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E71" w:rsidRDefault="001A2F1B" w:rsidP="00D34E71">
      <w:pPr>
        <w:pStyle w:val="23"/>
        <w:pBdr>
          <w:top w:val="none" w:sz="0" w:space="0" w:color="000000"/>
          <w:left w:val="none" w:sz="0" w:space="0" w:color="000000"/>
          <w:bottom w:val="none" w:sz="0" w:space="0" w:color="000000"/>
          <w:right w:val="none" w:sz="0" w:space="0" w:color="000000"/>
        </w:pBdr>
        <w:tabs>
          <w:tab w:val="left" w:pos="22"/>
          <w:tab w:val="left" w:leader="underscore" w:pos="10090"/>
        </w:tabs>
        <w:ind w:firstLine="0"/>
      </w:pPr>
      <w:r>
        <w:rPr>
          <w:noProof/>
          <w:lang w:val="ru-RU" w:eastAsia="ru-RU"/>
        </w:rPr>
        <mc:AlternateContent>
          <mc:Choice Requires="wps">
            <w:drawing>
              <wp:anchor distT="0" distB="0" distL="114300" distR="114300" simplePos="0" relativeHeight="487700480" behindDoc="0" locked="0" layoutInCell="1" allowOverlap="1" wp14:anchorId="51DDF33A" wp14:editId="4AC8CB64">
                <wp:simplePos x="0" y="0"/>
                <wp:positionH relativeFrom="column">
                  <wp:posOffset>2378710</wp:posOffset>
                </wp:positionH>
                <wp:positionV relativeFrom="paragraph">
                  <wp:posOffset>-177165</wp:posOffset>
                </wp:positionV>
                <wp:extent cx="2060575" cy="781050"/>
                <wp:effectExtent l="0" t="0" r="15875" b="1905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0575" cy="781050"/>
                        </a:xfrm>
                        <a:prstGeom prst="rect">
                          <a:avLst/>
                        </a:prstGeom>
                        <a:solidFill>
                          <a:sysClr val="window" lastClr="FFFFFF"/>
                        </a:solidFill>
                        <a:ln w="6350">
                          <a:solidFill>
                            <a:sysClr val="window" lastClr="FFFFFF"/>
                          </a:solidFill>
                        </a:ln>
                        <a:effectLst/>
                      </wps:spPr>
                      <wps:txbx>
                        <w:txbxContent>
                          <w:p w:rsidR="008D6828" w:rsidRPr="00FE2E70" w:rsidRDefault="008D6828" w:rsidP="00D34E71">
                            <w:pPr>
                              <w:spacing w:line="274" w:lineRule="exact"/>
                              <w:jc w:val="both"/>
                              <w:rPr>
                                <w:rFonts w:ascii="Times New Roman" w:eastAsia="Arial Unicode MS" w:hAnsi="Times New Roman" w:cs="Times New Roman"/>
                                <w:b/>
                                <w:bCs/>
                                <w:sz w:val="14"/>
                                <w:lang w:eastAsia="ru-RU"/>
                              </w:rPr>
                            </w:pPr>
                            <w:r w:rsidRPr="00FE2E70">
                              <w:rPr>
                                <w:rFonts w:ascii="Times New Roman" w:eastAsia="Arial Unicode MS" w:hAnsi="Times New Roman" w:cs="Times New Roman"/>
                                <w:b/>
                                <w:bCs/>
                                <w:sz w:val="14"/>
                                <w:lang w:eastAsia="ru-RU"/>
                              </w:rPr>
                              <w:t>УТВЕРЖДАЮ</w:t>
                            </w:r>
                          </w:p>
                          <w:p w:rsidR="008D6828" w:rsidRPr="00FE2E70" w:rsidRDefault="008D6828" w:rsidP="00D34E71">
                            <w:pPr>
                              <w:spacing w:line="274" w:lineRule="exact"/>
                              <w:jc w:val="both"/>
                              <w:rPr>
                                <w:rFonts w:ascii="Times New Roman" w:eastAsia="Arial Unicode MS" w:hAnsi="Times New Roman" w:cs="Times New Roman"/>
                                <w:b/>
                                <w:bCs/>
                                <w:sz w:val="14"/>
                                <w:lang w:eastAsia="ru-RU"/>
                              </w:rPr>
                            </w:pPr>
                            <w:r w:rsidRPr="00FE2E70">
                              <w:rPr>
                                <w:rFonts w:ascii="Times New Roman" w:eastAsia="Arial Unicode MS" w:hAnsi="Times New Roman" w:cs="Times New Roman"/>
                                <w:b/>
                                <w:bCs/>
                                <w:sz w:val="14"/>
                                <w:lang w:eastAsia="ru-RU"/>
                              </w:rPr>
                              <w:t>Приказ №</w:t>
                            </w:r>
                            <w:r w:rsidR="001F7D9D" w:rsidRPr="00FE2E70">
                              <w:rPr>
                                <w:rFonts w:ascii="Times New Roman" w:eastAsia="Arial Unicode MS" w:hAnsi="Times New Roman" w:cs="Times New Roman"/>
                                <w:b/>
                                <w:bCs/>
                                <w:sz w:val="14"/>
                                <w:lang w:eastAsia="ru-RU"/>
                              </w:rPr>
                              <w:t>158а</w:t>
                            </w:r>
                            <w:r w:rsidRPr="00FE2E70">
                              <w:rPr>
                                <w:rFonts w:ascii="Times New Roman" w:eastAsia="Arial Unicode MS" w:hAnsi="Times New Roman" w:cs="Times New Roman"/>
                                <w:b/>
                                <w:bCs/>
                                <w:sz w:val="14"/>
                                <w:lang w:eastAsia="ru-RU"/>
                              </w:rPr>
                              <w:t xml:space="preserve"> от </w:t>
                            </w:r>
                            <w:r w:rsidR="001F7D9D" w:rsidRPr="00FE2E70">
                              <w:rPr>
                                <w:rFonts w:ascii="Times New Roman" w:eastAsia="Arial Unicode MS" w:hAnsi="Times New Roman" w:cs="Times New Roman"/>
                                <w:b/>
                                <w:bCs/>
                                <w:sz w:val="14"/>
                                <w:lang w:eastAsia="ru-RU"/>
                              </w:rPr>
                              <w:t>24 августа 2022 г</w:t>
                            </w:r>
                          </w:p>
                          <w:p w:rsidR="008D6828" w:rsidRPr="00FE2E70" w:rsidRDefault="008D6828" w:rsidP="00D34E71">
                            <w:pPr>
                              <w:spacing w:line="274" w:lineRule="exact"/>
                              <w:jc w:val="both"/>
                              <w:rPr>
                                <w:rFonts w:ascii="Times New Roman" w:eastAsia="Arial Unicode MS" w:hAnsi="Times New Roman" w:cs="Times New Roman"/>
                                <w:b/>
                                <w:bCs/>
                                <w:sz w:val="14"/>
                                <w:lang w:eastAsia="ru-RU"/>
                              </w:rPr>
                            </w:pPr>
                            <w:r w:rsidRPr="00FE2E70">
                              <w:rPr>
                                <w:rFonts w:ascii="Times New Roman" w:eastAsia="Arial Unicode MS" w:hAnsi="Times New Roman" w:cs="Times New Roman"/>
                                <w:b/>
                                <w:bCs/>
                                <w:sz w:val="14"/>
                                <w:lang w:eastAsia="ru-RU"/>
                              </w:rPr>
                              <w:t>Директор МОУ «Чернослободская ОШ»</w:t>
                            </w:r>
                          </w:p>
                          <w:p w:rsidR="008D6828" w:rsidRPr="00FE2E70" w:rsidRDefault="008D6828" w:rsidP="00D34E71">
                            <w:pPr>
                              <w:spacing w:line="274" w:lineRule="exact"/>
                              <w:jc w:val="both"/>
                              <w:rPr>
                                <w:rFonts w:ascii="Times New Roman" w:eastAsia="Arial Unicode MS" w:hAnsi="Times New Roman" w:cs="Times New Roman"/>
                                <w:b/>
                                <w:bCs/>
                                <w:sz w:val="14"/>
                                <w:lang w:eastAsia="ru-RU"/>
                              </w:rPr>
                            </w:pPr>
                            <w:r w:rsidRPr="00FE2E70">
                              <w:rPr>
                                <w:rFonts w:ascii="Times New Roman" w:eastAsia="Arial Unicode MS" w:hAnsi="Times New Roman" w:cs="Times New Roman"/>
                                <w:b/>
                                <w:bCs/>
                                <w:sz w:val="14"/>
                                <w:lang w:eastAsia="ru-RU"/>
                              </w:rPr>
                              <w:t>____________________ С.А.Космынин</w:t>
                            </w:r>
                          </w:p>
                          <w:p w:rsidR="008D6828" w:rsidRPr="00201645" w:rsidRDefault="008D6828" w:rsidP="00D34E71">
                            <w:pPr>
                              <w:spacing w:line="274" w:lineRule="exact"/>
                              <w:jc w:val="both"/>
                              <w:rPr>
                                <w:rFonts w:eastAsia="Arial Unicode MS"/>
                                <w:b/>
                                <w:bCs/>
                                <w:color w:val="FF0000"/>
                                <w:lang w:eastAsia="ru-RU"/>
                              </w:rPr>
                            </w:pPr>
                          </w:p>
                          <w:p w:rsidR="008D6828" w:rsidRPr="00201645" w:rsidRDefault="008D6828" w:rsidP="00D34E71">
                            <w:pPr>
                              <w:tabs>
                                <w:tab w:val="left" w:leader="underscore" w:pos="5305"/>
                              </w:tabs>
                              <w:spacing w:line="274" w:lineRule="exact"/>
                              <w:jc w:val="both"/>
                              <w:rPr>
                                <w:rFonts w:eastAsia="Arial Unicode MS"/>
                                <w:b/>
                                <w:bCs/>
                                <w:color w:val="FF0000"/>
                                <w:lang w:eastAsia="ru-RU"/>
                              </w:rPr>
                            </w:pPr>
                            <w:r w:rsidRPr="00201645">
                              <w:rPr>
                                <w:rFonts w:eastAsia="Arial Unicode MS"/>
                                <w:b/>
                                <w:bCs/>
                                <w:color w:val="FF0000"/>
                                <w:lang w:eastAsia="ru-RU"/>
                              </w:rPr>
                              <w:t>С.А.Космынин</w:t>
                            </w:r>
                            <w:r>
                              <w:rPr>
                                <w:rFonts w:eastAsia="Arial Unicode MS"/>
                                <w:b/>
                                <w:bCs/>
                                <w:color w:val="FF0000"/>
                                <w:lang w:eastAsia="ru-RU"/>
                              </w:rPr>
                              <w:t>______________________</w:t>
                            </w:r>
                          </w:p>
                          <w:p w:rsidR="008D6828" w:rsidRPr="00201645" w:rsidRDefault="008D6828" w:rsidP="00D34E71">
                            <w:pPr>
                              <w:spacing w:line="274" w:lineRule="exact"/>
                              <w:jc w:val="both"/>
                              <w:rPr>
                                <w:rFonts w:eastAsia="Arial Unicode MS"/>
                                <w:b/>
                                <w:bCs/>
                                <w:color w:val="FF0000"/>
                                <w:lang w:eastAsia="ru-RU"/>
                              </w:rPr>
                            </w:pPr>
                            <w:r w:rsidRPr="00201645">
                              <w:rPr>
                                <w:rFonts w:eastAsia="Arial Unicode MS"/>
                                <w:b/>
                                <w:bCs/>
                                <w:color w:val="FF0000"/>
                                <w:lang w:eastAsia="ru-RU"/>
                              </w:rPr>
                              <w:t xml:space="preserve">Приказ </w:t>
                            </w:r>
                            <w:r w:rsidRPr="00201645">
                              <w:rPr>
                                <w:rFonts w:eastAsia="Arial Unicode MS"/>
                                <w:b/>
                                <w:bCs/>
                                <w:color w:val="FF0000"/>
                                <w:u w:val="single"/>
                                <w:lang w:eastAsia="ru-RU"/>
                              </w:rPr>
                              <w:t>№</w:t>
                            </w:r>
                            <w:r w:rsidRPr="00201645">
                              <w:rPr>
                                <w:rFonts w:eastAsia="Arial Unicode MS"/>
                                <w:bCs/>
                                <w:color w:val="FF0000"/>
                                <w:u w:val="single"/>
                                <w:lang w:eastAsia="ru-RU"/>
                              </w:rPr>
                              <w:t>_</w:t>
                            </w:r>
                            <w:r>
                              <w:rPr>
                                <w:rFonts w:eastAsia="Arial Unicode MS"/>
                                <w:bCs/>
                                <w:color w:val="FF0000"/>
                                <w:u w:val="thick"/>
                                <w:lang w:eastAsia="ru-RU"/>
                              </w:rPr>
                              <w:t>18 а</w:t>
                            </w:r>
                            <w:r w:rsidRPr="00201645">
                              <w:rPr>
                                <w:rFonts w:eastAsia="Arial Unicode MS"/>
                                <w:b/>
                                <w:bCs/>
                                <w:color w:val="FF0000"/>
                                <w:lang w:eastAsia="ru-RU"/>
                              </w:rPr>
                              <w:t xml:space="preserve"> от </w:t>
                            </w:r>
                            <w:r w:rsidRPr="00201645">
                              <w:rPr>
                                <w:rFonts w:eastAsia="Arial Unicode MS"/>
                                <w:b/>
                                <w:bCs/>
                                <w:color w:val="FF0000"/>
                                <w:u w:val="single"/>
                                <w:lang w:eastAsia="ru-RU"/>
                              </w:rPr>
                              <w:t>«</w:t>
                            </w:r>
                            <w:r>
                              <w:rPr>
                                <w:rFonts w:eastAsia="Arial Unicode MS"/>
                                <w:b/>
                                <w:bCs/>
                                <w:color w:val="FF0000"/>
                                <w:u w:val="double"/>
                                <w:lang w:eastAsia="ru-RU"/>
                              </w:rPr>
                              <w:t>25</w:t>
                            </w:r>
                            <w:r>
                              <w:rPr>
                                <w:rFonts w:eastAsia="Arial Unicode MS"/>
                                <w:b/>
                                <w:bCs/>
                                <w:color w:val="FF0000"/>
                                <w:u w:val="single"/>
                                <w:lang w:eastAsia="ru-RU"/>
                              </w:rPr>
                              <w:t>»</w:t>
                            </w:r>
                            <w:r>
                              <w:rPr>
                                <w:rFonts w:eastAsia="Arial Unicode MS"/>
                                <w:b/>
                                <w:bCs/>
                                <w:color w:val="FF0000"/>
                                <w:u w:val="double"/>
                                <w:lang w:eastAsia="ru-RU"/>
                              </w:rPr>
                              <w:t xml:space="preserve"> января 2022</w:t>
                            </w:r>
                            <w:r w:rsidRPr="00201645">
                              <w:rPr>
                                <w:rFonts w:eastAsia="Arial Unicode MS"/>
                                <w:b/>
                                <w:bCs/>
                                <w:color w:val="FF0000"/>
                                <w:lang w:eastAsia="ru-RU"/>
                              </w:rPr>
                              <w:t xml:space="preserve"> г.</w:t>
                            </w:r>
                          </w:p>
                          <w:p w:rsidR="008D6828" w:rsidRDefault="008D6828" w:rsidP="00D34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187.3pt;margin-top:-13.95pt;width:162.25pt;height:61.5pt;z-index:4877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" fillcolor="window" strokecolor="window" strokeweight=".5pt">
                <v:path arrowok="t"/>
                <v:textbox>
                  <w:txbxContent>
                    <w:p w:rsidR="008D6828" w:rsidRPr="00FE2E70" w:rsidRDefault="008D6828" w:rsidP="00D34E71">
                      <w:pPr>
                        <w:spacing w:line="274" w:lineRule="exact"/>
                        <w:jc w:val="both"/>
                        <w:rPr>
                          <w:rFonts w:ascii="Times New Roman" w:eastAsia="Arial Unicode MS" w:hAnsi="Times New Roman" w:cs="Times New Roman"/>
                          <w:b/>
                          <w:bCs/>
                          <w:sz w:val="14"/>
                          <w:lang w:eastAsia="ru-RU"/>
                        </w:rPr>
                      </w:pPr>
                      <w:r w:rsidRPr="00FE2E70">
                        <w:rPr>
                          <w:rFonts w:ascii="Times New Roman" w:eastAsia="Arial Unicode MS" w:hAnsi="Times New Roman" w:cs="Times New Roman"/>
                          <w:b/>
                          <w:bCs/>
                          <w:sz w:val="14"/>
                          <w:lang w:eastAsia="ru-RU"/>
                        </w:rPr>
                        <w:t>УТВЕРЖДАЮ</w:t>
                      </w:r>
                    </w:p>
                    <w:p w:rsidR="008D6828" w:rsidRPr="00FE2E70" w:rsidRDefault="008D6828" w:rsidP="00D34E71">
                      <w:pPr>
                        <w:spacing w:line="274" w:lineRule="exact"/>
                        <w:jc w:val="both"/>
                        <w:rPr>
                          <w:rFonts w:ascii="Times New Roman" w:eastAsia="Arial Unicode MS" w:hAnsi="Times New Roman" w:cs="Times New Roman"/>
                          <w:b/>
                          <w:bCs/>
                          <w:sz w:val="14"/>
                          <w:lang w:eastAsia="ru-RU"/>
                        </w:rPr>
                      </w:pPr>
                      <w:r w:rsidRPr="00FE2E70">
                        <w:rPr>
                          <w:rFonts w:ascii="Times New Roman" w:eastAsia="Arial Unicode MS" w:hAnsi="Times New Roman" w:cs="Times New Roman"/>
                          <w:b/>
                          <w:bCs/>
                          <w:sz w:val="14"/>
                          <w:lang w:eastAsia="ru-RU"/>
                        </w:rPr>
                        <w:t>Приказ №</w:t>
                      </w:r>
                      <w:r w:rsidR="001F7D9D" w:rsidRPr="00FE2E70">
                        <w:rPr>
                          <w:rFonts w:ascii="Times New Roman" w:eastAsia="Arial Unicode MS" w:hAnsi="Times New Roman" w:cs="Times New Roman"/>
                          <w:b/>
                          <w:bCs/>
                          <w:sz w:val="14"/>
                          <w:lang w:eastAsia="ru-RU"/>
                        </w:rPr>
                        <w:t>158а</w:t>
                      </w:r>
                      <w:r w:rsidRPr="00FE2E70">
                        <w:rPr>
                          <w:rFonts w:ascii="Times New Roman" w:eastAsia="Arial Unicode MS" w:hAnsi="Times New Roman" w:cs="Times New Roman"/>
                          <w:b/>
                          <w:bCs/>
                          <w:sz w:val="14"/>
                          <w:lang w:eastAsia="ru-RU"/>
                        </w:rPr>
                        <w:t xml:space="preserve"> от </w:t>
                      </w:r>
                      <w:r w:rsidR="001F7D9D" w:rsidRPr="00FE2E70">
                        <w:rPr>
                          <w:rFonts w:ascii="Times New Roman" w:eastAsia="Arial Unicode MS" w:hAnsi="Times New Roman" w:cs="Times New Roman"/>
                          <w:b/>
                          <w:bCs/>
                          <w:sz w:val="14"/>
                          <w:lang w:eastAsia="ru-RU"/>
                        </w:rPr>
                        <w:t>24 августа 2022 г</w:t>
                      </w:r>
                    </w:p>
                    <w:p w:rsidR="008D6828" w:rsidRPr="00FE2E70" w:rsidRDefault="008D6828" w:rsidP="00D34E71">
                      <w:pPr>
                        <w:spacing w:line="274" w:lineRule="exact"/>
                        <w:jc w:val="both"/>
                        <w:rPr>
                          <w:rFonts w:ascii="Times New Roman" w:eastAsia="Arial Unicode MS" w:hAnsi="Times New Roman" w:cs="Times New Roman"/>
                          <w:b/>
                          <w:bCs/>
                          <w:sz w:val="14"/>
                          <w:lang w:eastAsia="ru-RU"/>
                        </w:rPr>
                      </w:pPr>
                      <w:r w:rsidRPr="00FE2E70">
                        <w:rPr>
                          <w:rFonts w:ascii="Times New Roman" w:eastAsia="Arial Unicode MS" w:hAnsi="Times New Roman" w:cs="Times New Roman"/>
                          <w:b/>
                          <w:bCs/>
                          <w:sz w:val="14"/>
                          <w:lang w:eastAsia="ru-RU"/>
                        </w:rPr>
                        <w:t>Директор МОУ «Чернослободская ОШ»</w:t>
                      </w:r>
                    </w:p>
                    <w:p w:rsidR="008D6828" w:rsidRPr="00FE2E70" w:rsidRDefault="008D6828" w:rsidP="00D34E71">
                      <w:pPr>
                        <w:spacing w:line="274" w:lineRule="exact"/>
                        <w:jc w:val="both"/>
                        <w:rPr>
                          <w:rFonts w:ascii="Times New Roman" w:eastAsia="Arial Unicode MS" w:hAnsi="Times New Roman" w:cs="Times New Roman"/>
                          <w:b/>
                          <w:bCs/>
                          <w:sz w:val="14"/>
                          <w:lang w:eastAsia="ru-RU"/>
                        </w:rPr>
                      </w:pPr>
                      <w:r w:rsidRPr="00FE2E70">
                        <w:rPr>
                          <w:rFonts w:ascii="Times New Roman" w:eastAsia="Arial Unicode MS" w:hAnsi="Times New Roman" w:cs="Times New Roman"/>
                          <w:b/>
                          <w:bCs/>
                          <w:sz w:val="14"/>
                          <w:lang w:eastAsia="ru-RU"/>
                        </w:rPr>
                        <w:t>____________________ С.А.Космынин</w:t>
                      </w:r>
                    </w:p>
                    <w:p w:rsidR="008D6828" w:rsidRPr="00201645" w:rsidRDefault="008D6828" w:rsidP="00D34E71">
                      <w:pPr>
                        <w:spacing w:line="274" w:lineRule="exact"/>
                        <w:jc w:val="both"/>
                        <w:rPr>
                          <w:rFonts w:eastAsia="Arial Unicode MS"/>
                          <w:b/>
                          <w:bCs/>
                          <w:color w:val="FF0000"/>
                          <w:lang w:eastAsia="ru-RU"/>
                        </w:rPr>
                      </w:pPr>
                    </w:p>
                    <w:p w:rsidR="008D6828" w:rsidRPr="00201645" w:rsidRDefault="008D6828" w:rsidP="00D34E71">
                      <w:pPr>
                        <w:tabs>
                          <w:tab w:val="left" w:leader="underscore" w:pos="5305"/>
                        </w:tabs>
                        <w:spacing w:line="274" w:lineRule="exact"/>
                        <w:jc w:val="both"/>
                        <w:rPr>
                          <w:rFonts w:eastAsia="Arial Unicode MS"/>
                          <w:b/>
                          <w:bCs/>
                          <w:color w:val="FF0000"/>
                          <w:lang w:eastAsia="ru-RU"/>
                        </w:rPr>
                      </w:pPr>
                      <w:r w:rsidRPr="00201645">
                        <w:rPr>
                          <w:rFonts w:eastAsia="Arial Unicode MS"/>
                          <w:b/>
                          <w:bCs/>
                          <w:color w:val="FF0000"/>
                          <w:lang w:eastAsia="ru-RU"/>
                        </w:rPr>
                        <w:t>С.А.Космынин</w:t>
                      </w:r>
                      <w:r>
                        <w:rPr>
                          <w:rFonts w:eastAsia="Arial Unicode MS"/>
                          <w:b/>
                          <w:bCs/>
                          <w:color w:val="FF0000"/>
                          <w:lang w:eastAsia="ru-RU"/>
                        </w:rPr>
                        <w:t>______________________</w:t>
                      </w:r>
                    </w:p>
                    <w:p w:rsidR="008D6828" w:rsidRPr="00201645" w:rsidRDefault="008D6828" w:rsidP="00D34E71">
                      <w:pPr>
                        <w:spacing w:line="274" w:lineRule="exact"/>
                        <w:jc w:val="both"/>
                        <w:rPr>
                          <w:rFonts w:eastAsia="Arial Unicode MS"/>
                          <w:b/>
                          <w:bCs/>
                          <w:color w:val="FF0000"/>
                          <w:lang w:eastAsia="ru-RU"/>
                        </w:rPr>
                      </w:pPr>
                      <w:r w:rsidRPr="00201645">
                        <w:rPr>
                          <w:rFonts w:eastAsia="Arial Unicode MS"/>
                          <w:b/>
                          <w:bCs/>
                          <w:color w:val="FF0000"/>
                          <w:lang w:eastAsia="ru-RU"/>
                        </w:rPr>
                        <w:t xml:space="preserve">Приказ </w:t>
                      </w:r>
                      <w:r w:rsidRPr="00201645">
                        <w:rPr>
                          <w:rFonts w:eastAsia="Arial Unicode MS"/>
                          <w:b/>
                          <w:bCs/>
                          <w:color w:val="FF0000"/>
                          <w:u w:val="single"/>
                          <w:lang w:eastAsia="ru-RU"/>
                        </w:rPr>
                        <w:t>№</w:t>
                      </w:r>
                      <w:r w:rsidRPr="00201645">
                        <w:rPr>
                          <w:rFonts w:eastAsia="Arial Unicode MS"/>
                          <w:bCs/>
                          <w:color w:val="FF0000"/>
                          <w:u w:val="single"/>
                          <w:lang w:eastAsia="ru-RU"/>
                        </w:rPr>
                        <w:t>_</w:t>
                      </w:r>
                      <w:r>
                        <w:rPr>
                          <w:rFonts w:eastAsia="Arial Unicode MS"/>
                          <w:bCs/>
                          <w:color w:val="FF0000"/>
                          <w:u w:val="thick"/>
                          <w:lang w:eastAsia="ru-RU"/>
                        </w:rPr>
                        <w:t>18 а</w:t>
                      </w:r>
                      <w:r w:rsidRPr="00201645">
                        <w:rPr>
                          <w:rFonts w:eastAsia="Arial Unicode MS"/>
                          <w:b/>
                          <w:bCs/>
                          <w:color w:val="FF0000"/>
                          <w:lang w:eastAsia="ru-RU"/>
                        </w:rPr>
                        <w:t xml:space="preserve"> от </w:t>
                      </w:r>
                      <w:r w:rsidRPr="00201645">
                        <w:rPr>
                          <w:rFonts w:eastAsia="Arial Unicode MS"/>
                          <w:b/>
                          <w:bCs/>
                          <w:color w:val="FF0000"/>
                          <w:u w:val="single"/>
                          <w:lang w:eastAsia="ru-RU"/>
                        </w:rPr>
                        <w:t>«</w:t>
                      </w:r>
                      <w:r>
                        <w:rPr>
                          <w:rFonts w:eastAsia="Arial Unicode MS"/>
                          <w:b/>
                          <w:bCs/>
                          <w:color w:val="FF0000"/>
                          <w:u w:val="double"/>
                          <w:lang w:eastAsia="ru-RU"/>
                        </w:rPr>
                        <w:t>25</w:t>
                      </w:r>
                      <w:r>
                        <w:rPr>
                          <w:rFonts w:eastAsia="Arial Unicode MS"/>
                          <w:b/>
                          <w:bCs/>
                          <w:color w:val="FF0000"/>
                          <w:u w:val="single"/>
                          <w:lang w:eastAsia="ru-RU"/>
                        </w:rPr>
                        <w:t>»</w:t>
                      </w:r>
                      <w:r>
                        <w:rPr>
                          <w:rFonts w:eastAsia="Arial Unicode MS"/>
                          <w:b/>
                          <w:bCs/>
                          <w:color w:val="FF0000"/>
                          <w:u w:val="double"/>
                          <w:lang w:eastAsia="ru-RU"/>
                        </w:rPr>
                        <w:t xml:space="preserve"> января 2022</w:t>
                      </w:r>
                      <w:r w:rsidRPr="00201645">
                        <w:rPr>
                          <w:rFonts w:eastAsia="Arial Unicode MS"/>
                          <w:b/>
                          <w:bCs/>
                          <w:color w:val="FF0000"/>
                          <w:lang w:eastAsia="ru-RU"/>
                        </w:rPr>
                        <w:t xml:space="preserve"> г.</w:t>
                      </w:r>
                    </w:p>
                    <w:p w:rsidR="008D6828" w:rsidRDefault="008D6828" w:rsidP="00D34E71"/>
                  </w:txbxContent>
                </v:textbox>
              </v:shape>
            </w:pict>
          </mc:Fallback>
        </mc:AlternateContent>
      </w:r>
      <w:r w:rsidR="00D34E71">
        <w:rPr>
          <w:noProof/>
          <w:lang w:val="ru-RU" w:eastAsia="ru-RU"/>
        </w:rPr>
        <mc:AlternateContent>
          <mc:Choice Requires="wps">
            <w:drawing>
              <wp:anchor distT="0" distB="0" distL="114300" distR="114300" simplePos="0" relativeHeight="487699456" behindDoc="0" locked="0" layoutInCell="1" allowOverlap="1" wp14:anchorId="2061EBF2" wp14:editId="67A57748">
                <wp:simplePos x="0" y="0"/>
                <wp:positionH relativeFrom="column">
                  <wp:posOffset>-126829</wp:posOffset>
                </wp:positionH>
                <wp:positionV relativeFrom="paragraph">
                  <wp:posOffset>-153492</wp:posOffset>
                </wp:positionV>
                <wp:extent cx="1923415" cy="610870"/>
                <wp:effectExtent l="0" t="0" r="19685" b="1778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610870"/>
                        </a:xfrm>
                        <a:prstGeom prst="rect">
                          <a:avLst/>
                        </a:prstGeom>
                        <a:solidFill>
                          <a:sysClr val="window" lastClr="FFFFFF"/>
                        </a:solidFill>
                        <a:ln w="6350">
                          <a:solidFill>
                            <a:sysClr val="window" lastClr="FFFFFF"/>
                          </a:solidFill>
                        </a:ln>
                        <a:effectLst/>
                      </wps:spPr>
                      <wps:txbx>
                        <w:txbxContent>
                          <w:p w:rsidR="008D6828" w:rsidRPr="00FE2E70" w:rsidRDefault="008D6828" w:rsidP="00D34E71">
                            <w:pPr>
                              <w:pStyle w:val="31"/>
                              <w:shd w:val="clear" w:color="auto" w:fill="auto"/>
                              <w:jc w:val="left"/>
                              <w:rPr>
                                <w:rStyle w:val="32"/>
                                <w:sz w:val="14"/>
                                <w:lang w:val="ru-RU"/>
                              </w:rPr>
                            </w:pPr>
                            <w:r w:rsidRPr="00FE2E70">
                              <w:rPr>
                                <w:rStyle w:val="32"/>
                                <w:sz w:val="14"/>
                                <w:lang w:val="ru-RU"/>
                              </w:rPr>
                              <w:t xml:space="preserve">Рассмотрено </w:t>
                            </w:r>
                          </w:p>
                          <w:p w:rsidR="008D6828" w:rsidRPr="00FE2E70" w:rsidRDefault="008D6828" w:rsidP="00D34E71">
                            <w:pPr>
                              <w:pStyle w:val="31"/>
                              <w:shd w:val="clear" w:color="auto" w:fill="auto"/>
                              <w:jc w:val="left"/>
                              <w:rPr>
                                <w:rStyle w:val="32"/>
                                <w:sz w:val="14"/>
                                <w:lang w:val="ru-RU"/>
                              </w:rPr>
                            </w:pPr>
                            <w:r w:rsidRPr="00FE2E70">
                              <w:rPr>
                                <w:rStyle w:val="32"/>
                                <w:sz w:val="14"/>
                                <w:lang w:val="ru-RU"/>
                              </w:rPr>
                              <w:t>на заседании Педагогического совета №</w:t>
                            </w:r>
                            <w:r w:rsidR="001F7D9D" w:rsidRPr="00FE2E70">
                              <w:rPr>
                                <w:rStyle w:val="32"/>
                                <w:sz w:val="14"/>
                                <w:lang w:val="ru-RU"/>
                              </w:rPr>
                              <w:t>4</w:t>
                            </w:r>
                          </w:p>
                          <w:p w:rsidR="008D6828" w:rsidRPr="00FE2E70" w:rsidRDefault="008D6828" w:rsidP="00D34E71">
                            <w:pPr>
                              <w:pStyle w:val="31"/>
                              <w:shd w:val="clear" w:color="auto" w:fill="auto"/>
                              <w:jc w:val="left"/>
                              <w:rPr>
                                <w:sz w:val="14"/>
                                <w:lang w:val="ru-RU"/>
                              </w:rPr>
                            </w:pPr>
                            <w:r w:rsidRPr="00FE2E70">
                              <w:rPr>
                                <w:rStyle w:val="32"/>
                                <w:sz w:val="14"/>
                                <w:lang w:val="ru-RU"/>
                              </w:rPr>
                              <w:t xml:space="preserve"> от </w:t>
                            </w:r>
                            <w:r w:rsidR="001F7D9D" w:rsidRPr="00FE2E70">
                              <w:rPr>
                                <w:rFonts w:ascii="Times New Roman" w:eastAsia="Arial Unicode MS" w:hAnsi="Times New Roman" w:cs="Times New Roman"/>
                                <w:b w:val="0"/>
                                <w:bCs w:val="0"/>
                                <w:sz w:val="14"/>
                                <w:lang w:val="ru-RU" w:eastAsia="ru-RU"/>
                              </w:rPr>
                              <w:t>24 августа 2022 г</w:t>
                            </w:r>
                          </w:p>
                          <w:p w:rsidR="008D6828" w:rsidRPr="00D34E71" w:rsidRDefault="008D6828" w:rsidP="00D34E71">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 o:spid="_x0000_s1027" type="#_x0000_t202" style="position:absolute;left:0;text-align:left;margin-left:-10pt;margin-top:-12.1pt;width:151.45pt;height:48.1pt;z-index:4876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" fillcolor="window" strokecolor="window" strokeweight=".5pt">
                <v:path arrowok="t"/>
                <v:textbox>
                  <w:txbxContent>
                    <w:p w:rsidR="008D6828" w:rsidRPr="00FE2E70" w:rsidRDefault="008D6828" w:rsidP="00D34E71">
                      <w:pPr>
                        <w:pStyle w:val="31"/>
                        <w:shd w:val="clear" w:color="auto" w:fill="auto"/>
                        <w:jc w:val="left"/>
                        <w:rPr>
                          <w:rStyle w:val="32"/>
                          <w:sz w:val="14"/>
                          <w:lang w:val="ru-RU"/>
                        </w:rPr>
                      </w:pPr>
                      <w:r w:rsidRPr="00FE2E70">
                        <w:rPr>
                          <w:rStyle w:val="32"/>
                          <w:sz w:val="14"/>
                          <w:lang w:val="ru-RU"/>
                        </w:rPr>
                        <w:t xml:space="preserve">Рассмотрено </w:t>
                      </w:r>
                    </w:p>
                    <w:p w:rsidR="008D6828" w:rsidRPr="00FE2E70" w:rsidRDefault="008D6828" w:rsidP="00D34E71">
                      <w:pPr>
                        <w:pStyle w:val="31"/>
                        <w:shd w:val="clear" w:color="auto" w:fill="auto"/>
                        <w:jc w:val="left"/>
                        <w:rPr>
                          <w:rStyle w:val="32"/>
                          <w:sz w:val="14"/>
                          <w:lang w:val="ru-RU"/>
                        </w:rPr>
                      </w:pPr>
                      <w:r w:rsidRPr="00FE2E70">
                        <w:rPr>
                          <w:rStyle w:val="32"/>
                          <w:sz w:val="14"/>
                          <w:lang w:val="ru-RU"/>
                        </w:rPr>
                        <w:t>на заседании Педагогического совета №</w:t>
                      </w:r>
                      <w:r w:rsidR="001F7D9D" w:rsidRPr="00FE2E70">
                        <w:rPr>
                          <w:rStyle w:val="32"/>
                          <w:sz w:val="14"/>
                          <w:lang w:val="ru-RU"/>
                        </w:rPr>
                        <w:t>4</w:t>
                      </w:r>
                    </w:p>
                    <w:p w:rsidR="008D6828" w:rsidRPr="00FE2E70" w:rsidRDefault="008D6828" w:rsidP="00D34E71">
                      <w:pPr>
                        <w:pStyle w:val="31"/>
                        <w:shd w:val="clear" w:color="auto" w:fill="auto"/>
                        <w:jc w:val="left"/>
                        <w:rPr>
                          <w:sz w:val="14"/>
                          <w:lang w:val="ru-RU"/>
                        </w:rPr>
                      </w:pPr>
                      <w:r w:rsidRPr="00FE2E70">
                        <w:rPr>
                          <w:rStyle w:val="32"/>
                          <w:sz w:val="14"/>
                          <w:lang w:val="ru-RU"/>
                        </w:rPr>
                        <w:t xml:space="preserve"> от </w:t>
                      </w:r>
                      <w:r w:rsidR="001F7D9D" w:rsidRPr="00FE2E70">
                        <w:rPr>
                          <w:rFonts w:ascii="Times New Roman" w:eastAsia="Arial Unicode MS" w:hAnsi="Times New Roman" w:cs="Times New Roman"/>
                          <w:b w:val="0"/>
                          <w:bCs w:val="0"/>
                          <w:sz w:val="14"/>
                          <w:lang w:val="ru-RU" w:eastAsia="ru-RU"/>
                        </w:rPr>
                        <w:t>24 августа 2022 г</w:t>
                      </w:r>
                    </w:p>
                    <w:p w:rsidR="008D6828" w:rsidRPr="00D34E71" w:rsidRDefault="008D6828" w:rsidP="00D34E71">
                      <w:pPr>
                        <w:rPr>
                          <w:sz w:val="14"/>
                        </w:rPr>
                      </w:pPr>
                    </w:p>
                  </w:txbxContent>
                </v:textbox>
              </v:shape>
            </w:pict>
          </mc:Fallback>
        </mc:AlternateContent>
      </w:r>
    </w:p>
    <w:p w:rsidR="00D34E71" w:rsidRDefault="00D34E71" w:rsidP="00D34E71"/>
    <w:p w:rsidR="00D34E71" w:rsidRDefault="00D34E71" w:rsidP="00D34E71"/>
    <w:p w:rsidR="00D34E71" w:rsidRDefault="00D34E71" w:rsidP="00D34E71">
      <w:bookmarkStart w:id="0" w:name="_GoBack"/>
      <w:bookmarkEnd w:id="0"/>
    </w:p>
    <w:p w:rsidR="00D34E71" w:rsidRDefault="00D34E71" w:rsidP="00D34E71"/>
    <w:p w:rsidR="00D34E71" w:rsidRDefault="00D34E71" w:rsidP="00D34E71"/>
    <w:p w:rsidR="00D34E71" w:rsidRDefault="00D34E71" w:rsidP="00D34E71"/>
    <w:p w:rsidR="00D34E71" w:rsidRDefault="00D34E71" w:rsidP="00D34E71">
      <w:pPr>
        <w:pStyle w:val="a3"/>
        <w:spacing w:before="5"/>
        <w:ind w:left="0" w:right="0" w:firstLine="0"/>
        <w:jc w:val="left"/>
        <w:rPr>
          <w:rFonts w:ascii="Trebuchet MS"/>
          <w:sz w:val="16"/>
        </w:rPr>
      </w:pPr>
    </w:p>
    <w:p w:rsidR="00D34E71" w:rsidRPr="00D34E71" w:rsidRDefault="00D34E71" w:rsidP="00D34E71">
      <w:pPr>
        <w:pStyle w:val="a4"/>
        <w:spacing w:line="285" w:lineRule="auto"/>
        <w:rPr>
          <w:b/>
          <w:spacing w:val="-2"/>
          <w:w w:val="95"/>
          <w:sz w:val="32"/>
        </w:rPr>
      </w:pPr>
      <w:r w:rsidRPr="00D34E71">
        <w:rPr>
          <w:b/>
          <w:w w:val="90"/>
          <w:sz w:val="32"/>
        </w:rPr>
        <w:t xml:space="preserve">ОСНОВНАЯ </w:t>
      </w:r>
      <w:r w:rsidRPr="00D34E71">
        <w:rPr>
          <w:b/>
          <w:spacing w:val="-4"/>
          <w:w w:val="95"/>
          <w:sz w:val="32"/>
        </w:rPr>
        <w:t xml:space="preserve">ОБРАЗОВАТЕЛЬНАЯ </w:t>
      </w:r>
      <w:r w:rsidRPr="00D34E71">
        <w:rPr>
          <w:b/>
          <w:spacing w:val="-2"/>
          <w:w w:val="95"/>
          <w:sz w:val="32"/>
        </w:rPr>
        <w:t xml:space="preserve">ПРОГРАММА </w:t>
      </w:r>
    </w:p>
    <w:p w:rsidR="00D34E71" w:rsidRPr="00D34E71" w:rsidRDefault="00D34E71" w:rsidP="00D34E71">
      <w:pPr>
        <w:pStyle w:val="a4"/>
        <w:spacing w:line="285" w:lineRule="auto"/>
        <w:rPr>
          <w:b/>
          <w:spacing w:val="-2"/>
          <w:w w:val="95"/>
          <w:sz w:val="32"/>
        </w:rPr>
      </w:pPr>
      <w:r w:rsidRPr="00D34E71">
        <w:rPr>
          <w:b/>
          <w:w w:val="90"/>
          <w:sz w:val="32"/>
        </w:rPr>
        <w:t>НАЧАЛЬНОГО</w:t>
      </w:r>
      <w:r w:rsidRPr="00D34E71">
        <w:rPr>
          <w:b/>
          <w:spacing w:val="-6"/>
          <w:w w:val="90"/>
          <w:sz w:val="32"/>
        </w:rPr>
        <w:t xml:space="preserve"> </w:t>
      </w:r>
      <w:r w:rsidRPr="00D34E71">
        <w:rPr>
          <w:b/>
          <w:w w:val="90"/>
          <w:sz w:val="32"/>
        </w:rPr>
        <w:t xml:space="preserve">ОБЩЕГО </w:t>
      </w:r>
      <w:r w:rsidRPr="00D34E71">
        <w:rPr>
          <w:b/>
          <w:spacing w:val="-2"/>
          <w:w w:val="95"/>
          <w:sz w:val="32"/>
        </w:rPr>
        <w:t>ОБРАЗОВАНИЯ</w:t>
      </w:r>
    </w:p>
    <w:p w:rsidR="00D34E71" w:rsidRPr="00D34E71" w:rsidRDefault="00D34E71" w:rsidP="00D34E71">
      <w:pPr>
        <w:pStyle w:val="a4"/>
        <w:spacing w:line="285" w:lineRule="auto"/>
        <w:rPr>
          <w:b/>
          <w:sz w:val="32"/>
        </w:rPr>
      </w:pPr>
      <w:r w:rsidRPr="00D34E71">
        <w:rPr>
          <w:b/>
          <w:w w:val="90"/>
          <w:sz w:val="32"/>
        </w:rPr>
        <w:t>МОУ «Чернослободская ОШ»</w:t>
      </w:r>
    </w:p>
    <w:p w:rsidR="00D34E71" w:rsidRDefault="00D34E71">
      <w:pPr>
        <w:spacing w:line="247" w:lineRule="auto"/>
        <w:jc w:val="center"/>
        <w:rPr>
          <w:rFonts w:ascii="Trebuchet MS" w:hAnsi="Trebuchet MS"/>
        </w:rPr>
      </w:pPr>
    </w:p>
    <w:p w:rsidR="00D34E71" w:rsidRPr="00D34E71" w:rsidRDefault="00D34E71" w:rsidP="00D34E71">
      <w:pPr>
        <w:rPr>
          <w:rFonts w:ascii="Trebuchet MS" w:hAnsi="Trebuchet MS"/>
        </w:rPr>
      </w:pPr>
    </w:p>
    <w:p w:rsidR="00D34E71" w:rsidRPr="00D34E71" w:rsidRDefault="00D34E71" w:rsidP="00D34E71">
      <w:pPr>
        <w:rPr>
          <w:rFonts w:ascii="Trebuchet MS" w:hAnsi="Trebuchet MS"/>
        </w:rPr>
      </w:pPr>
    </w:p>
    <w:p w:rsidR="00D34E71" w:rsidRPr="00D34E71" w:rsidRDefault="00D34E71" w:rsidP="00D34E71">
      <w:pPr>
        <w:rPr>
          <w:rFonts w:ascii="Trebuchet MS" w:hAnsi="Trebuchet MS"/>
        </w:rPr>
      </w:pPr>
    </w:p>
    <w:p w:rsidR="00D34E71" w:rsidRPr="00D34E71" w:rsidRDefault="00D34E71" w:rsidP="00D34E71">
      <w:pPr>
        <w:rPr>
          <w:rFonts w:ascii="Trebuchet MS" w:hAnsi="Trebuchet MS"/>
        </w:rPr>
      </w:pPr>
    </w:p>
    <w:p w:rsidR="00D34E71" w:rsidRPr="00D34E71" w:rsidRDefault="00D34E71" w:rsidP="00D34E71">
      <w:pPr>
        <w:rPr>
          <w:rFonts w:ascii="Trebuchet MS" w:hAnsi="Trebuchet MS"/>
        </w:rPr>
      </w:pPr>
    </w:p>
    <w:p w:rsidR="00D34E71" w:rsidRPr="00D34E71" w:rsidRDefault="00D34E71" w:rsidP="00D34E71">
      <w:pPr>
        <w:rPr>
          <w:rFonts w:ascii="Trebuchet MS" w:hAnsi="Trebuchet MS"/>
        </w:rPr>
      </w:pPr>
    </w:p>
    <w:p w:rsidR="00D34E71" w:rsidRPr="00D34E71" w:rsidRDefault="00D34E71" w:rsidP="00D34E71">
      <w:pPr>
        <w:rPr>
          <w:rFonts w:ascii="Trebuchet MS" w:hAnsi="Trebuchet MS"/>
        </w:rPr>
      </w:pPr>
    </w:p>
    <w:p w:rsidR="00D34E71" w:rsidRPr="00D34E71" w:rsidRDefault="00D34E71" w:rsidP="00D34E71">
      <w:pPr>
        <w:rPr>
          <w:rFonts w:ascii="Trebuchet MS" w:hAnsi="Trebuchet MS"/>
        </w:rPr>
      </w:pPr>
    </w:p>
    <w:p w:rsidR="00D34E71" w:rsidRPr="00D34E71" w:rsidRDefault="00D34E71" w:rsidP="00D34E71">
      <w:pPr>
        <w:rPr>
          <w:rFonts w:ascii="Trebuchet MS" w:hAnsi="Trebuchet MS"/>
        </w:rPr>
      </w:pPr>
    </w:p>
    <w:p w:rsidR="00D34E71" w:rsidRPr="00D34E71" w:rsidRDefault="00D34E71" w:rsidP="00D34E71">
      <w:pPr>
        <w:rPr>
          <w:rFonts w:ascii="Trebuchet MS" w:hAnsi="Trebuchet MS"/>
        </w:rPr>
      </w:pPr>
    </w:p>
    <w:p w:rsidR="00D34E71" w:rsidRPr="00D34E71" w:rsidRDefault="00D34E71" w:rsidP="00D34E71">
      <w:pPr>
        <w:rPr>
          <w:rFonts w:ascii="Trebuchet MS" w:hAnsi="Trebuchet MS"/>
        </w:rPr>
      </w:pPr>
    </w:p>
    <w:p w:rsidR="00D34E71" w:rsidRPr="00D34E71" w:rsidRDefault="00D34E71" w:rsidP="00D34E71">
      <w:pPr>
        <w:rPr>
          <w:rFonts w:ascii="Trebuchet MS" w:hAnsi="Trebuchet MS"/>
        </w:rPr>
      </w:pPr>
    </w:p>
    <w:p w:rsidR="00D34E71" w:rsidRDefault="00D34E71" w:rsidP="00D34E71">
      <w:pPr>
        <w:rPr>
          <w:rFonts w:ascii="Trebuchet MS" w:hAnsi="Trebuchet MS"/>
        </w:rPr>
      </w:pPr>
    </w:p>
    <w:p w:rsidR="00D34E71" w:rsidRPr="00D34E71" w:rsidRDefault="00D34E71" w:rsidP="00D34E71">
      <w:pPr>
        <w:pStyle w:val="a3"/>
        <w:spacing w:line="247" w:lineRule="auto"/>
        <w:ind w:left="2563" w:right="2555" w:firstLine="0"/>
        <w:jc w:val="center"/>
        <w:rPr>
          <w:sz w:val="8"/>
        </w:rPr>
      </w:pPr>
      <w:r>
        <w:rPr>
          <w:rFonts w:ascii="Trebuchet MS" w:hAnsi="Trebuchet MS"/>
          <w:spacing w:val="-2"/>
          <w:w w:val="85"/>
          <w:sz w:val="18"/>
        </w:rPr>
        <w:t>с</w:t>
      </w:r>
      <w:r w:rsidRPr="00D34E71">
        <w:rPr>
          <w:rFonts w:ascii="Trebuchet MS" w:hAnsi="Trebuchet MS"/>
          <w:spacing w:val="-2"/>
          <w:w w:val="85"/>
          <w:sz w:val="18"/>
        </w:rPr>
        <w:t xml:space="preserve">ело Черная Слобода </w:t>
      </w:r>
      <w:r w:rsidRPr="00D34E71">
        <w:rPr>
          <w:rFonts w:ascii="Trebuchet MS" w:hAnsi="Trebuchet MS"/>
          <w:spacing w:val="-4"/>
          <w:sz w:val="18"/>
        </w:rPr>
        <w:t>2022</w:t>
      </w:r>
    </w:p>
    <w:p w:rsidR="00D34E71" w:rsidRDefault="00D34E71" w:rsidP="00D34E71">
      <w:pPr>
        <w:rPr>
          <w:rFonts w:ascii="Trebuchet MS" w:hAnsi="Trebuchet MS"/>
        </w:rPr>
      </w:pPr>
    </w:p>
    <w:tbl>
      <w:tblPr>
        <w:tblStyle w:val="TableNormal"/>
        <w:tblW w:w="0" w:type="auto"/>
        <w:tblInd w:w="114" w:type="dxa"/>
        <w:tblLayout w:type="fixed"/>
        <w:tblLook w:val="01E0" w:firstRow="1" w:lastRow="1" w:firstColumn="1" w:lastColumn="1" w:noHBand="0" w:noVBand="0"/>
      </w:tblPr>
      <w:tblGrid>
        <w:gridCol w:w="50"/>
        <w:gridCol w:w="3931"/>
        <w:gridCol w:w="134"/>
        <w:gridCol w:w="167"/>
        <w:gridCol w:w="167"/>
        <w:gridCol w:w="167"/>
        <w:gridCol w:w="167"/>
        <w:gridCol w:w="167"/>
        <w:gridCol w:w="170"/>
        <w:gridCol w:w="165"/>
        <w:gridCol w:w="170"/>
        <w:gridCol w:w="18"/>
        <w:gridCol w:w="147"/>
        <w:gridCol w:w="11"/>
        <w:gridCol w:w="159"/>
        <w:gridCol w:w="10"/>
        <w:gridCol w:w="176"/>
        <w:gridCol w:w="475"/>
      </w:tblGrid>
      <w:tr w:rsidR="00DC388F" w:rsidTr="00DD39E5">
        <w:trPr>
          <w:gridBefore w:val="1"/>
          <w:wBefore w:w="50" w:type="dxa"/>
          <w:trHeight w:val="333"/>
        </w:trPr>
        <w:tc>
          <w:tcPr>
            <w:tcW w:w="5750" w:type="dxa"/>
            <w:gridSpan w:val="15"/>
            <w:tcBorders>
              <w:bottom w:val="single" w:sz="4" w:space="0" w:color="231F20"/>
            </w:tcBorders>
          </w:tcPr>
          <w:p w:rsidR="00DC388F" w:rsidRDefault="004B1DF8">
            <w:pPr>
              <w:pStyle w:val="TableParagraph"/>
              <w:spacing w:before="5"/>
              <w:ind w:left="1"/>
              <w:rPr>
                <w:rFonts w:ascii="Calibri" w:hAnsi="Calibri"/>
                <w:b/>
                <w:sz w:val="24"/>
              </w:rPr>
            </w:pPr>
            <w:r>
              <w:rPr>
                <w:rFonts w:ascii="Calibri" w:hAnsi="Calibri"/>
                <w:b/>
                <w:color w:val="231F20"/>
                <w:spacing w:val="-2"/>
                <w:sz w:val="24"/>
              </w:rPr>
              <w:lastRenderedPageBreak/>
              <w:t>СОДЕРЖАНИЕ</w:t>
            </w:r>
          </w:p>
        </w:tc>
        <w:tc>
          <w:tcPr>
            <w:tcW w:w="646" w:type="dxa"/>
            <w:gridSpan w:val="2"/>
            <w:tcBorders>
              <w:bottom w:val="single" w:sz="4" w:space="0" w:color="231F20"/>
            </w:tcBorders>
          </w:tcPr>
          <w:p w:rsidR="00DC388F" w:rsidRDefault="00DC388F">
            <w:pPr>
              <w:pStyle w:val="TableParagraph"/>
              <w:rPr>
                <w:rFonts w:ascii="Times New Roman"/>
                <w:sz w:val="18"/>
              </w:rPr>
            </w:pPr>
          </w:p>
        </w:tc>
      </w:tr>
      <w:tr w:rsidR="00DC388F" w:rsidTr="00DD39E5">
        <w:trPr>
          <w:gridBefore w:val="1"/>
          <w:wBefore w:w="50" w:type="dxa"/>
          <w:trHeight w:val="707"/>
        </w:trPr>
        <w:tc>
          <w:tcPr>
            <w:tcW w:w="5750" w:type="dxa"/>
            <w:gridSpan w:val="15"/>
            <w:tcBorders>
              <w:top w:val="single" w:sz="4" w:space="0" w:color="231F20"/>
            </w:tcBorders>
          </w:tcPr>
          <w:p w:rsidR="00DC388F" w:rsidRDefault="00DC388F">
            <w:pPr>
              <w:pStyle w:val="TableParagraph"/>
              <w:spacing w:before="6"/>
              <w:rPr>
                <w:rFonts w:ascii="Trebuchet MS"/>
                <w:sz w:val="29"/>
              </w:rPr>
            </w:pPr>
          </w:p>
          <w:p w:rsidR="00DC388F" w:rsidRDefault="004B1DF8">
            <w:pPr>
              <w:pStyle w:val="TableParagraph"/>
              <w:rPr>
                <w:sz w:val="20"/>
              </w:rPr>
            </w:pPr>
            <w:r>
              <w:rPr>
                <w:color w:val="231F20"/>
                <w:w w:val="95"/>
                <w:sz w:val="20"/>
              </w:rPr>
              <w:t xml:space="preserve"> </w:t>
            </w:r>
            <w:r>
              <w:rPr>
                <w:color w:val="231F20"/>
                <w:spacing w:val="-2"/>
                <w:w w:val="95"/>
                <w:sz w:val="20"/>
              </w:rPr>
              <w:t xml:space="preserve"> </w:t>
            </w:r>
          </w:p>
        </w:tc>
        <w:tc>
          <w:tcPr>
            <w:tcW w:w="172" w:type="dxa"/>
            <w:tcBorders>
              <w:top w:val="single" w:sz="4" w:space="0" w:color="231F20"/>
            </w:tcBorders>
          </w:tcPr>
          <w:p w:rsidR="00DC388F" w:rsidRDefault="00DC388F">
            <w:pPr>
              <w:pStyle w:val="TableParagraph"/>
              <w:spacing w:before="6"/>
              <w:rPr>
                <w:rFonts w:ascii="Trebuchet MS"/>
                <w:sz w:val="29"/>
              </w:rPr>
            </w:pPr>
          </w:p>
          <w:p w:rsidR="00DC388F" w:rsidRDefault="004B1DF8">
            <w:pPr>
              <w:pStyle w:val="TableParagraph"/>
              <w:ind w:right="23"/>
              <w:jc w:val="center"/>
              <w:rPr>
                <w:sz w:val="20"/>
              </w:rPr>
            </w:pPr>
            <w:r>
              <w:rPr>
                <w:color w:val="231F20"/>
                <w:w w:val="111"/>
                <w:sz w:val="20"/>
              </w:rPr>
              <w:t xml:space="preserve"> </w:t>
            </w:r>
          </w:p>
        </w:tc>
        <w:tc>
          <w:tcPr>
            <w:tcW w:w="474" w:type="dxa"/>
            <w:tcBorders>
              <w:top w:val="single" w:sz="4" w:space="0" w:color="231F20"/>
            </w:tcBorders>
          </w:tcPr>
          <w:p w:rsidR="00DC388F" w:rsidRDefault="004B1DF8">
            <w:pPr>
              <w:pStyle w:val="TableParagraph"/>
              <w:ind w:right="44"/>
              <w:jc w:val="right"/>
              <w:rPr>
                <w:sz w:val="20"/>
              </w:rPr>
            </w:pPr>
            <w:r>
              <w:rPr>
                <w:rFonts w:ascii="Trebuchet MS"/>
                <w:sz w:val="29"/>
              </w:rPr>
              <w:t xml:space="preserve"> </w:t>
            </w:r>
          </w:p>
        </w:tc>
      </w:tr>
      <w:tr w:rsidR="00DC388F" w:rsidTr="00DD39E5">
        <w:trPr>
          <w:gridBefore w:val="1"/>
          <w:wBefore w:w="50" w:type="dxa"/>
          <w:trHeight w:val="427"/>
        </w:trPr>
        <w:tc>
          <w:tcPr>
            <w:tcW w:w="5750" w:type="dxa"/>
            <w:gridSpan w:val="15"/>
          </w:tcPr>
          <w:p w:rsidR="00DC388F" w:rsidRDefault="004B1DF8">
            <w:pPr>
              <w:pStyle w:val="TableParagraph"/>
              <w:spacing w:before="122"/>
              <w:rPr>
                <w:sz w:val="20"/>
              </w:rPr>
            </w:pPr>
            <w:r>
              <w:rPr>
                <w:color w:val="231F20"/>
                <w:sz w:val="20"/>
              </w:rPr>
              <w:t>1</w:t>
            </w:r>
            <w:r>
              <w:rPr>
                <w:color w:val="231F20"/>
                <w:spacing w:val="48"/>
                <w:w w:val="150"/>
                <w:sz w:val="20"/>
              </w:rPr>
              <w:t xml:space="preserve"> </w:t>
            </w:r>
            <w:r>
              <w:rPr>
                <w:color w:val="231F20"/>
                <w:sz w:val="20"/>
              </w:rPr>
              <w:t>Целевой</w:t>
            </w:r>
            <w:r>
              <w:rPr>
                <w:color w:val="231F20"/>
                <w:spacing w:val="9"/>
                <w:sz w:val="20"/>
              </w:rPr>
              <w:t xml:space="preserve"> </w:t>
            </w:r>
            <w:r>
              <w:rPr>
                <w:color w:val="231F20"/>
                <w:spacing w:val="-2"/>
                <w:sz w:val="20"/>
              </w:rPr>
              <w:t xml:space="preserve">раздел </w:t>
            </w:r>
          </w:p>
        </w:tc>
        <w:tc>
          <w:tcPr>
            <w:tcW w:w="172" w:type="dxa"/>
          </w:tcPr>
          <w:p w:rsidR="00DC388F" w:rsidRDefault="004B1DF8">
            <w:pPr>
              <w:pStyle w:val="TableParagraph"/>
              <w:spacing w:before="122"/>
              <w:ind w:right="23"/>
              <w:jc w:val="center"/>
              <w:rPr>
                <w:sz w:val="20"/>
              </w:rPr>
            </w:pPr>
            <w:r>
              <w:rPr>
                <w:color w:val="231F20"/>
                <w:w w:val="111"/>
                <w:sz w:val="20"/>
              </w:rPr>
              <w:t xml:space="preserve"> </w:t>
            </w:r>
          </w:p>
        </w:tc>
        <w:tc>
          <w:tcPr>
            <w:tcW w:w="474" w:type="dxa"/>
          </w:tcPr>
          <w:p w:rsidR="00DC388F" w:rsidRDefault="004B1DF8">
            <w:pPr>
              <w:pStyle w:val="TableParagraph"/>
              <w:spacing w:before="122"/>
              <w:ind w:right="44"/>
              <w:jc w:val="right"/>
              <w:rPr>
                <w:sz w:val="20"/>
              </w:rPr>
            </w:pPr>
            <w:r>
              <w:rPr>
                <w:color w:val="231F20"/>
                <w:w w:val="96"/>
                <w:sz w:val="20"/>
              </w:rPr>
              <w:t>8</w:t>
            </w:r>
          </w:p>
        </w:tc>
      </w:tr>
      <w:tr w:rsidR="00DC388F" w:rsidTr="00DD39E5">
        <w:trPr>
          <w:gridBefore w:val="1"/>
          <w:wBefore w:w="50" w:type="dxa"/>
          <w:trHeight w:val="367"/>
        </w:trPr>
        <w:tc>
          <w:tcPr>
            <w:tcW w:w="5750" w:type="dxa"/>
            <w:gridSpan w:val="15"/>
          </w:tcPr>
          <w:p w:rsidR="00DC388F" w:rsidRDefault="004B1DF8">
            <w:pPr>
              <w:pStyle w:val="TableParagraph"/>
              <w:spacing w:before="62"/>
              <w:ind w:left="226"/>
              <w:rPr>
                <w:sz w:val="20"/>
              </w:rPr>
            </w:pPr>
            <w:r>
              <w:rPr>
                <w:color w:val="231F20"/>
                <w:sz w:val="20"/>
              </w:rPr>
              <w:t>1</w:t>
            </w:r>
            <w:r>
              <w:rPr>
                <w:color w:val="231F20"/>
                <w:spacing w:val="4"/>
                <w:sz w:val="20"/>
              </w:rPr>
              <w:t xml:space="preserve"> </w:t>
            </w:r>
            <w:r>
              <w:rPr>
                <w:color w:val="231F20"/>
                <w:sz w:val="20"/>
              </w:rPr>
              <w:t>1</w:t>
            </w:r>
            <w:r>
              <w:rPr>
                <w:color w:val="231F20"/>
                <w:spacing w:val="74"/>
                <w:sz w:val="20"/>
              </w:rPr>
              <w:t xml:space="preserve"> </w:t>
            </w:r>
            <w:r>
              <w:rPr>
                <w:color w:val="231F20"/>
                <w:sz w:val="20"/>
              </w:rPr>
              <w:t>Пояснительная</w:t>
            </w:r>
            <w:r>
              <w:rPr>
                <w:color w:val="231F20"/>
                <w:spacing w:val="6"/>
                <w:sz w:val="20"/>
              </w:rPr>
              <w:t xml:space="preserve"> </w:t>
            </w:r>
            <w:r>
              <w:rPr>
                <w:color w:val="231F20"/>
                <w:spacing w:val="-2"/>
                <w:sz w:val="20"/>
              </w:rPr>
              <w:t xml:space="preserve">записка </w:t>
            </w:r>
          </w:p>
        </w:tc>
        <w:tc>
          <w:tcPr>
            <w:tcW w:w="172" w:type="dxa"/>
          </w:tcPr>
          <w:p w:rsidR="00DC388F" w:rsidRDefault="004B1DF8">
            <w:pPr>
              <w:pStyle w:val="TableParagraph"/>
              <w:spacing w:before="62"/>
              <w:ind w:right="23"/>
              <w:jc w:val="center"/>
              <w:rPr>
                <w:sz w:val="20"/>
              </w:rPr>
            </w:pPr>
            <w:r>
              <w:rPr>
                <w:color w:val="231F20"/>
                <w:w w:val="111"/>
                <w:sz w:val="20"/>
              </w:rPr>
              <w:t xml:space="preserve"> </w:t>
            </w:r>
          </w:p>
        </w:tc>
        <w:tc>
          <w:tcPr>
            <w:tcW w:w="474" w:type="dxa"/>
          </w:tcPr>
          <w:p w:rsidR="00DC388F" w:rsidRDefault="004B1DF8">
            <w:pPr>
              <w:pStyle w:val="TableParagraph"/>
              <w:spacing w:before="62"/>
              <w:ind w:right="44"/>
              <w:jc w:val="right"/>
              <w:rPr>
                <w:sz w:val="20"/>
              </w:rPr>
            </w:pPr>
            <w:r>
              <w:rPr>
                <w:color w:val="231F20"/>
                <w:w w:val="96"/>
                <w:sz w:val="20"/>
              </w:rPr>
              <w:t>8</w:t>
            </w:r>
          </w:p>
        </w:tc>
      </w:tr>
      <w:tr w:rsidR="00DC388F" w:rsidTr="00DD39E5">
        <w:trPr>
          <w:gridBefore w:val="1"/>
          <w:wBefore w:w="50" w:type="dxa"/>
          <w:trHeight w:val="649"/>
        </w:trPr>
        <w:tc>
          <w:tcPr>
            <w:tcW w:w="5750" w:type="dxa"/>
            <w:gridSpan w:val="15"/>
          </w:tcPr>
          <w:p w:rsidR="00DC388F" w:rsidRDefault="004B1DF8">
            <w:pPr>
              <w:pStyle w:val="TableParagraph"/>
              <w:spacing w:before="62" w:line="288" w:lineRule="auto"/>
              <w:ind w:left="226"/>
              <w:rPr>
                <w:sz w:val="20"/>
              </w:rPr>
            </w:pPr>
            <w:r>
              <w:rPr>
                <w:color w:val="231F20"/>
                <w:sz w:val="20"/>
              </w:rPr>
              <w:t>1 2</w:t>
            </w:r>
            <w:r>
              <w:rPr>
                <w:color w:val="231F20"/>
                <w:spacing w:val="40"/>
                <w:sz w:val="20"/>
              </w:rPr>
              <w:t xml:space="preserve"> </w:t>
            </w:r>
            <w:r>
              <w:rPr>
                <w:color w:val="231F20"/>
                <w:sz w:val="20"/>
              </w:rPr>
              <w:t xml:space="preserve">Общая характеристика программы начального </w:t>
            </w:r>
            <w:r>
              <w:rPr>
                <w:color w:val="231F20"/>
                <w:spacing w:val="-2"/>
                <w:sz w:val="20"/>
              </w:rPr>
              <w:t xml:space="preserve">образования </w:t>
            </w:r>
          </w:p>
        </w:tc>
        <w:tc>
          <w:tcPr>
            <w:tcW w:w="172" w:type="dxa"/>
          </w:tcPr>
          <w:p w:rsidR="00DC388F" w:rsidRDefault="00DC388F">
            <w:pPr>
              <w:pStyle w:val="TableParagraph"/>
              <w:spacing w:before="8"/>
              <w:rPr>
                <w:rFonts w:ascii="Trebuchet MS"/>
                <w:sz w:val="29"/>
              </w:rPr>
            </w:pPr>
          </w:p>
          <w:p w:rsidR="00DC388F" w:rsidRDefault="004B1DF8">
            <w:pPr>
              <w:pStyle w:val="TableParagraph"/>
              <w:ind w:right="23"/>
              <w:jc w:val="center"/>
              <w:rPr>
                <w:sz w:val="20"/>
              </w:rPr>
            </w:pPr>
            <w:r>
              <w:rPr>
                <w:color w:val="231F20"/>
                <w:w w:val="111"/>
                <w:sz w:val="20"/>
              </w:rPr>
              <w:t xml:space="preserve"> </w:t>
            </w:r>
          </w:p>
        </w:tc>
        <w:tc>
          <w:tcPr>
            <w:tcW w:w="474" w:type="dxa"/>
          </w:tcPr>
          <w:p w:rsidR="00DC388F" w:rsidRDefault="00DC388F">
            <w:pPr>
              <w:pStyle w:val="TableParagraph"/>
              <w:spacing w:before="8"/>
              <w:rPr>
                <w:rFonts w:ascii="Trebuchet MS"/>
                <w:sz w:val="29"/>
              </w:rPr>
            </w:pPr>
          </w:p>
          <w:p w:rsidR="00DC388F" w:rsidRDefault="004B1DF8">
            <w:pPr>
              <w:pStyle w:val="TableParagraph"/>
              <w:ind w:right="44"/>
              <w:jc w:val="right"/>
              <w:rPr>
                <w:sz w:val="20"/>
              </w:rPr>
            </w:pPr>
            <w:r>
              <w:rPr>
                <w:color w:val="231F20"/>
                <w:spacing w:val="-5"/>
                <w:sz w:val="20"/>
              </w:rPr>
              <w:t>11</w:t>
            </w:r>
          </w:p>
        </w:tc>
      </w:tr>
      <w:tr w:rsidR="00DC388F" w:rsidTr="00DD39E5">
        <w:trPr>
          <w:gridBefore w:val="1"/>
          <w:wBefore w:w="50" w:type="dxa"/>
          <w:trHeight w:val="649"/>
        </w:trPr>
        <w:tc>
          <w:tcPr>
            <w:tcW w:w="5750" w:type="dxa"/>
            <w:gridSpan w:val="15"/>
          </w:tcPr>
          <w:p w:rsidR="00DC388F" w:rsidRDefault="004B1DF8">
            <w:pPr>
              <w:pStyle w:val="TableParagraph"/>
              <w:tabs>
                <w:tab w:val="left" w:pos="5285"/>
              </w:tabs>
              <w:spacing w:before="62" w:line="288" w:lineRule="auto"/>
              <w:ind w:left="226" w:right="30"/>
              <w:rPr>
                <w:sz w:val="20"/>
              </w:rPr>
            </w:pPr>
            <w:r>
              <w:rPr>
                <w:color w:val="231F20"/>
                <w:sz w:val="20"/>
              </w:rPr>
              <w:t>1</w:t>
            </w:r>
            <w:r>
              <w:rPr>
                <w:color w:val="231F20"/>
                <w:spacing w:val="-13"/>
                <w:sz w:val="20"/>
              </w:rPr>
              <w:t xml:space="preserve"> </w:t>
            </w:r>
            <w:r>
              <w:rPr>
                <w:color w:val="231F20"/>
                <w:sz w:val="20"/>
              </w:rPr>
              <w:t>3</w:t>
            </w:r>
            <w:r>
              <w:rPr>
                <w:color w:val="231F20"/>
                <w:spacing w:val="40"/>
                <w:sz w:val="20"/>
              </w:rPr>
              <w:t xml:space="preserve"> </w:t>
            </w:r>
            <w:r>
              <w:rPr>
                <w:color w:val="231F20"/>
                <w:sz w:val="20"/>
              </w:rPr>
              <w:t>Общая</w:t>
            </w:r>
            <w:r>
              <w:rPr>
                <w:color w:val="231F20"/>
                <w:spacing w:val="-12"/>
                <w:sz w:val="20"/>
              </w:rPr>
              <w:t xml:space="preserve"> </w:t>
            </w:r>
            <w:r>
              <w:rPr>
                <w:color w:val="231F20"/>
                <w:sz w:val="20"/>
              </w:rPr>
              <w:t>характеристика</w:t>
            </w:r>
            <w:r>
              <w:rPr>
                <w:color w:val="231F20"/>
                <w:spacing w:val="-12"/>
                <w:sz w:val="20"/>
              </w:rPr>
              <w:t xml:space="preserve"> </w:t>
            </w:r>
            <w:r>
              <w:rPr>
                <w:color w:val="231F20"/>
                <w:sz w:val="20"/>
              </w:rPr>
              <w:t>планируемых</w:t>
            </w:r>
            <w:r>
              <w:rPr>
                <w:color w:val="231F20"/>
                <w:spacing w:val="-12"/>
                <w:sz w:val="20"/>
              </w:rPr>
              <w:t xml:space="preserve"> </w:t>
            </w:r>
            <w:r>
              <w:rPr>
                <w:color w:val="231F20"/>
                <w:sz w:val="20"/>
              </w:rPr>
              <w:t>результатов освоения основной образовательной программы</w:t>
            </w:r>
            <w:r>
              <w:rPr>
                <w:color w:val="231F20"/>
                <w:sz w:val="20"/>
              </w:rPr>
              <w:tab/>
              <w:t xml:space="preserve"> </w:t>
            </w:r>
          </w:p>
        </w:tc>
        <w:tc>
          <w:tcPr>
            <w:tcW w:w="172" w:type="dxa"/>
          </w:tcPr>
          <w:p w:rsidR="00DC388F" w:rsidRDefault="00DC388F">
            <w:pPr>
              <w:pStyle w:val="TableParagraph"/>
              <w:spacing w:before="8"/>
              <w:rPr>
                <w:rFonts w:ascii="Trebuchet MS"/>
                <w:sz w:val="29"/>
              </w:rPr>
            </w:pPr>
          </w:p>
          <w:p w:rsidR="00DC388F" w:rsidRDefault="004B1DF8">
            <w:pPr>
              <w:pStyle w:val="TableParagraph"/>
              <w:ind w:right="23"/>
              <w:jc w:val="center"/>
              <w:rPr>
                <w:sz w:val="20"/>
              </w:rPr>
            </w:pPr>
            <w:r>
              <w:rPr>
                <w:color w:val="231F20"/>
                <w:w w:val="111"/>
                <w:sz w:val="20"/>
              </w:rPr>
              <w:t xml:space="preserve"> </w:t>
            </w:r>
          </w:p>
        </w:tc>
        <w:tc>
          <w:tcPr>
            <w:tcW w:w="474" w:type="dxa"/>
          </w:tcPr>
          <w:p w:rsidR="00DC388F" w:rsidRDefault="00DC388F">
            <w:pPr>
              <w:pStyle w:val="TableParagraph"/>
              <w:spacing w:before="8"/>
              <w:rPr>
                <w:rFonts w:ascii="Trebuchet MS"/>
                <w:sz w:val="29"/>
              </w:rPr>
            </w:pPr>
          </w:p>
          <w:p w:rsidR="00DC388F" w:rsidRDefault="004B1DF8">
            <w:pPr>
              <w:pStyle w:val="TableParagraph"/>
              <w:ind w:right="44"/>
              <w:jc w:val="right"/>
              <w:rPr>
                <w:sz w:val="20"/>
              </w:rPr>
            </w:pPr>
            <w:r>
              <w:rPr>
                <w:color w:val="231F20"/>
                <w:spacing w:val="-5"/>
                <w:sz w:val="20"/>
              </w:rPr>
              <w:t>12</w:t>
            </w:r>
          </w:p>
        </w:tc>
      </w:tr>
      <w:tr w:rsidR="00DC388F" w:rsidTr="00DD39E5">
        <w:trPr>
          <w:gridBefore w:val="1"/>
          <w:wBefore w:w="50" w:type="dxa"/>
          <w:trHeight w:val="578"/>
        </w:trPr>
        <w:tc>
          <w:tcPr>
            <w:tcW w:w="5750" w:type="dxa"/>
            <w:gridSpan w:val="15"/>
          </w:tcPr>
          <w:p w:rsidR="00DC388F" w:rsidRDefault="004B1DF8">
            <w:pPr>
              <w:pStyle w:val="TableParagraph"/>
              <w:spacing w:line="280" w:lineRule="atLeast"/>
              <w:ind w:left="226" w:right="172"/>
              <w:rPr>
                <w:sz w:val="20"/>
              </w:rPr>
            </w:pPr>
            <w:r>
              <w:rPr>
                <w:color w:val="231F20"/>
                <w:sz w:val="20"/>
              </w:rPr>
              <w:t>1 4</w:t>
            </w:r>
            <w:r>
              <w:rPr>
                <w:color w:val="231F20"/>
                <w:spacing w:val="40"/>
                <w:sz w:val="20"/>
              </w:rPr>
              <w:t xml:space="preserve"> </w:t>
            </w:r>
            <w:r>
              <w:rPr>
                <w:color w:val="231F20"/>
                <w:sz w:val="20"/>
              </w:rPr>
              <w:t>Система оценки достижения планируемых результатов</w:t>
            </w:r>
            <w:r>
              <w:rPr>
                <w:color w:val="231F20"/>
                <w:spacing w:val="-16"/>
                <w:sz w:val="20"/>
              </w:rPr>
              <w:t xml:space="preserve"> </w:t>
            </w:r>
            <w:r>
              <w:rPr>
                <w:color w:val="231F20"/>
                <w:sz w:val="20"/>
              </w:rPr>
              <w:t>освоения</w:t>
            </w:r>
            <w:r>
              <w:rPr>
                <w:color w:val="231F20"/>
                <w:spacing w:val="-16"/>
                <w:sz w:val="20"/>
              </w:rPr>
              <w:t xml:space="preserve"> </w:t>
            </w:r>
            <w:r>
              <w:rPr>
                <w:color w:val="231F20"/>
                <w:sz w:val="20"/>
              </w:rPr>
              <w:t>программы</w:t>
            </w:r>
            <w:r>
              <w:rPr>
                <w:color w:val="231F20"/>
                <w:spacing w:val="-16"/>
                <w:sz w:val="20"/>
              </w:rPr>
              <w:t xml:space="preserve"> </w:t>
            </w:r>
            <w:r>
              <w:rPr>
                <w:color w:val="231F20"/>
                <w:sz w:val="20"/>
              </w:rPr>
              <w:t>начального</w:t>
            </w:r>
            <w:r>
              <w:rPr>
                <w:color w:val="231F20"/>
                <w:spacing w:val="-16"/>
                <w:sz w:val="20"/>
              </w:rPr>
              <w:t xml:space="preserve"> </w:t>
            </w:r>
            <w:r>
              <w:rPr>
                <w:color w:val="231F20"/>
                <w:sz w:val="20"/>
              </w:rPr>
              <w:t>общего</w:t>
            </w:r>
          </w:p>
        </w:tc>
        <w:tc>
          <w:tcPr>
            <w:tcW w:w="172" w:type="dxa"/>
          </w:tcPr>
          <w:p w:rsidR="00DC388F" w:rsidRDefault="00DC388F">
            <w:pPr>
              <w:pStyle w:val="TableParagraph"/>
              <w:rPr>
                <w:rFonts w:ascii="Times New Roman"/>
                <w:sz w:val="18"/>
              </w:rPr>
            </w:pPr>
          </w:p>
        </w:tc>
        <w:tc>
          <w:tcPr>
            <w:tcW w:w="474" w:type="dxa"/>
          </w:tcPr>
          <w:p w:rsidR="00DC388F" w:rsidRDefault="00DC388F">
            <w:pPr>
              <w:pStyle w:val="TableParagraph"/>
              <w:rPr>
                <w:rFonts w:ascii="Times New Roman"/>
                <w:sz w:val="18"/>
              </w:rPr>
            </w:pPr>
          </w:p>
        </w:tc>
      </w:tr>
      <w:tr w:rsidR="00DC388F" w:rsidTr="00DD39E5">
        <w:trPr>
          <w:gridBefore w:val="1"/>
          <w:wBefore w:w="50" w:type="dxa"/>
          <w:trHeight w:val="352"/>
        </w:trPr>
        <w:tc>
          <w:tcPr>
            <w:tcW w:w="5070" w:type="dxa"/>
            <w:gridSpan w:val="8"/>
          </w:tcPr>
          <w:p w:rsidR="00DC388F" w:rsidRDefault="004B1DF8">
            <w:pPr>
              <w:pStyle w:val="TableParagraph"/>
              <w:spacing w:before="48"/>
              <w:ind w:left="226"/>
              <w:rPr>
                <w:sz w:val="20"/>
              </w:rPr>
            </w:pPr>
            <w:r>
              <w:rPr>
                <w:color w:val="231F20"/>
                <w:spacing w:val="-2"/>
                <w:sz w:val="20"/>
              </w:rPr>
              <w:t xml:space="preserve">образования </w:t>
            </w:r>
          </w:p>
        </w:tc>
        <w:tc>
          <w:tcPr>
            <w:tcW w:w="165" w:type="dxa"/>
          </w:tcPr>
          <w:p w:rsidR="00DC388F" w:rsidRDefault="004B1DF8">
            <w:pPr>
              <w:pStyle w:val="TableParagraph"/>
              <w:spacing w:before="48"/>
              <w:ind w:left="47"/>
              <w:rPr>
                <w:sz w:val="20"/>
              </w:rPr>
            </w:pPr>
            <w:r>
              <w:rPr>
                <w:color w:val="231F20"/>
                <w:w w:val="111"/>
                <w:sz w:val="20"/>
              </w:rPr>
              <w:t xml:space="preserve"> </w:t>
            </w:r>
          </w:p>
        </w:tc>
        <w:tc>
          <w:tcPr>
            <w:tcW w:w="188" w:type="dxa"/>
            <w:gridSpan w:val="2"/>
          </w:tcPr>
          <w:p w:rsidR="00DC388F" w:rsidRDefault="004B1DF8">
            <w:pPr>
              <w:pStyle w:val="TableParagraph"/>
              <w:spacing w:before="48"/>
              <w:ind w:left="50"/>
              <w:rPr>
                <w:sz w:val="20"/>
              </w:rPr>
            </w:pPr>
            <w:r>
              <w:rPr>
                <w:color w:val="231F20"/>
                <w:w w:val="111"/>
                <w:sz w:val="20"/>
              </w:rPr>
              <w:t xml:space="preserve"> </w:t>
            </w:r>
          </w:p>
        </w:tc>
        <w:tc>
          <w:tcPr>
            <w:tcW w:w="147" w:type="dxa"/>
          </w:tcPr>
          <w:p w:rsidR="00DC388F" w:rsidRDefault="004B1DF8">
            <w:pPr>
              <w:pStyle w:val="TableParagraph"/>
              <w:spacing w:before="48"/>
              <w:ind w:left="29"/>
              <w:rPr>
                <w:sz w:val="20"/>
              </w:rPr>
            </w:pPr>
            <w:r>
              <w:rPr>
                <w:color w:val="231F20"/>
                <w:w w:val="111"/>
                <w:sz w:val="20"/>
              </w:rPr>
              <w:t xml:space="preserve"> </w:t>
            </w:r>
          </w:p>
        </w:tc>
        <w:tc>
          <w:tcPr>
            <w:tcW w:w="180" w:type="dxa"/>
            <w:gridSpan w:val="3"/>
          </w:tcPr>
          <w:p w:rsidR="00DC388F" w:rsidRDefault="004B1DF8">
            <w:pPr>
              <w:pStyle w:val="TableParagraph"/>
              <w:spacing w:before="48"/>
              <w:ind w:left="50"/>
              <w:rPr>
                <w:sz w:val="20"/>
              </w:rPr>
            </w:pPr>
            <w:r>
              <w:rPr>
                <w:color w:val="231F20"/>
                <w:w w:val="111"/>
                <w:sz w:val="20"/>
              </w:rPr>
              <w:t xml:space="preserve"> </w:t>
            </w:r>
          </w:p>
        </w:tc>
        <w:tc>
          <w:tcPr>
            <w:tcW w:w="172" w:type="dxa"/>
          </w:tcPr>
          <w:p w:rsidR="00DC388F" w:rsidRDefault="004B1DF8">
            <w:pPr>
              <w:pStyle w:val="TableParagraph"/>
              <w:spacing w:before="48"/>
              <w:ind w:right="23"/>
              <w:jc w:val="center"/>
              <w:rPr>
                <w:sz w:val="20"/>
              </w:rPr>
            </w:pPr>
            <w:r>
              <w:rPr>
                <w:color w:val="231F20"/>
                <w:w w:val="111"/>
                <w:sz w:val="20"/>
              </w:rPr>
              <w:t xml:space="preserve"> </w:t>
            </w:r>
          </w:p>
        </w:tc>
        <w:tc>
          <w:tcPr>
            <w:tcW w:w="474" w:type="dxa"/>
          </w:tcPr>
          <w:p w:rsidR="00DC388F" w:rsidRDefault="004B1DF8">
            <w:pPr>
              <w:pStyle w:val="TableParagraph"/>
              <w:spacing w:before="48"/>
              <w:ind w:right="44"/>
              <w:jc w:val="right"/>
              <w:rPr>
                <w:sz w:val="20"/>
              </w:rPr>
            </w:pPr>
            <w:r>
              <w:rPr>
                <w:color w:val="231F20"/>
                <w:spacing w:val="-5"/>
                <w:sz w:val="20"/>
              </w:rPr>
              <w:t>13</w:t>
            </w:r>
          </w:p>
        </w:tc>
      </w:tr>
      <w:tr w:rsidR="00DC388F" w:rsidTr="00DD39E5">
        <w:trPr>
          <w:gridBefore w:val="1"/>
          <w:wBefore w:w="50" w:type="dxa"/>
          <w:trHeight w:val="367"/>
        </w:trPr>
        <w:tc>
          <w:tcPr>
            <w:tcW w:w="5070" w:type="dxa"/>
            <w:gridSpan w:val="8"/>
          </w:tcPr>
          <w:p w:rsidR="00DC388F" w:rsidRDefault="004B1DF8">
            <w:pPr>
              <w:pStyle w:val="TableParagraph"/>
              <w:spacing w:before="62"/>
              <w:ind w:left="453"/>
              <w:rPr>
                <w:sz w:val="20"/>
              </w:rPr>
            </w:pPr>
            <w:r>
              <w:rPr>
                <w:color w:val="231F20"/>
                <w:sz w:val="20"/>
              </w:rPr>
              <w:t>1</w:t>
            </w:r>
            <w:r>
              <w:rPr>
                <w:color w:val="231F20"/>
                <w:spacing w:val="-2"/>
                <w:sz w:val="20"/>
              </w:rPr>
              <w:t xml:space="preserve"> </w:t>
            </w:r>
            <w:r>
              <w:rPr>
                <w:color w:val="231F20"/>
                <w:sz w:val="20"/>
              </w:rPr>
              <w:t>4</w:t>
            </w:r>
            <w:r>
              <w:rPr>
                <w:color w:val="231F20"/>
                <w:spacing w:val="-1"/>
                <w:sz w:val="20"/>
              </w:rPr>
              <w:t xml:space="preserve"> </w:t>
            </w:r>
            <w:r>
              <w:rPr>
                <w:color w:val="231F20"/>
                <w:sz w:val="20"/>
              </w:rPr>
              <w:t>1</w:t>
            </w:r>
            <w:r>
              <w:rPr>
                <w:color w:val="231F20"/>
                <w:spacing w:val="62"/>
                <w:sz w:val="20"/>
              </w:rPr>
              <w:t xml:space="preserve"> </w:t>
            </w:r>
            <w:r>
              <w:rPr>
                <w:color w:val="231F20"/>
                <w:sz w:val="20"/>
              </w:rPr>
              <w:t>Общие</w:t>
            </w:r>
            <w:r>
              <w:rPr>
                <w:color w:val="231F20"/>
                <w:spacing w:val="-1"/>
                <w:sz w:val="20"/>
              </w:rPr>
              <w:t xml:space="preserve"> </w:t>
            </w:r>
            <w:r>
              <w:rPr>
                <w:color w:val="231F20"/>
                <w:spacing w:val="-2"/>
                <w:sz w:val="20"/>
              </w:rPr>
              <w:t xml:space="preserve">положения </w:t>
            </w:r>
          </w:p>
        </w:tc>
        <w:tc>
          <w:tcPr>
            <w:tcW w:w="165" w:type="dxa"/>
          </w:tcPr>
          <w:p w:rsidR="00DC388F" w:rsidRDefault="004B1DF8">
            <w:pPr>
              <w:pStyle w:val="TableParagraph"/>
              <w:spacing w:before="62"/>
              <w:ind w:left="47"/>
              <w:rPr>
                <w:sz w:val="20"/>
              </w:rPr>
            </w:pPr>
            <w:r>
              <w:rPr>
                <w:color w:val="231F20"/>
                <w:w w:val="111"/>
                <w:sz w:val="20"/>
              </w:rPr>
              <w:t xml:space="preserve"> </w:t>
            </w:r>
          </w:p>
        </w:tc>
        <w:tc>
          <w:tcPr>
            <w:tcW w:w="188" w:type="dxa"/>
            <w:gridSpan w:val="2"/>
          </w:tcPr>
          <w:p w:rsidR="00DC388F" w:rsidRDefault="004B1DF8">
            <w:pPr>
              <w:pStyle w:val="TableParagraph"/>
              <w:spacing w:before="62"/>
              <w:ind w:left="50"/>
              <w:rPr>
                <w:sz w:val="20"/>
              </w:rPr>
            </w:pPr>
            <w:r>
              <w:rPr>
                <w:color w:val="231F20"/>
                <w:w w:val="111"/>
                <w:sz w:val="20"/>
              </w:rPr>
              <w:t xml:space="preserve"> </w:t>
            </w:r>
          </w:p>
        </w:tc>
        <w:tc>
          <w:tcPr>
            <w:tcW w:w="147" w:type="dxa"/>
          </w:tcPr>
          <w:p w:rsidR="00DC388F" w:rsidRDefault="004B1DF8">
            <w:pPr>
              <w:pStyle w:val="TableParagraph"/>
              <w:spacing w:before="62"/>
              <w:ind w:left="29"/>
              <w:rPr>
                <w:sz w:val="20"/>
              </w:rPr>
            </w:pPr>
            <w:r>
              <w:rPr>
                <w:color w:val="231F20"/>
                <w:w w:val="111"/>
                <w:sz w:val="20"/>
              </w:rPr>
              <w:t xml:space="preserve"> </w:t>
            </w:r>
          </w:p>
        </w:tc>
        <w:tc>
          <w:tcPr>
            <w:tcW w:w="180" w:type="dxa"/>
            <w:gridSpan w:val="3"/>
          </w:tcPr>
          <w:p w:rsidR="00DC388F" w:rsidRDefault="004B1DF8">
            <w:pPr>
              <w:pStyle w:val="TableParagraph"/>
              <w:spacing w:before="62"/>
              <w:ind w:left="50"/>
              <w:rPr>
                <w:sz w:val="20"/>
              </w:rPr>
            </w:pPr>
            <w:r>
              <w:rPr>
                <w:color w:val="231F20"/>
                <w:w w:val="111"/>
                <w:sz w:val="20"/>
              </w:rPr>
              <w:t xml:space="preserve"> </w:t>
            </w:r>
          </w:p>
        </w:tc>
        <w:tc>
          <w:tcPr>
            <w:tcW w:w="172" w:type="dxa"/>
          </w:tcPr>
          <w:p w:rsidR="00DC388F" w:rsidRDefault="004B1DF8">
            <w:pPr>
              <w:pStyle w:val="TableParagraph"/>
              <w:spacing w:before="62"/>
              <w:ind w:right="23"/>
              <w:jc w:val="center"/>
              <w:rPr>
                <w:sz w:val="20"/>
              </w:rPr>
            </w:pPr>
            <w:r>
              <w:rPr>
                <w:color w:val="231F20"/>
                <w:w w:val="111"/>
                <w:sz w:val="20"/>
              </w:rPr>
              <w:t xml:space="preserve"> </w:t>
            </w:r>
          </w:p>
        </w:tc>
        <w:tc>
          <w:tcPr>
            <w:tcW w:w="474" w:type="dxa"/>
          </w:tcPr>
          <w:p w:rsidR="00DC388F" w:rsidRDefault="004B1DF8">
            <w:pPr>
              <w:pStyle w:val="TableParagraph"/>
              <w:spacing w:before="62"/>
              <w:ind w:right="44"/>
              <w:jc w:val="right"/>
              <w:rPr>
                <w:sz w:val="20"/>
              </w:rPr>
            </w:pPr>
            <w:r>
              <w:rPr>
                <w:color w:val="231F20"/>
                <w:spacing w:val="-5"/>
                <w:sz w:val="20"/>
              </w:rPr>
              <w:t>13</w:t>
            </w:r>
          </w:p>
        </w:tc>
      </w:tr>
      <w:tr w:rsidR="00DC388F" w:rsidTr="00DD39E5">
        <w:trPr>
          <w:gridBefore w:val="1"/>
          <w:wBefore w:w="50" w:type="dxa"/>
          <w:trHeight w:val="649"/>
        </w:trPr>
        <w:tc>
          <w:tcPr>
            <w:tcW w:w="5070" w:type="dxa"/>
            <w:gridSpan w:val="8"/>
          </w:tcPr>
          <w:p w:rsidR="00DC388F" w:rsidRDefault="004B1DF8">
            <w:pPr>
              <w:pStyle w:val="TableParagraph"/>
              <w:spacing w:before="62" w:line="288" w:lineRule="auto"/>
              <w:ind w:left="453" w:right="19"/>
              <w:rPr>
                <w:sz w:val="20"/>
              </w:rPr>
            </w:pPr>
            <w:r>
              <w:rPr>
                <w:color w:val="231F20"/>
                <w:sz w:val="20"/>
              </w:rPr>
              <w:t>1 4 2</w:t>
            </w:r>
            <w:r>
              <w:rPr>
                <w:color w:val="231F20"/>
                <w:spacing w:val="40"/>
                <w:sz w:val="20"/>
              </w:rPr>
              <w:t xml:space="preserve"> </w:t>
            </w:r>
            <w:r>
              <w:rPr>
                <w:color w:val="231F20"/>
                <w:sz w:val="20"/>
              </w:rPr>
              <w:t xml:space="preserve">Особенности оценки метапредметных и предметных результатов </w:t>
            </w:r>
          </w:p>
        </w:tc>
        <w:tc>
          <w:tcPr>
            <w:tcW w:w="165" w:type="dxa"/>
          </w:tcPr>
          <w:p w:rsidR="00DC388F" w:rsidRDefault="00DC388F">
            <w:pPr>
              <w:pStyle w:val="TableParagraph"/>
              <w:spacing w:before="8"/>
              <w:rPr>
                <w:rFonts w:ascii="Trebuchet MS"/>
                <w:sz w:val="29"/>
              </w:rPr>
            </w:pPr>
          </w:p>
          <w:p w:rsidR="00DC388F" w:rsidRDefault="004B1DF8">
            <w:pPr>
              <w:pStyle w:val="TableParagraph"/>
              <w:ind w:left="47"/>
              <w:rPr>
                <w:sz w:val="20"/>
              </w:rPr>
            </w:pPr>
            <w:r>
              <w:rPr>
                <w:color w:val="231F20"/>
                <w:w w:val="111"/>
                <w:sz w:val="20"/>
              </w:rPr>
              <w:t xml:space="preserve"> </w:t>
            </w:r>
          </w:p>
        </w:tc>
        <w:tc>
          <w:tcPr>
            <w:tcW w:w="188" w:type="dxa"/>
            <w:gridSpan w:val="2"/>
          </w:tcPr>
          <w:p w:rsidR="00DC388F" w:rsidRDefault="00DC388F">
            <w:pPr>
              <w:pStyle w:val="TableParagraph"/>
              <w:spacing w:before="8"/>
              <w:rPr>
                <w:rFonts w:ascii="Trebuchet MS"/>
                <w:sz w:val="29"/>
              </w:rPr>
            </w:pPr>
          </w:p>
          <w:p w:rsidR="00DC388F" w:rsidRDefault="004B1DF8">
            <w:pPr>
              <w:pStyle w:val="TableParagraph"/>
              <w:ind w:left="50"/>
              <w:rPr>
                <w:sz w:val="20"/>
              </w:rPr>
            </w:pPr>
            <w:r>
              <w:rPr>
                <w:color w:val="231F20"/>
                <w:w w:val="111"/>
                <w:sz w:val="20"/>
              </w:rPr>
              <w:t xml:space="preserve"> </w:t>
            </w:r>
          </w:p>
        </w:tc>
        <w:tc>
          <w:tcPr>
            <w:tcW w:w="147" w:type="dxa"/>
          </w:tcPr>
          <w:p w:rsidR="00DC388F" w:rsidRDefault="00DC388F">
            <w:pPr>
              <w:pStyle w:val="TableParagraph"/>
              <w:spacing w:before="8"/>
              <w:rPr>
                <w:rFonts w:ascii="Trebuchet MS"/>
                <w:sz w:val="29"/>
              </w:rPr>
            </w:pPr>
          </w:p>
          <w:p w:rsidR="00DC388F" w:rsidRDefault="004B1DF8">
            <w:pPr>
              <w:pStyle w:val="TableParagraph"/>
              <w:ind w:left="29"/>
              <w:rPr>
                <w:sz w:val="20"/>
              </w:rPr>
            </w:pPr>
            <w:r>
              <w:rPr>
                <w:color w:val="231F20"/>
                <w:w w:val="111"/>
                <w:sz w:val="20"/>
              </w:rPr>
              <w:t xml:space="preserve"> </w:t>
            </w:r>
          </w:p>
        </w:tc>
        <w:tc>
          <w:tcPr>
            <w:tcW w:w="180" w:type="dxa"/>
            <w:gridSpan w:val="3"/>
          </w:tcPr>
          <w:p w:rsidR="00DC388F" w:rsidRDefault="00DC388F">
            <w:pPr>
              <w:pStyle w:val="TableParagraph"/>
              <w:spacing w:before="8"/>
              <w:rPr>
                <w:rFonts w:ascii="Trebuchet MS"/>
                <w:sz w:val="29"/>
              </w:rPr>
            </w:pPr>
          </w:p>
          <w:p w:rsidR="00DC388F" w:rsidRDefault="004B1DF8">
            <w:pPr>
              <w:pStyle w:val="TableParagraph"/>
              <w:ind w:left="50"/>
              <w:rPr>
                <w:sz w:val="20"/>
              </w:rPr>
            </w:pPr>
            <w:r>
              <w:rPr>
                <w:color w:val="231F20"/>
                <w:w w:val="111"/>
                <w:sz w:val="20"/>
              </w:rPr>
              <w:t xml:space="preserve"> </w:t>
            </w:r>
          </w:p>
        </w:tc>
        <w:tc>
          <w:tcPr>
            <w:tcW w:w="172" w:type="dxa"/>
          </w:tcPr>
          <w:p w:rsidR="00DC388F" w:rsidRDefault="00DC388F">
            <w:pPr>
              <w:pStyle w:val="TableParagraph"/>
              <w:spacing w:before="8"/>
              <w:rPr>
                <w:rFonts w:ascii="Trebuchet MS"/>
                <w:sz w:val="29"/>
              </w:rPr>
            </w:pPr>
          </w:p>
          <w:p w:rsidR="00DC388F" w:rsidRDefault="004B1DF8">
            <w:pPr>
              <w:pStyle w:val="TableParagraph"/>
              <w:ind w:right="23"/>
              <w:jc w:val="center"/>
              <w:rPr>
                <w:sz w:val="20"/>
              </w:rPr>
            </w:pPr>
            <w:r>
              <w:rPr>
                <w:color w:val="231F20"/>
                <w:w w:val="111"/>
                <w:sz w:val="20"/>
              </w:rPr>
              <w:t xml:space="preserve"> </w:t>
            </w:r>
          </w:p>
        </w:tc>
        <w:tc>
          <w:tcPr>
            <w:tcW w:w="474" w:type="dxa"/>
          </w:tcPr>
          <w:p w:rsidR="00DC388F" w:rsidRDefault="00DC388F">
            <w:pPr>
              <w:pStyle w:val="TableParagraph"/>
              <w:spacing w:before="8"/>
              <w:rPr>
                <w:rFonts w:ascii="Trebuchet MS"/>
                <w:sz w:val="29"/>
              </w:rPr>
            </w:pPr>
          </w:p>
          <w:p w:rsidR="00DC388F" w:rsidRDefault="004B1DF8">
            <w:pPr>
              <w:pStyle w:val="TableParagraph"/>
              <w:ind w:right="44"/>
              <w:jc w:val="right"/>
              <w:rPr>
                <w:sz w:val="20"/>
              </w:rPr>
            </w:pPr>
            <w:r>
              <w:rPr>
                <w:color w:val="231F20"/>
                <w:spacing w:val="-5"/>
                <w:sz w:val="20"/>
              </w:rPr>
              <w:t>16</w:t>
            </w:r>
          </w:p>
        </w:tc>
      </w:tr>
      <w:tr w:rsidR="00DC388F" w:rsidTr="00DD39E5">
        <w:trPr>
          <w:gridBefore w:val="1"/>
          <w:wBefore w:w="50" w:type="dxa"/>
          <w:trHeight w:val="296"/>
        </w:trPr>
        <w:tc>
          <w:tcPr>
            <w:tcW w:w="5070" w:type="dxa"/>
            <w:gridSpan w:val="8"/>
          </w:tcPr>
          <w:p w:rsidR="00DC388F" w:rsidRDefault="004B1DF8">
            <w:pPr>
              <w:pStyle w:val="TableParagraph"/>
              <w:spacing w:before="62" w:line="213" w:lineRule="exact"/>
              <w:ind w:left="453"/>
              <w:rPr>
                <w:sz w:val="20"/>
              </w:rPr>
            </w:pPr>
            <w:r>
              <w:rPr>
                <w:color w:val="231F20"/>
                <w:sz w:val="20"/>
              </w:rPr>
              <w:t>1</w:t>
            </w:r>
            <w:r>
              <w:rPr>
                <w:color w:val="231F20"/>
                <w:spacing w:val="-8"/>
                <w:sz w:val="20"/>
              </w:rPr>
              <w:t xml:space="preserve"> </w:t>
            </w:r>
            <w:r>
              <w:rPr>
                <w:color w:val="231F20"/>
                <w:sz w:val="20"/>
              </w:rPr>
              <w:t>4</w:t>
            </w:r>
            <w:r>
              <w:rPr>
                <w:color w:val="231F20"/>
                <w:spacing w:val="-8"/>
                <w:sz w:val="20"/>
              </w:rPr>
              <w:t xml:space="preserve"> </w:t>
            </w:r>
            <w:r>
              <w:rPr>
                <w:color w:val="231F20"/>
                <w:sz w:val="20"/>
              </w:rPr>
              <w:t>3</w:t>
            </w:r>
            <w:r>
              <w:rPr>
                <w:color w:val="231F20"/>
                <w:spacing w:val="49"/>
                <w:sz w:val="20"/>
              </w:rPr>
              <w:t xml:space="preserve"> </w:t>
            </w:r>
            <w:r>
              <w:rPr>
                <w:color w:val="231F20"/>
                <w:sz w:val="20"/>
              </w:rPr>
              <w:t>Организация</w:t>
            </w:r>
            <w:r>
              <w:rPr>
                <w:color w:val="231F20"/>
                <w:spacing w:val="-7"/>
                <w:sz w:val="20"/>
              </w:rPr>
              <w:t xml:space="preserve"> </w:t>
            </w:r>
            <w:r>
              <w:rPr>
                <w:color w:val="231F20"/>
                <w:sz w:val="20"/>
              </w:rPr>
              <w:t>и</w:t>
            </w:r>
            <w:r>
              <w:rPr>
                <w:color w:val="231F20"/>
                <w:spacing w:val="-7"/>
                <w:sz w:val="20"/>
              </w:rPr>
              <w:t xml:space="preserve"> </w:t>
            </w:r>
            <w:r>
              <w:rPr>
                <w:color w:val="231F20"/>
                <w:sz w:val="20"/>
              </w:rPr>
              <w:t>содержание</w:t>
            </w:r>
            <w:r>
              <w:rPr>
                <w:color w:val="231F20"/>
                <w:spacing w:val="-7"/>
                <w:sz w:val="20"/>
              </w:rPr>
              <w:t xml:space="preserve"> </w:t>
            </w:r>
            <w:r>
              <w:rPr>
                <w:color w:val="231F20"/>
                <w:spacing w:val="-2"/>
                <w:sz w:val="20"/>
              </w:rPr>
              <w:t>оценочных</w:t>
            </w:r>
          </w:p>
        </w:tc>
        <w:tc>
          <w:tcPr>
            <w:tcW w:w="165" w:type="dxa"/>
          </w:tcPr>
          <w:p w:rsidR="00DC388F" w:rsidRDefault="00DC388F">
            <w:pPr>
              <w:pStyle w:val="TableParagraph"/>
              <w:rPr>
                <w:rFonts w:ascii="Times New Roman"/>
                <w:sz w:val="18"/>
              </w:rPr>
            </w:pPr>
          </w:p>
        </w:tc>
        <w:tc>
          <w:tcPr>
            <w:tcW w:w="188" w:type="dxa"/>
            <w:gridSpan w:val="2"/>
          </w:tcPr>
          <w:p w:rsidR="00DC388F" w:rsidRDefault="00DC388F">
            <w:pPr>
              <w:pStyle w:val="TableParagraph"/>
              <w:rPr>
                <w:rFonts w:ascii="Times New Roman"/>
                <w:sz w:val="18"/>
              </w:rPr>
            </w:pPr>
          </w:p>
        </w:tc>
        <w:tc>
          <w:tcPr>
            <w:tcW w:w="147" w:type="dxa"/>
          </w:tcPr>
          <w:p w:rsidR="00DC388F" w:rsidRDefault="00DC388F">
            <w:pPr>
              <w:pStyle w:val="TableParagraph"/>
              <w:rPr>
                <w:rFonts w:ascii="Times New Roman"/>
                <w:sz w:val="18"/>
              </w:rPr>
            </w:pPr>
          </w:p>
        </w:tc>
        <w:tc>
          <w:tcPr>
            <w:tcW w:w="180" w:type="dxa"/>
            <w:gridSpan w:val="3"/>
          </w:tcPr>
          <w:p w:rsidR="00DC388F" w:rsidRDefault="00DC388F">
            <w:pPr>
              <w:pStyle w:val="TableParagraph"/>
              <w:rPr>
                <w:rFonts w:ascii="Times New Roman"/>
                <w:sz w:val="18"/>
              </w:rPr>
            </w:pPr>
          </w:p>
        </w:tc>
        <w:tc>
          <w:tcPr>
            <w:tcW w:w="172" w:type="dxa"/>
          </w:tcPr>
          <w:p w:rsidR="00DC388F" w:rsidRDefault="00DC388F">
            <w:pPr>
              <w:pStyle w:val="TableParagraph"/>
              <w:rPr>
                <w:rFonts w:ascii="Times New Roman"/>
                <w:sz w:val="18"/>
              </w:rPr>
            </w:pPr>
          </w:p>
        </w:tc>
        <w:tc>
          <w:tcPr>
            <w:tcW w:w="474" w:type="dxa"/>
          </w:tcPr>
          <w:p w:rsidR="00DC388F" w:rsidRDefault="00DC388F">
            <w:pPr>
              <w:pStyle w:val="TableParagraph"/>
              <w:rPr>
                <w:rFonts w:ascii="Times New Roman"/>
                <w:sz w:val="18"/>
              </w:rPr>
            </w:pPr>
          </w:p>
        </w:tc>
      </w:tr>
      <w:tr w:rsidR="00DC388F" w:rsidTr="00DD39E5">
        <w:trPr>
          <w:gridBefore w:val="1"/>
          <w:wBefore w:w="50" w:type="dxa"/>
          <w:trHeight w:val="282"/>
        </w:trPr>
        <w:tc>
          <w:tcPr>
            <w:tcW w:w="3931" w:type="dxa"/>
          </w:tcPr>
          <w:p w:rsidR="00DC388F" w:rsidRDefault="004B1DF8">
            <w:pPr>
              <w:pStyle w:val="TableParagraph"/>
              <w:tabs>
                <w:tab w:val="left" w:pos="1148"/>
              </w:tabs>
              <w:spacing w:before="48" w:line="213" w:lineRule="exact"/>
              <w:ind w:right="78"/>
              <w:jc w:val="right"/>
              <w:rPr>
                <w:sz w:val="20"/>
              </w:rPr>
            </w:pPr>
            <w:r>
              <w:rPr>
                <w:color w:val="231F20"/>
                <w:spacing w:val="-2"/>
                <w:sz w:val="20"/>
              </w:rPr>
              <w:t>процедур</w:t>
            </w:r>
            <w:r>
              <w:rPr>
                <w:color w:val="231F20"/>
                <w:sz w:val="20"/>
              </w:rPr>
              <w:tab/>
              <w:t xml:space="preserve"> </w:t>
            </w:r>
          </w:p>
        </w:tc>
        <w:tc>
          <w:tcPr>
            <w:tcW w:w="134" w:type="dxa"/>
          </w:tcPr>
          <w:p w:rsidR="00DC388F" w:rsidRDefault="004B1DF8">
            <w:pPr>
              <w:pStyle w:val="TableParagraph"/>
              <w:spacing w:before="48" w:line="213" w:lineRule="exact"/>
              <w:ind w:right="30"/>
              <w:jc w:val="center"/>
              <w:rPr>
                <w:sz w:val="20"/>
              </w:rPr>
            </w:pPr>
            <w:r>
              <w:rPr>
                <w:color w:val="231F20"/>
                <w:w w:val="111"/>
                <w:sz w:val="20"/>
              </w:rPr>
              <w:t xml:space="preserve"> </w:t>
            </w:r>
          </w:p>
        </w:tc>
        <w:tc>
          <w:tcPr>
            <w:tcW w:w="167" w:type="dxa"/>
          </w:tcPr>
          <w:p w:rsidR="00DC388F" w:rsidRDefault="004B1DF8">
            <w:pPr>
              <w:pStyle w:val="TableParagraph"/>
              <w:spacing w:before="48" w:line="213" w:lineRule="exact"/>
              <w:ind w:right="45"/>
              <w:jc w:val="right"/>
              <w:rPr>
                <w:sz w:val="20"/>
              </w:rPr>
            </w:pPr>
            <w:r>
              <w:rPr>
                <w:color w:val="231F20"/>
                <w:w w:val="111"/>
                <w:sz w:val="20"/>
              </w:rPr>
              <w:t xml:space="preserve"> </w:t>
            </w:r>
          </w:p>
        </w:tc>
        <w:tc>
          <w:tcPr>
            <w:tcW w:w="167" w:type="dxa"/>
          </w:tcPr>
          <w:p w:rsidR="00DC388F" w:rsidRDefault="004B1DF8">
            <w:pPr>
              <w:pStyle w:val="TableParagraph"/>
              <w:spacing w:before="48" w:line="213" w:lineRule="exact"/>
              <w:ind w:right="44"/>
              <w:jc w:val="right"/>
              <w:rPr>
                <w:sz w:val="20"/>
              </w:rPr>
            </w:pPr>
            <w:r>
              <w:rPr>
                <w:color w:val="231F20"/>
                <w:w w:val="111"/>
                <w:sz w:val="20"/>
              </w:rPr>
              <w:t xml:space="preserve"> </w:t>
            </w:r>
          </w:p>
        </w:tc>
        <w:tc>
          <w:tcPr>
            <w:tcW w:w="167" w:type="dxa"/>
          </w:tcPr>
          <w:p w:rsidR="00DC388F" w:rsidRDefault="004B1DF8">
            <w:pPr>
              <w:pStyle w:val="TableParagraph"/>
              <w:spacing w:before="48" w:line="213" w:lineRule="exact"/>
              <w:ind w:right="44"/>
              <w:jc w:val="right"/>
              <w:rPr>
                <w:sz w:val="20"/>
              </w:rPr>
            </w:pPr>
            <w:r>
              <w:rPr>
                <w:color w:val="231F20"/>
                <w:w w:val="111"/>
                <w:sz w:val="20"/>
              </w:rPr>
              <w:t xml:space="preserve"> </w:t>
            </w:r>
          </w:p>
        </w:tc>
        <w:tc>
          <w:tcPr>
            <w:tcW w:w="167" w:type="dxa"/>
          </w:tcPr>
          <w:p w:rsidR="00DC388F" w:rsidRDefault="004B1DF8">
            <w:pPr>
              <w:pStyle w:val="TableParagraph"/>
              <w:spacing w:before="48" w:line="213" w:lineRule="exact"/>
              <w:ind w:right="43"/>
              <w:jc w:val="right"/>
              <w:rPr>
                <w:sz w:val="20"/>
              </w:rPr>
            </w:pPr>
            <w:r>
              <w:rPr>
                <w:color w:val="231F20"/>
                <w:w w:val="111"/>
                <w:sz w:val="20"/>
              </w:rPr>
              <w:t xml:space="preserve"> </w:t>
            </w:r>
          </w:p>
        </w:tc>
        <w:tc>
          <w:tcPr>
            <w:tcW w:w="167" w:type="dxa"/>
          </w:tcPr>
          <w:p w:rsidR="00DC388F" w:rsidRDefault="004B1DF8">
            <w:pPr>
              <w:pStyle w:val="TableParagraph"/>
              <w:spacing w:before="48" w:line="213" w:lineRule="exact"/>
              <w:ind w:right="43"/>
              <w:jc w:val="right"/>
              <w:rPr>
                <w:sz w:val="20"/>
              </w:rPr>
            </w:pPr>
            <w:r>
              <w:rPr>
                <w:color w:val="231F20"/>
                <w:w w:val="111"/>
                <w:sz w:val="20"/>
              </w:rPr>
              <w:t xml:space="preserve"> </w:t>
            </w:r>
          </w:p>
        </w:tc>
        <w:tc>
          <w:tcPr>
            <w:tcW w:w="170" w:type="dxa"/>
          </w:tcPr>
          <w:p w:rsidR="00DC388F" w:rsidRDefault="004B1DF8">
            <w:pPr>
              <w:pStyle w:val="TableParagraph"/>
              <w:spacing w:before="48" w:line="213" w:lineRule="exact"/>
              <w:ind w:left="2"/>
              <w:jc w:val="center"/>
              <w:rPr>
                <w:sz w:val="20"/>
              </w:rPr>
            </w:pPr>
            <w:r>
              <w:rPr>
                <w:color w:val="231F20"/>
                <w:w w:val="111"/>
                <w:sz w:val="20"/>
              </w:rPr>
              <w:t xml:space="preserve"> </w:t>
            </w:r>
          </w:p>
        </w:tc>
        <w:tc>
          <w:tcPr>
            <w:tcW w:w="165" w:type="dxa"/>
          </w:tcPr>
          <w:p w:rsidR="00DC388F" w:rsidRDefault="004B1DF8">
            <w:pPr>
              <w:pStyle w:val="TableParagraph"/>
              <w:spacing w:before="48" w:line="213" w:lineRule="exact"/>
              <w:ind w:left="47"/>
              <w:rPr>
                <w:sz w:val="20"/>
              </w:rPr>
            </w:pPr>
            <w:r>
              <w:rPr>
                <w:color w:val="231F20"/>
                <w:w w:val="111"/>
                <w:sz w:val="20"/>
              </w:rPr>
              <w:t xml:space="preserve"> </w:t>
            </w:r>
          </w:p>
        </w:tc>
        <w:tc>
          <w:tcPr>
            <w:tcW w:w="188" w:type="dxa"/>
            <w:gridSpan w:val="2"/>
          </w:tcPr>
          <w:p w:rsidR="00DC388F" w:rsidRDefault="004B1DF8">
            <w:pPr>
              <w:pStyle w:val="TableParagraph"/>
              <w:spacing w:before="48" w:line="213" w:lineRule="exact"/>
              <w:ind w:left="50"/>
              <w:rPr>
                <w:sz w:val="20"/>
              </w:rPr>
            </w:pPr>
            <w:r>
              <w:rPr>
                <w:color w:val="231F20"/>
                <w:w w:val="111"/>
                <w:sz w:val="20"/>
              </w:rPr>
              <w:t xml:space="preserve"> </w:t>
            </w:r>
          </w:p>
        </w:tc>
        <w:tc>
          <w:tcPr>
            <w:tcW w:w="147" w:type="dxa"/>
          </w:tcPr>
          <w:p w:rsidR="00DC388F" w:rsidRDefault="004B1DF8">
            <w:pPr>
              <w:pStyle w:val="TableParagraph"/>
              <w:spacing w:before="48" w:line="213" w:lineRule="exact"/>
              <w:ind w:left="29"/>
              <w:rPr>
                <w:sz w:val="20"/>
              </w:rPr>
            </w:pPr>
            <w:r>
              <w:rPr>
                <w:color w:val="231F20"/>
                <w:w w:val="111"/>
                <w:sz w:val="20"/>
              </w:rPr>
              <w:t xml:space="preserve"> </w:t>
            </w:r>
          </w:p>
        </w:tc>
        <w:tc>
          <w:tcPr>
            <w:tcW w:w="180" w:type="dxa"/>
            <w:gridSpan w:val="3"/>
          </w:tcPr>
          <w:p w:rsidR="00DC388F" w:rsidRDefault="004B1DF8">
            <w:pPr>
              <w:pStyle w:val="TableParagraph"/>
              <w:spacing w:before="48" w:line="213" w:lineRule="exact"/>
              <w:ind w:left="50"/>
              <w:rPr>
                <w:sz w:val="20"/>
              </w:rPr>
            </w:pPr>
            <w:r>
              <w:rPr>
                <w:color w:val="231F20"/>
                <w:w w:val="111"/>
                <w:sz w:val="20"/>
              </w:rPr>
              <w:t xml:space="preserve"> </w:t>
            </w:r>
          </w:p>
        </w:tc>
        <w:tc>
          <w:tcPr>
            <w:tcW w:w="172" w:type="dxa"/>
          </w:tcPr>
          <w:p w:rsidR="00DC388F" w:rsidRDefault="004B1DF8">
            <w:pPr>
              <w:pStyle w:val="TableParagraph"/>
              <w:spacing w:before="48" w:line="213" w:lineRule="exact"/>
              <w:ind w:right="23"/>
              <w:jc w:val="center"/>
              <w:rPr>
                <w:sz w:val="20"/>
              </w:rPr>
            </w:pPr>
            <w:r>
              <w:rPr>
                <w:color w:val="231F20"/>
                <w:w w:val="111"/>
                <w:sz w:val="20"/>
              </w:rPr>
              <w:t xml:space="preserve"> </w:t>
            </w:r>
          </w:p>
        </w:tc>
        <w:tc>
          <w:tcPr>
            <w:tcW w:w="474" w:type="dxa"/>
          </w:tcPr>
          <w:p w:rsidR="00DC388F" w:rsidRDefault="004B1DF8">
            <w:pPr>
              <w:pStyle w:val="TableParagraph"/>
              <w:spacing w:before="48" w:line="213" w:lineRule="exact"/>
              <w:ind w:right="44"/>
              <w:jc w:val="right"/>
              <w:rPr>
                <w:sz w:val="20"/>
              </w:rPr>
            </w:pPr>
            <w:r>
              <w:rPr>
                <w:color w:val="231F20"/>
                <w:spacing w:val="-5"/>
                <w:sz w:val="20"/>
              </w:rPr>
              <w:t>20</w:t>
            </w:r>
          </w:p>
        </w:tc>
      </w:tr>
      <w:tr w:rsidR="00DC388F" w:rsidTr="00DD39E5">
        <w:trPr>
          <w:gridBefore w:val="1"/>
          <w:wBefore w:w="50" w:type="dxa"/>
          <w:trHeight w:val="487"/>
        </w:trPr>
        <w:tc>
          <w:tcPr>
            <w:tcW w:w="3931" w:type="dxa"/>
          </w:tcPr>
          <w:p w:rsidR="00DC388F" w:rsidRDefault="00DC388F">
            <w:pPr>
              <w:pStyle w:val="TableParagraph"/>
              <w:spacing w:before="9"/>
              <w:rPr>
                <w:rFonts w:ascii="Trebuchet MS"/>
                <w:sz w:val="21"/>
              </w:rPr>
            </w:pPr>
          </w:p>
          <w:p w:rsidR="00DC388F" w:rsidRDefault="004B1DF8">
            <w:pPr>
              <w:pStyle w:val="TableParagraph"/>
              <w:spacing w:before="1" w:line="213" w:lineRule="exact"/>
              <w:rPr>
                <w:sz w:val="20"/>
              </w:rPr>
            </w:pPr>
            <w:r>
              <w:rPr>
                <w:color w:val="231F20"/>
                <w:sz w:val="20"/>
              </w:rPr>
              <w:t>2</w:t>
            </w:r>
            <w:r>
              <w:rPr>
                <w:color w:val="231F20"/>
                <w:spacing w:val="52"/>
                <w:sz w:val="20"/>
              </w:rPr>
              <w:t xml:space="preserve"> </w:t>
            </w:r>
            <w:r>
              <w:rPr>
                <w:color w:val="231F20"/>
                <w:sz w:val="20"/>
              </w:rPr>
              <w:t>Содержательный</w:t>
            </w:r>
            <w:r>
              <w:rPr>
                <w:color w:val="231F20"/>
                <w:spacing w:val="-5"/>
                <w:sz w:val="20"/>
              </w:rPr>
              <w:t xml:space="preserve"> </w:t>
            </w:r>
            <w:r>
              <w:rPr>
                <w:color w:val="231F20"/>
                <w:spacing w:val="-2"/>
                <w:sz w:val="20"/>
              </w:rPr>
              <w:t>раздел</w:t>
            </w:r>
          </w:p>
        </w:tc>
        <w:tc>
          <w:tcPr>
            <w:tcW w:w="134" w:type="dxa"/>
          </w:tcPr>
          <w:p w:rsidR="00DC388F" w:rsidRDefault="00DC388F">
            <w:pPr>
              <w:pStyle w:val="TableParagraph"/>
              <w:rPr>
                <w:rFonts w:ascii="Times New Roman"/>
                <w:sz w:val="18"/>
              </w:rPr>
            </w:pPr>
          </w:p>
        </w:tc>
        <w:tc>
          <w:tcPr>
            <w:tcW w:w="167" w:type="dxa"/>
          </w:tcPr>
          <w:p w:rsidR="00DC388F" w:rsidRDefault="00DC388F">
            <w:pPr>
              <w:pStyle w:val="TableParagraph"/>
              <w:rPr>
                <w:rFonts w:ascii="Times New Roman"/>
                <w:sz w:val="18"/>
              </w:rPr>
            </w:pPr>
          </w:p>
        </w:tc>
        <w:tc>
          <w:tcPr>
            <w:tcW w:w="167" w:type="dxa"/>
          </w:tcPr>
          <w:p w:rsidR="00DC388F" w:rsidRDefault="00DC388F">
            <w:pPr>
              <w:pStyle w:val="TableParagraph"/>
              <w:rPr>
                <w:rFonts w:ascii="Times New Roman"/>
                <w:sz w:val="18"/>
              </w:rPr>
            </w:pPr>
          </w:p>
        </w:tc>
        <w:tc>
          <w:tcPr>
            <w:tcW w:w="167" w:type="dxa"/>
          </w:tcPr>
          <w:p w:rsidR="00DC388F" w:rsidRDefault="00DC388F">
            <w:pPr>
              <w:pStyle w:val="TableParagraph"/>
              <w:rPr>
                <w:rFonts w:ascii="Times New Roman"/>
                <w:sz w:val="18"/>
              </w:rPr>
            </w:pPr>
          </w:p>
        </w:tc>
        <w:tc>
          <w:tcPr>
            <w:tcW w:w="167" w:type="dxa"/>
          </w:tcPr>
          <w:p w:rsidR="00DC388F" w:rsidRDefault="00DC388F">
            <w:pPr>
              <w:pStyle w:val="TableParagraph"/>
              <w:rPr>
                <w:rFonts w:ascii="Times New Roman"/>
                <w:sz w:val="18"/>
              </w:rPr>
            </w:pPr>
          </w:p>
        </w:tc>
        <w:tc>
          <w:tcPr>
            <w:tcW w:w="167" w:type="dxa"/>
          </w:tcPr>
          <w:p w:rsidR="00DC388F" w:rsidRDefault="00DC388F">
            <w:pPr>
              <w:pStyle w:val="TableParagraph"/>
              <w:rPr>
                <w:rFonts w:ascii="Times New Roman"/>
                <w:sz w:val="18"/>
              </w:rPr>
            </w:pPr>
          </w:p>
        </w:tc>
        <w:tc>
          <w:tcPr>
            <w:tcW w:w="170" w:type="dxa"/>
          </w:tcPr>
          <w:p w:rsidR="00DC388F" w:rsidRDefault="00DC388F">
            <w:pPr>
              <w:pStyle w:val="TableParagraph"/>
              <w:rPr>
                <w:rFonts w:ascii="Times New Roman"/>
                <w:sz w:val="18"/>
              </w:rPr>
            </w:pPr>
          </w:p>
        </w:tc>
        <w:tc>
          <w:tcPr>
            <w:tcW w:w="165" w:type="dxa"/>
          </w:tcPr>
          <w:p w:rsidR="00DC388F" w:rsidRDefault="00DC388F">
            <w:pPr>
              <w:pStyle w:val="TableParagraph"/>
              <w:rPr>
                <w:rFonts w:ascii="Times New Roman"/>
                <w:sz w:val="18"/>
              </w:rPr>
            </w:pPr>
          </w:p>
        </w:tc>
        <w:tc>
          <w:tcPr>
            <w:tcW w:w="188" w:type="dxa"/>
            <w:gridSpan w:val="2"/>
          </w:tcPr>
          <w:p w:rsidR="00DC388F" w:rsidRDefault="00DC388F">
            <w:pPr>
              <w:pStyle w:val="TableParagraph"/>
              <w:rPr>
                <w:rFonts w:ascii="Times New Roman"/>
                <w:sz w:val="18"/>
              </w:rPr>
            </w:pPr>
          </w:p>
        </w:tc>
        <w:tc>
          <w:tcPr>
            <w:tcW w:w="147" w:type="dxa"/>
          </w:tcPr>
          <w:p w:rsidR="00DC388F" w:rsidRDefault="00DC388F">
            <w:pPr>
              <w:pStyle w:val="TableParagraph"/>
              <w:rPr>
                <w:rFonts w:ascii="Times New Roman"/>
                <w:sz w:val="18"/>
              </w:rPr>
            </w:pPr>
          </w:p>
        </w:tc>
        <w:tc>
          <w:tcPr>
            <w:tcW w:w="180" w:type="dxa"/>
            <w:gridSpan w:val="3"/>
          </w:tcPr>
          <w:p w:rsidR="00DC388F" w:rsidRDefault="00DC388F">
            <w:pPr>
              <w:pStyle w:val="TableParagraph"/>
              <w:rPr>
                <w:rFonts w:ascii="Times New Roman"/>
                <w:sz w:val="18"/>
              </w:rPr>
            </w:pPr>
          </w:p>
        </w:tc>
        <w:tc>
          <w:tcPr>
            <w:tcW w:w="172" w:type="dxa"/>
          </w:tcPr>
          <w:p w:rsidR="00DC388F" w:rsidRDefault="00DC388F">
            <w:pPr>
              <w:pStyle w:val="TableParagraph"/>
              <w:rPr>
                <w:rFonts w:ascii="Times New Roman"/>
                <w:sz w:val="18"/>
              </w:rPr>
            </w:pPr>
          </w:p>
        </w:tc>
        <w:tc>
          <w:tcPr>
            <w:tcW w:w="474" w:type="dxa"/>
          </w:tcPr>
          <w:p w:rsidR="00DC388F" w:rsidRDefault="00DC388F">
            <w:pPr>
              <w:pStyle w:val="TableParagraph"/>
              <w:rPr>
                <w:rFonts w:ascii="Times New Roman"/>
                <w:sz w:val="18"/>
              </w:rPr>
            </w:pPr>
          </w:p>
        </w:tc>
      </w:tr>
      <w:tr w:rsidR="00DC388F" w:rsidTr="00DD39E5">
        <w:trPr>
          <w:gridBefore w:val="1"/>
          <w:wBefore w:w="50" w:type="dxa"/>
          <w:trHeight w:val="691"/>
        </w:trPr>
        <w:tc>
          <w:tcPr>
            <w:tcW w:w="3931" w:type="dxa"/>
          </w:tcPr>
          <w:p w:rsidR="00DC388F" w:rsidRDefault="004B1DF8">
            <w:pPr>
              <w:pStyle w:val="TableParagraph"/>
              <w:spacing w:before="88" w:line="280" w:lineRule="atLeast"/>
              <w:ind w:left="226"/>
              <w:rPr>
                <w:sz w:val="20"/>
              </w:rPr>
            </w:pPr>
            <w:r>
              <w:rPr>
                <w:color w:val="231F20"/>
                <w:sz w:val="20"/>
              </w:rPr>
              <w:t>2</w:t>
            </w:r>
            <w:r>
              <w:rPr>
                <w:color w:val="231F20"/>
                <w:spacing w:val="-16"/>
                <w:sz w:val="20"/>
              </w:rPr>
              <w:t xml:space="preserve"> </w:t>
            </w:r>
            <w:r>
              <w:rPr>
                <w:color w:val="231F20"/>
                <w:sz w:val="20"/>
              </w:rPr>
              <w:t>1</w:t>
            </w:r>
            <w:r>
              <w:rPr>
                <w:color w:val="231F20"/>
                <w:spacing w:val="31"/>
                <w:sz w:val="20"/>
              </w:rPr>
              <w:t xml:space="preserve"> </w:t>
            </w:r>
            <w:r>
              <w:rPr>
                <w:color w:val="231F20"/>
                <w:sz w:val="20"/>
              </w:rPr>
              <w:t>Примерные</w:t>
            </w:r>
            <w:r>
              <w:rPr>
                <w:color w:val="231F20"/>
                <w:spacing w:val="-16"/>
                <w:sz w:val="20"/>
              </w:rPr>
              <w:t xml:space="preserve"> </w:t>
            </w:r>
            <w:r>
              <w:rPr>
                <w:color w:val="231F20"/>
                <w:sz w:val="20"/>
              </w:rPr>
              <w:t>рабочие</w:t>
            </w:r>
            <w:r>
              <w:rPr>
                <w:color w:val="231F20"/>
                <w:spacing w:val="-16"/>
                <w:sz w:val="20"/>
              </w:rPr>
              <w:t xml:space="preserve"> </w:t>
            </w:r>
            <w:r>
              <w:rPr>
                <w:color w:val="231F20"/>
                <w:sz w:val="20"/>
              </w:rPr>
              <w:t xml:space="preserve">программы учебных предметов </w:t>
            </w:r>
          </w:p>
        </w:tc>
        <w:tc>
          <w:tcPr>
            <w:tcW w:w="134" w:type="dxa"/>
          </w:tcPr>
          <w:p w:rsidR="00DC388F" w:rsidRDefault="00DC388F">
            <w:pPr>
              <w:pStyle w:val="TableParagraph"/>
              <w:rPr>
                <w:rFonts w:ascii="Trebuchet MS"/>
              </w:rPr>
            </w:pPr>
          </w:p>
          <w:p w:rsidR="00DC388F" w:rsidRDefault="004B1DF8">
            <w:pPr>
              <w:pStyle w:val="TableParagraph"/>
              <w:spacing w:before="160"/>
              <w:ind w:right="30"/>
              <w:jc w:val="center"/>
              <w:rPr>
                <w:sz w:val="20"/>
              </w:rPr>
            </w:pPr>
            <w:r>
              <w:rPr>
                <w:color w:val="231F20"/>
                <w:w w:val="111"/>
                <w:sz w:val="20"/>
              </w:rPr>
              <w:t xml:space="preserve"> </w:t>
            </w:r>
          </w:p>
        </w:tc>
        <w:tc>
          <w:tcPr>
            <w:tcW w:w="167" w:type="dxa"/>
          </w:tcPr>
          <w:p w:rsidR="00DC388F" w:rsidRDefault="00DC388F">
            <w:pPr>
              <w:pStyle w:val="TableParagraph"/>
              <w:rPr>
                <w:rFonts w:ascii="Trebuchet MS"/>
              </w:rPr>
            </w:pPr>
          </w:p>
          <w:p w:rsidR="00DC388F" w:rsidRDefault="004B1DF8">
            <w:pPr>
              <w:pStyle w:val="TableParagraph"/>
              <w:spacing w:before="160"/>
              <w:ind w:right="45"/>
              <w:jc w:val="right"/>
              <w:rPr>
                <w:sz w:val="20"/>
              </w:rPr>
            </w:pPr>
            <w:r>
              <w:rPr>
                <w:color w:val="231F20"/>
                <w:w w:val="111"/>
                <w:sz w:val="20"/>
              </w:rPr>
              <w:t xml:space="preserve"> </w:t>
            </w:r>
          </w:p>
        </w:tc>
        <w:tc>
          <w:tcPr>
            <w:tcW w:w="167" w:type="dxa"/>
          </w:tcPr>
          <w:p w:rsidR="00DC388F" w:rsidRDefault="00DC388F">
            <w:pPr>
              <w:pStyle w:val="TableParagraph"/>
              <w:rPr>
                <w:rFonts w:ascii="Trebuchet MS"/>
              </w:rPr>
            </w:pPr>
          </w:p>
          <w:p w:rsidR="00DC388F" w:rsidRDefault="004B1DF8">
            <w:pPr>
              <w:pStyle w:val="TableParagraph"/>
              <w:spacing w:before="160"/>
              <w:ind w:right="44"/>
              <w:jc w:val="right"/>
              <w:rPr>
                <w:sz w:val="20"/>
              </w:rPr>
            </w:pPr>
            <w:r>
              <w:rPr>
                <w:color w:val="231F20"/>
                <w:w w:val="111"/>
                <w:sz w:val="20"/>
              </w:rPr>
              <w:t xml:space="preserve"> </w:t>
            </w:r>
          </w:p>
        </w:tc>
        <w:tc>
          <w:tcPr>
            <w:tcW w:w="167" w:type="dxa"/>
          </w:tcPr>
          <w:p w:rsidR="00DC388F" w:rsidRDefault="00DC388F">
            <w:pPr>
              <w:pStyle w:val="TableParagraph"/>
              <w:rPr>
                <w:rFonts w:ascii="Trebuchet MS"/>
              </w:rPr>
            </w:pPr>
          </w:p>
          <w:p w:rsidR="00DC388F" w:rsidRDefault="004B1DF8">
            <w:pPr>
              <w:pStyle w:val="TableParagraph"/>
              <w:spacing w:before="160"/>
              <w:ind w:right="44"/>
              <w:jc w:val="right"/>
              <w:rPr>
                <w:sz w:val="20"/>
              </w:rPr>
            </w:pPr>
            <w:r>
              <w:rPr>
                <w:color w:val="231F20"/>
                <w:w w:val="111"/>
                <w:sz w:val="20"/>
              </w:rPr>
              <w:t xml:space="preserve"> </w:t>
            </w:r>
          </w:p>
        </w:tc>
        <w:tc>
          <w:tcPr>
            <w:tcW w:w="167" w:type="dxa"/>
          </w:tcPr>
          <w:p w:rsidR="00DC388F" w:rsidRDefault="00DC388F">
            <w:pPr>
              <w:pStyle w:val="TableParagraph"/>
              <w:rPr>
                <w:rFonts w:ascii="Trebuchet MS"/>
              </w:rPr>
            </w:pPr>
          </w:p>
          <w:p w:rsidR="00DC388F" w:rsidRDefault="004B1DF8">
            <w:pPr>
              <w:pStyle w:val="TableParagraph"/>
              <w:spacing w:before="160"/>
              <w:ind w:right="43"/>
              <w:jc w:val="right"/>
              <w:rPr>
                <w:sz w:val="20"/>
              </w:rPr>
            </w:pPr>
            <w:r>
              <w:rPr>
                <w:color w:val="231F20"/>
                <w:w w:val="111"/>
                <w:sz w:val="20"/>
              </w:rPr>
              <w:t xml:space="preserve"> </w:t>
            </w:r>
          </w:p>
        </w:tc>
        <w:tc>
          <w:tcPr>
            <w:tcW w:w="167" w:type="dxa"/>
          </w:tcPr>
          <w:p w:rsidR="00DC388F" w:rsidRDefault="00DC388F">
            <w:pPr>
              <w:pStyle w:val="TableParagraph"/>
              <w:rPr>
                <w:rFonts w:ascii="Trebuchet MS"/>
              </w:rPr>
            </w:pPr>
          </w:p>
          <w:p w:rsidR="00DC388F" w:rsidRDefault="004B1DF8">
            <w:pPr>
              <w:pStyle w:val="TableParagraph"/>
              <w:spacing w:before="160"/>
              <w:ind w:right="43"/>
              <w:jc w:val="right"/>
              <w:rPr>
                <w:sz w:val="20"/>
              </w:rPr>
            </w:pPr>
            <w:r>
              <w:rPr>
                <w:color w:val="231F20"/>
                <w:w w:val="111"/>
                <w:sz w:val="20"/>
              </w:rPr>
              <w:t xml:space="preserve"> </w:t>
            </w:r>
          </w:p>
        </w:tc>
        <w:tc>
          <w:tcPr>
            <w:tcW w:w="170" w:type="dxa"/>
          </w:tcPr>
          <w:p w:rsidR="00DC388F" w:rsidRDefault="00DC388F">
            <w:pPr>
              <w:pStyle w:val="TableParagraph"/>
              <w:rPr>
                <w:rFonts w:ascii="Trebuchet MS"/>
              </w:rPr>
            </w:pPr>
          </w:p>
          <w:p w:rsidR="00DC388F" w:rsidRDefault="004B1DF8">
            <w:pPr>
              <w:pStyle w:val="TableParagraph"/>
              <w:spacing w:before="160"/>
              <w:ind w:left="2"/>
              <w:jc w:val="center"/>
              <w:rPr>
                <w:sz w:val="20"/>
              </w:rPr>
            </w:pPr>
            <w:r>
              <w:rPr>
                <w:color w:val="231F20"/>
                <w:w w:val="111"/>
                <w:sz w:val="20"/>
              </w:rPr>
              <w:t xml:space="preserve"> </w:t>
            </w:r>
          </w:p>
        </w:tc>
        <w:tc>
          <w:tcPr>
            <w:tcW w:w="165" w:type="dxa"/>
          </w:tcPr>
          <w:p w:rsidR="00DC388F" w:rsidRDefault="00DC388F">
            <w:pPr>
              <w:pStyle w:val="TableParagraph"/>
              <w:rPr>
                <w:rFonts w:ascii="Trebuchet MS"/>
              </w:rPr>
            </w:pPr>
          </w:p>
          <w:p w:rsidR="00DC388F" w:rsidRDefault="004B1DF8">
            <w:pPr>
              <w:pStyle w:val="TableParagraph"/>
              <w:spacing w:before="160"/>
              <w:ind w:left="47"/>
              <w:rPr>
                <w:sz w:val="20"/>
              </w:rPr>
            </w:pPr>
            <w:r>
              <w:rPr>
                <w:color w:val="231F20"/>
                <w:w w:val="111"/>
                <w:sz w:val="20"/>
              </w:rPr>
              <w:t xml:space="preserve"> </w:t>
            </w:r>
          </w:p>
        </w:tc>
        <w:tc>
          <w:tcPr>
            <w:tcW w:w="188" w:type="dxa"/>
            <w:gridSpan w:val="2"/>
          </w:tcPr>
          <w:p w:rsidR="00DC388F" w:rsidRDefault="00DC388F">
            <w:pPr>
              <w:pStyle w:val="TableParagraph"/>
              <w:rPr>
                <w:rFonts w:ascii="Trebuchet MS"/>
              </w:rPr>
            </w:pPr>
          </w:p>
          <w:p w:rsidR="00DC388F" w:rsidRDefault="004B1DF8">
            <w:pPr>
              <w:pStyle w:val="TableParagraph"/>
              <w:spacing w:before="160"/>
              <w:ind w:left="50"/>
              <w:rPr>
                <w:sz w:val="20"/>
              </w:rPr>
            </w:pPr>
            <w:r>
              <w:rPr>
                <w:color w:val="231F20"/>
                <w:w w:val="111"/>
                <w:sz w:val="20"/>
              </w:rPr>
              <w:t xml:space="preserve"> </w:t>
            </w:r>
          </w:p>
        </w:tc>
        <w:tc>
          <w:tcPr>
            <w:tcW w:w="147" w:type="dxa"/>
          </w:tcPr>
          <w:p w:rsidR="00DC388F" w:rsidRDefault="00DC388F">
            <w:pPr>
              <w:pStyle w:val="TableParagraph"/>
              <w:rPr>
                <w:rFonts w:ascii="Trebuchet MS"/>
              </w:rPr>
            </w:pPr>
          </w:p>
          <w:p w:rsidR="00DC388F" w:rsidRDefault="004B1DF8">
            <w:pPr>
              <w:pStyle w:val="TableParagraph"/>
              <w:spacing w:before="160"/>
              <w:ind w:left="29"/>
              <w:rPr>
                <w:sz w:val="20"/>
              </w:rPr>
            </w:pPr>
            <w:r>
              <w:rPr>
                <w:color w:val="231F20"/>
                <w:w w:val="111"/>
                <w:sz w:val="20"/>
              </w:rPr>
              <w:t xml:space="preserve"> </w:t>
            </w:r>
          </w:p>
        </w:tc>
        <w:tc>
          <w:tcPr>
            <w:tcW w:w="180" w:type="dxa"/>
            <w:gridSpan w:val="3"/>
          </w:tcPr>
          <w:p w:rsidR="00DC388F" w:rsidRDefault="00DC388F">
            <w:pPr>
              <w:pStyle w:val="TableParagraph"/>
              <w:rPr>
                <w:rFonts w:ascii="Trebuchet MS"/>
              </w:rPr>
            </w:pPr>
          </w:p>
          <w:p w:rsidR="00DC388F" w:rsidRDefault="004B1DF8">
            <w:pPr>
              <w:pStyle w:val="TableParagraph"/>
              <w:spacing w:before="160"/>
              <w:ind w:left="50"/>
              <w:rPr>
                <w:sz w:val="20"/>
              </w:rPr>
            </w:pPr>
            <w:r>
              <w:rPr>
                <w:color w:val="231F20"/>
                <w:w w:val="111"/>
                <w:sz w:val="20"/>
              </w:rPr>
              <w:t xml:space="preserve"> </w:t>
            </w:r>
          </w:p>
        </w:tc>
        <w:tc>
          <w:tcPr>
            <w:tcW w:w="172" w:type="dxa"/>
          </w:tcPr>
          <w:p w:rsidR="00DC388F" w:rsidRDefault="00DC388F">
            <w:pPr>
              <w:pStyle w:val="TableParagraph"/>
              <w:rPr>
                <w:rFonts w:ascii="Trebuchet MS"/>
              </w:rPr>
            </w:pPr>
          </w:p>
          <w:p w:rsidR="00DC388F" w:rsidRDefault="004B1DF8">
            <w:pPr>
              <w:pStyle w:val="TableParagraph"/>
              <w:spacing w:before="160"/>
              <w:ind w:right="23"/>
              <w:jc w:val="center"/>
              <w:rPr>
                <w:sz w:val="20"/>
              </w:rPr>
            </w:pPr>
            <w:r>
              <w:rPr>
                <w:color w:val="231F20"/>
                <w:w w:val="111"/>
                <w:sz w:val="20"/>
              </w:rPr>
              <w:t xml:space="preserve"> </w:t>
            </w:r>
          </w:p>
        </w:tc>
        <w:tc>
          <w:tcPr>
            <w:tcW w:w="474" w:type="dxa"/>
          </w:tcPr>
          <w:p w:rsidR="00DC388F" w:rsidRDefault="00DC388F">
            <w:pPr>
              <w:pStyle w:val="TableParagraph"/>
              <w:rPr>
                <w:rFonts w:ascii="Trebuchet MS"/>
              </w:rPr>
            </w:pPr>
          </w:p>
          <w:p w:rsidR="00DC388F" w:rsidRDefault="004B1DF8">
            <w:pPr>
              <w:pStyle w:val="TableParagraph"/>
              <w:spacing w:before="160"/>
              <w:ind w:right="44"/>
              <w:jc w:val="right"/>
              <w:rPr>
                <w:sz w:val="20"/>
              </w:rPr>
            </w:pPr>
            <w:r>
              <w:rPr>
                <w:color w:val="231F20"/>
                <w:spacing w:val="-5"/>
                <w:sz w:val="20"/>
              </w:rPr>
              <w:t>24</w:t>
            </w:r>
          </w:p>
        </w:tc>
      </w:tr>
      <w:tr w:rsidR="00DC388F" w:rsidTr="00DD39E5">
        <w:trPr>
          <w:gridBefore w:val="1"/>
          <w:wBefore w:w="50" w:type="dxa"/>
          <w:trHeight w:val="310"/>
        </w:trPr>
        <w:tc>
          <w:tcPr>
            <w:tcW w:w="3931" w:type="dxa"/>
          </w:tcPr>
          <w:p w:rsidR="00DC388F" w:rsidRDefault="004B1DF8" w:rsidP="00A6333F">
            <w:pPr>
              <w:pStyle w:val="TableParagraph"/>
              <w:tabs>
                <w:tab w:val="left" w:pos="1651"/>
              </w:tabs>
              <w:spacing w:before="34"/>
              <w:ind w:right="78"/>
              <w:rPr>
                <w:sz w:val="20"/>
              </w:rPr>
            </w:pPr>
            <w:r>
              <w:rPr>
                <w:color w:val="231F20"/>
                <w:sz w:val="20"/>
              </w:rPr>
              <w:t>Русский</w:t>
            </w:r>
            <w:r>
              <w:rPr>
                <w:color w:val="231F20"/>
                <w:spacing w:val="16"/>
                <w:sz w:val="20"/>
              </w:rPr>
              <w:t xml:space="preserve"> </w:t>
            </w:r>
            <w:r>
              <w:rPr>
                <w:color w:val="231F20"/>
                <w:spacing w:val="-4"/>
                <w:sz w:val="20"/>
              </w:rPr>
              <w:t>язык</w:t>
            </w:r>
            <w:r>
              <w:rPr>
                <w:color w:val="231F20"/>
                <w:sz w:val="20"/>
              </w:rPr>
              <w:tab/>
              <w:t xml:space="preserve"> </w:t>
            </w:r>
          </w:p>
        </w:tc>
        <w:tc>
          <w:tcPr>
            <w:tcW w:w="134" w:type="dxa"/>
          </w:tcPr>
          <w:p w:rsidR="00DC388F" w:rsidRDefault="004B1DF8">
            <w:pPr>
              <w:pStyle w:val="TableParagraph"/>
              <w:spacing w:before="34"/>
              <w:ind w:right="30"/>
              <w:jc w:val="center"/>
              <w:rPr>
                <w:sz w:val="20"/>
              </w:rPr>
            </w:pPr>
            <w:r>
              <w:rPr>
                <w:color w:val="231F20"/>
                <w:w w:val="111"/>
                <w:sz w:val="20"/>
              </w:rPr>
              <w:t xml:space="preserve"> </w:t>
            </w:r>
          </w:p>
        </w:tc>
        <w:tc>
          <w:tcPr>
            <w:tcW w:w="167" w:type="dxa"/>
          </w:tcPr>
          <w:p w:rsidR="00DC388F" w:rsidRDefault="004B1DF8">
            <w:pPr>
              <w:pStyle w:val="TableParagraph"/>
              <w:spacing w:before="34"/>
              <w:ind w:right="45"/>
              <w:jc w:val="right"/>
              <w:rPr>
                <w:sz w:val="20"/>
              </w:rPr>
            </w:pPr>
            <w:r>
              <w:rPr>
                <w:color w:val="231F20"/>
                <w:w w:val="111"/>
                <w:sz w:val="20"/>
              </w:rPr>
              <w:t xml:space="preserve"> </w:t>
            </w:r>
          </w:p>
        </w:tc>
        <w:tc>
          <w:tcPr>
            <w:tcW w:w="167" w:type="dxa"/>
          </w:tcPr>
          <w:p w:rsidR="00DC388F" w:rsidRDefault="004B1DF8">
            <w:pPr>
              <w:pStyle w:val="TableParagraph"/>
              <w:spacing w:before="34"/>
              <w:ind w:right="44"/>
              <w:jc w:val="right"/>
              <w:rPr>
                <w:sz w:val="20"/>
              </w:rPr>
            </w:pPr>
            <w:r>
              <w:rPr>
                <w:color w:val="231F20"/>
                <w:w w:val="111"/>
                <w:sz w:val="20"/>
              </w:rPr>
              <w:t xml:space="preserve"> </w:t>
            </w:r>
          </w:p>
        </w:tc>
        <w:tc>
          <w:tcPr>
            <w:tcW w:w="167" w:type="dxa"/>
          </w:tcPr>
          <w:p w:rsidR="00DC388F" w:rsidRDefault="004B1DF8">
            <w:pPr>
              <w:pStyle w:val="TableParagraph"/>
              <w:spacing w:before="34"/>
              <w:ind w:right="44"/>
              <w:jc w:val="right"/>
              <w:rPr>
                <w:sz w:val="20"/>
              </w:rPr>
            </w:pPr>
            <w:r>
              <w:rPr>
                <w:color w:val="231F20"/>
                <w:w w:val="111"/>
                <w:sz w:val="20"/>
              </w:rPr>
              <w:t xml:space="preserve"> </w:t>
            </w:r>
          </w:p>
        </w:tc>
        <w:tc>
          <w:tcPr>
            <w:tcW w:w="167" w:type="dxa"/>
          </w:tcPr>
          <w:p w:rsidR="00DC388F" w:rsidRDefault="004B1DF8">
            <w:pPr>
              <w:pStyle w:val="TableParagraph"/>
              <w:spacing w:before="34"/>
              <w:ind w:right="43"/>
              <w:jc w:val="right"/>
              <w:rPr>
                <w:sz w:val="20"/>
              </w:rPr>
            </w:pPr>
            <w:r>
              <w:rPr>
                <w:color w:val="231F20"/>
                <w:w w:val="111"/>
                <w:sz w:val="20"/>
              </w:rPr>
              <w:t xml:space="preserve"> </w:t>
            </w:r>
          </w:p>
        </w:tc>
        <w:tc>
          <w:tcPr>
            <w:tcW w:w="167" w:type="dxa"/>
          </w:tcPr>
          <w:p w:rsidR="00DC388F" w:rsidRDefault="004B1DF8">
            <w:pPr>
              <w:pStyle w:val="TableParagraph"/>
              <w:spacing w:before="34"/>
              <w:ind w:right="43"/>
              <w:jc w:val="right"/>
              <w:rPr>
                <w:sz w:val="20"/>
              </w:rPr>
            </w:pPr>
            <w:r>
              <w:rPr>
                <w:color w:val="231F20"/>
                <w:w w:val="111"/>
                <w:sz w:val="20"/>
              </w:rPr>
              <w:t xml:space="preserve"> </w:t>
            </w:r>
          </w:p>
        </w:tc>
        <w:tc>
          <w:tcPr>
            <w:tcW w:w="170" w:type="dxa"/>
          </w:tcPr>
          <w:p w:rsidR="00DC388F" w:rsidRDefault="004B1DF8">
            <w:pPr>
              <w:pStyle w:val="TableParagraph"/>
              <w:spacing w:before="34"/>
              <w:ind w:left="2"/>
              <w:jc w:val="center"/>
              <w:rPr>
                <w:sz w:val="20"/>
              </w:rPr>
            </w:pPr>
            <w:r>
              <w:rPr>
                <w:color w:val="231F20"/>
                <w:w w:val="111"/>
                <w:sz w:val="20"/>
              </w:rPr>
              <w:t xml:space="preserve"> </w:t>
            </w:r>
          </w:p>
        </w:tc>
        <w:tc>
          <w:tcPr>
            <w:tcW w:w="165" w:type="dxa"/>
          </w:tcPr>
          <w:p w:rsidR="00DC388F" w:rsidRDefault="004B1DF8">
            <w:pPr>
              <w:pStyle w:val="TableParagraph"/>
              <w:spacing w:before="34"/>
              <w:ind w:left="47"/>
              <w:rPr>
                <w:sz w:val="20"/>
              </w:rPr>
            </w:pPr>
            <w:r>
              <w:rPr>
                <w:color w:val="231F20"/>
                <w:w w:val="111"/>
                <w:sz w:val="20"/>
              </w:rPr>
              <w:t xml:space="preserve"> </w:t>
            </w:r>
          </w:p>
        </w:tc>
        <w:tc>
          <w:tcPr>
            <w:tcW w:w="188" w:type="dxa"/>
            <w:gridSpan w:val="2"/>
          </w:tcPr>
          <w:p w:rsidR="00DC388F" w:rsidRDefault="004B1DF8">
            <w:pPr>
              <w:pStyle w:val="TableParagraph"/>
              <w:spacing w:before="34"/>
              <w:ind w:left="50"/>
              <w:rPr>
                <w:sz w:val="20"/>
              </w:rPr>
            </w:pPr>
            <w:r>
              <w:rPr>
                <w:color w:val="231F20"/>
                <w:w w:val="111"/>
                <w:sz w:val="20"/>
              </w:rPr>
              <w:t xml:space="preserve"> </w:t>
            </w:r>
          </w:p>
        </w:tc>
        <w:tc>
          <w:tcPr>
            <w:tcW w:w="147" w:type="dxa"/>
          </w:tcPr>
          <w:p w:rsidR="00DC388F" w:rsidRDefault="004B1DF8">
            <w:pPr>
              <w:pStyle w:val="TableParagraph"/>
              <w:spacing w:before="34"/>
              <w:ind w:left="29"/>
              <w:rPr>
                <w:sz w:val="20"/>
              </w:rPr>
            </w:pPr>
            <w:r>
              <w:rPr>
                <w:color w:val="231F20"/>
                <w:w w:val="111"/>
                <w:sz w:val="20"/>
              </w:rPr>
              <w:t xml:space="preserve"> </w:t>
            </w:r>
          </w:p>
        </w:tc>
        <w:tc>
          <w:tcPr>
            <w:tcW w:w="180" w:type="dxa"/>
            <w:gridSpan w:val="3"/>
          </w:tcPr>
          <w:p w:rsidR="00DC388F" w:rsidRDefault="004B1DF8">
            <w:pPr>
              <w:pStyle w:val="TableParagraph"/>
              <w:spacing w:before="34"/>
              <w:ind w:left="50"/>
              <w:rPr>
                <w:sz w:val="20"/>
              </w:rPr>
            </w:pPr>
            <w:r>
              <w:rPr>
                <w:color w:val="231F20"/>
                <w:w w:val="111"/>
                <w:sz w:val="20"/>
              </w:rPr>
              <w:t xml:space="preserve"> </w:t>
            </w:r>
          </w:p>
        </w:tc>
        <w:tc>
          <w:tcPr>
            <w:tcW w:w="172" w:type="dxa"/>
          </w:tcPr>
          <w:p w:rsidR="00DC388F" w:rsidRDefault="004B1DF8">
            <w:pPr>
              <w:pStyle w:val="TableParagraph"/>
              <w:spacing w:before="34"/>
              <w:ind w:right="23"/>
              <w:jc w:val="center"/>
              <w:rPr>
                <w:sz w:val="20"/>
              </w:rPr>
            </w:pPr>
            <w:r>
              <w:rPr>
                <w:color w:val="231F20"/>
                <w:w w:val="111"/>
                <w:sz w:val="20"/>
              </w:rPr>
              <w:t xml:space="preserve"> </w:t>
            </w:r>
          </w:p>
        </w:tc>
        <w:tc>
          <w:tcPr>
            <w:tcW w:w="474" w:type="dxa"/>
          </w:tcPr>
          <w:p w:rsidR="00DC388F" w:rsidRDefault="004B1DF8">
            <w:pPr>
              <w:pStyle w:val="TableParagraph"/>
              <w:spacing w:before="34"/>
              <w:ind w:right="44"/>
              <w:jc w:val="right"/>
              <w:rPr>
                <w:sz w:val="20"/>
              </w:rPr>
            </w:pPr>
            <w:r>
              <w:rPr>
                <w:color w:val="231F20"/>
                <w:spacing w:val="-5"/>
                <w:sz w:val="20"/>
              </w:rPr>
              <w:t>24</w:t>
            </w:r>
          </w:p>
        </w:tc>
      </w:tr>
      <w:tr w:rsidR="00DC388F" w:rsidTr="00DD39E5">
        <w:trPr>
          <w:gridBefore w:val="1"/>
          <w:wBefore w:w="50" w:type="dxa"/>
          <w:trHeight w:val="310"/>
        </w:trPr>
        <w:tc>
          <w:tcPr>
            <w:tcW w:w="3931" w:type="dxa"/>
          </w:tcPr>
          <w:p w:rsidR="00DC388F" w:rsidRDefault="004B1DF8" w:rsidP="00A6333F">
            <w:pPr>
              <w:pStyle w:val="TableParagraph"/>
              <w:spacing w:before="34"/>
              <w:ind w:right="78"/>
              <w:rPr>
                <w:sz w:val="20"/>
              </w:rPr>
            </w:pPr>
            <w:r>
              <w:rPr>
                <w:color w:val="231F20"/>
                <w:sz w:val="20"/>
              </w:rPr>
              <w:t>Литературное</w:t>
            </w:r>
            <w:r>
              <w:rPr>
                <w:color w:val="231F20"/>
                <w:spacing w:val="-4"/>
                <w:sz w:val="20"/>
              </w:rPr>
              <w:t xml:space="preserve"> </w:t>
            </w:r>
            <w:r>
              <w:rPr>
                <w:color w:val="231F20"/>
                <w:spacing w:val="-2"/>
                <w:sz w:val="20"/>
              </w:rPr>
              <w:t xml:space="preserve">чтение </w:t>
            </w:r>
          </w:p>
        </w:tc>
        <w:tc>
          <w:tcPr>
            <w:tcW w:w="134" w:type="dxa"/>
          </w:tcPr>
          <w:p w:rsidR="00DC388F" w:rsidRDefault="004B1DF8">
            <w:pPr>
              <w:pStyle w:val="TableParagraph"/>
              <w:spacing w:before="34"/>
              <w:ind w:right="30"/>
              <w:jc w:val="center"/>
              <w:rPr>
                <w:sz w:val="20"/>
              </w:rPr>
            </w:pPr>
            <w:r>
              <w:rPr>
                <w:color w:val="231F20"/>
                <w:w w:val="111"/>
                <w:sz w:val="20"/>
              </w:rPr>
              <w:t xml:space="preserve"> </w:t>
            </w:r>
          </w:p>
        </w:tc>
        <w:tc>
          <w:tcPr>
            <w:tcW w:w="167" w:type="dxa"/>
          </w:tcPr>
          <w:p w:rsidR="00DC388F" w:rsidRDefault="004B1DF8">
            <w:pPr>
              <w:pStyle w:val="TableParagraph"/>
              <w:spacing w:before="34"/>
              <w:ind w:right="45"/>
              <w:jc w:val="right"/>
              <w:rPr>
                <w:sz w:val="20"/>
              </w:rPr>
            </w:pPr>
            <w:r>
              <w:rPr>
                <w:color w:val="231F20"/>
                <w:w w:val="111"/>
                <w:sz w:val="20"/>
              </w:rPr>
              <w:t xml:space="preserve"> </w:t>
            </w:r>
          </w:p>
        </w:tc>
        <w:tc>
          <w:tcPr>
            <w:tcW w:w="167" w:type="dxa"/>
          </w:tcPr>
          <w:p w:rsidR="00DC388F" w:rsidRDefault="004B1DF8">
            <w:pPr>
              <w:pStyle w:val="TableParagraph"/>
              <w:spacing w:before="34"/>
              <w:ind w:right="44"/>
              <w:jc w:val="right"/>
              <w:rPr>
                <w:sz w:val="20"/>
              </w:rPr>
            </w:pPr>
            <w:r>
              <w:rPr>
                <w:color w:val="231F20"/>
                <w:w w:val="111"/>
                <w:sz w:val="20"/>
              </w:rPr>
              <w:t xml:space="preserve"> </w:t>
            </w:r>
          </w:p>
        </w:tc>
        <w:tc>
          <w:tcPr>
            <w:tcW w:w="167" w:type="dxa"/>
          </w:tcPr>
          <w:p w:rsidR="00DC388F" w:rsidRDefault="004B1DF8">
            <w:pPr>
              <w:pStyle w:val="TableParagraph"/>
              <w:spacing w:before="34"/>
              <w:ind w:right="44"/>
              <w:jc w:val="right"/>
              <w:rPr>
                <w:sz w:val="20"/>
              </w:rPr>
            </w:pPr>
            <w:r>
              <w:rPr>
                <w:color w:val="231F20"/>
                <w:w w:val="111"/>
                <w:sz w:val="20"/>
              </w:rPr>
              <w:t xml:space="preserve"> </w:t>
            </w:r>
          </w:p>
        </w:tc>
        <w:tc>
          <w:tcPr>
            <w:tcW w:w="167" w:type="dxa"/>
          </w:tcPr>
          <w:p w:rsidR="00DC388F" w:rsidRDefault="004B1DF8">
            <w:pPr>
              <w:pStyle w:val="TableParagraph"/>
              <w:spacing w:before="34"/>
              <w:ind w:right="43"/>
              <w:jc w:val="right"/>
              <w:rPr>
                <w:sz w:val="20"/>
              </w:rPr>
            </w:pPr>
            <w:r>
              <w:rPr>
                <w:color w:val="231F20"/>
                <w:w w:val="111"/>
                <w:sz w:val="20"/>
              </w:rPr>
              <w:t xml:space="preserve"> </w:t>
            </w:r>
          </w:p>
        </w:tc>
        <w:tc>
          <w:tcPr>
            <w:tcW w:w="167" w:type="dxa"/>
          </w:tcPr>
          <w:p w:rsidR="00DC388F" w:rsidRDefault="004B1DF8">
            <w:pPr>
              <w:pStyle w:val="TableParagraph"/>
              <w:spacing w:before="34"/>
              <w:ind w:right="43"/>
              <w:jc w:val="right"/>
              <w:rPr>
                <w:sz w:val="20"/>
              </w:rPr>
            </w:pPr>
            <w:r>
              <w:rPr>
                <w:color w:val="231F20"/>
                <w:w w:val="111"/>
                <w:sz w:val="20"/>
              </w:rPr>
              <w:t xml:space="preserve"> </w:t>
            </w:r>
          </w:p>
        </w:tc>
        <w:tc>
          <w:tcPr>
            <w:tcW w:w="170" w:type="dxa"/>
          </w:tcPr>
          <w:p w:rsidR="00DC388F" w:rsidRDefault="004B1DF8">
            <w:pPr>
              <w:pStyle w:val="TableParagraph"/>
              <w:spacing w:before="34"/>
              <w:ind w:left="2"/>
              <w:jc w:val="center"/>
              <w:rPr>
                <w:sz w:val="20"/>
              </w:rPr>
            </w:pPr>
            <w:r>
              <w:rPr>
                <w:color w:val="231F20"/>
                <w:w w:val="111"/>
                <w:sz w:val="20"/>
              </w:rPr>
              <w:t xml:space="preserve"> </w:t>
            </w:r>
          </w:p>
        </w:tc>
        <w:tc>
          <w:tcPr>
            <w:tcW w:w="165" w:type="dxa"/>
          </w:tcPr>
          <w:p w:rsidR="00DC388F" w:rsidRDefault="004B1DF8">
            <w:pPr>
              <w:pStyle w:val="TableParagraph"/>
              <w:spacing w:before="34"/>
              <w:ind w:left="47"/>
              <w:rPr>
                <w:sz w:val="20"/>
              </w:rPr>
            </w:pPr>
            <w:r>
              <w:rPr>
                <w:color w:val="231F20"/>
                <w:w w:val="111"/>
                <w:sz w:val="20"/>
              </w:rPr>
              <w:t xml:space="preserve"> </w:t>
            </w:r>
          </w:p>
        </w:tc>
        <w:tc>
          <w:tcPr>
            <w:tcW w:w="188" w:type="dxa"/>
            <w:gridSpan w:val="2"/>
          </w:tcPr>
          <w:p w:rsidR="00DC388F" w:rsidRDefault="004B1DF8">
            <w:pPr>
              <w:pStyle w:val="TableParagraph"/>
              <w:spacing w:before="34"/>
              <w:ind w:left="50"/>
              <w:rPr>
                <w:sz w:val="20"/>
              </w:rPr>
            </w:pPr>
            <w:r>
              <w:rPr>
                <w:color w:val="231F20"/>
                <w:w w:val="111"/>
                <w:sz w:val="20"/>
              </w:rPr>
              <w:t xml:space="preserve"> </w:t>
            </w:r>
          </w:p>
        </w:tc>
        <w:tc>
          <w:tcPr>
            <w:tcW w:w="147" w:type="dxa"/>
          </w:tcPr>
          <w:p w:rsidR="00DC388F" w:rsidRDefault="004B1DF8">
            <w:pPr>
              <w:pStyle w:val="TableParagraph"/>
              <w:spacing w:before="34"/>
              <w:ind w:left="29"/>
              <w:rPr>
                <w:sz w:val="20"/>
              </w:rPr>
            </w:pPr>
            <w:r>
              <w:rPr>
                <w:color w:val="231F20"/>
                <w:w w:val="111"/>
                <w:sz w:val="20"/>
              </w:rPr>
              <w:t xml:space="preserve"> </w:t>
            </w:r>
          </w:p>
        </w:tc>
        <w:tc>
          <w:tcPr>
            <w:tcW w:w="180" w:type="dxa"/>
            <w:gridSpan w:val="3"/>
          </w:tcPr>
          <w:p w:rsidR="00DC388F" w:rsidRDefault="004B1DF8">
            <w:pPr>
              <w:pStyle w:val="TableParagraph"/>
              <w:spacing w:before="34"/>
              <w:ind w:left="50"/>
              <w:rPr>
                <w:sz w:val="20"/>
              </w:rPr>
            </w:pPr>
            <w:r>
              <w:rPr>
                <w:color w:val="231F20"/>
                <w:w w:val="111"/>
                <w:sz w:val="20"/>
              </w:rPr>
              <w:t xml:space="preserve"> </w:t>
            </w:r>
          </w:p>
        </w:tc>
        <w:tc>
          <w:tcPr>
            <w:tcW w:w="172" w:type="dxa"/>
          </w:tcPr>
          <w:p w:rsidR="00DC388F" w:rsidRDefault="004B1DF8">
            <w:pPr>
              <w:pStyle w:val="TableParagraph"/>
              <w:spacing w:before="34"/>
              <w:ind w:right="23"/>
              <w:jc w:val="center"/>
              <w:rPr>
                <w:sz w:val="20"/>
              </w:rPr>
            </w:pPr>
            <w:r>
              <w:rPr>
                <w:color w:val="231F20"/>
                <w:w w:val="111"/>
                <w:sz w:val="20"/>
              </w:rPr>
              <w:t xml:space="preserve"> </w:t>
            </w:r>
          </w:p>
        </w:tc>
        <w:tc>
          <w:tcPr>
            <w:tcW w:w="474" w:type="dxa"/>
          </w:tcPr>
          <w:p w:rsidR="00DC388F" w:rsidRDefault="004B1DF8">
            <w:pPr>
              <w:pStyle w:val="TableParagraph"/>
              <w:spacing w:before="34"/>
              <w:ind w:right="44"/>
              <w:jc w:val="right"/>
              <w:rPr>
                <w:sz w:val="20"/>
              </w:rPr>
            </w:pPr>
            <w:r>
              <w:rPr>
                <w:color w:val="231F20"/>
                <w:spacing w:val="-5"/>
                <w:sz w:val="20"/>
              </w:rPr>
              <w:t>63</w:t>
            </w:r>
          </w:p>
        </w:tc>
      </w:tr>
      <w:tr w:rsidR="00DC388F" w:rsidTr="00DD39E5">
        <w:trPr>
          <w:gridBefore w:val="1"/>
          <w:wBefore w:w="50" w:type="dxa"/>
          <w:trHeight w:val="310"/>
        </w:trPr>
        <w:tc>
          <w:tcPr>
            <w:tcW w:w="3931" w:type="dxa"/>
          </w:tcPr>
          <w:p w:rsidR="00DC388F" w:rsidRDefault="004B1DF8" w:rsidP="00A6333F">
            <w:pPr>
              <w:pStyle w:val="TableParagraph"/>
              <w:spacing w:before="34"/>
              <w:ind w:right="78"/>
              <w:rPr>
                <w:sz w:val="20"/>
              </w:rPr>
            </w:pPr>
            <w:r>
              <w:rPr>
                <w:color w:val="231F20"/>
                <w:sz w:val="20"/>
              </w:rPr>
              <w:t>Английский</w:t>
            </w:r>
            <w:r>
              <w:rPr>
                <w:color w:val="231F20"/>
                <w:spacing w:val="38"/>
                <w:sz w:val="20"/>
              </w:rPr>
              <w:t xml:space="preserve"> </w:t>
            </w:r>
            <w:r>
              <w:rPr>
                <w:color w:val="231F20"/>
                <w:spacing w:val="-4"/>
                <w:sz w:val="20"/>
              </w:rPr>
              <w:t xml:space="preserve">язык </w:t>
            </w:r>
          </w:p>
        </w:tc>
        <w:tc>
          <w:tcPr>
            <w:tcW w:w="134" w:type="dxa"/>
          </w:tcPr>
          <w:p w:rsidR="00DC388F" w:rsidRDefault="004B1DF8">
            <w:pPr>
              <w:pStyle w:val="TableParagraph"/>
              <w:spacing w:before="34"/>
              <w:ind w:right="30"/>
              <w:jc w:val="center"/>
              <w:rPr>
                <w:sz w:val="20"/>
              </w:rPr>
            </w:pPr>
            <w:r>
              <w:rPr>
                <w:color w:val="231F20"/>
                <w:w w:val="111"/>
                <w:sz w:val="20"/>
              </w:rPr>
              <w:t xml:space="preserve"> </w:t>
            </w:r>
          </w:p>
        </w:tc>
        <w:tc>
          <w:tcPr>
            <w:tcW w:w="167" w:type="dxa"/>
          </w:tcPr>
          <w:p w:rsidR="00DC388F" w:rsidRDefault="004B1DF8">
            <w:pPr>
              <w:pStyle w:val="TableParagraph"/>
              <w:spacing w:before="34"/>
              <w:ind w:right="45"/>
              <w:jc w:val="right"/>
              <w:rPr>
                <w:sz w:val="20"/>
              </w:rPr>
            </w:pPr>
            <w:r>
              <w:rPr>
                <w:color w:val="231F20"/>
                <w:w w:val="111"/>
                <w:sz w:val="20"/>
              </w:rPr>
              <w:t xml:space="preserve"> </w:t>
            </w:r>
          </w:p>
        </w:tc>
        <w:tc>
          <w:tcPr>
            <w:tcW w:w="167" w:type="dxa"/>
          </w:tcPr>
          <w:p w:rsidR="00DC388F" w:rsidRDefault="004B1DF8">
            <w:pPr>
              <w:pStyle w:val="TableParagraph"/>
              <w:spacing w:before="34"/>
              <w:ind w:right="44"/>
              <w:jc w:val="right"/>
              <w:rPr>
                <w:sz w:val="20"/>
              </w:rPr>
            </w:pPr>
            <w:r>
              <w:rPr>
                <w:color w:val="231F20"/>
                <w:w w:val="111"/>
                <w:sz w:val="20"/>
              </w:rPr>
              <w:t xml:space="preserve"> </w:t>
            </w:r>
          </w:p>
        </w:tc>
        <w:tc>
          <w:tcPr>
            <w:tcW w:w="167" w:type="dxa"/>
          </w:tcPr>
          <w:p w:rsidR="00DC388F" w:rsidRDefault="004B1DF8">
            <w:pPr>
              <w:pStyle w:val="TableParagraph"/>
              <w:spacing w:before="34"/>
              <w:ind w:right="44"/>
              <w:jc w:val="right"/>
              <w:rPr>
                <w:sz w:val="20"/>
              </w:rPr>
            </w:pPr>
            <w:r>
              <w:rPr>
                <w:color w:val="231F20"/>
                <w:w w:val="111"/>
                <w:sz w:val="20"/>
              </w:rPr>
              <w:t xml:space="preserve"> </w:t>
            </w:r>
          </w:p>
        </w:tc>
        <w:tc>
          <w:tcPr>
            <w:tcW w:w="167" w:type="dxa"/>
          </w:tcPr>
          <w:p w:rsidR="00DC388F" w:rsidRDefault="004B1DF8">
            <w:pPr>
              <w:pStyle w:val="TableParagraph"/>
              <w:spacing w:before="34"/>
              <w:ind w:right="43"/>
              <w:jc w:val="right"/>
              <w:rPr>
                <w:sz w:val="20"/>
              </w:rPr>
            </w:pPr>
            <w:r>
              <w:rPr>
                <w:color w:val="231F20"/>
                <w:w w:val="111"/>
                <w:sz w:val="20"/>
              </w:rPr>
              <w:t xml:space="preserve"> </w:t>
            </w:r>
          </w:p>
        </w:tc>
        <w:tc>
          <w:tcPr>
            <w:tcW w:w="167" w:type="dxa"/>
          </w:tcPr>
          <w:p w:rsidR="00DC388F" w:rsidRDefault="004B1DF8">
            <w:pPr>
              <w:pStyle w:val="TableParagraph"/>
              <w:spacing w:before="34"/>
              <w:ind w:right="43"/>
              <w:jc w:val="right"/>
              <w:rPr>
                <w:sz w:val="20"/>
              </w:rPr>
            </w:pPr>
            <w:r>
              <w:rPr>
                <w:color w:val="231F20"/>
                <w:w w:val="111"/>
                <w:sz w:val="20"/>
              </w:rPr>
              <w:t xml:space="preserve"> </w:t>
            </w:r>
          </w:p>
        </w:tc>
        <w:tc>
          <w:tcPr>
            <w:tcW w:w="170" w:type="dxa"/>
          </w:tcPr>
          <w:p w:rsidR="00DC388F" w:rsidRDefault="004B1DF8">
            <w:pPr>
              <w:pStyle w:val="TableParagraph"/>
              <w:spacing w:before="34"/>
              <w:ind w:left="2"/>
              <w:jc w:val="center"/>
              <w:rPr>
                <w:sz w:val="20"/>
              </w:rPr>
            </w:pPr>
            <w:r>
              <w:rPr>
                <w:color w:val="231F20"/>
                <w:w w:val="111"/>
                <w:sz w:val="20"/>
              </w:rPr>
              <w:t xml:space="preserve"> </w:t>
            </w:r>
          </w:p>
        </w:tc>
        <w:tc>
          <w:tcPr>
            <w:tcW w:w="165" w:type="dxa"/>
          </w:tcPr>
          <w:p w:rsidR="00DC388F" w:rsidRDefault="004B1DF8">
            <w:pPr>
              <w:pStyle w:val="TableParagraph"/>
              <w:spacing w:before="34"/>
              <w:ind w:left="47"/>
              <w:rPr>
                <w:sz w:val="20"/>
              </w:rPr>
            </w:pPr>
            <w:r>
              <w:rPr>
                <w:color w:val="231F20"/>
                <w:w w:val="111"/>
                <w:sz w:val="20"/>
              </w:rPr>
              <w:t xml:space="preserve"> </w:t>
            </w:r>
          </w:p>
        </w:tc>
        <w:tc>
          <w:tcPr>
            <w:tcW w:w="188" w:type="dxa"/>
            <w:gridSpan w:val="2"/>
          </w:tcPr>
          <w:p w:rsidR="00DC388F" w:rsidRDefault="004B1DF8">
            <w:pPr>
              <w:pStyle w:val="TableParagraph"/>
              <w:spacing w:before="34"/>
              <w:ind w:left="50"/>
              <w:rPr>
                <w:sz w:val="20"/>
              </w:rPr>
            </w:pPr>
            <w:r>
              <w:rPr>
                <w:color w:val="231F20"/>
                <w:w w:val="111"/>
                <w:sz w:val="20"/>
              </w:rPr>
              <w:t xml:space="preserve"> </w:t>
            </w:r>
          </w:p>
        </w:tc>
        <w:tc>
          <w:tcPr>
            <w:tcW w:w="147" w:type="dxa"/>
          </w:tcPr>
          <w:p w:rsidR="00DC388F" w:rsidRDefault="004B1DF8">
            <w:pPr>
              <w:pStyle w:val="TableParagraph"/>
              <w:spacing w:before="34"/>
              <w:ind w:left="29"/>
              <w:rPr>
                <w:sz w:val="20"/>
              </w:rPr>
            </w:pPr>
            <w:r>
              <w:rPr>
                <w:color w:val="231F20"/>
                <w:w w:val="111"/>
                <w:sz w:val="20"/>
              </w:rPr>
              <w:t xml:space="preserve"> </w:t>
            </w:r>
          </w:p>
        </w:tc>
        <w:tc>
          <w:tcPr>
            <w:tcW w:w="180" w:type="dxa"/>
            <w:gridSpan w:val="3"/>
          </w:tcPr>
          <w:p w:rsidR="00DC388F" w:rsidRDefault="004B1DF8">
            <w:pPr>
              <w:pStyle w:val="TableParagraph"/>
              <w:spacing w:before="34"/>
              <w:ind w:left="50"/>
              <w:rPr>
                <w:sz w:val="20"/>
              </w:rPr>
            </w:pPr>
            <w:r>
              <w:rPr>
                <w:color w:val="231F20"/>
                <w:w w:val="111"/>
                <w:sz w:val="20"/>
              </w:rPr>
              <w:t xml:space="preserve"> </w:t>
            </w:r>
          </w:p>
        </w:tc>
        <w:tc>
          <w:tcPr>
            <w:tcW w:w="172" w:type="dxa"/>
          </w:tcPr>
          <w:p w:rsidR="00DC388F" w:rsidRDefault="004B1DF8">
            <w:pPr>
              <w:pStyle w:val="TableParagraph"/>
              <w:spacing w:before="34"/>
              <w:ind w:right="23"/>
              <w:jc w:val="center"/>
              <w:rPr>
                <w:sz w:val="20"/>
              </w:rPr>
            </w:pPr>
            <w:r>
              <w:rPr>
                <w:color w:val="231F20"/>
                <w:w w:val="111"/>
                <w:sz w:val="20"/>
              </w:rPr>
              <w:t xml:space="preserve"> </w:t>
            </w:r>
          </w:p>
        </w:tc>
        <w:tc>
          <w:tcPr>
            <w:tcW w:w="474" w:type="dxa"/>
          </w:tcPr>
          <w:p w:rsidR="00DC388F" w:rsidRDefault="004B1DF8">
            <w:pPr>
              <w:pStyle w:val="TableParagraph"/>
              <w:spacing w:before="34"/>
              <w:ind w:right="44"/>
              <w:jc w:val="right"/>
              <w:rPr>
                <w:sz w:val="20"/>
              </w:rPr>
            </w:pPr>
            <w:r>
              <w:rPr>
                <w:color w:val="231F20"/>
                <w:spacing w:val="-5"/>
                <w:sz w:val="20"/>
              </w:rPr>
              <w:t>96</w:t>
            </w:r>
          </w:p>
        </w:tc>
      </w:tr>
      <w:tr w:rsidR="00DC388F" w:rsidTr="00DD39E5">
        <w:trPr>
          <w:gridBefore w:val="1"/>
          <w:wBefore w:w="50" w:type="dxa"/>
          <w:trHeight w:val="310"/>
        </w:trPr>
        <w:tc>
          <w:tcPr>
            <w:tcW w:w="3931" w:type="dxa"/>
          </w:tcPr>
          <w:p w:rsidR="00DC388F" w:rsidRDefault="004B1DF8" w:rsidP="00A6333F">
            <w:pPr>
              <w:pStyle w:val="TableParagraph"/>
              <w:tabs>
                <w:tab w:val="left" w:pos="1818"/>
              </w:tabs>
              <w:spacing w:before="34"/>
              <w:ind w:right="78"/>
              <w:rPr>
                <w:sz w:val="20"/>
              </w:rPr>
            </w:pPr>
            <w:r>
              <w:rPr>
                <w:color w:val="231F20"/>
                <w:sz w:val="20"/>
              </w:rPr>
              <w:t>Немецкий</w:t>
            </w:r>
            <w:r>
              <w:rPr>
                <w:color w:val="231F20"/>
                <w:spacing w:val="-3"/>
                <w:sz w:val="20"/>
              </w:rPr>
              <w:t xml:space="preserve"> </w:t>
            </w:r>
            <w:r>
              <w:rPr>
                <w:color w:val="231F20"/>
                <w:spacing w:val="-4"/>
                <w:sz w:val="20"/>
              </w:rPr>
              <w:t>язык</w:t>
            </w:r>
            <w:r>
              <w:rPr>
                <w:color w:val="231F20"/>
                <w:sz w:val="20"/>
              </w:rPr>
              <w:tab/>
              <w:t xml:space="preserve"> </w:t>
            </w:r>
          </w:p>
        </w:tc>
        <w:tc>
          <w:tcPr>
            <w:tcW w:w="134" w:type="dxa"/>
          </w:tcPr>
          <w:p w:rsidR="00DC388F" w:rsidRDefault="004B1DF8">
            <w:pPr>
              <w:pStyle w:val="TableParagraph"/>
              <w:spacing w:before="34"/>
              <w:ind w:right="30"/>
              <w:jc w:val="center"/>
              <w:rPr>
                <w:sz w:val="20"/>
              </w:rPr>
            </w:pPr>
            <w:r>
              <w:rPr>
                <w:color w:val="231F20"/>
                <w:w w:val="111"/>
                <w:sz w:val="20"/>
              </w:rPr>
              <w:t xml:space="preserve"> </w:t>
            </w:r>
          </w:p>
        </w:tc>
        <w:tc>
          <w:tcPr>
            <w:tcW w:w="167" w:type="dxa"/>
          </w:tcPr>
          <w:p w:rsidR="00DC388F" w:rsidRDefault="004B1DF8">
            <w:pPr>
              <w:pStyle w:val="TableParagraph"/>
              <w:spacing w:before="34"/>
              <w:ind w:right="45"/>
              <w:jc w:val="right"/>
              <w:rPr>
                <w:sz w:val="20"/>
              </w:rPr>
            </w:pPr>
            <w:r>
              <w:rPr>
                <w:color w:val="231F20"/>
                <w:w w:val="111"/>
                <w:sz w:val="20"/>
              </w:rPr>
              <w:t xml:space="preserve"> </w:t>
            </w:r>
          </w:p>
        </w:tc>
        <w:tc>
          <w:tcPr>
            <w:tcW w:w="167" w:type="dxa"/>
          </w:tcPr>
          <w:p w:rsidR="00DC388F" w:rsidRDefault="004B1DF8">
            <w:pPr>
              <w:pStyle w:val="TableParagraph"/>
              <w:spacing w:before="34"/>
              <w:ind w:right="44"/>
              <w:jc w:val="right"/>
              <w:rPr>
                <w:sz w:val="20"/>
              </w:rPr>
            </w:pPr>
            <w:r>
              <w:rPr>
                <w:color w:val="231F20"/>
                <w:w w:val="111"/>
                <w:sz w:val="20"/>
              </w:rPr>
              <w:t xml:space="preserve"> </w:t>
            </w:r>
          </w:p>
        </w:tc>
        <w:tc>
          <w:tcPr>
            <w:tcW w:w="167" w:type="dxa"/>
          </w:tcPr>
          <w:p w:rsidR="00DC388F" w:rsidRDefault="004B1DF8">
            <w:pPr>
              <w:pStyle w:val="TableParagraph"/>
              <w:spacing w:before="34"/>
              <w:ind w:right="44"/>
              <w:jc w:val="right"/>
              <w:rPr>
                <w:sz w:val="20"/>
              </w:rPr>
            </w:pPr>
            <w:r>
              <w:rPr>
                <w:color w:val="231F20"/>
                <w:w w:val="111"/>
                <w:sz w:val="20"/>
              </w:rPr>
              <w:t xml:space="preserve"> </w:t>
            </w:r>
          </w:p>
        </w:tc>
        <w:tc>
          <w:tcPr>
            <w:tcW w:w="167" w:type="dxa"/>
          </w:tcPr>
          <w:p w:rsidR="00DC388F" w:rsidRDefault="004B1DF8">
            <w:pPr>
              <w:pStyle w:val="TableParagraph"/>
              <w:spacing w:before="34"/>
              <w:ind w:right="43"/>
              <w:jc w:val="right"/>
              <w:rPr>
                <w:sz w:val="20"/>
              </w:rPr>
            </w:pPr>
            <w:r>
              <w:rPr>
                <w:color w:val="231F20"/>
                <w:w w:val="111"/>
                <w:sz w:val="20"/>
              </w:rPr>
              <w:t xml:space="preserve"> </w:t>
            </w:r>
          </w:p>
        </w:tc>
        <w:tc>
          <w:tcPr>
            <w:tcW w:w="167" w:type="dxa"/>
          </w:tcPr>
          <w:p w:rsidR="00DC388F" w:rsidRDefault="004B1DF8">
            <w:pPr>
              <w:pStyle w:val="TableParagraph"/>
              <w:spacing w:before="34"/>
              <w:ind w:right="43"/>
              <w:jc w:val="right"/>
              <w:rPr>
                <w:sz w:val="20"/>
              </w:rPr>
            </w:pPr>
            <w:r>
              <w:rPr>
                <w:color w:val="231F20"/>
                <w:w w:val="111"/>
                <w:sz w:val="20"/>
              </w:rPr>
              <w:t xml:space="preserve"> </w:t>
            </w:r>
          </w:p>
        </w:tc>
        <w:tc>
          <w:tcPr>
            <w:tcW w:w="170" w:type="dxa"/>
          </w:tcPr>
          <w:p w:rsidR="00DC388F" w:rsidRDefault="004B1DF8">
            <w:pPr>
              <w:pStyle w:val="TableParagraph"/>
              <w:spacing w:before="34"/>
              <w:ind w:left="2"/>
              <w:jc w:val="center"/>
              <w:rPr>
                <w:sz w:val="20"/>
              </w:rPr>
            </w:pPr>
            <w:r>
              <w:rPr>
                <w:color w:val="231F20"/>
                <w:w w:val="111"/>
                <w:sz w:val="20"/>
              </w:rPr>
              <w:t xml:space="preserve"> </w:t>
            </w:r>
          </w:p>
        </w:tc>
        <w:tc>
          <w:tcPr>
            <w:tcW w:w="165" w:type="dxa"/>
          </w:tcPr>
          <w:p w:rsidR="00DC388F" w:rsidRDefault="004B1DF8">
            <w:pPr>
              <w:pStyle w:val="TableParagraph"/>
              <w:spacing w:before="34"/>
              <w:ind w:left="47"/>
              <w:rPr>
                <w:sz w:val="20"/>
              </w:rPr>
            </w:pPr>
            <w:r>
              <w:rPr>
                <w:color w:val="231F20"/>
                <w:w w:val="111"/>
                <w:sz w:val="20"/>
              </w:rPr>
              <w:t xml:space="preserve"> </w:t>
            </w:r>
          </w:p>
        </w:tc>
        <w:tc>
          <w:tcPr>
            <w:tcW w:w="188" w:type="dxa"/>
            <w:gridSpan w:val="2"/>
          </w:tcPr>
          <w:p w:rsidR="00DC388F" w:rsidRDefault="004B1DF8">
            <w:pPr>
              <w:pStyle w:val="TableParagraph"/>
              <w:spacing w:before="34"/>
              <w:ind w:left="50"/>
              <w:rPr>
                <w:sz w:val="20"/>
              </w:rPr>
            </w:pPr>
            <w:r>
              <w:rPr>
                <w:color w:val="231F20"/>
                <w:w w:val="111"/>
                <w:sz w:val="20"/>
              </w:rPr>
              <w:t xml:space="preserve"> </w:t>
            </w:r>
          </w:p>
        </w:tc>
        <w:tc>
          <w:tcPr>
            <w:tcW w:w="147" w:type="dxa"/>
          </w:tcPr>
          <w:p w:rsidR="00DC388F" w:rsidRDefault="004B1DF8">
            <w:pPr>
              <w:pStyle w:val="TableParagraph"/>
              <w:spacing w:before="34"/>
              <w:ind w:left="29"/>
              <w:rPr>
                <w:sz w:val="20"/>
              </w:rPr>
            </w:pPr>
            <w:r>
              <w:rPr>
                <w:color w:val="231F20"/>
                <w:w w:val="111"/>
                <w:sz w:val="20"/>
              </w:rPr>
              <w:t xml:space="preserve"> </w:t>
            </w:r>
          </w:p>
        </w:tc>
        <w:tc>
          <w:tcPr>
            <w:tcW w:w="180" w:type="dxa"/>
            <w:gridSpan w:val="3"/>
          </w:tcPr>
          <w:p w:rsidR="00DC388F" w:rsidRDefault="004B1DF8">
            <w:pPr>
              <w:pStyle w:val="TableParagraph"/>
              <w:spacing w:before="34"/>
              <w:ind w:left="50"/>
              <w:rPr>
                <w:sz w:val="20"/>
              </w:rPr>
            </w:pPr>
            <w:r>
              <w:rPr>
                <w:color w:val="231F20"/>
                <w:w w:val="111"/>
                <w:sz w:val="20"/>
              </w:rPr>
              <w:t xml:space="preserve"> </w:t>
            </w:r>
          </w:p>
        </w:tc>
        <w:tc>
          <w:tcPr>
            <w:tcW w:w="172" w:type="dxa"/>
          </w:tcPr>
          <w:p w:rsidR="00DC388F" w:rsidRDefault="004B1DF8">
            <w:pPr>
              <w:pStyle w:val="TableParagraph"/>
              <w:spacing w:before="34"/>
              <w:ind w:right="23"/>
              <w:jc w:val="center"/>
              <w:rPr>
                <w:sz w:val="20"/>
              </w:rPr>
            </w:pPr>
            <w:r>
              <w:rPr>
                <w:color w:val="231F20"/>
                <w:w w:val="111"/>
                <w:sz w:val="20"/>
              </w:rPr>
              <w:t xml:space="preserve"> </w:t>
            </w:r>
          </w:p>
        </w:tc>
        <w:tc>
          <w:tcPr>
            <w:tcW w:w="474" w:type="dxa"/>
          </w:tcPr>
          <w:p w:rsidR="00DC388F" w:rsidRDefault="004B1DF8">
            <w:pPr>
              <w:pStyle w:val="TableParagraph"/>
              <w:spacing w:before="34"/>
              <w:ind w:right="44"/>
              <w:jc w:val="right"/>
              <w:rPr>
                <w:sz w:val="20"/>
              </w:rPr>
            </w:pPr>
            <w:r>
              <w:rPr>
                <w:color w:val="231F20"/>
                <w:spacing w:val="-5"/>
                <w:sz w:val="20"/>
              </w:rPr>
              <w:t>127</w:t>
            </w:r>
          </w:p>
        </w:tc>
      </w:tr>
      <w:tr w:rsidR="00DC388F" w:rsidTr="00DD39E5">
        <w:trPr>
          <w:gridBefore w:val="1"/>
          <w:wBefore w:w="50" w:type="dxa"/>
          <w:trHeight w:val="310"/>
        </w:trPr>
        <w:tc>
          <w:tcPr>
            <w:tcW w:w="3931" w:type="dxa"/>
          </w:tcPr>
          <w:p w:rsidR="00DC388F" w:rsidRDefault="004B1DF8" w:rsidP="00A6333F">
            <w:pPr>
              <w:pStyle w:val="TableParagraph"/>
              <w:tabs>
                <w:tab w:val="left" w:pos="2153"/>
              </w:tabs>
              <w:spacing w:before="34"/>
              <w:ind w:right="78"/>
              <w:rPr>
                <w:sz w:val="20"/>
              </w:rPr>
            </w:pPr>
            <w:r>
              <w:rPr>
                <w:color w:val="231F20"/>
                <w:sz w:val="20"/>
              </w:rPr>
              <w:t>Французский</w:t>
            </w:r>
            <w:r>
              <w:rPr>
                <w:color w:val="231F20"/>
                <w:spacing w:val="8"/>
                <w:sz w:val="20"/>
              </w:rPr>
              <w:t xml:space="preserve"> </w:t>
            </w:r>
            <w:r>
              <w:rPr>
                <w:color w:val="231F20"/>
                <w:spacing w:val="-4"/>
                <w:sz w:val="20"/>
              </w:rPr>
              <w:t>язык</w:t>
            </w:r>
            <w:r>
              <w:rPr>
                <w:color w:val="231F20"/>
                <w:sz w:val="20"/>
              </w:rPr>
              <w:tab/>
              <w:t xml:space="preserve"> </w:t>
            </w:r>
          </w:p>
        </w:tc>
        <w:tc>
          <w:tcPr>
            <w:tcW w:w="134" w:type="dxa"/>
          </w:tcPr>
          <w:p w:rsidR="00DC388F" w:rsidRDefault="004B1DF8">
            <w:pPr>
              <w:pStyle w:val="TableParagraph"/>
              <w:spacing w:before="34"/>
              <w:ind w:right="30"/>
              <w:jc w:val="center"/>
              <w:rPr>
                <w:sz w:val="20"/>
              </w:rPr>
            </w:pPr>
            <w:r>
              <w:rPr>
                <w:color w:val="231F20"/>
                <w:w w:val="111"/>
                <w:sz w:val="20"/>
              </w:rPr>
              <w:t xml:space="preserve"> </w:t>
            </w:r>
          </w:p>
        </w:tc>
        <w:tc>
          <w:tcPr>
            <w:tcW w:w="167" w:type="dxa"/>
          </w:tcPr>
          <w:p w:rsidR="00DC388F" w:rsidRDefault="004B1DF8">
            <w:pPr>
              <w:pStyle w:val="TableParagraph"/>
              <w:spacing w:before="34"/>
              <w:ind w:right="45"/>
              <w:jc w:val="right"/>
              <w:rPr>
                <w:sz w:val="20"/>
              </w:rPr>
            </w:pPr>
            <w:r>
              <w:rPr>
                <w:color w:val="231F20"/>
                <w:w w:val="111"/>
                <w:sz w:val="20"/>
              </w:rPr>
              <w:t xml:space="preserve"> </w:t>
            </w:r>
          </w:p>
        </w:tc>
        <w:tc>
          <w:tcPr>
            <w:tcW w:w="167" w:type="dxa"/>
          </w:tcPr>
          <w:p w:rsidR="00DC388F" w:rsidRDefault="004B1DF8">
            <w:pPr>
              <w:pStyle w:val="TableParagraph"/>
              <w:spacing w:before="34"/>
              <w:ind w:right="44"/>
              <w:jc w:val="right"/>
              <w:rPr>
                <w:sz w:val="20"/>
              </w:rPr>
            </w:pPr>
            <w:r>
              <w:rPr>
                <w:color w:val="231F20"/>
                <w:w w:val="111"/>
                <w:sz w:val="20"/>
              </w:rPr>
              <w:t xml:space="preserve"> </w:t>
            </w:r>
          </w:p>
        </w:tc>
        <w:tc>
          <w:tcPr>
            <w:tcW w:w="167" w:type="dxa"/>
          </w:tcPr>
          <w:p w:rsidR="00DC388F" w:rsidRDefault="004B1DF8">
            <w:pPr>
              <w:pStyle w:val="TableParagraph"/>
              <w:spacing w:before="34"/>
              <w:ind w:right="44"/>
              <w:jc w:val="right"/>
              <w:rPr>
                <w:sz w:val="20"/>
              </w:rPr>
            </w:pPr>
            <w:r>
              <w:rPr>
                <w:color w:val="231F20"/>
                <w:w w:val="111"/>
                <w:sz w:val="20"/>
              </w:rPr>
              <w:t xml:space="preserve"> </w:t>
            </w:r>
          </w:p>
        </w:tc>
        <w:tc>
          <w:tcPr>
            <w:tcW w:w="167" w:type="dxa"/>
          </w:tcPr>
          <w:p w:rsidR="00DC388F" w:rsidRDefault="004B1DF8">
            <w:pPr>
              <w:pStyle w:val="TableParagraph"/>
              <w:spacing w:before="34"/>
              <w:ind w:right="43"/>
              <w:jc w:val="right"/>
              <w:rPr>
                <w:sz w:val="20"/>
              </w:rPr>
            </w:pPr>
            <w:r>
              <w:rPr>
                <w:color w:val="231F20"/>
                <w:w w:val="111"/>
                <w:sz w:val="20"/>
              </w:rPr>
              <w:t xml:space="preserve"> </w:t>
            </w:r>
          </w:p>
        </w:tc>
        <w:tc>
          <w:tcPr>
            <w:tcW w:w="167" w:type="dxa"/>
          </w:tcPr>
          <w:p w:rsidR="00DC388F" w:rsidRDefault="004B1DF8">
            <w:pPr>
              <w:pStyle w:val="TableParagraph"/>
              <w:spacing w:before="34"/>
              <w:ind w:right="43"/>
              <w:jc w:val="right"/>
              <w:rPr>
                <w:sz w:val="20"/>
              </w:rPr>
            </w:pPr>
            <w:r>
              <w:rPr>
                <w:color w:val="231F20"/>
                <w:w w:val="111"/>
                <w:sz w:val="20"/>
              </w:rPr>
              <w:t xml:space="preserve"> </w:t>
            </w:r>
          </w:p>
        </w:tc>
        <w:tc>
          <w:tcPr>
            <w:tcW w:w="170" w:type="dxa"/>
          </w:tcPr>
          <w:p w:rsidR="00DC388F" w:rsidRDefault="004B1DF8">
            <w:pPr>
              <w:pStyle w:val="TableParagraph"/>
              <w:spacing w:before="34"/>
              <w:ind w:left="2"/>
              <w:jc w:val="center"/>
              <w:rPr>
                <w:sz w:val="20"/>
              </w:rPr>
            </w:pPr>
            <w:r>
              <w:rPr>
                <w:color w:val="231F20"/>
                <w:w w:val="111"/>
                <w:sz w:val="20"/>
              </w:rPr>
              <w:t xml:space="preserve"> </w:t>
            </w:r>
          </w:p>
        </w:tc>
        <w:tc>
          <w:tcPr>
            <w:tcW w:w="165" w:type="dxa"/>
          </w:tcPr>
          <w:p w:rsidR="00DC388F" w:rsidRDefault="004B1DF8">
            <w:pPr>
              <w:pStyle w:val="TableParagraph"/>
              <w:spacing w:before="34"/>
              <w:ind w:left="47"/>
              <w:rPr>
                <w:sz w:val="20"/>
              </w:rPr>
            </w:pPr>
            <w:r>
              <w:rPr>
                <w:color w:val="231F20"/>
                <w:w w:val="111"/>
                <w:sz w:val="20"/>
              </w:rPr>
              <w:t xml:space="preserve"> </w:t>
            </w:r>
          </w:p>
        </w:tc>
        <w:tc>
          <w:tcPr>
            <w:tcW w:w="188" w:type="dxa"/>
            <w:gridSpan w:val="2"/>
          </w:tcPr>
          <w:p w:rsidR="00DC388F" w:rsidRDefault="004B1DF8">
            <w:pPr>
              <w:pStyle w:val="TableParagraph"/>
              <w:spacing w:before="34"/>
              <w:ind w:left="50"/>
              <w:rPr>
                <w:sz w:val="20"/>
              </w:rPr>
            </w:pPr>
            <w:r>
              <w:rPr>
                <w:color w:val="231F20"/>
                <w:w w:val="111"/>
                <w:sz w:val="20"/>
              </w:rPr>
              <w:t xml:space="preserve"> </w:t>
            </w:r>
          </w:p>
        </w:tc>
        <w:tc>
          <w:tcPr>
            <w:tcW w:w="147" w:type="dxa"/>
          </w:tcPr>
          <w:p w:rsidR="00DC388F" w:rsidRDefault="004B1DF8">
            <w:pPr>
              <w:pStyle w:val="TableParagraph"/>
              <w:spacing w:before="34"/>
              <w:ind w:left="29"/>
              <w:rPr>
                <w:sz w:val="20"/>
              </w:rPr>
            </w:pPr>
            <w:r>
              <w:rPr>
                <w:color w:val="231F20"/>
                <w:w w:val="111"/>
                <w:sz w:val="20"/>
              </w:rPr>
              <w:t xml:space="preserve"> </w:t>
            </w:r>
          </w:p>
        </w:tc>
        <w:tc>
          <w:tcPr>
            <w:tcW w:w="180" w:type="dxa"/>
            <w:gridSpan w:val="3"/>
          </w:tcPr>
          <w:p w:rsidR="00DC388F" w:rsidRDefault="004B1DF8">
            <w:pPr>
              <w:pStyle w:val="TableParagraph"/>
              <w:spacing w:before="34"/>
              <w:ind w:left="50"/>
              <w:rPr>
                <w:sz w:val="20"/>
              </w:rPr>
            </w:pPr>
            <w:r>
              <w:rPr>
                <w:color w:val="231F20"/>
                <w:w w:val="111"/>
                <w:sz w:val="20"/>
              </w:rPr>
              <w:t xml:space="preserve"> </w:t>
            </w:r>
          </w:p>
        </w:tc>
        <w:tc>
          <w:tcPr>
            <w:tcW w:w="172" w:type="dxa"/>
          </w:tcPr>
          <w:p w:rsidR="00DC388F" w:rsidRDefault="004B1DF8">
            <w:pPr>
              <w:pStyle w:val="TableParagraph"/>
              <w:spacing w:before="34"/>
              <w:ind w:right="23"/>
              <w:jc w:val="center"/>
              <w:rPr>
                <w:sz w:val="20"/>
              </w:rPr>
            </w:pPr>
            <w:r>
              <w:rPr>
                <w:color w:val="231F20"/>
                <w:w w:val="111"/>
                <w:sz w:val="20"/>
              </w:rPr>
              <w:t xml:space="preserve"> </w:t>
            </w:r>
          </w:p>
        </w:tc>
        <w:tc>
          <w:tcPr>
            <w:tcW w:w="474" w:type="dxa"/>
          </w:tcPr>
          <w:p w:rsidR="00DC388F" w:rsidRDefault="004B1DF8">
            <w:pPr>
              <w:pStyle w:val="TableParagraph"/>
              <w:spacing w:before="34"/>
              <w:ind w:right="44"/>
              <w:jc w:val="right"/>
              <w:rPr>
                <w:sz w:val="20"/>
              </w:rPr>
            </w:pPr>
            <w:r>
              <w:rPr>
                <w:color w:val="231F20"/>
                <w:spacing w:val="-5"/>
                <w:sz w:val="20"/>
              </w:rPr>
              <w:t>155</w:t>
            </w:r>
          </w:p>
        </w:tc>
      </w:tr>
      <w:tr w:rsidR="00DC388F" w:rsidTr="00DD39E5">
        <w:trPr>
          <w:gridBefore w:val="1"/>
          <w:wBefore w:w="50" w:type="dxa"/>
          <w:trHeight w:val="310"/>
        </w:trPr>
        <w:tc>
          <w:tcPr>
            <w:tcW w:w="3931" w:type="dxa"/>
          </w:tcPr>
          <w:p w:rsidR="00DC388F" w:rsidRDefault="004B1DF8" w:rsidP="00A6333F">
            <w:pPr>
              <w:pStyle w:val="TableParagraph"/>
              <w:spacing w:before="34"/>
              <w:ind w:right="78"/>
              <w:rPr>
                <w:sz w:val="20"/>
              </w:rPr>
            </w:pPr>
            <w:r>
              <w:rPr>
                <w:color w:val="231F20"/>
                <w:sz w:val="20"/>
              </w:rPr>
              <w:t>Испанский</w:t>
            </w:r>
            <w:r>
              <w:rPr>
                <w:color w:val="231F20"/>
                <w:spacing w:val="-15"/>
                <w:sz w:val="20"/>
              </w:rPr>
              <w:t xml:space="preserve"> </w:t>
            </w:r>
            <w:r>
              <w:rPr>
                <w:color w:val="231F20"/>
                <w:spacing w:val="-4"/>
                <w:sz w:val="20"/>
              </w:rPr>
              <w:t xml:space="preserve">язык </w:t>
            </w:r>
          </w:p>
        </w:tc>
        <w:tc>
          <w:tcPr>
            <w:tcW w:w="134" w:type="dxa"/>
          </w:tcPr>
          <w:p w:rsidR="00DC388F" w:rsidRDefault="004B1DF8">
            <w:pPr>
              <w:pStyle w:val="TableParagraph"/>
              <w:spacing w:before="34"/>
              <w:ind w:right="30"/>
              <w:jc w:val="center"/>
              <w:rPr>
                <w:sz w:val="20"/>
              </w:rPr>
            </w:pPr>
            <w:r>
              <w:rPr>
                <w:color w:val="231F20"/>
                <w:w w:val="111"/>
                <w:sz w:val="20"/>
              </w:rPr>
              <w:t xml:space="preserve"> </w:t>
            </w:r>
          </w:p>
        </w:tc>
        <w:tc>
          <w:tcPr>
            <w:tcW w:w="167" w:type="dxa"/>
          </w:tcPr>
          <w:p w:rsidR="00DC388F" w:rsidRDefault="004B1DF8">
            <w:pPr>
              <w:pStyle w:val="TableParagraph"/>
              <w:spacing w:before="34"/>
              <w:ind w:right="45"/>
              <w:jc w:val="right"/>
              <w:rPr>
                <w:sz w:val="20"/>
              </w:rPr>
            </w:pPr>
            <w:r>
              <w:rPr>
                <w:color w:val="231F20"/>
                <w:w w:val="111"/>
                <w:sz w:val="20"/>
              </w:rPr>
              <w:t xml:space="preserve"> </w:t>
            </w:r>
          </w:p>
        </w:tc>
        <w:tc>
          <w:tcPr>
            <w:tcW w:w="167" w:type="dxa"/>
          </w:tcPr>
          <w:p w:rsidR="00DC388F" w:rsidRDefault="004B1DF8">
            <w:pPr>
              <w:pStyle w:val="TableParagraph"/>
              <w:spacing w:before="34"/>
              <w:ind w:right="44"/>
              <w:jc w:val="right"/>
              <w:rPr>
                <w:sz w:val="20"/>
              </w:rPr>
            </w:pPr>
            <w:r>
              <w:rPr>
                <w:color w:val="231F20"/>
                <w:w w:val="111"/>
                <w:sz w:val="20"/>
              </w:rPr>
              <w:t xml:space="preserve"> </w:t>
            </w:r>
          </w:p>
        </w:tc>
        <w:tc>
          <w:tcPr>
            <w:tcW w:w="167" w:type="dxa"/>
          </w:tcPr>
          <w:p w:rsidR="00DC388F" w:rsidRDefault="004B1DF8">
            <w:pPr>
              <w:pStyle w:val="TableParagraph"/>
              <w:spacing w:before="34"/>
              <w:ind w:right="44"/>
              <w:jc w:val="right"/>
              <w:rPr>
                <w:sz w:val="20"/>
              </w:rPr>
            </w:pPr>
            <w:r>
              <w:rPr>
                <w:color w:val="231F20"/>
                <w:w w:val="111"/>
                <w:sz w:val="20"/>
              </w:rPr>
              <w:t xml:space="preserve"> </w:t>
            </w:r>
          </w:p>
        </w:tc>
        <w:tc>
          <w:tcPr>
            <w:tcW w:w="167" w:type="dxa"/>
          </w:tcPr>
          <w:p w:rsidR="00DC388F" w:rsidRDefault="004B1DF8">
            <w:pPr>
              <w:pStyle w:val="TableParagraph"/>
              <w:spacing w:before="34"/>
              <w:ind w:right="43"/>
              <w:jc w:val="right"/>
              <w:rPr>
                <w:sz w:val="20"/>
              </w:rPr>
            </w:pPr>
            <w:r>
              <w:rPr>
                <w:color w:val="231F20"/>
                <w:w w:val="111"/>
                <w:sz w:val="20"/>
              </w:rPr>
              <w:t xml:space="preserve"> </w:t>
            </w:r>
          </w:p>
        </w:tc>
        <w:tc>
          <w:tcPr>
            <w:tcW w:w="167" w:type="dxa"/>
          </w:tcPr>
          <w:p w:rsidR="00DC388F" w:rsidRDefault="004B1DF8">
            <w:pPr>
              <w:pStyle w:val="TableParagraph"/>
              <w:spacing w:before="34"/>
              <w:ind w:right="43"/>
              <w:jc w:val="right"/>
              <w:rPr>
                <w:sz w:val="20"/>
              </w:rPr>
            </w:pPr>
            <w:r>
              <w:rPr>
                <w:color w:val="231F20"/>
                <w:w w:val="111"/>
                <w:sz w:val="20"/>
              </w:rPr>
              <w:t xml:space="preserve"> </w:t>
            </w:r>
          </w:p>
        </w:tc>
        <w:tc>
          <w:tcPr>
            <w:tcW w:w="170" w:type="dxa"/>
          </w:tcPr>
          <w:p w:rsidR="00DC388F" w:rsidRDefault="004B1DF8">
            <w:pPr>
              <w:pStyle w:val="TableParagraph"/>
              <w:spacing w:before="34"/>
              <w:ind w:left="2"/>
              <w:jc w:val="center"/>
              <w:rPr>
                <w:sz w:val="20"/>
              </w:rPr>
            </w:pPr>
            <w:r>
              <w:rPr>
                <w:color w:val="231F20"/>
                <w:w w:val="111"/>
                <w:sz w:val="20"/>
              </w:rPr>
              <w:t xml:space="preserve"> </w:t>
            </w:r>
          </w:p>
        </w:tc>
        <w:tc>
          <w:tcPr>
            <w:tcW w:w="165" w:type="dxa"/>
          </w:tcPr>
          <w:p w:rsidR="00DC388F" w:rsidRDefault="004B1DF8">
            <w:pPr>
              <w:pStyle w:val="TableParagraph"/>
              <w:spacing w:before="34"/>
              <w:ind w:left="47"/>
              <w:rPr>
                <w:sz w:val="20"/>
              </w:rPr>
            </w:pPr>
            <w:r>
              <w:rPr>
                <w:color w:val="231F20"/>
                <w:w w:val="111"/>
                <w:sz w:val="20"/>
              </w:rPr>
              <w:t xml:space="preserve"> </w:t>
            </w:r>
          </w:p>
        </w:tc>
        <w:tc>
          <w:tcPr>
            <w:tcW w:w="188" w:type="dxa"/>
            <w:gridSpan w:val="2"/>
          </w:tcPr>
          <w:p w:rsidR="00DC388F" w:rsidRDefault="004B1DF8">
            <w:pPr>
              <w:pStyle w:val="TableParagraph"/>
              <w:spacing w:before="34"/>
              <w:ind w:left="50"/>
              <w:rPr>
                <w:sz w:val="20"/>
              </w:rPr>
            </w:pPr>
            <w:r>
              <w:rPr>
                <w:color w:val="231F20"/>
                <w:w w:val="111"/>
                <w:sz w:val="20"/>
              </w:rPr>
              <w:t xml:space="preserve"> </w:t>
            </w:r>
          </w:p>
        </w:tc>
        <w:tc>
          <w:tcPr>
            <w:tcW w:w="147" w:type="dxa"/>
          </w:tcPr>
          <w:p w:rsidR="00DC388F" w:rsidRDefault="004B1DF8">
            <w:pPr>
              <w:pStyle w:val="TableParagraph"/>
              <w:spacing w:before="34"/>
              <w:ind w:left="29"/>
              <w:rPr>
                <w:sz w:val="20"/>
              </w:rPr>
            </w:pPr>
            <w:r>
              <w:rPr>
                <w:color w:val="231F20"/>
                <w:w w:val="111"/>
                <w:sz w:val="20"/>
              </w:rPr>
              <w:t xml:space="preserve"> </w:t>
            </w:r>
          </w:p>
        </w:tc>
        <w:tc>
          <w:tcPr>
            <w:tcW w:w="180" w:type="dxa"/>
            <w:gridSpan w:val="3"/>
          </w:tcPr>
          <w:p w:rsidR="00DC388F" w:rsidRDefault="004B1DF8">
            <w:pPr>
              <w:pStyle w:val="TableParagraph"/>
              <w:spacing w:before="34"/>
              <w:ind w:left="50"/>
              <w:rPr>
                <w:sz w:val="20"/>
              </w:rPr>
            </w:pPr>
            <w:r>
              <w:rPr>
                <w:color w:val="231F20"/>
                <w:w w:val="111"/>
                <w:sz w:val="20"/>
              </w:rPr>
              <w:t xml:space="preserve"> </w:t>
            </w:r>
          </w:p>
        </w:tc>
        <w:tc>
          <w:tcPr>
            <w:tcW w:w="172" w:type="dxa"/>
          </w:tcPr>
          <w:p w:rsidR="00DC388F" w:rsidRDefault="004B1DF8">
            <w:pPr>
              <w:pStyle w:val="TableParagraph"/>
              <w:spacing w:before="34"/>
              <w:ind w:right="23"/>
              <w:jc w:val="center"/>
              <w:rPr>
                <w:sz w:val="20"/>
              </w:rPr>
            </w:pPr>
            <w:r>
              <w:rPr>
                <w:color w:val="231F20"/>
                <w:w w:val="111"/>
                <w:sz w:val="20"/>
              </w:rPr>
              <w:t xml:space="preserve"> </w:t>
            </w:r>
          </w:p>
        </w:tc>
        <w:tc>
          <w:tcPr>
            <w:tcW w:w="474" w:type="dxa"/>
          </w:tcPr>
          <w:p w:rsidR="00DC388F" w:rsidRDefault="004B1DF8">
            <w:pPr>
              <w:pStyle w:val="TableParagraph"/>
              <w:spacing w:before="34"/>
              <w:ind w:right="44"/>
              <w:jc w:val="right"/>
              <w:rPr>
                <w:sz w:val="20"/>
              </w:rPr>
            </w:pPr>
            <w:r>
              <w:rPr>
                <w:color w:val="231F20"/>
                <w:spacing w:val="-5"/>
                <w:sz w:val="20"/>
              </w:rPr>
              <w:t>183</w:t>
            </w:r>
          </w:p>
        </w:tc>
      </w:tr>
      <w:tr w:rsidR="00DC388F" w:rsidTr="00DD39E5">
        <w:trPr>
          <w:gridBefore w:val="1"/>
          <w:wBefore w:w="50" w:type="dxa"/>
          <w:trHeight w:val="310"/>
        </w:trPr>
        <w:tc>
          <w:tcPr>
            <w:tcW w:w="3931" w:type="dxa"/>
          </w:tcPr>
          <w:p w:rsidR="00DC388F" w:rsidRDefault="004B1DF8" w:rsidP="00A6333F">
            <w:pPr>
              <w:pStyle w:val="TableParagraph"/>
              <w:spacing w:before="34"/>
              <w:ind w:right="78"/>
              <w:rPr>
                <w:sz w:val="20"/>
              </w:rPr>
            </w:pPr>
            <w:r>
              <w:rPr>
                <w:color w:val="231F20"/>
                <w:sz w:val="20"/>
              </w:rPr>
              <w:t>Китайский</w:t>
            </w:r>
            <w:r>
              <w:rPr>
                <w:color w:val="231F20"/>
                <w:spacing w:val="-2"/>
                <w:sz w:val="20"/>
              </w:rPr>
              <w:t xml:space="preserve"> </w:t>
            </w:r>
            <w:r>
              <w:rPr>
                <w:color w:val="231F20"/>
                <w:spacing w:val="-4"/>
                <w:sz w:val="20"/>
              </w:rPr>
              <w:t xml:space="preserve">язык </w:t>
            </w:r>
          </w:p>
        </w:tc>
        <w:tc>
          <w:tcPr>
            <w:tcW w:w="134" w:type="dxa"/>
          </w:tcPr>
          <w:p w:rsidR="00DC388F" w:rsidRDefault="004B1DF8">
            <w:pPr>
              <w:pStyle w:val="TableParagraph"/>
              <w:spacing w:before="34"/>
              <w:ind w:right="30"/>
              <w:jc w:val="center"/>
              <w:rPr>
                <w:sz w:val="20"/>
              </w:rPr>
            </w:pPr>
            <w:r>
              <w:rPr>
                <w:color w:val="231F20"/>
                <w:w w:val="111"/>
                <w:sz w:val="20"/>
              </w:rPr>
              <w:t xml:space="preserve"> </w:t>
            </w:r>
          </w:p>
        </w:tc>
        <w:tc>
          <w:tcPr>
            <w:tcW w:w="167" w:type="dxa"/>
          </w:tcPr>
          <w:p w:rsidR="00DC388F" w:rsidRDefault="004B1DF8">
            <w:pPr>
              <w:pStyle w:val="TableParagraph"/>
              <w:spacing w:before="34"/>
              <w:ind w:right="45"/>
              <w:jc w:val="right"/>
              <w:rPr>
                <w:sz w:val="20"/>
              </w:rPr>
            </w:pPr>
            <w:r>
              <w:rPr>
                <w:color w:val="231F20"/>
                <w:w w:val="111"/>
                <w:sz w:val="20"/>
              </w:rPr>
              <w:t xml:space="preserve"> </w:t>
            </w:r>
          </w:p>
        </w:tc>
        <w:tc>
          <w:tcPr>
            <w:tcW w:w="167" w:type="dxa"/>
          </w:tcPr>
          <w:p w:rsidR="00DC388F" w:rsidRDefault="004B1DF8">
            <w:pPr>
              <w:pStyle w:val="TableParagraph"/>
              <w:spacing w:before="34"/>
              <w:ind w:right="44"/>
              <w:jc w:val="right"/>
              <w:rPr>
                <w:sz w:val="20"/>
              </w:rPr>
            </w:pPr>
            <w:r>
              <w:rPr>
                <w:color w:val="231F20"/>
                <w:w w:val="111"/>
                <w:sz w:val="20"/>
              </w:rPr>
              <w:t xml:space="preserve"> </w:t>
            </w:r>
          </w:p>
        </w:tc>
        <w:tc>
          <w:tcPr>
            <w:tcW w:w="167" w:type="dxa"/>
          </w:tcPr>
          <w:p w:rsidR="00DC388F" w:rsidRDefault="004B1DF8">
            <w:pPr>
              <w:pStyle w:val="TableParagraph"/>
              <w:spacing w:before="34"/>
              <w:ind w:right="44"/>
              <w:jc w:val="right"/>
              <w:rPr>
                <w:sz w:val="20"/>
              </w:rPr>
            </w:pPr>
            <w:r>
              <w:rPr>
                <w:color w:val="231F20"/>
                <w:w w:val="111"/>
                <w:sz w:val="20"/>
              </w:rPr>
              <w:t xml:space="preserve"> </w:t>
            </w:r>
          </w:p>
        </w:tc>
        <w:tc>
          <w:tcPr>
            <w:tcW w:w="167" w:type="dxa"/>
          </w:tcPr>
          <w:p w:rsidR="00DC388F" w:rsidRDefault="004B1DF8">
            <w:pPr>
              <w:pStyle w:val="TableParagraph"/>
              <w:spacing w:before="34"/>
              <w:ind w:right="43"/>
              <w:jc w:val="right"/>
              <w:rPr>
                <w:sz w:val="20"/>
              </w:rPr>
            </w:pPr>
            <w:r>
              <w:rPr>
                <w:color w:val="231F20"/>
                <w:w w:val="111"/>
                <w:sz w:val="20"/>
              </w:rPr>
              <w:t xml:space="preserve"> </w:t>
            </w:r>
          </w:p>
        </w:tc>
        <w:tc>
          <w:tcPr>
            <w:tcW w:w="167" w:type="dxa"/>
          </w:tcPr>
          <w:p w:rsidR="00DC388F" w:rsidRDefault="004B1DF8">
            <w:pPr>
              <w:pStyle w:val="TableParagraph"/>
              <w:spacing w:before="34"/>
              <w:ind w:right="43"/>
              <w:jc w:val="right"/>
              <w:rPr>
                <w:sz w:val="20"/>
              </w:rPr>
            </w:pPr>
            <w:r>
              <w:rPr>
                <w:color w:val="231F20"/>
                <w:w w:val="111"/>
                <w:sz w:val="20"/>
              </w:rPr>
              <w:t xml:space="preserve"> </w:t>
            </w:r>
          </w:p>
        </w:tc>
        <w:tc>
          <w:tcPr>
            <w:tcW w:w="170" w:type="dxa"/>
          </w:tcPr>
          <w:p w:rsidR="00DC388F" w:rsidRDefault="004B1DF8">
            <w:pPr>
              <w:pStyle w:val="TableParagraph"/>
              <w:spacing w:before="34"/>
              <w:ind w:left="2"/>
              <w:jc w:val="center"/>
              <w:rPr>
                <w:sz w:val="20"/>
              </w:rPr>
            </w:pPr>
            <w:r>
              <w:rPr>
                <w:color w:val="231F20"/>
                <w:w w:val="111"/>
                <w:sz w:val="20"/>
              </w:rPr>
              <w:t xml:space="preserve"> </w:t>
            </w:r>
          </w:p>
        </w:tc>
        <w:tc>
          <w:tcPr>
            <w:tcW w:w="165" w:type="dxa"/>
          </w:tcPr>
          <w:p w:rsidR="00DC388F" w:rsidRDefault="004B1DF8">
            <w:pPr>
              <w:pStyle w:val="TableParagraph"/>
              <w:spacing w:before="34"/>
              <w:ind w:left="47"/>
              <w:rPr>
                <w:sz w:val="20"/>
              </w:rPr>
            </w:pPr>
            <w:r>
              <w:rPr>
                <w:color w:val="231F20"/>
                <w:w w:val="111"/>
                <w:sz w:val="20"/>
              </w:rPr>
              <w:t xml:space="preserve"> </w:t>
            </w:r>
          </w:p>
        </w:tc>
        <w:tc>
          <w:tcPr>
            <w:tcW w:w="188" w:type="dxa"/>
            <w:gridSpan w:val="2"/>
          </w:tcPr>
          <w:p w:rsidR="00DC388F" w:rsidRDefault="004B1DF8">
            <w:pPr>
              <w:pStyle w:val="TableParagraph"/>
              <w:spacing w:before="34"/>
              <w:ind w:left="50"/>
              <w:rPr>
                <w:sz w:val="20"/>
              </w:rPr>
            </w:pPr>
            <w:r>
              <w:rPr>
                <w:color w:val="231F20"/>
                <w:w w:val="111"/>
                <w:sz w:val="20"/>
              </w:rPr>
              <w:t xml:space="preserve"> </w:t>
            </w:r>
          </w:p>
        </w:tc>
        <w:tc>
          <w:tcPr>
            <w:tcW w:w="147" w:type="dxa"/>
          </w:tcPr>
          <w:p w:rsidR="00DC388F" w:rsidRDefault="004B1DF8">
            <w:pPr>
              <w:pStyle w:val="TableParagraph"/>
              <w:spacing w:before="34"/>
              <w:ind w:left="29"/>
              <w:rPr>
                <w:sz w:val="20"/>
              </w:rPr>
            </w:pPr>
            <w:r>
              <w:rPr>
                <w:color w:val="231F20"/>
                <w:w w:val="111"/>
                <w:sz w:val="20"/>
              </w:rPr>
              <w:t xml:space="preserve"> </w:t>
            </w:r>
          </w:p>
        </w:tc>
        <w:tc>
          <w:tcPr>
            <w:tcW w:w="180" w:type="dxa"/>
            <w:gridSpan w:val="3"/>
          </w:tcPr>
          <w:p w:rsidR="00DC388F" w:rsidRDefault="004B1DF8">
            <w:pPr>
              <w:pStyle w:val="TableParagraph"/>
              <w:spacing w:before="34"/>
              <w:ind w:left="50"/>
              <w:rPr>
                <w:sz w:val="20"/>
              </w:rPr>
            </w:pPr>
            <w:r>
              <w:rPr>
                <w:color w:val="231F20"/>
                <w:w w:val="111"/>
                <w:sz w:val="20"/>
              </w:rPr>
              <w:t xml:space="preserve"> </w:t>
            </w:r>
          </w:p>
        </w:tc>
        <w:tc>
          <w:tcPr>
            <w:tcW w:w="172" w:type="dxa"/>
          </w:tcPr>
          <w:p w:rsidR="00DC388F" w:rsidRDefault="004B1DF8">
            <w:pPr>
              <w:pStyle w:val="TableParagraph"/>
              <w:spacing w:before="34"/>
              <w:ind w:right="23"/>
              <w:jc w:val="center"/>
              <w:rPr>
                <w:sz w:val="20"/>
              </w:rPr>
            </w:pPr>
            <w:r>
              <w:rPr>
                <w:color w:val="231F20"/>
                <w:w w:val="111"/>
                <w:sz w:val="20"/>
              </w:rPr>
              <w:t xml:space="preserve"> </w:t>
            </w:r>
          </w:p>
        </w:tc>
        <w:tc>
          <w:tcPr>
            <w:tcW w:w="474" w:type="dxa"/>
          </w:tcPr>
          <w:p w:rsidR="00DC388F" w:rsidRDefault="004B1DF8">
            <w:pPr>
              <w:pStyle w:val="TableParagraph"/>
              <w:spacing w:before="34"/>
              <w:ind w:right="44"/>
              <w:jc w:val="right"/>
              <w:rPr>
                <w:sz w:val="20"/>
              </w:rPr>
            </w:pPr>
            <w:r>
              <w:rPr>
                <w:color w:val="231F20"/>
                <w:spacing w:val="-5"/>
                <w:sz w:val="20"/>
              </w:rPr>
              <w:t>224</w:t>
            </w:r>
          </w:p>
        </w:tc>
      </w:tr>
      <w:tr w:rsidR="00DC388F" w:rsidTr="00DD39E5">
        <w:trPr>
          <w:gridBefore w:val="1"/>
          <w:wBefore w:w="50" w:type="dxa"/>
          <w:trHeight w:val="267"/>
        </w:trPr>
        <w:tc>
          <w:tcPr>
            <w:tcW w:w="3931" w:type="dxa"/>
          </w:tcPr>
          <w:p w:rsidR="00DC388F" w:rsidRDefault="004B1DF8" w:rsidP="00A6333F">
            <w:pPr>
              <w:pStyle w:val="TableParagraph"/>
              <w:spacing w:before="34" w:line="213" w:lineRule="exact"/>
              <w:ind w:right="78"/>
              <w:rPr>
                <w:sz w:val="20"/>
              </w:rPr>
            </w:pPr>
            <w:r>
              <w:rPr>
                <w:color w:val="231F20"/>
                <w:sz w:val="20"/>
              </w:rPr>
              <w:t>Родной</w:t>
            </w:r>
            <w:r>
              <w:rPr>
                <w:color w:val="231F20"/>
                <w:spacing w:val="5"/>
                <w:sz w:val="20"/>
              </w:rPr>
              <w:t xml:space="preserve"> </w:t>
            </w:r>
            <w:r>
              <w:rPr>
                <w:color w:val="231F20"/>
                <w:sz w:val="20"/>
              </w:rPr>
              <w:t>язык</w:t>
            </w:r>
            <w:r>
              <w:rPr>
                <w:color w:val="231F20"/>
                <w:spacing w:val="6"/>
                <w:sz w:val="20"/>
              </w:rPr>
              <w:t xml:space="preserve"> </w:t>
            </w:r>
            <w:r>
              <w:rPr>
                <w:color w:val="231F20"/>
                <w:spacing w:val="-2"/>
                <w:sz w:val="20"/>
              </w:rPr>
              <w:t xml:space="preserve">(русский) </w:t>
            </w:r>
          </w:p>
        </w:tc>
        <w:tc>
          <w:tcPr>
            <w:tcW w:w="134" w:type="dxa"/>
          </w:tcPr>
          <w:p w:rsidR="00DC388F" w:rsidRDefault="004B1DF8">
            <w:pPr>
              <w:pStyle w:val="TableParagraph"/>
              <w:spacing w:before="34" w:line="213" w:lineRule="exact"/>
              <w:ind w:right="30"/>
              <w:jc w:val="center"/>
              <w:rPr>
                <w:sz w:val="20"/>
              </w:rPr>
            </w:pPr>
            <w:r>
              <w:rPr>
                <w:color w:val="231F20"/>
                <w:w w:val="111"/>
                <w:sz w:val="20"/>
              </w:rPr>
              <w:t xml:space="preserve"> </w:t>
            </w:r>
          </w:p>
        </w:tc>
        <w:tc>
          <w:tcPr>
            <w:tcW w:w="167" w:type="dxa"/>
          </w:tcPr>
          <w:p w:rsidR="00DC388F" w:rsidRDefault="004B1DF8">
            <w:pPr>
              <w:pStyle w:val="TableParagraph"/>
              <w:spacing w:before="34" w:line="213" w:lineRule="exact"/>
              <w:ind w:right="45"/>
              <w:jc w:val="right"/>
              <w:rPr>
                <w:sz w:val="20"/>
              </w:rPr>
            </w:pPr>
            <w:r>
              <w:rPr>
                <w:color w:val="231F20"/>
                <w:w w:val="111"/>
                <w:sz w:val="20"/>
              </w:rPr>
              <w:t xml:space="preserve"> </w:t>
            </w:r>
          </w:p>
        </w:tc>
        <w:tc>
          <w:tcPr>
            <w:tcW w:w="167" w:type="dxa"/>
          </w:tcPr>
          <w:p w:rsidR="00DC388F" w:rsidRDefault="004B1DF8">
            <w:pPr>
              <w:pStyle w:val="TableParagraph"/>
              <w:spacing w:before="34" w:line="213" w:lineRule="exact"/>
              <w:ind w:right="44"/>
              <w:jc w:val="right"/>
              <w:rPr>
                <w:sz w:val="20"/>
              </w:rPr>
            </w:pPr>
            <w:r>
              <w:rPr>
                <w:color w:val="231F20"/>
                <w:w w:val="111"/>
                <w:sz w:val="20"/>
              </w:rPr>
              <w:t xml:space="preserve"> </w:t>
            </w:r>
          </w:p>
        </w:tc>
        <w:tc>
          <w:tcPr>
            <w:tcW w:w="167" w:type="dxa"/>
          </w:tcPr>
          <w:p w:rsidR="00DC388F" w:rsidRDefault="004B1DF8">
            <w:pPr>
              <w:pStyle w:val="TableParagraph"/>
              <w:spacing w:before="34" w:line="213" w:lineRule="exact"/>
              <w:ind w:right="44"/>
              <w:jc w:val="right"/>
              <w:rPr>
                <w:sz w:val="20"/>
              </w:rPr>
            </w:pPr>
            <w:r>
              <w:rPr>
                <w:color w:val="231F20"/>
                <w:w w:val="111"/>
                <w:sz w:val="20"/>
              </w:rPr>
              <w:t xml:space="preserve"> </w:t>
            </w:r>
          </w:p>
        </w:tc>
        <w:tc>
          <w:tcPr>
            <w:tcW w:w="167" w:type="dxa"/>
          </w:tcPr>
          <w:p w:rsidR="00DC388F" w:rsidRDefault="004B1DF8">
            <w:pPr>
              <w:pStyle w:val="TableParagraph"/>
              <w:spacing w:before="34" w:line="213" w:lineRule="exact"/>
              <w:ind w:right="43"/>
              <w:jc w:val="right"/>
              <w:rPr>
                <w:sz w:val="20"/>
              </w:rPr>
            </w:pPr>
            <w:r>
              <w:rPr>
                <w:color w:val="231F20"/>
                <w:w w:val="111"/>
                <w:sz w:val="20"/>
              </w:rPr>
              <w:t xml:space="preserve"> </w:t>
            </w:r>
          </w:p>
        </w:tc>
        <w:tc>
          <w:tcPr>
            <w:tcW w:w="167" w:type="dxa"/>
          </w:tcPr>
          <w:p w:rsidR="00DC388F" w:rsidRDefault="004B1DF8">
            <w:pPr>
              <w:pStyle w:val="TableParagraph"/>
              <w:spacing w:before="34" w:line="213" w:lineRule="exact"/>
              <w:ind w:right="43"/>
              <w:jc w:val="right"/>
              <w:rPr>
                <w:sz w:val="20"/>
              </w:rPr>
            </w:pPr>
            <w:r>
              <w:rPr>
                <w:color w:val="231F20"/>
                <w:w w:val="111"/>
                <w:sz w:val="20"/>
              </w:rPr>
              <w:t xml:space="preserve"> </w:t>
            </w:r>
          </w:p>
        </w:tc>
        <w:tc>
          <w:tcPr>
            <w:tcW w:w="170" w:type="dxa"/>
          </w:tcPr>
          <w:p w:rsidR="00DC388F" w:rsidRDefault="004B1DF8">
            <w:pPr>
              <w:pStyle w:val="TableParagraph"/>
              <w:spacing w:before="34" w:line="213" w:lineRule="exact"/>
              <w:ind w:left="2"/>
              <w:jc w:val="center"/>
              <w:rPr>
                <w:sz w:val="20"/>
              </w:rPr>
            </w:pPr>
            <w:r>
              <w:rPr>
                <w:color w:val="231F20"/>
                <w:w w:val="111"/>
                <w:sz w:val="20"/>
              </w:rPr>
              <w:t xml:space="preserve"> </w:t>
            </w:r>
          </w:p>
        </w:tc>
        <w:tc>
          <w:tcPr>
            <w:tcW w:w="165" w:type="dxa"/>
          </w:tcPr>
          <w:p w:rsidR="00DC388F" w:rsidRDefault="004B1DF8">
            <w:pPr>
              <w:pStyle w:val="TableParagraph"/>
              <w:spacing w:before="34" w:line="213" w:lineRule="exact"/>
              <w:ind w:left="47"/>
              <w:rPr>
                <w:sz w:val="20"/>
              </w:rPr>
            </w:pPr>
            <w:r>
              <w:rPr>
                <w:color w:val="231F20"/>
                <w:w w:val="111"/>
                <w:sz w:val="20"/>
              </w:rPr>
              <w:t xml:space="preserve"> </w:t>
            </w:r>
          </w:p>
        </w:tc>
        <w:tc>
          <w:tcPr>
            <w:tcW w:w="188" w:type="dxa"/>
            <w:gridSpan w:val="2"/>
          </w:tcPr>
          <w:p w:rsidR="00DC388F" w:rsidRDefault="004B1DF8">
            <w:pPr>
              <w:pStyle w:val="TableParagraph"/>
              <w:spacing w:before="34" w:line="213" w:lineRule="exact"/>
              <w:ind w:left="50"/>
              <w:rPr>
                <w:sz w:val="20"/>
              </w:rPr>
            </w:pPr>
            <w:r>
              <w:rPr>
                <w:color w:val="231F20"/>
                <w:w w:val="111"/>
                <w:sz w:val="20"/>
              </w:rPr>
              <w:t xml:space="preserve"> </w:t>
            </w:r>
          </w:p>
        </w:tc>
        <w:tc>
          <w:tcPr>
            <w:tcW w:w="147" w:type="dxa"/>
          </w:tcPr>
          <w:p w:rsidR="00DC388F" w:rsidRDefault="004B1DF8">
            <w:pPr>
              <w:pStyle w:val="TableParagraph"/>
              <w:spacing w:before="34" w:line="213" w:lineRule="exact"/>
              <w:ind w:left="29"/>
              <w:rPr>
                <w:sz w:val="20"/>
              </w:rPr>
            </w:pPr>
            <w:r>
              <w:rPr>
                <w:color w:val="231F20"/>
                <w:w w:val="111"/>
                <w:sz w:val="20"/>
              </w:rPr>
              <w:t xml:space="preserve"> </w:t>
            </w:r>
          </w:p>
        </w:tc>
        <w:tc>
          <w:tcPr>
            <w:tcW w:w="180" w:type="dxa"/>
            <w:gridSpan w:val="3"/>
          </w:tcPr>
          <w:p w:rsidR="00DC388F" w:rsidRDefault="004B1DF8">
            <w:pPr>
              <w:pStyle w:val="TableParagraph"/>
              <w:spacing w:before="34" w:line="213" w:lineRule="exact"/>
              <w:ind w:left="50"/>
              <w:rPr>
                <w:sz w:val="20"/>
              </w:rPr>
            </w:pPr>
            <w:r>
              <w:rPr>
                <w:color w:val="231F20"/>
                <w:w w:val="111"/>
                <w:sz w:val="20"/>
              </w:rPr>
              <w:t xml:space="preserve"> </w:t>
            </w:r>
          </w:p>
        </w:tc>
        <w:tc>
          <w:tcPr>
            <w:tcW w:w="172" w:type="dxa"/>
          </w:tcPr>
          <w:p w:rsidR="00DC388F" w:rsidRDefault="004B1DF8">
            <w:pPr>
              <w:pStyle w:val="TableParagraph"/>
              <w:spacing w:before="34" w:line="213" w:lineRule="exact"/>
              <w:ind w:right="23"/>
              <w:jc w:val="center"/>
              <w:rPr>
                <w:sz w:val="20"/>
              </w:rPr>
            </w:pPr>
            <w:r>
              <w:rPr>
                <w:color w:val="231F20"/>
                <w:w w:val="111"/>
                <w:sz w:val="20"/>
              </w:rPr>
              <w:t xml:space="preserve"> </w:t>
            </w:r>
          </w:p>
        </w:tc>
        <w:tc>
          <w:tcPr>
            <w:tcW w:w="474" w:type="dxa"/>
          </w:tcPr>
          <w:p w:rsidR="00DC388F" w:rsidRDefault="004B1DF8">
            <w:pPr>
              <w:pStyle w:val="TableParagraph"/>
              <w:spacing w:before="34" w:line="213" w:lineRule="exact"/>
              <w:ind w:right="44"/>
              <w:jc w:val="right"/>
              <w:rPr>
                <w:sz w:val="20"/>
              </w:rPr>
            </w:pPr>
            <w:r>
              <w:rPr>
                <w:color w:val="231F20"/>
                <w:spacing w:val="-5"/>
                <w:sz w:val="20"/>
              </w:rPr>
              <w:t>265</w:t>
            </w:r>
          </w:p>
        </w:tc>
      </w:tr>
      <w:tr w:rsidR="00DC388F" w:rsidTr="00DD39E5">
        <w:trPr>
          <w:gridBefore w:val="1"/>
          <w:wBefore w:w="50" w:type="dxa"/>
          <w:trHeight w:val="352"/>
        </w:trPr>
        <w:tc>
          <w:tcPr>
            <w:tcW w:w="5423" w:type="dxa"/>
            <w:gridSpan w:val="11"/>
          </w:tcPr>
          <w:p w:rsidR="00DC388F" w:rsidRDefault="004B1DF8" w:rsidP="00A6333F">
            <w:pPr>
              <w:pStyle w:val="TableParagraph"/>
              <w:spacing w:before="77"/>
              <w:ind w:left="453"/>
              <w:rPr>
                <w:sz w:val="20"/>
              </w:rPr>
            </w:pPr>
            <w:r>
              <w:rPr>
                <w:color w:val="231F20"/>
                <w:sz w:val="20"/>
              </w:rPr>
              <w:t>Литературное</w:t>
            </w:r>
            <w:r>
              <w:rPr>
                <w:color w:val="231F20"/>
                <w:spacing w:val="-8"/>
                <w:sz w:val="20"/>
              </w:rPr>
              <w:t xml:space="preserve"> </w:t>
            </w:r>
            <w:r>
              <w:rPr>
                <w:color w:val="231F20"/>
                <w:sz w:val="20"/>
              </w:rPr>
              <w:t>чтение</w:t>
            </w:r>
            <w:r>
              <w:rPr>
                <w:color w:val="231F20"/>
                <w:spacing w:val="-8"/>
                <w:sz w:val="20"/>
              </w:rPr>
              <w:t xml:space="preserve"> </w:t>
            </w:r>
            <w:r>
              <w:rPr>
                <w:color w:val="231F20"/>
                <w:sz w:val="20"/>
              </w:rPr>
              <w:t>на</w:t>
            </w:r>
            <w:r>
              <w:rPr>
                <w:color w:val="231F20"/>
                <w:spacing w:val="-8"/>
                <w:sz w:val="20"/>
              </w:rPr>
              <w:t xml:space="preserve"> </w:t>
            </w:r>
            <w:r>
              <w:rPr>
                <w:color w:val="231F20"/>
                <w:sz w:val="20"/>
              </w:rPr>
              <w:t>родном</w:t>
            </w:r>
            <w:r>
              <w:rPr>
                <w:color w:val="231F20"/>
                <w:spacing w:val="-8"/>
                <w:sz w:val="20"/>
              </w:rPr>
              <w:t xml:space="preserve"> </w:t>
            </w:r>
            <w:r>
              <w:rPr>
                <w:color w:val="231F20"/>
                <w:sz w:val="20"/>
              </w:rPr>
              <w:t>(русском)</w:t>
            </w:r>
            <w:r>
              <w:rPr>
                <w:color w:val="231F20"/>
                <w:spacing w:val="-8"/>
                <w:sz w:val="20"/>
              </w:rPr>
              <w:t xml:space="preserve"> </w:t>
            </w:r>
            <w:r>
              <w:rPr>
                <w:color w:val="231F20"/>
                <w:spacing w:val="-4"/>
                <w:sz w:val="20"/>
              </w:rPr>
              <w:t>языке</w:t>
            </w:r>
          </w:p>
        </w:tc>
        <w:tc>
          <w:tcPr>
            <w:tcW w:w="147" w:type="dxa"/>
          </w:tcPr>
          <w:p w:rsidR="00DC388F" w:rsidRDefault="00DC388F" w:rsidP="00A6333F">
            <w:pPr>
              <w:pStyle w:val="TableParagraph"/>
              <w:rPr>
                <w:rFonts w:ascii="Times New Roman"/>
                <w:sz w:val="18"/>
              </w:rPr>
            </w:pPr>
          </w:p>
        </w:tc>
        <w:tc>
          <w:tcPr>
            <w:tcW w:w="180" w:type="dxa"/>
            <w:gridSpan w:val="3"/>
          </w:tcPr>
          <w:p w:rsidR="00DC388F" w:rsidRDefault="004B1DF8" w:rsidP="00A6333F">
            <w:pPr>
              <w:pStyle w:val="TableParagraph"/>
              <w:spacing w:before="77"/>
              <w:ind w:left="50"/>
              <w:rPr>
                <w:sz w:val="20"/>
              </w:rPr>
            </w:pPr>
            <w:r>
              <w:rPr>
                <w:color w:val="231F20"/>
                <w:w w:val="111"/>
                <w:sz w:val="20"/>
              </w:rPr>
              <w:t xml:space="preserve"> </w:t>
            </w:r>
          </w:p>
        </w:tc>
        <w:tc>
          <w:tcPr>
            <w:tcW w:w="172" w:type="dxa"/>
          </w:tcPr>
          <w:p w:rsidR="00DC388F" w:rsidRDefault="004B1DF8" w:rsidP="00A6333F">
            <w:pPr>
              <w:pStyle w:val="TableParagraph"/>
              <w:spacing w:before="77"/>
              <w:ind w:right="23"/>
              <w:rPr>
                <w:sz w:val="20"/>
              </w:rPr>
            </w:pPr>
            <w:r>
              <w:rPr>
                <w:color w:val="231F20"/>
                <w:w w:val="111"/>
                <w:sz w:val="20"/>
              </w:rPr>
              <w:t xml:space="preserve"> </w:t>
            </w:r>
          </w:p>
        </w:tc>
        <w:tc>
          <w:tcPr>
            <w:tcW w:w="474" w:type="dxa"/>
          </w:tcPr>
          <w:p w:rsidR="00DC388F" w:rsidRDefault="004B1DF8" w:rsidP="00A6333F">
            <w:pPr>
              <w:pStyle w:val="TableParagraph"/>
              <w:spacing w:before="77"/>
              <w:ind w:right="44"/>
              <w:rPr>
                <w:sz w:val="20"/>
              </w:rPr>
            </w:pPr>
            <w:r>
              <w:rPr>
                <w:color w:val="231F20"/>
                <w:spacing w:val="-5"/>
                <w:sz w:val="20"/>
              </w:rPr>
              <w:t>288</w:t>
            </w:r>
          </w:p>
        </w:tc>
      </w:tr>
      <w:tr w:rsidR="00DC388F" w:rsidTr="00DD39E5">
        <w:trPr>
          <w:gridBefore w:val="1"/>
          <w:wBefore w:w="50" w:type="dxa"/>
          <w:trHeight w:val="310"/>
        </w:trPr>
        <w:tc>
          <w:tcPr>
            <w:tcW w:w="5423" w:type="dxa"/>
            <w:gridSpan w:val="11"/>
          </w:tcPr>
          <w:p w:rsidR="00DC388F" w:rsidRDefault="004B1DF8" w:rsidP="00A6333F">
            <w:pPr>
              <w:pStyle w:val="TableParagraph"/>
              <w:spacing w:before="34"/>
              <w:ind w:left="453"/>
              <w:rPr>
                <w:sz w:val="20"/>
              </w:rPr>
            </w:pPr>
            <w:r>
              <w:rPr>
                <w:color w:val="231F20"/>
                <w:spacing w:val="-2"/>
                <w:sz w:val="20"/>
              </w:rPr>
              <w:t xml:space="preserve">Математика </w:t>
            </w:r>
          </w:p>
        </w:tc>
        <w:tc>
          <w:tcPr>
            <w:tcW w:w="147" w:type="dxa"/>
          </w:tcPr>
          <w:p w:rsidR="00DC388F" w:rsidRDefault="004B1DF8" w:rsidP="00A6333F">
            <w:pPr>
              <w:pStyle w:val="TableParagraph"/>
              <w:spacing w:before="34"/>
              <w:ind w:left="29"/>
              <w:rPr>
                <w:sz w:val="20"/>
              </w:rPr>
            </w:pPr>
            <w:r>
              <w:rPr>
                <w:color w:val="231F20"/>
                <w:w w:val="111"/>
                <w:sz w:val="20"/>
              </w:rPr>
              <w:t xml:space="preserve"> </w:t>
            </w:r>
          </w:p>
        </w:tc>
        <w:tc>
          <w:tcPr>
            <w:tcW w:w="180" w:type="dxa"/>
            <w:gridSpan w:val="3"/>
          </w:tcPr>
          <w:p w:rsidR="00DC388F" w:rsidRDefault="004B1DF8" w:rsidP="00A6333F">
            <w:pPr>
              <w:pStyle w:val="TableParagraph"/>
              <w:spacing w:before="34"/>
              <w:ind w:left="50"/>
              <w:rPr>
                <w:sz w:val="20"/>
              </w:rPr>
            </w:pPr>
            <w:r>
              <w:rPr>
                <w:color w:val="231F20"/>
                <w:w w:val="111"/>
                <w:sz w:val="20"/>
              </w:rPr>
              <w:t xml:space="preserve"> </w:t>
            </w:r>
          </w:p>
        </w:tc>
        <w:tc>
          <w:tcPr>
            <w:tcW w:w="172" w:type="dxa"/>
          </w:tcPr>
          <w:p w:rsidR="00DC388F" w:rsidRDefault="004B1DF8" w:rsidP="00A6333F">
            <w:pPr>
              <w:pStyle w:val="TableParagraph"/>
              <w:spacing w:before="34"/>
              <w:ind w:right="23"/>
              <w:rPr>
                <w:sz w:val="20"/>
              </w:rPr>
            </w:pPr>
            <w:r>
              <w:rPr>
                <w:color w:val="231F20"/>
                <w:w w:val="111"/>
                <w:sz w:val="20"/>
              </w:rPr>
              <w:t xml:space="preserve"> </w:t>
            </w:r>
          </w:p>
        </w:tc>
        <w:tc>
          <w:tcPr>
            <w:tcW w:w="474" w:type="dxa"/>
          </w:tcPr>
          <w:p w:rsidR="00DC388F" w:rsidRDefault="004B1DF8" w:rsidP="00A6333F">
            <w:pPr>
              <w:pStyle w:val="TableParagraph"/>
              <w:spacing w:before="34"/>
              <w:ind w:right="44"/>
              <w:rPr>
                <w:sz w:val="20"/>
              </w:rPr>
            </w:pPr>
            <w:r>
              <w:rPr>
                <w:color w:val="231F20"/>
                <w:spacing w:val="-5"/>
                <w:sz w:val="20"/>
              </w:rPr>
              <w:t>314</w:t>
            </w:r>
          </w:p>
        </w:tc>
      </w:tr>
      <w:tr w:rsidR="00DC388F" w:rsidTr="00DD39E5">
        <w:trPr>
          <w:gridBefore w:val="1"/>
          <w:wBefore w:w="50" w:type="dxa"/>
          <w:trHeight w:val="267"/>
        </w:trPr>
        <w:tc>
          <w:tcPr>
            <w:tcW w:w="5423" w:type="dxa"/>
            <w:gridSpan w:val="11"/>
          </w:tcPr>
          <w:p w:rsidR="00DC388F" w:rsidRDefault="004B1DF8" w:rsidP="00A6333F">
            <w:pPr>
              <w:pStyle w:val="TableParagraph"/>
              <w:spacing w:before="34" w:line="213" w:lineRule="exact"/>
              <w:ind w:left="453"/>
              <w:rPr>
                <w:sz w:val="20"/>
              </w:rPr>
            </w:pPr>
            <w:r>
              <w:rPr>
                <w:color w:val="231F20"/>
                <w:spacing w:val="-2"/>
                <w:sz w:val="20"/>
              </w:rPr>
              <w:t>Окружающий</w:t>
            </w:r>
            <w:r>
              <w:rPr>
                <w:color w:val="231F20"/>
                <w:spacing w:val="3"/>
                <w:sz w:val="20"/>
              </w:rPr>
              <w:t xml:space="preserve"> </w:t>
            </w:r>
            <w:r>
              <w:rPr>
                <w:color w:val="231F20"/>
                <w:spacing w:val="-5"/>
                <w:sz w:val="20"/>
              </w:rPr>
              <w:t xml:space="preserve">мир </w:t>
            </w:r>
          </w:p>
        </w:tc>
        <w:tc>
          <w:tcPr>
            <w:tcW w:w="147" w:type="dxa"/>
          </w:tcPr>
          <w:p w:rsidR="00DC388F" w:rsidRDefault="004B1DF8" w:rsidP="00A6333F">
            <w:pPr>
              <w:pStyle w:val="TableParagraph"/>
              <w:spacing w:before="34" w:line="213" w:lineRule="exact"/>
              <w:ind w:left="29"/>
              <w:rPr>
                <w:sz w:val="20"/>
              </w:rPr>
            </w:pPr>
            <w:r>
              <w:rPr>
                <w:color w:val="231F20"/>
                <w:w w:val="111"/>
                <w:sz w:val="20"/>
              </w:rPr>
              <w:t xml:space="preserve"> </w:t>
            </w:r>
          </w:p>
        </w:tc>
        <w:tc>
          <w:tcPr>
            <w:tcW w:w="180" w:type="dxa"/>
            <w:gridSpan w:val="3"/>
          </w:tcPr>
          <w:p w:rsidR="00DC388F" w:rsidRDefault="004B1DF8" w:rsidP="00A6333F">
            <w:pPr>
              <w:pStyle w:val="TableParagraph"/>
              <w:spacing w:before="34" w:line="213" w:lineRule="exact"/>
              <w:ind w:left="50"/>
              <w:rPr>
                <w:sz w:val="20"/>
              </w:rPr>
            </w:pPr>
            <w:r>
              <w:rPr>
                <w:color w:val="231F20"/>
                <w:w w:val="111"/>
                <w:sz w:val="20"/>
              </w:rPr>
              <w:t xml:space="preserve"> </w:t>
            </w:r>
          </w:p>
        </w:tc>
        <w:tc>
          <w:tcPr>
            <w:tcW w:w="172" w:type="dxa"/>
          </w:tcPr>
          <w:p w:rsidR="00DC388F" w:rsidRDefault="004B1DF8" w:rsidP="00A6333F">
            <w:pPr>
              <w:pStyle w:val="TableParagraph"/>
              <w:spacing w:before="34" w:line="213" w:lineRule="exact"/>
              <w:ind w:right="23"/>
              <w:rPr>
                <w:sz w:val="20"/>
              </w:rPr>
            </w:pPr>
            <w:r>
              <w:rPr>
                <w:color w:val="231F20"/>
                <w:w w:val="111"/>
                <w:sz w:val="20"/>
              </w:rPr>
              <w:t xml:space="preserve"> </w:t>
            </w:r>
          </w:p>
        </w:tc>
        <w:tc>
          <w:tcPr>
            <w:tcW w:w="474" w:type="dxa"/>
          </w:tcPr>
          <w:p w:rsidR="00DC388F" w:rsidRDefault="004B1DF8" w:rsidP="00A6333F">
            <w:pPr>
              <w:pStyle w:val="TableParagraph"/>
              <w:spacing w:before="34" w:line="213" w:lineRule="exact"/>
              <w:ind w:right="44"/>
              <w:rPr>
                <w:sz w:val="20"/>
              </w:rPr>
            </w:pPr>
            <w:r>
              <w:rPr>
                <w:color w:val="231F20"/>
                <w:spacing w:val="-5"/>
                <w:sz w:val="20"/>
              </w:rPr>
              <w:t>341</w:t>
            </w:r>
          </w:p>
        </w:tc>
      </w:tr>
      <w:tr w:rsidR="00DC388F" w:rsidTr="00DD39E5">
        <w:trPr>
          <w:trHeight w:val="268"/>
        </w:trPr>
        <w:tc>
          <w:tcPr>
            <w:tcW w:w="5631" w:type="dxa"/>
            <w:gridSpan w:val="14"/>
          </w:tcPr>
          <w:p w:rsidR="00DC388F" w:rsidRDefault="004B1DF8" w:rsidP="00A6333F">
            <w:pPr>
              <w:pStyle w:val="TableParagraph"/>
              <w:spacing w:line="223" w:lineRule="exact"/>
              <w:ind w:left="503"/>
              <w:rPr>
                <w:sz w:val="20"/>
              </w:rPr>
            </w:pPr>
            <w:r>
              <w:rPr>
                <w:color w:val="231F20"/>
                <w:sz w:val="20"/>
              </w:rPr>
              <w:t>Основы</w:t>
            </w:r>
            <w:r>
              <w:rPr>
                <w:color w:val="231F20"/>
                <w:spacing w:val="-5"/>
                <w:sz w:val="20"/>
              </w:rPr>
              <w:t xml:space="preserve"> </w:t>
            </w:r>
            <w:r>
              <w:rPr>
                <w:color w:val="231F20"/>
                <w:sz w:val="20"/>
              </w:rPr>
              <w:t>религиозных</w:t>
            </w:r>
            <w:r>
              <w:rPr>
                <w:color w:val="231F20"/>
                <w:spacing w:val="-4"/>
                <w:sz w:val="20"/>
              </w:rPr>
              <w:t xml:space="preserve"> </w:t>
            </w:r>
            <w:r>
              <w:rPr>
                <w:color w:val="231F20"/>
                <w:sz w:val="20"/>
              </w:rPr>
              <w:t>культур</w:t>
            </w:r>
            <w:r>
              <w:rPr>
                <w:color w:val="231F20"/>
                <w:spacing w:val="-4"/>
                <w:sz w:val="20"/>
              </w:rPr>
              <w:t xml:space="preserve"> </w:t>
            </w:r>
            <w:r>
              <w:rPr>
                <w:color w:val="231F20"/>
                <w:sz w:val="20"/>
              </w:rPr>
              <w:t>и</w:t>
            </w:r>
            <w:r>
              <w:rPr>
                <w:color w:val="231F20"/>
                <w:spacing w:val="-4"/>
                <w:sz w:val="20"/>
              </w:rPr>
              <w:t xml:space="preserve"> </w:t>
            </w:r>
            <w:r>
              <w:rPr>
                <w:color w:val="231F20"/>
                <w:sz w:val="20"/>
              </w:rPr>
              <w:t>светской</w:t>
            </w:r>
            <w:r>
              <w:rPr>
                <w:color w:val="231F20"/>
                <w:spacing w:val="-4"/>
                <w:sz w:val="20"/>
              </w:rPr>
              <w:t xml:space="preserve"> этики </w:t>
            </w:r>
          </w:p>
        </w:tc>
        <w:tc>
          <w:tcPr>
            <w:tcW w:w="159" w:type="dxa"/>
          </w:tcPr>
          <w:p w:rsidR="00DC388F" w:rsidRDefault="004B1DF8" w:rsidP="00A6333F">
            <w:pPr>
              <w:pStyle w:val="TableParagraph"/>
              <w:spacing w:line="223" w:lineRule="exact"/>
              <w:ind w:left="39"/>
              <w:rPr>
                <w:sz w:val="20"/>
              </w:rPr>
            </w:pPr>
            <w:r>
              <w:rPr>
                <w:color w:val="231F20"/>
                <w:w w:val="111"/>
                <w:sz w:val="20"/>
              </w:rPr>
              <w:t xml:space="preserve"> </w:t>
            </w:r>
          </w:p>
        </w:tc>
        <w:tc>
          <w:tcPr>
            <w:tcW w:w="186" w:type="dxa"/>
            <w:gridSpan w:val="2"/>
          </w:tcPr>
          <w:p w:rsidR="00DC388F" w:rsidRDefault="004B1DF8" w:rsidP="00A6333F">
            <w:pPr>
              <w:pStyle w:val="TableParagraph"/>
              <w:spacing w:line="223" w:lineRule="exact"/>
              <w:ind w:right="17"/>
              <w:rPr>
                <w:sz w:val="20"/>
              </w:rPr>
            </w:pPr>
            <w:r>
              <w:rPr>
                <w:color w:val="231F20"/>
                <w:w w:val="111"/>
                <w:sz w:val="20"/>
              </w:rPr>
              <w:t xml:space="preserve"> </w:t>
            </w:r>
          </w:p>
        </w:tc>
        <w:tc>
          <w:tcPr>
            <w:tcW w:w="475" w:type="dxa"/>
          </w:tcPr>
          <w:p w:rsidR="00DC388F" w:rsidRDefault="004B1DF8" w:rsidP="00A6333F">
            <w:pPr>
              <w:pStyle w:val="TableParagraph"/>
              <w:spacing w:line="223" w:lineRule="exact"/>
              <w:ind w:right="49"/>
              <w:rPr>
                <w:sz w:val="20"/>
              </w:rPr>
            </w:pPr>
            <w:r>
              <w:rPr>
                <w:color w:val="231F20"/>
                <w:spacing w:val="-5"/>
                <w:sz w:val="20"/>
              </w:rPr>
              <w:t>367</w:t>
            </w:r>
          </w:p>
        </w:tc>
      </w:tr>
      <w:tr w:rsidR="00DC388F" w:rsidTr="00DD39E5">
        <w:trPr>
          <w:trHeight w:val="312"/>
        </w:trPr>
        <w:tc>
          <w:tcPr>
            <w:tcW w:w="5631" w:type="dxa"/>
            <w:gridSpan w:val="14"/>
          </w:tcPr>
          <w:p w:rsidR="00DC388F" w:rsidRDefault="004B1DF8" w:rsidP="00A6333F">
            <w:pPr>
              <w:pStyle w:val="TableParagraph"/>
              <w:tabs>
                <w:tab w:val="left" w:pos="3493"/>
              </w:tabs>
              <w:spacing w:before="32"/>
              <w:ind w:left="503"/>
              <w:rPr>
                <w:sz w:val="20"/>
              </w:rPr>
            </w:pPr>
            <w:r>
              <w:rPr>
                <w:color w:val="231F20"/>
                <w:sz w:val="20"/>
              </w:rPr>
              <w:lastRenderedPageBreak/>
              <w:t>Изобразительное</w:t>
            </w:r>
            <w:r>
              <w:rPr>
                <w:color w:val="231F20"/>
                <w:spacing w:val="-11"/>
                <w:sz w:val="20"/>
              </w:rPr>
              <w:t xml:space="preserve"> </w:t>
            </w:r>
            <w:r>
              <w:rPr>
                <w:color w:val="231F20"/>
                <w:spacing w:val="-2"/>
                <w:sz w:val="20"/>
              </w:rPr>
              <w:t>искусство</w:t>
            </w:r>
            <w:r>
              <w:rPr>
                <w:color w:val="231F20"/>
                <w:sz w:val="20"/>
              </w:rPr>
              <w:tab/>
              <w:t xml:space="preserve"> </w:t>
            </w:r>
          </w:p>
        </w:tc>
        <w:tc>
          <w:tcPr>
            <w:tcW w:w="159" w:type="dxa"/>
          </w:tcPr>
          <w:p w:rsidR="00DC388F" w:rsidRDefault="004B1DF8" w:rsidP="00A6333F">
            <w:pPr>
              <w:pStyle w:val="TableParagraph"/>
              <w:spacing w:before="32"/>
              <w:ind w:left="39"/>
              <w:rPr>
                <w:sz w:val="20"/>
              </w:rPr>
            </w:pPr>
            <w:r>
              <w:rPr>
                <w:color w:val="231F20"/>
                <w:w w:val="111"/>
                <w:sz w:val="20"/>
              </w:rPr>
              <w:t xml:space="preserve"> </w:t>
            </w:r>
          </w:p>
        </w:tc>
        <w:tc>
          <w:tcPr>
            <w:tcW w:w="186" w:type="dxa"/>
            <w:gridSpan w:val="2"/>
          </w:tcPr>
          <w:p w:rsidR="00DC388F" w:rsidRDefault="004B1DF8" w:rsidP="00A6333F">
            <w:pPr>
              <w:pStyle w:val="TableParagraph"/>
              <w:spacing w:before="32"/>
              <w:ind w:right="17"/>
              <w:rPr>
                <w:sz w:val="20"/>
              </w:rPr>
            </w:pPr>
            <w:r>
              <w:rPr>
                <w:color w:val="231F20"/>
                <w:w w:val="111"/>
                <w:sz w:val="20"/>
              </w:rPr>
              <w:t xml:space="preserve"> </w:t>
            </w:r>
          </w:p>
        </w:tc>
        <w:tc>
          <w:tcPr>
            <w:tcW w:w="475" w:type="dxa"/>
          </w:tcPr>
          <w:p w:rsidR="00DC388F" w:rsidRDefault="004B1DF8" w:rsidP="00A6333F">
            <w:pPr>
              <w:pStyle w:val="TableParagraph"/>
              <w:spacing w:before="32"/>
              <w:ind w:right="49"/>
              <w:rPr>
                <w:sz w:val="20"/>
              </w:rPr>
            </w:pPr>
            <w:r>
              <w:rPr>
                <w:color w:val="231F20"/>
                <w:spacing w:val="-5"/>
                <w:sz w:val="20"/>
              </w:rPr>
              <w:t>390</w:t>
            </w:r>
          </w:p>
        </w:tc>
      </w:tr>
      <w:tr w:rsidR="00DC388F" w:rsidTr="00DD39E5">
        <w:trPr>
          <w:trHeight w:val="312"/>
        </w:trPr>
        <w:tc>
          <w:tcPr>
            <w:tcW w:w="5631" w:type="dxa"/>
            <w:gridSpan w:val="14"/>
          </w:tcPr>
          <w:p w:rsidR="00DC388F" w:rsidRDefault="004B1DF8" w:rsidP="00A6333F">
            <w:pPr>
              <w:pStyle w:val="TableParagraph"/>
              <w:spacing w:before="32"/>
              <w:ind w:left="503"/>
              <w:rPr>
                <w:sz w:val="20"/>
              </w:rPr>
            </w:pPr>
            <w:r>
              <w:rPr>
                <w:color w:val="231F20"/>
                <w:spacing w:val="-2"/>
                <w:sz w:val="20"/>
              </w:rPr>
              <w:t xml:space="preserve">Музыка </w:t>
            </w:r>
          </w:p>
        </w:tc>
        <w:tc>
          <w:tcPr>
            <w:tcW w:w="159" w:type="dxa"/>
          </w:tcPr>
          <w:p w:rsidR="00DC388F" w:rsidRDefault="004B1DF8" w:rsidP="00A6333F">
            <w:pPr>
              <w:pStyle w:val="TableParagraph"/>
              <w:spacing w:before="32"/>
              <w:ind w:left="39"/>
              <w:rPr>
                <w:sz w:val="20"/>
              </w:rPr>
            </w:pPr>
            <w:r>
              <w:rPr>
                <w:color w:val="231F20"/>
                <w:w w:val="111"/>
                <w:sz w:val="20"/>
              </w:rPr>
              <w:t xml:space="preserve"> </w:t>
            </w:r>
          </w:p>
        </w:tc>
        <w:tc>
          <w:tcPr>
            <w:tcW w:w="186" w:type="dxa"/>
            <w:gridSpan w:val="2"/>
          </w:tcPr>
          <w:p w:rsidR="00DC388F" w:rsidRDefault="004B1DF8" w:rsidP="00A6333F">
            <w:pPr>
              <w:pStyle w:val="TableParagraph"/>
              <w:spacing w:before="32"/>
              <w:ind w:right="17"/>
              <w:rPr>
                <w:sz w:val="20"/>
              </w:rPr>
            </w:pPr>
            <w:r>
              <w:rPr>
                <w:color w:val="231F20"/>
                <w:w w:val="111"/>
                <w:sz w:val="20"/>
              </w:rPr>
              <w:t xml:space="preserve"> </w:t>
            </w:r>
          </w:p>
        </w:tc>
        <w:tc>
          <w:tcPr>
            <w:tcW w:w="475" w:type="dxa"/>
          </w:tcPr>
          <w:p w:rsidR="00DC388F" w:rsidRDefault="004B1DF8" w:rsidP="00A6333F">
            <w:pPr>
              <w:pStyle w:val="TableParagraph"/>
              <w:spacing w:before="32"/>
              <w:ind w:right="49"/>
              <w:rPr>
                <w:sz w:val="20"/>
              </w:rPr>
            </w:pPr>
            <w:r>
              <w:rPr>
                <w:color w:val="231F20"/>
                <w:spacing w:val="-5"/>
                <w:sz w:val="20"/>
              </w:rPr>
              <w:t>424</w:t>
            </w:r>
          </w:p>
        </w:tc>
      </w:tr>
      <w:tr w:rsidR="00DC388F" w:rsidTr="00DD39E5">
        <w:trPr>
          <w:trHeight w:val="312"/>
        </w:trPr>
        <w:tc>
          <w:tcPr>
            <w:tcW w:w="5631" w:type="dxa"/>
            <w:gridSpan w:val="14"/>
          </w:tcPr>
          <w:p w:rsidR="00DC388F" w:rsidRDefault="004B1DF8" w:rsidP="00A6333F">
            <w:pPr>
              <w:pStyle w:val="TableParagraph"/>
              <w:spacing w:before="32"/>
              <w:ind w:left="503"/>
              <w:rPr>
                <w:sz w:val="20"/>
              </w:rPr>
            </w:pPr>
            <w:r>
              <w:rPr>
                <w:color w:val="231F20"/>
                <w:spacing w:val="-2"/>
                <w:w w:val="105"/>
                <w:sz w:val="20"/>
              </w:rPr>
              <w:t xml:space="preserve">Технология </w:t>
            </w:r>
          </w:p>
        </w:tc>
        <w:tc>
          <w:tcPr>
            <w:tcW w:w="159" w:type="dxa"/>
          </w:tcPr>
          <w:p w:rsidR="00DC388F" w:rsidRDefault="004B1DF8" w:rsidP="00A6333F">
            <w:pPr>
              <w:pStyle w:val="TableParagraph"/>
              <w:spacing w:before="32"/>
              <w:ind w:left="39"/>
              <w:rPr>
                <w:sz w:val="20"/>
              </w:rPr>
            </w:pPr>
            <w:r>
              <w:rPr>
                <w:color w:val="231F20"/>
                <w:w w:val="111"/>
                <w:sz w:val="20"/>
              </w:rPr>
              <w:t xml:space="preserve"> </w:t>
            </w:r>
          </w:p>
        </w:tc>
        <w:tc>
          <w:tcPr>
            <w:tcW w:w="186" w:type="dxa"/>
            <w:gridSpan w:val="2"/>
          </w:tcPr>
          <w:p w:rsidR="00DC388F" w:rsidRDefault="004B1DF8" w:rsidP="00A6333F">
            <w:pPr>
              <w:pStyle w:val="TableParagraph"/>
              <w:spacing w:before="32"/>
              <w:ind w:right="17"/>
              <w:rPr>
                <w:sz w:val="20"/>
              </w:rPr>
            </w:pPr>
            <w:r>
              <w:rPr>
                <w:color w:val="231F20"/>
                <w:w w:val="111"/>
                <w:sz w:val="20"/>
              </w:rPr>
              <w:t xml:space="preserve"> </w:t>
            </w:r>
          </w:p>
        </w:tc>
        <w:tc>
          <w:tcPr>
            <w:tcW w:w="475" w:type="dxa"/>
          </w:tcPr>
          <w:p w:rsidR="00DC388F" w:rsidRDefault="004B1DF8" w:rsidP="00A6333F">
            <w:pPr>
              <w:pStyle w:val="TableParagraph"/>
              <w:spacing w:before="32"/>
              <w:ind w:right="49"/>
              <w:rPr>
                <w:sz w:val="20"/>
              </w:rPr>
            </w:pPr>
            <w:r>
              <w:rPr>
                <w:color w:val="231F20"/>
                <w:spacing w:val="-5"/>
                <w:sz w:val="20"/>
              </w:rPr>
              <w:t>482</w:t>
            </w:r>
          </w:p>
        </w:tc>
      </w:tr>
      <w:tr w:rsidR="00DC388F" w:rsidTr="00DD39E5">
        <w:trPr>
          <w:trHeight w:val="340"/>
        </w:trPr>
        <w:tc>
          <w:tcPr>
            <w:tcW w:w="5631" w:type="dxa"/>
            <w:gridSpan w:val="14"/>
          </w:tcPr>
          <w:p w:rsidR="00DC388F" w:rsidRDefault="004B1DF8" w:rsidP="00A6333F">
            <w:pPr>
              <w:pStyle w:val="TableParagraph"/>
              <w:spacing w:before="32"/>
              <w:ind w:left="503"/>
              <w:rPr>
                <w:sz w:val="20"/>
              </w:rPr>
            </w:pPr>
            <w:r>
              <w:rPr>
                <w:color w:val="231F20"/>
                <w:sz w:val="20"/>
              </w:rPr>
              <w:t>Физическая</w:t>
            </w:r>
            <w:r>
              <w:rPr>
                <w:color w:val="231F20"/>
                <w:spacing w:val="15"/>
                <w:sz w:val="20"/>
              </w:rPr>
              <w:t xml:space="preserve"> </w:t>
            </w:r>
            <w:r>
              <w:rPr>
                <w:color w:val="231F20"/>
                <w:spacing w:val="-2"/>
                <w:sz w:val="20"/>
              </w:rPr>
              <w:t xml:space="preserve">культура </w:t>
            </w:r>
          </w:p>
        </w:tc>
        <w:tc>
          <w:tcPr>
            <w:tcW w:w="159" w:type="dxa"/>
          </w:tcPr>
          <w:p w:rsidR="00DC388F" w:rsidRDefault="004B1DF8" w:rsidP="00A6333F">
            <w:pPr>
              <w:pStyle w:val="TableParagraph"/>
              <w:spacing w:before="32"/>
              <w:ind w:left="39"/>
              <w:rPr>
                <w:sz w:val="20"/>
              </w:rPr>
            </w:pPr>
            <w:r>
              <w:rPr>
                <w:color w:val="231F20"/>
                <w:w w:val="111"/>
                <w:sz w:val="20"/>
              </w:rPr>
              <w:t xml:space="preserve"> </w:t>
            </w:r>
          </w:p>
        </w:tc>
        <w:tc>
          <w:tcPr>
            <w:tcW w:w="186" w:type="dxa"/>
            <w:gridSpan w:val="2"/>
          </w:tcPr>
          <w:p w:rsidR="00DC388F" w:rsidRDefault="004B1DF8" w:rsidP="00A6333F">
            <w:pPr>
              <w:pStyle w:val="TableParagraph"/>
              <w:spacing w:before="32"/>
              <w:ind w:right="17"/>
              <w:rPr>
                <w:sz w:val="20"/>
              </w:rPr>
            </w:pPr>
            <w:r>
              <w:rPr>
                <w:color w:val="231F20"/>
                <w:w w:val="111"/>
                <w:sz w:val="20"/>
              </w:rPr>
              <w:t xml:space="preserve"> </w:t>
            </w:r>
          </w:p>
        </w:tc>
        <w:tc>
          <w:tcPr>
            <w:tcW w:w="475" w:type="dxa"/>
          </w:tcPr>
          <w:p w:rsidR="00DC388F" w:rsidRDefault="004B1DF8" w:rsidP="00A6333F">
            <w:pPr>
              <w:pStyle w:val="TableParagraph"/>
              <w:spacing w:before="32"/>
              <w:ind w:right="49"/>
              <w:rPr>
                <w:sz w:val="20"/>
              </w:rPr>
            </w:pPr>
            <w:r>
              <w:rPr>
                <w:color w:val="231F20"/>
                <w:spacing w:val="-5"/>
                <w:sz w:val="20"/>
              </w:rPr>
              <w:t>511</w:t>
            </w:r>
          </w:p>
        </w:tc>
      </w:tr>
      <w:tr w:rsidR="00DC388F" w:rsidTr="00DD39E5">
        <w:trPr>
          <w:trHeight w:val="653"/>
        </w:trPr>
        <w:tc>
          <w:tcPr>
            <w:tcW w:w="5631" w:type="dxa"/>
            <w:gridSpan w:val="14"/>
          </w:tcPr>
          <w:p w:rsidR="00DC388F" w:rsidRDefault="004B1DF8">
            <w:pPr>
              <w:pStyle w:val="TableParagraph"/>
              <w:spacing w:before="60" w:line="290" w:lineRule="auto"/>
              <w:ind w:left="276"/>
              <w:rPr>
                <w:sz w:val="20"/>
              </w:rPr>
            </w:pPr>
            <w:r>
              <w:rPr>
                <w:color w:val="231F20"/>
                <w:sz w:val="20"/>
              </w:rPr>
              <w:t>2 2</w:t>
            </w:r>
            <w:r>
              <w:rPr>
                <w:color w:val="231F20"/>
                <w:spacing w:val="40"/>
                <w:sz w:val="20"/>
              </w:rPr>
              <w:t xml:space="preserve"> </w:t>
            </w:r>
            <w:r>
              <w:rPr>
                <w:color w:val="231F20"/>
                <w:sz w:val="20"/>
              </w:rPr>
              <w:t xml:space="preserve">Примерная программа формирования универсальных учебных действий </w:t>
            </w:r>
          </w:p>
        </w:tc>
        <w:tc>
          <w:tcPr>
            <w:tcW w:w="159" w:type="dxa"/>
          </w:tcPr>
          <w:p w:rsidR="00DC388F" w:rsidRDefault="00DC388F">
            <w:pPr>
              <w:pStyle w:val="TableParagraph"/>
              <w:spacing w:before="7"/>
              <w:rPr>
                <w:rFonts w:ascii="Trebuchet MS"/>
                <w:sz w:val="29"/>
              </w:rPr>
            </w:pPr>
          </w:p>
          <w:p w:rsidR="00DC388F" w:rsidRDefault="004B1DF8">
            <w:pPr>
              <w:pStyle w:val="TableParagraph"/>
              <w:spacing w:before="1"/>
              <w:ind w:left="39"/>
              <w:rPr>
                <w:sz w:val="20"/>
              </w:rPr>
            </w:pPr>
            <w:r>
              <w:rPr>
                <w:color w:val="231F20"/>
                <w:w w:val="111"/>
                <w:sz w:val="20"/>
              </w:rPr>
              <w:t xml:space="preserve"> </w:t>
            </w:r>
          </w:p>
        </w:tc>
        <w:tc>
          <w:tcPr>
            <w:tcW w:w="186" w:type="dxa"/>
            <w:gridSpan w:val="2"/>
          </w:tcPr>
          <w:p w:rsidR="00DC388F" w:rsidRDefault="00DC388F">
            <w:pPr>
              <w:pStyle w:val="TableParagraph"/>
              <w:spacing w:before="7"/>
              <w:rPr>
                <w:rFonts w:ascii="Trebuchet MS"/>
                <w:sz w:val="29"/>
              </w:rPr>
            </w:pPr>
          </w:p>
          <w:p w:rsidR="00DC388F" w:rsidRDefault="004B1DF8">
            <w:pPr>
              <w:pStyle w:val="TableParagraph"/>
              <w:spacing w:before="1"/>
              <w:ind w:right="17"/>
              <w:jc w:val="center"/>
              <w:rPr>
                <w:sz w:val="20"/>
              </w:rPr>
            </w:pPr>
            <w:r>
              <w:rPr>
                <w:color w:val="231F20"/>
                <w:w w:val="111"/>
                <w:sz w:val="20"/>
              </w:rPr>
              <w:t xml:space="preserve"> </w:t>
            </w:r>
          </w:p>
        </w:tc>
        <w:tc>
          <w:tcPr>
            <w:tcW w:w="475" w:type="dxa"/>
          </w:tcPr>
          <w:p w:rsidR="00DC388F" w:rsidRDefault="00DC388F">
            <w:pPr>
              <w:pStyle w:val="TableParagraph"/>
              <w:spacing w:before="7"/>
              <w:rPr>
                <w:rFonts w:ascii="Trebuchet MS"/>
                <w:sz w:val="29"/>
              </w:rPr>
            </w:pPr>
          </w:p>
          <w:p w:rsidR="00DC388F" w:rsidRDefault="004B1DF8">
            <w:pPr>
              <w:pStyle w:val="TableParagraph"/>
              <w:spacing w:before="1"/>
              <w:ind w:right="49"/>
              <w:jc w:val="right"/>
              <w:rPr>
                <w:sz w:val="20"/>
              </w:rPr>
            </w:pPr>
            <w:r>
              <w:rPr>
                <w:color w:val="231F20"/>
                <w:spacing w:val="-5"/>
                <w:sz w:val="20"/>
              </w:rPr>
              <w:t>528</w:t>
            </w:r>
          </w:p>
        </w:tc>
      </w:tr>
      <w:tr w:rsidR="00DC388F" w:rsidTr="00DD39E5">
        <w:trPr>
          <w:trHeight w:val="937"/>
        </w:trPr>
        <w:tc>
          <w:tcPr>
            <w:tcW w:w="5631" w:type="dxa"/>
            <w:gridSpan w:val="14"/>
          </w:tcPr>
          <w:p w:rsidR="00DC388F" w:rsidRDefault="004B1DF8">
            <w:pPr>
              <w:pStyle w:val="TableParagraph"/>
              <w:spacing w:before="60" w:line="290" w:lineRule="auto"/>
              <w:ind w:left="503"/>
              <w:rPr>
                <w:sz w:val="20"/>
              </w:rPr>
            </w:pPr>
            <w:r>
              <w:rPr>
                <w:color w:val="231F20"/>
                <w:sz w:val="20"/>
              </w:rPr>
              <w:t>2</w:t>
            </w:r>
            <w:r>
              <w:rPr>
                <w:color w:val="231F20"/>
                <w:spacing w:val="-18"/>
                <w:sz w:val="20"/>
              </w:rPr>
              <w:t xml:space="preserve"> </w:t>
            </w:r>
            <w:r>
              <w:rPr>
                <w:color w:val="231F20"/>
                <w:sz w:val="20"/>
              </w:rPr>
              <w:t>2</w:t>
            </w:r>
            <w:r>
              <w:rPr>
                <w:color w:val="231F20"/>
                <w:spacing w:val="-16"/>
                <w:sz w:val="20"/>
              </w:rPr>
              <w:t xml:space="preserve"> </w:t>
            </w:r>
            <w:r>
              <w:rPr>
                <w:color w:val="231F20"/>
                <w:sz w:val="20"/>
              </w:rPr>
              <w:t>1</w:t>
            </w:r>
            <w:r>
              <w:rPr>
                <w:color w:val="231F20"/>
                <w:spacing w:val="28"/>
                <w:sz w:val="20"/>
              </w:rPr>
              <w:t xml:space="preserve"> </w:t>
            </w:r>
            <w:r>
              <w:rPr>
                <w:color w:val="231F20"/>
                <w:sz w:val="20"/>
              </w:rPr>
              <w:t>Значение</w:t>
            </w:r>
            <w:r>
              <w:rPr>
                <w:color w:val="231F20"/>
                <w:spacing w:val="-16"/>
                <w:sz w:val="20"/>
              </w:rPr>
              <w:t xml:space="preserve"> </w:t>
            </w:r>
            <w:r>
              <w:rPr>
                <w:color w:val="231F20"/>
                <w:sz w:val="20"/>
              </w:rPr>
              <w:t>сформированных</w:t>
            </w:r>
            <w:r>
              <w:rPr>
                <w:color w:val="231F20"/>
                <w:spacing w:val="-15"/>
                <w:sz w:val="20"/>
              </w:rPr>
              <w:t xml:space="preserve"> </w:t>
            </w:r>
            <w:r>
              <w:rPr>
                <w:color w:val="231F20"/>
                <w:sz w:val="20"/>
              </w:rPr>
              <w:t>универсальных учебных действий для успешного обучения</w:t>
            </w:r>
          </w:p>
          <w:p w:rsidR="00DC388F" w:rsidRDefault="004B1DF8">
            <w:pPr>
              <w:pStyle w:val="TableParagraph"/>
              <w:ind w:left="503"/>
              <w:rPr>
                <w:sz w:val="20"/>
              </w:rPr>
            </w:pPr>
            <w:r>
              <w:rPr>
                <w:color w:val="231F20"/>
                <w:sz w:val="20"/>
              </w:rPr>
              <w:t>и</w:t>
            </w:r>
            <w:r>
              <w:rPr>
                <w:color w:val="231F20"/>
                <w:spacing w:val="-6"/>
                <w:sz w:val="20"/>
              </w:rPr>
              <w:t xml:space="preserve"> </w:t>
            </w:r>
            <w:r>
              <w:rPr>
                <w:color w:val="231F20"/>
                <w:sz w:val="20"/>
              </w:rPr>
              <w:t>развития</w:t>
            </w:r>
            <w:r>
              <w:rPr>
                <w:color w:val="231F20"/>
                <w:spacing w:val="-6"/>
                <w:sz w:val="20"/>
              </w:rPr>
              <w:t xml:space="preserve"> </w:t>
            </w:r>
            <w:r>
              <w:rPr>
                <w:color w:val="231F20"/>
                <w:sz w:val="20"/>
              </w:rPr>
              <w:t>младшего</w:t>
            </w:r>
            <w:r>
              <w:rPr>
                <w:color w:val="231F20"/>
                <w:spacing w:val="-6"/>
                <w:sz w:val="20"/>
              </w:rPr>
              <w:t xml:space="preserve"> </w:t>
            </w:r>
            <w:r>
              <w:rPr>
                <w:color w:val="231F20"/>
                <w:spacing w:val="-2"/>
                <w:sz w:val="20"/>
              </w:rPr>
              <w:t xml:space="preserve">школьника </w:t>
            </w:r>
          </w:p>
        </w:tc>
        <w:tc>
          <w:tcPr>
            <w:tcW w:w="159" w:type="dxa"/>
          </w:tcPr>
          <w:p w:rsidR="00DC388F" w:rsidRDefault="00DC388F">
            <w:pPr>
              <w:pStyle w:val="TableParagraph"/>
              <w:rPr>
                <w:rFonts w:ascii="Trebuchet MS"/>
              </w:rPr>
            </w:pPr>
          </w:p>
          <w:p w:rsidR="00DC388F" w:rsidRDefault="00DC388F">
            <w:pPr>
              <w:pStyle w:val="TableParagraph"/>
              <w:spacing w:before="1"/>
              <w:rPr>
                <w:rFonts w:ascii="Trebuchet MS"/>
                <w:sz w:val="32"/>
              </w:rPr>
            </w:pPr>
          </w:p>
          <w:p w:rsidR="00DC388F" w:rsidRDefault="004B1DF8">
            <w:pPr>
              <w:pStyle w:val="TableParagraph"/>
              <w:ind w:left="39"/>
              <w:rPr>
                <w:sz w:val="20"/>
              </w:rPr>
            </w:pPr>
            <w:r>
              <w:rPr>
                <w:color w:val="231F20"/>
                <w:w w:val="111"/>
                <w:sz w:val="20"/>
              </w:rPr>
              <w:t xml:space="preserve"> </w:t>
            </w:r>
          </w:p>
        </w:tc>
        <w:tc>
          <w:tcPr>
            <w:tcW w:w="186" w:type="dxa"/>
            <w:gridSpan w:val="2"/>
          </w:tcPr>
          <w:p w:rsidR="00DC388F" w:rsidRDefault="00DC388F">
            <w:pPr>
              <w:pStyle w:val="TableParagraph"/>
              <w:rPr>
                <w:rFonts w:ascii="Trebuchet MS"/>
              </w:rPr>
            </w:pPr>
          </w:p>
          <w:p w:rsidR="00DC388F" w:rsidRDefault="00DC388F">
            <w:pPr>
              <w:pStyle w:val="TableParagraph"/>
              <w:spacing w:before="1"/>
              <w:rPr>
                <w:rFonts w:ascii="Trebuchet MS"/>
                <w:sz w:val="32"/>
              </w:rPr>
            </w:pPr>
          </w:p>
          <w:p w:rsidR="00DC388F" w:rsidRDefault="004B1DF8">
            <w:pPr>
              <w:pStyle w:val="TableParagraph"/>
              <w:ind w:right="17"/>
              <w:jc w:val="center"/>
              <w:rPr>
                <w:sz w:val="20"/>
              </w:rPr>
            </w:pPr>
            <w:r>
              <w:rPr>
                <w:color w:val="231F20"/>
                <w:w w:val="111"/>
                <w:sz w:val="20"/>
              </w:rPr>
              <w:t xml:space="preserve"> </w:t>
            </w:r>
          </w:p>
        </w:tc>
        <w:tc>
          <w:tcPr>
            <w:tcW w:w="475" w:type="dxa"/>
          </w:tcPr>
          <w:p w:rsidR="00DC388F" w:rsidRDefault="00DC388F">
            <w:pPr>
              <w:pStyle w:val="TableParagraph"/>
              <w:rPr>
                <w:rFonts w:ascii="Trebuchet MS"/>
              </w:rPr>
            </w:pPr>
          </w:p>
          <w:p w:rsidR="00DC388F" w:rsidRDefault="00DC388F">
            <w:pPr>
              <w:pStyle w:val="TableParagraph"/>
              <w:spacing w:before="1"/>
              <w:rPr>
                <w:rFonts w:ascii="Trebuchet MS"/>
                <w:sz w:val="32"/>
              </w:rPr>
            </w:pPr>
          </w:p>
          <w:p w:rsidR="00DC388F" w:rsidRDefault="004B1DF8">
            <w:pPr>
              <w:pStyle w:val="TableParagraph"/>
              <w:ind w:right="49"/>
              <w:jc w:val="right"/>
              <w:rPr>
                <w:sz w:val="20"/>
              </w:rPr>
            </w:pPr>
            <w:r>
              <w:rPr>
                <w:color w:val="231F20"/>
                <w:spacing w:val="-5"/>
                <w:sz w:val="20"/>
              </w:rPr>
              <w:t>528</w:t>
            </w:r>
          </w:p>
        </w:tc>
      </w:tr>
      <w:tr w:rsidR="00DC388F" w:rsidTr="00DD39E5">
        <w:trPr>
          <w:trHeight w:val="653"/>
        </w:trPr>
        <w:tc>
          <w:tcPr>
            <w:tcW w:w="5631" w:type="dxa"/>
            <w:gridSpan w:val="14"/>
          </w:tcPr>
          <w:p w:rsidR="00DC388F" w:rsidRDefault="004B1DF8">
            <w:pPr>
              <w:pStyle w:val="TableParagraph"/>
              <w:spacing w:before="60" w:line="290" w:lineRule="auto"/>
              <w:ind w:left="503"/>
              <w:rPr>
                <w:sz w:val="20"/>
              </w:rPr>
            </w:pPr>
            <w:r>
              <w:rPr>
                <w:color w:val="231F20"/>
                <w:sz w:val="20"/>
              </w:rPr>
              <w:t>2 2 2</w:t>
            </w:r>
            <w:r>
              <w:rPr>
                <w:color w:val="231F20"/>
                <w:spacing w:val="40"/>
                <w:sz w:val="20"/>
              </w:rPr>
              <w:t xml:space="preserve"> </w:t>
            </w:r>
            <w:r>
              <w:rPr>
                <w:color w:val="231F20"/>
                <w:sz w:val="20"/>
              </w:rPr>
              <w:t xml:space="preserve">Характеристика универсальных учебных </w:t>
            </w:r>
            <w:r>
              <w:rPr>
                <w:color w:val="231F20"/>
                <w:spacing w:val="-2"/>
                <w:sz w:val="20"/>
              </w:rPr>
              <w:t xml:space="preserve">действий </w:t>
            </w:r>
          </w:p>
        </w:tc>
        <w:tc>
          <w:tcPr>
            <w:tcW w:w="159" w:type="dxa"/>
          </w:tcPr>
          <w:p w:rsidR="00DC388F" w:rsidRDefault="00DC388F">
            <w:pPr>
              <w:pStyle w:val="TableParagraph"/>
              <w:spacing w:before="7"/>
              <w:rPr>
                <w:rFonts w:ascii="Trebuchet MS"/>
                <w:sz w:val="29"/>
              </w:rPr>
            </w:pPr>
          </w:p>
          <w:p w:rsidR="00DC388F" w:rsidRDefault="004B1DF8">
            <w:pPr>
              <w:pStyle w:val="TableParagraph"/>
              <w:spacing w:before="1"/>
              <w:ind w:left="39"/>
              <w:rPr>
                <w:sz w:val="20"/>
              </w:rPr>
            </w:pPr>
            <w:r>
              <w:rPr>
                <w:color w:val="231F20"/>
                <w:w w:val="111"/>
                <w:sz w:val="20"/>
              </w:rPr>
              <w:t xml:space="preserve"> </w:t>
            </w:r>
          </w:p>
        </w:tc>
        <w:tc>
          <w:tcPr>
            <w:tcW w:w="186" w:type="dxa"/>
            <w:gridSpan w:val="2"/>
          </w:tcPr>
          <w:p w:rsidR="00DC388F" w:rsidRDefault="00DC388F">
            <w:pPr>
              <w:pStyle w:val="TableParagraph"/>
              <w:spacing w:before="7"/>
              <w:rPr>
                <w:rFonts w:ascii="Trebuchet MS"/>
                <w:sz w:val="29"/>
              </w:rPr>
            </w:pPr>
          </w:p>
          <w:p w:rsidR="00DC388F" w:rsidRDefault="004B1DF8">
            <w:pPr>
              <w:pStyle w:val="TableParagraph"/>
              <w:spacing w:before="1"/>
              <w:ind w:right="17"/>
              <w:jc w:val="center"/>
              <w:rPr>
                <w:sz w:val="20"/>
              </w:rPr>
            </w:pPr>
            <w:r>
              <w:rPr>
                <w:color w:val="231F20"/>
                <w:w w:val="111"/>
                <w:sz w:val="20"/>
              </w:rPr>
              <w:t xml:space="preserve"> </w:t>
            </w:r>
          </w:p>
        </w:tc>
        <w:tc>
          <w:tcPr>
            <w:tcW w:w="475" w:type="dxa"/>
          </w:tcPr>
          <w:p w:rsidR="00DC388F" w:rsidRDefault="00DC388F">
            <w:pPr>
              <w:pStyle w:val="TableParagraph"/>
              <w:spacing w:before="7"/>
              <w:rPr>
                <w:rFonts w:ascii="Trebuchet MS"/>
                <w:sz w:val="29"/>
              </w:rPr>
            </w:pPr>
          </w:p>
          <w:p w:rsidR="00DC388F" w:rsidRDefault="004B1DF8">
            <w:pPr>
              <w:pStyle w:val="TableParagraph"/>
              <w:spacing w:before="1"/>
              <w:ind w:right="49"/>
              <w:jc w:val="right"/>
              <w:rPr>
                <w:sz w:val="20"/>
              </w:rPr>
            </w:pPr>
            <w:r>
              <w:rPr>
                <w:color w:val="231F20"/>
                <w:spacing w:val="-5"/>
                <w:sz w:val="20"/>
              </w:rPr>
              <w:t>529</w:t>
            </w:r>
          </w:p>
        </w:tc>
      </w:tr>
      <w:tr w:rsidR="00DC388F" w:rsidTr="00DD39E5">
        <w:trPr>
          <w:trHeight w:val="937"/>
        </w:trPr>
        <w:tc>
          <w:tcPr>
            <w:tcW w:w="5631" w:type="dxa"/>
            <w:gridSpan w:val="14"/>
          </w:tcPr>
          <w:p w:rsidR="00DC388F" w:rsidRDefault="004B1DF8">
            <w:pPr>
              <w:pStyle w:val="TableParagraph"/>
              <w:tabs>
                <w:tab w:val="left" w:pos="4330"/>
              </w:tabs>
              <w:spacing w:before="60" w:line="290" w:lineRule="auto"/>
              <w:ind w:left="503" w:right="37"/>
              <w:rPr>
                <w:sz w:val="20"/>
              </w:rPr>
            </w:pPr>
            <w:r>
              <w:rPr>
                <w:color w:val="231F20"/>
                <w:sz w:val="20"/>
              </w:rPr>
              <w:t>2</w:t>
            </w:r>
            <w:r>
              <w:rPr>
                <w:color w:val="231F20"/>
                <w:spacing w:val="-12"/>
                <w:sz w:val="20"/>
              </w:rPr>
              <w:t xml:space="preserve"> </w:t>
            </w:r>
            <w:r>
              <w:rPr>
                <w:color w:val="231F20"/>
                <w:sz w:val="20"/>
              </w:rPr>
              <w:t>2</w:t>
            </w:r>
            <w:r>
              <w:rPr>
                <w:color w:val="231F20"/>
                <w:spacing w:val="-12"/>
                <w:sz w:val="20"/>
              </w:rPr>
              <w:t xml:space="preserve"> </w:t>
            </w:r>
            <w:r>
              <w:rPr>
                <w:color w:val="231F20"/>
                <w:sz w:val="20"/>
              </w:rPr>
              <w:t>3</w:t>
            </w:r>
            <w:r>
              <w:rPr>
                <w:color w:val="231F20"/>
                <w:spacing w:val="40"/>
                <w:sz w:val="20"/>
              </w:rPr>
              <w:t xml:space="preserve"> </w:t>
            </w:r>
            <w:r>
              <w:rPr>
                <w:color w:val="231F20"/>
                <w:sz w:val="20"/>
              </w:rPr>
              <w:t>Интеграция</w:t>
            </w:r>
            <w:r>
              <w:rPr>
                <w:color w:val="231F20"/>
                <w:spacing w:val="-11"/>
                <w:sz w:val="20"/>
              </w:rPr>
              <w:t xml:space="preserve"> </w:t>
            </w:r>
            <w:r>
              <w:rPr>
                <w:color w:val="231F20"/>
                <w:sz w:val="20"/>
              </w:rPr>
              <w:t>предметных</w:t>
            </w:r>
            <w:r>
              <w:rPr>
                <w:color w:val="231F20"/>
                <w:spacing w:val="-11"/>
                <w:sz w:val="20"/>
              </w:rPr>
              <w:t xml:space="preserve"> </w:t>
            </w:r>
            <w:r>
              <w:rPr>
                <w:color w:val="231F20"/>
                <w:sz w:val="20"/>
              </w:rPr>
              <w:t>и</w:t>
            </w:r>
            <w:r>
              <w:rPr>
                <w:color w:val="231F20"/>
                <w:spacing w:val="-11"/>
                <w:sz w:val="20"/>
              </w:rPr>
              <w:t xml:space="preserve"> </w:t>
            </w:r>
            <w:r>
              <w:rPr>
                <w:color w:val="231F20"/>
                <w:sz w:val="20"/>
              </w:rPr>
              <w:t>метапредметных требований как механизм конструирования современного процесса образования</w:t>
            </w:r>
            <w:r>
              <w:rPr>
                <w:color w:val="231F20"/>
                <w:sz w:val="20"/>
              </w:rPr>
              <w:tab/>
              <w:t xml:space="preserve"> </w:t>
            </w:r>
          </w:p>
        </w:tc>
        <w:tc>
          <w:tcPr>
            <w:tcW w:w="159" w:type="dxa"/>
          </w:tcPr>
          <w:p w:rsidR="00DC388F" w:rsidRDefault="00DC388F">
            <w:pPr>
              <w:pStyle w:val="TableParagraph"/>
              <w:rPr>
                <w:rFonts w:ascii="Trebuchet MS"/>
              </w:rPr>
            </w:pPr>
          </w:p>
          <w:p w:rsidR="00DC388F" w:rsidRDefault="00DC388F">
            <w:pPr>
              <w:pStyle w:val="TableParagraph"/>
              <w:spacing w:before="1"/>
              <w:rPr>
                <w:rFonts w:ascii="Trebuchet MS"/>
                <w:sz w:val="32"/>
              </w:rPr>
            </w:pPr>
          </w:p>
          <w:p w:rsidR="00DC388F" w:rsidRDefault="004B1DF8">
            <w:pPr>
              <w:pStyle w:val="TableParagraph"/>
              <w:ind w:left="39"/>
              <w:rPr>
                <w:sz w:val="20"/>
              </w:rPr>
            </w:pPr>
            <w:r>
              <w:rPr>
                <w:color w:val="231F20"/>
                <w:w w:val="111"/>
                <w:sz w:val="20"/>
              </w:rPr>
              <w:t xml:space="preserve"> </w:t>
            </w:r>
          </w:p>
        </w:tc>
        <w:tc>
          <w:tcPr>
            <w:tcW w:w="186" w:type="dxa"/>
            <w:gridSpan w:val="2"/>
          </w:tcPr>
          <w:p w:rsidR="00DC388F" w:rsidRDefault="00DC388F">
            <w:pPr>
              <w:pStyle w:val="TableParagraph"/>
              <w:rPr>
                <w:rFonts w:ascii="Trebuchet MS"/>
              </w:rPr>
            </w:pPr>
          </w:p>
          <w:p w:rsidR="00DC388F" w:rsidRDefault="00DC388F">
            <w:pPr>
              <w:pStyle w:val="TableParagraph"/>
              <w:spacing w:before="1"/>
              <w:rPr>
                <w:rFonts w:ascii="Trebuchet MS"/>
                <w:sz w:val="32"/>
              </w:rPr>
            </w:pPr>
          </w:p>
          <w:p w:rsidR="00DC388F" w:rsidRDefault="004B1DF8">
            <w:pPr>
              <w:pStyle w:val="TableParagraph"/>
              <w:ind w:right="17"/>
              <w:jc w:val="center"/>
              <w:rPr>
                <w:sz w:val="20"/>
              </w:rPr>
            </w:pPr>
            <w:r>
              <w:rPr>
                <w:color w:val="231F20"/>
                <w:w w:val="111"/>
                <w:sz w:val="20"/>
              </w:rPr>
              <w:t xml:space="preserve"> </w:t>
            </w:r>
          </w:p>
        </w:tc>
        <w:tc>
          <w:tcPr>
            <w:tcW w:w="475" w:type="dxa"/>
          </w:tcPr>
          <w:p w:rsidR="00DC388F" w:rsidRDefault="00DC388F">
            <w:pPr>
              <w:pStyle w:val="TableParagraph"/>
              <w:rPr>
                <w:rFonts w:ascii="Trebuchet MS"/>
              </w:rPr>
            </w:pPr>
          </w:p>
          <w:p w:rsidR="00DC388F" w:rsidRDefault="00DC388F">
            <w:pPr>
              <w:pStyle w:val="TableParagraph"/>
              <w:spacing w:before="1"/>
              <w:rPr>
                <w:rFonts w:ascii="Trebuchet MS"/>
                <w:sz w:val="32"/>
              </w:rPr>
            </w:pPr>
          </w:p>
          <w:p w:rsidR="00DC388F" w:rsidRDefault="004B1DF8">
            <w:pPr>
              <w:pStyle w:val="TableParagraph"/>
              <w:ind w:right="49"/>
              <w:jc w:val="right"/>
              <w:rPr>
                <w:sz w:val="20"/>
              </w:rPr>
            </w:pPr>
            <w:r>
              <w:rPr>
                <w:color w:val="231F20"/>
                <w:spacing w:val="-5"/>
                <w:sz w:val="20"/>
              </w:rPr>
              <w:t>531</w:t>
            </w:r>
          </w:p>
        </w:tc>
      </w:tr>
      <w:tr w:rsidR="00DC388F" w:rsidTr="00DD39E5">
        <w:trPr>
          <w:trHeight w:val="653"/>
        </w:trPr>
        <w:tc>
          <w:tcPr>
            <w:tcW w:w="5631" w:type="dxa"/>
            <w:gridSpan w:val="14"/>
          </w:tcPr>
          <w:p w:rsidR="00DC388F" w:rsidRDefault="004B1DF8">
            <w:pPr>
              <w:pStyle w:val="TableParagraph"/>
              <w:spacing w:before="60"/>
              <w:ind w:left="503"/>
              <w:rPr>
                <w:sz w:val="20"/>
              </w:rPr>
            </w:pPr>
            <w:r>
              <w:rPr>
                <w:color w:val="231F20"/>
                <w:sz w:val="20"/>
              </w:rPr>
              <w:t>2</w:t>
            </w:r>
            <w:r>
              <w:rPr>
                <w:color w:val="231F20"/>
                <w:spacing w:val="1"/>
                <w:sz w:val="20"/>
              </w:rPr>
              <w:t xml:space="preserve"> </w:t>
            </w:r>
            <w:r>
              <w:rPr>
                <w:color w:val="231F20"/>
                <w:sz w:val="20"/>
              </w:rPr>
              <w:t>2</w:t>
            </w:r>
            <w:r>
              <w:rPr>
                <w:color w:val="231F20"/>
                <w:spacing w:val="2"/>
                <w:sz w:val="20"/>
              </w:rPr>
              <w:t xml:space="preserve"> </w:t>
            </w:r>
            <w:r>
              <w:rPr>
                <w:color w:val="231F20"/>
                <w:sz w:val="20"/>
              </w:rPr>
              <w:t>4</w:t>
            </w:r>
            <w:r>
              <w:rPr>
                <w:color w:val="231F20"/>
                <w:spacing w:val="69"/>
                <w:sz w:val="20"/>
              </w:rPr>
              <w:t xml:space="preserve"> </w:t>
            </w:r>
            <w:r>
              <w:rPr>
                <w:color w:val="231F20"/>
                <w:sz w:val="20"/>
              </w:rPr>
              <w:t>Место</w:t>
            </w:r>
            <w:r>
              <w:rPr>
                <w:color w:val="231F20"/>
                <w:spacing w:val="3"/>
                <w:sz w:val="20"/>
              </w:rPr>
              <w:t xml:space="preserve"> </w:t>
            </w:r>
            <w:r>
              <w:rPr>
                <w:color w:val="231F20"/>
                <w:sz w:val="20"/>
              </w:rPr>
              <w:t>универсальных</w:t>
            </w:r>
            <w:r>
              <w:rPr>
                <w:color w:val="231F20"/>
                <w:spacing w:val="3"/>
                <w:sz w:val="20"/>
              </w:rPr>
              <w:t xml:space="preserve"> </w:t>
            </w:r>
            <w:r>
              <w:rPr>
                <w:color w:val="231F20"/>
                <w:sz w:val="20"/>
              </w:rPr>
              <w:t>учебных</w:t>
            </w:r>
            <w:r>
              <w:rPr>
                <w:color w:val="231F20"/>
                <w:spacing w:val="3"/>
                <w:sz w:val="20"/>
              </w:rPr>
              <w:t xml:space="preserve"> </w:t>
            </w:r>
            <w:r>
              <w:rPr>
                <w:color w:val="231F20"/>
                <w:spacing w:val="-2"/>
                <w:sz w:val="20"/>
              </w:rPr>
              <w:t>действий</w:t>
            </w:r>
          </w:p>
          <w:p w:rsidR="00DC388F" w:rsidRDefault="004B1DF8">
            <w:pPr>
              <w:pStyle w:val="TableParagraph"/>
              <w:spacing w:before="50"/>
              <w:ind w:left="503"/>
              <w:rPr>
                <w:sz w:val="20"/>
              </w:rPr>
            </w:pPr>
            <w:r>
              <w:rPr>
                <w:color w:val="231F20"/>
                <w:sz w:val="20"/>
              </w:rPr>
              <w:t>в</w:t>
            </w:r>
            <w:r>
              <w:rPr>
                <w:color w:val="231F20"/>
                <w:spacing w:val="-9"/>
                <w:sz w:val="20"/>
              </w:rPr>
              <w:t xml:space="preserve"> </w:t>
            </w:r>
            <w:r>
              <w:rPr>
                <w:color w:val="231F20"/>
                <w:sz w:val="20"/>
              </w:rPr>
              <w:t>примерных</w:t>
            </w:r>
            <w:r>
              <w:rPr>
                <w:color w:val="231F20"/>
                <w:spacing w:val="-8"/>
                <w:sz w:val="20"/>
              </w:rPr>
              <w:t xml:space="preserve"> </w:t>
            </w:r>
            <w:r>
              <w:rPr>
                <w:color w:val="231F20"/>
                <w:sz w:val="20"/>
              </w:rPr>
              <w:t>рабочих</w:t>
            </w:r>
            <w:r>
              <w:rPr>
                <w:color w:val="231F20"/>
                <w:spacing w:val="-8"/>
                <w:sz w:val="20"/>
              </w:rPr>
              <w:t xml:space="preserve"> </w:t>
            </w:r>
            <w:r>
              <w:rPr>
                <w:color w:val="231F20"/>
                <w:spacing w:val="-2"/>
                <w:sz w:val="20"/>
              </w:rPr>
              <w:t xml:space="preserve">программах </w:t>
            </w:r>
          </w:p>
        </w:tc>
        <w:tc>
          <w:tcPr>
            <w:tcW w:w="159" w:type="dxa"/>
          </w:tcPr>
          <w:p w:rsidR="00DC388F" w:rsidRDefault="00DC388F">
            <w:pPr>
              <w:pStyle w:val="TableParagraph"/>
              <w:spacing w:before="7"/>
              <w:rPr>
                <w:rFonts w:ascii="Trebuchet MS"/>
                <w:sz w:val="29"/>
              </w:rPr>
            </w:pPr>
          </w:p>
          <w:p w:rsidR="00DC388F" w:rsidRDefault="004B1DF8">
            <w:pPr>
              <w:pStyle w:val="TableParagraph"/>
              <w:spacing w:before="1"/>
              <w:ind w:left="39"/>
              <w:rPr>
                <w:sz w:val="20"/>
              </w:rPr>
            </w:pPr>
            <w:r>
              <w:rPr>
                <w:color w:val="231F20"/>
                <w:w w:val="111"/>
                <w:sz w:val="20"/>
              </w:rPr>
              <w:t xml:space="preserve"> </w:t>
            </w:r>
          </w:p>
        </w:tc>
        <w:tc>
          <w:tcPr>
            <w:tcW w:w="186" w:type="dxa"/>
            <w:gridSpan w:val="2"/>
          </w:tcPr>
          <w:p w:rsidR="00DC388F" w:rsidRDefault="00DC388F">
            <w:pPr>
              <w:pStyle w:val="TableParagraph"/>
              <w:spacing w:before="7"/>
              <w:rPr>
                <w:rFonts w:ascii="Trebuchet MS"/>
                <w:sz w:val="29"/>
              </w:rPr>
            </w:pPr>
          </w:p>
          <w:p w:rsidR="00DC388F" w:rsidRDefault="004B1DF8">
            <w:pPr>
              <w:pStyle w:val="TableParagraph"/>
              <w:spacing w:before="1"/>
              <w:ind w:right="17"/>
              <w:jc w:val="center"/>
              <w:rPr>
                <w:sz w:val="20"/>
              </w:rPr>
            </w:pPr>
            <w:r>
              <w:rPr>
                <w:color w:val="231F20"/>
                <w:w w:val="111"/>
                <w:sz w:val="20"/>
              </w:rPr>
              <w:t xml:space="preserve"> </w:t>
            </w:r>
          </w:p>
        </w:tc>
        <w:tc>
          <w:tcPr>
            <w:tcW w:w="475" w:type="dxa"/>
          </w:tcPr>
          <w:p w:rsidR="00DC388F" w:rsidRDefault="00DC388F">
            <w:pPr>
              <w:pStyle w:val="TableParagraph"/>
              <w:spacing w:before="7"/>
              <w:rPr>
                <w:rFonts w:ascii="Trebuchet MS"/>
                <w:sz w:val="29"/>
              </w:rPr>
            </w:pPr>
          </w:p>
          <w:p w:rsidR="00DC388F" w:rsidRDefault="004B1DF8">
            <w:pPr>
              <w:pStyle w:val="TableParagraph"/>
              <w:spacing w:before="1"/>
              <w:ind w:right="49"/>
              <w:jc w:val="right"/>
              <w:rPr>
                <w:sz w:val="20"/>
              </w:rPr>
            </w:pPr>
            <w:r>
              <w:rPr>
                <w:color w:val="231F20"/>
                <w:spacing w:val="-5"/>
                <w:sz w:val="20"/>
              </w:rPr>
              <w:t>535</w:t>
            </w:r>
          </w:p>
        </w:tc>
      </w:tr>
      <w:tr w:rsidR="00DC388F" w:rsidTr="00DD39E5">
        <w:trPr>
          <w:trHeight w:val="369"/>
        </w:trPr>
        <w:tc>
          <w:tcPr>
            <w:tcW w:w="5631" w:type="dxa"/>
            <w:gridSpan w:val="14"/>
          </w:tcPr>
          <w:p w:rsidR="00DC388F" w:rsidRDefault="004B1DF8">
            <w:pPr>
              <w:pStyle w:val="TableParagraph"/>
              <w:spacing w:before="60"/>
              <w:ind w:left="276"/>
              <w:rPr>
                <w:sz w:val="20"/>
              </w:rPr>
            </w:pPr>
            <w:r>
              <w:rPr>
                <w:color w:val="231F20"/>
                <w:sz w:val="20"/>
              </w:rPr>
              <w:t>2</w:t>
            </w:r>
            <w:r>
              <w:rPr>
                <w:color w:val="231F20"/>
                <w:spacing w:val="-9"/>
                <w:sz w:val="20"/>
              </w:rPr>
              <w:t xml:space="preserve"> </w:t>
            </w:r>
            <w:r>
              <w:rPr>
                <w:color w:val="231F20"/>
                <w:sz w:val="20"/>
              </w:rPr>
              <w:t>3</w:t>
            </w:r>
            <w:r>
              <w:rPr>
                <w:color w:val="231F20"/>
                <w:spacing w:val="49"/>
                <w:sz w:val="20"/>
              </w:rPr>
              <w:t xml:space="preserve"> </w:t>
            </w:r>
            <w:r>
              <w:rPr>
                <w:color w:val="231F20"/>
                <w:sz w:val="20"/>
              </w:rPr>
              <w:t>Примерная</w:t>
            </w:r>
            <w:r>
              <w:rPr>
                <w:color w:val="231F20"/>
                <w:spacing w:val="-7"/>
                <w:sz w:val="20"/>
              </w:rPr>
              <w:t xml:space="preserve"> </w:t>
            </w:r>
            <w:r>
              <w:rPr>
                <w:color w:val="231F20"/>
                <w:sz w:val="20"/>
              </w:rPr>
              <w:t>программа</w:t>
            </w:r>
            <w:r>
              <w:rPr>
                <w:color w:val="231F20"/>
                <w:spacing w:val="-7"/>
                <w:sz w:val="20"/>
              </w:rPr>
              <w:t xml:space="preserve"> </w:t>
            </w:r>
            <w:r>
              <w:rPr>
                <w:color w:val="231F20"/>
                <w:spacing w:val="-2"/>
                <w:sz w:val="20"/>
              </w:rPr>
              <w:t xml:space="preserve">воспитания </w:t>
            </w:r>
          </w:p>
        </w:tc>
        <w:tc>
          <w:tcPr>
            <w:tcW w:w="159" w:type="dxa"/>
          </w:tcPr>
          <w:p w:rsidR="00DC388F" w:rsidRDefault="004B1DF8">
            <w:pPr>
              <w:pStyle w:val="TableParagraph"/>
              <w:spacing w:before="60"/>
              <w:ind w:left="39"/>
              <w:rPr>
                <w:sz w:val="20"/>
              </w:rPr>
            </w:pPr>
            <w:r>
              <w:rPr>
                <w:color w:val="231F20"/>
                <w:w w:val="111"/>
                <w:sz w:val="20"/>
              </w:rPr>
              <w:t xml:space="preserve"> </w:t>
            </w:r>
          </w:p>
        </w:tc>
        <w:tc>
          <w:tcPr>
            <w:tcW w:w="186" w:type="dxa"/>
            <w:gridSpan w:val="2"/>
          </w:tcPr>
          <w:p w:rsidR="00DC388F" w:rsidRDefault="004B1DF8">
            <w:pPr>
              <w:pStyle w:val="TableParagraph"/>
              <w:spacing w:before="60"/>
              <w:ind w:right="17"/>
              <w:jc w:val="center"/>
              <w:rPr>
                <w:sz w:val="20"/>
              </w:rPr>
            </w:pPr>
            <w:r>
              <w:rPr>
                <w:color w:val="231F20"/>
                <w:w w:val="111"/>
                <w:sz w:val="20"/>
              </w:rPr>
              <w:t xml:space="preserve"> </w:t>
            </w:r>
          </w:p>
        </w:tc>
        <w:tc>
          <w:tcPr>
            <w:tcW w:w="475" w:type="dxa"/>
          </w:tcPr>
          <w:p w:rsidR="00DC388F" w:rsidRDefault="004B1DF8">
            <w:pPr>
              <w:pStyle w:val="TableParagraph"/>
              <w:spacing w:before="60"/>
              <w:ind w:right="49"/>
              <w:jc w:val="right"/>
              <w:rPr>
                <w:sz w:val="20"/>
              </w:rPr>
            </w:pPr>
            <w:r>
              <w:rPr>
                <w:color w:val="231F20"/>
                <w:spacing w:val="-5"/>
                <w:sz w:val="20"/>
              </w:rPr>
              <w:t>537</w:t>
            </w:r>
          </w:p>
        </w:tc>
      </w:tr>
      <w:tr w:rsidR="00DC388F" w:rsidTr="00DD39E5">
        <w:trPr>
          <w:trHeight w:val="369"/>
        </w:trPr>
        <w:tc>
          <w:tcPr>
            <w:tcW w:w="5631" w:type="dxa"/>
            <w:gridSpan w:val="14"/>
          </w:tcPr>
          <w:p w:rsidR="00DC388F" w:rsidRDefault="004B1DF8">
            <w:pPr>
              <w:pStyle w:val="TableParagraph"/>
              <w:spacing w:before="60"/>
              <w:ind w:left="503"/>
              <w:rPr>
                <w:sz w:val="20"/>
              </w:rPr>
            </w:pPr>
            <w:r>
              <w:rPr>
                <w:color w:val="231F20"/>
                <w:sz w:val="20"/>
              </w:rPr>
              <w:t>2</w:t>
            </w:r>
            <w:r>
              <w:rPr>
                <w:color w:val="231F20"/>
                <w:spacing w:val="4"/>
                <w:sz w:val="20"/>
              </w:rPr>
              <w:t xml:space="preserve"> </w:t>
            </w:r>
            <w:r>
              <w:rPr>
                <w:color w:val="231F20"/>
                <w:sz w:val="20"/>
              </w:rPr>
              <w:t>3</w:t>
            </w:r>
            <w:r>
              <w:rPr>
                <w:color w:val="231F20"/>
                <w:spacing w:val="4"/>
                <w:sz w:val="20"/>
              </w:rPr>
              <w:t xml:space="preserve"> </w:t>
            </w:r>
            <w:r>
              <w:rPr>
                <w:color w:val="231F20"/>
                <w:sz w:val="20"/>
              </w:rPr>
              <w:t>1</w:t>
            </w:r>
            <w:r>
              <w:rPr>
                <w:color w:val="231F20"/>
                <w:spacing w:val="73"/>
                <w:sz w:val="20"/>
              </w:rPr>
              <w:t xml:space="preserve"> </w:t>
            </w:r>
            <w:r>
              <w:rPr>
                <w:color w:val="231F20"/>
                <w:sz w:val="20"/>
              </w:rPr>
              <w:t>Пояснительная</w:t>
            </w:r>
            <w:r>
              <w:rPr>
                <w:color w:val="231F20"/>
                <w:spacing w:val="5"/>
                <w:sz w:val="20"/>
              </w:rPr>
              <w:t xml:space="preserve"> </w:t>
            </w:r>
            <w:r>
              <w:rPr>
                <w:color w:val="231F20"/>
                <w:spacing w:val="-2"/>
                <w:sz w:val="20"/>
              </w:rPr>
              <w:t xml:space="preserve">записка </w:t>
            </w:r>
          </w:p>
        </w:tc>
        <w:tc>
          <w:tcPr>
            <w:tcW w:w="159" w:type="dxa"/>
          </w:tcPr>
          <w:p w:rsidR="00DC388F" w:rsidRDefault="004B1DF8">
            <w:pPr>
              <w:pStyle w:val="TableParagraph"/>
              <w:spacing w:before="60"/>
              <w:ind w:left="39"/>
              <w:rPr>
                <w:sz w:val="20"/>
              </w:rPr>
            </w:pPr>
            <w:r>
              <w:rPr>
                <w:color w:val="231F20"/>
                <w:w w:val="111"/>
                <w:sz w:val="20"/>
              </w:rPr>
              <w:t xml:space="preserve"> </w:t>
            </w:r>
          </w:p>
        </w:tc>
        <w:tc>
          <w:tcPr>
            <w:tcW w:w="186" w:type="dxa"/>
            <w:gridSpan w:val="2"/>
          </w:tcPr>
          <w:p w:rsidR="00DC388F" w:rsidRDefault="004B1DF8">
            <w:pPr>
              <w:pStyle w:val="TableParagraph"/>
              <w:spacing w:before="60"/>
              <w:ind w:right="17"/>
              <w:jc w:val="center"/>
              <w:rPr>
                <w:sz w:val="20"/>
              </w:rPr>
            </w:pPr>
            <w:r>
              <w:rPr>
                <w:color w:val="231F20"/>
                <w:w w:val="111"/>
                <w:sz w:val="20"/>
              </w:rPr>
              <w:t xml:space="preserve"> </w:t>
            </w:r>
          </w:p>
        </w:tc>
        <w:tc>
          <w:tcPr>
            <w:tcW w:w="475" w:type="dxa"/>
          </w:tcPr>
          <w:p w:rsidR="00DC388F" w:rsidRDefault="004B1DF8">
            <w:pPr>
              <w:pStyle w:val="TableParagraph"/>
              <w:spacing w:before="60"/>
              <w:ind w:right="49"/>
              <w:jc w:val="right"/>
              <w:rPr>
                <w:sz w:val="20"/>
              </w:rPr>
            </w:pPr>
            <w:r>
              <w:rPr>
                <w:color w:val="231F20"/>
                <w:spacing w:val="-5"/>
                <w:sz w:val="20"/>
              </w:rPr>
              <w:t>537</w:t>
            </w:r>
          </w:p>
        </w:tc>
      </w:tr>
      <w:tr w:rsidR="00DC388F" w:rsidTr="00DD39E5">
        <w:trPr>
          <w:trHeight w:val="937"/>
        </w:trPr>
        <w:tc>
          <w:tcPr>
            <w:tcW w:w="5631" w:type="dxa"/>
            <w:gridSpan w:val="14"/>
          </w:tcPr>
          <w:p w:rsidR="00DC388F" w:rsidRDefault="004B1DF8">
            <w:pPr>
              <w:pStyle w:val="TableParagraph"/>
              <w:spacing w:before="60" w:line="290" w:lineRule="auto"/>
              <w:ind w:left="503" w:right="1638"/>
              <w:rPr>
                <w:sz w:val="20"/>
              </w:rPr>
            </w:pPr>
            <w:r>
              <w:rPr>
                <w:color w:val="231F20"/>
                <w:sz w:val="20"/>
              </w:rPr>
              <w:t>2</w:t>
            </w:r>
            <w:r>
              <w:rPr>
                <w:color w:val="231F20"/>
                <w:spacing w:val="-16"/>
                <w:sz w:val="20"/>
              </w:rPr>
              <w:t xml:space="preserve"> </w:t>
            </w:r>
            <w:r>
              <w:rPr>
                <w:color w:val="231F20"/>
                <w:sz w:val="20"/>
              </w:rPr>
              <w:t>3</w:t>
            </w:r>
            <w:r>
              <w:rPr>
                <w:color w:val="231F20"/>
                <w:spacing w:val="-16"/>
                <w:sz w:val="20"/>
              </w:rPr>
              <w:t xml:space="preserve"> </w:t>
            </w:r>
            <w:r>
              <w:rPr>
                <w:color w:val="231F20"/>
                <w:sz w:val="20"/>
              </w:rPr>
              <w:t>2</w:t>
            </w:r>
            <w:r>
              <w:rPr>
                <w:color w:val="231F20"/>
                <w:spacing w:val="28"/>
                <w:sz w:val="20"/>
              </w:rPr>
              <w:t xml:space="preserve"> </w:t>
            </w:r>
            <w:r>
              <w:rPr>
                <w:color w:val="231F20"/>
                <w:sz w:val="20"/>
              </w:rPr>
              <w:t>Особенности</w:t>
            </w:r>
            <w:r>
              <w:rPr>
                <w:color w:val="231F20"/>
                <w:spacing w:val="-16"/>
                <w:sz w:val="20"/>
              </w:rPr>
              <w:t xml:space="preserve"> </w:t>
            </w:r>
            <w:r>
              <w:rPr>
                <w:color w:val="231F20"/>
                <w:sz w:val="20"/>
              </w:rPr>
              <w:t>организуемого в образовательной организации</w:t>
            </w:r>
          </w:p>
          <w:p w:rsidR="00DC388F" w:rsidRDefault="004B1DF8">
            <w:pPr>
              <w:pStyle w:val="TableParagraph"/>
              <w:tabs>
                <w:tab w:val="left" w:pos="3326"/>
              </w:tabs>
              <w:ind w:left="503"/>
              <w:rPr>
                <w:sz w:val="20"/>
              </w:rPr>
            </w:pPr>
            <w:r>
              <w:rPr>
                <w:color w:val="231F20"/>
                <w:w w:val="95"/>
                <w:sz w:val="20"/>
              </w:rPr>
              <w:t>воспитательного</w:t>
            </w:r>
            <w:r>
              <w:rPr>
                <w:color w:val="231F20"/>
                <w:spacing w:val="60"/>
                <w:sz w:val="20"/>
              </w:rPr>
              <w:t xml:space="preserve"> </w:t>
            </w:r>
            <w:r>
              <w:rPr>
                <w:color w:val="231F20"/>
                <w:spacing w:val="-2"/>
                <w:sz w:val="20"/>
              </w:rPr>
              <w:t>процесса</w:t>
            </w:r>
            <w:r>
              <w:rPr>
                <w:color w:val="231F20"/>
                <w:sz w:val="20"/>
              </w:rPr>
              <w:tab/>
              <w:t xml:space="preserve"> </w:t>
            </w:r>
          </w:p>
        </w:tc>
        <w:tc>
          <w:tcPr>
            <w:tcW w:w="159" w:type="dxa"/>
          </w:tcPr>
          <w:p w:rsidR="00DC388F" w:rsidRDefault="00DC388F">
            <w:pPr>
              <w:pStyle w:val="TableParagraph"/>
              <w:rPr>
                <w:rFonts w:ascii="Trebuchet MS"/>
              </w:rPr>
            </w:pPr>
          </w:p>
          <w:p w:rsidR="00DC388F" w:rsidRDefault="00DC388F">
            <w:pPr>
              <w:pStyle w:val="TableParagraph"/>
              <w:spacing w:before="1"/>
              <w:rPr>
                <w:rFonts w:ascii="Trebuchet MS"/>
                <w:sz w:val="32"/>
              </w:rPr>
            </w:pPr>
          </w:p>
          <w:p w:rsidR="00DC388F" w:rsidRDefault="004B1DF8">
            <w:pPr>
              <w:pStyle w:val="TableParagraph"/>
              <w:ind w:left="39"/>
              <w:rPr>
                <w:sz w:val="20"/>
              </w:rPr>
            </w:pPr>
            <w:r>
              <w:rPr>
                <w:color w:val="231F20"/>
                <w:w w:val="111"/>
                <w:sz w:val="20"/>
              </w:rPr>
              <w:t xml:space="preserve"> </w:t>
            </w:r>
          </w:p>
        </w:tc>
        <w:tc>
          <w:tcPr>
            <w:tcW w:w="186" w:type="dxa"/>
            <w:gridSpan w:val="2"/>
          </w:tcPr>
          <w:p w:rsidR="00DC388F" w:rsidRDefault="00DC388F">
            <w:pPr>
              <w:pStyle w:val="TableParagraph"/>
              <w:rPr>
                <w:rFonts w:ascii="Trebuchet MS"/>
              </w:rPr>
            </w:pPr>
          </w:p>
          <w:p w:rsidR="00DC388F" w:rsidRDefault="00DC388F">
            <w:pPr>
              <w:pStyle w:val="TableParagraph"/>
              <w:spacing w:before="1"/>
              <w:rPr>
                <w:rFonts w:ascii="Trebuchet MS"/>
                <w:sz w:val="32"/>
              </w:rPr>
            </w:pPr>
          </w:p>
          <w:p w:rsidR="00DC388F" w:rsidRDefault="004B1DF8">
            <w:pPr>
              <w:pStyle w:val="TableParagraph"/>
              <w:ind w:right="17"/>
              <w:jc w:val="center"/>
              <w:rPr>
                <w:sz w:val="20"/>
              </w:rPr>
            </w:pPr>
            <w:r>
              <w:rPr>
                <w:color w:val="231F20"/>
                <w:w w:val="111"/>
                <w:sz w:val="20"/>
              </w:rPr>
              <w:t xml:space="preserve"> </w:t>
            </w:r>
          </w:p>
        </w:tc>
        <w:tc>
          <w:tcPr>
            <w:tcW w:w="475" w:type="dxa"/>
          </w:tcPr>
          <w:p w:rsidR="00DC388F" w:rsidRDefault="00DC388F">
            <w:pPr>
              <w:pStyle w:val="TableParagraph"/>
              <w:rPr>
                <w:rFonts w:ascii="Trebuchet MS"/>
              </w:rPr>
            </w:pPr>
          </w:p>
          <w:p w:rsidR="00DC388F" w:rsidRDefault="00DC388F">
            <w:pPr>
              <w:pStyle w:val="TableParagraph"/>
              <w:spacing w:before="1"/>
              <w:rPr>
                <w:rFonts w:ascii="Trebuchet MS"/>
                <w:sz w:val="32"/>
              </w:rPr>
            </w:pPr>
          </w:p>
          <w:p w:rsidR="00DC388F" w:rsidRDefault="004B1DF8">
            <w:pPr>
              <w:pStyle w:val="TableParagraph"/>
              <w:ind w:right="49"/>
              <w:jc w:val="right"/>
              <w:rPr>
                <w:sz w:val="20"/>
              </w:rPr>
            </w:pPr>
            <w:r>
              <w:rPr>
                <w:color w:val="231F20"/>
                <w:spacing w:val="-5"/>
                <w:sz w:val="20"/>
              </w:rPr>
              <w:t>540</w:t>
            </w:r>
          </w:p>
        </w:tc>
      </w:tr>
      <w:tr w:rsidR="00DC388F" w:rsidTr="00DD39E5">
        <w:trPr>
          <w:trHeight w:val="369"/>
        </w:trPr>
        <w:tc>
          <w:tcPr>
            <w:tcW w:w="5631" w:type="dxa"/>
            <w:gridSpan w:val="14"/>
          </w:tcPr>
          <w:p w:rsidR="00DC388F" w:rsidRDefault="004B1DF8">
            <w:pPr>
              <w:pStyle w:val="TableParagraph"/>
              <w:spacing w:before="60"/>
              <w:ind w:left="503"/>
              <w:rPr>
                <w:sz w:val="20"/>
              </w:rPr>
            </w:pPr>
            <w:r>
              <w:rPr>
                <w:color w:val="231F20"/>
                <w:sz w:val="20"/>
              </w:rPr>
              <w:t>2</w:t>
            </w:r>
            <w:r>
              <w:rPr>
                <w:color w:val="231F20"/>
                <w:spacing w:val="-7"/>
                <w:sz w:val="20"/>
              </w:rPr>
              <w:t xml:space="preserve"> </w:t>
            </w:r>
            <w:r>
              <w:rPr>
                <w:color w:val="231F20"/>
                <w:sz w:val="20"/>
              </w:rPr>
              <w:t>3</w:t>
            </w:r>
            <w:r>
              <w:rPr>
                <w:color w:val="231F20"/>
                <w:spacing w:val="-6"/>
                <w:sz w:val="20"/>
              </w:rPr>
              <w:t xml:space="preserve"> </w:t>
            </w:r>
            <w:r>
              <w:rPr>
                <w:color w:val="231F20"/>
                <w:sz w:val="20"/>
              </w:rPr>
              <w:t>3</w:t>
            </w:r>
            <w:r>
              <w:rPr>
                <w:color w:val="231F20"/>
                <w:spacing w:val="51"/>
                <w:sz w:val="20"/>
              </w:rPr>
              <w:t xml:space="preserve"> </w:t>
            </w:r>
            <w:r>
              <w:rPr>
                <w:color w:val="231F20"/>
                <w:sz w:val="20"/>
              </w:rPr>
              <w:t>Виды,</w:t>
            </w:r>
            <w:r>
              <w:rPr>
                <w:color w:val="231F20"/>
                <w:spacing w:val="-5"/>
                <w:sz w:val="20"/>
              </w:rPr>
              <w:t xml:space="preserve"> </w:t>
            </w:r>
            <w:r>
              <w:rPr>
                <w:color w:val="231F20"/>
                <w:sz w:val="20"/>
              </w:rPr>
              <w:t>формы</w:t>
            </w:r>
            <w:r>
              <w:rPr>
                <w:color w:val="231F20"/>
                <w:spacing w:val="-6"/>
                <w:sz w:val="20"/>
              </w:rPr>
              <w:t xml:space="preserve"> </w:t>
            </w:r>
            <w:r>
              <w:rPr>
                <w:color w:val="231F20"/>
                <w:sz w:val="20"/>
              </w:rPr>
              <w:t>и</w:t>
            </w:r>
            <w:r>
              <w:rPr>
                <w:color w:val="231F20"/>
                <w:spacing w:val="-6"/>
                <w:sz w:val="20"/>
              </w:rPr>
              <w:t xml:space="preserve"> </w:t>
            </w:r>
            <w:r>
              <w:rPr>
                <w:color w:val="231F20"/>
                <w:sz w:val="20"/>
              </w:rPr>
              <w:t>содержание</w:t>
            </w:r>
            <w:r>
              <w:rPr>
                <w:color w:val="231F20"/>
                <w:spacing w:val="-5"/>
                <w:sz w:val="20"/>
              </w:rPr>
              <w:t xml:space="preserve"> </w:t>
            </w:r>
            <w:r>
              <w:rPr>
                <w:color w:val="231F20"/>
                <w:spacing w:val="-2"/>
                <w:sz w:val="20"/>
              </w:rPr>
              <w:t xml:space="preserve">деятельности </w:t>
            </w:r>
          </w:p>
        </w:tc>
        <w:tc>
          <w:tcPr>
            <w:tcW w:w="159" w:type="dxa"/>
          </w:tcPr>
          <w:p w:rsidR="00DC388F" w:rsidRDefault="004B1DF8">
            <w:pPr>
              <w:pStyle w:val="TableParagraph"/>
              <w:spacing w:before="60"/>
              <w:ind w:left="39"/>
              <w:rPr>
                <w:sz w:val="20"/>
              </w:rPr>
            </w:pPr>
            <w:r>
              <w:rPr>
                <w:color w:val="231F20"/>
                <w:w w:val="111"/>
                <w:sz w:val="20"/>
              </w:rPr>
              <w:t xml:space="preserve"> </w:t>
            </w:r>
          </w:p>
        </w:tc>
        <w:tc>
          <w:tcPr>
            <w:tcW w:w="186" w:type="dxa"/>
            <w:gridSpan w:val="2"/>
          </w:tcPr>
          <w:p w:rsidR="00DC388F" w:rsidRDefault="004B1DF8">
            <w:pPr>
              <w:pStyle w:val="TableParagraph"/>
              <w:spacing w:before="60"/>
              <w:ind w:right="17"/>
              <w:jc w:val="center"/>
              <w:rPr>
                <w:sz w:val="20"/>
              </w:rPr>
            </w:pPr>
            <w:r>
              <w:rPr>
                <w:color w:val="231F20"/>
                <w:w w:val="111"/>
                <w:sz w:val="20"/>
              </w:rPr>
              <w:t xml:space="preserve"> </w:t>
            </w:r>
          </w:p>
        </w:tc>
        <w:tc>
          <w:tcPr>
            <w:tcW w:w="475" w:type="dxa"/>
          </w:tcPr>
          <w:p w:rsidR="00DC388F" w:rsidRDefault="004B1DF8">
            <w:pPr>
              <w:pStyle w:val="TableParagraph"/>
              <w:spacing w:before="60"/>
              <w:ind w:right="49"/>
              <w:jc w:val="right"/>
              <w:rPr>
                <w:sz w:val="20"/>
              </w:rPr>
            </w:pPr>
            <w:r>
              <w:rPr>
                <w:color w:val="231F20"/>
                <w:spacing w:val="-5"/>
                <w:sz w:val="20"/>
              </w:rPr>
              <w:t>547</w:t>
            </w:r>
          </w:p>
        </w:tc>
      </w:tr>
      <w:tr w:rsidR="00DC388F" w:rsidTr="00DD39E5">
        <w:trPr>
          <w:trHeight w:val="581"/>
        </w:trPr>
        <w:tc>
          <w:tcPr>
            <w:tcW w:w="5631" w:type="dxa"/>
            <w:gridSpan w:val="14"/>
          </w:tcPr>
          <w:p w:rsidR="00DC388F" w:rsidRDefault="004B1DF8">
            <w:pPr>
              <w:pStyle w:val="TableParagraph"/>
              <w:spacing w:before="1" w:line="280" w:lineRule="atLeast"/>
              <w:ind w:left="503"/>
              <w:rPr>
                <w:sz w:val="20"/>
              </w:rPr>
            </w:pPr>
            <w:r>
              <w:rPr>
                <w:color w:val="231F20"/>
                <w:sz w:val="20"/>
              </w:rPr>
              <w:t>2 3 4</w:t>
            </w:r>
            <w:r>
              <w:rPr>
                <w:color w:val="231F20"/>
                <w:spacing w:val="40"/>
                <w:sz w:val="20"/>
              </w:rPr>
              <w:t xml:space="preserve"> </w:t>
            </w:r>
            <w:r>
              <w:rPr>
                <w:color w:val="231F20"/>
                <w:sz w:val="20"/>
              </w:rPr>
              <w:t xml:space="preserve">Основные направления самоанализа воспитательной работы </w:t>
            </w:r>
          </w:p>
        </w:tc>
        <w:tc>
          <w:tcPr>
            <w:tcW w:w="159" w:type="dxa"/>
          </w:tcPr>
          <w:p w:rsidR="00DC388F" w:rsidRDefault="00DC388F">
            <w:pPr>
              <w:pStyle w:val="TableParagraph"/>
              <w:spacing w:before="7"/>
              <w:rPr>
                <w:rFonts w:ascii="Trebuchet MS"/>
                <w:sz w:val="29"/>
              </w:rPr>
            </w:pPr>
          </w:p>
          <w:p w:rsidR="00DC388F" w:rsidRDefault="004B1DF8">
            <w:pPr>
              <w:pStyle w:val="TableParagraph"/>
              <w:spacing w:before="1" w:line="216" w:lineRule="exact"/>
              <w:ind w:left="39"/>
              <w:rPr>
                <w:sz w:val="20"/>
              </w:rPr>
            </w:pPr>
            <w:r>
              <w:rPr>
                <w:color w:val="231F20"/>
                <w:w w:val="111"/>
                <w:sz w:val="20"/>
              </w:rPr>
              <w:t xml:space="preserve"> </w:t>
            </w:r>
          </w:p>
        </w:tc>
        <w:tc>
          <w:tcPr>
            <w:tcW w:w="186" w:type="dxa"/>
            <w:gridSpan w:val="2"/>
          </w:tcPr>
          <w:p w:rsidR="00DC388F" w:rsidRDefault="00DC388F">
            <w:pPr>
              <w:pStyle w:val="TableParagraph"/>
              <w:spacing w:before="7"/>
              <w:rPr>
                <w:rFonts w:ascii="Trebuchet MS"/>
                <w:sz w:val="29"/>
              </w:rPr>
            </w:pPr>
          </w:p>
          <w:p w:rsidR="00DC388F" w:rsidRDefault="004B1DF8">
            <w:pPr>
              <w:pStyle w:val="TableParagraph"/>
              <w:spacing w:before="1" w:line="216" w:lineRule="exact"/>
              <w:ind w:right="17"/>
              <w:jc w:val="center"/>
              <w:rPr>
                <w:sz w:val="20"/>
              </w:rPr>
            </w:pPr>
            <w:r>
              <w:rPr>
                <w:color w:val="231F20"/>
                <w:w w:val="111"/>
                <w:sz w:val="20"/>
              </w:rPr>
              <w:t xml:space="preserve"> </w:t>
            </w:r>
          </w:p>
        </w:tc>
        <w:tc>
          <w:tcPr>
            <w:tcW w:w="475" w:type="dxa"/>
          </w:tcPr>
          <w:p w:rsidR="00DC388F" w:rsidRDefault="00DC388F">
            <w:pPr>
              <w:pStyle w:val="TableParagraph"/>
              <w:spacing w:before="7"/>
              <w:rPr>
                <w:rFonts w:ascii="Trebuchet MS"/>
                <w:sz w:val="29"/>
              </w:rPr>
            </w:pPr>
          </w:p>
          <w:p w:rsidR="00DC388F" w:rsidRDefault="004B1DF8">
            <w:pPr>
              <w:pStyle w:val="TableParagraph"/>
              <w:spacing w:before="1" w:line="216" w:lineRule="exact"/>
              <w:ind w:right="49"/>
              <w:jc w:val="right"/>
              <w:rPr>
                <w:sz w:val="20"/>
              </w:rPr>
            </w:pPr>
            <w:r>
              <w:rPr>
                <w:color w:val="231F20"/>
                <w:spacing w:val="-5"/>
                <w:sz w:val="20"/>
              </w:rPr>
              <w:t>566</w:t>
            </w:r>
          </w:p>
        </w:tc>
      </w:tr>
      <w:tr w:rsidR="00DC388F" w:rsidTr="00DD39E5">
        <w:trPr>
          <w:trHeight w:val="560"/>
        </w:trPr>
        <w:tc>
          <w:tcPr>
            <w:tcW w:w="5455" w:type="dxa"/>
            <w:gridSpan w:val="11"/>
          </w:tcPr>
          <w:p w:rsidR="00DC388F" w:rsidRDefault="00DC388F">
            <w:pPr>
              <w:pStyle w:val="TableParagraph"/>
              <w:spacing w:before="8"/>
              <w:rPr>
                <w:rFonts w:ascii="Trebuchet MS"/>
                <w:sz w:val="21"/>
              </w:rPr>
            </w:pPr>
          </w:p>
          <w:p w:rsidR="00DC388F" w:rsidRDefault="004B1DF8">
            <w:pPr>
              <w:pStyle w:val="TableParagraph"/>
              <w:ind w:left="50"/>
              <w:rPr>
                <w:sz w:val="20"/>
              </w:rPr>
            </w:pPr>
            <w:r>
              <w:rPr>
                <w:color w:val="231F20"/>
                <w:sz w:val="20"/>
              </w:rPr>
              <w:t>3</w:t>
            </w:r>
            <w:r>
              <w:rPr>
                <w:color w:val="231F20"/>
                <w:spacing w:val="32"/>
                <w:sz w:val="20"/>
              </w:rPr>
              <w:t xml:space="preserve"> </w:t>
            </w:r>
            <w:r>
              <w:rPr>
                <w:color w:val="231F20"/>
                <w:sz w:val="20"/>
              </w:rPr>
              <w:t>Организационный</w:t>
            </w:r>
            <w:r>
              <w:rPr>
                <w:color w:val="231F20"/>
                <w:spacing w:val="-16"/>
                <w:sz w:val="20"/>
              </w:rPr>
              <w:t xml:space="preserve"> </w:t>
            </w:r>
            <w:r>
              <w:rPr>
                <w:color w:val="231F20"/>
                <w:spacing w:val="-2"/>
                <w:sz w:val="20"/>
              </w:rPr>
              <w:t>раздел</w:t>
            </w:r>
          </w:p>
        </w:tc>
        <w:tc>
          <w:tcPr>
            <w:tcW w:w="176" w:type="dxa"/>
            <w:gridSpan w:val="3"/>
          </w:tcPr>
          <w:p w:rsidR="00DC388F" w:rsidRDefault="00DC388F">
            <w:pPr>
              <w:pStyle w:val="TableParagraph"/>
              <w:rPr>
                <w:rFonts w:ascii="Times New Roman"/>
                <w:sz w:val="18"/>
              </w:rPr>
            </w:pPr>
          </w:p>
        </w:tc>
        <w:tc>
          <w:tcPr>
            <w:tcW w:w="159" w:type="dxa"/>
          </w:tcPr>
          <w:p w:rsidR="00DC388F" w:rsidRDefault="00DC388F">
            <w:pPr>
              <w:pStyle w:val="TableParagraph"/>
              <w:rPr>
                <w:rFonts w:ascii="Times New Roman"/>
                <w:sz w:val="18"/>
              </w:rPr>
            </w:pPr>
          </w:p>
        </w:tc>
        <w:tc>
          <w:tcPr>
            <w:tcW w:w="186" w:type="dxa"/>
            <w:gridSpan w:val="2"/>
          </w:tcPr>
          <w:p w:rsidR="00DC388F" w:rsidRDefault="00DC388F">
            <w:pPr>
              <w:pStyle w:val="TableParagraph"/>
              <w:rPr>
                <w:rFonts w:ascii="Times New Roman"/>
                <w:sz w:val="18"/>
              </w:rPr>
            </w:pPr>
          </w:p>
        </w:tc>
        <w:tc>
          <w:tcPr>
            <w:tcW w:w="475" w:type="dxa"/>
          </w:tcPr>
          <w:p w:rsidR="00DC388F" w:rsidRDefault="00DC388F">
            <w:pPr>
              <w:pStyle w:val="TableParagraph"/>
              <w:rPr>
                <w:rFonts w:ascii="Times New Roman"/>
                <w:sz w:val="18"/>
              </w:rPr>
            </w:pPr>
          </w:p>
        </w:tc>
      </w:tr>
      <w:tr w:rsidR="00DC388F" w:rsidTr="00DD39E5">
        <w:trPr>
          <w:trHeight w:val="653"/>
        </w:trPr>
        <w:tc>
          <w:tcPr>
            <w:tcW w:w="5455" w:type="dxa"/>
            <w:gridSpan w:val="11"/>
          </w:tcPr>
          <w:p w:rsidR="00DC388F" w:rsidRDefault="004B1DF8">
            <w:pPr>
              <w:pStyle w:val="TableParagraph"/>
              <w:spacing w:before="60" w:line="290" w:lineRule="auto"/>
              <w:ind w:left="276"/>
              <w:rPr>
                <w:sz w:val="20"/>
              </w:rPr>
            </w:pPr>
            <w:r>
              <w:rPr>
                <w:color w:val="231F20"/>
                <w:sz w:val="20"/>
              </w:rPr>
              <w:t>3</w:t>
            </w:r>
            <w:r>
              <w:rPr>
                <w:color w:val="231F20"/>
                <w:spacing w:val="-2"/>
                <w:sz w:val="20"/>
              </w:rPr>
              <w:t xml:space="preserve"> </w:t>
            </w:r>
            <w:r>
              <w:rPr>
                <w:color w:val="231F20"/>
                <w:sz w:val="20"/>
              </w:rPr>
              <w:t>1</w:t>
            </w:r>
            <w:r>
              <w:rPr>
                <w:color w:val="231F20"/>
                <w:spacing w:val="40"/>
                <w:sz w:val="20"/>
              </w:rPr>
              <w:t xml:space="preserve"> </w:t>
            </w:r>
            <w:r>
              <w:rPr>
                <w:color w:val="231F20"/>
                <w:sz w:val="20"/>
              </w:rPr>
              <w:t>Примерный</w:t>
            </w:r>
            <w:r>
              <w:rPr>
                <w:color w:val="231F20"/>
                <w:spacing w:val="-2"/>
                <w:sz w:val="20"/>
              </w:rPr>
              <w:t xml:space="preserve"> </w:t>
            </w:r>
            <w:r>
              <w:rPr>
                <w:color w:val="231F20"/>
                <w:sz w:val="20"/>
              </w:rPr>
              <w:t>учебный</w:t>
            </w:r>
            <w:r>
              <w:rPr>
                <w:color w:val="231F20"/>
                <w:spacing w:val="-2"/>
                <w:sz w:val="20"/>
              </w:rPr>
              <w:t xml:space="preserve"> </w:t>
            </w:r>
            <w:r>
              <w:rPr>
                <w:color w:val="231F20"/>
                <w:sz w:val="20"/>
              </w:rPr>
              <w:t>план</w:t>
            </w:r>
            <w:r>
              <w:rPr>
                <w:color w:val="231F20"/>
                <w:spacing w:val="-2"/>
                <w:sz w:val="20"/>
              </w:rPr>
              <w:t xml:space="preserve"> </w:t>
            </w:r>
            <w:r>
              <w:rPr>
                <w:color w:val="231F20"/>
                <w:sz w:val="20"/>
              </w:rPr>
              <w:t>начального</w:t>
            </w:r>
            <w:r>
              <w:rPr>
                <w:color w:val="231F20"/>
                <w:spacing w:val="-2"/>
                <w:sz w:val="20"/>
              </w:rPr>
              <w:t xml:space="preserve"> </w:t>
            </w:r>
            <w:r>
              <w:rPr>
                <w:color w:val="231F20"/>
                <w:sz w:val="20"/>
              </w:rPr>
              <w:t xml:space="preserve">общего </w:t>
            </w:r>
            <w:r>
              <w:rPr>
                <w:color w:val="231F20"/>
                <w:spacing w:val="-2"/>
                <w:sz w:val="20"/>
              </w:rPr>
              <w:t xml:space="preserve">образования </w:t>
            </w:r>
          </w:p>
        </w:tc>
        <w:tc>
          <w:tcPr>
            <w:tcW w:w="176" w:type="dxa"/>
            <w:gridSpan w:val="3"/>
          </w:tcPr>
          <w:p w:rsidR="00DC388F" w:rsidRDefault="00DC388F">
            <w:pPr>
              <w:pStyle w:val="TableParagraph"/>
              <w:spacing w:before="7"/>
              <w:rPr>
                <w:rFonts w:ascii="Trebuchet MS"/>
                <w:sz w:val="29"/>
              </w:rPr>
            </w:pPr>
          </w:p>
          <w:p w:rsidR="00DC388F" w:rsidRDefault="004B1DF8">
            <w:pPr>
              <w:pStyle w:val="TableParagraph"/>
              <w:spacing w:before="1"/>
              <w:ind w:left="47"/>
              <w:rPr>
                <w:sz w:val="20"/>
              </w:rPr>
            </w:pPr>
            <w:r>
              <w:rPr>
                <w:color w:val="231F20"/>
                <w:w w:val="111"/>
                <w:sz w:val="20"/>
              </w:rPr>
              <w:t xml:space="preserve"> </w:t>
            </w:r>
          </w:p>
        </w:tc>
        <w:tc>
          <w:tcPr>
            <w:tcW w:w="159" w:type="dxa"/>
          </w:tcPr>
          <w:p w:rsidR="00DC388F" w:rsidRDefault="00DC388F">
            <w:pPr>
              <w:pStyle w:val="TableParagraph"/>
              <w:spacing w:before="7"/>
              <w:rPr>
                <w:rFonts w:ascii="Trebuchet MS"/>
                <w:sz w:val="29"/>
              </w:rPr>
            </w:pPr>
          </w:p>
          <w:p w:rsidR="00DC388F" w:rsidRDefault="004B1DF8">
            <w:pPr>
              <w:pStyle w:val="TableParagraph"/>
              <w:spacing w:before="1"/>
              <w:ind w:left="39"/>
              <w:rPr>
                <w:sz w:val="20"/>
              </w:rPr>
            </w:pPr>
            <w:r>
              <w:rPr>
                <w:color w:val="231F20"/>
                <w:w w:val="111"/>
                <w:sz w:val="20"/>
              </w:rPr>
              <w:t xml:space="preserve"> </w:t>
            </w:r>
          </w:p>
        </w:tc>
        <w:tc>
          <w:tcPr>
            <w:tcW w:w="186" w:type="dxa"/>
            <w:gridSpan w:val="2"/>
          </w:tcPr>
          <w:p w:rsidR="00DC388F" w:rsidRDefault="00DC388F">
            <w:pPr>
              <w:pStyle w:val="TableParagraph"/>
              <w:spacing w:before="7"/>
              <w:rPr>
                <w:rFonts w:ascii="Trebuchet MS"/>
                <w:sz w:val="29"/>
              </w:rPr>
            </w:pPr>
          </w:p>
          <w:p w:rsidR="00DC388F" w:rsidRDefault="004B1DF8">
            <w:pPr>
              <w:pStyle w:val="TableParagraph"/>
              <w:spacing w:before="1"/>
              <w:ind w:right="17"/>
              <w:jc w:val="center"/>
              <w:rPr>
                <w:sz w:val="20"/>
              </w:rPr>
            </w:pPr>
            <w:r>
              <w:rPr>
                <w:color w:val="231F20"/>
                <w:w w:val="111"/>
                <w:sz w:val="20"/>
              </w:rPr>
              <w:t xml:space="preserve"> </w:t>
            </w:r>
          </w:p>
        </w:tc>
        <w:tc>
          <w:tcPr>
            <w:tcW w:w="475" w:type="dxa"/>
          </w:tcPr>
          <w:p w:rsidR="00DC388F" w:rsidRDefault="00DC388F">
            <w:pPr>
              <w:pStyle w:val="TableParagraph"/>
              <w:spacing w:before="7"/>
              <w:rPr>
                <w:rFonts w:ascii="Trebuchet MS"/>
                <w:sz w:val="29"/>
              </w:rPr>
            </w:pPr>
          </w:p>
          <w:p w:rsidR="00DC388F" w:rsidRDefault="004B1DF8">
            <w:pPr>
              <w:pStyle w:val="TableParagraph"/>
              <w:spacing w:before="1"/>
              <w:ind w:right="49"/>
              <w:jc w:val="right"/>
              <w:rPr>
                <w:sz w:val="20"/>
              </w:rPr>
            </w:pPr>
            <w:r>
              <w:rPr>
                <w:color w:val="231F20"/>
                <w:spacing w:val="-5"/>
                <w:sz w:val="20"/>
              </w:rPr>
              <w:t>569</w:t>
            </w:r>
          </w:p>
        </w:tc>
      </w:tr>
      <w:tr w:rsidR="00DC388F" w:rsidTr="00DD39E5">
        <w:trPr>
          <w:trHeight w:val="653"/>
        </w:trPr>
        <w:tc>
          <w:tcPr>
            <w:tcW w:w="5455" w:type="dxa"/>
            <w:gridSpan w:val="11"/>
          </w:tcPr>
          <w:p w:rsidR="00DC388F" w:rsidRDefault="004B1DF8">
            <w:pPr>
              <w:pStyle w:val="TableParagraph"/>
              <w:spacing w:before="60" w:line="290" w:lineRule="auto"/>
              <w:ind w:left="276"/>
              <w:rPr>
                <w:sz w:val="20"/>
              </w:rPr>
            </w:pPr>
            <w:r>
              <w:rPr>
                <w:color w:val="231F20"/>
                <w:sz w:val="20"/>
              </w:rPr>
              <w:t>3 2</w:t>
            </w:r>
            <w:r>
              <w:rPr>
                <w:color w:val="231F20"/>
                <w:spacing w:val="40"/>
                <w:sz w:val="20"/>
              </w:rPr>
              <w:t xml:space="preserve"> </w:t>
            </w:r>
            <w:r>
              <w:rPr>
                <w:color w:val="231F20"/>
                <w:sz w:val="20"/>
              </w:rPr>
              <w:t xml:space="preserve">Календарный учебный график организации, осуществляющей образовательную деятельность </w:t>
            </w:r>
          </w:p>
        </w:tc>
        <w:tc>
          <w:tcPr>
            <w:tcW w:w="176" w:type="dxa"/>
            <w:gridSpan w:val="3"/>
          </w:tcPr>
          <w:p w:rsidR="00DC388F" w:rsidRDefault="00DC388F">
            <w:pPr>
              <w:pStyle w:val="TableParagraph"/>
              <w:spacing w:before="7"/>
              <w:rPr>
                <w:rFonts w:ascii="Trebuchet MS"/>
                <w:sz w:val="29"/>
              </w:rPr>
            </w:pPr>
          </w:p>
          <w:p w:rsidR="00DC388F" w:rsidRDefault="004B1DF8">
            <w:pPr>
              <w:pStyle w:val="TableParagraph"/>
              <w:spacing w:before="1"/>
              <w:ind w:left="47"/>
              <w:rPr>
                <w:sz w:val="20"/>
              </w:rPr>
            </w:pPr>
            <w:r>
              <w:rPr>
                <w:color w:val="231F20"/>
                <w:w w:val="111"/>
                <w:sz w:val="20"/>
              </w:rPr>
              <w:t xml:space="preserve"> </w:t>
            </w:r>
          </w:p>
        </w:tc>
        <w:tc>
          <w:tcPr>
            <w:tcW w:w="159" w:type="dxa"/>
          </w:tcPr>
          <w:p w:rsidR="00DC388F" w:rsidRDefault="00DC388F">
            <w:pPr>
              <w:pStyle w:val="TableParagraph"/>
              <w:spacing w:before="7"/>
              <w:rPr>
                <w:rFonts w:ascii="Trebuchet MS"/>
                <w:sz w:val="29"/>
              </w:rPr>
            </w:pPr>
          </w:p>
          <w:p w:rsidR="00DC388F" w:rsidRDefault="004B1DF8">
            <w:pPr>
              <w:pStyle w:val="TableParagraph"/>
              <w:spacing w:before="1"/>
              <w:ind w:left="39"/>
              <w:rPr>
                <w:sz w:val="20"/>
              </w:rPr>
            </w:pPr>
            <w:r>
              <w:rPr>
                <w:color w:val="231F20"/>
                <w:w w:val="111"/>
                <w:sz w:val="20"/>
              </w:rPr>
              <w:t xml:space="preserve"> </w:t>
            </w:r>
          </w:p>
        </w:tc>
        <w:tc>
          <w:tcPr>
            <w:tcW w:w="186" w:type="dxa"/>
            <w:gridSpan w:val="2"/>
          </w:tcPr>
          <w:p w:rsidR="00DC388F" w:rsidRDefault="00DC388F">
            <w:pPr>
              <w:pStyle w:val="TableParagraph"/>
              <w:spacing w:before="7"/>
              <w:rPr>
                <w:rFonts w:ascii="Trebuchet MS"/>
                <w:sz w:val="29"/>
              </w:rPr>
            </w:pPr>
          </w:p>
          <w:p w:rsidR="00DC388F" w:rsidRDefault="004B1DF8">
            <w:pPr>
              <w:pStyle w:val="TableParagraph"/>
              <w:spacing w:before="1"/>
              <w:ind w:right="17"/>
              <w:jc w:val="center"/>
              <w:rPr>
                <w:sz w:val="20"/>
              </w:rPr>
            </w:pPr>
            <w:r>
              <w:rPr>
                <w:color w:val="231F20"/>
                <w:w w:val="111"/>
                <w:sz w:val="20"/>
              </w:rPr>
              <w:t xml:space="preserve"> </w:t>
            </w:r>
          </w:p>
        </w:tc>
        <w:tc>
          <w:tcPr>
            <w:tcW w:w="475" w:type="dxa"/>
          </w:tcPr>
          <w:p w:rsidR="00DC388F" w:rsidRDefault="00DC388F">
            <w:pPr>
              <w:pStyle w:val="TableParagraph"/>
              <w:spacing w:before="7"/>
              <w:rPr>
                <w:rFonts w:ascii="Trebuchet MS"/>
                <w:sz w:val="29"/>
              </w:rPr>
            </w:pPr>
          </w:p>
          <w:p w:rsidR="00DC388F" w:rsidRDefault="004B1DF8">
            <w:pPr>
              <w:pStyle w:val="TableParagraph"/>
              <w:spacing w:before="1"/>
              <w:ind w:right="49"/>
              <w:jc w:val="right"/>
              <w:rPr>
                <w:sz w:val="20"/>
              </w:rPr>
            </w:pPr>
            <w:r>
              <w:rPr>
                <w:color w:val="231F20"/>
                <w:spacing w:val="-5"/>
                <w:sz w:val="20"/>
              </w:rPr>
              <w:t>584</w:t>
            </w:r>
          </w:p>
        </w:tc>
      </w:tr>
      <w:tr w:rsidR="00DC388F" w:rsidTr="00DD39E5">
        <w:trPr>
          <w:trHeight w:val="297"/>
        </w:trPr>
        <w:tc>
          <w:tcPr>
            <w:tcW w:w="5455" w:type="dxa"/>
            <w:gridSpan w:val="11"/>
          </w:tcPr>
          <w:p w:rsidR="00DC388F" w:rsidRDefault="004B1DF8">
            <w:pPr>
              <w:pStyle w:val="TableParagraph"/>
              <w:tabs>
                <w:tab w:val="left" w:pos="5335"/>
              </w:tabs>
              <w:spacing w:before="60" w:line="216" w:lineRule="exact"/>
              <w:ind w:left="276"/>
              <w:rPr>
                <w:sz w:val="20"/>
              </w:rPr>
            </w:pPr>
            <w:r>
              <w:rPr>
                <w:color w:val="231F20"/>
                <w:sz w:val="20"/>
              </w:rPr>
              <w:t>3</w:t>
            </w:r>
            <w:r>
              <w:rPr>
                <w:color w:val="231F20"/>
                <w:spacing w:val="-6"/>
                <w:sz w:val="20"/>
              </w:rPr>
              <w:t xml:space="preserve"> </w:t>
            </w:r>
            <w:r>
              <w:rPr>
                <w:color w:val="231F20"/>
                <w:sz w:val="20"/>
              </w:rPr>
              <w:t>3</w:t>
            </w:r>
            <w:r>
              <w:rPr>
                <w:color w:val="231F20"/>
                <w:spacing w:val="54"/>
                <w:sz w:val="20"/>
              </w:rPr>
              <w:t xml:space="preserve"> </w:t>
            </w:r>
            <w:r>
              <w:rPr>
                <w:color w:val="231F20"/>
                <w:sz w:val="20"/>
              </w:rPr>
              <w:t>Примерный</w:t>
            </w:r>
            <w:r>
              <w:rPr>
                <w:color w:val="231F20"/>
                <w:spacing w:val="-4"/>
                <w:sz w:val="20"/>
              </w:rPr>
              <w:t xml:space="preserve"> </w:t>
            </w:r>
            <w:r>
              <w:rPr>
                <w:color w:val="231F20"/>
                <w:sz w:val="20"/>
              </w:rPr>
              <w:t>план</w:t>
            </w:r>
            <w:r>
              <w:rPr>
                <w:color w:val="231F20"/>
                <w:spacing w:val="-5"/>
                <w:sz w:val="20"/>
              </w:rPr>
              <w:t xml:space="preserve"> </w:t>
            </w:r>
            <w:r>
              <w:rPr>
                <w:color w:val="231F20"/>
                <w:sz w:val="20"/>
              </w:rPr>
              <w:t>внеурочной</w:t>
            </w:r>
            <w:r>
              <w:rPr>
                <w:color w:val="231F20"/>
                <w:spacing w:val="-4"/>
                <w:sz w:val="20"/>
              </w:rPr>
              <w:t xml:space="preserve"> </w:t>
            </w:r>
            <w:r>
              <w:rPr>
                <w:color w:val="231F20"/>
                <w:spacing w:val="-2"/>
                <w:sz w:val="20"/>
              </w:rPr>
              <w:t>деятельности</w:t>
            </w:r>
            <w:r>
              <w:rPr>
                <w:color w:val="231F20"/>
                <w:sz w:val="20"/>
              </w:rPr>
              <w:tab/>
              <w:t xml:space="preserve"> </w:t>
            </w:r>
          </w:p>
        </w:tc>
        <w:tc>
          <w:tcPr>
            <w:tcW w:w="176" w:type="dxa"/>
            <w:gridSpan w:val="3"/>
          </w:tcPr>
          <w:p w:rsidR="00DC388F" w:rsidRDefault="004B1DF8">
            <w:pPr>
              <w:pStyle w:val="TableParagraph"/>
              <w:spacing w:before="60" w:line="216" w:lineRule="exact"/>
              <w:ind w:left="47"/>
              <w:rPr>
                <w:sz w:val="20"/>
              </w:rPr>
            </w:pPr>
            <w:r>
              <w:rPr>
                <w:color w:val="231F20"/>
                <w:w w:val="111"/>
                <w:sz w:val="20"/>
              </w:rPr>
              <w:t xml:space="preserve"> </w:t>
            </w:r>
          </w:p>
        </w:tc>
        <w:tc>
          <w:tcPr>
            <w:tcW w:w="159" w:type="dxa"/>
          </w:tcPr>
          <w:p w:rsidR="00DC388F" w:rsidRDefault="004B1DF8">
            <w:pPr>
              <w:pStyle w:val="TableParagraph"/>
              <w:spacing w:before="60" w:line="216" w:lineRule="exact"/>
              <w:ind w:left="39"/>
              <w:rPr>
                <w:sz w:val="20"/>
              </w:rPr>
            </w:pPr>
            <w:r>
              <w:rPr>
                <w:color w:val="231F20"/>
                <w:w w:val="111"/>
                <w:sz w:val="20"/>
              </w:rPr>
              <w:t xml:space="preserve"> </w:t>
            </w:r>
          </w:p>
        </w:tc>
        <w:tc>
          <w:tcPr>
            <w:tcW w:w="186" w:type="dxa"/>
            <w:gridSpan w:val="2"/>
          </w:tcPr>
          <w:p w:rsidR="00DC388F" w:rsidRDefault="004B1DF8">
            <w:pPr>
              <w:pStyle w:val="TableParagraph"/>
              <w:spacing w:before="60" w:line="216" w:lineRule="exact"/>
              <w:ind w:right="17"/>
              <w:jc w:val="center"/>
              <w:rPr>
                <w:sz w:val="20"/>
              </w:rPr>
            </w:pPr>
            <w:r>
              <w:rPr>
                <w:color w:val="231F20"/>
                <w:w w:val="111"/>
                <w:sz w:val="20"/>
              </w:rPr>
              <w:t xml:space="preserve"> </w:t>
            </w:r>
          </w:p>
        </w:tc>
        <w:tc>
          <w:tcPr>
            <w:tcW w:w="475" w:type="dxa"/>
          </w:tcPr>
          <w:p w:rsidR="00DC388F" w:rsidRDefault="004B1DF8">
            <w:pPr>
              <w:pStyle w:val="TableParagraph"/>
              <w:spacing w:before="60" w:line="216" w:lineRule="exact"/>
              <w:ind w:right="49"/>
              <w:jc w:val="right"/>
              <w:rPr>
                <w:sz w:val="20"/>
              </w:rPr>
            </w:pPr>
            <w:r>
              <w:rPr>
                <w:color w:val="231F20"/>
                <w:spacing w:val="-5"/>
                <w:sz w:val="20"/>
              </w:rPr>
              <w:t>585</w:t>
            </w:r>
          </w:p>
        </w:tc>
      </w:tr>
    </w:tbl>
    <w:p w:rsidR="00DC388F" w:rsidRDefault="004B1DF8">
      <w:pPr>
        <w:pStyle w:val="a3"/>
        <w:spacing w:before="68"/>
        <w:ind w:left="383" w:right="0" w:firstLine="0"/>
        <w:jc w:val="left"/>
      </w:pPr>
      <w:r>
        <w:rPr>
          <w:color w:val="231F20"/>
        </w:rPr>
        <w:t>3</w:t>
      </w:r>
      <w:r>
        <w:rPr>
          <w:color w:val="231F20"/>
          <w:spacing w:val="2"/>
        </w:rPr>
        <w:t xml:space="preserve"> </w:t>
      </w:r>
      <w:r>
        <w:rPr>
          <w:color w:val="231F20"/>
        </w:rPr>
        <w:t>4</w:t>
      </w:r>
      <w:r>
        <w:rPr>
          <w:color w:val="231F20"/>
          <w:spacing w:val="69"/>
        </w:rPr>
        <w:t xml:space="preserve"> </w:t>
      </w:r>
      <w:r>
        <w:rPr>
          <w:color w:val="231F20"/>
        </w:rPr>
        <w:t>Календарный</w:t>
      </w:r>
      <w:r>
        <w:rPr>
          <w:color w:val="231F20"/>
          <w:spacing w:val="3"/>
        </w:rPr>
        <w:t xml:space="preserve"> </w:t>
      </w:r>
      <w:r>
        <w:rPr>
          <w:color w:val="231F20"/>
        </w:rPr>
        <w:t>план</w:t>
      </w:r>
      <w:r>
        <w:rPr>
          <w:color w:val="231F20"/>
          <w:spacing w:val="4"/>
        </w:rPr>
        <w:t xml:space="preserve"> </w:t>
      </w:r>
      <w:r>
        <w:rPr>
          <w:color w:val="231F20"/>
        </w:rPr>
        <w:t>воспитательной</w:t>
      </w:r>
      <w:r>
        <w:rPr>
          <w:color w:val="231F20"/>
          <w:spacing w:val="3"/>
        </w:rPr>
        <w:t xml:space="preserve"> </w:t>
      </w:r>
      <w:r>
        <w:rPr>
          <w:color w:val="231F20"/>
        </w:rPr>
        <w:t>работы</w:t>
      </w:r>
      <w:r>
        <w:rPr>
          <w:color w:val="231F20"/>
          <w:spacing w:val="51"/>
          <w:w w:val="150"/>
        </w:rPr>
        <w:t xml:space="preserve">      </w:t>
      </w:r>
      <w:r>
        <w:rPr>
          <w:color w:val="231F20"/>
          <w:spacing w:val="-5"/>
        </w:rPr>
        <w:t>593</w:t>
      </w:r>
    </w:p>
    <w:p w:rsidR="00DC388F" w:rsidRDefault="004B1DF8">
      <w:pPr>
        <w:pStyle w:val="a3"/>
        <w:spacing w:before="131"/>
        <w:ind w:left="383" w:right="0" w:firstLine="0"/>
        <w:jc w:val="left"/>
      </w:pPr>
      <w:r>
        <w:rPr>
          <w:color w:val="231F20"/>
        </w:rPr>
        <w:t>3</w:t>
      </w:r>
      <w:r>
        <w:rPr>
          <w:color w:val="231F20"/>
          <w:spacing w:val="-5"/>
        </w:rPr>
        <w:t xml:space="preserve"> </w:t>
      </w:r>
      <w:r>
        <w:rPr>
          <w:color w:val="231F20"/>
        </w:rPr>
        <w:t>5</w:t>
      </w:r>
      <w:r>
        <w:rPr>
          <w:color w:val="231F20"/>
          <w:spacing w:val="56"/>
        </w:rPr>
        <w:t xml:space="preserve"> </w:t>
      </w:r>
      <w:r>
        <w:rPr>
          <w:color w:val="231F20"/>
        </w:rPr>
        <w:t>Система</w:t>
      </w:r>
      <w:r>
        <w:rPr>
          <w:color w:val="231F20"/>
          <w:spacing w:val="-4"/>
        </w:rPr>
        <w:t xml:space="preserve"> </w:t>
      </w:r>
      <w:r>
        <w:rPr>
          <w:color w:val="231F20"/>
        </w:rPr>
        <w:t>условий</w:t>
      </w:r>
      <w:r>
        <w:rPr>
          <w:color w:val="231F20"/>
          <w:spacing w:val="-3"/>
        </w:rPr>
        <w:t xml:space="preserve"> </w:t>
      </w:r>
      <w:r>
        <w:rPr>
          <w:color w:val="231F20"/>
        </w:rPr>
        <w:t>реализации</w:t>
      </w:r>
      <w:r>
        <w:rPr>
          <w:color w:val="231F20"/>
          <w:spacing w:val="-4"/>
        </w:rPr>
        <w:t xml:space="preserve"> </w:t>
      </w:r>
      <w:r>
        <w:rPr>
          <w:color w:val="231F20"/>
          <w:spacing w:val="-2"/>
        </w:rPr>
        <w:t>программы</w:t>
      </w:r>
    </w:p>
    <w:p w:rsidR="00DC388F" w:rsidRDefault="004B1DF8">
      <w:pPr>
        <w:pStyle w:val="a3"/>
        <w:spacing w:before="45"/>
        <w:ind w:left="383" w:right="0" w:firstLine="0"/>
        <w:jc w:val="left"/>
      </w:pPr>
      <w:r>
        <w:rPr>
          <w:color w:val="231F20"/>
        </w:rPr>
        <w:t>начального</w:t>
      </w:r>
      <w:r>
        <w:rPr>
          <w:color w:val="231F20"/>
          <w:spacing w:val="6"/>
        </w:rPr>
        <w:t xml:space="preserve"> </w:t>
      </w:r>
      <w:r>
        <w:rPr>
          <w:color w:val="231F20"/>
        </w:rPr>
        <w:t>общего</w:t>
      </w:r>
      <w:r>
        <w:rPr>
          <w:color w:val="231F20"/>
          <w:spacing w:val="6"/>
        </w:rPr>
        <w:t xml:space="preserve"> </w:t>
      </w:r>
      <w:r>
        <w:rPr>
          <w:color w:val="231F20"/>
        </w:rPr>
        <w:t>образования</w:t>
      </w:r>
      <w:r>
        <w:rPr>
          <w:color w:val="231F20"/>
          <w:spacing w:val="78"/>
          <w:w w:val="150"/>
        </w:rPr>
        <w:t xml:space="preserve">              </w:t>
      </w:r>
      <w:r>
        <w:rPr>
          <w:color w:val="231F20"/>
          <w:spacing w:val="-5"/>
        </w:rPr>
        <w:t>603</w:t>
      </w:r>
    </w:p>
    <w:p w:rsidR="00DC388F" w:rsidRDefault="004B1DF8">
      <w:pPr>
        <w:pStyle w:val="a3"/>
        <w:spacing w:before="130" w:line="285" w:lineRule="auto"/>
        <w:ind w:left="610" w:right="0" w:firstLine="0"/>
        <w:jc w:val="left"/>
      </w:pPr>
      <w:r>
        <w:rPr>
          <w:color w:val="231F20"/>
        </w:rPr>
        <w:t>3 5 1</w:t>
      </w:r>
      <w:r>
        <w:rPr>
          <w:color w:val="231F20"/>
          <w:spacing w:val="40"/>
        </w:rPr>
        <w:t xml:space="preserve"> </w:t>
      </w:r>
      <w:r>
        <w:rPr>
          <w:color w:val="231F20"/>
        </w:rPr>
        <w:t>Кадровые условия реализации основной образовательной программы начального общего образования</w:t>
      </w:r>
      <w:r>
        <w:rPr>
          <w:color w:val="231F20"/>
          <w:spacing w:val="80"/>
          <w:w w:val="150"/>
        </w:rPr>
        <w:t xml:space="preserve">                       </w:t>
      </w:r>
      <w:r w:rsidR="008E7217">
        <w:rPr>
          <w:color w:val="231F20"/>
          <w:spacing w:val="80"/>
          <w:w w:val="150"/>
        </w:rPr>
        <w:t xml:space="preserve"> </w:t>
      </w:r>
      <w:r>
        <w:rPr>
          <w:color w:val="231F20"/>
        </w:rPr>
        <w:t>605</w:t>
      </w:r>
    </w:p>
    <w:p w:rsidR="00DC388F" w:rsidRDefault="004B1DF8">
      <w:pPr>
        <w:pStyle w:val="a3"/>
        <w:spacing w:before="87" w:line="285" w:lineRule="auto"/>
        <w:ind w:left="610" w:right="1091" w:firstLine="0"/>
        <w:jc w:val="left"/>
      </w:pPr>
      <w:r>
        <w:rPr>
          <w:color w:val="231F20"/>
        </w:rPr>
        <w:t>3 5 2</w:t>
      </w:r>
      <w:r>
        <w:rPr>
          <w:color w:val="231F20"/>
          <w:spacing w:val="40"/>
        </w:rPr>
        <w:t xml:space="preserve"> </w:t>
      </w:r>
      <w:r>
        <w:rPr>
          <w:color w:val="231F20"/>
        </w:rPr>
        <w:t xml:space="preserve">Психолого-педагогические условия </w:t>
      </w:r>
      <w:r>
        <w:rPr>
          <w:color w:val="231F20"/>
          <w:w w:val="95"/>
        </w:rPr>
        <w:t>реализации основной образовательной программы</w:t>
      </w:r>
    </w:p>
    <w:p w:rsidR="00DC388F" w:rsidRDefault="004B1DF8">
      <w:pPr>
        <w:pStyle w:val="a3"/>
        <w:spacing w:before="1"/>
        <w:ind w:left="610" w:right="0" w:firstLine="0"/>
        <w:jc w:val="left"/>
      </w:pPr>
      <w:r>
        <w:rPr>
          <w:color w:val="231F20"/>
        </w:rPr>
        <w:t>начального</w:t>
      </w:r>
      <w:r>
        <w:rPr>
          <w:color w:val="231F20"/>
          <w:spacing w:val="6"/>
        </w:rPr>
        <w:t xml:space="preserve"> </w:t>
      </w:r>
      <w:r>
        <w:rPr>
          <w:color w:val="231F20"/>
        </w:rPr>
        <w:t>общего</w:t>
      </w:r>
      <w:r>
        <w:rPr>
          <w:color w:val="231F20"/>
          <w:spacing w:val="6"/>
        </w:rPr>
        <w:t xml:space="preserve"> </w:t>
      </w:r>
      <w:r>
        <w:rPr>
          <w:color w:val="231F20"/>
        </w:rPr>
        <w:t>образования</w:t>
      </w:r>
      <w:r>
        <w:rPr>
          <w:color w:val="231F20"/>
          <w:spacing w:val="74"/>
          <w:w w:val="150"/>
        </w:rPr>
        <w:t xml:space="preserve">             </w:t>
      </w:r>
      <w:r>
        <w:rPr>
          <w:color w:val="231F20"/>
          <w:spacing w:val="-5"/>
        </w:rPr>
        <w:t>609</w:t>
      </w:r>
    </w:p>
    <w:p w:rsidR="00DC388F" w:rsidRDefault="004B1DF8">
      <w:pPr>
        <w:pStyle w:val="a3"/>
        <w:spacing w:before="131" w:line="285" w:lineRule="auto"/>
        <w:ind w:left="610" w:right="1091" w:firstLine="0"/>
        <w:jc w:val="left"/>
      </w:pPr>
      <w:r>
        <w:rPr>
          <w:color w:val="231F20"/>
        </w:rPr>
        <w:t>3</w:t>
      </w:r>
      <w:r>
        <w:rPr>
          <w:color w:val="231F20"/>
          <w:spacing w:val="-16"/>
        </w:rPr>
        <w:t xml:space="preserve"> </w:t>
      </w:r>
      <w:r>
        <w:rPr>
          <w:color w:val="231F20"/>
        </w:rPr>
        <w:t>5</w:t>
      </w:r>
      <w:r>
        <w:rPr>
          <w:color w:val="231F20"/>
          <w:spacing w:val="-16"/>
        </w:rPr>
        <w:t xml:space="preserve"> </w:t>
      </w:r>
      <w:r>
        <w:rPr>
          <w:color w:val="231F20"/>
        </w:rPr>
        <w:t>3</w:t>
      </w:r>
      <w:r>
        <w:rPr>
          <w:color w:val="231F20"/>
          <w:spacing w:val="-16"/>
        </w:rPr>
        <w:t xml:space="preserve"> </w:t>
      </w:r>
      <w:r>
        <w:rPr>
          <w:color w:val="231F20"/>
        </w:rPr>
        <w:t>Финансово-экономические</w:t>
      </w:r>
      <w:r>
        <w:rPr>
          <w:color w:val="231F20"/>
          <w:spacing w:val="-16"/>
        </w:rPr>
        <w:t xml:space="preserve"> </w:t>
      </w:r>
      <w:r>
        <w:rPr>
          <w:color w:val="231F20"/>
        </w:rPr>
        <w:t xml:space="preserve">условия </w:t>
      </w:r>
      <w:r>
        <w:rPr>
          <w:color w:val="231F20"/>
          <w:w w:val="95"/>
        </w:rPr>
        <w:t>реализации</w:t>
      </w:r>
      <w:r>
        <w:rPr>
          <w:color w:val="231F20"/>
          <w:spacing w:val="49"/>
        </w:rPr>
        <w:t xml:space="preserve"> </w:t>
      </w:r>
      <w:r>
        <w:rPr>
          <w:color w:val="231F20"/>
          <w:w w:val="95"/>
        </w:rPr>
        <w:t>образовательной</w:t>
      </w:r>
      <w:r>
        <w:rPr>
          <w:color w:val="231F20"/>
          <w:spacing w:val="49"/>
        </w:rPr>
        <w:t xml:space="preserve"> </w:t>
      </w:r>
      <w:r>
        <w:rPr>
          <w:color w:val="231F20"/>
          <w:spacing w:val="-2"/>
          <w:w w:val="95"/>
        </w:rPr>
        <w:t>программы</w:t>
      </w:r>
    </w:p>
    <w:p w:rsidR="00DC388F" w:rsidRDefault="004B1DF8">
      <w:pPr>
        <w:pStyle w:val="a3"/>
        <w:spacing w:before="1"/>
        <w:ind w:left="610" w:right="0" w:firstLine="0"/>
        <w:jc w:val="left"/>
      </w:pPr>
      <w:r>
        <w:rPr>
          <w:color w:val="231F20"/>
        </w:rPr>
        <w:t>начального</w:t>
      </w:r>
      <w:r>
        <w:rPr>
          <w:color w:val="231F20"/>
          <w:spacing w:val="6"/>
        </w:rPr>
        <w:t xml:space="preserve"> </w:t>
      </w:r>
      <w:r>
        <w:rPr>
          <w:color w:val="231F20"/>
        </w:rPr>
        <w:t>общего</w:t>
      </w:r>
      <w:r>
        <w:rPr>
          <w:color w:val="231F20"/>
          <w:spacing w:val="6"/>
        </w:rPr>
        <w:t xml:space="preserve"> </w:t>
      </w:r>
      <w:r>
        <w:rPr>
          <w:color w:val="231F20"/>
        </w:rPr>
        <w:t>образования</w:t>
      </w:r>
      <w:r>
        <w:rPr>
          <w:color w:val="231F20"/>
          <w:spacing w:val="74"/>
          <w:w w:val="150"/>
        </w:rPr>
        <w:t xml:space="preserve">             </w:t>
      </w:r>
      <w:r>
        <w:rPr>
          <w:color w:val="231F20"/>
          <w:spacing w:val="-5"/>
        </w:rPr>
        <w:t>611</w:t>
      </w:r>
    </w:p>
    <w:p w:rsidR="00DC388F" w:rsidRDefault="004B1DF8">
      <w:pPr>
        <w:pStyle w:val="a3"/>
        <w:spacing w:before="130" w:line="285" w:lineRule="auto"/>
        <w:ind w:left="610" w:right="1091" w:firstLine="0"/>
        <w:jc w:val="left"/>
      </w:pPr>
      <w:r>
        <w:rPr>
          <w:color w:val="231F20"/>
        </w:rPr>
        <w:t>3</w:t>
      </w:r>
      <w:r>
        <w:rPr>
          <w:color w:val="231F20"/>
          <w:spacing w:val="-16"/>
        </w:rPr>
        <w:t xml:space="preserve"> </w:t>
      </w:r>
      <w:r>
        <w:rPr>
          <w:color w:val="231F20"/>
        </w:rPr>
        <w:t>5</w:t>
      </w:r>
      <w:r>
        <w:rPr>
          <w:color w:val="231F20"/>
          <w:spacing w:val="-16"/>
        </w:rPr>
        <w:t xml:space="preserve"> </w:t>
      </w:r>
      <w:r>
        <w:rPr>
          <w:color w:val="231F20"/>
        </w:rPr>
        <w:t>4</w:t>
      </w:r>
      <w:r>
        <w:rPr>
          <w:color w:val="231F20"/>
          <w:spacing w:val="28"/>
        </w:rPr>
        <w:t xml:space="preserve"> </w:t>
      </w:r>
      <w:r>
        <w:rPr>
          <w:color w:val="231F20"/>
        </w:rPr>
        <w:t>Информационно-методические</w:t>
      </w:r>
      <w:r>
        <w:rPr>
          <w:color w:val="231F20"/>
          <w:spacing w:val="-16"/>
        </w:rPr>
        <w:t xml:space="preserve"> </w:t>
      </w:r>
      <w:r>
        <w:rPr>
          <w:color w:val="231F20"/>
        </w:rPr>
        <w:t>условия реализации программы начального общего</w:t>
      </w:r>
    </w:p>
    <w:p w:rsidR="00DC388F" w:rsidRDefault="004B1DF8">
      <w:pPr>
        <w:pStyle w:val="a3"/>
        <w:spacing w:before="1"/>
        <w:ind w:left="610" w:right="0" w:firstLine="0"/>
        <w:jc w:val="left"/>
      </w:pPr>
      <w:r>
        <w:rPr>
          <w:color w:val="231F20"/>
        </w:rPr>
        <w:t>образования</w:t>
      </w:r>
      <w:r>
        <w:rPr>
          <w:color w:val="231F20"/>
          <w:spacing w:val="78"/>
          <w:w w:val="150"/>
        </w:rPr>
        <w:t xml:space="preserve">                        </w:t>
      </w:r>
      <w:r>
        <w:rPr>
          <w:color w:val="231F20"/>
          <w:spacing w:val="-5"/>
        </w:rPr>
        <w:t>617</w:t>
      </w:r>
    </w:p>
    <w:p w:rsidR="00DC388F" w:rsidRDefault="004B1DF8">
      <w:pPr>
        <w:pStyle w:val="a3"/>
        <w:spacing w:before="131" w:line="285" w:lineRule="auto"/>
        <w:ind w:left="610" w:right="1091" w:firstLine="0"/>
        <w:jc w:val="left"/>
      </w:pPr>
      <w:r>
        <w:rPr>
          <w:color w:val="231F20"/>
        </w:rPr>
        <w:t>3</w:t>
      </w:r>
      <w:r>
        <w:rPr>
          <w:color w:val="231F20"/>
          <w:spacing w:val="-7"/>
        </w:rPr>
        <w:t xml:space="preserve"> </w:t>
      </w:r>
      <w:r>
        <w:rPr>
          <w:color w:val="231F20"/>
        </w:rPr>
        <w:t>5</w:t>
      </w:r>
      <w:r>
        <w:rPr>
          <w:color w:val="231F20"/>
          <w:spacing w:val="-7"/>
        </w:rPr>
        <w:t xml:space="preserve"> </w:t>
      </w:r>
      <w:r>
        <w:rPr>
          <w:color w:val="231F20"/>
        </w:rPr>
        <w:t>5</w:t>
      </w:r>
      <w:r>
        <w:rPr>
          <w:color w:val="231F20"/>
          <w:spacing w:val="40"/>
        </w:rPr>
        <w:t xml:space="preserve"> </w:t>
      </w:r>
      <w:r>
        <w:rPr>
          <w:color w:val="231F20"/>
        </w:rPr>
        <w:t>Материально-технические</w:t>
      </w:r>
      <w:r>
        <w:rPr>
          <w:color w:val="231F20"/>
          <w:spacing w:val="-7"/>
        </w:rPr>
        <w:t xml:space="preserve"> </w:t>
      </w:r>
      <w:r>
        <w:rPr>
          <w:color w:val="231F20"/>
        </w:rPr>
        <w:t>условия реализации основной образовательной</w:t>
      </w:r>
    </w:p>
    <w:p w:rsidR="00DC388F" w:rsidRDefault="004B1DF8">
      <w:pPr>
        <w:pStyle w:val="a3"/>
        <w:spacing w:before="1"/>
        <w:ind w:left="610" w:right="0" w:firstLine="0"/>
        <w:jc w:val="left"/>
      </w:pPr>
      <w:r>
        <w:rPr>
          <w:color w:val="231F20"/>
        </w:rPr>
        <w:t>программы</w:t>
      </w:r>
      <w:r>
        <w:rPr>
          <w:color w:val="231F20"/>
          <w:spacing w:val="76"/>
          <w:w w:val="150"/>
        </w:rPr>
        <w:t xml:space="preserve">                         </w:t>
      </w:r>
      <w:r>
        <w:rPr>
          <w:color w:val="231F20"/>
          <w:spacing w:val="-5"/>
        </w:rPr>
        <w:t>619</w:t>
      </w:r>
    </w:p>
    <w:p w:rsidR="00DC388F" w:rsidRDefault="004B1DF8">
      <w:pPr>
        <w:pStyle w:val="a3"/>
        <w:spacing w:before="130"/>
        <w:ind w:left="610" w:right="0" w:firstLine="0"/>
        <w:jc w:val="left"/>
      </w:pPr>
      <w:r>
        <w:rPr>
          <w:color w:val="231F20"/>
        </w:rPr>
        <w:t>3</w:t>
      </w:r>
      <w:r>
        <w:rPr>
          <w:color w:val="231F20"/>
          <w:spacing w:val="-2"/>
        </w:rPr>
        <w:t xml:space="preserve"> </w:t>
      </w:r>
      <w:r>
        <w:rPr>
          <w:color w:val="231F20"/>
        </w:rPr>
        <w:t>5</w:t>
      </w:r>
      <w:r>
        <w:rPr>
          <w:color w:val="231F20"/>
          <w:spacing w:val="-1"/>
        </w:rPr>
        <w:t xml:space="preserve"> </w:t>
      </w:r>
      <w:r>
        <w:rPr>
          <w:color w:val="231F20"/>
        </w:rPr>
        <w:t>6</w:t>
      </w:r>
      <w:r>
        <w:rPr>
          <w:color w:val="231F20"/>
          <w:spacing w:val="63"/>
        </w:rPr>
        <w:t xml:space="preserve"> </w:t>
      </w:r>
      <w:r>
        <w:rPr>
          <w:color w:val="231F20"/>
        </w:rPr>
        <w:t>Механизмы достижения</w:t>
      </w:r>
      <w:r>
        <w:rPr>
          <w:color w:val="231F20"/>
          <w:spacing w:val="-1"/>
        </w:rPr>
        <w:t xml:space="preserve"> </w:t>
      </w:r>
      <w:r>
        <w:rPr>
          <w:color w:val="231F20"/>
        </w:rPr>
        <w:t xml:space="preserve">целевых </w:t>
      </w:r>
      <w:r>
        <w:rPr>
          <w:color w:val="231F20"/>
          <w:spacing w:val="-2"/>
        </w:rPr>
        <w:t>ориентиров</w:t>
      </w:r>
    </w:p>
    <w:p w:rsidR="00DC388F" w:rsidRDefault="004B1DF8">
      <w:pPr>
        <w:pStyle w:val="a3"/>
        <w:spacing w:before="46"/>
        <w:ind w:left="610" w:right="0" w:firstLine="0"/>
        <w:jc w:val="left"/>
      </w:pPr>
      <w:r>
        <w:rPr>
          <w:color w:val="231F20"/>
        </w:rPr>
        <w:t>в</w:t>
      </w:r>
      <w:r>
        <w:rPr>
          <w:color w:val="231F20"/>
          <w:spacing w:val="7"/>
        </w:rPr>
        <w:t xml:space="preserve"> </w:t>
      </w:r>
      <w:r>
        <w:rPr>
          <w:color w:val="231F20"/>
        </w:rPr>
        <w:t>системе</w:t>
      </w:r>
      <w:r>
        <w:rPr>
          <w:color w:val="231F20"/>
          <w:spacing w:val="7"/>
        </w:rPr>
        <w:t xml:space="preserve"> </w:t>
      </w:r>
      <w:r>
        <w:rPr>
          <w:color w:val="231F20"/>
        </w:rPr>
        <w:t>условий</w:t>
      </w:r>
      <w:r>
        <w:rPr>
          <w:color w:val="231F20"/>
          <w:spacing w:val="75"/>
          <w:w w:val="150"/>
        </w:rPr>
        <w:t xml:space="preserve">                     </w:t>
      </w:r>
      <w:r>
        <w:rPr>
          <w:color w:val="231F20"/>
          <w:spacing w:val="-5"/>
        </w:rPr>
        <w:t>625</w:t>
      </w:r>
    </w:p>
    <w:p w:rsidR="00DC388F" w:rsidRDefault="00DC388F">
      <w:pPr>
        <w:sectPr w:rsidR="00DC388F">
          <w:footerReference w:type="even" r:id="rId9"/>
          <w:footerReference w:type="default" r:id="rId10"/>
          <w:pgSz w:w="7830" w:h="12020"/>
          <w:pgMar w:top="620" w:right="580" w:bottom="900" w:left="580" w:header="0" w:footer="709" w:gutter="0"/>
          <w:cols w:space="720"/>
        </w:sectPr>
      </w:pPr>
    </w:p>
    <w:p w:rsidR="00DC388F" w:rsidRDefault="004B1DF8" w:rsidP="00907422">
      <w:pPr>
        <w:pStyle w:val="1"/>
      </w:pPr>
      <w:r>
        <w:t xml:space="preserve"> </w:t>
      </w:r>
      <w:r w:rsidR="00FE2E70">
        <w:pict>
          <v:shape id="docshape8" o:spid="_x0000_s1237" style="position:absolute;left:0;text-align:left;margin-left:36.85pt;margin-top:20.85pt;width:317.5pt;height:.1pt;z-index:-15727104;mso-wrap-distance-left:0;mso-wrap-distance-right:0;mso-position-horizontal-relative:page;mso-position-vertical-relative:text" coordorigin="737,417" coordsize="6350,0" path="m737,417r6350,e" filled="f" strokecolor="#231f20" strokeweight=".5pt">
            <v:path arrowok="t"/>
            <w10:wrap type="topAndBottom" anchorx="page"/>
          </v:shape>
        </w:pict>
      </w:r>
      <w:r>
        <w:rPr>
          <w:color w:val="231F20"/>
        </w:rPr>
        <w:t>ЦЕЛЕВОЙ</w:t>
      </w:r>
      <w:r>
        <w:rPr>
          <w:color w:val="231F20"/>
          <w:spacing w:val="8"/>
        </w:rPr>
        <w:t xml:space="preserve"> </w:t>
      </w:r>
      <w:r>
        <w:rPr>
          <w:color w:val="231F20"/>
          <w:spacing w:val="-2"/>
        </w:rPr>
        <w:t>РАЗДЕЛ</w:t>
      </w:r>
    </w:p>
    <w:p w:rsidR="00DC388F" w:rsidRDefault="004B1DF8" w:rsidP="00B626D9">
      <w:pPr>
        <w:pStyle w:val="3"/>
        <w:numPr>
          <w:ilvl w:val="1"/>
          <w:numId w:val="78"/>
        </w:numPr>
        <w:tabs>
          <w:tab w:val="left" w:pos="568"/>
        </w:tabs>
        <w:spacing w:before="211"/>
      </w:pPr>
      <w:r>
        <w:rPr>
          <w:color w:val="231F20"/>
          <w:w w:val="90"/>
        </w:rPr>
        <w:t>ПОЯСНИТЕЛЬНАЯ</w:t>
      </w:r>
      <w:r>
        <w:rPr>
          <w:color w:val="231F20"/>
          <w:spacing w:val="36"/>
        </w:rPr>
        <w:t xml:space="preserve"> </w:t>
      </w:r>
      <w:r>
        <w:rPr>
          <w:color w:val="231F20"/>
          <w:spacing w:val="-2"/>
          <w:w w:val="95"/>
        </w:rPr>
        <w:t>ЗАПИСКА</w:t>
      </w:r>
    </w:p>
    <w:p w:rsidR="00DC388F" w:rsidRDefault="004B1DF8">
      <w:pPr>
        <w:pStyle w:val="a3"/>
        <w:spacing w:before="56"/>
      </w:pPr>
      <w:r>
        <w:rPr>
          <w:color w:val="231F20"/>
        </w:rPr>
        <w:t xml:space="preserve">В соответствии с Федеральным законом «Об образовании в </w:t>
      </w:r>
      <w:r>
        <w:rPr>
          <w:color w:val="231F20"/>
          <w:w w:val="95"/>
        </w:rPr>
        <w:t xml:space="preserve">Российской Федерации» начальное общее образование относит- </w:t>
      </w:r>
      <w:r>
        <w:rPr>
          <w:color w:val="231F20"/>
          <w:spacing w:val="-2"/>
        </w:rPr>
        <w:t>ся</w:t>
      </w:r>
      <w:r>
        <w:rPr>
          <w:color w:val="231F20"/>
          <w:spacing w:val="-9"/>
        </w:rPr>
        <w:t xml:space="preserve"> </w:t>
      </w:r>
      <w:r>
        <w:rPr>
          <w:color w:val="231F20"/>
          <w:spacing w:val="-2"/>
        </w:rPr>
        <w:t>к</w:t>
      </w:r>
      <w:r>
        <w:rPr>
          <w:color w:val="231F20"/>
          <w:spacing w:val="-9"/>
        </w:rPr>
        <w:t xml:space="preserve"> </w:t>
      </w:r>
      <w:r>
        <w:rPr>
          <w:color w:val="231F20"/>
          <w:spacing w:val="-2"/>
        </w:rPr>
        <w:t>основным</w:t>
      </w:r>
      <w:r>
        <w:rPr>
          <w:color w:val="231F20"/>
          <w:spacing w:val="-9"/>
        </w:rPr>
        <w:t xml:space="preserve"> </w:t>
      </w:r>
      <w:r>
        <w:rPr>
          <w:color w:val="231F20"/>
          <w:spacing w:val="-2"/>
        </w:rPr>
        <w:t>образовательным</w:t>
      </w:r>
      <w:r>
        <w:rPr>
          <w:color w:val="231F20"/>
          <w:spacing w:val="-9"/>
        </w:rPr>
        <w:t xml:space="preserve"> </w:t>
      </w:r>
      <w:r>
        <w:rPr>
          <w:color w:val="231F20"/>
          <w:spacing w:val="-2"/>
        </w:rPr>
        <w:t>программам</w:t>
      </w:r>
      <w:r>
        <w:rPr>
          <w:color w:val="231F20"/>
          <w:spacing w:val="-9"/>
        </w:rPr>
        <w:t xml:space="preserve"> </w:t>
      </w:r>
      <w:r>
        <w:rPr>
          <w:color w:val="231F20"/>
          <w:spacing w:val="-2"/>
        </w:rPr>
        <w:t>(наряду</w:t>
      </w:r>
      <w:r>
        <w:rPr>
          <w:color w:val="231F20"/>
          <w:spacing w:val="-9"/>
        </w:rPr>
        <w:t xml:space="preserve"> </w:t>
      </w:r>
      <w:r>
        <w:rPr>
          <w:color w:val="231F20"/>
          <w:spacing w:val="-2"/>
        </w:rPr>
        <w:t>с</w:t>
      </w:r>
      <w:r>
        <w:rPr>
          <w:color w:val="231F20"/>
          <w:spacing w:val="-9"/>
        </w:rPr>
        <w:t xml:space="preserve"> </w:t>
      </w:r>
      <w:r>
        <w:rPr>
          <w:color w:val="231F20"/>
          <w:spacing w:val="-2"/>
        </w:rPr>
        <w:t xml:space="preserve">образо- </w:t>
      </w:r>
      <w:r>
        <w:rPr>
          <w:color w:val="231F20"/>
        </w:rPr>
        <w:t>вательной программой дошкольного образования и образова- тельной</w:t>
      </w:r>
      <w:r>
        <w:rPr>
          <w:color w:val="231F20"/>
          <w:spacing w:val="-15"/>
        </w:rPr>
        <w:t xml:space="preserve"> </w:t>
      </w:r>
      <w:r>
        <w:rPr>
          <w:color w:val="231F20"/>
        </w:rPr>
        <w:t>программой</w:t>
      </w:r>
      <w:r>
        <w:rPr>
          <w:color w:val="231F20"/>
          <w:spacing w:val="-15"/>
        </w:rPr>
        <w:t xml:space="preserve"> </w:t>
      </w:r>
      <w:r>
        <w:rPr>
          <w:color w:val="231F20"/>
        </w:rPr>
        <w:t>основного</w:t>
      </w:r>
      <w:r>
        <w:rPr>
          <w:color w:val="231F20"/>
          <w:spacing w:val="-15"/>
        </w:rPr>
        <w:t xml:space="preserve"> </w:t>
      </w:r>
      <w:r>
        <w:rPr>
          <w:color w:val="231F20"/>
        </w:rPr>
        <w:t>общего</w:t>
      </w:r>
      <w:r>
        <w:rPr>
          <w:color w:val="231F20"/>
          <w:spacing w:val="-15"/>
        </w:rPr>
        <w:t xml:space="preserve"> </w:t>
      </w:r>
      <w:r>
        <w:rPr>
          <w:color w:val="231F20"/>
        </w:rPr>
        <w:t>образования,</w:t>
      </w:r>
      <w:r>
        <w:rPr>
          <w:color w:val="231F20"/>
          <w:spacing w:val="-15"/>
        </w:rPr>
        <w:t xml:space="preserve"> </w:t>
      </w:r>
      <w:r>
        <w:rPr>
          <w:color w:val="231F20"/>
        </w:rPr>
        <w:t>статья</w:t>
      </w:r>
      <w:r>
        <w:rPr>
          <w:color w:val="231F20"/>
          <w:spacing w:val="-15"/>
        </w:rPr>
        <w:t xml:space="preserve"> </w:t>
      </w:r>
      <w:r>
        <w:rPr>
          <w:color w:val="231F20"/>
        </w:rPr>
        <w:t>12 Закона)</w:t>
      </w:r>
      <w:r>
        <w:rPr>
          <w:color w:val="231F20"/>
          <w:spacing w:val="-16"/>
        </w:rPr>
        <w:t xml:space="preserve"> </w:t>
      </w:r>
      <w:r>
        <w:rPr>
          <w:color w:val="231F20"/>
        </w:rPr>
        <w:t>и</w:t>
      </w:r>
      <w:r>
        <w:rPr>
          <w:color w:val="231F20"/>
          <w:spacing w:val="-16"/>
        </w:rPr>
        <w:t xml:space="preserve"> </w:t>
      </w:r>
      <w:r>
        <w:rPr>
          <w:color w:val="231F20"/>
        </w:rPr>
        <w:t>характеризует</w:t>
      </w:r>
      <w:r>
        <w:rPr>
          <w:color w:val="231F20"/>
          <w:spacing w:val="-16"/>
        </w:rPr>
        <w:t xml:space="preserve"> </w:t>
      </w:r>
      <w:r>
        <w:rPr>
          <w:color w:val="231F20"/>
        </w:rPr>
        <w:t>первый</w:t>
      </w:r>
      <w:r>
        <w:rPr>
          <w:color w:val="231F20"/>
          <w:spacing w:val="-16"/>
        </w:rPr>
        <w:t xml:space="preserve"> </w:t>
      </w:r>
      <w:r>
        <w:rPr>
          <w:color w:val="231F20"/>
        </w:rPr>
        <w:t>этап</w:t>
      </w:r>
      <w:r>
        <w:rPr>
          <w:color w:val="231F20"/>
          <w:spacing w:val="-16"/>
        </w:rPr>
        <w:t xml:space="preserve"> </w:t>
      </w:r>
      <w:r>
        <w:rPr>
          <w:color w:val="231F20"/>
        </w:rPr>
        <w:t>школьного</w:t>
      </w:r>
      <w:r>
        <w:rPr>
          <w:color w:val="231F20"/>
          <w:spacing w:val="-16"/>
        </w:rPr>
        <w:t xml:space="preserve"> </w:t>
      </w:r>
      <w:r>
        <w:rPr>
          <w:color w:val="231F20"/>
        </w:rPr>
        <w:t>обучения</w:t>
      </w:r>
      <w:r>
        <w:rPr>
          <w:color w:val="231F20"/>
          <w:spacing w:val="-14"/>
        </w:rPr>
        <w:t xml:space="preserve"> </w:t>
      </w:r>
      <w:r>
        <w:rPr>
          <w:color w:val="231F20"/>
        </w:rPr>
        <w:t xml:space="preserve">Об- </w:t>
      </w:r>
      <w:r>
        <w:rPr>
          <w:color w:val="231F20"/>
          <w:w w:val="95"/>
        </w:rPr>
        <w:t xml:space="preserve">разовательная программа понимается в Законе «Об образовании </w:t>
      </w:r>
      <w:r>
        <w:rPr>
          <w:color w:val="231F20"/>
        </w:rPr>
        <w:t>в Российской Федерации» как комплекс основных характери- стик</w:t>
      </w:r>
      <w:r>
        <w:rPr>
          <w:color w:val="231F20"/>
          <w:spacing w:val="-13"/>
        </w:rPr>
        <w:t xml:space="preserve"> </w:t>
      </w:r>
      <w:r>
        <w:rPr>
          <w:color w:val="231F20"/>
        </w:rPr>
        <w:t>образования</w:t>
      </w:r>
      <w:r>
        <w:rPr>
          <w:color w:val="231F20"/>
          <w:spacing w:val="-13"/>
        </w:rPr>
        <w:t xml:space="preserve"> </w:t>
      </w:r>
      <w:r>
        <w:rPr>
          <w:color w:val="231F20"/>
        </w:rPr>
        <w:t>(объём,</w:t>
      </w:r>
      <w:r>
        <w:rPr>
          <w:color w:val="231F20"/>
          <w:spacing w:val="-13"/>
        </w:rPr>
        <w:t xml:space="preserve"> </w:t>
      </w:r>
      <w:r>
        <w:rPr>
          <w:color w:val="231F20"/>
        </w:rPr>
        <w:t>содержание,</w:t>
      </w:r>
      <w:r>
        <w:rPr>
          <w:color w:val="231F20"/>
          <w:spacing w:val="-13"/>
        </w:rPr>
        <w:t xml:space="preserve"> </w:t>
      </w:r>
      <w:r>
        <w:rPr>
          <w:color w:val="231F20"/>
        </w:rPr>
        <w:t>планируемые</w:t>
      </w:r>
      <w:r>
        <w:rPr>
          <w:color w:val="231F20"/>
          <w:spacing w:val="-13"/>
        </w:rPr>
        <w:t xml:space="preserve"> </w:t>
      </w:r>
      <w:r>
        <w:rPr>
          <w:color w:val="231F20"/>
        </w:rPr>
        <w:t xml:space="preserve">результа- </w:t>
      </w:r>
      <w:r>
        <w:rPr>
          <w:color w:val="231F20"/>
          <w:spacing w:val="-2"/>
        </w:rPr>
        <w:t>ты)</w:t>
      </w:r>
      <w:r>
        <w:rPr>
          <w:color w:val="231F20"/>
          <w:spacing w:val="-8"/>
        </w:rPr>
        <w:t xml:space="preserve"> </w:t>
      </w:r>
      <w:r>
        <w:rPr>
          <w:color w:val="231F20"/>
          <w:spacing w:val="-2"/>
        </w:rPr>
        <w:t>и</w:t>
      </w:r>
      <w:r>
        <w:rPr>
          <w:color w:val="231F20"/>
          <w:spacing w:val="-8"/>
        </w:rPr>
        <w:t xml:space="preserve"> </w:t>
      </w:r>
      <w:r>
        <w:rPr>
          <w:color w:val="231F20"/>
          <w:spacing w:val="-2"/>
        </w:rPr>
        <w:t>организационно-педагогических</w:t>
      </w:r>
      <w:r>
        <w:rPr>
          <w:color w:val="231F20"/>
          <w:spacing w:val="-9"/>
        </w:rPr>
        <w:t xml:space="preserve"> </w:t>
      </w:r>
      <w:r>
        <w:rPr>
          <w:color w:val="231F20"/>
          <w:spacing w:val="-2"/>
        </w:rPr>
        <w:t>условий,</w:t>
      </w:r>
      <w:r>
        <w:rPr>
          <w:color w:val="231F20"/>
          <w:spacing w:val="-8"/>
        </w:rPr>
        <w:t xml:space="preserve"> </w:t>
      </w:r>
      <w:r>
        <w:rPr>
          <w:color w:val="231F20"/>
          <w:spacing w:val="-2"/>
        </w:rPr>
        <w:t>реализация</w:t>
      </w:r>
      <w:r>
        <w:rPr>
          <w:color w:val="231F20"/>
          <w:spacing w:val="-8"/>
        </w:rPr>
        <w:t xml:space="preserve"> </w:t>
      </w:r>
      <w:r>
        <w:rPr>
          <w:color w:val="231F20"/>
          <w:spacing w:val="-2"/>
        </w:rPr>
        <w:t xml:space="preserve">ко- </w:t>
      </w:r>
      <w:r>
        <w:rPr>
          <w:color w:val="231F20"/>
        </w:rPr>
        <w:t xml:space="preserve">торых обеспечивает успешность выполнения ФГОС каждого уровня образования </w:t>
      </w:r>
    </w:p>
    <w:p w:rsidR="00DC388F" w:rsidRDefault="004B1DF8">
      <w:pPr>
        <w:pStyle w:val="a3"/>
      </w:pPr>
      <w:r>
        <w:rPr>
          <w:color w:val="231F20"/>
        </w:rPr>
        <w:t>Программа</w:t>
      </w:r>
      <w:r>
        <w:rPr>
          <w:color w:val="231F20"/>
          <w:spacing w:val="-3"/>
        </w:rPr>
        <w:t xml:space="preserve"> </w:t>
      </w:r>
      <w:r>
        <w:rPr>
          <w:color w:val="231F20"/>
        </w:rPr>
        <w:t>начального</w:t>
      </w:r>
      <w:r>
        <w:rPr>
          <w:color w:val="231F20"/>
          <w:spacing w:val="-3"/>
        </w:rPr>
        <w:t xml:space="preserve"> </w:t>
      </w:r>
      <w:r>
        <w:rPr>
          <w:color w:val="231F20"/>
        </w:rPr>
        <w:t>общего</w:t>
      </w:r>
      <w:r>
        <w:rPr>
          <w:color w:val="231F20"/>
          <w:spacing w:val="-3"/>
        </w:rPr>
        <w:t xml:space="preserve"> </w:t>
      </w:r>
      <w:r>
        <w:rPr>
          <w:color w:val="231F20"/>
        </w:rPr>
        <w:t>образования,</w:t>
      </w:r>
      <w:r>
        <w:rPr>
          <w:color w:val="231F20"/>
          <w:spacing w:val="-3"/>
        </w:rPr>
        <w:t xml:space="preserve"> </w:t>
      </w:r>
      <w:r>
        <w:rPr>
          <w:color w:val="231F20"/>
        </w:rPr>
        <w:t>которая</w:t>
      </w:r>
      <w:r>
        <w:rPr>
          <w:color w:val="231F20"/>
          <w:spacing w:val="-3"/>
        </w:rPr>
        <w:t xml:space="preserve"> </w:t>
      </w:r>
      <w:r>
        <w:rPr>
          <w:color w:val="231F20"/>
        </w:rPr>
        <w:t>созда- ётся</w:t>
      </w:r>
      <w:r>
        <w:rPr>
          <w:color w:val="231F20"/>
          <w:spacing w:val="-13"/>
        </w:rPr>
        <w:t xml:space="preserve"> </w:t>
      </w:r>
      <w:r>
        <w:rPr>
          <w:color w:val="231F20"/>
        </w:rPr>
        <w:t>образовательной</w:t>
      </w:r>
      <w:r>
        <w:rPr>
          <w:color w:val="231F20"/>
          <w:spacing w:val="-13"/>
        </w:rPr>
        <w:t xml:space="preserve"> </w:t>
      </w:r>
      <w:r>
        <w:rPr>
          <w:color w:val="231F20"/>
        </w:rPr>
        <w:t>организацией,</w:t>
      </w:r>
      <w:r>
        <w:rPr>
          <w:color w:val="231F20"/>
          <w:spacing w:val="-13"/>
        </w:rPr>
        <w:t xml:space="preserve"> </w:t>
      </w:r>
      <w:r>
        <w:rPr>
          <w:color w:val="231F20"/>
        </w:rPr>
        <w:t>является</w:t>
      </w:r>
      <w:r>
        <w:rPr>
          <w:color w:val="231F20"/>
          <w:spacing w:val="-13"/>
        </w:rPr>
        <w:t xml:space="preserve"> </w:t>
      </w:r>
      <w:r>
        <w:rPr>
          <w:color w:val="231F20"/>
        </w:rPr>
        <w:t>основным</w:t>
      </w:r>
      <w:r>
        <w:rPr>
          <w:color w:val="231F20"/>
          <w:spacing w:val="-13"/>
        </w:rPr>
        <w:t xml:space="preserve"> </w:t>
      </w:r>
      <w:r>
        <w:rPr>
          <w:color w:val="231F20"/>
        </w:rPr>
        <w:t xml:space="preserve">доку- </w:t>
      </w:r>
      <w:r>
        <w:rPr>
          <w:color w:val="231F20"/>
          <w:w w:val="95"/>
        </w:rPr>
        <w:t xml:space="preserve">ментом, регламентирующим образовательную деятельность об- </w:t>
      </w:r>
      <w:r>
        <w:rPr>
          <w:color w:val="231F20"/>
        </w:rPr>
        <w:t>разовательной</w:t>
      </w:r>
      <w:r>
        <w:rPr>
          <w:color w:val="231F20"/>
          <w:spacing w:val="-8"/>
        </w:rPr>
        <w:t xml:space="preserve"> </w:t>
      </w:r>
      <w:r>
        <w:rPr>
          <w:color w:val="231F20"/>
        </w:rPr>
        <w:t>организации</w:t>
      </w:r>
      <w:r>
        <w:rPr>
          <w:color w:val="231F20"/>
          <w:spacing w:val="-8"/>
        </w:rPr>
        <w:t xml:space="preserve"> </w:t>
      </w:r>
      <w:r>
        <w:rPr>
          <w:color w:val="231F20"/>
        </w:rPr>
        <w:t>в</w:t>
      </w:r>
      <w:r>
        <w:rPr>
          <w:color w:val="231F20"/>
          <w:spacing w:val="-8"/>
        </w:rPr>
        <w:t xml:space="preserve"> </w:t>
      </w:r>
      <w:r>
        <w:rPr>
          <w:color w:val="231F20"/>
        </w:rPr>
        <w:t>единстве</w:t>
      </w:r>
      <w:r>
        <w:rPr>
          <w:color w:val="231F20"/>
          <w:spacing w:val="-8"/>
        </w:rPr>
        <w:t xml:space="preserve"> </w:t>
      </w:r>
      <w:r>
        <w:rPr>
          <w:color w:val="231F20"/>
        </w:rPr>
        <w:t>урочной</w:t>
      </w:r>
      <w:r>
        <w:rPr>
          <w:color w:val="231F20"/>
          <w:spacing w:val="-8"/>
        </w:rPr>
        <w:t xml:space="preserve"> </w:t>
      </w:r>
      <w:r>
        <w:rPr>
          <w:color w:val="231F20"/>
        </w:rPr>
        <w:t>и</w:t>
      </w:r>
      <w:r>
        <w:rPr>
          <w:color w:val="231F20"/>
          <w:spacing w:val="-8"/>
        </w:rPr>
        <w:t xml:space="preserve"> </w:t>
      </w:r>
      <w:r>
        <w:rPr>
          <w:color w:val="231F20"/>
        </w:rPr>
        <w:t>внеурочной деятельности,</w:t>
      </w:r>
      <w:r>
        <w:rPr>
          <w:color w:val="231F20"/>
          <w:spacing w:val="-2"/>
        </w:rPr>
        <w:t xml:space="preserve"> </w:t>
      </w:r>
      <w:r>
        <w:rPr>
          <w:color w:val="231F20"/>
        </w:rPr>
        <w:t>при</w:t>
      </w:r>
      <w:r>
        <w:rPr>
          <w:color w:val="231F20"/>
          <w:spacing w:val="-2"/>
        </w:rPr>
        <w:t xml:space="preserve"> </w:t>
      </w:r>
      <w:r>
        <w:rPr>
          <w:color w:val="231F20"/>
        </w:rPr>
        <w:t>учёте</w:t>
      </w:r>
      <w:r>
        <w:rPr>
          <w:color w:val="231F20"/>
          <w:spacing w:val="-2"/>
        </w:rPr>
        <w:t xml:space="preserve"> </w:t>
      </w:r>
      <w:r>
        <w:rPr>
          <w:color w:val="231F20"/>
        </w:rPr>
        <w:t>правильного</w:t>
      </w:r>
      <w:r>
        <w:rPr>
          <w:color w:val="231F20"/>
          <w:spacing w:val="-2"/>
        </w:rPr>
        <w:t xml:space="preserve"> </w:t>
      </w:r>
      <w:r>
        <w:rPr>
          <w:color w:val="231F20"/>
        </w:rPr>
        <w:t>соотношения</w:t>
      </w:r>
      <w:r>
        <w:rPr>
          <w:color w:val="231F20"/>
          <w:spacing w:val="-2"/>
        </w:rPr>
        <w:t xml:space="preserve"> </w:t>
      </w:r>
      <w:r>
        <w:rPr>
          <w:color w:val="231F20"/>
        </w:rPr>
        <w:t>обязатель- ной</w:t>
      </w:r>
      <w:r>
        <w:rPr>
          <w:color w:val="231F20"/>
          <w:spacing w:val="-9"/>
        </w:rPr>
        <w:t xml:space="preserve"> </w:t>
      </w:r>
      <w:r>
        <w:rPr>
          <w:color w:val="231F20"/>
        </w:rPr>
        <w:t>части</w:t>
      </w:r>
      <w:r>
        <w:rPr>
          <w:color w:val="231F20"/>
          <w:spacing w:val="-9"/>
        </w:rPr>
        <w:t xml:space="preserve"> </w:t>
      </w:r>
      <w:r>
        <w:rPr>
          <w:color w:val="231F20"/>
        </w:rPr>
        <w:t>программы</w:t>
      </w:r>
      <w:r>
        <w:rPr>
          <w:color w:val="231F20"/>
          <w:spacing w:val="-9"/>
        </w:rPr>
        <w:t xml:space="preserve"> </w:t>
      </w:r>
      <w:r>
        <w:rPr>
          <w:color w:val="231F20"/>
        </w:rPr>
        <w:t>и</w:t>
      </w:r>
      <w:r>
        <w:rPr>
          <w:color w:val="231F20"/>
          <w:spacing w:val="-9"/>
        </w:rPr>
        <w:t xml:space="preserve"> </w:t>
      </w:r>
      <w:r>
        <w:rPr>
          <w:color w:val="231F20"/>
        </w:rPr>
        <w:t>части,</w:t>
      </w:r>
      <w:r>
        <w:rPr>
          <w:color w:val="231F20"/>
          <w:spacing w:val="-9"/>
        </w:rPr>
        <w:t xml:space="preserve"> </w:t>
      </w:r>
      <w:r>
        <w:rPr>
          <w:color w:val="231F20"/>
        </w:rPr>
        <w:t>формируемой</w:t>
      </w:r>
      <w:r>
        <w:rPr>
          <w:color w:val="231F20"/>
          <w:spacing w:val="-9"/>
        </w:rPr>
        <w:t xml:space="preserve"> </w:t>
      </w:r>
      <w:r>
        <w:rPr>
          <w:color w:val="231F20"/>
        </w:rPr>
        <w:t>участниками</w:t>
      </w:r>
      <w:r>
        <w:rPr>
          <w:color w:val="231F20"/>
          <w:spacing w:val="-9"/>
        </w:rPr>
        <w:t xml:space="preserve"> </w:t>
      </w:r>
      <w:r>
        <w:rPr>
          <w:color w:val="231F20"/>
        </w:rPr>
        <w:t xml:space="preserve">об- разовательного процесса </w:t>
      </w:r>
    </w:p>
    <w:p w:rsidR="00DC388F" w:rsidRDefault="004B1DF8">
      <w:pPr>
        <w:pStyle w:val="a3"/>
      </w:pPr>
      <w:r>
        <w:rPr>
          <w:color w:val="231F20"/>
        </w:rPr>
        <w:t>Целями реализации программы начального общего образо- вания являются:</w:t>
      </w:r>
    </w:p>
    <w:p w:rsidR="00DC388F" w:rsidRDefault="004B1DF8">
      <w:pPr>
        <w:pStyle w:val="a3"/>
        <w:ind w:right="154"/>
      </w:pPr>
      <w:r>
        <w:rPr>
          <w:color w:val="231F20"/>
        </w:rPr>
        <w:t>1 Обеспечение успешной реализации конституционного права</w:t>
      </w:r>
      <w:r>
        <w:rPr>
          <w:color w:val="231F20"/>
          <w:spacing w:val="40"/>
        </w:rPr>
        <w:t xml:space="preserve"> </w:t>
      </w:r>
      <w:r>
        <w:rPr>
          <w:color w:val="231F20"/>
        </w:rPr>
        <w:t>каждого</w:t>
      </w:r>
      <w:r>
        <w:rPr>
          <w:color w:val="231F20"/>
          <w:spacing w:val="40"/>
        </w:rPr>
        <w:t xml:space="preserve"> </w:t>
      </w:r>
      <w:r>
        <w:rPr>
          <w:color w:val="231F20"/>
        </w:rPr>
        <w:t>гражданина</w:t>
      </w:r>
      <w:r>
        <w:rPr>
          <w:color w:val="231F20"/>
          <w:spacing w:val="40"/>
        </w:rPr>
        <w:t xml:space="preserve"> </w:t>
      </w:r>
      <w:r>
        <w:rPr>
          <w:color w:val="231F20"/>
        </w:rPr>
        <w:t>РФ,</w:t>
      </w:r>
      <w:r>
        <w:rPr>
          <w:color w:val="231F20"/>
          <w:spacing w:val="40"/>
        </w:rPr>
        <w:t xml:space="preserve"> </w:t>
      </w:r>
      <w:r>
        <w:rPr>
          <w:color w:val="231F20"/>
        </w:rPr>
        <w:t>достигшего</w:t>
      </w:r>
      <w:r>
        <w:rPr>
          <w:color w:val="231F20"/>
          <w:spacing w:val="40"/>
        </w:rPr>
        <w:t xml:space="preserve"> </w:t>
      </w:r>
      <w:r>
        <w:rPr>
          <w:color w:val="231F20"/>
        </w:rPr>
        <w:t>возраста</w:t>
      </w:r>
      <w:r>
        <w:rPr>
          <w:color w:val="231F20"/>
          <w:spacing w:val="40"/>
        </w:rPr>
        <w:t xml:space="preserve"> </w:t>
      </w:r>
      <w:r>
        <w:rPr>
          <w:color w:val="231F20"/>
        </w:rPr>
        <w:t>6,5— 7</w:t>
      </w:r>
      <w:r>
        <w:rPr>
          <w:color w:val="231F20"/>
          <w:spacing w:val="-15"/>
        </w:rPr>
        <w:t xml:space="preserve"> </w:t>
      </w:r>
      <w:r>
        <w:rPr>
          <w:color w:val="231F20"/>
        </w:rPr>
        <w:t>лет,</w:t>
      </w:r>
      <w:r>
        <w:rPr>
          <w:color w:val="231F20"/>
          <w:spacing w:val="-15"/>
        </w:rPr>
        <w:t xml:space="preserve"> </w:t>
      </w:r>
      <w:r>
        <w:rPr>
          <w:color w:val="231F20"/>
        </w:rPr>
        <w:t>на</w:t>
      </w:r>
      <w:r>
        <w:rPr>
          <w:color w:val="231F20"/>
          <w:spacing w:val="-15"/>
        </w:rPr>
        <w:t xml:space="preserve"> </w:t>
      </w:r>
      <w:r>
        <w:rPr>
          <w:color w:val="231F20"/>
        </w:rPr>
        <w:t>получение</w:t>
      </w:r>
      <w:r>
        <w:rPr>
          <w:color w:val="231F20"/>
          <w:spacing w:val="-15"/>
        </w:rPr>
        <w:t xml:space="preserve"> </w:t>
      </w:r>
      <w:r>
        <w:rPr>
          <w:color w:val="231F20"/>
        </w:rPr>
        <w:t>качественного</w:t>
      </w:r>
      <w:r>
        <w:rPr>
          <w:color w:val="231F20"/>
          <w:spacing w:val="-15"/>
        </w:rPr>
        <w:t xml:space="preserve"> </w:t>
      </w:r>
      <w:r>
        <w:rPr>
          <w:color w:val="231F20"/>
        </w:rPr>
        <w:t>образования,</w:t>
      </w:r>
      <w:r>
        <w:rPr>
          <w:color w:val="231F20"/>
          <w:spacing w:val="-15"/>
        </w:rPr>
        <w:t xml:space="preserve"> </w:t>
      </w:r>
      <w:r>
        <w:rPr>
          <w:color w:val="231F20"/>
        </w:rPr>
        <w:t xml:space="preserve">включающего обучение, развитие и воспитание каждого обучающегося </w:t>
      </w:r>
    </w:p>
    <w:p w:rsidR="00DC388F" w:rsidRDefault="004B1DF8">
      <w:pPr>
        <w:pStyle w:val="a3"/>
      </w:pPr>
      <w:r>
        <w:rPr>
          <w:color w:val="231F20"/>
        </w:rPr>
        <w:t>2</w:t>
      </w:r>
      <w:r>
        <w:rPr>
          <w:color w:val="231F20"/>
          <w:spacing w:val="40"/>
        </w:rPr>
        <w:t xml:space="preserve"> </w:t>
      </w:r>
      <w:r>
        <w:rPr>
          <w:color w:val="231F20"/>
        </w:rPr>
        <w:t>Организация</w:t>
      </w:r>
      <w:r>
        <w:rPr>
          <w:color w:val="231F20"/>
          <w:spacing w:val="-10"/>
        </w:rPr>
        <w:t xml:space="preserve"> </w:t>
      </w:r>
      <w:r>
        <w:rPr>
          <w:color w:val="231F20"/>
        </w:rPr>
        <w:t>учебного</w:t>
      </w:r>
      <w:r>
        <w:rPr>
          <w:color w:val="231F20"/>
          <w:spacing w:val="-10"/>
        </w:rPr>
        <w:t xml:space="preserve"> </w:t>
      </w:r>
      <w:r>
        <w:rPr>
          <w:color w:val="231F20"/>
        </w:rPr>
        <w:t>процесса</w:t>
      </w:r>
      <w:r>
        <w:rPr>
          <w:color w:val="231F20"/>
          <w:spacing w:val="-10"/>
        </w:rPr>
        <w:t xml:space="preserve"> </w:t>
      </w:r>
      <w:r>
        <w:rPr>
          <w:color w:val="231F20"/>
        </w:rPr>
        <w:t>с</w:t>
      </w:r>
      <w:r>
        <w:rPr>
          <w:color w:val="231F20"/>
          <w:spacing w:val="-10"/>
        </w:rPr>
        <w:t xml:space="preserve"> </w:t>
      </w:r>
      <w:r>
        <w:rPr>
          <w:color w:val="231F20"/>
        </w:rPr>
        <w:t>учётом</w:t>
      </w:r>
      <w:r>
        <w:rPr>
          <w:color w:val="231F20"/>
          <w:spacing w:val="-10"/>
        </w:rPr>
        <w:t xml:space="preserve"> </w:t>
      </w:r>
      <w:r>
        <w:rPr>
          <w:color w:val="231F20"/>
        </w:rPr>
        <w:t>целей,</w:t>
      </w:r>
      <w:r>
        <w:rPr>
          <w:color w:val="231F20"/>
          <w:spacing w:val="-10"/>
        </w:rPr>
        <w:t xml:space="preserve"> </w:t>
      </w:r>
      <w:r>
        <w:rPr>
          <w:color w:val="231F20"/>
        </w:rPr>
        <w:t xml:space="preserve">содержа- ния и планируемых результатов начального общего образова- ния, отражённых в обновленном ФГОС НОО </w:t>
      </w:r>
    </w:p>
    <w:p w:rsidR="00DC388F" w:rsidRDefault="004B1DF8">
      <w:pPr>
        <w:pStyle w:val="a3"/>
        <w:ind w:right="154"/>
      </w:pPr>
      <w:r>
        <w:rPr>
          <w:color w:val="231F20"/>
        </w:rPr>
        <w:t>3</w:t>
      </w:r>
      <w:r>
        <w:rPr>
          <w:color w:val="231F20"/>
          <w:spacing w:val="20"/>
        </w:rPr>
        <w:t xml:space="preserve"> </w:t>
      </w:r>
      <w:r>
        <w:rPr>
          <w:color w:val="231F20"/>
        </w:rPr>
        <w:t>Создание</w:t>
      </w:r>
      <w:r>
        <w:rPr>
          <w:color w:val="231F20"/>
          <w:spacing w:val="-16"/>
        </w:rPr>
        <w:t xml:space="preserve"> </w:t>
      </w:r>
      <w:r>
        <w:rPr>
          <w:color w:val="231F20"/>
        </w:rPr>
        <w:t>условий</w:t>
      </w:r>
      <w:r>
        <w:rPr>
          <w:color w:val="231F20"/>
          <w:spacing w:val="-15"/>
        </w:rPr>
        <w:t xml:space="preserve"> </w:t>
      </w:r>
      <w:r>
        <w:rPr>
          <w:color w:val="231F20"/>
        </w:rPr>
        <w:t>для</w:t>
      </w:r>
      <w:r>
        <w:rPr>
          <w:color w:val="231F20"/>
          <w:spacing w:val="-16"/>
        </w:rPr>
        <w:t xml:space="preserve"> </w:t>
      </w:r>
      <w:r>
        <w:rPr>
          <w:color w:val="231F20"/>
        </w:rPr>
        <w:t>свободного</w:t>
      </w:r>
      <w:r>
        <w:rPr>
          <w:color w:val="231F20"/>
          <w:spacing w:val="-16"/>
        </w:rPr>
        <w:t xml:space="preserve"> </w:t>
      </w:r>
      <w:r>
        <w:rPr>
          <w:color w:val="231F20"/>
        </w:rPr>
        <w:t>развития</w:t>
      </w:r>
      <w:r>
        <w:rPr>
          <w:color w:val="231F20"/>
          <w:spacing w:val="-16"/>
        </w:rPr>
        <w:t xml:space="preserve"> </w:t>
      </w:r>
      <w:r>
        <w:rPr>
          <w:color w:val="231F20"/>
        </w:rPr>
        <w:t>каждого</w:t>
      </w:r>
      <w:r>
        <w:rPr>
          <w:color w:val="231F20"/>
          <w:spacing w:val="-16"/>
        </w:rPr>
        <w:t xml:space="preserve"> </w:t>
      </w:r>
      <w:r>
        <w:rPr>
          <w:color w:val="231F20"/>
        </w:rPr>
        <w:t xml:space="preserve">млад- шего школьника с учётом его потребностей, возможностей и </w:t>
      </w:r>
      <w:r>
        <w:rPr>
          <w:color w:val="231F20"/>
          <w:w w:val="95"/>
        </w:rPr>
        <w:t xml:space="preserve">стремления к самореализации; отражение в программе началь- </w:t>
      </w:r>
      <w:r>
        <w:rPr>
          <w:color w:val="231F20"/>
        </w:rPr>
        <w:t>ного общего образования деятельности педагогического кол- лектива по созданию индивидуальных программ и учебных планов</w:t>
      </w:r>
      <w:r>
        <w:rPr>
          <w:color w:val="231F20"/>
          <w:spacing w:val="-7"/>
        </w:rPr>
        <w:t xml:space="preserve"> </w:t>
      </w:r>
      <w:r>
        <w:rPr>
          <w:color w:val="231F20"/>
        </w:rPr>
        <w:t>для</w:t>
      </w:r>
      <w:r>
        <w:rPr>
          <w:color w:val="231F20"/>
          <w:spacing w:val="-7"/>
        </w:rPr>
        <w:t xml:space="preserve"> </w:t>
      </w:r>
      <w:r>
        <w:rPr>
          <w:color w:val="231F20"/>
        </w:rPr>
        <w:t>одарённых,</w:t>
      </w:r>
      <w:r>
        <w:rPr>
          <w:color w:val="231F20"/>
          <w:spacing w:val="-7"/>
        </w:rPr>
        <w:t xml:space="preserve"> </w:t>
      </w:r>
      <w:r>
        <w:rPr>
          <w:color w:val="231F20"/>
        </w:rPr>
        <w:t>успешных</w:t>
      </w:r>
      <w:r>
        <w:rPr>
          <w:color w:val="231F20"/>
          <w:spacing w:val="-7"/>
        </w:rPr>
        <w:t xml:space="preserve"> </w:t>
      </w:r>
      <w:r>
        <w:rPr>
          <w:color w:val="231F20"/>
        </w:rPr>
        <w:t>обучающихся</w:t>
      </w:r>
      <w:r>
        <w:rPr>
          <w:color w:val="231F20"/>
          <w:spacing w:val="-7"/>
        </w:rPr>
        <w:t xml:space="preserve"> </w:t>
      </w:r>
      <w:r>
        <w:rPr>
          <w:color w:val="231F20"/>
        </w:rPr>
        <w:t>или</w:t>
      </w:r>
      <w:r>
        <w:rPr>
          <w:color w:val="231F20"/>
          <w:spacing w:val="-7"/>
        </w:rPr>
        <w:t xml:space="preserve"> </w:t>
      </w:r>
      <w:r>
        <w:rPr>
          <w:color w:val="231F20"/>
        </w:rPr>
        <w:t>для</w:t>
      </w:r>
      <w:r>
        <w:rPr>
          <w:color w:val="231F20"/>
          <w:spacing w:val="-7"/>
        </w:rPr>
        <w:t xml:space="preserve"> </w:t>
      </w:r>
      <w:r>
        <w:rPr>
          <w:color w:val="231F20"/>
        </w:rPr>
        <w:t xml:space="preserve">детей социальных групп, нуждающихся в особом внимании и под- держке педагогов </w:t>
      </w:r>
    </w:p>
    <w:p w:rsidR="00DC388F" w:rsidRDefault="004B1DF8">
      <w:pPr>
        <w:pStyle w:val="a3"/>
      </w:pPr>
      <w:r>
        <w:rPr>
          <w:color w:val="231F20"/>
        </w:rPr>
        <w:t>4</w:t>
      </w:r>
      <w:r>
        <w:rPr>
          <w:color w:val="231F20"/>
          <w:spacing w:val="40"/>
        </w:rPr>
        <w:t xml:space="preserve"> </w:t>
      </w:r>
      <w:r>
        <w:rPr>
          <w:color w:val="231F20"/>
        </w:rPr>
        <w:t>Возможность для коллектива образовательной организа- ции</w:t>
      </w:r>
      <w:r>
        <w:rPr>
          <w:color w:val="231F20"/>
          <w:spacing w:val="-16"/>
        </w:rPr>
        <w:t xml:space="preserve"> </w:t>
      </w:r>
      <w:r>
        <w:rPr>
          <w:color w:val="231F20"/>
        </w:rPr>
        <w:t>проявить</w:t>
      </w:r>
      <w:r>
        <w:rPr>
          <w:color w:val="231F20"/>
          <w:spacing w:val="-16"/>
        </w:rPr>
        <w:t xml:space="preserve"> </w:t>
      </w:r>
      <w:r>
        <w:rPr>
          <w:color w:val="231F20"/>
        </w:rPr>
        <w:t>своё</w:t>
      </w:r>
      <w:r>
        <w:rPr>
          <w:color w:val="231F20"/>
          <w:spacing w:val="-16"/>
        </w:rPr>
        <w:t xml:space="preserve"> </w:t>
      </w:r>
      <w:r>
        <w:rPr>
          <w:color w:val="231F20"/>
        </w:rPr>
        <w:t>педагогическое</w:t>
      </w:r>
      <w:r>
        <w:rPr>
          <w:color w:val="231F20"/>
          <w:spacing w:val="-16"/>
        </w:rPr>
        <w:t xml:space="preserve"> </w:t>
      </w:r>
      <w:r>
        <w:rPr>
          <w:color w:val="231F20"/>
        </w:rPr>
        <w:t>мастерство,</w:t>
      </w:r>
      <w:r>
        <w:rPr>
          <w:color w:val="231F20"/>
          <w:spacing w:val="-16"/>
        </w:rPr>
        <w:t xml:space="preserve"> </w:t>
      </w:r>
      <w:r>
        <w:rPr>
          <w:color w:val="231F20"/>
        </w:rPr>
        <w:t>обогатить</w:t>
      </w:r>
      <w:r>
        <w:rPr>
          <w:color w:val="231F20"/>
          <w:spacing w:val="-16"/>
        </w:rPr>
        <w:t xml:space="preserve"> </w:t>
      </w:r>
      <w:r>
        <w:rPr>
          <w:color w:val="231F20"/>
        </w:rPr>
        <w:t>опыт деятельности,</w:t>
      </w:r>
      <w:r>
        <w:rPr>
          <w:color w:val="231F20"/>
          <w:spacing w:val="-15"/>
        </w:rPr>
        <w:t xml:space="preserve"> </w:t>
      </w:r>
      <w:r>
        <w:rPr>
          <w:color w:val="231F20"/>
        </w:rPr>
        <w:t>активно</w:t>
      </w:r>
      <w:r>
        <w:rPr>
          <w:color w:val="231F20"/>
          <w:spacing w:val="-15"/>
        </w:rPr>
        <w:t xml:space="preserve"> </w:t>
      </w:r>
      <w:r>
        <w:rPr>
          <w:color w:val="231F20"/>
        </w:rPr>
        <w:t>участвовать</w:t>
      </w:r>
      <w:r>
        <w:rPr>
          <w:color w:val="231F20"/>
          <w:spacing w:val="-15"/>
        </w:rPr>
        <w:t xml:space="preserve"> </w:t>
      </w:r>
      <w:r>
        <w:rPr>
          <w:color w:val="231F20"/>
        </w:rPr>
        <w:t>в</w:t>
      </w:r>
      <w:r>
        <w:rPr>
          <w:color w:val="231F20"/>
          <w:spacing w:val="-15"/>
        </w:rPr>
        <w:t xml:space="preserve"> </w:t>
      </w:r>
      <w:r>
        <w:rPr>
          <w:color w:val="231F20"/>
        </w:rPr>
        <w:t>создании</w:t>
      </w:r>
      <w:r>
        <w:rPr>
          <w:color w:val="231F20"/>
          <w:spacing w:val="-15"/>
        </w:rPr>
        <w:t xml:space="preserve"> </w:t>
      </w:r>
      <w:r>
        <w:rPr>
          <w:color w:val="231F20"/>
        </w:rPr>
        <w:t>и</w:t>
      </w:r>
      <w:r>
        <w:rPr>
          <w:color w:val="231F20"/>
          <w:spacing w:val="-15"/>
        </w:rPr>
        <w:t xml:space="preserve"> </w:t>
      </w:r>
      <w:r>
        <w:rPr>
          <w:color w:val="231F20"/>
        </w:rPr>
        <w:t xml:space="preserve">утверждении традиций школьного коллектива </w:t>
      </w:r>
    </w:p>
    <w:p w:rsidR="00DC388F" w:rsidRDefault="004B1DF8">
      <w:pPr>
        <w:pStyle w:val="a3"/>
        <w:spacing w:before="68" w:line="247" w:lineRule="auto"/>
        <w:ind w:right="154"/>
      </w:pPr>
      <w:r>
        <w:rPr>
          <w:color w:val="231F20"/>
        </w:rPr>
        <w:t>Достижение</w:t>
      </w:r>
      <w:r>
        <w:rPr>
          <w:color w:val="231F20"/>
          <w:spacing w:val="-15"/>
        </w:rPr>
        <w:t xml:space="preserve"> </w:t>
      </w:r>
      <w:r>
        <w:rPr>
          <w:color w:val="231F20"/>
        </w:rPr>
        <w:t>поставленных</w:t>
      </w:r>
      <w:r>
        <w:rPr>
          <w:color w:val="231F20"/>
          <w:spacing w:val="-15"/>
        </w:rPr>
        <w:t xml:space="preserve"> </w:t>
      </w:r>
      <w:r>
        <w:rPr>
          <w:color w:val="231F20"/>
        </w:rPr>
        <w:t>целей</w:t>
      </w:r>
      <w:r>
        <w:rPr>
          <w:color w:val="231F20"/>
          <w:spacing w:val="-15"/>
        </w:rPr>
        <w:t xml:space="preserve"> </w:t>
      </w:r>
      <w:r>
        <w:rPr>
          <w:color w:val="231F20"/>
        </w:rPr>
        <w:t>предусматривает</w:t>
      </w:r>
      <w:r>
        <w:rPr>
          <w:color w:val="231F20"/>
          <w:spacing w:val="-15"/>
        </w:rPr>
        <w:t xml:space="preserve"> </w:t>
      </w:r>
      <w:r>
        <w:rPr>
          <w:color w:val="231F20"/>
        </w:rPr>
        <w:t xml:space="preserve">решение следующих основных задач: — формирование общей культу- </w:t>
      </w:r>
      <w:r>
        <w:rPr>
          <w:color w:val="231F20"/>
          <w:w w:val="95"/>
        </w:rPr>
        <w:t xml:space="preserve">ры, духовно-нравственное, гражданское, социальное, личност- ное и интеллектуальное развитие, развитие творческих способ- </w:t>
      </w:r>
      <w:r>
        <w:rPr>
          <w:color w:val="231F20"/>
        </w:rPr>
        <w:t>ностей, сохранение и укрепление здоровья; — обеспечение планируемых</w:t>
      </w:r>
      <w:r>
        <w:rPr>
          <w:color w:val="231F20"/>
          <w:spacing w:val="-5"/>
        </w:rPr>
        <w:t xml:space="preserve"> </w:t>
      </w:r>
      <w:r>
        <w:rPr>
          <w:color w:val="231F20"/>
        </w:rPr>
        <w:t>результатов</w:t>
      </w:r>
      <w:r>
        <w:rPr>
          <w:color w:val="231F20"/>
          <w:spacing w:val="-5"/>
        </w:rPr>
        <w:t xml:space="preserve"> </w:t>
      </w:r>
      <w:r>
        <w:rPr>
          <w:color w:val="231F20"/>
        </w:rPr>
        <w:t>по</w:t>
      </w:r>
      <w:r>
        <w:rPr>
          <w:color w:val="231F20"/>
          <w:spacing w:val="-5"/>
        </w:rPr>
        <w:t xml:space="preserve"> </w:t>
      </w:r>
      <w:r>
        <w:rPr>
          <w:color w:val="231F20"/>
        </w:rPr>
        <w:t>освоению</w:t>
      </w:r>
      <w:r>
        <w:rPr>
          <w:color w:val="231F20"/>
          <w:spacing w:val="-5"/>
        </w:rPr>
        <w:t xml:space="preserve"> </w:t>
      </w:r>
      <w:r>
        <w:rPr>
          <w:color w:val="231F20"/>
        </w:rPr>
        <w:t>выпускником</w:t>
      </w:r>
      <w:r>
        <w:rPr>
          <w:color w:val="231F20"/>
          <w:spacing w:val="-5"/>
        </w:rPr>
        <w:t xml:space="preserve"> </w:t>
      </w:r>
      <w:r>
        <w:rPr>
          <w:color w:val="231F20"/>
        </w:rPr>
        <w:t xml:space="preserve">целевых </w:t>
      </w:r>
      <w:r>
        <w:rPr>
          <w:color w:val="231F20"/>
          <w:w w:val="95"/>
        </w:rPr>
        <w:t xml:space="preserve">установок, приобретению знаний, умений, навыков, компетен- </w:t>
      </w:r>
      <w:r>
        <w:rPr>
          <w:color w:val="231F20"/>
        </w:rPr>
        <w:t>ций и компетентностей, определяемых личностными, семей- ными, общественными, государственными потребностями и возможностями</w:t>
      </w:r>
      <w:r>
        <w:rPr>
          <w:color w:val="231F20"/>
          <w:spacing w:val="-6"/>
        </w:rPr>
        <w:t xml:space="preserve"> </w:t>
      </w:r>
      <w:r>
        <w:rPr>
          <w:color w:val="231F20"/>
        </w:rPr>
        <w:t>обучающегося</w:t>
      </w:r>
      <w:r>
        <w:rPr>
          <w:color w:val="231F20"/>
          <w:spacing w:val="-6"/>
        </w:rPr>
        <w:t xml:space="preserve"> </w:t>
      </w:r>
      <w:r>
        <w:rPr>
          <w:color w:val="231F20"/>
        </w:rPr>
        <w:t>младшего</w:t>
      </w:r>
      <w:r>
        <w:rPr>
          <w:color w:val="231F20"/>
          <w:spacing w:val="-6"/>
        </w:rPr>
        <w:t xml:space="preserve"> </w:t>
      </w:r>
      <w:r>
        <w:rPr>
          <w:color w:val="231F20"/>
        </w:rPr>
        <w:t>школьного</w:t>
      </w:r>
      <w:r>
        <w:rPr>
          <w:color w:val="231F20"/>
          <w:spacing w:val="-6"/>
        </w:rPr>
        <w:t xml:space="preserve"> </w:t>
      </w:r>
      <w:r>
        <w:rPr>
          <w:color w:val="231F20"/>
        </w:rPr>
        <w:t>возраста, индивидуальными особенностями его развития и состояния здоровья;</w:t>
      </w:r>
      <w:r>
        <w:rPr>
          <w:color w:val="231F20"/>
          <w:spacing w:val="-2"/>
        </w:rPr>
        <w:t xml:space="preserve"> </w:t>
      </w:r>
      <w:r>
        <w:rPr>
          <w:color w:val="231F20"/>
        </w:rPr>
        <w:t>—</w:t>
      </w:r>
      <w:r>
        <w:rPr>
          <w:color w:val="231F20"/>
          <w:spacing w:val="-2"/>
        </w:rPr>
        <w:t xml:space="preserve"> </w:t>
      </w:r>
      <w:r>
        <w:rPr>
          <w:color w:val="231F20"/>
        </w:rPr>
        <w:t>становление</w:t>
      </w:r>
      <w:r>
        <w:rPr>
          <w:color w:val="231F20"/>
          <w:spacing w:val="-2"/>
        </w:rPr>
        <w:t xml:space="preserve"> </w:t>
      </w:r>
      <w:r>
        <w:rPr>
          <w:color w:val="231F20"/>
        </w:rPr>
        <w:t>и</w:t>
      </w:r>
      <w:r>
        <w:rPr>
          <w:color w:val="231F20"/>
          <w:spacing w:val="-2"/>
        </w:rPr>
        <w:t xml:space="preserve"> </w:t>
      </w:r>
      <w:r>
        <w:rPr>
          <w:color w:val="231F20"/>
        </w:rPr>
        <w:t>развитие</w:t>
      </w:r>
      <w:r>
        <w:rPr>
          <w:color w:val="231F20"/>
          <w:spacing w:val="-2"/>
        </w:rPr>
        <w:t xml:space="preserve"> </w:t>
      </w:r>
      <w:r>
        <w:rPr>
          <w:color w:val="231F20"/>
        </w:rPr>
        <w:t>личности</w:t>
      </w:r>
      <w:r>
        <w:rPr>
          <w:color w:val="231F20"/>
          <w:spacing w:val="-2"/>
        </w:rPr>
        <w:t xml:space="preserve"> </w:t>
      </w:r>
      <w:r>
        <w:rPr>
          <w:color w:val="231F20"/>
        </w:rPr>
        <w:t>в</w:t>
      </w:r>
      <w:r>
        <w:rPr>
          <w:color w:val="231F20"/>
          <w:spacing w:val="-2"/>
        </w:rPr>
        <w:t xml:space="preserve"> </w:t>
      </w:r>
      <w:r>
        <w:rPr>
          <w:color w:val="231F20"/>
        </w:rPr>
        <w:t>ее</w:t>
      </w:r>
      <w:r>
        <w:rPr>
          <w:color w:val="231F20"/>
          <w:spacing w:val="-2"/>
        </w:rPr>
        <w:t xml:space="preserve"> </w:t>
      </w:r>
      <w:r>
        <w:rPr>
          <w:color w:val="231F20"/>
        </w:rPr>
        <w:t>индивиду- альности, самобытности, уникальности и неповторимости; — обеспечение</w:t>
      </w:r>
      <w:r>
        <w:rPr>
          <w:color w:val="231F20"/>
          <w:spacing w:val="-4"/>
        </w:rPr>
        <w:t xml:space="preserve"> </w:t>
      </w:r>
      <w:r>
        <w:rPr>
          <w:color w:val="231F20"/>
        </w:rPr>
        <w:t>преемственности</w:t>
      </w:r>
      <w:r>
        <w:rPr>
          <w:color w:val="231F20"/>
          <w:spacing w:val="-4"/>
        </w:rPr>
        <w:t xml:space="preserve"> </w:t>
      </w:r>
      <w:r>
        <w:rPr>
          <w:color w:val="231F20"/>
        </w:rPr>
        <w:t>начального</w:t>
      </w:r>
      <w:r>
        <w:rPr>
          <w:color w:val="231F20"/>
          <w:spacing w:val="-4"/>
        </w:rPr>
        <w:t xml:space="preserve"> </w:t>
      </w:r>
      <w:r>
        <w:rPr>
          <w:color w:val="231F20"/>
        </w:rPr>
        <w:t>общего</w:t>
      </w:r>
      <w:r>
        <w:rPr>
          <w:color w:val="231F20"/>
          <w:spacing w:val="-4"/>
        </w:rPr>
        <w:t xml:space="preserve"> </w:t>
      </w:r>
      <w:r>
        <w:rPr>
          <w:color w:val="231F20"/>
        </w:rPr>
        <w:t>и</w:t>
      </w:r>
      <w:r>
        <w:rPr>
          <w:color w:val="231F20"/>
          <w:spacing w:val="-4"/>
        </w:rPr>
        <w:t xml:space="preserve"> </w:t>
      </w:r>
      <w:r>
        <w:rPr>
          <w:color w:val="231F20"/>
        </w:rPr>
        <w:t>основного общего</w:t>
      </w:r>
      <w:r>
        <w:rPr>
          <w:color w:val="231F20"/>
          <w:spacing w:val="-10"/>
        </w:rPr>
        <w:t xml:space="preserve"> </w:t>
      </w:r>
      <w:r>
        <w:rPr>
          <w:color w:val="231F20"/>
        </w:rPr>
        <w:t>образования;</w:t>
      </w:r>
      <w:r>
        <w:rPr>
          <w:color w:val="231F20"/>
          <w:spacing w:val="-10"/>
        </w:rPr>
        <w:t xml:space="preserve"> </w:t>
      </w:r>
      <w:r>
        <w:rPr>
          <w:color w:val="231F20"/>
        </w:rPr>
        <w:t>—</w:t>
      </w:r>
      <w:r>
        <w:rPr>
          <w:color w:val="231F20"/>
          <w:spacing w:val="-10"/>
        </w:rPr>
        <w:t xml:space="preserve"> </w:t>
      </w:r>
      <w:r>
        <w:rPr>
          <w:color w:val="231F20"/>
        </w:rPr>
        <w:t>достижение</w:t>
      </w:r>
      <w:r>
        <w:rPr>
          <w:color w:val="231F20"/>
          <w:spacing w:val="-10"/>
        </w:rPr>
        <w:t xml:space="preserve"> </w:t>
      </w:r>
      <w:r>
        <w:rPr>
          <w:color w:val="231F20"/>
        </w:rPr>
        <w:t>планируемых</w:t>
      </w:r>
      <w:r>
        <w:rPr>
          <w:color w:val="231F20"/>
          <w:spacing w:val="-10"/>
        </w:rPr>
        <w:t xml:space="preserve"> </w:t>
      </w:r>
      <w:r>
        <w:rPr>
          <w:color w:val="231F20"/>
        </w:rPr>
        <w:t xml:space="preserve">результатов </w:t>
      </w:r>
      <w:r>
        <w:rPr>
          <w:color w:val="231F20"/>
          <w:w w:val="95"/>
        </w:rPr>
        <w:t xml:space="preserve">освоения основной образовательной программы начального об- </w:t>
      </w:r>
      <w:r>
        <w:rPr>
          <w:color w:val="231F20"/>
        </w:rPr>
        <w:t>щего образования всеми обучающимися, в том числе детьми</w:t>
      </w:r>
      <w:r>
        <w:rPr>
          <w:color w:val="231F20"/>
          <w:spacing w:val="40"/>
        </w:rPr>
        <w:t xml:space="preserve"> </w:t>
      </w:r>
      <w:r>
        <w:rPr>
          <w:color w:val="231F20"/>
        </w:rPr>
        <w:t>с</w:t>
      </w:r>
      <w:r>
        <w:rPr>
          <w:color w:val="231F20"/>
          <w:spacing w:val="67"/>
        </w:rPr>
        <w:t xml:space="preserve"> </w:t>
      </w:r>
      <w:r>
        <w:rPr>
          <w:color w:val="231F20"/>
        </w:rPr>
        <w:t>ограниченными</w:t>
      </w:r>
      <w:r>
        <w:rPr>
          <w:color w:val="231F20"/>
          <w:spacing w:val="67"/>
        </w:rPr>
        <w:t xml:space="preserve"> </w:t>
      </w:r>
      <w:r>
        <w:rPr>
          <w:color w:val="231F20"/>
        </w:rPr>
        <w:t>возможностями</w:t>
      </w:r>
      <w:r>
        <w:rPr>
          <w:color w:val="231F20"/>
          <w:spacing w:val="67"/>
        </w:rPr>
        <w:t xml:space="preserve"> </w:t>
      </w:r>
      <w:r>
        <w:rPr>
          <w:color w:val="231F20"/>
        </w:rPr>
        <w:t>здоровья</w:t>
      </w:r>
      <w:r>
        <w:rPr>
          <w:color w:val="231F20"/>
          <w:spacing w:val="67"/>
        </w:rPr>
        <w:t xml:space="preserve"> </w:t>
      </w:r>
      <w:r>
        <w:rPr>
          <w:color w:val="231F20"/>
        </w:rPr>
        <w:t>(далее</w:t>
      </w:r>
      <w:r>
        <w:rPr>
          <w:color w:val="231F20"/>
          <w:spacing w:val="67"/>
        </w:rPr>
        <w:t xml:space="preserve"> </w:t>
      </w:r>
      <w:r>
        <w:rPr>
          <w:color w:val="231F20"/>
        </w:rPr>
        <w:t>—</w:t>
      </w:r>
      <w:r>
        <w:rPr>
          <w:color w:val="231F20"/>
          <w:spacing w:val="67"/>
        </w:rPr>
        <w:t xml:space="preserve"> </w:t>
      </w:r>
      <w:r>
        <w:rPr>
          <w:color w:val="231F20"/>
        </w:rPr>
        <w:t>дети с ОВЗ); — обеспечение доступности получения качественного начального</w:t>
      </w:r>
      <w:r>
        <w:rPr>
          <w:color w:val="231F20"/>
          <w:spacing w:val="-15"/>
        </w:rPr>
        <w:t xml:space="preserve"> </w:t>
      </w:r>
      <w:r>
        <w:rPr>
          <w:color w:val="231F20"/>
        </w:rPr>
        <w:t>общего</w:t>
      </w:r>
      <w:r>
        <w:rPr>
          <w:color w:val="231F20"/>
          <w:spacing w:val="-15"/>
        </w:rPr>
        <w:t xml:space="preserve"> </w:t>
      </w:r>
      <w:r>
        <w:rPr>
          <w:color w:val="231F20"/>
        </w:rPr>
        <w:t>образования;</w:t>
      </w:r>
      <w:r>
        <w:rPr>
          <w:color w:val="231F20"/>
          <w:spacing w:val="-15"/>
        </w:rPr>
        <w:t xml:space="preserve"> </w:t>
      </w:r>
      <w:r>
        <w:rPr>
          <w:color w:val="231F20"/>
        </w:rPr>
        <w:t>—</w:t>
      </w:r>
      <w:r>
        <w:rPr>
          <w:color w:val="231F20"/>
          <w:spacing w:val="-15"/>
        </w:rPr>
        <w:t xml:space="preserve"> </w:t>
      </w:r>
      <w:r>
        <w:rPr>
          <w:color w:val="231F20"/>
        </w:rPr>
        <w:t>выявление</w:t>
      </w:r>
      <w:r>
        <w:rPr>
          <w:color w:val="231F20"/>
          <w:spacing w:val="-15"/>
        </w:rPr>
        <w:t xml:space="preserve"> </w:t>
      </w:r>
      <w:r>
        <w:rPr>
          <w:color w:val="231F20"/>
        </w:rPr>
        <w:t>и</w:t>
      </w:r>
      <w:r>
        <w:rPr>
          <w:color w:val="231F20"/>
          <w:spacing w:val="-15"/>
        </w:rPr>
        <w:t xml:space="preserve"> </w:t>
      </w:r>
      <w:r>
        <w:rPr>
          <w:color w:val="231F20"/>
        </w:rPr>
        <w:t>развитие</w:t>
      </w:r>
      <w:r>
        <w:rPr>
          <w:color w:val="231F20"/>
          <w:spacing w:val="-15"/>
        </w:rPr>
        <w:t xml:space="preserve"> </w:t>
      </w:r>
      <w:r>
        <w:rPr>
          <w:color w:val="231F20"/>
        </w:rPr>
        <w:t>спо- собностей</w:t>
      </w:r>
      <w:r>
        <w:rPr>
          <w:color w:val="231F20"/>
          <w:spacing w:val="-16"/>
        </w:rPr>
        <w:t xml:space="preserve"> </w:t>
      </w:r>
      <w:r>
        <w:rPr>
          <w:color w:val="231F20"/>
        </w:rPr>
        <w:t>обучающихся,</w:t>
      </w:r>
      <w:r>
        <w:rPr>
          <w:color w:val="231F20"/>
          <w:spacing w:val="-16"/>
        </w:rPr>
        <w:t xml:space="preserve"> </w:t>
      </w:r>
      <w:r>
        <w:rPr>
          <w:color w:val="231F20"/>
        </w:rPr>
        <w:t>в</w:t>
      </w:r>
      <w:r>
        <w:rPr>
          <w:color w:val="231F20"/>
          <w:spacing w:val="-16"/>
        </w:rPr>
        <w:t xml:space="preserve"> </w:t>
      </w:r>
      <w:r>
        <w:rPr>
          <w:color w:val="231F20"/>
        </w:rPr>
        <w:t>том</w:t>
      </w:r>
      <w:r>
        <w:rPr>
          <w:color w:val="231F20"/>
          <w:spacing w:val="-16"/>
        </w:rPr>
        <w:t xml:space="preserve"> </w:t>
      </w:r>
      <w:r>
        <w:rPr>
          <w:color w:val="231F20"/>
        </w:rPr>
        <w:t>числе</w:t>
      </w:r>
      <w:r>
        <w:rPr>
          <w:color w:val="231F20"/>
          <w:spacing w:val="-16"/>
        </w:rPr>
        <w:t xml:space="preserve"> </w:t>
      </w:r>
      <w:r>
        <w:rPr>
          <w:color w:val="231F20"/>
        </w:rPr>
        <w:t>лиц,</w:t>
      </w:r>
      <w:r>
        <w:rPr>
          <w:color w:val="231F20"/>
          <w:spacing w:val="-16"/>
        </w:rPr>
        <w:t xml:space="preserve"> </w:t>
      </w:r>
      <w:r>
        <w:rPr>
          <w:color w:val="231F20"/>
        </w:rPr>
        <w:t>проявивших</w:t>
      </w:r>
      <w:r>
        <w:rPr>
          <w:color w:val="231F20"/>
          <w:spacing w:val="-16"/>
        </w:rPr>
        <w:t xml:space="preserve"> </w:t>
      </w:r>
      <w:r>
        <w:rPr>
          <w:color w:val="231F20"/>
        </w:rPr>
        <w:t xml:space="preserve">выдаю- щиеся способности, через систему клубов, секций, студий и </w:t>
      </w:r>
      <w:r>
        <w:rPr>
          <w:color w:val="231F20"/>
          <w:w w:val="95"/>
        </w:rPr>
        <w:t xml:space="preserve">кружков, организацию общественно полезной деятельности; — </w:t>
      </w:r>
      <w:r>
        <w:rPr>
          <w:color w:val="231F20"/>
        </w:rPr>
        <w:t xml:space="preserve">организация интеллектуальных и творческих соревнований, </w:t>
      </w:r>
      <w:r>
        <w:rPr>
          <w:color w:val="231F20"/>
          <w:w w:val="95"/>
        </w:rPr>
        <w:t xml:space="preserve">научно-технического творчества и проектно-исследовательской </w:t>
      </w:r>
      <w:r>
        <w:rPr>
          <w:color w:val="231F20"/>
        </w:rPr>
        <w:t xml:space="preserve">деятельности; — участие обучающихся, их родителей (закон- </w:t>
      </w:r>
      <w:r>
        <w:rPr>
          <w:color w:val="231F20"/>
          <w:w w:val="95"/>
        </w:rPr>
        <w:t xml:space="preserve">ных представителей), педагогических работников и обществен- </w:t>
      </w:r>
      <w:r>
        <w:rPr>
          <w:color w:val="231F20"/>
          <w:spacing w:val="-2"/>
        </w:rPr>
        <w:t>ности</w:t>
      </w:r>
      <w:r>
        <w:rPr>
          <w:color w:val="231F20"/>
          <w:spacing w:val="-8"/>
        </w:rPr>
        <w:t xml:space="preserve"> </w:t>
      </w:r>
      <w:r>
        <w:rPr>
          <w:color w:val="231F20"/>
          <w:spacing w:val="-2"/>
        </w:rPr>
        <w:t>в</w:t>
      </w:r>
      <w:r>
        <w:rPr>
          <w:color w:val="231F20"/>
          <w:spacing w:val="-8"/>
        </w:rPr>
        <w:t xml:space="preserve"> </w:t>
      </w:r>
      <w:r>
        <w:rPr>
          <w:color w:val="231F20"/>
          <w:spacing w:val="-2"/>
        </w:rPr>
        <w:t>проектировании</w:t>
      </w:r>
      <w:r>
        <w:rPr>
          <w:color w:val="231F20"/>
          <w:spacing w:val="-8"/>
        </w:rPr>
        <w:t xml:space="preserve"> </w:t>
      </w:r>
      <w:r>
        <w:rPr>
          <w:color w:val="231F20"/>
          <w:spacing w:val="-2"/>
        </w:rPr>
        <w:t>и</w:t>
      </w:r>
      <w:r>
        <w:rPr>
          <w:color w:val="231F20"/>
          <w:spacing w:val="-8"/>
        </w:rPr>
        <w:t xml:space="preserve"> </w:t>
      </w:r>
      <w:r>
        <w:rPr>
          <w:color w:val="231F20"/>
          <w:spacing w:val="-2"/>
        </w:rPr>
        <w:t>развитии</w:t>
      </w:r>
      <w:r>
        <w:rPr>
          <w:color w:val="231F20"/>
          <w:spacing w:val="-8"/>
        </w:rPr>
        <w:t xml:space="preserve"> </w:t>
      </w:r>
      <w:r>
        <w:rPr>
          <w:color w:val="231F20"/>
          <w:spacing w:val="-2"/>
        </w:rPr>
        <w:t>внутришкольной</w:t>
      </w:r>
      <w:r>
        <w:rPr>
          <w:color w:val="231F20"/>
          <w:spacing w:val="-8"/>
        </w:rPr>
        <w:t xml:space="preserve"> </w:t>
      </w:r>
      <w:r>
        <w:rPr>
          <w:color w:val="231F20"/>
          <w:spacing w:val="-2"/>
        </w:rPr>
        <w:t xml:space="preserve">социаль- </w:t>
      </w:r>
      <w:r>
        <w:rPr>
          <w:color w:val="231F20"/>
        </w:rPr>
        <w:t xml:space="preserve">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 </w:t>
      </w:r>
      <w:r>
        <w:rPr>
          <w:color w:val="231F20"/>
          <w:w w:val="95"/>
        </w:rPr>
        <w:t xml:space="preserve">фективной самостоятельной работы; — включение обучающих- </w:t>
      </w:r>
      <w:r>
        <w:rPr>
          <w:color w:val="231F20"/>
        </w:rPr>
        <w:t>ся</w:t>
      </w:r>
      <w:r>
        <w:rPr>
          <w:color w:val="231F20"/>
          <w:spacing w:val="-14"/>
        </w:rPr>
        <w:t xml:space="preserve"> </w:t>
      </w:r>
      <w:r>
        <w:rPr>
          <w:color w:val="231F20"/>
        </w:rPr>
        <w:t>в</w:t>
      </w:r>
      <w:r>
        <w:rPr>
          <w:color w:val="231F20"/>
          <w:spacing w:val="-14"/>
        </w:rPr>
        <w:t xml:space="preserve"> </w:t>
      </w:r>
      <w:r>
        <w:rPr>
          <w:color w:val="231F20"/>
        </w:rPr>
        <w:t>процессы</w:t>
      </w:r>
      <w:r>
        <w:rPr>
          <w:color w:val="231F20"/>
          <w:spacing w:val="-14"/>
        </w:rPr>
        <w:t xml:space="preserve"> </w:t>
      </w:r>
      <w:r>
        <w:rPr>
          <w:color w:val="231F20"/>
        </w:rPr>
        <w:t>познания</w:t>
      </w:r>
      <w:r>
        <w:rPr>
          <w:color w:val="231F20"/>
          <w:spacing w:val="-14"/>
        </w:rPr>
        <w:t xml:space="preserve"> </w:t>
      </w:r>
      <w:r>
        <w:rPr>
          <w:color w:val="231F20"/>
        </w:rPr>
        <w:t>и</w:t>
      </w:r>
      <w:r>
        <w:rPr>
          <w:color w:val="231F20"/>
          <w:spacing w:val="-14"/>
        </w:rPr>
        <w:t xml:space="preserve"> </w:t>
      </w:r>
      <w:r>
        <w:rPr>
          <w:color w:val="231F20"/>
        </w:rPr>
        <w:t>преобразования</w:t>
      </w:r>
      <w:r>
        <w:rPr>
          <w:color w:val="231F20"/>
          <w:spacing w:val="-14"/>
        </w:rPr>
        <w:t xml:space="preserve"> </w:t>
      </w:r>
      <w:r>
        <w:rPr>
          <w:color w:val="231F20"/>
        </w:rPr>
        <w:t>внешкольной</w:t>
      </w:r>
      <w:r>
        <w:rPr>
          <w:color w:val="231F20"/>
          <w:spacing w:val="-14"/>
        </w:rPr>
        <w:t xml:space="preserve"> </w:t>
      </w:r>
      <w:r>
        <w:rPr>
          <w:color w:val="231F20"/>
        </w:rPr>
        <w:t xml:space="preserve">соци- альной среды (населенного пункта, района, города </w:t>
      </w:r>
    </w:p>
    <w:p w:rsidR="00DC388F" w:rsidRDefault="004B1DF8">
      <w:pPr>
        <w:pStyle w:val="a3"/>
        <w:spacing w:before="34" w:line="247" w:lineRule="auto"/>
        <w:ind w:right="154"/>
      </w:pPr>
      <w:r>
        <w:rPr>
          <w:color w:val="231F20"/>
          <w:w w:val="95"/>
        </w:rPr>
        <w:t xml:space="preserve">Создавая программу начального общего образования, образо- </w:t>
      </w:r>
      <w:r>
        <w:rPr>
          <w:color w:val="231F20"/>
        </w:rPr>
        <w:t xml:space="preserve">вательная организация учитывает следующие принципы её </w:t>
      </w:r>
      <w:r>
        <w:rPr>
          <w:color w:val="231F20"/>
          <w:spacing w:val="-2"/>
        </w:rPr>
        <w:t xml:space="preserve">формирования </w:t>
      </w:r>
    </w:p>
    <w:p w:rsidR="00DC388F" w:rsidRDefault="004B1DF8">
      <w:pPr>
        <w:pStyle w:val="a3"/>
        <w:spacing w:before="3" w:line="247" w:lineRule="auto"/>
        <w:ind w:right="154"/>
      </w:pPr>
      <w:r>
        <w:rPr>
          <w:rFonts w:ascii="Times New Roman" w:hAnsi="Times New Roman"/>
          <w:i/>
          <w:color w:val="231F20"/>
          <w:w w:val="105"/>
        </w:rPr>
        <w:t>Принцип учёта ФГОС НОО</w:t>
      </w:r>
      <w:r>
        <w:rPr>
          <w:color w:val="231F20"/>
          <w:w w:val="105"/>
        </w:rPr>
        <w:t xml:space="preserve">: программа начального общего образования базируется на требованиях, предъявляемых </w:t>
      </w:r>
      <w:r>
        <w:rPr>
          <w:color w:val="231F20"/>
        </w:rPr>
        <w:t>ФГОС</w:t>
      </w:r>
      <w:r>
        <w:rPr>
          <w:color w:val="231F20"/>
          <w:spacing w:val="-16"/>
        </w:rPr>
        <w:t xml:space="preserve"> </w:t>
      </w:r>
      <w:r>
        <w:rPr>
          <w:color w:val="231F20"/>
        </w:rPr>
        <w:t>НОО</w:t>
      </w:r>
      <w:r>
        <w:rPr>
          <w:color w:val="231F20"/>
          <w:spacing w:val="-16"/>
        </w:rPr>
        <w:t xml:space="preserve"> </w:t>
      </w:r>
      <w:r>
        <w:rPr>
          <w:color w:val="231F20"/>
        </w:rPr>
        <w:t>к</w:t>
      </w:r>
      <w:r>
        <w:rPr>
          <w:color w:val="231F20"/>
          <w:spacing w:val="-16"/>
        </w:rPr>
        <w:t xml:space="preserve"> </w:t>
      </w:r>
      <w:r>
        <w:rPr>
          <w:color w:val="231F20"/>
        </w:rPr>
        <w:t>целям,</w:t>
      </w:r>
      <w:r>
        <w:rPr>
          <w:color w:val="231F20"/>
          <w:spacing w:val="-16"/>
        </w:rPr>
        <w:t xml:space="preserve"> </w:t>
      </w:r>
      <w:r>
        <w:rPr>
          <w:color w:val="231F20"/>
        </w:rPr>
        <w:t>содержанию,</w:t>
      </w:r>
      <w:r>
        <w:rPr>
          <w:color w:val="231F20"/>
          <w:spacing w:val="-16"/>
        </w:rPr>
        <w:t xml:space="preserve"> </w:t>
      </w:r>
      <w:r>
        <w:rPr>
          <w:color w:val="231F20"/>
        </w:rPr>
        <w:t>планируемым</w:t>
      </w:r>
      <w:r>
        <w:rPr>
          <w:color w:val="231F20"/>
          <w:spacing w:val="-16"/>
        </w:rPr>
        <w:t xml:space="preserve"> </w:t>
      </w:r>
      <w:r>
        <w:rPr>
          <w:color w:val="231F20"/>
        </w:rPr>
        <w:t>результатам</w:t>
      </w:r>
      <w:r>
        <w:rPr>
          <w:color w:val="231F20"/>
          <w:spacing w:val="-16"/>
        </w:rPr>
        <w:t xml:space="preserve"> </w:t>
      </w:r>
      <w:r>
        <w:rPr>
          <w:color w:val="231F20"/>
        </w:rPr>
        <w:t xml:space="preserve">и </w:t>
      </w:r>
      <w:r>
        <w:rPr>
          <w:color w:val="231F20"/>
          <w:w w:val="105"/>
        </w:rPr>
        <w:t>условиям</w:t>
      </w:r>
      <w:r>
        <w:rPr>
          <w:color w:val="231F20"/>
          <w:spacing w:val="-7"/>
          <w:w w:val="105"/>
        </w:rPr>
        <w:t xml:space="preserve"> </w:t>
      </w:r>
      <w:r>
        <w:rPr>
          <w:color w:val="231F20"/>
          <w:w w:val="105"/>
        </w:rPr>
        <w:t>обучения</w:t>
      </w:r>
      <w:r>
        <w:rPr>
          <w:color w:val="231F20"/>
          <w:spacing w:val="-7"/>
          <w:w w:val="105"/>
        </w:rPr>
        <w:t xml:space="preserve"> </w:t>
      </w:r>
      <w:r>
        <w:rPr>
          <w:color w:val="231F20"/>
          <w:w w:val="105"/>
        </w:rPr>
        <w:t>в</w:t>
      </w:r>
      <w:r>
        <w:rPr>
          <w:color w:val="231F20"/>
          <w:spacing w:val="-7"/>
          <w:w w:val="105"/>
        </w:rPr>
        <w:t xml:space="preserve"> </w:t>
      </w:r>
      <w:r>
        <w:rPr>
          <w:color w:val="231F20"/>
          <w:w w:val="105"/>
        </w:rPr>
        <w:t>начальной</w:t>
      </w:r>
      <w:r>
        <w:rPr>
          <w:color w:val="231F20"/>
          <w:spacing w:val="-7"/>
          <w:w w:val="105"/>
        </w:rPr>
        <w:t xml:space="preserve"> </w:t>
      </w:r>
      <w:r>
        <w:rPr>
          <w:color w:val="231F20"/>
          <w:w w:val="105"/>
        </w:rPr>
        <w:t>школе:</w:t>
      </w:r>
      <w:r>
        <w:rPr>
          <w:color w:val="231F20"/>
          <w:spacing w:val="-7"/>
          <w:w w:val="105"/>
        </w:rPr>
        <w:t xml:space="preserve"> </w:t>
      </w:r>
      <w:r>
        <w:rPr>
          <w:color w:val="231F20"/>
          <w:w w:val="105"/>
        </w:rPr>
        <w:t>учитывается</w:t>
      </w:r>
      <w:r>
        <w:rPr>
          <w:color w:val="231F20"/>
          <w:spacing w:val="-7"/>
          <w:w w:val="105"/>
        </w:rPr>
        <w:t xml:space="preserve"> </w:t>
      </w:r>
      <w:r>
        <w:rPr>
          <w:color w:val="231F20"/>
          <w:w w:val="105"/>
        </w:rPr>
        <w:t xml:space="preserve">также ПООП НОО </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47" w:lineRule="auto"/>
        <w:ind w:right="154"/>
      </w:pPr>
      <w:r>
        <w:rPr>
          <w:rFonts w:ascii="Times New Roman" w:hAnsi="Times New Roman"/>
          <w:i/>
          <w:color w:val="231F20"/>
          <w:w w:val="105"/>
        </w:rPr>
        <w:t>Принцип учёта языка обучения</w:t>
      </w:r>
      <w:r>
        <w:rPr>
          <w:color w:val="231F20"/>
          <w:w w:val="105"/>
        </w:rPr>
        <w:t xml:space="preserve">: с учётом условий функци- </w:t>
      </w:r>
      <w:r>
        <w:rPr>
          <w:color w:val="231F20"/>
          <w:w w:val="95"/>
        </w:rPr>
        <w:t xml:space="preserve">онирования образовательной организации программа характе- ризует право получения образования на родном языке из числа </w:t>
      </w:r>
      <w:r>
        <w:rPr>
          <w:color w:val="231F20"/>
        </w:rPr>
        <w:t>языков</w:t>
      </w:r>
      <w:r>
        <w:rPr>
          <w:color w:val="231F20"/>
          <w:spacing w:val="-13"/>
        </w:rPr>
        <w:t xml:space="preserve"> </w:t>
      </w:r>
      <w:r>
        <w:rPr>
          <w:color w:val="231F20"/>
        </w:rPr>
        <w:t>народов</w:t>
      </w:r>
      <w:r>
        <w:rPr>
          <w:color w:val="231F20"/>
          <w:spacing w:val="-13"/>
        </w:rPr>
        <w:t xml:space="preserve"> </w:t>
      </w:r>
      <w:r>
        <w:rPr>
          <w:color w:val="231F20"/>
        </w:rPr>
        <w:t>РФ</w:t>
      </w:r>
      <w:r>
        <w:rPr>
          <w:color w:val="231F20"/>
          <w:spacing w:val="-13"/>
        </w:rPr>
        <w:t xml:space="preserve"> </w:t>
      </w:r>
      <w:r>
        <w:rPr>
          <w:color w:val="231F20"/>
        </w:rPr>
        <w:t>и</w:t>
      </w:r>
      <w:r>
        <w:rPr>
          <w:color w:val="231F20"/>
          <w:spacing w:val="-13"/>
        </w:rPr>
        <w:t xml:space="preserve"> </w:t>
      </w:r>
      <w:r>
        <w:rPr>
          <w:color w:val="231F20"/>
        </w:rPr>
        <w:t>отражает</w:t>
      </w:r>
      <w:r>
        <w:rPr>
          <w:color w:val="231F20"/>
          <w:spacing w:val="-13"/>
        </w:rPr>
        <w:t xml:space="preserve"> </w:t>
      </w:r>
      <w:r>
        <w:rPr>
          <w:color w:val="231F20"/>
        </w:rPr>
        <w:t>механизмы</w:t>
      </w:r>
      <w:r>
        <w:rPr>
          <w:color w:val="231F20"/>
          <w:spacing w:val="-13"/>
        </w:rPr>
        <w:t xml:space="preserve"> </w:t>
      </w:r>
      <w:r>
        <w:rPr>
          <w:color w:val="231F20"/>
        </w:rPr>
        <w:t>реализации</w:t>
      </w:r>
      <w:r>
        <w:rPr>
          <w:color w:val="231F20"/>
          <w:spacing w:val="-13"/>
        </w:rPr>
        <w:t xml:space="preserve"> </w:t>
      </w:r>
      <w:r>
        <w:rPr>
          <w:color w:val="231F20"/>
        </w:rPr>
        <w:t xml:space="preserve">данно- </w:t>
      </w:r>
      <w:r>
        <w:rPr>
          <w:color w:val="231F20"/>
          <w:w w:val="105"/>
        </w:rPr>
        <w:t>го</w:t>
      </w:r>
      <w:r>
        <w:rPr>
          <w:color w:val="231F20"/>
          <w:spacing w:val="-13"/>
          <w:w w:val="105"/>
        </w:rPr>
        <w:t xml:space="preserve"> </w:t>
      </w:r>
      <w:r>
        <w:rPr>
          <w:color w:val="231F20"/>
          <w:w w:val="105"/>
        </w:rPr>
        <w:t>принципа</w:t>
      </w:r>
      <w:r>
        <w:rPr>
          <w:color w:val="231F20"/>
          <w:spacing w:val="-13"/>
          <w:w w:val="105"/>
        </w:rPr>
        <w:t xml:space="preserve"> </w:t>
      </w:r>
      <w:r>
        <w:rPr>
          <w:color w:val="231F20"/>
          <w:w w:val="105"/>
        </w:rPr>
        <w:t>в</w:t>
      </w:r>
      <w:r>
        <w:rPr>
          <w:color w:val="231F20"/>
          <w:spacing w:val="-13"/>
          <w:w w:val="105"/>
        </w:rPr>
        <w:t xml:space="preserve"> </w:t>
      </w:r>
      <w:r>
        <w:rPr>
          <w:color w:val="231F20"/>
          <w:w w:val="105"/>
        </w:rPr>
        <w:t>учебных</w:t>
      </w:r>
      <w:r>
        <w:rPr>
          <w:color w:val="231F20"/>
          <w:spacing w:val="-13"/>
          <w:w w:val="105"/>
        </w:rPr>
        <w:t xml:space="preserve"> </w:t>
      </w:r>
      <w:r>
        <w:rPr>
          <w:color w:val="231F20"/>
          <w:w w:val="105"/>
        </w:rPr>
        <w:t>планах,</w:t>
      </w:r>
      <w:r>
        <w:rPr>
          <w:color w:val="231F20"/>
          <w:spacing w:val="-13"/>
          <w:w w:val="105"/>
        </w:rPr>
        <w:t xml:space="preserve"> </w:t>
      </w:r>
      <w:r>
        <w:rPr>
          <w:color w:val="231F20"/>
          <w:w w:val="105"/>
        </w:rPr>
        <w:t>а</w:t>
      </w:r>
      <w:r>
        <w:rPr>
          <w:color w:val="231F20"/>
          <w:spacing w:val="-13"/>
          <w:w w:val="105"/>
        </w:rPr>
        <w:t xml:space="preserve"> </w:t>
      </w:r>
      <w:r>
        <w:rPr>
          <w:color w:val="231F20"/>
          <w:w w:val="105"/>
        </w:rPr>
        <w:t>также</w:t>
      </w:r>
      <w:r>
        <w:rPr>
          <w:color w:val="231F20"/>
          <w:spacing w:val="-13"/>
          <w:w w:val="105"/>
        </w:rPr>
        <w:t xml:space="preserve"> </w:t>
      </w:r>
      <w:r>
        <w:rPr>
          <w:color w:val="231F20"/>
          <w:w w:val="105"/>
        </w:rPr>
        <w:t>планах</w:t>
      </w:r>
      <w:r>
        <w:rPr>
          <w:color w:val="231F20"/>
          <w:spacing w:val="-13"/>
          <w:w w:val="105"/>
        </w:rPr>
        <w:t xml:space="preserve"> </w:t>
      </w:r>
      <w:r>
        <w:rPr>
          <w:color w:val="231F20"/>
          <w:w w:val="105"/>
        </w:rPr>
        <w:t xml:space="preserve">внеурочной </w:t>
      </w:r>
      <w:r>
        <w:rPr>
          <w:color w:val="231F20"/>
          <w:spacing w:val="-2"/>
          <w:w w:val="105"/>
        </w:rPr>
        <w:t xml:space="preserve">деятельности </w:t>
      </w:r>
    </w:p>
    <w:p w:rsidR="00DC388F" w:rsidRDefault="004B1DF8">
      <w:pPr>
        <w:pStyle w:val="a3"/>
        <w:spacing w:before="6" w:line="247" w:lineRule="auto"/>
        <w:ind w:right="154"/>
      </w:pPr>
      <w:r>
        <w:rPr>
          <w:rFonts w:ascii="Times New Roman" w:hAnsi="Times New Roman"/>
          <w:i/>
          <w:color w:val="231F20"/>
          <w:w w:val="105"/>
        </w:rPr>
        <w:t>Принцип</w:t>
      </w:r>
      <w:r>
        <w:rPr>
          <w:rFonts w:ascii="Times New Roman" w:hAnsi="Times New Roman"/>
          <w:i/>
          <w:color w:val="231F20"/>
          <w:spacing w:val="40"/>
          <w:w w:val="105"/>
        </w:rPr>
        <w:t xml:space="preserve"> </w:t>
      </w:r>
      <w:r>
        <w:rPr>
          <w:rFonts w:ascii="Times New Roman" w:hAnsi="Times New Roman"/>
          <w:i/>
          <w:color w:val="231F20"/>
          <w:w w:val="105"/>
        </w:rPr>
        <w:t>учёта</w:t>
      </w:r>
      <w:r>
        <w:rPr>
          <w:rFonts w:ascii="Times New Roman" w:hAnsi="Times New Roman"/>
          <w:i/>
          <w:color w:val="231F20"/>
          <w:spacing w:val="40"/>
          <w:w w:val="105"/>
        </w:rPr>
        <w:t xml:space="preserve"> </w:t>
      </w:r>
      <w:r>
        <w:rPr>
          <w:rFonts w:ascii="Times New Roman" w:hAnsi="Times New Roman"/>
          <w:i/>
          <w:color w:val="231F20"/>
          <w:w w:val="105"/>
        </w:rPr>
        <w:t>ведущей</w:t>
      </w:r>
      <w:r>
        <w:rPr>
          <w:rFonts w:ascii="Times New Roman" w:hAnsi="Times New Roman"/>
          <w:i/>
          <w:color w:val="231F20"/>
          <w:spacing w:val="40"/>
          <w:w w:val="105"/>
        </w:rPr>
        <w:t xml:space="preserve"> </w:t>
      </w:r>
      <w:r>
        <w:rPr>
          <w:rFonts w:ascii="Times New Roman" w:hAnsi="Times New Roman"/>
          <w:i/>
          <w:color w:val="231F20"/>
          <w:w w:val="105"/>
        </w:rPr>
        <w:t>деятельности</w:t>
      </w:r>
      <w:r>
        <w:rPr>
          <w:rFonts w:ascii="Times New Roman" w:hAnsi="Times New Roman"/>
          <w:i/>
          <w:color w:val="231F20"/>
          <w:spacing w:val="40"/>
          <w:w w:val="105"/>
        </w:rPr>
        <w:t xml:space="preserve"> </w:t>
      </w:r>
      <w:r>
        <w:rPr>
          <w:color w:val="231F20"/>
          <w:w w:val="105"/>
        </w:rPr>
        <w:t xml:space="preserve">младшего школьни- </w:t>
      </w:r>
      <w:r>
        <w:rPr>
          <w:color w:val="231F20"/>
          <w:w w:val="95"/>
        </w:rPr>
        <w:t xml:space="preserve">ка: программа обеспечивает конструирование учебного процес- </w:t>
      </w:r>
      <w:r>
        <w:rPr>
          <w:color w:val="231F20"/>
        </w:rPr>
        <w:t xml:space="preserve">са в структуре учебной деятельности, предусматривает меха- </w:t>
      </w:r>
      <w:r>
        <w:rPr>
          <w:color w:val="231F20"/>
          <w:spacing w:val="-2"/>
        </w:rPr>
        <w:t>низмы</w:t>
      </w:r>
      <w:r>
        <w:rPr>
          <w:color w:val="231F20"/>
          <w:spacing w:val="-7"/>
        </w:rPr>
        <w:t xml:space="preserve"> </w:t>
      </w:r>
      <w:r>
        <w:rPr>
          <w:color w:val="231F20"/>
          <w:spacing w:val="-2"/>
        </w:rPr>
        <w:t>формирования</w:t>
      </w:r>
      <w:r>
        <w:rPr>
          <w:color w:val="231F20"/>
          <w:spacing w:val="-7"/>
        </w:rPr>
        <w:t xml:space="preserve"> </w:t>
      </w:r>
      <w:r>
        <w:rPr>
          <w:color w:val="231F20"/>
          <w:spacing w:val="-2"/>
        </w:rPr>
        <w:t>всех</w:t>
      </w:r>
      <w:r>
        <w:rPr>
          <w:color w:val="231F20"/>
          <w:spacing w:val="-7"/>
        </w:rPr>
        <w:t xml:space="preserve"> </w:t>
      </w:r>
      <w:r>
        <w:rPr>
          <w:color w:val="231F20"/>
          <w:spacing w:val="-2"/>
        </w:rPr>
        <w:t>компонентов</w:t>
      </w:r>
      <w:r>
        <w:rPr>
          <w:color w:val="231F20"/>
          <w:spacing w:val="-7"/>
        </w:rPr>
        <w:t xml:space="preserve"> </w:t>
      </w:r>
      <w:r>
        <w:rPr>
          <w:color w:val="231F20"/>
          <w:spacing w:val="-2"/>
        </w:rPr>
        <w:t>учебной</w:t>
      </w:r>
      <w:r>
        <w:rPr>
          <w:color w:val="231F20"/>
          <w:spacing w:val="-7"/>
        </w:rPr>
        <w:t xml:space="preserve"> </w:t>
      </w:r>
      <w:r>
        <w:rPr>
          <w:color w:val="231F20"/>
          <w:spacing w:val="-2"/>
        </w:rPr>
        <w:t xml:space="preserve">деятельности </w:t>
      </w:r>
      <w:r>
        <w:rPr>
          <w:color w:val="231F20"/>
        </w:rPr>
        <w:t xml:space="preserve">(мотив, цель, учебная задача, учебные операции, контроль и </w:t>
      </w:r>
      <w:r>
        <w:rPr>
          <w:color w:val="231F20"/>
          <w:spacing w:val="-2"/>
          <w:w w:val="105"/>
        </w:rPr>
        <w:t xml:space="preserve">самоконтроль) </w:t>
      </w:r>
    </w:p>
    <w:p w:rsidR="00DC388F" w:rsidRDefault="004B1DF8">
      <w:pPr>
        <w:pStyle w:val="a3"/>
        <w:spacing w:before="6" w:line="247" w:lineRule="auto"/>
        <w:ind w:right="154"/>
        <w:jc w:val="right"/>
      </w:pPr>
      <w:r>
        <w:rPr>
          <w:rFonts w:ascii="Times New Roman" w:hAnsi="Times New Roman"/>
          <w:i/>
          <w:color w:val="231F20"/>
          <w:w w:val="105"/>
        </w:rPr>
        <w:t>Принцип</w:t>
      </w:r>
      <w:r>
        <w:rPr>
          <w:rFonts w:ascii="Times New Roman" w:hAnsi="Times New Roman"/>
          <w:i/>
          <w:color w:val="231F20"/>
          <w:spacing w:val="40"/>
          <w:w w:val="105"/>
        </w:rPr>
        <w:t xml:space="preserve"> </w:t>
      </w:r>
      <w:r>
        <w:rPr>
          <w:rFonts w:ascii="Times New Roman" w:hAnsi="Times New Roman"/>
          <w:i/>
          <w:color w:val="231F20"/>
          <w:w w:val="105"/>
        </w:rPr>
        <w:t>индивидуализации</w:t>
      </w:r>
      <w:r>
        <w:rPr>
          <w:rFonts w:ascii="Times New Roman" w:hAnsi="Times New Roman"/>
          <w:i/>
          <w:color w:val="231F20"/>
          <w:spacing w:val="40"/>
          <w:w w:val="105"/>
        </w:rPr>
        <w:t xml:space="preserve"> </w:t>
      </w:r>
      <w:r>
        <w:rPr>
          <w:rFonts w:ascii="Times New Roman" w:hAnsi="Times New Roman"/>
          <w:i/>
          <w:color w:val="231F20"/>
          <w:w w:val="105"/>
        </w:rPr>
        <w:t>обучения:</w:t>
      </w:r>
      <w:r>
        <w:rPr>
          <w:rFonts w:ascii="Times New Roman" w:hAnsi="Times New Roman"/>
          <w:i/>
          <w:color w:val="231F20"/>
          <w:spacing w:val="40"/>
          <w:w w:val="105"/>
        </w:rPr>
        <w:t xml:space="preserve"> </w:t>
      </w:r>
      <w:r>
        <w:rPr>
          <w:color w:val="231F20"/>
          <w:w w:val="105"/>
        </w:rPr>
        <w:t xml:space="preserve">программа предусма- </w:t>
      </w:r>
      <w:r>
        <w:rPr>
          <w:color w:val="231F20"/>
          <w:w w:val="95"/>
        </w:rPr>
        <w:t xml:space="preserve">тривает возможность и механизмы разработки индивидуальных </w:t>
      </w:r>
      <w:r>
        <w:rPr>
          <w:color w:val="231F20"/>
          <w:spacing w:val="-2"/>
        </w:rPr>
        <w:t>программ</w:t>
      </w:r>
      <w:r>
        <w:rPr>
          <w:color w:val="231F20"/>
          <w:spacing w:val="-11"/>
        </w:rPr>
        <w:t xml:space="preserve"> </w:t>
      </w:r>
      <w:r>
        <w:rPr>
          <w:color w:val="231F20"/>
          <w:spacing w:val="-2"/>
        </w:rPr>
        <w:t>и</w:t>
      </w:r>
      <w:r>
        <w:rPr>
          <w:color w:val="231F20"/>
          <w:spacing w:val="-11"/>
        </w:rPr>
        <w:t xml:space="preserve"> </w:t>
      </w:r>
      <w:r>
        <w:rPr>
          <w:color w:val="231F20"/>
          <w:spacing w:val="-2"/>
        </w:rPr>
        <w:t>учебных</w:t>
      </w:r>
      <w:r>
        <w:rPr>
          <w:color w:val="231F20"/>
          <w:spacing w:val="-11"/>
        </w:rPr>
        <w:t xml:space="preserve"> </w:t>
      </w:r>
      <w:r>
        <w:rPr>
          <w:color w:val="231F20"/>
          <w:spacing w:val="-2"/>
        </w:rPr>
        <w:t>планов</w:t>
      </w:r>
      <w:r>
        <w:rPr>
          <w:color w:val="231F20"/>
          <w:spacing w:val="-11"/>
        </w:rPr>
        <w:t xml:space="preserve"> </w:t>
      </w:r>
      <w:r>
        <w:rPr>
          <w:color w:val="231F20"/>
          <w:spacing w:val="-2"/>
        </w:rPr>
        <w:t>для</w:t>
      </w:r>
      <w:r>
        <w:rPr>
          <w:color w:val="231F20"/>
          <w:spacing w:val="-11"/>
        </w:rPr>
        <w:t xml:space="preserve"> </w:t>
      </w:r>
      <w:r>
        <w:rPr>
          <w:color w:val="231F20"/>
          <w:spacing w:val="-2"/>
        </w:rPr>
        <w:t>обучения</w:t>
      </w:r>
      <w:r>
        <w:rPr>
          <w:color w:val="231F20"/>
          <w:spacing w:val="-11"/>
        </w:rPr>
        <w:t xml:space="preserve"> </w:t>
      </w:r>
      <w:r>
        <w:rPr>
          <w:color w:val="231F20"/>
          <w:spacing w:val="-2"/>
        </w:rPr>
        <w:t>детей</w:t>
      </w:r>
      <w:r>
        <w:rPr>
          <w:color w:val="231F20"/>
          <w:spacing w:val="-11"/>
        </w:rPr>
        <w:t xml:space="preserve"> </w:t>
      </w:r>
      <w:r>
        <w:rPr>
          <w:color w:val="231F20"/>
          <w:spacing w:val="-2"/>
        </w:rPr>
        <w:t>с</w:t>
      </w:r>
      <w:r>
        <w:rPr>
          <w:color w:val="231F20"/>
          <w:spacing w:val="-11"/>
        </w:rPr>
        <w:t xml:space="preserve"> </w:t>
      </w:r>
      <w:r>
        <w:rPr>
          <w:color w:val="231F20"/>
          <w:spacing w:val="-2"/>
        </w:rPr>
        <w:t>особыми</w:t>
      </w:r>
      <w:r>
        <w:rPr>
          <w:color w:val="231F20"/>
          <w:spacing w:val="-11"/>
        </w:rPr>
        <w:t xml:space="preserve"> </w:t>
      </w:r>
      <w:r>
        <w:rPr>
          <w:color w:val="231F20"/>
          <w:spacing w:val="-2"/>
        </w:rPr>
        <w:t xml:space="preserve">спо- </w:t>
      </w:r>
      <w:r>
        <w:rPr>
          <w:color w:val="231F20"/>
          <w:w w:val="95"/>
        </w:rPr>
        <w:t>собностями,</w:t>
      </w:r>
      <w:r>
        <w:rPr>
          <w:color w:val="231F20"/>
          <w:spacing w:val="-4"/>
          <w:w w:val="95"/>
        </w:rPr>
        <w:t xml:space="preserve"> </w:t>
      </w:r>
      <w:r>
        <w:rPr>
          <w:color w:val="231F20"/>
          <w:w w:val="95"/>
        </w:rPr>
        <w:t>потребностями</w:t>
      </w:r>
      <w:r>
        <w:rPr>
          <w:color w:val="231F20"/>
          <w:spacing w:val="-4"/>
          <w:w w:val="95"/>
        </w:rPr>
        <w:t xml:space="preserve"> </w:t>
      </w:r>
      <w:r>
        <w:rPr>
          <w:color w:val="231F20"/>
          <w:w w:val="95"/>
        </w:rPr>
        <w:t>и</w:t>
      </w:r>
      <w:r>
        <w:rPr>
          <w:color w:val="231F20"/>
          <w:spacing w:val="-4"/>
          <w:w w:val="95"/>
        </w:rPr>
        <w:t xml:space="preserve"> </w:t>
      </w:r>
      <w:r>
        <w:rPr>
          <w:color w:val="231F20"/>
          <w:w w:val="95"/>
        </w:rPr>
        <w:t>интересами</w:t>
      </w:r>
      <w:r>
        <w:rPr>
          <w:color w:val="231F20"/>
          <w:spacing w:val="40"/>
        </w:rPr>
        <w:t xml:space="preserve"> </w:t>
      </w:r>
      <w:r>
        <w:rPr>
          <w:color w:val="231F20"/>
          <w:w w:val="95"/>
        </w:rPr>
        <w:t>При</w:t>
      </w:r>
      <w:r>
        <w:rPr>
          <w:color w:val="231F20"/>
          <w:spacing w:val="-4"/>
          <w:w w:val="95"/>
        </w:rPr>
        <w:t xml:space="preserve"> </w:t>
      </w:r>
      <w:r>
        <w:rPr>
          <w:color w:val="231F20"/>
          <w:w w:val="95"/>
        </w:rPr>
        <w:t>этом</w:t>
      </w:r>
      <w:r>
        <w:rPr>
          <w:color w:val="231F20"/>
          <w:spacing w:val="-4"/>
          <w:w w:val="95"/>
        </w:rPr>
        <w:t xml:space="preserve"> </w:t>
      </w:r>
      <w:r>
        <w:rPr>
          <w:color w:val="231F20"/>
          <w:w w:val="95"/>
        </w:rPr>
        <w:t xml:space="preserve">учитывают- </w:t>
      </w:r>
      <w:r>
        <w:rPr>
          <w:color w:val="231F20"/>
          <w:spacing w:val="-4"/>
        </w:rPr>
        <w:t>ся</w:t>
      </w:r>
      <w:r>
        <w:rPr>
          <w:color w:val="231F20"/>
          <w:spacing w:val="-8"/>
        </w:rPr>
        <w:t xml:space="preserve"> </w:t>
      </w:r>
      <w:r>
        <w:rPr>
          <w:color w:val="231F20"/>
          <w:spacing w:val="-4"/>
        </w:rPr>
        <w:t>запросы</w:t>
      </w:r>
      <w:r>
        <w:rPr>
          <w:color w:val="231F20"/>
          <w:spacing w:val="-8"/>
        </w:rPr>
        <w:t xml:space="preserve"> </w:t>
      </w:r>
      <w:r>
        <w:rPr>
          <w:color w:val="231F20"/>
          <w:spacing w:val="-4"/>
        </w:rPr>
        <w:t>родителей</w:t>
      </w:r>
      <w:r>
        <w:rPr>
          <w:color w:val="231F20"/>
          <w:spacing w:val="-8"/>
        </w:rPr>
        <w:t xml:space="preserve"> </w:t>
      </w:r>
      <w:r>
        <w:rPr>
          <w:color w:val="231F20"/>
          <w:spacing w:val="-4"/>
        </w:rPr>
        <w:t>(законных</w:t>
      </w:r>
      <w:r>
        <w:rPr>
          <w:color w:val="231F20"/>
          <w:spacing w:val="-8"/>
        </w:rPr>
        <w:t xml:space="preserve"> </w:t>
      </w:r>
      <w:r>
        <w:rPr>
          <w:color w:val="231F20"/>
          <w:spacing w:val="-4"/>
        </w:rPr>
        <w:t>представителей)</w:t>
      </w:r>
      <w:r>
        <w:rPr>
          <w:color w:val="231F20"/>
          <w:spacing w:val="-8"/>
        </w:rPr>
        <w:t xml:space="preserve"> </w:t>
      </w:r>
      <w:r>
        <w:rPr>
          <w:color w:val="231F20"/>
          <w:spacing w:val="-4"/>
        </w:rPr>
        <w:t xml:space="preserve">обучающегося </w:t>
      </w:r>
      <w:r>
        <w:rPr>
          <w:rFonts w:ascii="Times New Roman" w:hAnsi="Times New Roman"/>
          <w:i/>
          <w:color w:val="231F20"/>
          <w:w w:val="105"/>
        </w:rPr>
        <w:t>Принцип</w:t>
      </w:r>
      <w:r>
        <w:rPr>
          <w:rFonts w:ascii="Times New Roman" w:hAnsi="Times New Roman"/>
          <w:i/>
          <w:color w:val="231F20"/>
          <w:spacing w:val="66"/>
          <w:w w:val="105"/>
        </w:rPr>
        <w:t xml:space="preserve"> </w:t>
      </w:r>
      <w:r>
        <w:rPr>
          <w:rFonts w:ascii="Times New Roman" w:hAnsi="Times New Roman"/>
          <w:i/>
          <w:color w:val="231F20"/>
          <w:w w:val="105"/>
        </w:rPr>
        <w:t>преемственности</w:t>
      </w:r>
      <w:r>
        <w:rPr>
          <w:rFonts w:ascii="Times New Roman" w:hAnsi="Times New Roman"/>
          <w:i/>
          <w:color w:val="231F20"/>
          <w:spacing w:val="66"/>
          <w:w w:val="105"/>
        </w:rPr>
        <w:t xml:space="preserve"> </w:t>
      </w:r>
      <w:r>
        <w:rPr>
          <w:rFonts w:ascii="Times New Roman" w:hAnsi="Times New Roman"/>
          <w:i/>
          <w:color w:val="231F20"/>
          <w:w w:val="105"/>
        </w:rPr>
        <w:t>и</w:t>
      </w:r>
      <w:r>
        <w:rPr>
          <w:rFonts w:ascii="Times New Roman" w:hAnsi="Times New Roman"/>
          <w:i/>
          <w:color w:val="231F20"/>
          <w:spacing w:val="66"/>
          <w:w w:val="105"/>
        </w:rPr>
        <w:t xml:space="preserve"> </w:t>
      </w:r>
      <w:r>
        <w:rPr>
          <w:rFonts w:ascii="Times New Roman" w:hAnsi="Times New Roman"/>
          <w:i/>
          <w:color w:val="231F20"/>
          <w:w w:val="105"/>
        </w:rPr>
        <w:t>перспективности</w:t>
      </w:r>
      <w:r>
        <w:rPr>
          <w:color w:val="231F20"/>
          <w:w w:val="105"/>
        </w:rPr>
        <w:t>:</w:t>
      </w:r>
      <w:r>
        <w:rPr>
          <w:color w:val="231F20"/>
          <w:spacing w:val="51"/>
          <w:w w:val="105"/>
        </w:rPr>
        <w:t xml:space="preserve"> </w:t>
      </w:r>
      <w:r>
        <w:rPr>
          <w:color w:val="231F20"/>
          <w:w w:val="105"/>
        </w:rPr>
        <w:t>программа</w:t>
      </w:r>
      <w:r>
        <w:rPr>
          <w:color w:val="231F20"/>
          <w:spacing w:val="80"/>
          <w:w w:val="105"/>
        </w:rPr>
        <w:t xml:space="preserve"> </w:t>
      </w:r>
      <w:r>
        <w:rPr>
          <w:color w:val="231F20"/>
        </w:rPr>
        <w:t>должна</w:t>
      </w:r>
      <w:r>
        <w:rPr>
          <w:color w:val="231F20"/>
          <w:spacing w:val="-4"/>
        </w:rPr>
        <w:t xml:space="preserve"> </w:t>
      </w:r>
      <w:r>
        <w:rPr>
          <w:color w:val="231F20"/>
        </w:rPr>
        <w:t>обеспечивать</w:t>
      </w:r>
      <w:r>
        <w:rPr>
          <w:color w:val="231F20"/>
          <w:spacing w:val="-4"/>
        </w:rPr>
        <w:t xml:space="preserve"> </w:t>
      </w:r>
      <w:r>
        <w:rPr>
          <w:color w:val="231F20"/>
        </w:rPr>
        <w:t>связь</w:t>
      </w:r>
      <w:r>
        <w:rPr>
          <w:color w:val="231F20"/>
          <w:spacing w:val="-4"/>
        </w:rPr>
        <w:t xml:space="preserve"> </w:t>
      </w:r>
      <w:r>
        <w:rPr>
          <w:color w:val="231F20"/>
        </w:rPr>
        <w:t>и</w:t>
      </w:r>
      <w:r>
        <w:rPr>
          <w:color w:val="231F20"/>
          <w:spacing w:val="-4"/>
        </w:rPr>
        <w:t xml:space="preserve"> </w:t>
      </w:r>
      <w:r>
        <w:rPr>
          <w:color w:val="231F20"/>
        </w:rPr>
        <w:t>динамику</w:t>
      </w:r>
      <w:r>
        <w:rPr>
          <w:color w:val="231F20"/>
          <w:spacing w:val="-4"/>
        </w:rPr>
        <w:t xml:space="preserve"> </w:t>
      </w:r>
      <w:r>
        <w:rPr>
          <w:color w:val="231F20"/>
        </w:rPr>
        <w:t>в</w:t>
      </w:r>
      <w:r>
        <w:rPr>
          <w:color w:val="231F20"/>
          <w:spacing w:val="-4"/>
        </w:rPr>
        <w:t xml:space="preserve"> </w:t>
      </w:r>
      <w:r>
        <w:rPr>
          <w:color w:val="231F20"/>
        </w:rPr>
        <w:t>формировании</w:t>
      </w:r>
      <w:r>
        <w:rPr>
          <w:color w:val="231F20"/>
          <w:spacing w:val="-4"/>
        </w:rPr>
        <w:t xml:space="preserve"> </w:t>
      </w:r>
      <w:r>
        <w:rPr>
          <w:color w:val="231F20"/>
        </w:rPr>
        <w:t xml:space="preserve">зна- ний, умений и способов деятельности между этапами началь- </w:t>
      </w:r>
      <w:r>
        <w:rPr>
          <w:color w:val="231F20"/>
          <w:w w:val="95"/>
        </w:rPr>
        <w:t>ного образования, а также успешную адаптацию обучающихся</w:t>
      </w:r>
      <w:r>
        <w:rPr>
          <w:color w:val="231F20"/>
          <w:spacing w:val="80"/>
        </w:rPr>
        <w:t xml:space="preserve"> </w:t>
      </w:r>
      <w:r>
        <w:rPr>
          <w:color w:val="231F20"/>
        </w:rPr>
        <w:t>к</w:t>
      </w:r>
      <w:r>
        <w:rPr>
          <w:color w:val="231F20"/>
          <w:spacing w:val="-8"/>
        </w:rPr>
        <w:t xml:space="preserve"> </w:t>
      </w:r>
      <w:r>
        <w:rPr>
          <w:color w:val="231F20"/>
        </w:rPr>
        <w:t>обучению</w:t>
      </w:r>
      <w:r>
        <w:rPr>
          <w:color w:val="231F20"/>
          <w:spacing w:val="-8"/>
        </w:rPr>
        <w:t xml:space="preserve"> </w:t>
      </w:r>
      <w:r>
        <w:rPr>
          <w:color w:val="231F20"/>
        </w:rPr>
        <w:t>в</w:t>
      </w:r>
      <w:r>
        <w:rPr>
          <w:color w:val="231F20"/>
          <w:spacing w:val="-8"/>
        </w:rPr>
        <w:t xml:space="preserve"> </w:t>
      </w:r>
      <w:r>
        <w:rPr>
          <w:color w:val="231F20"/>
        </w:rPr>
        <w:t>основной</w:t>
      </w:r>
      <w:r>
        <w:rPr>
          <w:color w:val="231F20"/>
          <w:spacing w:val="-8"/>
        </w:rPr>
        <w:t xml:space="preserve"> </w:t>
      </w:r>
      <w:r>
        <w:rPr>
          <w:color w:val="231F20"/>
        </w:rPr>
        <w:t>школе,</w:t>
      </w:r>
      <w:r>
        <w:rPr>
          <w:color w:val="231F20"/>
          <w:spacing w:val="-8"/>
        </w:rPr>
        <w:t xml:space="preserve"> </w:t>
      </w:r>
      <w:r>
        <w:rPr>
          <w:color w:val="231F20"/>
        </w:rPr>
        <w:t>единые</w:t>
      </w:r>
      <w:r>
        <w:rPr>
          <w:color w:val="231F20"/>
          <w:spacing w:val="-8"/>
        </w:rPr>
        <w:t xml:space="preserve"> </w:t>
      </w:r>
      <w:r>
        <w:rPr>
          <w:color w:val="231F20"/>
        </w:rPr>
        <w:t>подходы</w:t>
      </w:r>
      <w:r>
        <w:rPr>
          <w:color w:val="231F20"/>
          <w:spacing w:val="-8"/>
        </w:rPr>
        <w:t xml:space="preserve"> </w:t>
      </w:r>
      <w:r>
        <w:rPr>
          <w:color w:val="231F20"/>
        </w:rPr>
        <w:t>между</w:t>
      </w:r>
      <w:r>
        <w:rPr>
          <w:color w:val="231F20"/>
          <w:spacing w:val="-8"/>
        </w:rPr>
        <w:t xml:space="preserve"> </w:t>
      </w:r>
      <w:r>
        <w:rPr>
          <w:color w:val="231F20"/>
        </w:rPr>
        <w:t>их</w:t>
      </w:r>
      <w:r>
        <w:rPr>
          <w:color w:val="231F20"/>
          <w:spacing w:val="-8"/>
        </w:rPr>
        <w:t xml:space="preserve"> </w:t>
      </w:r>
      <w:r>
        <w:rPr>
          <w:color w:val="231F20"/>
        </w:rPr>
        <w:t xml:space="preserve">обу- </w:t>
      </w:r>
      <w:r>
        <w:rPr>
          <w:color w:val="231F20"/>
          <w:w w:val="95"/>
        </w:rPr>
        <w:t>чением</w:t>
      </w:r>
      <w:r>
        <w:rPr>
          <w:color w:val="231F20"/>
          <w:spacing w:val="4"/>
        </w:rPr>
        <w:t xml:space="preserve"> </w:t>
      </w:r>
      <w:r>
        <w:rPr>
          <w:color w:val="231F20"/>
          <w:w w:val="95"/>
        </w:rPr>
        <w:t>и</w:t>
      </w:r>
      <w:r>
        <w:rPr>
          <w:color w:val="231F20"/>
          <w:spacing w:val="4"/>
        </w:rPr>
        <w:t xml:space="preserve"> </w:t>
      </w:r>
      <w:r>
        <w:rPr>
          <w:color w:val="231F20"/>
          <w:w w:val="95"/>
        </w:rPr>
        <w:t>развитием</w:t>
      </w:r>
      <w:r>
        <w:rPr>
          <w:color w:val="231F20"/>
          <w:spacing w:val="4"/>
        </w:rPr>
        <w:t xml:space="preserve"> </w:t>
      </w:r>
      <w:r>
        <w:rPr>
          <w:color w:val="231F20"/>
          <w:w w:val="95"/>
        </w:rPr>
        <w:t>на</w:t>
      </w:r>
      <w:r>
        <w:rPr>
          <w:color w:val="231F20"/>
          <w:spacing w:val="5"/>
        </w:rPr>
        <w:t xml:space="preserve"> </w:t>
      </w:r>
      <w:r>
        <w:rPr>
          <w:color w:val="231F20"/>
          <w:w w:val="95"/>
        </w:rPr>
        <w:t>начальном</w:t>
      </w:r>
      <w:r>
        <w:rPr>
          <w:color w:val="231F20"/>
          <w:spacing w:val="4"/>
        </w:rPr>
        <w:t xml:space="preserve"> </w:t>
      </w:r>
      <w:r>
        <w:rPr>
          <w:color w:val="231F20"/>
          <w:w w:val="95"/>
        </w:rPr>
        <w:t>и</w:t>
      </w:r>
      <w:r>
        <w:rPr>
          <w:color w:val="231F20"/>
          <w:spacing w:val="4"/>
        </w:rPr>
        <w:t xml:space="preserve"> </w:t>
      </w:r>
      <w:r>
        <w:rPr>
          <w:color w:val="231F20"/>
          <w:w w:val="95"/>
        </w:rPr>
        <w:t>основном</w:t>
      </w:r>
      <w:r>
        <w:rPr>
          <w:color w:val="231F20"/>
          <w:spacing w:val="4"/>
        </w:rPr>
        <w:t xml:space="preserve"> </w:t>
      </w:r>
      <w:r>
        <w:rPr>
          <w:color w:val="231F20"/>
          <w:w w:val="95"/>
        </w:rPr>
        <w:t>этапах</w:t>
      </w:r>
      <w:r>
        <w:rPr>
          <w:color w:val="231F20"/>
          <w:spacing w:val="5"/>
        </w:rPr>
        <w:t xml:space="preserve"> </w:t>
      </w:r>
      <w:r>
        <w:rPr>
          <w:color w:val="231F20"/>
          <w:spacing w:val="-2"/>
          <w:w w:val="95"/>
        </w:rPr>
        <w:t>школьно-</w:t>
      </w:r>
    </w:p>
    <w:p w:rsidR="00DC388F" w:rsidRDefault="004B1DF8">
      <w:pPr>
        <w:pStyle w:val="a3"/>
        <w:spacing w:before="11"/>
        <w:ind w:right="0" w:firstLine="0"/>
        <w:jc w:val="left"/>
      </w:pPr>
      <w:r>
        <w:rPr>
          <w:color w:val="231F20"/>
        </w:rPr>
        <w:t>го</w:t>
      </w:r>
      <w:r>
        <w:rPr>
          <w:color w:val="231F20"/>
          <w:spacing w:val="6"/>
        </w:rPr>
        <w:t xml:space="preserve"> </w:t>
      </w:r>
      <w:r>
        <w:rPr>
          <w:color w:val="231F20"/>
          <w:spacing w:val="-2"/>
        </w:rPr>
        <w:t xml:space="preserve">обучения </w:t>
      </w:r>
    </w:p>
    <w:p w:rsidR="00DC388F" w:rsidRDefault="004B1DF8">
      <w:pPr>
        <w:pStyle w:val="a3"/>
        <w:spacing w:before="8" w:line="247" w:lineRule="auto"/>
        <w:ind w:right="152"/>
        <w:jc w:val="right"/>
      </w:pPr>
      <w:r>
        <w:rPr>
          <w:rFonts w:ascii="Times New Roman" w:hAnsi="Times New Roman"/>
          <w:i/>
          <w:color w:val="231F20"/>
          <w:w w:val="105"/>
        </w:rPr>
        <w:t>Принцип</w:t>
      </w:r>
      <w:r>
        <w:rPr>
          <w:rFonts w:ascii="Times New Roman" w:hAnsi="Times New Roman"/>
          <w:i/>
          <w:color w:val="231F20"/>
          <w:spacing w:val="80"/>
          <w:w w:val="150"/>
        </w:rPr>
        <w:t xml:space="preserve"> </w:t>
      </w:r>
      <w:r>
        <w:rPr>
          <w:rFonts w:ascii="Times New Roman" w:hAnsi="Times New Roman"/>
          <w:i/>
          <w:color w:val="231F20"/>
          <w:w w:val="105"/>
        </w:rPr>
        <w:t>интеграции</w:t>
      </w:r>
      <w:r>
        <w:rPr>
          <w:rFonts w:ascii="Times New Roman" w:hAnsi="Times New Roman"/>
          <w:i/>
          <w:color w:val="231F20"/>
          <w:spacing w:val="80"/>
          <w:w w:val="150"/>
        </w:rPr>
        <w:t xml:space="preserve"> </w:t>
      </w:r>
      <w:r>
        <w:rPr>
          <w:rFonts w:ascii="Times New Roman" w:hAnsi="Times New Roman"/>
          <w:i/>
          <w:color w:val="231F20"/>
          <w:w w:val="105"/>
        </w:rPr>
        <w:t>обучения</w:t>
      </w:r>
      <w:r>
        <w:rPr>
          <w:rFonts w:ascii="Times New Roman" w:hAnsi="Times New Roman"/>
          <w:i/>
          <w:color w:val="231F20"/>
          <w:spacing w:val="80"/>
          <w:w w:val="150"/>
        </w:rPr>
        <w:t xml:space="preserve"> </w:t>
      </w:r>
      <w:r>
        <w:rPr>
          <w:rFonts w:ascii="Times New Roman" w:hAnsi="Times New Roman"/>
          <w:i/>
          <w:color w:val="231F20"/>
          <w:w w:val="105"/>
        </w:rPr>
        <w:t>и</w:t>
      </w:r>
      <w:r>
        <w:rPr>
          <w:rFonts w:ascii="Times New Roman" w:hAnsi="Times New Roman"/>
          <w:i/>
          <w:color w:val="231F20"/>
          <w:spacing w:val="80"/>
          <w:w w:val="150"/>
        </w:rPr>
        <w:t xml:space="preserve"> </w:t>
      </w:r>
      <w:r>
        <w:rPr>
          <w:rFonts w:ascii="Times New Roman" w:hAnsi="Times New Roman"/>
          <w:i/>
          <w:color w:val="231F20"/>
          <w:w w:val="105"/>
        </w:rPr>
        <w:t>воспитания</w:t>
      </w:r>
      <w:r>
        <w:rPr>
          <w:color w:val="231F20"/>
          <w:w w:val="105"/>
        </w:rPr>
        <w:t>:</w:t>
      </w:r>
      <w:r>
        <w:rPr>
          <w:color w:val="231F20"/>
          <w:spacing w:val="80"/>
          <w:w w:val="105"/>
        </w:rPr>
        <w:t xml:space="preserve"> </w:t>
      </w:r>
      <w:r>
        <w:rPr>
          <w:color w:val="231F20"/>
          <w:w w:val="105"/>
        </w:rPr>
        <w:t>программа</w:t>
      </w:r>
      <w:r>
        <w:rPr>
          <w:color w:val="231F20"/>
          <w:spacing w:val="40"/>
          <w:w w:val="105"/>
        </w:rPr>
        <w:t xml:space="preserve"> </w:t>
      </w:r>
      <w:r>
        <w:rPr>
          <w:color w:val="231F20"/>
          <w:w w:val="95"/>
        </w:rPr>
        <w:t>предусматривает</w:t>
      </w:r>
      <w:r>
        <w:rPr>
          <w:color w:val="231F20"/>
          <w:spacing w:val="-3"/>
          <w:w w:val="95"/>
        </w:rPr>
        <w:t xml:space="preserve"> </w:t>
      </w:r>
      <w:r>
        <w:rPr>
          <w:color w:val="231F20"/>
          <w:w w:val="95"/>
        </w:rPr>
        <w:t>связь</w:t>
      </w:r>
      <w:r>
        <w:rPr>
          <w:color w:val="231F20"/>
          <w:spacing w:val="-3"/>
          <w:w w:val="95"/>
        </w:rPr>
        <w:t xml:space="preserve"> </w:t>
      </w:r>
      <w:r>
        <w:rPr>
          <w:color w:val="231F20"/>
          <w:w w:val="95"/>
        </w:rPr>
        <w:t>урочной</w:t>
      </w:r>
      <w:r>
        <w:rPr>
          <w:color w:val="231F20"/>
          <w:spacing w:val="-3"/>
          <w:w w:val="95"/>
        </w:rPr>
        <w:t xml:space="preserve"> </w:t>
      </w:r>
      <w:r>
        <w:rPr>
          <w:color w:val="231F20"/>
          <w:w w:val="95"/>
        </w:rPr>
        <w:t>и</w:t>
      </w:r>
      <w:r>
        <w:rPr>
          <w:color w:val="231F20"/>
          <w:spacing w:val="-3"/>
          <w:w w:val="95"/>
        </w:rPr>
        <w:t xml:space="preserve"> </w:t>
      </w:r>
      <w:r>
        <w:rPr>
          <w:color w:val="231F20"/>
          <w:w w:val="95"/>
        </w:rPr>
        <w:t>внеурочной</w:t>
      </w:r>
      <w:r>
        <w:rPr>
          <w:color w:val="231F20"/>
          <w:spacing w:val="-3"/>
          <w:w w:val="95"/>
        </w:rPr>
        <w:t xml:space="preserve"> </w:t>
      </w:r>
      <w:r>
        <w:rPr>
          <w:color w:val="231F20"/>
          <w:w w:val="95"/>
        </w:rPr>
        <w:t>деятельности,</w:t>
      </w:r>
      <w:r>
        <w:rPr>
          <w:color w:val="231F20"/>
          <w:spacing w:val="-3"/>
          <w:w w:val="95"/>
        </w:rPr>
        <w:t xml:space="preserve"> </w:t>
      </w:r>
      <w:r>
        <w:rPr>
          <w:color w:val="231F20"/>
          <w:w w:val="95"/>
        </w:rPr>
        <w:t>раз- работку</w:t>
      </w:r>
      <w:r>
        <w:rPr>
          <w:color w:val="231F20"/>
          <w:spacing w:val="-6"/>
          <w:w w:val="95"/>
        </w:rPr>
        <w:t xml:space="preserve"> </w:t>
      </w:r>
      <w:r>
        <w:rPr>
          <w:color w:val="231F20"/>
          <w:w w:val="95"/>
        </w:rPr>
        <w:t>разных</w:t>
      </w:r>
      <w:r>
        <w:rPr>
          <w:color w:val="231F20"/>
          <w:spacing w:val="-6"/>
          <w:w w:val="95"/>
        </w:rPr>
        <w:t xml:space="preserve"> </w:t>
      </w:r>
      <w:r>
        <w:rPr>
          <w:color w:val="231F20"/>
          <w:w w:val="95"/>
        </w:rPr>
        <w:t>мероприятий,</w:t>
      </w:r>
      <w:r>
        <w:rPr>
          <w:color w:val="231F20"/>
          <w:spacing w:val="-6"/>
          <w:w w:val="95"/>
        </w:rPr>
        <w:t xml:space="preserve"> </w:t>
      </w:r>
      <w:r>
        <w:rPr>
          <w:color w:val="231F20"/>
          <w:w w:val="95"/>
        </w:rPr>
        <w:t>направленных</w:t>
      </w:r>
      <w:r>
        <w:rPr>
          <w:color w:val="231F20"/>
          <w:spacing w:val="-6"/>
          <w:w w:val="95"/>
        </w:rPr>
        <w:t xml:space="preserve"> </w:t>
      </w:r>
      <w:r>
        <w:rPr>
          <w:color w:val="231F20"/>
          <w:w w:val="95"/>
        </w:rPr>
        <w:t>на</w:t>
      </w:r>
      <w:r>
        <w:rPr>
          <w:color w:val="231F20"/>
          <w:spacing w:val="-6"/>
          <w:w w:val="95"/>
        </w:rPr>
        <w:t xml:space="preserve"> </w:t>
      </w:r>
      <w:r>
        <w:rPr>
          <w:color w:val="231F20"/>
          <w:w w:val="95"/>
        </w:rPr>
        <w:t>обогащение</w:t>
      </w:r>
      <w:r>
        <w:rPr>
          <w:color w:val="231F20"/>
          <w:spacing w:val="-6"/>
          <w:w w:val="95"/>
        </w:rPr>
        <w:t xml:space="preserve"> </w:t>
      </w:r>
      <w:r>
        <w:rPr>
          <w:color w:val="231F20"/>
          <w:w w:val="95"/>
        </w:rPr>
        <w:t xml:space="preserve">зна- </w:t>
      </w:r>
      <w:r>
        <w:rPr>
          <w:color w:val="231F20"/>
          <w:spacing w:val="-2"/>
        </w:rPr>
        <w:t>ний,</w:t>
      </w:r>
      <w:r>
        <w:rPr>
          <w:color w:val="231F20"/>
          <w:spacing w:val="16"/>
        </w:rPr>
        <w:t xml:space="preserve"> </w:t>
      </w:r>
      <w:r>
        <w:rPr>
          <w:color w:val="231F20"/>
          <w:spacing w:val="-2"/>
        </w:rPr>
        <w:t>воспитание</w:t>
      </w:r>
      <w:r>
        <w:rPr>
          <w:color w:val="231F20"/>
          <w:spacing w:val="16"/>
        </w:rPr>
        <w:t xml:space="preserve"> </w:t>
      </w:r>
      <w:r>
        <w:rPr>
          <w:color w:val="231F20"/>
          <w:spacing w:val="-2"/>
        </w:rPr>
        <w:t>чувств</w:t>
      </w:r>
      <w:r>
        <w:rPr>
          <w:color w:val="231F20"/>
          <w:spacing w:val="16"/>
        </w:rPr>
        <w:t xml:space="preserve"> </w:t>
      </w:r>
      <w:r>
        <w:rPr>
          <w:color w:val="231F20"/>
          <w:spacing w:val="-2"/>
        </w:rPr>
        <w:t>и</w:t>
      </w:r>
      <w:r>
        <w:rPr>
          <w:color w:val="231F20"/>
          <w:spacing w:val="16"/>
        </w:rPr>
        <w:t xml:space="preserve"> </w:t>
      </w:r>
      <w:r>
        <w:rPr>
          <w:color w:val="231F20"/>
          <w:spacing w:val="-2"/>
        </w:rPr>
        <w:t>познавательных</w:t>
      </w:r>
      <w:r>
        <w:rPr>
          <w:color w:val="231F20"/>
          <w:spacing w:val="16"/>
        </w:rPr>
        <w:t xml:space="preserve"> </w:t>
      </w:r>
      <w:r>
        <w:rPr>
          <w:color w:val="231F20"/>
          <w:spacing w:val="-2"/>
        </w:rPr>
        <w:t>интересов</w:t>
      </w:r>
      <w:r>
        <w:rPr>
          <w:color w:val="231F20"/>
          <w:spacing w:val="16"/>
        </w:rPr>
        <w:t xml:space="preserve"> </w:t>
      </w:r>
      <w:r>
        <w:rPr>
          <w:color w:val="231F20"/>
          <w:spacing w:val="-2"/>
        </w:rPr>
        <w:t xml:space="preserve">обучаю- </w:t>
      </w:r>
      <w:r>
        <w:rPr>
          <w:color w:val="231F20"/>
          <w:w w:val="95"/>
        </w:rPr>
        <w:t>щихся,</w:t>
      </w:r>
      <w:r>
        <w:rPr>
          <w:color w:val="231F20"/>
          <w:spacing w:val="-15"/>
          <w:w w:val="95"/>
        </w:rPr>
        <w:t xml:space="preserve"> </w:t>
      </w:r>
      <w:r>
        <w:rPr>
          <w:color w:val="231F20"/>
          <w:w w:val="95"/>
        </w:rPr>
        <w:t>нравственно-ценностного</w:t>
      </w:r>
      <w:r>
        <w:rPr>
          <w:color w:val="231F20"/>
          <w:spacing w:val="-15"/>
          <w:w w:val="95"/>
        </w:rPr>
        <w:t xml:space="preserve"> </w:t>
      </w:r>
      <w:r>
        <w:rPr>
          <w:color w:val="231F20"/>
          <w:w w:val="95"/>
        </w:rPr>
        <w:t>отношения</w:t>
      </w:r>
      <w:r>
        <w:rPr>
          <w:color w:val="231F20"/>
          <w:spacing w:val="-15"/>
          <w:w w:val="95"/>
        </w:rPr>
        <w:t xml:space="preserve"> </w:t>
      </w:r>
      <w:r>
        <w:rPr>
          <w:color w:val="231F20"/>
          <w:w w:val="95"/>
        </w:rPr>
        <w:t>к</w:t>
      </w:r>
      <w:r>
        <w:rPr>
          <w:color w:val="231F20"/>
          <w:spacing w:val="-15"/>
          <w:w w:val="95"/>
        </w:rPr>
        <w:t xml:space="preserve"> </w:t>
      </w:r>
      <w:r>
        <w:rPr>
          <w:color w:val="231F20"/>
          <w:w w:val="95"/>
        </w:rPr>
        <w:t xml:space="preserve">действительности </w:t>
      </w:r>
      <w:r>
        <w:rPr>
          <w:rFonts w:ascii="Times New Roman" w:hAnsi="Times New Roman"/>
          <w:i/>
          <w:color w:val="231F20"/>
          <w:w w:val="105"/>
        </w:rPr>
        <w:t>Принцип здоровьесбережения</w:t>
      </w:r>
      <w:r>
        <w:rPr>
          <w:color w:val="231F20"/>
          <w:w w:val="105"/>
        </w:rPr>
        <w:t xml:space="preserve">: при организации образователь- </w:t>
      </w:r>
      <w:r>
        <w:rPr>
          <w:color w:val="231F20"/>
          <w:w w:val="95"/>
        </w:rPr>
        <w:t xml:space="preserve">ной деятельности по программе начального общего образования </w:t>
      </w:r>
      <w:r>
        <w:rPr>
          <w:color w:val="231F20"/>
          <w:spacing w:val="-2"/>
        </w:rPr>
        <w:t>не</w:t>
      </w:r>
      <w:r>
        <w:rPr>
          <w:color w:val="231F20"/>
          <w:spacing w:val="-14"/>
        </w:rPr>
        <w:t xml:space="preserve"> </w:t>
      </w:r>
      <w:r>
        <w:rPr>
          <w:color w:val="231F20"/>
          <w:spacing w:val="-2"/>
        </w:rPr>
        <w:t>допускается</w:t>
      </w:r>
      <w:r>
        <w:rPr>
          <w:color w:val="231F20"/>
          <w:spacing w:val="-14"/>
        </w:rPr>
        <w:t xml:space="preserve"> </w:t>
      </w:r>
      <w:r>
        <w:rPr>
          <w:color w:val="231F20"/>
          <w:spacing w:val="-2"/>
        </w:rPr>
        <w:t>использование</w:t>
      </w:r>
      <w:r>
        <w:rPr>
          <w:color w:val="231F20"/>
          <w:spacing w:val="-14"/>
        </w:rPr>
        <w:t xml:space="preserve"> </w:t>
      </w:r>
      <w:r>
        <w:rPr>
          <w:color w:val="231F20"/>
          <w:spacing w:val="-2"/>
        </w:rPr>
        <w:t>технологий,</w:t>
      </w:r>
      <w:r>
        <w:rPr>
          <w:color w:val="231F20"/>
          <w:spacing w:val="-14"/>
        </w:rPr>
        <w:t xml:space="preserve"> </w:t>
      </w:r>
      <w:r>
        <w:rPr>
          <w:color w:val="231F20"/>
          <w:spacing w:val="-2"/>
        </w:rPr>
        <w:t>которые</w:t>
      </w:r>
      <w:r>
        <w:rPr>
          <w:color w:val="231F20"/>
          <w:spacing w:val="-14"/>
        </w:rPr>
        <w:t xml:space="preserve"> </w:t>
      </w:r>
      <w:r>
        <w:rPr>
          <w:color w:val="231F20"/>
          <w:spacing w:val="-2"/>
        </w:rPr>
        <w:t>могут</w:t>
      </w:r>
      <w:r>
        <w:rPr>
          <w:color w:val="231F20"/>
          <w:spacing w:val="-14"/>
        </w:rPr>
        <w:t xml:space="preserve"> </w:t>
      </w:r>
      <w:r>
        <w:rPr>
          <w:color w:val="231F20"/>
          <w:spacing w:val="-2"/>
        </w:rPr>
        <w:t>нане- сти</w:t>
      </w:r>
      <w:r>
        <w:rPr>
          <w:color w:val="231F20"/>
          <w:spacing w:val="-14"/>
        </w:rPr>
        <w:t xml:space="preserve"> </w:t>
      </w:r>
      <w:r>
        <w:rPr>
          <w:color w:val="231F20"/>
          <w:spacing w:val="-2"/>
        </w:rPr>
        <w:t>вред</w:t>
      </w:r>
      <w:r>
        <w:rPr>
          <w:color w:val="231F20"/>
          <w:spacing w:val="-14"/>
        </w:rPr>
        <w:t xml:space="preserve"> </w:t>
      </w:r>
      <w:r>
        <w:rPr>
          <w:color w:val="231F20"/>
          <w:spacing w:val="-2"/>
        </w:rPr>
        <w:t>физическому</w:t>
      </w:r>
      <w:r>
        <w:rPr>
          <w:color w:val="231F20"/>
          <w:spacing w:val="-14"/>
        </w:rPr>
        <w:t xml:space="preserve"> </w:t>
      </w:r>
      <w:r>
        <w:rPr>
          <w:color w:val="231F20"/>
          <w:spacing w:val="-2"/>
        </w:rPr>
        <w:t>и</w:t>
      </w:r>
      <w:r>
        <w:rPr>
          <w:color w:val="231F20"/>
          <w:spacing w:val="-14"/>
        </w:rPr>
        <w:t xml:space="preserve"> </w:t>
      </w:r>
      <w:r>
        <w:rPr>
          <w:color w:val="231F20"/>
          <w:spacing w:val="-2"/>
        </w:rPr>
        <w:t>психическому</w:t>
      </w:r>
      <w:r>
        <w:rPr>
          <w:color w:val="231F20"/>
          <w:spacing w:val="-14"/>
        </w:rPr>
        <w:t xml:space="preserve"> </w:t>
      </w:r>
      <w:r>
        <w:rPr>
          <w:color w:val="231F20"/>
          <w:spacing w:val="-2"/>
        </w:rPr>
        <w:t>здоровью</w:t>
      </w:r>
      <w:r>
        <w:rPr>
          <w:color w:val="231F20"/>
          <w:spacing w:val="-14"/>
        </w:rPr>
        <w:t xml:space="preserve"> </w:t>
      </w:r>
      <w:r>
        <w:rPr>
          <w:color w:val="231F20"/>
          <w:spacing w:val="-2"/>
        </w:rPr>
        <w:t xml:space="preserve">обучающихся, </w:t>
      </w:r>
      <w:r>
        <w:rPr>
          <w:color w:val="231F20"/>
          <w:w w:val="95"/>
        </w:rPr>
        <w:t xml:space="preserve">приоритет использования здоровьесберегающих педагогических </w:t>
      </w:r>
      <w:r>
        <w:rPr>
          <w:color w:val="231F20"/>
        </w:rPr>
        <w:t>технологий</w:t>
      </w:r>
      <w:r>
        <w:rPr>
          <w:color w:val="231F20"/>
          <w:spacing w:val="59"/>
        </w:rPr>
        <w:t xml:space="preserve"> </w:t>
      </w:r>
      <w:r>
        <w:rPr>
          <w:color w:val="231F20"/>
        </w:rPr>
        <w:t xml:space="preserve">Объём учебной нагрузки, организация всех учеб- </w:t>
      </w:r>
      <w:r>
        <w:rPr>
          <w:color w:val="231F20"/>
          <w:w w:val="95"/>
        </w:rPr>
        <w:t>ных и внеучебных мероприятий должны соответствовать требо- ваниям</w:t>
      </w:r>
      <w:r>
        <w:rPr>
          <w:color w:val="231F20"/>
          <w:spacing w:val="10"/>
        </w:rPr>
        <w:t xml:space="preserve"> </w:t>
      </w:r>
      <w:r>
        <w:rPr>
          <w:color w:val="231F20"/>
          <w:w w:val="95"/>
        </w:rPr>
        <w:t>действующих</w:t>
      </w:r>
      <w:r>
        <w:rPr>
          <w:color w:val="231F20"/>
          <w:spacing w:val="11"/>
        </w:rPr>
        <w:t xml:space="preserve"> </w:t>
      </w:r>
      <w:r>
        <w:rPr>
          <w:color w:val="231F20"/>
          <w:w w:val="95"/>
        </w:rPr>
        <w:t>санитарных</w:t>
      </w:r>
      <w:r>
        <w:rPr>
          <w:color w:val="231F20"/>
          <w:spacing w:val="11"/>
        </w:rPr>
        <w:t xml:space="preserve"> </w:t>
      </w:r>
      <w:r>
        <w:rPr>
          <w:color w:val="231F20"/>
          <w:w w:val="95"/>
        </w:rPr>
        <w:t>правил</w:t>
      </w:r>
      <w:r>
        <w:rPr>
          <w:color w:val="231F20"/>
          <w:spacing w:val="11"/>
        </w:rPr>
        <w:t xml:space="preserve"> </w:t>
      </w:r>
      <w:r>
        <w:rPr>
          <w:color w:val="231F20"/>
          <w:w w:val="95"/>
        </w:rPr>
        <w:t>и</w:t>
      </w:r>
      <w:r>
        <w:rPr>
          <w:color w:val="231F20"/>
          <w:spacing w:val="11"/>
        </w:rPr>
        <w:t xml:space="preserve"> </w:t>
      </w:r>
      <w:r>
        <w:rPr>
          <w:color w:val="231F20"/>
          <w:w w:val="95"/>
        </w:rPr>
        <w:t>гигиенических</w:t>
      </w:r>
      <w:r>
        <w:rPr>
          <w:color w:val="231F20"/>
          <w:spacing w:val="10"/>
        </w:rPr>
        <w:t xml:space="preserve"> </w:t>
      </w:r>
      <w:r>
        <w:rPr>
          <w:color w:val="231F20"/>
          <w:spacing w:val="-4"/>
          <w:w w:val="95"/>
        </w:rPr>
        <w:t>нор-</w:t>
      </w:r>
    </w:p>
    <w:p w:rsidR="00DC388F" w:rsidRDefault="004B1DF8">
      <w:pPr>
        <w:pStyle w:val="a3"/>
        <w:spacing w:before="13"/>
        <w:ind w:right="0" w:firstLine="0"/>
        <w:jc w:val="left"/>
      </w:pPr>
      <w:r>
        <w:rPr>
          <w:color w:val="231F20"/>
          <w:spacing w:val="-2"/>
        </w:rPr>
        <w:t xml:space="preserve">мативов </w:t>
      </w:r>
    </w:p>
    <w:p w:rsidR="00DC388F" w:rsidRDefault="004B1DF8">
      <w:pPr>
        <w:pStyle w:val="a3"/>
        <w:spacing w:before="8" w:line="247" w:lineRule="auto"/>
        <w:ind w:right="153"/>
      </w:pPr>
      <w:r>
        <w:rPr>
          <w:color w:val="231F20"/>
        </w:rPr>
        <w:t>В программе определяются основные механизмы её реали- зации,</w:t>
      </w:r>
      <w:r>
        <w:rPr>
          <w:color w:val="231F20"/>
          <w:spacing w:val="-6"/>
        </w:rPr>
        <w:t xml:space="preserve"> </w:t>
      </w:r>
      <w:r>
        <w:rPr>
          <w:color w:val="231F20"/>
        </w:rPr>
        <w:t>наиболее</w:t>
      </w:r>
      <w:r>
        <w:rPr>
          <w:color w:val="231F20"/>
          <w:spacing w:val="-6"/>
        </w:rPr>
        <w:t xml:space="preserve"> </w:t>
      </w:r>
      <w:r>
        <w:rPr>
          <w:color w:val="231F20"/>
        </w:rPr>
        <w:t>целесообразные</w:t>
      </w:r>
      <w:r>
        <w:rPr>
          <w:color w:val="231F20"/>
          <w:spacing w:val="-6"/>
        </w:rPr>
        <w:t xml:space="preserve"> </w:t>
      </w:r>
      <w:r>
        <w:rPr>
          <w:color w:val="231F20"/>
        </w:rPr>
        <w:t>с</w:t>
      </w:r>
      <w:r>
        <w:rPr>
          <w:color w:val="231F20"/>
          <w:spacing w:val="-6"/>
        </w:rPr>
        <w:t xml:space="preserve"> </w:t>
      </w:r>
      <w:r>
        <w:rPr>
          <w:color w:val="231F20"/>
        </w:rPr>
        <w:t>учётом</w:t>
      </w:r>
      <w:r>
        <w:rPr>
          <w:color w:val="231F20"/>
          <w:spacing w:val="-6"/>
        </w:rPr>
        <w:t xml:space="preserve"> </w:t>
      </w:r>
      <w:r>
        <w:rPr>
          <w:color w:val="231F20"/>
        </w:rPr>
        <w:t>традиций</w:t>
      </w:r>
      <w:r>
        <w:rPr>
          <w:color w:val="231F20"/>
          <w:spacing w:val="-6"/>
        </w:rPr>
        <w:t xml:space="preserve"> </w:t>
      </w:r>
      <w:r>
        <w:rPr>
          <w:color w:val="231F20"/>
        </w:rPr>
        <w:t>коллекти- ва</w:t>
      </w:r>
      <w:r>
        <w:rPr>
          <w:color w:val="231F20"/>
          <w:spacing w:val="-4"/>
        </w:rPr>
        <w:t xml:space="preserve"> </w:t>
      </w:r>
      <w:r>
        <w:rPr>
          <w:color w:val="231F20"/>
        </w:rPr>
        <w:t>образовательной</w:t>
      </w:r>
      <w:r>
        <w:rPr>
          <w:color w:val="231F20"/>
          <w:spacing w:val="-4"/>
        </w:rPr>
        <w:t xml:space="preserve"> </w:t>
      </w:r>
      <w:r>
        <w:rPr>
          <w:color w:val="231F20"/>
        </w:rPr>
        <w:t>организации,</w:t>
      </w:r>
      <w:r>
        <w:rPr>
          <w:color w:val="231F20"/>
          <w:spacing w:val="-4"/>
        </w:rPr>
        <w:t xml:space="preserve"> </w:t>
      </w:r>
      <w:r>
        <w:rPr>
          <w:color w:val="231F20"/>
        </w:rPr>
        <w:t>потенциала</w:t>
      </w:r>
      <w:r>
        <w:rPr>
          <w:color w:val="231F20"/>
          <w:spacing w:val="-4"/>
        </w:rPr>
        <w:t xml:space="preserve"> </w:t>
      </w:r>
      <w:r>
        <w:rPr>
          <w:color w:val="231F20"/>
        </w:rPr>
        <w:t>педагогических кадров</w:t>
      </w:r>
      <w:r>
        <w:rPr>
          <w:color w:val="231F20"/>
          <w:spacing w:val="-12"/>
        </w:rPr>
        <w:t xml:space="preserve"> </w:t>
      </w:r>
      <w:r>
        <w:rPr>
          <w:color w:val="231F20"/>
        </w:rPr>
        <w:t>и</w:t>
      </w:r>
      <w:r>
        <w:rPr>
          <w:color w:val="231F20"/>
          <w:spacing w:val="-11"/>
        </w:rPr>
        <w:t xml:space="preserve"> </w:t>
      </w:r>
      <w:r>
        <w:rPr>
          <w:color w:val="231F20"/>
        </w:rPr>
        <w:t>контингента</w:t>
      </w:r>
      <w:r>
        <w:rPr>
          <w:color w:val="231F20"/>
          <w:spacing w:val="-11"/>
        </w:rPr>
        <w:t xml:space="preserve"> </w:t>
      </w:r>
      <w:r>
        <w:rPr>
          <w:color w:val="231F20"/>
        </w:rPr>
        <w:t>обучающихся</w:t>
      </w:r>
      <w:r>
        <w:rPr>
          <w:color w:val="231F20"/>
          <w:spacing w:val="44"/>
        </w:rPr>
        <w:t xml:space="preserve"> </w:t>
      </w:r>
      <w:r>
        <w:rPr>
          <w:color w:val="231F20"/>
        </w:rPr>
        <w:t>Среди</w:t>
      </w:r>
      <w:r>
        <w:rPr>
          <w:color w:val="231F20"/>
          <w:spacing w:val="-11"/>
        </w:rPr>
        <w:t xml:space="preserve"> </w:t>
      </w:r>
      <w:r>
        <w:rPr>
          <w:color w:val="231F20"/>
        </w:rPr>
        <w:t>механизмов,</w:t>
      </w:r>
      <w:r>
        <w:rPr>
          <w:color w:val="231F20"/>
          <w:spacing w:val="-11"/>
        </w:rPr>
        <w:t xml:space="preserve"> </w:t>
      </w:r>
      <w:r>
        <w:rPr>
          <w:color w:val="231F20"/>
          <w:spacing w:val="-2"/>
        </w:rPr>
        <w:t>кото-</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47" w:lineRule="auto"/>
        <w:ind w:right="153" w:firstLine="0"/>
      </w:pPr>
      <w:r>
        <w:rPr>
          <w:color w:val="231F20"/>
        </w:rPr>
        <w:t>рые</w:t>
      </w:r>
      <w:r>
        <w:rPr>
          <w:color w:val="231F20"/>
          <w:spacing w:val="-6"/>
        </w:rPr>
        <w:t xml:space="preserve"> </w:t>
      </w:r>
      <w:r>
        <w:rPr>
          <w:color w:val="231F20"/>
        </w:rPr>
        <w:t>возможно</w:t>
      </w:r>
      <w:r>
        <w:rPr>
          <w:color w:val="231F20"/>
          <w:spacing w:val="-6"/>
        </w:rPr>
        <w:t xml:space="preserve"> </w:t>
      </w:r>
      <w:r>
        <w:rPr>
          <w:color w:val="231F20"/>
        </w:rPr>
        <w:t>использовать</w:t>
      </w:r>
      <w:r>
        <w:rPr>
          <w:color w:val="231F20"/>
          <w:spacing w:val="-6"/>
        </w:rPr>
        <w:t xml:space="preserve"> </w:t>
      </w:r>
      <w:r>
        <w:rPr>
          <w:color w:val="231F20"/>
        </w:rPr>
        <w:t>в</w:t>
      </w:r>
      <w:r>
        <w:rPr>
          <w:color w:val="231F20"/>
          <w:spacing w:val="-6"/>
        </w:rPr>
        <w:t xml:space="preserve"> </w:t>
      </w:r>
      <w:r>
        <w:rPr>
          <w:color w:val="231F20"/>
        </w:rPr>
        <w:t>начальной</w:t>
      </w:r>
      <w:r>
        <w:rPr>
          <w:color w:val="231F20"/>
          <w:spacing w:val="-7"/>
        </w:rPr>
        <w:t xml:space="preserve"> </w:t>
      </w:r>
      <w:r>
        <w:rPr>
          <w:color w:val="231F20"/>
        </w:rPr>
        <w:t>школе,</w:t>
      </w:r>
      <w:r>
        <w:rPr>
          <w:color w:val="231F20"/>
          <w:spacing w:val="-6"/>
        </w:rPr>
        <w:t xml:space="preserve"> </w:t>
      </w:r>
      <w:r>
        <w:rPr>
          <w:color w:val="231F20"/>
        </w:rPr>
        <w:t>следует</w:t>
      </w:r>
      <w:r>
        <w:rPr>
          <w:color w:val="231F20"/>
          <w:spacing w:val="-6"/>
        </w:rPr>
        <w:t xml:space="preserve"> </w:t>
      </w:r>
      <w:r>
        <w:rPr>
          <w:color w:val="231F20"/>
        </w:rPr>
        <w:t>отме- тить: организацию внеурочной деятельности с разработкой учебных</w:t>
      </w:r>
      <w:r>
        <w:rPr>
          <w:color w:val="231F20"/>
          <w:spacing w:val="-5"/>
        </w:rPr>
        <w:t xml:space="preserve"> </w:t>
      </w:r>
      <w:r>
        <w:rPr>
          <w:color w:val="231F20"/>
        </w:rPr>
        <w:t>курсов,</w:t>
      </w:r>
      <w:r>
        <w:rPr>
          <w:color w:val="231F20"/>
          <w:spacing w:val="-5"/>
        </w:rPr>
        <w:t xml:space="preserve"> </w:t>
      </w:r>
      <w:r>
        <w:rPr>
          <w:color w:val="231F20"/>
        </w:rPr>
        <w:t>факультативов,</w:t>
      </w:r>
      <w:r>
        <w:rPr>
          <w:color w:val="231F20"/>
          <w:spacing w:val="-5"/>
        </w:rPr>
        <w:t xml:space="preserve"> </w:t>
      </w:r>
      <w:r>
        <w:rPr>
          <w:color w:val="231F20"/>
        </w:rPr>
        <w:t>различных</w:t>
      </w:r>
      <w:r>
        <w:rPr>
          <w:color w:val="231F20"/>
          <w:spacing w:val="-5"/>
        </w:rPr>
        <w:t xml:space="preserve"> </w:t>
      </w:r>
      <w:r>
        <w:rPr>
          <w:color w:val="231F20"/>
        </w:rPr>
        <w:t>форм</w:t>
      </w:r>
      <w:r>
        <w:rPr>
          <w:color w:val="231F20"/>
          <w:spacing w:val="-5"/>
        </w:rPr>
        <w:t xml:space="preserve"> </w:t>
      </w:r>
      <w:r>
        <w:rPr>
          <w:color w:val="231F20"/>
        </w:rPr>
        <w:t>совместной познавательной деятельности (конкурсы, диспуты, интеллек- туальные марафоны и т</w:t>
      </w:r>
      <w:r>
        <w:rPr>
          <w:color w:val="231F20"/>
          <w:spacing w:val="40"/>
        </w:rPr>
        <w:t xml:space="preserve"> </w:t>
      </w:r>
      <w:r>
        <w:rPr>
          <w:color w:val="231F20"/>
        </w:rPr>
        <w:t>п )</w:t>
      </w:r>
      <w:r>
        <w:rPr>
          <w:color w:val="231F20"/>
          <w:spacing w:val="40"/>
        </w:rPr>
        <w:t xml:space="preserve"> </w:t>
      </w:r>
      <w:r>
        <w:rPr>
          <w:color w:val="231F20"/>
        </w:rPr>
        <w:t>Положительные результаты даёт привлечение к образовательной деятельности школы органи- заций культуры (к примеру, музеев, библиотек, стадионов), художественных и театральных студий</w:t>
      </w:r>
      <w:r>
        <w:rPr>
          <w:color w:val="231F20"/>
          <w:spacing w:val="40"/>
        </w:rPr>
        <w:t xml:space="preserve"> </w:t>
      </w:r>
      <w:r>
        <w:rPr>
          <w:color w:val="231F20"/>
        </w:rPr>
        <w:t xml:space="preserve">Эффективным меха- низмом реализации программ является использование инди- видуальных программ и учебных планов для отдельных обу- чающихся или небольших групп </w:t>
      </w:r>
    </w:p>
    <w:p w:rsidR="00DC388F" w:rsidRDefault="004B1DF8" w:rsidP="00B626D9">
      <w:pPr>
        <w:pStyle w:val="3"/>
        <w:numPr>
          <w:ilvl w:val="1"/>
          <w:numId w:val="78"/>
        </w:numPr>
        <w:tabs>
          <w:tab w:val="left" w:pos="585"/>
        </w:tabs>
        <w:spacing w:before="184" w:line="228" w:lineRule="auto"/>
        <w:ind w:left="158" w:right="2352" w:firstLine="0"/>
      </w:pPr>
      <w:r>
        <w:rPr>
          <w:color w:val="231F20"/>
          <w:w w:val="90"/>
        </w:rPr>
        <w:t xml:space="preserve">ОБЩАЯ ХАРАКТЕРИСТИКА ПРОГРАММЫ </w:t>
      </w:r>
      <w:r>
        <w:rPr>
          <w:color w:val="231F20"/>
        </w:rPr>
        <w:t>НАЧАЛЬНОГО</w:t>
      </w:r>
      <w:r>
        <w:rPr>
          <w:color w:val="231F20"/>
          <w:spacing w:val="-5"/>
        </w:rPr>
        <w:t xml:space="preserve"> </w:t>
      </w:r>
      <w:r>
        <w:rPr>
          <w:color w:val="231F20"/>
        </w:rPr>
        <w:t>ОБРАЗОВАНИЯ</w:t>
      </w:r>
    </w:p>
    <w:p w:rsidR="00DC388F" w:rsidRDefault="004B1DF8">
      <w:pPr>
        <w:pStyle w:val="a3"/>
        <w:spacing w:before="68" w:line="247" w:lineRule="auto"/>
        <w:ind w:right="154"/>
      </w:pPr>
      <w:r>
        <w:rPr>
          <w:color w:val="231F20"/>
          <w:w w:val="95"/>
        </w:rPr>
        <w:t xml:space="preserve">Программа начального общего образования является страте- </w:t>
      </w:r>
      <w:r>
        <w:rPr>
          <w:color w:val="231F20"/>
          <w:spacing w:val="-2"/>
        </w:rPr>
        <w:t>гическим</w:t>
      </w:r>
      <w:r>
        <w:rPr>
          <w:color w:val="231F20"/>
          <w:spacing w:val="-4"/>
        </w:rPr>
        <w:t xml:space="preserve"> </w:t>
      </w:r>
      <w:r>
        <w:rPr>
          <w:color w:val="231F20"/>
          <w:spacing w:val="-2"/>
        </w:rPr>
        <w:t>документом</w:t>
      </w:r>
      <w:r>
        <w:rPr>
          <w:color w:val="231F20"/>
          <w:spacing w:val="-4"/>
        </w:rPr>
        <w:t xml:space="preserve"> </w:t>
      </w:r>
      <w:r>
        <w:rPr>
          <w:color w:val="231F20"/>
          <w:spacing w:val="-2"/>
        </w:rPr>
        <w:t>образовательной</w:t>
      </w:r>
      <w:r>
        <w:rPr>
          <w:color w:val="231F20"/>
          <w:spacing w:val="-4"/>
        </w:rPr>
        <w:t xml:space="preserve"> </w:t>
      </w:r>
      <w:r>
        <w:rPr>
          <w:color w:val="231F20"/>
          <w:spacing w:val="-2"/>
        </w:rPr>
        <w:t>организации,</w:t>
      </w:r>
      <w:r>
        <w:rPr>
          <w:color w:val="231F20"/>
          <w:spacing w:val="-4"/>
        </w:rPr>
        <w:t xml:space="preserve"> </w:t>
      </w:r>
      <w:r>
        <w:rPr>
          <w:color w:val="231F20"/>
          <w:spacing w:val="-2"/>
        </w:rPr>
        <w:t xml:space="preserve">выполне- </w:t>
      </w:r>
      <w:r>
        <w:rPr>
          <w:color w:val="231F20"/>
        </w:rPr>
        <w:t>ние</w:t>
      </w:r>
      <w:r>
        <w:rPr>
          <w:color w:val="231F20"/>
          <w:spacing w:val="-16"/>
        </w:rPr>
        <w:t xml:space="preserve"> </w:t>
      </w:r>
      <w:r>
        <w:rPr>
          <w:color w:val="231F20"/>
        </w:rPr>
        <w:t>которого</w:t>
      </w:r>
      <w:r>
        <w:rPr>
          <w:color w:val="231F20"/>
          <w:spacing w:val="-16"/>
        </w:rPr>
        <w:t xml:space="preserve"> </w:t>
      </w:r>
      <w:r>
        <w:rPr>
          <w:color w:val="231F20"/>
        </w:rPr>
        <w:t>обеспечивает</w:t>
      </w:r>
      <w:r>
        <w:rPr>
          <w:color w:val="231F20"/>
          <w:spacing w:val="-16"/>
        </w:rPr>
        <w:t xml:space="preserve"> </w:t>
      </w:r>
      <w:r>
        <w:rPr>
          <w:color w:val="231F20"/>
        </w:rPr>
        <w:t>успешность</w:t>
      </w:r>
      <w:r>
        <w:rPr>
          <w:color w:val="231F20"/>
          <w:spacing w:val="-16"/>
        </w:rPr>
        <w:t xml:space="preserve"> </w:t>
      </w:r>
      <w:r>
        <w:rPr>
          <w:color w:val="231F20"/>
        </w:rPr>
        <w:t>организации</w:t>
      </w:r>
      <w:r>
        <w:rPr>
          <w:color w:val="231F20"/>
          <w:spacing w:val="-16"/>
        </w:rPr>
        <w:t xml:space="preserve"> </w:t>
      </w:r>
      <w:r>
        <w:rPr>
          <w:color w:val="231F20"/>
        </w:rPr>
        <w:t>образова- тельной деятельности, т</w:t>
      </w:r>
      <w:r>
        <w:rPr>
          <w:color w:val="231F20"/>
          <w:spacing w:val="40"/>
        </w:rPr>
        <w:t xml:space="preserve"> </w:t>
      </w:r>
      <w:r>
        <w:rPr>
          <w:color w:val="231F20"/>
        </w:rPr>
        <w:t>е</w:t>
      </w:r>
      <w:r>
        <w:rPr>
          <w:color w:val="231F20"/>
          <w:spacing w:val="40"/>
        </w:rPr>
        <w:t xml:space="preserve"> </w:t>
      </w:r>
      <w:r>
        <w:rPr>
          <w:color w:val="231F20"/>
        </w:rPr>
        <w:t>гарантию реализации статьи 12 Федерального закона «Об образовании в Российской Федера- ции»</w:t>
      </w:r>
      <w:r>
        <w:rPr>
          <w:color w:val="231F20"/>
          <w:spacing w:val="40"/>
        </w:rPr>
        <w:t xml:space="preserve"> </w:t>
      </w:r>
      <w:r>
        <w:rPr>
          <w:color w:val="231F20"/>
        </w:rPr>
        <w:t xml:space="preserve">В соответствии с законодательными актами образова- тельная организация самостоятельно определяет технологии обучения, формы его организации (включая модульные кур- </w:t>
      </w:r>
      <w:r>
        <w:rPr>
          <w:color w:val="231F20"/>
          <w:w w:val="95"/>
        </w:rPr>
        <w:t xml:space="preserve">сы), а также систему оценивания с соблюдением принципа здо- </w:t>
      </w:r>
      <w:r>
        <w:rPr>
          <w:color w:val="231F20"/>
        </w:rPr>
        <w:t xml:space="preserve">ровьесберегающего обучения </w:t>
      </w:r>
    </w:p>
    <w:p w:rsidR="00DC388F" w:rsidRDefault="004B1DF8">
      <w:pPr>
        <w:pStyle w:val="a3"/>
        <w:spacing w:before="9" w:line="247" w:lineRule="auto"/>
        <w:ind w:right="154"/>
      </w:pPr>
      <w:r>
        <w:rPr>
          <w:color w:val="231F20"/>
          <w:w w:val="95"/>
        </w:rPr>
        <w:t>Программа строится с учётом психологических особенностей обучающегося</w:t>
      </w:r>
      <w:r>
        <w:rPr>
          <w:color w:val="231F20"/>
          <w:spacing w:val="-11"/>
          <w:w w:val="95"/>
        </w:rPr>
        <w:t xml:space="preserve"> </w:t>
      </w:r>
      <w:r>
        <w:rPr>
          <w:color w:val="231F20"/>
          <w:w w:val="95"/>
        </w:rPr>
        <w:t>младшего</w:t>
      </w:r>
      <w:r>
        <w:rPr>
          <w:color w:val="231F20"/>
          <w:spacing w:val="-11"/>
          <w:w w:val="95"/>
        </w:rPr>
        <w:t xml:space="preserve"> </w:t>
      </w:r>
      <w:r>
        <w:rPr>
          <w:color w:val="231F20"/>
          <w:w w:val="95"/>
        </w:rPr>
        <w:t>школьного</w:t>
      </w:r>
      <w:r>
        <w:rPr>
          <w:color w:val="231F20"/>
          <w:spacing w:val="-11"/>
          <w:w w:val="95"/>
        </w:rPr>
        <w:t xml:space="preserve"> </w:t>
      </w:r>
      <w:r>
        <w:rPr>
          <w:color w:val="231F20"/>
          <w:w w:val="95"/>
        </w:rPr>
        <w:t>возраста</w:t>
      </w:r>
      <w:r>
        <w:rPr>
          <w:color w:val="231F20"/>
          <w:spacing w:val="80"/>
        </w:rPr>
        <w:t xml:space="preserve"> </w:t>
      </w:r>
      <w:r>
        <w:rPr>
          <w:color w:val="231F20"/>
          <w:w w:val="95"/>
        </w:rPr>
        <w:t>Наиболее</w:t>
      </w:r>
      <w:r>
        <w:rPr>
          <w:color w:val="231F20"/>
          <w:spacing w:val="-11"/>
          <w:w w:val="95"/>
        </w:rPr>
        <w:t xml:space="preserve"> </w:t>
      </w:r>
      <w:r>
        <w:rPr>
          <w:color w:val="231F20"/>
          <w:w w:val="95"/>
        </w:rPr>
        <w:t xml:space="preserve">адаптив- ным сроком обучения в начальной школе, установленным в РФ, </w:t>
      </w:r>
      <w:r>
        <w:rPr>
          <w:color w:val="231F20"/>
        </w:rPr>
        <w:t>является</w:t>
      </w:r>
      <w:r>
        <w:rPr>
          <w:color w:val="231F20"/>
          <w:spacing w:val="-5"/>
        </w:rPr>
        <w:t xml:space="preserve"> </w:t>
      </w:r>
      <w:r>
        <w:rPr>
          <w:color w:val="231F20"/>
        </w:rPr>
        <w:t>4</w:t>
      </w:r>
      <w:r>
        <w:rPr>
          <w:color w:val="231F20"/>
          <w:spacing w:val="-5"/>
        </w:rPr>
        <w:t xml:space="preserve"> </w:t>
      </w:r>
      <w:r>
        <w:rPr>
          <w:color w:val="231F20"/>
        </w:rPr>
        <w:t>года</w:t>
      </w:r>
      <w:r>
        <w:rPr>
          <w:color w:val="231F20"/>
          <w:spacing w:val="40"/>
        </w:rPr>
        <w:t xml:space="preserve"> </w:t>
      </w:r>
      <w:r>
        <w:rPr>
          <w:color w:val="231F20"/>
        </w:rPr>
        <w:t>Общее</w:t>
      </w:r>
      <w:r>
        <w:rPr>
          <w:color w:val="231F20"/>
          <w:spacing w:val="-5"/>
        </w:rPr>
        <w:t xml:space="preserve"> </w:t>
      </w:r>
      <w:r>
        <w:rPr>
          <w:color w:val="231F20"/>
        </w:rPr>
        <w:t>число</w:t>
      </w:r>
      <w:r>
        <w:rPr>
          <w:color w:val="231F20"/>
          <w:spacing w:val="-5"/>
        </w:rPr>
        <w:t xml:space="preserve"> </w:t>
      </w:r>
      <w:r>
        <w:rPr>
          <w:color w:val="231F20"/>
        </w:rPr>
        <w:t>учебных</w:t>
      </w:r>
      <w:r>
        <w:rPr>
          <w:color w:val="231F20"/>
          <w:spacing w:val="-5"/>
        </w:rPr>
        <w:t xml:space="preserve"> </w:t>
      </w:r>
      <w:r>
        <w:rPr>
          <w:color w:val="231F20"/>
        </w:rPr>
        <w:t>часов</w:t>
      </w:r>
      <w:r>
        <w:rPr>
          <w:color w:val="231F20"/>
          <w:spacing w:val="-5"/>
        </w:rPr>
        <w:t xml:space="preserve"> </w:t>
      </w:r>
      <w:r>
        <w:rPr>
          <w:color w:val="231F20"/>
        </w:rPr>
        <w:t>не</w:t>
      </w:r>
      <w:r>
        <w:rPr>
          <w:color w:val="231F20"/>
          <w:spacing w:val="-5"/>
        </w:rPr>
        <w:t xml:space="preserve"> </w:t>
      </w:r>
      <w:r>
        <w:rPr>
          <w:color w:val="231F20"/>
        </w:rPr>
        <w:t>может</w:t>
      </w:r>
      <w:r>
        <w:rPr>
          <w:color w:val="231F20"/>
          <w:spacing w:val="-5"/>
        </w:rPr>
        <w:t xml:space="preserve"> </w:t>
      </w:r>
      <w:r>
        <w:rPr>
          <w:color w:val="231F20"/>
        </w:rPr>
        <w:t>состав- лять</w:t>
      </w:r>
      <w:r>
        <w:rPr>
          <w:color w:val="231F20"/>
          <w:spacing w:val="-16"/>
        </w:rPr>
        <w:t xml:space="preserve"> </w:t>
      </w:r>
      <w:r>
        <w:rPr>
          <w:color w:val="231F20"/>
        </w:rPr>
        <w:t>менее</w:t>
      </w:r>
      <w:r>
        <w:rPr>
          <w:color w:val="231F20"/>
          <w:spacing w:val="-16"/>
        </w:rPr>
        <w:t xml:space="preserve"> </w:t>
      </w:r>
      <w:r>
        <w:rPr>
          <w:color w:val="231F20"/>
        </w:rPr>
        <w:t>2954</w:t>
      </w:r>
      <w:r>
        <w:rPr>
          <w:color w:val="231F20"/>
          <w:spacing w:val="-16"/>
        </w:rPr>
        <w:t xml:space="preserve"> </w:t>
      </w:r>
      <w:r>
        <w:rPr>
          <w:color w:val="231F20"/>
        </w:rPr>
        <w:t>ч</w:t>
      </w:r>
      <w:r>
        <w:rPr>
          <w:color w:val="231F20"/>
          <w:spacing w:val="-16"/>
        </w:rPr>
        <w:t xml:space="preserve"> </w:t>
      </w:r>
      <w:r>
        <w:rPr>
          <w:color w:val="231F20"/>
        </w:rPr>
        <w:t>и</w:t>
      </w:r>
      <w:r>
        <w:rPr>
          <w:color w:val="231F20"/>
          <w:spacing w:val="-16"/>
        </w:rPr>
        <w:t xml:space="preserve"> </w:t>
      </w:r>
      <w:r>
        <w:rPr>
          <w:color w:val="231F20"/>
        </w:rPr>
        <w:t>более</w:t>
      </w:r>
      <w:r>
        <w:rPr>
          <w:color w:val="231F20"/>
          <w:spacing w:val="-16"/>
        </w:rPr>
        <w:t xml:space="preserve"> </w:t>
      </w:r>
      <w:r>
        <w:rPr>
          <w:color w:val="231F20"/>
        </w:rPr>
        <w:t>3190</w:t>
      </w:r>
      <w:r>
        <w:rPr>
          <w:color w:val="231F20"/>
          <w:spacing w:val="-16"/>
        </w:rPr>
        <w:t xml:space="preserve"> </w:t>
      </w:r>
      <w:r>
        <w:rPr>
          <w:color w:val="231F20"/>
        </w:rPr>
        <w:t>ч</w:t>
      </w:r>
      <w:r>
        <w:rPr>
          <w:color w:val="231F20"/>
          <w:spacing w:val="33"/>
        </w:rPr>
        <w:t xml:space="preserve"> </w:t>
      </w:r>
      <w:r>
        <w:rPr>
          <w:color w:val="231F20"/>
        </w:rPr>
        <w:t>Соблюдение</w:t>
      </w:r>
      <w:r>
        <w:rPr>
          <w:color w:val="231F20"/>
          <w:spacing w:val="-16"/>
        </w:rPr>
        <w:t xml:space="preserve"> </w:t>
      </w:r>
      <w:r>
        <w:rPr>
          <w:color w:val="231F20"/>
        </w:rPr>
        <w:t>этих</w:t>
      </w:r>
      <w:r>
        <w:rPr>
          <w:color w:val="231F20"/>
          <w:spacing w:val="-16"/>
        </w:rPr>
        <w:t xml:space="preserve"> </w:t>
      </w:r>
      <w:r>
        <w:rPr>
          <w:color w:val="231F20"/>
        </w:rPr>
        <w:t>требований ФГОС</w:t>
      </w:r>
      <w:r>
        <w:rPr>
          <w:color w:val="231F20"/>
          <w:spacing w:val="-12"/>
        </w:rPr>
        <w:t xml:space="preserve"> </w:t>
      </w:r>
      <w:r>
        <w:rPr>
          <w:color w:val="231F20"/>
        </w:rPr>
        <w:t>НОО</w:t>
      </w:r>
      <w:r>
        <w:rPr>
          <w:color w:val="231F20"/>
          <w:spacing w:val="-12"/>
        </w:rPr>
        <w:t xml:space="preserve"> </w:t>
      </w:r>
      <w:r>
        <w:rPr>
          <w:color w:val="231F20"/>
        </w:rPr>
        <w:t>связано</w:t>
      </w:r>
      <w:r>
        <w:rPr>
          <w:color w:val="231F20"/>
          <w:spacing w:val="-13"/>
        </w:rPr>
        <w:t xml:space="preserve"> </w:t>
      </w:r>
      <w:r>
        <w:rPr>
          <w:color w:val="231F20"/>
        </w:rPr>
        <w:t>с</w:t>
      </w:r>
      <w:r>
        <w:rPr>
          <w:color w:val="231F20"/>
          <w:spacing w:val="-12"/>
        </w:rPr>
        <w:t xml:space="preserve"> </w:t>
      </w:r>
      <w:r>
        <w:rPr>
          <w:color w:val="231F20"/>
        </w:rPr>
        <w:t>необходимостью</w:t>
      </w:r>
      <w:r>
        <w:rPr>
          <w:color w:val="231F20"/>
          <w:spacing w:val="-12"/>
        </w:rPr>
        <w:t xml:space="preserve"> </w:t>
      </w:r>
      <w:r>
        <w:rPr>
          <w:color w:val="231F20"/>
        </w:rPr>
        <w:t>оберегать</w:t>
      </w:r>
      <w:r>
        <w:rPr>
          <w:color w:val="231F20"/>
          <w:spacing w:val="-13"/>
        </w:rPr>
        <w:t xml:space="preserve"> </w:t>
      </w:r>
      <w:r>
        <w:rPr>
          <w:color w:val="231F20"/>
        </w:rPr>
        <w:t xml:space="preserve">обучающихся от перегрузок, утомления, отрицательного влияния обучения </w:t>
      </w:r>
      <w:r>
        <w:rPr>
          <w:color w:val="231F20"/>
          <w:spacing w:val="-2"/>
        </w:rPr>
        <w:t>на</w:t>
      </w:r>
      <w:r>
        <w:rPr>
          <w:color w:val="231F20"/>
          <w:spacing w:val="-14"/>
        </w:rPr>
        <w:t xml:space="preserve"> </w:t>
      </w:r>
      <w:r>
        <w:rPr>
          <w:color w:val="231F20"/>
          <w:spacing w:val="-2"/>
        </w:rPr>
        <w:t>здоровье</w:t>
      </w:r>
      <w:r>
        <w:rPr>
          <w:color w:val="231F20"/>
          <w:spacing w:val="30"/>
        </w:rPr>
        <w:t xml:space="preserve"> </w:t>
      </w:r>
      <w:r>
        <w:rPr>
          <w:color w:val="231F20"/>
          <w:spacing w:val="-2"/>
        </w:rPr>
        <w:t>При</w:t>
      </w:r>
      <w:r>
        <w:rPr>
          <w:color w:val="231F20"/>
          <w:spacing w:val="-14"/>
        </w:rPr>
        <w:t xml:space="preserve"> </w:t>
      </w:r>
      <w:r>
        <w:rPr>
          <w:color w:val="231F20"/>
          <w:spacing w:val="-2"/>
        </w:rPr>
        <w:t>создании</w:t>
      </w:r>
      <w:r>
        <w:rPr>
          <w:color w:val="231F20"/>
          <w:spacing w:val="-14"/>
        </w:rPr>
        <w:t xml:space="preserve"> </w:t>
      </w:r>
      <w:r>
        <w:rPr>
          <w:color w:val="231F20"/>
          <w:spacing w:val="-2"/>
        </w:rPr>
        <w:t>программы</w:t>
      </w:r>
      <w:r>
        <w:rPr>
          <w:color w:val="231F20"/>
          <w:spacing w:val="-14"/>
        </w:rPr>
        <w:t xml:space="preserve"> </w:t>
      </w:r>
      <w:r>
        <w:rPr>
          <w:color w:val="231F20"/>
          <w:spacing w:val="-2"/>
        </w:rPr>
        <w:t>начального</w:t>
      </w:r>
      <w:r>
        <w:rPr>
          <w:color w:val="231F20"/>
          <w:spacing w:val="-14"/>
        </w:rPr>
        <w:t xml:space="preserve"> </w:t>
      </w:r>
      <w:r>
        <w:rPr>
          <w:color w:val="231F20"/>
          <w:spacing w:val="-2"/>
        </w:rPr>
        <w:t xml:space="preserve">образования </w:t>
      </w:r>
      <w:r>
        <w:rPr>
          <w:color w:val="231F20"/>
        </w:rPr>
        <w:t>следует особо учитывать статус ребёнка младшего школьного возраста</w:t>
      </w:r>
      <w:r>
        <w:rPr>
          <w:color w:val="231F20"/>
          <w:spacing w:val="40"/>
        </w:rPr>
        <w:t xml:space="preserve"> </w:t>
      </w:r>
      <w:r>
        <w:rPr>
          <w:color w:val="231F20"/>
        </w:rPr>
        <w:t>В</w:t>
      </w:r>
      <w:r>
        <w:rPr>
          <w:color w:val="231F20"/>
          <w:spacing w:val="-12"/>
        </w:rPr>
        <w:t xml:space="preserve"> </w:t>
      </w:r>
      <w:r>
        <w:rPr>
          <w:color w:val="231F20"/>
        </w:rPr>
        <w:t>первый</w:t>
      </w:r>
      <w:r>
        <w:rPr>
          <w:color w:val="231F20"/>
          <w:spacing w:val="-12"/>
        </w:rPr>
        <w:t xml:space="preserve"> </w:t>
      </w:r>
      <w:r>
        <w:rPr>
          <w:color w:val="231F20"/>
        </w:rPr>
        <w:t>класс</w:t>
      </w:r>
      <w:r>
        <w:rPr>
          <w:color w:val="231F20"/>
          <w:spacing w:val="-12"/>
        </w:rPr>
        <w:t xml:space="preserve"> </w:t>
      </w:r>
      <w:r>
        <w:rPr>
          <w:color w:val="231F20"/>
        </w:rPr>
        <w:t>приходят</w:t>
      </w:r>
      <w:r>
        <w:rPr>
          <w:color w:val="231F20"/>
          <w:spacing w:val="-12"/>
        </w:rPr>
        <w:t xml:space="preserve"> </w:t>
      </w:r>
      <w:r>
        <w:rPr>
          <w:color w:val="231F20"/>
        </w:rPr>
        <w:t>дети</w:t>
      </w:r>
      <w:r>
        <w:rPr>
          <w:color w:val="231F20"/>
          <w:spacing w:val="-12"/>
        </w:rPr>
        <w:t xml:space="preserve"> </w:t>
      </w:r>
      <w:r>
        <w:rPr>
          <w:color w:val="231F20"/>
        </w:rPr>
        <w:t>с</w:t>
      </w:r>
      <w:r>
        <w:rPr>
          <w:color w:val="231F20"/>
          <w:spacing w:val="-12"/>
        </w:rPr>
        <w:t xml:space="preserve"> </w:t>
      </w:r>
      <w:r>
        <w:rPr>
          <w:color w:val="231F20"/>
        </w:rPr>
        <w:t>разным</w:t>
      </w:r>
      <w:r>
        <w:rPr>
          <w:color w:val="231F20"/>
          <w:spacing w:val="-12"/>
        </w:rPr>
        <w:t xml:space="preserve"> </w:t>
      </w:r>
      <w:r>
        <w:rPr>
          <w:color w:val="231F20"/>
        </w:rPr>
        <w:t>уровнем</w:t>
      </w:r>
      <w:r>
        <w:rPr>
          <w:color w:val="231F20"/>
          <w:spacing w:val="-12"/>
        </w:rPr>
        <w:t xml:space="preserve"> </w:t>
      </w:r>
      <w:r>
        <w:rPr>
          <w:color w:val="231F20"/>
        </w:rPr>
        <w:t xml:space="preserve">го- </w:t>
      </w:r>
      <w:r>
        <w:rPr>
          <w:color w:val="231F20"/>
          <w:w w:val="95"/>
        </w:rPr>
        <w:t xml:space="preserve">товности к обучению, у многих не сформирована произвольная </w:t>
      </w:r>
      <w:r>
        <w:rPr>
          <w:color w:val="231F20"/>
        </w:rPr>
        <w:t xml:space="preserve">деятельность, они с трудом принимают требования учителя, </w:t>
      </w:r>
      <w:r>
        <w:rPr>
          <w:color w:val="231F20"/>
          <w:spacing w:val="-2"/>
        </w:rPr>
        <w:t>часто</w:t>
      </w:r>
      <w:r>
        <w:rPr>
          <w:color w:val="231F20"/>
          <w:spacing w:val="-14"/>
        </w:rPr>
        <w:t xml:space="preserve"> </w:t>
      </w:r>
      <w:r>
        <w:rPr>
          <w:color w:val="231F20"/>
          <w:spacing w:val="-2"/>
        </w:rPr>
        <w:t>отвлекаются,</w:t>
      </w:r>
      <w:r>
        <w:rPr>
          <w:color w:val="231F20"/>
          <w:spacing w:val="-14"/>
        </w:rPr>
        <w:t xml:space="preserve"> </w:t>
      </w:r>
      <w:r>
        <w:rPr>
          <w:color w:val="231F20"/>
          <w:spacing w:val="-2"/>
        </w:rPr>
        <w:t>быстро</w:t>
      </w:r>
      <w:r>
        <w:rPr>
          <w:color w:val="231F20"/>
          <w:spacing w:val="-14"/>
        </w:rPr>
        <w:t xml:space="preserve"> </w:t>
      </w:r>
      <w:r>
        <w:rPr>
          <w:color w:val="231F20"/>
          <w:spacing w:val="-2"/>
        </w:rPr>
        <w:t>устают</w:t>
      </w:r>
      <w:r>
        <w:rPr>
          <w:color w:val="231F20"/>
          <w:spacing w:val="-7"/>
        </w:rPr>
        <w:t xml:space="preserve"> </w:t>
      </w:r>
      <w:r>
        <w:rPr>
          <w:color w:val="231F20"/>
          <w:spacing w:val="-2"/>
        </w:rPr>
        <w:t>Желание</w:t>
      </w:r>
      <w:r>
        <w:rPr>
          <w:color w:val="231F20"/>
          <w:spacing w:val="-14"/>
        </w:rPr>
        <w:t xml:space="preserve"> </w:t>
      </w:r>
      <w:r>
        <w:rPr>
          <w:color w:val="231F20"/>
          <w:spacing w:val="-2"/>
        </w:rPr>
        <w:t>учиться</w:t>
      </w:r>
      <w:r>
        <w:rPr>
          <w:color w:val="231F20"/>
          <w:spacing w:val="-14"/>
        </w:rPr>
        <w:t xml:space="preserve"> </w:t>
      </w:r>
      <w:r>
        <w:rPr>
          <w:color w:val="231F20"/>
          <w:spacing w:val="-2"/>
        </w:rPr>
        <w:t xml:space="preserve">поддержи- </w:t>
      </w:r>
      <w:r>
        <w:rPr>
          <w:color w:val="231F20"/>
        </w:rPr>
        <w:t>вается школьными успехами, но неудачи быстро разрушают познавательные мотивы</w:t>
      </w:r>
      <w:r>
        <w:rPr>
          <w:color w:val="231F20"/>
          <w:spacing w:val="40"/>
        </w:rPr>
        <w:t xml:space="preserve"> </w:t>
      </w:r>
      <w:r>
        <w:rPr>
          <w:color w:val="231F20"/>
        </w:rPr>
        <w:t>Всё это побуждает учителя особенно бережно относиться к младшим школьникам, оказывать по- мощь</w:t>
      </w:r>
      <w:r>
        <w:rPr>
          <w:color w:val="231F20"/>
          <w:spacing w:val="-8"/>
        </w:rPr>
        <w:t xml:space="preserve"> </w:t>
      </w:r>
      <w:r>
        <w:rPr>
          <w:color w:val="231F20"/>
        </w:rPr>
        <w:t>и</w:t>
      </w:r>
      <w:r>
        <w:rPr>
          <w:color w:val="231F20"/>
          <w:spacing w:val="-8"/>
        </w:rPr>
        <w:t xml:space="preserve"> </w:t>
      </w:r>
      <w:r>
        <w:rPr>
          <w:color w:val="231F20"/>
        </w:rPr>
        <w:t>поддержку,</w:t>
      </w:r>
      <w:r>
        <w:rPr>
          <w:color w:val="231F20"/>
          <w:spacing w:val="-8"/>
        </w:rPr>
        <w:t xml:space="preserve"> </w:t>
      </w:r>
      <w:r>
        <w:rPr>
          <w:color w:val="231F20"/>
        </w:rPr>
        <w:t>помогать</w:t>
      </w:r>
      <w:r>
        <w:rPr>
          <w:color w:val="231F20"/>
          <w:spacing w:val="-8"/>
        </w:rPr>
        <w:t xml:space="preserve"> </w:t>
      </w:r>
      <w:r>
        <w:rPr>
          <w:color w:val="231F20"/>
        </w:rPr>
        <w:t>адаптироваться</w:t>
      </w:r>
      <w:r>
        <w:rPr>
          <w:color w:val="231F20"/>
          <w:spacing w:val="-8"/>
        </w:rPr>
        <w:t xml:space="preserve"> </w:t>
      </w:r>
      <w:r>
        <w:rPr>
          <w:color w:val="231F20"/>
        </w:rPr>
        <w:t>к</w:t>
      </w:r>
      <w:r>
        <w:rPr>
          <w:color w:val="231F20"/>
          <w:spacing w:val="-8"/>
        </w:rPr>
        <w:t xml:space="preserve"> </w:t>
      </w:r>
      <w:r>
        <w:rPr>
          <w:color w:val="231F20"/>
        </w:rPr>
        <w:t>новой</w:t>
      </w:r>
      <w:r>
        <w:rPr>
          <w:color w:val="231F20"/>
          <w:spacing w:val="-8"/>
        </w:rPr>
        <w:t xml:space="preserve"> </w:t>
      </w:r>
      <w:r>
        <w:rPr>
          <w:color w:val="231F20"/>
        </w:rPr>
        <w:t>—</w:t>
      </w:r>
      <w:r>
        <w:rPr>
          <w:color w:val="231F20"/>
          <w:spacing w:val="-8"/>
        </w:rPr>
        <w:t xml:space="preserve"> </w:t>
      </w:r>
      <w:r>
        <w:rPr>
          <w:color w:val="231F20"/>
        </w:rPr>
        <w:t xml:space="preserve">учеб- </w:t>
      </w:r>
      <w:r>
        <w:rPr>
          <w:color w:val="231F20"/>
          <w:w w:val="95"/>
        </w:rPr>
        <w:t xml:space="preserve">ной деятельности, которая становится ведущей в этом возрасте </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47" w:lineRule="auto"/>
        <w:ind w:firstLine="0"/>
      </w:pPr>
      <w:r>
        <w:rPr>
          <w:color w:val="231F20"/>
        </w:rPr>
        <w:t xml:space="preserve">Разные виды индивидуально-дифференцированного подхода </w:t>
      </w:r>
      <w:r>
        <w:rPr>
          <w:color w:val="231F20"/>
          <w:w w:val="95"/>
        </w:rPr>
        <w:t xml:space="preserve">характеризуются в программе начального общего образования, </w:t>
      </w:r>
      <w:r>
        <w:rPr>
          <w:color w:val="231F20"/>
        </w:rPr>
        <w:t>причём</w:t>
      </w:r>
      <w:r>
        <w:rPr>
          <w:color w:val="231F20"/>
          <w:spacing w:val="-4"/>
        </w:rPr>
        <w:t xml:space="preserve"> </w:t>
      </w:r>
      <w:r>
        <w:rPr>
          <w:color w:val="231F20"/>
        </w:rPr>
        <w:t>внимание</w:t>
      </w:r>
      <w:r>
        <w:rPr>
          <w:color w:val="231F20"/>
          <w:spacing w:val="-4"/>
        </w:rPr>
        <w:t xml:space="preserve"> </w:t>
      </w:r>
      <w:r>
        <w:rPr>
          <w:color w:val="231F20"/>
        </w:rPr>
        <w:t>учителя</w:t>
      </w:r>
      <w:r>
        <w:rPr>
          <w:color w:val="231F20"/>
          <w:spacing w:val="-4"/>
        </w:rPr>
        <w:t xml:space="preserve"> </w:t>
      </w:r>
      <w:r>
        <w:rPr>
          <w:color w:val="231F20"/>
        </w:rPr>
        <w:t>уделяется</w:t>
      </w:r>
      <w:r>
        <w:rPr>
          <w:color w:val="231F20"/>
          <w:spacing w:val="-4"/>
        </w:rPr>
        <w:t xml:space="preserve"> </w:t>
      </w:r>
      <w:r>
        <w:rPr>
          <w:color w:val="231F20"/>
        </w:rPr>
        <w:t>каждому</w:t>
      </w:r>
      <w:r>
        <w:rPr>
          <w:color w:val="231F20"/>
          <w:spacing w:val="-4"/>
        </w:rPr>
        <w:t xml:space="preserve"> </w:t>
      </w:r>
      <w:r>
        <w:rPr>
          <w:color w:val="231F20"/>
        </w:rPr>
        <w:t>обучающемуся, независимо</w:t>
      </w:r>
      <w:r>
        <w:rPr>
          <w:color w:val="231F20"/>
          <w:spacing w:val="-12"/>
        </w:rPr>
        <w:t xml:space="preserve"> </w:t>
      </w:r>
      <w:r>
        <w:rPr>
          <w:color w:val="231F20"/>
        </w:rPr>
        <w:t>от</w:t>
      </w:r>
      <w:r>
        <w:rPr>
          <w:color w:val="231F20"/>
          <w:spacing w:val="-12"/>
        </w:rPr>
        <w:t xml:space="preserve"> </w:t>
      </w:r>
      <w:r>
        <w:rPr>
          <w:color w:val="231F20"/>
        </w:rPr>
        <w:t>уровня</w:t>
      </w:r>
      <w:r>
        <w:rPr>
          <w:color w:val="231F20"/>
          <w:spacing w:val="-12"/>
        </w:rPr>
        <w:t xml:space="preserve"> </w:t>
      </w:r>
      <w:r>
        <w:rPr>
          <w:color w:val="231F20"/>
        </w:rPr>
        <w:t>его</w:t>
      </w:r>
      <w:r>
        <w:rPr>
          <w:color w:val="231F20"/>
          <w:spacing w:val="-12"/>
        </w:rPr>
        <w:t xml:space="preserve"> </w:t>
      </w:r>
      <w:r>
        <w:rPr>
          <w:color w:val="231F20"/>
        </w:rPr>
        <w:t>успешности</w:t>
      </w:r>
      <w:r>
        <w:rPr>
          <w:color w:val="231F20"/>
          <w:spacing w:val="36"/>
        </w:rPr>
        <w:t xml:space="preserve"> </w:t>
      </w:r>
      <w:r>
        <w:rPr>
          <w:color w:val="231F20"/>
        </w:rPr>
        <w:t>С</w:t>
      </w:r>
      <w:r>
        <w:rPr>
          <w:color w:val="231F20"/>
          <w:spacing w:val="-12"/>
        </w:rPr>
        <w:t xml:space="preserve"> </w:t>
      </w:r>
      <w:r>
        <w:rPr>
          <w:color w:val="231F20"/>
        </w:rPr>
        <w:t>учётом</w:t>
      </w:r>
      <w:r>
        <w:rPr>
          <w:color w:val="231F20"/>
          <w:spacing w:val="-12"/>
        </w:rPr>
        <w:t xml:space="preserve"> </w:t>
      </w:r>
      <w:r>
        <w:rPr>
          <w:color w:val="231F20"/>
        </w:rPr>
        <w:t>темпа</w:t>
      </w:r>
      <w:r>
        <w:rPr>
          <w:color w:val="231F20"/>
          <w:spacing w:val="-12"/>
        </w:rPr>
        <w:t xml:space="preserve"> </w:t>
      </w:r>
      <w:r>
        <w:rPr>
          <w:color w:val="231F20"/>
        </w:rPr>
        <w:t>обучае- мости, уровня интеллектуального развития, особенностей по- знавательных</w:t>
      </w:r>
      <w:r>
        <w:rPr>
          <w:color w:val="231F20"/>
          <w:spacing w:val="-3"/>
        </w:rPr>
        <w:t xml:space="preserve"> </w:t>
      </w:r>
      <w:r>
        <w:rPr>
          <w:color w:val="231F20"/>
        </w:rPr>
        <w:t>психических</w:t>
      </w:r>
      <w:r>
        <w:rPr>
          <w:color w:val="231F20"/>
          <w:spacing w:val="-3"/>
        </w:rPr>
        <w:t xml:space="preserve"> </w:t>
      </w:r>
      <w:r>
        <w:rPr>
          <w:color w:val="231F20"/>
        </w:rPr>
        <w:t>процессов</w:t>
      </w:r>
      <w:r>
        <w:rPr>
          <w:color w:val="231F20"/>
          <w:spacing w:val="-3"/>
        </w:rPr>
        <w:t xml:space="preserve"> </w:t>
      </w:r>
      <w:r>
        <w:rPr>
          <w:color w:val="231F20"/>
        </w:rPr>
        <w:t>педагог</w:t>
      </w:r>
      <w:r>
        <w:rPr>
          <w:color w:val="231F20"/>
          <w:spacing w:val="-3"/>
        </w:rPr>
        <w:t xml:space="preserve"> </w:t>
      </w:r>
      <w:r>
        <w:rPr>
          <w:color w:val="231F20"/>
        </w:rPr>
        <w:t>оказывает</w:t>
      </w:r>
      <w:r>
        <w:rPr>
          <w:color w:val="231F20"/>
          <w:spacing w:val="-3"/>
        </w:rPr>
        <w:t xml:space="preserve"> </w:t>
      </w:r>
      <w:r>
        <w:rPr>
          <w:color w:val="231F20"/>
        </w:rPr>
        <w:t xml:space="preserve">под- держку каждому учащемуся </w:t>
      </w:r>
    </w:p>
    <w:p w:rsidR="00DC388F" w:rsidRDefault="004B1DF8">
      <w:pPr>
        <w:pStyle w:val="a3"/>
        <w:spacing w:before="7" w:line="247" w:lineRule="auto"/>
        <w:ind w:right="154"/>
      </w:pPr>
      <w:r>
        <w:rPr>
          <w:color w:val="231F20"/>
          <w:spacing w:val="-2"/>
        </w:rPr>
        <w:t>В</w:t>
      </w:r>
      <w:r>
        <w:rPr>
          <w:color w:val="231F20"/>
          <w:spacing w:val="-14"/>
        </w:rPr>
        <w:t xml:space="preserve"> </w:t>
      </w:r>
      <w:r>
        <w:rPr>
          <w:color w:val="231F20"/>
          <w:spacing w:val="-2"/>
        </w:rPr>
        <w:t>исключительных</w:t>
      </w:r>
      <w:r>
        <w:rPr>
          <w:color w:val="231F20"/>
          <w:spacing w:val="-14"/>
        </w:rPr>
        <w:t xml:space="preserve"> </w:t>
      </w:r>
      <w:r>
        <w:rPr>
          <w:color w:val="231F20"/>
          <w:spacing w:val="-2"/>
        </w:rPr>
        <w:t>случаях</w:t>
      </w:r>
      <w:r>
        <w:rPr>
          <w:color w:val="231F20"/>
          <w:spacing w:val="-14"/>
        </w:rPr>
        <w:t xml:space="preserve"> </w:t>
      </w:r>
      <w:r>
        <w:rPr>
          <w:color w:val="231F20"/>
          <w:spacing w:val="-2"/>
        </w:rPr>
        <w:t>образовательная</w:t>
      </w:r>
      <w:r>
        <w:rPr>
          <w:color w:val="231F20"/>
          <w:spacing w:val="-14"/>
        </w:rPr>
        <w:t xml:space="preserve"> </w:t>
      </w:r>
      <w:r>
        <w:rPr>
          <w:color w:val="231F20"/>
          <w:spacing w:val="-2"/>
        </w:rPr>
        <w:t>организация</w:t>
      </w:r>
      <w:r>
        <w:rPr>
          <w:color w:val="231F20"/>
          <w:spacing w:val="-14"/>
        </w:rPr>
        <w:t xml:space="preserve"> </w:t>
      </w:r>
      <w:r>
        <w:rPr>
          <w:color w:val="231F20"/>
          <w:spacing w:val="-2"/>
        </w:rPr>
        <w:t>мо- жет</w:t>
      </w:r>
      <w:r>
        <w:rPr>
          <w:color w:val="231F20"/>
          <w:spacing w:val="-10"/>
        </w:rPr>
        <w:t xml:space="preserve"> </w:t>
      </w:r>
      <w:r>
        <w:rPr>
          <w:color w:val="231F20"/>
          <w:spacing w:val="-2"/>
        </w:rPr>
        <w:t>с</w:t>
      </w:r>
      <w:r>
        <w:rPr>
          <w:color w:val="231F20"/>
          <w:spacing w:val="-10"/>
        </w:rPr>
        <w:t xml:space="preserve"> </w:t>
      </w:r>
      <w:r>
        <w:rPr>
          <w:color w:val="231F20"/>
          <w:spacing w:val="-2"/>
        </w:rPr>
        <w:t>учётом</w:t>
      </w:r>
      <w:r>
        <w:rPr>
          <w:color w:val="231F20"/>
          <w:spacing w:val="-10"/>
        </w:rPr>
        <w:t xml:space="preserve"> </w:t>
      </w:r>
      <w:r>
        <w:rPr>
          <w:color w:val="231F20"/>
          <w:spacing w:val="-2"/>
        </w:rPr>
        <w:t>особых</w:t>
      </w:r>
      <w:r>
        <w:rPr>
          <w:color w:val="231F20"/>
          <w:spacing w:val="-10"/>
        </w:rPr>
        <w:t xml:space="preserve"> </w:t>
      </w:r>
      <w:r>
        <w:rPr>
          <w:color w:val="231F20"/>
          <w:spacing w:val="-2"/>
        </w:rPr>
        <w:t>успехов</w:t>
      </w:r>
      <w:r>
        <w:rPr>
          <w:color w:val="231F20"/>
          <w:spacing w:val="-10"/>
        </w:rPr>
        <w:t xml:space="preserve"> </w:t>
      </w:r>
      <w:r>
        <w:rPr>
          <w:color w:val="231F20"/>
          <w:spacing w:val="-2"/>
        </w:rPr>
        <w:t>обучающихся,</w:t>
      </w:r>
      <w:r>
        <w:rPr>
          <w:color w:val="231F20"/>
          <w:spacing w:val="-10"/>
        </w:rPr>
        <w:t xml:space="preserve"> </w:t>
      </w:r>
      <w:r>
        <w:rPr>
          <w:color w:val="231F20"/>
          <w:spacing w:val="-2"/>
        </w:rPr>
        <w:t>высокого</w:t>
      </w:r>
      <w:r>
        <w:rPr>
          <w:color w:val="231F20"/>
          <w:spacing w:val="-10"/>
        </w:rPr>
        <w:t xml:space="preserve"> </w:t>
      </w:r>
      <w:r>
        <w:rPr>
          <w:color w:val="231F20"/>
          <w:spacing w:val="-2"/>
        </w:rPr>
        <w:t>темпа</w:t>
      </w:r>
      <w:r>
        <w:rPr>
          <w:color w:val="231F20"/>
          <w:spacing w:val="-10"/>
        </w:rPr>
        <w:t xml:space="preserve"> </w:t>
      </w:r>
      <w:r>
        <w:rPr>
          <w:color w:val="231F20"/>
          <w:spacing w:val="-2"/>
        </w:rPr>
        <w:t xml:space="preserve">об- </w:t>
      </w:r>
      <w:r>
        <w:rPr>
          <w:color w:val="231F20"/>
          <w:w w:val="95"/>
        </w:rPr>
        <w:t xml:space="preserve">учаемости или особых условий развития ребёнка сократить срок </w:t>
      </w:r>
      <w:r>
        <w:rPr>
          <w:color w:val="231F20"/>
        </w:rPr>
        <w:t>обучения</w:t>
      </w:r>
      <w:r>
        <w:rPr>
          <w:color w:val="231F20"/>
          <w:spacing w:val="-11"/>
        </w:rPr>
        <w:t xml:space="preserve"> </w:t>
      </w:r>
      <w:r>
        <w:rPr>
          <w:color w:val="231F20"/>
        </w:rPr>
        <w:t>в</w:t>
      </w:r>
      <w:r>
        <w:rPr>
          <w:color w:val="231F20"/>
          <w:spacing w:val="-11"/>
        </w:rPr>
        <w:t xml:space="preserve"> </w:t>
      </w:r>
      <w:r>
        <w:rPr>
          <w:color w:val="231F20"/>
        </w:rPr>
        <w:t>начальной</w:t>
      </w:r>
      <w:r>
        <w:rPr>
          <w:color w:val="231F20"/>
          <w:spacing w:val="-11"/>
        </w:rPr>
        <w:t xml:space="preserve"> </w:t>
      </w:r>
      <w:r>
        <w:rPr>
          <w:color w:val="231F20"/>
        </w:rPr>
        <w:t>школе</w:t>
      </w:r>
      <w:r>
        <w:rPr>
          <w:color w:val="231F20"/>
          <w:spacing w:val="40"/>
        </w:rPr>
        <w:t xml:space="preserve"> </w:t>
      </w:r>
      <w:r>
        <w:rPr>
          <w:color w:val="231F20"/>
        </w:rPr>
        <w:t>В</w:t>
      </w:r>
      <w:r>
        <w:rPr>
          <w:color w:val="231F20"/>
          <w:spacing w:val="-11"/>
        </w:rPr>
        <w:t xml:space="preserve"> </w:t>
      </w:r>
      <w:r>
        <w:rPr>
          <w:color w:val="231F20"/>
        </w:rPr>
        <w:t>этом</w:t>
      </w:r>
      <w:r>
        <w:rPr>
          <w:color w:val="231F20"/>
          <w:spacing w:val="-11"/>
        </w:rPr>
        <w:t xml:space="preserve"> </w:t>
      </w:r>
      <w:r>
        <w:rPr>
          <w:color w:val="231F20"/>
        </w:rPr>
        <w:t>случае</w:t>
      </w:r>
      <w:r>
        <w:rPr>
          <w:color w:val="231F20"/>
          <w:spacing w:val="-11"/>
        </w:rPr>
        <w:t xml:space="preserve"> </w:t>
      </w:r>
      <w:r>
        <w:rPr>
          <w:color w:val="231F20"/>
        </w:rPr>
        <w:t>обучение</w:t>
      </w:r>
      <w:r>
        <w:rPr>
          <w:color w:val="231F20"/>
          <w:spacing w:val="-11"/>
        </w:rPr>
        <w:t xml:space="preserve"> </w:t>
      </w:r>
      <w:r>
        <w:rPr>
          <w:color w:val="231F20"/>
        </w:rPr>
        <w:t>осущест- вляется по индивидуально разработанным учебным планам Вместе</w:t>
      </w:r>
      <w:r>
        <w:rPr>
          <w:color w:val="231F20"/>
          <w:spacing w:val="-16"/>
        </w:rPr>
        <w:t xml:space="preserve"> </w:t>
      </w:r>
      <w:r>
        <w:rPr>
          <w:color w:val="231F20"/>
        </w:rPr>
        <w:t>с</w:t>
      </w:r>
      <w:r>
        <w:rPr>
          <w:color w:val="231F20"/>
          <w:spacing w:val="-16"/>
        </w:rPr>
        <w:t xml:space="preserve"> </w:t>
      </w:r>
      <w:r>
        <w:rPr>
          <w:color w:val="231F20"/>
        </w:rPr>
        <w:t>тем</w:t>
      </w:r>
      <w:r>
        <w:rPr>
          <w:color w:val="231F20"/>
          <w:spacing w:val="-16"/>
        </w:rPr>
        <w:t xml:space="preserve"> </w:t>
      </w:r>
      <w:r>
        <w:rPr>
          <w:color w:val="231F20"/>
        </w:rPr>
        <w:t>образовательная</w:t>
      </w:r>
      <w:r>
        <w:rPr>
          <w:color w:val="231F20"/>
          <w:spacing w:val="-16"/>
        </w:rPr>
        <w:t xml:space="preserve"> </w:t>
      </w:r>
      <w:r>
        <w:rPr>
          <w:color w:val="231F20"/>
        </w:rPr>
        <w:t>организация</w:t>
      </w:r>
      <w:r>
        <w:rPr>
          <w:color w:val="231F20"/>
          <w:spacing w:val="-16"/>
        </w:rPr>
        <w:t xml:space="preserve"> </w:t>
      </w:r>
      <w:r>
        <w:rPr>
          <w:color w:val="231F20"/>
        </w:rPr>
        <w:t>должна</w:t>
      </w:r>
      <w:r>
        <w:rPr>
          <w:color w:val="231F20"/>
          <w:spacing w:val="-16"/>
        </w:rPr>
        <w:t xml:space="preserve"> </w:t>
      </w:r>
      <w:r>
        <w:rPr>
          <w:color w:val="231F20"/>
        </w:rPr>
        <w:t xml:space="preserve">учитывать, что чем более длителен срок обучения в начальной школе (во </w:t>
      </w:r>
      <w:r>
        <w:rPr>
          <w:color w:val="231F20"/>
          <w:spacing w:val="-2"/>
        </w:rPr>
        <w:t>многих</w:t>
      </w:r>
      <w:r>
        <w:rPr>
          <w:color w:val="231F20"/>
          <w:spacing w:val="-14"/>
        </w:rPr>
        <w:t xml:space="preserve"> </w:t>
      </w:r>
      <w:r>
        <w:rPr>
          <w:color w:val="231F20"/>
          <w:spacing w:val="-2"/>
        </w:rPr>
        <w:t>западных</w:t>
      </w:r>
      <w:r>
        <w:rPr>
          <w:color w:val="231F20"/>
          <w:spacing w:val="-14"/>
        </w:rPr>
        <w:t xml:space="preserve"> </w:t>
      </w:r>
      <w:r>
        <w:rPr>
          <w:color w:val="231F20"/>
          <w:spacing w:val="-2"/>
        </w:rPr>
        <w:t>странах</w:t>
      </w:r>
      <w:r>
        <w:rPr>
          <w:color w:val="231F20"/>
          <w:spacing w:val="-14"/>
        </w:rPr>
        <w:t xml:space="preserve"> </w:t>
      </w:r>
      <w:r>
        <w:rPr>
          <w:color w:val="231F20"/>
          <w:spacing w:val="-2"/>
        </w:rPr>
        <w:t>начальное</w:t>
      </w:r>
      <w:r>
        <w:rPr>
          <w:color w:val="231F20"/>
          <w:spacing w:val="-14"/>
        </w:rPr>
        <w:t xml:space="preserve"> </w:t>
      </w:r>
      <w:r>
        <w:rPr>
          <w:color w:val="231F20"/>
          <w:spacing w:val="-2"/>
        </w:rPr>
        <w:t>звено</w:t>
      </w:r>
      <w:r>
        <w:rPr>
          <w:color w:val="231F20"/>
          <w:spacing w:val="-14"/>
        </w:rPr>
        <w:t xml:space="preserve"> </w:t>
      </w:r>
      <w:r>
        <w:rPr>
          <w:color w:val="231F20"/>
          <w:spacing w:val="-2"/>
        </w:rPr>
        <w:t>—</w:t>
      </w:r>
      <w:r>
        <w:rPr>
          <w:color w:val="231F20"/>
          <w:spacing w:val="-14"/>
        </w:rPr>
        <w:t xml:space="preserve"> </w:t>
      </w:r>
      <w:r>
        <w:rPr>
          <w:color w:val="231F20"/>
          <w:spacing w:val="-2"/>
        </w:rPr>
        <w:t>шестилетнее),</w:t>
      </w:r>
      <w:r>
        <w:rPr>
          <w:color w:val="231F20"/>
          <w:spacing w:val="-14"/>
        </w:rPr>
        <w:t xml:space="preserve"> </w:t>
      </w:r>
      <w:r>
        <w:rPr>
          <w:color w:val="231F20"/>
          <w:spacing w:val="-2"/>
        </w:rPr>
        <w:t xml:space="preserve">тем </w:t>
      </w:r>
      <w:r>
        <w:rPr>
          <w:color w:val="231F20"/>
          <w:w w:val="95"/>
        </w:rPr>
        <w:t>более</w:t>
      </w:r>
      <w:r>
        <w:rPr>
          <w:color w:val="231F20"/>
          <w:spacing w:val="-9"/>
          <w:w w:val="95"/>
        </w:rPr>
        <w:t xml:space="preserve"> </w:t>
      </w:r>
      <w:r>
        <w:rPr>
          <w:color w:val="231F20"/>
          <w:w w:val="95"/>
        </w:rPr>
        <w:t>качественным</w:t>
      </w:r>
      <w:r>
        <w:rPr>
          <w:color w:val="231F20"/>
          <w:spacing w:val="-9"/>
          <w:w w:val="95"/>
        </w:rPr>
        <w:t xml:space="preserve"> </w:t>
      </w:r>
      <w:r>
        <w:rPr>
          <w:color w:val="231F20"/>
          <w:w w:val="95"/>
        </w:rPr>
        <w:t>становится</w:t>
      </w:r>
      <w:r>
        <w:rPr>
          <w:color w:val="231F20"/>
          <w:spacing w:val="-9"/>
          <w:w w:val="95"/>
        </w:rPr>
        <w:t xml:space="preserve"> </w:t>
      </w:r>
      <w:r>
        <w:rPr>
          <w:color w:val="231F20"/>
          <w:w w:val="95"/>
        </w:rPr>
        <w:t>фундамент,</w:t>
      </w:r>
      <w:r>
        <w:rPr>
          <w:color w:val="231F20"/>
          <w:spacing w:val="-9"/>
          <w:w w:val="95"/>
        </w:rPr>
        <w:t xml:space="preserve"> </w:t>
      </w:r>
      <w:r>
        <w:rPr>
          <w:color w:val="231F20"/>
          <w:w w:val="95"/>
        </w:rPr>
        <w:t>который</w:t>
      </w:r>
      <w:r>
        <w:rPr>
          <w:color w:val="231F20"/>
          <w:spacing w:val="-9"/>
          <w:w w:val="95"/>
        </w:rPr>
        <w:t xml:space="preserve"> </w:t>
      </w:r>
      <w:r>
        <w:rPr>
          <w:color w:val="231F20"/>
          <w:w w:val="95"/>
        </w:rPr>
        <w:t xml:space="preserve">закладыва- ется начальным уровнем обучения как предпосылка дальнейше- го успешного образования, поэтому сокращение срока обучения </w:t>
      </w:r>
      <w:r>
        <w:rPr>
          <w:color w:val="231F20"/>
          <w:spacing w:val="-2"/>
        </w:rPr>
        <w:t>в</w:t>
      </w:r>
      <w:r>
        <w:rPr>
          <w:color w:val="231F20"/>
          <w:spacing w:val="-11"/>
        </w:rPr>
        <w:t xml:space="preserve"> </w:t>
      </w:r>
      <w:r>
        <w:rPr>
          <w:color w:val="231F20"/>
          <w:spacing w:val="-2"/>
        </w:rPr>
        <w:t>первом</w:t>
      </w:r>
      <w:r>
        <w:rPr>
          <w:color w:val="231F20"/>
          <w:spacing w:val="-11"/>
        </w:rPr>
        <w:t xml:space="preserve"> </w:t>
      </w:r>
      <w:r>
        <w:rPr>
          <w:color w:val="231F20"/>
          <w:spacing w:val="-2"/>
        </w:rPr>
        <w:t>школьном</w:t>
      </w:r>
      <w:r>
        <w:rPr>
          <w:color w:val="231F20"/>
          <w:spacing w:val="-11"/>
        </w:rPr>
        <w:t xml:space="preserve"> </w:t>
      </w:r>
      <w:r>
        <w:rPr>
          <w:color w:val="231F20"/>
          <w:spacing w:val="-2"/>
        </w:rPr>
        <w:t>звене</w:t>
      </w:r>
      <w:r>
        <w:rPr>
          <w:color w:val="231F20"/>
          <w:spacing w:val="-11"/>
        </w:rPr>
        <w:t xml:space="preserve"> </w:t>
      </w:r>
      <w:r>
        <w:rPr>
          <w:color w:val="231F20"/>
          <w:spacing w:val="-2"/>
        </w:rPr>
        <w:t>возможно</w:t>
      </w:r>
      <w:r>
        <w:rPr>
          <w:color w:val="231F20"/>
          <w:spacing w:val="-11"/>
        </w:rPr>
        <w:t xml:space="preserve"> </w:t>
      </w:r>
      <w:r>
        <w:rPr>
          <w:color w:val="231F20"/>
          <w:spacing w:val="-2"/>
        </w:rPr>
        <w:t>в</w:t>
      </w:r>
      <w:r>
        <w:rPr>
          <w:color w:val="231F20"/>
          <w:spacing w:val="-11"/>
        </w:rPr>
        <w:t xml:space="preserve"> </w:t>
      </w:r>
      <w:r>
        <w:rPr>
          <w:color w:val="231F20"/>
          <w:spacing w:val="-2"/>
        </w:rPr>
        <w:t>исключительных</w:t>
      </w:r>
      <w:r>
        <w:rPr>
          <w:color w:val="231F20"/>
          <w:spacing w:val="-11"/>
        </w:rPr>
        <w:t xml:space="preserve"> </w:t>
      </w:r>
      <w:r>
        <w:rPr>
          <w:color w:val="231F20"/>
          <w:spacing w:val="-2"/>
        </w:rPr>
        <w:t xml:space="preserve">случаях </w:t>
      </w:r>
    </w:p>
    <w:p w:rsidR="00DC388F" w:rsidRDefault="004B1DF8" w:rsidP="00B626D9">
      <w:pPr>
        <w:pStyle w:val="3"/>
        <w:numPr>
          <w:ilvl w:val="1"/>
          <w:numId w:val="78"/>
        </w:numPr>
        <w:tabs>
          <w:tab w:val="left" w:pos="583"/>
        </w:tabs>
        <w:spacing w:before="185" w:line="228" w:lineRule="auto"/>
        <w:ind w:left="158" w:right="767" w:firstLine="0"/>
      </w:pPr>
      <w:r>
        <w:rPr>
          <w:color w:val="231F20"/>
          <w:w w:val="90"/>
        </w:rPr>
        <w:t xml:space="preserve">ОБЩАЯ ХАРАКТЕРИСТИКА ПЛАНИРУЕМЫХ РЕЗУЛЬТАТОВ </w:t>
      </w:r>
      <w:r>
        <w:rPr>
          <w:color w:val="231F20"/>
          <w:w w:val="95"/>
        </w:rPr>
        <w:t>ОСВОЕНИЯ ОСНОВНОЙ ОБРАЗОВАТЕЛЬНОЙ ПРОГРАММЫ</w:t>
      </w:r>
    </w:p>
    <w:p w:rsidR="00DC388F" w:rsidRDefault="004B1DF8">
      <w:pPr>
        <w:pStyle w:val="a3"/>
        <w:spacing w:before="68" w:line="247" w:lineRule="auto"/>
        <w:ind w:right="154"/>
      </w:pPr>
      <w:r>
        <w:rPr>
          <w:color w:val="231F20"/>
        </w:rPr>
        <w:t>Всё</w:t>
      </w:r>
      <w:r>
        <w:rPr>
          <w:color w:val="231F20"/>
          <w:spacing w:val="-14"/>
        </w:rPr>
        <w:t xml:space="preserve"> </w:t>
      </w:r>
      <w:r>
        <w:rPr>
          <w:color w:val="231F20"/>
        </w:rPr>
        <w:t>наполнение</w:t>
      </w:r>
      <w:r>
        <w:rPr>
          <w:color w:val="231F20"/>
          <w:spacing w:val="-14"/>
        </w:rPr>
        <w:t xml:space="preserve"> </w:t>
      </w:r>
      <w:r>
        <w:rPr>
          <w:color w:val="231F20"/>
        </w:rPr>
        <w:t>программы</w:t>
      </w:r>
      <w:r>
        <w:rPr>
          <w:color w:val="231F20"/>
          <w:spacing w:val="-14"/>
        </w:rPr>
        <w:t xml:space="preserve"> </w:t>
      </w:r>
      <w:r>
        <w:rPr>
          <w:color w:val="231F20"/>
        </w:rPr>
        <w:t>начального</w:t>
      </w:r>
      <w:r>
        <w:rPr>
          <w:color w:val="231F20"/>
          <w:spacing w:val="-14"/>
        </w:rPr>
        <w:t xml:space="preserve"> </w:t>
      </w:r>
      <w:r>
        <w:rPr>
          <w:color w:val="231F20"/>
        </w:rPr>
        <w:t>общего</w:t>
      </w:r>
      <w:r>
        <w:rPr>
          <w:color w:val="231F20"/>
          <w:spacing w:val="-14"/>
        </w:rPr>
        <w:t xml:space="preserve"> </w:t>
      </w:r>
      <w:r>
        <w:rPr>
          <w:color w:val="231F20"/>
        </w:rPr>
        <w:t>образования (содержание</w:t>
      </w:r>
      <w:r>
        <w:rPr>
          <w:color w:val="231F20"/>
          <w:spacing w:val="-13"/>
        </w:rPr>
        <w:t xml:space="preserve"> </w:t>
      </w:r>
      <w:r>
        <w:rPr>
          <w:color w:val="231F20"/>
        </w:rPr>
        <w:t>и</w:t>
      </w:r>
      <w:r>
        <w:rPr>
          <w:color w:val="231F20"/>
          <w:spacing w:val="-13"/>
        </w:rPr>
        <w:t xml:space="preserve"> </w:t>
      </w:r>
      <w:r>
        <w:rPr>
          <w:color w:val="231F20"/>
        </w:rPr>
        <w:t>планируемые</w:t>
      </w:r>
      <w:r>
        <w:rPr>
          <w:color w:val="231F20"/>
          <w:spacing w:val="-13"/>
        </w:rPr>
        <w:t xml:space="preserve"> </w:t>
      </w:r>
      <w:r>
        <w:rPr>
          <w:color w:val="231F20"/>
        </w:rPr>
        <w:t>результаты</w:t>
      </w:r>
      <w:r>
        <w:rPr>
          <w:color w:val="231F20"/>
          <w:spacing w:val="-13"/>
        </w:rPr>
        <w:t xml:space="preserve"> </w:t>
      </w:r>
      <w:r>
        <w:rPr>
          <w:color w:val="231F20"/>
        </w:rPr>
        <w:t>обучения,</w:t>
      </w:r>
      <w:r>
        <w:rPr>
          <w:color w:val="231F20"/>
          <w:spacing w:val="-13"/>
        </w:rPr>
        <w:t xml:space="preserve"> </w:t>
      </w:r>
      <w:r>
        <w:rPr>
          <w:color w:val="231F20"/>
        </w:rPr>
        <w:t>условия</w:t>
      </w:r>
      <w:r>
        <w:rPr>
          <w:color w:val="231F20"/>
          <w:spacing w:val="-13"/>
        </w:rPr>
        <w:t xml:space="preserve"> </w:t>
      </w:r>
      <w:r>
        <w:rPr>
          <w:color w:val="231F20"/>
        </w:rPr>
        <w:t>ор- ганизации</w:t>
      </w:r>
      <w:r>
        <w:rPr>
          <w:color w:val="231F20"/>
          <w:spacing w:val="-16"/>
        </w:rPr>
        <w:t xml:space="preserve"> </w:t>
      </w:r>
      <w:r>
        <w:rPr>
          <w:color w:val="231F20"/>
        </w:rPr>
        <w:t>образовательной</w:t>
      </w:r>
      <w:r>
        <w:rPr>
          <w:color w:val="231F20"/>
          <w:spacing w:val="-16"/>
        </w:rPr>
        <w:t xml:space="preserve"> </w:t>
      </w:r>
      <w:r>
        <w:rPr>
          <w:color w:val="231F20"/>
        </w:rPr>
        <w:t>среды)</w:t>
      </w:r>
      <w:r>
        <w:rPr>
          <w:color w:val="231F20"/>
          <w:spacing w:val="-16"/>
        </w:rPr>
        <w:t xml:space="preserve"> </w:t>
      </w:r>
      <w:r>
        <w:rPr>
          <w:color w:val="231F20"/>
        </w:rPr>
        <w:t>подчиняется</w:t>
      </w:r>
      <w:r>
        <w:rPr>
          <w:color w:val="231F20"/>
          <w:spacing w:val="-16"/>
        </w:rPr>
        <w:t xml:space="preserve"> </w:t>
      </w:r>
      <w:r>
        <w:rPr>
          <w:color w:val="231F20"/>
        </w:rPr>
        <w:t xml:space="preserve">современным </w:t>
      </w:r>
      <w:r>
        <w:rPr>
          <w:color w:val="231F20"/>
          <w:w w:val="95"/>
        </w:rPr>
        <w:t xml:space="preserve">целям начального образования, которые представлены во ФГОС </w:t>
      </w:r>
      <w:r>
        <w:rPr>
          <w:color w:val="231F20"/>
        </w:rPr>
        <w:t>как система личностных, метапредметных и предметных до- стижений обучающегося</w:t>
      </w:r>
      <w:r>
        <w:rPr>
          <w:color w:val="231F20"/>
          <w:spacing w:val="40"/>
        </w:rPr>
        <w:t xml:space="preserve"> </w:t>
      </w:r>
      <w:r>
        <w:rPr>
          <w:color w:val="231F20"/>
        </w:rPr>
        <w:t>Личностные результаты включают ценностные отношения обучающегося к окружающему миру, другим</w:t>
      </w:r>
      <w:r>
        <w:rPr>
          <w:color w:val="231F20"/>
          <w:spacing w:val="-9"/>
        </w:rPr>
        <w:t xml:space="preserve"> </w:t>
      </w:r>
      <w:r>
        <w:rPr>
          <w:color w:val="231F20"/>
        </w:rPr>
        <w:t>людям,</w:t>
      </w:r>
      <w:r>
        <w:rPr>
          <w:color w:val="231F20"/>
          <w:spacing w:val="-9"/>
        </w:rPr>
        <w:t xml:space="preserve"> </w:t>
      </w:r>
      <w:r>
        <w:rPr>
          <w:color w:val="231F20"/>
        </w:rPr>
        <w:t>а</w:t>
      </w:r>
      <w:r>
        <w:rPr>
          <w:color w:val="231F20"/>
          <w:spacing w:val="-9"/>
        </w:rPr>
        <w:t xml:space="preserve"> </w:t>
      </w:r>
      <w:r>
        <w:rPr>
          <w:color w:val="231F20"/>
        </w:rPr>
        <w:t>также</w:t>
      </w:r>
      <w:r>
        <w:rPr>
          <w:color w:val="231F20"/>
          <w:spacing w:val="-9"/>
        </w:rPr>
        <w:t xml:space="preserve"> </w:t>
      </w:r>
      <w:r>
        <w:rPr>
          <w:color w:val="231F20"/>
        </w:rPr>
        <w:t>к</w:t>
      </w:r>
      <w:r>
        <w:rPr>
          <w:color w:val="231F20"/>
          <w:spacing w:val="-9"/>
        </w:rPr>
        <w:t xml:space="preserve"> </w:t>
      </w:r>
      <w:r>
        <w:rPr>
          <w:color w:val="231F20"/>
        </w:rPr>
        <w:t>самому</w:t>
      </w:r>
      <w:r>
        <w:rPr>
          <w:color w:val="231F20"/>
          <w:spacing w:val="-9"/>
        </w:rPr>
        <w:t xml:space="preserve"> </w:t>
      </w:r>
      <w:r>
        <w:rPr>
          <w:color w:val="231F20"/>
        </w:rPr>
        <w:t>себе</w:t>
      </w:r>
      <w:r>
        <w:rPr>
          <w:color w:val="231F20"/>
          <w:spacing w:val="-9"/>
        </w:rPr>
        <w:t xml:space="preserve"> </w:t>
      </w:r>
      <w:r>
        <w:rPr>
          <w:color w:val="231F20"/>
        </w:rPr>
        <w:t>как</w:t>
      </w:r>
      <w:r>
        <w:rPr>
          <w:color w:val="231F20"/>
          <w:spacing w:val="-9"/>
        </w:rPr>
        <w:t xml:space="preserve"> </w:t>
      </w:r>
      <w:r>
        <w:rPr>
          <w:color w:val="231F20"/>
        </w:rPr>
        <w:t>субъекту</w:t>
      </w:r>
      <w:r>
        <w:rPr>
          <w:color w:val="231F20"/>
          <w:spacing w:val="-9"/>
        </w:rPr>
        <w:t xml:space="preserve"> </w:t>
      </w:r>
      <w:r>
        <w:rPr>
          <w:color w:val="231F20"/>
        </w:rPr>
        <w:t xml:space="preserve">учебно-по- </w:t>
      </w:r>
      <w:r>
        <w:rPr>
          <w:color w:val="231F20"/>
          <w:spacing w:val="-2"/>
        </w:rPr>
        <w:t>знавательной</w:t>
      </w:r>
      <w:r>
        <w:rPr>
          <w:color w:val="231F20"/>
          <w:spacing w:val="-3"/>
        </w:rPr>
        <w:t xml:space="preserve"> </w:t>
      </w:r>
      <w:r>
        <w:rPr>
          <w:color w:val="231F20"/>
          <w:spacing w:val="-2"/>
        </w:rPr>
        <w:t>деятельности</w:t>
      </w:r>
      <w:r>
        <w:rPr>
          <w:color w:val="231F20"/>
          <w:spacing w:val="-3"/>
        </w:rPr>
        <w:t xml:space="preserve"> </w:t>
      </w:r>
      <w:r>
        <w:rPr>
          <w:color w:val="231F20"/>
          <w:spacing w:val="-2"/>
        </w:rPr>
        <w:t>(осознание</w:t>
      </w:r>
      <w:r>
        <w:rPr>
          <w:color w:val="231F20"/>
          <w:spacing w:val="-3"/>
        </w:rPr>
        <w:t xml:space="preserve"> </w:t>
      </w:r>
      <w:r>
        <w:rPr>
          <w:color w:val="231F20"/>
          <w:spacing w:val="-2"/>
        </w:rPr>
        <w:t>её</w:t>
      </w:r>
      <w:r>
        <w:rPr>
          <w:color w:val="231F20"/>
          <w:spacing w:val="-3"/>
        </w:rPr>
        <w:t xml:space="preserve"> </w:t>
      </w:r>
      <w:r>
        <w:rPr>
          <w:color w:val="231F20"/>
          <w:spacing w:val="-2"/>
        </w:rPr>
        <w:t>социальной</w:t>
      </w:r>
      <w:r>
        <w:rPr>
          <w:color w:val="231F20"/>
          <w:spacing w:val="-3"/>
        </w:rPr>
        <w:t xml:space="preserve"> </w:t>
      </w:r>
      <w:r>
        <w:rPr>
          <w:color w:val="231F20"/>
          <w:spacing w:val="-2"/>
        </w:rPr>
        <w:t xml:space="preserve">значимо- </w:t>
      </w:r>
      <w:r>
        <w:rPr>
          <w:color w:val="231F20"/>
        </w:rPr>
        <w:t>сти, ответственность, установка на принятие учебной задачи и др</w:t>
      </w:r>
      <w:r>
        <w:rPr>
          <w:color w:val="231F20"/>
          <w:spacing w:val="-4"/>
        </w:rPr>
        <w:t xml:space="preserve"> </w:t>
      </w:r>
      <w:r>
        <w:rPr>
          <w:color w:val="231F20"/>
        </w:rPr>
        <w:t>)</w:t>
      </w:r>
      <w:r>
        <w:rPr>
          <w:color w:val="231F20"/>
          <w:spacing w:val="40"/>
        </w:rPr>
        <w:t xml:space="preserve"> </w:t>
      </w:r>
      <w:r>
        <w:rPr>
          <w:color w:val="231F20"/>
        </w:rPr>
        <w:t xml:space="preserve">Метапредметные результаты характеризуют уровень </w:t>
      </w:r>
      <w:r>
        <w:rPr>
          <w:color w:val="231F20"/>
          <w:w w:val="95"/>
        </w:rPr>
        <w:t xml:space="preserve">сформированности познавательных, коммуникативных и регу- </w:t>
      </w:r>
      <w:r>
        <w:rPr>
          <w:color w:val="231F20"/>
        </w:rPr>
        <w:t xml:space="preserve">лятивных универсальных действий, которые обеспечивают </w:t>
      </w:r>
      <w:r>
        <w:rPr>
          <w:color w:val="231F20"/>
          <w:w w:val="95"/>
        </w:rPr>
        <w:t xml:space="preserve">успешность изучения учебных предметов, а также становление </w:t>
      </w:r>
      <w:r>
        <w:rPr>
          <w:color w:val="231F20"/>
        </w:rPr>
        <w:t>способности</w:t>
      </w:r>
      <w:r>
        <w:rPr>
          <w:color w:val="231F20"/>
          <w:spacing w:val="-16"/>
        </w:rPr>
        <w:t xml:space="preserve"> </w:t>
      </w:r>
      <w:r>
        <w:rPr>
          <w:color w:val="231F20"/>
        </w:rPr>
        <w:t>к</w:t>
      </w:r>
      <w:r>
        <w:rPr>
          <w:color w:val="231F20"/>
          <w:spacing w:val="-16"/>
        </w:rPr>
        <w:t xml:space="preserve"> </w:t>
      </w:r>
      <w:r>
        <w:rPr>
          <w:color w:val="231F20"/>
        </w:rPr>
        <w:t>самообразованию</w:t>
      </w:r>
      <w:r>
        <w:rPr>
          <w:color w:val="231F20"/>
          <w:spacing w:val="-16"/>
        </w:rPr>
        <w:t xml:space="preserve"> </w:t>
      </w:r>
      <w:r>
        <w:rPr>
          <w:color w:val="231F20"/>
        </w:rPr>
        <w:t>и</w:t>
      </w:r>
      <w:r>
        <w:rPr>
          <w:color w:val="231F20"/>
          <w:spacing w:val="-16"/>
        </w:rPr>
        <w:t xml:space="preserve"> </w:t>
      </w:r>
      <w:r>
        <w:rPr>
          <w:color w:val="231F20"/>
        </w:rPr>
        <w:t>саморазвитию</w:t>
      </w:r>
      <w:r>
        <w:rPr>
          <w:color w:val="231F20"/>
          <w:spacing w:val="-10"/>
        </w:rPr>
        <w:t xml:space="preserve"> </w:t>
      </w:r>
      <w:r>
        <w:rPr>
          <w:color w:val="231F20"/>
        </w:rPr>
        <w:t>В</w:t>
      </w:r>
      <w:r>
        <w:rPr>
          <w:color w:val="231F20"/>
          <w:spacing w:val="-16"/>
        </w:rPr>
        <w:t xml:space="preserve"> </w:t>
      </w:r>
      <w:r>
        <w:rPr>
          <w:color w:val="231F20"/>
        </w:rPr>
        <w:t>результате освоения содержания различных предметов, курсов, модулей обучающиеся овладевают рядом междисциплинарных поня- тий,</w:t>
      </w:r>
      <w:r>
        <w:rPr>
          <w:color w:val="231F20"/>
          <w:spacing w:val="-3"/>
        </w:rPr>
        <w:t xml:space="preserve"> </w:t>
      </w:r>
      <w:r>
        <w:rPr>
          <w:color w:val="231F20"/>
        </w:rPr>
        <w:t>а</w:t>
      </w:r>
      <w:r>
        <w:rPr>
          <w:color w:val="231F20"/>
          <w:spacing w:val="-3"/>
        </w:rPr>
        <w:t xml:space="preserve"> </w:t>
      </w:r>
      <w:r>
        <w:rPr>
          <w:color w:val="231F20"/>
        </w:rPr>
        <w:t>также</w:t>
      </w:r>
      <w:r>
        <w:rPr>
          <w:color w:val="231F20"/>
          <w:spacing w:val="-3"/>
        </w:rPr>
        <w:t xml:space="preserve"> </w:t>
      </w:r>
      <w:r>
        <w:rPr>
          <w:color w:val="231F20"/>
        </w:rPr>
        <w:t>различными</w:t>
      </w:r>
      <w:r>
        <w:rPr>
          <w:color w:val="231F20"/>
          <w:spacing w:val="-3"/>
        </w:rPr>
        <w:t xml:space="preserve"> </w:t>
      </w:r>
      <w:r>
        <w:rPr>
          <w:color w:val="231F20"/>
        </w:rPr>
        <w:t>знаково-символическими</w:t>
      </w:r>
      <w:r>
        <w:rPr>
          <w:color w:val="231F20"/>
          <w:spacing w:val="-3"/>
        </w:rPr>
        <w:t xml:space="preserve"> </w:t>
      </w:r>
      <w:r>
        <w:rPr>
          <w:color w:val="231F20"/>
        </w:rPr>
        <w:t>средства- ми, которые помогают обучающимся применять знания как</w:t>
      </w:r>
      <w:r>
        <w:rPr>
          <w:color w:val="231F20"/>
          <w:spacing w:val="80"/>
        </w:rPr>
        <w:t xml:space="preserve"> </w:t>
      </w:r>
      <w:r>
        <w:rPr>
          <w:color w:val="231F20"/>
        </w:rPr>
        <w:t>в</w:t>
      </w:r>
      <w:r>
        <w:rPr>
          <w:color w:val="231F20"/>
          <w:spacing w:val="-2"/>
        </w:rPr>
        <w:t xml:space="preserve"> </w:t>
      </w:r>
      <w:r>
        <w:rPr>
          <w:color w:val="231F20"/>
        </w:rPr>
        <w:t>типовых,</w:t>
      </w:r>
      <w:r>
        <w:rPr>
          <w:color w:val="231F20"/>
          <w:spacing w:val="-2"/>
        </w:rPr>
        <w:t xml:space="preserve"> </w:t>
      </w:r>
      <w:r>
        <w:rPr>
          <w:color w:val="231F20"/>
        </w:rPr>
        <w:t>так</w:t>
      </w:r>
      <w:r>
        <w:rPr>
          <w:color w:val="231F20"/>
          <w:spacing w:val="-2"/>
        </w:rPr>
        <w:t xml:space="preserve"> </w:t>
      </w:r>
      <w:r>
        <w:rPr>
          <w:color w:val="231F20"/>
        </w:rPr>
        <w:t>и</w:t>
      </w:r>
      <w:r>
        <w:rPr>
          <w:color w:val="231F20"/>
          <w:spacing w:val="-2"/>
        </w:rPr>
        <w:t xml:space="preserve"> </w:t>
      </w:r>
      <w:r>
        <w:rPr>
          <w:color w:val="231F20"/>
        </w:rPr>
        <w:t>в</w:t>
      </w:r>
      <w:r>
        <w:rPr>
          <w:color w:val="231F20"/>
          <w:spacing w:val="-2"/>
        </w:rPr>
        <w:t xml:space="preserve"> </w:t>
      </w:r>
      <w:r>
        <w:rPr>
          <w:color w:val="231F20"/>
        </w:rPr>
        <w:t>новых,</w:t>
      </w:r>
      <w:r>
        <w:rPr>
          <w:color w:val="231F20"/>
          <w:spacing w:val="-2"/>
        </w:rPr>
        <w:t xml:space="preserve"> </w:t>
      </w:r>
      <w:r>
        <w:rPr>
          <w:color w:val="231F20"/>
        </w:rPr>
        <w:t>нестандартных</w:t>
      </w:r>
      <w:r>
        <w:rPr>
          <w:color w:val="231F20"/>
          <w:spacing w:val="-2"/>
        </w:rPr>
        <w:t xml:space="preserve"> </w:t>
      </w:r>
      <w:r>
        <w:rPr>
          <w:color w:val="231F20"/>
        </w:rPr>
        <w:t>учебных</w:t>
      </w:r>
      <w:r>
        <w:rPr>
          <w:color w:val="231F20"/>
          <w:spacing w:val="-2"/>
        </w:rPr>
        <w:t xml:space="preserve"> </w:t>
      </w:r>
      <w:r>
        <w:rPr>
          <w:color w:val="231F20"/>
        </w:rPr>
        <w:t xml:space="preserve">ситуациях </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44" w:lineRule="auto"/>
        <w:ind w:right="154"/>
        <w:jc w:val="right"/>
      </w:pPr>
      <w:r>
        <w:rPr>
          <w:color w:val="231F20"/>
        </w:rPr>
        <w:t>В</w:t>
      </w:r>
      <w:r>
        <w:rPr>
          <w:color w:val="231F20"/>
          <w:spacing w:val="-13"/>
        </w:rPr>
        <w:t xml:space="preserve"> </w:t>
      </w:r>
      <w:r>
        <w:rPr>
          <w:color w:val="231F20"/>
        </w:rPr>
        <w:t>специальном</w:t>
      </w:r>
      <w:r>
        <w:rPr>
          <w:color w:val="231F20"/>
          <w:spacing w:val="-13"/>
        </w:rPr>
        <w:t xml:space="preserve"> </w:t>
      </w:r>
      <w:r>
        <w:rPr>
          <w:color w:val="231F20"/>
        </w:rPr>
        <w:t>разделе</w:t>
      </w:r>
      <w:r>
        <w:rPr>
          <w:color w:val="231F20"/>
          <w:spacing w:val="-13"/>
        </w:rPr>
        <w:t xml:space="preserve"> </w:t>
      </w:r>
      <w:r>
        <w:rPr>
          <w:color w:val="231F20"/>
        </w:rPr>
        <w:t>программы</w:t>
      </w:r>
      <w:r>
        <w:rPr>
          <w:color w:val="231F20"/>
          <w:spacing w:val="-13"/>
        </w:rPr>
        <w:t xml:space="preserve"> </w:t>
      </w:r>
      <w:r>
        <w:rPr>
          <w:color w:val="231F20"/>
        </w:rPr>
        <w:t>начального</w:t>
      </w:r>
      <w:r>
        <w:rPr>
          <w:color w:val="231F20"/>
          <w:spacing w:val="-13"/>
        </w:rPr>
        <w:t xml:space="preserve"> </w:t>
      </w:r>
      <w:r>
        <w:rPr>
          <w:color w:val="231F20"/>
        </w:rPr>
        <w:t>общего</w:t>
      </w:r>
      <w:r>
        <w:rPr>
          <w:color w:val="231F20"/>
          <w:spacing w:val="-13"/>
        </w:rPr>
        <w:t xml:space="preserve"> </w:t>
      </w:r>
      <w:r>
        <w:rPr>
          <w:color w:val="231F20"/>
        </w:rPr>
        <w:t xml:space="preserve">обра- </w:t>
      </w:r>
      <w:r>
        <w:rPr>
          <w:color w:val="231F20"/>
          <w:w w:val="95"/>
        </w:rPr>
        <w:t xml:space="preserve">зования характеризуется система оценки достижений планиру- емых результатов освоения основной образовательной програм- </w:t>
      </w:r>
      <w:r>
        <w:rPr>
          <w:color w:val="231F20"/>
        </w:rPr>
        <w:t>мы</w:t>
      </w:r>
      <w:r>
        <w:rPr>
          <w:color w:val="231F20"/>
          <w:spacing w:val="80"/>
          <w:w w:val="150"/>
        </w:rPr>
        <w:t xml:space="preserve"> </w:t>
      </w:r>
      <w:r>
        <w:rPr>
          <w:color w:val="231F20"/>
        </w:rPr>
        <w:t>При</w:t>
      </w:r>
      <w:r>
        <w:rPr>
          <w:color w:val="231F20"/>
          <w:spacing w:val="80"/>
        </w:rPr>
        <w:t xml:space="preserve"> </w:t>
      </w:r>
      <w:r>
        <w:rPr>
          <w:color w:val="231F20"/>
        </w:rPr>
        <w:t>определении</w:t>
      </w:r>
      <w:r>
        <w:rPr>
          <w:color w:val="231F20"/>
          <w:spacing w:val="80"/>
        </w:rPr>
        <w:t xml:space="preserve"> </w:t>
      </w:r>
      <w:r>
        <w:rPr>
          <w:color w:val="231F20"/>
        </w:rPr>
        <w:t>подходов</w:t>
      </w:r>
      <w:r>
        <w:rPr>
          <w:color w:val="231F20"/>
          <w:spacing w:val="80"/>
        </w:rPr>
        <w:t xml:space="preserve"> </w:t>
      </w:r>
      <w:r>
        <w:rPr>
          <w:color w:val="231F20"/>
        </w:rPr>
        <w:t>к</w:t>
      </w:r>
      <w:r>
        <w:rPr>
          <w:color w:val="231F20"/>
          <w:spacing w:val="80"/>
        </w:rPr>
        <w:t xml:space="preserve"> </w:t>
      </w:r>
      <w:r>
        <w:rPr>
          <w:color w:val="231F20"/>
        </w:rPr>
        <w:t>контрольно-оценочной деятельности</w:t>
      </w:r>
      <w:r>
        <w:rPr>
          <w:color w:val="231F20"/>
          <w:spacing w:val="40"/>
        </w:rPr>
        <w:t xml:space="preserve"> </w:t>
      </w:r>
      <w:r>
        <w:rPr>
          <w:color w:val="231F20"/>
        </w:rPr>
        <w:t>младших</w:t>
      </w:r>
      <w:r>
        <w:rPr>
          <w:color w:val="231F20"/>
          <w:spacing w:val="40"/>
        </w:rPr>
        <w:t xml:space="preserve"> </w:t>
      </w:r>
      <w:r>
        <w:rPr>
          <w:color w:val="231F20"/>
        </w:rPr>
        <w:t>школьников</w:t>
      </w:r>
      <w:r>
        <w:rPr>
          <w:color w:val="231F20"/>
          <w:spacing w:val="40"/>
        </w:rPr>
        <w:t xml:space="preserve"> </w:t>
      </w:r>
      <w:r>
        <w:rPr>
          <w:color w:val="231F20"/>
        </w:rPr>
        <w:t>учитываются</w:t>
      </w:r>
      <w:r>
        <w:rPr>
          <w:color w:val="231F20"/>
          <w:spacing w:val="40"/>
        </w:rPr>
        <w:t xml:space="preserve"> </w:t>
      </w:r>
      <w:r>
        <w:rPr>
          <w:color w:val="231F20"/>
        </w:rPr>
        <w:t>формы</w:t>
      </w:r>
      <w:r>
        <w:rPr>
          <w:color w:val="231F20"/>
          <w:spacing w:val="40"/>
        </w:rPr>
        <w:t xml:space="preserve"> </w:t>
      </w:r>
      <w:r>
        <w:rPr>
          <w:color w:val="231F20"/>
        </w:rPr>
        <w:t>и виды</w:t>
      </w:r>
      <w:r>
        <w:rPr>
          <w:color w:val="231F20"/>
          <w:spacing w:val="-16"/>
        </w:rPr>
        <w:t xml:space="preserve"> </w:t>
      </w:r>
      <w:r>
        <w:rPr>
          <w:color w:val="231F20"/>
        </w:rPr>
        <w:t>контроля,</w:t>
      </w:r>
      <w:r>
        <w:rPr>
          <w:color w:val="231F20"/>
          <w:spacing w:val="-16"/>
        </w:rPr>
        <w:t xml:space="preserve"> </w:t>
      </w:r>
      <w:r>
        <w:rPr>
          <w:color w:val="231F20"/>
        </w:rPr>
        <w:t>а</w:t>
      </w:r>
      <w:r>
        <w:rPr>
          <w:color w:val="231F20"/>
          <w:spacing w:val="-16"/>
        </w:rPr>
        <w:t xml:space="preserve"> </w:t>
      </w:r>
      <w:r>
        <w:rPr>
          <w:color w:val="231F20"/>
        </w:rPr>
        <w:t>также</w:t>
      </w:r>
      <w:r>
        <w:rPr>
          <w:color w:val="231F20"/>
          <w:spacing w:val="-16"/>
        </w:rPr>
        <w:t xml:space="preserve"> </w:t>
      </w:r>
      <w:r>
        <w:rPr>
          <w:color w:val="231F20"/>
        </w:rPr>
        <w:t>требования</w:t>
      </w:r>
      <w:r>
        <w:rPr>
          <w:color w:val="231F20"/>
          <w:spacing w:val="-16"/>
        </w:rPr>
        <w:t xml:space="preserve"> </w:t>
      </w:r>
      <w:r>
        <w:rPr>
          <w:color w:val="231F20"/>
        </w:rPr>
        <w:t>к</w:t>
      </w:r>
      <w:r>
        <w:rPr>
          <w:color w:val="231F20"/>
          <w:spacing w:val="-16"/>
        </w:rPr>
        <w:t xml:space="preserve"> </w:t>
      </w:r>
      <w:r>
        <w:rPr>
          <w:color w:val="231F20"/>
        </w:rPr>
        <w:t>объёму</w:t>
      </w:r>
      <w:r>
        <w:rPr>
          <w:color w:val="231F20"/>
          <w:spacing w:val="-16"/>
        </w:rPr>
        <w:t xml:space="preserve"> </w:t>
      </w:r>
      <w:r>
        <w:rPr>
          <w:color w:val="231F20"/>
        </w:rPr>
        <w:t>и</w:t>
      </w:r>
      <w:r>
        <w:rPr>
          <w:color w:val="231F20"/>
          <w:spacing w:val="-16"/>
        </w:rPr>
        <w:t xml:space="preserve"> </w:t>
      </w:r>
      <w:r>
        <w:rPr>
          <w:color w:val="231F20"/>
        </w:rPr>
        <w:t>числу</w:t>
      </w:r>
      <w:r>
        <w:rPr>
          <w:color w:val="231F20"/>
          <w:spacing w:val="-16"/>
        </w:rPr>
        <w:t xml:space="preserve"> </w:t>
      </w:r>
      <w:r>
        <w:rPr>
          <w:color w:val="231F20"/>
        </w:rPr>
        <w:t>проводи- мых</w:t>
      </w:r>
      <w:r>
        <w:rPr>
          <w:color w:val="231F20"/>
          <w:spacing w:val="40"/>
        </w:rPr>
        <w:t xml:space="preserve"> </w:t>
      </w:r>
      <w:r>
        <w:rPr>
          <w:color w:val="231F20"/>
        </w:rPr>
        <w:t>контрольных,</w:t>
      </w:r>
      <w:r>
        <w:rPr>
          <w:color w:val="231F20"/>
          <w:spacing w:val="40"/>
        </w:rPr>
        <w:t xml:space="preserve"> </w:t>
      </w:r>
      <w:r>
        <w:rPr>
          <w:color w:val="231F20"/>
        </w:rPr>
        <w:t>проверочных</w:t>
      </w:r>
      <w:r>
        <w:rPr>
          <w:color w:val="231F20"/>
          <w:spacing w:val="40"/>
        </w:rPr>
        <w:t xml:space="preserve"> </w:t>
      </w:r>
      <w:r>
        <w:rPr>
          <w:color w:val="231F20"/>
        </w:rPr>
        <w:t>и</w:t>
      </w:r>
      <w:r>
        <w:rPr>
          <w:color w:val="231F20"/>
          <w:spacing w:val="40"/>
        </w:rPr>
        <w:t xml:space="preserve"> </w:t>
      </w:r>
      <w:r>
        <w:rPr>
          <w:color w:val="231F20"/>
        </w:rPr>
        <w:t>диагностических</w:t>
      </w:r>
      <w:r>
        <w:rPr>
          <w:color w:val="231F20"/>
          <w:spacing w:val="40"/>
        </w:rPr>
        <w:t xml:space="preserve"> </w:t>
      </w:r>
      <w:r>
        <w:rPr>
          <w:color w:val="231F20"/>
        </w:rPr>
        <w:t>работ Ориентиром в этом направлении служат «Рекомендации для системы</w:t>
      </w:r>
      <w:r>
        <w:rPr>
          <w:color w:val="231F20"/>
          <w:spacing w:val="-14"/>
        </w:rPr>
        <w:t xml:space="preserve"> </w:t>
      </w:r>
      <w:r>
        <w:rPr>
          <w:color w:val="231F20"/>
        </w:rPr>
        <w:t>общего</w:t>
      </w:r>
      <w:r>
        <w:rPr>
          <w:color w:val="231F20"/>
          <w:spacing w:val="-13"/>
        </w:rPr>
        <w:t xml:space="preserve"> </w:t>
      </w:r>
      <w:r>
        <w:rPr>
          <w:color w:val="231F20"/>
        </w:rPr>
        <w:t>образования</w:t>
      </w:r>
      <w:r>
        <w:rPr>
          <w:color w:val="231F20"/>
          <w:spacing w:val="-13"/>
        </w:rPr>
        <w:t xml:space="preserve"> </w:t>
      </w:r>
      <w:r>
        <w:rPr>
          <w:color w:val="231F20"/>
        </w:rPr>
        <w:t>по</w:t>
      </w:r>
      <w:r>
        <w:rPr>
          <w:color w:val="231F20"/>
          <w:spacing w:val="-14"/>
        </w:rPr>
        <w:t xml:space="preserve"> </w:t>
      </w:r>
      <w:r>
        <w:rPr>
          <w:color w:val="231F20"/>
        </w:rPr>
        <w:t>основным</w:t>
      </w:r>
      <w:r>
        <w:rPr>
          <w:color w:val="231F20"/>
          <w:spacing w:val="-13"/>
        </w:rPr>
        <w:t xml:space="preserve"> </w:t>
      </w:r>
      <w:r>
        <w:rPr>
          <w:color w:val="231F20"/>
        </w:rPr>
        <w:t>подходам</w:t>
      </w:r>
      <w:r>
        <w:rPr>
          <w:color w:val="231F20"/>
          <w:spacing w:val="-13"/>
        </w:rPr>
        <w:t xml:space="preserve"> </w:t>
      </w:r>
      <w:r>
        <w:rPr>
          <w:color w:val="231F20"/>
        </w:rPr>
        <w:t>к</w:t>
      </w:r>
      <w:r>
        <w:rPr>
          <w:color w:val="231F20"/>
          <w:spacing w:val="-14"/>
        </w:rPr>
        <w:t xml:space="preserve"> </w:t>
      </w:r>
      <w:r>
        <w:rPr>
          <w:color w:val="231F20"/>
        </w:rPr>
        <w:t xml:space="preserve">форми- </w:t>
      </w:r>
      <w:r>
        <w:rPr>
          <w:color w:val="231F20"/>
          <w:w w:val="95"/>
        </w:rPr>
        <w:t xml:space="preserve">рованию графика проведения оценочных процедур в общеобра- </w:t>
      </w:r>
      <w:r>
        <w:rPr>
          <w:color w:val="231F20"/>
        </w:rPr>
        <w:t>зовательных организациях», подготовленные в 2021 г</w:t>
      </w:r>
      <w:r>
        <w:rPr>
          <w:color w:val="231F20"/>
          <w:spacing w:val="80"/>
        </w:rPr>
        <w:t xml:space="preserve"> </w:t>
      </w:r>
      <w:r>
        <w:rPr>
          <w:color w:val="231F20"/>
        </w:rPr>
        <w:t>Феде- ральной</w:t>
      </w:r>
      <w:r>
        <w:rPr>
          <w:color w:val="231F20"/>
          <w:spacing w:val="-1"/>
        </w:rPr>
        <w:t xml:space="preserve"> </w:t>
      </w:r>
      <w:r>
        <w:rPr>
          <w:color w:val="231F20"/>
        </w:rPr>
        <w:t>службой</w:t>
      </w:r>
      <w:r>
        <w:rPr>
          <w:color w:val="231F20"/>
          <w:spacing w:val="-1"/>
        </w:rPr>
        <w:t xml:space="preserve"> </w:t>
      </w:r>
      <w:r>
        <w:rPr>
          <w:color w:val="231F20"/>
        </w:rPr>
        <w:t>по</w:t>
      </w:r>
      <w:r>
        <w:rPr>
          <w:color w:val="231F20"/>
          <w:spacing w:val="-1"/>
        </w:rPr>
        <w:t xml:space="preserve"> </w:t>
      </w:r>
      <w:r>
        <w:rPr>
          <w:color w:val="231F20"/>
        </w:rPr>
        <w:t>надзору</w:t>
      </w:r>
      <w:r>
        <w:rPr>
          <w:color w:val="231F20"/>
          <w:spacing w:val="-1"/>
        </w:rPr>
        <w:t xml:space="preserve"> </w:t>
      </w:r>
      <w:r>
        <w:rPr>
          <w:color w:val="231F20"/>
        </w:rPr>
        <w:t>в</w:t>
      </w:r>
      <w:r>
        <w:rPr>
          <w:color w:val="231F20"/>
          <w:spacing w:val="-1"/>
        </w:rPr>
        <w:t xml:space="preserve"> </w:t>
      </w:r>
      <w:r>
        <w:rPr>
          <w:color w:val="231F20"/>
        </w:rPr>
        <w:t>сфере</w:t>
      </w:r>
      <w:r>
        <w:rPr>
          <w:color w:val="231F20"/>
          <w:spacing w:val="-1"/>
        </w:rPr>
        <w:t xml:space="preserve"> </w:t>
      </w:r>
      <w:r>
        <w:rPr>
          <w:color w:val="231F20"/>
        </w:rPr>
        <w:t>образования</w:t>
      </w:r>
      <w:r>
        <w:rPr>
          <w:color w:val="231F20"/>
          <w:spacing w:val="-1"/>
        </w:rPr>
        <w:t xml:space="preserve"> </w:t>
      </w:r>
      <w:r>
        <w:rPr>
          <w:color w:val="231F20"/>
        </w:rPr>
        <w:t>и</w:t>
      </w:r>
      <w:r>
        <w:rPr>
          <w:color w:val="231F20"/>
          <w:spacing w:val="-1"/>
        </w:rPr>
        <w:t xml:space="preserve"> </w:t>
      </w:r>
      <w:r>
        <w:rPr>
          <w:color w:val="231F20"/>
        </w:rPr>
        <w:t>науки</w:t>
      </w:r>
      <w:r>
        <w:rPr>
          <w:color w:val="231F20"/>
          <w:spacing w:val="-1"/>
        </w:rPr>
        <w:t xml:space="preserve"> </w:t>
      </w:r>
      <w:r>
        <w:rPr>
          <w:color w:val="231F20"/>
        </w:rPr>
        <w:t>РФ Для первого уровня школьного образования очень важно це- лесообразно</w:t>
      </w:r>
      <w:r>
        <w:rPr>
          <w:color w:val="231F20"/>
          <w:spacing w:val="-7"/>
        </w:rPr>
        <w:t xml:space="preserve"> </w:t>
      </w:r>
      <w:r>
        <w:rPr>
          <w:color w:val="231F20"/>
        </w:rPr>
        <w:t>организовать</w:t>
      </w:r>
      <w:r>
        <w:rPr>
          <w:color w:val="231F20"/>
          <w:spacing w:val="-6"/>
        </w:rPr>
        <w:t xml:space="preserve"> </w:t>
      </w:r>
      <w:r>
        <w:rPr>
          <w:color w:val="231F20"/>
        </w:rPr>
        <w:t>образовательную</w:t>
      </w:r>
      <w:r>
        <w:rPr>
          <w:color w:val="231F20"/>
          <w:spacing w:val="-6"/>
        </w:rPr>
        <w:t xml:space="preserve"> </w:t>
      </w:r>
      <w:r>
        <w:rPr>
          <w:color w:val="231F20"/>
        </w:rPr>
        <w:t>среду</w:t>
      </w:r>
      <w:r>
        <w:rPr>
          <w:color w:val="231F20"/>
          <w:spacing w:val="40"/>
        </w:rPr>
        <w:t xml:space="preserve"> </w:t>
      </w:r>
      <w:r>
        <w:rPr>
          <w:color w:val="231F20"/>
        </w:rPr>
        <w:t>Все</w:t>
      </w:r>
      <w:r>
        <w:rPr>
          <w:color w:val="231F20"/>
          <w:spacing w:val="-6"/>
        </w:rPr>
        <w:t xml:space="preserve"> </w:t>
      </w:r>
      <w:r>
        <w:rPr>
          <w:color w:val="231F20"/>
        </w:rPr>
        <w:t xml:space="preserve">особен- </w:t>
      </w:r>
      <w:r>
        <w:rPr>
          <w:color w:val="231F20"/>
          <w:w w:val="95"/>
        </w:rPr>
        <w:t xml:space="preserve">ности её конструирования прописываются в организационном </w:t>
      </w:r>
      <w:r>
        <w:rPr>
          <w:color w:val="231F20"/>
        </w:rPr>
        <w:t>разделе программы: учебный план, внеурочная деятельность, воспитательные</w:t>
      </w:r>
      <w:r>
        <w:rPr>
          <w:color w:val="231F20"/>
          <w:spacing w:val="80"/>
        </w:rPr>
        <w:t xml:space="preserve"> </w:t>
      </w:r>
      <w:r>
        <w:rPr>
          <w:color w:val="231F20"/>
        </w:rPr>
        <w:t>мероприятия,</w:t>
      </w:r>
      <w:r>
        <w:rPr>
          <w:color w:val="231F20"/>
          <w:spacing w:val="80"/>
        </w:rPr>
        <w:t xml:space="preserve"> </w:t>
      </w:r>
      <w:r>
        <w:rPr>
          <w:color w:val="231F20"/>
        </w:rPr>
        <w:t>возможность</w:t>
      </w:r>
      <w:r>
        <w:rPr>
          <w:color w:val="231F20"/>
          <w:spacing w:val="80"/>
        </w:rPr>
        <w:t xml:space="preserve"> </w:t>
      </w:r>
      <w:r>
        <w:rPr>
          <w:color w:val="231F20"/>
        </w:rPr>
        <w:t>использования предметных кабинетов (изобразительного искусства, музыки, технологии),</w:t>
      </w:r>
      <w:r>
        <w:rPr>
          <w:color w:val="231F20"/>
          <w:spacing w:val="-12"/>
        </w:rPr>
        <w:t xml:space="preserve"> </w:t>
      </w:r>
      <w:r>
        <w:rPr>
          <w:color w:val="231F20"/>
        </w:rPr>
        <w:t>специально</w:t>
      </w:r>
      <w:r>
        <w:rPr>
          <w:color w:val="231F20"/>
          <w:spacing w:val="-12"/>
        </w:rPr>
        <w:t xml:space="preserve"> </w:t>
      </w:r>
      <w:r>
        <w:rPr>
          <w:color w:val="231F20"/>
        </w:rPr>
        <w:t>оборудованных</w:t>
      </w:r>
      <w:r>
        <w:rPr>
          <w:color w:val="231F20"/>
          <w:spacing w:val="-12"/>
        </w:rPr>
        <w:t xml:space="preserve"> </w:t>
      </w:r>
      <w:r>
        <w:rPr>
          <w:color w:val="231F20"/>
        </w:rPr>
        <w:t>территорий</w:t>
      </w:r>
      <w:r>
        <w:rPr>
          <w:color w:val="231F20"/>
          <w:spacing w:val="-12"/>
        </w:rPr>
        <w:t xml:space="preserve"> </w:t>
      </w:r>
      <w:r>
        <w:rPr>
          <w:color w:val="231F20"/>
        </w:rPr>
        <w:t>для</w:t>
      </w:r>
      <w:r>
        <w:rPr>
          <w:color w:val="231F20"/>
          <w:spacing w:val="-11"/>
        </w:rPr>
        <w:t xml:space="preserve"> </w:t>
      </w:r>
      <w:r>
        <w:rPr>
          <w:color w:val="231F20"/>
          <w:spacing w:val="-2"/>
        </w:rPr>
        <w:t>заня-</w:t>
      </w:r>
    </w:p>
    <w:p w:rsidR="00DC388F" w:rsidRDefault="004B1DF8">
      <w:pPr>
        <w:pStyle w:val="a3"/>
        <w:spacing w:before="11"/>
        <w:ind w:right="0" w:firstLine="0"/>
        <w:jc w:val="left"/>
      </w:pPr>
      <w:r>
        <w:rPr>
          <w:color w:val="231F20"/>
        </w:rPr>
        <w:t>тий</w:t>
      </w:r>
      <w:r>
        <w:rPr>
          <w:color w:val="231F20"/>
          <w:spacing w:val="-4"/>
        </w:rPr>
        <w:t xml:space="preserve"> </w:t>
      </w:r>
      <w:r>
        <w:rPr>
          <w:color w:val="231F20"/>
        </w:rPr>
        <w:t>физической</w:t>
      </w:r>
      <w:r>
        <w:rPr>
          <w:color w:val="231F20"/>
          <w:spacing w:val="-3"/>
        </w:rPr>
        <w:t xml:space="preserve"> </w:t>
      </w:r>
      <w:r>
        <w:rPr>
          <w:color w:val="231F20"/>
        </w:rPr>
        <w:t>культурой</w:t>
      </w:r>
      <w:r>
        <w:rPr>
          <w:color w:val="231F20"/>
          <w:spacing w:val="-3"/>
        </w:rPr>
        <w:t xml:space="preserve"> </w:t>
      </w:r>
      <w:r>
        <w:rPr>
          <w:color w:val="231F20"/>
        </w:rPr>
        <w:t>и</w:t>
      </w:r>
      <w:r>
        <w:rPr>
          <w:color w:val="231F20"/>
          <w:spacing w:val="-3"/>
        </w:rPr>
        <w:t xml:space="preserve"> </w:t>
      </w:r>
      <w:r>
        <w:rPr>
          <w:color w:val="231F20"/>
        </w:rPr>
        <w:t>спортом</w:t>
      </w:r>
      <w:r>
        <w:rPr>
          <w:color w:val="231F20"/>
          <w:spacing w:val="-3"/>
        </w:rPr>
        <w:t xml:space="preserve"> </w:t>
      </w:r>
      <w:r>
        <w:rPr>
          <w:color w:val="231F20"/>
        </w:rPr>
        <w:t>и</w:t>
      </w:r>
      <w:r>
        <w:rPr>
          <w:color w:val="231F20"/>
          <w:spacing w:val="-3"/>
        </w:rPr>
        <w:t xml:space="preserve"> </w:t>
      </w:r>
      <w:r>
        <w:rPr>
          <w:color w:val="231F20"/>
        </w:rPr>
        <w:t>т</w:t>
      </w:r>
      <w:r>
        <w:rPr>
          <w:color w:val="231F20"/>
          <w:spacing w:val="57"/>
        </w:rPr>
        <w:t xml:space="preserve"> </w:t>
      </w:r>
      <w:r>
        <w:rPr>
          <w:color w:val="231F20"/>
          <w:spacing w:val="-10"/>
        </w:rPr>
        <w:t xml:space="preserve">п </w:t>
      </w:r>
    </w:p>
    <w:p w:rsidR="00DC388F" w:rsidRDefault="004B1DF8" w:rsidP="00B626D9">
      <w:pPr>
        <w:pStyle w:val="a6"/>
        <w:numPr>
          <w:ilvl w:val="1"/>
          <w:numId w:val="78"/>
        </w:numPr>
        <w:tabs>
          <w:tab w:val="left" w:pos="588"/>
        </w:tabs>
        <w:spacing w:before="167" w:line="248" w:lineRule="exact"/>
        <w:ind w:left="587" w:right="0" w:hanging="430"/>
        <w:rPr>
          <w:rFonts w:ascii="Trebuchet MS" w:hAnsi="Trebuchet MS"/>
        </w:rPr>
      </w:pPr>
      <w:r>
        <w:rPr>
          <w:rFonts w:ascii="Trebuchet MS" w:hAnsi="Trebuchet MS"/>
          <w:color w:val="231F20"/>
          <w:w w:val="90"/>
        </w:rPr>
        <w:t>СИСТЕМА</w:t>
      </w:r>
      <w:r>
        <w:rPr>
          <w:rFonts w:ascii="Trebuchet MS" w:hAnsi="Trebuchet MS"/>
          <w:color w:val="231F20"/>
          <w:spacing w:val="11"/>
        </w:rPr>
        <w:t xml:space="preserve"> </w:t>
      </w:r>
      <w:r>
        <w:rPr>
          <w:rFonts w:ascii="Trebuchet MS" w:hAnsi="Trebuchet MS"/>
          <w:color w:val="231F20"/>
          <w:w w:val="90"/>
        </w:rPr>
        <w:t>ОЦЕНКИ</w:t>
      </w:r>
      <w:r>
        <w:rPr>
          <w:rFonts w:ascii="Trebuchet MS" w:hAnsi="Trebuchet MS"/>
          <w:color w:val="231F20"/>
          <w:spacing w:val="11"/>
        </w:rPr>
        <w:t xml:space="preserve"> </w:t>
      </w:r>
      <w:r>
        <w:rPr>
          <w:rFonts w:ascii="Trebuchet MS" w:hAnsi="Trebuchet MS"/>
          <w:color w:val="231F20"/>
          <w:spacing w:val="-2"/>
          <w:w w:val="90"/>
        </w:rPr>
        <w:t>ДОСТИЖЕНИЯ</w:t>
      </w:r>
    </w:p>
    <w:p w:rsidR="00DC388F" w:rsidRDefault="004B1DF8">
      <w:pPr>
        <w:spacing w:before="5" w:line="225" w:lineRule="auto"/>
        <w:ind w:left="158" w:right="1091"/>
        <w:rPr>
          <w:rFonts w:ascii="Trebuchet MS" w:hAnsi="Trebuchet MS"/>
        </w:rPr>
      </w:pPr>
      <w:r>
        <w:rPr>
          <w:rFonts w:ascii="Trebuchet MS" w:hAnsi="Trebuchet MS"/>
          <w:color w:val="231F20"/>
          <w:w w:val="90"/>
        </w:rPr>
        <w:t xml:space="preserve">ПЛАНИРУЕМЫХ РЕЗУЛЬТАТОВ ОСВОЕНИЯ ПРОГРАММЫ </w:t>
      </w:r>
      <w:r>
        <w:rPr>
          <w:rFonts w:ascii="Trebuchet MS" w:hAnsi="Trebuchet MS"/>
          <w:color w:val="231F20"/>
          <w:w w:val="95"/>
        </w:rPr>
        <w:t>НАЧАЛЬНОГО ОБЩЕГО ОБРАЗОВАНИЯ</w:t>
      </w:r>
    </w:p>
    <w:p w:rsidR="00DC388F" w:rsidRDefault="004B1DF8" w:rsidP="00B626D9">
      <w:pPr>
        <w:pStyle w:val="2"/>
        <w:numPr>
          <w:ilvl w:val="2"/>
          <w:numId w:val="78"/>
        </w:numPr>
        <w:tabs>
          <w:tab w:val="left" w:pos="774"/>
        </w:tabs>
        <w:spacing w:before="104"/>
      </w:pPr>
      <w:r>
        <w:rPr>
          <w:color w:val="231F20"/>
        </w:rPr>
        <w:t>Общие</w:t>
      </w:r>
      <w:r>
        <w:rPr>
          <w:color w:val="231F20"/>
          <w:spacing w:val="5"/>
        </w:rPr>
        <w:t xml:space="preserve"> </w:t>
      </w:r>
      <w:r>
        <w:rPr>
          <w:color w:val="231F20"/>
          <w:spacing w:val="-2"/>
        </w:rPr>
        <w:t>положения</w:t>
      </w:r>
    </w:p>
    <w:p w:rsidR="00DC388F" w:rsidRDefault="004B1DF8">
      <w:pPr>
        <w:pStyle w:val="a3"/>
        <w:spacing w:before="52" w:line="244" w:lineRule="auto"/>
        <w:ind w:right="154"/>
      </w:pPr>
      <w:r>
        <w:rPr>
          <w:color w:val="231F20"/>
        </w:rPr>
        <w:t>В</w:t>
      </w:r>
      <w:r>
        <w:rPr>
          <w:color w:val="231F20"/>
          <w:spacing w:val="-16"/>
        </w:rPr>
        <w:t xml:space="preserve"> </w:t>
      </w:r>
      <w:r>
        <w:rPr>
          <w:color w:val="231F20"/>
        </w:rPr>
        <w:t>ФГОС</w:t>
      </w:r>
      <w:r>
        <w:rPr>
          <w:color w:val="231F20"/>
          <w:spacing w:val="-16"/>
        </w:rPr>
        <w:t xml:space="preserve"> </w:t>
      </w:r>
      <w:r>
        <w:rPr>
          <w:color w:val="231F20"/>
        </w:rPr>
        <w:t>НОО</w:t>
      </w:r>
      <w:r>
        <w:rPr>
          <w:color w:val="231F20"/>
          <w:spacing w:val="-16"/>
        </w:rPr>
        <w:t xml:space="preserve"> </w:t>
      </w:r>
      <w:r>
        <w:rPr>
          <w:color w:val="231F20"/>
        </w:rPr>
        <w:t>отмечается,</w:t>
      </w:r>
      <w:r>
        <w:rPr>
          <w:color w:val="231F20"/>
          <w:spacing w:val="-16"/>
        </w:rPr>
        <w:t xml:space="preserve"> </w:t>
      </w:r>
      <w:r>
        <w:rPr>
          <w:color w:val="231F20"/>
        </w:rPr>
        <w:t>что</w:t>
      </w:r>
      <w:r>
        <w:rPr>
          <w:color w:val="231F20"/>
          <w:spacing w:val="-16"/>
        </w:rPr>
        <w:t xml:space="preserve"> </w:t>
      </w:r>
      <w:r>
        <w:rPr>
          <w:color w:val="231F20"/>
        </w:rPr>
        <w:t>«независимо</w:t>
      </w:r>
      <w:r>
        <w:rPr>
          <w:color w:val="231F20"/>
          <w:spacing w:val="-16"/>
        </w:rPr>
        <w:t xml:space="preserve"> </w:t>
      </w:r>
      <w:r>
        <w:rPr>
          <w:color w:val="231F20"/>
        </w:rPr>
        <w:t>от</w:t>
      </w:r>
      <w:r>
        <w:rPr>
          <w:color w:val="231F20"/>
          <w:spacing w:val="-16"/>
        </w:rPr>
        <w:t xml:space="preserve"> </w:t>
      </w:r>
      <w:r>
        <w:rPr>
          <w:color w:val="231F20"/>
        </w:rPr>
        <w:t>формы</w:t>
      </w:r>
      <w:r>
        <w:rPr>
          <w:color w:val="231F20"/>
          <w:spacing w:val="-16"/>
        </w:rPr>
        <w:t xml:space="preserve"> </w:t>
      </w:r>
      <w:r>
        <w:rPr>
          <w:color w:val="231F20"/>
        </w:rPr>
        <w:t>получе- ния</w:t>
      </w:r>
      <w:r>
        <w:rPr>
          <w:color w:val="231F20"/>
          <w:spacing w:val="-2"/>
        </w:rPr>
        <w:t xml:space="preserve"> </w:t>
      </w:r>
      <w:r>
        <w:rPr>
          <w:color w:val="231F20"/>
        </w:rPr>
        <w:t>начального</w:t>
      </w:r>
      <w:r>
        <w:rPr>
          <w:color w:val="231F20"/>
          <w:spacing w:val="-2"/>
        </w:rPr>
        <w:t xml:space="preserve"> </w:t>
      </w:r>
      <w:r>
        <w:rPr>
          <w:color w:val="231F20"/>
        </w:rPr>
        <w:t>общего</w:t>
      </w:r>
      <w:r>
        <w:rPr>
          <w:color w:val="231F20"/>
          <w:spacing w:val="-2"/>
        </w:rPr>
        <w:t xml:space="preserve"> </w:t>
      </w:r>
      <w:r>
        <w:rPr>
          <w:color w:val="231F20"/>
        </w:rPr>
        <w:t>образования</w:t>
      </w:r>
      <w:r>
        <w:rPr>
          <w:color w:val="231F20"/>
          <w:spacing w:val="-2"/>
        </w:rPr>
        <w:t xml:space="preserve"> </w:t>
      </w:r>
      <w:r>
        <w:rPr>
          <w:color w:val="231F20"/>
        </w:rPr>
        <w:t>и</w:t>
      </w:r>
      <w:r>
        <w:rPr>
          <w:color w:val="231F20"/>
          <w:spacing w:val="-2"/>
        </w:rPr>
        <w:t xml:space="preserve"> </w:t>
      </w:r>
      <w:r>
        <w:rPr>
          <w:color w:val="231F20"/>
        </w:rPr>
        <w:t>формы</w:t>
      </w:r>
      <w:r>
        <w:rPr>
          <w:color w:val="231F20"/>
          <w:spacing w:val="-2"/>
        </w:rPr>
        <w:t xml:space="preserve"> </w:t>
      </w:r>
      <w:r>
        <w:rPr>
          <w:color w:val="231F20"/>
        </w:rPr>
        <w:t>обучения</w:t>
      </w:r>
      <w:r>
        <w:rPr>
          <w:color w:val="231F20"/>
          <w:spacing w:val="-2"/>
        </w:rPr>
        <w:t xml:space="preserve"> </w:t>
      </w:r>
      <w:r>
        <w:rPr>
          <w:color w:val="231F20"/>
        </w:rPr>
        <w:t xml:space="preserve">ФГОС является основой объективной оценки соответствия установ- ленным требованиям образовательной деятельности и подго- </w:t>
      </w:r>
      <w:r>
        <w:rPr>
          <w:color w:val="231F20"/>
          <w:spacing w:val="-2"/>
        </w:rPr>
        <w:t>товки</w:t>
      </w:r>
      <w:r>
        <w:rPr>
          <w:color w:val="231F20"/>
          <w:spacing w:val="-5"/>
        </w:rPr>
        <w:t xml:space="preserve"> </w:t>
      </w:r>
      <w:r>
        <w:rPr>
          <w:color w:val="231F20"/>
          <w:spacing w:val="-2"/>
        </w:rPr>
        <w:t>обучающихся,</w:t>
      </w:r>
      <w:r>
        <w:rPr>
          <w:color w:val="231F20"/>
          <w:spacing w:val="-5"/>
        </w:rPr>
        <w:t xml:space="preserve"> </w:t>
      </w:r>
      <w:r>
        <w:rPr>
          <w:color w:val="231F20"/>
          <w:spacing w:val="-2"/>
        </w:rPr>
        <w:t>освоивших</w:t>
      </w:r>
      <w:r>
        <w:rPr>
          <w:color w:val="231F20"/>
          <w:spacing w:val="-5"/>
        </w:rPr>
        <w:t xml:space="preserve"> </w:t>
      </w:r>
      <w:r>
        <w:rPr>
          <w:color w:val="231F20"/>
          <w:spacing w:val="-2"/>
        </w:rPr>
        <w:t>программу</w:t>
      </w:r>
      <w:r>
        <w:rPr>
          <w:color w:val="231F20"/>
          <w:spacing w:val="-5"/>
        </w:rPr>
        <w:t xml:space="preserve"> </w:t>
      </w:r>
      <w:r>
        <w:rPr>
          <w:color w:val="231F20"/>
          <w:spacing w:val="-2"/>
        </w:rPr>
        <w:t>начального</w:t>
      </w:r>
      <w:r>
        <w:rPr>
          <w:color w:val="231F20"/>
          <w:spacing w:val="-5"/>
        </w:rPr>
        <w:t xml:space="preserve"> </w:t>
      </w:r>
      <w:r>
        <w:rPr>
          <w:color w:val="231F20"/>
          <w:spacing w:val="-2"/>
        </w:rPr>
        <w:t xml:space="preserve">общего </w:t>
      </w:r>
      <w:r>
        <w:rPr>
          <w:color w:val="231F20"/>
        </w:rPr>
        <w:t>образования»</w:t>
      </w:r>
      <w:r>
        <w:rPr>
          <w:color w:val="231F20"/>
          <w:spacing w:val="40"/>
        </w:rPr>
        <w:t xml:space="preserve"> </w:t>
      </w:r>
      <w:r>
        <w:rPr>
          <w:color w:val="231F20"/>
        </w:rPr>
        <w:t>Это</w:t>
      </w:r>
      <w:r>
        <w:rPr>
          <w:color w:val="231F20"/>
          <w:spacing w:val="-10"/>
        </w:rPr>
        <w:t xml:space="preserve"> </w:t>
      </w:r>
      <w:r>
        <w:rPr>
          <w:color w:val="231F20"/>
        </w:rPr>
        <w:t>означает,</w:t>
      </w:r>
      <w:r>
        <w:rPr>
          <w:color w:val="231F20"/>
          <w:spacing w:val="-10"/>
        </w:rPr>
        <w:t xml:space="preserve"> </w:t>
      </w:r>
      <w:r>
        <w:rPr>
          <w:color w:val="231F20"/>
        </w:rPr>
        <w:t>что</w:t>
      </w:r>
      <w:r>
        <w:rPr>
          <w:color w:val="231F20"/>
          <w:spacing w:val="-10"/>
        </w:rPr>
        <w:t xml:space="preserve"> </w:t>
      </w:r>
      <w:r>
        <w:rPr>
          <w:color w:val="231F20"/>
        </w:rPr>
        <w:t>ФГОС</w:t>
      </w:r>
      <w:r>
        <w:rPr>
          <w:color w:val="231F20"/>
          <w:spacing w:val="-10"/>
        </w:rPr>
        <w:t xml:space="preserve"> </w:t>
      </w:r>
      <w:r>
        <w:rPr>
          <w:color w:val="231F20"/>
        </w:rPr>
        <w:t>задаёт</w:t>
      </w:r>
      <w:r>
        <w:rPr>
          <w:color w:val="231F20"/>
          <w:spacing w:val="-10"/>
        </w:rPr>
        <w:t xml:space="preserve"> </w:t>
      </w:r>
      <w:r>
        <w:rPr>
          <w:color w:val="231F20"/>
        </w:rPr>
        <w:t>основные</w:t>
      </w:r>
      <w:r>
        <w:rPr>
          <w:color w:val="231F20"/>
          <w:spacing w:val="-10"/>
        </w:rPr>
        <w:t xml:space="preserve"> </w:t>
      </w:r>
      <w:r>
        <w:rPr>
          <w:color w:val="231F20"/>
        </w:rPr>
        <w:t>требо- вания</w:t>
      </w:r>
      <w:r>
        <w:rPr>
          <w:color w:val="231F20"/>
          <w:spacing w:val="-4"/>
        </w:rPr>
        <w:t xml:space="preserve"> </w:t>
      </w:r>
      <w:r>
        <w:rPr>
          <w:color w:val="231F20"/>
        </w:rPr>
        <w:t>к</w:t>
      </w:r>
      <w:r>
        <w:rPr>
          <w:color w:val="231F20"/>
          <w:spacing w:val="-4"/>
        </w:rPr>
        <w:t xml:space="preserve"> </w:t>
      </w:r>
      <w:r>
        <w:rPr>
          <w:color w:val="231F20"/>
        </w:rPr>
        <w:t>образовательным</w:t>
      </w:r>
      <w:r>
        <w:rPr>
          <w:color w:val="231F20"/>
          <w:spacing w:val="-4"/>
        </w:rPr>
        <w:t xml:space="preserve"> </w:t>
      </w:r>
      <w:r>
        <w:rPr>
          <w:color w:val="231F20"/>
        </w:rPr>
        <w:t>результатам</w:t>
      </w:r>
      <w:r>
        <w:rPr>
          <w:color w:val="231F20"/>
          <w:spacing w:val="-4"/>
        </w:rPr>
        <w:t xml:space="preserve"> </w:t>
      </w:r>
      <w:r>
        <w:rPr>
          <w:color w:val="231F20"/>
        </w:rPr>
        <w:t>и</w:t>
      </w:r>
      <w:r>
        <w:rPr>
          <w:color w:val="231F20"/>
          <w:spacing w:val="-4"/>
        </w:rPr>
        <w:t xml:space="preserve"> </w:t>
      </w:r>
      <w:r>
        <w:rPr>
          <w:color w:val="231F20"/>
        </w:rPr>
        <w:t>средствам</w:t>
      </w:r>
      <w:r>
        <w:rPr>
          <w:color w:val="231F20"/>
          <w:spacing w:val="-4"/>
        </w:rPr>
        <w:t xml:space="preserve"> </w:t>
      </w:r>
      <w:r>
        <w:rPr>
          <w:color w:val="231F20"/>
        </w:rPr>
        <w:t>оценки</w:t>
      </w:r>
      <w:r>
        <w:rPr>
          <w:color w:val="231F20"/>
          <w:spacing w:val="-4"/>
        </w:rPr>
        <w:t xml:space="preserve"> </w:t>
      </w:r>
      <w:r>
        <w:rPr>
          <w:color w:val="231F20"/>
        </w:rPr>
        <w:t xml:space="preserve">их </w:t>
      </w:r>
      <w:r>
        <w:rPr>
          <w:color w:val="231F20"/>
          <w:spacing w:val="-2"/>
        </w:rPr>
        <w:t xml:space="preserve">достижения </w:t>
      </w:r>
    </w:p>
    <w:p w:rsidR="00DC388F" w:rsidRDefault="004B1DF8">
      <w:pPr>
        <w:pStyle w:val="a3"/>
        <w:spacing w:before="5" w:line="244" w:lineRule="auto"/>
        <w:ind w:right="154"/>
      </w:pPr>
      <w:r>
        <w:rPr>
          <w:color w:val="231F20"/>
        </w:rPr>
        <w:t xml:space="preserve">Система оценки достижения планируемых результатов (да- лее — система оценки) является частью системы оценки и </w:t>
      </w:r>
      <w:r>
        <w:rPr>
          <w:color w:val="231F20"/>
          <w:w w:val="95"/>
        </w:rPr>
        <w:t xml:space="preserve">управления качеством образования в образовательной органи- </w:t>
      </w:r>
      <w:r>
        <w:rPr>
          <w:color w:val="231F20"/>
          <w:spacing w:val="-2"/>
        </w:rPr>
        <w:t>зации</w:t>
      </w:r>
      <w:r>
        <w:rPr>
          <w:color w:val="231F20"/>
          <w:spacing w:val="-7"/>
        </w:rPr>
        <w:t xml:space="preserve"> </w:t>
      </w:r>
      <w:r>
        <w:rPr>
          <w:color w:val="231F20"/>
          <w:spacing w:val="-2"/>
        </w:rPr>
        <w:t>и</w:t>
      </w:r>
      <w:r>
        <w:rPr>
          <w:color w:val="231F20"/>
          <w:spacing w:val="-7"/>
        </w:rPr>
        <w:t xml:space="preserve"> </w:t>
      </w:r>
      <w:r>
        <w:rPr>
          <w:color w:val="231F20"/>
          <w:spacing w:val="-2"/>
        </w:rPr>
        <w:t>служит</w:t>
      </w:r>
      <w:r>
        <w:rPr>
          <w:color w:val="231F20"/>
          <w:spacing w:val="-7"/>
        </w:rPr>
        <w:t xml:space="preserve"> </w:t>
      </w:r>
      <w:r>
        <w:rPr>
          <w:color w:val="231F20"/>
          <w:spacing w:val="-2"/>
        </w:rPr>
        <w:t>основой</w:t>
      </w:r>
      <w:r>
        <w:rPr>
          <w:color w:val="231F20"/>
          <w:spacing w:val="-7"/>
        </w:rPr>
        <w:t xml:space="preserve"> </w:t>
      </w:r>
      <w:r>
        <w:rPr>
          <w:color w:val="231F20"/>
          <w:spacing w:val="-2"/>
        </w:rPr>
        <w:t>при</w:t>
      </w:r>
      <w:r>
        <w:rPr>
          <w:color w:val="231F20"/>
          <w:spacing w:val="-7"/>
        </w:rPr>
        <w:t xml:space="preserve"> </w:t>
      </w:r>
      <w:r>
        <w:rPr>
          <w:color w:val="231F20"/>
          <w:spacing w:val="-2"/>
        </w:rPr>
        <w:t>разработке</w:t>
      </w:r>
      <w:r>
        <w:rPr>
          <w:color w:val="231F20"/>
          <w:spacing w:val="-7"/>
        </w:rPr>
        <w:t xml:space="preserve"> </w:t>
      </w:r>
      <w:r>
        <w:rPr>
          <w:color w:val="231F20"/>
          <w:spacing w:val="-2"/>
        </w:rPr>
        <w:t>образовательной</w:t>
      </w:r>
      <w:r>
        <w:rPr>
          <w:color w:val="231F20"/>
          <w:spacing w:val="-7"/>
        </w:rPr>
        <w:t xml:space="preserve"> </w:t>
      </w:r>
      <w:r>
        <w:rPr>
          <w:color w:val="231F20"/>
          <w:spacing w:val="-2"/>
        </w:rPr>
        <w:t xml:space="preserve">орга- </w:t>
      </w:r>
      <w:r>
        <w:rPr>
          <w:color w:val="231F20"/>
        </w:rPr>
        <w:t xml:space="preserve">низацией собственного «Положения об оценке образователь- ных достижений обучающихся» </w:t>
      </w:r>
    </w:p>
    <w:p w:rsidR="00DC388F" w:rsidRDefault="004B1DF8">
      <w:pPr>
        <w:pStyle w:val="a3"/>
        <w:spacing w:before="6" w:line="247" w:lineRule="auto"/>
        <w:ind w:right="154"/>
        <w:rPr>
          <w:b/>
        </w:rPr>
      </w:pPr>
      <w:r>
        <w:rPr>
          <w:color w:val="231F20"/>
          <w:w w:val="95"/>
        </w:rPr>
        <w:t>Система</w:t>
      </w:r>
      <w:r>
        <w:rPr>
          <w:color w:val="231F20"/>
          <w:spacing w:val="-5"/>
          <w:w w:val="95"/>
        </w:rPr>
        <w:t xml:space="preserve"> </w:t>
      </w:r>
      <w:r>
        <w:rPr>
          <w:color w:val="231F20"/>
          <w:w w:val="95"/>
        </w:rPr>
        <w:t>оценки</w:t>
      </w:r>
      <w:r>
        <w:rPr>
          <w:color w:val="231F20"/>
          <w:spacing w:val="-5"/>
          <w:w w:val="95"/>
        </w:rPr>
        <w:t xml:space="preserve"> </w:t>
      </w:r>
      <w:r>
        <w:rPr>
          <w:color w:val="231F20"/>
          <w:w w:val="95"/>
        </w:rPr>
        <w:t>призвана</w:t>
      </w:r>
      <w:r>
        <w:rPr>
          <w:color w:val="231F20"/>
          <w:spacing w:val="-5"/>
          <w:w w:val="95"/>
        </w:rPr>
        <w:t xml:space="preserve"> </w:t>
      </w:r>
      <w:r>
        <w:rPr>
          <w:color w:val="231F20"/>
          <w:w w:val="95"/>
        </w:rPr>
        <w:t>способствовать</w:t>
      </w:r>
      <w:r>
        <w:rPr>
          <w:color w:val="231F20"/>
          <w:spacing w:val="-5"/>
          <w:w w:val="95"/>
        </w:rPr>
        <w:t xml:space="preserve"> </w:t>
      </w:r>
      <w:r>
        <w:rPr>
          <w:color w:val="231F20"/>
          <w:w w:val="95"/>
        </w:rPr>
        <w:t>поддержанию</w:t>
      </w:r>
      <w:r>
        <w:rPr>
          <w:color w:val="231F20"/>
          <w:spacing w:val="-5"/>
          <w:w w:val="95"/>
        </w:rPr>
        <w:t xml:space="preserve"> </w:t>
      </w:r>
      <w:r>
        <w:rPr>
          <w:color w:val="231F20"/>
          <w:w w:val="95"/>
        </w:rPr>
        <w:t>един- ства всей системы образования, обеспечению преемственности</w:t>
      </w:r>
      <w:r>
        <w:rPr>
          <w:color w:val="231F20"/>
          <w:spacing w:val="40"/>
        </w:rPr>
        <w:t xml:space="preserve"> </w:t>
      </w:r>
      <w:r>
        <w:rPr>
          <w:color w:val="231F20"/>
          <w:w w:val="95"/>
        </w:rPr>
        <w:t>в</w:t>
      </w:r>
      <w:r>
        <w:rPr>
          <w:color w:val="231F20"/>
          <w:spacing w:val="15"/>
        </w:rPr>
        <w:t xml:space="preserve"> </w:t>
      </w:r>
      <w:r>
        <w:rPr>
          <w:color w:val="231F20"/>
          <w:w w:val="95"/>
        </w:rPr>
        <w:t>системе</w:t>
      </w:r>
      <w:r>
        <w:rPr>
          <w:color w:val="231F20"/>
          <w:spacing w:val="15"/>
        </w:rPr>
        <w:t xml:space="preserve"> </w:t>
      </w:r>
      <w:r>
        <w:rPr>
          <w:color w:val="231F20"/>
          <w:w w:val="95"/>
        </w:rPr>
        <w:t>непрерывного</w:t>
      </w:r>
      <w:r>
        <w:rPr>
          <w:color w:val="231F20"/>
          <w:spacing w:val="16"/>
        </w:rPr>
        <w:t xml:space="preserve"> </w:t>
      </w:r>
      <w:r>
        <w:rPr>
          <w:color w:val="231F20"/>
          <w:w w:val="95"/>
        </w:rPr>
        <w:t>образования</w:t>
      </w:r>
      <w:r>
        <w:rPr>
          <w:color w:val="231F20"/>
          <w:spacing w:val="61"/>
          <w:w w:val="150"/>
        </w:rPr>
        <w:t xml:space="preserve"> </w:t>
      </w:r>
      <w:r>
        <w:rPr>
          <w:color w:val="231F20"/>
          <w:w w:val="95"/>
        </w:rPr>
        <w:t>Её</w:t>
      </w:r>
      <w:r>
        <w:rPr>
          <w:color w:val="231F20"/>
          <w:spacing w:val="16"/>
        </w:rPr>
        <w:t xml:space="preserve"> </w:t>
      </w:r>
      <w:r>
        <w:rPr>
          <w:color w:val="231F20"/>
          <w:w w:val="95"/>
        </w:rPr>
        <w:t>основными</w:t>
      </w:r>
      <w:r>
        <w:rPr>
          <w:color w:val="231F20"/>
          <w:spacing w:val="15"/>
        </w:rPr>
        <w:t xml:space="preserve"> </w:t>
      </w:r>
      <w:r>
        <w:rPr>
          <w:b/>
          <w:color w:val="231F20"/>
          <w:spacing w:val="-2"/>
          <w:w w:val="95"/>
        </w:rPr>
        <w:t>функция-</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spacing w:before="68" w:line="247" w:lineRule="auto"/>
        <w:ind w:left="157" w:right="155"/>
        <w:jc w:val="both"/>
        <w:rPr>
          <w:sz w:val="20"/>
        </w:rPr>
      </w:pPr>
      <w:r>
        <w:rPr>
          <w:b/>
          <w:color w:val="231F20"/>
          <w:w w:val="110"/>
          <w:sz w:val="20"/>
        </w:rPr>
        <w:t xml:space="preserve">ми </w:t>
      </w:r>
      <w:r>
        <w:rPr>
          <w:color w:val="231F20"/>
          <w:w w:val="110"/>
          <w:sz w:val="20"/>
        </w:rPr>
        <w:t xml:space="preserve">являются </w:t>
      </w:r>
      <w:r>
        <w:rPr>
          <w:rFonts w:ascii="Times New Roman" w:hAnsi="Times New Roman"/>
          <w:b/>
          <w:i/>
          <w:color w:val="231F20"/>
          <w:w w:val="110"/>
          <w:sz w:val="20"/>
        </w:rPr>
        <w:t xml:space="preserve">ориентация образовательного процесса </w:t>
      </w:r>
      <w:r>
        <w:rPr>
          <w:color w:val="231F20"/>
          <w:w w:val="110"/>
          <w:sz w:val="20"/>
        </w:rPr>
        <w:t xml:space="preserve">на </w:t>
      </w:r>
      <w:r>
        <w:rPr>
          <w:color w:val="231F20"/>
          <w:w w:val="95"/>
          <w:sz w:val="20"/>
        </w:rPr>
        <w:t xml:space="preserve">достижение планируемых результатов освоения основной обра- зовательной программы начального общего образования и обе- </w:t>
      </w:r>
      <w:r>
        <w:rPr>
          <w:color w:val="231F20"/>
          <w:w w:val="110"/>
          <w:sz w:val="20"/>
        </w:rPr>
        <w:t>спечение</w:t>
      </w:r>
      <w:r>
        <w:rPr>
          <w:color w:val="231F20"/>
          <w:spacing w:val="-18"/>
          <w:w w:val="110"/>
          <w:sz w:val="20"/>
        </w:rPr>
        <w:t xml:space="preserve"> </w:t>
      </w:r>
      <w:r>
        <w:rPr>
          <w:color w:val="231F20"/>
          <w:w w:val="110"/>
          <w:sz w:val="20"/>
        </w:rPr>
        <w:t>эффективной</w:t>
      </w:r>
      <w:r>
        <w:rPr>
          <w:color w:val="231F20"/>
          <w:spacing w:val="-18"/>
          <w:w w:val="110"/>
          <w:sz w:val="20"/>
        </w:rPr>
        <w:t xml:space="preserve"> </w:t>
      </w:r>
      <w:r>
        <w:rPr>
          <w:rFonts w:ascii="Times New Roman" w:hAnsi="Times New Roman"/>
          <w:b/>
          <w:i/>
          <w:color w:val="231F20"/>
          <w:w w:val="110"/>
          <w:sz w:val="20"/>
        </w:rPr>
        <w:t>обратной</w:t>
      </w:r>
      <w:r>
        <w:rPr>
          <w:rFonts w:ascii="Times New Roman" w:hAnsi="Times New Roman"/>
          <w:b/>
          <w:i/>
          <w:color w:val="231F20"/>
          <w:spacing w:val="-13"/>
          <w:w w:val="110"/>
          <w:sz w:val="20"/>
        </w:rPr>
        <w:t xml:space="preserve"> </w:t>
      </w:r>
      <w:r>
        <w:rPr>
          <w:rFonts w:ascii="Times New Roman" w:hAnsi="Times New Roman"/>
          <w:b/>
          <w:i/>
          <w:color w:val="231F20"/>
          <w:w w:val="110"/>
          <w:sz w:val="20"/>
        </w:rPr>
        <w:t>связи</w:t>
      </w:r>
      <w:r>
        <w:rPr>
          <w:color w:val="231F20"/>
          <w:w w:val="110"/>
          <w:sz w:val="20"/>
        </w:rPr>
        <w:t>,</w:t>
      </w:r>
      <w:r>
        <w:rPr>
          <w:color w:val="231F20"/>
          <w:spacing w:val="-18"/>
          <w:w w:val="110"/>
          <w:sz w:val="20"/>
        </w:rPr>
        <w:t xml:space="preserve"> </w:t>
      </w:r>
      <w:r>
        <w:rPr>
          <w:color w:val="231F20"/>
          <w:w w:val="110"/>
          <w:sz w:val="20"/>
        </w:rPr>
        <w:t>позволяющей</w:t>
      </w:r>
      <w:r>
        <w:rPr>
          <w:color w:val="231F20"/>
          <w:spacing w:val="-18"/>
          <w:w w:val="110"/>
          <w:sz w:val="20"/>
        </w:rPr>
        <w:t xml:space="preserve"> </w:t>
      </w:r>
      <w:r>
        <w:rPr>
          <w:color w:val="231F20"/>
          <w:w w:val="110"/>
          <w:sz w:val="20"/>
        </w:rPr>
        <w:t>осу- ществлять</w:t>
      </w:r>
      <w:r>
        <w:rPr>
          <w:color w:val="231F20"/>
          <w:spacing w:val="60"/>
          <w:w w:val="150"/>
          <w:sz w:val="20"/>
        </w:rPr>
        <w:t xml:space="preserve"> </w:t>
      </w:r>
      <w:r>
        <w:rPr>
          <w:rFonts w:ascii="Times New Roman" w:hAnsi="Times New Roman"/>
          <w:b/>
          <w:i/>
          <w:color w:val="231F20"/>
          <w:w w:val="110"/>
          <w:sz w:val="20"/>
        </w:rPr>
        <w:t>управление</w:t>
      </w:r>
      <w:r>
        <w:rPr>
          <w:rFonts w:ascii="Times New Roman" w:hAnsi="Times New Roman"/>
          <w:b/>
          <w:i/>
          <w:color w:val="231F20"/>
          <w:spacing w:val="30"/>
          <w:w w:val="110"/>
          <w:sz w:val="20"/>
        </w:rPr>
        <w:t xml:space="preserve">  </w:t>
      </w:r>
      <w:r>
        <w:rPr>
          <w:rFonts w:ascii="Times New Roman" w:hAnsi="Times New Roman"/>
          <w:b/>
          <w:i/>
          <w:color w:val="231F20"/>
          <w:w w:val="110"/>
          <w:sz w:val="20"/>
        </w:rPr>
        <w:t>образовательным</w:t>
      </w:r>
      <w:r>
        <w:rPr>
          <w:rFonts w:ascii="Times New Roman" w:hAnsi="Times New Roman"/>
          <w:b/>
          <w:i/>
          <w:color w:val="231F20"/>
          <w:spacing w:val="29"/>
          <w:w w:val="110"/>
          <w:sz w:val="20"/>
        </w:rPr>
        <w:t xml:space="preserve">  </w:t>
      </w:r>
      <w:r>
        <w:rPr>
          <w:rFonts w:ascii="Times New Roman" w:hAnsi="Times New Roman"/>
          <w:b/>
          <w:i/>
          <w:color w:val="231F20"/>
          <w:w w:val="110"/>
          <w:sz w:val="20"/>
        </w:rPr>
        <w:t>процессом</w:t>
      </w:r>
      <w:r>
        <w:rPr>
          <w:color w:val="231F20"/>
          <w:spacing w:val="80"/>
          <w:w w:val="110"/>
          <w:sz w:val="20"/>
        </w:rPr>
        <w:t xml:space="preserve"> </w:t>
      </w:r>
    </w:p>
    <w:p w:rsidR="00DC388F" w:rsidRDefault="004B1DF8">
      <w:pPr>
        <w:pStyle w:val="a3"/>
        <w:spacing w:before="5" w:line="247" w:lineRule="auto"/>
      </w:pPr>
      <w:r>
        <w:rPr>
          <w:b/>
          <w:color w:val="231F20"/>
          <w:w w:val="90"/>
        </w:rPr>
        <w:t xml:space="preserve">Основными направлениями и целями оценочной деятельно- </w:t>
      </w:r>
      <w:r>
        <w:rPr>
          <w:b/>
          <w:color w:val="231F20"/>
        </w:rPr>
        <w:t xml:space="preserve">сти </w:t>
      </w:r>
      <w:r>
        <w:rPr>
          <w:color w:val="231F20"/>
        </w:rPr>
        <w:t>в образовательной организации являются:</w:t>
      </w:r>
    </w:p>
    <w:p w:rsidR="00DC388F" w:rsidRDefault="00E370EF">
      <w:pPr>
        <w:pStyle w:val="a3"/>
        <w:spacing w:before="2"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оценка образовательных достижений обучающихся на раз- личных этапах обучения как основа их промежуточной и итоговой</w:t>
      </w:r>
      <w:r w:rsidR="004B1DF8">
        <w:rPr>
          <w:color w:val="231F20"/>
          <w:spacing w:val="-12"/>
        </w:rPr>
        <w:t xml:space="preserve"> </w:t>
      </w:r>
      <w:r w:rsidR="004B1DF8">
        <w:rPr>
          <w:color w:val="231F20"/>
        </w:rPr>
        <w:t>аттестации,</w:t>
      </w:r>
      <w:r w:rsidR="004B1DF8">
        <w:rPr>
          <w:color w:val="231F20"/>
          <w:spacing w:val="-12"/>
        </w:rPr>
        <w:t xml:space="preserve"> </w:t>
      </w:r>
      <w:r w:rsidR="004B1DF8">
        <w:rPr>
          <w:color w:val="231F20"/>
        </w:rPr>
        <w:t>а</w:t>
      </w:r>
      <w:r w:rsidR="004B1DF8">
        <w:rPr>
          <w:color w:val="231F20"/>
          <w:spacing w:val="-12"/>
        </w:rPr>
        <w:t xml:space="preserve"> </w:t>
      </w:r>
      <w:r w:rsidR="004B1DF8">
        <w:rPr>
          <w:color w:val="231F20"/>
        </w:rPr>
        <w:t>также</w:t>
      </w:r>
      <w:r w:rsidR="004B1DF8">
        <w:rPr>
          <w:color w:val="231F20"/>
          <w:spacing w:val="-12"/>
        </w:rPr>
        <w:t xml:space="preserve"> </w:t>
      </w:r>
      <w:r w:rsidR="004B1DF8">
        <w:rPr>
          <w:color w:val="231F20"/>
        </w:rPr>
        <w:t>основа</w:t>
      </w:r>
      <w:r w:rsidR="004B1DF8">
        <w:rPr>
          <w:color w:val="231F20"/>
          <w:spacing w:val="-12"/>
        </w:rPr>
        <w:t xml:space="preserve"> </w:t>
      </w:r>
      <w:r w:rsidR="004B1DF8">
        <w:rPr>
          <w:color w:val="231F20"/>
        </w:rPr>
        <w:t>процедур</w:t>
      </w:r>
      <w:r w:rsidR="004B1DF8">
        <w:rPr>
          <w:color w:val="231F20"/>
          <w:spacing w:val="-12"/>
        </w:rPr>
        <w:t xml:space="preserve"> </w:t>
      </w:r>
      <w:r w:rsidR="004B1DF8">
        <w:rPr>
          <w:color w:val="231F20"/>
        </w:rPr>
        <w:t>внутреннего мониторинга образовательной организации, мониторинго- вых исследований муниципального, регионального и феде- рального</w:t>
      </w:r>
      <w:r w:rsidR="004B1DF8">
        <w:rPr>
          <w:color w:val="231F20"/>
          <w:spacing w:val="-7"/>
        </w:rPr>
        <w:t xml:space="preserve"> </w:t>
      </w:r>
      <w:r w:rsidR="004B1DF8">
        <w:rPr>
          <w:color w:val="231F20"/>
        </w:rPr>
        <w:t>уровней;</w:t>
      </w:r>
      <w:r w:rsidR="004B1DF8">
        <w:rPr>
          <w:color w:val="231F20"/>
          <w:spacing w:val="-7"/>
        </w:rPr>
        <w:t xml:space="preserve"> </w:t>
      </w:r>
      <w:r w:rsidR="004B1DF8">
        <w:rPr>
          <w:color w:val="231F20"/>
        </w:rPr>
        <w:t>оценка</w:t>
      </w:r>
      <w:r w:rsidR="004B1DF8">
        <w:rPr>
          <w:color w:val="231F20"/>
          <w:spacing w:val="-7"/>
        </w:rPr>
        <w:t xml:space="preserve"> </w:t>
      </w:r>
      <w:r w:rsidR="004B1DF8">
        <w:rPr>
          <w:color w:val="231F20"/>
        </w:rPr>
        <w:t>результатов</w:t>
      </w:r>
      <w:r w:rsidR="004B1DF8">
        <w:rPr>
          <w:color w:val="231F20"/>
          <w:spacing w:val="-7"/>
        </w:rPr>
        <w:t xml:space="preserve"> </w:t>
      </w:r>
      <w:r w:rsidR="004B1DF8">
        <w:rPr>
          <w:color w:val="231F20"/>
        </w:rPr>
        <w:t>деятельности</w:t>
      </w:r>
      <w:r w:rsidR="004B1DF8">
        <w:rPr>
          <w:color w:val="231F20"/>
          <w:spacing w:val="-7"/>
        </w:rPr>
        <w:t xml:space="preserve"> </w:t>
      </w:r>
      <w:r w:rsidR="004B1DF8">
        <w:rPr>
          <w:color w:val="231F20"/>
        </w:rPr>
        <w:t>педаго- гических кадров как основа аттестационных процедур;</w:t>
      </w:r>
    </w:p>
    <w:p w:rsidR="00DC388F" w:rsidRDefault="00E370EF">
      <w:pPr>
        <w:pStyle w:val="a3"/>
        <w:spacing w:before="7" w:line="247"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оценка</w:t>
      </w:r>
      <w:r w:rsidR="004B1DF8">
        <w:rPr>
          <w:color w:val="231F20"/>
          <w:spacing w:val="-16"/>
        </w:rPr>
        <w:t xml:space="preserve"> </w:t>
      </w:r>
      <w:r w:rsidR="004B1DF8">
        <w:rPr>
          <w:color w:val="231F20"/>
        </w:rPr>
        <w:t>результатов</w:t>
      </w:r>
      <w:r w:rsidR="004B1DF8">
        <w:rPr>
          <w:color w:val="231F20"/>
          <w:spacing w:val="-16"/>
        </w:rPr>
        <w:t xml:space="preserve"> </w:t>
      </w:r>
      <w:r w:rsidR="004B1DF8">
        <w:rPr>
          <w:color w:val="231F20"/>
        </w:rPr>
        <w:t>деятельности</w:t>
      </w:r>
      <w:r w:rsidR="004B1DF8">
        <w:rPr>
          <w:color w:val="231F20"/>
          <w:spacing w:val="-16"/>
        </w:rPr>
        <w:t xml:space="preserve"> </w:t>
      </w:r>
      <w:r w:rsidR="004B1DF8">
        <w:rPr>
          <w:color w:val="231F20"/>
        </w:rPr>
        <w:t>образовательной</w:t>
      </w:r>
      <w:r w:rsidR="004B1DF8">
        <w:rPr>
          <w:color w:val="231F20"/>
          <w:spacing w:val="-16"/>
        </w:rPr>
        <w:t xml:space="preserve"> </w:t>
      </w:r>
      <w:r w:rsidR="004B1DF8">
        <w:rPr>
          <w:color w:val="231F20"/>
        </w:rPr>
        <w:t xml:space="preserve">организа- ции как основа аккредитационных процедур </w:t>
      </w:r>
    </w:p>
    <w:p w:rsidR="00DC388F" w:rsidRDefault="004B1DF8">
      <w:pPr>
        <w:pStyle w:val="a3"/>
        <w:spacing w:before="2" w:line="247" w:lineRule="auto"/>
        <w:ind w:right="154"/>
      </w:pPr>
      <w:r>
        <w:rPr>
          <w:b/>
          <w:color w:val="231F20"/>
          <w:w w:val="95"/>
        </w:rPr>
        <w:t>Основным</w:t>
      </w:r>
      <w:r>
        <w:rPr>
          <w:b/>
          <w:color w:val="231F20"/>
          <w:spacing w:val="-8"/>
          <w:w w:val="95"/>
        </w:rPr>
        <w:t xml:space="preserve"> </w:t>
      </w:r>
      <w:r>
        <w:rPr>
          <w:b/>
          <w:color w:val="231F20"/>
          <w:w w:val="95"/>
        </w:rPr>
        <w:t>объектом</w:t>
      </w:r>
      <w:r>
        <w:rPr>
          <w:b/>
          <w:color w:val="231F20"/>
          <w:spacing w:val="-8"/>
          <w:w w:val="95"/>
        </w:rPr>
        <w:t xml:space="preserve"> </w:t>
      </w:r>
      <w:r>
        <w:rPr>
          <w:b/>
          <w:color w:val="231F20"/>
          <w:w w:val="95"/>
        </w:rPr>
        <w:t>системы</w:t>
      </w:r>
      <w:r>
        <w:rPr>
          <w:b/>
          <w:color w:val="231F20"/>
          <w:spacing w:val="-8"/>
          <w:w w:val="95"/>
        </w:rPr>
        <w:t xml:space="preserve"> </w:t>
      </w:r>
      <w:r>
        <w:rPr>
          <w:b/>
          <w:color w:val="231F20"/>
          <w:w w:val="95"/>
        </w:rPr>
        <w:t>оценки</w:t>
      </w:r>
      <w:r>
        <w:rPr>
          <w:color w:val="231F20"/>
          <w:w w:val="95"/>
        </w:rPr>
        <w:t>,</w:t>
      </w:r>
      <w:r>
        <w:rPr>
          <w:color w:val="231F20"/>
          <w:spacing w:val="-5"/>
          <w:w w:val="95"/>
        </w:rPr>
        <w:t xml:space="preserve"> </w:t>
      </w:r>
      <w:r>
        <w:rPr>
          <w:color w:val="231F20"/>
          <w:w w:val="95"/>
        </w:rPr>
        <w:t>её</w:t>
      </w:r>
      <w:r>
        <w:rPr>
          <w:color w:val="231F20"/>
          <w:spacing w:val="-5"/>
          <w:w w:val="95"/>
        </w:rPr>
        <w:t xml:space="preserve"> </w:t>
      </w:r>
      <w:r>
        <w:rPr>
          <w:color w:val="231F20"/>
          <w:w w:val="95"/>
        </w:rPr>
        <w:t>содержательной</w:t>
      </w:r>
      <w:r>
        <w:rPr>
          <w:color w:val="231F20"/>
          <w:spacing w:val="-5"/>
          <w:w w:val="95"/>
        </w:rPr>
        <w:t xml:space="preserve"> </w:t>
      </w:r>
      <w:r>
        <w:rPr>
          <w:color w:val="231F20"/>
          <w:w w:val="95"/>
        </w:rPr>
        <w:t xml:space="preserve">и </w:t>
      </w:r>
      <w:r>
        <w:rPr>
          <w:color w:val="231F20"/>
        </w:rPr>
        <w:t xml:space="preserve">критериальной базой выступают требования ФГОС, которые </w:t>
      </w:r>
      <w:r>
        <w:rPr>
          <w:color w:val="231F20"/>
          <w:w w:val="95"/>
        </w:rPr>
        <w:t>конкретизируются в планируемых результатах освоения обуча- ющимися основной образовательной программы образователь- ной</w:t>
      </w:r>
      <w:r>
        <w:rPr>
          <w:color w:val="231F20"/>
          <w:spacing w:val="9"/>
        </w:rPr>
        <w:t xml:space="preserve"> </w:t>
      </w:r>
      <w:r>
        <w:rPr>
          <w:color w:val="231F20"/>
          <w:w w:val="95"/>
        </w:rPr>
        <w:t>организации</w:t>
      </w:r>
      <w:r>
        <w:rPr>
          <w:color w:val="231F20"/>
          <w:spacing w:val="63"/>
          <w:w w:val="150"/>
        </w:rPr>
        <w:t xml:space="preserve"> </w:t>
      </w:r>
      <w:r>
        <w:rPr>
          <w:color w:val="231F20"/>
          <w:w w:val="95"/>
        </w:rPr>
        <w:t>Эти</w:t>
      </w:r>
      <w:r>
        <w:rPr>
          <w:color w:val="231F20"/>
          <w:spacing w:val="9"/>
        </w:rPr>
        <w:t xml:space="preserve"> </w:t>
      </w:r>
      <w:r>
        <w:rPr>
          <w:color w:val="231F20"/>
          <w:w w:val="95"/>
        </w:rPr>
        <w:t>требования</w:t>
      </w:r>
      <w:r>
        <w:rPr>
          <w:color w:val="231F20"/>
          <w:spacing w:val="10"/>
        </w:rPr>
        <w:t xml:space="preserve"> </w:t>
      </w:r>
      <w:r>
        <w:rPr>
          <w:color w:val="231F20"/>
          <w:w w:val="95"/>
        </w:rPr>
        <w:t>конкретизированы</w:t>
      </w:r>
      <w:r>
        <w:rPr>
          <w:color w:val="231F20"/>
          <w:spacing w:val="10"/>
        </w:rPr>
        <w:t xml:space="preserve"> </w:t>
      </w:r>
      <w:r>
        <w:rPr>
          <w:color w:val="231F20"/>
          <w:w w:val="95"/>
        </w:rPr>
        <w:t>в</w:t>
      </w:r>
      <w:r>
        <w:rPr>
          <w:color w:val="231F20"/>
          <w:spacing w:val="10"/>
        </w:rPr>
        <w:t xml:space="preserve"> </w:t>
      </w:r>
      <w:r>
        <w:rPr>
          <w:color w:val="231F20"/>
          <w:spacing w:val="-2"/>
          <w:w w:val="95"/>
        </w:rPr>
        <w:t>разделе</w:t>
      </w:r>
    </w:p>
    <w:p w:rsidR="00DC388F" w:rsidRDefault="004B1DF8">
      <w:pPr>
        <w:pStyle w:val="a3"/>
        <w:spacing w:before="5" w:line="247" w:lineRule="auto"/>
        <w:ind w:left="138" w:right="154" w:firstLine="0"/>
        <w:jc w:val="right"/>
      </w:pPr>
      <w:r>
        <w:rPr>
          <w:color w:val="231F20"/>
        </w:rPr>
        <w:t>«Общая</w:t>
      </w:r>
      <w:r>
        <w:rPr>
          <w:color w:val="231F20"/>
          <w:spacing w:val="40"/>
        </w:rPr>
        <w:t xml:space="preserve"> </w:t>
      </w:r>
      <w:r>
        <w:rPr>
          <w:color w:val="231F20"/>
        </w:rPr>
        <w:t>характеристика</w:t>
      </w:r>
      <w:r>
        <w:rPr>
          <w:color w:val="231F20"/>
          <w:spacing w:val="40"/>
        </w:rPr>
        <w:t xml:space="preserve"> </w:t>
      </w:r>
      <w:r>
        <w:rPr>
          <w:color w:val="231F20"/>
        </w:rPr>
        <w:t>планируемых</w:t>
      </w:r>
      <w:r>
        <w:rPr>
          <w:color w:val="231F20"/>
          <w:spacing w:val="40"/>
        </w:rPr>
        <w:t xml:space="preserve"> </w:t>
      </w:r>
      <w:r>
        <w:rPr>
          <w:color w:val="231F20"/>
        </w:rPr>
        <w:t>результатов</w:t>
      </w:r>
      <w:r>
        <w:rPr>
          <w:color w:val="231F20"/>
          <w:spacing w:val="40"/>
        </w:rPr>
        <w:t xml:space="preserve"> </w:t>
      </w:r>
      <w:r>
        <w:rPr>
          <w:color w:val="231F20"/>
        </w:rPr>
        <w:t>освоения основной</w:t>
      </w:r>
      <w:r>
        <w:rPr>
          <w:color w:val="231F20"/>
          <w:spacing w:val="-16"/>
        </w:rPr>
        <w:t xml:space="preserve"> </w:t>
      </w:r>
      <w:r>
        <w:rPr>
          <w:color w:val="231F20"/>
        </w:rPr>
        <w:t>образовательной</w:t>
      </w:r>
      <w:r>
        <w:rPr>
          <w:color w:val="231F20"/>
          <w:spacing w:val="-16"/>
        </w:rPr>
        <w:t xml:space="preserve"> </w:t>
      </w:r>
      <w:r>
        <w:rPr>
          <w:color w:val="231F20"/>
        </w:rPr>
        <w:t>программы»</w:t>
      </w:r>
      <w:r>
        <w:rPr>
          <w:color w:val="231F20"/>
          <w:spacing w:val="-16"/>
        </w:rPr>
        <w:t xml:space="preserve"> </w:t>
      </w:r>
      <w:r>
        <w:rPr>
          <w:color w:val="231F20"/>
        </w:rPr>
        <w:t>настоящего</w:t>
      </w:r>
      <w:r>
        <w:rPr>
          <w:color w:val="231F20"/>
          <w:spacing w:val="-16"/>
        </w:rPr>
        <w:t xml:space="preserve"> </w:t>
      </w:r>
      <w:r>
        <w:rPr>
          <w:color w:val="231F20"/>
        </w:rPr>
        <w:t>документа Система оценки включает процедуры внутренней и внешней</w:t>
      </w:r>
    </w:p>
    <w:p w:rsidR="00DC388F" w:rsidRDefault="004B1DF8">
      <w:pPr>
        <w:pStyle w:val="a3"/>
        <w:spacing w:before="3"/>
        <w:ind w:right="0" w:firstLine="0"/>
        <w:jc w:val="left"/>
      </w:pPr>
      <w:r>
        <w:rPr>
          <w:color w:val="231F20"/>
          <w:spacing w:val="-2"/>
        </w:rPr>
        <w:t xml:space="preserve">оценки </w:t>
      </w:r>
    </w:p>
    <w:p w:rsidR="00DC388F" w:rsidRDefault="004B1DF8">
      <w:pPr>
        <w:pStyle w:val="a3"/>
        <w:spacing w:before="8"/>
        <w:ind w:left="383" w:right="0" w:firstLine="0"/>
        <w:jc w:val="left"/>
      </w:pPr>
      <w:r>
        <w:rPr>
          <w:b/>
          <w:color w:val="231F20"/>
          <w:w w:val="90"/>
        </w:rPr>
        <w:t>Внутренняя</w:t>
      </w:r>
      <w:r>
        <w:rPr>
          <w:b/>
          <w:color w:val="231F20"/>
          <w:spacing w:val="18"/>
        </w:rPr>
        <w:t xml:space="preserve"> </w:t>
      </w:r>
      <w:r>
        <w:rPr>
          <w:b/>
          <w:color w:val="231F20"/>
          <w:w w:val="90"/>
        </w:rPr>
        <w:t>оценка</w:t>
      </w:r>
      <w:r>
        <w:rPr>
          <w:b/>
          <w:color w:val="231F20"/>
          <w:spacing w:val="18"/>
        </w:rPr>
        <w:t xml:space="preserve"> </w:t>
      </w:r>
      <w:r>
        <w:rPr>
          <w:color w:val="231F20"/>
          <w:spacing w:val="-2"/>
          <w:w w:val="90"/>
        </w:rPr>
        <w:t>включает:</w:t>
      </w:r>
    </w:p>
    <w:p w:rsidR="00DC388F" w:rsidRDefault="00E370EF">
      <w:pPr>
        <w:pStyle w:val="a3"/>
        <w:spacing w:before="8"/>
        <w:ind w:left="242" w:right="0" w:firstLine="0"/>
        <w:jc w:val="left"/>
      </w:pPr>
      <w:r>
        <w:rPr>
          <w:rFonts w:ascii="Trebuchet MS" w:hAnsi="Trebuchet MS"/>
          <w:color w:val="231F20"/>
          <w:w w:val="95"/>
          <w:position w:val="1"/>
          <w:sz w:val="14"/>
        </w:rPr>
        <w:t>*</w:t>
      </w:r>
      <w:r w:rsidR="004B1DF8">
        <w:rPr>
          <w:rFonts w:ascii="Trebuchet MS" w:hAnsi="Trebuchet MS"/>
          <w:color w:val="231F20"/>
          <w:spacing w:val="39"/>
          <w:position w:val="1"/>
          <w:sz w:val="14"/>
        </w:rPr>
        <w:t xml:space="preserve"> </w:t>
      </w:r>
      <w:r w:rsidR="004B1DF8">
        <w:rPr>
          <w:color w:val="231F20"/>
          <w:w w:val="95"/>
        </w:rPr>
        <w:t>стартовую</w:t>
      </w:r>
      <w:r w:rsidR="004B1DF8">
        <w:rPr>
          <w:color w:val="231F20"/>
          <w:spacing w:val="22"/>
        </w:rPr>
        <w:t xml:space="preserve"> </w:t>
      </w:r>
      <w:r w:rsidR="004B1DF8">
        <w:rPr>
          <w:color w:val="231F20"/>
          <w:w w:val="95"/>
        </w:rPr>
        <w:t>педагогическую</w:t>
      </w:r>
      <w:r w:rsidR="004B1DF8">
        <w:rPr>
          <w:color w:val="231F20"/>
          <w:spacing w:val="22"/>
        </w:rPr>
        <w:t xml:space="preserve"> </w:t>
      </w:r>
      <w:r w:rsidR="004B1DF8">
        <w:rPr>
          <w:color w:val="231F20"/>
          <w:spacing w:val="-2"/>
          <w:w w:val="95"/>
        </w:rPr>
        <w:t>диагностику;</w:t>
      </w:r>
    </w:p>
    <w:p w:rsidR="00DC388F" w:rsidRDefault="00E370EF">
      <w:pPr>
        <w:pStyle w:val="a3"/>
        <w:spacing w:before="8"/>
        <w:ind w:left="242" w:right="0" w:firstLine="0"/>
        <w:jc w:val="left"/>
      </w:pPr>
      <w:r>
        <w:rPr>
          <w:rFonts w:ascii="Trebuchet MS" w:hAnsi="Trebuchet MS"/>
          <w:color w:val="231F20"/>
          <w:position w:val="1"/>
          <w:sz w:val="14"/>
        </w:rPr>
        <w:t>*</w:t>
      </w:r>
      <w:r w:rsidR="004B1DF8">
        <w:rPr>
          <w:rFonts w:ascii="Trebuchet MS" w:hAnsi="Trebuchet MS"/>
          <w:color w:val="231F20"/>
          <w:spacing w:val="17"/>
          <w:position w:val="1"/>
          <w:sz w:val="14"/>
        </w:rPr>
        <w:t xml:space="preserve"> </w:t>
      </w:r>
      <w:r w:rsidR="004B1DF8">
        <w:rPr>
          <w:color w:val="231F20"/>
        </w:rPr>
        <w:t>текущую</w:t>
      </w:r>
      <w:r w:rsidR="004B1DF8">
        <w:rPr>
          <w:color w:val="231F20"/>
          <w:spacing w:val="-2"/>
        </w:rPr>
        <w:t xml:space="preserve"> </w:t>
      </w:r>
      <w:r w:rsidR="004B1DF8">
        <w:rPr>
          <w:color w:val="231F20"/>
        </w:rPr>
        <w:t>и</w:t>
      </w:r>
      <w:r w:rsidR="004B1DF8">
        <w:rPr>
          <w:color w:val="231F20"/>
          <w:spacing w:val="-1"/>
        </w:rPr>
        <w:t xml:space="preserve"> </w:t>
      </w:r>
      <w:r w:rsidR="004B1DF8">
        <w:rPr>
          <w:color w:val="231F20"/>
        </w:rPr>
        <w:t>тематическую</w:t>
      </w:r>
      <w:r w:rsidR="004B1DF8">
        <w:rPr>
          <w:color w:val="231F20"/>
          <w:spacing w:val="-1"/>
        </w:rPr>
        <w:t xml:space="preserve"> </w:t>
      </w:r>
      <w:r w:rsidR="004B1DF8">
        <w:rPr>
          <w:color w:val="231F20"/>
          <w:spacing w:val="-2"/>
        </w:rPr>
        <w:t>оценку;</w:t>
      </w:r>
    </w:p>
    <w:p w:rsidR="00DC388F" w:rsidRDefault="00E370EF">
      <w:pPr>
        <w:pStyle w:val="a3"/>
        <w:spacing w:before="8"/>
        <w:ind w:left="242" w:right="0" w:firstLine="0"/>
        <w:jc w:val="left"/>
      </w:pPr>
      <w:r>
        <w:rPr>
          <w:rFonts w:ascii="Trebuchet MS" w:hAnsi="Trebuchet MS"/>
          <w:color w:val="231F20"/>
          <w:position w:val="1"/>
          <w:sz w:val="14"/>
        </w:rPr>
        <w:t>*</w:t>
      </w:r>
      <w:r w:rsidR="004B1DF8">
        <w:rPr>
          <w:rFonts w:ascii="Trebuchet MS" w:hAnsi="Trebuchet MS"/>
          <w:color w:val="231F20"/>
          <w:spacing w:val="25"/>
          <w:position w:val="1"/>
          <w:sz w:val="14"/>
        </w:rPr>
        <w:t xml:space="preserve"> </w:t>
      </w:r>
      <w:r w:rsidR="004B1DF8">
        <w:rPr>
          <w:color w:val="231F20"/>
          <w:spacing w:val="-2"/>
        </w:rPr>
        <w:t>портфолио;</w:t>
      </w:r>
    </w:p>
    <w:p w:rsidR="00DC388F" w:rsidRDefault="00E370EF">
      <w:pPr>
        <w:pStyle w:val="a3"/>
        <w:spacing w:before="8"/>
        <w:ind w:left="242" w:right="0" w:firstLine="0"/>
        <w:jc w:val="left"/>
      </w:pPr>
      <w:r>
        <w:rPr>
          <w:rFonts w:ascii="Trebuchet MS" w:hAnsi="Trebuchet MS"/>
          <w:color w:val="231F20"/>
          <w:w w:val="95"/>
          <w:position w:val="1"/>
          <w:sz w:val="14"/>
        </w:rPr>
        <w:t>*</w:t>
      </w:r>
      <w:r w:rsidR="004B1DF8">
        <w:rPr>
          <w:rFonts w:ascii="Trebuchet MS" w:hAnsi="Trebuchet MS"/>
          <w:color w:val="231F20"/>
          <w:spacing w:val="67"/>
          <w:position w:val="1"/>
          <w:sz w:val="14"/>
        </w:rPr>
        <w:t xml:space="preserve"> </w:t>
      </w:r>
      <w:r w:rsidR="004B1DF8">
        <w:rPr>
          <w:color w:val="231F20"/>
          <w:w w:val="95"/>
        </w:rPr>
        <w:t>психолого-педагогическое</w:t>
      </w:r>
      <w:r w:rsidR="004B1DF8">
        <w:rPr>
          <w:color w:val="231F20"/>
          <w:spacing w:val="51"/>
        </w:rPr>
        <w:t xml:space="preserve"> </w:t>
      </w:r>
      <w:r w:rsidR="004B1DF8">
        <w:rPr>
          <w:color w:val="231F20"/>
          <w:spacing w:val="-2"/>
          <w:w w:val="95"/>
        </w:rPr>
        <w:t>наблюдение;</w:t>
      </w:r>
    </w:p>
    <w:p w:rsidR="00DC388F" w:rsidRDefault="00E370EF">
      <w:pPr>
        <w:pStyle w:val="a3"/>
        <w:spacing w:before="8" w:line="247"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14"/>
          <w:position w:val="1"/>
          <w:sz w:val="14"/>
        </w:rPr>
        <w:t xml:space="preserve"> </w:t>
      </w:r>
      <w:r w:rsidR="004B1DF8">
        <w:rPr>
          <w:color w:val="231F20"/>
        </w:rPr>
        <w:t>внутришкольный</w:t>
      </w:r>
      <w:r w:rsidR="004B1DF8">
        <w:rPr>
          <w:color w:val="231F20"/>
          <w:spacing w:val="-16"/>
        </w:rPr>
        <w:t xml:space="preserve"> </w:t>
      </w:r>
      <w:r w:rsidR="004B1DF8">
        <w:rPr>
          <w:color w:val="231F20"/>
        </w:rPr>
        <w:t>мониторинг</w:t>
      </w:r>
      <w:r w:rsidR="004B1DF8">
        <w:rPr>
          <w:color w:val="231F20"/>
          <w:spacing w:val="-16"/>
        </w:rPr>
        <w:t xml:space="preserve"> </w:t>
      </w:r>
      <w:r w:rsidR="004B1DF8">
        <w:rPr>
          <w:color w:val="231F20"/>
        </w:rPr>
        <w:t>образовательных</w:t>
      </w:r>
      <w:r w:rsidR="004B1DF8">
        <w:rPr>
          <w:color w:val="231F20"/>
          <w:spacing w:val="-16"/>
        </w:rPr>
        <w:t xml:space="preserve"> </w:t>
      </w:r>
      <w:r w:rsidR="004B1DF8">
        <w:rPr>
          <w:color w:val="231F20"/>
        </w:rPr>
        <w:t>достижений К</w:t>
      </w:r>
      <w:r w:rsidR="004B1DF8">
        <w:rPr>
          <w:color w:val="231F20"/>
          <w:spacing w:val="-16"/>
        </w:rPr>
        <w:t xml:space="preserve"> </w:t>
      </w:r>
      <w:r w:rsidR="004B1DF8">
        <w:rPr>
          <w:b/>
          <w:color w:val="231F20"/>
        </w:rPr>
        <w:t>внешним</w:t>
      </w:r>
      <w:r w:rsidR="004B1DF8">
        <w:rPr>
          <w:b/>
          <w:color w:val="231F20"/>
          <w:spacing w:val="-17"/>
        </w:rPr>
        <w:t xml:space="preserve"> </w:t>
      </w:r>
      <w:r w:rsidR="004B1DF8">
        <w:rPr>
          <w:b/>
          <w:color w:val="231F20"/>
        </w:rPr>
        <w:t>процедурам</w:t>
      </w:r>
      <w:r w:rsidR="004B1DF8">
        <w:rPr>
          <w:b/>
          <w:color w:val="231F20"/>
          <w:spacing w:val="-17"/>
        </w:rPr>
        <w:t xml:space="preserve"> </w:t>
      </w:r>
      <w:r w:rsidR="004B1DF8">
        <w:rPr>
          <w:color w:val="231F20"/>
        </w:rPr>
        <w:t>относятся:</w:t>
      </w:r>
    </w:p>
    <w:p w:rsidR="00DC388F" w:rsidRDefault="00E370EF">
      <w:pPr>
        <w:pStyle w:val="a3"/>
        <w:spacing w:before="2"/>
        <w:ind w:left="242" w:right="0" w:firstLine="0"/>
        <w:jc w:val="left"/>
      </w:pPr>
      <w:r>
        <w:rPr>
          <w:rFonts w:ascii="Trebuchet MS" w:hAnsi="Trebuchet MS"/>
          <w:color w:val="231F20"/>
          <w:w w:val="95"/>
          <w:position w:val="1"/>
          <w:sz w:val="14"/>
        </w:rPr>
        <w:t>*</w:t>
      </w:r>
      <w:r w:rsidR="004B1DF8">
        <w:rPr>
          <w:rFonts w:ascii="Trebuchet MS" w:hAnsi="Trebuchet MS"/>
          <w:color w:val="231F20"/>
          <w:spacing w:val="35"/>
          <w:position w:val="1"/>
          <w:sz w:val="14"/>
        </w:rPr>
        <w:t xml:space="preserve"> </w:t>
      </w:r>
      <w:r w:rsidR="004B1DF8">
        <w:rPr>
          <w:color w:val="231F20"/>
          <w:w w:val="95"/>
        </w:rPr>
        <w:t>независимая</w:t>
      </w:r>
      <w:r w:rsidR="004B1DF8">
        <w:rPr>
          <w:color w:val="231F20"/>
          <w:spacing w:val="19"/>
        </w:rPr>
        <w:t xml:space="preserve"> </w:t>
      </w:r>
      <w:r w:rsidR="004B1DF8">
        <w:rPr>
          <w:color w:val="231F20"/>
          <w:w w:val="95"/>
        </w:rPr>
        <w:t>оценка</w:t>
      </w:r>
      <w:r w:rsidR="004B1DF8">
        <w:rPr>
          <w:color w:val="231F20"/>
          <w:spacing w:val="18"/>
        </w:rPr>
        <w:t xml:space="preserve"> </w:t>
      </w:r>
      <w:r w:rsidR="004B1DF8">
        <w:rPr>
          <w:color w:val="231F20"/>
          <w:w w:val="95"/>
        </w:rPr>
        <w:t>качества</w:t>
      </w:r>
      <w:r w:rsidR="004B1DF8">
        <w:rPr>
          <w:color w:val="231F20"/>
          <w:spacing w:val="18"/>
        </w:rPr>
        <w:t xml:space="preserve"> </w:t>
      </w:r>
      <w:r w:rsidR="004B1DF8">
        <w:rPr>
          <w:color w:val="231F20"/>
          <w:spacing w:val="-2"/>
          <w:w w:val="95"/>
        </w:rPr>
        <w:t>образования;</w:t>
      </w:r>
    </w:p>
    <w:p w:rsidR="00DC388F" w:rsidRDefault="00E370EF">
      <w:pPr>
        <w:pStyle w:val="a3"/>
        <w:spacing w:before="8" w:line="247"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3"/>
          <w:position w:val="1"/>
          <w:sz w:val="14"/>
        </w:rPr>
        <w:t xml:space="preserve"> </w:t>
      </w:r>
      <w:r w:rsidR="004B1DF8">
        <w:rPr>
          <w:color w:val="231F20"/>
        </w:rPr>
        <w:t>мониторинговые</w:t>
      </w:r>
      <w:r w:rsidR="004B1DF8">
        <w:rPr>
          <w:color w:val="231F20"/>
          <w:spacing w:val="-8"/>
        </w:rPr>
        <w:t xml:space="preserve"> </w:t>
      </w:r>
      <w:r w:rsidR="004B1DF8">
        <w:rPr>
          <w:color w:val="231F20"/>
        </w:rPr>
        <w:t>исследования</w:t>
      </w:r>
      <w:r w:rsidR="004B1DF8">
        <w:rPr>
          <w:color w:val="231F20"/>
          <w:spacing w:val="-8"/>
        </w:rPr>
        <w:t xml:space="preserve"> </w:t>
      </w:r>
      <w:r w:rsidR="004B1DF8">
        <w:rPr>
          <w:color w:val="231F20"/>
        </w:rPr>
        <w:t>муниципального,</w:t>
      </w:r>
      <w:r w:rsidR="004B1DF8">
        <w:rPr>
          <w:color w:val="231F20"/>
          <w:spacing w:val="-8"/>
        </w:rPr>
        <w:t xml:space="preserve"> </w:t>
      </w:r>
      <w:r w:rsidR="004B1DF8">
        <w:rPr>
          <w:color w:val="231F20"/>
        </w:rPr>
        <w:t xml:space="preserve">региональ- ного и федерального уровней </w:t>
      </w:r>
    </w:p>
    <w:p w:rsidR="00DC388F" w:rsidRDefault="004B1DF8">
      <w:pPr>
        <w:pStyle w:val="a3"/>
        <w:spacing w:before="2" w:line="247" w:lineRule="auto"/>
        <w:ind w:right="173"/>
        <w:jc w:val="left"/>
      </w:pPr>
      <w:r>
        <w:rPr>
          <w:color w:val="231F20"/>
        </w:rPr>
        <w:t>Особенности</w:t>
      </w:r>
      <w:r>
        <w:rPr>
          <w:color w:val="231F20"/>
          <w:spacing w:val="40"/>
        </w:rPr>
        <w:t xml:space="preserve"> </w:t>
      </w:r>
      <w:r>
        <w:rPr>
          <w:color w:val="231F20"/>
        </w:rPr>
        <w:t>каждой</w:t>
      </w:r>
      <w:r>
        <w:rPr>
          <w:color w:val="231F20"/>
          <w:spacing w:val="40"/>
        </w:rPr>
        <w:t xml:space="preserve"> </w:t>
      </w:r>
      <w:r>
        <w:rPr>
          <w:color w:val="231F20"/>
        </w:rPr>
        <w:t>из</w:t>
      </w:r>
      <w:r>
        <w:rPr>
          <w:color w:val="231F20"/>
          <w:spacing w:val="40"/>
        </w:rPr>
        <w:t xml:space="preserve"> </w:t>
      </w:r>
      <w:r>
        <w:rPr>
          <w:color w:val="231F20"/>
        </w:rPr>
        <w:t>указанных</w:t>
      </w:r>
      <w:r>
        <w:rPr>
          <w:color w:val="231F20"/>
          <w:spacing w:val="40"/>
        </w:rPr>
        <w:t xml:space="preserve"> </w:t>
      </w:r>
      <w:r>
        <w:rPr>
          <w:color w:val="231F20"/>
        </w:rPr>
        <w:t>процедур</w:t>
      </w:r>
      <w:r>
        <w:rPr>
          <w:color w:val="231F20"/>
          <w:spacing w:val="40"/>
        </w:rPr>
        <w:t xml:space="preserve"> </w:t>
      </w:r>
      <w:r>
        <w:rPr>
          <w:color w:val="231F20"/>
        </w:rPr>
        <w:t>описаны</w:t>
      </w:r>
      <w:r>
        <w:rPr>
          <w:color w:val="231F20"/>
          <w:spacing w:val="40"/>
        </w:rPr>
        <w:t xml:space="preserve"> </w:t>
      </w:r>
      <w:r>
        <w:rPr>
          <w:color w:val="231F20"/>
        </w:rPr>
        <w:t>в п</w:t>
      </w:r>
      <w:r>
        <w:rPr>
          <w:color w:val="231F20"/>
          <w:spacing w:val="40"/>
        </w:rPr>
        <w:t xml:space="preserve"> </w:t>
      </w:r>
      <w:r>
        <w:rPr>
          <w:color w:val="231F20"/>
        </w:rPr>
        <w:t>1</w:t>
      </w:r>
      <w:r w:rsidR="00E370EF">
        <w:rPr>
          <w:color w:val="231F20"/>
        </w:rPr>
        <w:t>.</w:t>
      </w:r>
      <w:r>
        <w:rPr>
          <w:color w:val="231F20"/>
        </w:rPr>
        <w:t xml:space="preserve"> 4</w:t>
      </w:r>
      <w:r w:rsidR="00E370EF">
        <w:rPr>
          <w:color w:val="231F20"/>
        </w:rPr>
        <w:t>.</w:t>
      </w:r>
      <w:r>
        <w:rPr>
          <w:color w:val="231F20"/>
        </w:rPr>
        <w:t xml:space="preserve"> 3</w:t>
      </w:r>
      <w:r w:rsidR="00E370EF">
        <w:rPr>
          <w:color w:val="231F20"/>
        </w:rPr>
        <w:t>.</w:t>
      </w:r>
      <w:r>
        <w:rPr>
          <w:color w:val="231F20"/>
        </w:rPr>
        <w:t xml:space="preserve"> настоящей программы </w:t>
      </w:r>
    </w:p>
    <w:p w:rsidR="00DC388F" w:rsidRDefault="004B1DF8">
      <w:pPr>
        <w:pStyle w:val="a3"/>
        <w:spacing w:before="2" w:line="247" w:lineRule="auto"/>
        <w:ind w:right="154"/>
        <w:jc w:val="right"/>
      </w:pPr>
      <w:r>
        <w:rPr>
          <w:color w:val="231F20"/>
          <w:w w:val="95"/>
        </w:rPr>
        <w:t xml:space="preserve">В соответствии с ФГОС НОО система оценки образовательной организации реализует системно-деятельностный, уровневый и </w:t>
      </w:r>
      <w:r>
        <w:rPr>
          <w:color w:val="231F20"/>
        </w:rPr>
        <w:t>комплексный</w:t>
      </w:r>
      <w:r>
        <w:rPr>
          <w:color w:val="231F20"/>
          <w:spacing w:val="-10"/>
        </w:rPr>
        <w:t xml:space="preserve"> </w:t>
      </w:r>
      <w:r>
        <w:rPr>
          <w:color w:val="231F20"/>
        </w:rPr>
        <w:t>подходы</w:t>
      </w:r>
      <w:r>
        <w:rPr>
          <w:color w:val="231F20"/>
          <w:spacing w:val="-10"/>
        </w:rPr>
        <w:t xml:space="preserve"> </w:t>
      </w:r>
      <w:r>
        <w:rPr>
          <w:color w:val="231F20"/>
        </w:rPr>
        <w:t>к</w:t>
      </w:r>
      <w:r>
        <w:rPr>
          <w:color w:val="231F20"/>
          <w:spacing w:val="-10"/>
        </w:rPr>
        <w:t xml:space="preserve"> </w:t>
      </w:r>
      <w:r>
        <w:rPr>
          <w:color w:val="231F20"/>
        </w:rPr>
        <w:t>оценке</w:t>
      </w:r>
      <w:r>
        <w:rPr>
          <w:color w:val="231F20"/>
          <w:spacing w:val="-10"/>
        </w:rPr>
        <w:t xml:space="preserve"> </w:t>
      </w:r>
      <w:r>
        <w:rPr>
          <w:color w:val="231F20"/>
        </w:rPr>
        <w:t>образовательных</w:t>
      </w:r>
      <w:r>
        <w:rPr>
          <w:color w:val="231F20"/>
          <w:spacing w:val="-10"/>
        </w:rPr>
        <w:t xml:space="preserve"> </w:t>
      </w:r>
      <w:r>
        <w:rPr>
          <w:color w:val="231F20"/>
        </w:rPr>
        <w:t xml:space="preserve">достижений </w:t>
      </w:r>
      <w:r>
        <w:rPr>
          <w:b/>
          <w:color w:val="231F20"/>
          <w:w w:val="95"/>
        </w:rPr>
        <w:t>Системно-деятельностный</w:t>
      </w:r>
      <w:r>
        <w:rPr>
          <w:b/>
          <w:color w:val="231F20"/>
          <w:spacing w:val="-1"/>
          <w:w w:val="95"/>
        </w:rPr>
        <w:t xml:space="preserve"> </w:t>
      </w:r>
      <w:r>
        <w:rPr>
          <w:b/>
          <w:color w:val="231F20"/>
          <w:w w:val="95"/>
        </w:rPr>
        <w:t>подход</w:t>
      </w:r>
      <w:r>
        <w:rPr>
          <w:b/>
          <w:color w:val="231F20"/>
          <w:spacing w:val="-1"/>
          <w:w w:val="95"/>
        </w:rPr>
        <w:t xml:space="preserve"> </w:t>
      </w:r>
      <w:r>
        <w:rPr>
          <w:color w:val="231F20"/>
          <w:w w:val="95"/>
        </w:rPr>
        <w:t xml:space="preserve">к оценке образовательных </w:t>
      </w:r>
      <w:r>
        <w:rPr>
          <w:color w:val="231F20"/>
        </w:rPr>
        <w:t>достижений</w:t>
      </w:r>
      <w:r>
        <w:rPr>
          <w:color w:val="231F20"/>
          <w:spacing w:val="9"/>
        </w:rPr>
        <w:t xml:space="preserve"> </w:t>
      </w:r>
      <w:r>
        <w:rPr>
          <w:color w:val="231F20"/>
        </w:rPr>
        <w:t>проявляется</w:t>
      </w:r>
      <w:r>
        <w:rPr>
          <w:color w:val="231F20"/>
          <w:spacing w:val="9"/>
        </w:rPr>
        <w:t xml:space="preserve"> </w:t>
      </w:r>
      <w:r>
        <w:rPr>
          <w:color w:val="231F20"/>
        </w:rPr>
        <w:t>в</w:t>
      </w:r>
      <w:r>
        <w:rPr>
          <w:color w:val="231F20"/>
          <w:spacing w:val="9"/>
        </w:rPr>
        <w:t xml:space="preserve"> </w:t>
      </w:r>
      <w:r>
        <w:rPr>
          <w:color w:val="231F20"/>
        </w:rPr>
        <w:t>оценке</w:t>
      </w:r>
      <w:r>
        <w:rPr>
          <w:color w:val="231F20"/>
          <w:spacing w:val="9"/>
        </w:rPr>
        <w:t xml:space="preserve"> </w:t>
      </w:r>
      <w:r>
        <w:rPr>
          <w:color w:val="231F20"/>
        </w:rPr>
        <w:t>способности</w:t>
      </w:r>
      <w:r>
        <w:rPr>
          <w:color w:val="231F20"/>
          <w:spacing w:val="9"/>
        </w:rPr>
        <w:t xml:space="preserve"> </w:t>
      </w:r>
      <w:r>
        <w:rPr>
          <w:color w:val="231F20"/>
          <w:spacing w:val="-2"/>
        </w:rPr>
        <w:t>обучающихся</w:t>
      </w:r>
    </w:p>
    <w:p w:rsidR="00DC388F" w:rsidRDefault="00DC388F">
      <w:pPr>
        <w:spacing w:line="247" w:lineRule="auto"/>
        <w:jc w:val="right"/>
        <w:sectPr w:rsidR="00DC388F">
          <w:pgSz w:w="7830" w:h="12020"/>
          <w:pgMar w:top="620" w:right="580" w:bottom="900" w:left="580" w:header="0" w:footer="709" w:gutter="0"/>
          <w:cols w:space="720"/>
        </w:sectPr>
      </w:pPr>
    </w:p>
    <w:p w:rsidR="00DC388F" w:rsidRDefault="004B1DF8">
      <w:pPr>
        <w:pStyle w:val="a3"/>
        <w:spacing w:before="68" w:line="247" w:lineRule="auto"/>
        <w:ind w:right="154" w:firstLine="0"/>
      </w:pPr>
      <w:r>
        <w:rPr>
          <w:smallCaps/>
          <w:color w:val="231F20"/>
        </w:rPr>
        <w:t>к</w:t>
      </w:r>
      <w:r>
        <w:rPr>
          <w:color w:val="231F20"/>
          <w:spacing w:val="-16"/>
        </w:rPr>
        <w:t xml:space="preserve"> </w:t>
      </w:r>
      <w:r>
        <w:rPr>
          <w:color w:val="231F20"/>
        </w:rPr>
        <w:t>решению</w:t>
      </w:r>
      <w:r>
        <w:rPr>
          <w:color w:val="231F20"/>
          <w:spacing w:val="-16"/>
        </w:rPr>
        <w:t xml:space="preserve"> </w:t>
      </w:r>
      <w:r>
        <w:rPr>
          <w:color w:val="231F20"/>
        </w:rPr>
        <w:t>учебно-познавательных</w:t>
      </w:r>
      <w:r>
        <w:rPr>
          <w:color w:val="231F20"/>
          <w:spacing w:val="-16"/>
        </w:rPr>
        <w:t xml:space="preserve"> </w:t>
      </w:r>
      <w:r>
        <w:rPr>
          <w:color w:val="231F20"/>
        </w:rPr>
        <w:t>и</w:t>
      </w:r>
      <w:r>
        <w:rPr>
          <w:color w:val="231F20"/>
          <w:spacing w:val="-16"/>
        </w:rPr>
        <w:t xml:space="preserve"> </w:t>
      </w:r>
      <w:r>
        <w:rPr>
          <w:color w:val="231F20"/>
        </w:rPr>
        <w:t>учебно-практических</w:t>
      </w:r>
      <w:r>
        <w:rPr>
          <w:color w:val="231F20"/>
          <w:spacing w:val="-16"/>
        </w:rPr>
        <w:t xml:space="preserve"> </w:t>
      </w:r>
      <w:r>
        <w:rPr>
          <w:color w:val="231F20"/>
        </w:rPr>
        <w:t>за- дач, а также в оценке уровня функциональной грамотности обучающихся</w:t>
      </w:r>
      <w:r>
        <w:rPr>
          <w:color w:val="231F20"/>
          <w:spacing w:val="37"/>
        </w:rPr>
        <w:t xml:space="preserve"> </w:t>
      </w:r>
      <w:r>
        <w:rPr>
          <w:color w:val="231F20"/>
        </w:rPr>
        <w:t>Он</w:t>
      </w:r>
      <w:r>
        <w:rPr>
          <w:color w:val="231F20"/>
          <w:spacing w:val="-10"/>
        </w:rPr>
        <w:t xml:space="preserve"> </w:t>
      </w:r>
      <w:r>
        <w:rPr>
          <w:color w:val="231F20"/>
        </w:rPr>
        <w:t>обеспечивается</w:t>
      </w:r>
      <w:r>
        <w:rPr>
          <w:color w:val="231F20"/>
          <w:spacing w:val="-10"/>
        </w:rPr>
        <w:t xml:space="preserve"> </w:t>
      </w:r>
      <w:r>
        <w:rPr>
          <w:color w:val="231F20"/>
        </w:rPr>
        <w:t>содержанием</w:t>
      </w:r>
      <w:r>
        <w:rPr>
          <w:color w:val="231F20"/>
          <w:spacing w:val="-10"/>
        </w:rPr>
        <w:t xml:space="preserve"> </w:t>
      </w:r>
      <w:r>
        <w:rPr>
          <w:color w:val="231F20"/>
        </w:rPr>
        <w:t>и</w:t>
      </w:r>
      <w:r>
        <w:rPr>
          <w:color w:val="231F20"/>
          <w:spacing w:val="-10"/>
        </w:rPr>
        <w:t xml:space="preserve"> </w:t>
      </w:r>
      <w:r>
        <w:rPr>
          <w:color w:val="231F20"/>
        </w:rPr>
        <w:t xml:space="preserve">критериями </w:t>
      </w:r>
      <w:r>
        <w:rPr>
          <w:color w:val="231F20"/>
          <w:spacing w:val="-2"/>
        </w:rPr>
        <w:t>оценки,</w:t>
      </w:r>
      <w:r>
        <w:rPr>
          <w:color w:val="231F20"/>
          <w:spacing w:val="-9"/>
        </w:rPr>
        <w:t xml:space="preserve"> </w:t>
      </w:r>
      <w:r>
        <w:rPr>
          <w:color w:val="231F20"/>
          <w:spacing w:val="-2"/>
        </w:rPr>
        <w:t>в</w:t>
      </w:r>
      <w:r>
        <w:rPr>
          <w:color w:val="231F20"/>
          <w:spacing w:val="-9"/>
        </w:rPr>
        <w:t xml:space="preserve"> </w:t>
      </w:r>
      <w:r>
        <w:rPr>
          <w:color w:val="231F20"/>
          <w:spacing w:val="-2"/>
        </w:rPr>
        <w:t>качестве</w:t>
      </w:r>
      <w:r>
        <w:rPr>
          <w:color w:val="231F20"/>
          <w:spacing w:val="-9"/>
        </w:rPr>
        <w:t xml:space="preserve"> </w:t>
      </w:r>
      <w:r>
        <w:rPr>
          <w:color w:val="231F20"/>
          <w:spacing w:val="-2"/>
        </w:rPr>
        <w:t>которых</w:t>
      </w:r>
      <w:r>
        <w:rPr>
          <w:color w:val="231F20"/>
          <w:spacing w:val="-9"/>
        </w:rPr>
        <w:t xml:space="preserve"> </w:t>
      </w:r>
      <w:r>
        <w:rPr>
          <w:color w:val="231F20"/>
          <w:spacing w:val="-2"/>
        </w:rPr>
        <w:t>выступают</w:t>
      </w:r>
      <w:r>
        <w:rPr>
          <w:color w:val="231F20"/>
          <w:spacing w:val="-9"/>
        </w:rPr>
        <w:t xml:space="preserve"> </w:t>
      </w:r>
      <w:r>
        <w:rPr>
          <w:color w:val="231F20"/>
          <w:spacing w:val="-2"/>
        </w:rPr>
        <w:t>планируемые</w:t>
      </w:r>
      <w:r>
        <w:rPr>
          <w:color w:val="231F20"/>
          <w:spacing w:val="-9"/>
        </w:rPr>
        <w:t xml:space="preserve"> </w:t>
      </w:r>
      <w:r>
        <w:rPr>
          <w:color w:val="231F20"/>
          <w:spacing w:val="-2"/>
        </w:rPr>
        <w:t xml:space="preserve">результа- </w:t>
      </w:r>
      <w:r>
        <w:rPr>
          <w:color w:val="231F20"/>
        </w:rPr>
        <w:t xml:space="preserve">ты обучения, выраженные в деятельностной форме </w:t>
      </w:r>
    </w:p>
    <w:p w:rsidR="00DC388F" w:rsidRDefault="004B1DF8">
      <w:pPr>
        <w:pStyle w:val="a3"/>
        <w:spacing w:before="5" w:line="247" w:lineRule="auto"/>
      </w:pPr>
      <w:r>
        <w:rPr>
          <w:b/>
          <w:color w:val="231F20"/>
          <w:w w:val="95"/>
        </w:rPr>
        <w:t xml:space="preserve">Уровневый подход </w:t>
      </w:r>
      <w:r>
        <w:rPr>
          <w:color w:val="231F20"/>
          <w:w w:val="95"/>
        </w:rPr>
        <w:t xml:space="preserve">служит важнейшей основой для органи- </w:t>
      </w:r>
      <w:r>
        <w:rPr>
          <w:color w:val="231F20"/>
        </w:rPr>
        <w:t>зации</w:t>
      </w:r>
      <w:r>
        <w:rPr>
          <w:color w:val="231F20"/>
          <w:spacing w:val="-16"/>
        </w:rPr>
        <w:t xml:space="preserve"> </w:t>
      </w:r>
      <w:r>
        <w:rPr>
          <w:color w:val="231F20"/>
        </w:rPr>
        <w:t>индивидуальной</w:t>
      </w:r>
      <w:r>
        <w:rPr>
          <w:color w:val="231F20"/>
          <w:spacing w:val="-16"/>
        </w:rPr>
        <w:t xml:space="preserve"> </w:t>
      </w:r>
      <w:r>
        <w:rPr>
          <w:color w:val="231F20"/>
        </w:rPr>
        <w:t>работы</w:t>
      </w:r>
      <w:r>
        <w:rPr>
          <w:color w:val="231F20"/>
          <w:spacing w:val="-16"/>
        </w:rPr>
        <w:t xml:space="preserve"> </w:t>
      </w:r>
      <w:r>
        <w:rPr>
          <w:color w:val="231F20"/>
        </w:rPr>
        <w:t>с</w:t>
      </w:r>
      <w:r>
        <w:rPr>
          <w:color w:val="231F20"/>
          <w:spacing w:val="-16"/>
        </w:rPr>
        <w:t xml:space="preserve"> </w:t>
      </w:r>
      <w:r>
        <w:rPr>
          <w:color w:val="231F20"/>
        </w:rPr>
        <w:t>обучающимися</w:t>
      </w:r>
      <w:r>
        <w:rPr>
          <w:color w:val="231F20"/>
          <w:spacing w:val="-16"/>
        </w:rPr>
        <w:t xml:space="preserve"> </w:t>
      </w:r>
      <w:r>
        <w:rPr>
          <w:color w:val="231F20"/>
        </w:rPr>
        <w:t>Он</w:t>
      </w:r>
      <w:r>
        <w:rPr>
          <w:color w:val="231F20"/>
          <w:spacing w:val="-16"/>
        </w:rPr>
        <w:t xml:space="preserve"> </w:t>
      </w:r>
      <w:r>
        <w:rPr>
          <w:color w:val="231F20"/>
        </w:rPr>
        <w:t>реализует- ся</w:t>
      </w:r>
      <w:r>
        <w:rPr>
          <w:color w:val="231F20"/>
          <w:spacing w:val="-15"/>
        </w:rPr>
        <w:t xml:space="preserve"> </w:t>
      </w:r>
      <w:r>
        <w:rPr>
          <w:color w:val="231F20"/>
        </w:rPr>
        <w:t>как</w:t>
      </w:r>
      <w:r>
        <w:rPr>
          <w:color w:val="231F20"/>
          <w:spacing w:val="-15"/>
        </w:rPr>
        <w:t xml:space="preserve"> </w:t>
      </w:r>
      <w:r>
        <w:rPr>
          <w:color w:val="231F20"/>
        </w:rPr>
        <w:t>по</w:t>
      </w:r>
      <w:r>
        <w:rPr>
          <w:color w:val="231F20"/>
          <w:spacing w:val="-15"/>
        </w:rPr>
        <w:t xml:space="preserve"> </w:t>
      </w:r>
      <w:r>
        <w:rPr>
          <w:color w:val="231F20"/>
        </w:rPr>
        <w:t>отношению</w:t>
      </w:r>
      <w:r>
        <w:rPr>
          <w:color w:val="231F20"/>
          <w:spacing w:val="-15"/>
        </w:rPr>
        <w:t xml:space="preserve"> </w:t>
      </w:r>
      <w:r>
        <w:rPr>
          <w:color w:val="231F20"/>
        </w:rPr>
        <w:t>к</w:t>
      </w:r>
      <w:r>
        <w:rPr>
          <w:color w:val="231F20"/>
          <w:spacing w:val="-15"/>
        </w:rPr>
        <w:t xml:space="preserve"> </w:t>
      </w:r>
      <w:r>
        <w:rPr>
          <w:color w:val="231F20"/>
        </w:rPr>
        <w:t>содержанию</w:t>
      </w:r>
      <w:r>
        <w:rPr>
          <w:color w:val="231F20"/>
          <w:spacing w:val="-15"/>
        </w:rPr>
        <w:t xml:space="preserve"> </w:t>
      </w:r>
      <w:r>
        <w:rPr>
          <w:color w:val="231F20"/>
        </w:rPr>
        <w:t>оценки,</w:t>
      </w:r>
      <w:r>
        <w:rPr>
          <w:color w:val="231F20"/>
          <w:spacing w:val="-15"/>
        </w:rPr>
        <w:t xml:space="preserve"> </w:t>
      </w:r>
      <w:r>
        <w:rPr>
          <w:color w:val="231F20"/>
        </w:rPr>
        <w:t>так</w:t>
      </w:r>
      <w:r>
        <w:rPr>
          <w:color w:val="231F20"/>
          <w:spacing w:val="-15"/>
        </w:rPr>
        <w:t xml:space="preserve"> </w:t>
      </w:r>
      <w:r>
        <w:rPr>
          <w:color w:val="231F20"/>
        </w:rPr>
        <w:t>и</w:t>
      </w:r>
      <w:r>
        <w:rPr>
          <w:color w:val="231F20"/>
          <w:spacing w:val="-15"/>
        </w:rPr>
        <w:t xml:space="preserve"> </w:t>
      </w:r>
      <w:r>
        <w:rPr>
          <w:color w:val="231F20"/>
        </w:rPr>
        <w:t>к</w:t>
      </w:r>
      <w:r>
        <w:rPr>
          <w:color w:val="231F20"/>
          <w:spacing w:val="-15"/>
        </w:rPr>
        <w:t xml:space="preserve"> </w:t>
      </w:r>
      <w:r>
        <w:rPr>
          <w:color w:val="231F20"/>
        </w:rPr>
        <w:t xml:space="preserve">представ- лению и интерпретации результатов измерений </w:t>
      </w:r>
    </w:p>
    <w:p w:rsidR="00DC388F" w:rsidRDefault="004B1DF8">
      <w:pPr>
        <w:pStyle w:val="a3"/>
        <w:spacing w:before="4" w:line="247" w:lineRule="auto"/>
      </w:pPr>
      <w:r>
        <w:rPr>
          <w:color w:val="231F20"/>
        </w:rPr>
        <w:t>Уровневый</w:t>
      </w:r>
      <w:r>
        <w:rPr>
          <w:color w:val="231F20"/>
          <w:spacing w:val="-16"/>
        </w:rPr>
        <w:t xml:space="preserve"> </w:t>
      </w:r>
      <w:r>
        <w:rPr>
          <w:color w:val="231F20"/>
        </w:rPr>
        <w:t>подход</w:t>
      </w:r>
      <w:r>
        <w:rPr>
          <w:color w:val="231F20"/>
          <w:spacing w:val="-16"/>
        </w:rPr>
        <w:t xml:space="preserve"> </w:t>
      </w:r>
      <w:r>
        <w:rPr>
          <w:color w:val="231F20"/>
        </w:rPr>
        <w:t>реализуется</w:t>
      </w:r>
      <w:r>
        <w:rPr>
          <w:color w:val="231F20"/>
          <w:spacing w:val="-16"/>
        </w:rPr>
        <w:t xml:space="preserve"> </w:t>
      </w:r>
      <w:r>
        <w:rPr>
          <w:color w:val="231F20"/>
        </w:rPr>
        <w:t>за</w:t>
      </w:r>
      <w:r>
        <w:rPr>
          <w:color w:val="231F20"/>
          <w:spacing w:val="-16"/>
        </w:rPr>
        <w:t xml:space="preserve"> </w:t>
      </w:r>
      <w:r>
        <w:rPr>
          <w:color w:val="231F20"/>
        </w:rPr>
        <w:t>счёт</w:t>
      </w:r>
      <w:r>
        <w:rPr>
          <w:color w:val="231F20"/>
          <w:spacing w:val="-16"/>
        </w:rPr>
        <w:t xml:space="preserve"> </w:t>
      </w:r>
      <w:r>
        <w:rPr>
          <w:color w:val="231F20"/>
        </w:rPr>
        <w:t>фиксации</w:t>
      </w:r>
      <w:r>
        <w:rPr>
          <w:color w:val="231F20"/>
          <w:spacing w:val="-16"/>
        </w:rPr>
        <w:t xml:space="preserve"> </w:t>
      </w:r>
      <w:r>
        <w:rPr>
          <w:color w:val="231F20"/>
        </w:rPr>
        <w:t xml:space="preserve">различных </w:t>
      </w:r>
      <w:r>
        <w:rPr>
          <w:color w:val="231F20"/>
          <w:spacing w:val="-2"/>
        </w:rPr>
        <w:t>уровней</w:t>
      </w:r>
      <w:r>
        <w:rPr>
          <w:color w:val="231F20"/>
          <w:spacing w:val="-4"/>
        </w:rPr>
        <w:t xml:space="preserve"> </w:t>
      </w:r>
      <w:r>
        <w:rPr>
          <w:color w:val="231F20"/>
          <w:spacing w:val="-2"/>
        </w:rPr>
        <w:t>достижения</w:t>
      </w:r>
      <w:r>
        <w:rPr>
          <w:color w:val="231F20"/>
          <w:spacing w:val="-4"/>
        </w:rPr>
        <w:t xml:space="preserve"> </w:t>
      </w:r>
      <w:r>
        <w:rPr>
          <w:color w:val="231F20"/>
          <w:spacing w:val="-2"/>
        </w:rPr>
        <w:t>обучающимися</w:t>
      </w:r>
      <w:r>
        <w:rPr>
          <w:color w:val="231F20"/>
          <w:spacing w:val="-4"/>
        </w:rPr>
        <w:t xml:space="preserve"> </w:t>
      </w:r>
      <w:r>
        <w:rPr>
          <w:color w:val="231F20"/>
          <w:spacing w:val="-2"/>
        </w:rPr>
        <w:t>планируемых</w:t>
      </w:r>
      <w:r>
        <w:rPr>
          <w:color w:val="231F20"/>
          <w:spacing w:val="-4"/>
        </w:rPr>
        <w:t xml:space="preserve"> </w:t>
      </w:r>
      <w:r>
        <w:rPr>
          <w:color w:val="231F20"/>
          <w:spacing w:val="-2"/>
        </w:rPr>
        <w:t xml:space="preserve">результатов </w:t>
      </w:r>
      <w:r>
        <w:rPr>
          <w:color w:val="231F20"/>
        </w:rPr>
        <w:t>базового</w:t>
      </w:r>
      <w:r>
        <w:rPr>
          <w:color w:val="231F20"/>
          <w:spacing w:val="-16"/>
        </w:rPr>
        <w:t xml:space="preserve"> </w:t>
      </w:r>
      <w:r>
        <w:rPr>
          <w:color w:val="231F20"/>
        </w:rPr>
        <w:t>уровня</w:t>
      </w:r>
      <w:r>
        <w:rPr>
          <w:color w:val="231F20"/>
          <w:spacing w:val="-16"/>
        </w:rPr>
        <w:t xml:space="preserve"> </w:t>
      </w:r>
      <w:r>
        <w:rPr>
          <w:color w:val="231F20"/>
        </w:rPr>
        <w:t>и</w:t>
      </w:r>
      <w:r>
        <w:rPr>
          <w:color w:val="231F20"/>
          <w:spacing w:val="-16"/>
        </w:rPr>
        <w:t xml:space="preserve"> </w:t>
      </w:r>
      <w:r>
        <w:rPr>
          <w:color w:val="231F20"/>
        </w:rPr>
        <w:t>уровней</w:t>
      </w:r>
      <w:r>
        <w:rPr>
          <w:color w:val="231F20"/>
          <w:spacing w:val="-16"/>
        </w:rPr>
        <w:t xml:space="preserve"> </w:t>
      </w:r>
      <w:r>
        <w:rPr>
          <w:color w:val="231F20"/>
        </w:rPr>
        <w:t>выше</w:t>
      </w:r>
      <w:r>
        <w:rPr>
          <w:color w:val="231F20"/>
          <w:spacing w:val="-16"/>
        </w:rPr>
        <w:t xml:space="preserve"> </w:t>
      </w:r>
      <w:r>
        <w:rPr>
          <w:color w:val="231F20"/>
        </w:rPr>
        <w:t>и</w:t>
      </w:r>
      <w:r>
        <w:rPr>
          <w:color w:val="231F20"/>
          <w:spacing w:val="-16"/>
        </w:rPr>
        <w:t xml:space="preserve"> </w:t>
      </w:r>
      <w:r>
        <w:rPr>
          <w:color w:val="231F20"/>
        </w:rPr>
        <w:t>ниже</w:t>
      </w:r>
      <w:r>
        <w:rPr>
          <w:color w:val="231F20"/>
          <w:spacing w:val="-16"/>
        </w:rPr>
        <w:t xml:space="preserve"> </w:t>
      </w:r>
      <w:r>
        <w:rPr>
          <w:color w:val="231F20"/>
        </w:rPr>
        <w:t>базового</w:t>
      </w:r>
      <w:r>
        <w:rPr>
          <w:color w:val="231F20"/>
          <w:spacing w:val="15"/>
        </w:rPr>
        <w:t xml:space="preserve"> </w:t>
      </w:r>
      <w:r>
        <w:rPr>
          <w:color w:val="231F20"/>
        </w:rPr>
        <w:t xml:space="preserve">Достижение базового уровня свидетельствует о способности обучающихся </w:t>
      </w:r>
      <w:r>
        <w:rPr>
          <w:color w:val="231F20"/>
          <w:w w:val="95"/>
        </w:rPr>
        <w:t xml:space="preserve">решать типовые учебные задачи, целенаправленно отрабатыва- </w:t>
      </w:r>
      <w:r>
        <w:rPr>
          <w:color w:val="231F20"/>
        </w:rPr>
        <w:t>емые</w:t>
      </w:r>
      <w:r>
        <w:rPr>
          <w:color w:val="231F20"/>
          <w:spacing w:val="-14"/>
        </w:rPr>
        <w:t xml:space="preserve"> </w:t>
      </w:r>
      <w:r>
        <w:rPr>
          <w:color w:val="231F20"/>
        </w:rPr>
        <w:t>со</w:t>
      </w:r>
      <w:r>
        <w:rPr>
          <w:color w:val="231F20"/>
          <w:spacing w:val="-14"/>
        </w:rPr>
        <w:t xml:space="preserve"> </w:t>
      </w:r>
      <w:r>
        <w:rPr>
          <w:color w:val="231F20"/>
        </w:rPr>
        <w:t>всеми</w:t>
      </w:r>
      <w:r>
        <w:rPr>
          <w:color w:val="231F20"/>
          <w:spacing w:val="-14"/>
        </w:rPr>
        <w:t xml:space="preserve"> </w:t>
      </w:r>
      <w:r>
        <w:rPr>
          <w:color w:val="231F20"/>
        </w:rPr>
        <w:t>обучающимися</w:t>
      </w:r>
      <w:r>
        <w:rPr>
          <w:color w:val="231F20"/>
          <w:spacing w:val="-14"/>
        </w:rPr>
        <w:t xml:space="preserve"> </w:t>
      </w:r>
      <w:r>
        <w:rPr>
          <w:color w:val="231F20"/>
        </w:rPr>
        <w:t>в</w:t>
      </w:r>
      <w:r>
        <w:rPr>
          <w:color w:val="231F20"/>
          <w:spacing w:val="-14"/>
        </w:rPr>
        <w:t xml:space="preserve"> </w:t>
      </w:r>
      <w:r>
        <w:rPr>
          <w:color w:val="231F20"/>
        </w:rPr>
        <w:t>ходе</w:t>
      </w:r>
      <w:r>
        <w:rPr>
          <w:color w:val="231F20"/>
          <w:spacing w:val="-14"/>
        </w:rPr>
        <w:t xml:space="preserve"> </w:t>
      </w:r>
      <w:r>
        <w:rPr>
          <w:color w:val="231F20"/>
        </w:rPr>
        <w:t>учебного</w:t>
      </w:r>
      <w:r>
        <w:rPr>
          <w:color w:val="231F20"/>
          <w:spacing w:val="-14"/>
        </w:rPr>
        <w:t xml:space="preserve"> </w:t>
      </w:r>
      <w:r>
        <w:rPr>
          <w:color w:val="231F20"/>
        </w:rPr>
        <w:t>процесса</w:t>
      </w:r>
      <w:r>
        <w:rPr>
          <w:color w:val="231F20"/>
          <w:spacing w:val="37"/>
        </w:rPr>
        <w:t xml:space="preserve"> </w:t>
      </w:r>
      <w:r>
        <w:rPr>
          <w:color w:val="231F20"/>
        </w:rPr>
        <w:t xml:space="preserve">Овла- дение базовым уровнем является границей, отделяющей зна- ние от незнания, выступает достаточным для продолжения обучения и усвоения последующего материала </w:t>
      </w:r>
    </w:p>
    <w:p w:rsidR="00DC388F" w:rsidRDefault="004B1DF8">
      <w:pPr>
        <w:pStyle w:val="a3"/>
        <w:spacing w:before="9" w:line="247" w:lineRule="auto"/>
      </w:pPr>
      <w:r>
        <w:rPr>
          <w:b/>
          <w:color w:val="231F20"/>
          <w:w w:val="95"/>
        </w:rPr>
        <w:t>Комплексный</w:t>
      </w:r>
      <w:r>
        <w:rPr>
          <w:b/>
          <w:color w:val="231F20"/>
          <w:spacing w:val="-11"/>
          <w:w w:val="95"/>
        </w:rPr>
        <w:t xml:space="preserve"> </w:t>
      </w:r>
      <w:r>
        <w:rPr>
          <w:b/>
          <w:color w:val="231F20"/>
          <w:w w:val="95"/>
        </w:rPr>
        <w:t>подход</w:t>
      </w:r>
      <w:r>
        <w:rPr>
          <w:b/>
          <w:color w:val="231F20"/>
          <w:spacing w:val="-11"/>
          <w:w w:val="95"/>
        </w:rPr>
        <w:t xml:space="preserve"> </w:t>
      </w:r>
      <w:r>
        <w:rPr>
          <w:color w:val="231F20"/>
          <w:w w:val="95"/>
        </w:rPr>
        <w:t>к</w:t>
      </w:r>
      <w:r>
        <w:rPr>
          <w:color w:val="231F20"/>
          <w:spacing w:val="-7"/>
          <w:w w:val="95"/>
        </w:rPr>
        <w:t xml:space="preserve"> </w:t>
      </w:r>
      <w:r>
        <w:rPr>
          <w:color w:val="231F20"/>
          <w:w w:val="95"/>
        </w:rPr>
        <w:t>оценке</w:t>
      </w:r>
      <w:r>
        <w:rPr>
          <w:color w:val="231F20"/>
          <w:spacing w:val="-7"/>
          <w:w w:val="95"/>
        </w:rPr>
        <w:t xml:space="preserve"> </w:t>
      </w:r>
      <w:r>
        <w:rPr>
          <w:color w:val="231F20"/>
          <w:w w:val="95"/>
        </w:rPr>
        <w:t>образовательных</w:t>
      </w:r>
      <w:r>
        <w:rPr>
          <w:color w:val="231F20"/>
          <w:spacing w:val="-7"/>
          <w:w w:val="95"/>
        </w:rPr>
        <w:t xml:space="preserve"> </w:t>
      </w:r>
      <w:r>
        <w:rPr>
          <w:color w:val="231F20"/>
          <w:w w:val="95"/>
        </w:rPr>
        <w:t xml:space="preserve">достижений </w:t>
      </w:r>
      <w:r>
        <w:rPr>
          <w:color w:val="231F20"/>
        </w:rPr>
        <w:t>реализуется путём:</w:t>
      </w:r>
    </w:p>
    <w:p w:rsidR="00DC388F" w:rsidRDefault="00E370EF">
      <w:pPr>
        <w:pStyle w:val="a3"/>
        <w:spacing w:before="2"/>
        <w:ind w:left="242" w:right="0" w:firstLine="0"/>
      </w:pPr>
      <w:r>
        <w:rPr>
          <w:rFonts w:ascii="Trebuchet MS" w:hAnsi="Trebuchet MS"/>
          <w:color w:val="231F20"/>
          <w:position w:val="1"/>
          <w:sz w:val="14"/>
        </w:rPr>
        <w:t>*</w:t>
      </w:r>
      <w:r w:rsidR="004B1DF8">
        <w:rPr>
          <w:rFonts w:ascii="Trebuchet MS" w:hAnsi="Trebuchet MS"/>
          <w:color w:val="231F20"/>
          <w:spacing w:val="6"/>
          <w:position w:val="1"/>
          <w:sz w:val="14"/>
        </w:rPr>
        <w:t xml:space="preserve"> </w:t>
      </w:r>
      <w:r w:rsidR="004B1DF8">
        <w:rPr>
          <w:color w:val="231F20"/>
        </w:rPr>
        <w:t>оценки</w:t>
      </w:r>
      <w:r w:rsidR="004B1DF8">
        <w:rPr>
          <w:color w:val="231F20"/>
          <w:spacing w:val="-13"/>
        </w:rPr>
        <w:t xml:space="preserve"> </w:t>
      </w:r>
      <w:r w:rsidR="004B1DF8">
        <w:rPr>
          <w:color w:val="231F20"/>
        </w:rPr>
        <w:t>предметных</w:t>
      </w:r>
      <w:r w:rsidR="004B1DF8">
        <w:rPr>
          <w:color w:val="231F20"/>
          <w:spacing w:val="-12"/>
        </w:rPr>
        <w:t xml:space="preserve"> </w:t>
      </w:r>
      <w:r w:rsidR="004B1DF8">
        <w:rPr>
          <w:color w:val="231F20"/>
        </w:rPr>
        <w:t>и</w:t>
      </w:r>
      <w:r w:rsidR="004B1DF8">
        <w:rPr>
          <w:color w:val="231F20"/>
          <w:spacing w:val="-13"/>
        </w:rPr>
        <w:t xml:space="preserve"> </w:t>
      </w:r>
      <w:r w:rsidR="004B1DF8">
        <w:rPr>
          <w:color w:val="231F20"/>
        </w:rPr>
        <w:t>метапредметных</w:t>
      </w:r>
      <w:r w:rsidR="004B1DF8">
        <w:rPr>
          <w:color w:val="231F20"/>
          <w:spacing w:val="-12"/>
        </w:rPr>
        <w:t xml:space="preserve"> </w:t>
      </w:r>
      <w:r w:rsidR="004B1DF8">
        <w:rPr>
          <w:color w:val="231F20"/>
          <w:spacing w:val="-2"/>
        </w:rPr>
        <w:t>результатов;</w:t>
      </w:r>
    </w:p>
    <w:p w:rsidR="00DC388F" w:rsidRDefault="00E370EF">
      <w:pPr>
        <w:pStyle w:val="a3"/>
        <w:spacing w:before="8" w:line="247"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использования</w:t>
      </w:r>
      <w:r w:rsidR="004B1DF8">
        <w:rPr>
          <w:color w:val="231F20"/>
          <w:spacing w:val="-2"/>
          <w:w w:val="95"/>
        </w:rPr>
        <w:t xml:space="preserve"> </w:t>
      </w:r>
      <w:r w:rsidR="004B1DF8">
        <w:rPr>
          <w:color w:val="231F20"/>
          <w:w w:val="95"/>
        </w:rPr>
        <w:t>комплекса</w:t>
      </w:r>
      <w:r w:rsidR="004B1DF8">
        <w:rPr>
          <w:color w:val="231F20"/>
          <w:spacing w:val="-2"/>
          <w:w w:val="95"/>
        </w:rPr>
        <w:t xml:space="preserve"> </w:t>
      </w:r>
      <w:r w:rsidR="004B1DF8">
        <w:rPr>
          <w:color w:val="231F20"/>
          <w:w w:val="95"/>
        </w:rPr>
        <w:t>оценочных</w:t>
      </w:r>
      <w:r w:rsidR="004B1DF8">
        <w:rPr>
          <w:color w:val="231F20"/>
          <w:spacing w:val="-2"/>
          <w:w w:val="95"/>
        </w:rPr>
        <w:t xml:space="preserve"> </w:t>
      </w:r>
      <w:r w:rsidR="004B1DF8">
        <w:rPr>
          <w:color w:val="231F20"/>
          <w:w w:val="95"/>
        </w:rPr>
        <w:t>процедур</w:t>
      </w:r>
      <w:r w:rsidR="004B1DF8">
        <w:rPr>
          <w:color w:val="231F20"/>
          <w:spacing w:val="-2"/>
          <w:w w:val="95"/>
        </w:rPr>
        <w:t xml:space="preserve"> </w:t>
      </w:r>
      <w:r w:rsidR="004B1DF8">
        <w:rPr>
          <w:color w:val="231F20"/>
          <w:w w:val="95"/>
        </w:rPr>
        <w:t>(стартовой,</w:t>
      </w:r>
      <w:r w:rsidR="004B1DF8">
        <w:rPr>
          <w:color w:val="231F20"/>
          <w:spacing w:val="-2"/>
          <w:w w:val="95"/>
        </w:rPr>
        <w:t xml:space="preserve"> </w:t>
      </w:r>
      <w:r w:rsidR="004B1DF8">
        <w:rPr>
          <w:color w:val="231F20"/>
          <w:w w:val="95"/>
        </w:rPr>
        <w:t xml:space="preserve">те- </w:t>
      </w:r>
      <w:r w:rsidR="004B1DF8">
        <w:rPr>
          <w:color w:val="231F20"/>
          <w:spacing w:val="-2"/>
        </w:rPr>
        <w:t>кущей,</w:t>
      </w:r>
      <w:r w:rsidR="004B1DF8">
        <w:rPr>
          <w:color w:val="231F20"/>
          <w:spacing w:val="-9"/>
        </w:rPr>
        <w:t xml:space="preserve"> </w:t>
      </w:r>
      <w:r w:rsidR="004B1DF8">
        <w:rPr>
          <w:color w:val="231F20"/>
          <w:spacing w:val="-2"/>
        </w:rPr>
        <w:t>тематической,</w:t>
      </w:r>
      <w:r w:rsidR="004B1DF8">
        <w:rPr>
          <w:color w:val="231F20"/>
          <w:spacing w:val="-9"/>
        </w:rPr>
        <w:t xml:space="preserve"> </w:t>
      </w:r>
      <w:r w:rsidR="004B1DF8">
        <w:rPr>
          <w:color w:val="231F20"/>
          <w:spacing w:val="-2"/>
        </w:rPr>
        <w:t>промежуточной)</w:t>
      </w:r>
      <w:r w:rsidR="004B1DF8">
        <w:rPr>
          <w:color w:val="231F20"/>
          <w:spacing w:val="-9"/>
        </w:rPr>
        <w:t xml:space="preserve"> </w:t>
      </w:r>
      <w:r w:rsidR="004B1DF8">
        <w:rPr>
          <w:color w:val="231F20"/>
          <w:spacing w:val="-2"/>
        </w:rPr>
        <w:t>как</w:t>
      </w:r>
      <w:r w:rsidR="004B1DF8">
        <w:rPr>
          <w:color w:val="231F20"/>
          <w:spacing w:val="-9"/>
        </w:rPr>
        <w:t xml:space="preserve"> </w:t>
      </w:r>
      <w:r w:rsidR="004B1DF8">
        <w:rPr>
          <w:color w:val="231F20"/>
          <w:spacing w:val="-2"/>
        </w:rPr>
        <w:t>основы</w:t>
      </w:r>
      <w:r w:rsidR="004B1DF8">
        <w:rPr>
          <w:color w:val="231F20"/>
          <w:spacing w:val="-9"/>
        </w:rPr>
        <w:t xml:space="preserve"> </w:t>
      </w:r>
      <w:r w:rsidR="004B1DF8">
        <w:rPr>
          <w:color w:val="231F20"/>
          <w:spacing w:val="-2"/>
        </w:rPr>
        <w:t>для</w:t>
      </w:r>
      <w:r w:rsidR="004B1DF8">
        <w:rPr>
          <w:color w:val="231F20"/>
          <w:spacing w:val="-9"/>
        </w:rPr>
        <w:t xml:space="preserve"> </w:t>
      </w:r>
      <w:r w:rsidR="004B1DF8">
        <w:rPr>
          <w:color w:val="231F20"/>
          <w:spacing w:val="-2"/>
        </w:rPr>
        <w:t>оцен- ки</w:t>
      </w:r>
      <w:r w:rsidR="004B1DF8">
        <w:rPr>
          <w:color w:val="231F20"/>
          <w:spacing w:val="-11"/>
        </w:rPr>
        <w:t xml:space="preserve"> </w:t>
      </w:r>
      <w:r w:rsidR="004B1DF8">
        <w:rPr>
          <w:color w:val="231F20"/>
          <w:spacing w:val="-2"/>
        </w:rPr>
        <w:t>динамики</w:t>
      </w:r>
      <w:r w:rsidR="004B1DF8">
        <w:rPr>
          <w:color w:val="231F20"/>
          <w:spacing w:val="-11"/>
        </w:rPr>
        <w:t xml:space="preserve"> </w:t>
      </w:r>
      <w:r w:rsidR="004B1DF8">
        <w:rPr>
          <w:color w:val="231F20"/>
          <w:spacing w:val="-2"/>
        </w:rPr>
        <w:t>индивидуальных</w:t>
      </w:r>
      <w:r w:rsidR="004B1DF8">
        <w:rPr>
          <w:color w:val="231F20"/>
          <w:spacing w:val="-11"/>
        </w:rPr>
        <w:t xml:space="preserve"> </w:t>
      </w:r>
      <w:r w:rsidR="004B1DF8">
        <w:rPr>
          <w:color w:val="231F20"/>
          <w:spacing w:val="-2"/>
        </w:rPr>
        <w:t>образовательных</w:t>
      </w:r>
      <w:r w:rsidR="004B1DF8">
        <w:rPr>
          <w:color w:val="231F20"/>
          <w:spacing w:val="-11"/>
        </w:rPr>
        <w:t xml:space="preserve"> </w:t>
      </w:r>
      <w:r w:rsidR="004B1DF8">
        <w:rPr>
          <w:color w:val="231F20"/>
          <w:spacing w:val="-2"/>
        </w:rPr>
        <w:t xml:space="preserve">достижений </w:t>
      </w:r>
      <w:r w:rsidR="004B1DF8">
        <w:rPr>
          <w:color w:val="231F20"/>
        </w:rPr>
        <w:t xml:space="preserve">обучающихся и для итоговой оценки; использования кон- </w:t>
      </w:r>
      <w:r w:rsidR="004B1DF8">
        <w:rPr>
          <w:color w:val="231F20"/>
          <w:w w:val="95"/>
        </w:rPr>
        <w:t xml:space="preserve">текстной информации (об особенностях обучающихся, услови- </w:t>
      </w:r>
      <w:r w:rsidR="004B1DF8">
        <w:rPr>
          <w:color w:val="231F20"/>
          <w:spacing w:val="-2"/>
        </w:rPr>
        <w:t>ях</w:t>
      </w:r>
      <w:r w:rsidR="004B1DF8">
        <w:rPr>
          <w:color w:val="231F20"/>
          <w:spacing w:val="-14"/>
        </w:rPr>
        <w:t xml:space="preserve"> </w:t>
      </w:r>
      <w:r w:rsidR="004B1DF8">
        <w:rPr>
          <w:color w:val="231F20"/>
          <w:spacing w:val="-2"/>
        </w:rPr>
        <w:t>и</w:t>
      </w:r>
      <w:r w:rsidR="004B1DF8">
        <w:rPr>
          <w:color w:val="231F20"/>
          <w:spacing w:val="-14"/>
        </w:rPr>
        <w:t xml:space="preserve"> </w:t>
      </w:r>
      <w:r w:rsidR="004B1DF8">
        <w:rPr>
          <w:color w:val="231F20"/>
          <w:spacing w:val="-2"/>
        </w:rPr>
        <w:t>процессе</w:t>
      </w:r>
      <w:r w:rsidR="004B1DF8">
        <w:rPr>
          <w:color w:val="231F20"/>
          <w:spacing w:val="-14"/>
        </w:rPr>
        <w:t xml:space="preserve"> </w:t>
      </w:r>
      <w:r w:rsidR="004B1DF8">
        <w:rPr>
          <w:color w:val="231F20"/>
          <w:spacing w:val="-2"/>
        </w:rPr>
        <w:t>обучения</w:t>
      </w:r>
      <w:r w:rsidR="004B1DF8">
        <w:rPr>
          <w:color w:val="231F20"/>
          <w:spacing w:val="-14"/>
        </w:rPr>
        <w:t xml:space="preserve"> </w:t>
      </w:r>
      <w:r w:rsidR="004B1DF8">
        <w:rPr>
          <w:color w:val="231F20"/>
          <w:spacing w:val="-2"/>
        </w:rPr>
        <w:t>и</w:t>
      </w:r>
      <w:r w:rsidR="004B1DF8">
        <w:rPr>
          <w:color w:val="231F20"/>
          <w:spacing w:val="-14"/>
        </w:rPr>
        <w:t xml:space="preserve"> </w:t>
      </w:r>
      <w:r w:rsidR="004B1DF8">
        <w:rPr>
          <w:color w:val="231F20"/>
          <w:spacing w:val="-2"/>
        </w:rPr>
        <w:t>др</w:t>
      </w:r>
      <w:r w:rsidR="004B1DF8">
        <w:rPr>
          <w:color w:val="231F20"/>
          <w:spacing w:val="-14"/>
        </w:rPr>
        <w:t xml:space="preserve"> </w:t>
      </w:r>
      <w:r w:rsidR="004B1DF8">
        <w:rPr>
          <w:color w:val="231F20"/>
          <w:spacing w:val="-2"/>
        </w:rPr>
        <w:t>)</w:t>
      </w:r>
      <w:r w:rsidR="004B1DF8">
        <w:rPr>
          <w:color w:val="231F20"/>
          <w:spacing w:val="-14"/>
        </w:rPr>
        <w:t xml:space="preserve"> </w:t>
      </w:r>
      <w:r w:rsidR="004B1DF8">
        <w:rPr>
          <w:color w:val="231F20"/>
          <w:spacing w:val="-2"/>
        </w:rPr>
        <w:t>для</w:t>
      </w:r>
      <w:r w:rsidR="004B1DF8">
        <w:rPr>
          <w:color w:val="231F20"/>
          <w:spacing w:val="-14"/>
        </w:rPr>
        <w:t xml:space="preserve"> </w:t>
      </w:r>
      <w:r w:rsidR="004B1DF8">
        <w:rPr>
          <w:color w:val="231F20"/>
          <w:spacing w:val="-2"/>
        </w:rPr>
        <w:t>интерпретации</w:t>
      </w:r>
      <w:r w:rsidR="004B1DF8">
        <w:rPr>
          <w:color w:val="231F20"/>
          <w:spacing w:val="-14"/>
        </w:rPr>
        <w:t xml:space="preserve"> </w:t>
      </w:r>
      <w:r w:rsidR="004B1DF8">
        <w:rPr>
          <w:color w:val="231F20"/>
          <w:spacing w:val="-2"/>
        </w:rPr>
        <w:t xml:space="preserve">полученных </w:t>
      </w:r>
      <w:r w:rsidR="004B1DF8">
        <w:rPr>
          <w:color w:val="231F20"/>
        </w:rPr>
        <w:t>результатов</w:t>
      </w:r>
      <w:r w:rsidR="004B1DF8">
        <w:rPr>
          <w:color w:val="231F20"/>
          <w:spacing w:val="-5"/>
        </w:rPr>
        <w:t xml:space="preserve"> </w:t>
      </w:r>
      <w:r w:rsidR="004B1DF8">
        <w:rPr>
          <w:color w:val="231F20"/>
        </w:rPr>
        <w:t>в</w:t>
      </w:r>
      <w:r w:rsidR="004B1DF8">
        <w:rPr>
          <w:color w:val="231F20"/>
          <w:spacing w:val="-5"/>
        </w:rPr>
        <w:t xml:space="preserve"> </w:t>
      </w:r>
      <w:r w:rsidR="004B1DF8">
        <w:rPr>
          <w:color w:val="231F20"/>
        </w:rPr>
        <w:t>целях</w:t>
      </w:r>
      <w:r w:rsidR="004B1DF8">
        <w:rPr>
          <w:color w:val="231F20"/>
          <w:spacing w:val="-5"/>
        </w:rPr>
        <w:t xml:space="preserve"> </w:t>
      </w:r>
      <w:r w:rsidR="004B1DF8">
        <w:rPr>
          <w:color w:val="231F20"/>
        </w:rPr>
        <w:t>управления</w:t>
      </w:r>
      <w:r w:rsidR="004B1DF8">
        <w:rPr>
          <w:color w:val="231F20"/>
          <w:spacing w:val="-5"/>
        </w:rPr>
        <w:t xml:space="preserve"> </w:t>
      </w:r>
      <w:r w:rsidR="004B1DF8">
        <w:rPr>
          <w:color w:val="231F20"/>
        </w:rPr>
        <w:t>качеством</w:t>
      </w:r>
      <w:r w:rsidR="004B1DF8">
        <w:rPr>
          <w:color w:val="231F20"/>
          <w:spacing w:val="-5"/>
        </w:rPr>
        <w:t xml:space="preserve"> </w:t>
      </w:r>
      <w:r w:rsidR="004B1DF8">
        <w:rPr>
          <w:color w:val="231F20"/>
        </w:rPr>
        <w:t>образования;</w:t>
      </w:r>
    </w:p>
    <w:p w:rsidR="00DC388F" w:rsidRDefault="00E370EF">
      <w:pPr>
        <w:pStyle w:val="a3"/>
        <w:spacing w:before="7"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использования</w:t>
      </w:r>
      <w:r w:rsidR="004B1DF8">
        <w:rPr>
          <w:color w:val="231F20"/>
          <w:spacing w:val="-7"/>
        </w:rPr>
        <w:t xml:space="preserve"> </w:t>
      </w:r>
      <w:r w:rsidR="004B1DF8">
        <w:rPr>
          <w:color w:val="231F20"/>
        </w:rPr>
        <w:t>разнообразных</w:t>
      </w:r>
      <w:r w:rsidR="004B1DF8">
        <w:rPr>
          <w:color w:val="231F20"/>
          <w:spacing w:val="-7"/>
        </w:rPr>
        <w:t xml:space="preserve"> </w:t>
      </w:r>
      <w:r w:rsidR="004B1DF8">
        <w:rPr>
          <w:color w:val="231F20"/>
        </w:rPr>
        <w:t>методов</w:t>
      </w:r>
      <w:r w:rsidR="004B1DF8">
        <w:rPr>
          <w:color w:val="231F20"/>
          <w:spacing w:val="-7"/>
        </w:rPr>
        <w:t xml:space="preserve"> </w:t>
      </w:r>
      <w:r w:rsidR="004B1DF8">
        <w:rPr>
          <w:color w:val="231F20"/>
        </w:rPr>
        <w:t>и</w:t>
      </w:r>
      <w:r w:rsidR="004B1DF8">
        <w:rPr>
          <w:color w:val="231F20"/>
          <w:spacing w:val="-7"/>
        </w:rPr>
        <w:t xml:space="preserve"> </w:t>
      </w:r>
      <w:r w:rsidR="004B1DF8">
        <w:rPr>
          <w:color w:val="231F20"/>
        </w:rPr>
        <w:t>форм</w:t>
      </w:r>
      <w:r w:rsidR="004B1DF8">
        <w:rPr>
          <w:color w:val="231F20"/>
          <w:spacing w:val="-7"/>
        </w:rPr>
        <w:t xml:space="preserve"> </w:t>
      </w:r>
      <w:r w:rsidR="004B1DF8">
        <w:rPr>
          <w:color w:val="231F20"/>
        </w:rPr>
        <w:t>оценки,</w:t>
      </w:r>
      <w:r w:rsidR="004B1DF8">
        <w:rPr>
          <w:color w:val="231F20"/>
          <w:spacing w:val="-7"/>
        </w:rPr>
        <w:t xml:space="preserve"> </w:t>
      </w:r>
      <w:r w:rsidR="004B1DF8">
        <w:rPr>
          <w:color w:val="231F20"/>
        </w:rPr>
        <w:t>вза- имно дополняющих друг друга: стандартизированных уст- ных и письменных работ, проектов, практических (в том числе исследовательских) и творческих работ;</w:t>
      </w:r>
    </w:p>
    <w:p w:rsidR="00DC388F" w:rsidRDefault="00E370EF">
      <w:pPr>
        <w:pStyle w:val="a3"/>
        <w:spacing w:before="4" w:line="247" w:lineRule="auto"/>
        <w:ind w:left="383" w:hanging="142"/>
      </w:pPr>
      <w:r>
        <w:rPr>
          <w:rFonts w:ascii="Trebuchet MS" w:hAnsi="Trebuchet MS"/>
          <w:color w:val="231F20"/>
          <w:position w:val="1"/>
          <w:sz w:val="14"/>
        </w:rPr>
        <w:t>*</w:t>
      </w:r>
      <w:r w:rsidR="004B1DF8">
        <w:rPr>
          <w:rFonts w:ascii="Trebuchet MS" w:hAnsi="Trebuchet MS"/>
          <w:color w:val="231F20"/>
          <w:spacing w:val="-4"/>
          <w:position w:val="1"/>
          <w:sz w:val="14"/>
        </w:rPr>
        <w:t xml:space="preserve"> </w:t>
      </w:r>
      <w:r w:rsidR="004B1DF8">
        <w:rPr>
          <w:color w:val="231F20"/>
        </w:rPr>
        <w:t>использования</w:t>
      </w:r>
      <w:r w:rsidR="004B1DF8">
        <w:rPr>
          <w:color w:val="231F20"/>
          <w:spacing w:val="-16"/>
        </w:rPr>
        <w:t xml:space="preserve"> </w:t>
      </w:r>
      <w:r w:rsidR="004B1DF8">
        <w:rPr>
          <w:color w:val="231F20"/>
        </w:rPr>
        <w:t>форм</w:t>
      </w:r>
      <w:r w:rsidR="004B1DF8">
        <w:rPr>
          <w:color w:val="231F20"/>
          <w:spacing w:val="-16"/>
        </w:rPr>
        <w:t xml:space="preserve"> </w:t>
      </w:r>
      <w:r w:rsidR="004B1DF8">
        <w:rPr>
          <w:color w:val="231F20"/>
        </w:rPr>
        <w:t>работы,</w:t>
      </w:r>
      <w:r w:rsidR="004B1DF8">
        <w:rPr>
          <w:color w:val="231F20"/>
          <w:spacing w:val="-16"/>
        </w:rPr>
        <w:t xml:space="preserve"> </w:t>
      </w:r>
      <w:r w:rsidR="004B1DF8">
        <w:rPr>
          <w:color w:val="231F20"/>
        </w:rPr>
        <w:t>обеспечивающих</w:t>
      </w:r>
      <w:r w:rsidR="004B1DF8">
        <w:rPr>
          <w:color w:val="231F20"/>
          <w:spacing w:val="-16"/>
        </w:rPr>
        <w:t xml:space="preserve"> </w:t>
      </w:r>
      <w:r w:rsidR="004B1DF8">
        <w:rPr>
          <w:color w:val="231F20"/>
        </w:rPr>
        <w:t xml:space="preserve">возможность </w:t>
      </w:r>
      <w:r w:rsidR="004B1DF8">
        <w:rPr>
          <w:color w:val="231F20"/>
          <w:w w:val="95"/>
        </w:rPr>
        <w:t xml:space="preserve">включения младших школьников в самостоятельную оценоч- </w:t>
      </w:r>
      <w:r w:rsidR="004B1DF8">
        <w:rPr>
          <w:color w:val="231F20"/>
        </w:rPr>
        <w:t>ную</w:t>
      </w:r>
      <w:r w:rsidR="004B1DF8">
        <w:rPr>
          <w:color w:val="231F20"/>
          <w:spacing w:val="-5"/>
        </w:rPr>
        <w:t xml:space="preserve"> </w:t>
      </w:r>
      <w:r w:rsidR="004B1DF8">
        <w:rPr>
          <w:color w:val="231F20"/>
        </w:rPr>
        <w:t>деятельность</w:t>
      </w:r>
      <w:r w:rsidR="004B1DF8">
        <w:rPr>
          <w:color w:val="231F20"/>
          <w:spacing w:val="-5"/>
        </w:rPr>
        <w:t xml:space="preserve"> </w:t>
      </w:r>
      <w:r w:rsidR="004B1DF8">
        <w:rPr>
          <w:color w:val="231F20"/>
        </w:rPr>
        <w:t>(самоанализ,</w:t>
      </w:r>
      <w:r w:rsidR="004B1DF8">
        <w:rPr>
          <w:color w:val="231F20"/>
          <w:spacing w:val="-5"/>
        </w:rPr>
        <w:t xml:space="preserve"> </w:t>
      </w:r>
      <w:r w:rsidR="004B1DF8">
        <w:rPr>
          <w:color w:val="231F20"/>
        </w:rPr>
        <w:t>самооценка,</w:t>
      </w:r>
      <w:r w:rsidR="004B1DF8">
        <w:rPr>
          <w:color w:val="231F20"/>
          <w:spacing w:val="-5"/>
        </w:rPr>
        <w:t xml:space="preserve"> </w:t>
      </w:r>
      <w:r w:rsidR="004B1DF8">
        <w:rPr>
          <w:color w:val="231F20"/>
        </w:rPr>
        <w:t>взаимооценка);</w:t>
      </w:r>
    </w:p>
    <w:p w:rsidR="00DC388F" w:rsidRDefault="00E370EF">
      <w:pPr>
        <w:pStyle w:val="a3"/>
        <w:spacing w:before="6" w:line="252"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использования мониторинга динамических показателей ос- </w:t>
      </w:r>
      <w:r w:rsidR="004B1DF8">
        <w:rPr>
          <w:color w:val="231F20"/>
          <w:w w:val="95"/>
        </w:rPr>
        <w:t xml:space="preserve">воения умений и знаний, в том числе формируемых с исполь- </w:t>
      </w:r>
      <w:r w:rsidR="004B1DF8">
        <w:rPr>
          <w:color w:val="231F20"/>
        </w:rPr>
        <w:t>зованием ИКТ (цифровых)</w:t>
      </w:r>
      <w:r w:rsidR="004B1DF8">
        <w:rPr>
          <w:color w:val="231F20"/>
          <w:position w:val="4"/>
          <w:sz w:val="12"/>
        </w:rPr>
        <w:t>1</w:t>
      </w:r>
      <w:r w:rsidR="004B1DF8">
        <w:rPr>
          <w:color w:val="231F20"/>
          <w:spacing w:val="40"/>
          <w:position w:val="4"/>
          <w:sz w:val="12"/>
        </w:rPr>
        <w:t xml:space="preserve"> </w:t>
      </w:r>
      <w:r w:rsidR="004B1DF8">
        <w:rPr>
          <w:color w:val="231F20"/>
        </w:rPr>
        <w:t xml:space="preserve">технологий </w:t>
      </w:r>
    </w:p>
    <w:p w:rsidR="00DC388F" w:rsidRDefault="00FE2E70">
      <w:pPr>
        <w:pStyle w:val="a3"/>
        <w:spacing w:before="9"/>
        <w:ind w:left="0" w:right="0" w:firstLine="0"/>
        <w:jc w:val="left"/>
        <w:rPr>
          <w:sz w:val="4"/>
        </w:rPr>
      </w:pPr>
      <w:r>
        <w:pict>
          <v:shape id="docshape9" o:spid="_x0000_s1236" style="position:absolute;margin-left:36.85pt;margin-top:4.05pt;width:85.05pt;height:.1pt;z-index:-15726592;mso-wrap-distance-left:0;mso-wrap-distance-right:0;mso-position-horizontal-relative:page" coordorigin="737,81" coordsize="1701,0" path="m737,81r1701,e" filled="f" strokecolor="#231f20" strokeweight=".5pt">
            <v:path arrowok="t"/>
            <w10:wrap type="topAndBottom" anchorx="page"/>
          </v:shape>
        </w:pict>
      </w:r>
    </w:p>
    <w:p w:rsidR="00DC388F" w:rsidRDefault="004B1DF8">
      <w:pPr>
        <w:spacing w:before="90" w:line="228" w:lineRule="auto"/>
        <w:ind w:left="383" w:right="155" w:hanging="227"/>
        <w:jc w:val="both"/>
        <w:rPr>
          <w:sz w:val="18"/>
        </w:rPr>
      </w:pPr>
      <w:r>
        <w:rPr>
          <w:color w:val="231F20"/>
          <w:position w:val="4"/>
          <w:sz w:val="12"/>
        </w:rPr>
        <w:t>1</w:t>
      </w:r>
      <w:r>
        <w:rPr>
          <w:color w:val="231F20"/>
          <w:spacing w:val="72"/>
          <w:position w:val="4"/>
          <w:sz w:val="12"/>
        </w:rPr>
        <w:t xml:space="preserve"> </w:t>
      </w:r>
      <w:r>
        <w:rPr>
          <w:color w:val="231F20"/>
          <w:sz w:val="18"/>
        </w:rPr>
        <w:t>Описание</w:t>
      </w:r>
      <w:r>
        <w:rPr>
          <w:color w:val="231F20"/>
          <w:spacing w:val="-12"/>
          <w:sz w:val="18"/>
        </w:rPr>
        <w:t xml:space="preserve"> </w:t>
      </w:r>
      <w:r>
        <w:rPr>
          <w:color w:val="231F20"/>
          <w:sz w:val="18"/>
        </w:rPr>
        <w:t>системы</w:t>
      </w:r>
      <w:r>
        <w:rPr>
          <w:color w:val="231F20"/>
          <w:spacing w:val="-12"/>
          <w:sz w:val="18"/>
        </w:rPr>
        <w:t xml:space="preserve"> </w:t>
      </w:r>
      <w:r>
        <w:rPr>
          <w:color w:val="231F20"/>
          <w:sz w:val="18"/>
        </w:rPr>
        <w:t>универсальных</w:t>
      </w:r>
      <w:r>
        <w:rPr>
          <w:color w:val="231F20"/>
          <w:spacing w:val="-12"/>
          <w:sz w:val="18"/>
        </w:rPr>
        <w:t xml:space="preserve"> </w:t>
      </w:r>
      <w:r>
        <w:rPr>
          <w:color w:val="231F20"/>
          <w:sz w:val="18"/>
        </w:rPr>
        <w:t>действий</w:t>
      </w:r>
      <w:r>
        <w:rPr>
          <w:color w:val="231F20"/>
          <w:spacing w:val="-12"/>
          <w:sz w:val="18"/>
        </w:rPr>
        <w:t xml:space="preserve"> </w:t>
      </w:r>
      <w:r>
        <w:rPr>
          <w:color w:val="231F20"/>
          <w:sz w:val="18"/>
        </w:rPr>
        <w:t>для</w:t>
      </w:r>
      <w:r>
        <w:rPr>
          <w:color w:val="231F20"/>
          <w:spacing w:val="-12"/>
          <w:sz w:val="18"/>
        </w:rPr>
        <w:t xml:space="preserve"> </w:t>
      </w:r>
      <w:r>
        <w:rPr>
          <w:color w:val="231F20"/>
          <w:sz w:val="18"/>
        </w:rPr>
        <w:t>каждого</w:t>
      </w:r>
      <w:r>
        <w:rPr>
          <w:color w:val="231F20"/>
          <w:spacing w:val="-12"/>
          <w:sz w:val="18"/>
        </w:rPr>
        <w:t xml:space="preserve"> </w:t>
      </w:r>
      <w:r>
        <w:rPr>
          <w:color w:val="231F20"/>
          <w:sz w:val="18"/>
        </w:rPr>
        <w:t>предмета приводится в разделе «Программа формирования универсальных учебных</w:t>
      </w:r>
      <w:r>
        <w:rPr>
          <w:color w:val="231F20"/>
          <w:spacing w:val="-7"/>
          <w:sz w:val="18"/>
        </w:rPr>
        <w:t xml:space="preserve"> </w:t>
      </w:r>
      <w:r>
        <w:rPr>
          <w:color w:val="231F20"/>
          <w:sz w:val="18"/>
        </w:rPr>
        <w:t>действий»</w:t>
      </w:r>
      <w:r>
        <w:rPr>
          <w:color w:val="231F20"/>
          <w:spacing w:val="-7"/>
          <w:sz w:val="18"/>
        </w:rPr>
        <w:t xml:space="preserve"> </w:t>
      </w:r>
      <w:r>
        <w:rPr>
          <w:color w:val="231F20"/>
          <w:sz w:val="18"/>
        </w:rPr>
        <w:t>настоящей</w:t>
      </w:r>
      <w:r>
        <w:rPr>
          <w:color w:val="231F20"/>
          <w:spacing w:val="-7"/>
          <w:sz w:val="18"/>
        </w:rPr>
        <w:t xml:space="preserve"> </w:t>
      </w:r>
      <w:r>
        <w:rPr>
          <w:color w:val="231F20"/>
          <w:sz w:val="18"/>
        </w:rPr>
        <w:t>Примерной</w:t>
      </w:r>
      <w:r>
        <w:rPr>
          <w:color w:val="231F20"/>
          <w:spacing w:val="-7"/>
          <w:sz w:val="18"/>
        </w:rPr>
        <w:t xml:space="preserve"> </w:t>
      </w:r>
      <w:r>
        <w:rPr>
          <w:color w:val="231F20"/>
          <w:sz w:val="18"/>
        </w:rPr>
        <w:t>основной</w:t>
      </w:r>
      <w:r>
        <w:rPr>
          <w:color w:val="231F20"/>
          <w:spacing w:val="-7"/>
          <w:sz w:val="18"/>
        </w:rPr>
        <w:t xml:space="preserve"> </w:t>
      </w:r>
      <w:r>
        <w:rPr>
          <w:color w:val="231F20"/>
          <w:sz w:val="18"/>
        </w:rPr>
        <w:t xml:space="preserve">образователь- ной программы </w:t>
      </w:r>
    </w:p>
    <w:p w:rsidR="00DC388F" w:rsidRDefault="00DC388F">
      <w:pPr>
        <w:spacing w:line="228" w:lineRule="auto"/>
        <w:jc w:val="both"/>
        <w:rPr>
          <w:sz w:val="18"/>
        </w:rPr>
        <w:sectPr w:rsidR="00DC388F">
          <w:pgSz w:w="7830" w:h="12020"/>
          <w:pgMar w:top="620" w:right="580" w:bottom="900" w:left="580" w:header="0" w:footer="709" w:gutter="0"/>
          <w:cols w:space="720"/>
        </w:sectPr>
      </w:pPr>
    </w:p>
    <w:p w:rsidR="00DC388F" w:rsidRDefault="004B1DF8" w:rsidP="00B626D9">
      <w:pPr>
        <w:pStyle w:val="2"/>
        <w:numPr>
          <w:ilvl w:val="2"/>
          <w:numId w:val="78"/>
        </w:numPr>
        <w:tabs>
          <w:tab w:val="left" w:pos="776"/>
        </w:tabs>
        <w:spacing w:before="105" w:line="216" w:lineRule="auto"/>
        <w:ind w:left="157" w:right="2182" w:firstLine="0"/>
      </w:pPr>
      <w:r>
        <w:rPr>
          <w:color w:val="231F20"/>
          <w:spacing w:val="-2"/>
        </w:rPr>
        <w:t>Особенности</w:t>
      </w:r>
      <w:r>
        <w:rPr>
          <w:color w:val="231F20"/>
        </w:rPr>
        <w:t xml:space="preserve"> </w:t>
      </w:r>
      <w:r>
        <w:rPr>
          <w:color w:val="231F20"/>
          <w:spacing w:val="-2"/>
        </w:rPr>
        <w:t>оценки</w:t>
      </w:r>
      <w:r>
        <w:rPr>
          <w:color w:val="231F20"/>
          <w:spacing w:val="8"/>
        </w:rPr>
        <w:t xml:space="preserve"> </w:t>
      </w:r>
      <w:r>
        <w:rPr>
          <w:color w:val="231F20"/>
          <w:spacing w:val="-2"/>
        </w:rPr>
        <w:t xml:space="preserve">метапредметных </w:t>
      </w:r>
      <w:r>
        <w:rPr>
          <w:color w:val="231F20"/>
        </w:rPr>
        <w:t>и предметных результатов</w:t>
      </w:r>
    </w:p>
    <w:p w:rsidR="00DC388F" w:rsidRDefault="004B1DF8">
      <w:pPr>
        <w:pStyle w:val="a3"/>
        <w:spacing w:before="59"/>
        <w:ind w:left="383" w:right="0" w:firstLine="0"/>
        <w:rPr>
          <w:b/>
        </w:rPr>
      </w:pPr>
      <w:r>
        <w:rPr>
          <w:b/>
          <w:color w:val="231F20"/>
          <w:w w:val="90"/>
        </w:rPr>
        <w:t>Особенности</w:t>
      </w:r>
      <w:r>
        <w:rPr>
          <w:b/>
          <w:color w:val="231F20"/>
          <w:spacing w:val="-5"/>
          <w:w w:val="90"/>
        </w:rPr>
        <w:t xml:space="preserve"> </w:t>
      </w:r>
      <w:r>
        <w:rPr>
          <w:b/>
          <w:color w:val="231F20"/>
          <w:w w:val="90"/>
        </w:rPr>
        <w:t>оценки</w:t>
      </w:r>
      <w:r>
        <w:rPr>
          <w:b/>
          <w:color w:val="231F20"/>
          <w:spacing w:val="-4"/>
          <w:w w:val="90"/>
        </w:rPr>
        <w:t xml:space="preserve"> </w:t>
      </w:r>
      <w:r>
        <w:rPr>
          <w:b/>
          <w:color w:val="231F20"/>
          <w:w w:val="90"/>
        </w:rPr>
        <w:t>метапредметных</w:t>
      </w:r>
      <w:r>
        <w:rPr>
          <w:b/>
          <w:color w:val="231F20"/>
          <w:spacing w:val="-4"/>
          <w:w w:val="90"/>
        </w:rPr>
        <w:t xml:space="preserve"> </w:t>
      </w:r>
      <w:r>
        <w:rPr>
          <w:b/>
          <w:color w:val="231F20"/>
          <w:spacing w:val="-2"/>
          <w:w w:val="90"/>
        </w:rPr>
        <w:t>результатов</w:t>
      </w:r>
    </w:p>
    <w:p w:rsidR="00DC388F" w:rsidRDefault="004B1DF8">
      <w:pPr>
        <w:pStyle w:val="a3"/>
        <w:spacing w:before="6" w:line="247" w:lineRule="auto"/>
        <w:ind w:right="154"/>
      </w:pPr>
      <w:r>
        <w:rPr>
          <w:color w:val="231F20"/>
          <w:w w:val="95"/>
        </w:rPr>
        <w:t>Оценка</w:t>
      </w:r>
      <w:r>
        <w:rPr>
          <w:color w:val="231F20"/>
          <w:spacing w:val="-13"/>
          <w:w w:val="95"/>
        </w:rPr>
        <w:t xml:space="preserve"> </w:t>
      </w:r>
      <w:r>
        <w:rPr>
          <w:color w:val="231F20"/>
          <w:w w:val="95"/>
        </w:rPr>
        <w:t>метапредметных</w:t>
      </w:r>
      <w:r>
        <w:rPr>
          <w:color w:val="231F20"/>
          <w:spacing w:val="-13"/>
          <w:w w:val="95"/>
        </w:rPr>
        <w:t xml:space="preserve"> </w:t>
      </w:r>
      <w:r>
        <w:rPr>
          <w:color w:val="231F20"/>
          <w:w w:val="95"/>
        </w:rPr>
        <w:t>результатов</w:t>
      </w:r>
      <w:r>
        <w:rPr>
          <w:color w:val="231F20"/>
          <w:spacing w:val="-13"/>
          <w:w w:val="95"/>
        </w:rPr>
        <w:t xml:space="preserve"> </w:t>
      </w:r>
      <w:r>
        <w:rPr>
          <w:color w:val="231F20"/>
          <w:w w:val="95"/>
        </w:rPr>
        <w:t>представляет</w:t>
      </w:r>
      <w:r>
        <w:rPr>
          <w:color w:val="231F20"/>
          <w:spacing w:val="-13"/>
          <w:w w:val="95"/>
        </w:rPr>
        <w:t xml:space="preserve"> </w:t>
      </w:r>
      <w:r>
        <w:rPr>
          <w:color w:val="231F20"/>
          <w:w w:val="95"/>
        </w:rPr>
        <w:t>собой</w:t>
      </w:r>
      <w:r>
        <w:rPr>
          <w:color w:val="231F20"/>
          <w:spacing w:val="-12"/>
          <w:w w:val="95"/>
        </w:rPr>
        <w:t xml:space="preserve"> </w:t>
      </w:r>
      <w:r>
        <w:rPr>
          <w:color w:val="231F20"/>
          <w:w w:val="95"/>
        </w:rPr>
        <w:t xml:space="preserve">оцен- ку достижения планируемых результатов освоения основной об- </w:t>
      </w:r>
      <w:r>
        <w:rPr>
          <w:color w:val="231F20"/>
          <w:spacing w:val="-2"/>
        </w:rPr>
        <w:t>разовательной</w:t>
      </w:r>
      <w:r>
        <w:rPr>
          <w:color w:val="231F20"/>
          <w:spacing w:val="-14"/>
        </w:rPr>
        <w:t xml:space="preserve"> </w:t>
      </w:r>
      <w:r>
        <w:rPr>
          <w:color w:val="231F20"/>
          <w:spacing w:val="-2"/>
        </w:rPr>
        <w:t>программы,</w:t>
      </w:r>
      <w:r>
        <w:rPr>
          <w:color w:val="231F20"/>
          <w:spacing w:val="-14"/>
        </w:rPr>
        <w:t xml:space="preserve"> </w:t>
      </w:r>
      <w:r>
        <w:rPr>
          <w:color w:val="231F20"/>
          <w:spacing w:val="-2"/>
        </w:rPr>
        <w:t>которые</w:t>
      </w:r>
      <w:r>
        <w:rPr>
          <w:color w:val="231F20"/>
          <w:spacing w:val="-14"/>
        </w:rPr>
        <w:t xml:space="preserve"> </w:t>
      </w:r>
      <w:r>
        <w:rPr>
          <w:color w:val="231F20"/>
          <w:spacing w:val="-2"/>
        </w:rPr>
        <w:t>представлены</w:t>
      </w:r>
      <w:r>
        <w:rPr>
          <w:color w:val="231F20"/>
          <w:spacing w:val="-14"/>
        </w:rPr>
        <w:t xml:space="preserve"> </w:t>
      </w:r>
      <w:r>
        <w:rPr>
          <w:color w:val="231F20"/>
          <w:spacing w:val="-2"/>
        </w:rPr>
        <w:t>в</w:t>
      </w:r>
      <w:r>
        <w:rPr>
          <w:color w:val="231F20"/>
          <w:spacing w:val="-14"/>
        </w:rPr>
        <w:t xml:space="preserve"> </w:t>
      </w:r>
      <w:r>
        <w:rPr>
          <w:color w:val="231F20"/>
          <w:spacing w:val="-2"/>
        </w:rPr>
        <w:t xml:space="preserve">программе </w:t>
      </w:r>
      <w:r>
        <w:rPr>
          <w:color w:val="231F20"/>
          <w:spacing w:val="-4"/>
        </w:rPr>
        <w:t xml:space="preserve">формирования универсальных учебных действий обучающихся </w:t>
      </w:r>
      <w:r>
        <w:rPr>
          <w:color w:val="231F20"/>
          <w:w w:val="95"/>
        </w:rPr>
        <w:t xml:space="preserve">и отражают совокупность познавательных, коммуникативных и </w:t>
      </w:r>
      <w:r>
        <w:rPr>
          <w:color w:val="231F20"/>
        </w:rPr>
        <w:t xml:space="preserve">регулятивных универсальных учебных действий </w:t>
      </w:r>
    </w:p>
    <w:p w:rsidR="00DC388F" w:rsidRDefault="004B1DF8">
      <w:pPr>
        <w:pStyle w:val="a3"/>
        <w:spacing w:line="247" w:lineRule="auto"/>
        <w:ind w:right="154"/>
      </w:pPr>
      <w:r>
        <w:rPr>
          <w:color w:val="231F20"/>
          <w:w w:val="95"/>
        </w:rPr>
        <w:t>Формирование метапредметных результатов обеспечивается</w:t>
      </w:r>
      <w:r>
        <w:rPr>
          <w:color w:val="231F20"/>
        </w:rPr>
        <w:t xml:space="preserve"> за счёт всех учебных предметов и внеурочной деятельности </w:t>
      </w:r>
    </w:p>
    <w:p w:rsidR="00DC388F" w:rsidRDefault="004B1DF8">
      <w:pPr>
        <w:pStyle w:val="a3"/>
        <w:spacing w:line="247" w:lineRule="auto"/>
      </w:pPr>
      <w:r>
        <w:rPr>
          <w:color w:val="231F20"/>
        </w:rPr>
        <w:t>Оценка метапредметных результатов проводится с целью определения сформированности:</w:t>
      </w:r>
    </w:p>
    <w:p w:rsidR="00DC388F" w:rsidRDefault="00E370EF">
      <w:pPr>
        <w:pStyle w:val="a3"/>
        <w:spacing w:line="233" w:lineRule="exact"/>
        <w:ind w:left="242" w:right="0" w:firstLine="0"/>
        <w:jc w:val="left"/>
      </w:pPr>
      <w:r>
        <w:rPr>
          <w:rFonts w:ascii="Trebuchet MS" w:hAnsi="Trebuchet MS"/>
          <w:color w:val="231F20"/>
          <w:position w:val="1"/>
          <w:sz w:val="14"/>
        </w:rPr>
        <w:t>*</w:t>
      </w:r>
      <w:r w:rsidR="004B1DF8">
        <w:rPr>
          <w:rFonts w:ascii="Trebuchet MS" w:hAnsi="Trebuchet MS"/>
          <w:color w:val="231F20"/>
          <w:spacing w:val="17"/>
          <w:position w:val="1"/>
          <w:sz w:val="14"/>
        </w:rPr>
        <w:t xml:space="preserve"> </w:t>
      </w:r>
      <w:r w:rsidR="004B1DF8">
        <w:rPr>
          <w:color w:val="231F20"/>
        </w:rPr>
        <w:t>универсальных учебных познавательных</w:t>
      </w:r>
      <w:r w:rsidR="004B1DF8">
        <w:rPr>
          <w:color w:val="231F20"/>
          <w:spacing w:val="-1"/>
        </w:rPr>
        <w:t xml:space="preserve"> </w:t>
      </w:r>
      <w:r w:rsidR="004B1DF8">
        <w:rPr>
          <w:color w:val="231F20"/>
          <w:spacing w:val="-2"/>
        </w:rPr>
        <w:t>действий;</w:t>
      </w:r>
    </w:p>
    <w:p w:rsidR="00DC388F" w:rsidRDefault="00E370EF">
      <w:pPr>
        <w:pStyle w:val="a3"/>
        <w:ind w:left="242" w:right="0" w:firstLine="0"/>
        <w:jc w:val="left"/>
      </w:pPr>
      <w:r>
        <w:rPr>
          <w:rFonts w:ascii="Trebuchet MS" w:hAnsi="Trebuchet MS"/>
          <w:color w:val="231F20"/>
          <w:position w:val="1"/>
          <w:sz w:val="14"/>
        </w:rPr>
        <w:t>*</w:t>
      </w:r>
      <w:r w:rsidR="004B1DF8">
        <w:rPr>
          <w:rFonts w:ascii="Trebuchet MS" w:hAnsi="Trebuchet MS"/>
          <w:color w:val="231F20"/>
          <w:spacing w:val="19"/>
          <w:position w:val="1"/>
          <w:sz w:val="14"/>
        </w:rPr>
        <w:t xml:space="preserve"> </w:t>
      </w:r>
      <w:r w:rsidR="004B1DF8">
        <w:rPr>
          <w:color w:val="231F20"/>
        </w:rPr>
        <w:t>универсальных</w:t>
      </w:r>
      <w:r w:rsidR="004B1DF8">
        <w:rPr>
          <w:color w:val="231F20"/>
          <w:spacing w:val="2"/>
        </w:rPr>
        <w:t xml:space="preserve"> </w:t>
      </w:r>
      <w:r w:rsidR="004B1DF8">
        <w:rPr>
          <w:color w:val="231F20"/>
        </w:rPr>
        <w:t>учебных</w:t>
      </w:r>
      <w:r w:rsidR="004B1DF8">
        <w:rPr>
          <w:color w:val="231F20"/>
          <w:spacing w:val="2"/>
        </w:rPr>
        <w:t xml:space="preserve"> </w:t>
      </w:r>
      <w:r w:rsidR="004B1DF8">
        <w:rPr>
          <w:color w:val="231F20"/>
        </w:rPr>
        <w:t>коммуникативных</w:t>
      </w:r>
      <w:r w:rsidR="004B1DF8">
        <w:rPr>
          <w:color w:val="231F20"/>
          <w:spacing w:val="1"/>
        </w:rPr>
        <w:t xml:space="preserve"> </w:t>
      </w:r>
      <w:r w:rsidR="004B1DF8">
        <w:rPr>
          <w:color w:val="231F20"/>
          <w:spacing w:val="-2"/>
        </w:rPr>
        <w:t>действий;</w:t>
      </w:r>
    </w:p>
    <w:p w:rsidR="00DC388F" w:rsidRDefault="00E370EF">
      <w:pPr>
        <w:pStyle w:val="a3"/>
        <w:spacing w:before="6"/>
        <w:ind w:left="242" w:right="0" w:firstLine="0"/>
        <w:jc w:val="left"/>
      </w:pPr>
      <w:r>
        <w:rPr>
          <w:rFonts w:ascii="Trebuchet MS" w:hAnsi="Trebuchet MS"/>
          <w:color w:val="231F20"/>
          <w:position w:val="1"/>
          <w:sz w:val="14"/>
        </w:rPr>
        <w:t>*</w:t>
      </w:r>
      <w:r w:rsidR="004B1DF8">
        <w:rPr>
          <w:rFonts w:ascii="Trebuchet MS" w:hAnsi="Trebuchet MS"/>
          <w:color w:val="231F20"/>
          <w:spacing w:val="25"/>
          <w:position w:val="1"/>
          <w:sz w:val="14"/>
        </w:rPr>
        <w:t xml:space="preserve"> </w:t>
      </w:r>
      <w:r w:rsidR="004B1DF8">
        <w:rPr>
          <w:color w:val="231F20"/>
        </w:rPr>
        <w:t>универсальных</w:t>
      </w:r>
      <w:r w:rsidR="004B1DF8">
        <w:rPr>
          <w:color w:val="231F20"/>
          <w:spacing w:val="7"/>
        </w:rPr>
        <w:t xml:space="preserve"> </w:t>
      </w:r>
      <w:r w:rsidR="004B1DF8">
        <w:rPr>
          <w:color w:val="231F20"/>
        </w:rPr>
        <w:t>учебных</w:t>
      </w:r>
      <w:r w:rsidR="004B1DF8">
        <w:rPr>
          <w:color w:val="231F20"/>
          <w:spacing w:val="8"/>
        </w:rPr>
        <w:t xml:space="preserve"> </w:t>
      </w:r>
      <w:r w:rsidR="004B1DF8">
        <w:rPr>
          <w:color w:val="231F20"/>
        </w:rPr>
        <w:t>регулятивных</w:t>
      </w:r>
      <w:r w:rsidR="004B1DF8">
        <w:rPr>
          <w:color w:val="231F20"/>
          <w:spacing w:val="7"/>
        </w:rPr>
        <w:t xml:space="preserve"> </w:t>
      </w:r>
      <w:r w:rsidR="004B1DF8">
        <w:rPr>
          <w:color w:val="231F20"/>
          <w:spacing w:val="-2"/>
        </w:rPr>
        <w:t xml:space="preserve">действий </w:t>
      </w:r>
    </w:p>
    <w:p w:rsidR="00DC388F" w:rsidRDefault="004B1DF8">
      <w:pPr>
        <w:pStyle w:val="a3"/>
        <w:spacing w:before="6" w:line="247" w:lineRule="auto"/>
        <w:ind w:right="154"/>
      </w:pPr>
      <w:r>
        <w:rPr>
          <w:color w:val="231F20"/>
        </w:rPr>
        <w:t xml:space="preserve">Овладение универсальными учебными познавательными </w:t>
      </w:r>
      <w:r>
        <w:rPr>
          <w:color w:val="231F20"/>
          <w:w w:val="95"/>
        </w:rPr>
        <w:t xml:space="preserve">действиями согласно ФГОС НОО предполагает формирование и </w:t>
      </w:r>
      <w:r>
        <w:rPr>
          <w:color w:val="231F20"/>
        </w:rPr>
        <w:t>оценку у обучающихся следующих групп умений:</w:t>
      </w:r>
    </w:p>
    <w:p w:rsidR="00DC388F" w:rsidRDefault="004B1DF8" w:rsidP="00B626D9">
      <w:pPr>
        <w:pStyle w:val="a6"/>
        <w:numPr>
          <w:ilvl w:val="3"/>
          <w:numId w:val="78"/>
        </w:numPr>
        <w:tabs>
          <w:tab w:val="left" w:pos="648"/>
        </w:tabs>
        <w:spacing w:line="232" w:lineRule="exact"/>
        <w:ind w:right="0" w:hanging="265"/>
        <w:jc w:val="both"/>
        <w:rPr>
          <w:sz w:val="20"/>
        </w:rPr>
      </w:pPr>
      <w:r>
        <w:rPr>
          <w:color w:val="231F20"/>
          <w:sz w:val="20"/>
        </w:rPr>
        <w:t>базовые</w:t>
      </w:r>
      <w:r>
        <w:rPr>
          <w:color w:val="231F20"/>
          <w:spacing w:val="-9"/>
          <w:sz w:val="20"/>
        </w:rPr>
        <w:t xml:space="preserve"> </w:t>
      </w:r>
      <w:r>
        <w:rPr>
          <w:color w:val="231F20"/>
          <w:sz w:val="20"/>
        </w:rPr>
        <w:t>логические</w:t>
      </w:r>
      <w:r>
        <w:rPr>
          <w:color w:val="231F20"/>
          <w:spacing w:val="-8"/>
          <w:sz w:val="20"/>
        </w:rPr>
        <w:t xml:space="preserve"> </w:t>
      </w:r>
      <w:r>
        <w:rPr>
          <w:color w:val="231F20"/>
          <w:spacing w:val="-2"/>
          <w:sz w:val="20"/>
        </w:rPr>
        <w:t>действия:</w:t>
      </w:r>
    </w:p>
    <w:p w:rsidR="00DC388F" w:rsidRDefault="00E370EF">
      <w:pPr>
        <w:pStyle w:val="a3"/>
        <w:spacing w:before="7"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сравнивать объекты, устанавливать основания для сравне- ния, устанавливать аналогии;</w:t>
      </w:r>
    </w:p>
    <w:p w:rsidR="00DC388F" w:rsidRDefault="00E370EF">
      <w:pPr>
        <w:pStyle w:val="a3"/>
        <w:spacing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объединять</w:t>
      </w:r>
      <w:r w:rsidR="004B1DF8">
        <w:rPr>
          <w:color w:val="231F20"/>
          <w:spacing w:val="-2"/>
        </w:rPr>
        <w:t xml:space="preserve"> </w:t>
      </w:r>
      <w:r w:rsidR="004B1DF8">
        <w:rPr>
          <w:color w:val="231F20"/>
        </w:rPr>
        <w:t>части</w:t>
      </w:r>
      <w:r w:rsidR="004B1DF8">
        <w:rPr>
          <w:color w:val="231F20"/>
          <w:spacing w:val="-2"/>
        </w:rPr>
        <w:t xml:space="preserve"> </w:t>
      </w:r>
      <w:r w:rsidR="004B1DF8">
        <w:rPr>
          <w:color w:val="231F20"/>
        </w:rPr>
        <w:t>объекта</w:t>
      </w:r>
      <w:r w:rsidR="004B1DF8">
        <w:rPr>
          <w:color w:val="231F20"/>
          <w:spacing w:val="-2"/>
        </w:rPr>
        <w:t xml:space="preserve"> </w:t>
      </w:r>
      <w:r w:rsidR="004B1DF8">
        <w:rPr>
          <w:color w:val="231F20"/>
        </w:rPr>
        <w:t>(объекты)</w:t>
      </w:r>
      <w:r w:rsidR="004B1DF8">
        <w:rPr>
          <w:color w:val="231F20"/>
          <w:spacing w:val="-2"/>
        </w:rPr>
        <w:t xml:space="preserve"> </w:t>
      </w:r>
      <w:r w:rsidR="004B1DF8">
        <w:rPr>
          <w:color w:val="231F20"/>
        </w:rPr>
        <w:t>по</w:t>
      </w:r>
      <w:r w:rsidR="004B1DF8">
        <w:rPr>
          <w:color w:val="231F20"/>
          <w:spacing w:val="-2"/>
        </w:rPr>
        <w:t xml:space="preserve"> </w:t>
      </w:r>
      <w:r w:rsidR="004B1DF8">
        <w:rPr>
          <w:color w:val="231F20"/>
        </w:rPr>
        <w:t>определённому</w:t>
      </w:r>
      <w:r w:rsidR="004B1DF8">
        <w:rPr>
          <w:color w:val="231F20"/>
          <w:spacing w:val="-2"/>
        </w:rPr>
        <w:t xml:space="preserve"> </w:t>
      </w:r>
      <w:r w:rsidR="004B1DF8">
        <w:rPr>
          <w:color w:val="231F20"/>
        </w:rPr>
        <w:t xml:space="preserve">при- </w:t>
      </w:r>
      <w:r w:rsidR="004B1DF8">
        <w:rPr>
          <w:color w:val="231F20"/>
          <w:spacing w:val="-2"/>
        </w:rPr>
        <w:t>знаку;</w:t>
      </w:r>
    </w:p>
    <w:p w:rsidR="00DC388F" w:rsidRDefault="00E370EF">
      <w:pPr>
        <w:pStyle w:val="a3"/>
        <w:spacing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определять существенный признак для классификации, классифицировать предложенные объекты;</w:t>
      </w:r>
    </w:p>
    <w:p w:rsidR="00DC388F" w:rsidRDefault="00E370EF">
      <w:pPr>
        <w:pStyle w:val="a3"/>
        <w:spacing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находить закономерности и противоречия в рассматривае- </w:t>
      </w:r>
      <w:r w:rsidR="004B1DF8">
        <w:rPr>
          <w:color w:val="231F20"/>
          <w:w w:val="95"/>
        </w:rPr>
        <w:t xml:space="preserve">мых фактах, данных и наблюдениях на основе предложенно- </w:t>
      </w:r>
      <w:r w:rsidR="004B1DF8">
        <w:rPr>
          <w:color w:val="231F20"/>
        </w:rPr>
        <w:t>го педагогическим работником алгоритма;</w:t>
      </w:r>
    </w:p>
    <w:p w:rsidR="00DC388F" w:rsidRDefault="00E370EF">
      <w:pPr>
        <w:pStyle w:val="a3"/>
        <w:spacing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выявлять недостаток информации для решения учебной </w:t>
      </w:r>
      <w:r w:rsidR="004B1DF8">
        <w:rPr>
          <w:color w:val="231F20"/>
          <w:w w:val="95"/>
        </w:rPr>
        <w:t>(практической)</w:t>
      </w:r>
      <w:r w:rsidR="004B1DF8">
        <w:rPr>
          <w:color w:val="231F20"/>
          <w:spacing w:val="32"/>
        </w:rPr>
        <w:t xml:space="preserve"> </w:t>
      </w:r>
      <w:r w:rsidR="004B1DF8">
        <w:rPr>
          <w:color w:val="231F20"/>
          <w:w w:val="95"/>
        </w:rPr>
        <w:t>задачи</w:t>
      </w:r>
      <w:r w:rsidR="004B1DF8">
        <w:rPr>
          <w:color w:val="231F20"/>
          <w:spacing w:val="32"/>
        </w:rPr>
        <w:t xml:space="preserve"> </w:t>
      </w:r>
      <w:r w:rsidR="004B1DF8">
        <w:rPr>
          <w:color w:val="231F20"/>
          <w:w w:val="95"/>
        </w:rPr>
        <w:t>на</w:t>
      </w:r>
      <w:r w:rsidR="004B1DF8">
        <w:rPr>
          <w:color w:val="231F20"/>
          <w:spacing w:val="33"/>
        </w:rPr>
        <w:t xml:space="preserve"> </w:t>
      </w:r>
      <w:r w:rsidR="004B1DF8">
        <w:rPr>
          <w:color w:val="231F20"/>
          <w:w w:val="95"/>
        </w:rPr>
        <w:t>основе</w:t>
      </w:r>
      <w:r w:rsidR="004B1DF8">
        <w:rPr>
          <w:color w:val="231F20"/>
          <w:spacing w:val="32"/>
        </w:rPr>
        <w:t xml:space="preserve"> </w:t>
      </w:r>
      <w:r w:rsidR="004B1DF8">
        <w:rPr>
          <w:color w:val="231F20"/>
          <w:w w:val="95"/>
        </w:rPr>
        <w:t>предложенного</w:t>
      </w:r>
      <w:r w:rsidR="004B1DF8">
        <w:rPr>
          <w:color w:val="231F20"/>
          <w:spacing w:val="33"/>
        </w:rPr>
        <w:t xml:space="preserve"> </w:t>
      </w:r>
      <w:r w:rsidR="004B1DF8">
        <w:rPr>
          <w:color w:val="231F20"/>
          <w:spacing w:val="-2"/>
          <w:w w:val="95"/>
        </w:rPr>
        <w:t>алгоритма;</w:t>
      </w:r>
    </w:p>
    <w:p w:rsidR="00DC388F" w:rsidRDefault="00E370EF">
      <w:pPr>
        <w:pStyle w:val="a3"/>
        <w:spacing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устанавливать причинно-следственные связи в ситуациях, поддающихся непосредственному наблюдению или знако- мых по опыту, делать выводы;</w:t>
      </w:r>
    </w:p>
    <w:p w:rsidR="00DC388F" w:rsidRDefault="004B1DF8" w:rsidP="00B626D9">
      <w:pPr>
        <w:pStyle w:val="a6"/>
        <w:numPr>
          <w:ilvl w:val="3"/>
          <w:numId w:val="78"/>
        </w:numPr>
        <w:tabs>
          <w:tab w:val="left" w:pos="647"/>
        </w:tabs>
        <w:spacing w:line="232" w:lineRule="exact"/>
        <w:ind w:left="646" w:right="0"/>
        <w:jc w:val="both"/>
        <w:rPr>
          <w:sz w:val="20"/>
        </w:rPr>
      </w:pPr>
      <w:r>
        <w:rPr>
          <w:color w:val="231F20"/>
          <w:w w:val="95"/>
          <w:sz w:val="20"/>
        </w:rPr>
        <w:t>базовые</w:t>
      </w:r>
      <w:r>
        <w:rPr>
          <w:color w:val="231F20"/>
          <w:spacing w:val="41"/>
          <w:sz w:val="20"/>
        </w:rPr>
        <w:t xml:space="preserve"> </w:t>
      </w:r>
      <w:r>
        <w:rPr>
          <w:color w:val="231F20"/>
          <w:w w:val="95"/>
          <w:sz w:val="20"/>
        </w:rPr>
        <w:t>исследовательские</w:t>
      </w:r>
      <w:r>
        <w:rPr>
          <w:color w:val="231F20"/>
          <w:spacing w:val="42"/>
          <w:sz w:val="20"/>
        </w:rPr>
        <w:t xml:space="preserve"> </w:t>
      </w:r>
      <w:r>
        <w:rPr>
          <w:color w:val="231F20"/>
          <w:spacing w:val="-2"/>
          <w:w w:val="95"/>
          <w:sz w:val="20"/>
        </w:rPr>
        <w:t>действия:</w:t>
      </w:r>
    </w:p>
    <w:p w:rsidR="00DC388F" w:rsidRDefault="00E370EF">
      <w:pPr>
        <w:pStyle w:val="a3"/>
        <w:spacing w:line="247" w:lineRule="auto"/>
        <w:ind w:left="383" w:hanging="142"/>
      </w:pPr>
      <w:r>
        <w:rPr>
          <w:rFonts w:ascii="Trebuchet MS" w:hAnsi="Trebuchet MS"/>
          <w:color w:val="231F20"/>
          <w:position w:val="1"/>
          <w:sz w:val="14"/>
        </w:rPr>
        <w:t>*</w:t>
      </w:r>
      <w:r w:rsidR="004B1DF8">
        <w:rPr>
          <w:rFonts w:ascii="Trebuchet MS" w:hAnsi="Trebuchet MS"/>
          <w:color w:val="231F20"/>
          <w:spacing w:val="15"/>
          <w:position w:val="1"/>
          <w:sz w:val="14"/>
        </w:rPr>
        <w:t xml:space="preserve"> </w:t>
      </w:r>
      <w:r w:rsidR="004B1DF8">
        <w:rPr>
          <w:color w:val="231F20"/>
        </w:rPr>
        <w:t>определять</w:t>
      </w:r>
      <w:r w:rsidR="004B1DF8">
        <w:rPr>
          <w:color w:val="231F20"/>
          <w:spacing w:val="-5"/>
        </w:rPr>
        <w:t xml:space="preserve"> </w:t>
      </w:r>
      <w:r w:rsidR="004B1DF8">
        <w:rPr>
          <w:color w:val="231F20"/>
        </w:rPr>
        <w:t>разрыв</w:t>
      </w:r>
      <w:r w:rsidR="004B1DF8">
        <w:rPr>
          <w:color w:val="231F20"/>
          <w:spacing w:val="-5"/>
        </w:rPr>
        <w:t xml:space="preserve"> </w:t>
      </w:r>
      <w:r w:rsidR="004B1DF8">
        <w:rPr>
          <w:color w:val="231F20"/>
        </w:rPr>
        <w:t>между</w:t>
      </w:r>
      <w:r w:rsidR="004B1DF8">
        <w:rPr>
          <w:color w:val="231F20"/>
          <w:spacing w:val="-5"/>
        </w:rPr>
        <w:t xml:space="preserve"> </w:t>
      </w:r>
      <w:r w:rsidR="004B1DF8">
        <w:rPr>
          <w:color w:val="231F20"/>
        </w:rPr>
        <w:t>реальным</w:t>
      </w:r>
      <w:r w:rsidR="004B1DF8">
        <w:rPr>
          <w:color w:val="231F20"/>
          <w:spacing w:val="-5"/>
        </w:rPr>
        <w:t xml:space="preserve"> </w:t>
      </w:r>
      <w:r w:rsidR="004B1DF8">
        <w:rPr>
          <w:color w:val="231F20"/>
        </w:rPr>
        <w:t>и</w:t>
      </w:r>
      <w:r w:rsidR="004B1DF8">
        <w:rPr>
          <w:color w:val="231F20"/>
          <w:spacing w:val="-5"/>
        </w:rPr>
        <w:t xml:space="preserve"> </w:t>
      </w:r>
      <w:r w:rsidR="004B1DF8">
        <w:rPr>
          <w:color w:val="231F20"/>
        </w:rPr>
        <w:t>желательным</w:t>
      </w:r>
      <w:r w:rsidR="004B1DF8">
        <w:rPr>
          <w:color w:val="231F20"/>
          <w:spacing w:val="-5"/>
        </w:rPr>
        <w:t xml:space="preserve"> </w:t>
      </w:r>
      <w:r w:rsidR="004B1DF8">
        <w:rPr>
          <w:color w:val="231F20"/>
        </w:rPr>
        <w:t>состоя- нием</w:t>
      </w:r>
      <w:r w:rsidR="004B1DF8">
        <w:rPr>
          <w:color w:val="231F20"/>
          <w:spacing w:val="-15"/>
        </w:rPr>
        <w:t xml:space="preserve"> </w:t>
      </w:r>
      <w:r w:rsidR="004B1DF8">
        <w:rPr>
          <w:color w:val="231F20"/>
        </w:rPr>
        <w:t>объекта</w:t>
      </w:r>
      <w:r w:rsidR="004B1DF8">
        <w:rPr>
          <w:color w:val="231F20"/>
          <w:spacing w:val="-15"/>
        </w:rPr>
        <w:t xml:space="preserve"> </w:t>
      </w:r>
      <w:r w:rsidR="004B1DF8">
        <w:rPr>
          <w:color w:val="231F20"/>
        </w:rPr>
        <w:t>(ситуации)</w:t>
      </w:r>
      <w:r w:rsidR="004B1DF8">
        <w:rPr>
          <w:color w:val="231F20"/>
          <w:spacing w:val="-15"/>
        </w:rPr>
        <w:t xml:space="preserve"> </w:t>
      </w:r>
      <w:r w:rsidR="004B1DF8">
        <w:rPr>
          <w:color w:val="231F20"/>
        </w:rPr>
        <w:t>на</w:t>
      </w:r>
      <w:r w:rsidR="004B1DF8">
        <w:rPr>
          <w:color w:val="231F20"/>
          <w:spacing w:val="-15"/>
        </w:rPr>
        <w:t xml:space="preserve"> </w:t>
      </w:r>
      <w:r w:rsidR="004B1DF8">
        <w:rPr>
          <w:color w:val="231F20"/>
        </w:rPr>
        <w:t>основе</w:t>
      </w:r>
      <w:r w:rsidR="004B1DF8">
        <w:rPr>
          <w:color w:val="231F20"/>
          <w:spacing w:val="-15"/>
        </w:rPr>
        <w:t xml:space="preserve"> </w:t>
      </w:r>
      <w:r w:rsidR="004B1DF8">
        <w:rPr>
          <w:color w:val="231F20"/>
        </w:rPr>
        <w:t>предложенных</w:t>
      </w:r>
      <w:r w:rsidR="004B1DF8">
        <w:rPr>
          <w:color w:val="231F20"/>
          <w:spacing w:val="-15"/>
        </w:rPr>
        <w:t xml:space="preserve"> </w:t>
      </w:r>
      <w:r w:rsidR="004B1DF8">
        <w:rPr>
          <w:color w:val="231F20"/>
        </w:rPr>
        <w:t>педагоги- ческим работником вопросов;</w:t>
      </w:r>
    </w:p>
    <w:p w:rsidR="00DC388F" w:rsidRDefault="00E370EF">
      <w:pPr>
        <w:pStyle w:val="a3"/>
        <w:spacing w:line="247" w:lineRule="auto"/>
        <w:ind w:left="383" w:right="154"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с</w:t>
      </w:r>
      <w:r w:rsidR="004B1DF8">
        <w:rPr>
          <w:color w:val="231F20"/>
          <w:spacing w:val="-16"/>
        </w:rPr>
        <w:t xml:space="preserve"> </w:t>
      </w:r>
      <w:r w:rsidR="004B1DF8">
        <w:rPr>
          <w:color w:val="231F20"/>
        </w:rPr>
        <w:t>помощью</w:t>
      </w:r>
      <w:r w:rsidR="004B1DF8">
        <w:rPr>
          <w:color w:val="231F20"/>
          <w:spacing w:val="-16"/>
        </w:rPr>
        <w:t xml:space="preserve"> </w:t>
      </w:r>
      <w:r w:rsidR="004B1DF8">
        <w:rPr>
          <w:color w:val="231F20"/>
        </w:rPr>
        <w:t>педагогического</w:t>
      </w:r>
      <w:r w:rsidR="004B1DF8">
        <w:rPr>
          <w:color w:val="231F20"/>
          <w:spacing w:val="-16"/>
        </w:rPr>
        <w:t xml:space="preserve"> </w:t>
      </w:r>
      <w:r w:rsidR="004B1DF8">
        <w:rPr>
          <w:color w:val="231F20"/>
        </w:rPr>
        <w:t>работника</w:t>
      </w:r>
      <w:r w:rsidR="004B1DF8">
        <w:rPr>
          <w:color w:val="231F20"/>
          <w:spacing w:val="-16"/>
        </w:rPr>
        <w:t xml:space="preserve"> </w:t>
      </w:r>
      <w:r w:rsidR="004B1DF8">
        <w:rPr>
          <w:color w:val="231F20"/>
        </w:rPr>
        <w:t>формулировать</w:t>
      </w:r>
      <w:r w:rsidR="004B1DF8">
        <w:rPr>
          <w:color w:val="231F20"/>
          <w:spacing w:val="-16"/>
        </w:rPr>
        <w:t xml:space="preserve"> </w:t>
      </w:r>
      <w:r w:rsidR="004B1DF8">
        <w:rPr>
          <w:color w:val="231F20"/>
        </w:rPr>
        <w:t>цель, планировать изменения объекта, ситуации;</w:t>
      </w:r>
    </w:p>
    <w:p w:rsidR="00DC388F" w:rsidRDefault="00E370EF">
      <w:pPr>
        <w:pStyle w:val="a3"/>
        <w:spacing w:line="247" w:lineRule="auto"/>
        <w:ind w:left="383" w:right="154"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сравнивать</w:t>
      </w:r>
      <w:r w:rsidR="004B1DF8">
        <w:rPr>
          <w:color w:val="231F20"/>
          <w:spacing w:val="-16"/>
        </w:rPr>
        <w:t xml:space="preserve"> </w:t>
      </w:r>
      <w:r w:rsidR="004B1DF8">
        <w:rPr>
          <w:color w:val="231F20"/>
        </w:rPr>
        <w:t>несколько</w:t>
      </w:r>
      <w:r w:rsidR="004B1DF8">
        <w:rPr>
          <w:color w:val="231F20"/>
          <w:spacing w:val="-16"/>
        </w:rPr>
        <w:t xml:space="preserve"> </w:t>
      </w:r>
      <w:r w:rsidR="004B1DF8">
        <w:rPr>
          <w:color w:val="231F20"/>
        </w:rPr>
        <w:t>вариантов</w:t>
      </w:r>
      <w:r w:rsidR="004B1DF8">
        <w:rPr>
          <w:color w:val="231F20"/>
          <w:spacing w:val="-16"/>
        </w:rPr>
        <w:t xml:space="preserve"> </w:t>
      </w:r>
      <w:r w:rsidR="004B1DF8">
        <w:rPr>
          <w:color w:val="231F20"/>
        </w:rPr>
        <w:t>решения</w:t>
      </w:r>
      <w:r w:rsidR="004B1DF8">
        <w:rPr>
          <w:color w:val="231F20"/>
          <w:spacing w:val="-16"/>
        </w:rPr>
        <w:t xml:space="preserve"> </w:t>
      </w:r>
      <w:r w:rsidR="004B1DF8">
        <w:rPr>
          <w:color w:val="231F20"/>
        </w:rPr>
        <w:t>задачи,</w:t>
      </w:r>
      <w:r w:rsidR="004B1DF8">
        <w:rPr>
          <w:color w:val="231F20"/>
          <w:spacing w:val="-16"/>
        </w:rPr>
        <w:t xml:space="preserve"> </w:t>
      </w:r>
      <w:r w:rsidR="004B1DF8">
        <w:rPr>
          <w:color w:val="231F20"/>
        </w:rPr>
        <w:t>выбирать наиболее</w:t>
      </w:r>
      <w:r w:rsidR="004B1DF8">
        <w:rPr>
          <w:color w:val="231F20"/>
          <w:spacing w:val="-16"/>
        </w:rPr>
        <w:t xml:space="preserve"> </w:t>
      </w:r>
      <w:r w:rsidR="004B1DF8">
        <w:rPr>
          <w:color w:val="231F20"/>
        </w:rPr>
        <w:t>подходящий</w:t>
      </w:r>
      <w:r w:rsidR="004B1DF8">
        <w:rPr>
          <w:color w:val="231F20"/>
          <w:spacing w:val="-16"/>
        </w:rPr>
        <w:t xml:space="preserve"> </w:t>
      </w:r>
      <w:r w:rsidR="004B1DF8">
        <w:rPr>
          <w:color w:val="231F20"/>
        </w:rPr>
        <w:t>(на</w:t>
      </w:r>
      <w:r w:rsidR="004B1DF8">
        <w:rPr>
          <w:color w:val="231F20"/>
          <w:spacing w:val="-16"/>
        </w:rPr>
        <w:t xml:space="preserve"> </w:t>
      </w:r>
      <w:r w:rsidR="004B1DF8">
        <w:rPr>
          <w:color w:val="231F20"/>
        </w:rPr>
        <w:t>основе</w:t>
      </w:r>
      <w:r w:rsidR="004B1DF8">
        <w:rPr>
          <w:color w:val="231F20"/>
          <w:spacing w:val="-15"/>
        </w:rPr>
        <w:t xml:space="preserve"> </w:t>
      </w:r>
      <w:r w:rsidR="004B1DF8">
        <w:rPr>
          <w:color w:val="231F20"/>
        </w:rPr>
        <w:t>предложенных</w:t>
      </w:r>
      <w:r w:rsidR="004B1DF8">
        <w:rPr>
          <w:color w:val="231F20"/>
          <w:spacing w:val="-16"/>
        </w:rPr>
        <w:t xml:space="preserve"> </w:t>
      </w:r>
      <w:r w:rsidR="004B1DF8">
        <w:rPr>
          <w:color w:val="231F20"/>
          <w:spacing w:val="-2"/>
        </w:rPr>
        <w:t>критериев);</w:t>
      </w:r>
    </w:p>
    <w:p w:rsidR="00DC388F" w:rsidRDefault="00DC388F">
      <w:pPr>
        <w:spacing w:line="247" w:lineRule="auto"/>
        <w:sectPr w:rsidR="00DC388F">
          <w:pgSz w:w="7830" w:h="12020"/>
          <w:pgMar w:top="580" w:right="580" w:bottom="900" w:left="580" w:header="0" w:footer="709" w:gutter="0"/>
          <w:cols w:space="720"/>
        </w:sectPr>
      </w:pPr>
    </w:p>
    <w:p w:rsidR="00DC388F" w:rsidRDefault="00E370EF">
      <w:pPr>
        <w:pStyle w:val="a3"/>
        <w:spacing w:before="68" w:line="247" w:lineRule="auto"/>
        <w:ind w:left="383" w:right="154" w:hanging="142"/>
      </w:pPr>
      <w:r>
        <w:rPr>
          <w:rFonts w:ascii="Trebuchet MS" w:hAnsi="Trebuchet MS"/>
          <w:color w:val="231F20"/>
          <w:position w:val="1"/>
          <w:sz w:val="14"/>
        </w:rPr>
        <w:t>*</w:t>
      </w:r>
      <w:r w:rsidR="004B1DF8">
        <w:rPr>
          <w:rFonts w:ascii="Trebuchet MS" w:hAnsi="Trebuchet MS"/>
          <w:color w:val="231F20"/>
          <w:spacing w:val="13"/>
          <w:position w:val="1"/>
          <w:sz w:val="14"/>
        </w:rPr>
        <w:t xml:space="preserve"> </w:t>
      </w:r>
      <w:r w:rsidR="004B1DF8">
        <w:rPr>
          <w:color w:val="231F20"/>
        </w:rPr>
        <w:t>проводить</w:t>
      </w:r>
      <w:r w:rsidR="004B1DF8">
        <w:rPr>
          <w:color w:val="231F20"/>
          <w:spacing w:val="-7"/>
        </w:rPr>
        <w:t xml:space="preserve"> </w:t>
      </w:r>
      <w:r w:rsidR="004B1DF8">
        <w:rPr>
          <w:color w:val="231F20"/>
        </w:rPr>
        <w:t>по</w:t>
      </w:r>
      <w:r w:rsidR="004B1DF8">
        <w:rPr>
          <w:color w:val="231F20"/>
          <w:spacing w:val="-7"/>
        </w:rPr>
        <w:t xml:space="preserve"> </w:t>
      </w:r>
      <w:r w:rsidR="004B1DF8">
        <w:rPr>
          <w:color w:val="231F20"/>
        </w:rPr>
        <w:t>предложенному</w:t>
      </w:r>
      <w:r w:rsidR="004B1DF8">
        <w:rPr>
          <w:color w:val="231F20"/>
          <w:spacing w:val="-7"/>
        </w:rPr>
        <w:t xml:space="preserve"> </w:t>
      </w:r>
      <w:r w:rsidR="004B1DF8">
        <w:rPr>
          <w:color w:val="231F20"/>
        </w:rPr>
        <w:t>плану</w:t>
      </w:r>
      <w:r w:rsidR="004B1DF8">
        <w:rPr>
          <w:color w:val="231F20"/>
          <w:spacing w:val="-7"/>
        </w:rPr>
        <w:t xml:space="preserve"> </w:t>
      </w:r>
      <w:r w:rsidR="004B1DF8">
        <w:rPr>
          <w:color w:val="231F20"/>
        </w:rPr>
        <w:t>опыт,</w:t>
      </w:r>
      <w:r w:rsidR="004B1DF8">
        <w:rPr>
          <w:color w:val="231F20"/>
          <w:spacing w:val="-7"/>
        </w:rPr>
        <w:t xml:space="preserve"> </w:t>
      </w:r>
      <w:r w:rsidR="004B1DF8">
        <w:rPr>
          <w:color w:val="231F20"/>
        </w:rPr>
        <w:t>несложное</w:t>
      </w:r>
      <w:r w:rsidR="004B1DF8">
        <w:rPr>
          <w:color w:val="231F20"/>
          <w:spacing w:val="-7"/>
        </w:rPr>
        <w:t xml:space="preserve"> </w:t>
      </w:r>
      <w:r w:rsidR="004B1DF8">
        <w:rPr>
          <w:color w:val="231F20"/>
        </w:rPr>
        <w:t>иссле- дование</w:t>
      </w:r>
      <w:r w:rsidR="004B1DF8">
        <w:rPr>
          <w:color w:val="231F20"/>
          <w:spacing w:val="-4"/>
        </w:rPr>
        <w:t xml:space="preserve"> </w:t>
      </w:r>
      <w:r w:rsidR="004B1DF8">
        <w:rPr>
          <w:color w:val="231F20"/>
        </w:rPr>
        <w:t>по</w:t>
      </w:r>
      <w:r w:rsidR="004B1DF8">
        <w:rPr>
          <w:color w:val="231F20"/>
          <w:spacing w:val="-4"/>
        </w:rPr>
        <w:t xml:space="preserve"> </w:t>
      </w:r>
      <w:r w:rsidR="004B1DF8">
        <w:rPr>
          <w:color w:val="231F20"/>
        </w:rPr>
        <w:t>установлению</w:t>
      </w:r>
      <w:r w:rsidR="004B1DF8">
        <w:rPr>
          <w:color w:val="231F20"/>
          <w:spacing w:val="-4"/>
        </w:rPr>
        <w:t xml:space="preserve"> </w:t>
      </w:r>
      <w:r w:rsidR="004B1DF8">
        <w:rPr>
          <w:color w:val="231F20"/>
        </w:rPr>
        <w:t>особенностей</w:t>
      </w:r>
      <w:r w:rsidR="004B1DF8">
        <w:rPr>
          <w:color w:val="231F20"/>
          <w:spacing w:val="-4"/>
        </w:rPr>
        <w:t xml:space="preserve"> </w:t>
      </w:r>
      <w:r w:rsidR="004B1DF8">
        <w:rPr>
          <w:color w:val="231F20"/>
        </w:rPr>
        <w:t>объекта</w:t>
      </w:r>
      <w:r w:rsidR="004B1DF8">
        <w:rPr>
          <w:color w:val="231F20"/>
          <w:spacing w:val="-4"/>
        </w:rPr>
        <w:t xml:space="preserve"> </w:t>
      </w:r>
      <w:r w:rsidR="004B1DF8">
        <w:rPr>
          <w:color w:val="231F20"/>
        </w:rPr>
        <w:t>изучения</w:t>
      </w:r>
      <w:r w:rsidR="004B1DF8">
        <w:rPr>
          <w:color w:val="231F20"/>
          <w:spacing w:val="-4"/>
        </w:rPr>
        <w:t xml:space="preserve"> </w:t>
      </w:r>
      <w:r w:rsidR="004B1DF8">
        <w:rPr>
          <w:color w:val="231F20"/>
        </w:rPr>
        <w:t xml:space="preserve">и связей между объектами (часть — целое, причина — след- </w:t>
      </w:r>
      <w:r w:rsidR="004B1DF8">
        <w:rPr>
          <w:color w:val="231F20"/>
          <w:spacing w:val="-2"/>
        </w:rPr>
        <w:t>ствие);</w:t>
      </w:r>
    </w:p>
    <w:p w:rsidR="00DC388F" w:rsidRDefault="00E370EF">
      <w:pPr>
        <w:pStyle w:val="a3"/>
        <w:spacing w:before="4" w:line="247" w:lineRule="auto"/>
        <w:ind w:left="383" w:right="154" w:hanging="142"/>
      </w:pPr>
      <w:r>
        <w:rPr>
          <w:rFonts w:ascii="Trebuchet MS" w:hAnsi="Trebuchet MS"/>
          <w:color w:val="231F20"/>
          <w:position w:val="1"/>
          <w:sz w:val="14"/>
        </w:rPr>
        <w:t>*</w:t>
      </w:r>
      <w:r w:rsidR="004B1DF8">
        <w:rPr>
          <w:rFonts w:ascii="Trebuchet MS" w:hAnsi="Trebuchet MS"/>
          <w:color w:val="231F20"/>
          <w:spacing w:val="6"/>
          <w:position w:val="1"/>
          <w:sz w:val="14"/>
        </w:rPr>
        <w:t xml:space="preserve"> </w:t>
      </w:r>
      <w:r w:rsidR="004B1DF8">
        <w:rPr>
          <w:color w:val="231F20"/>
        </w:rPr>
        <w:t>формулировать</w:t>
      </w:r>
      <w:r w:rsidR="004B1DF8">
        <w:rPr>
          <w:color w:val="231F20"/>
          <w:spacing w:val="-13"/>
        </w:rPr>
        <w:t xml:space="preserve"> </w:t>
      </w:r>
      <w:r w:rsidR="004B1DF8">
        <w:rPr>
          <w:color w:val="231F20"/>
        </w:rPr>
        <w:t>выводы</w:t>
      </w:r>
      <w:r w:rsidR="004B1DF8">
        <w:rPr>
          <w:color w:val="231F20"/>
          <w:spacing w:val="-13"/>
        </w:rPr>
        <w:t xml:space="preserve"> </w:t>
      </w:r>
      <w:r w:rsidR="004B1DF8">
        <w:rPr>
          <w:color w:val="231F20"/>
        </w:rPr>
        <w:t>и</w:t>
      </w:r>
      <w:r w:rsidR="004B1DF8">
        <w:rPr>
          <w:color w:val="231F20"/>
          <w:spacing w:val="-13"/>
        </w:rPr>
        <w:t xml:space="preserve"> </w:t>
      </w:r>
      <w:r w:rsidR="004B1DF8">
        <w:rPr>
          <w:color w:val="231F20"/>
        </w:rPr>
        <w:t>подкреплять</w:t>
      </w:r>
      <w:r w:rsidR="004B1DF8">
        <w:rPr>
          <w:color w:val="231F20"/>
          <w:spacing w:val="-13"/>
        </w:rPr>
        <w:t xml:space="preserve"> </w:t>
      </w:r>
      <w:r w:rsidR="004B1DF8">
        <w:rPr>
          <w:color w:val="231F20"/>
        </w:rPr>
        <w:t>их</w:t>
      </w:r>
      <w:r w:rsidR="004B1DF8">
        <w:rPr>
          <w:color w:val="231F20"/>
          <w:spacing w:val="-13"/>
        </w:rPr>
        <w:t xml:space="preserve"> </w:t>
      </w:r>
      <w:r w:rsidR="004B1DF8">
        <w:rPr>
          <w:color w:val="231F20"/>
        </w:rPr>
        <w:t>доказательствами на</w:t>
      </w:r>
      <w:r w:rsidR="004B1DF8">
        <w:rPr>
          <w:color w:val="231F20"/>
          <w:spacing w:val="-16"/>
        </w:rPr>
        <w:t xml:space="preserve"> </w:t>
      </w:r>
      <w:r w:rsidR="004B1DF8">
        <w:rPr>
          <w:color w:val="231F20"/>
        </w:rPr>
        <w:t>основе</w:t>
      </w:r>
      <w:r w:rsidR="004B1DF8">
        <w:rPr>
          <w:color w:val="231F20"/>
          <w:spacing w:val="-16"/>
        </w:rPr>
        <w:t xml:space="preserve"> </w:t>
      </w:r>
      <w:r w:rsidR="004B1DF8">
        <w:rPr>
          <w:color w:val="231F20"/>
        </w:rPr>
        <w:t>результатов</w:t>
      </w:r>
      <w:r w:rsidR="004B1DF8">
        <w:rPr>
          <w:color w:val="231F20"/>
          <w:spacing w:val="-16"/>
        </w:rPr>
        <w:t xml:space="preserve"> </w:t>
      </w:r>
      <w:r w:rsidR="004B1DF8">
        <w:rPr>
          <w:color w:val="231F20"/>
        </w:rPr>
        <w:t>проведённого</w:t>
      </w:r>
      <w:r w:rsidR="004B1DF8">
        <w:rPr>
          <w:color w:val="231F20"/>
          <w:spacing w:val="-16"/>
        </w:rPr>
        <w:t xml:space="preserve"> </w:t>
      </w:r>
      <w:r w:rsidR="004B1DF8">
        <w:rPr>
          <w:color w:val="231F20"/>
        </w:rPr>
        <w:t>наблюдения</w:t>
      </w:r>
      <w:r w:rsidR="004B1DF8">
        <w:rPr>
          <w:color w:val="231F20"/>
          <w:spacing w:val="-16"/>
        </w:rPr>
        <w:t xml:space="preserve"> </w:t>
      </w:r>
      <w:r w:rsidR="004B1DF8">
        <w:rPr>
          <w:color w:val="231F20"/>
        </w:rPr>
        <w:t>(опыта,</w:t>
      </w:r>
      <w:r w:rsidR="004B1DF8">
        <w:rPr>
          <w:color w:val="231F20"/>
          <w:spacing w:val="-16"/>
        </w:rPr>
        <w:t xml:space="preserve"> </w:t>
      </w:r>
      <w:r w:rsidR="004B1DF8">
        <w:rPr>
          <w:color w:val="231F20"/>
        </w:rPr>
        <w:t>из- мерения, классификации, сравнения, исследования);</w:t>
      </w:r>
    </w:p>
    <w:p w:rsidR="00DC388F" w:rsidRDefault="00E370EF">
      <w:pPr>
        <w:pStyle w:val="a3"/>
        <w:spacing w:before="3"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прогнозировать возможное развитие процессов, событий и их последствия в аналогичных или сходных ситуациях;</w:t>
      </w:r>
    </w:p>
    <w:p w:rsidR="00DC388F" w:rsidRDefault="004B1DF8" w:rsidP="00B626D9">
      <w:pPr>
        <w:pStyle w:val="a6"/>
        <w:numPr>
          <w:ilvl w:val="3"/>
          <w:numId w:val="78"/>
        </w:numPr>
        <w:tabs>
          <w:tab w:val="left" w:pos="648"/>
        </w:tabs>
        <w:spacing w:before="2"/>
        <w:ind w:right="0" w:hanging="265"/>
        <w:jc w:val="both"/>
        <w:rPr>
          <w:sz w:val="20"/>
        </w:rPr>
      </w:pPr>
      <w:r>
        <w:rPr>
          <w:color w:val="231F20"/>
          <w:sz w:val="20"/>
        </w:rPr>
        <w:t>работа</w:t>
      </w:r>
      <w:r>
        <w:rPr>
          <w:color w:val="231F20"/>
          <w:spacing w:val="-15"/>
          <w:sz w:val="20"/>
        </w:rPr>
        <w:t xml:space="preserve"> </w:t>
      </w:r>
      <w:r>
        <w:rPr>
          <w:color w:val="231F20"/>
          <w:sz w:val="20"/>
        </w:rPr>
        <w:t>с</w:t>
      </w:r>
      <w:r>
        <w:rPr>
          <w:color w:val="231F20"/>
          <w:spacing w:val="-15"/>
          <w:sz w:val="20"/>
        </w:rPr>
        <w:t xml:space="preserve"> </w:t>
      </w:r>
      <w:r>
        <w:rPr>
          <w:color w:val="231F20"/>
          <w:spacing w:val="-2"/>
          <w:sz w:val="20"/>
        </w:rPr>
        <w:t>информацией:</w:t>
      </w:r>
    </w:p>
    <w:p w:rsidR="00DC388F" w:rsidRDefault="00E370EF">
      <w:pPr>
        <w:pStyle w:val="a3"/>
        <w:spacing w:before="8"/>
        <w:ind w:left="242" w:right="0" w:firstLine="0"/>
      </w:pPr>
      <w:r>
        <w:rPr>
          <w:rFonts w:ascii="Trebuchet MS" w:hAnsi="Trebuchet MS"/>
          <w:color w:val="231F20"/>
          <w:position w:val="1"/>
          <w:sz w:val="14"/>
        </w:rPr>
        <w:t>*</w:t>
      </w:r>
      <w:r w:rsidR="004B1DF8">
        <w:rPr>
          <w:rFonts w:ascii="Trebuchet MS" w:hAnsi="Trebuchet MS"/>
          <w:color w:val="231F20"/>
          <w:spacing w:val="14"/>
          <w:position w:val="1"/>
          <w:sz w:val="14"/>
        </w:rPr>
        <w:t xml:space="preserve"> </w:t>
      </w:r>
      <w:r w:rsidR="004B1DF8">
        <w:rPr>
          <w:color w:val="231F20"/>
        </w:rPr>
        <w:t>выбирать</w:t>
      </w:r>
      <w:r w:rsidR="004B1DF8">
        <w:rPr>
          <w:color w:val="231F20"/>
          <w:spacing w:val="-5"/>
        </w:rPr>
        <w:t xml:space="preserve"> </w:t>
      </w:r>
      <w:r w:rsidR="004B1DF8">
        <w:rPr>
          <w:color w:val="231F20"/>
        </w:rPr>
        <w:t>источник</w:t>
      </w:r>
      <w:r w:rsidR="004B1DF8">
        <w:rPr>
          <w:color w:val="231F20"/>
          <w:spacing w:val="-4"/>
        </w:rPr>
        <w:t xml:space="preserve"> </w:t>
      </w:r>
      <w:r w:rsidR="004B1DF8">
        <w:rPr>
          <w:color w:val="231F20"/>
        </w:rPr>
        <w:t>получения</w:t>
      </w:r>
      <w:r w:rsidR="004B1DF8">
        <w:rPr>
          <w:color w:val="231F20"/>
          <w:spacing w:val="-5"/>
        </w:rPr>
        <w:t xml:space="preserve"> </w:t>
      </w:r>
      <w:r w:rsidR="004B1DF8">
        <w:rPr>
          <w:color w:val="231F20"/>
          <w:spacing w:val="-2"/>
        </w:rPr>
        <w:t>информации;</w:t>
      </w:r>
    </w:p>
    <w:p w:rsidR="00DC388F" w:rsidRDefault="00E370EF">
      <w:pPr>
        <w:pStyle w:val="a3"/>
        <w:spacing w:before="8"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согласно заданному алгоритму находить в предложенном источнике информацию, представленную в явном виде;</w:t>
      </w:r>
    </w:p>
    <w:p w:rsidR="00DC388F" w:rsidRDefault="00E370EF">
      <w:pPr>
        <w:pStyle w:val="a3"/>
        <w:spacing w:before="2" w:line="247" w:lineRule="auto"/>
        <w:ind w:left="383" w:hanging="142"/>
      </w:pPr>
      <w:r>
        <w:rPr>
          <w:rFonts w:ascii="Trebuchet MS" w:hAnsi="Trebuchet MS"/>
          <w:color w:val="231F20"/>
          <w:w w:val="95"/>
          <w:position w:val="1"/>
          <w:sz w:val="14"/>
        </w:rPr>
        <w:t>*</w:t>
      </w:r>
      <w:r w:rsidR="004B1DF8">
        <w:rPr>
          <w:rFonts w:ascii="Trebuchet MS" w:hAnsi="Trebuchet MS"/>
          <w:color w:val="231F20"/>
          <w:spacing w:val="33"/>
          <w:position w:val="1"/>
          <w:sz w:val="14"/>
        </w:rPr>
        <w:t xml:space="preserve"> </w:t>
      </w:r>
      <w:r w:rsidR="004B1DF8">
        <w:rPr>
          <w:color w:val="231F20"/>
          <w:w w:val="95"/>
        </w:rPr>
        <w:t xml:space="preserve">распознавать достоверную и недостоверную информацию са- </w:t>
      </w:r>
      <w:r w:rsidR="004B1DF8">
        <w:rPr>
          <w:color w:val="231F20"/>
        </w:rPr>
        <w:t>мостоятельно</w:t>
      </w:r>
      <w:r w:rsidR="004B1DF8">
        <w:rPr>
          <w:color w:val="231F20"/>
          <w:spacing w:val="-7"/>
        </w:rPr>
        <w:t xml:space="preserve"> </w:t>
      </w:r>
      <w:r w:rsidR="004B1DF8">
        <w:rPr>
          <w:color w:val="231F20"/>
        </w:rPr>
        <w:t>или</w:t>
      </w:r>
      <w:r w:rsidR="004B1DF8">
        <w:rPr>
          <w:color w:val="231F20"/>
          <w:spacing w:val="-7"/>
        </w:rPr>
        <w:t xml:space="preserve"> </w:t>
      </w:r>
      <w:r w:rsidR="004B1DF8">
        <w:rPr>
          <w:color w:val="231F20"/>
        </w:rPr>
        <w:t>на</w:t>
      </w:r>
      <w:r w:rsidR="004B1DF8">
        <w:rPr>
          <w:color w:val="231F20"/>
          <w:spacing w:val="-7"/>
        </w:rPr>
        <w:t xml:space="preserve"> </w:t>
      </w:r>
      <w:r w:rsidR="004B1DF8">
        <w:rPr>
          <w:color w:val="231F20"/>
        </w:rPr>
        <w:t>основании</w:t>
      </w:r>
      <w:r w:rsidR="004B1DF8">
        <w:rPr>
          <w:color w:val="231F20"/>
          <w:spacing w:val="-7"/>
        </w:rPr>
        <w:t xml:space="preserve"> </w:t>
      </w:r>
      <w:r w:rsidR="004B1DF8">
        <w:rPr>
          <w:color w:val="231F20"/>
        </w:rPr>
        <w:t>предложенного</w:t>
      </w:r>
      <w:r w:rsidR="004B1DF8">
        <w:rPr>
          <w:color w:val="231F20"/>
          <w:spacing w:val="-7"/>
        </w:rPr>
        <w:t xml:space="preserve"> </w:t>
      </w:r>
      <w:r w:rsidR="004B1DF8">
        <w:rPr>
          <w:color w:val="231F20"/>
        </w:rPr>
        <w:t>педагогиче- ским работником способа её проверки;</w:t>
      </w:r>
    </w:p>
    <w:p w:rsidR="00DC388F" w:rsidRDefault="00E370EF">
      <w:pPr>
        <w:pStyle w:val="a3"/>
        <w:spacing w:before="3" w:line="247"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соблюдать с помощью взрослых (педагогических работников, </w:t>
      </w:r>
      <w:r w:rsidR="004B1DF8">
        <w:rPr>
          <w:color w:val="231F20"/>
        </w:rPr>
        <w:t>родителей (законных представителей) несовершеннолетних обучающихся)</w:t>
      </w:r>
      <w:r w:rsidR="004B1DF8">
        <w:rPr>
          <w:color w:val="231F20"/>
          <w:spacing w:val="-16"/>
        </w:rPr>
        <w:t xml:space="preserve"> </w:t>
      </w:r>
      <w:r w:rsidR="004B1DF8">
        <w:rPr>
          <w:color w:val="231F20"/>
        </w:rPr>
        <w:t>элементарные</w:t>
      </w:r>
      <w:r w:rsidR="004B1DF8">
        <w:rPr>
          <w:color w:val="231F20"/>
          <w:spacing w:val="-16"/>
        </w:rPr>
        <w:t xml:space="preserve"> </w:t>
      </w:r>
      <w:r w:rsidR="004B1DF8">
        <w:rPr>
          <w:color w:val="231F20"/>
        </w:rPr>
        <w:t>правила</w:t>
      </w:r>
      <w:r w:rsidR="004B1DF8">
        <w:rPr>
          <w:color w:val="231F20"/>
          <w:spacing w:val="-16"/>
        </w:rPr>
        <w:t xml:space="preserve"> </w:t>
      </w:r>
      <w:r w:rsidR="004B1DF8">
        <w:rPr>
          <w:color w:val="231F20"/>
        </w:rPr>
        <w:t>информационной</w:t>
      </w:r>
      <w:r w:rsidR="004B1DF8">
        <w:rPr>
          <w:color w:val="231F20"/>
          <w:spacing w:val="-16"/>
        </w:rPr>
        <w:t xml:space="preserve"> </w:t>
      </w:r>
      <w:r w:rsidR="004B1DF8">
        <w:rPr>
          <w:color w:val="231F20"/>
        </w:rPr>
        <w:t>без- опасности при поиске информации в Интернете;</w:t>
      </w:r>
    </w:p>
    <w:p w:rsidR="00DC388F" w:rsidRDefault="00E370EF">
      <w:pPr>
        <w:pStyle w:val="a3"/>
        <w:spacing w:before="4" w:line="247"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анализировать</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создавать</w:t>
      </w:r>
      <w:r w:rsidR="004B1DF8">
        <w:rPr>
          <w:color w:val="231F20"/>
          <w:spacing w:val="-16"/>
        </w:rPr>
        <w:t xml:space="preserve"> </w:t>
      </w:r>
      <w:r w:rsidR="004B1DF8">
        <w:rPr>
          <w:color w:val="231F20"/>
        </w:rPr>
        <w:t>текстовую,</w:t>
      </w:r>
      <w:r w:rsidR="004B1DF8">
        <w:rPr>
          <w:color w:val="231F20"/>
          <w:spacing w:val="-16"/>
        </w:rPr>
        <w:t xml:space="preserve"> </w:t>
      </w:r>
      <w:r w:rsidR="004B1DF8">
        <w:rPr>
          <w:color w:val="231F20"/>
        </w:rPr>
        <w:t>видео-,</w:t>
      </w:r>
      <w:r w:rsidR="004B1DF8">
        <w:rPr>
          <w:color w:val="231F20"/>
          <w:spacing w:val="-16"/>
        </w:rPr>
        <w:t xml:space="preserve"> </w:t>
      </w:r>
      <w:r w:rsidR="004B1DF8">
        <w:rPr>
          <w:color w:val="231F20"/>
        </w:rPr>
        <w:t>графическую, звуковую информацию в соответствии с учебной задачей;</w:t>
      </w:r>
    </w:p>
    <w:p w:rsidR="00DC388F" w:rsidRDefault="00E370EF">
      <w:pPr>
        <w:pStyle w:val="a3"/>
        <w:spacing w:before="2"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самостоятельно создавать схемы, таблицы для представле- ния информации </w:t>
      </w:r>
    </w:p>
    <w:p w:rsidR="00DC388F" w:rsidRDefault="004B1DF8">
      <w:pPr>
        <w:pStyle w:val="a3"/>
        <w:spacing w:before="2" w:line="247" w:lineRule="auto"/>
        <w:ind w:right="156"/>
      </w:pPr>
      <w:r>
        <w:rPr>
          <w:color w:val="231F20"/>
        </w:rPr>
        <w:t xml:space="preserve">Овладение универсальными учебными коммуникативными </w:t>
      </w:r>
      <w:r>
        <w:rPr>
          <w:color w:val="231F20"/>
          <w:w w:val="95"/>
        </w:rPr>
        <w:t xml:space="preserve">действиями согласно ФГОС НОО предполагает формирование и </w:t>
      </w:r>
      <w:r>
        <w:rPr>
          <w:color w:val="231F20"/>
        </w:rPr>
        <w:t>оценку у обучающихся следующих групп умений:</w:t>
      </w:r>
    </w:p>
    <w:p w:rsidR="00DC388F" w:rsidRDefault="004B1DF8" w:rsidP="00B626D9">
      <w:pPr>
        <w:pStyle w:val="a6"/>
        <w:numPr>
          <w:ilvl w:val="0"/>
          <w:numId w:val="77"/>
        </w:numPr>
        <w:tabs>
          <w:tab w:val="left" w:pos="648"/>
        </w:tabs>
        <w:spacing w:before="3"/>
        <w:ind w:right="0" w:hanging="265"/>
        <w:jc w:val="both"/>
        <w:rPr>
          <w:sz w:val="20"/>
        </w:rPr>
      </w:pPr>
      <w:r>
        <w:rPr>
          <w:color w:val="231F20"/>
          <w:spacing w:val="-2"/>
          <w:sz w:val="20"/>
        </w:rPr>
        <w:t>общение:</w:t>
      </w:r>
    </w:p>
    <w:p w:rsidR="00DC388F" w:rsidRDefault="00E370EF">
      <w:pPr>
        <w:pStyle w:val="a3"/>
        <w:spacing w:before="8" w:line="247"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воспринимать и формулировать суждения, выражать эмоции </w:t>
      </w:r>
      <w:r w:rsidR="004B1DF8">
        <w:rPr>
          <w:color w:val="231F20"/>
        </w:rPr>
        <w:t xml:space="preserve">в соответствии с целями и условиями общения в знакомой </w:t>
      </w:r>
      <w:r w:rsidR="004B1DF8">
        <w:rPr>
          <w:color w:val="231F20"/>
          <w:spacing w:val="-2"/>
        </w:rPr>
        <w:t>среде;</w:t>
      </w:r>
    </w:p>
    <w:p w:rsidR="00DC388F" w:rsidRDefault="00E370EF">
      <w:pPr>
        <w:pStyle w:val="a3"/>
        <w:spacing w:before="3"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проявлять уважительное отношение к собеседнику, соблю- дать правила ведения диалога и дискуссии;</w:t>
      </w:r>
    </w:p>
    <w:p w:rsidR="00DC388F" w:rsidRDefault="00E370EF">
      <w:pPr>
        <w:pStyle w:val="a3"/>
        <w:spacing w:before="2"/>
        <w:ind w:left="242" w:right="0" w:firstLine="0"/>
      </w:pPr>
      <w:r>
        <w:rPr>
          <w:rFonts w:ascii="Trebuchet MS" w:hAnsi="Trebuchet MS"/>
          <w:color w:val="231F20"/>
          <w:w w:val="95"/>
          <w:position w:val="1"/>
          <w:sz w:val="14"/>
        </w:rPr>
        <w:t>*</w:t>
      </w:r>
      <w:r w:rsidR="004B1DF8">
        <w:rPr>
          <w:rFonts w:ascii="Trebuchet MS" w:hAnsi="Trebuchet MS"/>
          <w:color w:val="231F20"/>
          <w:spacing w:val="27"/>
          <w:position w:val="1"/>
          <w:sz w:val="14"/>
        </w:rPr>
        <w:t xml:space="preserve"> </w:t>
      </w:r>
      <w:r w:rsidR="004B1DF8">
        <w:rPr>
          <w:color w:val="231F20"/>
          <w:w w:val="95"/>
        </w:rPr>
        <w:t>признавать</w:t>
      </w:r>
      <w:r w:rsidR="004B1DF8">
        <w:rPr>
          <w:color w:val="231F20"/>
          <w:spacing w:val="-16"/>
          <w:w w:val="95"/>
        </w:rPr>
        <w:t xml:space="preserve"> </w:t>
      </w:r>
      <w:r w:rsidR="004B1DF8">
        <w:rPr>
          <w:color w:val="231F20"/>
          <w:w w:val="95"/>
        </w:rPr>
        <w:t>возможность</w:t>
      </w:r>
      <w:r w:rsidR="004B1DF8">
        <w:rPr>
          <w:color w:val="231F20"/>
          <w:spacing w:val="-16"/>
          <w:w w:val="95"/>
        </w:rPr>
        <w:t xml:space="preserve"> </w:t>
      </w:r>
      <w:r w:rsidR="004B1DF8">
        <w:rPr>
          <w:color w:val="231F20"/>
          <w:w w:val="95"/>
        </w:rPr>
        <w:t>существования</w:t>
      </w:r>
      <w:r w:rsidR="004B1DF8">
        <w:rPr>
          <w:color w:val="231F20"/>
          <w:spacing w:val="-16"/>
          <w:w w:val="95"/>
        </w:rPr>
        <w:t xml:space="preserve"> </w:t>
      </w:r>
      <w:r w:rsidR="004B1DF8">
        <w:rPr>
          <w:color w:val="231F20"/>
          <w:w w:val="95"/>
        </w:rPr>
        <w:t>разных</w:t>
      </w:r>
      <w:r w:rsidR="004B1DF8">
        <w:rPr>
          <w:color w:val="231F20"/>
          <w:spacing w:val="-16"/>
          <w:w w:val="95"/>
        </w:rPr>
        <w:t xml:space="preserve"> </w:t>
      </w:r>
      <w:r w:rsidR="004B1DF8">
        <w:rPr>
          <w:color w:val="231F20"/>
          <w:w w:val="95"/>
        </w:rPr>
        <w:t>точек</w:t>
      </w:r>
      <w:r w:rsidR="004B1DF8">
        <w:rPr>
          <w:color w:val="231F20"/>
          <w:spacing w:val="-16"/>
          <w:w w:val="95"/>
        </w:rPr>
        <w:t xml:space="preserve"> </w:t>
      </w:r>
      <w:r w:rsidR="004B1DF8">
        <w:rPr>
          <w:color w:val="231F20"/>
          <w:spacing w:val="-2"/>
          <w:w w:val="95"/>
        </w:rPr>
        <w:t>зрения;</w:t>
      </w:r>
    </w:p>
    <w:p w:rsidR="00DC388F" w:rsidRDefault="00E370EF">
      <w:pPr>
        <w:pStyle w:val="a3"/>
        <w:spacing w:before="8"/>
        <w:ind w:left="242" w:right="0" w:firstLine="0"/>
      </w:pPr>
      <w:r>
        <w:rPr>
          <w:rFonts w:ascii="Trebuchet MS" w:hAnsi="Trebuchet MS"/>
          <w:color w:val="231F20"/>
          <w:w w:val="95"/>
          <w:position w:val="1"/>
          <w:sz w:val="14"/>
        </w:rPr>
        <w:t>*</w:t>
      </w:r>
      <w:r w:rsidR="004B1DF8">
        <w:rPr>
          <w:rFonts w:ascii="Trebuchet MS" w:hAnsi="Trebuchet MS"/>
          <w:color w:val="231F20"/>
          <w:spacing w:val="39"/>
          <w:position w:val="1"/>
          <w:sz w:val="14"/>
        </w:rPr>
        <w:t xml:space="preserve"> </w:t>
      </w:r>
      <w:r w:rsidR="004B1DF8">
        <w:rPr>
          <w:color w:val="231F20"/>
          <w:w w:val="95"/>
        </w:rPr>
        <w:t>корректно</w:t>
      </w:r>
      <w:r w:rsidR="004B1DF8">
        <w:rPr>
          <w:color w:val="231F20"/>
          <w:spacing w:val="23"/>
        </w:rPr>
        <w:t xml:space="preserve"> </w:t>
      </w:r>
      <w:r w:rsidR="004B1DF8">
        <w:rPr>
          <w:color w:val="231F20"/>
          <w:w w:val="95"/>
        </w:rPr>
        <w:t>и</w:t>
      </w:r>
      <w:r w:rsidR="004B1DF8">
        <w:rPr>
          <w:color w:val="231F20"/>
          <w:spacing w:val="22"/>
        </w:rPr>
        <w:t xml:space="preserve"> </w:t>
      </w:r>
      <w:r w:rsidR="004B1DF8">
        <w:rPr>
          <w:color w:val="231F20"/>
          <w:w w:val="95"/>
        </w:rPr>
        <w:t>аргументированно</w:t>
      </w:r>
      <w:r w:rsidR="004B1DF8">
        <w:rPr>
          <w:color w:val="231F20"/>
          <w:spacing w:val="23"/>
        </w:rPr>
        <w:t xml:space="preserve"> </w:t>
      </w:r>
      <w:r w:rsidR="004B1DF8">
        <w:rPr>
          <w:color w:val="231F20"/>
          <w:w w:val="95"/>
        </w:rPr>
        <w:t>высказывать</w:t>
      </w:r>
      <w:r w:rsidR="004B1DF8">
        <w:rPr>
          <w:color w:val="231F20"/>
          <w:spacing w:val="22"/>
        </w:rPr>
        <w:t xml:space="preserve"> </w:t>
      </w:r>
      <w:r w:rsidR="004B1DF8">
        <w:rPr>
          <w:color w:val="231F20"/>
          <w:w w:val="95"/>
        </w:rPr>
        <w:t>своё</w:t>
      </w:r>
      <w:r w:rsidR="004B1DF8">
        <w:rPr>
          <w:color w:val="231F20"/>
          <w:spacing w:val="23"/>
        </w:rPr>
        <w:t xml:space="preserve"> </w:t>
      </w:r>
      <w:r w:rsidR="004B1DF8">
        <w:rPr>
          <w:color w:val="231F20"/>
          <w:spacing w:val="-2"/>
          <w:w w:val="95"/>
        </w:rPr>
        <w:t>мнение;</w:t>
      </w:r>
    </w:p>
    <w:p w:rsidR="00DC388F" w:rsidRDefault="00E370EF">
      <w:pPr>
        <w:pStyle w:val="a3"/>
        <w:spacing w:before="8" w:line="247" w:lineRule="auto"/>
        <w:ind w:left="383" w:right="146" w:hanging="142"/>
        <w:jc w:val="left"/>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строить</w:t>
      </w:r>
      <w:r w:rsidR="004B1DF8">
        <w:rPr>
          <w:color w:val="231F20"/>
          <w:spacing w:val="-3"/>
          <w:w w:val="95"/>
        </w:rPr>
        <w:t xml:space="preserve"> </w:t>
      </w:r>
      <w:r w:rsidR="004B1DF8">
        <w:rPr>
          <w:color w:val="231F20"/>
          <w:w w:val="95"/>
        </w:rPr>
        <w:t>речевое</w:t>
      </w:r>
      <w:r w:rsidR="004B1DF8">
        <w:rPr>
          <w:color w:val="231F20"/>
          <w:spacing w:val="-3"/>
          <w:w w:val="95"/>
        </w:rPr>
        <w:t xml:space="preserve"> </w:t>
      </w:r>
      <w:r w:rsidR="004B1DF8">
        <w:rPr>
          <w:color w:val="231F20"/>
          <w:w w:val="95"/>
        </w:rPr>
        <w:t>высказывание</w:t>
      </w:r>
      <w:r w:rsidR="004B1DF8">
        <w:rPr>
          <w:color w:val="231F20"/>
          <w:spacing w:val="-3"/>
          <w:w w:val="95"/>
        </w:rPr>
        <w:t xml:space="preserve"> </w:t>
      </w:r>
      <w:r w:rsidR="004B1DF8">
        <w:rPr>
          <w:color w:val="231F20"/>
          <w:w w:val="95"/>
        </w:rPr>
        <w:t>в</w:t>
      </w:r>
      <w:r w:rsidR="004B1DF8">
        <w:rPr>
          <w:color w:val="231F20"/>
          <w:spacing w:val="-3"/>
          <w:w w:val="95"/>
        </w:rPr>
        <w:t xml:space="preserve"> </w:t>
      </w:r>
      <w:r w:rsidR="004B1DF8">
        <w:rPr>
          <w:color w:val="231F20"/>
          <w:w w:val="95"/>
        </w:rPr>
        <w:t>соответствии</w:t>
      </w:r>
      <w:r w:rsidR="004B1DF8">
        <w:rPr>
          <w:color w:val="231F20"/>
          <w:spacing w:val="-3"/>
          <w:w w:val="95"/>
        </w:rPr>
        <w:t xml:space="preserve"> </w:t>
      </w:r>
      <w:r w:rsidR="004B1DF8">
        <w:rPr>
          <w:color w:val="231F20"/>
          <w:w w:val="95"/>
        </w:rPr>
        <w:t>с</w:t>
      </w:r>
      <w:r w:rsidR="004B1DF8">
        <w:rPr>
          <w:color w:val="231F20"/>
          <w:spacing w:val="-3"/>
          <w:w w:val="95"/>
        </w:rPr>
        <w:t xml:space="preserve"> </w:t>
      </w:r>
      <w:r w:rsidR="004B1DF8">
        <w:rPr>
          <w:color w:val="231F20"/>
          <w:w w:val="95"/>
        </w:rPr>
        <w:t xml:space="preserve">поставленной </w:t>
      </w:r>
      <w:r w:rsidR="004B1DF8">
        <w:rPr>
          <w:color w:val="231F20"/>
          <w:spacing w:val="-2"/>
        </w:rPr>
        <w:t>задачей;</w:t>
      </w:r>
    </w:p>
    <w:p w:rsidR="00DC388F" w:rsidRDefault="00E370EF">
      <w:pPr>
        <w:pStyle w:val="a3"/>
        <w:spacing w:before="2" w:line="247" w:lineRule="auto"/>
        <w:ind w:left="383" w:right="146" w:hanging="142"/>
        <w:jc w:val="left"/>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создавать устные и письменные тексты (описание, рассужде- </w:t>
      </w:r>
      <w:r w:rsidR="004B1DF8">
        <w:rPr>
          <w:color w:val="231F20"/>
        </w:rPr>
        <w:t>ние, повествование);</w:t>
      </w:r>
    </w:p>
    <w:p w:rsidR="00DC388F" w:rsidRDefault="00E370EF">
      <w:pPr>
        <w:pStyle w:val="a3"/>
        <w:spacing w:before="2"/>
        <w:ind w:left="242" w:right="0" w:firstLine="0"/>
        <w:jc w:val="left"/>
      </w:pPr>
      <w:r>
        <w:rPr>
          <w:rFonts w:ascii="Trebuchet MS" w:hAnsi="Trebuchet MS"/>
          <w:color w:val="231F20"/>
          <w:position w:val="1"/>
          <w:sz w:val="14"/>
        </w:rPr>
        <w:t>*</w:t>
      </w:r>
      <w:r w:rsidR="004B1DF8">
        <w:rPr>
          <w:rFonts w:ascii="Trebuchet MS" w:hAnsi="Trebuchet MS"/>
          <w:color w:val="231F20"/>
          <w:spacing w:val="18"/>
          <w:position w:val="1"/>
          <w:sz w:val="14"/>
        </w:rPr>
        <w:t xml:space="preserve"> </w:t>
      </w:r>
      <w:r w:rsidR="004B1DF8">
        <w:rPr>
          <w:color w:val="231F20"/>
        </w:rPr>
        <w:t>готовить</w:t>
      </w:r>
      <w:r w:rsidR="004B1DF8">
        <w:rPr>
          <w:color w:val="231F20"/>
          <w:spacing w:val="-1"/>
        </w:rPr>
        <w:t xml:space="preserve"> </w:t>
      </w:r>
      <w:r w:rsidR="004B1DF8">
        <w:rPr>
          <w:color w:val="231F20"/>
        </w:rPr>
        <w:t>небольшие публичные</w:t>
      </w:r>
      <w:r w:rsidR="004B1DF8">
        <w:rPr>
          <w:color w:val="231F20"/>
          <w:spacing w:val="-1"/>
        </w:rPr>
        <w:t xml:space="preserve"> </w:t>
      </w:r>
      <w:r w:rsidR="004B1DF8">
        <w:rPr>
          <w:color w:val="231F20"/>
          <w:spacing w:val="-2"/>
        </w:rPr>
        <w:t>выступления;</w:t>
      </w:r>
    </w:p>
    <w:p w:rsidR="00DC388F" w:rsidRDefault="00E370EF">
      <w:pPr>
        <w:pStyle w:val="a3"/>
        <w:spacing w:before="8" w:line="247" w:lineRule="auto"/>
        <w:ind w:left="383" w:right="146" w:hanging="142"/>
        <w:jc w:val="left"/>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подбирать иллюстративный материал (рисунки, фото, плака- </w:t>
      </w:r>
      <w:r w:rsidR="004B1DF8">
        <w:rPr>
          <w:color w:val="231F20"/>
        </w:rPr>
        <w:t>ты) к тексту выступления;</w:t>
      </w:r>
    </w:p>
    <w:p w:rsidR="00DC388F" w:rsidRDefault="00DC388F">
      <w:pPr>
        <w:spacing w:line="247" w:lineRule="auto"/>
        <w:sectPr w:rsidR="00DC388F">
          <w:pgSz w:w="7830" w:h="12020"/>
          <w:pgMar w:top="620" w:right="580" w:bottom="900" w:left="580" w:header="0" w:footer="709" w:gutter="0"/>
          <w:cols w:space="720"/>
        </w:sectPr>
      </w:pPr>
    </w:p>
    <w:p w:rsidR="00DC388F" w:rsidRDefault="004B1DF8" w:rsidP="00B626D9">
      <w:pPr>
        <w:pStyle w:val="a6"/>
        <w:numPr>
          <w:ilvl w:val="0"/>
          <w:numId w:val="77"/>
        </w:numPr>
        <w:tabs>
          <w:tab w:val="left" w:pos="647"/>
        </w:tabs>
        <w:spacing w:before="68"/>
        <w:ind w:left="646" w:right="0"/>
        <w:jc w:val="both"/>
        <w:rPr>
          <w:sz w:val="20"/>
        </w:rPr>
      </w:pPr>
      <w:r>
        <w:rPr>
          <w:color w:val="231F20"/>
          <w:w w:val="95"/>
          <w:sz w:val="20"/>
        </w:rPr>
        <w:t>совместная</w:t>
      </w:r>
      <w:r>
        <w:rPr>
          <w:color w:val="231F20"/>
          <w:spacing w:val="19"/>
          <w:sz w:val="20"/>
        </w:rPr>
        <w:t xml:space="preserve"> </w:t>
      </w:r>
      <w:r>
        <w:rPr>
          <w:color w:val="231F20"/>
          <w:spacing w:val="-2"/>
          <w:sz w:val="20"/>
        </w:rPr>
        <w:t>деятельность:</w:t>
      </w:r>
    </w:p>
    <w:p w:rsidR="00DC388F" w:rsidRDefault="00E370EF">
      <w:pPr>
        <w:pStyle w:val="a3"/>
        <w:spacing w:before="8"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формулировать краткосрочные и долгосрочные цели (инди- видуальные с учётом участия в коллективных задачах) в стандартной (типовой) ситуации на основе предложенного </w:t>
      </w:r>
      <w:r w:rsidR="004B1DF8">
        <w:rPr>
          <w:color w:val="231F20"/>
          <w:w w:val="95"/>
        </w:rPr>
        <w:t xml:space="preserve">формата планирования, распределения промежуточных ша- </w:t>
      </w:r>
      <w:r w:rsidR="004B1DF8">
        <w:rPr>
          <w:color w:val="231F20"/>
        </w:rPr>
        <w:t>гов и сроков;</w:t>
      </w:r>
    </w:p>
    <w:p w:rsidR="00DC388F" w:rsidRDefault="00E370EF">
      <w:pPr>
        <w:pStyle w:val="a3"/>
        <w:spacing w:before="5" w:line="247" w:lineRule="auto"/>
        <w:ind w:left="383" w:right="154" w:hanging="142"/>
      </w:pPr>
      <w:r>
        <w:rPr>
          <w:rFonts w:ascii="Trebuchet MS" w:hAnsi="Trebuchet MS"/>
          <w:color w:val="231F20"/>
          <w:spacing w:val="-2"/>
          <w:position w:val="1"/>
          <w:sz w:val="14"/>
        </w:rPr>
        <w:t>*</w:t>
      </w:r>
      <w:r w:rsidR="004B1DF8">
        <w:rPr>
          <w:rFonts w:ascii="Trebuchet MS" w:hAnsi="Trebuchet MS"/>
          <w:color w:val="231F20"/>
          <w:spacing w:val="27"/>
          <w:position w:val="1"/>
          <w:sz w:val="14"/>
        </w:rPr>
        <w:t xml:space="preserve"> </w:t>
      </w:r>
      <w:r w:rsidR="004B1DF8">
        <w:rPr>
          <w:color w:val="231F20"/>
          <w:spacing w:val="-2"/>
        </w:rPr>
        <w:t>принимать</w:t>
      </w:r>
      <w:r w:rsidR="004B1DF8">
        <w:rPr>
          <w:color w:val="231F20"/>
          <w:spacing w:val="-12"/>
        </w:rPr>
        <w:t xml:space="preserve"> </w:t>
      </w:r>
      <w:r w:rsidR="004B1DF8">
        <w:rPr>
          <w:color w:val="231F20"/>
          <w:spacing w:val="-2"/>
        </w:rPr>
        <w:t>цель</w:t>
      </w:r>
      <w:r w:rsidR="004B1DF8">
        <w:rPr>
          <w:color w:val="231F20"/>
          <w:spacing w:val="-12"/>
        </w:rPr>
        <w:t xml:space="preserve"> </w:t>
      </w:r>
      <w:r w:rsidR="004B1DF8">
        <w:rPr>
          <w:color w:val="231F20"/>
          <w:spacing w:val="-2"/>
        </w:rPr>
        <w:t>совместной</w:t>
      </w:r>
      <w:r w:rsidR="004B1DF8">
        <w:rPr>
          <w:color w:val="231F20"/>
          <w:spacing w:val="-12"/>
        </w:rPr>
        <w:t xml:space="preserve"> </w:t>
      </w:r>
      <w:r w:rsidR="004B1DF8">
        <w:rPr>
          <w:color w:val="231F20"/>
          <w:spacing w:val="-2"/>
        </w:rPr>
        <w:t>деятельности,</w:t>
      </w:r>
      <w:r w:rsidR="004B1DF8">
        <w:rPr>
          <w:color w:val="231F20"/>
          <w:spacing w:val="-12"/>
        </w:rPr>
        <w:t xml:space="preserve"> </w:t>
      </w:r>
      <w:r w:rsidR="004B1DF8">
        <w:rPr>
          <w:color w:val="231F20"/>
          <w:spacing w:val="-2"/>
        </w:rPr>
        <w:t>коллективно</w:t>
      </w:r>
      <w:r w:rsidR="004B1DF8">
        <w:rPr>
          <w:color w:val="231F20"/>
          <w:spacing w:val="-12"/>
        </w:rPr>
        <w:t xml:space="preserve"> </w:t>
      </w:r>
      <w:r w:rsidR="004B1DF8">
        <w:rPr>
          <w:color w:val="231F20"/>
          <w:spacing w:val="-2"/>
        </w:rPr>
        <w:t xml:space="preserve">стро- </w:t>
      </w:r>
      <w:r w:rsidR="004B1DF8">
        <w:rPr>
          <w:color w:val="231F20"/>
        </w:rPr>
        <w:t>ить</w:t>
      </w:r>
      <w:r w:rsidR="004B1DF8">
        <w:rPr>
          <w:color w:val="231F20"/>
          <w:spacing w:val="-11"/>
        </w:rPr>
        <w:t xml:space="preserve"> </w:t>
      </w:r>
      <w:r w:rsidR="004B1DF8">
        <w:rPr>
          <w:color w:val="231F20"/>
        </w:rPr>
        <w:t>действия</w:t>
      </w:r>
      <w:r w:rsidR="004B1DF8">
        <w:rPr>
          <w:color w:val="231F20"/>
          <w:spacing w:val="-11"/>
        </w:rPr>
        <w:t xml:space="preserve"> </w:t>
      </w:r>
      <w:r w:rsidR="004B1DF8">
        <w:rPr>
          <w:color w:val="231F20"/>
        </w:rPr>
        <w:t>по</w:t>
      </w:r>
      <w:r w:rsidR="004B1DF8">
        <w:rPr>
          <w:color w:val="231F20"/>
          <w:spacing w:val="-11"/>
        </w:rPr>
        <w:t xml:space="preserve"> </w:t>
      </w:r>
      <w:r w:rsidR="004B1DF8">
        <w:rPr>
          <w:color w:val="231F20"/>
        </w:rPr>
        <w:t>её</w:t>
      </w:r>
      <w:r w:rsidR="004B1DF8">
        <w:rPr>
          <w:color w:val="231F20"/>
          <w:spacing w:val="-11"/>
        </w:rPr>
        <w:t xml:space="preserve"> </w:t>
      </w:r>
      <w:r w:rsidR="004B1DF8">
        <w:rPr>
          <w:color w:val="231F20"/>
        </w:rPr>
        <w:t>достижению:</w:t>
      </w:r>
      <w:r w:rsidR="004B1DF8">
        <w:rPr>
          <w:color w:val="231F20"/>
          <w:spacing w:val="-11"/>
        </w:rPr>
        <w:t xml:space="preserve"> </w:t>
      </w:r>
      <w:r w:rsidR="004B1DF8">
        <w:rPr>
          <w:color w:val="231F20"/>
        </w:rPr>
        <w:t>распределять</w:t>
      </w:r>
      <w:r w:rsidR="004B1DF8">
        <w:rPr>
          <w:color w:val="231F20"/>
          <w:spacing w:val="-11"/>
        </w:rPr>
        <w:t xml:space="preserve"> </w:t>
      </w:r>
      <w:r w:rsidR="004B1DF8">
        <w:rPr>
          <w:color w:val="231F20"/>
        </w:rPr>
        <w:t>роли,</w:t>
      </w:r>
      <w:r w:rsidR="004B1DF8">
        <w:rPr>
          <w:color w:val="231F20"/>
          <w:spacing w:val="-11"/>
        </w:rPr>
        <w:t xml:space="preserve"> </w:t>
      </w:r>
      <w:r w:rsidR="004B1DF8">
        <w:rPr>
          <w:color w:val="231F20"/>
        </w:rPr>
        <w:t xml:space="preserve">догова- </w:t>
      </w:r>
      <w:r w:rsidR="004B1DF8">
        <w:rPr>
          <w:color w:val="231F20"/>
          <w:w w:val="95"/>
        </w:rPr>
        <w:t>риваться,</w:t>
      </w:r>
      <w:r w:rsidR="004B1DF8">
        <w:rPr>
          <w:color w:val="231F20"/>
          <w:spacing w:val="10"/>
        </w:rPr>
        <w:t xml:space="preserve"> </w:t>
      </w:r>
      <w:r w:rsidR="004B1DF8">
        <w:rPr>
          <w:color w:val="231F20"/>
          <w:w w:val="95"/>
        </w:rPr>
        <w:t>обсуждать</w:t>
      </w:r>
      <w:r w:rsidR="004B1DF8">
        <w:rPr>
          <w:color w:val="231F20"/>
          <w:spacing w:val="10"/>
        </w:rPr>
        <w:t xml:space="preserve"> </w:t>
      </w:r>
      <w:r w:rsidR="004B1DF8">
        <w:rPr>
          <w:color w:val="231F20"/>
          <w:w w:val="95"/>
        </w:rPr>
        <w:t>процесс</w:t>
      </w:r>
      <w:r w:rsidR="004B1DF8">
        <w:rPr>
          <w:color w:val="231F20"/>
          <w:spacing w:val="11"/>
        </w:rPr>
        <w:t xml:space="preserve"> </w:t>
      </w:r>
      <w:r w:rsidR="004B1DF8">
        <w:rPr>
          <w:color w:val="231F20"/>
          <w:w w:val="95"/>
        </w:rPr>
        <w:t>и</w:t>
      </w:r>
      <w:r w:rsidR="004B1DF8">
        <w:rPr>
          <w:color w:val="231F20"/>
          <w:spacing w:val="10"/>
        </w:rPr>
        <w:t xml:space="preserve"> </w:t>
      </w:r>
      <w:r w:rsidR="004B1DF8">
        <w:rPr>
          <w:color w:val="231F20"/>
          <w:w w:val="95"/>
        </w:rPr>
        <w:t>результат</w:t>
      </w:r>
      <w:r w:rsidR="004B1DF8">
        <w:rPr>
          <w:color w:val="231F20"/>
          <w:spacing w:val="11"/>
        </w:rPr>
        <w:t xml:space="preserve"> </w:t>
      </w:r>
      <w:r w:rsidR="004B1DF8">
        <w:rPr>
          <w:color w:val="231F20"/>
          <w:w w:val="95"/>
        </w:rPr>
        <w:t>совместной</w:t>
      </w:r>
      <w:r w:rsidR="004B1DF8">
        <w:rPr>
          <w:color w:val="231F20"/>
          <w:spacing w:val="10"/>
        </w:rPr>
        <w:t xml:space="preserve"> </w:t>
      </w:r>
      <w:r w:rsidR="004B1DF8">
        <w:rPr>
          <w:color w:val="231F20"/>
          <w:spacing w:val="-2"/>
          <w:w w:val="95"/>
        </w:rPr>
        <w:t>работы;</w:t>
      </w:r>
    </w:p>
    <w:p w:rsidR="00DC388F" w:rsidRDefault="00E370EF">
      <w:pPr>
        <w:pStyle w:val="a3"/>
        <w:spacing w:before="3"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проявлять готовность руководить, выполнять поручения, </w:t>
      </w:r>
      <w:r w:rsidR="004B1DF8">
        <w:rPr>
          <w:color w:val="231F20"/>
          <w:spacing w:val="-2"/>
        </w:rPr>
        <w:t>подчиняться;</w:t>
      </w:r>
    </w:p>
    <w:p w:rsidR="00DC388F" w:rsidRDefault="00E370EF">
      <w:pPr>
        <w:pStyle w:val="a3"/>
        <w:spacing w:before="2"/>
        <w:ind w:left="242" w:right="0" w:firstLine="0"/>
      </w:pPr>
      <w:r>
        <w:rPr>
          <w:rFonts w:ascii="Trebuchet MS" w:hAnsi="Trebuchet MS"/>
          <w:color w:val="231F20"/>
          <w:position w:val="1"/>
          <w:sz w:val="14"/>
        </w:rPr>
        <w:t>*</w:t>
      </w:r>
      <w:r w:rsidR="004B1DF8">
        <w:rPr>
          <w:rFonts w:ascii="Trebuchet MS" w:hAnsi="Trebuchet MS"/>
          <w:color w:val="231F20"/>
          <w:spacing w:val="3"/>
          <w:position w:val="1"/>
          <w:sz w:val="14"/>
        </w:rPr>
        <w:t xml:space="preserve"> </w:t>
      </w:r>
      <w:r w:rsidR="004B1DF8">
        <w:rPr>
          <w:color w:val="231F20"/>
        </w:rPr>
        <w:t>ответственно</w:t>
      </w:r>
      <w:r w:rsidR="004B1DF8">
        <w:rPr>
          <w:color w:val="231F20"/>
          <w:spacing w:val="-15"/>
        </w:rPr>
        <w:t xml:space="preserve"> </w:t>
      </w:r>
      <w:r w:rsidR="004B1DF8">
        <w:rPr>
          <w:color w:val="231F20"/>
        </w:rPr>
        <w:t>выполнять</w:t>
      </w:r>
      <w:r w:rsidR="004B1DF8">
        <w:rPr>
          <w:color w:val="231F20"/>
          <w:spacing w:val="-16"/>
        </w:rPr>
        <w:t xml:space="preserve"> </w:t>
      </w:r>
      <w:r w:rsidR="004B1DF8">
        <w:rPr>
          <w:color w:val="231F20"/>
        </w:rPr>
        <w:t>свою</w:t>
      </w:r>
      <w:r w:rsidR="004B1DF8">
        <w:rPr>
          <w:color w:val="231F20"/>
          <w:spacing w:val="-15"/>
        </w:rPr>
        <w:t xml:space="preserve"> </w:t>
      </w:r>
      <w:r w:rsidR="004B1DF8">
        <w:rPr>
          <w:color w:val="231F20"/>
        </w:rPr>
        <w:t>часть</w:t>
      </w:r>
      <w:r w:rsidR="004B1DF8">
        <w:rPr>
          <w:color w:val="231F20"/>
          <w:spacing w:val="-16"/>
        </w:rPr>
        <w:t xml:space="preserve"> </w:t>
      </w:r>
      <w:r w:rsidR="004B1DF8">
        <w:rPr>
          <w:color w:val="231F20"/>
          <w:spacing w:val="-2"/>
        </w:rPr>
        <w:t>работы;</w:t>
      </w:r>
    </w:p>
    <w:p w:rsidR="00DC388F" w:rsidRDefault="00E370EF">
      <w:pPr>
        <w:pStyle w:val="a3"/>
        <w:spacing w:before="8"/>
        <w:ind w:left="242" w:right="0" w:firstLine="0"/>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оценивать</w:t>
      </w:r>
      <w:r w:rsidR="004B1DF8">
        <w:rPr>
          <w:color w:val="231F20"/>
          <w:spacing w:val="-6"/>
        </w:rPr>
        <w:t xml:space="preserve"> </w:t>
      </w:r>
      <w:r w:rsidR="004B1DF8">
        <w:rPr>
          <w:color w:val="231F20"/>
        </w:rPr>
        <w:t>свой</w:t>
      </w:r>
      <w:r w:rsidR="004B1DF8">
        <w:rPr>
          <w:color w:val="231F20"/>
          <w:spacing w:val="-6"/>
        </w:rPr>
        <w:t xml:space="preserve"> </w:t>
      </w:r>
      <w:r w:rsidR="004B1DF8">
        <w:rPr>
          <w:color w:val="231F20"/>
        </w:rPr>
        <w:t>вклад</w:t>
      </w:r>
      <w:r w:rsidR="004B1DF8">
        <w:rPr>
          <w:color w:val="231F20"/>
          <w:spacing w:val="-6"/>
        </w:rPr>
        <w:t xml:space="preserve"> </w:t>
      </w:r>
      <w:r w:rsidR="004B1DF8">
        <w:rPr>
          <w:color w:val="231F20"/>
        </w:rPr>
        <w:t>в</w:t>
      </w:r>
      <w:r w:rsidR="004B1DF8">
        <w:rPr>
          <w:color w:val="231F20"/>
          <w:spacing w:val="-6"/>
        </w:rPr>
        <w:t xml:space="preserve"> </w:t>
      </w:r>
      <w:r w:rsidR="004B1DF8">
        <w:rPr>
          <w:color w:val="231F20"/>
        </w:rPr>
        <w:t>общий</w:t>
      </w:r>
      <w:r w:rsidR="004B1DF8">
        <w:rPr>
          <w:color w:val="231F20"/>
          <w:spacing w:val="-6"/>
        </w:rPr>
        <w:t xml:space="preserve"> </w:t>
      </w:r>
      <w:r w:rsidR="004B1DF8">
        <w:rPr>
          <w:color w:val="231F20"/>
          <w:spacing w:val="-2"/>
        </w:rPr>
        <w:t>результат;</w:t>
      </w:r>
    </w:p>
    <w:p w:rsidR="00DC388F" w:rsidRDefault="00E370EF">
      <w:pPr>
        <w:pStyle w:val="a3"/>
        <w:spacing w:before="8" w:line="247" w:lineRule="auto"/>
        <w:ind w:left="383" w:hanging="142"/>
      </w:pPr>
      <w:r>
        <w:rPr>
          <w:rFonts w:ascii="Trebuchet MS" w:hAnsi="Trebuchet MS"/>
          <w:color w:val="231F20"/>
          <w:spacing w:val="-2"/>
          <w:position w:val="1"/>
          <w:sz w:val="14"/>
        </w:rPr>
        <w:t>*</w:t>
      </w:r>
      <w:r w:rsidR="004B1DF8">
        <w:rPr>
          <w:rFonts w:ascii="Trebuchet MS" w:hAnsi="Trebuchet MS"/>
          <w:color w:val="231F20"/>
          <w:spacing w:val="13"/>
          <w:position w:val="1"/>
          <w:sz w:val="14"/>
        </w:rPr>
        <w:t xml:space="preserve"> </w:t>
      </w:r>
      <w:r w:rsidR="004B1DF8">
        <w:rPr>
          <w:color w:val="231F20"/>
          <w:spacing w:val="-2"/>
        </w:rPr>
        <w:t>выполнять</w:t>
      </w:r>
      <w:r w:rsidR="004B1DF8">
        <w:rPr>
          <w:color w:val="231F20"/>
          <w:spacing w:val="-12"/>
        </w:rPr>
        <w:t xml:space="preserve"> </w:t>
      </w:r>
      <w:r w:rsidR="004B1DF8">
        <w:rPr>
          <w:color w:val="231F20"/>
          <w:spacing w:val="-2"/>
        </w:rPr>
        <w:t>совместные</w:t>
      </w:r>
      <w:r w:rsidR="004B1DF8">
        <w:rPr>
          <w:color w:val="231F20"/>
          <w:spacing w:val="-12"/>
        </w:rPr>
        <w:t xml:space="preserve"> </w:t>
      </w:r>
      <w:r w:rsidR="004B1DF8">
        <w:rPr>
          <w:color w:val="231F20"/>
          <w:spacing w:val="-2"/>
        </w:rPr>
        <w:t>проектные</w:t>
      </w:r>
      <w:r w:rsidR="004B1DF8">
        <w:rPr>
          <w:color w:val="231F20"/>
          <w:spacing w:val="-12"/>
        </w:rPr>
        <w:t xml:space="preserve"> </w:t>
      </w:r>
      <w:r w:rsidR="004B1DF8">
        <w:rPr>
          <w:color w:val="231F20"/>
          <w:spacing w:val="-2"/>
        </w:rPr>
        <w:t>задания</w:t>
      </w:r>
      <w:r w:rsidR="004B1DF8">
        <w:rPr>
          <w:color w:val="231F20"/>
          <w:spacing w:val="-12"/>
        </w:rPr>
        <w:t xml:space="preserve"> </w:t>
      </w:r>
      <w:r w:rsidR="004B1DF8">
        <w:rPr>
          <w:color w:val="231F20"/>
          <w:spacing w:val="-2"/>
        </w:rPr>
        <w:t>с</w:t>
      </w:r>
      <w:r w:rsidR="004B1DF8">
        <w:rPr>
          <w:color w:val="231F20"/>
          <w:spacing w:val="-12"/>
        </w:rPr>
        <w:t xml:space="preserve"> </w:t>
      </w:r>
      <w:r w:rsidR="004B1DF8">
        <w:rPr>
          <w:color w:val="231F20"/>
          <w:spacing w:val="-2"/>
        </w:rPr>
        <w:t>опорой</w:t>
      </w:r>
      <w:r w:rsidR="004B1DF8">
        <w:rPr>
          <w:color w:val="231F20"/>
          <w:spacing w:val="-12"/>
        </w:rPr>
        <w:t xml:space="preserve"> </w:t>
      </w:r>
      <w:r w:rsidR="004B1DF8">
        <w:rPr>
          <w:color w:val="231F20"/>
          <w:spacing w:val="-2"/>
        </w:rPr>
        <w:t>на</w:t>
      </w:r>
      <w:r w:rsidR="004B1DF8">
        <w:rPr>
          <w:color w:val="231F20"/>
          <w:spacing w:val="-12"/>
        </w:rPr>
        <w:t xml:space="preserve"> </w:t>
      </w:r>
      <w:r w:rsidR="004B1DF8">
        <w:rPr>
          <w:color w:val="231F20"/>
          <w:spacing w:val="-2"/>
        </w:rPr>
        <w:t xml:space="preserve">пред- </w:t>
      </w:r>
      <w:r w:rsidR="004B1DF8">
        <w:rPr>
          <w:color w:val="231F20"/>
        </w:rPr>
        <w:t xml:space="preserve">ложенные образцы </w:t>
      </w:r>
    </w:p>
    <w:p w:rsidR="00DC388F" w:rsidRDefault="004B1DF8">
      <w:pPr>
        <w:pStyle w:val="a3"/>
        <w:spacing w:before="2" w:line="247" w:lineRule="auto"/>
        <w:ind w:right="154"/>
      </w:pPr>
      <w:r>
        <w:rPr>
          <w:color w:val="231F20"/>
        </w:rPr>
        <w:t>Овладение универсальными учебными регулятивными дей- ствиями согласно ФГОС НОО предполагает формирование и оценку у обучающихся следующих групп умений:</w:t>
      </w:r>
    </w:p>
    <w:p w:rsidR="00DC388F" w:rsidRDefault="004B1DF8" w:rsidP="00B626D9">
      <w:pPr>
        <w:pStyle w:val="a6"/>
        <w:numPr>
          <w:ilvl w:val="0"/>
          <w:numId w:val="76"/>
        </w:numPr>
        <w:tabs>
          <w:tab w:val="left" w:pos="648"/>
        </w:tabs>
        <w:spacing w:before="3"/>
        <w:ind w:right="0" w:hanging="265"/>
        <w:jc w:val="both"/>
        <w:rPr>
          <w:sz w:val="20"/>
        </w:rPr>
      </w:pPr>
      <w:r>
        <w:rPr>
          <w:color w:val="231F20"/>
          <w:spacing w:val="-2"/>
          <w:sz w:val="20"/>
        </w:rPr>
        <w:t>самоорганизация:</w:t>
      </w:r>
    </w:p>
    <w:p w:rsidR="00DC388F" w:rsidRDefault="00E370EF">
      <w:pPr>
        <w:pStyle w:val="a3"/>
        <w:spacing w:before="8" w:line="247"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планировать</w:t>
      </w:r>
      <w:r w:rsidR="004B1DF8">
        <w:rPr>
          <w:color w:val="231F20"/>
          <w:spacing w:val="-16"/>
        </w:rPr>
        <w:t xml:space="preserve"> </w:t>
      </w:r>
      <w:r w:rsidR="004B1DF8">
        <w:rPr>
          <w:color w:val="231F20"/>
        </w:rPr>
        <w:t>действия</w:t>
      </w:r>
      <w:r w:rsidR="004B1DF8">
        <w:rPr>
          <w:color w:val="231F20"/>
          <w:spacing w:val="-16"/>
        </w:rPr>
        <w:t xml:space="preserve"> </w:t>
      </w:r>
      <w:r w:rsidR="004B1DF8">
        <w:rPr>
          <w:color w:val="231F20"/>
        </w:rPr>
        <w:t>по</w:t>
      </w:r>
      <w:r w:rsidR="004B1DF8">
        <w:rPr>
          <w:color w:val="231F20"/>
          <w:spacing w:val="-16"/>
        </w:rPr>
        <w:t xml:space="preserve"> </w:t>
      </w:r>
      <w:r w:rsidR="004B1DF8">
        <w:rPr>
          <w:color w:val="231F20"/>
        </w:rPr>
        <w:t>решению</w:t>
      </w:r>
      <w:r w:rsidR="004B1DF8">
        <w:rPr>
          <w:color w:val="231F20"/>
          <w:spacing w:val="-16"/>
        </w:rPr>
        <w:t xml:space="preserve"> </w:t>
      </w:r>
      <w:r w:rsidR="004B1DF8">
        <w:rPr>
          <w:color w:val="231F20"/>
        </w:rPr>
        <w:t>учебной</w:t>
      </w:r>
      <w:r w:rsidR="004B1DF8">
        <w:rPr>
          <w:color w:val="231F20"/>
          <w:spacing w:val="-16"/>
        </w:rPr>
        <w:t xml:space="preserve"> </w:t>
      </w:r>
      <w:r w:rsidR="004B1DF8">
        <w:rPr>
          <w:color w:val="231F20"/>
        </w:rPr>
        <w:t>задачи</w:t>
      </w:r>
      <w:r w:rsidR="004B1DF8">
        <w:rPr>
          <w:color w:val="231F20"/>
          <w:spacing w:val="-16"/>
        </w:rPr>
        <w:t xml:space="preserve"> </w:t>
      </w:r>
      <w:r w:rsidR="004B1DF8">
        <w:rPr>
          <w:color w:val="231F20"/>
        </w:rPr>
        <w:t>для</w:t>
      </w:r>
      <w:r w:rsidR="004B1DF8">
        <w:rPr>
          <w:color w:val="231F20"/>
          <w:spacing w:val="-16"/>
        </w:rPr>
        <w:t xml:space="preserve"> </w:t>
      </w:r>
      <w:r w:rsidR="004B1DF8">
        <w:rPr>
          <w:color w:val="231F20"/>
        </w:rPr>
        <w:t>полу- чения результата;</w:t>
      </w:r>
    </w:p>
    <w:p w:rsidR="00DC388F" w:rsidRDefault="00E370EF">
      <w:pPr>
        <w:pStyle w:val="a3"/>
        <w:spacing w:before="2"/>
        <w:ind w:left="242" w:right="0" w:firstLine="0"/>
      </w:pPr>
      <w:r>
        <w:rPr>
          <w:rFonts w:ascii="Trebuchet MS" w:hAnsi="Trebuchet MS"/>
          <w:color w:val="231F20"/>
          <w:w w:val="95"/>
          <w:position w:val="1"/>
          <w:sz w:val="14"/>
        </w:rPr>
        <w:t>*</w:t>
      </w:r>
      <w:r w:rsidR="004B1DF8">
        <w:rPr>
          <w:rFonts w:ascii="Trebuchet MS" w:hAnsi="Trebuchet MS"/>
          <w:color w:val="231F20"/>
          <w:spacing w:val="49"/>
          <w:position w:val="1"/>
          <w:sz w:val="14"/>
        </w:rPr>
        <w:t xml:space="preserve"> </w:t>
      </w:r>
      <w:r w:rsidR="004B1DF8">
        <w:rPr>
          <w:color w:val="231F20"/>
          <w:w w:val="95"/>
        </w:rPr>
        <w:t>выстраивать</w:t>
      </w:r>
      <w:r w:rsidR="004B1DF8">
        <w:rPr>
          <w:color w:val="231F20"/>
          <w:spacing w:val="33"/>
        </w:rPr>
        <w:t xml:space="preserve"> </w:t>
      </w:r>
      <w:r w:rsidR="004B1DF8">
        <w:rPr>
          <w:color w:val="231F20"/>
          <w:w w:val="95"/>
        </w:rPr>
        <w:t>последовательность</w:t>
      </w:r>
      <w:r w:rsidR="004B1DF8">
        <w:rPr>
          <w:color w:val="231F20"/>
          <w:spacing w:val="33"/>
        </w:rPr>
        <w:t xml:space="preserve"> </w:t>
      </w:r>
      <w:r w:rsidR="004B1DF8">
        <w:rPr>
          <w:color w:val="231F20"/>
          <w:w w:val="95"/>
        </w:rPr>
        <w:t>выбранных</w:t>
      </w:r>
      <w:r w:rsidR="004B1DF8">
        <w:rPr>
          <w:color w:val="231F20"/>
          <w:spacing w:val="33"/>
        </w:rPr>
        <w:t xml:space="preserve"> </w:t>
      </w:r>
      <w:r w:rsidR="004B1DF8">
        <w:rPr>
          <w:color w:val="231F20"/>
          <w:spacing w:val="-2"/>
          <w:w w:val="95"/>
        </w:rPr>
        <w:t>действий;</w:t>
      </w:r>
    </w:p>
    <w:p w:rsidR="00DC388F" w:rsidRDefault="004B1DF8" w:rsidP="00B626D9">
      <w:pPr>
        <w:pStyle w:val="a6"/>
        <w:numPr>
          <w:ilvl w:val="0"/>
          <w:numId w:val="76"/>
        </w:numPr>
        <w:tabs>
          <w:tab w:val="left" w:pos="647"/>
        </w:tabs>
        <w:spacing w:before="6"/>
        <w:ind w:left="646" w:right="0"/>
        <w:jc w:val="both"/>
        <w:rPr>
          <w:sz w:val="20"/>
        </w:rPr>
      </w:pPr>
      <w:r>
        <w:rPr>
          <w:color w:val="231F20"/>
          <w:spacing w:val="-2"/>
          <w:sz w:val="20"/>
        </w:rPr>
        <w:t>самоконтроль:</w:t>
      </w:r>
    </w:p>
    <w:p w:rsidR="00DC388F" w:rsidRDefault="00E370EF">
      <w:pPr>
        <w:pStyle w:val="a3"/>
        <w:spacing w:before="5" w:line="244" w:lineRule="auto"/>
        <w:ind w:left="383" w:hanging="142"/>
      </w:pPr>
      <w:r>
        <w:rPr>
          <w:rFonts w:ascii="Trebuchet MS" w:hAnsi="Trebuchet MS"/>
          <w:color w:val="231F20"/>
          <w:spacing w:val="-2"/>
          <w:position w:val="1"/>
          <w:sz w:val="14"/>
        </w:rPr>
        <w:t>*</w:t>
      </w:r>
      <w:r w:rsidR="004B1DF8">
        <w:rPr>
          <w:rFonts w:ascii="Trebuchet MS" w:hAnsi="Trebuchet MS"/>
          <w:color w:val="231F20"/>
          <w:spacing w:val="16"/>
          <w:position w:val="1"/>
          <w:sz w:val="14"/>
        </w:rPr>
        <w:t xml:space="preserve"> </w:t>
      </w:r>
      <w:r w:rsidR="004B1DF8">
        <w:rPr>
          <w:color w:val="231F20"/>
          <w:spacing w:val="-2"/>
        </w:rPr>
        <w:t>устанавливать</w:t>
      </w:r>
      <w:r w:rsidR="004B1DF8">
        <w:rPr>
          <w:color w:val="231F20"/>
          <w:spacing w:val="-7"/>
        </w:rPr>
        <w:t xml:space="preserve"> </w:t>
      </w:r>
      <w:r w:rsidR="004B1DF8">
        <w:rPr>
          <w:color w:val="231F20"/>
          <w:spacing w:val="-2"/>
        </w:rPr>
        <w:t>причины</w:t>
      </w:r>
      <w:r w:rsidR="004B1DF8">
        <w:rPr>
          <w:color w:val="231F20"/>
          <w:spacing w:val="-7"/>
        </w:rPr>
        <w:t xml:space="preserve"> </w:t>
      </w:r>
      <w:r w:rsidR="004B1DF8">
        <w:rPr>
          <w:color w:val="231F20"/>
          <w:spacing w:val="-2"/>
        </w:rPr>
        <w:t>успеха/неудач</w:t>
      </w:r>
      <w:r w:rsidR="004B1DF8">
        <w:rPr>
          <w:color w:val="231F20"/>
          <w:spacing w:val="-7"/>
        </w:rPr>
        <w:t xml:space="preserve"> </w:t>
      </w:r>
      <w:r w:rsidR="004B1DF8">
        <w:rPr>
          <w:color w:val="231F20"/>
          <w:spacing w:val="-2"/>
        </w:rPr>
        <w:t>в</w:t>
      </w:r>
      <w:r w:rsidR="004B1DF8">
        <w:rPr>
          <w:color w:val="231F20"/>
          <w:spacing w:val="-7"/>
        </w:rPr>
        <w:t xml:space="preserve"> </w:t>
      </w:r>
      <w:r w:rsidR="004B1DF8">
        <w:rPr>
          <w:color w:val="231F20"/>
          <w:spacing w:val="-2"/>
        </w:rPr>
        <w:t>учебной</w:t>
      </w:r>
      <w:r w:rsidR="004B1DF8">
        <w:rPr>
          <w:color w:val="231F20"/>
          <w:spacing w:val="-7"/>
        </w:rPr>
        <w:t xml:space="preserve"> </w:t>
      </w:r>
      <w:r w:rsidR="004B1DF8">
        <w:rPr>
          <w:color w:val="231F20"/>
          <w:spacing w:val="-2"/>
        </w:rPr>
        <w:t xml:space="preserve">деятельно- </w:t>
      </w:r>
      <w:r w:rsidR="004B1DF8">
        <w:rPr>
          <w:color w:val="231F20"/>
          <w:spacing w:val="-4"/>
        </w:rPr>
        <w:t>сти;</w:t>
      </w:r>
    </w:p>
    <w:p w:rsidR="00DC388F" w:rsidRDefault="00E370EF">
      <w:pPr>
        <w:pStyle w:val="a3"/>
        <w:spacing w:before="1" w:line="244"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корректировать свои учебные действия для преодоления </w:t>
      </w:r>
      <w:r w:rsidR="004B1DF8">
        <w:rPr>
          <w:color w:val="231F20"/>
          <w:spacing w:val="-2"/>
        </w:rPr>
        <w:t xml:space="preserve">ошибок </w:t>
      </w:r>
    </w:p>
    <w:p w:rsidR="00DC388F" w:rsidRDefault="004B1DF8">
      <w:pPr>
        <w:pStyle w:val="a3"/>
        <w:spacing w:before="1" w:line="244" w:lineRule="auto"/>
        <w:ind w:right="153"/>
        <w:jc w:val="right"/>
      </w:pPr>
      <w:r>
        <w:rPr>
          <w:color w:val="231F20"/>
        </w:rPr>
        <w:t>Оценка</w:t>
      </w:r>
      <w:r>
        <w:rPr>
          <w:color w:val="231F20"/>
          <w:spacing w:val="8"/>
        </w:rPr>
        <w:t xml:space="preserve"> </w:t>
      </w:r>
      <w:r>
        <w:rPr>
          <w:color w:val="231F20"/>
        </w:rPr>
        <w:t>достижения</w:t>
      </w:r>
      <w:r>
        <w:rPr>
          <w:color w:val="231F20"/>
          <w:spacing w:val="9"/>
        </w:rPr>
        <w:t xml:space="preserve"> </w:t>
      </w:r>
      <w:r>
        <w:rPr>
          <w:color w:val="231F20"/>
        </w:rPr>
        <w:t>метапредметных</w:t>
      </w:r>
      <w:r>
        <w:rPr>
          <w:color w:val="231F20"/>
          <w:spacing w:val="9"/>
        </w:rPr>
        <w:t xml:space="preserve"> </w:t>
      </w:r>
      <w:r>
        <w:rPr>
          <w:color w:val="231F20"/>
        </w:rPr>
        <w:t>результатов</w:t>
      </w:r>
      <w:r>
        <w:rPr>
          <w:color w:val="231F20"/>
          <w:spacing w:val="9"/>
        </w:rPr>
        <w:t xml:space="preserve"> </w:t>
      </w:r>
      <w:r>
        <w:rPr>
          <w:color w:val="231F20"/>
        </w:rPr>
        <w:t xml:space="preserve">осущест- </w:t>
      </w:r>
      <w:r>
        <w:rPr>
          <w:color w:val="231F20"/>
          <w:spacing w:val="-2"/>
        </w:rPr>
        <w:t>вляется</w:t>
      </w:r>
      <w:r>
        <w:rPr>
          <w:color w:val="231F20"/>
          <w:spacing w:val="-10"/>
        </w:rPr>
        <w:t xml:space="preserve"> </w:t>
      </w:r>
      <w:r>
        <w:rPr>
          <w:color w:val="231F20"/>
          <w:spacing w:val="-2"/>
        </w:rPr>
        <w:t>как</w:t>
      </w:r>
      <w:r>
        <w:rPr>
          <w:color w:val="231F20"/>
          <w:spacing w:val="-10"/>
        </w:rPr>
        <w:t xml:space="preserve"> </w:t>
      </w:r>
      <w:r>
        <w:rPr>
          <w:color w:val="231F20"/>
          <w:spacing w:val="-2"/>
        </w:rPr>
        <w:t>педагогическим</w:t>
      </w:r>
      <w:r>
        <w:rPr>
          <w:color w:val="231F20"/>
          <w:spacing w:val="-10"/>
        </w:rPr>
        <w:t xml:space="preserve"> </w:t>
      </w:r>
      <w:r>
        <w:rPr>
          <w:color w:val="231F20"/>
          <w:spacing w:val="-2"/>
        </w:rPr>
        <w:t>работником</w:t>
      </w:r>
      <w:r>
        <w:rPr>
          <w:color w:val="231F20"/>
          <w:spacing w:val="-10"/>
        </w:rPr>
        <w:t xml:space="preserve"> </w:t>
      </w:r>
      <w:r>
        <w:rPr>
          <w:color w:val="231F20"/>
          <w:spacing w:val="-2"/>
        </w:rPr>
        <w:t>в</w:t>
      </w:r>
      <w:r>
        <w:rPr>
          <w:color w:val="231F20"/>
          <w:spacing w:val="-10"/>
        </w:rPr>
        <w:t xml:space="preserve"> </w:t>
      </w:r>
      <w:r>
        <w:rPr>
          <w:color w:val="231F20"/>
          <w:spacing w:val="-2"/>
        </w:rPr>
        <w:t>ходе</w:t>
      </w:r>
      <w:r>
        <w:rPr>
          <w:color w:val="231F20"/>
          <w:spacing w:val="-10"/>
        </w:rPr>
        <w:t xml:space="preserve"> </w:t>
      </w:r>
      <w:r>
        <w:rPr>
          <w:color w:val="231F20"/>
          <w:spacing w:val="-2"/>
        </w:rPr>
        <w:t>текущей</w:t>
      </w:r>
      <w:r>
        <w:rPr>
          <w:color w:val="231F20"/>
          <w:spacing w:val="-10"/>
        </w:rPr>
        <w:t xml:space="preserve"> </w:t>
      </w:r>
      <w:r>
        <w:rPr>
          <w:color w:val="231F20"/>
          <w:spacing w:val="-2"/>
        </w:rPr>
        <w:t>и</w:t>
      </w:r>
      <w:r>
        <w:rPr>
          <w:color w:val="231F20"/>
          <w:spacing w:val="-10"/>
        </w:rPr>
        <w:t xml:space="preserve"> </w:t>
      </w:r>
      <w:r>
        <w:rPr>
          <w:color w:val="231F20"/>
          <w:spacing w:val="-2"/>
        </w:rPr>
        <w:t xml:space="preserve">про- </w:t>
      </w:r>
      <w:r>
        <w:rPr>
          <w:color w:val="231F20"/>
        </w:rPr>
        <w:t>межуточной</w:t>
      </w:r>
      <w:r>
        <w:rPr>
          <w:color w:val="231F20"/>
          <w:spacing w:val="-14"/>
        </w:rPr>
        <w:t xml:space="preserve"> </w:t>
      </w:r>
      <w:r>
        <w:rPr>
          <w:color w:val="231F20"/>
        </w:rPr>
        <w:t>оценки</w:t>
      </w:r>
      <w:r>
        <w:rPr>
          <w:color w:val="231F20"/>
          <w:spacing w:val="-14"/>
        </w:rPr>
        <w:t xml:space="preserve"> </w:t>
      </w:r>
      <w:r>
        <w:rPr>
          <w:color w:val="231F20"/>
        </w:rPr>
        <w:t>по</w:t>
      </w:r>
      <w:r>
        <w:rPr>
          <w:color w:val="231F20"/>
          <w:spacing w:val="-14"/>
        </w:rPr>
        <w:t xml:space="preserve"> </w:t>
      </w:r>
      <w:r>
        <w:rPr>
          <w:color w:val="231F20"/>
        </w:rPr>
        <w:t>предмету,</w:t>
      </w:r>
      <w:r>
        <w:rPr>
          <w:color w:val="231F20"/>
          <w:spacing w:val="-14"/>
        </w:rPr>
        <w:t xml:space="preserve"> </w:t>
      </w:r>
      <w:r>
        <w:rPr>
          <w:color w:val="231F20"/>
        </w:rPr>
        <w:t>так</w:t>
      </w:r>
      <w:r>
        <w:rPr>
          <w:color w:val="231F20"/>
          <w:spacing w:val="-14"/>
        </w:rPr>
        <w:t xml:space="preserve"> </w:t>
      </w:r>
      <w:r>
        <w:rPr>
          <w:color w:val="231F20"/>
        </w:rPr>
        <w:t>и</w:t>
      </w:r>
      <w:r>
        <w:rPr>
          <w:color w:val="231F20"/>
          <w:spacing w:val="-14"/>
        </w:rPr>
        <w:t xml:space="preserve"> </w:t>
      </w:r>
      <w:r>
        <w:rPr>
          <w:color w:val="231F20"/>
        </w:rPr>
        <w:t>администрацией</w:t>
      </w:r>
      <w:r>
        <w:rPr>
          <w:color w:val="231F20"/>
          <w:spacing w:val="-14"/>
        </w:rPr>
        <w:t xml:space="preserve"> </w:t>
      </w:r>
      <w:r>
        <w:rPr>
          <w:color w:val="231F20"/>
        </w:rPr>
        <w:t xml:space="preserve">обра- </w:t>
      </w:r>
      <w:r>
        <w:rPr>
          <w:color w:val="231F20"/>
          <w:spacing w:val="-2"/>
        </w:rPr>
        <w:t>зовательной</w:t>
      </w:r>
      <w:r>
        <w:rPr>
          <w:color w:val="231F20"/>
          <w:spacing w:val="-27"/>
        </w:rPr>
        <w:t xml:space="preserve"> </w:t>
      </w:r>
      <w:r>
        <w:rPr>
          <w:color w:val="231F20"/>
          <w:spacing w:val="-2"/>
        </w:rPr>
        <w:t>организации</w:t>
      </w:r>
      <w:r>
        <w:rPr>
          <w:color w:val="231F20"/>
          <w:spacing w:val="-27"/>
        </w:rPr>
        <w:t xml:space="preserve"> </w:t>
      </w:r>
      <w:r>
        <w:rPr>
          <w:color w:val="231F20"/>
          <w:spacing w:val="-2"/>
        </w:rPr>
        <w:t>в</w:t>
      </w:r>
      <w:r>
        <w:rPr>
          <w:color w:val="231F20"/>
          <w:spacing w:val="-27"/>
        </w:rPr>
        <w:t xml:space="preserve"> </w:t>
      </w:r>
      <w:r>
        <w:rPr>
          <w:color w:val="231F20"/>
          <w:spacing w:val="-2"/>
        </w:rPr>
        <w:t>ходе</w:t>
      </w:r>
      <w:r>
        <w:rPr>
          <w:color w:val="231F20"/>
          <w:spacing w:val="-27"/>
        </w:rPr>
        <w:t xml:space="preserve"> </w:t>
      </w:r>
      <w:r>
        <w:rPr>
          <w:color w:val="231F20"/>
          <w:spacing w:val="-2"/>
        </w:rPr>
        <w:t>внутришкольного</w:t>
      </w:r>
      <w:r>
        <w:rPr>
          <w:color w:val="231F20"/>
          <w:spacing w:val="-27"/>
        </w:rPr>
        <w:t xml:space="preserve"> </w:t>
      </w:r>
      <w:r>
        <w:rPr>
          <w:color w:val="231F20"/>
          <w:spacing w:val="-2"/>
        </w:rPr>
        <w:t xml:space="preserve">мониторинга </w:t>
      </w:r>
      <w:r>
        <w:rPr>
          <w:color w:val="231F20"/>
        </w:rPr>
        <w:t xml:space="preserve">В текущем учебном процессе отслеживается способность об- </w:t>
      </w:r>
      <w:r>
        <w:rPr>
          <w:color w:val="231F20"/>
          <w:w w:val="95"/>
        </w:rPr>
        <w:t xml:space="preserve">учающихся разрешать учебные ситуации и выполнять учебные </w:t>
      </w:r>
      <w:r>
        <w:rPr>
          <w:color w:val="231F20"/>
        </w:rPr>
        <w:t>задачи,</w:t>
      </w:r>
      <w:r>
        <w:rPr>
          <w:color w:val="231F20"/>
          <w:spacing w:val="28"/>
        </w:rPr>
        <w:t xml:space="preserve"> </w:t>
      </w:r>
      <w:r>
        <w:rPr>
          <w:color w:val="231F20"/>
        </w:rPr>
        <w:t>требующие</w:t>
      </w:r>
      <w:r>
        <w:rPr>
          <w:color w:val="231F20"/>
          <w:spacing w:val="30"/>
        </w:rPr>
        <w:t xml:space="preserve"> </w:t>
      </w:r>
      <w:r>
        <w:rPr>
          <w:color w:val="231F20"/>
        </w:rPr>
        <w:t>владения</w:t>
      </w:r>
      <w:r>
        <w:rPr>
          <w:color w:val="231F20"/>
          <w:spacing w:val="30"/>
        </w:rPr>
        <w:t xml:space="preserve"> </w:t>
      </w:r>
      <w:r>
        <w:rPr>
          <w:color w:val="231F20"/>
        </w:rPr>
        <w:t>познавательными,</w:t>
      </w:r>
      <w:r>
        <w:rPr>
          <w:color w:val="231F20"/>
          <w:spacing w:val="30"/>
        </w:rPr>
        <w:t xml:space="preserve"> </w:t>
      </w:r>
      <w:r>
        <w:rPr>
          <w:color w:val="231F20"/>
        </w:rPr>
        <w:t>коммуника- тивными</w:t>
      </w:r>
      <w:r>
        <w:rPr>
          <w:color w:val="231F20"/>
          <w:spacing w:val="-16"/>
        </w:rPr>
        <w:t xml:space="preserve"> </w:t>
      </w:r>
      <w:r>
        <w:rPr>
          <w:color w:val="231F20"/>
        </w:rPr>
        <w:t>и</w:t>
      </w:r>
      <w:r>
        <w:rPr>
          <w:color w:val="231F20"/>
          <w:spacing w:val="-16"/>
        </w:rPr>
        <w:t xml:space="preserve"> </w:t>
      </w:r>
      <w:r>
        <w:rPr>
          <w:color w:val="231F20"/>
        </w:rPr>
        <w:t>регулятивными</w:t>
      </w:r>
      <w:r>
        <w:rPr>
          <w:color w:val="231F20"/>
          <w:spacing w:val="-16"/>
        </w:rPr>
        <w:t xml:space="preserve"> </w:t>
      </w:r>
      <w:r>
        <w:rPr>
          <w:color w:val="231F20"/>
        </w:rPr>
        <w:t>действиями,</w:t>
      </w:r>
      <w:r>
        <w:rPr>
          <w:color w:val="231F20"/>
          <w:spacing w:val="-16"/>
        </w:rPr>
        <w:t xml:space="preserve"> </w:t>
      </w:r>
      <w:r>
        <w:rPr>
          <w:color w:val="231F20"/>
        </w:rPr>
        <w:t>реализуемыми</w:t>
      </w:r>
      <w:r>
        <w:rPr>
          <w:color w:val="231F20"/>
          <w:spacing w:val="-16"/>
        </w:rPr>
        <w:t xml:space="preserve"> </w:t>
      </w:r>
      <w:r>
        <w:rPr>
          <w:color w:val="231F20"/>
        </w:rPr>
        <w:t>в</w:t>
      </w:r>
      <w:r>
        <w:rPr>
          <w:color w:val="231F20"/>
          <w:spacing w:val="-16"/>
        </w:rPr>
        <w:t xml:space="preserve"> </w:t>
      </w:r>
      <w:r>
        <w:rPr>
          <w:color w:val="231F20"/>
          <w:spacing w:val="-2"/>
        </w:rPr>
        <w:t>пред-</w:t>
      </w:r>
    </w:p>
    <w:p w:rsidR="00DC388F" w:rsidRDefault="004B1DF8">
      <w:pPr>
        <w:pStyle w:val="a3"/>
        <w:spacing w:before="4"/>
        <w:ind w:right="0" w:firstLine="0"/>
      </w:pPr>
      <w:r>
        <w:rPr>
          <w:color w:val="231F20"/>
        </w:rPr>
        <w:t>метном</w:t>
      </w:r>
      <w:r>
        <w:rPr>
          <w:color w:val="231F20"/>
          <w:spacing w:val="-15"/>
        </w:rPr>
        <w:t xml:space="preserve"> </w:t>
      </w:r>
      <w:r>
        <w:rPr>
          <w:color w:val="231F20"/>
          <w:spacing w:val="-2"/>
        </w:rPr>
        <w:t>преподавании</w:t>
      </w:r>
      <w:r>
        <w:rPr>
          <w:color w:val="231F20"/>
          <w:spacing w:val="-2"/>
          <w:position w:val="4"/>
          <w:sz w:val="12"/>
        </w:rPr>
        <w:t>1</w:t>
      </w:r>
      <w:r>
        <w:rPr>
          <w:color w:val="231F20"/>
          <w:spacing w:val="-2"/>
        </w:rPr>
        <w:t xml:space="preserve"> </w:t>
      </w:r>
    </w:p>
    <w:p w:rsidR="00DC388F" w:rsidRDefault="004B1DF8">
      <w:pPr>
        <w:pStyle w:val="a3"/>
        <w:spacing w:before="6" w:line="244" w:lineRule="auto"/>
        <w:ind w:right="156"/>
      </w:pPr>
      <w:r>
        <w:rPr>
          <w:color w:val="231F20"/>
        </w:rPr>
        <w:t>В ходе внутришкольного мониторинга проводится оценка сформированности</w:t>
      </w:r>
      <w:r>
        <w:rPr>
          <w:color w:val="231F20"/>
          <w:spacing w:val="12"/>
        </w:rPr>
        <w:t xml:space="preserve"> </w:t>
      </w:r>
      <w:r>
        <w:rPr>
          <w:color w:val="231F20"/>
        </w:rPr>
        <w:t>учебных</w:t>
      </w:r>
      <w:r>
        <w:rPr>
          <w:color w:val="231F20"/>
          <w:spacing w:val="12"/>
        </w:rPr>
        <w:t xml:space="preserve"> </w:t>
      </w:r>
      <w:r>
        <w:rPr>
          <w:color w:val="231F20"/>
        </w:rPr>
        <w:t>универсальных</w:t>
      </w:r>
      <w:r>
        <w:rPr>
          <w:color w:val="231F20"/>
          <w:spacing w:val="12"/>
        </w:rPr>
        <w:t xml:space="preserve"> </w:t>
      </w:r>
      <w:r>
        <w:rPr>
          <w:color w:val="231F20"/>
        </w:rPr>
        <w:t>действий</w:t>
      </w:r>
      <w:r>
        <w:rPr>
          <w:color w:val="231F20"/>
          <w:spacing w:val="62"/>
        </w:rPr>
        <w:t xml:space="preserve"> </w:t>
      </w:r>
      <w:r>
        <w:rPr>
          <w:color w:val="231F20"/>
          <w:spacing w:val="-4"/>
        </w:rPr>
        <w:t>Содер-</w:t>
      </w:r>
    </w:p>
    <w:p w:rsidR="00DC388F" w:rsidRDefault="00FE2E70">
      <w:pPr>
        <w:pStyle w:val="a3"/>
        <w:spacing w:before="1"/>
        <w:ind w:left="0" w:right="0" w:firstLine="0"/>
        <w:jc w:val="left"/>
        <w:rPr>
          <w:sz w:val="10"/>
        </w:rPr>
      </w:pPr>
      <w:r>
        <w:pict>
          <v:shape id="docshape10" o:spid="_x0000_s1235" style="position:absolute;margin-left:36.85pt;margin-top:7.15pt;width:85.05pt;height:.1pt;z-index:-15726080;mso-wrap-distance-left:0;mso-wrap-distance-right:0;mso-position-horizontal-relative:page" coordorigin="737,143" coordsize="1701,0" path="m737,143r1701,e" filled="f" strokecolor="#231f20" strokeweight=".5pt">
            <v:path arrowok="t"/>
            <w10:wrap type="topAndBottom" anchorx="page"/>
          </v:shape>
        </w:pict>
      </w:r>
    </w:p>
    <w:p w:rsidR="00DC388F" w:rsidRDefault="004B1DF8">
      <w:pPr>
        <w:spacing w:before="90" w:line="228" w:lineRule="auto"/>
        <w:ind w:left="383" w:right="155" w:hanging="227"/>
        <w:jc w:val="both"/>
        <w:rPr>
          <w:sz w:val="18"/>
        </w:rPr>
      </w:pPr>
      <w:r>
        <w:rPr>
          <w:color w:val="231F20"/>
          <w:position w:val="4"/>
          <w:sz w:val="12"/>
        </w:rPr>
        <w:t>1</w:t>
      </w:r>
      <w:r>
        <w:rPr>
          <w:color w:val="231F20"/>
          <w:spacing w:val="72"/>
          <w:position w:val="4"/>
          <w:sz w:val="12"/>
        </w:rPr>
        <w:t xml:space="preserve"> </w:t>
      </w:r>
      <w:r>
        <w:rPr>
          <w:color w:val="231F20"/>
          <w:sz w:val="18"/>
        </w:rPr>
        <w:t>Описание</w:t>
      </w:r>
      <w:r>
        <w:rPr>
          <w:color w:val="231F20"/>
          <w:spacing w:val="-12"/>
          <w:sz w:val="18"/>
        </w:rPr>
        <w:t xml:space="preserve"> </w:t>
      </w:r>
      <w:r>
        <w:rPr>
          <w:color w:val="231F20"/>
          <w:sz w:val="18"/>
        </w:rPr>
        <w:t>системы</w:t>
      </w:r>
      <w:r>
        <w:rPr>
          <w:color w:val="231F20"/>
          <w:spacing w:val="-12"/>
          <w:sz w:val="18"/>
        </w:rPr>
        <w:t xml:space="preserve"> </w:t>
      </w:r>
      <w:r>
        <w:rPr>
          <w:color w:val="231F20"/>
          <w:sz w:val="18"/>
        </w:rPr>
        <w:t>универсальных</w:t>
      </w:r>
      <w:r>
        <w:rPr>
          <w:color w:val="231F20"/>
          <w:spacing w:val="-12"/>
          <w:sz w:val="18"/>
        </w:rPr>
        <w:t xml:space="preserve"> </w:t>
      </w:r>
      <w:r>
        <w:rPr>
          <w:color w:val="231F20"/>
          <w:sz w:val="18"/>
        </w:rPr>
        <w:t>действий</w:t>
      </w:r>
      <w:r>
        <w:rPr>
          <w:color w:val="231F20"/>
          <w:spacing w:val="-12"/>
          <w:sz w:val="18"/>
        </w:rPr>
        <w:t xml:space="preserve"> </w:t>
      </w:r>
      <w:r>
        <w:rPr>
          <w:color w:val="231F20"/>
          <w:sz w:val="18"/>
        </w:rPr>
        <w:t>для</w:t>
      </w:r>
      <w:r>
        <w:rPr>
          <w:color w:val="231F20"/>
          <w:spacing w:val="-12"/>
          <w:sz w:val="18"/>
        </w:rPr>
        <w:t xml:space="preserve"> </w:t>
      </w:r>
      <w:r>
        <w:rPr>
          <w:color w:val="231F20"/>
          <w:sz w:val="18"/>
        </w:rPr>
        <w:t>каждого</w:t>
      </w:r>
      <w:r>
        <w:rPr>
          <w:color w:val="231F20"/>
          <w:spacing w:val="-12"/>
          <w:sz w:val="18"/>
        </w:rPr>
        <w:t xml:space="preserve"> </w:t>
      </w:r>
      <w:r>
        <w:rPr>
          <w:color w:val="231F20"/>
          <w:sz w:val="18"/>
        </w:rPr>
        <w:t>предмета приводится в разделе «Программа формирования универсальных учебных</w:t>
      </w:r>
      <w:r>
        <w:rPr>
          <w:color w:val="231F20"/>
          <w:spacing w:val="-7"/>
          <w:sz w:val="18"/>
        </w:rPr>
        <w:t xml:space="preserve"> </w:t>
      </w:r>
      <w:r>
        <w:rPr>
          <w:color w:val="231F20"/>
          <w:sz w:val="18"/>
        </w:rPr>
        <w:t>действий»</w:t>
      </w:r>
      <w:r>
        <w:rPr>
          <w:color w:val="231F20"/>
          <w:spacing w:val="-7"/>
          <w:sz w:val="18"/>
        </w:rPr>
        <w:t xml:space="preserve"> </w:t>
      </w:r>
      <w:r>
        <w:rPr>
          <w:color w:val="231F20"/>
          <w:sz w:val="18"/>
        </w:rPr>
        <w:t>настоящей</w:t>
      </w:r>
      <w:r>
        <w:rPr>
          <w:color w:val="231F20"/>
          <w:spacing w:val="-7"/>
          <w:sz w:val="18"/>
        </w:rPr>
        <w:t xml:space="preserve"> </w:t>
      </w:r>
      <w:r>
        <w:rPr>
          <w:color w:val="231F20"/>
          <w:sz w:val="18"/>
        </w:rPr>
        <w:t>Примерной</w:t>
      </w:r>
      <w:r>
        <w:rPr>
          <w:color w:val="231F20"/>
          <w:spacing w:val="-7"/>
          <w:sz w:val="18"/>
        </w:rPr>
        <w:t xml:space="preserve"> </w:t>
      </w:r>
      <w:r>
        <w:rPr>
          <w:color w:val="231F20"/>
          <w:sz w:val="18"/>
        </w:rPr>
        <w:t>основной</w:t>
      </w:r>
      <w:r>
        <w:rPr>
          <w:color w:val="231F20"/>
          <w:spacing w:val="-7"/>
          <w:sz w:val="18"/>
        </w:rPr>
        <w:t xml:space="preserve"> </w:t>
      </w:r>
      <w:r>
        <w:rPr>
          <w:color w:val="231F20"/>
          <w:sz w:val="18"/>
        </w:rPr>
        <w:t xml:space="preserve">образователь- ной программы </w:t>
      </w:r>
    </w:p>
    <w:p w:rsidR="00DC388F" w:rsidRDefault="00DC388F">
      <w:pPr>
        <w:spacing w:line="228" w:lineRule="auto"/>
        <w:jc w:val="both"/>
        <w:rPr>
          <w:sz w:val="18"/>
        </w:rPr>
        <w:sectPr w:rsidR="00DC388F">
          <w:pgSz w:w="7830" w:h="12020"/>
          <w:pgMar w:top="620" w:right="580" w:bottom="900" w:left="580" w:header="0" w:footer="709" w:gutter="0"/>
          <w:cols w:space="720"/>
        </w:sectPr>
      </w:pPr>
    </w:p>
    <w:p w:rsidR="00DC388F" w:rsidRDefault="004B1DF8">
      <w:pPr>
        <w:pStyle w:val="a3"/>
        <w:spacing w:before="68" w:line="247" w:lineRule="auto"/>
        <w:ind w:right="154" w:firstLine="0"/>
      </w:pPr>
      <w:r>
        <w:rPr>
          <w:color w:val="231F20"/>
        </w:rPr>
        <w:t>жание и периодичность внутришкольного мониторинга уста- навливается</w:t>
      </w:r>
      <w:r>
        <w:rPr>
          <w:color w:val="231F20"/>
          <w:spacing w:val="-7"/>
        </w:rPr>
        <w:t xml:space="preserve"> </w:t>
      </w:r>
      <w:r>
        <w:rPr>
          <w:color w:val="231F20"/>
        </w:rPr>
        <w:t>решением</w:t>
      </w:r>
      <w:r>
        <w:rPr>
          <w:color w:val="231F20"/>
          <w:spacing w:val="-7"/>
        </w:rPr>
        <w:t xml:space="preserve"> </w:t>
      </w:r>
      <w:r>
        <w:rPr>
          <w:color w:val="231F20"/>
        </w:rPr>
        <w:t>педагогического</w:t>
      </w:r>
      <w:r>
        <w:rPr>
          <w:color w:val="231F20"/>
          <w:spacing w:val="-7"/>
        </w:rPr>
        <w:t xml:space="preserve"> </w:t>
      </w:r>
      <w:r>
        <w:rPr>
          <w:color w:val="231F20"/>
        </w:rPr>
        <w:t>совета</w:t>
      </w:r>
      <w:r>
        <w:rPr>
          <w:color w:val="231F20"/>
          <w:spacing w:val="35"/>
        </w:rPr>
        <w:t xml:space="preserve"> </w:t>
      </w:r>
      <w:r>
        <w:rPr>
          <w:color w:val="231F20"/>
        </w:rPr>
        <w:t xml:space="preserve">Инструмента- 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 </w:t>
      </w:r>
    </w:p>
    <w:p w:rsidR="00DC388F" w:rsidRDefault="004B1DF8">
      <w:pPr>
        <w:pStyle w:val="a3"/>
        <w:spacing w:before="6"/>
        <w:ind w:left="383" w:right="0" w:firstLine="0"/>
        <w:rPr>
          <w:b/>
        </w:rPr>
      </w:pPr>
      <w:r>
        <w:rPr>
          <w:b/>
          <w:color w:val="231F20"/>
          <w:w w:val="90"/>
        </w:rPr>
        <w:t>Особенности</w:t>
      </w:r>
      <w:r>
        <w:rPr>
          <w:b/>
          <w:color w:val="231F20"/>
          <w:spacing w:val="-7"/>
        </w:rPr>
        <w:t xml:space="preserve"> </w:t>
      </w:r>
      <w:r>
        <w:rPr>
          <w:b/>
          <w:color w:val="231F20"/>
          <w:w w:val="90"/>
        </w:rPr>
        <w:t>оценки</w:t>
      </w:r>
      <w:r>
        <w:rPr>
          <w:b/>
          <w:color w:val="231F20"/>
          <w:spacing w:val="-7"/>
        </w:rPr>
        <w:t xml:space="preserve"> </w:t>
      </w:r>
      <w:r>
        <w:rPr>
          <w:b/>
          <w:color w:val="231F20"/>
          <w:w w:val="90"/>
        </w:rPr>
        <w:t>предметных</w:t>
      </w:r>
      <w:r>
        <w:rPr>
          <w:b/>
          <w:color w:val="231F20"/>
          <w:spacing w:val="-6"/>
        </w:rPr>
        <w:t xml:space="preserve"> </w:t>
      </w:r>
      <w:r>
        <w:rPr>
          <w:b/>
          <w:color w:val="231F20"/>
          <w:spacing w:val="-2"/>
          <w:w w:val="90"/>
        </w:rPr>
        <w:t>результатов</w:t>
      </w:r>
    </w:p>
    <w:p w:rsidR="00DC388F" w:rsidRDefault="004B1DF8">
      <w:pPr>
        <w:pStyle w:val="a3"/>
        <w:spacing w:before="8" w:line="247" w:lineRule="auto"/>
        <w:ind w:right="154"/>
      </w:pPr>
      <w:r>
        <w:rPr>
          <w:color w:val="231F20"/>
        </w:rPr>
        <w:t>Оценка</w:t>
      </w:r>
      <w:r>
        <w:rPr>
          <w:color w:val="231F20"/>
          <w:spacing w:val="-15"/>
        </w:rPr>
        <w:t xml:space="preserve"> </w:t>
      </w:r>
      <w:r>
        <w:rPr>
          <w:color w:val="231F20"/>
        </w:rPr>
        <w:t>предметных</w:t>
      </w:r>
      <w:r>
        <w:rPr>
          <w:color w:val="231F20"/>
          <w:spacing w:val="-15"/>
        </w:rPr>
        <w:t xml:space="preserve"> </w:t>
      </w:r>
      <w:r>
        <w:rPr>
          <w:color w:val="231F20"/>
        </w:rPr>
        <w:t>результатов</w:t>
      </w:r>
      <w:r>
        <w:rPr>
          <w:color w:val="231F20"/>
          <w:spacing w:val="-15"/>
        </w:rPr>
        <w:t xml:space="preserve"> </w:t>
      </w:r>
      <w:r>
        <w:rPr>
          <w:color w:val="231F20"/>
        </w:rPr>
        <w:t>представляет</w:t>
      </w:r>
      <w:r>
        <w:rPr>
          <w:color w:val="231F20"/>
          <w:spacing w:val="-15"/>
        </w:rPr>
        <w:t xml:space="preserve"> </w:t>
      </w:r>
      <w:r>
        <w:rPr>
          <w:color w:val="231F20"/>
        </w:rPr>
        <w:t>собой</w:t>
      </w:r>
      <w:r>
        <w:rPr>
          <w:color w:val="231F20"/>
          <w:spacing w:val="-15"/>
        </w:rPr>
        <w:t xml:space="preserve"> </w:t>
      </w:r>
      <w:r>
        <w:rPr>
          <w:color w:val="231F20"/>
        </w:rPr>
        <w:t>оценку достижения обучающимися планируемых результатов по от- дельным</w:t>
      </w:r>
      <w:r>
        <w:rPr>
          <w:color w:val="231F20"/>
          <w:spacing w:val="-2"/>
        </w:rPr>
        <w:t xml:space="preserve"> </w:t>
      </w:r>
      <w:r>
        <w:rPr>
          <w:color w:val="231F20"/>
        </w:rPr>
        <w:t>предметам</w:t>
      </w:r>
      <w:r>
        <w:rPr>
          <w:color w:val="231F20"/>
          <w:spacing w:val="40"/>
        </w:rPr>
        <w:t xml:space="preserve"> </w:t>
      </w:r>
      <w:r>
        <w:rPr>
          <w:color w:val="231F20"/>
        </w:rPr>
        <w:t>Основой</w:t>
      </w:r>
      <w:r>
        <w:rPr>
          <w:color w:val="231F20"/>
          <w:spacing w:val="-2"/>
        </w:rPr>
        <w:t xml:space="preserve"> </w:t>
      </w:r>
      <w:r>
        <w:rPr>
          <w:color w:val="231F20"/>
        </w:rPr>
        <w:t>для</w:t>
      </w:r>
      <w:r>
        <w:rPr>
          <w:color w:val="231F20"/>
          <w:spacing w:val="-2"/>
        </w:rPr>
        <w:t xml:space="preserve"> </w:t>
      </w:r>
      <w:r>
        <w:rPr>
          <w:color w:val="231F20"/>
        </w:rPr>
        <w:t>оценки</w:t>
      </w:r>
      <w:r>
        <w:rPr>
          <w:color w:val="231F20"/>
          <w:spacing w:val="-2"/>
        </w:rPr>
        <w:t xml:space="preserve"> </w:t>
      </w:r>
      <w:r>
        <w:rPr>
          <w:color w:val="231F20"/>
        </w:rPr>
        <w:t>предметных</w:t>
      </w:r>
      <w:r>
        <w:rPr>
          <w:color w:val="231F20"/>
          <w:spacing w:val="-2"/>
        </w:rPr>
        <w:t xml:space="preserve"> </w:t>
      </w:r>
      <w:r>
        <w:rPr>
          <w:color w:val="231F20"/>
        </w:rPr>
        <w:t>резуль- татов</w:t>
      </w:r>
      <w:r>
        <w:rPr>
          <w:color w:val="231F20"/>
          <w:spacing w:val="-12"/>
        </w:rPr>
        <w:t xml:space="preserve"> </w:t>
      </w:r>
      <w:r>
        <w:rPr>
          <w:color w:val="231F20"/>
        </w:rPr>
        <w:t>являются</w:t>
      </w:r>
      <w:r>
        <w:rPr>
          <w:color w:val="231F20"/>
          <w:spacing w:val="-12"/>
        </w:rPr>
        <w:t xml:space="preserve"> </w:t>
      </w:r>
      <w:r>
        <w:rPr>
          <w:color w:val="231F20"/>
        </w:rPr>
        <w:t>положения</w:t>
      </w:r>
      <w:r>
        <w:rPr>
          <w:color w:val="231F20"/>
          <w:spacing w:val="-12"/>
        </w:rPr>
        <w:t xml:space="preserve"> </w:t>
      </w:r>
      <w:r>
        <w:rPr>
          <w:color w:val="231F20"/>
        </w:rPr>
        <w:t>ФГОС</w:t>
      </w:r>
      <w:r>
        <w:rPr>
          <w:color w:val="231F20"/>
          <w:spacing w:val="-12"/>
        </w:rPr>
        <w:t xml:space="preserve"> </w:t>
      </w:r>
      <w:r>
        <w:rPr>
          <w:color w:val="231F20"/>
        </w:rPr>
        <w:t>НОО,</w:t>
      </w:r>
      <w:r>
        <w:rPr>
          <w:color w:val="231F20"/>
          <w:spacing w:val="-12"/>
        </w:rPr>
        <w:t xml:space="preserve"> </w:t>
      </w:r>
      <w:r>
        <w:rPr>
          <w:color w:val="231F20"/>
        </w:rPr>
        <w:t>представленные</w:t>
      </w:r>
      <w:r>
        <w:rPr>
          <w:color w:val="231F20"/>
          <w:spacing w:val="-12"/>
        </w:rPr>
        <w:t xml:space="preserve"> </w:t>
      </w:r>
      <w:r>
        <w:rPr>
          <w:color w:val="231F20"/>
        </w:rPr>
        <w:t>в</w:t>
      </w:r>
      <w:r>
        <w:rPr>
          <w:color w:val="231F20"/>
          <w:spacing w:val="-12"/>
        </w:rPr>
        <w:t xml:space="preserve"> </w:t>
      </w:r>
      <w:r>
        <w:rPr>
          <w:color w:val="231F20"/>
        </w:rPr>
        <w:t>раз- делах I «Общие положения» и IV «Требования к результатам освоения</w:t>
      </w:r>
      <w:r>
        <w:rPr>
          <w:color w:val="231F20"/>
          <w:spacing w:val="-16"/>
        </w:rPr>
        <w:t xml:space="preserve"> </w:t>
      </w:r>
      <w:r>
        <w:rPr>
          <w:color w:val="231F20"/>
        </w:rPr>
        <w:t>программы</w:t>
      </w:r>
      <w:r>
        <w:rPr>
          <w:color w:val="231F20"/>
          <w:spacing w:val="-16"/>
        </w:rPr>
        <w:t xml:space="preserve"> </w:t>
      </w:r>
      <w:r>
        <w:rPr>
          <w:color w:val="231F20"/>
        </w:rPr>
        <w:t>начального</w:t>
      </w:r>
      <w:r>
        <w:rPr>
          <w:color w:val="231F20"/>
          <w:spacing w:val="-16"/>
        </w:rPr>
        <w:t xml:space="preserve"> </w:t>
      </w:r>
      <w:r>
        <w:rPr>
          <w:color w:val="231F20"/>
        </w:rPr>
        <w:t>общего</w:t>
      </w:r>
      <w:r>
        <w:rPr>
          <w:color w:val="231F20"/>
          <w:spacing w:val="-16"/>
        </w:rPr>
        <w:t xml:space="preserve"> </w:t>
      </w:r>
      <w:r>
        <w:rPr>
          <w:color w:val="231F20"/>
        </w:rPr>
        <w:t>образования»</w:t>
      </w:r>
      <w:r>
        <w:rPr>
          <w:color w:val="231F20"/>
          <w:spacing w:val="7"/>
        </w:rPr>
        <w:t xml:space="preserve"> </w:t>
      </w:r>
      <w:r>
        <w:rPr>
          <w:color w:val="231F20"/>
        </w:rPr>
        <w:t xml:space="preserve">Форми- </w:t>
      </w:r>
      <w:r>
        <w:rPr>
          <w:color w:val="231F20"/>
          <w:w w:val="95"/>
        </w:rPr>
        <w:t xml:space="preserve">рование предметных результатов обеспечивается каждой учеб- </w:t>
      </w:r>
      <w:r>
        <w:rPr>
          <w:color w:val="231F20"/>
        </w:rPr>
        <w:t xml:space="preserve">ной дисциплиной </w:t>
      </w:r>
    </w:p>
    <w:p w:rsidR="00DC388F" w:rsidRDefault="004B1DF8">
      <w:pPr>
        <w:pStyle w:val="a3"/>
        <w:spacing w:before="8" w:line="247" w:lineRule="auto"/>
        <w:ind w:right="153"/>
      </w:pPr>
      <w:r>
        <w:rPr>
          <w:color w:val="231F20"/>
          <w:w w:val="95"/>
        </w:rPr>
        <w:t xml:space="preserve">Основным </w:t>
      </w:r>
      <w:r>
        <w:rPr>
          <w:b/>
          <w:color w:val="231F20"/>
          <w:w w:val="95"/>
        </w:rPr>
        <w:t xml:space="preserve">предметом </w:t>
      </w:r>
      <w:r>
        <w:rPr>
          <w:color w:val="231F20"/>
          <w:w w:val="95"/>
        </w:rPr>
        <w:t xml:space="preserve">оценки в соответствии с требования- ми ФГОС НОО является способность к решению учебно-позна- </w:t>
      </w:r>
      <w:r>
        <w:rPr>
          <w:color w:val="231F20"/>
        </w:rPr>
        <w:t xml:space="preserve">вательных и учебно-практических задач, основанных на изу- чаемом учебном материале и способах действий, в том числе метапредметных (познавательных, регулятивных, коммуни- кативных) действий </w:t>
      </w:r>
    </w:p>
    <w:p w:rsidR="00DC388F" w:rsidRDefault="004B1DF8">
      <w:pPr>
        <w:spacing w:before="6" w:line="249" w:lineRule="auto"/>
        <w:ind w:left="157" w:right="155" w:firstLine="226"/>
        <w:jc w:val="both"/>
        <w:rPr>
          <w:sz w:val="20"/>
        </w:rPr>
      </w:pPr>
      <w:r>
        <w:rPr>
          <w:color w:val="231F20"/>
          <w:sz w:val="20"/>
        </w:rPr>
        <w:t xml:space="preserve">Для оценки предметных результатов предлагаются следую- </w:t>
      </w:r>
      <w:r>
        <w:rPr>
          <w:color w:val="231F20"/>
          <w:w w:val="110"/>
          <w:sz w:val="20"/>
        </w:rPr>
        <w:t xml:space="preserve">щие критерии: </w:t>
      </w:r>
      <w:r>
        <w:rPr>
          <w:rFonts w:ascii="Times New Roman" w:hAnsi="Times New Roman"/>
          <w:b/>
          <w:i/>
          <w:color w:val="231F20"/>
          <w:w w:val="110"/>
          <w:sz w:val="20"/>
        </w:rPr>
        <w:t>знание и понимание</w:t>
      </w:r>
      <w:r>
        <w:rPr>
          <w:color w:val="231F20"/>
          <w:w w:val="110"/>
          <w:sz w:val="20"/>
        </w:rPr>
        <w:t xml:space="preserve">, </w:t>
      </w:r>
      <w:r>
        <w:rPr>
          <w:rFonts w:ascii="Times New Roman" w:hAnsi="Times New Roman"/>
          <w:b/>
          <w:i/>
          <w:color w:val="231F20"/>
          <w:w w:val="110"/>
          <w:sz w:val="20"/>
        </w:rPr>
        <w:t>применение</w:t>
      </w:r>
      <w:r>
        <w:rPr>
          <w:color w:val="231F20"/>
          <w:w w:val="110"/>
          <w:sz w:val="20"/>
        </w:rPr>
        <w:t xml:space="preserve">, </w:t>
      </w:r>
      <w:r>
        <w:rPr>
          <w:rFonts w:ascii="Times New Roman" w:hAnsi="Times New Roman"/>
          <w:b/>
          <w:i/>
          <w:color w:val="231F20"/>
          <w:w w:val="110"/>
          <w:sz w:val="20"/>
        </w:rPr>
        <w:t xml:space="preserve">функци- </w:t>
      </w:r>
      <w:r>
        <w:rPr>
          <w:rFonts w:ascii="Times New Roman" w:hAnsi="Times New Roman"/>
          <w:b/>
          <w:i/>
          <w:color w:val="231F20"/>
          <w:spacing w:val="-2"/>
          <w:w w:val="110"/>
          <w:sz w:val="20"/>
        </w:rPr>
        <w:t>ональность</w:t>
      </w:r>
      <w:r>
        <w:rPr>
          <w:color w:val="231F20"/>
          <w:spacing w:val="-2"/>
          <w:w w:val="110"/>
          <w:sz w:val="20"/>
        </w:rPr>
        <w:t xml:space="preserve"> </w:t>
      </w:r>
    </w:p>
    <w:p w:rsidR="00DC388F" w:rsidRDefault="004B1DF8">
      <w:pPr>
        <w:pStyle w:val="a3"/>
        <w:spacing w:before="1" w:line="247" w:lineRule="auto"/>
      </w:pPr>
      <w:r>
        <w:rPr>
          <w:color w:val="231F20"/>
          <w:w w:val="95"/>
        </w:rPr>
        <w:t>Обобщённый критерий «</w:t>
      </w:r>
      <w:r>
        <w:rPr>
          <w:b/>
          <w:color w:val="231F20"/>
          <w:w w:val="95"/>
        </w:rPr>
        <w:t>знание и понимание</w:t>
      </w:r>
      <w:r>
        <w:rPr>
          <w:color w:val="231F20"/>
          <w:w w:val="95"/>
        </w:rPr>
        <w:t xml:space="preserve">» включает зна- ние и понимание роли изучаемой области знания/вида деятель- </w:t>
      </w:r>
      <w:r>
        <w:rPr>
          <w:color w:val="231F20"/>
        </w:rPr>
        <w:t>ности</w:t>
      </w:r>
      <w:r>
        <w:rPr>
          <w:color w:val="231F20"/>
          <w:spacing w:val="-5"/>
        </w:rPr>
        <w:t xml:space="preserve"> </w:t>
      </w:r>
      <w:r>
        <w:rPr>
          <w:color w:val="231F20"/>
        </w:rPr>
        <w:t>в</w:t>
      </w:r>
      <w:r>
        <w:rPr>
          <w:color w:val="231F20"/>
          <w:spacing w:val="-5"/>
        </w:rPr>
        <w:t xml:space="preserve"> </w:t>
      </w:r>
      <w:r>
        <w:rPr>
          <w:color w:val="231F20"/>
        </w:rPr>
        <w:t>различных</w:t>
      </w:r>
      <w:r>
        <w:rPr>
          <w:color w:val="231F20"/>
          <w:spacing w:val="-5"/>
        </w:rPr>
        <w:t xml:space="preserve"> </w:t>
      </w:r>
      <w:r>
        <w:rPr>
          <w:color w:val="231F20"/>
        </w:rPr>
        <w:t>контекстах,</w:t>
      </w:r>
      <w:r>
        <w:rPr>
          <w:color w:val="231F20"/>
          <w:spacing w:val="-5"/>
        </w:rPr>
        <w:t xml:space="preserve"> </w:t>
      </w:r>
      <w:r>
        <w:rPr>
          <w:color w:val="231F20"/>
        </w:rPr>
        <w:t>знание</w:t>
      </w:r>
      <w:r>
        <w:rPr>
          <w:color w:val="231F20"/>
          <w:spacing w:val="-5"/>
        </w:rPr>
        <w:t xml:space="preserve"> </w:t>
      </w:r>
      <w:r>
        <w:rPr>
          <w:color w:val="231F20"/>
        </w:rPr>
        <w:t>и</w:t>
      </w:r>
      <w:r>
        <w:rPr>
          <w:color w:val="231F20"/>
          <w:spacing w:val="-5"/>
        </w:rPr>
        <w:t xml:space="preserve"> </w:t>
      </w:r>
      <w:r>
        <w:rPr>
          <w:color w:val="231F20"/>
        </w:rPr>
        <w:t>понимание</w:t>
      </w:r>
      <w:r>
        <w:rPr>
          <w:color w:val="231F20"/>
          <w:spacing w:val="-5"/>
        </w:rPr>
        <w:t xml:space="preserve"> </w:t>
      </w:r>
      <w:r>
        <w:rPr>
          <w:color w:val="231F20"/>
        </w:rPr>
        <w:t xml:space="preserve">термино- логии, понятий и идей, а также процедурных знаний или </w:t>
      </w:r>
      <w:r>
        <w:rPr>
          <w:color w:val="231F20"/>
          <w:spacing w:val="-2"/>
        </w:rPr>
        <w:t xml:space="preserve">алгоритмов </w:t>
      </w:r>
    </w:p>
    <w:p w:rsidR="00DC388F" w:rsidRDefault="004B1DF8">
      <w:pPr>
        <w:pStyle w:val="a3"/>
        <w:spacing w:before="5" w:line="247" w:lineRule="auto"/>
        <w:ind w:left="383" w:right="154" w:firstLine="0"/>
      </w:pPr>
      <w:r>
        <w:rPr>
          <w:color w:val="231F20"/>
        </w:rPr>
        <w:t>Обобщённый критерий «</w:t>
      </w:r>
      <w:r>
        <w:rPr>
          <w:b/>
          <w:color w:val="231F20"/>
        </w:rPr>
        <w:t>применение</w:t>
      </w:r>
      <w:r>
        <w:rPr>
          <w:color w:val="231F20"/>
        </w:rPr>
        <w:t xml:space="preserve">» включает: </w:t>
      </w:r>
      <w:r>
        <w:rPr>
          <w:color w:val="231F20"/>
          <w:w w:val="95"/>
        </w:rPr>
        <w:t>использование</w:t>
      </w:r>
      <w:r>
        <w:rPr>
          <w:color w:val="231F20"/>
          <w:spacing w:val="34"/>
        </w:rPr>
        <w:t xml:space="preserve"> </w:t>
      </w:r>
      <w:r>
        <w:rPr>
          <w:color w:val="231F20"/>
          <w:w w:val="95"/>
        </w:rPr>
        <w:t>изучаемого</w:t>
      </w:r>
      <w:r>
        <w:rPr>
          <w:color w:val="231F20"/>
          <w:spacing w:val="34"/>
        </w:rPr>
        <w:t xml:space="preserve"> </w:t>
      </w:r>
      <w:r>
        <w:rPr>
          <w:color w:val="231F20"/>
          <w:w w:val="95"/>
        </w:rPr>
        <w:t>материала</w:t>
      </w:r>
      <w:r>
        <w:rPr>
          <w:color w:val="231F20"/>
          <w:spacing w:val="35"/>
        </w:rPr>
        <w:t xml:space="preserve"> </w:t>
      </w:r>
      <w:r>
        <w:rPr>
          <w:color w:val="231F20"/>
          <w:w w:val="95"/>
        </w:rPr>
        <w:t>при</w:t>
      </w:r>
      <w:r>
        <w:rPr>
          <w:color w:val="231F20"/>
          <w:spacing w:val="34"/>
        </w:rPr>
        <w:t xml:space="preserve"> </w:t>
      </w:r>
      <w:r>
        <w:rPr>
          <w:color w:val="231F20"/>
          <w:w w:val="95"/>
        </w:rPr>
        <w:t>решении</w:t>
      </w:r>
      <w:r>
        <w:rPr>
          <w:color w:val="231F20"/>
          <w:spacing w:val="35"/>
        </w:rPr>
        <w:t xml:space="preserve"> </w:t>
      </w:r>
      <w:r>
        <w:rPr>
          <w:color w:val="231F20"/>
          <w:spacing w:val="-2"/>
          <w:w w:val="95"/>
        </w:rPr>
        <w:t>учебных</w:t>
      </w:r>
    </w:p>
    <w:p w:rsidR="00DC388F" w:rsidRDefault="004B1DF8">
      <w:pPr>
        <w:pStyle w:val="a3"/>
        <w:spacing w:before="2" w:line="247" w:lineRule="auto"/>
        <w:ind w:firstLine="0"/>
      </w:pPr>
      <w:r>
        <w:rPr>
          <w:color w:val="231F20"/>
        </w:rPr>
        <w:t>задач, различающихся сложностью предметного содержания, сочетанием</w:t>
      </w:r>
      <w:r>
        <w:rPr>
          <w:color w:val="231F20"/>
          <w:spacing w:val="-16"/>
        </w:rPr>
        <w:t xml:space="preserve"> </w:t>
      </w:r>
      <w:r>
        <w:rPr>
          <w:color w:val="231F20"/>
        </w:rPr>
        <w:t>универсальных</w:t>
      </w:r>
      <w:r>
        <w:rPr>
          <w:color w:val="231F20"/>
          <w:spacing w:val="-16"/>
        </w:rPr>
        <w:t xml:space="preserve"> </w:t>
      </w:r>
      <w:r>
        <w:rPr>
          <w:color w:val="231F20"/>
        </w:rPr>
        <w:t>познавательных</w:t>
      </w:r>
      <w:r>
        <w:rPr>
          <w:color w:val="231F20"/>
          <w:spacing w:val="-16"/>
        </w:rPr>
        <w:t xml:space="preserve"> </w:t>
      </w:r>
      <w:r>
        <w:rPr>
          <w:color w:val="231F20"/>
        </w:rPr>
        <w:t>действий</w:t>
      </w:r>
      <w:r>
        <w:rPr>
          <w:color w:val="231F20"/>
          <w:spacing w:val="-16"/>
        </w:rPr>
        <w:t xml:space="preserve"> </w:t>
      </w:r>
      <w:r>
        <w:rPr>
          <w:color w:val="231F20"/>
        </w:rPr>
        <w:t>и</w:t>
      </w:r>
      <w:r>
        <w:rPr>
          <w:color w:val="231F20"/>
          <w:spacing w:val="-16"/>
        </w:rPr>
        <w:t xml:space="preserve"> </w:t>
      </w:r>
      <w:r>
        <w:rPr>
          <w:color w:val="231F20"/>
        </w:rPr>
        <w:t>опера- ций, степенью проработанности в учебном процессе;</w:t>
      </w:r>
    </w:p>
    <w:p w:rsidR="00DC388F" w:rsidRDefault="004B1DF8">
      <w:pPr>
        <w:pStyle w:val="a3"/>
        <w:spacing w:before="3" w:line="247" w:lineRule="auto"/>
      </w:pPr>
      <w:r>
        <w:rPr>
          <w:color w:val="231F20"/>
        </w:rPr>
        <w:t>использование специфических для предмета способов дей- ствий и видов деятельности по получению нового знания, его интерпретации,</w:t>
      </w:r>
      <w:r>
        <w:rPr>
          <w:color w:val="231F20"/>
          <w:spacing w:val="-11"/>
        </w:rPr>
        <w:t xml:space="preserve"> </w:t>
      </w:r>
      <w:r>
        <w:rPr>
          <w:color w:val="231F20"/>
        </w:rPr>
        <w:t>применению</w:t>
      </w:r>
      <w:r>
        <w:rPr>
          <w:color w:val="231F20"/>
          <w:spacing w:val="-11"/>
        </w:rPr>
        <w:t xml:space="preserve"> </w:t>
      </w:r>
      <w:r>
        <w:rPr>
          <w:color w:val="231F20"/>
        </w:rPr>
        <w:t>и</w:t>
      </w:r>
      <w:r>
        <w:rPr>
          <w:color w:val="231F20"/>
          <w:spacing w:val="-11"/>
        </w:rPr>
        <w:t xml:space="preserve"> </w:t>
      </w:r>
      <w:r>
        <w:rPr>
          <w:color w:val="231F20"/>
        </w:rPr>
        <w:t>преобразованию</w:t>
      </w:r>
      <w:r>
        <w:rPr>
          <w:color w:val="231F20"/>
          <w:spacing w:val="-11"/>
        </w:rPr>
        <w:t xml:space="preserve"> </w:t>
      </w:r>
      <w:r>
        <w:rPr>
          <w:color w:val="231F20"/>
        </w:rPr>
        <w:t>при</w:t>
      </w:r>
      <w:r>
        <w:rPr>
          <w:color w:val="231F20"/>
          <w:spacing w:val="-11"/>
        </w:rPr>
        <w:t xml:space="preserve"> </w:t>
      </w:r>
      <w:r>
        <w:rPr>
          <w:color w:val="231F20"/>
        </w:rPr>
        <w:t xml:space="preserve">решении </w:t>
      </w:r>
      <w:r>
        <w:rPr>
          <w:color w:val="231F20"/>
          <w:spacing w:val="-2"/>
        </w:rPr>
        <w:t>учебных</w:t>
      </w:r>
      <w:r>
        <w:rPr>
          <w:color w:val="231F20"/>
          <w:spacing w:val="-8"/>
        </w:rPr>
        <w:t xml:space="preserve"> </w:t>
      </w:r>
      <w:r>
        <w:rPr>
          <w:color w:val="231F20"/>
          <w:spacing w:val="-2"/>
        </w:rPr>
        <w:t>задач/проблем,</w:t>
      </w:r>
      <w:r>
        <w:rPr>
          <w:color w:val="231F20"/>
          <w:spacing w:val="-8"/>
        </w:rPr>
        <w:t xml:space="preserve"> </w:t>
      </w:r>
      <w:r>
        <w:rPr>
          <w:color w:val="231F20"/>
          <w:spacing w:val="-2"/>
        </w:rPr>
        <w:t>в</w:t>
      </w:r>
      <w:r>
        <w:rPr>
          <w:color w:val="231F20"/>
          <w:spacing w:val="-8"/>
        </w:rPr>
        <w:t xml:space="preserve"> </w:t>
      </w:r>
      <w:r>
        <w:rPr>
          <w:color w:val="231F20"/>
          <w:spacing w:val="-2"/>
        </w:rPr>
        <w:t>том</w:t>
      </w:r>
      <w:r>
        <w:rPr>
          <w:color w:val="231F20"/>
          <w:spacing w:val="-8"/>
        </w:rPr>
        <w:t xml:space="preserve"> </w:t>
      </w:r>
      <w:r>
        <w:rPr>
          <w:color w:val="231F20"/>
          <w:spacing w:val="-2"/>
        </w:rPr>
        <w:t>числе</w:t>
      </w:r>
      <w:r>
        <w:rPr>
          <w:color w:val="231F20"/>
          <w:spacing w:val="-8"/>
        </w:rPr>
        <w:t xml:space="preserve"> </w:t>
      </w:r>
      <w:r>
        <w:rPr>
          <w:color w:val="231F20"/>
          <w:spacing w:val="-2"/>
        </w:rPr>
        <w:t>в</w:t>
      </w:r>
      <w:r>
        <w:rPr>
          <w:color w:val="231F20"/>
          <w:spacing w:val="-8"/>
        </w:rPr>
        <w:t xml:space="preserve"> </w:t>
      </w:r>
      <w:r>
        <w:rPr>
          <w:color w:val="231F20"/>
          <w:spacing w:val="-2"/>
        </w:rPr>
        <w:t>ходе</w:t>
      </w:r>
      <w:r>
        <w:rPr>
          <w:color w:val="231F20"/>
          <w:spacing w:val="-8"/>
        </w:rPr>
        <w:t xml:space="preserve"> </w:t>
      </w:r>
      <w:r>
        <w:rPr>
          <w:color w:val="231F20"/>
          <w:spacing w:val="-2"/>
        </w:rPr>
        <w:t>поисковой</w:t>
      </w:r>
      <w:r>
        <w:rPr>
          <w:color w:val="231F20"/>
          <w:spacing w:val="-8"/>
        </w:rPr>
        <w:t xml:space="preserve"> </w:t>
      </w:r>
      <w:r>
        <w:rPr>
          <w:color w:val="231F20"/>
          <w:spacing w:val="-2"/>
        </w:rPr>
        <w:t xml:space="preserve">деятель- </w:t>
      </w:r>
      <w:r>
        <w:rPr>
          <w:color w:val="231F20"/>
        </w:rPr>
        <w:t>ности,</w:t>
      </w:r>
      <w:r>
        <w:rPr>
          <w:color w:val="231F20"/>
          <w:spacing w:val="-16"/>
        </w:rPr>
        <w:t xml:space="preserve"> </w:t>
      </w:r>
      <w:r>
        <w:rPr>
          <w:color w:val="231F20"/>
        </w:rPr>
        <w:t>учебно-исследовательской</w:t>
      </w:r>
      <w:r>
        <w:rPr>
          <w:color w:val="231F20"/>
          <w:spacing w:val="-16"/>
        </w:rPr>
        <w:t xml:space="preserve"> </w:t>
      </w:r>
      <w:r>
        <w:rPr>
          <w:color w:val="231F20"/>
        </w:rPr>
        <w:t>и</w:t>
      </w:r>
      <w:r>
        <w:rPr>
          <w:color w:val="231F20"/>
          <w:spacing w:val="-16"/>
        </w:rPr>
        <w:t xml:space="preserve"> </w:t>
      </w:r>
      <w:r>
        <w:rPr>
          <w:color w:val="231F20"/>
        </w:rPr>
        <w:t>учебно-проектной</w:t>
      </w:r>
      <w:r>
        <w:rPr>
          <w:color w:val="231F20"/>
          <w:spacing w:val="-16"/>
        </w:rPr>
        <w:t xml:space="preserve"> </w:t>
      </w:r>
      <w:r>
        <w:rPr>
          <w:color w:val="231F20"/>
        </w:rPr>
        <w:t xml:space="preserve">деятель- </w:t>
      </w:r>
      <w:r>
        <w:rPr>
          <w:color w:val="231F20"/>
          <w:spacing w:val="-4"/>
        </w:rPr>
        <w:t xml:space="preserve">ности </w:t>
      </w:r>
    </w:p>
    <w:p w:rsidR="00DC388F" w:rsidRDefault="004B1DF8">
      <w:pPr>
        <w:pStyle w:val="a3"/>
        <w:spacing w:before="6" w:line="247" w:lineRule="auto"/>
      </w:pPr>
      <w:r>
        <w:rPr>
          <w:color w:val="231F20"/>
          <w:w w:val="95"/>
        </w:rPr>
        <w:t>Обобщённый критерий «</w:t>
      </w:r>
      <w:r>
        <w:rPr>
          <w:b/>
          <w:color w:val="231F20"/>
          <w:w w:val="95"/>
        </w:rPr>
        <w:t>функциональность</w:t>
      </w:r>
      <w:r>
        <w:rPr>
          <w:color w:val="231F20"/>
          <w:w w:val="95"/>
        </w:rPr>
        <w:t>» включает осоз- нанное</w:t>
      </w:r>
      <w:r>
        <w:rPr>
          <w:color w:val="231F20"/>
          <w:spacing w:val="38"/>
        </w:rPr>
        <w:t xml:space="preserve"> </w:t>
      </w:r>
      <w:r>
        <w:rPr>
          <w:color w:val="231F20"/>
          <w:w w:val="95"/>
        </w:rPr>
        <w:t>использование</w:t>
      </w:r>
      <w:r>
        <w:rPr>
          <w:color w:val="231F20"/>
          <w:spacing w:val="39"/>
        </w:rPr>
        <w:t xml:space="preserve"> </w:t>
      </w:r>
      <w:r>
        <w:rPr>
          <w:color w:val="231F20"/>
          <w:w w:val="95"/>
        </w:rPr>
        <w:t>приобретённых</w:t>
      </w:r>
      <w:r>
        <w:rPr>
          <w:color w:val="231F20"/>
          <w:spacing w:val="38"/>
        </w:rPr>
        <w:t xml:space="preserve"> </w:t>
      </w:r>
      <w:r>
        <w:rPr>
          <w:color w:val="231F20"/>
          <w:w w:val="95"/>
        </w:rPr>
        <w:t>знаний</w:t>
      </w:r>
      <w:r>
        <w:rPr>
          <w:color w:val="231F20"/>
          <w:spacing w:val="39"/>
        </w:rPr>
        <w:t xml:space="preserve"> </w:t>
      </w:r>
      <w:r>
        <w:rPr>
          <w:color w:val="231F20"/>
          <w:w w:val="95"/>
        </w:rPr>
        <w:t>и</w:t>
      </w:r>
      <w:r>
        <w:rPr>
          <w:color w:val="231F20"/>
          <w:spacing w:val="39"/>
        </w:rPr>
        <w:t xml:space="preserve"> </w:t>
      </w:r>
      <w:r>
        <w:rPr>
          <w:color w:val="231F20"/>
          <w:w w:val="95"/>
        </w:rPr>
        <w:t>способов</w:t>
      </w:r>
      <w:r>
        <w:rPr>
          <w:color w:val="231F20"/>
          <w:spacing w:val="38"/>
        </w:rPr>
        <w:t xml:space="preserve"> </w:t>
      </w:r>
      <w:r>
        <w:rPr>
          <w:color w:val="231F20"/>
          <w:spacing w:val="-4"/>
          <w:w w:val="95"/>
        </w:rPr>
        <w:t>дей-</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47" w:lineRule="auto"/>
        <w:ind w:firstLine="0"/>
      </w:pPr>
      <w:r>
        <w:rPr>
          <w:color w:val="231F20"/>
        </w:rPr>
        <w:t xml:space="preserve">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DC388F" w:rsidRDefault="004B1DF8">
      <w:pPr>
        <w:pStyle w:val="a3"/>
        <w:spacing w:before="3" w:line="247" w:lineRule="auto"/>
        <w:ind w:right="154"/>
      </w:pPr>
      <w:r>
        <w:rPr>
          <w:color w:val="231F20"/>
        </w:rPr>
        <w:t>Оценка</w:t>
      </w:r>
      <w:r>
        <w:rPr>
          <w:color w:val="231F20"/>
          <w:spacing w:val="-9"/>
        </w:rPr>
        <w:t xml:space="preserve"> </w:t>
      </w:r>
      <w:r>
        <w:rPr>
          <w:color w:val="231F20"/>
        </w:rPr>
        <w:t>предметных</w:t>
      </w:r>
      <w:r>
        <w:rPr>
          <w:color w:val="231F20"/>
          <w:spacing w:val="-9"/>
        </w:rPr>
        <w:t xml:space="preserve"> </w:t>
      </w:r>
      <w:r>
        <w:rPr>
          <w:color w:val="231F20"/>
        </w:rPr>
        <w:t>результатов</w:t>
      </w:r>
      <w:r>
        <w:rPr>
          <w:color w:val="231F20"/>
          <w:spacing w:val="-9"/>
        </w:rPr>
        <w:t xml:space="preserve"> </w:t>
      </w:r>
      <w:r>
        <w:rPr>
          <w:color w:val="231F20"/>
        </w:rPr>
        <w:t>ведётся</w:t>
      </w:r>
      <w:r>
        <w:rPr>
          <w:color w:val="231F20"/>
          <w:spacing w:val="-9"/>
        </w:rPr>
        <w:t xml:space="preserve"> </w:t>
      </w:r>
      <w:r>
        <w:rPr>
          <w:color w:val="231F20"/>
        </w:rPr>
        <w:t>каждым</w:t>
      </w:r>
      <w:r>
        <w:rPr>
          <w:color w:val="231F20"/>
          <w:spacing w:val="-9"/>
        </w:rPr>
        <w:t xml:space="preserve"> </w:t>
      </w:r>
      <w:r>
        <w:rPr>
          <w:color w:val="231F20"/>
        </w:rPr>
        <w:t xml:space="preserve">педагоги- ческим работником в ходе процедур текущей, тематической, промежуточной и итоговой оценки, а также администрацией </w:t>
      </w:r>
      <w:r>
        <w:rPr>
          <w:color w:val="231F20"/>
          <w:w w:val="95"/>
        </w:rPr>
        <w:t xml:space="preserve">образовательной организации в ходе внутришкольного монито- </w:t>
      </w:r>
      <w:r>
        <w:rPr>
          <w:color w:val="231F20"/>
          <w:spacing w:val="-2"/>
        </w:rPr>
        <w:t xml:space="preserve">ринга </w:t>
      </w:r>
    </w:p>
    <w:p w:rsidR="00DC388F" w:rsidRDefault="004B1DF8">
      <w:pPr>
        <w:pStyle w:val="a3"/>
        <w:spacing w:before="5" w:line="247" w:lineRule="auto"/>
        <w:ind w:right="154"/>
      </w:pPr>
      <w:r>
        <w:rPr>
          <w:color w:val="231F20"/>
        </w:rPr>
        <w:t xml:space="preserve">Особенности оценки по отдельному предмету фиксируются </w:t>
      </w:r>
      <w:r>
        <w:rPr>
          <w:color w:val="231F20"/>
          <w:w w:val="95"/>
        </w:rPr>
        <w:t xml:space="preserve">в приложении к образовательной программе, которая утвержда- </w:t>
      </w:r>
      <w:r>
        <w:rPr>
          <w:color w:val="231F20"/>
        </w:rPr>
        <w:t>ется</w:t>
      </w:r>
      <w:r>
        <w:rPr>
          <w:color w:val="231F20"/>
          <w:spacing w:val="-2"/>
        </w:rPr>
        <w:t xml:space="preserve"> </w:t>
      </w:r>
      <w:r>
        <w:rPr>
          <w:color w:val="231F20"/>
        </w:rPr>
        <w:t>педагогическим</w:t>
      </w:r>
      <w:r>
        <w:rPr>
          <w:color w:val="231F20"/>
          <w:spacing w:val="-2"/>
        </w:rPr>
        <w:t xml:space="preserve"> </w:t>
      </w:r>
      <w:r>
        <w:rPr>
          <w:color w:val="231F20"/>
        </w:rPr>
        <w:t>советом</w:t>
      </w:r>
      <w:r>
        <w:rPr>
          <w:color w:val="231F20"/>
          <w:spacing w:val="-2"/>
        </w:rPr>
        <w:t xml:space="preserve"> </w:t>
      </w:r>
      <w:r>
        <w:rPr>
          <w:color w:val="231F20"/>
        </w:rPr>
        <w:t>образовательной</w:t>
      </w:r>
      <w:r>
        <w:rPr>
          <w:color w:val="231F20"/>
          <w:spacing w:val="-2"/>
        </w:rPr>
        <w:t xml:space="preserve"> </w:t>
      </w:r>
      <w:r>
        <w:rPr>
          <w:color w:val="231F20"/>
        </w:rPr>
        <w:t>организации</w:t>
      </w:r>
      <w:r>
        <w:rPr>
          <w:color w:val="231F20"/>
          <w:spacing w:val="-2"/>
        </w:rPr>
        <w:t xml:space="preserve"> </w:t>
      </w:r>
      <w:r>
        <w:rPr>
          <w:color w:val="231F20"/>
        </w:rPr>
        <w:t xml:space="preserve">и </w:t>
      </w:r>
      <w:r>
        <w:rPr>
          <w:color w:val="231F20"/>
          <w:w w:val="95"/>
        </w:rPr>
        <w:t xml:space="preserve">доводится до сведения обучающихся и их родителей (законных </w:t>
      </w:r>
      <w:r>
        <w:rPr>
          <w:color w:val="231F20"/>
          <w:spacing w:val="-2"/>
        </w:rPr>
        <w:t xml:space="preserve">представителей) </w:t>
      </w:r>
    </w:p>
    <w:p w:rsidR="00DC388F" w:rsidRDefault="004B1DF8">
      <w:pPr>
        <w:pStyle w:val="a3"/>
        <w:spacing w:before="5"/>
        <w:ind w:left="383" w:right="0" w:firstLine="0"/>
      </w:pPr>
      <w:r>
        <w:rPr>
          <w:color w:val="231F20"/>
          <w:spacing w:val="-2"/>
        </w:rPr>
        <w:t>Описание</w:t>
      </w:r>
      <w:r>
        <w:rPr>
          <w:color w:val="231F20"/>
          <w:spacing w:val="-3"/>
        </w:rPr>
        <w:t xml:space="preserve"> </w:t>
      </w:r>
      <w:r>
        <w:rPr>
          <w:color w:val="231F20"/>
          <w:spacing w:val="-2"/>
        </w:rPr>
        <w:t>должно</w:t>
      </w:r>
      <w:r>
        <w:rPr>
          <w:color w:val="231F20"/>
          <w:spacing w:val="-3"/>
        </w:rPr>
        <w:t xml:space="preserve"> </w:t>
      </w:r>
      <w:r>
        <w:rPr>
          <w:color w:val="231F20"/>
          <w:spacing w:val="-2"/>
        </w:rPr>
        <w:t>включать:</w:t>
      </w:r>
    </w:p>
    <w:p w:rsidR="00DC388F" w:rsidRDefault="00E370EF">
      <w:pPr>
        <w:pStyle w:val="a3"/>
        <w:spacing w:before="8" w:line="247" w:lineRule="auto"/>
        <w:ind w:left="383" w:hanging="142"/>
      </w:pPr>
      <w:r>
        <w:rPr>
          <w:rFonts w:ascii="Trebuchet MS" w:hAnsi="Trebuchet MS"/>
          <w:color w:val="231F20"/>
          <w:position w:val="1"/>
          <w:sz w:val="14"/>
        </w:rPr>
        <w:t>*</w:t>
      </w:r>
      <w:r w:rsidR="004B1DF8">
        <w:rPr>
          <w:rFonts w:ascii="Trebuchet MS" w:hAnsi="Trebuchet MS"/>
          <w:color w:val="231F20"/>
          <w:spacing w:val="9"/>
          <w:position w:val="1"/>
          <w:sz w:val="14"/>
        </w:rPr>
        <w:t xml:space="preserve"> </w:t>
      </w:r>
      <w:r w:rsidR="004B1DF8">
        <w:rPr>
          <w:color w:val="231F20"/>
        </w:rPr>
        <w:t>список</w:t>
      </w:r>
      <w:r w:rsidR="004B1DF8">
        <w:rPr>
          <w:color w:val="231F20"/>
          <w:spacing w:val="-13"/>
        </w:rPr>
        <w:t xml:space="preserve"> </w:t>
      </w:r>
      <w:r w:rsidR="004B1DF8">
        <w:rPr>
          <w:color w:val="231F20"/>
        </w:rPr>
        <w:t>итоговых</w:t>
      </w:r>
      <w:r w:rsidR="004B1DF8">
        <w:rPr>
          <w:color w:val="231F20"/>
          <w:spacing w:val="-13"/>
        </w:rPr>
        <w:t xml:space="preserve"> </w:t>
      </w:r>
      <w:r w:rsidR="004B1DF8">
        <w:rPr>
          <w:color w:val="231F20"/>
        </w:rPr>
        <w:t>планируемых</w:t>
      </w:r>
      <w:r w:rsidR="004B1DF8">
        <w:rPr>
          <w:color w:val="231F20"/>
          <w:spacing w:val="-13"/>
        </w:rPr>
        <w:t xml:space="preserve"> </w:t>
      </w:r>
      <w:r w:rsidR="004B1DF8">
        <w:rPr>
          <w:color w:val="231F20"/>
        </w:rPr>
        <w:t>результатов</w:t>
      </w:r>
      <w:r w:rsidR="004B1DF8">
        <w:rPr>
          <w:color w:val="231F20"/>
          <w:spacing w:val="-13"/>
        </w:rPr>
        <w:t xml:space="preserve"> </w:t>
      </w:r>
      <w:r w:rsidR="004B1DF8">
        <w:rPr>
          <w:color w:val="231F20"/>
        </w:rPr>
        <w:t>с</w:t>
      </w:r>
      <w:r w:rsidR="004B1DF8">
        <w:rPr>
          <w:color w:val="231F20"/>
          <w:spacing w:val="-13"/>
        </w:rPr>
        <w:t xml:space="preserve"> </w:t>
      </w:r>
      <w:r w:rsidR="004B1DF8">
        <w:rPr>
          <w:color w:val="231F20"/>
        </w:rPr>
        <w:t>указанием</w:t>
      </w:r>
      <w:r w:rsidR="004B1DF8">
        <w:rPr>
          <w:color w:val="231F20"/>
          <w:spacing w:val="-13"/>
        </w:rPr>
        <w:t xml:space="preserve"> </w:t>
      </w:r>
      <w:r w:rsidR="004B1DF8">
        <w:rPr>
          <w:color w:val="231F20"/>
        </w:rPr>
        <w:t>эта- пов их формирования и способов оценки (например, теку- щая/тематическая; устно/письменно/практика);</w:t>
      </w:r>
    </w:p>
    <w:p w:rsidR="00DC388F" w:rsidRDefault="00E370EF">
      <w:pPr>
        <w:pStyle w:val="a3"/>
        <w:spacing w:before="3" w:line="247" w:lineRule="auto"/>
        <w:ind w:left="383" w:right="154"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требования</w:t>
      </w:r>
      <w:r w:rsidR="004B1DF8">
        <w:rPr>
          <w:color w:val="231F20"/>
          <w:spacing w:val="-16"/>
        </w:rPr>
        <w:t xml:space="preserve"> </w:t>
      </w:r>
      <w:r w:rsidR="004B1DF8">
        <w:rPr>
          <w:color w:val="231F20"/>
        </w:rPr>
        <w:t>к</w:t>
      </w:r>
      <w:r w:rsidR="004B1DF8">
        <w:rPr>
          <w:color w:val="231F20"/>
          <w:spacing w:val="-16"/>
        </w:rPr>
        <w:t xml:space="preserve"> </w:t>
      </w:r>
      <w:r w:rsidR="004B1DF8">
        <w:rPr>
          <w:color w:val="231F20"/>
        </w:rPr>
        <w:t>выставлению</w:t>
      </w:r>
      <w:r w:rsidR="004B1DF8">
        <w:rPr>
          <w:color w:val="231F20"/>
          <w:spacing w:val="-16"/>
        </w:rPr>
        <w:t xml:space="preserve"> </w:t>
      </w:r>
      <w:r w:rsidR="004B1DF8">
        <w:rPr>
          <w:color w:val="231F20"/>
        </w:rPr>
        <w:t>отметок</w:t>
      </w:r>
      <w:r w:rsidR="004B1DF8">
        <w:rPr>
          <w:color w:val="231F20"/>
          <w:spacing w:val="-16"/>
        </w:rPr>
        <w:t xml:space="preserve"> </w:t>
      </w:r>
      <w:r w:rsidR="004B1DF8">
        <w:rPr>
          <w:color w:val="231F20"/>
        </w:rPr>
        <w:t>за</w:t>
      </w:r>
      <w:r w:rsidR="004B1DF8">
        <w:rPr>
          <w:color w:val="231F20"/>
          <w:spacing w:val="-16"/>
        </w:rPr>
        <w:t xml:space="preserve"> </w:t>
      </w:r>
      <w:r w:rsidR="004B1DF8">
        <w:rPr>
          <w:color w:val="231F20"/>
        </w:rPr>
        <w:t>промежуточную</w:t>
      </w:r>
      <w:r w:rsidR="004B1DF8">
        <w:rPr>
          <w:color w:val="231F20"/>
          <w:spacing w:val="-16"/>
        </w:rPr>
        <w:t xml:space="preserve"> </w:t>
      </w:r>
      <w:r w:rsidR="004B1DF8">
        <w:rPr>
          <w:color w:val="231F20"/>
        </w:rPr>
        <w:t>атте- стацию</w:t>
      </w:r>
      <w:r w:rsidR="004B1DF8">
        <w:rPr>
          <w:color w:val="231F20"/>
          <w:spacing w:val="-15"/>
        </w:rPr>
        <w:t xml:space="preserve"> </w:t>
      </w:r>
      <w:r w:rsidR="004B1DF8">
        <w:rPr>
          <w:color w:val="231F20"/>
        </w:rPr>
        <w:t>(при</w:t>
      </w:r>
      <w:r w:rsidR="004B1DF8">
        <w:rPr>
          <w:color w:val="231F20"/>
          <w:spacing w:val="-15"/>
        </w:rPr>
        <w:t xml:space="preserve"> </w:t>
      </w:r>
      <w:r w:rsidR="004B1DF8">
        <w:rPr>
          <w:color w:val="231F20"/>
        </w:rPr>
        <w:t>необходимости</w:t>
      </w:r>
      <w:r w:rsidR="004B1DF8">
        <w:rPr>
          <w:color w:val="231F20"/>
          <w:spacing w:val="-15"/>
        </w:rPr>
        <w:t xml:space="preserve"> </w:t>
      </w:r>
      <w:r w:rsidR="004B1DF8">
        <w:rPr>
          <w:color w:val="231F20"/>
        </w:rPr>
        <w:t>—</w:t>
      </w:r>
      <w:r w:rsidR="004B1DF8">
        <w:rPr>
          <w:color w:val="231F20"/>
          <w:spacing w:val="-15"/>
        </w:rPr>
        <w:t xml:space="preserve"> </w:t>
      </w:r>
      <w:r w:rsidR="004B1DF8">
        <w:rPr>
          <w:color w:val="231F20"/>
        </w:rPr>
        <w:t>с</w:t>
      </w:r>
      <w:r w:rsidR="004B1DF8">
        <w:rPr>
          <w:color w:val="231F20"/>
          <w:spacing w:val="-15"/>
        </w:rPr>
        <w:t xml:space="preserve"> </w:t>
      </w:r>
      <w:r w:rsidR="004B1DF8">
        <w:rPr>
          <w:color w:val="231F20"/>
        </w:rPr>
        <w:t>учётом</w:t>
      </w:r>
      <w:r w:rsidR="004B1DF8">
        <w:rPr>
          <w:color w:val="231F20"/>
          <w:spacing w:val="-15"/>
        </w:rPr>
        <w:t xml:space="preserve"> </w:t>
      </w:r>
      <w:r w:rsidR="004B1DF8">
        <w:rPr>
          <w:color w:val="231F20"/>
        </w:rPr>
        <w:t>степени</w:t>
      </w:r>
      <w:r w:rsidR="004B1DF8">
        <w:rPr>
          <w:color w:val="231F20"/>
          <w:spacing w:val="-15"/>
        </w:rPr>
        <w:t xml:space="preserve"> </w:t>
      </w:r>
      <w:r w:rsidR="004B1DF8">
        <w:rPr>
          <w:color w:val="231F20"/>
        </w:rPr>
        <w:t>значимости отметок за отдельные оценочные процедуры);</w:t>
      </w:r>
    </w:p>
    <w:p w:rsidR="00DC388F" w:rsidRDefault="00E370EF">
      <w:pPr>
        <w:pStyle w:val="a3"/>
        <w:spacing w:before="3"/>
        <w:ind w:left="242" w:right="0" w:firstLine="0"/>
      </w:pPr>
      <w:r>
        <w:rPr>
          <w:rFonts w:ascii="Trebuchet MS" w:hAnsi="Trebuchet MS"/>
          <w:color w:val="231F20"/>
          <w:position w:val="1"/>
          <w:sz w:val="14"/>
        </w:rPr>
        <w:t>*</w:t>
      </w:r>
      <w:r w:rsidR="004B1DF8">
        <w:rPr>
          <w:rFonts w:ascii="Trebuchet MS" w:hAnsi="Trebuchet MS"/>
          <w:color w:val="231F20"/>
          <w:spacing w:val="15"/>
          <w:position w:val="1"/>
          <w:sz w:val="14"/>
        </w:rPr>
        <w:t xml:space="preserve"> </w:t>
      </w:r>
      <w:r w:rsidR="004B1DF8">
        <w:rPr>
          <w:color w:val="231F20"/>
        </w:rPr>
        <w:t>график</w:t>
      </w:r>
      <w:r w:rsidR="004B1DF8">
        <w:rPr>
          <w:color w:val="231F20"/>
          <w:spacing w:val="-2"/>
        </w:rPr>
        <w:t xml:space="preserve"> </w:t>
      </w:r>
      <w:r w:rsidR="004B1DF8">
        <w:rPr>
          <w:color w:val="231F20"/>
        </w:rPr>
        <w:t>контрольных</w:t>
      </w:r>
      <w:r w:rsidR="004B1DF8">
        <w:rPr>
          <w:color w:val="231F20"/>
          <w:spacing w:val="-3"/>
        </w:rPr>
        <w:t xml:space="preserve"> </w:t>
      </w:r>
      <w:r w:rsidR="004B1DF8">
        <w:rPr>
          <w:color w:val="231F20"/>
          <w:spacing w:val="-2"/>
        </w:rPr>
        <w:t xml:space="preserve">мероприятий </w:t>
      </w:r>
    </w:p>
    <w:p w:rsidR="00DC388F" w:rsidRDefault="004B1DF8" w:rsidP="00B626D9">
      <w:pPr>
        <w:pStyle w:val="2"/>
        <w:numPr>
          <w:ilvl w:val="2"/>
          <w:numId w:val="78"/>
        </w:numPr>
        <w:tabs>
          <w:tab w:val="left" w:pos="774"/>
        </w:tabs>
        <w:spacing w:before="167"/>
      </w:pPr>
      <w:r>
        <w:rPr>
          <w:color w:val="231F20"/>
        </w:rPr>
        <w:t>Организация</w:t>
      </w:r>
      <w:r>
        <w:rPr>
          <w:color w:val="231F20"/>
          <w:spacing w:val="6"/>
        </w:rPr>
        <w:t xml:space="preserve"> </w:t>
      </w:r>
      <w:r>
        <w:rPr>
          <w:color w:val="231F20"/>
        </w:rPr>
        <w:t>и</w:t>
      </w:r>
      <w:r>
        <w:rPr>
          <w:color w:val="231F20"/>
          <w:spacing w:val="6"/>
        </w:rPr>
        <w:t xml:space="preserve"> </w:t>
      </w:r>
      <w:r>
        <w:rPr>
          <w:color w:val="231F20"/>
        </w:rPr>
        <w:t>содержание</w:t>
      </w:r>
      <w:r>
        <w:rPr>
          <w:color w:val="231F20"/>
          <w:spacing w:val="7"/>
        </w:rPr>
        <w:t xml:space="preserve"> </w:t>
      </w:r>
      <w:r>
        <w:rPr>
          <w:color w:val="231F20"/>
        </w:rPr>
        <w:t>оценочных</w:t>
      </w:r>
      <w:r>
        <w:rPr>
          <w:color w:val="231F20"/>
          <w:spacing w:val="6"/>
        </w:rPr>
        <w:t xml:space="preserve"> </w:t>
      </w:r>
      <w:r>
        <w:rPr>
          <w:color w:val="231F20"/>
          <w:spacing w:val="-2"/>
        </w:rPr>
        <w:t>процедур</w:t>
      </w:r>
    </w:p>
    <w:p w:rsidR="00DC388F" w:rsidRDefault="004B1DF8">
      <w:pPr>
        <w:pStyle w:val="a3"/>
        <w:spacing w:before="56" w:line="247" w:lineRule="auto"/>
        <w:ind w:right="154"/>
      </w:pPr>
      <w:r>
        <w:rPr>
          <w:b/>
          <w:color w:val="231F20"/>
          <w:w w:val="95"/>
        </w:rPr>
        <w:t>Стартовая</w:t>
      </w:r>
      <w:r>
        <w:rPr>
          <w:b/>
          <w:color w:val="231F20"/>
          <w:spacing w:val="-14"/>
          <w:w w:val="95"/>
        </w:rPr>
        <w:t xml:space="preserve"> </w:t>
      </w:r>
      <w:r>
        <w:rPr>
          <w:b/>
          <w:color w:val="231F20"/>
          <w:w w:val="95"/>
        </w:rPr>
        <w:t>педагогическая</w:t>
      </w:r>
      <w:r>
        <w:rPr>
          <w:b/>
          <w:color w:val="231F20"/>
          <w:spacing w:val="-14"/>
          <w:w w:val="95"/>
        </w:rPr>
        <w:t xml:space="preserve"> </w:t>
      </w:r>
      <w:r>
        <w:rPr>
          <w:b/>
          <w:color w:val="231F20"/>
          <w:w w:val="95"/>
        </w:rPr>
        <w:t>диагностика</w:t>
      </w:r>
      <w:r>
        <w:rPr>
          <w:b/>
          <w:color w:val="231F20"/>
          <w:spacing w:val="-13"/>
          <w:w w:val="95"/>
        </w:rPr>
        <w:t xml:space="preserve"> </w:t>
      </w:r>
      <w:r>
        <w:rPr>
          <w:color w:val="231F20"/>
          <w:w w:val="95"/>
        </w:rPr>
        <w:t>представляет</w:t>
      </w:r>
      <w:r>
        <w:rPr>
          <w:color w:val="231F20"/>
          <w:spacing w:val="-13"/>
          <w:w w:val="95"/>
        </w:rPr>
        <w:t xml:space="preserve"> </w:t>
      </w:r>
      <w:r>
        <w:rPr>
          <w:color w:val="231F20"/>
          <w:w w:val="95"/>
        </w:rPr>
        <w:t>собой процедуру оценки готовности к обучению на данном уровне об- разования</w:t>
      </w:r>
      <w:r>
        <w:rPr>
          <w:color w:val="231F20"/>
          <w:spacing w:val="40"/>
        </w:rPr>
        <w:t xml:space="preserve"> </w:t>
      </w:r>
      <w:r>
        <w:rPr>
          <w:color w:val="231F20"/>
          <w:w w:val="95"/>
        </w:rPr>
        <w:t xml:space="preserve">Проводится администрацией образовательной орга- </w:t>
      </w:r>
      <w:r>
        <w:rPr>
          <w:color w:val="231F20"/>
        </w:rPr>
        <w:t xml:space="preserve">низации в начале 1 класса и выступает как основа (точка от- счёта) для оценки динамики образовательных достижений Объектом оценки является сформированность предпосылок </w:t>
      </w:r>
      <w:r>
        <w:rPr>
          <w:color w:val="231F20"/>
          <w:w w:val="95"/>
        </w:rPr>
        <w:t xml:space="preserve">учебной деятельности, готовность к овладению чтением, грамо- </w:t>
      </w:r>
      <w:r>
        <w:rPr>
          <w:color w:val="231F20"/>
        </w:rPr>
        <w:t xml:space="preserve">той и счётом </w:t>
      </w:r>
    </w:p>
    <w:p w:rsidR="00DC388F" w:rsidRDefault="004B1DF8">
      <w:pPr>
        <w:pStyle w:val="a3"/>
        <w:spacing w:before="8" w:line="247" w:lineRule="auto"/>
        <w:ind w:right="156"/>
      </w:pPr>
      <w:r>
        <w:rPr>
          <w:color w:val="231F20"/>
        </w:rPr>
        <w:t>Стартовая</w:t>
      </w:r>
      <w:r>
        <w:rPr>
          <w:color w:val="231F20"/>
          <w:spacing w:val="-16"/>
        </w:rPr>
        <w:t xml:space="preserve"> </w:t>
      </w:r>
      <w:r>
        <w:rPr>
          <w:color w:val="231F20"/>
        </w:rPr>
        <w:t>диагностика</w:t>
      </w:r>
      <w:r>
        <w:rPr>
          <w:color w:val="231F20"/>
          <w:spacing w:val="-16"/>
        </w:rPr>
        <w:t xml:space="preserve"> </w:t>
      </w:r>
      <w:r>
        <w:rPr>
          <w:color w:val="231F20"/>
        </w:rPr>
        <w:t>может</w:t>
      </w:r>
      <w:r>
        <w:rPr>
          <w:color w:val="231F20"/>
          <w:spacing w:val="-16"/>
        </w:rPr>
        <w:t xml:space="preserve"> </w:t>
      </w:r>
      <w:r>
        <w:rPr>
          <w:color w:val="231F20"/>
        </w:rPr>
        <w:t>проводиться</w:t>
      </w:r>
      <w:r>
        <w:rPr>
          <w:color w:val="231F20"/>
          <w:spacing w:val="-16"/>
        </w:rPr>
        <w:t xml:space="preserve"> </w:t>
      </w:r>
      <w:r>
        <w:rPr>
          <w:color w:val="231F20"/>
        </w:rPr>
        <w:t>также</w:t>
      </w:r>
      <w:r>
        <w:rPr>
          <w:color w:val="231F20"/>
          <w:spacing w:val="-16"/>
        </w:rPr>
        <w:t xml:space="preserve"> </w:t>
      </w:r>
      <w:r>
        <w:rPr>
          <w:color w:val="231F20"/>
        </w:rPr>
        <w:t>педагоги- ческими</w:t>
      </w:r>
      <w:r>
        <w:rPr>
          <w:color w:val="231F20"/>
          <w:spacing w:val="-5"/>
        </w:rPr>
        <w:t xml:space="preserve"> </w:t>
      </w:r>
      <w:r>
        <w:rPr>
          <w:color w:val="231F20"/>
        </w:rPr>
        <w:t>работниками</w:t>
      </w:r>
      <w:r>
        <w:rPr>
          <w:color w:val="231F20"/>
          <w:spacing w:val="-5"/>
        </w:rPr>
        <w:t xml:space="preserve"> </w:t>
      </w:r>
      <w:r>
        <w:rPr>
          <w:color w:val="231F20"/>
        </w:rPr>
        <w:t>с</w:t>
      </w:r>
      <w:r>
        <w:rPr>
          <w:color w:val="231F20"/>
          <w:spacing w:val="-5"/>
        </w:rPr>
        <w:t xml:space="preserve"> </w:t>
      </w:r>
      <w:r>
        <w:rPr>
          <w:color w:val="231F20"/>
        </w:rPr>
        <w:t>целью</w:t>
      </w:r>
      <w:r>
        <w:rPr>
          <w:color w:val="231F20"/>
          <w:spacing w:val="-5"/>
        </w:rPr>
        <w:t xml:space="preserve"> </w:t>
      </w:r>
      <w:r>
        <w:rPr>
          <w:color w:val="231F20"/>
        </w:rPr>
        <w:t>оценки</w:t>
      </w:r>
      <w:r>
        <w:rPr>
          <w:color w:val="231F20"/>
          <w:spacing w:val="-5"/>
        </w:rPr>
        <w:t xml:space="preserve"> </w:t>
      </w:r>
      <w:r>
        <w:rPr>
          <w:color w:val="231F20"/>
        </w:rPr>
        <w:t>готовности</w:t>
      </w:r>
      <w:r>
        <w:rPr>
          <w:color w:val="231F20"/>
          <w:spacing w:val="-5"/>
        </w:rPr>
        <w:t xml:space="preserve"> </w:t>
      </w:r>
      <w:r>
        <w:rPr>
          <w:color w:val="231F20"/>
        </w:rPr>
        <w:t>к</w:t>
      </w:r>
      <w:r>
        <w:rPr>
          <w:color w:val="231F20"/>
          <w:spacing w:val="-5"/>
        </w:rPr>
        <w:t xml:space="preserve"> </w:t>
      </w:r>
      <w:r>
        <w:rPr>
          <w:color w:val="231F20"/>
        </w:rPr>
        <w:t>изучению отдельных</w:t>
      </w:r>
      <w:r>
        <w:rPr>
          <w:color w:val="231F20"/>
          <w:spacing w:val="-16"/>
        </w:rPr>
        <w:t xml:space="preserve"> </w:t>
      </w:r>
      <w:r>
        <w:rPr>
          <w:color w:val="231F20"/>
        </w:rPr>
        <w:t>предметов</w:t>
      </w:r>
      <w:r>
        <w:rPr>
          <w:color w:val="231F20"/>
          <w:spacing w:val="-16"/>
        </w:rPr>
        <w:t xml:space="preserve"> </w:t>
      </w:r>
      <w:r>
        <w:rPr>
          <w:color w:val="231F20"/>
        </w:rPr>
        <w:t>(разделов)</w:t>
      </w:r>
      <w:r>
        <w:rPr>
          <w:color w:val="231F20"/>
          <w:spacing w:val="-16"/>
        </w:rPr>
        <w:t xml:space="preserve"> </w:t>
      </w:r>
      <w:r>
        <w:rPr>
          <w:color w:val="231F20"/>
        </w:rPr>
        <w:t>Результаты</w:t>
      </w:r>
      <w:r>
        <w:rPr>
          <w:color w:val="231F20"/>
          <w:spacing w:val="-16"/>
        </w:rPr>
        <w:t xml:space="preserve"> </w:t>
      </w:r>
      <w:r>
        <w:rPr>
          <w:color w:val="231F20"/>
        </w:rPr>
        <w:t>стартовой</w:t>
      </w:r>
      <w:r>
        <w:rPr>
          <w:color w:val="231F20"/>
          <w:spacing w:val="-16"/>
        </w:rPr>
        <w:t xml:space="preserve"> </w:t>
      </w:r>
      <w:r>
        <w:rPr>
          <w:color w:val="231F20"/>
        </w:rPr>
        <w:t>диагно- стики</w:t>
      </w:r>
      <w:r>
        <w:rPr>
          <w:color w:val="231F20"/>
          <w:spacing w:val="-4"/>
        </w:rPr>
        <w:t xml:space="preserve"> </w:t>
      </w:r>
      <w:r>
        <w:rPr>
          <w:color w:val="231F20"/>
        </w:rPr>
        <w:t>являются</w:t>
      </w:r>
      <w:r>
        <w:rPr>
          <w:color w:val="231F20"/>
          <w:spacing w:val="-4"/>
        </w:rPr>
        <w:t xml:space="preserve"> </w:t>
      </w:r>
      <w:r>
        <w:rPr>
          <w:color w:val="231F20"/>
        </w:rPr>
        <w:t>основанием</w:t>
      </w:r>
      <w:r>
        <w:rPr>
          <w:color w:val="231F20"/>
          <w:spacing w:val="-4"/>
        </w:rPr>
        <w:t xml:space="preserve"> </w:t>
      </w:r>
      <w:r>
        <w:rPr>
          <w:color w:val="231F20"/>
        </w:rPr>
        <w:t>для</w:t>
      </w:r>
      <w:r>
        <w:rPr>
          <w:color w:val="231F20"/>
          <w:spacing w:val="-4"/>
        </w:rPr>
        <w:t xml:space="preserve"> </w:t>
      </w:r>
      <w:r>
        <w:rPr>
          <w:color w:val="231F20"/>
        </w:rPr>
        <w:t>корректировки</w:t>
      </w:r>
      <w:r>
        <w:rPr>
          <w:color w:val="231F20"/>
          <w:spacing w:val="-4"/>
        </w:rPr>
        <w:t xml:space="preserve"> </w:t>
      </w:r>
      <w:r>
        <w:rPr>
          <w:color w:val="231F20"/>
        </w:rPr>
        <w:t>учебных</w:t>
      </w:r>
      <w:r>
        <w:rPr>
          <w:color w:val="231F20"/>
          <w:spacing w:val="-4"/>
        </w:rPr>
        <w:t xml:space="preserve"> </w:t>
      </w:r>
      <w:r>
        <w:rPr>
          <w:color w:val="231F20"/>
        </w:rPr>
        <w:t xml:space="preserve">про- грамм и индивидуализации учебного процесса </w:t>
      </w:r>
    </w:p>
    <w:p w:rsidR="00DC388F" w:rsidRDefault="004B1DF8">
      <w:pPr>
        <w:pStyle w:val="a3"/>
        <w:spacing w:before="4" w:line="247" w:lineRule="auto"/>
        <w:ind w:right="154"/>
      </w:pPr>
      <w:r>
        <w:rPr>
          <w:b/>
          <w:color w:val="231F20"/>
          <w:w w:val="95"/>
        </w:rPr>
        <w:t>Текущая</w:t>
      </w:r>
      <w:r>
        <w:rPr>
          <w:b/>
          <w:color w:val="231F20"/>
          <w:spacing w:val="-6"/>
          <w:w w:val="95"/>
        </w:rPr>
        <w:t xml:space="preserve"> </w:t>
      </w:r>
      <w:r>
        <w:rPr>
          <w:b/>
          <w:color w:val="231F20"/>
          <w:w w:val="95"/>
        </w:rPr>
        <w:t>оценка</w:t>
      </w:r>
      <w:r>
        <w:rPr>
          <w:b/>
          <w:color w:val="231F20"/>
          <w:spacing w:val="-6"/>
          <w:w w:val="95"/>
        </w:rPr>
        <w:t xml:space="preserve"> </w:t>
      </w:r>
      <w:r>
        <w:rPr>
          <w:color w:val="231F20"/>
          <w:w w:val="95"/>
        </w:rPr>
        <w:t>представляет</w:t>
      </w:r>
      <w:r>
        <w:rPr>
          <w:color w:val="231F20"/>
          <w:spacing w:val="-2"/>
          <w:w w:val="95"/>
        </w:rPr>
        <w:t xml:space="preserve"> </w:t>
      </w:r>
      <w:r>
        <w:rPr>
          <w:color w:val="231F20"/>
          <w:w w:val="95"/>
        </w:rPr>
        <w:t>собой</w:t>
      </w:r>
      <w:r>
        <w:rPr>
          <w:color w:val="231F20"/>
          <w:spacing w:val="-2"/>
          <w:w w:val="95"/>
        </w:rPr>
        <w:t xml:space="preserve"> </w:t>
      </w:r>
      <w:r>
        <w:rPr>
          <w:color w:val="231F20"/>
          <w:w w:val="95"/>
        </w:rPr>
        <w:t>процедуру</w:t>
      </w:r>
      <w:r>
        <w:rPr>
          <w:color w:val="231F20"/>
          <w:spacing w:val="-2"/>
          <w:w w:val="95"/>
        </w:rPr>
        <w:t xml:space="preserve"> </w:t>
      </w:r>
      <w:r>
        <w:rPr>
          <w:color w:val="231F20"/>
          <w:w w:val="95"/>
        </w:rPr>
        <w:t>оценки</w:t>
      </w:r>
      <w:r>
        <w:rPr>
          <w:color w:val="231F20"/>
          <w:spacing w:val="-2"/>
          <w:w w:val="95"/>
        </w:rPr>
        <w:t xml:space="preserve"> </w:t>
      </w:r>
      <w:r>
        <w:rPr>
          <w:color w:val="231F20"/>
          <w:w w:val="95"/>
        </w:rPr>
        <w:t xml:space="preserve">инди- </w:t>
      </w:r>
      <w:r>
        <w:rPr>
          <w:color w:val="231F20"/>
          <w:w w:val="105"/>
        </w:rPr>
        <w:t>видуального</w:t>
      </w:r>
      <w:r>
        <w:rPr>
          <w:color w:val="231F20"/>
          <w:spacing w:val="-13"/>
          <w:w w:val="105"/>
        </w:rPr>
        <w:t xml:space="preserve"> </w:t>
      </w:r>
      <w:r>
        <w:rPr>
          <w:color w:val="231F20"/>
          <w:w w:val="105"/>
        </w:rPr>
        <w:t>продвижения</w:t>
      </w:r>
      <w:r>
        <w:rPr>
          <w:color w:val="231F20"/>
          <w:spacing w:val="-13"/>
          <w:w w:val="105"/>
        </w:rPr>
        <w:t xml:space="preserve"> </w:t>
      </w:r>
      <w:r>
        <w:rPr>
          <w:color w:val="231F20"/>
          <w:w w:val="105"/>
        </w:rPr>
        <w:t>в</w:t>
      </w:r>
      <w:r>
        <w:rPr>
          <w:color w:val="231F20"/>
          <w:spacing w:val="-13"/>
          <w:w w:val="105"/>
        </w:rPr>
        <w:t xml:space="preserve"> </w:t>
      </w:r>
      <w:r>
        <w:rPr>
          <w:color w:val="231F20"/>
          <w:w w:val="105"/>
        </w:rPr>
        <w:t>освоении</w:t>
      </w:r>
      <w:r>
        <w:rPr>
          <w:color w:val="231F20"/>
          <w:spacing w:val="-13"/>
          <w:w w:val="105"/>
        </w:rPr>
        <w:t xml:space="preserve"> </w:t>
      </w:r>
      <w:r>
        <w:rPr>
          <w:color w:val="231F20"/>
          <w:w w:val="105"/>
        </w:rPr>
        <w:t>программы</w:t>
      </w:r>
      <w:r>
        <w:rPr>
          <w:color w:val="231F20"/>
          <w:spacing w:val="-13"/>
          <w:w w:val="105"/>
        </w:rPr>
        <w:t xml:space="preserve"> </w:t>
      </w:r>
      <w:r>
        <w:rPr>
          <w:color w:val="231F20"/>
          <w:w w:val="105"/>
        </w:rPr>
        <w:t>учебного предмета</w:t>
      </w:r>
      <w:r>
        <w:rPr>
          <w:color w:val="231F20"/>
          <w:spacing w:val="40"/>
          <w:w w:val="105"/>
        </w:rPr>
        <w:t xml:space="preserve"> </w:t>
      </w:r>
      <w:r>
        <w:rPr>
          <w:color w:val="231F20"/>
          <w:w w:val="105"/>
        </w:rPr>
        <w:t xml:space="preserve">Текущая оценка может быть </w:t>
      </w:r>
      <w:r>
        <w:rPr>
          <w:rFonts w:ascii="Times New Roman" w:hAnsi="Times New Roman"/>
          <w:b/>
          <w:i/>
          <w:color w:val="231F20"/>
          <w:w w:val="105"/>
        </w:rPr>
        <w:t>формирующей</w:t>
      </w:r>
      <w:r>
        <w:rPr>
          <w:color w:val="231F20"/>
          <w:w w:val="105"/>
        </w:rPr>
        <w:t>, т</w:t>
      </w:r>
      <w:r>
        <w:rPr>
          <w:color w:val="231F20"/>
          <w:spacing w:val="40"/>
          <w:w w:val="105"/>
        </w:rPr>
        <w:t xml:space="preserve"> </w:t>
      </w:r>
      <w:r>
        <w:rPr>
          <w:color w:val="231F20"/>
          <w:w w:val="105"/>
        </w:rPr>
        <w:t xml:space="preserve">е поддерживающей и направляющей усилия обучающегося, </w:t>
      </w:r>
      <w:r>
        <w:rPr>
          <w:color w:val="231F20"/>
        </w:rPr>
        <w:t>включающей</w:t>
      </w:r>
      <w:r>
        <w:rPr>
          <w:color w:val="231F20"/>
          <w:spacing w:val="-4"/>
        </w:rPr>
        <w:t xml:space="preserve"> </w:t>
      </w:r>
      <w:r>
        <w:rPr>
          <w:color w:val="231F20"/>
        </w:rPr>
        <w:t>его</w:t>
      </w:r>
      <w:r>
        <w:rPr>
          <w:color w:val="231F20"/>
          <w:spacing w:val="-4"/>
        </w:rPr>
        <w:t xml:space="preserve"> </w:t>
      </w:r>
      <w:r>
        <w:rPr>
          <w:color w:val="231F20"/>
        </w:rPr>
        <w:t>в</w:t>
      </w:r>
      <w:r>
        <w:rPr>
          <w:color w:val="231F20"/>
          <w:spacing w:val="-4"/>
        </w:rPr>
        <w:t xml:space="preserve"> </w:t>
      </w:r>
      <w:r>
        <w:rPr>
          <w:color w:val="231F20"/>
        </w:rPr>
        <w:t>самостоятельную</w:t>
      </w:r>
      <w:r>
        <w:rPr>
          <w:color w:val="231F20"/>
          <w:spacing w:val="-4"/>
        </w:rPr>
        <w:t xml:space="preserve"> </w:t>
      </w:r>
      <w:r>
        <w:rPr>
          <w:color w:val="231F20"/>
        </w:rPr>
        <w:t>оценочную</w:t>
      </w:r>
      <w:r>
        <w:rPr>
          <w:color w:val="231F20"/>
          <w:spacing w:val="-4"/>
        </w:rPr>
        <w:t xml:space="preserve"> </w:t>
      </w:r>
      <w:r>
        <w:rPr>
          <w:color w:val="231F20"/>
        </w:rPr>
        <w:t xml:space="preserve">деятельность, </w:t>
      </w:r>
      <w:r>
        <w:rPr>
          <w:color w:val="231F20"/>
          <w:w w:val="105"/>
        </w:rPr>
        <w:t>и</w:t>
      </w:r>
      <w:r>
        <w:rPr>
          <w:color w:val="231F20"/>
          <w:spacing w:val="60"/>
          <w:w w:val="105"/>
        </w:rPr>
        <w:t xml:space="preserve"> </w:t>
      </w:r>
      <w:r>
        <w:rPr>
          <w:rFonts w:ascii="Times New Roman" w:hAnsi="Times New Roman"/>
          <w:b/>
          <w:i/>
          <w:color w:val="231F20"/>
          <w:w w:val="105"/>
        </w:rPr>
        <w:t>диагностической</w:t>
      </w:r>
      <w:r>
        <w:rPr>
          <w:color w:val="231F20"/>
          <w:w w:val="105"/>
        </w:rPr>
        <w:t>,</w:t>
      </w:r>
      <w:r>
        <w:rPr>
          <w:color w:val="231F20"/>
          <w:spacing w:val="61"/>
          <w:w w:val="105"/>
        </w:rPr>
        <w:t xml:space="preserve"> </w:t>
      </w:r>
      <w:r>
        <w:rPr>
          <w:color w:val="231F20"/>
          <w:w w:val="105"/>
        </w:rPr>
        <w:t>способствующей</w:t>
      </w:r>
      <w:r>
        <w:rPr>
          <w:color w:val="231F20"/>
          <w:spacing w:val="60"/>
          <w:w w:val="105"/>
        </w:rPr>
        <w:t xml:space="preserve"> </w:t>
      </w:r>
      <w:r>
        <w:rPr>
          <w:color w:val="231F20"/>
          <w:w w:val="105"/>
        </w:rPr>
        <w:t>выявлению</w:t>
      </w:r>
      <w:r>
        <w:rPr>
          <w:color w:val="231F20"/>
          <w:spacing w:val="61"/>
          <w:w w:val="105"/>
        </w:rPr>
        <w:t xml:space="preserve"> </w:t>
      </w:r>
      <w:r>
        <w:rPr>
          <w:color w:val="231F20"/>
          <w:w w:val="105"/>
        </w:rPr>
        <w:t>и</w:t>
      </w:r>
      <w:r>
        <w:rPr>
          <w:color w:val="231F20"/>
          <w:spacing w:val="61"/>
          <w:w w:val="105"/>
        </w:rPr>
        <w:t xml:space="preserve"> </w:t>
      </w:r>
      <w:r>
        <w:rPr>
          <w:color w:val="231F20"/>
          <w:spacing w:val="-2"/>
        </w:rPr>
        <w:t>осозна-</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49" w:lineRule="auto"/>
        <w:ind w:firstLine="0"/>
      </w:pPr>
      <w:r>
        <w:rPr>
          <w:color w:val="231F20"/>
        </w:rPr>
        <w:t>нию</w:t>
      </w:r>
      <w:r>
        <w:rPr>
          <w:color w:val="231F20"/>
          <w:spacing w:val="-4"/>
        </w:rPr>
        <w:t xml:space="preserve"> </w:t>
      </w:r>
      <w:r>
        <w:rPr>
          <w:color w:val="231F20"/>
        </w:rPr>
        <w:t>педагогическим</w:t>
      </w:r>
      <w:r>
        <w:rPr>
          <w:color w:val="231F20"/>
          <w:spacing w:val="-4"/>
        </w:rPr>
        <w:t xml:space="preserve"> </w:t>
      </w:r>
      <w:r>
        <w:rPr>
          <w:color w:val="231F20"/>
        </w:rPr>
        <w:t>работником</w:t>
      </w:r>
      <w:r>
        <w:rPr>
          <w:color w:val="231F20"/>
          <w:spacing w:val="-4"/>
        </w:rPr>
        <w:t xml:space="preserve"> </w:t>
      </w:r>
      <w:r>
        <w:rPr>
          <w:color w:val="231F20"/>
        </w:rPr>
        <w:t>и</w:t>
      </w:r>
      <w:r>
        <w:rPr>
          <w:color w:val="231F20"/>
          <w:spacing w:val="-4"/>
        </w:rPr>
        <w:t xml:space="preserve"> </w:t>
      </w:r>
      <w:r>
        <w:rPr>
          <w:color w:val="231F20"/>
        </w:rPr>
        <w:t>обучающимся</w:t>
      </w:r>
      <w:r>
        <w:rPr>
          <w:color w:val="231F20"/>
          <w:spacing w:val="-4"/>
        </w:rPr>
        <w:t xml:space="preserve"> </w:t>
      </w:r>
      <w:r>
        <w:rPr>
          <w:color w:val="231F20"/>
        </w:rPr>
        <w:t xml:space="preserve">существую- щих проблем в обучении </w:t>
      </w:r>
    </w:p>
    <w:p w:rsidR="00DC388F" w:rsidRDefault="004B1DF8">
      <w:pPr>
        <w:pStyle w:val="a3"/>
        <w:spacing w:line="249" w:lineRule="auto"/>
        <w:ind w:right="154"/>
      </w:pPr>
      <w:r>
        <w:rPr>
          <w:color w:val="231F20"/>
        </w:rPr>
        <w:t>Объектом</w:t>
      </w:r>
      <w:r>
        <w:rPr>
          <w:color w:val="231F20"/>
          <w:spacing w:val="-16"/>
        </w:rPr>
        <w:t xml:space="preserve"> </w:t>
      </w:r>
      <w:r>
        <w:rPr>
          <w:color w:val="231F20"/>
        </w:rPr>
        <w:t>текущей</w:t>
      </w:r>
      <w:r>
        <w:rPr>
          <w:color w:val="231F20"/>
          <w:spacing w:val="-16"/>
        </w:rPr>
        <w:t xml:space="preserve"> </w:t>
      </w:r>
      <w:r>
        <w:rPr>
          <w:color w:val="231F20"/>
        </w:rPr>
        <w:t>оценки</w:t>
      </w:r>
      <w:r>
        <w:rPr>
          <w:color w:val="231F20"/>
          <w:spacing w:val="-16"/>
        </w:rPr>
        <w:t xml:space="preserve"> </w:t>
      </w:r>
      <w:r>
        <w:rPr>
          <w:color w:val="231F20"/>
        </w:rPr>
        <w:t>являются</w:t>
      </w:r>
      <w:r>
        <w:rPr>
          <w:color w:val="231F20"/>
          <w:spacing w:val="-16"/>
        </w:rPr>
        <w:t xml:space="preserve"> </w:t>
      </w:r>
      <w:r>
        <w:rPr>
          <w:color w:val="231F20"/>
        </w:rPr>
        <w:t>тематические</w:t>
      </w:r>
      <w:r>
        <w:rPr>
          <w:color w:val="231F20"/>
          <w:spacing w:val="-16"/>
        </w:rPr>
        <w:t xml:space="preserve"> </w:t>
      </w:r>
      <w:r>
        <w:rPr>
          <w:color w:val="231F20"/>
        </w:rPr>
        <w:t>планиру- емые результаты, этапы освоения которых зафиксированы в тематическом планировании</w:t>
      </w:r>
      <w:r>
        <w:rPr>
          <w:color w:val="231F20"/>
          <w:spacing w:val="40"/>
        </w:rPr>
        <w:t xml:space="preserve"> </w:t>
      </w:r>
      <w:r>
        <w:rPr>
          <w:color w:val="231F20"/>
        </w:rPr>
        <w:t>В текущей оценке используется весь</w:t>
      </w:r>
      <w:r>
        <w:rPr>
          <w:color w:val="231F20"/>
          <w:spacing w:val="-8"/>
        </w:rPr>
        <w:t xml:space="preserve"> </w:t>
      </w:r>
      <w:r>
        <w:rPr>
          <w:color w:val="231F20"/>
        </w:rPr>
        <w:t>арсенал</w:t>
      </w:r>
      <w:r>
        <w:rPr>
          <w:color w:val="231F20"/>
          <w:spacing w:val="-8"/>
        </w:rPr>
        <w:t xml:space="preserve"> </w:t>
      </w:r>
      <w:r>
        <w:rPr>
          <w:color w:val="231F20"/>
        </w:rPr>
        <w:t>форм</w:t>
      </w:r>
      <w:r>
        <w:rPr>
          <w:color w:val="231F20"/>
          <w:spacing w:val="-8"/>
        </w:rPr>
        <w:t xml:space="preserve"> </w:t>
      </w:r>
      <w:r>
        <w:rPr>
          <w:color w:val="231F20"/>
        </w:rPr>
        <w:t>и</w:t>
      </w:r>
      <w:r>
        <w:rPr>
          <w:color w:val="231F20"/>
          <w:spacing w:val="-8"/>
        </w:rPr>
        <w:t xml:space="preserve"> </w:t>
      </w:r>
      <w:r>
        <w:rPr>
          <w:color w:val="231F20"/>
        </w:rPr>
        <w:t>методов</w:t>
      </w:r>
      <w:r>
        <w:rPr>
          <w:color w:val="231F20"/>
          <w:spacing w:val="-8"/>
        </w:rPr>
        <w:t xml:space="preserve"> </w:t>
      </w:r>
      <w:r>
        <w:rPr>
          <w:color w:val="231F20"/>
        </w:rPr>
        <w:t>проверки</w:t>
      </w:r>
      <w:r>
        <w:rPr>
          <w:color w:val="231F20"/>
          <w:spacing w:val="-8"/>
        </w:rPr>
        <w:t xml:space="preserve"> </w:t>
      </w:r>
      <w:r>
        <w:rPr>
          <w:color w:val="231F20"/>
        </w:rPr>
        <w:t>(устные</w:t>
      </w:r>
      <w:r>
        <w:rPr>
          <w:color w:val="231F20"/>
          <w:spacing w:val="-8"/>
        </w:rPr>
        <w:t xml:space="preserve"> </w:t>
      </w:r>
      <w:r>
        <w:rPr>
          <w:color w:val="231F20"/>
        </w:rPr>
        <w:t>и</w:t>
      </w:r>
      <w:r>
        <w:rPr>
          <w:color w:val="231F20"/>
          <w:spacing w:val="-8"/>
        </w:rPr>
        <w:t xml:space="preserve"> </w:t>
      </w:r>
      <w:r>
        <w:rPr>
          <w:color w:val="231F20"/>
        </w:rPr>
        <w:t>письменные опросы,</w:t>
      </w:r>
      <w:r>
        <w:rPr>
          <w:color w:val="231F20"/>
          <w:spacing w:val="-8"/>
        </w:rPr>
        <w:t xml:space="preserve"> </w:t>
      </w:r>
      <w:r>
        <w:rPr>
          <w:color w:val="231F20"/>
        </w:rPr>
        <w:t>практические</w:t>
      </w:r>
      <w:r>
        <w:rPr>
          <w:color w:val="231F20"/>
          <w:spacing w:val="-8"/>
        </w:rPr>
        <w:t xml:space="preserve"> </w:t>
      </w:r>
      <w:r>
        <w:rPr>
          <w:color w:val="231F20"/>
        </w:rPr>
        <w:t>работы,</w:t>
      </w:r>
      <w:r>
        <w:rPr>
          <w:color w:val="231F20"/>
          <w:spacing w:val="-8"/>
        </w:rPr>
        <w:t xml:space="preserve"> </w:t>
      </w:r>
      <w:r>
        <w:rPr>
          <w:color w:val="231F20"/>
        </w:rPr>
        <w:t>творческие</w:t>
      </w:r>
      <w:r>
        <w:rPr>
          <w:color w:val="231F20"/>
          <w:spacing w:val="-8"/>
        </w:rPr>
        <w:t xml:space="preserve"> </w:t>
      </w:r>
      <w:r>
        <w:rPr>
          <w:color w:val="231F20"/>
        </w:rPr>
        <w:t>работы,</w:t>
      </w:r>
      <w:r>
        <w:rPr>
          <w:color w:val="231F20"/>
          <w:spacing w:val="-8"/>
        </w:rPr>
        <w:t xml:space="preserve"> </w:t>
      </w:r>
      <w:r>
        <w:rPr>
          <w:color w:val="231F20"/>
        </w:rPr>
        <w:t xml:space="preserve">индивиду- </w:t>
      </w:r>
      <w:r>
        <w:rPr>
          <w:color w:val="231F20"/>
          <w:w w:val="95"/>
        </w:rPr>
        <w:t xml:space="preserve">альные и групповые формы, само- и взаимооценка, рефлексия, </w:t>
      </w:r>
      <w:r>
        <w:rPr>
          <w:color w:val="231F20"/>
        </w:rPr>
        <w:t>листы продвижения и др</w:t>
      </w:r>
      <w:r>
        <w:rPr>
          <w:color w:val="231F20"/>
          <w:spacing w:val="-2"/>
        </w:rPr>
        <w:t xml:space="preserve"> </w:t>
      </w:r>
      <w:r>
        <w:rPr>
          <w:color w:val="231F20"/>
        </w:rPr>
        <w:t>) с учётом особенностей учебного предмета</w:t>
      </w:r>
      <w:r>
        <w:rPr>
          <w:color w:val="231F20"/>
          <w:spacing w:val="-12"/>
        </w:rPr>
        <w:t xml:space="preserve"> </w:t>
      </w:r>
      <w:r>
        <w:rPr>
          <w:color w:val="231F20"/>
        </w:rPr>
        <w:t>и</w:t>
      </w:r>
      <w:r>
        <w:rPr>
          <w:color w:val="231F20"/>
          <w:spacing w:val="-12"/>
        </w:rPr>
        <w:t xml:space="preserve"> </w:t>
      </w:r>
      <w:r>
        <w:rPr>
          <w:color w:val="231F20"/>
        </w:rPr>
        <w:t>особенностей</w:t>
      </w:r>
      <w:r>
        <w:rPr>
          <w:color w:val="231F20"/>
          <w:spacing w:val="-12"/>
        </w:rPr>
        <w:t xml:space="preserve"> </w:t>
      </w:r>
      <w:r>
        <w:rPr>
          <w:color w:val="231F20"/>
        </w:rPr>
        <w:t>контрольно-оценочной</w:t>
      </w:r>
      <w:r>
        <w:rPr>
          <w:color w:val="231F20"/>
          <w:spacing w:val="-12"/>
        </w:rPr>
        <w:t xml:space="preserve"> </w:t>
      </w:r>
      <w:r>
        <w:rPr>
          <w:color w:val="231F20"/>
        </w:rPr>
        <w:t>деятельности педагогического</w:t>
      </w:r>
      <w:r>
        <w:rPr>
          <w:color w:val="231F20"/>
          <w:spacing w:val="-11"/>
        </w:rPr>
        <w:t xml:space="preserve"> </w:t>
      </w:r>
      <w:r>
        <w:rPr>
          <w:color w:val="231F20"/>
        </w:rPr>
        <w:t>работника</w:t>
      </w:r>
      <w:r>
        <w:rPr>
          <w:color w:val="231F20"/>
          <w:spacing w:val="40"/>
        </w:rPr>
        <w:t xml:space="preserve"> </w:t>
      </w:r>
      <w:r>
        <w:rPr>
          <w:color w:val="231F20"/>
        </w:rPr>
        <w:t>Результаты</w:t>
      </w:r>
      <w:r>
        <w:rPr>
          <w:color w:val="231F20"/>
          <w:spacing w:val="-11"/>
        </w:rPr>
        <w:t xml:space="preserve"> </w:t>
      </w:r>
      <w:r>
        <w:rPr>
          <w:color w:val="231F20"/>
        </w:rPr>
        <w:t>текущей</w:t>
      </w:r>
      <w:r>
        <w:rPr>
          <w:color w:val="231F20"/>
          <w:spacing w:val="-11"/>
        </w:rPr>
        <w:t xml:space="preserve"> </w:t>
      </w:r>
      <w:r>
        <w:rPr>
          <w:color w:val="231F20"/>
        </w:rPr>
        <w:t>оценки</w:t>
      </w:r>
      <w:r>
        <w:rPr>
          <w:color w:val="231F20"/>
          <w:spacing w:val="-11"/>
        </w:rPr>
        <w:t xml:space="preserve"> </w:t>
      </w:r>
      <w:r>
        <w:rPr>
          <w:color w:val="231F20"/>
        </w:rPr>
        <w:t xml:space="preserve">явля- ются основой для индивидуализации учебного процесса; при </w:t>
      </w:r>
      <w:r>
        <w:rPr>
          <w:color w:val="231F20"/>
          <w:w w:val="95"/>
        </w:rPr>
        <w:t xml:space="preserve">этом отдельные результаты, свидетельствующие об успешности </w:t>
      </w:r>
      <w:r>
        <w:rPr>
          <w:color w:val="231F20"/>
          <w:spacing w:val="-2"/>
        </w:rPr>
        <w:t>обучения</w:t>
      </w:r>
      <w:r>
        <w:rPr>
          <w:color w:val="231F20"/>
          <w:spacing w:val="-10"/>
        </w:rPr>
        <w:t xml:space="preserve"> </w:t>
      </w:r>
      <w:r>
        <w:rPr>
          <w:color w:val="231F20"/>
          <w:spacing w:val="-2"/>
        </w:rPr>
        <w:t>и</w:t>
      </w:r>
      <w:r>
        <w:rPr>
          <w:color w:val="231F20"/>
          <w:spacing w:val="-10"/>
        </w:rPr>
        <w:t xml:space="preserve"> </w:t>
      </w:r>
      <w:r>
        <w:rPr>
          <w:color w:val="231F20"/>
          <w:spacing w:val="-2"/>
        </w:rPr>
        <w:t>достижении</w:t>
      </w:r>
      <w:r>
        <w:rPr>
          <w:color w:val="231F20"/>
          <w:spacing w:val="-10"/>
        </w:rPr>
        <w:t xml:space="preserve"> </w:t>
      </w:r>
      <w:r>
        <w:rPr>
          <w:color w:val="231F20"/>
          <w:spacing w:val="-2"/>
        </w:rPr>
        <w:t>тематических</w:t>
      </w:r>
      <w:r>
        <w:rPr>
          <w:color w:val="231F20"/>
          <w:spacing w:val="-10"/>
        </w:rPr>
        <w:t xml:space="preserve"> </w:t>
      </w:r>
      <w:r>
        <w:rPr>
          <w:color w:val="231F20"/>
          <w:spacing w:val="-2"/>
        </w:rPr>
        <w:t>результатов</w:t>
      </w:r>
      <w:r>
        <w:rPr>
          <w:color w:val="231F20"/>
          <w:spacing w:val="-10"/>
        </w:rPr>
        <w:t xml:space="preserve"> </w:t>
      </w:r>
      <w:r>
        <w:rPr>
          <w:color w:val="231F20"/>
          <w:spacing w:val="-2"/>
        </w:rPr>
        <w:t>в</w:t>
      </w:r>
      <w:r>
        <w:rPr>
          <w:color w:val="231F20"/>
          <w:spacing w:val="-10"/>
        </w:rPr>
        <w:t xml:space="preserve"> </w:t>
      </w:r>
      <w:r>
        <w:rPr>
          <w:color w:val="231F20"/>
          <w:spacing w:val="-2"/>
        </w:rPr>
        <w:t>более</w:t>
      </w:r>
      <w:r>
        <w:rPr>
          <w:color w:val="231F20"/>
          <w:spacing w:val="-10"/>
        </w:rPr>
        <w:t xml:space="preserve"> </w:t>
      </w:r>
      <w:r>
        <w:rPr>
          <w:color w:val="231F20"/>
          <w:spacing w:val="-2"/>
        </w:rPr>
        <w:t xml:space="preserve">сжа- </w:t>
      </w:r>
      <w:r>
        <w:rPr>
          <w:color w:val="231F20"/>
        </w:rPr>
        <w:t>тые</w:t>
      </w:r>
      <w:r>
        <w:rPr>
          <w:color w:val="231F20"/>
          <w:spacing w:val="-8"/>
        </w:rPr>
        <w:t xml:space="preserve"> </w:t>
      </w:r>
      <w:r>
        <w:rPr>
          <w:color w:val="231F20"/>
        </w:rPr>
        <w:t>(по</w:t>
      </w:r>
      <w:r>
        <w:rPr>
          <w:color w:val="231F20"/>
          <w:spacing w:val="-8"/>
        </w:rPr>
        <w:t xml:space="preserve"> </w:t>
      </w:r>
      <w:r>
        <w:rPr>
          <w:color w:val="231F20"/>
        </w:rPr>
        <w:t>сравнению</w:t>
      </w:r>
      <w:r>
        <w:rPr>
          <w:color w:val="231F20"/>
          <w:spacing w:val="-8"/>
        </w:rPr>
        <w:t xml:space="preserve"> </w:t>
      </w:r>
      <w:r>
        <w:rPr>
          <w:color w:val="231F20"/>
        </w:rPr>
        <w:t>с</w:t>
      </w:r>
      <w:r>
        <w:rPr>
          <w:color w:val="231F20"/>
          <w:spacing w:val="-8"/>
        </w:rPr>
        <w:t xml:space="preserve"> </w:t>
      </w:r>
      <w:r>
        <w:rPr>
          <w:color w:val="231F20"/>
        </w:rPr>
        <w:t>планируемыми</w:t>
      </w:r>
      <w:r>
        <w:rPr>
          <w:color w:val="231F20"/>
          <w:spacing w:val="-8"/>
        </w:rPr>
        <w:t xml:space="preserve"> </w:t>
      </w:r>
      <w:r>
        <w:rPr>
          <w:color w:val="231F20"/>
        </w:rPr>
        <w:t>педагогическим</w:t>
      </w:r>
      <w:r>
        <w:rPr>
          <w:color w:val="231F20"/>
          <w:spacing w:val="-8"/>
        </w:rPr>
        <w:t xml:space="preserve"> </w:t>
      </w:r>
      <w:r>
        <w:rPr>
          <w:color w:val="231F20"/>
        </w:rPr>
        <w:t>работни- ком)</w:t>
      </w:r>
      <w:r>
        <w:rPr>
          <w:color w:val="231F20"/>
          <w:spacing w:val="-16"/>
        </w:rPr>
        <w:t xml:space="preserve"> </w:t>
      </w:r>
      <w:r>
        <w:rPr>
          <w:color w:val="231F20"/>
        </w:rPr>
        <w:t>сроки</w:t>
      </w:r>
      <w:r>
        <w:rPr>
          <w:color w:val="231F20"/>
          <w:spacing w:val="-16"/>
        </w:rPr>
        <w:t xml:space="preserve"> </w:t>
      </w:r>
      <w:r>
        <w:rPr>
          <w:color w:val="231F20"/>
        </w:rPr>
        <w:t>могут</w:t>
      </w:r>
      <w:r>
        <w:rPr>
          <w:color w:val="231F20"/>
          <w:spacing w:val="-16"/>
        </w:rPr>
        <w:t xml:space="preserve"> </w:t>
      </w:r>
      <w:r>
        <w:rPr>
          <w:color w:val="231F20"/>
        </w:rPr>
        <w:t>включаться</w:t>
      </w:r>
      <w:r>
        <w:rPr>
          <w:color w:val="231F20"/>
          <w:spacing w:val="-16"/>
        </w:rPr>
        <w:t xml:space="preserve"> </w:t>
      </w:r>
      <w:r>
        <w:rPr>
          <w:color w:val="231F20"/>
        </w:rPr>
        <w:t>в</w:t>
      </w:r>
      <w:r>
        <w:rPr>
          <w:color w:val="231F20"/>
          <w:spacing w:val="-16"/>
        </w:rPr>
        <w:t xml:space="preserve"> </w:t>
      </w:r>
      <w:r>
        <w:rPr>
          <w:color w:val="231F20"/>
        </w:rPr>
        <w:t>систему</w:t>
      </w:r>
      <w:r>
        <w:rPr>
          <w:color w:val="231F20"/>
          <w:spacing w:val="-16"/>
        </w:rPr>
        <w:t xml:space="preserve"> </w:t>
      </w:r>
      <w:r>
        <w:rPr>
          <w:color w:val="231F20"/>
        </w:rPr>
        <w:t>накопительной</w:t>
      </w:r>
      <w:r>
        <w:rPr>
          <w:color w:val="231F20"/>
          <w:spacing w:val="-16"/>
        </w:rPr>
        <w:t xml:space="preserve"> </w:t>
      </w:r>
      <w:r>
        <w:rPr>
          <w:color w:val="231F20"/>
        </w:rPr>
        <w:t>оценки и служить основанием, например, для освобождения обучаю- щегося</w:t>
      </w:r>
      <w:r>
        <w:rPr>
          <w:color w:val="231F20"/>
          <w:spacing w:val="-5"/>
        </w:rPr>
        <w:t xml:space="preserve"> </w:t>
      </w:r>
      <w:r>
        <w:rPr>
          <w:color w:val="231F20"/>
        </w:rPr>
        <w:t>от</w:t>
      </w:r>
      <w:r>
        <w:rPr>
          <w:color w:val="231F20"/>
          <w:spacing w:val="-5"/>
        </w:rPr>
        <w:t xml:space="preserve"> </w:t>
      </w:r>
      <w:r>
        <w:rPr>
          <w:color w:val="231F20"/>
        </w:rPr>
        <w:t>необходимости</w:t>
      </w:r>
      <w:r>
        <w:rPr>
          <w:color w:val="231F20"/>
          <w:spacing w:val="-5"/>
        </w:rPr>
        <w:t xml:space="preserve"> </w:t>
      </w:r>
      <w:r>
        <w:rPr>
          <w:color w:val="231F20"/>
        </w:rPr>
        <w:t>выполнять</w:t>
      </w:r>
      <w:r>
        <w:rPr>
          <w:color w:val="231F20"/>
          <w:spacing w:val="-5"/>
        </w:rPr>
        <w:t xml:space="preserve"> </w:t>
      </w:r>
      <w:r>
        <w:rPr>
          <w:color w:val="231F20"/>
        </w:rPr>
        <w:t>тематическую</w:t>
      </w:r>
      <w:r>
        <w:rPr>
          <w:color w:val="231F20"/>
          <w:spacing w:val="-5"/>
        </w:rPr>
        <w:t xml:space="preserve"> </w:t>
      </w:r>
      <w:r>
        <w:rPr>
          <w:color w:val="231F20"/>
        </w:rPr>
        <w:t>провероч- ную работу</w:t>
      </w:r>
      <w:r>
        <w:rPr>
          <w:color w:val="231F20"/>
          <w:position w:val="4"/>
          <w:sz w:val="12"/>
        </w:rPr>
        <w:t>1</w:t>
      </w:r>
      <w:r>
        <w:rPr>
          <w:color w:val="231F20"/>
        </w:rPr>
        <w:t xml:space="preserve"> </w:t>
      </w:r>
    </w:p>
    <w:p w:rsidR="00DC388F" w:rsidRDefault="004B1DF8">
      <w:pPr>
        <w:pStyle w:val="a3"/>
        <w:spacing w:line="244" w:lineRule="auto"/>
      </w:pPr>
      <w:r>
        <w:rPr>
          <w:color w:val="231F20"/>
        </w:rPr>
        <w:t>Тематическая</w:t>
      </w:r>
      <w:r>
        <w:rPr>
          <w:color w:val="231F20"/>
          <w:spacing w:val="-16"/>
        </w:rPr>
        <w:t xml:space="preserve"> </w:t>
      </w:r>
      <w:r>
        <w:rPr>
          <w:color w:val="231F20"/>
        </w:rPr>
        <w:t>оценка</w:t>
      </w:r>
      <w:r>
        <w:rPr>
          <w:color w:val="231F20"/>
          <w:spacing w:val="-16"/>
        </w:rPr>
        <w:t xml:space="preserve"> </w:t>
      </w:r>
      <w:r>
        <w:rPr>
          <w:color w:val="231F20"/>
        </w:rPr>
        <w:t>представляет</w:t>
      </w:r>
      <w:r>
        <w:rPr>
          <w:color w:val="231F20"/>
          <w:spacing w:val="-16"/>
        </w:rPr>
        <w:t xml:space="preserve"> </w:t>
      </w:r>
      <w:r>
        <w:rPr>
          <w:color w:val="231F20"/>
        </w:rPr>
        <w:t>собой</w:t>
      </w:r>
      <w:r>
        <w:rPr>
          <w:color w:val="231F20"/>
          <w:spacing w:val="-16"/>
        </w:rPr>
        <w:t xml:space="preserve"> </w:t>
      </w:r>
      <w:r>
        <w:rPr>
          <w:color w:val="231F20"/>
        </w:rPr>
        <w:t>процедуру</w:t>
      </w:r>
      <w:r>
        <w:rPr>
          <w:color w:val="231F20"/>
          <w:spacing w:val="-16"/>
        </w:rPr>
        <w:t xml:space="preserve"> </w:t>
      </w:r>
      <w:r>
        <w:rPr>
          <w:color w:val="231F20"/>
        </w:rPr>
        <w:t xml:space="preserve">оценки </w:t>
      </w:r>
      <w:r>
        <w:rPr>
          <w:color w:val="231F20"/>
          <w:w w:val="95"/>
        </w:rPr>
        <w:t xml:space="preserve">уровня достижения тематических планируемых результатов по </w:t>
      </w:r>
      <w:r>
        <w:rPr>
          <w:color w:val="231F20"/>
        </w:rPr>
        <w:t xml:space="preserve">предмету, которые представлены в тематическом планирова- нии в примерных рабочих программах </w:t>
      </w:r>
    </w:p>
    <w:p w:rsidR="00DC388F" w:rsidRDefault="004B1DF8">
      <w:pPr>
        <w:pStyle w:val="a3"/>
        <w:spacing w:line="244" w:lineRule="auto"/>
        <w:ind w:right="154"/>
      </w:pPr>
      <w:r>
        <w:rPr>
          <w:color w:val="231F20"/>
          <w:w w:val="95"/>
        </w:rPr>
        <w:t xml:space="preserve">По предметам, вводимым образовательной организацией са- </w:t>
      </w:r>
      <w:r>
        <w:rPr>
          <w:color w:val="231F20"/>
          <w:spacing w:val="-2"/>
        </w:rPr>
        <w:t>мостоятельно,</w:t>
      </w:r>
      <w:r>
        <w:rPr>
          <w:color w:val="231F20"/>
          <w:spacing w:val="-6"/>
        </w:rPr>
        <w:t xml:space="preserve"> </w:t>
      </w:r>
      <w:r>
        <w:rPr>
          <w:color w:val="231F20"/>
          <w:spacing w:val="-2"/>
        </w:rPr>
        <w:t>тематические</w:t>
      </w:r>
      <w:r>
        <w:rPr>
          <w:color w:val="231F20"/>
          <w:spacing w:val="-6"/>
        </w:rPr>
        <w:t xml:space="preserve"> </w:t>
      </w:r>
      <w:r>
        <w:rPr>
          <w:color w:val="231F20"/>
          <w:spacing w:val="-2"/>
        </w:rPr>
        <w:t>планируемые</w:t>
      </w:r>
      <w:r>
        <w:rPr>
          <w:color w:val="231F20"/>
          <w:spacing w:val="-6"/>
        </w:rPr>
        <w:t xml:space="preserve"> </w:t>
      </w:r>
      <w:r>
        <w:rPr>
          <w:color w:val="231F20"/>
          <w:spacing w:val="-2"/>
        </w:rPr>
        <w:t>результаты</w:t>
      </w:r>
      <w:r>
        <w:rPr>
          <w:color w:val="231F20"/>
          <w:spacing w:val="-6"/>
        </w:rPr>
        <w:t xml:space="preserve"> </w:t>
      </w:r>
      <w:r>
        <w:rPr>
          <w:color w:val="231F20"/>
          <w:spacing w:val="-2"/>
        </w:rPr>
        <w:t xml:space="preserve">устанав- </w:t>
      </w:r>
      <w:r>
        <w:rPr>
          <w:color w:val="231F20"/>
        </w:rPr>
        <w:t>ливаются</w:t>
      </w:r>
      <w:r>
        <w:rPr>
          <w:color w:val="231F20"/>
          <w:spacing w:val="-16"/>
        </w:rPr>
        <w:t xml:space="preserve"> </w:t>
      </w:r>
      <w:r>
        <w:rPr>
          <w:color w:val="231F20"/>
        </w:rPr>
        <w:t>самой</w:t>
      </w:r>
      <w:r>
        <w:rPr>
          <w:color w:val="231F20"/>
          <w:spacing w:val="-16"/>
        </w:rPr>
        <w:t xml:space="preserve"> </w:t>
      </w:r>
      <w:r>
        <w:rPr>
          <w:color w:val="231F20"/>
        </w:rPr>
        <w:t>образовательной</w:t>
      </w:r>
      <w:r>
        <w:rPr>
          <w:color w:val="231F20"/>
          <w:spacing w:val="-16"/>
        </w:rPr>
        <w:t xml:space="preserve"> </w:t>
      </w:r>
      <w:r>
        <w:rPr>
          <w:color w:val="231F20"/>
        </w:rPr>
        <w:t>организацией</w:t>
      </w:r>
      <w:r>
        <w:rPr>
          <w:color w:val="231F20"/>
          <w:spacing w:val="6"/>
        </w:rPr>
        <w:t xml:space="preserve"> </w:t>
      </w:r>
      <w:r>
        <w:rPr>
          <w:color w:val="231F20"/>
        </w:rPr>
        <w:t>Тематическая оценка</w:t>
      </w:r>
      <w:r>
        <w:rPr>
          <w:color w:val="231F20"/>
          <w:spacing w:val="-16"/>
        </w:rPr>
        <w:t xml:space="preserve"> </w:t>
      </w:r>
      <w:r>
        <w:rPr>
          <w:color w:val="231F20"/>
        </w:rPr>
        <w:t>может</w:t>
      </w:r>
      <w:r>
        <w:rPr>
          <w:color w:val="231F20"/>
          <w:spacing w:val="-16"/>
        </w:rPr>
        <w:t xml:space="preserve"> </w:t>
      </w:r>
      <w:r>
        <w:rPr>
          <w:color w:val="231F20"/>
        </w:rPr>
        <w:t>вестись</w:t>
      </w:r>
      <w:r>
        <w:rPr>
          <w:color w:val="231F20"/>
          <w:spacing w:val="-16"/>
        </w:rPr>
        <w:t xml:space="preserve"> </w:t>
      </w:r>
      <w:r>
        <w:rPr>
          <w:color w:val="231F20"/>
        </w:rPr>
        <w:t>как</w:t>
      </w:r>
      <w:r>
        <w:rPr>
          <w:color w:val="231F20"/>
          <w:spacing w:val="-16"/>
        </w:rPr>
        <w:t xml:space="preserve"> </w:t>
      </w:r>
      <w:r>
        <w:rPr>
          <w:color w:val="231F20"/>
        </w:rPr>
        <w:t>в</w:t>
      </w:r>
      <w:r>
        <w:rPr>
          <w:color w:val="231F20"/>
          <w:spacing w:val="-16"/>
        </w:rPr>
        <w:t xml:space="preserve"> </w:t>
      </w:r>
      <w:r>
        <w:rPr>
          <w:color w:val="231F20"/>
        </w:rPr>
        <w:t>ходе</w:t>
      </w:r>
      <w:r>
        <w:rPr>
          <w:color w:val="231F20"/>
          <w:spacing w:val="-16"/>
        </w:rPr>
        <w:t xml:space="preserve"> </w:t>
      </w:r>
      <w:r>
        <w:rPr>
          <w:color w:val="231F20"/>
        </w:rPr>
        <w:t>изучения</w:t>
      </w:r>
      <w:r>
        <w:rPr>
          <w:color w:val="231F20"/>
          <w:spacing w:val="-16"/>
        </w:rPr>
        <w:t xml:space="preserve"> </w:t>
      </w:r>
      <w:r>
        <w:rPr>
          <w:color w:val="231F20"/>
        </w:rPr>
        <w:t>темы,</w:t>
      </w:r>
      <w:r>
        <w:rPr>
          <w:color w:val="231F20"/>
          <w:spacing w:val="-16"/>
        </w:rPr>
        <w:t xml:space="preserve"> </w:t>
      </w:r>
      <w:r>
        <w:rPr>
          <w:color w:val="231F20"/>
        </w:rPr>
        <w:t>так</w:t>
      </w:r>
      <w:r>
        <w:rPr>
          <w:color w:val="231F20"/>
          <w:spacing w:val="-16"/>
        </w:rPr>
        <w:t xml:space="preserve"> </w:t>
      </w:r>
      <w:r>
        <w:rPr>
          <w:color w:val="231F20"/>
        </w:rPr>
        <w:t>и</w:t>
      </w:r>
      <w:r>
        <w:rPr>
          <w:color w:val="231F20"/>
          <w:spacing w:val="-16"/>
        </w:rPr>
        <w:t xml:space="preserve"> </w:t>
      </w:r>
      <w:r>
        <w:rPr>
          <w:color w:val="231F20"/>
        </w:rPr>
        <w:t>в</w:t>
      </w:r>
      <w:r>
        <w:rPr>
          <w:color w:val="231F20"/>
          <w:spacing w:val="-16"/>
        </w:rPr>
        <w:t xml:space="preserve"> </w:t>
      </w:r>
      <w:r>
        <w:rPr>
          <w:color w:val="231F20"/>
        </w:rPr>
        <w:t>конце её изучения</w:t>
      </w:r>
      <w:r>
        <w:rPr>
          <w:color w:val="231F20"/>
          <w:spacing w:val="40"/>
        </w:rPr>
        <w:t xml:space="preserve"> </w:t>
      </w:r>
      <w:r>
        <w:rPr>
          <w:color w:val="231F20"/>
        </w:rPr>
        <w:t>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 дого из них</w:t>
      </w:r>
      <w:r>
        <w:rPr>
          <w:color w:val="231F20"/>
          <w:spacing w:val="40"/>
        </w:rPr>
        <w:t xml:space="preserve"> </w:t>
      </w:r>
      <w:r>
        <w:rPr>
          <w:color w:val="231F20"/>
        </w:rPr>
        <w:t xml:space="preserve">Результаты тематической оценки являются осно- ванием для коррекции учебного процесса и его индивидуали- </w:t>
      </w:r>
      <w:r>
        <w:rPr>
          <w:color w:val="231F20"/>
          <w:spacing w:val="-2"/>
        </w:rPr>
        <w:t xml:space="preserve">зации </w:t>
      </w:r>
    </w:p>
    <w:p w:rsidR="00DC388F" w:rsidRDefault="004B1DF8">
      <w:pPr>
        <w:pStyle w:val="a3"/>
        <w:spacing w:before="1" w:line="244" w:lineRule="auto"/>
        <w:ind w:right="154"/>
      </w:pPr>
      <w:r>
        <w:rPr>
          <w:color w:val="231F20"/>
        </w:rPr>
        <w:t>Портфолио</w:t>
      </w:r>
      <w:r>
        <w:rPr>
          <w:color w:val="231F20"/>
          <w:spacing w:val="-16"/>
        </w:rPr>
        <w:t xml:space="preserve"> </w:t>
      </w:r>
      <w:r>
        <w:rPr>
          <w:color w:val="231F20"/>
        </w:rPr>
        <w:t>представляет</w:t>
      </w:r>
      <w:r>
        <w:rPr>
          <w:color w:val="231F20"/>
          <w:spacing w:val="-16"/>
        </w:rPr>
        <w:t xml:space="preserve"> </w:t>
      </w:r>
      <w:r>
        <w:rPr>
          <w:color w:val="231F20"/>
        </w:rPr>
        <w:t>собой</w:t>
      </w:r>
      <w:r>
        <w:rPr>
          <w:color w:val="231F20"/>
          <w:spacing w:val="-16"/>
        </w:rPr>
        <w:t xml:space="preserve"> </w:t>
      </w:r>
      <w:r>
        <w:rPr>
          <w:color w:val="231F20"/>
        </w:rPr>
        <w:t>процедуру</w:t>
      </w:r>
      <w:r>
        <w:rPr>
          <w:color w:val="231F20"/>
          <w:spacing w:val="-16"/>
        </w:rPr>
        <w:t xml:space="preserve"> </w:t>
      </w:r>
      <w:r>
        <w:rPr>
          <w:color w:val="231F20"/>
        </w:rPr>
        <w:t>оценки</w:t>
      </w:r>
      <w:r>
        <w:rPr>
          <w:color w:val="231F20"/>
          <w:spacing w:val="-16"/>
        </w:rPr>
        <w:t xml:space="preserve"> </w:t>
      </w:r>
      <w:r>
        <w:rPr>
          <w:color w:val="231F20"/>
        </w:rPr>
        <w:t xml:space="preserve">динамики </w:t>
      </w:r>
      <w:r>
        <w:rPr>
          <w:color w:val="231F20"/>
          <w:w w:val="95"/>
        </w:rPr>
        <w:t xml:space="preserve">учебной и творческой активности обучающегося, направленно- </w:t>
      </w:r>
      <w:r>
        <w:rPr>
          <w:color w:val="231F20"/>
        </w:rPr>
        <w:t>сти, широты или избирательности интересов, выраженности проявлений</w:t>
      </w:r>
      <w:r>
        <w:rPr>
          <w:color w:val="231F20"/>
          <w:spacing w:val="-7"/>
        </w:rPr>
        <w:t xml:space="preserve"> </w:t>
      </w:r>
      <w:r>
        <w:rPr>
          <w:color w:val="231F20"/>
        </w:rPr>
        <w:t>творческой</w:t>
      </w:r>
      <w:r>
        <w:rPr>
          <w:color w:val="231F20"/>
          <w:spacing w:val="-7"/>
        </w:rPr>
        <w:t xml:space="preserve"> </w:t>
      </w:r>
      <w:r>
        <w:rPr>
          <w:color w:val="231F20"/>
        </w:rPr>
        <w:t>инициативы,</w:t>
      </w:r>
      <w:r>
        <w:rPr>
          <w:color w:val="231F20"/>
          <w:spacing w:val="-7"/>
        </w:rPr>
        <w:t xml:space="preserve"> </w:t>
      </w:r>
      <w:r>
        <w:rPr>
          <w:color w:val="231F20"/>
        </w:rPr>
        <w:t>а</w:t>
      </w:r>
      <w:r>
        <w:rPr>
          <w:color w:val="231F20"/>
          <w:spacing w:val="-7"/>
        </w:rPr>
        <w:t xml:space="preserve"> </w:t>
      </w:r>
      <w:r>
        <w:rPr>
          <w:color w:val="231F20"/>
        </w:rPr>
        <w:t>также</w:t>
      </w:r>
      <w:r>
        <w:rPr>
          <w:color w:val="231F20"/>
          <w:spacing w:val="-7"/>
        </w:rPr>
        <w:t xml:space="preserve"> </w:t>
      </w:r>
      <w:r>
        <w:rPr>
          <w:color w:val="231F20"/>
        </w:rPr>
        <w:t>уровня</w:t>
      </w:r>
      <w:r>
        <w:rPr>
          <w:color w:val="231F20"/>
          <w:spacing w:val="-7"/>
        </w:rPr>
        <w:t xml:space="preserve"> </w:t>
      </w:r>
      <w:r>
        <w:rPr>
          <w:color w:val="231F20"/>
        </w:rPr>
        <w:t xml:space="preserve">высших </w:t>
      </w:r>
      <w:r>
        <w:rPr>
          <w:color w:val="231F20"/>
          <w:w w:val="95"/>
        </w:rPr>
        <w:t>достижений,</w:t>
      </w:r>
      <w:r>
        <w:rPr>
          <w:color w:val="231F20"/>
          <w:spacing w:val="27"/>
        </w:rPr>
        <w:t xml:space="preserve"> </w:t>
      </w:r>
      <w:r>
        <w:rPr>
          <w:color w:val="231F20"/>
          <w:w w:val="95"/>
        </w:rPr>
        <w:t>демонстрируемых</w:t>
      </w:r>
      <w:r>
        <w:rPr>
          <w:color w:val="231F20"/>
          <w:spacing w:val="27"/>
        </w:rPr>
        <w:t xml:space="preserve"> </w:t>
      </w:r>
      <w:r>
        <w:rPr>
          <w:color w:val="231F20"/>
          <w:w w:val="95"/>
        </w:rPr>
        <w:t>данным</w:t>
      </w:r>
      <w:r>
        <w:rPr>
          <w:color w:val="231F20"/>
          <w:spacing w:val="27"/>
        </w:rPr>
        <w:t xml:space="preserve"> </w:t>
      </w:r>
      <w:r>
        <w:rPr>
          <w:color w:val="231F20"/>
          <w:w w:val="95"/>
        </w:rPr>
        <w:t>обучающимся</w:t>
      </w:r>
      <w:r>
        <w:rPr>
          <w:color w:val="231F20"/>
          <w:spacing w:val="30"/>
        </w:rPr>
        <w:t xml:space="preserve">  </w:t>
      </w:r>
      <w:r>
        <w:rPr>
          <w:color w:val="231F20"/>
          <w:w w:val="95"/>
        </w:rPr>
        <w:t>В</w:t>
      </w:r>
      <w:r>
        <w:rPr>
          <w:color w:val="231F20"/>
          <w:spacing w:val="27"/>
        </w:rPr>
        <w:t xml:space="preserve"> </w:t>
      </w:r>
      <w:r>
        <w:rPr>
          <w:color w:val="231F20"/>
          <w:spacing w:val="-2"/>
          <w:w w:val="95"/>
        </w:rPr>
        <w:t>порт-</w:t>
      </w:r>
    </w:p>
    <w:p w:rsidR="00DC388F" w:rsidRDefault="00FE2E70">
      <w:pPr>
        <w:pStyle w:val="a3"/>
        <w:spacing w:before="2"/>
        <w:ind w:left="0" w:right="0" w:firstLine="0"/>
        <w:jc w:val="left"/>
        <w:rPr>
          <w:sz w:val="9"/>
        </w:rPr>
      </w:pPr>
      <w:r>
        <w:pict>
          <v:shape id="docshape11" o:spid="_x0000_s1234" style="position:absolute;margin-left:36.85pt;margin-top:6.6pt;width:85.05pt;height:.1pt;z-index:-15725568;mso-wrap-distance-left:0;mso-wrap-distance-right:0;mso-position-horizontal-relative:page" coordorigin="737,132" coordsize="1701,0" path="m737,132r1701,e" filled="f" strokecolor="#231f20" strokeweight=".5pt">
            <v:path arrowok="t"/>
            <w10:wrap type="topAndBottom" anchorx="page"/>
          </v:shape>
        </w:pict>
      </w:r>
    </w:p>
    <w:p w:rsidR="00DC388F" w:rsidRDefault="004B1DF8">
      <w:pPr>
        <w:spacing w:before="90" w:line="228" w:lineRule="auto"/>
        <w:ind w:left="383" w:right="155" w:hanging="227"/>
        <w:jc w:val="both"/>
        <w:rPr>
          <w:sz w:val="18"/>
        </w:rPr>
      </w:pPr>
      <w:r>
        <w:rPr>
          <w:color w:val="231F20"/>
          <w:position w:val="4"/>
          <w:sz w:val="12"/>
        </w:rPr>
        <w:t>1</w:t>
      </w:r>
      <w:r>
        <w:rPr>
          <w:color w:val="231F20"/>
          <w:spacing w:val="-8"/>
          <w:position w:val="4"/>
          <w:sz w:val="12"/>
        </w:rPr>
        <w:t xml:space="preserve"> </w:t>
      </w:r>
      <w:r>
        <w:rPr>
          <w:color w:val="231F20"/>
          <w:sz w:val="18"/>
        </w:rPr>
        <w:t>Накопительная</w:t>
      </w:r>
      <w:r>
        <w:rPr>
          <w:color w:val="231F20"/>
          <w:spacing w:val="-14"/>
          <w:sz w:val="18"/>
        </w:rPr>
        <w:t xml:space="preserve"> </w:t>
      </w:r>
      <w:r>
        <w:rPr>
          <w:color w:val="231F20"/>
          <w:sz w:val="18"/>
        </w:rPr>
        <w:t>оценка</w:t>
      </w:r>
      <w:r>
        <w:rPr>
          <w:color w:val="231F20"/>
          <w:spacing w:val="-15"/>
          <w:sz w:val="18"/>
        </w:rPr>
        <w:t xml:space="preserve"> </w:t>
      </w:r>
      <w:r>
        <w:rPr>
          <w:color w:val="231F20"/>
          <w:sz w:val="18"/>
        </w:rPr>
        <w:t>рассматривается</w:t>
      </w:r>
      <w:r>
        <w:rPr>
          <w:color w:val="231F20"/>
          <w:spacing w:val="-14"/>
          <w:sz w:val="18"/>
        </w:rPr>
        <w:t xml:space="preserve"> </w:t>
      </w:r>
      <w:r>
        <w:rPr>
          <w:color w:val="231F20"/>
          <w:sz w:val="18"/>
        </w:rPr>
        <w:t>как</w:t>
      </w:r>
      <w:r>
        <w:rPr>
          <w:color w:val="231F20"/>
          <w:spacing w:val="-15"/>
          <w:sz w:val="18"/>
        </w:rPr>
        <w:t xml:space="preserve"> </w:t>
      </w:r>
      <w:r>
        <w:rPr>
          <w:color w:val="231F20"/>
          <w:sz w:val="18"/>
        </w:rPr>
        <w:t>способ</w:t>
      </w:r>
      <w:r>
        <w:rPr>
          <w:color w:val="231F20"/>
          <w:spacing w:val="-14"/>
          <w:sz w:val="18"/>
        </w:rPr>
        <w:t xml:space="preserve"> </w:t>
      </w:r>
      <w:r>
        <w:rPr>
          <w:color w:val="231F20"/>
          <w:sz w:val="18"/>
        </w:rPr>
        <w:t>фиксации</w:t>
      </w:r>
      <w:r>
        <w:rPr>
          <w:color w:val="231F20"/>
          <w:spacing w:val="-14"/>
          <w:sz w:val="18"/>
        </w:rPr>
        <w:t xml:space="preserve"> </w:t>
      </w:r>
      <w:r>
        <w:rPr>
          <w:color w:val="231F20"/>
          <w:sz w:val="18"/>
        </w:rPr>
        <w:t>осво- ения</w:t>
      </w:r>
      <w:r>
        <w:rPr>
          <w:color w:val="231F20"/>
          <w:spacing w:val="-8"/>
          <w:sz w:val="18"/>
        </w:rPr>
        <w:t xml:space="preserve"> </w:t>
      </w:r>
      <w:r>
        <w:rPr>
          <w:color w:val="231F20"/>
          <w:sz w:val="18"/>
        </w:rPr>
        <w:t>обучающимся</w:t>
      </w:r>
      <w:r>
        <w:rPr>
          <w:color w:val="231F20"/>
          <w:spacing w:val="-8"/>
          <w:sz w:val="18"/>
        </w:rPr>
        <w:t xml:space="preserve"> </w:t>
      </w:r>
      <w:r>
        <w:rPr>
          <w:color w:val="231F20"/>
          <w:sz w:val="18"/>
        </w:rPr>
        <w:t>основных</w:t>
      </w:r>
      <w:r>
        <w:rPr>
          <w:color w:val="231F20"/>
          <w:spacing w:val="-8"/>
          <w:sz w:val="18"/>
        </w:rPr>
        <w:t xml:space="preserve"> </w:t>
      </w:r>
      <w:r>
        <w:rPr>
          <w:color w:val="231F20"/>
          <w:sz w:val="18"/>
        </w:rPr>
        <w:t>умений,</w:t>
      </w:r>
      <w:r>
        <w:rPr>
          <w:color w:val="231F20"/>
          <w:spacing w:val="-8"/>
          <w:sz w:val="18"/>
        </w:rPr>
        <w:t xml:space="preserve"> </w:t>
      </w:r>
      <w:r>
        <w:rPr>
          <w:color w:val="231F20"/>
          <w:sz w:val="18"/>
        </w:rPr>
        <w:t>характеризующих</w:t>
      </w:r>
      <w:r>
        <w:rPr>
          <w:color w:val="231F20"/>
          <w:spacing w:val="-8"/>
          <w:sz w:val="18"/>
        </w:rPr>
        <w:t xml:space="preserve"> </w:t>
      </w:r>
      <w:r>
        <w:rPr>
          <w:color w:val="231F20"/>
          <w:sz w:val="18"/>
        </w:rPr>
        <w:t>достиже- ние</w:t>
      </w:r>
      <w:r>
        <w:rPr>
          <w:color w:val="231F20"/>
          <w:spacing w:val="-15"/>
          <w:sz w:val="18"/>
        </w:rPr>
        <w:t xml:space="preserve"> </w:t>
      </w:r>
      <w:r>
        <w:rPr>
          <w:color w:val="231F20"/>
          <w:sz w:val="18"/>
        </w:rPr>
        <w:t>каждого</w:t>
      </w:r>
      <w:r>
        <w:rPr>
          <w:color w:val="231F20"/>
          <w:spacing w:val="-14"/>
          <w:sz w:val="18"/>
        </w:rPr>
        <w:t xml:space="preserve"> </w:t>
      </w:r>
      <w:r>
        <w:rPr>
          <w:color w:val="231F20"/>
          <w:sz w:val="18"/>
        </w:rPr>
        <w:t>планируемого</w:t>
      </w:r>
      <w:r>
        <w:rPr>
          <w:color w:val="231F20"/>
          <w:spacing w:val="-15"/>
          <w:sz w:val="18"/>
        </w:rPr>
        <w:t xml:space="preserve"> </w:t>
      </w:r>
      <w:r>
        <w:rPr>
          <w:color w:val="231F20"/>
          <w:sz w:val="18"/>
        </w:rPr>
        <w:t>результата</w:t>
      </w:r>
      <w:r>
        <w:rPr>
          <w:color w:val="231F20"/>
          <w:spacing w:val="-14"/>
          <w:sz w:val="18"/>
        </w:rPr>
        <w:t xml:space="preserve"> </w:t>
      </w:r>
      <w:r>
        <w:rPr>
          <w:color w:val="231F20"/>
          <w:sz w:val="18"/>
        </w:rPr>
        <w:t>на</w:t>
      </w:r>
      <w:r>
        <w:rPr>
          <w:color w:val="231F20"/>
          <w:spacing w:val="-14"/>
          <w:sz w:val="18"/>
        </w:rPr>
        <w:t xml:space="preserve"> </w:t>
      </w:r>
      <w:r>
        <w:rPr>
          <w:color w:val="231F20"/>
          <w:sz w:val="18"/>
        </w:rPr>
        <w:t>всех</w:t>
      </w:r>
      <w:r>
        <w:rPr>
          <w:color w:val="231F20"/>
          <w:spacing w:val="-15"/>
          <w:sz w:val="18"/>
        </w:rPr>
        <w:t xml:space="preserve"> </w:t>
      </w:r>
      <w:r>
        <w:rPr>
          <w:color w:val="231F20"/>
          <w:sz w:val="18"/>
        </w:rPr>
        <w:t>этапах</w:t>
      </w:r>
      <w:r>
        <w:rPr>
          <w:color w:val="231F20"/>
          <w:spacing w:val="-14"/>
          <w:sz w:val="18"/>
        </w:rPr>
        <w:t xml:space="preserve"> </w:t>
      </w:r>
      <w:r>
        <w:rPr>
          <w:color w:val="231F20"/>
          <w:sz w:val="18"/>
        </w:rPr>
        <w:t>его</w:t>
      </w:r>
      <w:r>
        <w:rPr>
          <w:color w:val="231F20"/>
          <w:spacing w:val="-15"/>
          <w:sz w:val="18"/>
        </w:rPr>
        <w:t xml:space="preserve"> </w:t>
      </w:r>
      <w:r>
        <w:rPr>
          <w:color w:val="231F20"/>
          <w:sz w:val="18"/>
        </w:rPr>
        <w:t xml:space="preserve">формиро- </w:t>
      </w:r>
      <w:r>
        <w:rPr>
          <w:color w:val="231F20"/>
          <w:spacing w:val="-2"/>
          <w:sz w:val="18"/>
        </w:rPr>
        <w:t xml:space="preserve">вания </w:t>
      </w:r>
    </w:p>
    <w:p w:rsidR="00DC388F" w:rsidRDefault="00DC388F">
      <w:pPr>
        <w:spacing w:line="228" w:lineRule="auto"/>
        <w:jc w:val="both"/>
        <w:rPr>
          <w:sz w:val="18"/>
        </w:rPr>
        <w:sectPr w:rsidR="00DC388F">
          <w:pgSz w:w="7830" w:h="12020"/>
          <w:pgMar w:top="620" w:right="580" w:bottom="900" w:left="580" w:header="0" w:footer="709" w:gutter="0"/>
          <w:cols w:space="720"/>
        </w:sectPr>
      </w:pPr>
    </w:p>
    <w:p w:rsidR="00DC388F" w:rsidRDefault="004B1DF8">
      <w:pPr>
        <w:pStyle w:val="a3"/>
        <w:spacing w:before="68" w:line="247" w:lineRule="auto"/>
        <w:ind w:right="154" w:firstLine="0"/>
      </w:pPr>
      <w:r>
        <w:rPr>
          <w:color w:val="231F20"/>
        </w:rPr>
        <w:t>фолио</w:t>
      </w:r>
      <w:r>
        <w:rPr>
          <w:color w:val="231F20"/>
          <w:spacing w:val="-11"/>
        </w:rPr>
        <w:t xml:space="preserve"> </w:t>
      </w:r>
      <w:r>
        <w:rPr>
          <w:color w:val="231F20"/>
        </w:rPr>
        <w:t>включаются</w:t>
      </w:r>
      <w:r>
        <w:rPr>
          <w:color w:val="231F20"/>
          <w:spacing w:val="-11"/>
        </w:rPr>
        <w:t xml:space="preserve"> </w:t>
      </w:r>
      <w:r>
        <w:rPr>
          <w:color w:val="231F20"/>
        </w:rPr>
        <w:t>как</w:t>
      </w:r>
      <w:r>
        <w:rPr>
          <w:color w:val="231F20"/>
          <w:spacing w:val="-11"/>
        </w:rPr>
        <w:t xml:space="preserve"> </w:t>
      </w:r>
      <w:r>
        <w:rPr>
          <w:color w:val="231F20"/>
        </w:rPr>
        <w:t>работы</w:t>
      </w:r>
      <w:r>
        <w:rPr>
          <w:color w:val="231F20"/>
          <w:spacing w:val="-11"/>
        </w:rPr>
        <w:t xml:space="preserve"> </w:t>
      </w:r>
      <w:r>
        <w:rPr>
          <w:color w:val="231F20"/>
        </w:rPr>
        <w:t>обучающегося</w:t>
      </w:r>
      <w:r>
        <w:rPr>
          <w:color w:val="231F20"/>
          <w:spacing w:val="-11"/>
        </w:rPr>
        <w:t xml:space="preserve"> </w:t>
      </w:r>
      <w:r>
        <w:rPr>
          <w:color w:val="231F20"/>
        </w:rPr>
        <w:t>(в</w:t>
      </w:r>
      <w:r>
        <w:rPr>
          <w:color w:val="231F20"/>
          <w:spacing w:val="-11"/>
        </w:rPr>
        <w:t xml:space="preserve"> </w:t>
      </w:r>
      <w:r>
        <w:rPr>
          <w:color w:val="231F20"/>
        </w:rPr>
        <w:t>том</w:t>
      </w:r>
      <w:r>
        <w:rPr>
          <w:color w:val="231F20"/>
          <w:spacing w:val="-11"/>
        </w:rPr>
        <w:t xml:space="preserve"> </w:t>
      </w:r>
      <w:r>
        <w:rPr>
          <w:color w:val="231F20"/>
        </w:rPr>
        <w:t>числе</w:t>
      </w:r>
      <w:r>
        <w:rPr>
          <w:color w:val="231F20"/>
          <w:spacing w:val="-11"/>
        </w:rPr>
        <w:t xml:space="preserve"> </w:t>
      </w:r>
      <w:r>
        <w:rPr>
          <w:color w:val="231F20"/>
        </w:rPr>
        <w:t>фо- тографии,</w:t>
      </w:r>
      <w:r>
        <w:rPr>
          <w:color w:val="231F20"/>
          <w:spacing w:val="-16"/>
        </w:rPr>
        <w:t xml:space="preserve"> </w:t>
      </w:r>
      <w:r>
        <w:rPr>
          <w:color w:val="231F20"/>
        </w:rPr>
        <w:t>видеоматериалы</w:t>
      </w:r>
      <w:r>
        <w:rPr>
          <w:color w:val="231F20"/>
          <w:spacing w:val="-16"/>
        </w:rPr>
        <w:t xml:space="preserve"> </w:t>
      </w:r>
      <w:r>
        <w:rPr>
          <w:color w:val="231F20"/>
        </w:rPr>
        <w:t>и</w:t>
      </w:r>
      <w:r>
        <w:rPr>
          <w:color w:val="231F20"/>
          <w:spacing w:val="-16"/>
        </w:rPr>
        <w:t xml:space="preserve"> </w:t>
      </w:r>
      <w:r>
        <w:rPr>
          <w:color w:val="231F20"/>
        </w:rPr>
        <w:t>т</w:t>
      </w:r>
      <w:r>
        <w:rPr>
          <w:color w:val="231F20"/>
          <w:spacing w:val="-15"/>
        </w:rPr>
        <w:t xml:space="preserve"> </w:t>
      </w:r>
      <w:r>
        <w:rPr>
          <w:color w:val="231F20"/>
        </w:rPr>
        <w:t>п</w:t>
      </w:r>
      <w:r>
        <w:rPr>
          <w:color w:val="231F20"/>
          <w:spacing w:val="-10"/>
        </w:rPr>
        <w:t xml:space="preserve"> </w:t>
      </w:r>
      <w:r>
        <w:rPr>
          <w:color w:val="231F20"/>
        </w:rPr>
        <w:t>),</w:t>
      </w:r>
      <w:r>
        <w:rPr>
          <w:color w:val="231F20"/>
          <w:spacing w:val="-16"/>
        </w:rPr>
        <w:t xml:space="preserve"> </w:t>
      </w:r>
      <w:r>
        <w:rPr>
          <w:color w:val="231F20"/>
        </w:rPr>
        <w:t>так</w:t>
      </w:r>
      <w:r>
        <w:rPr>
          <w:color w:val="231F20"/>
          <w:spacing w:val="-16"/>
        </w:rPr>
        <w:t xml:space="preserve"> </w:t>
      </w:r>
      <w:r>
        <w:rPr>
          <w:color w:val="231F20"/>
        </w:rPr>
        <w:t>и</w:t>
      </w:r>
      <w:r>
        <w:rPr>
          <w:color w:val="231F20"/>
          <w:spacing w:val="-16"/>
        </w:rPr>
        <w:t xml:space="preserve"> </w:t>
      </w:r>
      <w:r>
        <w:rPr>
          <w:color w:val="231F20"/>
        </w:rPr>
        <w:t>отзывы</w:t>
      </w:r>
      <w:r>
        <w:rPr>
          <w:color w:val="231F20"/>
          <w:spacing w:val="-16"/>
        </w:rPr>
        <w:t xml:space="preserve"> </w:t>
      </w:r>
      <w:r>
        <w:rPr>
          <w:color w:val="231F20"/>
        </w:rPr>
        <w:t>на</w:t>
      </w:r>
      <w:r>
        <w:rPr>
          <w:color w:val="231F20"/>
          <w:spacing w:val="-16"/>
        </w:rPr>
        <w:t xml:space="preserve"> </w:t>
      </w:r>
      <w:r>
        <w:rPr>
          <w:color w:val="231F20"/>
        </w:rPr>
        <w:t>эти</w:t>
      </w:r>
      <w:r>
        <w:rPr>
          <w:color w:val="231F20"/>
          <w:spacing w:val="-16"/>
        </w:rPr>
        <w:t xml:space="preserve"> </w:t>
      </w:r>
      <w:r>
        <w:rPr>
          <w:color w:val="231F20"/>
        </w:rPr>
        <w:t xml:space="preserve">работы </w:t>
      </w:r>
      <w:r>
        <w:rPr>
          <w:color w:val="231F20"/>
          <w:spacing w:val="-2"/>
        </w:rPr>
        <w:t xml:space="preserve">(например, наградные листы, дипломы, сертификаты участия, </w:t>
      </w:r>
      <w:r>
        <w:rPr>
          <w:color w:val="231F20"/>
        </w:rPr>
        <w:t>рецензии</w:t>
      </w:r>
      <w:r>
        <w:rPr>
          <w:color w:val="231F20"/>
          <w:spacing w:val="-13"/>
        </w:rPr>
        <w:t xml:space="preserve"> </w:t>
      </w:r>
      <w:r>
        <w:rPr>
          <w:color w:val="231F20"/>
        </w:rPr>
        <w:t>и</w:t>
      </w:r>
      <w:r>
        <w:rPr>
          <w:color w:val="231F20"/>
          <w:spacing w:val="-13"/>
        </w:rPr>
        <w:t xml:space="preserve"> </w:t>
      </w:r>
      <w:r>
        <w:rPr>
          <w:color w:val="231F20"/>
        </w:rPr>
        <w:t>др</w:t>
      </w:r>
      <w:r>
        <w:rPr>
          <w:color w:val="231F20"/>
          <w:spacing w:val="-10"/>
        </w:rPr>
        <w:t xml:space="preserve"> </w:t>
      </w:r>
      <w:r>
        <w:rPr>
          <w:color w:val="231F20"/>
        </w:rPr>
        <w:t>)</w:t>
      </w:r>
      <w:r>
        <w:rPr>
          <w:color w:val="231F20"/>
          <w:spacing w:val="40"/>
        </w:rPr>
        <w:t xml:space="preserve"> </w:t>
      </w:r>
      <w:r>
        <w:rPr>
          <w:color w:val="231F20"/>
        </w:rPr>
        <w:t>Отбор</w:t>
      </w:r>
      <w:r>
        <w:rPr>
          <w:color w:val="231F20"/>
          <w:spacing w:val="-13"/>
        </w:rPr>
        <w:t xml:space="preserve"> </w:t>
      </w:r>
      <w:r>
        <w:rPr>
          <w:color w:val="231F20"/>
        </w:rPr>
        <w:t>работ</w:t>
      </w:r>
      <w:r>
        <w:rPr>
          <w:color w:val="231F20"/>
          <w:spacing w:val="-13"/>
        </w:rPr>
        <w:t xml:space="preserve"> </w:t>
      </w:r>
      <w:r>
        <w:rPr>
          <w:color w:val="231F20"/>
        </w:rPr>
        <w:t>и</w:t>
      </w:r>
      <w:r>
        <w:rPr>
          <w:color w:val="231F20"/>
          <w:spacing w:val="-13"/>
        </w:rPr>
        <w:t xml:space="preserve"> </w:t>
      </w:r>
      <w:r>
        <w:rPr>
          <w:color w:val="231F20"/>
        </w:rPr>
        <w:t>отзывов</w:t>
      </w:r>
      <w:r>
        <w:rPr>
          <w:color w:val="231F20"/>
          <w:spacing w:val="-13"/>
        </w:rPr>
        <w:t xml:space="preserve"> </w:t>
      </w:r>
      <w:r>
        <w:rPr>
          <w:color w:val="231F20"/>
        </w:rPr>
        <w:t>для</w:t>
      </w:r>
      <w:r>
        <w:rPr>
          <w:color w:val="231F20"/>
          <w:spacing w:val="-13"/>
        </w:rPr>
        <w:t xml:space="preserve"> </w:t>
      </w:r>
      <w:r>
        <w:rPr>
          <w:color w:val="231F20"/>
        </w:rPr>
        <w:t>портфолио</w:t>
      </w:r>
      <w:r>
        <w:rPr>
          <w:color w:val="231F20"/>
          <w:spacing w:val="-13"/>
        </w:rPr>
        <w:t xml:space="preserve"> </w:t>
      </w:r>
      <w:r>
        <w:rPr>
          <w:color w:val="231F20"/>
        </w:rPr>
        <w:t>ведётся самим обучающимся совместно с классным руководителем и при</w:t>
      </w:r>
      <w:r>
        <w:rPr>
          <w:color w:val="231F20"/>
          <w:spacing w:val="-15"/>
        </w:rPr>
        <w:t xml:space="preserve"> </w:t>
      </w:r>
      <w:r>
        <w:rPr>
          <w:color w:val="231F20"/>
        </w:rPr>
        <w:t>участии</w:t>
      </w:r>
      <w:r>
        <w:rPr>
          <w:color w:val="231F20"/>
          <w:spacing w:val="-15"/>
        </w:rPr>
        <w:t xml:space="preserve"> </w:t>
      </w:r>
      <w:r>
        <w:rPr>
          <w:color w:val="231F20"/>
        </w:rPr>
        <w:t>семьи</w:t>
      </w:r>
      <w:r>
        <w:rPr>
          <w:color w:val="231F20"/>
          <w:spacing w:val="40"/>
        </w:rPr>
        <w:t xml:space="preserve"> </w:t>
      </w:r>
      <w:r>
        <w:rPr>
          <w:color w:val="231F20"/>
        </w:rPr>
        <w:t>Включение</w:t>
      </w:r>
      <w:r>
        <w:rPr>
          <w:color w:val="231F20"/>
          <w:spacing w:val="-15"/>
        </w:rPr>
        <w:t xml:space="preserve"> </w:t>
      </w:r>
      <w:r>
        <w:rPr>
          <w:color w:val="231F20"/>
        </w:rPr>
        <w:t>каких-либо</w:t>
      </w:r>
      <w:r>
        <w:rPr>
          <w:color w:val="231F20"/>
          <w:spacing w:val="-15"/>
        </w:rPr>
        <w:t xml:space="preserve"> </w:t>
      </w:r>
      <w:r>
        <w:rPr>
          <w:color w:val="231F20"/>
        </w:rPr>
        <w:t>материалов</w:t>
      </w:r>
      <w:r>
        <w:rPr>
          <w:color w:val="231F20"/>
          <w:spacing w:val="-15"/>
        </w:rPr>
        <w:t xml:space="preserve"> </w:t>
      </w:r>
      <w:r>
        <w:rPr>
          <w:color w:val="231F20"/>
        </w:rPr>
        <w:t>в</w:t>
      </w:r>
      <w:r>
        <w:rPr>
          <w:color w:val="231F20"/>
          <w:spacing w:val="-15"/>
        </w:rPr>
        <w:t xml:space="preserve"> </w:t>
      </w:r>
      <w:r>
        <w:rPr>
          <w:color w:val="231F20"/>
        </w:rPr>
        <w:t>порт- фолио без согласия обучающегося не допускается</w:t>
      </w:r>
      <w:r>
        <w:rPr>
          <w:color w:val="231F20"/>
          <w:spacing w:val="40"/>
        </w:rPr>
        <w:t xml:space="preserve"> </w:t>
      </w:r>
      <w:r>
        <w:rPr>
          <w:color w:val="231F20"/>
        </w:rPr>
        <w:t xml:space="preserve">Портфолио </w:t>
      </w:r>
      <w:r>
        <w:rPr>
          <w:color w:val="231F20"/>
          <w:w w:val="95"/>
        </w:rPr>
        <w:t>в части подборки документов формируется в электронном виде</w:t>
      </w:r>
      <w:r>
        <w:rPr>
          <w:color w:val="231F20"/>
          <w:spacing w:val="40"/>
        </w:rPr>
        <w:t xml:space="preserve"> </w:t>
      </w:r>
      <w:r>
        <w:rPr>
          <w:color w:val="231F20"/>
        </w:rPr>
        <w:t>в течение всех лет обучения в начальной школе</w:t>
      </w:r>
      <w:r>
        <w:rPr>
          <w:color w:val="231F20"/>
          <w:spacing w:val="40"/>
        </w:rPr>
        <w:t xml:space="preserve"> </w:t>
      </w:r>
      <w:r>
        <w:rPr>
          <w:color w:val="231F20"/>
        </w:rPr>
        <w:t xml:space="preserve">Результаты, </w:t>
      </w:r>
      <w:r>
        <w:rPr>
          <w:color w:val="231F20"/>
          <w:w w:val="95"/>
        </w:rPr>
        <w:t xml:space="preserve">представленные в портфолио, используются при выработке ре- </w:t>
      </w:r>
      <w:r>
        <w:rPr>
          <w:color w:val="231F20"/>
        </w:rPr>
        <w:t>комендаций</w:t>
      </w:r>
      <w:r>
        <w:rPr>
          <w:color w:val="231F20"/>
          <w:spacing w:val="-9"/>
        </w:rPr>
        <w:t xml:space="preserve"> </w:t>
      </w:r>
      <w:r>
        <w:rPr>
          <w:color w:val="231F20"/>
        </w:rPr>
        <w:t>по</w:t>
      </w:r>
      <w:r>
        <w:rPr>
          <w:color w:val="231F20"/>
          <w:spacing w:val="-9"/>
        </w:rPr>
        <w:t xml:space="preserve"> </w:t>
      </w:r>
      <w:r>
        <w:rPr>
          <w:color w:val="231F20"/>
        </w:rPr>
        <w:t>выбору</w:t>
      </w:r>
      <w:r>
        <w:rPr>
          <w:color w:val="231F20"/>
          <w:spacing w:val="-9"/>
        </w:rPr>
        <w:t xml:space="preserve"> </w:t>
      </w:r>
      <w:r>
        <w:rPr>
          <w:color w:val="231F20"/>
        </w:rPr>
        <w:t>индивидуальной</w:t>
      </w:r>
      <w:r>
        <w:rPr>
          <w:color w:val="231F20"/>
          <w:spacing w:val="-9"/>
        </w:rPr>
        <w:t xml:space="preserve"> </w:t>
      </w:r>
      <w:r>
        <w:rPr>
          <w:color w:val="231F20"/>
        </w:rPr>
        <w:t>образовательной</w:t>
      </w:r>
      <w:r>
        <w:rPr>
          <w:color w:val="231F20"/>
          <w:spacing w:val="-9"/>
        </w:rPr>
        <w:t xml:space="preserve"> </w:t>
      </w:r>
      <w:r>
        <w:rPr>
          <w:color w:val="231F20"/>
        </w:rPr>
        <w:t xml:space="preserve">тра- ектории и могут отражаться в характеристике </w:t>
      </w:r>
    </w:p>
    <w:p w:rsidR="00DC388F" w:rsidRDefault="004B1DF8">
      <w:pPr>
        <w:pStyle w:val="a3"/>
        <w:spacing w:before="12"/>
        <w:ind w:left="383" w:right="0" w:firstLine="0"/>
      </w:pPr>
      <w:r>
        <w:rPr>
          <w:color w:val="231F20"/>
          <w:w w:val="95"/>
        </w:rPr>
        <w:t>Внутришкольный</w:t>
      </w:r>
      <w:r>
        <w:rPr>
          <w:color w:val="231F20"/>
          <w:spacing w:val="-4"/>
        </w:rPr>
        <w:t xml:space="preserve"> </w:t>
      </w:r>
      <w:r>
        <w:rPr>
          <w:color w:val="231F20"/>
          <w:w w:val="95"/>
        </w:rPr>
        <w:t>мониторинг</w:t>
      </w:r>
      <w:r>
        <w:rPr>
          <w:color w:val="231F20"/>
          <w:spacing w:val="-3"/>
        </w:rPr>
        <w:t xml:space="preserve"> </w:t>
      </w:r>
      <w:r>
        <w:rPr>
          <w:color w:val="231F20"/>
          <w:w w:val="95"/>
        </w:rPr>
        <w:t>представляет</w:t>
      </w:r>
      <w:r>
        <w:rPr>
          <w:color w:val="231F20"/>
          <w:spacing w:val="-3"/>
        </w:rPr>
        <w:t xml:space="preserve"> </w:t>
      </w:r>
      <w:r>
        <w:rPr>
          <w:color w:val="231F20"/>
          <w:w w:val="95"/>
        </w:rPr>
        <w:t>собой</w:t>
      </w:r>
      <w:r>
        <w:rPr>
          <w:color w:val="231F20"/>
          <w:spacing w:val="-3"/>
        </w:rPr>
        <w:t xml:space="preserve"> </w:t>
      </w:r>
      <w:r>
        <w:rPr>
          <w:color w:val="231F20"/>
          <w:spacing w:val="-2"/>
          <w:w w:val="95"/>
        </w:rPr>
        <w:t>процедуры:</w:t>
      </w:r>
    </w:p>
    <w:p w:rsidR="00DC388F" w:rsidRDefault="00E370EF">
      <w:pPr>
        <w:pStyle w:val="a3"/>
        <w:spacing w:before="8"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оценки уровня достижения предметных и метапредметных </w:t>
      </w:r>
      <w:r w:rsidR="004B1DF8">
        <w:rPr>
          <w:color w:val="231F20"/>
          <w:spacing w:val="-2"/>
        </w:rPr>
        <w:t>результатов;</w:t>
      </w:r>
    </w:p>
    <w:p w:rsidR="00DC388F" w:rsidRDefault="00E370EF">
      <w:pPr>
        <w:pStyle w:val="a3"/>
        <w:spacing w:before="2"/>
        <w:ind w:left="242" w:right="0" w:firstLine="0"/>
      </w:pPr>
      <w:r>
        <w:rPr>
          <w:rFonts w:ascii="Trebuchet MS" w:hAnsi="Trebuchet MS"/>
          <w:color w:val="231F20"/>
          <w:position w:val="1"/>
          <w:sz w:val="14"/>
        </w:rPr>
        <w:t>*</w:t>
      </w:r>
      <w:r w:rsidR="004B1DF8">
        <w:rPr>
          <w:rFonts w:ascii="Trebuchet MS" w:hAnsi="Trebuchet MS"/>
          <w:color w:val="231F20"/>
          <w:spacing w:val="9"/>
          <w:position w:val="1"/>
          <w:sz w:val="14"/>
        </w:rPr>
        <w:t xml:space="preserve"> </w:t>
      </w:r>
      <w:r w:rsidR="004B1DF8">
        <w:rPr>
          <w:color w:val="231F20"/>
        </w:rPr>
        <w:t>оценки</w:t>
      </w:r>
      <w:r w:rsidR="004B1DF8">
        <w:rPr>
          <w:color w:val="231F20"/>
          <w:spacing w:val="-10"/>
        </w:rPr>
        <w:t xml:space="preserve"> </w:t>
      </w:r>
      <w:r w:rsidR="004B1DF8">
        <w:rPr>
          <w:color w:val="231F20"/>
        </w:rPr>
        <w:t>уровня</w:t>
      </w:r>
      <w:r w:rsidR="004B1DF8">
        <w:rPr>
          <w:color w:val="231F20"/>
          <w:spacing w:val="-9"/>
        </w:rPr>
        <w:t xml:space="preserve"> </w:t>
      </w:r>
      <w:r w:rsidR="004B1DF8">
        <w:rPr>
          <w:color w:val="231F20"/>
        </w:rPr>
        <w:t>функциональной</w:t>
      </w:r>
      <w:r w:rsidR="004B1DF8">
        <w:rPr>
          <w:color w:val="231F20"/>
          <w:spacing w:val="-11"/>
        </w:rPr>
        <w:t xml:space="preserve"> </w:t>
      </w:r>
      <w:r w:rsidR="004B1DF8">
        <w:rPr>
          <w:color w:val="231F20"/>
          <w:spacing w:val="-2"/>
        </w:rPr>
        <w:t>грамотности;</w:t>
      </w:r>
    </w:p>
    <w:p w:rsidR="00DC388F" w:rsidRDefault="00E370EF">
      <w:pPr>
        <w:pStyle w:val="a3"/>
        <w:spacing w:before="8"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оценки уровня профессионального мастерства педагогиче- </w:t>
      </w:r>
      <w:r w:rsidR="004B1DF8">
        <w:rPr>
          <w:color w:val="231F20"/>
          <w:w w:val="95"/>
        </w:rPr>
        <w:t xml:space="preserve">ского работника, осуществляемой на основе административ- </w:t>
      </w:r>
      <w:r w:rsidR="004B1DF8">
        <w:rPr>
          <w:color w:val="231F20"/>
        </w:rPr>
        <w:t xml:space="preserve">ных проверочных работ, анализа посещённых уроков, ана- </w:t>
      </w:r>
      <w:r w:rsidR="004B1DF8">
        <w:rPr>
          <w:color w:val="231F20"/>
          <w:w w:val="95"/>
        </w:rPr>
        <w:t xml:space="preserve">лиза качества учебных заданий, предлагаемых обучающимся </w:t>
      </w:r>
      <w:r w:rsidR="004B1DF8">
        <w:rPr>
          <w:color w:val="231F20"/>
        </w:rPr>
        <w:t xml:space="preserve">педагогическим работником </w:t>
      </w:r>
    </w:p>
    <w:p w:rsidR="00DC388F" w:rsidRDefault="004B1DF8">
      <w:pPr>
        <w:pStyle w:val="a3"/>
        <w:spacing w:before="5" w:line="247" w:lineRule="auto"/>
        <w:ind w:right="154"/>
      </w:pPr>
      <w:r>
        <w:rPr>
          <w:color w:val="231F20"/>
          <w:w w:val="95"/>
        </w:rPr>
        <w:t xml:space="preserve">Содержание и периодичность внутришкольного мониторинга </w:t>
      </w:r>
      <w:r>
        <w:rPr>
          <w:color w:val="231F20"/>
          <w:spacing w:val="-2"/>
        </w:rPr>
        <w:t>устанавливается</w:t>
      </w:r>
      <w:r>
        <w:rPr>
          <w:color w:val="231F20"/>
          <w:spacing w:val="-14"/>
        </w:rPr>
        <w:t xml:space="preserve"> </w:t>
      </w:r>
      <w:r>
        <w:rPr>
          <w:color w:val="231F20"/>
          <w:spacing w:val="-2"/>
        </w:rPr>
        <w:t>решением</w:t>
      </w:r>
      <w:r>
        <w:rPr>
          <w:color w:val="231F20"/>
          <w:spacing w:val="-14"/>
        </w:rPr>
        <w:t xml:space="preserve"> </w:t>
      </w:r>
      <w:r>
        <w:rPr>
          <w:color w:val="231F20"/>
          <w:spacing w:val="-2"/>
        </w:rPr>
        <w:t>педагогического</w:t>
      </w:r>
      <w:r>
        <w:rPr>
          <w:color w:val="231F20"/>
          <w:spacing w:val="-14"/>
        </w:rPr>
        <w:t xml:space="preserve"> </w:t>
      </w:r>
      <w:r>
        <w:rPr>
          <w:color w:val="231F20"/>
          <w:spacing w:val="-2"/>
        </w:rPr>
        <w:t>совета</w:t>
      </w:r>
      <w:r>
        <w:rPr>
          <w:color w:val="231F20"/>
          <w:spacing w:val="20"/>
        </w:rPr>
        <w:t xml:space="preserve"> </w:t>
      </w:r>
      <w:r>
        <w:rPr>
          <w:color w:val="231F20"/>
          <w:spacing w:val="-2"/>
        </w:rPr>
        <w:t xml:space="preserve">Результаты </w:t>
      </w:r>
      <w:r>
        <w:rPr>
          <w:color w:val="231F20"/>
          <w:w w:val="95"/>
        </w:rPr>
        <w:t xml:space="preserve">внутришкольного мониторинга являются основанием для реко- </w:t>
      </w:r>
      <w:r>
        <w:rPr>
          <w:color w:val="231F20"/>
        </w:rPr>
        <w:t>мендаций</w:t>
      </w:r>
      <w:r>
        <w:rPr>
          <w:color w:val="231F20"/>
          <w:spacing w:val="-16"/>
        </w:rPr>
        <w:t xml:space="preserve"> </w:t>
      </w:r>
      <w:r>
        <w:rPr>
          <w:color w:val="231F20"/>
        </w:rPr>
        <w:t>как</w:t>
      </w:r>
      <w:r>
        <w:rPr>
          <w:color w:val="231F20"/>
          <w:spacing w:val="-16"/>
        </w:rPr>
        <w:t xml:space="preserve"> </w:t>
      </w:r>
      <w:r>
        <w:rPr>
          <w:color w:val="231F20"/>
        </w:rPr>
        <w:t>для</w:t>
      </w:r>
      <w:r>
        <w:rPr>
          <w:color w:val="231F20"/>
          <w:spacing w:val="-16"/>
        </w:rPr>
        <w:t xml:space="preserve"> </w:t>
      </w:r>
      <w:r>
        <w:rPr>
          <w:color w:val="231F20"/>
        </w:rPr>
        <w:t>текущей</w:t>
      </w:r>
      <w:r>
        <w:rPr>
          <w:color w:val="231F20"/>
          <w:spacing w:val="-16"/>
        </w:rPr>
        <w:t xml:space="preserve"> </w:t>
      </w:r>
      <w:r>
        <w:rPr>
          <w:color w:val="231F20"/>
        </w:rPr>
        <w:t>коррекции</w:t>
      </w:r>
      <w:r>
        <w:rPr>
          <w:color w:val="231F20"/>
          <w:spacing w:val="-16"/>
        </w:rPr>
        <w:t xml:space="preserve"> </w:t>
      </w:r>
      <w:r>
        <w:rPr>
          <w:color w:val="231F20"/>
        </w:rPr>
        <w:t>учебного</w:t>
      </w:r>
      <w:r>
        <w:rPr>
          <w:color w:val="231F20"/>
          <w:spacing w:val="-16"/>
        </w:rPr>
        <w:t xml:space="preserve"> </w:t>
      </w:r>
      <w:r>
        <w:rPr>
          <w:color w:val="231F20"/>
        </w:rPr>
        <w:t>процесса</w:t>
      </w:r>
      <w:r>
        <w:rPr>
          <w:color w:val="231F20"/>
          <w:spacing w:val="-16"/>
        </w:rPr>
        <w:t xml:space="preserve"> </w:t>
      </w:r>
      <w:r>
        <w:rPr>
          <w:color w:val="231F20"/>
        </w:rPr>
        <w:t>и</w:t>
      </w:r>
      <w:r>
        <w:rPr>
          <w:color w:val="231F20"/>
          <w:spacing w:val="-16"/>
        </w:rPr>
        <w:t xml:space="preserve"> </w:t>
      </w:r>
      <w:r>
        <w:rPr>
          <w:color w:val="231F20"/>
        </w:rPr>
        <w:t xml:space="preserve">его </w:t>
      </w:r>
      <w:r>
        <w:rPr>
          <w:color w:val="231F20"/>
          <w:w w:val="95"/>
        </w:rPr>
        <w:t xml:space="preserve">индивидуализации, так и для повышения квалификации педа- </w:t>
      </w:r>
      <w:r>
        <w:rPr>
          <w:color w:val="231F20"/>
        </w:rPr>
        <w:t>гогического</w:t>
      </w:r>
      <w:r>
        <w:rPr>
          <w:color w:val="231F20"/>
          <w:spacing w:val="-1"/>
        </w:rPr>
        <w:t xml:space="preserve"> </w:t>
      </w:r>
      <w:r>
        <w:rPr>
          <w:color w:val="231F20"/>
        </w:rPr>
        <w:t>работника</w:t>
      </w:r>
      <w:r>
        <w:rPr>
          <w:color w:val="231F20"/>
          <w:spacing w:val="40"/>
        </w:rPr>
        <w:t xml:space="preserve"> </w:t>
      </w:r>
      <w:r>
        <w:rPr>
          <w:color w:val="231F20"/>
        </w:rPr>
        <w:t>Результаты</w:t>
      </w:r>
      <w:r>
        <w:rPr>
          <w:color w:val="231F20"/>
          <w:spacing w:val="-1"/>
        </w:rPr>
        <w:t xml:space="preserve"> </w:t>
      </w:r>
      <w:r>
        <w:rPr>
          <w:color w:val="231F20"/>
        </w:rPr>
        <w:t>внутришкольного</w:t>
      </w:r>
      <w:r>
        <w:rPr>
          <w:color w:val="231F20"/>
          <w:spacing w:val="-1"/>
        </w:rPr>
        <w:t xml:space="preserve"> </w:t>
      </w:r>
      <w:r>
        <w:rPr>
          <w:color w:val="231F20"/>
        </w:rPr>
        <w:t>монито- ринга</w:t>
      </w:r>
      <w:r>
        <w:rPr>
          <w:color w:val="231F20"/>
          <w:spacing w:val="-3"/>
        </w:rPr>
        <w:t xml:space="preserve"> </w:t>
      </w:r>
      <w:r>
        <w:rPr>
          <w:color w:val="231F20"/>
        </w:rPr>
        <w:t>в</w:t>
      </w:r>
      <w:r>
        <w:rPr>
          <w:color w:val="231F20"/>
          <w:spacing w:val="-3"/>
        </w:rPr>
        <w:t xml:space="preserve"> </w:t>
      </w:r>
      <w:r>
        <w:rPr>
          <w:color w:val="231F20"/>
        </w:rPr>
        <w:t>части</w:t>
      </w:r>
      <w:r>
        <w:rPr>
          <w:color w:val="231F20"/>
          <w:spacing w:val="-3"/>
        </w:rPr>
        <w:t xml:space="preserve"> </w:t>
      </w:r>
      <w:r>
        <w:rPr>
          <w:color w:val="231F20"/>
        </w:rPr>
        <w:t>оценки</w:t>
      </w:r>
      <w:r>
        <w:rPr>
          <w:color w:val="231F20"/>
          <w:spacing w:val="-3"/>
        </w:rPr>
        <w:t xml:space="preserve"> </w:t>
      </w:r>
      <w:r>
        <w:rPr>
          <w:color w:val="231F20"/>
        </w:rPr>
        <w:t>уровня</w:t>
      </w:r>
      <w:r>
        <w:rPr>
          <w:color w:val="231F20"/>
          <w:spacing w:val="-3"/>
        </w:rPr>
        <w:t xml:space="preserve"> </w:t>
      </w:r>
      <w:r>
        <w:rPr>
          <w:color w:val="231F20"/>
        </w:rPr>
        <w:t>достижений</w:t>
      </w:r>
      <w:r>
        <w:rPr>
          <w:color w:val="231F20"/>
          <w:spacing w:val="-3"/>
        </w:rPr>
        <w:t xml:space="preserve"> </w:t>
      </w:r>
      <w:r>
        <w:rPr>
          <w:color w:val="231F20"/>
        </w:rPr>
        <w:t>обучающихся</w:t>
      </w:r>
      <w:r>
        <w:rPr>
          <w:color w:val="231F20"/>
          <w:spacing w:val="-3"/>
        </w:rPr>
        <w:t xml:space="preserve"> </w:t>
      </w:r>
      <w:r>
        <w:rPr>
          <w:color w:val="231F20"/>
        </w:rPr>
        <w:t xml:space="preserve">обоб- щаются и отражаются в их характеристиках </w:t>
      </w:r>
    </w:p>
    <w:p w:rsidR="00DC388F" w:rsidRDefault="004B1DF8">
      <w:pPr>
        <w:pStyle w:val="a3"/>
        <w:spacing w:before="8" w:line="247" w:lineRule="auto"/>
        <w:ind w:right="153"/>
      </w:pPr>
      <w:r>
        <w:rPr>
          <w:color w:val="231F20"/>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w:t>
      </w:r>
      <w:r>
        <w:rPr>
          <w:color w:val="231F20"/>
          <w:spacing w:val="40"/>
        </w:rPr>
        <w:t xml:space="preserve"> </w:t>
      </w:r>
      <w:r>
        <w:rPr>
          <w:color w:val="231F20"/>
        </w:rPr>
        <w:t>Промежуточная аттестация проводится на основе результатов накопленной оценки и результатов выполнения тематических</w:t>
      </w:r>
      <w:r>
        <w:rPr>
          <w:color w:val="231F20"/>
          <w:spacing w:val="-4"/>
        </w:rPr>
        <w:t xml:space="preserve"> </w:t>
      </w:r>
      <w:r>
        <w:rPr>
          <w:color w:val="231F20"/>
        </w:rPr>
        <w:t>проверочных</w:t>
      </w:r>
      <w:r>
        <w:rPr>
          <w:color w:val="231F20"/>
          <w:spacing w:val="-4"/>
        </w:rPr>
        <w:t xml:space="preserve"> </w:t>
      </w:r>
      <w:r>
        <w:rPr>
          <w:color w:val="231F20"/>
        </w:rPr>
        <w:t>работ</w:t>
      </w:r>
      <w:r>
        <w:rPr>
          <w:color w:val="231F20"/>
          <w:spacing w:val="-4"/>
        </w:rPr>
        <w:t xml:space="preserve"> </w:t>
      </w:r>
      <w:r>
        <w:rPr>
          <w:color w:val="231F20"/>
        </w:rPr>
        <w:t>и</w:t>
      </w:r>
      <w:r>
        <w:rPr>
          <w:color w:val="231F20"/>
          <w:spacing w:val="-4"/>
        </w:rPr>
        <w:t xml:space="preserve"> </w:t>
      </w:r>
      <w:r>
        <w:rPr>
          <w:color w:val="231F20"/>
        </w:rPr>
        <w:t>фиксируется</w:t>
      </w:r>
      <w:r>
        <w:rPr>
          <w:color w:val="231F20"/>
          <w:spacing w:val="-4"/>
        </w:rPr>
        <w:t xml:space="preserve"> </w:t>
      </w:r>
      <w:r>
        <w:rPr>
          <w:color w:val="231F20"/>
        </w:rPr>
        <w:t>в</w:t>
      </w:r>
      <w:r>
        <w:rPr>
          <w:color w:val="231F20"/>
          <w:spacing w:val="-4"/>
        </w:rPr>
        <w:t xml:space="preserve"> </w:t>
      </w:r>
      <w:r>
        <w:rPr>
          <w:color w:val="231F20"/>
        </w:rPr>
        <w:t xml:space="preserve">документе об образовании (дневнике) </w:t>
      </w:r>
    </w:p>
    <w:p w:rsidR="00DC388F" w:rsidRDefault="004B1DF8">
      <w:pPr>
        <w:pStyle w:val="a3"/>
        <w:spacing w:before="8" w:line="247" w:lineRule="auto"/>
        <w:ind w:right="154"/>
      </w:pPr>
      <w:r>
        <w:rPr>
          <w:color w:val="231F20"/>
          <w:w w:val="95"/>
        </w:rPr>
        <w:t xml:space="preserve">Промежуточная оценка, фиксирующая достижение предмет- </w:t>
      </w:r>
      <w:r>
        <w:rPr>
          <w:color w:val="231F20"/>
        </w:rPr>
        <w:t>ных планируемых результатов и универсальных учебных дей- ствий на уровне не ниже базового, является основанием для перевода в следующий класс</w:t>
      </w:r>
      <w:r>
        <w:rPr>
          <w:color w:val="231F20"/>
          <w:spacing w:val="40"/>
        </w:rPr>
        <w:t xml:space="preserve"> </w:t>
      </w:r>
      <w:r>
        <w:rPr>
          <w:color w:val="231F20"/>
        </w:rPr>
        <w:t>Порядок проведения промежу- точной</w:t>
      </w:r>
      <w:r>
        <w:rPr>
          <w:color w:val="231F20"/>
          <w:spacing w:val="42"/>
        </w:rPr>
        <w:t xml:space="preserve"> </w:t>
      </w:r>
      <w:r>
        <w:rPr>
          <w:color w:val="231F20"/>
        </w:rPr>
        <w:t>аттестации</w:t>
      </w:r>
      <w:r>
        <w:rPr>
          <w:color w:val="231F20"/>
          <w:spacing w:val="42"/>
        </w:rPr>
        <w:t xml:space="preserve"> </w:t>
      </w:r>
      <w:r>
        <w:rPr>
          <w:color w:val="231F20"/>
        </w:rPr>
        <w:t>регламентируется</w:t>
      </w:r>
      <w:r>
        <w:rPr>
          <w:color w:val="231F20"/>
          <w:spacing w:val="42"/>
        </w:rPr>
        <w:t xml:space="preserve"> </w:t>
      </w:r>
      <w:r>
        <w:rPr>
          <w:color w:val="231F20"/>
        </w:rPr>
        <w:t>Федеральным</w:t>
      </w:r>
      <w:r>
        <w:rPr>
          <w:color w:val="231F20"/>
          <w:spacing w:val="42"/>
        </w:rPr>
        <w:t xml:space="preserve"> </w:t>
      </w:r>
      <w:r>
        <w:rPr>
          <w:color w:val="231F20"/>
          <w:spacing w:val="-2"/>
        </w:rPr>
        <w:t>законом</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47" w:lineRule="auto"/>
        <w:ind w:right="154" w:firstLine="0"/>
      </w:pPr>
      <w:r>
        <w:rPr>
          <w:color w:val="231F20"/>
        </w:rPr>
        <w:t>«Об образовании в Российской Федерации» (ст</w:t>
      </w:r>
      <w:r>
        <w:rPr>
          <w:color w:val="231F20"/>
          <w:spacing w:val="40"/>
        </w:rPr>
        <w:t xml:space="preserve"> </w:t>
      </w:r>
      <w:r>
        <w:rPr>
          <w:color w:val="231F20"/>
        </w:rPr>
        <w:t xml:space="preserve">58) и иными нормативными актами </w:t>
      </w:r>
    </w:p>
    <w:p w:rsidR="00DC388F" w:rsidRDefault="004B1DF8">
      <w:pPr>
        <w:pStyle w:val="a3"/>
        <w:spacing w:before="2" w:line="247" w:lineRule="auto"/>
        <w:ind w:right="156"/>
      </w:pPr>
      <w:r>
        <w:rPr>
          <w:color w:val="231F20"/>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w:t>
      </w:r>
    </w:p>
    <w:p w:rsidR="00DC388F" w:rsidRDefault="004B1DF8">
      <w:pPr>
        <w:pStyle w:val="a3"/>
        <w:spacing w:before="3" w:line="247" w:lineRule="auto"/>
      </w:pPr>
      <w:r>
        <w:rPr>
          <w:color w:val="231F20"/>
        </w:rPr>
        <w:t>Предметом итоговой оценки является способность обучаю- щихся</w:t>
      </w:r>
      <w:r>
        <w:rPr>
          <w:color w:val="231F20"/>
          <w:spacing w:val="-10"/>
        </w:rPr>
        <w:t xml:space="preserve"> </w:t>
      </w:r>
      <w:r>
        <w:rPr>
          <w:color w:val="231F20"/>
        </w:rPr>
        <w:t>решать</w:t>
      </w:r>
      <w:r>
        <w:rPr>
          <w:color w:val="231F20"/>
          <w:spacing w:val="-10"/>
        </w:rPr>
        <w:t xml:space="preserve"> </w:t>
      </w:r>
      <w:r>
        <w:rPr>
          <w:color w:val="231F20"/>
        </w:rPr>
        <w:t>учебно-познавательные</w:t>
      </w:r>
      <w:r>
        <w:rPr>
          <w:color w:val="231F20"/>
          <w:spacing w:val="-10"/>
        </w:rPr>
        <w:t xml:space="preserve"> </w:t>
      </w:r>
      <w:r>
        <w:rPr>
          <w:color w:val="231F20"/>
        </w:rPr>
        <w:t>и</w:t>
      </w:r>
      <w:r>
        <w:rPr>
          <w:color w:val="231F20"/>
          <w:spacing w:val="-11"/>
        </w:rPr>
        <w:t xml:space="preserve"> </w:t>
      </w:r>
      <w:r>
        <w:rPr>
          <w:color w:val="231F20"/>
        </w:rPr>
        <w:t xml:space="preserve">учебно-практические </w:t>
      </w:r>
      <w:r>
        <w:rPr>
          <w:color w:val="231F20"/>
          <w:spacing w:val="-2"/>
        </w:rPr>
        <w:t>задачи,</w:t>
      </w:r>
      <w:r>
        <w:rPr>
          <w:color w:val="231F20"/>
          <w:spacing w:val="-7"/>
        </w:rPr>
        <w:t xml:space="preserve"> </w:t>
      </w:r>
      <w:r>
        <w:rPr>
          <w:color w:val="231F20"/>
          <w:spacing w:val="-2"/>
        </w:rPr>
        <w:t>построенные</w:t>
      </w:r>
      <w:r>
        <w:rPr>
          <w:color w:val="231F20"/>
          <w:spacing w:val="-7"/>
        </w:rPr>
        <w:t xml:space="preserve"> </w:t>
      </w:r>
      <w:r>
        <w:rPr>
          <w:color w:val="231F20"/>
          <w:spacing w:val="-2"/>
        </w:rPr>
        <w:t>на</w:t>
      </w:r>
      <w:r>
        <w:rPr>
          <w:color w:val="231F20"/>
          <w:spacing w:val="-7"/>
        </w:rPr>
        <w:t xml:space="preserve"> </w:t>
      </w:r>
      <w:r>
        <w:rPr>
          <w:color w:val="231F20"/>
          <w:spacing w:val="-2"/>
        </w:rPr>
        <w:t>основном</w:t>
      </w:r>
      <w:r>
        <w:rPr>
          <w:color w:val="231F20"/>
          <w:spacing w:val="-7"/>
        </w:rPr>
        <w:t xml:space="preserve"> </w:t>
      </w:r>
      <w:r>
        <w:rPr>
          <w:color w:val="231F20"/>
          <w:spacing w:val="-2"/>
        </w:rPr>
        <w:t>содержании</w:t>
      </w:r>
      <w:r>
        <w:rPr>
          <w:color w:val="231F20"/>
          <w:spacing w:val="-7"/>
        </w:rPr>
        <w:t xml:space="preserve"> </w:t>
      </w:r>
      <w:r>
        <w:rPr>
          <w:color w:val="231F20"/>
          <w:spacing w:val="-2"/>
        </w:rPr>
        <w:t>предмета</w:t>
      </w:r>
      <w:r>
        <w:rPr>
          <w:color w:val="231F20"/>
          <w:spacing w:val="-7"/>
        </w:rPr>
        <w:t xml:space="preserve"> </w:t>
      </w:r>
      <w:r>
        <w:rPr>
          <w:color w:val="231F20"/>
          <w:spacing w:val="-2"/>
        </w:rPr>
        <w:t>с</w:t>
      </w:r>
      <w:r>
        <w:rPr>
          <w:color w:val="231F20"/>
          <w:spacing w:val="-7"/>
        </w:rPr>
        <w:t xml:space="preserve"> </w:t>
      </w:r>
      <w:r>
        <w:rPr>
          <w:color w:val="231F20"/>
          <w:spacing w:val="-2"/>
        </w:rPr>
        <w:t xml:space="preserve">учё- </w:t>
      </w:r>
      <w:r>
        <w:rPr>
          <w:color w:val="231F20"/>
        </w:rPr>
        <w:t xml:space="preserve">том формируемых метапредметных действий </w:t>
      </w:r>
    </w:p>
    <w:p w:rsidR="00DC388F" w:rsidRDefault="004B1DF8">
      <w:pPr>
        <w:pStyle w:val="a3"/>
        <w:spacing w:before="4" w:line="247" w:lineRule="auto"/>
      </w:pPr>
      <w:r>
        <w:rPr>
          <w:color w:val="231F20"/>
        </w:rPr>
        <w:t xml:space="preserve">Итоговая оценка по предмету фиксируется в документе об уровне образования государственного образца </w:t>
      </w:r>
    </w:p>
    <w:p w:rsidR="00DC388F" w:rsidRDefault="004B1DF8">
      <w:pPr>
        <w:pStyle w:val="a3"/>
        <w:spacing w:before="2"/>
        <w:ind w:left="383" w:right="0" w:firstLine="0"/>
      </w:pPr>
      <w:r>
        <w:rPr>
          <w:color w:val="231F20"/>
          <w:w w:val="95"/>
        </w:rPr>
        <w:t>Характеристика</w:t>
      </w:r>
      <w:r>
        <w:rPr>
          <w:color w:val="231F20"/>
          <w:spacing w:val="30"/>
        </w:rPr>
        <w:t xml:space="preserve"> </w:t>
      </w:r>
      <w:r>
        <w:rPr>
          <w:color w:val="231F20"/>
          <w:w w:val="95"/>
        </w:rPr>
        <w:t>готовится</w:t>
      </w:r>
      <w:r>
        <w:rPr>
          <w:color w:val="231F20"/>
          <w:spacing w:val="31"/>
        </w:rPr>
        <w:t xml:space="preserve"> </w:t>
      </w:r>
      <w:r>
        <w:rPr>
          <w:color w:val="231F20"/>
          <w:w w:val="95"/>
        </w:rPr>
        <w:t>на</w:t>
      </w:r>
      <w:r>
        <w:rPr>
          <w:color w:val="231F20"/>
          <w:spacing w:val="30"/>
        </w:rPr>
        <w:t xml:space="preserve"> </w:t>
      </w:r>
      <w:r>
        <w:rPr>
          <w:color w:val="231F20"/>
          <w:spacing w:val="-2"/>
          <w:w w:val="95"/>
        </w:rPr>
        <w:t>основании:</w:t>
      </w:r>
    </w:p>
    <w:p w:rsidR="00DC388F" w:rsidRDefault="004B1DF8">
      <w:pPr>
        <w:pStyle w:val="a3"/>
        <w:spacing w:before="8" w:line="247" w:lineRule="auto"/>
      </w:pPr>
      <w:r>
        <w:rPr>
          <w:color w:val="231F20"/>
          <w:w w:val="95"/>
        </w:rPr>
        <w:t xml:space="preserve">объективных показателей образовательных достижений обу- </w:t>
      </w:r>
      <w:r>
        <w:rPr>
          <w:color w:val="231F20"/>
        </w:rPr>
        <w:t>чающегося на уровне начального общего образования;</w:t>
      </w:r>
    </w:p>
    <w:p w:rsidR="00DC388F" w:rsidRDefault="004B1DF8">
      <w:pPr>
        <w:pStyle w:val="a3"/>
        <w:spacing w:before="2"/>
        <w:ind w:left="383" w:right="0" w:firstLine="0"/>
      </w:pPr>
      <w:r>
        <w:rPr>
          <w:color w:val="231F20"/>
          <w:w w:val="95"/>
        </w:rPr>
        <w:t>портфолио</w:t>
      </w:r>
      <w:r>
        <w:rPr>
          <w:color w:val="231F20"/>
          <w:spacing w:val="28"/>
        </w:rPr>
        <w:t xml:space="preserve"> </w:t>
      </w:r>
      <w:r>
        <w:rPr>
          <w:color w:val="231F20"/>
          <w:spacing w:val="-2"/>
        </w:rPr>
        <w:t>выпускника;</w:t>
      </w:r>
    </w:p>
    <w:p w:rsidR="00DC388F" w:rsidRDefault="004B1DF8">
      <w:pPr>
        <w:pStyle w:val="a3"/>
        <w:spacing w:before="8" w:line="247" w:lineRule="auto"/>
        <w:ind w:right="154"/>
      </w:pPr>
      <w:r>
        <w:rPr>
          <w:color w:val="231F20"/>
        </w:rPr>
        <w:t xml:space="preserve">экспертных оценок классного руководителя и педагогиче- ских работников, обучавших данного выпускника на уровне начального общего образования </w:t>
      </w:r>
    </w:p>
    <w:p w:rsidR="00DC388F" w:rsidRDefault="004B1DF8">
      <w:pPr>
        <w:pStyle w:val="a3"/>
        <w:spacing w:before="3"/>
        <w:ind w:left="383" w:right="0" w:firstLine="0"/>
      </w:pPr>
      <w:r>
        <w:rPr>
          <w:color w:val="231F20"/>
        </w:rPr>
        <w:t>В</w:t>
      </w:r>
      <w:r>
        <w:rPr>
          <w:color w:val="231F20"/>
          <w:spacing w:val="-14"/>
        </w:rPr>
        <w:t xml:space="preserve"> </w:t>
      </w:r>
      <w:r>
        <w:rPr>
          <w:color w:val="231F20"/>
        </w:rPr>
        <w:t>характеристике</w:t>
      </w:r>
      <w:r>
        <w:rPr>
          <w:color w:val="231F20"/>
          <w:spacing w:val="-14"/>
        </w:rPr>
        <w:t xml:space="preserve"> </w:t>
      </w:r>
      <w:r>
        <w:rPr>
          <w:color w:val="231F20"/>
          <w:spacing w:val="-2"/>
        </w:rPr>
        <w:t>выпускника:</w:t>
      </w:r>
    </w:p>
    <w:p w:rsidR="00DC388F" w:rsidRDefault="004B1DF8">
      <w:pPr>
        <w:pStyle w:val="a3"/>
        <w:spacing w:before="8" w:line="247" w:lineRule="auto"/>
      </w:pPr>
      <w:r>
        <w:rPr>
          <w:color w:val="231F20"/>
        </w:rPr>
        <w:t>отмечаются</w:t>
      </w:r>
      <w:r>
        <w:rPr>
          <w:color w:val="231F20"/>
          <w:spacing w:val="-4"/>
        </w:rPr>
        <w:t xml:space="preserve"> </w:t>
      </w:r>
      <w:r>
        <w:rPr>
          <w:color w:val="231F20"/>
        </w:rPr>
        <w:t>образовательные</w:t>
      </w:r>
      <w:r>
        <w:rPr>
          <w:color w:val="231F20"/>
          <w:spacing w:val="-4"/>
        </w:rPr>
        <w:t xml:space="preserve"> </w:t>
      </w:r>
      <w:r>
        <w:rPr>
          <w:color w:val="231F20"/>
        </w:rPr>
        <w:t>достижения</w:t>
      </w:r>
      <w:r>
        <w:rPr>
          <w:color w:val="231F20"/>
          <w:spacing w:val="-4"/>
        </w:rPr>
        <w:t xml:space="preserve"> </w:t>
      </w:r>
      <w:r>
        <w:rPr>
          <w:color w:val="231F20"/>
        </w:rPr>
        <w:t>обучающегося</w:t>
      </w:r>
      <w:r>
        <w:rPr>
          <w:color w:val="231F20"/>
          <w:spacing w:val="-4"/>
        </w:rPr>
        <w:t xml:space="preserve"> </w:t>
      </w:r>
      <w:r>
        <w:rPr>
          <w:color w:val="231F20"/>
        </w:rPr>
        <w:t xml:space="preserve">по достижению личностных, метапредметных и предметных ре- </w:t>
      </w:r>
      <w:r>
        <w:rPr>
          <w:color w:val="231F20"/>
          <w:spacing w:val="-2"/>
        </w:rPr>
        <w:t>зультатов;</w:t>
      </w:r>
    </w:p>
    <w:p w:rsidR="00DC388F" w:rsidRDefault="004B1DF8">
      <w:pPr>
        <w:pStyle w:val="a3"/>
        <w:spacing w:before="3" w:line="247" w:lineRule="auto"/>
        <w:ind w:right="154"/>
      </w:pPr>
      <w:r>
        <w:rPr>
          <w:color w:val="231F20"/>
        </w:rPr>
        <w:t xml:space="preserve">даются педагогические рекомендации к выбору индивиду- </w:t>
      </w:r>
      <w:r>
        <w:rPr>
          <w:color w:val="231F20"/>
          <w:w w:val="95"/>
        </w:rPr>
        <w:t xml:space="preserve">альной образовательной траектории на уровне основного обще- го образования с учётом интересов обучающегося, выявленных </w:t>
      </w:r>
      <w:r>
        <w:rPr>
          <w:color w:val="231F20"/>
        </w:rPr>
        <w:t xml:space="preserve">проблем и отмеченных образовательных достижений </w:t>
      </w:r>
    </w:p>
    <w:p w:rsidR="00DC388F" w:rsidRDefault="004B1DF8">
      <w:pPr>
        <w:pStyle w:val="a3"/>
        <w:spacing w:before="4" w:line="247" w:lineRule="auto"/>
      </w:pPr>
      <w:r>
        <w:rPr>
          <w:color w:val="231F20"/>
        </w:rPr>
        <w:t xml:space="preserve">Рекомендации педагогического коллектива к выбору инди- </w:t>
      </w:r>
      <w:r>
        <w:rPr>
          <w:color w:val="231F20"/>
          <w:w w:val="95"/>
        </w:rPr>
        <w:t xml:space="preserve">видуальной образовательной траектории доводятся до сведения </w:t>
      </w:r>
      <w:r>
        <w:rPr>
          <w:color w:val="231F20"/>
        </w:rPr>
        <w:t xml:space="preserve">выпускника и его родителей (законных представителей) </w:t>
      </w:r>
    </w:p>
    <w:p w:rsidR="00DC388F" w:rsidRDefault="00DC388F">
      <w:pPr>
        <w:spacing w:line="247" w:lineRule="auto"/>
        <w:sectPr w:rsidR="00DC388F">
          <w:pgSz w:w="7830" w:h="12020"/>
          <w:pgMar w:top="620" w:right="580" w:bottom="900" w:left="580" w:header="0" w:footer="709" w:gutter="0"/>
          <w:cols w:space="720"/>
        </w:sectPr>
      </w:pPr>
    </w:p>
    <w:p w:rsidR="00DC388F" w:rsidRDefault="00FE2E70" w:rsidP="00B626D9">
      <w:pPr>
        <w:pStyle w:val="1"/>
        <w:numPr>
          <w:ilvl w:val="0"/>
          <w:numId w:val="78"/>
        </w:numPr>
        <w:tabs>
          <w:tab w:val="left" w:pos="354"/>
        </w:tabs>
        <w:ind w:left="353" w:hanging="196"/>
        <w:jc w:val="both"/>
      </w:pPr>
      <w:r>
        <w:pict>
          <v:shape id="docshape16" o:spid="_x0000_s1233" style="position:absolute;left:0;text-align:left;margin-left:36.85pt;margin-top:20.85pt;width:317.5pt;height:.1pt;z-index:-15725056;mso-wrap-distance-left:0;mso-wrap-distance-right:0;mso-position-horizontal-relative:page" coordorigin="737,417" coordsize="6350,0" path="m737,417r6350,e" filled="f" strokecolor="#231f20" strokeweight=".5pt">
            <v:path arrowok="t"/>
            <w10:wrap type="topAndBottom" anchorx="page"/>
          </v:shape>
        </w:pict>
      </w:r>
      <w:bookmarkStart w:id="1" w:name="105-0225-01-024-062o10_"/>
      <w:bookmarkEnd w:id="1"/>
      <w:r w:rsidR="004B1DF8">
        <w:rPr>
          <w:color w:val="231F20"/>
          <w:w w:val="95"/>
        </w:rPr>
        <w:t>СОДЕРЖАТЕЛЬНЫЙ</w:t>
      </w:r>
      <w:r w:rsidR="004B1DF8">
        <w:rPr>
          <w:color w:val="231F20"/>
          <w:spacing w:val="55"/>
          <w:w w:val="150"/>
        </w:rPr>
        <w:t xml:space="preserve"> </w:t>
      </w:r>
      <w:r w:rsidR="004B1DF8">
        <w:rPr>
          <w:color w:val="231F20"/>
          <w:spacing w:val="-2"/>
        </w:rPr>
        <w:t>РАЗДЕЛ</w:t>
      </w:r>
    </w:p>
    <w:p w:rsidR="00DC388F" w:rsidRDefault="004B1DF8" w:rsidP="00B626D9">
      <w:pPr>
        <w:pStyle w:val="a6"/>
        <w:numPr>
          <w:ilvl w:val="1"/>
          <w:numId w:val="78"/>
        </w:numPr>
        <w:tabs>
          <w:tab w:val="left" w:pos="573"/>
        </w:tabs>
        <w:spacing w:before="217"/>
        <w:ind w:left="572" w:right="0" w:hanging="415"/>
        <w:rPr>
          <w:rFonts w:ascii="Trebuchet MS" w:hAnsi="Trebuchet MS"/>
        </w:rPr>
      </w:pPr>
      <w:r>
        <w:rPr>
          <w:rFonts w:ascii="Trebuchet MS" w:hAnsi="Trebuchet MS"/>
          <w:color w:val="231F20"/>
          <w:w w:val="95"/>
        </w:rPr>
        <w:t>РАБОЧИЕ</w:t>
      </w:r>
      <w:r>
        <w:rPr>
          <w:rFonts w:ascii="Trebuchet MS" w:hAnsi="Trebuchet MS"/>
          <w:color w:val="231F20"/>
          <w:spacing w:val="10"/>
        </w:rPr>
        <w:t xml:space="preserve"> </w:t>
      </w:r>
      <w:r>
        <w:rPr>
          <w:rFonts w:ascii="Trebuchet MS" w:hAnsi="Trebuchet MS"/>
          <w:color w:val="231F20"/>
          <w:w w:val="95"/>
        </w:rPr>
        <w:t>ПРОГРАММЫ</w:t>
      </w:r>
      <w:r>
        <w:rPr>
          <w:rFonts w:ascii="Trebuchet MS" w:hAnsi="Trebuchet MS"/>
          <w:color w:val="231F20"/>
          <w:spacing w:val="10"/>
        </w:rPr>
        <w:t xml:space="preserve"> </w:t>
      </w:r>
      <w:r>
        <w:rPr>
          <w:rFonts w:ascii="Trebuchet MS" w:hAnsi="Trebuchet MS"/>
          <w:color w:val="231F20"/>
          <w:w w:val="95"/>
        </w:rPr>
        <w:t>УЧЕБНЫХ</w:t>
      </w:r>
      <w:r>
        <w:rPr>
          <w:rFonts w:ascii="Trebuchet MS" w:hAnsi="Trebuchet MS"/>
          <w:color w:val="231F20"/>
          <w:spacing w:val="10"/>
        </w:rPr>
        <w:t xml:space="preserve"> </w:t>
      </w:r>
      <w:r>
        <w:rPr>
          <w:rFonts w:ascii="Trebuchet MS" w:hAnsi="Trebuchet MS"/>
          <w:color w:val="231F20"/>
          <w:spacing w:val="-2"/>
          <w:w w:val="95"/>
        </w:rPr>
        <w:t>ПРЕДМЕТОВ</w:t>
      </w:r>
    </w:p>
    <w:p w:rsidR="00DC388F" w:rsidRDefault="00DC388F">
      <w:pPr>
        <w:pStyle w:val="a3"/>
        <w:ind w:left="0" w:right="0" w:firstLine="0"/>
        <w:jc w:val="left"/>
        <w:rPr>
          <w:rFonts w:ascii="Trebuchet MS"/>
          <w:sz w:val="26"/>
        </w:rPr>
      </w:pPr>
    </w:p>
    <w:p w:rsidR="00DC388F" w:rsidRDefault="00FE2E70">
      <w:pPr>
        <w:pStyle w:val="1"/>
        <w:spacing w:before="200"/>
        <w:jc w:val="both"/>
      </w:pPr>
      <w:r>
        <w:pict>
          <v:shape id="docshape17" o:spid="_x0000_s1232" style="position:absolute;left:0;text-align:left;margin-left:36.85pt;margin-top:26.7pt;width:317.5pt;height:.1pt;z-index:-15724544;mso-wrap-distance-left:0;mso-wrap-distance-right:0;mso-position-horizontal-relative:page" coordorigin="737,534" coordsize="6350,0" path="m737,534r6350,e" filled="f" strokecolor="#231f20" strokeweight=".5pt">
            <v:path arrowok="t"/>
            <w10:wrap type="topAndBottom" anchorx="page"/>
          </v:shape>
        </w:pict>
      </w:r>
      <w:r w:rsidR="004B1DF8">
        <w:rPr>
          <w:color w:val="231F20"/>
        </w:rPr>
        <w:t>РУССКИЙ</w:t>
      </w:r>
      <w:r w:rsidR="004B1DF8">
        <w:rPr>
          <w:color w:val="231F20"/>
          <w:spacing w:val="9"/>
        </w:rPr>
        <w:t xml:space="preserve"> </w:t>
      </w:r>
      <w:r w:rsidR="004B1DF8">
        <w:rPr>
          <w:color w:val="231F20"/>
          <w:spacing w:val="-4"/>
        </w:rPr>
        <w:t>ЯЗЫК</w:t>
      </w:r>
    </w:p>
    <w:p w:rsidR="00DC388F" w:rsidRDefault="004B1DF8">
      <w:pPr>
        <w:pStyle w:val="a3"/>
        <w:spacing w:before="175"/>
        <w:ind w:right="154"/>
      </w:pPr>
      <w:r>
        <w:rPr>
          <w:color w:val="231F20"/>
        </w:rPr>
        <w:t>Программа</w:t>
      </w:r>
      <w:r>
        <w:rPr>
          <w:color w:val="231F20"/>
          <w:spacing w:val="-3"/>
        </w:rPr>
        <w:t xml:space="preserve"> </w:t>
      </w:r>
      <w:r>
        <w:rPr>
          <w:color w:val="231F20"/>
        </w:rPr>
        <w:t>по</w:t>
      </w:r>
      <w:r>
        <w:rPr>
          <w:color w:val="231F20"/>
          <w:spacing w:val="-3"/>
        </w:rPr>
        <w:t xml:space="preserve"> </w:t>
      </w:r>
      <w:r>
        <w:rPr>
          <w:color w:val="231F20"/>
        </w:rPr>
        <w:t>учебному</w:t>
      </w:r>
      <w:r>
        <w:rPr>
          <w:color w:val="231F20"/>
          <w:spacing w:val="-3"/>
        </w:rPr>
        <w:t xml:space="preserve"> </w:t>
      </w:r>
      <w:r>
        <w:rPr>
          <w:color w:val="231F20"/>
        </w:rPr>
        <w:t>предмету</w:t>
      </w:r>
      <w:r>
        <w:rPr>
          <w:color w:val="231F20"/>
          <w:spacing w:val="-3"/>
        </w:rPr>
        <w:t xml:space="preserve"> </w:t>
      </w:r>
      <w:r>
        <w:rPr>
          <w:color w:val="231F20"/>
        </w:rPr>
        <w:t>«Русский</w:t>
      </w:r>
      <w:r>
        <w:rPr>
          <w:color w:val="231F20"/>
          <w:spacing w:val="-3"/>
        </w:rPr>
        <w:t xml:space="preserve"> </w:t>
      </w:r>
      <w:r>
        <w:rPr>
          <w:color w:val="231F20"/>
        </w:rPr>
        <w:t>язык»</w:t>
      </w:r>
      <w:r>
        <w:rPr>
          <w:color w:val="231F20"/>
          <w:spacing w:val="-3"/>
        </w:rPr>
        <w:t xml:space="preserve"> </w:t>
      </w:r>
      <w:r>
        <w:rPr>
          <w:color w:val="231F20"/>
        </w:rPr>
        <w:t xml:space="preserve">(предмет­ ная область «Русский язык и литературное чтение») включает пояснительную записку, содержание обучения, планируемые </w:t>
      </w:r>
      <w:r>
        <w:rPr>
          <w:color w:val="231F20"/>
          <w:w w:val="95"/>
        </w:rPr>
        <w:t xml:space="preserve">результаты освоения программы учебного предмета, тематиче­ </w:t>
      </w:r>
      <w:r>
        <w:rPr>
          <w:color w:val="231F20"/>
        </w:rPr>
        <w:t>ское</w:t>
      </w:r>
      <w:r>
        <w:rPr>
          <w:color w:val="231F20"/>
          <w:spacing w:val="-9"/>
        </w:rPr>
        <w:t xml:space="preserve"> </w:t>
      </w:r>
      <w:r>
        <w:rPr>
          <w:color w:val="231F20"/>
        </w:rPr>
        <w:t>планирование.</w:t>
      </w:r>
    </w:p>
    <w:p w:rsidR="00DC388F" w:rsidRDefault="004B1DF8">
      <w:pPr>
        <w:pStyle w:val="a3"/>
        <w:ind w:right="154"/>
      </w:pPr>
      <w:r>
        <w:rPr>
          <w:color w:val="231F20"/>
          <w:w w:val="95"/>
        </w:rPr>
        <w:t xml:space="preserve">Пояснительная записка отражает общие цели и задачи изуче­ </w:t>
      </w:r>
      <w:r>
        <w:rPr>
          <w:color w:val="231F20"/>
        </w:rPr>
        <w:t>ния</w:t>
      </w:r>
      <w:r>
        <w:rPr>
          <w:color w:val="231F20"/>
          <w:spacing w:val="-2"/>
        </w:rPr>
        <w:t xml:space="preserve"> </w:t>
      </w:r>
      <w:r>
        <w:rPr>
          <w:color w:val="231F20"/>
        </w:rPr>
        <w:t>предмета,</w:t>
      </w:r>
      <w:r>
        <w:rPr>
          <w:color w:val="231F20"/>
          <w:spacing w:val="-2"/>
        </w:rPr>
        <w:t xml:space="preserve"> </w:t>
      </w:r>
      <w:r>
        <w:rPr>
          <w:color w:val="231F20"/>
        </w:rPr>
        <w:t>характеристику</w:t>
      </w:r>
      <w:r>
        <w:rPr>
          <w:color w:val="231F20"/>
          <w:spacing w:val="-2"/>
        </w:rPr>
        <w:t xml:space="preserve"> </w:t>
      </w:r>
      <w:r>
        <w:rPr>
          <w:color w:val="231F20"/>
        </w:rPr>
        <w:t>психологических</w:t>
      </w:r>
      <w:r>
        <w:rPr>
          <w:color w:val="231F20"/>
          <w:spacing w:val="-2"/>
        </w:rPr>
        <w:t xml:space="preserve"> </w:t>
      </w:r>
      <w:r>
        <w:rPr>
          <w:color w:val="231F20"/>
        </w:rPr>
        <w:t xml:space="preserve">предпосылок к его изучению младшими школьниками; место в структуре </w:t>
      </w:r>
      <w:r>
        <w:rPr>
          <w:color w:val="231F20"/>
          <w:spacing w:val="-2"/>
        </w:rPr>
        <w:t>учебного</w:t>
      </w:r>
      <w:r>
        <w:rPr>
          <w:color w:val="231F20"/>
          <w:spacing w:val="-10"/>
        </w:rPr>
        <w:t xml:space="preserve"> </w:t>
      </w:r>
      <w:r>
        <w:rPr>
          <w:color w:val="231F20"/>
          <w:spacing w:val="-2"/>
        </w:rPr>
        <w:t>плана,</w:t>
      </w:r>
      <w:r>
        <w:rPr>
          <w:color w:val="231F20"/>
          <w:spacing w:val="-10"/>
        </w:rPr>
        <w:t xml:space="preserve"> </w:t>
      </w:r>
      <w:r>
        <w:rPr>
          <w:color w:val="231F20"/>
          <w:spacing w:val="-2"/>
        </w:rPr>
        <w:t>а</w:t>
      </w:r>
      <w:r>
        <w:rPr>
          <w:color w:val="231F20"/>
          <w:spacing w:val="-10"/>
        </w:rPr>
        <w:t xml:space="preserve"> </w:t>
      </w:r>
      <w:r>
        <w:rPr>
          <w:color w:val="231F20"/>
          <w:spacing w:val="-2"/>
        </w:rPr>
        <w:t>также</w:t>
      </w:r>
      <w:r>
        <w:rPr>
          <w:color w:val="231F20"/>
          <w:spacing w:val="-10"/>
        </w:rPr>
        <w:t xml:space="preserve"> </w:t>
      </w:r>
      <w:r>
        <w:rPr>
          <w:color w:val="231F20"/>
          <w:spacing w:val="-2"/>
        </w:rPr>
        <w:t>подходы</w:t>
      </w:r>
      <w:r>
        <w:rPr>
          <w:color w:val="231F20"/>
          <w:spacing w:val="-10"/>
        </w:rPr>
        <w:t xml:space="preserve"> </w:t>
      </w:r>
      <w:r>
        <w:rPr>
          <w:color w:val="231F20"/>
          <w:spacing w:val="-2"/>
        </w:rPr>
        <w:t>к</w:t>
      </w:r>
      <w:r>
        <w:rPr>
          <w:color w:val="231F20"/>
          <w:spacing w:val="-10"/>
        </w:rPr>
        <w:t xml:space="preserve"> </w:t>
      </w:r>
      <w:r>
        <w:rPr>
          <w:color w:val="231F20"/>
          <w:spacing w:val="-2"/>
        </w:rPr>
        <w:t>отбору</w:t>
      </w:r>
      <w:r>
        <w:rPr>
          <w:color w:val="231F20"/>
          <w:spacing w:val="-10"/>
        </w:rPr>
        <w:t xml:space="preserve"> </w:t>
      </w:r>
      <w:r>
        <w:rPr>
          <w:color w:val="231F20"/>
          <w:spacing w:val="-2"/>
        </w:rPr>
        <w:t>содержания,</w:t>
      </w:r>
      <w:r>
        <w:rPr>
          <w:color w:val="231F20"/>
          <w:spacing w:val="-10"/>
        </w:rPr>
        <w:t xml:space="preserve"> </w:t>
      </w:r>
      <w:r>
        <w:rPr>
          <w:color w:val="231F20"/>
          <w:spacing w:val="-2"/>
        </w:rPr>
        <w:t>к</w:t>
      </w:r>
      <w:r>
        <w:rPr>
          <w:color w:val="231F20"/>
          <w:spacing w:val="-10"/>
        </w:rPr>
        <w:t xml:space="preserve"> </w:t>
      </w:r>
      <w:r>
        <w:rPr>
          <w:color w:val="231F20"/>
          <w:spacing w:val="-2"/>
        </w:rPr>
        <w:t xml:space="preserve">опре­ </w:t>
      </w:r>
      <w:r>
        <w:rPr>
          <w:color w:val="231F20"/>
        </w:rPr>
        <w:t>делению</w:t>
      </w:r>
      <w:r>
        <w:rPr>
          <w:color w:val="231F20"/>
          <w:spacing w:val="-16"/>
        </w:rPr>
        <w:t xml:space="preserve"> </w:t>
      </w:r>
      <w:r>
        <w:rPr>
          <w:color w:val="231F20"/>
        </w:rPr>
        <w:t>планируемых</w:t>
      </w:r>
      <w:r>
        <w:rPr>
          <w:color w:val="231F20"/>
          <w:spacing w:val="-16"/>
        </w:rPr>
        <w:t xml:space="preserve"> </w:t>
      </w:r>
      <w:r>
        <w:rPr>
          <w:color w:val="231F20"/>
        </w:rPr>
        <w:t>результатов</w:t>
      </w:r>
      <w:r>
        <w:rPr>
          <w:color w:val="231F20"/>
          <w:spacing w:val="-16"/>
        </w:rPr>
        <w:t xml:space="preserve"> </w:t>
      </w:r>
      <w:r>
        <w:rPr>
          <w:color w:val="231F20"/>
        </w:rPr>
        <w:t>и</w:t>
      </w:r>
      <w:r>
        <w:rPr>
          <w:color w:val="231F20"/>
          <w:spacing w:val="-16"/>
        </w:rPr>
        <w:t xml:space="preserve"> </w:t>
      </w:r>
      <w:r>
        <w:rPr>
          <w:color w:val="231F20"/>
        </w:rPr>
        <w:t>к</w:t>
      </w:r>
      <w:r>
        <w:rPr>
          <w:color w:val="231F20"/>
          <w:spacing w:val="-16"/>
        </w:rPr>
        <w:t xml:space="preserve"> </w:t>
      </w:r>
      <w:r>
        <w:rPr>
          <w:color w:val="231F20"/>
        </w:rPr>
        <w:t>структуре</w:t>
      </w:r>
      <w:r>
        <w:rPr>
          <w:color w:val="231F20"/>
          <w:spacing w:val="-16"/>
        </w:rPr>
        <w:t xml:space="preserve"> </w:t>
      </w:r>
      <w:r>
        <w:rPr>
          <w:color w:val="231F20"/>
        </w:rPr>
        <w:t>тематическо­ го</w:t>
      </w:r>
      <w:r>
        <w:rPr>
          <w:color w:val="231F20"/>
          <w:spacing w:val="-9"/>
        </w:rPr>
        <w:t xml:space="preserve"> </w:t>
      </w:r>
      <w:r>
        <w:rPr>
          <w:color w:val="231F20"/>
        </w:rPr>
        <w:t>планирования.</w:t>
      </w:r>
    </w:p>
    <w:p w:rsidR="00DC388F" w:rsidRDefault="004B1DF8">
      <w:pPr>
        <w:pStyle w:val="a3"/>
        <w:jc w:val="right"/>
      </w:pPr>
      <w:r>
        <w:rPr>
          <w:color w:val="231F20"/>
          <w:spacing w:val="-2"/>
        </w:rPr>
        <w:t>Содержание</w:t>
      </w:r>
      <w:r>
        <w:rPr>
          <w:color w:val="231F20"/>
          <w:spacing w:val="40"/>
        </w:rPr>
        <w:t xml:space="preserve"> </w:t>
      </w:r>
      <w:r>
        <w:rPr>
          <w:color w:val="231F20"/>
          <w:spacing w:val="-2"/>
        </w:rPr>
        <w:t>обучения</w:t>
      </w:r>
      <w:r>
        <w:rPr>
          <w:color w:val="231F20"/>
          <w:spacing w:val="40"/>
        </w:rPr>
        <w:t xml:space="preserve"> </w:t>
      </w:r>
      <w:r>
        <w:rPr>
          <w:color w:val="231F20"/>
          <w:spacing w:val="-2"/>
        </w:rPr>
        <w:t>раскрывает</w:t>
      </w:r>
      <w:r>
        <w:rPr>
          <w:color w:val="231F20"/>
          <w:spacing w:val="40"/>
        </w:rPr>
        <w:t xml:space="preserve"> </w:t>
      </w:r>
      <w:r>
        <w:rPr>
          <w:color w:val="231F20"/>
          <w:spacing w:val="-2"/>
        </w:rPr>
        <w:t>содержательные</w:t>
      </w:r>
      <w:r>
        <w:rPr>
          <w:color w:val="231F20"/>
          <w:spacing w:val="40"/>
        </w:rPr>
        <w:t xml:space="preserve"> </w:t>
      </w:r>
      <w:r>
        <w:rPr>
          <w:color w:val="231F20"/>
          <w:spacing w:val="-2"/>
        </w:rPr>
        <w:t xml:space="preserve">линии, </w:t>
      </w:r>
      <w:r>
        <w:rPr>
          <w:color w:val="231F20"/>
        </w:rPr>
        <w:t>которые</w:t>
      </w:r>
      <w:r>
        <w:rPr>
          <w:color w:val="231F20"/>
          <w:spacing w:val="10"/>
        </w:rPr>
        <w:t xml:space="preserve"> </w:t>
      </w:r>
      <w:r>
        <w:rPr>
          <w:color w:val="231F20"/>
        </w:rPr>
        <w:t>предлагаются</w:t>
      </w:r>
      <w:r>
        <w:rPr>
          <w:color w:val="231F20"/>
          <w:spacing w:val="12"/>
        </w:rPr>
        <w:t xml:space="preserve"> </w:t>
      </w:r>
      <w:r>
        <w:rPr>
          <w:color w:val="231F20"/>
        </w:rPr>
        <w:t>для</w:t>
      </w:r>
      <w:r>
        <w:rPr>
          <w:color w:val="231F20"/>
          <w:spacing w:val="12"/>
        </w:rPr>
        <w:t xml:space="preserve"> </w:t>
      </w:r>
      <w:r>
        <w:rPr>
          <w:color w:val="231F20"/>
        </w:rPr>
        <w:t>обязательного</w:t>
      </w:r>
      <w:r>
        <w:rPr>
          <w:color w:val="231F20"/>
          <w:spacing w:val="12"/>
        </w:rPr>
        <w:t xml:space="preserve"> </w:t>
      </w:r>
      <w:r>
        <w:rPr>
          <w:color w:val="231F20"/>
        </w:rPr>
        <w:t>изучения</w:t>
      </w:r>
      <w:r>
        <w:rPr>
          <w:color w:val="231F20"/>
          <w:spacing w:val="12"/>
        </w:rPr>
        <w:t xml:space="preserve"> </w:t>
      </w:r>
      <w:r>
        <w:rPr>
          <w:color w:val="231F20"/>
        </w:rPr>
        <w:t>в</w:t>
      </w:r>
      <w:r>
        <w:rPr>
          <w:color w:val="231F20"/>
          <w:spacing w:val="12"/>
        </w:rPr>
        <w:t xml:space="preserve"> </w:t>
      </w:r>
      <w:r>
        <w:rPr>
          <w:color w:val="231F20"/>
        </w:rPr>
        <w:t xml:space="preserve">каждом </w:t>
      </w:r>
      <w:r>
        <w:rPr>
          <w:color w:val="231F20"/>
          <w:w w:val="95"/>
        </w:rPr>
        <w:t>классе</w:t>
      </w:r>
      <w:r>
        <w:rPr>
          <w:color w:val="231F20"/>
          <w:spacing w:val="-5"/>
          <w:w w:val="95"/>
        </w:rPr>
        <w:t xml:space="preserve"> </w:t>
      </w:r>
      <w:r>
        <w:rPr>
          <w:color w:val="231F20"/>
          <w:w w:val="95"/>
        </w:rPr>
        <w:t>начальной</w:t>
      </w:r>
      <w:r>
        <w:rPr>
          <w:color w:val="231F20"/>
          <w:spacing w:val="-5"/>
          <w:w w:val="95"/>
        </w:rPr>
        <w:t xml:space="preserve"> </w:t>
      </w:r>
      <w:r>
        <w:rPr>
          <w:color w:val="231F20"/>
          <w:w w:val="95"/>
        </w:rPr>
        <w:t>школы.</w:t>
      </w:r>
      <w:r>
        <w:rPr>
          <w:color w:val="231F20"/>
          <w:spacing w:val="-5"/>
          <w:w w:val="95"/>
        </w:rPr>
        <w:t xml:space="preserve"> </w:t>
      </w:r>
      <w:r>
        <w:rPr>
          <w:color w:val="231F20"/>
          <w:w w:val="95"/>
        </w:rPr>
        <w:t>Содержание</w:t>
      </w:r>
      <w:r>
        <w:rPr>
          <w:color w:val="231F20"/>
          <w:spacing w:val="-5"/>
          <w:w w:val="95"/>
        </w:rPr>
        <w:t xml:space="preserve"> </w:t>
      </w:r>
      <w:r>
        <w:rPr>
          <w:color w:val="231F20"/>
          <w:w w:val="95"/>
        </w:rPr>
        <w:t>обучения</w:t>
      </w:r>
      <w:r>
        <w:rPr>
          <w:color w:val="231F20"/>
          <w:spacing w:val="-5"/>
          <w:w w:val="95"/>
        </w:rPr>
        <w:t xml:space="preserve"> </w:t>
      </w:r>
      <w:r>
        <w:rPr>
          <w:color w:val="231F20"/>
          <w:w w:val="95"/>
        </w:rPr>
        <w:t>в</w:t>
      </w:r>
      <w:r>
        <w:rPr>
          <w:color w:val="231F20"/>
          <w:spacing w:val="-5"/>
          <w:w w:val="95"/>
        </w:rPr>
        <w:t xml:space="preserve"> </w:t>
      </w:r>
      <w:r>
        <w:rPr>
          <w:color w:val="231F20"/>
          <w:w w:val="95"/>
        </w:rPr>
        <w:t>каждом</w:t>
      </w:r>
      <w:r>
        <w:rPr>
          <w:color w:val="231F20"/>
          <w:spacing w:val="-5"/>
          <w:w w:val="95"/>
        </w:rPr>
        <w:t xml:space="preserve"> </w:t>
      </w:r>
      <w:r>
        <w:rPr>
          <w:color w:val="231F20"/>
          <w:w w:val="95"/>
        </w:rPr>
        <w:t xml:space="preserve">классе </w:t>
      </w:r>
      <w:r>
        <w:rPr>
          <w:color w:val="231F20"/>
          <w:spacing w:val="-2"/>
        </w:rPr>
        <w:t>завершается</w:t>
      </w:r>
      <w:r>
        <w:rPr>
          <w:color w:val="231F20"/>
          <w:spacing w:val="-14"/>
        </w:rPr>
        <w:t xml:space="preserve"> </w:t>
      </w:r>
      <w:r>
        <w:rPr>
          <w:color w:val="231F20"/>
          <w:spacing w:val="-2"/>
        </w:rPr>
        <w:t>перечнем</w:t>
      </w:r>
      <w:r>
        <w:rPr>
          <w:color w:val="231F20"/>
          <w:spacing w:val="-14"/>
        </w:rPr>
        <w:t xml:space="preserve"> </w:t>
      </w:r>
      <w:r>
        <w:rPr>
          <w:color w:val="231F20"/>
          <w:spacing w:val="-2"/>
        </w:rPr>
        <w:t>универсальных</w:t>
      </w:r>
      <w:r>
        <w:rPr>
          <w:color w:val="231F20"/>
          <w:spacing w:val="-14"/>
        </w:rPr>
        <w:t xml:space="preserve"> </w:t>
      </w:r>
      <w:r>
        <w:rPr>
          <w:color w:val="231F20"/>
          <w:spacing w:val="-2"/>
        </w:rPr>
        <w:t>учебных</w:t>
      </w:r>
      <w:r>
        <w:rPr>
          <w:color w:val="231F20"/>
          <w:spacing w:val="-14"/>
        </w:rPr>
        <w:t xml:space="preserve"> </w:t>
      </w:r>
      <w:r>
        <w:rPr>
          <w:color w:val="231F20"/>
          <w:spacing w:val="-2"/>
        </w:rPr>
        <w:t>действий</w:t>
      </w:r>
      <w:r>
        <w:rPr>
          <w:color w:val="231F20"/>
          <w:spacing w:val="-14"/>
        </w:rPr>
        <w:t xml:space="preserve"> </w:t>
      </w:r>
      <w:r>
        <w:rPr>
          <w:color w:val="231F20"/>
          <w:spacing w:val="-2"/>
        </w:rPr>
        <w:t>—</w:t>
      </w:r>
      <w:r>
        <w:rPr>
          <w:color w:val="231F20"/>
          <w:spacing w:val="-14"/>
        </w:rPr>
        <w:t xml:space="preserve"> </w:t>
      </w:r>
      <w:r>
        <w:rPr>
          <w:color w:val="231F20"/>
          <w:spacing w:val="-2"/>
        </w:rPr>
        <w:t xml:space="preserve">по­ </w:t>
      </w:r>
      <w:r>
        <w:rPr>
          <w:color w:val="231F20"/>
          <w:spacing w:val="-4"/>
        </w:rPr>
        <w:t xml:space="preserve">знавательных, коммуникативных и регулятивных, которые воз­ </w:t>
      </w:r>
      <w:r>
        <w:rPr>
          <w:color w:val="231F20"/>
          <w:spacing w:val="-2"/>
        </w:rPr>
        <w:t>можно</w:t>
      </w:r>
      <w:r>
        <w:rPr>
          <w:color w:val="231F20"/>
          <w:spacing w:val="25"/>
        </w:rPr>
        <w:t xml:space="preserve"> </w:t>
      </w:r>
      <w:r>
        <w:rPr>
          <w:color w:val="231F20"/>
          <w:spacing w:val="-2"/>
        </w:rPr>
        <w:t>формировать</w:t>
      </w:r>
      <w:r>
        <w:rPr>
          <w:color w:val="231F20"/>
          <w:spacing w:val="25"/>
        </w:rPr>
        <w:t xml:space="preserve"> </w:t>
      </w:r>
      <w:r>
        <w:rPr>
          <w:color w:val="231F20"/>
          <w:spacing w:val="-2"/>
        </w:rPr>
        <w:t>средствами</w:t>
      </w:r>
      <w:r>
        <w:rPr>
          <w:color w:val="231F20"/>
          <w:spacing w:val="25"/>
        </w:rPr>
        <w:t xml:space="preserve"> </w:t>
      </w:r>
      <w:r>
        <w:rPr>
          <w:color w:val="231F20"/>
          <w:spacing w:val="-2"/>
        </w:rPr>
        <w:t>учебного</w:t>
      </w:r>
      <w:r>
        <w:rPr>
          <w:color w:val="231F20"/>
          <w:spacing w:val="25"/>
        </w:rPr>
        <w:t xml:space="preserve"> </w:t>
      </w:r>
      <w:r>
        <w:rPr>
          <w:color w:val="231F20"/>
          <w:spacing w:val="-2"/>
        </w:rPr>
        <w:t>предмета</w:t>
      </w:r>
      <w:r>
        <w:rPr>
          <w:color w:val="231F20"/>
          <w:spacing w:val="25"/>
        </w:rPr>
        <w:t xml:space="preserve"> </w:t>
      </w:r>
      <w:r>
        <w:rPr>
          <w:color w:val="231F20"/>
          <w:spacing w:val="-2"/>
        </w:rPr>
        <w:t xml:space="preserve">«Русский </w:t>
      </w:r>
      <w:r>
        <w:rPr>
          <w:color w:val="231F20"/>
          <w:spacing w:val="-4"/>
        </w:rPr>
        <w:t>язык»</w:t>
      </w:r>
      <w:r>
        <w:rPr>
          <w:color w:val="231F20"/>
          <w:spacing w:val="-16"/>
        </w:rPr>
        <w:t xml:space="preserve"> </w:t>
      </w:r>
      <w:r>
        <w:rPr>
          <w:color w:val="231F20"/>
          <w:spacing w:val="-4"/>
        </w:rPr>
        <w:t>с</w:t>
      </w:r>
      <w:r>
        <w:rPr>
          <w:color w:val="231F20"/>
          <w:spacing w:val="-16"/>
        </w:rPr>
        <w:t xml:space="preserve"> </w:t>
      </w:r>
      <w:r>
        <w:rPr>
          <w:color w:val="231F20"/>
          <w:spacing w:val="-4"/>
        </w:rPr>
        <w:t>учётом</w:t>
      </w:r>
      <w:r>
        <w:rPr>
          <w:color w:val="231F20"/>
          <w:spacing w:val="-16"/>
        </w:rPr>
        <w:t xml:space="preserve"> </w:t>
      </w:r>
      <w:r>
        <w:rPr>
          <w:color w:val="231F20"/>
          <w:spacing w:val="-4"/>
        </w:rPr>
        <w:t>возрастных</w:t>
      </w:r>
      <w:r>
        <w:rPr>
          <w:color w:val="231F20"/>
          <w:spacing w:val="-16"/>
        </w:rPr>
        <w:t xml:space="preserve"> </w:t>
      </w:r>
      <w:r>
        <w:rPr>
          <w:color w:val="231F20"/>
          <w:spacing w:val="-4"/>
        </w:rPr>
        <w:t>особенностей</w:t>
      </w:r>
      <w:r>
        <w:rPr>
          <w:color w:val="231F20"/>
          <w:spacing w:val="-16"/>
        </w:rPr>
        <w:t xml:space="preserve"> </w:t>
      </w:r>
      <w:r>
        <w:rPr>
          <w:color w:val="231F20"/>
          <w:spacing w:val="-4"/>
        </w:rPr>
        <w:t>младших</w:t>
      </w:r>
      <w:r>
        <w:rPr>
          <w:color w:val="231F20"/>
          <w:spacing w:val="-16"/>
        </w:rPr>
        <w:t xml:space="preserve"> </w:t>
      </w:r>
      <w:r>
        <w:rPr>
          <w:color w:val="231F20"/>
          <w:spacing w:val="-4"/>
        </w:rPr>
        <w:t>школьников</w:t>
      </w:r>
      <w:r>
        <w:rPr>
          <w:color w:val="231F20"/>
          <w:spacing w:val="-4"/>
          <w:position w:val="6"/>
          <w:sz w:val="14"/>
        </w:rPr>
        <w:t>1</w:t>
      </w:r>
      <w:r>
        <w:rPr>
          <w:color w:val="231F20"/>
          <w:spacing w:val="-4"/>
        </w:rPr>
        <w:t xml:space="preserve">. </w:t>
      </w:r>
      <w:r>
        <w:rPr>
          <w:color w:val="231F20"/>
        </w:rPr>
        <w:t xml:space="preserve">Планируемые результаты включают личностные, метапред­ </w:t>
      </w:r>
      <w:r>
        <w:rPr>
          <w:color w:val="231F20"/>
          <w:w w:val="95"/>
        </w:rPr>
        <w:t xml:space="preserve">метные результаты за период обучения, а также предметные до­ </w:t>
      </w:r>
      <w:r>
        <w:rPr>
          <w:color w:val="231F20"/>
        </w:rPr>
        <w:t>стижения</w:t>
      </w:r>
      <w:r>
        <w:rPr>
          <w:color w:val="231F20"/>
          <w:spacing w:val="-5"/>
        </w:rPr>
        <w:t xml:space="preserve"> </w:t>
      </w:r>
      <w:r>
        <w:rPr>
          <w:color w:val="231F20"/>
        </w:rPr>
        <w:t>младшего</w:t>
      </w:r>
      <w:r>
        <w:rPr>
          <w:color w:val="231F20"/>
          <w:spacing w:val="-4"/>
        </w:rPr>
        <w:t xml:space="preserve"> </w:t>
      </w:r>
      <w:r>
        <w:rPr>
          <w:color w:val="231F20"/>
        </w:rPr>
        <w:t>школьника</w:t>
      </w:r>
      <w:r>
        <w:rPr>
          <w:color w:val="231F20"/>
          <w:spacing w:val="-5"/>
        </w:rPr>
        <w:t xml:space="preserve"> </w:t>
      </w:r>
      <w:r>
        <w:rPr>
          <w:color w:val="231F20"/>
        </w:rPr>
        <w:t>за</w:t>
      </w:r>
      <w:r>
        <w:rPr>
          <w:color w:val="231F20"/>
          <w:spacing w:val="-4"/>
        </w:rPr>
        <w:t xml:space="preserve"> </w:t>
      </w:r>
      <w:r>
        <w:rPr>
          <w:color w:val="231F20"/>
        </w:rPr>
        <w:t>каждый</w:t>
      </w:r>
      <w:r>
        <w:rPr>
          <w:color w:val="231F20"/>
          <w:spacing w:val="-5"/>
        </w:rPr>
        <w:t xml:space="preserve"> </w:t>
      </w:r>
      <w:r>
        <w:rPr>
          <w:color w:val="231F20"/>
        </w:rPr>
        <w:t>год</w:t>
      </w:r>
      <w:r>
        <w:rPr>
          <w:color w:val="231F20"/>
          <w:spacing w:val="-4"/>
        </w:rPr>
        <w:t xml:space="preserve"> </w:t>
      </w:r>
      <w:r>
        <w:rPr>
          <w:color w:val="231F20"/>
        </w:rPr>
        <w:t>обучения</w:t>
      </w:r>
      <w:r>
        <w:rPr>
          <w:color w:val="231F20"/>
          <w:spacing w:val="-5"/>
        </w:rPr>
        <w:t xml:space="preserve"> </w:t>
      </w:r>
      <w:r>
        <w:rPr>
          <w:color w:val="231F20"/>
        </w:rPr>
        <w:t>в</w:t>
      </w:r>
      <w:r>
        <w:rPr>
          <w:color w:val="231F20"/>
          <w:spacing w:val="-4"/>
        </w:rPr>
        <w:t xml:space="preserve"> </w:t>
      </w:r>
      <w:r>
        <w:rPr>
          <w:color w:val="231F20"/>
          <w:spacing w:val="-5"/>
        </w:rPr>
        <w:t>на­</w:t>
      </w:r>
    </w:p>
    <w:p w:rsidR="00DC388F" w:rsidRDefault="004B1DF8">
      <w:pPr>
        <w:pStyle w:val="a3"/>
        <w:spacing w:line="223" w:lineRule="exact"/>
        <w:ind w:right="0" w:firstLine="0"/>
      </w:pPr>
      <w:r>
        <w:rPr>
          <w:color w:val="231F20"/>
        </w:rPr>
        <w:t>чальной</w:t>
      </w:r>
      <w:r>
        <w:rPr>
          <w:color w:val="231F20"/>
          <w:spacing w:val="-16"/>
        </w:rPr>
        <w:t xml:space="preserve"> </w:t>
      </w:r>
      <w:r>
        <w:rPr>
          <w:color w:val="231F20"/>
          <w:spacing w:val="-2"/>
        </w:rPr>
        <w:t>школе.</w:t>
      </w:r>
    </w:p>
    <w:p w:rsidR="00DC388F" w:rsidRDefault="004B1DF8">
      <w:pPr>
        <w:pStyle w:val="a3"/>
        <w:ind w:right="154"/>
      </w:pPr>
      <w:r>
        <w:rPr>
          <w:color w:val="231F20"/>
          <w:w w:val="95"/>
        </w:rPr>
        <w:t xml:space="preserve">В тематическом планировании описывается программное со­ </w:t>
      </w:r>
      <w:r>
        <w:rPr>
          <w:color w:val="231F20"/>
        </w:rPr>
        <w:t>держание</w:t>
      </w:r>
      <w:r>
        <w:rPr>
          <w:color w:val="231F20"/>
          <w:spacing w:val="-16"/>
        </w:rPr>
        <w:t xml:space="preserve"> </w:t>
      </w:r>
      <w:r>
        <w:rPr>
          <w:color w:val="231F20"/>
        </w:rPr>
        <w:t>по</w:t>
      </w:r>
      <w:r>
        <w:rPr>
          <w:color w:val="231F20"/>
          <w:spacing w:val="-16"/>
        </w:rPr>
        <w:t xml:space="preserve"> </w:t>
      </w:r>
      <w:r>
        <w:rPr>
          <w:color w:val="231F20"/>
        </w:rPr>
        <w:t>всем</w:t>
      </w:r>
      <w:r>
        <w:rPr>
          <w:color w:val="231F20"/>
          <w:spacing w:val="-16"/>
        </w:rPr>
        <w:t xml:space="preserve"> </w:t>
      </w:r>
      <w:r>
        <w:rPr>
          <w:color w:val="231F20"/>
        </w:rPr>
        <w:t>разделам,</w:t>
      </w:r>
      <w:r>
        <w:rPr>
          <w:color w:val="231F20"/>
          <w:spacing w:val="-16"/>
        </w:rPr>
        <w:t xml:space="preserve"> </w:t>
      </w:r>
      <w:r>
        <w:rPr>
          <w:color w:val="231F20"/>
        </w:rPr>
        <w:t>выделенным</w:t>
      </w:r>
      <w:r>
        <w:rPr>
          <w:color w:val="231F20"/>
          <w:spacing w:val="-16"/>
        </w:rPr>
        <w:t xml:space="preserve"> </w:t>
      </w:r>
      <w:r>
        <w:rPr>
          <w:color w:val="231F20"/>
        </w:rPr>
        <w:t>в</w:t>
      </w:r>
      <w:r>
        <w:rPr>
          <w:color w:val="231F20"/>
          <w:spacing w:val="-16"/>
        </w:rPr>
        <w:t xml:space="preserve"> </w:t>
      </w:r>
      <w:r>
        <w:rPr>
          <w:color w:val="231F20"/>
        </w:rPr>
        <w:t>содержании</w:t>
      </w:r>
      <w:r>
        <w:rPr>
          <w:color w:val="231F20"/>
          <w:spacing w:val="-16"/>
        </w:rPr>
        <w:t xml:space="preserve"> </w:t>
      </w:r>
      <w:r>
        <w:rPr>
          <w:color w:val="231F20"/>
        </w:rPr>
        <w:t>обуче­ ния</w:t>
      </w:r>
      <w:r>
        <w:rPr>
          <w:color w:val="231F20"/>
          <w:spacing w:val="-16"/>
        </w:rPr>
        <w:t xml:space="preserve"> </w:t>
      </w:r>
      <w:r>
        <w:rPr>
          <w:color w:val="231F20"/>
        </w:rPr>
        <w:t>каждого</w:t>
      </w:r>
      <w:r>
        <w:rPr>
          <w:color w:val="231F20"/>
          <w:spacing w:val="-16"/>
        </w:rPr>
        <w:t xml:space="preserve"> </w:t>
      </w:r>
      <w:r>
        <w:rPr>
          <w:color w:val="231F20"/>
        </w:rPr>
        <w:t>класса,</w:t>
      </w:r>
      <w:r>
        <w:rPr>
          <w:color w:val="231F20"/>
          <w:spacing w:val="-16"/>
        </w:rPr>
        <w:t xml:space="preserve"> </w:t>
      </w:r>
      <w:r>
        <w:rPr>
          <w:color w:val="231F20"/>
        </w:rPr>
        <w:t>раскрывается</w:t>
      </w:r>
      <w:r>
        <w:rPr>
          <w:color w:val="231F20"/>
          <w:spacing w:val="-16"/>
        </w:rPr>
        <w:t xml:space="preserve"> </w:t>
      </w:r>
      <w:r>
        <w:rPr>
          <w:color w:val="231F20"/>
        </w:rPr>
        <w:t>характеристика</w:t>
      </w:r>
      <w:r>
        <w:rPr>
          <w:color w:val="231F20"/>
          <w:spacing w:val="-16"/>
        </w:rPr>
        <w:t xml:space="preserve"> </w:t>
      </w:r>
      <w:r>
        <w:rPr>
          <w:color w:val="231F20"/>
        </w:rPr>
        <w:t>деятельно­ сти,</w:t>
      </w:r>
      <w:r>
        <w:rPr>
          <w:color w:val="231F20"/>
          <w:spacing w:val="-4"/>
        </w:rPr>
        <w:t xml:space="preserve"> </w:t>
      </w:r>
      <w:r>
        <w:rPr>
          <w:color w:val="231F20"/>
        </w:rPr>
        <w:t>методы</w:t>
      </w:r>
      <w:r>
        <w:rPr>
          <w:color w:val="231F20"/>
          <w:spacing w:val="-4"/>
        </w:rPr>
        <w:t xml:space="preserve"> </w:t>
      </w:r>
      <w:r>
        <w:rPr>
          <w:color w:val="231F20"/>
        </w:rPr>
        <w:t>и</w:t>
      </w:r>
      <w:r>
        <w:rPr>
          <w:color w:val="231F20"/>
          <w:spacing w:val="-4"/>
        </w:rPr>
        <w:t xml:space="preserve"> </w:t>
      </w:r>
      <w:r>
        <w:rPr>
          <w:color w:val="231F20"/>
        </w:rPr>
        <w:t>формы</w:t>
      </w:r>
      <w:r>
        <w:rPr>
          <w:color w:val="231F20"/>
          <w:spacing w:val="-4"/>
        </w:rPr>
        <w:t xml:space="preserve"> </w:t>
      </w:r>
      <w:r>
        <w:rPr>
          <w:color w:val="231F20"/>
        </w:rPr>
        <w:t>организации</w:t>
      </w:r>
      <w:r>
        <w:rPr>
          <w:color w:val="231F20"/>
          <w:spacing w:val="-4"/>
        </w:rPr>
        <w:t xml:space="preserve"> </w:t>
      </w:r>
      <w:r>
        <w:rPr>
          <w:color w:val="231F20"/>
        </w:rPr>
        <w:t>обучения,</w:t>
      </w:r>
      <w:r>
        <w:rPr>
          <w:color w:val="231F20"/>
          <w:spacing w:val="-4"/>
        </w:rPr>
        <w:t xml:space="preserve"> </w:t>
      </w:r>
      <w:r>
        <w:rPr>
          <w:color w:val="231F20"/>
        </w:rPr>
        <w:t>которые</w:t>
      </w:r>
      <w:r>
        <w:rPr>
          <w:color w:val="231F20"/>
          <w:spacing w:val="-4"/>
        </w:rPr>
        <w:t xml:space="preserve"> </w:t>
      </w:r>
      <w:r>
        <w:rPr>
          <w:color w:val="231F20"/>
        </w:rPr>
        <w:t>целесо­ образно использовать при изучении того или иного раздела. Также в тематическом планировании представлены способы организации</w:t>
      </w:r>
      <w:r>
        <w:rPr>
          <w:color w:val="231F20"/>
          <w:spacing w:val="-9"/>
        </w:rPr>
        <w:t xml:space="preserve"> </w:t>
      </w:r>
      <w:r>
        <w:rPr>
          <w:color w:val="231F20"/>
        </w:rPr>
        <w:t>дифференцированного</w:t>
      </w:r>
      <w:r>
        <w:rPr>
          <w:color w:val="231F20"/>
          <w:spacing w:val="-9"/>
        </w:rPr>
        <w:t xml:space="preserve"> </w:t>
      </w:r>
      <w:r>
        <w:rPr>
          <w:color w:val="231F20"/>
        </w:rPr>
        <w:t>обучения.</w:t>
      </w:r>
    </w:p>
    <w:p w:rsidR="00DC388F" w:rsidRDefault="00FE2E70">
      <w:pPr>
        <w:pStyle w:val="a3"/>
        <w:spacing w:before="7"/>
        <w:ind w:left="0" w:right="0" w:firstLine="0"/>
        <w:jc w:val="left"/>
        <w:rPr>
          <w:sz w:val="11"/>
        </w:rPr>
      </w:pPr>
      <w:r>
        <w:pict>
          <v:shape id="docshape18" o:spid="_x0000_s1231" style="position:absolute;margin-left:36.85pt;margin-top:8.05pt;width:85.05pt;height:.1pt;z-index:-15724032;mso-wrap-distance-left:0;mso-wrap-distance-right:0;mso-position-horizontal-relative:page" coordorigin="737,161" coordsize="1701,0" path="m737,161r1701,e" filled="f" strokecolor="#231f20" strokeweight=".5pt">
            <v:path arrowok="t"/>
            <w10:wrap type="topAndBottom" anchorx="page"/>
          </v:shape>
        </w:pict>
      </w:r>
    </w:p>
    <w:p w:rsidR="00DC388F" w:rsidRDefault="004B1DF8">
      <w:pPr>
        <w:spacing w:before="89" w:line="220" w:lineRule="auto"/>
        <w:ind w:left="383" w:right="155" w:hanging="227"/>
        <w:jc w:val="both"/>
        <w:rPr>
          <w:sz w:val="18"/>
        </w:rPr>
      </w:pPr>
      <w:r>
        <w:rPr>
          <w:color w:val="231F20"/>
          <w:position w:val="4"/>
          <w:sz w:val="12"/>
        </w:rPr>
        <w:t>1</w:t>
      </w:r>
      <w:r>
        <w:rPr>
          <w:color w:val="231F20"/>
          <w:spacing w:val="40"/>
          <w:position w:val="4"/>
          <w:sz w:val="12"/>
        </w:rPr>
        <w:t xml:space="preserve"> </w:t>
      </w:r>
      <w:r>
        <w:rPr>
          <w:color w:val="231F20"/>
          <w:sz w:val="18"/>
        </w:rPr>
        <w:t>C учётом того, что выполнение правил совместной деятельности строится</w:t>
      </w:r>
      <w:r>
        <w:rPr>
          <w:color w:val="231F20"/>
          <w:spacing w:val="-15"/>
          <w:sz w:val="18"/>
        </w:rPr>
        <w:t xml:space="preserve"> </w:t>
      </w:r>
      <w:r>
        <w:rPr>
          <w:color w:val="231F20"/>
          <w:sz w:val="18"/>
        </w:rPr>
        <w:t>на</w:t>
      </w:r>
      <w:r>
        <w:rPr>
          <w:color w:val="231F20"/>
          <w:spacing w:val="-14"/>
          <w:sz w:val="18"/>
        </w:rPr>
        <w:t xml:space="preserve"> </w:t>
      </w:r>
      <w:r>
        <w:rPr>
          <w:color w:val="231F20"/>
          <w:sz w:val="18"/>
        </w:rPr>
        <w:t>интеграции</w:t>
      </w:r>
      <w:r>
        <w:rPr>
          <w:color w:val="231F20"/>
          <w:spacing w:val="-15"/>
          <w:sz w:val="18"/>
        </w:rPr>
        <w:t xml:space="preserve"> </w:t>
      </w:r>
      <w:r>
        <w:rPr>
          <w:color w:val="231F20"/>
          <w:sz w:val="18"/>
        </w:rPr>
        <w:t>регулятивных</w:t>
      </w:r>
      <w:r>
        <w:rPr>
          <w:color w:val="231F20"/>
          <w:spacing w:val="-14"/>
          <w:sz w:val="18"/>
        </w:rPr>
        <w:t xml:space="preserve"> </w:t>
      </w:r>
      <w:r>
        <w:rPr>
          <w:color w:val="231F20"/>
          <w:sz w:val="18"/>
        </w:rPr>
        <w:t>(определённые</w:t>
      </w:r>
      <w:r>
        <w:rPr>
          <w:color w:val="231F20"/>
          <w:spacing w:val="-14"/>
          <w:sz w:val="18"/>
        </w:rPr>
        <w:t xml:space="preserve"> </w:t>
      </w:r>
      <w:r>
        <w:rPr>
          <w:color w:val="231F20"/>
          <w:sz w:val="18"/>
        </w:rPr>
        <w:t>волевые</w:t>
      </w:r>
      <w:r>
        <w:rPr>
          <w:color w:val="231F20"/>
          <w:spacing w:val="-15"/>
          <w:sz w:val="18"/>
        </w:rPr>
        <w:t xml:space="preserve"> </w:t>
      </w:r>
      <w:r>
        <w:rPr>
          <w:color w:val="231F20"/>
          <w:sz w:val="18"/>
        </w:rPr>
        <w:t>уси­ лия, саморегуляция, самоконтроль, проявление терпения и добро­ желательности</w:t>
      </w:r>
      <w:r>
        <w:rPr>
          <w:color w:val="231F20"/>
          <w:spacing w:val="-11"/>
          <w:sz w:val="18"/>
        </w:rPr>
        <w:t xml:space="preserve"> </w:t>
      </w:r>
      <w:r>
        <w:rPr>
          <w:color w:val="231F20"/>
          <w:sz w:val="18"/>
        </w:rPr>
        <w:t>при</w:t>
      </w:r>
      <w:r>
        <w:rPr>
          <w:color w:val="231F20"/>
          <w:spacing w:val="-11"/>
          <w:sz w:val="18"/>
        </w:rPr>
        <w:t xml:space="preserve"> </w:t>
      </w:r>
      <w:r>
        <w:rPr>
          <w:color w:val="231F20"/>
          <w:sz w:val="18"/>
        </w:rPr>
        <w:t>налаживании</w:t>
      </w:r>
      <w:r>
        <w:rPr>
          <w:color w:val="231F20"/>
          <w:spacing w:val="-11"/>
          <w:sz w:val="18"/>
        </w:rPr>
        <w:t xml:space="preserve"> </w:t>
      </w:r>
      <w:r>
        <w:rPr>
          <w:color w:val="231F20"/>
          <w:sz w:val="18"/>
        </w:rPr>
        <w:t>отношений)</w:t>
      </w:r>
      <w:r>
        <w:rPr>
          <w:color w:val="231F20"/>
          <w:spacing w:val="-11"/>
          <w:sz w:val="18"/>
        </w:rPr>
        <w:t xml:space="preserve"> </w:t>
      </w:r>
      <w:r>
        <w:rPr>
          <w:color w:val="231F20"/>
          <w:sz w:val="18"/>
        </w:rPr>
        <w:t>и</w:t>
      </w:r>
      <w:r>
        <w:rPr>
          <w:color w:val="231F20"/>
          <w:spacing w:val="-11"/>
          <w:sz w:val="18"/>
        </w:rPr>
        <w:t xml:space="preserve"> </w:t>
      </w:r>
      <w:r>
        <w:rPr>
          <w:color w:val="231F20"/>
          <w:sz w:val="18"/>
        </w:rPr>
        <w:t>коммуникативных универсальных</w:t>
      </w:r>
      <w:r>
        <w:rPr>
          <w:color w:val="231F20"/>
          <w:spacing w:val="-14"/>
          <w:sz w:val="18"/>
        </w:rPr>
        <w:t xml:space="preserve"> </w:t>
      </w:r>
      <w:r>
        <w:rPr>
          <w:color w:val="231F20"/>
          <w:sz w:val="18"/>
        </w:rPr>
        <w:t>учебных</w:t>
      </w:r>
      <w:r>
        <w:rPr>
          <w:color w:val="231F20"/>
          <w:spacing w:val="-14"/>
          <w:sz w:val="18"/>
        </w:rPr>
        <w:t xml:space="preserve"> </w:t>
      </w:r>
      <w:r>
        <w:rPr>
          <w:color w:val="231F20"/>
          <w:sz w:val="18"/>
        </w:rPr>
        <w:t>действий</w:t>
      </w:r>
      <w:r>
        <w:rPr>
          <w:color w:val="231F20"/>
          <w:spacing w:val="-14"/>
          <w:sz w:val="18"/>
        </w:rPr>
        <w:t xml:space="preserve"> </w:t>
      </w:r>
      <w:r>
        <w:rPr>
          <w:color w:val="231F20"/>
          <w:sz w:val="18"/>
        </w:rPr>
        <w:t>(способность</w:t>
      </w:r>
      <w:r>
        <w:rPr>
          <w:color w:val="231F20"/>
          <w:spacing w:val="-14"/>
          <w:sz w:val="18"/>
        </w:rPr>
        <w:t xml:space="preserve"> </w:t>
      </w:r>
      <w:r>
        <w:rPr>
          <w:color w:val="231F20"/>
          <w:sz w:val="18"/>
        </w:rPr>
        <w:t>вербальными</w:t>
      </w:r>
      <w:r>
        <w:rPr>
          <w:color w:val="231F20"/>
          <w:spacing w:val="-14"/>
          <w:sz w:val="18"/>
        </w:rPr>
        <w:t xml:space="preserve"> </w:t>
      </w:r>
      <w:r>
        <w:rPr>
          <w:color w:val="231F20"/>
          <w:sz w:val="18"/>
        </w:rPr>
        <w:t xml:space="preserve">сред­ </w:t>
      </w:r>
      <w:r>
        <w:rPr>
          <w:color w:val="231F20"/>
          <w:w w:val="95"/>
          <w:sz w:val="18"/>
        </w:rPr>
        <w:t xml:space="preserve">ствами устанавливать взаимоотношения), их перечень дан в специ­ </w:t>
      </w:r>
      <w:r>
        <w:rPr>
          <w:color w:val="231F20"/>
          <w:sz w:val="18"/>
        </w:rPr>
        <w:t>альном разделе «Совместная деятельность».</w:t>
      </w:r>
    </w:p>
    <w:p w:rsidR="00DC388F" w:rsidRDefault="00DC388F">
      <w:pPr>
        <w:spacing w:line="220" w:lineRule="auto"/>
        <w:jc w:val="both"/>
        <w:rPr>
          <w:sz w:val="18"/>
        </w:rPr>
        <w:sectPr w:rsidR="00DC388F">
          <w:footerReference w:type="even" r:id="rId11"/>
          <w:footerReference w:type="default" r:id="rId12"/>
          <w:pgSz w:w="7830" w:h="12020"/>
          <w:pgMar w:top="580" w:right="580" w:bottom="900" w:left="580" w:header="0" w:footer="709" w:gutter="0"/>
          <w:pgNumType w:start="24"/>
          <w:cols w:space="720"/>
        </w:sectPr>
      </w:pPr>
    </w:p>
    <w:p w:rsidR="00DC388F" w:rsidRDefault="00FE2E70">
      <w:pPr>
        <w:pStyle w:val="1"/>
        <w:jc w:val="both"/>
      </w:pPr>
      <w:r>
        <w:pict>
          <v:shape id="docshape19" o:spid="_x0000_s1230" style="position:absolute;left:0;text-align:left;margin-left:36.85pt;margin-top:20.85pt;width:317.5pt;height:.1pt;z-index:-15723520;mso-wrap-distance-left:0;mso-wrap-distance-right:0;mso-position-horizontal-relative:page" coordorigin="737,417" coordsize="6350,0" path="m737,417r6350,e" filled="f" strokecolor="#231f20" strokeweight=".5pt">
            <v:path arrowok="t"/>
            <w10:wrap type="topAndBottom" anchorx="page"/>
          </v:shape>
        </w:pict>
      </w:r>
      <w:r w:rsidR="004B1DF8">
        <w:rPr>
          <w:color w:val="231F20"/>
          <w:w w:val="95"/>
        </w:rPr>
        <w:t>ПОЯСНИТЕЛЬНАЯ</w:t>
      </w:r>
      <w:r w:rsidR="004B1DF8">
        <w:rPr>
          <w:color w:val="231F20"/>
          <w:spacing w:val="68"/>
          <w:w w:val="150"/>
        </w:rPr>
        <w:t xml:space="preserve"> </w:t>
      </w:r>
      <w:r w:rsidR="004B1DF8">
        <w:rPr>
          <w:color w:val="231F20"/>
          <w:spacing w:val="-2"/>
        </w:rPr>
        <w:t>ЗАПИСКА</w:t>
      </w:r>
    </w:p>
    <w:p w:rsidR="00DC388F" w:rsidRDefault="00E370EF">
      <w:pPr>
        <w:pStyle w:val="a3"/>
        <w:spacing w:before="181" w:line="244" w:lineRule="auto"/>
        <w:ind w:right="154"/>
        <w:jc w:val="right"/>
      </w:pPr>
      <w:r>
        <w:rPr>
          <w:color w:val="231F20"/>
        </w:rPr>
        <w:t>Р</w:t>
      </w:r>
      <w:r w:rsidR="004B1DF8">
        <w:rPr>
          <w:color w:val="231F20"/>
        </w:rPr>
        <w:t>абочая</w:t>
      </w:r>
      <w:r w:rsidR="004B1DF8">
        <w:rPr>
          <w:color w:val="231F20"/>
          <w:spacing w:val="-12"/>
        </w:rPr>
        <w:t xml:space="preserve"> </w:t>
      </w:r>
      <w:r w:rsidR="004B1DF8">
        <w:rPr>
          <w:color w:val="231F20"/>
        </w:rPr>
        <w:t>программа</w:t>
      </w:r>
      <w:r w:rsidR="004B1DF8">
        <w:rPr>
          <w:color w:val="231F20"/>
          <w:spacing w:val="-12"/>
        </w:rPr>
        <w:t xml:space="preserve"> </w:t>
      </w:r>
      <w:r w:rsidR="004B1DF8">
        <w:rPr>
          <w:color w:val="231F20"/>
        </w:rPr>
        <w:t>учебного</w:t>
      </w:r>
      <w:r w:rsidR="004B1DF8">
        <w:rPr>
          <w:color w:val="231F20"/>
          <w:spacing w:val="-12"/>
        </w:rPr>
        <w:t xml:space="preserve"> </w:t>
      </w:r>
      <w:r w:rsidR="004B1DF8">
        <w:rPr>
          <w:color w:val="231F20"/>
        </w:rPr>
        <w:t>предмета</w:t>
      </w:r>
      <w:r w:rsidR="004B1DF8">
        <w:rPr>
          <w:color w:val="231F20"/>
          <w:spacing w:val="-12"/>
        </w:rPr>
        <w:t xml:space="preserve"> </w:t>
      </w:r>
      <w:r w:rsidR="004B1DF8">
        <w:rPr>
          <w:color w:val="231F20"/>
        </w:rPr>
        <w:t>«Русский язык»</w:t>
      </w:r>
      <w:r w:rsidR="004B1DF8">
        <w:rPr>
          <w:color w:val="231F20"/>
          <w:spacing w:val="-16"/>
        </w:rPr>
        <w:t xml:space="preserve"> </w:t>
      </w:r>
      <w:r w:rsidR="004B1DF8">
        <w:rPr>
          <w:color w:val="231F20"/>
        </w:rPr>
        <w:t>на</w:t>
      </w:r>
      <w:r w:rsidR="004B1DF8">
        <w:rPr>
          <w:color w:val="231F20"/>
          <w:spacing w:val="-16"/>
        </w:rPr>
        <w:t xml:space="preserve"> </w:t>
      </w:r>
      <w:r w:rsidR="004B1DF8">
        <w:rPr>
          <w:color w:val="231F20"/>
        </w:rPr>
        <w:t>уровне</w:t>
      </w:r>
      <w:r w:rsidR="004B1DF8">
        <w:rPr>
          <w:color w:val="231F20"/>
          <w:spacing w:val="-16"/>
        </w:rPr>
        <w:t xml:space="preserve"> </w:t>
      </w:r>
      <w:r w:rsidR="004B1DF8">
        <w:rPr>
          <w:color w:val="231F20"/>
        </w:rPr>
        <w:t>начального</w:t>
      </w:r>
      <w:r w:rsidR="004B1DF8">
        <w:rPr>
          <w:color w:val="231F20"/>
          <w:spacing w:val="-16"/>
        </w:rPr>
        <w:t xml:space="preserve"> </w:t>
      </w:r>
      <w:r w:rsidR="004B1DF8">
        <w:rPr>
          <w:color w:val="231F20"/>
        </w:rPr>
        <w:t>общего</w:t>
      </w:r>
      <w:r w:rsidR="004B1DF8">
        <w:rPr>
          <w:color w:val="231F20"/>
          <w:spacing w:val="-16"/>
        </w:rPr>
        <w:t xml:space="preserve"> </w:t>
      </w:r>
      <w:r w:rsidR="004B1DF8">
        <w:rPr>
          <w:color w:val="231F20"/>
        </w:rPr>
        <w:t>образования</w:t>
      </w:r>
      <w:r w:rsidR="004B1DF8">
        <w:rPr>
          <w:color w:val="231F20"/>
          <w:spacing w:val="-16"/>
        </w:rPr>
        <w:t xml:space="preserve"> </w:t>
      </w:r>
      <w:r w:rsidR="004B1DF8">
        <w:rPr>
          <w:color w:val="231F20"/>
        </w:rPr>
        <w:t>составлена</w:t>
      </w:r>
      <w:r w:rsidR="004B1DF8">
        <w:rPr>
          <w:color w:val="231F20"/>
          <w:spacing w:val="-16"/>
        </w:rPr>
        <w:t xml:space="preserve"> </w:t>
      </w:r>
      <w:r w:rsidR="004B1DF8">
        <w:rPr>
          <w:color w:val="231F20"/>
        </w:rPr>
        <w:t xml:space="preserve">на </w:t>
      </w:r>
      <w:r w:rsidR="004B1DF8">
        <w:rPr>
          <w:color w:val="231F20"/>
          <w:w w:val="95"/>
        </w:rPr>
        <w:t xml:space="preserve">основе Требований к результатам освоения программы началь­ ного общего образования Федерального государственного обра­ </w:t>
      </w:r>
      <w:r w:rsidR="004B1DF8">
        <w:rPr>
          <w:color w:val="231F20"/>
        </w:rPr>
        <w:t>зовательного</w:t>
      </w:r>
      <w:r w:rsidR="004B1DF8">
        <w:rPr>
          <w:color w:val="231F20"/>
          <w:spacing w:val="27"/>
        </w:rPr>
        <w:t xml:space="preserve"> </w:t>
      </w:r>
      <w:r w:rsidR="004B1DF8">
        <w:rPr>
          <w:color w:val="231F20"/>
        </w:rPr>
        <w:t>стандарта</w:t>
      </w:r>
      <w:r w:rsidR="004B1DF8">
        <w:rPr>
          <w:color w:val="231F20"/>
          <w:spacing w:val="27"/>
        </w:rPr>
        <w:t xml:space="preserve"> </w:t>
      </w:r>
      <w:r w:rsidR="004B1DF8">
        <w:rPr>
          <w:color w:val="231F20"/>
        </w:rPr>
        <w:t>начального</w:t>
      </w:r>
      <w:r w:rsidR="004B1DF8">
        <w:rPr>
          <w:color w:val="231F20"/>
          <w:spacing w:val="27"/>
        </w:rPr>
        <w:t xml:space="preserve"> </w:t>
      </w:r>
      <w:r w:rsidR="004B1DF8">
        <w:rPr>
          <w:color w:val="231F20"/>
        </w:rPr>
        <w:t>общего</w:t>
      </w:r>
      <w:r w:rsidR="004B1DF8">
        <w:rPr>
          <w:color w:val="231F20"/>
          <w:spacing w:val="27"/>
        </w:rPr>
        <w:t xml:space="preserve"> </w:t>
      </w:r>
      <w:r w:rsidR="004B1DF8">
        <w:rPr>
          <w:color w:val="231F20"/>
        </w:rPr>
        <w:t>образования</w:t>
      </w:r>
      <w:r w:rsidR="004B1DF8">
        <w:rPr>
          <w:color w:val="231F20"/>
          <w:spacing w:val="27"/>
        </w:rPr>
        <w:t xml:space="preserve"> </w:t>
      </w:r>
      <w:r w:rsidR="004B1DF8">
        <w:rPr>
          <w:color w:val="231F20"/>
        </w:rPr>
        <w:t xml:space="preserve">(да­ </w:t>
      </w:r>
      <w:r w:rsidR="004B1DF8">
        <w:rPr>
          <w:color w:val="231F20"/>
          <w:w w:val="95"/>
        </w:rPr>
        <w:t>лее — ФГОС НОО)</w:t>
      </w:r>
      <w:r w:rsidR="004B1DF8">
        <w:rPr>
          <w:color w:val="231F20"/>
          <w:w w:val="95"/>
          <w:position w:val="6"/>
          <w:sz w:val="14"/>
        </w:rPr>
        <w:t>1</w:t>
      </w:r>
      <w:r w:rsidR="004B1DF8">
        <w:rPr>
          <w:color w:val="231F20"/>
          <w:w w:val="95"/>
        </w:rPr>
        <w:t>, а также ориентирована на целевые приори­ теты, сформулированные в Примерной программе воспитания</w:t>
      </w:r>
      <w:r w:rsidR="004B1DF8">
        <w:rPr>
          <w:color w:val="231F20"/>
          <w:w w:val="95"/>
          <w:position w:val="6"/>
          <w:sz w:val="14"/>
        </w:rPr>
        <w:t>2</w:t>
      </w:r>
      <w:r w:rsidR="004B1DF8">
        <w:rPr>
          <w:color w:val="231F20"/>
          <w:w w:val="95"/>
        </w:rPr>
        <w:t xml:space="preserve">. </w:t>
      </w:r>
      <w:r w:rsidR="004B1DF8">
        <w:rPr>
          <w:color w:val="231F20"/>
        </w:rPr>
        <w:t>Русский</w:t>
      </w:r>
      <w:r w:rsidR="004B1DF8">
        <w:rPr>
          <w:color w:val="231F20"/>
          <w:spacing w:val="-13"/>
        </w:rPr>
        <w:t xml:space="preserve"> </w:t>
      </w:r>
      <w:r w:rsidR="004B1DF8">
        <w:rPr>
          <w:color w:val="231F20"/>
        </w:rPr>
        <w:t>язык</w:t>
      </w:r>
      <w:r w:rsidR="004B1DF8">
        <w:rPr>
          <w:color w:val="231F20"/>
          <w:spacing w:val="-13"/>
        </w:rPr>
        <w:t xml:space="preserve"> </w:t>
      </w:r>
      <w:r w:rsidR="004B1DF8">
        <w:rPr>
          <w:color w:val="231F20"/>
        </w:rPr>
        <w:t>является</w:t>
      </w:r>
      <w:r w:rsidR="004B1DF8">
        <w:rPr>
          <w:color w:val="231F20"/>
          <w:spacing w:val="-13"/>
        </w:rPr>
        <w:t xml:space="preserve"> </w:t>
      </w:r>
      <w:r w:rsidR="004B1DF8">
        <w:rPr>
          <w:color w:val="231F20"/>
        </w:rPr>
        <w:t>основой</w:t>
      </w:r>
      <w:r w:rsidR="004B1DF8">
        <w:rPr>
          <w:color w:val="231F20"/>
          <w:spacing w:val="-13"/>
        </w:rPr>
        <w:t xml:space="preserve"> </w:t>
      </w:r>
      <w:r w:rsidR="004B1DF8">
        <w:rPr>
          <w:color w:val="231F20"/>
        </w:rPr>
        <w:t>всего</w:t>
      </w:r>
      <w:r w:rsidR="004B1DF8">
        <w:rPr>
          <w:color w:val="231F20"/>
          <w:spacing w:val="-13"/>
        </w:rPr>
        <w:t xml:space="preserve"> </w:t>
      </w:r>
      <w:r w:rsidR="004B1DF8">
        <w:rPr>
          <w:color w:val="231F20"/>
        </w:rPr>
        <w:t>процесса</w:t>
      </w:r>
      <w:r w:rsidR="004B1DF8">
        <w:rPr>
          <w:color w:val="231F20"/>
          <w:spacing w:val="-13"/>
        </w:rPr>
        <w:t xml:space="preserve"> </w:t>
      </w:r>
      <w:r w:rsidR="004B1DF8">
        <w:rPr>
          <w:color w:val="231F20"/>
        </w:rPr>
        <w:t>обучения</w:t>
      </w:r>
      <w:r w:rsidR="004B1DF8">
        <w:rPr>
          <w:color w:val="231F20"/>
          <w:spacing w:val="-13"/>
        </w:rPr>
        <w:t xml:space="preserve"> </w:t>
      </w:r>
      <w:r w:rsidR="004B1DF8">
        <w:rPr>
          <w:color w:val="231F20"/>
        </w:rPr>
        <w:t>в</w:t>
      </w:r>
      <w:r w:rsidR="004B1DF8">
        <w:rPr>
          <w:color w:val="231F20"/>
          <w:spacing w:val="-13"/>
        </w:rPr>
        <w:t xml:space="preserve"> </w:t>
      </w:r>
      <w:r w:rsidR="004B1DF8">
        <w:rPr>
          <w:color w:val="231F20"/>
        </w:rPr>
        <w:t>на­ чальной школе, успехи в его изучении во многом определяют результаты</w:t>
      </w:r>
      <w:r w:rsidR="004B1DF8">
        <w:rPr>
          <w:color w:val="231F20"/>
          <w:spacing w:val="-7"/>
        </w:rPr>
        <w:t xml:space="preserve"> </w:t>
      </w:r>
      <w:r w:rsidR="004B1DF8">
        <w:rPr>
          <w:color w:val="231F20"/>
        </w:rPr>
        <w:t>обучающихся</w:t>
      </w:r>
      <w:r w:rsidR="004B1DF8">
        <w:rPr>
          <w:color w:val="231F20"/>
          <w:spacing w:val="-7"/>
        </w:rPr>
        <w:t xml:space="preserve"> </w:t>
      </w:r>
      <w:r w:rsidR="004B1DF8">
        <w:rPr>
          <w:color w:val="231F20"/>
        </w:rPr>
        <w:t>по</w:t>
      </w:r>
      <w:r w:rsidR="004B1DF8">
        <w:rPr>
          <w:color w:val="231F20"/>
          <w:spacing w:val="-7"/>
        </w:rPr>
        <w:t xml:space="preserve"> </w:t>
      </w:r>
      <w:r w:rsidR="004B1DF8">
        <w:rPr>
          <w:color w:val="231F20"/>
        </w:rPr>
        <w:t>другим</w:t>
      </w:r>
      <w:r w:rsidR="004B1DF8">
        <w:rPr>
          <w:color w:val="231F20"/>
          <w:spacing w:val="-7"/>
        </w:rPr>
        <w:t xml:space="preserve"> </w:t>
      </w:r>
      <w:r w:rsidR="004B1DF8">
        <w:rPr>
          <w:color w:val="231F20"/>
        </w:rPr>
        <w:t>предметам.</w:t>
      </w:r>
      <w:r w:rsidR="004B1DF8">
        <w:rPr>
          <w:color w:val="231F20"/>
          <w:spacing w:val="-7"/>
        </w:rPr>
        <w:t xml:space="preserve"> </w:t>
      </w:r>
      <w:r w:rsidR="004B1DF8">
        <w:rPr>
          <w:color w:val="231F20"/>
        </w:rPr>
        <w:t>Русский</w:t>
      </w:r>
      <w:r w:rsidR="004B1DF8">
        <w:rPr>
          <w:color w:val="231F20"/>
          <w:spacing w:val="-7"/>
        </w:rPr>
        <w:t xml:space="preserve"> </w:t>
      </w:r>
      <w:r w:rsidR="004B1DF8">
        <w:rPr>
          <w:color w:val="231F20"/>
        </w:rPr>
        <w:t xml:space="preserve">язык </w:t>
      </w:r>
      <w:r w:rsidR="004B1DF8">
        <w:rPr>
          <w:color w:val="231F20"/>
          <w:w w:val="95"/>
        </w:rPr>
        <w:t>как средство познания действительности обеспечивает разви­</w:t>
      </w:r>
      <w:r w:rsidR="004B1DF8">
        <w:rPr>
          <w:color w:val="231F20"/>
          <w:spacing w:val="80"/>
        </w:rPr>
        <w:t xml:space="preserve"> </w:t>
      </w:r>
      <w:r w:rsidR="004B1DF8">
        <w:rPr>
          <w:color w:val="231F20"/>
        </w:rPr>
        <w:t>тие</w:t>
      </w:r>
      <w:r w:rsidR="004B1DF8">
        <w:rPr>
          <w:color w:val="231F20"/>
          <w:spacing w:val="40"/>
        </w:rPr>
        <w:t xml:space="preserve"> </w:t>
      </w:r>
      <w:r w:rsidR="004B1DF8">
        <w:rPr>
          <w:color w:val="231F20"/>
        </w:rPr>
        <w:t>интеллектуальных</w:t>
      </w:r>
      <w:r w:rsidR="004B1DF8">
        <w:rPr>
          <w:color w:val="231F20"/>
          <w:spacing w:val="40"/>
        </w:rPr>
        <w:t xml:space="preserve"> </w:t>
      </w:r>
      <w:r w:rsidR="004B1DF8">
        <w:rPr>
          <w:color w:val="231F20"/>
        </w:rPr>
        <w:t>и</w:t>
      </w:r>
      <w:r w:rsidR="004B1DF8">
        <w:rPr>
          <w:color w:val="231F20"/>
          <w:spacing w:val="40"/>
        </w:rPr>
        <w:t xml:space="preserve"> </w:t>
      </w:r>
      <w:r w:rsidR="004B1DF8">
        <w:rPr>
          <w:color w:val="231F20"/>
        </w:rPr>
        <w:t>творческих</w:t>
      </w:r>
      <w:r w:rsidR="004B1DF8">
        <w:rPr>
          <w:color w:val="231F20"/>
          <w:spacing w:val="40"/>
        </w:rPr>
        <w:t xml:space="preserve"> </w:t>
      </w:r>
      <w:r w:rsidR="004B1DF8">
        <w:rPr>
          <w:color w:val="231F20"/>
        </w:rPr>
        <w:t>способностей</w:t>
      </w:r>
      <w:r w:rsidR="004B1DF8">
        <w:rPr>
          <w:color w:val="231F20"/>
          <w:spacing w:val="40"/>
        </w:rPr>
        <w:t xml:space="preserve"> </w:t>
      </w:r>
      <w:r w:rsidR="004B1DF8">
        <w:rPr>
          <w:color w:val="231F20"/>
        </w:rPr>
        <w:t xml:space="preserve">младших </w:t>
      </w:r>
      <w:r w:rsidR="004B1DF8">
        <w:rPr>
          <w:color w:val="231F20"/>
          <w:w w:val="95"/>
        </w:rPr>
        <w:t xml:space="preserve">школьников, формирует умения извлекать и анализировать ин­ </w:t>
      </w:r>
      <w:r w:rsidR="004B1DF8">
        <w:rPr>
          <w:color w:val="231F20"/>
        </w:rPr>
        <w:t>формацию</w:t>
      </w:r>
      <w:r w:rsidR="004B1DF8">
        <w:rPr>
          <w:color w:val="231F20"/>
          <w:spacing w:val="53"/>
        </w:rPr>
        <w:t xml:space="preserve"> </w:t>
      </w:r>
      <w:r w:rsidR="004B1DF8">
        <w:rPr>
          <w:color w:val="231F20"/>
        </w:rPr>
        <w:t>из</w:t>
      </w:r>
      <w:r w:rsidR="004B1DF8">
        <w:rPr>
          <w:color w:val="231F20"/>
          <w:spacing w:val="53"/>
        </w:rPr>
        <w:t xml:space="preserve"> </w:t>
      </w:r>
      <w:r w:rsidR="004B1DF8">
        <w:rPr>
          <w:color w:val="231F20"/>
        </w:rPr>
        <w:t>различных</w:t>
      </w:r>
      <w:r w:rsidR="004B1DF8">
        <w:rPr>
          <w:color w:val="231F20"/>
          <w:spacing w:val="53"/>
        </w:rPr>
        <w:t xml:space="preserve"> </w:t>
      </w:r>
      <w:r w:rsidR="004B1DF8">
        <w:rPr>
          <w:color w:val="231F20"/>
        </w:rPr>
        <w:t>текстов,</w:t>
      </w:r>
      <w:r w:rsidR="004B1DF8">
        <w:rPr>
          <w:color w:val="231F20"/>
          <w:spacing w:val="54"/>
        </w:rPr>
        <w:t xml:space="preserve"> </w:t>
      </w:r>
      <w:r w:rsidR="004B1DF8">
        <w:rPr>
          <w:color w:val="231F20"/>
        </w:rPr>
        <w:t>навыки</w:t>
      </w:r>
      <w:r w:rsidR="004B1DF8">
        <w:rPr>
          <w:color w:val="231F20"/>
          <w:spacing w:val="53"/>
        </w:rPr>
        <w:t xml:space="preserve"> </w:t>
      </w:r>
      <w:r w:rsidR="004B1DF8">
        <w:rPr>
          <w:color w:val="231F20"/>
          <w:spacing w:val="-2"/>
        </w:rPr>
        <w:t>самостоятельной</w:t>
      </w:r>
    </w:p>
    <w:p w:rsidR="00DC388F" w:rsidRDefault="004B1DF8">
      <w:pPr>
        <w:pStyle w:val="a3"/>
        <w:spacing w:before="1"/>
        <w:ind w:right="0" w:firstLine="0"/>
      </w:pPr>
      <w:r>
        <w:rPr>
          <w:color w:val="231F20"/>
          <w:w w:val="95"/>
        </w:rPr>
        <w:t>учебной</w:t>
      </w:r>
      <w:r>
        <w:rPr>
          <w:color w:val="231F20"/>
          <w:spacing w:val="8"/>
        </w:rPr>
        <w:t xml:space="preserve"> </w:t>
      </w:r>
      <w:r>
        <w:rPr>
          <w:color w:val="231F20"/>
          <w:spacing w:val="-2"/>
        </w:rPr>
        <w:t>деятельности.</w:t>
      </w:r>
    </w:p>
    <w:p w:rsidR="00DC388F" w:rsidRDefault="004B1DF8">
      <w:pPr>
        <w:pStyle w:val="a3"/>
        <w:spacing w:before="5" w:line="244" w:lineRule="auto"/>
        <w:ind w:right="154"/>
      </w:pPr>
      <w:r>
        <w:rPr>
          <w:color w:val="231F20"/>
        </w:rPr>
        <w:t xml:space="preserve">Предмет «Русский язык» обладает значительным потенциа­ </w:t>
      </w:r>
      <w:r>
        <w:rPr>
          <w:color w:val="231F20"/>
          <w:spacing w:val="-2"/>
        </w:rPr>
        <w:t>лом</w:t>
      </w:r>
      <w:r>
        <w:rPr>
          <w:color w:val="231F20"/>
          <w:spacing w:val="-8"/>
        </w:rPr>
        <w:t xml:space="preserve"> </w:t>
      </w:r>
      <w:r>
        <w:rPr>
          <w:color w:val="231F20"/>
          <w:spacing w:val="-2"/>
        </w:rPr>
        <w:t>в</w:t>
      </w:r>
      <w:r>
        <w:rPr>
          <w:color w:val="231F20"/>
          <w:spacing w:val="-8"/>
        </w:rPr>
        <w:t xml:space="preserve"> </w:t>
      </w:r>
      <w:r>
        <w:rPr>
          <w:color w:val="231F20"/>
          <w:spacing w:val="-2"/>
        </w:rPr>
        <w:t>развитии</w:t>
      </w:r>
      <w:r>
        <w:rPr>
          <w:color w:val="231F20"/>
          <w:spacing w:val="-8"/>
        </w:rPr>
        <w:t xml:space="preserve"> </w:t>
      </w:r>
      <w:r>
        <w:rPr>
          <w:color w:val="231F20"/>
          <w:spacing w:val="-2"/>
        </w:rPr>
        <w:t>функциональной</w:t>
      </w:r>
      <w:r>
        <w:rPr>
          <w:color w:val="231F20"/>
          <w:spacing w:val="-9"/>
        </w:rPr>
        <w:t xml:space="preserve"> </w:t>
      </w:r>
      <w:r>
        <w:rPr>
          <w:color w:val="231F20"/>
          <w:spacing w:val="-2"/>
        </w:rPr>
        <w:t>грамотности</w:t>
      </w:r>
      <w:r>
        <w:rPr>
          <w:color w:val="231F20"/>
          <w:spacing w:val="-8"/>
        </w:rPr>
        <w:t xml:space="preserve"> </w:t>
      </w:r>
      <w:r>
        <w:rPr>
          <w:color w:val="231F20"/>
          <w:spacing w:val="-2"/>
        </w:rPr>
        <w:t>младших</w:t>
      </w:r>
      <w:r>
        <w:rPr>
          <w:color w:val="231F20"/>
          <w:spacing w:val="-8"/>
        </w:rPr>
        <w:t xml:space="preserve"> </w:t>
      </w:r>
      <w:r>
        <w:rPr>
          <w:color w:val="231F20"/>
          <w:spacing w:val="-2"/>
        </w:rPr>
        <w:t xml:space="preserve">школь­ </w:t>
      </w:r>
      <w:r>
        <w:rPr>
          <w:color w:val="231F20"/>
        </w:rPr>
        <w:t>ников,</w:t>
      </w:r>
      <w:r>
        <w:rPr>
          <w:color w:val="231F20"/>
          <w:spacing w:val="-5"/>
        </w:rPr>
        <w:t xml:space="preserve"> </w:t>
      </w:r>
      <w:r>
        <w:rPr>
          <w:color w:val="231F20"/>
        </w:rPr>
        <w:t>особенно</w:t>
      </w:r>
      <w:r>
        <w:rPr>
          <w:color w:val="231F20"/>
          <w:spacing w:val="-5"/>
        </w:rPr>
        <w:t xml:space="preserve"> </w:t>
      </w:r>
      <w:r>
        <w:rPr>
          <w:color w:val="231F20"/>
        </w:rPr>
        <w:t>таких</w:t>
      </w:r>
      <w:r>
        <w:rPr>
          <w:color w:val="231F20"/>
          <w:spacing w:val="-5"/>
        </w:rPr>
        <w:t xml:space="preserve"> </w:t>
      </w:r>
      <w:r>
        <w:rPr>
          <w:color w:val="231F20"/>
        </w:rPr>
        <w:t>её</w:t>
      </w:r>
      <w:r>
        <w:rPr>
          <w:color w:val="231F20"/>
          <w:spacing w:val="-5"/>
        </w:rPr>
        <w:t xml:space="preserve"> </w:t>
      </w:r>
      <w:r>
        <w:rPr>
          <w:color w:val="231F20"/>
        </w:rPr>
        <w:t>компонентов,</w:t>
      </w:r>
      <w:r>
        <w:rPr>
          <w:color w:val="231F20"/>
          <w:spacing w:val="-5"/>
        </w:rPr>
        <w:t xml:space="preserve"> </w:t>
      </w:r>
      <w:r>
        <w:rPr>
          <w:color w:val="231F20"/>
        </w:rPr>
        <w:t>как</w:t>
      </w:r>
      <w:r>
        <w:rPr>
          <w:color w:val="231F20"/>
          <w:spacing w:val="-5"/>
        </w:rPr>
        <w:t xml:space="preserve"> </w:t>
      </w:r>
      <w:r>
        <w:rPr>
          <w:color w:val="231F20"/>
        </w:rPr>
        <w:t>языковая,</w:t>
      </w:r>
      <w:r>
        <w:rPr>
          <w:color w:val="231F20"/>
          <w:spacing w:val="-5"/>
        </w:rPr>
        <w:t xml:space="preserve"> </w:t>
      </w:r>
      <w:r>
        <w:rPr>
          <w:color w:val="231F20"/>
        </w:rPr>
        <w:t>комму­ никативная,</w:t>
      </w:r>
      <w:r>
        <w:rPr>
          <w:color w:val="231F20"/>
          <w:spacing w:val="-13"/>
        </w:rPr>
        <w:t xml:space="preserve"> </w:t>
      </w:r>
      <w:r>
        <w:rPr>
          <w:color w:val="231F20"/>
        </w:rPr>
        <w:t>читательская,</w:t>
      </w:r>
      <w:r>
        <w:rPr>
          <w:color w:val="231F20"/>
          <w:spacing w:val="-13"/>
        </w:rPr>
        <w:t xml:space="preserve"> </w:t>
      </w:r>
      <w:r>
        <w:rPr>
          <w:color w:val="231F20"/>
        </w:rPr>
        <w:t>общекультурная</w:t>
      </w:r>
      <w:r>
        <w:rPr>
          <w:color w:val="231F20"/>
          <w:spacing w:val="-13"/>
        </w:rPr>
        <w:t xml:space="preserve"> </w:t>
      </w:r>
      <w:r>
        <w:rPr>
          <w:color w:val="231F20"/>
        </w:rPr>
        <w:t>и</w:t>
      </w:r>
      <w:r>
        <w:rPr>
          <w:color w:val="231F20"/>
          <w:spacing w:val="-13"/>
        </w:rPr>
        <w:t xml:space="preserve"> </w:t>
      </w:r>
      <w:r>
        <w:rPr>
          <w:color w:val="231F20"/>
        </w:rPr>
        <w:t>социальная</w:t>
      </w:r>
      <w:r>
        <w:rPr>
          <w:color w:val="231F20"/>
          <w:spacing w:val="-13"/>
        </w:rPr>
        <w:t xml:space="preserve"> </w:t>
      </w:r>
      <w:r>
        <w:rPr>
          <w:color w:val="231F20"/>
        </w:rPr>
        <w:t xml:space="preserve">гра­ мотность. Первичное знакомство с системой русского языка, </w:t>
      </w:r>
      <w:r>
        <w:rPr>
          <w:color w:val="231F20"/>
          <w:w w:val="95"/>
        </w:rPr>
        <w:t xml:space="preserve">богатством его выразительных возможностей, развитие умения правильно и эффективно использовать русский язык в различ­ ных сферах и ситуациях общения способствуют успешной соци­ </w:t>
      </w:r>
      <w:r>
        <w:rPr>
          <w:color w:val="231F20"/>
        </w:rPr>
        <w:t>ализации</w:t>
      </w:r>
      <w:r>
        <w:rPr>
          <w:color w:val="231F20"/>
          <w:spacing w:val="-8"/>
        </w:rPr>
        <w:t xml:space="preserve"> </w:t>
      </w:r>
      <w:r>
        <w:rPr>
          <w:color w:val="231F20"/>
        </w:rPr>
        <w:t>младшего</w:t>
      </w:r>
      <w:r>
        <w:rPr>
          <w:color w:val="231F20"/>
          <w:spacing w:val="-8"/>
        </w:rPr>
        <w:t xml:space="preserve"> </w:t>
      </w:r>
      <w:r>
        <w:rPr>
          <w:color w:val="231F20"/>
        </w:rPr>
        <w:t>школьника.</w:t>
      </w:r>
      <w:r>
        <w:rPr>
          <w:color w:val="231F20"/>
          <w:spacing w:val="-8"/>
        </w:rPr>
        <w:t xml:space="preserve"> </w:t>
      </w:r>
      <w:r>
        <w:rPr>
          <w:color w:val="231F20"/>
        </w:rPr>
        <w:t>Русский</w:t>
      </w:r>
      <w:r>
        <w:rPr>
          <w:color w:val="231F20"/>
          <w:spacing w:val="-8"/>
        </w:rPr>
        <w:t xml:space="preserve"> </w:t>
      </w:r>
      <w:r>
        <w:rPr>
          <w:color w:val="231F20"/>
        </w:rPr>
        <w:t>язык,</w:t>
      </w:r>
      <w:r>
        <w:rPr>
          <w:color w:val="231F20"/>
          <w:spacing w:val="-8"/>
        </w:rPr>
        <w:t xml:space="preserve"> </w:t>
      </w:r>
      <w:r>
        <w:rPr>
          <w:color w:val="231F20"/>
        </w:rPr>
        <w:t>выполняя</w:t>
      </w:r>
      <w:r>
        <w:rPr>
          <w:color w:val="231F20"/>
          <w:spacing w:val="-8"/>
        </w:rPr>
        <w:t xml:space="preserve"> </w:t>
      </w:r>
      <w:r>
        <w:rPr>
          <w:color w:val="231F20"/>
        </w:rPr>
        <w:t>свои базовые</w:t>
      </w:r>
      <w:r>
        <w:rPr>
          <w:color w:val="231F20"/>
          <w:spacing w:val="-14"/>
        </w:rPr>
        <w:t xml:space="preserve"> </w:t>
      </w:r>
      <w:r>
        <w:rPr>
          <w:color w:val="231F20"/>
        </w:rPr>
        <w:t>функции</w:t>
      </w:r>
      <w:r>
        <w:rPr>
          <w:color w:val="231F20"/>
          <w:spacing w:val="-14"/>
        </w:rPr>
        <w:t xml:space="preserve"> </w:t>
      </w:r>
      <w:r>
        <w:rPr>
          <w:color w:val="231F20"/>
        </w:rPr>
        <w:t>общения</w:t>
      </w:r>
      <w:r>
        <w:rPr>
          <w:color w:val="231F20"/>
          <w:spacing w:val="-14"/>
        </w:rPr>
        <w:t xml:space="preserve"> </w:t>
      </w:r>
      <w:r>
        <w:rPr>
          <w:color w:val="231F20"/>
        </w:rPr>
        <w:t>и</w:t>
      </w:r>
      <w:r>
        <w:rPr>
          <w:color w:val="231F20"/>
          <w:spacing w:val="-14"/>
        </w:rPr>
        <w:t xml:space="preserve"> </w:t>
      </w:r>
      <w:r>
        <w:rPr>
          <w:color w:val="231F20"/>
        </w:rPr>
        <w:t>выражения</w:t>
      </w:r>
      <w:r>
        <w:rPr>
          <w:color w:val="231F20"/>
          <w:spacing w:val="-14"/>
        </w:rPr>
        <w:t xml:space="preserve"> </w:t>
      </w:r>
      <w:r>
        <w:rPr>
          <w:color w:val="231F20"/>
        </w:rPr>
        <w:t>мысли,</w:t>
      </w:r>
      <w:r>
        <w:rPr>
          <w:color w:val="231F20"/>
          <w:spacing w:val="-14"/>
        </w:rPr>
        <w:t xml:space="preserve"> </w:t>
      </w:r>
      <w:r>
        <w:rPr>
          <w:color w:val="231F20"/>
        </w:rPr>
        <w:t xml:space="preserve">обеспечивает </w:t>
      </w:r>
      <w:r>
        <w:rPr>
          <w:color w:val="231F20"/>
          <w:w w:val="95"/>
        </w:rPr>
        <w:t xml:space="preserve">межличностное и социальное взаимодействие, участвует в фор­ </w:t>
      </w:r>
      <w:r>
        <w:rPr>
          <w:color w:val="231F20"/>
          <w:spacing w:val="-2"/>
        </w:rPr>
        <w:t>мировании</w:t>
      </w:r>
      <w:r>
        <w:rPr>
          <w:color w:val="231F20"/>
          <w:spacing w:val="-5"/>
        </w:rPr>
        <w:t xml:space="preserve"> </w:t>
      </w:r>
      <w:r>
        <w:rPr>
          <w:color w:val="231F20"/>
          <w:spacing w:val="-2"/>
        </w:rPr>
        <w:t>самосознания</w:t>
      </w:r>
      <w:r>
        <w:rPr>
          <w:color w:val="231F20"/>
          <w:spacing w:val="-5"/>
        </w:rPr>
        <w:t xml:space="preserve"> </w:t>
      </w:r>
      <w:r>
        <w:rPr>
          <w:color w:val="231F20"/>
          <w:spacing w:val="-2"/>
        </w:rPr>
        <w:t>и</w:t>
      </w:r>
      <w:r>
        <w:rPr>
          <w:color w:val="231F20"/>
          <w:spacing w:val="-5"/>
        </w:rPr>
        <w:t xml:space="preserve"> </w:t>
      </w:r>
      <w:r>
        <w:rPr>
          <w:color w:val="231F20"/>
          <w:spacing w:val="-2"/>
        </w:rPr>
        <w:t>мировоззрения</w:t>
      </w:r>
      <w:r>
        <w:rPr>
          <w:color w:val="231F20"/>
          <w:spacing w:val="-5"/>
        </w:rPr>
        <w:t xml:space="preserve"> </w:t>
      </w:r>
      <w:r>
        <w:rPr>
          <w:color w:val="231F20"/>
          <w:spacing w:val="-2"/>
        </w:rPr>
        <w:t>личности,</w:t>
      </w:r>
      <w:r>
        <w:rPr>
          <w:color w:val="231F20"/>
          <w:spacing w:val="-5"/>
        </w:rPr>
        <w:t xml:space="preserve"> </w:t>
      </w:r>
      <w:r>
        <w:rPr>
          <w:color w:val="231F20"/>
          <w:spacing w:val="-2"/>
        </w:rPr>
        <w:t xml:space="preserve">является </w:t>
      </w:r>
      <w:r>
        <w:rPr>
          <w:color w:val="231F20"/>
          <w:w w:val="95"/>
        </w:rPr>
        <w:t xml:space="preserve">важнейшим средством хранения и передачи информации, куль­ </w:t>
      </w:r>
      <w:r>
        <w:rPr>
          <w:color w:val="231F20"/>
        </w:rPr>
        <w:t>турных</w:t>
      </w:r>
      <w:r>
        <w:rPr>
          <w:color w:val="231F20"/>
          <w:spacing w:val="-3"/>
        </w:rPr>
        <w:t xml:space="preserve"> </w:t>
      </w:r>
      <w:r>
        <w:rPr>
          <w:color w:val="231F20"/>
        </w:rPr>
        <w:t>традиций,</w:t>
      </w:r>
      <w:r>
        <w:rPr>
          <w:color w:val="231F20"/>
          <w:spacing w:val="-3"/>
        </w:rPr>
        <w:t xml:space="preserve"> </w:t>
      </w:r>
      <w:r>
        <w:rPr>
          <w:color w:val="231F20"/>
        </w:rPr>
        <w:t>истории</w:t>
      </w:r>
      <w:r>
        <w:rPr>
          <w:color w:val="231F20"/>
          <w:spacing w:val="-3"/>
        </w:rPr>
        <w:t xml:space="preserve"> </w:t>
      </w:r>
      <w:r>
        <w:rPr>
          <w:color w:val="231F20"/>
        </w:rPr>
        <w:t>русского</w:t>
      </w:r>
      <w:r>
        <w:rPr>
          <w:color w:val="231F20"/>
          <w:spacing w:val="-3"/>
        </w:rPr>
        <w:t xml:space="preserve"> </w:t>
      </w:r>
      <w:r>
        <w:rPr>
          <w:color w:val="231F20"/>
        </w:rPr>
        <w:t>народа</w:t>
      </w:r>
      <w:r>
        <w:rPr>
          <w:color w:val="231F20"/>
          <w:spacing w:val="-3"/>
        </w:rPr>
        <w:t xml:space="preserve"> </w:t>
      </w:r>
      <w:r>
        <w:rPr>
          <w:color w:val="231F20"/>
        </w:rPr>
        <w:t>и</w:t>
      </w:r>
      <w:r>
        <w:rPr>
          <w:color w:val="231F20"/>
          <w:spacing w:val="-3"/>
        </w:rPr>
        <w:t xml:space="preserve"> </w:t>
      </w:r>
      <w:r>
        <w:rPr>
          <w:color w:val="231F20"/>
        </w:rPr>
        <w:t>других</w:t>
      </w:r>
      <w:r>
        <w:rPr>
          <w:color w:val="231F20"/>
          <w:spacing w:val="-3"/>
        </w:rPr>
        <w:t xml:space="preserve"> </w:t>
      </w:r>
      <w:r>
        <w:rPr>
          <w:color w:val="231F20"/>
        </w:rPr>
        <w:t xml:space="preserve">народов </w:t>
      </w:r>
      <w:r>
        <w:rPr>
          <w:color w:val="231F20"/>
          <w:w w:val="95"/>
        </w:rPr>
        <w:t xml:space="preserve">России. Свободное владение языком, умение выбирать нужные </w:t>
      </w:r>
      <w:r>
        <w:rPr>
          <w:color w:val="231F20"/>
        </w:rPr>
        <w:t>языковые</w:t>
      </w:r>
      <w:r>
        <w:rPr>
          <w:color w:val="231F20"/>
          <w:spacing w:val="-1"/>
        </w:rPr>
        <w:t xml:space="preserve"> </w:t>
      </w:r>
      <w:r>
        <w:rPr>
          <w:color w:val="231F20"/>
        </w:rPr>
        <w:t>средства</w:t>
      </w:r>
      <w:r>
        <w:rPr>
          <w:color w:val="231F20"/>
          <w:spacing w:val="-1"/>
        </w:rPr>
        <w:t xml:space="preserve"> </w:t>
      </w:r>
      <w:r>
        <w:rPr>
          <w:color w:val="231F20"/>
        </w:rPr>
        <w:t>во</w:t>
      </w:r>
      <w:r>
        <w:rPr>
          <w:color w:val="231F20"/>
          <w:spacing w:val="-1"/>
        </w:rPr>
        <w:t xml:space="preserve"> </w:t>
      </w:r>
      <w:r>
        <w:rPr>
          <w:color w:val="231F20"/>
        </w:rPr>
        <w:t>многом</w:t>
      </w:r>
      <w:r>
        <w:rPr>
          <w:color w:val="231F20"/>
          <w:spacing w:val="-1"/>
        </w:rPr>
        <w:t xml:space="preserve"> </w:t>
      </w:r>
      <w:r>
        <w:rPr>
          <w:color w:val="231F20"/>
        </w:rPr>
        <w:t>определяют</w:t>
      </w:r>
      <w:r>
        <w:rPr>
          <w:color w:val="231F20"/>
          <w:spacing w:val="-1"/>
        </w:rPr>
        <w:t xml:space="preserve"> </w:t>
      </w:r>
      <w:r>
        <w:rPr>
          <w:color w:val="231F20"/>
        </w:rPr>
        <w:t>возможность</w:t>
      </w:r>
      <w:r>
        <w:rPr>
          <w:color w:val="231F20"/>
          <w:spacing w:val="-1"/>
        </w:rPr>
        <w:t xml:space="preserve"> </w:t>
      </w:r>
      <w:r>
        <w:rPr>
          <w:color w:val="231F20"/>
        </w:rPr>
        <w:t xml:space="preserve">адек­ </w:t>
      </w:r>
      <w:r>
        <w:rPr>
          <w:color w:val="231F20"/>
          <w:spacing w:val="-2"/>
        </w:rPr>
        <w:t>ватного</w:t>
      </w:r>
      <w:r>
        <w:rPr>
          <w:color w:val="231F20"/>
          <w:spacing w:val="-8"/>
        </w:rPr>
        <w:t xml:space="preserve"> </w:t>
      </w:r>
      <w:r>
        <w:rPr>
          <w:color w:val="231F20"/>
          <w:spacing w:val="-2"/>
        </w:rPr>
        <w:t>самовыражения</w:t>
      </w:r>
      <w:r>
        <w:rPr>
          <w:color w:val="231F20"/>
          <w:spacing w:val="-8"/>
        </w:rPr>
        <w:t xml:space="preserve"> </w:t>
      </w:r>
      <w:r>
        <w:rPr>
          <w:color w:val="231F20"/>
          <w:spacing w:val="-2"/>
        </w:rPr>
        <w:t>взглядов,</w:t>
      </w:r>
      <w:r>
        <w:rPr>
          <w:color w:val="231F20"/>
          <w:spacing w:val="-8"/>
        </w:rPr>
        <w:t xml:space="preserve"> </w:t>
      </w:r>
      <w:r>
        <w:rPr>
          <w:color w:val="231F20"/>
          <w:spacing w:val="-2"/>
        </w:rPr>
        <w:t>мыслей,</w:t>
      </w:r>
      <w:r>
        <w:rPr>
          <w:color w:val="231F20"/>
          <w:spacing w:val="-8"/>
        </w:rPr>
        <w:t xml:space="preserve"> </w:t>
      </w:r>
      <w:r>
        <w:rPr>
          <w:color w:val="231F20"/>
          <w:spacing w:val="-2"/>
        </w:rPr>
        <w:t>чувств,</w:t>
      </w:r>
      <w:r>
        <w:rPr>
          <w:color w:val="231F20"/>
          <w:spacing w:val="-8"/>
        </w:rPr>
        <w:t xml:space="preserve"> </w:t>
      </w:r>
      <w:r>
        <w:rPr>
          <w:color w:val="231F20"/>
          <w:spacing w:val="-2"/>
        </w:rPr>
        <w:t xml:space="preserve">проявления </w:t>
      </w:r>
      <w:r>
        <w:rPr>
          <w:color w:val="231F20"/>
        </w:rPr>
        <w:t>себя в различных жизненно важных для человека областях.</w:t>
      </w:r>
    </w:p>
    <w:p w:rsidR="00DC388F" w:rsidRDefault="004B1DF8">
      <w:pPr>
        <w:pStyle w:val="a3"/>
        <w:spacing w:before="10" w:line="244" w:lineRule="auto"/>
        <w:ind w:right="154"/>
      </w:pPr>
      <w:r>
        <w:rPr>
          <w:color w:val="231F20"/>
        </w:rPr>
        <w:t>Изучение русского языка обладает огромным потенциалом присвоения</w:t>
      </w:r>
      <w:r>
        <w:rPr>
          <w:color w:val="231F20"/>
          <w:spacing w:val="3"/>
        </w:rPr>
        <w:t xml:space="preserve"> </w:t>
      </w:r>
      <w:r>
        <w:rPr>
          <w:color w:val="231F20"/>
        </w:rPr>
        <w:t>традиционных</w:t>
      </w:r>
      <w:r>
        <w:rPr>
          <w:color w:val="231F20"/>
          <w:spacing w:val="3"/>
        </w:rPr>
        <w:t xml:space="preserve"> </w:t>
      </w:r>
      <w:r>
        <w:rPr>
          <w:color w:val="231F20"/>
        </w:rPr>
        <w:t>социокультурных</w:t>
      </w:r>
      <w:r>
        <w:rPr>
          <w:color w:val="231F20"/>
          <w:spacing w:val="3"/>
        </w:rPr>
        <w:t xml:space="preserve"> </w:t>
      </w:r>
      <w:r>
        <w:rPr>
          <w:color w:val="231F20"/>
        </w:rPr>
        <w:t>и</w:t>
      </w:r>
      <w:r>
        <w:rPr>
          <w:color w:val="231F20"/>
          <w:spacing w:val="4"/>
        </w:rPr>
        <w:t xml:space="preserve"> </w:t>
      </w:r>
      <w:r>
        <w:rPr>
          <w:color w:val="231F20"/>
        </w:rPr>
        <w:t>духовно­</w:t>
      </w:r>
      <w:r>
        <w:rPr>
          <w:color w:val="231F20"/>
          <w:spacing w:val="-2"/>
        </w:rPr>
        <w:t>нрав­</w:t>
      </w:r>
    </w:p>
    <w:p w:rsidR="00DC388F" w:rsidRDefault="00FE2E70">
      <w:pPr>
        <w:pStyle w:val="a3"/>
        <w:spacing w:before="3"/>
        <w:ind w:left="0" w:right="0" w:firstLine="0"/>
        <w:jc w:val="left"/>
        <w:rPr>
          <w:sz w:val="17"/>
        </w:rPr>
      </w:pPr>
      <w:r>
        <w:pict>
          <v:shape id="docshape20" o:spid="_x0000_s1229" style="position:absolute;margin-left:36.85pt;margin-top:11.35pt;width:85.05pt;height:.1pt;z-index:-15723008;mso-wrap-distance-left:0;mso-wrap-distance-right:0;mso-position-horizontal-relative:page" coordorigin="737,227" coordsize="1701,0" path="m737,227r1701,e" filled="f" strokecolor="#231f20" strokeweight=".5pt">
            <v:path arrowok="t"/>
            <w10:wrap type="topAndBottom" anchorx="page"/>
          </v:shape>
        </w:pict>
      </w:r>
    </w:p>
    <w:p w:rsidR="00DC388F" w:rsidRDefault="004B1DF8">
      <w:pPr>
        <w:spacing w:before="90" w:line="228" w:lineRule="auto"/>
        <w:ind w:left="383" w:right="154" w:hanging="227"/>
        <w:jc w:val="both"/>
        <w:rPr>
          <w:sz w:val="18"/>
        </w:rPr>
      </w:pPr>
      <w:r>
        <w:rPr>
          <w:color w:val="231F20"/>
          <w:position w:val="4"/>
          <w:sz w:val="12"/>
        </w:rPr>
        <w:t>1</w:t>
      </w:r>
      <w:r>
        <w:rPr>
          <w:color w:val="231F20"/>
          <w:spacing w:val="-3"/>
          <w:position w:val="4"/>
          <w:sz w:val="12"/>
        </w:rPr>
        <w:t xml:space="preserve"> </w:t>
      </w:r>
      <w:r>
        <w:rPr>
          <w:color w:val="231F20"/>
          <w:sz w:val="18"/>
        </w:rPr>
        <w:t>Утверждён</w:t>
      </w:r>
      <w:r>
        <w:rPr>
          <w:color w:val="231F20"/>
          <w:spacing w:val="-14"/>
          <w:sz w:val="18"/>
        </w:rPr>
        <w:t xml:space="preserve"> </w:t>
      </w:r>
      <w:r>
        <w:rPr>
          <w:color w:val="231F20"/>
          <w:sz w:val="18"/>
        </w:rPr>
        <w:t>приказом</w:t>
      </w:r>
      <w:r>
        <w:rPr>
          <w:color w:val="231F20"/>
          <w:spacing w:val="-14"/>
          <w:sz w:val="18"/>
        </w:rPr>
        <w:t xml:space="preserve"> </w:t>
      </w:r>
      <w:r>
        <w:rPr>
          <w:color w:val="231F20"/>
          <w:sz w:val="18"/>
        </w:rPr>
        <w:t>Министерства</w:t>
      </w:r>
      <w:r>
        <w:rPr>
          <w:color w:val="231F20"/>
          <w:spacing w:val="-15"/>
          <w:sz w:val="18"/>
        </w:rPr>
        <w:t xml:space="preserve"> </w:t>
      </w:r>
      <w:r>
        <w:rPr>
          <w:color w:val="231F20"/>
          <w:sz w:val="18"/>
        </w:rPr>
        <w:t>просвещения</w:t>
      </w:r>
      <w:r>
        <w:rPr>
          <w:color w:val="231F20"/>
          <w:spacing w:val="-14"/>
          <w:sz w:val="18"/>
        </w:rPr>
        <w:t xml:space="preserve"> </w:t>
      </w:r>
      <w:r>
        <w:rPr>
          <w:color w:val="231F20"/>
          <w:sz w:val="18"/>
        </w:rPr>
        <w:t>Российской</w:t>
      </w:r>
      <w:r>
        <w:rPr>
          <w:color w:val="231F20"/>
          <w:spacing w:val="-15"/>
          <w:sz w:val="18"/>
        </w:rPr>
        <w:t xml:space="preserve"> </w:t>
      </w:r>
      <w:r>
        <w:rPr>
          <w:color w:val="231F20"/>
          <w:sz w:val="18"/>
        </w:rPr>
        <w:t>Феде­ рации от 31.05.2021 г. № 286 (зарегистрирован Министерством юстиции Российской Федерации 05.07.2021 г. № 64100).</w:t>
      </w:r>
    </w:p>
    <w:p w:rsidR="00DC388F" w:rsidRDefault="004B1DF8">
      <w:pPr>
        <w:spacing w:line="228" w:lineRule="auto"/>
        <w:ind w:left="383" w:right="155" w:hanging="227"/>
        <w:jc w:val="both"/>
        <w:rPr>
          <w:sz w:val="18"/>
        </w:rPr>
      </w:pPr>
      <w:r>
        <w:rPr>
          <w:color w:val="231F20"/>
          <w:position w:val="4"/>
          <w:sz w:val="12"/>
        </w:rPr>
        <w:t>2</w:t>
      </w:r>
      <w:r>
        <w:rPr>
          <w:color w:val="231F20"/>
          <w:spacing w:val="17"/>
          <w:position w:val="4"/>
          <w:sz w:val="12"/>
        </w:rPr>
        <w:t xml:space="preserve"> </w:t>
      </w:r>
      <w:r>
        <w:rPr>
          <w:color w:val="231F20"/>
          <w:sz w:val="18"/>
        </w:rPr>
        <w:t>Одобрена</w:t>
      </w:r>
      <w:r>
        <w:rPr>
          <w:color w:val="231F20"/>
          <w:spacing w:val="-14"/>
          <w:sz w:val="18"/>
        </w:rPr>
        <w:t xml:space="preserve"> </w:t>
      </w:r>
      <w:r>
        <w:rPr>
          <w:color w:val="231F20"/>
          <w:sz w:val="18"/>
        </w:rPr>
        <w:t>решением</w:t>
      </w:r>
      <w:r>
        <w:rPr>
          <w:color w:val="231F20"/>
          <w:spacing w:val="-15"/>
          <w:sz w:val="18"/>
        </w:rPr>
        <w:t xml:space="preserve"> </w:t>
      </w:r>
      <w:r>
        <w:rPr>
          <w:color w:val="231F20"/>
          <w:sz w:val="18"/>
        </w:rPr>
        <w:t>федерального</w:t>
      </w:r>
      <w:r>
        <w:rPr>
          <w:color w:val="231F20"/>
          <w:spacing w:val="-14"/>
          <w:sz w:val="18"/>
        </w:rPr>
        <w:t xml:space="preserve"> </w:t>
      </w:r>
      <w:r>
        <w:rPr>
          <w:color w:val="231F20"/>
          <w:sz w:val="18"/>
        </w:rPr>
        <w:t>учебно­методического</w:t>
      </w:r>
      <w:r>
        <w:rPr>
          <w:color w:val="231F20"/>
          <w:spacing w:val="-14"/>
          <w:sz w:val="18"/>
        </w:rPr>
        <w:t xml:space="preserve"> </w:t>
      </w:r>
      <w:r>
        <w:rPr>
          <w:color w:val="231F20"/>
          <w:sz w:val="18"/>
        </w:rPr>
        <w:t>объедине­ ния</w:t>
      </w:r>
      <w:r>
        <w:rPr>
          <w:color w:val="231F20"/>
          <w:spacing w:val="-6"/>
          <w:sz w:val="18"/>
        </w:rPr>
        <w:t xml:space="preserve"> </w:t>
      </w:r>
      <w:r>
        <w:rPr>
          <w:color w:val="231F20"/>
          <w:sz w:val="18"/>
        </w:rPr>
        <w:t>по</w:t>
      </w:r>
      <w:r>
        <w:rPr>
          <w:color w:val="231F20"/>
          <w:spacing w:val="-6"/>
          <w:sz w:val="18"/>
        </w:rPr>
        <w:t xml:space="preserve"> </w:t>
      </w:r>
      <w:r>
        <w:rPr>
          <w:color w:val="231F20"/>
          <w:sz w:val="18"/>
        </w:rPr>
        <w:t>общему</w:t>
      </w:r>
      <w:r>
        <w:rPr>
          <w:color w:val="231F20"/>
          <w:spacing w:val="-6"/>
          <w:sz w:val="18"/>
        </w:rPr>
        <w:t xml:space="preserve"> </w:t>
      </w:r>
      <w:r>
        <w:rPr>
          <w:color w:val="231F20"/>
          <w:sz w:val="18"/>
        </w:rPr>
        <w:t>образованию</w:t>
      </w:r>
      <w:r>
        <w:rPr>
          <w:color w:val="231F20"/>
          <w:spacing w:val="-6"/>
          <w:sz w:val="18"/>
        </w:rPr>
        <w:t xml:space="preserve"> </w:t>
      </w:r>
      <w:r>
        <w:rPr>
          <w:color w:val="231F20"/>
          <w:sz w:val="18"/>
        </w:rPr>
        <w:t>(протокол</w:t>
      </w:r>
      <w:r>
        <w:rPr>
          <w:color w:val="231F20"/>
          <w:spacing w:val="-6"/>
          <w:sz w:val="18"/>
        </w:rPr>
        <w:t xml:space="preserve"> </w:t>
      </w:r>
      <w:r>
        <w:rPr>
          <w:color w:val="231F20"/>
          <w:sz w:val="18"/>
        </w:rPr>
        <w:t>от</w:t>
      </w:r>
      <w:r>
        <w:rPr>
          <w:color w:val="231F20"/>
          <w:spacing w:val="-6"/>
          <w:sz w:val="18"/>
        </w:rPr>
        <w:t xml:space="preserve"> </w:t>
      </w:r>
      <w:r>
        <w:rPr>
          <w:color w:val="231F20"/>
          <w:sz w:val="18"/>
        </w:rPr>
        <w:t>02.06.2020</w:t>
      </w:r>
      <w:r>
        <w:rPr>
          <w:color w:val="231F20"/>
          <w:spacing w:val="-6"/>
          <w:sz w:val="18"/>
        </w:rPr>
        <w:t xml:space="preserve"> </w:t>
      </w:r>
      <w:r>
        <w:rPr>
          <w:color w:val="231F20"/>
          <w:sz w:val="18"/>
        </w:rPr>
        <w:t>г.</w:t>
      </w:r>
      <w:r>
        <w:rPr>
          <w:color w:val="231F20"/>
          <w:spacing w:val="-6"/>
          <w:sz w:val="18"/>
        </w:rPr>
        <w:t xml:space="preserve"> </w:t>
      </w:r>
      <w:r>
        <w:rPr>
          <w:color w:val="231F20"/>
          <w:sz w:val="18"/>
        </w:rPr>
        <w:t>№</w:t>
      </w:r>
      <w:r>
        <w:rPr>
          <w:color w:val="231F20"/>
          <w:spacing w:val="-6"/>
          <w:sz w:val="18"/>
        </w:rPr>
        <w:t xml:space="preserve"> </w:t>
      </w:r>
      <w:r>
        <w:rPr>
          <w:color w:val="231F20"/>
          <w:sz w:val="18"/>
        </w:rPr>
        <w:t>2/20).</w:t>
      </w:r>
    </w:p>
    <w:p w:rsidR="00DC388F" w:rsidRDefault="00DC388F">
      <w:pPr>
        <w:spacing w:line="228" w:lineRule="auto"/>
        <w:jc w:val="both"/>
        <w:rPr>
          <w:sz w:val="18"/>
        </w:rPr>
        <w:sectPr w:rsidR="00DC388F">
          <w:pgSz w:w="7830" w:h="12020"/>
          <w:pgMar w:top="580" w:right="580" w:bottom="900" w:left="580" w:header="0" w:footer="714" w:gutter="0"/>
          <w:cols w:space="720"/>
        </w:sectPr>
      </w:pPr>
    </w:p>
    <w:p w:rsidR="00DC388F" w:rsidRDefault="004B1DF8">
      <w:pPr>
        <w:pStyle w:val="a3"/>
        <w:spacing w:before="68" w:line="249" w:lineRule="auto"/>
        <w:ind w:right="154" w:firstLine="0"/>
      </w:pPr>
      <w:r>
        <w:rPr>
          <w:color w:val="231F20"/>
          <w:w w:val="95"/>
        </w:rPr>
        <w:t xml:space="preserve">ственных ценностей, принятых в обществе правил и норм пове­ </w:t>
      </w:r>
      <w:r>
        <w:rPr>
          <w:color w:val="231F20"/>
        </w:rPr>
        <w:t>дения,</w:t>
      </w:r>
      <w:r>
        <w:rPr>
          <w:color w:val="231F20"/>
          <w:spacing w:val="-7"/>
        </w:rPr>
        <w:t xml:space="preserve"> </w:t>
      </w:r>
      <w:r>
        <w:rPr>
          <w:color w:val="231F20"/>
        </w:rPr>
        <w:t>в</w:t>
      </w:r>
      <w:r>
        <w:rPr>
          <w:color w:val="231F20"/>
          <w:spacing w:val="-7"/>
        </w:rPr>
        <w:t xml:space="preserve"> </w:t>
      </w:r>
      <w:r>
        <w:rPr>
          <w:color w:val="231F20"/>
        </w:rPr>
        <w:t>том</w:t>
      </w:r>
      <w:r>
        <w:rPr>
          <w:color w:val="231F20"/>
          <w:spacing w:val="-7"/>
        </w:rPr>
        <w:t xml:space="preserve"> </w:t>
      </w:r>
      <w:r>
        <w:rPr>
          <w:color w:val="231F20"/>
        </w:rPr>
        <w:t>числе</w:t>
      </w:r>
      <w:r>
        <w:rPr>
          <w:color w:val="231F20"/>
          <w:spacing w:val="-7"/>
        </w:rPr>
        <w:t xml:space="preserve"> </w:t>
      </w:r>
      <w:r>
        <w:rPr>
          <w:color w:val="231F20"/>
        </w:rPr>
        <w:t>речевого,</w:t>
      </w:r>
      <w:r>
        <w:rPr>
          <w:color w:val="231F20"/>
          <w:spacing w:val="-7"/>
        </w:rPr>
        <w:t xml:space="preserve"> </w:t>
      </w:r>
      <w:r>
        <w:rPr>
          <w:color w:val="231F20"/>
        </w:rPr>
        <w:t>что</w:t>
      </w:r>
      <w:r>
        <w:rPr>
          <w:color w:val="231F20"/>
          <w:spacing w:val="-7"/>
        </w:rPr>
        <w:t xml:space="preserve"> </w:t>
      </w:r>
      <w:r>
        <w:rPr>
          <w:color w:val="231F20"/>
        </w:rPr>
        <w:t>способствует</w:t>
      </w:r>
      <w:r>
        <w:rPr>
          <w:color w:val="231F20"/>
          <w:spacing w:val="-7"/>
        </w:rPr>
        <w:t xml:space="preserve"> </w:t>
      </w:r>
      <w:r>
        <w:rPr>
          <w:color w:val="231F20"/>
        </w:rPr>
        <w:t>формированию внутренней</w:t>
      </w:r>
      <w:r>
        <w:rPr>
          <w:color w:val="231F20"/>
          <w:spacing w:val="-16"/>
        </w:rPr>
        <w:t xml:space="preserve"> </w:t>
      </w:r>
      <w:r>
        <w:rPr>
          <w:color w:val="231F20"/>
        </w:rPr>
        <w:t>позиции</w:t>
      </w:r>
      <w:r>
        <w:rPr>
          <w:color w:val="231F20"/>
          <w:spacing w:val="-16"/>
        </w:rPr>
        <w:t xml:space="preserve"> </w:t>
      </w:r>
      <w:r>
        <w:rPr>
          <w:color w:val="231F20"/>
        </w:rPr>
        <w:t>личности.</w:t>
      </w:r>
      <w:r>
        <w:rPr>
          <w:color w:val="231F20"/>
          <w:spacing w:val="-16"/>
        </w:rPr>
        <w:t xml:space="preserve"> </w:t>
      </w:r>
      <w:r>
        <w:rPr>
          <w:color w:val="231F20"/>
        </w:rPr>
        <w:t>Личностные</w:t>
      </w:r>
      <w:r>
        <w:rPr>
          <w:color w:val="231F20"/>
          <w:spacing w:val="-16"/>
        </w:rPr>
        <w:t xml:space="preserve"> </w:t>
      </w:r>
      <w:r>
        <w:rPr>
          <w:color w:val="231F20"/>
        </w:rPr>
        <w:t>достижения</w:t>
      </w:r>
      <w:r>
        <w:rPr>
          <w:color w:val="231F20"/>
          <w:spacing w:val="-16"/>
        </w:rPr>
        <w:t xml:space="preserve"> </w:t>
      </w:r>
      <w:r>
        <w:rPr>
          <w:color w:val="231F20"/>
        </w:rPr>
        <w:t xml:space="preserve">млад­ </w:t>
      </w:r>
      <w:r>
        <w:rPr>
          <w:color w:val="231F20"/>
          <w:w w:val="95"/>
        </w:rPr>
        <w:t>шего школьника непосредственно связаны с осознанием языка как явления национальной культуры, пониманием связи языка</w:t>
      </w:r>
      <w:r>
        <w:rPr>
          <w:color w:val="231F20"/>
          <w:spacing w:val="80"/>
        </w:rPr>
        <w:t xml:space="preserve"> </w:t>
      </w:r>
      <w:r>
        <w:rPr>
          <w:color w:val="231F20"/>
          <w:w w:val="95"/>
        </w:rPr>
        <w:t xml:space="preserve">и мировоззрения народа. Значимыми личностными результата­ </w:t>
      </w:r>
      <w:r>
        <w:rPr>
          <w:color w:val="231F20"/>
        </w:rPr>
        <w:t>ми</w:t>
      </w:r>
      <w:r>
        <w:rPr>
          <w:color w:val="231F20"/>
          <w:spacing w:val="-3"/>
        </w:rPr>
        <w:t xml:space="preserve"> </w:t>
      </w:r>
      <w:r>
        <w:rPr>
          <w:color w:val="231F20"/>
        </w:rPr>
        <w:t>являются</w:t>
      </w:r>
      <w:r>
        <w:rPr>
          <w:color w:val="231F20"/>
          <w:spacing w:val="-3"/>
        </w:rPr>
        <w:t xml:space="preserve"> </w:t>
      </w:r>
      <w:r>
        <w:rPr>
          <w:color w:val="231F20"/>
        </w:rPr>
        <w:t>развитие</w:t>
      </w:r>
      <w:r>
        <w:rPr>
          <w:color w:val="231F20"/>
          <w:spacing w:val="-3"/>
        </w:rPr>
        <w:t xml:space="preserve"> </w:t>
      </w:r>
      <w:r>
        <w:rPr>
          <w:color w:val="231F20"/>
        </w:rPr>
        <w:t>устойчивого</w:t>
      </w:r>
      <w:r>
        <w:rPr>
          <w:color w:val="231F20"/>
          <w:spacing w:val="-3"/>
        </w:rPr>
        <w:t xml:space="preserve"> </w:t>
      </w:r>
      <w:r>
        <w:rPr>
          <w:color w:val="231F20"/>
        </w:rPr>
        <w:t>познавательного</w:t>
      </w:r>
      <w:r>
        <w:rPr>
          <w:color w:val="231F20"/>
          <w:spacing w:val="-3"/>
        </w:rPr>
        <w:t xml:space="preserve"> </w:t>
      </w:r>
      <w:r>
        <w:rPr>
          <w:color w:val="231F20"/>
        </w:rPr>
        <w:t xml:space="preserve">интереса </w:t>
      </w:r>
      <w:r>
        <w:rPr>
          <w:color w:val="231F20"/>
          <w:w w:val="95"/>
        </w:rPr>
        <w:t xml:space="preserve">к изучению русского языка, формирование ответственности за сохранение чистоты русского языка. Достижение этих личност­ </w:t>
      </w:r>
      <w:r>
        <w:rPr>
          <w:color w:val="231F20"/>
        </w:rPr>
        <w:t>ных</w:t>
      </w:r>
      <w:r>
        <w:rPr>
          <w:color w:val="231F20"/>
          <w:spacing w:val="-1"/>
        </w:rPr>
        <w:t xml:space="preserve"> </w:t>
      </w:r>
      <w:r>
        <w:rPr>
          <w:color w:val="231F20"/>
        </w:rPr>
        <w:t>результатов</w:t>
      </w:r>
      <w:r>
        <w:rPr>
          <w:color w:val="231F20"/>
          <w:spacing w:val="-1"/>
        </w:rPr>
        <w:t xml:space="preserve"> </w:t>
      </w:r>
      <w:r>
        <w:rPr>
          <w:color w:val="231F20"/>
        </w:rPr>
        <w:t>—</w:t>
      </w:r>
      <w:r>
        <w:rPr>
          <w:color w:val="231F20"/>
          <w:spacing w:val="-1"/>
        </w:rPr>
        <w:t xml:space="preserve"> </w:t>
      </w:r>
      <w:r>
        <w:rPr>
          <w:color w:val="231F20"/>
        </w:rPr>
        <w:t>длительный</w:t>
      </w:r>
      <w:r>
        <w:rPr>
          <w:color w:val="231F20"/>
          <w:spacing w:val="-1"/>
        </w:rPr>
        <w:t xml:space="preserve"> </w:t>
      </w:r>
      <w:r>
        <w:rPr>
          <w:color w:val="231F20"/>
        </w:rPr>
        <w:t>процесс,</w:t>
      </w:r>
      <w:r>
        <w:rPr>
          <w:color w:val="231F20"/>
          <w:spacing w:val="-1"/>
        </w:rPr>
        <w:t xml:space="preserve"> </w:t>
      </w:r>
      <w:r>
        <w:rPr>
          <w:color w:val="231F20"/>
        </w:rPr>
        <w:t>разворачивающийся на</w:t>
      </w:r>
      <w:r>
        <w:rPr>
          <w:color w:val="231F20"/>
          <w:spacing w:val="-3"/>
        </w:rPr>
        <w:t xml:space="preserve"> </w:t>
      </w:r>
      <w:r>
        <w:rPr>
          <w:color w:val="231F20"/>
        </w:rPr>
        <w:t>протяжении</w:t>
      </w:r>
      <w:r>
        <w:rPr>
          <w:color w:val="231F20"/>
          <w:spacing w:val="-3"/>
        </w:rPr>
        <w:t xml:space="preserve"> </w:t>
      </w:r>
      <w:r>
        <w:rPr>
          <w:color w:val="231F20"/>
        </w:rPr>
        <w:t>изучения</w:t>
      </w:r>
      <w:r>
        <w:rPr>
          <w:color w:val="231F20"/>
          <w:spacing w:val="-3"/>
        </w:rPr>
        <w:t xml:space="preserve"> </w:t>
      </w:r>
      <w:r>
        <w:rPr>
          <w:color w:val="231F20"/>
        </w:rPr>
        <w:t>содержания</w:t>
      </w:r>
      <w:r>
        <w:rPr>
          <w:color w:val="231F20"/>
          <w:spacing w:val="-3"/>
        </w:rPr>
        <w:t xml:space="preserve"> </w:t>
      </w:r>
      <w:r>
        <w:rPr>
          <w:color w:val="231F20"/>
        </w:rPr>
        <w:t>предмета.</w:t>
      </w:r>
    </w:p>
    <w:p w:rsidR="00DC388F" w:rsidRDefault="004B1DF8">
      <w:pPr>
        <w:pStyle w:val="a3"/>
        <w:spacing w:line="249" w:lineRule="auto"/>
      </w:pPr>
      <w:r>
        <w:rPr>
          <w:color w:val="231F20"/>
        </w:rPr>
        <w:t xml:space="preserve">В начальной школе изучение русского языка имеет особое </w:t>
      </w:r>
      <w:r>
        <w:rPr>
          <w:color w:val="231F20"/>
          <w:spacing w:val="-2"/>
        </w:rPr>
        <w:t>значение</w:t>
      </w:r>
      <w:r>
        <w:rPr>
          <w:color w:val="231F20"/>
          <w:spacing w:val="-5"/>
        </w:rPr>
        <w:t xml:space="preserve"> </w:t>
      </w:r>
      <w:r>
        <w:rPr>
          <w:color w:val="231F20"/>
          <w:spacing w:val="-2"/>
        </w:rPr>
        <w:t>в</w:t>
      </w:r>
      <w:r>
        <w:rPr>
          <w:color w:val="231F20"/>
          <w:spacing w:val="-5"/>
        </w:rPr>
        <w:t xml:space="preserve"> </w:t>
      </w:r>
      <w:r>
        <w:rPr>
          <w:color w:val="231F20"/>
          <w:spacing w:val="-2"/>
        </w:rPr>
        <w:t>развитии</w:t>
      </w:r>
      <w:r>
        <w:rPr>
          <w:color w:val="231F20"/>
          <w:spacing w:val="-5"/>
        </w:rPr>
        <w:t xml:space="preserve"> </w:t>
      </w:r>
      <w:r>
        <w:rPr>
          <w:color w:val="231F20"/>
          <w:spacing w:val="-2"/>
        </w:rPr>
        <w:t>младшего</w:t>
      </w:r>
      <w:r>
        <w:rPr>
          <w:color w:val="231F20"/>
          <w:spacing w:val="-5"/>
        </w:rPr>
        <w:t xml:space="preserve"> </w:t>
      </w:r>
      <w:r>
        <w:rPr>
          <w:color w:val="231F20"/>
          <w:spacing w:val="-2"/>
        </w:rPr>
        <w:t>школьника.</w:t>
      </w:r>
      <w:r>
        <w:rPr>
          <w:color w:val="231F20"/>
          <w:spacing w:val="-5"/>
        </w:rPr>
        <w:t xml:space="preserve"> </w:t>
      </w:r>
      <w:r>
        <w:rPr>
          <w:color w:val="231F20"/>
          <w:spacing w:val="-2"/>
        </w:rPr>
        <w:t>Приобретённые</w:t>
      </w:r>
      <w:r>
        <w:rPr>
          <w:color w:val="231F20"/>
          <w:spacing w:val="-5"/>
        </w:rPr>
        <w:t xml:space="preserve"> </w:t>
      </w:r>
      <w:r>
        <w:rPr>
          <w:color w:val="231F20"/>
          <w:spacing w:val="-2"/>
        </w:rPr>
        <w:t xml:space="preserve">им </w:t>
      </w:r>
      <w:r>
        <w:rPr>
          <w:color w:val="231F20"/>
        </w:rPr>
        <w:t xml:space="preserve">знания, опыт выполнения предметных и универсальных дей­ </w:t>
      </w:r>
      <w:r>
        <w:rPr>
          <w:color w:val="231F20"/>
          <w:w w:val="95"/>
        </w:rPr>
        <w:t xml:space="preserve">ствий на материале русского языка станут фундаментом обуче­ </w:t>
      </w:r>
      <w:r>
        <w:rPr>
          <w:color w:val="231F20"/>
        </w:rPr>
        <w:t xml:space="preserve">ния в основном звене школы, а также будут востребованы в </w:t>
      </w:r>
      <w:r>
        <w:rPr>
          <w:color w:val="231F20"/>
          <w:spacing w:val="-2"/>
        </w:rPr>
        <w:t>жизни.</w:t>
      </w:r>
    </w:p>
    <w:p w:rsidR="00DC388F" w:rsidRDefault="004B1DF8">
      <w:pPr>
        <w:pStyle w:val="a3"/>
        <w:spacing w:line="249" w:lineRule="auto"/>
      </w:pPr>
      <w:r>
        <w:rPr>
          <w:color w:val="231F20"/>
        </w:rPr>
        <w:t>Изучение</w:t>
      </w:r>
      <w:r>
        <w:rPr>
          <w:color w:val="231F20"/>
          <w:spacing w:val="-7"/>
        </w:rPr>
        <w:t xml:space="preserve"> </w:t>
      </w:r>
      <w:r>
        <w:rPr>
          <w:color w:val="231F20"/>
        </w:rPr>
        <w:t>русского</w:t>
      </w:r>
      <w:r>
        <w:rPr>
          <w:color w:val="231F20"/>
          <w:spacing w:val="-7"/>
        </w:rPr>
        <w:t xml:space="preserve"> </w:t>
      </w:r>
      <w:r>
        <w:rPr>
          <w:color w:val="231F20"/>
        </w:rPr>
        <w:t>языка</w:t>
      </w:r>
      <w:r>
        <w:rPr>
          <w:color w:val="231F20"/>
          <w:spacing w:val="-7"/>
        </w:rPr>
        <w:t xml:space="preserve"> </w:t>
      </w:r>
      <w:r>
        <w:rPr>
          <w:color w:val="231F20"/>
        </w:rPr>
        <w:t>в</w:t>
      </w:r>
      <w:r>
        <w:rPr>
          <w:color w:val="231F20"/>
          <w:spacing w:val="-7"/>
        </w:rPr>
        <w:t xml:space="preserve"> </w:t>
      </w:r>
      <w:r>
        <w:rPr>
          <w:color w:val="231F20"/>
        </w:rPr>
        <w:t>начальной</w:t>
      </w:r>
      <w:r>
        <w:rPr>
          <w:color w:val="231F20"/>
          <w:spacing w:val="-7"/>
        </w:rPr>
        <w:t xml:space="preserve"> </w:t>
      </w:r>
      <w:r>
        <w:rPr>
          <w:color w:val="231F20"/>
        </w:rPr>
        <w:t>школе</w:t>
      </w:r>
      <w:r>
        <w:rPr>
          <w:color w:val="231F20"/>
          <w:spacing w:val="-7"/>
        </w:rPr>
        <w:t xml:space="preserve"> </w:t>
      </w:r>
      <w:r>
        <w:rPr>
          <w:color w:val="231F20"/>
        </w:rPr>
        <w:t>направлено</w:t>
      </w:r>
      <w:r>
        <w:rPr>
          <w:color w:val="231F20"/>
          <w:spacing w:val="-7"/>
        </w:rPr>
        <w:t xml:space="preserve"> </w:t>
      </w:r>
      <w:r>
        <w:rPr>
          <w:color w:val="231F20"/>
        </w:rPr>
        <w:t>на достижение следующих целей:</w:t>
      </w:r>
    </w:p>
    <w:p w:rsidR="00DC388F" w:rsidRDefault="004B1DF8" w:rsidP="00B626D9">
      <w:pPr>
        <w:pStyle w:val="a6"/>
        <w:numPr>
          <w:ilvl w:val="0"/>
          <w:numId w:val="75"/>
        </w:numPr>
        <w:tabs>
          <w:tab w:val="left" w:pos="724"/>
        </w:tabs>
        <w:spacing w:line="249" w:lineRule="auto"/>
        <w:ind w:right="154" w:firstLine="226"/>
        <w:rPr>
          <w:sz w:val="20"/>
        </w:rPr>
      </w:pPr>
      <w:r>
        <w:rPr>
          <w:color w:val="231F20"/>
          <w:sz w:val="20"/>
        </w:rPr>
        <w:t>приобретение</w:t>
      </w:r>
      <w:r>
        <w:rPr>
          <w:color w:val="231F20"/>
          <w:spacing w:val="-12"/>
          <w:sz w:val="20"/>
        </w:rPr>
        <w:t xml:space="preserve"> </w:t>
      </w:r>
      <w:r>
        <w:rPr>
          <w:color w:val="231F20"/>
          <w:sz w:val="20"/>
        </w:rPr>
        <w:t>младшими</w:t>
      </w:r>
      <w:r>
        <w:rPr>
          <w:color w:val="231F20"/>
          <w:spacing w:val="-12"/>
          <w:sz w:val="20"/>
        </w:rPr>
        <w:t xml:space="preserve"> </w:t>
      </w:r>
      <w:r>
        <w:rPr>
          <w:color w:val="231F20"/>
          <w:sz w:val="20"/>
        </w:rPr>
        <w:t>школьниками</w:t>
      </w:r>
      <w:r>
        <w:rPr>
          <w:color w:val="231F20"/>
          <w:spacing w:val="-12"/>
          <w:sz w:val="20"/>
        </w:rPr>
        <w:t xml:space="preserve"> </w:t>
      </w:r>
      <w:r>
        <w:rPr>
          <w:color w:val="231F20"/>
          <w:sz w:val="20"/>
        </w:rPr>
        <w:t xml:space="preserve">первоначальных </w:t>
      </w:r>
      <w:r>
        <w:rPr>
          <w:color w:val="231F20"/>
          <w:w w:val="95"/>
          <w:sz w:val="20"/>
        </w:rPr>
        <w:t xml:space="preserve">представлений о многообразии языков и культур на территории </w:t>
      </w:r>
      <w:r>
        <w:rPr>
          <w:color w:val="231F20"/>
          <w:sz w:val="20"/>
        </w:rPr>
        <w:t xml:space="preserve">Российской Федерации, о языке как одной из главных духов­ </w:t>
      </w:r>
      <w:r>
        <w:rPr>
          <w:color w:val="231F20"/>
          <w:w w:val="95"/>
          <w:sz w:val="20"/>
        </w:rPr>
        <w:t xml:space="preserve">но­нравственных ценностей народа; понимание роли языка как основного средства общения; осознание значения русского язы­ </w:t>
      </w:r>
      <w:r>
        <w:rPr>
          <w:color w:val="231F20"/>
          <w:sz w:val="20"/>
        </w:rPr>
        <w:t>ка</w:t>
      </w:r>
      <w:r>
        <w:rPr>
          <w:color w:val="231F20"/>
          <w:spacing w:val="-3"/>
          <w:sz w:val="20"/>
        </w:rPr>
        <w:t xml:space="preserve"> </w:t>
      </w:r>
      <w:r>
        <w:rPr>
          <w:color w:val="231F20"/>
          <w:sz w:val="20"/>
        </w:rPr>
        <w:t>как</w:t>
      </w:r>
      <w:r>
        <w:rPr>
          <w:color w:val="231F20"/>
          <w:spacing w:val="-3"/>
          <w:sz w:val="20"/>
        </w:rPr>
        <w:t xml:space="preserve"> </w:t>
      </w:r>
      <w:r>
        <w:rPr>
          <w:color w:val="231F20"/>
          <w:sz w:val="20"/>
        </w:rPr>
        <w:t>государственного</w:t>
      </w:r>
      <w:r>
        <w:rPr>
          <w:color w:val="231F20"/>
          <w:spacing w:val="-3"/>
          <w:sz w:val="20"/>
        </w:rPr>
        <w:t xml:space="preserve"> </w:t>
      </w:r>
      <w:r>
        <w:rPr>
          <w:color w:val="231F20"/>
          <w:sz w:val="20"/>
        </w:rPr>
        <w:t>языка</w:t>
      </w:r>
      <w:r>
        <w:rPr>
          <w:color w:val="231F20"/>
          <w:spacing w:val="-3"/>
          <w:sz w:val="20"/>
        </w:rPr>
        <w:t xml:space="preserve"> </w:t>
      </w:r>
      <w:r>
        <w:rPr>
          <w:color w:val="231F20"/>
          <w:sz w:val="20"/>
        </w:rPr>
        <w:t>Российской</w:t>
      </w:r>
      <w:r>
        <w:rPr>
          <w:color w:val="231F20"/>
          <w:spacing w:val="-3"/>
          <w:sz w:val="20"/>
        </w:rPr>
        <w:t xml:space="preserve"> </w:t>
      </w:r>
      <w:r>
        <w:rPr>
          <w:color w:val="231F20"/>
          <w:sz w:val="20"/>
        </w:rPr>
        <w:t>Федерации;</w:t>
      </w:r>
      <w:r>
        <w:rPr>
          <w:color w:val="231F20"/>
          <w:spacing w:val="-3"/>
          <w:sz w:val="20"/>
        </w:rPr>
        <w:t xml:space="preserve"> </w:t>
      </w:r>
      <w:r>
        <w:rPr>
          <w:color w:val="231F20"/>
          <w:sz w:val="20"/>
        </w:rPr>
        <w:t>пони­ мание роли русского языка как языка межнационального об­ щения; осознание правильной устной и письменной речи как показателя общей культуры человека;</w:t>
      </w:r>
    </w:p>
    <w:p w:rsidR="00DC388F" w:rsidRDefault="004B1DF8" w:rsidP="00B626D9">
      <w:pPr>
        <w:pStyle w:val="a6"/>
        <w:numPr>
          <w:ilvl w:val="0"/>
          <w:numId w:val="75"/>
        </w:numPr>
        <w:tabs>
          <w:tab w:val="left" w:pos="724"/>
        </w:tabs>
        <w:spacing w:line="249" w:lineRule="auto"/>
        <w:ind w:right="154" w:firstLine="226"/>
        <w:rPr>
          <w:sz w:val="20"/>
        </w:rPr>
      </w:pPr>
      <w:r>
        <w:rPr>
          <w:color w:val="231F20"/>
          <w:w w:val="95"/>
          <w:sz w:val="20"/>
        </w:rPr>
        <w:t xml:space="preserve">овладение основными видами речевой деятельности на ос­ </w:t>
      </w:r>
      <w:r>
        <w:rPr>
          <w:color w:val="231F20"/>
          <w:sz w:val="20"/>
        </w:rPr>
        <w:t xml:space="preserve">нове первоначальных представлений о нормах современного </w:t>
      </w:r>
      <w:r>
        <w:rPr>
          <w:color w:val="231F20"/>
          <w:w w:val="95"/>
          <w:sz w:val="20"/>
        </w:rPr>
        <w:t xml:space="preserve">русского литературного языка: аудированием, говорением, чте­ </w:t>
      </w:r>
      <w:r>
        <w:rPr>
          <w:color w:val="231F20"/>
          <w:sz w:val="20"/>
        </w:rPr>
        <w:t>нием,</w:t>
      </w:r>
      <w:r>
        <w:rPr>
          <w:color w:val="231F20"/>
          <w:spacing w:val="-9"/>
          <w:sz w:val="20"/>
        </w:rPr>
        <w:t xml:space="preserve"> </w:t>
      </w:r>
      <w:r>
        <w:rPr>
          <w:color w:val="231F20"/>
          <w:sz w:val="20"/>
        </w:rPr>
        <w:t>письмом;</w:t>
      </w:r>
    </w:p>
    <w:p w:rsidR="00DC388F" w:rsidRDefault="004B1DF8" w:rsidP="00B626D9">
      <w:pPr>
        <w:pStyle w:val="a6"/>
        <w:numPr>
          <w:ilvl w:val="0"/>
          <w:numId w:val="75"/>
        </w:numPr>
        <w:tabs>
          <w:tab w:val="left" w:pos="724"/>
        </w:tabs>
        <w:spacing w:line="249" w:lineRule="auto"/>
        <w:ind w:right="154" w:firstLine="226"/>
        <w:rPr>
          <w:sz w:val="20"/>
        </w:rPr>
      </w:pPr>
      <w:r>
        <w:rPr>
          <w:color w:val="231F20"/>
          <w:w w:val="95"/>
          <w:sz w:val="20"/>
        </w:rPr>
        <w:t>овладение первоначальными научными представлениями</w:t>
      </w:r>
      <w:r>
        <w:rPr>
          <w:color w:val="231F20"/>
          <w:spacing w:val="40"/>
          <w:sz w:val="20"/>
        </w:rPr>
        <w:t xml:space="preserve"> </w:t>
      </w:r>
      <w:r>
        <w:rPr>
          <w:color w:val="231F20"/>
          <w:w w:val="95"/>
          <w:sz w:val="20"/>
        </w:rPr>
        <w:t xml:space="preserve">о системе русского языка: фонетике, графике, лексике, морфе­ </w:t>
      </w:r>
      <w:r>
        <w:rPr>
          <w:color w:val="231F20"/>
          <w:spacing w:val="-2"/>
          <w:sz w:val="20"/>
        </w:rPr>
        <w:t>мике,</w:t>
      </w:r>
      <w:r>
        <w:rPr>
          <w:color w:val="231F20"/>
          <w:spacing w:val="-6"/>
          <w:sz w:val="20"/>
        </w:rPr>
        <w:t xml:space="preserve"> </w:t>
      </w:r>
      <w:r>
        <w:rPr>
          <w:color w:val="231F20"/>
          <w:spacing w:val="-2"/>
          <w:sz w:val="20"/>
        </w:rPr>
        <w:t>морфологии</w:t>
      </w:r>
      <w:r>
        <w:rPr>
          <w:color w:val="231F20"/>
          <w:spacing w:val="-6"/>
          <w:sz w:val="20"/>
        </w:rPr>
        <w:t xml:space="preserve"> </w:t>
      </w:r>
      <w:r>
        <w:rPr>
          <w:color w:val="231F20"/>
          <w:spacing w:val="-2"/>
          <w:sz w:val="20"/>
        </w:rPr>
        <w:t>и</w:t>
      </w:r>
      <w:r>
        <w:rPr>
          <w:color w:val="231F20"/>
          <w:spacing w:val="-6"/>
          <w:sz w:val="20"/>
        </w:rPr>
        <w:t xml:space="preserve"> </w:t>
      </w:r>
      <w:r>
        <w:rPr>
          <w:color w:val="231F20"/>
          <w:spacing w:val="-2"/>
          <w:sz w:val="20"/>
        </w:rPr>
        <w:t>синтаксисе;</w:t>
      </w:r>
      <w:r>
        <w:rPr>
          <w:color w:val="231F20"/>
          <w:spacing w:val="-6"/>
          <w:sz w:val="20"/>
        </w:rPr>
        <w:t xml:space="preserve"> </w:t>
      </w:r>
      <w:r>
        <w:rPr>
          <w:color w:val="231F20"/>
          <w:spacing w:val="-2"/>
          <w:sz w:val="20"/>
        </w:rPr>
        <w:t>об</w:t>
      </w:r>
      <w:r>
        <w:rPr>
          <w:color w:val="231F20"/>
          <w:spacing w:val="-6"/>
          <w:sz w:val="20"/>
        </w:rPr>
        <w:t xml:space="preserve"> </w:t>
      </w:r>
      <w:r>
        <w:rPr>
          <w:color w:val="231F20"/>
          <w:spacing w:val="-2"/>
          <w:sz w:val="20"/>
        </w:rPr>
        <w:t>основных</w:t>
      </w:r>
      <w:r>
        <w:rPr>
          <w:color w:val="231F20"/>
          <w:spacing w:val="-6"/>
          <w:sz w:val="20"/>
        </w:rPr>
        <w:t xml:space="preserve"> </w:t>
      </w:r>
      <w:r>
        <w:rPr>
          <w:color w:val="231F20"/>
          <w:spacing w:val="-2"/>
          <w:sz w:val="20"/>
        </w:rPr>
        <w:t>единицах</w:t>
      </w:r>
      <w:r>
        <w:rPr>
          <w:color w:val="231F20"/>
          <w:spacing w:val="-6"/>
          <w:sz w:val="20"/>
        </w:rPr>
        <w:t xml:space="preserve"> </w:t>
      </w:r>
      <w:r>
        <w:rPr>
          <w:color w:val="231F20"/>
          <w:spacing w:val="-2"/>
          <w:sz w:val="20"/>
        </w:rPr>
        <w:t xml:space="preserve">языка, </w:t>
      </w:r>
      <w:r>
        <w:rPr>
          <w:color w:val="231F20"/>
          <w:w w:val="95"/>
          <w:sz w:val="20"/>
        </w:rPr>
        <w:t xml:space="preserve">их признаках и особенностях употребления в речи; использова­ ние в речевой деятельности норм современного русского литера­ </w:t>
      </w:r>
      <w:r>
        <w:rPr>
          <w:color w:val="231F20"/>
          <w:spacing w:val="-2"/>
          <w:sz w:val="20"/>
        </w:rPr>
        <w:t xml:space="preserve">турного языка (орфоэпических, лексических, грамматических, </w:t>
      </w:r>
      <w:r>
        <w:rPr>
          <w:color w:val="231F20"/>
          <w:sz w:val="20"/>
        </w:rPr>
        <w:t>орфографических, пунктуационных) и речевого этикета;</w:t>
      </w:r>
    </w:p>
    <w:p w:rsidR="00DC388F" w:rsidRDefault="004B1DF8" w:rsidP="00B626D9">
      <w:pPr>
        <w:pStyle w:val="a6"/>
        <w:numPr>
          <w:ilvl w:val="0"/>
          <w:numId w:val="75"/>
        </w:numPr>
        <w:tabs>
          <w:tab w:val="left" w:pos="724"/>
        </w:tabs>
        <w:spacing w:line="249" w:lineRule="auto"/>
        <w:ind w:right="154" w:firstLine="226"/>
        <w:rPr>
          <w:sz w:val="20"/>
        </w:rPr>
      </w:pPr>
      <w:r>
        <w:rPr>
          <w:color w:val="231F20"/>
          <w:sz w:val="20"/>
        </w:rPr>
        <w:t xml:space="preserve">развитие функциональной грамотности, готовности к </w:t>
      </w:r>
      <w:r>
        <w:rPr>
          <w:color w:val="231F20"/>
          <w:w w:val="95"/>
          <w:sz w:val="20"/>
        </w:rPr>
        <w:t xml:space="preserve">успешному взаимодействию с изменяющимся миром и дальней­ </w:t>
      </w:r>
      <w:r>
        <w:rPr>
          <w:color w:val="231F20"/>
          <w:sz w:val="20"/>
        </w:rPr>
        <w:t>шему успешному образованию.</w:t>
      </w:r>
    </w:p>
    <w:p w:rsidR="00DC388F" w:rsidRDefault="00DC388F">
      <w:pPr>
        <w:spacing w:line="249" w:lineRule="auto"/>
        <w:jc w:val="both"/>
        <w:rPr>
          <w:sz w:val="20"/>
        </w:rPr>
        <w:sectPr w:rsidR="00DC388F">
          <w:pgSz w:w="7830" w:h="12020"/>
          <w:pgMar w:top="620" w:right="580" w:bottom="900" w:left="580" w:header="0" w:footer="709" w:gutter="0"/>
          <w:cols w:space="720"/>
        </w:sectPr>
      </w:pPr>
    </w:p>
    <w:p w:rsidR="00DC388F" w:rsidRDefault="006F1A51">
      <w:pPr>
        <w:pStyle w:val="a3"/>
        <w:spacing w:before="68" w:line="254" w:lineRule="auto"/>
        <w:ind w:right="154"/>
      </w:pPr>
      <w:r>
        <w:rPr>
          <w:color w:val="231F20"/>
        </w:rPr>
        <w:t>Р</w:t>
      </w:r>
      <w:r w:rsidR="004B1DF8">
        <w:rPr>
          <w:color w:val="231F20"/>
        </w:rPr>
        <w:t>абочая</w:t>
      </w:r>
      <w:r w:rsidR="004B1DF8">
        <w:rPr>
          <w:color w:val="231F20"/>
          <w:spacing w:val="-2"/>
        </w:rPr>
        <w:t xml:space="preserve"> </w:t>
      </w:r>
      <w:r w:rsidR="004B1DF8">
        <w:rPr>
          <w:color w:val="231F20"/>
        </w:rPr>
        <w:t>программа</w:t>
      </w:r>
      <w:r w:rsidR="004B1DF8">
        <w:rPr>
          <w:color w:val="231F20"/>
          <w:spacing w:val="-2"/>
        </w:rPr>
        <w:t xml:space="preserve"> </w:t>
      </w:r>
      <w:r w:rsidR="004B1DF8">
        <w:rPr>
          <w:color w:val="231F20"/>
        </w:rPr>
        <w:t>разработана</w:t>
      </w:r>
      <w:r w:rsidR="004B1DF8">
        <w:rPr>
          <w:color w:val="231F20"/>
          <w:spacing w:val="-2"/>
        </w:rPr>
        <w:t xml:space="preserve"> </w:t>
      </w:r>
      <w:r w:rsidR="004B1DF8">
        <w:rPr>
          <w:color w:val="231F20"/>
        </w:rPr>
        <w:t>с</w:t>
      </w:r>
      <w:r w:rsidR="004B1DF8">
        <w:rPr>
          <w:color w:val="231F20"/>
          <w:spacing w:val="-2"/>
        </w:rPr>
        <w:t xml:space="preserve"> </w:t>
      </w:r>
      <w:r w:rsidR="004B1DF8">
        <w:rPr>
          <w:color w:val="231F20"/>
        </w:rPr>
        <w:t>целью</w:t>
      </w:r>
      <w:r w:rsidR="004B1DF8">
        <w:rPr>
          <w:color w:val="231F20"/>
          <w:spacing w:val="-2"/>
        </w:rPr>
        <w:t xml:space="preserve"> </w:t>
      </w:r>
      <w:r>
        <w:rPr>
          <w:color w:val="231F20"/>
        </w:rPr>
        <w:t>оказа</w:t>
      </w:r>
      <w:r w:rsidR="004B1DF8">
        <w:rPr>
          <w:color w:val="231F20"/>
          <w:w w:val="95"/>
        </w:rPr>
        <w:t>ния методической помощи учителю нача</w:t>
      </w:r>
      <w:r>
        <w:rPr>
          <w:color w:val="231F20"/>
          <w:w w:val="95"/>
        </w:rPr>
        <w:t>льных классов в созда</w:t>
      </w:r>
      <w:r w:rsidR="004B1DF8">
        <w:rPr>
          <w:color w:val="231F20"/>
          <w:w w:val="95"/>
        </w:rPr>
        <w:t xml:space="preserve">нии рабочей программы по учебному предмету «Русский язык», ориентированной на современные тенденции в школьном обра­ </w:t>
      </w:r>
      <w:r w:rsidR="004B1DF8">
        <w:rPr>
          <w:color w:val="231F20"/>
        </w:rPr>
        <w:t>зовании и активные методики обучения.</w:t>
      </w:r>
    </w:p>
    <w:p w:rsidR="00DC388F" w:rsidRDefault="006F1A51">
      <w:pPr>
        <w:pStyle w:val="a3"/>
        <w:spacing w:before="1"/>
        <w:ind w:left="383" w:right="0" w:firstLine="0"/>
      </w:pPr>
      <w:r>
        <w:rPr>
          <w:color w:val="231F20"/>
          <w:w w:val="95"/>
        </w:rPr>
        <w:t>Р</w:t>
      </w:r>
      <w:r w:rsidR="004B1DF8">
        <w:rPr>
          <w:color w:val="231F20"/>
          <w:w w:val="95"/>
        </w:rPr>
        <w:t>абочая</w:t>
      </w:r>
      <w:r w:rsidR="004B1DF8">
        <w:rPr>
          <w:color w:val="231F20"/>
          <w:spacing w:val="7"/>
        </w:rPr>
        <w:t xml:space="preserve"> </w:t>
      </w:r>
      <w:r w:rsidR="004B1DF8">
        <w:rPr>
          <w:color w:val="231F20"/>
          <w:w w:val="95"/>
        </w:rPr>
        <w:t>программа</w:t>
      </w:r>
      <w:r w:rsidR="004B1DF8">
        <w:rPr>
          <w:color w:val="231F20"/>
          <w:spacing w:val="8"/>
        </w:rPr>
        <w:t xml:space="preserve"> </w:t>
      </w:r>
      <w:r w:rsidR="004B1DF8">
        <w:rPr>
          <w:color w:val="231F20"/>
          <w:w w:val="95"/>
        </w:rPr>
        <w:t>позволит</w:t>
      </w:r>
      <w:r w:rsidR="004B1DF8">
        <w:rPr>
          <w:color w:val="231F20"/>
          <w:spacing w:val="7"/>
        </w:rPr>
        <w:t xml:space="preserve"> </w:t>
      </w:r>
      <w:r w:rsidR="004B1DF8">
        <w:rPr>
          <w:color w:val="231F20"/>
          <w:spacing w:val="-2"/>
          <w:w w:val="95"/>
        </w:rPr>
        <w:t>учителю:</w:t>
      </w:r>
    </w:p>
    <w:p w:rsidR="00DC388F" w:rsidRDefault="004B1DF8" w:rsidP="00B626D9">
      <w:pPr>
        <w:pStyle w:val="a6"/>
        <w:numPr>
          <w:ilvl w:val="0"/>
          <w:numId w:val="74"/>
        </w:numPr>
        <w:tabs>
          <w:tab w:val="left" w:pos="657"/>
        </w:tabs>
        <w:spacing w:before="14" w:line="254" w:lineRule="auto"/>
        <w:ind w:right="154" w:firstLine="226"/>
        <w:jc w:val="both"/>
        <w:rPr>
          <w:sz w:val="20"/>
        </w:rPr>
      </w:pPr>
      <w:r>
        <w:rPr>
          <w:color w:val="231F20"/>
          <w:sz w:val="20"/>
        </w:rPr>
        <w:t>реализовать</w:t>
      </w:r>
      <w:r>
        <w:rPr>
          <w:color w:val="231F20"/>
          <w:spacing w:val="-13"/>
          <w:sz w:val="20"/>
        </w:rPr>
        <w:t xml:space="preserve"> </w:t>
      </w:r>
      <w:r>
        <w:rPr>
          <w:color w:val="231F20"/>
          <w:sz w:val="20"/>
        </w:rPr>
        <w:t>в</w:t>
      </w:r>
      <w:r>
        <w:rPr>
          <w:color w:val="231F20"/>
          <w:spacing w:val="-13"/>
          <w:sz w:val="20"/>
        </w:rPr>
        <w:t xml:space="preserve"> </w:t>
      </w:r>
      <w:r>
        <w:rPr>
          <w:color w:val="231F20"/>
          <w:sz w:val="20"/>
        </w:rPr>
        <w:t>процессе</w:t>
      </w:r>
      <w:r>
        <w:rPr>
          <w:color w:val="231F20"/>
          <w:spacing w:val="-13"/>
          <w:sz w:val="20"/>
        </w:rPr>
        <w:t xml:space="preserve"> </w:t>
      </w:r>
      <w:r>
        <w:rPr>
          <w:color w:val="231F20"/>
          <w:sz w:val="20"/>
        </w:rPr>
        <w:t>преподавания</w:t>
      </w:r>
      <w:r>
        <w:rPr>
          <w:color w:val="231F20"/>
          <w:spacing w:val="-13"/>
          <w:sz w:val="20"/>
        </w:rPr>
        <w:t xml:space="preserve"> </w:t>
      </w:r>
      <w:r>
        <w:rPr>
          <w:color w:val="231F20"/>
          <w:sz w:val="20"/>
        </w:rPr>
        <w:t>русского</w:t>
      </w:r>
      <w:r>
        <w:rPr>
          <w:color w:val="231F20"/>
          <w:spacing w:val="-13"/>
          <w:sz w:val="20"/>
        </w:rPr>
        <w:t xml:space="preserve"> </w:t>
      </w:r>
      <w:r>
        <w:rPr>
          <w:color w:val="231F20"/>
          <w:sz w:val="20"/>
        </w:rPr>
        <w:t>языка</w:t>
      </w:r>
      <w:r>
        <w:rPr>
          <w:color w:val="231F20"/>
          <w:spacing w:val="-13"/>
          <w:sz w:val="20"/>
        </w:rPr>
        <w:t xml:space="preserve"> </w:t>
      </w:r>
      <w:r>
        <w:rPr>
          <w:color w:val="231F20"/>
          <w:sz w:val="20"/>
        </w:rPr>
        <w:t>со­ временные</w:t>
      </w:r>
      <w:r>
        <w:rPr>
          <w:color w:val="231F20"/>
          <w:spacing w:val="-15"/>
          <w:sz w:val="20"/>
        </w:rPr>
        <w:t xml:space="preserve"> </w:t>
      </w:r>
      <w:r>
        <w:rPr>
          <w:color w:val="231F20"/>
          <w:sz w:val="20"/>
        </w:rPr>
        <w:t>подходы</w:t>
      </w:r>
      <w:r>
        <w:rPr>
          <w:color w:val="231F20"/>
          <w:spacing w:val="-15"/>
          <w:sz w:val="20"/>
        </w:rPr>
        <w:t xml:space="preserve"> </w:t>
      </w:r>
      <w:r>
        <w:rPr>
          <w:color w:val="231F20"/>
          <w:sz w:val="20"/>
        </w:rPr>
        <w:t>к</w:t>
      </w:r>
      <w:r>
        <w:rPr>
          <w:color w:val="231F20"/>
          <w:spacing w:val="-15"/>
          <w:sz w:val="20"/>
        </w:rPr>
        <w:t xml:space="preserve"> </w:t>
      </w:r>
      <w:r>
        <w:rPr>
          <w:color w:val="231F20"/>
          <w:sz w:val="20"/>
        </w:rPr>
        <w:t>достижению</w:t>
      </w:r>
      <w:r>
        <w:rPr>
          <w:color w:val="231F20"/>
          <w:spacing w:val="-15"/>
          <w:sz w:val="20"/>
        </w:rPr>
        <w:t xml:space="preserve"> </w:t>
      </w:r>
      <w:r>
        <w:rPr>
          <w:color w:val="231F20"/>
          <w:sz w:val="20"/>
        </w:rPr>
        <w:t>личностных,</w:t>
      </w:r>
      <w:r>
        <w:rPr>
          <w:color w:val="231F20"/>
          <w:spacing w:val="-15"/>
          <w:sz w:val="20"/>
        </w:rPr>
        <w:t xml:space="preserve"> </w:t>
      </w:r>
      <w:r>
        <w:rPr>
          <w:color w:val="231F20"/>
          <w:sz w:val="20"/>
        </w:rPr>
        <w:t>метапредмет­ ных и предметных результатов обучения, сформулированных в ФГОС НОО;</w:t>
      </w:r>
    </w:p>
    <w:p w:rsidR="00DC388F" w:rsidRDefault="004B1DF8" w:rsidP="00B626D9">
      <w:pPr>
        <w:pStyle w:val="a6"/>
        <w:numPr>
          <w:ilvl w:val="0"/>
          <w:numId w:val="74"/>
        </w:numPr>
        <w:tabs>
          <w:tab w:val="left" w:pos="679"/>
        </w:tabs>
        <w:spacing w:before="1" w:line="254" w:lineRule="auto"/>
        <w:ind w:right="154" w:firstLine="226"/>
        <w:jc w:val="both"/>
        <w:rPr>
          <w:sz w:val="20"/>
        </w:rPr>
      </w:pPr>
      <w:r>
        <w:rPr>
          <w:color w:val="231F20"/>
          <w:sz w:val="20"/>
        </w:rPr>
        <w:t xml:space="preserve">определить и структурировать планируемые результаты обучения и содержание учебного предмета «Русский язык» по </w:t>
      </w:r>
      <w:r>
        <w:rPr>
          <w:color w:val="231F20"/>
          <w:w w:val="95"/>
          <w:sz w:val="20"/>
        </w:rPr>
        <w:t xml:space="preserve">годам обучения в соответствии с ФГОС НОО, Примерной основ­ ной образовательной программой начального общего образова­ </w:t>
      </w:r>
      <w:r>
        <w:rPr>
          <w:color w:val="231F20"/>
          <w:sz w:val="20"/>
        </w:rPr>
        <w:t>ния, Примерной программой воспитания;</w:t>
      </w:r>
    </w:p>
    <w:p w:rsidR="00DC388F" w:rsidRDefault="004B1DF8" w:rsidP="00B626D9">
      <w:pPr>
        <w:pStyle w:val="a6"/>
        <w:numPr>
          <w:ilvl w:val="0"/>
          <w:numId w:val="74"/>
        </w:numPr>
        <w:tabs>
          <w:tab w:val="left" w:pos="626"/>
        </w:tabs>
        <w:spacing w:before="1" w:line="254" w:lineRule="auto"/>
        <w:ind w:right="154" w:firstLine="226"/>
        <w:jc w:val="both"/>
        <w:rPr>
          <w:sz w:val="20"/>
        </w:rPr>
      </w:pPr>
      <w:r>
        <w:rPr>
          <w:color w:val="231F20"/>
          <w:w w:val="95"/>
          <w:sz w:val="20"/>
        </w:rPr>
        <w:t xml:space="preserve">разработать календарно­тематическое планирование с учё­ </w:t>
      </w:r>
      <w:r>
        <w:rPr>
          <w:color w:val="231F20"/>
          <w:sz w:val="20"/>
        </w:rPr>
        <w:t xml:space="preserve">том особенностей конкретного класса, используя рекомендо­ </w:t>
      </w:r>
      <w:r>
        <w:rPr>
          <w:color w:val="231F20"/>
          <w:w w:val="95"/>
          <w:sz w:val="20"/>
        </w:rPr>
        <w:t xml:space="preserve">ванное </w:t>
      </w:r>
      <w:r w:rsidR="006F1A51">
        <w:rPr>
          <w:color w:val="231F20"/>
          <w:w w:val="95"/>
          <w:sz w:val="20"/>
        </w:rPr>
        <w:t xml:space="preserve"> </w:t>
      </w:r>
      <w:r>
        <w:rPr>
          <w:color w:val="231F20"/>
          <w:w w:val="95"/>
          <w:sz w:val="20"/>
        </w:rPr>
        <w:t xml:space="preserve">распределение учебного времени на изучение определённого раздела/темы, а также предложенные основные </w:t>
      </w:r>
      <w:r>
        <w:rPr>
          <w:color w:val="231F20"/>
          <w:sz w:val="20"/>
        </w:rPr>
        <w:t>виды учебной деятельности для освоения учебного материала разделов/тем</w:t>
      </w:r>
      <w:r>
        <w:rPr>
          <w:color w:val="231F20"/>
          <w:spacing w:val="-9"/>
          <w:sz w:val="20"/>
        </w:rPr>
        <w:t xml:space="preserve"> </w:t>
      </w:r>
      <w:r>
        <w:rPr>
          <w:color w:val="231F20"/>
          <w:sz w:val="20"/>
        </w:rPr>
        <w:t>курса.</w:t>
      </w:r>
    </w:p>
    <w:p w:rsidR="00DC388F" w:rsidRDefault="004B1DF8">
      <w:pPr>
        <w:pStyle w:val="a3"/>
        <w:spacing w:before="1"/>
        <w:ind w:left="383" w:right="0" w:firstLine="0"/>
      </w:pPr>
      <w:r>
        <w:rPr>
          <w:color w:val="231F20"/>
          <w:w w:val="95"/>
        </w:rPr>
        <w:t>В</w:t>
      </w:r>
      <w:r>
        <w:rPr>
          <w:color w:val="231F20"/>
          <w:spacing w:val="13"/>
        </w:rPr>
        <w:t xml:space="preserve"> </w:t>
      </w:r>
      <w:r>
        <w:rPr>
          <w:color w:val="231F20"/>
          <w:w w:val="95"/>
        </w:rPr>
        <w:t>программе</w:t>
      </w:r>
      <w:r>
        <w:rPr>
          <w:color w:val="231F20"/>
          <w:spacing w:val="13"/>
        </w:rPr>
        <w:t xml:space="preserve"> </w:t>
      </w:r>
      <w:r>
        <w:rPr>
          <w:color w:val="231F20"/>
          <w:w w:val="95"/>
        </w:rPr>
        <w:t>определяются</w:t>
      </w:r>
      <w:r>
        <w:rPr>
          <w:color w:val="231F20"/>
          <w:spacing w:val="14"/>
        </w:rPr>
        <w:t xml:space="preserve"> </w:t>
      </w:r>
      <w:r>
        <w:rPr>
          <w:color w:val="231F20"/>
          <w:w w:val="95"/>
        </w:rPr>
        <w:t>цели</w:t>
      </w:r>
      <w:r>
        <w:rPr>
          <w:color w:val="231F20"/>
          <w:spacing w:val="13"/>
        </w:rPr>
        <w:t xml:space="preserve"> </w:t>
      </w:r>
      <w:r>
        <w:rPr>
          <w:color w:val="231F20"/>
          <w:w w:val="95"/>
        </w:rPr>
        <w:t>изучения</w:t>
      </w:r>
      <w:r>
        <w:rPr>
          <w:color w:val="231F20"/>
          <w:spacing w:val="14"/>
        </w:rPr>
        <w:t xml:space="preserve"> </w:t>
      </w:r>
      <w:r>
        <w:rPr>
          <w:color w:val="231F20"/>
          <w:w w:val="95"/>
        </w:rPr>
        <w:t>учебного</w:t>
      </w:r>
      <w:r>
        <w:rPr>
          <w:color w:val="231F20"/>
          <w:spacing w:val="13"/>
        </w:rPr>
        <w:t xml:space="preserve"> </w:t>
      </w:r>
      <w:r>
        <w:rPr>
          <w:color w:val="231F20"/>
          <w:spacing w:val="-2"/>
          <w:w w:val="95"/>
        </w:rPr>
        <w:t>предмета</w:t>
      </w:r>
    </w:p>
    <w:p w:rsidR="00DC388F" w:rsidRDefault="004B1DF8">
      <w:pPr>
        <w:pStyle w:val="a3"/>
        <w:spacing w:before="14" w:line="254" w:lineRule="auto"/>
        <w:ind w:right="154" w:firstLine="0"/>
      </w:pPr>
      <w:r>
        <w:rPr>
          <w:color w:val="231F20"/>
        </w:rPr>
        <w:t>«Русский язык» на уровне начального общего образования, планируемые результаты освоения младшими школьниками предмета</w:t>
      </w:r>
      <w:r>
        <w:rPr>
          <w:color w:val="231F20"/>
          <w:spacing w:val="-16"/>
        </w:rPr>
        <w:t xml:space="preserve"> </w:t>
      </w:r>
      <w:r>
        <w:rPr>
          <w:color w:val="231F20"/>
        </w:rPr>
        <w:t>«Русский</w:t>
      </w:r>
      <w:r>
        <w:rPr>
          <w:color w:val="231F20"/>
          <w:spacing w:val="-16"/>
        </w:rPr>
        <w:t xml:space="preserve"> </w:t>
      </w:r>
      <w:r>
        <w:rPr>
          <w:color w:val="231F20"/>
        </w:rPr>
        <w:t>язык»:</w:t>
      </w:r>
      <w:r>
        <w:rPr>
          <w:color w:val="231F20"/>
          <w:spacing w:val="-16"/>
        </w:rPr>
        <w:t xml:space="preserve"> </w:t>
      </w:r>
      <w:r>
        <w:rPr>
          <w:color w:val="231F20"/>
        </w:rPr>
        <w:t>личностные,</w:t>
      </w:r>
      <w:r>
        <w:rPr>
          <w:color w:val="231F20"/>
          <w:spacing w:val="-16"/>
        </w:rPr>
        <w:t xml:space="preserve"> </w:t>
      </w:r>
      <w:r>
        <w:rPr>
          <w:color w:val="231F20"/>
        </w:rPr>
        <w:t>метапредметные,</w:t>
      </w:r>
      <w:r>
        <w:rPr>
          <w:color w:val="231F20"/>
          <w:spacing w:val="-16"/>
        </w:rPr>
        <w:t xml:space="preserve"> </w:t>
      </w:r>
      <w:r>
        <w:rPr>
          <w:color w:val="231F20"/>
        </w:rPr>
        <w:t xml:space="preserve">пред­ </w:t>
      </w:r>
      <w:r>
        <w:rPr>
          <w:color w:val="231F20"/>
          <w:w w:val="95"/>
        </w:rPr>
        <w:t xml:space="preserve">метные. Личностные и метапредметные результаты представле­ ны с учётом методических традиций и особенностей преподава­ </w:t>
      </w:r>
      <w:r>
        <w:rPr>
          <w:color w:val="231F20"/>
          <w:spacing w:val="-2"/>
        </w:rPr>
        <w:t>ния</w:t>
      </w:r>
      <w:r>
        <w:rPr>
          <w:color w:val="231F20"/>
          <w:spacing w:val="-10"/>
        </w:rPr>
        <w:t xml:space="preserve"> </w:t>
      </w:r>
      <w:r>
        <w:rPr>
          <w:color w:val="231F20"/>
          <w:spacing w:val="-2"/>
        </w:rPr>
        <w:t>русского</w:t>
      </w:r>
      <w:r>
        <w:rPr>
          <w:color w:val="231F20"/>
          <w:spacing w:val="-10"/>
        </w:rPr>
        <w:t xml:space="preserve"> </w:t>
      </w:r>
      <w:r>
        <w:rPr>
          <w:color w:val="231F20"/>
          <w:spacing w:val="-2"/>
        </w:rPr>
        <w:t>языка</w:t>
      </w:r>
      <w:r>
        <w:rPr>
          <w:color w:val="231F20"/>
          <w:spacing w:val="-10"/>
        </w:rPr>
        <w:t xml:space="preserve"> </w:t>
      </w:r>
      <w:r>
        <w:rPr>
          <w:color w:val="231F20"/>
          <w:spacing w:val="-2"/>
        </w:rPr>
        <w:t>в</w:t>
      </w:r>
      <w:r>
        <w:rPr>
          <w:color w:val="231F20"/>
          <w:spacing w:val="-10"/>
        </w:rPr>
        <w:t xml:space="preserve"> </w:t>
      </w:r>
      <w:r>
        <w:rPr>
          <w:color w:val="231F20"/>
          <w:spacing w:val="-2"/>
        </w:rPr>
        <w:t>начальной</w:t>
      </w:r>
      <w:r>
        <w:rPr>
          <w:color w:val="231F20"/>
          <w:spacing w:val="-10"/>
        </w:rPr>
        <w:t xml:space="preserve"> </w:t>
      </w:r>
      <w:r>
        <w:rPr>
          <w:color w:val="231F20"/>
          <w:spacing w:val="-2"/>
        </w:rPr>
        <w:t>школе.</w:t>
      </w:r>
      <w:r>
        <w:rPr>
          <w:color w:val="231F20"/>
          <w:spacing w:val="-10"/>
        </w:rPr>
        <w:t xml:space="preserve"> </w:t>
      </w:r>
      <w:r>
        <w:rPr>
          <w:color w:val="231F20"/>
          <w:spacing w:val="-2"/>
        </w:rPr>
        <w:t>Предметные</w:t>
      </w:r>
      <w:r>
        <w:rPr>
          <w:color w:val="231F20"/>
          <w:spacing w:val="-10"/>
        </w:rPr>
        <w:t xml:space="preserve"> </w:t>
      </w:r>
      <w:r>
        <w:rPr>
          <w:color w:val="231F20"/>
          <w:spacing w:val="-2"/>
        </w:rPr>
        <w:t xml:space="preserve">планируе­ </w:t>
      </w:r>
      <w:r>
        <w:rPr>
          <w:color w:val="231F20"/>
        </w:rPr>
        <w:t>мые результаты освоения программы даны для каждого года изучения предмета «Русский язык».</w:t>
      </w:r>
    </w:p>
    <w:p w:rsidR="00DC388F" w:rsidRDefault="004B1DF8">
      <w:pPr>
        <w:pStyle w:val="a3"/>
        <w:spacing w:before="1" w:line="254" w:lineRule="auto"/>
        <w:ind w:right="154"/>
      </w:pPr>
      <w:r>
        <w:rPr>
          <w:color w:val="231F20"/>
          <w:w w:val="95"/>
        </w:rPr>
        <w:t xml:space="preserve">Программа устанавливает распределение учебного материала по классам, даёт примерный объём учебных часов для изучения </w:t>
      </w:r>
      <w:r>
        <w:rPr>
          <w:color w:val="231F20"/>
        </w:rPr>
        <w:t>разделов</w:t>
      </w:r>
      <w:r>
        <w:rPr>
          <w:color w:val="231F20"/>
          <w:spacing w:val="-4"/>
        </w:rPr>
        <w:t xml:space="preserve"> </w:t>
      </w:r>
      <w:r>
        <w:rPr>
          <w:color w:val="231F20"/>
        </w:rPr>
        <w:t>и</w:t>
      </w:r>
      <w:r>
        <w:rPr>
          <w:color w:val="231F20"/>
          <w:spacing w:val="-4"/>
        </w:rPr>
        <w:t xml:space="preserve"> </w:t>
      </w:r>
      <w:r>
        <w:rPr>
          <w:color w:val="231F20"/>
        </w:rPr>
        <w:t>тем</w:t>
      </w:r>
      <w:r>
        <w:rPr>
          <w:color w:val="231F20"/>
          <w:spacing w:val="-4"/>
        </w:rPr>
        <w:t xml:space="preserve"> </w:t>
      </w:r>
      <w:r>
        <w:rPr>
          <w:color w:val="231F20"/>
        </w:rPr>
        <w:t>курса,</w:t>
      </w:r>
      <w:r>
        <w:rPr>
          <w:color w:val="231F20"/>
          <w:spacing w:val="-4"/>
        </w:rPr>
        <w:t xml:space="preserve"> </w:t>
      </w:r>
      <w:r>
        <w:rPr>
          <w:color w:val="231F20"/>
        </w:rPr>
        <w:t>а</w:t>
      </w:r>
      <w:r>
        <w:rPr>
          <w:color w:val="231F20"/>
          <w:spacing w:val="-4"/>
        </w:rPr>
        <w:t xml:space="preserve"> </w:t>
      </w:r>
      <w:r>
        <w:rPr>
          <w:color w:val="231F20"/>
        </w:rPr>
        <w:t>также</w:t>
      </w:r>
      <w:r>
        <w:rPr>
          <w:color w:val="231F20"/>
          <w:spacing w:val="-4"/>
        </w:rPr>
        <w:t xml:space="preserve"> </w:t>
      </w:r>
      <w:r>
        <w:rPr>
          <w:color w:val="231F20"/>
        </w:rPr>
        <w:t>рекомендуемую</w:t>
      </w:r>
      <w:r>
        <w:rPr>
          <w:color w:val="231F20"/>
          <w:spacing w:val="-4"/>
        </w:rPr>
        <w:t xml:space="preserve"> </w:t>
      </w:r>
      <w:r>
        <w:rPr>
          <w:color w:val="231F20"/>
        </w:rPr>
        <w:t xml:space="preserve">последователь­ </w:t>
      </w:r>
      <w:r>
        <w:rPr>
          <w:color w:val="231F20"/>
          <w:w w:val="95"/>
        </w:rPr>
        <w:t xml:space="preserve">ность изучения тем, основанную на логике развития предметно­ </w:t>
      </w:r>
      <w:r>
        <w:rPr>
          <w:color w:val="231F20"/>
        </w:rPr>
        <w:t>го</w:t>
      </w:r>
      <w:r>
        <w:rPr>
          <w:color w:val="231F20"/>
          <w:spacing w:val="-4"/>
        </w:rPr>
        <w:t xml:space="preserve"> </w:t>
      </w:r>
      <w:r>
        <w:rPr>
          <w:color w:val="231F20"/>
        </w:rPr>
        <w:t>содержания</w:t>
      </w:r>
      <w:r>
        <w:rPr>
          <w:color w:val="231F20"/>
          <w:spacing w:val="-4"/>
        </w:rPr>
        <w:t xml:space="preserve"> </w:t>
      </w:r>
      <w:r>
        <w:rPr>
          <w:color w:val="231F20"/>
        </w:rPr>
        <w:t>и</w:t>
      </w:r>
      <w:r>
        <w:rPr>
          <w:color w:val="231F20"/>
          <w:spacing w:val="-4"/>
        </w:rPr>
        <w:t xml:space="preserve"> </w:t>
      </w:r>
      <w:r>
        <w:rPr>
          <w:color w:val="231F20"/>
        </w:rPr>
        <w:t>учёте</w:t>
      </w:r>
      <w:r>
        <w:rPr>
          <w:color w:val="231F20"/>
          <w:spacing w:val="-4"/>
        </w:rPr>
        <w:t xml:space="preserve"> </w:t>
      </w:r>
      <w:r>
        <w:rPr>
          <w:color w:val="231F20"/>
        </w:rPr>
        <w:t>психологических</w:t>
      </w:r>
      <w:r>
        <w:rPr>
          <w:color w:val="231F20"/>
          <w:spacing w:val="-4"/>
        </w:rPr>
        <w:t xml:space="preserve"> </w:t>
      </w:r>
      <w:r>
        <w:rPr>
          <w:color w:val="231F20"/>
        </w:rPr>
        <w:t>и</w:t>
      </w:r>
      <w:r>
        <w:rPr>
          <w:color w:val="231F20"/>
          <w:spacing w:val="-4"/>
        </w:rPr>
        <w:t xml:space="preserve"> </w:t>
      </w:r>
      <w:r>
        <w:rPr>
          <w:color w:val="231F20"/>
        </w:rPr>
        <w:t>возрастных</w:t>
      </w:r>
      <w:r>
        <w:rPr>
          <w:color w:val="231F20"/>
          <w:spacing w:val="-4"/>
        </w:rPr>
        <w:t xml:space="preserve"> </w:t>
      </w:r>
      <w:r>
        <w:rPr>
          <w:color w:val="231F20"/>
        </w:rPr>
        <w:t>особен­ ностей младших школьников.</w:t>
      </w:r>
    </w:p>
    <w:p w:rsidR="00DC388F" w:rsidRDefault="006F1A51">
      <w:pPr>
        <w:pStyle w:val="a3"/>
        <w:spacing w:before="1" w:line="254" w:lineRule="auto"/>
        <w:ind w:right="156"/>
      </w:pPr>
      <w:r>
        <w:rPr>
          <w:color w:val="231F20"/>
          <w:w w:val="95"/>
        </w:rPr>
        <w:t>Р</w:t>
      </w:r>
      <w:r w:rsidR="004B1DF8">
        <w:rPr>
          <w:color w:val="231F20"/>
          <w:w w:val="95"/>
        </w:rPr>
        <w:t xml:space="preserve">абочая программа не ограничивает творческую </w:t>
      </w:r>
      <w:r w:rsidR="004B1DF8">
        <w:rPr>
          <w:color w:val="231F20"/>
        </w:rPr>
        <w:t>инициативу</w:t>
      </w:r>
      <w:r w:rsidR="004B1DF8">
        <w:rPr>
          <w:color w:val="231F20"/>
          <w:spacing w:val="-5"/>
        </w:rPr>
        <w:t xml:space="preserve"> </w:t>
      </w:r>
      <w:r w:rsidR="004B1DF8">
        <w:rPr>
          <w:color w:val="231F20"/>
        </w:rPr>
        <w:t>учителя</w:t>
      </w:r>
      <w:r w:rsidR="004B1DF8">
        <w:rPr>
          <w:color w:val="231F20"/>
          <w:spacing w:val="-5"/>
        </w:rPr>
        <w:t xml:space="preserve"> </w:t>
      </w:r>
      <w:r w:rsidR="004B1DF8">
        <w:rPr>
          <w:color w:val="231F20"/>
        </w:rPr>
        <w:t>и</w:t>
      </w:r>
      <w:r w:rsidR="004B1DF8">
        <w:rPr>
          <w:color w:val="231F20"/>
          <w:spacing w:val="-5"/>
        </w:rPr>
        <w:t xml:space="preserve"> </w:t>
      </w:r>
      <w:r w:rsidR="004B1DF8">
        <w:rPr>
          <w:color w:val="231F20"/>
        </w:rPr>
        <w:t>предоставляет</w:t>
      </w:r>
      <w:r w:rsidR="004B1DF8">
        <w:rPr>
          <w:color w:val="231F20"/>
          <w:spacing w:val="-5"/>
        </w:rPr>
        <w:t xml:space="preserve"> </w:t>
      </w:r>
      <w:r w:rsidR="004B1DF8">
        <w:rPr>
          <w:color w:val="231F20"/>
        </w:rPr>
        <w:t>возможности</w:t>
      </w:r>
      <w:r w:rsidR="004B1DF8">
        <w:rPr>
          <w:color w:val="231F20"/>
          <w:spacing w:val="-5"/>
        </w:rPr>
        <w:t xml:space="preserve"> </w:t>
      </w:r>
      <w:r w:rsidR="004B1DF8">
        <w:rPr>
          <w:color w:val="231F20"/>
        </w:rPr>
        <w:t>для</w:t>
      </w:r>
      <w:r w:rsidR="004B1DF8">
        <w:rPr>
          <w:color w:val="231F20"/>
          <w:spacing w:val="-5"/>
        </w:rPr>
        <w:t xml:space="preserve"> </w:t>
      </w:r>
      <w:r>
        <w:rPr>
          <w:color w:val="231F20"/>
        </w:rPr>
        <w:t>реали</w:t>
      </w:r>
      <w:r w:rsidR="004B1DF8">
        <w:rPr>
          <w:color w:val="231F20"/>
          <w:w w:val="95"/>
        </w:rPr>
        <w:t>зации различных методически</w:t>
      </w:r>
      <w:r>
        <w:rPr>
          <w:color w:val="231F20"/>
          <w:w w:val="95"/>
        </w:rPr>
        <w:t>х подходов к преподаванию учеб</w:t>
      </w:r>
      <w:r w:rsidR="004B1DF8">
        <w:rPr>
          <w:color w:val="231F20"/>
        </w:rPr>
        <w:t>ного</w:t>
      </w:r>
      <w:r w:rsidR="004B1DF8">
        <w:rPr>
          <w:color w:val="231F20"/>
          <w:spacing w:val="-1"/>
        </w:rPr>
        <w:t xml:space="preserve"> </w:t>
      </w:r>
      <w:r w:rsidR="004B1DF8">
        <w:rPr>
          <w:color w:val="231F20"/>
        </w:rPr>
        <w:t>предмета</w:t>
      </w:r>
      <w:r w:rsidR="004B1DF8">
        <w:rPr>
          <w:color w:val="231F20"/>
          <w:spacing w:val="-1"/>
        </w:rPr>
        <w:t xml:space="preserve"> </w:t>
      </w:r>
      <w:r w:rsidR="004B1DF8">
        <w:rPr>
          <w:color w:val="231F20"/>
        </w:rPr>
        <w:t>«Русский</w:t>
      </w:r>
      <w:r w:rsidR="004B1DF8">
        <w:rPr>
          <w:color w:val="231F20"/>
          <w:spacing w:val="-1"/>
        </w:rPr>
        <w:t xml:space="preserve"> </w:t>
      </w:r>
      <w:r w:rsidR="004B1DF8">
        <w:rPr>
          <w:color w:val="231F20"/>
        </w:rPr>
        <w:t>язык»</w:t>
      </w:r>
      <w:r w:rsidR="004B1DF8">
        <w:rPr>
          <w:color w:val="231F20"/>
          <w:spacing w:val="-1"/>
        </w:rPr>
        <w:t xml:space="preserve"> </w:t>
      </w:r>
      <w:r w:rsidR="004B1DF8">
        <w:rPr>
          <w:color w:val="231F20"/>
        </w:rPr>
        <w:t>при</w:t>
      </w:r>
      <w:r w:rsidR="004B1DF8">
        <w:rPr>
          <w:color w:val="231F20"/>
          <w:spacing w:val="-1"/>
        </w:rPr>
        <w:t xml:space="preserve"> </w:t>
      </w:r>
      <w:r w:rsidR="004B1DF8">
        <w:rPr>
          <w:color w:val="231F20"/>
        </w:rPr>
        <w:t>условии</w:t>
      </w:r>
      <w:r w:rsidR="004B1DF8">
        <w:rPr>
          <w:color w:val="231F20"/>
          <w:spacing w:val="-1"/>
        </w:rPr>
        <w:t xml:space="preserve"> </w:t>
      </w:r>
      <w:r w:rsidR="004B1DF8">
        <w:rPr>
          <w:color w:val="231F20"/>
        </w:rPr>
        <w:t>сохранения</w:t>
      </w:r>
      <w:r w:rsidR="004B1DF8">
        <w:rPr>
          <w:color w:val="231F20"/>
          <w:spacing w:val="-1"/>
        </w:rPr>
        <w:t xml:space="preserve"> </w:t>
      </w:r>
      <w:r w:rsidR="004B1DF8">
        <w:rPr>
          <w:color w:val="231F20"/>
        </w:rPr>
        <w:t>обяза­ тельной части содержания курса.</w:t>
      </w:r>
    </w:p>
    <w:p w:rsidR="00DC388F" w:rsidRDefault="00DC388F">
      <w:pPr>
        <w:spacing w:line="254" w:lineRule="auto"/>
        <w:sectPr w:rsidR="00DC388F">
          <w:pgSz w:w="7830" w:h="12020"/>
          <w:pgMar w:top="620" w:right="580" w:bottom="900" w:left="580" w:header="0" w:footer="714" w:gutter="0"/>
          <w:cols w:space="720"/>
        </w:sectPr>
      </w:pPr>
    </w:p>
    <w:p w:rsidR="00DC388F" w:rsidRDefault="004B1DF8">
      <w:pPr>
        <w:pStyle w:val="a3"/>
        <w:spacing w:before="68" w:line="247" w:lineRule="auto"/>
        <w:ind w:right="154"/>
      </w:pPr>
      <w:r>
        <w:rPr>
          <w:color w:val="231F20"/>
        </w:rPr>
        <w:t>Содержание</w:t>
      </w:r>
      <w:r>
        <w:rPr>
          <w:color w:val="231F20"/>
          <w:spacing w:val="-16"/>
        </w:rPr>
        <w:t xml:space="preserve"> </w:t>
      </w:r>
      <w:r>
        <w:rPr>
          <w:color w:val="231F20"/>
        </w:rPr>
        <w:t>рабочей</w:t>
      </w:r>
      <w:r>
        <w:rPr>
          <w:color w:val="231F20"/>
          <w:spacing w:val="-16"/>
        </w:rPr>
        <w:t xml:space="preserve"> </w:t>
      </w:r>
      <w:r>
        <w:rPr>
          <w:color w:val="231F20"/>
        </w:rPr>
        <w:t>программы</w:t>
      </w:r>
      <w:r>
        <w:rPr>
          <w:color w:val="231F20"/>
          <w:spacing w:val="-16"/>
        </w:rPr>
        <w:t xml:space="preserve"> </w:t>
      </w:r>
      <w:r>
        <w:rPr>
          <w:color w:val="231F20"/>
        </w:rPr>
        <w:t>составлено</w:t>
      </w:r>
      <w:r>
        <w:rPr>
          <w:color w:val="231F20"/>
          <w:spacing w:val="-16"/>
        </w:rPr>
        <w:t xml:space="preserve"> </w:t>
      </w:r>
      <w:r>
        <w:rPr>
          <w:color w:val="231F20"/>
        </w:rPr>
        <w:t>таким</w:t>
      </w:r>
      <w:r>
        <w:rPr>
          <w:color w:val="231F20"/>
          <w:spacing w:val="-16"/>
        </w:rPr>
        <w:t xml:space="preserve"> </w:t>
      </w:r>
      <w:r>
        <w:rPr>
          <w:color w:val="231F20"/>
        </w:rPr>
        <w:t>образом, что</w:t>
      </w:r>
      <w:r>
        <w:rPr>
          <w:color w:val="231F20"/>
          <w:spacing w:val="-16"/>
        </w:rPr>
        <w:t xml:space="preserve"> </w:t>
      </w:r>
      <w:r>
        <w:rPr>
          <w:color w:val="231F20"/>
        </w:rPr>
        <w:t>достижение</w:t>
      </w:r>
      <w:r>
        <w:rPr>
          <w:color w:val="231F20"/>
          <w:spacing w:val="-16"/>
        </w:rPr>
        <w:t xml:space="preserve"> </w:t>
      </w:r>
      <w:r>
        <w:rPr>
          <w:color w:val="231F20"/>
        </w:rPr>
        <w:t>младшими</w:t>
      </w:r>
      <w:r>
        <w:rPr>
          <w:color w:val="231F20"/>
          <w:spacing w:val="-16"/>
        </w:rPr>
        <w:t xml:space="preserve"> </w:t>
      </w:r>
      <w:r>
        <w:rPr>
          <w:color w:val="231F20"/>
        </w:rPr>
        <w:t>школьниками</w:t>
      </w:r>
      <w:r>
        <w:rPr>
          <w:color w:val="231F20"/>
          <w:spacing w:val="-16"/>
        </w:rPr>
        <w:t xml:space="preserve"> </w:t>
      </w:r>
      <w:r>
        <w:rPr>
          <w:color w:val="231F20"/>
        </w:rPr>
        <w:t>как</w:t>
      </w:r>
      <w:r>
        <w:rPr>
          <w:color w:val="231F20"/>
          <w:spacing w:val="-16"/>
        </w:rPr>
        <w:t xml:space="preserve"> </w:t>
      </w:r>
      <w:r>
        <w:rPr>
          <w:color w:val="231F20"/>
        </w:rPr>
        <w:t>личностных,</w:t>
      </w:r>
      <w:r>
        <w:rPr>
          <w:color w:val="231F20"/>
          <w:spacing w:val="-16"/>
        </w:rPr>
        <w:t xml:space="preserve"> </w:t>
      </w:r>
      <w:r>
        <w:rPr>
          <w:color w:val="231F20"/>
        </w:rPr>
        <w:t>так и</w:t>
      </w:r>
      <w:r>
        <w:rPr>
          <w:color w:val="231F20"/>
          <w:spacing w:val="-16"/>
        </w:rPr>
        <w:t xml:space="preserve"> </w:t>
      </w:r>
      <w:r>
        <w:rPr>
          <w:color w:val="231F20"/>
        </w:rPr>
        <w:t>метапредметных</w:t>
      </w:r>
      <w:r>
        <w:rPr>
          <w:color w:val="231F20"/>
          <w:spacing w:val="-16"/>
        </w:rPr>
        <w:t xml:space="preserve"> </w:t>
      </w:r>
      <w:r>
        <w:rPr>
          <w:color w:val="231F20"/>
        </w:rPr>
        <w:t>результатов</w:t>
      </w:r>
      <w:r>
        <w:rPr>
          <w:color w:val="231F20"/>
          <w:spacing w:val="-16"/>
        </w:rPr>
        <w:t xml:space="preserve"> </w:t>
      </w:r>
      <w:r>
        <w:rPr>
          <w:color w:val="231F20"/>
        </w:rPr>
        <w:t>обеспечивает</w:t>
      </w:r>
      <w:r>
        <w:rPr>
          <w:color w:val="231F20"/>
          <w:spacing w:val="-16"/>
        </w:rPr>
        <w:t xml:space="preserve"> </w:t>
      </w:r>
      <w:r>
        <w:rPr>
          <w:color w:val="231F20"/>
        </w:rPr>
        <w:t>преемственность и</w:t>
      </w:r>
      <w:r>
        <w:rPr>
          <w:color w:val="231F20"/>
          <w:spacing w:val="-16"/>
        </w:rPr>
        <w:t xml:space="preserve"> </w:t>
      </w:r>
      <w:r>
        <w:rPr>
          <w:color w:val="231F20"/>
        </w:rPr>
        <w:t>перспективность</w:t>
      </w:r>
      <w:r>
        <w:rPr>
          <w:color w:val="231F20"/>
          <w:spacing w:val="-16"/>
        </w:rPr>
        <w:t xml:space="preserve"> </w:t>
      </w:r>
      <w:r>
        <w:rPr>
          <w:color w:val="231F20"/>
        </w:rPr>
        <w:t>в</w:t>
      </w:r>
      <w:r>
        <w:rPr>
          <w:color w:val="231F20"/>
          <w:spacing w:val="-16"/>
        </w:rPr>
        <w:t xml:space="preserve"> </w:t>
      </w:r>
      <w:r>
        <w:rPr>
          <w:color w:val="231F20"/>
        </w:rPr>
        <w:t>освоении</w:t>
      </w:r>
      <w:r>
        <w:rPr>
          <w:color w:val="231F20"/>
          <w:spacing w:val="-16"/>
        </w:rPr>
        <w:t xml:space="preserve"> </w:t>
      </w:r>
      <w:r>
        <w:rPr>
          <w:color w:val="231F20"/>
        </w:rPr>
        <w:t>областей</w:t>
      </w:r>
      <w:r>
        <w:rPr>
          <w:color w:val="231F20"/>
          <w:spacing w:val="-16"/>
        </w:rPr>
        <w:t xml:space="preserve"> </w:t>
      </w:r>
      <w:r>
        <w:rPr>
          <w:color w:val="231F20"/>
        </w:rPr>
        <w:t>знаний,</w:t>
      </w:r>
      <w:r>
        <w:rPr>
          <w:color w:val="231F20"/>
          <w:spacing w:val="-16"/>
        </w:rPr>
        <w:t xml:space="preserve"> </w:t>
      </w:r>
      <w:r>
        <w:rPr>
          <w:color w:val="231F20"/>
        </w:rPr>
        <w:t>которые</w:t>
      </w:r>
      <w:r>
        <w:rPr>
          <w:color w:val="231F20"/>
          <w:spacing w:val="-16"/>
        </w:rPr>
        <w:t xml:space="preserve"> </w:t>
      </w:r>
      <w:r>
        <w:rPr>
          <w:color w:val="231F20"/>
        </w:rPr>
        <w:t xml:space="preserve">отра­ </w:t>
      </w:r>
      <w:r>
        <w:rPr>
          <w:color w:val="231F20"/>
          <w:w w:val="95"/>
        </w:rPr>
        <w:t xml:space="preserve">жают ведущие идеи учебных предметов основной школы и под­ чёркивают пропедевтическое значение этапа начального обра­ </w:t>
      </w:r>
      <w:r>
        <w:rPr>
          <w:color w:val="231F20"/>
        </w:rPr>
        <w:t>зования, формирование готовности младшего школьника к дальнейшему</w:t>
      </w:r>
      <w:r>
        <w:rPr>
          <w:color w:val="231F20"/>
          <w:spacing w:val="-9"/>
        </w:rPr>
        <w:t xml:space="preserve"> </w:t>
      </w:r>
      <w:r>
        <w:rPr>
          <w:color w:val="231F20"/>
        </w:rPr>
        <w:t>обучению.</w:t>
      </w:r>
    </w:p>
    <w:p w:rsidR="00DC388F" w:rsidRDefault="004B1DF8">
      <w:pPr>
        <w:pStyle w:val="a3"/>
        <w:spacing w:before="2" w:line="247" w:lineRule="auto"/>
        <w:ind w:right="154"/>
      </w:pPr>
      <w:r>
        <w:rPr>
          <w:color w:val="231F20"/>
          <w:w w:val="95"/>
        </w:rPr>
        <w:t xml:space="preserve">Центральной идеей конструирования содержания и планиру­ </w:t>
      </w:r>
      <w:r>
        <w:rPr>
          <w:color w:val="231F20"/>
        </w:rPr>
        <w:t>емых</w:t>
      </w:r>
      <w:r>
        <w:rPr>
          <w:color w:val="231F20"/>
          <w:spacing w:val="-16"/>
        </w:rPr>
        <w:t xml:space="preserve"> </w:t>
      </w:r>
      <w:r>
        <w:rPr>
          <w:color w:val="231F20"/>
        </w:rPr>
        <w:t>результатов</w:t>
      </w:r>
      <w:r>
        <w:rPr>
          <w:color w:val="231F20"/>
          <w:spacing w:val="-16"/>
        </w:rPr>
        <w:t xml:space="preserve"> </w:t>
      </w:r>
      <w:r>
        <w:rPr>
          <w:color w:val="231F20"/>
        </w:rPr>
        <w:t>обучения</w:t>
      </w:r>
      <w:r>
        <w:rPr>
          <w:color w:val="231F20"/>
          <w:spacing w:val="-16"/>
        </w:rPr>
        <w:t xml:space="preserve"> </w:t>
      </w:r>
      <w:r>
        <w:rPr>
          <w:color w:val="231F20"/>
        </w:rPr>
        <w:t>является</w:t>
      </w:r>
      <w:r>
        <w:rPr>
          <w:color w:val="231F20"/>
          <w:spacing w:val="-16"/>
        </w:rPr>
        <w:t xml:space="preserve"> </w:t>
      </w:r>
      <w:r>
        <w:rPr>
          <w:color w:val="231F20"/>
        </w:rPr>
        <w:t>признание</w:t>
      </w:r>
      <w:r>
        <w:rPr>
          <w:color w:val="231F20"/>
          <w:spacing w:val="-16"/>
        </w:rPr>
        <w:t xml:space="preserve"> </w:t>
      </w:r>
      <w:r>
        <w:rPr>
          <w:color w:val="231F20"/>
        </w:rPr>
        <w:t>равной</w:t>
      </w:r>
      <w:r>
        <w:rPr>
          <w:color w:val="231F20"/>
          <w:spacing w:val="-16"/>
        </w:rPr>
        <w:t xml:space="preserve"> </w:t>
      </w:r>
      <w:r>
        <w:rPr>
          <w:color w:val="231F20"/>
        </w:rPr>
        <w:t>значи­ мости</w:t>
      </w:r>
      <w:r>
        <w:rPr>
          <w:color w:val="231F20"/>
          <w:spacing w:val="-5"/>
        </w:rPr>
        <w:t xml:space="preserve"> </w:t>
      </w:r>
      <w:r>
        <w:rPr>
          <w:color w:val="231F20"/>
        </w:rPr>
        <w:t>работы</w:t>
      </w:r>
      <w:r>
        <w:rPr>
          <w:color w:val="231F20"/>
          <w:spacing w:val="-5"/>
        </w:rPr>
        <w:t xml:space="preserve"> </w:t>
      </w:r>
      <w:r>
        <w:rPr>
          <w:color w:val="231F20"/>
        </w:rPr>
        <w:t>по</w:t>
      </w:r>
      <w:r>
        <w:rPr>
          <w:color w:val="231F20"/>
          <w:spacing w:val="-5"/>
        </w:rPr>
        <w:t xml:space="preserve"> </w:t>
      </w:r>
      <w:r>
        <w:rPr>
          <w:color w:val="231F20"/>
        </w:rPr>
        <w:t>изучению</w:t>
      </w:r>
      <w:r>
        <w:rPr>
          <w:color w:val="231F20"/>
          <w:spacing w:val="-5"/>
        </w:rPr>
        <w:t xml:space="preserve"> </w:t>
      </w:r>
      <w:r>
        <w:rPr>
          <w:color w:val="231F20"/>
        </w:rPr>
        <w:t>системы</w:t>
      </w:r>
      <w:r>
        <w:rPr>
          <w:color w:val="231F20"/>
          <w:spacing w:val="-5"/>
        </w:rPr>
        <w:t xml:space="preserve"> </w:t>
      </w:r>
      <w:r>
        <w:rPr>
          <w:color w:val="231F20"/>
        </w:rPr>
        <w:t>языка</w:t>
      </w:r>
      <w:r>
        <w:rPr>
          <w:color w:val="231F20"/>
          <w:spacing w:val="-5"/>
        </w:rPr>
        <w:t xml:space="preserve"> </w:t>
      </w:r>
      <w:r>
        <w:rPr>
          <w:color w:val="231F20"/>
        </w:rPr>
        <w:t>и</w:t>
      </w:r>
      <w:r>
        <w:rPr>
          <w:color w:val="231F20"/>
          <w:spacing w:val="-5"/>
        </w:rPr>
        <w:t xml:space="preserve"> </w:t>
      </w:r>
      <w:r>
        <w:rPr>
          <w:color w:val="231F20"/>
        </w:rPr>
        <w:t>работы</w:t>
      </w:r>
      <w:r>
        <w:rPr>
          <w:color w:val="231F20"/>
          <w:spacing w:val="-5"/>
        </w:rPr>
        <w:t xml:space="preserve"> </w:t>
      </w:r>
      <w:r>
        <w:rPr>
          <w:color w:val="231F20"/>
        </w:rPr>
        <w:t>по</w:t>
      </w:r>
      <w:r>
        <w:rPr>
          <w:color w:val="231F20"/>
          <w:spacing w:val="-5"/>
        </w:rPr>
        <w:t xml:space="preserve"> </w:t>
      </w:r>
      <w:r>
        <w:rPr>
          <w:color w:val="231F20"/>
        </w:rPr>
        <w:t xml:space="preserve">совер­ </w:t>
      </w:r>
      <w:r>
        <w:rPr>
          <w:color w:val="231F20"/>
          <w:w w:val="95"/>
        </w:rPr>
        <w:t xml:space="preserve">шенствованию речи младших школьников. Языковой материал призван сформировать первоначальные представления о струк­ </w:t>
      </w:r>
      <w:r>
        <w:rPr>
          <w:color w:val="231F20"/>
        </w:rPr>
        <w:t>туре</w:t>
      </w:r>
      <w:r>
        <w:rPr>
          <w:color w:val="231F20"/>
          <w:spacing w:val="-1"/>
        </w:rPr>
        <w:t xml:space="preserve"> </w:t>
      </w:r>
      <w:r>
        <w:rPr>
          <w:color w:val="231F20"/>
        </w:rPr>
        <w:t>русского</w:t>
      </w:r>
      <w:r>
        <w:rPr>
          <w:color w:val="231F20"/>
          <w:spacing w:val="-1"/>
        </w:rPr>
        <w:t xml:space="preserve"> </w:t>
      </w:r>
      <w:r>
        <w:rPr>
          <w:color w:val="231F20"/>
        </w:rPr>
        <w:t>языка,</w:t>
      </w:r>
      <w:r>
        <w:rPr>
          <w:color w:val="231F20"/>
          <w:spacing w:val="-1"/>
        </w:rPr>
        <w:t xml:space="preserve"> </w:t>
      </w:r>
      <w:r>
        <w:rPr>
          <w:color w:val="231F20"/>
        </w:rPr>
        <w:t>способствовать</w:t>
      </w:r>
      <w:r>
        <w:rPr>
          <w:color w:val="231F20"/>
          <w:spacing w:val="-1"/>
        </w:rPr>
        <w:t xml:space="preserve"> </w:t>
      </w:r>
      <w:r>
        <w:rPr>
          <w:color w:val="231F20"/>
        </w:rPr>
        <w:t>усвоению</w:t>
      </w:r>
      <w:r>
        <w:rPr>
          <w:color w:val="231F20"/>
          <w:spacing w:val="-1"/>
        </w:rPr>
        <w:t xml:space="preserve"> </w:t>
      </w:r>
      <w:r>
        <w:rPr>
          <w:color w:val="231F20"/>
        </w:rPr>
        <w:t>норм</w:t>
      </w:r>
      <w:r>
        <w:rPr>
          <w:color w:val="231F20"/>
          <w:spacing w:val="-1"/>
        </w:rPr>
        <w:t xml:space="preserve"> </w:t>
      </w:r>
      <w:r>
        <w:rPr>
          <w:color w:val="231F20"/>
        </w:rPr>
        <w:t>русского литературного языка, орфографических и пунктуационных правил. Развитие</w:t>
      </w:r>
      <w:r>
        <w:rPr>
          <w:color w:val="231F20"/>
          <w:spacing w:val="-1"/>
        </w:rPr>
        <w:t xml:space="preserve"> </w:t>
      </w:r>
      <w:r>
        <w:rPr>
          <w:color w:val="231F20"/>
        </w:rPr>
        <w:t>устной и письменной речи младших школь­ ников</w:t>
      </w:r>
      <w:r>
        <w:rPr>
          <w:color w:val="231F20"/>
          <w:spacing w:val="-10"/>
        </w:rPr>
        <w:t xml:space="preserve"> </w:t>
      </w:r>
      <w:r>
        <w:rPr>
          <w:color w:val="231F20"/>
        </w:rPr>
        <w:t>направлено</w:t>
      </w:r>
      <w:r>
        <w:rPr>
          <w:color w:val="231F20"/>
          <w:spacing w:val="-10"/>
        </w:rPr>
        <w:t xml:space="preserve"> </w:t>
      </w:r>
      <w:r>
        <w:rPr>
          <w:color w:val="231F20"/>
        </w:rPr>
        <w:t>на</w:t>
      </w:r>
      <w:r>
        <w:rPr>
          <w:color w:val="231F20"/>
          <w:spacing w:val="-10"/>
        </w:rPr>
        <w:t xml:space="preserve"> </w:t>
      </w:r>
      <w:r>
        <w:rPr>
          <w:color w:val="231F20"/>
        </w:rPr>
        <w:t>решение</w:t>
      </w:r>
      <w:r>
        <w:rPr>
          <w:color w:val="231F20"/>
          <w:spacing w:val="-10"/>
        </w:rPr>
        <w:t xml:space="preserve"> </w:t>
      </w:r>
      <w:r>
        <w:rPr>
          <w:color w:val="231F20"/>
        </w:rPr>
        <w:t>практической</w:t>
      </w:r>
      <w:r>
        <w:rPr>
          <w:color w:val="231F20"/>
          <w:spacing w:val="-10"/>
        </w:rPr>
        <w:t xml:space="preserve"> </w:t>
      </w:r>
      <w:r>
        <w:rPr>
          <w:color w:val="231F20"/>
        </w:rPr>
        <w:t>задачи</w:t>
      </w:r>
      <w:r>
        <w:rPr>
          <w:color w:val="231F20"/>
          <w:spacing w:val="-10"/>
        </w:rPr>
        <w:t xml:space="preserve"> </w:t>
      </w:r>
      <w:r>
        <w:rPr>
          <w:color w:val="231F20"/>
        </w:rPr>
        <w:t xml:space="preserve">развития </w:t>
      </w:r>
      <w:r>
        <w:rPr>
          <w:color w:val="231F20"/>
          <w:w w:val="95"/>
        </w:rPr>
        <w:t xml:space="preserve">всех видов речевой деятельности, отработку навыков использо­ </w:t>
      </w:r>
      <w:r>
        <w:rPr>
          <w:color w:val="231F20"/>
          <w:spacing w:val="-2"/>
        </w:rPr>
        <w:t>вания</w:t>
      </w:r>
      <w:r>
        <w:rPr>
          <w:color w:val="231F20"/>
          <w:spacing w:val="-8"/>
        </w:rPr>
        <w:t xml:space="preserve"> </w:t>
      </w:r>
      <w:r>
        <w:rPr>
          <w:color w:val="231F20"/>
          <w:spacing w:val="-2"/>
        </w:rPr>
        <w:t>усвоенных</w:t>
      </w:r>
      <w:r>
        <w:rPr>
          <w:color w:val="231F20"/>
          <w:spacing w:val="-8"/>
        </w:rPr>
        <w:t xml:space="preserve"> </w:t>
      </w:r>
      <w:r>
        <w:rPr>
          <w:color w:val="231F20"/>
          <w:spacing w:val="-2"/>
        </w:rPr>
        <w:t>норм</w:t>
      </w:r>
      <w:r>
        <w:rPr>
          <w:color w:val="231F20"/>
          <w:spacing w:val="-8"/>
        </w:rPr>
        <w:t xml:space="preserve"> </w:t>
      </w:r>
      <w:r>
        <w:rPr>
          <w:color w:val="231F20"/>
          <w:spacing w:val="-2"/>
        </w:rPr>
        <w:t>русского</w:t>
      </w:r>
      <w:r>
        <w:rPr>
          <w:color w:val="231F20"/>
          <w:spacing w:val="-8"/>
        </w:rPr>
        <w:t xml:space="preserve"> </w:t>
      </w:r>
      <w:r>
        <w:rPr>
          <w:color w:val="231F20"/>
          <w:spacing w:val="-2"/>
        </w:rPr>
        <w:t>литературного</w:t>
      </w:r>
      <w:r>
        <w:rPr>
          <w:color w:val="231F20"/>
          <w:spacing w:val="-8"/>
        </w:rPr>
        <w:t xml:space="preserve"> </w:t>
      </w:r>
      <w:r>
        <w:rPr>
          <w:color w:val="231F20"/>
          <w:spacing w:val="-2"/>
        </w:rPr>
        <w:t>языка,</w:t>
      </w:r>
      <w:r>
        <w:rPr>
          <w:color w:val="231F20"/>
          <w:spacing w:val="-8"/>
        </w:rPr>
        <w:t xml:space="preserve"> </w:t>
      </w:r>
      <w:r>
        <w:rPr>
          <w:color w:val="231F20"/>
          <w:spacing w:val="-2"/>
        </w:rPr>
        <w:t xml:space="preserve">речевых </w:t>
      </w:r>
      <w:r>
        <w:rPr>
          <w:color w:val="231F20"/>
        </w:rPr>
        <w:t>норм</w:t>
      </w:r>
      <w:r>
        <w:rPr>
          <w:color w:val="231F20"/>
          <w:spacing w:val="-16"/>
        </w:rPr>
        <w:t xml:space="preserve"> </w:t>
      </w:r>
      <w:r>
        <w:rPr>
          <w:color w:val="231F20"/>
        </w:rPr>
        <w:t>и</w:t>
      </w:r>
      <w:r>
        <w:rPr>
          <w:color w:val="231F20"/>
          <w:spacing w:val="-16"/>
        </w:rPr>
        <w:t xml:space="preserve"> </w:t>
      </w:r>
      <w:r>
        <w:rPr>
          <w:color w:val="231F20"/>
        </w:rPr>
        <w:t>правил</w:t>
      </w:r>
      <w:r>
        <w:rPr>
          <w:color w:val="231F20"/>
          <w:spacing w:val="-16"/>
        </w:rPr>
        <w:t xml:space="preserve"> </w:t>
      </w:r>
      <w:r>
        <w:rPr>
          <w:color w:val="231F20"/>
        </w:rPr>
        <w:t>речевого</w:t>
      </w:r>
      <w:r>
        <w:rPr>
          <w:color w:val="231F20"/>
          <w:spacing w:val="-16"/>
        </w:rPr>
        <w:t xml:space="preserve"> </w:t>
      </w:r>
      <w:r>
        <w:rPr>
          <w:color w:val="231F20"/>
        </w:rPr>
        <w:t>этикета</w:t>
      </w:r>
      <w:r>
        <w:rPr>
          <w:color w:val="231F20"/>
          <w:spacing w:val="-16"/>
        </w:rPr>
        <w:t xml:space="preserve"> </w:t>
      </w:r>
      <w:r>
        <w:rPr>
          <w:color w:val="231F20"/>
        </w:rPr>
        <w:t>в</w:t>
      </w:r>
      <w:r>
        <w:rPr>
          <w:color w:val="231F20"/>
          <w:spacing w:val="-16"/>
        </w:rPr>
        <w:t xml:space="preserve"> </w:t>
      </w:r>
      <w:r>
        <w:rPr>
          <w:color w:val="231F20"/>
        </w:rPr>
        <w:t>процессе</w:t>
      </w:r>
      <w:r>
        <w:rPr>
          <w:color w:val="231F20"/>
          <w:spacing w:val="-16"/>
        </w:rPr>
        <w:t xml:space="preserve"> </w:t>
      </w:r>
      <w:r>
        <w:rPr>
          <w:color w:val="231F20"/>
        </w:rPr>
        <w:t>устного</w:t>
      </w:r>
      <w:r>
        <w:rPr>
          <w:color w:val="231F20"/>
          <w:spacing w:val="-16"/>
        </w:rPr>
        <w:t xml:space="preserve"> </w:t>
      </w:r>
      <w:r>
        <w:rPr>
          <w:color w:val="231F20"/>
        </w:rPr>
        <w:t>и</w:t>
      </w:r>
      <w:r>
        <w:rPr>
          <w:color w:val="231F20"/>
          <w:spacing w:val="-16"/>
        </w:rPr>
        <w:t xml:space="preserve"> </w:t>
      </w:r>
      <w:r>
        <w:rPr>
          <w:color w:val="231F20"/>
        </w:rPr>
        <w:t>письмен­ ного</w:t>
      </w:r>
      <w:r>
        <w:rPr>
          <w:color w:val="231F20"/>
          <w:spacing w:val="-5"/>
        </w:rPr>
        <w:t xml:space="preserve"> </w:t>
      </w:r>
      <w:r>
        <w:rPr>
          <w:color w:val="231F20"/>
        </w:rPr>
        <w:t>общения.</w:t>
      </w:r>
      <w:r>
        <w:rPr>
          <w:color w:val="231F20"/>
          <w:spacing w:val="-5"/>
        </w:rPr>
        <w:t xml:space="preserve"> </w:t>
      </w:r>
      <w:r>
        <w:rPr>
          <w:color w:val="231F20"/>
        </w:rPr>
        <w:t>Ряд</w:t>
      </w:r>
      <w:r>
        <w:rPr>
          <w:color w:val="231F20"/>
          <w:spacing w:val="-5"/>
        </w:rPr>
        <w:t xml:space="preserve"> </w:t>
      </w:r>
      <w:r>
        <w:rPr>
          <w:color w:val="231F20"/>
        </w:rPr>
        <w:t>задач</w:t>
      </w:r>
      <w:r>
        <w:rPr>
          <w:color w:val="231F20"/>
          <w:spacing w:val="-5"/>
        </w:rPr>
        <w:t xml:space="preserve"> </w:t>
      </w:r>
      <w:r>
        <w:rPr>
          <w:color w:val="231F20"/>
        </w:rPr>
        <w:t>по</w:t>
      </w:r>
      <w:r>
        <w:rPr>
          <w:color w:val="231F20"/>
          <w:spacing w:val="-5"/>
        </w:rPr>
        <w:t xml:space="preserve"> </w:t>
      </w:r>
      <w:r>
        <w:rPr>
          <w:color w:val="231F20"/>
        </w:rPr>
        <w:t>совершенствованию</w:t>
      </w:r>
      <w:r>
        <w:rPr>
          <w:color w:val="231F20"/>
          <w:spacing w:val="-5"/>
        </w:rPr>
        <w:t xml:space="preserve"> </w:t>
      </w:r>
      <w:r>
        <w:rPr>
          <w:color w:val="231F20"/>
        </w:rPr>
        <w:t>речевой</w:t>
      </w:r>
      <w:r>
        <w:rPr>
          <w:color w:val="231F20"/>
          <w:spacing w:val="-5"/>
        </w:rPr>
        <w:t xml:space="preserve"> </w:t>
      </w:r>
      <w:r>
        <w:rPr>
          <w:color w:val="231F20"/>
        </w:rPr>
        <w:t>дея­ тельности</w:t>
      </w:r>
      <w:r>
        <w:rPr>
          <w:color w:val="231F20"/>
          <w:spacing w:val="-16"/>
        </w:rPr>
        <w:t xml:space="preserve"> </w:t>
      </w:r>
      <w:r>
        <w:rPr>
          <w:color w:val="231F20"/>
        </w:rPr>
        <w:t>решаются</w:t>
      </w:r>
      <w:r>
        <w:rPr>
          <w:color w:val="231F20"/>
          <w:spacing w:val="-16"/>
        </w:rPr>
        <w:t xml:space="preserve"> </w:t>
      </w:r>
      <w:r>
        <w:rPr>
          <w:color w:val="231F20"/>
        </w:rPr>
        <w:t>совместно</w:t>
      </w:r>
      <w:r>
        <w:rPr>
          <w:color w:val="231F20"/>
          <w:spacing w:val="-16"/>
        </w:rPr>
        <w:t xml:space="preserve"> </w:t>
      </w:r>
      <w:r>
        <w:rPr>
          <w:color w:val="231F20"/>
        </w:rPr>
        <w:t>с</w:t>
      </w:r>
      <w:r>
        <w:rPr>
          <w:color w:val="231F20"/>
          <w:spacing w:val="-16"/>
        </w:rPr>
        <w:t xml:space="preserve"> </w:t>
      </w:r>
      <w:r>
        <w:rPr>
          <w:color w:val="231F20"/>
        </w:rPr>
        <w:t>учебным</w:t>
      </w:r>
      <w:r>
        <w:rPr>
          <w:color w:val="231F20"/>
          <w:spacing w:val="-16"/>
        </w:rPr>
        <w:t xml:space="preserve"> </w:t>
      </w:r>
      <w:r>
        <w:rPr>
          <w:color w:val="231F20"/>
        </w:rPr>
        <w:t>предметом</w:t>
      </w:r>
      <w:r>
        <w:rPr>
          <w:color w:val="231F20"/>
          <w:spacing w:val="-16"/>
        </w:rPr>
        <w:t xml:space="preserve"> </w:t>
      </w:r>
      <w:r>
        <w:rPr>
          <w:color w:val="231F20"/>
        </w:rPr>
        <w:t>«Литера­ турное</w:t>
      </w:r>
      <w:r>
        <w:rPr>
          <w:color w:val="231F20"/>
          <w:spacing w:val="-9"/>
        </w:rPr>
        <w:t xml:space="preserve"> </w:t>
      </w:r>
      <w:r>
        <w:rPr>
          <w:color w:val="231F20"/>
        </w:rPr>
        <w:t>чтение».</w:t>
      </w:r>
    </w:p>
    <w:p w:rsidR="00DC388F" w:rsidRDefault="004B1DF8">
      <w:pPr>
        <w:pStyle w:val="a3"/>
        <w:spacing w:line="220" w:lineRule="exact"/>
        <w:ind w:left="383" w:right="0" w:firstLine="0"/>
      </w:pPr>
      <w:r>
        <w:rPr>
          <w:color w:val="231F20"/>
        </w:rPr>
        <w:t>Общее число</w:t>
      </w:r>
      <w:r>
        <w:rPr>
          <w:color w:val="231F20"/>
          <w:spacing w:val="1"/>
        </w:rPr>
        <w:t xml:space="preserve"> </w:t>
      </w:r>
      <w:r>
        <w:rPr>
          <w:color w:val="231F20"/>
        </w:rPr>
        <w:t>часов,</w:t>
      </w:r>
      <w:r>
        <w:rPr>
          <w:color w:val="231F20"/>
          <w:spacing w:val="1"/>
        </w:rPr>
        <w:t xml:space="preserve"> </w:t>
      </w:r>
      <w:r>
        <w:rPr>
          <w:color w:val="231F20"/>
        </w:rPr>
        <w:t>отведённых</w:t>
      </w:r>
      <w:r>
        <w:rPr>
          <w:color w:val="231F20"/>
          <w:spacing w:val="1"/>
        </w:rPr>
        <w:t xml:space="preserve"> </w:t>
      </w:r>
      <w:r>
        <w:rPr>
          <w:color w:val="231F20"/>
        </w:rPr>
        <w:t>на</w:t>
      </w:r>
      <w:r>
        <w:rPr>
          <w:color w:val="231F20"/>
          <w:spacing w:val="1"/>
        </w:rPr>
        <w:t xml:space="preserve"> </w:t>
      </w:r>
      <w:r>
        <w:rPr>
          <w:color w:val="231F20"/>
        </w:rPr>
        <w:t>изучение</w:t>
      </w:r>
      <w:r>
        <w:rPr>
          <w:color w:val="231F20"/>
          <w:spacing w:val="1"/>
        </w:rPr>
        <w:t xml:space="preserve"> </w:t>
      </w:r>
      <w:r>
        <w:rPr>
          <w:color w:val="231F20"/>
        </w:rPr>
        <w:t xml:space="preserve">«Русского </w:t>
      </w:r>
      <w:r>
        <w:rPr>
          <w:color w:val="231F20"/>
          <w:spacing w:val="-4"/>
        </w:rPr>
        <w:t>язы­</w:t>
      </w:r>
    </w:p>
    <w:p w:rsidR="00DC388F" w:rsidRDefault="004B1DF8">
      <w:pPr>
        <w:pStyle w:val="a3"/>
        <w:spacing w:before="5" w:line="244" w:lineRule="auto"/>
        <w:ind w:firstLine="0"/>
      </w:pPr>
      <w:r>
        <w:rPr>
          <w:color w:val="231F20"/>
        </w:rPr>
        <w:t>ка», — 675 (5 часов в неделю в каждом классе): в 1 классе — 165 ч, во 2—4 классах — по 170 ч.</w:t>
      </w:r>
    </w:p>
    <w:p w:rsidR="00DC388F" w:rsidRDefault="00DC388F">
      <w:pPr>
        <w:spacing w:line="244" w:lineRule="auto"/>
        <w:sectPr w:rsidR="00DC388F">
          <w:footerReference w:type="even" r:id="rId13"/>
          <w:pgSz w:w="7830" w:h="12020"/>
          <w:pgMar w:top="620" w:right="580" w:bottom="280" w:left="580" w:header="0" w:footer="0" w:gutter="0"/>
          <w:cols w:space="720"/>
        </w:sectPr>
      </w:pPr>
    </w:p>
    <w:p w:rsidR="00DC388F" w:rsidRDefault="00FE2E70">
      <w:pPr>
        <w:pStyle w:val="1"/>
      </w:pPr>
      <w:r>
        <w:pict>
          <v:shape id="docshape25" o:spid="_x0000_s1228" style="position:absolute;left:0;text-align:left;margin-left:36.85pt;margin-top:20.85pt;width:317.5pt;height:.1pt;z-index:-15722496;mso-wrap-distance-left:0;mso-wrap-distance-right:0;mso-position-horizontal-relative:page" coordorigin="737,417" coordsize="6350,0" path="m737,417r6350,e" filled="f" strokecolor="#231f20" strokeweight=".5pt">
            <v:path arrowok="t"/>
            <w10:wrap type="topAndBottom" anchorx="page"/>
          </v:shape>
        </w:pict>
      </w:r>
      <w:r w:rsidR="004B1DF8">
        <w:rPr>
          <w:color w:val="231F20"/>
          <w:w w:val="95"/>
        </w:rPr>
        <w:t>СОДЕРЖАНИЕ</w:t>
      </w:r>
      <w:r w:rsidR="004B1DF8">
        <w:rPr>
          <w:color w:val="231F20"/>
          <w:spacing w:val="72"/>
        </w:rPr>
        <w:t xml:space="preserve"> </w:t>
      </w:r>
      <w:r w:rsidR="004B1DF8">
        <w:rPr>
          <w:color w:val="231F20"/>
          <w:spacing w:val="-2"/>
        </w:rPr>
        <w:t>ОБУЧЕНИЯ</w:t>
      </w:r>
    </w:p>
    <w:p w:rsidR="00DC388F" w:rsidRDefault="004B1DF8" w:rsidP="00B626D9">
      <w:pPr>
        <w:pStyle w:val="a6"/>
        <w:numPr>
          <w:ilvl w:val="0"/>
          <w:numId w:val="73"/>
        </w:numPr>
        <w:tabs>
          <w:tab w:val="left" w:pos="352"/>
        </w:tabs>
        <w:spacing w:before="103"/>
        <w:ind w:right="0"/>
        <w:rPr>
          <w:rFonts w:ascii="Trebuchet MS" w:hAnsi="Trebuchet MS"/>
        </w:rPr>
      </w:pPr>
      <w:r>
        <w:rPr>
          <w:rFonts w:ascii="Trebuchet MS" w:hAnsi="Trebuchet MS"/>
          <w:color w:val="231F20"/>
          <w:spacing w:val="-2"/>
        </w:rPr>
        <w:t>КЛАСС</w:t>
      </w:r>
    </w:p>
    <w:p w:rsidR="00DC388F" w:rsidRDefault="004B1DF8">
      <w:pPr>
        <w:pStyle w:val="2"/>
        <w:spacing w:before="150"/>
        <w:rPr>
          <w:rFonts w:ascii="Trebuchet MS" w:hAnsi="Trebuchet MS"/>
          <w:b w:val="0"/>
          <w:sz w:val="15"/>
        </w:rPr>
      </w:pPr>
      <w:r>
        <w:rPr>
          <w:color w:val="231F20"/>
        </w:rPr>
        <w:t>Обучение</w:t>
      </w:r>
      <w:r>
        <w:rPr>
          <w:color w:val="231F20"/>
          <w:spacing w:val="7"/>
        </w:rPr>
        <w:t xml:space="preserve"> </w:t>
      </w:r>
      <w:r>
        <w:rPr>
          <w:color w:val="231F20"/>
          <w:spacing w:val="-2"/>
        </w:rPr>
        <w:t>грамоте</w:t>
      </w:r>
      <w:r>
        <w:rPr>
          <w:rFonts w:ascii="Trebuchet MS" w:hAnsi="Trebuchet MS"/>
          <w:b w:val="0"/>
          <w:color w:val="231F20"/>
          <w:spacing w:val="-2"/>
          <w:position w:val="7"/>
          <w:sz w:val="15"/>
        </w:rPr>
        <w:t>1</w:t>
      </w:r>
    </w:p>
    <w:p w:rsidR="00DC388F" w:rsidRDefault="004B1DF8">
      <w:pPr>
        <w:pStyle w:val="a3"/>
        <w:spacing w:before="112"/>
        <w:ind w:right="0" w:firstLine="0"/>
        <w:jc w:val="left"/>
        <w:rPr>
          <w:rFonts w:ascii="Trebuchet MS" w:hAnsi="Trebuchet MS"/>
        </w:rPr>
      </w:pPr>
      <w:r>
        <w:rPr>
          <w:rFonts w:ascii="Trebuchet MS" w:hAnsi="Trebuchet MS"/>
          <w:color w:val="231F20"/>
          <w:w w:val="90"/>
        </w:rPr>
        <w:t>Развитие</w:t>
      </w:r>
      <w:r>
        <w:rPr>
          <w:rFonts w:ascii="Trebuchet MS" w:hAnsi="Trebuchet MS"/>
          <w:color w:val="231F20"/>
          <w:spacing w:val="-2"/>
        </w:rPr>
        <w:t xml:space="preserve"> </w:t>
      </w:r>
      <w:r>
        <w:rPr>
          <w:rFonts w:ascii="Trebuchet MS" w:hAnsi="Trebuchet MS"/>
          <w:color w:val="231F20"/>
          <w:spacing w:val="-4"/>
        </w:rPr>
        <w:t>речи</w:t>
      </w:r>
    </w:p>
    <w:p w:rsidR="00DC388F" w:rsidRDefault="004B1DF8">
      <w:pPr>
        <w:pStyle w:val="a3"/>
        <w:spacing w:before="65" w:line="242" w:lineRule="auto"/>
        <w:ind w:right="154"/>
      </w:pPr>
      <w:r>
        <w:rPr>
          <w:color w:val="231F20"/>
          <w:w w:val="95"/>
        </w:rPr>
        <w:t xml:space="preserve">Составление небольших рассказов повествовательного харак­ </w:t>
      </w:r>
      <w:r>
        <w:rPr>
          <w:color w:val="231F20"/>
        </w:rPr>
        <w:t>тера по серии сюжетных картинок, материалам собственных игр, занятий, наблюдений.</w:t>
      </w:r>
    </w:p>
    <w:p w:rsidR="00DC388F" w:rsidRDefault="004B1DF8">
      <w:pPr>
        <w:pStyle w:val="a3"/>
        <w:spacing w:before="2" w:line="242" w:lineRule="auto"/>
      </w:pPr>
      <w:r>
        <w:rPr>
          <w:color w:val="231F20"/>
        </w:rPr>
        <w:t>Понимание</w:t>
      </w:r>
      <w:r>
        <w:rPr>
          <w:color w:val="231F20"/>
          <w:spacing w:val="-2"/>
        </w:rPr>
        <w:t xml:space="preserve"> </w:t>
      </w:r>
      <w:r>
        <w:rPr>
          <w:color w:val="231F20"/>
        </w:rPr>
        <w:t>текста</w:t>
      </w:r>
      <w:r>
        <w:rPr>
          <w:color w:val="231F20"/>
          <w:spacing w:val="-2"/>
        </w:rPr>
        <w:t xml:space="preserve"> </w:t>
      </w:r>
      <w:r>
        <w:rPr>
          <w:color w:val="231F20"/>
        </w:rPr>
        <w:t>при</w:t>
      </w:r>
      <w:r>
        <w:rPr>
          <w:color w:val="231F20"/>
          <w:spacing w:val="-2"/>
        </w:rPr>
        <w:t xml:space="preserve"> </w:t>
      </w:r>
      <w:r>
        <w:rPr>
          <w:color w:val="231F20"/>
        </w:rPr>
        <w:t>его</w:t>
      </w:r>
      <w:r>
        <w:rPr>
          <w:color w:val="231F20"/>
          <w:spacing w:val="-2"/>
        </w:rPr>
        <w:t xml:space="preserve"> </w:t>
      </w:r>
      <w:r>
        <w:rPr>
          <w:color w:val="231F20"/>
        </w:rPr>
        <w:t>прослушивании</w:t>
      </w:r>
      <w:r>
        <w:rPr>
          <w:color w:val="231F20"/>
          <w:spacing w:val="-2"/>
        </w:rPr>
        <w:t xml:space="preserve"> </w:t>
      </w:r>
      <w:r>
        <w:rPr>
          <w:color w:val="231F20"/>
        </w:rPr>
        <w:t>и</w:t>
      </w:r>
      <w:r>
        <w:rPr>
          <w:color w:val="231F20"/>
          <w:spacing w:val="-2"/>
        </w:rPr>
        <w:t xml:space="preserve"> </w:t>
      </w:r>
      <w:r>
        <w:rPr>
          <w:color w:val="231F20"/>
        </w:rPr>
        <w:t>при</w:t>
      </w:r>
      <w:r>
        <w:rPr>
          <w:color w:val="231F20"/>
          <w:spacing w:val="-2"/>
        </w:rPr>
        <w:t xml:space="preserve"> </w:t>
      </w:r>
      <w:r>
        <w:rPr>
          <w:color w:val="231F20"/>
        </w:rPr>
        <w:t>самостоя­ тельном чтении вслух.</w:t>
      </w:r>
    </w:p>
    <w:p w:rsidR="00DC388F" w:rsidRDefault="004B1DF8">
      <w:pPr>
        <w:pStyle w:val="a3"/>
        <w:spacing w:before="113"/>
        <w:ind w:right="0" w:firstLine="0"/>
        <w:jc w:val="left"/>
        <w:rPr>
          <w:rFonts w:ascii="Trebuchet MS" w:hAnsi="Trebuchet MS"/>
        </w:rPr>
      </w:pPr>
      <w:r>
        <w:rPr>
          <w:rFonts w:ascii="Trebuchet MS" w:hAnsi="Trebuchet MS"/>
          <w:color w:val="231F20"/>
          <w:w w:val="90"/>
        </w:rPr>
        <w:t>Слово</w:t>
      </w:r>
      <w:r>
        <w:rPr>
          <w:rFonts w:ascii="Trebuchet MS" w:hAnsi="Trebuchet MS"/>
          <w:color w:val="231F20"/>
          <w:spacing w:val="-6"/>
          <w:w w:val="90"/>
        </w:rPr>
        <w:t xml:space="preserve"> </w:t>
      </w:r>
      <w:r>
        <w:rPr>
          <w:rFonts w:ascii="Trebuchet MS" w:hAnsi="Trebuchet MS"/>
          <w:color w:val="231F20"/>
          <w:w w:val="90"/>
        </w:rPr>
        <w:t>и</w:t>
      </w:r>
      <w:r>
        <w:rPr>
          <w:rFonts w:ascii="Trebuchet MS" w:hAnsi="Trebuchet MS"/>
          <w:color w:val="231F20"/>
          <w:spacing w:val="-5"/>
          <w:w w:val="90"/>
        </w:rPr>
        <w:t xml:space="preserve"> </w:t>
      </w:r>
      <w:r>
        <w:rPr>
          <w:rFonts w:ascii="Trebuchet MS" w:hAnsi="Trebuchet MS"/>
          <w:color w:val="231F20"/>
          <w:spacing w:val="-2"/>
          <w:w w:val="90"/>
        </w:rPr>
        <w:t>предложение</w:t>
      </w:r>
    </w:p>
    <w:p w:rsidR="00DC388F" w:rsidRDefault="004B1DF8">
      <w:pPr>
        <w:pStyle w:val="a3"/>
        <w:spacing w:before="65" w:line="242" w:lineRule="auto"/>
      </w:pPr>
      <w:r>
        <w:rPr>
          <w:color w:val="231F20"/>
        </w:rPr>
        <w:t>Различение слова и предложения. Работа с предложением: выделение слов, изменение их порядка.</w:t>
      </w:r>
    </w:p>
    <w:p w:rsidR="00DC388F" w:rsidRDefault="004B1DF8">
      <w:pPr>
        <w:pStyle w:val="a3"/>
        <w:spacing w:before="2" w:line="242" w:lineRule="auto"/>
      </w:pPr>
      <w:r>
        <w:rPr>
          <w:color w:val="231F20"/>
        </w:rPr>
        <w:t>Восприятие</w:t>
      </w:r>
      <w:r>
        <w:rPr>
          <w:color w:val="231F20"/>
          <w:spacing w:val="-16"/>
        </w:rPr>
        <w:t xml:space="preserve"> </w:t>
      </w:r>
      <w:r>
        <w:rPr>
          <w:color w:val="231F20"/>
        </w:rPr>
        <w:t>слова</w:t>
      </w:r>
      <w:r>
        <w:rPr>
          <w:color w:val="231F20"/>
          <w:spacing w:val="-16"/>
        </w:rPr>
        <w:t xml:space="preserve"> </w:t>
      </w:r>
      <w:r>
        <w:rPr>
          <w:color w:val="231F20"/>
        </w:rPr>
        <w:t>как</w:t>
      </w:r>
      <w:r>
        <w:rPr>
          <w:color w:val="231F20"/>
          <w:spacing w:val="-16"/>
        </w:rPr>
        <w:t xml:space="preserve"> </w:t>
      </w:r>
      <w:r>
        <w:rPr>
          <w:color w:val="231F20"/>
        </w:rPr>
        <w:t>объекта</w:t>
      </w:r>
      <w:r>
        <w:rPr>
          <w:color w:val="231F20"/>
          <w:spacing w:val="-16"/>
        </w:rPr>
        <w:t xml:space="preserve"> </w:t>
      </w:r>
      <w:r>
        <w:rPr>
          <w:color w:val="231F20"/>
        </w:rPr>
        <w:t>изучения,</w:t>
      </w:r>
      <w:r>
        <w:rPr>
          <w:color w:val="231F20"/>
          <w:spacing w:val="-16"/>
        </w:rPr>
        <w:t xml:space="preserve"> </w:t>
      </w:r>
      <w:r>
        <w:rPr>
          <w:color w:val="231F20"/>
        </w:rPr>
        <w:t>материала</w:t>
      </w:r>
      <w:r>
        <w:rPr>
          <w:color w:val="231F20"/>
          <w:spacing w:val="-16"/>
        </w:rPr>
        <w:t xml:space="preserve"> </w:t>
      </w:r>
      <w:r>
        <w:rPr>
          <w:color w:val="231F20"/>
        </w:rPr>
        <w:t>для</w:t>
      </w:r>
      <w:r>
        <w:rPr>
          <w:color w:val="231F20"/>
          <w:spacing w:val="-16"/>
        </w:rPr>
        <w:t xml:space="preserve"> </w:t>
      </w:r>
      <w:r>
        <w:rPr>
          <w:color w:val="231F20"/>
        </w:rPr>
        <w:t>ана­ лиза. Наблюдение над значением слова.</w:t>
      </w:r>
    </w:p>
    <w:p w:rsidR="00DC388F" w:rsidRDefault="004B1DF8">
      <w:pPr>
        <w:pStyle w:val="a3"/>
        <w:spacing w:before="112"/>
        <w:ind w:right="0" w:firstLine="0"/>
        <w:jc w:val="left"/>
        <w:rPr>
          <w:rFonts w:ascii="Trebuchet MS" w:hAnsi="Trebuchet MS"/>
        </w:rPr>
      </w:pPr>
      <w:r>
        <w:rPr>
          <w:rFonts w:ascii="Trebuchet MS" w:hAnsi="Trebuchet MS"/>
          <w:color w:val="231F20"/>
          <w:spacing w:val="-2"/>
        </w:rPr>
        <w:t>Фонетика</w:t>
      </w:r>
    </w:p>
    <w:p w:rsidR="00DC388F" w:rsidRDefault="004B1DF8">
      <w:pPr>
        <w:pStyle w:val="a3"/>
        <w:spacing w:before="65" w:line="242" w:lineRule="auto"/>
        <w:ind w:right="154"/>
        <w:jc w:val="right"/>
      </w:pPr>
      <w:r>
        <w:rPr>
          <w:color w:val="231F20"/>
          <w:w w:val="95"/>
        </w:rPr>
        <w:t>Звуки речи. Единство звукового</w:t>
      </w:r>
      <w:r>
        <w:rPr>
          <w:color w:val="231F20"/>
          <w:spacing w:val="-1"/>
          <w:w w:val="95"/>
        </w:rPr>
        <w:t xml:space="preserve"> </w:t>
      </w:r>
      <w:r>
        <w:rPr>
          <w:color w:val="231F20"/>
          <w:w w:val="95"/>
        </w:rPr>
        <w:t>состава</w:t>
      </w:r>
      <w:r>
        <w:rPr>
          <w:color w:val="231F20"/>
          <w:spacing w:val="-1"/>
          <w:w w:val="95"/>
        </w:rPr>
        <w:t xml:space="preserve"> </w:t>
      </w:r>
      <w:r>
        <w:rPr>
          <w:color w:val="231F20"/>
          <w:w w:val="95"/>
        </w:rPr>
        <w:t>слова</w:t>
      </w:r>
      <w:r>
        <w:rPr>
          <w:color w:val="231F20"/>
          <w:spacing w:val="-1"/>
          <w:w w:val="95"/>
        </w:rPr>
        <w:t xml:space="preserve"> </w:t>
      </w:r>
      <w:r>
        <w:rPr>
          <w:color w:val="231F20"/>
          <w:w w:val="95"/>
        </w:rPr>
        <w:t>и его</w:t>
      </w:r>
      <w:r>
        <w:rPr>
          <w:color w:val="231F20"/>
          <w:spacing w:val="-1"/>
          <w:w w:val="95"/>
        </w:rPr>
        <w:t xml:space="preserve"> </w:t>
      </w:r>
      <w:r>
        <w:rPr>
          <w:color w:val="231F20"/>
          <w:w w:val="95"/>
        </w:rPr>
        <w:t xml:space="preserve">значения. </w:t>
      </w:r>
      <w:r>
        <w:rPr>
          <w:color w:val="231F20"/>
        </w:rPr>
        <w:t xml:space="preserve">Установление последовательности звуков в слове и количе­ ства звуков. Сопоставление слов, различающихся одним или </w:t>
      </w:r>
      <w:r>
        <w:rPr>
          <w:color w:val="231F20"/>
          <w:w w:val="95"/>
        </w:rPr>
        <w:t xml:space="preserve">несколькими звуками. Звуковой анализ слова, работа со звуко­ </w:t>
      </w:r>
      <w:r>
        <w:rPr>
          <w:color w:val="231F20"/>
        </w:rPr>
        <w:t>выми</w:t>
      </w:r>
      <w:r>
        <w:rPr>
          <w:color w:val="231F20"/>
          <w:spacing w:val="9"/>
        </w:rPr>
        <w:t xml:space="preserve"> </w:t>
      </w:r>
      <w:r>
        <w:rPr>
          <w:color w:val="231F20"/>
        </w:rPr>
        <w:t>моделями:</w:t>
      </w:r>
      <w:r>
        <w:rPr>
          <w:color w:val="231F20"/>
          <w:spacing w:val="9"/>
        </w:rPr>
        <w:t xml:space="preserve"> </w:t>
      </w:r>
      <w:r>
        <w:rPr>
          <w:color w:val="231F20"/>
        </w:rPr>
        <w:t>построение</w:t>
      </w:r>
      <w:r>
        <w:rPr>
          <w:color w:val="231F20"/>
          <w:spacing w:val="9"/>
        </w:rPr>
        <w:t xml:space="preserve"> </w:t>
      </w:r>
      <w:r>
        <w:rPr>
          <w:color w:val="231F20"/>
        </w:rPr>
        <w:t>модели</w:t>
      </w:r>
      <w:r>
        <w:rPr>
          <w:color w:val="231F20"/>
          <w:spacing w:val="9"/>
        </w:rPr>
        <w:t xml:space="preserve"> </w:t>
      </w:r>
      <w:r>
        <w:rPr>
          <w:color w:val="231F20"/>
        </w:rPr>
        <w:t>звукового</w:t>
      </w:r>
      <w:r>
        <w:rPr>
          <w:color w:val="231F20"/>
          <w:spacing w:val="9"/>
        </w:rPr>
        <w:t xml:space="preserve"> </w:t>
      </w:r>
      <w:r>
        <w:rPr>
          <w:color w:val="231F20"/>
        </w:rPr>
        <w:t>состава</w:t>
      </w:r>
      <w:r>
        <w:rPr>
          <w:color w:val="231F20"/>
          <w:spacing w:val="9"/>
        </w:rPr>
        <w:t xml:space="preserve"> </w:t>
      </w:r>
      <w:r>
        <w:rPr>
          <w:color w:val="231F20"/>
          <w:spacing w:val="-2"/>
        </w:rPr>
        <w:t>слова,</w:t>
      </w:r>
    </w:p>
    <w:p w:rsidR="00DC388F" w:rsidRDefault="004B1DF8">
      <w:pPr>
        <w:pStyle w:val="a3"/>
        <w:spacing w:before="5"/>
        <w:ind w:right="0" w:firstLine="0"/>
        <w:jc w:val="left"/>
      </w:pPr>
      <w:r>
        <w:rPr>
          <w:color w:val="231F20"/>
          <w:w w:val="95"/>
        </w:rPr>
        <w:t>подбор</w:t>
      </w:r>
      <w:r>
        <w:rPr>
          <w:color w:val="231F20"/>
          <w:spacing w:val="5"/>
        </w:rPr>
        <w:t xml:space="preserve"> </w:t>
      </w:r>
      <w:r>
        <w:rPr>
          <w:color w:val="231F20"/>
          <w:w w:val="95"/>
        </w:rPr>
        <w:t>слов,</w:t>
      </w:r>
      <w:r>
        <w:rPr>
          <w:color w:val="231F20"/>
          <w:spacing w:val="5"/>
        </w:rPr>
        <w:t xml:space="preserve"> </w:t>
      </w:r>
      <w:r>
        <w:rPr>
          <w:color w:val="231F20"/>
          <w:w w:val="95"/>
        </w:rPr>
        <w:t>соответствующих</w:t>
      </w:r>
      <w:r>
        <w:rPr>
          <w:color w:val="231F20"/>
          <w:spacing w:val="4"/>
        </w:rPr>
        <w:t xml:space="preserve"> </w:t>
      </w:r>
      <w:r>
        <w:rPr>
          <w:color w:val="231F20"/>
          <w:w w:val="95"/>
        </w:rPr>
        <w:t>заданной</w:t>
      </w:r>
      <w:r>
        <w:rPr>
          <w:color w:val="231F20"/>
          <w:spacing w:val="5"/>
        </w:rPr>
        <w:t xml:space="preserve"> </w:t>
      </w:r>
      <w:r>
        <w:rPr>
          <w:color w:val="231F20"/>
          <w:spacing w:val="-2"/>
          <w:w w:val="95"/>
        </w:rPr>
        <w:t>модели.</w:t>
      </w:r>
    </w:p>
    <w:p w:rsidR="00DC388F" w:rsidRDefault="004B1DF8">
      <w:pPr>
        <w:pStyle w:val="a3"/>
        <w:spacing w:before="3" w:line="242" w:lineRule="auto"/>
        <w:ind w:right="0"/>
        <w:jc w:val="left"/>
      </w:pPr>
      <w:r>
        <w:rPr>
          <w:color w:val="231F20"/>
        </w:rPr>
        <w:t>Различение</w:t>
      </w:r>
      <w:r>
        <w:rPr>
          <w:color w:val="231F20"/>
          <w:spacing w:val="-9"/>
        </w:rPr>
        <w:t xml:space="preserve"> </w:t>
      </w:r>
      <w:r>
        <w:rPr>
          <w:color w:val="231F20"/>
        </w:rPr>
        <w:t>гласных</w:t>
      </w:r>
      <w:r>
        <w:rPr>
          <w:color w:val="231F20"/>
          <w:spacing w:val="-9"/>
        </w:rPr>
        <w:t xml:space="preserve"> </w:t>
      </w:r>
      <w:r>
        <w:rPr>
          <w:color w:val="231F20"/>
        </w:rPr>
        <w:t>и</w:t>
      </w:r>
      <w:r>
        <w:rPr>
          <w:color w:val="231F20"/>
          <w:spacing w:val="-9"/>
        </w:rPr>
        <w:t xml:space="preserve"> </w:t>
      </w:r>
      <w:r>
        <w:rPr>
          <w:color w:val="231F20"/>
        </w:rPr>
        <w:t>согласных</w:t>
      </w:r>
      <w:r>
        <w:rPr>
          <w:color w:val="231F20"/>
          <w:spacing w:val="-9"/>
        </w:rPr>
        <w:t xml:space="preserve"> </w:t>
      </w:r>
      <w:r>
        <w:rPr>
          <w:color w:val="231F20"/>
        </w:rPr>
        <w:t>звуков,</w:t>
      </w:r>
      <w:r>
        <w:rPr>
          <w:color w:val="231F20"/>
          <w:spacing w:val="-9"/>
        </w:rPr>
        <w:t xml:space="preserve"> </w:t>
      </w:r>
      <w:r>
        <w:rPr>
          <w:color w:val="231F20"/>
        </w:rPr>
        <w:t>гласных</w:t>
      </w:r>
      <w:r>
        <w:rPr>
          <w:color w:val="231F20"/>
          <w:spacing w:val="-9"/>
        </w:rPr>
        <w:t xml:space="preserve"> </w:t>
      </w:r>
      <w:r>
        <w:rPr>
          <w:color w:val="231F20"/>
        </w:rPr>
        <w:t>ударных</w:t>
      </w:r>
      <w:r>
        <w:rPr>
          <w:color w:val="231F20"/>
          <w:spacing w:val="-9"/>
        </w:rPr>
        <w:t xml:space="preserve"> </w:t>
      </w:r>
      <w:r>
        <w:rPr>
          <w:color w:val="231F20"/>
        </w:rPr>
        <w:t>и безударных, согласных твёрдых и мягких, звонких и глухих.</w:t>
      </w:r>
    </w:p>
    <w:p w:rsidR="00DC388F" w:rsidRDefault="004B1DF8">
      <w:pPr>
        <w:pStyle w:val="a3"/>
        <w:spacing w:before="2"/>
        <w:ind w:left="383" w:right="0" w:firstLine="0"/>
        <w:jc w:val="left"/>
      </w:pPr>
      <w:r>
        <w:rPr>
          <w:color w:val="231F20"/>
          <w:w w:val="95"/>
        </w:rPr>
        <w:t>Определение</w:t>
      </w:r>
      <w:r>
        <w:rPr>
          <w:color w:val="231F20"/>
          <w:spacing w:val="-4"/>
          <w:w w:val="95"/>
        </w:rPr>
        <w:t xml:space="preserve"> </w:t>
      </w:r>
      <w:r>
        <w:rPr>
          <w:color w:val="231F20"/>
          <w:w w:val="95"/>
        </w:rPr>
        <w:t>места</w:t>
      </w:r>
      <w:r>
        <w:rPr>
          <w:color w:val="231F20"/>
          <w:spacing w:val="-3"/>
          <w:w w:val="95"/>
        </w:rPr>
        <w:t xml:space="preserve"> </w:t>
      </w:r>
      <w:r>
        <w:rPr>
          <w:color w:val="231F20"/>
          <w:spacing w:val="-2"/>
          <w:w w:val="95"/>
        </w:rPr>
        <w:t>ударения.</w:t>
      </w:r>
    </w:p>
    <w:p w:rsidR="00DC388F" w:rsidRDefault="004B1DF8">
      <w:pPr>
        <w:pStyle w:val="a3"/>
        <w:spacing w:before="3" w:line="242" w:lineRule="auto"/>
        <w:ind w:right="0"/>
        <w:jc w:val="left"/>
      </w:pPr>
      <w:r>
        <w:rPr>
          <w:color w:val="231F20"/>
        </w:rPr>
        <w:t>Слог как минимальная произносительная единица. Количе­ ство слогов в слове. Ударный слог.</w:t>
      </w:r>
    </w:p>
    <w:p w:rsidR="00DC388F" w:rsidRDefault="004B1DF8">
      <w:pPr>
        <w:pStyle w:val="a3"/>
        <w:spacing w:before="113"/>
        <w:ind w:right="0" w:firstLine="0"/>
        <w:jc w:val="left"/>
        <w:rPr>
          <w:rFonts w:ascii="Trebuchet MS" w:hAnsi="Trebuchet MS"/>
        </w:rPr>
      </w:pPr>
      <w:r>
        <w:rPr>
          <w:rFonts w:ascii="Trebuchet MS" w:hAnsi="Trebuchet MS"/>
          <w:color w:val="231F20"/>
          <w:spacing w:val="-2"/>
        </w:rPr>
        <w:t>Графика</w:t>
      </w:r>
    </w:p>
    <w:p w:rsidR="00DC388F" w:rsidRDefault="004B1DF8">
      <w:pPr>
        <w:pStyle w:val="a3"/>
        <w:spacing w:before="65" w:line="249" w:lineRule="auto"/>
        <w:ind w:right="154"/>
      </w:pPr>
      <w:r>
        <w:rPr>
          <w:color w:val="231F20"/>
        </w:rPr>
        <w:t xml:space="preserve">Различение звука и буквы: буква как знак звука. Слоговой </w:t>
      </w:r>
      <w:r>
        <w:rPr>
          <w:color w:val="231F20"/>
          <w:w w:val="95"/>
        </w:rPr>
        <w:t xml:space="preserve">принцип русской графики. Буквы гласных как показатель твёр­ </w:t>
      </w:r>
      <w:r>
        <w:rPr>
          <w:color w:val="231F20"/>
          <w:spacing w:val="-2"/>
          <w:w w:val="105"/>
        </w:rPr>
        <w:t>дости</w:t>
      </w:r>
      <w:r>
        <w:rPr>
          <w:color w:val="231F20"/>
          <w:spacing w:val="-12"/>
          <w:w w:val="105"/>
        </w:rPr>
        <w:t xml:space="preserve"> </w:t>
      </w:r>
      <w:r>
        <w:rPr>
          <w:color w:val="231F20"/>
          <w:spacing w:val="-2"/>
          <w:w w:val="105"/>
        </w:rPr>
        <w:t>—</w:t>
      </w:r>
      <w:r>
        <w:rPr>
          <w:color w:val="231F20"/>
          <w:spacing w:val="-11"/>
          <w:w w:val="105"/>
        </w:rPr>
        <w:t xml:space="preserve"> </w:t>
      </w:r>
      <w:r>
        <w:rPr>
          <w:color w:val="231F20"/>
          <w:spacing w:val="-2"/>
          <w:w w:val="105"/>
        </w:rPr>
        <w:t>мягкости</w:t>
      </w:r>
      <w:r>
        <w:rPr>
          <w:color w:val="231F20"/>
          <w:spacing w:val="-12"/>
          <w:w w:val="105"/>
        </w:rPr>
        <w:t xml:space="preserve"> </w:t>
      </w:r>
      <w:r>
        <w:rPr>
          <w:color w:val="231F20"/>
          <w:spacing w:val="-2"/>
          <w:w w:val="105"/>
        </w:rPr>
        <w:t>согласных</w:t>
      </w:r>
      <w:r>
        <w:rPr>
          <w:color w:val="231F20"/>
          <w:spacing w:val="-11"/>
          <w:w w:val="105"/>
        </w:rPr>
        <w:t xml:space="preserve"> </w:t>
      </w:r>
      <w:r>
        <w:rPr>
          <w:color w:val="231F20"/>
          <w:spacing w:val="-2"/>
          <w:w w:val="105"/>
        </w:rPr>
        <w:t>звуков.</w:t>
      </w:r>
      <w:r>
        <w:rPr>
          <w:color w:val="231F20"/>
          <w:spacing w:val="-11"/>
          <w:w w:val="105"/>
        </w:rPr>
        <w:t xml:space="preserve"> </w:t>
      </w:r>
      <w:r>
        <w:rPr>
          <w:color w:val="231F20"/>
          <w:spacing w:val="-2"/>
          <w:w w:val="105"/>
        </w:rPr>
        <w:t>Функции</w:t>
      </w:r>
      <w:r>
        <w:rPr>
          <w:color w:val="231F20"/>
          <w:spacing w:val="-12"/>
          <w:w w:val="105"/>
        </w:rPr>
        <w:t xml:space="preserve"> </w:t>
      </w:r>
      <w:r>
        <w:rPr>
          <w:color w:val="231F20"/>
          <w:spacing w:val="-2"/>
          <w:w w:val="105"/>
        </w:rPr>
        <w:t>букв</w:t>
      </w:r>
      <w:r>
        <w:rPr>
          <w:color w:val="231F20"/>
          <w:spacing w:val="-12"/>
          <w:w w:val="105"/>
        </w:rPr>
        <w:t xml:space="preserve"> </w:t>
      </w:r>
      <w:r>
        <w:rPr>
          <w:rFonts w:ascii="Times New Roman" w:hAnsi="Times New Roman"/>
          <w:b/>
          <w:i/>
          <w:color w:val="231F20"/>
          <w:spacing w:val="-2"/>
          <w:w w:val="105"/>
        </w:rPr>
        <w:t>е</w:t>
      </w:r>
      <w:r>
        <w:rPr>
          <w:color w:val="231F20"/>
          <w:spacing w:val="-2"/>
          <w:w w:val="105"/>
        </w:rPr>
        <w:t>,</w:t>
      </w:r>
      <w:r>
        <w:rPr>
          <w:color w:val="231F20"/>
          <w:spacing w:val="-11"/>
          <w:w w:val="105"/>
        </w:rPr>
        <w:t xml:space="preserve"> </w:t>
      </w:r>
      <w:r>
        <w:rPr>
          <w:rFonts w:ascii="Times New Roman" w:hAnsi="Times New Roman"/>
          <w:b/>
          <w:i/>
          <w:color w:val="231F20"/>
          <w:spacing w:val="-2"/>
          <w:w w:val="105"/>
        </w:rPr>
        <w:t>ё</w:t>
      </w:r>
      <w:r>
        <w:rPr>
          <w:color w:val="231F20"/>
          <w:spacing w:val="-2"/>
          <w:w w:val="105"/>
        </w:rPr>
        <w:t>,</w:t>
      </w:r>
      <w:r>
        <w:rPr>
          <w:color w:val="231F20"/>
          <w:spacing w:val="-12"/>
          <w:w w:val="105"/>
        </w:rPr>
        <w:t xml:space="preserve"> </w:t>
      </w:r>
      <w:r>
        <w:rPr>
          <w:rFonts w:ascii="Times New Roman" w:hAnsi="Times New Roman"/>
          <w:b/>
          <w:i/>
          <w:color w:val="231F20"/>
          <w:spacing w:val="-2"/>
          <w:w w:val="105"/>
        </w:rPr>
        <w:t>ю</w:t>
      </w:r>
      <w:r>
        <w:rPr>
          <w:color w:val="231F20"/>
          <w:spacing w:val="-2"/>
          <w:w w:val="105"/>
        </w:rPr>
        <w:t>,</w:t>
      </w:r>
      <w:r>
        <w:rPr>
          <w:color w:val="231F20"/>
          <w:spacing w:val="-11"/>
          <w:w w:val="105"/>
        </w:rPr>
        <w:t xml:space="preserve"> </w:t>
      </w:r>
      <w:r>
        <w:rPr>
          <w:rFonts w:ascii="Times New Roman" w:hAnsi="Times New Roman"/>
          <w:b/>
          <w:i/>
          <w:color w:val="231F20"/>
          <w:spacing w:val="-5"/>
          <w:w w:val="105"/>
        </w:rPr>
        <w:t>я</w:t>
      </w:r>
      <w:r>
        <w:rPr>
          <w:color w:val="231F20"/>
          <w:spacing w:val="-5"/>
          <w:w w:val="105"/>
        </w:rPr>
        <w:t>.</w:t>
      </w:r>
    </w:p>
    <w:p w:rsidR="00DC388F" w:rsidRDefault="00FE2E70">
      <w:pPr>
        <w:pStyle w:val="a3"/>
        <w:spacing w:before="8"/>
        <w:ind w:left="0" w:right="0" w:firstLine="0"/>
        <w:jc w:val="left"/>
        <w:rPr>
          <w:sz w:val="6"/>
        </w:rPr>
      </w:pPr>
      <w:r>
        <w:pict>
          <v:shape id="docshape26" o:spid="_x0000_s1227" style="position:absolute;margin-left:36.85pt;margin-top:5.15pt;width:85.05pt;height:.1pt;z-index:-15721984;mso-wrap-distance-left:0;mso-wrap-distance-right:0;mso-position-horizontal-relative:page" coordorigin="737,103" coordsize="1701,0" path="m737,103r1701,e" filled="f" strokecolor="#231f20" strokeweight=".5pt">
            <v:path arrowok="t"/>
            <w10:wrap type="topAndBottom" anchorx="page"/>
          </v:shape>
        </w:pict>
      </w:r>
    </w:p>
    <w:p w:rsidR="00DC388F" w:rsidRDefault="004B1DF8">
      <w:pPr>
        <w:spacing w:before="90" w:line="228" w:lineRule="auto"/>
        <w:ind w:left="383" w:right="154" w:hanging="227"/>
        <w:jc w:val="both"/>
        <w:rPr>
          <w:sz w:val="18"/>
        </w:rPr>
      </w:pPr>
      <w:r>
        <w:rPr>
          <w:color w:val="231F20"/>
          <w:position w:val="4"/>
          <w:sz w:val="12"/>
        </w:rPr>
        <w:t>1</w:t>
      </w:r>
      <w:r>
        <w:rPr>
          <w:color w:val="231F20"/>
          <w:spacing w:val="80"/>
          <w:position w:val="4"/>
          <w:sz w:val="12"/>
        </w:rPr>
        <w:t xml:space="preserve"> </w:t>
      </w:r>
      <w:r>
        <w:rPr>
          <w:color w:val="231F20"/>
          <w:sz w:val="18"/>
        </w:rPr>
        <w:t>Начальным</w:t>
      </w:r>
      <w:r>
        <w:rPr>
          <w:color w:val="231F20"/>
          <w:spacing w:val="-7"/>
          <w:sz w:val="18"/>
        </w:rPr>
        <w:t xml:space="preserve"> </w:t>
      </w:r>
      <w:r>
        <w:rPr>
          <w:color w:val="231F20"/>
          <w:sz w:val="18"/>
        </w:rPr>
        <w:t>этапом</w:t>
      </w:r>
      <w:r>
        <w:rPr>
          <w:color w:val="231F20"/>
          <w:spacing w:val="-7"/>
          <w:sz w:val="18"/>
        </w:rPr>
        <w:t xml:space="preserve"> </w:t>
      </w:r>
      <w:r>
        <w:rPr>
          <w:color w:val="231F20"/>
          <w:sz w:val="18"/>
        </w:rPr>
        <w:t>изучения</w:t>
      </w:r>
      <w:r>
        <w:rPr>
          <w:color w:val="231F20"/>
          <w:spacing w:val="-7"/>
          <w:sz w:val="18"/>
        </w:rPr>
        <w:t xml:space="preserve"> </w:t>
      </w:r>
      <w:r>
        <w:rPr>
          <w:color w:val="231F20"/>
          <w:sz w:val="18"/>
        </w:rPr>
        <w:t>предметов</w:t>
      </w:r>
      <w:r>
        <w:rPr>
          <w:color w:val="231F20"/>
          <w:spacing w:val="-7"/>
          <w:sz w:val="18"/>
        </w:rPr>
        <w:t xml:space="preserve"> </w:t>
      </w:r>
      <w:r>
        <w:rPr>
          <w:color w:val="231F20"/>
          <w:sz w:val="18"/>
        </w:rPr>
        <w:t>«Русский</w:t>
      </w:r>
      <w:r>
        <w:rPr>
          <w:color w:val="231F20"/>
          <w:spacing w:val="-7"/>
          <w:sz w:val="18"/>
        </w:rPr>
        <w:t xml:space="preserve"> </w:t>
      </w:r>
      <w:r>
        <w:rPr>
          <w:color w:val="231F20"/>
          <w:sz w:val="18"/>
        </w:rPr>
        <w:t>язык»</w:t>
      </w:r>
      <w:r>
        <w:rPr>
          <w:color w:val="231F20"/>
          <w:spacing w:val="-7"/>
          <w:sz w:val="18"/>
        </w:rPr>
        <w:t xml:space="preserve"> </w:t>
      </w:r>
      <w:r>
        <w:rPr>
          <w:color w:val="231F20"/>
          <w:sz w:val="18"/>
        </w:rPr>
        <w:t>и</w:t>
      </w:r>
      <w:r>
        <w:rPr>
          <w:color w:val="231F20"/>
          <w:spacing w:val="-7"/>
          <w:sz w:val="18"/>
        </w:rPr>
        <w:t xml:space="preserve"> </w:t>
      </w:r>
      <w:r>
        <w:rPr>
          <w:color w:val="231F20"/>
          <w:sz w:val="18"/>
        </w:rPr>
        <w:t>«Литера­ турное</w:t>
      </w:r>
      <w:r>
        <w:rPr>
          <w:color w:val="231F20"/>
          <w:spacing w:val="-12"/>
          <w:sz w:val="18"/>
        </w:rPr>
        <w:t xml:space="preserve"> </w:t>
      </w:r>
      <w:r>
        <w:rPr>
          <w:color w:val="231F20"/>
          <w:sz w:val="18"/>
        </w:rPr>
        <w:t>чтение»</w:t>
      </w:r>
      <w:r>
        <w:rPr>
          <w:color w:val="231F20"/>
          <w:spacing w:val="-12"/>
          <w:sz w:val="18"/>
        </w:rPr>
        <w:t xml:space="preserve"> </w:t>
      </w:r>
      <w:r>
        <w:rPr>
          <w:color w:val="231F20"/>
          <w:sz w:val="18"/>
        </w:rPr>
        <w:t>в</w:t>
      </w:r>
      <w:r>
        <w:rPr>
          <w:color w:val="231F20"/>
          <w:spacing w:val="-12"/>
          <w:sz w:val="18"/>
        </w:rPr>
        <w:t xml:space="preserve"> </w:t>
      </w:r>
      <w:r>
        <w:rPr>
          <w:color w:val="231F20"/>
          <w:sz w:val="18"/>
        </w:rPr>
        <w:t>1</w:t>
      </w:r>
      <w:r>
        <w:rPr>
          <w:color w:val="231F20"/>
          <w:spacing w:val="-12"/>
          <w:sz w:val="18"/>
        </w:rPr>
        <w:t xml:space="preserve"> </w:t>
      </w:r>
      <w:r>
        <w:rPr>
          <w:color w:val="231F20"/>
          <w:sz w:val="18"/>
        </w:rPr>
        <w:t>классе</w:t>
      </w:r>
      <w:r>
        <w:rPr>
          <w:color w:val="231F20"/>
          <w:spacing w:val="-12"/>
          <w:sz w:val="18"/>
        </w:rPr>
        <w:t xml:space="preserve"> </w:t>
      </w:r>
      <w:r>
        <w:rPr>
          <w:color w:val="231F20"/>
          <w:sz w:val="18"/>
        </w:rPr>
        <w:t>является</w:t>
      </w:r>
      <w:r>
        <w:rPr>
          <w:color w:val="231F20"/>
          <w:spacing w:val="-12"/>
          <w:sz w:val="18"/>
        </w:rPr>
        <w:t xml:space="preserve"> </w:t>
      </w:r>
      <w:r>
        <w:rPr>
          <w:color w:val="231F20"/>
          <w:sz w:val="18"/>
        </w:rPr>
        <w:t>курс</w:t>
      </w:r>
      <w:r>
        <w:rPr>
          <w:color w:val="231F20"/>
          <w:spacing w:val="-12"/>
          <w:sz w:val="18"/>
        </w:rPr>
        <w:t xml:space="preserve"> </w:t>
      </w:r>
      <w:r>
        <w:rPr>
          <w:color w:val="231F20"/>
          <w:sz w:val="18"/>
        </w:rPr>
        <w:t>«Обучение</w:t>
      </w:r>
      <w:r>
        <w:rPr>
          <w:color w:val="231F20"/>
          <w:spacing w:val="-12"/>
          <w:sz w:val="18"/>
        </w:rPr>
        <w:t xml:space="preserve"> </w:t>
      </w:r>
      <w:r>
        <w:rPr>
          <w:color w:val="231F20"/>
          <w:sz w:val="18"/>
        </w:rPr>
        <w:t>грамоте»:</w:t>
      </w:r>
      <w:r>
        <w:rPr>
          <w:color w:val="231F20"/>
          <w:spacing w:val="-12"/>
          <w:sz w:val="18"/>
        </w:rPr>
        <w:t xml:space="preserve"> </w:t>
      </w:r>
      <w:r>
        <w:rPr>
          <w:color w:val="231F20"/>
          <w:sz w:val="18"/>
        </w:rPr>
        <w:t xml:space="preserve">обуче­ ние письму идёт параллельно с обучением чтению. На «Обучение </w:t>
      </w:r>
      <w:r>
        <w:rPr>
          <w:color w:val="231F20"/>
          <w:spacing w:val="-2"/>
          <w:sz w:val="18"/>
        </w:rPr>
        <w:t>грамоте»</w:t>
      </w:r>
      <w:r>
        <w:rPr>
          <w:color w:val="231F20"/>
          <w:spacing w:val="-7"/>
          <w:sz w:val="18"/>
        </w:rPr>
        <w:t xml:space="preserve"> </w:t>
      </w:r>
      <w:r>
        <w:rPr>
          <w:color w:val="231F20"/>
          <w:spacing w:val="-2"/>
          <w:sz w:val="18"/>
        </w:rPr>
        <w:t>отводится</w:t>
      </w:r>
      <w:r>
        <w:rPr>
          <w:color w:val="231F20"/>
          <w:spacing w:val="-7"/>
          <w:sz w:val="18"/>
        </w:rPr>
        <w:t xml:space="preserve"> </w:t>
      </w:r>
      <w:r>
        <w:rPr>
          <w:color w:val="231F20"/>
          <w:spacing w:val="-2"/>
          <w:sz w:val="18"/>
        </w:rPr>
        <w:t>9</w:t>
      </w:r>
      <w:r>
        <w:rPr>
          <w:color w:val="231F20"/>
          <w:spacing w:val="-7"/>
          <w:sz w:val="18"/>
        </w:rPr>
        <w:t xml:space="preserve"> </w:t>
      </w:r>
      <w:r>
        <w:rPr>
          <w:color w:val="231F20"/>
          <w:spacing w:val="-2"/>
          <w:sz w:val="18"/>
        </w:rPr>
        <w:t>часов</w:t>
      </w:r>
      <w:r>
        <w:rPr>
          <w:color w:val="231F20"/>
          <w:spacing w:val="-7"/>
          <w:sz w:val="18"/>
        </w:rPr>
        <w:t xml:space="preserve"> </w:t>
      </w:r>
      <w:r>
        <w:rPr>
          <w:color w:val="231F20"/>
          <w:spacing w:val="-2"/>
          <w:sz w:val="18"/>
        </w:rPr>
        <w:t>в</w:t>
      </w:r>
      <w:r>
        <w:rPr>
          <w:color w:val="231F20"/>
          <w:spacing w:val="-7"/>
          <w:sz w:val="18"/>
        </w:rPr>
        <w:t xml:space="preserve"> </w:t>
      </w:r>
      <w:r>
        <w:rPr>
          <w:color w:val="231F20"/>
          <w:spacing w:val="-2"/>
          <w:sz w:val="18"/>
        </w:rPr>
        <w:t>неделю:</w:t>
      </w:r>
      <w:r>
        <w:rPr>
          <w:color w:val="231F20"/>
          <w:spacing w:val="-7"/>
          <w:sz w:val="18"/>
        </w:rPr>
        <w:t xml:space="preserve"> </w:t>
      </w:r>
      <w:r>
        <w:rPr>
          <w:color w:val="231F20"/>
          <w:spacing w:val="-2"/>
          <w:sz w:val="18"/>
        </w:rPr>
        <w:t>5</w:t>
      </w:r>
      <w:r>
        <w:rPr>
          <w:color w:val="231F20"/>
          <w:spacing w:val="-7"/>
          <w:sz w:val="18"/>
        </w:rPr>
        <w:t xml:space="preserve"> </w:t>
      </w:r>
      <w:r>
        <w:rPr>
          <w:color w:val="231F20"/>
          <w:spacing w:val="-2"/>
          <w:sz w:val="18"/>
        </w:rPr>
        <w:t>часов</w:t>
      </w:r>
      <w:r>
        <w:rPr>
          <w:color w:val="231F20"/>
          <w:spacing w:val="-7"/>
          <w:sz w:val="18"/>
        </w:rPr>
        <w:t xml:space="preserve"> </w:t>
      </w:r>
      <w:r>
        <w:rPr>
          <w:color w:val="231F20"/>
          <w:spacing w:val="-2"/>
          <w:sz w:val="18"/>
        </w:rPr>
        <w:t>«Русского</w:t>
      </w:r>
      <w:r>
        <w:rPr>
          <w:color w:val="231F20"/>
          <w:spacing w:val="-7"/>
          <w:sz w:val="18"/>
        </w:rPr>
        <w:t xml:space="preserve"> </w:t>
      </w:r>
      <w:r>
        <w:rPr>
          <w:color w:val="231F20"/>
          <w:spacing w:val="-2"/>
          <w:sz w:val="18"/>
        </w:rPr>
        <w:t>языка»</w:t>
      </w:r>
      <w:r>
        <w:rPr>
          <w:color w:val="231F20"/>
          <w:spacing w:val="-7"/>
          <w:sz w:val="18"/>
        </w:rPr>
        <w:t xml:space="preserve"> </w:t>
      </w:r>
      <w:r>
        <w:rPr>
          <w:color w:val="231F20"/>
          <w:spacing w:val="-2"/>
          <w:sz w:val="18"/>
        </w:rPr>
        <w:t xml:space="preserve">(обу­ </w:t>
      </w:r>
      <w:r>
        <w:rPr>
          <w:color w:val="231F20"/>
          <w:sz w:val="18"/>
        </w:rPr>
        <w:t>чение</w:t>
      </w:r>
      <w:r>
        <w:rPr>
          <w:color w:val="231F20"/>
          <w:spacing w:val="-5"/>
          <w:sz w:val="18"/>
        </w:rPr>
        <w:t xml:space="preserve"> </w:t>
      </w:r>
      <w:r>
        <w:rPr>
          <w:color w:val="231F20"/>
          <w:sz w:val="18"/>
        </w:rPr>
        <w:t>письму)</w:t>
      </w:r>
      <w:r>
        <w:rPr>
          <w:color w:val="231F20"/>
          <w:spacing w:val="-5"/>
          <w:sz w:val="18"/>
        </w:rPr>
        <w:t xml:space="preserve"> </w:t>
      </w:r>
      <w:r>
        <w:rPr>
          <w:color w:val="231F20"/>
          <w:sz w:val="18"/>
        </w:rPr>
        <w:t>и</w:t>
      </w:r>
      <w:r>
        <w:rPr>
          <w:color w:val="231F20"/>
          <w:spacing w:val="-5"/>
          <w:sz w:val="18"/>
        </w:rPr>
        <w:t xml:space="preserve"> </w:t>
      </w:r>
      <w:r>
        <w:rPr>
          <w:color w:val="231F20"/>
          <w:sz w:val="18"/>
        </w:rPr>
        <w:t>4</w:t>
      </w:r>
      <w:r>
        <w:rPr>
          <w:color w:val="231F20"/>
          <w:spacing w:val="-5"/>
          <w:sz w:val="18"/>
        </w:rPr>
        <w:t xml:space="preserve"> </w:t>
      </w:r>
      <w:r>
        <w:rPr>
          <w:color w:val="231F20"/>
          <w:sz w:val="18"/>
        </w:rPr>
        <w:t>часа</w:t>
      </w:r>
      <w:r>
        <w:rPr>
          <w:color w:val="231F20"/>
          <w:spacing w:val="-5"/>
          <w:sz w:val="18"/>
        </w:rPr>
        <w:t xml:space="preserve"> </w:t>
      </w:r>
      <w:r>
        <w:rPr>
          <w:color w:val="231F20"/>
          <w:sz w:val="18"/>
        </w:rPr>
        <w:t>«Литературного</w:t>
      </w:r>
      <w:r>
        <w:rPr>
          <w:color w:val="231F20"/>
          <w:spacing w:val="-5"/>
          <w:sz w:val="18"/>
        </w:rPr>
        <w:t xml:space="preserve"> </w:t>
      </w:r>
      <w:r>
        <w:rPr>
          <w:color w:val="231F20"/>
          <w:sz w:val="18"/>
        </w:rPr>
        <w:t>чтения»</w:t>
      </w:r>
      <w:r>
        <w:rPr>
          <w:color w:val="231F20"/>
          <w:spacing w:val="-5"/>
          <w:sz w:val="18"/>
        </w:rPr>
        <w:t xml:space="preserve"> </w:t>
      </w:r>
      <w:r>
        <w:rPr>
          <w:color w:val="231F20"/>
          <w:sz w:val="18"/>
        </w:rPr>
        <w:t>(обучение</w:t>
      </w:r>
      <w:r>
        <w:rPr>
          <w:color w:val="231F20"/>
          <w:spacing w:val="-5"/>
          <w:sz w:val="18"/>
        </w:rPr>
        <w:t xml:space="preserve"> </w:t>
      </w:r>
      <w:r>
        <w:rPr>
          <w:color w:val="231F20"/>
          <w:sz w:val="18"/>
        </w:rPr>
        <w:t xml:space="preserve">чтению). Продолжительность «Обучения грамоте» зависит от уровня подго­ </w:t>
      </w:r>
      <w:r>
        <w:rPr>
          <w:color w:val="231F20"/>
          <w:w w:val="95"/>
          <w:sz w:val="18"/>
        </w:rPr>
        <w:t xml:space="preserve">товки класса и может составлять от 20 до 23 недель, соответственно, продолжительность изучения систематического курса в 1 классе мо­ </w:t>
      </w:r>
      <w:r>
        <w:rPr>
          <w:color w:val="231F20"/>
          <w:sz w:val="18"/>
        </w:rPr>
        <w:t>жет</w:t>
      </w:r>
      <w:r>
        <w:rPr>
          <w:color w:val="231F20"/>
          <w:spacing w:val="-1"/>
          <w:sz w:val="18"/>
        </w:rPr>
        <w:t xml:space="preserve"> </w:t>
      </w:r>
      <w:r>
        <w:rPr>
          <w:color w:val="231F20"/>
          <w:sz w:val="18"/>
        </w:rPr>
        <w:t>варьироваться</w:t>
      </w:r>
      <w:r>
        <w:rPr>
          <w:color w:val="231F20"/>
          <w:spacing w:val="-1"/>
          <w:sz w:val="18"/>
        </w:rPr>
        <w:t xml:space="preserve"> </w:t>
      </w:r>
      <w:r>
        <w:rPr>
          <w:color w:val="231F20"/>
          <w:sz w:val="18"/>
        </w:rPr>
        <w:t>от</w:t>
      </w:r>
      <w:r>
        <w:rPr>
          <w:color w:val="231F20"/>
          <w:spacing w:val="-1"/>
          <w:sz w:val="18"/>
        </w:rPr>
        <w:t xml:space="preserve"> </w:t>
      </w:r>
      <w:r>
        <w:rPr>
          <w:color w:val="231F20"/>
          <w:sz w:val="18"/>
        </w:rPr>
        <w:t>13</w:t>
      </w:r>
      <w:r>
        <w:rPr>
          <w:color w:val="231F20"/>
          <w:spacing w:val="-1"/>
          <w:sz w:val="18"/>
        </w:rPr>
        <w:t xml:space="preserve"> </w:t>
      </w:r>
      <w:r>
        <w:rPr>
          <w:color w:val="231F20"/>
          <w:sz w:val="18"/>
        </w:rPr>
        <w:t>до</w:t>
      </w:r>
      <w:r>
        <w:rPr>
          <w:color w:val="231F20"/>
          <w:spacing w:val="-1"/>
          <w:sz w:val="18"/>
        </w:rPr>
        <w:t xml:space="preserve"> </w:t>
      </w:r>
      <w:r>
        <w:rPr>
          <w:color w:val="231F20"/>
          <w:sz w:val="18"/>
        </w:rPr>
        <w:t>10</w:t>
      </w:r>
      <w:r>
        <w:rPr>
          <w:color w:val="231F20"/>
          <w:spacing w:val="-1"/>
          <w:sz w:val="18"/>
        </w:rPr>
        <w:t xml:space="preserve"> </w:t>
      </w:r>
      <w:r>
        <w:rPr>
          <w:color w:val="231F20"/>
          <w:sz w:val="18"/>
        </w:rPr>
        <w:t>недель.</w:t>
      </w:r>
    </w:p>
    <w:p w:rsidR="00DC388F" w:rsidRDefault="00DC388F">
      <w:pPr>
        <w:spacing w:line="228" w:lineRule="auto"/>
        <w:jc w:val="both"/>
        <w:rPr>
          <w:sz w:val="18"/>
        </w:rPr>
        <w:sectPr w:rsidR="00DC388F">
          <w:footerReference w:type="even" r:id="rId14"/>
          <w:footerReference w:type="default" r:id="rId15"/>
          <w:pgSz w:w="7830" w:h="12020"/>
          <w:pgMar w:top="580" w:right="580" w:bottom="900" w:left="580" w:header="0" w:footer="714" w:gutter="0"/>
          <w:pgNumType w:start="29"/>
          <w:cols w:space="720"/>
        </w:sectPr>
      </w:pPr>
    </w:p>
    <w:p w:rsidR="00DC388F" w:rsidRDefault="004B1DF8">
      <w:pPr>
        <w:pStyle w:val="a3"/>
        <w:spacing w:before="68" w:line="249" w:lineRule="auto"/>
        <w:ind w:right="0" w:firstLine="0"/>
        <w:jc w:val="left"/>
      </w:pPr>
      <w:r>
        <w:rPr>
          <w:color w:val="231F20"/>
        </w:rPr>
        <w:t>Мягкий знак как показатель мягкости предшествующего со­ гласного звука в конце слова.</w:t>
      </w:r>
    </w:p>
    <w:p w:rsidR="00DC388F" w:rsidRDefault="004B1DF8">
      <w:pPr>
        <w:pStyle w:val="a3"/>
        <w:spacing w:line="234" w:lineRule="exact"/>
        <w:ind w:left="383" w:right="0" w:firstLine="0"/>
        <w:jc w:val="left"/>
      </w:pPr>
      <w:r>
        <w:rPr>
          <w:color w:val="231F20"/>
          <w:w w:val="95"/>
        </w:rPr>
        <w:t>Последовательность</w:t>
      </w:r>
      <w:r>
        <w:rPr>
          <w:color w:val="231F20"/>
          <w:spacing w:val="11"/>
        </w:rPr>
        <w:t xml:space="preserve"> </w:t>
      </w:r>
      <w:r>
        <w:rPr>
          <w:color w:val="231F20"/>
          <w:w w:val="95"/>
        </w:rPr>
        <w:t>букв</w:t>
      </w:r>
      <w:r>
        <w:rPr>
          <w:color w:val="231F20"/>
          <w:spacing w:val="11"/>
        </w:rPr>
        <w:t xml:space="preserve"> </w:t>
      </w:r>
      <w:r>
        <w:rPr>
          <w:color w:val="231F20"/>
          <w:w w:val="95"/>
        </w:rPr>
        <w:t>в</w:t>
      </w:r>
      <w:r>
        <w:rPr>
          <w:color w:val="231F20"/>
          <w:spacing w:val="11"/>
        </w:rPr>
        <w:t xml:space="preserve"> </w:t>
      </w:r>
      <w:r>
        <w:rPr>
          <w:color w:val="231F20"/>
          <w:w w:val="95"/>
        </w:rPr>
        <w:t>русском</w:t>
      </w:r>
      <w:r>
        <w:rPr>
          <w:color w:val="231F20"/>
          <w:spacing w:val="12"/>
        </w:rPr>
        <w:t xml:space="preserve"> </w:t>
      </w:r>
      <w:r>
        <w:rPr>
          <w:color w:val="231F20"/>
          <w:spacing w:val="-2"/>
          <w:w w:val="95"/>
        </w:rPr>
        <w:t>алфавите.</w:t>
      </w:r>
    </w:p>
    <w:p w:rsidR="00DC388F" w:rsidRDefault="00DC388F">
      <w:pPr>
        <w:pStyle w:val="a3"/>
        <w:spacing w:before="3"/>
        <w:ind w:left="0" w:right="0" w:firstLine="0"/>
        <w:jc w:val="left"/>
        <w:rPr>
          <w:sz w:val="22"/>
        </w:rPr>
      </w:pPr>
    </w:p>
    <w:p w:rsidR="00DC388F" w:rsidRDefault="004B1DF8">
      <w:pPr>
        <w:pStyle w:val="a3"/>
        <w:spacing w:before="1"/>
        <w:ind w:right="0" w:firstLine="0"/>
        <w:jc w:val="left"/>
        <w:rPr>
          <w:rFonts w:ascii="Trebuchet MS" w:hAnsi="Trebuchet MS"/>
        </w:rPr>
      </w:pPr>
      <w:r>
        <w:rPr>
          <w:rFonts w:ascii="Trebuchet MS" w:hAnsi="Trebuchet MS"/>
          <w:color w:val="231F20"/>
          <w:spacing w:val="-2"/>
        </w:rPr>
        <w:t>Чтение</w:t>
      </w:r>
    </w:p>
    <w:p w:rsidR="00DC388F" w:rsidRDefault="004B1DF8">
      <w:pPr>
        <w:pStyle w:val="a3"/>
        <w:spacing w:before="70" w:line="249" w:lineRule="auto"/>
        <w:ind w:right="156"/>
      </w:pPr>
      <w:r>
        <w:rPr>
          <w:color w:val="231F20"/>
        </w:rPr>
        <w:t>Слоговое</w:t>
      </w:r>
      <w:r>
        <w:rPr>
          <w:color w:val="231F20"/>
          <w:spacing w:val="-12"/>
        </w:rPr>
        <w:t xml:space="preserve"> </w:t>
      </w:r>
      <w:r>
        <w:rPr>
          <w:color w:val="231F20"/>
        </w:rPr>
        <w:t>чтение</w:t>
      </w:r>
      <w:r>
        <w:rPr>
          <w:color w:val="231F20"/>
          <w:spacing w:val="-12"/>
        </w:rPr>
        <w:t xml:space="preserve"> </w:t>
      </w:r>
      <w:r>
        <w:rPr>
          <w:color w:val="231F20"/>
        </w:rPr>
        <w:t>(ориентация</w:t>
      </w:r>
      <w:r>
        <w:rPr>
          <w:color w:val="231F20"/>
          <w:spacing w:val="-12"/>
        </w:rPr>
        <w:t xml:space="preserve"> </w:t>
      </w:r>
      <w:r>
        <w:rPr>
          <w:color w:val="231F20"/>
        </w:rPr>
        <w:t>на</w:t>
      </w:r>
      <w:r>
        <w:rPr>
          <w:color w:val="231F20"/>
          <w:spacing w:val="-12"/>
        </w:rPr>
        <w:t xml:space="preserve"> </w:t>
      </w:r>
      <w:r>
        <w:rPr>
          <w:color w:val="231F20"/>
        </w:rPr>
        <w:t>букву,</w:t>
      </w:r>
      <w:r>
        <w:rPr>
          <w:color w:val="231F20"/>
          <w:spacing w:val="-12"/>
        </w:rPr>
        <w:t xml:space="preserve"> </w:t>
      </w:r>
      <w:r>
        <w:rPr>
          <w:color w:val="231F20"/>
        </w:rPr>
        <w:t>обозначающую</w:t>
      </w:r>
      <w:r>
        <w:rPr>
          <w:color w:val="231F20"/>
          <w:spacing w:val="-12"/>
        </w:rPr>
        <w:t xml:space="preserve"> </w:t>
      </w:r>
      <w:r>
        <w:rPr>
          <w:color w:val="231F20"/>
        </w:rPr>
        <w:t>глас­ ный</w:t>
      </w:r>
      <w:r>
        <w:rPr>
          <w:color w:val="231F20"/>
          <w:spacing w:val="-3"/>
        </w:rPr>
        <w:t xml:space="preserve"> </w:t>
      </w:r>
      <w:r>
        <w:rPr>
          <w:color w:val="231F20"/>
        </w:rPr>
        <w:t>звук).</w:t>
      </w:r>
      <w:r>
        <w:rPr>
          <w:color w:val="231F20"/>
          <w:spacing w:val="-3"/>
        </w:rPr>
        <w:t xml:space="preserve"> </w:t>
      </w:r>
      <w:r>
        <w:rPr>
          <w:color w:val="231F20"/>
        </w:rPr>
        <w:t>Плавное</w:t>
      </w:r>
      <w:r>
        <w:rPr>
          <w:color w:val="231F20"/>
          <w:spacing w:val="-3"/>
        </w:rPr>
        <w:t xml:space="preserve"> </w:t>
      </w:r>
      <w:r>
        <w:rPr>
          <w:color w:val="231F20"/>
        </w:rPr>
        <w:t>слоговое</w:t>
      </w:r>
      <w:r>
        <w:rPr>
          <w:color w:val="231F20"/>
          <w:spacing w:val="-3"/>
        </w:rPr>
        <w:t xml:space="preserve"> </w:t>
      </w:r>
      <w:r>
        <w:rPr>
          <w:color w:val="231F20"/>
        </w:rPr>
        <w:t>чтение</w:t>
      </w:r>
      <w:r>
        <w:rPr>
          <w:color w:val="231F20"/>
          <w:spacing w:val="-3"/>
        </w:rPr>
        <w:t xml:space="preserve"> </w:t>
      </w:r>
      <w:r>
        <w:rPr>
          <w:color w:val="231F20"/>
        </w:rPr>
        <w:t>и</w:t>
      </w:r>
      <w:r>
        <w:rPr>
          <w:color w:val="231F20"/>
          <w:spacing w:val="-3"/>
        </w:rPr>
        <w:t xml:space="preserve"> </w:t>
      </w:r>
      <w:r>
        <w:rPr>
          <w:color w:val="231F20"/>
        </w:rPr>
        <w:t>чтение</w:t>
      </w:r>
      <w:r>
        <w:rPr>
          <w:color w:val="231F20"/>
          <w:spacing w:val="-3"/>
        </w:rPr>
        <w:t xml:space="preserve"> </w:t>
      </w:r>
      <w:r>
        <w:rPr>
          <w:color w:val="231F20"/>
        </w:rPr>
        <w:t>целыми</w:t>
      </w:r>
      <w:r>
        <w:rPr>
          <w:color w:val="231F20"/>
          <w:spacing w:val="-3"/>
        </w:rPr>
        <w:t xml:space="preserve"> </w:t>
      </w:r>
      <w:r>
        <w:rPr>
          <w:color w:val="231F20"/>
        </w:rPr>
        <w:t>словами со</w:t>
      </w:r>
      <w:r>
        <w:rPr>
          <w:color w:val="231F20"/>
          <w:spacing w:val="-9"/>
        </w:rPr>
        <w:t xml:space="preserve"> </w:t>
      </w:r>
      <w:r>
        <w:rPr>
          <w:color w:val="231F20"/>
        </w:rPr>
        <w:t>скоростью,</w:t>
      </w:r>
      <w:r>
        <w:rPr>
          <w:color w:val="231F20"/>
          <w:spacing w:val="-9"/>
        </w:rPr>
        <w:t xml:space="preserve"> </w:t>
      </w:r>
      <w:r>
        <w:rPr>
          <w:color w:val="231F20"/>
        </w:rPr>
        <w:t>соответствующей</w:t>
      </w:r>
      <w:r>
        <w:rPr>
          <w:color w:val="231F20"/>
          <w:spacing w:val="-9"/>
        </w:rPr>
        <w:t xml:space="preserve"> </w:t>
      </w:r>
      <w:r>
        <w:rPr>
          <w:color w:val="231F20"/>
        </w:rPr>
        <w:t>индивидуальному</w:t>
      </w:r>
      <w:r>
        <w:rPr>
          <w:color w:val="231F20"/>
          <w:spacing w:val="-9"/>
        </w:rPr>
        <w:t xml:space="preserve"> </w:t>
      </w:r>
      <w:r>
        <w:rPr>
          <w:color w:val="231F20"/>
        </w:rPr>
        <w:t>темпу.</w:t>
      </w:r>
      <w:r>
        <w:rPr>
          <w:color w:val="231F20"/>
          <w:spacing w:val="-9"/>
        </w:rPr>
        <w:t xml:space="preserve"> </w:t>
      </w:r>
      <w:r>
        <w:rPr>
          <w:color w:val="231F20"/>
        </w:rPr>
        <w:t xml:space="preserve">Чте­ </w:t>
      </w:r>
      <w:r>
        <w:rPr>
          <w:color w:val="231F20"/>
          <w:w w:val="95"/>
        </w:rPr>
        <w:t>ние</w:t>
      </w:r>
      <w:r>
        <w:rPr>
          <w:color w:val="231F20"/>
          <w:spacing w:val="-1"/>
          <w:w w:val="95"/>
        </w:rPr>
        <w:t xml:space="preserve"> </w:t>
      </w:r>
      <w:r>
        <w:rPr>
          <w:color w:val="231F20"/>
          <w:w w:val="95"/>
        </w:rPr>
        <w:t>с</w:t>
      </w:r>
      <w:r>
        <w:rPr>
          <w:color w:val="231F20"/>
          <w:spacing w:val="-1"/>
          <w:w w:val="95"/>
        </w:rPr>
        <w:t xml:space="preserve"> </w:t>
      </w:r>
      <w:r>
        <w:rPr>
          <w:color w:val="231F20"/>
          <w:w w:val="95"/>
        </w:rPr>
        <w:t>интонациями</w:t>
      </w:r>
      <w:r>
        <w:rPr>
          <w:color w:val="231F20"/>
          <w:spacing w:val="-1"/>
          <w:w w:val="95"/>
        </w:rPr>
        <w:t xml:space="preserve"> </w:t>
      </w:r>
      <w:r>
        <w:rPr>
          <w:color w:val="231F20"/>
          <w:w w:val="95"/>
        </w:rPr>
        <w:t>и</w:t>
      </w:r>
      <w:r>
        <w:rPr>
          <w:color w:val="231F20"/>
          <w:spacing w:val="-1"/>
          <w:w w:val="95"/>
        </w:rPr>
        <w:t xml:space="preserve"> </w:t>
      </w:r>
      <w:r>
        <w:rPr>
          <w:color w:val="231F20"/>
          <w:w w:val="95"/>
        </w:rPr>
        <w:t>паузами</w:t>
      </w:r>
      <w:r>
        <w:rPr>
          <w:color w:val="231F20"/>
          <w:spacing w:val="-1"/>
          <w:w w:val="95"/>
        </w:rPr>
        <w:t xml:space="preserve"> </w:t>
      </w:r>
      <w:r>
        <w:rPr>
          <w:color w:val="231F20"/>
          <w:w w:val="95"/>
        </w:rPr>
        <w:t>в</w:t>
      </w:r>
      <w:r>
        <w:rPr>
          <w:color w:val="231F20"/>
          <w:spacing w:val="-1"/>
          <w:w w:val="95"/>
        </w:rPr>
        <w:t xml:space="preserve"> </w:t>
      </w:r>
      <w:r>
        <w:rPr>
          <w:color w:val="231F20"/>
          <w:w w:val="95"/>
        </w:rPr>
        <w:t>соответствии</w:t>
      </w:r>
      <w:r>
        <w:rPr>
          <w:color w:val="231F20"/>
          <w:spacing w:val="-1"/>
          <w:w w:val="95"/>
        </w:rPr>
        <w:t xml:space="preserve"> </w:t>
      </w:r>
      <w:r>
        <w:rPr>
          <w:color w:val="231F20"/>
          <w:w w:val="95"/>
        </w:rPr>
        <w:t>со</w:t>
      </w:r>
      <w:r>
        <w:rPr>
          <w:color w:val="231F20"/>
          <w:spacing w:val="-1"/>
          <w:w w:val="95"/>
        </w:rPr>
        <w:t xml:space="preserve"> </w:t>
      </w:r>
      <w:r>
        <w:rPr>
          <w:color w:val="231F20"/>
          <w:w w:val="95"/>
        </w:rPr>
        <w:t>знаками</w:t>
      </w:r>
      <w:r>
        <w:rPr>
          <w:color w:val="231F20"/>
          <w:spacing w:val="-1"/>
          <w:w w:val="95"/>
        </w:rPr>
        <w:t xml:space="preserve"> </w:t>
      </w:r>
      <w:r>
        <w:rPr>
          <w:color w:val="231F20"/>
          <w:w w:val="95"/>
        </w:rPr>
        <w:t xml:space="preserve">препи­ нания. Осознанное чтение слов, словосочетаний, предложений. </w:t>
      </w:r>
      <w:r>
        <w:rPr>
          <w:color w:val="231F20"/>
        </w:rPr>
        <w:t>Выразительное</w:t>
      </w:r>
      <w:r>
        <w:rPr>
          <w:color w:val="231F20"/>
          <w:spacing w:val="-7"/>
        </w:rPr>
        <w:t xml:space="preserve"> </w:t>
      </w:r>
      <w:r>
        <w:rPr>
          <w:color w:val="231F20"/>
        </w:rPr>
        <w:t>чтение</w:t>
      </w:r>
      <w:r>
        <w:rPr>
          <w:color w:val="231F20"/>
          <w:spacing w:val="-7"/>
        </w:rPr>
        <w:t xml:space="preserve"> </w:t>
      </w:r>
      <w:r>
        <w:rPr>
          <w:color w:val="231F20"/>
        </w:rPr>
        <w:t>на</w:t>
      </w:r>
      <w:r>
        <w:rPr>
          <w:color w:val="231F20"/>
          <w:spacing w:val="-7"/>
        </w:rPr>
        <w:t xml:space="preserve"> </w:t>
      </w:r>
      <w:r>
        <w:rPr>
          <w:color w:val="231F20"/>
        </w:rPr>
        <w:t>материале</w:t>
      </w:r>
      <w:r>
        <w:rPr>
          <w:color w:val="231F20"/>
          <w:spacing w:val="-7"/>
        </w:rPr>
        <w:t xml:space="preserve"> </w:t>
      </w:r>
      <w:r>
        <w:rPr>
          <w:color w:val="231F20"/>
        </w:rPr>
        <w:t>небольших</w:t>
      </w:r>
      <w:r>
        <w:rPr>
          <w:color w:val="231F20"/>
          <w:spacing w:val="-7"/>
        </w:rPr>
        <w:t xml:space="preserve"> </w:t>
      </w:r>
      <w:r>
        <w:rPr>
          <w:color w:val="231F20"/>
        </w:rPr>
        <w:t>прозаических текстов и стихотворений.</w:t>
      </w:r>
    </w:p>
    <w:p w:rsidR="00DC388F" w:rsidRDefault="004B1DF8">
      <w:pPr>
        <w:pStyle w:val="a3"/>
        <w:spacing w:line="249" w:lineRule="auto"/>
      </w:pPr>
      <w:r>
        <w:rPr>
          <w:color w:val="231F20"/>
          <w:w w:val="95"/>
        </w:rPr>
        <w:t xml:space="preserve">Орфоэпическое чтение (при переходе к чтению целыми сло­ </w:t>
      </w:r>
      <w:r>
        <w:rPr>
          <w:color w:val="231F20"/>
        </w:rPr>
        <w:t xml:space="preserve">вами). Орфографическое чтение (проговаривание) как сред­ ство самоконтроля при письме под диктовку и при списыва­ </w:t>
      </w:r>
      <w:r>
        <w:rPr>
          <w:color w:val="231F20"/>
          <w:spacing w:val="-4"/>
        </w:rPr>
        <w:t>нии.</w:t>
      </w:r>
    </w:p>
    <w:p w:rsidR="00DC388F" w:rsidRDefault="004B1DF8">
      <w:pPr>
        <w:pStyle w:val="a3"/>
        <w:spacing w:before="147"/>
        <w:ind w:right="0" w:firstLine="0"/>
        <w:jc w:val="left"/>
        <w:rPr>
          <w:rFonts w:ascii="Trebuchet MS" w:hAnsi="Trebuchet MS"/>
        </w:rPr>
      </w:pPr>
      <w:r>
        <w:rPr>
          <w:rFonts w:ascii="Trebuchet MS" w:hAnsi="Trebuchet MS"/>
          <w:color w:val="231F20"/>
          <w:spacing w:val="-2"/>
        </w:rPr>
        <w:t>Письмо</w:t>
      </w:r>
    </w:p>
    <w:p w:rsidR="00DC388F" w:rsidRDefault="004B1DF8">
      <w:pPr>
        <w:pStyle w:val="a3"/>
        <w:spacing w:before="71" w:line="249" w:lineRule="auto"/>
      </w:pPr>
      <w:r>
        <w:rPr>
          <w:color w:val="231F20"/>
          <w:w w:val="95"/>
        </w:rPr>
        <w:t xml:space="preserve">Ориентация на пространстве листа в тетради и на простран­ стве классной доски. Гигиенические требования, которые необ­ </w:t>
      </w:r>
      <w:r>
        <w:rPr>
          <w:color w:val="231F20"/>
        </w:rPr>
        <w:t>ходимо соблюдать во время письма.</w:t>
      </w:r>
    </w:p>
    <w:p w:rsidR="00DC388F" w:rsidRDefault="004B1DF8">
      <w:pPr>
        <w:pStyle w:val="a3"/>
        <w:spacing w:line="249" w:lineRule="auto"/>
        <w:ind w:right="154"/>
      </w:pPr>
      <w:r>
        <w:rPr>
          <w:color w:val="231F20"/>
        </w:rPr>
        <w:t>Начертание</w:t>
      </w:r>
      <w:r>
        <w:rPr>
          <w:color w:val="231F20"/>
          <w:spacing w:val="-16"/>
        </w:rPr>
        <w:t xml:space="preserve"> </w:t>
      </w:r>
      <w:r>
        <w:rPr>
          <w:color w:val="231F20"/>
        </w:rPr>
        <w:t>письменных</w:t>
      </w:r>
      <w:r>
        <w:rPr>
          <w:color w:val="231F20"/>
          <w:spacing w:val="-16"/>
        </w:rPr>
        <w:t xml:space="preserve"> </w:t>
      </w:r>
      <w:r>
        <w:rPr>
          <w:color w:val="231F20"/>
        </w:rPr>
        <w:t>прописных</w:t>
      </w:r>
      <w:r>
        <w:rPr>
          <w:color w:val="231F20"/>
          <w:spacing w:val="-16"/>
        </w:rPr>
        <w:t xml:space="preserve"> </w:t>
      </w:r>
      <w:r>
        <w:rPr>
          <w:color w:val="231F20"/>
        </w:rPr>
        <w:t>и</w:t>
      </w:r>
      <w:r>
        <w:rPr>
          <w:color w:val="231F20"/>
          <w:spacing w:val="-16"/>
        </w:rPr>
        <w:t xml:space="preserve"> </w:t>
      </w:r>
      <w:r>
        <w:rPr>
          <w:color w:val="231F20"/>
        </w:rPr>
        <w:t>строчных</w:t>
      </w:r>
      <w:r>
        <w:rPr>
          <w:color w:val="231F20"/>
          <w:spacing w:val="-16"/>
        </w:rPr>
        <w:t xml:space="preserve"> </w:t>
      </w:r>
      <w:r>
        <w:rPr>
          <w:color w:val="231F20"/>
        </w:rPr>
        <w:t>букв.</w:t>
      </w:r>
      <w:r>
        <w:rPr>
          <w:color w:val="231F20"/>
          <w:spacing w:val="-16"/>
        </w:rPr>
        <w:t xml:space="preserve"> </w:t>
      </w:r>
      <w:r>
        <w:rPr>
          <w:color w:val="231F20"/>
        </w:rPr>
        <w:t xml:space="preserve">Пись­ </w:t>
      </w:r>
      <w:r>
        <w:rPr>
          <w:color w:val="231F20"/>
          <w:spacing w:val="-2"/>
        </w:rPr>
        <w:t>мо</w:t>
      </w:r>
      <w:r>
        <w:rPr>
          <w:color w:val="231F20"/>
          <w:spacing w:val="-5"/>
        </w:rPr>
        <w:t xml:space="preserve"> </w:t>
      </w:r>
      <w:r>
        <w:rPr>
          <w:color w:val="231F20"/>
          <w:spacing w:val="-2"/>
        </w:rPr>
        <w:t>разборчивым,</w:t>
      </w:r>
      <w:r>
        <w:rPr>
          <w:color w:val="231F20"/>
          <w:spacing w:val="-5"/>
        </w:rPr>
        <w:t xml:space="preserve"> </w:t>
      </w:r>
      <w:r>
        <w:rPr>
          <w:color w:val="231F20"/>
          <w:spacing w:val="-2"/>
        </w:rPr>
        <w:t>аккуратным</w:t>
      </w:r>
      <w:r>
        <w:rPr>
          <w:color w:val="231F20"/>
          <w:spacing w:val="-5"/>
        </w:rPr>
        <w:t xml:space="preserve"> </w:t>
      </w:r>
      <w:r>
        <w:rPr>
          <w:color w:val="231F20"/>
          <w:spacing w:val="-2"/>
        </w:rPr>
        <w:t>почерком.</w:t>
      </w:r>
      <w:r>
        <w:rPr>
          <w:color w:val="231F20"/>
          <w:spacing w:val="-5"/>
        </w:rPr>
        <w:t xml:space="preserve"> </w:t>
      </w:r>
      <w:r>
        <w:rPr>
          <w:color w:val="231F20"/>
          <w:spacing w:val="-2"/>
        </w:rPr>
        <w:t>Письмо</w:t>
      </w:r>
      <w:r>
        <w:rPr>
          <w:color w:val="231F20"/>
          <w:spacing w:val="-5"/>
        </w:rPr>
        <w:t xml:space="preserve"> </w:t>
      </w:r>
      <w:r>
        <w:rPr>
          <w:color w:val="231F20"/>
          <w:spacing w:val="-2"/>
        </w:rPr>
        <w:t>под</w:t>
      </w:r>
      <w:r>
        <w:rPr>
          <w:color w:val="231F20"/>
          <w:spacing w:val="-4"/>
        </w:rPr>
        <w:t xml:space="preserve"> </w:t>
      </w:r>
      <w:r>
        <w:rPr>
          <w:color w:val="231F20"/>
          <w:spacing w:val="-2"/>
        </w:rPr>
        <w:t xml:space="preserve">диктовку </w:t>
      </w:r>
      <w:r>
        <w:rPr>
          <w:color w:val="231F20"/>
        </w:rPr>
        <w:t>слов и предложений, написание которых не расходится с их произношением. Приёмы и последовательность правильного списывания</w:t>
      </w:r>
      <w:r>
        <w:rPr>
          <w:color w:val="231F20"/>
          <w:spacing w:val="-9"/>
        </w:rPr>
        <w:t xml:space="preserve"> </w:t>
      </w:r>
      <w:r>
        <w:rPr>
          <w:color w:val="231F20"/>
        </w:rPr>
        <w:t>текста.</w:t>
      </w:r>
    </w:p>
    <w:p w:rsidR="00DC388F" w:rsidRDefault="004B1DF8">
      <w:pPr>
        <w:pStyle w:val="a3"/>
        <w:spacing w:line="249" w:lineRule="auto"/>
      </w:pPr>
      <w:r>
        <w:rPr>
          <w:color w:val="231F20"/>
        </w:rPr>
        <w:t>Функция</w:t>
      </w:r>
      <w:r>
        <w:rPr>
          <w:color w:val="231F20"/>
          <w:spacing w:val="-16"/>
        </w:rPr>
        <w:t xml:space="preserve"> </w:t>
      </w:r>
      <w:r>
        <w:rPr>
          <w:color w:val="231F20"/>
        </w:rPr>
        <w:t>небуквенных</w:t>
      </w:r>
      <w:r>
        <w:rPr>
          <w:color w:val="231F20"/>
          <w:spacing w:val="-16"/>
        </w:rPr>
        <w:t xml:space="preserve"> </w:t>
      </w:r>
      <w:r>
        <w:rPr>
          <w:color w:val="231F20"/>
        </w:rPr>
        <w:t>графических</w:t>
      </w:r>
      <w:r>
        <w:rPr>
          <w:color w:val="231F20"/>
          <w:spacing w:val="-16"/>
        </w:rPr>
        <w:t xml:space="preserve"> </w:t>
      </w:r>
      <w:r>
        <w:rPr>
          <w:color w:val="231F20"/>
        </w:rPr>
        <w:t>средств:</w:t>
      </w:r>
      <w:r>
        <w:rPr>
          <w:color w:val="231F20"/>
          <w:spacing w:val="-16"/>
        </w:rPr>
        <w:t xml:space="preserve"> </w:t>
      </w:r>
      <w:r>
        <w:rPr>
          <w:color w:val="231F20"/>
        </w:rPr>
        <w:t>пробела</w:t>
      </w:r>
      <w:r>
        <w:rPr>
          <w:color w:val="231F20"/>
          <w:spacing w:val="-16"/>
        </w:rPr>
        <w:t xml:space="preserve"> </w:t>
      </w:r>
      <w:r>
        <w:rPr>
          <w:color w:val="231F20"/>
        </w:rPr>
        <w:t>между словами, знака переноса.</w:t>
      </w:r>
    </w:p>
    <w:p w:rsidR="00DC388F" w:rsidRDefault="004B1DF8">
      <w:pPr>
        <w:pStyle w:val="a3"/>
        <w:spacing w:before="148"/>
        <w:ind w:right="0" w:firstLine="0"/>
        <w:jc w:val="left"/>
        <w:rPr>
          <w:rFonts w:ascii="Trebuchet MS" w:hAnsi="Trebuchet MS"/>
        </w:rPr>
      </w:pPr>
      <w:r>
        <w:rPr>
          <w:rFonts w:ascii="Trebuchet MS" w:hAnsi="Trebuchet MS"/>
          <w:color w:val="231F20"/>
          <w:w w:val="90"/>
        </w:rPr>
        <w:t>Орфография</w:t>
      </w:r>
      <w:r>
        <w:rPr>
          <w:rFonts w:ascii="Trebuchet MS" w:hAnsi="Trebuchet MS"/>
          <w:color w:val="231F20"/>
          <w:spacing w:val="-4"/>
          <w:w w:val="90"/>
        </w:rPr>
        <w:t xml:space="preserve"> </w:t>
      </w:r>
      <w:r>
        <w:rPr>
          <w:rFonts w:ascii="Trebuchet MS" w:hAnsi="Trebuchet MS"/>
          <w:color w:val="231F20"/>
          <w:w w:val="90"/>
        </w:rPr>
        <w:t>и</w:t>
      </w:r>
      <w:r>
        <w:rPr>
          <w:rFonts w:ascii="Trebuchet MS" w:hAnsi="Trebuchet MS"/>
          <w:color w:val="231F20"/>
          <w:spacing w:val="-4"/>
          <w:w w:val="90"/>
        </w:rPr>
        <w:t xml:space="preserve"> </w:t>
      </w:r>
      <w:r>
        <w:rPr>
          <w:rFonts w:ascii="Trebuchet MS" w:hAnsi="Trebuchet MS"/>
          <w:color w:val="231F20"/>
          <w:spacing w:val="-2"/>
          <w:w w:val="90"/>
        </w:rPr>
        <w:t>пунктуация</w:t>
      </w:r>
    </w:p>
    <w:p w:rsidR="00DC388F" w:rsidRDefault="004B1DF8">
      <w:pPr>
        <w:pStyle w:val="a3"/>
        <w:spacing w:before="70" w:line="249" w:lineRule="auto"/>
        <w:ind w:right="154"/>
      </w:pPr>
      <w:r>
        <w:rPr>
          <w:color w:val="231F20"/>
          <w:w w:val="95"/>
        </w:rPr>
        <w:t xml:space="preserve">Правила правописания и их применение: раздельное написа­ </w:t>
      </w:r>
      <w:r>
        <w:rPr>
          <w:color w:val="231F20"/>
        </w:rPr>
        <w:t xml:space="preserve">ние слов; обозначение гласных после шипящих в сочетаниях </w:t>
      </w:r>
      <w:r>
        <w:rPr>
          <w:rFonts w:ascii="Times New Roman" w:hAnsi="Times New Roman"/>
          <w:b/>
          <w:i/>
          <w:color w:val="231F20"/>
        </w:rPr>
        <w:t>жи</w:t>
      </w:r>
      <w:r>
        <w:rPr>
          <w:color w:val="231F20"/>
        </w:rPr>
        <w:t xml:space="preserve">, </w:t>
      </w:r>
      <w:r>
        <w:rPr>
          <w:rFonts w:ascii="Times New Roman" w:hAnsi="Times New Roman"/>
          <w:b/>
          <w:i/>
          <w:color w:val="231F20"/>
        </w:rPr>
        <w:t xml:space="preserve">ши </w:t>
      </w:r>
      <w:r>
        <w:rPr>
          <w:color w:val="231F20"/>
        </w:rPr>
        <w:t xml:space="preserve">(в положении под ударением), </w:t>
      </w:r>
      <w:r>
        <w:rPr>
          <w:rFonts w:ascii="Times New Roman" w:hAnsi="Times New Roman"/>
          <w:b/>
          <w:i/>
          <w:color w:val="231F20"/>
        </w:rPr>
        <w:t>ча</w:t>
      </w:r>
      <w:r>
        <w:rPr>
          <w:color w:val="231F20"/>
        </w:rPr>
        <w:t xml:space="preserve">, </w:t>
      </w:r>
      <w:r>
        <w:rPr>
          <w:rFonts w:ascii="Times New Roman" w:hAnsi="Times New Roman"/>
          <w:b/>
          <w:i/>
          <w:color w:val="231F20"/>
        </w:rPr>
        <w:t>ща</w:t>
      </w:r>
      <w:r>
        <w:rPr>
          <w:color w:val="231F20"/>
        </w:rPr>
        <w:t xml:space="preserve">, </w:t>
      </w:r>
      <w:r>
        <w:rPr>
          <w:rFonts w:ascii="Times New Roman" w:hAnsi="Times New Roman"/>
          <w:b/>
          <w:i/>
          <w:color w:val="231F20"/>
        </w:rPr>
        <w:t>чу</w:t>
      </w:r>
      <w:r>
        <w:rPr>
          <w:color w:val="231F20"/>
        </w:rPr>
        <w:t xml:space="preserve">, </w:t>
      </w:r>
      <w:r>
        <w:rPr>
          <w:rFonts w:ascii="Times New Roman" w:hAnsi="Times New Roman"/>
          <w:b/>
          <w:i/>
          <w:color w:val="231F20"/>
        </w:rPr>
        <w:t>щу</w:t>
      </w:r>
      <w:r>
        <w:rPr>
          <w:color w:val="231F20"/>
        </w:rPr>
        <w:t xml:space="preserve">; пропис­ </w:t>
      </w:r>
      <w:r>
        <w:rPr>
          <w:color w:val="231F20"/>
          <w:w w:val="95"/>
        </w:rPr>
        <w:t xml:space="preserve">ная буква в начале предложения, в именах собственных (имена </w:t>
      </w:r>
      <w:r>
        <w:rPr>
          <w:color w:val="231F20"/>
          <w:spacing w:val="-2"/>
        </w:rPr>
        <w:t>людей,</w:t>
      </w:r>
      <w:r>
        <w:rPr>
          <w:color w:val="231F20"/>
          <w:spacing w:val="-10"/>
        </w:rPr>
        <w:t xml:space="preserve"> </w:t>
      </w:r>
      <w:r>
        <w:rPr>
          <w:color w:val="231F20"/>
          <w:spacing w:val="-2"/>
        </w:rPr>
        <w:t>клички</w:t>
      </w:r>
      <w:r>
        <w:rPr>
          <w:color w:val="231F20"/>
          <w:spacing w:val="-10"/>
        </w:rPr>
        <w:t xml:space="preserve"> </w:t>
      </w:r>
      <w:r>
        <w:rPr>
          <w:color w:val="231F20"/>
          <w:spacing w:val="-2"/>
        </w:rPr>
        <w:t>животных);</w:t>
      </w:r>
      <w:r>
        <w:rPr>
          <w:color w:val="231F20"/>
          <w:spacing w:val="-10"/>
        </w:rPr>
        <w:t xml:space="preserve"> </w:t>
      </w:r>
      <w:r>
        <w:rPr>
          <w:color w:val="231F20"/>
          <w:spacing w:val="-2"/>
        </w:rPr>
        <w:t>перенос</w:t>
      </w:r>
      <w:r>
        <w:rPr>
          <w:color w:val="231F20"/>
          <w:spacing w:val="-10"/>
        </w:rPr>
        <w:t xml:space="preserve"> </w:t>
      </w:r>
      <w:r>
        <w:rPr>
          <w:color w:val="231F20"/>
          <w:spacing w:val="-2"/>
        </w:rPr>
        <w:t>слов</w:t>
      </w:r>
      <w:r>
        <w:rPr>
          <w:color w:val="231F20"/>
          <w:spacing w:val="-10"/>
        </w:rPr>
        <w:t xml:space="preserve"> </w:t>
      </w:r>
      <w:r>
        <w:rPr>
          <w:color w:val="231F20"/>
          <w:spacing w:val="-2"/>
        </w:rPr>
        <w:t>по</w:t>
      </w:r>
      <w:r>
        <w:rPr>
          <w:color w:val="231F20"/>
          <w:spacing w:val="-10"/>
        </w:rPr>
        <w:t xml:space="preserve"> </w:t>
      </w:r>
      <w:r>
        <w:rPr>
          <w:color w:val="231F20"/>
          <w:spacing w:val="-2"/>
        </w:rPr>
        <w:t>слогам</w:t>
      </w:r>
      <w:r>
        <w:rPr>
          <w:color w:val="231F20"/>
          <w:spacing w:val="-10"/>
        </w:rPr>
        <w:t xml:space="preserve"> </w:t>
      </w:r>
      <w:r>
        <w:rPr>
          <w:color w:val="231F20"/>
          <w:spacing w:val="-2"/>
        </w:rPr>
        <w:t>без</w:t>
      </w:r>
      <w:r>
        <w:rPr>
          <w:color w:val="231F20"/>
          <w:spacing w:val="-10"/>
        </w:rPr>
        <w:t xml:space="preserve"> </w:t>
      </w:r>
      <w:r>
        <w:rPr>
          <w:color w:val="231F20"/>
          <w:spacing w:val="-2"/>
        </w:rPr>
        <w:t xml:space="preserve">стечения </w:t>
      </w:r>
      <w:r>
        <w:rPr>
          <w:color w:val="231F20"/>
        </w:rPr>
        <w:t>согласных; знаки препинания в конце предложения.</w:t>
      </w:r>
    </w:p>
    <w:p w:rsidR="00DC388F" w:rsidRDefault="00DC388F">
      <w:pPr>
        <w:pStyle w:val="a3"/>
        <w:spacing w:before="10"/>
        <w:ind w:left="0" w:right="0" w:firstLine="0"/>
        <w:jc w:val="left"/>
        <w:rPr>
          <w:sz w:val="21"/>
        </w:rPr>
      </w:pPr>
    </w:p>
    <w:p w:rsidR="00DC388F" w:rsidRDefault="004B1DF8">
      <w:pPr>
        <w:pStyle w:val="2"/>
      </w:pPr>
      <w:r>
        <w:rPr>
          <w:color w:val="231F20"/>
        </w:rPr>
        <w:t>Систематический</w:t>
      </w:r>
      <w:r>
        <w:rPr>
          <w:color w:val="231F20"/>
          <w:spacing w:val="8"/>
        </w:rPr>
        <w:t xml:space="preserve"> </w:t>
      </w:r>
      <w:r>
        <w:rPr>
          <w:color w:val="231F20"/>
          <w:spacing w:val="-4"/>
        </w:rPr>
        <w:t>курс</w:t>
      </w:r>
    </w:p>
    <w:p w:rsidR="00DC388F" w:rsidRDefault="004B1DF8">
      <w:pPr>
        <w:pStyle w:val="a3"/>
        <w:spacing w:before="117"/>
        <w:ind w:right="0" w:firstLine="0"/>
        <w:jc w:val="left"/>
        <w:rPr>
          <w:rFonts w:ascii="Trebuchet MS" w:hAnsi="Trebuchet MS"/>
        </w:rPr>
      </w:pPr>
      <w:r>
        <w:rPr>
          <w:rFonts w:ascii="Trebuchet MS" w:hAnsi="Trebuchet MS"/>
          <w:color w:val="231F20"/>
          <w:w w:val="90"/>
        </w:rPr>
        <w:t>Общие</w:t>
      </w:r>
      <w:r>
        <w:rPr>
          <w:rFonts w:ascii="Trebuchet MS" w:hAnsi="Trebuchet MS"/>
          <w:color w:val="231F20"/>
          <w:spacing w:val="-7"/>
          <w:w w:val="90"/>
        </w:rPr>
        <w:t xml:space="preserve"> </w:t>
      </w:r>
      <w:r>
        <w:rPr>
          <w:rFonts w:ascii="Trebuchet MS" w:hAnsi="Trebuchet MS"/>
          <w:color w:val="231F20"/>
          <w:w w:val="90"/>
        </w:rPr>
        <w:t>сведения</w:t>
      </w:r>
      <w:r>
        <w:rPr>
          <w:rFonts w:ascii="Trebuchet MS" w:hAnsi="Trebuchet MS"/>
          <w:color w:val="231F20"/>
          <w:spacing w:val="-7"/>
          <w:w w:val="90"/>
        </w:rPr>
        <w:t xml:space="preserve"> </w:t>
      </w:r>
      <w:r>
        <w:rPr>
          <w:rFonts w:ascii="Trebuchet MS" w:hAnsi="Trebuchet MS"/>
          <w:color w:val="231F20"/>
          <w:w w:val="90"/>
        </w:rPr>
        <w:t>о</w:t>
      </w:r>
      <w:r>
        <w:rPr>
          <w:rFonts w:ascii="Trebuchet MS" w:hAnsi="Trebuchet MS"/>
          <w:color w:val="231F20"/>
          <w:spacing w:val="-6"/>
          <w:w w:val="90"/>
        </w:rPr>
        <w:t xml:space="preserve"> </w:t>
      </w:r>
      <w:r>
        <w:rPr>
          <w:rFonts w:ascii="Trebuchet MS" w:hAnsi="Trebuchet MS"/>
          <w:color w:val="231F20"/>
          <w:spacing w:val="-2"/>
          <w:w w:val="90"/>
        </w:rPr>
        <w:t>языке</w:t>
      </w:r>
    </w:p>
    <w:p w:rsidR="00DC388F" w:rsidRDefault="004B1DF8">
      <w:pPr>
        <w:pStyle w:val="a3"/>
        <w:spacing w:before="70" w:line="249" w:lineRule="auto"/>
        <w:ind w:right="154"/>
      </w:pPr>
      <w:r>
        <w:rPr>
          <w:color w:val="231F20"/>
        </w:rPr>
        <w:t>Язык как основное средство человеческого общения. Цели</w:t>
      </w:r>
      <w:r>
        <w:rPr>
          <w:color w:val="231F20"/>
          <w:spacing w:val="40"/>
        </w:rPr>
        <w:t xml:space="preserve"> </w:t>
      </w:r>
      <w:r>
        <w:rPr>
          <w:color w:val="231F20"/>
        </w:rPr>
        <w:t>и ситуации общения.</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72"/>
        <w:ind w:right="0" w:firstLine="0"/>
        <w:jc w:val="left"/>
        <w:rPr>
          <w:rFonts w:ascii="Trebuchet MS" w:hAnsi="Trebuchet MS"/>
        </w:rPr>
      </w:pPr>
      <w:r>
        <w:rPr>
          <w:rFonts w:ascii="Trebuchet MS" w:hAnsi="Trebuchet MS"/>
          <w:color w:val="231F20"/>
          <w:spacing w:val="-2"/>
        </w:rPr>
        <w:t>Фонетика</w:t>
      </w:r>
    </w:p>
    <w:p w:rsidR="00DC388F" w:rsidRDefault="004B1DF8">
      <w:pPr>
        <w:pStyle w:val="a3"/>
        <w:spacing w:before="67" w:line="244" w:lineRule="auto"/>
        <w:ind w:right="154"/>
      </w:pPr>
      <w:r>
        <w:rPr>
          <w:color w:val="231F20"/>
        </w:rPr>
        <w:t>Звуки</w:t>
      </w:r>
      <w:r>
        <w:rPr>
          <w:color w:val="231F20"/>
          <w:spacing w:val="-15"/>
        </w:rPr>
        <w:t xml:space="preserve"> </w:t>
      </w:r>
      <w:r>
        <w:rPr>
          <w:color w:val="231F20"/>
        </w:rPr>
        <w:t>речи.</w:t>
      </w:r>
      <w:r>
        <w:rPr>
          <w:color w:val="231F20"/>
          <w:spacing w:val="-15"/>
        </w:rPr>
        <w:t xml:space="preserve"> </w:t>
      </w:r>
      <w:r>
        <w:rPr>
          <w:color w:val="231F20"/>
        </w:rPr>
        <w:t>Гласные</w:t>
      </w:r>
      <w:r>
        <w:rPr>
          <w:color w:val="231F20"/>
          <w:spacing w:val="-15"/>
        </w:rPr>
        <w:t xml:space="preserve"> </w:t>
      </w:r>
      <w:r>
        <w:rPr>
          <w:color w:val="231F20"/>
        </w:rPr>
        <w:t>и</w:t>
      </w:r>
      <w:r>
        <w:rPr>
          <w:color w:val="231F20"/>
          <w:spacing w:val="-15"/>
        </w:rPr>
        <w:t xml:space="preserve"> </w:t>
      </w:r>
      <w:r>
        <w:rPr>
          <w:color w:val="231F20"/>
        </w:rPr>
        <w:t>согласные</w:t>
      </w:r>
      <w:r>
        <w:rPr>
          <w:color w:val="231F20"/>
          <w:spacing w:val="-15"/>
        </w:rPr>
        <w:t xml:space="preserve"> </w:t>
      </w:r>
      <w:r>
        <w:rPr>
          <w:color w:val="231F20"/>
        </w:rPr>
        <w:t>звуки,</w:t>
      </w:r>
      <w:r>
        <w:rPr>
          <w:color w:val="231F20"/>
          <w:spacing w:val="-15"/>
        </w:rPr>
        <w:t xml:space="preserve"> </w:t>
      </w:r>
      <w:r>
        <w:rPr>
          <w:color w:val="231F20"/>
        </w:rPr>
        <w:t>их</w:t>
      </w:r>
      <w:r>
        <w:rPr>
          <w:color w:val="231F20"/>
          <w:spacing w:val="-15"/>
        </w:rPr>
        <w:t xml:space="preserve"> </w:t>
      </w:r>
      <w:r>
        <w:rPr>
          <w:color w:val="231F20"/>
        </w:rPr>
        <w:t>различение.</w:t>
      </w:r>
      <w:r>
        <w:rPr>
          <w:color w:val="231F20"/>
          <w:spacing w:val="-15"/>
        </w:rPr>
        <w:t xml:space="preserve"> </w:t>
      </w:r>
      <w:r>
        <w:rPr>
          <w:color w:val="231F20"/>
        </w:rPr>
        <w:t>Уда­ рение</w:t>
      </w:r>
      <w:r>
        <w:rPr>
          <w:color w:val="231F20"/>
          <w:spacing w:val="-9"/>
        </w:rPr>
        <w:t xml:space="preserve"> </w:t>
      </w:r>
      <w:r>
        <w:rPr>
          <w:color w:val="231F20"/>
        </w:rPr>
        <w:t>в</w:t>
      </w:r>
      <w:r>
        <w:rPr>
          <w:color w:val="231F20"/>
          <w:spacing w:val="-9"/>
        </w:rPr>
        <w:t xml:space="preserve"> </w:t>
      </w:r>
      <w:r>
        <w:rPr>
          <w:color w:val="231F20"/>
        </w:rPr>
        <w:t>слове.</w:t>
      </w:r>
      <w:r>
        <w:rPr>
          <w:color w:val="231F20"/>
          <w:spacing w:val="-9"/>
        </w:rPr>
        <w:t xml:space="preserve"> </w:t>
      </w:r>
      <w:r>
        <w:rPr>
          <w:color w:val="231F20"/>
        </w:rPr>
        <w:t>Гласные</w:t>
      </w:r>
      <w:r>
        <w:rPr>
          <w:color w:val="231F20"/>
          <w:spacing w:val="-9"/>
        </w:rPr>
        <w:t xml:space="preserve"> </w:t>
      </w:r>
      <w:r>
        <w:rPr>
          <w:color w:val="231F20"/>
        </w:rPr>
        <w:t>ударные</w:t>
      </w:r>
      <w:r>
        <w:rPr>
          <w:color w:val="231F20"/>
          <w:spacing w:val="-9"/>
        </w:rPr>
        <w:t xml:space="preserve"> </w:t>
      </w:r>
      <w:r>
        <w:rPr>
          <w:color w:val="231F20"/>
        </w:rPr>
        <w:t>и</w:t>
      </w:r>
      <w:r>
        <w:rPr>
          <w:color w:val="231F20"/>
          <w:spacing w:val="-9"/>
        </w:rPr>
        <w:t xml:space="preserve"> </w:t>
      </w:r>
      <w:r>
        <w:rPr>
          <w:color w:val="231F20"/>
        </w:rPr>
        <w:t>безударные.</w:t>
      </w:r>
      <w:r>
        <w:rPr>
          <w:color w:val="231F20"/>
          <w:spacing w:val="-9"/>
        </w:rPr>
        <w:t xml:space="preserve"> </w:t>
      </w:r>
      <w:r>
        <w:rPr>
          <w:color w:val="231F20"/>
        </w:rPr>
        <w:t>Твёрдые</w:t>
      </w:r>
      <w:r>
        <w:rPr>
          <w:color w:val="231F20"/>
          <w:spacing w:val="-9"/>
        </w:rPr>
        <w:t xml:space="preserve"> </w:t>
      </w:r>
      <w:r>
        <w:rPr>
          <w:color w:val="231F20"/>
        </w:rPr>
        <w:t>и</w:t>
      </w:r>
      <w:r>
        <w:rPr>
          <w:color w:val="231F20"/>
          <w:spacing w:val="-9"/>
        </w:rPr>
        <w:t xml:space="preserve"> </w:t>
      </w:r>
      <w:r>
        <w:rPr>
          <w:color w:val="231F20"/>
        </w:rPr>
        <w:t>мяг­ кие</w:t>
      </w:r>
      <w:r>
        <w:rPr>
          <w:color w:val="231F20"/>
          <w:spacing w:val="-3"/>
        </w:rPr>
        <w:t xml:space="preserve"> </w:t>
      </w:r>
      <w:r>
        <w:rPr>
          <w:color w:val="231F20"/>
        </w:rPr>
        <w:t>согласные</w:t>
      </w:r>
      <w:r>
        <w:rPr>
          <w:color w:val="231F20"/>
          <w:spacing w:val="-3"/>
        </w:rPr>
        <w:t xml:space="preserve"> </w:t>
      </w:r>
      <w:r>
        <w:rPr>
          <w:color w:val="231F20"/>
        </w:rPr>
        <w:t>звуки,</w:t>
      </w:r>
      <w:r>
        <w:rPr>
          <w:color w:val="231F20"/>
          <w:spacing w:val="-3"/>
        </w:rPr>
        <w:t xml:space="preserve"> </w:t>
      </w:r>
      <w:r>
        <w:rPr>
          <w:color w:val="231F20"/>
        </w:rPr>
        <w:t>их</w:t>
      </w:r>
      <w:r>
        <w:rPr>
          <w:color w:val="231F20"/>
          <w:spacing w:val="-3"/>
        </w:rPr>
        <w:t xml:space="preserve"> </w:t>
      </w:r>
      <w:r>
        <w:rPr>
          <w:color w:val="231F20"/>
        </w:rPr>
        <w:t>различение.</w:t>
      </w:r>
      <w:r>
        <w:rPr>
          <w:color w:val="231F20"/>
          <w:spacing w:val="-3"/>
        </w:rPr>
        <w:t xml:space="preserve"> </w:t>
      </w:r>
      <w:r>
        <w:rPr>
          <w:color w:val="231F20"/>
        </w:rPr>
        <w:t>Звонкие</w:t>
      </w:r>
      <w:r>
        <w:rPr>
          <w:color w:val="231F20"/>
          <w:spacing w:val="-3"/>
        </w:rPr>
        <w:t xml:space="preserve"> </w:t>
      </w:r>
      <w:r>
        <w:rPr>
          <w:color w:val="231F20"/>
        </w:rPr>
        <w:t>и</w:t>
      </w:r>
      <w:r>
        <w:rPr>
          <w:color w:val="231F20"/>
          <w:spacing w:val="-3"/>
        </w:rPr>
        <w:t xml:space="preserve"> </w:t>
      </w:r>
      <w:r>
        <w:rPr>
          <w:color w:val="231F20"/>
        </w:rPr>
        <w:t>глухие</w:t>
      </w:r>
      <w:r>
        <w:rPr>
          <w:color w:val="231F20"/>
          <w:spacing w:val="-3"/>
        </w:rPr>
        <w:t xml:space="preserve"> </w:t>
      </w:r>
      <w:r>
        <w:rPr>
          <w:color w:val="231F20"/>
        </w:rPr>
        <w:t>соглас­ ные</w:t>
      </w:r>
      <w:r>
        <w:rPr>
          <w:color w:val="231F20"/>
          <w:spacing w:val="-1"/>
        </w:rPr>
        <w:t xml:space="preserve"> </w:t>
      </w:r>
      <w:r>
        <w:rPr>
          <w:color w:val="231F20"/>
        </w:rPr>
        <w:t>звуки,</w:t>
      </w:r>
      <w:r>
        <w:rPr>
          <w:color w:val="231F20"/>
          <w:spacing w:val="-1"/>
        </w:rPr>
        <w:t xml:space="preserve"> </w:t>
      </w:r>
      <w:r>
        <w:rPr>
          <w:color w:val="231F20"/>
        </w:rPr>
        <w:t>их</w:t>
      </w:r>
      <w:r>
        <w:rPr>
          <w:color w:val="231F20"/>
          <w:spacing w:val="-1"/>
        </w:rPr>
        <w:t xml:space="preserve"> </w:t>
      </w:r>
      <w:r>
        <w:rPr>
          <w:color w:val="231F20"/>
        </w:rPr>
        <w:t>различение.</w:t>
      </w:r>
      <w:r>
        <w:rPr>
          <w:color w:val="231F20"/>
          <w:spacing w:val="-1"/>
        </w:rPr>
        <w:t xml:space="preserve"> </w:t>
      </w:r>
      <w:r>
        <w:rPr>
          <w:color w:val="231F20"/>
        </w:rPr>
        <w:t>Согласный</w:t>
      </w:r>
      <w:r>
        <w:rPr>
          <w:color w:val="231F20"/>
          <w:spacing w:val="-1"/>
        </w:rPr>
        <w:t xml:space="preserve"> </w:t>
      </w:r>
      <w:r>
        <w:rPr>
          <w:color w:val="231F20"/>
        </w:rPr>
        <w:t>звук</w:t>
      </w:r>
      <w:r>
        <w:rPr>
          <w:color w:val="231F20"/>
          <w:spacing w:val="-1"/>
        </w:rPr>
        <w:t xml:space="preserve"> </w:t>
      </w:r>
      <w:r>
        <w:rPr>
          <w:color w:val="231F20"/>
        </w:rPr>
        <w:t>[й’]</w:t>
      </w:r>
      <w:r>
        <w:rPr>
          <w:color w:val="231F20"/>
          <w:spacing w:val="-1"/>
        </w:rPr>
        <w:t xml:space="preserve"> </w:t>
      </w:r>
      <w:r>
        <w:rPr>
          <w:color w:val="231F20"/>
        </w:rPr>
        <w:t>и</w:t>
      </w:r>
      <w:r>
        <w:rPr>
          <w:color w:val="231F20"/>
          <w:spacing w:val="-1"/>
        </w:rPr>
        <w:t xml:space="preserve"> </w:t>
      </w:r>
      <w:r>
        <w:rPr>
          <w:color w:val="231F20"/>
        </w:rPr>
        <w:t>гласный</w:t>
      </w:r>
      <w:r>
        <w:rPr>
          <w:color w:val="231F20"/>
          <w:spacing w:val="-1"/>
        </w:rPr>
        <w:t xml:space="preserve"> </w:t>
      </w:r>
      <w:r>
        <w:rPr>
          <w:color w:val="231F20"/>
        </w:rPr>
        <w:t>звук [и]. Шипящие [ж], [ш], [ч’], [щ’].</w:t>
      </w:r>
    </w:p>
    <w:p w:rsidR="00DC388F" w:rsidRDefault="004B1DF8">
      <w:pPr>
        <w:pStyle w:val="a3"/>
        <w:spacing w:before="2" w:line="244" w:lineRule="auto"/>
      </w:pPr>
      <w:r>
        <w:rPr>
          <w:color w:val="231F20"/>
        </w:rPr>
        <w:t>Слог.</w:t>
      </w:r>
      <w:r>
        <w:rPr>
          <w:color w:val="231F20"/>
          <w:spacing w:val="-15"/>
        </w:rPr>
        <w:t xml:space="preserve"> </w:t>
      </w:r>
      <w:r>
        <w:rPr>
          <w:color w:val="231F20"/>
        </w:rPr>
        <w:t>Количество</w:t>
      </w:r>
      <w:r>
        <w:rPr>
          <w:color w:val="231F20"/>
          <w:spacing w:val="-15"/>
        </w:rPr>
        <w:t xml:space="preserve"> </w:t>
      </w:r>
      <w:r>
        <w:rPr>
          <w:color w:val="231F20"/>
        </w:rPr>
        <w:t>слогов</w:t>
      </w:r>
      <w:r>
        <w:rPr>
          <w:color w:val="231F20"/>
          <w:spacing w:val="-15"/>
        </w:rPr>
        <w:t xml:space="preserve"> </w:t>
      </w:r>
      <w:r>
        <w:rPr>
          <w:color w:val="231F20"/>
        </w:rPr>
        <w:t>в</w:t>
      </w:r>
      <w:r>
        <w:rPr>
          <w:color w:val="231F20"/>
          <w:spacing w:val="-15"/>
        </w:rPr>
        <w:t xml:space="preserve"> </w:t>
      </w:r>
      <w:r>
        <w:rPr>
          <w:color w:val="231F20"/>
        </w:rPr>
        <w:t>слове.</w:t>
      </w:r>
      <w:r>
        <w:rPr>
          <w:color w:val="231F20"/>
          <w:spacing w:val="-15"/>
        </w:rPr>
        <w:t xml:space="preserve"> </w:t>
      </w:r>
      <w:r>
        <w:rPr>
          <w:color w:val="231F20"/>
        </w:rPr>
        <w:t>Ударный</w:t>
      </w:r>
      <w:r>
        <w:rPr>
          <w:color w:val="231F20"/>
          <w:spacing w:val="-15"/>
        </w:rPr>
        <w:t xml:space="preserve"> </w:t>
      </w:r>
      <w:r>
        <w:rPr>
          <w:color w:val="231F20"/>
        </w:rPr>
        <w:t>слог.</w:t>
      </w:r>
      <w:r>
        <w:rPr>
          <w:color w:val="231F20"/>
          <w:spacing w:val="-15"/>
        </w:rPr>
        <w:t xml:space="preserve"> </w:t>
      </w:r>
      <w:r>
        <w:rPr>
          <w:color w:val="231F20"/>
        </w:rPr>
        <w:t>Деление</w:t>
      </w:r>
      <w:r>
        <w:rPr>
          <w:color w:val="231F20"/>
          <w:spacing w:val="-15"/>
        </w:rPr>
        <w:t xml:space="preserve"> </w:t>
      </w:r>
      <w:r>
        <w:rPr>
          <w:color w:val="231F20"/>
        </w:rPr>
        <w:t>слов на слоги (простые случаи, без стечения согласных).</w:t>
      </w:r>
    </w:p>
    <w:p w:rsidR="00DC388F" w:rsidRDefault="004B1DF8">
      <w:pPr>
        <w:pStyle w:val="a3"/>
        <w:spacing w:before="144"/>
        <w:ind w:right="0" w:firstLine="0"/>
        <w:jc w:val="left"/>
        <w:rPr>
          <w:rFonts w:ascii="Trebuchet MS" w:hAnsi="Trebuchet MS"/>
        </w:rPr>
      </w:pPr>
      <w:r>
        <w:rPr>
          <w:rFonts w:ascii="Trebuchet MS" w:hAnsi="Trebuchet MS"/>
          <w:color w:val="231F20"/>
          <w:spacing w:val="-2"/>
        </w:rPr>
        <w:t>Графика</w:t>
      </w:r>
    </w:p>
    <w:p w:rsidR="00DC388F" w:rsidRDefault="004B1DF8">
      <w:pPr>
        <w:pStyle w:val="a3"/>
        <w:spacing w:before="67" w:line="244" w:lineRule="auto"/>
        <w:ind w:right="154"/>
      </w:pPr>
      <w:r>
        <w:rPr>
          <w:color w:val="231F20"/>
          <w:w w:val="105"/>
        </w:rPr>
        <w:t>Звук</w:t>
      </w:r>
      <w:r>
        <w:rPr>
          <w:color w:val="231F20"/>
          <w:spacing w:val="-3"/>
          <w:w w:val="105"/>
        </w:rPr>
        <w:t xml:space="preserve"> </w:t>
      </w:r>
      <w:r>
        <w:rPr>
          <w:color w:val="231F20"/>
          <w:w w:val="105"/>
        </w:rPr>
        <w:t>и</w:t>
      </w:r>
      <w:r>
        <w:rPr>
          <w:color w:val="231F20"/>
          <w:spacing w:val="-3"/>
          <w:w w:val="105"/>
        </w:rPr>
        <w:t xml:space="preserve"> </w:t>
      </w:r>
      <w:r>
        <w:rPr>
          <w:color w:val="231F20"/>
          <w:w w:val="105"/>
        </w:rPr>
        <w:t>буква.</w:t>
      </w:r>
      <w:r>
        <w:rPr>
          <w:color w:val="231F20"/>
          <w:spacing w:val="-3"/>
          <w:w w:val="105"/>
        </w:rPr>
        <w:t xml:space="preserve"> </w:t>
      </w:r>
      <w:r>
        <w:rPr>
          <w:color w:val="231F20"/>
          <w:w w:val="105"/>
        </w:rPr>
        <w:t>Различение</w:t>
      </w:r>
      <w:r>
        <w:rPr>
          <w:color w:val="231F20"/>
          <w:spacing w:val="-3"/>
          <w:w w:val="105"/>
        </w:rPr>
        <w:t xml:space="preserve"> </w:t>
      </w:r>
      <w:r>
        <w:rPr>
          <w:color w:val="231F20"/>
          <w:w w:val="105"/>
        </w:rPr>
        <w:t>звуков</w:t>
      </w:r>
      <w:r>
        <w:rPr>
          <w:color w:val="231F20"/>
          <w:spacing w:val="-3"/>
          <w:w w:val="105"/>
        </w:rPr>
        <w:t xml:space="preserve"> </w:t>
      </w:r>
      <w:r>
        <w:rPr>
          <w:color w:val="231F20"/>
          <w:w w:val="105"/>
        </w:rPr>
        <w:t>и</w:t>
      </w:r>
      <w:r>
        <w:rPr>
          <w:color w:val="231F20"/>
          <w:spacing w:val="-3"/>
          <w:w w:val="105"/>
        </w:rPr>
        <w:t xml:space="preserve"> </w:t>
      </w:r>
      <w:r>
        <w:rPr>
          <w:color w:val="231F20"/>
          <w:w w:val="105"/>
        </w:rPr>
        <w:t>букв.</w:t>
      </w:r>
      <w:r>
        <w:rPr>
          <w:color w:val="231F20"/>
          <w:spacing w:val="-3"/>
          <w:w w:val="105"/>
        </w:rPr>
        <w:t xml:space="preserve"> </w:t>
      </w:r>
      <w:r>
        <w:rPr>
          <w:color w:val="231F20"/>
          <w:w w:val="105"/>
        </w:rPr>
        <w:t>Обозначение</w:t>
      </w:r>
      <w:r>
        <w:rPr>
          <w:color w:val="231F20"/>
          <w:spacing w:val="-3"/>
          <w:w w:val="105"/>
        </w:rPr>
        <w:t xml:space="preserve"> </w:t>
      </w:r>
      <w:r>
        <w:rPr>
          <w:color w:val="231F20"/>
          <w:w w:val="105"/>
        </w:rPr>
        <w:t xml:space="preserve">на </w:t>
      </w:r>
      <w:r>
        <w:rPr>
          <w:color w:val="231F20"/>
        </w:rPr>
        <w:t>письме</w:t>
      </w:r>
      <w:r>
        <w:rPr>
          <w:color w:val="231F20"/>
          <w:spacing w:val="-4"/>
        </w:rPr>
        <w:t xml:space="preserve"> </w:t>
      </w:r>
      <w:r>
        <w:rPr>
          <w:color w:val="231F20"/>
        </w:rPr>
        <w:t>твёрдости</w:t>
      </w:r>
      <w:r>
        <w:rPr>
          <w:color w:val="231F20"/>
          <w:spacing w:val="-4"/>
        </w:rPr>
        <w:t xml:space="preserve"> </w:t>
      </w:r>
      <w:r>
        <w:rPr>
          <w:color w:val="231F20"/>
        </w:rPr>
        <w:t>согласных</w:t>
      </w:r>
      <w:r>
        <w:rPr>
          <w:color w:val="231F20"/>
          <w:spacing w:val="-4"/>
        </w:rPr>
        <w:t xml:space="preserve"> </w:t>
      </w:r>
      <w:r>
        <w:rPr>
          <w:color w:val="231F20"/>
        </w:rPr>
        <w:t>звуков</w:t>
      </w:r>
      <w:r>
        <w:rPr>
          <w:color w:val="231F20"/>
          <w:spacing w:val="-4"/>
        </w:rPr>
        <w:t xml:space="preserve"> </w:t>
      </w:r>
      <w:r>
        <w:rPr>
          <w:color w:val="231F20"/>
        </w:rPr>
        <w:t>буквами</w:t>
      </w:r>
      <w:r>
        <w:rPr>
          <w:color w:val="231F20"/>
          <w:spacing w:val="-3"/>
        </w:rPr>
        <w:t xml:space="preserve"> </w:t>
      </w:r>
      <w:r>
        <w:rPr>
          <w:rFonts w:ascii="Times New Roman" w:hAnsi="Times New Roman"/>
          <w:b/>
          <w:i/>
          <w:color w:val="231F20"/>
        </w:rPr>
        <w:t>а</w:t>
      </w:r>
      <w:r>
        <w:rPr>
          <w:color w:val="231F20"/>
        </w:rPr>
        <w:t>,</w:t>
      </w:r>
      <w:r>
        <w:rPr>
          <w:color w:val="231F20"/>
          <w:spacing w:val="-4"/>
        </w:rPr>
        <w:t xml:space="preserve"> </w:t>
      </w:r>
      <w:r>
        <w:rPr>
          <w:rFonts w:ascii="Times New Roman" w:hAnsi="Times New Roman"/>
          <w:b/>
          <w:i/>
          <w:color w:val="231F20"/>
        </w:rPr>
        <w:t>о</w:t>
      </w:r>
      <w:r>
        <w:rPr>
          <w:color w:val="231F20"/>
        </w:rPr>
        <w:t>,</w:t>
      </w:r>
      <w:r>
        <w:rPr>
          <w:color w:val="231F20"/>
          <w:spacing w:val="-4"/>
        </w:rPr>
        <w:t xml:space="preserve"> </w:t>
      </w:r>
      <w:r>
        <w:rPr>
          <w:rFonts w:ascii="Times New Roman" w:hAnsi="Times New Roman"/>
          <w:b/>
          <w:i/>
          <w:color w:val="231F20"/>
        </w:rPr>
        <w:t>у</w:t>
      </w:r>
      <w:r>
        <w:rPr>
          <w:color w:val="231F20"/>
        </w:rPr>
        <w:t>,</w:t>
      </w:r>
      <w:r>
        <w:rPr>
          <w:color w:val="231F20"/>
          <w:spacing w:val="-4"/>
        </w:rPr>
        <w:t xml:space="preserve"> </w:t>
      </w:r>
      <w:r>
        <w:rPr>
          <w:rFonts w:ascii="Times New Roman" w:hAnsi="Times New Roman"/>
          <w:b/>
          <w:i/>
          <w:color w:val="231F20"/>
        </w:rPr>
        <w:t>ы</w:t>
      </w:r>
      <w:r>
        <w:rPr>
          <w:color w:val="231F20"/>
        </w:rPr>
        <w:t>,</w:t>
      </w:r>
      <w:r>
        <w:rPr>
          <w:color w:val="231F20"/>
          <w:spacing w:val="-4"/>
        </w:rPr>
        <w:t xml:space="preserve"> </w:t>
      </w:r>
      <w:r>
        <w:rPr>
          <w:rFonts w:ascii="Times New Roman" w:hAnsi="Times New Roman"/>
          <w:b/>
          <w:i/>
          <w:color w:val="231F20"/>
        </w:rPr>
        <w:t>э</w:t>
      </w:r>
      <w:r>
        <w:rPr>
          <w:color w:val="231F20"/>
        </w:rPr>
        <w:t>;</w:t>
      </w:r>
      <w:r>
        <w:rPr>
          <w:color w:val="231F20"/>
          <w:spacing w:val="-4"/>
        </w:rPr>
        <w:t xml:space="preserve"> </w:t>
      </w:r>
      <w:r>
        <w:rPr>
          <w:color w:val="231F20"/>
        </w:rPr>
        <w:t>слова с</w:t>
      </w:r>
      <w:r>
        <w:rPr>
          <w:color w:val="231F20"/>
          <w:spacing w:val="-11"/>
        </w:rPr>
        <w:t xml:space="preserve"> </w:t>
      </w:r>
      <w:r>
        <w:rPr>
          <w:color w:val="231F20"/>
        </w:rPr>
        <w:t>буквой</w:t>
      </w:r>
      <w:r>
        <w:rPr>
          <w:color w:val="231F20"/>
          <w:spacing w:val="-11"/>
        </w:rPr>
        <w:t xml:space="preserve"> </w:t>
      </w:r>
      <w:r>
        <w:rPr>
          <w:rFonts w:ascii="Times New Roman" w:hAnsi="Times New Roman"/>
          <w:b/>
          <w:i/>
          <w:color w:val="231F20"/>
        </w:rPr>
        <w:t>э</w:t>
      </w:r>
      <w:r>
        <w:rPr>
          <w:color w:val="231F20"/>
        </w:rPr>
        <w:t>.</w:t>
      </w:r>
      <w:r>
        <w:rPr>
          <w:color w:val="231F20"/>
          <w:spacing w:val="-11"/>
        </w:rPr>
        <w:t xml:space="preserve"> </w:t>
      </w:r>
      <w:r>
        <w:rPr>
          <w:color w:val="231F20"/>
        </w:rPr>
        <w:t>Обозначение</w:t>
      </w:r>
      <w:r>
        <w:rPr>
          <w:color w:val="231F20"/>
          <w:spacing w:val="-11"/>
        </w:rPr>
        <w:t xml:space="preserve"> </w:t>
      </w:r>
      <w:r>
        <w:rPr>
          <w:color w:val="231F20"/>
        </w:rPr>
        <w:t>на</w:t>
      </w:r>
      <w:r>
        <w:rPr>
          <w:color w:val="231F20"/>
          <w:spacing w:val="-11"/>
        </w:rPr>
        <w:t xml:space="preserve"> </w:t>
      </w:r>
      <w:r>
        <w:rPr>
          <w:color w:val="231F20"/>
        </w:rPr>
        <w:t>письме</w:t>
      </w:r>
      <w:r>
        <w:rPr>
          <w:color w:val="231F20"/>
          <w:spacing w:val="-11"/>
        </w:rPr>
        <w:t xml:space="preserve"> </w:t>
      </w:r>
      <w:r>
        <w:rPr>
          <w:color w:val="231F20"/>
        </w:rPr>
        <w:t>мягкости</w:t>
      </w:r>
      <w:r>
        <w:rPr>
          <w:color w:val="231F20"/>
          <w:spacing w:val="-11"/>
        </w:rPr>
        <w:t xml:space="preserve"> </w:t>
      </w:r>
      <w:r>
        <w:rPr>
          <w:color w:val="231F20"/>
        </w:rPr>
        <w:t>согласных</w:t>
      </w:r>
      <w:r>
        <w:rPr>
          <w:color w:val="231F20"/>
          <w:spacing w:val="-11"/>
        </w:rPr>
        <w:t xml:space="preserve"> </w:t>
      </w:r>
      <w:r>
        <w:rPr>
          <w:color w:val="231F20"/>
        </w:rPr>
        <w:t xml:space="preserve">звуков буквами </w:t>
      </w:r>
      <w:r>
        <w:rPr>
          <w:rFonts w:ascii="Times New Roman" w:hAnsi="Times New Roman"/>
          <w:b/>
          <w:i/>
          <w:color w:val="231F20"/>
        </w:rPr>
        <w:t>е</w:t>
      </w:r>
      <w:r>
        <w:rPr>
          <w:color w:val="231F20"/>
        </w:rPr>
        <w:t xml:space="preserve">, </w:t>
      </w:r>
      <w:r>
        <w:rPr>
          <w:rFonts w:ascii="Times New Roman" w:hAnsi="Times New Roman"/>
          <w:b/>
          <w:i/>
          <w:color w:val="231F20"/>
        </w:rPr>
        <w:t>ё</w:t>
      </w:r>
      <w:r>
        <w:rPr>
          <w:color w:val="231F20"/>
        </w:rPr>
        <w:t xml:space="preserve">, </w:t>
      </w:r>
      <w:r>
        <w:rPr>
          <w:rFonts w:ascii="Times New Roman" w:hAnsi="Times New Roman"/>
          <w:b/>
          <w:i/>
          <w:color w:val="231F20"/>
        </w:rPr>
        <w:t>ю</w:t>
      </w:r>
      <w:r>
        <w:rPr>
          <w:color w:val="231F20"/>
        </w:rPr>
        <w:t xml:space="preserve">, </w:t>
      </w:r>
      <w:r>
        <w:rPr>
          <w:rFonts w:ascii="Times New Roman" w:hAnsi="Times New Roman"/>
          <w:b/>
          <w:i/>
          <w:color w:val="231F20"/>
        </w:rPr>
        <w:t>я</w:t>
      </w:r>
      <w:r>
        <w:rPr>
          <w:color w:val="231F20"/>
        </w:rPr>
        <w:t xml:space="preserve">, </w:t>
      </w:r>
      <w:r>
        <w:rPr>
          <w:rFonts w:ascii="Times New Roman" w:hAnsi="Times New Roman"/>
          <w:b/>
          <w:i/>
          <w:color w:val="231F20"/>
        </w:rPr>
        <w:t>и</w:t>
      </w:r>
      <w:r>
        <w:rPr>
          <w:color w:val="231F20"/>
        </w:rPr>
        <w:t xml:space="preserve">. Функции букв </w:t>
      </w:r>
      <w:r>
        <w:rPr>
          <w:rFonts w:ascii="Times New Roman" w:hAnsi="Times New Roman"/>
          <w:b/>
          <w:i/>
          <w:color w:val="231F20"/>
        </w:rPr>
        <w:t>е</w:t>
      </w:r>
      <w:r>
        <w:rPr>
          <w:color w:val="231F20"/>
        </w:rPr>
        <w:t xml:space="preserve">, </w:t>
      </w:r>
      <w:r>
        <w:rPr>
          <w:rFonts w:ascii="Times New Roman" w:hAnsi="Times New Roman"/>
          <w:b/>
          <w:i/>
          <w:color w:val="231F20"/>
        </w:rPr>
        <w:t>ё</w:t>
      </w:r>
      <w:r>
        <w:rPr>
          <w:color w:val="231F20"/>
        </w:rPr>
        <w:t xml:space="preserve">, </w:t>
      </w:r>
      <w:r>
        <w:rPr>
          <w:rFonts w:ascii="Times New Roman" w:hAnsi="Times New Roman"/>
          <w:b/>
          <w:i/>
          <w:color w:val="231F20"/>
        </w:rPr>
        <w:t>ю</w:t>
      </w:r>
      <w:r>
        <w:rPr>
          <w:color w:val="231F20"/>
        </w:rPr>
        <w:t xml:space="preserve">, </w:t>
      </w:r>
      <w:r>
        <w:rPr>
          <w:rFonts w:ascii="Times New Roman" w:hAnsi="Times New Roman"/>
          <w:b/>
          <w:i/>
          <w:color w:val="231F20"/>
        </w:rPr>
        <w:t>я</w:t>
      </w:r>
      <w:r>
        <w:rPr>
          <w:color w:val="231F20"/>
        </w:rPr>
        <w:t xml:space="preserve">. Мягкий знак как </w:t>
      </w:r>
      <w:r>
        <w:rPr>
          <w:color w:val="231F20"/>
          <w:w w:val="95"/>
        </w:rPr>
        <w:t xml:space="preserve">показатель мягкости предшествующего согласного звука в кон­ </w:t>
      </w:r>
      <w:r>
        <w:rPr>
          <w:color w:val="231F20"/>
          <w:w w:val="105"/>
        </w:rPr>
        <w:t>це</w:t>
      </w:r>
      <w:r>
        <w:rPr>
          <w:color w:val="231F20"/>
          <w:spacing w:val="-12"/>
          <w:w w:val="105"/>
        </w:rPr>
        <w:t xml:space="preserve"> </w:t>
      </w:r>
      <w:r>
        <w:rPr>
          <w:color w:val="231F20"/>
          <w:w w:val="105"/>
        </w:rPr>
        <w:t>слова.</w:t>
      </w:r>
    </w:p>
    <w:p w:rsidR="00DC388F" w:rsidRDefault="004B1DF8">
      <w:pPr>
        <w:pStyle w:val="a3"/>
        <w:spacing w:before="3" w:line="244" w:lineRule="auto"/>
        <w:ind w:right="154"/>
        <w:rPr>
          <w:rFonts w:ascii="Times New Roman" w:hAnsi="Times New Roman"/>
          <w:i/>
        </w:rPr>
      </w:pPr>
      <w:r>
        <w:rPr>
          <w:color w:val="231F20"/>
        </w:rPr>
        <w:t>Установление</w:t>
      </w:r>
      <w:r>
        <w:rPr>
          <w:color w:val="231F20"/>
          <w:spacing w:val="-3"/>
        </w:rPr>
        <w:t xml:space="preserve"> </w:t>
      </w:r>
      <w:r>
        <w:rPr>
          <w:color w:val="231F20"/>
        </w:rPr>
        <w:t>соотношения</w:t>
      </w:r>
      <w:r>
        <w:rPr>
          <w:color w:val="231F20"/>
          <w:spacing w:val="-3"/>
        </w:rPr>
        <w:t xml:space="preserve"> </w:t>
      </w:r>
      <w:r>
        <w:rPr>
          <w:color w:val="231F20"/>
        </w:rPr>
        <w:t>звукового</w:t>
      </w:r>
      <w:r>
        <w:rPr>
          <w:color w:val="231F20"/>
          <w:spacing w:val="-3"/>
        </w:rPr>
        <w:t xml:space="preserve"> </w:t>
      </w:r>
      <w:r>
        <w:rPr>
          <w:color w:val="231F20"/>
        </w:rPr>
        <w:t>и</w:t>
      </w:r>
      <w:r>
        <w:rPr>
          <w:color w:val="231F20"/>
          <w:spacing w:val="-3"/>
        </w:rPr>
        <w:t xml:space="preserve"> </w:t>
      </w:r>
      <w:r>
        <w:rPr>
          <w:color w:val="231F20"/>
        </w:rPr>
        <w:t>буквенного</w:t>
      </w:r>
      <w:r>
        <w:rPr>
          <w:color w:val="231F20"/>
          <w:spacing w:val="-3"/>
        </w:rPr>
        <w:t xml:space="preserve"> </w:t>
      </w:r>
      <w:r>
        <w:rPr>
          <w:color w:val="231F20"/>
        </w:rPr>
        <w:t xml:space="preserve">состава </w:t>
      </w:r>
      <w:r>
        <w:rPr>
          <w:color w:val="231F20"/>
          <w:w w:val="105"/>
        </w:rPr>
        <w:t xml:space="preserve">слова в словах типа </w:t>
      </w:r>
      <w:r>
        <w:rPr>
          <w:rFonts w:ascii="Times New Roman" w:hAnsi="Times New Roman"/>
          <w:i/>
          <w:color w:val="231F20"/>
          <w:w w:val="105"/>
        </w:rPr>
        <w:t>стол</w:t>
      </w:r>
      <w:r>
        <w:rPr>
          <w:color w:val="231F20"/>
          <w:w w:val="105"/>
        </w:rPr>
        <w:t xml:space="preserve">, </w:t>
      </w:r>
      <w:r>
        <w:rPr>
          <w:rFonts w:ascii="Times New Roman" w:hAnsi="Times New Roman"/>
          <w:i/>
          <w:color w:val="231F20"/>
          <w:w w:val="105"/>
        </w:rPr>
        <w:t>конь.</w:t>
      </w:r>
    </w:p>
    <w:p w:rsidR="00DC388F" w:rsidRDefault="004B1DF8">
      <w:pPr>
        <w:pStyle w:val="a3"/>
        <w:spacing w:before="1" w:line="244" w:lineRule="auto"/>
        <w:ind w:right="154"/>
      </w:pPr>
      <w:r>
        <w:rPr>
          <w:color w:val="231F20"/>
        </w:rPr>
        <w:t>Небуквенные</w:t>
      </w:r>
      <w:r>
        <w:rPr>
          <w:color w:val="231F20"/>
          <w:spacing w:val="-16"/>
        </w:rPr>
        <w:t xml:space="preserve"> </w:t>
      </w:r>
      <w:r>
        <w:rPr>
          <w:color w:val="231F20"/>
        </w:rPr>
        <w:t>графические</w:t>
      </w:r>
      <w:r>
        <w:rPr>
          <w:color w:val="231F20"/>
          <w:spacing w:val="-16"/>
        </w:rPr>
        <w:t xml:space="preserve"> </w:t>
      </w:r>
      <w:r>
        <w:rPr>
          <w:color w:val="231F20"/>
        </w:rPr>
        <w:t>средства:</w:t>
      </w:r>
      <w:r>
        <w:rPr>
          <w:color w:val="231F20"/>
          <w:spacing w:val="-16"/>
        </w:rPr>
        <w:t xml:space="preserve"> </w:t>
      </w:r>
      <w:r>
        <w:rPr>
          <w:color w:val="231F20"/>
        </w:rPr>
        <w:t>пробел</w:t>
      </w:r>
      <w:r>
        <w:rPr>
          <w:color w:val="231F20"/>
          <w:spacing w:val="-16"/>
        </w:rPr>
        <w:t xml:space="preserve"> </w:t>
      </w:r>
      <w:r>
        <w:rPr>
          <w:color w:val="231F20"/>
        </w:rPr>
        <w:t>между</w:t>
      </w:r>
      <w:r>
        <w:rPr>
          <w:color w:val="231F20"/>
          <w:spacing w:val="-16"/>
        </w:rPr>
        <w:t xml:space="preserve"> </w:t>
      </w:r>
      <w:r>
        <w:rPr>
          <w:color w:val="231F20"/>
        </w:rPr>
        <w:t>словами, знак</w:t>
      </w:r>
      <w:r>
        <w:rPr>
          <w:color w:val="231F20"/>
          <w:spacing w:val="-9"/>
        </w:rPr>
        <w:t xml:space="preserve"> </w:t>
      </w:r>
      <w:r>
        <w:rPr>
          <w:color w:val="231F20"/>
        </w:rPr>
        <w:t>переноса.</w:t>
      </w:r>
    </w:p>
    <w:p w:rsidR="00DC388F" w:rsidRDefault="004B1DF8">
      <w:pPr>
        <w:pStyle w:val="a3"/>
        <w:spacing w:before="1" w:line="244" w:lineRule="auto"/>
        <w:ind w:right="154"/>
      </w:pPr>
      <w:r>
        <w:rPr>
          <w:color w:val="231F20"/>
        </w:rPr>
        <w:t>Русский</w:t>
      </w:r>
      <w:r>
        <w:rPr>
          <w:color w:val="231F20"/>
          <w:spacing w:val="-5"/>
        </w:rPr>
        <w:t xml:space="preserve"> </w:t>
      </w:r>
      <w:r>
        <w:rPr>
          <w:color w:val="231F20"/>
        </w:rPr>
        <w:t>алфавит:</w:t>
      </w:r>
      <w:r>
        <w:rPr>
          <w:color w:val="231F20"/>
          <w:spacing w:val="-5"/>
        </w:rPr>
        <w:t xml:space="preserve"> </w:t>
      </w:r>
      <w:r>
        <w:rPr>
          <w:color w:val="231F20"/>
        </w:rPr>
        <w:t>правильное</w:t>
      </w:r>
      <w:r>
        <w:rPr>
          <w:color w:val="231F20"/>
          <w:spacing w:val="-5"/>
        </w:rPr>
        <w:t xml:space="preserve"> </w:t>
      </w:r>
      <w:r>
        <w:rPr>
          <w:color w:val="231F20"/>
        </w:rPr>
        <w:t>название</w:t>
      </w:r>
      <w:r>
        <w:rPr>
          <w:color w:val="231F20"/>
          <w:spacing w:val="-5"/>
        </w:rPr>
        <w:t xml:space="preserve"> </w:t>
      </w:r>
      <w:r>
        <w:rPr>
          <w:color w:val="231F20"/>
        </w:rPr>
        <w:t>букв,</w:t>
      </w:r>
      <w:r>
        <w:rPr>
          <w:color w:val="231F20"/>
          <w:spacing w:val="-5"/>
        </w:rPr>
        <w:t xml:space="preserve"> </w:t>
      </w:r>
      <w:r>
        <w:rPr>
          <w:color w:val="231F20"/>
        </w:rPr>
        <w:t>их</w:t>
      </w:r>
      <w:r>
        <w:rPr>
          <w:color w:val="231F20"/>
          <w:spacing w:val="-5"/>
        </w:rPr>
        <w:t xml:space="preserve"> </w:t>
      </w:r>
      <w:r>
        <w:rPr>
          <w:color w:val="231F20"/>
        </w:rPr>
        <w:t>последова­ тельность.</w:t>
      </w:r>
      <w:r>
        <w:rPr>
          <w:color w:val="231F20"/>
          <w:spacing w:val="-4"/>
        </w:rPr>
        <w:t xml:space="preserve"> </w:t>
      </w:r>
      <w:r>
        <w:rPr>
          <w:color w:val="231F20"/>
        </w:rPr>
        <w:t>Использование</w:t>
      </w:r>
      <w:r>
        <w:rPr>
          <w:color w:val="231F20"/>
          <w:spacing w:val="-4"/>
        </w:rPr>
        <w:t xml:space="preserve"> </w:t>
      </w:r>
      <w:r>
        <w:rPr>
          <w:color w:val="231F20"/>
        </w:rPr>
        <w:t>алфавита</w:t>
      </w:r>
      <w:r>
        <w:rPr>
          <w:color w:val="231F20"/>
          <w:spacing w:val="-4"/>
        </w:rPr>
        <w:t xml:space="preserve"> </w:t>
      </w:r>
      <w:r>
        <w:rPr>
          <w:color w:val="231F20"/>
        </w:rPr>
        <w:t>для</w:t>
      </w:r>
      <w:r>
        <w:rPr>
          <w:color w:val="231F20"/>
          <w:spacing w:val="-4"/>
        </w:rPr>
        <w:t xml:space="preserve"> </w:t>
      </w:r>
      <w:r>
        <w:rPr>
          <w:color w:val="231F20"/>
        </w:rPr>
        <w:t>упорядочения</w:t>
      </w:r>
      <w:r>
        <w:rPr>
          <w:color w:val="231F20"/>
          <w:spacing w:val="-4"/>
        </w:rPr>
        <w:t xml:space="preserve"> </w:t>
      </w:r>
      <w:r>
        <w:rPr>
          <w:color w:val="231F20"/>
        </w:rPr>
        <w:t xml:space="preserve">списка </w:t>
      </w:r>
      <w:r>
        <w:rPr>
          <w:color w:val="231F20"/>
          <w:spacing w:val="-2"/>
        </w:rPr>
        <w:t>слов.</w:t>
      </w:r>
    </w:p>
    <w:p w:rsidR="00DC388F" w:rsidRDefault="004B1DF8">
      <w:pPr>
        <w:pStyle w:val="a3"/>
        <w:spacing w:before="144"/>
        <w:ind w:right="0" w:firstLine="0"/>
        <w:jc w:val="left"/>
        <w:rPr>
          <w:rFonts w:ascii="Trebuchet MS" w:hAnsi="Trebuchet MS"/>
        </w:rPr>
      </w:pPr>
      <w:r>
        <w:rPr>
          <w:rFonts w:ascii="Trebuchet MS" w:hAnsi="Trebuchet MS"/>
          <w:color w:val="231F20"/>
          <w:spacing w:val="-2"/>
        </w:rPr>
        <w:t>Орфоэпия</w:t>
      </w:r>
    </w:p>
    <w:p w:rsidR="00DC388F" w:rsidRDefault="004B1DF8">
      <w:pPr>
        <w:pStyle w:val="a3"/>
        <w:spacing w:before="67" w:line="244" w:lineRule="auto"/>
        <w:ind w:right="154"/>
      </w:pPr>
      <w:r>
        <w:rPr>
          <w:color w:val="231F20"/>
          <w:w w:val="95"/>
        </w:rPr>
        <w:t>Произношение звуков и сочетаний звуков, ударение в словах</w:t>
      </w:r>
      <w:r>
        <w:rPr>
          <w:color w:val="231F20"/>
          <w:spacing w:val="40"/>
        </w:rPr>
        <w:t xml:space="preserve"> </w:t>
      </w:r>
      <w:r>
        <w:rPr>
          <w:color w:val="231F20"/>
          <w:w w:val="95"/>
        </w:rPr>
        <w:t xml:space="preserve">в соответствии с нормами современного русского литературного языка (на ограниченном перечне слов, отрабатываемом в учеб­ </w:t>
      </w:r>
      <w:r>
        <w:rPr>
          <w:color w:val="231F20"/>
          <w:spacing w:val="-2"/>
        </w:rPr>
        <w:t>нике).</w:t>
      </w:r>
    </w:p>
    <w:p w:rsidR="00DC388F" w:rsidRDefault="004B1DF8">
      <w:pPr>
        <w:pStyle w:val="a3"/>
        <w:spacing w:before="144"/>
        <w:ind w:right="0" w:firstLine="0"/>
        <w:jc w:val="left"/>
        <w:rPr>
          <w:rFonts w:ascii="Trebuchet MS" w:hAnsi="Trebuchet MS"/>
        </w:rPr>
      </w:pPr>
      <w:r>
        <w:rPr>
          <w:rFonts w:ascii="Trebuchet MS" w:hAnsi="Trebuchet MS"/>
          <w:color w:val="231F20"/>
          <w:spacing w:val="-2"/>
        </w:rPr>
        <w:t>Лексика</w:t>
      </w:r>
    </w:p>
    <w:p w:rsidR="00DC388F" w:rsidRDefault="004B1DF8">
      <w:pPr>
        <w:pStyle w:val="a3"/>
        <w:spacing w:before="67"/>
        <w:ind w:left="383" w:right="0" w:firstLine="0"/>
        <w:jc w:val="left"/>
      </w:pPr>
      <w:r>
        <w:rPr>
          <w:color w:val="231F20"/>
          <w:w w:val="95"/>
        </w:rPr>
        <w:t>Слово</w:t>
      </w:r>
      <w:r>
        <w:rPr>
          <w:color w:val="231F20"/>
          <w:spacing w:val="1"/>
        </w:rPr>
        <w:t xml:space="preserve"> </w:t>
      </w:r>
      <w:r>
        <w:rPr>
          <w:color w:val="231F20"/>
          <w:w w:val="95"/>
        </w:rPr>
        <w:t>как</w:t>
      </w:r>
      <w:r>
        <w:rPr>
          <w:color w:val="231F20"/>
          <w:spacing w:val="2"/>
        </w:rPr>
        <w:t xml:space="preserve"> </w:t>
      </w:r>
      <w:r>
        <w:rPr>
          <w:color w:val="231F20"/>
          <w:w w:val="95"/>
        </w:rPr>
        <w:t>единица</w:t>
      </w:r>
      <w:r>
        <w:rPr>
          <w:color w:val="231F20"/>
          <w:spacing w:val="2"/>
        </w:rPr>
        <w:t xml:space="preserve"> </w:t>
      </w:r>
      <w:r>
        <w:rPr>
          <w:color w:val="231F20"/>
          <w:w w:val="95"/>
        </w:rPr>
        <w:t>языка</w:t>
      </w:r>
      <w:r>
        <w:rPr>
          <w:color w:val="231F20"/>
          <w:spacing w:val="2"/>
        </w:rPr>
        <w:t xml:space="preserve"> </w:t>
      </w:r>
      <w:r>
        <w:rPr>
          <w:color w:val="231F20"/>
          <w:spacing w:val="-2"/>
          <w:w w:val="95"/>
        </w:rPr>
        <w:t>(ознакомление).</w:t>
      </w:r>
    </w:p>
    <w:p w:rsidR="00DC388F" w:rsidRDefault="004B1DF8">
      <w:pPr>
        <w:pStyle w:val="a3"/>
        <w:spacing w:before="5" w:line="244" w:lineRule="auto"/>
        <w:ind w:right="0"/>
        <w:jc w:val="left"/>
      </w:pPr>
      <w:r>
        <w:rPr>
          <w:color w:val="231F20"/>
          <w:spacing w:val="-2"/>
        </w:rPr>
        <w:t>Слово</w:t>
      </w:r>
      <w:r>
        <w:rPr>
          <w:color w:val="231F20"/>
          <w:spacing w:val="-6"/>
        </w:rPr>
        <w:t xml:space="preserve"> </w:t>
      </w:r>
      <w:r>
        <w:rPr>
          <w:color w:val="231F20"/>
          <w:spacing w:val="-2"/>
        </w:rPr>
        <w:t>как</w:t>
      </w:r>
      <w:r>
        <w:rPr>
          <w:color w:val="231F20"/>
          <w:spacing w:val="-6"/>
        </w:rPr>
        <w:t xml:space="preserve"> </w:t>
      </w:r>
      <w:r>
        <w:rPr>
          <w:color w:val="231F20"/>
          <w:spacing w:val="-2"/>
        </w:rPr>
        <w:t>название</w:t>
      </w:r>
      <w:r>
        <w:rPr>
          <w:color w:val="231F20"/>
          <w:spacing w:val="-6"/>
        </w:rPr>
        <w:t xml:space="preserve"> </w:t>
      </w:r>
      <w:r>
        <w:rPr>
          <w:color w:val="231F20"/>
          <w:spacing w:val="-2"/>
        </w:rPr>
        <w:t>предмета,</w:t>
      </w:r>
      <w:r>
        <w:rPr>
          <w:color w:val="231F20"/>
          <w:spacing w:val="-6"/>
        </w:rPr>
        <w:t xml:space="preserve"> </w:t>
      </w:r>
      <w:r>
        <w:rPr>
          <w:color w:val="231F20"/>
          <w:spacing w:val="-2"/>
        </w:rPr>
        <w:t>признака</w:t>
      </w:r>
      <w:r>
        <w:rPr>
          <w:color w:val="231F20"/>
          <w:spacing w:val="-6"/>
        </w:rPr>
        <w:t xml:space="preserve"> </w:t>
      </w:r>
      <w:r>
        <w:rPr>
          <w:color w:val="231F20"/>
          <w:spacing w:val="-2"/>
        </w:rPr>
        <w:t>предмета,</w:t>
      </w:r>
      <w:r>
        <w:rPr>
          <w:color w:val="231F20"/>
          <w:spacing w:val="-6"/>
        </w:rPr>
        <w:t xml:space="preserve"> </w:t>
      </w:r>
      <w:r>
        <w:rPr>
          <w:color w:val="231F20"/>
          <w:spacing w:val="-2"/>
        </w:rPr>
        <w:t xml:space="preserve">действия </w:t>
      </w:r>
      <w:r>
        <w:rPr>
          <w:color w:val="231F20"/>
        </w:rPr>
        <w:t>предмета</w:t>
      </w:r>
      <w:r>
        <w:rPr>
          <w:color w:val="231F20"/>
          <w:spacing w:val="-9"/>
        </w:rPr>
        <w:t xml:space="preserve"> </w:t>
      </w:r>
      <w:r>
        <w:rPr>
          <w:color w:val="231F20"/>
        </w:rPr>
        <w:t>(ознакомление).</w:t>
      </w:r>
    </w:p>
    <w:p w:rsidR="00DC388F" w:rsidRDefault="004B1DF8">
      <w:pPr>
        <w:pStyle w:val="a3"/>
        <w:spacing w:before="1"/>
        <w:ind w:left="383" w:right="0" w:firstLine="0"/>
        <w:jc w:val="left"/>
      </w:pPr>
      <w:r>
        <w:rPr>
          <w:color w:val="231F20"/>
          <w:w w:val="95"/>
        </w:rPr>
        <w:t>Выявление</w:t>
      </w:r>
      <w:r>
        <w:rPr>
          <w:color w:val="231F20"/>
          <w:spacing w:val="11"/>
        </w:rPr>
        <w:t xml:space="preserve"> </w:t>
      </w:r>
      <w:r>
        <w:rPr>
          <w:color w:val="231F20"/>
          <w:w w:val="95"/>
        </w:rPr>
        <w:t>слов,</w:t>
      </w:r>
      <w:r>
        <w:rPr>
          <w:color w:val="231F20"/>
          <w:spacing w:val="11"/>
        </w:rPr>
        <w:t xml:space="preserve"> </w:t>
      </w:r>
      <w:r>
        <w:rPr>
          <w:color w:val="231F20"/>
          <w:w w:val="95"/>
        </w:rPr>
        <w:t>значение</w:t>
      </w:r>
      <w:r>
        <w:rPr>
          <w:color w:val="231F20"/>
          <w:spacing w:val="11"/>
        </w:rPr>
        <w:t xml:space="preserve"> </w:t>
      </w:r>
      <w:r>
        <w:rPr>
          <w:color w:val="231F20"/>
          <w:w w:val="95"/>
        </w:rPr>
        <w:t>которых</w:t>
      </w:r>
      <w:r>
        <w:rPr>
          <w:color w:val="231F20"/>
          <w:spacing w:val="11"/>
        </w:rPr>
        <w:t xml:space="preserve"> </w:t>
      </w:r>
      <w:r>
        <w:rPr>
          <w:color w:val="231F20"/>
          <w:w w:val="95"/>
        </w:rPr>
        <w:t>требует</w:t>
      </w:r>
      <w:r>
        <w:rPr>
          <w:color w:val="231F20"/>
          <w:spacing w:val="11"/>
        </w:rPr>
        <w:t xml:space="preserve"> </w:t>
      </w:r>
      <w:r>
        <w:rPr>
          <w:color w:val="231F20"/>
          <w:spacing w:val="-2"/>
          <w:w w:val="95"/>
        </w:rPr>
        <w:t>уточнения.</w:t>
      </w:r>
    </w:p>
    <w:p w:rsidR="00DC388F" w:rsidRDefault="004B1DF8">
      <w:pPr>
        <w:pStyle w:val="a3"/>
        <w:spacing w:before="147"/>
        <w:ind w:right="0" w:firstLine="0"/>
        <w:jc w:val="left"/>
        <w:rPr>
          <w:rFonts w:ascii="Trebuchet MS" w:hAnsi="Trebuchet MS"/>
        </w:rPr>
      </w:pPr>
      <w:r>
        <w:rPr>
          <w:rFonts w:ascii="Trebuchet MS" w:hAnsi="Trebuchet MS"/>
          <w:color w:val="231F20"/>
          <w:spacing w:val="-2"/>
        </w:rPr>
        <w:t>Синтаксис</w:t>
      </w:r>
    </w:p>
    <w:p w:rsidR="00DC388F" w:rsidRDefault="004B1DF8">
      <w:pPr>
        <w:pStyle w:val="a3"/>
        <w:spacing w:before="67"/>
        <w:ind w:left="383" w:right="0" w:firstLine="0"/>
      </w:pPr>
      <w:r>
        <w:rPr>
          <w:color w:val="231F20"/>
          <w:w w:val="95"/>
        </w:rPr>
        <w:t>Предложение</w:t>
      </w:r>
      <w:r>
        <w:rPr>
          <w:color w:val="231F20"/>
          <w:spacing w:val="13"/>
        </w:rPr>
        <w:t xml:space="preserve"> </w:t>
      </w:r>
      <w:r>
        <w:rPr>
          <w:color w:val="231F20"/>
          <w:w w:val="95"/>
        </w:rPr>
        <w:t>как</w:t>
      </w:r>
      <w:r>
        <w:rPr>
          <w:color w:val="231F20"/>
          <w:spacing w:val="14"/>
        </w:rPr>
        <w:t xml:space="preserve"> </w:t>
      </w:r>
      <w:r>
        <w:rPr>
          <w:color w:val="231F20"/>
          <w:w w:val="95"/>
        </w:rPr>
        <w:t>единица</w:t>
      </w:r>
      <w:r>
        <w:rPr>
          <w:color w:val="231F20"/>
          <w:spacing w:val="14"/>
        </w:rPr>
        <w:t xml:space="preserve"> </w:t>
      </w:r>
      <w:r>
        <w:rPr>
          <w:color w:val="231F20"/>
          <w:w w:val="95"/>
        </w:rPr>
        <w:t>языка</w:t>
      </w:r>
      <w:r>
        <w:rPr>
          <w:color w:val="231F20"/>
          <w:spacing w:val="14"/>
        </w:rPr>
        <w:t xml:space="preserve"> </w:t>
      </w:r>
      <w:r>
        <w:rPr>
          <w:color w:val="231F20"/>
          <w:spacing w:val="-2"/>
          <w:w w:val="95"/>
        </w:rPr>
        <w:t>(ознакомление).</w:t>
      </w:r>
    </w:p>
    <w:p w:rsidR="00DC388F" w:rsidRDefault="004B1DF8">
      <w:pPr>
        <w:pStyle w:val="a3"/>
        <w:spacing w:before="6" w:line="244" w:lineRule="auto"/>
      </w:pPr>
      <w:r>
        <w:rPr>
          <w:color w:val="231F20"/>
        </w:rPr>
        <w:t>Слово,</w:t>
      </w:r>
      <w:r>
        <w:rPr>
          <w:color w:val="231F20"/>
          <w:spacing w:val="-1"/>
        </w:rPr>
        <w:t xml:space="preserve"> </w:t>
      </w:r>
      <w:r>
        <w:rPr>
          <w:color w:val="231F20"/>
        </w:rPr>
        <w:t>предложение</w:t>
      </w:r>
      <w:r>
        <w:rPr>
          <w:color w:val="231F20"/>
          <w:spacing w:val="-1"/>
        </w:rPr>
        <w:t xml:space="preserve"> </w:t>
      </w:r>
      <w:r>
        <w:rPr>
          <w:color w:val="231F20"/>
        </w:rPr>
        <w:t>(наблюдение</w:t>
      </w:r>
      <w:r>
        <w:rPr>
          <w:color w:val="231F20"/>
          <w:spacing w:val="-1"/>
        </w:rPr>
        <w:t xml:space="preserve"> </w:t>
      </w:r>
      <w:r>
        <w:rPr>
          <w:color w:val="231F20"/>
        </w:rPr>
        <w:t>над</w:t>
      </w:r>
      <w:r>
        <w:rPr>
          <w:color w:val="231F20"/>
          <w:spacing w:val="-1"/>
        </w:rPr>
        <w:t xml:space="preserve"> </w:t>
      </w:r>
      <w:r>
        <w:rPr>
          <w:color w:val="231F20"/>
        </w:rPr>
        <w:t>сходством</w:t>
      </w:r>
      <w:r>
        <w:rPr>
          <w:color w:val="231F20"/>
          <w:spacing w:val="-1"/>
        </w:rPr>
        <w:t xml:space="preserve"> </w:t>
      </w:r>
      <w:r>
        <w:rPr>
          <w:color w:val="231F20"/>
        </w:rPr>
        <w:t>и</w:t>
      </w:r>
      <w:r>
        <w:rPr>
          <w:color w:val="231F20"/>
          <w:spacing w:val="-1"/>
        </w:rPr>
        <w:t xml:space="preserve"> </w:t>
      </w:r>
      <w:r>
        <w:rPr>
          <w:color w:val="231F20"/>
        </w:rPr>
        <w:t xml:space="preserve">различи­ </w:t>
      </w:r>
      <w:r>
        <w:rPr>
          <w:color w:val="231F20"/>
          <w:w w:val="95"/>
        </w:rPr>
        <w:t xml:space="preserve">ем). Установление связи слов в предложении при помощи смыс­ </w:t>
      </w:r>
      <w:r>
        <w:rPr>
          <w:color w:val="231F20"/>
        </w:rPr>
        <w:t>ловых</w:t>
      </w:r>
      <w:r>
        <w:rPr>
          <w:color w:val="231F20"/>
          <w:spacing w:val="-9"/>
        </w:rPr>
        <w:t xml:space="preserve"> </w:t>
      </w:r>
      <w:r>
        <w:rPr>
          <w:color w:val="231F20"/>
        </w:rPr>
        <w:t>вопросов.</w:t>
      </w:r>
    </w:p>
    <w:p w:rsidR="00DC388F" w:rsidRDefault="004B1DF8">
      <w:pPr>
        <w:pStyle w:val="a3"/>
        <w:spacing w:before="1" w:line="244" w:lineRule="auto"/>
      </w:pPr>
      <w:r>
        <w:rPr>
          <w:color w:val="231F20"/>
        </w:rPr>
        <w:t>Восстановление</w:t>
      </w:r>
      <w:r>
        <w:rPr>
          <w:color w:val="231F20"/>
          <w:spacing w:val="-16"/>
        </w:rPr>
        <w:t xml:space="preserve"> </w:t>
      </w:r>
      <w:r>
        <w:rPr>
          <w:color w:val="231F20"/>
        </w:rPr>
        <w:t>деформированных</w:t>
      </w:r>
      <w:r>
        <w:rPr>
          <w:color w:val="231F20"/>
          <w:spacing w:val="-16"/>
        </w:rPr>
        <w:t xml:space="preserve"> </w:t>
      </w:r>
      <w:r>
        <w:rPr>
          <w:color w:val="231F20"/>
        </w:rPr>
        <w:t>предложений.</w:t>
      </w:r>
      <w:r>
        <w:rPr>
          <w:color w:val="231F20"/>
          <w:spacing w:val="-16"/>
        </w:rPr>
        <w:t xml:space="preserve"> </w:t>
      </w:r>
      <w:r>
        <w:rPr>
          <w:color w:val="231F20"/>
        </w:rPr>
        <w:t>Составле­ ние</w:t>
      </w:r>
      <w:r>
        <w:rPr>
          <w:color w:val="231F20"/>
          <w:spacing w:val="-2"/>
        </w:rPr>
        <w:t xml:space="preserve"> </w:t>
      </w:r>
      <w:r>
        <w:rPr>
          <w:color w:val="231F20"/>
        </w:rPr>
        <w:t>предложений</w:t>
      </w:r>
      <w:r>
        <w:rPr>
          <w:color w:val="231F20"/>
          <w:spacing w:val="-2"/>
        </w:rPr>
        <w:t xml:space="preserve"> </w:t>
      </w:r>
      <w:r>
        <w:rPr>
          <w:color w:val="231F20"/>
        </w:rPr>
        <w:t>из</w:t>
      </w:r>
      <w:r>
        <w:rPr>
          <w:color w:val="231F20"/>
          <w:spacing w:val="-2"/>
        </w:rPr>
        <w:t xml:space="preserve"> </w:t>
      </w:r>
      <w:r>
        <w:rPr>
          <w:color w:val="231F20"/>
        </w:rPr>
        <w:t>набора</w:t>
      </w:r>
      <w:r>
        <w:rPr>
          <w:color w:val="231F20"/>
          <w:spacing w:val="-2"/>
        </w:rPr>
        <w:t xml:space="preserve"> </w:t>
      </w:r>
      <w:r>
        <w:rPr>
          <w:color w:val="231F20"/>
        </w:rPr>
        <w:t>форм</w:t>
      </w:r>
      <w:r>
        <w:rPr>
          <w:color w:val="231F20"/>
          <w:spacing w:val="-2"/>
        </w:rPr>
        <w:t xml:space="preserve"> </w:t>
      </w:r>
      <w:r>
        <w:rPr>
          <w:color w:val="231F20"/>
        </w:rPr>
        <w:t>слов.</w:t>
      </w:r>
    </w:p>
    <w:p w:rsidR="00DC388F" w:rsidRDefault="00DC388F">
      <w:pPr>
        <w:spacing w:line="244" w:lineRule="auto"/>
        <w:sectPr w:rsidR="00DC388F">
          <w:pgSz w:w="7830" w:h="12020"/>
          <w:pgMar w:top="600" w:right="580" w:bottom="900" w:left="580" w:header="0" w:footer="714" w:gutter="0"/>
          <w:cols w:space="720"/>
        </w:sectPr>
      </w:pPr>
    </w:p>
    <w:p w:rsidR="00DC388F" w:rsidRDefault="004B1DF8">
      <w:pPr>
        <w:pStyle w:val="a3"/>
        <w:spacing w:before="72"/>
        <w:ind w:right="0" w:firstLine="0"/>
        <w:jc w:val="left"/>
        <w:rPr>
          <w:rFonts w:ascii="Trebuchet MS" w:hAnsi="Trebuchet MS"/>
        </w:rPr>
      </w:pPr>
      <w:r>
        <w:rPr>
          <w:rFonts w:ascii="Trebuchet MS" w:hAnsi="Trebuchet MS"/>
          <w:color w:val="231F20"/>
          <w:w w:val="90"/>
        </w:rPr>
        <w:t>Орфография</w:t>
      </w:r>
      <w:r>
        <w:rPr>
          <w:rFonts w:ascii="Trebuchet MS" w:hAnsi="Trebuchet MS"/>
          <w:color w:val="231F20"/>
          <w:spacing w:val="-4"/>
          <w:w w:val="90"/>
        </w:rPr>
        <w:t xml:space="preserve"> </w:t>
      </w:r>
      <w:r>
        <w:rPr>
          <w:rFonts w:ascii="Trebuchet MS" w:hAnsi="Trebuchet MS"/>
          <w:color w:val="231F20"/>
          <w:w w:val="90"/>
        </w:rPr>
        <w:t>и</w:t>
      </w:r>
      <w:r>
        <w:rPr>
          <w:rFonts w:ascii="Trebuchet MS" w:hAnsi="Trebuchet MS"/>
          <w:color w:val="231F20"/>
          <w:spacing w:val="-4"/>
          <w:w w:val="90"/>
        </w:rPr>
        <w:t xml:space="preserve"> </w:t>
      </w:r>
      <w:r>
        <w:rPr>
          <w:rFonts w:ascii="Trebuchet MS" w:hAnsi="Trebuchet MS"/>
          <w:color w:val="231F20"/>
          <w:spacing w:val="-2"/>
          <w:w w:val="90"/>
        </w:rPr>
        <w:t>пунктуация</w:t>
      </w:r>
    </w:p>
    <w:p w:rsidR="00DC388F" w:rsidRDefault="004B1DF8">
      <w:pPr>
        <w:pStyle w:val="a3"/>
        <w:spacing w:before="67" w:line="231" w:lineRule="exact"/>
        <w:ind w:left="383" w:right="0" w:firstLine="0"/>
        <w:jc w:val="left"/>
      </w:pPr>
      <w:r>
        <w:rPr>
          <w:color w:val="231F20"/>
          <w:w w:val="95"/>
        </w:rPr>
        <w:t>Правила</w:t>
      </w:r>
      <w:r>
        <w:rPr>
          <w:color w:val="231F20"/>
          <w:spacing w:val="3"/>
        </w:rPr>
        <w:t xml:space="preserve"> </w:t>
      </w:r>
      <w:r>
        <w:rPr>
          <w:color w:val="231F20"/>
          <w:w w:val="95"/>
        </w:rPr>
        <w:t>правописания</w:t>
      </w:r>
      <w:r>
        <w:rPr>
          <w:color w:val="231F20"/>
          <w:spacing w:val="4"/>
        </w:rPr>
        <w:t xml:space="preserve"> </w:t>
      </w:r>
      <w:r>
        <w:rPr>
          <w:color w:val="231F20"/>
          <w:w w:val="95"/>
        </w:rPr>
        <w:t>и</w:t>
      </w:r>
      <w:r>
        <w:rPr>
          <w:color w:val="231F20"/>
          <w:spacing w:val="4"/>
        </w:rPr>
        <w:t xml:space="preserve"> </w:t>
      </w:r>
      <w:r>
        <w:rPr>
          <w:color w:val="231F20"/>
          <w:w w:val="95"/>
        </w:rPr>
        <w:t>их</w:t>
      </w:r>
      <w:r>
        <w:rPr>
          <w:color w:val="231F20"/>
          <w:spacing w:val="4"/>
        </w:rPr>
        <w:t xml:space="preserve"> </w:t>
      </w:r>
      <w:r>
        <w:rPr>
          <w:color w:val="231F20"/>
          <w:spacing w:val="-2"/>
          <w:w w:val="95"/>
        </w:rPr>
        <w:t>применение:</w:t>
      </w:r>
    </w:p>
    <w:p w:rsidR="00DC388F" w:rsidRDefault="004B1DF8" w:rsidP="00B626D9">
      <w:pPr>
        <w:pStyle w:val="a6"/>
        <w:numPr>
          <w:ilvl w:val="0"/>
          <w:numId w:val="72"/>
        </w:numPr>
        <w:tabs>
          <w:tab w:val="left" w:pos="384"/>
        </w:tabs>
        <w:spacing w:line="240" w:lineRule="exact"/>
        <w:ind w:right="0"/>
        <w:jc w:val="left"/>
        <w:rPr>
          <w:sz w:val="20"/>
        </w:rPr>
      </w:pPr>
      <w:r>
        <w:rPr>
          <w:color w:val="231F20"/>
          <w:w w:val="95"/>
          <w:sz w:val="20"/>
        </w:rPr>
        <w:t>раздельное</w:t>
      </w:r>
      <w:r>
        <w:rPr>
          <w:color w:val="231F20"/>
          <w:spacing w:val="-2"/>
          <w:sz w:val="20"/>
        </w:rPr>
        <w:t xml:space="preserve"> </w:t>
      </w:r>
      <w:r>
        <w:rPr>
          <w:color w:val="231F20"/>
          <w:w w:val="95"/>
          <w:sz w:val="20"/>
        </w:rPr>
        <w:t>написание</w:t>
      </w:r>
      <w:r>
        <w:rPr>
          <w:color w:val="231F20"/>
          <w:spacing w:val="-1"/>
          <w:sz w:val="20"/>
        </w:rPr>
        <w:t xml:space="preserve"> </w:t>
      </w:r>
      <w:r>
        <w:rPr>
          <w:color w:val="231F20"/>
          <w:w w:val="95"/>
          <w:sz w:val="20"/>
        </w:rPr>
        <w:t>слов</w:t>
      </w:r>
      <w:r>
        <w:rPr>
          <w:color w:val="231F20"/>
          <w:spacing w:val="-1"/>
          <w:sz w:val="20"/>
        </w:rPr>
        <w:t xml:space="preserve"> </w:t>
      </w:r>
      <w:r>
        <w:rPr>
          <w:color w:val="231F20"/>
          <w:w w:val="95"/>
          <w:sz w:val="20"/>
        </w:rPr>
        <w:t>в</w:t>
      </w:r>
      <w:r>
        <w:rPr>
          <w:color w:val="231F20"/>
          <w:spacing w:val="-1"/>
          <w:sz w:val="20"/>
        </w:rPr>
        <w:t xml:space="preserve"> </w:t>
      </w:r>
      <w:r>
        <w:rPr>
          <w:color w:val="231F20"/>
          <w:spacing w:val="-2"/>
          <w:w w:val="95"/>
          <w:sz w:val="20"/>
        </w:rPr>
        <w:t>предложении;</w:t>
      </w:r>
    </w:p>
    <w:p w:rsidR="00DC388F" w:rsidRDefault="004B1DF8" w:rsidP="00B626D9">
      <w:pPr>
        <w:pStyle w:val="a6"/>
        <w:numPr>
          <w:ilvl w:val="0"/>
          <w:numId w:val="72"/>
        </w:numPr>
        <w:tabs>
          <w:tab w:val="left" w:pos="384"/>
        </w:tabs>
        <w:spacing w:line="244" w:lineRule="auto"/>
        <w:jc w:val="left"/>
        <w:rPr>
          <w:sz w:val="20"/>
        </w:rPr>
      </w:pPr>
      <w:r>
        <w:rPr>
          <w:color w:val="231F20"/>
          <w:w w:val="95"/>
          <w:sz w:val="20"/>
        </w:rPr>
        <w:t xml:space="preserve">прописная буква в начале предложения и в именах собствен­ </w:t>
      </w:r>
      <w:r>
        <w:rPr>
          <w:color w:val="231F20"/>
          <w:sz w:val="20"/>
        </w:rPr>
        <w:t>ных: в именах и фамилиях людей, кличках животных;</w:t>
      </w:r>
    </w:p>
    <w:p w:rsidR="00DC388F" w:rsidRDefault="004B1DF8" w:rsidP="00B626D9">
      <w:pPr>
        <w:pStyle w:val="a6"/>
        <w:numPr>
          <w:ilvl w:val="0"/>
          <w:numId w:val="72"/>
        </w:numPr>
        <w:tabs>
          <w:tab w:val="left" w:pos="384"/>
        </w:tabs>
        <w:spacing w:line="232" w:lineRule="exact"/>
        <w:ind w:right="0"/>
        <w:jc w:val="left"/>
        <w:rPr>
          <w:sz w:val="20"/>
        </w:rPr>
      </w:pPr>
      <w:r>
        <w:rPr>
          <w:color w:val="231F20"/>
          <w:w w:val="95"/>
          <w:sz w:val="20"/>
        </w:rPr>
        <w:t>перенос</w:t>
      </w:r>
      <w:r>
        <w:rPr>
          <w:color w:val="231F20"/>
          <w:spacing w:val="1"/>
          <w:sz w:val="20"/>
        </w:rPr>
        <w:t xml:space="preserve"> </w:t>
      </w:r>
      <w:r>
        <w:rPr>
          <w:color w:val="231F20"/>
          <w:w w:val="95"/>
          <w:sz w:val="20"/>
        </w:rPr>
        <w:t>слов</w:t>
      </w:r>
      <w:r>
        <w:rPr>
          <w:color w:val="231F20"/>
          <w:spacing w:val="3"/>
          <w:sz w:val="20"/>
        </w:rPr>
        <w:t xml:space="preserve"> </w:t>
      </w:r>
      <w:r>
        <w:rPr>
          <w:color w:val="231F20"/>
          <w:w w:val="95"/>
          <w:sz w:val="20"/>
        </w:rPr>
        <w:t>(без</w:t>
      </w:r>
      <w:r>
        <w:rPr>
          <w:color w:val="231F20"/>
          <w:spacing w:val="3"/>
          <w:sz w:val="20"/>
        </w:rPr>
        <w:t xml:space="preserve"> </w:t>
      </w:r>
      <w:r>
        <w:rPr>
          <w:color w:val="231F20"/>
          <w:w w:val="95"/>
          <w:sz w:val="20"/>
        </w:rPr>
        <w:t>учёта</w:t>
      </w:r>
      <w:r>
        <w:rPr>
          <w:color w:val="231F20"/>
          <w:spacing w:val="3"/>
          <w:sz w:val="20"/>
        </w:rPr>
        <w:t xml:space="preserve"> </w:t>
      </w:r>
      <w:r>
        <w:rPr>
          <w:color w:val="231F20"/>
          <w:w w:val="95"/>
          <w:sz w:val="20"/>
        </w:rPr>
        <w:t>морфемного</w:t>
      </w:r>
      <w:r>
        <w:rPr>
          <w:color w:val="231F20"/>
          <w:spacing w:val="3"/>
          <w:sz w:val="20"/>
        </w:rPr>
        <w:t xml:space="preserve"> </w:t>
      </w:r>
      <w:r>
        <w:rPr>
          <w:color w:val="231F20"/>
          <w:w w:val="95"/>
          <w:sz w:val="20"/>
        </w:rPr>
        <w:t>членения</w:t>
      </w:r>
      <w:r>
        <w:rPr>
          <w:color w:val="231F20"/>
          <w:spacing w:val="4"/>
          <w:sz w:val="20"/>
        </w:rPr>
        <w:t xml:space="preserve"> </w:t>
      </w:r>
      <w:r>
        <w:rPr>
          <w:color w:val="231F20"/>
          <w:spacing w:val="-2"/>
          <w:w w:val="95"/>
          <w:sz w:val="20"/>
        </w:rPr>
        <w:t>слова);</w:t>
      </w:r>
    </w:p>
    <w:p w:rsidR="00DC388F" w:rsidRDefault="004B1DF8" w:rsidP="00B626D9">
      <w:pPr>
        <w:pStyle w:val="a6"/>
        <w:numPr>
          <w:ilvl w:val="0"/>
          <w:numId w:val="72"/>
        </w:numPr>
        <w:tabs>
          <w:tab w:val="left" w:pos="384"/>
        </w:tabs>
        <w:spacing w:line="244" w:lineRule="auto"/>
        <w:ind w:right="154"/>
        <w:jc w:val="left"/>
        <w:rPr>
          <w:sz w:val="20"/>
        </w:rPr>
      </w:pPr>
      <w:r>
        <w:rPr>
          <w:color w:val="231F20"/>
          <w:sz w:val="20"/>
        </w:rPr>
        <w:t xml:space="preserve">гласные после шипящих в сочетаниях </w:t>
      </w:r>
      <w:r>
        <w:rPr>
          <w:rFonts w:ascii="Times New Roman" w:hAnsi="Times New Roman"/>
          <w:b/>
          <w:i/>
          <w:color w:val="231F20"/>
          <w:sz w:val="20"/>
        </w:rPr>
        <w:t>жи</w:t>
      </w:r>
      <w:r>
        <w:rPr>
          <w:color w:val="231F20"/>
          <w:sz w:val="20"/>
        </w:rPr>
        <w:t xml:space="preserve">, </w:t>
      </w:r>
      <w:r>
        <w:rPr>
          <w:rFonts w:ascii="Times New Roman" w:hAnsi="Times New Roman"/>
          <w:b/>
          <w:i/>
          <w:color w:val="231F20"/>
          <w:sz w:val="20"/>
        </w:rPr>
        <w:t xml:space="preserve">ши </w:t>
      </w:r>
      <w:r>
        <w:rPr>
          <w:color w:val="231F20"/>
          <w:sz w:val="20"/>
        </w:rPr>
        <w:t xml:space="preserve">(в положении </w:t>
      </w:r>
      <w:r>
        <w:rPr>
          <w:color w:val="231F20"/>
          <w:w w:val="105"/>
          <w:sz w:val="20"/>
        </w:rPr>
        <w:t xml:space="preserve">под ударением), </w:t>
      </w:r>
      <w:r>
        <w:rPr>
          <w:rFonts w:ascii="Times New Roman" w:hAnsi="Times New Roman"/>
          <w:b/>
          <w:i/>
          <w:color w:val="231F20"/>
          <w:w w:val="105"/>
          <w:sz w:val="20"/>
        </w:rPr>
        <w:t>ча</w:t>
      </w:r>
      <w:r>
        <w:rPr>
          <w:color w:val="231F20"/>
          <w:w w:val="105"/>
          <w:sz w:val="20"/>
        </w:rPr>
        <w:t xml:space="preserve">, </w:t>
      </w:r>
      <w:r>
        <w:rPr>
          <w:rFonts w:ascii="Times New Roman" w:hAnsi="Times New Roman"/>
          <w:b/>
          <w:i/>
          <w:color w:val="231F20"/>
          <w:w w:val="105"/>
          <w:sz w:val="20"/>
        </w:rPr>
        <w:t>ща</w:t>
      </w:r>
      <w:r>
        <w:rPr>
          <w:color w:val="231F20"/>
          <w:w w:val="105"/>
          <w:sz w:val="20"/>
        </w:rPr>
        <w:t xml:space="preserve">, </w:t>
      </w:r>
      <w:r>
        <w:rPr>
          <w:rFonts w:ascii="Times New Roman" w:hAnsi="Times New Roman"/>
          <w:b/>
          <w:i/>
          <w:color w:val="231F20"/>
          <w:w w:val="105"/>
          <w:sz w:val="20"/>
        </w:rPr>
        <w:t>чу</w:t>
      </w:r>
      <w:r>
        <w:rPr>
          <w:color w:val="231F20"/>
          <w:w w:val="105"/>
          <w:sz w:val="20"/>
        </w:rPr>
        <w:t xml:space="preserve">, </w:t>
      </w:r>
      <w:r>
        <w:rPr>
          <w:rFonts w:ascii="Times New Roman" w:hAnsi="Times New Roman"/>
          <w:b/>
          <w:i/>
          <w:color w:val="231F20"/>
          <w:w w:val="105"/>
          <w:sz w:val="20"/>
        </w:rPr>
        <w:t>щу</w:t>
      </w:r>
      <w:r>
        <w:rPr>
          <w:color w:val="231F20"/>
          <w:w w:val="105"/>
          <w:sz w:val="20"/>
        </w:rPr>
        <w:t>;</w:t>
      </w:r>
    </w:p>
    <w:p w:rsidR="00DC388F" w:rsidRDefault="004B1DF8" w:rsidP="00B626D9">
      <w:pPr>
        <w:pStyle w:val="a6"/>
        <w:numPr>
          <w:ilvl w:val="0"/>
          <w:numId w:val="72"/>
        </w:numPr>
        <w:tabs>
          <w:tab w:val="left" w:pos="384"/>
        </w:tabs>
        <w:spacing w:line="232" w:lineRule="exact"/>
        <w:ind w:right="0"/>
        <w:jc w:val="left"/>
        <w:rPr>
          <w:sz w:val="20"/>
        </w:rPr>
      </w:pPr>
      <w:r>
        <w:rPr>
          <w:color w:val="231F20"/>
          <w:sz w:val="20"/>
        </w:rPr>
        <w:t>сочетания</w:t>
      </w:r>
      <w:r>
        <w:rPr>
          <w:color w:val="231F20"/>
          <w:spacing w:val="1"/>
          <w:sz w:val="20"/>
        </w:rPr>
        <w:t xml:space="preserve"> </w:t>
      </w:r>
      <w:r>
        <w:rPr>
          <w:rFonts w:ascii="Times New Roman" w:hAnsi="Times New Roman"/>
          <w:b/>
          <w:i/>
          <w:color w:val="231F20"/>
          <w:sz w:val="20"/>
        </w:rPr>
        <w:t>чк</w:t>
      </w:r>
      <w:r>
        <w:rPr>
          <w:color w:val="231F20"/>
          <w:sz w:val="20"/>
        </w:rPr>
        <w:t>,</w:t>
      </w:r>
      <w:r>
        <w:rPr>
          <w:color w:val="231F20"/>
          <w:spacing w:val="1"/>
          <w:sz w:val="20"/>
        </w:rPr>
        <w:t xml:space="preserve"> </w:t>
      </w:r>
      <w:r>
        <w:rPr>
          <w:rFonts w:ascii="Times New Roman" w:hAnsi="Times New Roman"/>
          <w:b/>
          <w:i/>
          <w:color w:val="231F20"/>
          <w:spacing w:val="-5"/>
          <w:sz w:val="20"/>
        </w:rPr>
        <w:t>чн</w:t>
      </w:r>
      <w:r>
        <w:rPr>
          <w:color w:val="231F20"/>
          <w:spacing w:val="-5"/>
          <w:sz w:val="20"/>
        </w:rPr>
        <w:t>;</w:t>
      </w:r>
    </w:p>
    <w:p w:rsidR="00DC388F" w:rsidRDefault="004B1DF8" w:rsidP="00B626D9">
      <w:pPr>
        <w:pStyle w:val="a6"/>
        <w:numPr>
          <w:ilvl w:val="0"/>
          <w:numId w:val="72"/>
        </w:numPr>
        <w:tabs>
          <w:tab w:val="left" w:pos="384"/>
        </w:tabs>
        <w:spacing w:line="244" w:lineRule="auto"/>
        <w:jc w:val="left"/>
        <w:rPr>
          <w:sz w:val="20"/>
        </w:rPr>
      </w:pPr>
      <w:r>
        <w:rPr>
          <w:color w:val="231F20"/>
          <w:sz w:val="20"/>
        </w:rPr>
        <w:t>слова</w:t>
      </w:r>
      <w:r>
        <w:rPr>
          <w:color w:val="231F20"/>
          <w:spacing w:val="-3"/>
          <w:sz w:val="20"/>
        </w:rPr>
        <w:t xml:space="preserve"> </w:t>
      </w:r>
      <w:r>
        <w:rPr>
          <w:color w:val="231F20"/>
          <w:sz w:val="20"/>
        </w:rPr>
        <w:t>с</w:t>
      </w:r>
      <w:r>
        <w:rPr>
          <w:color w:val="231F20"/>
          <w:spacing w:val="-3"/>
          <w:sz w:val="20"/>
        </w:rPr>
        <w:t xml:space="preserve"> </w:t>
      </w:r>
      <w:r>
        <w:rPr>
          <w:color w:val="231F20"/>
          <w:sz w:val="20"/>
        </w:rPr>
        <w:t>непроверяемыми</w:t>
      </w:r>
      <w:r>
        <w:rPr>
          <w:color w:val="231F20"/>
          <w:spacing w:val="-3"/>
          <w:sz w:val="20"/>
        </w:rPr>
        <w:t xml:space="preserve"> </w:t>
      </w:r>
      <w:r>
        <w:rPr>
          <w:color w:val="231F20"/>
          <w:sz w:val="20"/>
        </w:rPr>
        <w:t>гласными</w:t>
      </w:r>
      <w:r>
        <w:rPr>
          <w:color w:val="231F20"/>
          <w:spacing w:val="-3"/>
          <w:sz w:val="20"/>
        </w:rPr>
        <w:t xml:space="preserve"> </w:t>
      </w:r>
      <w:r>
        <w:rPr>
          <w:color w:val="231F20"/>
          <w:sz w:val="20"/>
        </w:rPr>
        <w:t>и</w:t>
      </w:r>
      <w:r>
        <w:rPr>
          <w:color w:val="231F20"/>
          <w:spacing w:val="-3"/>
          <w:sz w:val="20"/>
        </w:rPr>
        <w:t xml:space="preserve"> </w:t>
      </w:r>
      <w:r>
        <w:rPr>
          <w:color w:val="231F20"/>
          <w:sz w:val="20"/>
        </w:rPr>
        <w:t>согласными</w:t>
      </w:r>
      <w:r>
        <w:rPr>
          <w:color w:val="231F20"/>
          <w:spacing w:val="-3"/>
          <w:sz w:val="20"/>
        </w:rPr>
        <w:t xml:space="preserve"> </w:t>
      </w:r>
      <w:r>
        <w:rPr>
          <w:color w:val="231F20"/>
          <w:sz w:val="20"/>
        </w:rPr>
        <w:t>(перечень слов</w:t>
      </w:r>
      <w:r>
        <w:rPr>
          <w:color w:val="231F20"/>
          <w:spacing w:val="-2"/>
          <w:sz w:val="20"/>
        </w:rPr>
        <w:t xml:space="preserve"> </w:t>
      </w:r>
      <w:r>
        <w:rPr>
          <w:color w:val="231F20"/>
          <w:sz w:val="20"/>
        </w:rPr>
        <w:t>в</w:t>
      </w:r>
      <w:r>
        <w:rPr>
          <w:color w:val="231F20"/>
          <w:spacing w:val="-2"/>
          <w:sz w:val="20"/>
        </w:rPr>
        <w:t xml:space="preserve"> </w:t>
      </w:r>
      <w:r>
        <w:rPr>
          <w:color w:val="231F20"/>
          <w:sz w:val="20"/>
        </w:rPr>
        <w:t>орфографическом</w:t>
      </w:r>
      <w:r>
        <w:rPr>
          <w:color w:val="231F20"/>
          <w:spacing w:val="-2"/>
          <w:sz w:val="20"/>
        </w:rPr>
        <w:t xml:space="preserve"> </w:t>
      </w:r>
      <w:r>
        <w:rPr>
          <w:color w:val="231F20"/>
          <w:sz w:val="20"/>
        </w:rPr>
        <w:t>словаре</w:t>
      </w:r>
      <w:r>
        <w:rPr>
          <w:color w:val="231F20"/>
          <w:spacing w:val="-2"/>
          <w:sz w:val="20"/>
        </w:rPr>
        <w:t xml:space="preserve"> </w:t>
      </w:r>
      <w:r>
        <w:rPr>
          <w:color w:val="231F20"/>
          <w:sz w:val="20"/>
        </w:rPr>
        <w:t>учебника);</w:t>
      </w:r>
    </w:p>
    <w:p w:rsidR="00DC388F" w:rsidRDefault="004B1DF8" w:rsidP="00B626D9">
      <w:pPr>
        <w:pStyle w:val="a6"/>
        <w:numPr>
          <w:ilvl w:val="0"/>
          <w:numId w:val="72"/>
        </w:numPr>
        <w:tabs>
          <w:tab w:val="left" w:pos="384"/>
        </w:tabs>
        <w:spacing w:line="244" w:lineRule="auto"/>
        <w:jc w:val="left"/>
        <w:rPr>
          <w:sz w:val="20"/>
        </w:rPr>
      </w:pPr>
      <w:r>
        <w:rPr>
          <w:color w:val="231F20"/>
          <w:w w:val="95"/>
          <w:sz w:val="20"/>
        </w:rPr>
        <w:t xml:space="preserve">знаки препинания в конце предложения: точка, вопроситель­ </w:t>
      </w:r>
      <w:r>
        <w:rPr>
          <w:color w:val="231F20"/>
          <w:sz w:val="20"/>
        </w:rPr>
        <w:t>ный и восклицательный знаки.</w:t>
      </w:r>
    </w:p>
    <w:p w:rsidR="00DC388F" w:rsidRDefault="004B1DF8">
      <w:pPr>
        <w:pStyle w:val="a3"/>
        <w:ind w:left="383" w:right="0" w:firstLine="0"/>
        <w:jc w:val="left"/>
      </w:pPr>
      <w:r>
        <w:rPr>
          <w:color w:val="231F20"/>
          <w:w w:val="95"/>
        </w:rPr>
        <w:t>Алгоритм</w:t>
      </w:r>
      <w:r>
        <w:rPr>
          <w:color w:val="231F20"/>
          <w:spacing w:val="37"/>
        </w:rPr>
        <w:t xml:space="preserve"> </w:t>
      </w:r>
      <w:r>
        <w:rPr>
          <w:color w:val="231F20"/>
          <w:w w:val="95"/>
        </w:rPr>
        <w:t>списывания</w:t>
      </w:r>
      <w:r>
        <w:rPr>
          <w:color w:val="231F20"/>
          <w:spacing w:val="37"/>
        </w:rPr>
        <w:t xml:space="preserve"> </w:t>
      </w:r>
      <w:r>
        <w:rPr>
          <w:color w:val="231F20"/>
          <w:spacing w:val="-2"/>
          <w:w w:val="95"/>
        </w:rPr>
        <w:t>текста.</w:t>
      </w:r>
    </w:p>
    <w:p w:rsidR="00DC388F" w:rsidRDefault="004B1DF8">
      <w:pPr>
        <w:pStyle w:val="a3"/>
        <w:spacing w:before="94"/>
        <w:ind w:right="0" w:firstLine="0"/>
        <w:jc w:val="left"/>
        <w:rPr>
          <w:rFonts w:ascii="Trebuchet MS" w:hAnsi="Trebuchet MS"/>
        </w:rPr>
      </w:pPr>
      <w:r>
        <w:rPr>
          <w:rFonts w:ascii="Trebuchet MS" w:hAnsi="Trebuchet MS"/>
          <w:color w:val="231F20"/>
          <w:w w:val="90"/>
        </w:rPr>
        <w:t>Развитие</w:t>
      </w:r>
      <w:r>
        <w:rPr>
          <w:rFonts w:ascii="Trebuchet MS" w:hAnsi="Trebuchet MS"/>
          <w:color w:val="231F20"/>
          <w:spacing w:val="-2"/>
        </w:rPr>
        <w:t xml:space="preserve"> </w:t>
      </w:r>
      <w:r>
        <w:rPr>
          <w:rFonts w:ascii="Trebuchet MS" w:hAnsi="Trebuchet MS"/>
          <w:color w:val="231F20"/>
          <w:spacing w:val="-4"/>
        </w:rPr>
        <w:t>речи</w:t>
      </w:r>
    </w:p>
    <w:p w:rsidR="00DC388F" w:rsidRDefault="004B1DF8">
      <w:pPr>
        <w:pStyle w:val="a3"/>
        <w:spacing w:before="67" w:line="244" w:lineRule="auto"/>
      </w:pPr>
      <w:r>
        <w:rPr>
          <w:color w:val="231F20"/>
          <w:spacing w:val="-2"/>
        </w:rPr>
        <w:t>Речь</w:t>
      </w:r>
      <w:r>
        <w:rPr>
          <w:color w:val="231F20"/>
          <w:spacing w:val="-10"/>
        </w:rPr>
        <w:t xml:space="preserve"> </w:t>
      </w:r>
      <w:r>
        <w:rPr>
          <w:color w:val="231F20"/>
          <w:spacing w:val="-2"/>
        </w:rPr>
        <w:t>как</w:t>
      </w:r>
      <w:r>
        <w:rPr>
          <w:color w:val="231F20"/>
          <w:spacing w:val="-10"/>
        </w:rPr>
        <w:t xml:space="preserve"> </w:t>
      </w:r>
      <w:r>
        <w:rPr>
          <w:color w:val="231F20"/>
          <w:spacing w:val="-2"/>
        </w:rPr>
        <w:t>основная</w:t>
      </w:r>
      <w:r>
        <w:rPr>
          <w:color w:val="231F20"/>
          <w:spacing w:val="-10"/>
        </w:rPr>
        <w:t xml:space="preserve"> </w:t>
      </w:r>
      <w:r>
        <w:rPr>
          <w:color w:val="231F20"/>
          <w:spacing w:val="-2"/>
        </w:rPr>
        <w:t>форма</w:t>
      </w:r>
      <w:r>
        <w:rPr>
          <w:color w:val="231F20"/>
          <w:spacing w:val="-10"/>
        </w:rPr>
        <w:t xml:space="preserve"> </w:t>
      </w:r>
      <w:r>
        <w:rPr>
          <w:color w:val="231F20"/>
          <w:spacing w:val="-2"/>
        </w:rPr>
        <w:t>общения</w:t>
      </w:r>
      <w:r>
        <w:rPr>
          <w:color w:val="231F20"/>
          <w:spacing w:val="-10"/>
        </w:rPr>
        <w:t xml:space="preserve"> </w:t>
      </w:r>
      <w:r>
        <w:rPr>
          <w:color w:val="231F20"/>
          <w:spacing w:val="-2"/>
        </w:rPr>
        <w:t>между</w:t>
      </w:r>
      <w:r>
        <w:rPr>
          <w:color w:val="231F20"/>
          <w:spacing w:val="-10"/>
        </w:rPr>
        <w:t xml:space="preserve"> </w:t>
      </w:r>
      <w:r>
        <w:rPr>
          <w:color w:val="231F20"/>
          <w:spacing w:val="-2"/>
        </w:rPr>
        <w:t>людьми.</w:t>
      </w:r>
      <w:r>
        <w:rPr>
          <w:color w:val="231F20"/>
          <w:spacing w:val="-10"/>
        </w:rPr>
        <w:t xml:space="preserve"> </w:t>
      </w:r>
      <w:r>
        <w:rPr>
          <w:color w:val="231F20"/>
          <w:spacing w:val="-2"/>
        </w:rPr>
        <w:t>Текст</w:t>
      </w:r>
      <w:r>
        <w:rPr>
          <w:color w:val="231F20"/>
          <w:spacing w:val="-10"/>
        </w:rPr>
        <w:t xml:space="preserve"> </w:t>
      </w:r>
      <w:r>
        <w:rPr>
          <w:color w:val="231F20"/>
          <w:spacing w:val="-2"/>
        </w:rPr>
        <w:t xml:space="preserve">как </w:t>
      </w:r>
      <w:r>
        <w:rPr>
          <w:color w:val="231F20"/>
        </w:rPr>
        <w:t>единица речи (ознакомление).</w:t>
      </w:r>
    </w:p>
    <w:p w:rsidR="00DC388F" w:rsidRDefault="004B1DF8">
      <w:pPr>
        <w:pStyle w:val="a3"/>
        <w:spacing w:before="1" w:line="244" w:lineRule="auto"/>
        <w:ind w:right="154"/>
      </w:pPr>
      <w:r>
        <w:rPr>
          <w:color w:val="231F20"/>
          <w:w w:val="95"/>
        </w:rPr>
        <w:t xml:space="preserve">Ситуация общения: цель общения, с кем и где происходит об­ </w:t>
      </w:r>
      <w:r>
        <w:rPr>
          <w:color w:val="231F20"/>
        </w:rPr>
        <w:t>щение.</w:t>
      </w:r>
      <w:r>
        <w:rPr>
          <w:color w:val="231F20"/>
          <w:spacing w:val="-10"/>
        </w:rPr>
        <w:t xml:space="preserve"> </w:t>
      </w:r>
      <w:r>
        <w:rPr>
          <w:color w:val="231F20"/>
        </w:rPr>
        <w:t>Ситуации</w:t>
      </w:r>
      <w:r>
        <w:rPr>
          <w:color w:val="231F20"/>
          <w:spacing w:val="-10"/>
        </w:rPr>
        <w:t xml:space="preserve"> </w:t>
      </w:r>
      <w:r>
        <w:rPr>
          <w:color w:val="231F20"/>
        </w:rPr>
        <w:t>устного</w:t>
      </w:r>
      <w:r>
        <w:rPr>
          <w:color w:val="231F20"/>
          <w:spacing w:val="-10"/>
        </w:rPr>
        <w:t xml:space="preserve"> </w:t>
      </w:r>
      <w:r>
        <w:rPr>
          <w:color w:val="231F20"/>
        </w:rPr>
        <w:t>общения</w:t>
      </w:r>
      <w:r>
        <w:rPr>
          <w:color w:val="231F20"/>
          <w:spacing w:val="-10"/>
        </w:rPr>
        <w:t xml:space="preserve"> </w:t>
      </w:r>
      <w:r>
        <w:rPr>
          <w:color w:val="231F20"/>
        </w:rPr>
        <w:t>(чтение</w:t>
      </w:r>
      <w:r>
        <w:rPr>
          <w:color w:val="231F20"/>
          <w:spacing w:val="-10"/>
        </w:rPr>
        <w:t xml:space="preserve"> </w:t>
      </w:r>
      <w:r>
        <w:rPr>
          <w:color w:val="231F20"/>
        </w:rPr>
        <w:t>диалогов</w:t>
      </w:r>
      <w:r>
        <w:rPr>
          <w:color w:val="231F20"/>
          <w:spacing w:val="-10"/>
        </w:rPr>
        <w:t xml:space="preserve"> </w:t>
      </w:r>
      <w:r>
        <w:rPr>
          <w:color w:val="231F20"/>
        </w:rPr>
        <w:t>по</w:t>
      </w:r>
      <w:r>
        <w:rPr>
          <w:color w:val="231F20"/>
          <w:spacing w:val="-10"/>
        </w:rPr>
        <w:t xml:space="preserve"> </w:t>
      </w:r>
      <w:r>
        <w:rPr>
          <w:color w:val="231F20"/>
        </w:rPr>
        <w:t>ролям, просмотр</w:t>
      </w:r>
      <w:r>
        <w:rPr>
          <w:color w:val="231F20"/>
          <w:spacing w:val="-1"/>
        </w:rPr>
        <w:t xml:space="preserve"> </w:t>
      </w:r>
      <w:r>
        <w:rPr>
          <w:color w:val="231F20"/>
        </w:rPr>
        <w:t>видеоматериалов,</w:t>
      </w:r>
      <w:r>
        <w:rPr>
          <w:color w:val="231F20"/>
          <w:spacing w:val="-1"/>
        </w:rPr>
        <w:t xml:space="preserve"> </w:t>
      </w:r>
      <w:r>
        <w:rPr>
          <w:color w:val="231F20"/>
        </w:rPr>
        <w:t>прослушивание</w:t>
      </w:r>
      <w:r>
        <w:rPr>
          <w:color w:val="231F20"/>
          <w:spacing w:val="-1"/>
        </w:rPr>
        <w:t xml:space="preserve"> </w:t>
      </w:r>
      <w:r>
        <w:rPr>
          <w:color w:val="231F20"/>
        </w:rPr>
        <w:t>аудиозаписи).</w:t>
      </w:r>
    </w:p>
    <w:p w:rsidR="00DC388F" w:rsidRDefault="004B1DF8">
      <w:pPr>
        <w:pStyle w:val="a3"/>
        <w:spacing w:before="2" w:line="244" w:lineRule="auto"/>
      </w:pPr>
      <w:r>
        <w:rPr>
          <w:color w:val="231F20"/>
          <w:w w:val="95"/>
        </w:rPr>
        <w:t xml:space="preserve">Нормы речевого этикета в ситуациях учебного и бытового об­ </w:t>
      </w:r>
      <w:r>
        <w:rPr>
          <w:color w:val="231F20"/>
          <w:spacing w:val="-2"/>
        </w:rPr>
        <w:t>щения</w:t>
      </w:r>
      <w:r>
        <w:rPr>
          <w:color w:val="231F20"/>
          <w:spacing w:val="-3"/>
        </w:rPr>
        <w:t xml:space="preserve"> </w:t>
      </w:r>
      <w:r>
        <w:rPr>
          <w:color w:val="231F20"/>
          <w:spacing w:val="-2"/>
        </w:rPr>
        <w:t>(приветствие,</w:t>
      </w:r>
      <w:r>
        <w:rPr>
          <w:color w:val="231F20"/>
          <w:spacing w:val="-3"/>
        </w:rPr>
        <w:t xml:space="preserve"> </w:t>
      </w:r>
      <w:r>
        <w:rPr>
          <w:color w:val="231F20"/>
          <w:spacing w:val="-2"/>
        </w:rPr>
        <w:t>прощание,</w:t>
      </w:r>
      <w:r>
        <w:rPr>
          <w:color w:val="231F20"/>
          <w:spacing w:val="-3"/>
        </w:rPr>
        <w:t xml:space="preserve"> </w:t>
      </w:r>
      <w:r>
        <w:rPr>
          <w:color w:val="231F20"/>
          <w:spacing w:val="-2"/>
        </w:rPr>
        <w:t>извинение,</w:t>
      </w:r>
      <w:r>
        <w:rPr>
          <w:color w:val="231F20"/>
          <w:spacing w:val="-3"/>
        </w:rPr>
        <w:t xml:space="preserve"> </w:t>
      </w:r>
      <w:r>
        <w:rPr>
          <w:color w:val="231F20"/>
          <w:spacing w:val="-2"/>
        </w:rPr>
        <w:t>благодарность,</w:t>
      </w:r>
      <w:r>
        <w:rPr>
          <w:color w:val="231F20"/>
          <w:spacing w:val="-3"/>
        </w:rPr>
        <w:t xml:space="preserve"> </w:t>
      </w:r>
      <w:r>
        <w:rPr>
          <w:color w:val="231F20"/>
          <w:spacing w:val="-2"/>
        </w:rPr>
        <w:t xml:space="preserve">об­ </w:t>
      </w:r>
      <w:r>
        <w:rPr>
          <w:color w:val="231F20"/>
        </w:rPr>
        <w:t>ращение с просьбой).</w:t>
      </w:r>
    </w:p>
    <w:p w:rsidR="00DC388F" w:rsidRDefault="00DC388F">
      <w:pPr>
        <w:pStyle w:val="a3"/>
        <w:spacing w:before="2"/>
        <w:ind w:left="0" w:right="0" w:firstLine="0"/>
        <w:jc w:val="left"/>
        <w:rPr>
          <w:sz w:val="17"/>
        </w:rPr>
      </w:pPr>
    </w:p>
    <w:p w:rsidR="00DC388F" w:rsidRDefault="004B1DF8">
      <w:pPr>
        <w:spacing w:line="242" w:lineRule="auto"/>
        <w:ind w:left="157" w:right="154" w:firstLine="226"/>
        <w:jc w:val="both"/>
        <w:rPr>
          <w:sz w:val="20"/>
        </w:rPr>
      </w:pPr>
      <w:r>
        <w:rPr>
          <w:color w:val="231F20"/>
          <w:sz w:val="20"/>
        </w:rPr>
        <w:t>Изучение</w:t>
      </w:r>
      <w:r>
        <w:rPr>
          <w:color w:val="231F20"/>
          <w:spacing w:val="40"/>
          <w:sz w:val="20"/>
        </w:rPr>
        <w:t xml:space="preserve"> </w:t>
      </w:r>
      <w:r>
        <w:rPr>
          <w:color w:val="231F20"/>
          <w:sz w:val="20"/>
        </w:rPr>
        <w:t>содержания</w:t>
      </w:r>
      <w:r>
        <w:rPr>
          <w:color w:val="231F20"/>
          <w:spacing w:val="40"/>
          <w:sz w:val="20"/>
        </w:rPr>
        <w:t xml:space="preserve"> </w:t>
      </w:r>
      <w:r>
        <w:rPr>
          <w:color w:val="231F20"/>
          <w:sz w:val="20"/>
        </w:rPr>
        <w:t>учебного</w:t>
      </w:r>
      <w:r>
        <w:rPr>
          <w:color w:val="231F20"/>
          <w:spacing w:val="40"/>
          <w:sz w:val="20"/>
        </w:rPr>
        <w:t xml:space="preserve"> </w:t>
      </w:r>
      <w:r>
        <w:rPr>
          <w:color w:val="231F20"/>
          <w:sz w:val="20"/>
        </w:rPr>
        <w:t>предмета</w:t>
      </w:r>
      <w:r>
        <w:rPr>
          <w:color w:val="231F20"/>
          <w:spacing w:val="40"/>
          <w:sz w:val="20"/>
        </w:rPr>
        <w:t xml:space="preserve"> </w:t>
      </w:r>
      <w:r>
        <w:rPr>
          <w:color w:val="231F20"/>
          <w:sz w:val="20"/>
        </w:rPr>
        <w:t>«Русский</w:t>
      </w:r>
      <w:r>
        <w:rPr>
          <w:color w:val="231F20"/>
          <w:spacing w:val="40"/>
          <w:sz w:val="20"/>
        </w:rPr>
        <w:t xml:space="preserve"> </w:t>
      </w:r>
      <w:r>
        <w:rPr>
          <w:color w:val="231F20"/>
          <w:sz w:val="20"/>
        </w:rPr>
        <w:t xml:space="preserve">язык» </w:t>
      </w:r>
      <w:r>
        <w:rPr>
          <w:rFonts w:ascii="Book Antiqua" w:hAnsi="Book Antiqua"/>
          <w:b/>
          <w:color w:val="231F20"/>
          <w:sz w:val="20"/>
        </w:rPr>
        <w:t xml:space="preserve">в первом классе </w:t>
      </w:r>
      <w:r>
        <w:rPr>
          <w:color w:val="231F20"/>
          <w:sz w:val="20"/>
        </w:rPr>
        <w:t xml:space="preserve">способствует освоению </w:t>
      </w:r>
      <w:r>
        <w:rPr>
          <w:rFonts w:ascii="Book Antiqua" w:hAnsi="Book Antiqua"/>
          <w:b/>
          <w:color w:val="231F20"/>
          <w:sz w:val="20"/>
        </w:rPr>
        <w:t xml:space="preserve">на пропедевтическом уровне </w:t>
      </w:r>
      <w:r>
        <w:rPr>
          <w:color w:val="231F20"/>
          <w:sz w:val="20"/>
        </w:rPr>
        <w:t>ряда универсальных учебных действий.</w:t>
      </w:r>
    </w:p>
    <w:p w:rsidR="00DC388F" w:rsidRDefault="004B1DF8">
      <w:pPr>
        <w:pStyle w:val="5"/>
        <w:spacing w:before="195" w:line="240" w:lineRule="exact"/>
      </w:pPr>
      <w:r>
        <w:rPr>
          <w:color w:val="231F20"/>
        </w:rPr>
        <w:t>Познавательные</w:t>
      </w:r>
      <w:r>
        <w:rPr>
          <w:color w:val="231F20"/>
          <w:spacing w:val="4"/>
        </w:rPr>
        <w:t xml:space="preserve"> </w:t>
      </w:r>
      <w:r>
        <w:rPr>
          <w:color w:val="231F20"/>
        </w:rPr>
        <w:t>универсальные</w:t>
      </w:r>
      <w:r>
        <w:rPr>
          <w:color w:val="231F20"/>
          <w:spacing w:val="3"/>
        </w:rPr>
        <w:t xml:space="preserve"> </w:t>
      </w:r>
      <w:r>
        <w:rPr>
          <w:color w:val="231F20"/>
        </w:rPr>
        <w:t>учебные</w:t>
      </w:r>
      <w:r>
        <w:rPr>
          <w:color w:val="231F20"/>
          <w:spacing w:val="4"/>
        </w:rPr>
        <w:t xml:space="preserve"> </w:t>
      </w:r>
      <w:r>
        <w:rPr>
          <w:color w:val="231F20"/>
          <w:spacing w:val="-2"/>
        </w:rPr>
        <w:t>действия:</w:t>
      </w:r>
    </w:p>
    <w:p w:rsidR="00DC388F" w:rsidRDefault="004B1DF8">
      <w:pPr>
        <w:spacing w:line="234" w:lineRule="exact"/>
        <w:ind w:left="383"/>
        <w:rPr>
          <w:sz w:val="20"/>
        </w:rPr>
      </w:pPr>
      <w:r>
        <w:rPr>
          <w:rFonts w:ascii="Times New Roman" w:hAnsi="Times New Roman"/>
          <w:i/>
          <w:color w:val="231F20"/>
          <w:w w:val="115"/>
          <w:sz w:val="20"/>
        </w:rPr>
        <w:t>Базовые</w:t>
      </w:r>
      <w:r>
        <w:rPr>
          <w:rFonts w:ascii="Times New Roman" w:hAnsi="Times New Roman"/>
          <w:i/>
          <w:color w:val="231F20"/>
          <w:spacing w:val="27"/>
          <w:w w:val="115"/>
          <w:sz w:val="20"/>
        </w:rPr>
        <w:t xml:space="preserve"> </w:t>
      </w:r>
      <w:r>
        <w:rPr>
          <w:rFonts w:ascii="Times New Roman" w:hAnsi="Times New Roman"/>
          <w:i/>
          <w:color w:val="231F20"/>
          <w:w w:val="115"/>
          <w:sz w:val="20"/>
        </w:rPr>
        <w:t>логические</w:t>
      </w:r>
      <w:r>
        <w:rPr>
          <w:rFonts w:ascii="Times New Roman" w:hAnsi="Times New Roman"/>
          <w:i/>
          <w:color w:val="231F20"/>
          <w:spacing w:val="28"/>
          <w:w w:val="115"/>
          <w:sz w:val="20"/>
        </w:rPr>
        <w:t xml:space="preserve"> </w:t>
      </w:r>
      <w:r>
        <w:rPr>
          <w:rFonts w:ascii="Times New Roman" w:hAnsi="Times New Roman"/>
          <w:i/>
          <w:color w:val="231F20"/>
          <w:spacing w:val="-2"/>
          <w:w w:val="115"/>
          <w:sz w:val="20"/>
        </w:rPr>
        <w:t>действия</w:t>
      </w:r>
      <w:r>
        <w:rPr>
          <w:color w:val="231F20"/>
          <w:spacing w:val="-2"/>
          <w:w w:val="115"/>
          <w:sz w:val="20"/>
        </w:rPr>
        <w:t>:</w:t>
      </w:r>
    </w:p>
    <w:p w:rsidR="00DC388F" w:rsidRDefault="004B1DF8" w:rsidP="00B626D9">
      <w:pPr>
        <w:pStyle w:val="a6"/>
        <w:numPr>
          <w:ilvl w:val="0"/>
          <w:numId w:val="71"/>
        </w:numPr>
        <w:tabs>
          <w:tab w:val="left" w:pos="724"/>
        </w:tabs>
        <w:spacing w:before="5"/>
        <w:ind w:left="723" w:right="0"/>
        <w:rPr>
          <w:sz w:val="20"/>
        </w:rPr>
      </w:pPr>
      <w:r>
        <w:rPr>
          <w:color w:val="231F20"/>
          <w:w w:val="95"/>
          <w:sz w:val="20"/>
        </w:rPr>
        <w:t>сравнивать</w:t>
      </w:r>
      <w:r>
        <w:rPr>
          <w:color w:val="231F20"/>
          <w:spacing w:val="-5"/>
          <w:w w:val="95"/>
          <w:sz w:val="20"/>
        </w:rPr>
        <w:t xml:space="preserve"> </w:t>
      </w:r>
      <w:r>
        <w:rPr>
          <w:color w:val="231F20"/>
          <w:w w:val="95"/>
          <w:sz w:val="20"/>
        </w:rPr>
        <w:t>звуки</w:t>
      </w:r>
      <w:r>
        <w:rPr>
          <w:color w:val="231F20"/>
          <w:spacing w:val="-4"/>
          <w:w w:val="95"/>
          <w:sz w:val="20"/>
        </w:rPr>
        <w:t xml:space="preserve"> </w:t>
      </w:r>
      <w:r>
        <w:rPr>
          <w:color w:val="231F20"/>
          <w:w w:val="95"/>
          <w:sz w:val="20"/>
        </w:rPr>
        <w:t>в</w:t>
      </w:r>
      <w:r>
        <w:rPr>
          <w:color w:val="231F20"/>
          <w:spacing w:val="-4"/>
          <w:w w:val="95"/>
          <w:sz w:val="20"/>
        </w:rPr>
        <w:t xml:space="preserve"> </w:t>
      </w:r>
      <w:r>
        <w:rPr>
          <w:color w:val="231F20"/>
          <w:w w:val="95"/>
          <w:sz w:val="20"/>
        </w:rPr>
        <w:t>соответствии</w:t>
      </w:r>
      <w:r>
        <w:rPr>
          <w:color w:val="231F20"/>
          <w:spacing w:val="-5"/>
          <w:w w:val="95"/>
          <w:sz w:val="20"/>
        </w:rPr>
        <w:t xml:space="preserve"> </w:t>
      </w:r>
      <w:r>
        <w:rPr>
          <w:color w:val="231F20"/>
          <w:w w:val="95"/>
          <w:sz w:val="20"/>
        </w:rPr>
        <w:t>с</w:t>
      </w:r>
      <w:r>
        <w:rPr>
          <w:color w:val="231F20"/>
          <w:spacing w:val="-4"/>
          <w:w w:val="95"/>
          <w:sz w:val="20"/>
        </w:rPr>
        <w:t xml:space="preserve"> </w:t>
      </w:r>
      <w:r>
        <w:rPr>
          <w:color w:val="231F20"/>
          <w:w w:val="95"/>
          <w:sz w:val="20"/>
        </w:rPr>
        <w:t>учебной</w:t>
      </w:r>
      <w:r>
        <w:rPr>
          <w:color w:val="231F20"/>
          <w:spacing w:val="-4"/>
          <w:w w:val="95"/>
          <w:sz w:val="20"/>
        </w:rPr>
        <w:t xml:space="preserve"> </w:t>
      </w:r>
      <w:r>
        <w:rPr>
          <w:color w:val="231F20"/>
          <w:spacing w:val="-2"/>
          <w:w w:val="95"/>
          <w:sz w:val="20"/>
        </w:rPr>
        <w:t>задачей;</w:t>
      </w:r>
    </w:p>
    <w:p w:rsidR="00DC388F" w:rsidRDefault="004B1DF8" w:rsidP="00B626D9">
      <w:pPr>
        <w:pStyle w:val="a6"/>
        <w:numPr>
          <w:ilvl w:val="0"/>
          <w:numId w:val="71"/>
        </w:numPr>
        <w:tabs>
          <w:tab w:val="left" w:pos="724"/>
        </w:tabs>
        <w:spacing w:before="6" w:line="244" w:lineRule="auto"/>
        <w:ind w:firstLine="226"/>
        <w:rPr>
          <w:sz w:val="20"/>
        </w:rPr>
      </w:pPr>
      <w:r>
        <w:rPr>
          <w:color w:val="231F20"/>
          <w:w w:val="95"/>
          <w:sz w:val="20"/>
        </w:rPr>
        <w:t xml:space="preserve">сравнивать звуковой и буквенный состав слова в соответ­ </w:t>
      </w:r>
      <w:r>
        <w:rPr>
          <w:color w:val="231F20"/>
          <w:sz w:val="20"/>
        </w:rPr>
        <w:t>ствии с учебной задачей;</w:t>
      </w:r>
    </w:p>
    <w:p w:rsidR="00DC388F" w:rsidRDefault="004B1DF8" w:rsidP="00B626D9">
      <w:pPr>
        <w:pStyle w:val="a6"/>
        <w:numPr>
          <w:ilvl w:val="0"/>
          <w:numId w:val="71"/>
        </w:numPr>
        <w:tabs>
          <w:tab w:val="left" w:pos="724"/>
        </w:tabs>
        <w:spacing w:before="1" w:line="244" w:lineRule="auto"/>
        <w:ind w:right="154" w:firstLine="226"/>
        <w:rPr>
          <w:sz w:val="20"/>
        </w:rPr>
      </w:pPr>
      <w:r>
        <w:rPr>
          <w:color w:val="231F20"/>
          <w:sz w:val="20"/>
        </w:rPr>
        <w:t>устанавливать</w:t>
      </w:r>
      <w:r>
        <w:rPr>
          <w:color w:val="231F20"/>
          <w:spacing w:val="-15"/>
          <w:sz w:val="20"/>
        </w:rPr>
        <w:t xml:space="preserve"> </w:t>
      </w:r>
      <w:r>
        <w:rPr>
          <w:color w:val="231F20"/>
          <w:sz w:val="20"/>
        </w:rPr>
        <w:t>основания</w:t>
      </w:r>
      <w:r>
        <w:rPr>
          <w:color w:val="231F20"/>
          <w:spacing w:val="-15"/>
          <w:sz w:val="20"/>
        </w:rPr>
        <w:t xml:space="preserve"> </w:t>
      </w:r>
      <w:r>
        <w:rPr>
          <w:color w:val="231F20"/>
          <w:sz w:val="20"/>
        </w:rPr>
        <w:t>для</w:t>
      </w:r>
      <w:r>
        <w:rPr>
          <w:color w:val="231F20"/>
          <w:spacing w:val="-15"/>
          <w:sz w:val="20"/>
        </w:rPr>
        <w:t xml:space="preserve"> </w:t>
      </w:r>
      <w:r>
        <w:rPr>
          <w:color w:val="231F20"/>
          <w:sz w:val="20"/>
        </w:rPr>
        <w:t>сравнения</w:t>
      </w:r>
      <w:r>
        <w:rPr>
          <w:color w:val="231F20"/>
          <w:spacing w:val="-15"/>
          <w:sz w:val="20"/>
        </w:rPr>
        <w:t xml:space="preserve"> </w:t>
      </w:r>
      <w:r>
        <w:rPr>
          <w:color w:val="231F20"/>
          <w:sz w:val="20"/>
        </w:rPr>
        <w:t>звуков,</w:t>
      </w:r>
      <w:r>
        <w:rPr>
          <w:color w:val="231F20"/>
          <w:spacing w:val="-15"/>
          <w:sz w:val="20"/>
        </w:rPr>
        <w:t xml:space="preserve"> </w:t>
      </w:r>
      <w:r>
        <w:rPr>
          <w:color w:val="231F20"/>
          <w:sz w:val="20"/>
        </w:rPr>
        <w:t>слов</w:t>
      </w:r>
      <w:r>
        <w:rPr>
          <w:color w:val="231F20"/>
          <w:spacing w:val="-15"/>
          <w:sz w:val="20"/>
        </w:rPr>
        <w:t xml:space="preserve"> </w:t>
      </w:r>
      <w:r>
        <w:rPr>
          <w:color w:val="231F20"/>
          <w:sz w:val="20"/>
        </w:rPr>
        <w:t>(на основе</w:t>
      </w:r>
      <w:r>
        <w:rPr>
          <w:color w:val="231F20"/>
          <w:spacing w:val="-9"/>
          <w:sz w:val="20"/>
        </w:rPr>
        <w:t xml:space="preserve"> </w:t>
      </w:r>
      <w:r>
        <w:rPr>
          <w:color w:val="231F20"/>
          <w:sz w:val="20"/>
        </w:rPr>
        <w:t>образца);</w:t>
      </w:r>
    </w:p>
    <w:p w:rsidR="00DC388F" w:rsidRDefault="004B1DF8" w:rsidP="00B626D9">
      <w:pPr>
        <w:pStyle w:val="a6"/>
        <w:numPr>
          <w:ilvl w:val="0"/>
          <w:numId w:val="71"/>
        </w:numPr>
        <w:tabs>
          <w:tab w:val="left" w:pos="724"/>
        </w:tabs>
        <w:spacing w:before="1" w:line="244" w:lineRule="auto"/>
        <w:ind w:right="154" w:firstLine="226"/>
        <w:rPr>
          <w:sz w:val="20"/>
        </w:rPr>
      </w:pPr>
      <w:r>
        <w:rPr>
          <w:color w:val="231F20"/>
          <w:sz w:val="20"/>
        </w:rPr>
        <w:t>характеризовать звуки по заданным признакам; приво­ дить</w:t>
      </w:r>
      <w:r>
        <w:rPr>
          <w:color w:val="231F20"/>
          <w:spacing w:val="-7"/>
          <w:sz w:val="20"/>
        </w:rPr>
        <w:t xml:space="preserve"> </w:t>
      </w:r>
      <w:r>
        <w:rPr>
          <w:color w:val="231F20"/>
          <w:sz w:val="20"/>
        </w:rPr>
        <w:t>примеры</w:t>
      </w:r>
      <w:r>
        <w:rPr>
          <w:color w:val="231F20"/>
          <w:spacing w:val="-7"/>
          <w:sz w:val="20"/>
        </w:rPr>
        <w:t xml:space="preserve"> </w:t>
      </w:r>
      <w:r>
        <w:rPr>
          <w:color w:val="231F20"/>
          <w:sz w:val="20"/>
        </w:rPr>
        <w:t>гласных</w:t>
      </w:r>
      <w:r>
        <w:rPr>
          <w:color w:val="231F20"/>
          <w:spacing w:val="-7"/>
          <w:sz w:val="20"/>
        </w:rPr>
        <w:t xml:space="preserve"> </w:t>
      </w:r>
      <w:r>
        <w:rPr>
          <w:color w:val="231F20"/>
          <w:sz w:val="20"/>
        </w:rPr>
        <w:t>звуков;</w:t>
      </w:r>
      <w:r>
        <w:rPr>
          <w:color w:val="231F20"/>
          <w:spacing w:val="-7"/>
          <w:sz w:val="20"/>
        </w:rPr>
        <w:t xml:space="preserve"> </w:t>
      </w:r>
      <w:r>
        <w:rPr>
          <w:color w:val="231F20"/>
          <w:sz w:val="20"/>
        </w:rPr>
        <w:t>твёрдых</w:t>
      </w:r>
      <w:r>
        <w:rPr>
          <w:color w:val="231F20"/>
          <w:spacing w:val="-7"/>
          <w:sz w:val="20"/>
        </w:rPr>
        <w:t xml:space="preserve"> </w:t>
      </w:r>
      <w:r>
        <w:rPr>
          <w:color w:val="231F20"/>
          <w:sz w:val="20"/>
        </w:rPr>
        <w:t>согласных,</w:t>
      </w:r>
      <w:r>
        <w:rPr>
          <w:color w:val="231F20"/>
          <w:spacing w:val="-7"/>
          <w:sz w:val="20"/>
        </w:rPr>
        <w:t xml:space="preserve"> </w:t>
      </w:r>
      <w:r>
        <w:rPr>
          <w:color w:val="231F20"/>
          <w:sz w:val="20"/>
        </w:rPr>
        <w:t>мягких</w:t>
      </w:r>
      <w:r>
        <w:rPr>
          <w:color w:val="231F20"/>
          <w:spacing w:val="-7"/>
          <w:sz w:val="20"/>
        </w:rPr>
        <w:t xml:space="preserve"> </w:t>
      </w:r>
      <w:r>
        <w:rPr>
          <w:color w:val="231F20"/>
          <w:sz w:val="20"/>
        </w:rPr>
        <w:t>со­ гласных,</w:t>
      </w:r>
      <w:r>
        <w:rPr>
          <w:color w:val="231F20"/>
          <w:spacing w:val="40"/>
          <w:sz w:val="20"/>
        </w:rPr>
        <w:t xml:space="preserve"> </w:t>
      </w:r>
      <w:r>
        <w:rPr>
          <w:color w:val="231F20"/>
          <w:sz w:val="20"/>
        </w:rPr>
        <w:t>звонких</w:t>
      </w:r>
      <w:r>
        <w:rPr>
          <w:color w:val="231F20"/>
          <w:spacing w:val="40"/>
          <w:sz w:val="20"/>
        </w:rPr>
        <w:t xml:space="preserve"> </w:t>
      </w:r>
      <w:r>
        <w:rPr>
          <w:color w:val="231F20"/>
          <w:sz w:val="20"/>
        </w:rPr>
        <w:t>согласных,</w:t>
      </w:r>
      <w:r>
        <w:rPr>
          <w:color w:val="231F20"/>
          <w:spacing w:val="40"/>
          <w:sz w:val="20"/>
        </w:rPr>
        <w:t xml:space="preserve"> </w:t>
      </w:r>
      <w:r>
        <w:rPr>
          <w:color w:val="231F20"/>
          <w:sz w:val="20"/>
        </w:rPr>
        <w:t>глухих</w:t>
      </w:r>
      <w:r>
        <w:rPr>
          <w:color w:val="231F20"/>
          <w:spacing w:val="40"/>
          <w:sz w:val="20"/>
        </w:rPr>
        <w:t xml:space="preserve"> </w:t>
      </w:r>
      <w:r>
        <w:rPr>
          <w:color w:val="231F20"/>
          <w:sz w:val="20"/>
        </w:rPr>
        <w:t>согласных</w:t>
      </w:r>
      <w:r>
        <w:rPr>
          <w:color w:val="231F20"/>
          <w:spacing w:val="40"/>
          <w:sz w:val="20"/>
        </w:rPr>
        <w:t xml:space="preserve"> </w:t>
      </w:r>
      <w:r>
        <w:rPr>
          <w:color w:val="231F20"/>
          <w:sz w:val="20"/>
        </w:rPr>
        <w:t>звуков;</w:t>
      </w:r>
      <w:r>
        <w:rPr>
          <w:color w:val="231F20"/>
          <w:spacing w:val="38"/>
          <w:sz w:val="20"/>
        </w:rPr>
        <w:t xml:space="preserve"> </w:t>
      </w:r>
      <w:r>
        <w:rPr>
          <w:color w:val="231F20"/>
          <w:sz w:val="20"/>
        </w:rPr>
        <w:t>слов с заданным звуком.</w:t>
      </w:r>
    </w:p>
    <w:p w:rsidR="00DC388F" w:rsidRDefault="004B1DF8">
      <w:pPr>
        <w:spacing w:before="2"/>
        <w:ind w:left="383"/>
        <w:jc w:val="both"/>
        <w:rPr>
          <w:sz w:val="20"/>
        </w:rPr>
      </w:pPr>
      <w:r>
        <w:rPr>
          <w:rFonts w:ascii="Times New Roman" w:hAnsi="Times New Roman"/>
          <w:i/>
          <w:color w:val="231F20"/>
          <w:w w:val="115"/>
          <w:sz w:val="20"/>
        </w:rPr>
        <w:t>Базовые</w:t>
      </w:r>
      <w:r>
        <w:rPr>
          <w:rFonts w:ascii="Times New Roman" w:hAnsi="Times New Roman"/>
          <w:i/>
          <w:color w:val="231F20"/>
          <w:spacing w:val="37"/>
          <w:w w:val="115"/>
          <w:sz w:val="20"/>
        </w:rPr>
        <w:t xml:space="preserve"> </w:t>
      </w:r>
      <w:r>
        <w:rPr>
          <w:rFonts w:ascii="Times New Roman" w:hAnsi="Times New Roman"/>
          <w:i/>
          <w:color w:val="231F20"/>
          <w:w w:val="115"/>
          <w:sz w:val="20"/>
        </w:rPr>
        <w:t>исследовательские</w:t>
      </w:r>
      <w:r>
        <w:rPr>
          <w:rFonts w:ascii="Times New Roman" w:hAnsi="Times New Roman"/>
          <w:i/>
          <w:color w:val="231F20"/>
          <w:spacing w:val="37"/>
          <w:w w:val="115"/>
          <w:sz w:val="20"/>
        </w:rPr>
        <w:t xml:space="preserve"> </w:t>
      </w:r>
      <w:r>
        <w:rPr>
          <w:rFonts w:ascii="Times New Roman" w:hAnsi="Times New Roman"/>
          <w:i/>
          <w:color w:val="231F20"/>
          <w:spacing w:val="-2"/>
          <w:w w:val="115"/>
          <w:sz w:val="20"/>
        </w:rPr>
        <w:t>действия</w:t>
      </w:r>
      <w:r>
        <w:rPr>
          <w:color w:val="231F20"/>
          <w:spacing w:val="-2"/>
          <w:w w:val="115"/>
          <w:sz w:val="20"/>
        </w:rPr>
        <w:t>:</w:t>
      </w:r>
    </w:p>
    <w:p w:rsidR="00DC388F" w:rsidRDefault="004B1DF8" w:rsidP="00B626D9">
      <w:pPr>
        <w:pStyle w:val="a6"/>
        <w:numPr>
          <w:ilvl w:val="0"/>
          <w:numId w:val="71"/>
        </w:numPr>
        <w:tabs>
          <w:tab w:val="left" w:pos="724"/>
        </w:tabs>
        <w:spacing w:before="5" w:line="244" w:lineRule="auto"/>
        <w:ind w:firstLine="226"/>
        <w:rPr>
          <w:sz w:val="20"/>
        </w:rPr>
      </w:pPr>
      <w:r>
        <w:rPr>
          <w:color w:val="231F20"/>
          <w:w w:val="95"/>
          <w:sz w:val="20"/>
        </w:rPr>
        <w:t xml:space="preserve">проводить изменения звуковой модели по предложенному </w:t>
      </w:r>
      <w:r>
        <w:rPr>
          <w:color w:val="231F20"/>
          <w:sz w:val="20"/>
        </w:rPr>
        <w:t>учителем правилу, подбирать слова к модели;</w:t>
      </w:r>
    </w:p>
    <w:p w:rsidR="00DC388F" w:rsidRDefault="00DC388F">
      <w:pPr>
        <w:spacing w:line="244" w:lineRule="auto"/>
        <w:jc w:val="both"/>
        <w:rPr>
          <w:sz w:val="20"/>
        </w:rPr>
        <w:sectPr w:rsidR="00DC388F">
          <w:pgSz w:w="7830" w:h="12020"/>
          <w:pgMar w:top="600" w:right="580" w:bottom="900" w:left="580" w:header="0" w:footer="709" w:gutter="0"/>
          <w:cols w:space="720"/>
        </w:sectPr>
      </w:pPr>
    </w:p>
    <w:p w:rsidR="00DC388F" w:rsidRDefault="004B1DF8" w:rsidP="00B626D9">
      <w:pPr>
        <w:pStyle w:val="a6"/>
        <w:numPr>
          <w:ilvl w:val="0"/>
          <w:numId w:val="71"/>
        </w:numPr>
        <w:tabs>
          <w:tab w:val="left" w:pos="724"/>
        </w:tabs>
        <w:spacing w:before="68" w:line="249" w:lineRule="auto"/>
        <w:ind w:firstLine="226"/>
        <w:rPr>
          <w:sz w:val="20"/>
        </w:rPr>
      </w:pPr>
      <w:r>
        <w:rPr>
          <w:color w:val="231F20"/>
          <w:sz w:val="20"/>
        </w:rPr>
        <w:t>формулировать</w:t>
      </w:r>
      <w:r>
        <w:rPr>
          <w:color w:val="231F20"/>
          <w:spacing w:val="-5"/>
          <w:sz w:val="20"/>
        </w:rPr>
        <w:t xml:space="preserve"> </w:t>
      </w:r>
      <w:r>
        <w:rPr>
          <w:color w:val="231F20"/>
          <w:sz w:val="20"/>
        </w:rPr>
        <w:t>выводы</w:t>
      </w:r>
      <w:r>
        <w:rPr>
          <w:color w:val="231F20"/>
          <w:spacing w:val="-5"/>
          <w:sz w:val="20"/>
        </w:rPr>
        <w:t xml:space="preserve"> </w:t>
      </w:r>
      <w:r>
        <w:rPr>
          <w:color w:val="231F20"/>
          <w:sz w:val="20"/>
        </w:rPr>
        <w:t>о</w:t>
      </w:r>
      <w:r>
        <w:rPr>
          <w:color w:val="231F20"/>
          <w:spacing w:val="-5"/>
          <w:sz w:val="20"/>
        </w:rPr>
        <w:t xml:space="preserve"> </w:t>
      </w:r>
      <w:r>
        <w:rPr>
          <w:color w:val="231F20"/>
          <w:sz w:val="20"/>
        </w:rPr>
        <w:t>соответствии</w:t>
      </w:r>
      <w:r>
        <w:rPr>
          <w:color w:val="231F20"/>
          <w:spacing w:val="-5"/>
          <w:sz w:val="20"/>
        </w:rPr>
        <w:t xml:space="preserve"> </w:t>
      </w:r>
      <w:r>
        <w:rPr>
          <w:color w:val="231F20"/>
          <w:sz w:val="20"/>
        </w:rPr>
        <w:t>звукового</w:t>
      </w:r>
      <w:r>
        <w:rPr>
          <w:color w:val="231F20"/>
          <w:spacing w:val="-5"/>
          <w:sz w:val="20"/>
        </w:rPr>
        <w:t xml:space="preserve"> </w:t>
      </w:r>
      <w:r>
        <w:rPr>
          <w:color w:val="231F20"/>
          <w:sz w:val="20"/>
        </w:rPr>
        <w:t>и</w:t>
      </w:r>
      <w:r>
        <w:rPr>
          <w:color w:val="231F20"/>
          <w:spacing w:val="-5"/>
          <w:sz w:val="20"/>
        </w:rPr>
        <w:t xml:space="preserve"> </w:t>
      </w:r>
      <w:r>
        <w:rPr>
          <w:color w:val="231F20"/>
          <w:sz w:val="20"/>
        </w:rPr>
        <w:t>бук­ венного состава слова;</w:t>
      </w:r>
    </w:p>
    <w:p w:rsidR="00DC388F" w:rsidRDefault="004B1DF8" w:rsidP="00B626D9">
      <w:pPr>
        <w:pStyle w:val="a6"/>
        <w:numPr>
          <w:ilvl w:val="0"/>
          <w:numId w:val="71"/>
        </w:numPr>
        <w:tabs>
          <w:tab w:val="left" w:pos="798"/>
        </w:tabs>
        <w:spacing w:line="249" w:lineRule="auto"/>
        <w:ind w:firstLine="226"/>
        <w:rPr>
          <w:sz w:val="20"/>
        </w:rPr>
      </w:pPr>
      <w:r>
        <w:rPr>
          <w:color w:val="231F20"/>
          <w:sz w:val="20"/>
        </w:rPr>
        <w:t>использовать</w:t>
      </w:r>
      <w:r>
        <w:rPr>
          <w:color w:val="231F20"/>
          <w:spacing w:val="-16"/>
          <w:sz w:val="20"/>
        </w:rPr>
        <w:t xml:space="preserve"> </w:t>
      </w:r>
      <w:r>
        <w:rPr>
          <w:color w:val="231F20"/>
          <w:sz w:val="20"/>
        </w:rPr>
        <w:t>алфавит</w:t>
      </w:r>
      <w:r>
        <w:rPr>
          <w:color w:val="231F20"/>
          <w:spacing w:val="-16"/>
          <w:sz w:val="20"/>
        </w:rPr>
        <w:t xml:space="preserve"> </w:t>
      </w:r>
      <w:r>
        <w:rPr>
          <w:color w:val="231F20"/>
          <w:sz w:val="20"/>
        </w:rPr>
        <w:t>для</w:t>
      </w:r>
      <w:r>
        <w:rPr>
          <w:color w:val="231F20"/>
          <w:spacing w:val="-16"/>
          <w:sz w:val="20"/>
        </w:rPr>
        <w:t xml:space="preserve"> </w:t>
      </w:r>
      <w:r>
        <w:rPr>
          <w:color w:val="231F20"/>
          <w:sz w:val="20"/>
        </w:rPr>
        <w:t>самостоятельного</w:t>
      </w:r>
      <w:r>
        <w:rPr>
          <w:color w:val="231F20"/>
          <w:spacing w:val="-16"/>
          <w:sz w:val="20"/>
        </w:rPr>
        <w:t xml:space="preserve"> </w:t>
      </w:r>
      <w:r>
        <w:rPr>
          <w:color w:val="231F20"/>
          <w:sz w:val="20"/>
        </w:rPr>
        <w:t>упорядочи­ вания списка слов.</w:t>
      </w:r>
    </w:p>
    <w:p w:rsidR="00DC388F" w:rsidRDefault="004B1DF8">
      <w:pPr>
        <w:spacing w:line="234" w:lineRule="exact"/>
        <w:ind w:left="383"/>
        <w:rPr>
          <w:sz w:val="20"/>
        </w:rPr>
      </w:pPr>
      <w:r>
        <w:rPr>
          <w:rFonts w:ascii="Times New Roman" w:hAnsi="Times New Roman"/>
          <w:i/>
          <w:color w:val="231F20"/>
          <w:w w:val="115"/>
          <w:sz w:val="20"/>
        </w:rPr>
        <w:t>Работа</w:t>
      </w:r>
      <w:r>
        <w:rPr>
          <w:rFonts w:ascii="Times New Roman" w:hAnsi="Times New Roman"/>
          <w:i/>
          <w:color w:val="231F20"/>
          <w:spacing w:val="-8"/>
          <w:w w:val="115"/>
          <w:sz w:val="20"/>
        </w:rPr>
        <w:t xml:space="preserve"> </w:t>
      </w:r>
      <w:r>
        <w:rPr>
          <w:rFonts w:ascii="Times New Roman" w:hAnsi="Times New Roman"/>
          <w:i/>
          <w:color w:val="231F20"/>
          <w:w w:val="115"/>
          <w:sz w:val="20"/>
        </w:rPr>
        <w:t>с</w:t>
      </w:r>
      <w:r>
        <w:rPr>
          <w:rFonts w:ascii="Times New Roman" w:hAnsi="Times New Roman"/>
          <w:i/>
          <w:color w:val="231F20"/>
          <w:spacing w:val="-8"/>
          <w:w w:val="115"/>
          <w:sz w:val="20"/>
        </w:rPr>
        <w:t xml:space="preserve"> </w:t>
      </w:r>
      <w:r>
        <w:rPr>
          <w:rFonts w:ascii="Times New Roman" w:hAnsi="Times New Roman"/>
          <w:i/>
          <w:color w:val="231F20"/>
          <w:spacing w:val="-2"/>
          <w:w w:val="115"/>
          <w:sz w:val="20"/>
        </w:rPr>
        <w:t>информацией</w:t>
      </w:r>
      <w:r>
        <w:rPr>
          <w:color w:val="231F20"/>
          <w:spacing w:val="-2"/>
          <w:w w:val="115"/>
          <w:sz w:val="20"/>
        </w:rPr>
        <w:t>:</w:t>
      </w:r>
    </w:p>
    <w:p w:rsidR="00DC388F" w:rsidRDefault="004B1DF8" w:rsidP="00B626D9">
      <w:pPr>
        <w:pStyle w:val="a6"/>
        <w:numPr>
          <w:ilvl w:val="0"/>
          <w:numId w:val="71"/>
        </w:numPr>
        <w:tabs>
          <w:tab w:val="left" w:pos="724"/>
        </w:tabs>
        <w:spacing w:before="8" w:line="249" w:lineRule="auto"/>
        <w:ind w:firstLine="226"/>
        <w:rPr>
          <w:sz w:val="20"/>
        </w:rPr>
      </w:pPr>
      <w:r>
        <w:rPr>
          <w:color w:val="231F20"/>
          <w:w w:val="95"/>
          <w:sz w:val="20"/>
        </w:rPr>
        <w:t xml:space="preserve">выбирать источник получения информации: уточнять на­ </w:t>
      </w:r>
      <w:r>
        <w:rPr>
          <w:color w:val="231F20"/>
          <w:sz w:val="20"/>
        </w:rPr>
        <w:t>писание</w:t>
      </w:r>
      <w:r>
        <w:rPr>
          <w:color w:val="231F20"/>
          <w:spacing w:val="-11"/>
          <w:sz w:val="20"/>
        </w:rPr>
        <w:t xml:space="preserve"> </w:t>
      </w:r>
      <w:r>
        <w:rPr>
          <w:color w:val="231F20"/>
          <w:sz w:val="20"/>
        </w:rPr>
        <w:t>слова</w:t>
      </w:r>
      <w:r>
        <w:rPr>
          <w:color w:val="231F20"/>
          <w:spacing w:val="-11"/>
          <w:sz w:val="20"/>
        </w:rPr>
        <w:t xml:space="preserve"> </w:t>
      </w:r>
      <w:r>
        <w:rPr>
          <w:color w:val="231F20"/>
          <w:sz w:val="20"/>
        </w:rPr>
        <w:t>по</w:t>
      </w:r>
      <w:r>
        <w:rPr>
          <w:color w:val="231F20"/>
          <w:spacing w:val="-11"/>
          <w:sz w:val="20"/>
        </w:rPr>
        <w:t xml:space="preserve"> </w:t>
      </w:r>
      <w:r>
        <w:rPr>
          <w:color w:val="231F20"/>
          <w:sz w:val="20"/>
        </w:rPr>
        <w:t>орфографическому</w:t>
      </w:r>
      <w:r>
        <w:rPr>
          <w:color w:val="231F20"/>
          <w:spacing w:val="-11"/>
          <w:sz w:val="20"/>
        </w:rPr>
        <w:t xml:space="preserve"> </w:t>
      </w:r>
      <w:r>
        <w:rPr>
          <w:color w:val="231F20"/>
          <w:sz w:val="20"/>
        </w:rPr>
        <w:t>словарику</w:t>
      </w:r>
      <w:r>
        <w:rPr>
          <w:color w:val="231F20"/>
          <w:spacing w:val="-11"/>
          <w:sz w:val="20"/>
        </w:rPr>
        <w:t xml:space="preserve"> </w:t>
      </w:r>
      <w:r>
        <w:rPr>
          <w:color w:val="231F20"/>
          <w:sz w:val="20"/>
        </w:rPr>
        <w:t>учебника;</w:t>
      </w:r>
      <w:r>
        <w:rPr>
          <w:color w:val="231F20"/>
          <w:spacing w:val="-11"/>
          <w:sz w:val="20"/>
        </w:rPr>
        <w:t xml:space="preserve"> </w:t>
      </w:r>
      <w:r>
        <w:rPr>
          <w:color w:val="231F20"/>
          <w:sz w:val="20"/>
        </w:rPr>
        <w:t xml:space="preserve">ме­ </w:t>
      </w:r>
      <w:r>
        <w:rPr>
          <w:color w:val="231F20"/>
          <w:w w:val="95"/>
          <w:sz w:val="20"/>
        </w:rPr>
        <w:t xml:space="preserve">сто ударения в слове по перечню слов, отрабатываемых в учеб­ </w:t>
      </w:r>
      <w:r>
        <w:rPr>
          <w:color w:val="231F20"/>
          <w:spacing w:val="-2"/>
          <w:sz w:val="20"/>
        </w:rPr>
        <w:t>нике;</w:t>
      </w:r>
    </w:p>
    <w:p w:rsidR="00DC388F" w:rsidRDefault="004B1DF8" w:rsidP="00B626D9">
      <w:pPr>
        <w:pStyle w:val="a6"/>
        <w:numPr>
          <w:ilvl w:val="0"/>
          <w:numId w:val="71"/>
        </w:numPr>
        <w:tabs>
          <w:tab w:val="left" w:pos="724"/>
        </w:tabs>
        <w:spacing w:line="249" w:lineRule="auto"/>
        <w:ind w:firstLine="226"/>
        <w:rPr>
          <w:sz w:val="20"/>
        </w:rPr>
      </w:pPr>
      <w:r>
        <w:rPr>
          <w:color w:val="231F20"/>
          <w:spacing w:val="-2"/>
          <w:sz w:val="20"/>
        </w:rPr>
        <w:t>анализировать</w:t>
      </w:r>
      <w:r>
        <w:rPr>
          <w:color w:val="231F20"/>
          <w:spacing w:val="-7"/>
          <w:sz w:val="20"/>
        </w:rPr>
        <w:t xml:space="preserve"> </w:t>
      </w:r>
      <w:r>
        <w:rPr>
          <w:color w:val="231F20"/>
          <w:spacing w:val="-2"/>
          <w:sz w:val="20"/>
        </w:rPr>
        <w:t>графическую</w:t>
      </w:r>
      <w:r>
        <w:rPr>
          <w:color w:val="231F20"/>
          <w:spacing w:val="-7"/>
          <w:sz w:val="20"/>
        </w:rPr>
        <w:t xml:space="preserve"> </w:t>
      </w:r>
      <w:r>
        <w:rPr>
          <w:color w:val="231F20"/>
          <w:spacing w:val="-2"/>
          <w:sz w:val="20"/>
        </w:rPr>
        <w:t>информацию</w:t>
      </w:r>
      <w:r>
        <w:rPr>
          <w:color w:val="231F20"/>
          <w:spacing w:val="-7"/>
          <w:sz w:val="20"/>
        </w:rPr>
        <w:t xml:space="preserve"> </w:t>
      </w:r>
      <w:r>
        <w:rPr>
          <w:color w:val="231F20"/>
          <w:spacing w:val="-2"/>
          <w:sz w:val="20"/>
        </w:rPr>
        <w:t>—</w:t>
      </w:r>
      <w:r>
        <w:rPr>
          <w:color w:val="231F20"/>
          <w:spacing w:val="-7"/>
          <w:sz w:val="20"/>
        </w:rPr>
        <w:t xml:space="preserve"> </w:t>
      </w:r>
      <w:r>
        <w:rPr>
          <w:color w:val="231F20"/>
          <w:spacing w:val="-2"/>
          <w:sz w:val="20"/>
        </w:rPr>
        <w:t>модели</w:t>
      </w:r>
      <w:r>
        <w:rPr>
          <w:color w:val="231F20"/>
          <w:spacing w:val="-7"/>
          <w:sz w:val="20"/>
        </w:rPr>
        <w:t xml:space="preserve"> </w:t>
      </w:r>
      <w:r>
        <w:rPr>
          <w:color w:val="231F20"/>
          <w:spacing w:val="-2"/>
          <w:sz w:val="20"/>
        </w:rPr>
        <w:t xml:space="preserve">зву­ </w:t>
      </w:r>
      <w:r>
        <w:rPr>
          <w:color w:val="231F20"/>
          <w:sz w:val="20"/>
        </w:rPr>
        <w:t>кового состава слова;</w:t>
      </w:r>
    </w:p>
    <w:p w:rsidR="00DC388F" w:rsidRDefault="004B1DF8" w:rsidP="00B626D9">
      <w:pPr>
        <w:pStyle w:val="a6"/>
        <w:numPr>
          <w:ilvl w:val="0"/>
          <w:numId w:val="71"/>
        </w:numPr>
        <w:tabs>
          <w:tab w:val="left" w:pos="724"/>
        </w:tabs>
        <w:spacing w:line="249" w:lineRule="auto"/>
        <w:ind w:right="154" w:firstLine="226"/>
        <w:rPr>
          <w:sz w:val="20"/>
        </w:rPr>
      </w:pPr>
      <w:r>
        <w:rPr>
          <w:color w:val="231F20"/>
          <w:sz w:val="20"/>
        </w:rPr>
        <w:t xml:space="preserve">самостоятельно создавать модели звукового состава </w:t>
      </w:r>
      <w:r>
        <w:rPr>
          <w:color w:val="231F20"/>
          <w:spacing w:val="-2"/>
          <w:sz w:val="20"/>
        </w:rPr>
        <w:t>слова.</w:t>
      </w:r>
    </w:p>
    <w:p w:rsidR="00DC388F" w:rsidRDefault="00DC388F">
      <w:pPr>
        <w:pStyle w:val="a3"/>
        <w:spacing w:before="5"/>
        <w:ind w:left="0" w:right="0" w:firstLine="0"/>
        <w:jc w:val="left"/>
      </w:pPr>
    </w:p>
    <w:p w:rsidR="00DC388F" w:rsidRDefault="004B1DF8">
      <w:pPr>
        <w:pStyle w:val="5"/>
      </w:pPr>
      <w:r>
        <w:rPr>
          <w:color w:val="231F20"/>
        </w:rPr>
        <w:t>Коммуникативные</w:t>
      </w:r>
      <w:r>
        <w:rPr>
          <w:color w:val="231F20"/>
          <w:spacing w:val="-7"/>
        </w:rPr>
        <w:t xml:space="preserve"> </w:t>
      </w:r>
      <w:r>
        <w:rPr>
          <w:color w:val="231F20"/>
        </w:rPr>
        <w:t>универсальные</w:t>
      </w:r>
      <w:r>
        <w:rPr>
          <w:color w:val="231F20"/>
          <w:spacing w:val="-7"/>
        </w:rPr>
        <w:t xml:space="preserve"> </w:t>
      </w:r>
      <w:r>
        <w:rPr>
          <w:color w:val="231F20"/>
        </w:rPr>
        <w:t>учебные</w:t>
      </w:r>
      <w:r>
        <w:rPr>
          <w:color w:val="231F20"/>
          <w:spacing w:val="-7"/>
        </w:rPr>
        <w:t xml:space="preserve"> </w:t>
      </w:r>
      <w:r>
        <w:rPr>
          <w:color w:val="231F20"/>
          <w:spacing w:val="-2"/>
        </w:rPr>
        <w:t>действия:</w:t>
      </w:r>
    </w:p>
    <w:p w:rsidR="00DC388F" w:rsidRDefault="004B1DF8">
      <w:pPr>
        <w:spacing w:before="2"/>
        <w:ind w:left="383"/>
        <w:rPr>
          <w:sz w:val="20"/>
        </w:rPr>
      </w:pPr>
      <w:r>
        <w:rPr>
          <w:rFonts w:ascii="Times New Roman" w:hAnsi="Times New Roman"/>
          <w:i/>
          <w:color w:val="231F20"/>
          <w:spacing w:val="-2"/>
          <w:w w:val="115"/>
          <w:sz w:val="20"/>
        </w:rPr>
        <w:t>Общение</w:t>
      </w:r>
      <w:r>
        <w:rPr>
          <w:color w:val="231F20"/>
          <w:spacing w:val="-2"/>
          <w:w w:val="115"/>
          <w:sz w:val="20"/>
        </w:rPr>
        <w:t>:</w:t>
      </w:r>
    </w:p>
    <w:p w:rsidR="00DC388F" w:rsidRDefault="004B1DF8" w:rsidP="00B626D9">
      <w:pPr>
        <w:pStyle w:val="a6"/>
        <w:numPr>
          <w:ilvl w:val="0"/>
          <w:numId w:val="71"/>
        </w:numPr>
        <w:tabs>
          <w:tab w:val="left" w:pos="724"/>
        </w:tabs>
        <w:spacing w:before="9" w:line="249" w:lineRule="auto"/>
        <w:ind w:firstLine="226"/>
        <w:rPr>
          <w:sz w:val="20"/>
        </w:rPr>
      </w:pPr>
      <w:r>
        <w:rPr>
          <w:color w:val="231F20"/>
          <w:sz w:val="20"/>
        </w:rPr>
        <w:t>воспринимать суждения, выражать эмоции в соответ­ ствии</w:t>
      </w:r>
      <w:r>
        <w:rPr>
          <w:color w:val="231F20"/>
          <w:spacing w:val="-6"/>
          <w:sz w:val="20"/>
        </w:rPr>
        <w:t xml:space="preserve"> </w:t>
      </w:r>
      <w:r>
        <w:rPr>
          <w:color w:val="231F20"/>
          <w:sz w:val="20"/>
        </w:rPr>
        <w:t>с</w:t>
      </w:r>
      <w:r>
        <w:rPr>
          <w:color w:val="231F20"/>
          <w:spacing w:val="-6"/>
          <w:sz w:val="20"/>
        </w:rPr>
        <w:t xml:space="preserve"> </w:t>
      </w:r>
      <w:r>
        <w:rPr>
          <w:color w:val="231F20"/>
          <w:sz w:val="20"/>
        </w:rPr>
        <w:t>целями</w:t>
      </w:r>
      <w:r>
        <w:rPr>
          <w:color w:val="231F20"/>
          <w:spacing w:val="-6"/>
          <w:sz w:val="20"/>
        </w:rPr>
        <w:t xml:space="preserve"> </w:t>
      </w:r>
      <w:r>
        <w:rPr>
          <w:color w:val="231F20"/>
          <w:sz w:val="20"/>
        </w:rPr>
        <w:t>и</w:t>
      </w:r>
      <w:r>
        <w:rPr>
          <w:color w:val="231F20"/>
          <w:spacing w:val="-6"/>
          <w:sz w:val="20"/>
        </w:rPr>
        <w:t xml:space="preserve"> </w:t>
      </w:r>
      <w:r>
        <w:rPr>
          <w:color w:val="231F20"/>
          <w:sz w:val="20"/>
        </w:rPr>
        <w:t>условиями</w:t>
      </w:r>
      <w:r>
        <w:rPr>
          <w:color w:val="231F20"/>
          <w:spacing w:val="-6"/>
          <w:sz w:val="20"/>
        </w:rPr>
        <w:t xml:space="preserve"> </w:t>
      </w:r>
      <w:r>
        <w:rPr>
          <w:color w:val="231F20"/>
          <w:sz w:val="20"/>
        </w:rPr>
        <w:t>общения</w:t>
      </w:r>
      <w:r>
        <w:rPr>
          <w:color w:val="231F20"/>
          <w:spacing w:val="-6"/>
          <w:sz w:val="20"/>
        </w:rPr>
        <w:t xml:space="preserve"> </w:t>
      </w:r>
      <w:r>
        <w:rPr>
          <w:color w:val="231F20"/>
          <w:sz w:val="20"/>
        </w:rPr>
        <w:t>в</w:t>
      </w:r>
      <w:r>
        <w:rPr>
          <w:color w:val="231F20"/>
          <w:spacing w:val="-6"/>
          <w:sz w:val="20"/>
        </w:rPr>
        <w:t xml:space="preserve"> </w:t>
      </w:r>
      <w:r>
        <w:rPr>
          <w:color w:val="231F20"/>
          <w:sz w:val="20"/>
        </w:rPr>
        <w:t>знакомой</w:t>
      </w:r>
      <w:r>
        <w:rPr>
          <w:color w:val="231F20"/>
          <w:spacing w:val="-6"/>
          <w:sz w:val="20"/>
        </w:rPr>
        <w:t xml:space="preserve"> </w:t>
      </w:r>
      <w:r>
        <w:rPr>
          <w:color w:val="231F20"/>
          <w:sz w:val="20"/>
        </w:rPr>
        <w:t>среде;</w:t>
      </w:r>
    </w:p>
    <w:p w:rsidR="00DC388F" w:rsidRDefault="004B1DF8" w:rsidP="00B626D9">
      <w:pPr>
        <w:pStyle w:val="a6"/>
        <w:numPr>
          <w:ilvl w:val="0"/>
          <w:numId w:val="71"/>
        </w:numPr>
        <w:tabs>
          <w:tab w:val="left" w:pos="724"/>
        </w:tabs>
        <w:spacing w:line="249" w:lineRule="auto"/>
        <w:ind w:firstLine="226"/>
        <w:rPr>
          <w:sz w:val="20"/>
        </w:rPr>
      </w:pPr>
      <w:r>
        <w:rPr>
          <w:color w:val="231F20"/>
          <w:sz w:val="20"/>
        </w:rPr>
        <w:t>проявлять уважительное отношение к собеседнику, со­ блюдать в процессе общения нормы речевого этикета; соблю­ дать правила ведения диалога;</w:t>
      </w:r>
    </w:p>
    <w:p w:rsidR="00DC388F" w:rsidRDefault="004B1DF8" w:rsidP="00B626D9">
      <w:pPr>
        <w:pStyle w:val="a6"/>
        <w:numPr>
          <w:ilvl w:val="0"/>
          <w:numId w:val="71"/>
        </w:numPr>
        <w:tabs>
          <w:tab w:val="left" w:pos="724"/>
        </w:tabs>
        <w:spacing w:line="233" w:lineRule="exact"/>
        <w:ind w:left="723" w:right="0"/>
        <w:rPr>
          <w:sz w:val="20"/>
        </w:rPr>
      </w:pPr>
      <w:r>
        <w:rPr>
          <w:color w:val="231F20"/>
          <w:w w:val="95"/>
          <w:sz w:val="20"/>
        </w:rPr>
        <w:t>воспринимать</w:t>
      </w:r>
      <w:r>
        <w:rPr>
          <w:color w:val="231F20"/>
          <w:spacing w:val="4"/>
          <w:sz w:val="20"/>
        </w:rPr>
        <w:t xml:space="preserve"> </w:t>
      </w:r>
      <w:r>
        <w:rPr>
          <w:color w:val="231F20"/>
          <w:w w:val="95"/>
          <w:sz w:val="20"/>
        </w:rPr>
        <w:t>разные</w:t>
      </w:r>
      <w:r>
        <w:rPr>
          <w:color w:val="231F20"/>
          <w:spacing w:val="4"/>
          <w:sz w:val="20"/>
        </w:rPr>
        <w:t xml:space="preserve"> </w:t>
      </w:r>
      <w:r>
        <w:rPr>
          <w:color w:val="231F20"/>
          <w:w w:val="95"/>
          <w:sz w:val="20"/>
        </w:rPr>
        <w:t>точки</w:t>
      </w:r>
      <w:r>
        <w:rPr>
          <w:color w:val="231F20"/>
          <w:spacing w:val="4"/>
          <w:sz w:val="20"/>
        </w:rPr>
        <w:t xml:space="preserve"> </w:t>
      </w:r>
      <w:r>
        <w:rPr>
          <w:color w:val="231F20"/>
          <w:spacing w:val="-2"/>
          <w:w w:val="95"/>
          <w:sz w:val="20"/>
        </w:rPr>
        <w:t>зрения;</w:t>
      </w:r>
    </w:p>
    <w:p w:rsidR="00DC388F" w:rsidRDefault="004B1DF8" w:rsidP="00B626D9">
      <w:pPr>
        <w:pStyle w:val="a6"/>
        <w:numPr>
          <w:ilvl w:val="0"/>
          <w:numId w:val="71"/>
        </w:numPr>
        <w:tabs>
          <w:tab w:val="left" w:pos="724"/>
        </w:tabs>
        <w:spacing w:before="8" w:line="249" w:lineRule="auto"/>
        <w:ind w:firstLine="226"/>
        <w:rPr>
          <w:sz w:val="20"/>
        </w:rPr>
      </w:pPr>
      <w:r>
        <w:rPr>
          <w:color w:val="231F20"/>
          <w:sz w:val="20"/>
        </w:rPr>
        <w:t>в</w:t>
      </w:r>
      <w:r>
        <w:rPr>
          <w:color w:val="231F20"/>
          <w:spacing w:val="-16"/>
          <w:sz w:val="20"/>
        </w:rPr>
        <w:t xml:space="preserve"> </w:t>
      </w:r>
      <w:r>
        <w:rPr>
          <w:color w:val="231F20"/>
          <w:sz w:val="20"/>
        </w:rPr>
        <w:t>процессе</w:t>
      </w:r>
      <w:r>
        <w:rPr>
          <w:color w:val="231F20"/>
          <w:spacing w:val="-16"/>
          <w:sz w:val="20"/>
        </w:rPr>
        <w:t xml:space="preserve"> </w:t>
      </w:r>
      <w:r>
        <w:rPr>
          <w:color w:val="231F20"/>
          <w:sz w:val="20"/>
        </w:rPr>
        <w:t>учебного</w:t>
      </w:r>
      <w:r>
        <w:rPr>
          <w:color w:val="231F20"/>
          <w:spacing w:val="-16"/>
          <w:sz w:val="20"/>
        </w:rPr>
        <w:t xml:space="preserve"> </w:t>
      </w:r>
      <w:r>
        <w:rPr>
          <w:color w:val="231F20"/>
          <w:sz w:val="20"/>
        </w:rPr>
        <w:t>диалога</w:t>
      </w:r>
      <w:r>
        <w:rPr>
          <w:color w:val="231F20"/>
          <w:spacing w:val="-16"/>
          <w:sz w:val="20"/>
        </w:rPr>
        <w:t xml:space="preserve"> </w:t>
      </w:r>
      <w:r>
        <w:rPr>
          <w:color w:val="231F20"/>
          <w:sz w:val="20"/>
        </w:rPr>
        <w:t>отвечать</w:t>
      </w:r>
      <w:r>
        <w:rPr>
          <w:color w:val="231F20"/>
          <w:spacing w:val="-16"/>
          <w:sz w:val="20"/>
        </w:rPr>
        <w:t xml:space="preserve"> </w:t>
      </w:r>
      <w:r>
        <w:rPr>
          <w:color w:val="231F20"/>
          <w:sz w:val="20"/>
        </w:rPr>
        <w:t>на</w:t>
      </w:r>
      <w:r>
        <w:rPr>
          <w:color w:val="231F20"/>
          <w:spacing w:val="-16"/>
          <w:sz w:val="20"/>
        </w:rPr>
        <w:t xml:space="preserve"> </w:t>
      </w:r>
      <w:r>
        <w:rPr>
          <w:color w:val="231F20"/>
          <w:sz w:val="20"/>
        </w:rPr>
        <w:t>вопросы</w:t>
      </w:r>
      <w:r>
        <w:rPr>
          <w:color w:val="231F20"/>
          <w:spacing w:val="-16"/>
          <w:sz w:val="20"/>
        </w:rPr>
        <w:t xml:space="preserve"> </w:t>
      </w:r>
      <w:r>
        <w:rPr>
          <w:color w:val="231F20"/>
          <w:sz w:val="20"/>
        </w:rPr>
        <w:t>по</w:t>
      </w:r>
      <w:r>
        <w:rPr>
          <w:color w:val="231F20"/>
          <w:spacing w:val="-16"/>
          <w:sz w:val="20"/>
        </w:rPr>
        <w:t xml:space="preserve"> </w:t>
      </w:r>
      <w:r>
        <w:rPr>
          <w:color w:val="231F20"/>
          <w:sz w:val="20"/>
        </w:rPr>
        <w:t>изу­ ченному</w:t>
      </w:r>
      <w:r>
        <w:rPr>
          <w:color w:val="231F20"/>
          <w:spacing w:val="-9"/>
          <w:sz w:val="20"/>
        </w:rPr>
        <w:t xml:space="preserve"> </w:t>
      </w:r>
      <w:r>
        <w:rPr>
          <w:color w:val="231F20"/>
          <w:sz w:val="20"/>
        </w:rPr>
        <w:t>материалу;</w:t>
      </w:r>
    </w:p>
    <w:p w:rsidR="00DC388F" w:rsidRDefault="004B1DF8" w:rsidP="00B626D9">
      <w:pPr>
        <w:pStyle w:val="a6"/>
        <w:numPr>
          <w:ilvl w:val="0"/>
          <w:numId w:val="71"/>
        </w:numPr>
        <w:tabs>
          <w:tab w:val="left" w:pos="724"/>
        </w:tabs>
        <w:spacing w:line="249" w:lineRule="auto"/>
        <w:ind w:firstLine="226"/>
        <w:rPr>
          <w:sz w:val="20"/>
        </w:rPr>
      </w:pPr>
      <w:r>
        <w:rPr>
          <w:color w:val="231F20"/>
          <w:w w:val="95"/>
          <w:sz w:val="20"/>
        </w:rPr>
        <w:t xml:space="preserve">строить устное речевое высказывание об обозначении зву­ </w:t>
      </w:r>
      <w:r>
        <w:rPr>
          <w:color w:val="231F20"/>
          <w:sz w:val="20"/>
        </w:rPr>
        <w:t>ков</w:t>
      </w:r>
      <w:r>
        <w:rPr>
          <w:color w:val="231F20"/>
          <w:spacing w:val="-10"/>
          <w:sz w:val="20"/>
        </w:rPr>
        <w:t xml:space="preserve"> </w:t>
      </w:r>
      <w:r>
        <w:rPr>
          <w:color w:val="231F20"/>
          <w:sz w:val="20"/>
        </w:rPr>
        <w:t>буквами;</w:t>
      </w:r>
      <w:r>
        <w:rPr>
          <w:color w:val="231F20"/>
          <w:spacing w:val="-10"/>
          <w:sz w:val="20"/>
        </w:rPr>
        <w:t xml:space="preserve"> </w:t>
      </w:r>
      <w:r>
        <w:rPr>
          <w:color w:val="231F20"/>
          <w:sz w:val="20"/>
        </w:rPr>
        <w:t>о</w:t>
      </w:r>
      <w:r>
        <w:rPr>
          <w:color w:val="231F20"/>
          <w:spacing w:val="-10"/>
          <w:sz w:val="20"/>
        </w:rPr>
        <w:t xml:space="preserve"> </w:t>
      </w:r>
      <w:r>
        <w:rPr>
          <w:color w:val="231F20"/>
          <w:sz w:val="20"/>
        </w:rPr>
        <w:t>звуковом</w:t>
      </w:r>
      <w:r>
        <w:rPr>
          <w:color w:val="231F20"/>
          <w:spacing w:val="-10"/>
          <w:sz w:val="20"/>
        </w:rPr>
        <w:t xml:space="preserve"> </w:t>
      </w:r>
      <w:r>
        <w:rPr>
          <w:color w:val="231F20"/>
          <w:sz w:val="20"/>
        </w:rPr>
        <w:t>и</w:t>
      </w:r>
      <w:r>
        <w:rPr>
          <w:color w:val="231F20"/>
          <w:spacing w:val="-10"/>
          <w:sz w:val="20"/>
        </w:rPr>
        <w:t xml:space="preserve"> </w:t>
      </w:r>
      <w:r>
        <w:rPr>
          <w:color w:val="231F20"/>
          <w:sz w:val="20"/>
        </w:rPr>
        <w:t>буквенном</w:t>
      </w:r>
      <w:r>
        <w:rPr>
          <w:color w:val="231F20"/>
          <w:spacing w:val="-10"/>
          <w:sz w:val="20"/>
        </w:rPr>
        <w:t xml:space="preserve"> </w:t>
      </w:r>
      <w:r>
        <w:rPr>
          <w:color w:val="231F20"/>
          <w:sz w:val="20"/>
        </w:rPr>
        <w:t>составе</w:t>
      </w:r>
      <w:r>
        <w:rPr>
          <w:color w:val="231F20"/>
          <w:spacing w:val="-10"/>
          <w:sz w:val="20"/>
        </w:rPr>
        <w:t xml:space="preserve"> </w:t>
      </w:r>
      <w:r>
        <w:rPr>
          <w:color w:val="231F20"/>
          <w:sz w:val="20"/>
        </w:rPr>
        <w:t>слова.</w:t>
      </w:r>
    </w:p>
    <w:p w:rsidR="00DC388F" w:rsidRDefault="00DC388F">
      <w:pPr>
        <w:pStyle w:val="a3"/>
        <w:spacing w:before="6"/>
        <w:ind w:left="0" w:right="0" w:firstLine="0"/>
        <w:jc w:val="left"/>
      </w:pPr>
    </w:p>
    <w:p w:rsidR="00DC388F" w:rsidRDefault="004B1DF8">
      <w:pPr>
        <w:pStyle w:val="5"/>
        <w:spacing w:before="1"/>
        <w:jc w:val="both"/>
      </w:pPr>
      <w:r>
        <w:rPr>
          <w:color w:val="231F20"/>
        </w:rPr>
        <w:t>Регулятивные</w:t>
      </w:r>
      <w:r>
        <w:rPr>
          <w:color w:val="231F20"/>
          <w:spacing w:val="-1"/>
        </w:rPr>
        <w:t xml:space="preserve"> </w:t>
      </w:r>
      <w:r>
        <w:rPr>
          <w:color w:val="231F20"/>
        </w:rPr>
        <w:t>универсальные</w:t>
      </w:r>
      <w:r>
        <w:rPr>
          <w:color w:val="231F20"/>
          <w:spacing w:val="-1"/>
        </w:rPr>
        <w:t xml:space="preserve"> </w:t>
      </w:r>
      <w:r>
        <w:rPr>
          <w:color w:val="231F20"/>
        </w:rPr>
        <w:t>учебные</w:t>
      </w:r>
      <w:r>
        <w:rPr>
          <w:color w:val="231F20"/>
          <w:spacing w:val="-1"/>
        </w:rPr>
        <w:t xml:space="preserve"> </w:t>
      </w:r>
      <w:r>
        <w:rPr>
          <w:color w:val="231F20"/>
          <w:spacing w:val="-2"/>
        </w:rPr>
        <w:t>действия:</w:t>
      </w:r>
    </w:p>
    <w:p w:rsidR="00DC388F" w:rsidRDefault="004B1DF8">
      <w:pPr>
        <w:spacing w:before="2"/>
        <w:ind w:left="383"/>
        <w:rPr>
          <w:sz w:val="20"/>
        </w:rPr>
      </w:pPr>
      <w:r>
        <w:rPr>
          <w:rFonts w:ascii="Times New Roman" w:hAnsi="Times New Roman"/>
          <w:i/>
          <w:color w:val="231F20"/>
          <w:spacing w:val="-2"/>
          <w:w w:val="120"/>
          <w:sz w:val="20"/>
        </w:rPr>
        <w:t>Самоорганизация</w:t>
      </w:r>
      <w:r>
        <w:rPr>
          <w:color w:val="231F20"/>
          <w:spacing w:val="-2"/>
          <w:w w:val="120"/>
          <w:sz w:val="20"/>
        </w:rPr>
        <w:t>:</w:t>
      </w:r>
    </w:p>
    <w:p w:rsidR="00DC388F" w:rsidRDefault="004B1DF8" w:rsidP="00B626D9">
      <w:pPr>
        <w:pStyle w:val="a6"/>
        <w:numPr>
          <w:ilvl w:val="0"/>
          <w:numId w:val="71"/>
        </w:numPr>
        <w:tabs>
          <w:tab w:val="left" w:pos="724"/>
        </w:tabs>
        <w:spacing w:before="9" w:line="249" w:lineRule="auto"/>
        <w:ind w:firstLine="226"/>
        <w:rPr>
          <w:sz w:val="20"/>
        </w:rPr>
      </w:pPr>
      <w:r>
        <w:rPr>
          <w:color w:val="231F20"/>
          <w:sz w:val="20"/>
        </w:rPr>
        <w:t>выстраивать</w:t>
      </w:r>
      <w:r>
        <w:rPr>
          <w:color w:val="231F20"/>
          <w:spacing w:val="-6"/>
          <w:sz w:val="20"/>
        </w:rPr>
        <w:t xml:space="preserve"> </w:t>
      </w:r>
      <w:r>
        <w:rPr>
          <w:color w:val="231F20"/>
          <w:sz w:val="20"/>
        </w:rPr>
        <w:t>последовательность</w:t>
      </w:r>
      <w:r>
        <w:rPr>
          <w:color w:val="231F20"/>
          <w:spacing w:val="-6"/>
          <w:sz w:val="20"/>
        </w:rPr>
        <w:t xml:space="preserve"> </w:t>
      </w:r>
      <w:r>
        <w:rPr>
          <w:color w:val="231F20"/>
          <w:sz w:val="20"/>
        </w:rPr>
        <w:t>учебных</w:t>
      </w:r>
      <w:r>
        <w:rPr>
          <w:color w:val="231F20"/>
          <w:spacing w:val="-6"/>
          <w:sz w:val="20"/>
        </w:rPr>
        <w:t xml:space="preserve"> </w:t>
      </w:r>
      <w:r>
        <w:rPr>
          <w:color w:val="231F20"/>
          <w:sz w:val="20"/>
        </w:rPr>
        <w:t>операций</w:t>
      </w:r>
      <w:r>
        <w:rPr>
          <w:color w:val="231F20"/>
          <w:spacing w:val="-6"/>
          <w:sz w:val="20"/>
        </w:rPr>
        <w:t xml:space="preserve"> </w:t>
      </w:r>
      <w:r>
        <w:rPr>
          <w:color w:val="231F20"/>
          <w:sz w:val="20"/>
        </w:rPr>
        <w:t>при проведении звукового анализа слова;</w:t>
      </w:r>
    </w:p>
    <w:p w:rsidR="00DC388F" w:rsidRDefault="004B1DF8" w:rsidP="00B626D9">
      <w:pPr>
        <w:pStyle w:val="a6"/>
        <w:numPr>
          <w:ilvl w:val="0"/>
          <w:numId w:val="71"/>
        </w:numPr>
        <w:tabs>
          <w:tab w:val="left" w:pos="724"/>
        </w:tabs>
        <w:spacing w:line="249" w:lineRule="auto"/>
        <w:ind w:firstLine="226"/>
        <w:rPr>
          <w:sz w:val="20"/>
        </w:rPr>
      </w:pPr>
      <w:r>
        <w:rPr>
          <w:color w:val="231F20"/>
          <w:sz w:val="20"/>
        </w:rPr>
        <w:t>выстраивать</w:t>
      </w:r>
      <w:r>
        <w:rPr>
          <w:color w:val="231F20"/>
          <w:spacing w:val="-6"/>
          <w:sz w:val="20"/>
        </w:rPr>
        <w:t xml:space="preserve"> </w:t>
      </w:r>
      <w:r>
        <w:rPr>
          <w:color w:val="231F20"/>
          <w:sz w:val="20"/>
        </w:rPr>
        <w:t>последовательность</w:t>
      </w:r>
      <w:r>
        <w:rPr>
          <w:color w:val="231F20"/>
          <w:spacing w:val="-6"/>
          <w:sz w:val="20"/>
        </w:rPr>
        <w:t xml:space="preserve"> </w:t>
      </w:r>
      <w:r>
        <w:rPr>
          <w:color w:val="231F20"/>
          <w:sz w:val="20"/>
        </w:rPr>
        <w:t>учебных</w:t>
      </w:r>
      <w:r>
        <w:rPr>
          <w:color w:val="231F20"/>
          <w:spacing w:val="-6"/>
          <w:sz w:val="20"/>
        </w:rPr>
        <w:t xml:space="preserve"> </w:t>
      </w:r>
      <w:r>
        <w:rPr>
          <w:color w:val="231F20"/>
          <w:sz w:val="20"/>
        </w:rPr>
        <w:t>операций</w:t>
      </w:r>
      <w:r>
        <w:rPr>
          <w:color w:val="231F20"/>
          <w:spacing w:val="-6"/>
          <w:sz w:val="20"/>
        </w:rPr>
        <w:t xml:space="preserve"> </w:t>
      </w:r>
      <w:r>
        <w:rPr>
          <w:color w:val="231F20"/>
          <w:sz w:val="20"/>
        </w:rPr>
        <w:t xml:space="preserve">при </w:t>
      </w:r>
      <w:r>
        <w:rPr>
          <w:color w:val="231F20"/>
          <w:spacing w:val="-2"/>
          <w:sz w:val="20"/>
        </w:rPr>
        <w:t>списывании;</w:t>
      </w:r>
    </w:p>
    <w:p w:rsidR="00DC388F" w:rsidRDefault="004B1DF8" w:rsidP="00B626D9">
      <w:pPr>
        <w:pStyle w:val="a6"/>
        <w:numPr>
          <w:ilvl w:val="0"/>
          <w:numId w:val="71"/>
        </w:numPr>
        <w:tabs>
          <w:tab w:val="left" w:pos="724"/>
        </w:tabs>
        <w:spacing w:line="249" w:lineRule="auto"/>
        <w:ind w:right="154" w:firstLine="226"/>
        <w:rPr>
          <w:sz w:val="20"/>
        </w:rPr>
      </w:pPr>
      <w:r>
        <w:rPr>
          <w:color w:val="231F20"/>
          <w:sz w:val="20"/>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DC388F" w:rsidRDefault="004B1DF8">
      <w:pPr>
        <w:spacing w:line="232" w:lineRule="exact"/>
        <w:ind w:left="383"/>
        <w:rPr>
          <w:sz w:val="20"/>
        </w:rPr>
      </w:pPr>
      <w:r>
        <w:rPr>
          <w:rFonts w:ascii="Times New Roman" w:hAnsi="Times New Roman"/>
          <w:i/>
          <w:color w:val="231F20"/>
          <w:spacing w:val="-2"/>
          <w:w w:val="115"/>
          <w:sz w:val="20"/>
        </w:rPr>
        <w:t>Самоконтроль</w:t>
      </w:r>
      <w:r>
        <w:rPr>
          <w:color w:val="231F20"/>
          <w:spacing w:val="-2"/>
          <w:w w:val="115"/>
          <w:sz w:val="20"/>
        </w:rPr>
        <w:t>:</w:t>
      </w:r>
    </w:p>
    <w:p w:rsidR="00DC388F" w:rsidRDefault="004B1DF8" w:rsidP="00B626D9">
      <w:pPr>
        <w:pStyle w:val="a6"/>
        <w:numPr>
          <w:ilvl w:val="0"/>
          <w:numId w:val="71"/>
        </w:numPr>
        <w:tabs>
          <w:tab w:val="left" w:pos="724"/>
        </w:tabs>
        <w:spacing w:before="5" w:line="247" w:lineRule="auto"/>
        <w:ind w:firstLine="226"/>
        <w:rPr>
          <w:sz w:val="20"/>
        </w:rPr>
      </w:pPr>
      <w:r>
        <w:rPr>
          <w:color w:val="231F20"/>
          <w:sz w:val="20"/>
        </w:rPr>
        <w:t>находить</w:t>
      </w:r>
      <w:r>
        <w:rPr>
          <w:color w:val="231F20"/>
          <w:spacing w:val="-3"/>
          <w:sz w:val="20"/>
        </w:rPr>
        <w:t xml:space="preserve"> </w:t>
      </w:r>
      <w:r>
        <w:rPr>
          <w:color w:val="231F20"/>
          <w:sz w:val="20"/>
        </w:rPr>
        <w:t>указанную</w:t>
      </w:r>
      <w:r>
        <w:rPr>
          <w:color w:val="231F20"/>
          <w:spacing w:val="-3"/>
          <w:sz w:val="20"/>
        </w:rPr>
        <w:t xml:space="preserve"> </w:t>
      </w:r>
      <w:r>
        <w:rPr>
          <w:color w:val="231F20"/>
          <w:sz w:val="20"/>
        </w:rPr>
        <w:t>ошибку,</w:t>
      </w:r>
      <w:r>
        <w:rPr>
          <w:color w:val="231F20"/>
          <w:spacing w:val="-3"/>
          <w:sz w:val="20"/>
        </w:rPr>
        <w:t xml:space="preserve"> </w:t>
      </w:r>
      <w:r>
        <w:rPr>
          <w:color w:val="231F20"/>
          <w:sz w:val="20"/>
        </w:rPr>
        <w:t>допущенную</w:t>
      </w:r>
      <w:r>
        <w:rPr>
          <w:color w:val="231F20"/>
          <w:spacing w:val="-3"/>
          <w:sz w:val="20"/>
        </w:rPr>
        <w:t xml:space="preserve"> </w:t>
      </w:r>
      <w:r>
        <w:rPr>
          <w:color w:val="231F20"/>
          <w:sz w:val="20"/>
        </w:rPr>
        <w:t>при</w:t>
      </w:r>
      <w:r>
        <w:rPr>
          <w:color w:val="231F20"/>
          <w:spacing w:val="-3"/>
          <w:sz w:val="20"/>
        </w:rPr>
        <w:t xml:space="preserve"> </w:t>
      </w:r>
      <w:r>
        <w:rPr>
          <w:color w:val="231F20"/>
          <w:sz w:val="20"/>
        </w:rPr>
        <w:t xml:space="preserve">проведе­ </w:t>
      </w:r>
      <w:r>
        <w:rPr>
          <w:color w:val="231F20"/>
          <w:w w:val="95"/>
          <w:sz w:val="20"/>
        </w:rPr>
        <w:t xml:space="preserve">нии звукового анализа, при письме под диктовку или списыва­ </w:t>
      </w:r>
      <w:r>
        <w:rPr>
          <w:color w:val="231F20"/>
          <w:sz w:val="20"/>
        </w:rPr>
        <w:t>нии слов, предложений;</w:t>
      </w:r>
    </w:p>
    <w:p w:rsidR="00DC388F" w:rsidRDefault="004B1DF8" w:rsidP="00B626D9">
      <w:pPr>
        <w:pStyle w:val="a6"/>
        <w:numPr>
          <w:ilvl w:val="0"/>
          <w:numId w:val="71"/>
        </w:numPr>
        <w:tabs>
          <w:tab w:val="left" w:pos="724"/>
        </w:tabs>
        <w:spacing w:before="2" w:line="247" w:lineRule="auto"/>
        <w:ind w:firstLine="226"/>
        <w:rPr>
          <w:sz w:val="20"/>
        </w:rPr>
      </w:pPr>
      <w:r>
        <w:rPr>
          <w:color w:val="231F20"/>
          <w:sz w:val="20"/>
        </w:rPr>
        <w:t>оценивать правильность написания букв, соединений букв, слов, предложений.</w:t>
      </w:r>
    </w:p>
    <w:p w:rsidR="00DC388F" w:rsidRDefault="00DC388F">
      <w:pPr>
        <w:spacing w:line="247" w:lineRule="auto"/>
        <w:jc w:val="both"/>
        <w:rPr>
          <w:sz w:val="20"/>
        </w:rPr>
        <w:sectPr w:rsidR="00DC388F">
          <w:pgSz w:w="7830" w:h="12020"/>
          <w:pgMar w:top="620" w:right="580" w:bottom="900" w:left="580" w:header="0" w:footer="714" w:gutter="0"/>
          <w:cols w:space="720"/>
        </w:sectPr>
      </w:pPr>
    </w:p>
    <w:p w:rsidR="00DC388F" w:rsidRDefault="004B1DF8">
      <w:pPr>
        <w:pStyle w:val="5"/>
        <w:spacing w:before="69"/>
        <w:jc w:val="both"/>
      </w:pPr>
      <w:r>
        <w:rPr>
          <w:color w:val="231F20"/>
        </w:rPr>
        <w:t>Совместная</w:t>
      </w:r>
      <w:r>
        <w:rPr>
          <w:color w:val="231F20"/>
          <w:spacing w:val="21"/>
        </w:rPr>
        <w:t xml:space="preserve"> </w:t>
      </w:r>
      <w:r>
        <w:rPr>
          <w:color w:val="231F20"/>
          <w:spacing w:val="-2"/>
        </w:rPr>
        <w:t>деятельность:</w:t>
      </w:r>
    </w:p>
    <w:p w:rsidR="00DC388F" w:rsidRDefault="004B1DF8" w:rsidP="00B626D9">
      <w:pPr>
        <w:pStyle w:val="a6"/>
        <w:numPr>
          <w:ilvl w:val="0"/>
          <w:numId w:val="71"/>
        </w:numPr>
        <w:tabs>
          <w:tab w:val="left" w:pos="724"/>
        </w:tabs>
        <w:spacing w:before="1" w:line="247" w:lineRule="auto"/>
        <w:ind w:right="154" w:firstLine="226"/>
        <w:rPr>
          <w:sz w:val="20"/>
        </w:rPr>
      </w:pPr>
      <w:r>
        <w:rPr>
          <w:color w:val="231F20"/>
          <w:sz w:val="20"/>
        </w:rPr>
        <w:t>принимать цель совместной деятельности, коллективно строить</w:t>
      </w:r>
      <w:r>
        <w:rPr>
          <w:color w:val="231F20"/>
          <w:spacing w:val="-5"/>
          <w:sz w:val="20"/>
        </w:rPr>
        <w:t xml:space="preserve"> </w:t>
      </w:r>
      <w:r>
        <w:rPr>
          <w:color w:val="231F20"/>
          <w:sz w:val="20"/>
        </w:rPr>
        <w:t>план</w:t>
      </w:r>
      <w:r>
        <w:rPr>
          <w:color w:val="231F20"/>
          <w:spacing w:val="-5"/>
          <w:sz w:val="20"/>
        </w:rPr>
        <w:t xml:space="preserve"> </w:t>
      </w:r>
      <w:r>
        <w:rPr>
          <w:color w:val="231F20"/>
          <w:sz w:val="20"/>
        </w:rPr>
        <w:t>действий</w:t>
      </w:r>
      <w:r>
        <w:rPr>
          <w:color w:val="231F20"/>
          <w:spacing w:val="-5"/>
          <w:sz w:val="20"/>
        </w:rPr>
        <w:t xml:space="preserve"> </w:t>
      </w:r>
      <w:r>
        <w:rPr>
          <w:color w:val="231F20"/>
          <w:sz w:val="20"/>
        </w:rPr>
        <w:t>по</w:t>
      </w:r>
      <w:r>
        <w:rPr>
          <w:color w:val="231F20"/>
          <w:spacing w:val="-5"/>
          <w:sz w:val="20"/>
        </w:rPr>
        <w:t xml:space="preserve"> </w:t>
      </w:r>
      <w:r>
        <w:rPr>
          <w:color w:val="231F20"/>
          <w:sz w:val="20"/>
        </w:rPr>
        <w:t>её</w:t>
      </w:r>
      <w:r>
        <w:rPr>
          <w:color w:val="231F20"/>
          <w:spacing w:val="-5"/>
          <w:sz w:val="20"/>
        </w:rPr>
        <w:t xml:space="preserve"> </w:t>
      </w:r>
      <w:r>
        <w:rPr>
          <w:color w:val="231F20"/>
          <w:sz w:val="20"/>
        </w:rPr>
        <w:t>достижению,</w:t>
      </w:r>
      <w:r>
        <w:rPr>
          <w:color w:val="231F20"/>
          <w:spacing w:val="-5"/>
          <w:sz w:val="20"/>
        </w:rPr>
        <w:t xml:space="preserve"> </w:t>
      </w:r>
      <w:r>
        <w:rPr>
          <w:color w:val="231F20"/>
          <w:sz w:val="20"/>
        </w:rPr>
        <w:t>распределять</w:t>
      </w:r>
      <w:r>
        <w:rPr>
          <w:color w:val="231F20"/>
          <w:spacing w:val="-5"/>
          <w:sz w:val="20"/>
        </w:rPr>
        <w:t xml:space="preserve"> </w:t>
      </w:r>
      <w:r>
        <w:rPr>
          <w:color w:val="231F20"/>
          <w:sz w:val="20"/>
        </w:rPr>
        <w:t>роли, договариваться,</w:t>
      </w:r>
      <w:r>
        <w:rPr>
          <w:color w:val="231F20"/>
          <w:spacing w:val="-16"/>
          <w:sz w:val="20"/>
        </w:rPr>
        <w:t xml:space="preserve"> </w:t>
      </w:r>
      <w:r>
        <w:rPr>
          <w:color w:val="231F20"/>
          <w:sz w:val="20"/>
        </w:rPr>
        <w:t>учитывать</w:t>
      </w:r>
      <w:r>
        <w:rPr>
          <w:color w:val="231F20"/>
          <w:spacing w:val="-16"/>
          <w:sz w:val="20"/>
        </w:rPr>
        <w:t xml:space="preserve"> </w:t>
      </w:r>
      <w:r>
        <w:rPr>
          <w:color w:val="231F20"/>
          <w:sz w:val="20"/>
        </w:rPr>
        <w:t>интересы</w:t>
      </w:r>
      <w:r>
        <w:rPr>
          <w:color w:val="231F20"/>
          <w:spacing w:val="-16"/>
          <w:sz w:val="20"/>
        </w:rPr>
        <w:t xml:space="preserve"> </w:t>
      </w:r>
      <w:r>
        <w:rPr>
          <w:color w:val="231F20"/>
          <w:sz w:val="20"/>
        </w:rPr>
        <w:t>и</w:t>
      </w:r>
      <w:r>
        <w:rPr>
          <w:color w:val="231F20"/>
          <w:spacing w:val="-16"/>
          <w:sz w:val="20"/>
        </w:rPr>
        <w:t xml:space="preserve"> </w:t>
      </w:r>
      <w:r>
        <w:rPr>
          <w:color w:val="231F20"/>
          <w:sz w:val="20"/>
        </w:rPr>
        <w:t>мнения</w:t>
      </w:r>
      <w:r>
        <w:rPr>
          <w:color w:val="231F20"/>
          <w:spacing w:val="-16"/>
          <w:sz w:val="20"/>
        </w:rPr>
        <w:t xml:space="preserve"> </w:t>
      </w:r>
      <w:r>
        <w:rPr>
          <w:color w:val="231F20"/>
          <w:sz w:val="20"/>
        </w:rPr>
        <w:t>участников</w:t>
      </w:r>
      <w:r>
        <w:rPr>
          <w:color w:val="231F20"/>
          <w:spacing w:val="-16"/>
          <w:sz w:val="20"/>
        </w:rPr>
        <w:t xml:space="preserve"> </w:t>
      </w:r>
      <w:r>
        <w:rPr>
          <w:color w:val="231F20"/>
          <w:sz w:val="20"/>
        </w:rPr>
        <w:t>со­ вместной</w:t>
      </w:r>
      <w:r>
        <w:rPr>
          <w:color w:val="231F20"/>
          <w:spacing w:val="-9"/>
          <w:sz w:val="20"/>
        </w:rPr>
        <w:t xml:space="preserve"> </w:t>
      </w:r>
      <w:r>
        <w:rPr>
          <w:color w:val="231F20"/>
          <w:sz w:val="20"/>
        </w:rPr>
        <w:t>работы;</w:t>
      </w:r>
    </w:p>
    <w:p w:rsidR="00DC388F" w:rsidRDefault="004B1DF8" w:rsidP="00B626D9">
      <w:pPr>
        <w:pStyle w:val="a6"/>
        <w:numPr>
          <w:ilvl w:val="0"/>
          <w:numId w:val="71"/>
        </w:numPr>
        <w:tabs>
          <w:tab w:val="left" w:pos="724"/>
        </w:tabs>
        <w:spacing w:before="2"/>
        <w:ind w:left="723" w:right="0"/>
        <w:rPr>
          <w:sz w:val="20"/>
        </w:rPr>
      </w:pPr>
      <w:r>
        <w:rPr>
          <w:color w:val="231F20"/>
          <w:w w:val="95"/>
          <w:sz w:val="20"/>
        </w:rPr>
        <w:t>ответственно</w:t>
      </w:r>
      <w:r>
        <w:rPr>
          <w:color w:val="231F20"/>
          <w:spacing w:val="-2"/>
          <w:sz w:val="20"/>
        </w:rPr>
        <w:t xml:space="preserve"> </w:t>
      </w:r>
      <w:r>
        <w:rPr>
          <w:color w:val="231F20"/>
          <w:w w:val="95"/>
          <w:sz w:val="20"/>
        </w:rPr>
        <w:t>выполнять</w:t>
      </w:r>
      <w:r>
        <w:rPr>
          <w:color w:val="231F20"/>
          <w:spacing w:val="-1"/>
          <w:sz w:val="20"/>
        </w:rPr>
        <w:t xml:space="preserve"> </w:t>
      </w:r>
      <w:r>
        <w:rPr>
          <w:color w:val="231F20"/>
          <w:w w:val="95"/>
          <w:sz w:val="20"/>
        </w:rPr>
        <w:t>свою</w:t>
      </w:r>
      <w:r>
        <w:rPr>
          <w:color w:val="231F20"/>
          <w:spacing w:val="-2"/>
          <w:sz w:val="20"/>
        </w:rPr>
        <w:t xml:space="preserve"> </w:t>
      </w:r>
      <w:r>
        <w:rPr>
          <w:color w:val="231F20"/>
          <w:w w:val="95"/>
          <w:sz w:val="20"/>
        </w:rPr>
        <w:t>часть</w:t>
      </w:r>
      <w:r>
        <w:rPr>
          <w:color w:val="231F20"/>
          <w:spacing w:val="-1"/>
          <w:sz w:val="20"/>
        </w:rPr>
        <w:t xml:space="preserve"> </w:t>
      </w:r>
      <w:r>
        <w:rPr>
          <w:color w:val="231F20"/>
          <w:spacing w:val="-2"/>
          <w:w w:val="95"/>
          <w:sz w:val="20"/>
        </w:rPr>
        <w:t>работы.</w:t>
      </w:r>
    </w:p>
    <w:p w:rsidR="00DC388F" w:rsidRDefault="00DC388F">
      <w:pPr>
        <w:pStyle w:val="a3"/>
        <w:ind w:left="0" w:right="0" w:firstLine="0"/>
        <w:jc w:val="left"/>
        <w:rPr>
          <w:sz w:val="22"/>
        </w:rPr>
      </w:pPr>
    </w:p>
    <w:p w:rsidR="00DC388F" w:rsidRDefault="004B1DF8" w:rsidP="00B626D9">
      <w:pPr>
        <w:pStyle w:val="3"/>
        <w:numPr>
          <w:ilvl w:val="0"/>
          <w:numId w:val="73"/>
        </w:numPr>
        <w:tabs>
          <w:tab w:val="left" w:pos="352"/>
        </w:tabs>
        <w:spacing w:before="154"/>
      </w:pPr>
      <w:r>
        <w:rPr>
          <w:color w:val="231F20"/>
          <w:spacing w:val="-2"/>
        </w:rPr>
        <w:t>КЛАСС</w:t>
      </w:r>
    </w:p>
    <w:p w:rsidR="00DC388F" w:rsidRDefault="004B1DF8">
      <w:pPr>
        <w:pStyle w:val="a3"/>
        <w:spacing w:before="126"/>
        <w:ind w:right="0" w:firstLine="0"/>
        <w:jc w:val="left"/>
        <w:rPr>
          <w:rFonts w:ascii="Trebuchet MS" w:hAnsi="Trebuchet MS"/>
        </w:rPr>
      </w:pPr>
      <w:r>
        <w:rPr>
          <w:rFonts w:ascii="Trebuchet MS" w:hAnsi="Trebuchet MS"/>
          <w:color w:val="231F20"/>
          <w:w w:val="90"/>
        </w:rPr>
        <w:t>Общие</w:t>
      </w:r>
      <w:r>
        <w:rPr>
          <w:rFonts w:ascii="Trebuchet MS" w:hAnsi="Trebuchet MS"/>
          <w:color w:val="231F20"/>
          <w:spacing w:val="-7"/>
          <w:w w:val="90"/>
        </w:rPr>
        <w:t xml:space="preserve"> </w:t>
      </w:r>
      <w:r>
        <w:rPr>
          <w:rFonts w:ascii="Trebuchet MS" w:hAnsi="Trebuchet MS"/>
          <w:color w:val="231F20"/>
          <w:w w:val="90"/>
        </w:rPr>
        <w:t>сведения</w:t>
      </w:r>
      <w:r>
        <w:rPr>
          <w:rFonts w:ascii="Trebuchet MS" w:hAnsi="Trebuchet MS"/>
          <w:color w:val="231F20"/>
          <w:spacing w:val="-7"/>
          <w:w w:val="90"/>
        </w:rPr>
        <w:t xml:space="preserve"> </w:t>
      </w:r>
      <w:r>
        <w:rPr>
          <w:rFonts w:ascii="Trebuchet MS" w:hAnsi="Trebuchet MS"/>
          <w:color w:val="231F20"/>
          <w:w w:val="90"/>
        </w:rPr>
        <w:t>о</w:t>
      </w:r>
      <w:r>
        <w:rPr>
          <w:rFonts w:ascii="Trebuchet MS" w:hAnsi="Trebuchet MS"/>
          <w:color w:val="231F20"/>
          <w:spacing w:val="-6"/>
          <w:w w:val="90"/>
        </w:rPr>
        <w:t xml:space="preserve"> </w:t>
      </w:r>
      <w:r>
        <w:rPr>
          <w:rFonts w:ascii="Trebuchet MS" w:hAnsi="Trebuchet MS"/>
          <w:color w:val="231F20"/>
          <w:spacing w:val="-2"/>
          <w:w w:val="90"/>
        </w:rPr>
        <w:t>языке</w:t>
      </w:r>
    </w:p>
    <w:p w:rsidR="00DC388F" w:rsidRDefault="004B1DF8">
      <w:pPr>
        <w:pStyle w:val="a3"/>
        <w:spacing w:before="69" w:line="247" w:lineRule="auto"/>
        <w:ind w:right="156"/>
      </w:pPr>
      <w:r>
        <w:rPr>
          <w:color w:val="231F20"/>
        </w:rPr>
        <w:t>Язык</w:t>
      </w:r>
      <w:r>
        <w:rPr>
          <w:color w:val="231F20"/>
          <w:spacing w:val="-6"/>
        </w:rPr>
        <w:t xml:space="preserve"> </w:t>
      </w:r>
      <w:r>
        <w:rPr>
          <w:color w:val="231F20"/>
        </w:rPr>
        <w:t>как</w:t>
      </w:r>
      <w:r>
        <w:rPr>
          <w:color w:val="231F20"/>
          <w:spacing w:val="-6"/>
        </w:rPr>
        <w:t xml:space="preserve"> </w:t>
      </w:r>
      <w:r>
        <w:rPr>
          <w:color w:val="231F20"/>
        </w:rPr>
        <w:t>основное</w:t>
      </w:r>
      <w:r>
        <w:rPr>
          <w:color w:val="231F20"/>
          <w:spacing w:val="-6"/>
        </w:rPr>
        <w:t xml:space="preserve"> </w:t>
      </w:r>
      <w:r>
        <w:rPr>
          <w:color w:val="231F20"/>
        </w:rPr>
        <w:t>средство</w:t>
      </w:r>
      <w:r>
        <w:rPr>
          <w:color w:val="231F20"/>
          <w:spacing w:val="-6"/>
        </w:rPr>
        <w:t xml:space="preserve"> </w:t>
      </w:r>
      <w:r>
        <w:rPr>
          <w:color w:val="231F20"/>
        </w:rPr>
        <w:t>человеческого</w:t>
      </w:r>
      <w:r>
        <w:rPr>
          <w:color w:val="231F20"/>
          <w:spacing w:val="-6"/>
        </w:rPr>
        <w:t xml:space="preserve"> </w:t>
      </w:r>
      <w:r>
        <w:rPr>
          <w:color w:val="231F20"/>
        </w:rPr>
        <w:t>общения</w:t>
      </w:r>
      <w:r>
        <w:rPr>
          <w:color w:val="231F20"/>
          <w:spacing w:val="-6"/>
        </w:rPr>
        <w:t xml:space="preserve"> </w:t>
      </w:r>
      <w:r>
        <w:rPr>
          <w:color w:val="231F20"/>
        </w:rPr>
        <w:t>и</w:t>
      </w:r>
      <w:r>
        <w:rPr>
          <w:color w:val="231F20"/>
          <w:spacing w:val="-6"/>
        </w:rPr>
        <w:t xml:space="preserve"> </w:t>
      </w:r>
      <w:r>
        <w:rPr>
          <w:color w:val="231F20"/>
        </w:rPr>
        <w:t xml:space="preserve">явле­ </w:t>
      </w:r>
      <w:r>
        <w:rPr>
          <w:color w:val="231F20"/>
          <w:spacing w:val="-2"/>
        </w:rPr>
        <w:t>ние</w:t>
      </w:r>
      <w:r>
        <w:rPr>
          <w:color w:val="231F20"/>
          <w:spacing w:val="-8"/>
        </w:rPr>
        <w:t xml:space="preserve"> </w:t>
      </w:r>
      <w:r>
        <w:rPr>
          <w:color w:val="231F20"/>
          <w:spacing w:val="-2"/>
        </w:rPr>
        <w:t>национальной</w:t>
      </w:r>
      <w:r>
        <w:rPr>
          <w:color w:val="231F20"/>
          <w:spacing w:val="-8"/>
        </w:rPr>
        <w:t xml:space="preserve"> </w:t>
      </w:r>
      <w:r>
        <w:rPr>
          <w:color w:val="231F20"/>
          <w:spacing w:val="-2"/>
        </w:rPr>
        <w:t>культуры.</w:t>
      </w:r>
      <w:r>
        <w:rPr>
          <w:color w:val="231F20"/>
          <w:spacing w:val="-8"/>
        </w:rPr>
        <w:t xml:space="preserve"> </w:t>
      </w:r>
      <w:r>
        <w:rPr>
          <w:color w:val="231F20"/>
          <w:spacing w:val="-2"/>
        </w:rPr>
        <w:t>Первоначальные</w:t>
      </w:r>
      <w:r>
        <w:rPr>
          <w:color w:val="231F20"/>
          <w:spacing w:val="-8"/>
        </w:rPr>
        <w:t xml:space="preserve"> </w:t>
      </w:r>
      <w:r>
        <w:rPr>
          <w:color w:val="231F20"/>
          <w:spacing w:val="-2"/>
        </w:rPr>
        <w:t>представления</w:t>
      </w:r>
      <w:r>
        <w:rPr>
          <w:color w:val="231F20"/>
          <w:spacing w:val="-8"/>
        </w:rPr>
        <w:t xml:space="preserve"> </w:t>
      </w:r>
      <w:r>
        <w:rPr>
          <w:color w:val="231F20"/>
          <w:spacing w:val="-2"/>
        </w:rPr>
        <w:t>о многообразии</w:t>
      </w:r>
      <w:r>
        <w:rPr>
          <w:color w:val="231F20"/>
          <w:spacing w:val="-5"/>
        </w:rPr>
        <w:t xml:space="preserve"> </w:t>
      </w:r>
      <w:r>
        <w:rPr>
          <w:color w:val="231F20"/>
          <w:spacing w:val="-2"/>
        </w:rPr>
        <w:t>языкового</w:t>
      </w:r>
      <w:r>
        <w:rPr>
          <w:color w:val="231F20"/>
          <w:spacing w:val="-5"/>
        </w:rPr>
        <w:t xml:space="preserve"> </w:t>
      </w:r>
      <w:r>
        <w:rPr>
          <w:color w:val="231F20"/>
          <w:spacing w:val="-2"/>
        </w:rPr>
        <w:t>пространства</w:t>
      </w:r>
      <w:r>
        <w:rPr>
          <w:color w:val="231F20"/>
          <w:spacing w:val="-5"/>
        </w:rPr>
        <w:t xml:space="preserve"> </w:t>
      </w:r>
      <w:r>
        <w:rPr>
          <w:color w:val="231F20"/>
          <w:spacing w:val="-2"/>
        </w:rPr>
        <w:t>России</w:t>
      </w:r>
      <w:r>
        <w:rPr>
          <w:color w:val="231F20"/>
          <w:spacing w:val="-5"/>
        </w:rPr>
        <w:t xml:space="preserve"> </w:t>
      </w:r>
      <w:r>
        <w:rPr>
          <w:color w:val="231F20"/>
          <w:spacing w:val="-2"/>
        </w:rPr>
        <w:t>и</w:t>
      </w:r>
      <w:r>
        <w:rPr>
          <w:color w:val="231F20"/>
          <w:spacing w:val="-5"/>
        </w:rPr>
        <w:t xml:space="preserve"> </w:t>
      </w:r>
      <w:r>
        <w:rPr>
          <w:color w:val="231F20"/>
          <w:spacing w:val="-2"/>
        </w:rPr>
        <w:t>мира.</w:t>
      </w:r>
      <w:r>
        <w:rPr>
          <w:color w:val="231F20"/>
          <w:spacing w:val="-5"/>
        </w:rPr>
        <w:t xml:space="preserve"> </w:t>
      </w:r>
      <w:r>
        <w:rPr>
          <w:color w:val="231F20"/>
          <w:spacing w:val="-2"/>
        </w:rPr>
        <w:t xml:space="preserve">Методы </w:t>
      </w:r>
      <w:r>
        <w:rPr>
          <w:color w:val="231F20"/>
        </w:rPr>
        <w:t>познания языка: наблюдение, анализ.</w:t>
      </w:r>
    </w:p>
    <w:p w:rsidR="00DC388F" w:rsidRDefault="004B1DF8">
      <w:pPr>
        <w:pStyle w:val="a3"/>
        <w:spacing w:before="113"/>
        <w:ind w:right="0" w:firstLine="0"/>
        <w:jc w:val="left"/>
        <w:rPr>
          <w:rFonts w:ascii="Trebuchet MS" w:hAnsi="Trebuchet MS"/>
        </w:rPr>
      </w:pPr>
      <w:r>
        <w:rPr>
          <w:rFonts w:ascii="Trebuchet MS" w:hAnsi="Trebuchet MS"/>
          <w:color w:val="231F20"/>
          <w:w w:val="90"/>
        </w:rPr>
        <w:t>Фонетика</w:t>
      </w:r>
      <w:r>
        <w:rPr>
          <w:rFonts w:ascii="Trebuchet MS" w:hAnsi="Trebuchet MS"/>
          <w:color w:val="231F20"/>
          <w:spacing w:val="-4"/>
        </w:rPr>
        <w:t xml:space="preserve"> </w:t>
      </w:r>
      <w:r>
        <w:rPr>
          <w:rFonts w:ascii="Trebuchet MS" w:hAnsi="Trebuchet MS"/>
          <w:color w:val="231F20"/>
          <w:w w:val="90"/>
        </w:rPr>
        <w:t>и</w:t>
      </w:r>
      <w:r>
        <w:rPr>
          <w:rFonts w:ascii="Trebuchet MS" w:hAnsi="Trebuchet MS"/>
          <w:color w:val="231F20"/>
          <w:spacing w:val="-3"/>
        </w:rPr>
        <w:t xml:space="preserve"> </w:t>
      </w:r>
      <w:r>
        <w:rPr>
          <w:rFonts w:ascii="Trebuchet MS" w:hAnsi="Trebuchet MS"/>
          <w:color w:val="231F20"/>
          <w:spacing w:val="-2"/>
          <w:w w:val="90"/>
        </w:rPr>
        <w:t>графика</w:t>
      </w:r>
    </w:p>
    <w:p w:rsidR="00DC388F" w:rsidRDefault="004B1DF8">
      <w:pPr>
        <w:pStyle w:val="a3"/>
        <w:spacing w:before="70" w:line="247" w:lineRule="auto"/>
        <w:ind w:right="154"/>
      </w:pPr>
      <w:r>
        <w:rPr>
          <w:color w:val="231F20"/>
        </w:rPr>
        <w:t>Смыслоразличительная</w:t>
      </w:r>
      <w:r>
        <w:rPr>
          <w:color w:val="231F20"/>
          <w:spacing w:val="-9"/>
        </w:rPr>
        <w:t xml:space="preserve"> </w:t>
      </w:r>
      <w:r>
        <w:rPr>
          <w:color w:val="231F20"/>
        </w:rPr>
        <w:t>функция</w:t>
      </w:r>
      <w:r>
        <w:rPr>
          <w:color w:val="231F20"/>
          <w:spacing w:val="-9"/>
        </w:rPr>
        <w:t xml:space="preserve"> </w:t>
      </w:r>
      <w:r>
        <w:rPr>
          <w:color w:val="231F20"/>
        </w:rPr>
        <w:t>звуков;</w:t>
      </w:r>
      <w:r>
        <w:rPr>
          <w:color w:val="231F20"/>
          <w:spacing w:val="-9"/>
        </w:rPr>
        <w:t xml:space="preserve"> </w:t>
      </w:r>
      <w:r>
        <w:rPr>
          <w:color w:val="231F20"/>
        </w:rPr>
        <w:t>различение</w:t>
      </w:r>
      <w:r>
        <w:rPr>
          <w:color w:val="231F20"/>
          <w:spacing w:val="-9"/>
        </w:rPr>
        <w:t xml:space="preserve"> </w:t>
      </w:r>
      <w:r>
        <w:rPr>
          <w:color w:val="231F20"/>
        </w:rPr>
        <w:t xml:space="preserve">звуков и букв; различение ударных и безударных гласных звуков, твёрдых и мягких согласных звуков, звонких и глухих соглас­ ных звуков; шипящие согласные звуки [ж], [ш], [ч’], [щ’]; обо­ значение на письме твёрдости и мягкости согласных звуков, функции букв </w:t>
      </w:r>
      <w:r>
        <w:rPr>
          <w:rFonts w:ascii="Times New Roman" w:hAnsi="Times New Roman"/>
          <w:b/>
          <w:i/>
          <w:color w:val="231F20"/>
        </w:rPr>
        <w:t>е</w:t>
      </w:r>
      <w:r>
        <w:rPr>
          <w:color w:val="231F20"/>
        </w:rPr>
        <w:t xml:space="preserve">, </w:t>
      </w:r>
      <w:r>
        <w:rPr>
          <w:rFonts w:ascii="Times New Roman" w:hAnsi="Times New Roman"/>
          <w:b/>
          <w:i/>
          <w:color w:val="231F20"/>
        </w:rPr>
        <w:t>ё</w:t>
      </w:r>
      <w:r>
        <w:rPr>
          <w:color w:val="231F20"/>
        </w:rPr>
        <w:t xml:space="preserve">, </w:t>
      </w:r>
      <w:r>
        <w:rPr>
          <w:rFonts w:ascii="Times New Roman" w:hAnsi="Times New Roman"/>
          <w:b/>
          <w:i/>
          <w:color w:val="231F20"/>
        </w:rPr>
        <w:t>ю</w:t>
      </w:r>
      <w:r>
        <w:rPr>
          <w:color w:val="231F20"/>
        </w:rPr>
        <w:t xml:space="preserve">, </w:t>
      </w:r>
      <w:r>
        <w:rPr>
          <w:rFonts w:ascii="Times New Roman" w:hAnsi="Times New Roman"/>
          <w:b/>
          <w:i/>
          <w:color w:val="231F20"/>
        </w:rPr>
        <w:t>я</w:t>
      </w:r>
      <w:r>
        <w:rPr>
          <w:color w:val="231F20"/>
        </w:rPr>
        <w:t>; согласный звук [й’] и гласный звук [и] (повторение изученного в 1 классе).</w:t>
      </w:r>
    </w:p>
    <w:p w:rsidR="00DC388F" w:rsidRDefault="004B1DF8">
      <w:pPr>
        <w:pStyle w:val="a3"/>
        <w:spacing w:before="4" w:line="247" w:lineRule="auto"/>
        <w:ind w:right="152"/>
      </w:pPr>
      <w:r>
        <w:rPr>
          <w:color w:val="231F20"/>
        </w:rPr>
        <w:t xml:space="preserve">Парные и непарные по твёрдости — мягкости согласные </w:t>
      </w:r>
      <w:r>
        <w:rPr>
          <w:color w:val="231F20"/>
          <w:spacing w:val="-2"/>
        </w:rPr>
        <w:t>звуки.</w:t>
      </w:r>
    </w:p>
    <w:p w:rsidR="00DC388F" w:rsidRDefault="004B1DF8">
      <w:pPr>
        <w:pStyle w:val="a3"/>
        <w:spacing w:before="1" w:line="247" w:lineRule="auto"/>
        <w:ind w:right="151"/>
      </w:pPr>
      <w:r>
        <w:rPr>
          <w:color w:val="231F20"/>
        </w:rPr>
        <w:t xml:space="preserve">Парные и непарные по звонкости — глухости согласные </w:t>
      </w:r>
      <w:r>
        <w:rPr>
          <w:color w:val="231F20"/>
          <w:spacing w:val="-2"/>
        </w:rPr>
        <w:t>звуки.</w:t>
      </w:r>
    </w:p>
    <w:p w:rsidR="00DC388F" w:rsidRDefault="004B1DF8">
      <w:pPr>
        <w:pStyle w:val="a3"/>
        <w:spacing w:before="1" w:line="247" w:lineRule="auto"/>
      </w:pPr>
      <w:r>
        <w:rPr>
          <w:color w:val="231F20"/>
        </w:rPr>
        <w:t>Качественная</w:t>
      </w:r>
      <w:r>
        <w:rPr>
          <w:color w:val="231F20"/>
          <w:spacing w:val="-12"/>
        </w:rPr>
        <w:t xml:space="preserve"> </w:t>
      </w:r>
      <w:r>
        <w:rPr>
          <w:color w:val="231F20"/>
        </w:rPr>
        <w:t>характеристика</w:t>
      </w:r>
      <w:r>
        <w:rPr>
          <w:color w:val="231F20"/>
          <w:spacing w:val="-12"/>
        </w:rPr>
        <w:t xml:space="preserve"> </w:t>
      </w:r>
      <w:r>
        <w:rPr>
          <w:color w:val="231F20"/>
        </w:rPr>
        <w:t>звука:</w:t>
      </w:r>
      <w:r>
        <w:rPr>
          <w:color w:val="231F20"/>
          <w:spacing w:val="-12"/>
        </w:rPr>
        <w:t xml:space="preserve"> </w:t>
      </w:r>
      <w:r>
        <w:rPr>
          <w:color w:val="231F20"/>
        </w:rPr>
        <w:t>гласный</w:t>
      </w:r>
      <w:r>
        <w:rPr>
          <w:color w:val="231F20"/>
          <w:spacing w:val="-12"/>
        </w:rPr>
        <w:t xml:space="preserve"> </w:t>
      </w:r>
      <w:r>
        <w:rPr>
          <w:color w:val="231F20"/>
        </w:rPr>
        <w:t>—</w:t>
      </w:r>
      <w:r>
        <w:rPr>
          <w:color w:val="231F20"/>
          <w:spacing w:val="-12"/>
        </w:rPr>
        <w:t xml:space="preserve"> </w:t>
      </w:r>
      <w:r>
        <w:rPr>
          <w:color w:val="231F20"/>
        </w:rPr>
        <w:t>согласный; гласный ударный — безударный; согласный твёрдый — мяг­ кий, парный — непарный; согласный звонкий — глухой, пар­ ный — непарный.</w:t>
      </w:r>
    </w:p>
    <w:p w:rsidR="00DC388F" w:rsidRDefault="004B1DF8">
      <w:pPr>
        <w:pStyle w:val="a3"/>
        <w:spacing w:before="2" w:line="247" w:lineRule="auto"/>
      </w:pPr>
      <w:r>
        <w:rPr>
          <w:color w:val="231F20"/>
        </w:rPr>
        <w:t xml:space="preserve">Функции </w:t>
      </w:r>
      <w:r>
        <w:rPr>
          <w:rFonts w:ascii="Times New Roman" w:hAnsi="Times New Roman"/>
          <w:b/>
          <w:i/>
          <w:color w:val="231F20"/>
        </w:rPr>
        <w:t>ь</w:t>
      </w:r>
      <w:r>
        <w:rPr>
          <w:color w:val="231F20"/>
        </w:rPr>
        <w:t>: показатель мягкости предшествующего соглас­ ного</w:t>
      </w:r>
      <w:r>
        <w:rPr>
          <w:color w:val="231F20"/>
          <w:spacing w:val="-11"/>
        </w:rPr>
        <w:t xml:space="preserve"> </w:t>
      </w:r>
      <w:r>
        <w:rPr>
          <w:color w:val="231F20"/>
        </w:rPr>
        <w:t>в</w:t>
      </w:r>
      <w:r>
        <w:rPr>
          <w:color w:val="231F20"/>
          <w:spacing w:val="-11"/>
        </w:rPr>
        <w:t xml:space="preserve"> </w:t>
      </w:r>
      <w:r>
        <w:rPr>
          <w:color w:val="231F20"/>
        </w:rPr>
        <w:t>конце</w:t>
      </w:r>
      <w:r>
        <w:rPr>
          <w:color w:val="231F20"/>
          <w:spacing w:val="-11"/>
        </w:rPr>
        <w:t xml:space="preserve"> </w:t>
      </w:r>
      <w:r>
        <w:rPr>
          <w:color w:val="231F20"/>
        </w:rPr>
        <w:t>и</w:t>
      </w:r>
      <w:r>
        <w:rPr>
          <w:color w:val="231F20"/>
          <w:spacing w:val="-11"/>
        </w:rPr>
        <w:t xml:space="preserve"> </w:t>
      </w:r>
      <w:r>
        <w:rPr>
          <w:color w:val="231F20"/>
        </w:rPr>
        <w:t>в</w:t>
      </w:r>
      <w:r>
        <w:rPr>
          <w:color w:val="231F20"/>
          <w:spacing w:val="-11"/>
        </w:rPr>
        <w:t xml:space="preserve"> </w:t>
      </w:r>
      <w:r>
        <w:rPr>
          <w:color w:val="231F20"/>
        </w:rPr>
        <w:t>середине</w:t>
      </w:r>
      <w:r>
        <w:rPr>
          <w:color w:val="231F20"/>
          <w:spacing w:val="-11"/>
        </w:rPr>
        <w:t xml:space="preserve"> </w:t>
      </w:r>
      <w:r>
        <w:rPr>
          <w:color w:val="231F20"/>
        </w:rPr>
        <w:t>слова;</w:t>
      </w:r>
      <w:r>
        <w:rPr>
          <w:color w:val="231F20"/>
          <w:spacing w:val="-11"/>
        </w:rPr>
        <w:t xml:space="preserve"> </w:t>
      </w:r>
      <w:r>
        <w:rPr>
          <w:color w:val="231F20"/>
        </w:rPr>
        <w:t>разделительный.</w:t>
      </w:r>
      <w:r>
        <w:rPr>
          <w:color w:val="231F20"/>
          <w:spacing w:val="-11"/>
        </w:rPr>
        <w:t xml:space="preserve"> </w:t>
      </w:r>
      <w:r>
        <w:rPr>
          <w:color w:val="231F20"/>
        </w:rPr>
        <w:t xml:space="preserve">Использова­ ние на письме разделительных </w:t>
      </w:r>
      <w:r>
        <w:rPr>
          <w:rFonts w:ascii="Times New Roman" w:hAnsi="Times New Roman"/>
          <w:b/>
          <w:i/>
          <w:color w:val="231F20"/>
          <w:w w:val="115"/>
        </w:rPr>
        <w:t xml:space="preserve">ъ </w:t>
      </w:r>
      <w:r>
        <w:rPr>
          <w:color w:val="231F20"/>
        </w:rPr>
        <w:t xml:space="preserve">и </w:t>
      </w:r>
      <w:r>
        <w:rPr>
          <w:rFonts w:ascii="Times New Roman" w:hAnsi="Times New Roman"/>
          <w:b/>
          <w:i/>
          <w:color w:val="231F20"/>
        </w:rPr>
        <w:t>ь</w:t>
      </w:r>
      <w:r>
        <w:rPr>
          <w:color w:val="231F20"/>
        </w:rPr>
        <w:t>.</w:t>
      </w:r>
    </w:p>
    <w:p w:rsidR="00DC388F" w:rsidRDefault="004B1DF8">
      <w:pPr>
        <w:pStyle w:val="a3"/>
        <w:spacing w:before="2" w:line="247" w:lineRule="auto"/>
      </w:pPr>
      <w:r>
        <w:rPr>
          <w:color w:val="231F20"/>
        </w:rPr>
        <w:t>Соотношение</w:t>
      </w:r>
      <w:r>
        <w:rPr>
          <w:color w:val="231F20"/>
          <w:spacing w:val="-16"/>
        </w:rPr>
        <w:t xml:space="preserve"> </w:t>
      </w:r>
      <w:r>
        <w:rPr>
          <w:color w:val="231F20"/>
        </w:rPr>
        <w:t>звукового</w:t>
      </w:r>
      <w:r>
        <w:rPr>
          <w:color w:val="231F20"/>
          <w:spacing w:val="-16"/>
        </w:rPr>
        <w:t xml:space="preserve"> </w:t>
      </w:r>
      <w:r>
        <w:rPr>
          <w:color w:val="231F20"/>
        </w:rPr>
        <w:t>и</w:t>
      </w:r>
      <w:r>
        <w:rPr>
          <w:color w:val="231F20"/>
          <w:spacing w:val="-16"/>
        </w:rPr>
        <w:t xml:space="preserve"> </w:t>
      </w:r>
      <w:r>
        <w:rPr>
          <w:color w:val="231F20"/>
        </w:rPr>
        <w:t>буквенного</w:t>
      </w:r>
      <w:r>
        <w:rPr>
          <w:color w:val="231F20"/>
          <w:spacing w:val="-16"/>
        </w:rPr>
        <w:t xml:space="preserve"> </w:t>
      </w:r>
      <w:r>
        <w:rPr>
          <w:color w:val="231F20"/>
        </w:rPr>
        <w:t>состава</w:t>
      </w:r>
      <w:r>
        <w:rPr>
          <w:color w:val="231F20"/>
          <w:spacing w:val="-16"/>
        </w:rPr>
        <w:t xml:space="preserve"> </w:t>
      </w:r>
      <w:r>
        <w:rPr>
          <w:color w:val="231F20"/>
        </w:rPr>
        <w:t>в</w:t>
      </w:r>
      <w:r>
        <w:rPr>
          <w:color w:val="231F20"/>
          <w:spacing w:val="-16"/>
        </w:rPr>
        <w:t xml:space="preserve"> </w:t>
      </w:r>
      <w:r>
        <w:rPr>
          <w:color w:val="231F20"/>
        </w:rPr>
        <w:t>словах</w:t>
      </w:r>
      <w:r>
        <w:rPr>
          <w:color w:val="231F20"/>
          <w:spacing w:val="-16"/>
        </w:rPr>
        <w:t xml:space="preserve"> </w:t>
      </w:r>
      <w:r>
        <w:rPr>
          <w:color w:val="231F20"/>
        </w:rPr>
        <w:t>с</w:t>
      </w:r>
      <w:r>
        <w:rPr>
          <w:color w:val="231F20"/>
          <w:spacing w:val="-16"/>
        </w:rPr>
        <w:t xml:space="preserve"> </w:t>
      </w:r>
      <w:r>
        <w:rPr>
          <w:color w:val="231F20"/>
        </w:rPr>
        <w:t xml:space="preserve">бук­ вами </w:t>
      </w:r>
      <w:r>
        <w:rPr>
          <w:rFonts w:ascii="Times New Roman" w:hAnsi="Times New Roman"/>
          <w:b/>
          <w:i/>
          <w:color w:val="231F20"/>
          <w:w w:val="110"/>
        </w:rPr>
        <w:t>е</w:t>
      </w:r>
      <w:r>
        <w:rPr>
          <w:color w:val="231F20"/>
          <w:w w:val="110"/>
        </w:rPr>
        <w:t xml:space="preserve">, </w:t>
      </w:r>
      <w:r>
        <w:rPr>
          <w:rFonts w:ascii="Times New Roman" w:hAnsi="Times New Roman"/>
          <w:b/>
          <w:i/>
          <w:color w:val="231F20"/>
          <w:w w:val="110"/>
        </w:rPr>
        <w:t>ё</w:t>
      </w:r>
      <w:r>
        <w:rPr>
          <w:color w:val="231F20"/>
          <w:w w:val="110"/>
        </w:rPr>
        <w:t xml:space="preserve">, </w:t>
      </w:r>
      <w:r>
        <w:rPr>
          <w:rFonts w:ascii="Times New Roman" w:hAnsi="Times New Roman"/>
          <w:b/>
          <w:i/>
          <w:color w:val="231F20"/>
          <w:w w:val="110"/>
        </w:rPr>
        <w:t>ю</w:t>
      </w:r>
      <w:r>
        <w:rPr>
          <w:color w:val="231F20"/>
          <w:w w:val="110"/>
        </w:rPr>
        <w:t xml:space="preserve">, </w:t>
      </w:r>
      <w:r>
        <w:rPr>
          <w:rFonts w:ascii="Times New Roman" w:hAnsi="Times New Roman"/>
          <w:b/>
          <w:i/>
          <w:color w:val="231F20"/>
          <w:w w:val="110"/>
        </w:rPr>
        <w:t xml:space="preserve">я </w:t>
      </w:r>
      <w:r>
        <w:rPr>
          <w:color w:val="231F20"/>
        </w:rPr>
        <w:t>(в начале слова и после гласных).</w:t>
      </w:r>
    </w:p>
    <w:p w:rsidR="00DC388F" w:rsidRDefault="004B1DF8">
      <w:pPr>
        <w:pStyle w:val="a3"/>
        <w:spacing w:before="1" w:line="247" w:lineRule="auto"/>
      </w:pPr>
      <w:r>
        <w:rPr>
          <w:color w:val="231F20"/>
        </w:rPr>
        <w:t xml:space="preserve">Деление слов на слоги (в том числе при стечении соглас­ </w:t>
      </w:r>
      <w:r>
        <w:rPr>
          <w:color w:val="231F20"/>
          <w:spacing w:val="-2"/>
        </w:rPr>
        <w:t>ных).</w:t>
      </w:r>
    </w:p>
    <w:p w:rsidR="00DC388F" w:rsidRDefault="004B1DF8">
      <w:pPr>
        <w:pStyle w:val="a3"/>
        <w:spacing w:before="2" w:line="247" w:lineRule="auto"/>
        <w:ind w:left="383" w:right="154" w:firstLine="0"/>
      </w:pPr>
      <w:r>
        <w:rPr>
          <w:color w:val="231F20"/>
        </w:rPr>
        <w:t xml:space="preserve">Использование знания алфавита при работе со словарями. </w:t>
      </w:r>
      <w:r>
        <w:rPr>
          <w:color w:val="231F20"/>
          <w:w w:val="95"/>
        </w:rPr>
        <w:t>Небуквенные</w:t>
      </w:r>
      <w:r>
        <w:rPr>
          <w:color w:val="231F20"/>
          <w:spacing w:val="28"/>
        </w:rPr>
        <w:t xml:space="preserve"> </w:t>
      </w:r>
      <w:r>
        <w:rPr>
          <w:color w:val="231F20"/>
          <w:w w:val="95"/>
        </w:rPr>
        <w:t>графические</w:t>
      </w:r>
      <w:r>
        <w:rPr>
          <w:color w:val="231F20"/>
          <w:spacing w:val="29"/>
        </w:rPr>
        <w:t xml:space="preserve"> </w:t>
      </w:r>
      <w:r>
        <w:rPr>
          <w:color w:val="231F20"/>
          <w:w w:val="95"/>
        </w:rPr>
        <w:t>средства:</w:t>
      </w:r>
      <w:r>
        <w:rPr>
          <w:color w:val="231F20"/>
          <w:spacing w:val="28"/>
        </w:rPr>
        <w:t xml:space="preserve"> </w:t>
      </w:r>
      <w:r>
        <w:rPr>
          <w:color w:val="231F20"/>
          <w:w w:val="95"/>
        </w:rPr>
        <w:t>пробел</w:t>
      </w:r>
      <w:r>
        <w:rPr>
          <w:color w:val="231F20"/>
          <w:spacing w:val="29"/>
        </w:rPr>
        <w:t xml:space="preserve"> </w:t>
      </w:r>
      <w:r>
        <w:rPr>
          <w:color w:val="231F20"/>
          <w:w w:val="95"/>
        </w:rPr>
        <w:t>между</w:t>
      </w:r>
      <w:r>
        <w:rPr>
          <w:color w:val="231F20"/>
          <w:spacing w:val="29"/>
        </w:rPr>
        <w:t xml:space="preserve"> </w:t>
      </w:r>
      <w:r>
        <w:rPr>
          <w:color w:val="231F20"/>
          <w:spacing w:val="-2"/>
          <w:w w:val="95"/>
        </w:rPr>
        <w:t>словами,</w:t>
      </w:r>
    </w:p>
    <w:p w:rsidR="00DC388F" w:rsidRDefault="004B1DF8">
      <w:pPr>
        <w:pStyle w:val="a3"/>
        <w:spacing w:before="1" w:line="247" w:lineRule="auto"/>
        <w:ind w:right="154" w:firstLine="0"/>
      </w:pPr>
      <w:r>
        <w:rPr>
          <w:color w:val="231F20"/>
        </w:rPr>
        <w:t>знак</w:t>
      </w:r>
      <w:r>
        <w:rPr>
          <w:color w:val="231F20"/>
          <w:spacing w:val="-16"/>
        </w:rPr>
        <w:t xml:space="preserve"> </w:t>
      </w:r>
      <w:r>
        <w:rPr>
          <w:color w:val="231F20"/>
        </w:rPr>
        <w:t>переноса,</w:t>
      </w:r>
      <w:r>
        <w:rPr>
          <w:color w:val="231F20"/>
          <w:spacing w:val="-16"/>
        </w:rPr>
        <w:t xml:space="preserve"> </w:t>
      </w:r>
      <w:r>
        <w:rPr>
          <w:color w:val="231F20"/>
        </w:rPr>
        <w:t>абзац</w:t>
      </w:r>
      <w:r>
        <w:rPr>
          <w:color w:val="231F20"/>
          <w:spacing w:val="-16"/>
        </w:rPr>
        <w:t xml:space="preserve"> </w:t>
      </w:r>
      <w:r>
        <w:rPr>
          <w:color w:val="231F20"/>
        </w:rPr>
        <w:t>(красная</w:t>
      </w:r>
      <w:r>
        <w:rPr>
          <w:color w:val="231F20"/>
          <w:spacing w:val="-16"/>
        </w:rPr>
        <w:t xml:space="preserve"> </w:t>
      </w:r>
      <w:r>
        <w:rPr>
          <w:color w:val="231F20"/>
        </w:rPr>
        <w:t>строка),</w:t>
      </w:r>
      <w:r>
        <w:rPr>
          <w:color w:val="231F20"/>
          <w:spacing w:val="-16"/>
        </w:rPr>
        <w:t xml:space="preserve"> </w:t>
      </w:r>
      <w:r>
        <w:rPr>
          <w:color w:val="231F20"/>
        </w:rPr>
        <w:t>пунктуационные</w:t>
      </w:r>
      <w:r>
        <w:rPr>
          <w:color w:val="231F20"/>
          <w:spacing w:val="-16"/>
        </w:rPr>
        <w:t xml:space="preserve"> </w:t>
      </w:r>
      <w:r>
        <w:rPr>
          <w:color w:val="231F20"/>
        </w:rPr>
        <w:t>знаки (в пределах изученного).</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72"/>
        <w:ind w:right="0" w:firstLine="0"/>
        <w:jc w:val="left"/>
        <w:rPr>
          <w:rFonts w:ascii="Trebuchet MS" w:hAnsi="Trebuchet MS"/>
        </w:rPr>
      </w:pPr>
      <w:r>
        <w:rPr>
          <w:rFonts w:ascii="Trebuchet MS" w:hAnsi="Trebuchet MS"/>
          <w:color w:val="231F20"/>
          <w:spacing w:val="-2"/>
        </w:rPr>
        <w:t>Орфоэпия</w:t>
      </w:r>
    </w:p>
    <w:p w:rsidR="00DC388F" w:rsidRDefault="004B1DF8">
      <w:pPr>
        <w:pStyle w:val="a3"/>
        <w:spacing w:before="73" w:line="252" w:lineRule="auto"/>
        <w:ind w:right="154"/>
      </w:pPr>
      <w:r>
        <w:rPr>
          <w:color w:val="231F20"/>
          <w:w w:val="95"/>
        </w:rPr>
        <w:t>Произношение звуков и сочетаний звуков, ударение в словах</w:t>
      </w:r>
      <w:r>
        <w:rPr>
          <w:color w:val="231F20"/>
          <w:spacing w:val="40"/>
        </w:rPr>
        <w:t xml:space="preserve"> </w:t>
      </w:r>
      <w:r>
        <w:rPr>
          <w:color w:val="231F20"/>
          <w:w w:val="95"/>
        </w:rPr>
        <w:t xml:space="preserve">в соответствии с нормами современного русского литературного языка (на ограниченном перечне слов, отрабатываемом в учеб­ </w:t>
      </w:r>
      <w:r>
        <w:rPr>
          <w:color w:val="231F20"/>
          <w:spacing w:val="-2"/>
        </w:rPr>
        <w:t>нике).</w:t>
      </w:r>
      <w:r>
        <w:rPr>
          <w:color w:val="231F20"/>
          <w:spacing w:val="-5"/>
        </w:rPr>
        <w:t xml:space="preserve"> </w:t>
      </w:r>
      <w:r>
        <w:rPr>
          <w:color w:val="231F20"/>
          <w:spacing w:val="-2"/>
        </w:rPr>
        <w:t>Использование</w:t>
      </w:r>
      <w:r>
        <w:rPr>
          <w:color w:val="231F20"/>
          <w:spacing w:val="-5"/>
        </w:rPr>
        <w:t xml:space="preserve"> </w:t>
      </w:r>
      <w:r>
        <w:rPr>
          <w:color w:val="231F20"/>
          <w:spacing w:val="-2"/>
        </w:rPr>
        <w:t>отработанного</w:t>
      </w:r>
      <w:r>
        <w:rPr>
          <w:color w:val="231F20"/>
          <w:spacing w:val="-5"/>
        </w:rPr>
        <w:t xml:space="preserve"> </w:t>
      </w:r>
      <w:r>
        <w:rPr>
          <w:color w:val="231F20"/>
          <w:spacing w:val="-2"/>
        </w:rPr>
        <w:t>перечня</w:t>
      </w:r>
      <w:r>
        <w:rPr>
          <w:color w:val="231F20"/>
          <w:spacing w:val="-5"/>
        </w:rPr>
        <w:t xml:space="preserve"> </w:t>
      </w:r>
      <w:r>
        <w:rPr>
          <w:color w:val="231F20"/>
          <w:spacing w:val="-2"/>
        </w:rPr>
        <w:t>слов</w:t>
      </w:r>
      <w:r>
        <w:rPr>
          <w:color w:val="231F20"/>
          <w:spacing w:val="-5"/>
        </w:rPr>
        <w:t xml:space="preserve"> </w:t>
      </w:r>
      <w:r>
        <w:rPr>
          <w:color w:val="231F20"/>
          <w:spacing w:val="-2"/>
        </w:rPr>
        <w:t xml:space="preserve">(орфоэпиче­ </w:t>
      </w:r>
      <w:r>
        <w:rPr>
          <w:color w:val="231F20"/>
        </w:rPr>
        <w:t>ского словаря учебника) для решения практических задач.</w:t>
      </w:r>
    </w:p>
    <w:p w:rsidR="00DC388F" w:rsidRDefault="004B1DF8">
      <w:pPr>
        <w:pStyle w:val="a3"/>
        <w:spacing w:before="136"/>
        <w:ind w:right="0" w:firstLine="0"/>
        <w:jc w:val="left"/>
        <w:rPr>
          <w:rFonts w:ascii="Trebuchet MS" w:hAnsi="Trebuchet MS"/>
        </w:rPr>
      </w:pPr>
      <w:r>
        <w:rPr>
          <w:rFonts w:ascii="Trebuchet MS" w:hAnsi="Trebuchet MS"/>
          <w:color w:val="231F20"/>
          <w:spacing w:val="-2"/>
        </w:rPr>
        <w:t>Лексика</w:t>
      </w:r>
    </w:p>
    <w:p w:rsidR="00DC388F" w:rsidRDefault="004B1DF8">
      <w:pPr>
        <w:pStyle w:val="a3"/>
        <w:spacing w:before="73" w:line="252" w:lineRule="auto"/>
      </w:pPr>
      <w:r>
        <w:rPr>
          <w:color w:val="231F20"/>
          <w:w w:val="95"/>
        </w:rPr>
        <w:t xml:space="preserve">Слово как единство звучания и значения. Лексическое значе­ ние слова (общее представление). Выявление слов, значение ко­ </w:t>
      </w:r>
      <w:r>
        <w:rPr>
          <w:color w:val="231F20"/>
        </w:rPr>
        <w:t>торых</w:t>
      </w:r>
      <w:r>
        <w:rPr>
          <w:color w:val="231F20"/>
          <w:spacing w:val="-15"/>
        </w:rPr>
        <w:t xml:space="preserve"> </w:t>
      </w:r>
      <w:r>
        <w:rPr>
          <w:color w:val="231F20"/>
        </w:rPr>
        <w:t>требует</w:t>
      </w:r>
      <w:r>
        <w:rPr>
          <w:color w:val="231F20"/>
          <w:spacing w:val="-15"/>
        </w:rPr>
        <w:t xml:space="preserve"> </w:t>
      </w:r>
      <w:r>
        <w:rPr>
          <w:color w:val="231F20"/>
        </w:rPr>
        <w:t>уточнения.</w:t>
      </w:r>
      <w:r>
        <w:rPr>
          <w:color w:val="231F20"/>
          <w:spacing w:val="-15"/>
        </w:rPr>
        <w:t xml:space="preserve"> </w:t>
      </w:r>
      <w:r>
        <w:rPr>
          <w:color w:val="231F20"/>
        </w:rPr>
        <w:t>Определение</w:t>
      </w:r>
      <w:r>
        <w:rPr>
          <w:color w:val="231F20"/>
          <w:spacing w:val="-15"/>
        </w:rPr>
        <w:t xml:space="preserve"> </w:t>
      </w:r>
      <w:r>
        <w:rPr>
          <w:color w:val="231F20"/>
        </w:rPr>
        <w:t>значения</w:t>
      </w:r>
      <w:r>
        <w:rPr>
          <w:color w:val="231F20"/>
          <w:spacing w:val="-15"/>
        </w:rPr>
        <w:t xml:space="preserve"> </w:t>
      </w:r>
      <w:r>
        <w:rPr>
          <w:color w:val="231F20"/>
        </w:rPr>
        <w:t>слова</w:t>
      </w:r>
      <w:r>
        <w:rPr>
          <w:color w:val="231F20"/>
          <w:spacing w:val="-15"/>
        </w:rPr>
        <w:t xml:space="preserve"> </w:t>
      </w:r>
      <w:r>
        <w:rPr>
          <w:color w:val="231F20"/>
        </w:rPr>
        <w:t>по</w:t>
      </w:r>
      <w:r>
        <w:rPr>
          <w:color w:val="231F20"/>
          <w:spacing w:val="-15"/>
        </w:rPr>
        <w:t xml:space="preserve"> </w:t>
      </w:r>
      <w:r>
        <w:rPr>
          <w:color w:val="231F20"/>
        </w:rPr>
        <w:t>тек­ сту или уточнение значения с помощью толкового словаря.</w:t>
      </w:r>
    </w:p>
    <w:p w:rsidR="00DC388F" w:rsidRDefault="004B1DF8">
      <w:pPr>
        <w:pStyle w:val="a3"/>
        <w:spacing w:line="252" w:lineRule="auto"/>
      </w:pPr>
      <w:r>
        <w:rPr>
          <w:color w:val="231F20"/>
          <w:w w:val="95"/>
        </w:rPr>
        <w:t xml:space="preserve">Однозначные и многозначные слова (простые случаи, наблю­ </w:t>
      </w:r>
      <w:r>
        <w:rPr>
          <w:color w:val="231F20"/>
          <w:spacing w:val="-2"/>
        </w:rPr>
        <w:t>дение).</w:t>
      </w:r>
    </w:p>
    <w:p w:rsidR="00DC388F" w:rsidRDefault="004B1DF8">
      <w:pPr>
        <w:pStyle w:val="a3"/>
        <w:spacing w:line="234" w:lineRule="exact"/>
        <w:ind w:left="383" w:right="0" w:firstLine="0"/>
      </w:pPr>
      <w:r>
        <w:rPr>
          <w:color w:val="231F20"/>
          <w:w w:val="95"/>
        </w:rPr>
        <w:t>Наблюдение</w:t>
      </w:r>
      <w:r>
        <w:rPr>
          <w:color w:val="231F20"/>
          <w:spacing w:val="-7"/>
          <w:w w:val="95"/>
        </w:rPr>
        <w:t xml:space="preserve"> </w:t>
      </w:r>
      <w:r>
        <w:rPr>
          <w:color w:val="231F20"/>
          <w:w w:val="95"/>
        </w:rPr>
        <w:t>за</w:t>
      </w:r>
      <w:r>
        <w:rPr>
          <w:color w:val="231F20"/>
          <w:spacing w:val="-6"/>
          <w:w w:val="95"/>
        </w:rPr>
        <w:t xml:space="preserve"> </w:t>
      </w:r>
      <w:r>
        <w:rPr>
          <w:color w:val="231F20"/>
          <w:w w:val="95"/>
        </w:rPr>
        <w:t>использованием</w:t>
      </w:r>
      <w:r>
        <w:rPr>
          <w:color w:val="231F20"/>
          <w:spacing w:val="-7"/>
          <w:w w:val="95"/>
        </w:rPr>
        <w:t xml:space="preserve"> </w:t>
      </w:r>
      <w:r>
        <w:rPr>
          <w:color w:val="231F20"/>
          <w:w w:val="95"/>
        </w:rPr>
        <w:t>в</w:t>
      </w:r>
      <w:r>
        <w:rPr>
          <w:color w:val="231F20"/>
          <w:spacing w:val="-6"/>
          <w:w w:val="95"/>
        </w:rPr>
        <w:t xml:space="preserve"> </w:t>
      </w:r>
      <w:r>
        <w:rPr>
          <w:color w:val="231F20"/>
          <w:w w:val="95"/>
        </w:rPr>
        <w:t>речи</w:t>
      </w:r>
      <w:r>
        <w:rPr>
          <w:color w:val="231F20"/>
          <w:spacing w:val="-6"/>
          <w:w w:val="95"/>
        </w:rPr>
        <w:t xml:space="preserve"> </w:t>
      </w:r>
      <w:r>
        <w:rPr>
          <w:color w:val="231F20"/>
          <w:w w:val="95"/>
        </w:rPr>
        <w:t>синонимов,</w:t>
      </w:r>
      <w:r>
        <w:rPr>
          <w:color w:val="231F20"/>
          <w:spacing w:val="-7"/>
          <w:w w:val="95"/>
        </w:rPr>
        <w:t xml:space="preserve"> </w:t>
      </w:r>
      <w:r>
        <w:rPr>
          <w:color w:val="231F20"/>
          <w:spacing w:val="-2"/>
          <w:w w:val="95"/>
        </w:rPr>
        <w:t>антонимов.</w:t>
      </w:r>
    </w:p>
    <w:p w:rsidR="00DC388F" w:rsidRDefault="004B1DF8">
      <w:pPr>
        <w:pStyle w:val="a3"/>
        <w:spacing w:before="149"/>
        <w:ind w:right="0" w:firstLine="0"/>
        <w:jc w:val="left"/>
        <w:rPr>
          <w:rFonts w:ascii="Trebuchet MS" w:hAnsi="Trebuchet MS"/>
        </w:rPr>
      </w:pPr>
      <w:r>
        <w:rPr>
          <w:rFonts w:ascii="Trebuchet MS" w:hAnsi="Trebuchet MS"/>
          <w:color w:val="231F20"/>
          <w:spacing w:val="-2"/>
          <w:w w:val="90"/>
        </w:rPr>
        <w:t>Состав</w:t>
      </w:r>
      <w:r>
        <w:rPr>
          <w:rFonts w:ascii="Trebuchet MS" w:hAnsi="Trebuchet MS"/>
          <w:color w:val="231F20"/>
          <w:spacing w:val="-7"/>
        </w:rPr>
        <w:t xml:space="preserve"> </w:t>
      </w:r>
      <w:r>
        <w:rPr>
          <w:rFonts w:ascii="Trebuchet MS" w:hAnsi="Trebuchet MS"/>
          <w:color w:val="231F20"/>
          <w:spacing w:val="-2"/>
          <w:w w:val="90"/>
        </w:rPr>
        <w:t>слова</w:t>
      </w:r>
      <w:r>
        <w:rPr>
          <w:rFonts w:ascii="Trebuchet MS" w:hAnsi="Trebuchet MS"/>
          <w:color w:val="231F20"/>
          <w:spacing w:val="-6"/>
        </w:rPr>
        <w:t xml:space="preserve"> </w:t>
      </w:r>
      <w:r>
        <w:rPr>
          <w:rFonts w:ascii="Trebuchet MS" w:hAnsi="Trebuchet MS"/>
          <w:color w:val="231F20"/>
          <w:spacing w:val="-2"/>
          <w:w w:val="90"/>
        </w:rPr>
        <w:t>(морфемика)</w:t>
      </w:r>
    </w:p>
    <w:p w:rsidR="00DC388F" w:rsidRDefault="004B1DF8">
      <w:pPr>
        <w:pStyle w:val="a3"/>
        <w:spacing w:before="73" w:line="252" w:lineRule="auto"/>
        <w:ind w:right="154"/>
      </w:pPr>
      <w:r>
        <w:rPr>
          <w:color w:val="231F20"/>
        </w:rPr>
        <w:t>Корень как обязательная часть слова. Однокоренные (род­ ственные)</w:t>
      </w:r>
      <w:r>
        <w:rPr>
          <w:color w:val="231F20"/>
          <w:spacing w:val="-14"/>
        </w:rPr>
        <w:t xml:space="preserve"> </w:t>
      </w:r>
      <w:r>
        <w:rPr>
          <w:color w:val="231F20"/>
        </w:rPr>
        <w:t>слова.</w:t>
      </w:r>
      <w:r>
        <w:rPr>
          <w:color w:val="231F20"/>
          <w:spacing w:val="-14"/>
        </w:rPr>
        <w:t xml:space="preserve"> </w:t>
      </w:r>
      <w:r>
        <w:rPr>
          <w:color w:val="231F20"/>
        </w:rPr>
        <w:t>Признаки</w:t>
      </w:r>
      <w:r>
        <w:rPr>
          <w:color w:val="231F20"/>
          <w:spacing w:val="-14"/>
        </w:rPr>
        <w:t xml:space="preserve"> </w:t>
      </w:r>
      <w:r>
        <w:rPr>
          <w:color w:val="231F20"/>
        </w:rPr>
        <w:t>однокоренных</w:t>
      </w:r>
      <w:r>
        <w:rPr>
          <w:color w:val="231F20"/>
          <w:spacing w:val="-14"/>
        </w:rPr>
        <w:t xml:space="preserve"> </w:t>
      </w:r>
      <w:r>
        <w:rPr>
          <w:color w:val="231F20"/>
        </w:rPr>
        <w:t>(родственных)</w:t>
      </w:r>
      <w:r>
        <w:rPr>
          <w:color w:val="231F20"/>
          <w:spacing w:val="-14"/>
        </w:rPr>
        <w:t xml:space="preserve"> </w:t>
      </w:r>
      <w:r>
        <w:rPr>
          <w:color w:val="231F20"/>
        </w:rPr>
        <w:t xml:space="preserve">слов. Различение однокоренных слов и синонимов, однокоренных </w:t>
      </w:r>
      <w:r>
        <w:rPr>
          <w:color w:val="231F20"/>
          <w:w w:val="95"/>
        </w:rPr>
        <w:t xml:space="preserve">слов и слов с омонимичными корнями. Выделение в словах кор­ </w:t>
      </w:r>
      <w:r>
        <w:rPr>
          <w:color w:val="231F20"/>
        </w:rPr>
        <w:t>ня (простые случаи).</w:t>
      </w:r>
    </w:p>
    <w:p w:rsidR="00DC388F" w:rsidRDefault="004B1DF8">
      <w:pPr>
        <w:pStyle w:val="a3"/>
        <w:spacing w:line="252" w:lineRule="auto"/>
      </w:pPr>
      <w:r>
        <w:rPr>
          <w:color w:val="231F20"/>
        </w:rPr>
        <w:t>Окончание как изменяемая часть слова. Изменение формы слова с помощью окончания. Различение изменяемых и неиз­ меняемых</w:t>
      </w:r>
      <w:r>
        <w:rPr>
          <w:color w:val="231F20"/>
          <w:spacing w:val="-9"/>
        </w:rPr>
        <w:t xml:space="preserve"> </w:t>
      </w:r>
      <w:r>
        <w:rPr>
          <w:color w:val="231F20"/>
        </w:rPr>
        <w:t>слов.</w:t>
      </w:r>
    </w:p>
    <w:p w:rsidR="00DC388F" w:rsidRDefault="004B1DF8">
      <w:pPr>
        <w:pStyle w:val="a3"/>
        <w:spacing w:line="252" w:lineRule="auto"/>
        <w:ind w:right="154"/>
      </w:pPr>
      <w:r>
        <w:rPr>
          <w:color w:val="231F20"/>
          <w:w w:val="95"/>
        </w:rPr>
        <w:t xml:space="preserve">Суффикс как часть слова (наблюдение). Приставка как часть </w:t>
      </w:r>
      <w:r>
        <w:rPr>
          <w:color w:val="231F20"/>
        </w:rPr>
        <w:t>слова</w:t>
      </w:r>
      <w:r>
        <w:rPr>
          <w:color w:val="231F20"/>
          <w:spacing w:val="-9"/>
        </w:rPr>
        <w:t xml:space="preserve"> </w:t>
      </w:r>
      <w:r>
        <w:rPr>
          <w:color w:val="231F20"/>
        </w:rPr>
        <w:t>(наблюдение).</w:t>
      </w:r>
    </w:p>
    <w:p w:rsidR="00DC388F" w:rsidRDefault="004B1DF8">
      <w:pPr>
        <w:pStyle w:val="a3"/>
        <w:spacing w:before="134"/>
        <w:ind w:right="0" w:firstLine="0"/>
        <w:jc w:val="left"/>
        <w:rPr>
          <w:rFonts w:ascii="Trebuchet MS" w:hAnsi="Trebuchet MS"/>
        </w:rPr>
      </w:pPr>
      <w:r>
        <w:rPr>
          <w:rFonts w:ascii="Trebuchet MS" w:hAnsi="Trebuchet MS"/>
          <w:color w:val="231F20"/>
          <w:spacing w:val="-2"/>
        </w:rPr>
        <w:t>Морфология</w:t>
      </w:r>
    </w:p>
    <w:p w:rsidR="00DC388F" w:rsidRDefault="004B1DF8">
      <w:pPr>
        <w:pStyle w:val="a3"/>
        <w:spacing w:before="73" w:line="252" w:lineRule="auto"/>
      </w:pPr>
      <w:r>
        <w:rPr>
          <w:color w:val="231F20"/>
        </w:rPr>
        <w:t>Имя существительное (ознакомление): общее значение, во­ просы («кто?», «что?»), употребление в речи.</w:t>
      </w:r>
    </w:p>
    <w:p w:rsidR="00DC388F" w:rsidRDefault="004B1DF8">
      <w:pPr>
        <w:pStyle w:val="a3"/>
        <w:spacing w:line="252" w:lineRule="auto"/>
      </w:pPr>
      <w:r>
        <w:rPr>
          <w:color w:val="231F20"/>
        </w:rPr>
        <w:t>Глагол (ознакомление): общее значение, вопросы («что де­ лать?», «что сделать?» и др.), употребление в речи.</w:t>
      </w:r>
    </w:p>
    <w:p w:rsidR="00DC388F" w:rsidRDefault="004B1DF8">
      <w:pPr>
        <w:pStyle w:val="a3"/>
        <w:spacing w:line="252" w:lineRule="auto"/>
        <w:ind w:right="154"/>
      </w:pPr>
      <w:r>
        <w:rPr>
          <w:color w:val="231F20"/>
        </w:rPr>
        <w:t>Имя</w:t>
      </w:r>
      <w:r>
        <w:rPr>
          <w:color w:val="231F20"/>
          <w:spacing w:val="-16"/>
        </w:rPr>
        <w:t xml:space="preserve"> </w:t>
      </w:r>
      <w:r>
        <w:rPr>
          <w:color w:val="231F20"/>
        </w:rPr>
        <w:t>прилагательное</w:t>
      </w:r>
      <w:r>
        <w:rPr>
          <w:color w:val="231F20"/>
          <w:spacing w:val="-16"/>
        </w:rPr>
        <w:t xml:space="preserve"> </w:t>
      </w:r>
      <w:r>
        <w:rPr>
          <w:color w:val="231F20"/>
        </w:rPr>
        <w:t>(ознакомление):</w:t>
      </w:r>
      <w:r>
        <w:rPr>
          <w:color w:val="231F20"/>
          <w:spacing w:val="-16"/>
        </w:rPr>
        <w:t xml:space="preserve"> </w:t>
      </w:r>
      <w:r>
        <w:rPr>
          <w:color w:val="231F20"/>
        </w:rPr>
        <w:t>общее</w:t>
      </w:r>
      <w:r>
        <w:rPr>
          <w:color w:val="231F20"/>
          <w:spacing w:val="-16"/>
        </w:rPr>
        <w:t xml:space="preserve"> </w:t>
      </w:r>
      <w:r>
        <w:rPr>
          <w:color w:val="231F20"/>
        </w:rPr>
        <w:t>значение,</w:t>
      </w:r>
      <w:r>
        <w:rPr>
          <w:color w:val="231F20"/>
          <w:spacing w:val="-16"/>
        </w:rPr>
        <w:t xml:space="preserve"> </w:t>
      </w:r>
      <w:r>
        <w:rPr>
          <w:color w:val="231F20"/>
        </w:rPr>
        <w:t xml:space="preserve">вопро­ сы («какой?», «какая?», «какое?», «какие?»), употребление в </w:t>
      </w:r>
      <w:r>
        <w:rPr>
          <w:color w:val="231F20"/>
          <w:spacing w:val="-2"/>
        </w:rPr>
        <w:t>речи.</w:t>
      </w:r>
    </w:p>
    <w:p w:rsidR="00DC388F" w:rsidRDefault="004B1DF8">
      <w:pPr>
        <w:pStyle w:val="a3"/>
        <w:spacing w:line="252" w:lineRule="auto"/>
      </w:pPr>
      <w:r>
        <w:rPr>
          <w:color w:val="231F20"/>
        </w:rPr>
        <w:t>Предлог.</w:t>
      </w:r>
      <w:r>
        <w:rPr>
          <w:color w:val="231F20"/>
          <w:spacing w:val="-16"/>
        </w:rPr>
        <w:t xml:space="preserve"> </w:t>
      </w:r>
      <w:r>
        <w:rPr>
          <w:color w:val="231F20"/>
        </w:rPr>
        <w:t>Отличие</w:t>
      </w:r>
      <w:r>
        <w:rPr>
          <w:color w:val="231F20"/>
          <w:spacing w:val="-16"/>
        </w:rPr>
        <w:t xml:space="preserve"> </w:t>
      </w:r>
      <w:r>
        <w:rPr>
          <w:color w:val="231F20"/>
        </w:rPr>
        <w:t>предлогов</w:t>
      </w:r>
      <w:r>
        <w:rPr>
          <w:color w:val="231F20"/>
          <w:spacing w:val="-16"/>
        </w:rPr>
        <w:t xml:space="preserve"> </w:t>
      </w:r>
      <w:r>
        <w:rPr>
          <w:color w:val="231F20"/>
        </w:rPr>
        <w:t>от</w:t>
      </w:r>
      <w:r>
        <w:rPr>
          <w:color w:val="231F20"/>
          <w:spacing w:val="-16"/>
        </w:rPr>
        <w:t xml:space="preserve"> </w:t>
      </w:r>
      <w:r>
        <w:rPr>
          <w:color w:val="231F20"/>
        </w:rPr>
        <w:t>приставок.</w:t>
      </w:r>
      <w:r>
        <w:rPr>
          <w:color w:val="231F20"/>
          <w:spacing w:val="-16"/>
        </w:rPr>
        <w:t xml:space="preserve"> </w:t>
      </w:r>
      <w:r>
        <w:rPr>
          <w:color w:val="231F20"/>
        </w:rPr>
        <w:t>Наиболее</w:t>
      </w:r>
      <w:r>
        <w:rPr>
          <w:color w:val="231F20"/>
          <w:spacing w:val="-16"/>
        </w:rPr>
        <w:t xml:space="preserve"> </w:t>
      </w:r>
      <w:r>
        <w:rPr>
          <w:color w:val="231F20"/>
        </w:rPr>
        <w:t xml:space="preserve">распро­ </w:t>
      </w:r>
      <w:r>
        <w:rPr>
          <w:color w:val="231F20"/>
          <w:w w:val="105"/>
        </w:rPr>
        <w:t>странённые</w:t>
      </w:r>
      <w:r>
        <w:rPr>
          <w:color w:val="231F20"/>
          <w:spacing w:val="-2"/>
          <w:w w:val="105"/>
        </w:rPr>
        <w:t xml:space="preserve"> </w:t>
      </w:r>
      <w:r>
        <w:rPr>
          <w:color w:val="231F20"/>
          <w:w w:val="105"/>
        </w:rPr>
        <w:t>предлоги:</w:t>
      </w:r>
      <w:r>
        <w:rPr>
          <w:color w:val="231F20"/>
          <w:spacing w:val="-2"/>
          <w:w w:val="105"/>
        </w:rPr>
        <w:t xml:space="preserve"> </w:t>
      </w:r>
      <w:r>
        <w:rPr>
          <w:rFonts w:ascii="Times New Roman" w:hAnsi="Times New Roman"/>
          <w:i/>
          <w:color w:val="231F20"/>
          <w:w w:val="105"/>
        </w:rPr>
        <w:t>в</w:t>
      </w:r>
      <w:r>
        <w:rPr>
          <w:color w:val="231F20"/>
          <w:w w:val="105"/>
        </w:rPr>
        <w:t>,</w:t>
      </w:r>
      <w:r>
        <w:rPr>
          <w:color w:val="231F20"/>
          <w:spacing w:val="-2"/>
          <w:w w:val="105"/>
        </w:rPr>
        <w:t xml:space="preserve"> </w:t>
      </w:r>
      <w:r>
        <w:rPr>
          <w:rFonts w:ascii="Times New Roman" w:hAnsi="Times New Roman"/>
          <w:i/>
          <w:color w:val="231F20"/>
          <w:w w:val="105"/>
        </w:rPr>
        <w:t>на</w:t>
      </w:r>
      <w:r>
        <w:rPr>
          <w:color w:val="231F20"/>
          <w:w w:val="105"/>
        </w:rPr>
        <w:t>,</w:t>
      </w:r>
      <w:r>
        <w:rPr>
          <w:color w:val="231F20"/>
          <w:spacing w:val="-2"/>
          <w:w w:val="105"/>
        </w:rPr>
        <w:t xml:space="preserve"> </w:t>
      </w:r>
      <w:r>
        <w:rPr>
          <w:rFonts w:ascii="Times New Roman" w:hAnsi="Times New Roman"/>
          <w:i/>
          <w:color w:val="231F20"/>
          <w:w w:val="105"/>
        </w:rPr>
        <w:t>из</w:t>
      </w:r>
      <w:r>
        <w:rPr>
          <w:color w:val="231F20"/>
          <w:w w:val="105"/>
        </w:rPr>
        <w:t>,</w:t>
      </w:r>
      <w:r>
        <w:rPr>
          <w:color w:val="231F20"/>
          <w:spacing w:val="40"/>
          <w:w w:val="105"/>
        </w:rPr>
        <w:t xml:space="preserve"> </w:t>
      </w:r>
      <w:r>
        <w:rPr>
          <w:rFonts w:ascii="Times New Roman" w:hAnsi="Times New Roman"/>
          <w:i/>
          <w:color w:val="231F20"/>
          <w:w w:val="105"/>
        </w:rPr>
        <w:t>без</w:t>
      </w:r>
      <w:r>
        <w:rPr>
          <w:color w:val="231F20"/>
          <w:w w:val="105"/>
        </w:rPr>
        <w:t>,</w:t>
      </w:r>
      <w:r>
        <w:rPr>
          <w:color w:val="231F20"/>
          <w:spacing w:val="-2"/>
          <w:w w:val="105"/>
        </w:rPr>
        <w:t xml:space="preserve"> </w:t>
      </w:r>
      <w:r>
        <w:rPr>
          <w:rFonts w:ascii="Times New Roman" w:hAnsi="Times New Roman"/>
          <w:i/>
          <w:color w:val="231F20"/>
          <w:w w:val="105"/>
        </w:rPr>
        <w:t>над</w:t>
      </w:r>
      <w:r>
        <w:rPr>
          <w:color w:val="231F20"/>
          <w:w w:val="105"/>
        </w:rPr>
        <w:t>,</w:t>
      </w:r>
      <w:r>
        <w:rPr>
          <w:color w:val="231F20"/>
          <w:spacing w:val="-2"/>
          <w:w w:val="105"/>
        </w:rPr>
        <w:t xml:space="preserve"> </w:t>
      </w:r>
      <w:r>
        <w:rPr>
          <w:rFonts w:ascii="Times New Roman" w:hAnsi="Times New Roman"/>
          <w:i/>
          <w:color w:val="231F20"/>
          <w:w w:val="105"/>
        </w:rPr>
        <w:t>до</w:t>
      </w:r>
      <w:r>
        <w:rPr>
          <w:color w:val="231F20"/>
          <w:w w:val="105"/>
        </w:rPr>
        <w:t>,</w:t>
      </w:r>
      <w:r>
        <w:rPr>
          <w:color w:val="231F20"/>
          <w:spacing w:val="-2"/>
          <w:w w:val="105"/>
        </w:rPr>
        <w:t xml:space="preserve"> </w:t>
      </w:r>
      <w:r>
        <w:rPr>
          <w:rFonts w:ascii="Times New Roman" w:hAnsi="Times New Roman"/>
          <w:i/>
          <w:color w:val="231F20"/>
          <w:w w:val="105"/>
        </w:rPr>
        <w:t>у</w:t>
      </w:r>
      <w:r>
        <w:rPr>
          <w:color w:val="231F20"/>
          <w:w w:val="105"/>
        </w:rPr>
        <w:t>,</w:t>
      </w:r>
      <w:r>
        <w:rPr>
          <w:color w:val="231F20"/>
          <w:spacing w:val="-2"/>
          <w:w w:val="105"/>
        </w:rPr>
        <w:t xml:space="preserve"> </w:t>
      </w:r>
      <w:r>
        <w:rPr>
          <w:rFonts w:ascii="Times New Roman" w:hAnsi="Times New Roman"/>
          <w:i/>
          <w:color w:val="231F20"/>
          <w:w w:val="105"/>
        </w:rPr>
        <w:t>о</w:t>
      </w:r>
      <w:r>
        <w:rPr>
          <w:color w:val="231F20"/>
          <w:w w:val="105"/>
        </w:rPr>
        <w:t>,</w:t>
      </w:r>
      <w:r>
        <w:rPr>
          <w:color w:val="231F20"/>
          <w:spacing w:val="-2"/>
          <w:w w:val="105"/>
        </w:rPr>
        <w:t xml:space="preserve"> </w:t>
      </w:r>
      <w:r>
        <w:rPr>
          <w:rFonts w:ascii="Times New Roman" w:hAnsi="Times New Roman"/>
          <w:i/>
          <w:color w:val="231F20"/>
          <w:w w:val="105"/>
        </w:rPr>
        <w:t xml:space="preserve">об </w:t>
      </w:r>
      <w:r>
        <w:rPr>
          <w:color w:val="231F20"/>
          <w:w w:val="105"/>
        </w:rPr>
        <w:t>и</w:t>
      </w:r>
      <w:r>
        <w:rPr>
          <w:color w:val="231F20"/>
          <w:spacing w:val="-2"/>
          <w:w w:val="105"/>
        </w:rPr>
        <w:t xml:space="preserve"> </w:t>
      </w:r>
      <w:r>
        <w:rPr>
          <w:color w:val="231F20"/>
          <w:w w:val="105"/>
        </w:rPr>
        <w:t>др.</w:t>
      </w:r>
    </w:p>
    <w:p w:rsidR="00DC388F" w:rsidRDefault="004B1DF8">
      <w:pPr>
        <w:pStyle w:val="a3"/>
        <w:spacing w:before="176"/>
        <w:ind w:right="0" w:firstLine="0"/>
        <w:jc w:val="left"/>
        <w:rPr>
          <w:rFonts w:ascii="Trebuchet MS" w:hAnsi="Trebuchet MS"/>
        </w:rPr>
      </w:pPr>
      <w:r>
        <w:rPr>
          <w:rFonts w:ascii="Trebuchet MS" w:hAnsi="Trebuchet MS"/>
          <w:color w:val="231F20"/>
          <w:spacing w:val="-2"/>
        </w:rPr>
        <w:t>Синтаксис</w:t>
      </w:r>
    </w:p>
    <w:p w:rsidR="00DC388F" w:rsidRDefault="004B1DF8">
      <w:pPr>
        <w:pStyle w:val="a3"/>
        <w:spacing w:before="73" w:line="252" w:lineRule="auto"/>
      </w:pPr>
      <w:r>
        <w:rPr>
          <w:color w:val="231F20"/>
        </w:rPr>
        <w:t>Порядок</w:t>
      </w:r>
      <w:r>
        <w:rPr>
          <w:color w:val="231F20"/>
          <w:spacing w:val="-15"/>
        </w:rPr>
        <w:t xml:space="preserve"> </w:t>
      </w:r>
      <w:r>
        <w:rPr>
          <w:color w:val="231F20"/>
        </w:rPr>
        <w:t>слов</w:t>
      </w:r>
      <w:r>
        <w:rPr>
          <w:color w:val="231F20"/>
          <w:spacing w:val="-15"/>
        </w:rPr>
        <w:t xml:space="preserve"> </w:t>
      </w:r>
      <w:r>
        <w:rPr>
          <w:color w:val="231F20"/>
        </w:rPr>
        <w:t>в</w:t>
      </w:r>
      <w:r>
        <w:rPr>
          <w:color w:val="231F20"/>
          <w:spacing w:val="-15"/>
        </w:rPr>
        <w:t xml:space="preserve"> </w:t>
      </w:r>
      <w:r>
        <w:rPr>
          <w:color w:val="231F20"/>
        </w:rPr>
        <w:t>предложении;</w:t>
      </w:r>
      <w:r>
        <w:rPr>
          <w:color w:val="231F20"/>
          <w:spacing w:val="-15"/>
        </w:rPr>
        <w:t xml:space="preserve"> </w:t>
      </w:r>
      <w:r>
        <w:rPr>
          <w:color w:val="231F20"/>
        </w:rPr>
        <w:t>связь</w:t>
      </w:r>
      <w:r>
        <w:rPr>
          <w:color w:val="231F20"/>
          <w:spacing w:val="-16"/>
        </w:rPr>
        <w:t xml:space="preserve"> </w:t>
      </w:r>
      <w:r>
        <w:rPr>
          <w:color w:val="231F20"/>
        </w:rPr>
        <w:t>слов</w:t>
      </w:r>
      <w:r>
        <w:rPr>
          <w:color w:val="231F20"/>
          <w:spacing w:val="-15"/>
        </w:rPr>
        <w:t xml:space="preserve"> </w:t>
      </w:r>
      <w:r>
        <w:rPr>
          <w:color w:val="231F20"/>
        </w:rPr>
        <w:t>в</w:t>
      </w:r>
      <w:r>
        <w:rPr>
          <w:color w:val="231F20"/>
          <w:spacing w:val="-15"/>
        </w:rPr>
        <w:t xml:space="preserve"> </w:t>
      </w:r>
      <w:r>
        <w:rPr>
          <w:color w:val="231F20"/>
        </w:rPr>
        <w:t>предложении</w:t>
      </w:r>
      <w:r>
        <w:rPr>
          <w:color w:val="231F20"/>
          <w:spacing w:val="-15"/>
        </w:rPr>
        <w:t xml:space="preserve"> </w:t>
      </w:r>
      <w:r>
        <w:rPr>
          <w:color w:val="231F20"/>
        </w:rPr>
        <w:t xml:space="preserve">(по­ </w:t>
      </w:r>
      <w:r>
        <w:rPr>
          <w:color w:val="231F20"/>
          <w:spacing w:val="-2"/>
        </w:rPr>
        <w:t>вторение).</w:t>
      </w:r>
    </w:p>
    <w:p w:rsidR="00DC388F" w:rsidRDefault="00DC388F">
      <w:pPr>
        <w:spacing w:line="252" w:lineRule="auto"/>
        <w:sectPr w:rsidR="00DC388F">
          <w:pgSz w:w="7830" w:h="12020"/>
          <w:pgMar w:top="600" w:right="580" w:bottom="900" w:left="580" w:header="0" w:footer="714" w:gutter="0"/>
          <w:cols w:space="720"/>
        </w:sectPr>
      </w:pPr>
    </w:p>
    <w:p w:rsidR="00DC388F" w:rsidRDefault="004B1DF8">
      <w:pPr>
        <w:pStyle w:val="a3"/>
        <w:spacing w:before="68"/>
      </w:pPr>
      <w:r>
        <w:rPr>
          <w:color w:val="231F20"/>
        </w:rPr>
        <w:t>Предложение</w:t>
      </w:r>
      <w:r>
        <w:rPr>
          <w:color w:val="231F20"/>
          <w:spacing w:val="-12"/>
        </w:rPr>
        <w:t xml:space="preserve"> </w:t>
      </w:r>
      <w:r>
        <w:rPr>
          <w:color w:val="231F20"/>
        </w:rPr>
        <w:t>как</w:t>
      </w:r>
      <w:r>
        <w:rPr>
          <w:color w:val="231F20"/>
          <w:spacing w:val="-12"/>
        </w:rPr>
        <w:t xml:space="preserve"> </w:t>
      </w:r>
      <w:r>
        <w:rPr>
          <w:color w:val="231F20"/>
        </w:rPr>
        <w:t>единица</w:t>
      </w:r>
      <w:r>
        <w:rPr>
          <w:color w:val="231F20"/>
          <w:spacing w:val="-12"/>
        </w:rPr>
        <w:t xml:space="preserve"> </w:t>
      </w:r>
      <w:r>
        <w:rPr>
          <w:color w:val="231F20"/>
        </w:rPr>
        <w:t>языка.</w:t>
      </w:r>
      <w:r>
        <w:rPr>
          <w:color w:val="231F20"/>
          <w:spacing w:val="-12"/>
        </w:rPr>
        <w:t xml:space="preserve"> </w:t>
      </w:r>
      <w:r>
        <w:rPr>
          <w:color w:val="231F20"/>
        </w:rPr>
        <w:t>Предложение</w:t>
      </w:r>
      <w:r>
        <w:rPr>
          <w:color w:val="231F20"/>
          <w:spacing w:val="-12"/>
        </w:rPr>
        <w:t xml:space="preserve"> </w:t>
      </w:r>
      <w:r>
        <w:rPr>
          <w:color w:val="231F20"/>
        </w:rPr>
        <w:t>и</w:t>
      </w:r>
      <w:r>
        <w:rPr>
          <w:color w:val="231F20"/>
          <w:spacing w:val="-12"/>
        </w:rPr>
        <w:t xml:space="preserve"> </w:t>
      </w:r>
      <w:r>
        <w:rPr>
          <w:color w:val="231F20"/>
        </w:rPr>
        <w:t>слово.</w:t>
      </w:r>
      <w:r>
        <w:rPr>
          <w:color w:val="231F20"/>
          <w:spacing w:val="-12"/>
        </w:rPr>
        <w:t xml:space="preserve"> </w:t>
      </w:r>
      <w:r>
        <w:rPr>
          <w:color w:val="231F20"/>
        </w:rPr>
        <w:t xml:space="preserve">От­ </w:t>
      </w:r>
      <w:r>
        <w:rPr>
          <w:color w:val="231F20"/>
          <w:spacing w:val="-2"/>
        </w:rPr>
        <w:t>личие</w:t>
      </w:r>
      <w:r>
        <w:rPr>
          <w:color w:val="231F20"/>
          <w:spacing w:val="-9"/>
        </w:rPr>
        <w:t xml:space="preserve"> </w:t>
      </w:r>
      <w:r>
        <w:rPr>
          <w:color w:val="231F20"/>
          <w:spacing w:val="-2"/>
        </w:rPr>
        <w:t>предложения</w:t>
      </w:r>
      <w:r>
        <w:rPr>
          <w:color w:val="231F20"/>
          <w:spacing w:val="-9"/>
        </w:rPr>
        <w:t xml:space="preserve"> </w:t>
      </w:r>
      <w:r>
        <w:rPr>
          <w:color w:val="231F20"/>
          <w:spacing w:val="-2"/>
        </w:rPr>
        <w:t>от</w:t>
      </w:r>
      <w:r>
        <w:rPr>
          <w:color w:val="231F20"/>
          <w:spacing w:val="-9"/>
        </w:rPr>
        <w:t xml:space="preserve"> </w:t>
      </w:r>
      <w:r>
        <w:rPr>
          <w:color w:val="231F20"/>
          <w:spacing w:val="-2"/>
        </w:rPr>
        <w:t>слова.</w:t>
      </w:r>
      <w:r>
        <w:rPr>
          <w:color w:val="231F20"/>
          <w:spacing w:val="-9"/>
        </w:rPr>
        <w:t xml:space="preserve"> </w:t>
      </w:r>
      <w:r>
        <w:rPr>
          <w:color w:val="231F20"/>
          <w:spacing w:val="-2"/>
        </w:rPr>
        <w:t>Наблюдение</w:t>
      </w:r>
      <w:r>
        <w:rPr>
          <w:color w:val="231F20"/>
          <w:spacing w:val="-9"/>
        </w:rPr>
        <w:t xml:space="preserve"> </w:t>
      </w:r>
      <w:r>
        <w:rPr>
          <w:color w:val="231F20"/>
          <w:spacing w:val="-2"/>
        </w:rPr>
        <w:t>за</w:t>
      </w:r>
      <w:r>
        <w:rPr>
          <w:color w:val="231F20"/>
          <w:spacing w:val="-9"/>
        </w:rPr>
        <w:t xml:space="preserve"> </w:t>
      </w:r>
      <w:r>
        <w:rPr>
          <w:color w:val="231F20"/>
          <w:spacing w:val="-2"/>
        </w:rPr>
        <w:t>выделением</w:t>
      </w:r>
      <w:r>
        <w:rPr>
          <w:color w:val="231F20"/>
          <w:spacing w:val="-9"/>
        </w:rPr>
        <w:t xml:space="preserve"> </w:t>
      </w:r>
      <w:r>
        <w:rPr>
          <w:color w:val="231F20"/>
          <w:spacing w:val="-2"/>
        </w:rPr>
        <w:t>в</w:t>
      </w:r>
      <w:r>
        <w:rPr>
          <w:color w:val="231F20"/>
          <w:spacing w:val="-9"/>
        </w:rPr>
        <w:t xml:space="preserve"> </w:t>
      </w:r>
      <w:r>
        <w:rPr>
          <w:color w:val="231F20"/>
          <w:spacing w:val="-2"/>
        </w:rPr>
        <w:t xml:space="preserve">уст­ </w:t>
      </w:r>
      <w:r>
        <w:rPr>
          <w:color w:val="231F20"/>
        </w:rPr>
        <w:t>ной речи одного из слов предложения (логическое ударение).</w:t>
      </w:r>
    </w:p>
    <w:p w:rsidR="00DC388F" w:rsidRDefault="004B1DF8">
      <w:pPr>
        <w:pStyle w:val="a3"/>
        <w:spacing w:before="4"/>
      </w:pPr>
      <w:r>
        <w:rPr>
          <w:color w:val="231F20"/>
        </w:rPr>
        <w:t>Виды</w:t>
      </w:r>
      <w:r>
        <w:rPr>
          <w:color w:val="231F20"/>
          <w:spacing w:val="-14"/>
        </w:rPr>
        <w:t xml:space="preserve"> </w:t>
      </w:r>
      <w:r>
        <w:rPr>
          <w:color w:val="231F20"/>
        </w:rPr>
        <w:t>предложений</w:t>
      </w:r>
      <w:r>
        <w:rPr>
          <w:color w:val="231F20"/>
          <w:spacing w:val="-14"/>
        </w:rPr>
        <w:t xml:space="preserve"> </w:t>
      </w:r>
      <w:r>
        <w:rPr>
          <w:color w:val="231F20"/>
        </w:rPr>
        <w:t>по</w:t>
      </w:r>
      <w:r>
        <w:rPr>
          <w:color w:val="231F20"/>
          <w:spacing w:val="-14"/>
        </w:rPr>
        <w:t xml:space="preserve"> </w:t>
      </w:r>
      <w:r>
        <w:rPr>
          <w:color w:val="231F20"/>
        </w:rPr>
        <w:t>цели</w:t>
      </w:r>
      <w:r>
        <w:rPr>
          <w:color w:val="231F20"/>
          <w:spacing w:val="-14"/>
        </w:rPr>
        <w:t xml:space="preserve"> </w:t>
      </w:r>
      <w:r>
        <w:rPr>
          <w:color w:val="231F20"/>
        </w:rPr>
        <w:t>высказывания:</w:t>
      </w:r>
      <w:r>
        <w:rPr>
          <w:color w:val="231F20"/>
          <w:spacing w:val="-14"/>
        </w:rPr>
        <w:t xml:space="preserve"> </w:t>
      </w:r>
      <w:r>
        <w:rPr>
          <w:color w:val="231F20"/>
        </w:rPr>
        <w:t>повествователь­ ные, вопросительные, побудительные предложения.</w:t>
      </w:r>
    </w:p>
    <w:p w:rsidR="00DC388F" w:rsidRDefault="004B1DF8">
      <w:pPr>
        <w:pStyle w:val="a3"/>
        <w:spacing w:before="3"/>
      </w:pPr>
      <w:r>
        <w:rPr>
          <w:color w:val="231F20"/>
        </w:rPr>
        <w:t>Виды предложений по эмоциональной окраске (по интона­ ции): восклицательные и невосклицательные предложения.</w:t>
      </w:r>
    </w:p>
    <w:p w:rsidR="00DC388F" w:rsidRDefault="004B1DF8">
      <w:pPr>
        <w:pStyle w:val="a3"/>
        <w:spacing w:before="183"/>
        <w:ind w:right="0" w:firstLine="0"/>
        <w:jc w:val="left"/>
        <w:rPr>
          <w:rFonts w:ascii="Trebuchet MS" w:hAnsi="Trebuchet MS"/>
        </w:rPr>
      </w:pPr>
      <w:r>
        <w:rPr>
          <w:rFonts w:ascii="Trebuchet MS" w:hAnsi="Trebuchet MS"/>
          <w:color w:val="231F20"/>
          <w:w w:val="90"/>
        </w:rPr>
        <w:t>Орфография</w:t>
      </w:r>
      <w:r>
        <w:rPr>
          <w:rFonts w:ascii="Trebuchet MS" w:hAnsi="Trebuchet MS"/>
          <w:color w:val="231F20"/>
          <w:spacing w:val="-4"/>
          <w:w w:val="90"/>
        </w:rPr>
        <w:t xml:space="preserve"> </w:t>
      </w:r>
      <w:r>
        <w:rPr>
          <w:rFonts w:ascii="Trebuchet MS" w:hAnsi="Trebuchet MS"/>
          <w:color w:val="231F20"/>
          <w:w w:val="90"/>
        </w:rPr>
        <w:t>и</w:t>
      </w:r>
      <w:r>
        <w:rPr>
          <w:rFonts w:ascii="Trebuchet MS" w:hAnsi="Trebuchet MS"/>
          <w:color w:val="231F20"/>
          <w:spacing w:val="-4"/>
          <w:w w:val="90"/>
        </w:rPr>
        <w:t xml:space="preserve"> </w:t>
      </w:r>
      <w:r>
        <w:rPr>
          <w:rFonts w:ascii="Trebuchet MS" w:hAnsi="Trebuchet MS"/>
          <w:color w:val="231F20"/>
          <w:spacing w:val="-2"/>
          <w:w w:val="90"/>
        </w:rPr>
        <w:t>пунктуация</w:t>
      </w:r>
    </w:p>
    <w:p w:rsidR="00DC388F" w:rsidRDefault="004B1DF8">
      <w:pPr>
        <w:pStyle w:val="a3"/>
        <w:spacing w:before="63"/>
      </w:pPr>
      <w:r>
        <w:rPr>
          <w:color w:val="231F20"/>
          <w:spacing w:val="-4"/>
        </w:rPr>
        <w:t>Прописная</w:t>
      </w:r>
      <w:r>
        <w:rPr>
          <w:color w:val="231F20"/>
          <w:spacing w:val="-6"/>
        </w:rPr>
        <w:t xml:space="preserve"> </w:t>
      </w:r>
      <w:r>
        <w:rPr>
          <w:color w:val="231F20"/>
          <w:spacing w:val="-4"/>
        </w:rPr>
        <w:t>буква</w:t>
      </w:r>
      <w:r>
        <w:rPr>
          <w:color w:val="231F20"/>
          <w:spacing w:val="-6"/>
        </w:rPr>
        <w:t xml:space="preserve"> </w:t>
      </w:r>
      <w:r>
        <w:rPr>
          <w:color w:val="231F20"/>
          <w:spacing w:val="-4"/>
        </w:rPr>
        <w:t>в</w:t>
      </w:r>
      <w:r>
        <w:rPr>
          <w:color w:val="231F20"/>
          <w:spacing w:val="-7"/>
        </w:rPr>
        <w:t xml:space="preserve"> </w:t>
      </w:r>
      <w:r>
        <w:rPr>
          <w:color w:val="231F20"/>
          <w:spacing w:val="-4"/>
        </w:rPr>
        <w:t>начале</w:t>
      </w:r>
      <w:r>
        <w:rPr>
          <w:color w:val="231F20"/>
          <w:spacing w:val="-6"/>
        </w:rPr>
        <w:t xml:space="preserve"> </w:t>
      </w:r>
      <w:r>
        <w:rPr>
          <w:color w:val="231F20"/>
          <w:spacing w:val="-4"/>
        </w:rPr>
        <w:t>предложения</w:t>
      </w:r>
      <w:r>
        <w:rPr>
          <w:color w:val="231F20"/>
          <w:spacing w:val="-6"/>
        </w:rPr>
        <w:t xml:space="preserve"> </w:t>
      </w:r>
      <w:r>
        <w:rPr>
          <w:color w:val="231F20"/>
          <w:spacing w:val="-4"/>
        </w:rPr>
        <w:t>и</w:t>
      </w:r>
      <w:r>
        <w:rPr>
          <w:color w:val="231F20"/>
          <w:spacing w:val="-7"/>
        </w:rPr>
        <w:t xml:space="preserve"> </w:t>
      </w:r>
      <w:r>
        <w:rPr>
          <w:color w:val="231F20"/>
          <w:spacing w:val="-4"/>
        </w:rPr>
        <w:t>в</w:t>
      </w:r>
      <w:r>
        <w:rPr>
          <w:color w:val="231F20"/>
          <w:spacing w:val="-6"/>
        </w:rPr>
        <w:t xml:space="preserve"> </w:t>
      </w:r>
      <w:r>
        <w:rPr>
          <w:color w:val="231F20"/>
          <w:spacing w:val="-4"/>
        </w:rPr>
        <w:t>именах</w:t>
      </w:r>
      <w:r>
        <w:rPr>
          <w:color w:val="231F20"/>
          <w:spacing w:val="-6"/>
        </w:rPr>
        <w:t xml:space="preserve"> </w:t>
      </w:r>
      <w:r>
        <w:rPr>
          <w:color w:val="231F20"/>
          <w:spacing w:val="-4"/>
        </w:rPr>
        <w:t xml:space="preserve">собствен­ </w:t>
      </w:r>
      <w:r>
        <w:rPr>
          <w:color w:val="231F20"/>
        </w:rPr>
        <w:t xml:space="preserve">ных (имена, фамилии, клички животных); знаки препинания </w:t>
      </w:r>
      <w:r>
        <w:rPr>
          <w:color w:val="231F20"/>
          <w:w w:val="95"/>
        </w:rPr>
        <w:t xml:space="preserve">в конце предложения; перенос слов со строки на строку (без учё­ та морфемного членения слова); гласные после шипящих в соче­ </w:t>
      </w:r>
      <w:r>
        <w:rPr>
          <w:color w:val="231F20"/>
          <w:w w:val="105"/>
        </w:rPr>
        <w:t>таниях</w:t>
      </w:r>
      <w:r>
        <w:rPr>
          <w:color w:val="231F20"/>
          <w:spacing w:val="-4"/>
          <w:w w:val="105"/>
        </w:rPr>
        <w:t xml:space="preserve"> </w:t>
      </w:r>
      <w:r>
        <w:rPr>
          <w:rFonts w:ascii="Times New Roman" w:hAnsi="Times New Roman"/>
          <w:b/>
          <w:i/>
          <w:color w:val="231F20"/>
          <w:w w:val="105"/>
        </w:rPr>
        <w:t>жи</w:t>
      </w:r>
      <w:r>
        <w:rPr>
          <w:color w:val="231F20"/>
          <w:w w:val="105"/>
        </w:rPr>
        <w:t>,</w:t>
      </w:r>
      <w:r>
        <w:rPr>
          <w:color w:val="231F20"/>
          <w:spacing w:val="-4"/>
          <w:w w:val="105"/>
        </w:rPr>
        <w:t xml:space="preserve"> </w:t>
      </w:r>
      <w:r>
        <w:rPr>
          <w:rFonts w:ascii="Times New Roman" w:hAnsi="Times New Roman"/>
          <w:b/>
          <w:i/>
          <w:color w:val="231F20"/>
          <w:w w:val="105"/>
        </w:rPr>
        <w:t xml:space="preserve">ши </w:t>
      </w:r>
      <w:r>
        <w:rPr>
          <w:color w:val="231F20"/>
          <w:w w:val="105"/>
        </w:rPr>
        <w:t>(в</w:t>
      </w:r>
      <w:r>
        <w:rPr>
          <w:color w:val="231F20"/>
          <w:spacing w:val="-4"/>
          <w:w w:val="105"/>
        </w:rPr>
        <w:t xml:space="preserve"> </w:t>
      </w:r>
      <w:r>
        <w:rPr>
          <w:color w:val="231F20"/>
          <w:w w:val="105"/>
        </w:rPr>
        <w:t>положении</w:t>
      </w:r>
      <w:r>
        <w:rPr>
          <w:color w:val="231F20"/>
          <w:spacing w:val="-4"/>
          <w:w w:val="105"/>
        </w:rPr>
        <w:t xml:space="preserve"> </w:t>
      </w:r>
      <w:r>
        <w:rPr>
          <w:color w:val="231F20"/>
          <w:w w:val="105"/>
        </w:rPr>
        <w:t>под</w:t>
      </w:r>
      <w:r>
        <w:rPr>
          <w:color w:val="231F20"/>
          <w:spacing w:val="-4"/>
          <w:w w:val="105"/>
        </w:rPr>
        <w:t xml:space="preserve"> </w:t>
      </w:r>
      <w:r>
        <w:rPr>
          <w:color w:val="231F20"/>
          <w:w w:val="105"/>
        </w:rPr>
        <w:t>ударением),</w:t>
      </w:r>
      <w:r>
        <w:rPr>
          <w:color w:val="231F20"/>
          <w:spacing w:val="-5"/>
          <w:w w:val="105"/>
        </w:rPr>
        <w:t xml:space="preserve"> </w:t>
      </w:r>
      <w:r>
        <w:rPr>
          <w:rFonts w:ascii="Times New Roman" w:hAnsi="Times New Roman"/>
          <w:b/>
          <w:i/>
          <w:color w:val="231F20"/>
          <w:w w:val="105"/>
        </w:rPr>
        <w:t>ча</w:t>
      </w:r>
      <w:r>
        <w:rPr>
          <w:color w:val="231F20"/>
          <w:w w:val="105"/>
        </w:rPr>
        <w:t>,</w:t>
      </w:r>
      <w:r>
        <w:rPr>
          <w:color w:val="231F20"/>
          <w:spacing w:val="-4"/>
          <w:w w:val="105"/>
        </w:rPr>
        <w:t xml:space="preserve"> </w:t>
      </w:r>
      <w:r>
        <w:rPr>
          <w:rFonts w:ascii="Times New Roman" w:hAnsi="Times New Roman"/>
          <w:b/>
          <w:i/>
          <w:color w:val="231F20"/>
          <w:w w:val="105"/>
        </w:rPr>
        <w:t>ща</w:t>
      </w:r>
      <w:r>
        <w:rPr>
          <w:color w:val="231F20"/>
          <w:w w:val="105"/>
        </w:rPr>
        <w:t>,</w:t>
      </w:r>
      <w:r>
        <w:rPr>
          <w:color w:val="231F20"/>
          <w:spacing w:val="-4"/>
          <w:w w:val="105"/>
        </w:rPr>
        <w:t xml:space="preserve"> </w:t>
      </w:r>
      <w:r>
        <w:rPr>
          <w:rFonts w:ascii="Times New Roman" w:hAnsi="Times New Roman"/>
          <w:b/>
          <w:i/>
          <w:color w:val="231F20"/>
          <w:w w:val="105"/>
        </w:rPr>
        <w:t>чу</w:t>
      </w:r>
      <w:r>
        <w:rPr>
          <w:color w:val="231F20"/>
          <w:w w:val="105"/>
        </w:rPr>
        <w:t>,</w:t>
      </w:r>
      <w:r>
        <w:rPr>
          <w:color w:val="231F20"/>
          <w:spacing w:val="-4"/>
          <w:w w:val="105"/>
        </w:rPr>
        <w:t xml:space="preserve"> </w:t>
      </w:r>
      <w:r>
        <w:rPr>
          <w:rFonts w:ascii="Times New Roman" w:hAnsi="Times New Roman"/>
          <w:b/>
          <w:i/>
          <w:color w:val="231F20"/>
          <w:w w:val="105"/>
        </w:rPr>
        <w:t>щу</w:t>
      </w:r>
      <w:r>
        <w:rPr>
          <w:color w:val="231F20"/>
          <w:w w:val="105"/>
        </w:rPr>
        <w:t xml:space="preserve">; </w:t>
      </w:r>
      <w:r>
        <w:rPr>
          <w:color w:val="231F20"/>
          <w:spacing w:val="-2"/>
        </w:rPr>
        <w:t>сочетания</w:t>
      </w:r>
      <w:r>
        <w:rPr>
          <w:color w:val="231F20"/>
          <w:spacing w:val="-10"/>
        </w:rPr>
        <w:t xml:space="preserve"> </w:t>
      </w:r>
      <w:r>
        <w:rPr>
          <w:rFonts w:ascii="Times New Roman" w:hAnsi="Times New Roman"/>
          <w:b/>
          <w:i/>
          <w:color w:val="231F20"/>
          <w:spacing w:val="-2"/>
        </w:rPr>
        <w:t>чк</w:t>
      </w:r>
      <w:r>
        <w:rPr>
          <w:color w:val="231F20"/>
          <w:spacing w:val="-2"/>
        </w:rPr>
        <w:t>,</w:t>
      </w:r>
      <w:r>
        <w:rPr>
          <w:color w:val="231F20"/>
          <w:spacing w:val="-10"/>
        </w:rPr>
        <w:t xml:space="preserve"> </w:t>
      </w:r>
      <w:r>
        <w:rPr>
          <w:rFonts w:ascii="Times New Roman" w:hAnsi="Times New Roman"/>
          <w:b/>
          <w:i/>
          <w:color w:val="231F20"/>
          <w:spacing w:val="-2"/>
        </w:rPr>
        <w:t>чн</w:t>
      </w:r>
      <w:r>
        <w:rPr>
          <w:rFonts w:ascii="Times New Roman" w:hAnsi="Times New Roman"/>
          <w:b/>
          <w:i/>
          <w:color w:val="231F20"/>
        </w:rPr>
        <w:t xml:space="preserve"> </w:t>
      </w:r>
      <w:r>
        <w:rPr>
          <w:color w:val="231F20"/>
          <w:spacing w:val="-2"/>
        </w:rPr>
        <w:t>(повторение</w:t>
      </w:r>
      <w:r>
        <w:rPr>
          <w:color w:val="231F20"/>
          <w:spacing w:val="-10"/>
        </w:rPr>
        <w:t xml:space="preserve"> </w:t>
      </w:r>
      <w:r>
        <w:rPr>
          <w:color w:val="231F20"/>
          <w:spacing w:val="-2"/>
        </w:rPr>
        <w:t>правил</w:t>
      </w:r>
      <w:r>
        <w:rPr>
          <w:color w:val="231F20"/>
          <w:spacing w:val="-10"/>
        </w:rPr>
        <w:t xml:space="preserve"> </w:t>
      </w:r>
      <w:r>
        <w:rPr>
          <w:color w:val="231F20"/>
          <w:spacing w:val="-2"/>
        </w:rPr>
        <w:t>правописания,</w:t>
      </w:r>
      <w:r>
        <w:rPr>
          <w:color w:val="231F20"/>
          <w:spacing w:val="-10"/>
        </w:rPr>
        <w:t xml:space="preserve"> </w:t>
      </w:r>
      <w:r>
        <w:rPr>
          <w:color w:val="231F20"/>
          <w:spacing w:val="-2"/>
        </w:rPr>
        <w:t xml:space="preserve">изученных </w:t>
      </w:r>
      <w:r>
        <w:rPr>
          <w:color w:val="231F20"/>
          <w:w w:val="105"/>
        </w:rPr>
        <w:t>в 1 классе).</w:t>
      </w:r>
    </w:p>
    <w:p w:rsidR="00DC388F" w:rsidRDefault="004B1DF8">
      <w:pPr>
        <w:pStyle w:val="a3"/>
        <w:spacing w:before="8"/>
        <w:ind w:right="154"/>
      </w:pPr>
      <w:r>
        <w:rPr>
          <w:color w:val="231F20"/>
          <w:w w:val="95"/>
        </w:rPr>
        <w:t xml:space="preserve">Орфографическая зоркость как осознание места возможного возникновения орфографической ошибки. Понятие орфограм­ мы. Различные способы решения орфографической задачи в за­ висимости от места орфограммы в слове. Использование орфо­ </w:t>
      </w:r>
      <w:r>
        <w:rPr>
          <w:color w:val="231F20"/>
        </w:rPr>
        <w:t>графического словаря учебника для определения (уточнения) написания</w:t>
      </w:r>
      <w:r>
        <w:rPr>
          <w:color w:val="231F20"/>
          <w:spacing w:val="-8"/>
        </w:rPr>
        <w:t xml:space="preserve"> </w:t>
      </w:r>
      <w:r>
        <w:rPr>
          <w:color w:val="231F20"/>
        </w:rPr>
        <w:t>слова.</w:t>
      </w:r>
      <w:r>
        <w:rPr>
          <w:color w:val="231F20"/>
          <w:spacing w:val="-8"/>
        </w:rPr>
        <w:t xml:space="preserve"> </w:t>
      </w:r>
      <w:r>
        <w:rPr>
          <w:color w:val="231F20"/>
        </w:rPr>
        <w:t>Контроль</w:t>
      </w:r>
      <w:r>
        <w:rPr>
          <w:color w:val="231F20"/>
          <w:spacing w:val="-8"/>
        </w:rPr>
        <w:t xml:space="preserve"> </w:t>
      </w:r>
      <w:r>
        <w:rPr>
          <w:color w:val="231F20"/>
        </w:rPr>
        <w:t>и</w:t>
      </w:r>
      <w:r>
        <w:rPr>
          <w:color w:val="231F20"/>
          <w:spacing w:val="-8"/>
        </w:rPr>
        <w:t xml:space="preserve"> </w:t>
      </w:r>
      <w:r>
        <w:rPr>
          <w:color w:val="231F20"/>
        </w:rPr>
        <w:t>самоконтроль</w:t>
      </w:r>
      <w:r>
        <w:rPr>
          <w:color w:val="231F20"/>
          <w:spacing w:val="-8"/>
        </w:rPr>
        <w:t xml:space="preserve"> </w:t>
      </w:r>
      <w:r>
        <w:rPr>
          <w:color w:val="231F20"/>
        </w:rPr>
        <w:t>при</w:t>
      </w:r>
      <w:r>
        <w:rPr>
          <w:color w:val="231F20"/>
          <w:spacing w:val="-8"/>
        </w:rPr>
        <w:t xml:space="preserve"> </w:t>
      </w:r>
      <w:r>
        <w:rPr>
          <w:color w:val="231F20"/>
        </w:rPr>
        <w:t>проверке</w:t>
      </w:r>
      <w:r>
        <w:rPr>
          <w:color w:val="231F20"/>
          <w:spacing w:val="-8"/>
        </w:rPr>
        <w:t xml:space="preserve"> </w:t>
      </w:r>
      <w:r>
        <w:rPr>
          <w:color w:val="231F20"/>
        </w:rPr>
        <w:t>соб­ ственных и предложенных текстов.</w:t>
      </w:r>
    </w:p>
    <w:p w:rsidR="00DC388F" w:rsidRDefault="004B1DF8">
      <w:pPr>
        <w:pStyle w:val="a3"/>
        <w:spacing w:before="9" w:line="229" w:lineRule="exact"/>
        <w:ind w:left="383" w:right="0" w:firstLine="0"/>
      </w:pPr>
      <w:r>
        <w:rPr>
          <w:color w:val="231F20"/>
          <w:w w:val="95"/>
        </w:rPr>
        <w:t>Правила</w:t>
      </w:r>
      <w:r>
        <w:rPr>
          <w:color w:val="231F20"/>
          <w:spacing w:val="3"/>
        </w:rPr>
        <w:t xml:space="preserve"> </w:t>
      </w:r>
      <w:r>
        <w:rPr>
          <w:color w:val="231F20"/>
          <w:w w:val="95"/>
        </w:rPr>
        <w:t>правописания</w:t>
      </w:r>
      <w:r>
        <w:rPr>
          <w:color w:val="231F20"/>
          <w:spacing w:val="4"/>
        </w:rPr>
        <w:t xml:space="preserve"> </w:t>
      </w:r>
      <w:r>
        <w:rPr>
          <w:color w:val="231F20"/>
          <w:w w:val="95"/>
        </w:rPr>
        <w:t>и</w:t>
      </w:r>
      <w:r>
        <w:rPr>
          <w:color w:val="231F20"/>
          <w:spacing w:val="4"/>
        </w:rPr>
        <w:t xml:space="preserve"> </w:t>
      </w:r>
      <w:r>
        <w:rPr>
          <w:color w:val="231F20"/>
          <w:w w:val="95"/>
        </w:rPr>
        <w:t>их</w:t>
      </w:r>
      <w:r>
        <w:rPr>
          <w:color w:val="231F20"/>
          <w:spacing w:val="4"/>
        </w:rPr>
        <w:t xml:space="preserve"> </w:t>
      </w:r>
      <w:r>
        <w:rPr>
          <w:color w:val="231F20"/>
          <w:spacing w:val="-2"/>
          <w:w w:val="95"/>
        </w:rPr>
        <w:t>применение:</w:t>
      </w:r>
    </w:p>
    <w:p w:rsidR="00DC388F" w:rsidRDefault="004B1DF8" w:rsidP="00B626D9">
      <w:pPr>
        <w:pStyle w:val="a6"/>
        <w:numPr>
          <w:ilvl w:val="0"/>
          <w:numId w:val="70"/>
        </w:numPr>
        <w:tabs>
          <w:tab w:val="left" w:pos="384"/>
        </w:tabs>
        <w:spacing w:line="236" w:lineRule="exact"/>
        <w:ind w:right="0"/>
        <w:jc w:val="left"/>
        <w:rPr>
          <w:sz w:val="20"/>
        </w:rPr>
      </w:pPr>
      <w:r>
        <w:rPr>
          <w:color w:val="231F20"/>
          <w:sz w:val="20"/>
        </w:rPr>
        <w:t>разделительный</w:t>
      </w:r>
      <w:r>
        <w:rPr>
          <w:color w:val="231F20"/>
          <w:spacing w:val="-14"/>
          <w:sz w:val="20"/>
        </w:rPr>
        <w:t xml:space="preserve"> </w:t>
      </w:r>
      <w:r>
        <w:rPr>
          <w:color w:val="231F20"/>
          <w:sz w:val="20"/>
        </w:rPr>
        <w:t>мягкий</w:t>
      </w:r>
      <w:r>
        <w:rPr>
          <w:color w:val="231F20"/>
          <w:spacing w:val="-14"/>
          <w:sz w:val="20"/>
        </w:rPr>
        <w:t xml:space="preserve"> </w:t>
      </w:r>
      <w:r>
        <w:rPr>
          <w:color w:val="231F20"/>
          <w:spacing w:val="-2"/>
          <w:sz w:val="20"/>
        </w:rPr>
        <w:t>знак;</w:t>
      </w:r>
    </w:p>
    <w:p w:rsidR="00DC388F" w:rsidRDefault="004B1DF8" w:rsidP="00B626D9">
      <w:pPr>
        <w:pStyle w:val="a6"/>
        <w:numPr>
          <w:ilvl w:val="0"/>
          <w:numId w:val="70"/>
        </w:numPr>
        <w:tabs>
          <w:tab w:val="left" w:pos="384"/>
        </w:tabs>
        <w:spacing w:line="236" w:lineRule="exact"/>
        <w:ind w:right="0"/>
        <w:jc w:val="left"/>
        <w:rPr>
          <w:sz w:val="20"/>
        </w:rPr>
      </w:pPr>
      <w:r>
        <w:rPr>
          <w:color w:val="231F20"/>
          <w:w w:val="105"/>
          <w:sz w:val="20"/>
        </w:rPr>
        <w:t>сочетания</w:t>
      </w:r>
      <w:r>
        <w:rPr>
          <w:color w:val="231F20"/>
          <w:spacing w:val="-9"/>
          <w:w w:val="105"/>
          <w:sz w:val="20"/>
        </w:rPr>
        <w:t xml:space="preserve"> </w:t>
      </w:r>
      <w:r>
        <w:rPr>
          <w:rFonts w:ascii="Times New Roman" w:hAnsi="Times New Roman"/>
          <w:b/>
          <w:i/>
          <w:color w:val="231F20"/>
          <w:w w:val="105"/>
          <w:sz w:val="20"/>
        </w:rPr>
        <w:t>чт</w:t>
      </w:r>
      <w:r>
        <w:rPr>
          <w:color w:val="231F20"/>
          <w:w w:val="105"/>
          <w:sz w:val="20"/>
        </w:rPr>
        <w:t>,</w:t>
      </w:r>
      <w:r>
        <w:rPr>
          <w:color w:val="231F20"/>
          <w:spacing w:val="-9"/>
          <w:w w:val="105"/>
          <w:sz w:val="20"/>
        </w:rPr>
        <w:t xml:space="preserve"> </w:t>
      </w:r>
      <w:r>
        <w:rPr>
          <w:rFonts w:ascii="Times New Roman" w:hAnsi="Times New Roman"/>
          <w:b/>
          <w:i/>
          <w:color w:val="231F20"/>
          <w:w w:val="105"/>
          <w:sz w:val="20"/>
        </w:rPr>
        <w:t>щн</w:t>
      </w:r>
      <w:r>
        <w:rPr>
          <w:color w:val="231F20"/>
          <w:w w:val="105"/>
          <w:sz w:val="20"/>
        </w:rPr>
        <w:t>,</w:t>
      </w:r>
      <w:r>
        <w:rPr>
          <w:color w:val="231F20"/>
          <w:spacing w:val="-8"/>
          <w:w w:val="105"/>
          <w:sz w:val="20"/>
        </w:rPr>
        <w:t xml:space="preserve"> </w:t>
      </w:r>
      <w:r>
        <w:rPr>
          <w:rFonts w:ascii="Times New Roman" w:hAnsi="Times New Roman"/>
          <w:b/>
          <w:i/>
          <w:color w:val="231F20"/>
          <w:spacing w:val="-5"/>
          <w:w w:val="105"/>
          <w:sz w:val="20"/>
        </w:rPr>
        <w:t>нч</w:t>
      </w:r>
      <w:r>
        <w:rPr>
          <w:color w:val="231F20"/>
          <w:spacing w:val="-5"/>
          <w:w w:val="105"/>
          <w:sz w:val="20"/>
        </w:rPr>
        <w:t>;</w:t>
      </w:r>
    </w:p>
    <w:p w:rsidR="00DC388F" w:rsidRDefault="004B1DF8" w:rsidP="00B626D9">
      <w:pPr>
        <w:pStyle w:val="a6"/>
        <w:numPr>
          <w:ilvl w:val="0"/>
          <w:numId w:val="70"/>
        </w:numPr>
        <w:tabs>
          <w:tab w:val="left" w:pos="384"/>
        </w:tabs>
        <w:spacing w:line="236" w:lineRule="exact"/>
        <w:ind w:right="0"/>
        <w:jc w:val="left"/>
        <w:rPr>
          <w:sz w:val="20"/>
        </w:rPr>
      </w:pPr>
      <w:r>
        <w:rPr>
          <w:color w:val="231F20"/>
          <w:w w:val="95"/>
          <w:sz w:val="20"/>
        </w:rPr>
        <w:t>проверяемые</w:t>
      </w:r>
      <w:r>
        <w:rPr>
          <w:color w:val="231F20"/>
          <w:spacing w:val="-2"/>
          <w:sz w:val="20"/>
        </w:rPr>
        <w:t xml:space="preserve"> </w:t>
      </w:r>
      <w:r>
        <w:rPr>
          <w:color w:val="231F20"/>
          <w:w w:val="95"/>
          <w:sz w:val="20"/>
        </w:rPr>
        <w:t>безударные</w:t>
      </w:r>
      <w:r>
        <w:rPr>
          <w:color w:val="231F20"/>
          <w:spacing w:val="-2"/>
          <w:sz w:val="20"/>
        </w:rPr>
        <w:t xml:space="preserve"> </w:t>
      </w:r>
      <w:r>
        <w:rPr>
          <w:color w:val="231F20"/>
          <w:w w:val="95"/>
          <w:sz w:val="20"/>
        </w:rPr>
        <w:t>гласные</w:t>
      </w:r>
      <w:r>
        <w:rPr>
          <w:color w:val="231F20"/>
          <w:spacing w:val="-2"/>
          <w:sz w:val="20"/>
        </w:rPr>
        <w:t xml:space="preserve"> </w:t>
      </w:r>
      <w:r>
        <w:rPr>
          <w:color w:val="231F20"/>
          <w:w w:val="95"/>
          <w:sz w:val="20"/>
        </w:rPr>
        <w:t>в</w:t>
      </w:r>
      <w:r>
        <w:rPr>
          <w:color w:val="231F20"/>
          <w:spacing w:val="-2"/>
          <w:sz w:val="20"/>
        </w:rPr>
        <w:t xml:space="preserve"> </w:t>
      </w:r>
      <w:r>
        <w:rPr>
          <w:color w:val="231F20"/>
          <w:w w:val="95"/>
          <w:sz w:val="20"/>
        </w:rPr>
        <w:t>корне</w:t>
      </w:r>
      <w:r>
        <w:rPr>
          <w:color w:val="231F20"/>
          <w:spacing w:val="-2"/>
          <w:sz w:val="20"/>
        </w:rPr>
        <w:t xml:space="preserve"> </w:t>
      </w:r>
      <w:r>
        <w:rPr>
          <w:color w:val="231F20"/>
          <w:spacing w:val="-2"/>
          <w:w w:val="95"/>
          <w:sz w:val="20"/>
        </w:rPr>
        <w:t>слова;</w:t>
      </w:r>
    </w:p>
    <w:p w:rsidR="00DC388F" w:rsidRDefault="004B1DF8" w:rsidP="00B626D9">
      <w:pPr>
        <w:pStyle w:val="a6"/>
        <w:numPr>
          <w:ilvl w:val="0"/>
          <w:numId w:val="70"/>
        </w:numPr>
        <w:tabs>
          <w:tab w:val="left" w:pos="384"/>
        </w:tabs>
        <w:spacing w:line="236" w:lineRule="exact"/>
        <w:ind w:right="0"/>
        <w:jc w:val="left"/>
        <w:rPr>
          <w:sz w:val="20"/>
        </w:rPr>
      </w:pPr>
      <w:r>
        <w:rPr>
          <w:color w:val="231F20"/>
          <w:w w:val="95"/>
          <w:sz w:val="20"/>
        </w:rPr>
        <w:t>парные</w:t>
      </w:r>
      <w:r>
        <w:rPr>
          <w:color w:val="231F20"/>
          <w:sz w:val="20"/>
        </w:rPr>
        <w:t xml:space="preserve"> </w:t>
      </w:r>
      <w:r>
        <w:rPr>
          <w:color w:val="231F20"/>
          <w:w w:val="95"/>
          <w:sz w:val="20"/>
        </w:rPr>
        <w:t>звонкие</w:t>
      </w:r>
      <w:r>
        <w:rPr>
          <w:color w:val="231F20"/>
          <w:spacing w:val="1"/>
          <w:sz w:val="20"/>
        </w:rPr>
        <w:t xml:space="preserve"> </w:t>
      </w:r>
      <w:r>
        <w:rPr>
          <w:color w:val="231F20"/>
          <w:w w:val="95"/>
          <w:sz w:val="20"/>
        </w:rPr>
        <w:t>и</w:t>
      </w:r>
      <w:r>
        <w:rPr>
          <w:color w:val="231F20"/>
          <w:spacing w:val="1"/>
          <w:sz w:val="20"/>
        </w:rPr>
        <w:t xml:space="preserve"> </w:t>
      </w:r>
      <w:r>
        <w:rPr>
          <w:color w:val="231F20"/>
          <w:w w:val="95"/>
          <w:sz w:val="20"/>
        </w:rPr>
        <w:t>глухие</w:t>
      </w:r>
      <w:r>
        <w:rPr>
          <w:color w:val="231F20"/>
          <w:spacing w:val="1"/>
          <w:sz w:val="20"/>
        </w:rPr>
        <w:t xml:space="preserve"> </w:t>
      </w:r>
      <w:r>
        <w:rPr>
          <w:color w:val="231F20"/>
          <w:w w:val="95"/>
          <w:sz w:val="20"/>
        </w:rPr>
        <w:t>согласные</w:t>
      </w:r>
      <w:r>
        <w:rPr>
          <w:color w:val="231F20"/>
          <w:spacing w:val="1"/>
          <w:sz w:val="20"/>
        </w:rPr>
        <w:t xml:space="preserve"> </w:t>
      </w:r>
      <w:r>
        <w:rPr>
          <w:color w:val="231F20"/>
          <w:w w:val="95"/>
          <w:sz w:val="20"/>
        </w:rPr>
        <w:t>в</w:t>
      </w:r>
      <w:r>
        <w:rPr>
          <w:color w:val="231F20"/>
          <w:spacing w:val="1"/>
          <w:sz w:val="20"/>
        </w:rPr>
        <w:t xml:space="preserve"> </w:t>
      </w:r>
      <w:r>
        <w:rPr>
          <w:color w:val="231F20"/>
          <w:w w:val="95"/>
          <w:sz w:val="20"/>
        </w:rPr>
        <w:t>корне</w:t>
      </w:r>
      <w:r>
        <w:rPr>
          <w:color w:val="231F20"/>
          <w:spacing w:val="1"/>
          <w:sz w:val="20"/>
        </w:rPr>
        <w:t xml:space="preserve"> </w:t>
      </w:r>
      <w:r>
        <w:rPr>
          <w:color w:val="231F20"/>
          <w:spacing w:val="-2"/>
          <w:w w:val="95"/>
          <w:sz w:val="20"/>
        </w:rPr>
        <w:t>слова;</w:t>
      </w:r>
    </w:p>
    <w:p w:rsidR="00DC388F" w:rsidRDefault="004B1DF8" w:rsidP="00B626D9">
      <w:pPr>
        <w:pStyle w:val="a6"/>
        <w:numPr>
          <w:ilvl w:val="0"/>
          <w:numId w:val="70"/>
        </w:numPr>
        <w:tabs>
          <w:tab w:val="left" w:pos="384"/>
        </w:tabs>
        <w:jc w:val="left"/>
        <w:rPr>
          <w:sz w:val="20"/>
        </w:rPr>
      </w:pPr>
      <w:r>
        <w:rPr>
          <w:color w:val="231F20"/>
          <w:sz w:val="20"/>
        </w:rPr>
        <w:t>непроверяемые</w:t>
      </w:r>
      <w:r>
        <w:rPr>
          <w:color w:val="231F20"/>
          <w:spacing w:val="-7"/>
          <w:sz w:val="20"/>
        </w:rPr>
        <w:t xml:space="preserve"> </w:t>
      </w:r>
      <w:r>
        <w:rPr>
          <w:color w:val="231F20"/>
          <w:sz w:val="20"/>
        </w:rPr>
        <w:t>гласные</w:t>
      </w:r>
      <w:r>
        <w:rPr>
          <w:color w:val="231F20"/>
          <w:spacing w:val="-7"/>
          <w:sz w:val="20"/>
        </w:rPr>
        <w:t xml:space="preserve"> </w:t>
      </w:r>
      <w:r>
        <w:rPr>
          <w:color w:val="231F20"/>
          <w:sz w:val="20"/>
        </w:rPr>
        <w:t>и</w:t>
      </w:r>
      <w:r>
        <w:rPr>
          <w:color w:val="231F20"/>
          <w:spacing w:val="-7"/>
          <w:sz w:val="20"/>
        </w:rPr>
        <w:t xml:space="preserve"> </w:t>
      </w:r>
      <w:r>
        <w:rPr>
          <w:color w:val="231F20"/>
          <w:sz w:val="20"/>
        </w:rPr>
        <w:t>согласные</w:t>
      </w:r>
      <w:r>
        <w:rPr>
          <w:color w:val="231F20"/>
          <w:spacing w:val="-7"/>
          <w:sz w:val="20"/>
        </w:rPr>
        <w:t xml:space="preserve"> </w:t>
      </w:r>
      <w:r>
        <w:rPr>
          <w:color w:val="231F20"/>
          <w:sz w:val="20"/>
        </w:rPr>
        <w:t>(перечень</w:t>
      </w:r>
      <w:r>
        <w:rPr>
          <w:color w:val="231F20"/>
          <w:spacing w:val="-7"/>
          <w:sz w:val="20"/>
        </w:rPr>
        <w:t xml:space="preserve"> </w:t>
      </w:r>
      <w:r>
        <w:rPr>
          <w:color w:val="231F20"/>
          <w:sz w:val="20"/>
        </w:rPr>
        <w:t>слов</w:t>
      </w:r>
      <w:r>
        <w:rPr>
          <w:color w:val="231F20"/>
          <w:spacing w:val="-7"/>
          <w:sz w:val="20"/>
        </w:rPr>
        <w:t xml:space="preserve"> </w:t>
      </w:r>
      <w:r>
        <w:rPr>
          <w:color w:val="231F20"/>
          <w:sz w:val="20"/>
        </w:rPr>
        <w:t>в</w:t>
      </w:r>
      <w:r>
        <w:rPr>
          <w:color w:val="231F20"/>
          <w:spacing w:val="-7"/>
          <w:sz w:val="20"/>
        </w:rPr>
        <w:t xml:space="preserve"> </w:t>
      </w:r>
      <w:r>
        <w:rPr>
          <w:color w:val="231F20"/>
          <w:sz w:val="20"/>
        </w:rPr>
        <w:t>орфо­ графическом словаре учебника);</w:t>
      </w:r>
    </w:p>
    <w:p w:rsidR="00DC388F" w:rsidRDefault="004B1DF8" w:rsidP="00B626D9">
      <w:pPr>
        <w:pStyle w:val="a6"/>
        <w:numPr>
          <w:ilvl w:val="0"/>
          <w:numId w:val="70"/>
        </w:numPr>
        <w:tabs>
          <w:tab w:val="left" w:pos="384"/>
        </w:tabs>
        <w:jc w:val="left"/>
        <w:rPr>
          <w:sz w:val="20"/>
        </w:rPr>
      </w:pPr>
      <w:r>
        <w:rPr>
          <w:color w:val="231F20"/>
          <w:w w:val="95"/>
          <w:sz w:val="20"/>
        </w:rPr>
        <w:t xml:space="preserve">прописная буква в именах собственных: имена, фамилии, от­ </w:t>
      </w:r>
      <w:r>
        <w:rPr>
          <w:color w:val="231F20"/>
          <w:sz w:val="20"/>
        </w:rPr>
        <w:t>чества</w:t>
      </w:r>
      <w:r>
        <w:rPr>
          <w:color w:val="231F20"/>
          <w:spacing w:val="-16"/>
          <w:sz w:val="20"/>
        </w:rPr>
        <w:t xml:space="preserve"> </w:t>
      </w:r>
      <w:r>
        <w:rPr>
          <w:color w:val="231F20"/>
          <w:sz w:val="20"/>
        </w:rPr>
        <w:t>людей,</w:t>
      </w:r>
      <w:r>
        <w:rPr>
          <w:color w:val="231F20"/>
          <w:spacing w:val="-16"/>
          <w:sz w:val="20"/>
        </w:rPr>
        <w:t xml:space="preserve"> </w:t>
      </w:r>
      <w:r>
        <w:rPr>
          <w:color w:val="231F20"/>
          <w:sz w:val="20"/>
        </w:rPr>
        <w:t>клички</w:t>
      </w:r>
      <w:r>
        <w:rPr>
          <w:color w:val="231F20"/>
          <w:spacing w:val="-16"/>
          <w:sz w:val="20"/>
        </w:rPr>
        <w:t xml:space="preserve"> </w:t>
      </w:r>
      <w:r>
        <w:rPr>
          <w:color w:val="231F20"/>
          <w:sz w:val="20"/>
        </w:rPr>
        <w:t>животных,</w:t>
      </w:r>
      <w:r>
        <w:rPr>
          <w:color w:val="231F20"/>
          <w:spacing w:val="-16"/>
          <w:sz w:val="20"/>
        </w:rPr>
        <w:t xml:space="preserve"> </w:t>
      </w:r>
      <w:r>
        <w:rPr>
          <w:color w:val="231F20"/>
          <w:sz w:val="20"/>
        </w:rPr>
        <w:t>географические</w:t>
      </w:r>
      <w:r>
        <w:rPr>
          <w:color w:val="231F20"/>
          <w:spacing w:val="-16"/>
          <w:sz w:val="20"/>
        </w:rPr>
        <w:t xml:space="preserve"> </w:t>
      </w:r>
      <w:r>
        <w:rPr>
          <w:color w:val="231F20"/>
          <w:sz w:val="20"/>
        </w:rPr>
        <w:t>названия;</w:t>
      </w:r>
    </w:p>
    <w:p w:rsidR="00DC388F" w:rsidRDefault="004B1DF8" w:rsidP="00B626D9">
      <w:pPr>
        <w:pStyle w:val="a6"/>
        <w:numPr>
          <w:ilvl w:val="0"/>
          <w:numId w:val="70"/>
        </w:numPr>
        <w:tabs>
          <w:tab w:val="left" w:pos="384"/>
        </w:tabs>
        <w:jc w:val="left"/>
        <w:rPr>
          <w:sz w:val="20"/>
        </w:rPr>
      </w:pPr>
      <w:r>
        <w:rPr>
          <w:color w:val="231F20"/>
          <w:sz w:val="20"/>
        </w:rPr>
        <w:t>раздельное</w:t>
      </w:r>
      <w:r>
        <w:rPr>
          <w:color w:val="231F20"/>
          <w:spacing w:val="15"/>
          <w:sz w:val="20"/>
        </w:rPr>
        <w:t xml:space="preserve"> </w:t>
      </w:r>
      <w:r>
        <w:rPr>
          <w:color w:val="231F20"/>
          <w:sz w:val="20"/>
        </w:rPr>
        <w:t>написание</w:t>
      </w:r>
      <w:r>
        <w:rPr>
          <w:color w:val="231F20"/>
          <w:spacing w:val="15"/>
          <w:sz w:val="20"/>
        </w:rPr>
        <w:t xml:space="preserve"> </w:t>
      </w:r>
      <w:r>
        <w:rPr>
          <w:color w:val="231F20"/>
          <w:sz w:val="20"/>
        </w:rPr>
        <w:t>предлогов</w:t>
      </w:r>
      <w:r>
        <w:rPr>
          <w:color w:val="231F20"/>
          <w:spacing w:val="15"/>
          <w:sz w:val="20"/>
        </w:rPr>
        <w:t xml:space="preserve"> </w:t>
      </w:r>
      <w:r>
        <w:rPr>
          <w:color w:val="231F20"/>
          <w:sz w:val="20"/>
        </w:rPr>
        <w:t>с</w:t>
      </w:r>
      <w:r>
        <w:rPr>
          <w:color w:val="231F20"/>
          <w:spacing w:val="15"/>
          <w:sz w:val="20"/>
        </w:rPr>
        <w:t xml:space="preserve"> </w:t>
      </w:r>
      <w:r>
        <w:rPr>
          <w:color w:val="231F20"/>
          <w:sz w:val="20"/>
        </w:rPr>
        <w:t>именами</w:t>
      </w:r>
      <w:r>
        <w:rPr>
          <w:color w:val="231F20"/>
          <w:spacing w:val="15"/>
          <w:sz w:val="20"/>
        </w:rPr>
        <w:t xml:space="preserve"> </w:t>
      </w:r>
      <w:r>
        <w:rPr>
          <w:color w:val="231F20"/>
          <w:sz w:val="20"/>
        </w:rPr>
        <w:t xml:space="preserve">существитель­ </w:t>
      </w:r>
      <w:r>
        <w:rPr>
          <w:color w:val="231F20"/>
          <w:spacing w:val="-2"/>
          <w:sz w:val="20"/>
        </w:rPr>
        <w:t>ными.</w:t>
      </w:r>
    </w:p>
    <w:p w:rsidR="00DC388F" w:rsidRDefault="004B1DF8">
      <w:pPr>
        <w:pStyle w:val="a3"/>
        <w:spacing w:before="158"/>
        <w:ind w:right="0" w:firstLine="0"/>
        <w:jc w:val="left"/>
        <w:rPr>
          <w:rFonts w:ascii="Trebuchet MS" w:hAnsi="Trebuchet MS"/>
        </w:rPr>
      </w:pPr>
      <w:r>
        <w:rPr>
          <w:rFonts w:ascii="Trebuchet MS" w:hAnsi="Trebuchet MS"/>
          <w:color w:val="231F20"/>
          <w:w w:val="90"/>
        </w:rPr>
        <w:t>Развитие</w:t>
      </w:r>
      <w:r>
        <w:rPr>
          <w:rFonts w:ascii="Trebuchet MS" w:hAnsi="Trebuchet MS"/>
          <w:color w:val="231F20"/>
          <w:spacing w:val="-2"/>
        </w:rPr>
        <w:t xml:space="preserve"> </w:t>
      </w:r>
      <w:r>
        <w:rPr>
          <w:rFonts w:ascii="Trebuchet MS" w:hAnsi="Trebuchet MS"/>
          <w:color w:val="231F20"/>
          <w:spacing w:val="-4"/>
        </w:rPr>
        <w:t>речи</w:t>
      </w:r>
    </w:p>
    <w:p w:rsidR="00DC388F" w:rsidRDefault="004B1DF8">
      <w:pPr>
        <w:pStyle w:val="a3"/>
        <w:spacing w:before="63"/>
        <w:ind w:right="154"/>
      </w:pPr>
      <w:r>
        <w:rPr>
          <w:color w:val="231F20"/>
          <w:w w:val="95"/>
        </w:rPr>
        <w:t xml:space="preserve">Выбор языковых средств в соответствии с целями и условия­ </w:t>
      </w:r>
      <w:r>
        <w:rPr>
          <w:color w:val="231F20"/>
        </w:rPr>
        <w:t xml:space="preserve">ми устного общения для эффективного решения коммуника­ </w:t>
      </w:r>
      <w:r>
        <w:rPr>
          <w:color w:val="231F20"/>
          <w:w w:val="95"/>
        </w:rPr>
        <w:t xml:space="preserve">тивной задачи (для ответа на заданный вопрос, для выражения </w:t>
      </w:r>
      <w:r>
        <w:rPr>
          <w:color w:val="231F20"/>
        </w:rPr>
        <w:t>собственного</w:t>
      </w:r>
      <w:r>
        <w:rPr>
          <w:color w:val="231F20"/>
          <w:spacing w:val="-16"/>
        </w:rPr>
        <w:t xml:space="preserve"> </w:t>
      </w:r>
      <w:r>
        <w:rPr>
          <w:color w:val="231F20"/>
        </w:rPr>
        <w:t>мнения).</w:t>
      </w:r>
      <w:r>
        <w:rPr>
          <w:color w:val="231F20"/>
          <w:spacing w:val="-16"/>
        </w:rPr>
        <w:t xml:space="preserve"> </w:t>
      </w:r>
      <w:r>
        <w:rPr>
          <w:color w:val="231F20"/>
        </w:rPr>
        <w:t>Умение</w:t>
      </w:r>
      <w:r>
        <w:rPr>
          <w:color w:val="231F20"/>
          <w:spacing w:val="-16"/>
        </w:rPr>
        <w:t xml:space="preserve"> </w:t>
      </w:r>
      <w:r>
        <w:rPr>
          <w:color w:val="231F20"/>
        </w:rPr>
        <w:t>вести</w:t>
      </w:r>
      <w:r>
        <w:rPr>
          <w:color w:val="231F20"/>
          <w:spacing w:val="-16"/>
        </w:rPr>
        <w:t xml:space="preserve"> </w:t>
      </w:r>
      <w:r>
        <w:rPr>
          <w:color w:val="231F20"/>
        </w:rPr>
        <w:t>разговор</w:t>
      </w:r>
      <w:r>
        <w:rPr>
          <w:color w:val="231F20"/>
          <w:spacing w:val="-16"/>
        </w:rPr>
        <w:t xml:space="preserve"> </w:t>
      </w:r>
      <w:r>
        <w:rPr>
          <w:color w:val="231F20"/>
        </w:rPr>
        <w:t>(начать,</w:t>
      </w:r>
      <w:r>
        <w:rPr>
          <w:color w:val="231F20"/>
          <w:spacing w:val="-16"/>
        </w:rPr>
        <w:t xml:space="preserve"> </w:t>
      </w:r>
      <w:r>
        <w:rPr>
          <w:color w:val="231F20"/>
        </w:rPr>
        <w:t xml:space="preserve">поддер­ </w:t>
      </w:r>
      <w:r>
        <w:rPr>
          <w:color w:val="231F20"/>
          <w:spacing w:val="-2"/>
        </w:rPr>
        <w:t>жать,</w:t>
      </w:r>
      <w:r>
        <w:rPr>
          <w:color w:val="231F20"/>
          <w:spacing w:val="-7"/>
        </w:rPr>
        <w:t xml:space="preserve"> </w:t>
      </w:r>
      <w:r>
        <w:rPr>
          <w:color w:val="231F20"/>
          <w:spacing w:val="-2"/>
        </w:rPr>
        <w:t>закончить</w:t>
      </w:r>
      <w:r>
        <w:rPr>
          <w:color w:val="231F20"/>
          <w:spacing w:val="-7"/>
        </w:rPr>
        <w:t xml:space="preserve"> </w:t>
      </w:r>
      <w:r>
        <w:rPr>
          <w:color w:val="231F20"/>
          <w:spacing w:val="-2"/>
        </w:rPr>
        <w:t>разговор,</w:t>
      </w:r>
      <w:r>
        <w:rPr>
          <w:color w:val="231F20"/>
          <w:spacing w:val="-7"/>
        </w:rPr>
        <w:t xml:space="preserve"> </w:t>
      </w:r>
      <w:r>
        <w:rPr>
          <w:color w:val="231F20"/>
          <w:spacing w:val="-2"/>
        </w:rPr>
        <w:t>привлечь</w:t>
      </w:r>
      <w:r>
        <w:rPr>
          <w:color w:val="231F20"/>
          <w:spacing w:val="-7"/>
        </w:rPr>
        <w:t xml:space="preserve"> </w:t>
      </w:r>
      <w:r>
        <w:rPr>
          <w:color w:val="231F20"/>
          <w:spacing w:val="-2"/>
        </w:rPr>
        <w:t>внимание</w:t>
      </w:r>
      <w:r>
        <w:rPr>
          <w:color w:val="231F20"/>
          <w:spacing w:val="-7"/>
        </w:rPr>
        <w:t xml:space="preserve"> </w:t>
      </w:r>
      <w:r>
        <w:rPr>
          <w:color w:val="231F20"/>
          <w:spacing w:val="-2"/>
        </w:rPr>
        <w:t>и</w:t>
      </w:r>
      <w:r>
        <w:rPr>
          <w:color w:val="231F20"/>
          <w:spacing w:val="-7"/>
        </w:rPr>
        <w:t xml:space="preserve"> </w:t>
      </w:r>
      <w:r>
        <w:rPr>
          <w:color w:val="231F20"/>
          <w:spacing w:val="-2"/>
        </w:rPr>
        <w:t>т.</w:t>
      </w:r>
      <w:r>
        <w:rPr>
          <w:color w:val="231F20"/>
          <w:spacing w:val="-7"/>
        </w:rPr>
        <w:t xml:space="preserve"> </w:t>
      </w:r>
      <w:r>
        <w:rPr>
          <w:color w:val="231F20"/>
          <w:spacing w:val="-2"/>
        </w:rPr>
        <w:t>п.).</w:t>
      </w:r>
      <w:r>
        <w:rPr>
          <w:color w:val="231F20"/>
          <w:spacing w:val="-7"/>
        </w:rPr>
        <w:t xml:space="preserve"> </w:t>
      </w:r>
      <w:r>
        <w:rPr>
          <w:color w:val="231F20"/>
          <w:spacing w:val="-2"/>
        </w:rPr>
        <w:t xml:space="preserve">Практи­ </w:t>
      </w:r>
      <w:r>
        <w:rPr>
          <w:color w:val="231F20"/>
        </w:rPr>
        <w:t xml:space="preserve">ческое овладение диалогической формой речи. Соблюдение </w:t>
      </w:r>
      <w:r>
        <w:rPr>
          <w:color w:val="231F20"/>
          <w:w w:val="95"/>
        </w:rPr>
        <w:t>норм</w:t>
      </w:r>
      <w:r>
        <w:rPr>
          <w:color w:val="231F20"/>
          <w:spacing w:val="-3"/>
        </w:rPr>
        <w:t xml:space="preserve"> </w:t>
      </w:r>
      <w:r>
        <w:rPr>
          <w:color w:val="231F20"/>
          <w:w w:val="95"/>
        </w:rPr>
        <w:t>речевого</w:t>
      </w:r>
      <w:r>
        <w:rPr>
          <w:color w:val="231F20"/>
          <w:spacing w:val="-3"/>
        </w:rPr>
        <w:t xml:space="preserve"> </w:t>
      </w:r>
      <w:r>
        <w:rPr>
          <w:color w:val="231F20"/>
          <w:w w:val="95"/>
        </w:rPr>
        <w:t>этикета</w:t>
      </w:r>
      <w:r>
        <w:rPr>
          <w:color w:val="231F20"/>
          <w:spacing w:val="-3"/>
        </w:rPr>
        <w:t xml:space="preserve"> </w:t>
      </w:r>
      <w:r>
        <w:rPr>
          <w:color w:val="231F20"/>
          <w:w w:val="95"/>
        </w:rPr>
        <w:t>и</w:t>
      </w:r>
      <w:r>
        <w:rPr>
          <w:color w:val="231F20"/>
          <w:spacing w:val="-3"/>
        </w:rPr>
        <w:t xml:space="preserve"> </w:t>
      </w:r>
      <w:r>
        <w:rPr>
          <w:color w:val="231F20"/>
          <w:w w:val="95"/>
        </w:rPr>
        <w:t>орфоэпических</w:t>
      </w:r>
      <w:r>
        <w:rPr>
          <w:color w:val="231F20"/>
          <w:spacing w:val="-3"/>
        </w:rPr>
        <w:t xml:space="preserve"> </w:t>
      </w:r>
      <w:r>
        <w:rPr>
          <w:color w:val="231F20"/>
          <w:w w:val="95"/>
        </w:rPr>
        <w:t>норм</w:t>
      </w:r>
      <w:r>
        <w:rPr>
          <w:color w:val="231F20"/>
          <w:spacing w:val="-3"/>
        </w:rPr>
        <w:t xml:space="preserve"> </w:t>
      </w:r>
      <w:r>
        <w:rPr>
          <w:color w:val="231F20"/>
          <w:w w:val="95"/>
        </w:rPr>
        <w:t>в</w:t>
      </w:r>
      <w:r>
        <w:rPr>
          <w:color w:val="231F20"/>
          <w:spacing w:val="-2"/>
        </w:rPr>
        <w:t xml:space="preserve"> </w:t>
      </w:r>
      <w:r>
        <w:rPr>
          <w:color w:val="231F20"/>
          <w:w w:val="95"/>
        </w:rPr>
        <w:t>ситуациях</w:t>
      </w:r>
      <w:r>
        <w:rPr>
          <w:color w:val="231F20"/>
          <w:spacing w:val="-3"/>
        </w:rPr>
        <w:t xml:space="preserve"> </w:t>
      </w:r>
      <w:r>
        <w:rPr>
          <w:color w:val="231F20"/>
          <w:spacing w:val="-2"/>
          <w:w w:val="95"/>
        </w:rPr>
        <w:t>учеб­</w:t>
      </w:r>
    </w:p>
    <w:p w:rsidR="00DC388F" w:rsidRDefault="00DC388F">
      <w:pPr>
        <w:sectPr w:rsidR="00DC388F">
          <w:pgSz w:w="7830" w:h="12020"/>
          <w:pgMar w:top="620" w:right="580" w:bottom="900" w:left="580" w:header="0" w:footer="709" w:gutter="0"/>
          <w:cols w:space="720"/>
        </w:sectPr>
      </w:pPr>
    </w:p>
    <w:p w:rsidR="00DC388F" w:rsidRDefault="004B1DF8">
      <w:pPr>
        <w:pStyle w:val="a3"/>
        <w:spacing w:before="68" w:line="249" w:lineRule="auto"/>
        <w:ind w:right="156" w:firstLine="0"/>
      </w:pPr>
      <w:r>
        <w:rPr>
          <w:color w:val="231F20"/>
        </w:rPr>
        <w:t>ного</w:t>
      </w:r>
      <w:r>
        <w:rPr>
          <w:color w:val="231F20"/>
          <w:spacing w:val="-16"/>
        </w:rPr>
        <w:t xml:space="preserve"> </w:t>
      </w:r>
      <w:r>
        <w:rPr>
          <w:color w:val="231F20"/>
        </w:rPr>
        <w:t>и</w:t>
      </w:r>
      <w:r>
        <w:rPr>
          <w:color w:val="231F20"/>
          <w:spacing w:val="-16"/>
        </w:rPr>
        <w:t xml:space="preserve"> </w:t>
      </w:r>
      <w:r>
        <w:rPr>
          <w:color w:val="231F20"/>
        </w:rPr>
        <w:t>бытового</w:t>
      </w:r>
      <w:r>
        <w:rPr>
          <w:color w:val="231F20"/>
          <w:spacing w:val="-16"/>
        </w:rPr>
        <w:t xml:space="preserve"> </w:t>
      </w:r>
      <w:r>
        <w:rPr>
          <w:color w:val="231F20"/>
        </w:rPr>
        <w:t>общения.</w:t>
      </w:r>
      <w:r>
        <w:rPr>
          <w:color w:val="231F20"/>
          <w:spacing w:val="-16"/>
        </w:rPr>
        <w:t xml:space="preserve"> </w:t>
      </w:r>
      <w:r>
        <w:rPr>
          <w:color w:val="231F20"/>
        </w:rPr>
        <w:t>Умение</w:t>
      </w:r>
      <w:r>
        <w:rPr>
          <w:color w:val="231F20"/>
          <w:spacing w:val="-16"/>
        </w:rPr>
        <w:t xml:space="preserve"> </w:t>
      </w:r>
      <w:r>
        <w:rPr>
          <w:color w:val="231F20"/>
        </w:rPr>
        <w:t>договариваться</w:t>
      </w:r>
      <w:r>
        <w:rPr>
          <w:color w:val="231F20"/>
          <w:spacing w:val="-16"/>
        </w:rPr>
        <w:t xml:space="preserve"> </w:t>
      </w:r>
      <w:r>
        <w:rPr>
          <w:color w:val="231F20"/>
        </w:rPr>
        <w:t>и</w:t>
      </w:r>
      <w:r>
        <w:rPr>
          <w:color w:val="231F20"/>
          <w:spacing w:val="-16"/>
        </w:rPr>
        <w:t xml:space="preserve"> </w:t>
      </w:r>
      <w:r>
        <w:rPr>
          <w:color w:val="231F20"/>
        </w:rPr>
        <w:t xml:space="preserve">приходить </w:t>
      </w:r>
      <w:r>
        <w:rPr>
          <w:color w:val="231F20"/>
          <w:w w:val="95"/>
        </w:rPr>
        <w:t xml:space="preserve">к общему решению в совместной деятельности при проведении </w:t>
      </w:r>
      <w:r>
        <w:rPr>
          <w:color w:val="231F20"/>
        </w:rPr>
        <w:t>парной и групповой работы.</w:t>
      </w:r>
    </w:p>
    <w:p w:rsidR="00DC388F" w:rsidRDefault="004B1DF8">
      <w:pPr>
        <w:pStyle w:val="a3"/>
        <w:spacing w:line="249" w:lineRule="auto"/>
        <w:ind w:right="156"/>
        <w:jc w:val="right"/>
      </w:pPr>
      <w:r>
        <w:rPr>
          <w:color w:val="231F20"/>
          <w:spacing w:val="-2"/>
        </w:rPr>
        <w:t xml:space="preserve">Составление устного рассказа по репродукции картины. Со­ </w:t>
      </w:r>
      <w:r>
        <w:rPr>
          <w:color w:val="231F20"/>
          <w:w w:val="95"/>
        </w:rPr>
        <w:t>ставление</w:t>
      </w:r>
      <w:r>
        <w:rPr>
          <w:color w:val="231F20"/>
          <w:spacing w:val="-10"/>
          <w:w w:val="95"/>
        </w:rPr>
        <w:t xml:space="preserve"> </w:t>
      </w:r>
      <w:r>
        <w:rPr>
          <w:color w:val="231F20"/>
          <w:w w:val="95"/>
        </w:rPr>
        <w:t>устного</w:t>
      </w:r>
      <w:r>
        <w:rPr>
          <w:color w:val="231F20"/>
          <w:spacing w:val="-9"/>
          <w:w w:val="95"/>
        </w:rPr>
        <w:t xml:space="preserve"> </w:t>
      </w:r>
      <w:r>
        <w:rPr>
          <w:color w:val="231F20"/>
          <w:w w:val="95"/>
        </w:rPr>
        <w:t>рассказа</w:t>
      </w:r>
      <w:r>
        <w:rPr>
          <w:color w:val="231F20"/>
          <w:spacing w:val="-10"/>
          <w:w w:val="95"/>
        </w:rPr>
        <w:t xml:space="preserve"> </w:t>
      </w:r>
      <w:r>
        <w:rPr>
          <w:color w:val="231F20"/>
          <w:w w:val="95"/>
        </w:rPr>
        <w:t>по</w:t>
      </w:r>
      <w:r>
        <w:rPr>
          <w:color w:val="231F20"/>
          <w:spacing w:val="-9"/>
          <w:w w:val="95"/>
        </w:rPr>
        <w:t xml:space="preserve"> </w:t>
      </w:r>
      <w:r>
        <w:rPr>
          <w:color w:val="231F20"/>
          <w:w w:val="95"/>
        </w:rPr>
        <w:t>личным</w:t>
      </w:r>
      <w:r>
        <w:rPr>
          <w:color w:val="231F20"/>
          <w:spacing w:val="-9"/>
          <w:w w:val="95"/>
        </w:rPr>
        <w:t xml:space="preserve"> </w:t>
      </w:r>
      <w:r>
        <w:rPr>
          <w:color w:val="231F20"/>
          <w:w w:val="95"/>
        </w:rPr>
        <w:t>наблюдениям</w:t>
      </w:r>
      <w:r>
        <w:rPr>
          <w:color w:val="231F20"/>
          <w:spacing w:val="-10"/>
          <w:w w:val="95"/>
        </w:rPr>
        <w:t xml:space="preserve"> </w:t>
      </w:r>
      <w:r>
        <w:rPr>
          <w:color w:val="231F20"/>
          <w:w w:val="95"/>
        </w:rPr>
        <w:t>и</w:t>
      </w:r>
      <w:r>
        <w:rPr>
          <w:color w:val="231F20"/>
          <w:spacing w:val="-9"/>
          <w:w w:val="95"/>
        </w:rPr>
        <w:t xml:space="preserve"> </w:t>
      </w:r>
      <w:r>
        <w:rPr>
          <w:color w:val="231F20"/>
          <w:spacing w:val="-2"/>
          <w:w w:val="95"/>
        </w:rPr>
        <w:t>вопросам.</w:t>
      </w:r>
    </w:p>
    <w:p w:rsidR="00DC388F" w:rsidRDefault="004B1DF8">
      <w:pPr>
        <w:pStyle w:val="a3"/>
        <w:spacing w:line="249" w:lineRule="auto"/>
        <w:ind w:right="154"/>
      </w:pPr>
      <w:r>
        <w:rPr>
          <w:color w:val="231F20"/>
        </w:rPr>
        <w:t xml:space="preserve">Текст. Признаки текста: смысловое единство предложений </w:t>
      </w:r>
      <w:r>
        <w:rPr>
          <w:color w:val="231F20"/>
          <w:w w:val="95"/>
        </w:rPr>
        <w:t xml:space="preserve">в тексте; последовательность предложений в тексте; выражение в тексте законченной мысли. Тема текста. Основная мысль. За­ главие текста. Подбор заголовков к предложенным текстам. По­ </w:t>
      </w:r>
      <w:r>
        <w:rPr>
          <w:color w:val="231F20"/>
        </w:rPr>
        <w:t>следовательность частей текста (</w:t>
      </w:r>
      <w:r>
        <w:rPr>
          <w:rFonts w:ascii="Times New Roman" w:hAnsi="Times New Roman"/>
          <w:i/>
          <w:color w:val="231F20"/>
        </w:rPr>
        <w:t>абзацев</w:t>
      </w:r>
      <w:r>
        <w:rPr>
          <w:color w:val="231F20"/>
        </w:rPr>
        <w:t>). Корректирование текстов</w:t>
      </w:r>
      <w:r>
        <w:rPr>
          <w:color w:val="231F20"/>
          <w:spacing w:val="-12"/>
        </w:rPr>
        <w:t xml:space="preserve"> </w:t>
      </w:r>
      <w:r>
        <w:rPr>
          <w:color w:val="231F20"/>
        </w:rPr>
        <w:t>с</w:t>
      </w:r>
      <w:r>
        <w:rPr>
          <w:color w:val="231F20"/>
          <w:spacing w:val="-12"/>
        </w:rPr>
        <w:t xml:space="preserve"> </w:t>
      </w:r>
      <w:r>
        <w:rPr>
          <w:color w:val="231F20"/>
        </w:rPr>
        <w:t>нарушенным</w:t>
      </w:r>
      <w:r>
        <w:rPr>
          <w:color w:val="231F20"/>
          <w:spacing w:val="-12"/>
        </w:rPr>
        <w:t xml:space="preserve"> </w:t>
      </w:r>
      <w:r>
        <w:rPr>
          <w:color w:val="231F20"/>
        </w:rPr>
        <w:t>порядком</w:t>
      </w:r>
      <w:r>
        <w:rPr>
          <w:color w:val="231F20"/>
          <w:spacing w:val="-12"/>
        </w:rPr>
        <w:t xml:space="preserve"> </w:t>
      </w:r>
      <w:r>
        <w:rPr>
          <w:color w:val="231F20"/>
        </w:rPr>
        <w:t>предложений</w:t>
      </w:r>
      <w:r>
        <w:rPr>
          <w:color w:val="231F20"/>
          <w:spacing w:val="-12"/>
        </w:rPr>
        <w:t xml:space="preserve"> </w:t>
      </w:r>
      <w:r>
        <w:rPr>
          <w:color w:val="231F20"/>
        </w:rPr>
        <w:t>и</w:t>
      </w:r>
      <w:r>
        <w:rPr>
          <w:color w:val="231F20"/>
          <w:spacing w:val="-12"/>
        </w:rPr>
        <w:t xml:space="preserve"> </w:t>
      </w:r>
      <w:r>
        <w:rPr>
          <w:color w:val="231F20"/>
        </w:rPr>
        <w:t>абзацев.</w:t>
      </w:r>
    </w:p>
    <w:p w:rsidR="00DC388F" w:rsidRDefault="004B1DF8">
      <w:pPr>
        <w:pStyle w:val="a3"/>
        <w:spacing w:line="249" w:lineRule="auto"/>
        <w:ind w:right="154"/>
      </w:pPr>
      <w:r>
        <w:rPr>
          <w:color w:val="231F20"/>
        </w:rPr>
        <w:t>Типы текстов: описание, повествование, рассуждение, их особенности (первичное ознакомление).</w:t>
      </w:r>
    </w:p>
    <w:p w:rsidR="00DC388F" w:rsidRDefault="004B1DF8">
      <w:pPr>
        <w:pStyle w:val="a3"/>
        <w:spacing w:line="234" w:lineRule="exact"/>
        <w:ind w:left="383" w:right="0" w:firstLine="0"/>
      </w:pPr>
      <w:r>
        <w:rPr>
          <w:color w:val="231F20"/>
          <w:w w:val="95"/>
        </w:rPr>
        <w:t>Поздравление</w:t>
      </w:r>
      <w:r>
        <w:rPr>
          <w:color w:val="231F20"/>
          <w:spacing w:val="11"/>
        </w:rPr>
        <w:t xml:space="preserve"> </w:t>
      </w:r>
      <w:r>
        <w:rPr>
          <w:color w:val="231F20"/>
          <w:w w:val="95"/>
        </w:rPr>
        <w:t>и</w:t>
      </w:r>
      <w:r>
        <w:rPr>
          <w:color w:val="231F20"/>
          <w:spacing w:val="12"/>
        </w:rPr>
        <w:t xml:space="preserve"> </w:t>
      </w:r>
      <w:r>
        <w:rPr>
          <w:color w:val="231F20"/>
          <w:w w:val="95"/>
        </w:rPr>
        <w:t>поздравительная</w:t>
      </w:r>
      <w:r>
        <w:rPr>
          <w:color w:val="231F20"/>
          <w:spacing w:val="12"/>
        </w:rPr>
        <w:t xml:space="preserve"> </w:t>
      </w:r>
      <w:r>
        <w:rPr>
          <w:color w:val="231F20"/>
          <w:spacing w:val="-2"/>
          <w:w w:val="95"/>
        </w:rPr>
        <w:t>открытка.</w:t>
      </w:r>
    </w:p>
    <w:p w:rsidR="00DC388F" w:rsidRDefault="004B1DF8">
      <w:pPr>
        <w:pStyle w:val="a3"/>
        <w:spacing w:before="3" w:line="249" w:lineRule="auto"/>
        <w:ind w:right="154"/>
      </w:pPr>
      <w:r>
        <w:rPr>
          <w:color w:val="231F20"/>
          <w:w w:val="95"/>
        </w:rPr>
        <w:t xml:space="preserve">Понимание текста: развитие умения формулировать простые выводы на основе информации, содержащейся в тексте. Выра­ зительное чтение текста вслух с соблюдением правильной инто­ </w:t>
      </w:r>
      <w:r>
        <w:rPr>
          <w:color w:val="231F20"/>
          <w:spacing w:val="-2"/>
        </w:rPr>
        <w:t>нации.</w:t>
      </w:r>
    </w:p>
    <w:p w:rsidR="00DC388F" w:rsidRDefault="004B1DF8">
      <w:pPr>
        <w:pStyle w:val="a3"/>
        <w:spacing w:line="249" w:lineRule="auto"/>
      </w:pPr>
      <w:r>
        <w:rPr>
          <w:color w:val="231F20"/>
        </w:rPr>
        <w:t>Подробное изложение повествовательного текста объёмом 30—45 слов с опорой на вопросы.</w:t>
      </w:r>
    </w:p>
    <w:p w:rsidR="00DC388F" w:rsidRDefault="00DC388F">
      <w:pPr>
        <w:pStyle w:val="a3"/>
        <w:spacing w:before="5"/>
        <w:ind w:left="0" w:right="0" w:firstLine="0"/>
        <w:jc w:val="left"/>
      </w:pPr>
    </w:p>
    <w:p w:rsidR="00DC388F" w:rsidRDefault="004B1DF8">
      <w:pPr>
        <w:spacing w:before="1"/>
        <w:ind w:left="157" w:right="155" w:firstLine="226"/>
        <w:jc w:val="both"/>
        <w:rPr>
          <w:sz w:val="20"/>
        </w:rPr>
      </w:pPr>
      <w:r>
        <w:rPr>
          <w:color w:val="231F20"/>
          <w:sz w:val="20"/>
        </w:rPr>
        <w:t>Изучение</w:t>
      </w:r>
      <w:r>
        <w:rPr>
          <w:color w:val="231F20"/>
          <w:spacing w:val="-3"/>
          <w:sz w:val="20"/>
        </w:rPr>
        <w:t xml:space="preserve"> </w:t>
      </w:r>
      <w:r>
        <w:rPr>
          <w:color w:val="231F20"/>
          <w:sz w:val="20"/>
        </w:rPr>
        <w:t>содержания</w:t>
      </w:r>
      <w:r>
        <w:rPr>
          <w:color w:val="231F20"/>
          <w:spacing w:val="-3"/>
          <w:sz w:val="20"/>
        </w:rPr>
        <w:t xml:space="preserve"> </w:t>
      </w:r>
      <w:r>
        <w:rPr>
          <w:color w:val="231F20"/>
          <w:sz w:val="20"/>
        </w:rPr>
        <w:t>учебного</w:t>
      </w:r>
      <w:r>
        <w:rPr>
          <w:color w:val="231F20"/>
          <w:spacing w:val="-3"/>
          <w:sz w:val="20"/>
        </w:rPr>
        <w:t xml:space="preserve"> </w:t>
      </w:r>
      <w:r>
        <w:rPr>
          <w:color w:val="231F20"/>
          <w:sz w:val="20"/>
        </w:rPr>
        <w:t>предмета</w:t>
      </w:r>
      <w:r>
        <w:rPr>
          <w:color w:val="231F20"/>
          <w:spacing w:val="-3"/>
          <w:sz w:val="20"/>
        </w:rPr>
        <w:t xml:space="preserve"> </w:t>
      </w:r>
      <w:r>
        <w:rPr>
          <w:color w:val="231F20"/>
          <w:sz w:val="20"/>
        </w:rPr>
        <w:t>«Русский</w:t>
      </w:r>
      <w:r>
        <w:rPr>
          <w:color w:val="231F20"/>
          <w:spacing w:val="-3"/>
          <w:sz w:val="20"/>
        </w:rPr>
        <w:t xml:space="preserve"> </w:t>
      </w:r>
      <w:r>
        <w:rPr>
          <w:color w:val="231F20"/>
          <w:sz w:val="20"/>
        </w:rPr>
        <w:t>язык»</w:t>
      </w:r>
      <w:r>
        <w:rPr>
          <w:color w:val="231F20"/>
          <w:spacing w:val="-3"/>
          <w:sz w:val="20"/>
        </w:rPr>
        <w:t xml:space="preserve"> </w:t>
      </w:r>
      <w:r>
        <w:rPr>
          <w:rFonts w:ascii="Book Antiqua" w:hAnsi="Book Antiqua"/>
          <w:b/>
          <w:color w:val="231F20"/>
          <w:sz w:val="20"/>
        </w:rPr>
        <w:t xml:space="preserve">во втором классе </w:t>
      </w:r>
      <w:r>
        <w:rPr>
          <w:color w:val="231F20"/>
          <w:sz w:val="20"/>
        </w:rPr>
        <w:t xml:space="preserve">способствует освоению </w:t>
      </w:r>
      <w:r>
        <w:rPr>
          <w:rFonts w:ascii="Book Antiqua" w:hAnsi="Book Antiqua"/>
          <w:b/>
          <w:color w:val="231F20"/>
          <w:sz w:val="20"/>
        </w:rPr>
        <w:t xml:space="preserve">на пропедевтическом уровне </w:t>
      </w:r>
      <w:r>
        <w:rPr>
          <w:color w:val="231F20"/>
          <w:sz w:val="20"/>
        </w:rPr>
        <w:t>ряда универсальных учебных действий.</w:t>
      </w:r>
    </w:p>
    <w:p w:rsidR="00DC388F" w:rsidRDefault="00DC388F">
      <w:pPr>
        <w:pStyle w:val="a3"/>
        <w:spacing w:before="3"/>
        <w:ind w:left="0" w:right="0" w:firstLine="0"/>
        <w:jc w:val="left"/>
        <w:rPr>
          <w:sz w:val="21"/>
        </w:rPr>
      </w:pPr>
    </w:p>
    <w:p w:rsidR="00DC388F" w:rsidRDefault="004B1DF8">
      <w:pPr>
        <w:pStyle w:val="5"/>
        <w:jc w:val="both"/>
      </w:pPr>
      <w:r>
        <w:rPr>
          <w:color w:val="231F20"/>
        </w:rPr>
        <w:t>Познавательные</w:t>
      </w:r>
      <w:r>
        <w:rPr>
          <w:color w:val="231F20"/>
          <w:spacing w:val="4"/>
        </w:rPr>
        <w:t xml:space="preserve"> </w:t>
      </w:r>
      <w:r>
        <w:rPr>
          <w:color w:val="231F20"/>
        </w:rPr>
        <w:t>универсальные</w:t>
      </w:r>
      <w:r>
        <w:rPr>
          <w:color w:val="231F20"/>
          <w:spacing w:val="3"/>
        </w:rPr>
        <w:t xml:space="preserve"> </w:t>
      </w:r>
      <w:r>
        <w:rPr>
          <w:color w:val="231F20"/>
        </w:rPr>
        <w:t>учебные</w:t>
      </w:r>
      <w:r>
        <w:rPr>
          <w:color w:val="231F20"/>
          <w:spacing w:val="4"/>
        </w:rPr>
        <w:t xml:space="preserve"> </w:t>
      </w:r>
      <w:r>
        <w:rPr>
          <w:color w:val="231F20"/>
          <w:spacing w:val="-2"/>
        </w:rPr>
        <w:t>действия:</w:t>
      </w:r>
    </w:p>
    <w:p w:rsidR="00DC388F" w:rsidRDefault="004B1DF8">
      <w:pPr>
        <w:spacing w:before="2"/>
        <w:ind w:left="383"/>
        <w:jc w:val="both"/>
        <w:rPr>
          <w:sz w:val="20"/>
        </w:rPr>
      </w:pPr>
      <w:r>
        <w:rPr>
          <w:rFonts w:ascii="Times New Roman" w:hAnsi="Times New Roman"/>
          <w:i/>
          <w:color w:val="231F20"/>
          <w:w w:val="115"/>
          <w:sz w:val="20"/>
        </w:rPr>
        <w:t>Базовые</w:t>
      </w:r>
      <w:r>
        <w:rPr>
          <w:rFonts w:ascii="Times New Roman" w:hAnsi="Times New Roman"/>
          <w:i/>
          <w:color w:val="231F20"/>
          <w:spacing w:val="27"/>
          <w:w w:val="115"/>
          <w:sz w:val="20"/>
        </w:rPr>
        <w:t xml:space="preserve"> </w:t>
      </w:r>
      <w:r>
        <w:rPr>
          <w:rFonts w:ascii="Times New Roman" w:hAnsi="Times New Roman"/>
          <w:i/>
          <w:color w:val="231F20"/>
          <w:w w:val="115"/>
          <w:sz w:val="20"/>
        </w:rPr>
        <w:t>логические</w:t>
      </w:r>
      <w:r>
        <w:rPr>
          <w:rFonts w:ascii="Times New Roman" w:hAnsi="Times New Roman"/>
          <w:i/>
          <w:color w:val="231F20"/>
          <w:spacing w:val="28"/>
          <w:w w:val="115"/>
          <w:sz w:val="20"/>
        </w:rPr>
        <w:t xml:space="preserve"> </w:t>
      </w:r>
      <w:r>
        <w:rPr>
          <w:rFonts w:ascii="Times New Roman" w:hAnsi="Times New Roman"/>
          <w:i/>
          <w:color w:val="231F20"/>
          <w:spacing w:val="-2"/>
          <w:w w:val="115"/>
          <w:sz w:val="20"/>
        </w:rPr>
        <w:t>действия</w:t>
      </w:r>
      <w:r>
        <w:rPr>
          <w:color w:val="231F20"/>
          <w:spacing w:val="-2"/>
          <w:w w:val="115"/>
          <w:sz w:val="20"/>
        </w:rPr>
        <w:t>:</w:t>
      </w:r>
    </w:p>
    <w:p w:rsidR="00DC388F" w:rsidRDefault="004B1DF8" w:rsidP="00B626D9">
      <w:pPr>
        <w:pStyle w:val="a6"/>
        <w:numPr>
          <w:ilvl w:val="0"/>
          <w:numId w:val="69"/>
        </w:numPr>
        <w:tabs>
          <w:tab w:val="left" w:pos="724"/>
        </w:tabs>
        <w:spacing w:before="9" w:line="249" w:lineRule="auto"/>
        <w:ind w:firstLine="226"/>
        <w:rPr>
          <w:sz w:val="20"/>
        </w:rPr>
      </w:pPr>
      <w:r>
        <w:rPr>
          <w:color w:val="231F20"/>
          <w:w w:val="95"/>
          <w:sz w:val="20"/>
        </w:rPr>
        <w:t xml:space="preserve">сравнивать однокоренные (родственные) слова и синони­ мы; однокоренные (родственные) слова и слова с омонимичны­ </w:t>
      </w:r>
      <w:r>
        <w:rPr>
          <w:color w:val="231F20"/>
          <w:sz w:val="20"/>
        </w:rPr>
        <w:t>ми</w:t>
      </w:r>
      <w:r>
        <w:rPr>
          <w:color w:val="231F20"/>
          <w:spacing w:val="-9"/>
          <w:sz w:val="20"/>
        </w:rPr>
        <w:t xml:space="preserve"> </w:t>
      </w:r>
      <w:r>
        <w:rPr>
          <w:color w:val="231F20"/>
          <w:sz w:val="20"/>
        </w:rPr>
        <w:t>корнями;</w:t>
      </w:r>
    </w:p>
    <w:p w:rsidR="00DC388F" w:rsidRDefault="004B1DF8" w:rsidP="00B626D9">
      <w:pPr>
        <w:pStyle w:val="a6"/>
        <w:numPr>
          <w:ilvl w:val="0"/>
          <w:numId w:val="69"/>
        </w:numPr>
        <w:tabs>
          <w:tab w:val="left" w:pos="724"/>
        </w:tabs>
        <w:spacing w:line="249" w:lineRule="auto"/>
        <w:ind w:right="154" w:firstLine="226"/>
        <w:rPr>
          <w:sz w:val="20"/>
        </w:rPr>
      </w:pPr>
      <w:r>
        <w:rPr>
          <w:color w:val="231F20"/>
          <w:sz w:val="20"/>
        </w:rPr>
        <w:t>сравнивать</w:t>
      </w:r>
      <w:r>
        <w:rPr>
          <w:color w:val="231F20"/>
          <w:spacing w:val="-7"/>
          <w:sz w:val="20"/>
        </w:rPr>
        <w:t xml:space="preserve"> </w:t>
      </w:r>
      <w:r>
        <w:rPr>
          <w:color w:val="231F20"/>
          <w:sz w:val="20"/>
        </w:rPr>
        <w:t>значение</w:t>
      </w:r>
      <w:r>
        <w:rPr>
          <w:color w:val="231F20"/>
          <w:spacing w:val="-7"/>
          <w:sz w:val="20"/>
        </w:rPr>
        <w:t xml:space="preserve"> </w:t>
      </w:r>
      <w:r>
        <w:rPr>
          <w:color w:val="231F20"/>
          <w:sz w:val="20"/>
        </w:rPr>
        <w:t>однокоренных</w:t>
      </w:r>
      <w:r>
        <w:rPr>
          <w:color w:val="231F20"/>
          <w:spacing w:val="-7"/>
          <w:sz w:val="20"/>
        </w:rPr>
        <w:t xml:space="preserve"> </w:t>
      </w:r>
      <w:r>
        <w:rPr>
          <w:color w:val="231F20"/>
          <w:sz w:val="20"/>
        </w:rPr>
        <w:t>(родственных)</w:t>
      </w:r>
      <w:r>
        <w:rPr>
          <w:color w:val="231F20"/>
          <w:spacing w:val="-7"/>
          <w:sz w:val="20"/>
        </w:rPr>
        <w:t xml:space="preserve"> </w:t>
      </w:r>
      <w:r>
        <w:rPr>
          <w:color w:val="231F20"/>
          <w:sz w:val="20"/>
        </w:rPr>
        <w:t>слов; сравнивать</w:t>
      </w:r>
      <w:r>
        <w:rPr>
          <w:color w:val="231F20"/>
          <w:spacing w:val="-10"/>
          <w:sz w:val="20"/>
        </w:rPr>
        <w:t xml:space="preserve"> </w:t>
      </w:r>
      <w:r>
        <w:rPr>
          <w:color w:val="231F20"/>
          <w:sz w:val="20"/>
        </w:rPr>
        <w:t>буквенную</w:t>
      </w:r>
      <w:r>
        <w:rPr>
          <w:color w:val="231F20"/>
          <w:spacing w:val="-10"/>
          <w:sz w:val="20"/>
        </w:rPr>
        <w:t xml:space="preserve"> </w:t>
      </w:r>
      <w:r>
        <w:rPr>
          <w:color w:val="231F20"/>
          <w:sz w:val="20"/>
        </w:rPr>
        <w:t>оболочку</w:t>
      </w:r>
      <w:r>
        <w:rPr>
          <w:color w:val="231F20"/>
          <w:spacing w:val="-10"/>
          <w:sz w:val="20"/>
        </w:rPr>
        <w:t xml:space="preserve"> </w:t>
      </w:r>
      <w:r>
        <w:rPr>
          <w:color w:val="231F20"/>
          <w:sz w:val="20"/>
        </w:rPr>
        <w:t>однокоренных</w:t>
      </w:r>
      <w:r>
        <w:rPr>
          <w:color w:val="231F20"/>
          <w:spacing w:val="-10"/>
          <w:sz w:val="20"/>
        </w:rPr>
        <w:t xml:space="preserve"> </w:t>
      </w:r>
      <w:r>
        <w:rPr>
          <w:color w:val="231F20"/>
          <w:sz w:val="20"/>
        </w:rPr>
        <w:t xml:space="preserve">(родственных) </w:t>
      </w:r>
      <w:r>
        <w:rPr>
          <w:color w:val="231F20"/>
          <w:spacing w:val="-2"/>
          <w:sz w:val="20"/>
        </w:rPr>
        <w:t>слов;</w:t>
      </w:r>
    </w:p>
    <w:p w:rsidR="00DC388F" w:rsidRDefault="004B1DF8" w:rsidP="00B626D9">
      <w:pPr>
        <w:pStyle w:val="a6"/>
        <w:numPr>
          <w:ilvl w:val="0"/>
          <w:numId w:val="69"/>
        </w:numPr>
        <w:tabs>
          <w:tab w:val="left" w:pos="724"/>
        </w:tabs>
        <w:spacing w:line="249" w:lineRule="auto"/>
        <w:ind w:right="154" w:firstLine="226"/>
        <w:rPr>
          <w:sz w:val="20"/>
        </w:rPr>
      </w:pPr>
      <w:r>
        <w:rPr>
          <w:color w:val="231F20"/>
          <w:sz w:val="20"/>
        </w:rPr>
        <w:t>устанавливать основания для сравнения слов: на какой вопрос отвечают, что обозначают;</w:t>
      </w:r>
    </w:p>
    <w:p w:rsidR="00DC388F" w:rsidRDefault="004B1DF8" w:rsidP="00B626D9">
      <w:pPr>
        <w:pStyle w:val="a6"/>
        <w:numPr>
          <w:ilvl w:val="0"/>
          <w:numId w:val="69"/>
        </w:numPr>
        <w:tabs>
          <w:tab w:val="left" w:pos="724"/>
        </w:tabs>
        <w:spacing w:line="234" w:lineRule="exact"/>
        <w:ind w:left="723" w:right="0"/>
        <w:rPr>
          <w:sz w:val="20"/>
        </w:rPr>
      </w:pPr>
      <w:r>
        <w:rPr>
          <w:color w:val="231F20"/>
          <w:w w:val="95"/>
          <w:sz w:val="20"/>
        </w:rPr>
        <w:t>характеризовать</w:t>
      </w:r>
      <w:r>
        <w:rPr>
          <w:color w:val="231F20"/>
          <w:spacing w:val="3"/>
          <w:sz w:val="20"/>
        </w:rPr>
        <w:t xml:space="preserve"> </w:t>
      </w:r>
      <w:r>
        <w:rPr>
          <w:color w:val="231F20"/>
          <w:w w:val="95"/>
          <w:sz w:val="20"/>
        </w:rPr>
        <w:t>звуки</w:t>
      </w:r>
      <w:r>
        <w:rPr>
          <w:color w:val="231F20"/>
          <w:spacing w:val="3"/>
          <w:sz w:val="20"/>
        </w:rPr>
        <w:t xml:space="preserve"> </w:t>
      </w:r>
      <w:r>
        <w:rPr>
          <w:color w:val="231F20"/>
          <w:w w:val="95"/>
          <w:sz w:val="20"/>
        </w:rPr>
        <w:t>по</w:t>
      </w:r>
      <w:r>
        <w:rPr>
          <w:color w:val="231F20"/>
          <w:spacing w:val="3"/>
          <w:sz w:val="20"/>
        </w:rPr>
        <w:t xml:space="preserve"> </w:t>
      </w:r>
      <w:r>
        <w:rPr>
          <w:color w:val="231F20"/>
          <w:w w:val="95"/>
          <w:sz w:val="20"/>
        </w:rPr>
        <w:t>заданным</w:t>
      </w:r>
      <w:r>
        <w:rPr>
          <w:color w:val="231F20"/>
          <w:spacing w:val="4"/>
          <w:sz w:val="20"/>
        </w:rPr>
        <w:t xml:space="preserve"> </w:t>
      </w:r>
      <w:r>
        <w:rPr>
          <w:color w:val="231F20"/>
          <w:spacing w:val="-2"/>
          <w:w w:val="95"/>
          <w:sz w:val="20"/>
        </w:rPr>
        <w:t>параметрам;</w:t>
      </w:r>
    </w:p>
    <w:p w:rsidR="00DC388F" w:rsidRDefault="004B1DF8" w:rsidP="00B626D9">
      <w:pPr>
        <w:pStyle w:val="a6"/>
        <w:numPr>
          <w:ilvl w:val="0"/>
          <w:numId w:val="69"/>
        </w:numPr>
        <w:tabs>
          <w:tab w:val="left" w:pos="724"/>
        </w:tabs>
        <w:spacing w:before="6" w:line="249" w:lineRule="auto"/>
        <w:ind w:firstLine="226"/>
        <w:jc w:val="left"/>
        <w:rPr>
          <w:sz w:val="20"/>
        </w:rPr>
      </w:pPr>
      <w:r>
        <w:rPr>
          <w:color w:val="231F20"/>
          <w:w w:val="95"/>
          <w:sz w:val="20"/>
        </w:rPr>
        <w:t xml:space="preserve">определять признак, по которому проведена классифика­ </w:t>
      </w:r>
      <w:r>
        <w:rPr>
          <w:color w:val="231F20"/>
          <w:sz w:val="20"/>
        </w:rPr>
        <w:t>ция звуков, букв, слов, предложений;</w:t>
      </w:r>
    </w:p>
    <w:p w:rsidR="00DC388F" w:rsidRDefault="004B1DF8" w:rsidP="00B626D9">
      <w:pPr>
        <w:pStyle w:val="a6"/>
        <w:numPr>
          <w:ilvl w:val="0"/>
          <w:numId w:val="69"/>
        </w:numPr>
        <w:tabs>
          <w:tab w:val="left" w:pos="724"/>
        </w:tabs>
        <w:spacing w:line="249" w:lineRule="auto"/>
        <w:ind w:firstLine="226"/>
        <w:jc w:val="left"/>
        <w:rPr>
          <w:sz w:val="20"/>
        </w:rPr>
      </w:pPr>
      <w:r>
        <w:rPr>
          <w:color w:val="231F20"/>
          <w:w w:val="95"/>
          <w:sz w:val="20"/>
        </w:rPr>
        <w:t xml:space="preserve">находить закономерности на основе наблюдения за языко­ </w:t>
      </w:r>
      <w:r>
        <w:rPr>
          <w:color w:val="231F20"/>
          <w:sz w:val="20"/>
        </w:rPr>
        <w:t>выми</w:t>
      </w:r>
      <w:r>
        <w:rPr>
          <w:color w:val="231F20"/>
          <w:spacing w:val="-9"/>
          <w:sz w:val="20"/>
        </w:rPr>
        <w:t xml:space="preserve"> </w:t>
      </w:r>
      <w:r>
        <w:rPr>
          <w:color w:val="231F20"/>
          <w:sz w:val="20"/>
        </w:rPr>
        <w:t>единицами.</w:t>
      </w:r>
    </w:p>
    <w:p w:rsidR="00DC388F" w:rsidRDefault="004B1DF8" w:rsidP="00B626D9">
      <w:pPr>
        <w:pStyle w:val="a6"/>
        <w:numPr>
          <w:ilvl w:val="0"/>
          <w:numId w:val="69"/>
        </w:numPr>
        <w:tabs>
          <w:tab w:val="left" w:pos="724"/>
        </w:tabs>
        <w:spacing w:line="249" w:lineRule="auto"/>
        <w:ind w:right="154" w:firstLine="226"/>
        <w:jc w:val="left"/>
        <w:rPr>
          <w:sz w:val="20"/>
        </w:rPr>
      </w:pPr>
      <w:r>
        <w:rPr>
          <w:color w:val="231F20"/>
          <w:sz w:val="20"/>
        </w:rPr>
        <w:t>ориентироваться</w:t>
      </w:r>
      <w:r>
        <w:rPr>
          <w:color w:val="231F20"/>
          <w:spacing w:val="-16"/>
          <w:sz w:val="20"/>
        </w:rPr>
        <w:t xml:space="preserve"> </w:t>
      </w:r>
      <w:r>
        <w:rPr>
          <w:color w:val="231F20"/>
          <w:sz w:val="20"/>
        </w:rPr>
        <w:t>в</w:t>
      </w:r>
      <w:r>
        <w:rPr>
          <w:color w:val="231F20"/>
          <w:spacing w:val="-16"/>
          <w:sz w:val="20"/>
        </w:rPr>
        <w:t xml:space="preserve"> </w:t>
      </w:r>
      <w:r>
        <w:rPr>
          <w:color w:val="231F20"/>
          <w:sz w:val="20"/>
        </w:rPr>
        <w:t>изученных</w:t>
      </w:r>
      <w:r>
        <w:rPr>
          <w:color w:val="231F20"/>
          <w:spacing w:val="-16"/>
          <w:sz w:val="20"/>
        </w:rPr>
        <w:t xml:space="preserve"> </w:t>
      </w:r>
      <w:r>
        <w:rPr>
          <w:color w:val="231F20"/>
          <w:sz w:val="20"/>
        </w:rPr>
        <w:t>понятиях</w:t>
      </w:r>
      <w:r>
        <w:rPr>
          <w:color w:val="231F20"/>
          <w:spacing w:val="-16"/>
          <w:sz w:val="20"/>
        </w:rPr>
        <w:t xml:space="preserve"> </w:t>
      </w:r>
      <w:r>
        <w:rPr>
          <w:color w:val="231F20"/>
          <w:sz w:val="20"/>
        </w:rPr>
        <w:t>(корень,</w:t>
      </w:r>
      <w:r>
        <w:rPr>
          <w:color w:val="231F20"/>
          <w:spacing w:val="-16"/>
          <w:sz w:val="20"/>
        </w:rPr>
        <w:t xml:space="preserve"> </w:t>
      </w:r>
      <w:r>
        <w:rPr>
          <w:color w:val="231F20"/>
          <w:sz w:val="20"/>
        </w:rPr>
        <w:t xml:space="preserve">оконча­ </w:t>
      </w:r>
      <w:r>
        <w:rPr>
          <w:color w:val="231F20"/>
          <w:w w:val="95"/>
          <w:sz w:val="20"/>
        </w:rPr>
        <w:t>ние,</w:t>
      </w:r>
      <w:r>
        <w:rPr>
          <w:color w:val="231F20"/>
          <w:sz w:val="20"/>
        </w:rPr>
        <w:t xml:space="preserve"> </w:t>
      </w:r>
      <w:r>
        <w:rPr>
          <w:color w:val="231F20"/>
          <w:w w:val="95"/>
          <w:sz w:val="20"/>
        </w:rPr>
        <w:t>текст);</w:t>
      </w:r>
      <w:r>
        <w:rPr>
          <w:color w:val="231F20"/>
          <w:spacing w:val="1"/>
          <w:sz w:val="20"/>
        </w:rPr>
        <w:t xml:space="preserve"> </w:t>
      </w:r>
      <w:r>
        <w:rPr>
          <w:color w:val="231F20"/>
          <w:w w:val="95"/>
          <w:sz w:val="20"/>
        </w:rPr>
        <w:t>соотносить</w:t>
      </w:r>
      <w:r>
        <w:rPr>
          <w:color w:val="231F20"/>
          <w:sz w:val="20"/>
        </w:rPr>
        <w:t xml:space="preserve"> </w:t>
      </w:r>
      <w:r>
        <w:rPr>
          <w:color w:val="231F20"/>
          <w:w w:val="95"/>
          <w:sz w:val="20"/>
        </w:rPr>
        <w:t>понятие</w:t>
      </w:r>
      <w:r>
        <w:rPr>
          <w:color w:val="231F20"/>
          <w:spacing w:val="1"/>
          <w:sz w:val="20"/>
        </w:rPr>
        <w:t xml:space="preserve"> </w:t>
      </w:r>
      <w:r>
        <w:rPr>
          <w:color w:val="231F20"/>
          <w:w w:val="95"/>
          <w:sz w:val="20"/>
        </w:rPr>
        <w:t>с</w:t>
      </w:r>
      <w:r>
        <w:rPr>
          <w:color w:val="231F20"/>
          <w:spacing w:val="1"/>
          <w:sz w:val="20"/>
        </w:rPr>
        <w:t xml:space="preserve"> </w:t>
      </w:r>
      <w:r>
        <w:rPr>
          <w:color w:val="231F20"/>
          <w:w w:val="95"/>
          <w:sz w:val="20"/>
        </w:rPr>
        <w:t>его</w:t>
      </w:r>
      <w:r>
        <w:rPr>
          <w:color w:val="231F20"/>
          <w:sz w:val="20"/>
        </w:rPr>
        <w:t xml:space="preserve"> </w:t>
      </w:r>
      <w:r>
        <w:rPr>
          <w:color w:val="231F20"/>
          <w:w w:val="95"/>
          <w:sz w:val="20"/>
        </w:rPr>
        <w:t>краткой</w:t>
      </w:r>
      <w:r>
        <w:rPr>
          <w:color w:val="231F20"/>
          <w:spacing w:val="1"/>
          <w:sz w:val="20"/>
        </w:rPr>
        <w:t xml:space="preserve"> </w:t>
      </w:r>
      <w:r>
        <w:rPr>
          <w:color w:val="231F20"/>
          <w:spacing w:val="-2"/>
          <w:w w:val="95"/>
          <w:sz w:val="20"/>
        </w:rPr>
        <w:t>характеристикой.</w:t>
      </w:r>
    </w:p>
    <w:p w:rsidR="00DC388F" w:rsidRDefault="00DC388F">
      <w:pPr>
        <w:spacing w:line="249" w:lineRule="auto"/>
        <w:rPr>
          <w:sz w:val="20"/>
        </w:rPr>
        <w:sectPr w:rsidR="00DC388F">
          <w:pgSz w:w="7830" w:h="12020"/>
          <w:pgMar w:top="620" w:right="580" w:bottom="900" w:left="580" w:header="0" w:footer="714" w:gutter="0"/>
          <w:cols w:space="720"/>
        </w:sectPr>
      </w:pPr>
    </w:p>
    <w:p w:rsidR="00DC388F" w:rsidRDefault="004B1DF8">
      <w:pPr>
        <w:spacing w:before="68"/>
        <w:ind w:left="383"/>
        <w:rPr>
          <w:sz w:val="20"/>
        </w:rPr>
      </w:pPr>
      <w:r>
        <w:rPr>
          <w:rFonts w:ascii="Times New Roman" w:hAnsi="Times New Roman"/>
          <w:i/>
          <w:color w:val="231F20"/>
          <w:w w:val="115"/>
          <w:sz w:val="20"/>
        </w:rPr>
        <w:t>Базовые</w:t>
      </w:r>
      <w:r>
        <w:rPr>
          <w:rFonts w:ascii="Times New Roman" w:hAnsi="Times New Roman"/>
          <w:i/>
          <w:color w:val="231F20"/>
          <w:spacing w:val="37"/>
          <w:w w:val="115"/>
          <w:sz w:val="20"/>
        </w:rPr>
        <w:t xml:space="preserve"> </w:t>
      </w:r>
      <w:r>
        <w:rPr>
          <w:rFonts w:ascii="Times New Roman" w:hAnsi="Times New Roman"/>
          <w:i/>
          <w:color w:val="231F20"/>
          <w:w w:val="115"/>
          <w:sz w:val="20"/>
        </w:rPr>
        <w:t>исследовательские</w:t>
      </w:r>
      <w:r>
        <w:rPr>
          <w:rFonts w:ascii="Times New Roman" w:hAnsi="Times New Roman"/>
          <w:i/>
          <w:color w:val="231F20"/>
          <w:spacing w:val="37"/>
          <w:w w:val="115"/>
          <w:sz w:val="20"/>
        </w:rPr>
        <w:t xml:space="preserve"> </w:t>
      </w:r>
      <w:r>
        <w:rPr>
          <w:rFonts w:ascii="Times New Roman" w:hAnsi="Times New Roman"/>
          <w:i/>
          <w:color w:val="231F20"/>
          <w:spacing w:val="-2"/>
          <w:w w:val="115"/>
          <w:sz w:val="20"/>
        </w:rPr>
        <w:t>действия</w:t>
      </w:r>
      <w:r>
        <w:rPr>
          <w:color w:val="231F20"/>
          <w:spacing w:val="-2"/>
          <w:w w:val="115"/>
          <w:sz w:val="20"/>
        </w:rPr>
        <w:t>:</w:t>
      </w:r>
    </w:p>
    <w:p w:rsidR="00DC388F" w:rsidRDefault="004B1DF8" w:rsidP="00B626D9">
      <w:pPr>
        <w:pStyle w:val="a6"/>
        <w:numPr>
          <w:ilvl w:val="0"/>
          <w:numId w:val="69"/>
        </w:numPr>
        <w:tabs>
          <w:tab w:val="left" w:pos="724"/>
        </w:tabs>
        <w:spacing w:before="9" w:line="249" w:lineRule="auto"/>
        <w:ind w:firstLine="226"/>
        <w:rPr>
          <w:sz w:val="20"/>
        </w:rPr>
      </w:pPr>
      <w:r>
        <w:rPr>
          <w:color w:val="231F20"/>
          <w:sz w:val="20"/>
        </w:rPr>
        <w:t>проводить</w:t>
      </w:r>
      <w:r>
        <w:rPr>
          <w:color w:val="231F20"/>
          <w:spacing w:val="-3"/>
          <w:sz w:val="20"/>
        </w:rPr>
        <w:t xml:space="preserve"> </w:t>
      </w:r>
      <w:r>
        <w:rPr>
          <w:color w:val="231F20"/>
          <w:sz w:val="20"/>
        </w:rPr>
        <w:t>по</w:t>
      </w:r>
      <w:r>
        <w:rPr>
          <w:color w:val="231F20"/>
          <w:spacing w:val="-3"/>
          <w:sz w:val="20"/>
        </w:rPr>
        <w:t xml:space="preserve"> </w:t>
      </w:r>
      <w:r>
        <w:rPr>
          <w:color w:val="231F20"/>
          <w:sz w:val="20"/>
        </w:rPr>
        <w:t>предложенному</w:t>
      </w:r>
      <w:r>
        <w:rPr>
          <w:color w:val="231F20"/>
          <w:spacing w:val="-3"/>
          <w:sz w:val="20"/>
        </w:rPr>
        <w:t xml:space="preserve"> </w:t>
      </w:r>
      <w:r>
        <w:rPr>
          <w:color w:val="231F20"/>
          <w:sz w:val="20"/>
        </w:rPr>
        <w:t>плану</w:t>
      </w:r>
      <w:r>
        <w:rPr>
          <w:color w:val="231F20"/>
          <w:spacing w:val="-3"/>
          <w:sz w:val="20"/>
        </w:rPr>
        <w:t xml:space="preserve"> </w:t>
      </w:r>
      <w:r>
        <w:rPr>
          <w:color w:val="231F20"/>
          <w:sz w:val="20"/>
        </w:rPr>
        <w:t>наблюдение</w:t>
      </w:r>
      <w:r>
        <w:rPr>
          <w:color w:val="231F20"/>
          <w:spacing w:val="-3"/>
          <w:sz w:val="20"/>
        </w:rPr>
        <w:t xml:space="preserve"> </w:t>
      </w:r>
      <w:r>
        <w:rPr>
          <w:color w:val="231F20"/>
          <w:sz w:val="20"/>
        </w:rPr>
        <w:t>за</w:t>
      </w:r>
      <w:r>
        <w:rPr>
          <w:color w:val="231F20"/>
          <w:spacing w:val="-3"/>
          <w:sz w:val="20"/>
        </w:rPr>
        <w:t xml:space="preserve"> </w:t>
      </w:r>
      <w:r>
        <w:rPr>
          <w:color w:val="231F20"/>
          <w:sz w:val="20"/>
        </w:rPr>
        <w:t>язы­ ковыми единицами (слово, предложение, текст);</w:t>
      </w:r>
    </w:p>
    <w:p w:rsidR="00DC388F" w:rsidRDefault="004B1DF8" w:rsidP="00B626D9">
      <w:pPr>
        <w:pStyle w:val="a6"/>
        <w:numPr>
          <w:ilvl w:val="0"/>
          <w:numId w:val="69"/>
        </w:numPr>
        <w:tabs>
          <w:tab w:val="left" w:pos="724"/>
        </w:tabs>
        <w:spacing w:line="249" w:lineRule="auto"/>
        <w:ind w:firstLine="226"/>
        <w:rPr>
          <w:sz w:val="20"/>
        </w:rPr>
      </w:pPr>
      <w:r>
        <w:rPr>
          <w:color w:val="231F20"/>
          <w:sz w:val="20"/>
        </w:rPr>
        <w:t>формулировать</w:t>
      </w:r>
      <w:r>
        <w:rPr>
          <w:color w:val="231F20"/>
          <w:spacing w:val="-9"/>
          <w:sz w:val="20"/>
        </w:rPr>
        <w:t xml:space="preserve"> </w:t>
      </w:r>
      <w:r>
        <w:rPr>
          <w:color w:val="231F20"/>
          <w:sz w:val="20"/>
        </w:rPr>
        <w:t>выводы</w:t>
      </w:r>
      <w:r>
        <w:rPr>
          <w:color w:val="231F20"/>
          <w:spacing w:val="-9"/>
          <w:sz w:val="20"/>
        </w:rPr>
        <w:t xml:space="preserve"> </w:t>
      </w:r>
      <w:r>
        <w:rPr>
          <w:color w:val="231F20"/>
          <w:sz w:val="20"/>
        </w:rPr>
        <w:t>и</w:t>
      </w:r>
      <w:r>
        <w:rPr>
          <w:color w:val="231F20"/>
          <w:spacing w:val="-9"/>
          <w:sz w:val="20"/>
        </w:rPr>
        <w:t xml:space="preserve"> </w:t>
      </w:r>
      <w:r>
        <w:rPr>
          <w:color w:val="231F20"/>
          <w:sz w:val="20"/>
        </w:rPr>
        <w:t>предлагать</w:t>
      </w:r>
      <w:r>
        <w:rPr>
          <w:color w:val="231F20"/>
          <w:spacing w:val="-9"/>
          <w:sz w:val="20"/>
        </w:rPr>
        <w:t xml:space="preserve"> </w:t>
      </w:r>
      <w:r>
        <w:rPr>
          <w:color w:val="231F20"/>
          <w:sz w:val="20"/>
        </w:rPr>
        <w:t>доказательства</w:t>
      </w:r>
      <w:r>
        <w:rPr>
          <w:color w:val="231F20"/>
          <w:spacing w:val="-9"/>
          <w:sz w:val="20"/>
        </w:rPr>
        <w:t xml:space="preserve"> </w:t>
      </w:r>
      <w:r>
        <w:rPr>
          <w:color w:val="231F20"/>
          <w:sz w:val="20"/>
        </w:rPr>
        <w:t xml:space="preserve">то­ го, что слова являются / не являются однокоренными (род­ </w:t>
      </w:r>
      <w:r>
        <w:rPr>
          <w:color w:val="231F20"/>
          <w:spacing w:val="-2"/>
          <w:sz w:val="20"/>
        </w:rPr>
        <w:t>ственными).</w:t>
      </w:r>
    </w:p>
    <w:p w:rsidR="00DC388F" w:rsidRDefault="004B1DF8">
      <w:pPr>
        <w:spacing w:line="233" w:lineRule="exact"/>
        <w:ind w:left="383"/>
        <w:rPr>
          <w:sz w:val="20"/>
        </w:rPr>
      </w:pPr>
      <w:r>
        <w:rPr>
          <w:rFonts w:ascii="Times New Roman" w:hAnsi="Times New Roman"/>
          <w:i/>
          <w:color w:val="231F20"/>
          <w:w w:val="115"/>
          <w:sz w:val="20"/>
        </w:rPr>
        <w:t>Работа</w:t>
      </w:r>
      <w:r>
        <w:rPr>
          <w:rFonts w:ascii="Times New Roman" w:hAnsi="Times New Roman"/>
          <w:i/>
          <w:color w:val="231F20"/>
          <w:spacing w:val="-8"/>
          <w:w w:val="115"/>
          <w:sz w:val="20"/>
        </w:rPr>
        <w:t xml:space="preserve"> </w:t>
      </w:r>
      <w:r>
        <w:rPr>
          <w:rFonts w:ascii="Times New Roman" w:hAnsi="Times New Roman"/>
          <w:i/>
          <w:color w:val="231F20"/>
          <w:w w:val="115"/>
          <w:sz w:val="20"/>
        </w:rPr>
        <w:t>с</w:t>
      </w:r>
      <w:r>
        <w:rPr>
          <w:rFonts w:ascii="Times New Roman" w:hAnsi="Times New Roman"/>
          <w:i/>
          <w:color w:val="231F20"/>
          <w:spacing w:val="-8"/>
          <w:w w:val="115"/>
          <w:sz w:val="20"/>
        </w:rPr>
        <w:t xml:space="preserve"> </w:t>
      </w:r>
      <w:r>
        <w:rPr>
          <w:rFonts w:ascii="Times New Roman" w:hAnsi="Times New Roman"/>
          <w:i/>
          <w:color w:val="231F20"/>
          <w:spacing w:val="-2"/>
          <w:w w:val="115"/>
          <w:sz w:val="20"/>
        </w:rPr>
        <w:t>информацией</w:t>
      </w:r>
      <w:r>
        <w:rPr>
          <w:color w:val="231F20"/>
          <w:spacing w:val="-2"/>
          <w:w w:val="115"/>
          <w:sz w:val="20"/>
        </w:rPr>
        <w:t>:</w:t>
      </w:r>
    </w:p>
    <w:p w:rsidR="00DC388F" w:rsidRDefault="004B1DF8" w:rsidP="00B626D9">
      <w:pPr>
        <w:pStyle w:val="a6"/>
        <w:numPr>
          <w:ilvl w:val="0"/>
          <w:numId w:val="69"/>
        </w:numPr>
        <w:tabs>
          <w:tab w:val="left" w:pos="724"/>
        </w:tabs>
        <w:spacing w:before="8" w:line="249" w:lineRule="auto"/>
        <w:ind w:firstLine="226"/>
        <w:rPr>
          <w:sz w:val="20"/>
        </w:rPr>
      </w:pPr>
      <w:r>
        <w:rPr>
          <w:color w:val="231F20"/>
          <w:w w:val="95"/>
          <w:sz w:val="20"/>
        </w:rPr>
        <w:t xml:space="preserve">выбирать источник получения информации: нужный сло­ </w:t>
      </w:r>
      <w:r>
        <w:rPr>
          <w:color w:val="231F20"/>
          <w:sz w:val="20"/>
        </w:rPr>
        <w:t>варь учебника для получения информации;</w:t>
      </w:r>
    </w:p>
    <w:p w:rsidR="00DC388F" w:rsidRDefault="004B1DF8" w:rsidP="00B626D9">
      <w:pPr>
        <w:pStyle w:val="a6"/>
        <w:numPr>
          <w:ilvl w:val="0"/>
          <w:numId w:val="69"/>
        </w:numPr>
        <w:tabs>
          <w:tab w:val="left" w:pos="724"/>
        </w:tabs>
        <w:spacing w:line="249" w:lineRule="auto"/>
        <w:ind w:firstLine="226"/>
        <w:rPr>
          <w:sz w:val="20"/>
        </w:rPr>
      </w:pPr>
      <w:r>
        <w:rPr>
          <w:color w:val="231F20"/>
          <w:sz w:val="20"/>
        </w:rPr>
        <w:t>устанавливать с помощью словаря значения многознач­ ных</w:t>
      </w:r>
      <w:r>
        <w:rPr>
          <w:color w:val="231F20"/>
          <w:spacing w:val="-9"/>
          <w:sz w:val="20"/>
        </w:rPr>
        <w:t xml:space="preserve"> </w:t>
      </w:r>
      <w:r>
        <w:rPr>
          <w:color w:val="231F20"/>
          <w:sz w:val="20"/>
        </w:rPr>
        <w:t>слов;</w:t>
      </w:r>
    </w:p>
    <w:p w:rsidR="00DC388F" w:rsidRDefault="004B1DF8" w:rsidP="00B626D9">
      <w:pPr>
        <w:pStyle w:val="a6"/>
        <w:numPr>
          <w:ilvl w:val="0"/>
          <w:numId w:val="69"/>
        </w:numPr>
        <w:tabs>
          <w:tab w:val="left" w:pos="724"/>
        </w:tabs>
        <w:spacing w:line="249" w:lineRule="auto"/>
        <w:ind w:firstLine="226"/>
        <w:rPr>
          <w:sz w:val="20"/>
        </w:rPr>
      </w:pPr>
      <w:r>
        <w:rPr>
          <w:color w:val="231F20"/>
          <w:sz w:val="20"/>
        </w:rPr>
        <w:t>согласно</w:t>
      </w:r>
      <w:r>
        <w:rPr>
          <w:color w:val="231F20"/>
          <w:spacing w:val="-16"/>
          <w:sz w:val="20"/>
        </w:rPr>
        <w:t xml:space="preserve"> </w:t>
      </w:r>
      <w:r>
        <w:rPr>
          <w:color w:val="231F20"/>
          <w:sz w:val="20"/>
        </w:rPr>
        <w:t>заданному</w:t>
      </w:r>
      <w:r>
        <w:rPr>
          <w:color w:val="231F20"/>
          <w:spacing w:val="-16"/>
          <w:sz w:val="20"/>
        </w:rPr>
        <w:t xml:space="preserve"> </w:t>
      </w:r>
      <w:r>
        <w:rPr>
          <w:color w:val="231F20"/>
          <w:sz w:val="20"/>
        </w:rPr>
        <w:t>алгоритму</w:t>
      </w:r>
      <w:r>
        <w:rPr>
          <w:color w:val="231F20"/>
          <w:spacing w:val="-16"/>
          <w:sz w:val="20"/>
        </w:rPr>
        <w:t xml:space="preserve"> </w:t>
      </w:r>
      <w:r>
        <w:rPr>
          <w:color w:val="231F20"/>
          <w:sz w:val="20"/>
        </w:rPr>
        <w:t>находить</w:t>
      </w:r>
      <w:r>
        <w:rPr>
          <w:color w:val="231F20"/>
          <w:spacing w:val="-16"/>
          <w:sz w:val="20"/>
        </w:rPr>
        <w:t xml:space="preserve"> </w:t>
      </w:r>
      <w:r>
        <w:rPr>
          <w:color w:val="231F20"/>
          <w:sz w:val="20"/>
        </w:rPr>
        <w:t>в</w:t>
      </w:r>
      <w:r>
        <w:rPr>
          <w:color w:val="231F20"/>
          <w:spacing w:val="-16"/>
          <w:sz w:val="20"/>
        </w:rPr>
        <w:t xml:space="preserve"> </w:t>
      </w:r>
      <w:r>
        <w:rPr>
          <w:color w:val="231F20"/>
          <w:sz w:val="20"/>
        </w:rPr>
        <w:t>предложенном источнике</w:t>
      </w:r>
      <w:r>
        <w:rPr>
          <w:color w:val="231F20"/>
          <w:spacing w:val="-16"/>
          <w:sz w:val="20"/>
        </w:rPr>
        <w:t xml:space="preserve"> </w:t>
      </w:r>
      <w:r>
        <w:rPr>
          <w:color w:val="231F20"/>
          <w:sz w:val="20"/>
        </w:rPr>
        <w:t>информацию,</w:t>
      </w:r>
      <w:r>
        <w:rPr>
          <w:color w:val="231F20"/>
          <w:spacing w:val="-16"/>
          <w:sz w:val="20"/>
        </w:rPr>
        <w:t xml:space="preserve"> </w:t>
      </w:r>
      <w:r>
        <w:rPr>
          <w:color w:val="231F20"/>
          <w:sz w:val="20"/>
        </w:rPr>
        <w:t>представленную</w:t>
      </w:r>
      <w:r>
        <w:rPr>
          <w:color w:val="231F20"/>
          <w:spacing w:val="-16"/>
          <w:sz w:val="20"/>
        </w:rPr>
        <w:t xml:space="preserve"> </w:t>
      </w:r>
      <w:r>
        <w:rPr>
          <w:color w:val="231F20"/>
          <w:sz w:val="20"/>
        </w:rPr>
        <w:t>в</w:t>
      </w:r>
      <w:r>
        <w:rPr>
          <w:color w:val="231F20"/>
          <w:spacing w:val="-16"/>
          <w:sz w:val="20"/>
        </w:rPr>
        <w:t xml:space="preserve"> </w:t>
      </w:r>
      <w:r>
        <w:rPr>
          <w:color w:val="231F20"/>
          <w:sz w:val="20"/>
        </w:rPr>
        <w:t>явном</w:t>
      </w:r>
      <w:r>
        <w:rPr>
          <w:color w:val="231F20"/>
          <w:spacing w:val="-16"/>
          <w:sz w:val="20"/>
        </w:rPr>
        <w:t xml:space="preserve"> </w:t>
      </w:r>
      <w:r>
        <w:rPr>
          <w:color w:val="231F20"/>
          <w:sz w:val="20"/>
        </w:rPr>
        <w:t>виде;</w:t>
      </w:r>
    </w:p>
    <w:p w:rsidR="00DC388F" w:rsidRDefault="004B1DF8" w:rsidP="00B626D9">
      <w:pPr>
        <w:pStyle w:val="a6"/>
        <w:numPr>
          <w:ilvl w:val="0"/>
          <w:numId w:val="69"/>
        </w:numPr>
        <w:tabs>
          <w:tab w:val="left" w:pos="724"/>
        </w:tabs>
        <w:spacing w:line="249" w:lineRule="auto"/>
        <w:ind w:firstLine="226"/>
        <w:rPr>
          <w:sz w:val="20"/>
        </w:rPr>
      </w:pPr>
      <w:r>
        <w:rPr>
          <w:color w:val="231F20"/>
          <w:sz w:val="20"/>
        </w:rPr>
        <w:t>анализировать текстовую, графическую и звуковую ин­ формацию</w:t>
      </w:r>
      <w:r>
        <w:rPr>
          <w:color w:val="231F20"/>
          <w:spacing w:val="-10"/>
          <w:sz w:val="20"/>
        </w:rPr>
        <w:t xml:space="preserve"> </w:t>
      </w:r>
      <w:r>
        <w:rPr>
          <w:color w:val="231F20"/>
          <w:sz w:val="20"/>
        </w:rPr>
        <w:t>в</w:t>
      </w:r>
      <w:r>
        <w:rPr>
          <w:color w:val="231F20"/>
          <w:spacing w:val="-10"/>
          <w:sz w:val="20"/>
        </w:rPr>
        <w:t xml:space="preserve"> </w:t>
      </w:r>
      <w:r>
        <w:rPr>
          <w:color w:val="231F20"/>
          <w:sz w:val="20"/>
        </w:rPr>
        <w:t>соответствии</w:t>
      </w:r>
      <w:r>
        <w:rPr>
          <w:color w:val="231F20"/>
          <w:spacing w:val="-10"/>
          <w:sz w:val="20"/>
        </w:rPr>
        <w:t xml:space="preserve"> </w:t>
      </w:r>
      <w:r>
        <w:rPr>
          <w:color w:val="231F20"/>
          <w:sz w:val="20"/>
        </w:rPr>
        <w:t>с</w:t>
      </w:r>
      <w:r>
        <w:rPr>
          <w:color w:val="231F20"/>
          <w:spacing w:val="-10"/>
          <w:sz w:val="20"/>
        </w:rPr>
        <w:t xml:space="preserve"> </w:t>
      </w:r>
      <w:r>
        <w:rPr>
          <w:color w:val="231F20"/>
          <w:sz w:val="20"/>
        </w:rPr>
        <w:t>учебной</w:t>
      </w:r>
      <w:r>
        <w:rPr>
          <w:color w:val="231F20"/>
          <w:spacing w:val="-10"/>
          <w:sz w:val="20"/>
        </w:rPr>
        <w:t xml:space="preserve"> </w:t>
      </w:r>
      <w:r>
        <w:rPr>
          <w:color w:val="231F20"/>
          <w:sz w:val="20"/>
        </w:rPr>
        <w:t>задачей;</w:t>
      </w:r>
      <w:r>
        <w:rPr>
          <w:color w:val="231F20"/>
          <w:spacing w:val="-10"/>
          <w:sz w:val="20"/>
        </w:rPr>
        <w:t xml:space="preserve"> </w:t>
      </w:r>
      <w:r>
        <w:rPr>
          <w:color w:val="231F20"/>
          <w:sz w:val="20"/>
        </w:rPr>
        <w:t>«читать»</w:t>
      </w:r>
      <w:r>
        <w:rPr>
          <w:color w:val="231F20"/>
          <w:spacing w:val="-10"/>
          <w:sz w:val="20"/>
        </w:rPr>
        <w:t xml:space="preserve"> </w:t>
      </w:r>
      <w:r>
        <w:rPr>
          <w:color w:val="231F20"/>
          <w:sz w:val="20"/>
        </w:rPr>
        <w:t>инфор­ мацию, представленную в схеме, таблице;</w:t>
      </w:r>
    </w:p>
    <w:p w:rsidR="00DC388F" w:rsidRDefault="004B1DF8" w:rsidP="00B626D9">
      <w:pPr>
        <w:pStyle w:val="a6"/>
        <w:numPr>
          <w:ilvl w:val="0"/>
          <w:numId w:val="69"/>
        </w:numPr>
        <w:tabs>
          <w:tab w:val="left" w:pos="724"/>
        </w:tabs>
        <w:spacing w:line="249" w:lineRule="auto"/>
        <w:ind w:right="154" w:firstLine="226"/>
        <w:rPr>
          <w:sz w:val="20"/>
        </w:rPr>
      </w:pPr>
      <w:r>
        <w:rPr>
          <w:color w:val="231F20"/>
          <w:sz w:val="20"/>
        </w:rPr>
        <w:t>с помощью учителя на уроках русского языка создавать схемы, таблицы для представления информации.</w:t>
      </w:r>
    </w:p>
    <w:p w:rsidR="00DC388F" w:rsidRDefault="00DC388F">
      <w:pPr>
        <w:pStyle w:val="a3"/>
        <w:spacing w:before="3"/>
        <w:ind w:left="0" w:right="0" w:firstLine="0"/>
        <w:jc w:val="left"/>
      </w:pPr>
    </w:p>
    <w:p w:rsidR="00DC388F" w:rsidRDefault="004B1DF8">
      <w:pPr>
        <w:pStyle w:val="5"/>
      </w:pPr>
      <w:r>
        <w:rPr>
          <w:color w:val="231F20"/>
        </w:rPr>
        <w:t>Коммуникативные</w:t>
      </w:r>
      <w:r>
        <w:rPr>
          <w:color w:val="231F20"/>
          <w:spacing w:val="-7"/>
        </w:rPr>
        <w:t xml:space="preserve"> </w:t>
      </w:r>
      <w:r>
        <w:rPr>
          <w:color w:val="231F20"/>
        </w:rPr>
        <w:t>универсальные</w:t>
      </w:r>
      <w:r>
        <w:rPr>
          <w:color w:val="231F20"/>
          <w:spacing w:val="-7"/>
        </w:rPr>
        <w:t xml:space="preserve"> </w:t>
      </w:r>
      <w:r>
        <w:rPr>
          <w:color w:val="231F20"/>
        </w:rPr>
        <w:t>учебные</w:t>
      </w:r>
      <w:r>
        <w:rPr>
          <w:color w:val="231F20"/>
          <w:spacing w:val="-7"/>
        </w:rPr>
        <w:t xml:space="preserve"> </w:t>
      </w:r>
      <w:r>
        <w:rPr>
          <w:color w:val="231F20"/>
          <w:spacing w:val="-2"/>
        </w:rPr>
        <w:t>действия:</w:t>
      </w:r>
    </w:p>
    <w:p w:rsidR="00DC388F" w:rsidRDefault="004B1DF8">
      <w:pPr>
        <w:spacing w:before="2"/>
        <w:ind w:left="383"/>
        <w:rPr>
          <w:sz w:val="20"/>
        </w:rPr>
      </w:pPr>
      <w:r>
        <w:rPr>
          <w:rFonts w:ascii="Times New Roman" w:hAnsi="Times New Roman"/>
          <w:i/>
          <w:color w:val="231F20"/>
          <w:spacing w:val="-2"/>
          <w:w w:val="115"/>
          <w:sz w:val="20"/>
        </w:rPr>
        <w:t>Общение</w:t>
      </w:r>
      <w:r>
        <w:rPr>
          <w:color w:val="231F20"/>
          <w:spacing w:val="-2"/>
          <w:w w:val="115"/>
          <w:sz w:val="20"/>
        </w:rPr>
        <w:t>:</w:t>
      </w:r>
    </w:p>
    <w:p w:rsidR="00DC388F" w:rsidRDefault="004B1DF8" w:rsidP="00B626D9">
      <w:pPr>
        <w:pStyle w:val="a6"/>
        <w:numPr>
          <w:ilvl w:val="0"/>
          <w:numId w:val="69"/>
        </w:numPr>
        <w:tabs>
          <w:tab w:val="left" w:pos="724"/>
        </w:tabs>
        <w:spacing w:before="9" w:line="249" w:lineRule="auto"/>
        <w:ind w:right="154" w:firstLine="226"/>
        <w:rPr>
          <w:sz w:val="20"/>
        </w:rPr>
      </w:pPr>
      <w:r>
        <w:rPr>
          <w:color w:val="231F20"/>
          <w:sz w:val="20"/>
        </w:rPr>
        <w:t xml:space="preserve">воспринимать и формулировать суждения о языковых </w:t>
      </w:r>
      <w:r>
        <w:rPr>
          <w:color w:val="231F20"/>
          <w:spacing w:val="-2"/>
          <w:sz w:val="20"/>
        </w:rPr>
        <w:t>единицах;</w:t>
      </w:r>
    </w:p>
    <w:p w:rsidR="00DC388F" w:rsidRDefault="004B1DF8" w:rsidP="00B626D9">
      <w:pPr>
        <w:pStyle w:val="a6"/>
        <w:numPr>
          <w:ilvl w:val="0"/>
          <w:numId w:val="69"/>
        </w:numPr>
        <w:tabs>
          <w:tab w:val="left" w:pos="724"/>
        </w:tabs>
        <w:spacing w:line="249" w:lineRule="auto"/>
        <w:ind w:firstLine="226"/>
        <w:rPr>
          <w:sz w:val="20"/>
        </w:rPr>
      </w:pPr>
      <w:r>
        <w:rPr>
          <w:color w:val="231F20"/>
          <w:sz w:val="20"/>
        </w:rPr>
        <w:t>проявлять уважительное отношение к собеседнику, со­ блюдать правила ведения диалога;</w:t>
      </w:r>
    </w:p>
    <w:p w:rsidR="00DC388F" w:rsidRDefault="004B1DF8" w:rsidP="00B626D9">
      <w:pPr>
        <w:pStyle w:val="a6"/>
        <w:numPr>
          <w:ilvl w:val="0"/>
          <w:numId w:val="69"/>
        </w:numPr>
        <w:tabs>
          <w:tab w:val="left" w:pos="724"/>
        </w:tabs>
        <w:spacing w:line="249" w:lineRule="auto"/>
        <w:ind w:firstLine="226"/>
        <w:rPr>
          <w:sz w:val="20"/>
        </w:rPr>
      </w:pPr>
      <w:r>
        <w:rPr>
          <w:color w:val="231F20"/>
          <w:sz w:val="20"/>
        </w:rPr>
        <w:t xml:space="preserve">признавать возможность существования разных точек </w:t>
      </w:r>
      <w:r>
        <w:rPr>
          <w:color w:val="231F20"/>
          <w:w w:val="95"/>
          <w:sz w:val="20"/>
        </w:rPr>
        <w:t xml:space="preserve">зрения в процессе анализа результатов наблюдения за языковы­ </w:t>
      </w:r>
      <w:r>
        <w:rPr>
          <w:color w:val="231F20"/>
          <w:sz w:val="20"/>
        </w:rPr>
        <w:t>ми</w:t>
      </w:r>
      <w:r>
        <w:rPr>
          <w:color w:val="231F20"/>
          <w:spacing w:val="-9"/>
          <w:sz w:val="20"/>
        </w:rPr>
        <w:t xml:space="preserve"> </w:t>
      </w:r>
      <w:r>
        <w:rPr>
          <w:color w:val="231F20"/>
          <w:sz w:val="20"/>
        </w:rPr>
        <w:t>единицами;</w:t>
      </w:r>
    </w:p>
    <w:p w:rsidR="00DC388F" w:rsidRDefault="004B1DF8" w:rsidP="00B626D9">
      <w:pPr>
        <w:pStyle w:val="a6"/>
        <w:numPr>
          <w:ilvl w:val="0"/>
          <w:numId w:val="69"/>
        </w:numPr>
        <w:tabs>
          <w:tab w:val="left" w:pos="724"/>
        </w:tabs>
        <w:spacing w:line="249" w:lineRule="auto"/>
        <w:ind w:right="154" w:firstLine="226"/>
        <w:rPr>
          <w:sz w:val="20"/>
        </w:rPr>
      </w:pPr>
      <w:r>
        <w:rPr>
          <w:color w:val="231F20"/>
          <w:w w:val="95"/>
          <w:sz w:val="20"/>
        </w:rPr>
        <w:t>корректно и аргументированно высказывать своё мнение</w:t>
      </w:r>
      <w:r>
        <w:rPr>
          <w:color w:val="231F20"/>
          <w:spacing w:val="40"/>
          <w:sz w:val="20"/>
        </w:rPr>
        <w:t xml:space="preserve"> </w:t>
      </w:r>
      <w:r>
        <w:rPr>
          <w:color w:val="231F20"/>
          <w:sz w:val="20"/>
        </w:rPr>
        <w:t>о результатах наблюдения за языковыми единицами;</w:t>
      </w:r>
    </w:p>
    <w:p w:rsidR="00DC388F" w:rsidRDefault="004B1DF8" w:rsidP="00B626D9">
      <w:pPr>
        <w:pStyle w:val="a6"/>
        <w:numPr>
          <w:ilvl w:val="0"/>
          <w:numId w:val="69"/>
        </w:numPr>
        <w:tabs>
          <w:tab w:val="left" w:pos="724"/>
        </w:tabs>
        <w:spacing w:line="234" w:lineRule="exact"/>
        <w:ind w:left="723" w:right="0"/>
        <w:rPr>
          <w:sz w:val="20"/>
        </w:rPr>
      </w:pPr>
      <w:r>
        <w:rPr>
          <w:color w:val="231F20"/>
          <w:w w:val="95"/>
          <w:sz w:val="20"/>
        </w:rPr>
        <w:t>строить</w:t>
      </w:r>
      <w:r>
        <w:rPr>
          <w:color w:val="231F20"/>
          <w:spacing w:val="12"/>
          <w:sz w:val="20"/>
        </w:rPr>
        <w:t xml:space="preserve"> </w:t>
      </w:r>
      <w:r>
        <w:rPr>
          <w:color w:val="231F20"/>
          <w:w w:val="95"/>
          <w:sz w:val="20"/>
        </w:rPr>
        <w:t>устное</w:t>
      </w:r>
      <w:r>
        <w:rPr>
          <w:color w:val="231F20"/>
          <w:spacing w:val="13"/>
          <w:sz w:val="20"/>
        </w:rPr>
        <w:t xml:space="preserve"> </w:t>
      </w:r>
      <w:r>
        <w:rPr>
          <w:color w:val="231F20"/>
          <w:w w:val="95"/>
          <w:sz w:val="20"/>
        </w:rPr>
        <w:t>диалогическое</w:t>
      </w:r>
      <w:r>
        <w:rPr>
          <w:color w:val="231F20"/>
          <w:spacing w:val="12"/>
          <w:sz w:val="20"/>
        </w:rPr>
        <w:t xml:space="preserve"> </w:t>
      </w:r>
      <w:r>
        <w:rPr>
          <w:color w:val="231F20"/>
          <w:spacing w:val="-2"/>
          <w:w w:val="95"/>
          <w:sz w:val="20"/>
        </w:rPr>
        <w:t>выказывание;</w:t>
      </w:r>
    </w:p>
    <w:p w:rsidR="00DC388F" w:rsidRDefault="004B1DF8" w:rsidP="00B626D9">
      <w:pPr>
        <w:pStyle w:val="a6"/>
        <w:numPr>
          <w:ilvl w:val="0"/>
          <w:numId w:val="69"/>
        </w:numPr>
        <w:tabs>
          <w:tab w:val="left" w:pos="724"/>
        </w:tabs>
        <w:spacing w:before="5" w:line="249" w:lineRule="auto"/>
        <w:ind w:firstLine="226"/>
        <w:rPr>
          <w:sz w:val="20"/>
        </w:rPr>
      </w:pPr>
      <w:r>
        <w:rPr>
          <w:color w:val="231F20"/>
          <w:w w:val="95"/>
          <w:sz w:val="20"/>
        </w:rPr>
        <w:t xml:space="preserve">строить устное монологическое высказывание на опреде­ лённую тему, на основе наблюдения с соблюдением орфоэпиче­ </w:t>
      </w:r>
      <w:r>
        <w:rPr>
          <w:color w:val="231F20"/>
          <w:sz w:val="20"/>
        </w:rPr>
        <w:t>ских норм, правильной интонации;</w:t>
      </w:r>
    </w:p>
    <w:p w:rsidR="00DC388F" w:rsidRDefault="004B1DF8" w:rsidP="00B626D9">
      <w:pPr>
        <w:pStyle w:val="a6"/>
        <w:numPr>
          <w:ilvl w:val="0"/>
          <w:numId w:val="69"/>
        </w:numPr>
        <w:tabs>
          <w:tab w:val="left" w:pos="724"/>
        </w:tabs>
        <w:spacing w:line="249" w:lineRule="auto"/>
        <w:ind w:firstLine="226"/>
        <w:rPr>
          <w:sz w:val="20"/>
        </w:rPr>
      </w:pPr>
      <w:r>
        <w:rPr>
          <w:color w:val="231F20"/>
          <w:w w:val="95"/>
          <w:sz w:val="20"/>
        </w:rPr>
        <w:t xml:space="preserve">устно и письменно формулировать простые выводы на ос­ </w:t>
      </w:r>
      <w:r>
        <w:rPr>
          <w:color w:val="231F20"/>
          <w:sz w:val="20"/>
        </w:rPr>
        <w:t>нове прочитанного или услышанного текста.</w:t>
      </w:r>
    </w:p>
    <w:p w:rsidR="00DC388F" w:rsidRDefault="00DC388F">
      <w:pPr>
        <w:pStyle w:val="a3"/>
        <w:spacing w:before="3"/>
        <w:ind w:left="0" w:right="0" w:firstLine="0"/>
        <w:jc w:val="left"/>
      </w:pPr>
    </w:p>
    <w:p w:rsidR="00DC388F" w:rsidRDefault="004B1DF8">
      <w:pPr>
        <w:pStyle w:val="5"/>
        <w:spacing w:line="240" w:lineRule="exact"/>
        <w:jc w:val="both"/>
      </w:pPr>
      <w:r>
        <w:rPr>
          <w:color w:val="231F20"/>
        </w:rPr>
        <w:t>Регулятивные</w:t>
      </w:r>
      <w:r>
        <w:rPr>
          <w:color w:val="231F20"/>
          <w:spacing w:val="-1"/>
        </w:rPr>
        <w:t xml:space="preserve"> </w:t>
      </w:r>
      <w:r>
        <w:rPr>
          <w:color w:val="231F20"/>
        </w:rPr>
        <w:t>универсальные</w:t>
      </w:r>
      <w:r>
        <w:rPr>
          <w:color w:val="231F20"/>
          <w:spacing w:val="-1"/>
        </w:rPr>
        <w:t xml:space="preserve"> </w:t>
      </w:r>
      <w:r>
        <w:rPr>
          <w:color w:val="231F20"/>
        </w:rPr>
        <w:t>учебные</w:t>
      </w:r>
      <w:r>
        <w:rPr>
          <w:color w:val="231F20"/>
          <w:spacing w:val="-1"/>
        </w:rPr>
        <w:t xml:space="preserve"> </w:t>
      </w:r>
      <w:r>
        <w:rPr>
          <w:color w:val="231F20"/>
          <w:spacing w:val="-2"/>
        </w:rPr>
        <w:t>действия:</w:t>
      </w:r>
    </w:p>
    <w:p w:rsidR="00DC388F" w:rsidRDefault="004B1DF8">
      <w:pPr>
        <w:spacing w:line="234" w:lineRule="exact"/>
        <w:ind w:left="383"/>
        <w:rPr>
          <w:sz w:val="20"/>
        </w:rPr>
      </w:pPr>
      <w:r>
        <w:rPr>
          <w:rFonts w:ascii="Times New Roman" w:hAnsi="Times New Roman"/>
          <w:i/>
          <w:color w:val="231F20"/>
          <w:spacing w:val="-2"/>
          <w:w w:val="120"/>
          <w:sz w:val="20"/>
        </w:rPr>
        <w:t>Самоорганизация</w:t>
      </w:r>
      <w:r>
        <w:rPr>
          <w:color w:val="231F20"/>
          <w:spacing w:val="-2"/>
          <w:w w:val="120"/>
          <w:sz w:val="20"/>
        </w:rPr>
        <w:t>:</w:t>
      </w:r>
    </w:p>
    <w:p w:rsidR="00DC388F" w:rsidRDefault="004B1DF8" w:rsidP="00B626D9">
      <w:pPr>
        <w:pStyle w:val="a6"/>
        <w:numPr>
          <w:ilvl w:val="0"/>
          <w:numId w:val="69"/>
        </w:numPr>
        <w:tabs>
          <w:tab w:val="left" w:pos="724"/>
        </w:tabs>
        <w:spacing w:before="5" w:line="244" w:lineRule="auto"/>
        <w:ind w:right="154" w:firstLine="226"/>
        <w:rPr>
          <w:sz w:val="20"/>
        </w:rPr>
      </w:pPr>
      <w:r>
        <w:rPr>
          <w:color w:val="231F20"/>
          <w:sz w:val="20"/>
        </w:rPr>
        <w:t>планировать с помощью учителя действия по решению орфографической задачи; выстраивать последовательность выбранных</w:t>
      </w:r>
      <w:r>
        <w:rPr>
          <w:color w:val="231F20"/>
          <w:spacing w:val="-9"/>
          <w:sz w:val="20"/>
        </w:rPr>
        <w:t xml:space="preserve"> </w:t>
      </w:r>
      <w:r>
        <w:rPr>
          <w:color w:val="231F20"/>
          <w:sz w:val="20"/>
        </w:rPr>
        <w:t>действий.</w:t>
      </w:r>
    </w:p>
    <w:p w:rsidR="00DC388F" w:rsidRDefault="00DC388F">
      <w:pPr>
        <w:spacing w:line="244" w:lineRule="auto"/>
        <w:jc w:val="both"/>
        <w:rPr>
          <w:sz w:val="20"/>
        </w:rPr>
        <w:sectPr w:rsidR="00DC388F">
          <w:pgSz w:w="7830" w:h="12020"/>
          <w:pgMar w:top="620" w:right="580" w:bottom="900" w:left="580" w:header="0" w:footer="709" w:gutter="0"/>
          <w:cols w:space="720"/>
        </w:sectPr>
      </w:pPr>
    </w:p>
    <w:p w:rsidR="00DC388F" w:rsidRDefault="004B1DF8">
      <w:pPr>
        <w:spacing w:before="68"/>
        <w:ind w:left="383"/>
        <w:rPr>
          <w:sz w:val="20"/>
        </w:rPr>
      </w:pPr>
      <w:r>
        <w:rPr>
          <w:rFonts w:ascii="Times New Roman" w:hAnsi="Times New Roman"/>
          <w:i/>
          <w:color w:val="231F20"/>
          <w:spacing w:val="-2"/>
          <w:w w:val="115"/>
          <w:sz w:val="20"/>
        </w:rPr>
        <w:t>Самоконтроль</w:t>
      </w:r>
      <w:r>
        <w:rPr>
          <w:color w:val="231F20"/>
          <w:spacing w:val="-2"/>
          <w:w w:val="115"/>
          <w:sz w:val="20"/>
        </w:rPr>
        <w:t>:</w:t>
      </w:r>
    </w:p>
    <w:p w:rsidR="00DC388F" w:rsidRDefault="004B1DF8" w:rsidP="00B626D9">
      <w:pPr>
        <w:pStyle w:val="a6"/>
        <w:numPr>
          <w:ilvl w:val="0"/>
          <w:numId w:val="69"/>
        </w:numPr>
        <w:tabs>
          <w:tab w:val="left" w:pos="724"/>
        </w:tabs>
        <w:spacing w:before="6" w:line="244" w:lineRule="auto"/>
        <w:ind w:firstLine="226"/>
        <w:rPr>
          <w:sz w:val="20"/>
        </w:rPr>
      </w:pPr>
      <w:r>
        <w:rPr>
          <w:color w:val="231F20"/>
          <w:sz w:val="20"/>
        </w:rPr>
        <w:t>устанавливать</w:t>
      </w:r>
      <w:r>
        <w:rPr>
          <w:color w:val="231F20"/>
          <w:spacing w:val="-11"/>
          <w:sz w:val="20"/>
        </w:rPr>
        <w:t xml:space="preserve"> </w:t>
      </w:r>
      <w:r>
        <w:rPr>
          <w:color w:val="231F20"/>
          <w:sz w:val="20"/>
        </w:rPr>
        <w:t>с</w:t>
      </w:r>
      <w:r>
        <w:rPr>
          <w:color w:val="231F20"/>
          <w:spacing w:val="-9"/>
          <w:sz w:val="20"/>
        </w:rPr>
        <w:t xml:space="preserve"> </w:t>
      </w:r>
      <w:r>
        <w:rPr>
          <w:color w:val="231F20"/>
          <w:sz w:val="20"/>
        </w:rPr>
        <w:t>помощью</w:t>
      </w:r>
      <w:r>
        <w:rPr>
          <w:color w:val="231F20"/>
          <w:spacing w:val="-9"/>
          <w:sz w:val="20"/>
        </w:rPr>
        <w:t xml:space="preserve"> </w:t>
      </w:r>
      <w:r>
        <w:rPr>
          <w:color w:val="231F20"/>
          <w:sz w:val="20"/>
        </w:rPr>
        <w:t>учителя</w:t>
      </w:r>
      <w:r>
        <w:rPr>
          <w:color w:val="231F20"/>
          <w:spacing w:val="-9"/>
          <w:sz w:val="20"/>
        </w:rPr>
        <w:t xml:space="preserve"> </w:t>
      </w:r>
      <w:r>
        <w:rPr>
          <w:color w:val="231F20"/>
          <w:sz w:val="20"/>
        </w:rPr>
        <w:t>причины</w:t>
      </w:r>
      <w:r>
        <w:rPr>
          <w:color w:val="231F20"/>
          <w:spacing w:val="-9"/>
          <w:sz w:val="20"/>
        </w:rPr>
        <w:t xml:space="preserve"> </w:t>
      </w:r>
      <w:r>
        <w:rPr>
          <w:color w:val="231F20"/>
          <w:sz w:val="20"/>
        </w:rPr>
        <w:t>успеха/неу­ дач</w:t>
      </w:r>
      <w:r>
        <w:rPr>
          <w:color w:val="231F20"/>
          <w:spacing w:val="-2"/>
          <w:sz w:val="20"/>
        </w:rPr>
        <w:t xml:space="preserve"> </w:t>
      </w:r>
      <w:r>
        <w:rPr>
          <w:color w:val="231F20"/>
          <w:sz w:val="20"/>
        </w:rPr>
        <w:t>при</w:t>
      </w:r>
      <w:r>
        <w:rPr>
          <w:color w:val="231F20"/>
          <w:spacing w:val="-2"/>
          <w:sz w:val="20"/>
        </w:rPr>
        <w:t xml:space="preserve"> </w:t>
      </w:r>
      <w:r>
        <w:rPr>
          <w:color w:val="231F20"/>
          <w:sz w:val="20"/>
        </w:rPr>
        <w:t>выполнении</w:t>
      </w:r>
      <w:r>
        <w:rPr>
          <w:color w:val="231F20"/>
          <w:spacing w:val="-2"/>
          <w:sz w:val="20"/>
        </w:rPr>
        <w:t xml:space="preserve"> </w:t>
      </w:r>
      <w:r>
        <w:rPr>
          <w:color w:val="231F20"/>
          <w:sz w:val="20"/>
        </w:rPr>
        <w:t>заданий</w:t>
      </w:r>
      <w:r>
        <w:rPr>
          <w:color w:val="231F20"/>
          <w:spacing w:val="-2"/>
          <w:sz w:val="20"/>
        </w:rPr>
        <w:t xml:space="preserve"> </w:t>
      </w:r>
      <w:r>
        <w:rPr>
          <w:color w:val="231F20"/>
          <w:sz w:val="20"/>
        </w:rPr>
        <w:t>по</w:t>
      </w:r>
      <w:r>
        <w:rPr>
          <w:color w:val="231F20"/>
          <w:spacing w:val="-2"/>
          <w:sz w:val="20"/>
        </w:rPr>
        <w:t xml:space="preserve"> </w:t>
      </w:r>
      <w:r>
        <w:rPr>
          <w:color w:val="231F20"/>
          <w:sz w:val="20"/>
        </w:rPr>
        <w:t>русскому</w:t>
      </w:r>
      <w:r>
        <w:rPr>
          <w:color w:val="231F20"/>
          <w:spacing w:val="-2"/>
          <w:sz w:val="20"/>
        </w:rPr>
        <w:t xml:space="preserve"> </w:t>
      </w:r>
      <w:r>
        <w:rPr>
          <w:color w:val="231F20"/>
          <w:sz w:val="20"/>
        </w:rPr>
        <w:t>языку;</w:t>
      </w:r>
    </w:p>
    <w:p w:rsidR="00DC388F" w:rsidRDefault="004B1DF8" w:rsidP="00B626D9">
      <w:pPr>
        <w:pStyle w:val="a6"/>
        <w:numPr>
          <w:ilvl w:val="0"/>
          <w:numId w:val="69"/>
        </w:numPr>
        <w:tabs>
          <w:tab w:val="left" w:pos="724"/>
        </w:tabs>
        <w:spacing w:before="1" w:line="244" w:lineRule="auto"/>
        <w:ind w:firstLine="226"/>
        <w:rPr>
          <w:sz w:val="20"/>
        </w:rPr>
      </w:pPr>
      <w:r>
        <w:rPr>
          <w:color w:val="231F20"/>
          <w:sz w:val="20"/>
        </w:rPr>
        <w:t>корректировать с помощью учителя свои учебные дей­ ствия</w:t>
      </w:r>
      <w:r>
        <w:rPr>
          <w:color w:val="231F20"/>
          <w:spacing w:val="-15"/>
          <w:sz w:val="20"/>
        </w:rPr>
        <w:t xml:space="preserve"> </w:t>
      </w:r>
      <w:r>
        <w:rPr>
          <w:color w:val="231F20"/>
          <w:sz w:val="20"/>
        </w:rPr>
        <w:t>для</w:t>
      </w:r>
      <w:r>
        <w:rPr>
          <w:color w:val="231F20"/>
          <w:spacing w:val="-15"/>
          <w:sz w:val="20"/>
        </w:rPr>
        <w:t xml:space="preserve"> </w:t>
      </w:r>
      <w:r>
        <w:rPr>
          <w:color w:val="231F20"/>
          <w:sz w:val="20"/>
        </w:rPr>
        <w:t>преодоления</w:t>
      </w:r>
      <w:r>
        <w:rPr>
          <w:color w:val="231F20"/>
          <w:spacing w:val="-15"/>
          <w:sz w:val="20"/>
        </w:rPr>
        <w:t xml:space="preserve"> </w:t>
      </w:r>
      <w:r>
        <w:rPr>
          <w:color w:val="231F20"/>
          <w:sz w:val="20"/>
        </w:rPr>
        <w:t>ошибок</w:t>
      </w:r>
      <w:r>
        <w:rPr>
          <w:color w:val="231F20"/>
          <w:spacing w:val="-15"/>
          <w:sz w:val="20"/>
        </w:rPr>
        <w:t xml:space="preserve"> </w:t>
      </w:r>
      <w:r>
        <w:rPr>
          <w:color w:val="231F20"/>
          <w:sz w:val="20"/>
        </w:rPr>
        <w:t>при</w:t>
      </w:r>
      <w:r>
        <w:rPr>
          <w:color w:val="231F20"/>
          <w:spacing w:val="-15"/>
          <w:sz w:val="20"/>
        </w:rPr>
        <w:t xml:space="preserve"> </w:t>
      </w:r>
      <w:r>
        <w:rPr>
          <w:color w:val="231F20"/>
          <w:sz w:val="20"/>
        </w:rPr>
        <w:t>выделении</w:t>
      </w:r>
      <w:r>
        <w:rPr>
          <w:color w:val="231F20"/>
          <w:spacing w:val="-15"/>
          <w:sz w:val="20"/>
        </w:rPr>
        <w:t xml:space="preserve"> </w:t>
      </w:r>
      <w:r>
        <w:rPr>
          <w:color w:val="231F20"/>
          <w:sz w:val="20"/>
        </w:rPr>
        <w:t>в</w:t>
      </w:r>
      <w:r>
        <w:rPr>
          <w:color w:val="231F20"/>
          <w:spacing w:val="-15"/>
          <w:sz w:val="20"/>
        </w:rPr>
        <w:t xml:space="preserve"> </w:t>
      </w:r>
      <w:r>
        <w:rPr>
          <w:color w:val="231F20"/>
          <w:sz w:val="20"/>
        </w:rPr>
        <w:t>слове</w:t>
      </w:r>
      <w:r>
        <w:rPr>
          <w:color w:val="231F20"/>
          <w:spacing w:val="-15"/>
          <w:sz w:val="20"/>
        </w:rPr>
        <w:t xml:space="preserve"> </w:t>
      </w:r>
      <w:r>
        <w:rPr>
          <w:color w:val="231F20"/>
          <w:sz w:val="20"/>
        </w:rPr>
        <w:t>корня</w:t>
      </w:r>
      <w:r>
        <w:rPr>
          <w:color w:val="231F20"/>
          <w:spacing w:val="-15"/>
          <w:sz w:val="20"/>
        </w:rPr>
        <w:t xml:space="preserve"> </w:t>
      </w:r>
      <w:r>
        <w:rPr>
          <w:color w:val="231F20"/>
          <w:sz w:val="20"/>
        </w:rPr>
        <w:t>и окончания,</w:t>
      </w:r>
      <w:r>
        <w:rPr>
          <w:color w:val="231F20"/>
          <w:spacing w:val="-14"/>
          <w:sz w:val="20"/>
        </w:rPr>
        <w:t xml:space="preserve"> </w:t>
      </w:r>
      <w:r>
        <w:rPr>
          <w:color w:val="231F20"/>
          <w:sz w:val="20"/>
        </w:rPr>
        <w:t>при</w:t>
      </w:r>
      <w:r>
        <w:rPr>
          <w:color w:val="231F20"/>
          <w:spacing w:val="-14"/>
          <w:sz w:val="20"/>
        </w:rPr>
        <w:t xml:space="preserve"> </w:t>
      </w:r>
      <w:r>
        <w:rPr>
          <w:color w:val="231F20"/>
          <w:sz w:val="20"/>
        </w:rPr>
        <w:t>списывании</w:t>
      </w:r>
      <w:r>
        <w:rPr>
          <w:color w:val="231F20"/>
          <w:spacing w:val="-14"/>
          <w:sz w:val="20"/>
        </w:rPr>
        <w:t xml:space="preserve"> </w:t>
      </w:r>
      <w:r>
        <w:rPr>
          <w:color w:val="231F20"/>
          <w:sz w:val="20"/>
        </w:rPr>
        <w:t>текстов</w:t>
      </w:r>
      <w:r>
        <w:rPr>
          <w:color w:val="231F20"/>
          <w:spacing w:val="-14"/>
          <w:sz w:val="20"/>
        </w:rPr>
        <w:t xml:space="preserve"> </w:t>
      </w:r>
      <w:r>
        <w:rPr>
          <w:color w:val="231F20"/>
          <w:sz w:val="20"/>
        </w:rPr>
        <w:t>и</w:t>
      </w:r>
      <w:r>
        <w:rPr>
          <w:color w:val="231F20"/>
          <w:spacing w:val="-14"/>
          <w:sz w:val="20"/>
        </w:rPr>
        <w:t xml:space="preserve"> </w:t>
      </w:r>
      <w:r>
        <w:rPr>
          <w:color w:val="231F20"/>
          <w:sz w:val="20"/>
        </w:rPr>
        <w:t>записи</w:t>
      </w:r>
      <w:r>
        <w:rPr>
          <w:color w:val="231F20"/>
          <w:spacing w:val="-14"/>
          <w:sz w:val="20"/>
        </w:rPr>
        <w:t xml:space="preserve"> </w:t>
      </w:r>
      <w:r>
        <w:rPr>
          <w:color w:val="231F20"/>
          <w:sz w:val="20"/>
        </w:rPr>
        <w:t>под</w:t>
      </w:r>
      <w:r>
        <w:rPr>
          <w:color w:val="231F20"/>
          <w:spacing w:val="-14"/>
          <w:sz w:val="20"/>
        </w:rPr>
        <w:t xml:space="preserve"> </w:t>
      </w:r>
      <w:r>
        <w:rPr>
          <w:color w:val="231F20"/>
          <w:sz w:val="20"/>
        </w:rPr>
        <w:t>диктовку.</w:t>
      </w:r>
    </w:p>
    <w:p w:rsidR="00DC388F" w:rsidRDefault="004B1DF8">
      <w:pPr>
        <w:pStyle w:val="5"/>
        <w:spacing w:before="182" w:line="240" w:lineRule="exact"/>
      </w:pPr>
      <w:r>
        <w:rPr>
          <w:color w:val="231F20"/>
        </w:rPr>
        <w:t>Совместная</w:t>
      </w:r>
      <w:r>
        <w:rPr>
          <w:color w:val="231F20"/>
          <w:spacing w:val="21"/>
        </w:rPr>
        <w:t xml:space="preserve"> </w:t>
      </w:r>
      <w:r>
        <w:rPr>
          <w:color w:val="231F20"/>
          <w:spacing w:val="-2"/>
        </w:rPr>
        <w:t>деятельность:</w:t>
      </w:r>
    </w:p>
    <w:p w:rsidR="00DC388F" w:rsidRDefault="004B1DF8" w:rsidP="00B626D9">
      <w:pPr>
        <w:pStyle w:val="a6"/>
        <w:numPr>
          <w:ilvl w:val="0"/>
          <w:numId w:val="69"/>
        </w:numPr>
        <w:tabs>
          <w:tab w:val="left" w:pos="724"/>
        </w:tabs>
        <w:spacing w:line="244" w:lineRule="auto"/>
        <w:ind w:right="154" w:firstLine="226"/>
        <w:rPr>
          <w:sz w:val="20"/>
        </w:rPr>
      </w:pPr>
      <w:r>
        <w:rPr>
          <w:color w:val="231F20"/>
          <w:sz w:val="20"/>
        </w:rPr>
        <w:t>строить действия по достижению цели совместной дея­ тельности при выполнении парных и групповых заданий на уроках русского языка: распределять роли, договариваться, корректно</w:t>
      </w:r>
      <w:r>
        <w:rPr>
          <w:color w:val="231F20"/>
          <w:spacing w:val="-13"/>
          <w:sz w:val="20"/>
        </w:rPr>
        <w:t xml:space="preserve"> </w:t>
      </w:r>
      <w:r>
        <w:rPr>
          <w:color w:val="231F20"/>
          <w:sz w:val="20"/>
        </w:rPr>
        <w:t>делать</w:t>
      </w:r>
      <w:r>
        <w:rPr>
          <w:color w:val="231F20"/>
          <w:spacing w:val="-13"/>
          <w:sz w:val="20"/>
        </w:rPr>
        <w:t xml:space="preserve"> </w:t>
      </w:r>
      <w:r>
        <w:rPr>
          <w:color w:val="231F20"/>
          <w:sz w:val="20"/>
        </w:rPr>
        <w:t>замечания</w:t>
      </w:r>
      <w:r>
        <w:rPr>
          <w:color w:val="231F20"/>
          <w:spacing w:val="-13"/>
          <w:sz w:val="20"/>
        </w:rPr>
        <w:t xml:space="preserve"> </w:t>
      </w:r>
      <w:r>
        <w:rPr>
          <w:color w:val="231F20"/>
          <w:sz w:val="20"/>
        </w:rPr>
        <w:t>и</w:t>
      </w:r>
      <w:r>
        <w:rPr>
          <w:color w:val="231F20"/>
          <w:spacing w:val="-13"/>
          <w:sz w:val="20"/>
        </w:rPr>
        <w:t xml:space="preserve"> </w:t>
      </w:r>
      <w:r>
        <w:rPr>
          <w:color w:val="231F20"/>
          <w:sz w:val="20"/>
        </w:rPr>
        <w:t>высказывать</w:t>
      </w:r>
      <w:r>
        <w:rPr>
          <w:color w:val="231F20"/>
          <w:spacing w:val="-13"/>
          <w:sz w:val="20"/>
        </w:rPr>
        <w:t xml:space="preserve"> </w:t>
      </w:r>
      <w:r>
        <w:rPr>
          <w:color w:val="231F20"/>
          <w:sz w:val="20"/>
        </w:rPr>
        <w:t>пожелания</w:t>
      </w:r>
      <w:r>
        <w:rPr>
          <w:color w:val="231F20"/>
          <w:spacing w:val="-13"/>
          <w:sz w:val="20"/>
        </w:rPr>
        <w:t xml:space="preserve"> </w:t>
      </w:r>
      <w:r>
        <w:rPr>
          <w:color w:val="231F20"/>
          <w:sz w:val="20"/>
        </w:rPr>
        <w:t xml:space="preserve">участ­ никам совместной работы, спокойно принимать замечания в </w:t>
      </w:r>
      <w:r>
        <w:rPr>
          <w:color w:val="231F20"/>
          <w:w w:val="95"/>
          <w:sz w:val="20"/>
        </w:rPr>
        <w:t xml:space="preserve">свой адрес, мирно решать конфликты (в том числе с небольшой </w:t>
      </w:r>
      <w:r>
        <w:rPr>
          <w:color w:val="231F20"/>
          <w:sz w:val="20"/>
        </w:rPr>
        <w:t>помощью</w:t>
      </w:r>
      <w:r>
        <w:rPr>
          <w:color w:val="231F20"/>
          <w:spacing w:val="-9"/>
          <w:sz w:val="20"/>
        </w:rPr>
        <w:t xml:space="preserve"> </w:t>
      </w:r>
      <w:r>
        <w:rPr>
          <w:color w:val="231F20"/>
          <w:sz w:val="20"/>
        </w:rPr>
        <w:t>учителя);</w:t>
      </w:r>
    </w:p>
    <w:p w:rsidR="00DC388F" w:rsidRDefault="004B1DF8" w:rsidP="00B626D9">
      <w:pPr>
        <w:pStyle w:val="a6"/>
        <w:numPr>
          <w:ilvl w:val="0"/>
          <w:numId w:val="69"/>
        </w:numPr>
        <w:tabs>
          <w:tab w:val="left" w:pos="724"/>
        </w:tabs>
        <w:spacing w:before="3"/>
        <w:ind w:left="723" w:right="0"/>
        <w:jc w:val="left"/>
        <w:rPr>
          <w:sz w:val="20"/>
        </w:rPr>
      </w:pPr>
      <w:r>
        <w:rPr>
          <w:color w:val="231F20"/>
          <w:w w:val="95"/>
          <w:sz w:val="20"/>
        </w:rPr>
        <w:t>совместно</w:t>
      </w:r>
      <w:r>
        <w:rPr>
          <w:color w:val="231F20"/>
          <w:spacing w:val="-1"/>
          <w:sz w:val="20"/>
        </w:rPr>
        <w:t xml:space="preserve"> </w:t>
      </w:r>
      <w:r>
        <w:rPr>
          <w:color w:val="231F20"/>
          <w:w w:val="95"/>
          <w:sz w:val="20"/>
        </w:rPr>
        <w:t>обсуждать</w:t>
      </w:r>
      <w:r>
        <w:rPr>
          <w:color w:val="231F20"/>
          <w:spacing w:val="-1"/>
          <w:sz w:val="20"/>
        </w:rPr>
        <w:t xml:space="preserve"> </w:t>
      </w:r>
      <w:r>
        <w:rPr>
          <w:color w:val="231F20"/>
          <w:w w:val="95"/>
          <w:sz w:val="20"/>
        </w:rPr>
        <w:t>процесс</w:t>
      </w:r>
      <w:r>
        <w:rPr>
          <w:color w:val="231F20"/>
          <w:spacing w:val="-1"/>
          <w:sz w:val="20"/>
        </w:rPr>
        <w:t xml:space="preserve"> </w:t>
      </w:r>
      <w:r>
        <w:rPr>
          <w:color w:val="231F20"/>
          <w:w w:val="95"/>
          <w:sz w:val="20"/>
        </w:rPr>
        <w:t>и</w:t>
      </w:r>
      <w:r>
        <w:rPr>
          <w:color w:val="231F20"/>
          <w:sz w:val="20"/>
        </w:rPr>
        <w:t xml:space="preserve"> </w:t>
      </w:r>
      <w:r>
        <w:rPr>
          <w:color w:val="231F20"/>
          <w:w w:val="95"/>
          <w:sz w:val="20"/>
        </w:rPr>
        <w:t>результат</w:t>
      </w:r>
      <w:r>
        <w:rPr>
          <w:color w:val="231F20"/>
          <w:spacing w:val="-1"/>
          <w:sz w:val="20"/>
        </w:rPr>
        <w:t xml:space="preserve"> </w:t>
      </w:r>
      <w:r>
        <w:rPr>
          <w:color w:val="231F20"/>
          <w:spacing w:val="-2"/>
          <w:w w:val="95"/>
          <w:sz w:val="20"/>
        </w:rPr>
        <w:t>работы;</w:t>
      </w:r>
    </w:p>
    <w:p w:rsidR="00DC388F" w:rsidRDefault="004B1DF8" w:rsidP="00B626D9">
      <w:pPr>
        <w:pStyle w:val="a6"/>
        <w:numPr>
          <w:ilvl w:val="0"/>
          <w:numId w:val="69"/>
        </w:numPr>
        <w:tabs>
          <w:tab w:val="left" w:pos="724"/>
        </w:tabs>
        <w:spacing w:before="5"/>
        <w:ind w:left="723" w:right="0"/>
        <w:jc w:val="left"/>
        <w:rPr>
          <w:sz w:val="20"/>
        </w:rPr>
      </w:pPr>
      <w:r>
        <w:rPr>
          <w:color w:val="231F20"/>
          <w:w w:val="95"/>
          <w:sz w:val="20"/>
        </w:rPr>
        <w:t>ответственно</w:t>
      </w:r>
      <w:r>
        <w:rPr>
          <w:color w:val="231F20"/>
          <w:spacing w:val="-2"/>
          <w:sz w:val="20"/>
        </w:rPr>
        <w:t xml:space="preserve"> </w:t>
      </w:r>
      <w:r>
        <w:rPr>
          <w:color w:val="231F20"/>
          <w:w w:val="95"/>
          <w:sz w:val="20"/>
        </w:rPr>
        <w:t>выполнять</w:t>
      </w:r>
      <w:r>
        <w:rPr>
          <w:color w:val="231F20"/>
          <w:spacing w:val="-1"/>
          <w:sz w:val="20"/>
        </w:rPr>
        <w:t xml:space="preserve"> </w:t>
      </w:r>
      <w:r>
        <w:rPr>
          <w:color w:val="231F20"/>
          <w:w w:val="95"/>
          <w:sz w:val="20"/>
        </w:rPr>
        <w:t>свою</w:t>
      </w:r>
      <w:r>
        <w:rPr>
          <w:color w:val="231F20"/>
          <w:spacing w:val="-2"/>
          <w:sz w:val="20"/>
        </w:rPr>
        <w:t xml:space="preserve"> </w:t>
      </w:r>
      <w:r>
        <w:rPr>
          <w:color w:val="231F20"/>
          <w:w w:val="95"/>
          <w:sz w:val="20"/>
        </w:rPr>
        <w:t>часть</w:t>
      </w:r>
      <w:r>
        <w:rPr>
          <w:color w:val="231F20"/>
          <w:spacing w:val="-1"/>
          <w:sz w:val="20"/>
        </w:rPr>
        <w:t xml:space="preserve"> </w:t>
      </w:r>
      <w:r>
        <w:rPr>
          <w:color w:val="231F20"/>
          <w:spacing w:val="-2"/>
          <w:w w:val="95"/>
          <w:sz w:val="20"/>
        </w:rPr>
        <w:t>работы;</w:t>
      </w:r>
    </w:p>
    <w:p w:rsidR="00DC388F" w:rsidRDefault="004B1DF8" w:rsidP="00B626D9">
      <w:pPr>
        <w:pStyle w:val="a6"/>
        <w:numPr>
          <w:ilvl w:val="0"/>
          <w:numId w:val="69"/>
        </w:numPr>
        <w:tabs>
          <w:tab w:val="left" w:pos="724"/>
        </w:tabs>
        <w:spacing w:before="5"/>
        <w:ind w:left="723" w:right="0"/>
        <w:jc w:val="left"/>
        <w:rPr>
          <w:sz w:val="20"/>
        </w:rPr>
      </w:pPr>
      <w:r>
        <w:rPr>
          <w:color w:val="231F20"/>
          <w:w w:val="95"/>
          <w:sz w:val="20"/>
        </w:rPr>
        <w:t>оценивать</w:t>
      </w:r>
      <w:r>
        <w:rPr>
          <w:color w:val="231F20"/>
          <w:spacing w:val="-1"/>
          <w:w w:val="95"/>
          <w:sz w:val="20"/>
        </w:rPr>
        <w:t xml:space="preserve"> </w:t>
      </w:r>
      <w:r>
        <w:rPr>
          <w:color w:val="231F20"/>
          <w:w w:val="95"/>
          <w:sz w:val="20"/>
        </w:rPr>
        <w:t>свой</w:t>
      </w:r>
      <w:r>
        <w:rPr>
          <w:color w:val="231F20"/>
          <w:spacing w:val="-1"/>
          <w:w w:val="95"/>
          <w:sz w:val="20"/>
        </w:rPr>
        <w:t xml:space="preserve"> </w:t>
      </w:r>
      <w:r>
        <w:rPr>
          <w:color w:val="231F20"/>
          <w:w w:val="95"/>
          <w:sz w:val="20"/>
        </w:rPr>
        <w:t>вклад</w:t>
      </w:r>
      <w:r>
        <w:rPr>
          <w:color w:val="231F20"/>
          <w:spacing w:val="-1"/>
          <w:w w:val="95"/>
          <w:sz w:val="20"/>
        </w:rPr>
        <w:t xml:space="preserve"> </w:t>
      </w:r>
      <w:r>
        <w:rPr>
          <w:color w:val="231F20"/>
          <w:w w:val="95"/>
          <w:sz w:val="20"/>
        </w:rPr>
        <w:t>в</w:t>
      </w:r>
      <w:r>
        <w:rPr>
          <w:color w:val="231F20"/>
          <w:spacing w:val="-1"/>
          <w:w w:val="95"/>
          <w:sz w:val="20"/>
        </w:rPr>
        <w:t xml:space="preserve"> </w:t>
      </w:r>
      <w:r>
        <w:rPr>
          <w:color w:val="231F20"/>
          <w:w w:val="95"/>
          <w:sz w:val="20"/>
        </w:rPr>
        <w:t>общий</w:t>
      </w:r>
      <w:r>
        <w:rPr>
          <w:color w:val="231F20"/>
          <w:spacing w:val="-3"/>
          <w:sz w:val="20"/>
        </w:rPr>
        <w:t xml:space="preserve"> </w:t>
      </w:r>
      <w:r>
        <w:rPr>
          <w:color w:val="231F20"/>
          <w:spacing w:val="-2"/>
          <w:w w:val="95"/>
          <w:sz w:val="20"/>
        </w:rPr>
        <w:t>результат.</w:t>
      </w:r>
    </w:p>
    <w:p w:rsidR="00DC388F" w:rsidRDefault="00DC388F">
      <w:pPr>
        <w:pStyle w:val="a3"/>
        <w:spacing w:before="11"/>
        <w:ind w:left="0" w:right="0" w:firstLine="0"/>
        <w:jc w:val="left"/>
        <w:rPr>
          <w:sz w:val="23"/>
        </w:rPr>
      </w:pPr>
    </w:p>
    <w:p w:rsidR="00DC388F" w:rsidRDefault="004B1DF8" w:rsidP="00B626D9">
      <w:pPr>
        <w:pStyle w:val="3"/>
        <w:numPr>
          <w:ilvl w:val="0"/>
          <w:numId w:val="73"/>
        </w:numPr>
        <w:tabs>
          <w:tab w:val="left" w:pos="352"/>
        </w:tabs>
      </w:pPr>
      <w:r>
        <w:rPr>
          <w:color w:val="231F20"/>
          <w:spacing w:val="-2"/>
        </w:rPr>
        <w:t>КЛАСС</w:t>
      </w:r>
    </w:p>
    <w:p w:rsidR="00DC388F" w:rsidRDefault="004B1DF8">
      <w:pPr>
        <w:pStyle w:val="a3"/>
        <w:spacing w:before="123"/>
        <w:ind w:right="0" w:firstLine="0"/>
        <w:jc w:val="left"/>
        <w:rPr>
          <w:rFonts w:ascii="Trebuchet MS" w:hAnsi="Trebuchet MS"/>
        </w:rPr>
      </w:pPr>
      <w:r>
        <w:rPr>
          <w:rFonts w:ascii="Trebuchet MS" w:hAnsi="Trebuchet MS"/>
          <w:color w:val="231F20"/>
          <w:w w:val="85"/>
        </w:rPr>
        <w:t>Сведения</w:t>
      </w:r>
      <w:r>
        <w:rPr>
          <w:rFonts w:ascii="Trebuchet MS" w:hAnsi="Trebuchet MS"/>
          <w:color w:val="231F20"/>
          <w:spacing w:val="11"/>
        </w:rPr>
        <w:t xml:space="preserve"> </w:t>
      </w:r>
      <w:r>
        <w:rPr>
          <w:rFonts w:ascii="Trebuchet MS" w:hAnsi="Trebuchet MS"/>
          <w:color w:val="231F20"/>
          <w:w w:val="85"/>
        </w:rPr>
        <w:t>о</w:t>
      </w:r>
      <w:r>
        <w:rPr>
          <w:rFonts w:ascii="Trebuchet MS" w:hAnsi="Trebuchet MS"/>
          <w:color w:val="231F20"/>
          <w:spacing w:val="11"/>
        </w:rPr>
        <w:t xml:space="preserve"> </w:t>
      </w:r>
      <w:r>
        <w:rPr>
          <w:rFonts w:ascii="Trebuchet MS" w:hAnsi="Trebuchet MS"/>
          <w:color w:val="231F20"/>
          <w:w w:val="85"/>
        </w:rPr>
        <w:t>русском</w:t>
      </w:r>
      <w:r>
        <w:rPr>
          <w:rFonts w:ascii="Trebuchet MS" w:hAnsi="Trebuchet MS"/>
          <w:color w:val="231F20"/>
          <w:spacing w:val="11"/>
        </w:rPr>
        <w:t xml:space="preserve"> </w:t>
      </w:r>
      <w:r>
        <w:rPr>
          <w:rFonts w:ascii="Trebuchet MS" w:hAnsi="Trebuchet MS"/>
          <w:color w:val="231F20"/>
          <w:spacing w:val="-2"/>
          <w:w w:val="85"/>
        </w:rPr>
        <w:t>языке</w:t>
      </w:r>
    </w:p>
    <w:p w:rsidR="00DC388F" w:rsidRDefault="004B1DF8">
      <w:pPr>
        <w:pStyle w:val="a3"/>
        <w:spacing w:before="67" w:line="244" w:lineRule="auto"/>
      </w:pPr>
      <w:r>
        <w:rPr>
          <w:color w:val="231F20"/>
        </w:rPr>
        <w:t>Русский язык как государственный язык Российской Феде­ рации.</w:t>
      </w:r>
      <w:r>
        <w:rPr>
          <w:color w:val="231F20"/>
          <w:spacing w:val="-3"/>
        </w:rPr>
        <w:t xml:space="preserve"> </w:t>
      </w:r>
      <w:r>
        <w:rPr>
          <w:color w:val="231F20"/>
        </w:rPr>
        <w:t>Методы</w:t>
      </w:r>
      <w:r>
        <w:rPr>
          <w:color w:val="231F20"/>
          <w:spacing w:val="-3"/>
        </w:rPr>
        <w:t xml:space="preserve"> </w:t>
      </w:r>
      <w:r>
        <w:rPr>
          <w:color w:val="231F20"/>
        </w:rPr>
        <w:t>познания</w:t>
      </w:r>
      <w:r>
        <w:rPr>
          <w:color w:val="231F20"/>
          <w:spacing w:val="-3"/>
        </w:rPr>
        <w:t xml:space="preserve"> </w:t>
      </w:r>
      <w:r>
        <w:rPr>
          <w:color w:val="231F20"/>
        </w:rPr>
        <w:t>языка:</w:t>
      </w:r>
      <w:r>
        <w:rPr>
          <w:color w:val="231F20"/>
          <w:spacing w:val="-3"/>
        </w:rPr>
        <w:t xml:space="preserve"> </w:t>
      </w:r>
      <w:r>
        <w:rPr>
          <w:color w:val="231F20"/>
        </w:rPr>
        <w:t>наблюдение,</w:t>
      </w:r>
      <w:r>
        <w:rPr>
          <w:color w:val="231F20"/>
          <w:spacing w:val="-3"/>
        </w:rPr>
        <w:t xml:space="preserve"> </w:t>
      </w:r>
      <w:r>
        <w:rPr>
          <w:color w:val="231F20"/>
        </w:rPr>
        <w:t>анализ,</w:t>
      </w:r>
      <w:r>
        <w:rPr>
          <w:color w:val="231F20"/>
          <w:spacing w:val="-3"/>
        </w:rPr>
        <w:t xml:space="preserve"> </w:t>
      </w:r>
      <w:r>
        <w:rPr>
          <w:color w:val="231F20"/>
        </w:rPr>
        <w:t>лингви­ стический</w:t>
      </w:r>
      <w:r>
        <w:rPr>
          <w:color w:val="231F20"/>
          <w:spacing w:val="-9"/>
        </w:rPr>
        <w:t xml:space="preserve"> </w:t>
      </w:r>
      <w:r>
        <w:rPr>
          <w:color w:val="231F20"/>
        </w:rPr>
        <w:t>эксперимент.</w:t>
      </w:r>
    </w:p>
    <w:p w:rsidR="00DC388F" w:rsidRDefault="004B1DF8">
      <w:pPr>
        <w:pStyle w:val="a3"/>
        <w:spacing w:before="169"/>
        <w:ind w:right="0" w:firstLine="0"/>
        <w:jc w:val="left"/>
        <w:rPr>
          <w:rFonts w:ascii="Trebuchet MS" w:hAnsi="Trebuchet MS"/>
        </w:rPr>
      </w:pPr>
      <w:r>
        <w:rPr>
          <w:rFonts w:ascii="Trebuchet MS" w:hAnsi="Trebuchet MS"/>
          <w:color w:val="231F20"/>
          <w:w w:val="90"/>
        </w:rPr>
        <w:t>Фонетика</w:t>
      </w:r>
      <w:r>
        <w:rPr>
          <w:rFonts w:ascii="Trebuchet MS" w:hAnsi="Trebuchet MS"/>
          <w:color w:val="231F20"/>
          <w:spacing w:val="-4"/>
        </w:rPr>
        <w:t xml:space="preserve"> </w:t>
      </w:r>
      <w:r>
        <w:rPr>
          <w:rFonts w:ascii="Trebuchet MS" w:hAnsi="Trebuchet MS"/>
          <w:color w:val="231F20"/>
          <w:w w:val="90"/>
        </w:rPr>
        <w:t>и</w:t>
      </w:r>
      <w:r>
        <w:rPr>
          <w:rFonts w:ascii="Trebuchet MS" w:hAnsi="Trebuchet MS"/>
          <w:color w:val="231F20"/>
          <w:spacing w:val="-3"/>
        </w:rPr>
        <w:t xml:space="preserve"> </w:t>
      </w:r>
      <w:r>
        <w:rPr>
          <w:rFonts w:ascii="Trebuchet MS" w:hAnsi="Trebuchet MS"/>
          <w:color w:val="231F20"/>
          <w:spacing w:val="-2"/>
          <w:w w:val="90"/>
        </w:rPr>
        <w:t>графика</w:t>
      </w:r>
    </w:p>
    <w:p w:rsidR="00DC388F" w:rsidRDefault="004B1DF8">
      <w:pPr>
        <w:pStyle w:val="a3"/>
        <w:spacing w:before="67" w:line="244" w:lineRule="auto"/>
        <w:ind w:right="154"/>
      </w:pPr>
      <w:r>
        <w:rPr>
          <w:color w:val="231F20"/>
        </w:rPr>
        <w:t xml:space="preserve">Звуки русского языка: гласный/согласный, гласный удар­ </w:t>
      </w:r>
      <w:r>
        <w:rPr>
          <w:color w:val="231F20"/>
          <w:w w:val="95"/>
        </w:rPr>
        <w:t xml:space="preserve">ный/безударный, согласный твёрдый/мягкий, парный/непар­ </w:t>
      </w:r>
      <w:r>
        <w:rPr>
          <w:color w:val="231F20"/>
        </w:rPr>
        <w:t>ный,</w:t>
      </w:r>
      <w:r>
        <w:rPr>
          <w:color w:val="231F20"/>
          <w:spacing w:val="-16"/>
        </w:rPr>
        <w:t xml:space="preserve"> </w:t>
      </w:r>
      <w:r>
        <w:rPr>
          <w:color w:val="231F20"/>
        </w:rPr>
        <w:t>согласный</w:t>
      </w:r>
      <w:r>
        <w:rPr>
          <w:color w:val="231F20"/>
          <w:spacing w:val="-16"/>
        </w:rPr>
        <w:t xml:space="preserve"> </w:t>
      </w:r>
      <w:r>
        <w:rPr>
          <w:color w:val="231F20"/>
        </w:rPr>
        <w:t>глухой/звонкий,</w:t>
      </w:r>
      <w:r>
        <w:rPr>
          <w:color w:val="231F20"/>
          <w:spacing w:val="-16"/>
        </w:rPr>
        <w:t xml:space="preserve"> </w:t>
      </w:r>
      <w:r>
        <w:rPr>
          <w:color w:val="231F20"/>
        </w:rPr>
        <w:t>парный/непарный;</w:t>
      </w:r>
      <w:r>
        <w:rPr>
          <w:color w:val="231F20"/>
          <w:spacing w:val="-16"/>
        </w:rPr>
        <w:t xml:space="preserve"> </w:t>
      </w:r>
      <w:r>
        <w:rPr>
          <w:color w:val="231F20"/>
        </w:rPr>
        <w:t>функции разделительных</w:t>
      </w:r>
      <w:r>
        <w:rPr>
          <w:color w:val="231F20"/>
          <w:spacing w:val="-6"/>
        </w:rPr>
        <w:t xml:space="preserve"> </w:t>
      </w:r>
      <w:r>
        <w:rPr>
          <w:color w:val="231F20"/>
        </w:rPr>
        <w:t>мягкого</w:t>
      </w:r>
      <w:r>
        <w:rPr>
          <w:color w:val="231F20"/>
          <w:spacing w:val="-6"/>
        </w:rPr>
        <w:t xml:space="preserve"> </w:t>
      </w:r>
      <w:r>
        <w:rPr>
          <w:color w:val="231F20"/>
        </w:rPr>
        <w:t>и</w:t>
      </w:r>
      <w:r>
        <w:rPr>
          <w:color w:val="231F20"/>
          <w:spacing w:val="-6"/>
        </w:rPr>
        <w:t xml:space="preserve"> </w:t>
      </w:r>
      <w:r>
        <w:rPr>
          <w:color w:val="231F20"/>
        </w:rPr>
        <w:t>твёрдого</w:t>
      </w:r>
      <w:r>
        <w:rPr>
          <w:color w:val="231F20"/>
          <w:spacing w:val="-6"/>
        </w:rPr>
        <w:t xml:space="preserve"> </w:t>
      </w:r>
      <w:r>
        <w:rPr>
          <w:color w:val="231F20"/>
        </w:rPr>
        <w:t>знаков,</w:t>
      </w:r>
      <w:r>
        <w:rPr>
          <w:color w:val="231F20"/>
          <w:spacing w:val="-6"/>
        </w:rPr>
        <w:t xml:space="preserve"> </w:t>
      </w:r>
      <w:r>
        <w:rPr>
          <w:color w:val="231F20"/>
        </w:rPr>
        <w:t>условия</w:t>
      </w:r>
      <w:r>
        <w:rPr>
          <w:color w:val="231F20"/>
          <w:spacing w:val="-6"/>
        </w:rPr>
        <w:t xml:space="preserve"> </w:t>
      </w:r>
      <w:r>
        <w:rPr>
          <w:color w:val="231F20"/>
        </w:rPr>
        <w:t>использо­ вания на письме разделительных мягкого и твёрдого знаков (повторение</w:t>
      </w:r>
      <w:r>
        <w:rPr>
          <w:color w:val="231F20"/>
          <w:spacing w:val="-9"/>
        </w:rPr>
        <w:t xml:space="preserve"> </w:t>
      </w:r>
      <w:r>
        <w:rPr>
          <w:color w:val="231F20"/>
        </w:rPr>
        <w:t>изученного).</w:t>
      </w:r>
    </w:p>
    <w:p w:rsidR="00DC388F" w:rsidRDefault="004B1DF8">
      <w:pPr>
        <w:pStyle w:val="a3"/>
        <w:spacing w:before="4" w:line="244" w:lineRule="auto"/>
        <w:jc w:val="right"/>
      </w:pPr>
      <w:r>
        <w:rPr>
          <w:color w:val="231F20"/>
        </w:rPr>
        <w:t>Соотношение</w:t>
      </w:r>
      <w:r>
        <w:rPr>
          <w:color w:val="231F20"/>
          <w:spacing w:val="-16"/>
        </w:rPr>
        <w:t xml:space="preserve"> </w:t>
      </w:r>
      <w:r>
        <w:rPr>
          <w:color w:val="231F20"/>
        </w:rPr>
        <w:t>звукового</w:t>
      </w:r>
      <w:r>
        <w:rPr>
          <w:color w:val="231F20"/>
          <w:spacing w:val="-16"/>
        </w:rPr>
        <w:t xml:space="preserve"> </w:t>
      </w:r>
      <w:r>
        <w:rPr>
          <w:color w:val="231F20"/>
        </w:rPr>
        <w:t>и</w:t>
      </w:r>
      <w:r>
        <w:rPr>
          <w:color w:val="231F20"/>
          <w:spacing w:val="-16"/>
        </w:rPr>
        <w:t xml:space="preserve"> </w:t>
      </w:r>
      <w:r>
        <w:rPr>
          <w:color w:val="231F20"/>
        </w:rPr>
        <w:t>буквенного</w:t>
      </w:r>
      <w:r>
        <w:rPr>
          <w:color w:val="231F20"/>
          <w:spacing w:val="-16"/>
        </w:rPr>
        <w:t xml:space="preserve"> </w:t>
      </w:r>
      <w:r>
        <w:rPr>
          <w:color w:val="231F20"/>
        </w:rPr>
        <w:t>состава</w:t>
      </w:r>
      <w:r>
        <w:rPr>
          <w:color w:val="231F20"/>
          <w:spacing w:val="-16"/>
        </w:rPr>
        <w:t xml:space="preserve"> </w:t>
      </w:r>
      <w:r>
        <w:rPr>
          <w:color w:val="231F20"/>
        </w:rPr>
        <w:t>в</w:t>
      </w:r>
      <w:r>
        <w:rPr>
          <w:color w:val="231F20"/>
          <w:spacing w:val="-16"/>
        </w:rPr>
        <w:t xml:space="preserve"> </w:t>
      </w:r>
      <w:r>
        <w:rPr>
          <w:color w:val="231F20"/>
        </w:rPr>
        <w:t>словах</w:t>
      </w:r>
      <w:r>
        <w:rPr>
          <w:color w:val="231F20"/>
          <w:spacing w:val="-16"/>
        </w:rPr>
        <w:t xml:space="preserve"> </w:t>
      </w:r>
      <w:r>
        <w:rPr>
          <w:color w:val="231F20"/>
        </w:rPr>
        <w:t>с</w:t>
      </w:r>
      <w:r>
        <w:rPr>
          <w:color w:val="231F20"/>
          <w:spacing w:val="-16"/>
        </w:rPr>
        <w:t xml:space="preserve"> </w:t>
      </w:r>
      <w:r>
        <w:rPr>
          <w:color w:val="231F20"/>
        </w:rPr>
        <w:t>раз­ делительными</w:t>
      </w:r>
      <w:r>
        <w:rPr>
          <w:color w:val="231F20"/>
          <w:spacing w:val="-11"/>
        </w:rPr>
        <w:t xml:space="preserve"> </w:t>
      </w:r>
      <w:r>
        <w:rPr>
          <w:rFonts w:ascii="Times New Roman" w:hAnsi="Times New Roman"/>
          <w:b/>
          <w:i/>
          <w:color w:val="231F20"/>
        </w:rPr>
        <w:t xml:space="preserve">ь </w:t>
      </w:r>
      <w:r>
        <w:rPr>
          <w:color w:val="231F20"/>
        </w:rPr>
        <w:t>и</w:t>
      </w:r>
      <w:r>
        <w:rPr>
          <w:color w:val="231F20"/>
          <w:spacing w:val="-11"/>
        </w:rPr>
        <w:t xml:space="preserve"> </w:t>
      </w:r>
      <w:r>
        <w:rPr>
          <w:rFonts w:ascii="Times New Roman" w:hAnsi="Times New Roman"/>
          <w:b/>
          <w:i/>
          <w:color w:val="231F20"/>
        </w:rPr>
        <w:t>ъ</w:t>
      </w:r>
      <w:r>
        <w:rPr>
          <w:color w:val="231F20"/>
        </w:rPr>
        <w:t>,</w:t>
      </w:r>
      <w:r>
        <w:rPr>
          <w:color w:val="231F20"/>
          <w:spacing w:val="-11"/>
        </w:rPr>
        <w:t xml:space="preserve"> </w:t>
      </w:r>
      <w:r>
        <w:rPr>
          <w:color w:val="231F20"/>
        </w:rPr>
        <w:t>в</w:t>
      </w:r>
      <w:r>
        <w:rPr>
          <w:color w:val="231F20"/>
          <w:spacing w:val="-11"/>
        </w:rPr>
        <w:t xml:space="preserve"> </w:t>
      </w:r>
      <w:r>
        <w:rPr>
          <w:color w:val="231F20"/>
        </w:rPr>
        <w:t>словах</w:t>
      </w:r>
      <w:r>
        <w:rPr>
          <w:color w:val="231F20"/>
          <w:spacing w:val="-11"/>
        </w:rPr>
        <w:t xml:space="preserve"> </w:t>
      </w:r>
      <w:r>
        <w:rPr>
          <w:color w:val="231F20"/>
        </w:rPr>
        <w:t>с</w:t>
      </w:r>
      <w:r>
        <w:rPr>
          <w:color w:val="231F20"/>
          <w:spacing w:val="-11"/>
        </w:rPr>
        <w:t xml:space="preserve"> </w:t>
      </w:r>
      <w:r>
        <w:rPr>
          <w:color w:val="231F20"/>
        </w:rPr>
        <w:t>непроизносимыми</w:t>
      </w:r>
      <w:r>
        <w:rPr>
          <w:color w:val="231F20"/>
          <w:spacing w:val="-11"/>
        </w:rPr>
        <w:t xml:space="preserve"> </w:t>
      </w:r>
      <w:r>
        <w:rPr>
          <w:color w:val="231F20"/>
        </w:rPr>
        <w:t>согласными. Использование алфавита при работе со словарями, справоч­</w:t>
      </w:r>
    </w:p>
    <w:p w:rsidR="00DC388F" w:rsidRDefault="004B1DF8">
      <w:pPr>
        <w:pStyle w:val="a3"/>
        <w:spacing w:before="1"/>
        <w:ind w:right="0" w:firstLine="0"/>
        <w:jc w:val="left"/>
      </w:pPr>
      <w:r>
        <w:rPr>
          <w:color w:val="231F20"/>
          <w:w w:val="95"/>
        </w:rPr>
        <w:t>никами,</w:t>
      </w:r>
      <w:r>
        <w:rPr>
          <w:color w:val="231F20"/>
          <w:spacing w:val="19"/>
        </w:rPr>
        <w:t xml:space="preserve"> </w:t>
      </w:r>
      <w:r>
        <w:rPr>
          <w:color w:val="231F20"/>
          <w:spacing w:val="-2"/>
        </w:rPr>
        <w:t>каталогами.</w:t>
      </w:r>
    </w:p>
    <w:p w:rsidR="00DC388F" w:rsidRDefault="004B1DF8">
      <w:pPr>
        <w:pStyle w:val="a3"/>
        <w:spacing w:before="173"/>
        <w:ind w:right="0" w:firstLine="0"/>
        <w:jc w:val="left"/>
        <w:rPr>
          <w:rFonts w:ascii="Trebuchet MS" w:hAnsi="Trebuchet MS"/>
        </w:rPr>
      </w:pPr>
      <w:r>
        <w:rPr>
          <w:rFonts w:ascii="Trebuchet MS" w:hAnsi="Trebuchet MS"/>
          <w:color w:val="231F20"/>
          <w:spacing w:val="-2"/>
        </w:rPr>
        <w:t>Орфоэпия</w:t>
      </w:r>
    </w:p>
    <w:p w:rsidR="00DC388F" w:rsidRDefault="004B1DF8">
      <w:pPr>
        <w:pStyle w:val="a3"/>
        <w:spacing w:before="67" w:line="244" w:lineRule="auto"/>
      </w:pPr>
      <w:r>
        <w:rPr>
          <w:color w:val="231F20"/>
        </w:rPr>
        <w:t>Нормы</w:t>
      </w:r>
      <w:r>
        <w:rPr>
          <w:color w:val="231F20"/>
          <w:spacing w:val="-8"/>
        </w:rPr>
        <w:t xml:space="preserve"> </w:t>
      </w:r>
      <w:r>
        <w:rPr>
          <w:color w:val="231F20"/>
        </w:rPr>
        <w:t>произношения</w:t>
      </w:r>
      <w:r>
        <w:rPr>
          <w:color w:val="231F20"/>
          <w:spacing w:val="-8"/>
        </w:rPr>
        <w:t xml:space="preserve"> </w:t>
      </w:r>
      <w:r>
        <w:rPr>
          <w:color w:val="231F20"/>
        </w:rPr>
        <w:t>звуков</w:t>
      </w:r>
      <w:r>
        <w:rPr>
          <w:color w:val="231F20"/>
          <w:spacing w:val="-8"/>
        </w:rPr>
        <w:t xml:space="preserve"> </w:t>
      </w:r>
      <w:r>
        <w:rPr>
          <w:color w:val="231F20"/>
        </w:rPr>
        <w:t>и</w:t>
      </w:r>
      <w:r>
        <w:rPr>
          <w:color w:val="231F20"/>
          <w:spacing w:val="-8"/>
        </w:rPr>
        <w:t xml:space="preserve"> </w:t>
      </w:r>
      <w:r>
        <w:rPr>
          <w:color w:val="231F20"/>
        </w:rPr>
        <w:t>сочетаний</w:t>
      </w:r>
      <w:r>
        <w:rPr>
          <w:color w:val="231F20"/>
          <w:spacing w:val="-8"/>
        </w:rPr>
        <w:t xml:space="preserve"> </w:t>
      </w:r>
      <w:r>
        <w:rPr>
          <w:color w:val="231F20"/>
        </w:rPr>
        <w:t>звуков;</w:t>
      </w:r>
      <w:r>
        <w:rPr>
          <w:color w:val="231F20"/>
          <w:spacing w:val="-8"/>
        </w:rPr>
        <w:t xml:space="preserve"> </w:t>
      </w:r>
      <w:r>
        <w:rPr>
          <w:color w:val="231F20"/>
        </w:rPr>
        <w:t xml:space="preserve">ударение </w:t>
      </w:r>
      <w:r>
        <w:rPr>
          <w:color w:val="231F20"/>
          <w:w w:val="95"/>
        </w:rPr>
        <w:t xml:space="preserve">в словах в соответствии с нормами современного русского лите­ ратурного языка (на ограниченном перечне слов, отрабатывае­ </w:t>
      </w:r>
      <w:r>
        <w:rPr>
          <w:color w:val="231F20"/>
        </w:rPr>
        <w:t>мом в учебнике).</w:t>
      </w:r>
    </w:p>
    <w:p w:rsidR="00DC388F" w:rsidRDefault="00DC388F">
      <w:pPr>
        <w:spacing w:line="244" w:lineRule="auto"/>
        <w:sectPr w:rsidR="00DC388F">
          <w:pgSz w:w="7830" w:h="12020"/>
          <w:pgMar w:top="620" w:right="580" w:bottom="900" w:left="580" w:header="0" w:footer="714" w:gutter="0"/>
          <w:cols w:space="720"/>
        </w:sectPr>
      </w:pPr>
    </w:p>
    <w:p w:rsidR="00DC388F" w:rsidRDefault="004B1DF8">
      <w:pPr>
        <w:pStyle w:val="a3"/>
        <w:spacing w:before="68" w:line="249" w:lineRule="auto"/>
      </w:pPr>
      <w:r>
        <w:rPr>
          <w:color w:val="231F20"/>
        </w:rPr>
        <w:t>Использование</w:t>
      </w:r>
      <w:r>
        <w:rPr>
          <w:color w:val="231F20"/>
          <w:spacing w:val="-3"/>
        </w:rPr>
        <w:t xml:space="preserve"> </w:t>
      </w:r>
      <w:r>
        <w:rPr>
          <w:color w:val="231F20"/>
        </w:rPr>
        <w:t>орфоэпического</w:t>
      </w:r>
      <w:r>
        <w:rPr>
          <w:color w:val="231F20"/>
          <w:spacing w:val="-3"/>
        </w:rPr>
        <w:t xml:space="preserve"> </w:t>
      </w:r>
      <w:r>
        <w:rPr>
          <w:color w:val="231F20"/>
        </w:rPr>
        <w:t>словаря</w:t>
      </w:r>
      <w:r>
        <w:rPr>
          <w:color w:val="231F20"/>
          <w:spacing w:val="-3"/>
        </w:rPr>
        <w:t xml:space="preserve"> </w:t>
      </w:r>
      <w:r>
        <w:rPr>
          <w:color w:val="231F20"/>
        </w:rPr>
        <w:t>для</w:t>
      </w:r>
      <w:r>
        <w:rPr>
          <w:color w:val="231F20"/>
          <w:spacing w:val="-3"/>
        </w:rPr>
        <w:t xml:space="preserve"> </w:t>
      </w:r>
      <w:r>
        <w:rPr>
          <w:color w:val="231F20"/>
        </w:rPr>
        <w:t>решения</w:t>
      </w:r>
      <w:r>
        <w:rPr>
          <w:color w:val="231F20"/>
          <w:spacing w:val="-3"/>
        </w:rPr>
        <w:t xml:space="preserve"> </w:t>
      </w:r>
      <w:r>
        <w:rPr>
          <w:color w:val="231F20"/>
        </w:rPr>
        <w:t>прак­ тических</w:t>
      </w:r>
      <w:r>
        <w:rPr>
          <w:color w:val="231F20"/>
          <w:spacing w:val="-9"/>
        </w:rPr>
        <w:t xml:space="preserve"> </w:t>
      </w:r>
      <w:r>
        <w:rPr>
          <w:color w:val="231F20"/>
        </w:rPr>
        <w:t>задач.</w:t>
      </w:r>
    </w:p>
    <w:p w:rsidR="00DC388F" w:rsidRDefault="004B1DF8">
      <w:pPr>
        <w:pStyle w:val="a3"/>
        <w:spacing w:before="180"/>
        <w:ind w:right="0" w:firstLine="0"/>
        <w:jc w:val="left"/>
        <w:rPr>
          <w:rFonts w:ascii="Trebuchet MS" w:hAnsi="Trebuchet MS"/>
        </w:rPr>
      </w:pPr>
      <w:r>
        <w:rPr>
          <w:rFonts w:ascii="Trebuchet MS" w:hAnsi="Trebuchet MS"/>
          <w:color w:val="231F20"/>
          <w:spacing w:val="-2"/>
        </w:rPr>
        <w:t>Лексика</w:t>
      </w:r>
    </w:p>
    <w:p w:rsidR="00DC388F" w:rsidRDefault="004B1DF8">
      <w:pPr>
        <w:pStyle w:val="a3"/>
        <w:spacing w:before="71"/>
        <w:ind w:left="383" w:right="0" w:firstLine="0"/>
      </w:pPr>
      <w:r>
        <w:rPr>
          <w:color w:val="231F20"/>
          <w:w w:val="95"/>
        </w:rPr>
        <w:t>Повторение:</w:t>
      </w:r>
      <w:r>
        <w:rPr>
          <w:color w:val="231F20"/>
          <w:spacing w:val="16"/>
        </w:rPr>
        <w:t xml:space="preserve"> </w:t>
      </w:r>
      <w:r>
        <w:rPr>
          <w:color w:val="231F20"/>
          <w:w w:val="95"/>
        </w:rPr>
        <w:t>лексическое</w:t>
      </w:r>
      <w:r>
        <w:rPr>
          <w:color w:val="231F20"/>
          <w:spacing w:val="17"/>
        </w:rPr>
        <w:t xml:space="preserve"> </w:t>
      </w:r>
      <w:r>
        <w:rPr>
          <w:color w:val="231F20"/>
          <w:w w:val="95"/>
        </w:rPr>
        <w:t>значение</w:t>
      </w:r>
      <w:r>
        <w:rPr>
          <w:color w:val="231F20"/>
          <w:spacing w:val="16"/>
        </w:rPr>
        <w:t xml:space="preserve"> </w:t>
      </w:r>
      <w:r>
        <w:rPr>
          <w:color w:val="231F20"/>
          <w:spacing w:val="-2"/>
          <w:w w:val="95"/>
        </w:rPr>
        <w:t>слова.</w:t>
      </w:r>
    </w:p>
    <w:p w:rsidR="00DC388F" w:rsidRDefault="004B1DF8">
      <w:pPr>
        <w:pStyle w:val="a3"/>
        <w:spacing w:before="9" w:line="249" w:lineRule="auto"/>
      </w:pPr>
      <w:r>
        <w:rPr>
          <w:color w:val="231F20"/>
        </w:rPr>
        <w:t>Прямое и переносное значение слова (ознакомление). Уста­ ревшие слова (ознакомление).</w:t>
      </w:r>
    </w:p>
    <w:p w:rsidR="00DC388F" w:rsidRDefault="004B1DF8">
      <w:pPr>
        <w:pStyle w:val="a3"/>
        <w:spacing w:before="179"/>
        <w:ind w:right="0" w:firstLine="0"/>
        <w:jc w:val="left"/>
        <w:rPr>
          <w:rFonts w:ascii="Trebuchet MS" w:hAnsi="Trebuchet MS"/>
        </w:rPr>
      </w:pPr>
      <w:r>
        <w:rPr>
          <w:rFonts w:ascii="Trebuchet MS" w:hAnsi="Trebuchet MS"/>
          <w:color w:val="231F20"/>
          <w:spacing w:val="-2"/>
          <w:w w:val="90"/>
        </w:rPr>
        <w:t>Состав</w:t>
      </w:r>
      <w:r>
        <w:rPr>
          <w:rFonts w:ascii="Trebuchet MS" w:hAnsi="Trebuchet MS"/>
          <w:color w:val="231F20"/>
          <w:spacing w:val="-7"/>
        </w:rPr>
        <w:t xml:space="preserve"> </w:t>
      </w:r>
      <w:r>
        <w:rPr>
          <w:rFonts w:ascii="Trebuchet MS" w:hAnsi="Trebuchet MS"/>
          <w:color w:val="231F20"/>
          <w:spacing w:val="-2"/>
          <w:w w:val="90"/>
        </w:rPr>
        <w:t>слова</w:t>
      </w:r>
      <w:r>
        <w:rPr>
          <w:rFonts w:ascii="Trebuchet MS" w:hAnsi="Trebuchet MS"/>
          <w:color w:val="231F20"/>
          <w:spacing w:val="-6"/>
        </w:rPr>
        <w:t xml:space="preserve"> </w:t>
      </w:r>
      <w:r>
        <w:rPr>
          <w:rFonts w:ascii="Trebuchet MS" w:hAnsi="Trebuchet MS"/>
          <w:color w:val="231F20"/>
          <w:spacing w:val="-2"/>
          <w:w w:val="90"/>
        </w:rPr>
        <w:t>(морфемика)</w:t>
      </w:r>
    </w:p>
    <w:p w:rsidR="00DC388F" w:rsidRDefault="004B1DF8">
      <w:pPr>
        <w:pStyle w:val="a3"/>
        <w:spacing w:before="71" w:line="249" w:lineRule="auto"/>
        <w:ind w:right="154"/>
      </w:pPr>
      <w:r>
        <w:rPr>
          <w:color w:val="231F20"/>
        </w:rPr>
        <w:t>Корень как обязательная часть слова; однокоренные (род­ ственные)</w:t>
      </w:r>
      <w:r>
        <w:rPr>
          <w:color w:val="231F20"/>
          <w:spacing w:val="-9"/>
        </w:rPr>
        <w:t xml:space="preserve"> </w:t>
      </w:r>
      <w:r>
        <w:rPr>
          <w:color w:val="231F20"/>
        </w:rPr>
        <w:t>слова;</w:t>
      </w:r>
      <w:r>
        <w:rPr>
          <w:color w:val="231F20"/>
          <w:spacing w:val="-9"/>
        </w:rPr>
        <w:t xml:space="preserve"> </w:t>
      </w:r>
      <w:r>
        <w:rPr>
          <w:color w:val="231F20"/>
        </w:rPr>
        <w:t>признаки</w:t>
      </w:r>
      <w:r>
        <w:rPr>
          <w:color w:val="231F20"/>
          <w:spacing w:val="-9"/>
        </w:rPr>
        <w:t xml:space="preserve"> </w:t>
      </w:r>
      <w:r>
        <w:rPr>
          <w:color w:val="231F20"/>
        </w:rPr>
        <w:t>однокоренных</w:t>
      </w:r>
      <w:r>
        <w:rPr>
          <w:color w:val="231F20"/>
          <w:spacing w:val="-9"/>
        </w:rPr>
        <w:t xml:space="preserve"> </w:t>
      </w:r>
      <w:r>
        <w:rPr>
          <w:color w:val="231F20"/>
        </w:rPr>
        <w:t>(родственных)</w:t>
      </w:r>
      <w:r>
        <w:rPr>
          <w:color w:val="231F20"/>
          <w:spacing w:val="-9"/>
        </w:rPr>
        <w:t xml:space="preserve"> </w:t>
      </w:r>
      <w:r>
        <w:rPr>
          <w:color w:val="231F20"/>
        </w:rPr>
        <w:t xml:space="preserve">слов; различение однокоренных слов и синонимов, однокоренных </w:t>
      </w:r>
      <w:r>
        <w:rPr>
          <w:color w:val="231F20"/>
          <w:w w:val="95"/>
        </w:rPr>
        <w:t xml:space="preserve">слов и слов с омонимичными корнями; выделение в словах кор­ </w:t>
      </w:r>
      <w:r>
        <w:rPr>
          <w:color w:val="231F20"/>
        </w:rPr>
        <w:t>ня (простые случаи); окончание как изменяемая часть слова (повторение</w:t>
      </w:r>
      <w:r>
        <w:rPr>
          <w:color w:val="231F20"/>
          <w:spacing w:val="-9"/>
        </w:rPr>
        <w:t xml:space="preserve"> </w:t>
      </w:r>
      <w:r>
        <w:rPr>
          <w:color w:val="231F20"/>
        </w:rPr>
        <w:t>изученного).</w:t>
      </w:r>
    </w:p>
    <w:p w:rsidR="00DC388F" w:rsidRDefault="004B1DF8">
      <w:pPr>
        <w:pStyle w:val="a3"/>
        <w:spacing w:line="249" w:lineRule="auto"/>
        <w:ind w:right="154"/>
      </w:pPr>
      <w:r>
        <w:rPr>
          <w:color w:val="231F20"/>
          <w:w w:val="95"/>
        </w:rPr>
        <w:t xml:space="preserve">Однокоренные слова и формы одного и того же слова. Корень, приставка, суффикс — значимые части слова. Нулевое оконча­ </w:t>
      </w:r>
      <w:r>
        <w:rPr>
          <w:color w:val="231F20"/>
        </w:rPr>
        <w:t>ние</w:t>
      </w:r>
      <w:r>
        <w:rPr>
          <w:color w:val="231F20"/>
          <w:spacing w:val="-9"/>
        </w:rPr>
        <w:t xml:space="preserve"> </w:t>
      </w:r>
      <w:r>
        <w:rPr>
          <w:color w:val="231F20"/>
        </w:rPr>
        <w:t>(ознакомление).</w:t>
      </w:r>
    </w:p>
    <w:p w:rsidR="00DC388F" w:rsidRDefault="004B1DF8">
      <w:pPr>
        <w:pStyle w:val="a3"/>
        <w:spacing w:before="176"/>
        <w:ind w:right="0" w:firstLine="0"/>
        <w:jc w:val="left"/>
        <w:rPr>
          <w:rFonts w:ascii="Trebuchet MS" w:hAnsi="Trebuchet MS"/>
        </w:rPr>
      </w:pPr>
      <w:r>
        <w:rPr>
          <w:rFonts w:ascii="Trebuchet MS" w:hAnsi="Trebuchet MS"/>
          <w:color w:val="231F20"/>
          <w:spacing w:val="-2"/>
        </w:rPr>
        <w:t>Морфология</w:t>
      </w:r>
    </w:p>
    <w:p w:rsidR="00DC388F" w:rsidRDefault="004B1DF8">
      <w:pPr>
        <w:pStyle w:val="a3"/>
        <w:spacing w:before="70"/>
        <w:ind w:left="383" w:right="0" w:firstLine="0"/>
      </w:pPr>
      <w:r>
        <w:rPr>
          <w:color w:val="231F20"/>
        </w:rPr>
        <w:t>Части</w:t>
      </w:r>
      <w:r>
        <w:rPr>
          <w:color w:val="231F20"/>
          <w:spacing w:val="-16"/>
        </w:rPr>
        <w:t xml:space="preserve"> </w:t>
      </w:r>
      <w:r>
        <w:rPr>
          <w:color w:val="231F20"/>
          <w:spacing w:val="-2"/>
        </w:rPr>
        <w:t>речи.</w:t>
      </w:r>
    </w:p>
    <w:p w:rsidR="00DC388F" w:rsidRDefault="004B1DF8">
      <w:pPr>
        <w:pStyle w:val="a3"/>
        <w:spacing w:before="9" w:line="249" w:lineRule="auto"/>
        <w:ind w:right="156"/>
      </w:pPr>
      <w:r>
        <w:rPr>
          <w:color w:val="231F20"/>
        </w:rPr>
        <w:t>Имя</w:t>
      </w:r>
      <w:r>
        <w:rPr>
          <w:color w:val="231F20"/>
          <w:spacing w:val="-13"/>
        </w:rPr>
        <w:t xml:space="preserve"> </w:t>
      </w:r>
      <w:r>
        <w:rPr>
          <w:color w:val="231F20"/>
        </w:rPr>
        <w:t>существительное:</w:t>
      </w:r>
      <w:r>
        <w:rPr>
          <w:color w:val="231F20"/>
          <w:spacing w:val="-13"/>
        </w:rPr>
        <w:t xml:space="preserve"> </w:t>
      </w:r>
      <w:r>
        <w:rPr>
          <w:color w:val="231F20"/>
        </w:rPr>
        <w:t>общее</w:t>
      </w:r>
      <w:r>
        <w:rPr>
          <w:color w:val="231F20"/>
          <w:spacing w:val="-13"/>
        </w:rPr>
        <w:t xml:space="preserve"> </w:t>
      </w:r>
      <w:r>
        <w:rPr>
          <w:color w:val="231F20"/>
        </w:rPr>
        <w:t>значение,</w:t>
      </w:r>
      <w:r>
        <w:rPr>
          <w:color w:val="231F20"/>
          <w:spacing w:val="-13"/>
        </w:rPr>
        <w:t xml:space="preserve"> </w:t>
      </w:r>
      <w:r>
        <w:rPr>
          <w:color w:val="231F20"/>
        </w:rPr>
        <w:t>вопросы,</w:t>
      </w:r>
      <w:r>
        <w:rPr>
          <w:color w:val="231F20"/>
          <w:spacing w:val="-13"/>
        </w:rPr>
        <w:t xml:space="preserve"> </w:t>
      </w:r>
      <w:r>
        <w:rPr>
          <w:color w:val="231F20"/>
        </w:rPr>
        <w:t>употребле­ ние в речи. Имена существительные единственного и множе­ ственного</w:t>
      </w:r>
      <w:r>
        <w:rPr>
          <w:color w:val="231F20"/>
          <w:spacing w:val="-15"/>
        </w:rPr>
        <w:t xml:space="preserve"> </w:t>
      </w:r>
      <w:r>
        <w:rPr>
          <w:color w:val="231F20"/>
        </w:rPr>
        <w:t>числа.</w:t>
      </w:r>
      <w:r>
        <w:rPr>
          <w:color w:val="231F20"/>
          <w:spacing w:val="-15"/>
        </w:rPr>
        <w:t xml:space="preserve"> </w:t>
      </w:r>
      <w:r>
        <w:rPr>
          <w:color w:val="231F20"/>
        </w:rPr>
        <w:t>Имена</w:t>
      </w:r>
      <w:r>
        <w:rPr>
          <w:color w:val="231F20"/>
          <w:spacing w:val="-15"/>
        </w:rPr>
        <w:t xml:space="preserve"> </w:t>
      </w:r>
      <w:r>
        <w:rPr>
          <w:color w:val="231F20"/>
        </w:rPr>
        <w:t>существительные</w:t>
      </w:r>
      <w:r>
        <w:rPr>
          <w:color w:val="231F20"/>
          <w:spacing w:val="-15"/>
        </w:rPr>
        <w:t xml:space="preserve"> </w:t>
      </w:r>
      <w:r>
        <w:rPr>
          <w:color w:val="231F20"/>
        </w:rPr>
        <w:t>мужского,</w:t>
      </w:r>
      <w:r>
        <w:rPr>
          <w:color w:val="231F20"/>
          <w:spacing w:val="-15"/>
        </w:rPr>
        <w:t xml:space="preserve"> </w:t>
      </w:r>
      <w:r>
        <w:rPr>
          <w:color w:val="231F20"/>
        </w:rPr>
        <w:t>женского и среднего рода. Падеж имён существительных. Определение падежа,</w:t>
      </w:r>
      <w:r>
        <w:rPr>
          <w:color w:val="231F20"/>
          <w:spacing w:val="-16"/>
        </w:rPr>
        <w:t xml:space="preserve"> </w:t>
      </w:r>
      <w:r>
        <w:rPr>
          <w:color w:val="231F20"/>
        </w:rPr>
        <w:t>в</w:t>
      </w:r>
      <w:r>
        <w:rPr>
          <w:color w:val="231F20"/>
          <w:spacing w:val="-16"/>
        </w:rPr>
        <w:t xml:space="preserve"> </w:t>
      </w:r>
      <w:r>
        <w:rPr>
          <w:color w:val="231F20"/>
        </w:rPr>
        <w:t>котором</w:t>
      </w:r>
      <w:r>
        <w:rPr>
          <w:color w:val="231F20"/>
          <w:spacing w:val="-16"/>
        </w:rPr>
        <w:t xml:space="preserve"> </w:t>
      </w:r>
      <w:r>
        <w:rPr>
          <w:color w:val="231F20"/>
        </w:rPr>
        <w:t>употреблено</w:t>
      </w:r>
      <w:r>
        <w:rPr>
          <w:color w:val="231F20"/>
          <w:spacing w:val="-16"/>
        </w:rPr>
        <w:t xml:space="preserve"> </w:t>
      </w:r>
      <w:r>
        <w:rPr>
          <w:color w:val="231F20"/>
        </w:rPr>
        <w:t>имя</w:t>
      </w:r>
      <w:r>
        <w:rPr>
          <w:color w:val="231F20"/>
          <w:spacing w:val="-16"/>
        </w:rPr>
        <w:t xml:space="preserve"> </w:t>
      </w:r>
      <w:r>
        <w:rPr>
          <w:color w:val="231F20"/>
        </w:rPr>
        <w:t>существительное.</w:t>
      </w:r>
      <w:r>
        <w:rPr>
          <w:color w:val="231F20"/>
          <w:spacing w:val="-16"/>
        </w:rPr>
        <w:t xml:space="preserve"> </w:t>
      </w:r>
      <w:r>
        <w:rPr>
          <w:color w:val="231F20"/>
        </w:rPr>
        <w:t>Измене­ ние</w:t>
      </w:r>
      <w:r>
        <w:rPr>
          <w:color w:val="231F20"/>
          <w:spacing w:val="-3"/>
        </w:rPr>
        <w:t xml:space="preserve"> </w:t>
      </w:r>
      <w:r>
        <w:rPr>
          <w:color w:val="231F20"/>
        </w:rPr>
        <w:t>имён</w:t>
      </w:r>
      <w:r>
        <w:rPr>
          <w:color w:val="231F20"/>
          <w:spacing w:val="-3"/>
        </w:rPr>
        <w:t xml:space="preserve"> </w:t>
      </w:r>
      <w:r>
        <w:rPr>
          <w:color w:val="231F20"/>
        </w:rPr>
        <w:t>существительных</w:t>
      </w:r>
      <w:r>
        <w:rPr>
          <w:color w:val="231F20"/>
          <w:spacing w:val="-3"/>
        </w:rPr>
        <w:t xml:space="preserve"> </w:t>
      </w:r>
      <w:r>
        <w:rPr>
          <w:color w:val="231F20"/>
        </w:rPr>
        <w:t>по</w:t>
      </w:r>
      <w:r>
        <w:rPr>
          <w:color w:val="231F20"/>
          <w:spacing w:val="-3"/>
        </w:rPr>
        <w:t xml:space="preserve"> </w:t>
      </w:r>
      <w:r>
        <w:rPr>
          <w:color w:val="231F20"/>
        </w:rPr>
        <w:t>падежам</w:t>
      </w:r>
      <w:r>
        <w:rPr>
          <w:color w:val="231F20"/>
          <w:spacing w:val="-3"/>
        </w:rPr>
        <w:t xml:space="preserve"> </w:t>
      </w:r>
      <w:r>
        <w:rPr>
          <w:color w:val="231F20"/>
        </w:rPr>
        <w:t>и</w:t>
      </w:r>
      <w:r>
        <w:rPr>
          <w:color w:val="231F20"/>
          <w:spacing w:val="-3"/>
        </w:rPr>
        <w:t xml:space="preserve"> </w:t>
      </w:r>
      <w:r>
        <w:rPr>
          <w:color w:val="231F20"/>
        </w:rPr>
        <w:t>числам</w:t>
      </w:r>
      <w:r>
        <w:rPr>
          <w:color w:val="231F20"/>
          <w:spacing w:val="-3"/>
        </w:rPr>
        <w:t xml:space="preserve"> </w:t>
      </w:r>
      <w:r>
        <w:rPr>
          <w:color w:val="231F20"/>
        </w:rPr>
        <w:t xml:space="preserve">(склонение). </w:t>
      </w:r>
      <w:r>
        <w:rPr>
          <w:color w:val="231F20"/>
          <w:spacing w:val="-2"/>
        </w:rPr>
        <w:t>Имена</w:t>
      </w:r>
      <w:r>
        <w:rPr>
          <w:color w:val="231F20"/>
          <w:spacing w:val="-9"/>
        </w:rPr>
        <w:t xml:space="preserve"> </w:t>
      </w:r>
      <w:r>
        <w:rPr>
          <w:color w:val="231F20"/>
          <w:spacing w:val="-2"/>
        </w:rPr>
        <w:t>существительные</w:t>
      </w:r>
      <w:r>
        <w:rPr>
          <w:color w:val="231F20"/>
          <w:spacing w:val="-9"/>
        </w:rPr>
        <w:t xml:space="preserve"> </w:t>
      </w:r>
      <w:r>
        <w:rPr>
          <w:color w:val="231F20"/>
          <w:spacing w:val="-2"/>
        </w:rPr>
        <w:t>1,</w:t>
      </w:r>
      <w:r>
        <w:rPr>
          <w:color w:val="231F20"/>
          <w:spacing w:val="-9"/>
        </w:rPr>
        <w:t xml:space="preserve"> </w:t>
      </w:r>
      <w:r>
        <w:rPr>
          <w:color w:val="231F20"/>
          <w:spacing w:val="-2"/>
        </w:rPr>
        <w:t>2,</w:t>
      </w:r>
      <w:r>
        <w:rPr>
          <w:color w:val="231F20"/>
          <w:spacing w:val="-9"/>
        </w:rPr>
        <w:t xml:space="preserve"> </w:t>
      </w:r>
      <w:r>
        <w:rPr>
          <w:color w:val="231F20"/>
          <w:spacing w:val="-2"/>
        </w:rPr>
        <w:t>3­го</w:t>
      </w:r>
      <w:r>
        <w:rPr>
          <w:color w:val="231F20"/>
          <w:spacing w:val="-9"/>
        </w:rPr>
        <w:t xml:space="preserve"> </w:t>
      </w:r>
      <w:r>
        <w:rPr>
          <w:color w:val="231F20"/>
          <w:spacing w:val="-2"/>
        </w:rPr>
        <w:t>склонения.</w:t>
      </w:r>
      <w:r>
        <w:rPr>
          <w:color w:val="231F20"/>
          <w:spacing w:val="-9"/>
        </w:rPr>
        <w:t xml:space="preserve"> </w:t>
      </w:r>
      <w:r>
        <w:rPr>
          <w:color w:val="231F20"/>
          <w:spacing w:val="-2"/>
        </w:rPr>
        <w:t>Имена</w:t>
      </w:r>
      <w:r>
        <w:rPr>
          <w:color w:val="231F20"/>
          <w:spacing w:val="-9"/>
        </w:rPr>
        <w:t xml:space="preserve"> </w:t>
      </w:r>
      <w:r>
        <w:rPr>
          <w:color w:val="231F20"/>
          <w:spacing w:val="-2"/>
        </w:rPr>
        <w:t xml:space="preserve">существи­ </w:t>
      </w:r>
      <w:r>
        <w:rPr>
          <w:color w:val="231F20"/>
        </w:rPr>
        <w:t>тельные одушевлённые и неодушевлённые.</w:t>
      </w:r>
    </w:p>
    <w:p w:rsidR="00DC388F" w:rsidRDefault="004B1DF8">
      <w:pPr>
        <w:pStyle w:val="a3"/>
        <w:spacing w:line="249" w:lineRule="auto"/>
        <w:ind w:right="154"/>
      </w:pPr>
      <w:r>
        <w:rPr>
          <w:color w:val="231F20"/>
        </w:rPr>
        <w:t xml:space="preserve">Имя прилагательное: общее значение, вопросы, употребле­ </w:t>
      </w:r>
      <w:r>
        <w:rPr>
          <w:color w:val="231F20"/>
          <w:w w:val="95"/>
        </w:rPr>
        <w:t xml:space="preserve">ние в речи. Зависимость формы имени прилагательного от фор­ </w:t>
      </w:r>
      <w:r>
        <w:rPr>
          <w:color w:val="231F20"/>
        </w:rPr>
        <w:t>мы</w:t>
      </w:r>
      <w:r>
        <w:rPr>
          <w:color w:val="231F20"/>
          <w:spacing w:val="-16"/>
        </w:rPr>
        <w:t xml:space="preserve"> </w:t>
      </w:r>
      <w:r>
        <w:rPr>
          <w:color w:val="231F20"/>
        </w:rPr>
        <w:t>имени</w:t>
      </w:r>
      <w:r>
        <w:rPr>
          <w:color w:val="231F20"/>
          <w:spacing w:val="-16"/>
        </w:rPr>
        <w:t xml:space="preserve"> </w:t>
      </w:r>
      <w:r>
        <w:rPr>
          <w:color w:val="231F20"/>
        </w:rPr>
        <w:t>существительного.</w:t>
      </w:r>
      <w:r>
        <w:rPr>
          <w:color w:val="231F20"/>
          <w:spacing w:val="-16"/>
        </w:rPr>
        <w:t xml:space="preserve"> </w:t>
      </w:r>
      <w:r>
        <w:rPr>
          <w:color w:val="231F20"/>
        </w:rPr>
        <w:t>Изменение</w:t>
      </w:r>
      <w:r>
        <w:rPr>
          <w:color w:val="231F20"/>
          <w:spacing w:val="-16"/>
        </w:rPr>
        <w:t xml:space="preserve"> </w:t>
      </w:r>
      <w:r>
        <w:rPr>
          <w:color w:val="231F20"/>
        </w:rPr>
        <w:t>имён</w:t>
      </w:r>
      <w:r>
        <w:rPr>
          <w:color w:val="231F20"/>
          <w:spacing w:val="-16"/>
        </w:rPr>
        <w:t xml:space="preserve"> </w:t>
      </w:r>
      <w:r>
        <w:rPr>
          <w:color w:val="231F20"/>
        </w:rPr>
        <w:t>прилагательных по</w:t>
      </w:r>
      <w:r>
        <w:rPr>
          <w:color w:val="231F20"/>
          <w:spacing w:val="6"/>
        </w:rPr>
        <w:t xml:space="preserve"> </w:t>
      </w:r>
      <w:r>
        <w:rPr>
          <w:color w:val="231F20"/>
        </w:rPr>
        <w:t>родам,</w:t>
      </w:r>
      <w:r>
        <w:rPr>
          <w:color w:val="231F20"/>
          <w:spacing w:val="7"/>
        </w:rPr>
        <w:t xml:space="preserve"> </w:t>
      </w:r>
      <w:r>
        <w:rPr>
          <w:color w:val="231F20"/>
        </w:rPr>
        <w:t>числам</w:t>
      </w:r>
      <w:r>
        <w:rPr>
          <w:color w:val="231F20"/>
          <w:spacing w:val="7"/>
        </w:rPr>
        <w:t xml:space="preserve"> </w:t>
      </w:r>
      <w:r>
        <w:rPr>
          <w:color w:val="231F20"/>
        </w:rPr>
        <w:t>и</w:t>
      </w:r>
      <w:r>
        <w:rPr>
          <w:color w:val="231F20"/>
          <w:spacing w:val="6"/>
        </w:rPr>
        <w:t xml:space="preserve"> </w:t>
      </w:r>
      <w:r>
        <w:rPr>
          <w:color w:val="231F20"/>
        </w:rPr>
        <w:t>падежам</w:t>
      </w:r>
      <w:r>
        <w:rPr>
          <w:color w:val="231F20"/>
          <w:spacing w:val="7"/>
        </w:rPr>
        <w:t xml:space="preserve"> </w:t>
      </w:r>
      <w:r>
        <w:rPr>
          <w:color w:val="231F20"/>
        </w:rPr>
        <w:t>(кроме</w:t>
      </w:r>
      <w:r>
        <w:rPr>
          <w:color w:val="231F20"/>
          <w:spacing w:val="7"/>
        </w:rPr>
        <w:t xml:space="preserve"> </w:t>
      </w:r>
      <w:r>
        <w:rPr>
          <w:color w:val="231F20"/>
        </w:rPr>
        <w:t>имён</w:t>
      </w:r>
      <w:r>
        <w:rPr>
          <w:color w:val="231F20"/>
          <w:spacing w:val="6"/>
        </w:rPr>
        <w:t xml:space="preserve"> </w:t>
      </w:r>
      <w:r>
        <w:rPr>
          <w:color w:val="231F20"/>
        </w:rPr>
        <w:t>прилагательных</w:t>
      </w:r>
      <w:r>
        <w:rPr>
          <w:color w:val="231F20"/>
          <w:spacing w:val="7"/>
        </w:rPr>
        <w:t xml:space="preserve"> </w:t>
      </w:r>
      <w:r>
        <w:rPr>
          <w:color w:val="231F20"/>
          <w:spacing w:val="-5"/>
        </w:rPr>
        <w:t>на</w:t>
      </w:r>
    </w:p>
    <w:p w:rsidR="00DC388F" w:rsidRDefault="004B1DF8">
      <w:pPr>
        <w:pStyle w:val="a3"/>
        <w:spacing w:line="233" w:lineRule="exact"/>
        <w:ind w:right="0" w:firstLine="0"/>
      </w:pPr>
      <w:r>
        <w:rPr>
          <w:rFonts w:ascii="Times New Roman" w:hAnsi="Times New Roman"/>
          <w:b/>
          <w:i/>
          <w:color w:val="231F20"/>
          <w:w w:val="105"/>
        </w:rPr>
        <w:t>-ий</w:t>
      </w:r>
      <w:r>
        <w:rPr>
          <w:color w:val="231F20"/>
          <w:w w:val="105"/>
        </w:rPr>
        <w:t>,</w:t>
      </w:r>
      <w:r>
        <w:rPr>
          <w:color w:val="231F20"/>
          <w:spacing w:val="-13"/>
          <w:w w:val="105"/>
        </w:rPr>
        <w:t xml:space="preserve"> </w:t>
      </w:r>
      <w:r>
        <w:rPr>
          <w:rFonts w:ascii="Times New Roman" w:hAnsi="Times New Roman"/>
          <w:b/>
          <w:i/>
          <w:color w:val="231F20"/>
          <w:w w:val="105"/>
        </w:rPr>
        <w:t>-ов</w:t>
      </w:r>
      <w:r>
        <w:rPr>
          <w:color w:val="231F20"/>
          <w:w w:val="105"/>
        </w:rPr>
        <w:t>,</w:t>
      </w:r>
      <w:r>
        <w:rPr>
          <w:color w:val="231F20"/>
          <w:spacing w:val="-13"/>
          <w:w w:val="105"/>
        </w:rPr>
        <w:t xml:space="preserve"> </w:t>
      </w:r>
      <w:r>
        <w:rPr>
          <w:rFonts w:ascii="Times New Roman" w:hAnsi="Times New Roman"/>
          <w:b/>
          <w:i/>
          <w:color w:val="231F20"/>
          <w:w w:val="105"/>
        </w:rPr>
        <w:t>-ин</w:t>
      </w:r>
      <w:r>
        <w:rPr>
          <w:color w:val="231F20"/>
          <w:w w:val="105"/>
        </w:rPr>
        <w:t>).</w:t>
      </w:r>
      <w:r>
        <w:rPr>
          <w:color w:val="231F20"/>
          <w:spacing w:val="-12"/>
          <w:w w:val="105"/>
        </w:rPr>
        <w:t xml:space="preserve"> </w:t>
      </w:r>
      <w:r>
        <w:rPr>
          <w:color w:val="231F20"/>
          <w:w w:val="105"/>
        </w:rPr>
        <w:t>Склонение</w:t>
      </w:r>
      <w:r>
        <w:rPr>
          <w:color w:val="231F20"/>
          <w:spacing w:val="-13"/>
          <w:w w:val="105"/>
        </w:rPr>
        <w:t xml:space="preserve"> </w:t>
      </w:r>
      <w:r>
        <w:rPr>
          <w:color w:val="231F20"/>
          <w:w w:val="105"/>
        </w:rPr>
        <w:t>имён</w:t>
      </w:r>
      <w:r>
        <w:rPr>
          <w:color w:val="231F20"/>
          <w:spacing w:val="-13"/>
          <w:w w:val="105"/>
        </w:rPr>
        <w:t xml:space="preserve"> </w:t>
      </w:r>
      <w:r>
        <w:rPr>
          <w:color w:val="231F20"/>
          <w:spacing w:val="-2"/>
          <w:w w:val="105"/>
        </w:rPr>
        <w:t>прилагательных.</w:t>
      </w:r>
    </w:p>
    <w:p w:rsidR="00DC388F" w:rsidRDefault="004B1DF8">
      <w:pPr>
        <w:pStyle w:val="a3"/>
        <w:spacing w:before="4" w:line="249" w:lineRule="auto"/>
        <w:ind w:right="154"/>
      </w:pPr>
      <w:r>
        <w:rPr>
          <w:color w:val="231F20"/>
        </w:rPr>
        <w:t>Местоимение (общее представление). Личные местоимения, их употребление в речи. Использование личных местоимений для</w:t>
      </w:r>
      <w:r>
        <w:rPr>
          <w:color w:val="231F20"/>
          <w:spacing w:val="-11"/>
        </w:rPr>
        <w:t xml:space="preserve"> </w:t>
      </w:r>
      <w:r>
        <w:rPr>
          <w:color w:val="231F20"/>
        </w:rPr>
        <w:t>устранения</w:t>
      </w:r>
      <w:r>
        <w:rPr>
          <w:color w:val="231F20"/>
          <w:spacing w:val="-11"/>
        </w:rPr>
        <w:t xml:space="preserve"> </w:t>
      </w:r>
      <w:r>
        <w:rPr>
          <w:color w:val="231F20"/>
        </w:rPr>
        <w:t>неоправданных</w:t>
      </w:r>
      <w:r>
        <w:rPr>
          <w:color w:val="231F20"/>
          <w:spacing w:val="-11"/>
        </w:rPr>
        <w:t xml:space="preserve"> </w:t>
      </w:r>
      <w:r>
        <w:rPr>
          <w:color w:val="231F20"/>
        </w:rPr>
        <w:t>повторов</w:t>
      </w:r>
      <w:r>
        <w:rPr>
          <w:color w:val="231F20"/>
          <w:spacing w:val="-11"/>
        </w:rPr>
        <w:t xml:space="preserve"> </w:t>
      </w:r>
      <w:r>
        <w:rPr>
          <w:color w:val="231F20"/>
        </w:rPr>
        <w:t>в</w:t>
      </w:r>
      <w:r>
        <w:rPr>
          <w:color w:val="231F20"/>
          <w:spacing w:val="-11"/>
        </w:rPr>
        <w:t xml:space="preserve"> </w:t>
      </w:r>
      <w:r>
        <w:rPr>
          <w:color w:val="231F20"/>
        </w:rPr>
        <w:t>тексте.</w:t>
      </w:r>
    </w:p>
    <w:p w:rsidR="00DC388F" w:rsidRDefault="004B1DF8">
      <w:pPr>
        <w:pStyle w:val="a3"/>
        <w:spacing w:line="249" w:lineRule="auto"/>
        <w:ind w:right="154"/>
      </w:pPr>
      <w:r>
        <w:rPr>
          <w:color w:val="231F20"/>
        </w:rPr>
        <w:t>Глагол: общее значение, вопросы, употребление в речи. Не­ определённая</w:t>
      </w:r>
      <w:r>
        <w:rPr>
          <w:color w:val="231F20"/>
          <w:spacing w:val="-11"/>
        </w:rPr>
        <w:t xml:space="preserve"> </w:t>
      </w:r>
      <w:r>
        <w:rPr>
          <w:color w:val="231F20"/>
        </w:rPr>
        <w:t>форма</w:t>
      </w:r>
      <w:r>
        <w:rPr>
          <w:color w:val="231F20"/>
          <w:spacing w:val="-11"/>
        </w:rPr>
        <w:t xml:space="preserve"> </w:t>
      </w:r>
      <w:r>
        <w:rPr>
          <w:color w:val="231F20"/>
        </w:rPr>
        <w:t>глагола</w:t>
      </w:r>
      <w:r>
        <w:rPr>
          <w:color w:val="231F20"/>
          <w:spacing w:val="-11"/>
        </w:rPr>
        <w:t xml:space="preserve"> </w:t>
      </w:r>
      <w:r>
        <w:rPr>
          <w:color w:val="231F20"/>
        </w:rPr>
        <w:t>Настоящее,</w:t>
      </w:r>
      <w:r>
        <w:rPr>
          <w:color w:val="231F20"/>
          <w:spacing w:val="-11"/>
        </w:rPr>
        <w:t xml:space="preserve"> </w:t>
      </w:r>
      <w:r>
        <w:rPr>
          <w:color w:val="231F20"/>
        </w:rPr>
        <w:t>будущее,</w:t>
      </w:r>
      <w:r>
        <w:rPr>
          <w:color w:val="231F20"/>
          <w:spacing w:val="-11"/>
        </w:rPr>
        <w:t xml:space="preserve"> </w:t>
      </w:r>
      <w:r>
        <w:rPr>
          <w:color w:val="231F20"/>
        </w:rPr>
        <w:t>прошедшее время</w:t>
      </w:r>
      <w:r>
        <w:rPr>
          <w:color w:val="231F20"/>
          <w:spacing w:val="-9"/>
        </w:rPr>
        <w:t xml:space="preserve"> </w:t>
      </w:r>
      <w:r>
        <w:rPr>
          <w:color w:val="231F20"/>
        </w:rPr>
        <w:t>глаголов.</w:t>
      </w:r>
      <w:r>
        <w:rPr>
          <w:color w:val="231F20"/>
          <w:spacing w:val="-9"/>
        </w:rPr>
        <w:t xml:space="preserve"> </w:t>
      </w:r>
      <w:r>
        <w:rPr>
          <w:color w:val="231F20"/>
        </w:rPr>
        <w:t>Изменение</w:t>
      </w:r>
      <w:r>
        <w:rPr>
          <w:color w:val="231F20"/>
          <w:spacing w:val="-9"/>
        </w:rPr>
        <w:t xml:space="preserve"> </w:t>
      </w:r>
      <w:r>
        <w:rPr>
          <w:color w:val="231F20"/>
        </w:rPr>
        <w:t>глаголов</w:t>
      </w:r>
      <w:r>
        <w:rPr>
          <w:color w:val="231F20"/>
          <w:spacing w:val="-9"/>
        </w:rPr>
        <w:t xml:space="preserve"> </w:t>
      </w:r>
      <w:r>
        <w:rPr>
          <w:color w:val="231F20"/>
        </w:rPr>
        <w:t>по</w:t>
      </w:r>
      <w:r>
        <w:rPr>
          <w:color w:val="231F20"/>
          <w:spacing w:val="-9"/>
        </w:rPr>
        <w:t xml:space="preserve"> </w:t>
      </w:r>
      <w:r>
        <w:rPr>
          <w:color w:val="231F20"/>
        </w:rPr>
        <w:t>временам,</w:t>
      </w:r>
      <w:r>
        <w:rPr>
          <w:color w:val="231F20"/>
          <w:spacing w:val="-9"/>
        </w:rPr>
        <w:t xml:space="preserve"> </w:t>
      </w:r>
      <w:r>
        <w:rPr>
          <w:color w:val="231F20"/>
        </w:rPr>
        <w:t>числам.</w:t>
      </w:r>
      <w:r>
        <w:rPr>
          <w:color w:val="231F20"/>
          <w:spacing w:val="-9"/>
        </w:rPr>
        <w:t xml:space="preserve"> </w:t>
      </w:r>
      <w:r>
        <w:rPr>
          <w:color w:val="231F20"/>
        </w:rPr>
        <w:t>Род глаголов в прошедшем времени.</w:t>
      </w:r>
    </w:p>
    <w:p w:rsidR="00DC388F" w:rsidRDefault="004B1DF8">
      <w:pPr>
        <w:pStyle w:val="a3"/>
        <w:spacing w:line="233" w:lineRule="exact"/>
        <w:ind w:left="383" w:right="0" w:firstLine="0"/>
      </w:pPr>
      <w:r>
        <w:rPr>
          <w:color w:val="231F20"/>
        </w:rPr>
        <w:t>Частица</w:t>
      </w:r>
      <w:r>
        <w:rPr>
          <w:color w:val="231F20"/>
          <w:spacing w:val="-10"/>
        </w:rPr>
        <w:t xml:space="preserve"> </w:t>
      </w:r>
      <w:r>
        <w:rPr>
          <w:rFonts w:ascii="Times New Roman" w:hAnsi="Times New Roman"/>
          <w:i/>
          <w:color w:val="231F20"/>
        </w:rPr>
        <w:t>не</w:t>
      </w:r>
      <w:r>
        <w:rPr>
          <w:color w:val="231F20"/>
        </w:rPr>
        <w:t>,</w:t>
      </w:r>
      <w:r>
        <w:rPr>
          <w:color w:val="231F20"/>
          <w:spacing w:val="-9"/>
        </w:rPr>
        <w:t xml:space="preserve"> </w:t>
      </w:r>
      <w:r>
        <w:rPr>
          <w:color w:val="231F20"/>
        </w:rPr>
        <w:t>её</w:t>
      </w:r>
      <w:r>
        <w:rPr>
          <w:color w:val="231F20"/>
          <w:spacing w:val="-9"/>
        </w:rPr>
        <w:t xml:space="preserve"> </w:t>
      </w:r>
      <w:r>
        <w:rPr>
          <w:color w:val="231F20"/>
          <w:spacing w:val="-2"/>
        </w:rPr>
        <w:t>значение.</w:t>
      </w:r>
    </w:p>
    <w:p w:rsidR="00DC388F" w:rsidRDefault="00DC388F">
      <w:pPr>
        <w:spacing w:line="233" w:lineRule="exact"/>
        <w:sectPr w:rsidR="00DC388F">
          <w:pgSz w:w="7830" w:h="12020"/>
          <w:pgMar w:top="620" w:right="580" w:bottom="900" w:left="580" w:header="0" w:footer="709" w:gutter="0"/>
          <w:cols w:space="720"/>
        </w:sectPr>
      </w:pPr>
    </w:p>
    <w:p w:rsidR="00DC388F" w:rsidRDefault="004B1DF8">
      <w:pPr>
        <w:pStyle w:val="a3"/>
        <w:spacing w:before="72"/>
        <w:ind w:right="0" w:firstLine="0"/>
        <w:jc w:val="left"/>
        <w:rPr>
          <w:rFonts w:ascii="Trebuchet MS" w:hAnsi="Trebuchet MS"/>
        </w:rPr>
      </w:pPr>
      <w:r>
        <w:rPr>
          <w:rFonts w:ascii="Trebuchet MS" w:hAnsi="Trebuchet MS"/>
          <w:color w:val="231F20"/>
          <w:spacing w:val="-2"/>
        </w:rPr>
        <w:t>Синтаксис</w:t>
      </w:r>
    </w:p>
    <w:p w:rsidR="00DC388F" w:rsidRDefault="004B1DF8">
      <w:pPr>
        <w:pStyle w:val="a3"/>
        <w:spacing w:before="67" w:line="244" w:lineRule="auto"/>
        <w:ind w:right="154"/>
      </w:pPr>
      <w:r>
        <w:rPr>
          <w:color w:val="231F20"/>
        </w:rPr>
        <w:t>Предложение. Установление при помощи смысловых (син­ таксических) вопросов связи между словами в предложении. Главные</w:t>
      </w:r>
      <w:r>
        <w:rPr>
          <w:color w:val="231F20"/>
          <w:spacing w:val="-8"/>
        </w:rPr>
        <w:t xml:space="preserve"> </w:t>
      </w:r>
      <w:r>
        <w:rPr>
          <w:color w:val="231F20"/>
        </w:rPr>
        <w:t>члены</w:t>
      </w:r>
      <w:r>
        <w:rPr>
          <w:color w:val="231F20"/>
          <w:spacing w:val="-8"/>
        </w:rPr>
        <w:t xml:space="preserve"> </w:t>
      </w:r>
      <w:r>
        <w:rPr>
          <w:color w:val="231F20"/>
        </w:rPr>
        <w:t>предложения</w:t>
      </w:r>
      <w:r>
        <w:rPr>
          <w:color w:val="231F20"/>
          <w:spacing w:val="-8"/>
        </w:rPr>
        <w:t xml:space="preserve"> </w:t>
      </w:r>
      <w:r>
        <w:rPr>
          <w:color w:val="231F20"/>
        </w:rPr>
        <w:t>—</w:t>
      </w:r>
      <w:r>
        <w:rPr>
          <w:color w:val="231F20"/>
          <w:spacing w:val="-8"/>
        </w:rPr>
        <w:t xml:space="preserve"> </w:t>
      </w:r>
      <w:r>
        <w:rPr>
          <w:color w:val="231F20"/>
        </w:rPr>
        <w:t>подлежащее</w:t>
      </w:r>
      <w:r>
        <w:rPr>
          <w:color w:val="231F20"/>
          <w:spacing w:val="-8"/>
        </w:rPr>
        <w:t xml:space="preserve"> </w:t>
      </w:r>
      <w:r>
        <w:rPr>
          <w:color w:val="231F20"/>
        </w:rPr>
        <w:t>и</w:t>
      </w:r>
      <w:r>
        <w:rPr>
          <w:color w:val="231F20"/>
          <w:spacing w:val="-8"/>
        </w:rPr>
        <w:t xml:space="preserve"> </w:t>
      </w:r>
      <w:r>
        <w:rPr>
          <w:color w:val="231F20"/>
        </w:rPr>
        <w:t>сказуемое.</w:t>
      </w:r>
      <w:r>
        <w:rPr>
          <w:color w:val="231F20"/>
          <w:spacing w:val="-8"/>
        </w:rPr>
        <w:t xml:space="preserve"> </w:t>
      </w:r>
      <w:r>
        <w:rPr>
          <w:color w:val="231F20"/>
        </w:rPr>
        <w:t>Вто­ ростепенные</w:t>
      </w:r>
      <w:r>
        <w:rPr>
          <w:color w:val="231F20"/>
          <w:spacing w:val="-12"/>
        </w:rPr>
        <w:t xml:space="preserve"> </w:t>
      </w:r>
      <w:r>
        <w:rPr>
          <w:color w:val="231F20"/>
        </w:rPr>
        <w:t>члены</w:t>
      </w:r>
      <w:r>
        <w:rPr>
          <w:color w:val="231F20"/>
          <w:spacing w:val="-12"/>
        </w:rPr>
        <w:t xml:space="preserve"> </w:t>
      </w:r>
      <w:r>
        <w:rPr>
          <w:color w:val="231F20"/>
        </w:rPr>
        <w:t>предложения</w:t>
      </w:r>
      <w:r>
        <w:rPr>
          <w:color w:val="231F20"/>
          <w:spacing w:val="-12"/>
        </w:rPr>
        <w:t xml:space="preserve"> </w:t>
      </w:r>
      <w:r>
        <w:rPr>
          <w:color w:val="231F20"/>
        </w:rPr>
        <w:t>(без</w:t>
      </w:r>
      <w:r>
        <w:rPr>
          <w:color w:val="231F20"/>
          <w:spacing w:val="-12"/>
        </w:rPr>
        <w:t xml:space="preserve"> </w:t>
      </w:r>
      <w:r>
        <w:rPr>
          <w:color w:val="231F20"/>
        </w:rPr>
        <w:t>деления</w:t>
      </w:r>
      <w:r>
        <w:rPr>
          <w:color w:val="231F20"/>
          <w:spacing w:val="-12"/>
        </w:rPr>
        <w:t xml:space="preserve"> </w:t>
      </w:r>
      <w:r>
        <w:rPr>
          <w:color w:val="231F20"/>
        </w:rPr>
        <w:t>на</w:t>
      </w:r>
      <w:r>
        <w:rPr>
          <w:color w:val="231F20"/>
          <w:spacing w:val="-12"/>
        </w:rPr>
        <w:t xml:space="preserve"> </w:t>
      </w:r>
      <w:r>
        <w:rPr>
          <w:color w:val="231F20"/>
        </w:rPr>
        <w:t>виды).</w:t>
      </w:r>
      <w:r>
        <w:rPr>
          <w:color w:val="231F20"/>
          <w:spacing w:val="-12"/>
        </w:rPr>
        <w:t xml:space="preserve"> </w:t>
      </w:r>
      <w:r>
        <w:rPr>
          <w:color w:val="231F20"/>
        </w:rPr>
        <w:t>Пред­ ложения</w:t>
      </w:r>
      <w:r>
        <w:rPr>
          <w:color w:val="231F20"/>
          <w:spacing w:val="-9"/>
        </w:rPr>
        <w:t xml:space="preserve"> </w:t>
      </w:r>
      <w:r>
        <w:rPr>
          <w:color w:val="231F20"/>
        </w:rPr>
        <w:t>распространённые</w:t>
      </w:r>
      <w:r>
        <w:rPr>
          <w:color w:val="231F20"/>
          <w:spacing w:val="-9"/>
        </w:rPr>
        <w:t xml:space="preserve"> </w:t>
      </w:r>
      <w:r>
        <w:rPr>
          <w:color w:val="231F20"/>
        </w:rPr>
        <w:t>и</w:t>
      </w:r>
      <w:r>
        <w:rPr>
          <w:color w:val="231F20"/>
          <w:spacing w:val="-9"/>
        </w:rPr>
        <w:t xml:space="preserve"> </w:t>
      </w:r>
      <w:r>
        <w:rPr>
          <w:color w:val="231F20"/>
        </w:rPr>
        <w:t>нераспространённые.</w:t>
      </w:r>
    </w:p>
    <w:p w:rsidR="00DC388F" w:rsidRDefault="004B1DF8">
      <w:pPr>
        <w:pStyle w:val="a3"/>
        <w:spacing w:before="2" w:line="244" w:lineRule="auto"/>
      </w:pPr>
      <w:r>
        <w:rPr>
          <w:color w:val="231F20"/>
          <w:spacing w:val="-2"/>
        </w:rPr>
        <w:t>Наблюдение</w:t>
      </w:r>
      <w:r>
        <w:rPr>
          <w:color w:val="231F20"/>
          <w:spacing w:val="-8"/>
        </w:rPr>
        <w:t xml:space="preserve"> </w:t>
      </w:r>
      <w:r>
        <w:rPr>
          <w:color w:val="231F20"/>
          <w:spacing w:val="-2"/>
        </w:rPr>
        <w:t>за</w:t>
      </w:r>
      <w:r>
        <w:rPr>
          <w:color w:val="231F20"/>
          <w:spacing w:val="-9"/>
        </w:rPr>
        <w:t xml:space="preserve"> </w:t>
      </w:r>
      <w:r>
        <w:rPr>
          <w:color w:val="231F20"/>
          <w:spacing w:val="-2"/>
        </w:rPr>
        <w:t>однородными</w:t>
      </w:r>
      <w:r>
        <w:rPr>
          <w:color w:val="231F20"/>
          <w:spacing w:val="-8"/>
        </w:rPr>
        <w:t xml:space="preserve"> </w:t>
      </w:r>
      <w:r>
        <w:rPr>
          <w:color w:val="231F20"/>
          <w:spacing w:val="-2"/>
        </w:rPr>
        <w:t>членами</w:t>
      </w:r>
      <w:r>
        <w:rPr>
          <w:color w:val="231F20"/>
          <w:spacing w:val="-9"/>
        </w:rPr>
        <w:t xml:space="preserve"> </w:t>
      </w:r>
      <w:r>
        <w:rPr>
          <w:color w:val="231F20"/>
          <w:spacing w:val="-2"/>
        </w:rPr>
        <w:t>предложения</w:t>
      </w:r>
      <w:r>
        <w:rPr>
          <w:color w:val="231F20"/>
          <w:spacing w:val="-8"/>
        </w:rPr>
        <w:t xml:space="preserve"> </w:t>
      </w:r>
      <w:r>
        <w:rPr>
          <w:color w:val="231F20"/>
          <w:spacing w:val="-2"/>
        </w:rPr>
        <w:t>с</w:t>
      </w:r>
      <w:r>
        <w:rPr>
          <w:color w:val="231F20"/>
          <w:spacing w:val="-9"/>
        </w:rPr>
        <w:t xml:space="preserve"> </w:t>
      </w:r>
      <w:r>
        <w:rPr>
          <w:color w:val="231F20"/>
          <w:spacing w:val="-2"/>
        </w:rPr>
        <w:t xml:space="preserve">союза­ </w:t>
      </w:r>
      <w:r>
        <w:rPr>
          <w:color w:val="231F20"/>
        </w:rPr>
        <w:t xml:space="preserve">ми </w:t>
      </w:r>
      <w:r>
        <w:rPr>
          <w:rFonts w:ascii="Times New Roman" w:hAnsi="Times New Roman"/>
          <w:i/>
          <w:color w:val="231F20"/>
        </w:rPr>
        <w:t>и</w:t>
      </w:r>
      <w:r>
        <w:rPr>
          <w:color w:val="231F20"/>
        </w:rPr>
        <w:t xml:space="preserve">, </w:t>
      </w:r>
      <w:r>
        <w:rPr>
          <w:rFonts w:ascii="Times New Roman" w:hAnsi="Times New Roman"/>
          <w:i/>
          <w:color w:val="231F20"/>
        </w:rPr>
        <w:t>а</w:t>
      </w:r>
      <w:r>
        <w:rPr>
          <w:color w:val="231F20"/>
        </w:rPr>
        <w:t xml:space="preserve">, </w:t>
      </w:r>
      <w:r>
        <w:rPr>
          <w:rFonts w:ascii="Times New Roman" w:hAnsi="Times New Roman"/>
          <w:i/>
          <w:color w:val="231F20"/>
        </w:rPr>
        <w:t xml:space="preserve">но </w:t>
      </w:r>
      <w:r>
        <w:rPr>
          <w:color w:val="231F20"/>
        </w:rPr>
        <w:t>и без союзов.</w:t>
      </w:r>
    </w:p>
    <w:p w:rsidR="00DC388F" w:rsidRDefault="00DC388F">
      <w:pPr>
        <w:pStyle w:val="a3"/>
        <w:spacing w:before="5"/>
        <w:ind w:left="0" w:right="0" w:firstLine="0"/>
        <w:jc w:val="left"/>
        <w:rPr>
          <w:sz w:val="19"/>
        </w:rPr>
      </w:pPr>
    </w:p>
    <w:p w:rsidR="00DC388F" w:rsidRDefault="004B1DF8">
      <w:pPr>
        <w:pStyle w:val="a3"/>
        <w:ind w:right="0" w:firstLine="0"/>
        <w:jc w:val="left"/>
        <w:rPr>
          <w:rFonts w:ascii="Trebuchet MS" w:hAnsi="Trebuchet MS"/>
        </w:rPr>
      </w:pPr>
      <w:r>
        <w:rPr>
          <w:rFonts w:ascii="Trebuchet MS" w:hAnsi="Trebuchet MS"/>
          <w:color w:val="231F20"/>
          <w:w w:val="90"/>
        </w:rPr>
        <w:t>Орфография</w:t>
      </w:r>
      <w:r>
        <w:rPr>
          <w:rFonts w:ascii="Trebuchet MS" w:hAnsi="Trebuchet MS"/>
          <w:color w:val="231F20"/>
          <w:spacing w:val="-5"/>
          <w:w w:val="90"/>
        </w:rPr>
        <w:t xml:space="preserve"> </w:t>
      </w:r>
      <w:r>
        <w:rPr>
          <w:rFonts w:ascii="Trebuchet MS" w:hAnsi="Trebuchet MS"/>
          <w:color w:val="231F20"/>
          <w:w w:val="90"/>
        </w:rPr>
        <w:t>и</w:t>
      </w:r>
      <w:r>
        <w:rPr>
          <w:rFonts w:ascii="Trebuchet MS" w:hAnsi="Trebuchet MS"/>
          <w:color w:val="231F20"/>
          <w:spacing w:val="-5"/>
          <w:w w:val="90"/>
        </w:rPr>
        <w:t xml:space="preserve"> </w:t>
      </w:r>
      <w:r>
        <w:rPr>
          <w:rFonts w:ascii="Trebuchet MS" w:hAnsi="Trebuchet MS"/>
          <w:color w:val="231F20"/>
          <w:spacing w:val="-2"/>
          <w:w w:val="90"/>
        </w:rPr>
        <w:t>пунктуация</w:t>
      </w:r>
    </w:p>
    <w:p w:rsidR="00DC388F" w:rsidRDefault="004B1DF8">
      <w:pPr>
        <w:pStyle w:val="a3"/>
        <w:spacing w:before="69" w:line="247" w:lineRule="auto"/>
        <w:ind w:right="154"/>
      </w:pPr>
      <w:r>
        <w:rPr>
          <w:color w:val="231F20"/>
          <w:w w:val="95"/>
        </w:rPr>
        <w:t>Орфографическая зоркость как осознание места возможного возникновения орфографической ошибки, различные способы решения</w:t>
      </w:r>
      <w:r>
        <w:rPr>
          <w:color w:val="231F20"/>
          <w:spacing w:val="-8"/>
          <w:w w:val="95"/>
        </w:rPr>
        <w:t xml:space="preserve"> </w:t>
      </w:r>
      <w:r>
        <w:rPr>
          <w:color w:val="231F20"/>
          <w:w w:val="95"/>
        </w:rPr>
        <w:t>орфографической</w:t>
      </w:r>
      <w:r>
        <w:rPr>
          <w:color w:val="231F20"/>
          <w:spacing w:val="-8"/>
          <w:w w:val="95"/>
        </w:rPr>
        <w:t xml:space="preserve"> </w:t>
      </w:r>
      <w:r>
        <w:rPr>
          <w:color w:val="231F20"/>
          <w:w w:val="95"/>
        </w:rPr>
        <w:t>задачи</w:t>
      </w:r>
      <w:r>
        <w:rPr>
          <w:color w:val="231F20"/>
          <w:spacing w:val="-8"/>
          <w:w w:val="95"/>
        </w:rPr>
        <w:t xml:space="preserve"> </w:t>
      </w:r>
      <w:r>
        <w:rPr>
          <w:color w:val="231F20"/>
          <w:w w:val="95"/>
        </w:rPr>
        <w:t>в</w:t>
      </w:r>
      <w:r>
        <w:rPr>
          <w:color w:val="231F20"/>
          <w:spacing w:val="-8"/>
          <w:w w:val="95"/>
        </w:rPr>
        <w:t xml:space="preserve"> </w:t>
      </w:r>
      <w:r>
        <w:rPr>
          <w:color w:val="231F20"/>
          <w:w w:val="95"/>
        </w:rPr>
        <w:t>зависимости</w:t>
      </w:r>
      <w:r>
        <w:rPr>
          <w:color w:val="231F20"/>
          <w:spacing w:val="-8"/>
          <w:w w:val="95"/>
        </w:rPr>
        <w:t xml:space="preserve"> </w:t>
      </w:r>
      <w:r>
        <w:rPr>
          <w:color w:val="231F20"/>
          <w:w w:val="95"/>
        </w:rPr>
        <w:t>от</w:t>
      </w:r>
      <w:r>
        <w:rPr>
          <w:color w:val="231F20"/>
          <w:spacing w:val="-8"/>
          <w:w w:val="95"/>
        </w:rPr>
        <w:t xml:space="preserve"> </w:t>
      </w:r>
      <w:r>
        <w:rPr>
          <w:color w:val="231F20"/>
          <w:w w:val="95"/>
        </w:rPr>
        <w:t>места</w:t>
      </w:r>
      <w:r>
        <w:rPr>
          <w:color w:val="231F20"/>
          <w:spacing w:val="-8"/>
          <w:w w:val="95"/>
        </w:rPr>
        <w:t xml:space="preserve"> </w:t>
      </w:r>
      <w:r>
        <w:rPr>
          <w:color w:val="231F20"/>
          <w:w w:val="95"/>
        </w:rPr>
        <w:t xml:space="preserve">орфо­ </w:t>
      </w:r>
      <w:r>
        <w:rPr>
          <w:color w:val="231F20"/>
        </w:rPr>
        <w:t>граммы в слове; контроль и самоконтроль при проверке соб­ ственных</w:t>
      </w:r>
      <w:r>
        <w:rPr>
          <w:color w:val="231F20"/>
          <w:spacing w:val="-8"/>
        </w:rPr>
        <w:t xml:space="preserve"> </w:t>
      </w:r>
      <w:r>
        <w:rPr>
          <w:color w:val="231F20"/>
        </w:rPr>
        <w:t>и</w:t>
      </w:r>
      <w:r>
        <w:rPr>
          <w:color w:val="231F20"/>
          <w:spacing w:val="-8"/>
        </w:rPr>
        <w:t xml:space="preserve"> </w:t>
      </w:r>
      <w:r>
        <w:rPr>
          <w:color w:val="231F20"/>
        </w:rPr>
        <w:t>предложенных</w:t>
      </w:r>
      <w:r>
        <w:rPr>
          <w:color w:val="231F20"/>
          <w:spacing w:val="-8"/>
        </w:rPr>
        <w:t xml:space="preserve"> </w:t>
      </w:r>
      <w:r>
        <w:rPr>
          <w:color w:val="231F20"/>
        </w:rPr>
        <w:t>текстов</w:t>
      </w:r>
      <w:r>
        <w:rPr>
          <w:color w:val="231F20"/>
          <w:spacing w:val="-8"/>
        </w:rPr>
        <w:t xml:space="preserve"> </w:t>
      </w:r>
      <w:r>
        <w:rPr>
          <w:color w:val="231F20"/>
        </w:rPr>
        <w:t>(повторение</w:t>
      </w:r>
      <w:r>
        <w:rPr>
          <w:color w:val="231F20"/>
          <w:spacing w:val="-8"/>
        </w:rPr>
        <w:t xml:space="preserve"> </w:t>
      </w:r>
      <w:r>
        <w:rPr>
          <w:color w:val="231F20"/>
        </w:rPr>
        <w:t>и</w:t>
      </w:r>
      <w:r>
        <w:rPr>
          <w:color w:val="231F20"/>
          <w:spacing w:val="-8"/>
        </w:rPr>
        <w:t xml:space="preserve"> </w:t>
      </w:r>
      <w:r>
        <w:rPr>
          <w:color w:val="231F20"/>
        </w:rPr>
        <w:t>применение на</w:t>
      </w:r>
      <w:r>
        <w:rPr>
          <w:color w:val="231F20"/>
          <w:spacing w:val="-1"/>
        </w:rPr>
        <w:t xml:space="preserve"> </w:t>
      </w:r>
      <w:r>
        <w:rPr>
          <w:color w:val="231F20"/>
        </w:rPr>
        <w:t>новом</w:t>
      </w:r>
      <w:r>
        <w:rPr>
          <w:color w:val="231F20"/>
          <w:spacing w:val="-1"/>
        </w:rPr>
        <w:t xml:space="preserve"> </w:t>
      </w:r>
      <w:r>
        <w:rPr>
          <w:color w:val="231F20"/>
        </w:rPr>
        <w:t>орфографическом</w:t>
      </w:r>
      <w:r>
        <w:rPr>
          <w:color w:val="231F20"/>
          <w:spacing w:val="-1"/>
        </w:rPr>
        <w:t xml:space="preserve"> </w:t>
      </w:r>
      <w:r>
        <w:rPr>
          <w:color w:val="231F20"/>
        </w:rPr>
        <w:t>материале).</w:t>
      </w:r>
    </w:p>
    <w:p w:rsidR="00DC388F" w:rsidRDefault="004B1DF8">
      <w:pPr>
        <w:pStyle w:val="a3"/>
        <w:spacing w:before="1" w:line="247" w:lineRule="auto"/>
      </w:pPr>
      <w:r>
        <w:rPr>
          <w:color w:val="231F20"/>
        </w:rPr>
        <w:t>Использование</w:t>
      </w:r>
      <w:r>
        <w:rPr>
          <w:color w:val="231F20"/>
          <w:spacing w:val="-6"/>
        </w:rPr>
        <w:t xml:space="preserve"> </w:t>
      </w:r>
      <w:r>
        <w:rPr>
          <w:color w:val="231F20"/>
        </w:rPr>
        <w:t>орфографического</w:t>
      </w:r>
      <w:r>
        <w:rPr>
          <w:color w:val="231F20"/>
          <w:spacing w:val="-6"/>
        </w:rPr>
        <w:t xml:space="preserve"> </w:t>
      </w:r>
      <w:r>
        <w:rPr>
          <w:color w:val="231F20"/>
        </w:rPr>
        <w:t>словаря</w:t>
      </w:r>
      <w:r>
        <w:rPr>
          <w:color w:val="231F20"/>
          <w:spacing w:val="-6"/>
        </w:rPr>
        <w:t xml:space="preserve"> </w:t>
      </w:r>
      <w:r>
        <w:rPr>
          <w:color w:val="231F20"/>
        </w:rPr>
        <w:t>для</w:t>
      </w:r>
      <w:r>
        <w:rPr>
          <w:color w:val="231F20"/>
          <w:spacing w:val="-6"/>
        </w:rPr>
        <w:t xml:space="preserve"> </w:t>
      </w:r>
      <w:r>
        <w:rPr>
          <w:color w:val="231F20"/>
        </w:rPr>
        <w:t>определения (уточнения) написания слова.</w:t>
      </w:r>
    </w:p>
    <w:p w:rsidR="00DC388F" w:rsidRDefault="004B1DF8">
      <w:pPr>
        <w:pStyle w:val="a3"/>
        <w:spacing w:line="232" w:lineRule="exact"/>
        <w:ind w:left="383" w:right="0" w:firstLine="0"/>
      </w:pPr>
      <w:r>
        <w:rPr>
          <w:color w:val="231F20"/>
          <w:w w:val="95"/>
        </w:rPr>
        <w:t>Правила</w:t>
      </w:r>
      <w:r>
        <w:rPr>
          <w:color w:val="231F20"/>
          <w:spacing w:val="3"/>
        </w:rPr>
        <w:t xml:space="preserve"> </w:t>
      </w:r>
      <w:r>
        <w:rPr>
          <w:color w:val="231F20"/>
          <w:w w:val="95"/>
        </w:rPr>
        <w:t>правописания</w:t>
      </w:r>
      <w:r>
        <w:rPr>
          <w:color w:val="231F20"/>
          <w:spacing w:val="4"/>
        </w:rPr>
        <w:t xml:space="preserve"> </w:t>
      </w:r>
      <w:r>
        <w:rPr>
          <w:color w:val="231F20"/>
          <w:w w:val="95"/>
        </w:rPr>
        <w:t>и</w:t>
      </w:r>
      <w:r>
        <w:rPr>
          <w:color w:val="231F20"/>
          <w:spacing w:val="4"/>
        </w:rPr>
        <w:t xml:space="preserve"> </w:t>
      </w:r>
      <w:r>
        <w:rPr>
          <w:color w:val="231F20"/>
          <w:w w:val="95"/>
        </w:rPr>
        <w:t>их</w:t>
      </w:r>
      <w:r>
        <w:rPr>
          <w:color w:val="231F20"/>
          <w:spacing w:val="4"/>
        </w:rPr>
        <w:t xml:space="preserve"> </w:t>
      </w:r>
      <w:r>
        <w:rPr>
          <w:color w:val="231F20"/>
          <w:spacing w:val="-2"/>
          <w:w w:val="95"/>
        </w:rPr>
        <w:t>применение:</w:t>
      </w:r>
    </w:p>
    <w:p w:rsidR="00DC388F" w:rsidRDefault="004B1DF8" w:rsidP="00B626D9">
      <w:pPr>
        <w:pStyle w:val="a6"/>
        <w:numPr>
          <w:ilvl w:val="0"/>
          <w:numId w:val="68"/>
        </w:numPr>
        <w:tabs>
          <w:tab w:val="left" w:pos="384"/>
        </w:tabs>
        <w:spacing w:line="242" w:lineRule="exact"/>
        <w:ind w:right="0"/>
        <w:rPr>
          <w:sz w:val="20"/>
        </w:rPr>
      </w:pPr>
      <w:r>
        <w:rPr>
          <w:color w:val="231F20"/>
          <w:w w:val="95"/>
          <w:sz w:val="20"/>
        </w:rPr>
        <w:t>разделительный</w:t>
      </w:r>
      <w:r>
        <w:rPr>
          <w:color w:val="231F20"/>
          <w:spacing w:val="24"/>
          <w:sz w:val="20"/>
        </w:rPr>
        <w:t xml:space="preserve"> </w:t>
      </w:r>
      <w:r>
        <w:rPr>
          <w:color w:val="231F20"/>
          <w:w w:val="95"/>
          <w:sz w:val="20"/>
        </w:rPr>
        <w:t>твёрдый</w:t>
      </w:r>
      <w:r>
        <w:rPr>
          <w:color w:val="231F20"/>
          <w:spacing w:val="24"/>
          <w:sz w:val="20"/>
        </w:rPr>
        <w:t xml:space="preserve"> </w:t>
      </w:r>
      <w:r>
        <w:rPr>
          <w:color w:val="231F20"/>
          <w:spacing w:val="-2"/>
          <w:w w:val="95"/>
          <w:sz w:val="20"/>
        </w:rPr>
        <w:t>знак;</w:t>
      </w:r>
    </w:p>
    <w:p w:rsidR="00DC388F" w:rsidRDefault="004B1DF8" w:rsidP="00B626D9">
      <w:pPr>
        <w:pStyle w:val="a6"/>
        <w:numPr>
          <w:ilvl w:val="0"/>
          <w:numId w:val="68"/>
        </w:numPr>
        <w:tabs>
          <w:tab w:val="left" w:pos="384"/>
        </w:tabs>
        <w:spacing w:line="242" w:lineRule="exact"/>
        <w:ind w:right="0"/>
        <w:rPr>
          <w:sz w:val="20"/>
        </w:rPr>
      </w:pPr>
      <w:r>
        <w:rPr>
          <w:color w:val="231F20"/>
          <w:w w:val="95"/>
          <w:sz w:val="20"/>
        </w:rPr>
        <w:t>непроизносимые</w:t>
      </w:r>
      <w:r>
        <w:rPr>
          <w:color w:val="231F20"/>
          <w:spacing w:val="1"/>
          <w:sz w:val="20"/>
        </w:rPr>
        <w:t xml:space="preserve"> </w:t>
      </w:r>
      <w:r>
        <w:rPr>
          <w:color w:val="231F20"/>
          <w:w w:val="95"/>
          <w:sz w:val="20"/>
        </w:rPr>
        <w:t>согласные</w:t>
      </w:r>
      <w:r>
        <w:rPr>
          <w:color w:val="231F20"/>
          <w:spacing w:val="2"/>
          <w:sz w:val="20"/>
        </w:rPr>
        <w:t xml:space="preserve"> </w:t>
      </w:r>
      <w:r>
        <w:rPr>
          <w:color w:val="231F20"/>
          <w:w w:val="95"/>
          <w:sz w:val="20"/>
        </w:rPr>
        <w:t>в</w:t>
      </w:r>
      <w:r>
        <w:rPr>
          <w:color w:val="231F20"/>
          <w:spacing w:val="1"/>
          <w:sz w:val="20"/>
        </w:rPr>
        <w:t xml:space="preserve"> </w:t>
      </w:r>
      <w:r>
        <w:rPr>
          <w:color w:val="231F20"/>
          <w:w w:val="95"/>
          <w:sz w:val="20"/>
        </w:rPr>
        <w:t>корне</w:t>
      </w:r>
      <w:r>
        <w:rPr>
          <w:color w:val="231F20"/>
          <w:spacing w:val="2"/>
          <w:sz w:val="20"/>
        </w:rPr>
        <w:t xml:space="preserve"> </w:t>
      </w:r>
      <w:r>
        <w:rPr>
          <w:color w:val="231F20"/>
          <w:spacing w:val="-2"/>
          <w:w w:val="95"/>
          <w:sz w:val="20"/>
        </w:rPr>
        <w:t>слова;</w:t>
      </w:r>
    </w:p>
    <w:p w:rsidR="00DC388F" w:rsidRDefault="004B1DF8" w:rsidP="00B626D9">
      <w:pPr>
        <w:pStyle w:val="a6"/>
        <w:numPr>
          <w:ilvl w:val="0"/>
          <w:numId w:val="68"/>
        </w:numPr>
        <w:tabs>
          <w:tab w:val="left" w:pos="384"/>
        </w:tabs>
        <w:spacing w:line="247" w:lineRule="auto"/>
        <w:rPr>
          <w:sz w:val="20"/>
        </w:rPr>
      </w:pPr>
      <w:r>
        <w:rPr>
          <w:color w:val="231F20"/>
          <w:sz w:val="20"/>
        </w:rPr>
        <w:t xml:space="preserve">мягкий знак после шипящих на конце имён существитель­ </w:t>
      </w:r>
      <w:r>
        <w:rPr>
          <w:color w:val="231F20"/>
          <w:spacing w:val="-4"/>
          <w:sz w:val="20"/>
        </w:rPr>
        <w:t>ных;</w:t>
      </w:r>
    </w:p>
    <w:p w:rsidR="00DC388F" w:rsidRDefault="004B1DF8" w:rsidP="00B626D9">
      <w:pPr>
        <w:pStyle w:val="a6"/>
        <w:numPr>
          <w:ilvl w:val="0"/>
          <w:numId w:val="68"/>
        </w:numPr>
        <w:tabs>
          <w:tab w:val="left" w:pos="384"/>
        </w:tabs>
        <w:spacing w:line="235" w:lineRule="exact"/>
        <w:ind w:right="0"/>
        <w:rPr>
          <w:sz w:val="20"/>
        </w:rPr>
      </w:pPr>
      <w:r>
        <w:rPr>
          <w:color w:val="231F20"/>
          <w:w w:val="95"/>
          <w:sz w:val="20"/>
        </w:rPr>
        <w:t>безударные</w:t>
      </w:r>
      <w:r>
        <w:rPr>
          <w:color w:val="231F20"/>
          <w:spacing w:val="12"/>
          <w:sz w:val="20"/>
        </w:rPr>
        <w:t xml:space="preserve"> </w:t>
      </w:r>
      <w:r>
        <w:rPr>
          <w:color w:val="231F20"/>
          <w:w w:val="95"/>
          <w:sz w:val="20"/>
        </w:rPr>
        <w:t>гласные</w:t>
      </w:r>
      <w:r>
        <w:rPr>
          <w:color w:val="231F20"/>
          <w:spacing w:val="13"/>
          <w:sz w:val="20"/>
        </w:rPr>
        <w:t xml:space="preserve"> </w:t>
      </w:r>
      <w:r>
        <w:rPr>
          <w:color w:val="231F20"/>
          <w:w w:val="95"/>
          <w:sz w:val="20"/>
        </w:rPr>
        <w:t>в</w:t>
      </w:r>
      <w:r>
        <w:rPr>
          <w:color w:val="231F20"/>
          <w:spacing w:val="12"/>
          <w:sz w:val="20"/>
        </w:rPr>
        <w:t xml:space="preserve"> </w:t>
      </w:r>
      <w:r>
        <w:rPr>
          <w:color w:val="231F20"/>
          <w:w w:val="95"/>
          <w:sz w:val="20"/>
        </w:rPr>
        <w:t>падежных</w:t>
      </w:r>
      <w:r>
        <w:rPr>
          <w:color w:val="231F20"/>
          <w:spacing w:val="13"/>
          <w:sz w:val="20"/>
        </w:rPr>
        <w:t xml:space="preserve"> </w:t>
      </w:r>
      <w:r>
        <w:rPr>
          <w:color w:val="231F20"/>
          <w:w w:val="95"/>
          <w:sz w:val="20"/>
        </w:rPr>
        <w:t>окончаниях</w:t>
      </w:r>
      <w:r>
        <w:rPr>
          <w:color w:val="231F20"/>
          <w:spacing w:val="12"/>
          <w:sz w:val="20"/>
        </w:rPr>
        <w:t xml:space="preserve"> </w:t>
      </w:r>
      <w:r>
        <w:rPr>
          <w:color w:val="231F20"/>
          <w:w w:val="95"/>
          <w:sz w:val="20"/>
        </w:rPr>
        <w:t>имён</w:t>
      </w:r>
      <w:r>
        <w:rPr>
          <w:color w:val="231F20"/>
          <w:spacing w:val="13"/>
          <w:sz w:val="20"/>
        </w:rPr>
        <w:t xml:space="preserve"> </w:t>
      </w:r>
      <w:r>
        <w:rPr>
          <w:color w:val="231F20"/>
          <w:spacing w:val="-2"/>
          <w:w w:val="95"/>
          <w:sz w:val="20"/>
        </w:rPr>
        <w:t>существи­</w:t>
      </w:r>
    </w:p>
    <w:p w:rsidR="00DC388F" w:rsidRDefault="004B1DF8">
      <w:pPr>
        <w:pStyle w:val="a3"/>
        <w:spacing w:before="5" w:line="232" w:lineRule="exact"/>
        <w:ind w:left="383" w:right="0" w:firstLine="0"/>
      </w:pPr>
      <w:r>
        <w:rPr>
          <w:color w:val="231F20"/>
          <w:w w:val="95"/>
        </w:rPr>
        <w:t>тельных</w:t>
      </w:r>
      <w:r>
        <w:rPr>
          <w:color w:val="231F20"/>
          <w:spacing w:val="11"/>
        </w:rPr>
        <w:t xml:space="preserve"> </w:t>
      </w:r>
      <w:r>
        <w:rPr>
          <w:color w:val="231F20"/>
          <w:w w:val="95"/>
        </w:rPr>
        <w:t>(на</w:t>
      </w:r>
      <w:r>
        <w:rPr>
          <w:color w:val="231F20"/>
          <w:spacing w:val="11"/>
        </w:rPr>
        <w:t xml:space="preserve"> </w:t>
      </w:r>
      <w:r>
        <w:rPr>
          <w:color w:val="231F20"/>
          <w:w w:val="95"/>
        </w:rPr>
        <w:t>уровне</w:t>
      </w:r>
      <w:r>
        <w:rPr>
          <w:color w:val="231F20"/>
          <w:spacing w:val="12"/>
        </w:rPr>
        <w:t xml:space="preserve"> </w:t>
      </w:r>
      <w:r>
        <w:rPr>
          <w:color w:val="231F20"/>
          <w:spacing w:val="-2"/>
          <w:w w:val="95"/>
        </w:rPr>
        <w:t>наблюдения);</w:t>
      </w:r>
    </w:p>
    <w:p w:rsidR="00DC388F" w:rsidRDefault="004B1DF8" w:rsidP="00B626D9">
      <w:pPr>
        <w:pStyle w:val="a6"/>
        <w:numPr>
          <w:ilvl w:val="0"/>
          <w:numId w:val="68"/>
        </w:numPr>
        <w:tabs>
          <w:tab w:val="left" w:pos="384"/>
        </w:tabs>
        <w:spacing w:line="247" w:lineRule="auto"/>
        <w:rPr>
          <w:sz w:val="20"/>
        </w:rPr>
      </w:pPr>
      <w:r>
        <w:rPr>
          <w:color w:val="231F20"/>
          <w:sz w:val="20"/>
        </w:rPr>
        <w:t>безударные</w:t>
      </w:r>
      <w:r>
        <w:rPr>
          <w:color w:val="231F20"/>
          <w:spacing w:val="-10"/>
          <w:sz w:val="20"/>
        </w:rPr>
        <w:t xml:space="preserve"> </w:t>
      </w:r>
      <w:r>
        <w:rPr>
          <w:color w:val="231F20"/>
          <w:sz w:val="20"/>
        </w:rPr>
        <w:t>гласные</w:t>
      </w:r>
      <w:r>
        <w:rPr>
          <w:color w:val="231F20"/>
          <w:spacing w:val="-10"/>
          <w:sz w:val="20"/>
        </w:rPr>
        <w:t xml:space="preserve"> </w:t>
      </w:r>
      <w:r>
        <w:rPr>
          <w:color w:val="231F20"/>
          <w:sz w:val="20"/>
        </w:rPr>
        <w:t>в</w:t>
      </w:r>
      <w:r>
        <w:rPr>
          <w:color w:val="231F20"/>
          <w:spacing w:val="-10"/>
          <w:sz w:val="20"/>
        </w:rPr>
        <w:t xml:space="preserve"> </w:t>
      </w:r>
      <w:r>
        <w:rPr>
          <w:color w:val="231F20"/>
          <w:sz w:val="20"/>
        </w:rPr>
        <w:t>падежных</w:t>
      </w:r>
      <w:r>
        <w:rPr>
          <w:color w:val="231F20"/>
          <w:spacing w:val="-10"/>
          <w:sz w:val="20"/>
        </w:rPr>
        <w:t xml:space="preserve"> </w:t>
      </w:r>
      <w:r>
        <w:rPr>
          <w:color w:val="231F20"/>
          <w:sz w:val="20"/>
        </w:rPr>
        <w:t>окончаниях</w:t>
      </w:r>
      <w:r>
        <w:rPr>
          <w:color w:val="231F20"/>
          <w:spacing w:val="-10"/>
          <w:sz w:val="20"/>
        </w:rPr>
        <w:t xml:space="preserve"> </w:t>
      </w:r>
      <w:r>
        <w:rPr>
          <w:color w:val="231F20"/>
          <w:sz w:val="20"/>
        </w:rPr>
        <w:t>имён</w:t>
      </w:r>
      <w:r>
        <w:rPr>
          <w:color w:val="231F20"/>
          <w:spacing w:val="-10"/>
          <w:sz w:val="20"/>
        </w:rPr>
        <w:t xml:space="preserve"> </w:t>
      </w:r>
      <w:r>
        <w:rPr>
          <w:color w:val="231F20"/>
          <w:sz w:val="20"/>
        </w:rPr>
        <w:t>прилага­ тельных (на уровне наблюдения);</w:t>
      </w:r>
    </w:p>
    <w:p w:rsidR="00DC388F" w:rsidRDefault="004B1DF8" w:rsidP="00B626D9">
      <w:pPr>
        <w:pStyle w:val="a6"/>
        <w:numPr>
          <w:ilvl w:val="0"/>
          <w:numId w:val="68"/>
        </w:numPr>
        <w:tabs>
          <w:tab w:val="left" w:pos="384"/>
        </w:tabs>
        <w:spacing w:line="232" w:lineRule="exact"/>
        <w:ind w:right="0"/>
        <w:rPr>
          <w:sz w:val="20"/>
        </w:rPr>
      </w:pPr>
      <w:r>
        <w:rPr>
          <w:color w:val="231F20"/>
          <w:w w:val="95"/>
          <w:sz w:val="20"/>
        </w:rPr>
        <w:t>раздельное</w:t>
      </w:r>
      <w:r>
        <w:rPr>
          <w:color w:val="231F20"/>
          <w:spacing w:val="8"/>
          <w:sz w:val="20"/>
        </w:rPr>
        <w:t xml:space="preserve"> </w:t>
      </w:r>
      <w:r>
        <w:rPr>
          <w:color w:val="231F20"/>
          <w:w w:val="95"/>
          <w:sz w:val="20"/>
        </w:rPr>
        <w:t>написание</w:t>
      </w:r>
      <w:r>
        <w:rPr>
          <w:color w:val="231F20"/>
          <w:spacing w:val="8"/>
          <w:sz w:val="20"/>
        </w:rPr>
        <w:t xml:space="preserve"> </w:t>
      </w:r>
      <w:r>
        <w:rPr>
          <w:color w:val="231F20"/>
          <w:w w:val="95"/>
          <w:sz w:val="20"/>
        </w:rPr>
        <w:t>предлогов</w:t>
      </w:r>
      <w:r>
        <w:rPr>
          <w:color w:val="231F20"/>
          <w:spacing w:val="9"/>
          <w:sz w:val="20"/>
        </w:rPr>
        <w:t xml:space="preserve"> </w:t>
      </w:r>
      <w:r>
        <w:rPr>
          <w:color w:val="231F20"/>
          <w:w w:val="95"/>
          <w:sz w:val="20"/>
        </w:rPr>
        <w:t>с</w:t>
      </w:r>
      <w:r>
        <w:rPr>
          <w:color w:val="231F20"/>
          <w:spacing w:val="8"/>
          <w:sz w:val="20"/>
        </w:rPr>
        <w:t xml:space="preserve"> </w:t>
      </w:r>
      <w:r>
        <w:rPr>
          <w:color w:val="231F20"/>
          <w:w w:val="95"/>
          <w:sz w:val="20"/>
        </w:rPr>
        <w:t>личными</w:t>
      </w:r>
      <w:r>
        <w:rPr>
          <w:color w:val="231F20"/>
          <w:spacing w:val="9"/>
          <w:sz w:val="20"/>
        </w:rPr>
        <w:t xml:space="preserve"> </w:t>
      </w:r>
      <w:r>
        <w:rPr>
          <w:color w:val="231F20"/>
          <w:spacing w:val="-2"/>
          <w:w w:val="95"/>
          <w:sz w:val="20"/>
        </w:rPr>
        <w:t>местоимениями;</w:t>
      </w:r>
    </w:p>
    <w:p w:rsidR="00DC388F" w:rsidRDefault="004B1DF8" w:rsidP="00B626D9">
      <w:pPr>
        <w:pStyle w:val="a6"/>
        <w:numPr>
          <w:ilvl w:val="0"/>
          <w:numId w:val="68"/>
        </w:numPr>
        <w:tabs>
          <w:tab w:val="left" w:pos="384"/>
        </w:tabs>
        <w:spacing w:line="247" w:lineRule="auto"/>
        <w:rPr>
          <w:sz w:val="20"/>
        </w:rPr>
      </w:pPr>
      <w:r>
        <w:rPr>
          <w:color w:val="231F20"/>
          <w:sz w:val="20"/>
        </w:rPr>
        <w:t>непроверяемые</w:t>
      </w:r>
      <w:r>
        <w:rPr>
          <w:color w:val="231F20"/>
          <w:spacing w:val="-7"/>
          <w:sz w:val="20"/>
        </w:rPr>
        <w:t xml:space="preserve"> </w:t>
      </w:r>
      <w:r>
        <w:rPr>
          <w:color w:val="231F20"/>
          <w:sz w:val="20"/>
        </w:rPr>
        <w:t>гласные</w:t>
      </w:r>
      <w:r>
        <w:rPr>
          <w:color w:val="231F20"/>
          <w:spacing w:val="-7"/>
          <w:sz w:val="20"/>
        </w:rPr>
        <w:t xml:space="preserve"> </w:t>
      </w:r>
      <w:r>
        <w:rPr>
          <w:color w:val="231F20"/>
          <w:sz w:val="20"/>
        </w:rPr>
        <w:t>и</w:t>
      </w:r>
      <w:r>
        <w:rPr>
          <w:color w:val="231F20"/>
          <w:spacing w:val="-7"/>
          <w:sz w:val="20"/>
        </w:rPr>
        <w:t xml:space="preserve"> </w:t>
      </w:r>
      <w:r>
        <w:rPr>
          <w:color w:val="231F20"/>
          <w:sz w:val="20"/>
        </w:rPr>
        <w:t>согласные</w:t>
      </w:r>
      <w:r>
        <w:rPr>
          <w:color w:val="231F20"/>
          <w:spacing w:val="-7"/>
          <w:sz w:val="20"/>
        </w:rPr>
        <w:t xml:space="preserve"> </w:t>
      </w:r>
      <w:r>
        <w:rPr>
          <w:color w:val="231F20"/>
          <w:sz w:val="20"/>
        </w:rPr>
        <w:t>(перечень</w:t>
      </w:r>
      <w:r>
        <w:rPr>
          <w:color w:val="231F20"/>
          <w:spacing w:val="-7"/>
          <w:sz w:val="20"/>
        </w:rPr>
        <w:t xml:space="preserve"> </w:t>
      </w:r>
      <w:r>
        <w:rPr>
          <w:color w:val="231F20"/>
          <w:sz w:val="20"/>
        </w:rPr>
        <w:t>слов</w:t>
      </w:r>
      <w:r>
        <w:rPr>
          <w:color w:val="231F20"/>
          <w:spacing w:val="-7"/>
          <w:sz w:val="20"/>
        </w:rPr>
        <w:t xml:space="preserve"> </w:t>
      </w:r>
      <w:r>
        <w:rPr>
          <w:color w:val="231F20"/>
          <w:sz w:val="20"/>
        </w:rPr>
        <w:t>в</w:t>
      </w:r>
      <w:r>
        <w:rPr>
          <w:color w:val="231F20"/>
          <w:spacing w:val="-7"/>
          <w:sz w:val="20"/>
        </w:rPr>
        <w:t xml:space="preserve"> </w:t>
      </w:r>
      <w:r>
        <w:rPr>
          <w:color w:val="231F20"/>
          <w:sz w:val="20"/>
        </w:rPr>
        <w:t>орфо­ графическом словаре учебника);</w:t>
      </w:r>
    </w:p>
    <w:p w:rsidR="00DC388F" w:rsidRDefault="004B1DF8" w:rsidP="00B626D9">
      <w:pPr>
        <w:pStyle w:val="a6"/>
        <w:numPr>
          <w:ilvl w:val="0"/>
          <w:numId w:val="68"/>
        </w:numPr>
        <w:tabs>
          <w:tab w:val="left" w:pos="384"/>
        </w:tabs>
        <w:spacing w:line="234" w:lineRule="exact"/>
        <w:ind w:right="0"/>
        <w:rPr>
          <w:sz w:val="20"/>
        </w:rPr>
      </w:pPr>
      <w:r>
        <w:rPr>
          <w:color w:val="231F20"/>
          <w:w w:val="95"/>
          <w:sz w:val="20"/>
        </w:rPr>
        <w:t>раздельное</w:t>
      </w:r>
      <w:r>
        <w:rPr>
          <w:color w:val="231F20"/>
          <w:spacing w:val="6"/>
          <w:sz w:val="20"/>
        </w:rPr>
        <w:t xml:space="preserve"> </w:t>
      </w:r>
      <w:r>
        <w:rPr>
          <w:color w:val="231F20"/>
          <w:w w:val="95"/>
          <w:sz w:val="20"/>
        </w:rPr>
        <w:t>написание</w:t>
      </w:r>
      <w:r>
        <w:rPr>
          <w:color w:val="231F20"/>
          <w:spacing w:val="6"/>
          <w:sz w:val="20"/>
        </w:rPr>
        <w:t xml:space="preserve"> </w:t>
      </w:r>
      <w:r>
        <w:rPr>
          <w:color w:val="231F20"/>
          <w:w w:val="95"/>
          <w:sz w:val="20"/>
        </w:rPr>
        <w:t>частицы</w:t>
      </w:r>
      <w:r>
        <w:rPr>
          <w:color w:val="231F20"/>
          <w:spacing w:val="6"/>
          <w:sz w:val="20"/>
        </w:rPr>
        <w:t xml:space="preserve"> </w:t>
      </w:r>
      <w:r>
        <w:rPr>
          <w:rFonts w:ascii="Times New Roman" w:hAnsi="Times New Roman"/>
          <w:i/>
          <w:color w:val="231F20"/>
          <w:w w:val="95"/>
          <w:sz w:val="20"/>
        </w:rPr>
        <w:t>не</w:t>
      </w:r>
      <w:r>
        <w:rPr>
          <w:rFonts w:ascii="Times New Roman" w:hAnsi="Times New Roman"/>
          <w:i/>
          <w:color w:val="231F20"/>
          <w:spacing w:val="20"/>
          <w:sz w:val="20"/>
        </w:rPr>
        <w:t xml:space="preserve"> </w:t>
      </w:r>
      <w:r>
        <w:rPr>
          <w:color w:val="231F20"/>
          <w:w w:val="95"/>
          <w:sz w:val="20"/>
        </w:rPr>
        <w:t>с</w:t>
      </w:r>
      <w:r>
        <w:rPr>
          <w:color w:val="231F20"/>
          <w:spacing w:val="6"/>
          <w:sz w:val="20"/>
        </w:rPr>
        <w:t xml:space="preserve"> </w:t>
      </w:r>
      <w:r>
        <w:rPr>
          <w:color w:val="231F20"/>
          <w:spacing w:val="-2"/>
          <w:w w:val="95"/>
          <w:sz w:val="20"/>
        </w:rPr>
        <w:t>глаголами.</w:t>
      </w:r>
    </w:p>
    <w:p w:rsidR="00DC388F" w:rsidRDefault="004B1DF8">
      <w:pPr>
        <w:pStyle w:val="a3"/>
        <w:spacing w:before="182"/>
        <w:ind w:right="0" w:firstLine="0"/>
        <w:jc w:val="left"/>
        <w:rPr>
          <w:rFonts w:ascii="Trebuchet MS" w:hAnsi="Trebuchet MS"/>
        </w:rPr>
      </w:pPr>
      <w:r>
        <w:rPr>
          <w:rFonts w:ascii="Trebuchet MS" w:hAnsi="Trebuchet MS"/>
          <w:color w:val="231F20"/>
          <w:w w:val="90"/>
        </w:rPr>
        <w:t>Развитие</w:t>
      </w:r>
      <w:r>
        <w:rPr>
          <w:rFonts w:ascii="Trebuchet MS" w:hAnsi="Trebuchet MS"/>
          <w:color w:val="231F20"/>
          <w:spacing w:val="-2"/>
        </w:rPr>
        <w:t xml:space="preserve"> </w:t>
      </w:r>
      <w:r>
        <w:rPr>
          <w:rFonts w:ascii="Trebuchet MS" w:hAnsi="Trebuchet MS"/>
          <w:color w:val="231F20"/>
          <w:spacing w:val="-4"/>
        </w:rPr>
        <w:t>речи</w:t>
      </w:r>
    </w:p>
    <w:p w:rsidR="00DC388F" w:rsidRDefault="004B1DF8">
      <w:pPr>
        <w:pStyle w:val="a3"/>
        <w:spacing w:before="69" w:line="247" w:lineRule="auto"/>
        <w:ind w:right="153"/>
      </w:pPr>
      <w:r>
        <w:rPr>
          <w:color w:val="231F20"/>
          <w:w w:val="95"/>
        </w:rPr>
        <w:t xml:space="preserve">Нормы речевого этикета: устное и письменное приглашение, </w:t>
      </w:r>
      <w:r>
        <w:rPr>
          <w:color w:val="231F20"/>
        </w:rPr>
        <w:t xml:space="preserve">просьба, извинение, благодарность, отказ и др. Соблюдение норм речевого этикета и орфоэпических норм в ситуациях </w:t>
      </w:r>
      <w:r>
        <w:rPr>
          <w:color w:val="231F20"/>
          <w:w w:val="95"/>
        </w:rPr>
        <w:t xml:space="preserve">учебного и бытового общения. Речевые средства, помогающие: </w:t>
      </w:r>
      <w:r>
        <w:rPr>
          <w:color w:val="231F20"/>
        </w:rPr>
        <w:t>формулировать</w:t>
      </w:r>
      <w:r>
        <w:rPr>
          <w:color w:val="231F20"/>
          <w:spacing w:val="-12"/>
        </w:rPr>
        <w:t xml:space="preserve"> </w:t>
      </w:r>
      <w:r>
        <w:rPr>
          <w:color w:val="231F20"/>
        </w:rPr>
        <w:t>и</w:t>
      </w:r>
      <w:r>
        <w:rPr>
          <w:color w:val="231F20"/>
          <w:spacing w:val="-12"/>
        </w:rPr>
        <w:t xml:space="preserve"> </w:t>
      </w:r>
      <w:r>
        <w:rPr>
          <w:color w:val="231F20"/>
        </w:rPr>
        <w:t>аргументировать</w:t>
      </w:r>
      <w:r>
        <w:rPr>
          <w:color w:val="231F20"/>
          <w:spacing w:val="-12"/>
        </w:rPr>
        <w:t xml:space="preserve"> </w:t>
      </w:r>
      <w:r>
        <w:rPr>
          <w:color w:val="231F20"/>
        </w:rPr>
        <w:t>собственное</w:t>
      </w:r>
      <w:r>
        <w:rPr>
          <w:color w:val="231F20"/>
          <w:spacing w:val="-12"/>
        </w:rPr>
        <w:t xml:space="preserve"> </w:t>
      </w:r>
      <w:r>
        <w:rPr>
          <w:color w:val="231F20"/>
        </w:rPr>
        <w:t>мнение</w:t>
      </w:r>
      <w:r>
        <w:rPr>
          <w:color w:val="231F20"/>
          <w:spacing w:val="-12"/>
        </w:rPr>
        <w:t xml:space="preserve"> </w:t>
      </w:r>
      <w:r>
        <w:rPr>
          <w:color w:val="231F20"/>
        </w:rPr>
        <w:t>в</w:t>
      </w:r>
      <w:r>
        <w:rPr>
          <w:color w:val="231F20"/>
          <w:spacing w:val="-12"/>
        </w:rPr>
        <w:t xml:space="preserve"> </w:t>
      </w:r>
      <w:r>
        <w:rPr>
          <w:color w:val="231F20"/>
        </w:rPr>
        <w:t xml:space="preserve">диа­ </w:t>
      </w:r>
      <w:r>
        <w:rPr>
          <w:color w:val="231F20"/>
          <w:w w:val="95"/>
        </w:rPr>
        <w:t xml:space="preserve">логе и дискуссии; договариваться и приходить к общему реше­ </w:t>
      </w:r>
      <w:r>
        <w:rPr>
          <w:color w:val="231F20"/>
        </w:rPr>
        <w:t xml:space="preserve">нию в совместной деятельности; контролировать (устно коор­ </w:t>
      </w:r>
      <w:r>
        <w:rPr>
          <w:color w:val="231F20"/>
          <w:w w:val="95"/>
        </w:rPr>
        <w:t xml:space="preserve">динировать) действия при проведении парной и групповой ра­ </w:t>
      </w:r>
      <w:r>
        <w:rPr>
          <w:color w:val="231F20"/>
          <w:spacing w:val="-2"/>
        </w:rPr>
        <w:t>боты.</w:t>
      </w:r>
    </w:p>
    <w:p w:rsidR="00DC388F" w:rsidRDefault="00DC388F">
      <w:pPr>
        <w:spacing w:line="247" w:lineRule="auto"/>
        <w:sectPr w:rsidR="00DC388F">
          <w:pgSz w:w="7830" w:h="12020"/>
          <w:pgMar w:top="600" w:right="580" w:bottom="900" w:left="580" w:header="0" w:footer="714" w:gutter="0"/>
          <w:cols w:space="720"/>
        </w:sectPr>
      </w:pPr>
    </w:p>
    <w:p w:rsidR="00DC388F" w:rsidRDefault="004B1DF8">
      <w:pPr>
        <w:pStyle w:val="a3"/>
        <w:spacing w:before="68" w:line="244" w:lineRule="auto"/>
        <w:ind w:right="154"/>
      </w:pPr>
      <w:r>
        <w:rPr>
          <w:color w:val="231F20"/>
          <w:w w:val="95"/>
        </w:rPr>
        <w:t xml:space="preserve">Особенности речевого этикета в условиях общения с людьми, </w:t>
      </w:r>
      <w:r>
        <w:rPr>
          <w:color w:val="231F20"/>
        </w:rPr>
        <w:t>плохо владеющими русским языком.</w:t>
      </w:r>
    </w:p>
    <w:p w:rsidR="00DC388F" w:rsidRDefault="004B1DF8">
      <w:pPr>
        <w:pStyle w:val="a3"/>
        <w:spacing w:before="2" w:line="244" w:lineRule="auto"/>
        <w:ind w:right="154"/>
      </w:pPr>
      <w:r>
        <w:rPr>
          <w:color w:val="231F20"/>
        </w:rPr>
        <w:t>Повторение</w:t>
      </w:r>
      <w:r>
        <w:rPr>
          <w:color w:val="231F20"/>
          <w:spacing w:val="29"/>
        </w:rPr>
        <w:t xml:space="preserve"> </w:t>
      </w:r>
      <w:r>
        <w:rPr>
          <w:color w:val="231F20"/>
        </w:rPr>
        <w:t>и</w:t>
      </w:r>
      <w:r>
        <w:rPr>
          <w:color w:val="231F20"/>
          <w:spacing w:val="29"/>
        </w:rPr>
        <w:t xml:space="preserve"> </w:t>
      </w:r>
      <w:r>
        <w:rPr>
          <w:color w:val="231F20"/>
        </w:rPr>
        <w:t>продолжение</w:t>
      </w:r>
      <w:r>
        <w:rPr>
          <w:color w:val="231F20"/>
          <w:spacing w:val="29"/>
        </w:rPr>
        <w:t xml:space="preserve"> </w:t>
      </w:r>
      <w:r>
        <w:rPr>
          <w:color w:val="231F20"/>
        </w:rPr>
        <w:t>работы</w:t>
      </w:r>
      <w:r>
        <w:rPr>
          <w:color w:val="231F20"/>
          <w:spacing w:val="29"/>
        </w:rPr>
        <w:t xml:space="preserve"> </w:t>
      </w:r>
      <w:r>
        <w:rPr>
          <w:color w:val="231F20"/>
        </w:rPr>
        <w:t>с</w:t>
      </w:r>
      <w:r>
        <w:rPr>
          <w:color w:val="231F20"/>
          <w:spacing w:val="29"/>
        </w:rPr>
        <w:t xml:space="preserve"> </w:t>
      </w:r>
      <w:r>
        <w:rPr>
          <w:color w:val="231F20"/>
        </w:rPr>
        <w:t>текстом,</w:t>
      </w:r>
      <w:r>
        <w:rPr>
          <w:color w:val="231F20"/>
          <w:spacing w:val="29"/>
        </w:rPr>
        <w:t xml:space="preserve"> </w:t>
      </w:r>
      <w:r>
        <w:rPr>
          <w:color w:val="231F20"/>
        </w:rPr>
        <w:t>начатой</w:t>
      </w:r>
      <w:r>
        <w:rPr>
          <w:color w:val="231F20"/>
          <w:spacing w:val="29"/>
        </w:rPr>
        <w:t xml:space="preserve"> </w:t>
      </w:r>
      <w:r>
        <w:rPr>
          <w:color w:val="231F20"/>
        </w:rPr>
        <w:t xml:space="preserve">во </w:t>
      </w:r>
      <w:r>
        <w:rPr>
          <w:color w:val="231F20"/>
          <w:w w:val="95"/>
        </w:rPr>
        <w:t xml:space="preserve">2 классе: признаки текста, тема текста, основная мысль текста, </w:t>
      </w:r>
      <w:r>
        <w:rPr>
          <w:color w:val="231F20"/>
        </w:rPr>
        <w:t>заголовок,</w:t>
      </w:r>
      <w:r>
        <w:rPr>
          <w:color w:val="231F20"/>
          <w:spacing w:val="-10"/>
        </w:rPr>
        <w:t xml:space="preserve"> </w:t>
      </w:r>
      <w:r>
        <w:rPr>
          <w:color w:val="231F20"/>
        </w:rPr>
        <w:t>корректирование</w:t>
      </w:r>
      <w:r>
        <w:rPr>
          <w:color w:val="231F20"/>
          <w:spacing w:val="-10"/>
        </w:rPr>
        <w:t xml:space="preserve"> </w:t>
      </w:r>
      <w:r>
        <w:rPr>
          <w:color w:val="231F20"/>
        </w:rPr>
        <w:t>текстов</w:t>
      </w:r>
      <w:r>
        <w:rPr>
          <w:color w:val="231F20"/>
          <w:spacing w:val="-10"/>
        </w:rPr>
        <w:t xml:space="preserve"> </w:t>
      </w:r>
      <w:r>
        <w:rPr>
          <w:color w:val="231F20"/>
        </w:rPr>
        <w:t>с</w:t>
      </w:r>
      <w:r>
        <w:rPr>
          <w:color w:val="231F20"/>
          <w:spacing w:val="-10"/>
        </w:rPr>
        <w:t xml:space="preserve"> </w:t>
      </w:r>
      <w:r>
        <w:rPr>
          <w:color w:val="231F20"/>
        </w:rPr>
        <w:t>нарушенным</w:t>
      </w:r>
      <w:r>
        <w:rPr>
          <w:color w:val="231F20"/>
          <w:spacing w:val="-10"/>
        </w:rPr>
        <w:t xml:space="preserve"> </w:t>
      </w:r>
      <w:r>
        <w:rPr>
          <w:color w:val="231F20"/>
        </w:rPr>
        <w:t>порядком предложений и абзацев.</w:t>
      </w:r>
    </w:p>
    <w:p w:rsidR="00DC388F" w:rsidRDefault="004B1DF8">
      <w:pPr>
        <w:pStyle w:val="a3"/>
        <w:spacing w:before="2" w:line="244" w:lineRule="auto"/>
        <w:ind w:right="154"/>
      </w:pPr>
      <w:r>
        <w:rPr>
          <w:color w:val="231F20"/>
          <w:spacing w:val="-2"/>
        </w:rPr>
        <w:t>План</w:t>
      </w:r>
      <w:r>
        <w:rPr>
          <w:color w:val="231F20"/>
          <w:spacing w:val="-10"/>
        </w:rPr>
        <w:t xml:space="preserve"> </w:t>
      </w:r>
      <w:r>
        <w:rPr>
          <w:color w:val="231F20"/>
          <w:spacing w:val="-2"/>
        </w:rPr>
        <w:t>текста.</w:t>
      </w:r>
      <w:r>
        <w:rPr>
          <w:color w:val="231F20"/>
          <w:spacing w:val="-10"/>
        </w:rPr>
        <w:t xml:space="preserve"> </w:t>
      </w:r>
      <w:r>
        <w:rPr>
          <w:color w:val="231F20"/>
          <w:spacing w:val="-2"/>
        </w:rPr>
        <w:t>Составление</w:t>
      </w:r>
      <w:r>
        <w:rPr>
          <w:color w:val="231F20"/>
          <w:spacing w:val="-10"/>
        </w:rPr>
        <w:t xml:space="preserve"> </w:t>
      </w:r>
      <w:r>
        <w:rPr>
          <w:color w:val="231F20"/>
          <w:spacing w:val="-2"/>
        </w:rPr>
        <w:t>плана</w:t>
      </w:r>
      <w:r>
        <w:rPr>
          <w:color w:val="231F20"/>
          <w:spacing w:val="-10"/>
        </w:rPr>
        <w:t xml:space="preserve"> </w:t>
      </w:r>
      <w:r>
        <w:rPr>
          <w:color w:val="231F20"/>
          <w:spacing w:val="-2"/>
        </w:rPr>
        <w:t>текста,</w:t>
      </w:r>
      <w:r>
        <w:rPr>
          <w:color w:val="231F20"/>
          <w:spacing w:val="-10"/>
        </w:rPr>
        <w:t xml:space="preserve"> </w:t>
      </w:r>
      <w:r>
        <w:rPr>
          <w:color w:val="231F20"/>
          <w:spacing w:val="-2"/>
        </w:rPr>
        <w:t>написание</w:t>
      </w:r>
      <w:r>
        <w:rPr>
          <w:color w:val="231F20"/>
          <w:spacing w:val="-10"/>
        </w:rPr>
        <w:t xml:space="preserve"> </w:t>
      </w:r>
      <w:r>
        <w:rPr>
          <w:color w:val="231F20"/>
          <w:spacing w:val="-2"/>
        </w:rPr>
        <w:t>текста</w:t>
      </w:r>
      <w:r>
        <w:rPr>
          <w:color w:val="231F20"/>
          <w:spacing w:val="-10"/>
        </w:rPr>
        <w:t xml:space="preserve"> </w:t>
      </w:r>
      <w:r>
        <w:rPr>
          <w:color w:val="231F20"/>
          <w:spacing w:val="-2"/>
        </w:rPr>
        <w:t xml:space="preserve">по </w:t>
      </w:r>
      <w:r>
        <w:rPr>
          <w:color w:val="231F20"/>
        </w:rPr>
        <w:t>заданному</w:t>
      </w:r>
      <w:r>
        <w:rPr>
          <w:color w:val="231F20"/>
          <w:spacing w:val="-16"/>
        </w:rPr>
        <w:t xml:space="preserve"> </w:t>
      </w:r>
      <w:r>
        <w:rPr>
          <w:color w:val="231F20"/>
        </w:rPr>
        <w:t>плану.</w:t>
      </w:r>
      <w:r>
        <w:rPr>
          <w:color w:val="231F20"/>
          <w:spacing w:val="-16"/>
        </w:rPr>
        <w:t xml:space="preserve"> </w:t>
      </w:r>
      <w:r>
        <w:rPr>
          <w:color w:val="231F20"/>
        </w:rPr>
        <w:t>Связь</w:t>
      </w:r>
      <w:r>
        <w:rPr>
          <w:color w:val="231F20"/>
          <w:spacing w:val="-16"/>
        </w:rPr>
        <w:t xml:space="preserve"> </w:t>
      </w:r>
      <w:r>
        <w:rPr>
          <w:color w:val="231F20"/>
        </w:rPr>
        <w:t>предложений</w:t>
      </w:r>
      <w:r>
        <w:rPr>
          <w:color w:val="231F20"/>
          <w:spacing w:val="-16"/>
        </w:rPr>
        <w:t xml:space="preserve"> </w:t>
      </w:r>
      <w:r>
        <w:rPr>
          <w:color w:val="231F20"/>
        </w:rPr>
        <w:t>в</w:t>
      </w:r>
      <w:r>
        <w:rPr>
          <w:color w:val="231F20"/>
          <w:spacing w:val="-16"/>
        </w:rPr>
        <w:t xml:space="preserve"> </w:t>
      </w:r>
      <w:r>
        <w:rPr>
          <w:color w:val="231F20"/>
        </w:rPr>
        <w:t>тексте</w:t>
      </w:r>
      <w:r>
        <w:rPr>
          <w:color w:val="231F20"/>
          <w:spacing w:val="-16"/>
        </w:rPr>
        <w:t xml:space="preserve"> </w:t>
      </w:r>
      <w:r>
        <w:rPr>
          <w:color w:val="231F20"/>
        </w:rPr>
        <w:t>с</w:t>
      </w:r>
      <w:r>
        <w:rPr>
          <w:color w:val="231F20"/>
          <w:spacing w:val="-16"/>
        </w:rPr>
        <w:t xml:space="preserve"> </w:t>
      </w:r>
      <w:r>
        <w:rPr>
          <w:color w:val="231F20"/>
        </w:rPr>
        <w:t>помощью</w:t>
      </w:r>
      <w:r>
        <w:rPr>
          <w:color w:val="231F20"/>
          <w:spacing w:val="-16"/>
        </w:rPr>
        <w:t xml:space="preserve"> </w:t>
      </w:r>
      <w:r>
        <w:rPr>
          <w:color w:val="231F20"/>
        </w:rPr>
        <w:t>лич­ ных</w:t>
      </w:r>
      <w:r>
        <w:rPr>
          <w:color w:val="231F20"/>
          <w:spacing w:val="-10"/>
        </w:rPr>
        <w:t xml:space="preserve"> </w:t>
      </w:r>
      <w:r>
        <w:rPr>
          <w:color w:val="231F20"/>
        </w:rPr>
        <w:t>местоимений,</w:t>
      </w:r>
      <w:r>
        <w:rPr>
          <w:color w:val="231F20"/>
          <w:spacing w:val="-10"/>
        </w:rPr>
        <w:t xml:space="preserve"> </w:t>
      </w:r>
      <w:r>
        <w:rPr>
          <w:color w:val="231F20"/>
        </w:rPr>
        <w:t>синонимов,</w:t>
      </w:r>
      <w:r>
        <w:rPr>
          <w:color w:val="231F20"/>
          <w:spacing w:val="-10"/>
        </w:rPr>
        <w:t xml:space="preserve"> </w:t>
      </w:r>
      <w:r>
        <w:rPr>
          <w:color w:val="231F20"/>
        </w:rPr>
        <w:t>союзов</w:t>
      </w:r>
      <w:r>
        <w:rPr>
          <w:color w:val="231F20"/>
          <w:spacing w:val="-10"/>
        </w:rPr>
        <w:t xml:space="preserve"> </w:t>
      </w:r>
      <w:r>
        <w:rPr>
          <w:rFonts w:ascii="Times New Roman" w:hAnsi="Times New Roman"/>
          <w:i/>
          <w:color w:val="231F20"/>
        </w:rPr>
        <w:t>и</w:t>
      </w:r>
      <w:r>
        <w:rPr>
          <w:color w:val="231F20"/>
        </w:rPr>
        <w:t>,</w:t>
      </w:r>
      <w:r>
        <w:rPr>
          <w:color w:val="231F20"/>
          <w:spacing w:val="-10"/>
        </w:rPr>
        <w:t xml:space="preserve"> </w:t>
      </w:r>
      <w:r>
        <w:rPr>
          <w:rFonts w:ascii="Times New Roman" w:hAnsi="Times New Roman"/>
          <w:i/>
          <w:color w:val="231F20"/>
        </w:rPr>
        <w:t>а</w:t>
      </w:r>
      <w:r>
        <w:rPr>
          <w:color w:val="231F20"/>
        </w:rPr>
        <w:t>,</w:t>
      </w:r>
      <w:r>
        <w:rPr>
          <w:color w:val="231F20"/>
          <w:spacing w:val="-10"/>
        </w:rPr>
        <w:t xml:space="preserve"> </w:t>
      </w:r>
      <w:r>
        <w:rPr>
          <w:rFonts w:ascii="Times New Roman" w:hAnsi="Times New Roman"/>
          <w:i/>
          <w:color w:val="231F20"/>
        </w:rPr>
        <w:t>но</w:t>
      </w:r>
      <w:r>
        <w:rPr>
          <w:color w:val="231F20"/>
        </w:rPr>
        <w:t>.</w:t>
      </w:r>
      <w:r>
        <w:rPr>
          <w:color w:val="231F20"/>
          <w:spacing w:val="-10"/>
        </w:rPr>
        <w:t xml:space="preserve"> </w:t>
      </w:r>
      <w:r>
        <w:rPr>
          <w:color w:val="231F20"/>
        </w:rPr>
        <w:t>Ключевые</w:t>
      </w:r>
      <w:r>
        <w:rPr>
          <w:color w:val="231F20"/>
          <w:spacing w:val="-10"/>
        </w:rPr>
        <w:t xml:space="preserve"> </w:t>
      </w:r>
      <w:r>
        <w:rPr>
          <w:color w:val="231F20"/>
        </w:rPr>
        <w:t>слова в</w:t>
      </w:r>
      <w:r>
        <w:rPr>
          <w:color w:val="231F20"/>
          <w:spacing w:val="-9"/>
        </w:rPr>
        <w:t xml:space="preserve"> </w:t>
      </w:r>
      <w:r>
        <w:rPr>
          <w:color w:val="231F20"/>
        </w:rPr>
        <w:t>тексте.</w:t>
      </w:r>
    </w:p>
    <w:p w:rsidR="00DC388F" w:rsidRDefault="004B1DF8">
      <w:pPr>
        <w:pStyle w:val="a3"/>
        <w:spacing w:before="2" w:line="244" w:lineRule="auto"/>
      </w:pPr>
      <w:r>
        <w:rPr>
          <w:color w:val="231F20"/>
        </w:rPr>
        <w:t>Определение типов текстов (повествование, описание, рас­ суждение)</w:t>
      </w:r>
      <w:r>
        <w:rPr>
          <w:color w:val="231F20"/>
          <w:spacing w:val="-14"/>
        </w:rPr>
        <w:t xml:space="preserve"> </w:t>
      </w:r>
      <w:r>
        <w:rPr>
          <w:color w:val="231F20"/>
        </w:rPr>
        <w:t>и</w:t>
      </w:r>
      <w:r>
        <w:rPr>
          <w:color w:val="231F20"/>
          <w:spacing w:val="-14"/>
        </w:rPr>
        <w:t xml:space="preserve"> </w:t>
      </w:r>
      <w:r>
        <w:rPr>
          <w:color w:val="231F20"/>
        </w:rPr>
        <w:t>создание</w:t>
      </w:r>
      <w:r>
        <w:rPr>
          <w:color w:val="231F20"/>
          <w:spacing w:val="-14"/>
        </w:rPr>
        <w:t xml:space="preserve"> </w:t>
      </w:r>
      <w:r>
        <w:rPr>
          <w:color w:val="231F20"/>
        </w:rPr>
        <w:t>собственных</w:t>
      </w:r>
      <w:r>
        <w:rPr>
          <w:color w:val="231F20"/>
          <w:spacing w:val="-14"/>
        </w:rPr>
        <w:t xml:space="preserve"> </w:t>
      </w:r>
      <w:r>
        <w:rPr>
          <w:color w:val="231F20"/>
        </w:rPr>
        <w:t>текстов</w:t>
      </w:r>
      <w:r>
        <w:rPr>
          <w:color w:val="231F20"/>
          <w:spacing w:val="-14"/>
        </w:rPr>
        <w:t xml:space="preserve"> </w:t>
      </w:r>
      <w:r>
        <w:rPr>
          <w:color w:val="231F20"/>
        </w:rPr>
        <w:t>заданного</w:t>
      </w:r>
      <w:r>
        <w:rPr>
          <w:color w:val="231F20"/>
          <w:spacing w:val="-14"/>
        </w:rPr>
        <w:t xml:space="preserve"> </w:t>
      </w:r>
      <w:r>
        <w:rPr>
          <w:color w:val="231F20"/>
        </w:rPr>
        <w:t>типа.</w:t>
      </w:r>
    </w:p>
    <w:p w:rsidR="00DC388F" w:rsidRDefault="004B1DF8">
      <w:pPr>
        <w:pStyle w:val="a3"/>
        <w:spacing w:before="1"/>
        <w:ind w:left="383" w:right="0" w:firstLine="0"/>
      </w:pPr>
      <w:r>
        <w:rPr>
          <w:color w:val="231F20"/>
          <w:w w:val="95"/>
        </w:rPr>
        <w:t>Жанр</w:t>
      </w:r>
      <w:r>
        <w:rPr>
          <w:color w:val="231F20"/>
          <w:spacing w:val="13"/>
        </w:rPr>
        <w:t xml:space="preserve"> </w:t>
      </w:r>
      <w:r>
        <w:rPr>
          <w:color w:val="231F20"/>
          <w:w w:val="95"/>
        </w:rPr>
        <w:t>письма,</w:t>
      </w:r>
      <w:r>
        <w:rPr>
          <w:color w:val="231F20"/>
          <w:spacing w:val="13"/>
        </w:rPr>
        <w:t xml:space="preserve"> </w:t>
      </w:r>
      <w:r>
        <w:rPr>
          <w:color w:val="231F20"/>
          <w:spacing w:val="-2"/>
          <w:w w:val="95"/>
        </w:rPr>
        <w:t>объявления.</w:t>
      </w:r>
    </w:p>
    <w:p w:rsidR="00DC388F" w:rsidRDefault="004B1DF8">
      <w:pPr>
        <w:pStyle w:val="a3"/>
        <w:spacing w:before="5" w:line="244" w:lineRule="auto"/>
      </w:pPr>
      <w:r>
        <w:rPr>
          <w:color w:val="231F20"/>
        </w:rPr>
        <w:t>Изложение текста по коллективно или самостоятельно со­ ставленному</w:t>
      </w:r>
      <w:r>
        <w:rPr>
          <w:color w:val="231F20"/>
          <w:spacing w:val="-9"/>
        </w:rPr>
        <w:t xml:space="preserve"> </w:t>
      </w:r>
      <w:r>
        <w:rPr>
          <w:color w:val="231F20"/>
        </w:rPr>
        <w:t>плану.</w:t>
      </w:r>
    </w:p>
    <w:p w:rsidR="00DC388F" w:rsidRDefault="004B1DF8">
      <w:pPr>
        <w:pStyle w:val="a3"/>
        <w:spacing w:before="1"/>
        <w:ind w:left="383" w:right="0" w:firstLine="0"/>
      </w:pPr>
      <w:r>
        <w:rPr>
          <w:color w:val="231F20"/>
          <w:w w:val="95"/>
        </w:rPr>
        <w:t>Изучающее,</w:t>
      </w:r>
      <w:r>
        <w:rPr>
          <w:color w:val="231F20"/>
          <w:spacing w:val="46"/>
        </w:rPr>
        <w:t xml:space="preserve"> </w:t>
      </w:r>
      <w:r>
        <w:rPr>
          <w:color w:val="231F20"/>
          <w:w w:val="95"/>
        </w:rPr>
        <w:t>ознакомительное</w:t>
      </w:r>
      <w:r>
        <w:rPr>
          <w:color w:val="231F20"/>
          <w:spacing w:val="47"/>
        </w:rPr>
        <w:t xml:space="preserve"> </w:t>
      </w:r>
      <w:r>
        <w:rPr>
          <w:color w:val="231F20"/>
          <w:spacing w:val="-2"/>
          <w:w w:val="95"/>
        </w:rPr>
        <w:t>чтение.</w:t>
      </w:r>
    </w:p>
    <w:p w:rsidR="00DC388F" w:rsidRDefault="004B1DF8">
      <w:pPr>
        <w:pStyle w:val="a3"/>
        <w:spacing w:before="195" w:line="242" w:lineRule="auto"/>
        <w:ind w:right="154"/>
      </w:pPr>
      <w:r>
        <w:rPr>
          <w:color w:val="231F20"/>
        </w:rPr>
        <w:t>Изучение</w:t>
      </w:r>
      <w:r>
        <w:rPr>
          <w:color w:val="231F20"/>
          <w:spacing w:val="40"/>
        </w:rPr>
        <w:t xml:space="preserve"> </w:t>
      </w:r>
      <w:r>
        <w:rPr>
          <w:color w:val="231F20"/>
        </w:rPr>
        <w:t>содержания</w:t>
      </w:r>
      <w:r>
        <w:rPr>
          <w:color w:val="231F20"/>
          <w:spacing w:val="40"/>
        </w:rPr>
        <w:t xml:space="preserve"> </w:t>
      </w:r>
      <w:r>
        <w:rPr>
          <w:color w:val="231F20"/>
        </w:rPr>
        <w:t>учебного</w:t>
      </w:r>
      <w:r>
        <w:rPr>
          <w:color w:val="231F20"/>
          <w:spacing w:val="40"/>
        </w:rPr>
        <w:t xml:space="preserve"> </w:t>
      </w:r>
      <w:r>
        <w:rPr>
          <w:color w:val="231F20"/>
        </w:rPr>
        <w:t>предмета</w:t>
      </w:r>
      <w:r>
        <w:rPr>
          <w:color w:val="231F20"/>
          <w:spacing w:val="40"/>
        </w:rPr>
        <w:t xml:space="preserve"> </w:t>
      </w:r>
      <w:r>
        <w:rPr>
          <w:color w:val="231F20"/>
        </w:rPr>
        <w:t>«Русский</w:t>
      </w:r>
      <w:r>
        <w:rPr>
          <w:color w:val="231F20"/>
          <w:spacing w:val="40"/>
        </w:rPr>
        <w:t xml:space="preserve"> </w:t>
      </w:r>
      <w:r>
        <w:rPr>
          <w:color w:val="231F20"/>
        </w:rPr>
        <w:t xml:space="preserve">язык» </w:t>
      </w:r>
      <w:r>
        <w:rPr>
          <w:rFonts w:ascii="Book Antiqua" w:hAnsi="Book Antiqua"/>
          <w:b/>
          <w:color w:val="231F20"/>
        </w:rPr>
        <w:t xml:space="preserve">в третьем классе </w:t>
      </w:r>
      <w:r>
        <w:rPr>
          <w:color w:val="231F20"/>
        </w:rPr>
        <w:t>способствует освоению ряда универсальных учебных</w:t>
      </w:r>
      <w:r>
        <w:rPr>
          <w:color w:val="231F20"/>
          <w:spacing w:val="-9"/>
        </w:rPr>
        <w:t xml:space="preserve"> </w:t>
      </w:r>
      <w:r>
        <w:rPr>
          <w:color w:val="231F20"/>
        </w:rPr>
        <w:t>действий.</w:t>
      </w:r>
    </w:p>
    <w:p w:rsidR="00DC388F" w:rsidRDefault="004B1DF8">
      <w:pPr>
        <w:pStyle w:val="5"/>
        <w:spacing w:before="193" w:line="240" w:lineRule="exact"/>
      </w:pPr>
      <w:r>
        <w:rPr>
          <w:color w:val="231F20"/>
        </w:rPr>
        <w:t>Познавательные</w:t>
      </w:r>
      <w:r>
        <w:rPr>
          <w:color w:val="231F20"/>
          <w:spacing w:val="4"/>
        </w:rPr>
        <w:t xml:space="preserve"> </w:t>
      </w:r>
      <w:r>
        <w:rPr>
          <w:color w:val="231F20"/>
        </w:rPr>
        <w:t>универсальные</w:t>
      </w:r>
      <w:r>
        <w:rPr>
          <w:color w:val="231F20"/>
          <w:spacing w:val="3"/>
        </w:rPr>
        <w:t xml:space="preserve"> </w:t>
      </w:r>
      <w:r>
        <w:rPr>
          <w:color w:val="231F20"/>
        </w:rPr>
        <w:t>учебные</w:t>
      </w:r>
      <w:r>
        <w:rPr>
          <w:color w:val="231F20"/>
          <w:spacing w:val="4"/>
        </w:rPr>
        <w:t xml:space="preserve"> </w:t>
      </w:r>
      <w:r>
        <w:rPr>
          <w:color w:val="231F20"/>
          <w:spacing w:val="-2"/>
        </w:rPr>
        <w:t>действия:</w:t>
      </w:r>
    </w:p>
    <w:p w:rsidR="00DC388F" w:rsidRDefault="004B1DF8">
      <w:pPr>
        <w:spacing w:line="234" w:lineRule="exact"/>
        <w:ind w:left="383"/>
        <w:rPr>
          <w:sz w:val="20"/>
        </w:rPr>
      </w:pPr>
      <w:r>
        <w:rPr>
          <w:rFonts w:ascii="Times New Roman" w:hAnsi="Times New Roman"/>
          <w:i/>
          <w:color w:val="231F20"/>
          <w:w w:val="115"/>
          <w:sz w:val="20"/>
        </w:rPr>
        <w:t>Базовые</w:t>
      </w:r>
      <w:r>
        <w:rPr>
          <w:rFonts w:ascii="Times New Roman" w:hAnsi="Times New Roman"/>
          <w:i/>
          <w:color w:val="231F20"/>
          <w:spacing w:val="27"/>
          <w:w w:val="115"/>
          <w:sz w:val="20"/>
        </w:rPr>
        <w:t xml:space="preserve"> </w:t>
      </w:r>
      <w:r>
        <w:rPr>
          <w:rFonts w:ascii="Times New Roman" w:hAnsi="Times New Roman"/>
          <w:i/>
          <w:color w:val="231F20"/>
          <w:w w:val="115"/>
          <w:sz w:val="20"/>
        </w:rPr>
        <w:t>логические</w:t>
      </w:r>
      <w:r>
        <w:rPr>
          <w:rFonts w:ascii="Times New Roman" w:hAnsi="Times New Roman"/>
          <w:i/>
          <w:color w:val="231F20"/>
          <w:spacing w:val="28"/>
          <w:w w:val="115"/>
          <w:sz w:val="20"/>
        </w:rPr>
        <w:t xml:space="preserve"> </w:t>
      </w:r>
      <w:r>
        <w:rPr>
          <w:rFonts w:ascii="Times New Roman" w:hAnsi="Times New Roman"/>
          <w:i/>
          <w:color w:val="231F20"/>
          <w:spacing w:val="-2"/>
          <w:w w:val="115"/>
          <w:sz w:val="20"/>
        </w:rPr>
        <w:t>действия</w:t>
      </w:r>
      <w:r>
        <w:rPr>
          <w:color w:val="231F20"/>
          <w:spacing w:val="-2"/>
          <w:w w:val="115"/>
          <w:sz w:val="20"/>
        </w:rPr>
        <w:t>:</w:t>
      </w:r>
    </w:p>
    <w:p w:rsidR="00DC388F" w:rsidRDefault="004B1DF8" w:rsidP="00B626D9">
      <w:pPr>
        <w:pStyle w:val="a6"/>
        <w:numPr>
          <w:ilvl w:val="0"/>
          <w:numId w:val="67"/>
        </w:numPr>
        <w:tabs>
          <w:tab w:val="left" w:pos="724"/>
        </w:tabs>
        <w:spacing w:before="5"/>
        <w:ind w:left="723" w:right="0"/>
        <w:rPr>
          <w:sz w:val="20"/>
        </w:rPr>
      </w:pPr>
      <w:r>
        <w:rPr>
          <w:color w:val="231F20"/>
          <w:w w:val="95"/>
          <w:sz w:val="20"/>
        </w:rPr>
        <w:t>сравнивать</w:t>
      </w:r>
      <w:r>
        <w:rPr>
          <w:color w:val="231F20"/>
          <w:spacing w:val="-14"/>
          <w:w w:val="95"/>
          <w:sz w:val="20"/>
        </w:rPr>
        <w:t xml:space="preserve"> </w:t>
      </w:r>
      <w:r>
        <w:rPr>
          <w:color w:val="231F20"/>
          <w:w w:val="95"/>
          <w:sz w:val="20"/>
        </w:rPr>
        <w:t>грамматические</w:t>
      </w:r>
      <w:r>
        <w:rPr>
          <w:color w:val="231F20"/>
          <w:spacing w:val="-14"/>
          <w:w w:val="95"/>
          <w:sz w:val="20"/>
        </w:rPr>
        <w:t xml:space="preserve"> </w:t>
      </w:r>
      <w:r>
        <w:rPr>
          <w:color w:val="231F20"/>
          <w:w w:val="95"/>
          <w:sz w:val="20"/>
        </w:rPr>
        <w:t>признаки</w:t>
      </w:r>
      <w:r>
        <w:rPr>
          <w:color w:val="231F20"/>
          <w:spacing w:val="-14"/>
          <w:w w:val="95"/>
          <w:sz w:val="20"/>
        </w:rPr>
        <w:t xml:space="preserve"> </w:t>
      </w:r>
      <w:r>
        <w:rPr>
          <w:color w:val="231F20"/>
          <w:w w:val="95"/>
          <w:sz w:val="20"/>
        </w:rPr>
        <w:t>разных</w:t>
      </w:r>
      <w:r>
        <w:rPr>
          <w:color w:val="231F20"/>
          <w:spacing w:val="-14"/>
          <w:w w:val="95"/>
          <w:sz w:val="20"/>
        </w:rPr>
        <w:t xml:space="preserve"> </w:t>
      </w:r>
      <w:r>
        <w:rPr>
          <w:color w:val="231F20"/>
          <w:w w:val="95"/>
          <w:sz w:val="20"/>
        </w:rPr>
        <w:t>частей</w:t>
      </w:r>
      <w:r>
        <w:rPr>
          <w:color w:val="231F20"/>
          <w:spacing w:val="-14"/>
          <w:w w:val="95"/>
          <w:sz w:val="20"/>
        </w:rPr>
        <w:t xml:space="preserve"> </w:t>
      </w:r>
      <w:r>
        <w:rPr>
          <w:color w:val="231F20"/>
          <w:spacing w:val="-2"/>
          <w:w w:val="95"/>
          <w:sz w:val="20"/>
        </w:rPr>
        <w:t>речи;</w:t>
      </w:r>
    </w:p>
    <w:p w:rsidR="00DC388F" w:rsidRDefault="004B1DF8" w:rsidP="00B626D9">
      <w:pPr>
        <w:pStyle w:val="a6"/>
        <w:numPr>
          <w:ilvl w:val="0"/>
          <w:numId w:val="67"/>
        </w:numPr>
        <w:tabs>
          <w:tab w:val="left" w:pos="724"/>
        </w:tabs>
        <w:spacing w:before="5"/>
        <w:ind w:left="723" w:right="0"/>
        <w:rPr>
          <w:sz w:val="20"/>
        </w:rPr>
      </w:pPr>
      <w:r>
        <w:rPr>
          <w:color w:val="231F20"/>
          <w:w w:val="95"/>
          <w:sz w:val="20"/>
        </w:rPr>
        <w:t>сравнивать</w:t>
      </w:r>
      <w:r>
        <w:rPr>
          <w:color w:val="231F20"/>
          <w:spacing w:val="-2"/>
          <w:sz w:val="20"/>
        </w:rPr>
        <w:t xml:space="preserve"> </w:t>
      </w:r>
      <w:r>
        <w:rPr>
          <w:color w:val="231F20"/>
          <w:w w:val="95"/>
          <w:sz w:val="20"/>
        </w:rPr>
        <w:t>тему</w:t>
      </w:r>
      <w:r>
        <w:rPr>
          <w:color w:val="231F20"/>
          <w:spacing w:val="-1"/>
          <w:sz w:val="20"/>
        </w:rPr>
        <w:t xml:space="preserve"> </w:t>
      </w:r>
      <w:r>
        <w:rPr>
          <w:color w:val="231F20"/>
          <w:w w:val="95"/>
          <w:sz w:val="20"/>
        </w:rPr>
        <w:t>и</w:t>
      </w:r>
      <w:r>
        <w:rPr>
          <w:color w:val="231F20"/>
          <w:spacing w:val="-1"/>
          <w:sz w:val="20"/>
        </w:rPr>
        <w:t xml:space="preserve"> </w:t>
      </w:r>
      <w:r>
        <w:rPr>
          <w:color w:val="231F20"/>
          <w:w w:val="95"/>
          <w:sz w:val="20"/>
        </w:rPr>
        <w:t>основную</w:t>
      </w:r>
      <w:r>
        <w:rPr>
          <w:color w:val="231F20"/>
          <w:spacing w:val="-1"/>
          <w:sz w:val="20"/>
        </w:rPr>
        <w:t xml:space="preserve"> </w:t>
      </w:r>
      <w:r>
        <w:rPr>
          <w:color w:val="231F20"/>
          <w:w w:val="95"/>
          <w:sz w:val="20"/>
        </w:rPr>
        <w:t>мысль</w:t>
      </w:r>
      <w:r>
        <w:rPr>
          <w:color w:val="231F20"/>
          <w:spacing w:val="-1"/>
          <w:sz w:val="20"/>
        </w:rPr>
        <w:t xml:space="preserve"> </w:t>
      </w:r>
      <w:r>
        <w:rPr>
          <w:color w:val="231F20"/>
          <w:spacing w:val="-2"/>
          <w:w w:val="95"/>
          <w:sz w:val="20"/>
        </w:rPr>
        <w:t>текста;</w:t>
      </w:r>
    </w:p>
    <w:p w:rsidR="00DC388F" w:rsidRDefault="004B1DF8" w:rsidP="00B626D9">
      <w:pPr>
        <w:pStyle w:val="a6"/>
        <w:numPr>
          <w:ilvl w:val="0"/>
          <w:numId w:val="67"/>
        </w:numPr>
        <w:tabs>
          <w:tab w:val="left" w:pos="724"/>
        </w:tabs>
        <w:spacing w:before="5" w:line="244" w:lineRule="auto"/>
        <w:ind w:firstLine="226"/>
        <w:rPr>
          <w:sz w:val="20"/>
        </w:rPr>
      </w:pPr>
      <w:r>
        <w:rPr>
          <w:color w:val="231F20"/>
          <w:spacing w:val="-2"/>
          <w:sz w:val="20"/>
        </w:rPr>
        <w:t>сравнивать</w:t>
      </w:r>
      <w:r>
        <w:rPr>
          <w:color w:val="231F20"/>
          <w:spacing w:val="-5"/>
          <w:sz w:val="20"/>
        </w:rPr>
        <w:t xml:space="preserve"> </w:t>
      </w:r>
      <w:r>
        <w:rPr>
          <w:color w:val="231F20"/>
          <w:spacing w:val="-2"/>
          <w:sz w:val="20"/>
        </w:rPr>
        <w:t>типы</w:t>
      </w:r>
      <w:r>
        <w:rPr>
          <w:color w:val="231F20"/>
          <w:spacing w:val="-5"/>
          <w:sz w:val="20"/>
        </w:rPr>
        <w:t xml:space="preserve"> </w:t>
      </w:r>
      <w:r>
        <w:rPr>
          <w:color w:val="231F20"/>
          <w:spacing w:val="-2"/>
          <w:sz w:val="20"/>
        </w:rPr>
        <w:t>текстов</w:t>
      </w:r>
      <w:r>
        <w:rPr>
          <w:color w:val="231F20"/>
          <w:spacing w:val="-5"/>
          <w:sz w:val="20"/>
        </w:rPr>
        <w:t xml:space="preserve"> </w:t>
      </w:r>
      <w:r>
        <w:rPr>
          <w:color w:val="231F20"/>
          <w:spacing w:val="-2"/>
          <w:sz w:val="20"/>
        </w:rPr>
        <w:t>(повествование,</w:t>
      </w:r>
      <w:r>
        <w:rPr>
          <w:color w:val="231F20"/>
          <w:spacing w:val="-5"/>
          <w:sz w:val="20"/>
        </w:rPr>
        <w:t xml:space="preserve"> </w:t>
      </w:r>
      <w:r>
        <w:rPr>
          <w:color w:val="231F20"/>
          <w:spacing w:val="-2"/>
          <w:sz w:val="20"/>
        </w:rPr>
        <w:t>описание,</w:t>
      </w:r>
      <w:r>
        <w:rPr>
          <w:color w:val="231F20"/>
          <w:spacing w:val="-5"/>
          <w:sz w:val="20"/>
        </w:rPr>
        <w:t xml:space="preserve"> </w:t>
      </w:r>
      <w:r>
        <w:rPr>
          <w:color w:val="231F20"/>
          <w:spacing w:val="-2"/>
          <w:sz w:val="20"/>
        </w:rPr>
        <w:t xml:space="preserve">рас­ </w:t>
      </w:r>
      <w:r>
        <w:rPr>
          <w:color w:val="231F20"/>
          <w:sz w:val="20"/>
        </w:rPr>
        <w:t>суждение);</w:t>
      </w:r>
      <w:r>
        <w:rPr>
          <w:color w:val="231F20"/>
          <w:spacing w:val="-12"/>
          <w:sz w:val="20"/>
        </w:rPr>
        <w:t xml:space="preserve"> </w:t>
      </w:r>
      <w:r>
        <w:rPr>
          <w:color w:val="231F20"/>
          <w:sz w:val="20"/>
        </w:rPr>
        <w:t>сравнивать</w:t>
      </w:r>
      <w:r>
        <w:rPr>
          <w:color w:val="231F20"/>
          <w:spacing w:val="-12"/>
          <w:sz w:val="20"/>
        </w:rPr>
        <w:t xml:space="preserve"> </w:t>
      </w:r>
      <w:r>
        <w:rPr>
          <w:color w:val="231F20"/>
          <w:sz w:val="20"/>
        </w:rPr>
        <w:t>прямое</w:t>
      </w:r>
      <w:r>
        <w:rPr>
          <w:color w:val="231F20"/>
          <w:spacing w:val="-12"/>
          <w:sz w:val="20"/>
        </w:rPr>
        <w:t xml:space="preserve"> </w:t>
      </w:r>
      <w:r>
        <w:rPr>
          <w:color w:val="231F20"/>
          <w:sz w:val="20"/>
        </w:rPr>
        <w:t>и</w:t>
      </w:r>
      <w:r>
        <w:rPr>
          <w:color w:val="231F20"/>
          <w:spacing w:val="-12"/>
          <w:sz w:val="20"/>
        </w:rPr>
        <w:t xml:space="preserve"> </w:t>
      </w:r>
      <w:r>
        <w:rPr>
          <w:color w:val="231F20"/>
          <w:sz w:val="20"/>
        </w:rPr>
        <w:t>переносное</w:t>
      </w:r>
      <w:r>
        <w:rPr>
          <w:color w:val="231F20"/>
          <w:spacing w:val="-12"/>
          <w:sz w:val="20"/>
        </w:rPr>
        <w:t xml:space="preserve"> </w:t>
      </w:r>
      <w:r>
        <w:rPr>
          <w:color w:val="231F20"/>
          <w:sz w:val="20"/>
        </w:rPr>
        <w:t>значение</w:t>
      </w:r>
      <w:r>
        <w:rPr>
          <w:color w:val="231F20"/>
          <w:spacing w:val="-12"/>
          <w:sz w:val="20"/>
        </w:rPr>
        <w:t xml:space="preserve"> </w:t>
      </w:r>
      <w:r>
        <w:rPr>
          <w:color w:val="231F20"/>
          <w:sz w:val="20"/>
        </w:rPr>
        <w:t>слова;</w:t>
      </w:r>
    </w:p>
    <w:p w:rsidR="00DC388F" w:rsidRDefault="004B1DF8" w:rsidP="00B626D9">
      <w:pPr>
        <w:pStyle w:val="a6"/>
        <w:numPr>
          <w:ilvl w:val="0"/>
          <w:numId w:val="67"/>
        </w:numPr>
        <w:tabs>
          <w:tab w:val="left" w:pos="724"/>
        </w:tabs>
        <w:spacing w:before="1" w:line="244" w:lineRule="auto"/>
        <w:ind w:right="154" w:firstLine="226"/>
        <w:rPr>
          <w:sz w:val="20"/>
        </w:rPr>
      </w:pPr>
      <w:r>
        <w:rPr>
          <w:color w:val="231F20"/>
          <w:w w:val="95"/>
          <w:sz w:val="20"/>
        </w:rPr>
        <w:t xml:space="preserve">группировать слова на основании того, какой частью речи </w:t>
      </w:r>
      <w:r>
        <w:rPr>
          <w:color w:val="231F20"/>
          <w:sz w:val="20"/>
        </w:rPr>
        <w:t>они</w:t>
      </w:r>
      <w:r>
        <w:rPr>
          <w:color w:val="231F20"/>
          <w:spacing w:val="-9"/>
          <w:sz w:val="20"/>
        </w:rPr>
        <w:t xml:space="preserve"> </w:t>
      </w:r>
      <w:r>
        <w:rPr>
          <w:color w:val="231F20"/>
          <w:sz w:val="20"/>
        </w:rPr>
        <w:t>являются;</w:t>
      </w:r>
    </w:p>
    <w:p w:rsidR="00DC388F" w:rsidRDefault="004B1DF8" w:rsidP="00B626D9">
      <w:pPr>
        <w:pStyle w:val="a6"/>
        <w:numPr>
          <w:ilvl w:val="0"/>
          <w:numId w:val="67"/>
        </w:numPr>
        <w:tabs>
          <w:tab w:val="left" w:pos="724"/>
        </w:tabs>
        <w:spacing w:before="2" w:line="244" w:lineRule="auto"/>
        <w:ind w:firstLine="226"/>
        <w:rPr>
          <w:sz w:val="20"/>
        </w:rPr>
      </w:pPr>
      <w:r>
        <w:rPr>
          <w:color w:val="231F20"/>
          <w:sz w:val="20"/>
        </w:rPr>
        <w:t>объединять</w:t>
      </w:r>
      <w:r>
        <w:rPr>
          <w:color w:val="231F20"/>
          <w:spacing w:val="-14"/>
          <w:sz w:val="20"/>
        </w:rPr>
        <w:t xml:space="preserve"> </w:t>
      </w:r>
      <w:r>
        <w:rPr>
          <w:color w:val="231F20"/>
          <w:sz w:val="20"/>
        </w:rPr>
        <w:t>имена</w:t>
      </w:r>
      <w:r>
        <w:rPr>
          <w:color w:val="231F20"/>
          <w:spacing w:val="-14"/>
          <w:sz w:val="20"/>
        </w:rPr>
        <w:t xml:space="preserve"> </w:t>
      </w:r>
      <w:r>
        <w:rPr>
          <w:color w:val="231F20"/>
          <w:sz w:val="20"/>
        </w:rPr>
        <w:t>существительные</w:t>
      </w:r>
      <w:r>
        <w:rPr>
          <w:color w:val="231F20"/>
          <w:spacing w:val="-14"/>
          <w:sz w:val="20"/>
        </w:rPr>
        <w:t xml:space="preserve"> </w:t>
      </w:r>
      <w:r>
        <w:rPr>
          <w:color w:val="231F20"/>
          <w:sz w:val="20"/>
        </w:rPr>
        <w:t>в</w:t>
      </w:r>
      <w:r>
        <w:rPr>
          <w:color w:val="231F20"/>
          <w:spacing w:val="-14"/>
          <w:sz w:val="20"/>
        </w:rPr>
        <w:t xml:space="preserve"> </w:t>
      </w:r>
      <w:r>
        <w:rPr>
          <w:color w:val="231F20"/>
          <w:sz w:val="20"/>
        </w:rPr>
        <w:t>группы</w:t>
      </w:r>
      <w:r>
        <w:rPr>
          <w:color w:val="231F20"/>
          <w:spacing w:val="-14"/>
          <w:sz w:val="20"/>
        </w:rPr>
        <w:t xml:space="preserve"> </w:t>
      </w:r>
      <w:r>
        <w:rPr>
          <w:color w:val="231F20"/>
          <w:sz w:val="20"/>
        </w:rPr>
        <w:t>по</w:t>
      </w:r>
      <w:r>
        <w:rPr>
          <w:color w:val="231F20"/>
          <w:spacing w:val="-14"/>
          <w:sz w:val="20"/>
        </w:rPr>
        <w:t xml:space="preserve"> </w:t>
      </w:r>
      <w:r>
        <w:rPr>
          <w:color w:val="231F20"/>
          <w:sz w:val="20"/>
        </w:rPr>
        <w:t>опреде­ лённому признаку (например, род или число);</w:t>
      </w:r>
    </w:p>
    <w:p w:rsidR="00DC388F" w:rsidRDefault="004B1DF8" w:rsidP="00B626D9">
      <w:pPr>
        <w:pStyle w:val="a6"/>
        <w:numPr>
          <w:ilvl w:val="0"/>
          <w:numId w:val="67"/>
        </w:numPr>
        <w:tabs>
          <w:tab w:val="left" w:pos="724"/>
        </w:tabs>
        <w:spacing w:before="1" w:line="244" w:lineRule="auto"/>
        <w:ind w:right="154" w:firstLine="226"/>
        <w:rPr>
          <w:sz w:val="20"/>
        </w:rPr>
      </w:pPr>
      <w:r>
        <w:rPr>
          <w:color w:val="231F20"/>
          <w:sz w:val="20"/>
        </w:rPr>
        <w:t>определять существенный признак для классификации звуков,</w:t>
      </w:r>
      <w:r>
        <w:rPr>
          <w:color w:val="231F20"/>
          <w:spacing w:val="-9"/>
          <w:sz w:val="20"/>
        </w:rPr>
        <w:t xml:space="preserve"> </w:t>
      </w:r>
      <w:r>
        <w:rPr>
          <w:color w:val="231F20"/>
          <w:sz w:val="20"/>
        </w:rPr>
        <w:t>предложений;</w:t>
      </w:r>
    </w:p>
    <w:p w:rsidR="00DC388F" w:rsidRDefault="004B1DF8" w:rsidP="00B626D9">
      <w:pPr>
        <w:pStyle w:val="a6"/>
        <w:numPr>
          <w:ilvl w:val="0"/>
          <w:numId w:val="67"/>
        </w:numPr>
        <w:tabs>
          <w:tab w:val="left" w:pos="724"/>
        </w:tabs>
        <w:spacing w:before="1" w:line="244" w:lineRule="auto"/>
        <w:ind w:right="154" w:firstLine="226"/>
        <w:rPr>
          <w:sz w:val="20"/>
        </w:rPr>
      </w:pPr>
      <w:r>
        <w:rPr>
          <w:color w:val="231F20"/>
          <w:sz w:val="20"/>
        </w:rPr>
        <w:t>устанавливать</w:t>
      </w:r>
      <w:r>
        <w:rPr>
          <w:color w:val="231F20"/>
          <w:spacing w:val="-16"/>
          <w:sz w:val="20"/>
        </w:rPr>
        <w:t xml:space="preserve"> </w:t>
      </w:r>
      <w:r>
        <w:rPr>
          <w:color w:val="231F20"/>
          <w:sz w:val="20"/>
        </w:rPr>
        <w:t>при</w:t>
      </w:r>
      <w:r>
        <w:rPr>
          <w:color w:val="231F20"/>
          <w:spacing w:val="-16"/>
          <w:sz w:val="20"/>
        </w:rPr>
        <w:t xml:space="preserve"> </w:t>
      </w:r>
      <w:r>
        <w:rPr>
          <w:color w:val="231F20"/>
          <w:sz w:val="20"/>
        </w:rPr>
        <w:t>помощи</w:t>
      </w:r>
      <w:r>
        <w:rPr>
          <w:color w:val="231F20"/>
          <w:spacing w:val="-16"/>
          <w:sz w:val="20"/>
        </w:rPr>
        <w:t xml:space="preserve"> </w:t>
      </w:r>
      <w:r>
        <w:rPr>
          <w:color w:val="231F20"/>
          <w:sz w:val="20"/>
        </w:rPr>
        <w:t>смысловых</w:t>
      </w:r>
      <w:r>
        <w:rPr>
          <w:color w:val="231F20"/>
          <w:spacing w:val="-16"/>
          <w:sz w:val="20"/>
        </w:rPr>
        <w:t xml:space="preserve"> </w:t>
      </w:r>
      <w:r>
        <w:rPr>
          <w:color w:val="231F20"/>
          <w:sz w:val="20"/>
        </w:rPr>
        <w:t>(синтаксических) вопросов</w:t>
      </w:r>
      <w:r>
        <w:rPr>
          <w:color w:val="231F20"/>
          <w:spacing w:val="-1"/>
          <w:sz w:val="20"/>
        </w:rPr>
        <w:t xml:space="preserve"> </w:t>
      </w:r>
      <w:r>
        <w:rPr>
          <w:color w:val="231F20"/>
          <w:sz w:val="20"/>
        </w:rPr>
        <w:t>связи</w:t>
      </w:r>
      <w:r>
        <w:rPr>
          <w:color w:val="231F20"/>
          <w:spacing w:val="-1"/>
          <w:sz w:val="20"/>
        </w:rPr>
        <w:t xml:space="preserve"> </w:t>
      </w:r>
      <w:r>
        <w:rPr>
          <w:color w:val="231F20"/>
          <w:sz w:val="20"/>
        </w:rPr>
        <w:t>между</w:t>
      </w:r>
      <w:r>
        <w:rPr>
          <w:color w:val="231F20"/>
          <w:spacing w:val="-1"/>
          <w:sz w:val="20"/>
        </w:rPr>
        <w:t xml:space="preserve"> </w:t>
      </w:r>
      <w:r>
        <w:rPr>
          <w:color w:val="231F20"/>
          <w:sz w:val="20"/>
        </w:rPr>
        <w:t>словами</w:t>
      </w:r>
      <w:r>
        <w:rPr>
          <w:color w:val="231F20"/>
          <w:spacing w:val="-1"/>
          <w:sz w:val="20"/>
        </w:rPr>
        <w:t xml:space="preserve"> </w:t>
      </w:r>
      <w:r>
        <w:rPr>
          <w:color w:val="231F20"/>
          <w:sz w:val="20"/>
        </w:rPr>
        <w:t>в</w:t>
      </w:r>
      <w:r>
        <w:rPr>
          <w:color w:val="231F20"/>
          <w:spacing w:val="-1"/>
          <w:sz w:val="20"/>
        </w:rPr>
        <w:t xml:space="preserve"> </w:t>
      </w:r>
      <w:r>
        <w:rPr>
          <w:color w:val="231F20"/>
          <w:sz w:val="20"/>
        </w:rPr>
        <w:t>предложении;</w:t>
      </w:r>
    </w:p>
    <w:p w:rsidR="00DC388F" w:rsidRDefault="004B1DF8" w:rsidP="00B626D9">
      <w:pPr>
        <w:pStyle w:val="a6"/>
        <w:numPr>
          <w:ilvl w:val="0"/>
          <w:numId w:val="67"/>
        </w:numPr>
        <w:tabs>
          <w:tab w:val="left" w:pos="724"/>
        </w:tabs>
        <w:spacing w:before="1" w:line="244" w:lineRule="auto"/>
        <w:ind w:firstLine="226"/>
        <w:rPr>
          <w:sz w:val="20"/>
        </w:rPr>
      </w:pPr>
      <w:r>
        <w:rPr>
          <w:color w:val="231F20"/>
          <w:w w:val="95"/>
          <w:sz w:val="20"/>
        </w:rPr>
        <w:t>ориентироваться в изученных понятиях (подлежащее, ска­ зуемое,</w:t>
      </w:r>
      <w:r>
        <w:rPr>
          <w:color w:val="231F20"/>
          <w:spacing w:val="-1"/>
          <w:w w:val="95"/>
          <w:sz w:val="20"/>
        </w:rPr>
        <w:t xml:space="preserve"> </w:t>
      </w:r>
      <w:r>
        <w:rPr>
          <w:color w:val="231F20"/>
          <w:w w:val="95"/>
          <w:sz w:val="20"/>
        </w:rPr>
        <w:t>второстепенные</w:t>
      </w:r>
      <w:r>
        <w:rPr>
          <w:color w:val="231F20"/>
          <w:spacing w:val="-1"/>
          <w:w w:val="95"/>
          <w:sz w:val="20"/>
        </w:rPr>
        <w:t xml:space="preserve"> </w:t>
      </w:r>
      <w:r>
        <w:rPr>
          <w:color w:val="231F20"/>
          <w:w w:val="95"/>
          <w:sz w:val="20"/>
        </w:rPr>
        <w:t>члены</w:t>
      </w:r>
      <w:r>
        <w:rPr>
          <w:color w:val="231F20"/>
          <w:spacing w:val="-1"/>
          <w:w w:val="95"/>
          <w:sz w:val="20"/>
        </w:rPr>
        <w:t xml:space="preserve"> </w:t>
      </w:r>
      <w:r>
        <w:rPr>
          <w:color w:val="231F20"/>
          <w:w w:val="95"/>
          <w:sz w:val="20"/>
        </w:rPr>
        <w:t>предложения,</w:t>
      </w:r>
      <w:r>
        <w:rPr>
          <w:color w:val="231F20"/>
          <w:spacing w:val="-1"/>
          <w:w w:val="95"/>
          <w:sz w:val="20"/>
        </w:rPr>
        <w:t xml:space="preserve"> </w:t>
      </w:r>
      <w:r>
        <w:rPr>
          <w:color w:val="231F20"/>
          <w:w w:val="95"/>
          <w:sz w:val="20"/>
        </w:rPr>
        <w:t>часть</w:t>
      </w:r>
      <w:r>
        <w:rPr>
          <w:color w:val="231F20"/>
          <w:spacing w:val="-1"/>
          <w:w w:val="95"/>
          <w:sz w:val="20"/>
        </w:rPr>
        <w:t xml:space="preserve"> </w:t>
      </w:r>
      <w:r>
        <w:rPr>
          <w:color w:val="231F20"/>
          <w:w w:val="95"/>
          <w:sz w:val="20"/>
        </w:rPr>
        <w:t>речи,</w:t>
      </w:r>
      <w:r>
        <w:rPr>
          <w:color w:val="231F20"/>
          <w:spacing w:val="-1"/>
          <w:w w:val="95"/>
          <w:sz w:val="20"/>
        </w:rPr>
        <w:t xml:space="preserve"> </w:t>
      </w:r>
      <w:r>
        <w:rPr>
          <w:color w:val="231F20"/>
          <w:w w:val="95"/>
          <w:sz w:val="20"/>
        </w:rPr>
        <w:t xml:space="preserve">склоне­ </w:t>
      </w:r>
      <w:r>
        <w:rPr>
          <w:color w:val="231F20"/>
          <w:sz w:val="20"/>
        </w:rPr>
        <w:t>ние)</w:t>
      </w:r>
      <w:r>
        <w:rPr>
          <w:color w:val="231F20"/>
          <w:spacing w:val="-20"/>
          <w:sz w:val="20"/>
        </w:rPr>
        <w:t xml:space="preserve"> </w:t>
      </w:r>
      <w:r>
        <w:rPr>
          <w:color w:val="231F20"/>
          <w:sz w:val="20"/>
        </w:rPr>
        <w:t>и</w:t>
      </w:r>
      <w:r>
        <w:rPr>
          <w:color w:val="231F20"/>
          <w:spacing w:val="-20"/>
          <w:sz w:val="20"/>
        </w:rPr>
        <w:t xml:space="preserve"> </w:t>
      </w:r>
      <w:r>
        <w:rPr>
          <w:color w:val="231F20"/>
          <w:sz w:val="20"/>
        </w:rPr>
        <w:t>соотносить</w:t>
      </w:r>
      <w:r>
        <w:rPr>
          <w:color w:val="231F20"/>
          <w:spacing w:val="-20"/>
          <w:sz w:val="20"/>
        </w:rPr>
        <w:t xml:space="preserve"> </w:t>
      </w:r>
      <w:r>
        <w:rPr>
          <w:color w:val="231F20"/>
          <w:sz w:val="20"/>
        </w:rPr>
        <w:t>понятие</w:t>
      </w:r>
      <w:r>
        <w:rPr>
          <w:color w:val="231F20"/>
          <w:spacing w:val="-20"/>
          <w:sz w:val="20"/>
        </w:rPr>
        <w:t xml:space="preserve"> </w:t>
      </w:r>
      <w:r>
        <w:rPr>
          <w:color w:val="231F20"/>
          <w:sz w:val="20"/>
        </w:rPr>
        <w:t>с</w:t>
      </w:r>
      <w:r>
        <w:rPr>
          <w:color w:val="231F20"/>
          <w:spacing w:val="-20"/>
          <w:sz w:val="20"/>
        </w:rPr>
        <w:t xml:space="preserve"> </w:t>
      </w:r>
      <w:r>
        <w:rPr>
          <w:color w:val="231F20"/>
          <w:sz w:val="20"/>
        </w:rPr>
        <w:t>его</w:t>
      </w:r>
      <w:r>
        <w:rPr>
          <w:color w:val="231F20"/>
          <w:spacing w:val="-20"/>
          <w:sz w:val="20"/>
        </w:rPr>
        <w:t xml:space="preserve"> </w:t>
      </w:r>
      <w:r>
        <w:rPr>
          <w:color w:val="231F20"/>
          <w:sz w:val="20"/>
        </w:rPr>
        <w:t>краткой</w:t>
      </w:r>
      <w:r>
        <w:rPr>
          <w:color w:val="231F20"/>
          <w:spacing w:val="-20"/>
          <w:sz w:val="20"/>
        </w:rPr>
        <w:t xml:space="preserve"> </w:t>
      </w:r>
      <w:r>
        <w:rPr>
          <w:color w:val="231F20"/>
          <w:sz w:val="20"/>
        </w:rPr>
        <w:t>характеристикой.</w:t>
      </w:r>
    </w:p>
    <w:p w:rsidR="00DC388F" w:rsidRDefault="004B1DF8">
      <w:pPr>
        <w:spacing w:before="1"/>
        <w:ind w:left="383"/>
        <w:jc w:val="both"/>
        <w:rPr>
          <w:sz w:val="20"/>
        </w:rPr>
      </w:pPr>
      <w:r>
        <w:rPr>
          <w:rFonts w:ascii="Times New Roman" w:hAnsi="Times New Roman"/>
          <w:i/>
          <w:color w:val="231F20"/>
          <w:w w:val="115"/>
          <w:sz w:val="20"/>
        </w:rPr>
        <w:t>Базовые</w:t>
      </w:r>
      <w:r>
        <w:rPr>
          <w:rFonts w:ascii="Times New Roman" w:hAnsi="Times New Roman"/>
          <w:i/>
          <w:color w:val="231F20"/>
          <w:spacing w:val="37"/>
          <w:w w:val="115"/>
          <w:sz w:val="20"/>
        </w:rPr>
        <w:t xml:space="preserve"> </w:t>
      </w:r>
      <w:r>
        <w:rPr>
          <w:rFonts w:ascii="Times New Roman" w:hAnsi="Times New Roman"/>
          <w:i/>
          <w:color w:val="231F20"/>
          <w:w w:val="115"/>
          <w:sz w:val="20"/>
        </w:rPr>
        <w:t>исследовательские</w:t>
      </w:r>
      <w:r>
        <w:rPr>
          <w:rFonts w:ascii="Times New Roman" w:hAnsi="Times New Roman"/>
          <w:i/>
          <w:color w:val="231F20"/>
          <w:spacing w:val="37"/>
          <w:w w:val="115"/>
          <w:sz w:val="20"/>
        </w:rPr>
        <w:t xml:space="preserve"> </w:t>
      </w:r>
      <w:r>
        <w:rPr>
          <w:rFonts w:ascii="Times New Roman" w:hAnsi="Times New Roman"/>
          <w:i/>
          <w:color w:val="231F20"/>
          <w:spacing w:val="-2"/>
          <w:w w:val="115"/>
          <w:sz w:val="20"/>
        </w:rPr>
        <w:t>действия</w:t>
      </w:r>
      <w:r>
        <w:rPr>
          <w:color w:val="231F20"/>
          <w:spacing w:val="-2"/>
          <w:w w:val="115"/>
          <w:sz w:val="20"/>
        </w:rPr>
        <w:t>:</w:t>
      </w:r>
    </w:p>
    <w:p w:rsidR="00DC388F" w:rsidRDefault="004B1DF8" w:rsidP="00B626D9">
      <w:pPr>
        <w:pStyle w:val="a6"/>
        <w:numPr>
          <w:ilvl w:val="0"/>
          <w:numId w:val="67"/>
        </w:numPr>
        <w:tabs>
          <w:tab w:val="left" w:pos="724"/>
        </w:tabs>
        <w:spacing w:before="6" w:line="244" w:lineRule="auto"/>
        <w:ind w:firstLine="226"/>
        <w:rPr>
          <w:sz w:val="20"/>
        </w:rPr>
      </w:pPr>
      <w:r>
        <w:rPr>
          <w:color w:val="231F20"/>
          <w:w w:val="95"/>
          <w:sz w:val="20"/>
        </w:rPr>
        <w:t xml:space="preserve">определять разрыв между реальным и желательным каче­ </w:t>
      </w:r>
      <w:r>
        <w:rPr>
          <w:color w:val="231F20"/>
          <w:sz w:val="20"/>
        </w:rPr>
        <w:t>ством</w:t>
      </w:r>
      <w:r>
        <w:rPr>
          <w:color w:val="231F20"/>
          <w:spacing w:val="-8"/>
          <w:sz w:val="20"/>
        </w:rPr>
        <w:t xml:space="preserve"> </w:t>
      </w:r>
      <w:r>
        <w:rPr>
          <w:color w:val="231F20"/>
          <w:sz w:val="20"/>
        </w:rPr>
        <w:t>текста</w:t>
      </w:r>
      <w:r>
        <w:rPr>
          <w:color w:val="231F20"/>
          <w:spacing w:val="-8"/>
          <w:sz w:val="20"/>
        </w:rPr>
        <w:t xml:space="preserve"> </w:t>
      </w:r>
      <w:r>
        <w:rPr>
          <w:color w:val="231F20"/>
          <w:sz w:val="20"/>
        </w:rPr>
        <w:t>на</w:t>
      </w:r>
      <w:r>
        <w:rPr>
          <w:color w:val="231F20"/>
          <w:spacing w:val="-8"/>
          <w:sz w:val="20"/>
        </w:rPr>
        <w:t xml:space="preserve"> </w:t>
      </w:r>
      <w:r>
        <w:rPr>
          <w:color w:val="231F20"/>
          <w:sz w:val="20"/>
        </w:rPr>
        <w:t>основе</w:t>
      </w:r>
      <w:r>
        <w:rPr>
          <w:color w:val="231F20"/>
          <w:spacing w:val="-8"/>
          <w:sz w:val="20"/>
        </w:rPr>
        <w:t xml:space="preserve"> </w:t>
      </w:r>
      <w:r>
        <w:rPr>
          <w:color w:val="231F20"/>
          <w:sz w:val="20"/>
        </w:rPr>
        <w:t>предложенных</w:t>
      </w:r>
      <w:r>
        <w:rPr>
          <w:color w:val="231F20"/>
          <w:spacing w:val="-8"/>
          <w:sz w:val="20"/>
        </w:rPr>
        <w:t xml:space="preserve"> </w:t>
      </w:r>
      <w:r>
        <w:rPr>
          <w:color w:val="231F20"/>
          <w:sz w:val="20"/>
        </w:rPr>
        <w:t>учителем</w:t>
      </w:r>
      <w:r>
        <w:rPr>
          <w:color w:val="231F20"/>
          <w:spacing w:val="-8"/>
          <w:sz w:val="20"/>
        </w:rPr>
        <w:t xml:space="preserve"> </w:t>
      </w:r>
      <w:r>
        <w:rPr>
          <w:color w:val="231F20"/>
          <w:sz w:val="20"/>
        </w:rPr>
        <w:t>критериев;</w:t>
      </w:r>
    </w:p>
    <w:p w:rsidR="00DC388F" w:rsidRDefault="004B1DF8" w:rsidP="00B626D9">
      <w:pPr>
        <w:pStyle w:val="a6"/>
        <w:numPr>
          <w:ilvl w:val="0"/>
          <w:numId w:val="67"/>
        </w:numPr>
        <w:tabs>
          <w:tab w:val="left" w:pos="724"/>
        </w:tabs>
        <w:spacing w:before="1" w:line="244" w:lineRule="auto"/>
        <w:ind w:firstLine="226"/>
        <w:rPr>
          <w:sz w:val="20"/>
        </w:rPr>
      </w:pPr>
      <w:r>
        <w:rPr>
          <w:color w:val="231F20"/>
          <w:w w:val="95"/>
          <w:sz w:val="20"/>
        </w:rPr>
        <w:t xml:space="preserve">с помощью учителя формулировать цель, планировать из­ </w:t>
      </w:r>
      <w:r>
        <w:rPr>
          <w:color w:val="231F20"/>
          <w:sz w:val="20"/>
        </w:rPr>
        <w:t>менения</w:t>
      </w:r>
      <w:r>
        <w:rPr>
          <w:color w:val="231F20"/>
          <w:spacing w:val="-9"/>
          <w:sz w:val="20"/>
        </w:rPr>
        <w:t xml:space="preserve"> </w:t>
      </w:r>
      <w:r>
        <w:rPr>
          <w:color w:val="231F20"/>
          <w:sz w:val="20"/>
        </w:rPr>
        <w:t>текста;</w:t>
      </w:r>
    </w:p>
    <w:p w:rsidR="00DC388F" w:rsidRDefault="00DC388F">
      <w:pPr>
        <w:spacing w:line="244" w:lineRule="auto"/>
        <w:jc w:val="both"/>
        <w:rPr>
          <w:sz w:val="20"/>
        </w:rPr>
        <w:sectPr w:rsidR="00DC388F">
          <w:pgSz w:w="7830" w:h="12020"/>
          <w:pgMar w:top="620" w:right="580" w:bottom="900" w:left="580" w:header="0" w:footer="709" w:gutter="0"/>
          <w:cols w:space="720"/>
        </w:sectPr>
      </w:pPr>
    </w:p>
    <w:p w:rsidR="00DC388F" w:rsidRDefault="004B1DF8" w:rsidP="00B626D9">
      <w:pPr>
        <w:pStyle w:val="a6"/>
        <w:numPr>
          <w:ilvl w:val="0"/>
          <w:numId w:val="67"/>
        </w:numPr>
        <w:tabs>
          <w:tab w:val="left" w:pos="724"/>
        </w:tabs>
        <w:spacing w:before="68" w:line="244" w:lineRule="auto"/>
        <w:ind w:right="154" w:firstLine="226"/>
        <w:rPr>
          <w:sz w:val="20"/>
        </w:rPr>
      </w:pPr>
      <w:r>
        <w:rPr>
          <w:color w:val="231F20"/>
          <w:sz w:val="20"/>
        </w:rPr>
        <w:t>высказывать предположение в процессе наблюдения за языковым</w:t>
      </w:r>
      <w:r>
        <w:rPr>
          <w:color w:val="231F20"/>
          <w:spacing w:val="-9"/>
          <w:sz w:val="20"/>
        </w:rPr>
        <w:t xml:space="preserve"> </w:t>
      </w:r>
      <w:r>
        <w:rPr>
          <w:color w:val="231F20"/>
          <w:sz w:val="20"/>
        </w:rPr>
        <w:t>материалом;</w:t>
      </w:r>
    </w:p>
    <w:p w:rsidR="00DC388F" w:rsidRDefault="004B1DF8" w:rsidP="00B626D9">
      <w:pPr>
        <w:pStyle w:val="a6"/>
        <w:numPr>
          <w:ilvl w:val="0"/>
          <w:numId w:val="67"/>
        </w:numPr>
        <w:tabs>
          <w:tab w:val="left" w:pos="724"/>
        </w:tabs>
        <w:spacing w:before="2" w:line="244" w:lineRule="auto"/>
        <w:ind w:firstLine="226"/>
        <w:rPr>
          <w:sz w:val="20"/>
        </w:rPr>
      </w:pPr>
      <w:r>
        <w:rPr>
          <w:color w:val="231F20"/>
          <w:sz w:val="20"/>
        </w:rPr>
        <w:t>проводить по предложенному плану несложное лингви­ стическое мини­исследование, выполнять по предложенному плану проектное задание;</w:t>
      </w:r>
    </w:p>
    <w:p w:rsidR="00DC388F" w:rsidRDefault="004B1DF8" w:rsidP="00B626D9">
      <w:pPr>
        <w:pStyle w:val="a6"/>
        <w:numPr>
          <w:ilvl w:val="0"/>
          <w:numId w:val="67"/>
        </w:numPr>
        <w:tabs>
          <w:tab w:val="left" w:pos="724"/>
        </w:tabs>
        <w:spacing w:before="1" w:line="244" w:lineRule="auto"/>
        <w:ind w:firstLine="226"/>
        <w:rPr>
          <w:sz w:val="20"/>
        </w:rPr>
      </w:pPr>
      <w:r>
        <w:rPr>
          <w:color w:val="231F20"/>
          <w:sz w:val="20"/>
        </w:rPr>
        <w:t>формулировать</w:t>
      </w:r>
      <w:r>
        <w:rPr>
          <w:color w:val="231F20"/>
          <w:spacing w:val="-16"/>
          <w:sz w:val="20"/>
        </w:rPr>
        <w:t xml:space="preserve"> </w:t>
      </w:r>
      <w:r>
        <w:rPr>
          <w:color w:val="231F20"/>
          <w:sz w:val="20"/>
        </w:rPr>
        <w:t>выводы</w:t>
      </w:r>
      <w:r>
        <w:rPr>
          <w:color w:val="231F20"/>
          <w:spacing w:val="-16"/>
          <w:sz w:val="20"/>
        </w:rPr>
        <w:t xml:space="preserve"> </w:t>
      </w:r>
      <w:r>
        <w:rPr>
          <w:color w:val="231F20"/>
          <w:sz w:val="20"/>
        </w:rPr>
        <w:t>об</w:t>
      </w:r>
      <w:r>
        <w:rPr>
          <w:color w:val="231F20"/>
          <w:spacing w:val="-16"/>
          <w:sz w:val="20"/>
        </w:rPr>
        <w:t xml:space="preserve"> </w:t>
      </w:r>
      <w:r>
        <w:rPr>
          <w:color w:val="231F20"/>
          <w:sz w:val="20"/>
        </w:rPr>
        <w:t>особенностях</w:t>
      </w:r>
      <w:r>
        <w:rPr>
          <w:color w:val="231F20"/>
          <w:spacing w:val="-16"/>
          <w:sz w:val="20"/>
        </w:rPr>
        <w:t xml:space="preserve"> </w:t>
      </w:r>
      <w:r>
        <w:rPr>
          <w:color w:val="231F20"/>
          <w:sz w:val="20"/>
        </w:rPr>
        <w:t>каждого</w:t>
      </w:r>
      <w:r>
        <w:rPr>
          <w:color w:val="231F20"/>
          <w:spacing w:val="-16"/>
          <w:sz w:val="20"/>
        </w:rPr>
        <w:t xml:space="preserve"> </w:t>
      </w:r>
      <w:r>
        <w:rPr>
          <w:color w:val="231F20"/>
          <w:sz w:val="20"/>
        </w:rPr>
        <w:t>из</w:t>
      </w:r>
      <w:r>
        <w:rPr>
          <w:color w:val="231F20"/>
          <w:spacing w:val="-16"/>
          <w:sz w:val="20"/>
        </w:rPr>
        <w:t xml:space="preserve"> </w:t>
      </w:r>
      <w:r>
        <w:rPr>
          <w:color w:val="231F20"/>
          <w:sz w:val="20"/>
        </w:rPr>
        <w:t xml:space="preserve">трёх </w:t>
      </w:r>
      <w:r>
        <w:rPr>
          <w:color w:val="231F20"/>
          <w:spacing w:val="-2"/>
          <w:sz w:val="20"/>
        </w:rPr>
        <w:t>типов</w:t>
      </w:r>
      <w:r>
        <w:rPr>
          <w:color w:val="231F20"/>
          <w:spacing w:val="-7"/>
          <w:sz w:val="20"/>
        </w:rPr>
        <w:t xml:space="preserve"> </w:t>
      </w:r>
      <w:r>
        <w:rPr>
          <w:color w:val="231F20"/>
          <w:spacing w:val="-2"/>
          <w:sz w:val="20"/>
        </w:rPr>
        <w:t>текстов,</w:t>
      </w:r>
      <w:r>
        <w:rPr>
          <w:color w:val="231F20"/>
          <w:spacing w:val="-7"/>
          <w:sz w:val="20"/>
        </w:rPr>
        <w:t xml:space="preserve"> </w:t>
      </w:r>
      <w:r>
        <w:rPr>
          <w:color w:val="231F20"/>
          <w:spacing w:val="-2"/>
          <w:sz w:val="20"/>
        </w:rPr>
        <w:t>подкреплять</w:t>
      </w:r>
      <w:r>
        <w:rPr>
          <w:color w:val="231F20"/>
          <w:spacing w:val="-7"/>
          <w:sz w:val="20"/>
        </w:rPr>
        <w:t xml:space="preserve"> </w:t>
      </w:r>
      <w:r>
        <w:rPr>
          <w:color w:val="231F20"/>
          <w:spacing w:val="-2"/>
          <w:sz w:val="20"/>
        </w:rPr>
        <w:t>их</w:t>
      </w:r>
      <w:r>
        <w:rPr>
          <w:color w:val="231F20"/>
          <w:spacing w:val="-7"/>
          <w:sz w:val="20"/>
        </w:rPr>
        <w:t xml:space="preserve"> </w:t>
      </w:r>
      <w:r>
        <w:rPr>
          <w:color w:val="231F20"/>
          <w:spacing w:val="-2"/>
          <w:sz w:val="20"/>
        </w:rPr>
        <w:t>доказательствами</w:t>
      </w:r>
      <w:r>
        <w:rPr>
          <w:color w:val="231F20"/>
          <w:spacing w:val="-7"/>
          <w:sz w:val="20"/>
        </w:rPr>
        <w:t xml:space="preserve"> </w:t>
      </w:r>
      <w:r>
        <w:rPr>
          <w:color w:val="231F20"/>
          <w:spacing w:val="-2"/>
          <w:sz w:val="20"/>
        </w:rPr>
        <w:t>на</w:t>
      </w:r>
      <w:r>
        <w:rPr>
          <w:color w:val="231F20"/>
          <w:spacing w:val="-7"/>
          <w:sz w:val="20"/>
        </w:rPr>
        <w:t xml:space="preserve"> </w:t>
      </w:r>
      <w:r>
        <w:rPr>
          <w:color w:val="231F20"/>
          <w:spacing w:val="-2"/>
          <w:sz w:val="20"/>
        </w:rPr>
        <w:t>основе</w:t>
      </w:r>
      <w:r>
        <w:rPr>
          <w:color w:val="231F20"/>
          <w:spacing w:val="-7"/>
          <w:sz w:val="20"/>
        </w:rPr>
        <w:t xml:space="preserve"> </w:t>
      </w:r>
      <w:r>
        <w:rPr>
          <w:color w:val="231F20"/>
          <w:spacing w:val="-2"/>
          <w:sz w:val="20"/>
        </w:rPr>
        <w:t xml:space="preserve">ре­ </w:t>
      </w:r>
      <w:r>
        <w:rPr>
          <w:color w:val="231F20"/>
          <w:sz w:val="20"/>
        </w:rPr>
        <w:t>зультатов проведенного наблюдения;</w:t>
      </w:r>
    </w:p>
    <w:p w:rsidR="00DC388F" w:rsidRDefault="004B1DF8" w:rsidP="00B626D9">
      <w:pPr>
        <w:pStyle w:val="a6"/>
        <w:numPr>
          <w:ilvl w:val="0"/>
          <w:numId w:val="67"/>
        </w:numPr>
        <w:tabs>
          <w:tab w:val="left" w:pos="724"/>
        </w:tabs>
        <w:spacing w:before="2" w:line="244" w:lineRule="auto"/>
        <w:ind w:right="154" w:firstLine="226"/>
        <w:rPr>
          <w:sz w:val="20"/>
        </w:rPr>
      </w:pPr>
      <w:r>
        <w:rPr>
          <w:color w:val="231F20"/>
          <w:w w:val="95"/>
          <w:sz w:val="20"/>
        </w:rPr>
        <w:t xml:space="preserve">выбирать наиболее подходящий для данной ситуации тип </w:t>
      </w:r>
      <w:r>
        <w:rPr>
          <w:color w:val="231F20"/>
          <w:sz w:val="20"/>
        </w:rPr>
        <w:t>текста (на основе предложенных критериев).</w:t>
      </w:r>
    </w:p>
    <w:p w:rsidR="00DC388F" w:rsidRDefault="004B1DF8">
      <w:pPr>
        <w:spacing w:before="1"/>
        <w:ind w:left="383"/>
        <w:rPr>
          <w:sz w:val="20"/>
        </w:rPr>
      </w:pPr>
      <w:r>
        <w:rPr>
          <w:rFonts w:ascii="Times New Roman" w:hAnsi="Times New Roman"/>
          <w:i/>
          <w:color w:val="231F20"/>
          <w:w w:val="115"/>
          <w:sz w:val="20"/>
        </w:rPr>
        <w:t>Работа</w:t>
      </w:r>
      <w:r>
        <w:rPr>
          <w:rFonts w:ascii="Times New Roman" w:hAnsi="Times New Roman"/>
          <w:i/>
          <w:color w:val="231F20"/>
          <w:spacing w:val="-8"/>
          <w:w w:val="115"/>
          <w:sz w:val="20"/>
        </w:rPr>
        <w:t xml:space="preserve"> </w:t>
      </w:r>
      <w:r>
        <w:rPr>
          <w:rFonts w:ascii="Times New Roman" w:hAnsi="Times New Roman"/>
          <w:i/>
          <w:color w:val="231F20"/>
          <w:w w:val="115"/>
          <w:sz w:val="20"/>
        </w:rPr>
        <w:t>с</w:t>
      </w:r>
      <w:r>
        <w:rPr>
          <w:rFonts w:ascii="Times New Roman" w:hAnsi="Times New Roman"/>
          <w:i/>
          <w:color w:val="231F20"/>
          <w:spacing w:val="-8"/>
          <w:w w:val="115"/>
          <w:sz w:val="20"/>
        </w:rPr>
        <w:t xml:space="preserve"> </w:t>
      </w:r>
      <w:r>
        <w:rPr>
          <w:rFonts w:ascii="Times New Roman" w:hAnsi="Times New Roman"/>
          <w:i/>
          <w:color w:val="231F20"/>
          <w:spacing w:val="-2"/>
          <w:w w:val="115"/>
          <w:sz w:val="20"/>
        </w:rPr>
        <w:t>информацией</w:t>
      </w:r>
      <w:r>
        <w:rPr>
          <w:color w:val="231F20"/>
          <w:spacing w:val="-2"/>
          <w:w w:val="115"/>
          <w:sz w:val="20"/>
        </w:rPr>
        <w:t>:</w:t>
      </w:r>
    </w:p>
    <w:p w:rsidR="00DC388F" w:rsidRDefault="004B1DF8" w:rsidP="00B626D9">
      <w:pPr>
        <w:pStyle w:val="a6"/>
        <w:numPr>
          <w:ilvl w:val="0"/>
          <w:numId w:val="67"/>
        </w:numPr>
        <w:tabs>
          <w:tab w:val="left" w:pos="724"/>
        </w:tabs>
        <w:spacing w:before="5" w:line="244" w:lineRule="auto"/>
        <w:ind w:firstLine="226"/>
        <w:rPr>
          <w:sz w:val="20"/>
        </w:rPr>
      </w:pPr>
      <w:r>
        <w:rPr>
          <w:color w:val="231F20"/>
          <w:w w:val="95"/>
          <w:sz w:val="20"/>
        </w:rPr>
        <w:t xml:space="preserve">выбирать источник получения информации при выполне­ </w:t>
      </w:r>
      <w:r>
        <w:rPr>
          <w:color w:val="231F20"/>
          <w:sz w:val="20"/>
        </w:rPr>
        <w:t>нии</w:t>
      </w:r>
      <w:r>
        <w:rPr>
          <w:color w:val="231F20"/>
          <w:spacing w:val="-9"/>
          <w:sz w:val="20"/>
        </w:rPr>
        <w:t xml:space="preserve"> </w:t>
      </w:r>
      <w:r>
        <w:rPr>
          <w:color w:val="231F20"/>
          <w:sz w:val="20"/>
        </w:rPr>
        <w:t>мини­исследования;</w:t>
      </w:r>
    </w:p>
    <w:p w:rsidR="00DC388F" w:rsidRDefault="004B1DF8" w:rsidP="00B626D9">
      <w:pPr>
        <w:pStyle w:val="a6"/>
        <w:numPr>
          <w:ilvl w:val="0"/>
          <w:numId w:val="67"/>
        </w:numPr>
        <w:tabs>
          <w:tab w:val="left" w:pos="724"/>
        </w:tabs>
        <w:spacing w:before="1" w:line="244" w:lineRule="auto"/>
        <w:ind w:firstLine="226"/>
        <w:rPr>
          <w:sz w:val="20"/>
        </w:rPr>
      </w:pPr>
      <w:r>
        <w:rPr>
          <w:color w:val="231F20"/>
          <w:w w:val="95"/>
          <w:sz w:val="20"/>
        </w:rPr>
        <w:t xml:space="preserve">анализировать текстовую, графическую, звуковую инфор­ </w:t>
      </w:r>
      <w:r>
        <w:rPr>
          <w:color w:val="231F20"/>
          <w:sz w:val="20"/>
        </w:rPr>
        <w:t>мацию</w:t>
      </w:r>
      <w:r>
        <w:rPr>
          <w:color w:val="231F20"/>
          <w:spacing w:val="-10"/>
          <w:sz w:val="20"/>
        </w:rPr>
        <w:t xml:space="preserve"> </w:t>
      </w:r>
      <w:r>
        <w:rPr>
          <w:color w:val="231F20"/>
          <w:sz w:val="20"/>
        </w:rPr>
        <w:t>в</w:t>
      </w:r>
      <w:r>
        <w:rPr>
          <w:color w:val="231F20"/>
          <w:spacing w:val="-10"/>
          <w:sz w:val="20"/>
        </w:rPr>
        <w:t xml:space="preserve"> </w:t>
      </w:r>
      <w:r>
        <w:rPr>
          <w:color w:val="231F20"/>
          <w:sz w:val="20"/>
        </w:rPr>
        <w:t>соответствии</w:t>
      </w:r>
      <w:r>
        <w:rPr>
          <w:color w:val="231F20"/>
          <w:spacing w:val="-10"/>
          <w:sz w:val="20"/>
        </w:rPr>
        <w:t xml:space="preserve"> </w:t>
      </w:r>
      <w:r>
        <w:rPr>
          <w:color w:val="231F20"/>
          <w:sz w:val="20"/>
        </w:rPr>
        <w:t>с</w:t>
      </w:r>
      <w:r>
        <w:rPr>
          <w:color w:val="231F20"/>
          <w:spacing w:val="-10"/>
          <w:sz w:val="20"/>
        </w:rPr>
        <w:t xml:space="preserve"> </w:t>
      </w:r>
      <w:r>
        <w:rPr>
          <w:color w:val="231F20"/>
          <w:sz w:val="20"/>
        </w:rPr>
        <w:t>учебной</w:t>
      </w:r>
      <w:r>
        <w:rPr>
          <w:color w:val="231F20"/>
          <w:spacing w:val="-10"/>
          <w:sz w:val="20"/>
        </w:rPr>
        <w:t xml:space="preserve"> </w:t>
      </w:r>
      <w:r>
        <w:rPr>
          <w:color w:val="231F20"/>
          <w:sz w:val="20"/>
        </w:rPr>
        <w:t>задачей;</w:t>
      </w:r>
    </w:p>
    <w:p w:rsidR="00DC388F" w:rsidRDefault="004B1DF8" w:rsidP="00B626D9">
      <w:pPr>
        <w:pStyle w:val="a6"/>
        <w:numPr>
          <w:ilvl w:val="0"/>
          <w:numId w:val="67"/>
        </w:numPr>
        <w:tabs>
          <w:tab w:val="left" w:pos="724"/>
        </w:tabs>
        <w:spacing w:before="1" w:line="244" w:lineRule="auto"/>
        <w:ind w:firstLine="226"/>
        <w:rPr>
          <w:sz w:val="20"/>
        </w:rPr>
      </w:pPr>
      <w:r>
        <w:rPr>
          <w:color w:val="231F20"/>
          <w:sz w:val="20"/>
        </w:rPr>
        <w:t>самостоятельно</w:t>
      </w:r>
      <w:r>
        <w:rPr>
          <w:color w:val="231F20"/>
          <w:spacing w:val="-11"/>
          <w:sz w:val="20"/>
        </w:rPr>
        <w:t xml:space="preserve"> </w:t>
      </w:r>
      <w:r>
        <w:rPr>
          <w:color w:val="231F20"/>
          <w:sz w:val="20"/>
        </w:rPr>
        <w:t>создавать</w:t>
      </w:r>
      <w:r>
        <w:rPr>
          <w:color w:val="231F20"/>
          <w:spacing w:val="-11"/>
          <w:sz w:val="20"/>
        </w:rPr>
        <w:t xml:space="preserve"> </w:t>
      </w:r>
      <w:r>
        <w:rPr>
          <w:color w:val="231F20"/>
          <w:sz w:val="20"/>
        </w:rPr>
        <w:t>схемы,</w:t>
      </w:r>
      <w:r>
        <w:rPr>
          <w:color w:val="231F20"/>
          <w:spacing w:val="-11"/>
          <w:sz w:val="20"/>
        </w:rPr>
        <w:t xml:space="preserve"> </w:t>
      </w:r>
      <w:r>
        <w:rPr>
          <w:color w:val="231F20"/>
          <w:sz w:val="20"/>
        </w:rPr>
        <w:t>таблицы</w:t>
      </w:r>
      <w:r>
        <w:rPr>
          <w:color w:val="231F20"/>
          <w:spacing w:val="-11"/>
          <w:sz w:val="20"/>
        </w:rPr>
        <w:t xml:space="preserve"> </w:t>
      </w:r>
      <w:r>
        <w:rPr>
          <w:color w:val="231F20"/>
          <w:sz w:val="20"/>
        </w:rPr>
        <w:t>для</w:t>
      </w:r>
      <w:r>
        <w:rPr>
          <w:color w:val="231F20"/>
          <w:spacing w:val="-11"/>
          <w:sz w:val="20"/>
        </w:rPr>
        <w:t xml:space="preserve"> </w:t>
      </w:r>
      <w:r>
        <w:rPr>
          <w:color w:val="231F20"/>
          <w:sz w:val="20"/>
        </w:rPr>
        <w:t>представ­ ления</w:t>
      </w:r>
      <w:r>
        <w:rPr>
          <w:color w:val="231F20"/>
          <w:spacing w:val="-8"/>
          <w:sz w:val="20"/>
        </w:rPr>
        <w:t xml:space="preserve"> </w:t>
      </w:r>
      <w:r>
        <w:rPr>
          <w:color w:val="231F20"/>
          <w:sz w:val="20"/>
        </w:rPr>
        <w:t>информации</w:t>
      </w:r>
      <w:r>
        <w:rPr>
          <w:color w:val="231F20"/>
          <w:spacing w:val="-8"/>
          <w:sz w:val="20"/>
        </w:rPr>
        <w:t xml:space="preserve"> </w:t>
      </w:r>
      <w:r>
        <w:rPr>
          <w:color w:val="231F20"/>
          <w:sz w:val="20"/>
        </w:rPr>
        <w:t>как</w:t>
      </w:r>
      <w:r>
        <w:rPr>
          <w:color w:val="231F20"/>
          <w:spacing w:val="-8"/>
          <w:sz w:val="20"/>
        </w:rPr>
        <w:t xml:space="preserve"> </w:t>
      </w:r>
      <w:r>
        <w:rPr>
          <w:color w:val="231F20"/>
          <w:sz w:val="20"/>
        </w:rPr>
        <w:t>результата</w:t>
      </w:r>
      <w:r>
        <w:rPr>
          <w:color w:val="231F20"/>
          <w:spacing w:val="-8"/>
          <w:sz w:val="20"/>
        </w:rPr>
        <w:t xml:space="preserve"> </w:t>
      </w:r>
      <w:r>
        <w:rPr>
          <w:color w:val="231F20"/>
          <w:sz w:val="20"/>
        </w:rPr>
        <w:t>наблюдения</w:t>
      </w:r>
      <w:r>
        <w:rPr>
          <w:color w:val="231F20"/>
          <w:spacing w:val="-8"/>
          <w:sz w:val="20"/>
        </w:rPr>
        <w:t xml:space="preserve"> </w:t>
      </w:r>
      <w:r>
        <w:rPr>
          <w:color w:val="231F20"/>
          <w:sz w:val="20"/>
        </w:rPr>
        <w:t>за</w:t>
      </w:r>
      <w:r>
        <w:rPr>
          <w:color w:val="231F20"/>
          <w:spacing w:val="-8"/>
          <w:sz w:val="20"/>
        </w:rPr>
        <w:t xml:space="preserve"> </w:t>
      </w:r>
      <w:r>
        <w:rPr>
          <w:color w:val="231F20"/>
          <w:sz w:val="20"/>
        </w:rPr>
        <w:t xml:space="preserve">языковыми </w:t>
      </w:r>
      <w:r>
        <w:rPr>
          <w:color w:val="231F20"/>
          <w:spacing w:val="-2"/>
          <w:sz w:val="20"/>
        </w:rPr>
        <w:t>единицами.</w:t>
      </w:r>
    </w:p>
    <w:p w:rsidR="00DC388F" w:rsidRDefault="004B1DF8">
      <w:pPr>
        <w:pStyle w:val="5"/>
        <w:spacing w:before="192" w:line="240" w:lineRule="exact"/>
      </w:pPr>
      <w:r>
        <w:rPr>
          <w:color w:val="231F20"/>
        </w:rPr>
        <w:t>Коммуникативные</w:t>
      </w:r>
      <w:r>
        <w:rPr>
          <w:color w:val="231F20"/>
          <w:spacing w:val="-7"/>
        </w:rPr>
        <w:t xml:space="preserve"> </w:t>
      </w:r>
      <w:r>
        <w:rPr>
          <w:color w:val="231F20"/>
        </w:rPr>
        <w:t>универсальные</w:t>
      </w:r>
      <w:r>
        <w:rPr>
          <w:color w:val="231F20"/>
          <w:spacing w:val="-7"/>
        </w:rPr>
        <w:t xml:space="preserve"> </w:t>
      </w:r>
      <w:r>
        <w:rPr>
          <w:color w:val="231F20"/>
        </w:rPr>
        <w:t>учебные</w:t>
      </w:r>
      <w:r>
        <w:rPr>
          <w:color w:val="231F20"/>
          <w:spacing w:val="-7"/>
        </w:rPr>
        <w:t xml:space="preserve"> </w:t>
      </w:r>
      <w:r>
        <w:rPr>
          <w:color w:val="231F20"/>
          <w:spacing w:val="-2"/>
        </w:rPr>
        <w:t>действия:</w:t>
      </w:r>
    </w:p>
    <w:p w:rsidR="00DC388F" w:rsidRDefault="004B1DF8">
      <w:pPr>
        <w:spacing w:line="234" w:lineRule="exact"/>
        <w:ind w:left="383"/>
        <w:rPr>
          <w:sz w:val="20"/>
        </w:rPr>
      </w:pPr>
      <w:r>
        <w:rPr>
          <w:rFonts w:ascii="Times New Roman" w:hAnsi="Times New Roman"/>
          <w:i/>
          <w:color w:val="231F20"/>
          <w:spacing w:val="-2"/>
          <w:w w:val="115"/>
          <w:sz w:val="20"/>
        </w:rPr>
        <w:t>Общение</w:t>
      </w:r>
      <w:r>
        <w:rPr>
          <w:color w:val="231F20"/>
          <w:spacing w:val="-2"/>
          <w:w w:val="115"/>
          <w:sz w:val="20"/>
        </w:rPr>
        <w:t>:</w:t>
      </w:r>
    </w:p>
    <w:p w:rsidR="00DC388F" w:rsidRDefault="004B1DF8" w:rsidP="00B626D9">
      <w:pPr>
        <w:pStyle w:val="a6"/>
        <w:numPr>
          <w:ilvl w:val="0"/>
          <w:numId w:val="67"/>
        </w:numPr>
        <w:tabs>
          <w:tab w:val="left" w:pos="724"/>
        </w:tabs>
        <w:spacing w:before="6" w:line="244" w:lineRule="auto"/>
        <w:ind w:firstLine="226"/>
        <w:rPr>
          <w:sz w:val="20"/>
        </w:rPr>
      </w:pPr>
      <w:r>
        <w:rPr>
          <w:color w:val="231F20"/>
          <w:sz w:val="20"/>
        </w:rPr>
        <w:t>строить</w:t>
      </w:r>
      <w:r>
        <w:rPr>
          <w:color w:val="231F20"/>
          <w:spacing w:val="-7"/>
          <w:sz w:val="20"/>
        </w:rPr>
        <w:t xml:space="preserve"> </w:t>
      </w:r>
      <w:r>
        <w:rPr>
          <w:color w:val="231F20"/>
          <w:sz w:val="20"/>
        </w:rPr>
        <w:t>речевое</w:t>
      </w:r>
      <w:r>
        <w:rPr>
          <w:color w:val="231F20"/>
          <w:spacing w:val="-7"/>
          <w:sz w:val="20"/>
        </w:rPr>
        <w:t xml:space="preserve"> </w:t>
      </w:r>
      <w:r>
        <w:rPr>
          <w:color w:val="231F20"/>
          <w:sz w:val="20"/>
        </w:rPr>
        <w:t>высказывание</w:t>
      </w:r>
      <w:r>
        <w:rPr>
          <w:color w:val="231F20"/>
          <w:spacing w:val="-7"/>
          <w:sz w:val="20"/>
        </w:rPr>
        <w:t xml:space="preserve"> </w:t>
      </w:r>
      <w:r>
        <w:rPr>
          <w:color w:val="231F20"/>
          <w:sz w:val="20"/>
        </w:rPr>
        <w:t>в</w:t>
      </w:r>
      <w:r>
        <w:rPr>
          <w:color w:val="231F20"/>
          <w:spacing w:val="-7"/>
          <w:sz w:val="20"/>
        </w:rPr>
        <w:t xml:space="preserve"> </w:t>
      </w:r>
      <w:r>
        <w:rPr>
          <w:color w:val="231F20"/>
          <w:sz w:val="20"/>
        </w:rPr>
        <w:t>соответствии</w:t>
      </w:r>
      <w:r>
        <w:rPr>
          <w:color w:val="231F20"/>
          <w:spacing w:val="-7"/>
          <w:sz w:val="20"/>
        </w:rPr>
        <w:t xml:space="preserve"> </w:t>
      </w:r>
      <w:r>
        <w:rPr>
          <w:color w:val="231F20"/>
          <w:sz w:val="20"/>
        </w:rPr>
        <w:t>с</w:t>
      </w:r>
      <w:r>
        <w:rPr>
          <w:color w:val="231F20"/>
          <w:spacing w:val="-7"/>
          <w:sz w:val="20"/>
        </w:rPr>
        <w:t xml:space="preserve"> </w:t>
      </w:r>
      <w:r>
        <w:rPr>
          <w:color w:val="231F20"/>
          <w:sz w:val="20"/>
        </w:rPr>
        <w:t>постав­ ленной</w:t>
      </w:r>
      <w:r>
        <w:rPr>
          <w:color w:val="231F20"/>
          <w:spacing w:val="-9"/>
          <w:sz w:val="20"/>
        </w:rPr>
        <w:t xml:space="preserve"> </w:t>
      </w:r>
      <w:r>
        <w:rPr>
          <w:color w:val="231F20"/>
          <w:sz w:val="20"/>
        </w:rPr>
        <w:t>задачей;</w:t>
      </w:r>
    </w:p>
    <w:p w:rsidR="00DC388F" w:rsidRDefault="004B1DF8" w:rsidP="00B626D9">
      <w:pPr>
        <w:pStyle w:val="a6"/>
        <w:numPr>
          <w:ilvl w:val="0"/>
          <w:numId w:val="67"/>
        </w:numPr>
        <w:tabs>
          <w:tab w:val="left" w:pos="724"/>
        </w:tabs>
        <w:spacing w:before="1" w:line="244" w:lineRule="auto"/>
        <w:ind w:firstLine="226"/>
        <w:rPr>
          <w:sz w:val="20"/>
        </w:rPr>
      </w:pPr>
      <w:r>
        <w:rPr>
          <w:color w:val="231F20"/>
          <w:sz w:val="20"/>
        </w:rPr>
        <w:t>создавать устные и письменные тексты (описание, рас­ суждение,</w:t>
      </w:r>
      <w:r>
        <w:rPr>
          <w:color w:val="231F20"/>
          <w:spacing w:val="-9"/>
          <w:sz w:val="20"/>
        </w:rPr>
        <w:t xml:space="preserve"> </w:t>
      </w:r>
      <w:r>
        <w:rPr>
          <w:color w:val="231F20"/>
          <w:sz w:val="20"/>
        </w:rPr>
        <w:t>повествование);</w:t>
      </w:r>
    </w:p>
    <w:p w:rsidR="00DC388F" w:rsidRDefault="004B1DF8" w:rsidP="00B626D9">
      <w:pPr>
        <w:pStyle w:val="a6"/>
        <w:numPr>
          <w:ilvl w:val="0"/>
          <w:numId w:val="67"/>
        </w:numPr>
        <w:tabs>
          <w:tab w:val="left" w:pos="724"/>
        </w:tabs>
        <w:spacing w:before="1" w:line="244" w:lineRule="auto"/>
        <w:ind w:right="154" w:firstLine="226"/>
        <w:rPr>
          <w:sz w:val="20"/>
        </w:rPr>
      </w:pPr>
      <w:r>
        <w:rPr>
          <w:color w:val="231F20"/>
          <w:sz w:val="20"/>
        </w:rPr>
        <w:t>готовить небольшие выступления о результатах группо­ вой работы, наблюдения, выполненного мини­исследования, проектного</w:t>
      </w:r>
      <w:r>
        <w:rPr>
          <w:color w:val="231F20"/>
          <w:spacing w:val="-9"/>
          <w:sz w:val="20"/>
        </w:rPr>
        <w:t xml:space="preserve"> </w:t>
      </w:r>
      <w:r>
        <w:rPr>
          <w:color w:val="231F20"/>
          <w:sz w:val="20"/>
        </w:rPr>
        <w:t>задания;</w:t>
      </w:r>
    </w:p>
    <w:p w:rsidR="00DC388F" w:rsidRDefault="004B1DF8" w:rsidP="00B626D9">
      <w:pPr>
        <w:pStyle w:val="a6"/>
        <w:numPr>
          <w:ilvl w:val="0"/>
          <w:numId w:val="67"/>
        </w:numPr>
        <w:tabs>
          <w:tab w:val="left" w:pos="724"/>
        </w:tabs>
        <w:spacing w:before="1" w:line="244" w:lineRule="auto"/>
        <w:ind w:firstLine="226"/>
        <w:rPr>
          <w:sz w:val="20"/>
        </w:rPr>
      </w:pPr>
      <w:r>
        <w:rPr>
          <w:color w:val="231F20"/>
          <w:w w:val="95"/>
          <w:sz w:val="20"/>
        </w:rPr>
        <w:t xml:space="preserve">создавать небольшие устные и письменные тексты, содер­ </w:t>
      </w:r>
      <w:r>
        <w:rPr>
          <w:color w:val="231F20"/>
          <w:sz w:val="20"/>
        </w:rPr>
        <w:t>жащие приглашение, просьбу, извинение, благодарность, от­ каз,</w:t>
      </w:r>
      <w:r>
        <w:rPr>
          <w:color w:val="231F20"/>
          <w:spacing w:val="-2"/>
          <w:sz w:val="20"/>
        </w:rPr>
        <w:t xml:space="preserve"> </w:t>
      </w:r>
      <w:r>
        <w:rPr>
          <w:color w:val="231F20"/>
          <w:sz w:val="20"/>
        </w:rPr>
        <w:t>с</w:t>
      </w:r>
      <w:r>
        <w:rPr>
          <w:color w:val="231F20"/>
          <w:spacing w:val="-2"/>
          <w:sz w:val="20"/>
        </w:rPr>
        <w:t xml:space="preserve"> </w:t>
      </w:r>
      <w:r>
        <w:rPr>
          <w:color w:val="231F20"/>
          <w:sz w:val="20"/>
        </w:rPr>
        <w:t>использованием</w:t>
      </w:r>
      <w:r>
        <w:rPr>
          <w:color w:val="231F20"/>
          <w:spacing w:val="-2"/>
          <w:sz w:val="20"/>
        </w:rPr>
        <w:t xml:space="preserve"> </w:t>
      </w:r>
      <w:r>
        <w:rPr>
          <w:color w:val="231F20"/>
          <w:sz w:val="20"/>
        </w:rPr>
        <w:t>норм</w:t>
      </w:r>
      <w:r>
        <w:rPr>
          <w:color w:val="231F20"/>
          <w:spacing w:val="-2"/>
          <w:sz w:val="20"/>
        </w:rPr>
        <w:t xml:space="preserve"> </w:t>
      </w:r>
      <w:r>
        <w:rPr>
          <w:color w:val="231F20"/>
          <w:sz w:val="20"/>
        </w:rPr>
        <w:t>речевого</w:t>
      </w:r>
      <w:r>
        <w:rPr>
          <w:color w:val="231F20"/>
          <w:spacing w:val="-2"/>
          <w:sz w:val="20"/>
        </w:rPr>
        <w:t xml:space="preserve"> </w:t>
      </w:r>
      <w:r>
        <w:rPr>
          <w:color w:val="231F20"/>
          <w:sz w:val="20"/>
        </w:rPr>
        <w:t>этикета.</w:t>
      </w:r>
    </w:p>
    <w:p w:rsidR="00DC388F" w:rsidRDefault="004B1DF8">
      <w:pPr>
        <w:pStyle w:val="5"/>
        <w:spacing w:before="192" w:line="240" w:lineRule="exact"/>
      </w:pPr>
      <w:r>
        <w:rPr>
          <w:color w:val="231F20"/>
        </w:rPr>
        <w:t>Регулятивные</w:t>
      </w:r>
      <w:r>
        <w:rPr>
          <w:color w:val="231F20"/>
          <w:spacing w:val="-1"/>
        </w:rPr>
        <w:t xml:space="preserve"> </w:t>
      </w:r>
      <w:r>
        <w:rPr>
          <w:color w:val="231F20"/>
        </w:rPr>
        <w:t>универсальные</w:t>
      </w:r>
      <w:r>
        <w:rPr>
          <w:color w:val="231F20"/>
          <w:spacing w:val="-1"/>
        </w:rPr>
        <w:t xml:space="preserve"> </w:t>
      </w:r>
      <w:r>
        <w:rPr>
          <w:color w:val="231F20"/>
        </w:rPr>
        <w:t>учебные</w:t>
      </w:r>
      <w:r>
        <w:rPr>
          <w:color w:val="231F20"/>
          <w:spacing w:val="-1"/>
        </w:rPr>
        <w:t xml:space="preserve"> </w:t>
      </w:r>
      <w:r>
        <w:rPr>
          <w:color w:val="231F20"/>
          <w:spacing w:val="-2"/>
        </w:rPr>
        <w:t>действия:</w:t>
      </w:r>
    </w:p>
    <w:p w:rsidR="00DC388F" w:rsidRDefault="004B1DF8">
      <w:pPr>
        <w:spacing w:line="234" w:lineRule="exact"/>
        <w:ind w:left="383"/>
        <w:rPr>
          <w:sz w:val="20"/>
        </w:rPr>
      </w:pPr>
      <w:r>
        <w:rPr>
          <w:rFonts w:ascii="Times New Roman" w:hAnsi="Times New Roman"/>
          <w:i/>
          <w:color w:val="231F20"/>
          <w:spacing w:val="-2"/>
          <w:w w:val="120"/>
          <w:sz w:val="20"/>
        </w:rPr>
        <w:t>Самоорганизация</w:t>
      </w:r>
      <w:r>
        <w:rPr>
          <w:color w:val="231F20"/>
          <w:spacing w:val="-2"/>
          <w:w w:val="120"/>
          <w:sz w:val="20"/>
        </w:rPr>
        <w:t>:</w:t>
      </w:r>
    </w:p>
    <w:p w:rsidR="00DC388F" w:rsidRDefault="004B1DF8" w:rsidP="00B626D9">
      <w:pPr>
        <w:pStyle w:val="a6"/>
        <w:numPr>
          <w:ilvl w:val="0"/>
          <w:numId w:val="67"/>
        </w:numPr>
        <w:tabs>
          <w:tab w:val="left" w:pos="724"/>
        </w:tabs>
        <w:spacing w:before="6" w:line="244" w:lineRule="auto"/>
        <w:ind w:firstLine="226"/>
        <w:rPr>
          <w:sz w:val="20"/>
        </w:rPr>
      </w:pPr>
      <w:r>
        <w:rPr>
          <w:color w:val="231F20"/>
          <w:spacing w:val="-2"/>
          <w:sz w:val="20"/>
        </w:rPr>
        <w:t>планировать</w:t>
      </w:r>
      <w:r>
        <w:rPr>
          <w:color w:val="231F20"/>
          <w:spacing w:val="-7"/>
          <w:sz w:val="20"/>
        </w:rPr>
        <w:t xml:space="preserve"> </w:t>
      </w:r>
      <w:r>
        <w:rPr>
          <w:color w:val="231F20"/>
          <w:spacing w:val="-2"/>
          <w:sz w:val="20"/>
        </w:rPr>
        <w:t>действия</w:t>
      </w:r>
      <w:r>
        <w:rPr>
          <w:color w:val="231F20"/>
          <w:spacing w:val="-7"/>
          <w:sz w:val="20"/>
        </w:rPr>
        <w:t xml:space="preserve"> </w:t>
      </w:r>
      <w:r>
        <w:rPr>
          <w:color w:val="231F20"/>
          <w:spacing w:val="-2"/>
          <w:sz w:val="20"/>
        </w:rPr>
        <w:t>по</w:t>
      </w:r>
      <w:r>
        <w:rPr>
          <w:color w:val="231F20"/>
          <w:spacing w:val="-7"/>
          <w:sz w:val="20"/>
        </w:rPr>
        <w:t xml:space="preserve"> </w:t>
      </w:r>
      <w:r>
        <w:rPr>
          <w:color w:val="231F20"/>
          <w:spacing w:val="-2"/>
          <w:sz w:val="20"/>
        </w:rPr>
        <w:t>решению</w:t>
      </w:r>
      <w:r>
        <w:rPr>
          <w:color w:val="231F20"/>
          <w:spacing w:val="-7"/>
          <w:sz w:val="20"/>
        </w:rPr>
        <w:t xml:space="preserve"> </w:t>
      </w:r>
      <w:r>
        <w:rPr>
          <w:color w:val="231F20"/>
          <w:spacing w:val="-2"/>
          <w:sz w:val="20"/>
        </w:rPr>
        <w:t>орфографической</w:t>
      </w:r>
      <w:r>
        <w:rPr>
          <w:color w:val="231F20"/>
          <w:spacing w:val="-7"/>
          <w:sz w:val="20"/>
        </w:rPr>
        <w:t xml:space="preserve"> </w:t>
      </w:r>
      <w:r>
        <w:rPr>
          <w:color w:val="231F20"/>
          <w:spacing w:val="-2"/>
          <w:sz w:val="20"/>
        </w:rPr>
        <w:t xml:space="preserve">за­ </w:t>
      </w:r>
      <w:r>
        <w:rPr>
          <w:color w:val="231F20"/>
          <w:sz w:val="20"/>
        </w:rPr>
        <w:t>дачи;</w:t>
      </w:r>
      <w:r>
        <w:rPr>
          <w:color w:val="231F20"/>
          <w:spacing w:val="-13"/>
          <w:sz w:val="20"/>
        </w:rPr>
        <w:t xml:space="preserve"> </w:t>
      </w:r>
      <w:r>
        <w:rPr>
          <w:color w:val="231F20"/>
          <w:sz w:val="20"/>
        </w:rPr>
        <w:t>выстраивать</w:t>
      </w:r>
      <w:r>
        <w:rPr>
          <w:color w:val="231F20"/>
          <w:spacing w:val="-13"/>
          <w:sz w:val="20"/>
        </w:rPr>
        <w:t xml:space="preserve"> </w:t>
      </w:r>
      <w:r>
        <w:rPr>
          <w:color w:val="231F20"/>
          <w:sz w:val="20"/>
        </w:rPr>
        <w:t>последовательность</w:t>
      </w:r>
      <w:r>
        <w:rPr>
          <w:color w:val="231F20"/>
          <w:spacing w:val="-13"/>
          <w:sz w:val="20"/>
        </w:rPr>
        <w:t xml:space="preserve"> </w:t>
      </w:r>
      <w:r>
        <w:rPr>
          <w:color w:val="231F20"/>
          <w:sz w:val="20"/>
        </w:rPr>
        <w:t>выбранных</w:t>
      </w:r>
      <w:r>
        <w:rPr>
          <w:color w:val="231F20"/>
          <w:spacing w:val="-13"/>
          <w:sz w:val="20"/>
        </w:rPr>
        <w:t xml:space="preserve"> </w:t>
      </w:r>
      <w:r>
        <w:rPr>
          <w:color w:val="231F20"/>
          <w:sz w:val="20"/>
        </w:rPr>
        <w:t>действий.</w:t>
      </w:r>
    </w:p>
    <w:p w:rsidR="00DC388F" w:rsidRDefault="004B1DF8">
      <w:pPr>
        <w:spacing w:before="1"/>
        <w:ind w:left="383"/>
        <w:rPr>
          <w:sz w:val="20"/>
        </w:rPr>
      </w:pPr>
      <w:r>
        <w:rPr>
          <w:rFonts w:ascii="Times New Roman" w:hAnsi="Times New Roman"/>
          <w:i/>
          <w:color w:val="231F20"/>
          <w:spacing w:val="-2"/>
          <w:w w:val="115"/>
          <w:sz w:val="20"/>
        </w:rPr>
        <w:t>Самоконтроль</w:t>
      </w:r>
      <w:r>
        <w:rPr>
          <w:color w:val="231F20"/>
          <w:spacing w:val="-2"/>
          <w:w w:val="115"/>
          <w:sz w:val="20"/>
        </w:rPr>
        <w:t>:</w:t>
      </w:r>
    </w:p>
    <w:p w:rsidR="00DC388F" w:rsidRDefault="004B1DF8" w:rsidP="00B626D9">
      <w:pPr>
        <w:pStyle w:val="a6"/>
        <w:numPr>
          <w:ilvl w:val="0"/>
          <w:numId w:val="67"/>
        </w:numPr>
        <w:tabs>
          <w:tab w:val="left" w:pos="724"/>
        </w:tabs>
        <w:spacing w:before="5" w:line="244" w:lineRule="auto"/>
        <w:ind w:firstLine="226"/>
        <w:rPr>
          <w:sz w:val="20"/>
        </w:rPr>
      </w:pPr>
      <w:r>
        <w:rPr>
          <w:color w:val="231F20"/>
          <w:sz w:val="20"/>
        </w:rPr>
        <w:t>устанавливать</w:t>
      </w:r>
      <w:r>
        <w:rPr>
          <w:color w:val="231F20"/>
          <w:spacing w:val="-10"/>
          <w:sz w:val="20"/>
        </w:rPr>
        <w:t xml:space="preserve"> </w:t>
      </w:r>
      <w:r>
        <w:rPr>
          <w:color w:val="231F20"/>
          <w:sz w:val="20"/>
        </w:rPr>
        <w:t>причины</w:t>
      </w:r>
      <w:r>
        <w:rPr>
          <w:color w:val="231F20"/>
          <w:spacing w:val="-10"/>
          <w:sz w:val="20"/>
        </w:rPr>
        <w:t xml:space="preserve"> </w:t>
      </w:r>
      <w:r>
        <w:rPr>
          <w:color w:val="231F20"/>
          <w:sz w:val="20"/>
        </w:rPr>
        <w:t>успеха/неудач</w:t>
      </w:r>
      <w:r>
        <w:rPr>
          <w:color w:val="231F20"/>
          <w:spacing w:val="-10"/>
          <w:sz w:val="20"/>
        </w:rPr>
        <w:t xml:space="preserve"> </w:t>
      </w:r>
      <w:r>
        <w:rPr>
          <w:color w:val="231F20"/>
          <w:sz w:val="20"/>
        </w:rPr>
        <w:t>при</w:t>
      </w:r>
      <w:r>
        <w:rPr>
          <w:color w:val="231F20"/>
          <w:spacing w:val="-10"/>
          <w:sz w:val="20"/>
        </w:rPr>
        <w:t xml:space="preserve"> </w:t>
      </w:r>
      <w:r>
        <w:rPr>
          <w:color w:val="231F20"/>
          <w:sz w:val="20"/>
        </w:rPr>
        <w:t>выполнении заданий по русскому языку;</w:t>
      </w:r>
    </w:p>
    <w:p w:rsidR="00DC388F" w:rsidRDefault="004B1DF8" w:rsidP="00B626D9">
      <w:pPr>
        <w:pStyle w:val="a6"/>
        <w:numPr>
          <w:ilvl w:val="0"/>
          <w:numId w:val="67"/>
        </w:numPr>
        <w:tabs>
          <w:tab w:val="left" w:pos="724"/>
        </w:tabs>
        <w:spacing w:before="1" w:line="244" w:lineRule="auto"/>
        <w:ind w:firstLine="226"/>
        <w:rPr>
          <w:sz w:val="20"/>
        </w:rPr>
      </w:pPr>
      <w:r>
        <w:rPr>
          <w:color w:val="231F20"/>
          <w:sz w:val="20"/>
        </w:rPr>
        <w:t>корректировать с помощью учителя свои учебные дей­ ствия</w:t>
      </w:r>
      <w:r>
        <w:rPr>
          <w:color w:val="231F20"/>
          <w:spacing w:val="-15"/>
          <w:sz w:val="20"/>
        </w:rPr>
        <w:t xml:space="preserve"> </w:t>
      </w:r>
      <w:r>
        <w:rPr>
          <w:color w:val="231F20"/>
          <w:sz w:val="20"/>
        </w:rPr>
        <w:t>для</w:t>
      </w:r>
      <w:r>
        <w:rPr>
          <w:color w:val="231F20"/>
          <w:spacing w:val="-15"/>
          <w:sz w:val="20"/>
        </w:rPr>
        <w:t xml:space="preserve"> </w:t>
      </w:r>
      <w:r>
        <w:rPr>
          <w:color w:val="231F20"/>
          <w:sz w:val="20"/>
        </w:rPr>
        <w:t>преодоления</w:t>
      </w:r>
      <w:r>
        <w:rPr>
          <w:color w:val="231F20"/>
          <w:spacing w:val="-15"/>
          <w:sz w:val="20"/>
        </w:rPr>
        <w:t xml:space="preserve"> </w:t>
      </w:r>
      <w:r>
        <w:rPr>
          <w:color w:val="231F20"/>
          <w:sz w:val="20"/>
        </w:rPr>
        <w:t>ошибок</w:t>
      </w:r>
      <w:r>
        <w:rPr>
          <w:color w:val="231F20"/>
          <w:spacing w:val="-15"/>
          <w:sz w:val="20"/>
        </w:rPr>
        <w:t xml:space="preserve"> </w:t>
      </w:r>
      <w:r>
        <w:rPr>
          <w:color w:val="231F20"/>
          <w:sz w:val="20"/>
        </w:rPr>
        <w:t>при</w:t>
      </w:r>
      <w:r>
        <w:rPr>
          <w:color w:val="231F20"/>
          <w:spacing w:val="-15"/>
          <w:sz w:val="20"/>
        </w:rPr>
        <w:t xml:space="preserve"> </w:t>
      </w:r>
      <w:r>
        <w:rPr>
          <w:color w:val="231F20"/>
          <w:sz w:val="20"/>
        </w:rPr>
        <w:t>выделении</w:t>
      </w:r>
      <w:r>
        <w:rPr>
          <w:color w:val="231F20"/>
          <w:spacing w:val="-15"/>
          <w:sz w:val="20"/>
        </w:rPr>
        <w:t xml:space="preserve"> </w:t>
      </w:r>
      <w:r>
        <w:rPr>
          <w:color w:val="231F20"/>
          <w:sz w:val="20"/>
        </w:rPr>
        <w:t>в</w:t>
      </w:r>
      <w:r>
        <w:rPr>
          <w:color w:val="231F20"/>
          <w:spacing w:val="-15"/>
          <w:sz w:val="20"/>
        </w:rPr>
        <w:t xml:space="preserve"> </w:t>
      </w:r>
      <w:r>
        <w:rPr>
          <w:color w:val="231F20"/>
          <w:sz w:val="20"/>
        </w:rPr>
        <w:t>слове</w:t>
      </w:r>
      <w:r>
        <w:rPr>
          <w:color w:val="231F20"/>
          <w:spacing w:val="-15"/>
          <w:sz w:val="20"/>
        </w:rPr>
        <w:t xml:space="preserve"> </w:t>
      </w:r>
      <w:r>
        <w:rPr>
          <w:color w:val="231F20"/>
          <w:sz w:val="20"/>
        </w:rPr>
        <w:t>корня</w:t>
      </w:r>
      <w:r>
        <w:rPr>
          <w:color w:val="231F20"/>
          <w:spacing w:val="-15"/>
          <w:sz w:val="20"/>
        </w:rPr>
        <w:t xml:space="preserve"> </w:t>
      </w:r>
      <w:r>
        <w:rPr>
          <w:color w:val="231F20"/>
          <w:sz w:val="20"/>
        </w:rPr>
        <w:t>и окончания, при определении части речи, члена предложения при</w:t>
      </w:r>
      <w:r>
        <w:rPr>
          <w:color w:val="231F20"/>
          <w:spacing w:val="-12"/>
          <w:sz w:val="20"/>
        </w:rPr>
        <w:t xml:space="preserve"> </w:t>
      </w:r>
      <w:r>
        <w:rPr>
          <w:color w:val="231F20"/>
          <w:sz w:val="20"/>
        </w:rPr>
        <w:t>списывании</w:t>
      </w:r>
      <w:r>
        <w:rPr>
          <w:color w:val="231F20"/>
          <w:spacing w:val="-12"/>
          <w:sz w:val="20"/>
        </w:rPr>
        <w:t xml:space="preserve"> </w:t>
      </w:r>
      <w:r>
        <w:rPr>
          <w:color w:val="231F20"/>
          <w:sz w:val="20"/>
        </w:rPr>
        <w:t>текстов</w:t>
      </w:r>
      <w:r>
        <w:rPr>
          <w:color w:val="231F20"/>
          <w:spacing w:val="-12"/>
          <w:sz w:val="20"/>
        </w:rPr>
        <w:t xml:space="preserve"> </w:t>
      </w:r>
      <w:r>
        <w:rPr>
          <w:color w:val="231F20"/>
          <w:sz w:val="20"/>
        </w:rPr>
        <w:t>и</w:t>
      </w:r>
      <w:r>
        <w:rPr>
          <w:color w:val="231F20"/>
          <w:spacing w:val="-12"/>
          <w:sz w:val="20"/>
        </w:rPr>
        <w:t xml:space="preserve"> </w:t>
      </w:r>
      <w:r>
        <w:rPr>
          <w:color w:val="231F20"/>
          <w:sz w:val="20"/>
        </w:rPr>
        <w:t>записи</w:t>
      </w:r>
      <w:r>
        <w:rPr>
          <w:color w:val="231F20"/>
          <w:spacing w:val="-12"/>
          <w:sz w:val="20"/>
        </w:rPr>
        <w:t xml:space="preserve"> </w:t>
      </w:r>
      <w:r>
        <w:rPr>
          <w:color w:val="231F20"/>
          <w:sz w:val="20"/>
        </w:rPr>
        <w:t>под</w:t>
      </w:r>
      <w:r>
        <w:rPr>
          <w:color w:val="231F20"/>
          <w:spacing w:val="-12"/>
          <w:sz w:val="20"/>
        </w:rPr>
        <w:t xml:space="preserve"> </w:t>
      </w:r>
      <w:r>
        <w:rPr>
          <w:color w:val="231F20"/>
          <w:sz w:val="20"/>
        </w:rPr>
        <w:t>диктовку.</w:t>
      </w:r>
    </w:p>
    <w:p w:rsidR="00DC388F" w:rsidRDefault="00DC388F">
      <w:pPr>
        <w:spacing w:line="244" w:lineRule="auto"/>
        <w:jc w:val="both"/>
        <w:rPr>
          <w:sz w:val="20"/>
        </w:rPr>
        <w:sectPr w:rsidR="00DC388F">
          <w:pgSz w:w="7830" w:h="12020"/>
          <w:pgMar w:top="620" w:right="580" w:bottom="900" w:left="580" w:header="0" w:footer="714" w:gutter="0"/>
          <w:cols w:space="720"/>
        </w:sectPr>
      </w:pPr>
    </w:p>
    <w:p w:rsidR="00DC388F" w:rsidRDefault="004B1DF8">
      <w:pPr>
        <w:pStyle w:val="5"/>
        <w:spacing w:before="69"/>
      </w:pPr>
      <w:r>
        <w:rPr>
          <w:color w:val="231F20"/>
        </w:rPr>
        <w:t>Совместная</w:t>
      </w:r>
      <w:r>
        <w:rPr>
          <w:color w:val="231F20"/>
          <w:spacing w:val="21"/>
        </w:rPr>
        <w:t xml:space="preserve"> </w:t>
      </w:r>
      <w:r>
        <w:rPr>
          <w:color w:val="231F20"/>
          <w:spacing w:val="-2"/>
        </w:rPr>
        <w:t>деятельность:</w:t>
      </w:r>
    </w:p>
    <w:p w:rsidR="00DC388F" w:rsidRDefault="004B1DF8" w:rsidP="00B626D9">
      <w:pPr>
        <w:pStyle w:val="a6"/>
        <w:numPr>
          <w:ilvl w:val="0"/>
          <w:numId w:val="67"/>
        </w:numPr>
        <w:tabs>
          <w:tab w:val="left" w:pos="724"/>
        </w:tabs>
        <w:spacing w:before="5" w:line="252" w:lineRule="auto"/>
        <w:ind w:right="154" w:firstLine="226"/>
        <w:rPr>
          <w:sz w:val="20"/>
        </w:rPr>
      </w:pPr>
      <w:r>
        <w:rPr>
          <w:color w:val="231F20"/>
          <w:sz w:val="20"/>
        </w:rPr>
        <w:t>формулировать</w:t>
      </w:r>
      <w:r>
        <w:rPr>
          <w:color w:val="231F20"/>
          <w:spacing w:val="-16"/>
          <w:sz w:val="20"/>
        </w:rPr>
        <w:t xml:space="preserve"> </w:t>
      </w:r>
      <w:r>
        <w:rPr>
          <w:color w:val="231F20"/>
          <w:sz w:val="20"/>
        </w:rPr>
        <w:t>краткосрочные</w:t>
      </w:r>
      <w:r>
        <w:rPr>
          <w:color w:val="231F20"/>
          <w:spacing w:val="-16"/>
          <w:sz w:val="20"/>
        </w:rPr>
        <w:t xml:space="preserve"> </w:t>
      </w:r>
      <w:r>
        <w:rPr>
          <w:color w:val="231F20"/>
          <w:sz w:val="20"/>
        </w:rPr>
        <w:t>и</w:t>
      </w:r>
      <w:r>
        <w:rPr>
          <w:color w:val="231F20"/>
          <w:spacing w:val="-16"/>
          <w:sz w:val="20"/>
        </w:rPr>
        <w:t xml:space="preserve"> </w:t>
      </w:r>
      <w:r>
        <w:rPr>
          <w:color w:val="231F20"/>
          <w:sz w:val="20"/>
        </w:rPr>
        <w:t>долгосрочные</w:t>
      </w:r>
      <w:r>
        <w:rPr>
          <w:color w:val="231F20"/>
          <w:spacing w:val="-16"/>
          <w:sz w:val="20"/>
        </w:rPr>
        <w:t xml:space="preserve"> </w:t>
      </w:r>
      <w:r>
        <w:rPr>
          <w:color w:val="231F20"/>
          <w:sz w:val="20"/>
        </w:rPr>
        <w:t>цели</w:t>
      </w:r>
      <w:r>
        <w:rPr>
          <w:color w:val="231F20"/>
          <w:spacing w:val="-16"/>
          <w:sz w:val="20"/>
        </w:rPr>
        <w:t xml:space="preserve"> </w:t>
      </w:r>
      <w:r>
        <w:rPr>
          <w:color w:val="231F20"/>
          <w:sz w:val="20"/>
        </w:rPr>
        <w:t>(ин­ дивидуальные с учётом участия в коллективных задачах) при выполнении</w:t>
      </w:r>
      <w:r>
        <w:rPr>
          <w:color w:val="231F20"/>
          <w:spacing w:val="-14"/>
          <w:sz w:val="20"/>
        </w:rPr>
        <w:t xml:space="preserve"> </w:t>
      </w:r>
      <w:r>
        <w:rPr>
          <w:color w:val="231F20"/>
          <w:sz w:val="20"/>
        </w:rPr>
        <w:t>коллективного</w:t>
      </w:r>
      <w:r>
        <w:rPr>
          <w:color w:val="231F20"/>
          <w:spacing w:val="-14"/>
          <w:sz w:val="20"/>
        </w:rPr>
        <w:t xml:space="preserve"> </w:t>
      </w:r>
      <w:r>
        <w:rPr>
          <w:color w:val="231F20"/>
          <w:sz w:val="20"/>
        </w:rPr>
        <w:t>мини­исследования</w:t>
      </w:r>
      <w:r>
        <w:rPr>
          <w:color w:val="231F20"/>
          <w:spacing w:val="-14"/>
          <w:sz w:val="20"/>
        </w:rPr>
        <w:t xml:space="preserve"> </w:t>
      </w:r>
      <w:r>
        <w:rPr>
          <w:color w:val="231F20"/>
          <w:sz w:val="20"/>
        </w:rPr>
        <w:t>или</w:t>
      </w:r>
      <w:r>
        <w:rPr>
          <w:color w:val="231F20"/>
          <w:spacing w:val="-14"/>
          <w:sz w:val="20"/>
        </w:rPr>
        <w:t xml:space="preserve"> </w:t>
      </w:r>
      <w:r>
        <w:rPr>
          <w:color w:val="231F20"/>
          <w:sz w:val="20"/>
        </w:rPr>
        <w:t>проектно­ го задания на основе предложенного формата планирования, распределения промежуточных шагов и сроков;</w:t>
      </w:r>
    </w:p>
    <w:p w:rsidR="00DC388F" w:rsidRDefault="004B1DF8" w:rsidP="00B626D9">
      <w:pPr>
        <w:pStyle w:val="a6"/>
        <w:numPr>
          <w:ilvl w:val="0"/>
          <w:numId w:val="67"/>
        </w:numPr>
        <w:tabs>
          <w:tab w:val="left" w:pos="724"/>
        </w:tabs>
        <w:spacing w:before="3" w:line="252" w:lineRule="auto"/>
        <w:ind w:firstLine="226"/>
        <w:rPr>
          <w:sz w:val="20"/>
        </w:rPr>
      </w:pPr>
      <w:r>
        <w:rPr>
          <w:color w:val="231F20"/>
          <w:sz w:val="20"/>
        </w:rPr>
        <w:t>выполнять</w:t>
      </w:r>
      <w:r>
        <w:rPr>
          <w:color w:val="231F20"/>
          <w:spacing w:val="34"/>
          <w:sz w:val="20"/>
        </w:rPr>
        <w:t xml:space="preserve"> </w:t>
      </w:r>
      <w:r>
        <w:rPr>
          <w:color w:val="231F20"/>
          <w:sz w:val="20"/>
        </w:rPr>
        <w:t>совместные</w:t>
      </w:r>
      <w:r>
        <w:rPr>
          <w:color w:val="231F20"/>
          <w:spacing w:val="34"/>
          <w:sz w:val="20"/>
        </w:rPr>
        <w:t xml:space="preserve"> </w:t>
      </w:r>
      <w:r>
        <w:rPr>
          <w:color w:val="231F20"/>
          <w:sz w:val="20"/>
        </w:rPr>
        <w:t>(в</w:t>
      </w:r>
      <w:r>
        <w:rPr>
          <w:color w:val="231F20"/>
          <w:spacing w:val="34"/>
          <w:sz w:val="20"/>
        </w:rPr>
        <w:t xml:space="preserve"> </w:t>
      </w:r>
      <w:r>
        <w:rPr>
          <w:color w:val="231F20"/>
          <w:sz w:val="20"/>
        </w:rPr>
        <w:t>группах)</w:t>
      </w:r>
      <w:r>
        <w:rPr>
          <w:color w:val="231F20"/>
          <w:spacing w:val="34"/>
          <w:sz w:val="20"/>
        </w:rPr>
        <w:t xml:space="preserve"> </w:t>
      </w:r>
      <w:r>
        <w:rPr>
          <w:color w:val="231F20"/>
          <w:sz w:val="20"/>
        </w:rPr>
        <w:t>проектные</w:t>
      </w:r>
      <w:r>
        <w:rPr>
          <w:color w:val="231F20"/>
          <w:spacing w:val="34"/>
          <w:sz w:val="20"/>
        </w:rPr>
        <w:t xml:space="preserve"> </w:t>
      </w:r>
      <w:r>
        <w:rPr>
          <w:color w:val="231F20"/>
          <w:sz w:val="20"/>
        </w:rPr>
        <w:t>задания с опорой на предложенные образцы;</w:t>
      </w:r>
    </w:p>
    <w:p w:rsidR="00DC388F" w:rsidRDefault="004B1DF8" w:rsidP="00B626D9">
      <w:pPr>
        <w:pStyle w:val="a6"/>
        <w:numPr>
          <w:ilvl w:val="0"/>
          <w:numId w:val="67"/>
        </w:numPr>
        <w:tabs>
          <w:tab w:val="left" w:pos="724"/>
        </w:tabs>
        <w:spacing w:before="1" w:line="252" w:lineRule="auto"/>
        <w:ind w:firstLine="226"/>
        <w:rPr>
          <w:sz w:val="20"/>
        </w:rPr>
      </w:pPr>
      <w:r>
        <w:rPr>
          <w:color w:val="231F20"/>
          <w:sz w:val="20"/>
        </w:rPr>
        <w:t xml:space="preserve">при выполнении совместной деятельности справедливо </w:t>
      </w:r>
      <w:r>
        <w:rPr>
          <w:color w:val="231F20"/>
          <w:w w:val="95"/>
          <w:sz w:val="20"/>
        </w:rPr>
        <w:t xml:space="preserve">распределять работу, договариваться, обсуждать процесс и ре­ </w:t>
      </w:r>
      <w:r>
        <w:rPr>
          <w:color w:val="231F20"/>
          <w:sz w:val="20"/>
        </w:rPr>
        <w:t>зультат совместной работы;</w:t>
      </w:r>
    </w:p>
    <w:p w:rsidR="00DC388F" w:rsidRDefault="004B1DF8" w:rsidP="00B626D9">
      <w:pPr>
        <w:pStyle w:val="a6"/>
        <w:numPr>
          <w:ilvl w:val="0"/>
          <w:numId w:val="67"/>
        </w:numPr>
        <w:tabs>
          <w:tab w:val="left" w:pos="724"/>
        </w:tabs>
        <w:spacing w:before="1" w:line="252" w:lineRule="auto"/>
        <w:ind w:firstLine="226"/>
        <w:rPr>
          <w:sz w:val="20"/>
        </w:rPr>
      </w:pPr>
      <w:r>
        <w:rPr>
          <w:color w:val="231F20"/>
          <w:sz w:val="20"/>
        </w:rPr>
        <w:t>проявлять</w:t>
      </w:r>
      <w:r>
        <w:rPr>
          <w:color w:val="231F20"/>
          <w:spacing w:val="-16"/>
          <w:sz w:val="20"/>
        </w:rPr>
        <w:t xml:space="preserve"> </w:t>
      </w:r>
      <w:r>
        <w:rPr>
          <w:color w:val="231F20"/>
          <w:sz w:val="20"/>
        </w:rPr>
        <w:t>готовность</w:t>
      </w:r>
      <w:r>
        <w:rPr>
          <w:color w:val="231F20"/>
          <w:spacing w:val="-16"/>
          <w:sz w:val="20"/>
        </w:rPr>
        <w:t xml:space="preserve"> </w:t>
      </w:r>
      <w:r>
        <w:rPr>
          <w:color w:val="231F20"/>
          <w:sz w:val="20"/>
        </w:rPr>
        <w:t>выполнять</w:t>
      </w:r>
      <w:r>
        <w:rPr>
          <w:color w:val="231F20"/>
          <w:spacing w:val="-16"/>
          <w:sz w:val="20"/>
        </w:rPr>
        <w:t xml:space="preserve"> </w:t>
      </w:r>
      <w:r>
        <w:rPr>
          <w:color w:val="231F20"/>
          <w:sz w:val="20"/>
        </w:rPr>
        <w:t>разные</w:t>
      </w:r>
      <w:r>
        <w:rPr>
          <w:color w:val="231F20"/>
          <w:spacing w:val="-16"/>
          <w:sz w:val="20"/>
        </w:rPr>
        <w:t xml:space="preserve"> </w:t>
      </w:r>
      <w:r>
        <w:rPr>
          <w:color w:val="231F20"/>
          <w:sz w:val="20"/>
        </w:rPr>
        <w:t>роли:</w:t>
      </w:r>
      <w:r>
        <w:rPr>
          <w:color w:val="231F20"/>
          <w:spacing w:val="-16"/>
          <w:sz w:val="20"/>
        </w:rPr>
        <w:t xml:space="preserve"> </w:t>
      </w:r>
      <w:r>
        <w:rPr>
          <w:color w:val="231F20"/>
          <w:sz w:val="20"/>
        </w:rPr>
        <w:t xml:space="preserve">руководи­ </w:t>
      </w:r>
      <w:r>
        <w:rPr>
          <w:color w:val="231F20"/>
          <w:spacing w:val="-2"/>
          <w:sz w:val="20"/>
        </w:rPr>
        <w:t xml:space="preserve">теля (лидера), подчиненного, проявлять самостоятельность, ор­ </w:t>
      </w:r>
      <w:r>
        <w:rPr>
          <w:color w:val="231F20"/>
          <w:w w:val="95"/>
          <w:sz w:val="20"/>
        </w:rPr>
        <w:t xml:space="preserve">ганизованность, инициативность для достижения общего успе­ </w:t>
      </w:r>
      <w:r>
        <w:rPr>
          <w:color w:val="231F20"/>
          <w:sz w:val="20"/>
        </w:rPr>
        <w:t>ха</w:t>
      </w:r>
      <w:r>
        <w:rPr>
          <w:color w:val="231F20"/>
          <w:spacing w:val="-9"/>
          <w:sz w:val="20"/>
        </w:rPr>
        <w:t xml:space="preserve"> </w:t>
      </w:r>
      <w:r>
        <w:rPr>
          <w:color w:val="231F20"/>
          <w:sz w:val="20"/>
        </w:rPr>
        <w:t>деятельности.</w:t>
      </w:r>
    </w:p>
    <w:p w:rsidR="00DC388F" w:rsidRDefault="00DC388F">
      <w:pPr>
        <w:pStyle w:val="a3"/>
        <w:ind w:left="0" w:right="0" w:firstLine="0"/>
        <w:jc w:val="left"/>
        <w:rPr>
          <w:sz w:val="22"/>
        </w:rPr>
      </w:pPr>
    </w:p>
    <w:p w:rsidR="00DC388F" w:rsidRDefault="004B1DF8" w:rsidP="00B626D9">
      <w:pPr>
        <w:pStyle w:val="3"/>
        <w:numPr>
          <w:ilvl w:val="0"/>
          <w:numId w:val="73"/>
        </w:numPr>
        <w:tabs>
          <w:tab w:val="left" w:pos="352"/>
        </w:tabs>
        <w:spacing w:before="153"/>
      </w:pPr>
      <w:r>
        <w:rPr>
          <w:color w:val="231F20"/>
          <w:spacing w:val="-2"/>
        </w:rPr>
        <w:t>КЛАСС</w:t>
      </w:r>
    </w:p>
    <w:p w:rsidR="00DC388F" w:rsidRDefault="004B1DF8">
      <w:pPr>
        <w:pStyle w:val="a3"/>
        <w:spacing w:before="130"/>
        <w:ind w:right="0" w:firstLine="0"/>
        <w:jc w:val="left"/>
        <w:rPr>
          <w:rFonts w:ascii="Trebuchet MS" w:hAnsi="Trebuchet MS"/>
        </w:rPr>
      </w:pPr>
      <w:r>
        <w:rPr>
          <w:rFonts w:ascii="Trebuchet MS" w:hAnsi="Trebuchet MS"/>
          <w:color w:val="231F20"/>
          <w:w w:val="85"/>
        </w:rPr>
        <w:t>Сведения</w:t>
      </w:r>
      <w:r>
        <w:rPr>
          <w:rFonts w:ascii="Trebuchet MS" w:hAnsi="Trebuchet MS"/>
          <w:color w:val="231F20"/>
          <w:spacing w:val="11"/>
        </w:rPr>
        <w:t xml:space="preserve"> </w:t>
      </w:r>
      <w:r>
        <w:rPr>
          <w:rFonts w:ascii="Trebuchet MS" w:hAnsi="Trebuchet MS"/>
          <w:color w:val="231F20"/>
          <w:w w:val="85"/>
        </w:rPr>
        <w:t>о</w:t>
      </w:r>
      <w:r>
        <w:rPr>
          <w:rFonts w:ascii="Trebuchet MS" w:hAnsi="Trebuchet MS"/>
          <w:color w:val="231F20"/>
          <w:spacing w:val="11"/>
        </w:rPr>
        <w:t xml:space="preserve"> </w:t>
      </w:r>
      <w:r>
        <w:rPr>
          <w:rFonts w:ascii="Trebuchet MS" w:hAnsi="Trebuchet MS"/>
          <w:color w:val="231F20"/>
          <w:w w:val="85"/>
        </w:rPr>
        <w:t>русском</w:t>
      </w:r>
      <w:r>
        <w:rPr>
          <w:rFonts w:ascii="Trebuchet MS" w:hAnsi="Trebuchet MS"/>
          <w:color w:val="231F20"/>
          <w:spacing w:val="11"/>
        </w:rPr>
        <w:t xml:space="preserve"> </w:t>
      </w:r>
      <w:r>
        <w:rPr>
          <w:rFonts w:ascii="Trebuchet MS" w:hAnsi="Trebuchet MS"/>
          <w:color w:val="231F20"/>
          <w:spacing w:val="-2"/>
          <w:w w:val="85"/>
        </w:rPr>
        <w:t>языке</w:t>
      </w:r>
    </w:p>
    <w:p w:rsidR="00DC388F" w:rsidRDefault="004B1DF8">
      <w:pPr>
        <w:pStyle w:val="a3"/>
        <w:spacing w:before="74" w:line="252" w:lineRule="auto"/>
      </w:pPr>
      <w:r>
        <w:rPr>
          <w:color w:val="231F20"/>
        </w:rPr>
        <w:t>Русский язык как язык межнационального общения. Раз­ личные</w:t>
      </w:r>
      <w:r>
        <w:rPr>
          <w:color w:val="231F20"/>
          <w:spacing w:val="-6"/>
        </w:rPr>
        <w:t xml:space="preserve"> </w:t>
      </w:r>
      <w:r>
        <w:rPr>
          <w:color w:val="231F20"/>
        </w:rPr>
        <w:t>методы</w:t>
      </w:r>
      <w:r>
        <w:rPr>
          <w:color w:val="231F20"/>
          <w:spacing w:val="-6"/>
        </w:rPr>
        <w:t xml:space="preserve"> </w:t>
      </w:r>
      <w:r>
        <w:rPr>
          <w:color w:val="231F20"/>
        </w:rPr>
        <w:t>познания</w:t>
      </w:r>
      <w:r>
        <w:rPr>
          <w:color w:val="231F20"/>
          <w:spacing w:val="-6"/>
        </w:rPr>
        <w:t xml:space="preserve"> </w:t>
      </w:r>
      <w:r>
        <w:rPr>
          <w:color w:val="231F20"/>
        </w:rPr>
        <w:t>языка:</w:t>
      </w:r>
      <w:r>
        <w:rPr>
          <w:color w:val="231F20"/>
          <w:spacing w:val="-6"/>
        </w:rPr>
        <w:t xml:space="preserve"> </w:t>
      </w:r>
      <w:r>
        <w:rPr>
          <w:color w:val="231F20"/>
        </w:rPr>
        <w:t>наблюдение,</w:t>
      </w:r>
      <w:r>
        <w:rPr>
          <w:color w:val="231F20"/>
          <w:spacing w:val="-6"/>
        </w:rPr>
        <w:t xml:space="preserve"> </w:t>
      </w:r>
      <w:r>
        <w:rPr>
          <w:color w:val="231F20"/>
        </w:rPr>
        <w:t>анализ,</w:t>
      </w:r>
      <w:r>
        <w:rPr>
          <w:color w:val="231F20"/>
          <w:spacing w:val="-6"/>
        </w:rPr>
        <w:t xml:space="preserve"> </w:t>
      </w:r>
      <w:r>
        <w:rPr>
          <w:color w:val="231F20"/>
        </w:rPr>
        <w:t>лингви­ стический</w:t>
      </w:r>
      <w:r>
        <w:rPr>
          <w:color w:val="231F20"/>
          <w:spacing w:val="-2"/>
        </w:rPr>
        <w:t xml:space="preserve"> </w:t>
      </w:r>
      <w:r>
        <w:rPr>
          <w:color w:val="231F20"/>
        </w:rPr>
        <w:t>эксперимент,</w:t>
      </w:r>
      <w:r>
        <w:rPr>
          <w:color w:val="231F20"/>
          <w:spacing w:val="-2"/>
        </w:rPr>
        <w:t xml:space="preserve"> </w:t>
      </w:r>
      <w:r>
        <w:rPr>
          <w:color w:val="231F20"/>
        </w:rPr>
        <w:t>мини­исследование,</w:t>
      </w:r>
      <w:r>
        <w:rPr>
          <w:color w:val="231F20"/>
          <w:spacing w:val="-2"/>
        </w:rPr>
        <w:t xml:space="preserve"> </w:t>
      </w:r>
      <w:r>
        <w:rPr>
          <w:color w:val="231F20"/>
        </w:rPr>
        <w:t>проект.</w:t>
      </w:r>
    </w:p>
    <w:p w:rsidR="00DC388F" w:rsidRDefault="004B1DF8">
      <w:pPr>
        <w:pStyle w:val="a3"/>
        <w:spacing w:before="183"/>
        <w:ind w:right="0" w:firstLine="0"/>
        <w:jc w:val="left"/>
        <w:rPr>
          <w:rFonts w:ascii="Trebuchet MS" w:hAnsi="Trebuchet MS"/>
        </w:rPr>
      </w:pPr>
      <w:r>
        <w:rPr>
          <w:rFonts w:ascii="Trebuchet MS" w:hAnsi="Trebuchet MS"/>
          <w:color w:val="231F20"/>
          <w:w w:val="90"/>
        </w:rPr>
        <w:t>Фонетика</w:t>
      </w:r>
      <w:r>
        <w:rPr>
          <w:rFonts w:ascii="Trebuchet MS" w:hAnsi="Trebuchet MS"/>
          <w:color w:val="231F20"/>
          <w:spacing w:val="-4"/>
        </w:rPr>
        <w:t xml:space="preserve"> </w:t>
      </w:r>
      <w:r>
        <w:rPr>
          <w:rFonts w:ascii="Trebuchet MS" w:hAnsi="Trebuchet MS"/>
          <w:color w:val="231F20"/>
          <w:w w:val="90"/>
        </w:rPr>
        <w:t>и</w:t>
      </w:r>
      <w:r>
        <w:rPr>
          <w:rFonts w:ascii="Trebuchet MS" w:hAnsi="Trebuchet MS"/>
          <w:color w:val="231F20"/>
          <w:spacing w:val="-3"/>
        </w:rPr>
        <w:t xml:space="preserve"> </w:t>
      </w:r>
      <w:r>
        <w:rPr>
          <w:rFonts w:ascii="Trebuchet MS" w:hAnsi="Trebuchet MS"/>
          <w:color w:val="231F20"/>
          <w:spacing w:val="-2"/>
          <w:w w:val="90"/>
        </w:rPr>
        <w:t>графика</w:t>
      </w:r>
    </w:p>
    <w:p w:rsidR="00DC388F" w:rsidRDefault="004B1DF8">
      <w:pPr>
        <w:pStyle w:val="a3"/>
        <w:spacing w:before="74" w:line="252" w:lineRule="auto"/>
        <w:ind w:right="154"/>
      </w:pPr>
      <w:r>
        <w:rPr>
          <w:color w:val="231F20"/>
          <w:spacing w:val="-2"/>
        </w:rPr>
        <w:t>Характеристика,</w:t>
      </w:r>
      <w:r>
        <w:rPr>
          <w:color w:val="231F20"/>
          <w:spacing w:val="-4"/>
        </w:rPr>
        <w:t xml:space="preserve"> </w:t>
      </w:r>
      <w:r>
        <w:rPr>
          <w:color w:val="231F20"/>
          <w:spacing w:val="-2"/>
        </w:rPr>
        <w:t>сравнение,</w:t>
      </w:r>
      <w:r>
        <w:rPr>
          <w:color w:val="231F20"/>
          <w:spacing w:val="-4"/>
        </w:rPr>
        <w:t xml:space="preserve"> </w:t>
      </w:r>
      <w:r>
        <w:rPr>
          <w:color w:val="231F20"/>
          <w:spacing w:val="-2"/>
        </w:rPr>
        <w:t>классификация</w:t>
      </w:r>
      <w:r>
        <w:rPr>
          <w:color w:val="231F20"/>
          <w:spacing w:val="-4"/>
        </w:rPr>
        <w:t xml:space="preserve"> </w:t>
      </w:r>
      <w:r>
        <w:rPr>
          <w:color w:val="231F20"/>
          <w:spacing w:val="-2"/>
        </w:rPr>
        <w:t>звуков</w:t>
      </w:r>
      <w:r>
        <w:rPr>
          <w:color w:val="231F20"/>
          <w:spacing w:val="-4"/>
        </w:rPr>
        <w:t xml:space="preserve"> </w:t>
      </w:r>
      <w:r>
        <w:rPr>
          <w:color w:val="231F20"/>
          <w:spacing w:val="-2"/>
        </w:rPr>
        <w:t>вне</w:t>
      </w:r>
      <w:r>
        <w:rPr>
          <w:color w:val="231F20"/>
          <w:spacing w:val="-4"/>
        </w:rPr>
        <w:t xml:space="preserve"> </w:t>
      </w:r>
      <w:r>
        <w:rPr>
          <w:color w:val="231F20"/>
          <w:spacing w:val="-2"/>
        </w:rPr>
        <w:t xml:space="preserve">сло­ </w:t>
      </w:r>
      <w:r>
        <w:rPr>
          <w:color w:val="231F20"/>
          <w:w w:val="95"/>
        </w:rPr>
        <w:t xml:space="preserve">ва и в слове по заданным параметрам. Звуко­буквенный разбор </w:t>
      </w:r>
      <w:r>
        <w:rPr>
          <w:color w:val="231F20"/>
          <w:spacing w:val="-2"/>
        </w:rPr>
        <w:t>слова.</w:t>
      </w:r>
    </w:p>
    <w:p w:rsidR="00DC388F" w:rsidRDefault="004B1DF8">
      <w:pPr>
        <w:pStyle w:val="a3"/>
        <w:spacing w:before="182"/>
        <w:ind w:right="0" w:firstLine="0"/>
        <w:jc w:val="left"/>
        <w:rPr>
          <w:rFonts w:ascii="Trebuchet MS" w:hAnsi="Trebuchet MS"/>
        </w:rPr>
      </w:pPr>
      <w:r>
        <w:rPr>
          <w:rFonts w:ascii="Trebuchet MS" w:hAnsi="Trebuchet MS"/>
          <w:color w:val="231F20"/>
          <w:spacing w:val="-2"/>
        </w:rPr>
        <w:t>Орфоэпия</w:t>
      </w:r>
    </w:p>
    <w:p w:rsidR="00DC388F" w:rsidRDefault="004B1DF8">
      <w:pPr>
        <w:pStyle w:val="a3"/>
        <w:spacing w:before="74" w:line="252" w:lineRule="auto"/>
      </w:pPr>
      <w:r>
        <w:rPr>
          <w:color w:val="231F20"/>
        </w:rPr>
        <w:t>Правильная</w:t>
      </w:r>
      <w:r>
        <w:rPr>
          <w:color w:val="231F20"/>
          <w:spacing w:val="-16"/>
        </w:rPr>
        <w:t xml:space="preserve"> </w:t>
      </w:r>
      <w:r>
        <w:rPr>
          <w:color w:val="231F20"/>
        </w:rPr>
        <w:t>интонация</w:t>
      </w:r>
      <w:r>
        <w:rPr>
          <w:color w:val="231F20"/>
          <w:spacing w:val="-16"/>
        </w:rPr>
        <w:t xml:space="preserve"> </w:t>
      </w:r>
      <w:r>
        <w:rPr>
          <w:color w:val="231F20"/>
        </w:rPr>
        <w:t>в</w:t>
      </w:r>
      <w:r>
        <w:rPr>
          <w:color w:val="231F20"/>
          <w:spacing w:val="-16"/>
        </w:rPr>
        <w:t xml:space="preserve"> </w:t>
      </w:r>
      <w:r>
        <w:rPr>
          <w:color w:val="231F20"/>
        </w:rPr>
        <w:t>процессе</w:t>
      </w:r>
      <w:r>
        <w:rPr>
          <w:color w:val="231F20"/>
          <w:spacing w:val="-16"/>
        </w:rPr>
        <w:t xml:space="preserve"> </w:t>
      </w:r>
      <w:r>
        <w:rPr>
          <w:color w:val="231F20"/>
        </w:rPr>
        <w:t>говорения</w:t>
      </w:r>
      <w:r>
        <w:rPr>
          <w:color w:val="231F20"/>
          <w:spacing w:val="-16"/>
        </w:rPr>
        <w:t xml:space="preserve"> </w:t>
      </w:r>
      <w:r>
        <w:rPr>
          <w:color w:val="231F20"/>
        </w:rPr>
        <w:t>и</w:t>
      </w:r>
      <w:r>
        <w:rPr>
          <w:color w:val="231F20"/>
          <w:spacing w:val="-16"/>
        </w:rPr>
        <w:t xml:space="preserve"> </w:t>
      </w:r>
      <w:r>
        <w:rPr>
          <w:color w:val="231F20"/>
        </w:rPr>
        <w:t>чтения.</w:t>
      </w:r>
      <w:r>
        <w:rPr>
          <w:color w:val="231F20"/>
          <w:spacing w:val="-16"/>
        </w:rPr>
        <w:t xml:space="preserve"> </w:t>
      </w:r>
      <w:r>
        <w:rPr>
          <w:color w:val="231F20"/>
        </w:rPr>
        <w:t>Нор­ мы</w:t>
      </w:r>
      <w:r>
        <w:rPr>
          <w:color w:val="231F20"/>
          <w:spacing w:val="-9"/>
        </w:rPr>
        <w:t xml:space="preserve"> </w:t>
      </w:r>
      <w:r>
        <w:rPr>
          <w:color w:val="231F20"/>
        </w:rPr>
        <w:t>произношения</w:t>
      </w:r>
      <w:r>
        <w:rPr>
          <w:color w:val="231F20"/>
          <w:spacing w:val="-9"/>
        </w:rPr>
        <w:t xml:space="preserve"> </w:t>
      </w:r>
      <w:r>
        <w:rPr>
          <w:color w:val="231F20"/>
        </w:rPr>
        <w:t>звуков</w:t>
      </w:r>
      <w:r>
        <w:rPr>
          <w:color w:val="231F20"/>
          <w:spacing w:val="-9"/>
        </w:rPr>
        <w:t xml:space="preserve"> </w:t>
      </w:r>
      <w:r>
        <w:rPr>
          <w:color w:val="231F20"/>
        </w:rPr>
        <w:t>и</w:t>
      </w:r>
      <w:r>
        <w:rPr>
          <w:color w:val="231F20"/>
          <w:spacing w:val="-9"/>
        </w:rPr>
        <w:t xml:space="preserve"> </w:t>
      </w:r>
      <w:r>
        <w:rPr>
          <w:color w:val="231F20"/>
        </w:rPr>
        <w:t>сочетаний</w:t>
      </w:r>
      <w:r>
        <w:rPr>
          <w:color w:val="231F20"/>
          <w:spacing w:val="-9"/>
        </w:rPr>
        <w:t xml:space="preserve"> </w:t>
      </w:r>
      <w:r>
        <w:rPr>
          <w:color w:val="231F20"/>
        </w:rPr>
        <w:t>звуков;</w:t>
      </w:r>
      <w:r>
        <w:rPr>
          <w:color w:val="231F20"/>
          <w:spacing w:val="-9"/>
        </w:rPr>
        <w:t xml:space="preserve"> </w:t>
      </w:r>
      <w:r>
        <w:rPr>
          <w:color w:val="231F20"/>
        </w:rPr>
        <w:t>ударение</w:t>
      </w:r>
      <w:r>
        <w:rPr>
          <w:color w:val="231F20"/>
          <w:spacing w:val="-9"/>
        </w:rPr>
        <w:t xml:space="preserve"> </w:t>
      </w:r>
      <w:r>
        <w:rPr>
          <w:color w:val="231F20"/>
        </w:rPr>
        <w:t>в</w:t>
      </w:r>
      <w:r>
        <w:rPr>
          <w:color w:val="231F20"/>
          <w:spacing w:val="-9"/>
        </w:rPr>
        <w:t xml:space="preserve"> </w:t>
      </w:r>
      <w:r>
        <w:rPr>
          <w:color w:val="231F20"/>
        </w:rPr>
        <w:t xml:space="preserve">сло­ </w:t>
      </w:r>
      <w:r>
        <w:rPr>
          <w:color w:val="231F20"/>
          <w:w w:val="95"/>
        </w:rPr>
        <w:t>вах</w:t>
      </w:r>
      <w:r>
        <w:rPr>
          <w:color w:val="231F20"/>
          <w:spacing w:val="-2"/>
          <w:w w:val="95"/>
        </w:rPr>
        <w:t xml:space="preserve"> </w:t>
      </w:r>
      <w:r>
        <w:rPr>
          <w:color w:val="231F20"/>
          <w:w w:val="95"/>
        </w:rPr>
        <w:t>в</w:t>
      </w:r>
      <w:r>
        <w:rPr>
          <w:color w:val="231F20"/>
          <w:spacing w:val="-2"/>
          <w:w w:val="95"/>
        </w:rPr>
        <w:t xml:space="preserve"> </w:t>
      </w:r>
      <w:r>
        <w:rPr>
          <w:color w:val="231F20"/>
          <w:w w:val="95"/>
        </w:rPr>
        <w:t>соответствии</w:t>
      </w:r>
      <w:r>
        <w:rPr>
          <w:color w:val="231F20"/>
          <w:spacing w:val="-2"/>
          <w:w w:val="95"/>
        </w:rPr>
        <w:t xml:space="preserve"> </w:t>
      </w:r>
      <w:r>
        <w:rPr>
          <w:color w:val="231F20"/>
          <w:w w:val="95"/>
        </w:rPr>
        <w:t>с</w:t>
      </w:r>
      <w:r>
        <w:rPr>
          <w:color w:val="231F20"/>
          <w:spacing w:val="-2"/>
          <w:w w:val="95"/>
        </w:rPr>
        <w:t xml:space="preserve"> </w:t>
      </w:r>
      <w:r>
        <w:rPr>
          <w:color w:val="231F20"/>
          <w:w w:val="95"/>
        </w:rPr>
        <w:t>нормами</w:t>
      </w:r>
      <w:r>
        <w:rPr>
          <w:color w:val="231F20"/>
          <w:spacing w:val="-2"/>
          <w:w w:val="95"/>
        </w:rPr>
        <w:t xml:space="preserve"> </w:t>
      </w:r>
      <w:r>
        <w:rPr>
          <w:color w:val="231F20"/>
          <w:w w:val="95"/>
        </w:rPr>
        <w:t>современного</w:t>
      </w:r>
      <w:r>
        <w:rPr>
          <w:color w:val="231F20"/>
          <w:spacing w:val="-2"/>
          <w:w w:val="95"/>
        </w:rPr>
        <w:t xml:space="preserve"> </w:t>
      </w:r>
      <w:r>
        <w:rPr>
          <w:color w:val="231F20"/>
          <w:w w:val="95"/>
        </w:rPr>
        <w:t>русского</w:t>
      </w:r>
      <w:r>
        <w:rPr>
          <w:color w:val="231F20"/>
          <w:spacing w:val="-2"/>
          <w:w w:val="95"/>
        </w:rPr>
        <w:t xml:space="preserve"> </w:t>
      </w:r>
      <w:r>
        <w:rPr>
          <w:color w:val="231F20"/>
          <w:w w:val="95"/>
        </w:rPr>
        <w:t xml:space="preserve">литератур­ </w:t>
      </w:r>
      <w:r>
        <w:rPr>
          <w:color w:val="231F20"/>
        </w:rPr>
        <w:t>ного</w:t>
      </w:r>
      <w:r>
        <w:rPr>
          <w:color w:val="231F20"/>
          <w:spacing w:val="-14"/>
        </w:rPr>
        <w:t xml:space="preserve"> </w:t>
      </w:r>
      <w:r>
        <w:rPr>
          <w:color w:val="231F20"/>
        </w:rPr>
        <w:t>языка</w:t>
      </w:r>
      <w:r>
        <w:rPr>
          <w:color w:val="231F20"/>
          <w:spacing w:val="-14"/>
        </w:rPr>
        <w:t xml:space="preserve"> </w:t>
      </w:r>
      <w:r>
        <w:rPr>
          <w:color w:val="231F20"/>
        </w:rPr>
        <w:t>(на</w:t>
      </w:r>
      <w:r>
        <w:rPr>
          <w:color w:val="231F20"/>
          <w:spacing w:val="-14"/>
        </w:rPr>
        <w:t xml:space="preserve"> </w:t>
      </w:r>
      <w:r>
        <w:rPr>
          <w:color w:val="231F20"/>
        </w:rPr>
        <w:t>ограниченном</w:t>
      </w:r>
      <w:r>
        <w:rPr>
          <w:color w:val="231F20"/>
          <w:spacing w:val="-14"/>
        </w:rPr>
        <w:t xml:space="preserve"> </w:t>
      </w:r>
      <w:r>
        <w:rPr>
          <w:color w:val="231F20"/>
        </w:rPr>
        <w:t>перечне</w:t>
      </w:r>
      <w:r>
        <w:rPr>
          <w:color w:val="231F20"/>
          <w:spacing w:val="-14"/>
        </w:rPr>
        <w:t xml:space="preserve"> </w:t>
      </w:r>
      <w:r>
        <w:rPr>
          <w:color w:val="231F20"/>
        </w:rPr>
        <w:t>слов,</w:t>
      </w:r>
      <w:r>
        <w:rPr>
          <w:color w:val="231F20"/>
          <w:spacing w:val="-14"/>
        </w:rPr>
        <w:t xml:space="preserve"> </w:t>
      </w:r>
      <w:r>
        <w:rPr>
          <w:color w:val="231F20"/>
        </w:rPr>
        <w:t>отрабатываемом</w:t>
      </w:r>
      <w:r>
        <w:rPr>
          <w:color w:val="231F20"/>
          <w:spacing w:val="-14"/>
        </w:rPr>
        <w:t xml:space="preserve"> </w:t>
      </w:r>
      <w:r>
        <w:rPr>
          <w:color w:val="231F20"/>
        </w:rPr>
        <w:t xml:space="preserve">в </w:t>
      </w:r>
      <w:r>
        <w:rPr>
          <w:color w:val="231F20"/>
          <w:spacing w:val="-2"/>
        </w:rPr>
        <w:t>учебнике).</w:t>
      </w:r>
    </w:p>
    <w:p w:rsidR="00DC388F" w:rsidRDefault="004B1DF8">
      <w:pPr>
        <w:pStyle w:val="a3"/>
        <w:spacing w:before="2" w:line="252" w:lineRule="auto"/>
        <w:ind w:right="156"/>
      </w:pPr>
      <w:r>
        <w:rPr>
          <w:color w:val="231F20"/>
          <w:spacing w:val="-2"/>
        </w:rPr>
        <w:t>Использование</w:t>
      </w:r>
      <w:r>
        <w:rPr>
          <w:color w:val="231F20"/>
          <w:spacing w:val="-4"/>
        </w:rPr>
        <w:t xml:space="preserve"> </w:t>
      </w:r>
      <w:r>
        <w:rPr>
          <w:color w:val="231F20"/>
          <w:spacing w:val="-2"/>
        </w:rPr>
        <w:t>орфоэпических</w:t>
      </w:r>
      <w:r>
        <w:rPr>
          <w:color w:val="231F20"/>
          <w:spacing w:val="-4"/>
        </w:rPr>
        <w:t xml:space="preserve"> </w:t>
      </w:r>
      <w:r>
        <w:rPr>
          <w:color w:val="231F20"/>
          <w:spacing w:val="-2"/>
        </w:rPr>
        <w:t>словарей</w:t>
      </w:r>
      <w:r>
        <w:rPr>
          <w:color w:val="231F20"/>
          <w:spacing w:val="-4"/>
        </w:rPr>
        <w:t xml:space="preserve"> </w:t>
      </w:r>
      <w:r>
        <w:rPr>
          <w:color w:val="231F20"/>
          <w:spacing w:val="-2"/>
        </w:rPr>
        <w:t>русского</w:t>
      </w:r>
      <w:r>
        <w:rPr>
          <w:color w:val="231F20"/>
          <w:spacing w:val="-4"/>
        </w:rPr>
        <w:t xml:space="preserve"> </w:t>
      </w:r>
      <w:r>
        <w:rPr>
          <w:color w:val="231F20"/>
          <w:spacing w:val="-2"/>
        </w:rPr>
        <w:t>языка</w:t>
      </w:r>
      <w:r>
        <w:rPr>
          <w:color w:val="231F20"/>
          <w:spacing w:val="-4"/>
        </w:rPr>
        <w:t xml:space="preserve"> </w:t>
      </w:r>
      <w:r>
        <w:rPr>
          <w:color w:val="231F20"/>
          <w:spacing w:val="-2"/>
        </w:rPr>
        <w:t xml:space="preserve">при </w:t>
      </w:r>
      <w:r>
        <w:rPr>
          <w:color w:val="231F20"/>
        </w:rPr>
        <w:t>определении правильного произношения слов.</w:t>
      </w:r>
    </w:p>
    <w:p w:rsidR="00DC388F" w:rsidRDefault="004B1DF8">
      <w:pPr>
        <w:pStyle w:val="a3"/>
        <w:spacing w:before="182"/>
        <w:ind w:right="0" w:firstLine="0"/>
        <w:jc w:val="left"/>
        <w:rPr>
          <w:rFonts w:ascii="Trebuchet MS" w:hAnsi="Trebuchet MS"/>
        </w:rPr>
      </w:pPr>
      <w:r>
        <w:rPr>
          <w:rFonts w:ascii="Trebuchet MS" w:hAnsi="Trebuchet MS"/>
          <w:color w:val="231F20"/>
          <w:spacing w:val="-2"/>
        </w:rPr>
        <w:t>Лексика</w:t>
      </w:r>
    </w:p>
    <w:p w:rsidR="00DC388F" w:rsidRDefault="004B1DF8">
      <w:pPr>
        <w:pStyle w:val="a3"/>
        <w:spacing w:before="74" w:line="252" w:lineRule="auto"/>
      </w:pPr>
      <w:r>
        <w:rPr>
          <w:color w:val="231F20"/>
          <w:w w:val="95"/>
        </w:rPr>
        <w:t xml:space="preserve">Повторение и продолжение работы: наблюдение за использо­ </w:t>
      </w:r>
      <w:r>
        <w:rPr>
          <w:color w:val="231F20"/>
        </w:rPr>
        <w:t>ванием в речи синонимов, антонимов, устаревших слов (про­ стые</w:t>
      </w:r>
      <w:r>
        <w:rPr>
          <w:color w:val="231F20"/>
          <w:spacing w:val="-9"/>
        </w:rPr>
        <w:t xml:space="preserve"> </w:t>
      </w:r>
      <w:r>
        <w:rPr>
          <w:color w:val="231F20"/>
        </w:rPr>
        <w:t>случаи).</w:t>
      </w:r>
    </w:p>
    <w:p w:rsidR="00DC388F" w:rsidRDefault="00DC388F">
      <w:pPr>
        <w:spacing w:line="252" w:lineRule="auto"/>
        <w:sectPr w:rsidR="00DC388F">
          <w:pgSz w:w="7830" w:h="12020"/>
          <w:pgMar w:top="620" w:right="580" w:bottom="900" w:left="580" w:header="0" w:footer="709" w:gutter="0"/>
          <w:cols w:space="720"/>
        </w:sectPr>
      </w:pPr>
    </w:p>
    <w:p w:rsidR="00DC388F" w:rsidRDefault="004B1DF8">
      <w:pPr>
        <w:pStyle w:val="a3"/>
        <w:spacing w:before="68"/>
      </w:pPr>
      <w:r>
        <w:rPr>
          <w:color w:val="231F20"/>
          <w:spacing w:val="-2"/>
        </w:rPr>
        <w:t>Наблюдение</w:t>
      </w:r>
      <w:r>
        <w:rPr>
          <w:color w:val="231F20"/>
          <w:spacing w:val="-7"/>
        </w:rPr>
        <w:t xml:space="preserve"> </w:t>
      </w:r>
      <w:r>
        <w:rPr>
          <w:color w:val="231F20"/>
          <w:spacing w:val="-2"/>
        </w:rPr>
        <w:t>за</w:t>
      </w:r>
      <w:r>
        <w:rPr>
          <w:color w:val="231F20"/>
          <w:spacing w:val="-7"/>
        </w:rPr>
        <w:t xml:space="preserve"> </w:t>
      </w:r>
      <w:r>
        <w:rPr>
          <w:color w:val="231F20"/>
          <w:spacing w:val="-2"/>
        </w:rPr>
        <w:t>использованием</w:t>
      </w:r>
      <w:r>
        <w:rPr>
          <w:color w:val="231F20"/>
          <w:spacing w:val="-7"/>
        </w:rPr>
        <w:t xml:space="preserve"> </w:t>
      </w:r>
      <w:r>
        <w:rPr>
          <w:color w:val="231F20"/>
          <w:spacing w:val="-2"/>
        </w:rPr>
        <w:t>в</w:t>
      </w:r>
      <w:r>
        <w:rPr>
          <w:color w:val="231F20"/>
          <w:spacing w:val="-7"/>
        </w:rPr>
        <w:t xml:space="preserve"> </w:t>
      </w:r>
      <w:r>
        <w:rPr>
          <w:color w:val="231F20"/>
          <w:spacing w:val="-2"/>
        </w:rPr>
        <w:t>речи</w:t>
      </w:r>
      <w:r>
        <w:rPr>
          <w:color w:val="231F20"/>
          <w:spacing w:val="-7"/>
        </w:rPr>
        <w:t xml:space="preserve"> </w:t>
      </w:r>
      <w:r>
        <w:rPr>
          <w:color w:val="231F20"/>
          <w:spacing w:val="-2"/>
        </w:rPr>
        <w:t>фразеологизмов</w:t>
      </w:r>
      <w:r>
        <w:rPr>
          <w:color w:val="231F20"/>
          <w:spacing w:val="-7"/>
        </w:rPr>
        <w:t xml:space="preserve"> </w:t>
      </w:r>
      <w:r>
        <w:rPr>
          <w:color w:val="231F20"/>
          <w:spacing w:val="-2"/>
        </w:rPr>
        <w:t xml:space="preserve">(про­ </w:t>
      </w:r>
      <w:r>
        <w:rPr>
          <w:color w:val="231F20"/>
        </w:rPr>
        <w:t>стые</w:t>
      </w:r>
      <w:r>
        <w:rPr>
          <w:color w:val="231F20"/>
          <w:spacing w:val="-9"/>
        </w:rPr>
        <w:t xml:space="preserve"> </w:t>
      </w:r>
      <w:r>
        <w:rPr>
          <w:color w:val="231F20"/>
        </w:rPr>
        <w:t>случаи).</w:t>
      </w:r>
    </w:p>
    <w:p w:rsidR="00DC388F" w:rsidRDefault="004B1DF8">
      <w:pPr>
        <w:pStyle w:val="a3"/>
        <w:spacing w:before="113"/>
        <w:ind w:right="0" w:firstLine="0"/>
        <w:jc w:val="left"/>
        <w:rPr>
          <w:rFonts w:ascii="Trebuchet MS" w:hAnsi="Trebuchet MS"/>
        </w:rPr>
      </w:pPr>
      <w:r>
        <w:rPr>
          <w:rFonts w:ascii="Trebuchet MS" w:hAnsi="Trebuchet MS"/>
          <w:color w:val="231F20"/>
          <w:spacing w:val="-2"/>
          <w:w w:val="90"/>
        </w:rPr>
        <w:t>Состав</w:t>
      </w:r>
      <w:r>
        <w:rPr>
          <w:rFonts w:ascii="Trebuchet MS" w:hAnsi="Trebuchet MS"/>
          <w:color w:val="231F20"/>
          <w:spacing w:val="-7"/>
        </w:rPr>
        <w:t xml:space="preserve"> </w:t>
      </w:r>
      <w:r>
        <w:rPr>
          <w:rFonts w:ascii="Trebuchet MS" w:hAnsi="Trebuchet MS"/>
          <w:color w:val="231F20"/>
          <w:spacing w:val="-2"/>
          <w:w w:val="90"/>
        </w:rPr>
        <w:t>слова</w:t>
      </w:r>
      <w:r>
        <w:rPr>
          <w:rFonts w:ascii="Trebuchet MS" w:hAnsi="Trebuchet MS"/>
          <w:color w:val="231F20"/>
          <w:spacing w:val="-6"/>
        </w:rPr>
        <w:t xml:space="preserve"> </w:t>
      </w:r>
      <w:r>
        <w:rPr>
          <w:rFonts w:ascii="Trebuchet MS" w:hAnsi="Trebuchet MS"/>
          <w:color w:val="231F20"/>
          <w:spacing w:val="-2"/>
          <w:w w:val="90"/>
        </w:rPr>
        <w:t>(морфемика)</w:t>
      </w:r>
    </w:p>
    <w:p w:rsidR="00DC388F" w:rsidRDefault="004B1DF8">
      <w:pPr>
        <w:pStyle w:val="a3"/>
        <w:spacing w:before="63"/>
        <w:ind w:right="154"/>
      </w:pPr>
      <w:r>
        <w:rPr>
          <w:color w:val="231F20"/>
        </w:rPr>
        <w:t>Состав изменяемых слов, выделение в словах с однозначно выделяемыми</w:t>
      </w:r>
      <w:r>
        <w:rPr>
          <w:color w:val="231F20"/>
          <w:spacing w:val="-14"/>
        </w:rPr>
        <w:t xml:space="preserve"> </w:t>
      </w:r>
      <w:r>
        <w:rPr>
          <w:color w:val="231F20"/>
        </w:rPr>
        <w:t>морфемами</w:t>
      </w:r>
      <w:r>
        <w:rPr>
          <w:color w:val="231F20"/>
          <w:spacing w:val="-14"/>
        </w:rPr>
        <w:t xml:space="preserve"> </w:t>
      </w:r>
      <w:r>
        <w:rPr>
          <w:color w:val="231F20"/>
        </w:rPr>
        <w:t>окончания,</w:t>
      </w:r>
      <w:r>
        <w:rPr>
          <w:color w:val="231F20"/>
          <w:spacing w:val="-14"/>
        </w:rPr>
        <w:t xml:space="preserve"> </w:t>
      </w:r>
      <w:r>
        <w:rPr>
          <w:color w:val="231F20"/>
        </w:rPr>
        <w:t>корня,</w:t>
      </w:r>
      <w:r>
        <w:rPr>
          <w:color w:val="231F20"/>
          <w:spacing w:val="-14"/>
        </w:rPr>
        <w:t xml:space="preserve"> </w:t>
      </w:r>
      <w:r>
        <w:rPr>
          <w:color w:val="231F20"/>
        </w:rPr>
        <w:t>приставки,</w:t>
      </w:r>
      <w:r>
        <w:rPr>
          <w:color w:val="231F20"/>
          <w:spacing w:val="-14"/>
        </w:rPr>
        <w:t xml:space="preserve"> </w:t>
      </w:r>
      <w:r>
        <w:rPr>
          <w:color w:val="231F20"/>
        </w:rPr>
        <w:t>суф­ фикса (повторение изученного).</w:t>
      </w:r>
    </w:p>
    <w:p w:rsidR="00DC388F" w:rsidRDefault="004B1DF8">
      <w:pPr>
        <w:pStyle w:val="a3"/>
        <w:spacing w:before="2"/>
        <w:ind w:left="383" w:right="0" w:firstLine="0"/>
      </w:pPr>
      <w:r>
        <w:rPr>
          <w:color w:val="231F20"/>
          <w:w w:val="90"/>
        </w:rPr>
        <w:t>Основа</w:t>
      </w:r>
      <w:r>
        <w:rPr>
          <w:color w:val="231F20"/>
          <w:spacing w:val="7"/>
        </w:rPr>
        <w:t xml:space="preserve"> </w:t>
      </w:r>
      <w:r>
        <w:rPr>
          <w:color w:val="231F20"/>
          <w:spacing w:val="-2"/>
        </w:rPr>
        <w:t>слова.</w:t>
      </w:r>
    </w:p>
    <w:p w:rsidR="00DC388F" w:rsidRDefault="004B1DF8">
      <w:pPr>
        <w:pStyle w:val="a3"/>
        <w:spacing w:before="1"/>
        <w:ind w:left="383" w:right="0" w:firstLine="0"/>
      </w:pPr>
      <w:r>
        <w:rPr>
          <w:color w:val="231F20"/>
          <w:w w:val="95"/>
        </w:rPr>
        <w:t>Состав</w:t>
      </w:r>
      <w:r>
        <w:rPr>
          <w:color w:val="231F20"/>
          <w:spacing w:val="4"/>
        </w:rPr>
        <w:t xml:space="preserve"> </w:t>
      </w:r>
      <w:r>
        <w:rPr>
          <w:color w:val="231F20"/>
          <w:w w:val="95"/>
        </w:rPr>
        <w:t>неизменяемых</w:t>
      </w:r>
      <w:r>
        <w:rPr>
          <w:color w:val="231F20"/>
          <w:spacing w:val="5"/>
        </w:rPr>
        <w:t xml:space="preserve"> </w:t>
      </w:r>
      <w:r>
        <w:rPr>
          <w:color w:val="231F20"/>
          <w:w w:val="95"/>
        </w:rPr>
        <w:t>слов</w:t>
      </w:r>
      <w:r>
        <w:rPr>
          <w:color w:val="231F20"/>
          <w:spacing w:val="5"/>
        </w:rPr>
        <w:t xml:space="preserve"> </w:t>
      </w:r>
      <w:r>
        <w:rPr>
          <w:color w:val="231F20"/>
          <w:spacing w:val="-2"/>
          <w:w w:val="95"/>
        </w:rPr>
        <w:t>(ознакомление).</w:t>
      </w:r>
    </w:p>
    <w:p w:rsidR="00DC388F" w:rsidRDefault="004B1DF8">
      <w:pPr>
        <w:pStyle w:val="a3"/>
        <w:spacing w:before="1"/>
      </w:pPr>
      <w:r>
        <w:rPr>
          <w:color w:val="231F20"/>
          <w:w w:val="95"/>
        </w:rPr>
        <w:t xml:space="preserve">Значение наиболее употребляемых суффиксов изученных ча­ </w:t>
      </w:r>
      <w:r>
        <w:rPr>
          <w:color w:val="231F20"/>
        </w:rPr>
        <w:t>стей речи (ознакомление).</w:t>
      </w:r>
    </w:p>
    <w:p w:rsidR="00DC388F" w:rsidRDefault="004B1DF8">
      <w:pPr>
        <w:pStyle w:val="a3"/>
        <w:spacing w:before="112"/>
        <w:ind w:right="0" w:firstLine="0"/>
        <w:jc w:val="left"/>
        <w:rPr>
          <w:rFonts w:ascii="Trebuchet MS" w:hAnsi="Trebuchet MS"/>
        </w:rPr>
      </w:pPr>
      <w:r>
        <w:rPr>
          <w:rFonts w:ascii="Trebuchet MS" w:hAnsi="Trebuchet MS"/>
          <w:color w:val="231F20"/>
          <w:spacing w:val="-2"/>
        </w:rPr>
        <w:t>Морфология</w:t>
      </w:r>
    </w:p>
    <w:p w:rsidR="00DC388F" w:rsidRDefault="004B1DF8">
      <w:pPr>
        <w:pStyle w:val="a3"/>
        <w:spacing w:before="63"/>
        <w:ind w:left="383" w:right="0" w:firstLine="0"/>
      </w:pPr>
      <w:r>
        <w:rPr>
          <w:color w:val="231F20"/>
          <w:w w:val="95"/>
        </w:rPr>
        <w:t>Части</w:t>
      </w:r>
      <w:r>
        <w:rPr>
          <w:color w:val="231F20"/>
          <w:spacing w:val="7"/>
        </w:rPr>
        <w:t xml:space="preserve"> </w:t>
      </w:r>
      <w:r>
        <w:rPr>
          <w:color w:val="231F20"/>
          <w:w w:val="95"/>
        </w:rPr>
        <w:t>речи</w:t>
      </w:r>
      <w:r>
        <w:rPr>
          <w:color w:val="231F20"/>
          <w:spacing w:val="8"/>
        </w:rPr>
        <w:t xml:space="preserve"> </w:t>
      </w:r>
      <w:r>
        <w:rPr>
          <w:color w:val="231F20"/>
          <w:w w:val="95"/>
        </w:rPr>
        <w:t>самостоятельные</w:t>
      </w:r>
      <w:r>
        <w:rPr>
          <w:color w:val="231F20"/>
          <w:spacing w:val="7"/>
        </w:rPr>
        <w:t xml:space="preserve"> </w:t>
      </w:r>
      <w:r>
        <w:rPr>
          <w:color w:val="231F20"/>
          <w:w w:val="95"/>
        </w:rPr>
        <w:t>и</w:t>
      </w:r>
      <w:r>
        <w:rPr>
          <w:color w:val="231F20"/>
          <w:spacing w:val="8"/>
        </w:rPr>
        <w:t xml:space="preserve"> </w:t>
      </w:r>
      <w:r>
        <w:rPr>
          <w:color w:val="231F20"/>
          <w:spacing w:val="-2"/>
          <w:w w:val="95"/>
        </w:rPr>
        <w:t>служебные.</w:t>
      </w:r>
    </w:p>
    <w:p w:rsidR="00DC388F" w:rsidRDefault="004B1DF8">
      <w:pPr>
        <w:pStyle w:val="a3"/>
        <w:spacing w:before="1" w:line="244" w:lineRule="auto"/>
        <w:ind w:right="153"/>
      </w:pPr>
      <w:r>
        <w:rPr>
          <w:color w:val="231F20"/>
          <w:w w:val="105"/>
        </w:rPr>
        <w:t>Имя</w:t>
      </w:r>
      <w:r>
        <w:rPr>
          <w:color w:val="231F20"/>
          <w:spacing w:val="-12"/>
          <w:w w:val="105"/>
        </w:rPr>
        <w:t xml:space="preserve"> </w:t>
      </w:r>
      <w:r>
        <w:rPr>
          <w:color w:val="231F20"/>
          <w:w w:val="105"/>
        </w:rPr>
        <w:t>существительное.</w:t>
      </w:r>
      <w:r>
        <w:rPr>
          <w:color w:val="231F20"/>
          <w:spacing w:val="-12"/>
          <w:w w:val="105"/>
        </w:rPr>
        <w:t xml:space="preserve"> </w:t>
      </w:r>
      <w:r>
        <w:rPr>
          <w:color w:val="231F20"/>
          <w:w w:val="105"/>
        </w:rPr>
        <w:t>Склонение</w:t>
      </w:r>
      <w:r>
        <w:rPr>
          <w:color w:val="231F20"/>
          <w:spacing w:val="-12"/>
          <w:w w:val="105"/>
        </w:rPr>
        <w:t xml:space="preserve"> </w:t>
      </w:r>
      <w:r>
        <w:rPr>
          <w:color w:val="231F20"/>
          <w:w w:val="105"/>
        </w:rPr>
        <w:t>имён</w:t>
      </w:r>
      <w:r>
        <w:rPr>
          <w:color w:val="231F20"/>
          <w:spacing w:val="-12"/>
          <w:w w:val="105"/>
        </w:rPr>
        <w:t xml:space="preserve"> </w:t>
      </w:r>
      <w:r>
        <w:rPr>
          <w:color w:val="231F20"/>
          <w:w w:val="105"/>
        </w:rPr>
        <w:t xml:space="preserve">существительных (кроме существительных на </w:t>
      </w:r>
      <w:r>
        <w:rPr>
          <w:rFonts w:ascii="Times New Roman" w:hAnsi="Times New Roman"/>
          <w:b/>
          <w:i/>
          <w:color w:val="231F20"/>
          <w:w w:val="105"/>
        </w:rPr>
        <w:t>-мя</w:t>
      </w:r>
      <w:r>
        <w:rPr>
          <w:color w:val="231F20"/>
          <w:w w:val="105"/>
        </w:rPr>
        <w:t xml:space="preserve">, </w:t>
      </w:r>
      <w:r>
        <w:rPr>
          <w:rFonts w:ascii="Times New Roman" w:hAnsi="Times New Roman"/>
          <w:b/>
          <w:i/>
          <w:color w:val="231F20"/>
          <w:w w:val="105"/>
        </w:rPr>
        <w:t>-ий</w:t>
      </w:r>
      <w:r>
        <w:rPr>
          <w:color w:val="231F20"/>
          <w:w w:val="105"/>
        </w:rPr>
        <w:t xml:space="preserve">, </w:t>
      </w:r>
      <w:r>
        <w:rPr>
          <w:rFonts w:ascii="Times New Roman" w:hAnsi="Times New Roman"/>
          <w:b/>
          <w:i/>
          <w:color w:val="231F20"/>
          <w:w w:val="105"/>
        </w:rPr>
        <w:t>-ие</w:t>
      </w:r>
      <w:r>
        <w:rPr>
          <w:color w:val="231F20"/>
          <w:w w:val="105"/>
        </w:rPr>
        <w:t xml:space="preserve">, </w:t>
      </w:r>
      <w:r>
        <w:rPr>
          <w:rFonts w:ascii="Times New Roman" w:hAnsi="Times New Roman"/>
          <w:b/>
          <w:i/>
          <w:color w:val="231F20"/>
          <w:w w:val="105"/>
        </w:rPr>
        <w:t>-ия</w:t>
      </w:r>
      <w:r>
        <w:rPr>
          <w:color w:val="231F20"/>
          <w:w w:val="105"/>
        </w:rPr>
        <w:t xml:space="preserve">; на </w:t>
      </w:r>
      <w:r>
        <w:rPr>
          <w:rFonts w:ascii="Times New Roman" w:hAnsi="Times New Roman"/>
          <w:b/>
          <w:i/>
          <w:color w:val="231F20"/>
          <w:w w:val="105"/>
        </w:rPr>
        <w:t xml:space="preserve">-ья </w:t>
      </w:r>
      <w:r>
        <w:rPr>
          <w:color w:val="231F20"/>
          <w:w w:val="105"/>
        </w:rPr>
        <w:t xml:space="preserve">типа </w:t>
      </w:r>
      <w:r>
        <w:rPr>
          <w:rFonts w:ascii="Times New Roman" w:hAnsi="Times New Roman"/>
          <w:i/>
          <w:color w:val="231F20"/>
          <w:w w:val="105"/>
        </w:rPr>
        <w:t>гостья</w:t>
      </w:r>
      <w:r>
        <w:rPr>
          <w:color w:val="231F20"/>
          <w:w w:val="105"/>
        </w:rPr>
        <w:t>, на ­</w:t>
      </w:r>
      <w:r>
        <w:rPr>
          <w:rFonts w:ascii="Times New Roman" w:hAnsi="Times New Roman"/>
          <w:b/>
          <w:i/>
          <w:color w:val="231F20"/>
          <w:w w:val="105"/>
        </w:rPr>
        <w:t xml:space="preserve">ье </w:t>
      </w:r>
      <w:r>
        <w:rPr>
          <w:color w:val="231F20"/>
          <w:w w:val="105"/>
        </w:rPr>
        <w:t xml:space="preserve">типа </w:t>
      </w:r>
      <w:r>
        <w:rPr>
          <w:rFonts w:ascii="Times New Roman" w:hAnsi="Times New Roman"/>
          <w:i/>
          <w:color w:val="231F20"/>
          <w:w w:val="105"/>
        </w:rPr>
        <w:t xml:space="preserve">ожерелье </w:t>
      </w:r>
      <w:r>
        <w:rPr>
          <w:color w:val="231F20"/>
          <w:w w:val="105"/>
        </w:rPr>
        <w:t xml:space="preserve">во множественном числе); соб­ </w:t>
      </w:r>
      <w:r>
        <w:rPr>
          <w:color w:val="231F20"/>
        </w:rPr>
        <w:t xml:space="preserve">ственных имён существительных на </w:t>
      </w:r>
      <w:r>
        <w:rPr>
          <w:rFonts w:ascii="Times New Roman" w:hAnsi="Times New Roman"/>
          <w:b/>
          <w:i/>
          <w:color w:val="231F20"/>
        </w:rPr>
        <w:t>-ов</w:t>
      </w:r>
      <w:r>
        <w:rPr>
          <w:color w:val="231F20"/>
        </w:rPr>
        <w:t xml:space="preserve">, </w:t>
      </w:r>
      <w:r>
        <w:rPr>
          <w:rFonts w:ascii="Times New Roman" w:hAnsi="Times New Roman"/>
          <w:b/>
          <w:i/>
          <w:color w:val="231F20"/>
        </w:rPr>
        <w:t>-ин</w:t>
      </w:r>
      <w:r>
        <w:rPr>
          <w:color w:val="231F20"/>
        </w:rPr>
        <w:t xml:space="preserve">, </w:t>
      </w:r>
      <w:r>
        <w:rPr>
          <w:rFonts w:ascii="Times New Roman" w:hAnsi="Times New Roman"/>
          <w:b/>
          <w:i/>
          <w:color w:val="231F20"/>
        </w:rPr>
        <w:t>-ий</w:t>
      </w:r>
      <w:r>
        <w:rPr>
          <w:color w:val="231F20"/>
        </w:rPr>
        <w:t>; имена суще­ ствительные</w:t>
      </w:r>
      <w:r>
        <w:rPr>
          <w:color w:val="231F20"/>
          <w:spacing w:val="-11"/>
        </w:rPr>
        <w:t xml:space="preserve"> </w:t>
      </w:r>
      <w:r>
        <w:rPr>
          <w:color w:val="231F20"/>
        </w:rPr>
        <w:t>1,</w:t>
      </w:r>
      <w:r>
        <w:rPr>
          <w:color w:val="231F20"/>
          <w:spacing w:val="-11"/>
        </w:rPr>
        <w:t xml:space="preserve"> </w:t>
      </w:r>
      <w:r>
        <w:rPr>
          <w:color w:val="231F20"/>
        </w:rPr>
        <w:t>2,</w:t>
      </w:r>
      <w:r>
        <w:rPr>
          <w:color w:val="231F20"/>
          <w:spacing w:val="-11"/>
        </w:rPr>
        <w:t xml:space="preserve"> </w:t>
      </w:r>
      <w:r>
        <w:rPr>
          <w:color w:val="231F20"/>
        </w:rPr>
        <w:t>3­го</w:t>
      </w:r>
      <w:r>
        <w:rPr>
          <w:color w:val="231F20"/>
          <w:spacing w:val="-11"/>
        </w:rPr>
        <w:t xml:space="preserve"> </w:t>
      </w:r>
      <w:r>
        <w:rPr>
          <w:color w:val="231F20"/>
        </w:rPr>
        <w:t>склонения</w:t>
      </w:r>
      <w:r>
        <w:rPr>
          <w:color w:val="231F20"/>
          <w:spacing w:val="-11"/>
        </w:rPr>
        <w:t xml:space="preserve"> </w:t>
      </w:r>
      <w:r>
        <w:rPr>
          <w:color w:val="231F20"/>
        </w:rPr>
        <w:t>(повторение</w:t>
      </w:r>
      <w:r>
        <w:rPr>
          <w:color w:val="231F20"/>
          <w:spacing w:val="-11"/>
        </w:rPr>
        <w:t xml:space="preserve"> </w:t>
      </w:r>
      <w:r>
        <w:rPr>
          <w:color w:val="231F20"/>
        </w:rPr>
        <w:t>изученного).</w:t>
      </w:r>
      <w:r>
        <w:rPr>
          <w:color w:val="231F20"/>
          <w:spacing w:val="-11"/>
        </w:rPr>
        <w:t xml:space="preserve"> </w:t>
      </w:r>
      <w:r>
        <w:rPr>
          <w:color w:val="231F20"/>
        </w:rPr>
        <w:t>Не­ склоняемые имена существительные (ознакомление).</w:t>
      </w:r>
    </w:p>
    <w:p w:rsidR="00DC388F" w:rsidRDefault="004B1DF8">
      <w:pPr>
        <w:pStyle w:val="a3"/>
        <w:spacing w:before="1"/>
        <w:ind w:right="154"/>
      </w:pPr>
      <w:r>
        <w:rPr>
          <w:color w:val="231F20"/>
        </w:rPr>
        <w:t>Имя прилагательное. Зависимость формы имени прилага­ тельного от формы имени существительного (повторение). Склонение имён прилагательных во множественном числе.</w:t>
      </w:r>
    </w:p>
    <w:p w:rsidR="00DC388F" w:rsidRDefault="004B1DF8">
      <w:pPr>
        <w:pStyle w:val="a3"/>
        <w:spacing w:before="2"/>
        <w:ind w:right="154"/>
      </w:pPr>
      <w:r>
        <w:rPr>
          <w:color w:val="231F20"/>
        </w:rPr>
        <w:t xml:space="preserve">Местоимение. Личные местоимения (повторение). Личные </w:t>
      </w:r>
      <w:r>
        <w:rPr>
          <w:color w:val="231F20"/>
          <w:w w:val="95"/>
        </w:rPr>
        <w:t xml:space="preserve">местоимения 1­го и 3­го лица единственного и множественного </w:t>
      </w:r>
      <w:r>
        <w:rPr>
          <w:color w:val="231F20"/>
        </w:rPr>
        <w:t>числа; склонение личных местоимений.</w:t>
      </w:r>
    </w:p>
    <w:p w:rsidR="00DC388F" w:rsidRDefault="004B1DF8">
      <w:pPr>
        <w:pStyle w:val="a3"/>
        <w:spacing w:before="3"/>
        <w:ind w:right="154"/>
      </w:pPr>
      <w:r>
        <w:rPr>
          <w:color w:val="231F20"/>
        </w:rPr>
        <w:t>Глагол.</w:t>
      </w:r>
      <w:r>
        <w:rPr>
          <w:color w:val="231F20"/>
          <w:spacing w:val="-13"/>
        </w:rPr>
        <w:t xml:space="preserve"> </w:t>
      </w:r>
      <w:r>
        <w:rPr>
          <w:color w:val="231F20"/>
        </w:rPr>
        <w:t>Изменение</w:t>
      </w:r>
      <w:r>
        <w:rPr>
          <w:color w:val="231F20"/>
          <w:spacing w:val="-13"/>
        </w:rPr>
        <w:t xml:space="preserve"> </w:t>
      </w:r>
      <w:r>
        <w:rPr>
          <w:color w:val="231F20"/>
        </w:rPr>
        <w:t>глаголов</w:t>
      </w:r>
      <w:r>
        <w:rPr>
          <w:color w:val="231F20"/>
          <w:spacing w:val="-13"/>
        </w:rPr>
        <w:t xml:space="preserve"> </w:t>
      </w:r>
      <w:r>
        <w:rPr>
          <w:color w:val="231F20"/>
        </w:rPr>
        <w:t>по</w:t>
      </w:r>
      <w:r>
        <w:rPr>
          <w:color w:val="231F20"/>
          <w:spacing w:val="-13"/>
        </w:rPr>
        <w:t xml:space="preserve"> </w:t>
      </w:r>
      <w:r>
        <w:rPr>
          <w:color w:val="231F20"/>
        </w:rPr>
        <w:t>лицам</w:t>
      </w:r>
      <w:r>
        <w:rPr>
          <w:color w:val="231F20"/>
          <w:spacing w:val="-13"/>
        </w:rPr>
        <w:t xml:space="preserve"> </w:t>
      </w:r>
      <w:r>
        <w:rPr>
          <w:color w:val="231F20"/>
        </w:rPr>
        <w:t>и</w:t>
      </w:r>
      <w:r>
        <w:rPr>
          <w:color w:val="231F20"/>
          <w:spacing w:val="-13"/>
        </w:rPr>
        <w:t xml:space="preserve"> </w:t>
      </w:r>
      <w:r>
        <w:rPr>
          <w:color w:val="231F20"/>
        </w:rPr>
        <w:t>числам</w:t>
      </w:r>
      <w:r>
        <w:rPr>
          <w:color w:val="231F20"/>
          <w:spacing w:val="39"/>
        </w:rPr>
        <w:t xml:space="preserve"> </w:t>
      </w:r>
      <w:r>
        <w:rPr>
          <w:color w:val="231F20"/>
        </w:rPr>
        <w:t>в</w:t>
      </w:r>
      <w:r>
        <w:rPr>
          <w:color w:val="231F20"/>
          <w:spacing w:val="-13"/>
        </w:rPr>
        <w:t xml:space="preserve"> </w:t>
      </w:r>
      <w:r>
        <w:rPr>
          <w:color w:val="231F20"/>
        </w:rPr>
        <w:t>настоящем и будущем времени (спряжение). І и ІІ спряжение глаголов. Способы определения I и II спряжения глаголов.</w:t>
      </w:r>
    </w:p>
    <w:p w:rsidR="00DC388F" w:rsidRDefault="004B1DF8">
      <w:pPr>
        <w:pStyle w:val="a3"/>
        <w:spacing w:before="2"/>
        <w:ind w:right="156"/>
      </w:pPr>
      <w:r>
        <w:rPr>
          <w:color w:val="231F20"/>
          <w:w w:val="95"/>
        </w:rPr>
        <w:t xml:space="preserve">Наречие (общее представление). Значение, вопросы, употреб­ </w:t>
      </w:r>
      <w:r>
        <w:rPr>
          <w:color w:val="231F20"/>
        </w:rPr>
        <w:t>ление в речи.</w:t>
      </w:r>
    </w:p>
    <w:p w:rsidR="00DC388F" w:rsidRDefault="004B1DF8">
      <w:pPr>
        <w:pStyle w:val="a3"/>
        <w:spacing w:before="7" w:line="247" w:lineRule="auto"/>
        <w:ind w:left="383" w:right="173" w:firstLine="0"/>
        <w:jc w:val="left"/>
      </w:pPr>
      <w:r>
        <w:rPr>
          <w:color w:val="231F20"/>
        </w:rPr>
        <w:t>Предлог. Отличие предлогов от приставок (повторение). Союз;</w:t>
      </w:r>
      <w:r>
        <w:rPr>
          <w:color w:val="231F20"/>
          <w:spacing w:val="-11"/>
        </w:rPr>
        <w:t xml:space="preserve"> </w:t>
      </w:r>
      <w:r>
        <w:rPr>
          <w:color w:val="231F20"/>
        </w:rPr>
        <w:t>союзы</w:t>
      </w:r>
      <w:r>
        <w:rPr>
          <w:color w:val="231F20"/>
          <w:spacing w:val="-11"/>
        </w:rPr>
        <w:t xml:space="preserve"> </w:t>
      </w:r>
      <w:r>
        <w:rPr>
          <w:rFonts w:ascii="Times New Roman" w:hAnsi="Times New Roman"/>
          <w:i/>
          <w:color w:val="231F20"/>
        </w:rPr>
        <w:t>и</w:t>
      </w:r>
      <w:r>
        <w:rPr>
          <w:color w:val="231F20"/>
        </w:rPr>
        <w:t>,</w:t>
      </w:r>
      <w:r>
        <w:rPr>
          <w:color w:val="231F20"/>
          <w:spacing w:val="-11"/>
        </w:rPr>
        <w:t xml:space="preserve"> </w:t>
      </w:r>
      <w:r>
        <w:rPr>
          <w:rFonts w:ascii="Times New Roman" w:hAnsi="Times New Roman"/>
          <w:i/>
          <w:color w:val="231F20"/>
        </w:rPr>
        <w:t>а</w:t>
      </w:r>
      <w:r>
        <w:rPr>
          <w:color w:val="231F20"/>
        </w:rPr>
        <w:t>,</w:t>
      </w:r>
      <w:r>
        <w:rPr>
          <w:color w:val="231F20"/>
          <w:spacing w:val="-11"/>
        </w:rPr>
        <w:t xml:space="preserve"> </w:t>
      </w:r>
      <w:r>
        <w:rPr>
          <w:rFonts w:ascii="Times New Roman" w:hAnsi="Times New Roman"/>
          <w:i/>
          <w:color w:val="231F20"/>
        </w:rPr>
        <w:t xml:space="preserve">но </w:t>
      </w:r>
      <w:r>
        <w:rPr>
          <w:color w:val="231F20"/>
        </w:rPr>
        <w:t>в</w:t>
      </w:r>
      <w:r>
        <w:rPr>
          <w:color w:val="231F20"/>
          <w:spacing w:val="-11"/>
        </w:rPr>
        <w:t xml:space="preserve"> </w:t>
      </w:r>
      <w:r>
        <w:rPr>
          <w:color w:val="231F20"/>
        </w:rPr>
        <w:t>простых</w:t>
      </w:r>
      <w:r>
        <w:rPr>
          <w:color w:val="231F20"/>
          <w:spacing w:val="-11"/>
        </w:rPr>
        <w:t xml:space="preserve"> </w:t>
      </w:r>
      <w:r>
        <w:rPr>
          <w:color w:val="231F20"/>
        </w:rPr>
        <w:t>и</w:t>
      </w:r>
      <w:r>
        <w:rPr>
          <w:color w:val="231F20"/>
          <w:spacing w:val="-11"/>
        </w:rPr>
        <w:t xml:space="preserve"> </w:t>
      </w:r>
      <w:r>
        <w:rPr>
          <w:color w:val="231F20"/>
        </w:rPr>
        <w:t>сложных</w:t>
      </w:r>
      <w:r>
        <w:rPr>
          <w:color w:val="231F20"/>
          <w:spacing w:val="-11"/>
        </w:rPr>
        <w:t xml:space="preserve"> </w:t>
      </w:r>
      <w:r>
        <w:rPr>
          <w:color w:val="231F20"/>
        </w:rPr>
        <w:t xml:space="preserve">предложениях. Частица </w:t>
      </w:r>
      <w:r>
        <w:rPr>
          <w:rFonts w:ascii="Times New Roman" w:hAnsi="Times New Roman"/>
          <w:i/>
          <w:color w:val="231F20"/>
        </w:rPr>
        <w:t>не</w:t>
      </w:r>
      <w:r>
        <w:rPr>
          <w:color w:val="231F20"/>
        </w:rPr>
        <w:t>, её значение (повторение).</w:t>
      </w:r>
    </w:p>
    <w:p w:rsidR="00DC388F" w:rsidRDefault="004B1DF8">
      <w:pPr>
        <w:pStyle w:val="a3"/>
        <w:spacing w:before="109"/>
        <w:ind w:right="0" w:firstLine="0"/>
        <w:jc w:val="left"/>
        <w:rPr>
          <w:rFonts w:ascii="Trebuchet MS" w:hAnsi="Trebuchet MS"/>
        </w:rPr>
      </w:pPr>
      <w:r>
        <w:rPr>
          <w:rFonts w:ascii="Trebuchet MS" w:hAnsi="Trebuchet MS"/>
          <w:color w:val="231F20"/>
          <w:spacing w:val="-2"/>
        </w:rPr>
        <w:t>Синтаксис</w:t>
      </w:r>
    </w:p>
    <w:p w:rsidR="00DC388F" w:rsidRDefault="004B1DF8">
      <w:pPr>
        <w:pStyle w:val="a3"/>
        <w:spacing w:before="63"/>
      </w:pPr>
      <w:r>
        <w:rPr>
          <w:color w:val="231F20"/>
          <w:spacing w:val="-2"/>
        </w:rPr>
        <w:t>Слово,</w:t>
      </w:r>
      <w:r>
        <w:rPr>
          <w:color w:val="231F20"/>
          <w:spacing w:val="-7"/>
        </w:rPr>
        <w:t xml:space="preserve"> </w:t>
      </w:r>
      <w:r>
        <w:rPr>
          <w:color w:val="231F20"/>
          <w:spacing w:val="-2"/>
        </w:rPr>
        <w:t>сочетание</w:t>
      </w:r>
      <w:r>
        <w:rPr>
          <w:color w:val="231F20"/>
          <w:spacing w:val="-7"/>
        </w:rPr>
        <w:t xml:space="preserve"> </w:t>
      </w:r>
      <w:r>
        <w:rPr>
          <w:color w:val="231F20"/>
          <w:spacing w:val="-2"/>
        </w:rPr>
        <w:t>слов</w:t>
      </w:r>
      <w:r>
        <w:rPr>
          <w:color w:val="231F20"/>
          <w:spacing w:val="-7"/>
        </w:rPr>
        <w:t xml:space="preserve"> </w:t>
      </w:r>
      <w:r>
        <w:rPr>
          <w:color w:val="231F20"/>
          <w:spacing w:val="-2"/>
        </w:rPr>
        <w:t>(словосочетание)</w:t>
      </w:r>
      <w:r>
        <w:rPr>
          <w:color w:val="231F20"/>
          <w:spacing w:val="-7"/>
        </w:rPr>
        <w:t xml:space="preserve"> </w:t>
      </w:r>
      <w:r>
        <w:rPr>
          <w:color w:val="231F20"/>
          <w:spacing w:val="-2"/>
        </w:rPr>
        <w:t>и</w:t>
      </w:r>
      <w:r>
        <w:rPr>
          <w:color w:val="231F20"/>
          <w:spacing w:val="-7"/>
        </w:rPr>
        <w:t xml:space="preserve"> </w:t>
      </w:r>
      <w:r>
        <w:rPr>
          <w:color w:val="231F20"/>
          <w:spacing w:val="-2"/>
        </w:rPr>
        <w:t>предложение,</w:t>
      </w:r>
      <w:r>
        <w:rPr>
          <w:color w:val="231F20"/>
          <w:spacing w:val="-7"/>
        </w:rPr>
        <w:t xml:space="preserve"> </w:t>
      </w:r>
      <w:r>
        <w:rPr>
          <w:color w:val="231F20"/>
          <w:spacing w:val="-2"/>
        </w:rPr>
        <w:t xml:space="preserve">осоз­ </w:t>
      </w:r>
      <w:r>
        <w:rPr>
          <w:color w:val="231F20"/>
        </w:rPr>
        <w:t>нание</w:t>
      </w:r>
      <w:r>
        <w:rPr>
          <w:color w:val="231F20"/>
          <w:spacing w:val="-13"/>
        </w:rPr>
        <w:t xml:space="preserve"> </w:t>
      </w:r>
      <w:r>
        <w:rPr>
          <w:color w:val="231F20"/>
        </w:rPr>
        <w:t>их</w:t>
      </w:r>
      <w:r>
        <w:rPr>
          <w:color w:val="231F20"/>
          <w:spacing w:val="-13"/>
        </w:rPr>
        <w:t xml:space="preserve"> </w:t>
      </w:r>
      <w:r>
        <w:rPr>
          <w:color w:val="231F20"/>
        </w:rPr>
        <w:t>сходства</w:t>
      </w:r>
      <w:r>
        <w:rPr>
          <w:color w:val="231F20"/>
          <w:spacing w:val="-13"/>
        </w:rPr>
        <w:t xml:space="preserve"> </w:t>
      </w:r>
      <w:r>
        <w:rPr>
          <w:color w:val="231F20"/>
        </w:rPr>
        <w:t>и</w:t>
      </w:r>
      <w:r>
        <w:rPr>
          <w:color w:val="231F20"/>
          <w:spacing w:val="-13"/>
        </w:rPr>
        <w:t xml:space="preserve"> </w:t>
      </w:r>
      <w:r>
        <w:rPr>
          <w:color w:val="231F20"/>
        </w:rPr>
        <w:t>различий;</w:t>
      </w:r>
      <w:r>
        <w:rPr>
          <w:color w:val="231F20"/>
          <w:spacing w:val="-13"/>
        </w:rPr>
        <w:t xml:space="preserve"> </w:t>
      </w:r>
      <w:r>
        <w:rPr>
          <w:color w:val="231F20"/>
        </w:rPr>
        <w:t>виды</w:t>
      </w:r>
      <w:r>
        <w:rPr>
          <w:color w:val="231F20"/>
          <w:spacing w:val="-13"/>
        </w:rPr>
        <w:t xml:space="preserve"> </w:t>
      </w:r>
      <w:r>
        <w:rPr>
          <w:color w:val="231F20"/>
        </w:rPr>
        <w:t>предложений</w:t>
      </w:r>
      <w:r>
        <w:rPr>
          <w:color w:val="231F20"/>
          <w:spacing w:val="-13"/>
        </w:rPr>
        <w:t xml:space="preserve"> </w:t>
      </w:r>
      <w:r>
        <w:rPr>
          <w:color w:val="231F20"/>
        </w:rPr>
        <w:t>по</w:t>
      </w:r>
      <w:r>
        <w:rPr>
          <w:color w:val="231F20"/>
          <w:spacing w:val="-13"/>
        </w:rPr>
        <w:t xml:space="preserve"> </w:t>
      </w:r>
      <w:r>
        <w:rPr>
          <w:color w:val="231F20"/>
        </w:rPr>
        <w:t>цели</w:t>
      </w:r>
      <w:r>
        <w:rPr>
          <w:color w:val="231F20"/>
          <w:spacing w:val="-13"/>
        </w:rPr>
        <w:t xml:space="preserve"> </w:t>
      </w:r>
      <w:r>
        <w:rPr>
          <w:color w:val="231F20"/>
        </w:rPr>
        <w:t xml:space="preserve">вы­ сказывания (повествовательные, вопросительные и побуди­ тельные); виды предложений по эмоциональной окраске (вос­ клицательные и невосклицательные); связь между словами в </w:t>
      </w:r>
      <w:r>
        <w:rPr>
          <w:color w:val="231F20"/>
          <w:w w:val="95"/>
        </w:rPr>
        <w:t xml:space="preserve">словосочетании и предложении (при помощи смысловых вопро­ </w:t>
      </w:r>
      <w:r>
        <w:rPr>
          <w:color w:val="231F20"/>
        </w:rPr>
        <w:t>сов); распространённые и нераспространённые предложения (повторение</w:t>
      </w:r>
      <w:r>
        <w:rPr>
          <w:color w:val="231F20"/>
          <w:spacing w:val="-9"/>
        </w:rPr>
        <w:t xml:space="preserve"> </w:t>
      </w:r>
      <w:r>
        <w:rPr>
          <w:color w:val="231F20"/>
        </w:rPr>
        <w:t>изученного).</w:t>
      </w:r>
    </w:p>
    <w:p w:rsidR="00DC388F" w:rsidRDefault="00DC388F">
      <w:pPr>
        <w:sectPr w:rsidR="00DC388F">
          <w:pgSz w:w="7830" w:h="12020"/>
          <w:pgMar w:top="620" w:right="580" w:bottom="900" w:left="580" w:header="0" w:footer="714" w:gutter="0"/>
          <w:cols w:space="720"/>
        </w:sectPr>
      </w:pPr>
    </w:p>
    <w:p w:rsidR="00DC388F" w:rsidRDefault="004B1DF8">
      <w:pPr>
        <w:pStyle w:val="a3"/>
        <w:spacing w:before="68" w:line="247" w:lineRule="auto"/>
        <w:ind w:right="154"/>
      </w:pPr>
      <w:r>
        <w:rPr>
          <w:color w:val="231F20"/>
          <w:w w:val="95"/>
        </w:rPr>
        <w:t xml:space="preserve">Предложения с однородными членами: без союзов, с союзами </w:t>
      </w:r>
      <w:r>
        <w:rPr>
          <w:rFonts w:ascii="Times New Roman" w:hAnsi="Times New Roman"/>
          <w:i/>
          <w:color w:val="231F20"/>
        </w:rPr>
        <w:t>а</w:t>
      </w:r>
      <w:r>
        <w:rPr>
          <w:color w:val="231F20"/>
        </w:rPr>
        <w:t>,</w:t>
      </w:r>
      <w:r>
        <w:rPr>
          <w:color w:val="231F20"/>
          <w:spacing w:val="-9"/>
        </w:rPr>
        <w:t xml:space="preserve"> </w:t>
      </w:r>
      <w:r>
        <w:rPr>
          <w:rFonts w:ascii="Times New Roman" w:hAnsi="Times New Roman"/>
          <w:i/>
          <w:color w:val="231F20"/>
        </w:rPr>
        <w:t>но</w:t>
      </w:r>
      <w:r>
        <w:rPr>
          <w:color w:val="231F20"/>
        </w:rPr>
        <w:t>,</w:t>
      </w:r>
      <w:r>
        <w:rPr>
          <w:color w:val="231F20"/>
          <w:spacing w:val="-9"/>
        </w:rPr>
        <w:t xml:space="preserve"> </w:t>
      </w:r>
      <w:r>
        <w:rPr>
          <w:color w:val="231F20"/>
        </w:rPr>
        <w:t>с</w:t>
      </w:r>
      <w:r>
        <w:rPr>
          <w:color w:val="231F20"/>
          <w:spacing w:val="-9"/>
        </w:rPr>
        <w:t xml:space="preserve"> </w:t>
      </w:r>
      <w:r>
        <w:rPr>
          <w:color w:val="231F20"/>
        </w:rPr>
        <w:t>одиночным</w:t>
      </w:r>
      <w:r>
        <w:rPr>
          <w:color w:val="231F20"/>
          <w:spacing w:val="-9"/>
        </w:rPr>
        <w:t xml:space="preserve"> </w:t>
      </w:r>
      <w:r>
        <w:rPr>
          <w:color w:val="231F20"/>
        </w:rPr>
        <w:t>союзом</w:t>
      </w:r>
      <w:r>
        <w:rPr>
          <w:color w:val="231F20"/>
          <w:spacing w:val="-9"/>
        </w:rPr>
        <w:t xml:space="preserve"> </w:t>
      </w:r>
      <w:r>
        <w:rPr>
          <w:rFonts w:ascii="Times New Roman" w:hAnsi="Times New Roman"/>
          <w:i/>
          <w:color w:val="231F20"/>
        </w:rPr>
        <w:t>и</w:t>
      </w:r>
      <w:r>
        <w:rPr>
          <w:color w:val="231F20"/>
        </w:rPr>
        <w:t>.</w:t>
      </w:r>
      <w:r>
        <w:rPr>
          <w:color w:val="231F20"/>
          <w:spacing w:val="-9"/>
        </w:rPr>
        <w:t xml:space="preserve"> </w:t>
      </w:r>
      <w:r>
        <w:rPr>
          <w:color w:val="231F20"/>
        </w:rPr>
        <w:t>Интонация</w:t>
      </w:r>
      <w:r>
        <w:rPr>
          <w:color w:val="231F20"/>
          <w:spacing w:val="-9"/>
        </w:rPr>
        <w:t xml:space="preserve"> </w:t>
      </w:r>
      <w:r>
        <w:rPr>
          <w:color w:val="231F20"/>
        </w:rPr>
        <w:t>перечисления</w:t>
      </w:r>
      <w:r>
        <w:rPr>
          <w:color w:val="231F20"/>
          <w:spacing w:val="-9"/>
        </w:rPr>
        <w:t xml:space="preserve"> </w:t>
      </w:r>
      <w:r>
        <w:rPr>
          <w:color w:val="231F20"/>
        </w:rPr>
        <w:t>в</w:t>
      </w:r>
      <w:r>
        <w:rPr>
          <w:color w:val="231F20"/>
          <w:spacing w:val="-9"/>
        </w:rPr>
        <w:t xml:space="preserve"> </w:t>
      </w:r>
      <w:r>
        <w:rPr>
          <w:color w:val="231F20"/>
        </w:rPr>
        <w:t>пред­ ложениях с однородными членами.</w:t>
      </w:r>
    </w:p>
    <w:p w:rsidR="00DC388F" w:rsidRDefault="004B1DF8">
      <w:pPr>
        <w:pStyle w:val="a3"/>
        <w:spacing w:line="247" w:lineRule="auto"/>
      </w:pPr>
      <w:r>
        <w:rPr>
          <w:color w:val="231F20"/>
        </w:rPr>
        <w:t xml:space="preserve">Простое и сложное предложение (ознакомление). Сложные предложения: сложносочинённые с союзами </w:t>
      </w:r>
      <w:r>
        <w:rPr>
          <w:rFonts w:ascii="Times New Roman" w:hAnsi="Times New Roman"/>
          <w:i/>
          <w:color w:val="231F20"/>
        </w:rPr>
        <w:t>и, а, но</w:t>
      </w:r>
      <w:r>
        <w:rPr>
          <w:color w:val="231F20"/>
        </w:rPr>
        <w:t>; бессоюз­ ные сложные предложения (без называния терминов).</w:t>
      </w:r>
    </w:p>
    <w:p w:rsidR="00DC388F" w:rsidRDefault="00DC388F">
      <w:pPr>
        <w:pStyle w:val="a3"/>
        <w:spacing w:before="6"/>
        <w:ind w:left="0" w:right="0" w:firstLine="0"/>
        <w:jc w:val="left"/>
        <w:rPr>
          <w:sz w:val="23"/>
        </w:rPr>
      </w:pPr>
    </w:p>
    <w:p w:rsidR="00DC388F" w:rsidRDefault="004B1DF8">
      <w:pPr>
        <w:pStyle w:val="a3"/>
        <w:spacing w:before="1"/>
        <w:ind w:right="0" w:firstLine="0"/>
        <w:rPr>
          <w:rFonts w:ascii="Trebuchet MS" w:hAnsi="Trebuchet MS"/>
        </w:rPr>
      </w:pPr>
      <w:r>
        <w:rPr>
          <w:rFonts w:ascii="Trebuchet MS" w:hAnsi="Trebuchet MS"/>
          <w:color w:val="231F20"/>
          <w:w w:val="90"/>
        </w:rPr>
        <w:t>Орфография</w:t>
      </w:r>
      <w:r>
        <w:rPr>
          <w:rFonts w:ascii="Trebuchet MS" w:hAnsi="Trebuchet MS"/>
          <w:color w:val="231F20"/>
          <w:spacing w:val="-4"/>
          <w:w w:val="90"/>
        </w:rPr>
        <w:t xml:space="preserve"> </w:t>
      </w:r>
      <w:r>
        <w:rPr>
          <w:rFonts w:ascii="Trebuchet MS" w:hAnsi="Trebuchet MS"/>
          <w:color w:val="231F20"/>
          <w:w w:val="90"/>
        </w:rPr>
        <w:t>и</w:t>
      </w:r>
      <w:r>
        <w:rPr>
          <w:rFonts w:ascii="Trebuchet MS" w:hAnsi="Trebuchet MS"/>
          <w:color w:val="231F20"/>
          <w:spacing w:val="-4"/>
          <w:w w:val="90"/>
        </w:rPr>
        <w:t xml:space="preserve"> </w:t>
      </w:r>
      <w:r>
        <w:rPr>
          <w:rFonts w:ascii="Trebuchet MS" w:hAnsi="Trebuchet MS"/>
          <w:color w:val="231F20"/>
          <w:spacing w:val="-2"/>
          <w:w w:val="90"/>
        </w:rPr>
        <w:t>пунктуация</w:t>
      </w:r>
    </w:p>
    <w:p w:rsidR="00DC388F" w:rsidRDefault="004B1DF8">
      <w:pPr>
        <w:pStyle w:val="a3"/>
        <w:spacing w:before="68" w:line="247" w:lineRule="auto"/>
        <w:ind w:right="154"/>
        <w:jc w:val="right"/>
      </w:pPr>
      <w:r>
        <w:rPr>
          <w:color w:val="231F20"/>
          <w:w w:val="95"/>
        </w:rPr>
        <w:t>Повторение</w:t>
      </w:r>
      <w:r>
        <w:rPr>
          <w:color w:val="231F20"/>
          <w:spacing w:val="-12"/>
          <w:w w:val="95"/>
        </w:rPr>
        <w:t xml:space="preserve"> </w:t>
      </w:r>
      <w:r>
        <w:rPr>
          <w:color w:val="231F20"/>
          <w:w w:val="95"/>
        </w:rPr>
        <w:t>правил</w:t>
      </w:r>
      <w:r>
        <w:rPr>
          <w:color w:val="231F20"/>
          <w:spacing w:val="-12"/>
          <w:w w:val="95"/>
        </w:rPr>
        <w:t xml:space="preserve"> </w:t>
      </w:r>
      <w:r>
        <w:rPr>
          <w:color w:val="231F20"/>
          <w:w w:val="95"/>
        </w:rPr>
        <w:t>правописания,</w:t>
      </w:r>
      <w:r>
        <w:rPr>
          <w:color w:val="231F20"/>
          <w:spacing w:val="-12"/>
          <w:w w:val="95"/>
        </w:rPr>
        <w:t xml:space="preserve"> </w:t>
      </w:r>
      <w:r>
        <w:rPr>
          <w:color w:val="231F20"/>
          <w:w w:val="95"/>
        </w:rPr>
        <w:t>изученных</w:t>
      </w:r>
      <w:r>
        <w:rPr>
          <w:color w:val="231F20"/>
          <w:spacing w:val="-12"/>
          <w:w w:val="95"/>
        </w:rPr>
        <w:t xml:space="preserve"> </w:t>
      </w:r>
      <w:r>
        <w:rPr>
          <w:color w:val="231F20"/>
          <w:w w:val="95"/>
        </w:rPr>
        <w:t>в</w:t>
      </w:r>
      <w:r>
        <w:rPr>
          <w:color w:val="231F20"/>
          <w:spacing w:val="-12"/>
          <w:w w:val="95"/>
        </w:rPr>
        <w:t xml:space="preserve"> </w:t>
      </w:r>
      <w:r>
        <w:rPr>
          <w:color w:val="231F20"/>
          <w:w w:val="95"/>
        </w:rPr>
        <w:t>1,</w:t>
      </w:r>
      <w:r>
        <w:rPr>
          <w:color w:val="231F20"/>
          <w:spacing w:val="-12"/>
          <w:w w:val="95"/>
        </w:rPr>
        <w:t xml:space="preserve"> </w:t>
      </w:r>
      <w:r>
        <w:rPr>
          <w:color w:val="231F20"/>
          <w:w w:val="95"/>
        </w:rPr>
        <w:t>2,</w:t>
      </w:r>
      <w:r>
        <w:rPr>
          <w:color w:val="231F20"/>
          <w:spacing w:val="-12"/>
          <w:w w:val="95"/>
        </w:rPr>
        <w:t xml:space="preserve"> </w:t>
      </w:r>
      <w:r>
        <w:rPr>
          <w:color w:val="231F20"/>
          <w:w w:val="95"/>
        </w:rPr>
        <w:t>3</w:t>
      </w:r>
      <w:r>
        <w:rPr>
          <w:color w:val="231F20"/>
          <w:spacing w:val="-12"/>
          <w:w w:val="95"/>
        </w:rPr>
        <w:t xml:space="preserve"> </w:t>
      </w:r>
      <w:r>
        <w:rPr>
          <w:color w:val="231F20"/>
          <w:w w:val="95"/>
        </w:rPr>
        <w:t xml:space="preserve">классах. </w:t>
      </w:r>
      <w:r>
        <w:rPr>
          <w:color w:val="231F20"/>
        </w:rPr>
        <w:t xml:space="preserve">Орфографическая зоркость как осознание места возможного </w:t>
      </w:r>
      <w:r>
        <w:rPr>
          <w:color w:val="231F20"/>
          <w:w w:val="95"/>
        </w:rPr>
        <w:t>возникновения орфографической ошибки; различные способы решения</w:t>
      </w:r>
      <w:r>
        <w:rPr>
          <w:color w:val="231F20"/>
          <w:spacing w:val="-8"/>
          <w:w w:val="95"/>
        </w:rPr>
        <w:t xml:space="preserve"> </w:t>
      </w:r>
      <w:r>
        <w:rPr>
          <w:color w:val="231F20"/>
          <w:w w:val="95"/>
        </w:rPr>
        <w:t>орфографической</w:t>
      </w:r>
      <w:r>
        <w:rPr>
          <w:color w:val="231F20"/>
          <w:spacing w:val="-8"/>
          <w:w w:val="95"/>
        </w:rPr>
        <w:t xml:space="preserve"> </w:t>
      </w:r>
      <w:r>
        <w:rPr>
          <w:color w:val="231F20"/>
          <w:w w:val="95"/>
        </w:rPr>
        <w:t>задачи</w:t>
      </w:r>
      <w:r>
        <w:rPr>
          <w:color w:val="231F20"/>
          <w:spacing w:val="-8"/>
          <w:w w:val="95"/>
        </w:rPr>
        <w:t xml:space="preserve"> </w:t>
      </w:r>
      <w:r>
        <w:rPr>
          <w:color w:val="231F20"/>
          <w:w w:val="95"/>
        </w:rPr>
        <w:t>в</w:t>
      </w:r>
      <w:r>
        <w:rPr>
          <w:color w:val="231F20"/>
          <w:spacing w:val="-8"/>
          <w:w w:val="95"/>
        </w:rPr>
        <w:t xml:space="preserve"> </w:t>
      </w:r>
      <w:r>
        <w:rPr>
          <w:color w:val="231F20"/>
          <w:w w:val="95"/>
        </w:rPr>
        <w:t>зависимости</w:t>
      </w:r>
      <w:r>
        <w:rPr>
          <w:color w:val="231F20"/>
          <w:spacing w:val="-8"/>
          <w:w w:val="95"/>
        </w:rPr>
        <w:t xml:space="preserve"> </w:t>
      </w:r>
      <w:r>
        <w:rPr>
          <w:color w:val="231F20"/>
          <w:w w:val="95"/>
        </w:rPr>
        <w:t>от</w:t>
      </w:r>
      <w:r>
        <w:rPr>
          <w:color w:val="231F20"/>
          <w:spacing w:val="-8"/>
          <w:w w:val="95"/>
        </w:rPr>
        <w:t xml:space="preserve"> </w:t>
      </w:r>
      <w:r>
        <w:rPr>
          <w:color w:val="231F20"/>
          <w:w w:val="95"/>
        </w:rPr>
        <w:t>места</w:t>
      </w:r>
      <w:r>
        <w:rPr>
          <w:color w:val="231F20"/>
          <w:spacing w:val="-8"/>
          <w:w w:val="95"/>
        </w:rPr>
        <w:t xml:space="preserve"> </w:t>
      </w:r>
      <w:r>
        <w:rPr>
          <w:color w:val="231F20"/>
          <w:w w:val="95"/>
        </w:rPr>
        <w:t xml:space="preserve">орфо­ </w:t>
      </w:r>
      <w:r>
        <w:rPr>
          <w:color w:val="231F20"/>
        </w:rPr>
        <w:t>граммы</w:t>
      </w:r>
      <w:r>
        <w:rPr>
          <w:color w:val="231F20"/>
          <w:spacing w:val="-16"/>
        </w:rPr>
        <w:t xml:space="preserve"> </w:t>
      </w:r>
      <w:r>
        <w:rPr>
          <w:color w:val="231F20"/>
        </w:rPr>
        <w:t>в</w:t>
      </w:r>
      <w:r>
        <w:rPr>
          <w:color w:val="231F20"/>
          <w:spacing w:val="-16"/>
        </w:rPr>
        <w:t xml:space="preserve"> </w:t>
      </w:r>
      <w:r>
        <w:rPr>
          <w:color w:val="231F20"/>
        </w:rPr>
        <w:t>слове;</w:t>
      </w:r>
      <w:r>
        <w:rPr>
          <w:color w:val="231F20"/>
          <w:spacing w:val="-16"/>
        </w:rPr>
        <w:t xml:space="preserve"> </w:t>
      </w:r>
      <w:r>
        <w:rPr>
          <w:color w:val="231F20"/>
        </w:rPr>
        <w:t>контроль</w:t>
      </w:r>
      <w:r>
        <w:rPr>
          <w:color w:val="231F20"/>
          <w:spacing w:val="-16"/>
        </w:rPr>
        <w:t xml:space="preserve"> </w:t>
      </w:r>
      <w:r>
        <w:rPr>
          <w:color w:val="231F20"/>
        </w:rPr>
        <w:t>при</w:t>
      </w:r>
      <w:r>
        <w:rPr>
          <w:color w:val="231F20"/>
          <w:spacing w:val="-16"/>
        </w:rPr>
        <w:t xml:space="preserve"> </w:t>
      </w:r>
      <w:r>
        <w:rPr>
          <w:color w:val="231F20"/>
        </w:rPr>
        <w:t>проверке</w:t>
      </w:r>
      <w:r>
        <w:rPr>
          <w:color w:val="231F20"/>
          <w:spacing w:val="-16"/>
        </w:rPr>
        <w:t xml:space="preserve"> </w:t>
      </w:r>
      <w:r>
        <w:rPr>
          <w:color w:val="231F20"/>
        </w:rPr>
        <w:t>собственных</w:t>
      </w:r>
      <w:r>
        <w:rPr>
          <w:color w:val="231F20"/>
          <w:spacing w:val="-16"/>
        </w:rPr>
        <w:t xml:space="preserve"> </w:t>
      </w:r>
      <w:r>
        <w:rPr>
          <w:color w:val="231F20"/>
        </w:rPr>
        <w:t>и</w:t>
      </w:r>
      <w:r>
        <w:rPr>
          <w:color w:val="231F20"/>
          <w:spacing w:val="-16"/>
        </w:rPr>
        <w:t xml:space="preserve"> </w:t>
      </w:r>
      <w:r>
        <w:rPr>
          <w:color w:val="231F20"/>
        </w:rPr>
        <w:t>предло­ женных</w:t>
      </w:r>
      <w:r>
        <w:rPr>
          <w:color w:val="231F20"/>
          <w:spacing w:val="-11"/>
        </w:rPr>
        <w:t xml:space="preserve"> </w:t>
      </w:r>
      <w:r>
        <w:rPr>
          <w:color w:val="231F20"/>
        </w:rPr>
        <w:t>текстов</w:t>
      </w:r>
      <w:r>
        <w:rPr>
          <w:color w:val="231F20"/>
          <w:spacing w:val="-10"/>
        </w:rPr>
        <w:t xml:space="preserve"> </w:t>
      </w:r>
      <w:r>
        <w:rPr>
          <w:color w:val="231F20"/>
        </w:rPr>
        <w:t>(повторение</w:t>
      </w:r>
      <w:r>
        <w:rPr>
          <w:color w:val="231F20"/>
          <w:spacing w:val="-11"/>
        </w:rPr>
        <w:t xml:space="preserve"> </w:t>
      </w:r>
      <w:r>
        <w:rPr>
          <w:color w:val="231F20"/>
        </w:rPr>
        <w:t>и</w:t>
      </w:r>
      <w:r>
        <w:rPr>
          <w:color w:val="231F20"/>
          <w:spacing w:val="-10"/>
        </w:rPr>
        <w:t xml:space="preserve"> </w:t>
      </w:r>
      <w:r>
        <w:rPr>
          <w:color w:val="231F20"/>
        </w:rPr>
        <w:t>применение</w:t>
      </w:r>
      <w:r>
        <w:rPr>
          <w:color w:val="231F20"/>
          <w:spacing w:val="-11"/>
        </w:rPr>
        <w:t xml:space="preserve"> </w:t>
      </w:r>
      <w:r>
        <w:rPr>
          <w:color w:val="231F20"/>
        </w:rPr>
        <w:t>на</w:t>
      </w:r>
      <w:r>
        <w:rPr>
          <w:color w:val="231F20"/>
          <w:spacing w:val="-10"/>
        </w:rPr>
        <w:t xml:space="preserve"> </w:t>
      </w:r>
      <w:r>
        <w:rPr>
          <w:color w:val="231F20"/>
        </w:rPr>
        <w:t>новом</w:t>
      </w:r>
      <w:r>
        <w:rPr>
          <w:color w:val="231F20"/>
          <w:spacing w:val="-11"/>
        </w:rPr>
        <w:t xml:space="preserve"> </w:t>
      </w:r>
      <w:r>
        <w:rPr>
          <w:color w:val="231F20"/>
          <w:spacing w:val="-2"/>
          <w:w w:val="95"/>
        </w:rPr>
        <w:t>орфогра­</w:t>
      </w:r>
    </w:p>
    <w:p w:rsidR="00DC388F" w:rsidRDefault="004B1DF8">
      <w:pPr>
        <w:pStyle w:val="a3"/>
        <w:spacing w:line="230" w:lineRule="exact"/>
        <w:ind w:right="0" w:firstLine="0"/>
      </w:pPr>
      <w:r>
        <w:rPr>
          <w:color w:val="231F20"/>
          <w:w w:val="95"/>
        </w:rPr>
        <w:t>фическом</w:t>
      </w:r>
      <w:r>
        <w:rPr>
          <w:color w:val="231F20"/>
          <w:spacing w:val="-3"/>
          <w:w w:val="95"/>
        </w:rPr>
        <w:t xml:space="preserve"> </w:t>
      </w:r>
      <w:r>
        <w:rPr>
          <w:color w:val="231F20"/>
          <w:spacing w:val="-2"/>
        </w:rPr>
        <w:t>материале).</w:t>
      </w:r>
    </w:p>
    <w:p w:rsidR="00DC388F" w:rsidRDefault="004B1DF8">
      <w:pPr>
        <w:pStyle w:val="a3"/>
        <w:spacing w:before="6" w:line="247" w:lineRule="auto"/>
      </w:pPr>
      <w:r>
        <w:rPr>
          <w:color w:val="231F20"/>
        </w:rPr>
        <w:t>Использование</w:t>
      </w:r>
      <w:r>
        <w:rPr>
          <w:color w:val="231F20"/>
          <w:spacing w:val="-6"/>
        </w:rPr>
        <w:t xml:space="preserve"> </w:t>
      </w:r>
      <w:r>
        <w:rPr>
          <w:color w:val="231F20"/>
        </w:rPr>
        <w:t>орфографического</w:t>
      </w:r>
      <w:r>
        <w:rPr>
          <w:color w:val="231F20"/>
          <w:spacing w:val="-6"/>
        </w:rPr>
        <w:t xml:space="preserve"> </w:t>
      </w:r>
      <w:r>
        <w:rPr>
          <w:color w:val="231F20"/>
        </w:rPr>
        <w:t>словаря</w:t>
      </w:r>
      <w:r>
        <w:rPr>
          <w:color w:val="231F20"/>
          <w:spacing w:val="-6"/>
        </w:rPr>
        <w:t xml:space="preserve"> </w:t>
      </w:r>
      <w:r>
        <w:rPr>
          <w:color w:val="231F20"/>
        </w:rPr>
        <w:t>для</w:t>
      </w:r>
      <w:r>
        <w:rPr>
          <w:color w:val="231F20"/>
          <w:spacing w:val="-6"/>
        </w:rPr>
        <w:t xml:space="preserve"> </w:t>
      </w:r>
      <w:r>
        <w:rPr>
          <w:color w:val="231F20"/>
        </w:rPr>
        <w:t>определения (уточнения) написания слова.</w:t>
      </w:r>
    </w:p>
    <w:p w:rsidR="00DC388F" w:rsidRDefault="004B1DF8">
      <w:pPr>
        <w:pStyle w:val="a3"/>
        <w:spacing w:line="230" w:lineRule="exact"/>
        <w:ind w:left="383" w:right="0" w:firstLine="0"/>
      </w:pPr>
      <w:r>
        <w:rPr>
          <w:color w:val="231F20"/>
          <w:w w:val="95"/>
        </w:rPr>
        <w:t>Правила</w:t>
      </w:r>
      <w:r>
        <w:rPr>
          <w:color w:val="231F20"/>
          <w:spacing w:val="3"/>
        </w:rPr>
        <w:t xml:space="preserve"> </w:t>
      </w:r>
      <w:r>
        <w:rPr>
          <w:color w:val="231F20"/>
          <w:w w:val="95"/>
        </w:rPr>
        <w:t>правописания</w:t>
      </w:r>
      <w:r>
        <w:rPr>
          <w:color w:val="231F20"/>
          <w:spacing w:val="4"/>
        </w:rPr>
        <w:t xml:space="preserve"> </w:t>
      </w:r>
      <w:r>
        <w:rPr>
          <w:color w:val="231F20"/>
          <w:w w:val="95"/>
        </w:rPr>
        <w:t>и</w:t>
      </w:r>
      <w:r>
        <w:rPr>
          <w:color w:val="231F20"/>
          <w:spacing w:val="4"/>
        </w:rPr>
        <w:t xml:space="preserve"> </w:t>
      </w:r>
      <w:r>
        <w:rPr>
          <w:color w:val="231F20"/>
          <w:w w:val="95"/>
        </w:rPr>
        <w:t>их</w:t>
      </w:r>
      <w:r>
        <w:rPr>
          <w:color w:val="231F20"/>
          <w:spacing w:val="4"/>
        </w:rPr>
        <w:t xml:space="preserve"> </w:t>
      </w:r>
      <w:r>
        <w:rPr>
          <w:color w:val="231F20"/>
          <w:spacing w:val="-2"/>
          <w:w w:val="95"/>
        </w:rPr>
        <w:t>применение:</w:t>
      </w:r>
    </w:p>
    <w:p w:rsidR="00DC388F" w:rsidRDefault="004B1DF8" w:rsidP="00B626D9">
      <w:pPr>
        <w:pStyle w:val="a6"/>
        <w:numPr>
          <w:ilvl w:val="0"/>
          <w:numId w:val="66"/>
        </w:numPr>
        <w:tabs>
          <w:tab w:val="left" w:pos="384"/>
        </w:tabs>
        <w:spacing w:line="247" w:lineRule="auto"/>
        <w:ind w:right="154"/>
        <w:rPr>
          <w:sz w:val="20"/>
        </w:rPr>
      </w:pPr>
      <w:r>
        <w:rPr>
          <w:color w:val="231F20"/>
          <w:w w:val="105"/>
          <w:sz w:val="20"/>
        </w:rPr>
        <w:t>безударные</w:t>
      </w:r>
      <w:r>
        <w:rPr>
          <w:color w:val="231F20"/>
          <w:spacing w:val="-16"/>
          <w:w w:val="105"/>
          <w:sz w:val="20"/>
        </w:rPr>
        <w:t xml:space="preserve"> </w:t>
      </w:r>
      <w:r>
        <w:rPr>
          <w:color w:val="231F20"/>
          <w:w w:val="105"/>
          <w:sz w:val="20"/>
        </w:rPr>
        <w:t>падежные</w:t>
      </w:r>
      <w:r>
        <w:rPr>
          <w:color w:val="231F20"/>
          <w:spacing w:val="-16"/>
          <w:w w:val="105"/>
          <w:sz w:val="20"/>
        </w:rPr>
        <w:t xml:space="preserve"> </w:t>
      </w:r>
      <w:r>
        <w:rPr>
          <w:color w:val="231F20"/>
          <w:w w:val="105"/>
          <w:sz w:val="20"/>
        </w:rPr>
        <w:t>окончания</w:t>
      </w:r>
      <w:r>
        <w:rPr>
          <w:color w:val="231F20"/>
          <w:spacing w:val="-16"/>
          <w:w w:val="105"/>
          <w:sz w:val="20"/>
        </w:rPr>
        <w:t xml:space="preserve"> </w:t>
      </w:r>
      <w:r>
        <w:rPr>
          <w:color w:val="231F20"/>
          <w:w w:val="105"/>
          <w:sz w:val="20"/>
        </w:rPr>
        <w:t>имён</w:t>
      </w:r>
      <w:r>
        <w:rPr>
          <w:color w:val="231F20"/>
          <w:spacing w:val="-16"/>
          <w:w w:val="105"/>
          <w:sz w:val="20"/>
        </w:rPr>
        <w:t xml:space="preserve"> </w:t>
      </w:r>
      <w:r>
        <w:rPr>
          <w:color w:val="231F20"/>
          <w:w w:val="105"/>
          <w:sz w:val="20"/>
        </w:rPr>
        <w:t xml:space="preserve">существительных </w:t>
      </w:r>
      <w:r>
        <w:rPr>
          <w:color w:val="231F20"/>
          <w:sz w:val="20"/>
        </w:rPr>
        <w:t xml:space="preserve">(кроме существительных на </w:t>
      </w:r>
      <w:r>
        <w:rPr>
          <w:rFonts w:ascii="Times New Roman" w:hAnsi="Times New Roman"/>
          <w:b/>
          <w:i/>
          <w:color w:val="231F20"/>
          <w:sz w:val="20"/>
        </w:rPr>
        <w:t>-мя</w:t>
      </w:r>
      <w:r>
        <w:rPr>
          <w:color w:val="231F20"/>
          <w:sz w:val="20"/>
        </w:rPr>
        <w:t xml:space="preserve">, </w:t>
      </w:r>
      <w:r>
        <w:rPr>
          <w:rFonts w:ascii="Times New Roman" w:hAnsi="Times New Roman"/>
          <w:b/>
          <w:i/>
          <w:color w:val="231F20"/>
          <w:sz w:val="20"/>
        </w:rPr>
        <w:t>-ий</w:t>
      </w:r>
      <w:r>
        <w:rPr>
          <w:color w:val="231F20"/>
          <w:sz w:val="20"/>
        </w:rPr>
        <w:t xml:space="preserve">, </w:t>
      </w:r>
      <w:r>
        <w:rPr>
          <w:rFonts w:ascii="Times New Roman" w:hAnsi="Times New Roman"/>
          <w:b/>
          <w:i/>
          <w:color w:val="231F20"/>
          <w:sz w:val="20"/>
        </w:rPr>
        <w:t>-ие</w:t>
      </w:r>
      <w:r>
        <w:rPr>
          <w:color w:val="231F20"/>
          <w:sz w:val="20"/>
        </w:rPr>
        <w:t xml:space="preserve">, </w:t>
      </w:r>
      <w:r>
        <w:rPr>
          <w:rFonts w:ascii="Times New Roman" w:hAnsi="Times New Roman"/>
          <w:b/>
          <w:i/>
          <w:color w:val="231F20"/>
          <w:sz w:val="20"/>
        </w:rPr>
        <w:t>-ия</w:t>
      </w:r>
      <w:r>
        <w:rPr>
          <w:color w:val="231F20"/>
          <w:sz w:val="20"/>
        </w:rPr>
        <w:t xml:space="preserve">, а также кроме </w:t>
      </w:r>
      <w:r>
        <w:rPr>
          <w:color w:val="231F20"/>
          <w:w w:val="105"/>
          <w:sz w:val="20"/>
        </w:rPr>
        <w:t>собственных</w:t>
      </w:r>
      <w:r>
        <w:rPr>
          <w:color w:val="231F20"/>
          <w:spacing w:val="-11"/>
          <w:w w:val="105"/>
          <w:sz w:val="20"/>
        </w:rPr>
        <w:t xml:space="preserve"> </w:t>
      </w:r>
      <w:r>
        <w:rPr>
          <w:color w:val="231F20"/>
          <w:w w:val="105"/>
          <w:sz w:val="20"/>
        </w:rPr>
        <w:t>имён</w:t>
      </w:r>
      <w:r>
        <w:rPr>
          <w:color w:val="231F20"/>
          <w:spacing w:val="-11"/>
          <w:w w:val="105"/>
          <w:sz w:val="20"/>
        </w:rPr>
        <w:t xml:space="preserve"> </w:t>
      </w:r>
      <w:r>
        <w:rPr>
          <w:color w:val="231F20"/>
          <w:w w:val="105"/>
          <w:sz w:val="20"/>
        </w:rPr>
        <w:t>существительных</w:t>
      </w:r>
      <w:r>
        <w:rPr>
          <w:color w:val="231F20"/>
          <w:spacing w:val="-11"/>
          <w:w w:val="105"/>
          <w:sz w:val="20"/>
        </w:rPr>
        <w:t xml:space="preserve"> </w:t>
      </w:r>
      <w:r>
        <w:rPr>
          <w:color w:val="231F20"/>
          <w:w w:val="105"/>
          <w:sz w:val="20"/>
        </w:rPr>
        <w:t>на</w:t>
      </w:r>
      <w:r>
        <w:rPr>
          <w:color w:val="231F20"/>
          <w:spacing w:val="-11"/>
          <w:w w:val="105"/>
          <w:sz w:val="20"/>
        </w:rPr>
        <w:t xml:space="preserve"> </w:t>
      </w:r>
      <w:r>
        <w:rPr>
          <w:rFonts w:ascii="Times New Roman" w:hAnsi="Times New Roman"/>
          <w:b/>
          <w:i/>
          <w:color w:val="231F20"/>
          <w:w w:val="105"/>
          <w:sz w:val="20"/>
        </w:rPr>
        <w:t>-ов</w:t>
      </w:r>
      <w:r>
        <w:rPr>
          <w:color w:val="231F20"/>
          <w:w w:val="105"/>
          <w:sz w:val="20"/>
        </w:rPr>
        <w:t>,</w:t>
      </w:r>
      <w:r>
        <w:rPr>
          <w:color w:val="231F20"/>
          <w:spacing w:val="-11"/>
          <w:w w:val="105"/>
          <w:sz w:val="20"/>
        </w:rPr>
        <w:t xml:space="preserve"> </w:t>
      </w:r>
      <w:r>
        <w:rPr>
          <w:rFonts w:ascii="Times New Roman" w:hAnsi="Times New Roman"/>
          <w:b/>
          <w:i/>
          <w:color w:val="231F20"/>
          <w:w w:val="105"/>
          <w:sz w:val="20"/>
        </w:rPr>
        <w:t>-ин</w:t>
      </w:r>
      <w:r>
        <w:rPr>
          <w:color w:val="231F20"/>
          <w:w w:val="105"/>
          <w:sz w:val="20"/>
        </w:rPr>
        <w:t>,</w:t>
      </w:r>
      <w:r>
        <w:rPr>
          <w:color w:val="231F20"/>
          <w:spacing w:val="-11"/>
          <w:w w:val="105"/>
          <w:sz w:val="20"/>
        </w:rPr>
        <w:t xml:space="preserve"> </w:t>
      </w:r>
      <w:r>
        <w:rPr>
          <w:rFonts w:ascii="Times New Roman" w:hAnsi="Times New Roman"/>
          <w:b/>
          <w:i/>
          <w:color w:val="231F20"/>
          <w:w w:val="105"/>
          <w:sz w:val="20"/>
        </w:rPr>
        <w:t>-ий</w:t>
      </w:r>
      <w:r>
        <w:rPr>
          <w:color w:val="231F20"/>
          <w:w w:val="105"/>
          <w:sz w:val="20"/>
        </w:rPr>
        <w:t>);</w:t>
      </w:r>
    </w:p>
    <w:p w:rsidR="00DC388F" w:rsidRDefault="004B1DF8" w:rsidP="00B626D9">
      <w:pPr>
        <w:pStyle w:val="a6"/>
        <w:numPr>
          <w:ilvl w:val="0"/>
          <w:numId w:val="66"/>
        </w:numPr>
        <w:tabs>
          <w:tab w:val="left" w:pos="384"/>
        </w:tabs>
        <w:spacing w:line="229" w:lineRule="exact"/>
        <w:ind w:right="0"/>
        <w:rPr>
          <w:sz w:val="20"/>
        </w:rPr>
      </w:pPr>
      <w:r>
        <w:rPr>
          <w:color w:val="231F20"/>
          <w:w w:val="95"/>
          <w:sz w:val="20"/>
        </w:rPr>
        <w:t>безударные</w:t>
      </w:r>
      <w:r>
        <w:rPr>
          <w:color w:val="231F20"/>
          <w:spacing w:val="5"/>
          <w:sz w:val="20"/>
        </w:rPr>
        <w:t xml:space="preserve"> </w:t>
      </w:r>
      <w:r>
        <w:rPr>
          <w:color w:val="231F20"/>
          <w:w w:val="95"/>
          <w:sz w:val="20"/>
        </w:rPr>
        <w:t>падежные</w:t>
      </w:r>
      <w:r>
        <w:rPr>
          <w:color w:val="231F20"/>
          <w:spacing w:val="6"/>
          <w:sz w:val="20"/>
        </w:rPr>
        <w:t xml:space="preserve"> </w:t>
      </w:r>
      <w:r>
        <w:rPr>
          <w:color w:val="231F20"/>
          <w:w w:val="95"/>
          <w:sz w:val="20"/>
        </w:rPr>
        <w:t>окончания</w:t>
      </w:r>
      <w:r>
        <w:rPr>
          <w:color w:val="231F20"/>
          <w:spacing w:val="5"/>
          <w:sz w:val="20"/>
        </w:rPr>
        <w:t xml:space="preserve"> </w:t>
      </w:r>
      <w:r>
        <w:rPr>
          <w:color w:val="231F20"/>
          <w:w w:val="95"/>
          <w:sz w:val="20"/>
        </w:rPr>
        <w:t>имён</w:t>
      </w:r>
      <w:r>
        <w:rPr>
          <w:color w:val="231F20"/>
          <w:spacing w:val="6"/>
          <w:sz w:val="20"/>
        </w:rPr>
        <w:t xml:space="preserve"> </w:t>
      </w:r>
      <w:r>
        <w:rPr>
          <w:color w:val="231F20"/>
          <w:spacing w:val="-2"/>
          <w:w w:val="95"/>
          <w:sz w:val="20"/>
        </w:rPr>
        <w:t>прилагательных;</w:t>
      </w:r>
    </w:p>
    <w:p w:rsidR="00DC388F" w:rsidRDefault="004B1DF8" w:rsidP="00B626D9">
      <w:pPr>
        <w:pStyle w:val="a6"/>
        <w:numPr>
          <w:ilvl w:val="0"/>
          <w:numId w:val="66"/>
        </w:numPr>
        <w:tabs>
          <w:tab w:val="left" w:pos="384"/>
        </w:tabs>
        <w:spacing w:line="247" w:lineRule="auto"/>
        <w:rPr>
          <w:sz w:val="20"/>
        </w:rPr>
      </w:pPr>
      <w:r>
        <w:rPr>
          <w:color w:val="231F20"/>
          <w:sz w:val="20"/>
        </w:rPr>
        <w:t>мягкий</w:t>
      </w:r>
      <w:r>
        <w:rPr>
          <w:color w:val="231F20"/>
          <w:spacing w:val="40"/>
          <w:sz w:val="20"/>
        </w:rPr>
        <w:t xml:space="preserve"> </w:t>
      </w:r>
      <w:r>
        <w:rPr>
          <w:color w:val="231F20"/>
          <w:sz w:val="20"/>
        </w:rPr>
        <w:t>знак</w:t>
      </w:r>
      <w:r>
        <w:rPr>
          <w:color w:val="231F20"/>
          <w:spacing w:val="40"/>
          <w:sz w:val="20"/>
        </w:rPr>
        <w:t xml:space="preserve"> </w:t>
      </w:r>
      <w:r>
        <w:rPr>
          <w:color w:val="231F20"/>
          <w:sz w:val="20"/>
        </w:rPr>
        <w:t>после</w:t>
      </w:r>
      <w:r>
        <w:rPr>
          <w:color w:val="231F20"/>
          <w:spacing w:val="40"/>
          <w:sz w:val="20"/>
        </w:rPr>
        <w:t xml:space="preserve"> </w:t>
      </w:r>
      <w:r>
        <w:rPr>
          <w:color w:val="231F20"/>
          <w:sz w:val="20"/>
        </w:rPr>
        <w:t>шипящих</w:t>
      </w:r>
      <w:r>
        <w:rPr>
          <w:color w:val="231F20"/>
          <w:spacing w:val="40"/>
          <w:sz w:val="20"/>
        </w:rPr>
        <w:t xml:space="preserve"> </w:t>
      </w:r>
      <w:r>
        <w:rPr>
          <w:color w:val="231F20"/>
          <w:sz w:val="20"/>
        </w:rPr>
        <w:t>на</w:t>
      </w:r>
      <w:r>
        <w:rPr>
          <w:color w:val="231F20"/>
          <w:spacing w:val="40"/>
          <w:sz w:val="20"/>
        </w:rPr>
        <w:t xml:space="preserve"> </w:t>
      </w:r>
      <w:r>
        <w:rPr>
          <w:color w:val="231F20"/>
          <w:sz w:val="20"/>
        </w:rPr>
        <w:t>конце</w:t>
      </w:r>
      <w:r>
        <w:rPr>
          <w:color w:val="231F20"/>
          <w:spacing w:val="40"/>
          <w:sz w:val="20"/>
        </w:rPr>
        <w:t xml:space="preserve"> </w:t>
      </w:r>
      <w:r>
        <w:rPr>
          <w:color w:val="231F20"/>
          <w:sz w:val="20"/>
        </w:rPr>
        <w:t>глаголов</w:t>
      </w:r>
      <w:r>
        <w:rPr>
          <w:color w:val="231F20"/>
          <w:spacing w:val="40"/>
          <w:sz w:val="20"/>
        </w:rPr>
        <w:t xml:space="preserve"> </w:t>
      </w:r>
      <w:r>
        <w:rPr>
          <w:color w:val="231F20"/>
          <w:sz w:val="20"/>
        </w:rPr>
        <w:t>в</w:t>
      </w:r>
      <w:r>
        <w:rPr>
          <w:color w:val="231F20"/>
          <w:spacing w:val="40"/>
          <w:sz w:val="20"/>
        </w:rPr>
        <w:t xml:space="preserve"> </w:t>
      </w:r>
      <w:r>
        <w:rPr>
          <w:color w:val="231F20"/>
          <w:sz w:val="20"/>
        </w:rPr>
        <w:t>форме 2­го лица единственного числа;</w:t>
      </w:r>
    </w:p>
    <w:p w:rsidR="00DC388F" w:rsidRDefault="004B1DF8" w:rsidP="00B626D9">
      <w:pPr>
        <w:pStyle w:val="a6"/>
        <w:numPr>
          <w:ilvl w:val="0"/>
          <w:numId w:val="66"/>
        </w:numPr>
        <w:tabs>
          <w:tab w:val="left" w:pos="384"/>
        </w:tabs>
        <w:spacing w:line="233" w:lineRule="exact"/>
        <w:ind w:right="0"/>
        <w:rPr>
          <w:sz w:val="20"/>
        </w:rPr>
      </w:pPr>
      <w:r>
        <w:rPr>
          <w:color w:val="231F20"/>
          <w:sz w:val="20"/>
        </w:rPr>
        <w:t>наличие</w:t>
      </w:r>
      <w:r>
        <w:rPr>
          <w:color w:val="231F20"/>
          <w:spacing w:val="79"/>
          <w:w w:val="150"/>
          <w:sz w:val="20"/>
        </w:rPr>
        <w:t xml:space="preserve"> </w:t>
      </w:r>
      <w:r>
        <w:rPr>
          <w:color w:val="231F20"/>
          <w:sz w:val="20"/>
        </w:rPr>
        <w:t>или</w:t>
      </w:r>
      <w:r>
        <w:rPr>
          <w:color w:val="231F20"/>
          <w:spacing w:val="78"/>
          <w:w w:val="150"/>
          <w:sz w:val="20"/>
        </w:rPr>
        <w:t xml:space="preserve"> </w:t>
      </w:r>
      <w:r>
        <w:rPr>
          <w:color w:val="231F20"/>
          <w:sz w:val="20"/>
        </w:rPr>
        <w:t>отсутствие</w:t>
      </w:r>
      <w:r>
        <w:rPr>
          <w:color w:val="231F20"/>
          <w:spacing w:val="79"/>
          <w:w w:val="150"/>
          <w:sz w:val="20"/>
        </w:rPr>
        <w:t xml:space="preserve"> </w:t>
      </w:r>
      <w:r>
        <w:rPr>
          <w:color w:val="231F20"/>
          <w:sz w:val="20"/>
        </w:rPr>
        <w:t>мягкого</w:t>
      </w:r>
      <w:r>
        <w:rPr>
          <w:color w:val="231F20"/>
          <w:spacing w:val="78"/>
          <w:w w:val="150"/>
          <w:sz w:val="20"/>
        </w:rPr>
        <w:t xml:space="preserve"> </w:t>
      </w:r>
      <w:r>
        <w:rPr>
          <w:color w:val="231F20"/>
          <w:sz w:val="20"/>
        </w:rPr>
        <w:t>знака</w:t>
      </w:r>
      <w:r>
        <w:rPr>
          <w:color w:val="231F20"/>
          <w:spacing w:val="79"/>
          <w:w w:val="150"/>
          <w:sz w:val="20"/>
        </w:rPr>
        <w:t xml:space="preserve"> </w:t>
      </w:r>
      <w:r>
        <w:rPr>
          <w:color w:val="231F20"/>
          <w:sz w:val="20"/>
        </w:rPr>
        <w:t>в</w:t>
      </w:r>
      <w:r>
        <w:rPr>
          <w:color w:val="231F20"/>
          <w:spacing w:val="79"/>
          <w:w w:val="150"/>
          <w:sz w:val="20"/>
        </w:rPr>
        <w:t xml:space="preserve"> </w:t>
      </w:r>
      <w:r>
        <w:rPr>
          <w:color w:val="231F20"/>
          <w:sz w:val="20"/>
        </w:rPr>
        <w:t>глаголах</w:t>
      </w:r>
      <w:r>
        <w:rPr>
          <w:color w:val="231F20"/>
          <w:spacing w:val="79"/>
          <w:w w:val="150"/>
          <w:sz w:val="20"/>
        </w:rPr>
        <w:t xml:space="preserve"> </w:t>
      </w:r>
      <w:r>
        <w:rPr>
          <w:color w:val="231F20"/>
          <w:spacing w:val="-5"/>
          <w:sz w:val="20"/>
        </w:rPr>
        <w:t>на</w:t>
      </w:r>
    </w:p>
    <w:p w:rsidR="00DC388F" w:rsidRDefault="004B1DF8">
      <w:pPr>
        <w:spacing w:line="232" w:lineRule="exact"/>
        <w:ind w:left="383"/>
        <w:jc w:val="both"/>
        <w:rPr>
          <w:sz w:val="20"/>
        </w:rPr>
      </w:pPr>
      <w:r>
        <w:rPr>
          <w:rFonts w:ascii="Times New Roman" w:hAnsi="Times New Roman"/>
          <w:b/>
          <w:i/>
          <w:color w:val="231F20"/>
          <w:w w:val="115"/>
          <w:sz w:val="20"/>
        </w:rPr>
        <w:t>-ться</w:t>
      </w:r>
      <w:r>
        <w:rPr>
          <w:rFonts w:ascii="Times New Roman" w:hAnsi="Times New Roman"/>
          <w:b/>
          <w:i/>
          <w:color w:val="231F20"/>
          <w:spacing w:val="5"/>
          <w:w w:val="115"/>
          <w:sz w:val="20"/>
        </w:rPr>
        <w:t xml:space="preserve"> </w:t>
      </w:r>
      <w:r>
        <w:rPr>
          <w:color w:val="231F20"/>
          <w:w w:val="115"/>
          <w:sz w:val="20"/>
        </w:rPr>
        <w:t>и</w:t>
      </w:r>
      <w:r>
        <w:rPr>
          <w:color w:val="231F20"/>
          <w:spacing w:val="-11"/>
          <w:w w:val="115"/>
          <w:sz w:val="20"/>
        </w:rPr>
        <w:t xml:space="preserve"> </w:t>
      </w:r>
      <w:r>
        <w:rPr>
          <w:rFonts w:ascii="Times New Roman" w:hAnsi="Times New Roman"/>
          <w:b/>
          <w:i/>
          <w:color w:val="231F20"/>
          <w:w w:val="115"/>
          <w:sz w:val="20"/>
        </w:rPr>
        <w:t>-</w:t>
      </w:r>
      <w:r>
        <w:rPr>
          <w:rFonts w:ascii="Times New Roman" w:hAnsi="Times New Roman"/>
          <w:b/>
          <w:i/>
          <w:color w:val="231F20"/>
          <w:spacing w:val="-4"/>
          <w:w w:val="115"/>
          <w:sz w:val="20"/>
        </w:rPr>
        <w:t>тся</w:t>
      </w:r>
      <w:r>
        <w:rPr>
          <w:color w:val="231F20"/>
          <w:spacing w:val="-4"/>
          <w:w w:val="115"/>
          <w:sz w:val="20"/>
        </w:rPr>
        <w:t>;</w:t>
      </w:r>
    </w:p>
    <w:p w:rsidR="00DC388F" w:rsidRDefault="004B1DF8" w:rsidP="00B626D9">
      <w:pPr>
        <w:pStyle w:val="a6"/>
        <w:numPr>
          <w:ilvl w:val="0"/>
          <w:numId w:val="66"/>
        </w:numPr>
        <w:tabs>
          <w:tab w:val="left" w:pos="384"/>
        </w:tabs>
        <w:spacing w:line="241" w:lineRule="exact"/>
        <w:ind w:right="0"/>
        <w:jc w:val="left"/>
        <w:rPr>
          <w:sz w:val="20"/>
        </w:rPr>
      </w:pPr>
      <w:r>
        <w:rPr>
          <w:color w:val="231F20"/>
          <w:w w:val="95"/>
          <w:sz w:val="20"/>
        </w:rPr>
        <w:t>безударные</w:t>
      </w:r>
      <w:r>
        <w:rPr>
          <w:color w:val="231F20"/>
          <w:spacing w:val="14"/>
          <w:sz w:val="20"/>
        </w:rPr>
        <w:t xml:space="preserve"> </w:t>
      </w:r>
      <w:r>
        <w:rPr>
          <w:color w:val="231F20"/>
          <w:w w:val="95"/>
          <w:sz w:val="20"/>
        </w:rPr>
        <w:t>личные</w:t>
      </w:r>
      <w:r>
        <w:rPr>
          <w:color w:val="231F20"/>
          <w:spacing w:val="15"/>
          <w:sz w:val="20"/>
        </w:rPr>
        <w:t xml:space="preserve"> </w:t>
      </w:r>
      <w:r>
        <w:rPr>
          <w:color w:val="231F20"/>
          <w:w w:val="95"/>
          <w:sz w:val="20"/>
        </w:rPr>
        <w:t>окончания</w:t>
      </w:r>
      <w:r>
        <w:rPr>
          <w:color w:val="231F20"/>
          <w:spacing w:val="15"/>
          <w:sz w:val="20"/>
        </w:rPr>
        <w:t xml:space="preserve"> </w:t>
      </w:r>
      <w:r>
        <w:rPr>
          <w:color w:val="231F20"/>
          <w:spacing w:val="-2"/>
          <w:w w:val="95"/>
          <w:sz w:val="20"/>
        </w:rPr>
        <w:t>глаголов;</w:t>
      </w:r>
    </w:p>
    <w:p w:rsidR="00DC388F" w:rsidRDefault="004B1DF8" w:rsidP="00B626D9">
      <w:pPr>
        <w:pStyle w:val="a6"/>
        <w:numPr>
          <w:ilvl w:val="0"/>
          <w:numId w:val="66"/>
        </w:numPr>
        <w:tabs>
          <w:tab w:val="left" w:pos="384"/>
        </w:tabs>
        <w:spacing w:line="247" w:lineRule="auto"/>
        <w:jc w:val="left"/>
        <w:rPr>
          <w:sz w:val="20"/>
        </w:rPr>
      </w:pPr>
      <w:r>
        <w:rPr>
          <w:color w:val="231F20"/>
          <w:spacing w:val="-2"/>
          <w:sz w:val="20"/>
        </w:rPr>
        <w:t>знаки</w:t>
      </w:r>
      <w:r>
        <w:rPr>
          <w:color w:val="231F20"/>
          <w:spacing w:val="-7"/>
          <w:sz w:val="20"/>
        </w:rPr>
        <w:t xml:space="preserve"> </w:t>
      </w:r>
      <w:r>
        <w:rPr>
          <w:color w:val="231F20"/>
          <w:spacing w:val="-2"/>
          <w:sz w:val="20"/>
        </w:rPr>
        <w:t>препинания</w:t>
      </w:r>
      <w:r>
        <w:rPr>
          <w:color w:val="231F20"/>
          <w:spacing w:val="-7"/>
          <w:sz w:val="20"/>
        </w:rPr>
        <w:t xml:space="preserve"> </w:t>
      </w:r>
      <w:r>
        <w:rPr>
          <w:color w:val="231F20"/>
          <w:spacing w:val="-2"/>
          <w:sz w:val="20"/>
        </w:rPr>
        <w:t>в</w:t>
      </w:r>
      <w:r>
        <w:rPr>
          <w:color w:val="231F20"/>
          <w:spacing w:val="-7"/>
          <w:sz w:val="20"/>
        </w:rPr>
        <w:t xml:space="preserve"> </w:t>
      </w:r>
      <w:r>
        <w:rPr>
          <w:color w:val="231F20"/>
          <w:spacing w:val="-2"/>
          <w:sz w:val="20"/>
        </w:rPr>
        <w:t>предложениях</w:t>
      </w:r>
      <w:r>
        <w:rPr>
          <w:color w:val="231F20"/>
          <w:spacing w:val="-7"/>
          <w:sz w:val="20"/>
        </w:rPr>
        <w:t xml:space="preserve"> </w:t>
      </w:r>
      <w:r>
        <w:rPr>
          <w:color w:val="231F20"/>
          <w:spacing w:val="-2"/>
          <w:sz w:val="20"/>
        </w:rPr>
        <w:t>с</w:t>
      </w:r>
      <w:r>
        <w:rPr>
          <w:color w:val="231F20"/>
          <w:spacing w:val="-7"/>
          <w:sz w:val="20"/>
        </w:rPr>
        <w:t xml:space="preserve"> </w:t>
      </w:r>
      <w:r>
        <w:rPr>
          <w:color w:val="231F20"/>
          <w:spacing w:val="-2"/>
          <w:sz w:val="20"/>
        </w:rPr>
        <w:t>однородными</w:t>
      </w:r>
      <w:r>
        <w:rPr>
          <w:color w:val="231F20"/>
          <w:spacing w:val="-7"/>
          <w:sz w:val="20"/>
        </w:rPr>
        <w:t xml:space="preserve"> </w:t>
      </w:r>
      <w:r>
        <w:rPr>
          <w:color w:val="231F20"/>
          <w:spacing w:val="-2"/>
          <w:sz w:val="20"/>
        </w:rPr>
        <w:t xml:space="preserve">членами, </w:t>
      </w:r>
      <w:r>
        <w:rPr>
          <w:color w:val="231F20"/>
          <w:sz w:val="20"/>
        </w:rPr>
        <w:t xml:space="preserve">соединёнными союзами </w:t>
      </w:r>
      <w:r>
        <w:rPr>
          <w:rFonts w:ascii="Times New Roman" w:hAnsi="Times New Roman"/>
          <w:i/>
          <w:color w:val="231F20"/>
          <w:sz w:val="20"/>
        </w:rPr>
        <w:t>и</w:t>
      </w:r>
      <w:r>
        <w:rPr>
          <w:color w:val="231F20"/>
          <w:sz w:val="20"/>
        </w:rPr>
        <w:t xml:space="preserve">, </w:t>
      </w:r>
      <w:r>
        <w:rPr>
          <w:rFonts w:ascii="Times New Roman" w:hAnsi="Times New Roman"/>
          <w:i/>
          <w:color w:val="231F20"/>
          <w:sz w:val="20"/>
        </w:rPr>
        <w:t>а</w:t>
      </w:r>
      <w:r>
        <w:rPr>
          <w:color w:val="231F20"/>
          <w:sz w:val="20"/>
        </w:rPr>
        <w:t xml:space="preserve">, </w:t>
      </w:r>
      <w:r>
        <w:rPr>
          <w:rFonts w:ascii="Times New Roman" w:hAnsi="Times New Roman"/>
          <w:i/>
          <w:color w:val="231F20"/>
          <w:sz w:val="20"/>
        </w:rPr>
        <w:t xml:space="preserve">но </w:t>
      </w:r>
      <w:r>
        <w:rPr>
          <w:color w:val="231F20"/>
          <w:sz w:val="20"/>
        </w:rPr>
        <w:t>и без союзов.</w:t>
      </w:r>
    </w:p>
    <w:p w:rsidR="00DC388F" w:rsidRDefault="004B1DF8">
      <w:pPr>
        <w:pStyle w:val="a3"/>
        <w:spacing w:line="247" w:lineRule="auto"/>
        <w:ind w:right="0"/>
        <w:jc w:val="left"/>
      </w:pPr>
      <w:r>
        <w:rPr>
          <w:color w:val="231F20"/>
        </w:rPr>
        <w:t>Знаки препинания в сложном предложении, состоящем из двух простых (наблюдение).</w:t>
      </w:r>
    </w:p>
    <w:p w:rsidR="00DC388F" w:rsidRDefault="004B1DF8">
      <w:pPr>
        <w:pStyle w:val="a3"/>
        <w:spacing w:line="247" w:lineRule="auto"/>
        <w:ind w:right="0"/>
        <w:jc w:val="left"/>
      </w:pPr>
      <w:r>
        <w:rPr>
          <w:color w:val="231F20"/>
          <w:w w:val="95"/>
        </w:rPr>
        <w:t xml:space="preserve">Знаки препинания в предложении с прямой речью после слов </w:t>
      </w:r>
      <w:r>
        <w:rPr>
          <w:color w:val="231F20"/>
        </w:rPr>
        <w:t>автора</w:t>
      </w:r>
      <w:r>
        <w:rPr>
          <w:color w:val="231F20"/>
          <w:spacing w:val="-9"/>
        </w:rPr>
        <w:t xml:space="preserve"> </w:t>
      </w:r>
      <w:r>
        <w:rPr>
          <w:color w:val="231F20"/>
        </w:rPr>
        <w:t>(наблюдение).</w:t>
      </w:r>
    </w:p>
    <w:p w:rsidR="00DC388F" w:rsidRDefault="004B1DF8">
      <w:pPr>
        <w:pStyle w:val="a3"/>
        <w:spacing w:before="172"/>
        <w:ind w:right="0" w:firstLine="0"/>
        <w:rPr>
          <w:rFonts w:ascii="Trebuchet MS" w:hAnsi="Trebuchet MS"/>
        </w:rPr>
      </w:pPr>
      <w:r>
        <w:rPr>
          <w:rFonts w:ascii="Trebuchet MS" w:hAnsi="Trebuchet MS"/>
          <w:color w:val="231F20"/>
          <w:w w:val="90"/>
        </w:rPr>
        <w:t>Развитие</w:t>
      </w:r>
      <w:r>
        <w:rPr>
          <w:rFonts w:ascii="Trebuchet MS" w:hAnsi="Trebuchet MS"/>
          <w:color w:val="231F20"/>
          <w:spacing w:val="-2"/>
        </w:rPr>
        <w:t xml:space="preserve"> </w:t>
      </w:r>
      <w:r>
        <w:rPr>
          <w:rFonts w:ascii="Trebuchet MS" w:hAnsi="Trebuchet MS"/>
          <w:color w:val="231F20"/>
          <w:spacing w:val="-4"/>
        </w:rPr>
        <w:t>речи</w:t>
      </w:r>
    </w:p>
    <w:p w:rsidR="00DC388F" w:rsidRDefault="004B1DF8">
      <w:pPr>
        <w:pStyle w:val="a3"/>
        <w:spacing w:before="68" w:line="247" w:lineRule="auto"/>
        <w:ind w:right="154"/>
      </w:pPr>
      <w:r>
        <w:rPr>
          <w:color w:val="231F20"/>
        </w:rPr>
        <w:t>Повторение</w:t>
      </w:r>
      <w:r>
        <w:rPr>
          <w:color w:val="231F20"/>
          <w:spacing w:val="-2"/>
        </w:rPr>
        <w:t xml:space="preserve"> </w:t>
      </w:r>
      <w:r>
        <w:rPr>
          <w:color w:val="231F20"/>
        </w:rPr>
        <w:t>и</w:t>
      </w:r>
      <w:r>
        <w:rPr>
          <w:color w:val="231F20"/>
          <w:spacing w:val="-2"/>
        </w:rPr>
        <w:t xml:space="preserve"> </w:t>
      </w:r>
      <w:r>
        <w:rPr>
          <w:color w:val="231F20"/>
        </w:rPr>
        <w:t>продолжение</w:t>
      </w:r>
      <w:r>
        <w:rPr>
          <w:color w:val="231F20"/>
          <w:spacing w:val="-2"/>
        </w:rPr>
        <w:t xml:space="preserve"> </w:t>
      </w:r>
      <w:r>
        <w:rPr>
          <w:color w:val="231F20"/>
        </w:rPr>
        <w:t>работы,</w:t>
      </w:r>
      <w:r>
        <w:rPr>
          <w:color w:val="231F20"/>
          <w:spacing w:val="-2"/>
        </w:rPr>
        <w:t xml:space="preserve"> </w:t>
      </w:r>
      <w:r>
        <w:rPr>
          <w:color w:val="231F20"/>
        </w:rPr>
        <w:t>начатой</w:t>
      </w:r>
      <w:r>
        <w:rPr>
          <w:color w:val="231F20"/>
          <w:spacing w:val="-2"/>
        </w:rPr>
        <w:t xml:space="preserve"> </w:t>
      </w:r>
      <w:r>
        <w:rPr>
          <w:color w:val="231F20"/>
        </w:rPr>
        <w:t>в</w:t>
      </w:r>
      <w:r>
        <w:rPr>
          <w:color w:val="231F20"/>
          <w:spacing w:val="-2"/>
        </w:rPr>
        <w:t xml:space="preserve"> </w:t>
      </w:r>
      <w:r>
        <w:rPr>
          <w:color w:val="231F20"/>
        </w:rPr>
        <w:t xml:space="preserve">предыдущих </w:t>
      </w:r>
      <w:r>
        <w:rPr>
          <w:color w:val="231F20"/>
          <w:w w:val="95"/>
        </w:rPr>
        <w:t xml:space="preserve">классах: ситуации устного и письменного общения (письмо, по­ </w:t>
      </w:r>
      <w:r>
        <w:rPr>
          <w:color w:val="231F20"/>
        </w:rPr>
        <w:t>здравительная открытка, объявление и др.); диалог; монолог; отражение</w:t>
      </w:r>
      <w:r>
        <w:rPr>
          <w:color w:val="231F20"/>
          <w:spacing w:val="-5"/>
        </w:rPr>
        <w:t xml:space="preserve"> </w:t>
      </w:r>
      <w:r>
        <w:rPr>
          <w:color w:val="231F20"/>
        </w:rPr>
        <w:t>темы</w:t>
      </w:r>
      <w:r>
        <w:rPr>
          <w:color w:val="231F20"/>
          <w:spacing w:val="-5"/>
        </w:rPr>
        <w:t xml:space="preserve"> </w:t>
      </w:r>
      <w:r>
        <w:rPr>
          <w:color w:val="231F20"/>
        </w:rPr>
        <w:t>текста</w:t>
      </w:r>
      <w:r>
        <w:rPr>
          <w:color w:val="231F20"/>
          <w:spacing w:val="-5"/>
        </w:rPr>
        <w:t xml:space="preserve"> </w:t>
      </w:r>
      <w:r>
        <w:rPr>
          <w:color w:val="231F20"/>
        </w:rPr>
        <w:t>или</w:t>
      </w:r>
      <w:r>
        <w:rPr>
          <w:color w:val="231F20"/>
          <w:spacing w:val="-5"/>
        </w:rPr>
        <w:t xml:space="preserve"> </w:t>
      </w:r>
      <w:r>
        <w:rPr>
          <w:color w:val="231F20"/>
        </w:rPr>
        <w:t>основной</w:t>
      </w:r>
      <w:r>
        <w:rPr>
          <w:color w:val="231F20"/>
          <w:spacing w:val="-5"/>
        </w:rPr>
        <w:t xml:space="preserve"> </w:t>
      </w:r>
      <w:r>
        <w:rPr>
          <w:color w:val="231F20"/>
        </w:rPr>
        <w:t>мысли</w:t>
      </w:r>
      <w:r>
        <w:rPr>
          <w:color w:val="231F20"/>
          <w:spacing w:val="-5"/>
        </w:rPr>
        <w:t xml:space="preserve"> </w:t>
      </w:r>
      <w:r>
        <w:rPr>
          <w:color w:val="231F20"/>
        </w:rPr>
        <w:t>в</w:t>
      </w:r>
      <w:r>
        <w:rPr>
          <w:color w:val="231F20"/>
          <w:spacing w:val="-5"/>
        </w:rPr>
        <w:t xml:space="preserve"> </w:t>
      </w:r>
      <w:r>
        <w:rPr>
          <w:color w:val="231F20"/>
        </w:rPr>
        <w:t>заголовке.</w:t>
      </w:r>
    </w:p>
    <w:p w:rsidR="00DC388F" w:rsidRDefault="004B1DF8">
      <w:pPr>
        <w:pStyle w:val="a3"/>
        <w:spacing w:line="247" w:lineRule="auto"/>
        <w:ind w:right="154"/>
      </w:pPr>
      <w:r>
        <w:rPr>
          <w:color w:val="231F20"/>
          <w:w w:val="95"/>
        </w:rPr>
        <w:t xml:space="preserve">Корректирование текстов (заданных и собственных) с учётом точности, правильности, богатства и выразительности письмен­ </w:t>
      </w:r>
      <w:r>
        <w:rPr>
          <w:color w:val="231F20"/>
        </w:rPr>
        <w:t>ной</w:t>
      </w:r>
      <w:r>
        <w:rPr>
          <w:color w:val="231F20"/>
          <w:spacing w:val="-9"/>
        </w:rPr>
        <w:t xml:space="preserve"> </w:t>
      </w:r>
      <w:r>
        <w:rPr>
          <w:color w:val="231F20"/>
        </w:rPr>
        <w:t>речи.</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44" w:lineRule="auto"/>
      </w:pPr>
      <w:r>
        <w:rPr>
          <w:color w:val="231F20"/>
        </w:rPr>
        <w:t>Изложение</w:t>
      </w:r>
      <w:r>
        <w:rPr>
          <w:color w:val="231F20"/>
          <w:spacing w:val="-10"/>
        </w:rPr>
        <w:t xml:space="preserve"> </w:t>
      </w:r>
      <w:r>
        <w:rPr>
          <w:color w:val="231F20"/>
        </w:rPr>
        <w:t>(подробный</w:t>
      </w:r>
      <w:r>
        <w:rPr>
          <w:color w:val="231F20"/>
          <w:spacing w:val="-10"/>
        </w:rPr>
        <w:t xml:space="preserve"> </w:t>
      </w:r>
      <w:r>
        <w:rPr>
          <w:color w:val="231F20"/>
        </w:rPr>
        <w:t>устный</w:t>
      </w:r>
      <w:r>
        <w:rPr>
          <w:color w:val="231F20"/>
          <w:spacing w:val="-10"/>
        </w:rPr>
        <w:t xml:space="preserve"> </w:t>
      </w:r>
      <w:r>
        <w:rPr>
          <w:color w:val="231F20"/>
        </w:rPr>
        <w:t>и</w:t>
      </w:r>
      <w:r>
        <w:rPr>
          <w:color w:val="231F20"/>
          <w:spacing w:val="-10"/>
        </w:rPr>
        <w:t xml:space="preserve"> </w:t>
      </w:r>
      <w:r>
        <w:rPr>
          <w:color w:val="231F20"/>
        </w:rPr>
        <w:t>письменный</w:t>
      </w:r>
      <w:r>
        <w:rPr>
          <w:color w:val="231F20"/>
          <w:spacing w:val="-10"/>
        </w:rPr>
        <w:t xml:space="preserve"> </w:t>
      </w:r>
      <w:r>
        <w:rPr>
          <w:color w:val="231F20"/>
        </w:rPr>
        <w:t>пересказ</w:t>
      </w:r>
      <w:r>
        <w:rPr>
          <w:color w:val="231F20"/>
          <w:spacing w:val="-10"/>
        </w:rPr>
        <w:t xml:space="preserve"> </w:t>
      </w:r>
      <w:r>
        <w:rPr>
          <w:color w:val="231F20"/>
        </w:rPr>
        <w:t>тек­ ста; выборочный устный пересказ текста).</w:t>
      </w:r>
    </w:p>
    <w:p w:rsidR="00DC388F" w:rsidRDefault="004B1DF8">
      <w:pPr>
        <w:pStyle w:val="a3"/>
        <w:spacing w:before="2"/>
        <w:ind w:left="383" w:right="0" w:firstLine="0"/>
      </w:pPr>
      <w:r>
        <w:rPr>
          <w:color w:val="231F20"/>
          <w:w w:val="95"/>
        </w:rPr>
        <w:t>Сочинение</w:t>
      </w:r>
      <w:r>
        <w:rPr>
          <w:color w:val="231F20"/>
          <w:spacing w:val="-1"/>
          <w:w w:val="95"/>
        </w:rPr>
        <w:t xml:space="preserve"> </w:t>
      </w:r>
      <w:r>
        <w:rPr>
          <w:color w:val="231F20"/>
          <w:w w:val="95"/>
        </w:rPr>
        <w:t>как</w:t>
      </w:r>
      <w:r>
        <w:rPr>
          <w:color w:val="231F20"/>
          <w:spacing w:val="-3"/>
        </w:rPr>
        <w:t xml:space="preserve"> </w:t>
      </w:r>
      <w:r>
        <w:rPr>
          <w:color w:val="231F20"/>
          <w:w w:val="95"/>
        </w:rPr>
        <w:t>вид</w:t>
      </w:r>
      <w:r>
        <w:rPr>
          <w:color w:val="231F20"/>
          <w:spacing w:val="-1"/>
          <w:w w:val="95"/>
        </w:rPr>
        <w:t xml:space="preserve"> </w:t>
      </w:r>
      <w:r>
        <w:rPr>
          <w:color w:val="231F20"/>
          <w:w w:val="95"/>
        </w:rPr>
        <w:t>письменной</w:t>
      </w:r>
      <w:r>
        <w:rPr>
          <w:color w:val="231F20"/>
          <w:spacing w:val="-3"/>
        </w:rPr>
        <w:t xml:space="preserve"> </w:t>
      </w:r>
      <w:r>
        <w:rPr>
          <w:color w:val="231F20"/>
          <w:spacing w:val="-2"/>
          <w:w w:val="95"/>
        </w:rPr>
        <w:t>работы.</w:t>
      </w:r>
    </w:p>
    <w:p w:rsidR="00DC388F" w:rsidRDefault="004B1DF8">
      <w:pPr>
        <w:pStyle w:val="a3"/>
        <w:spacing w:before="5" w:line="244" w:lineRule="auto"/>
      </w:pPr>
      <w:r>
        <w:rPr>
          <w:color w:val="231F20"/>
        </w:rPr>
        <w:t>Изучающее, ознакомительное чтение. Поиск информации, заданной</w:t>
      </w:r>
      <w:r>
        <w:rPr>
          <w:color w:val="231F20"/>
          <w:spacing w:val="-16"/>
        </w:rPr>
        <w:t xml:space="preserve"> </w:t>
      </w:r>
      <w:r>
        <w:rPr>
          <w:color w:val="231F20"/>
        </w:rPr>
        <w:t>в</w:t>
      </w:r>
      <w:r>
        <w:rPr>
          <w:color w:val="231F20"/>
          <w:spacing w:val="-16"/>
        </w:rPr>
        <w:t xml:space="preserve"> </w:t>
      </w:r>
      <w:r>
        <w:rPr>
          <w:color w:val="231F20"/>
        </w:rPr>
        <w:t>тексте</w:t>
      </w:r>
      <w:r>
        <w:rPr>
          <w:color w:val="231F20"/>
          <w:spacing w:val="-16"/>
        </w:rPr>
        <w:t xml:space="preserve"> </w:t>
      </w:r>
      <w:r>
        <w:rPr>
          <w:color w:val="231F20"/>
        </w:rPr>
        <w:t>в</w:t>
      </w:r>
      <w:r>
        <w:rPr>
          <w:color w:val="231F20"/>
          <w:spacing w:val="-16"/>
        </w:rPr>
        <w:t xml:space="preserve"> </w:t>
      </w:r>
      <w:r>
        <w:rPr>
          <w:color w:val="231F20"/>
        </w:rPr>
        <w:t>явном</w:t>
      </w:r>
      <w:r>
        <w:rPr>
          <w:color w:val="231F20"/>
          <w:spacing w:val="-16"/>
        </w:rPr>
        <w:t xml:space="preserve"> </w:t>
      </w:r>
      <w:r>
        <w:rPr>
          <w:color w:val="231F20"/>
        </w:rPr>
        <w:t>виде.</w:t>
      </w:r>
      <w:r>
        <w:rPr>
          <w:color w:val="231F20"/>
          <w:spacing w:val="-16"/>
        </w:rPr>
        <w:t xml:space="preserve"> </w:t>
      </w:r>
      <w:r>
        <w:rPr>
          <w:color w:val="231F20"/>
        </w:rPr>
        <w:t>Формулирование</w:t>
      </w:r>
      <w:r>
        <w:rPr>
          <w:color w:val="231F20"/>
          <w:spacing w:val="-16"/>
        </w:rPr>
        <w:t xml:space="preserve"> </w:t>
      </w:r>
      <w:r>
        <w:rPr>
          <w:color w:val="231F20"/>
        </w:rPr>
        <w:t>простых</w:t>
      </w:r>
      <w:r>
        <w:rPr>
          <w:color w:val="231F20"/>
          <w:spacing w:val="-16"/>
        </w:rPr>
        <w:t xml:space="preserve"> </w:t>
      </w:r>
      <w:r>
        <w:rPr>
          <w:color w:val="231F20"/>
        </w:rPr>
        <w:t>вы­ водов</w:t>
      </w:r>
      <w:r>
        <w:rPr>
          <w:color w:val="231F20"/>
          <w:spacing w:val="-9"/>
        </w:rPr>
        <w:t xml:space="preserve"> </w:t>
      </w:r>
      <w:r>
        <w:rPr>
          <w:color w:val="231F20"/>
        </w:rPr>
        <w:t>на</w:t>
      </w:r>
      <w:r>
        <w:rPr>
          <w:color w:val="231F20"/>
          <w:spacing w:val="-9"/>
        </w:rPr>
        <w:t xml:space="preserve"> </w:t>
      </w:r>
      <w:r>
        <w:rPr>
          <w:color w:val="231F20"/>
        </w:rPr>
        <w:t>основе</w:t>
      </w:r>
      <w:r>
        <w:rPr>
          <w:color w:val="231F20"/>
          <w:spacing w:val="-9"/>
        </w:rPr>
        <w:t xml:space="preserve"> </w:t>
      </w:r>
      <w:r>
        <w:rPr>
          <w:color w:val="231F20"/>
        </w:rPr>
        <w:t>информации,</w:t>
      </w:r>
      <w:r>
        <w:rPr>
          <w:color w:val="231F20"/>
          <w:spacing w:val="-9"/>
        </w:rPr>
        <w:t xml:space="preserve"> </w:t>
      </w:r>
      <w:r>
        <w:rPr>
          <w:color w:val="231F20"/>
        </w:rPr>
        <w:t>содержащейся</w:t>
      </w:r>
      <w:r>
        <w:rPr>
          <w:color w:val="231F20"/>
          <w:spacing w:val="-9"/>
        </w:rPr>
        <w:t xml:space="preserve"> </w:t>
      </w:r>
      <w:r>
        <w:rPr>
          <w:color w:val="231F20"/>
        </w:rPr>
        <w:t>в</w:t>
      </w:r>
      <w:r>
        <w:rPr>
          <w:color w:val="231F20"/>
          <w:spacing w:val="-9"/>
        </w:rPr>
        <w:t xml:space="preserve"> </w:t>
      </w:r>
      <w:r>
        <w:rPr>
          <w:color w:val="231F20"/>
        </w:rPr>
        <w:t>тексте.</w:t>
      </w:r>
      <w:r>
        <w:rPr>
          <w:color w:val="231F20"/>
          <w:spacing w:val="-9"/>
        </w:rPr>
        <w:t xml:space="preserve"> </w:t>
      </w:r>
      <w:r>
        <w:rPr>
          <w:color w:val="231F20"/>
        </w:rPr>
        <w:t>Интер­ претация</w:t>
      </w:r>
      <w:r>
        <w:rPr>
          <w:color w:val="231F20"/>
          <w:spacing w:val="-16"/>
        </w:rPr>
        <w:t xml:space="preserve"> </w:t>
      </w:r>
      <w:r>
        <w:rPr>
          <w:color w:val="231F20"/>
        </w:rPr>
        <w:t>и</w:t>
      </w:r>
      <w:r>
        <w:rPr>
          <w:color w:val="231F20"/>
          <w:spacing w:val="-16"/>
        </w:rPr>
        <w:t xml:space="preserve"> </w:t>
      </w:r>
      <w:r>
        <w:rPr>
          <w:color w:val="231F20"/>
        </w:rPr>
        <w:t>обобщение</w:t>
      </w:r>
      <w:r>
        <w:rPr>
          <w:color w:val="231F20"/>
          <w:spacing w:val="-16"/>
        </w:rPr>
        <w:t xml:space="preserve"> </w:t>
      </w:r>
      <w:r>
        <w:rPr>
          <w:color w:val="231F20"/>
        </w:rPr>
        <w:t>содержащейся</w:t>
      </w:r>
      <w:r>
        <w:rPr>
          <w:color w:val="231F20"/>
          <w:spacing w:val="-16"/>
        </w:rPr>
        <w:t xml:space="preserve"> </w:t>
      </w:r>
      <w:r>
        <w:rPr>
          <w:color w:val="231F20"/>
        </w:rPr>
        <w:t>в</w:t>
      </w:r>
      <w:r>
        <w:rPr>
          <w:color w:val="231F20"/>
          <w:spacing w:val="-16"/>
        </w:rPr>
        <w:t xml:space="preserve"> </w:t>
      </w:r>
      <w:r>
        <w:rPr>
          <w:color w:val="231F20"/>
        </w:rPr>
        <w:t>тексте</w:t>
      </w:r>
      <w:r>
        <w:rPr>
          <w:color w:val="231F20"/>
          <w:spacing w:val="-16"/>
        </w:rPr>
        <w:t xml:space="preserve"> </w:t>
      </w:r>
      <w:r>
        <w:rPr>
          <w:color w:val="231F20"/>
        </w:rPr>
        <w:t>информации.</w:t>
      </w:r>
    </w:p>
    <w:p w:rsidR="00DC388F" w:rsidRDefault="004B1DF8">
      <w:pPr>
        <w:pStyle w:val="a3"/>
        <w:spacing w:before="192" w:line="242" w:lineRule="auto"/>
        <w:ind w:right="154"/>
      </w:pPr>
      <w:r>
        <w:rPr>
          <w:color w:val="231F20"/>
        </w:rPr>
        <w:t>Изучение</w:t>
      </w:r>
      <w:r>
        <w:rPr>
          <w:color w:val="231F20"/>
          <w:spacing w:val="40"/>
        </w:rPr>
        <w:t xml:space="preserve"> </w:t>
      </w:r>
      <w:r>
        <w:rPr>
          <w:color w:val="231F20"/>
        </w:rPr>
        <w:t>содержания</w:t>
      </w:r>
      <w:r>
        <w:rPr>
          <w:color w:val="231F20"/>
          <w:spacing w:val="40"/>
        </w:rPr>
        <w:t xml:space="preserve"> </w:t>
      </w:r>
      <w:r>
        <w:rPr>
          <w:color w:val="231F20"/>
        </w:rPr>
        <w:t>учебного</w:t>
      </w:r>
      <w:r>
        <w:rPr>
          <w:color w:val="231F20"/>
          <w:spacing w:val="40"/>
        </w:rPr>
        <w:t xml:space="preserve"> </w:t>
      </w:r>
      <w:r>
        <w:rPr>
          <w:color w:val="231F20"/>
        </w:rPr>
        <w:t>предмета</w:t>
      </w:r>
      <w:r>
        <w:rPr>
          <w:color w:val="231F20"/>
          <w:spacing w:val="40"/>
        </w:rPr>
        <w:t xml:space="preserve"> </w:t>
      </w:r>
      <w:r>
        <w:rPr>
          <w:color w:val="231F20"/>
        </w:rPr>
        <w:t>«Русский</w:t>
      </w:r>
      <w:r>
        <w:rPr>
          <w:color w:val="231F20"/>
          <w:spacing w:val="40"/>
        </w:rPr>
        <w:t xml:space="preserve"> </w:t>
      </w:r>
      <w:r>
        <w:rPr>
          <w:color w:val="231F20"/>
        </w:rPr>
        <w:t xml:space="preserve">язык» </w:t>
      </w:r>
      <w:r>
        <w:rPr>
          <w:rFonts w:ascii="Book Antiqua" w:hAnsi="Book Antiqua"/>
          <w:b/>
          <w:color w:val="231F20"/>
        </w:rPr>
        <w:t>в</w:t>
      </w:r>
      <w:r>
        <w:rPr>
          <w:rFonts w:ascii="Book Antiqua" w:hAnsi="Book Antiqua"/>
          <w:b/>
          <w:color w:val="231F20"/>
          <w:spacing w:val="-13"/>
        </w:rPr>
        <w:t xml:space="preserve"> </w:t>
      </w:r>
      <w:r>
        <w:rPr>
          <w:rFonts w:ascii="Book Antiqua" w:hAnsi="Book Antiqua"/>
          <w:b/>
          <w:color w:val="231F20"/>
        </w:rPr>
        <w:t>четвёртом</w:t>
      </w:r>
      <w:r>
        <w:rPr>
          <w:rFonts w:ascii="Book Antiqua" w:hAnsi="Book Antiqua"/>
          <w:b/>
          <w:color w:val="231F20"/>
          <w:spacing w:val="-12"/>
        </w:rPr>
        <w:t xml:space="preserve"> </w:t>
      </w:r>
      <w:r>
        <w:rPr>
          <w:rFonts w:ascii="Book Antiqua" w:hAnsi="Book Antiqua"/>
          <w:b/>
          <w:color w:val="231F20"/>
        </w:rPr>
        <w:t>классе</w:t>
      </w:r>
      <w:r>
        <w:rPr>
          <w:rFonts w:ascii="Book Antiqua" w:hAnsi="Book Antiqua"/>
          <w:b/>
          <w:color w:val="231F20"/>
          <w:spacing w:val="-13"/>
        </w:rPr>
        <w:t xml:space="preserve"> </w:t>
      </w:r>
      <w:r>
        <w:rPr>
          <w:color w:val="231F20"/>
        </w:rPr>
        <w:t>способствует</w:t>
      </w:r>
      <w:r>
        <w:rPr>
          <w:color w:val="231F20"/>
          <w:spacing w:val="-16"/>
        </w:rPr>
        <w:t xml:space="preserve"> </w:t>
      </w:r>
      <w:r>
        <w:rPr>
          <w:color w:val="231F20"/>
        </w:rPr>
        <w:t>освоению</w:t>
      </w:r>
      <w:r>
        <w:rPr>
          <w:color w:val="231F20"/>
          <w:spacing w:val="-16"/>
        </w:rPr>
        <w:t xml:space="preserve"> </w:t>
      </w:r>
      <w:r>
        <w:rPr>
          <w:color w:val="231F20"/>
        </w:rPr>
        <w:t>ряда</w:t>
      </w:r>
      <w:r>
        <w:rPr>
          <w:color w:val="231F20"/>
          <w:spacing w:val="-16"/>
        </w:rPr>
        <w:t xml:space="preserve"> </w:t>
      </w:r>
      <w:r>
        <w:rPr>
          <w:color w:val="231F20"/>
        </w:rPr>
        <w:t>универсальных учебных</w:t>
      </w:r>
      <w:r>
        <w:rPr>
          <w:color w:val="231F20"/>
          <w:spacing w:val="-9"/>
        </w:rPr>
        <w:t xml:space="preserve"> </w:t>
      </w:r>
      <w:r>
        <w:rPr>
          <w:color w:val="231F20"/>
        </w:rPr>
        <w:t>действий.</w:t>
      </w:r>
    </w:p>
    <w:p w:rsidR="00DC388F" w:rsidRDefault="004B1DF8">
      <w:pPr>
        <w:pStyle w:val="5"/>
        <w:spacing w:before="192" w:line="240" w:lineRule="exact"/>
        <w:jc w:val="both"/>
      </w:pPr>
      <w:r>
        <w:rPr>
          <w:color w:val="231F20"/>
        </w:rPr>
        <w:t>Познавательные</w:t>
      </w:r>
      <w:r>
        <w:rPr>
          <w:color w:val="231F20"/>
          <w:spacing w:val="4"/>
        </w:rPr>
        <w:t xml:space="preserve"> </w:t>
      </w:r>
      <w:r>
        <w:rPr>
          <w:color w:val="231F20"/>
        </w:rPr>
        <w:t>универсальные</w:t>
      </w:r>
      <w:r>
        <w:rPr>
          <w:color w:val="231F20"/>
          <w:spacing w:val="3"/>
        </w:rPr>
        <w:t xml:space="preserve"> </w:t>
      </w:r>
      <w:r>
        <w:rPr>
          <w:color w:val="231F20"/>
        </w:rPr>
        <w:t>учебные</w:t>
      </w:r>
      <w:r>
        <w:rPr>
          <w:color w:val="231F20"/>
          <w:spacing w:val="4"/>
        </w:rPr>
        <w:t xml:space="preserve"> </w:t>
      </w:r>
      <w:r>
        <w:rPr>
          <w:color w:val="231F20"/>
          <w:spacing w:val="-2"/>
        </w:rPr>
        <w:t>действия:</w:t>
      </w:r>
    </w:p>
    <w:p w:rsidR="00DC388F" w:rsidRDefault="004B1DF8">
      <w:pPr>
        <w:spacing w:line="234" w:lineRule="exact"/>
        <w:ind w:left="383"/>
        <w:jc w:val="both"/>
        <w:rPr>
          <w:sz w:val="20"/>
        </w:rPr>
      </w:pPr>
      <w:r>
        <w:rPr>
          <w:rFonts w:ascii="Times New Roman" w:hAnsi="Times New Roman"/>
          <w:i/>
          <w:color w:val="231F20"/>
          <w:w w:val="115"/>
          <w:sz w:val="20"/>
        </w:rPr>
        <w:t>Базовые</w:t>
      </w:r>
      <w:r>
        <w:rPr>
          <w:rFonts w:ascii="Times New Roman" w:hAnsi="Times New Roman"/>
          <w:i/>
          <w:color w:val="231F20"/>
          <w:spacing w:val="27"/>
          <w:w w:val="115"/>
          <w:sz w:val="20"/>
        </w:rPr>
        <w:t xml:space="preserve"> </w:t>
      </w:r>
      <w:r>
        <w:rPr>
          <w:rFonts w:ascii="Times New Roman" w:hAnsi="Times New Roman"/>
          <w:i/>
          <w:color w:val="231F20"/>
          <w:w w:val="115"/>
          <w:sz w:val="20"/>
        </w:rPr>
        <w:t>логические</w:t>
      </w:r>
      <w:r>
        <w:rPr>
          <w:rFonts w:ascii="Times New Roman" w:hAnsi="Times New Roman"/>
          <w:i/>
          <w:color w:val="231F20"/>
          <w:spacing w:val="28"/>
          <w:w w:val="115"/>
          <w:sz w:val="20"/>
        </w:rPr>
        <w:t xml:space="preserve"> </w:t>
      </w:r>
      <w:r>
        <w:rPr>
          <w:rFonts w:ascii="Times New Roman" w:hAnsi="Times New Roman"/>
          <w:i/>
          <w:color w:val="231F20"/>
          <w:spacing w:val="-2"/>
          <w:w w:val="115"/>
          <w:sz w:val="20"/>
        </w:rPr>
        <w:t>действия</w:t>
      </w:r>
      <w:r>
        <w:rPr>
          <w:color w:val="231F20"/>
          <w:spacing w:val="-2"/>
          <w:w w:val="115"/>
          <w:sz w:val="20"/>
        </w:rPr>
        <w:t>:</w:t>
      </w:r>
    </w:p>
    <w:p w:rsidR="00DC388F" w:rsidRDefault="004B1DF8" w:rsidP="00B626D9">
      <w:pPr>
        <w:pStyle w:val="a6"/>
        <w:numPr>
          <w:ilvl w:val="0"/>
          <w:numId w:val="65"/>
        </w:numPr>
        <w:tabs>
          <w:tab w:val="left" w:pos="724"/>
        </w:tabs>
        <w:spacing w:before="5" w:line="244" w:lineRule="auto"/>
        <w:ind w:firstLine="226"/>
        <w:rPr>
          <w:sz w:val="20"/>
        </w:rPr>
      </w:pPr>
      <w:r>
        <w:rPr>
          <w:color w:val="231F20"/>
          <w:w w:val="95"/>
          <w:sz w:val="20"/>
        </w:rPr>
        <w:t xml:space="preserve">устанавливать основания для сравнения слов, относящих­ ся к разным частям речи; устанавливать основания для сравне­ </w:t>
      </w:r>
      <w:r>
        <w:rPr>
          <w:color w:val="231F20"/>
          <w:sz w:val="20"/>
        </w:rPr>
        <w:t>ния слов, относящихся к одной части речи, но отличающихся грамматическими</w:t>
      </w:r>
      <w:r>
        <w:rPr>
          <w:color w:val="231F20"/>
          <w:spacing w:val="-9"/>
          <w:sz w:val="20"/>
        </w:rPr>
        <w:t xml:space="preserve"> </w:t>
      </w:r>
      <w:r>
        <w:rPr>
          <w:color w:val="231F20"/>
          <w:sz w:val="20"/>
        </w:rPr>
        <w:t>признаками;</w:t>
      </w:r>
    </w:p>
    <w:p w:rsidR="00DC388F" w:rsidRDefault="004B1DF8" w:rsidP="00B626D9">
      <w:pPr>
        <w:pStyle w:val="a6"/>
        <w:numPr>
          <w:ilvl w:val="0"/>
          <w:numId w:val="65"/>
        </w:numPr>
        <w:tabs>
          <w:tab w:val="left" w:pos="724"/>
        </w:tabs>
        <w:spacing w:before="3" w:line="244" w:lineRule="auto"/>
        <w:ind w:right="154" w:firstLine="226"/>
        <w:rPr>
          <w:sz w:val="20"/>
        </w:rPr>
      </w:pPr>
      <w:r>
        <w:rPr>
          <w:color w:val="231F20"/>
          <w:w w:val="95"/>
          <w:sz w:val="20"/>
        </w:rPr>
        <w:t xml:space="preserve">группировать слова на основании того, какой частью речи </w:t>
      </w:r>
      <w:r>
        <w:rPr>
          <w:color w:val="231F20"/>
          <w:sz w:val="20"/>
        </w:rPr>
        <w:t>они</w:t>
      </w:r>
      <w:r>
        <w:rPr>
          <w:color w:val="231F20"/>
          <w:spacing w:val="-9"/>
          <w:sz w:val="20"/>
        </w:rPr>
        <w:t xml:space="preserve"> </w:t>
      </w:r>
      <w:r>
        <w:rPr>
          <w:color w:val="231F20"/>
          <w:sz w:val="20"/>
        </w:rPr>
        <w:t>являются;</w:t>
      </w:r>
    </w:p>
    <w:p w:rsidR="00DC388F" w:rsidRDefault="004B1DF8" w:rsidP="00B626D9">
      <w:pPr>
        <w:pStyle w:val="a6"/>
        <w:numPr>
          <w:ilvl w:val="0"/>
          <w:numId w:val="65"/>
        </w:numPr>
        <w:tabs>
          <w:tab w:val="left" w:pos="724"/>
        </w:tabs>
        <w:spacing w:before="1" w:line="244" w:lineRule="auto"/>
        <w:ind w:firstLine="226"/>
        <w:rPr>
          <w:sz w:val="20"/>
        </w:rPr>
      </w:pPr>
      <w:r>
        <w:rPr>
          <w:color w:val="231F20"/>
          <w:w w:val="95"/>
          <w:sz w:val="20"/>
        </w:rPr>
        <w:t xml:space="preserve">объединять глаголы в группы по определённому признаку </w:t>
      </w:r>
      <w:r>
        <w:rPr>
          <w:color w:val="231F20"/>
          <w:sz w:val="20"/>
        </w:rPr>
        <w:t>(например, время, спряжение);</w:t>
      </w:r>
    </w:p>
    <w:p w:rsidR="00DC388F" w:rsidRDefault="004B1DF8" w:rsidP="00B626D9">
      <w:pPr>
        <w:pStyle w:val="a6"/>
        <w:numPr>
          <w:ilvl w:val="0"/>
          <w:numId w:val="65"/>
        </w:numPr>
        <w:tabs>
          <w:tab w:val="left" w:pos="724"/>
        </w:tabs>
        <w:spacing w:before="1"/>
        <w:ind w:left="723" w:right="0"/>
        <w:rPr>
          <w:sz w:val="20"/>
        </w:rPr>
      </w:pPr>
      <w:r>
        <w:rPr>
          <w:color w:val="231F20"/>
          <w:w w:val="95"/>
          <w:sz w:val="20"/>
        </w:rPr>
        <w:t>объединять</w:t>
      </w:r>
      <w:r>
        <w:rPr>
          <w:color w:val="231F20"/>
          <w:spacing w:val="22"/>
          <w:sz w:val="20"/>
        </w:rPr>
        <w:t xml:space="preserve"> </w:t>
      </w:r>
      <w:r>
        <w:rPr>
          <w:color w:val="231F20"/>
          <w:w w:val="95"/>
          <w:sz w:val="20"/>
        </w:rPr>
        <w:t>предложения</w:t>
      </w:r>
      <w:r>
        <w:rPr>
          <w:color w:val="231F20"/>
          <w:spacing w:val="23"/>
          <w:sz w:val="20"/>
        </w:rPr>
        <w:t xml:space="preserve"> </w:t>
      </w:r>
      <w:r>
        <w:rPr>
          <w:color w:val="231F20"/>
          <w:w w:val="95"/>
          <w:sz w:val="20"/>
        </w:rPr>
        <w:t>по</w:t>
      </w:r>
      <w:r>
        <w:rPr>
          <w:color w:val="231F20"/>
          <w:spacing w:val="22"/>
          <w:sz w:val="20"/>
        </w:rPr>
        <w:t xml:space="preserve"> </w:t>
      </w:r>
      <w:r>
        <w:rPr>
          <w:color w:val="231F20"/>
          <w:w w:val="95"/>
          <w:sz w:val="20"/>
        </w:rPr>
        <w:t>определённому</w:t>
      </w:r>
      <w:r>
        <w:rPr>
          <w:color w:val="231F20"/>
          <w:spacing w:val="23"/>
          <w:sz w:val="20"/>
        </w:rPr>
        <w:t xml:space="preserve"> </w:t>
      </w:r>
      <w:r>
        <w:rPr>
          <w:color w:val="231F20"/>
          <w:spacing w:val="-2"/>
          <w:w w:val="95"/>
          <w:sz w:val="20"/>
        </w:rPr>
        <w:t>признаку;</w:t>
      </w:r>
    </w:p>
    <w:p w:rsidR="00DC388F" w:rsidRDefault="004B1DF8" w:rsidP="00B626D9">
      <w:pPr>
        <w:pStyle w:val="a6"/>
        <w:numPr>
          <w:ilvl w:val="0"/>
          <w:numId w:val="65"/>
        </w:numPr>
        <w:tabs>
          <w:tab w:val="left" w:pos="724"/>
        </w:tabs>
        <w:spacing w:before="5"/>
        <w:ind w:left="723" w:right="0"/>
        <w:rPr>
          <w:sz w:val="20"/>
        </w:rPr>
      </w:pPr>
      <w:r>
        <w:rPr>
          <w:color w:val="231F20"/>
          <w:w w:val="95"/>
          <w:sz w:val="20"/>
        </w:rPr>
        <w:t>классифицировать</w:t>
      </w:r>
      <w:r>
        <w:rPr>
          <w:color w:val="231F20"/>
          <w:spacing w:val="21"/>
          <w:sz w:val="20"/>
        </w:rPr>
        <w:t xml:space="preserve"> </w:t>
      </w:r>
      <w:r>
        <w:rPr>
          <w:color w:val="231F20"/>
          <w:w w:val="95"/>
          <w:sz w:val="20"/>
        </w:rPr>
        <w:t>предложенные</w:t>
      </w:r>
      <w:r>
        <w:rPr>
          <w:color w:val="231F20"/>
          <w:spacing w:val="22"/>
          <w:sz w:val="20"/>
        </w:rPr>
        <w:t xml:space="preserve"> </w:t>
      </w:r>
      <w:r>
        <w:rPr>
          <w:color w:val="231F20"/>
          <w:w w:val="95"/>
          <w:sz w:val="20"/>
        </w:rPr>
        <w:t>языковые</w:t>
      </w:r>
      <w:r>
        <w:rPr>
          <w:color w:val="231F20"/>
          <w:spacing w:val="21"/>
          <w:sz w:val="20"/>
        </w:rPr>
        <w:t xml:space="preserve"> </w:t>
      </w:r>
      <w:r>
        <w:rPr>
          <w:color w:val="231F20"/>
          <w:spacing w:val="-2"/>
          <w:w w:val="95"/>
          <w:sz w:val="20"/>
        </w:rPr>
        <w:t>единицы;</w:t>
      </w:r>
    </w:p>
    <w:p w:rsidR="00DC388F" w:rsidRDefault="004B1DF8" w:rsidP="00B626D9">
      <w:pPr>
        <w:pStyle w:val="a6"/>
        <w:numPr>
          <w:ilvl w:val="0"/>
          <w:numId w:val="65"/>
        </w:numPr>
        <w:tabs>
          <w:tab w:val="left" w:pos="724"/>
        </w:tabs>
        <w:spacing w:before="5" w:line="244" w:lineRule="auto"/>
        <w:ind w:firstLine="226"/>
        <w:rPr>
          <w:sz w:val="20"/>
        </w:rPr>
      </w:pPr>
      <w:r>
        <w:rPr>
          <w:color w:val="231F20"/>
          <w:sz w:val="20"/>
        </w:rPr>
        <w:t>устно</w:t>
      </w:r>
      <w:r>
        <w:rPr>
          <w:color w:val="231F20"/>
          <w:spacing w:val="-3"/>
          <w:sz w:val="20"/>
        </w:rPr>
        <w:t xml:space="preserve"> </w:t>
      </w:r>
      <w:r>
        <w:rPr>
          <w:color w:val="231F20"/>
          <w:sz w:val="20"/>
        </w:rPr>
        <w:t>характеризовать</w:t>
      </w:r>
      <w:r>
        <w:rPr>
          <w:color w:val="231F20"/>
          <w:spacing w:val="-3"/>
          <w:sz w:val="20"/>
        </w:rPr>
        <w:t xml:space="preserve"> </w:t>
      </w:r>
      <w:r>
        <w:rPr>
          <w:color w:val="231F20"/>
          <w:sz w:val="20"/>
        </w:rPr>
        <w:t>языковые</w:t>
      </w:r>
      <w:r>
        <w:rPr>
          <w:color w:val="231F20"/>
          <w:spacing w:val="-3"/>
          <w:sz w:val="20"/>
        </w:rPr>
        <w:t xml:space="preserve"> </w:t>
      </w:r>
      <w:r>
        <w:rPr>
          <w:color w:val="231F20"/>
          <w:sz w:val="20"/>
        </w:rPr>
        <w:t>единицы</w:t>
      </w:r>
      <w:r>
        <w:rPr>
          <w:color w:val="231F20"/>
          <w:spacing w:val="-3"/>
          <w:sz w:val="20"/>
        </w:rPr>
        <w:t xml:space="preserve"> </w:t>
      </w:r>
      <w:r>
        <w:rPr>
          <w:color w:val="231F20"/>
          <w:sz w:val="20"/>
        </w:rPr>
        <w:t>по</w:t>
      </w:r>
      <w:r>
        <w:rPr>
          <w:color w:val="231F20"/>
          <w:spacing w:val="-3"/>
          <w:sz w:val="20"/>
        </w:rPr>
        <w:t xml:space="preserve"> </w:t>
      </w:r>
      <w:r>
        <w:rPr>
          <w:color w:val="231F20"/>
          <w:sz w:val="20"/>
        </w:rPr>
        <w:t xml:space="preserve">заданным </w:t>
      </w:r>
      <w:r>
        <w:rPr>
          <w:color w:val="231F20"/>
          <w:spacing w:val="-2"/>
          <w:sz w:val="20"/>
        </w:rPr>
        <w:t>признакам;</w:t>
      </w:r>
    </w:p>
    <w:p w:rsidR="00DC388F" w:rsidRDefault="004B1DF8" w:rsidP="00B626D9">
      <w:pPr>
        <w:pStyle w:val="a6"/>
        <w:numPr>
          <w:ilvl w:val="0"/>
          <w:numId w:val="65"/>
        </w:numPr>
        <w:tabs>
          <w:tab w:val="left" w:pos="724"/>
        </w:tabs>
        <w:spacing w:before="1" w:line="244" w:lineRule="auto"/>
        <w:ind w:firstLine="226"/>
        <w:rPr>
          <w:sz w:val="20"/>
        </w:rPr>
      </w:pPr>
      <w:r>
        <w:rPr>
          <w:color w:val="231F20"/>
          <w:w w:val="95"/>
          <w:sz w:val="20"/>
        </w:rPr>
        <w:t xml:space="preserve">ориентироваться в изученных понятиях (склонение, спря­ </w:t>
      </w:r>
      <w:r>
        <w:rPr>
          <w:color w:val="231F20"/>
          <w:sz w:val="20"/>
        </w:rPr>
        <w:t xml:space="preserve">жение, неопределённая форма, однородные члены предложе­ </w:t>
      </w:r>
      <w:r>
        <w:rPr>
          <w:color w:val="231F20"/>
          <w:w w:val="95"/>
          <w:sz w:val="20"/>
        </w:rPr>
        <w:t xml:space="preserve">ния, сложное предложение) и соотносить понятие с его краткой </w:t>
      </w:r>
      <w:r>
        <w:rPr>
          <w:color w:val="231F20"/>
          <w:spacing w:val="-2"/>
          <w:sz w:val="20"/>
        </w:rPr>
        <w:t>характеристикой.</w:t>
      </w:r>
    </w:p>
    <w:p w:rsidR="00DC388F" w:rsidRDefault="004B1DF8">
      <w:pPr>
        <w:spacing w:before="2"/>
        <w:ind w:left="383"/>
        <w:jc w:val="both"/>
        <w:rPr>
          <w:sz w:val="20"/>
        </w:rPr>
      </w:pPr>
      <w:r>
        <w:rPr>
          <w:rFonts w:ascii="Times New Roman" w:hAnsi="Times New Roman"/>
          <w:i/>
          <w:color w:val="231F20"/>
          <w:w w:val="115"/>
          <w:sz w:val="20"/>
        </w:rPr>
        <w:t>Базовые</w:t>
      </w:r>
      <w:r>
        <w:rPr>
          <w:rFonts w:ascii="Times New Roman" w:hAnsi="Times New Roman"/>
          <w:i/>
          <w:color w:val="231F20"/>
          <w:spacing w:val="37"/>
          <w:w w:val="115"/>
          <w:sz w:val="20"/>
        </w:rPr>
        <w:t xml:space="preserve"> </w:t>
      </w:r>
      <w:r>
        <w:rPr>
          <w:rFonts w:ascii="Times New Roman" w:hAnsi="Times New Roman"/>
          <w:i/>
          <w:color w:val="231F20"/>
          <w:w w:val="115"/>
          <w:sz w:val="20"/>
        </w:rPr>
        <w:t>исследовательские</w:t>
      </w:r>
      <w:r>
        <w:rPr>
          <w:rFonts w:ascii="Times New Roman" w:hAnsi="Times New Roman"/>
          <w:i/>
          <w:color w:val="231F20"/>
          <w:spacing w:val="37"/>
          <w:w w:val="115"/>
          <w:sz w:val="20"/>
        </w:rPr>
        <w:t xml:space="preserve"> </w:t>
      </w:r>
      <w:r>
        <w:rPr>
          <w:rFonts w:ascii="Times New Roman" w:hAnsi="Times New Roman"/>
          <w:i/>
          <w:color w:val="231F20"/>
          <w:spacing w:val="-2"/>
          <w:w w:val="115"/>
          <w:sz w:val="20"/>
        </w:rPr>
        <w:t>действия</w:t>
      </w:r>
      <w:r>
        <w:rPr>
          <w:color w:val="231F20"/>
          <w:spacing w:val="-2"/>
          <w:w w:val="115"/>
          <w:sz w:val="20"/>
        </w:rPr>
        <w:t>:</w:t>
      </w:r>
    </w:p>
    <w:p w:rsidR="00DC388F" w:rsidRDefault="004B1DF8" w:rsidP="00B626D9">
      <w:pPr>
        <w:pStyle w:val="a6"/>
        <w:numPr>
          <w:ilvl w:val="0"/>
          <w:numId w:val="65"/>
        </w:numPr>
        <w:tabs>
          <w:tab w:val="left" w:pos="724"/>
        </w:tabs>
        <w:spacing w:before="6" w:line="244" w:lineRule="auto"/>
        <w:ind w:right="154" w:firstLine="226"/>
        <w:rPr>
          <w:sz w:val="20"/>
        </w:rPr>
      </w:pPr>
      <w:r>
        <w:rPr>
          <w:color w:val="231F20"/>
          <w:w w:val="95"/>
          <w:sz w:val="20"/>
        </w:rPr>
        <w:t xml:space="preserve">сравнивать несколько вариантов выполнения заданий по </w:t>
      </w:r>
      <w:r>
        <w:rPr>
          <w:color w:val="231F20"/>
          <w:sz w:val="20"/>
        </w:rPr>
        <w:t>русскому языку, выбирать наиболее подходящий (на основе предложенных</w:t>
      </w:r>
      <w:r>
        <w:rPr>
          <w:color w:val="231F20"/>
          <w:spacing w:val="-9"/>
          <w:sz w:val="20"/>
        </w:rPr>
        <w:t xml:space="preserve"> </w:t>
      </w:r>
      <w:r>
        <w:rPr>
          <w:color w:val="231F20"/>
          <w:sz w:val="20"/>
        </w:rPr>
        <w:t>критериев);</w:t>
      </w:r>
    </w:p>
    <w:p w:rsidR="00DC388F" w:rsidRDefault="004B1DF8" w:rsidP="00B626D9">
      <w:pPr>
        <w:pStyle w:val="a6"/>
        <w:numPr>
          <w:ilvl w:val="0"/>
          <w:numId w:val="65"/>
        </w:numPr>
        <w:tabs>
          <w:tab w:val="left" w:pos="724"/>
        </w:tabs>
        <w:spacing w:before="1" w:line="244" w:lineRule="auto"/>
        <w:ind w:right="154" w:firstLine="226"/>
        <w:rPr>
          <w:sz w:val="20"/>
        </w:rPr>
      </w:pPr>
      <w:r>
        <w:rPr>
          <w:color w:val="231F20"/>
          <w:spacing w:val="-2"/>
          <w:sz w:val="20"/>
        </w:rPr>
        <w:t>проводить</w:t>
      </w:r>
      <w:r>
        <w:rPr>
          <w:color w:val="231F20"/>
          <w:spacing w:val="-9"/>
          <w:sz w:val="20"/>
        </w:rPr>
        <w:t xml:space="preserve"> </w:t>
      </w:r>
      <w:r>
        <w:rPr>
          <w:color w:val="231F20"/>
          <w:spacing w:val="-2"/>
          <w:sz w:val="20"/>
        </w:rPr>
        <w:t>по</w:t>
      </w:r>
      <w:r>
        <w:rPr>
          <w:color w:val="231F20"/>
          <w:spacing w:val="-9"/>
          <w:sz w:val="20"/>
        </w:rPr>
        <w:t xml:space="preserve"> </w:t>
      </w:r>
      <w:r>
        <w:rPr>
          <w:color w:val="231F20"/>
          <w:spacing w:val="-2"/>
          <w:sz w:val="20"/>
        </w:rPr>
        <w:t>предложенному</w:t>
      </w:r>
      <w:r>
        <w:rPr>
          <w:color w:val="231F20"/>
          <w:spacing w:val="-9"/>
          <w:sz w:val="20"/>
        </w:rPr>
        <w:t xml:space="preserve"> </w:t>
      </w:r>
      <w:r>
        <w:rPr>
          <w:color w:val="231F20"/>
          <w:spacing w:val="-2"/>
          <w:sz w:val="20"/>
        </w:rPr>
        <w:t>алгоритму</w:t>
      </w:r>
      <w:r>
        <w:rPr>
          <w:color w:val="231F20"/>
          <w:spacing w:val="-9"/>
          <w:sz w:val="20"/>
        </w:rPr>
        <w:t xml:space="preserve"> </w:t>
      </w:r>
      <w:r>
        <w:rPr>
          <w:color w:val="231F20"/>
          <w:spacing w:val="-2"/>
          <w:sz w:val="20"/>
        </w:rPr>
        <w:t>различные</w:t>
      </w:r>
      <w:r>
        <w:rPr>
          <w:color w:val="231F20"/>
          <w:spacing w:val="-9"/>
          <w:sz w:val="20"/>
        </w:rPr>
        <w:t xml:space="preserve"> </w:t>
      </w:r>
      <w:r>
        <w:rPr>
          <w:color w:val="231F20"/>
          <w:spacing w:val="-2"/>
          <w:sz w:val="20"/>
        </w:rPr>
        <w:t xml:space="preserve">виды </w:t>
      </w:r>
      <w:r>
        <w:rPr>
          <w:color w:val="231F20"/>
          <w:sz w:val="20"/>
        </w:rPr>
        <w:t xml:space="preserve">анализа (звуко­буквенный, морфемный, морфологический, </w:t>
      </w:r>
      <w:r>
        <w:rPr>
          <w:color w:val="231F20"/>
          <w:spacing w:val="-2"/>
          <w:sz w:val="20"/>
        </w:rPr>
        <w:t>синтаксический);</w:t>
      </w:r>
    </w:p>
    <w:p w:rsidR="00DC388F" w:rsidRDefault="004B1DF8" w:rsidP="00B626D9">
      <w:pPr>
        <w:pStyle w:val="a6"/>
        <w:numPr>
          <w:ilvl w:val="0"/>
          <w:numId w:val="65"/>
        </w:numPr>
        <w:tabs>
          <w:tab w:val="left" w:pos="724"/>
        </w:tabs>
        <w:spacing w:before="2" w:line="244" w:lineRule="auto"/>
        <w:ind w:firstLine="226"/>
        <w:rPr>
          <w:sz w:val="20"/>
        </w:rPr>
      </w:pPr>
      <w:r>
        <w:rPr>
          <w:color w:val="231F20"/>
          <w:w w:val="95"/>
          <w:sz w:val="20"/>
        </w:rPr>
        <w:t>формулировать выводы и подкреплять их доказательства­ ми</w:t>
      </w:r>
      <w:r>
        <w:rPr>
          <w:color w:val="231F20"/>
          <w:spacing w:val="-12"/>
          <w:w w:val="95"/>
          <w:sz w:val="20"/>
        </w:rPr>
        <w:t xml:space="preserve"> </w:t>
      </w:r>
      <w:r>
        <w:rPr>
          <w:color w:val="231F20"/>
          <w:w w:val="95"/>
          <w:sz w:val="20"/>
        </w:rPr>
        <w:t>на</w:t>
      </w:r>
      <w:r>
        <w:rPr>
          <w:color w:val="231F20"/>
          <w:spacing w:val="-12"/>
          <w:w w:val="95"/>
          <w:sz w:val="20"/>
        </w:rPr>
        <w:t xml:space="preserve"> </w:t>
      </w:r>
      <w:r>
        <w:rPr>
          <w:color w:val="231F20"/>
          <w:w w:val="95"/>
          <w:sz w:val="20"/>
        </w:rPr>
        <w:t>основе</w:t>
      </w:r>
      <w:r>
        <w:rPr>
          <w:color w:val="231F20"/>
          <w:spacing w:val="-12"/>
          <w:w w:val="95"/>
          <w:sz w:val="20"/>
        </w:rPr>
        <w:t xml:space="preserve"> </w:t>
      </w:r>
      <w:r>
        <w:rPr>
          <w:color w:val="231F20"/>
          <w:w w:val="95"/>
          <w:sz w:val="20"/>
        </w:rPr>
        <w:t>результатов</w:t>
      </w:r>
      <w:r>
        <w:rPr>
          <w:color w:val="231F20"/>
          <w:spacing w:val="-12"/>
          <w:w w:val="95"/>
          <w:sz w:val="20"/>
        </w:rPr>
        <w:t xml:space="preserve"> </w:t>
      </w:r>
      <w:r>
        <w:rPr>
          <w:color w:val="231F20"/>
          <w:w w:val="95"/>
          <w:sz w:val="20"/>
        </w:rPr>
        <w:t>проведённого</w:t>
      </w:r>
      <w:r>
        <w:rPr>
          <w:color w:val="231F20"/>
          <w:spacing w:val="-12"/>
          <w:w w:val="95"/>
          <w:sz w:val="20"/>
        </w:rPr>
        <w:t xml:space="preserve"> </w:t>
      </w:r>
      <w:r>
        <w:rPr>
          <w:color w:val="231F20"/>
          <w:w w:val="95"/>
          <w:sz w:val="20"/>
        </w:rPr>
        <w:t>наблюдения</w:t>
      </w:r>
      <w:r>
        <w:rPr>
          <w:color w:val="231F20"/>
          <w:spacing w:val="-12"/>
          <w:w w:val="95"/>
          <w:sz w:val="20"/>
        </w:rPr>
        <w:t xml:space="preserve"> </w:t>
      </w:r>
      <w:r>
        <w:rPr>
          <w:color w:val="231F20"/>
          <w:w w:val="95"/>
          <w:sz w:val="20"/>
        </w:rPr>
        <w:t>за</w:t>
      </w:r>
      <w:r>
        <w:rPr>
          <w:color w:val="231F20"/>
          <w:spacing w:val="-12"/>
          <w:w w:val="95"/>
          <w:sz w:val="20"/>
        </w:rPr>
        <w:t xml:space="preserve"> </w:t>
      </w:r>
      <w:r>
        <w:rPr>
          <w:color w:val="231F20"/>
          <w:w w:val="95"/>
          <w:sz w:val="20"/>
        </w:rPr>
        <w:t xml:space="preserve">языковым </w:t>
      </w:r>
      <w:r>
        <w:rPr>
          <w:color w:val="231F20"/>
          <w:spacing w:val="-2"/>
          <w:sz w:val="20"/>
        </w:rPr>
        <w:t>материалом (классификации, сравнения, мини­исследования);</w:t>
      </w:r>
    </w:p>
    <w:p w:rsidR="00DC388F" w:rsidRDefault="004B1DF8" w:rsidP="00B626D9">
      <w:pPr>
        <w:pStyle w:val="a6"/>
        <w:numPr>
          <w:ilvl w:val="0"/>
          <w:numId w:val="65"/>
        </w:numPr>
        <w:tabs>
          <w:tab w:val="left" w:pos="724"/>
        </w:tabs>
        <w:spacing w:before="1" w:line="244" w:lineRule="auto"/>
        <w:ind w:right="154" w:firstLine="226"/>
        <w:rPr>
          <w:sz w:val="20"/>
        </w:rPr>
      </w:pPr>
      <w:r>
        <w:rPr>
          <w:color w:val="231F20"/>
          <w:sz w:val="20"/>
        </w:rPr>
        <w:t>выявлять</w:t>
      </w:r>
      <w:r>
        <w:rPr>
          <w:color w:val="231F20"/>
          <w:spacing w:val="-8"/>
          <w:sz w:val="20"/>
        </w:rPr>
        <w:t xml:space="preserve"> </w:t>
      </w:r>
      <w:r>
        <w:rPr>
          <w:color w:val="231F20"/>
          <w:sz w:val="20"/>
        </w:rPr>
        <w:t>недостаток</w:t>
      </w:r>
      <w:r>
        <w:rPr>
          <w:color w:val="231F20"/>
          <w:spacing w:val="-8"/>
          <w:sz w:val="20"/>
        </w:rPr>
        <w:t xml:space="preserve"> </w:t>
      </w:r>
      <w:r>
        <w:rPr>
          <w:color w:val="231F20"/>
          <w:sz w:val="20"/>
        </w:rPr>
        <w:t>информации</w:t>
      </w:r>
      <w:r>
        <w:rPr>
          <w:color w:val="231F20"/>
          <w:spacing w:val="-8"/>
          <w:sz w:val="20"/>
        </w:rPr>
        <w:t xml:space="preserve"> </w:t>
      </w:r>
      <w:r>
        <w:rPr>
          <w:color w:val="231F20"/>
          <w:sz w:val="20"/>
        </w:rPr>
        <w:t>для</w:t>
      </w:r>
      <w:r>
        <w:rPr>
          <w:color w:val="231F20"/>
          <w:spacing w:val="-8"/>
          <w:sz w:val="20"/>
        </w:rPr>
        <w:t xml:space="preserve"> </w:t>
      </w:r>
      <w:r>
        <w:rPr>
          <w:color w:val="231F20"/>
          <w:sz w:val="20"/>
        </w:rPr>
        <w:t>решения</w:t>
      </w:r>
      <w:r>
        <w:rPr>
          <w:color w:val="231F20"/>
          <w:spacing w:val="-8"/>
          <w:sz w:val="20"/>
        </w:rPr>
        <w:t xml:space="preserve"> </w:t>
      </w:r>
      <w:r>
        <w:rPr>
          <w:color w:val="231F20"/>
          <w:sz w:val="20"/>
        </w:rPr>
        <w:t>учебной (практической)</w:t>
      </w:r>
      <w:r>
        <w:rPr>
          <w:color w:val="231F20"/>
          <w:spacing w:val="-3"/>
          <w:sz w:val="20"/>
        </w:rPr>
        <w:t xml:space="preserve"> </w:t>
      </w:r>
      <w:r>
        <w:rPr>
          <w:color w:val="231F20"/>
          <w:sz w:val="20"/>
        </w:rPr>
        <w:t>задачи</w:t>
      </w:r>
      <w:r>
        <w:rPr>
          <w:color w:val="231F20"/>
          <w:spacing w:val="-3"/>
          <w:sz w:val="20"/>
        </w:rPr>
        <w:t xml:space="preserve"> </w:t>
      </w:r>
      <w:r>
        <w:rPr>
          <w:color w:val="231F20"/>
          <w:sz w:val="20"/>
        </w:rPr>
        <w:t>на</w:t>
      </w:r>
      <w:r>
        <w:rPr>
          <w:color w:val="231F20"/>
          <w:spacing w:val="-3"/>
          <w:sz w:val="20"/>
        </w:rPr>
        <w:t xml:space="preserve"> </w:t>
      </w:r>
      <w:r>
        <w:rPr>
          <w:color w:val="231F20"/>
          <w:sz w:val="20"/>
        </w:rPr>
        <w:t>основе</w:t>
      </w:r>
      <w:r>
        <w:rPr>
          <w:color w:val="231F20"/>
          <w:spacing w:val="-3"/>
          <w:sz w:val="20"/>
        </w:rPr>
        <w:t xml:space="preserve"> </w:t>
      </w:r>
      <w:r>
        <w:rPr>
          <w:color w:val="231F20"/>
          <w:sz w:val="20"/>
        </w:rPr>
        <w:t>предложенного</w:t>
      </w:r>
      <w:r>
        <w:rPr>
          <w:color w:val="231F20"/>
          <w:spacing w:val="-3"/>
          <w:sz w:val="20"/>
        </w:rPr>
        <w:t xml:space="preserve"> </w:t>
      </w:r>
      <w:r>
        <w:rPr>
          <w:color w:val="231F20"/>
          <w:sz w:val="20"/>
        </w:rPr>
        <w:t>алгоритма;</w:t>
      </w:r>
    </w:p>
    <w:p w:rsidR="00DC388F" w:rsidRDefault="004B1DF8" w:rsidP="00B626D9">
      <w:pPr>
        <w:pStyle w:val="a6"/>
        <w:numPr>
          <w:ilvl w:val="0"/>
          <w:numId w:val="65"/>
        </w:numPr>
        <w:tabs>
          <w:tab w:val="left" w:pos="724"/>
        </w:tabs>
        <w:spacing w:before="2"/>
        <w:ind w:left="723" w:right="0"/>
        <w:rPr>
          <w:sz w:val="20"/>
        </w:rPr>
      </w:pPr>
      <w:r>
        <w:rPr>
          <w:color w:val="231F20"/>
          <w:w w:val="95"/>
          <w:sz w:val="20"/>
        </w:rPr>
        <w:t>прогнозировать</w:t>
      </w:r>
      <w:r>
        <w:rPr>
          <w:color w:val="231F20"/>
          <w:spacing w:val="2"/>
          <w:sz w:val="20"/>
        </w:rPr>
        <w:t xml:space="preserve"> </w:t>
      </w:r>
      <w:r>
        <w:rPr>
          <w:color w:val="231F20"/>
          <w:w w:val="95"/>
          <w:sz w:val="20"/>
        </w:rPr>
        <w:t>возможное</w:t>
      </w:r>
      <w:r>
        <w:rPr>
          <w:color w:val="231F20"/>
          <w:spacing w:val="2"/>
          <w:sz w:val="20"/>
        </w:rPr>
        <w:t xml:space="preserve"> </w:t>
      </w:r>
      <w:r>
        <w:rPr>
          <w:color w:val="231F20"/>
          <w:w w:val="95"/>
          <w:sz w:val="20"/>
        </w:rPr>
        <w:t>развитие</w:t>
      </w:r>
      <w:r>
        <w:rPr>
          <w:color w:val="231F20"/>
          <w:spacing w:val="3"/>
          <w:sz w:val="20"/>
        </w:rPr>
        <w:t xml:space="preserve"> </w:t>
      </w:r>
      <w:r>
        <w:rPr>
          <w:color w:val="231F20"/>
          <w:w w:val="95"/>
          <w:sz w:val="20"/>
        </w:rPr>
        <w:t>речевой</w:t>
      </w:r>
      <w:r>
        <w:rPr>
          <w:color w:val="231F20"/>
          <w:spacing w:val="2"/>
          <w:sz w:val="20"/>
        </w:rPr>
        <w:t xml:space="preserve"> </w:t>
      </w:r>
      <w:r>
        <w:rPr>
          <w:color w:val="231F20"/>
          <w:spacing w:val="-2"/>
          <w:w w:val="95"/>
          <w:sz w:val="20"/>
        </w:rPr>
        <w:t>ситуации.</w:t>
      </w:r>
    </w:p>
    <w:p w:rsidR="00DC388F" w:rsidRDefault="00DC388F">
      <w:pPr>
        <w:jc w:val="both"/>
        <w:rPr>
          <w:sz w:val="20"/>
        </w:rPr>
        <w:sectPr w:rsidR="00DC388F">
          <w:pgSz w:w="7830" w:h="12020"/>
          <w:pgMar w:top="620" w:right="580" w:bottom="900" w:left="580" w:header="0" w:footer="714" w:gutter="0"/>
          <w:cols w:space="720"/>
        </w:sectPr>
      </w:pPr>
    </w:p>
    <w:p w:rsidR="00DC388F" w:rsidRDefault="004B1DF8">
      <w:pPr>
        <w:spacing w:before="68"/>
        <w:ind w:left="383"/>
        <w:rPr>
          <w:sz w:val="20"/>
        </w:rPr>
      </w:pPr>
      <w:r>
        <w:rPr>
          <w:rFonts w:ascii="Times New Roman" w:hAnsi="Times New Roman"/>
          <w:i/>
          <w:color w:val="231F20"/>
          <w:w w:val="115"/>
          <w:sz w:val="20"/>
        </w:rPr>
        <w:t>Работа</w:t>
      </w:r>
      <w:r>
        <w:rPr>
          <w:rFonts w:ascii="Times New Roman" w:hAnsi="Times New Roman"/>
          <w:i/>
          <w:color w:val="231F20"/>
          <w:spacing w:val="-8"/>
          <w:w w:val="115"/>
          <w:sz w:val="20"/>
        </w:rPr>
        <w:t xml:space="preserve"> </w:t>
      </w:r>
      <w:r>
        <w:rPr>
          <w:rFonts w:ascii="Times New Roman" w:hAnsi="Times New Roman"/>
          <w:i/>
          <w:color w:val="231F20"/>
          <w:w w:val="115"/>
          <w:sz w:val="20"/>
        </w:rPr>
        <w:t>с</w:t>
      </w:r>
      <w:r>
        <w:rPr>
          <w:rFonts w:ascii="Times New Roman" w:hAnsi="Times New Roman"/>
          <w:i/>
          <w:color w:val="231F20"/>
          <w:spacing w:val="-8"/>
          <w:w w:val="115"/>
          <w:sz w:val="20"/>
        </w:rPr>
        <w:t xml:space="preserve"> </w:t>
      </w:r>
      <w:r>
        <w:rPr>
          <w:rFonts w:ascii="Times New Roman" w:hAnsi="Times New Roman"/>
          <w:i/>
          <w:color w:val="231F20"/>
          <w:spacing w:val="-2"/>
          <w:w w:val="115"/>
          <w:sz w:val="20"/>
        </w:rPr>
        <w:t>информацией</w:t>
      </w:r>
      <w:r>
        <w:rPr>
          <w:color w:val="231F20"/>
          <w:spacing w:val="-2"/>
          <w:w w:val="115"/>
          <w:sz w:val="20"/>
        </w:rPr>
        <w:t>:</w:t>
      </w:r>
    </w:p>
    <w:p w:rsidR="00DC388F" w:rsidRDefault="004B1DF8" w:rsidP="00B626D9">
      <w:pPr>
        <w:pStyle w:val="a6"/>
        <w:numPr>
          <w:ilvl w:val="0"/>
          <w:numId w:val="65"/>
        </w:numPr>
        <w:tabs>
          <w:tab w:val="left" w:pos="724"/>
        </w:tabs>
        <w:spacing w:before="3" w:line="242" w:lineRule="auto"/>
        <w:ind w:right="154" w:firstLine="226"/>
        <w:rPr>
          <w:sz w:val="20"/>
        </w:rPr>
      </w:pPr>
      <w:r>
        <w:rPr>
          <w:color w:val="231F20"/>
          <w:sz w:val="20"/>
        </w:rPr>
        <w:t>выбирать</w:t>
      </w:r>
      <w:r>
        <w:rPr>
          <w:color w:val="231F20"/>
          <w:spacing w:val="-12"/>
          <w:sz w:val="20"/>
        </w:rPr>
        <w:t xml:space="preserve"> </w:t>
      </w:r>
      <w:r>
        <w:rPr>
          <w:color w:val="231F20"/>
          <w:sz w:val="20"/>
        </w:rPr>
        <w:t>источник</w:t>
      </w:r>
      <w:r>
        <w:rPr>
          <w:color w:val="231F20"/>
          <w:spacing w:val="-12"/>
          <w:sz w:val="20"/>
        </w:rPr>
        <w:t xml:space="preserve"> </w:t>
      </w:r>
      <w:r>
        <w:rPr>
          <w:color w:val="231F20"/>
          <w:sz w:val="20"/>
        </w:rPr>
        <w:t>получения</w:t>
      </w:r>
      <w:r>
        <w:rPr>
          <w:color w:val="231F20"/>
          <w:spacing w:val="-12"/>
          <w:sz w:val="20"/>
        </w:rPr>
        <w:t xml:space="preserve"> </w:t>
      </w:r>
      <w:r>
        <w:rPr>
          <w:color w:val="231F20"/>
          <w:sz w:val="20"/>
        </w:rPr>
        <w:t>информации,</w:t>
      </w:r>
      <w:r>
        <w:rPr>
          <w:color w:val="231F20"/>
          <w:spacing w:val="-12"/>
          <w:sz w:val="20"/>
        </w:rPr>
        <w:t xml:space="preserve"> </w:t>
      </w:r>
      <w:r>
        <w:rPr>
          <w:color w:val="231F20"/>
          <w:sz w:val="20"/>
        </w:rPr>
        <w:t>работать</w:t>
      </w:r>
      <w:r>
        <w:rPr>
          <w:color w:val="231F20"/>
          <w:spacing w:val="-12"/>
          <w:sz w:val="20"/>
        </w:rPr>
        <w:t xml:space="preserve"> </w:t>
      </w:r>
      <w:r>
        <w:rPr>
          <w:color w:val="231F20"/>
          <w:sz w:val="20"/>
        </w:rPr>
        <w:t>со словарями,</w:t>
      </w:r>
      <w:r>
        <w:rPr>
          <w:color w:val="231F20"/>
          <w:spacing w:val="-16"/>
          <w:sz w:val="20"/>
        </w:rPr>
        <w:t xml:space="preserve"> </w:t>
      </w:r>
      <w:r>
        <w:rPr>
          <w:color w:val="231F20"/>
          <w:sz w:val="20"/>
        </w:rPr>
        <w:t>справочниками</w:t>
      </w:r>
      <w:r>
        <w:rPr>
          <w:color w:val="231F20"/>
          <w:spacing w:val="-16"/>
          <w:sz w:val="20"/>
        </w:rPr>
        <w:t xml:space="preserve"> </w:t>
      </w:r>
      <w:r>
        <w:rPr>
          <w:color w:val="231F20"/>
          <w:sz w:val="20"/>
        </w:rPr>
        <w:t>в</w:t>
      </w:r>
      <w:r>
        <w:rPr>
          <w:color w:val="231F20"/>
          <w:spacing w:val="-16"/>
          <w:sz w:val="20"/>
        </w:rPr>
        <w:t xml:space="preserve"> </w:t>
      </w:r>
      <w:r>
        <w:rPr>
          <w:color w:val="231F20"/>
          <w:sz w:val="20"/>
        </w:rPr>
        <w:t>поисках</w:t>
      </w:r>
      <w:r>
        <w:rPr>
          <w:color w:val="231F20"/>
          <w:spacing w:val="-16"/>
          <w:sz w:val="20"/>
        </w:rPr>
        <w:t xml:space="preserve"> </w:t>
      </w:r>
      <w:r>
        <w:rPr>
          <w:color w:val="231F20"/>
          <w:sz w:val="20"/>
        </w:rPr>
        <w:t>информации,</w:t>
      </w:r>
      <w:r>
        <w:rPr>
          <w:color w:val="231F20"/>
          <w:spacing w:val="-16"/>
          <w:sz w:val="20"/>
        </w:rPr>
        <w:t xml:space="preserve"> </w:t>
      </w:r>
      <w:r>
        <w:rPr>
          <w:color w:val="231F20"/>
          <w:sz w:val="20"/>
        </w:rPr>
        <w:t xml:space="preserve">необходи­ </w:t>
      </w:r>
      <w:r>
        <w:rPr>
          <w:color w:val="231F20"/>
          <w:w w:val="95"/>
          <w:sz w:val="20"/>
        </w:rPr>
        <w:t xml:space="preserve">мой для решения учебно­практической задачи; находить допол­ </w:t>
      </w:r>
      <w:r>
        <w:rPr>
          <w:color w:val="231F20"/>
          <w:sz w:val="20"/>
        </w:rPr>
        <w:t>нительную информацию, используя справочники и словари;</w:t>
      </w:r>
    </w:p>
    <w:p w:rsidR="00DC388F" w:rsidRDefault="004B1DF8" w:rsidP="00B626D9">
      <w:pPr>
        <w:pStyle w:val="a6"/>
        <w:numPr>
          <w:ilvl w:val="0"/>
          <w:numId w:val="65"/>
        </w:numPr>
        <w:tabs>
          <w:tab w:val="left" w:pos="724"/>
        </w:tabs>
        <w:spacing w:line="242" w:lineRule="auto"/>
        <w:ind w:firstLine="226"/>
        <w:rPr>
          <w:sz w:val="20"/>
        </w:rPr>
      </w:pPr>
      <w:r>
        <w:rPr>
          <w:color w:val="231F20"/>
          <w:w w:val="95"/>
          <w:sz w:val="20"/>
        </w:rPr>
        <w:t xml:space="preserve">распознавать достоверную и недостоверную информацию </w:t>
      </w:r>
      <w:r>
        <w:rPr>
          <w:color w:val="231F20"/>
          <w:sz w:val="20"/>
        </w:rPr>
        <w:t>о</w:t>
      </w:r>
      <w:r>
        <w:rPr>
          <w:color w:val="231F20"/>
          <w:spacing w:val="-9"/>
          <w:sz w:val="20"/>
        </w:rPr>
        <w:t xml:space="preserve"> </w:t>
      </w:r>
      <w:r>
        <w:rPr>
          <w:color w:val="231F20"/>
          <w:sz w:val="20"/>
        </w:rPr>
        <w:t>языковых</w:t>
      </w:r>
      <w:r>
        <w:rPr>
          <w:color w:val="231F20"/>
          <w:spacing w:val="-9"/>
          <w:sz w:val="20"/>
        </w:rPr>
        <w:t xml:space="preserve"> </w:t>
      </w:r>
      <w:r>
        <w:rPr>
          <w:color w:val="231F20"/>
          <w:sz w:val="20"/>
        </w:rPr>
        <w:t>единицах</w:t>
      </w:r>
      <w:r>
        <w:rPr>
          <w:color w:val="231F20"/>
          <w:spacing w:val="-9"/>
          <w:sz w:val="20"/>
        </w:rPr>
        <w:t xml:space="preserve"> </w:t>
      </w:r>
      <w:r>
        <w:rPr>
          <w:color w:val="231F20"/>
          <w:sz w:val="20"/>
        </w:rPr>
        <w:t>самостоятельно</w:t>
      </w:r>
      <w:r>
        <w:rPr>
          <w:color w:val="231F20"/>
          <w:spacing w:val="-9"/>
          <w:sz w:val="20"/>
        </w:rPr>
        <w:t xml:space="preserve"> </w:t>
      </w:r>
      <w:r>
        <w:rPr>
          <w:color w:val="231F20"/>
          <w:sz w:val="20"/>
        </w:rPr>
        <w:t>или</w:t>
      </w:r>
      <w:r>
        <w:rPr>
          <w:color w:val="231F20"/>
          <w:spacing w:val="-9"/>
          <w:sz w:val="20"/>
        </w:rPr>
        <w:t xml:space="preserve"> </w:t>
      </w:r>
      <w:r>
        <w:rPr>
          <w:color w:val="231F20"/>
          <w:sz w:val="20"/>
        </w:rPr>
        <w:t>на</w:t>
      </w:r>
      <w:r>
        <w:rPr>
          <w:color w:val="231F20"/>
          <w:spacing w:val="-9"/>
          <w:sz w:val="20"/>
        </w:rPr>
        <w:t xml:space="preserve"> </w:t>
      </w:r>
      <w:r>
        <w:rPr>
          <w:color w:val="231F20"/>
          <w:sz w:val="20"/>
        </w:rPr>
        <w:t>основании</w:t>
      </w:r>
      <w:r>
        <w:rPr>
          <w:color w:val="231F20"/>
          <w:spacing w:val="-9"/>
          <w:sz w:val="20"/>
        </w:rPr>
        <w:t xml:space="preserve"> </w:t>
      </w:r>
      <w:r>
        <w:rPr>
          <w:color w:val="231F20"/>
          <w:sz w:val="20"/>
        </w:rPr>
        <w:t>пред­ ложенного учителем способа её проверки;</w:t>
      </w:r>
    </w:p>
    <w:p w:rsidR="00DC388F" w:rsidRDefault="004B1DF8" w:rsidP="00B626D9">
      <w:pPr>
        <w:pStyle w:val="a6"/>
        <w:numPr>
          <w:ilvl w:val="0"/>
          <w:numId w:val="65"/>
        </w:numPr>
        <w:tabs>
          <w:tab w:val="left" w:pos="724"/>
        </w:tabs>
        <w:spacing w:line="242" w:lineRule="auto"/>
        <w:ind w:right="154" w:firstLine="226"/>
        <w:rPr>
          <w:sz w:val="20"/>
        </w:rPr>
      </w:pPr>
      <w:r>
        <w:rPr>
          <w:color w:val="231F20"/>
          <w:w w:val="95"/>
          <w:sz w:val="20"/>
        </w:rPr>
        <w:t xml:space="preserve">соблюдать с помощью взрослых (педагогических работни­ </w:t>
      </w:r>
      <w:r>
        <w:rPr>
          <w:color w:val="231F20"/>
          <w:sz w:val="20"/>
        </w:rPr>
        <w:t>ков, родителей (законных представителей) несовершеннолет­ них обучающихся) элементарные правила информационной безопасности</w:t>
      </w:r>
      <w:r>
        <w:rPr>
          <w:color w:val="231F20"/>
          <w:spacing w:val="-16"/>
          <w:sz w:val="20"/>
        </w:rPr>
        <w:t xml:space="preserve"> </w:t>
      </w:r>
      <w:r>
        <w:rPr>
          <w:color w:val="231F20"/>
          <w:sz w:val="20"/>
        </w:rPr>
        <w:t>при</w:t>
      </w:r>
      <w:r>
        <w:rPr>
          <w:color w:val="231F20"/>
          <w:spacing w:val="-16"/>
          <w:sz w:val="20"/>
        </w:rPr>
        <w:t xml:space="preserve"> </w:t>
      </w:r>
      <w:r>
        <w:rPr>
          <w:color w:val="231F20"/>
          <w:sz w:val="20"/>
        </w:rPr>
        <w:t>поиске</w:t>
      </w:r>
      <w:r>
        <w:rPr>
          <w:color w:val="231F20"/>
          <w:spacing w:val="-16"/>
          <w:sz w:val="20"/>
        </w:rPr>
        <w:t xml:space="preserve"> </w:t>
      </w:r>
      <w:r>
        <w:rPr>
          <w:color w:val="231F20"/>
          <w:sz w:val="20"/>
        </w:rPr>
        <w:t>информации</w:t>
      </w:r>
      <w:r>
        <w:rPr>
          <w:color w:val="231F20"/>
          <w:spacing w:val="-16"/>
          <w:sz w:val="20"/>
        </w:rPr>
        <w:t xml:space="preserve"> </w:t>
      </w:r>
      <w:r>
        <w:rPr>
          <w:color w:val="231F20"/>
          <w:sz w:val="20"/>
        </w:rPr>
        <w:t>в</w:t>
      </w:r>
      <w:r>
        <w:rPr>
          <w:color w:val="231F20"/>
          <w:spacing w:val="-16"/>
          <w:sz w:val="20"/>
        </w:rPr>
        <w:t xml:space="preserve"> </w:t>
      </w:r>
      <w:r>
        <w:rPr>
          <w:color w:val="231F20"/>
          <w:sz w:val="20"/>
        </w:rPr>
        <w:t>сети</w:t>
      </w:r>
      <w:r>
        <w:rPr>
          <w:color w:val="231F20"/>
          <w:spacing w:val="-16"/>
          <w:sz w:val="20"/>
        </w:rPr>
        <w:t xml:space="preserve"> </w:t>
      </w:r>
      <w:r>
        <w:rPr>
          <w:color w:val="231F20"/>
          <w:sz w:val="20"/>
        </w:rPr>
        <w:t>Интернет;</w:t>
      </w:r>
    </w:p>
    <w:p w:rsidR="00DC388F" w:rsidRDefault="004B1DF8" w:rsidP="00B626D9">
      <w:pPr>
        <w:pStyle w:val="a6"/>
        <w:numPr>
          <w:ilvl w:val="0"/>
          <w:numId w:val="65"/>
        </w:numPr>
        <w:tabs>
          <w:tab w:val="left" w:pos="724"/>
        </w:tabs>
        <w:spacing w:line="242" w:lineRule="auto"/>
        <w:ind w:firstLine="226"/>
        <w:rPr>
          <w:sz w:val="20"/>
        </w:rPr>
      </w:pPr>
      <w:r>
        <w:rPr>
          <w:color w:val="231F20"/>
          <w:sz w:val="20"/>
        </w:rPr>
        <w:t>самостоятельно</w:t>
      </w:r>
      <w:r>
        <w:rPr>
          <w:color w:val="231F20"/>
          <w:spacing w:val="-11"/>
          <w:sz w:val="20"/>
        </w:rPr>
        <w:t xml:space="preserve"> </w:t>
      </w:r>
      <w:r>
        <w:rPr>
          <w:color w:val="231F20"/>
          <w:sz w:val="20"/>
        </w:rPr>
        <w:t>создавать</w:t>
      </w:r>
      <w:r>
        <w:rPr>
          <w:color w:val="231F20"/>
          <w:spacing w:val="-11"/>
          <w:sz w:val="20"/>
        </w:rPr>
        <w:t xml:space="preserve"> </w:t>
      </w:r>
      <w:r>
        <w:rPr>
          <w:color w:val="231F20"/>
          <w:sz w:val="20"/>
        </w:rPr>
        <w:t>схемы,</w:t>
      </w:r>
      <w:r>
        <w:rPr>
          <w:color w:val="231F20"/>
          <w:spacing w:val="-11"/>
          <w:sz w:val="20"/>
        </w:rPr>
        <w:t xml:space="preserve"> </w:t>
      </w:r>
      <w:r>
        <w:rPr>
          <w:color w:val="231F20"/>
          <w:sz w:val="20"/>
        </w:rPr>
        <w:t>таблицы</w:t>
      </w:r>
      <w:r>
        <w:rPr>
          <w:color w:val="231F20"/>
          <w:spacing w:val="-11"/>
          <w:sz w:val="20"/>
        </w:rPr>
        <w:t xml:space="preserve"> </w:t>
      </w:r>
      <w:r>
        <w:rPr>
          <w:color w:val="231F20"/>
          <w:sz w:val="20"/>
        </w:rPr>
        <w:t>для</w:t>
      </w:r>
      <w:r>
        <w:rPr>
          <w:color w:val="231F20"/>
          <w:spacing w:val="-11"/>
          <w:sz w:val="20"/>
        </w:rPr>
        <w:t xml:space="preserve"> </w:t>
      </w:r>
      <w:r>
        <w:rPr>
          <w:color w:val="231F20"/>
          <w:sz w:val="20"/>
        </w:rPr>
        <w:t>представ­ ления</w:t>
      </w:r>
      <w:r>
        <w:rPr>
          <w:color w:val="231F20"/>
          <w:spacing w:val="-9"/>
          <w:sz w:val="20"/>
        </w:rPr>
        <w:t xml:space="preserve"> </w:t>
      </w:r>
      <w:r>
        <w:rPr>
          <w:color w:val="231F20"/>
          <w:sz w:val="20"/>
        </w:rPr>
        <w:t>информации.</w:t>
      </w:r>
    </w:p>
    <w:p w:rsidR="00DC388F" w:rsidRDefault="00DC388F">
      <w:pPr>
        <w:pStyle w:val="a3"/>
        <w:spacing w:before="1"/>
        <w:ind w:left="0" w:right="0" w:firstLine="0"/>
        <w:jc w:val="left"/>
      </w:pPr>
    </w:p>
    <w:p w:rsidR="00DC388F" w:rsidRDefault="004B1DF8">
      <w:pPr>
        <w:pStyle w:val="5"/>
        <w:spacing w:line="239" w:lineRule="exact"/>
      </w:pPr>
      <w:r>
        <w:rPr>
          <w:color w:val="231F20"/>
        </w:rPr>
        <w:t>Коммуникативные</w:t>
      </w:r>
      <w:r>
        <w:rPr>
          <w:color w:val="231F20"/>
          <w:spacing w:val="-7"/>
        </w:rPr>
        <w:t xml:space="preserve"> </w:t>
      </w:r>
      <w:r>
        <w:rPr>
          <w:color w:val="231F20"/>
        </w:rPr>
        <w:t>универсальные</w:t>
      </w:r>
      <w:r>
        <w:rPr>
          <w:color w:val="231F20"/>
          <w:spacing w:val="-7"/>
        </w:rPr>
        <w:t xml:space="preserve"> </w:t>
      </w:r>
      <w:r>
        <w:rPr>
          <w:color w:val="231F20"/>
        </w:rPr>
        <w:t>учебные</w:t>
      </w:r>
      <w:r>
        <w:rPr>
          <w:color w:val="231F20"/>
          <w:spacing w:val="-7"/>
        </w:rPr>
        <w:t xml:space="preserve"> </w:t>
      </w:r>
      <w:r>
        <w:rPr>
          <w:color w:val="231F20"/>
          <w:spacing w:val="-2"/>
        </w:rPr>
        <w:t>действия:</w:t>
      </w:r>
    </w:p>
    <w:p w:rsidR="00DC388F" w:rsidRDefault="004B1DF8">
      <w:pPr>
        <w:spacing w:line="232" w:lineRule="exact"/>
        <w:ind w:left="383"/>
        <w:rPr>
          <w:sz w:val="20"/>
        </w:rPr>
      </w:pPr>
      <w:r>
        <w:rPr>
          <w:rFonts w:ascii="Times New Roman" w:hAnsi="Times New Roman"/>
          <w:i/>
          <w:color w:val="231F20"/>
          <w:spacing w:val="-2"/>
          <w:w w:val="115"/>
          <w:sz w:val="20"/>
        </w:rPr>
        <w:t>Общение</w:t>
      </w:r>
      <w:r>
        <w:rPr>
          <w:color w:val="231F20"/>
          <w:spacing w:val="-2"/>
          <w:w w:val="115"/>
          <w:sz w:val="20"/>
        </w:rPr>
        <w:t>:</w:t>
      </w:r>
    </w:p>
    <w:p w:rsidR="00DC388F" w:rsidRDefault="004B1DF8" w:rsidP="00B626D9">
      <w:pPr>
        <w:pStyle w:val="a6"/>
        <w:numPr>
          <w:ilvl w:val="0"/>
          <w:numId w:val="65"/>
        </w:numPr>
        <w:tabs>
          <w:tab w:val="left" w:pos="724"/>
        </w:tabs>
        <w:spacing w:before="2" w:line="242" w:lineRule="auto"/>
        <w:ind w:firstLine="226"/>
        <w:rPr>
          <w:sz w:val="20"/>
        </w:rPr>
      </w:pPr>
      <w:r>
        <w:rPr>
          <w:color w:val="231F20"/>
          <w:sz w:val="20"/>
        </w:rPr>
        <w:t xml:space="preserve">воспринимать и формулировать суждения, выбирать </w:t>
      </w:r>
      <w:r>
        <w:rPr>
          <w:color w:val="231F20"/>
          <w:spacing w:val="-2"/>
          <w:sz w:val="20"/>
        </w:rPr>
        <w:t>адекватные</w:t>
      </w:r>
      <w:r>
        <w:rPr>
          <w:color w:val="231F20"/>
          <w:spacing w:val="-7"/>
          <w:sz w:val="20"/>
        </w:rPr>
        <w:t xml:space="preserve"> </w:t>
      </w:r>
      <w:r>
        <w:rPr>
          <w:color w:val="231F20"/>
          <w:spacing w:val="-2"/>
          <w:sz w:val="20"/>
        </w:rPr>
        <w:t>языковые</w:t>
      </w:r>
      <w:r>
        <w:rPr>
          <w:color w:val="231F20"/>
          <w:spacing w:val="-7"/>
          <w:sz w:val="20"/>
        </w:rPr>
        <w:t xml:space="preserve"> </w:t>
      </w:r>
      <w:r>
        <w:rPr>
          <w:color w:val="231F20"/>
          <w:spacing w:val="-2"/>
          <w:sz w:val="20"/>
        </w:rPr>
        <w:t>средства</w:t>
      </w:r>
      <w:r>
        <w:rPr>
          <w:color w:val="231F20"/>
          <w:spacing w:val="-7"/>
          <w:sz w:val="20"/>
        </w:rPr>
        <w:t xml:space="preserve"> </w:t>
      </w:r>
      <w:r>
        <w:rPr>
          <w:color w:val="231F20"/>
          <w:spacing w:val="-2"/>
          <w:sz w:val="20"/>
        </w:rPr>
        <w:t>для</w:t>
      </w:r>
      <w:r>
        <w:rPr>
          <w:color w:val="231F20"/>
          <w:spacing w:val="-7"/>
          <w:sz w:val="20"/>
        </w:rPr>
        <w:t xml:space="preserve"> </w:t>
      </w:r>
      <w:r>
        <w:rPr>
          <w:color w:val="231F20"/>
          <w:spacing w:val="-2"/>
          <w:sz w:val="20"/>
        </w:rPr>
        <w:t>выражения</w:t>
      </w:r>
      <w:r>
        <w:rPr>
          <w:color w:val="231F20"/>
          <w:spacing w:val="-7"/>
          <w:sz w:val="20"/>
        </w:rPr>
        <w:t xml:space="preserve"> </w:t>
      </w:r>
      <w:r>
        <w:rPr>
          <w:color w:val="231F20"/>
          <w:spacing w:val="-2"/>
          <w:sz w:val="20"/>
        </w:rPr>
        <w:t>эмоций</w:t>
      </w:r>
      <w:r>
        <w:rPr>
          <w:color w:val="231F20"/>
          <w:spacing w:val="-7"/>
          <w:sz w:val="20"/>
        </w:rPr>
        <w:t xml:space="preserve"> </w:t>
      </w:r>
      <w:r>
        <w:rPr>
          <w:color w:val="231F20"/>
          <w:spacing w:val="-2"/>
          <w:sz w:val="20"/>
        </w:rPr>
        <w:t>в</w:t>
      </w:r>
      <w:r>
        <w:rPr>
          <w:color w:val="231F20"/>
          <w:spacing w:val="-7"/>
          <w:sz w:val="20"/>
        </w:rPr>
        <w:t xml:space="preserve"> </w:t>
      </w:r>
      <w:r>
        <w:rPr>
          <w:color w:val="231F20"/>
          <w:spacing w:val="-2"/>
          <w:sz w:val="20"/>
        </w:rPr>
        <w:t xml:space="preserve">соот­ </w:t>
      </w:r>
      <w:r>
        <w:rPr>
          <w:color w:val="231F20"/>
          <w:sz w:val="20"/>
        </w:rPr>
        <w:t>ветствии</w:t>
      </w:r>
      <w:r>
        <w:rPr>
          <w:color w:val="231F20"/>
          <w:spacing w:val="-7"/>
          <w:sz w:val="20"/>
        </w:rPr>
        <w:t xml:space="preserve"> </w:t>
      </w:r>
      <w:r>
        <w:rPr>
          <w:color w:val="231F20"/>
          <w:sz w:val="20"/>
        </w:rPr>
        <w:t>с</w:t>
      </w:r>
      <w:r>
        <w:rPr>
          <w:color w:val="231F20"/>
          <w:spacing w:val="-7"/>
          <w:sz w:val="20"/>
        </w:rPr>
        <w:t xml:space="preserve"> </w:t>
      </w:r>
      <w:r>
        <w:rPr>
          <w:color w:val="231F20"/>
          <w:sz w:val="20"/>
        </w:rPr>
        <w:t>целями</w:t>
      </w:r>
      <w:r>
        <w:rPr>
          <w:color w:val="231F20"/>
          <w:spacing w:val="-7"/>
          <w:sz w:val="20"/>
        </w:rPr>
        <w:t xml:space="preserve"> </w:t>
      </w:r>
      <w:r>
        <w:rPr>
          <w:color w:val="231F20"/>
          <w:sz w:val="20"/>
        </w:rPr>
        <w:t>и</w:t>
      </w:r>
      <w:r>
        <w:rPr>
          <w:color w:val="231F20"/>
          <w:spacing w:val="-7"/>
          <w:sz w:val="20"/>
        </w:rPr>
        <w:t xml:space="preserve"> </w:t>
      </w:r>
      <w:r>
        <w:rPr>
          <w:color w:val="231F20"/>
          <w:sz w:val="20"/>
        </w:rPr>
        <w:t>условиями</w:t>
      </w:r>
      <w:r>
        <w:rPr>
          <w:color w:val="231F20"/>
          <w:spacing w:val="-7"/>
          <w:sz w:val="20"/>
        </w:rPr>
        <w:t xml:space="preserve"> </w:t>
      </w:r>
      <w:r>
        <w:rPr>
          <w:color w:val="231F20"/>
          <w:sz w:val="20"/>
        </w:rPr>
        <w:t>общения</w:t>
      </w:r>
      <w:r>
        <w:rPr>
          <w:color w:val="231F20"/>
          <w:spacing w:val="-7"/>
          <w:sz w:val="20"/>
        </w:rPr>
        <w:t xml:space="preserve"> </w:t>
      </w:r>
      <w:r>
        <w:rPr>
          <w:color w:val="231F20"/>
          <w:sz w:val="20"/>
        </w:rPr>
        <w:t>в</w:t>
      </w:r>
      <w:r>
        <w:rPr>
          <w:color w:val="231F20"/>
          <w:spacing w:val="-7"/>
          <w:sz w:val="20"/>
        </w:rPr>
        <w:t xml:space="preserve"> </w:t>
      </w:r>
      <w:r>
        <w:rPr>
          <w:color w:val="231F20"/>
          <w:sz w:val="20"/>
        </w:rPr>
        <w:t>знакомой</w:t>
      </w:r>
      <w:r>
        <w:rPr>
          <w:color w:val="231F20"/>
          <w:spacing w:val="-7"/>
          <w:sz w:val="20"/>
        </w:rPr>
        <w:t xml:space="preserve"> </w:t>
      </w:r>
      <w:r>
        <w:rPr>
          <w:color w:val="231F20"/>
          <w:sz w:val="20"/>
        </w:rPr>
        <w:t>среде;</w:t>
      </w:r>
    </w:p>
    <w:p w:rsidR="00DC388F" w:rsidRDefault="004B1DF8" w:rsidP="00B626D9">
      <w:pPr>
        <w:pStyle w:val="a6"/>
        <w:numPr>
          <w:ilvl w:val="0"/>
          <w:numId w:val="65"/>
        </w:numPr>
        <w:tabs>
          <w:tab w:val="left" w:pos="724"/>
        </w:tabs>
        <w:spacing w:line="242" w:lineRule="auto"/>
        <w:ind w:right="154" w:firstLine="226"/>
        <w:rPr>
          <w:sz w:val="20"/>
        </w:rPr>
      </w:pPr>
      <w:r>
        <w:rPr>
          <w:color w:val="231F20"/>
          <w:sz w:val="20"/>
        </w:rPr>
        <w:t>строить</w:t>
      </w:r>
      <w:r>
        <w:rPr>
          <w:color w:val="231F20"/>
          <w:spacing w:val="-16"/>
          <w:sz w:val="20"/>
        </w:rPr>
        <w:t xml:space="preserve"> </w:t>
      </w:r>
      <w:r>
        <w:rPr>
          <w:color w:val="231F20"/>
          <w:sz w:val="20"/>
        </w:rPr>
        <w:t>устное</w:t>
      </w:r>
      <w:r>
        <w:rPr>
          <w:color w:val="231F20"/>
          <w:spacing w:val="-16"/>
          <w:sz w:val="20"/>
        </w:rPr>
        <w:t xml:space="preserve"> </w:t>
      </w:r>
      <w:r>
        <w:rPr>
          <w:color w:val="231F20"/>
          <w:sz w:val="20"/>
        </w:rPr>
        <w:t>высказывание</w:t>
      </w:r>
      <w:r>
        <w:rPr>
          <w:color w:val="231F20"/>
          <w:spacing w:val="-16"/>
          <w:sz w:val="20"/>
        </w:rPr>
        <w:t xml:space="preserve"> </w:t>
      </w:r>
      <w:r>
        <w:rPr>
          <w:color w:val="231F20"/>
          <w:sz w:val="20"/>
        </w:rPr>
        <w:t>при</w:t>
      </w:r>
      <w:r>
        <w:rPr>
          <w:color w:val="231F20"/>
          <w:spacing w:val="-16"/>
          <w:sz w:val="20"/>
        </w:rPr>
        <w:t xml:space="preserve"> </w:t>
      </w:r>
      <w:r>
        <w:rPr>
          <w:color w:val="231F20"/>
          <w:sz w:val="20"/>
        </w:rPr>
        <w:t>обосновании</w:t>
      </w:r>
      <w:r>
        <w:rPr>
          <w:color w:val="231F20"/>
          <w:spacing w:val="-16"/>
          <w:sz w:val="20"/>
        </w:rPr>
        <w:t xml:space="preserve"> </w:t>
      </w:r>
      <w:r>
        <w:rPr>
          <w:color w:val="231F20"/>
          <w:sz w:val="20"/>
        </w:rPr>
        <w:t>правиль­ ности написания, при обобщении результатов наблюдения за орфографическим</w:t>
      </w:r>
      <w:r>
        <w:rPr>
          <w:color w:val="231F20"/>
          <w:spacing w:val="-9"/>
          <w:sz w:val="20"/>
        </w:rPr>
        <w:t xml:space="preserve"> </w:t>
      </w:r>
      <w:r>
        <w:rPr>
          <w:color w:val="231F20"/>
          <w:sz w:val="20"/>
        </w:rPr>
        <w:t>материалом;</w:t>
      </w:r>
    </w:p>
    <w:p w:rsidR="00DC388F" w:rsidRDefault="004B1DF8" w:rsidP="00B626D9">
      <w:pPr>
        <w:pStyle w:val="a6"/>
        <w:numPr>
          <w:ilvl w:val="0"/>
          <w:numId w:val="65"/>
        </w:numPr>
        <w:tabs>
          <w:tab w:val="left" w:pos="724"/>
        </w:tabs>
        <w:spacing w:line="242" w:lineRule="auto"/>
        <w:ind w:firstLine="226"/>
        <w:rPr>
          <w:sz w:val="20"/>
        </w:rPr>
      </w:pPr>
      <w:r>
        <w:rPr>
          <w:color w:val="231F20"/>
          <w:sz w:val="20"/>
        </w:rPr>
        <w:t>создавать устные и письменные тексты (описание, рас­ суждение,</w:t>
      </w:r>
      <w:r>
        <w:rPr>
          <w:color w:val="231F20"/>
          <w:spacing w:val="-9"/>
          <w:sz w:val="20"/>
        </w:rPr>
        <w:t xml:space="preserve"> </w:t>
      </w:r>
      <w:r>
        <w:rPr>
          <w:color w:val="231F20"/>
          <w:sz w:val="20"/>
        </w:rPr>
        <w:t>повествование);</w:t>
      </w:r>
    </w:p>
    <w:p w:rsidR="00DC388F" w:rsidRDefault="004B1DF8" w:rsidP="00B626D9">
      <w:pPr>
        <w:pStyle w:val="a6"/>
        <w:numPr>
          <w:ilvl w:val="0"/>
          <w:numId w:val="65"/>
        </w:numPr>
        <w:tabs>
          <w:tab w:val="left" w:pos="724"/>
        </w:tabs>
        <w:spacing w:line="235" w:lineRule="exact"/>
        <w:ind w:left="723" w:right="0"/>
        <w:rPr>
          <w:sz w:val="20"/>
        </w:rPr>
      </w:pPr>
      <w:r>
        <w:rPr>
          <w:color w:val="231F20"/>
          <w:w w:val="95"/>
          <w:sz w:val="20"/>
        </w:rPr>
        <w:t>готовить</w:t>
      </w:r>
      <w:r>
        <w:rPr>
          <w:color w:val="231F20"/>
          <w:spacing w:val="23"/>
          <w:sz w:val="20"/>
        </w:rPr>
        <w:t xml:space="preserve"> </w:t>
      </w:r>
      <w:r>
        <w:rPr>
          <w:color w:val="231F20"/>
          <w:w w:val="95"/>
          <w:sz w:val="20"/>
        </w:rPr>
        <w:t>небольшие</w:t>
      </w:r>
      <w:r>
        <w:rPr>
          <w:color w:val="231F20"/>
          <w:spacing w:val="24"/>
          <w:sz w:val="20"/>
        </w:rPr>
        <w:t xml:space="preserve"> </w:t>
      </w:r>
      <w:r>
        <w:rPr>
          <w:color w:val="231F20"/>
          <w:w w:val="95"/>
          <w:sz w:val="20"/>
        </w:rPr>
        <w:t>публичные</w:t>
      </w:r>
      <w:r>
        <w:rPr>
          <w:color w:val="231F20"/>
          <w:spacing w:val="24"/>
          <w:sz w:val="20"/>
        </w:rPr>
        <w:t xml:space="preserve"> </w:t>
      </w:r>
      <w:r>
        <w:rPr>
          <w:color w:val="231F20"/>
          <w:spacing w:val="-2"/>
          <w:w w:val="95"/>
          <w:sz w:val="20"/>
        </w:rPr>
        <w:t>выступления;</w:t>
      </w:r>
    </w:p>
    <w:p w:rsidR="00DC388F" w:rsidRDefault="004B1DF8" w:rsidP="00B626D9">
      <w:pPr>
        <w:pStyle w:val="a6"/>
        <w:numPr>
          <w:ilvl w:val="0"/>
          <w:numId w:val="65"/>
        </w:numPr>
        <w:tabs>
          <w:tab w:val="left" w:pos="724"/>
        </w:tabs>
        <w:spacing w:before="2" w:line="242" w:lineRule="auto"/>
        <w:ind w:right="154" w:firstLine="226"/>
        <w:rPr>
          <w:sz w:val="20"/>
        </w:rPr>
      </w:pPr>
      <w:r>
        <w:rPr>
          <w:color w:val="231F20"/>
          <w:sz w:val="20"/>
        </w:rPr>
        <w:t>подбирать иллюстративный материал (рисунки, фото, плакаты) к тексту выступления.</w:t>
      </w:r>
    </w:p>
    <w:p w:rsidR="00DC388F" w:rsidRDefault="00DC388F">
      <w:pPr>
        <w:pStyle w:val="a3"/>
        <w:spacing w:before="2"/>
        <w:ind w:left="0" w:right="0" w:firstLine="0"/>
        <w:jc w:val="left"/>
      </w:pPr>
    </w:p>
    <w:p w:rsidR="00DC388F" w:rsidRDefault="004B1DF8">
      <w:pPr>
        <w:pStyle w:val="5"/>
        <w:spacing w:line="239" w:lineRule="exact"/>
        <w:jc w:val="both"/>
      </w:pPr>
      <w:r>
        <w:rPr>
          <w:color w:val="231F20"/>
        </w:rPr>
        <w:t>Регулятивные</w:t>
      </w:r>
      <w:r>
        <w:rPr>
          <w:color w:val="231F20"/>
          <w:spacing w:val="-1"/>
        </w:rPr>
        <w:t xml:space="preserve"> </w:t>
      </w:r>
      <w:r>
        <w:rPr>
          <w:color w:val="231F20"/>
        </w:rPr>
        <w:t>универсальные</w:t>
      </w:r>
      <w:r>
        <w:rPr>
          <w:color w:val="231F20"/>
          <w:spacing w:val="-1"/>
        </w:rPr>
        <w:t xml:space="preserve"> </w:t>
      </w:r>
      <w:r>
        <w:rPr>
          <w:color w:val="231F20"/>
        </w:rPr>
        <w:t>учебные</w:t>
      </w:r>
      <w:r>
        <w:rPr>
          <w:color w:val="231F20"/>
          <w:spacing w:val="-1"/>
        </w:rPr>
        <w:t xml:space="preserve"> </w:t>
      </w:r>
      <w:r>
        <w:rPr>
          <w:color w:val="231F20"/>
          <w:spacing w:val="-2"/>
        </w:rPr>
        <w:t>действия:</w:t>
      </w:r>
    </w:p>
    <w:p w:rsidR="00DC388F" w:rsidRDefault="004B1DF8">
      <w:pPr>
        <w:spacing w:line="232" w:lineRule="exact"/>
        <w:ind w:left="383"/>
        <w:rPr>
          <w:sz w:val="20"/>
        </w:rPr>
      </w:pPr>
      <w:r>
        <w:rPr>
          <w:rFonts w:ascii="Times New Roman" w:hAnsi="Times New Roman"/>
          <w:i/>
          <w:color w:val="231F20"/>
          <w:spacing w:val="-2"/>
          <w:w w:val="120"/>
          <w:sz w:val="20"/>
        </w:rPr>
        <w:t>Самоорганизация</w:t>
      </w:r>
      <w:r>
        <w:rPr>
          <w:color w:val="231F20"/>
          <w:spacing w:val="-2"/>
          <w:w w:val="120"/>
          <w:sz w:val="20"/>
        </w:rPr>
        <w:t>:</w:t>
      </w:r>
    </w:p>
    <w:p w:rsidR="00DC388F" w:rsidRDefault="004B1DF8" w:rsidP="00B626D9">
      <w:pPr>
        <w:pStyle w:val="a6"/>
        <w:numPr>
          <w:ilvl w:val="0"/>
          <w:numId w:val="65"/>
        </w:numPr>
        <w:tabs>
          <w:tab w:val="left" w:pos="724"/>
        </w:tabs>
        <w:spacing w:before="2" w:line="242" w:lineRule="auto"/>
        <w:ind w:firstLine="226"/>
        <w:rPr>
          <w:sz w:val="20"/>
        </w:rPr>
      </w:pPr>
      <w:r>
        <w:rPr>
          <w:color w:val="231F20"/>
          <w:sz w:val="20"/>
        </w:rPr>
        <w:t>самостоятельно</w:t>
      </w:r>
      <w:r>
        <w:rPr>
          <w:color w:val="231F20"/>
          <w:spacing w:val="-16"/>
          <w:sz w:val="20"/>
        </w:rPr>
        <w:t xml:space="preserve"> </w:t>
      </w:r>
      <w:r>
        <w:rPr>
          <w:color w:val="231F20"/>
          <w:sz w:val="20"/>
        </w:rPr>
        <w:t>планировать</w:t>
      </w:r>
      <w:r>
        <w:rPr>
          <w:color w:val="231F20"/>
          <w:spacing w:val="-16"/>
          <w:sz w:val="20"/>
        </w:rPr>
        <w:t xml:space="preserve"> </w:t>
      </w:r>
      <w:r>
        <w:rPr>
          <w:color w:val="231F20"/>
          <w:sz w:val="20"/>
        </w:rPr>
        <w:t>действия</w:t>
      </w:r>
      <w:r>
        <w:rPr>
          <w:color w:val="231F20"/>
          <w:spacing w:val="-16"/>
          <w:sz w:val="20"/>
        </w:rPr>
        <w:t xml:space="preserve"> </w:t>
      </w:r>
      <w:r>
        <w:rPr>
          <w:color w:val="231F20"/>
          <w:sz w:val="20"/>
        </w:rPr>
        <w:t>по</w:t>
      </w:r>
      <w:r>
        <w:rPr>
          <w:color w:val="231F20"/>
          <w:spacing w:val="-16"/>
          <w:sz w:val="20"/>
        </w:rPr>
        <w:t xml:space="preserve"> </w:t>
      </w:r>
      <w:r>
        <w:rPr>
          <w:color w:val="231F20"/>
          <w:sz w:val="20"/>
        </w:rPr>
        <w:t>решению</w:t>
      </w:r>
      <w:r>
        <w:rPr>
          <w:color w:val="231F20"/>
          <w:spacing w:val="-16"/>
          <w:sz w:val="20"/>
        </w:rPr>
        <w:t xml:space="preserve"> </w:t>
      </w:r>
      <w:r>
        <w:rPr>
          <w:color w:val="231F20"/>
          <w:sz w:val="20"/>
        </w:rPr>
        <w:t>учеб­ ной задачи для получения результата;</w:t>
      </w:r>
    </w:p>
    <w:p w:rsidR="00DC388F" w:rsidRDefault="004B1DF8" w:rsidP="00B626D9">
      <w:pPr>
        <w:pStyle w:val="a6"/>
        <w:numPr>
          <w:ilvl w:val="0"/>
          <w:numId w:val="65"/>
        </w:numPr>
        <w:tabs>
          <w:tab w:val="left" w:pos="724"/>
        </w:tabs>
        <w:spacing w:before="3" w:line="244" w:lineRule="auto"/>
        <w:ind w:right="154" w:firstLine="226"/>
        <w:rPr>
          <w:sz w:val="20"/>
        </w:rPr>
      </w:pPr>
      <w:r>
        <w:rPr>
          <w:color w:val="231F20"/>
          <w:sz w:val="20"/>
        </w:rPr>
        <w:t>выстраивать последовательность выбранных действий; предвидеть</w:t>
      </w:r>
      <w:r>
        <w:rPr>
          <w:color w:val="231F20"/>
          <w:spacing w:val="-2"/>
          <w:sz w:val="20"/>
        </w:rPr>
        <w:t xml:space="preserve"> </w:t>
      </w:r>
      <w:r>
        <w:rPr>
          <w:color w:val="231F20"/>
          <w:sz w:val="20"/>
        </w:rPr>
        <w:t>трудности</w:t>
      </w:r>
      <w:r>
        <w:rPr>
          <w:color w:val="231F20"/>
          <w:spacing w:val="-2"/>
          <w:sz w:val="20"/>
        </w:rPr>
        <w:t xml:space="preserve"> </w:t>
      </w:r>
      <w:r>
        <w:rPr>
          <w:color w:val="231F20"/>
          <w:sz w:val="20"/>
        </w:rPr>
        <w:t>и</w:t>
      </w:r>
      <w:r>
        <w:rPr>
          <w:color w:val="231F20"/>
          <w:spacing w:val="-2"/>
          <w:sz w:val="20"/>
        </w:rPr>
        <w:t xml:space="preserve"> </w:t>
      </w:r>
      <w:r>
        <w:rPr>
          <w:color w:val="231F20"/>
          <w:sz w:val="20"/>
        </w:rPr>
        <w:t>возможные</w:t>
      </w:r>
      <w:r>
        <w:rPr>
          <w:color w:val="231F20"/>
          <w:spacing w:val="-2"/>
          <w:sz w:val="20"/>
        </w:rPr>
        <w:t xml:space="preserve"> </w:t>
      </w:r>
      <w:r>
        <w:rPr>
          <w:color w:val="231F20"/>
          <w:sz w:val="20"/>
        </w:rPr>
        <w:t>ошибки.</w:t>
      </w:r>
    </w:p>
    <w:p w:rsidR="00DC388F" w:rsidRDefault="004B1DF8">
      <w:pPr>
        <w:spacing w:before="1"/>
        <w:ind w:left="383"/>
        <w:rPr>
          <w:sz w:val="20"/>
        </w:rPr>
      </w:pPr>
      <w:r>
        <w:rPr>
          <w:rFonts w:ascii="Times New Roman" w:hAnsi="Times New Roman"/>
          <w:i/>
          <w:color w:val="231F20"/>
          <w:spacing w:val="-2"/>
          <w:w w:val="115"/>
          <w:sz w:val="20"/>
        </w:rPr>
        <w:t>Самоконтроль</w:t>
      </w:r>
      <w:r>
        <w:rPr>
          <w:color w:val="231F20"/>
          <w:spacing w:val="-2"/>
          <w:w w:val="115"/>
          <w:sz w:val="20"/>
        </w:rPr>
        <w:t>:</w:t>
      </w:r>
    </w:p>
    <w:p w:rsidR="00DC388F" w:rsidRDefault="004B1DF8" w:rsidP="00B626D9">
      <w:pPr>
        <w:pStyle w:val="a6"/>
        <w:numPr>
          <w:ilvl w:val="0"/>
          <w:numId w:val="65"/>
        </w:numPr>
        <w:tabs>
          <w:tab w:val="left" w:pos="724"/>
        </w:tabs>
        <w:spacing w:before="6" w:line="244" w:lineRule="auto"/>
        <w:ind w:firstLine="226"/>
        <w:jc w:val="left"/>
        <w:rPr>
          <w:sz w:val="20"/>
        </w:rPr>
      </w:pPr>
      <w:r>
        <w:rPr>
          <w:color w:val="231F20"/>
          <w:w w:val="95"/>
          <w:sz w:val="20"/>
        </w:rPr>
        <w:t xml:space="preserve">контролировать процесс и результат выполнения задания, </w:t>
      </w:r>
      <w:r>
        <w:rPr>
          <w:color w:val="231F20"/>
          <w:sz w:val="20"/>
        </w:rPr>
        <w:t>корректировать</w:t>
      </w:r>
      <w:r>
        <w:rPr>
          <w:color w:val="231F20"/>
          <w:spacing w:val="-14"/>
          <w:sz w:val="20"/>
        </w:rPr>
        <w:t xml:space="preserve"> </w:t>
      </w:r>
      <w:r>
        <w:rPr>
          <w:color w:val="231F20"/>
          <w:sz w:val="20"/>
        </w:rPr>
        <w:t>учебные</w:t>
      </w:r>
      <w:r>
        <w:rPr>
          <w:color w:val="231F20"/>
          <w:spacing w:val="-14"/>
          <w:sz w:val="20"/>
        </w:rPr>
        <w:t xml:space="preserve"> </w:t>
      </w:r>
      <w:r>
        <w:rPr>
          <w:color w:val="231F20"/>
          <w:sz w:val="20"/>
        </w:rPr>
        <w:t>действия</w:t>
      </w:r>
      <w:r>
        <w:rPr>
          <w:color w:val="231F20"/>
          <w:spacing w:val="-14"/>
          <w:sz w:val="20"/>
        </w:rPr>
        <w:t xml:space="preserve"> </w:t>
      </w:r>
      <w:r>
        <w:rPr>
          <w:color w:val="231F20"/>
          <w:sz w:val="20"/>
        </w:rPr>
        <w:t>для</w:t>
      </w:r>
      <w:r>
        <w:rPr>
          <w:color w:val="231F20"/>
          <w:spacing w:val="-14"/>
          <w:sz w:val="20"/>
        </w:rPr>
        <w:t xml:space="preserve"> </w:t>
      </w:r>
      <w:r>
        <w:rPr>
          <w:color w:val="231F20"/>
          <w:sz w:val="20"/>
        </w:rPr>
        <w:t>преодоления</w:t>
      </w:r>
      <w:r>
        <w:rPr>
          <w:color w:val="231F20"/>
          <w:spacing w:val="-14"/>
          <w:sz w:val="20"/>
        </w:rPr>
        <w:t xml:space="preserve"> </w:t>
      </w:r>
      <w:r>
        <w:rPr>
          <w:color w:val="231F20"/>
          <w:sz w:val="20"/>
        </w:rPr>
        <w:t>ошибок;</w:t>
      </w:r>
    </w:p>
    <w:p w:rsidR="00DC388F" w:rsidRDefault="004B1DF8" w:rsidP="00B626D9">
      <w:pPr>
        <w:pStyle w:val="a6"/>
        <w:numPr>
          <w:ilvl w:val="0"/>
          <w:numId w:val="65"/>
        </w:numPr>
        <w:tabs>
          <w:tab w:val="left" w:pos="724"/>
        </w:tabs>
        <w:spacing w:before="1" w:line="244" w:lineRule="auto"/>
        <w:ind w:right="154" w:firstLine="226"/>
        <w:jc w:val="left"/>
        <w:rPr>
          <w:sz w:val="20"/>
        </w:rPr>
      </w:pPr>
      <w:r>
        <w:rPr>
          <w:color w:val="231F20"/>
          <w:w w:val="95"/>
          <w:sz w:val="20"/>
        </w:rPr>
        <w:t xml:space="preserve">находить ошибки в своей и чужих работах, устанавливать </w:t>
      </w:r>
      <w:r>
        <w:rPr>
          <w:color w:val="231F20"/>
          <w:sz w:val="20"/>
        </w:rPr>
        <w:t>их</w:t>
      </w:r>
      <w:r>
        <w:rPr>
          <w:color w:val="231F20"/>
          <w:spacing w:val="-9"/>
          <w:sz w:val="20"/>
        </w:rPr>
        <w:t xml:space="preserve"> </w:t>
      </w:r>
      <w:r>
        <w:rPr>
          <w:color w:val="231F20"/>
          <w:sz w:val="20"/>
        </w:rPr>
        <w:t>причины;</w:t>
      </w:r>
    </w:p>
    <w:p w:rsidR="00DC388F" w:rsidRDefault="004B1DF8" w:rsidP="00B626D9">
      <w:pPr>
        <w:pStyle w:val="a6"/>
        <w:numPr>
          <w:ilvl w:val="0"/>
          <w:numId w:val="65"/>
        </w:numPr>
        <w:tabs>
          <w:tab w:val="left" w:pos="724"/>
        </w:tabs>
        <w:spacing w:before="1" w:line="244" w:lineRule="auto"/>
        <w:ind w:right="154" w:firstLine="226"/>
        <w:jc w:val="left"/>
        <w:rPr>
          <w:sz w:val="20"/>
        </w:rPr>
      </w:pPr>
      <w:r>
        <w:rPr>
          <w:color w:val="231F20"/>
          <w:w w:val="95"/>
          <w:sz w:val="20"/>
        </w:rPr>
        <w:t xml:space="preserve">оценивать по предложенным критериям общий результат </w:t>
      </w:r>
      <w:r>
        <w:rPr>
          <w:color w:val="231F20"/>
          <w:sz w:val="20"/>
        </w:rPr>
        <w:t>деятельности и свой вклад в неё;</w:t>
      </w:r>
    </w:p>
    <w:p w:rsidR="00DC388F" w:rsidRDefault="004B1DF8" w:rsidP="00B626D9">
      <w:pPr>
        <w:pStyle w:val="a6"/>
        <w:numPr>
          <w:ilvl w:val="0"/>
          <w:numId w:val="65"/>
        </w:numPr>
        <w:tabs>
          <w:tab w:val="left" w:pos="724"/>
        </w:tabs>
        <w:spacing w:before="1"/>
        <w:ind w:left="723" w:right="0"/>
        <w:jc w:val="left"/>
        <w:rPr>
          <w:sz w:val="20"/>
        </w:rPr>
      </w:pPr>
      <w:r>
        <w:rPr>
          <w:color w:val="231F20"/>
          <w:w w:val="95"/>
          <w:sz w:val="20"/>
        </w:rPr>
        <w:t>адекватно</w:t>
      </w:r>
      <w:r>
        <w:rPr>
          <w:color w:val="231F20"/>
          <w:spacing w:val="-3"/>
          <w:sz w:val="20"/>
        </w:rPr>
        <w:t xml:space="preserve"> </w:t>
      </w:r>
      <w:r>
        <w:rPr>
          <w:color w:val="231F20"/>
          <w:w w:val="95"/>
          <w:sz w:val="20"/>
        </w:rPr>
        <w:t>принимать</w:t>
      </w:r>
      <w:r>
        <w:rPr>
          <w:color w:val="231F20"/>
          <w:spacing w:val="-3"/>
          <w:sz w:val="20"/>
        </w:rPr>
        <w:t xml:space="preserve"> </w:t>
      </w:r>
      <w:r>
        <w:rPr>
          <w:color w:val="231F20"/>
          <w:w w:val="95"/>
          <w:sz w:val="20"/>
        </w:rPr>
        <w:t>оценку</w:t>
      </w:r>
      <w:r>
        <w:rPr>
          <w:color w:val="231F20"/>
          <w:spacing w:val="-3"/>
          <w:sz w:val="20"/>
        </w:rPr>
        <w:t xml:space="preserve"> </w:t>
      </w:r>
      <w:r>
        <w:rPr>
          <w:color w:val="231F20"/>
          <w:w w:val="95"/>
          <w:sz w:val="20"/>
        </w:rPr>
        <w:t>своей</w:t>
      </w:r>
      <w:r>
        <w:rPr>
          <w:color w:val="231F20"/>
          <w:spacing w:val="-3"/>
          <w:sz w:val="20"/>
        </w:rPr>
        <w:t xml:space="preserve"> </w:t>
      </w:r>
      <w:r>
        <w:rPr>
          <w:color w:val="231F20"/>
          <w:spacing w:val="-2"/>
          <w:w w:val="95"/>
          <w:sz w:val="20"/>
        </w:rPr>
        <w:t>работы.</w:t>
      </w:r>
    </w:p>
    <w:p w:rsidR="00DC388F" w:rsidRDefault="00DC388F">
      <w:pPr>
        <w:rPr>
          <w:sz w:val="20"/>
        </w:rPr>
        <w:sectPr w:rsidR="00DC388F">
          <w:pgSz w:w="7830" w:h="12020"/>
          <w:pgMar w:top="620" w:right="580" w:bottom="900" w:left="580" w:header="0" w:footer="709" w:gutter="0"/>
          <w:cols w:space="720"/>
        </w:sectPr>
      </w:pPr>
    </w:p>
    <w:p w:rsidR="00DC388F" w:rsidRDefault="004B1DF8">
      <w:pPr>
        <w:pStyle w:val="5"/>
        <w:spacing w:before="69" w:line="239" w:lineRule="exact"/>
        <w:jc w:val="both"/>
      </w:pPr>
      <w:r>
        <w:rPr>
          <w:color w:val="231F20"/>
        </w:rPr>
        <w:t>Совместная</w:t>
      </w:r>
      <w:r>
        <w:rPr>
          <w:color w:val="231F20"/>
          <w:spacing w:val="21"/>
        </w:rPr>
        <w:t xml:space="preserve"> </w:t>
      </w:r>
      <w:r>
        <w:rPr>
          <w:color w:val="231F20"/>
          <w:spacing w:val="-2"/>
        </w:rPr>
        <w:t>деятельность:</w:t>
      </w:r>
    </w:p>
    <w:p w:rsidR="00DC388F" w:rsidRDefault="004B1DF8" w:rsidP="00B626D9">
      <w:pPr>
        <w:pStyle w:val="a6"/>
        <w:numPr>
          <w:ilvl w:val="0"/>
          <w:numId w:val="65"/>
        </w:numPr>
        <w:tabs>
          <w:tab w:val="left" w:pos="724"/>
        </w:tabs>
        <w:spacing w:line="242" w:lineRule="auto"/>
        <w:ind w:right="154" w:firstLine="226"/>
        <w:rPr>
          <w:sz w:val="20"/>
        </w:rPr>
      </w:pPr>
      <w:r>
        <w:rPr>
          <w:color w:val="231F20"/>
          <w:sz w:val="20"/>
        </w:rPr>
        <w:t xml:space="preserve">принимать цель совместной деятельности, коллективно </w:t>
      </w:r>
      <w:r>
        <w:rPr>
          <w:color w:val="231F20"/>
          <w:w w:val="95"/>
          <w:sz w:val="20"/>
        </w:rPr>
        <w:t xml:space="preserve">строить действия по её достижению: распределять роли, догова­ </w:t>
      </w:r>
      <w:r>
        <w:rPr>
          <w:color w:val="231F20"/>
          <w:sz w:val="20"/>
        </w:rPr>
        <w:t>риваться,</w:t>
      </w:r>
      <w:r>
        <w:rPr>
          <w:color w:val="231F20"/>
          <w:spacing w:val="-12"/>
          <w:sz w:val="20"/>
        </w:rPr>
        <w:t xml:space="preserve"> </w:t>
      </w:r>
      <w:r>
        <w:rPr>
          <w:color w:val="231F20"/>
          <w:sz w:val="20"/>
        </w:rPr>
        <w:t>обсуждать</w:t>
      </w:r>
      <w:r>
        <w:rPr>
          <w:color w:val="231F20"/>
          <w:spacing w:val="-12"/>
          <w:sz w:val="20"/>
        </w:rPr>
        <w:t xml:space="preserve"> </w:t>
      </w:r>
      <w:r>
        <w:rPr>
          <w:color w:val="231F20"/>
          <w:sz w:val="20"/>
        </w:rPr>
        <w:t>процесс</w:t>
      </w:r>
      <w:r>
        <w:rPr>
          <w:color w:val="231F20"/>
          <w:spacing w:val="-12"/>
          <w:sz w:val="20"/>
        </w:rPr>
        <w:t xml:space="preserve"> </w:t>
      </w:r>
      <w:r>
        <w:rPr>
          <w:color w:val="231F20"/>
          <w:sz w:val="20"/>
        </w:rPr>
        <w:t>и</w:t>
      </w:r>
      <w:r>
        <w:rPr>
          <w:color w:val="231F20"/>
          <w:spacing w:val="-12"/>
          <w:sz w:val="20"/>
        </w:rPr>
        <w:t xml:space="preserve"> </w:t>
      </w:r>
      <w:r>
        <w:rPr>
          <w:color w:val="231F20"/>
          <w:sz w:val="20"/>
        </w:rPr>
        <w:t>результат</w:t>
      </w:r>
      <w:r>
        <w:rPr>
          <w:color w:val="231F20"/>
          <w:spacing w:val="-12"/>
          <w:sz w:val="20"/>
        </w:rPr>
        <w:t xml:space="preserve"> </w:t>
      </w:r>
      <w:r>
        <w:rPr>
          <w:color w:val="231F20"/>
          <w:sz w:val="20"/>
        </w:rPr>
        <w:t>совместной</w:t>
      </w:r>
      <w:r>
        <w:rPr>
          <w:color w:val="231F20"/>
          <w:spacing w:val="-12"/>
          <w:sz w:val="20"/>
        </w:rPr>
        <w:t xml:space="preserve"> </w:t>
      </w:r>
      <w:r>
        <w:rPr>
          <w:color w:val="231F20"/>
          <w:sz w:val="20"/>
        </w:rPr>
        <w:t>работы;</w:t>
      </w:r>
    </w:p>
    <w:p w:rsidR="00DC388F" w:rsidRDefault="004B1DF8" w:rsidP="00B626D9">
      <w:pPr>
        <w:pStyle w:val="a6"/>
        <w:numPr>
          <w:ilvl w:val="0"/>
          <w:numId w:val="65"/>
        </w:numPr>
        <w:tabs>
          <w:tab w:val="left" w:pos="724"/>
        </w:tabs>
        <w:spacing w:line="242" w:lineRule="auto"/>
        <w:ind w:firstLine="226"/>
        <w:rPr>
          <w:sz w:val="20"/>
        </w:rPr>
      </w:pPr>
      <w:r>
        <w:rPr>
          <w:color w:val="231F20"/>
          <w:spacing w:val="-2"/>
          <w:sz w:val="20"/>
        </w:rPr>
        <w:t>проявлять готовность руководить, выполнять поручения, подчиняться;</w:t>
      </w:r>
    </w:p>
    <w:p w:rsidR="00DC388F" w:rsidRDefault="004B1DF8" w:rsidP="00B626D9">
      <w:pPr>
        <w:pStyle w:val="a6"/>
        <w:numPr>
          <w:ilvl w:val="0"/>
          <w:numId w:val="65"/>
        </w:numPr>
        <w:tabs>
          <w:tab w:val="left" w:pos="724"/>
        </w:tabs>
        <w:spacing w:line="235" w:lineRule="exact"/>
        <w:ind w:left="723" w:right="0"/>
        <w:rPr>
          <w:sz w:val="20"/>
        </w:rPr>
      </w:pPr>
      <w:r>
        <w:rPr>
          <w:color w:val="231F20"/>
          <w:w w:val="95"/>
          <w:sz w:val="20"/>
        </w:rPr>
        <w:t>ответственно</w:t>
      </w:r>
      <w:r>
        <w:rPr>
          <w:color w:val="231F20"/>
          <w:spacing w:val="-2"/>
          <w:sz w:val="20"/>
        </w:rPr>
        <w:t xml:space="preserve"> </w:t>
      </w:r>
      <w:r>
        <w:rPr>
          <w:color w:val="231F20"/>
          <w:w w:val="95"/>
          <w:sz w:val="20"/>
        </w:rPr>
        <w:t>выполнять</w:t>
      </w:r>
      <w:r>
        <w:rPr>
          <w:color w:val="231F20"/>
          <w:spacing w:val="-1"/>
          <w:sz w:val="20"/>
        </w:rPr>
        <w:t xml:space="preserve"> </w:t>
      </w:r>
      <w:r>
        <w:rPr>
          <w:color w:val="231F20"/>
          <w:w w:val="95"/>
          <w:sz w:val="20"/>
        </w:rPr>
        <w:t>свою</w:t>
      </w:r>
      <w:r>
        <w:rPr>
          <w:color w:val="231F20"/>
          <w:spacing w:val="-2"/>
          <w:sz w:val="20"/>
        </w:rPr>
        <w:t xml:space="preserve"> </w:t>
      </w:r>
      <w:r>
        <w:rPr>
          <w:color w:val="231F20"/>
          <w:w w:val="95"/>
          <w:sz w:val="20"/>
        </w:rPr>
        <w:t>часть</w:t>
      </w:r>
      <w:r>
        <w:rPr>
          <w:color w:val="231F20"/>
          <w:spacing w:val="-1"/>
          <w:sz w:val="20"/>
        </w:rPr>
        <w:t xml:space="preserve"> </w:t>
      </w:r>
      <w:r>
        <w:rPr>
          <w:color w:val="231F20"/>
          <w:spacing w:val="-2"/>
          <w:w w:val="95"/>
          <w:sz w:val="20"/>
        </w:rPr>
        <w:t>работы;</w:t>
      </w:r>
    </w:p>
    <w:p w:rsidR="00DC388F" w:rsidRDefault="004B1DF8" w:rsidP="00B626D9">
      <w:pPr>
        <w:pStyle w:val="a6"/>
        <w:numPr>
          <w:ilvl w:val="0"/>
          <w:numId w:val="65"/>
        </w:numPr>
        <w:tabs>
          <w:tab w:val="left" w:pos="724"/>
        </w:tabs>
        <w:ind w:left="723" w:right="0"/>
        <w:rPr>
          <w:sz w:val="20"/>
        </w:rPr>
      </w:pPr>
      <w:r>
        <w:rPr>
          <w:color w:val="231F20"/>
          <w:w w:val="95"/>
          <w:sz w:val="20"/>
        </w:rPr>
        <w:t>оценивать</w:t>
      </w:r>
      <w:r>
        <w:rPr>
          <w:color w:val="231F20"/>
          <w:spacing w:val="-1"/>
          <w:w w:val="95"/>
          <w:sz w:val="20"/>
        </w:rPr>
        <w:t xml:space="preserve"> </w:t>
      </w:r>
      <w:r>
        <w:rPr>
          <w:color w:val="231F20"/>
          <w:w w:val="95"/>
          <w:sz w:val="20"/>
        </w:rPr>
        <w:t>свой</w:t>
      </w:r>
      <w:r>
        <w:rPr>
          <w:color w:val="231F20"/>
          <w:spacing w:val="-1"/>
          <w:w w:val="95"/>
          <w:sz w:val="20"/>
        </w:rPr>
        <w:t xml:space="preserve"> </w:t>
      </w:r>
      <w:r>
        <w:rPr>
          <w:color w:val="231F20"/>
          <w:w w:val="95"/>
          <w:sz w:val="20"/>
        </w:rPr>
        <w:t>вклад</w:t>
      </w:r>
      <w:r>
        <w:rPr>
          <w:color w:val="231F20"/>
          <w:spacing w:val="-1"/>
          <w:w w:val="95"/>
          <w:sz w:val="20"/>
        </w:rPr>
        <w:t xml:space="preserve"> </w:t>
      </w:r>
      <w:r>
        <w:rPr>
          <w:color w:val="231F20"/>
          <w:w w:val="95"/>
          <w:sz w:val="20"/>
        </w:rPr>
        <w:t>в</w:t>
      </w:r>
      <w:r>
        <w:rPr>
          <w:color w:val="231F20"/>
          <w:spacing w:val="-1"/>
          <w:w w:val="95"/>
          <w:sz w:val="20"/>
        </w:rPr>
        <w:t xml:space="preserve"> </w:t>
      </w:r>
      <w:r>
        <w:rPr>
          <w:color w:val="231F20"/>
          <w:w w:val="95"/>
          <w:sz w:val="20"/>
        </w:rPr>
        <w:t>общий</w:t>
      </w:r>
      <w:r>
        <w:rPr>
          <w:color w:val="231F20"/>
          <w:spacing w:val="-3"/>
          <w:sz w:val="20"/>
        </w:rPr>
        <w:t xml:space="preserve"> </w:t>
      </w:r>
      <w:r>
        <w:rPr>
          <w:color w:val="231F20"/>
          <w:spacing w:val="-2"/>
          <w:w w:val="95"/>
          <w:sz w:val="20"/>
        </w:rPr>
        <w:t>результат;</w:t>
      </w:r>
    </w:p>
    <w:p w:rsidR="00DC388F" w:rsidRDefault="004B1DF8" w:rsidP="00B626D9">
      <w:pPr>
        <w:pStyle w:val="a6"/>
        <w:numPr>
          <w:ilvl w:val="0"/>
          <w:numId w:val="65"/>
        </w:numPr>
        <w:tabs>
          <w:tab w:val="left" w:pos="724"/>
        </w:tabs>
        <w:spacing w:before="2" w:line="242" w:lineRule="auto"/>
        <w:ind w:firstLine="226"/>
        <w:rPr>
          <w:sz w:val="20"/>
        </w:rPr>
      </w:pPr>
      <w:r>
        <w:rPr>
          <w:color w:val="231F20"/>
          <w:sz w:val="20"/>
        </w:rPr>
        <w:t>выполнять совместные проектные задания с опорой на предложенные образцы, планы, идеи.</w:t>
      </w:r>
    </w:p>
    <w:p w:rsidR="00DC388F" w:rsidRDefault="00DC388F">
      <w:pPr>
        <w:spacing w:line="242" w:lineRule="auto"/>
        <w:jc w:val="both"/>
        <w:rPr>
          <w:sz w:val="20"/>
        </w:rPr>
        <w:sectPr w:rsidR="00DC388F">
          <w:footerReference w:type="default" r:id="rId16"/>
          <w:pgSz w:w="7830" w:h="12020"/>
          <w:pgMar w:top="620" w:right="580" w:bottom="280" w:left="580" w:header="0" w:footer="0" w:gutter="0"/>
          <w:cols w:space="720"/>
        </w:sectPr>
      </w:pPr>
    </w:p>
    <w:p w:rsidR="00DC388F" w:rsidRDefault="00FE2E70">
      <w:pPr>
        <w:pStyle w:val="1"/>
        <w:spacing w:before="124" w:line="196" w:lineRule="auto"/>
        <w:ind w:right="861"/>
        <w:jc w:val="both"/>
      </w:pPr>
      <w:r>
        <w:pict>
          <v:shape id="docshape31" o:spid="_x0000_s1226" style="position:absolute;left:0;text-align:left;margin-left:36.85pt;margin-top:44.7pt;width:317.5pt;height:.1pt;z-index:-15721472;mso-wrap-distance-left:0;mso-wrap-distance-right:0;mso-position-horizontal-relative:page" coordorigin="737,894" coordsize="6350,0" path="m737,894r6350,e" filled="f" strokecolor="#231f20" strokeweight=".5pt">
            <v:path arrowok="t"/>
            <w10:wrap type="topAndBottom" anchorx="page"/>
          </v:shape>
        </w:pict>
      </w:r>
      <w:r w:rsidR="004B1DF8">
        <w:rPr>
          <w:color w:val="231F20"/>
          <w:w w:val="95"/>
        </w:rPr>
        <w:t xml:space="preserve">ПЛАНИРУЕМЫЕ РЕЗУЛЬТАТЫ ОСВОЕНИЯ ПРОГРАММЫ </w:t>
      </w:r>
      <w:r w:rsidR="004B1DF8">
        <w:rPr>
          <w:color w:val="231F20"/>
        </w:rPr>
        <w:t>УЧЕБНОГО ПРЕДМЕТА «РУССКИЙ ЯЗЫК» НА УРОВНЕ НАЧАЛЬНОГО</w:t>
      </w:r>
      <w:r w:rsidR="004B1DF8">
        <w:rPr>
          <w:color w:val="231F20"/>
          <w:spacing w:val="40"/>
        </w:rPr>
        <w:t xml:space="preserve"> </w:t>
      </w:r>
      <w:r w:rsidR="004B1DF8">
        <w:rPr>
          <w:color w:val="231F20"/>
        </w:rPr>
        <w:t>ОБЩЕГО</w:t>
      </w:r>
      <w:r w:rsidR="004B1DF8">
        <w:rPr>
          <w:color w:val="231F20"/>
          <w:spacing w:val="40"/>
        </w:rPr>
        <w:t xml:space="preserve"> </w:t>
      </w:r>
      <w:r w:rsidR="004B1DF8">
        <w:rPr>
          <w:color w:val="231F20"/>
        </w:rPr>
        <w:t>ОБРАЗОВАНИЯ</w:t>
      </w:r>
    </w:p>
    <w:p w:rsidR="00DC388F" w:rsidRDefault="004B1DF8">
      <w:pPr>
        <w:pStyle w:val="2"/>
        <w:spacing w:before="99"/>
        <w:ind w:left="158"/>
        <w:jc w:val="both"/>
      </w:pPr>
      <w:r>
        <w:rPr>
          <w:color w:val="231F20"/>
          <w:w w:val="95"/>
        </w:rPr>
        <w:t>ЛИЧНОСТНЫЕ</w:t>
      </w:r>
      <w:r>
        <w:rPr>
          <w:color w:val="231F20"/>
          <w:spacing w:val="72"/>
        </w:rPr>
        <w:t xml:space="preserve"> </w:t>
      </w:r>
      <w:r>
        <w:rPr>
          <w:color w:val="231F20"/>
          <w:spacing w:val="-2"/>
        </w:rPr>
        <w:t>РЕЗУЛЬТАТЫ</w:t>
      </w:r>
    </w:p>
    <w:p w:rsidR="00DC388F" w:rsidRDefault="004B1DF8">
      <w:pPr>
        <w:pStyle w:val="a3"/>
        <w:spacing w:before="52" w:line="244" w:lineRule="auto"/>
      </w:pPr>
      <w:r>
        <w:rPr>
          <w:color w:val="231F20"/>
        </w:rPr>
        <w:t>В</w:t>
      </w:r>
      <w:r>
        <w:rPr>
          <w:color w:val="231F20"/>
          <w:spacing w:val="-16"/>
        </w:rPr>
        <w:t xml:space="preserve"> </w:t>
      </w:r>
      <w:r>
        <w:rPr>
          <w:color w:val="231F20"/>
        </w:rPr>
        <w:t>результате</w:t>
      </w:r>
      <w:r>
        <w:rPr>
          <w:color w:val="231F20"/>
          <w:spacing w:val="-16"/>
        </w:rPr>
        <w:t xml:space="preserve"> </w:t>
      </w:r>
      <w:r>
        <w:rPr>
          <w:color w:val="231F20"/>
        </w:rPr>
        <w:t>изучения</w:t>
      </w:r>
      <w:r>
        <w:rPr>
          <w:color w:val="231F20"/>
          <w:spacing w:val="-16"/>
        </w:rPr>
        <w:t xml:space="preserve"> </w:t>
      </w:r>
      <w:r>
        <w:rPr>
          <w:color w:val="231F20"/>
        </w:rPr>
        <w:t>предмета</w:t>
      </w:r>
      <w:r>
        <w:rPr>
          <w:color w:val="231F20"/>
          <w:spacing w:val="-16"/>
        </w:rPr>
        <w:t xml:space="preserve"> </w:t>
      </w:r>
      <w:r>
        <w:rPr>
          <w:color w:val="231F20"/>
        </w:rPr>
        <w:t>«Русский</w:t>
      </w:r>
      <w:r>
        <w:rPr>
          <w:color w:val="231F20"/>
          <w:spacing w:val="-16"/>
        </w:rPr>
        <w:t xml:space="preserve"> </w:t>
      </w:r>
      <w:r>
        <w:rPr>
          <w:color w:val="231F20"/>
        </w:rPr>
        <w:t>язык»</w:t>
      </w:r>
      <w:r>
        <w:rPr>
          <w:color w:val="231F20"/>
          <w:spacing w:val="-16"/>
        </w:rPr>
        <w:t xml:space="preserve"> </w:t>
      </w:r>
      <w:r>
        <w:rPr>
          <w:color w:val="231F20"/>
        </w:rPr>
        <w:t>в</w:t>
      </w:r>
      <w:r>
        <w:rPr>
          <w:color w:val="231F20"/>
          <w:spacing w:val="-16"/>
        </w:rPr>
        <w:t xml:space="preserve"> </w:t>
      </w:r>
      <w:r>
        <w:rPr>
          <w:color w:val="231F20"/>
        </w:rPr>
        <w:t>начальной школе у обучающегося будут сформированы следующие лич­ ностные</w:t>
      </w:r>
      <w:r>
        <w:rPr>
          <w:color w:val="231F20"/>
          <w:spacing w:val="-9"/>
        </w:rPr>
        <w:t xml:space="preserve"> </w:t>
      </w:r>
      <w:r>
        <w:rPr>
          <w:color w:val="231F20"/>
        </w:rPr>
        <w:t>новообразования</w:t>
      </w:r>
    </w:p>
    <w:p w:rsidR="00DC388F" w:rsidRDefault="004B1DF8">
      <w:pPr>
        <w:pStyle w:val="a3"/>
        <w:spacing w:before="137"/>
        <w:ind w:right="0" w:firstLine="0"/>
        <w:jc w:val="left"/>
        <w:rPr>
          <w:rFonts w:ascii="Trebuchet MS" w:hAnsi="Trebuchet MS"/>
        </w:rPr>
      </w:pPr>
      <w:r>
        <w:rPr>
          <w:rFonts w:ascii="Trebuchet MS" w:hAnsi="Trebuchet MS"/>
          <w:color w:val="231F20"/>
          <w:w w:val="90"/>
        </w:rPr>
        <w:t>гражданско-патриотического</w:t>
      </w:r>
      <w:r>
        <w:rPr>
          <w:rFonts w:ascii="Trebuchet MS" w:hAnsi="Trebuchet MS"/>
          <w:color w:val="231F20"/>
          <w:spacing w:val="2"/>
        </w:rPr>
        <w:t xml:space="preserve"> </w:t>
      </w:r>
      <w:r>
        <w:rPr>
          <w:rFonts w:ascii="Trebuchet MS" w:hAnsi="Trebuchet MS"/>
          <w:color w:val="231F20"/>
          <w:spacing w:val="-2"/>
          <w:w w:val="90"/>
        </w:rPr>
        <w:t>воспитания:</w:t>
      </w:r>
    </w:p>
    <w:p w:rsidR="00DC388F" w:rsidRDefault="004B1DF8" w:rsidP="00B626D9">
      <w:pPr>
        <w:pStyle w:val="a6"/>
        <w:numPr>
          <w:ilvl w:val="0"/>
          <w:numId w:val="65"/>
        </w:numPr>
        <w:tabs>
          <w:tab w:val="left" w:pos="724"/>
        </w:tabs>
        <w:spacing w:before="66" w:line="244" w:lineRule="auto"/>
        <w:ind w:firstLine="226"/>
        <w:rPr>
          <w:sz w:val="20"/>
        </w:rPr>
      </w:pPr>
      <w:r>
        <w:rPr>
          <w:color w:val="231F20"/>
          <w:sz w:val="20"/>
        </w:rPr>
        <w:t>становление ценностного отношения к своей Родине — России,</w:t>
      </w:r>
      <w:r>
        <w:rPr>
          <w:color w:val="231F20"/>
          <w:spacing w:val="-5"/>
          <w:sz w:val="20"/>
        </w:rPr>
        <w:t xml:space="preserve"> </w:t>
      </w:r>
      <w:r>
        <w:rPr>
          <w:color w:val="231F20"/>
          <w:sz w:val="20"/>
        </w:rPr>
        <w:t>в</w:t>
      </w:r>
      <w:r>
        <w:rPr>
          <w:color w:val="231F20"/>
          <w:spacing w:val="-5"/>
          <w:sz w:val="20"/>
        </w:rPr>
        <w:t xml:space="preserve"> </w:t>
      </w:r>
      <w:r>
        <w:rPr>
          <w:color w:val="231F20"/>
          <w:sz w:val="20"/>
        </w:rPr>
        <w:t>том</w:t>
      </w:r>
      <w:r>
        <w:rPr>
          <w:color w:val="231F20"/>
          <w:spacing w:val="-5"/>
          <w:sz w:val="20"/>
        </w:rPr>
        <w:t xml:space="preserve"> </w:t>
      </w:r>
      <w:r>
        <w:rPr>
          <w:color w:val="231F20"/>
          <w:sz w:val="20"/>
        </w:rPr>
        <w:t>числе</w:t>
      </w:r>
      <w:r>
        <w:rPr>
          <w:color w:val="231F20"/>
          <w:spacing w:val="-5"/>
          <w:sz w:val="20"/>
        </w:rPr>
        <w:t xml:space="preserve"> </w:t>
      </w:r>
      <w:r>
        <w:rPr>
          <w:color w:val="231F20"/>
          <w:sz w:val="20"/>
        </w:rPr>
        <w:t>через</w:t>
      </w:r>
      <w:r>
        <w:rPr>
          <w:color w:val="231F20"/>
          <w:spacing w:val="-5"/>
          <w:sz w:val="20"/>
        </w:rPr>
        <w:t xml:space="preserve"> </w:t>
      </w:r>
      <w:r>
        <w:rPr>
          <w:color w:val="231F20"/>
          <w:sz w:val="20"/>
        </w:rPr>
        <w:t>изучение</w:t>
      </w:r>
      <w:r>
        <w:rPr>
          <w:color w:val="231F20"/>
          <w:spacing w:val="-5"/>
          <w:sz w:val="20"/>
        </w:rPr>
        <w:t xml:space="preserve"> </w:t>
      </w:r>
      <w:r>
        <w:rPr>
          <w:color w:val="231F20"/>
          <w:sz w:val="20"/>
        </w:rPr>
        <w:t>русского</w:t>
      </w:r>
      <w:r>
        <w:rPr>
          <w:color w:val="231F20"/>
          <w:spacing w:val="-5"/>
          <w:sz w:val="20"/>
        </w:rPr>
        <w:t xml:space="preserve"> </w:t>
      </w:r>
      <w:r>
        <w:rPr>
          <w:color w:val="231F20"/>
          <w:sz w:val="20"/>
        </w:rPr>
        <w:t>языка,</w:t>
      </w:r>
      <w:r>
        <w:rPr>
          <w:color w:val="231F20"/>
          <w:spacing w:val="-5"/>
          <w:sz w:val="20"/>
        </w:rPr>
        <w:t xml:space="preserve"> </w:t>
      </w:r>
      <w:r>
        <w:rPr>
          <w:color w:val="231F20"/>
          <w:sz w:val="20"/>
        </w:rPr>
        <w:t>отражаю­ щего историю и культуру страны;</w:t>
      </w:r>
    </w:p>
    <w:p w:rsidR="00DC388F" w:rsidRDefault="004B1DF8" w:rsidP="00B626D9">
      <w:pPr>
        <w:pStyle w:val="a6"/>
        <w:numPr>
          <w:ilvl w:val="0"/>
          <w:numId w:val="65"/>
        </w:numPr>
        <w:tabs>
          <w:tab w:val="left" w:pos="724"/>
        </w:tabs>
        <w:spacing w:line="244" w:lineRule="auto"/>
        <w:ind w:firstLine="226"/>
        <w:rPr>
          <w:sz w:val="20"/>
        </w:rPr>
      </w:pPr>
      <w:r>
        <w:rPr>
          <w:color w:val="231F20"/>
          <w:sz w:val="20"/>
        </w:rPr>
        <w:t>осознание</w:t>
      </w:r>
      <w:r>
        <w:rPr>
          <w:color w:val="231F20"/>
          <w:spacing w:val="-7"/>
          <w:sz w:val="20"/>
        </w:rPr>
        <w:t xml:space="preserve"> </w:t>
      </w:r>
      <w:r>
        <w:rPr>
          <w:color w:val="231F20"/>
          <w:sz w:val="20"/>
        </w:rPr>
        <w:t>своей</w:t>
      </w:r>
      <w:r>
        <w:rPr>
          <w:color w:val="231F20"/>
          <w:spacing w:val="-7"/>
          <w:sz w:val="20"/>
        </w:rPr>
        <w:t xml:space="preserve"> </w:t>
      </w:r>
      <w:r>
        <w:rPr>
          <w:color w:val="231F20"/>
          <w:sz w:val="20"/>
        </w:rPr>
        <w:t>этнокультурной</w:t>
      </w:r>
      <w:r>
        <w:rPr>
          <w:color w:val="231F20"/>
          <w:spacing w:val="-7"/>
          <w:sz w:val="20"/>
        </w:rPr>
        <w:t xml:space="preserve"> </w:t>
      </w:r>
      <w:r>
        <w:rPr>
          <w:color w:val="231F20"/>
          <w:sz w:val="20"/>
        </w:rPr>
        <w:t>и</w:t>
      </w:r>
      <w:r>
        <w:rPr>
          <w:color w:val="231F20"/>
          <w:spacing w:val="-7"/>
          <w:sz w:val="20"/>
        </w:rPr>
        <w:t xml:space="preserve"> </w:t>
      </w:r>
      <w:r>
        <w:rPr>
          <w:color w:val="231F20"/>
          <w:sz w:val="20"/>
        </w:rPr>
        <w:t>российской</w:t>
      </w:r>
      <w:r>
        <w:rPr>
          <w:color w:val="231F20"/>
          <w:spacing w:val="-7"/>
          <w:sz w:val="20"/>
        </w:rPr>
        <w:t xml:space="preserve"> </w:t>
      </w:r>
      <w:r>
        <w:rPr>
          <w:color w:val="231F20"/>
          <w:sz w:val="20"/>
        </w:rPr>
        <w:t>граждан­ ской</w:t>
      </w:r>
      <w:r>
        <w:rPr>
          <w:color w:val="231F20"/>
          <w:spacing w:val="-7"/>
          <w:sz w:val="20"/>
        </w:rPr>
        <w:t xml:space="preserve"> </w:t>
      </w:r>
      <w:r>
        <w:rPr>
          <w:color w:val="231F20"/>
          <w:sz w:val="20"/>
        </w:rPr>
        <w:t>идентичности,</w:t>
      </w:r>
      <w:r>
        <w:rPr>
          <w:color w:val="231F20"/>
          <w:spacing w:val="-7"/>
          <w:sz w:val="20"/>
        </w:rPr>
        <w:t xml:space="preserve"> </w:t>
      </w:r>
      <w:r>
        <w:rPr>
          <w:color w:val="231F20"/>
          <w:sz w:val="20"/>
        </w:rPr>
        <w:t>понимание</w:t>
      </w:r>
      <w:r>
        <w:rPr>
          <w:color w:val="231F20"/>
          <w:spacing w:val="-7"/>
          <w:sz w:val="20"/>
        </w:rPr>
        <w:t xml:space="preserve"> </w:t>
      </w:r>
      <w:r>
        <w:rPr>
          <w:color w:val="231F20"/>
          <w:sz w:val="20"/>
        </w:rPr>
        <w:t>роли</w:t>
      </w:r>
      <w:r>
        <w:rPr>
          <w:color w:val="231F20"/>
          <w:spacing w:val="-7"/>
          <w:sz w:val="20"/>
        </w:rPr>
        <w:t xml:space="preserve"> </w:t>
      </w:r>
      <w:r>
        <w:rPr>
          <w:color w:val="231F20"/>
          <w:sz w:val="20"/>
        </w:rPr>
        <w:t>русского</w:t>
      </w:r>
      <w:r>
        <w:rPr>
          <w:color w:val="231F20"/>
          <w:spacing w:val="-7"/>
          <w:sz w:val="20"/>
        </w:rPr>
        <w:t xml:space="preserve"> </w:t>
      </w:r>
      <w:r>
        <w:rPr>
          <w:color w:val="231F20"/>
          <w:sz w:val="20"/>
        </w:rPr>
        <w:t>языка</w:t>
      </w:r>
      <w:r>
        <w:rPr>
          <w:color w:val="231F20"/>
          <w:spacing w:val="-7"/>
          <w:sz w:val="20"/>
        </w:rPr>
        <w:t xml:space="preserve"> </w:t>
      </w:r>
      <w:r>
        <w:rPr>
          <w:color w:val="231F20"/>
          <w:sz w:val="20"/>
        </w:rPr>
        <w:t>как</w:t>
      </w:r>
      <w:r>
        <w:rPr>
          <w:color w:val="231F20"/>
          <w:spacing w:val="-7"/>
          <w:sz w:val="20"/>
        </w:rPr>
        <w:t xml:space="preserve"> </w:t>
      </w:r>
      <w:r>
        <w:rPr>
          <w:color w:val="231F20"/>
          <w:sz w:val="20"/>
        </w:rPr>
        <w:t xml:space="preserve">госу­ </w:t>
      </w:r>
      <w:r>
        <w:rPr>
          <w:color w:val="231F20"/>
          <w:w w:val="95"/>
          <w:sz w:val="20"/>
        </w:rPr>
        <w:t xml:space="preserve">дарственного языка Российской Федерации и языка межнацио­ </w:t>
      </w:r>
      <w:r>
        <w:rPr>
          <w:color w:val="231F20"/>
          <w:sz w:val="20"/>
        </w:rPr>
        <w:t>нального общения народов России;</w:t>
      </w:r>
    </w:p>
    <w:p w:rsidR="00DC388F" w:rsidRDefault="004B1DF8" w:rsidP="00B626D9">
      <w:pPr>
        <w:pStyle w:val="a6"/>
        <w:numPr>
          <w:ilvl w:val="0"/>
          <w:numId w:val="65"/>
        </w:numPr>
        <w:tabs>
          <w:tab w:val="left" w:pos="724"/>
        </w:tabs>
        <w:spacing w:line="244" w:lineRule="auto"/>
        <w:ind w:firstLine="226"/>
        <w:rPr>
          <w:sz w:val="20"/>
        </w:rPr>
      </w:pPr>
      <w:r>
        <w:rPr>
          <w:color w:val="231F20"/>
          <w:w w:val="95"/>
          <w:sz w:val="20"/>
        </w:rPr>
        <w:t xml:space="preserve">сопричастность к прошлому, настоящему и будущему сво­ ей страны и родного края, в том числе через обсуждение ситуа­ </w:t>
      </w:r>
      <w:r>
        <w:rPr>
          <w:color w:val="231F20"/>
          <w:sz w:val="20"/>
        </w:rPr>
        <w:t>ций</w:t>
      </w:r>
      <w:r>
        <w:rPr>
          <w:color w:val="231F20"/>
          <w:spacing w:val="-8"/>
          <w:sz w:val="20"/>
        </w:rPr>
        <w:t xml:space="preserve"> </w:t>
      </w:r>
      <w:r>
        <w:rPr>
          <w:color w:val="231F20"/>
          <w:sz w:val="20"/>
        </w:rPr>
        <w:t>при</w:t>
      </w:r>
      <w:r>
        <w:rPr>
          <w:color w:val="231F20"/>
          <w:spacing w:val="-8"/>
          <w:sz w:val="20"/>
        </w:rPr>
        <w:t xml:space="preserve"> </w:t>
      </w:r>
      <w:r>
        <w:rPr>
          <w:color w:val="231F20"/>
          <w:sz w:val="20"/>
        </w:rPr>
        <w:t>работе</w:t>
      </w:r>
      <w:r>
        <w:rPr>
          <w:color w:val="231F20"/>
          <w:spacing w:val="-8"/>
          <w:sz w:val="20"/>
        </w:rPr>
        <w:t xml:space="preserve"> </w:t>
      </w:r>
      <w:r>
        <w:rPr>
          <w:color w:val="231F20"/>
          <w:sz w:val="20"/>
        </w:rPr>
        <w:t>с</w:t>
      </w:r>
      <w:r>
        <w:rPr>
          <w:color w:val="231F20"/>
          <w:spacing w:val="-8"/>
          <w:sz w:val="20"/>
        </w:rPr>
        <w:t xml:space="preserve"> </w:t>
      </w:r>
      <w:r>
        <w:rPr>
          <w:color w:val="231F20"/>
          <w:sz w:val="20"/>
        </w:rPr>
        <w:t>художественными</w:t>
      </w:r>
      <w:r>
        <w:rPr>
          <w:color w:val="231F20"/>
          <w:spacing w:val="-8"/>
          <w:sz w:val="20"/>
        </w:rPr>
        <w:t xml:space="preserve"> </w:t>
      </w:r>
      <w:r>
        <w:rPr>
          <w:color w:val="231F20"/>
          <w:sz w:val="20"/>
        </w:rPr>
        <w:t>произведениями;</w:t>
      </w:r>
    </w:p>
    <w:p w:rsidR="00DC388F" w:rsidRDefault="004B1DF8" w:rsidP="00B626D9">
      <w:pPr>
        <w:pStyle w:val="a6"/>
        <w:numPr>
          <w:ilvl w:val="0"/>
          <w:numId w:val="65"/>
        </w:numPr>
        <w:tabs>
          <w:tab w:val="left" w:pos="724"/>
        </w:tabs>
        <w:spacing w:line="244" w:lineRule="auto"/>
        <w:ind w:firstLine="226"/>
        <w:rPr>
          <w:sz w:val="20"/>
        </w:rPr>
      </w:pPr>
      <w:r>
        <w:rPr>
          <w:color w:val="231F20"/>
          <w:w w:val="95"/>
          <w:sz w:val="20"/>
        </w:rPr>
        <w:t xml:space="preserve">уважение к своему и другим народам, формируемое в том </w:t>
      </w:r>
      <w:r>
        <w:rPr>
          <w:color w:val="231F20"/>
          <w:sz w:val="20"/>
        </w:rPr>
        <w:t>числе</w:t>
      </w:r>
      <w:r>
        <w:rPr>
          <w:color w:val="231F20"/>
          <w:spacing w:val="-11"/>
          <w:sz w:val="20"/>
        </w:rPr>
        <w:t xml:space="preserve"> </w:t>
      </w:r>
      <w:r>
        <w:rPr>
          <w:color w:val="231F20"/>
          <w:sz w:val="20"/>
        </w:rPr>
        <w:t>на</w:t>
      </w:r>
      <w:r>
        <w:rPr>
          <w:color w:val="231F20"/>
          <w:spacing w:val="-11"/>
          <w:sz w:val="20"/>
        </w:rPr>
        <w:t xml:space="preserve"> </w:t>
      </w:r>
      <w:r>
        <w:rPr>
          <w:color w:val="231F20"/>
          <w:sz w:val="20"/>
        </w:rPr>
        <w:t>основе</w:t>
      </w:r>
      <w:r>
        <w:rPr>
          <w:color w:val="231F20"/>
          <w:spacing w:val="-11"/>
          <w:sz w:val="20"/>
        </w:rPr>
        <w:t xml:space="preserve"> </w:t>
      </w:r>
      <w:r>
        <w:rPr>
          <w:color w:val="231F20"/>
          <w:sz w:val="20"/>
        </w:rPr>
        <w:t>примеров</w:t>
      </w:r>
      <w:r>
        <w:rPr>
          <w:color w:val="231F20"/>
          <w:spacing w:val="-11"/>
          <w:sz w:val="20"/>
        </w:rPr>
        <w:t xml:space="preserve"> </w:t>
      </w:r>
      <w:r>
        <w:rPr>
          <w:color w:val="231F20"/>
          <w:sz w:val="20"/>
        </w:rPr>
        <w:t>из</w:t>
      </w:r>
      <w:r>
        <w:rPr>
          <w:color w:val="231F20"/>
          <w:spacing w:val="-11"/>
          <w:sz w:val="20"/>
        </w:rPr>
        <w:t xml:space="preserve"> </w:t>
      </w:r>
      <w:r>
        <w:rPr>
          <w:color w:val="231F20"/>
          <w:sz w:val="20"/>
        </w:rPr>
        <w:t>художественных</w:t>
      </w:r>
      <w:r>
        <w:rPr>
          <w:color w:val="231F20"/>
          <w:spacing w:val="-11"/>
          <w:sz w:val="20"/>
        </w:rPr>
        <w:t xml:space="preserve"> </w:t>
      </w:r>
      <w:r>
        <w:rPr>
          <w:color w:val="231F20"/>
          <w:sz w:val="20"/>
        </w:rPr>
        <w:t>произведений;</w:t>
      </w:r>
    </w:p>
    <w:p w:rsidR="00DC388F" w:rsidRDefault="004B1DF8" w:rsidP="00B626D9">
      <w:pPr>
        <w:pStyle w:val="a6"/>
        <w:numPr>
          <w:ilvl w:val="0"/>
          <w:numId w:val="65"/>
        </w:numPr>
        <w:tabs>
          <w:tab w:val="left" w:pos="724"/>
        </w:tabs>
        <w:spacing w:line="244" w:lineRule="auto"/>
        <w:ind w:firstLine="226"/>
        <w:rPr>
          <w:sz w:val="20"/>
        </w:rPr>
      </w:pPr>
      <w:r>
        <w:rPr>
          <w:color w:val="231F20"/>
          <w:sz w:val="20"/>
        </w:rPr>
        <w:t>первоначальные</w:t>
      </w:r>
      <w:r>
        <w:rPr>
          <w:color w:val="231F20"/>
          <w:spacing w:val="-9"/>
          <w:sz w:val="20"/>
        </w:rPr>
        <w:t xml:space="preserve"> </w:t>
      </w:r>
      <w:r>
        <w:rPr>
          <w:color w:val="231F20"/>
          <w:sz w:val="20"/>
        </w:rPr>
        <w:t>представления</w:t>
      </w:r>
      <w:r>
        <w:rPr>
          <w:color w:val="231F20"/>
          <w:spacing w:val="-9"/>
          <w:sz w:val="20"/>
        </w:rPr>
        <w:t xml:space="preserve"> </w:t>
      </w:r>
      <w:r>
        <w:rPr>
          <w:color w:val="231F20"/>
          <w:sz w:val="20"/>
        </w:rPr>
        <w:t>о</w:t>
      </w:r>
      <w:r>
        <w:rPr>
          <w:color w:val="231F20"/>
          <w:spacing w:val="-9"/>
          <w:sz w:val="20"/>
        </w:rPr>
        <w:t xml:space="preserve"> </w:t>
      </w:r>
      <w:r>
        <w:rPr>
          <w:color w:val="231F20"/>
          <w:sz w:val="20"/>
        </w:rPr>
        <w:t>человеке</w:t>
      </w:r>
      <w:r>
        <w:rPr>
          <w:color w:val="231F20"/>
          <w:spacing w:val="-9"/>
          <w:sz w:val="20"/>
        </w:rPr>
        <w:t xml:space="preserve"> </w:t>
      </w:r>
      <w:r>
        <w:rPr>
          <w:color w:val="231F20"/>
          <w:sz w:val="20"/>
        </w:rPr>
        <w:t>как</w:t>
      </w:r>
      <w:r>
        <w:rPr>
          <w:color w:val="231F20"/>
          <w:spacing w:val="-9"/>
          <w:sz w:val="20"/>
        </w:rPr>
        <w:t xml:space="preserve"> </w:t>
      </w:r>
      <w:r>
        <w:rPr>
          <w:color w:val="231F20"/>
          <w:sz w:val="20"/>
        </w:rPr>
        <w:t>члене</w:t>
      </w:r>
      <w:r>
        <w:rPr>
          <w:color w:val="231F20"/>
          <w:spacing w:val="-9"/>
          <w:sz w:val="20"/>
        </w:rPr>
        <w:t xml:space="preserve"> </w:t>
      </w:r>
      <w:r>
        <w:rPr>
          <w:color w:val="231F20"/>
          <w:sz w:val="20"/>
        </w:rPr>
        <w:t>об­ щества,</w:t>
      </w:r>
      <w:r>
        <w:rPr>
          <w:color w:val="231F20"/>
          <w:spacing w:val="-6"/>
          <w:sz w:val="20"/>
        </w:rPr>
        <w:t xml:space="preserve"> </w:t>
      </w:r>
      <w:r>
        <w:rPr>
          <w:color w:val="231F20"/>
          <w:sz w:val="20"/>
        </w:rPr>
        <w:t>о</w:t>
      </w:r>
      <w:r>
        <w:rPr>
          <w:color w:val="231F20"/>
          <w:spacing w:val="-6"/>
          <w:sz w:val="20"/>
        </w:rPr>
        <w:t xml:space="preserve"> </w:t>
      </w:r>
      <w:r>
        <w:rPr>
          <w:color w:val="231F20"/>
          <w:sz w:val="20"/>
        </w:rPr>
        <w:t>правах</w:t>
      </w:r>
      <w:r>
        <w:rPr>
          <w:color w:val="231F20"/>
          <w:spacing w:val="-6"/>
          <w:sz w:val="20"/>
        </w:rPr>
        <w:t xml:space="preserve"> </w:t>
      </w:r>
      <w:r>
        <w:rPr>
          <w:color w:val="231F20"/>
          <w:sz w:val="20"/>
        </w:rPr>
        <w:t>и</w:t>
      </w:r>
      <w:r>
        <w:rPr>
          <w:color w:val="231F20"/>
          <w:spacing w:val="-6"/>
          <w:sz w:val="20"/>
        </w:rPr>
        <w:t xml:space="preserve"> </w:t>
      </w:r>
      <w:r>
        <w:rPr>
          <w:color w:val="231F20"/>
          <w:sz w:val="20"/>
        </w:rPr>
        <w:t>ответственности,</w:t>
      </w:r>
      <w:r>
        <w:rPr>
          <w:color w:val="231F20"/>
          <w:spacing w:val="-6"/>
          <w:sz w:val="20"/>
        </w:rPr>
        <w:t xml:space="preserve"> </w:t>
      </w:r>
      <w:r>
        <w:rPr>
          <w:color w:val="231F20"/>
          <w:sz w:val="20"/>
        </w:rPr>
        <w:t>уважении</w:t>
      </w:r>
      <w:r>
        <w:rPr>
          <w:color w:val="231F20"/>
          <w:spacing w:val="-6"/>
          <w:sz w:val="20"/>
        </w:rPr>
        <w:t xml:space="preserve"> </w:t>
      </w:r>
      <w:r>
        <w:rPr>
          <w:color w:val="231F20"/>
          <w:sz w:val="20"/>
        </w:rPr>
        <w:t>и</w:t>
      </w:r>
      <w:r>
        <w:rPr>
          <w:color w:val="231F20"/>
          <w:spacing w:val="-6"/>
          <w:sz w:val="20"/>
        </w:rPr>
        <w:t xml:space="preserve"> </w:t>
      </w:r>
      <w:r>
        <w:rPr>
          <w:color w:val="231F20"/>
          <w:sz w:val="20"/>
        </w:rPr>
        <w:t xml:space="preserve">достоинстве </w:t>
      </w:r>
      <w:r>
        <w:rPr>
          <w:color w:val="231F20"/>
          <w:w w:val="95"/>
          <w:sz w:val="20"/>
        </w:rPr>
        <w:t xml:space="preserve">человека, о нравственно­этических нормах поведения и прави­ </w:t>
      </w:r>
      <w:r>
        <w:rPr>
          <w:color w:val="231F20"/>
          <w:sz w:val="20"/>
        </w:rPr>
        <w:t>лах</w:t>
      </w:r>
      <w:r>
        <w:rPr>
          <w:color w:val="231F20"/>
          <w:spacing w:val="-13"/>
          <w:sz w:val="20"/>
        </w:rPr>
        <w:t xml:space="preserve"> </w:t>
      </w:r>
      <w:r>
        <w:rPr>
          <w:color w:val="231F20"/>
          <w:sz w:val="20"/>
        </w:rPr>
        <w:t>межличностных</w:t>
      </w:r>
      <w:r>
        <w:rPr>
          <w:color w:val="231F20"/>
          <w:spacing w:val="-13"/>
          <w:sz w:val="20"/>
        </w:rPr>
        <w:t xml:space="preserve"> </w:t>
      </w:r>
      <w:r>
        <w:rPr>
          <w:color w:val="231F20"/>
          <w:sz w:val="20"/>
        </w:rPr>
        <w:t>отношений,</w:t>
      </w:r>
      <w:r>
        <w:rPr>
          <w:color w:val="231F20"/>
          <w:spacing w:val="-13"/>
          <w:sz w:val="20"/>
        </w:rPr>
        <w:t xml:space="preserve"> </w:t>
      </w:r>
      <w:r>
        <w:rPr>
          <w:color w:val="231F20"/>
          <w:sz w:val="20"/>
        </w:rPr>
        <w:t>в</w:t>
      </w:r>
      <w:r>
        <w:rPr>
          <w:color w:val="231F20"/>
          <w:spacing w:val="-13"/>
          <w:sz w:val="20"/>
        </w:rPr>
        <w:t xml:space="preserve"> </w:t>
      </w:r>
      <w:r>
        <w:rPr>
          <w:color w:val="231F20"/>
          <w:sz w:val="20"/>
        </w:rPr>
        <w:t>том</w:t>
      </w:r>
      <w:r>
        <w:rPr>
          <w:color w:val="231F20"/>
          <w:spacing w:val="-13"/>
          <w:sz w:val="20"/>
        </w:rPr>
        <w:t xml:space="preserve"> </w:t>
      </w:r>
      <w:r>
        <w:rPr>
          <w:color w:val="231F20"/>
          <w:sz w:val="20"/>
        </w:rPr>
        <w:t>числе</w:t>
      </w:r>
      <w:r>
        <w:rPr>
          <w:color w:val="231F20"/>
          <w:spacing w:val="-13"/>
          <w:sz w:val="20"/>
        </w:rPr>
        <w:t xml:space="preserve"> </w:t>
      </w:r>
      <w:r>
        <w:rPr>
          <w:color w:val="231F20"/>
          <w:sz w:val="20"/>
        </w:rPr>
        <w:t>отражённых</w:t>
      </w:r>
      <w:r>
        <w:rPr>
          <w:color w:val="231F20"/>
          <w:spacing w:val="-13"/>
          <w:sz w:val="20"/>
        </w:rPr>
        <w:t xml:space="preserve"> </w:t>
      </w:r>
      <w:r>
        <w:rPr>
          <w:color w:val="231F20"/>
          <w:sz w:val="20"/>
        </w:rPr>
        <w:t>в</w:t>
      </w:r>
      <w:r>
        <w:rPr>
          <w:color w:val="231F20"/>
          <w:spacing w:val="-13"/>
          <w:sz w:val="20"/>
        </w:rPr>
        <w:t xml:space="preserve"> </w:t>
      </w:r>
      <w:r>
        <w:rPr>
          <w:color w:val="231F20"/>
          <w:sz w:val="20"/>
        </w:rPr>
        <w:t>ху­ дожественных</w:t>
      </w:r>
      <w:r>
        <w:rPr>
          <w:color w:val="231F20"/>
          <w:spacing w:val="-9"/>
          <w:sz w:val="20"/>
        </w:rPr>
        <w:t xml:space="preserve"> </w:t>
      </w:r>
      <w:r>
        <w:rPr>
          <w:color w:val="231F20"/>
          <w:sz w:val="20"/>
        </w:rPr>
        <w:t>произведениях;</w:t>
      </w:r>
    </w:p>
    <w:p w:rsidR="00DC388F" w:rsidRDefault="004B1DF8">
      <w:pPr>
        <w:pStyle w:val="a3"/>
        <w:spacing w:before="132"/>
        <w:ind w:right="0" w:firstLine="0"/>
        <w:jc w:val="left"/>
        <w:rPr>
          <w:rFonts w:ascii="Trebuchet MS" w:hAnsi="Trebuchet MS"/>
        </w:rPr>
      </w:pPr>
      <w:r>
        <w:rPr>
          <w:rFonts w:ascii="Trebuchet MS" w:hAnsi="Trebuchet MS"/>
          <w:color w:val="231F20"/>
          <w:w w:val="90"/>
        </w:rPr>
        <w:t>духовно-нравственного</w:t>
      </w:r>
      <w:r>
        <w:rPr>
          <w:rFonts w:ascii="Trebuchet MS" w:hAnsi="Trebuchet MS"/>
          <w:color w:val="231F20"/>
          <w:spacing w:val="24"/>
        </w:rPr>
        <w:t xml:space="preserve"> </w:t>
      </w:r>
      <w:r>
        <w:rPr>
          <w:rFonts w:ascii="Trebuchet MS" w:hAnsi="Trebuchet MS"/>
          <w:color w:val="231F20"/>
          <w:spacing w:val="-2"/>
          <w:w w:val="90"/>
        </w:rPr>
        <w:t>воспитания:</w:t>
      </w:r>
    </w:p>
    <w:p w:rsidR="00DC388F" w:rsidRDefault="004B1DF8" w:rsidP="00B626D9">
      <w:pPr>
        <w:pStyle w:val="a6"/>
        <w:numPr>
          <w:ilvl w:val="0"/>
          <w:numId w:val="65"/>
        </w:numPr>
        <w:tabs>
          <w:tab w:val="left" w:pos="724"/>
        </w:tabs>
        <w:spacing w:before="66" w:line="244" w:lineRule="auto"/>
        <w:ind w:firstLine="226"/>
        <w:rPr>
          <w:sz w:val="20"/>
        </w:rPr>
      </w:pPr>
      <w:r>
        <w:rPr>
          <w:color w:val="231F20"/>
          <w:w w:val="95"/>
          <w:sz w:val="20"/>
        </w:rPr>
        <w:t xml:space="preserve">признание индивидуальности каждого человека с опорой </w:t>
      </w:r>
      <w:r>
        <w:rPr>
          <w:color w:val="231F20"/>
          <w:sz w:val="20"/>
        </w:rPr>
        <w:t>на</w:t>
      </w:r>
      <w:r>
        <w:rPr>
          <w:color w:val="231F20"/>
          <w:spacing w:val="-1"/>
          <w:sz w:val="20"/>
        </w:rPr>
        <w:t xml:space="preserve"> </w:t>
      </w:r>
      <w:r>
        <w:rPr>
          <w:color w:val="231F20"/>
          <w:sz w:val="20"/>
        </w:rPr>
        <w:t>собственный</w:t>
      </w:r>
      <w:r>
        <w:rPr>
          <w:color w:val="231F20"/>
          <w:spacing w:val="-1"/>
          <w:sz w:val="20"/>
        </w:rPr>
        <w:t xml:space="preserve"> </w:t>
      </w:r>
      <w:r>
        <w:rPr>
          <w:color w:val="231F20"/>
          <w:sz w:val="20"/>
        </w:rPr>
        <w:t>жизненный</w:t>
      </w:r>
      <w:r>
        <w:rPr>
          <w:color w:val="231F20"/>
          <w:spacing w:val="-1"/>
          <w:sz w:val="20"/>
        </w:rPr>
        <w:t xml:space="preserve"> </w:t>
      </w:r>
      <w:r>
        <w:rPr>
          <w:color w:val="231F20"/>
          <w:sz w:val="20"/>
        </w:rPr>
        <w:t>и</w:t>
      </w:r>
      <w:r>
        <w:rPr>
          <w:color w:val="231F20"/>
          <w:spacing w:val="-1"/>
          <w:sz w:val="20"/>
        </w:rPr>
        <w:t xml:space="preserve"> </w:t>
      </w:r>
      <w:r>
        <w:rPr>
          <w:color w:val="231F20"/>
          <w:sz w:val="20"/>
        </w:rPr>
        <w:t>читательский</w:t>
      </w:r>
      <w:r>
        <w:rPr>
          <w:color w:val="231F20"/>
          <w:spacing w:val="-1"/>
          <w:sz w:val="20"/>
        </w:rPr>
        <w:t xml:space="preserve"> </w:t>
      </w:r>
      <w:r>
        <w:rPr>
          <w:color w:val="231F20"/>
          <w:sz w:val="20"/>
        </w:rPr>
        <w:t>опыт;</w:t>
      </w:r>
    </w:p>
    <w:p w:rsidR="00DC388F" w:rsidRDefault="004B1DF8" w:rsidP="00B626D9">
      <w:pPr>
        <w:pStyle w:val="a6"/>
        <w:numPr>
          <w:ilvl w:val="0"/>
          <w:numId w:val="65"/>
        </w:numPr>
        <w:tabs>
          <w:tab w:val="left" w:pos="724"/>
        </w:tabs>
        <w:spacing w:line="244" w:lineRule="auto"/>
        <w:ind w:right="154" w:firstLine="226"/>
        <w:rPr>
          <w:sz w:val="20"/>
        </w:rPr>
      </w:pPr>
      <w:r>
        <w:rPr>
          <w:color w:val="231F20"/>
          <w:sz w:val="20"/>
        </w:rPr>
        <w:t>проявление</w:t>
      </w:r>
      <w:r>
        <w:rPr>
          <w:color w:val="231F20"/>
          <w:spacing w:val="-12"/>
          <w:sz w:val="20"/>
        </w:rPr>
        <w:t xml:space="preserve"> </w:t>
      </w:r>
      <w:r>
        <w:rPr>
          <w:color w:val="231F20"/>
          <w:sz w:val="20"/>
        </w:rPr>
        <w:t>сопереживания,</w:t>
      </w:r>
      <w:r>
        <w:rPr>
          <w:color w:val="231F20"/>
          <w:spacing w:val="-12"/>
          <w:sz w:val="20"/>
        </w:rPr>
        <w:t xml:space="preserve"> </w:t>
      </w:r>
      <w:r>
        <w:rPr>
          <w:color w:val="231F20"/>
          <w:sz w:val="20"/>
        </w:rPr>
        <w:t>уважения</w:t>
      </w:r>
      <w:r>
        <w:rPr>
          <w:color w:val="231F20"/>
          <w:spacing w:val="-12"/>
          <w:sz w:val="20"/>
        </w:rPr>
        <w:t xml:space="preserve"> </w:t>
      </w:r>
      <w:r>
        <w:rPr>
          <w:color w:val="231F20"/>
          <w:sz w:val="20"/>
        </w:rPr>
        <w:t>и</w:t>
      </w:r>
      <w:r>
        <w:rPr>
          <w:color w:val="231F20"/>
          <w:spacing w:val="-12"/>
          <w:sz w:val="20"/>
        </w:rPr>
        <w:t xml:space="preserve"> </w:t>
      </w:r>
      <w:r>
        <w:rPr>
          <w:color w:val="231F20"/>
          <w:sz w:val="20"/>
        </w:rPr>
        <w:t>доброжелатель­ ности, в том числе с использованием адекватных языковых средств</w:t>
      </w:r>
      <w:r>
        <w:rPr>
          <w:color w:val="231F20"/>
          <w:spacing w:val="-7"/>
          <w:sz w:val="20"/>
        </w:rPr>
        <w:t xml:space="preserve"> </w:t>
      </w:r>
      <w:r>
        <w:rPr>
          <w:color w:val="231F20"/>
          <w:sz w:val="20"/>
        </w:rPr>
        <w:t>для</w:t>
      </w:r>
      <w:r>
        <w:rPr>
          <w:color w:val="231F20"/>
          <w:spacing w:val="-7"/>
          <w:sz w:val="20"/>
        </w:rPr>
        <w:t xml:space="preserve"> </w:t>
      </w:r>
      <w:r>
        <w:rPr>
          <w:color w:val="231F20"/>
          <w:sz w:val="20"/>
        </w:rPr>
        <w:t>выражения</w:t>
      </w:r>
      <w:r>
        <w:rPr>
          <w:color w:val="231F20"/>
          <w:spacing w:val="-7"/>
          <w:sz w:val="20"/>
        </w:rPr>
        <w:t xml:space="preserve"> </w:t>
      </w:r>
      <w:r>
        <w:rPr>
          <w:color w:val="231F20"/>
          <w:sz w:val="20"/>
        </w:rPr>
        <w:t>своего</w:t>
      </w:r>
      <w:r>
        <w:rPr>
          <w:color w:val="231F20"/>
          <w:spacing w:val="-7"/>
          <w:sz w:val="20"/>
        </w:rPr>
        <w:t xml:space="preserve"> </w:t>
      </w:r>
      <w:r>
        <w:rPr>
          <w:color w:val="231F20"/>
          <w:sz w:val="20"/>
        </w:rPr>
        <w:t>состояния</w:t>
      </w:r>
      <w:r>
        <w:rPr>
          <w:color w:val="231F20"/>
          <w:spacing w:val="-7"/>
          <w:sz w:val="20"/>
        </w:rPr>
        <w:t xml:space="preserve"> </w:t>
      </w:r>
      <w:r>
        <w:rPr>
          <w:color w:val="231F20"/>
          <w:sz w:val="20"/>
        </w:rPr>
        <w:t>и</w:t>
      </w:r>
      <w:r>
        <w:rPr>
          <w:color w:val="231F20"/>
          <w:spacing w:val="-7"/>
          <w:sz w:val="20"/>
        </w:rPr>
        <w:t xml:space="preserve"> </w:t>
      </w:r>
      <w:r>
        <w:rPr>
          <w:color w:val="231F20"/>
          <w:sz w:val="20"/>
        </w:rPr>
        <w:t>чувств;</w:t>
      </w:r>
    </w:p>
    <w:p w:rsidR="00DC388F" w:rsidRDefault="004B1DF8" w:rsidP="00B626D9">
      <w:pPr>
        <w:pStyle w:val="a6"/>
        <w:numPr>
          <w:ilvl w:val="0"/>
          <w:numId w:val="65"/>
        </w:numPr>
        <w:tabs>
          <w:tab w:val="left" w:pos="724"/>
        </w:tabs>
        <w:spacing w:line="244" w:lineRule="auto"/>
        <w:ind w:right="153" w:firstLine="226"/>
        <w:rPr>
          <w:sz w:val="20"/>
        </w:rPr>
      </w:pPr>
      <w:r>
        <w:rPr>
          <w:color w:val="231F20"/>
          <w:sz w:val="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w:t>
      </w:r>
      <w:r>
        <w:rPr>
          <w:color w:val="231F20"/>
          <w:spacing w:val="-5"/>
          <w:sz w:val="20"/>
        </w:rPr>
        <w:t xml:space="preserve"> </w:t>
      </w:r>
      <w:r>
        <w:rPr>
          <w:color w:val="231F20"/>
          <w:sz w:val="20"/>
        </w:rPr>
        <w:t>языка);</w:t>
      </w:r>
    </w:p>
    <w:p w:rsidR="00DC388F" w:rsidRDefault="004B1DF8">
      <w:pPr>
        <w:pStyle w:val="a3"/>
        <w:spacing w:before="176"/>
        <w:ind w:right="0" w:firstLine="0"/>
        <w:jc w:val="left"/>
        <w:rPr>
          <w:rFonts w:ascii="Trebuchet MS" w:hAnsi="Trebuchet MS"/>
        </w:rPr>
      </w:pPr>
      <w:r>
        <w:rPr>
          <w:rFonts w:ascii="Trebuchet MS" w:hAnsi="Trebuchet MS"/>
          <w:color w:val="231F20"/>
          <w:w w:val="85"/>
        </w:rPr>
        <w:t>эстетического</w:t>
      </w:r>
      <w:r>
        <w:rPr>
          <w:rFonts w:ascii="Trebuchet MS" w:hAnsi="Trebuchet MS"/>
          <w:color w:val="231F20"/>
          <w:spacing w:val="34"/>
        </w:rPr>
        <w:t xml:space="preserve"> </w:t>
      </w:r>
      <w:r>
        <w:rPr>
          <w:rFonts w:ascii="Trebuchet MS" w:hAnsi="Trebuchet MS"/>
          <w:color w:val="231F20"/>
          <w:spacing w:val="-2"/>
          <w:w w:val="95"/>
        </w:rPr>
        <w:t>воспитания:</w:t>
      </w:r>
    </w:p>
    <w:p w:rsidR="00DC388F" w:rsidRDefault="004B1DF8" w:rsidP="00B626D9">
      <w:pPr>
        <w:pStyle w:val="a6"/>
        <w:numPr>
          <w:ilvl w:val="0"/>
          <w:numId w:val="65"/>
        </w:numPr>
        <w:tabs>
          <w:tab w:val="left" w:pos="724"/>
        </w:tabs>
        <w:spacing w:before="66" w:line="244" w:lineRule="auto"/>
        <w:ind w:right="154" w:firstLine="226"/>
        <w:rPr>
          <w:sz w:val="20"/>
        </w:rPr>
      </w:pPr>
      <w:r>
        <w:rPr>
          <w:color w:val="231F20"/>
          <w:sz w:val="20"/>
        </w:rPr>
        <w:t>уважительное отношение и интерес к художественной культуре,</w:t>
      </w:r>
      <w:r>
        <w:rPr>
          <w:color w:val="231F20"/>
          <w:spacing w:val="-16"/>
          <w:sz w:val="20"/>
        </w:rPr>
        <w:t xml:space="preserve"> </w:t>
      </w:r>
      <w:r>
        <w:rPr>
          <w:color w:val="231F20"/>
          <w:sz w:val="20"/>
        </w:rPr>
        <w:t>восприимчивость</w:t>
      </w:r>
      <w:r>
        <w:rPr>
          <w:color w:val="231F20"/>
          <w:spacing w:val="-16"/>
          <w:sz w:val="20"/>
        </w:rPr>
        <w:t xml:space="preserve"> </w:t>
      </w:r>
      <w:r>
        <w:rPr>
          <w:color w:val="231F20"/>
          <w:sz w:val="20"/>
        </w:rPr>
        <w:t>к</w:t>
      </w:r>
      <w:r>
        <w:rPr>
          <w:color w:val="231F20"/>
          <w:spacing w:val="-16"/>
          <w:sz w:val="20"/>
        </w:rPr>
        <w:t xml:space="preserve"> </w:t>
      </w:r>
      <w:r>
        <w:rPr>
          <w:color w:val="231F20"/>
          <w:sz w:val="20"/>
        </w:rPr>
        <w:t>разным</w:t>
      </w:r>
      <w:r>
        <w:rPr>
          <w:color w:val="231F20"/>
          <w:spacing w:val="-16"/>
          <w:sz w:val="20"/>
        </w:rPr>
        <w:t xml:space="preserve"> </w:t>
      </w:r>
      <w:r>
        <w:rPr>
          <w:color w:val="231F20"/>
          <w:sz w:val="20"/>
        </w:rPr>
        <w:t>видам</w:t>
      </w:r>
      <w:r>
        <w:rPr>
          <w:color w:val="231F20"/>
          <w:spacing w:val="-16"/>
          <w:sz w:val="20"/>
        </w:rPr>
        <w:t xml:space="preserve"> </w:t>
      </w:r>
      <w:r>
        <w:rPr>
          <w:color w:val="231F20"/>
          <w:sz w:val="20"/>
        </w:rPr>
        <w:t>искусства,</w:t>
      </w:r>
      <w:r>
        <w:rPr>
          <w:color w:val="231F20"/>
          <w:spacing w:val="-16"/>
          <w:sz w:val="20"/>
        </w:rPr>
        <w:t xml:space="preserve"> </w:t>
      </w:r>
      <w:r>
        <w:rPr>
          <w:color w:val="231F20"/>
          <w:sz w:val="20"/>
        </w:rPr>
        <w:t>тради­ циям</w:t>
      </w:r>
      <w:r>
        <w:rPr>
          <w:color w:val="231F20"/>
          <w:spacing w:val="-7"/>
          <w:sz w:val="20"/>
        </w:rPr>
        <w:t xml:space="preserve"> </w:t>
      </w:r>
      <w:r>
        <w:rPr>
          <w:color w:val="231F20"/>
          <w:sz w:val="20"/>
        </w:rPr>
        <w:t>и</w:t>
      </w:r>
      <w:r>
        <w:rPr>
          <w:color w:val="231F20"/>
          <w:spacing w:val="-7"/>
          <w:sz w:val="20"/>
        </w:rPr>
        <w:t xml:space="preserve"> </w:t>
      </w:r>
      <w:r>
        <w:rPr>
          <w:color w:val="231F20"/>
          <w:sz w:val="20"/>
        </w:rPr>
        <w:t>творчеству</w:t>
      </w:r>
      <w:r>
        <w:rPr>
          <w:color w:val="231F20"/>
          <w:spacing w:val="-7"/>
          <w:sz w:val="20"/>
        </w:rPr>
        <w:t xml:space="preserve"> </w:t>
      </w:r>
      <w:r>
        <w:rPr>
          <w:color w:val="231F20"/>
          <w:sz w:val="20"/>
        </w:rPr>
        <w:t>своего</w:t>
      </w:r>
      <w:r>
        <w:rPr>
          <w:color w:val="231F20"/>
          <w:spacing w:val="-7"/>
          <w:sz w:val="20"/>
        </w:rPr>
        <w:t xml:space="preserve"> </w:t>
      </w:r>
      <w:r>
        <w:rPr>
          <w:color w:val="231F20"/>
          <w:sz w:val="20"/>
        </w:rPr>
        <w:t>и</w:t>
      </w:r>
      <w:r>
        <w:rPr>
          <w:color w:val="231F20"/>
          <w:spacing w:val="-7"/>
          <w:sz w:val="20"/>
        </w:rPr>
        <w:t xml:space="preserve"> </w:t>
      </w:r>
      <w:r>
        <w:rPr>
          <w:color w:val="231F20"/>
          <w:sz w:val="20"/>
        </w:rPr>
        <w:t>других</w:t>
      </w:r>
      <w:r>
        <w:rPr>
          <w:color w:val="231F20"/>
          <w:spacing w:val="-7"/>
          <w:sz w:val="20"/>
        </w:rPr>
        <w:t xml:space="preserve"> </w:t>
      </w:r>
      <w:r>
        <w:rPr>
          <w:color w:val="231F20"/>
          <w:sz w:val="20"/>
        </w:rPr>
        <w:t>народов;</w:t>
      </w:r>
    </w:p>
    <w:p w:rsidR="00DC388F" w:rsidRDefault="00DC388F">
      <w:pPr>
        <w:spacing w:line="244" w:lineRule="auto"/>
        <w:jc w:val="both"/>
        <w:rPr>
          <w:sz w:val="20"/>
        </w:rPr>
        <w:sectPr w:rsidR="00DC388F">
          <w:footerReference w:type="even" r:id="rId17"/>
          <w:footerReference w:type="default" r:id="rId18"/>
          <w:pgSz w:w="7830" w:h="12020"/>
          <w:pgMar w:top="580" w:right="580" w:bottom="900" w:left="580" w:header="0" w:footer="709" w:gutter="0"/>
          <w:pgNumType w:start="50"/>
          <w:cols w:space="720"/>
        </w:sectPr>
      </w:pPr>
    </w:p>
    <w:p w:rsidR="00DC388F" w:rsidRDefault="004B1DF8" w:rsidP="00B626D9">
      <w:pPr>
        <w:pStyle w:val="a6"/>
        <w:numPr>
          <w:ilvl w:val="0"/>
          <w:numId w:val="65"/>
        </w:numPr>
        <w:tabs>
          <w:tab w:val="left" w:pos="724"/>
        </w:tabs>
        <w:spacing w:before="68" w:line="244" w:lineRule="auto"/>
        <w:ind w:firstLine="226"/>
        <w:rPr>
          <w:sz w:val="20"/>
        </w:rPr>
      </w:pPr>
      <w:r>
        <w:rPr>
          <w:color w:val="231F20"/>
          <w:sz w:val="20"/>
        </w:rPr>
        <w:t>стремление к самовыражению в разных видах художе­ ственной</w:t>
      </w:r>
      <w:r>
        <w:rPr>
          <w:color w:val="231F20"/>
          <w:spacing w:val="-10"/>
          <w:sz w:val="20"/>
        </w:rPr>
        <w:t xml:space="preserve"> </w:t>
      </w:r>
      <w:r>
        <w:rPr>
          <w:color w:val="231F20"/>
          <w:sz w:val="20"/>
        </w:rPr>
        <w:t>деятельности,</w:t>
      </w:r>
      <w:r>
        <w:rPr>
          <w:color w:val="231F20"/>
          <w:spacing w:val="-10"/>
          <w:sz w:val="20"/>
        </w:rPr>
        <w:t xml:space="preserve"> </w:t>
      </w:r>
      <w:r>
        <w:rPr>
          <w:color w:val="231F20"/>
          <w:sz w:val="20"/>
        </w:rPr>
        <w:t>в</w:t>
      </w:r>
      <w:r>
        <w:rPr>
          <w:color w:val="231F20"/>
          <w:spacing w:val="-10"/>
          <w:sz w:val="20"/>
        </w:rPr>
        <w:t xml:space="preserve"> </w:t>
      </w:r>
      <w:r>
        <w:rPr>
          <w:color w:val="231F20"/>
          <w:sz w:val="20"/>
        </w:rPr>
        <w:t>том</w:t>
      </w:r>
      <w:r>
        <w:rPr>
          <w:color w:val="231F20"/>
          <w:spacing w:val="-10"/>
          <w:sz w:val="20"/>
        </w:rPr>
        <w:t xml:space="preserve"> </w:t>
      </w:r>
      <w:r>
        <w:rPr>
          <w:color w:val="231F20"/>
          <w:sz w:val="20"/>
        </w:rPr>
        <w:t>числе</w:t>
      </w:r>
      <w:r>
        <w:rPr>
          <w:color w:val="231F20"/>
          <w:spacing w:val="-10"/>
          <w:sz w:val="20"/>
        </w:rPr>
        <w:t xml:space="preserve"> </w:t>
      </w:r>
      <w:r>
        <w:rPr>
          <w:color w:val="231F20"/>
          <w:sz w:val="20"/>
        </w:rPr>
        <w:t>в</w:t>
      </w:r>
      <w:r>
        <w:rPr>
          <w:color w:val="231F20"/>
          <w:spacing w:val="-10"/>
          <w:sz w:val="20"/>
        </w:rPr>
        <w:t xml:space="preserve"> </w:t>
      </w:r>
      <w:r>
        <w:rPr>
          <w:color w:val="231F20"/>
          <w:sz w:val="20"/>
        </w:rPr>
        <w:t>искусстве</w:t>
      </w:r>
      <w:r>
        <w:rPr>
          <w:color w:val="231F20"/>
          <w:spacing w:val="-10"/>
          <w:sz w:val="20"/>
        </w:rPr>
        <w:t xml:space="preserve"> </w:t>
      </w:r>
      <w:r>
        <w:rPr>
          <w:color w:val="231F20"/>
          <w:sz w:val="20"/>
        </w:rPr>
        <w:t>слова;</w:t>
      </w:r>
      <w:r>
        <w:rPr>
          <w:color w:val="231F20"/>
          <w:spacing w:val="-10"/>
          <w:sz w:val="20"/>
        </w:rPr>
        <w:t xml:space="preserve"> </w:t>
      </w:r>
      <w:r>
        <w:rPr>
          <w:color w:val="231F20"/>
          <w:sz w:val="20"/>
        </w:rPr>
        <w:t xml:space="preserve">осозна­ </w:t>
      </w:r>
      <w:r>
        <w:rPr>
          <w:color w:val="231F20"/>
          <w:spacing w:val="-2"/>
          <w:sz w:val="20"/>
        </w:rPr>
        <w:t>ние</w:t>
      </w:r>
      <w:r>
        <w:rPr>
          <w:color w:val="231F20"/>
          <w:spacing w:val="-9"/>
          <w:sz w:val="20"/>
        </w:rPr>
        <w:t xml:space="preserve"> </w:t>
      </w:r>
      <w:r>
        <w:rPr>
          <w:color w:val="231F20"/>
          <w:spacing w:val="-2"/>
          <w:sz w:val="20"/>
        </w:rPr>
        <w:t>важности</w:t>
      </w:r>
      <w:r>
        <w:rPr>
          <w:color w:val="231F20"/>
          <w:spacing w:val="-10"/>
          <w:sz w:val="20"/>
        </w:rPr>
        <w:t xml:space="preserve"> </w:t>
      </w:r>
      <w:r>
        <w:rPr>
          <w:color w:val="231F20"/>
          <w:spacing w:val="-2"/>
          <w:sz w:val="20"/>
        </w:rPr>
        <w:t>русского</w:t>
      </w:r>
      <w:r>
        <w:rPr>
          <w:color w:val="231F20"/>
          <w:spacing w:val="-9"/>
          <w:sz w:val="20"/>
        </w:rPr>
        <w:t xml:space="preserve"> </w:t>
      </w:r>
      <w:r>
        <w:rPr>
          <w:color w:val="231F20"/>
          <w:spacing w:val="-2"/>
          <w:sz w:val="20"/>
        </w:rPr>
        <w:t>языка</w:t>
      </w:r>
      <w:r>
        <w:rPr>
          <w:color w:val="231F20"/>
          <w:spacing w:val="-10"/>
          <w:sz w:val="20"/>
        </w:rPr>
        <w:t xml:space="preserve"> </w:t>
      </w:r>
      <w:r>
        <w:rPr>
          <w:color w:val="231F20"/>
          <w:spacing w:val="-2"/>
          <w:sz w:val="20"/>
        </w:rPr>
        <w:t>как</w:t>
      </w:r>
      <w:r>
        <w:rPr>
          <w:color w:val="231F20"/>
          <w:spacing w:val="-9"/>
          <w:sz w:val="20"/>
        </w:rPr>
        <w:t xml:space="preserve"> </w:t>
      </w:r>
      <w:r>
        <w:rPr>
          <w:color w:val="231F20"/>
          <w:spacing w:val="-2"/>
          <w:sz w:val="20"/>
        </w:rPr>
        <w:t>средства</w:t>
      </w:r>
      <w:r>
        <w:rPr>
          <w:color w:val="231F20"/>
          <w:spacing w:val="-10"/>
          <w:sz w:val="20"/>
        </w:rPr>
        <w:t xml:space="preserve"> </w:t>
      </w:r>
      <w:r>
        <w:rPr>
          <w:color w:val="231F20"/>
          <w:spacing w:val="-2"/>
          <w:sz w:val="20"/>
        </w:rPr>
        <w:t>общения</w:t>
      </w:r>
      <w:r>
        <w:rPr>
          <w:color w:val="231F20"/>
          <w:spacing w:val="-9"/>
          <w:sz w:val="20"/>
        </w:rPr>
        <w:t xml:space="preserve"> </w:t>
      </w:r>
      <w:r>
        <w:rPr>
          <w:color w:val="231F20"/>
          <w:spacing w:val="-2"/>
          <w:sz w:val="20"/>
        </w:rPr>
        <w:t>и</w:t>
      </w:r>
      <w:r>
        <w:rPr>
          <w:color w:val="231F20"/>
          <w:spacing w:val="-10"/>
          <w:sz w:val="20"/>
        </w:rPr>
        <w:t xml:space="preserve"> </w:t>
      </w:r>
      <w:r>
        <w:rPr>
          <w:color w:val="231F20"/>
          <w:spacing w:val="-2"/>
          <w:sz w:val="20"/>
        </w:rPr>
        <w:t>самовы­ ражения;</w:t>
      </w:r>
    </w:p>
    <w:p w:rsidR="00DC388F" w:rsidRDefault="004B1DF8">
      <w:pPr>
        <w:pStyle w:val="a3"/>
        <w:spacing w:before="183" w:line="247" w:lineRule="auto"/>
        <w:ind w:right="1389" w:firstLine="0"/>
        <w:jc w:val="left"/>
        <w:rPr>
          <w:rFonts w:ascii="Trebuchet MS" w:hAnsi="Trebuchet MS"/>
        </w:rPr>
      </w:pPr>
      <w:r>
        <w:rPr>
          <w:rFonts w:ascii="Trebuchet MS" w:hAnsi="Trebuchet MS"/>
          <w:color w:val="231F20"/>
          <w:w w:val="90"/>
        </w:rPr>
        <w:t xml:space="preserve">физического воспитания, формирования культуры здоровья </w:t>
      </w:r>
      <w:r>
        <w:rPr>
          <w:rFonts w:ascii="Trebuchet MS" w:hAnsi="Trebuchet MS"/>
          <w:color w:val="231F20"/>
          <w:w w:val="95"/>
        </w:rPr>
        <w:t>и эмоционального благополучия:</w:t>
      </w:r>
    </w:p>
    <w:p w:rsidR="00DC388F" w:rsidRDefault="004B1DF8" w:rsidP="00B626D9">
      <w:pPr>
        <w:pStyle w:val="a6"/>
        <w:numPr>
          <w:ilvl w:val="0"/>
          <w:numId w:val="65"/>
        </w:numPr>
        <w:tabs>
          <w:tab w:val="left" w:pos="696"/>
        </w:tabs>
        <w:spacing w:before="61" w:line="244" w:lineRule="auto"/>
        <w:ind w:right="154" w:firstLine="226"/>
        <w:rPr>
          <w:sz w:val="20"/>
        </w:rPr>
      </w:pPr>
      <w:r>
        <w:rPr>
          <w:color w:val="231F20"/>
          <w:sz w:val="20"/>
        </w:rPr>
        <w:t>соблюдение правил здорового и безопасного (для себя и других</w:t>
      </w:r>
      <w:r>
        <w:rPr>
          <w:color w:val="231F20"/>
          <w:spacing w:val="-11"/>
          <w:sz w:val="20"/>
        </w:rPr>
        <w:t xml:space="preserve"> </w:t>
      </w:r>
      <w:r>
        <w:rPr>
          <w:color w:val="231F20"/>
          <w:sz w:val="20"/>
        </w:rPr>
        <w:t>людей)</w:t>
      </w:r>
      <w:r>
        <w:rPr>
          <w:color w:val="231F20"/>
          <w:spacing w:val="-12"/>
          <w:sz w:val="20"/>
        </w:rPr>
        <w:t xml:space="preserve"> </w:t>
      </w:r>
      <w:r>
        <w:rPr>
          <w:color w:val="231F20"/>
          <w:sz w:val="20"/>
        </w:rPr>
        <w:t>образа</w:t>
      </w:r>
      <w:r>
        <w:rPr>
          <w:color w:val="231F20"/>
          <w:spacing w:val="-11"/>
          <w:sz w:val="20"/>
        </w:rPr>
        <w:t xml:space="preserve"> </w:t>
      </w:r>
      <w:r>
        <w:rPr>
          <w:color w:val="231F20"/>
          <w:sz w:val="20"/>
        </w:rPr>
        <w:t>жизни</w:t>
      </w:r>
      <w:r>
        <w:rPr>
          <w:color w:val="231F20"/>
          <w:spacing w:val="-12"/>
          <w:sz w:val="20"/>
        </w:rPr>
        <w:t xml:space="preserve"> </w:t>
      </w:r>
      <w:r>
        <w:rPr>
          <w:color w:val="231F20"/>
          <w:sz w:val="20"/>
        </w:rPr>
        <w:t>в</w:t>
      </w:r>
      <w:r>
        <w:rPr>
          <w:color w:val="231F20"/>
          <w:spacing w:val="-11"/>
          <w:sz w:val="20"/>
        </w:rPr>
        <w:t xml:space="preserve"> </w:t>
      </w:r>
      <w:r>
        <w:rPr>
          <w:color w:val="231F20"/>
          <w:sz w:val="20"/>
        </w:rPr>
        <w:t>окружающей</w:t>
      </w:r>
      <w:r>
        <w:rPr>
          <w:color w:val="231F20"/>
          <w:spacing w:val="-12"/>
          <w:sz w:val="20"/>
        </w:rPr>
        <w:t xml:space="preserve"> </w:t>
      </w:r>
      <w:r>
        <w:rPr>
          <w:color w:val="231F20"/>
          <w:sz w:val="20"/>
        </w:rPr>
        <w:t>среде</w:t>
      </w:r>
      <w:r>
        <w:rPr>
          <w:color w:val="231F20"/>
          <w:spacing w:val="-11"/>
          <w:sz w:val="20"/>
        </w:rPr>
        <w:t xml:space="preserve"> </w:t>
      </w:r>
      <w:r>
        <w:rPr>
          <w:color w:val="231F20"/>
          <w:sz w:val="20"/>
        </w:rPr>
        <w:t>(в</w:t>
      </w:r>
      <w:r>
        <w:rPr>
          <w:color w:val="231F20"/>
          <w:spacing w:val="-12"/>
          <w:sz w:val="20"/>
        </w:rPr>
        <w:t xml:space="preserve"> </w:t>
      </w:r>
      <w:r>
        <w:rPr>
          <w:color w:val="231F20"/>
          <w:sz w:val="20"/>
        </w:rPr>
        <w:t>том</w:t>
      </w:r>
      <w:r>
        <w:rPr>
          <w:color w:val="231F20"/>
          <w:spacing w:val="-11"/>
          <w:sz w:val="20"/>
        </w:rPr>
        <w:t xml:space="preserve"> </w:t>
      </w:r>
      <w:r>
        <w:rPr>
          <w:color w:val="231F20"/>
          <w:sz w:val="20"/>
        </w:rPr>
        <w:t>числе информационной)</w:t>
      </w:r>
      <w:r>
        <w:rPr>
          <w:color w:val="231F20"/>
          <w:spacing w:val="-6"/>
          <w:sz w:val="20"/>
        </w:rPr>
        <w:t xml:space="preserve"> </w:t>
      </w:r>
      <w:r>
        <w:rPr>
          <w:color w:val="231F20"/>
          <w:sz w:val="20"/>
        </w:rPr>
        <w:t>при</w:t>
      </w:r>
      <w:r>
        <w:rPr>
          <w:color w:val="231F20"/>
          <w:spacing w:val="-6"/>
          <w:sz w:val="20"/>
        </w:rPr>
        <w:t xml:space="preserve"> </w:t>
      </w:r>
      <w:r>
        <w:rPr>
          <w:color w:val="231F20"/>
          <w:sz w:val="20"/>
        </w:rPr>
        <w:t>поиске</w:t>
      </w:r>
      <w:r>
        <w:rPr>
          <w:color w:val="231F20"/>
          <w:spacing w:val="-6"/>
          <w:sz w:val="20"/>
        </w:rPr>
        <w:t xml:space="preserve"> </w:t>
      </w:r>
      <w:r>
        <w:rPr>
          <w:color w:val="231F20"/>
          <w:sz w:val="20"/>
        </w:rPr>
        <w:t>дополнительной</w:t>
      </w:r>
      <w:r>
        <w:rPr>
          <w:color w:val="231F20"/>
          <w:spacing w:val="-6"/>
          <w:sz w:val="20"/>
        </w:rPr>
        <w:t xml:space="preserve"> </w:t>
      </w:r>
      <w:r>
        <w:rPr>
          <w:color w:val="231F20"/>
          <w:sz w:val="20"/>
        </w:rPr>
        <w:t>информации</w:t>
      </w:r>
      <w:r>
        <w:rPr>
          <w:color w:val="231F20"/>
          <w:spacing w:val="-6"/>
          <w:sz w:val="20"/>
        </w:rPr>
        <w:t xml:space="preserve"> </w:t>
      </w:r>
      <w:r>
        <w:rPr>
          <w:color w:val="231F20"/>
          <w:sz w:val="20"/>
        </w:rPr>
        <w:t>в процессе языкового образования;</w:t>
      </w:r>
    </w:p>
    <w:p w:rsidR="00DC388F" w:rsidRDefault="004B1DF8" w:rsidP="00B626D9">
      <w:pPr>
        <w:pStyle w:val="a6"/>
        <w:numPr>
          <w:ilvl w:val="0"/>
          <w:numId w:val="65"/>
        </w:numPr>
        <w:tabs>
          <w:tab w:val="left" w:pos="672"/>
        </w:tabs>
        <w:spacing w:before="2" w:line="244" w:lineRule="auto"/>
        <w:ind w:firstLine="226"/>
        <w:rPr>
          <w:sz w:val="20"/>
        </w:rPr>
      </w:pPr>
      <w:r>
        <w:rPr>
          <w:color w:val="231F20"/>
          <w:sz w:val="20"/>
        </w:rPr>
        <w:t>бережное</w:t>
      </w:r>
      <w:r>
        <w:rPr>
          <w:color w:val="231F20"/>
          <w:spacing w:val="-16"/>
          <w:sz w:val="20"/>
        </w:rPr>
        <w:t xml:space="preserve"> </w:t>
      </w:r>
      <w:r>
        <w:rPr>
          <w:color w:val="231F20"/>
          <w:sz w:val="20"/>
        </w:rPr>
        <w:t>отношение</w:t>
      </w:r>
      <w:r>
        <w:rPr>
          <w:color w:val="231F20"/>
          <w:spacing w:val="-16"/>
          <w:sz w:val="20"/>
        </w:rPr>
        <w:t xml:space="preserve"> </w:t>
      </w:r>
      <w:r>
        <w:rPr>
          <w:color w:val="231F20"/>
          <w:sz w:val="20"/>
        </w:rPr>
        <w:t>к</w:t>
      </w:r>
      <w:r>
        <w:rPr>
          <w:color w:val="231F20"/>
          <w:spacing w:val="-16"/>
          <w:sz w:val="20"/>
        </w:rPr>
        <w:t xml:space="preserve"> </w:t>
      </w:r>
      <w:r>
        <w:rPr>
          <w:color w:val="231F20"/>
          <w:sz w:val="20"/>
        </w:rPr>
        <w:t>физическому</w:t>
      </w:r>
      <w:r>
        <w:rPr>
          <w:color w:val="231F20"/>
          <w:spacing w:val="-16"/>
          <w:sz w:val="20"/>
        </w:rPr>
        <w:t xml:space="preserve"> </w:t>
      </w:r>
      <w:r>
        <w:rPr>
          <w:color w:val="231F20"/>
          <w:sz w:val="20"/>
        </w:rPr>
        <w:t>и</w:t>
      </w:r>
      <w:r>
        <w:rPr>
          <w:color w:val="231F20"/>
          <w:spacing w:val="-16"/>
          <w:sz w:val="20"/>
        </w:rPr>
        <w:t xml:space="preserve"> </w:t>
      </w:r>
      <w:r>
        <w:rPr>
          <w:color w:val="231F20"/>
          <w:sz w:val="20"/>
        </w:rPr>
        <w:t>психическому</w:t>
      </w:r>
      <w:r>
        <w:rPr>
          <w:color w:val="231F20"/>
          <w:spacing w:val="-16"/>
          <w:sz w:val="20"/>
        </w:rPr>
        <w:t xml:space="preserve"> </w:t>
      </w:r>
      <w:r>
        <w:rPr>
          <w:color w:val="231F20"/>
          <w:sz w:val="20"/>
        </w:rPr>
        <w:t xml:space="preserve">здо­ </w:t>
      </w:r>
      <w:r>
        <w:rPr>
          <w:color w:val="231F20"/>
          <w:w w:val="95"/>
          <w:sz w:val="20"/>
        </w:rPr>
        <w:t xml:space="preserve">ровью, проявляющееся в выборе приемлемых способов речево­ </w:t>
      </w:r>
      <w:r>
        <w:rPr>
          <w:color w:val="231F20"/>
          <w:spacing w:val="-2"/>
          <w:sz w:val="20"/>
        </w:rPr>
        <w:t>го</w:t>
      </w:r>
      <w:r>
        <w:rPr>
          <w:color w:val="231F20"/>
          <w:spacing w:val="-10"/>
          <w:sz w:val="20"/>
        </w:rPr>
        <w:t xml:space="preserve"> </w:t>
      </w:r>
      <w:r>
        <w:rPr>
          <w:color w:val="231F20"/>
          <w:spacing w:val="-2"/>
          <w:sz w:val="20"/>
        </w:rPr>
        <w:t>самовыражения</w:t>
      </w:r>
      <w:r>
        <w:rPr>
          <w:color w:val="231F20"/>
          <w:spacing w:val="-10"/>
          <w:sz w:val="20"/>
        </w:rPr>
        <w:t xml:space="preserve"> </w:t>
      </w:r>
      <w:r>
        <w:rPr>
          <w:color w:val="231F20"/>
          <w:spacing w:val="-2"/>
          <w:sz w:val="20"/>
        </w:rPr>
        <w:t>и</w:t>
      </w:r>
      <w:r>
        <w:rPr>
          <w:color w:val="231F20"/>
          <w:spacing w:val="-10"/>
          <w:sz w:val="20"/>
        </w:rPr>
        <w:t xml:space="preserve"> </w:t>
      </w:r>
      <w:r>
        <w:rPr>
          <w:color w:val="231F20"/>
          <w:spacing w:val="-2"/>
          <w:sz w:val="20"/>
        </w:rPr>
        <w:t>соблюдении</w:t>
      </w:r>
      <w:r>
        <w:rPr>
          <w:color w:val="231F20"/>
          <w:spacing w:val="-10"/>
          <w:sz w:val="20"/>
        </w:rPr>
        <w:t xml:space="preserve"> </w:t>
      </w:r>
      <w:r>
        <w:rPr>
          <w:color w:val="231F20"/>
          <w:spacing w:val="-2"/>
          <w:sz w:val="20"/>
        </w:rPr>
        <w:t>норм</w:t>
      </w:r>
      <w:r>
        <w:rPr>
          <w:color w:val="231F20"/>
          <w:spacing w:val="-10"/>
          <w:sz w:val="20"/>
        </w:rPr>
        <w:t xml:space="preserve"> </w:t>
      </w:r>
      <w:r>
        <w:rPr>
          <w:color w:val="231F20"/>
          <w:spacing w:val="-2"/>
          <w:sz w:val="20"/>
        </w:rPr>
        <w:t>речевого</w:t>
      </w:r>
      <w:r>
        <w:rPr>
          <w:color w:val="231F20"/>
          <w:spacing w:val="-10"/>
          <w:sz w:val="20"/>
        </w:rPr>
        <w:t xml:space="preserve"> </w:t>
      </w:r>
      <w:r>
        <w:rPr>
          <w:color w:val="231F20"/>
          <w:spacing w:val="-2"/>
          <w:sz w:val="20"/>
        </w:rPr>
        <w:t>этикета</w:t>
      </w:r>
      <w:r>
        <w:rPr>
          <w:color w:val="231F20"/>
          <w:spacing w:val="-10"/>
          <w:sz w:val="20"/>
        </w:rPr>
        <w:t xml:space="preserve"> </w:t>
      </w:r>
      <w:r>
        <w:rPr>
          <w:color w:val="231F20"/>
          <w:spacing w:val="-2"/>
          <w:sz w:val="20"/>
        </w:rPr>
        <w:t>и</w:t>
      </w:r>
      <w:r>
        <w:rPr>
          <w:color w:val="231F20"/>
          <w:spacing w:val="-10"/>
          <w:sz w:val="20"/>
        </w:rPr>
        <w:t xml:space="preserve"> </w:t>
      </w:r>
      <w:r>
        <w:rPr>
          <w:color w:val="231F20"/>
          <w:spacing w:val="-2"/>
          <w:sz w:val="20"/>
        </w:rPr>
        <w:t xml:space="preserve">пра­ </w:t>
      </w:r>
      <w:r>
        <w:rPr>
          <w:color w:val="231F20"/>
          <w:sz w:val="20"/>
        </w:rPr>
        <w:t>вил</w:t>
      </w:r>
      <w:r>
        <w:rPr>
          <w:color w:val="231F20"/>
          <w:spacing w:val="-9"/>
          <w:sz w:val="20"/>
        </w:rPr>
        <w:t xml:space="preserve"> </w:t>
      </w:r>
      <w:r>
        <w:rPr>
          <w:color w:val="231F20"/>
          <w:sz w:val="20"/>
        </w:rPr>
        <w:t>общения;</w:t>
      </w:r>
    </w:p>
    <w:p w:rsidR="00DC388F" w:rsidRDefault="004B1DF8">
      <w:pPr>
        <w:pStyle w:val="a3"/>
        <w:spacing w:before="142"/>
        <w:ind w:right="0" w:firstLine="0"/>
        <w:jc w:val="left"/>
        <w:rPr>
          <w:rFonts w:ascii="Trebuchet MS" w:hAnsi="Trebuchet MS"/>
        </w:rPr>
      </w:pPr>
      <w:r>
        <w:rPr>
          <w:rFonts w:ascii="Trebuchet MS" w:hAnsi="Trebuchet MS"/>
          <w:color w:val="231F20"/>
          <w:w w:val="90"/>
        </w:rPr>
        <w:t>трудового</w:t>
      </w:r>
      <w:r>
        <w:rPr>
          <w:rFonts w:ascii="Trebuchet MS" w:hAnsi="Trebuchet MS"/>
          <w:color w:val="231F20"/>
          <w:spacing w:val="-5"/>
        </w:rPr>
        <w:t xml:space="preserve"> </w:t>
      </w:r>
      <w:r>
        <w:rPr>
          <w:rFonts w:ascii="Trebuchet MS" w:hAnsi="Trebuchet MS"/>
          <w:color w:val="231F20"/>
          <w:spacing w:val="-2"/>
        </w:rPr>
        <w:t>воспитания:</w:t>
      </w:r>
    </w:p>
    <w:p w:rsidR="00DC388F" w:rsidRDefault="004B1DF8" w:rsidP="00B626D9">
      <w:pPr>
        <w:pStyle w:val="a6"/>
        <w:numPr>
          <w:ilvl w:val="0"/>
          <w:numId w:val="65"/>
        </w:numPr>
        <w:tabs>
          <w:tab w:val="left" w:pos="724"/>
        </w:tabs>
        <w:spacing w:before="67" w:line="244" w:lineRule="auto"/>
        <w:ind w:right="154" w:firstLine="226"/>
        <w:rPr>
          <w:sz w:val="20"/>
        </w:rPr>
      </w:pPr>
      <w:r>
        <w:rPr>
          <w:color w:val="231F20"/>
          <w:sz w:val="20"/>
        </w:rPr>
        <w:t>осознание</w:t>
      </w:r>
      <w:r>
        <w:rPr>
          <w:color w:val="231F20"/>
          <w:spacing w:val="-4"/>
          <w:sz w:val="20"/>
        </w:rPr>
        <w:t xml:space="preserve"> </w:t>
      </w:r>
      <w:r>
        <w:rPr>
          <w:color w:val="231F20"/>
          <w:sz w:val="20"/>
        </w:rPr>
        <w:t>ценности</w:t>
      </w:r>
      <w:r>
        <w:rPr>
          <w:color w:val="231F20"/>
          <w:spacing w:val="-4"/>
          <w:sz w:val="20"/>
        </w:rPr>
        <w:t xml:space="preserve"> </w:t>
      </w:r>
      <w:r>
        <w:rPr>
          <w:color w:val="231F20"/>
          <w:sz w:val="20"/>
        </w:rPr>
        <w:t>труда</w:t>
      </w:r>
      <w:r>
        <w:rPr>
          <w:color w:val="231F20"/>
          <w:spacing w:val="-4"/>
          <w:sz w:val="20"/>
        </w:rPr>
        <w:t xml:space="preserve"> </w:t>
      </w:r>
      <w:r>
        <w:rPr>
          <w:color w:val="231F20"/>
          <w:sz w:val="20"/>
        </w:rPr>
        <w:t>в</w:t>
      </w:r>
      <w:r>
        <w:rPr>
          <w:color w:val="231F20"/>
          <w:spacing w:val="-4"/>
          <w:sz w:val="20"/>
        </w:rPr>
        <w:t xml:space="preserve"> </w:t>
      </w:r>
      <w:r>
        <w:rPr>
          <w:color w:val="231F20"/>
          <w:sz w:val="20"/>
        </w:rPr>
        <w:t>жизни</w:t>
      </w:r>
      <w:r>
        <w:rPr>
          <w:color w:val="231F20"/>
          <w:spacing w:val="-4"/>
          <w:sz w:val="20"/>
        </w:rPr>
        <w:t xml:space="preserve"> </w:t>
      </w:r>
      <w:r>
        <w:rPr>
          <w:color w:val="231F20"/>
          <w:sz w:val="20"/>
        </w:rPr>
        <w:t>человека</w:t>
      </w:r>
      <w:r>
        <w:rPr>
          <w:color w:val="231F20"/>
          <w:spacing w:val="-4"/>
          <w:sz w:val="20"/>
        </w:rPr>
        <w:t xml:space="preserve"> </w:t>
      </w:r>
      <w:r>
        <w:rPr>
          <w:color w:val="231F20"/>
          <w:sz w:val="20"/>
        </w:rPr>
        <w:t>и</w:t>
      </w:r>
      <w:r>
        <w:rPr>
          <w:color w:val="231F20"/>
          <w:spacing w:val="-4"/>
          <w:sz w:val="20"/>
        </w:rPr>
        <w:t xml:space="preserve"> </w:t>
      </w:r>
      <w:r>
        <w:rPr>
          <w:color w:val="231F20"/>
          <w:sz w:val="20"/>
        </w:rPr>
        <w:t xml:space="preserve">общества </w:t>
      </w:r>
      <w:r>
        <w:rPr>
          <w:color w:val="231F20"/>
          <w:w w:val="95"/>
          <w:sz w:val="20"/>
        </w:rPr>
        <w:t xml:space="preserve">(в том числе благодаря примерам из художественных произве­ </w:t>
      </w:r>
      <w:r>
        <w:rPr>
          <w:color w:val="231F20"/>
          <w:sz w:val="20"/>
        </w:rPr>
        <w:t>дений), ответственное потребление и бережное отношение к результатам</w:t>
      </w:r>
      <w:r>
        <w:rPr>
          <w:color w:val="231F20"/>
          <w:spacing w:val="-8"/>
          <w:sz w:val="20"/>
        </w:rPr>
        <w:t xml:space="preserve"> </w:t>
      </w:r>
      <w:r>
        <w:rPr>
          <w:color w:val="231F20"/>
          <w:sz w:val="20"/>
        </w:rPr>
        <w:t>труда,</w:t>
      </w:r>
      <w:r>
        <w:rPr>
          <w:color w:val="231F20"/>
          <w:spacing w:val="-8"/>
          <w:sz w:val="20"/>
        </w:rPr>
        <w:t xml:space="preserve"> </w:t>
      </w:r>
      <w:r>
        <w:rPr>
          <w:color w:val="231F20"/>
          <w:sz w:val="20"/>
        </w:rPr>
        <w:t>навыки</w:t>
      </w:r>
      <w:r>
        <w:rPr>
          <w:color w:val="231F20"/>
          <w:spacing w:val="-8"/>
          <w:sz w:val="20"/>
        </w:rPr>
        <w:t xml:space="preserve"> </w:t>
      </w:r>
      <w:r>
        <w:rPr>
          <w:color w:val="231F20"/>
          <w:sz w:val="20"/>
        </w:rPr>
        <w:t>участия</w:t>
      </w:r>
      <w:r>
        <w:rPr>
          <w:color w:val="231F20"/>
          <w:spacing w:val="-8"/>
          <w:sz w:val="20"/>
        </w:rPr>
        <w:t xml:space="preserve"> </w:t>
      </w:r>
      <w:r>
        <w:rPr>
          <w:color w:val="231F20"/>
          <w:sz w:val="20"/>
        </w:rPr>
        <w:t>в</w:t>
      </w:r>
      <w:r>
        <w:rPr>
          <w:color w:val="231F20"/>
          <w:spacing w:val="-8"/>
          <w:sz w:val="20"/>
        </w:rPr>
        <w:t xml:space="preserve"> </w:t>
      </w:r>
      <w:r>
        <w:rPr>
          <w:color w:val="231F20"/>
          <w:sz w:val="20"/>
        </w:rPr>
        <w:t>различных</w:t>
      </w:r>
      <w:r>
        <w:rPr>
          <w:color w:val="231F20"/>
          <w:spacing w:val="-8"/>
          <w:sz w:val="20"/>
        </w:rPr>
        <w:t xml:space="preserve"> </w:t>
      </w:r>
      <w:r>
        <w:rPr>
          <w:color w:val="231F20"/>
          <w:sz w:val="20"/>
        </w:rPr>
        <w:t>видах</w:t>
      </w:r>
      <w:r>
        <w:rPr>
          <w:color w:val="231F20"/>
          <w:spacing w:val="-8"/>
          <w:sz w:val="20"/>
        </w:rPr>
        <w:t xml:space="preserve"> </w:t>
      </w:r>
      <w:r>
        <w:rPr>
          <w:color w:val="231F20"/>
          <w:sz w:val="20"/>
        </w:rPr>
        <w:t xml:space="preserve">трудо­ </w:t>
      </w:r>
      <w:r>
        <w:rPr>
          <w:color w:val="231F20"/>
          <w:w w:val="95"/>
          <w:sz w:val="20"/>
        </w:rPr>
        <w:t xml:space="preserve">вой деятельности, интерес к различным профессиям, возника­ ющий при обсуждении примеров из художественных произве­ </w:t>
      </w:r>
      <w:r>
        <w:rPr>
          <w:color w:val="231F20"/>
          <w:spacing w:val="-2"/>
          <w:sz w:val="20"/>
        </w:rPr>
        <w:t>дений;</w:t>
      </w:r>
    </w:p>
    <w:p w:rsidR="00DC388F" w:rsidRDefault="004B1DF8">
      <w:pPr>
        <w:pStyle w:val="a3"/>
        <w:spacing w:before="151"/>
        <w:ind w:right="0" w:firstLine="0"/>
        <w:jc w:val="left"/>
        <w:rPr>
          <w:rFonts w:ascii="Trebuchet MS" w:hAnsi="Trebuchet MS"/>
        </w:rPr>
      </w:pPr>
      <w:r>
        <w:rPr>
          <w:rFonts w:ascii="Trebuchet MS" w:hAnsi="Trebuchet MS"/>
          <w:color w:val="231F20"/>
          <w:w w:val="90"/>
        </w:rPr>
        <w:t>экологического</w:t>
      </w:r>
      <w:r>
        <w:rPr>
          <w:rFonts w:ascii="Trebuchet MS" w:hAnsi="Trebuchet MS"/>
          <w:color w:val="231F20"/>
          <w:spacing w:val="-4"/>
        </w:rPr>
        <w:t xml:space="preserve"> </w:t>
      </w:r>
      <w:r>
        <w:rPr>
          <w:rFonts w:ascii="Trebuchet MS" w:hAnsi="Trebuchet MS"/>
          <w:color w:val="231F20"/>
          <w:spacing w:val="-2"/>
        </w:rPr>
        <w:t>воспитания:</w:t>
      </w:r>
    </w:p>
    <w:p w:rsidR="00DC388F" w:rsidRDefault="004B1DF8" w:rsidP="00B626D9">
      <w:pPr>
        <w:pStyle w:val="a6"/>
        <w:numPr>
          <w:ilvl w:val="0"/>
          <w:numId w:val="65"/>
        </w:numPr>
        <w:tabs>
          <w:tab w:val="left" w:pos="724"/>
        </w:tabs>
        <w:spacing w:before="67" w:line="244" w:lineRule="auto"/>
        <w:ind w:firstLine="226"/>
        <w:rPr>
          <w:sz w:val="20"/>
        </w:rPr>
      </w:pPr>
      <w:r>
        <w:rPr>
          <w:color w:val="231F20"/>
          <w:w w:val="95"/>
          <w:sz w:val="20"/>
        </w:rPr>
        <w:t xml:space="preserve">бережное отношение к природе, формируемое в процессе </w:t>
      </w:r>
      <w:r>
        <w:rPr>
          <w:color w:val="231F20"/>
          <w:sz w:val="20"/>
        </w:rPr>
        <w:t>работы с текстами;</w:t>
      </w:r>
    </w:p>
    <w:p w:rsidR="00DC388F" w:rsidRDefault="004B1DF8" w:rsidP="00B626D9">
      <w:pPr>
        <w:pStyle w:val="a6"/>
        <w:numPr>
          <w:ilvl w:val="0"/>
          <w:numId w:val="65"/>
        </w:numPr>
        <w:tabs>
          <w:tab w:val="left" w:pos="724"/>
        </w:tabs>
        <w:spacing w:before="1"/>
        <w:ind w:left="723" w:right="0"/>
        <w:jc w:val="left"/>
        <w:rPr>
          <w:sz w:val="20"/>
        </w:rPr>
      </w:pPr>
      <w:r>
        <w:rPr>
          <w:color w:val="231F20"/>
          <w:w w:val="95"/>
          <w:sz w:val="20"/>
        </w:rPr>
        <w:t>неприятие</w:t>
      </w:r>
      <w:r>
        <w:rPr>
          <w:color w:val="231F20"/>
          <w:spacing w:val="7"/>
          <w:sz w:val="20"/>
        </w:rPr>
        <w:t xml:space="preserve"> </w:t>
      </w:r>
      <w:r>
        <w:rPr>
          <w:color w:val="231F20"/>
          <w:w w:val="95"/>
          <w:sz w:val="20"/>
        </w:rPr>
        <w:t>действий,</w:t>
      </w:r>
      <w:r>
        <w:rPr>
          <w:color w:val="231F20"/>
          <w:spacing w:val="7"/>
          <w:sz w:val="20"/>
        </w:rPr>
        <w:t xml:space="preserve"> </w:t>
      </w:r>
      <w:r>
        <w:rPr>
          <w:color w:val="231F20"/>
          <w:w w:val="95"/>
          <w:sz w:val="20"/>
        </w:rPr>
        <w:t>приносящих</w:t>
      </w:r>
      <w:r>
        <w:rPr>
          <w:color w:val="231F20"/>
          <w:spacing w:val="7"/>
          <w:sz w:val="20"/>
        </w:rPr>
        <w:t xml:space="preserve"> </w:t>
      </w:r>
      <w:r>
        <w:rPr>
          <w:color w:val="231F20"/>
          <w:w w:val="95"/>
          <w:sz w:val="20"/>
        </w:rPr>
        <w:t>ей</w:t>
      </w:r>
      <w:r>
        <w:rPr>
          <w:color w:val="231F20"/>
          <w:spacing w:val="7"/>
          <w:sz w:val="20"/>
        </w:rPr>
        <w:t xml:space="preserve"> </w:t>
      </w:r>
      <w:r>
        <w:rPr>
          <w:color w:val="231F20"/>
          <w:spacing w:val="-2"/>
          <w:w w:val="95"/>
          <w:sz w:val="20"/>
        </w:rPr>
        <w:t>вред;</w:t>
      </w:r>
    </w:p>
    <w:p w:rsidR="00DC388F" w:rsidRDefault="004B1DF8">
      <w:pPr>
        <w:pStyle w:val="a3"/>
        <w:spacing w:before="153"/>
        <w:ind w:right="0" w:firstLine="0"/>
        <w:jc w:val="left"/>
        <w:rPr>
          <w:rFonts w:ascii="Trebuchet MS" w:hAnsi="Trebuchet MS"/>
        </w:rPr>
      </w:pPr>
      <w:r>
        <w:rPr>
          <w:rFonts w:ascii="Trebuchet MS" w:hAnsi="Trebuchet MS"/>
          <w:color w:val="231F20"/>
          <w:w w:val="90"/>
        </w:rPr>
        <w:t>ценности</w:t>
      </w:r>
      <w:r>
        <w:rPr>
          <w:rFonts w:ascii="Trebuchet MS" w:hAnsi="Trebuchet MS"/>
          <w:color w:val="231F20"/>
          <w:spacing w:val="-2"/>
          <w:w w:val="90"/>
        </w:rPr>
        <w:t xml:space="preserve"> </w:t>
      </w:r>
      <w:r>
        <w:rPr>
          <w:rFonts w:ascii="Trebuchet MS" w:hAnsi="Trebuchet MS"/>
          <w:color w:val="231F20"/>
          <w:w w:val="90"/>
        </w:rPr>
        <w:t>научного</w:t>
      </w:r>
      <w:r>
        <w:rPr>
          <w:rFonts w:ascii="Trebuchet MS" w:hAnsi="Trebuchet MS"/>
          <w:color w:val="231F20"/>
          <w:spacing w:val="-1"/>
          <w:w w:val="90"/>
        </w:rPr>
        <w:t xml:space="preserve"> </w:t>
      </w:r>
      <w:r>
        <w:rPr>
          <w:rFonts w:ascii="Trebuchet MS" w:hAnsi="Trebuchet MS"/>
          <w:color w:val="231F20"/>
          <w:spacing w:val="-2"/>
          <w:w w:val="90"/>
        </w:rPr>
        <w:t>познания:</w:t>
      </w:r>
    </w:p>
    <w:p w:rsidR="00DC388F" w:rsidRDefault="004B1DF8" w:rsidP="00B626D9">
      <w:pPr>
        <w:pStyle w:val="a6"/>
        <w:numPr>
          <w:ilvl w:val="0"/>
          <w:numId w:val="65"/>
        </w:numPr>
        <w:tabs>
          <w:tab w:val="left" w:pos="724"/>
        </w:tabs>
        <w:spacing w:before="67" w:line="244" w:lineRule="auto"/>
        <w:ind w:firstLine="226"/>
        <w:rPr>
          <w:sz w:val="20"/>
        </w:rPr>
      </w:pPr>
      <w:r>
        <w:rPr>
          <w:color w:val="231F20"/>
          <w:sz w:val="20"/>
        </w:rPr>
        <w:t>первоначальные</w:t>
      </w:r>
      <w:r>
        <w:rPr>
          <w:color w:val="231F20"/>
          <w:spacing w:val="-14"/>
          <w:sz w:val="20"/>
        </w:rPr>
        <w:t xml:space="preserve"> </w:t>
      </w:r>
      <w:r>
        <w:rPr>
          <w:color w:val="231F20"/>
          <w:sz w:val="20"/>
        </w:rPr>
        <w:t>представления</w:t>
      </w:r>
      <w:r>
        <w:rPr>
          <w:color w:val="231F20"/>
          <w:spacing w:val="-14"/>
          <w:sz w:val="20"/>
        </w:rPr>
        <w:t xml:space="preserve"> </w:t>
      </w:r>
      <w:r>
        <w:rPr>
          <w:color w:val="231F20"/>
          <w:sz w:val="20"/>
        </w:rPr>
        <w:t>о</w:t>
      </w:r>
      <w:r>
        <w:rPr>
          <w:color w:val="231F20"/>
          <w:spacing w:val="-14"/>
          <w:sz w:val="20"/>
        </w:rPr>
        <w:t xml:space="preserve"> </w:t>
      </w:r>
      <w:r>
        <w:rPr>
          <w:color w:val="231F20"/>
          <w:sz w:val="20"/>
        </w:rPr>
        <w:t>научной</w:t>
      </w:r>
      <w:r>
        <w:rPr>
          <w:color w:val="231F20"/>
          <w:spacing w:val="-14"/>
          <w:sz w:val="20"/>
        </w:rPr>
        <w:t xml:space="preserve"> </w:t>
      </w:r>
      <w:r>
        <w:rPr>
          <w:color w:val="231F20"/>
          <w:sz w:val="20"/>
        </w:rPr>
        <w:t>картине</w:t>
      </w:r>
      <w:r>
        <w:rPr>
          <w:color w:val="231F20"/>
          <w:spacing w:val="-14"/>
          <w:sz w:val="20"/>
        </w:rPr>
        <w:t xml:space="preserve"> </w:t>
      </w:r>
      <w:r>
        <w:rPr>
          <w:color w:val="231F20"/>
          <w:sz w:val="20"/>
        </w:rPr>
        <w:t xml:space="preserve">мира (в том числе первоначальные представления о системе языка </w:t>
      </w:r>
      <w:r>
        <w:rPr>
          <w:color w:val="231F20"/>
          <w:w w:val="95"/>
          <w:sz w:val="20"/>
        </w:rPr>
        <w:t>как одной из составляющих целостной научной картины мира);</w:t>
      </w:r>
    </w:p>
    <w:p w:rsidR="00DC388F" w:rsidRDefault="004B1DF8" w:rsidP="00B626D9">
      <w:pPr>
        <w:pStyle w:val="a6"/>
        <w:numPr>
          <w:ilvl w:val="0"/>
          <w:numId w:val="65"/>
        </w:numPr>
        <w:tabs>
          <w:tab w:val="left" w:pos="724"/>
        </w:tabs>
        <w:spacing w:before="2" w:line="244" w:lineRule="auto"/>
        <w:ind w:right="156" w:firstLine="226"/>
        <w:rPr>
          <w:sz w:val="20"/>
        </w:rPr>
      </w:pPr>
      <w:r>
        <w:rPr>
          <w:color w:val="231F20"/>
          <w:sz w:val="20"/>
        </w:rPr>
        <w:t>познавательные</w:t>
      </w:r>
      <w:r>
        <w:rPr>
          <w:color w:val="231F20"/>
          <w:spacing w:val="-16"/>
          <w:sz w:val="20"/>
        </w:rPr>
        <w:t xml:space="preserve"> </w:t>
      </w:r>
      <w:r>
        <w:rPr>
          <w:color w:val="231F20"/>
          <w:sz w:val="20"/>
        </w:rPr>
        <w:t>интересы,</w:t>
      </w:r>
      <w:r>
        <w:rPr>
          <w:color w:val="231F20"/>
          <w:spacing w:val="-16"/>
          <w:sz w:val="20"/>
        </w:rPr>
        <w:t xml:space="preserve"> </w:t>
      </w:r>
      <w:r>
        <w:rPr>
          <w:color w:val="231F20"/>
          <w:sz w:val="20"/>
        </w:rPr>
        <w:t>активность,</w:t>
      </w:r>
      <w:r>
        <w:rPr>
          <w:color w:val="231F20"/>
          <w:spacing w:val="-16"/>
          <w:sz w:val="20"/>
        </w:rPr>
        <w:t xml:space="preserve"> </w:t>
      </w:r>
      <w:r>
        <w:rPr>
          <w:color w:val="231F20"/>
          <w:sz w:val="20"/>
        </w:rPr>
        <w:t xml:space="preserve">инициативность, </w:t>
      </w:r>
      <w:r>
        <w:rPr>
          <w:color w:val="231F20"/>
          <w:w w:val="95"/>
          <w:sz w:val="20"/>
        </w:rPr>
        <w:t xml:space="preserve">любознательность и самостоятельность в познании, в том числе </w:t>
      </w:r>
      <w:r>
        <w:rPr>
          <w:color w:val="231F20"/>
          <w:sz w:val="20"/>
        </w:rPr>
        <w:t>познавательный интерес к изучению русского языка, актив­ ность и самостоятельность в его познании.</w:t>
      </w:r>
    </w:p>
    <w:p w:rsidR="00DC388F" w:rsidRDefault="004B1DF8">
      <w:pPr>
        <w:pStyle w:val="2"/>
        <w:spacing w:before="161"/>
        <w:ind w:left="158"/>
      </w:pPr>
      <w:r>
        <w:rPr>
          <w:color w:val="231F20"/>
          <w:w w:val="95"/>
        </w:rPr>
        <w:t>МЕТАПРЕДМЕТНЫЕ</w:t>
      </w:r>
      <w:r>
        <w:rPr>
          <w:color w:val="231F20"/>
          <w:spacing w:val="27"/>
        </w:rPr>
        <w:t xml:space="preserve"> </w:t>
      </w:r>
      <w:r>
        <w:rPr>
          <w:color w:val="231F20"/>
          <w:spacing w:val="-2"/>
        </w:rPr>
        <w:t>РЕЗУЛЬТАТЫ</w:t>
      </w:r>
    </w:p>
    <w:p w:rsidR="00DC388F" w:rsidRDefault="004B1DF8">
      <w:pPr>
        <w:pStyle w:val="a3"/>
        <w:spacing w:before="52" w:line="242" w:lineRule="auto"/>
      </w:pPr>
      <w:r>
        <w:rPr>
          <w:color w:val="231F20"/>
        </w:rPr>
        <w:t>В</w:t>
      </w:r>
      <w:r>
        <w:rPr>
          <w:color w:val="231F20"/>
          <w:spacing w:val="-16"/>
        </w:rPr>
        <w:t xml:space="preserve"> </w:t>
      </w:r>
      <w:r>
        <w:rPr>
          <w:color w:val="231F20"/>
        </w:rPr>
        <w:t>результате</w:t>
      </w:r>
      <w:r>
        <w:rPr>
          <w:color w:val="231F20"/>
          <w:spacing w:val="-16"/>
        </w:rPr>
        <w:t xml:space="preserve"> </w:t>
      </w:r>
      <w:r>
        <w:rPr>
          <w:color w:val="231F20"/>
        </w:rPr>
        <w:t>изучения</w:t>
      </w:r>
      <w:r>
        <w:rPr>
          <w:color w:val="231F20"/>
          <w:spacing w:val="-16"/>
        </w:rPr>
        <w:t xml:space="preserve"> </w:t>
      </w:r>
      <w:r>
        <w:rPr>
          <w:color w:val="231F20"/>
        </w:rPr>
        <w:t>предмета</w:t>
      </w:r>
      <w:r>
        <w:rPr>
          <w:color w:val="231F20"/>
          <w:spacing w:val="-16"/>
        </w:rPr>
        <w:t xml:space="preserve"> </w:t>
      </w:r>
      <w:r>
        <w:rPr>
          <w:color w:val="231F20"/>
        </w:rPr>
        <w:t>«Русский</w:t>
      </w:r>
      <w:r>
        <w:rPr>
          <w:color w:val="231F20"/>
          <w:spacing w:val="-16"/>
        </w:rPr>
        <w:t xml:space="preserve"> </w:t>
      </w:r>
      <w:r>
        <w:rPr>
          <w:color w:val="231F20"/>
        </w:rPr>
        <w:t>язык»</w:t>
      </w:r>
      <w:r>
        <w:rPr>
          <w:color w:val="231F20"/>
          <w:spacing w:val="-16"/>
        </w:rPr>
        <w:t xml:space="preserve"> </w:t>
      </w:r>
      <w:r>
        <w:rPr>
          <w:color w:val="231F20"/>
        </w:rPr>
        <w:t>в</w:t>
      </w:r>
      <w:r>
        <w:rPr>
          <w:color w:val="231F20"/>
          <w:spacing w:val="-16"/>
        </w:rPr>
        <w:t xml:space="preserve"> </w:t>
      </w:r>
      <w:r>
        <w:rPr>
          <w:color w:val="231F20"/>
        </w:rPr>
        <w:t>начальной школе</w:t>
      </w:r>
      <w:r>
        <w:rPr>
          <w:color w:val="231F20"/>
          <w:spacing w:val="-16"/>
        </w:rPr>
        <w:t xml:space="preserve"> </w:t>
      </w:r>
      <w:r>
        <w:rPr>
          <w:color w:val="231F20"/>
        </w:rPr>
        <w:t>у</w:t>
      </w:r>
      <w:r>
        <w:rPr>
          <w:color w:val="231F20"/>
          <w:spacing w:val="-16"/>
        </w:rPr>
        <w:t xml:space="preserve"> </w:t>
      </w:r>
      <w:r>
        <w:rPr>
          <w:color w:val="231F20"/>
        </w:rPr>
        <w:t>обучающегося</w:t>
      </w:r>
      <w:r>
        <w:rPr>
          <w:color w:val="231F20"/>
          <w:spacing w:val="-16"/>
        </w:rPr>
        <w:t xml:space="preserve"> </w:t>
      </w:r>
      <w:r>
        <w:rPr>
          <w:color w:val="231F20"/>
        </w:rPr>
        <w:t>будут</w:t>
      </w:r>
      <w:r>
        <w:rPr>
          <w:color w:val="231F20"/>
          <w:spacing w:val="-16"/>
        </w:rPr>
        <w:t xml:space="preserve"> </w:t>
      </w:r>
      <w:r>
        <w:rPr>
          <w:color w:val="231F20"/>
        </w:rPr>
        <w:t>сформированы</w:t>
      </w:r>
      <w:r>
        <w:rPr>
          <w:color w:val="231F20"/>
          <w:spacing w:val="-16"/>
        </w:rPr>
        <w:t xml:space="preserve"> </w:t>
      </w:r>
      <w:r>
        <w:rPr>
          <w:color w:val="231F20"/>
        </w:rPr>
        <w:t>следующие</w:t>
      </w:r>
      <w:r>
        <w:rPr>
          <w:color w:val="231F20"/>
          <w:spacing w:val="-16"/>
        </w:rPr>
        <w:t xml:space="preserve"> </w:t>
      </w:r>
      <w:r>
        <w:rPr>
          <w:rFonts w:ascii="Book Antiqua" w:hAnsi="Book Antiqua"/>
          <w:b/>
          <w:color w:val="231F20"/>
        </w:rPr>
        <w:t xml:space="preserve">позна- вательные </w:t>
      </w:r>
      <w:r>
        <w:rPr>
          <w:color w:val="231F20"/>
        </w:rPr>
        <w:t>универсальные учебные действия.</w:t>
      </w:r>
    </w:p>
    <w:p w:rsidR="00DC388F" w:rsidRDefault="00DC388F">
      <w:pPr>
        <w:spacing w:line="242" w:lineRule="auto"/>
        <w:sectPr w:rsidR="00DC388F">
          <w:pgSz w:w="7830" w:h="12020"/>
          <w:pgMar w:top="620" w:right="580" w:bottom="900" w:left="580" w:header="0" w:footer="714" w:gutter="0"/>
          <w:cols w:space="720"/>
        </w:sectPr>
      </w:pPr>
    </w:p>
    <w:p w:rsidR="00DC388F" w:rsidRDefault="004B1DF8">
      <w:pPr>
        <w:spacing w:before="68"/>
        <w:ind w:left="383"/>
        <w:rPr>
          <w:sz w:val="20"/>
        </w:rPr>
      </w:pPr>
      <w:r>
        <w:rPr>
          <w:rFonts w:ascii="Times New Roman" w:hAnsi="Times New Roman"/>
          <w:i/>
          <w:color w:val="231F20"/>
          <w:w w:val="115"/>
          <w:sz w:val="20"/>
        </w:rPr>
        <w:t>Базовые</w:t>
      </w:r>
      <w:r>
        <w:rPr>
          <w:rFonts w:ascii="Times New Roman" w:hAnsi="Times New Roman"/>
          <w:i/>
          <w:color w:val="231F20"/>
          <w:spacing w:val="27"/>
          <w:w w:val="115"/>
          <w:sz w:val="20"/>
        </w:rPr>
        <w:t xml:space="preserve"> </w:t>
      </w:r>
      <w:r>
        <w:rPr>
          <w:rFonts w:ascii="Times New Roman" w:hAnsi="Times New Roman"/>
          <w:i/>
          <w:color w:val="231F20"/>
          <w:w w:val="115"/>
          <w:sz w:val="20"/>
        </w:rPr>
        <w:t>логические</w:t>
      </w:r>
      <w:r>
        <w:rPr>
          <w:rFonts w:ascii="Times New Roman" w:hAnsi="Times New Roman"/>
          <w:i/>
          <w:color w:val="231F20"/>
          <w:spacing w:val="28"/>
          <w:w w:val="115"/>
          <w:sz w:val="20"/>
        </w:rPr>
        <w:t xml:space="preserve"> </w:t>
      </w:r>
      <w:r>
        <w:rPr>
          <w:rFonts w:ascii="Times New Roman" w:hAnsi="Times New Roman"/>
          <w:i/>
          <w:color w:val="231F20"/>
          <w:spacing w:val="-2"/>
          <w:w w:val="115"/>
          <w:sz w:val="20"/>
        </w:rPr>
        <w:t>действия</w:t>
      </w:r>
      <w:r>
        <w:rPr>
          <w:color w:val="231F20"/>
          <w:spacing w:val="-2"/>
          <w:w w:val="115"/>
          <w:sz w:val="20"/>
        </w:rPr>
        <w:t>:</w:t>
      </w:r>
    </w:p>
    <w:p w:rsidR="00DC388F" w:rsidRDefault="004B1DF8" w:rsidP="00B626D9">
      <w:pPr>
        <w:pStyle w:val="a6"/>
        <w:numPr>
          <w:ilvl w:val="0"/>
          <w:numId w:val="65"/>
        </w:numPr>
        <w:tabs>
          <w:tab w:val="left" w:pos="724"/>
        </w:tabs>
        <w:spacing w:before="15" w:line="254" w:lineRule="auto"/>
        <w:ind w:right="154" w:firstLine="226"/>
        <w:rPr>
          <w:sz w:val="20"/>
        </w:rPr>
      </w:pPr>
      <w:r>
        <w:rPr>
          <w:color w:val="231F20"/>
          <w:sz w:val="20"/>
        </w:rPr>
        <w:t>сравнивать</w:t>
      </w:r>
      <w:r>
        <w:rPr>
          <w:color w:val="231F20"/>
          <w:spacing w:val="-11"/>
          <w:sz w:val="20"/>
        </w:rPr>
        <w:t xml:space="preserve"> </w:t>
      </w:r>
      <w:r>
        <w:rPr>
          <w:color w:val="231F20"/>
          <w:sz w:val="20"/>
        </w:rPr>
        <w:t>различные</w:t>
      </w:r>
      <w:r>
        <w:rPr>
          <w:color w:val="231F20"/>
          <w:spacing w:val="-11"/>
          <w:sz w:val="20"/>
        </w:rPr>
        <w:t xml:space="preserve"> </w:t>
      </w:r>
      <w:r>
        <w:rPr>
          <w:color w:val="231F20"/>
          <w:sz w:val="20"/>
        </w:rPr>
        <w:t>языковые</w:t>
      </w:r>
      <w:r>
        <w:rPr>
          <w:color w:val="231F20"/>
          <w:spacing w:val="-11"/>
          <w:sz w:val="20"/>
        </w:rPr>
        <w:t xml:space="preserve"> </w:t>
      </w:r>
      <w:r>
        <w:rPr>
          <w:color w:val="231F20"/>
          <w:sz w:val="20"/>
        </w:rPr>
        <w:t>единицы</w:t>
      </w:r>
      <w:r>
        <w:rPr>
          <w:color w:val="231F20"/>
          <w:spacing w:val="-11"/>
          <w:sz w:val="20"/>
        </w:rPr>
        <w:t xml:space="preserve"> </w:t>
      </w:r>
      <w:r>
        <w:rPr>
          <w:color w:val="231F20"/>
          <w:sz w:val="20"/>
        </w:rPr>
        <w:t>(звуки,</w:t>
      </w:r>
      <w:r>
        <w:rPr>
          <w:color w:val="231F20"/>
          <w:spacing w:val="-11"/>
          <w:sz w:val="20"/>
        </w:rPr>
        <w:t xml:space="preserve"> </w:t>
      </w:r>
      <w:r>
        <w:rPr>
          <w:color w:val="231F20"/>
          <w:sz w:val="20"/>
        </w:rPr>
        <w:t xml:space="preserve">слова, </w:t>
      </w:r>
      <w:r>
        <w:rPr>
          <w:color w:val="231F20"/>
          <w:w w:val="95"/>
          <w:sz w:val="20"/>
        </w:rPr>
        <w:t xml:space="preserve">предложения, тексты), устанавливать основания для сравнения </w:t>
      </w:r>
      <w:r>
        <w:rPr>
          <w:color w:val="231F20"/>
          <w:sz w:val="20"/>
        </w:rPr>
        <w:t>языковых</w:t>
      </w:r>
      <w:r>
        <w:rPr>
          <w:color w:val="231F20"/>
          <w:spacing w:val="-14"/>
          <w:sz w:val="20"/>
        </w:rPr>
        <w:t xml:space="preserve"> </w:t>
      </w:r>
      <w:r>
        <w:rPr>
          <w:color w:val="231F20"/>
          <w:sz w:val="20"/>
        </w:rPr>
        <w:t>единиц</w:t>
      </w:r>
      <w:r>
        <w:rPr>
          <w:color w:val="231F20"/>
          <w:spacing w:val="-14"/>
          <w:sz w:val="20"/>
        </w:rPr>
        <w:t xml:space="preserve"> </w:t>
      </w:r>
      <w:r>
        <w:rPr>
          <w:color w:val="231F20"/>
          <w:sz w:val="20"/>
        </w:rPr>
        <w:t>(частеречная</w:t>
      </w:r>
      <w:r>
        <w:rPr>
          <w:color w:val="231F20"/>
          <w:spacing w:val="-14"/>
          <w:sz w:val="20"/>
        </w:rPr>
        <w:t xml:space="preserve"> </w:t>
      </w:r>
      <w:r>
        <w:rPr>
          <w:color w:val="231F20"/>
          <w:sz w:val="20"/>
        </w:rPr>
        <w:t>принадлежность,</w:t>
      </w:r>
      <w:r>
        <w:rPr>
          <w:color w:val="231F20"/>
          <w:spacing w:val="-14"/>
          <w:sz w:val="20"/>
        </w:rPr>
        <w:t xml:space="preserve"> </w:t>
      </w:r>
      <w:r>
        <w:rPr>
          <w:color w:val="231F20"/>
          <w:sz w:val="20"/>
        </w:rPr>
        <w:t xml:space="preserve">грамматиче­ </w:t>
      </w:r>
      <w:r>
        <w:rPr>
          <w:color w:val="231F20"/>
          <w:w w:val="95"/>
          <w:sz w:val="20"/>
        </w:rPr>
        <w:t xml:space="preserve">ский признак, лексическое значение и др.); устанавливать ана­ </w:t>
      </w:r>
      <w:r>
        <w:rPr>
          <w:color w:val="231F20"/>
          <w:sz w:val="20"/>
        </w:rPr>
        <w:t>логии языковых единиц;</w:t>
      </w:r>
    </w:p>
    <w:p w:rsidR="00DC388F" w:rsidRDefault="004B1DF8" w:rsidP="00B626D9">
      <w:pPr>
        <w:pStyle w:val="a6"/>
        <w:numPr>
          <w:ilvl w:val="0"/>
          <w:numId w:val="65"/>
        </w:numPr>
        <w:tabs>
          <w:tab w:val="left" w:pos="724"/>
        </w:tabs>
        <w:spacing w:line="254" w:lineRule="auto"/>
        <w:ind w:firstLine="226"/>
        <w:rPr>
          <w:sz w:val="20"/>
        </w:rPr>
      </w:pPr>
      <w:r>
        <w:rPr>
          <w:color w:val="231F20"/>
          <w:w w:val="95"/>
          <w:sz w:val="20"/>
        </w:rPr>
        <w:t xml:space="preserve">объединять объекты (языковые единицы) по определённо­ </w:t>
      </w:r>
      <w:r>
        <w:rPr>
          <w:color w:val="231F20"/>
          <w:sz w:val="20"/>
        </w:rPr>
        <w:t>му</w:t>
      </w:r>
      <w:r>
        <w:rPr>
          <w:color w:val="231F20"/>
          <w:spacing w:val="-9"/>
          <w:sz w:val="20"/>
        </w:rPr>
        <w:t xml:space="preserve"> </w:t>
      </w:r>
      <w:r>
        <w:rPr>
          <w:color w:val="231F20"/>
          <w:sz w:val="20"/>
        </w:rPr>
        <w:t>признаку;</w:t>
      </w:r>
    </w:p>
    <w:p w:rsidR="00DC388F" w:rsidRDefault="004B1DF8" w:rsidP="00B626D9">
      <w:pPr>
        <w:pStyle w:val="a6"/>
        <w:numPr>
          <w:ilvl w:val="0"/>
          <w:numId w:val="65"/>
        </w:numPr>
        <w:tabs>
          <w:tab w:val="left" w:pos="724"/>
        </w:tabs>
        <w:spacing w:before="1" w:line="254" w:lineRule="auto"/>
        <w:ind w:right="154" w:firstLine="226"/>
        <w:rPr>
          <w:sz w:val="20"/>
        </w:rPr>
      </w:pPr>
      <w:r>
        <w:rPr>
          <w:color w:val="231F20"/>
          <w:sz w:val="20"/>
        </w:rPr>
        <w:t xml:space="preserve">определять существенный признак для классификации </w:t>
      </w:r>
      <w:r>
        <w:rPr>
          <w:color w:val="231F20"/>
          <w:w w:val="95"/>
          <w:sz w:val="20"/>
        </w:rPr>
        <w:t xml:space="preserve">языковых единиц (звуков, частей речи, предложений, текстов); </w:t>
      </w:r>
      <w:r>
        <w:rPr>
          <w:color w:val="231F20"/>
          <w:sz w:val="20"/>
        </w:rPr>
        <w:t>классифицировать языковые единицы;</w:t>
      </w:r>
    </w:p>
    <w:p w:rsidR="00DC388F" w:rsidRDefault="004B1DF8" w:rsidP="00B626D9">
      <w:pPr>
        <w:pStyle w:val="a6"/>
        <w:numPr>
          <w:ilvl w:val="0"/>
          <w:numId w:val="65"/>
        </w:numPr>
        <w:tabs>
          <w:tab w:val="left" w:pos="724"/>
        </w:tabs>
        <w:spacing w:line="254" w:lineRule="auto"/>
        <w:ind w:right="154" w:firstLine="226"/>
        <w:rPr>
          <w:sz w:val="20"/>
        </w:rPr>
      </w:pPr>
      <w:r>
        <w:rPr>
          <w:color w:val="231F20"/>
          <w:w w:val="95"/>
          <w:sz w:val="20"/>
        </w:rPr>
        <w:t xml:space="preserve">находить в языковом материале закономерности и проти­ </w:t>
      </w:r>
      <w:r>
        <w:rPr>
          <w:color w:val="231F20"/>
          <w:sz w:val="20"/>
        </w:rPr>
        <w:t>воречия</w:t>
      </w:r>
      <w:r>
        <w:rPr>
          <w:color w:val="231F20"/>
          <w:spacing w:val="-9"/>
          <w:sz w:val="20"/>
        </w:rPr>
        <w:t xml:space="preserve"> </w:t>
      </w:r>
      <w:r>
        <w:rPr>
          <w:color w:val="231F20"/>
          <w:sz w:val="20"/>
        </w:rPr>
        <w:t>на</w:t>
      </w:r>
      <w:r>
        <w:rPr>
          <w:color w:val="231F20"/>
          <w:spacing w:val="-9"/>
          <w:sz w:val="20"/>
        </w:rPr>
        <w:t xml:space="preserve"> </w:t>
      </w:r>
      <w:r>
        <w:rPr>
          <w:color w:val="231F20"/>
          <w:sz w:val="20"/>
        </w:rPr>
        <w:t>основе</w:t>
      </w:r>
      <w:r>
        <w:rPr>
          <w:color w:val="231F20"/>
          <w:spacing w:val="-9"/>
          <w:sz w:val="20"/>
        </w:rPr>
        <w:t xml:space="preserve"> </w:t>
      </w:r>
      <w:r>
        <w:rPr>
          <w:color w:val="231F20"/>
          <w:sz w:val="20"/>
        </w:rPr>
        <w:t>предложенного</w:t>
      </w:r>
      <w:r>
        <w:rPr>
          <w:color w:val="231F20"/>
          <w:spacing w:val="-9"/>
          <w:sz w:val="20"/>
        </w:rPr>
        <w:t xml:space="preserve"> </w:t>
      </w:r>
      <w:r>
        <w:rPr>
          <w:color w:val="231F20"/>
          <w:sz w:val="20"/>
        </w:rPr>
        <w:t>учителем</w:t>
      </w:r>
      <w:r>
        <w:rPr>
          <w:color w:val="231F20"/>
          <w:spacing w:val="-9"/>
          <w:sz w:val="20"/>
        </w:rPr>
        <w:t xml:space="preserve"> </w:t>
      </w:r>
      <w:r>
        <w:rPr>
          <w:color w:val="231F20"/>
          <w:sz w:val="20"/>
        </w:rPr>
        <w:t>алгоритма</w:t>
      </w:r>
      <w:r>
        <w:rPr>
          <w:color w:val="231F20"/>
          <w:spacing w:val="-9"/>
          <w:sz w:val="20"/>
        </w:rPr>
        <w:t xml:space="preserve"> </w:t>
      </w:r>
      <w:r>
        <w:rPr>
          <w:color w:val="231F20"/>
          <w:sz w:val="20"/>
        </w:rPr>
        <w:t>наблю­ дения;</w:t>
      </w:r>
      <w:r>
        <w:rPr>
          <w:color w:val="231F20"/>
          <w:spacing w:val="-5"/>
          <w:sz w:val="20"/>
        </w:rPr>
        <w:t xml:space="preserve"> </w:t>
      </w:r>
      <w:r>
        <w:rPr>
          <w:color w:val="231F20"/>
          <w:sz w:val="20"/>
        </w:rPr>
        <w:t>анализировать</w:t>
      </w:r>
      <w:r>
        <w:rPr>
          <w:color w:val="231F20"/>
          <w:spacing w:val="-5"/>
          <w:sz w:val="20"/>
        </w:rPr>
        <w:t xml:space="preserve"> </w:t>
      </w:r>
      <w:r>
        <w:rPr>
          <w:color w:val="231F20"/>
          <w:sz w:val="20"/>
        </w:rPr>
        <w:t>алгоритм</w:t>
      </w:r>
      <w:r>
        <w:rPr>
          <w:color w:val="231F20"/>
          <w:spacing w:val="-5"/>
          <w:sz w:val="20"/>
        </w:rPr>
        <w:t xml:space="preserve"> </w:t>
      </w:r>
      <w:r>
        <w:rPr>
          <w:color w:val="231F20"/>
          <w:sz w:val="20"/>
        </w:rPr>
        <w:t>действий</w:t>
      </w:r>
      <w:r>
        <w:rPr>
          <w:color w:val="231F20"/>
          <w:spacing w:val="-5"/>
          <w:sz w:val="20"/>
        </w:rPr>
        <w:t xml:space="preserve"> </w:t>
      </w:r>
      <w:r>
        <w:rPr>
          <w:color w:val="231F20"/>
          <w:sz w:val="20"/>
        </w:rPr>
        <w:t>при</w:t>
      </w:r>
      <w:r>
        <w:rPr>
          <w:color w:val="231F20"/>
          <w:spacing w:val="-5"/>
          <w:sz w:val="20"/>
        </w:rPr>
        <w:t xml:space="preserve"> </w:t>
      </w:r>
      <w:r>
        <w:rPr>
          <w:color w:val="231F20"/>
          <w:sz w:val="20"/>
        </w:rPr>
        <w:t>работе</w:t>
      </w:r>
      <w:r>
        <w:rPr>
          <w:color w:val="231F20"/>
          <w:spacing w:val="-5"/>
          <w:sz w:val="20"/>
        </w:rPr>
        <w:t xml:space="preserve"> </w:t>
      </w:r>
      <w:r>
        <w:rPr>
          <w:color w:val="231F20"/>
          <w:sz w:val="20"/>
        </w:rPr>
        <w:t>с</w:t>
      </w:r>
      <w:r>
        <w:rPr>
          <w:color w:val="231F20"/>
          <w:spacing w:val="-5"/>
          <w:sz w:val="20"/>
        </w:rPr>
        <w:t xml:space="preserve"> </w:t>
      </w:r>
      <w:r>
        <w:rPr>
          <w:color w:val="231F20"/>
          <w:sz w:val="20"/>
        </w:rPr>
        <w:t xml:space="preserve">языко­ </w:t>
      </w:r>
      <w:r>
        <w:rPr>
          <w:color w:val="231F20"/>
          <w:spacing w:val="-2"/>
          <w:sz w:val="20"/>
        </w:rPr>
        <w:t xml:space="preserve">выми единицами, самостоятельно выделять учебные операции </w:t>
      </w:r>
      <w:r>
        <w:rPr>
          <w:color w:val="231F20"/>
          <w:sz w:val="20"/>
        </w:rPr>
        <w:t>при анализе языковых единиц;</w:t>
      </w:r>
    </w:p>
    <w:p w:rsidR="00DC388F" w:rsidRDefault="004B1DF8" w:rsidP="00B626D9">
      <w:pPr>
        <w:pStyle w:val="a6"/>
        <w:numPr>
          <w:ilvl w:val="0"/>
          <w:numId w:val="65"/>
        </w:numPr>
        <w:tabs>
          <w:tab w:val="left" w:pos="724"/>
        </w:tabs>
        <w:spacing w:before="1" w:line="254" w:lineRule="auto"/>
        <w:ind w:right="154" w:firstLine="226"/>
        <w:rPr>
          <w:sz w:val="20"/>
        </w:rPr>
      </w:pPr>
      <w:r>
        <w:rPr>
          <w:color w:val="231F20"/>
          <w:w w:val="95"/>
          <w:sz w:val="20"/>
        </w:rPr>
        <w:t xml:space="preserve">выявлять недостаток информации для решения учебной и практической задачи на основе предложенного алгоритма, фор­ </w:t>
      </w:r>
      <w:r>
        <w:rPr>
          <w:color w:val="231F20"/>
          <w:sz w:val="20"/>
        </w:rPr>
        <w:t>мулировать запрос на дополнительную информацию;</w:t>
      </w:r>
    </w:p>
    <w:p w:rsidR="00DC388F" w:rsidRDefault="004B1DF8" w:rsidP="00B626D9">
      <w:pPr>
        <w:pStyle w:val="a6"/>
        <w:numPr>
          <w:ilvl w:val="0"/>
          <w:numId w:val="65"/>
        </w:numPr>
        <w:tabs>
          <w:tab w:val="left" w:pos="724"/>
        </w:tabs>
        <w:spacing w:line="254" w:lineRule="auto"/>
        <w:ind w:right="154" w:firstLine="226"/>
        <w:rPr>
          <w:sz w:val="20"/>
        </w:rPr>
      </w:pPr>
      <w:r>
        <w:rPr>
          <w:color w:val="231F20"/>
          <w:w w:val="95"/>
          <w:sz w:val="20"/>
        </w:rPr>
        <w:t xml:space="preserve">устанавливать причинно­следственные связи в ситуациях </w:t>
      </w:r>
      <w:r>
        <w:rPr>
          <w:color w:val="231F20"/>
          <w:sz w:val="20"/>
        </w:rPr>
        <w:t>наблюдения за языковым материалом, делать выводы.</w:t>
      </w:r>
    </w:p>
    <w:p w:rsidR="00DC388F" w:rsidRDefault="004B1DF8">
      <w:pPr>
        <w:spacing w:before="1"/>
        <w:ind w:left="383"/>
        <w:rPr>
          <w:sz w:val="20"/>
        </w:rPr>
      </w:pPr>
      <w:r>
        <w:rPr>
          <w:rFonts w:ascii="Times New Roman" w:hAnsi="Times New Roman"/>
          <w:i/>
          <w:color w:val="231F20"/>
          <w:w w:val="115"/>
          <w:sz w:val="20"/>
        </w:rPr>
        <w:t>Базовые</w:t>
      </w:r>
      <w:r>
        <w:rPr>
          <w:rFonts w:ascii="Times New Roman" w:hAnsi="Times New Roman"/>
          <w:i/>
          <w:color w:val="231F20"/>
          <w:spacing w:val="37"/>
          <w:w w:val="115"/>
          <w:sz w:val="20"/>
        </w:rPr>
        <w:t xml:space="preserve"> </w:t>
      </w:r>
      <w:r>
        <w:rPr>
          <w:rFonts w:ascii="Times New Roman" w:hAnsi="Times New Roman"/>
          <w:i/>
          <w:color w:val="231F20"/>
          <w:w w:val="115"/>
          <w:sz w:val="20"/>
        </w:rPr>
        <w:t>исследовательские</w:t>
      </w:r>
      <w:r>
        <w:rPr>
          <w:rFonts w:ascii="Times New Roman" w:hAnsi="Times New Roman"/>
          <w:i/>
          <w:color w:val="231F20"/>
          <w:spacing w:val="37"/>
          <w:w w:val="115"/>
          <w:sz w:val="20"/>
        </w:rPr>
        <w:t xml:space="preserve"> </w:t>
      </w:r>
      <w:r>
        <w:rPr>
          <w:rFonts w:ascii="Times New Roman" w:hAnsi="Times New Roman"/>
          <w:i/>
          <w:color w:val="231F20"/>
          <w:spacing w:val="-2"/>
          <w:w w:val="115"/>
          <w:sz w:val="20"/>
        </w:rPr>
        <w:t>действия</w:t>
      </w:r>
      <w:r>
        <w:rPr>
          <w:color w:val="231F20"/>
          <w:spacing w:val="-2"/>
          <w:w w:val="115"/>
          <w:sz w:val="20"/>
        </w:rPr>
        <w:t>:</w:t>
      </w:r>
    </w:p>
    <w:p w:rsidR="00DC388F" w:rsidRDefault="004B1DF8" w:rsidP="00B626D9">
      <w:pPr>
        <w:pStyle w:val="a6"/>
        <w:numPr>
          <w:ilvl w:val="0"/>
          <w:numId w:val="65"/>
        </w:numPr>
        <w:tabs>
          <w:tab w:val="left" w:pos="724"/>
        </w:tabs>
        <w:spacing w:before="14" w:line="254" w:lineRule="auto"/>
        <w:ind w:firstLine="226"/>
        <w:rPr>
          <w:sz w:val="20"/>
        </w:rPr>
      </w:pPr>
      <w:r>
        <w:rPr>
          <w:color w:val="231F20"/>
          <w:w w:val="95"/>
          <w:sz w:val="20"/>
        </w:rPr>
        <w:t xml:space="preserve">с помощью учителя формулировать цель, планировать из­ </w:t>
      </w:r>
      <w:r>
        <w:rPr>
          <w:color w:val="231F20"/>
          <w:sz w:val="20"/>
        </w:rPr>
        <w:t>менения языкового объекта, речевой ситуации;</w:t>
      </w:r>
    </w:p>
    <w:p w:rsidR="00DC388F" w:rsidRDefault="004B1DF8" w:rsidP="00B626D9">
      <w:pPr>
        <w:pStyle w:val="a6"/>
        <w:numPr>
          <w:ilvl w:val="0"/>
          <w:numId w:val="65"/>
        </w:numPr>
        <w:tabs>
          <w:tab w:val="left" w:pos="724"/>
        </w:tabs>
        <w:spacing w:line="254" w:lineRule="auto"/>
        <w:ind w:right="154" w:firstLine="226"/>
        <w:rPr>
          <w:sz w:val="20"/>
        </w:rPr>
      </w:pPr>
      <w:r>
        <w:rPr>
          <w:color w:val="231F20"/>
          <w:sz w:val="20"/>
        </w:rPr>
        <w:t xml:space="preserve">сравнивать несколько вариантов выполнения задания, </w:t>
      </w:r>
      <w:r>
        <w:rPr>
          <w:color w:val="231F20"/>
          <w:w w:val="95"/>
          <w:sz w:val="20"/>
        </w:rPr>
        <w:t xml:space="preserve">выбирать наиболее подходящий (на основе предложенных кри­ </w:t>
      </w:r>
      <w:r>
        <w:rPr>
          <w:color w:val="231F20"/>
          <w:spacing w:val="-2"/>
          <w:sz w:val="20"/>
        </w:rPr>
        <w:t>териев);</w:t>
      </w:r>
    </w:p>
    <w:p w:rsidR="00DC388F" w:rsidRDefault="004B1DF8" w:rsidP="00B626D9">
      <w:pPr>
        <w:pStyle w:val="a6"/>
        <w:numPr>
          <w:ilvl w:val="0"/>
          <w:numId w:val="65"/>
        </w:numPr>
        <w:tabs>
          <w:tab w:val="left" w:pos="724"/>
        </w:tabs>
        <w:spacing w:before="1" w:line="254" w:lineRule="auto"/>
        <w:ind w:firstLine="226"/>
        <w:rPr>
          <w:sz w:val="20"/>
        </w:rPr>
      </w:pPr>
      <w:r>
        <w:rPr>
          <w:color w:val="231F20"/>
          <w:sz w:val="20"/>
        </w:rPr>
        <w:t>проводить по предложенному плану несложное лингви­ стическое мини­исследование, выполнять по предложенному плану проектное задание;</w:t>
      </w:r>
    </w:p>
    <w:p w:rsidR="00DC388F" w:rsidRDefault="004B1DF8" w:rsidP="00B626D9">
      <w:pPr>
        <w:pStyle w:val="a6"/>
        <w:numPr>
          <w:ilvl w:val="0"/>
          <w:numId w:val="65"/>
        </w:numPr>
        <w:tabs>
          <w:tab w:val="left" w:pos="724"/>
        </w:tabs>
        <w:spacing w:line="254" w:lineRule="auto"/>
        <w:ind w:firstLine="226"/>
        <w:rPr>
          <w:sz w:val="20"/>
        </w:rPr>
      </w:pPr>
      <w:r>
        <w:rPr>
          <w:color w:val="231F20"/>
          <w:w w:val="95"/>
          <w:sz w:val="20"/>
        </w:rPr>
        <w:t xml:space="preserve">формулировать выводы и подкреплять их доказательства­ </w:t>
      </w:r>
      <w:r>
        <w:rPr>
          <w:color w:val="231F20"/>
          <w:sz w:val="20"/>
        </w:rPr>
        <w:t>ми</w:t>
      </w:r>
      <w:r>
        <w:rPr>
          <w:color w:val="231F20"/>
          <w:spacing w:val="-10"/>
          <w:sz w:val="20"/>
        </w:rPr>
        <w:t xml:space="preserve"> </w:t>
      </w:r>
      <w:r>
        <w:rPr>
          <w:color w:val="231F20"/>
          <w:sz w:val="20"/>
        </w:rPr>
        <w:t>на</w:t>
      </w:r>
      <w:r>
        <w:rPr>
          <w:color w:val="231F20"/>
          <w:spacing w:val="-10"/>
          <w:sz w:val="20"/>
        </w:rPr>
        <w:t xml:space="preserve"> </w:t>
      </w:r>
      <w:r>
        <w:rPr>
          <w:color w:val="231F20"/>
          <w:sz w:val="20"/>
        </w:rPr>
        <w:t>основе</w:t>
      </w:r>
      <w:r>
        <w:rPr>
          <w:color w:val="231F20"/>
          <w:spacing w:val="-10"/>
          <w:sz w:val="20"/>
        </w:rPr>
        <w:t xml:space="preserve"> </w:t>
      </w:r>
      <w:r>
        <w:rPr>
          <w:color w:val="231F20"/>
          <w:sz w:val="20"/>
        </w:rPr>
        <w:t>результатов</w:t>
      </w:r>
      <w:r>
        <w:rPr>
          <w:color w:val="231F20"/>
          <w:spacing w:val="-10"/>
          <w:sz w:val="20"/>
        </w:rPr>
        <w:t xml:space="preserve"> </w:t>
      </w:r>
      <w:r>
        <w:rPr>
          <w:color w:val="231F20"/>
          <w:sz w:val="20"/>
        </w:rPr>
        <w:t>проведённого</w:t>
      </w:r>
      <w:r>
        <w:rPr>
          <w:color w:val="231F20"/>
          <w:spacing w:val="-10"/>
          <w:sz w:val="20"/>
        </w:rPr>
        <w:t xml:space="preserve"> </w:t>
      </w:r>
      <w:r>
        <w:rPr>
          <w:color w:val="231F20"/>
          <w:sz w:val="20"/>
        </w:rPr>
        <w:t>наблюдения</w:t>
      </w:r>
      <w:r>
        <w:rPr>
          <w:color w:val="231F20"/>
          <w:spacing w:val="-10"/>
          <w:sz w:val="20"/>
        </w:rPr>
        <w:t xml:space="preserve"> </w:t>
      </w:r>
      <w:r>
        <w:rPr>
          <w:color w:val="231F20"/>
          <w:sz w:val="20"/>
        </w:rPr>
        <w:t>за</w:t>
      </w:r>
      <w:r>
        <w:rPr>
          <w:color w:val="231F20"/>
          <w:spacing w:val="-10"/>
          <w:sz w:val="20"/>
        </w:rPr>
        <w:t xml:space="preserve"> </w:t>
      </w:r>
      <w:r>
        <w:rPr>
          <w:color w:val="231F20"/>
          <w:sz w:val="20"/>
        </w:rPr>
        <w:t xml:space="preserve">языко­ вым материалом (классификации, сравнения, исследования); </w:t>
      </w:r>
      <w:r>
        <w:rPr>
          <w:color w:val="231F20"/>
          <w:w w:val="95"/>
          <w:sz w:val="20"/>
        </w:rPr>
        <w:t xml:space="preserve">формулировать с помощью учителя вопросы в процессе анализа </w:t>
      </w:r>
      <w:r>
        <w:rPr>
          <w:color w:val="231F20"/>
          <w:sz w:val="20"/>
        </w:rPr>
        <w:t>предложенного языкового материала;</w:t>
      </w:r>
    </w:p>
    <w:p w:rsidR="00DC388F" w:rsidRDefault="004B1DF8" w:rsidP="00B626D9">
      <w:pPr>
        <w:pStyle w:val="a6"/>
        <w:numPr>
          <w:ilvl w:val="0"/>
          <w:numId w:val="65"/>
        </w:numPr>
        <w:tabs>
          <w:tab w:val="left" w:pos="724"/>
        </w:tabs>
        <w:spacing w:before="1" w:line="254" w:lineRule="auto"/>
        <w:ind w:right="154" w:firstLine="226"/>
        <w:rPr>
          <w:sz w:val="20"/>
        </w:rPr>
      </w:pPr>
      <w:r>
        <w:rPr>
          <w:color w:val="231F20"/>
          <w:w w:val="95"/>
          <w:sz w:val="20"/>
        </w:rPr>
        <w:t>прогнозировать возможное развитие процессов, событий</w:t>
      </w:r>
      <w:r>
        <w:rPr>
          <w:color w:val="231F20"/>
          <w:spacing w:val="80"/>
          <w:sz w:val="20"/>
        </w:rPr>
        <w:t xml:space="preserve"> </w:t>
      </w:r>
      <w:r>
        <w:rPr>
          <w:color w:val="231F20"/>
          <w:sz w:val="20"/>
        </w:rPr>
        <w:t>и их последствия в аналогичных или сходных ситуациях.</w:t>
      </w:r>
    </w:p>
    <w:p w:rsidR="00DC388F" w:rsidRDefault="004B1DF8">
      <w:pPr>
        <w:ind w:left="383"/>
        <w:rPr>
          <w:sz w:val="20"/>
        </w:rPr>
      </w:pPr>
      <w:r>
        <w:rPr>
          <w:rFonts w:ascii="Times New Roman" w:hAnsi="Times New Roman"/>
          <w:i/>
          <w:color w:val="231F20"/>
          <w:w w:val="115"/>
          <w:sz w:val="20"/>
        </w:rPr>
        <w:t>Работа</w:t>
      </w:r>
      <w:r>
        <w:rPr>
          <w:rFonts w:ascii="Times New Roman" w:hAnsi="Times New Roman"/>
          <w:i/>
          <w:color w:val="231F20"/>
          <w:spacing w:val="-8"/>
          <w:w w:val="115"/>
          <w:sz w:val="20"/>
        </w:rPr>
        <w:t xml:space="preserve"> </w:t>
      </w:r>
      <w:r>
        <w:rPr>
          <w:rFonts w:ascii="Times New Roman" w:hAnsi="Times New Roman"/>
          <w:i/>
          <w:color w:val="231F20"/>
          <w:w w:val="115"/>
          <w:sz w:val="20"/>
        </w:rPr>
        <w:t>с</w:t>
      </w:r>
      <w:r>
        <w:rPr>
          <w:rFonts w:ascii="Times New Roman" w:hAnsi="Times New Roman"/>
          <w:i/>
          <w:color w:val="231F20"/>
          <w:spacing w:val="-8"/>
          <w:w w:val="115"/>
          <w:sz w:val="20"/>
        </w:rPr>
        <w:t xml:space="preserve"> </w:t>
      </w:r>
      <w:r>
        <w:rPr>
          <w:rFonts w:ascii="Times New Roman" w:hAnsi="Times New Roman"/>
          <w:i/>
          <w:color w:val="231F20"/>
          <w:spacing w:val="-2"/>
          <w:w w:val="115"/>
          <w:sz w:val="20"/>
        </w:rPr>
        <w:t>информацией</w:t>
      </w:r>
      <w:r>
        <w:rPr>
          <w:color w:val="231F20"/>
          <w:spacing w:val="-2"/>
          <w:w w:val="115"/>
          <w:sz w:val="20"/>
        </w:rPr>
        <w:t>:</w:t>
      </w:r>
    </w:p>
    <w:p w:rsidR="00DC388F" w:rsidRDefault="004B1DF8" w:rsidP="00B626D9">
      <w:pPr>
        <w:pStyle w:val="a6"/>
        <w:numPr>
          <w:ilvl w:val="0"/>
          <w:numId w:val="65"/>
        </w:numPr>
        <w:tabs>
          <w:tab w:val="left" w:pos="724"/>
        </w:tabs>
        <w:spacing w:before="14" w:line="254" w:lineRule="auto"/>
        <w:ind w:right="153" w:firstLine="226"/>
        <w:rPr>
          <w:sz w:val="20"/>
        </w:rPr>
      </w:pPr>
      <w:r>
        <w:rPr>
          <w:color w:val="231F20"/>
          <w:sz w:val="20"/>
        </w:rPr>
        <w:t xml:space="preserve">выбирать источник получения информации: нужный </w:t>
      </w:r>
      <w:r>
        <w:rPr>
          <w:color w:val="231F20"/>
          <w:w w:val="95"/>
          <w:sz w:val="20"/>
        </w:rPr>
        <w:t xml:space="preserve">словарь для получения запрашиваемой информации, для уточ­ </w:t>
      </w:r>
      <w:r>
        <w:rPr>
          <w:color w:val="231F20"/>
          <w:spacing w:val="-2"/>
          <w:sz w:val="20"/>
        </w:rPr>
        <w:t>нения;</w:t>
      </w:r>
    </w:p>
    <w:p w:rsidR="00DC388F" w:rsidRDefault="00DC388F">
      <w:pPr>
        <w:spacing w:line="254" w:lineRule="auto"/>
        <w:jc w:val="both"/>
        <w:rPr>
          <w:sz w:val="20"/>
        </w:rPr>
        <w:sectPr w:rsidR="00DC388F">
          <w:pgSz w:w="7830" w:h="12020"/>
          <w:pgMar w:top="620" w:right="580" w:bottom="900" w:left="580" w:header="0" w:footer="709" w:gutter="0"/>
          <w:cols w:space="720"/>
        </w:sectPr>
      </w:pPr>
    </w:p>
    <w:p w:rsidR="00DC388F" w:rsidRDefault="004B1DF8" w:rsidP="00B626D9">
      <w:pPr>
        <w:pStyle w:val="a6"/>
        <w:numPr>
          <w:ilvl w:val="0"/>
          <w:numId w:val="65"/>
        </w:numPr>
        <w:tabs>
          <w:tab w:val="left" w:pos="724"/>
        </w:tabs>
        <w:spacing w:before="68" w:line="244" w:lineRule="auto"/>
        <w:ind w:right="154" w:firstLine="226"/>
        <w:rPr>
          <w:sz w:val="20"/>
        </w:rPr>
      </w:pPr>
      <w:r>
        <w:rPr>
          <w:color w:val="231F20"/>
          <w:spacing w:val="-2"/>
          <w:sz w:val="20"/>
        </w:rPr>
        <w:t xml:space="preserve">согласно заданному алгоритму находить представленную </w:t>
      </w:r>
      <w:r>
        <w:rPr>
          <w:color w:val="231F20"/>
          <w:w w:val="95"/>
          <w:sz w:val="20"/>
        </w:rPr>
        <w:t xml:space="preserve">в явном виде информацию в предложенном источнике: в слова­ </w:t>
      </w:r>
      <w:r>
        <w:rPr>
          <w:color w:val="231F20"/>
          <w:sz w:val="20"/>
        </w:rPr>
        <w:t>рях,</w:t>
      </w:r>
      <w:r>
        <w:rPr>
          <w:color w:val="231F20"/>
          <w:spacing w:val="-9"/>
          <w:sz w:val="20"/>
        </w:rPr>
        <w:t xml:space="preserve"> </w:t>
      </w:r>
      <w:r>
        <w:rPr>
          <w:color w:val="231F20"/>
          <w:sz w:val="20"/>
        </w:rPr>
        <w:t>справочниках;</w:t>
      </w:r>
    </w:p>
    <w:p w:rsidR="00DC388F" w:rsidRDefault="004B1DF8" w:rsidP="00B626D9">
      <w:pPr>
        <w:pStyle w:val="a6"/>
        <w:numPr>
          <w:ilvl w:val="0"/>
          <w:numId w:val="65"/>
        </w:numPr>
        <w:tabs>
          <w:tab w:val="left" w:pos="724"/>
        </w:tabs>
        <w:spacing w:before="2" w:line="244" w:lineRule="auto"/>
        <w:ind w:right="154" w:firstLine="226"/>
        <w:rPr>
          <w:sz w:val="20"/>
        </w:rPr>
      </w:pPr>
      <w:r>
        <w:rPr>
          <w:color w:val="231F20"/>
          <w:w w:val="95"/>
          <w:sz w:val="20"/>
        </w:rPr>
        <w:t xml:space="preserve">распознавать достоверную и недостоверную информацию </w:t>
      </w:r>
      <w:r>
        <w:rPr>
          <w:color w:val="231F20"/>
          <w:sz w:val="20"/>
        </w:rPr>
        <w:t xml:space="preserve">самостоятельно или на основании предложенного учителем способа её проверки (обращаясь к словарям, справочникам, </w:t>
      </w:r>
      <w:r>
        <w:rPr>
          <w:color w:val="231F20"/>
          <w:spacing w:val="-2"/>
          <w:sz w:val="20"/>
        </w:rPr>
        <w:t>учебнику);</w:t>
      </w:r>
    </w:p>
    <w:p w:rsidR="00DC388F" w:rsidRDefault="004B1DF8" w:rsidP="00B626D9">
      <w:pPr>
        <w:pStyle w:val="a6"/>
        <w:numPr>
          <w:ilvl w:val="0"/>
          <w:numId w:val="65"/>
        </w:numPr>
        <w:tabs>
          <w:tab w:val="left" w:pos="724"/>
        </w:tabs>
        <w:spacing w:before="2" w:line="244" w:lineRule="auto"/>
        <w:ind w:right="154" w:firstLine="226"/>
        <w:rPr>
          <w:sz w:val="20"/>
        </w:rPr>
      </w:pPr>
      <w:r>
        <w:rPr>
          <w:color w:val="231F20"/>
          <w:w w:val="95"/>
          <w:sz w:val="20"/>
        </w:rPr>
        <w:t xml:space="preserve">соблюдать с помощью взрослых (педагогических работни­ </w:t>
      </w:r>
      <w:r>
        <w:rPr>
          <w:color w:val="231F20"/>
          <w:sz w:val="20"/>
        </w:rPr>
        <w:t>ков,</w:t>
      </w:r>
      <w:r>
        <w:rPr>
          <w:color w:val="231F20"/>
          <w:spacing w:val="-3"/>
          <w:sz w:val="20"/>
        </w:rPr>
        <w:t xml:space="preserve"> </w:t>
      </w:r>
      <w:r>
        <w:rPr>
          <w:color w:val="231F20"/>
          <w:sz w:val="20"/>
        </w:rPr>
        <w:t>родителей,</w:t>
      </w:r>
      <w:r>
        <w:rPr>
          <w:color w:val="231F20"/>
          <w:spacing w:val="-3"/>
          <w:sz w:val="20"/>
        </w:rPr>
        <w:t xml:space="preserve"> </w:t>
      </w:r>
      <w:r>
        <w:rPr>
          <w:color w:val="231F20"/>
          <w:sz w:val="20"/>
        </w:rPr>
        <w:t>законных</w:t>
      </w:r>
      <w:r>
        <w:rPr>
          <w:color w:val="231F20"/>
          <w:spacing w:val="-3"/>
          <w:sz w:val="20"/>
        </w:rPr>
        <w:t xml:space="preserve"> </w:t>
      </w:r>
      <w:r>
        <w:rPr>
          <w:color w:val="231F20"/>
          <w:sz w:val="20"/>
        </w:rPr>
        <w:t>представителей)</w:t>
      </w:r>
      <w:r>
        <w:rPr>
          <w:color w:val="231F20"/>
          <w:spacing w:val="-3"/>
          <w:sz w:val="20"/>
        </w:rPr>
        <w:t xml:space="preserve"> </w:t>
      </w:r>
      <w:r>
        <w:rPr>
          <w:color w:val="231F20"/>
          <w:sz w:val="20"/>
        </w:rPr>
        <w:t>правила</w:t>
      </w:r>
      <w:r>
        <w:rPr>
          <w:color w:val="231F20"/>
          <w:spacing w:val="-3"/>
          <w:sz w:val="20"/>
        </w:rPr>
        <w:t xml:space="preserve"> </w:t>
      </w:r>
      <w:r>
        <w:rPr>
          <w:color w:val="231F20"/>
          <w:sz w:val="20"/>
        </w:rPr>
        <w:t>информа­ ционной безопасности при поиске информации в Интернете (информации</w:t>
      </w:r>
      <w:r>
        <w:rPr>
          <w:color w:val="231F20"/>
          <w:spacing w:val="-11"/>
          <w:sz w:val="20"/>
        </w:rPr>
        <w:t xml:space="preserve"> </w:t>
      </w:r>
      <w:r>
        <w:rPr>
          <w:color w:val="231F20"/>
          <w:sz w:val="20"/>
        </w:rPr>
        <w:t>о</w:t>
      </w:r>
      <w:r>
        <w:rPr>
          <w:color w:val="231F20"/>
          <w:spacing w:val="-11"/>
          <w:sz w:val="20"/>
        </w:rPr>
        <w:t xml:space="preserve"> </w:t>
      </w:r>
      <w:r>
        <w:rPr>
          <w:color w:val="231F20"/>
          <w:sz w:val="20"/>
        </w:rPr>
        <w:t>написании</w:t>
      </w:r>
      <w:r>
        <w:rPr>
          <w:color w:val="231F20"/>
          <w:spacing w:val="-11"/>
          <w:sz w:val="20"/>
        </w:rPr>
        <w:t xml:space="preserve"> </w:t>
      </w:r>
      <w:r>
        <w:rPr>
          <w:color w:val="231F20"/>
          <w:sz w:val="20"/>
        </w:rPr>
        <w:t>и</w:t>
      </w:r>
      <w:r>
        <w:rPr>
          <w:color w:val="231F20"/>
          <w:spacing w:val="-11"/>
          <w:sz w:val="20"/>
        </w:rPr>
        <w:t xml:space="preserve"> </w:t>
      </w:r>
      <w:r>
        <w:rPr>
          <w:color w:val="231F20"/>
          <w:sz w:val="20"/>
        </w:rPr>
        <w:t>произношении</w:t>
      </w:r>
      <w:r>
        <w:rPr>
          <w:color w:val="231F20"/>
          <w:spacing w:val="-11"/>
          <w:sz w:val="20"/>
        </w:rPr>
        <w:t xml:space="preserve"> </w:t>
      </w:r>
      <w:r>
        <w:rPr>
          <w:color w:val="231F20"/>
          <w:sz w:val="20"/>
        </w:rPr>
        <w:t>слова,</w:t>
      </w:r>
      <w:r>
        <w:rPr>
          <w:color w:val="231F20"/>
          <w:spacing w:val="-11"/>
          <w:sz w:val="20"/>
        </w:rPr>
        <w:t xml:space="preserve"> </w:t>
      </w:r>
      <w:r>
        <w:rPr>
          <w:color w:val="231F20"/>
          <w:sz w:val="20"/>
        </w:rPr>
        <w:t>о</w:t>
      </w:r>
      <w:r>
        <w:rPr>
          <w:color w:val="231F20"/>
          <w:spacing w:val="-11"/>
          <w:sz w:val="20"/>
        </w:rPr>
        <w:t xml:space="preserve"> </w:t>
      </w:r>
      <w:r>
        <w:rPr>
          <w:color w:val="231F20"/>
          <w:sz w:val="20"/>
        </w:rPr>
        <w:t>значении слова, о происхождении слова, о синонимах слова);</w:t>
      </w:r>
    </w:p>
    <w:p w:rsidR="00DC388F" w:rsidRDefault="004B1DF8" w:rsidP="00B626D9">
      <w:pPr>
        <w:pStyle w:val="a6"/>
        <w:numPr>
          <w:ilvl w:val="0"/>
          <w:numId w:val="65"/>
        </w:numPr>
        <w:tabs>
          <w:tab w:val="left" w:pos="724"/>
        </w:tabs>
        <w:spacing w:before="3" w:line="244" w:lineRule="auto"/>
        <w:ind w:firstLine="226"/>
        <w:rPr>
          <w:sz w:val="20"/>
        </w:rPr>
      </w:pPr>
      <w:r>
        <w:rPr>
          <w:color w:val="231F20"/>
          <w:sz w:val="20"/>
        </w:rPr>
        <w:t xml:space="preserve">анализировать и создавать текстовую, видео­, графиче­ скую, звуковую информацию в соответствии с учебной зада­ </w:t>
      </w:r>
      <w:r>
        <w:rPr>
          <w:color w:val="231F20"/>
          <w:spacing w:val="-4"/>
          <w:sz w:val="20"/>
        </w:rPr>
        <w:t>чей;</w:t>
      </w:r>
    </w:p>
    <w:p w:rsidR="00DC388F" w:rsidRDefault="004B1DF8" w:rsidP="00B626D9">
      <w:pPr>
        <w:pStyle w:val="a6"/>
        <w:numPr>
          <w:ilvl w:val="0"/>
          <w:numId w:val="65"/>
        </w:numPr>
        <w:tabs>
          <w:tab w:val="left" w:pos="724"/>
        </w:tabs>
        <w:spacing w:before="2" w:line="244" w:lineRule="auto"/>
        <w:ind w:right="154" w:firstLine="226"/>
        <w:rPr>
          <w:sz w:val="20"/>
        </w:rPr>
      </w:pPr>
      <w:r>
        <w:rPr>
          <w:color w:val="231F20"/>
          <w:w w:val="95"/>
          <w:sz w:val="20"/>
        </w:rPr>
        <w:t xml:space="preserve">понимать лингвистическую информацию, зафиксирован­ </w:t>
      </w:r>
      <w:r>
        <w:rPr>
          <w:color w:val="231F20"/>
          <w:spacing w:val="-2"/>
          <w:sz w:val="20"/>
        </w:rPr>
        <w:t>ную</w:t>
      </w:r>
      <w:r>
        <w:rPr>
          <w:color w:val="231F20"/>
          <w:spacing w:val="-10"/>
          <w:sz w:val="20"/>
        </w:rPr>
        <w:t xml:space="preserve"> </w:t>
      </w:r>
      <w:r>
        <w:rPr>
          <w:color w:val="231F20"/>
          <w:spacing w:val="-2"/>
          <w:sz w:val="20"/>
        </w:rPr>
        <w:t>в</w:t>
      </w:r>
      <w:r>
        <w:rPr>
          <w:color w:val="231F20"/>
          <w:spacing w:val="-10"/>
          <w:sz w:val="20"/>
        </w:rPr>
        <w:t xml:space="preserve"> </w:t>
      </w:r>
      <w:r>
        <w:rPr>
          <w:color w:val="231F20"/>
          <w:spacing w:val="-2"/>
          <w:sz w:val="20"/>
        </w:rPr>
        <w:t>виде</w:t>
      </w:r>
      <w:r>
        <w:rPr>
          <w:color w:val="231F20"/>
          <w:spacing w:val="-10"/>
          <w:sz w:val="20"/>
        </w:rPr>
        <w:t xml:space="preserve"> </w:t>
      </w:r>
      <w:r>
        <w:rPr>
          <w:color w:val="231F20"/>
          <w:spacing w:val="-2"/>
          <w:sz w:val="20"/>
        </w:rPr>
        <w:t>таблиц,</w:t>
      </w:r>
      <w:r>
        <w:rPr>
          <w:color w:val="231F20"/>
          <w:spacing w:val="-10"/>
          <w:sz w:val="20"/>
        </w:rPr>
        <w:t xml:space="preserve"> </w:t>
      </w:r>
      <w:r>
        <w:rPr>
          <w:color w:val="231F20"/>
          <w:spacing w:val="-2"/>
          <w:sz w:val="20"/>
        </w:rPr>
        <w:t>схем;</w:t>
      </w:r>
      <w:r>
        <w:rPr>
          <w:color w:val="231F20"/>
          <w:spacing w:val="-10"/>
          <w:sz w:val="20"/>
        </w:rPr>
        <w:t xml:space="preserve"> </w:t>
      </w:r>
      <w:r>
        <w:rPr>
          <w:color w:val="231F20"/>
          <w:spacing w:val="-2"/>
          <w:sz w:val="20"/>
        </w:rPr>
        <w:t>самостоятельно</w:t>
      </w:r>
      <w:r>
        <w:rPr>
          <w:color w:val="231F20"/>
          <w:spacing w:val="-10"/>
          <w:sz w:val="20"/>
        </w:rPr>
        <w:t xml:space="preserve"> </w:t>
      </w:r>
      <w:r>
        <w:rPr>
          <w:color w:val="231F20"/>
          <w:spacing w:val="-2"/>
          <w:sz w:val="20"/>
        </w:rPr>
        <w:t>создавать</w:t>
      </w:r>
      <w:r>
        <w:rPr>
          <w:color w:val="231F20"/>
          <w:spacing w:val="-10"/>
          <w:sz w:val="20"/>
        </w:rPr>
        <w:t xml:space="preserve"> </w:t>
      </w:r>
      <w:r>
        <w:rPr>
          <w:color w:val="231F20"/>
          <w:spacing w:val="-2"/>
          <w:sz w:val="20"/>
        </w:rPr>
        <w:t>схемы,</w:t>
      </w:r>
      <w:r>
        <w:rPr>
          <w:color w:val="231F20"/>
          <w:spacing w:val="-10"/>
          <w:sz w:val="20"/>
        </w:rPr>
        <w:t xml:space="preserve"> </w:t>
      </w:r>
      <w:r>
        <w:rPr>
          <w:color w:val="231F20"/>
          <w:spacing w:val="-2"/>
          <w:sz w:val="20"/>
        </w:rPr>
        <w:t xml:space="preserve">таб­ </w:t>
      </w:r>
      <w:r>
        <w:rPr>
          <w:color w:val="231F20"/>
          <w:sz w:val="20"/>
        </w:rPr>
        <w:t>лицы для представления лингвистической информации.</w:t>
      </w:r>
    </w:p>
    <w:p w:rsidR="00DC388F" w:rsidRDefault="004B1DF8">
      <w:pPr>
        <w:pStyle w:val="a3"/>
        <w:spacing w:before="115" w:line="244" w:lineRule="auto"/>
      </w:pPr>
      <w:r>
        <w:rPr>
          <w:color w:val="231F20"/>
          <w:w w:val="95"/>
        </w:rPr>
        <w:t xml:space="preserve">К концу обучения в начальной школе у обучающегося форми­ </w:t>
      </w:r>
      <w:r>
        <w:rPr>
          <w:color w:val="231F20"/>
        </w:rPr>
        <w:t xml:space="preserve">руются </w:t>
      </w:r>
      <w:r>
        <w:rPr>
          <w:rFonts w:ascii="Book Antiqua" w:hAnsi="Book Antiqua"/>
          <w:b/>
          <w:color w:val="231F20"/>
        </w:rPr>
        <w:t xml:space="preserve">коммуникативные </w:t>
      </w:r>
      <w:r>
        <w:rPr>
          <w:color w:val="231F20"/>
        </w:rPr>
        <w:t>универсальные учебные действия.</w:t>
      </w:r>
    </w:p>
    <w:p w:rsidR="00DC388F" w:rsidRDefault="004B1DF8">
      <w:pPr>
        <w:spacing w:line="229" w:lineRule="exact"/>
        <w:ind w:left="383"/>
        <w:rPr>
          <w:sz w:val="20"/>
        </w:rPr>
      </w:pPr>
      <w:r>
        <w:rPr>
          <w:rFonts w:ascii="Times New Roman" w:hAnsi="Times New Roman"/>
          <w:i/>
          <w:color w:val="231F20"/>
          <w:spacing w:val="-2"/>
          <w:w w:val="115"/>
          <w:sz w:val="20"/>
        </w:rPr>
        <w:t>Общение</w:t>
      </w:r>
      <w:r>
        <w:rPr>
          <w:color w:val="231F20"/>
          <w:spacing w:val="-2"/>
          <w:w w:val="115"/>
          <w:sz w:val="20"/>
        </w:rPr>
        <w:t>:</w:t>
      </w:r>
    </w:p>
    <w:p w:rsidR="00DC388F" w:rsidRDefault="004B1DF8" w:rsidP="00B626D9">
      <w:pPr>
        <w:pStyle w:val="a6"/>
        <w:numPr>
          <w:ilvl w:val="0"/>
          <w:numId w:val="65"/>
        </w:numPr>
        <w:tabs>
          <w:tab w:val="left" w:pos="724"/>
        </w:tabs>
        <w:spacing w:before="5" w:line="244" w:lineRule="auto"/>
        <w:ind w:firstLine="226"/>
        <w:rPr>
          <w:sz w:val="20"/>
        </w:rPr>
      </w:pPr>
      <w:r>
        <w:rPr>
          <w:color w:val="231F20"/>
          <w:w w:val="95"/>
          <w:sz w:val="20"/>
        </w:rPr>
        <w:t xml:space="preserve">воспринимать и формулировать суждения, выражать эмо­ </w:t>
      </w:r>
      <w:r>
        <w:rPr>
          <w:color w:val="231F20"/>
          <w:sz w:val="20"/>
        </w:rPr>
        <w:t>ции</w:t>
      </w:r>
      <w:r>
        <w:rPr>
          <w:color w:val="231F20"/>
          <w:spacing w:val="-16"/>
          <w:sz w:val="20"/>
        </w:rPr>
        <w:t xml:space="preserve"> </w:t>
      </w:r>
      <w:r>
        <w:rPr>
          <w:color w:val="231F20"/>
          <w:sz w:val="20"/>
        </w:rPr>
        <w:t>в</w:t>
      </w:r>
      <w:r>
        <w:rPr>
          <w:color w:val="231F20"/>
          <w:spacing w:val="-16"/>
          <w:sz w:val="20"/>
        </w:rPr>
        <w:t xml:space="preserve"> </w:t>
      </w:r>
      <w:r>
        <w:rPr>
          <w:color w:val="231F20"/>
          <w:sz w:val="20"/>
        </w:rPr>
        <w:t>соответствии</w:t>
      </w:r>
      <w:r>
        <w:rPr>
          <w:color w:val="231F20"/>
          <w:spacing w:val="-16"/>
          <w:sz w:val="20"/>
        </w:rPr>
        <w:t xml:space="preserve"> </w:t>
      </w:r>
      <w:r>
        <w:rPr>
          <w:color w:val="231F20"/>
          <w:sz w:val="20"/>
        </w:rPr>
        <w:t>с</w:t>
      </w:r>
      <w:r>
        <w:rPr>
          <w:color w:val="231F20"/>
          <w:spacing w:val="-16"/>
          <w:sz w:val="20"/>
        </w:rPr>
        <w:t xml:space="preserve"> </w:t>
      </w:r>
      <w:r>
        <w:rPr>
          <w:color w:val="231F20"/>
          <w:sz w:val="20"/>
        </w:rPr>
        <w:t>целями</w:t>
      </w:r>
      <w:r>
        <w:rPr>
          <w:color w:val="231F20"/>
          <w:spacing w:val="-16"/>
          <w:sz w:val="20"/>
        </w:rPr>
        <w:t xml:space="preserve"> </w:t>
      </w:r>
      <w:r>
        <w:rPr>
          <w:color w:val="231F20"/>
          <w:sz w:val="20"/>
        </w:rPr>
        <w:t>и</w:t>
      </w:r>
      <w:r>
        <w:rPr>
          <w:color w:val="231F20"/>
          <w:spacing w:val="-16"/>
          <w:sz w:val="20"/>
        </w:rPr>
        <w:t xml:space="preserve"> </w:t>
      </w:r>
      <w:r>
        <w:rPr>
          <w:color w:val="231F20"/>
          <w:sz w:val="20"/>
        </w:rPr>
        <w:t>условиями</w:t>
      </w:r>
      <w:r>
        <w:rPr>
          <w:color w:val="231F20"/>
          <w:spacing w:val="-16"/>
          <w:sz w:val="20"/>
        </w:rPr>
        <w:t xml:space="preserve"> </w:t>
      </w:r>
      <w:r>
        <w:rPr>
          <w:color w:val="231F20"/>
          <w:sz w:val="20"/>
        </w:rPr>
        <w:t>общения</w:t>
      </w:r>
      <w:r>
        <w:rPr>
          <w:color w:val="231F20"/>
          <w:spacing w:val="-16"/>
          <w:sz w:val="20"/>
        </w:rPr>
        <w:t xml:space="preserve"> </w:t>
      </w:r>
      <w:r>
        <w:rPr>
          <w:color w:val="231F20"/>
          <w:sz w:val="20"/>
        </w:rPr>
        <w:t>в</w:t>
      </w:r>
      <w:r>
        <w:rPr>
          <w:color w:val="231F20"/>
          <w:spacing w:val="-16"/>
          <w:sz w:val="20"/>
        </w:rPr>
        <w:t xml:space="preserve"> </w:t>
      </w:r>
      <w:r>
        <w:rPr>
          <w:color w:val="231F20"/>
          <w:sz w:val="20"/>
        </w:rPr>
        <w:t xml:space="preserve">знакомой </w:t>
      </w:r>
      <w:r>
        <w:rPr>
          <w:color w:val="231F20"/>
          <w:spacing w:val="-2"/>
          <w:sz w:val="20"/>
        </w:rPr>
        <w:t>среде;</w:t>
      </w:r>
    </w:p>
    <w:p w:rsidR="00DC388F" w:rsidRDefault="004B1DF8" w:rsidP="00B626D9">
      <w:pPr>
        <w:pStyle w:val="a6"/>
        <w:numPr>
          <w:ilvl w:val="0"/>
          <w:numId w:val="65"/>
        </w:numPr>
        <w:tabs>
          <w:tab w:val="left" w:pos="724"/>
        </w:tabs>
        <w:spacing w:before="1" w:line="244" w:lineRule="auto"/>
        <w:ind w:firstLine="226"/>
        <w:rPr>
          <w:sz w:val="20"/>
        </w:rPr>
      </w:pPr>
      <w:r>
        <w:rPr>
          <w:color w:val="231F20"/>
          <w:sz w:val="20"/>
        </w:rPr>
        <w:t>проявлять уважительное отношение к собеседнику, со­ блюдать правила ведения диалоги и дискуссии;</w:t>
      </w:r>
    </w:p>
    <w:p w:rsidR="00DC388F" w:rsidRDefault="004B1DF8" w:rsidP="00B626D9">
      <w:pPr>
        <w:pStyle w:val="a6"/>
        <w:numPr>
          <w:ilvl w:val="0"/>
          <w:numId w:val="65"/>
        </w:numPr>
        <w:tabs>
          <w:tab w:val="left" w:pos="724"/>
        </w:tabs>
        <w:spacing w:before="1" w:line="244" w:lineRule="auto"/>
        <w:ind w:firstLine="226"/>
        <w:rPr>
          <w:sz w:val="20"/>
        </w:rPr>
      </w:pPr>
      <w:r>
        <w:rPr>
          <w:color w:val="231F20"/>
          <w:sz w:val="20"/>
        </w:rPr>
        <w:t xml:space="preserve">признавать возможность существования разных точек </w:t>
      </w:r>
      <w:r>
        <w:rPr>
          <w:color w:val="231F20"/>
          <w:spacing w:val="-2"/>
          <w:sz w:val="20"/>
        </w:rPr>
        <w:t>зрения;</w:t>
      </w:r>
    </w:p>
    <w:p w:rsidR="00DC388F" w:rsidRDefault="004B1DF8" w:rsidP="00B626D9">
      <w:pPr>
        <w:pStyle w:val="a6"/>
        <w:numPr>
          <w:ilvl w:val="0"/>
          <w:numId w:val="65"/>
        </w:numPr>
        <w:tabs>
          <w:tab w:val="left" w:pos="724"/>
        </w:tabs>
        <w:spacing w:before="2" w:line="244" w:lineRule="auto"/>
        <w:ind w:firstLine="226"/>
        <w:rPr>
          <w:sz w:val="20"/>
        </w:rPr>
      </w:pPr>
      <w:r>
        <w:rPr>
          <w:color w:val="231F20"/>
          <w:sz w:val="20"/>
        </w:rPr>
        <w:t xml:space="preserve">корректно и аргументированно высказывать своё мне­ </w:t>
      </w:r>
      <w:r>
        <w:rPr>
          <w:color w:val="231F20"/>
          <w:spacing w:val="-4"/>
          <w:sz w:val="20"/>
        </w:rPr>
        <w:t>ние;</w:t>
      </w:r>
    </w:p>
    <w:p w:rsidR="00DC388F" w:rsidRDefault="004B1DF8" w:rsidP="00B626D9">
      <w:pPr>
        <w:pStyle w:val="a6"/>
        <w:numPr>
          <w:ilvl w:val="0"/>
          <w:numId w:val="65"/>
        </w:numPr>
        <w:tabs>
          <w:tab w:val="left" w:pos="724"/>
        </w:tabs>
        <w:spacing w:before="1" w:line="244" w:lineRule="auto"/>
        <w:ind w:firstLine="226"/>
        <w:rPr>
          <w:sz w:val="20"/>
        </w:rPr>
      </w:pPr>
      <w:r>
        <w:rPr>
          <w:color w:val="231F20"/>
          <w:sz w:val="20"/>
        </w:rPr>
        <w:t>строить</w:t>
      </w:r>
      <w:r>
        <w:rPr>
          <w:color w:val="231F20"/>
          <w:spacing w:val="-7"/>
          <w:sz w:val="20"/>
        </w:rPr>
        <w:t xml:space="preserve"> </w:t>
      </w:r>
      <w:r>
        <w:rPr>
          <w:color w:val="231F20"/>
          <w:sz w:val="20"/>
        </w:rPr>
        <w:t>речевое</w:t>
      </w:r>
      <w:r>
        <w:rPr>
          <w:color w:val="231F20"/>
          <w:spacing w:val="-7"/>
          <w:sz w:val="20"/>
        </w:rPr>
        <w:t xml:space="preserve"> </w:t>
      </w:r>
      <w:r>
        <w:rPr>
          <w:color w:val="231F20"/>
          <w:sz w:val="20"/>
        </w:rPr>
        <w:t>высказывание</w:t>
      </w:r>
      <w:r>
        <w:rPr>
          <w:color w:val="231F20"/>
          <w:spacing w:val="-7"/>
          <w:sz w:val="20"/>
        </w:rPr>
        <w:t xml:space="preserve"> </w:t>
      </w:r>
      <w:r>
        <w:rPr>
          <w:color w:val="231F20"/>
          <w:sz w:val="20"/>
        </w:rPr>
        <w:t>в</w:t>
      </w:r>
      <w:r>
        <w:rPr>
          <w:color w:val="231F20"/>
          <w:spacing w:val="-7"/>
          <w:sz w:val="20"/>
        </w:rPr>
        <w:t xml:space="preserve"> </w:t>
      </w:r>
      <w:r>
        <w:rPr>
          <w:color w:val="231F20"/>
          <w:sz w:val="20"/>
        </w:rPr>
        <w:t>соответствии</w:t>
      </w:r>
      <w:r>
        <w:rPr>
          <w:color w:val="231F20"/>
          <w:spacing w:val="-7"/>
          <w:sz w:val="20"/>
        </w:rPr>
        <w:t xml:space="preserve"> </w:t>
      </w:r>
      <w:r>
        <w:rPr>
          <w:color w:val="231F20"/>
          <w:sz w:val="20"/>
        </w:rPr>
        <w:t>с</w:t>
      </w:r>
      <w:r>
        <w:rPr>
          <w:color w:val="231F20"/>
          <w:spacing w:val="-7"/>
          <w:sz w:val="20"/>
        </w:rPr>
        <w:t xml:space="preserve"> </w:t>
      </w:r>
      <w:r>
        <w:rPr>
          <w:color w:val="231F20"/>
          <w:sz w:val="20"/>
        </w:rPr>
        <w:t>постав­ ленной</w:t>
      </w:r>
      <w:r>
        <w:rPr>
          <w:color w:val="231F20"/>
          <w:spacing w:val="-9"/>
          <w:sz w:val="20"/>
        </w:rPr>
        <w:t xml:space="preserve"> </w:t>
      </w:r>
      <w:r>
        <w:rPr>
          <w:color w:val="231F20"/>
          <w:sz w:val="20"/>
        </w:rPr>
        <w:t>задачей;</w:t>
      </w:r>
    </w:p>
    <w:p w:rsidR="00DC388F" w:rsidRDefault="004B1DF8" w:rsidP="00B626D9">
      <w:pPr>
        <w:pStyle w:val="a6"/>
        <w:numPr>
          <w:ilvl w:val="0"/>
          <w:numId w:val="65"/>
        </w:numPr>
        <w:tabs>
          <w:tab w:val="left" w:pos="724"/>
        </w:tabs>
        <w:spacing w:before="1" w:line="244" w:lineRule="auto"/>
        <w:ind w:firstLine="226"/>
        <w:rPr>
          <w:sz w:val="20"/>
        </w:rPr>
      </w:pPr>
      <w:r>
        <w:rPr>
          <w:color w:val="231F20"/>
          <w:sz w:val="20"/>
        </w:rPr>
        <w:t xml:space="preserve">создавать устные и письменные тексты (описание, рас­ </w:t>
      </w:r>
      <w:r>
        <w:rPr>
          <w:color w:val="231F20"/>
          <w:w w:val="95"/>
          <w:sz w:val="20"/>
        </w:rPr>
        <w:t>суждение, повествование) в соответствии с речевой ситуацией;</w:t>
      </w:r>
    </w:p>
    <w:p w:rsidR="00DC388F" w:rsidRDefault="004B1DF8" w:rsidP="00B626D9">
      <w:pPr>
        <w:pStyle w:val="a6"/>
        <w:numPr>
          <w:ilvl w:val="0"/>
          <w:numId w:val="65"/>
        </w:numPr>
        <w:tabs>
          <w:tab w:val="left" w:pos="724"/>
        </w:tabs>
        <w:spacing w:before="1" w:line="244" w:lineRule="auto"/>
        <w:ind w:firstLine="226"/>
        <w:rPr>
          <w:sz w:val="20"/>
        </w:rPr>
      </w:pPr>
      <w:r>
        <w:rPr>
          <w:color w:val="231F20"/>
          <w:sz w:val="20"/>
        </w:rPr>
        <w:t>готовить</w:t>
      </w:r>
      <w:r>
        <w:rPr>
          <w:color w:val="231F20"/>
          <w:spacing w:val="-2"/>
          <w:sz w:val="20"/>
        </w:rPr>
        <w:t xml:space="preserve"> </w:t>
      </w:r>
      <w:r>
        <w:rPr>
          <w:color w:val="231F20"/>
          <w:sz w:val="20"/>
        </w:rPr>
        <w:t>небольшие</w:t>
      </w:r>
      <w:r>
        <w:rPr>
          <w:color w:val="231F20"/>
          <w:spacing w:val="-2"/>
          <w:sz w:val="20"/>
        </w:rPr>
        <w:t xml:space="preserve"> </w:t>
      </w:r>
      <w:r>
        <w:rPr>
          <w:color w:val="231F20"/>
          <w:sz w:val="20"/>
        </w:rPr>
        <w:t>публичные</w:t>
      </w:r>
      <w:r>
        <w:rPr>
          <w:color w:val="231F20"/>
          <w:spacing w:val="-2"/>
          <w:sz w:val="20"/>
        </w:rPr>
        <w:t xml:space="preserve"> </w:t>
      </w:r>
      <w:r>
        <w:rPr>
          <w:color w:val="231F20"/>
          <w:sz w:val="20"/>
        </w:rPr>
        <w:t>выступления</w:t>
      </w:r>
      <w:r>
        <w:rPr>
          <w:color w:val="231F20"/>
          <w:spacing w:val="-2"/>
          <w:sz w:val="20"/>
        </w:rPr>
        <w:t xml:space="preserve"> </w:t>
      </w:r>
      <w:r>
        <w:rPr>
          <w:color w:val="231F20"/>
          <w:sz w:val="20"/>
        </w:rPr>
        <w:t>о</w:t>
      </w:r>
      <w:r>
        <w:rPr>
          <w:color w:val="231F20"/>
          <w:spacing w:val="-2"/>
          <w:sz w:val="20"/>
        </w:rPr>
        <w:t xml:space="preserve"> </w:t>
      </w:r>
      <w:r>
        <w:rPr>
          <w:color w:val="231F20"/>
          <w:sz w:val="20"/>
        </w:rPr>
        <w:t xml:space="preserve">результа­ </w:t>
      </w:r>
      <w:r>
        <w:rPr>
          <w:color w:val="231F20"/>
          <w:w w:val="95"/>
          <w:sz w:val="20"/>
        </w:rPr>
        <w:t xml:space="preserve">тах парной и групповой работы, о результатах наблюдения, вы­ </w:t>
      </w:r>
      <w:r>
        <w:rPr>
          <w:color w:val="231F20"/>
          <w:sz w:val="20"/>
        </w:rPr>
        <w:t>полненного мини­исследования, проектного задания;</w:t>
      </w:r>
    </w:p>
    <w:p w:rsidR="00DC388F" w:rsidRDefault="004B1DF8" w:rsidP="00B626D9">
      <w:pPr>
        <w:pStyle w:val="a6"/>
        <w:numPr>
          <w:ilvl w:val="0"/>
          <w:numId w:val="65"/>
        </w:numPr>
        <w:tabs>
          <w:tab w:val="left" w:pos="724"/>
        </w:tabs>
        <w:spacing w:before="1" w:line="244" w:lineRule="auto"/>
        <w:ind w:right="154" w:firstLine="226"/>
        <w:rPr>
          <w:sz w:val="20"/>
        </w:rPr>
      </w:pPr>
      <w:r>
        <w:rPr>
          <w:color w:val="231F20"/>
          <w:sz w:val="20"/>
        </w:rPr>
        <w:t>подбирать иллюстративный материал (рисунки, фото, плакаты) к тексту выступления.</w:t>
      </w:r>
    </w:p>
    <w:p w:rsidR="00DC388F" w:rsidRDefault="00DC388F">
      <w:pPr>
        <w:pStyle w:val="a3"/>
        <w:spacing w:before="9"/>
        <w:ind w:left="0" w:right="0" w:firstLine="0"/>
        <w:jc w:val="left"/>
      </w:pPr>
    </w:p>
    <w:p w:rsidR="00DC388F" w:rsidRDefault="004B1DF8">
      <w:pPr>
        <w:pStyle w:val="a3"/>
        <w:spacing w:line="247" w:lineRule="auto"/>
      </w:pPr>
      <w:r>
        <w:rPr>
          <w:color w:val="231F20"/>
          <w:w w:val="95"/>
        </w:rPr>
        <w:t xml:space="preserve">К концу обучения в начальной школе у обучающегося форми­ </w:t>
      </w:r>
      <w:r>
        <w:rPr>
          <w:color w:val="231F20"/>
        </w:rPr>
        <w:t xml:space="preserve">руются </w:t>
      </w:r>
      <w:r>
        <w:rPr>
          <w:rFonts w:ascii="Book Antiqua" w:hAnsi="Book Antiqua"/>
          <w:b/>
          <w:color w:val="231F20"/>
        </w:rPr>
        <w:t xml:space="preserve">регулятивные </w:t>
      </w:r>
      <w:r>
        <w:rPr>
          <w:color w:val="231F20"/>
        </w:rPr>
        <w:t>универсальные учебные действия.</w:t>
      </w:r>
    </w:p>
    <w:p w:rsidR="00DC388F" w:rsidRDefault="00DC388F">
      <w:pPr>
        <w:spacing w:line="247" w:lineRule="auto"/>
        <w:sectPr w:rsidR="00DC388F">
          <w:pgSz w:w="7830" w:h="12020"/>
          <w:pgMar w:top="620" w:right="580" w:bottom="900" w:left="580" w:header="0" w:footer="714" w:gutter="0"/>
          <w:cols w:space="720"/>
        </w:sectPr>
      </w:pPr>
    </w:p>
    <w:p w:rsidR="00DC388F" w:rsidRDefault="004B1DF8">
      <w:pPr>
        <w:spacing w:before="68"/>
        <w:ind w:left="383"/>
        <w:rPr>
          <w:sz w:val="20"/>
        </w:rPr>
      </w:pPr>
      <w:r>
        <w:rPr>
          <w:rFonts w:ascii="Times New Roman" w:hAnsi="Times New Roman"/>
          <w:i/>
          <w:color w:val="231F20"/>
          <w:spacing w:val="-2"/>
          <w:w w:val="120"/>
          <w:sz w:val="20"/>
        </w:rPr>
        <w:t>Самоорганизация</w:t>
      </w:r>
      <w:r>
        <w:rPr>
          <w:color w:val="231F20"/>
          <w:spacing w:val="-2"/>
          <w:w w:val="120"/>
          <w:sz w:val="20"/>
        </w:rPr>
        <w:t>:</w:t>
      </w:r>
    </w:p>
    <w:p w:rsidR="00DC388F" w:rsidRDefault="004B1DF8" w:rsidP="00B626D9">
      <w:pPr>
        <w:pStyle w:val="a6"/>
        <w:numPr>
          <w:ilvl w:val="0"/>
          <w:numId w:val="65"/>
        </w:numPr>
        <w:tabs>
          <w:tab w:val="left" w:pos="724"/>
        </w:tabs>
        <w:spacing w:before="11" w:line="252" w:lineRule="auto"/>
        <w:ind w:firstLine="226"/>
        <w:rPr>
          <w:sz w:val="20"/>
        </w:rPr>
      </w:pPr>
      <w:r>
        <w:rPr>
          <w:color w:val="231F20"/>
          <w:w w:val="95"/>
          <w:sz w:val="20"/>
        </w:rPr>
        <w:t xml:space="preserve">планировать действия по решению учебной задачи для по­ </w:t>
      </w:r>
      <w:r>
        <w:rPr>
          <w:color w:val="231F20"/>
          <w:sz w:val="20"/>
        </w:rPr>
        <w:t>лучения</w:t>
      </w:r>
      <w:r>
        <w:rPr>
          <w:color w:val="231F20"/>
          <w:spacing w:val="-9"/>
          <w:sz w:val="20"/>
        </w:rPr>
        <w:t xml:space="preserve"> </w:t>
      </w:r>
      <w:r>
        <w:rPr>
          <w:color w:val="231F20"/>
          <w:sz w:val="20"/>
        </w:rPr>
        <w:t>результата;</w:t>
      </w:r>
    </w:p>
    <w:p w:rsidR="00DC388F" w:rsidRDefault="004B1DF8" w:rsidP="00B626D9">
      <w:pPr>
        <w:pStyle w:val="a6"/>
        <w:numPr>
          <w:ilvl w:val="0"/>
          <w:numId w:val="65"/>
        </w:numPr>
        <w:tabs>
          <w:tab w:val="left" w:pos="724"/>
        </w:tabs>
        <w:spacing w:line="233" w:lineRule="exact"/>
        <w:ind w:left="723" w:right="0"/>
        <w:rPr>
          <w:sz w:val="20"/>
        </w:rPr>
      </w:pPr>
      <w:r>
        <w:rPr>
          <w:color w:val="231F20"/>
          <w:w w:val="95"/>
          <w:sz w:val="20"/>
        </w:rPr>
        <w:t>выстраивать</w:t>
      </w:r>
      <w:r>
        <w:rPr>
          <w:color w:val="231F20"/>
          <w:spacing w:val="15"/>
          <w:sz w:val="20"/>
        </w:rPr>
        <w:t xml:space="preserve"> </w:t>
      </w:r>
      <w:r>
        <w:rPr>
          <w:color w:val="231F20"/>
          <w:w w:val="95"/>
          <w:sz w:val="20"/>
        </w:rPr>
        <w:t>последовательность</w:t>
      </w:r>
      <w:r>
        <w:rPr>
          <w:color w:val="231F20"/>
          <w:spacing w:val="15"/>
          <w:sz w:val="20"/>
        </w:rPr>
        <w:t xml:space="preserve"> </w:t>
      </w:r>
      <w:r>
        <w:rPr>
          <w:color w:val="231F20"/>
          <w:w w:val="95"/>
          <w:sz w:val="20"/>
        </w:rPr>
        <w:t>выбранных</w:t>
      </w:r>
      <w:r>
        <w:rPr>
          <w:color w:val="231F20"/>
          <w:spacing w:val="16"/>
          <w:sz w:val="20"/>
        </w:rPr>
        <w:t xml:space="preserve"> </w:t>
      </w:r>
      <w:r>
        <w:rPr>
          <w:color w:val="231F20"/>
          <w:spacing w:val="-2"/>
          <w:w w:val="95"/>
          <w:sz w:val="20"/>
        </w:rPr>
        <w:t>действий.</w:t>
      </w:r>
    </w:p>
    <w:p w:rsidR="00DC388F" w:rsidRDefault="004B1DF8">
      <w:pPr>
        <w:spacing w:before="12"/>
        <w:ind w:left="383"/>
        <w:rPr>
          <w:sz w:val="20"/>
        </w:rPr>
      </w:pPr>
      <w:r>
        <w:rPr>
          <w:rFonts w:ascii="Times New Roman" w:hAnsi="Times New Roman"/>
          <w:i/>
          <w:color w:val="231F20"/>
          <w:spacing w:val="-2"/>
          <w:w w:val="115"/>
          <w:sz w:val="20"/>
        </w:rPr>
        <w:t>Самоконтроль</w:t>
      </w:r>
      <w:r>
        <w:rPr>
          <w:color w:val="231F20"/>
          <w:spacing w:val="-2"/>
          <w:w w:val="115"/>
          <w:sz w:val="20"/>
        </w:rPr>
        <w:t>:</w:t>
      </w:r>
    </w:p>
    <w:p w:rsidR="00DC388F" w:rsidRDefault="004B1DF8" w:rsidP="00B626D9">
      <w:pPr>
        <w:pStyle w:val="a6"/>
        <w:numPr>
          <w:ilvl w:val="0"/>
          <w:numId w:val="65"/>
        </w:numPr>
        <w:tabs>
          <w:tab w:val="left" w:pos="724"/>
        </w:tabs>
        <w:spacing w:before="11" w:line="252" w:lineRule="auto"/>
        <w:ind w:firstLine="226"/>
        <w:rPr>
          <w:sz w:val="20"/>
        </w:rPr>
      </w:pPr>
      <w:r>
        <w:rPr>
          <w:color w:val="231F20"/>
          <w:sz w:val="20"/>
        </w:rPr>
        <w:t>устанавливать</w:t>
      </w:r>
      <w:r>
        <w:rPr>
          <w:color w:val="231F20"/>
          <w:spacing w:val="-16"/>
          <w:sz w:val="20"/>
        </w:rPr>
        <w:t xml:space="preserve"> </w:t>
      </w:r>
      <w:r>
        <w:rPr>
          <w:color w:val="231F20"/>
          <w:sz w:val="20"/>
        </w:rPr>
        <w:t>причины</w:t>
      </w:r>
      <w:r>
        <w:rPr>
          <w:color w:val="231F20"/>
          <w:spacing w:val="-16"/>
          <w:sz w:val="20"/>
        </w:rPr>
        <w:t xml:space="preserve"> </w:t>
      </w:r>
      <w:r>
        <w:rPr>
          <w:color w:val="231F20"/>
          <w:sz w:val="20"/>
        </w:rPr>
        <w:t>успеха/неудач</w:t>
      </w:r>
      <w:r>
        <w:rPr>
          <w:color w:val="231F20"/>
          <w:spacing w:val="-16"/>
          <w:sz w:val="20"/>
        </w:rPr>
        <w:t xml:space="preserve"> </w:t>
      </w:r>
      <w:r>
        <w:rPr>
          <w:color w:val="231F20"/>
          <w:sz w:val="20"/>
        </w:rPr>
        <w:t>учебной</w:t>
      </w:r>
      <w:r>
        <w:rPr>
          <w:color w:val="231F20"/>
          <w:spacing w:val="-16"/>
          <w:sz w:val="20"/>
        </w:rPr>
        <w:t xml:space="preserve"> </w:t>
      </w:r>
      <w:r>
        <w:rPr>
          <w:color w:val="231F20"/>
          <w:sz w:val="20"/>
        </w:rPr>
        <w:t xml:space="preserve">деятель­ </w:t>
      </w:r>
      <w:r>
        <w:rPr>
          <w:color w:val="231F20"/>
          <w:spacing w:val="-2"/>
          <w:sz w:val="20"/>
        </w:rPr>
        <w:t>ности;</w:t>
      </w:r>
    </w:p>
    <w:p w:rsidR="00DC388F" w:rsidRDefault="004B1DF8" w:rsidP="00B626D9">
      <w:pPr>
        <w:pStyle w:val="a6"/>
        <w:numPr>
          <w:ilvl w:val="0"/>
          <w:numId w:val="65"/>
        </w:numPr>
        <w:tabs>
          <w:tab w:val="left" w:pos="724"/>
        </w:tabs>
        <w:spacing w:line="252" w:lineRule="auto"/>
        <w:ind w:firstLine="226"/>
        <w:rPr>
          <w:sz w:val="20"/>
        </w:rPr>
      </w:pPr>
      <w:r>
        <w:rPr>
          <w:color w:val="231F20"/>
          <w:sz w:val="20"/>
        </w:rPr>
        <w:t>корректировать</w:t>
      </w:r>
      <w:r>
        <w:rPr>
          <w:color w:val="231F20"/>
          <w:spacing w:val="-15"/>
          <w:sz w:val="20"/>
        </w:rPr>
        <w:t xml:space="preserve"> </w:t>
      </w:r>
      <w:r>
        <w:rPr>
          <w:color w:val="231F20"/>
          <w:sz w:val="20"/>
        </w:rPr>
        <w:t>свои</w:t>
      </w:r>
      <w:r>
        <w:rPr>
          <w:color w:val="231F20"/>
          <w:spacing w:val="-15"/>
          <w:sz w:val="20"/>
        </w:rPr>
        <w:t xml:space="preserve"> </w:t>
      </w:r>
      <w:r>
        <w:rPr>
          <w:color w:val="231F20"/>
          <w:sz w:val="20"/>
        </w:rPr>
        <w:t>учебные</w:t>
      </w:r>
      <w:r>
        <w:rPr>
          <w:color w:val="231F20"/>
          <w:spacing w:val="-15"/>
          <w:sz w:val="20"/>
        </w:rPr>
        <w:t xml:space="preserve"> </w:t>
      </w:r>
      <w:r>
        <w:rPr>
          <w:color w:val="231F20"/>
          <w:sz w:val="20"/>
        </w:rPr>
        <w:t>действия</w:t>
      </w:r>
      <w:r>
        <w:rPr>
          <w:color w:val="231F20"/>
          <w:spacing w:val="-15"/>
          <w:sz w:val="20"/>
        </w:rPr>
        <w:t xml:space="preserve"> </w:t>
      </w:r>
      <w:r>
        <w:rPr>
          <w:color w:val="231F20"/>
          <w:sz w:val="20"/>
        </w:rPr>
        <w:t>для</w:t>
      </w:r>
      <w:r>
        <w:rPr>
          <w:color w:val="231F20"/>
          <w:spacing w:val="-15"/>
          <w:sz w:val="20"/>
        </w:rPr>
        <w:t xml:space="preserve"> </w:t>
      </w:r>
      <w:r>
        <w:rPr>
          <w:color w:val="231F20"/>
          <w:sz w:val="20"/>
        </w:rPr>
        <w:t>преодоления речевых и орфографических ошибок;</w:t>
      </w:r>
    </w:p>
    <w:p w:rsidR="00DC388F" w:rsidRDefault="004B1DF8" w:rsidP="00B626D9">
      <w:pPr>
        <w:pStyle w:val="a6"/>
        <w:numPr>
          <w:ilvl w:val="0"/>
          <w:numId w:val="65"/>
        </w:numPr>
        <w:tabs>
          <w:tab w:val="left" w:pos="724"/>
        </w:tabs>
        <w:spacing w:line="252" w:lineRule="auto"/>
        <w:ind w:right="154" w:firstLine="226"/>
        <w:rPr>
          <w:sz w:val="20"/>
        </w:rPr>
      </w:pPr>
      <w:r>
        <w:rPr>
          <w:color w:val="231F20"/>
          <w:sz w:val="20"/>
        </w:rPr>
        <w:t>соотносить</w:t>
      </w:r>
      <w:r>
        <w:rPr>
          <w:color w:val="231F20"/>
          <w:spacing w:val="-6"/>
          <w:sz w:val="20"/>
        </w:rPr>
        <w:t xml:space="preserve"> </w:t>
      </w:r>
      <w:r>
        <w:rPr>
          <w:color w:val="231F20"/>
          <w:sz w:val="20"/>
        </w:rPr>
        <w:t>результат</w:t>
      </w:r>
      <w:r>
        <w:rPr>
          <w:color w:val="231F20"/>
          <w:spacing w:val="-6"/>
          <w:sz w:val="20"/>
        </w:rPr>
        <w:t xml:space="preserve"> </w:t>
      </w:r>
      <w:r>
        <w:rPr>
          <w:color w:val="231F20"/>
          <w:sz w:val="20"/>
        </w:rPr>
        <w:t>деятельности</w:t>
      </w:r>
      <w:r>
        <w:rPr>
          <w:color w:val="231F20"/>
          <w:spacing w:val="-6"/>
          <w:sz w:val="20"/>
        </w:rPr>
        <w:t xml:space="preserve"> </w:t>
      </w:r>
      <w:r>
        <w:rPr>
          <w:color w:val="231F20"/>
          <w:sz w:val="20"/>
        </w:rPr>
        <w:t>с</w:t>
      </w:r>
      <w:r>
        <w:rPr>
          <w:color w:val="231F20"/>
          <w:spacing w:val="-6"/>
          <w:sz w:val="20"/>
        </w:rPr>
        <w:t xml:space="preserve"> </w:t>
      </w:r>
      <w:r>
        <w:rPr>
          <w:color w:val="231F20"/>
          <w:sz w:val="20"/>
        </w:rPr>
        <w:t>поставленной</w:t>
      </w:r>
      <w:r>
        <w:rPr>
          <w:color w:val="231F20"/>
          <w:spacing w:val="-6"/>
          <w:sz w:val="20"/>
        </w:rPr>
        <w:t xml:space="preserve"> </w:t>
      </w:r>
      <w:r>
        <w:rPr>
          <w:color w:val="231F20"/>
          <w:sz w:val="20"/>
        </w:rPr>
        <w:t>учеб­ ной задачей по выделению, характеристике, использованию языковых</w:t>
      </w:r>
      <w:r>
        <w:rPr>
          <w:color w:val="231F20"/>
          <w:spacing w:val="-9"/>
          <w:sz w:val="20"/>
        </w:rPr>
        <w:t xml:space="preserve"> </w:t>
      </w:r>
      <w:r>
        <w:rPr>
          <w:color w:val="231F20"/>
          <w:sz w:val="20"/>
        </w:rPr>
        <w:t>единиц;</w:t>
      </w:r>
    </w:p>
    <w:p w:rsidR="00DC388F" w:rsidRDefault="004B1DF8" w:rsidP="00B626D9">
      <w:pPr>
        <w:pStyle w:val="a6"/>
        <w:numPr>
          <w:ilvl w:val="0"/>
          <w:numId w:val="65"/>
        </w:numPr>
        <w:tabs>
          <w:tab w:val="left" w:pos="724"/>
        </w:tabs>
        <w:spacing w:line="252" w:lineRule="auto"/>
        <w:ind w:right="154" w:firstLine="226"/>
        <w:rPr>
          <w:sz w:val="20"/>
        </w:rPr>
      </w:pPr>
      <w:r>
        <w:rPr>
          <w:color w:val="231F20"/>
          <w:sz w:val="20"/>
        </w:rPr>
        <w:t xml:space="preserve">находить ошибку, допущенную при работе с языковым материалом, находить орфографическую и пунктуационную </w:t>
      </w:r>
      <w:r>
        <w:rPr>
          <w:color w:val="231F20"/>
          <w:spacing w:val="-2"/>
          <w:sz w:val="20"/>
        </w:rPr>
        <w:t>ошибку;</w:t>
      </w:r>
    </w:p>
    <w:p w:rsidR="00DC388F" w:rsidRDefault="004B1DF8" w:rsidP="00B626D9">
      <w:pPr>
        <w:pStyle w:val="a6"/>
        <w:numPr>
          <w:ilvl w:val="0"/>
          <w:numId w:val="65"/>
        </w:numPr>
        <w:tabs>
          <w:tab w:val="left" w:pos="724"/>
        </w:tabs>
        <w:spacing w:line="252" w:lineRule="auto"/>
        <w:ind w:firstLine="226"/>
        <w:rPr>
          <w:sz w:val="20"/>
        </w:rPr>
      </w:pPr>
      <w:r>
        <w:rPr>
          <w:color w:val="231F20"/>
          <w:sz w:val="20"/>
        </w:rPr>
        <w:t>сравнивать результаты своей деятельности и деятельно­ сти</w:t>
      </w:r>
      <w:r>
        <w:rPr>
          <w:color w:val="231F20"/>
          <w:spacing w:val="-2"/>
          <w:sz w:val="20"/>
        </w:rPr>
        <w:t xml:space="preserve"> </w:t>
      </w:r>
      <w:r>
        <w:rPr>
          <w:color w:val="231F20"/>
          <w:sz w:val="20"/>
        </w:rPr>
        <w:t>одноклассников,</w:t>
      </w:r>
      <w:r>
        <w:rPr>
          <w:color w:val="231F20"/>
          <w:spacing w:val="-2"/>
          <w:sz w:val="20"/>
        </w:rPr>
        <w:t xml:space="preserve"> </w:t>
      </w:r>
      <w:r>
        <w:rPr>
          <w:color w:val="231F20"/>
          <w:sz w:val="20"/>
        </w:rPr>
        <w:t>объективно</w:t>
      </w:r>
      <w:r>
        <w:rPr>
          <w:color w:val="231F20"/>
          <w:spacing w:val="-2"/>
          <w:sz w:val="20"/>
        </w:rPr>
        <w:t xml:space="preserve"> </w:t>
      </w:r>
      <w:r>
        <w:rPr>
          <w:color w:val="231F20"/>
          <w:sz w:val="20"/>
        </w:rPr>
        <w:t>оценивать</w:t>
      </w:r>
      <w:r>
        <w:rPr>
          <w:color w:val="231F20"/>
          <w:spacing w:val="-2"/>
          <w:sz w:val="20"/>
        </w:rPr>
        <w:t xml:space="preserve"> </w:t>
      </w:r>
      <w:r>
        <w:rPr>
          <w:color w:val="231F20"/>
          <w:sz w:val="20"/>
        </w:rPr>
        <w:t>их</w:t>
      </w:r>
      <w:r>
        <w:rPr>
          <w:color w:val="231F20"/>
          <w:spacing w:val="-2"/>
          <w:sz w:val="20"/>
        </w:rPr>
        <w:t xml:space="preserve"> </w:t>
      </w:r>
      <w:r>
        <w:rPr>
          <w:color w:val="231F20"/>
          <w:sz w:val="20"/>
        </w:rPr>
        <w:t>по</w:t>
      </w:r>
      <w:r>
        <w:rPr>
          <w:color w:val="231F20"/>
          <w:spacing w:val="-1"/>
          <w:sz w:val="20"/>
        </w:rPr>
        <w:t xml:space="preserve"> </w:t>
      </w:r>
      <w:r>
        <w:rPr>
          <w:color w:val="231F20"/>
          <w:sz w:val="20"/>
        </w:rPr>
        <w:t>предложен­ ным</w:t>
      </w:r>
      <w:r>
        <w:rPr>
          <w:color w:val="231F20"/>
          <w:spacing w:val="-9"/>
          <w:sz w:val="20"/>
        </w:rPr>
        <w:t xml:space="preserve"> </w:t>
      </w:r>
      <w:r>
        <w:rPr>
          <w:color w:val="231F20"/>
          <w:sz w:val="20"/>
        </w:rPr>
        <w:t>критериям.</w:t>
      </w:r>
    </w:p>
    <w:p w:rsidR="00DC388F" w:rsidRDefault="00DC388F">
      <w:pPr>
        <w:pStyle w:val="a3"/>
        <w:spacing w:before="2"/>
        <w:ind w:left="0" w:right="0" w:firstLine="0"/>
        <w:jc w:val="left"/>
      </w:pPr>
    </w:p>
    <w:p w:rsidR="00DC388F" w:rsidRDefault="004B1DF8">
      <w:pPr>
        <w:pStyle w:val="5"/>
        <w:jc w:val="both"/>
      </w:pPr>
      <w:r>
        <w:rPr>
          <w:color w:val="231F20"/>
        </w:rPr>
        <w:t>Совместная</w:t>
      </w:r>
      <w:r>
        <w:rPr>
          <w:color w:val="231F20"/>
          <w:spacing w:val="21"/>
        </w:rPr>
        <w:t xml:space="preserve"> </w:t>
      </w:r>
      <w:r>
        <w:rPr>
          <w:color w:val="231F20"/>
          <w:spacing w:val="-2"/>
        </w:rPr>
        <w:t>деятельность:</w:t>
      </w:r>
    </w:p>
    <w:p w:rsidR="00DC388F" w:rsidRDefault="004B1DF8" w:rsidP="00B626D9">
      <w:pPr>
        <w:pStyle w:val="a6"/>
        <w:numPr>
          <w:ilvl w:val="0"/>
          <w:numId w:val="65"/>
        </w:numPr>
        <w:tabs>
          <w:tab w:val="left" w:pos="724"/>
        </w:tabs>
        <w:spacing w:before="4" w:line="252" w:lineRule="auto"/>
        <w:ind w:firstLine="226"/>
        <w:rPr>
          <w:sz w:val="20"/>
        </w:rPr>
      </w:pPr>
      <w:r>
        <w:rPr>
          <w:color w:val="231F20"/>
          <w:sz w:val="20"/>
        </w:rPr>
        <w:t>формулировать</w:t>
      </w:r>
      <w:r>
        <w:rPr>
          <w:color w:val="231F20"/>
          <w:spacing w:val="-16"/>
          <w:sz w:val="20"/>
        </w:rPr>
        <w:t xml:space="preserve"> </w:t>
      </w:r>
      <w:r>
        <w:rPr>
          <w:color w:val="231F20"/>
          <w:sz w:val="20"/>
        </w:rPr>
        <w:t>краткосрочные</w:t>
      </w:r>
      <w:r>
        <w:rPr>
          <w:color w:val="231F20"/>
          <w:spacing w:val="-16"/>
          <w:sz w:val="20"/>
        </w:rPr>
        <w:t xml:space="preserve"> </w:t>
      </w:r>
      <w:r>
        <w:rPr>
          <w:color w:val="231F20"/>
          <w:sz w:val="20"/>
        </w:rPr>
        <w:t>и</w:t>
      </w:r>
      <w:r>
        <w:rPr>
          <w:color w:val="231F20"/>
          <w:spacing w:val="-16"/>
          <w:sz w:val="20"/>
        </w:rPr>
        <w:t xml:space="preserve"> </w:t>
      </w:r>
      <w:r>
        <w:rPr>
          <w:color w:val="231F20"/>
          <w:sz w:val="20"/>
        </w:rPr>
        <w:t>долгосрочные</w:t>
      </w:r>
      <w:r>
        <w:rPr>
          <w:color w:val="231F20"/>
          <w:spacing w:val="-16"/>
          <w:sz w:val="20"/>
        </w:rPr>
        <w:t xml:space="preserve"> </w:t>
      </w:r>
      <w:r>
        <w:rPr>
          <w:color w:val="231F20"/>
          <w:sz w:val="20"/>
        </w:rPr>
        <w:t>цели</w:t>
      </w:r>
      <w:r>
        <w:rPr>
          <w:color w:val="231F20"/>
          <w:spacing w:val="-16"/>
          <w:sz w:val="20"/>
        </w:rPr>
        <w:t xml:space="preserve"> </w:t>
      </w:r>
      <w:r>
        <w:rPr>
          <w:color w:val="231F20"/>
          <w:sz w:val="20"/>
        </w:rPr>
        <w:t xml:space="preserve">(ин­ дивидуальные с учётом участия в коллективных задачах) в </w:t>
      </w:r>
      <w:r>
        <w:rPr>
          <w:color w:val="231F20"/>
          <w:w w:val="95"/>
          <w:sz w:val="20"/>
        </w:rPr>
        <w:t xml:space="preserve">стандартной (типовой) ситуации на основе предложенного учи­ </w:t>
      </w:r>
      <w:r>
        <w:rPr>
          <w:color w:val="231F20"/>
          <w:sz w:val="20"/>
        </w:rPr>
        <w:t>телем</w:t>
      </w:r>
      <w:r>
        <w:rPr>
          <w:color w:val="231F20"/>
          <w:spacing w:val="-16"/>
          <w:sz w:val="20"/>
        </w:rPr>
        <w:t xml:space="preserve"> </w:t>
      </w:r>
      <w:r>
        <w:rPr>
          <w:color w:val="231F20"/>
          <w:sz w:val="20"/>
        </w:rPr>
        <w:t>формата</w:t>
      </w:r>
      <w:r>
        <w:rPr>
          <w:color w:val="231F20"/>
          <w:spacing w:val="-16"/>
          <w:sz w:val="20"/>
        </w:rPr>
        <w:t xml:space="preserve"> </w:t>
      </w:r>
      <w:r>
        <w:rPr>
          <w:color w:val="231F20"/>
          <w:sz w:val="20"/>
        </w:rPr>
        <w:t>планирования,</w:t>
      </w:r>
      <w:r>
        <w:rPr>
          <w:color w:val="231F20"/>
          <w:spacing w:val="-16"/>
          <w:sz w:val="20"/>
        </w:rPr>
        <w:t xml:space="preserve"> </w:t>
      </w:r>
      <w:r>
        <w:rPr>
          <w:color w:val="231F20"/>
          <w:sz w:val="20"/>
        </w:rPr>
        <w:t>распределения</w:t>
      </w:r>
      <w:r>
        <w:rPr>
          <w:color w:val="231F20"/>
          <w:spacing w:val="-16"/>
          <w:sz w:val="20"/>
        </w:rPr>
        <w:t xml:space="preserve"> </w:t>
      </w:r>
      <w:r>
        <w:rPr>
          <w:color w:val="231F20"/>
          <w:sz w:val="20"/>
        </w:rPr>
        <w:t>промежуточных шагов и сроков;</w:t>
      </w:r>
    </w:p>
    <w:p w:rsidR="00DC388F" w:rsidRDefault="004B1DF8" w:rsidP="00B626D9">
      <w:pPr>
        <w:pStyle w:val="a6"/>
        <w:numPr>
          <w:ilvl w:val="0"/>
          <w:numId w:val="65"/>
        </w:numPr>
        <w:tabs>
          <w:tab w:val="left" w:pos="724"/>
        </w:tabs>
        <w:spacing w:line="252" w:lineRule="auto"/>
        <w:ind w:right="154" w:firstLine="226"/>
        <w:rPr>
          <w:sz w:val="20"/>
        </w:rPr>
      </w:pPr>
      <w:r>
        <w:rPr>
          <w:color w:val="231F20"/>
          <w:sz w:val="20"/>
        </w:rPr>
        <w:t xml:space="preserve">принимать цель совместной деятельности, коллективно </w:t>
      </w:r>
      <w:r>
        <w:rPr>
          <w:color w:val="231F20"/>
          <w:w w:val="95"/>
          <w:sz w:val="20"/>
        </w:rPr>
        <w:t xml:space="preserve">строить действия по её достижению: распределять роли, догова­ </w:t>
      </w:r>
      <w:r>
        <w:rPr>
          <w:color w:val="231F20"/>
          <w:sz w:val="20"/>
        </w:rPr>
        <w:t>риваться,</w:t>
      </w:r>
      <w:r>
        <w:rPr>
          <w:color w:val="231F20"/>
          <w:spacing w:val="-12"/>
          <w:sz w:val="20"/>
        </w:rPr>
        <w:t xml:space="preserve"> </w:t>
      </w:r>
      <w:r>
        <w:rPr>
          <w:color w:val="231F20"/>
          <w:sz w:val="20"/>
        </w:rPr>
        <w:t>обсуждать</w:t>
      </w:r>
      <w:r>
        <w:rPr>
          <w:color w:val="231F20"/>
          <w:spacing w:val="-12"/>
          <w:sz w:val="20"/>
        </w:rPr>
        <w:t xml:space="preserve"> </w:t>
      </w:r>
      <w:r>
        <w:rPr>
          <w:color w:val="231F20"/>
          <w:sz w:val="20"/>
        </w:rPr>
        <w:t>процесс</w:t>
      </w:r>
      <w:r>
        <w:rPr>
          <w:color w:val="231F20"/>
          <w:spacing w:val="-12"/>
          <w:sz w:val="20"/>
        </w:rPr>
        <w:t xml:space="preserve"> </w:t>
      </w:r>
      <w:r>
        <w:rPr>
          <w:color w:val="231F20"/>
          <w:sz w:val="20"/>
        </w:rPr>
        <w:t>и</w:t>
      </w:r>
      <w:r>
        <w:rPr>
          <w:color w:val="231F20"/>
          <w:spacing w:val="-12"/>
          <w:sz w:val="20"/>
        </w:rPr>
        <w:t xml:space="preserve"> </w:t>
      </w:r>
      <w:r>
        <w:rPr>
          <w:color w:val="231F20"/>
          <w:sz w:val="20"/>
        </w:rPr>
        <w:t>результат</w:t>
      </w:r>
      <w:r>
        <w:rPr>
          <w:color w:val="231F20"/>
          <w:spacing w:val="-12"/>
          <w:sz w:val="20"/>
        </w:rPr>
        <w:t xml:space="preserve"> </w:t>
      </w:r>
      <w:r>
        <w:rPr>
          <w:color w:val="231F20"/>
          <w:sz w:val="20"/>
        </w:rPr>
        <w:t>совместной</w:t>
      </w:r>
      <w:r>
        <w:rPr>
          <w:color w:val="231F20"/>
          <w:spacing w:val="-12"/>
          <w:sz w:val="20"/>
        </w:rPr>
        <w:t xml:space="preserve"> </w:t>
      </w:r>
      <w:r>
        <w:rPr>
          <w:color w:val="231F20"/>
          <w:sz w:val="20"/>
        </w:rPr>
        <w:t>работы;</w:t>
      </w:r>
    </w:p>
    <w:p w:rsidR="00DC388F" w:rsidRDefault="004B1DF8" w:rsidP="00B626D9">
      <w:pPr>
        <w:pStyle w:val="a6"/>
        <w:numPr>
          <w:ilvl w:val="0"/>
          <w:numId w:val="65"/>
        </w:numPr>
        <w:tabs>
          <w:tab w:val="left" w:pos="724"/>
        </w:tabs>
        <w:spacing w:line="252" w:lineRule="auto"/>
        <w:ind w:firstLine="226"/>
        <w:rPr>
          <w:sz w:val="20"/>
        </w:rPr>
      </w:pPr>
      <w:r>
        <w:rPr>
          <w:color w:val="231F20"/>
          <w:spacing w:val="-2"/>
          <w:sz w:val="20"/>
        </w:rPr>
        <w:t xml:space="preserve">проявлять готовность руководить, выполнять поручения, </w:t>
      </w:r>
      <w:r>
        <w:rPr>
          <w:color w:val="231F20"/>
          <w:sz w:val="20"/>
        </w:rPr>
        <w:t>подчиняться, самостоятельно разрешать конфликты;</w:t>
      </w:r>
    </w:p>
    <w:p w:rsidR="00DC388F" w:rsidRDefault="004B1DF8" w:rsidP="00B626D9">
      <w:pPr>
        <w:pStyle w:val="a6"/>
        <w:numPr>
          <w:ilvl w:val="0"/>
          <w:numId w:val="65"/>
        </w:numPr>
        <w:tabs>
          <w:tab w:val="left" w:pos="724"/>
        </w:tabs>
        <w:spacing w:line="233" w:lineRule="exact"/>
        <w:ind w:left="723" w:right="0"/>
        <w:rPr>
          <w:sz w:val="20"/>
        </w:rPr>
      </w:pPr>
      <w:r>
        <w:rPr>
          <w:color w:val="231F20"/>
          <w:w w:val="95"/>
          <w:sz w:val="20"/>
        </w:rPr>
        <w:t>ответственно</w:t>
      </w:r>
      <w:r>
        <w:rPr>
          <w:color w:val="231F20"/>
          <w:spacing w:val="-2"/>
          <w:sz w:val="20"/>
        </w:rPr>
        <w:t xml:space="preserve"> </w:t>
      </w:r>
      <w:r>
        <w:rPr>
          <w:color w:val="231F20"/>
          <w:w w:val="95"/>
          <w:sz w:val="20"/>
        </w:rPr>
        <w:t>выполнять</w:t>
      </w:r>
      <w:r>
        <w:rPr>
          <w:color w:val="231F20"/>
          <w:spacing w:val="-1"/>
          <w:sz w:val="20"/>
        </w:rPr>
        <w:t xml:space="preserve"> </w:t>
      </w:r>
      <w:r>
        <w:rPr>
          <w:color w:val="231F20"/>
          <w:w w:val="95"/>
          <w:sz w:val="20"/>
        </w:rPr>
        <w:t>свою</w:t>
      </w:r>
      <w:r>
        <w:rPr>
          <w:color w:val="231F20"/>
          <w:spacing w:val="-2"/>
          <w:sz w:val="20"/>
        </w:rPr>
        <w:t xml:space="preserve"> </w:t>
      </w:r>
      <w:r>
        <w:rPr>
          <w:color w:val="231F20"/>
          <w:w w:val="95"/>
          <w:sz w:val="20"/>
        </w:rPr>
        <w:t>часть</w:t>
      </w:r>
      <w:r>
        <w:rPr>
          <w:color w:val="231F20"/>
          <w:spacing w:val="-1"/>
          <w:sz w:val="20"/>
        </w:rPr>
        <w:t xml:space="preserve"> </w:t>
      </w:r>
      <w:r>
        <w:rPr>
          <w:color w:val="231F20"/>
          <w:spacing w:val="-2"/>
          <w:w w:val="95"/>
          <w:sz w:val="20"/>
        </w:rPr>
        <w:t>работы;</w:t>
      </w:r>
    </w:p>
    <w:p w:rsidR="00DC388F" w:rsidRDefault="004B1DF8" w:rsidP="00B626D9">
      <w:pPr>
        <w:pStyle w:val="a6"/>
        <w:numPr>
          <w:ilvl w:val="0"/>
          <w:numId w:val="65"/>
        </w:numPr>
        <w:tabs>
          <w:tab w:val="left" w:pos="724"/>
        </w:tabs>
        <w:spacing w:before="6"/>
        <w:ind w:left="723" w:right="0"/>
        <w:rPr>
          <w:sz w:val="20"/>
        </w:rPr>
      </w:pPr>
      <w:r>
        <w:rPr>
          <w:color w:val="231F20"/>
          <w:w w:val="95"/>
          <w:sz w:val="20"/>
        </w:rPr>
        <w:t>оценивать</w:t>
      </w:r>
      <w:r>
        <w:rPr>
          <w:color w:val="231F20"/>
          <w:spacing w:val="-1"/>
          <w:w w:val="95"/>
          <w:sz w:val="20"/>
        </w:rPr>
        <w:t xml:space="preserve"> </w:t>
      </w:r>
      <w:r>
        <w:rPr>
          <w:color w:val="231F20"/>
          <w:w w:val="95"/>
          <w:sz w:val="20"/>
        </w:rPr>
        <w:t>свой</w:t>
      </w:r>
      <w:r>
        <w:rPr>
          <w:color w:val="231F20"/>
          <w:spacing w:val="-1"/>
          <w:w w:val="95"/>
          <w:sz w:val="20"/>
        </w:rPr>
        <w:t xml:space="preserve"> </w:t>
      </w:r>
      <w:r>
        <w:rPr>
          <w:color w:val="231F20"/>
          <w:w w:val="95"/>
          <w:sz w:val="20"/>
        </w:rPr>
        <w:t>вклад</w:t>
      </w:r>
      <w:r>
        <w:rPr>
          <w:color w:val="231F20"/>
          <w:spacing w:val="-1"/>
          <w:w w:val="95"/>
          <w:sz w:val="20"/>
        </w:rPr>
        <w:t xml:space="preserve"> </w:t>
      </w:r>
      <w:r>
        <w:rPr>
          <w:color w:val="231F20"/>
          <w:w w:val="95"/>
          <w:sz w:val="20"/>
        </w:rPr>
        <w:t>в</w:t>
      </w:r>
      <w:r>
        <w:rPr>
          <w:color w:val="231F20"/>
          <w:spacing w:val="-1"/>
          <w:w w:val="95"/>
          <w:sz w:val="20"/>
        </w:rPr>
        <w:t xml:space="preserve"> </w:t>
      </w:r>
      <w:r>
        <w:rPr>
          <w:color w:val="231F20"/>
          <w:w w:val="95"/>
          <w:sz w:val="20"/>
        </w:rPr>
        <w:t>общий</w:t>
      </w:r>
      <w:r>
        <w:rPr>
          <w:color w:val="231F20"/>
          <w:spacing w:val="-3"/>
          <w:sz w:val="20"/>
        </w:rPr>
        <w:t xml:space="preserve"> </w:t>
      </w:r>
      <w:r>
        <w:rPr>
          <w:color w:val="231F20"/>
          <w:spacing w:val="-2"/>
          <w:w w:val="95"/>
          <w:sz w:val="20"/>
        </w:rPr>
        <w:t>результат;</w:t>
      </w:r>
    </w:p>
    <w:p w:rsidR="00DC388F" w:rsidRDefault="004B1DF8" w:rsidP="00B626D9">
      <w:pPr>
        <w:pStyle w:val="a6"/>
        <w:numPr>
          <w:ilvl w:val="0"/>
          <w:numId w:val="65"/>
        </w:numPr>
        <w:tabs>
          <w:tab w:val="left" w:pos="724"/>
        </w:tabs>
        <w:spacing w:before="11" w:line="252" w:lineRule="auto"/>
        <w:ind w:firstLine="226"/>
        <w:rPr>
          <w:sz w:val="20"/>
        </w:rPr>
      </w:pPr>
      <w:r>
        <w:rPr>
          <w:color w:val="231F20"/>
          <w:sz w:val="20"/>
        </w:rPr>
        <w:t>выполнять совместные проектные задания с опорой на предложенные</w:t>
      </w:r>
      <w:r>
        <w:rPr>
          <w:color w:val="231F20"/>
          <w:spacing w:val="-9"/>
          <w:sz w:val="20"/>
        </w:rPr>
        <w:t xml:space="preserve"> </w:t>
      </w:r>
      <w:r>
        <w:rPr>
          <w:color w:val="231F20"/>
          <w:sz w:val="20"/>
        </w:rPr>
        <w:t>образцы.</w:t>
      </w:r>
    </w:p>
    <w:p w:rsidR="00DC388F" w:rsidRDefault="00DC388F">
      <w:pPr>
        <w:pStyle w:val="a3"/>
        <w:spacing w:before="1"/>
        <w:ind w:left="0" w:right="0" w:firstLine="0"/>
        <w:jc w:val="left"/>
        <w:rPr>
          <w:sz w:val="17"/>
        </w:rPr>
      </w:pPr>
    </w:p>
    <w:p w:rsidR="00DC388F" w:rsidRDefault="004B1DF8">
      <w:pPr>
        <w:pStyle w:val="2"/>
        <w:ind w:left="158"/>
      </w:pPr>
      <w:r>
        <w:rPr>
          <w:color w:val="231F20"/>
          <w:w w:val="95"/>
        </w:rPr>
        <w:t>ПРЕДМЕТНЫЕ</w:t>
      </w:r>
      <w:r>
        <w:rPr>
          <w:color w:val="231F20"/>
          <w:spacing w:val="59"/>
        </w:rPr>
        <w:t xml:space="preserve"> </w:t>
      </w:r>
      <w:r>
        <w:rPr>
          <w:color w:val="231F20"/>
          <w:spacing w:val="-2"/>
        </w:rPr>
        <w:t>РЕЗУЛЬТАТЫ</w:t>
      </w:r>
    </w:p>
    <w:p w:rsidR="00DC388F" w:rsidRDefault="004B1DF8" w:rsidP="00B626D9">
      <w:pPr>
        <w:pStyle w:val="3"/>
        <w:numPr>
          <w:ilvl w:val="0"/>
          <w:numId w:val="64"/>
        </w:numPr>
        <w:tabs>
          <w:tab w:val="left" w:pos="352"/>
        </w:tabs>
        <w:spacing w:before="94"/>
      </w:pPr>
      <w:r>
        <w:rPr>
          <w:color w:val="231F20"/>
          <w:spacing w:val="-2"/>
        </w:rPr>
        <w:t>КЛАСС</w:t>
      </w:r>
    </w:p>
    <w:p w:rsidR="00DC388F" w:rsidRDefault="004B1DF8">
      <w:pPr>
        <w:spacing w:before="68"/>
        <w:ind w:left="383"/>
        <w:rPr>
          <w:sz w:val="20"/>
        </w:rPr>
      </w:pPr>
      <w:r>
        <w:rPr>
          <w:color w:val="231F20"/>
          <w:sz w:val="20"/>
        </w:rPr>
        <w:t>К</w:t>
      </w:r>
      <w:r>
        <w:rPr>
          <w:color w:val="231F20"/>
          <w:spacing w:val="-18"/>
          <w:sz w:val="20"/>
        </w:rPr>
        <w:t xml:space="preserve"> </w:t>
      </w:r>
      <w:r>
        <w:rPr>
          <w:color w:val="231F20"/>
          <w:sz w:val="20"/>
        </w:rPr>
        <w:t>концу</w:t>
      </w:r>
      <w:r>
        <w:rPr>
          <w:color w:val="231F20"/>
          <w:spacing w:val="-16"/>
          <w:sz w:val="20"/>
        </w:rPr>
        <w:t xml:space="preserve"> </w:t>
      </w:r>
      <w:r>
        <w:rPr>
          <w:color w:val="231F20"/>
          <w:sz w:val="20"/>
        </w:rPr>
        <w:t>обучения</w:t>
      </w:r>
      <w:r>
        <w:rPr>
          <w:color w:val="231F20"/>
          <w:spacing w:val="-16"/>
          <w:sz w:val="20"/>
        </w:rPr>
        <w:t xml:space="preserve"> </w:t>
      </w:r>
      <w:r>
        <w:rPr>
          <w:color w:val="231F20"/>
          <w:sz w:val="20"/>
        </w:rPr>
        <w:t>в</w:t>
      </w:r>
      <w:r>
        <w:rPr>
          <w:color w:val="231F20"/>
          <w:spacing w:val="-16"/>
          <w:sz w:val="20"/>
        </w:rPr>
        <w:t xml:space="preserve"> </w:t>
      </w:r>
      <w:r>
        <w:rPr>
          <w:rFonts w:ascii="Book Antiqua" w:hAnsi="Book Antiqua"/>
          <w:b/>
          <w:color w:val="231F20"/>
          <w:sz w:val="20"/>
        </w:rPr>
        <w:t>первом</w:t>
      </w:r>
      <w:r>
        <w:rPr>
          <w:rFonts w:ascii="Book Antiqua" w:hAnsi="Book Antiqua"/>
          <w:b/>
          <w:color w:val="231F20"/>
          <w:spacing w:val="-2"/>
          <w:sz w:val="20"/>
        </w:rPr>
        <w:t xml:space="preserve"> </w:t>
      </w:r>
      <w:r>
        <w:rPr>
          <w:rFonts w:ascii="Book Antiqua" w:hAnsi="Book Antiqua"/>
          <w:b/>
          <w:color w:val="231F20"/>
          <w:sz w:val="20"/>
        </w:rPr>
        <w:t>классе</w:t>
      </w:r>
      <w:r>
        <w:rPr>
          <w:rFonts w:ascii="Book Antiqua" w:hAnsi="Book Antiqua"/>
          <w:b/>
          <w:color w:val="231F20"/>
          <w:spacing w:val="-3"/>
          <w:sz w:val="20"/>
        </w:rPr>
        <w:t xml:space="preserve"> </w:t>
      </w:r>
      <w:r>
        <w:rPr>
          <w:color w:val="231F20"/>
          <w:sz w:val="20"/>
        </w:rPr>
        <w:t>обучающийся</w:t>
      </w:r>
      <w:r>
        <w:rPr>
          <w:color w:val="231F20"/>
          <w:spacing w:val="-15"/>
          <w:sz w:val="20"/>
        </w:rPr>
        <w:t xml:space="preserve"> </w:t>
      </w:r>
      <w:r>
        <w:rPr>
          <w:color w:val="231F20"/>
          <w:spacing w:val="-2"/>
          <w:sz w:val="20"/>
        </w:rPr>
        <w:t>научится:</w:t>
      </w:r>
    </w:p>
    <w:p w:rsidR="00DC388F" w:rsidRDefault="004B1DF8" w:rsidP="00B626D9">
      <w:pPr>
        <w:pStyle w:val="a6"/>
        <w:numPr>
          <w:ilvl w:val="1"/>
          <w:numId w:val="64"/>
        </w:numPr>
        <w:tabs>
          <w:tab w:val="left" w:pos="724"/>
        </w:tabs>
        <w:spacing w:before="4" w:line="252" w:lineRule="auto"/>
        <w:ind w:firstLine="226"/>
        <w:jc w:val="left"/>
        <w:rPr>
          <w:sz w:val="20"/>
        </w:rPr>
      </w:pPr>
      <w:r>
        <w:rPr>
          <w:color w:val="231F20"/>
          <w:w w:val="95"/>
          <w:sz w:val="20"/>
        </w:rPr>
        <w:t xml:space="preserve">различать слово и предложение; вычленять слова из пред­ </w:t>
      </w:r>
      <w:r>
        <w:rPr>
          <w:color w:val="231F20"/>
          <w:spacing w:val="-2"/>
          <w:sz w:val="20"/>
        </w:rPr>
        <w:t>ложений;</w:t>
      </w:r>
    </w:p>
    <w:p w:rsidR="00DC388F" w:rsidRDefault="004B1DF8" w:rsidP="00B626D9">
      <w:pPr>
        <w:pStyle w:val="a6"/>
        <w:numPr>
          <w:ilvl w:val="1"/>
          <w:numId w:val="64"/>
        </w:numPr>
        <w:tabs>
          <w:tab w:val="left" w:pos="724"/>
        </w:tabs>
        <w:spacing w:line="233" w:lineRule="exact"/>
        <w:ind w:left="723" w:right="0"/>
        <w:jc w:val="left"/>
        <w:rPr>
          <w:sz w:val="20"/>
        </w:rPr>
      </w:pPr>
      <w:r>
        <w:rPr>
          <w:color w:val="231F20"/>
          <w:w w:val="95"/>
          <w:sz w:val="20"/>
        </w:rPr>
        <w:t>вычленять</w:t>
      </w:r>
      <w:r>
        <w:rPr>
          <w:color w:val="231F20"/>
          <w:spacing w:val="11"/>
          <w:sz w:val="20"/>
        </w:rPr>
        <w:t xml:space="preserve"> </w:t>
      </w:r>
      <w:r>
        <w:rPr>
          <w:color w:val="231F20"/>
          <w:w w:val="95"/>
          <w:sz w:val="20"/>
        </w:rPr>
        <w:t>звуки</w:t>
      </w:r>
      <w:r>
        <w:rPr>
          <w:color w:val="231F20"/>
          <w:spacing w:val="12"/>
          <w:sz w:val="20"/>
        </w:rPr>
        <w:t xml:space="preserve"> </w:t>
      </w:r>
      <w:r>
        <w:rPr>
          <w:color w:val="231F20"/>
          <w:w w:val="95"/>
          <w:sz w:val="20"/>
        </w:rPr>
        <w:t>из</w:t>
      </w:r>
      <w:r>
        <w:rPr>
          <w:color w:val="231F20"/>
          <w:spacing w:val="12"/>
          <w:sz w:val="20"/>
        </w:rPr>
        <w:t xml:space="preserve"> </w:t>
      </w:r>
      <w:r>
        <w:rPr>
          <w:color w:val="231F20"/>
          <w:spacing w:val="-2"/>
          <w:w w:val="95"/>
          <w:sz w:val="20"/>
        </w:rPr>
        <w:t>слова;</w:t>
      </w:r>
    </w:p>
    <w:p w:rsidR="00DC388F" w:rsidRDefault="00DC388F">
      <w:pPr>
        <w:spacing w:line="233" w:lineRule="exact"/>
        <w:rPr>
          <w:sz w:val="20"/>
        </w:rPr>
        <w:sectPr w:rsidR="00DC388F">
          <w:pgSz w:w="7830" w:h="12020"/>
          <w:pgMar w:top="620" w:right="580" w:bottom="900" w:left="580" w:header="0" w:footer="709" w:gutter="0"/>
          <w:cols w:space="720"/>
        </w:sectPr>
      </w:pPr>
    </w:p>
    <w:p w:rsidR="00DC388F" w:rsidRDefault="004B1DF8" w:rsidP="00B626D9">
      <w:pPr>
        <w:pStyle w:val="a6"/>
        <w:numPr>
          <w:ilvl w:val="1"/>
          <w:numId w:val="64"/>
        </w:numPr>
        <w:tabs>
          <w:tab w:val="left" w:pos="724"/>
        </w:tabs>
        <w:spacing w:before="68" w:line="254" w:lineRule="auto"/>
        <w:ind w:firstLine="226"/>
        <w:rPr>
          <w:sz w:val="20"/>
        </w:rPr>
      </w:pPr>
      <w:r>
        <w:rPr>
          <w:color w:val="231F20"/>
          <w:sz w:val="20"/>
        </w:rPr>
        <w:t>различать</w:t>
      </w:r>
      <w:r>
        <w:rPr>
          <w:color w:val="231F20"/>
          <w:spacing w:val="-10"/>
          <w:sz w:val="20"/>
        </w:rPr>
        <w:t xml:space="preserve"> </w:t>
      </w:r>
      <w:r>
        <w:rPr>
          <w:color w:val="231F20"/>
          <w:sz w:val="20"/>
        </w:rPr>
        <w:t>гласные</w:t>
      </w:r>
      <w:r>
        <w:rPr>
          <w:color w:val="231F20"/>
          <w:spacing w:val="-10"/>
          <w:sz w:val="20"/>
        </w:rPr>
        <w:t xml:space="preserve"> </w:t>
      </w:r>
      <w:r>
        <w:rPr>
          <w:color w:val="231F20"/>
          <w:sz w:val="20"/>
        </w:rPr>
        <w:t>и</w:t>
      </w:r>
      <w:r>
        <w:rPr>
          <w:color w:val="231F20"/>
          <w:spacing w:val="-10"/>
          <w:sz w:val="20"/>
        </w:rPr>
        <w:t xml:space="preserve"> </w:t>
      </w:r>
      <w:r>
        <w:rPr>
          <w:color w:val="231F20"/>
          <w:sz w:val="20"/>
        </w:rPr>
        <w:t>согласные</w:t>
      </w:r>
      <w:r>
        <w:rPr>
          <w:color w:val="231F20"/>
          <w:spacing w:val="-10"/>
          <w:sz w:val="20"/>
        </w:rPr>
        <w:t xml:space="preserve"> </w:t>
      </w:r>
      <w:r>
        <w:rPr>
          <w:color w:val="231F20"/>
          <w:sz w:val="20"/>
        </w:rPr>
        <w:t>звуки</w:t>
      </w:r>
      <w:r>
        <w:rPr>
          <w:color w:val="231F20"/>
          <w:spacing w:val="-10"/>
          <w:sz w:val="20"/>
        </w:rPr>
        <w:t xml:space="preserve"> </w:t>
      </w:r>
      <w:r>
        <w:rPr>
          <w:color w:val="231F20"/>
          <w:sz w:val="20"/>
        </w:rPr>
        <w:t>(в</w:t>
      </w:r>
      <w:r>
        <w:rPr>
          <w:color w:val="231F20"/>
          <w:spacing w:val="-10"/>
          <w:sz w:val="20"/>
        </w:rPr>
        <w:t xml:space="preserve"> </w:t>
      </w:r>
      <w:r>
        <w:rPr>
          <w:color w:val="231F20"/>
          <w:sz w:val="20"/>
        </w:rPr>
        <w:t>том</w:t>
      </w:r>
      <w:r>
        <w:rPr>
          <w:color w:val="231F20"/>
          <w:spacing w:val="-10"/>
          <w:sz w:val="20"/>
        </w:rPr>
        <w:t xml:space="preserve"> </w:t>
      </w:r>
      <w:r>
        <w:rPr>
          <w:color w:val="231F20"/>
          <w:sz w:val="20"/>
        </w:rPr>
        <w:t>числе</w:t>
      </w:r>
      <w:r>
        <w:rPr>
          <w:color w:val="231F20"/>
          <w:spacing w:val="-10"/>
          <w:sz w:val="20"/>
        </w:rPr>
        <w:t xml:space="preserve"> </w:t>
      </w:r>
      <w:r>
        <w:rPr>
          <w:color w:val="231F20"/>
          <w:sz w:val="20"/>
        </w:rPr>
        <w:t>разли­ чать в слове согласный звук [й’] и гласный звук [и]);</w:t>
      </w:r>
    </w:p>
    <w:p w:rsidR="00DC388F" w:rsidRDefault="004B1DF8" w:rsidP="00B626D9">
      <w:pPr>
        <w:pStyle w:val="a6"/>
        <w:numPr>
          <w:ilvl w:val="1"/>
          <w:numId w:val="64"/>
        </w:numPr>
        <w:tabs>
          <w:tab w:val="left" w:pos="724"/>
        </w:tabs>
        <w:spacing w:before="1"/>
        <w:ind w:left="723" w:right="0"/>
        <w:rPr>
          <w:sz w:val="20"/>
        </w:rPr>
      </w:pPr>
      <w:r>
        <w:rPr>
          <w:color w:val="231F20"/>
          <w:w w:val="95"/>
          <w:sz w:val="20"/>
        </w:rPr>
        <w:t>различать</w:t>
      </w:r>
      <w:r>
        <w:rPr>
          <w:color w:val="231F20"/>
          <w:spacing w:val="6"/>
          <w:sz w:val="20"/>
        </w:rPr>
        <w:t xml:space="preserve"> </w:t>
      </w:r>
      <w:r>
        <w:rPr>
          <w:color w:val="231F20"/>
          <w:w w:val="95"/>
          <w:sz w:val="20"/>
        </w:rPr>
        <w:t>ударные</w:t>
      </w:r>
      <w:r>
        <w:rPr>
          <w:color w:val="231F20"/>
          <w:spacing w:val="7"/>
          <w:sz w:val="20"/>
        </w:rPr>
        <w:t xml:space="preserve"> </w:t>
      </w:r>
      <w:r>
        <w:rPr>
          <w:color w:val="231F20"/>
          <w:w w:val="95"/>
          <w:sz w:val="20"/>
        </w:rPr>
        <w:t>и</w:t>
      </w:r>
      <w:r>
        <w:rPr>
          <w:color w:val="231F20"/>
          <w:spacing w:val="7"/>
          <w:sz w:val="20"/>
        </w:rPr>
        <w:t xml:space="preserve"> </w:t>
      </w:r>
      <w:r>
        <w:rPr>
          <w:color w:val="231F20"/>
          <w:w w:val="95"/>
          <w:sz w:val="20"/>
        </w:rPr>
        <w:t>безударные</w:t>
      </w:r>
      <w:r>
        <w:rPr>
          <w:color w:val="231F20"/>
          <w:spacing w:val="6"/>
          <w:sz w:val="20"/>
        </w:rPr>
        <w:t xml:space="preserve"> </w:t>
      </w:r>
      <w:r>
        <w:rPr>
          <w:color w:val="231F20"/>
          <w:w w:val="95"/>
          <w:sz w:val="20"/>
        </w:rPr>
        <w:t>гласные</w:t>
      </w:r>
      <w:r>
        <w:rPr>
          <w:color w:val="231F20"/>
          <w:spacing w:val="7"/>
          <w:sz w:val="20"/>
        </w:rPr>
        <w:t xml:space="preserve"> </w:t>
      </w:r>
      <w:r>
        <w:rPr>
          <w:color w:val="231F20"/>
          <w:spacing w:val="-2"/>
          <w:w w:val="95"/>
          <w:sz w:val="20"/>
        </w:rPr>
        <w:t>звуки;</w:t>
      </w:r>
    </w:p>
    <w:p w:rsidR="00DC388F" w:rsidRDefault="004B1DF8" w:rsidP="00B626D9">
      <w:pPr>
        <w:pStyle w:val="a6"/>
        <w:numPr>
          <w:ilvl w:val="1"/>
          <w:numId w:val="64"/>
        </w:numPr>
        <w:tabs>
          <w:tab w:val="left" w:pos="724"/>
        </w:tabs>
        <w:spacing w:before="14" w:line="254" w:lineRule="auto"/>
        <w:ind w:firstLine="226"/>
        <w:rPr>
          <w:sz w:val="20"/>
        </w:rPr>
      </w:pPr>
      <w:r>
        <w:rPr>
          <w:color w:val="231F20"/>
          <w:sz w:val="20"/>
        </w:rPr>
        <w:t>различать</w:t>
      </w:r>
      <w:r>
        <w:rPr>
          <w:color w:val="231F20"/>
          <w:spacing w:val="-12"/>
          <w:sz w:val="20"/>
        </w:rPr>
        <w:t xml:space="preserve"> </w:t>
      </w:r>
      <w:r>
        <w:rPr>
          <w:color w:val="231F20"/>
          <w:sz w:val="20"/>
        </w:rPr>
        <w:t>согласные</w:t>
      </w:r>
      <w:r>
        <w:rPr>
          <w:color w:val="231F20"/>
          <w:spacing w:val="-12"/>
          <w:sz w:val="20"/>
        </w:rPr>
        <w:t xml:space="preserve"> </w:t>
      </w:r>
      <w:r>
        <w:rPr>
          <w:color w:val="231F20"/>
          <w:sz w:val="20"/>
        </w:rPr>
        <w:t>звуки:</w:t>
      </w:r>
      <w:r>
        <w:rPr>
          <w:color w:val="231F20"/>
          <w:spacing w:val="-12"/>
          <w:sz w:val="20"/>
        </w:rPr>
        <w:t xml:space="preserve"> </w:t>
      </w:r>
      <w:r>
        <w:rPr>
          <w:color w:val="231F20"/>
          <w:sz w:val="20"/>
        </w:rPr>
        <w:t>мягкие</w:t>
      </w:r>
      <w:r>
        <w:rPr>
          <w:color w:val="231F20"/>
          <w:spacing w:val="-12"/>
          <w:sz w:val="20"/>
        </w:rPr>
        <w:t xml:space="preserve"> </w:t>
      </w:r>
      <w:r>
        <w:rPr>
          <w:color w:val="231F20"/>
          <w:sz w:val="20"/>
        </w:rPr>
        <w:t>и</w:t>
      </w:r>
      <w:r>
        <w:rPr>
          <w:color w:val="231F20"/>
          <w:spacing w:val="-12"/>
          <w:sz w:val="20"/>
        </w:rPr>
        <w:t xml:space="preserve"> </w:t>
      </w:r>
      <w:r>
        <w:rPr>
          <w:color w:val="231F20"/>
          <w:sz w:val="20"/>
        </w:rPr>
        <w:t>твёрдые,</w:t>
      </w:r>
      <w:r>
        <w:rPr>
          <w:color w:val="231F20"/>
          <w:spacing w:val="-12"/>
          <w:sz w:val="20"/>
        </w:rPr>
        <w:t xml:space="preserve"> </w:t>
      </w:r>
      <w:r>
        <w:rPr>
          <w:color w:val="231F20"/>
          <w:sz w:val="20"/>
        </w:rPr>
        <w:t>звонкие</w:t>
      </w:r>
      <w:r>
        <w:rPr>
          <w:color w:val="231F20"/>
          <w:spacing w:val="-12"/>
          <w:sz w:val="20"/>
        </w:rPr>
        <w:t xml:space="preserve"> </w:t>
      </w:r>
      <w:r>
        <w:rPr>
          <w:color w:val="231F20"/>
          <w:sz w:val="20"/>
        </w:rPr>
        <w:t>и глухие (вне слова и в слове);</w:t>
      </w:r>
    </w:p>
    <w:p w:rsidR="00DC388F" w:rsidRDefault="004B1DF8" w:rsidP="00B626D9">
      <w:pPr>
        <w:pStyle w:val="a6"/>
        <w:numPr>
          <w:ilvl w:val="1"/>
          <w:numId w:val="64"/>
        </w:numPr>
        <w:tabs>
          <w:tab w:val="left" w:pos="724"/>
        </w:tabs>
        <w:ind w:left="723" w:right="0"/>
        <w:rPr>
          <w:sz w:val="20"/>
        </w:rPr>
      </w:pPr>
      <w:r>
        <w:rPr>
          <w:color w:val="231F20"/>
          <w:sz w:val="20"/>
        </w:rPr>
        <w:t>различать</w:t>
      </w:r>
      <w:r>
        <w:rPr>
          <w:color w:val="231F20"/>
          <w:spacing w:val="2"/>
          <w:sz w:val="20"/>
        </w:rPr>
        <w:t xml:space="preserve"> </w:t>
      </w:r>
      <w:r>
        <w:rPr>
          <w:color w:val="231F20"/>
          <w:sz w:val="20"/>
        </w:rPr>
        <w:t>понятия</w:t>
      </w:r>
      <w:r>
        <w:rPr>
          <w:color w:val="231F20"/>
          <w:spacing w:val="2"/>
          <w:sz w:val="20"/>
        </w:rPr>
        <w:t xml:space="preserve"> </w:t>
      </w:r>
      <w:r>
        <w:rPr>
          <w:color w:val="231F20"/>
          <w:sz w:val="20"/>
        </w:rPr>
        <w:t>«звук»</w:t>
      </w:r>
      <w:r>
        <w:rPr>
          <w:color w:val="231F20"/>
          <w:spacing w:val="2"/>
          <w:sz w:val="20"/>
        </w:rPr>
        <w:t xml:space="preserve"> </w:t>
      </w:r>
      <w:r>
        <w:rPr>
          <w:color w:val="231F20"/>
          <w:sz w:val="20"/>
        </w:rPr>
        <w:t>и</w:t>
      </w:r>
      <w:r>
        <w:rPr>
          <w:color w:val="231F20"/>
          <w:spacing w:val="2"/>
          <w:sz w:val="20"/>
        </w:rPr>
        <w:t xml:space="preserve"> </w:t>
      </w:r>
      <w:r>
        <w:rPr>
          <w:color w:val="231F20"/>
          <w:spacing w:val="-2"/>
          <w:sz w:val="20"/>
        </w:rPr>
        <w:t>«буква»;</w:t>
      </w:r>
    </w:p>
    <w:p w:rsidR="00DC388F" w:rsidRDefault="004B1DF8" w:rsidP="00B626D9">
      <w:pPr>
        <w:pStyle w:val="a6"/>
        <w:numPr>
          <w:ilvl w:val="1"/>
          <w:numId w:val="64"/>
        </w:numPr>
        <w:tabs>
          <w:tab w:val="left" w:pos="724"/>
        </w:tabs>
        <w:spacing w:before="14" w:line="254" w:lineRule="auto"/>
        <w:ind w:firstLine="226"/>
        <w:rPr>
          <w:sz w:val="20"/>
        </w:rPr>
      </w:pPr>
      <w:r>
        <w:rPr>
          <w:color w:val="231F20"/>
          <w:sz w:val="20"/>
        </w:rPr>
        <w:t>определять количество слогов в слове; делить слова на слоги</w:t>
      </w:r>
      <w:r>
        <w:rPr>
          <w:color w:val="231F20"/>
          <w:spacing w:val="-5"/>
          <w:sz w:val="20"/>
        </w:rPr>
        <w:t xml:space="preserve"> </w:t>
      </w:r>
      <w:r>
        <w:rPr>
          <w:color w:val="231F20"/>
          <w:sz w:val="20"/>
        </w:rPr>
        <w:t>(простые</w:t>
      </w:r>
      <w:r>
        <w:rPr>
          <w:color w:val="231F20"/>
          <w:spacing w:val="-5"/>
          <w:sz w:val="20"/>
        </w:rPr>
        <w:t xml:space="preserve"> </w:t>
      </w:r>
      <w:r>
        <w:rPr>
          <w:color w:val="231F20"/>
          <w:sz w:val="20"/>
        </w:rPr>
        <w:t>случаи:</w:t>
      </w:r>
      <w:r>
        <w:rPr>
          <w:color w:val="231F20"/>
          <w:spacing w:val="-5"/>
          <w:sz w:val="20"/>
        </w:rPr>
        <w:t xml:space="preserve"> </w:t>
      </w:r>
      <w:r>
        <w:rPr>
          <w:color w:val="231F20"/>
          <w:sz w:val="20"/>
        </w:rPr>
        <w:t>слова</w:t>
      </w:r>
      <w:r>
        <w:rPr>
          <w:color w:val="231F20"/>
          <w:spacing w:val="-5"/>
          <w:sz w:val="20"/>
        </w:rPr>
        <w:t xml:space="preserve"> </w:t>
      </w:r>
      <w:r>
        <w:rPr>
          <w:color w:val="231F20"/>
          <w:sz w:val="20"/>
        </w:rPr>
        <w:t>без</w:t>
      </w:r>
      <w:r>
        <w:rPr>
          <w:color w:val="231F20"/>
          <w:spacing w:val="-5"/>
          <w:sz w:val="20"/>
        </w:rPr>
        <w:t xml:space="preserve"> </w:t>
      </w:r>
      <w:r>
        <w:rPr>
          <w:color w:val="231F20"/>
          <w:sz w:val="20"/>
        </w:rPr>
        <w:t>стечения</w:t>
      </w:r>
      <w:r>
        <w:rPr>
          <w:color w:val="231F20"/>
          <w:spacing w:val="-5"/>
          <w:sz w:val="20"/>
        </w:rPr>
        <w:t xml:space="preserve"> </w:t>
      </w:r>
      <w:r>
        <w:rPr>
          <w:color w:val="231F20"/>
          <w:sz w:val="20"/>
        </w:rPr>
        <w:t>согласных);</w:t>
      </w:r>
      <w:r>
        <w:rPr>
          <w:color w:val="231F20"/>
          <w:spacing w:val="-5"/>
          <w:sz w:val="20"/>
        </w:rPr>
        <w:t xml:space="preserve"> </w:t>
      </w:r>
      <w:r>
        <w:rPr>
          <w:color w:val="231F20"/>
          <w:sz w:val="20"/>
        </w:rPr>
        <w:t>опреде­ лять в слове ударный слог;</w:t>
      </w:r>
    </w:p>
    <w:p w:rsidR="00DC388F" w:rsidRDefault="004B1DF8" w:rsidP="00B626D9">
      <w:pPr>
        <w:pStyle w:val="a6"/>
        <w:numPr>
          <w:ilvl w:val="1"/>
          <w:numId w:val="64"/>
        </w:numPr>
        <w:tabs>
          <w:tab w:val="left" w:pos="724"/>
        </w:tabs>
        <w:spacing w:before="1"/>
        <w:ind w:left="723" w:right="0"/>
        <w:rPr>
          <w:sz w:val="20"/>
        </w:rPr>
      </w:pPr>
      <w:r>
        <w:rPr>
          <w:color w:val="231F20"/>
          <w:w w:val="95"/>
          <w:sz w:val="20"/>
        </w:rPr>
        <w:t>обозначать</w:t>
      </w:r>
      <w:r>
        <w:rPr>
          <w:color w:val="231F20"/>
          <w:spacing w:val="7"/>
          <w:sz w:val="20"/>
        </w:rPr>
        <w:t xml:space="preserve"> </w:t>
      </w:r>
      <w:r>
        <w:rPr>
          <w:color w:val="231F20"/>
          <w:w w:val="95"/>
          <w:sz w:val="20"/>
        </w:rPr>
        <w:t>на</w:t>
      </w:r>
      <w:r>
        <w:rPr>
          <w:color w:val="231F20"/>
          <w:spacing w:val="8"/>
          <w:sz w:val="20"/>
        </w:rPr>
        <w:t xml:space="preserve"> </w:t>
      </w:r>
      <w:r>
        <w:rPr>
          <w:color w:val="231F20"/>
          <w:w w:val="95"/>
          <w:sz w:val="20"/>
        </w:rPr>
        <w:t>письме</w:t>
      </w:r>
      <w:r>
        <w:rPr>
          <w:color w:val="231F20"/>
          <w:spacing w:val="7"/>
          <w:sz w:val="20"/>
        </w:rPr>
        <w:t xml:space="preserve"> </w:t>
      </w:r>
      <w:r>
        <w:rPr>
          <w:color w:val="231F20"/>
          <w:w w:val="95"/>
          <w:sz w:val="20"/>
        </w:rPr>
        <w:t>мягкость</w:t>
      </w:r>
      <w:r>
        <w:rPr>
          <w:color w:val="231F20"/>
          <w:spacing w:val="8"/>
          <w:sz w:val="20"/>
        </w:rPr>
        <w:t xml:space="preserve"> </w:t>
      </w:r>
      <w:r>
        <w:rPr>
          <w:color w:val="231F20"/>
          <w:w w:val="95"/>
          <w:sz w:val="20"/>
        </w:rPr>
        <w:t>согласных</w:t>
      </w:r>
      <w:r>
        <w:rPr>
          <w:color w:val="231F20"/>
          <w:spacing w:val="7"/>
          <w:sz w:val="20"/>
        </w:rPr>
        <w:t xml:space="preserve"> </w:t>
      </w:r>
      <w:r>
        <w:rPr>
          <w:color w:val="231F20"/>
          <w:w w:val="95"/>
          <w:sz w:val="20"/>
        </w:rPr>
        <w:t>звуков</w:t>
      </w:r>
      <w:r>
        <w:rPr>
          <w:color w:val="231F20"/>
          <w:spacing w:val="8"/>
          <w:sz w:val="20"/>
        </w:rPr>
        <w:t xml:space="preserve"> </w:t>
      </w:r>
      <w:r>
        <w:rPr>
          <w:color w:val="231F20"/>
          <w:spacing w:val="-2"/>
          <w:w w:val="95"/>
          <w:sz w:val="20"/>
        </w:rPr>
        <w:t>буквами</w:t>
      </w:r>
    </w:p>
    <w:p w:rsidR="00DC388F" w:rsidRDefault="004B1DF8">
      <w:pPr>
        <w:pStyle w:val="a3"/>
        <w:spacing w:before="14"/>
        <w:ind w:right="0" w:firstLine="0"/>
      </w:pPr>
      <w:r>
        <w:rPr>
          <w:rFonts w:ascii="Times New Roman" w:hAnsi="Times New Roman"/>
          <w:b/>
          <w:i/>
          <w:color w:val="231F20"/>
          <w:w w:val="105"/>
        </w:rPr>
        <w:t>е</w:t>
      </w:r>
      <w:r>
        <w:rPr>
          <w:color w:val="231F20"/>
          <w:w w:val="105"/>
        </w:rPr>
        <w:t>,</w:t>
      </w:r>
      <w:r>
        <w:rPr>
          <w:color w:val="231F20"/>
          <w:spacing w:val="-18"/>
          <w:w w:val="105"/>
        </w:rPr>
        <w:t xml:space="preserve"> </w:t>
      </w:r>
      <w:r>
        <w:rPr>
          <w:rFonts w:ascii="Times New Roman" w:hAnsi="Times New Roman"/>
          <w:b/>
          <w:i/>
          <w:color w:val="231F20"/>
          <w:w w:val="105"/>
        </w:rPr>
        <w:t>ё</w:t>
      </w:r>
      <w:r>
        <w:rPr>
          <w:color w:val="231F20"/>
          <w:w w:val="105"/>
        </w:rPr>
        <w:t>,</w:t>
      </w:r>
      <w:r>
        <w:rPr>
          <w:color w:val="231F20"/>
          <w:spacing w:val="-18"/>
          <w:w w:val="105"/>
        </w:rPr>
        <w:t xml:space="preserve"> </w:t>
      </w:r>
      <w:r>
        <w:rPr>
          <w:rFonts w:ascii="Times New Roman" w:hAnsi="Times New Roman"/>
          <w:b/>
          <w:i/>
          <w:color w:val="231F20"/>
          <w:w w:val="105"/>
        </w:rPr>
        <w:t>ю</w:t>
      </w:r>
      <w:r>
        <w:rPr>
          <w:color w:val="231F20"/>
          <w:w w:val="105"/>
        </w:rPr>
        <w:t>,</w:t>
      </w:r>
      <w:r>
        <w:rPr>
          <w:color w:val="231F20"/>
          <w:spacing w:val="-17"/>
          <w:w w:val="105"/>
        </w:rPr>
        <w:t xml:space="preserve"> </w:t>
      </w:r>
      <w:r>
        <w:rPr>
          <w:rFonts w:ascii="Times New Roman" w:hAnsi="Times New Roman"/>
          <w:b/>
          <w:i/>
          <w:color w:val="231F20"/>
          <w:w w:val="105"/>
        </w:rPr>
        <w:t>я</w:t>
      </w:r>
      <w:r>
        <w:rPr>
          <w:rFonts w:ascii="Times New Roman" w:hAnsi="Times New Roman"/>
          <w:b/>
          <w:i/>
          <w:color w:val="231F20"/>
          <w:spacing w:val="-3"/>
          <w:w w:val="105"/>
        </w:rPr>
        <w:t xml:space="preserve"> </w:t>
      </w:r>
      <w:r>
        <w:rPr>
          <w:color w:val="231F20"/>
          <w:w w:val="105"/>
        </w:rPr>
        <w:t>и</w:t>
      </w:r>
      <w:r>
        <w:rPr>
          <w:color w:val="231F20"/>
          <w:spacing w:val="-18"/>
          <w:w w:val="105"/>
        </w:rPr>
        <w:t xml:space="preserve"> </w:t>
      </w:r>
      <w:r>
        <w:rPr>
          <w:color w:val="231F20"/>
          <w:w w:val="105"/>
        </w:rPr>
        <w:t>буквой</w:t>
      </w:r>
      <w:r>
        <w:rPr>
          <w:color w:val="231F20"/>
          <w:spacing w:val="-17"/>
          <w:w w:val="105"/>
        </w:rPr>
        <w:t xml:space="preserve"> </w:t>
      </w:r>
      <w:r>
        <w:rPr>
          <w:rFonts w:ascii="Times New Roman" w:hAnsi="Times New Roman"/>
          <w:b/>
          <w:i/>
          <w:color w:val="231F20"/>
          <w:w w:val="105"/>
        </w:rPr>
        <w:t>ь</w:t>
      </w:r>
      <w:r>
        <w:rPr>
          <w:rFonts w:ascii="Times New Roman" w:hAnsi="Times New Roman"/>
          <w:b/>
          <w:i/>
          <w:color w:val="231F20"/>
          <w:spacing w:val="-3"/>
          <w:w w:val="105"/>
        </w:rPr>
        <w:t xml:space="preserve"> </w:t>
      </w:r>
      <w:r>
        <w:rPr>
          <w:color w:val="231F20"/>
          <w:w w:val="105"/>
        </w:rPr>
        <w:t>в</w:t>
      </w:r>
      <w:r>
        <w:rPr>
          <w:color w:val="231F20"/>
          <w:spacing w:val="-18"/>
          <w:w w:val="105"/>
        </w:rPr>
        <w:t xml:space="preserve"> </w:t>
      </w:r>
      <w:r>
        <w:rPr>
          <w:color w:val="231F20"/>
          <w:w w:val="105"/>
        </w:rPr>
        <w:t>конце</w:t>
      </w:r>
      <w:r>
        <w:rPr>
          <w:color w:val="231F20"/>
          <w:spacing w:val="-18"/>
          <w:w w:val="105"/>
        </w:rPr>
        <w:t xml:space="preserve"> </w:t>
      </w:r>
      <w:r>
        <w:rPr>
          <w:color w:val="231F20"/>
          <w:spacing w:val="-2"/>
          <w:w w:val="105"/>
        </w:rPr>
        <w:t>слова;</w:t>
      </w:r>
    </w:p>
    <w:p w:rsidR="00DC388F" w:rsidRDefault="004B1DF8" w:rsidP="00B626D9">
      <w:pPr>
        <w:pStyle w:val="a6"/>
        <w:numPr>
          <w:ilvl w:val="1"/>
          <w:numId w:val="64"/>
        </w:numPr>
        <w:tabs>
          <w:tab w:val="left" w:pos="724"/>
        </w:tabs>
        <w:spacing w:before="14" w:line="254" w:lineRule="auto"/>
        <w:ind w:right="154" w:firstLine="226"/>
        <w:rPr>
          <w:sz w:val="20"/>
        </w:rPr>
      </w:pPr>
      <w:r>
        <w:rPr>
          <w:color w:val="231F20"/>
          <w:sz w:val="20"/>
        </w:rPr>
        <w:t>правильно</w:t>
      </w:r>
      <w:r>
        <w:rPr>
          <w:color w:val="231F20"/>
          <w:spacing w:val="-16"/>
          <w:sz w:val="20"/>
        </w:rPr>
        <w:t xml:space="preserve"> </w:t>
      </w:r>
      <w:r>
        <w:rPr>
          <w:color w:val="231F20"/>
          <w:sz w:val="20"/>
        </w:rPr>
        <w:t>называть</w:t>
      </w:r>
      <w:r>
        <w:rPr>
          <w:color w:val="231F20"/>
          <w:spacing w:val="-16"/>
          <w:sz w:val="20"/>
        </w:rPr>
        <w:t xml:space="preserve"> </w:t>
      </w:r>
      <w:r>
        <w:rPr>
          <w:color w:val="231F20"/>
          <w:sz w:val="20"/>
        </w:rPr>
        <w:t>буквы</w:t>
      </w:r>
      <w:r>
        <w:rPr>
          <w:color w:val="231F20"/>
          <w:spacing w:val="-16"/>
          <w:sz w:val="20"/>
        </w:rPr>
        <w:t xml:space="preserve"> </w:t>
      </w:r>
      <w:r>
        <w:rPr>
          <w:color w:val="231F20"/>
          <w:sz w:val="20"/>
        </w:rPr>
        <w:t>русского</w:t>
      </w:r>
      <w:r>
        <w:rPr>
          <w:color w:val="231F20"/>
          <w:spacing w:val="-16"/>
          <w:sz w:val="20"/>
        </w:rPr>
        <w:t xml:space="preserve"> </w:t>
      </w:r>
      <w:r>
        <w:rPr>
          <w:color w:val="231F20"/>
          <w:sz w:val="20"/>
        </w:rPr>
        <w:t>алфавита;</w:t>
      </w:r>
      <w:r>
        <w:rPr>
          <w:color w:val="231F20"/>
          <w:spacing w:val="-16"/>
          <w:sz w:val="20"/>
        </w:rPr>
        <w:t xml:space="preserve"> </w:t>
      </w:r>
      <w:r>
        <w:rPr>
          <w:color w:val="231F20"/>
          <w:sz w:val="20"/>
        </w:rPr>
        <w:t>использо­ вать знание последовательности букв русского алфавита для упорядочения небольшого списка слов;</w:t>
      </w:r>
    </w:p>
    <w:p w:rsidR="00DC388F" w:rsidRDefault="004B1DF8" w:rsidP="00B626D9">
      <w:pPr>
        <w:pStyle w:val="a6"/>
        <w:numPr>
          <w:ilvl w:val="1"/>
          <w:numId w:val="64"/>
        </w:numPr>
        <w:tabs>
          <w:tab w:val="left" w:pos="724"/>
        </w:tabs>
        <w:spacing w:before="1" w:line="254" w:lineRule="auto"/>
        <w:ind w:firstLine="226"/>
        <w:rPr>
          <w:sz w:val="20"/>
        </w:rPr>
      </w:pPr>
      <w:r>
        <w:rPr>
          <w:color w:val="231F20"/>
          <w:sz w:val="20"/>
        </w:rPr>
        <w:t>писать</w:t>
      </w:r>
      <w:r>
        <w:rPr>
          <w:color w:val="231F20"/>
          <w:spacing w:val="-2"/>
          <w:sz w:val="20"/>
        </w:rPr>
        <w:t xml:space="preserve"> </w:t>
      </w:r>
      <w:r>
        <w:rPr>
          <w:color w:val="231F20"/>
          <w:sz w:val="20"/>
        </w:rPr>
        <w:t>аккуратным</w:t>
      </w:r>
      <w:r>
        <w:rPr>
          <w:color w:val="231F20"/>
          <w:spacing w:val="-2"/>
          <w:sz w:val="20"/>
        </w:rPr>
        <w:t xml:space="preserve"> </w:t>
      </w:r>
      <w:r>
        <w:rPr>
          <w:color w:val="231F20"/>
          <w:sz w:val="20"/>
        </w:rPr>
        <w:t>разборчивым</w:t>
      </w:r>
      <w:r>
        <w:rPr>
          <w:color w:val="231F20"/>
          <w:spacing w:val="-2"/>
          <w:sz w:val="20"/>
        </w:rPr>
        <w:t xml:space="preserve"> </w:t>
      </w:r>
      <w:r>
        <w:rPr>
          <w:color w:val="231F20"/>
          <w:sz w:val="20"/>
        </w:rPr>
        <w:t>почерком</w:t>
      </w:r>
      <w:r>
        <w:rPr>
          <w:color w:val="231F20"/>
          <w:spacing w:val="-2"/>
          <w:sz w:val="20"/>
        </w:rPr>
        <w:t xml:space="preserve"> </w:t>
      </w:r>
      <w:r>
        <w:rPr>
          <w:color w:val="231F20"/>
          <w:sz w:val="20"/>
        </w:rPr>
        <w:t>без</w:t>
      </w:r>
      <w:r>
        <w:rPr>
          <w:color w:val="231F20"/>
          <w:spacing w:val="-2"/>
          <w:sz w:val="20"/>
        </w:rPr>
        <w:t xml:space="preserve"> </w:t>
      </w:r>
      <w:r>
        <w:rPr>
          <w:color w:val="231F20"/>
          <w:sz w:val="20"/>
        </w:rPr>
        <w:t>искаже­ ний</w:t>
      </w:r>
      <w:r>
        <w:rPr>
          <w:color w:val="231F20"/>
          <w:spacing w:val="-8"/>
          <w:sz w:val="20"/>
        </w:rPr>
        <w:t xml:space="preserve"> </w:t>
      </w:r>
      <w:r>
        <w:rPr>
          <w:color w:val="231F20"/>
          <w:sz w:val="20"/>
        </w:rPr>
        <w:t>прописные</w:t>
      </w:r>
      <w:r>
        <w:rPr>
          <w:color w:val="231F20"/>
          <w:spacing w:val="-8"/>
          <w:sz w:val="20"/>
        </w:rPr>
        <w:t xml:space="preserve"> </w:t>
      </w:r>
      <w:r>
        <w:rPr>
          <w:color w:val="231F20"/>
          <w:sz w:val="20"/>
        </w:rPr>
        <w:t>и</w:t>
      </w:r>
      <w:r>
        <w:rPr>
          <w:color w:val="231F20"/>
          <w:spacing w:val="-8"/>
          <w:sz w:val="20"/>
        </w:rPr>
        <w:t xml:space="preserve"> </w:t>
      </w:r>
      <w:r>
        <w:rPr>
          <w:color w:val="231F20"/>
          <w:sz w:val="20"/>
        </w:rPr>
        <w:t>строчные</w:t>
      </w:r>
      <w:r>
        <w:rPr>
          <w:color w:val="231F20"/>
          <w:spacing w:val="-8"/>
          <w:sz w:val="20"/>
        </w:rPr>
        <w:t xml:space="preserve"> </w:t>
      </w:r>
      <w:r>
        <w:rPr>
          <w:color w:val="231F20"/>
          <w:sz w:val="20"/>
        </w:rPr>
        <w:t>буквы,</w:t>
      </w:r>
      <w:r>
        <w:rPr>
          <w:color w:val="231F20"/>
          <w:spacing w:val="-8"/>
          <w:sz w:val="20"/>
        </w:rPr>
        <w:t xml:space="preserve"> </w:t>
      </w:r>
      <w:r>
        <w:rPr>
          <w:color w:val="231F20"/>
          <w:sz w:val="20"/>
        </w:rPr>
        <w:t>соединения</w:t>
      </w:r>
      <w:r>
        <w:rPr>
          <w:color w:val="231F20"/>
          <w:spacing w:val="-8"/>
          <w:sz w:val="20"/>
        </w:rPr>
        <w:t xml:space="preserve"> </w:t>
      </w:r>
      <w:r>
        <w:rPr>
          <w:color w:val="231F20"/>
          <w:sz w:val="20"/>
        </w:rPr>
        <w:t>букв,</w:t>
      </w:r>
      <w:r>
        <w:rPr>
          <w:color w:val="231F20"/>
          <w:spacing w:val="-8"/>
          <w:sz w:val="20"/>
        </w:rPr>
        <w:t xml:space="preserve"> </w:t>
      </w:r>
      <w:r>
        <w:rPr>
          <w:color w:val="231F20"/>
          <w:sz w:val="20"/>
        </w:rPr>
        <w:t>слова;</w:t>
      </w:r>
    </w:p>
    <w:p w:rsidR="00DC388F" w:rsidRDefault="004B1DF8" w:rsidP="00B626D9">
      <w:pPr>
        <w:pStyle w:val="a6"/>
        <w:numPr>
          <w:ilvl w:val="1"/>
          <w:numId w:val="64"/>
        </w:numPr>
        <w:tabs>
          <w:tab w:val="left" w:pos="724"/>
        </w:tabs>
        <w:spacing w:line="254" w:lineRule="auto"/>
        <w:ind w:right="154" w:firstLine="226"/>
        <w:rPr>
          <w:sz w:val="20"/>
        </w:rPr>
      </w:pPr>
      <w:r>
        <w:rPr>
          <w:color w:val="231F20"/>
          <w:w w:val="95"/>
          <w:sz w:val="20"/>
        </w:rPr>
        <w:t>применять изученные правила правописания: раздельное написание</w:t>
      </w:r>
      <w:r>
        <w:rPr>
          <w:color w:val="231F20"/>
          <w:spacing w:val="-7"/>
          <w:w w:val="95"/>
          <w:sz w:val="20"/>
        </w:rPr>
        <w:t xml:space="preserve"> </w:t>
      </w:r>
      <w:r>
        <w:rPr>
          <w:color w:val="231F20"/>
          <w:w w:val="95"/>
          <w:sz w:val="20"/>
        </w:rPr>
        <w:t>слов</w:t>
      </w:r>
      <w:r>
        <w:rPr>
          <w:color w:val="231F20"/>
          <w:spacing w:val="-7"/>
          <w:w w:val="95"/>
          <w:sz w:val="20"/>
        </w:rPr>
        <w:t xml:space="preserve"> </w:t>
      </w:r>
      <w:r>
        <w:rPr>
          <w:color w:val="231F20"/>
          <w:w w:val="95"/>
          <w:sz w:val="20"/>
        </w:rPr>
        <w:t>в</w:t>
      </w:r>
      <w:r>
        <w:rPr>
          <w:color w:val="231F20"/>
          <w:spacing w:val="-7"/>
          <w:w w:val="95"/>
          <w:sz w:val="20"/>
        </w:rPr>
        <w:t xml:space="preserve"> </w:t>
      </w:r>
      <w:r>
        <w:rPr>
          <w:color w:val="231F20"/>
          <w:w w:val="95"/>
          <w:sz w:val="20"/>
        </w:rPr>
        <w:t>предложении;</w:t>
      </w:r>
      <w:r>
        <w:rPr>
          <w:color w:val="231F20"/>
          <w:spacing w:val="-7"/>
          <w:w w:val="95"/>
          <w:sz w:val="20"/>
        </w:rPr>
        <w:t xml:space="preserve"> </w:t>
      </w:r>
      <w:r>
        <w:rPr>
          <w:color w:val="231F20"/>
          <w:w w:val="95"/>
          <w:sz w:val="20"/>
        </w:rPr>
        <w:t>знаки</w:t>
      </w:r>
      <w:r>
        <w:rPr>
          <w:color w:val="231F20"/>
          <w:spacing w:val="-7"/>
          <w:w w:val="95"/>
          <w:sz w:val="20"/>
        </w:rPr>
        <w:t xml:space="preserve"> </w:t>
      </w:r>
      <w:r>
        <w:rPr>
          <w:color w:val="231F20"/>
          <w:w w:val="95"/>
          <w:sz w:val="20"/>
        </w:rPr>
        <w:t>препинания</w:t>
      </w:r>
      <w:r>
        <w:rPr>
          <w:color w:val="231F20"/>
          <w:spacing w:val="-7"/>
          <w:w w:val="95"/>
          <w:sz w:val="20"/>
        </w:rPr>
        <w:t xml:space="preserve"> </w:t>
      </w:r>
      <w:r>
        <w:rPr>
          <w:color w:val="231F20"/>
          <w:w w:val="95"/>
          <w:sz w:val="20"/>
        </w:rPr>
        <w:t>в</w:t>
      </w:r>
      <w:r>
        <w:rPr>
          <w:color w:val="231F20"/>
          <w:spacing w:val="-7"/>
          <w:w w:val="95"/>
          <w:sz w:val="20"/>
        </w:rPr>
        <w:t xml:space="preserve"> </w:t>
      </w:r>
      <w:r>
        <w:rPr>
          <w:color w:val="231F20"/>
          <w:w w:val="95"/>
          <w:sz w:val="20"/>
        </w:rPr>
        <w:t>конце</w:t>
      </w:r>
      <w:r>
        <w:rPr>
          <w:color w:val="231F20"/>
          <w:spacing w:val="-7"/>
          <w:w w:val="95"/>
          <w:sz w:val="20"/>
        </w:rPr>
        <w:t xml:space="preserve"> </w:t>
      </w:r>
      <w:r>
        <w:rPr>
          <w:color w:val="231F20"/>
          <w:w w:val="95"/>
          <w:sz w:val="20"/>
        </w:rPr>
        <w:t xml:space="preserve">пред­ </w:t>
      </w:r>
      <w:r>
        <w:rPr>
          <w:color w:val="231F20"/>
          <w:sz w:val="20"/>
        </w:rPr>
        <w:t>ложения: точка, вопросительный и восклицательный знаки; прописная буква в начале предложения и в именах собствен­ ных</w:t>
      </w:r>
      <w:r>
        <w:rPr>
          <w:color w:val="231F20"/>
          <w:spacing w:val="-16"/>
          <w:sz w:val="20"/>
        </w:rPr>
        <w:t xml:space="preserve"> </w:t>
      </w:r>
      <w:r>
        <w:rPr>
          <w:color w:val="231F20"/>
          <w:sz w:val="20"/>
        </w:rPr>
        <w:t>(имена,</w:t>
      </w:r>
      <w:r>
        <w:rPr>
          <w:color w:val="231F20"/>
          <w:spacing w:val="-16"/>
          <w:sz w:val="20"/>
        </w:rPr>
        <w:t xml:space="preserve"> </w:t>
      </w:r>
      <w:r>
        <w:rPr>
          <w:color w:val="231F20"/>
          <w:sz w:val="20"/>
        </w:rPr>
        <w:t>фамилии,</w:t>
      </w:r>
      <w:r>
        <w:rPr>
          <w:color w:val="231F20"/>
          <w:spacing w:val="-16"/>
          <w:sz w:val="20"/>
        </w:rPr>
        <w:t xml:space="preserve"> </w:t>
      </w:r>
      <w:r>
        <w:rPr>
          <w:color w:val="231F20"/>
          <w:sz w:val="20"/>
        </w:rPr>
        <w:t>клички</w:t>
      </w:r>
      <w:r>
        <w:rPr>
          <w:color w:val="231F20"/>
          <w:spacing w:val="-16"/>
          <w:sz w:val="20"/>
        </w:rPr>
        <w:t xml:space="preserve"> </w:t>
      </w:r>
      <w:r>
        <w:rPr>
          <w:color w:val="231F20"/>
          <w:sz w:val="20"/>
        </w:rPr>
        <w:t>животных);</w:t>
      </w:r>
      <w:r>
        <w:rPr>
          <w:color w:val="231F20"/>
          <w:spacing w:val="-16"/>
          <w:sz w:val="20"/>
        </w:rPr>
        <w:t xml:space="preserve"> </w:t>
      </w:r>
      <w:r>
        <w:rPr>
          <w:color w:val="231F20"/>
          <w:sz w:val="20"/>
        </w:rPr>
        <w:t>перенос</w:t>
      </w:r>
      <w:r>
        <w:rPr>
          <w:color w:val="231F20"/>
          <w:spacing w:val="-16"/>
          <w:sz w:val="20"/>
        </w:rPr>
        <w:t xml:space="preserve"> </w:t>
      </w:r>
      <w:r>
        <w:rPr>
          <w:color w:val="231F20"/>
          <w:sz w:val="20"/>
        </w:rPr>
        <w:t>слов</w:t>
      </w:r>
      <w:r>
        <w:rPr>
          <w:color w:val="231F20"/>
          <w:spacing w:val="-16"/>
          <w:sz w:val="20"/>
        </w:rPr>
        <w:t xml:space="preserve"> </w:t>
      </w:r>
      <w:r>
        <w:rPr>
          <w:color w:val="231F20"/>
          <w:sz w:val="20"/>
        </w:rPr>
        <w:t>по</w:t>
      </w:r>
      <w:r>
        <w:rPr>
          <w:color w:val="231F20"/>
          <w:spacing w:val="-16"/>
          <w:sz w:val="20"/>
        </w:rPr>
        <w:t xml:space="preserve"> </w:t>
      </w:r>
      <w:r>
        <w:rPr>
          <w:color w:val="231F20"/>
          <w:sz w:val="20"/>
        </w:rPr>
        <w:t>сло­ гам (простые случаи: слова из слогов типа «согласный + глас­ ный»);</w:t>
      </w:r>
      <w:r>
        <w:rPr>
          <w:color w:val="231F20"/>
          <w:spacing w:val="-16"/>
          <w:sz w:val="20"/>
        </w:rPr>
        <w:t xml:space="preserve"> </w:t>
      </w:r>
      <w:r>
        <w:rPr>
          <w:color w:val="231F20"/>
          <w:sz w:val="20"/>
        </w:rPr>
        <w:t>гласные</w:t>
      </w:r>
      <w:r>
        <w:rPr>
          <w:color w:val="231F20"/>
          <w:spacing w:val="-16"/>
          <w:sz w:val="20"/>
        </w:rPr>
        <w:t xml:space="preserve"> </w:t>
      </w:r>
      <w:r>
        <w:rPr>
          <w:color w:val="231F20"/>
          <w:sz w:val="20"/>
        </w:rPr>
        <w:t>после</w:t>
      </w:r>
      <w:r>
        <w:rPr>
          <w:color w:val="231F20"/>
          <w:spacing w:val="-16"/>
          <w:sz w:val="20"/>
        </w:rPr>
        <w:t xml:space="preserve"> </w:t>
      </w:r>
      <w:r>
        <w:rPr>
          <w:color w:val="231F20"/>
          <w:sz w:val="20"/>
        </w:rPr>
        <w:t>шипящих</w:t>
      </w:r>
      <w:r>
        <w:rPr>
          <w:color w:val="231F20"/>
          <w:spacing w:val="-16"/>
          <w:sz w:val="20"/>
        </w:rPr>
        <w:t xml:space="preserve"> </w:t>
      </w:r>
      <w:r>
        <w:rPr>
          <w:color w:val="231F20"/>
          <w:sz w:val="20"/>
        </w:rPr>
        <w:t>в</w:t>
      </w:r>
      <w:r>
        <w:rPr>
          <w:color w:val="231F20"/>
          <w:spacing w:val="-16"/>
          <w:sz w:val="20"/>
        </w:rPr>
        <w:t xml:space="preserve"> </w:t>
      </w:r>
      <w:r>
        <w:rPr>
          <w:color w:val="231F20"/>
          <w:sz w:val="20"/>
        </w:rPr>
        <w:t>сочетаниях</w:t>
      </w:r>
      <w:r>
        <w:rPr>
          <w:color w:val="231F20"/>
          <w:spacing w:val="-16"/>
          <w:sz w:val="20"/>
        </w:rPr>
        <w:t xml:space="preserve"> </w:t>
      </w:r>
      <w:r>
        <w:rPr>
          <w:rFonts w:ascii="Times New Roman" w:hAnsi="Times New Roman"/>
          <w:b/>
          <w:i/>
          <w:color w:val="231F20"/>
          <w:sz w:val="20"/>
        </w:rPr>
        <w:t>жи</w:t>
      </w:r>
      <w:r>
        <w:rPr>
          <w:color w:val="231F20"/>
          <w:sz w:val="20"/>
        </w:rPr>
        <w:t>,</w:t>
      </w:r>
      <w:r>
        <w:rPr>
          <w:color w:val="231F20"/>
          <w:spacing w:val="-16"/>
          <w:sz w:val="20"/>
        </w:rPr>
        <w:t xml:space="preserve"> </w:t>
      </w:r>
      <w:r>
        <w:rPr>
          <w:rFonts w:ascii="Times New Roman" w:hAnsi="Times New Roman"/>
          <w:b/>
          <w:i/>
          <w:color w:val="231F20"/>
          <w:sz w:val="20"/>
        </w:rPr>
        <w:t>ши</w:t>
      </w:r>
      <w:r>
        <w:rPr>
          <w:rFonts w:ascii="Times New Roman" w:hAnsi="Times New Roman"/>
          <w:b/>
          <w:i/>
          <w:color w:val="231F20"/>
          <w:spacing w:val="-2"/>
          <w:sz w:val="20"/>
        </w:rPr>
        <w:t xml:space="preserve"> </w:t>
      </w:r>
      <w:r>
        <w:rPr>
          <w:color w:val="231F20"/>
          <w:sz w:val="20"/>
        </w:rPr>
        <w:t>(в</w:t>
      </w:r>
      <w:r>
        <w:rPr>
          <w:color w:val="231F20"/>
          <w:spacing w:val="-16"/>
          <w:sz w:val="20"/>
        </w:rPr>
        <w:t xml:space="preserve"> </w:t>
      </w:r>
      <w:r>
        <w:rPr>
          <w:color w:val="231F20"/>
          <w:sz w:val="20"/>
        </w:rPr>
        <w:t xml:space="preserve">положе­ нии под ударением), </w:t>
      </w:r>
      <w:r>
        <w:rPr>
          <w:rFonts w:ascii="Times New Roman" w:hAnsi="Times New Roman"/>
          <w:b/>
          <w:i/>
          <w:color w:val="231F20"/>
          <w:sz w:val="20"/>
        </w:rPr>
        <w:t>ча</w:t>
      </w:r>
      <w:r>
        <w:rPr>
          <w:color w:val="231F20"/>
          <w:sz w:val="20"/>
        </w:rPr>
        <w:t xml:space="preserve">, </w:t>
      </w:r>
      <w:r>
        <w:rPr>
          <w:rFonts w:ascii="Times New Roman" w:hAnsi="Times New Roman"/>
          <w:b/>
          <w:i/>
          <w:color w:val="231F20"/>
          <w:sz w:val="20"/>
        </w:rPr>
        <w:t>ща</w:t>
      </w:r>
      <w:r>
        <w:rPr>
          <w:color w:val="231F20"/>
          <w:sz w:val="20"/>
        </w:rPr>
        <w:t xml:space="preserve">, </w:t>
      </w:r>
      <w:r>
        <w:rPr>
          <w:rFonts w:ascii="Times New Roman" w:hAnsi="Times New Roman"/>
          <w:b/>
          <w:i/>
          <w:color w:val="231F20"/>
          <w:sz w:val="20"/>
        </w:rPr>
        <w:t>чу</w:t>
      </w:r>
      <w:r>
        <w:rPr>
          <w:color w:val="231F20"/>
          <w:sz w:val="20"/>
        </w:rPr>
        <w:t xml:space="preserve">, </w:t>
      </w:r>
      <w:r>
        <w:rPr>
          <w:rFonts w:ascii="Times New Roman" w:hAnsi="Times New Roman"/>
          <w:b/>
          <w:i/>
          <w:color w:val="231F20"/>
          <w:sz w:val="20"/>
        </w:rPr>
        <w:t>щу</w:t>
      </w:r>
      <w:r>
        <w:rPr>
          <w:color w:val="231F20"/>
          <w:sz w:val="20"/>
        </w:rPr>
        <w:t xml:space="preserve">; непроверяемые гласные и </w:t>
      </w:r>
      <w:r>
        <w:rPr>
          <w:color w:val="231F20"/>
          <w:w w:val="95"/>
          <w:sz w:val="20"/>
        </w:rPr>
        <w:t>согласные</w:t>
      </w:r>
      <w:r>
        <w:rPr>
          <w:color w:val="231F20"/>
          <w:spacing w:val="-3"/>
          <w:w w:val="95"/>
          <w:sz w:val="20"/>
        </w:rPr>
        <w:t xml:space="preserve"> </w:t>
      </w:r>
      <w:r>
        <w:rPr>
          <w:color w:val="231F20"/>
          <w:w w:val="95"/>
          <w:sz w:val="20"/>
        </w:rPr>
        <w:t>(перечень</w:t>
      </w:r>
      <w:r>
        <w:rPr>
          <w:color w:val="231F20"/>
          <w:spacing w:val="-3"/>
          <w:w w:val="95"/>
          <w:sz w:val="20"/>
        </w:rPr>
        <w:t xml:space="preserve"> </w:t>
      </w:r>
      <w:r>
        <w:rPr>
          <w:color w:val="231F20"/>
          <w:w w:val="95"/>
          <w:sz w:val="20"/>
        </w:rPr>
        <w:t>слов</w:t>
      </w:r>
      <w:r>
        <w:rPr>
          <w:color w:val="231F20"/>
          <w:spacing w:val="-3"/>
          <w:w w:val="95"/>
          <w:sz w:val="20"/>
        </w:rPr>
        <w:t xml:space="preserve"> </w:t>
      </w:r>
      <w:r>
        <w:rPr>
          <w:color w:val="231F20"/>
          <w:w w:val="95"/>
          <w:sz w:val="20"/>
        </w:rPr>
        <w:t>в</w:t>
      </w:r>
      <w:r>
        <w:rPr>
          <w:color w:val="231F20"/>
          <w:spacing w:val="-3"/>
          <w:w w:val="95"/>
          <w:sz w:val="20"/>
        </w:rPr>
        <w:t xml:space="preserve"> </w:t>
      </w:r>
      <w:r>
        <w:rPr>
          <w:color w:val="231F20"/>
          <w:w w:val="95"/>
          <w:sz w:val="20"/>
        </w:rPr>
        <w:t>орфографическом</w:t>
      </w:r>
      <w:r>
        <w:rPr>
          <w:color w:val="231F20"/>
          <w:spacing w:val="-3"/>
          <w:w w:val="95"/>
          <w:sz w:val="20"/>
        </w:rPr>
        <w:t xml:space="preserve"> </w:t>
      </w:r>
      <w:r>
        <w:rPr>
          <w:color w:val="231F20"/>
          <w:w w:val="95"/>
          <w:sz w:val="20"/>
        </w:rPr>
        <w:t>словаре</w:t>
      </w:r>
      <w:r>
        <w:rPr>
          <w:color w:val="231F20"/>
          <w:spacing w:val="-3"/>
          <w:w w:val="95"/>
          <w:sz w:val="20"/>
        </w:rPr>
        <w:t xml:space="preserve"> </w:t>
      </w:r>
      <w:r>
        <w:rPr>
          <w:color w:val="231F20"/>
          <w:w w:val="95"/>
          <w:sz w:val="20"/>
        </w:rPr>
        <w:t>учебника);</w:t>
      </w:r>
    </w:p>
    <w:p w:rsidR="00DC388F" w:rsidRDefault="004B1DF8" w:rsidP="00B626D9">
      <w:pPr>
        <w:pStyle w:val="a6"/>
        <w:numPr>
          <w:ilvl w:val="1"/>
          <w:numId w:val="64"/>
        </w:numPr>
        <w:tabs>
          <w:tab w:val="left" w:pos="724"/>
        </w:tabs>
        <w:spacing w:before="1" w:line="254" w:lineRule="auto"/>
        <w:ind w:firstLine="226"/>
        <w:rPr>
          <w:sz w:val="20"/>
        </w:rPr>
      </w:pPr>
      <w:r>
        <w:rPr>
          <w:color w:val="231F20"/>
          <w:sz w:val="20"/>
        </w:rPr>
        <w:t>правильно</w:t>
      </w:r>
      <w:r>
        <w:rPr>
          <w:color w:val="231F20"/>
          <w:spacing w:val="-3"/>
          <w:sz w:val="20"/>
        </w:rPr>
        <w:t xml:space="preserve"> </w:t>
      </w:r>
      <w:r>
        <w:rPr>
          <w:color w:val="231F20"/>
          <w:sz w:val="20"/>
        </w:rPr>
        <w:t>списывать</w:t>
      </w:r>
      <w:r>
        <w:rPr>
          <w:color w:val="231F20"/>
          <w:spacing w:val="-3"/>
          <w:sz w:val="20"/>
        </w:rPr>
        <w:t xml:space="preserve"> </w:t>
      </w:r>
      <w:r>
        <w:rPr>
          <w:color w:val="231F20"/>
          <w:sz w:val="20"/>
        </w:rPr>
        <w:t>(без</w:t>
      </w:r>
      <w:r>
        <w:rPr>
          <w:color w:val="231F20"/>
          <w:spacing w:val="-3"/>
          <w:sz w:val="20"/>
        </w:rPr>
        <w:t xml:space="preserve"> </w:t>
      </w:r>
      <w:r>
        <w:rPr>
          <w:color w:val="231F20"/>
          <w:sz w:val="20"/>
        </w:rPr>
        <w:t>пропусков</w:t>
      </w:r>
      <w:r>
        <w:rPr>
          <w:color w:val="231F20"/>
          <w:spacing w:val="-3"/>
          <w:sz w:val="20"/>
        </w:rPr>
        <w:t xml:space="preserve"> </w:t>
      </w:r>
      <w:r>
        <w:rPr>
          <w:color w:val="231F20"/>
          <w:sz w:val="20"/>
        </w:rPr>
        <w:t>и</w:t>
      </w:r>
      <w:r>
        <w:rPr>
          <w:color w:val="231F20"/>
          <w:spacing w:val="-3"/>
          <w:sz w:val="20"/>
        </w:rPr>
        <w:t xml:space="preserve"> </w:t>
      </w:r>
      <w:r>
        <w:rPr>
          <w:color w:val="231F20"/>
          <w:sz w:val="20"/>
        </w:rPr>
        <w:t>искажений</w:t>
      </w:r>
      <w:r>
        <w:rPr>
          <w:color w:val="231F20"/>
          <w:spacing w:val="-3"/>
          <w:sz w:val="20"/>
        </w:rPr>
        <w:t xml:space="preserve"> </w:t>
      </w:r>
      <w:r>
        <w:rPr>
          <w:color w:val="231F20"/>
          <w:sz w:val="20"/>
        </w:rPr>
        <w:t>букв) слова</w:t>
      </w:r>
      <w:r>
        <w:rPr>
          <w:color w:val="231F20"/>
          <w:spacing w:val="-2"/>
          <w:sz w:val="20"/>
        </w:rPr>
        <w:t xml:space="preserve"> </w:t>
      </w:r>
      <w:r>
        <w:rPr>
          <w:color w:val="231F20"/>
          <w:sz w:val="20"/>
        </w:rPr>
        <w:t>и</w:t>
      </w:r>
      <w:r>
        <w:rPr>
          <w:color w:val="231F20"/>
          <w:spacing w:val="-2"/>
          <w:sz w:val="20"/>
        </w:rPr>
        <w:t xml:space="preserve"> </w:t>
      </w:r>
      <w:r>
        <w:rPr>
          <w:color w:val="231F20"/>
          <w:sz w:val="20"/>
        </w:rPr>
        <w:t>предложения,</w:t>
      </w:r>
      <w:r>
        <w:rPr>
          <w:color w:val="231F20"/>
          <w:spacing w:val="-2"/>
          <w:sz w:val="20"/>
        </w:rPr>
        <w:t xml:space="preserve"> </w:t>
      </w:r>
      <w:r>
        <w:rPr>
          <w:color w:val="231F20"/>
          <w:sz w:val="20"/>
        </w:rPr>
        <w:t>тексты</w:t>
      </w:r>
      <w:r>
        <w:rPr>
          <w:color w:val="231F20"/>
          <w:spacing w:val="-2"/>
          <w:sz w:val="20"/>
        </w:rPr>
        <w:t xml:space="preserve"> </w:t>
      </w:r>
      <w:r>
        <w:rPr>
          <w:color w:val="231F20"/>
          <w:sz w:val="20"/>
        </w:rPr>
        <w:t>объёмом</w:t>
      </w:r>
      <w:r>
        <w:rPr>
          <w:color w:val="231F20"/>
          <w:spacing w:val="-2"/>
          <w:sz w:val="20"/>
        </w:rPr>
        <w:t xml:space="preserve"> </w:t>
      </w:r>
      <w:r>
        <w:rPr>
          <w:color w:val="231F20"/>
          <w:sz w:val="20"/>
        </w:rPr>
        <w:t>не</w:t>
      </w:r>
      <w:r>
        <w:rPr>
          <w:color w:val="231F20"/>
          <w:spacing w:val="-2"/>
          <w:sz w:val="20"/>
        </w:rPr>
        <w:t xml:space="preserve"> </w:t>
      </w:r>
      <w:r>
        <w:rPr>
          <w:color w:val="231F20"/>
          <w:sz w:val="20"/>
        </w:rPr>
        <w:t>более</w:t>
      </w:r>
      <w:r>
        <w:rPr>
          <w:color w:val="231F20"/>
          <w:spacing w:val="-2"/>
          <w:sz w:val="20"/>
        </w:rPr>
        <w:t xml:space="preserve"> </w:t>
      </w:r>
      <w:r>
        <w:rPr>
          <w:color w:val="231F20"/>
          <w:sz w:val="20"/>
        </w:rPr>
        <w:t>25</w:t>
      </w:r>
      <w:r>
        <w:rPr>
          <w:color w:val="231F20"/>
          <w:spacing w:val="-2"/>
          <w:sz w:val="20"/>
        </w:rPr>
        <w:t xml:space="preserve"> </w:t>
      </w:r>
      <w:r>
        <w:rPr>
          <w:color w:val="231F20"/>
          <w:sz w:val="20"/>
        </w:rPr>
        <w:t>слов;</w:t>
      </w:r>
    </w:p>
    <w:p w:rsidR="00DC388F" w:rsidRDefault="004B1DF8" w:rsidP="00B626D9">
      <w:pPr>
        <w:pStyle w:val="a6"/>
        <w:numPr>
          <w:ilvl w:val="1"/>
          <w:numId w:val="64"/>
        </w:numPr>
        <w:tabs>
          <w:tab w:val="left" w:pos="724"/>
        </w:tabs>
        <w:spacing w:before="1" w:line="254" w:lineRule="auto"/>
        <w:ind w:firstLine="226"/>
        <w:rPr>
          <w:sz w:val="20"/>
        </w:rPr>
      </w:pPr>
      <w:r>
        <w:rPr>
          <w:color w:val="231F20"/>
          <w:sz w:val="20"/>
        </w:rPr>
        <w:t>писать под диктовку (без пропусков и искажений букв) слова,</w:t>
      </w:r>
      <w:r>
        <w:rPr>
          <w:color w:val="231F20"/>
          <w:spacing w:val="40"/>
          <w:sz w:val="20"/>
        </w:rPr>
        <w:t xml:space="preserve"> </w:t>
      </w:r>
      <w:r>
        <w:rPr>
          <w:color w:val="231F20"/>
          <w:sz w:val="20"/>
        </w:rPr>
        <w:t>предложения</w:t>
      </w:r>
      <w:r>
        <w:rPr>
          <w:color w:val="231F20"/>
          <w:spacing w:val="40"/>
          <w:sz w:val="20"/>
        </w:rPr>
        <w:t xml:space="preserve"> </w:t>
      </w:r>
      <w:r>
        <w:rPr>
          <w:color w:val="231F20"/>
          <w:sz w:val="20"/>
        </w:rPr>
        <w:t>из</w:t>
      </w:r>
      <w:r>
        <w:rPr>
          <w:color w:val="231F20"/>
          <w:spacing w:val="40"/>
          <w:sz w:val="20"/>
        </w:rPr>
        <w:t xml:space="preserve"> </w:t>
      </w:r>
      <w:r>
        <w:rPr>
          <w:color w:val="231F20"/>
          <w:sz w:val="20"/>
        </w:rPr>
        <w:t>3—5</w:t>
      </w:r>
      <w:r>
        <w:rPr>
          <w:color w:val="231F20"/>
          <w:spacing w:val="40"/>
          <w:sz w:val="20"/>
        </w:rPr>
        <w:t xml:space="preserve"> </w:t>
      </w:r>
      <w:r>
        <w:rPr>
          <w:color w:val="231F20"/>
          <w:sz w:val="20"/>
        </w:rPr>
        <w:t>слов,</w:t>
      </w:r>
      <w:r>
        <w:rPr>
          <w:color w:val="231F20"/>
          <w:spacing w:val="40"/>
          <w:sz w:val="20"/>
        </w:rPr>
        <w:t xml:space="preserve"> </w:t>
      </w:r>
      <w:r>
        <w:rPr>
          <w:color w:val="231F20"/>
          <w:sz w:val="20"/>
        </w:rPr>
        <w:t>тексты</w:t>
      </w:r>
      <w:r>
        <w:rPr>
          <w:color w:val="231F20"/>
          <w:spacing w:val="40"/>
          <w:sz w:val="20"/>
        </w:rPr>
        <w:t xml:space="preserve"> </w:t>
      </w:r>
      <w:r>
        <w:rPr>
          <w:color w:val="231F20"/>
          <w:sz w:val="20"/>
        </w:rPr>
        <w:t>объёмом</w:t>
      </w:r>
      <w:r>
        <w:rPr>
          <w:color w:val="231F20"/>
          <w:spacing w:val="40"/>
          <w:sz w:val="20"/>
        </w:rPr>
        <w:t xml:space="preserve"> </w:t>
      </w:r>
      <w:r>
        <w:rPr>
          <w:color w:val="231F20"/>
          <w:sz w:val="20"/>
        </w:rPr>
        <w:t>не</w:t>
      </w:r>
      <w:r>
        <w:rPr>
          <w:color w:val="231F20"/>
          <w:spacing w:val="40"/>
          <w:sz w:val="20"/>
        </w:rPr>
        <w:t xml:space="preserve"> </w:t>
      </w:r>
      <w:r>
        <w:rPr>
          <w:color w:val="231F20"/>
          <w:sz w:val="20"/>
        </w:rPr>
        <w:t xml:space="preserve">более </w:t>
      </w:r>
      <w:r>
        <w:rPr>
          <w:color w:val="231F20"/>
          <w:w w:val="95"/>
          <w:sz w:val="20"/>
        </w:rPr>
        <w:t>20</w:t>
      </w:r>
      <w:r>
        <w:rPr>
          <w:color w:val="231F20"/>
          <w:spacing w:val="-5"/>
          <w:w w:val="95"/>
          <w:sz w:val="20"/>
        </w:rPr>
        <w:t xml:space="preserve"> </w:t>
      </w:r>
      <w:r>
        <w:rPr>
          <w:color w:val="231F20"/>
          <w:w w:val="95"/>
          <w:sz w:val="20"/>
        </w:rPr>
        <w:t>слов,</w:t>
      </w:r>
      <w:r>
        <w:rPr>
          <w:color w:val="231F20"/>
          <w:spacing w:val="-5"/>
          <w:w w:val="95"/>
          <w:sz w:val="20"/>
        </w:rPr>
        <w:t xml:space="preserve"> </w:t>
      </w:r>
      <w:r>
        <w:rPr>
          <w:color w:val="231F20"/>
          <w:w w:val="95"/>
          <w:sz w:val="20"/>
        </w:rPr>
        <w:t>правописание</w:t>
      </w:r>
      <w:r>
        <w:rPr>
          <w:color w:val="231F20"/>
          <w:spacing w:val="-5"/>
          <w:w w:val="95"/>
          <w:sz w:val="20"/>
        </w:rPr>
        <w:t xml:space="preserve"> </w:t>
      </w:r>
      <w:r>
        <w:rPr>
          <w:color w:val="231F20"/>
          <w:w w:val="95"/>
          <w:sz w:val="20"/>
        </w:rPr>
        <w:t>которых</w:t>
      </w:r>
      <w:r>
        <w:rPr>
          <w:color w:val="231F20"/>
          <w:spacing w:val="-5"/>
          <w:w w:val="95"/>
          <w:sz w:val="20"/>
        </w:rPr>
        <w:t xml:space="preserve"> </w:t>
      </w:r>
      <w:r>
        <w:rPr>
          <w:color w:val="231F20"/>
          <w:w w:val="95"/>
          <w:sz w:val="20"/>
        </w:rPr>
        <w:t>не</w:t>
      </w:r>
      <w:r>
        <w:rPr>
          <w:color w:val="231F20"/>
          <w:spacing w:val="-5"/>
          <w:w w:val="95"/>
          <w:sz w:val="20"/>
        </w:rPr>
        <w:t xml:space="preserve"> </w:t>
      </w:r>
      <w:r>
        <w:rPr>
          <w:color w:val="231F20"/>
          <w:w w:val="95"/>
          <w:sz w:val="20"/>
        </w:rPr>
        <w:t>расходится</w:t>
      </w:r>
      <w:r>
        <w:rPr>
          <w:color w:val="231F20"/>
          <w:spacing w:val="-5"/>
          <w:w w:val="95"/>
          <w:sz w:val="20"/>
        </w:rPr>
        <w:t xml:space="preserve"> </w:t>
      </w:r>
      <w:r>
        <w:rPr>
          <w:color w:val="231F20"/>
          <w:w w:val="95"/>
          <w:sz w:val="20"/>
        </w:rPr>
        <w:t>с</w:t>
      </w:r>
      <w:r>
        <w:rPr>
          <w:color w:val="231F20"/>
          <w:spacing w:val="-5"/>
          <w:w w:val="95"/>
          <w:sz w:val="20"/>
        </w:rPr>
        <w:t xml:space="preserve"> </w:t>
      </w:r>
      <w:r>
        <w:rPr>
          <w:color w:val="231F20"/>
          <w:w w:val="95"/>
          <w:sz w:val="20"/>
        </w:rPr>
        <w:t>произношением;</w:t>
      </w:r>
    </w:p>
    <w:p w:rsidR="00DC388F" w:rsidRDefault="004B1DF8" w:rsidP="00B626D9">
      <w:pPr>
        <w:pStyle w:val="a6"/>
        <w:numPr>
          <w:ilvl w:val="1"/>
          <w:numId w:val="64"/>
        </w:numPr>
        <w:tabs>
          <w:tab w:val="left" w:pos="724"/>
        </w:tabs>
        <w:spacing w:line="254" w:lineRule="auto"/>
        <w:ind w:firstLine="226"/>
        <w:rPr>
          <w:sz w:val="20"/>
        </w:rPr>
      </w:pPr>
      <w:r>
        <w:rPr>
          <w:color w:val="231F20"/>
          <w:sz w:val="20"/>
        </w:rPr>
        <w:t xml:space="preserve">находить и исправлять ошибки на изученные правила, </w:t>
      </w:r>
      <w:r>
        <w:rPr>
          <w:color w:val="231F20"/>
          <w:spacing w:val="-2"/>
          <w:sz w:val="20"/>
        </w:rPr>
        <w:t>описки;</w:t>
      </w:r>
    </w:p>
    <w:p w:rsidR="00DC388F" w:rsidRDefault="004B1DF8" w:rsidP="00B626D9">
      <w:pPr>
        <w:pStyle w:val="a6"/>
        <w:numPr>
          <w:ilvl w:val="1"/>
          <w:numId w:val="64"/>
        </w:numPr>
        <w:tabs>
          <w:tab w:val="left" w:pos="724"/>
        </w:tabs>
        <w:spacing w:before="1"/>
        <w:ind w:left="723" w:right="0"/>
        <w:rPr>
          <w:sz w:val="20"/>
        </w:rPr>
      </w:pPr>
      <w:r>
        <w:rPr>
          <w:color w:val="231F20"/>
          <w:w w:val="95"/>
          <w:sz w:val="20"/>
        </w:rPr>
        <w:t>понимать</w:t>
      </w:r>
      <w:r>
        <w:rPr>
          <w:color w:val="231F20"/>
          <w:spacing w:val="19"/>
          <w:sz w:val="20"/>
        </w:rPr>
        <w:t xml:space="preserve"> </w:t>
      </w:r>
      <w:r>
        <w:rPr>
          <w:color w:val="231F20"/>
          <w:w w:val="95"/>
          <w:sz w:val="20"/>
        </w:rPr>
        <w:t>прослушанный</w:t>
      </w:r>
      <w:r>
        <w:rPr>
          <w:color w:val="231F20"/>
          <w:spacing w:val="19"/>
          <w:sz w:val="20"/>
        </w:rPr>
        <w:t xml:space="preserve"> </w:t>
      </w:r>
      <w:r>
        <w:rPr>
          <w:color w:val="231F20"/>
          <w:spacing w:val="-2"/>
          <w:w w:val="95"/>
          <w:sz w:val="20"/>
        </w:rPr>
        <w:t>текст;</w:t>
      </w:r>
    </w:p>
    <w:p w:rsidR="00DC388F" w:rsidRDefault="004B1DF8" w:rsidP="00B626D9">
      <w:pPr>
        <w:pStyle w:val="a6"/>
        <w:numPr>
          <w:ilvl w:val="1"/>
          <w:numId w:val="64"/>
        </w:numPr>
        <w:tabs>
          <w:tab w:val="left" w:pos="724"/>
        </w:tabs>
        <w:spacing w:before="14" w:line="254" w:lineRule="auto"/>
        <w:ind w:firstLine="226"/>
        <w:rPr>
          <w:sz w:val="20"/>
        </w:rPr>
      </w:pPr>
      <w:r>
        <w:rPr>
          <w:color w:val="231F20"/>
          <w:sz w:val="20"/>
        </w:rPr>
        <w:t>читать</w:t>
      </w:r>
      <w:r>
        <w:rPr>
          <w:color w:val="231F20"/>
          <w:spacing w:val="-10"/>
          <w:sz w:val="20"/>
        </w:rPr>
        <w:t xml:space="preserve"> </w:t>
      </w:r>
      <w:r>
        <w:rPr>
          <w:color w:val="231F20"/>
          <w:sz w:val="20"/>
        </w:rPr>
        <w:t>вслух</w:t>
      </w:r>
      <w:r>
        <w:rPr>
          <w:color w:val="231F20"/>
          <w:spacing w:val="-10"/>
          <w:sz w:val="20"/>
        </w:rPr>
        <w:t xml:space="preserve"> </w:t>
      </w:r>
      <w:r>
        <w:rPr>
          <w:color w:val="231F20"/>
          <w:sz w:val="20"/>
        </w:rPr>
        <w:t>и</w:t>
      </w:r>
      <w:r>
        <w:rPr>
          <w:color w:val="231F20"/>
          <w:spacing w:val="-10"/>
          <w:sz w:val="20"/>
        </w:rPr>
        <w:t xml:space="preserve"> </w:t>
      </w:r>
      <w:r>
        <w:rPr>
          <w:color w:val="231F20"/>
          <w:sz w:val="20"/>
        </w:rPr>
        <w:t>про</w:t>
      </w:r>
      <w:r>
        <w:rPr>
          <w:color w:val="231F20"/>
          <w:spacing w:val="-10"/>
          <w:sz w:val="20"/>
        </w:rPr>
        <w:t xml:space="preserve"> </w:t>
      </w:r>
      <w:r>
        <w:rPr>
          <w:color w:val="231F20"/>
          <w:sz w:val="20"/>
        </w:rPr>
        <w:t>себя</w:t>
      </w:r>
      <w:r>
        <w:rPr>
          <w:color w:val="231F20"/>
          <w:spacing w:val="-10"/>
          <w:sz w:val="20"/>
        </w:rPr>
        <w:t xml:space="preserve"> </w:t>
      </w:r>
      <w:r>
        <w:rPr>
          <w:color w:val="231F20"/>
          <w:sz w:val="20"/>
        </w:rPr>
        <w:t>(с</w:t>
      </w:r>
      <w:r>
        <w:rPr>
          <w:color w:val="231F20"/>
          <w:spacing w:val="-10"/>
          <w:sz w:val="20"/>
        </w:rPr>
        <w:t xml:space="preserve"> </w:t>
      </w:r>
      <w:r>
        <w:rPr>
          <w:color w:val="231F20"/>
          <w:sz w:val="20"/>
        </w:rPr>
        <w:t>пониманием)</w:t>
      </w:r>
      <w:r>
        <w:rPr>
          <w:color w:val="231F20"/>
          <w:spacing w:val="-10"/>
          <w:sz w:val="20"/>
        </w:rPr>
        <w:t xml:space="preserve"> </w:t>
      </w:r>
      <w:r>
        <w:rPr>
          <w:color w:val="231F20"/>
          <w:sz w:val="20"/>
        </w:rPr>
        <w:t>короткие</w:t>
      </w:r>
      <w:r>
        <w:rPr>
          <w:color w:val="231F20"/>
          <w:spacing w:val="-10"/>
          <w:sz w:val="20"/>
        </w:rPr>
        <w:t xml:space="preserve"> </w:t>
      </w:r>
      <w:r>
        <w:rPr>
          <w:color w:val="231F20"/>
          <w:sz w:val="20"/>
        </w:rPr>
        <w:t xml:space="preserve">тексты </w:t>
      </w:r>
      <w:r>
        <w:rPr>
          <w:color w:val="231F20"/>
          <w:w w:val="95"/>
          <w:sz w:val="20"/>
        </w:rPr>
        <w:t>с</w:t>
      </w:r>
      <w:r>
        <w:rPr>
          <w:color w:val="231F20"/>
          <w:spacing w:val="-6"/>
          <w:w w:val="95"/>
          <w:sz w:val="20"/>
        </w:rPr>
        <w:t xml:space="preserve"> </w:t>
      </w:r>
      <w:r>
        <w:rPr>
          <w:color w:val="231F20"/>
          <w:w w:val="95"/>
          <w:sz w:val="20"/>
        </w:rPr>
        <w:t>соблюдением</w:t>
      </w:r>
      <w:r>
        <w:rPr>
          <w:color w:val="231F20"/>
          <w:spacing w:val="-6"/>
          <w:w w:val="95"/>
          <w:sz w:val="20"/>
        </w:rPr>
        <w:t xml:space="preserve"> </w:t>
      </w:r>
      <w:r>
        <w:rPr>
          <w:color w:val="231F20"/>
          <w:w w:val="95"/>
          <w:sz w:val="20"/>
        </w:rPr>
        <w:t>интонации</w:t>
      </w:r>
      <w:r>
        <w:rPr>
          <w:color w:val="231F20"/>
          <w:spacing w:val="-6"/>
          <w:w w:val="95"/>
          <w:sz w:val="20"/>
        </w:rPr>
        <w:t xml:space="preserve"> </w:t>
      </w:r>
      <w:r>
        <w:rPr>
          <w:color w:val="231F20"/>
          <w:w w:val="95"/>
          <w:sz w:val="20"/>
        </w:rPr>
        <w:t>и</w:t>
      </w:r>
      <w:r>
        <w:rPr>
          <w:color w:val="231F20"/>
          <w:spacing w:val="-6"/>
          <w:w w:val="95"/>
          <w:sz w:val="20"/>
        </w:rPr>
        <w:t xml:space="preserve"> </w:t>
      </w:r>
      <w:r>
        <w:rPr>
          <w:color w:val="231F20"/>
          <w:w w:val="95"/>
          <w:sz w:val="20"/>
        </w:rPr>
        <w:t>пауз</w:t>
      </w:r>
      <w:r>
        <w:rPr>
          <w:color w:val="231F20"/>
          <w:spacing w:val="-6"/>
          <w:w w:val="95"/>
          <w:sz w:val="20"/>
        </w:rPr>
        <w:t xml:space="preserve"> </w:t>
      </w:r>
      <w:r>
        <w:rPr>
          <w:color w:val="231F20"/>
          <w:w w:val="95"/>
          <w:sz w:val="20"/>
        </w:rPr>
        <w:t>в</w:t>
      </w:r>
      <w:r>
        <w:rPr>
          <w:color w:val="231F20"/>
          <w:spacing w:val="-6"/>
          <w:w w:val="95"/>
          <w:sz w:val="20"/>
        </w:rPr>
        <w:t xml:space="preserve"> </w:t>
      </w:r>
      <w:r>
        <w:rPr>
          <w:color w:val="231F20"/>
          <w:w w:val="95"/>
          <w:sz w:val="20"/>
        </w:rPr>
        <w:t>соответствии</w:t>
      </w:r>
      <w:r>
        <w:rPr>
          <w:color w:val="231F20"/>
          <w:spacing w:val="-6"/>
          <w:w w:val="95"/>
          <w:sz w:val="20"/>
        </w:rPr>
        <w:t xml:space="preserve"> </w:t>
      </w:r>
      <w:r>
        <w:rPr>
          <w:color w:val="231F20"/>
          <w:w w:val="95"/>
          <w:sz w:val="20"/>
        </w:rPr>
        <w:t>со</w:t>
      </w:r>
      <w:r>
        <w:rPr>
          <w:color w:val="231F20"/>
          <w:spacing w:val="-6"/>
          <w:w w:val="95"/>
          <w:sz w:val="20"/>
        </w:rPr>
        <w:t xml:space="preserve"> </w:t>
      </w:r>
      <w:r>
        <w:rPr>
          <w:color w:val="231F20"/>
          <w:w w:val="95"/>
          <w:sz w:val="20"/>
        </w:rPr>
        <w:t>знаками</w:t>
      </w:r>
      <w:r>
        <w:rPr>
          <w:color w:val="231F20"/>
          <w:spacing w:val="-6"/>
          <w:w w:val="95"/>
          <w:sz w:val="20"/>
        </w:rPr>
        <w:t xml:space="preserve"> </w:t>
      </w:r>
      <w:r>
        <w:rPr>
          <w:color w:val="231F20"/>
          <w:w w:val="95"/>
          <w:sz w:val="20"/>
        </w:rPr>
        <w:t xml:space="preserve">пре­ </w:t>
      </w:r>
      <w:r>
        <w:rPr>
          <w:color w:val="231F20"/>
          <w:sz w:val="20"/>
        </w:rPr>
        <w:t>пинания в конце предложения;</w:t>
      </w:r>
    </w:p>
    <w:p w:rsidR="00DC388F" w:rsidRDefault="004B1DF8" w:rsidP="00B626D9">
      <w:pPr>
        <w:pStyle w:val="a6"/>
        <w:numPr>
          <w:ilvl w:val="1"/>
          <w:numId w:val="64"/>
        </w:numPr>
        <w:tabs>
          <w:tab w:val="left" w:pos="724"/>
        </w:tabs>
        <w:spacing w:line="254" w:lineRule="auto"/>
        <w:ind w:firstLine="226"/>
        <w:rPr>
          <w:sz w:val="20"/>
        </w:rPr>
      </w:pPr>
      <w:r>
        <w:rPr>
          <w:color w:val="231F20"/>
          <w:sz w:val="20"/>
        </w:rPr>
        <w:t>находить</w:t>
      </w:r>
      <w:r>
        <w:rPr>
          <w:color w:val="231F20"/>
          <w:spacing w:val="-13"/>
          <w:sz w:val="20"/>
        </w:rPr>
        <w:t xml:space="preserve"> </w:t>
      </w:r>
      <w:r>
        <w:rPr>
          <w:color w:val="231F20"/>
          <w:sz w:val="20"/>
        </w:rPr>
        <w:t>в</w:t>
      </w:r>
      <w:r>
        <w:rPr>
          <w:color w:val="231F20"/>
          <w:spacing w:val="-13"/>
          <w:sz w:val="20"/>
        </w:rPr>
        <w:t xml:space="preserve"> </w:t>
      </w:r>
      <w:r>
        <w:rPr>
          <w:color w:val="231F20"/>
          <w:sz w:val="20"/>
        </w:rPr>
        <w:t>тексте</w:t>
      </w:r>
      <w:r>
        <w:rPr>
          <w:color w:val="231F20"/>
          <w:spacing w:val="-13"/>
          <w:sz w:val="20"/>
        </w:rPr>
        <w:t xml:space="preserve"> </w:t>
      </w:r>
      <w:r>
        <w:rPr>
          <w:color w:val="231F20"/>
          <w:sz w:val="20"/>
        </w:rPr>
        <w:t>слова,</w:t>
      </w:r>
      <w:r>
        <w:rPr>
          <w:color w:val="231F20"/>
          <w:spacing w:val="-13"/>
          <w:sz w:val="20"/>
        </w:rPr>
        <w:t xml:space="preserve"> </w:t>
      </w:r>
      <w:r>
        <w:rPr>
          <w:color w:val="231F20"/>
          <w:sz w:val="20"/>
        </w:rPr>
        <w:t>значение</w:t>
      </w:r>
      <w:r>
        <w:rPr>
          <w:color w:val="231F20"/>
          <w:spacing w:val="-13"/>
          <w:sz w:val="20"/>
        </w:rPr>
        <w:t xml:space="preserve"> </w:t>
      </w:r>
      <w:r>
        <w:rPr>
          <w:color w:val="231F20"/>
          <w:sz w:val="20"/>
        </w:rPr>
        <w:t>которых</w:t>
      </w:r>
      <w:r>
        <w:rPr>
          <w:color w:val="231F20"/>
          <w:spacing w:val="-13"/>
          <w:sz w:val="20"/>
        </w:rPr>
        <w:t xml:space="preserve"> </w:t>
      </w:r>
      <w:r>
        <w:rPr>
          <w:color w:val="231F20"/>
          <w:sz w:val="20"/>
        </w:rPr>
        <w:t>требует</w:t>
      </w:r>
      <w:r>
        <w:rPr>
          <w:color w:val="231F20"/>
          <w:spacing w:val="-13"/>
          <w:sz w:val="20"/>
        </w:rPr>
        <w:t xml:space="preserve"> </w:t>
      </w:r>
      <w:r>
        <w:rPr>
          <w:color w:val="231F20"/>
          <w:sz w:val="20"/>
        </w:rPr>
        <w:t xml:space="preserve">уточ­ </w:t>
      </w:r>
      <w:r>
        <w:rPr>
          <w:color w:val="231F20"/>
          <w:spacing w:val="-2"/>
          <w:sz w:val="20"/>
        </w:rPr>
        <w:t>нения;</w:t>
      </w:r>
    </w:p>
    <w:p w:rsidR="00DC388F" w:rsidRDefault="004B1DF8" w:rsidP="00B626D9">
      <w:pPr>
        <w:pStyle w:val="a6"/>
        <w:numPr>
          <w:ilvl w:val="1"/>
          <w:numId w:val="64"/>
        </w:numPr>
        <w:tabs>
          <w:tab w:val="left" w:pos="724"/>
        </w:tabs>
        <w:spacing w:before="1"/>
        <w:ind w:left="723" w:right="0"/>
        <w:rPr>
          <w:sz w:val="20"/>
        </w:rPr>
      </w:pPr>
      <w:r>
        <w:rPr>
          <w:color w:val="231F20"/>
          <w:w w:val="95"/>
          <w:sz w:val="20"/>
        </w:rPr>
        <w:t>составлять</w:t>
      </w:r>
      <w:r>
        <w:rPr>
          <w:color w:val="231F20"/>
          <w:spacing w:val="-3"/>
          <w:sz w:val="20"/>
        </w:rPr>
        <w:t xml:space="preserve"> </w:t>
      </w:r>
      <w:r>
        <w:rPr>
          <w:color w:val="231F20"/>
          <w:w w:val="95"/>
          <w:sz w:val="20"/>
        </w:rPr>
        <w:t>предложение</w:t>
      </w:r>
      <w:r>
        <w:rPr>
          <w:color w:val="231F20"/>
          <w:spacing w:val="-2"/>
          <w:sz w:val="20"/>
        </w:rPr>
        <w:t xml:space="preserve"> </w:t>
      </w:r>
      <w:r>
        <w:rPr>
          <w:color w:val="231F20"/>
          <w:w w:val="95"/>
          <w:sz w:val="20"/>
        </w:rPr>
        <w:t>из</w:t>
      </w:r>
      <w:r>
        <w:rPr>
          <w:color w:val="231F20"/>
          <w:spacing w:val="-2"/>
          <w:sz w:val="20"/>
        </w:rPr>
        <w:t xml:space="preserve"> </w:t>
      </w:r>
      <w:r>
        <w:rPr>
          <w:color w:val="231F20"/>
          <w:w w:val="95"/>
          <w:sz w:val="20"/>
        </w:rPr>
        <w:t>набора</w:t>
      </w:r>
      <w:r>
        <w:rPr>
          <w:color w:val="231F20"/>
          <w:spacing w:val="-2"/>
          <w:sz w:val="20"/>
        </w:rPr>
        <w:t xml:space="preserve"> </w:t>
      </w:r>
      <w:r>
        <w:rPr>
          <w:color w:val="231F20"/>
          <w:w w:val="95"/>
          <w:sz w:val="20"/>
        </w:rPr>
        <w:t>форм</w:t>
      </w:r>
      <w:r>
        <w:rPr>
          <w:color w:val="231F20"/>
          <w:spacing w:val="-2"/>
          <w:sz w:val="20"/>
        </w:rPr>
        <w:t xml:space="preserve"> </w:t>
      </w:r>
      <w:r>
        <w:rPr>
          <w:color w:val="231F20"/>
          <w:spacing w:val="-2"/>
          <w:w w:val="95"/>
          <w:sz w:val="20"/>
        </w:rPr>
        <w:t>слов;</w:t>
      </w:r>
    </w:p>
    <w:p w:rsidR="00DC388F" w:rsidRDefault="004B1DF8" w:rsidP="00B626D9">
      <w:pPr>
        <w:pStyle w:val="a6"/>
        <w:numPr>
          <w:ilvl w:val="1"/>
          <w:numId w:val="64"/>
        </w:numPr>
        <w:tabs>
          <w:tab w:val="left" w:pos="724"/>
        </w:tabs>
        <w:spacing w:before="14" w:line="254" w:lineRule="auto"/>
        <w:ind w:firstLine="226"/>
        <w:rPr>
          <w:sz w:val="20"/>
        </w:rPr>
      </w:pPr>
      <w:r>
        <w:rPr>
          <w:color w:val="231F20"/>
          <w:sz w:val="20"/>
        </w:rPr>
        <w:t>устно составлять текст из 3—5 предложений по сюжет­ ным картинкам и наблюдениям;</w:t>
      </w:r>
    </w:p>
    <w:p w:rsidR="00DC388F" w:rsidRDefault="00DC388F">
      <w:pPr>
        <w:spacing w:line="254" w:lineRule="auto"/>
        <w:jc w:val="both"/>
        <w:rPr>
          <w:sz w:val="20"/>
        </w:rPr>
        <w:sectPr w:rsidR="00DC388F">
          <w:pgSz w:w="7830" w:h="12020"/>
          <w:pgMar w:top="620" w:right="580" w:bottom="900" w:left="580" w:header="0" w:footer="714" w:gutter="0"/>
          <w:cols w:space="720"/>
        </w:sectPr>
      </w:pPr>
    </w:p>
    <w:p w:rsidR="00DC388F" w:rsidRDefault="004B1DF8" w:rsidP="00B626D9">
      <w:pPr>
        <w:pStyle w:val="a6"/>
        <w:numPr>
          <w:ilvl w:val="1"/>
          <w:numId w:val="64"/>
        </w:numPr>
        <w:tabs>
          <w:tab w:val="left" w:pos="724"/>
        </w:tabs>
        <w:spacing w:before="68" w:line="249" w:lineRule="auto"/>
        <w:ind w:firstLine="226"/>
        <w:rPr>
          <w:sz w:val="20"/>
        </w:rPr>
      </w:pPr>
      <w:r>
        <w:rPr>
          <w:color w:val="231F20"/>
          <w:sz w:val="20"/>
        </w:rPr>
        <w:t>использовать изученные понятия в процессе решения учебных</w:t>
      </w:r>
      <w:r>
        <w:rPr>
          <w:color w:val="231F20"/>
          <w:spacing w:val="-9"/>
          <w:sz w:val="20"/>
        </w:rPr>
        <w:t xml:space="preserve"> </w:t>
      </w:r>
      <w:r>
        <w:rPr>
          <w:color w:val="231F20"/>
          <w:sz w:val="20"/>
        </w:rPr>
        <w:t>задач.</w:t>
      </w:r>
    </w:p>
    <w:p w:rsidR="00DC388F" w:rsidRDefault="004B1DF8" w:rsidP="00B626D9">
      <w:pPr>
        <w:pStyle w:val="3"/>
        <w:numPr>
          <w:ilvl w:val="0"/>
          <w:numId w:val="64"/>
        </w:numPr>
        <w:tabs>
          <w:tab w:val="left" w:pos="352"/>
        </w:tabs>
        <w:spacing w:before="161"/>
      </w:pPr>
      <w:r>
        <w:rPr>
          <w:color w:val="231F20"/>
          <w:spacing w:val="-2"/>
        </w:rPr>
        <w:t>КЛАСС</w:t>
      </w:r>
    </w:p>
    <w:p w:rsidR="00DC388F" w:rsidRDefault="004B1DF8">
      <w:pPr>
        <w:spacing w:before="66"/>
        <w:ind w:left="383"/>
        <w:jc w:val="both"/>
        <w:rPr>
          <w:sz w:val="20"/>
        </w:rPr>
      </w:pPr>
      <w:r>
        <w:rPr>
          <w:color w:val="231F20"/>
          <w:sz w:val="20"/>
        </w:rPr>
        <w:t>К</w:t>
      </w:r>
      <w:r>
        <w:rPr>
          <w:color w:val="231F20"/>
          <w:spacing w:val="-16"/>
          <w:sz w:val="20"/>
        </w:rPr>
        <w:t xml:space="preserve"> </w:t>
      </w:r>
      <w:r>
        <w:rPr>
          <w:color w:val="231F20"/>
          <w:sz w:val="20"/>
        </w:rPr>
        <w:t>концу</w:t>
      </w:r>
      <w:r>
        <w:rPr>
          <w:color w:val="231F20"/>
          <w:spacing w:val="-16"/>
          <w:sz w:val="20"/>
        </w:rPr>
        <w:t xml:space="preserve"> </w:t>
      </w:r>
      <w:r>
        <w:rPr>
          <w:color w:val="231F20"/>
          <w:sz w:val="20"/>
        </w:rPr>
        <w:t>обучения</w:t>
      </w:r>
      <w:r>
        <w:rPr>
          <w:color w:val="231F20"/>
          <w:spacing w:val="-16"/>
          <w:sz w:val="20"/>
        </w:rPr>
        <w:t xml:space="preserve"> </w:t>
      </w:r>
      <w:r>
        <w:rPr>
          <w:color w:val="231F20"/>
          <w:sz w:val="20"/>
        </w:rPr>
        <w:t>во</w:t>
      </w:r>
      <w:r>
        <w:rPr>
          <w:color w:val="231F20"/>
          <w:spacing w:val="-16"/>
          <w:sz w:val="20"/>
        </w:rPr>
        <w:t xml:space="preserve"> </w:t>
      </w:r>
      <w:r>
        <w:rPr>
          <w:rFonts w:ascii="Book Antiqua" w:hAnsi="Book Antiqua"/>
          <w:b/>
          <w:color w:val="231F20"/>
          <w:sz w:val="20"/>
        </w:rPr>
        <w:t>втором</w:t>
      </w:r>
      <w:r>
        <w:rPr>
          <w:rFonts w:ascii="Book Antiqua" w:hAnsi="Book Antiqua"/>
          <w:b/>
          <w:color w:val="231F20"/>
          <w:spacing w:val="-3"/>
          <w:sz w:val="20"/>
        </w:rPr>
        <w:t xml:space="preserve"> </w:t>
      </w:r>
      <w:r>
        <w:rPr>
          <w:rFonts w:ascii="Book Antiqua" w:hAnsi="Book Antiqua"/>
          <w:b/>
          <w:color w:val="231F20"/>
          <w:sz w:val="20"/>
        </w:rPr>
        <w:t>классе</w:t>
      </w:r>
      <w:r>
        <w:rPr>
          <w:rFonts w:ascii="Book Antiqua" w:hAnsi="Book Antiqua"/>
          <w:b/>
          <w:color w:val="231F20"/>
          <w:spacing w:val="-3"/>
          <w:sz w:val="20"/>
        </w:rPr>
        <w:t xml:space="preserve"> </w:t>
      </w:r>
      <w:r>
        <w:rPr>
          <w:color w:val="231F20"/>
          <w:sz w:val="20"/>
        </w:rPr>
        <w:t>обучающийся</w:t>
      </w:r>
      <w:r>
        <w:rPr>
          <w:color w:val="231F20"/>
          <w:spacing w:val="-16"/>
          <w:sz w:val="20"/>
        </w:rPr>
        <w:t xml:space="preserve"> </w:t>
      </w:r>
      <w:r>
        <w:rPr>
          <w:color w:val="231F20"/>
          <w:spacing w:val="-2"/>
          <w:sz w:val="20"/>
        </w:rPr>
        <w:t>научится:</w:t>
      </w:r>
    </w:p>
    <w:p w:rsidR="00DC388F" w:rsidRDefault="004B1DF8" w:rsidP="00B626D9">
      <w:pPr>
        <w:pStyle w:val="a6"/>
        <w:numPr>
          <w:ilvl w:val="1"/>
          <w:numId w:val="64"/>
        </w:numPr>
        <w:tabs>
          <w:tab w:val="left" w:pos="724"/>
        </w:tabs>
        <w:spacing w:before="2"/>
        <w:ind w:left="723" w:right="0"/>
        <w:rPr>
          <w:sz w:val="20"/>
        </w:rPr>
      </w:pPr>
      <w:r>
        <w:rPr>
          <w:color w:val="231F20"/>
          <w:w w:val="95"/>
          <w:sz w:val="20"/>
        </w:rPr>
        <w:t>осознавать</w:t>
      </w:r>
      <w:r>
        <w:rPr>
          <w:color w:val="231F20"/>
          <w:spacing w:val="-3"/>
          <w:w w:val="95"/>
          <w:sz w:val="20"/>
        </w:rPr>
        <w:t xml:space="preserve"> </w:t>
      </w:r>
      <w:r>
        <w:rPr>
          <w:color w:val="231F20"/>
          <w:w w:val="95"/>
          <w:sz w:val="20"/>
        </w:rPr>
        <w:t>язык</w:t>
      </w:r>
      <w:r>
        <w:rPr>
          <w:color w:val="231F20"/>
          <w:spacing w:val="-1"/>
          <w:w w:val="95"/>
          <w:sz w:val="20"/>
        </w:rPr>
        <w:t xml:space="preserve"> </w:t>
      </w:r>
      <w:r>
        <w:rPr>
          <w:color w:val="231F20"/>
          <w:w w:val="95"/>
          <w:sz w:val="20"/>
        </w:rPr>
        <w:t>как</w:t>
      </w:r>
      <w:r>
        <w:rPr>
          <w:color w:val="231F20"/>
          <w:spacing w:val="-1"/>
          <w:w w:val="95"/>
          <w:sz w:val="20"/>
        </w:rPr>
        <w:t xml:space="preserve"> </w:t>
      </w:r>
      <w:r>
        <w:rPr>
          <w:color w:val="231F20"/>
          <w:w w:val="95"/>
          <w:sz w:val="20"/>
        </w:rPr>
        <w:t>основное</w:t>
      </w:r>
      <w:r>
        <w:rPr>
          <w:color w:val="231F20"/>
          <w:spacing w:val="-1"/>
          <w:w w:val="95"/>
          <w:sz w:val="20"/>
        </w:rPr>
        <w:t xml:space="preserve"> </w:t>
      </w:r>
      <w:r>
        <w:rPr>
          <w:color w:val="231F20"/>
          <w:w w:val="95"/>
          <w:sz w:val="20"/>
        </w:rPr>
        <w:t>средство</w:t>
      </w:r>
      <w:r>
        <w:rPr>
          <w:color w:val="231F20"/>
          <w:spacing w:val="-3"/>
          <w:sz w:val="20"/>
        </w:rPr>
        <w:t xml:space="preserve"> </w:t>
      </w:r>
      <w:r>
        <w:rPr>
          <w:color w:val="231F20"/>
          <w:spacing w:val="-2"/>
          <w:w w:val="95"/>
          <w:sz w:val="20"/>
        </w:rPr>
        <w:t>общения;</w:t>
      </w:r>
    </w:p>
    <w:p w:rsidR="00DC388F" w:rsidRDefault="004B1DF8" w:rsidP="00B626D9">
      <w:pPr>
        <w:pStyle w:val="a6"/>
        <w:numPr>
          <w:ilvl w:val="1"/>
          <w:numId w:val="64"/>
        </w:numPr>
        <w:tabs>
          <w:tab w:val="left" w:pos="724"/>
        </w:tabs>
        <w:spacing w:before="9" w:line="249" w:lineRule="auto"/>
        <w:ind w:right="154" w:firstLine="226"/>
        <w:rPr>
          <w:sz w:val="20"/>
        </w:rPr>
      </w:pPr>
      <w:r>
        <w:rPr>
          <w:color w:val="231F20"/>
          <w:sz w:val="20"/>
        </w:rPr>
        <w:t>характеризовать</w:t>
      </w:r>
      <w:r>
        <w:rPr>
          <w:color w:val="231F20"/>
          <w:spacing w:val="-3"/>
          <w:sz w:val="20"/>
        </w:rPr>
        <w:t xml:space="preserve"> </w:t>
      </w:r>
      <w:r>
        <w:rPr>
          <w:color w:val="231F20"/>
          <w:sz w:val="20"/>
        </w:rPr>
        <w:t>согласные</w:t>
      </w:r>
      <w:r>
        <w:rPr>
          <w:color w:val="231F20"/>
          <w:spacing w:val="-3"/>
          <w:sz w:val="20"/>
        </w:rPr>
        <w:t xml:space="preserve"> </w:t>
      </w:r>
      <w:r>
        <w:rPr>
          <w:color w:val="231F20"/>
          <w:sz w:val="20"/>
        </w:rPr>
        <w:t>звуки</w:t>
      </w:r>
      <w:r>
        <w:rPr>
          <w:color w:val="231F20"/>
          <w:spacing w:val="-3"/>
          <w:sz w:val="20"/>
        </w:rPr>
        <w:t xml:space="preserve"> </w:t>
      </w:r>
      <w:r>
        <w:rPr>
          <w:color w:val="231F20"/>
          <w:sz w:val="20"/>
        </w:rPr>
        <w:t>вне</w:t>
      </w:r>
      <w:r>
        <w:rPr>
          <w:color w:val="231F20"/>
          <w:spacing w:val="-3"/>
          <w:sz w:val="20"/>
        </w:rPr>
        <w:t xml:space="preserve"> </w:t>
      </w:r>
      <w:r>
        <w:rPr>
          <w:color w:val="231F20"/>
          <w:sz w:val="20"/>
        </w:rPr>
        <w:t>слова</w:t>
      </w:r>
      <w:r>
        <w:rPr>
          <w:color w:val="231F20"/>
          <w:spacing w:val="-3"/>
          <w:sz w:val="20"/>
        </w:rPr>
        <w:t xml:space="preserve"> </w:t>
      </w:r>
      <w:r>
        <w:rPr>
          <w:color w:val="231F20"/>
          <w:sz w:val="20"/>
        </w:rPr>
        <w:t>и</w:t>
      </w:r>
      <w:r>
        <w:rPr>
          <w:color w:val="231F20"/>
          <w:spacing w:val="-3"/>
          <w:sz w:val="20"/>
        </w:rPr>
        <w:t xml:space="preserve"> </w:t>
      </w:r>
      <w:r>
        <w:rPr>
          <w:color w:val="231F20"/>
          <w:sz w:val="20"/>
        </w:rPr>
        <w:t>в</w:t>
      </w:r>
      <w:r>
        <w:rPr>
          <w:color w:val="231F20"/>
          <w:spacing w:val="-3"/>
          <w:sz w:val="20"/>
        </w:rPr>
        <w:t xml:space="preserve"> </w:t>
      </w:r>
      <w:r>
        <w:rPr>
          <w:color w:val="231F20"/>
          <w:sz w:val="20"/>
        </w:rPr>
        <w:t>слове</w:t>
      </w:r>
      <w:r>
        <w:rPr>
          <w:color w:val="231F20"/>
          <w:spacing w:val="-3"/>
          <w:sz w:val="20"/>
        </w:rPr>
        <w:t xml:space="preserve"> </w:t>
      </w:r>
      <w:r>
        <w:rPr>
          <w:color w:val="231F20"/>
          <w:sz w:val="20"/>
        </w:rPr>
        <w:t xml:space="preserve">по </w:t>
      </w:r>
      <w:r>
        <w:rPr>
          <w:color w:val="231F20"/>
          <w:w w:val="95"/>
          <w:sz w:val="20"/>
        </w:rPr>
        <w:t xml:space="preserve">заданным параметрам: согласный парный/непарный по твёрдо­ сти/мягкости; согласный парный/непарный по звонкости/глу­ </w:t>
      </w:r>
      <w:r>
        <w:rPr>
          <w:color w:val="231F20"/>
          <w:spacing w:val="-2"/>
          <w:sz w:val="20"/>
        </w:rPr>
        <w:t>хости;</w:t>
      </w:r>
    </w:p>
    <w:p w:rsidR="00DC388F" w:rsidRDefault="004B1DF8" w:rsidP="00B626D9">
      <w:pPr>
        <w:pStyle w:val="a6"/>
        <w:numPr>
          <w:ilvl w:val="1"/>
          <w:numId w:val="64"/>
        </w:numPr>
        <w:tabs>
          <w:tab w:val="left" w:pos="724"/>
        </w:tabs>
        <w:spacing w:line="249" w:lineRule="auto"/>
        <w:ind w:firstLine="226"/>
        <w:rPr>
          <w:sz w:val="20"/>
        </w:rPr>
      </w:pPr>
      <w:r>
        <w:rPr>
          <w:color w:val="231F20"/>
          <w:w w:val="95"/>
          <w:sz w:val="20"/>
        </w:rPr>
        <w:t xml:space="preserve">определять количество слогов в слове (в том числе при сте­ </w:t>
      </w:r>
      <w:r>
        <w:rPr>
          <w:color w:val="231F20"/>
          <w:sz w:val="20"/>
        </w:rPr>
        <w:t>чении согласных); делить слово на слоги;</w:t>
      </w:r>
    </w:p>
    <w:p w:rsidR="00DC388F" w:rsidRDefault="004B1DF8" w:rsidP="00B626D9">
      <w:pPr>
        <w:pStyle w:val="a6"/>
        <w:numPr>
          <w:ilvl w:val="1"/>
          <w:numId w:val="64"/>
        </w:numPr>
        <w:tabs>
          <w:tab w:val="left" w:pos="724"/>
        </w:tabs>
        <w:spacing w:line="249" w:lineRule="auto"/>
        <w:ind w:firstLine="226"/>
        <w:rPr>
          <w:sz w:val="20"/>
        </w:rPr>
      </w:pPr>
      <w:r>
        <w:rPr>
          <w:color w:val="231F20"/>
          <w:w w:val="95"/>
          <w:sz w:val="20"/>
        </w:rPr>
        <w:t xml:space="preserve">устанавливать соотношение звукового и буквенного соста­ </w:t>
      </w:r>
      <w:r>
        <w:rPr>
          <w:color w:val="231F20"/>
          <w:w w:val="105"/>
          <w:sz w:val="20"/>
        </w:rPr>
        <w:t>ва,</w:t>
      </w:r>
      <w:r>
        <w:rPr>
          <w:color w:val="231F20"/>
          <w:spacing w:val="-17"/>
          <w:w w:val="105"/>
          <w:sz w:val="20"/>
        </w:rPr>
        <w:t xml:space="preserve"> </w:t>
      </w:r>
      <w:r>
        <w:rPr>
          <w:color w:val="231F20"/>
          <w:w w:val="105"/>
          <w:sz w:val="20"/>
        </w:rPr>
        <w:t>в</w:t>
      </w:r>
      <w:r>
        <w:rPr>
          <w:color w:val="231F20"/>
          <w:spacing w:val="-17"/>
          <w:w w:val="105"/>
          <w:sz w:val="20"/>
        </w:rPr>
        <w:t xml:space="preserve"> </w:t>
      </w:r>
      <w:r>
        <w:rPr>
          <w:color w:val="231F20"/>
          <w:w w:val="105"/>
          <w:sz w:val="20"/>
        </w:rPr>
        <w:t>том</w:t>
      </w:r>
      <w:r>
        <w:rPr>
          <w:color w:val="231F20"/>
          <w:spacing w:val="-17"/>
          <w:w w:val="105"/>
          <w:sz w:val="20"/>
        </w:rPr>
        <w:t xml:space="preserve"> </w:t>
      </w:r>
      <w:r>
        <w:rPr>
          <w:color w:val="231F20"/>
          <w:w w:val="105"/>
          <w:sz w:val="20"/>
        </w:rPr>
        <w:t>числе</w:t>
      </w:r>
      <w:r>
        <w:rPr>
          <w:color w:val="231F20"/>
          <w:spacing w:val="-17"/>
          <w:w w:val="105"/>
          <w:sz w:val="20"/>
        </w:rPr>
        <w:t xml:space="preserve"> </w:t>
      </w:r>
      <w:r>
        <w:rPr>
          <w:color w:val="231F20"/>
          <w:w w:val="105"/>
          <w:sz w:val="20"/>
        </w:rPr>
        <w:t>с</w:t>
      </w:r>
      <w:r>
        <w:rPr>
          <w:color w:val="231F20"/>
          <w:spacing w:val="-17"/>
          <w:w w:val="105"/>
          <w:sz w:val="20"/>
        </w:rPr>
        <w:t xml:space="preserve"> </w:t>
      </w:r>
      <w:r>
        <w:rPr>
          <w:color w:val="231F20"/>
          <w:w w:val="105"/>
          <w:sz w:val="20"/>
        </w:rPr>
        <w:t>учётом</w:t>
      </w:r>
      <w:r>
        <w:rPr>
          <w:color w:val="231F20"/>
          <w:spacing w:val="-17"/>
          <w:w w:val="105"/>
          <w:sz w:val="20"/>
        </w:rPr>
        <w:t xml:space="preserve"> </w:t>
      </w:r>
      <w:r>
        <w:rPr>
          <w:color w:val="231F20"/>
          <w:w w:val="105"/>
          <w:sz w:val="20"/>
        </w:rPr>
        <w:t>функций</w:t>
      </w:r>
      <w:r>
        <w:rPr>
          <w:color w:val="231F20"/>
          <w:spacing w:val="-17"/>
          <w:w w:val="105"/>
          <w:sz w:val="20"/>
        </w:rPr>
        <w:t xml:space="preserve"> </w:t>
      </w:r>
      <w:r>
        <w:rPr>
          <w:color w:val="231F20"/>
          <w:w w:val="105"/>
          <w:sz w:val="20"/>
        </w:rPr>
        <w:t>букв</w:t>
      </w:r>
      <w:r>
        <w:rPr>
          <w:color w:val="231F20"/>
          <w:spacing w:val="-17"/>
          <w:w w:val="105"/>
          <w:sz w:val="20"/>
        </w:rPr>
        <w:t xml:space="preserve"> </w:t>
      </w:r>
      <w:r>
        <w:rPr>
          <w:rFonts w:ascii="Times New Roman" w:hAnsi="Times New Roman"/>
          <w:b/>
          <w:i/>
          <w:color w:val="231F20"/>
          <w:w w:val="105"/>
          <w:sz w:val="20"/>
        </w:rPr>
        <w:t>е</w:t>
      </w:r>
      <w:r>
        <w:rPr>
          <w:color w:val="231F20"/>
          <w:w w:val="105"/>
          <w:sz w:val="20"/>
        </w:rPr>
        <w:t>,</w:t>
      </w:r>
      <w:r>
        <w:rPr>
          <w:color w:val="231F20"/>
          <w:spacing w:val="-17"/>
          <w:w w:val="105"/>
          <w:sz w:val="20"/>
        </w:rPr>
        <w:t xml:space="preserve"> </w:t>
      </w:r>
      <w:r>
        <w:rPr>
          <w:rFonts w:ascii="Times New Roman" w:hAnsi="Times New Roman"/>
          <w:b/>
          <w:i/>
          <w:color w:val="231F20"/>
          <w:w w:val="105"/>
          <w:sz w:val="20"/>
        </w:rPr>
        <w:t>ё</w:t>
      </w:r>
      <w:r>
        <w:rPr>
          <w:color w:val="231F20"/>
          <w:w w:val="105"/>
          <w:sz w:val="20"/>
        </w:rPr>
        <w:t>,</w:t>
      </w:r>
      <w:r>
        <w:rPr>
          <w:color w:val="231F20"/>
          <w:spacing w:val="-17"/>
          <w:w w:val="105"/>
          <w:sz w:val="20"/>
        </w:rPr>
        <w:t xml:space="preserve"> </w:t>
      </w:r>
      <w:r>
        <w:rPr>
          <w:rFonts w:ascii="Times New Roman" w:hAnsi="Times New Roman"/>
          <w:b/>
          <w:i/>
          <w:color w:val="231F20"/>
          <w:w w:val="105"/>
          <w:sz w:val="20"/>
        </w:rPr>
        <w:t>ю</w:t>
      </w:r>
      <w:r>
        <w:rPr>
          <w:color w:val="231F20"/>
          <w:w w:val="105"/>
          <w:sz w:val="20"/>
        </w:rPr>
        <w:t>,</w:t>
      </w:r>
      <w:r>
        <w:rPr>
          <w:color w:val="231F20"/>
          <w:spacing w:val="-17"/>
          <w:w w:val="105"/>
          <w:sz w:val="20"/>
        </w:rPr>
        <w:t xml:space="preserve"> </w:t>
      </w:r>
      <w:r>
        <w:rPr>
          <w:rFonts w:ascii="Times New Roman" w:hAnsi="Times New Roman"/>
          <w:b/>
          <w:i/>
          <w:color w:val="231F20"/>
          <w:w w:val="105"/>
          <w:sz w:val="20"/>
        </w:rPr>
        <w:t>я</w:t>
      </w:r>
      <w:r>
        <w:rPr>
          <w:color w:val="231F20"/>
          <w:w w:val="105"/>
          <w:sz w:val="20"/>
        </w:rPr>
        <w:t>;</w:t>
      </w:r>
    </w:p>
    <w:p w:rsidR="00DC388F" w:rsidRDefault="004B1DF8" w:rsidP="00B626D9">
      <w:pPr>
        <w:pStyle w:val="a6"/>
        <w:numPr>
          <w:ilvl w:val="1"/>
          <w:numId w:val="64"/>
        </w:numPr>
        <w:tabs>
          <w:tab w:val="left" w:pos="724"/>
        </w:tabs>
        <w:spacing w:line="249" w:lineRule="auto"/>
        <w:ind w:right="154" w:firstLine="226"/>
        <w:rPr>
          <w:sz w:val="20"/>
        </w:rPr>
      </w:pPr>
      <w:r>
        <w:rPr>
          <w:color w:val="231F20"/>
          <w:sz w:val="20"/>
        </w:rPr>
        <w:t>обозначать</w:t>
      </w:r>
      <w:r>
        <w:rPr>
          <w:color w:val="231F20"/>
          <w:spacing w:val="-11"/>
          <w:sz w:val="20"/>
        </w:rPr>
        <w:t xml:space="preserve"> </w:t>
      </w:r>
      <w:r>
        <w:rPr>
          <w:color w:val="231F20"/>
          <w:sz w:val="20"/>
        </w:rPr>
        <w:t>на</w:t>
      </w:r>
      <w:r>
        <w:rPr>
          <w:color w:val="231F20"/>
          <w:spacing w:val="-10"/>
          <w:sz w:val="20"/>
        </w:rPr>
        <w:t xml:space="preserve"> </w:t>
      </w:r>
      <w:r>
        <w:rPr>
          <w:color w:val="231F20"/>
          <w:sz w:val="20"/>
        </w:rPr>
        <w:t>письме</w:t>
      </w:r>
      <w:r>
        <w:rPr>
          <w:color w:val="231F20"/>
          <w:spacing w:val="-10"/>
          <w:sz w:val="20"/>
        </w:rPr>
        <w:t xml:space="preserve"> </w:t>
      </w:r>
      <w:r>
        <w:rPr>
          <w:color w:val="231F20"/>
          <w:sz w:val="20"/>
        </w:rPr>
        <w:t>мягкость</w:t>
      </w:r>
      <w:r>
        <w:rPr>
          <w:color w:val="231F20"/>
          <w:spacing w:val="-11"/>
          <w:sz w:val="20"/>
        </w:rPr>
        <w:t xml:space="preserve"> </w:t>
      </w:r>
      <w:r>
        <w:rPr>
          <w:color w:val="231F20"/>
          <w:sz w:val="20"/>
        </w:rPr>
        <w:t>согласных</w:t>
      </w:r>
      <w:r>
        <w:rPr>
          <w:color w:val="231F20"/>
          <w:spacing w:val="-10"/>
          <w:sz w:val="20"/>
        </w:rPr>
        <w:t xml:space="preserve"> </w:t>
      </w:r>
      <w:r>
        <w:rPr>
          <w:color w:val="231F20"/>
          <w:sz w:val="20"/>
        </w:rPr>
        <w:t>звуков</w:t>
      </w:r>
      <w:r>
        <w:rPr>
          <w:color w:val="231F20"/>
          <w:spacing w:val="-10"/>
          <w:sz w:val="20"/>
        </w:rPr>
        <w:t xml:space="preserve"> </w:t>
      </w:r>
      <w:r>
        <w:rPr>
          <w:color w:val="231F20"/>
          <w:sz w:val="20"/>
        </w:rPr>
        <w:t>буквой мягкий знак в середине слова;</w:t>
      </w:r>
    </w:p>
    <w:p w:rsidR="00DC388F" w:rsidRDefault="004B1DF8" w:rsidP="00B626D9">
      <w:pPr>
        <w:pStyle w:val="a6"/>
        <w:numPr>
          <w:ilvl w:val="1"/>
          <w:numId w:val="64"/>
        </w:numPr>
        <w:tabs>
          <w:tab w:val="left" w:pos="724"/>
        </w:tabs>
        <w:spacing w:line="234" w:lineRule="exact"/>
        <w:ind w:left="723" w:right="0"/>
        <w:rPr>
          <w:sz w:val="20"/>
        </w:rPr>
      </w:pPr>
      <w:r>
        <w:rPr>
          <w:color w:val="231F20"/>
          <w:w w:val="95"/>
          <w:sz w:val="20"/>
        </w:rPr>
        <w:t>находить</w:t>
      </w:r>
      <w:r>
        <w:rPr>
          <w:color w:val="231F20"/>
          <w:spacing w:val="5"/>
          <w:sz w:val="20"/>
        </w:rPr>
        <w:t xml:space="preserve"> </w:t>
      </w:r>
      <w:r>
        <w:rPr>
          <w:color w:val="231F20"/>
          <w:w w:val="95"/>
          <w:sz w:val="20"/>
        </w:rPr>
        <w:t>однокоренные</w:t>
      </w:r>
      <w:r>
        <w:rPr>
          <w:color w:val="231F20"/>
          <w:spacing w:val="5"/>
          <w:sz w:val="20"/>
        </w:rPr>
        <w:t xml:space="preserve"> </w:t>
      </w:r>
      <w:r>
        <w:rPr>
          <w:color w:val="231F20"/>
          <w:spacing w:val="-2"/>
          <w:w w:val="95"/>
          <w:sz w:val="20"/>
        </w:rPr>
        <w:t>слова;</w:t>
      </w:r>
    </w:p>
    <w:p w:rsidR="00DC388F" w:rsidRDefault="004B1DF8" w:rsidP="00B626D9">
      <w:pPr>
        <w:pStyle w:val="a6"/>
        <w:numPr>
          <w:ilvl w:val="1"/>
          <w:numId w:val="64"/>
        </w:numPr>
        <w:tabs>
          <w:tab w:val="left" w:pos="724"/>
        </w:tabs>
        <w:spacing w:before="5"/>
        <w:ind w:left="723" w:right="0"/>
        <w:rPr>
          <w:sz w:val="20"/>
        </w:rPr>
      </w:pPr>
      <w:r>
        <w:rPr>
          <w:color w:val="231F20"/>
          <w:w w:val="95"/>
          <w:sz w:val="20"/>
        </w:rPr>
        <w:t>выделять</w:t>
      </w:r>
      <w:r>
        <w:rPr>
          <w:color w:val="231F20"/>
          <w:spacing w:val="4"/>
          <w:sz w:val="20"/>
        </w:rPr>
        <w:t xml:space="preserve"> </w:t>
      </w:r>
      <w:r>
        <w:rPr>
          <w:color w:val="231F20"/>
          <w:w w:val="95"/>
          <w:sz w:val="20"/>
        </w:rPr>
        <w:t>в</w:t>
      </w:r>
      <w:r>
        <w:rPr>
          <w:color w:val="231F20"/>
          <w:spacing w:val="5"/>
          <w:sz w:val="20"/>
        </w:rPr>
        <w:t xml:space="preserve"> </w:t>
      </w:r>
      <w:r>
        <w:rPr>
          <w:color w:val="231F20"/>
          <w:w w:val="95"/>
          <w:sz w:val="20"/>
        </w:rPr>
        <w:t>слове</w:t>
      </w:r>
      <w:r>
        <w:rPr>
          <w:color w:val="231F20"/>
          <w:spacing w:val="4"/>
          <w:sz w:val="20"/>
        </w:rPr>
        <w:t xml:space="preserve"> </w:t>
      </w:r>
      <w:r>
        <w:rPr>
          <w:color w:val="231F20"/>
          <w:w w:val="95"/>
          <w:sz w:val="20"/>
        </w:rPr>
        <w:t>корень</w:t>
      </w:r>
      <w:r>
        <w:rPr>
          <w:color w:val="231F20"/>
          <w:spacing w:val="5"/>
          <w:sz w:val="20"/>
        </w:rPr>
        <w:t xml:space="preserve"> </w:t>
      </w:r>
      <w:r>
        <w:rPr>
          <w:color w:val="231F20"/>
          <w:w w:val="95"/>
          <w:sz w:val="20"/>
        </w:rPr>
        <w:t>(простые</w:t>
      </w:r>
      <w:r>
        <w:rPr>
          <w:color w:val="231F20"/>
          <w:spacing w:val="4"/>
          <w:sz w:val="20"/>
        </w:rPr>
        <w:t xml:space="preserve"> </w:t>
      </w:r>
      <w:r>
        <w:rPr>
          <w:color w:val="231F20"/>
          <w:spacing w:val="-2"/>
          <w:w w:val="95"/>
          <w:sz w:val="20"/>
        </w:rPr>
        <w:t>случаи);</w:t>
      </w:r>
    </w:p>
    <w:p w:rsidR="00DC388F" w:rsidRDefault="004B1DF8" w:rsidP="00B626D9">
      <w:pPr>
        <w:pStyle w:val="a6"/>
        <w:numPr>
          <w:ilvl w:val="1"/>
          <w:numId w:val="64"/>
        </w:numPr>
        <w:tabs>
          <w:tab w:val="left" w:pos="724"/>
        </w:tabs>
        <w:spacing w:before="9"/>
        <w:ind w:left="723" w:right="0"/>
        <w:rPr>
          <w:sz w:val="20"/>
        </w:rPr>
      </w:pPr>
      <w:r>
        <w:rPr>
          <w:color w:val="231F20"/>
          <w:w w:val="95"/>
          <w:sz w:val="20"/>
        </w:rPr>
        <w:t>выделять</w:t>
      </w:r>
      <w:r>
        <w:rPr>
          <w:color w:val="231F20"/>
          <w:spacing w:val="4"/>
          <w:sz w:val="20"/>
        </w:rPr>
        <w:t xml:space="preserve"> </w:t>
      </w:r>
      <w:r>
        <w:rPr>
          <w:color w:val="231F20"/>
          <w:w w:val="95"/>
          <w:sz w:val="20"/>
        </w:rPr>
        <w:t>в</w:t>
      </w:r>
      <w:r>
        <w:rPr>
          <w:color w:val="231F20"/>
          <w:spacing w:val="4"/>
          <w:sz w:val="20"/>
        </w:rPr>
        <w:t xml:space="preserve"> </w:t>
      </w:r>
      <w:r>
        <w:rPr>
          <w:color w:val="231F20"/>
          <w:w w:val="95"/>
          <w:sz w:val="20"/>
        </w:rPr>
        <w:t>слове</w:t>
      </w:r>
      <w:r>
        <w:rPr>
          <w:color w:val="231F20"/>
          <w:spacing w:val="4"/>
          <w:sz w:val="20"/>
        </w:rPr>
        <w:t xml:space="preserve"> </w:t>
      </w:r>
      <w:r>
        <w:rPr>
          <w:color w:val="231F20"/>
          <w:spacing w:val="-2"/>
          <w:w w:val="95"/>
          <w:sz w:val="20"/>
        </w:rPr>
        <w:t>окончание;</w:t>
      </w:r>
    </w:p>
    <w:p w:rsidR="00DC388F" w:rsidRDefault="004B1DF8" w:rsidP="00B626D9">
      <w:pPr>
        <w:pStyle w:val="a6"/>
        <w:numPr>
          <w:ilvl w:val="1"/>
          <w:numId w:val="64"/>
        </w:numPr>
        <w:tabs>
          <w:tab w:val="left" w:pos="724"/>
        </w:tabs>
        <w:spacing w:before="8" w:line="249" w:lineRule="auto"/>
        <w:ind w:right="154" w:firstLine="226"/>
        <w:rPr>
          <w:sz w:val="20"/>
        </w:rPr>
      </w:pPr>
      <w:r>
        <w:rPr>
          <w:color w:val="231F20"/>
          <w:sz w:val="20"/>
        </w:rPr>
        <w:t xml:space="preserve">выявлять в тексте случаи употребления многозначных слов, понимать их значения и уточнять значение по учебным </w:t>
      </w:r>
      <w:r>
        <w:rPr>
          <w:color w:val="231F20"/>
          <w:w w:val="95"/>
          <w:sz w:val="20"/>
        </w:rPr>
        <w:t xml:space="preserve">словарям; случаи употребления синонимов и антонимов (без на­ </w:t>
      </w:r>
      <w:r>
        <w:rPr>
          <w:color w:val="231F20"/>
          <w:sz w:val="20"/>
        </w:rPr>
        <w:t>зывания</w:t>
      </w:r>
      <w:r>
        <w:rPr>
          <w:color w:val="231F20"/>
          <w:spacing w:val="-9"/>
          <w:sz w:val="20"/>
        </w:rPr>
        <w:t xml:space="preserve"> </w:t>
      </w:r>
      <w:r>
        <w:rPr>
          <w:color w:val="231F20"/>
          <w:sz w:val="20"/>
        </w:rPr>
        <w:t>терминов);</w:t>
      </w:r>
    </w:p>
    <w:p w:rsidR="00DC388F" w:rsidRDefault="004B1DF8" w:rsidP="00B626D9">
      <w:pPr>
        <w:pStyle w:val="a6"/>
        <w:numPr>
          <w:ilvl w:val="1"/>
          <w:numId w:val="64"/>
        </w:numPr>
        <w:tabs>
          <w:tab w:val="left" w:pos="724"/>
        </w:tabs>
        <w:spacing w:line="233" w:lineRule="exact"/>
        <w:ind w:left="723" w:right="0"/>
        <w:rPr>
          <w:sz w:val="20"/>
        </w:rPr>
      </w:pPr>
      <w:r>
        <w:rPr>
          <w:color w:val="231F20"/>
          <w:sz w:val="20"/>
        </w:rPr>
        <w:t>распознавать</w:t>
      </w:r>
      <w:r>
        <w:rPr>
          <w:color w:val="231F20"/>
          <w:spacing w:val="61"/>
          <w:sz w:val="20"/>
        </w:rPr>
        <w:t xml:space="preserve"> </w:t>
      </w:r>
      <w:r>
        <w:rPr>
          <w:color w:val="231F20"/>
          <w:sz w:val="20"/>
        </w:rPr>
        <w:t>слова,</w:t>
      </w:r>
      <w:r>
        <w:rPr>
          <w:color w:val="231F20"/>
          <w:spacing w:val="62"/>
          <w:sz w:val="20"/>
        </w:rPr>
        <w:t xml:space="preserve"> </w:t>
      </w:r>
      <w:r>
        <w:rPr>
          <w:color w:val="231F20"/>
          <w:sz w:val="20"/>
        </w:rPr>
        <w:t>отвечающие</w:t>
      </w:r>
      <w:r>
        <w:rPr>
          <w:color w:val="231F20"/>
          <w:spacing w:val="62"/>
          <w:sz w:val="20"/>
        </w:rPr>
        <w:t xml:space="preserve"> </w:t>
      </w:r>
      <w:r>
        <w:rPr>
          <w:color w:val="231F20"/>
          <w:sz w:val="20"/>
        </w:rPr>
        <w:t>на</w:t>
      </w:r>
      <w:r>
        <w:rPr>
          <w:color w:val="231F20"/>
          <w:spacing w:val="62"/>
          <w:sz w:val="20"/>
        </w:rPr>
        <w:t xml:space="preserve"> </w:t>
      </w:r>
      <w:r>
        <w:rPr>
          <w:color w:val="231F20"/>
          <w:sz w:val="20"/>
        </w:rPr>
        <w:t>вопросы</w:t>
      </w:r>
      <w:r>
        <w:rPr>
          <w:color w:val="231F20"/>
          <w:spacing w:val="62"/>
          <w:sz w:val="20"/>
        </w:rPr>
        <w:t xml:space="preserve"> </w:t>
      </w:r>
      <w:r>
        <w:rPr>
          <w:color w:val="231F20"/>
          <w:spacing w:val="-2"/>
          <w:sz w:val="20"/>
        </w:rPr>
        <w:t>«кто?»,</w:t>
      </w:r>
    </w:p>
    <w:p w:rsidR="00DC388F" w:rsidRDefault="004B1DF8">
      <w:pPr>
        <w:pStyle w:val="a3"/>
        <w:spacing w:before="9"/>
        <w:ind w:right="0" w:firstLine="0"/>
        <w:jc w:val="left"/>
      </w:pPr>
      <w:r>
        <w:rPr>
          <w:color w:val="231F20"/>
          <w:spacing w:val="-2"/>
          <w:w w:val="115"/>
        </w:rPr>
        <w:t>«что?»;</w:t>
      </w:r>
    </w:p>
    <w:p w:rsidR="00DC388F" w:rsidRDefault="004B1DF8" w:rsidP="00B626D9">
      <w:pPr>
        <w:pStyle w:val="a6"/>
        <w:numPr>
          <w:ilvl w:val="1"/>
          <w:numId w:val="64"/>
        </w:numPr>
        <w:tabs>
          <w:tab w:val="left" w:pos="724"/>
        </w:tabs>
        <w:spacing w:before="9" w:line="249" w:lineRule="auto"/>
        <w:ind w:firstLine="226"/>
        <w:rPr>
          <w:sz w:val="20"/>
        </w:rPr>
      </w:pPr>
      <w:r>
        <w:rPr>
          <w:color w:val="231F20"/>
          <w:sz w:val="20"/>
        </w:rPr>
        <w:t>распознавать слова, отвечающие на вопросы «что де­ лать?», «что сделать?» и др.;</w:t>
      </w:r>
    </w:p>
    <w:p w:rsidR="00DC388F" w:rsidRDefault="004B1DF8" w:rsidP="00B626D9">
      <w:pPr>
        <w:pStyle w:val="a6"/>
        <w:numPr>
          <w:ilvl w:val="1"/>
          <w:numId w:val="64"/>
        </w:numPr>
        <w:tabs>
          <w:tab w:val="left" w:pos="724"/>
        </w:tabs>
        <w:spacing w:line="234" w:lineRule="exact"/>
        <w:ind w:left="723" w:right="0"/>
        <w:rPr>
          <w:sz w:val="20"/>
        </w:rPr>
      </w:pPr>
      <w:r>
        <w:rPr>
          <w:color w:val="231F20"/>
          <w:sz w:val="20"/>
        </w:rPr>
        <w:t>распознавать</w:t>
      </w:r>
      <w:r>
        <w:rPr>
          <w:color w:val="231F20"/>
          <w:spacing w:val="9"/>
          <w:sz w:val="20"/>
        </w:rPr>
        <w:t xml:space="preserve"> </w:t>
      </w:r>
      <w:r>
        <w:rPr>
          <w:color w:val="231F20"/>
          <w:sz w:val="20"/>
        </w:rPr>
        <w:t>слова,</w:t>
      </w:r>
      <w:r>
        <w:rPr>
          <w:color w:val="231F20"/>
          <w:spacing w:val="9"/>
          <w:sz w:val="20"/>
        </w:rPr>
        <w:t xml:space="preserve"> </w:t>
      </w:r>
      <w:r>
        <w:rPr>
          <w:color w:val="231F20"/>
          <w:sz w:val="20"/>
        </w:rPr>
        <w:t>отвечающие</w:t>
      </w:r>
      <w:r>
        <w:rPr>
          <w:color w:val="231F20"/>
          <w:spacing w:val="9"/>
          <w:sz w:val="20"/>
        </w:rPr>
        <w:t xml:space="preserve"> </w:t>
      </w:r>
      <w:r>
        <w:rPr>
          <w:color w:val="231F20"/>
          <w:sz w:val="20"/>
        </w:rPr>
        <w:t>на</w:t>
      </w:r>
      <w:r>
        <w:rPr>
          <w:color w:val="231F20"/>
          <w:spacing w:val="9"/>
          <w:sz w:val="20"/>
        </w:rPr>
        <w:t xml:space="preserve"> </w:t>
      </w:r>
      <w:r>
        <w:rPr>
          <w:color w:val="231F20"/>
          <w:sz w:val="20"/>
        </w:rPr>
        <w:t>вопросы</w:t>
      </w:r>
      <w:r>
        <w:rPr>
          <w:color w:val="231F20"/>
          <w:spacing w:val="9"/>
          <w:sz w:val="20"/>
        </w:rPr>
        <w:t xml:space="preserve"> </w:t>
      </w:r>
      <w:r>
        <w:rPr>
          <w:color w:val="231F20"/>
          <w:spacing w:val="-2"/>
          <w:sz w:val="20"/>
        </w:rPr>
        <w:t>«какой?»,</w:t>
      </w:r>
    </w:p>
    <w:p w:rsidR="00DC388F" w:rsidRDefault="004B1DF8">
      <w:pPr>
        <w:pStyle w:val="a3"/>
        <w:spacing w:before="9"/>
        <w:ind w:right="0" w:firstLine="0"/>
      </w:pPr>
      <w:r>
        <w:rPr>
          <w:color w:val="231F20"/>
          <w:w w:val="110"/>
        </w:rPr>
        <w:t>«какая?»,</w:t>
      </w:r>
      <w:r>
        <w:rPr>
          <w:color w:val="231F20"/>
          <w:spacing w:val="-18"/>
          <w:w w:val="110"/>
        </w:rPr>
        <w:t xml:space="preserve"> </w:t>
      </w:r>
      <w:r>
        <w:rPr>
          <w:color w:val="231F20"/>
          <w:w w:val="110"/>
        </w:rPr>
        <w:t>«какое?»,</w:t>
      </w:r>
      <w:r>
        <w:rPr>
          <w:color w:val="231F20"/>
          <w:spacing w:val="-18"/>
          <w:w w:val="110"/>
        </w:rPr>
        <w:t xml:space="preserve"> </w:t>
      </w:r>
      <w:r>
        <w:rPr>
          <w:color w:val="231F20"/>
          <w:spacing w:val="-2"/>
          <w:w w:val="110"/>
        </w:rPr>
        <w:t>«какие?»;</w:t>
      </w:r>
    </w:p>
    <w:p w:rsidR="00DC388F" w:rsidRDefault="004B1DF8" w:rsidP="00B626D9">
      <w:pPr>
        <w:pStyle w:val="a6"/>
        <w:numPr>
          <w:ilvl w:val="1"/>
          <w:numId w:val="64"/>
        </w:numPr>
        <w:tabs>
          <w:tab w:val="left" w:pos="724"/>
        </w:tabs>
        <w:spacing w:before="9" w:line="249" w:lineRule="auto"/>
        <w:ind w:firstLine="226"/>
        <w:rPr>
          <w:sz w:val="20"/>
        </w:rPr>
      </w:pPr>
      <w:r>
        <w:rPr>
          <w:color w:val="231F20"/>
          <w:sz w:val="20"/>
        </w:rPr>
        <w:t>определять</w:t>
      </w:r>
      <w:r>
        <w:rPr>
          <w:color w:val="231F20"/>
          <w:spacing w:val="-16"/>
          <w:sz w:val="20"/>
        </w:rPr>
        <w:t xml:space="preserve"> </w:t>
      </w:r>
      <w:r>
        <w:rPr>
          <w:color w:val="231F20"/>
          <w:sz w:val="20"/>
        </w:rPr>
        <w:t>вид</w:t>
      </w:r>
      <w:r>
        <w:rPr>
          <w:color w:val="231F20"/>
          <w:spacing w:val="-16"/>
          <w:sz w:val="20"/>
        </w:rPr>
        <w:t xml:space="preserve"> </w:t>
      </w:r>
      <w:r>
        <w:rPr>
          <w:color w:val="231F20"/>
          <w:sz w:val="20"/>
        </w:rPr>
        <w:t>предложения</w:t>
      </w:r>
      <w:r>
        <w:rPr>
          <w:color w:val="231F20"/>
          <w:spacing w:val="-16"/>
          <w:sz w:val="20"/>
        </w:rPr>
        <w:t xml:space="preserve"> </w:t>
      </w:r>
      <w:r>
        <w:rPr>
          <w:color w:val="231F20"/>
          <w:sz w:val="20"/>
        </w:rPr>
        <w:t>по</w:t>
      </w:r>
      <w:r>
        <w:rPr>
          <w:color w:val="231F20"/>
          <w:spacing w:val="-16"/>
          <w:sz w:val="20"/>
        </w:rPr>
        <w:t xml:space="preserve"> </w:t>
      </w:r>
      <w:r>
        <w:rPr>
          <w:color w:val="231F20"/>
          <w:sz w:val="20"/>
        </w:rPr>
        <w:t>цели</w:t>
      </w:r>
      <w:r>
        <w:rPr>
          <w:color w:val="231F20"/>
          <w:spacing w:val="-16"/>
          <w:sz w:val="20"/>
        </w:rPr>
        <w:t xml:space="preserve"> </w:t>
      </w:r>
      <w:r>
        <w:rPr>
          <w:color w:val="231F20"/>
          <w:sz w:val="20"/>
        </w:rPr>
        <w:t>высказывания</w:t>
      </w:r>
      <w:r>
        <w:rPr>
          <w:color w:val="231F20"/>
          <w:spacing w:val="-16"/>
          <w:sz w:val="20"/>
        </w:rPr>
        <w:t xml:space="preserve"> </w:t>
      </w:r>
      <w:r>
        <w:rPr>
          <w:color w:val="231F20"/>
          <w:sz w:val="20"/>
        </w:rPr>
        <w:t>и</w:t>
      </w:r>
      <w:r>
        <w:rPr>
          <w:color w:val="231F20"/>
          <w:spacing w:val="-16"/>
          <w:sz w:val="20"/>
        </w:rPr>
        <w:t xml:space="preserve"> </w:t>
      </w:r>
      <w:r>
        <w:rPr>
          <w:color w:val="231F20"/>
          <w:sz w:val="20"/>
        </w:rPr>
        <w:t>по эмоциональной</w:t>
      </w:r>
      <w:r>
        <w:rPr>
          <w:color w:val="231F20"/>
          <w:spacing w:val="-9"/>
          <w:sz w:val="20"/>
        </w:rPr>
        <w:t xml:space="preserve"> </w:t>
      </w:r>
      <w:r>
        <w:rPr>
          <w:color w:val="231F20"/>
          <w:sz w:val="20"/>
        </w:rPr>
        <w:t>окраске;</w:t>
      </w:r>
    </w:p>
    <w:p w:rsidR="00DC388F" w:rsidRDefault="004B1DF8" w:rsidP="00B626D9">
      <w:pPr>
        <w:pStyle w:val="a6"/>
        <w:numPr>
          <w:ilvl w:val="1"/>
          <w:numId w:val="64"/>
        </w:numPr>
        <w:tabs>
          <w:tab w:val="left" w:pos="724"/>
        </w:tabs>
        <w:spacing w:line="249" w:lineRule="auto"/>
        <w:ind w:right="154" w:firstLine="226"/>
        <w:rPr>
          <w:sz w:val="20"/>
        </w:rPr>
      </w:pPr>
      <w:r>
        <w:rPr>
          <w:color w:val="231F20"/>
          <w:sz w:val="20"/>
        </w:rPr>
        <w:t>находить</w:t>
      </w:r>
      <w:r>
        <w:rPr>
          <w:color w:val="231F20"/>
          <w:spacing w:val="-14"/>
          <w:sz w:val="20"/>
        </w:rPr>
        <w:t xml:space="preserve"> </w:t>
      </w:r>
      <w:r>
        <w:rPr>
          <w:color w:val="231F20"/>
          <w:sz w:val="20"/>
        </w:rPr>
        <w:t>место</w:t>
      </w:r>
      <w:r>
        <w:rPr>
          <w:color w:val="231F20"/>
          <w:spacing w:val="-15"/>
          <w:sz w:val="20"/>
        </w:rPr>
        <w:t xml:space="preserve"> </w:t>
      </w:r>
      <w:r>
        <w:rPr>
          <w:color w:val="231F20"/>
          <w:sz w:val="20"/>
        </w:rPr>
        <w:t>орфограммы</w:t>
      </w:r>
      <w:r>
        <w:rPr>
          <w:color w:val="231F20"/>
          <w:spacing w:val="-14"/>
          <w:sz w:val="20"/>
        </w:rPr>
        <w:t xml:space="preserve"> </w:t>
      </w:r>
      <w:r>
        <w:rPr>
          <w:color w:val="231F20"/>
          <w:sz w:val="20"/>
        </w:rPr>
        <w:t>в</w:t>
      </w:r>
      <w:r>
        <w:rPr>
          <w:color w:val="231F20"/>
          <w:spacing w:val="-15"/>
          <w:sz w:val="20"/>
        </w:rPr>
        <w:t xml:space="preserve"> </w:t>
      </w:r>
      <w:r>
        <w:rPr>
          <w:color w:val="231F20"/>
          <w:sz w:val="20"/>
        </w:rPr>
        <w:t>слове</w:t>
      </w:r>
      <w:r>
        <w:rPr>
          <w:color w:val="231F20"/>
          <w:spacing w:val="-14"/>
          <w:sz w:val="20"/>
        </w:rPr>
        <w:t xml:space="preserve"> </w:t>
      </w:r>
      <w:r>
        <w:rPr>
          <w:color w:val="231F20"/>
          <w:sz w:val="20"/>
        </w:rPr>
        <w:t>и</w:t>
      </w:r>
      <w:r>
        <w:rPr>
          <w:color w:val="231F20"/>
          <w:spacing w:val="-15"/>
          <w:sz w:val="20"/>
        </w:rPr>
        <w:t xml:space="preserve"> </w:t>
      </w:r>
      <w:r>
        <w:rPr>
          <w:color w:val="231F20"/>
          <w:sz w:val="20"/>
        </w:rPr>
        <w:t>между</w:t>
      </w:r>
      <w:r>
        <w:rPr>
          <w:color w:val="231F20"/>
          <w:spacing w:val="-14"/>
          <w:sz w:val="20"/>
        </w:rPr>
        <w:t xml:space="preserve"> </w:t>
      </w:r>
      <w:r>
        <w:rPr>
          <w:color w:val="231F20"/>
          <w:sz w:val="20"/>
        </w:rPr>
        <w:t>словами</w:t>
      </w:r>
      <w:r>
        <w:rPr>
          <w:color w:val="231F20"/>
          <w:spacing w:val="-15"/>
          <w:sz w:val="20"/>
        </w:rPr>
        <w:t xml:space="preserve"> </w:t>
      </w:r>
      <w:r>
        <w:rPr>
          <w:color w:val="231F20"/>
          <w:sz w:val="20"/>
        </w:rPr>
        <w:t>на изученные</w:t>
      </w:r>
      <w:r>
        <w:rPr>
          <w:color w:val="231F20"/>
          <w:spacing w:val="-9"/>
          <w:sz w:val="20"/>
        </w:rPr>
        <w:t xml:space="preserve"> </w:t>
      </w:r>
      <w:r>
        <w:rPr>
          <w:color w:val="231F20"/>
          <w:sz w:val="20"/>
        </w:rPr>
        <w:t>правила;</w:t>
      </w:r>
    </w:p>
    <w:p w:rsidR="00DC388F" w:rsidRDefault="004B1DF8" w:rsidP="00B626D9">
      <w:pPr>
        <w:pStyle w:val="a6"/>
        <w:numPr>
          <w:ilvl w:val="1"/>
          <w:numId w:val="64"/>
        </w:numPr>
        <w:tabs>
          <w:tab w:val="left" w:pos="724"/>
        </w:tabs>
        <w:spacing w:line="249" w:lineRule="auto"/>
        <w:ind w:right="151" w:firstLine="226"/>
        <w:rPr>
          <w:sz w:val="20"/>
        </w:rPr>
      </w:pPr>
      <w:r>
        <w:rPr>
          <w:color w:val="231F20"/>
          <w:w w:val="95"/>
          <w:sz w:val="20"/>
        </w:rPr>
        <w:t xml:space="preserve">применять изученные правила правописания, в том чис­ </w:t>
      </w:r>
      <w:r>
        <w:rPr>
          <w:color w:val="231F20"/>
          <w:sz w:val="20"/>
        </w:rPr>
        <w:t xml:space="preserve">ле: сочетания </w:t>
      </w:r>
      <w:r>
        <w:rPr>
          <w:rFonts w:ascii="Times New Roman" w:hAnsi="Times New Roman"/>
          <w:b/>
          <w:i/>
          <w:color w:val="231F20"/>
          <w:sz w:val="20"/>
        </w:rPr>
        <w:t>чк</w:t>
      </w:r>
      <w:r>
        <w:rPr>
          <w:color w:val="231F20"/>
          <w:sz w:val="20"/>
        </w:rPr>
        <w:t xml:space="preserve">, </w:t>
      </w:r>
      <w:r>
        <w:rPr>
          <w:rFonts w:ascii="Times New Roman" w:hAnsi="Times New Roman"/>
          <w:b/>
          <w:i/>
          <w:color w:val="231F20"/>
          <w:sz w:val="20"/>
        </w:rPr>
        <w:t>чн</w:t>
      </w:r>
      <w:r>
        <w:rPr>
          <w:color w:val="231F20"/>
          <w:sz w:val="20"/>
        </w:rPr>
        <w:t xml:space="preserve">, </w:t>
      </w:r>
      <w:r>
        <w:rPr>
          <w:rFonts w:ascii="Times New Roman" w:hAnsi="Times New Roman"/>
          <w:b/>
          <w:i/>
          <w:color w:val="231F20"/>
          <w:sz w:val="20"/>
        </w:rPr>
        <w:t>чт</w:t>
      </w:r>
      <w:r>
        <w:rPr>
          <w:color w:val="231F20"/>
          <w:sz w:val="20"/>
        </w:rPr>
        <w:t xml:space="preserve">; </w:t>
      </w:r>
      <w:r>
        <w:rPr>
          <w:rFonts w:ascii="Times New Roman" w:hAnsi="Times New Roman"/>
          <w:b/>
          <w:i/>
          <w:color w:val="231F20"/>
          <w:sz w:val="20"/>
        </w:rPr>
        <w:t>щн</w:t>
      </w:r>
      <w:r>
        <w:rPr>
          <w:color w:val="231F20"/>
          <w:sz w:val="20"/>
        </w:rPr>
        <w:t xml:space="preserve">, </w:t>
      </w:r>
      <w:r>
        <w:rPr>
          <w:rFonts w:ascii="Times New Roman" w:hAnsi="Times New Roman"/>
          <w:b/>
          <w:i/>
          <w:color w:val="231F20"/>
          <w:sz w:val="20"/>
        </w:rPr>
        <w:t>нч</w:t>
      </w:r>
      <w:r>
        <w:rPr>
          <w:color w:val="231F20"/>
          <w:sz w:val="20"/>
        </w:rPr>
        <w:t>; проверяемые безударные гласные</w:t>
      </w:r>
      <w:r>
        <w:rPr>
          <w:color w:val="231F20"/>
          <w:spacing w:val="35"/>
          <w:sz w:val="20"/>
        </w:rPr>
        <w:t xml:space="preserve"> </w:t>
      </w:r>
      <w:r>
        <w:rPr>
          <w:color w:val="231F20"/>
          <w:sz w:val="20"/>
        </w:rPr>
        <w:t>в</w:t>
      </w:r>
      <w:r>
        <w:rPr>
          <w:color w:val="231F20"/>
          <w:spacing w:val="35"/>
          <w:sz w:val="20"/>
        </w:rPr>
        <w:t xml:space="preserve"> </w:t>
      </w:r>
      <w:r>
        <w:rPr>
          <w:color w:val="231F20"/>
          <w:sz w:val="20"/>
        </w:rPr>
        <w:t>корне</w:t>
      </w:r>
      <w:r>
        <w:rPr>
          <w:color w:val="231F20"/>
          <w:spacing w:val="35"/>
          <w:sz w:val="20"/>
        </w:rPr>
        <w:t xml:space="preserve"> </w:t>
      </w:r>
      <w:r>
        <w:rPr>
          <w:color w:val="231F20"/>
          <w:sz w:val="20"/>
        </w:rPr>
        <w:t>слова;</w:t>
      </w:r>
      <w:r>
        <w:rPr>
          <w:color w:val="231F20"/>
          <w:spacing w:val="35"/>
          <w:sz w:val="20"/>
        </w:rPr>
        <w:t xml:space="preserve"> </w:t>
      </w:r>
      <w:r>
        <w:rPr>
          <w:color w:val="231F20"/>
          <w:sz w:val="20"/>
        </w:rPr>
        <w:t>парные</w:t>
      </w:r>
      <w:r>
        <w:rPr>
          <w:color w:val="231F20"/>
          <w:spacing w:val="35"/>
          <w:sz w:val="20"/>
        </w:rPr>
        <w:t xml:space="preserve"> </w:t>
      </w:r>
      <w:r>
        <w:rPr>
          <w:color w:val="231F20"/>
          <w:sz w:val="20"/>
        </w:rPr>
        <w:t>звонкие</w:t>
      </w:r>
      <w:r>
        <w:rPr>
          <w:color w:val="231F20"/>
          <w:spacing w:val="35"/>
          <w:sz w:val="20"/>
        </w:rPr>
        <w:t xml:space="preserve"> </w:t>
      </w:r>
      <w:r>
        <w:rPr>
          <w:color w:val="231F20"/>
          <w:sz w:val="20"/>
        </w:rPr>
        <w:t>и</w:t>
      </w:r>
      <w:r>
        <w:rPr>
          <w:color w:val="231F20"/>
          <w:spacing w:val="35"/>
          <w:sz w:val="20"/>
        </w:rPr>
        <w:t xml:space="preserve"> </w:t>
      </w:r>
      <w:r>
        <w:rPr>
          <w:color w:val="231F20"/>
          <w:sz w:val="20"/>
        </w:rPr>
        <w:t>глухие</w:t>
      </w:r>
      <w:r>
        <w:rPr>
          <w:color w:val="231F20"/>
          <w:spacing w:val="32"/>
          <w:sz w:val="20"/>
        </w:rPr>
        <w:t xml:space="preserve"> </w:t>
      </w:r>
      <w:r>
        <w:rPr>
          <w:color w:val="231F20"/>
          <w:sz w:val="20"/>
        </w:rPr>
        <w:t xml:space="preserve">согласные в корне слова; непроверяемые гласные и согласные (перечень слов в орфографическом словаре учебника); прописная бук­ ва в именах, отчествах, фамилиях людей, кличках живот­ </w:t>
      </w:r>
      <w:r>
        <w:rPr>
          <w:color w:val="231F20"/>
          <w:w w:val="95"/>
          <w:sz w:val="20"/>
        </w:rPr>
        <w:t xml:space="preserve">ных, географических названиях; раздельное написание пред­ </w:t>
      </w:r>
      <w:r>
        <w:rPr>
          <w:color w:val="231F20"/>
          <w:sz w:val="20"/>
        </w:rPr>
        <w:t xml:space="preserve">логов с именами существительными, разделительный мягкий </w:t>
      </w:r>
      <w:r>
        <w:rPr>
          <w:color w:val="231F20"/>
          <w:spacing w:val="-2"/>
          <w:sz w:val="20"/>
        </w:rPr>
        <w:t>знак;</w:t>
      </w:r>
    </w:p>
    <w:p w:rsidR="00DC388F" w:rsidRDefault="00DC388F">
      <w:pPr>
        <w:spacing w:line="249" w:lineRule="auto"/>
        <w:jc w:val="both"/>
        <w:rPr>
          <w:sz w:val="20"/>
        </w:rPr>
        <w:sectPr w:rsidR="00DC388F">
          <w:pgSz w:w="7830" w:h="12020"/>
          <w:pgMar w:top="620" w:right="580" w:bottom="900" w:left="580" w:header="0" w:footer="709" w:gutter="0"/>
          <w:cols w:space="720"/>
        </w:sectPr>
      </w:pPr>
    </w:p>
    <w:p w:rsidR="00DC388F" w:rsidRDefault="004B1DF8" w:rsidP="00B626D9">
      <w:pPr>
        <w:pStyle w:val="a6"/>
        <w:numPr>
          <w:ilvl w:val="1"/>
          <w:numId w:val="64"/>
        </w:numPr>
        <w:tabs>
          <w:tab w:val="left" w:pos="724"/>
        </w:tabs>
        <w:spacing w:before="68" w:line="254" w:lineRule="auto"/>
        <w:ind w:firstLine="226"/>
        <w:rPr>
          <w:sz w:val="20"/>
        </w:rPr>
      </w:pPr>
      <w:r>
        <w:rPr>
          <w:color w:val="231F20"/>
          <w:sz w:val="20"/>
        </w:rPr>
        <w:t>правильно</w:t>
      </w:r>
      <w:r>
        <w:rPr>
          <w:color w:val="231F20"/>
          <w:spacing w:val="-3"/>
          <w:sz w:val="20"/>
        </w:rPr>
        <w:t xml:space="preserve"> </w:t>
      </w:r>
      <w:r>
        <w:rPr>
          <w:color w:val="231F20"/>
          <w:sz w:val="20"/>
        </w:rPr>
        <w:t>списывать</w:t>
      </w:r>
      <w:r>
        <w:rPr>
          <w:color w:val="231F20"/>
          <w:spacing w:val="-3"/>
          <w:sz w:val="20"/>
        </w:rPr>
        <w:t xml:space="preserve"> </w:t>
      </w:r>
      <w:r>
        <w:rPr>
          <w:color w:val="231F20"/>
          <w:sz w:val="20"/>
        </w:rPr>
        <w:t>(без</w:t>
      </w:r>
      <w:r>
        <w:rPr>
          <w:color w:val="231F20"/>
          <w:spacing w:val="-3"/>
          <w:sz w:val="20"/>
        </w:rPr>
        <w:t xml:space="preserve"> </w:t>
      </w:r>
      <w:r>
        <w:rPr>
          <w:color w:val="231F20"/>
          <w:sz w:val="20"/>
        </w:rPr>
        <w:t>пропусков</w:t>
      </w:r>
      <w:r>
        <w:rPr>
          <w:color w:val="231F20"/>
          <w:spacing w:val="-3"/>
          <w:sz w:val="20"/>
        </w:rPr>
        <w:t xml:space="preserve"> </w:t>
      </w:r>
      <w:r>
        <w:rPr>
          <w:color w:val="231F20"/>
          <w:sz w:val="20"/>
        </w:rPr>
        <w:t>и</w:t>
      </w:r>
      <w:r>
        <w:rPr>
          <w:color w:val="231F20"/>
          <w:spacing w:val="-3"/>
          <w:sz w:val="20"/>
        </w:rPr>
        <w:t xml:space="preserve"> </w:t>
      </w:r>
      <w:r>
        <w:rPr>
          <w:color w:val="231F20"/>
          <w:sz w:val="20"/>
        </w:rPr>
        <w:t>искажений</w:t>
      </w:r>
      <w:r>
        <w:rPr>
          <w:color w:val="231F20"/>
          <w:spacing w:val="-3"/>
          <w:sz w:val="20"/>
        </w:rPr>
        <w:t xml:space="preserve"> </w:t>
      </w:r>
      <w:r>
        <w:rPr>
          <w:color w:val="231F20"/>
          <w:sz w:val="20"/>
        </w:rPr>
        <w:t>букв) слова</w:t>
      </w:r>
      <w:r>
        <w:rPr>
          <w:color w:val="231F20"/>
          <w:spacing w:val="-2"/>
          <w:sz w:val="20"/>
        </w:rPr>
        <w:t xml:space="preserve"> </w:t>
      </w:r>
      <w:r>
        <w:rPr>
          <w:color w:val="231F20"/>
          <w:sz w:val="20"/>
        </w:rPr>
        <w:t>и</w:t>
      </w:r>
      <w:r>
        <w:rPr>
          <w:color w:val="231F20"/>
          <w:spacing w:val="-2"/>
          <w:sz w:val="20"/>
        </w:rPr>
        <w:t xml:space="preserve"> </w:t>
      </w:r>
      <w:r>
        <w:rPr>
          <w:color w:val="231F20"/>
          <w:sz w:val="20"/>
        </w:rPr>
        <w:t>предложения,</w:t>
      </w:r>
      <w:r>
        <w:rPr>
          <w:color w:val="231F20"/>
          <w:spacing w:val="-2"/>
          <w:sz w:val="20"/>
        </w:rPr>
        <w:t xml:space="preserve"> </w:t>
      </w:r>
      <w:r>
        <w:rPr>
          <w:color w:val="231F20"/>
          <w:sz w:val="20"/>
        </w:rPr>
        <w:t>тексты</w:t>
      </w:r>
      <w:r>
        <w:rPr>
          <w:color w:val="231F20"/>
          <w:spacing w:val="-2"/>
          <w:sz w:val="20"/>
        </w:rPr>
        <w:t xml:space="preserve"> </w:t>
      </w:r>
      <w:r>
        <w:rPr>
          <w:color w:val="231F20"/>
          <w:sz w:val="20"/>
        </w:rPr>
        <w:t>объёмом</w:t>
      </w:r>
      <w:r>
        <w:rPr>
          <w:color w:val="231F20"/>
          <w:spacing w:val="-2"/>
          <w:sz w:val="20"/>
        </w:rPr>
        <w:t xml:space="preserve"> </w:t>
      </w:r>
      <w:r>
        <w:rPr>
          <w:color w:val="231F20"/>
          <w:sz w:val="20"/>
        </w:rPr>
        <w:t>не</w:t>
      </w:r>
      <w:r>
        <w:rPr>
          <w:color w:val="231F20"/>
          <w:spacing w:val="-2"/>
          <w:sz w:val="20"/>
        </w:rPr>
        <w:t xml:space="preserve"> </w:t>
      </w:r>
      <w:r>
        <w:rPr>
          <w:color w:val="231F20"/>
          <w:sz w:val="20"/>
        </w:rPr>
        <w:t>более</w:t>
      </w:r>
      <w:r>
        <w:rPr>
          <w:color w:val="231F20"/>
          <w:spacing w:val="-2"/>
          <w:sz w:val="20"/>
        </w:rPr>
        <w:t xml:space="preserve"> </w:t>
      </w:r>
      <w:r>
        <w:rPr>
          <w:color w:val="231F20"/>
          <w:sz w:val="20"/>
        </w:rPr>
        <w:t>50</w:t>
      </w:r>
      <w:r>
        <w:rPr>
          <w:color w:val="231F20"/>
          <w:spacing w:val="-2"/>
          <w:sz w:val="20"/>
        </w:rPr>
        <w:t xml:space="preserve"> </w:t>
      </w:r>
      <w:r>
        <w:rPr>
          <w:color w:val="231F20"/>
          <w:sz w:val="20"/>
        </w:rPr>
        <w:t>слов;</w:t>
      </w:r>
    </w:p>
    <w:p w:rsidR="00DC388F" w:rsidRDefault="004B1DF8" w:rsidP="00B626D9">
      <w:pPr>
        <w:pStyle w:val="a6"/>
        <w:numPr>
          <w:ilvl w:val="1"/>
          <w:numId w:val="64"/>
        </w:numPr>
        <w:tabs>
          <w:tab w:val="left" w:pos="724"/>
        </w:tabs>
        <w:spacing w:before="1" w:line="254" w:lineRule="auto"/>
        <w:ind w:right="154" w:firstLine="226"/>
        <w:rPr>
          <w:sz w:val="20"/>
        </w:rPr>
      </w:pPr>
      <w:r>
        <w:rPr>
          <w:color w:val="231F20"/>
          <w:sz w:val="20"/>
        </w:rPr>
        <w:t>писать под диктовку (без пропусков и искажений букв) слова,</w:t>
      </w:r>
      <w:r>
        <w:rPr>
          <w:color w:val="231F20"/>
          <w:spacing w:val="-13"/>
          <w:sz w:val="20"/>
        </w:rPr>
        <w:t xml:space="preserve"> </w:t>
      </w:r>
      <w:r>
        <w:rPr>
          <w:color w:val="231F20"/>
          <w:sz w:val="20"/>
        </w:rPr>
        <w:t>предложения,</w:t>
      </w:r>
      <w:r>
        <w:rPr>
          <w:color w:val="231F20"/>
          <w:spacing w:val="-13"/>
          <w:sz w:val="20"/>
        </w:rPr>
        <w:t xml:space="preserve"> </w:t>
      </w:r>
      <w:r>
        <w:rPr>
          <w:color w:val="231F20"/>
          <w:sz w:val="20"/>
        </w:rPr>
        <w:t>тексты</w:t>
      </w:r>
      <w:r>
        <w:rPr>
          <w:color w:val="231F20"/>
          <w:spacing w:val="-13"/>
          <w:sz w:val="20"/>
        </w:rPr>
        <w:t xml:space="preserve"> </w:t>
      </w:r>
      <w:r>
        <w:rPr>
          <w:color w:val="231F20"/>
          <w:sz w:val="20"/>
        </w:rPr>
        <w:t>объёмом</w:t>
      </w:r>
      <w:r>
        <w:rPr>
          <w:color w:val="231F20"/>
          <w:spacing w:val="-13"/>
          <w:sz w:val="20"/>
        </w:rPr>
        <w:t xml:space="preserve"> </w:t>
      </w:r>
      <w:r>
        <w:rPr>
          <w:color w:val="231F20"/>
          <w:sz w:val="20"/>
        </w:rPr>
        <w:t>не</w:t>
      </w:r>
      <w:r>
        <w:rPr>
          <w:color w:val="231F20"/>
          <w:spacing w:val="-13"/>
          <w:sz w:val="20"/>
        </w:rPr>
        <w:t xml:space="preserve"> </w:t>
      </w:r>
      <w:r>
        <w:rPr>
          <w:color w:val="231F20"/>
          <w:sz w:val="20"/>
        </w:rPr>
        <w:t>более</w:t>
      </w:r>
      <w:r>
        <w:rPr>
          <w:color w:val="231F20"/>
          <w:spacing w:val="-13"/>
          <w:sz w:val="20"/>
        </w:rPr>
        <w:t xml:space="preserve"> </w:t>
      </w:r>
      <w:r>
        <w:rPr>
          <w:color w:val="231F20"/>
          <w:sz w:val="20"/>
        </w:rPr>
        <w:t>45</w:t>
      </w:r>
      <w:r>
        <w:rPr>
          <w:color w:val="231F20"/>
          <w:spacing w:val="-13"/>
          <w:sz w:val="20"/>
        </w:rPr>
        <w:t xml:space="preserve"> </w:t>
      </w:r>
      <w:r>
        <w:rPr>
          <w:color w:val="231F20"/>
          <w:sz w:val="20"/>
        </w:rPr>
        <w:t>слов</w:t>
      </w:r>
      <w:r>
        <w:rPr>
          <w:color w:val="231F20"/>
          <w:spacing w:val="-13"/>
          <w:sz w:val="20"/>
        </w:rPr>
        <w:t xml:space="preserve"> </w:t>
      </w:r>
      <w:r>
        <w:rPr>
          <w:color w:val="231F20"/>
          <w:sz w:val="20"/>
        </w:rPr>
        <w:t>с</w:t>
      </w:r>
      <w:r>
        <w:rPr>
          <w:color w:val="231F20"/>
          <w:spacing w:val="-13"/>
          <w:sz w:val="20"/>
        </w:rPr>
        <w:t xml:space="preserve"> </w:t>
      </w:r>
      <w:r>
        <w:rPr>
          <w:color w:val="231F20"/>
          <w:sz w:val="20"/>
        </w:rPr>
        <w:t>учётом изученных правил правописания;</w:t>
      </w:r>
    </w:p>
    <w:p w:rsidR="00DC388F" w:rsidRDefault="004B1DF8" w:rsidP="00B626D9">
      <w:pPr>
        <w:pStyle w:val="a6"/>
        <w:numPr>
          <w:ilvl w:val="1"/>
          <w:numId w:val="64"/>
        </w:numPr>
        <w:tabs>
          <w:tab w:val="left" w:pos="724"/>
        </w:tabs>
        <w:spacing w:line="254" w:lineRule="auto"/>
        <w:ind w:firstLine="226"/>
        <w:rPr>
          <w:sz w:val="20"/>
        </w:rPr>
      </w:pPr>
      <w:r>
        <w:rPr>
          <w:color w:val="231F20"/>
          <w:sz w:val="20"/>
        </w:rPr>
        <w:t xml:space="preserve">находить и исправлять ошибки на изученные правила, </w:t>
      </w:r>
      <w:r>
        <w:rPr>
          <w:color w:val="231F20"/>
          <w:spacing w:val="-2"/>
          <w:sz w:val="20"/>
        </w:rPr>
        <w:t>описки;</w:t>
      </w:r>
    </w:p>
    <w:p w:rsidR="00DC388F" w:rsidRDefault="004B1DF8" w:rsidP="00B626D9">
      <w:pPr>
        <w:pStyle w:val="a6"/>
        <w:numPr>
          <w:ilvl w:val="1"/>
          <w:numId w:val="64"/>
        </w:numPr>
        <w:tabs>
          <w:tab w:val="left" w:pos="724"/>
        </w:tabs>
        <w:spacing w:line="254" w:lineRule="auto"/>
        <w:ind w:firstLine="226"/>
        <w:rPr>
          <w:sz w:val="20"/>
        </w:rPr>
      </w:pPr>
      <w:r>
        <w:rPr>
          <w:color w:val="231F20"/>
          <w:sz w:val="20"/>
        </w:rPr>
        <w:t>пользоваться толковым, орфографическим, орфоэпиче­ ским словарями учебника;</w:t>
      </w:r>
    </w:p>
    <w:p w:rsidR="00DC388F" w:rsidRDefault="004B1DF8" w:rsidP="00B626D9">
      <w:pPr>
        <w:pStyle w:val="a6"/>
        <w:numPr>
          <w:ilvl w:val="1"/>
          <w:numId w:val="64"/>
        </w:numPr>
        <w:tabs>
          <w:tab w:val="left" w:pos="724"/>
        </w:tabs>
        <w:spacing w:before="1" w:line="254" w:lineRule="auto"/>
        <w:ind w:firstLine="226"/>
        <w:rPr>
          <w:sz w:val="20"/>
        </w:rPr>
      </w:pPr>
      <w:r>
        <w:rPr>
          <w:color w:val="231F20"/>
          <w:sz w:val="20"/>
        </w:rPr>
        <w:t>строить устное диалогическое и монологическое выска­ зывание</w:t>
      </w:r>
      <w:r>
        <w:rPr>
          <w:color w:val="231F20"/>
          <w:spacing w:val="-3"/>
          <w:sz w:val="20"/>
        </w:rPr>
        <w:t xml:space="preserve"> </w:t>
      </w:r>
      <w:r>
        <w:rPr>
          <w:color w:val="231F20"/>
          <w:sz w:val="20"/>
        </w:rPr>
        <w:t>(2—4</w:t>
      </w:r>
      <w:r>
        <w:rPr>
          <w:color w:val="231F20"/>
          <w:spacing w:val="-3"/>
          <w:sz w:val="20"/>
        </w:rPr>
        <w:t xml:space="preserve"> </w:t>
      </w:r>
      <w:r>
        <w:rPr>
          <w:color w:val="231F20"/>
          <w:sz w:val="20"/>
        </w:rPr>
        <w:t>предложения</w:t>
      </w:r>
      <w:r>
        <w:rPr>
          <w:color w:val="231F20"/>
          <w:spacing w:val="-3"/>
          <w:sz w:val="20"/>
        </w:rPr>
        <w:t xml:space="preserve"> </w:t>
      </w:r>
      <w:r>
        <w:rPr>
          <w:color w:val="231F20"/>
          <w:sz w:val="20"/>
        </w:rPr>
        <w:t>на</w:t>
      </w:r>
      <w:r>
        <w:rPr>
          <w:color w:val="231F20"/>
          <w:spacing w:val="-3"/>
          <w:sz w:val="20"/>
        </w:rPr>
        <w:t xml:space="preserve"> </w:t>
      </w:r>
      <w:r>
        <w:rPr>
          <w:color w:val="231F20"/>
          <w:sz w:val="20"/>
        </w:rPr>
        <w:t>определённую</w:t>
      </w:r>
      <w:r>
        <w:rPr>
          <w:color w:val="231F20"/>
          <w:spacing w:val="-3"/>
          <w:sz w:val="20"/>
        </w:rPr>
        <w:t xml:space="preserve"> </w:t>
      </w:r>
      <w:r>
        <w:rPr>
          <w:color w:val="231F20"/>
          <w:sz w:val="20"/>
        </w:rPr>
        <w:t>тему,</w:t>
      </w:r>
      <w:r>
        <w:rPr>
          <w:color w:val="231F20"/>
          <w:spacing w:val="-3"/>
          <w:sz w:val="20"/>
        </w:rPr>
        <w:t xml:space="preserve"> </w:t>
      </w:r>
      <w:r>
        <w:rPr>
          <w:color w:val="231F20"/>
          <w:sz w:val="20"/>
        </w:rPr>
        <w:t>по</w:t>
      </w:r>
      <w:r>
        <w:rPr>
          <w:color w:val="231F20"/>
          <w:spacing w:val="-3"/>
          <w:sz w:val="20"/>
        </w:rPr>
        <w:t xml:space="preserve"> </w:t>
      </w:r>
      <w:r>
        <w:rPr>
          <w:color w:val="231F20"/>
          <w:sz w:val="20"/>
        </w:rPr>
        <w:t>наблю­ дениям)</w:t>
      </w:r>
      <w:r>
        <w:rPr>
          <w:color w:val="231F20"/>
          <w:spacing w:val="-4"/>
          <w:sz w:val="20"/>
        </w:rPr>
        <w:t xml:space="preserve"> </w:t>
      </w:r>
      <w:r>
        <w:rPr>
          <w:color w:val="231F20"/>
          <w:sz w:val="20"/>
        </w:rPr>
        <w:t>с</w:t>
      </w:r>
      <w:r>
        <w:rPr>
          <w:color w:val="231F20"/>
          <w:spacing w:val="-4"/>
          <w:sz w:val="20"/>
        </w:rPr>
        <w:t xml:space="preserve"> </w:t>
      </w:r>
      <w:r>
        <w:rPr>
          <w:color w:val="231F20"/>
          <w:sz w:val="20"/>
        </w:rPr>
        <w:t>соблюдением</w:t>
      </w:r>
      <w:r>
        <w:rPr>
          <w:color w:val="231F20"/>
          <w:spacing w:val="-4"/>
          <w:sz w:val="20"/>
        </w:rPr>
        <w:t xml:space="preserve"> </w:t>
      </w:r>
      <w:r>
        <w:rPr>
          <w:color w:val="231F20"/>
          <w:sz w:val="20"/>
        </w:rPr>
        <w:t>орфоэпических</w:t>
      </w:r>
      <w:r>
        <w:rPr>
          <w:color w:val="231F20"/>
          <w:spacing w:val="-4"/>
          <w:sz w:val="20"/>
        </w:rPr>
        <w:t xml:space="preserve"> </w:t>
      </w:r>
      <w:r>
        <w:rPr>
          <w:color w:val="231F20"/>
          <w:sz w:val="20"/>
        </w:rPr>
        <w:t>норм,</w:t>
      </w:r>
      <w:r>
        <w:rPr>
          <w:color w:val="231F20"/>
          <w:spacing w:val="-4"/>
          <w:sz w:val="20"/>
        </w:rPr>
        <w:t xml:space="preserve"> </w:t>
      </w:r>
      <w:r>
        <w:rPr>
          <w:color w:val="231F20"/>
          <w:sz w:val="20"/>
        </w:rPr>
        <w:t>правильной</w:t>
      </w:r>
      <w:r>
        <w:rPr>
          <w:color w:val="231F20"/>
          <w:spacing w:val="-4"/>
          <w:sz w:val="20"/>
        </w:rPr>
        <w:t xml:space="preserve"> </w:t>
      </w:r>
      <w:r>
        <w:rPr>
          <w:color w:val="231F20"/>
          <w:sz w:val="20"/>
        </w:rPr>
        <w:t xml:space="preserve">ин­ </w:t>
      </w:r>
      <w:r>
        <w:rPr>
          <w:color w:val="231F20"/>
          <w:spacing w:val="-2"/>
          <w:sz w:val="20"/>
        </w:rPr>
        <w:t>тонации;</w:t>
      </w:r>
    </w:p>
    <w:p w:rsidR="00DC388F" w:rsidRDefault="004B1DF8" w:rsidP="00B626D9">
      <w:pPr>
        <w:pStyle w:val="a6"/>
        <w:numPr>
          <w:ilvl w:val="1"/>
          <w:numId w:val="64"/>
        </w:numPr>
        <w:tabs>
          <w:tab w:val="left" w:pos="724"/>
        </w:tabs>
        <w:spacing w:line="254" w:lineRule="auto"/>
        <w:ind w:firstLine="226"/>
        <w:rPr>
          <w:sz w:val="20"/>
        </w:rPr>
      </w:pPr>
      <w:r>
        <w:rPr>
          <w:color w:val="231F20"/>
          <w:w w:val="95"/>
          <w:sz w:val="20"/>
        </w:rPr>
        <w:t xml:space="preserve">формулировать простые выводы на основе прочитанного </w:t>
      </w:r>
      <w:r>
        <w:rPr>
          <w:color w:val="231F20"/>
          <w:sz w:val="20"/>
        </w:rPr>
        <w:t>(услышанного) устно и письменно (1—2 предложения);</w:t>
      </w:r>
    </w:p>
    <w:p w:rsidR="00DC388F" w:rsidRDefault="004B1DF8" w:rsidP="00B626D9">
      <w:pPr>
        <w:pStyle w:val="a6"/>
        <w:numPr>
          <w:ilvl w:val="1"/>
          <w:numId w:val="64"/>
        </w:numPr>
        <w:tabs>
          <w:tab w:val="left" w:pos="724"/>
        </w:tabs>
        <w:spacing w:before="1" w:line="254" w:lineRule="auto"/>
        <w:ind w:firstLine="226"/>
        <w:rPr>
          <w:sz w:val="20"/>
        </w:rPr>
      </w:pPr>
      <w:r>
        <w:rPr>
          <w:color w:val="231F20"/>
          <w:w w:val="95"/>
          <w:sz w:val="20"/>
        </w:rPr>
        <w:t xml:space="preserve">составлять предложения из слов, устанавливая между ни­ </w:t>
      </w:r>
      <w:r>
        <w:rPr>
          <w:color w:val="231F20"/>
          <w:sz w:val="20"/>
        </w:rPr>
        <w:t>ми смысловую связь по вопросам;</w:t>
      </w:r>
    </w:p>
    <w:p w:rsidR="00DC388F" w:rsidRDefault="004B1DF8" w:rsidP="00B626D9">
      <w:pPr>
        <w:pStyle w:val="a6"/>
        <w:numPr>
          <w:ilvl w:val="1"/>
          <w:numId w:val="64"/>
        </w:numPr>
        <w:tabs>
          <w:tab w:val="left" w:pos="724"/>
        </w:tabs>
        <w:spacing w:line="254" w:lineRule="auto"/>
        <w:ind w:right="154" w:firstLine="226"/>
        <w:rPr>
          <w:sz w:val="20"/>
        </w:rPr>
      </w:pPr>
      <w:r>
        <w:rPr>
          <w:color w:val="231F20"/>
          <w:sz w:val="20"/>
        </w:rPr>
        <w:t>определять тему текста и озаглавливать текст, отражая его</w:t>
      </w:r>
      <w:r>
        <w:rPr>
          <w:color w:val="231F20"/>
          <w:spacing w:val="-9"/>
          <w:sz w:val="20"/>
        </w:rPr>
        <w:t xml:space="preserve"> </w:t>
      </w:r>
      <w:r>
        <w:rPr>
          <w:color w:val="231F20"/>
          <w:sz w:val="20"/>
        </w:rPr>
        <w:t>тему;</w:t>
      </w:r>
    </w:p>
    <w:p w:rsidR="00DC388F" w:rsidRDefault="004B1DF8" w:rsidP="00B626D9">
      <w:pPr>
        <w:pStyle w:val="a6"/>
        <w:numPr>
          <w:ilvl w:val="1"/>
          <w:numId w:val="64"/>
        </w:numPr>
        <w:tabs>
          <w:tab w:val="left" w:pos="724"/>
        </w:tabs>
        <w:spacing w:line="254" w:lineRule="auto"/>
        <w:ind w:right="154" w:firstLine="226"/>
        <w:rPr>
          <w:sz w:val="20"/>
        </w:rPr>
      </w:pPr>
      <w:r>
        <w:rPr>
          <w:color w:val="231F20"/>
          <w:sz w:val="20"/>
        </w:rPr>
        <w:t xml:space="preserve">составлять текст из разрозненных предложений, частей </w:t>
      </w:r>
      <w:r>
        <w:rPr>
          <w:color w:val="231F20"/>
          <w:spacing w:val="-2"/>
          <w:sz w:val="20"/>
        </w:rPr>
        <w:t>текста;</w:t>
      </w:r>
    </w:p>
    <w:p w:rsidR="00DC388F" w:rsidRDefault="004B1DF8" w:rsidP="00B626D9">
      <w:pPr>
        <w:pStyle w:val="a6"/>
        <w:numPr>
          <w:ilvl w:val="1"/>
          <w:numId w:val="64"/>
        </w:numPr>
        <w:tabs>
          <w:tab w:val="left" w:pos="724"/>
        </w:tabs>
        <w:spacing w:before="1" w:line="254" w:lineRule="auto"/>
        <w:ind w:firstLine="226"/>
        <w:rPr>
          <w:sz w:val="20"/>
        </w:rPr>
      </w:pPr>
      <w:r>
        <w:rPr>
          <w:color w:val="231F20"/>
          <w:sz w:val="20"/>
        </w:rPr>
        <w:t>писать</w:t>
      </w:r>
      <w:r>
        <w:rPr>
          <w:color w:val="231F20"/>
          <w:spacing w:val="-2"/>
          <w:sz w:val="20"/>
        </w:rPr>
        <w:t xml:space="preserve"> </w:t>
      </w:r>
      <w:r>
        <w:rPr>
          <w:color w:val="231F20"/>
          <w:sz w:val="20"/>
        </w:rPr>
        <w:t>подробное</w:t>
      </w:r>
      <w:r>
        <w:rPr>
          <w:color w:val="231F20"/>
          <w:spacing w:val="-2"/>
          <w:sz w:val="20"/>
        </w:rPr>
        <w:t xml:space="preserve"> </w:t>
      </w:r>
      <w:r>
        <w:rPr>
          <w:color w:val="231F20"/>
          <w:sz w:val="20"/>
        </w:rPr>
        <w:t>изложение</w:t>
      </w:r>
      <w:r>
        <w:rPr>
          <w:color w:val="231F20"/>
          <w:spacing w:val="-2"/>
          <w:sz w:val="20"/>
        </w:rPr>
        <w:t xml:space="preserve"> </w:t>
      </w:r>
      <w:r>
        <w:rPr>
          <w:color w:val="231F20"/>
          <w:sz w:val="20"/>
        </w:rPr>
        <w:t>повествовательного</w:t>
      </w:r>
      <w:r>
        <w:rPr>
          <w:color w:val="231F20"/>
          <w:spacing w:val="-2"/>
          <w:sz w:val="20"/>
        </w:rPr>
        <w:t xml:space="preserve"> </w:t>
      </w:r>
      <w:r>
        <w:rPr>
          <w:color w:val="231F20"/>
          <w:sz w:val="20"/>
        </w:rPr>
        <w:t>текста объёмом</w:t>
      </w:r>
      <w:r>
        <w:rPr>
          <w:color w:val="231F20"/>
          <w:spacing w:val="-3"/>
          <w:sz w:val="20"/>
        </w:rPr>
        <w:t xml:space="preserve"> </w:t>
      </w:r>
      <w:r>
        <w:rPr>
          <w:color w:val="231F20"/>
          <w:sz w:val="20"/>
        </w:rPr>
        <w:t>30—45</w:t>
      </w:r>
      <w:r>
        <w:rPr>
          <w:color w:val="231F20"/>
          <w:spacing w:val="-3"/>
          <w:sz w:val="20"/>
        </w:rPr>
        <w:t xml:space="preserve"> </w:t>
      </w:r>
      <w:r>
        <w:rPr>
          <w:color w:val="231F20"/>
          <w:sz w:val="20"/>
        </w:rPr>
        <w:t>слов</w:t>
      </w:r>
      <w:r>
        <w:rPr>
          <w:color w:val="231F20"/>
          <w:spacing w:val="-3"/>
          <w:sz w:val="20"/>
        </w:rPr>
        <w:t xml:space="preserve"> </w:t>
      </w:r>
      <w:r>
        <w:rPr>
          <w:color w:val="231F20"/>
          <w:sz w:val="20"/>
        </w:rPr>
        <w:t>с</w:t>
      </w:r>
      <w:r>
        <w:rPr>
          <w:color w:val="231F20"/>
          <w:spacing w:val="-3"/>
          <w:sz w:val="20"/>
        </w:rPr>
        <w:t xml:space="preserve"> </w:t>
      </w:r>
      <w:r>
        <w:rPr>
          <w:color w:val="231F20"/>
          <w:sz w:val="20"/>
        </w:rPr>
        <w:t>опорой</w:t>
      </w:r>
      <w:r>
        <w:rPr>
          <w:color w:val="231F20"/>
          <w:spacing w:val="-3"/>
          <w:sz w:val="20"/>
        </w:rPr>
        <w:t xml:space="preserve"> </w:t>
      </w:r>
      <w:r>
        <w:rPr>
          <w:color w:val="231F20"/>
          <w:sz w:val="20"/>
        </w:rPr>
        <w:t>на</w:t>
      </w:r>
      <w:r>
        <w:rPr>
          <w:color w:val="231F20"/>
          <w:spacing w:val="-3"/>
          <w:sz w:val="20"/>
        </w:rPr>
        <w:t xml:space="preserve"> </w:t>
      </w:r>
      <w:r>
        <w:rPr>
          <w:color w:val="231F20"/>
          <w:sz w:val="20"/>
        </w:rPr>
        <w:t>вопросы;</w:t>
      </w:r>
    </w:p>
    <w:p w:rsidR="00DC388F" w:rsidRDefault="004B1DF8" w:rsidP="00B626D9">
      <w:pPr>
        <w:pStyle w:val="a6"/>
        <w:numPr>
          <w:ilvl w:val="1"/>
          <w:numId w:val="64"/>
        </w:numPr>
        <w:tabs>
          <w:tab w:val="left" w:pos="724"/>
        </w:tabs>
        <w:spacing w:line="254" w:lineRule="auto"/>
        <w:ind w:right="154" w:firstLine="226"/>
        <w:rPr>
          <w:sz w:val="20"/>
        </w:rPr>
      </w:pPr>
      <w:r>
        <w:rPr>
          <w:color w:val="231F20"/>
          <w:spacing w:val="-2"/>
          <w:sz w:val="20"/>
        </w:rPr>
        <w:t>объяснять</w:t>
      </w:r>
      <w:r>
        <w:rPr>
          <w:color w:val="231F20"/>
          <w:spacing w:val="-5"/>
          <w:sz w:val="20"/>
        </w:rPr>
        <w:t xml:space="preserve"> </w:t>
      </w:r>
      <w:r>
        <w:rPr>
          <w:color w:val="231F20"/>
          <w:spacing w:val="-2"/>
          <w:sz w:val="20"/>
        </w:rPr>
        <w:t>своими</w:t>
      </w:r>
      <w:r>
        <w:rPr>
          <w:color w:val="231F20"/>
          <w:spacing w:val="-5"/>
          <w:sz w:val="20"/>
        </w:rPr>
        <w:t xml:space="preserve"> </w:t>
      </w:r>
      <w:r>
        <w:rPr>
          <w:color w:val="231F20"/>
          <w:spacing w:val="-2"/>
          <w:sz w:val="20"/>
        </w:rPr>
        <w:t>словами</w:t>
      </w:r>
      <w:r>
        <w:rPr>
          <w:color w:val="231F20"/>
          <w:spacing w:val="-5"/>
          <w:sz w:val="20"/>
        </w:rPr>
        <w:t xml:space="preserve"> </w:t>
      </w:r>
      <w:r>
        <w:rPr>
          <w:color w:val="231F20"/>
          <w:spacing w:val="-2"/>
          <w:sz w:val="20"/>
        </w:rPr>
        <w:t>значение</w:t>
      </w:r>
      <w:r>
        <w:rPr>
          <w:color w:val="231F20"/>
          <w:spacing w:val="-5"/>
          <w:sz w:val="20"/>
        </w:rPr>
        <w:t xml:space="preserve"> </w:t>
      </w:r>
      <w:r>
        <w:rPr>
          <w:color w:val="231F20"/>
          <w:spacing w:val="-2"/>
          <w:sz w:val="20"/>
        </w:rPr>
        <w:t>изученных</w:t>
      </w:r>
      <w:r>
        <w:rPr>
          <w:color w:val="231F20"/>
          <w:spacing w:val="-5"/>
          <w:sz w:val="20"/>
        </w:rPr>
        <w:t xml:space="preserve"> </w:t>
      </w:r>
      <w:r>
        <w:rPr>
          <w:color w:val="231F20"/>
          <w:spacing w:val="-2"/>
          <w:sz w:val="20"/>
        </w:rPr>
        <w:t xml:space="preserve">понятий; </w:t>
      </w:r>
      <w:r>
        <w:rPr>
          <w:color w:val="231F20"/>
          <w:sz w:val="20"/>
        </w:rPr>
        <w:t>использовать изученные понятия.</w:t>
      </w:r>
    </w:p>
    <w:p w:rsidR="00DC388F" w:rsidRDefault="004B1DF8" w:rsidP="00B626D9">
      <w:pPr>
        <w:pStyle w:val="3"/>
        <w:numPr>
          <w:ilvl w:val="0"/>
          <w:numId w:val="64"/>
        </w:numPr>
        <w:tabs>
          <w:tab w:val="left" w:pos="352"/>
        </w:tabs>
        <w:spacing w:before="162"/>
      </w:pPr>
      <w:r>
        <w:rPr>
          <w:color w:val="231F20"/>
          <w:spacing w:val="-2"/>
        </w:rPr>
        <w:t>КЛАСС</w:t>
      </w:r>
    </w:p>
    <w:p w:rsidR="00DC388F" w:rsidRDefault="004B1DF8">
      <w:pPr>
        <w:spacing w:before="72"/>
        <w:ind w:left="383"/>
        <w:jc w:val="both"/>
        <w:rPr>
          <w:sz w:val="20"/>
        </w:rPr>
      </w:pPr>
      <w:r>
        <w:rPr>
          <w:color w:val="231F20"/>
          <w:sz w:val="20"/>
        </w:rPr>
        <w:t>К</w:t>
      </w:r>
      <w:r>
        <w:rPr>
          <w:color w:val="231F20"/>
          <w:spacing w:val="-15"/>
          <w:sz w:val="20"/>
        </w:rPr>
        <w:t xml:space="preserve"> </w:t>
      </w:r>
      <w:r>
        <w:rPr>
          <w:color w:val="231F20"/>
          <w:sz w:val="20"/>
        </w:rPr>
        <w:t>концу</w:t>
      </w:r>
      <w:r>
        <w:rPr>
          <w:color w:val="231F20"/>
          <w:spacing w:val="-15"/>
          <w:sz w:val="20"/>
        </w:rPr>
        <w:t xml:space="preserve"> </w:t>
      </w:r>
      <w:r>
        <w:rPr>
          <w:color w:val="231F20"/>
          <w:sz w:val="20"/>
        </w:rPr>
        <w:t>обучения</w:t>
      </w:r>
      <w:r>
        <w:rPr>
          <w:color w:val="231F20"/>
          <w:spacing w:val="-15"/>
          <w:sz w:val="20"/>
        </w:rPr>
        <w:t xml:space="preserve"> </w:t>
      </w:r>
      <w:r>
        <w:rPr>
          <w:color w:val="231F20"/>
          <w:sz w:val="20"/>
        </w:rPr>
        <w:t>в</w:t>
      </w:r>
      <w:r>
        <w:rPr>
          <w:color w:val="231F20"/>
          <w:spacing w:val="-15"/>
          <w:sz w:val="20"/>
        </w:rPr>
        <w:t xml:space="preserve"> </w:t>
      </w:r>
      <w:r>
        <w:rPr>
          <w:rFonts w:ascii="Book Antiqua" w:hAnsi="Book Antiqua"/>
          <w:b/>
          <w:color w:val="231F20"/>
          <w:sz w:val="20"/>
        </w:rPr>
        <w:t>третьем классе</w:t>
      </w:r>
      <w:r>
        <w:rPr>
          <w:rFonts w:ascii="Book Antiqua" w:hAnsi="Book Antiqua"/>
          <w:b/>
          <w:color w:val="231F20"/>
          <w:spacing w:val="-2"/>
          <w:sz w:val="20"/>
        </w:rPr>
        <w:t xml:space="preserve"> </w:t>
      </w:r>
      <w:r>
        <w:rPr>
          <w:color w:val="231F20"/>
          <w:sz w:val="20"/>
        </w:rPr>
        <w:t>обучающийся</w:t>
      </w:r>
      <w:r>
        <w:rPr>
          <w:color w:val="231F20"/>
          <w:spacing w:val="-15"/>
          <w:sz w:val="20"/>
        </w:rPr>
        <w:t xml:space="preserve"> </w:t>
      </w:r>
      <w:r>
        <w:rPr>
          <w:color w:val="231F20"/>
          <w:spacing w:val="-2"/>
          <w:sz w:val="20"/>
        </w:rPr>
        <w:t>научится:</w:t>
      </w:r>
    </w:p>
    <w:p w:rsidR="00DC388F" w:rsidRDefault="004B1DF8" w:rsidP="00B626D9">
      <w:pPr>
        <w:pStyle w:val="a6"/>
        <w:numPr>
          <w:ilvl w:val="1"/>
          <w:numId w:val="64"/>
        </w:numPr>
        <w:tabs>
          <w:tab w:val="left" w:pos="724"/>
        </w:tabs>
        <w:spacing w:before="7" w:line="254" w:lineRule="auto"/>
        <w:ind w:right="154" w:firstLine="226"/>
        <w:rPr>
          <w:sz w:val="20"/>
        </w:rPr>
      </w:pPr>
      <w:r>
        <w:rPr>
          <w:color w:val="231F20"/>
          <w:w w:val="95"/>
          <w:sz w:val="20"/>
        </w:rPr>
        <w:t xml:space="preserve">объяснять значение русского языка как государственного </w:t>
      </w:r>
      <w:r>
        <w:rPr>
          <w:color w:val="231F20"/>
          <w:sz w:val="20"/>
        </w:rPr>
        <w:t>языка Российской Федерации;</w:t>
      </w:r>
    </w:p>
    <w:p w:rsidR="00DC388F" w:rsidRDefault="004B1DF8" w:rsidP="00B626D9">
      <w:pPr>
        <w:pStyle w:val="a6"/>
        <w:numPr>
          <w:ilvl w:val="1"/>
          <w:numId w:val="64"/>
        </w:numPr>
        <w:tabs>
          <w:tab w:val="left" w:pos="724"/>
        </w:tabs>
        <w:spacing w:line="254" w:lineRule="auto"/>
        <w:ind w:right="154" w:firstLine="226"/>
        <w:rPr>
          <w:sz w:val="20"/>
        </w:rPr>
      </w:pPr>
      <w:r>
        <w:rPr>
          <w:color w:val="231F20"/>
          <w:sz w:val="20"/>
        </w:rPr>
        <w:t>характеризовать, сравнивать, классифицировать звуки вне</w:t>
      </w:r>
      <w:r>
        <w:rPr>
          <w:color w:val="231F20"/>
          <w:spacing w:val="-12"/>
          <w:sz w:val="20"/>
        </w:rPr>
        <w:t xml:space="preserve"> </w:t>
      </w:r>
      <w:r>
        <w:rPr>
          <w:color w:val="231F20"/>
          <w:sz w:val="20"/>
        </w:rPr>
        <w:t>слова</w:t>
      </w:r>
      <w:r>
        <w:rPr>
          <w:color w:val="231F20"/>
          <w:spacing w:val="-12"/>
          <w:sz w:val="20"/>
        </w:rPr>
        <w:t xml:space="preserve"> </w:t>
      </w:r>
      <w:r>
        <w:rPr>
          <w:color w:val="231F20"/>
          <w:sz w:val="20"/>
        </w:rPr>
        <w:t>и</w:t>
      </w:r>
      <w:r>
        <w:rPr>
          <w:color w:val="231F20"/>
          <w:spacing w:val="-12"/>
          <w:sz w:val="20"/>
        </w:rPr>
        <w:t xml:space="preserve"> </w:t>
      </w:r>
      <w:r>
        <w:rPr>
          <w:color w:val="231F20"/>
          <w:sz w:val="20"/>
        </w:rPr>
        <w:t>в</w:t>
      </w:r>
      <w:r>
        <w:rPr>
          <w:color w:val="231F20"/>
          <w:spacing w:val="-12"/>
          <w:sz w:val="20"/>
        </w:rPr>
        <w:t xml:space="preserve"> </w:t>
      </w:r>
      <w:r>
        <w:rPr>
          <w:color w:val="231F20"/>
          <w:sz w:val="20"/>
        </w:rPr>
        <w:t>слове</w:t>
      </w:r>
      <w:r>
        <w:rPr>
          <w:color w:val="231F20"/>
          <w:spacing w:val="-12"/>
          <w:sz w:val="20"/>
        </w:rPr>
        <w:t xml:space="preserve"> </w:t>
      </w:r>
      <w:r>
        <w:rPr>
          <w:color w:val="231F20"/>
          <w:sz w:val="20"/>
        </w:rPr>
        <w:t>по</w:t>
      </w:r>
      <w:r>
        <w:rPr>
          <w:color w:val="231F20"/>
          <w:spacing w:val="-12"/>
          <w:sz w:val="20"/>
        </w:rPr>
        <w:t xml:space="preserve"> </w:t>
      </w:r>
      <w:r>
        <w:rPr>
          <w:color w:val="231F20"/>
          <w:sz w:val="20"/>
        </w:rPr>
        <w:t>заданным</w:t>
      </w:r>
      <w:r>
        <w:rPr>
          <w:color w:val="231F20"/>
          <w:spacing w:val="-12"/>
          <w:sz w:val="20"/>
        </w:rPr>
        <w:t xml:space="preserve"> </w:t>
      </w:r>
      <w:r>
        <w:rPr>
          <w:color w:val="231F20"/>
          <w:sz w:val="20"/>
        </w:rPr>
        <w:t>параметрам;</w:t>
      </w:r>
    </w:p>
    <w:p w:rsidR="00DC388F" w:rsidRDefault="004B1DF8" w:rsidP="00B626D9">
      <w:pPr>
        <w:pStyle w:val="a6"/>
        <w:numPr>
          <w:ilvl w:val="1"/>
          <w:numId w:val="64"/>
        </w:numPr>
        <w:tabs>
          <w:tab w:val="left" w:pos="724"/>
        </w:tabs>
        <w:spacing w:before="1" w:line="254" w:lineRule="auto"/>
        <w:ind w:firstLine="226"/>
        <w:rPr>
          <w:sz w:val="20"/>
        </w:rPr>
      </w:pPr>
      <w:r>
        <w:rPr>
          <w:color w:val="231F20"/>
          <w:w w:val="95"/>
          <w:sz w:val="20"/>
        </w:rPr>
        <w:t xml:space="preserve">производить звуко­буквенный анализ слова (в словах с ор­ </w:t>
      </w:r>
      <w:r>
        <w:rPr>
          <w:color w:val="231F20"/>
          <w:sz w:val="20"/>
        </w:rPr>
        <w:t>фограммами; без транскрибирования);</w:t>
      </w:r>
    </w:p>
    <w:p w:rsidR="00DC388F" w:rsidRDefault="004B1DF8" w:rsidP="00B626D9">
      <w:pPr>
        <w:pStyle w:val="a6"/>
        <w:numPr>
          <w:ilvl w:val="1"/>
          <w:numId w:val="64"/>
        </w:numPr>
        <w:tabs>
          <w:tab w:val="left" w:pos="724"/>
        </w:tabs>
        <w:spacing w:line="254" w:lineRule="auto"/>
        <w:ind w:right="154" w:firstLine="226"/>
        <w:rPr>
          <w:sz w:val="20"/>
        </w:rPr>
      </w:pPr>
      <w:r>
        <w:rPr>
          <w:color w:val="231F20"/>
          <w:sz w:val="20"/>
        </w:rPr>
        <w:t>определять</w:t>
      </w:r>
      <w:r>
        <w:rPr>
          <w:color w:val="231F20"/>
          <w:spacing w:val="-16"/>
          <w:sz w:val="20"/>
        </w:rPr>
        <w:t xml:space="preserve"> </w:t>
      </w:r>
      <w:r>
        <w:rPr>
          <w:color w:val="231F20"/>
          <w:sz w:val="20"/>
        </w:rPr>
        <w:t>функцию</w:t>
      </w:r>
      <w:r>
        <w:rPr>
          <w:color w:val="231F20"/>
          <w:spacing w:val="-16"/>
          <w:sz w:val="20"/>
        </w:rPr>
        <w:t xml:space="preserve"> </w:t>
      </w:r>
      <w:r>
        <w:rPr>
          <w:color w:val="231F20"/>
          <w:sz w:val="20"/>
        </w:rPr>
        <w:t>разделительных</w:t>
      </w:r>
      <w:r>
        <w:rPr>
          <w:color w:val="231F20"/>
          <w:spacing w:val="-16"/>
          <w:sz w:val="20"/>
        </w:rPr>
        <w:t xml:space="preserve"> </w:t>
      </w:r>
      <w:r>
        <w:rPr>
          <w:color w:val="231F20"/>
          <w:sz w:val="20"/>
        </w:rPr>
        <w:t>мягкого</w:t>
      </w:r>
      <w:r>
        <w:rPr>
          <w:color w:val="231F20"/>
          <w:spacing w:val="-16"/>
          <w:sz w:val="20"/>
        </w:rPr>
        <w:t xml:space="preserve"> </w:t>
      </w:r>
      <w:r>
        <w:rPr>
          <w:color w:val="231F20"/>
          <w:sz w:val="20"/>
        </w:rPr>
        <w:t>и</w:t>
      </w:r>
      <w:r>
        <w:rPr>
          <w:color w:val="231F20"/>
          <w:spacing w:val="-16"/>
          <w:sz w:val="20"/>
        </w:rPr>
        <w:t xml:space="preserve"> </w:t>
      </w:r>
      <w:r>
        <w:rPr>
          <w:color w:val="231F20"/>
          <w:sz w:val="20"/>
        </w:rPr>
        <w:t>твёрдого знаков</w:t>
      </w:r>
      <w:r>
        <w:rPr>
          <w:color w:val="231F20"/>
          <w:spacing w:val="-6"/>
          <w:sz w:val="20"/>
        </w:rPr>
        <w:t xml:space="preserve"> </w:t>
      </w:r>
      <w:r>
        <w:rPr>
          <w:color w:val="231F20"/>
          <w:sz w:val="20"/>
        </w:rPr>
        <w:t>в</w:t>
      </w:r>
      <w:r>
        <w:rPr>
          <w:color w:val="231F20"/>
          <w:spacing w:val="-6"/>
          <w:sz w:val="20"/>
        </w:rPr>
        <w:t xml:space="preserve"> </w:t>
      </w:r>
      <w:r>
        <w:rPr>
          <w:color w:val="231F20"/>
          <w:sz w:val="20"/>
        </w:rPr>
        <w:t>словах;</w:t>
      </w:r>
      <w:r>
        <w:rPr>
          <w:color w:val="231F20"/>
          <w:spacing w:val="-6"/>
          <w:sz w:val="20"/>
        </w:rPr>
        <w:t xml:space="preserve"> </w:t>
      </w:r>
      <w:r>
        <w:rPr>
          <w:color w:val="231F20"/>
          <w:sz w:val="20"/>
        </w:rPr>
        <w:t>устанавливать</w:t>
      </w:r>
      <w:r>
        <w:rPr>
          <w:color w:val="231F20"/>
          <w:spacing w:val="-6"/>
          <w:sz w:val="20"/>
        </w:rPr>
        <w:t xml:space="preserve"> </w:t>
      </w:r>
      <w:r>
        <w:rPr>
          <w:color w:val="231F20"/>
          <w:sz w:val="20"/>
        </w:rPr>
        <w:t>соотношение</w:t>
      </w:r>
      <w:r>
        <w:rPr>
          <w:color w:val="231F20"/>
          <w:spacing w:val="-6"/>
          <w:sz w:val="20"/>
        </w:rPr>
        <w:t xml:space="preserve"> </w:t>
      </w:r>
      <w:r>
        <w:rPr>
          <w:color w:val="231F20"/>
          <w:sz w:val="20"/>
        </w:rPr>
        <w:t>звукового</w:t>
      </w:r>
      <w:r>
        <w:rPr>
          <w:color w:val="231F20"/>
          <w:spacing w:val="-6"/>
          <w:sz w:val="20"/>
        </w:rPr>
        <w:t xml:space="preserve"> </w:t>
      </w:r>
      <w:r>
        <w:rPr>
          <w:color w:val="231F20"/>
          <w:sz w:val="20"/>
        </w:rPr>
        <w:t>и</w:t>
      </w:r>
      <w:r>
        <w:rPr>
          <w:color w:val="231F20"/>
          <w:spacing w:val="-6"/>
          <w:sz w:val="20"/>
        </w:rPr>
        <w:t xml:space="preserve"> </w:t>
      </w:r>
      <w:r>
        <w:rPr>
          <w:color w:val="231F20"/>
          <w:sz w:val="20"/>
        </w:rPr>
        <w:t>бук­ венного</w:t>
      </w:r>
      <w:r>
        <w:rPr>
          <w:color w:val="231F20"/>
          <w:spacing w:val="-2"/>
          <w:sz w:val="20"/>
        </w:rPr>
        <w:t xml:space="preserve"> </w:t>
      </w:r>
      <w:r>
        <w:rPr>
          <w:color w:val="231F20"/>
          <w:sz w:val="20"/>
        </w:rPr>
        <w:t>состава,</w:t>
      </w:r>
      <w:r>
        <w:rPr>
          <w:color w:val="231F20"/>
          <w:spacing w:val="-2"/>
          <w:sz w:val="20"/>
        </w:rPr>
        <w:t xml:space="preserve"> </w:t>
      </w:r>
      <w:r>
        <w:rPr>
          <w:color w:val="231F20"/>
          <w:sz w:val="20"/>
        </w:rPr>
        <w:t>в</w:t>
      </w:r>
      <w:r>
        <w:rPr>
          <w:color w:val="231F20"/>
          <w:spacing w:val="-2"/>
          <w:sz w:val="20"/>
        </w:rPr>
        <w:t xml:space="preserve"> </w:t>
      </w:r>
      <w:r>
        <w:rPr>
          <w:color w:val="231F20"/>
          <w:sz w:val="20"/>
        </w:rPr>
        <w:t>том</w:t>
      </w:r>
      <w:r>
        <w:rPr>
          <w:color w:val="231F20"/>
          <w:spacing w:val="-2"/>
          <w:sz w:val="20"/>
        </w:rPr>
        <w:t xml:space="preserve"> </w:t>
      </w:r>
      <w:r>
        <w:rPr>
          <w:color w:val="231F20"/>
          <w:sz w:val="20"/>
        </w:rPr>
        <w:t>числе</w:t>
      </w:r>
      <w:r>
        <w:rPr>
          <w:color w:val="231F20"/>
          <w:spacing w:val="-2"/>
          <w:sz w:val="20"/>
        </w:rPr>
        <w:t xml:space="preserve"> </w:t>
      </w:r>
      <w:r>
        <w:rPr>
          <w:color w:val="231F20"/>
          <w:sz w:val="20"/>
        </w:rPr>
        <w:t>с</w:t>
      </w:r>
      <w:r>
        <w:rPr>
          <w:color w:val="231F20"/>
          <w:spacing w:val="-2"/>
          <w:sz w:val="20"/>
        </w:rPr>
        <w:t xml:space="preserve"> </w:t>
      </w:r>
      <w:r>
        <w:rPr>
          <w:color w:val="231F20"/>
          <w:sz w:val="20"/>
        </w:rPr>
        <w:t>учётом</w:t>
      </w:r>
      <w:r>
        <w:rPr>
          <w:color w:val="231F20"/>
          <w:spacing w:val="-2"/>
          <w:sz w:val="20"/>
        </w:rPr>
        <w:t xml:space="preserve"> </w:t>
      </w:r>
      <w:r>
        <w:rPr>
          <w:color w:val="231F20"/>
          <w:sz w:val="20"/>
        </w:rPr>
        <w:t>функций</w:t>
      </w:r>
      <w:r>
        <w:rPr>
          <w:color w:val="231F20"/>
          <w:spacing w:val="-2"/>
          <w:sz w:val="20"/>
        </w:rPr>
        <w:t xml:space="preserve"> </w:t>
      </w:r>
      <w:r>
        <w:rPr>
          <w:color w:val="231F20"/>
          <w:sz w:val="20"/>
        </w:rPr>
        <w:t>букв</w:t>
      </w:r>
      <w:r>
        <w:rPr>
          <w:color w:val="231F20"/>
          <w:spacing w:val="-2"/>
          <w:sz w:val="20"/>
        </w:rPr>
        <w:t xml:space="preserve"> </w:t>
      </w:r>
      <w:r>
        <w:rPr>
          <w:rFonts w:ascii="Times New Roman" w:hAnsi="Times New Roman"/>
          <w:b/>
          <w:i/>
          <w:color w:val="231F20"/>
          <w:sz w:val="20"/>
        </w:rPr>
        <w:t>е</w:t>
      </w:r>
      <w:r>
        <w:rPr>
          <w:color w:val="231F20"/>
          <w:sz w:val="20"/>
        </w:rPr>
        <w:t>,</w:t>
      </w:r>
      <w:r>
        <w:rPr>
          <w:color w:val="231F20"/>
          <w:spacing w:val="-2"/>
          <w:sz w:val="20"/>
        </w:rPr>
        <w:t xml:space="preserve"> </w:t>
      </w:r>
      <w:r>
        <w:rPr>
          <w:rFonts w:ascii="Times New Roman" w:hAnsi="Times New Roman"/>
          <w:b/>
          <w:i/>
          <w:color w:val="231F20"/>
          <w:sz w:val="20"/>
        </w:rPr>
        <w:t>ё</w:t>
      </w:r>
      <w:r>
        <w:rPr>
          <w:color w:val="231F20"/>
          <w:sz w:val="20"/>
        </w:rPr>
        <w:t>,</w:t>
      </w:r>
      <w:r>
        <w:rPr>
          <w:color w:val="231F20"/>
          <w:spacing w:val="-2"/>
          <w:sz w:val="20"/>
        </w:rPr>
        <w:t xml:space="preserve"> </w:t>
      </w:r>
      <w:r>
        <w:rPr>
          <w:rFonts w:ascii="Times New Roman" w:hAnsi="Times New Roman"/>
          <w:b/>
          <w:i/>
          <w:color w:val="231F20"/>
          <w:sz w:val="20"/>
        </w:rPr>
        <w:t>ю</w:t>
      </w:r>
      <w:r>
        <w:rPr>
          <w:color w:val="231F20"/>
          <w:sz w:val="20"/>
        </w:rPr>
        <w:t>,</w:t>
      </w:r>
      <w:r>
        <w:rPr>
          <w:color w:val="231F20"/>
          <w:spacing w:val="-2"/>
          <w:sz w:val="20"/>
        </w:rPr>
        <w:t xml:space="preserve"> </w:t>
      </w:r>
      <w:r>
        <w:rPr>
          <w:rFonts w:ascii="Times New Roman" w:hAnsi="Times New Roman"/>
          <w:b/>
          <w:i/>
          <w:color w:val="231F20"/>
          <w:sz w:val="20"/>
        </w:rPr>
        <w:t>я</w:t>
      </w:r>
      <w:r>
        <w:rPr>
          <w:color w:val="231F20"/>
          <w:sz w:val="20"/>
        </w:rPr>
        <w:t>, в</w:t>
      </w:r>
      <w:r>
        <w:rPr>
          <w:color w:val="231F20"/>
          <w:spacing w:val="-5"/>
          <w:sz w:val="20"/>
        </w:rPr>
        <w:t xml:space="preserve"> </w:t>
      </w:r>
      <w:r>
        <w:rPr>
          <w:color w:val="231F20"/>
          <w:sz w:val="20"/>
        </w:rPr>
        <w:t>словах</w:t>
      </w:r>
      <w:r>
        <w:rPr>
          <w:color w:val="231F20"/>
          <w:spacing w:val="-5"/>
          <w:sz w:val="20"/>
        </w:rPr>
        <w:t xml:space="preserve"> </w:t>
      </w:r>
      <w:r>
        <w:rPr>
          <w:color w:val="231F20"/>
          <w:sz w:val="20"/>
        </w:rPr>
        <w:t>с</w:t>
      </w:r>
      <w:r>
        <w:rPr>
          <w:color w:val="231F20"/>
          <w:spacing w:val="-5"/>
          <w:sz w:val="20"/>
        </w:rPr>
        <w:t xml:space="preserve"> </w:t>
      </w:r>
      <w:r>
        <w:rPr>
          <w:color w:val="231F20"/>
          <w:sz w:val="20"/>
        </w:rPr>
        <w:t>разделительными</w:t>
      </w:r>
      <w:r>
        <w:rPr>
          <w:color w:val="231F20"/>
          <w:spacing w:val="-5"/>
          <w:sz w:val="20"/>
        </w:rPr>
        <w:t xml:space="preserve"> </w:t>
      </w:r>
      <w:r>
        <w:rPr>
          <w:rFonts w:ascii="Times New Roman" w:hAnsi="Times New Roman"/>
          <w:b/>
          <w:i/>
          <w:color w:val="231F20"/>
          <w:sz w:val="20"/>
        </w:rPr>
        <w:t>ь</w:t>
      </w:r>
      <w:r>
        <w:rPr>
          <w:color w:val="231F20"/>
          <w:sz w:val="20"/>
        </w:rPr>
        <w:t>,</w:t>
      </w:r>
      <w:r>
        <w:rPr>
          <w:color w:val="231F20"/>
          <w:spacing w:val="-5"/>
          <w:sz w:val="20"/>
        </w:rPr>
        <w:t xml:space="preserve"> </w:t>
      </w:r>
      <w:r>
        <w:rPr>
          <w:rFonts w:ascii="Times New Roman" w:hAnsi="Times New Roman"/>
          <w:b/>
          <w:i/>
          <w:color w:val="231F20"/>
          <w:sz w:val="20"/>
        </w:rPr>
        <w:t>ъ</w:t>
      </w:r>
      <w:r>
        <w:rPr>
          <w:color w:val="231F20"/>
          <w:sz w:val="20"/>
        </w:rPr>
        <w:t>,</w:t>
      </w:r>
      <w:r>
        <w:rPr>
          <w:color w:val="231F20"/>
          <w:spacing w:val="-5"/>
          <w:sz w:val="20"/>
        </w:rPr>
        <w:t xml:space="preserve"> </w:t>
      </w:r>
      <w:r>
        <w:rPr>
          <w:color w:val="231F20"/>
          <w:sz w:val="20"/>
        </w:rPr>
        <w:t>в</w:t>
      </w:r>
      <w:r>
        <w:rPr>
          <w:color w:val="231F20"/>
          <w:spacing w:val="-5"/>
          <w:sz w:val="20"/>
        </w:rPr>
        <w:t xml:space="preserve"> </w:t>
      </w:r>
      <w:r>
        <w:rPr>
          <w:color w:val="231F20"/>
          <w:sz w:val="20"/>
        </w:rPr>
        <w:t>словах</w:t>
      </w:r>
      <w:r>
        <w:rPr>
          <w:color w:val="231F20"/>
          <w:spacing w:val="-5"/>
          <w:sz w:val="20"/>
        </w:rPr>
        <w:t xml:space="preserve"> </w:t>
      </w:r>
      <w:r>
        <w:rPr>
          <w:color w:val="231F20"/>
          <w:sz w:val="20"/>
        </w:rPr>
        <w:t>с</w:t>
      </w:r>
      <w:r>
        <w:rPr>
          <w:color w:val="231F20"/>
          <w:spacing w:val="-5"/>
          <w:sz w:val="20"/>
        </w:rPr>
        <w:t xml:space="preserve"> </w:t>
      </w:r>
      <w:r>
        <w:rPr>
          <w:color w:val="231F20"/>
          <w:sz w:val="20"/>
        </w:rPr>
        <w:t xml:space="preserve">непроизносимыми </w:t>
      </w:r>
      <w:r>
        <w:rPr>
          <w:color w:val="231F20"/>
          <w:spacing w:val="-2"/>
          <w:w w:val="105"/>
          <w:sz w:val="20"/>
        </w:rPr>
        <w:t>согласными;</w:t>
      </w:r>
    </w:p>
    <w:p w:rsidR="00DC388F" w:rsidRDefault="004B1DF8" w:rsidP="00B626D9">
      <w:pPr>
        <w:pStyle w:val="a6"/>
        <w:numPr>
          <w:ilvl w:val="1"/>
          <w:numId w:val="64"/>
        </w:numPr>
        <w:tabs>
          <w:tab w:val="left" w:pos="724"/>
        </w:tabs>
        <w:spacing w:before="1" w:line="254" w:lineRule="auto"/>
        <w:ind w:right="154" w:firstLine="226"/>
        <w:rPr>
          <w:sz w:val="20"/>
        </w:rPr>
      </w:pPr>
      <w:r>
        <w:rPr>
          <w:color w:val="231F20"/>
          <w:sz w:val="20"/>
        </w:rPr>
        <w:t>различать</w:t>
      </w:r>
      <w:r>
        <w:rPr>
          <w:color w:val="231F20"/>
          <w:spacing w:val="-16"/>
          <w:sz w:val="20"/>
        </w:rPr>
        <w:t xml:space="preserve"> </w:t>
      </w:r>
      <w:r>
        <w:rPr>
          <w:color w:val="231F20"/>
          <w:sz w:val="20"/>
        </w:rPr>
        <w:t>однокоренные</w:t>
      </w:r>
      <w:r>
        <w:rPr>
          <w:color w:val="231F20"/>
          <w:spacing w:val="-16"/>
          <w:sz w:val="20"/>
        </w:rPr>
        <w:t xml:space="preserve"> </w:t>
      </w:r>
      <w:r>
        <w:rPr>
          <w:color w:val="231F20"/>
          <w:sz w:val="20"/>
        </w:rPr>
        <w:t>слова</w:t>
      </w:r>
      <w:r>
        <w:rPr>
          <w:color w:val="231F20"/>
          <w:spacing w:val="-16"/>
          <w:sz w:val="20"/>
        </w:rPr>
        <w:t xml:space="preserve"> </w:t>
      </w:r>
      <w:r>
        <w:rPr>
          <w:color w:val="231F20"/>
          <w:sz w:val="20"/>
        </w:rPr>
        <w:t>и</w:t>
      </w:r>
      <w:r>
        <w:rPr>
          <w:color w:val="231F20"/>
          <w:spacing w:val="-16"/>
          <w:sz w:val="20"/>
        </w:rPr>
        <w:t xml:space="preserve"> </w:t>
      </w:r>
      <w:r>
        <w:rPr>
          <w:color w:val="231F20"/>
          <w:sz w:val="20"/>
        </w:rPr>
        <w:t>формы</w:t>
      </w:r>
      <w:r>
        <w:rPr>
          <w:color w:val="231F20"/>
          <w:spacing w:val="-16"/>
          <w:sz w:val="20"/>
        </w:rPr>
        <w:t xml:space="preserve"> </w:t>
      </w:r>
      <w:r>
        <w:rPr>
          <w:color w:val="231F20"/>
          <w:sz w:val="20"/>
        </w:rPr>
        <w:t>одного</w:t>
      </w:r>
      <w:r>
        <w:rPr>
          <w:color w:val="231F20"/>
          <w:spacing w:val="-16"/>
          <w:sz w:val="20"/>
        </w:rPr>
        <w:t xml:space="preserve"> </w:t>
      </w:r>
      <w:r>
        <w:rPr>
          <w:color w:val="231F20"/>
          <w:sz w:val="20"/>
        </w:rPr>
        <w:t>и</w:t>
      </w:r>
      <w:r>
        <w:rPr>
          <w:color w:val="231F20"/>
          <w:spacing w:val="-16"/>
          <w:sz w:val="20"/>
        </w:rPr>
        <w:t xml:space="preserve"> </w:t>
      </w:r>
      <w:r>
        <w:rPr>
          <w:color w:val="231F20"/>
          <w:sz w:val="20"/>
        </w:rPr>
        <w:t>того</w:t>
      </w:r>
      <w:r>
        <w:rPr>
          <w:color w:val="231F20"/>
          <w:spacing w:val="-16"/>
          <w:sz w:val="20"/>
        </w:rPr>
        <w:t xml:space="preserve"> </w:t>
      </w:r>
      <w:r>
        <w:rPr>
          <w:color w:val="231F20"/>
          <w:sz w:val="20"/>
        </w:rPr>
        <w:t xml:space="preserve">же </w:t>
      </w:r>
      <w:r>
        <w:rPr>
          <w:color w:val="231F20"/>
          <w:w w:val="95"/>
          <w:sz w:val="20"/>
        </w:rPr>
        <w:t>слова; различать однокоренные слова и слова с омонимичными</w:t>
      </w:r>
    </w:p>
    <w:p w:rsidR="00DC388F" w:rsidRDefault="00DC388F">
      <w:pPr>
        <w:spacing w:line="254" w:lineRule="auto"/>
        <w:jc w:val="both"/>
        <w:rPr>
          <w:sz w:val="20"/>
        </w:rPr>
        <w:sectPr w:rsidR="00DC388F">
          <w:pgSz w:w="7830" w:h="12020"/>
          <w:pgMar w:top="620" w:right="580" w:bottom="900" w:left="580" w:header="0" w:footer="714" w:gutter="0"/>
          <w:cols w:space="720"/>
        </w:sectPr>
      </w:pPr>
    </w:p>
    <w:p w:rsidR="00DC388F" w:rsidRDefault="004B1DF8">
      <w:pPr>
        <w:pStyle w:val="a3"/>
        <w:spacing w:before="68" w:line="249" w:lineRule="auto"/>
        <w:ind w:firstLine="0"/>
      </w:pPr>
      <w:r>
        <w:rPr>
          <w:color w:val="231F20"/>
        </w:rPr>
        <w:t>корнями (без называния термина); различать однокоренные слова и синонимы;</w:t>
      </w:r>
    </w:p>
    <w:p w:rsidR="00DC388F" w:rsidRDefault="004B1DF8" w:rsidP="00B626D9">
      <w:pPr>
        <w:pStyle w:val="a6"/>
        <w:numPr>
          <w:ilvl w:val="1"/>
          <w:numId w:val="64"/>
        </w:numPr>
        <w:tabs>
          <w:tab w:val="left" w:pos="724"/>
        </w:tabs>
        <w:spacing w:line="249" w:lineRule="auto"/>
        <w:ind w:firstLine="226"/>
        <w:rPr>
          <w:sz w:val="20"/>
        </w:rPr>
      </w:pPr>
      <w:r>
        <w:rPr>
          <w:color w:val="231F20"/>
          <w:w w:val="95"/>
          <w:sz w:val="20"/>
        </w:rPr>
        <w:t xml:space="preserve">находить в словах с однозначно выделяемыми морфемами </w:t>
      </w:r>
      <w:r>
        <w:rPr>
          <w:color w:val="231F20"/>
          <w:sz w:val="20"/>
        </w:rPr>
        <w:t>окончание, корень, приставку, суффикс;</w:t>
      </w:r>
    </w:p>
    <w:p w:rsidR="00DC388F" w:rsidRDefault="004B1DF8" w:rsidP="00B626D9">
      <w:pPr>
        <w:pStyle w:val="a6"/>
        <w:numPr>
          <w:ilvl w:val="1"/>
          <w:numId w:val="64"/>
        </w:numPr>
        <w:tabs>
          <w:tab w:val="left" w:pos="724"/>
        </w:tabs>
        <w:spacing w:line="249" w:lineRule="auto"/>
        <w:ind w:right="151" w:firstLine="226"/>
        <w:rPr>
          <w:sz w:val="20"/>
        </w:rPr>
      </w:pPr>
      <w:r>
        <w:rPr>
          <w:color w:val="231F20"/>
          <w:sz w:val="20"/>
        </w:rPr>
        <w:t xml:space="preserve">выявлять случаи употребления синонимов и антонимов; подбирать синонимы и антонимы к словам разных частей </w:t>
      </w:r>
      <w:r>
        <w:rPr>
          <w:color w:val="231F20"/>
          <w:spacing w:val="-2"/>
          <w:sz w:val="20"/>
        </w:rPr>
        <w:t>речи;</w:t>
      </w:r>
    </w:p>
    <w:p w:rsidR="00DC388F" w:rsidRDefault="004B1DF8" w:rsidP="00B626D9">
      <w:pPr>
        <w:pStyle w:val="a6"/>
        <w:numPr>
          <w:ilvl w:val="1"/>
          <w:numId w:val="64"/>
        </w:numPr>
        <w:tabs>
          <w:tab w:val="left" w:pos="724"/>
        </w:tabs>
        <w:spacing w:line="249" w:lineRule="auto"/>
        <w:ind w:firstLine="226"/>
        <w:rPr>
          <w:sz w:val="20"/>
        </w:rPr>
      </w:pPr>
      <w:r>
        <w:rPr>
          <w:color w:val="231F20"/>
          <w:sz w:val="20"/>
        </w:rPr>
        <w:t>распознавать</w:t>
      </w:r>
      <w:r>
        <w:rPr>
          <w:color w:val="231F20"/>
          <w:spacing w:val="-13"/>
          <w:sz w:val="20"/>
        </w:rPr>
        <w:t xml:space="preserve"> </w:t>
      </w:r>
      <w:r>
        <w:rPr>
          <w:color w:val="231F20"/>
          <w:sz w:val="20"/>
        </w:rPr>
        <w:t>слова,</w:t>
      </w:r>
      <w:r>
        <w:rPr>
          <w:color w:val="231F20"/>
          <w:spacing w:val="-13"/>
          <w:sz w:val="20"/>
        </w:rPr>
        <w:t xml:space="preserve"> </w:t>
      </w:r>
      <w:r>
        <w:rPr>
          <w:color w:val="231F20"/>
          <w:sz w:val="20"/>
        </w:rPr>
        <w:t>употреблённые</w:t>
      </w:r>
      <w:r>
        <w:rPr>
          <w:color w:val="231F20"/>
          <w:spacing w:val="-13"/>
          <w:sz w:val="20"/>
        </w:rPr>
        <w:t xml:space="preserve"> </w:t>
      </w:r>
      <w:r>
        <w:rPr>
          <w:color w:val="231F20"/>
          <w:sz w:val="20"/>
        </w:rPr>
        <w:t>в</w:t>
      </w:r>
      <w:r>
        <w:rPr>
          <w:color w:val="231F20"/>
          <w:spacing w:val="-13"/>
          <w:sz w:val="20"/>
        </w:rPr>
        <w:t xml:space="preserve"> </w:t>
      </w:r>
      <w:r>
        <w:rPr>
          <w:color w:val="231F20"/>
          <w:sz w:val="20"/>
        </w:rPr>
        <w:t>прямом</w:t>
      </w:r>
      <w:r>
        <w:rPr>
          <w:color w:val="231F20"/>
          <w:spacing w:val="-13"/>
          <w:sz w:val="20"/>
        </w:rPr>
        <w:t xml:space="preserve"> </w:t>
      </w:r>
      <w:r>
        <w:rPr>
          <w:color w:val="231F20"/>
          <w:sz w:val="20"/>
        </w:rPr>
        <w:t>и</w:t>
      </w:r>
      <w:r>
        <w:rPr>
          <w:color w:val="231F20"/>
          <w:spacing w:val="-13"/>
          <w:sz w:val="20"/>
        </w:rPr>
        <w:t xml:space="preserve"> </w:t>
      </w:r>
      <w:r>
        <w:rPr>
          <w:color w:val="231F20"/>
          <w:sz w:val="20"/>
        </w:rPr>
        <w:t>перенос­ ном значении (простые случаи);</w:t>
      </w:r>
    </w:p>
    <w:p w:rsidR="00DC388F" w:rsidRDefault="004B1DF8" w:rsidP="00B626D9">
      <w:pPr>
        <w:pStyle w:val="a6"/>
        <w:numPr>
          <w:ilvl w:val="1"/>
          <w:numId w:val="64"/>
        </w:numPr>
        <w:tabs>
          <w:tab w:val="left" w:pos="724"/>
        </w:tabs>
        <w:spacing w:line="234" w:lineRule="exact"/>
        <w:ind w:left="723" w:right="0"/>
        <w:rPr>
          <w:sz w:val="20"/>
        </w:rPr>
      </w:pPr>
      <w:r>
        <w:rPr>
          <w:color w:val="231F20"/>
          <w:w w:val="95"/>
          <w:sz w:val="20"/>
        </w:rPr>
        <w:t>определять</w:t>
      </w:r>
      <w:r>
        <w:rPr>
          <w:color w:val="231F20"/>
          <w:spacing w:val="2"/>
          <w:sz w:val="20"/>
        </w:rPr>
        <w:t xml:space="preserve"> </w:t>
      </w:r>
      <w:r>
        <w:rPr>
          <w:color w:val="231F20"/>
          <w:w w:val="95"/>
          <w:sz w:val="20"/>
        </w:rPr>
        <w:t>значение</w:t>
      </w:r>
      <w:r>
        <w:rPr>
          <w:color w:val="231F20"/>
          <w:spacing w:val="2"/>
          <w:sz w:val="20"/>
        </w:rPr>
        <w:t xml:space="preserve"> </w:t>
      </w:r>
      <w:r>
        <w:rPr>
          <w:color w:val="231F20"/>
          <w:w w:val="95"/>
          <w:sz w:val="20"/>
        </w:rPr>
        <w:t>слова</w:t>
      </w:r>
      <w:r>
        <w:rPr>
          <w:color w:val="231F20"/>
          <w:spacing w:val="2"/>
          <w:sz w:val="20"/>
        </w:rPr>
        <w:t xml:space="preserve"> </w:t>
      </w:r>
      <w:r>
        <w:rPr>
          <w:color w:val="231F20"/>
          <w:w w:val="95"/>
          <w:sz w:val="20"/>
        </w:rPr>
        <w:t>в</w:t>
      </w:r>
      <w:r>
        <w:rPr>
          <w:color w:val="231F20"/>
          <w:spacing w:val="2"/>
          <w:sz w:val="20"/>
        </w:rPr>
        <w:t xml:space="preserve"> </w:t>
      </w:r>
      <w:r>
        <w:rPr>
          <w:color w:val="231F20"/>
          <w:spacing w:val="-2"/>
          <w:w w:val="95"/>
          <w:sz w:val="20"/>
        </w:rPr>
        <w:t>тексте;</w:t>
      </w:r>
    </w:p>
    <w:p w:rsidR="00DC388F" w:rsidRDefault="004B1DF8" w:rsidP="00B626D9">
      <w:pPr>
        <w:pStyle w:val="a6"/>
        <w:numPr>
          <w:ilvl w:val="1"/>
          <w:numId w:val="64"/>
        </w:numPr>
        <w:tabs>
          <w:tab w:val="left" w:pos="724"/>
        </w:tabs>
        <w:spacing w:before="5" w:line="249" w:lineRule="auto"/>
        <w:ind w:right="154" w:firstLine="226"/>
        <w:rPr>
          <w:sz w:val="20"/>
        </w:rPr>
      </w:pPr>
      <w:r>
        <w:rPr>
          <w:color w:val="231F20"/>
          <w:sz w:val="20"/>
        </w:rPr>
        <w:t>распознавать</w:t>
      </w:r>
      <w:r>
        <w:rPr>
          <w:color w:val="231F20"/>
          <w:spacing w:val="-9"/>
          <w:sz w:val="20"/>
        </w:rPr>
        <w:t xml:space="preserve"> </w:t>
      </w:r>
      <w:r>
        <w:rPr>
          <w:color w:val="231F20"/>
          <w:sz w:val="20"/>
        </w:rPr>
        <w:t>имена</w:t>
      </w:r>
      <w:r>
        <w:rPr>
          <w:color w:val="231F20"/>
          <w:spacing w:val="-9"/>
          <w:sz w:val="20"/>
        </w:rPr>
        <w:t xml:space="preserve"> </w:t>
      </w:r>
      <w:r>
        <w:rPr>
          <w:color w:val="231F20"/>
          <w:sz w:val="20"/>
        </w:rPr>
        <w:t>существительные;</w:t>
      </w:r>
      <w:r>
        <w:rPr>
          <w:color w:val="231F20"/>
          <w:spacing w:val="-9"/>
          <w:sz w:val="20"/>
        </w:rPr>
        <w:t xml:space="preserve"> </w:t>
      </w:r>
      <w:r>
        <w:rPr>
          <w:color w:val="231F20"/>
          <w:sz w:val="20"/>
        </w:rPr>
        <w:t>определять</w:t>
      </w:r>
      <w:r>
        <w:rPr>
          <w:color w:val="231F20"/>
          <w:spacing w:val="-9"/>
          <w:sz w:val="20"/>
        </w:rPr>
        <w:t xml:space="preserve"> </w:t>
      </w:r>
      <w:r>
        <w:rPr>
          <w:color w:val="231F20"/>
          <w:sz w:val="20"/>
        </w:rPr>
        <w:t>грам­ матические признаки имён существительных: род, число, па­ деж; склонять в единственном числе имена существительные с ударными окончаниями;</w:t>
      </w:r>
    </w:p>
    <w:p w:rsidR="00DC388F" w:rsidRDefault="004B1DF8" w:rsidP="00B626D9">
      <w:pPr>
        <w:pStyle w:val="a6"/>
        <w:numPr>
          <w:ilvl w:val="1"/>
          <w:numId w:val="64"/>
        </w:numPr>
        <w:tabs>
          <w:tab w:val="left" w:pos="724"/>
        </w:tabs>
        <w:spacing w:line="249" w:lineRule="auto"/>
        <w:ind w:right="154" w:firstLine="226"/>
        <w:rPr>
          <w:sz w:val="20"/>
        </w:rPr>
      </w:pPr>
      <w:r>
        <w:rPr>
          <w:color w:val="231F20"/>
          <w:w w:val="95"/>
          <w:sz w:val="20"/>
        </w:rPr>
        <w:t xml:space="preserve">распознавать имена прилагательные; определять грамма­ </w:t>
      </w:r>
      <w:r>
        <w:rPr>
          <w:color w:val="231F20"/>
          <w:sz w:val="20"/>
        </w:rPr>
        <w:t xml:space="preserve">тические признаки имён прилагательных: род, число, падеж; изменять имена прилагательные по падежам, числам, родам </w:t>
      </w:r>
      <w:r>
        <w:rPr>
          <w:color w:val="231F20"/>
          <w:w w:val="95"/>
          <w:sz w:val="20"/>
        </w:rPr>
        <w:t xml:space="preserve">(в единственном числе) в соответствии с падежом, числом и ро­ </w:t>
      </w:r>
      <w:r>
        <w:rPr>
          <w:color w:val="231F20"/>
          <w:sz w:val="20"/>
        </w:rPr>
        <w:t>дом имён существительных;</w:t>
      </w:r>
    </w:p>
    <w:p w:rsidR="00DC388F" w:rsidRDefault="004B1DF8" w:rsidP="00B626D9">
      <w:pPr>
        <w:pStyle w:val="a6"/>
        <w:numPr>
          <w:ilvl w:val="1"/>
          <w:numId w:val="64"/>
        </w:numPr>
        <w:tabs>
          <w:tab w:val="left" w:pos="724"/>
        </w:tabs>
        <w:spacing w:line="249" w:lineRule="auto"/>
        <w:ind w:right="154" w:firstLine="226"/>
        <w:rPr>
          <w:sz w:val="20"/>
        </w:rPr>
      </w:pPr>
      <w:r>
        <w:rPr>
          <w:color w:val="231F20"/>
          <w:w w:val="95"/>
          <w:sz w:val="20"/>
        </w:rPr>
        <w:t xml:space="preserve">распознавать глаголы; различать глаголы, отвечающие на </w:t>
      </w:r>
      <w:r>
        <w:rPr>
          <w:color w:val="231F20"/>
          <w:sz w:val="20"/>
        </w:rPr>
        <w:t>вопросы «что делать?» и «что сделать?»; определять граммати­ ческие признаки глаголов: форму времени, число, род (в про­ шедшем</w:t>
      </w:r>
      <w:r>
        <w:rPr>
          <w:color w:val="231F20"/>
          <w:spacing w:val="-9"/>
          <w:sz w:val="20"/>
        </w:rPr>
        <w:t xml:space="preserve"> </w:t>
      </w:r>
      <w:r>
        <w:rPr>
          <w:color w:val="231F20"/>
          <w:sz w:val="20"/>
        </w:rPr>
        <w:t>времени);</w:t>
      </w:r>
      <w:r>
        <w:rPr>
          <w:color w:val="231F20"/>
          <w:spacing w:val="-9"/>
          <w:sz w:val="20"/>
        </w:rPr>
        <w:t xml:space="preserve"> </w:t>
      </w:r>
      <w:r>
        <w:rPr>
          <w:color w:val="231F20"/>
          <w:sz w:val="20"/>
        </w:rPr>
        <w:t>изменять</w:t>
      </w:r>
      <w:r>
        <w:rPr>
          <w:color w:val="231F20"/>
          <w:spacing w:val="-9"/>
          <w:sz w:val="20"/>
        </w:rPr>
        <w:t xml:space="preserve"> </w:t>
      </w:r>
      <w:r>
        <w:rPr>
          <w:color w:val="231F20"/>
          <w:sz w:val="20"/>
        </w:rPr>
        <w:t>глагол</w:t>
      </w:r>
      <w:r>
        <w:rPr>
          <w:color w:val="231F20"/>
          <w:spacing w:val="-9"/>
          <w:sz w:val="20"/>
        </w:rPr>
        <w:t xml:space="preserve"> </w:t>
      </w:r>
      <w:r>
        <w:rPr>
          <w:color w:val="231F20"/>
          <w:sz w:val="20"/>
        </w:rPr>
        <w:t>по</w:t>
      </w:r>
      <w:r>
        <w:rPr>
          <w:color w:val="231F20"/>
          <w:spacing w:val="-9"/>
          <w:sz w:val="20"/>
        </w:rPr>
        <w:t xml:space="preserve"> </w:t>
      </w:r>
      <w:r>
        <w:rPr>
          <w:color w:val="231F20"/>
          <w:sz w:val="20"/>
        </w:rPr>
        <w:t>временам</w:t>
      </w:r>
      <w:r>
        <w:rPr>
          <w:color w:val="231F20"/>
          <w:spacing w:val="-9"/>
          <w:sz w:val="20"/>
        </w:rPr>
        <w:t xml:space="preserve"> </w:t>
      </w:r>
      <w:r>
        <w:rPr>
          <w:color w:val="231F20"/>
          <w:sz w:val="20"/>
        </w:rPr>
        <w:t>(простые</w:t>
      </w:r>
      <w:r>
        <w:rPr>
          <w:color w:val="231F20"/>
          <w:spacing w:val="-9"/>
          <w:sz w:val="20"/>
        </w:rPr>
        <w:t xml:space="preserve"> </w:t>
      </w:r>
      <w:r>
        <w:rPr>
          <w:color w:val="231F20"/>
          <w:sz w:val="20"/>
        </w:rPr>
        <w:t>слу­ чаи),</w:t>
      </w:r>
      <w:r>
        <w:rPr>
          <w:color w:val="231F20"/>
          <w:spacing w:val="-4"/>
          <w:sz w:val="20"/>
        </w:rPr>
        <w:t xml:space="preserve"> </w:t>
      </w:r>
      <w:r>
        <w:rPr>
          <w:color w:val="231F20"/>
          <w:sz w:val="20"/>
        </w:rPr>
        <w:t>в</w:t>
      </w:r>
      <w:r>
        <w:rPr>
          <w:color w:val="231F20"/>
          <w:spacing w:val="-4"/>
          <w:sz w:val="20"/>
        </w:rPr>
        <w:t xml:space="preserve"> </w:t>
      </w:r>
      <w:r>
        <w:rPr>
          <w:color w:val="231F20"/>
          <w:sz w:val="20"/>
        </w:rPr>
        <w:t>прошедшем</w:t>
      </w:r>
      <w:r>
        <w:rPr>
          <w:color w:val="231F20"/>
          <w:spacing w:val="-4"/>
          <w:sz w:val="20"/>
        </w:rPr>
        <w:t xml:space="preserve"> </w:t>
      </w:r>
      <w:r>
        <w:rPr>
          <w:color w:val="231F20"/>
          <w:sz w:val="20"/>
        </w:rPr>
        <w:t>времени</w:t>
      </w:r>
      <w:r>
        <w:rPr>
          <w:color w:val="231F20"/>
          <w:spacing w:val="-4"/>
          <w:sz w:val="20"/>
        </w:rPr>
        <w:t xml:space="preserve"> </w:t>
      </w:r>
      <w:r>
        <w:rPr>
          <w:color w:val="231F20"/>
          <w:sz w:val="20"/>
        </w:rPr>
        <w:t>—</w:t>
      </w:r>
      <w:r>
        <w:rPr>
          <w:color w:val="231F20"/>
          <w:spacing w:val="-4"/>
          <w:sz w:val="20"/>
        </w:rPr>
        <w:t xml:space="preserve"> </w:t>
      </w:r>
      <w:r>
        <w:rPr>
          <w:color w:val="231F20"/>
          <w:sz w:val="20"/>
        </w:rPr>
        <w:t>по</w:t>
      </w:r>
      <w:r>
        <w:rPr>
          <w:color w:val="231F20"/>
          <w:spacing w:val="-4"/>
          <w:sz w:val="20"/>
        </w:rPr>
        <w:t xml:space="preserve"> </w:t>
      </w:r>
      <w:r>
        <w:rPr>
          <w:color w:val="231F20"/>
          <w:sz w:val="20"/>
        </w:rPr>
        <w:t>родам;</w:t>
      </w:r>
    </w:p>
    <w:p w:rsidR="00DC388F" w:rsidRDefault="004B1DF8" w:rsidP="00B626D9">
      <w:pPr>
        <w:pStyle w:val="a6"/>
        <w:numPr>
          <w:ilvl w:val="1"/>
          <w:numId w:val="64"/>
        </w:numPr>
        <w:tabs>
          <w:tab w:val="left" w:pos="724"/>
        </w:tabs>
        <w:spacing w:line="249" w:lineRule="auto"/>
        <w:ind w:firstLine="226"/>
        <w:rPr>
          <w:sz w:val="20"/>
        </w:rPr>
      </w:pPr>
      <w:r>
        <w:rPr>
          <w:color w:val="231F20"/>
          <w:sz w:val="20"/>
        </w:rPr>
        <w:t>распознавать</w:t>
      </w:r>
      <w:r>
        <w:rPr>
          <w:color w:val="231F20"/>
          <w:spacing w:val="-12"/>
          <w:sz w:val="20"/>
        </w:rPr>
        <w:t xml:space="preserve"> </w:t>
      </w:r>
      <w:r>
        <w:rPr>
          <w:color w:val="231F20"/>
          <w:sz w:val="20"/>
        </w:rPr>
        <w:t>личные</w:t>
      </w:r>
      <w:r>
        <w:rPr>
          <w:color w:val="231F20"/>
          <w:spacing w:val="-12"/>
          <w:sz w:val="20"/>
        </w:rPr>
        <w:t xml:space="preserve"> </w:t>
      </w:r>
      <w:r>
        <w:rPr>
          <w:color w:val="231F20"/>
          <w:sz w:val="20"/>
        </w:rPr>
        <w:t>местоимения</w:t>
      </w:r>
      <w:r>
        <w:rPr>
          <w:color w:val="231F20"/>
          <w:spacing w:val="-12"/>
          <w:sz w:val="20"/>
        </w:rPr>
        <w:t xml:space="preserve"> </w:t>
      </w:r>
      <w:r>
        <w:rPr>
          <w:color w:val="231F20"/>
          <w:sz w:val="20"/>
        </w:rPr>
        <w:t>(в</w:t>
      </w:r>
      <w:r>
        <w:rPr>
          <w:color w:val="231F20"/>
          <w:spacing w:val="-12"/>
          <w:sz w:val="20"/>
        </w:rPr>
        <w:t xml:space="preserve"> </w:t>
      </w:r>
      <w:r>
        <w:rPr>
          <w:color w:val="231F20"/>
          <w:sz w:val="20"/>
        </w:rPr>
        <w:t>начальной</w:t>
      </w:r>
      <w:r>
        <w:rPr>
          <w:color w:val="231F20"/>
          <w:spacing w:val="-12"/>
          <w:sz w:val="20"/>
        </w:rPr>
        <w:t xml:space="preserve"> </w:t>
      </w:r>
      <w:r>
        <w:rPr>
          <w:color w:val="231F20"/>
          <w:sz w:val="20"/>
        </w:rPr>
        <w:t xml:space="preserve">форме); </w:t>
      </w:r>
      <w:r>
        <w:rPr>
          <w:color w:val="231F20"/>
          <w:w w:val="95"/>
          <w:sz w:val="20"/>
        </w:rPr>
        <w:t xml:space="preserve">использовать личные местоимения для устранения неоправдан­ </w:t>
      </w:r>
      <w:r>
        <w:rPr>
          <w:color w:val="231F20"/>
          <w:sz w:val="20"/>
        </w:rPr>
        <w:t>ных повторов в тексте;</w:t>
      </w:r>
    </w:p>
    <w:p w:rsidR="00DC388F" w:rsidRDefault="004B1DF8" w:rsidP="00B626D9">
      <w:pPr>
        <w:pStyle w:val="a6"/>
        <w:numPr>
          <w:ilvl w:val="1"/>
          <w:numId w:val="64"/>
        </w:numPr>
        <w:tabs>
          <w:tab w:val="left" w:pos="724"/>
        </w:tabs>
        <w:spacing w:line="233" w:lineRule="exact"/>
        <w:ind w:left="723" w:right="0"/>
        <w:rPr>
          <w:sz w:val="20"/>
        </w:rPr>
      </w:pPr>
      <w:r>
        <w:rPr>
          <w:color w:val="231F20"/>
          <w:w w:val="95"/>
          <w:sz w:val="20"/>
        </w:rPr>
        <w:t>различать</w:t>
      </w:r>
      <w:r>
        <w:rPr>
          <w:color w:val="231F20"/>
          <w:spacing w:val="13"/>
          <w:sz w:val="20"/>
        </w:rPr>
        <w:t xml:space="preserve"> </w:t>
      </w:r>
      <w:r>
        <w:rPr>
          <w:color w:val="231F20"/>
          <w:w w:val="95"/>
          <w:sz w:val="20"/>
        </w:rPr>
        <w:t>предлоги</w:t>
      </w:r>
      <w:r>
        <w:rPr>
          <w:color w:val="231F20"/>
          <w:spacing w:val="13"/>
          <w:sz w:val="20"/>
        </w:rPr>
        <w:t xml:space="preserve"> </w:t>
      </w:r>
      <w:r>
        <w:rPr>
          <w:color w:val="231F20"/>
          <w:w w:val="95"/>
          <w:sz w:val="20"/>
        </w:rPr>
        <w:t>и</w:t>
      </w:r>
      <w:r>
        <w:rPr>
          <w:color w:val="231F20"/>
          <w:spacing w:val="13"/>
          <w:sz w:val="20"/>
        </w:rPr>
        <w:t xml:space="preserve"> </w:t>
      </w:r>
      <w:r>
        <w:rPr>
          <w:color w:val="231F20"/>
          <w:spacing w:val="-2"/>
          <w:w w:val="95"/>
          <w:sz w:val="20"/>
        </w:rPr>
        <w:t>приставки;</w:t>
      </w:r>
    </w:p>
    <w:p w:rsidR="00DC388F" w:rsidRDefault="004B1DF8" w:rsidP="00B626D9">
      <w:pPr>
        <w:pStyle w:val="a6"/>
        <w:numPr>
          <w:ilvl w:val="1"/>
          <w:numId w:val="64"/>
        </w:numPr>
        <w:tabs>
          <w:tab w:val="left" w:pos="724"/>
        </w:tabs>
        <w:spacing w:before="1" w:line="249" w:lineRule="auto"/>
        <w:ind w:firstLine="226"/>
        <w:rPr>
          <w:sz w:val="20"/>
        </w:rPr>
      </w:pPr>
      <w:r>
        <w:rPr>
          <w:color w:val="231F20"/>
          <w:sz w:val="20"/>
        </w:rPr>
        <w:t>определять</w:t>
      </w:r>
      <w:r>
        <w:rPr>
          <w:color w:val="231F20"/>
          <w:spacing w:val="-16"/>
          <w:sz w:val="20"/>
        </w:rPr>
        <w:t xml:space="preserve"> </w:t>
      </w:r>
      <w:r>
        <w:rPr>
          <w:color w:val="231F20"/>
          <w:sz w:val="20"/>
        </w:rPr>
        <w:t>вид</w:t>
      </w:r>
      <w:r>
        <w:rPr>
          <w:color w:val="231F20"/>
          <w:spacing w:val="-16"/>
          <w:sz w:val="20"/>
        </w:rPr>
        <w:t xml:space="preserve"> </w:t>
      </w:r>
      <w:r>
        <w:rPr>
          <w:color w:val="231F20"/>
          <w:sz w:val="20"/>
        </w:rPr>
        <w:t>предложения</w:t>
      </w:r>
      <w:r>
        <w:rPr>
          <w:color w:val="231F20"/>
          <w:spacing w:val="-16"/>
          <w:sz w:val="20"/>
        </w:rPr>
        <w:t xml:space="preserve"> </w:t>
      </w:r>
      <w:r>
        <w:rPr>
          <w:color w:val="231F20"/>
          <w:sz w:val="20"/>
        </w:rPr>
        <w:t>по</w:t>
      </w:r>
      <w:r>
        <w:rPr>
          <w:color w:val="231F20"/>
          <w:spacing w:val="-16"/>
          <w:sz w:val="20"/>
        </w:rPr>
        <w:t xml:space="preserve"> </w:t>
      </w:r>
      <w:r>
        <w:rPr>
          <w:color w:val="231F20"/>
          <w:sz w:val="20"/>
        </w:rPr>
        <w:t>цели</w:t>
      </w:r>
      <w:r>
        <w:rPr>
          <w:color w:val="231F20"/>
          <w:spacing w:val="-16"/>
          <w:sz w:val="20"/>
        </w:rPr>
        <w:t xml:space="preserve"> </w:t>
      </w:r>
      <w:r>
        <w:rPr>
          <w:color w:val="231F20"/>
          <w:sz w:val="20"/>
        </w:rPr>
        <w:t>высказывания</w:t>
      </w:r>
      <w:r>
        <w:rPr>
          <w:color w:val="231F20"/>
          <w:spacing w:val="-16"/>
          <w:sz w:val="20"/>
        </w:rPr>
        <w:t xml:space="preserve"> </w:t>
      </w:r>
      <w:r>
        <w:rPr>
          <w:color w:val="231F20"/>
          <w:sz w:val="20"/>
        </w:rPr>
        <w:t>и</w:t>
      </w:r>
      <w:r>
        <w:rPr>
          <w:color w:val="231F20"/>
          <w:spacing w:val="-16"/>
          <w:sz w:val="20"/>
        </w:rPr>
        <w:t xml:space="preserve"> </w:t>
      </w:r>
      <w:r>
        <w:rPr>
          <w:color w:val="231F20"/>
          <w:sz w:val="20"/>
        </w:rPr>
        <w:t>по эмоциональной</w:t>
      </w:r>
      <w:r>
        <w:rPr>
          <w:color w:val="231F20"/>
          <w:spacing w:val="-9"/>
          <w:sz w:val="20"/>
        </w:rPr>
        <w:t xml:space="preserve"> </w:t>
      </w:r>
      <w:r>
        <w:rPr>
          <w:color w:val="231F20"/>
          <w:sz w:val="20"/>
        </w:rPr>
        <w:t>окраске;</w:t>
      </w:r>
    </w:p>
    <w:p w:rsidR="00DC388F" w:rsidRDefault="004B1DF8" w:rsidP="00B626D9">
      <w:pPr>
        <w:pStyle w:val="a6"/>
        <w:numPr>
          <w:ilvl w:val="1"/>
          <w:numId w:val="64"/>
        </w:numPr>
        <w:tabs>
          <w:tab w:val="left" w:pos="724"/>
        </w:tabs>
        <w:spacing w:line="249" w:lineRule="auto"/>
        <w:ind w:firstLine="226"/>
        <w:rPr>
          <w:sz w:val="20"/>
        </w:rPr>
      </w:pPr>
      <w:r>
        <w:rPr>
          <w:color w:val="231F20"/>
          <w:w w:val="95"/>
          <w:sz w:val="20"/>
        </w:rPr>
        <w:t xml:space="preserve">находить главные и второстепенные (без деления на виды) </w:t>
      </w:r>
      <w:r>
        <w:rPr>
          <w:color w:val="231F20"/>
          <w:sz w:val="20"/>
        </w:rPr>
        <w:t>члены</w:t>
      </w:r>
      <w:r>
        <w:rPr>
          <w:color w:val="231F20"/>
          <w:spacing w:val="-9"/>
          <w:sz w:val="20"/>
        </w:rPr>
        <w:t xml:space="preserve"> </w:t>
      </w:r>
      <w:r>
        <w:rPr>
          <w:color w:val="231F20"/>
          <w:sz w:val="20"/>
        </w:rPr>
        <w:t>предложения;</w:t>
      </w:r>
    </w:p>
    <w:p w:rsidR="00DC388F" w:rsidRDefault="004B1DF8" w:rsidP="00B626D9">
      <w:pPr>
        <w:pStyle w:val="a6"/>
        <w:numPr>
          <w:ilvl w:val="1"/>
          <w:numId w:val="64"/>
        </w:numPr>
        <w:tabs>
          <w:tab w:val="left" w:pos="724"/>
        </w:tabs>
        <w:spacing w:line="249" w:lineRule="auto"/>
        <w:ind w:right="154" w:firstLine="226"/>
        <w:rPr>
          <w:sz w:val="20"/>
        </w:rPr>
      </w:pPr>
      <w:r>
        <w:rPr>
          <w:color w:val="231F20"/>
          <w:sz w:val="20"/>
        </w:rPr>
        <w:t>распознавать</w:t>
      </w:r>
      <w:r>
        <w:rPr>
          <w:color w:val="231F20"/>
          <w:spacing w:val="-7"/>
          <w:sz w:val="20"/>
        </w:rPr>
        <w:t xml:space="preserve"> </w:t>
      </w:r>
      <w:r>
        <w:rPr>
          <w:color w:val="231F20"/>
          <w:sz w:val="20"/>
        </w:rPr>
        <w:t>распространённые</w:t>
      </w:r>
      <w:r>
        <w:rPr>
          <w:color w:val="231F20"/>
          <w:spacing w:val="-7"/>
          <w:sz w:val="20"/>
        </w:rPr>
        <w:t xml:space="preserve"> </w:t>
      </w:r>
      <w:r>
        <w:rPr>
          <w:color w:val="231F20"/>
          <w:sz w:val="20"/>
        </w:rPr>
        <w:t>и</w:t>
      </w:r>
      <w:r>
        <w:rPr>
          <w:color w:val="231F20"/>
          <w:spacing w:val="-7"/>
          <w:sz w:val="20"/>
        </w:rPr>
        <w:t xml:space="preserve"> </w:t>
      </w:r>
      <w:r>
        <w:rPr>
          <w:color w:val="231F20"/>
          <w:sz w:val="20"/>
        </w:rPr>
        <w:t xml:space="preserve">нераспространённые </w:t>
      </w:r>
      <w:r>
        <w:rPr>
          <w:color w:val="231F20"/>
          <w:spacing w:val="-2"/>
          <w:sz w:val="20"/>
        </w:rPr>
        <w:t>предложения;</w:t>
      </w:r>
    </w:p>
    <w:p w:rsidR="00DC388F" w:rsidRDefault="004B1DF8" w:rsidP="00B626D9">
      <w:pPr>
        <w:pStyle w:val="a6"/>
        <w:numPr>
          <w:ilvl w:val="1"/>
          <w:numId w:val="64"/>
        </w:numPr>
        <w:tabs>
          <w:tab w:val="left" w:pos="724"/>
        </w:tabs>
        <w:spacing w:line="249" w:lineRule="auto"/>
        <w:ind w:right="151" w:firstLine="226"/>
        <w:rPr>
          <w:sz w:val="20"/>
        </w:rPr>
      </w:pPr>
      <w:r>
        <w:rPr>
          <w:color w:val="231F20"/>
          <w:w w:val="95"/>
          <w:sz w:val="20"/>
        </w:rPr>
        <w:t xml:space="preserve">находить место орфограммы в слове и между словами на </w:t>
      </w:r>
      <w:r>
        <w:rPr>
          <w:color w:val="231F20"/>
          <w:sz w:val="20"/>
        </w:rPr>
        <w:t>изученные правила; применять изученные правила правопи­ сания,</w:t>
      </w:r>
      <w:r>
        <w:rPr>
          <w:color w:val="231F20"/>
          <w:spacing w:val="-8"/>
          <w:sz w:val="20"/>
        </w:rPr>
        <w:t xml:space="preserve"> </w:t>
      </w:r>
      <w:r>
        <w:rPr>
          <w:color w:val="231F20"/>
          <w:sz w:val="20"/>
        </w:rPr>
        <w:t>в</w:t>
      </w:r>
      <w:r>
        <w:rPr>
          <w:color w:val="231F20"/>
          <w:spacing w:val="-7"/>
          <w:sz w:val="20"/>
        </w:rPr>
        <w:t xml:space="preserve"> </w:t>
      </w:r>
      <w:r>
        <w:rPr>
          <w:color w:val="231F20"/>
          <w:sz w:val="20"/>
        </w:rPr>
        <w:t>том</w:t>
      </w:r>
      <w:r>
        <w:rPr>
          <w:color w:val="231F20"/>
          <w:spacing w:val="-8"/>
          <w:sz w:val="20"/>
        </w:rPr>
        <w:t xml:space="preserve"> </w:t>
      </w:r>
      <w:r>
        <w:rPr>
          <w:color w:val="231F20"/>
          <w:sz w:val="20"/>
        </w:rPr>
        <w:t>числе</w:t>
      </w:r>
      <w:r>
        <w:rPr>
          <w:color w:val="231F20"/>
          <w:spacing w:val="-8"/>
          <w:sz w:val="20"/>
        </w:rPr>
        <w:t xml:space="preserve"> </w:t>
      </w:r>
      <w:r>
        <w:rPr>
          <w:color w:val="231F20"/>
          <w:sz w:val="20"/>
        </w:rPr>
        <w:t>непроверяемые</w:t>
      </w:r>
      <w:r>
        <w:rPr>
          <w:color w:val="231F20"/>
          <w:spacing w:val="-8"/>
          <w:sz w:val="20"/>
        </w:rPr>
        <w:t xml:space="preserve"> </w:t>
      </w:r>
      <w:r>
        <w:rPr>
          <w:color w:val="231F20"/>
          <w:sz w:val="20"/>
        </w:rPr>
        <w:t>гласные</w:t>
      </w:r>
      <w:r>
        <w:rPr>
          <w:color w:val="231F20"/>
          <w:spacing w:val="-8"/>
          <w:sz w:val="20"/>
        </w:rPr>
        <w:t xml:space="preserve"> </w:t>
      </w:r>
      <w:r>
        <w:rPr>
          <w:color w:val="231F20"/>
          <w:sz w:val="20"/>
        </w:rPr>
        <w:t>и</w:t>
      </w:r>
      <w:r>
        <w:rPr>
          <w:color w:val="231F20"/>
          <w:spacing w:val="-7"/>
          <w:sz w:val="20"/>
        </w:rPr>
        <w:t xml:space="preserve"> </w:t>
      </w:r>
      <w:r>
        <w:rPr>
          <w:color w:val="231F20"/>
          <w:sz w:val="20"/>
        </w:rPr>
        <w:t>согласные</w:t>
      </w:r>
      <w:r>
        <w:rPr>
          <w:color w:val="231F20"/>
          <w:spacing w:val="-7"/>
          <w:sz w:val="20"/>
        </w:rPr>
        <w:t xml:space="preserve"> </w:t>
      </w:r>
      <w:r>
        <w:rPr>
          <w:color w:val="231F20"/>
          <w:sz w:val="20"/>
        </w:rPr>
        <w:t xml:space="preserve">(пере­ чень слов в орфографическом словаре учебника); непроизно­ симые согласные в корне слова; разделительный твёрдый знак; мягкий знак после шипящих на конце имён существи­ тельных; </w:t>
      </w:r>
      <w:r>
        <w:rPr>
          <w:rFonts w:ascii="Times New Roman" w:hAnsi="Times New Roman"/>
          <w:i/>
          <w:color w:val="231F20"/>
          <w:sz w:val="20"/>
        </w:rPr>
        <w:t xml:space="preserve">не </w:t>
      </w:r>
      <w:r>
        <w:rPr>
          <w:color w:val="231F20"/>
          <w:sz w:val="20"/>
        </w:rPr>
        <w:t xml:space="preserve">с глаголами; раздельное написание предлогов со </w:t>
      </w:r>
      <w:r>
        <w:rPr>
          <w:color w:val="231F20"/>
          <w:spacing w:val="-2"/>
          <w:sz w:val="20"/>
        </w:rPr>
        <w:t>словами;</w:t>
      </w:r>
    </w:p>
    <w:p w:rsidR="00DC388F" w:rsidRDefault="00DC388F">
      <w:pPr>
        <w:spacing w:line="249" w:lineRule="auto"/>
        <w:jc w:val="both"/>
        <w:rPr>
          <w:sz w:val="20"/>
        </w:rPr>
        <w:sectPr w:rsidR="00DC388F">
          <w:pgSz w:w="7830" w:h="12020"/>
          <w:pgMar w:top="620" w:right="580" w:bottom="900" w:left="580" w:header="0" w:footer="709" w:gutter="0"/>
          <w:cols w:space="720"/>
        </w:sectPr>
      </w:pPr>
    </w:p>
    <w:p w:rsidR="00DC388F" w:rsidRDefault="004B1DF8" w:rsidP="00B626D9">
      <w:pPr>
        <w:pStyle w:val="a6"/>
        <w:numPr>
          <w:ilvl w:val="1"/>
          <w:numId w:val="64"/>
        </w:numPr>
        <w:tabs>
          <w:tab w:val="left" w:pos="724"/>
        </w:tabs>
        <w:spacing w:before="68" w:line="249" w:lineRule="auto"/>
        <w:ind w:right="154" w:firstLine="226"/>
        <w:rPr>
          <w:sz w:val="20"/>
        </w:rPr>
      </w:pPr>
      <w:r>
        <w:rPr>
          <w:color w:val="231F20"/>
          <w:sz w:val="20"/>
        </w:rPr>
        <w:t>правильно списывать слова, предложения, тексты объ­ ёмом не более 70 слов;</w:t>
      </w:r>
    </w:p>
    <w:p w:rsidR="00DC388F" w:rsidRDefault="004B1DF8" w:rsidP="00B626D9">
      <w:pPr>
        <w:pStyle w:val="a6"/>
        <w:numPr>
          <w:ilvl w:val="1"/>
          <w:numId w:val="64"/>
        </w:numPr>
        <w:tabs>
          <w:tab w:val="left" w:pos="724"/>
        </w:tabs>
        <w:spacing w:line="249" w:lineRule="auto"/>
        <w:ind w:firstLine="226"/>
        <w:rPr>
          <w:sz w:val="20"/>
        </w:rPr>
      </w:pPr>
      <w:r>
        <w:rPr>
          <w:color w:val="231F20"/>
          <w:sz w:val="20"/>
        </w:rPr>
        <w:t>писать</w:t>
      </w:r>
      <w:r>
        <w:rPr>
          <w:color w:val="231F20"/>
          <w:spacing w:val="26"/>
          <w:sz w:val="20"/>
        </w:rPr>
        <w:t xml:space="preserve"> </w:t>
      </w:r>
      <w:r>
        <w:rPr>
          <w:color w:val="231F20"/>
          <w:sz w:val="20"/>
        </w:rPr>
        <w:t>под</w:t>
      </w:r>
      <w:r>
        <w:rPr>
          <w:color w:val="231F20"/>
          <w:spacing w:val="26"/>
          <w:sz w:val="20"/>
        </w:rPr>
        <w:t xml:space="preserve"> </w:t>
      </w:r>
      <w:r>
        <w:rPr>
          <w:color w:val="231F20"/>
          <w:sz w:val="20"/>
        </w:rPr>
        <w:t>диктовку</w:t>
      </w:r>
      <w:r>
        <w:rPr>
          <w:color w:val="231F20"/>
          <w:spacing w:val="26"/>
          <w:sz w:val="20"/>
        </w:rPr>
        <w:t xml:space="preserve"> </w:t>
      </w:r>
      <w:r>
        <w:rPr>
          <w:color w:val="231F20"/>
          <w:sz w:val="20"/>
        </w:rPr>
        <w:t>тексты</w:t>
      </w:r>
      <w:r>
        <w:rPr>
          <w:color w:val="231F20"/>
          <w:spacing w:val="26"/>
          <w:sz w:val="20"/>
        </w:rPr>
        <w:t xml:space="preserve"> </w:t>
      </w:r>
      <w:r>
        <w:rPr>
          <w:color w:val="231F20"/>
          <w:sz w:val="20"/>
        </w:rPr>
        <w:t>объёмом</w:t>
      </w:r>
      <w:r>
        <w:rPr>
          <w:color w:val="231F20"/>
          <w:spacing w:val="26"/>
          <w:sz w:val="20"/>
        </w:rPr>
        <w:t xml:space="preserve"> </w:t>
      </w:r>
      <w:r>
        <w:rPr>
          <w:color w:val="231F20"/>
          <w:sz w:val="20"/>
        </w:rPr>
        <w:t>не</w:t>
      </w:r>
      <w:r>
        <w:rPr>
          <w:color w:val="231F20"/>
          <w:spacing w:val="26"/>
          <w:sz w:val="20"/>
        </w:rPr>
        <w:t xml:space="preserve"> </w:t>
      </w:r>
      <w:r>
        <w:rPr>
          <w:color w:val="231F20"/>
          <w:sz w:val="20"/>
        </w:rPr>
        <w:t>более</w:t>
      </w:r>
      <w:r>
        <w:rPr>
          <w:color w:val="231F20"/>
          <w:spacing w:val="26"/>
          <w:sz w:val="20"/>
        </w:rPr>
        <w:t xml:space="preserve"> </w:t>
      </w:r>
      <w:r>
        <w:rPr>
          <w:color w:val="231F20"/>
          <w:sz w:val="20"/>
        </w:rPr>
        <w:t>65</w:t>
      </w:r>
      <w:r>
        <w:rPr>
          <w:color w:val="231F20"/>
          <w:spacing w:val="26"/>
          <w:sz w:val="20"/>
        </w:rPr>
        <w:t xml:space="preserve"> </w:t>
      </w:r>
      <w:r>
        <w:rPr>
          <w:color w:val="231F20"/>
          <w:sz w:val="20"/>
        </w:rPr>
        <w:t>слов с учётом изученных правил правописания;</w:t>
      </w:r>
    </w:p>
    <w:p w:rsidR="00DC388F" w:rsidRDefault="004B1DF8" w:rsidP="00B626D9">
      <w:pPr>
        <w:pStyle w:val="a6"/>
        <w:numPr>
          <w:ilvl w:val="1"/>
          <w:numId w:val="64"/>
        </w:numPr>
        <w:tabs>
          <w:tab w:val="left" w:pos="724"/>
        </w:tabs>
        <w:spacing w:line="249" w:lineRule="auto"/>
        <w:ind w:firstLine="226"/>
        <w:rPr>
          <w:sz w:val="20"/>
        </w:rPr>
      </w:pPr>
      <w:r>
        <w:rPr>
          <w:color w:val="231F20"/>
          <w:sz w:val="20"/>
        </w:rPr>
        <w:t xml:space="preserve">находить и исправлять ошибки на изученные правила, </w:t>
      </w:r>
      <w:r>
        <w:rPr>
          <w:color w:val="231F20"/>
          <w:spacing w:val="-2"/>
          <w:sz w:val="20"/>
        </w:rPr>
        <w:t>описки;</w:t>
      </w:r>
    </w:p>
    <w:p w:rsidR="00DC388F" w:rsidRDefault="004B1DF8" w:rsidP="00B626D9">
      <w:pPr>
        <w:pStyle w:val="a6"/>
        <w:numPr>
          <w:ilvl w:val="1"/>
          <w:numId w:val="64"/>
        </w:numPr>
        <w:tabs>
          <w:tab w:val="left" w:pos="724"/>
        </w:tabs>
        <w:spacing w:line="249" w:lineRule="auto"/>
        <w:ind w:firstLine="226"/>
        <w:rPr>
          <w:sz w:val="20"/>
        </w:rPr>
      </w:pPr>
      <w:r>
        <w:rPr>
          <w:color w:val="231F20"/>
          <w:spacing w:val="-2"/>
          <w:sz w:val="20"/>
        </w:rPr>
        <w:t>понимать</w:t>
      </w:r>
      <w:r>
        <w:rPr>
          <w:color w:val="231F20"/>
          <w:spacing w:val="-8"/>
          <w:sz w:val="20"/>
        </w:rPr>
        <w:t xml:space="preserve"> </w:t>
      </w:r>
      <w:r>
        <w:rPr>
          <w:color w:val="231F20"/>
          <w:spacing w:val="-2"/>
          <w:sz w:val="20"/>
        </w:rPr>
        <w:t>тексты</w:t>
      </w:r>
      <w:r>
        <w:rPr>
          <w:color w:val="231F20"/>
          <w:spacing w:val="-8"/>
          <w:sz w:val="20"/>
        </w:rPr>
        <w:t xml:space="preserve"> </w:t>
      </w:r>
      <w:r>
        <w:rPr>
          <w:color w:val="231F20"/>
          <w:spacing w:val="-2"/>
          <w:sz w:val="20"/>
        </w:rPr>
        <w:t>разных</w:t>
      </w:r>
      <w:r>
        <w:rPr>
          <w:color w:val="231F20"/>
          <w:spacing w:val="-8"/>
          <w:sz w:val="20"/>
        </w:rPr>
        <w:t xml:space="preserve"> </w:t>
      </w:r>
      <w:r>
        <w:rPr>
          <w:color w:val="231F20"/>
          <w:spacing w:val="-2"/>
          <w:sz w:val="20"/>
        </w:rPr>
        <w:t>типов,</w:t>
      </w:r>
      <w:r>
        <w:rPr>
          <w:color w:val="231F20"/>
          <w:spacing w:val="-8"/>
          <w:sz w:val="20"/>
        </w:rPr>
        <w:t xml:space="preserve"> </w:t>
      </w:r>
      <w:r>
        <w:rPr>
          <w:color w:val="231F20"/>
          <w:spacing w:val="-2"/>
          <w:sz w:val="20"/>
        </w:rPr>
        <w:t>находить</w:t>
      </w:r>
      <w:r>
        <w:rPr>
          <w:color w:val="231F20"/>
          <w:spacing w:val="-8"/>
          <w:sz w:val="20"/>
        </w:rPr>
        <w:t xml:space="preserve"> </w:t>
      </w:r>
      <w:r>
        <w:rPr>
          <w:color w:val="231F20"/>
          <w:spacing w:val="-2"/>
          <w:sz w:val="20"/>
        </w:rPr>
        <w:t>в</w:t>
      </w:r>
      <w:r>
        <w:rPr>
          <w:color w:val="231F20"/>
          <w:spacing w:val="-8"/>
          <w:sz w:val="20"/>
        </w:rPr>
        <w:t xml:space="preserve"> </w:t>
      </w:r>
      <w:r>
        <w:rPr>
          <w:color w:val="231F20"/>
          <w:spacing w:val="-2"/>
          <w:sz w:val="20"/>
        </w:rPr>
        <w:t>тексте</w:t>
      </w:r>
      <w:r>
        <w:rPr>
          <w:color w:val="231F20"/>
          <w:spacing w:val="-8"/>
          <w:sz w:val="20"/>
        </w:rPr>
        <w:t xml:space="preserve"> </w:t>
      </w:r>
      <w:r>
        <w:rPr>
          <w:color w:val="231F20"/>
          <w:spacing w:val="-2"/>
          <w:sz w:val="20"/>
        </w:rPr>
        <w:t xml:space="preserve">задан­ </w:t>
      </w:r>
      <w:r>
        <w:rPr>
          <w:color w:val="231F20"/>
          <w:sz w:val="20"/>
        </w:rPr>
        <w:t>ную</w:t>
      </w:r>
      <w:r>
        <w:rPr>
          <w:color w:val="231F20"/>
          <w:spacing w:val="-9"/>
          <w:sz w:val="20"/>
        </w:rPr>
        <w:t xml:space="preserve"> </w:t>
      </w:r>
      <w:r>
        <w:rPr>
          <w:color w:val="231F20"/>
          <w:sz w:val="20"/>
        </w:rPr>
        <w:t>информацию;</w:t>
      </w:r>
    </w:p>
    <w:p w:rsidR="00DC388F" w:rsidRDefault="004B1DF8" w:rsidP="00B626D9">
      <w:pPr>
        <w:pStyle w:val="a6"/>
        <w:numPr>
          <w:ilvl w:val="1"/>
          <w:numId w:val="64"/>
        </w:numPr>
        <w:tabs>
          <w:tab w:val="left" w:pos="724"/>
        </w:tabs>
        <w:spacing w:line="249" w:lineRule="auto"/>
        <w:ind w:right="154" w:firstLine="226"/>
        <w:rPr>
          <w:sz w:val="20"/>
        </w:rPr>
      </w:pPr>
      <w:r>
        <w:rPr>
          <w:color w:val="231F20"/>
          <w:sz w:val="20"/>
        </w:rPr>
        <w:t>формулировать</w:t>
      </w:r>
      <w:r>
        <w:rPr>
          <w:color w:val="231F20"/>
          <w:spacing w:val="-12"/>
          <w:sz w:val="20"/>
        </w:rPr>
        <w:t xml:space="preserve"> </w:t>
      </w:r>
      <w:r>
        <w:rPr>
          <w:color w:val="231F20"/>
          <w:sz w:val="20"/>
        </w:rPr>
        <w:t>простые</w:t>
      </w:r>
      <w:r>
        <w:rPr>
          <w:color w:val="231F20"/>
          <w:spacing w:val="-12"/>
          <w:sz w:val="20"/>
        </w:rPr>
        <w:t xml:space="preserve"> </w:t>
      </w:r>
      <w:r>
        <w:rPr>
          <w:color w:val="231F20"/>
          <w:sz w:val="20"/>
        </w:rPr>
        <w:t>выводы</w:t>
      </w:r>
      <w:r>
        <w:rPr>
          <w:color w:val="231F20"/>
          <w:spacing w:val="-12"/>
          <w:sz w:val="20"/>
        </w:rPr>
        <w:t xml:space="preserve"> </w:t>
      </w:r>
      <w:r>
        <w:rPr>
          <w:color w:val="231F20"/>
          <w:sz w:val="20"/>
        </w:rPr>
        <w:t>на</w:t>
      </w:r>
      <w:r>
        <w:rPr>
          <w:color w:val="231F20"/>
          <w:spacing w:val="-12"/>
          <w:sz w:val="20"/>
        </w:rPr>
        <w:t xml:space="preserve"> </w:t>
      </w:r>
      <w:r>
        <w:rPr>
          <w:color w:val="231F20"/>
          <w:sz w:val="20"/>
        </w:rPr>
        <w:t>основе</w:t>
      </w:r>
      <w:r>
        <w:rPr>
          <w:color w:val="231F20"/>
          <w:spacing w:val="-12"/>
          <w:sz w:val="20"/>
        </w:rPr>
        <w:t xml:space="preserve"> </w:t>
      </w:r>
      <w:r>
        <w:rPr>
          <w:color w:val="231F20"/>
          <w:sz w:val="20"/>
        </w:rPr>
        <w:t xml:space="preserve">прочитанной </w:t>
      </w:r>
      <w:r>
        <w:rPr>
          <w:color w:val="231F20"/>
          <w:spacing w:val="-2"/>
          <w:sz w:val="20"/>
        </w:rPr>
        <w:t>(услышанной)</w:t>
      </w:r>
      <w:r>
        <w:rPr>
          <w:color w:val="231F20"/>
          <w:spacing w:val="-7"/>
          <w:sz w:val="20"/>
        </w:rPr>
        <w:t xml:space="preserve"> </w:t>
      </w:r>
      <w:r>
        <w:rPr>
          <w:color w:val="231F20"/>
          <w:spacing w:val="-2"/>
          <w:sz w:val="20"/>
        </w:rPr>
        <w:t>информации</w:t>
      </w:r>
      <w:r>
        <w:rPr>
          <w:color w:val="231F20"/>
          <w:spacing w:val="-7"/>
          <w:sz w:val="20"/>
        </w:rPr>
        <w:t xml:space="preserve"> </w:t>
      </w:r>
      <w:r>
        <w:rPr>
          <w:color w:val="231F20"/>
          <w:spacing w:val="-2"/>
          <w:sz w:val="20"/>
        </w:rPr>
        <w:t>устно</w:t>
      </w:r>
      <w:r>
        <w:rPr>
          <w:color w:val="231F20"/>
          <w:spacing w:val="-7"/>
          <w:sz w:val="20"/>
        </w:rPr>
        <w:t xml:space="preserve"> </w:t>
      </w:r>
      <w:r>
        <w:rPr>
          <w:color w:val="231F20"/>
          <w:spacing w:val="-2"/>
          <w:sz w:val="20"/>
        </w:rPr>
        <w:t>и</w:t>
      </w:r>
      <w:r>
        <w:rPr>
          <w:color w:val="231F20"/>
          <w:spacing w:val="-7"/>
          <w:sz w:val="20"/>
        </w:rPr>
        <w:t xml:space="preserve"> </w:t>
      </w:r>
      <w:r>
        <w:rPr>
          <w:color w:val="231F20"/>
          <w:spacing w:val="-2"/>
          <w:sz w:val="20"/>
        </w:rPr>
        <w:t>письменно</w:t>
      </w:r>
      <w:r>
        <w:rPr>
          <w:color w:val="231F20"/>
          <w:spacing w:val="-7"/>
          <w:sz w:val="20"/>
        </w:rPr>
        <w:t xml:space="preserve"> </w:t>
      </w:r>
      <w:r>
        <w:rPr>
          <w:color w:val="231F20"/>
          <w:spacing w:val="-2"/>
          <w:sz w:val="20"/>
        </w:rPr>
        <w:t>(1—2</w:t>
      </w:r>
      <w:r>
        <w:rPr>
          <w:color w:val="231F20"/>
          <w:spacing w:val="-7"/>
          <w:sz w:val="20"/>
        </w:rPr>
        <w:t xml:space="preserve"> </w:t>
      </w:r>
      <w:r>
        <w:rPr>
          <w:color w:val="231F20"/>
          <w:spacing w:val="-2"/>
          <w:sz w:val="20"/>
        </w:rPr>
        <w:t>предложе­ ния);</w:t>
      </w:r>
    </w:p>
    <w:p w:rsidR="00DC388F" w:rsidRDefault="004B1DF8" w:rsidP="00B626D9">
      <w:pPr>
        <w:pStyle w:val="a6"/>
        <w:numPr>
          <w:ilvl w:val="1"/>
          <w:numId w:val="64"/>
        </w:numPr>
        <w:tabs>
          <w:tab w:val="left" w:pos="724"/>
        </w:tabs>
        <w:spacing w:line="249" w:lineRule="auto"/>
        <w:ind w:right="154" w:firstLine="226"/>
        <w:rPr>
          <w:sz w:val="20"/>
        </w:rPr>
      </w:pPr>
      <w:r>
        <w:rPr>
          <w:color w:val="231F20"/>
          <w:sz w:val="20"/>
        </w:rPr>
        <w:t>строить устное диалогическое и монологическое выска­ зывание</w:t>
      </w:r>
      <w:r>
        <w:rPr>
          <w:color w:val="231F20"/>
          <w:spacing w:val="-4"/>
          <w:sz w:val="20"/>
        </w:rPr>
        <w:t xml:space="preserve"> </w:t>
      </w:r>
      <w:r>
        <w:rPr>
          <w:color w:val="231F20"/>
          <w:sz w:val="20"/>
        </w:rPr>
        <w:t>(3—5</w:t>
      </w:r>
      <w:r>
        <w:rPr>
          <w:color w:val="231F20"/>
          <w:spacing w:val="-4"/>
          <w:sz w:val="20"/>
        </w:rPr>
        <w:t xml:space="preserve"> </w:t>
      </w:r>
      <w:r>
        <w:rPr>
          <w:color w:val="231F20"/>
          <w:sz w:val="20"/>
        </w:rPr>
        <w:t>предложений</w:t>
      </w:r>
      <w:r>
        <w:rPr>
          <w:color w:val="231F20"/>
          <w:spacing w:val="-4"/>
          <w:sz w:val="20"/>
        </w:rPr>
        <w:t xml:space="preserve"> </w:t>
      </w:r>
      <w:r>
        <w:rPr>
          <w:color w:val="231F20"/>
          <w:sz w:val="20"/>
        </w:rPr>
        <w:t>на</w:t>
      </w:r>
      <w:r>
        <w:rPr>
          <w:color w:val="231F20"/>
          <w:spacing w:val="-4"/>
          <w:sz w:val="20"/>
        </w:rPr>
        <w:t xml:space="preserve"> </w:t>
      </w:r>
      <w:r>
        <w:rPr>
          <w:color w:val="231F20"/>
          <w:sz w:val="20"/>
        </w:rPr>
        <w:t>определённую</w:t>
      </w:r>
      <w:r>
        <w:rPr>
          <w:color w:val="231F20"/>
          <w:spacing w:val="-4"/>
          <w:sz w:val="20"/>
        </w:rPr>
        <w:t xml:space="preserve"> </w:t>
      </w:r>
      <w:r>
        <w:rPr>
          <w:color w:val="231F20"/>
          <w:sz w:val="20"/>
        </w:rPr>
        <w:t>тему,</w:t>
      </w:r>
      <w:r>
        <w:rPr>
          <w:color w:val="231F20"/>
          <w:spacing w:val="-4"/>
          <w:sz w:val="20"/>
        </w:rPr>
        <w:t xml:space="preserve"> </w:t>
      </w:r>
      <w:r>
        <w:rPr>
          <w:color w:val="231F20"/>
          <w:sz w:val="20"/>
        </w:rPr>
        <w:t>по</w:t>
      </w:r>
      <w:r>
        <w:rPr>
          <w:color w:val="231F20"/>
          <w:spacing w:val="-4"/>
          <w:sz w:val="20"/>
        </w:rPr>
        <w:t xml:space="preserve"> </w:t>
      </w:r>
      <w:r>
        <w:rPr>
          <w:color w:val="231F20"/>
          <w:sz w:val="20"/>
        </w:rPr>
        <w:t>наблю­ дениям)</w:t>
      </w:r>
      <w:r>
        <w:rPr>
          <w:color w:val="231F20"/>
          <w:spacing w:val="-4"/>
          <w:sz w:val="20"/>
        </w:rPr>
        <w:t xml:space="preserve"> </w:t>
      </w:r>
      <w:r>
        <w:rPr>
          <w:color w:val="231F20"/>
          <w:sz w:val="20"/>
        </w:rPr>
        <w:t>с</w:t>
      </w:r>
      <w:r>
        <w:rPr>
          <w:color w:val="231F20"/>
          <w:spacing w:val="-4"/>
          <w:sz w:val="20"/>
        </w:rPr>
        <w:t xml:space="preserve"> </w:t>
      </w:r>
      <w:r>
        <w:rPr>
          <w:color w:val="231F20"/>
          <w:sz w:val="20"/>
        </w:rPr>
        <w:t>соблюдением</w:t>
      </w:r>
      <w:r>
        <w:rPr>
          <w:color w:val="231F20"/>
          <w:spacing w:val="-4"/>
          <w:sz w:val="20"/>
        </w:rPr>
        <w:t xml:space="preserve"> </w:t>
      </w:r>
      <w:r>
        <w:rPr>
          <w:color w:val="231F20"/>
          <w:sz w:val="20"/>
        </w:rPr>
        <w:t>орфоэпических</w:t>
      </w:r>
      <w:r>
        <w:rPr>
          <w:color w:val="231F20"/>
          <w:spacing w:val="-4"/>
          <w:sz w:val="20"/>
        </w:rPr>
        <w:t xml:space="preserve"> </w:t>
      </w:r>
      <w:r>
        <w:rPr>
          <w:color w:val="231F20"/>
          <w:sz w:val="20"/>
        </w:rPr>
        <w:t>норм,</w:t>
      </w:r>
      <w:r>
        <w:rPr>
          <w:color w:val="231F20"/>
          <w:spacing w:val="-4"/>
          <w:sz w:val="20"/>
        </w:rPr>
        <w:t xml:space="preserve"> </w:t>
      </w:r>
      <w:r>
        <w:rPr>
          <w:color w:val="231F20"/>
          <w:sz w:val="20"/>
        </w:rPr>
        <w:t>правильной</w:t>
      </w:r>
      <w:r>
        <w:rPr>
          <w:color w:val="231F20"/>
          <w:spacing w:val="-4"/>
          <w:sz w:val="20"/>
        </w:rPr>
        <w:t xml:space="preserve"> </w:t>
      </w:r>
      <w:r>
        <w:rPr>
          <w:color w:val="231F20"/>
          <w:sz w:val="20"/>
        </w:rPr>
        <w:t>ин­ тонации; создавать небольшие устные и письменные тексты (2—4</w:t>
      </w:r>
      <w:r>
        <w:rPr>
          <w:color w:val="231F20"/>
          <w:spacing w:val="-16"/>
          <w:sz w:val="20"/>
        </w:rPr>
        <w:t xml:space="preserve"> </w:t>
      </w:r>
      <w:r>
        <w:rPr>
          <w:color w:val="231F20"/>
          <w:sz w:val="20"/>
        </w:rPr>
        <w:t>предложения),</w:t>
      </w:r>
      <w:r>
        <w:rPr>
          <w:color w:val="231F20"/>
          <w:spacing w:val="-16"/>
          <w:sz w:val="20"/>
        </w:rPr>
        <w:t xml:space="preserve"> </w:t>
      </w:r>
      <w:r>
        <w:rPr>
          <w:color w:val="231F20"/>
          <w:sz w:val="20"/>
        </w:rPr>
        <w:t>содержащие</w:t>
      </w:r>
      <w:r>
        <w:rPr>
          <w:color w:val="231F20"/>
          <w:spacing w:val="-16"/>
          <w:sz w:val="20"/>
        </w:rPr>
        <w:t xml:space="preserve"> </w:t>
      </w:r>
      <w:r>
        <w:rPr>
          <w:color w:val="231F20"/>
          <w:sz w:val="20"/>
        </w:rPr>
        <w:t>приглашение,</w:t>
      </w:r>
      <w:r>
        <w:rPr>
          <w:color w:val="231F20"/>
          <w:spacing w:val="-16"/>
          <w:sz w:val="20"/>
        </w:rPr>
        <w:t xml:space="preserve"> </w:t>
      </w:r>
      <w:r>
        <w:rPr>
          <w:color w:val="231F20"/>
          <w:sz w:val="20"/>
        </w:rPr>
        <w:t>просьбу,</w:t>
      </w:r>
      <w:r>
        <w:rPr>
          <w:color w:val="231F20"/>
          <w:spacing w:val="-16"/>
          <w:sz w:val="20"/>
        </w:rPr>
        <w:t xml:space="preserve"> </w:t>
      </w:r>
      <w:r>
        <w:rPr>
          <w:color w:val="231F20"/>
          <w:sz w:val="20"/>
        </w:rPr>
        <w:t>изви­ нение,</w:t>
      </w:r>
      <w:r>
        <w:rPr>
          <w:color w:val="231F20"/>
          <w:spacing w:val="-3"/>
          <w:sz w:val="20"/>
        </w:rPr>
        <w:t xml:space="preserve"> </w:t>
      </w:r>
      <w:r>
        <w:rPr>
          <w:color w:val="231F20"/>
          <w:sz w:val="20"/>
        </w:rPr>
        <w:t>благодарность,</w:t>
      </w:r>
      <w:r>
        <w:rPr>
          <w:color w:val="231F20"/>
          <w:spacing w:val="-3"/>
          <w:sz w:val="20"/>
        </w:rPr>
        <w:t xml:space="preserve"> </w:t>
      </w:r>
      <w:r>
        <w:rPr>
          <w:color w:val="231F20"/>
          <w:sz w:val="20"/>
        </w:rPr>
        <w:t>отказ,</w:t>
      </w:r>
      <w:r>
        <w:rPr>
          <w:color w:val="231F20"/>
          <w:spacing w:val="-3"/>
          <w:sz w:val="20"/>
        </w:rPr>
        <w:t xml:space="preserve"> </w:t>
      </w:r>
      <w:r>
        <w:rPr>
          <w:color w:val="231F20"/>
          <w:sz w:val="20"/>
        </w:rPr>
        <w:t>с</w:t>
      </w:r>
      <w:r>
        <w:rPr>
          <w:color w:val="231F20"/>
          <w:spacing w:val="-3"/>
          <w:sz w:val="20"/>
        </w:rPr>
        <w:t xml:space="preserve"> </w:t>
      </w:r>
      <w:r>
        <w:rPr>
          <w:color w:val="231F20"/>
          <w:sz w:val="20"/>
        </w:rPr>
        <w:t>использованием</w:t>
      </w:r>
      <w:r>
        <w:rPr>
          <w:color w:val="231F20"/>
          <w:spacing w:val="-3"/>
          <w:sz w:val="20"/>
        </w:rPr>
        <w:t xml:space="preserve"> </w:t>
      </w:r>
      <w:r>
        <w:rPr>
          <w:color w:val="231F20"/>
          <w:sz w:val="20"/>
        </w:rPr>
        <w:t>норм</w:t>
      </w:r>
      <w:r>
        <w:rPr>
          <w:color w:val="231F20"/>
          <w:spacing w:val="-3"/>
          <w:sz w:val="20"/>
        </w:rPr>
        <w:t xml:space="preserve"> </w:t>
      </w:r>
      <w:r>
        <w:rPr>
          <w:color w:val="231F20"/>
          <w:sz w:val="20"/>
        </w:rPr>
        <w:t xml:space="preserve">речевого </w:t>
      </w:r>
      <w:r>
        <w:rPr>
          <w:color w:val="231F20"/>
          <w:spacing w:val="-2"/>
          <w:sz w:val="20"/>
        </w:rPr>
        <w:t>этикета;</w:t>
      </w:r>
    </w:p>
    <w:p w:rsidR="00DC388F" w:rsidRDefault="004B1DF8" w:rsidP="00B626D9">
      <w:pPr>
        <w:pStyle w:val="a6"/>
        <w:numPr>
          <w:ilvl w:val="1"/>
          <w:numId w:val="64"/>
        </w:numPr>
        <w:tabs>
          <w:tab w:val="left" w:pos="724"/>
        </w:tabs>
        <w:spacing w:line="249" w:lineRule="auto"/>
        <w:ind w:firstLine="226"/>
        <w:rPr>
          <w:sz w:val="20"/>
        </w:rPr>
      </w:pPr>
      <w:r>
        <w:rPr>
          <w:color w:val="231F20"/>
          <w:sz w:val="20"/>
        </w:rPr>
        <w:t>определять</w:t>
      </w:r>
      <w:r>
        <w:rPr>
          <w:color w:val="231F20"/>
          <w:spacing w:val="-9"/>
          <w:sz w:val="20"/>
        </w:rPr>
        <w:t xml:space="preserve"> </w:t>
      </w:r>
      <w:r>
        <w:rPr>
          <w:color w:val="231F20"/>
          <w:sz w:val="20"/>
        </w:rPr>
        <w:t>связь</w:t>
      </w:r>
      <w:r>
        <w:rPr>
          <w:color w:val="231F20"/>
          <w:spacing w:val="-9"/>
          <w:sz w:val="20"/>
        </w:rPr>
        <w:t xml:space="preserve"> </w:t>
      </w:r>
      <w:r>
        <w:rPr>
          <w:color w:val="231F20"/>
          <w:sz w:val="20"/>
        </w:rPr>
        <w:t>предложений</w:t>
      </w:r>
      <w:r>
        <w:rPr>
          <w:color w:val="231F20"/>
          <w:spacing w:val="-9"/>
          <w:sz w:val="20"/>
        </w:rPr>
        <w:t xml:space="preserve"> </w:t>
      </w:r>
      <w:r>
        <w:rPr>
          <w:color w:val="231F20"/>
          <w:sz w:val="20"/>
        </w:rPr>
        <w:t>в</w:t>
      </w:r>
      <w:r>
        <w:rPr>
          <w:color w:val="231F20"/>
          <w:spacing w:val="-9"/>
          <w:sz w:val="20"/>
        </w:rPr>
        <w:t xml:space="preserve"> </w:t>
      </w:r>
      <w:r>
        <w:rPr>
          <w:color w:val="231F20"/>
          <w:sz w:val="20"/>
        </w:rPr>
        <w:t>тексте</w:t>
      </w:r>
      <w:r>
        <w:rPr>
          <w:color w:val="231F20"/>
          <w:spacing w:val="-9"/>
          <w:sz w:val="20"/>
        </w:rPr>
        <w:t xml:space="preserve"> </w:t>
      </w:r>
      <w:r>
        <w:rPr>
          <w:color w:val="231F20"/>
          <w:sz w:val="20"/>
        </w:rPr>
        <w:t>(с</w:t>
      </w:r>
      <w:r>
        <w:rPr>
          <w:color w:val="231F20"/>
          <w:spacing w:val="-9"/>
          <w:sz w:val="20"/>
        </w:rPr>
        <w:t xml:space="preserve"> </w:t>
      </w:r>
      <w:r>
        <w:rPr>
          <w:color w:val="231F20"/>
          <w:sz w:val="20"/>
        </w:rPr>
        <w:t>помощью</w:t>
      </w:r>
      <w:r>
        <w:rPr>
          <w:color w:val="231F20"/>
          <w:spacing w:val="-9"/>
          <w:sz w:val="20"/>
        </w:rPr>
        <w:t xml:space="preserve"> </w:t>
      </w:r>
      <w:r>
        <w:rPr>
          <w:color w:val="231F20"/>
          <w:sz w:val="20"/>
        </w:rPr>
        <w:t xml:space="preserve">лич­ ных местоимений, синонимов, союзов </w:t>
      </w:r>
      <w:r>
        <w:rPr>
          <w:rFonts w:ascii="Times New Roman" w:hAnsi="Times New Roman"/>
          <w:i/>
          <w:color w:val="231F20"/>
          <w:sz w:val="20"/>
        </w:rPr>
        <w:t>и</w:t>
      </w:r>
      <w:r>
        <w:rPr>
          <w:color w:val="231F20"/>
          <w:sz w:val="20"/>
        </w:rPr>
        <w:t xml:space="preserve">, </w:t>
      </w:r>
      <w:r>
        <w:rPr>
          <w:rFonts w:ascii="Times New Roman" w:hAnsi="Times New Roman"/>
          <w:i/>
          <w:color w:val="231F20"/>
          <w:sz w:val="20"/>
        </w:rPr>
        <w:t>а</w:t>
      </w:r>
      <w:r>
        <w:rPr>
          <w:color w:val="231F20"/>
          <w:sz w:val="20"/>
        </w:rPr>
        <w:t xml:space="preserve">, </w:t>
      </w:r>
      <w:r>
        <w:rPr>
          <w:rFonts w:ascii="Times New Roman" w:hAnsi="Times New Roman"/>
          <w:i/>
          <w:color w:val="231F20"/>
          <w:sz w:val="20"/>
        </w:rPr>
        <w:t>но</w:t>
      </w:r>
      <w:r>
        <w:rPr>
          <w:color w:val="231F20"/>
          <w:sz w:val="20"/>
        </w:rPr>
        <w:t>);</w:t>
      </w:r>
    </w:p>
    <w:p w:rsidR="00DC388F" w:rsidRDefault="004B1DF8" w:rsidP="00B626D9">
      <w:pPr>
        <w:pStyle w:val="a6"/>
        <w:numPr>
          <w:ilvl w:val="1"/>
          <w:numId w:val="64"/>
        </w:numPr>
        <w:tabs>
          <w:tab w:val="left" w:pos="724"/>
        </w:tabs>
        <w:spacing w:line="234" w:lineRule="exact"/>
        <w:ind w:left="723" w:right="0"/>
        <w:rPr>
          <w:sz w:val="20"/>
        </w:rPr>
      </w:pPr>
      <w:r>
        <w:rPr>
          <w:color w:val="231F20"/>
          <w:w w:val="95"/>
          <w:sz w:val="20"/>
        </w:rPr>
        <w:t>определять</w:t>
      </w:r>
      <w:r>
        <w:rPr>
          <w:color w:val="231F20"/>
          <w:spacing w:val="7"/>
          <w:sz w:val="20"/>
        </w:rPr>
        <w:t xml:space="preserve"> </w:t>
      </w:r>
      <w:r>
        <w:rPr>
          <w:color w:val="231F20"/>
          <w:w w:val="95"/>
          <w:sz w:val="20"/>
        </w:rPr>
        <w:t>ключевые</w:t>
      </w:r>
      <w:r>
        <w:rPr>
          <w:color w:val="231F20"/>
          <w:spacing w:val="8"/>
          <w:sz w:val="20"/>
        </w:rPr>
        <w:t xml:space="preserve"> </w:t>
      </w:r>
      <w:r>
        <w:rPr>
          <w:color w:val="231F20"/>
          <w:w w:val="95"/>
          <w:sz w:val="20"/>
        </w:rPr>
        <w:t>слова</w:t>
      </w:r>
      <w:r>
        <w:rPr>
          <w:color w:val="231F20"/>
          <w:spacing w:val="7"/>
          <w:sz w:val="20"/>
        </w:rPr>
        <w:t xml:space="preserve"> </w:t>
      </w:r>
      <w:r>
        <w:rPr>
          <w:color w:val="231F20"/>
          <w:w w:val="95"/>
          <w:sz w:val="20"/>
        </w:rPr>
        <w:t>в</w:t>
      </w:r>
      <w:r>
        <w:rPr>
          <w:color w:val="231F20"/>
          <w:spacing w:val="8"/>
          <w:sz w:val="20"/>
        </w:rPr>
        <w:t xml:space="preserve"> </w:t>
      </w:r>
      <w:r>
        <w:rPr>
          <w:color w:val="231F20"/>
          <w:spacing w:val="-2"/>
          <w:w w:val="95"/>
          <w:sz w:val="20"/>
        </w:rPr>
        <w:t>тексте;</w:t>
      </w:r>
    </w:p>
    <w:p w:rsidR="00DC388F" w:rsidRDefault="004B1DF8" w:rsidP="00B626D9">
      <w:pPr>
        <w:pStyle w:val="a6"/>
        <w:numPr>
          <w:ilvl w:val="1"/>
          <w:numId w:val="64"/>
        </w:numPr>
        <w:tabs>
          <w:tab w:val="left" w:pos="724"/>
        </w:tabs>
        <w:ind w:left="723" w:right="0"/>
        <w:rPr>
          <w:sz w:val="20"/>
        </w:rPr>
      </w:pPr>
      <w:r>
        <w:rPr>
          <w:color w:val="231F20"/>
          <w:w w:val="95"/>
          <w:sz w:val="20"/>
        </w:rPr>
        <w:t>определять</w:t>
      </w:r>
      <w:r>
        <w:rPr>
          <w:color w:val="231F20"/>
          <w:spacing w:val="4"/>
          <w:sz w:val="20"/>
        </w:rPr>
        <w:t xml:space="preserve"> </w:t>
      </w:r>
      <w:r>
        <w:rPr>
          <w:color w:val="231F20"/>
          <w:w w:val="95"/>
          <w:sz w:val="20"/>
        </w:rPr>
        <w:t>тему</w:t>
      </w:r>
      <w:r>
        <w:rPr>
          <w:color w:val="231F20"/>
          <w:spacing w:val="4"/>
          <w:sz w:val="20"/>
        </w:rPr>
        <w:t xml:space="preserve"> </w:t>
      </w:r>
      <w:r>
        <w:rPr>
          <w:color w:val="231F20"/>
          <w:w w:val="95"/>
          <w:sz w:val="20"/>
        </w:rPr>
        <w:t>текста</w:t>
      </w:r>
      <w:r>
        <w:rPr>
          <w:color w:val="231F20"/>
          <w:spacing w:val="4"/>
          <w:sz w:val="20"/>
        </w:rPr>
        <w:t xml:space="preserve"> </w:t>
      </w:r>
      <w:r>
        <w:rPr>
          <w:color w:val="231F20"/>
          <w:w w:val="95"/>
          <w:sz w:val="20"/>
        </w:rPr>
        <w:t>и</w:t>
      </w:r>
      <w:r>
        <w:rPr>
          <w:color w:val="231F20"/>
          <w:spacing w:val="4"/>
          <w:sz w:val="20"/>
        </w:rPr>
        <w:t xml:space="preserve"> </w:t>
      </w:r>
      <w:r>
        <w:rPr>
          <w:color w:val="231F20"/>
          <w:w w:val="95"/>
          <w:sz w:val="20"/>
        </w:rPr>
        <w:t>основную</w:t>
      </w:r>
      <w:r>
        <w:rPr>
          <w:color w:val="231F20"/>
          <w:spacing w:val="5"/>
          <w:sz w:val="20"/>
        </w:rPr>
        <w:t xml:space="preserve"> </w:t>
      </w:r>
      <w:r>
        <w:rPr>
          <w:color w:val="231F20"/>
          <w:w w:val="95"/>
          <w:sz w:val="20"/>
        </w:rPr>
        <w:t>мысль</w:t>
      </w:r>
      <w:r>
        <w:rPr>
          <w:color w:val="231F20"/>
          <w:spacing w:val="4"/>
          <w:sz w:val="20"/>
        </w:rPr>
        <w:t xml:space="preserve"> </w:t>
      </w:r>
      <w:r>
        <w:rPr>
          <w:color w:val="231F20"/>
          <w:spacing w:val="-2"/>
          <w:w w:val="95"/>
          <w:sz w:val="20"/>
        </w:rPr>
        <w:t>текста;</w:t>
      </w:r>
    </w:p>
    <w:p w:rsidR="00DC388F" w:rsidRDefault="004B1DF8" w:rsidP="00B626D9">
      <w:pPr>
        <w:pStyle w:val="a6"/>
        <w:numPr>
          <w:ilvl w:val="1"/>
          <w:numId w:val="64"/>
        </w:numPr>
        <w:tabs>
          <w:tab w:val="left" w:pos="724"/>
        </w:tabs>
        <w:spacing w:before="8" w:line="249" w:lineRule="auto"/>
        <w:ind w:right="154" w:firstLine="226"/>
        <w:jc w:val="left"/>
        <w:rPr>
          <w:sz w:val="20"/>
        </w:rPr>
      </w:pPr>
      <w:r>
        <w:rPr>
          <w:color w:val="231F20"/>
          <w:sz w:val="20"/>
        </w:rPr>
        <w:t>выявлять части текста (абзацы) и отражать с помощью ключевых слов или предложений их смысловое содержание;</w:t>
      </w:r>
    </w:p>
    <w:p w:rsidR="00DC388F" w:rsidRDefault="004B1DF8" w:rsidP="00B626D9">
      <w:pPr>
        <w:pStyle w:val="a6"/>
        <w:numPr>
          <w:ilvl w:val="1"/>
          <w:numId w:val="64"/>
        </w:numPr>
        <w:tabs>
          <w:tab w:val="left" w:pos="724"/>
        </w:tabs>
        <w:spacing w:line="249" w:lineRule="auto"/>
        <w:ind w:firstLine="226"/>
        <w:jc w:val="left"/>
        <w:rPr>
          <w:sz w:val="20"/>
        </w:rPr>
      </w:pPr>
      <w:r>
        <w:rPr>
          <w:color w:val="231F20"/>
          <w:w w:val="95"/>
          <w:sz w:val="20"/>
        </w:rPr>
        <w:t xml:space="preserve">составлять план текста, создавать по нему текст и коррек­ </w:t>
      </w:r>
      <w:r>
        <w:rPr>
          <w:color w:val="231F20"/>
          <w:sz w:val="20"/>
        </w:rPr>
        <w:t>тировать</w:t>
      </w:r>
      <w:r>
        <w:rPr>
          <w:color w:val="231F20"/>
          <w:spacing w:val="-9"/>
          <w:sz w:val="20"/>
        </w:rPr>
        <w:t xml:space="preserve"> </w:t>
      </w:r>
      <w:r>
        <w:rPr>
          <w:color w:val="231F20"/>
          <w:sz w:val="20"/>
        </w:rPr>
        <w:t>текст;</w:t>
      </w:r>
    </w:p>
    <w:p w:rsidR="00DC388F" w:rsidRDefault="004B1DF8" w:rsidP="00B626D9">
      <w:pPr>
        <w:pStyle w:val="a6"/>
        <w:numPr>
          <w:ilvl w:val="1"/>
          <w:numId w:val="64"/>
        </w:numPr>
        <w:tabs>
          <w:tab w:val="left" w:pos="724"/>
        </w:tabs>
        <w:spacing w:line="249" w:lineRule="auto"/>
        <w:ind w:right="154" w:firstLine="226"/>
        <w:jc w:val="left"/>
        <w:rPr>
          <w:sz w:val="20"/>
        </w:rPr>
      </w:pPr>
      <w:r>
        <w:rPr>
          <w:color w:val="231F20"/>
          <w:sz w:val="20"/>
        </w:rPr>
        <w:t>писать</w:t>
      </w:r>
      <w:r>
        <w:rPr>
          <w:color w:val="231F20"/>
          <w:spacing w:val="-11"/>
          <w:sz w:val="20"/>
        </w:rPr>
        <w:t xml:space="preserve"> </w:t>
      </w:r>
      <w:r>
        <w:rPr>
          <w:color w:val="231F20"/>
          <w:sz w:val="20"/>
        </w:rPr>
        <w:t>подробное</w:t>
      </w:r>
      <w:r>
        <w:rPr>
          <w:color w:val="231F20"/>
          <w:spacing w:val="-11"/>
          <w:sz w:val="20"/>
        </w:rPr>
        <w:t xml:space="preserve"> </w:t>
      </w:r>
      <w:r>
        <w:rPr>
          <w:color w:val="231F20"/>
          <w:sz w:val="20"/>
        </w:rPr>
        <w:t>изложение</w:t>
      </w:r>
      <w:r>
        <w:rPr>
          <w:color w:val="231F20"/>
          <w:spacing w:val="-11"/>
          <w:sz w:val="20"/>
        </w:rPr>
        <w:t xml:space="preserve"> </w:t>
      </w:r>
      <w:r>
        <w:rPr>
          <w:color w:val="231F20"/>
          <w:sz w:val="20"/>
        </w:rPr>
        <w:t>по</w:t>
      </w:r>
      <w:r>
        <w:rPr>
          <w:color w:val="231F20"/>
          <w:spacing w:val="-11"/>
          <w:sz w:val="20"/>
        </w:rPr>
        <w:t xml:space="preserve"> </w:t>
      </w:r>
      <w:r>
        <w:rPr>
          <w:color w:val="231F20"/>
          <w:sz w:val="20"/>
        </w:rPr>
        <w:t>заданному,</w:t>
      </w:r>
      <w:r>
        <w:rPr>
          <w:color w:val="231F20"/>
          <w:spacing w:val="-11"/>
          <w:sz w:val="20"/>
        </w:rPr>
        <w:t xml:space="preserve"> </w:t>
      </w:r>
      <w:r>
        <w:rPr>
          <w:color w:val="231F20"/>
          <w:sz w:val="20"/>
        </w:rPr>
        <w:t>коллективно или самостоятельно составленному плану;</w:t>
      </w:r>
    </w:p>
    <w:p w:rsidR="00DC388F" w:rsidRDefault="004B1DF8" w:rsidP="00B626D9">
      <w:pPr>
        <w:pStyle w:val="a6"/>
        <w:numPr>
          <w:ilvl w:val="1"/>
          <w:numId w:val="64"/>
        </w:numPr>
        <w:tabs>
          <w:tab w:val="left" w:pos="724"/>
        </w:tabs>
        <w:spacing w:line="249" w:lineRule="auto"/>
        <w:ind w:right="154" w:firstLine="226"/>
        <w:jc w:val="left"/>
        <w:rPr>
          <w:sz w:val="20"/>
        </w:rPr>
      </w:pPr>
      <w:r>
        <w:rPr>
          <w:color w:val="231F20"/>
          <w:spacing w:val="-2"/>
          <w:sz w:val="20"/>
        </w:rPr>
        <w:t>объяснять</w:t>
      </w:r>
      <w:r>
        <w:rPr>
          <w:color w:val="231F20"/>
          <w:spacing w:val="-5"/>
          <w:sz w:val="20"/>
        </w:rPr>
        <w:t xml:space="preserve"> </w:t>
      </w:r>
      <w:r>
        <w:rPr>
          <w:color w:val="231F20"/>
          <w:spacing w:val="-2"/>
          <w:sz w:val="20"/>
        </w:rPr>
        <w:t>своими</w:t>
      </w:r>
      <w:r>
        <w:rPr>
          <w:color w:val="231F20"/>
          <w:spacing w:val="-5"/>
          <w:sz w:val="20"/>
        </w:rPr>
        <w:t xml:space="preserve"> </w:t>
      </w:r>
      <w:r>
        <w:rPr>
          <w:color w:val="231F20"/>
          <w:spacing w:val="-2"/>
          <w:sz w:val="20"/>
        </w:rPr>
        <w:t>словами</w:t>
      </w:r>
      <w:r>
        <w:rPr>
          <w:color w:val="231F20"/>
          <w:spacing w:val="-5"/>
          <w:sz w:val="20"/>
        </w:rPr>
        <w:t xml:space="preserve"> </w:t>
      </w:r>
      <w:r>
        <w:rPr>
          <w:color w:val="231F20"/>
          <w:spacing w:val="-2"/>
          <w:sz w:val="20"/>
        </w:rPr>
        <w:t>значение</w:t>
      </w:r>
      <w:r>
        <w:rPr>
          <w:color w:val="231F20"/>
          <w:spacing w:val="-5"/>
          <w:sz w:val="20"/>
        </w:rPr>
        <w:t xml:space="preserve"> </w:t>
      </w:r>
      <w:r>
        <w:rPr>
          <w:color w:val="231F20"/>
          <w:spacing w:val="-2"/>
          <w:sz w:val="20"/>
        </w:rPr>
        <w:t>изученных</w:t>
      </w:r>
      <w:r>
        <w:rPr>
          <w:color w:val="231F20"/>
          <w:spacing w:val="-5"/>
          <w:sz w:val="20"/>
        </w:rPr>
        <w:t xml:space="preserve"> </w:t>
      </w:r>
      <w:r>
        <w:rPr>
          <w:color w:val="231F20"/>
          <w:spacing w:val="-2"/>
          <w:sz w:val="20"/>
        </w:rPr>
        <w:t xml:space="preserve">понятий, </w:t>
      </w:r>
      <w:r>
        <w:rPr>
          <w:color w:val="231F20"/>
          <w:sz w:val="20"/>
        </w:rPr>
        <w:t>использовать изученные понятия;</w:t>
      </w:r>
    </w:p>
    <w:p w:rsidR="00DC388F" w:rsidRDefault="004B1DF8" w:rsidP="00B626D9">
      <w:pPr>
        <w:pStyle w:val="a6"/>
        <w:numPr>
          <w:ilvl w:val="1"/>
          <w:numId w:val="64"/>
        </w:numPr>
        <w:tabs>
          <w:tab w:val="left" w:pos="724"/>
        </w:tabs>
        <w:spacing w:line="234" w:lineRule="exact"/>
        <w:ind w:left="723" w:right="0"/>
        <w:jc w:val="left"/>
        <w:rPr>
          <w:sz w:val="20"/>
        </w:rPr>
      </w:pPr>
      <w:r>
        <w:rPr>
          <w:color w:val="231F20"/>
          <w:w w:val="95"/>
          <w:sz w:val="20"/>
        </w:rPr>
        <w:t>уточнять</w:t>
      </w:r>
      <w:r>
        <w:rPr>
          <w:color w:val="231F20"/>
          <w:spacing w:val="8"/>
          <w:sz w:val="20"/>
        </w:rPr>
        <w:t xml:space="preserve"> </w:t>
      </w:r>
      <w:r>
        <w:rPr>
          <w:color w:val="231F20"/>
          <w:w w:val="95"/>
          <w:sz w:val="20"/>
        </w:rPr>
        <w:t>значение</w:t>
      </w:r>
      <w:r>
        <w:rPr>
          <w:color w:val="231F20"/>
          <w:spacing w:val="8"/>
          <w:sz w:val="20"/>
        </w:rPr>
        <w:t xml:space="preserve"> </w:t>
      </w:r>
      <w:r>
        <w:rPr>
          <w:color w:val="231F20"/>
          <w:w w:val="95"/>
          <w:sz w:val="20"/>
        </w:rPr>
        <w:t>слова</w:t>
      </w:r>
      <w:r>
        <w:rPr>
          <w:color w:val="231F20"/>
          <w:spacing w:val="8"/>
          <w:sz w:val="20"/>
        </w:rPr>
        <w:t xml:space="preserve"> </w:t>
      </w:r>
      <w:r>
        <w:rPr>
          <w:color w:val="231F20"/>
          <w:w w:val="95"/>
          <w:sz w:val="20"/>
        </w:rPr>
        <w:t>с</w:t>
      </w:r>
      <w:r>
        <w:rPr>
          <w:color w:val="231F20"/>
          <w:spacing w:val="8"/>
          <w:sz w:val="20"/>
        </w:rPr>
        <w:t xml:space="preserve"> </w:t>
      </w:r>
      <w:r>
        <w:rPr>
          <w:color w:val="231F20"/>
          <w:w w:val="95"/>
          <w:sz w:val="20"/>
        </w:rPr>
        <w:t>помощью</w:t>
      </w:r>
      <w:r>
        <w:rPr>
          <w:color w:val="231F20"/>
          <w:spacing w:val="8"/>
          <w:sz w:val="20"/>
        </w:rPr>
        <w:t xml:space="preserve"> </w:t>
      </w:r>
      <w:r>
        <w:rPr>
          <w:color w:val="231F20"/>
          <w:w w:val="95"/>
          <w:sz w:val="20"/>
        </w:rPr>
        <w:t>толкового</w:t>
      </w:r>
      <w:r>
        <w:rPr>
          <w:color w:val="231F20"/>
          <w:spacing w:val="8"/>
          <w:sz w:val="20"/>
        </w:rPr>
        <w:t xml:space="preserve"> </w:t>
      </w:r>
      <w:r>
        <w:rPr>
          <w:color w:val="231F20"/>
          <w:spacing w:val="-2"/>
          <w:w w:val="95"/>
          <w:sz w:val="20"/>
        </w:rPr>
        <w:t>словаря.</w:t>
      </w:r>
    </w:p>
    <w:p w:rsidR="00DC388F" w:rsidRDefault="004B1DF8" w:rsidP="00B626D9">
      <w:pPr>
        <w:pStyle w:val="3"/>
        <w:numPr>
          <w:ilvl w:val="0"/>
          <w:numId w:val="64"/>
        </w:numPr>
        <w:tabs>
          <w:tab w:val="left" w:pos="352"/>
        </w:tabs>
        <w:spacing w:before="168"/>
      </w:pPr>
      <w:r>
        <w:rPr>
          <w:color w:val="231F20"/>
          <w:spacing w:val="-2"/>
        </w:rPr>
        <w:t>КЛАСС</w:t>
      </w:r>
    </w:p>
    <w:p w:rsidR="00DC388F" w:rsidRDefault="004B1DF8">
      <w:pPr>
        <w:spacing w:before="66"/>
        <w:ind w:left="383"/>
        <w:jc w:val="both"/>
        <w:rPr>
          <w:sz w:val="20"/>
        </w:rPr>
      </w:pPr>
      <w:r>
        <w:rPr>
          <w:color w:val="231F20"/>
          <w:spacing w:val="-2"/>
          <w:sz w:val="20"/>
        </w:rPr>
        <w:t>К</w:t>
      </w:r>
      <w:r>
        <w:rPr>
          <w:color w:val="231F20"/>
          <w:spacing w:val="-17"/>
          <w:sz w:val="20"/>
        </w:rPr>
        <w:t xml:space="preserve"> </w:t>
      </w:r>
      <w:r>
        <w:rPr>
          <w:color w:val="231F20"/>
          <w:spacing w:val="-2"/>
          <w:sz w:val="20"/>
        </w:rPr>
        <w:t>концу</w:t>
      </w:r>
      <w:r>
        <w:rPr>
          <w:color w:val="231F20"/>
          <w:spacing w:val="-14"/>
          <w:sz w:val="20"/>
        </w:rPr>
        <w:t xml:space="preserve"> </w:t>
      </w:r>
      <w:r>
        <w:rPr>
          <w:color w:val="231F20"/>
          <w:spacing w:val="-2"/>
          <w:sz w:val="20"/>
        </w:rPr>
        <w:t>обучения</w:t>
      </w:r>
      <w:r>
        <w:rPr>
          <w:color w:val="231F20"/>
          <w:spacing w:val="-14"/>
          <w:sz w:val="20"/>
        </w:rPr>
        <w:t xml:space="preserve"> </w:t>
      </w:r>
      <w:r>
        <w:rPr>
          <w:color w:val="231F20"/>
          <w:spacing w:val="-2"/>
          <w:sz w:val="20"/>
        </w:rPr>
        <w:t>в</w:t>
      </w:r>
      <w:r>
        <w:rPr>
          <w:color w:val="231F20"/>
          <w:spacing w:val="-14"/>
          <w:sz w:val="20"/>
        </w:rPr>
        <w:t xml:space="preserve"> </w:t>
      </w:r>
      <w:r>
        <w:rPr>
          <w:rFonts w:ascii="Book Antiqua" w:hAnsi="Book Antiqua"/>
          <w:b/>
          <w:color w:val="231F20"/>
          <w:spacing w:val="-2"/>
          <w:sz w:val="20"/>
        </w:rPr>
        <w:t>четвёртом</w:t>
      </w:r>
      <w:r>
        <w:rPr>
          <w:rFonts w:ascii="Book Antiqua" w:hAnsi="Book Antiqua"/>
          <w:b/>
          <w:color w:val="231F20"/>
          <w:sz w:val="20"/>
        </w:rPr>
        <w:t xml:space="preserve"> </w:t>
      </w:r>
      <w:r>
        <w:rPr>
          <w:rFonts w:ascii="Book Antiqua" w:hAnsi="Book Antiqua"/>
          <w:b/>
          <w:color w:val="231F20"/>
          <w:spacing w:val="-2"/>
          <w:sz w:val="20"/>
        </w:rPr>
        <w:t>классе</w:t>
      </w:r>
      <w:r>
        <w:rPr>
          <w:rFonts w:ascii="Book Antiqua" w:hAnsi="Book Antiqua"/>
          <w:b/>
          <w:color w:val="231F20"/>
          <w:sz w:val="20"/>
        </w:rPr>
        <w:t xml:space="preserve"> </w:t>
      </w:r>
      <w:r>
        <w:rPr>
          <w:color w:val="231F20"/>
          <w:spacing w:val="-2"/>
          <w:sz w:val="20"/>
        </w:rPr>
        <w:t>обучающийся</w:t>
      </w:r>
      <w:r>
        <w:rPr>
          <w:color w:val="231F20"/>
          <w:spacing w:val="-14"/>
          <w:sz w:val="20"/>
        </w:rPr>
        <w:t xml:space="preserve"> </w:t>
      </w:r>
      <w:r>
        <w:rPr>
          <w:color w:val="231F20"/>
          <w:spacing w:val="-2"/>
          <w:sz w:val="20"/>
        </w:rPr>
        <w:t>научится:</w:t>
      </w:r>
    </w:p>
    <w:p w:rsidR="00DC388F" w:rsidRDefault="004B1DF8" w:rsidP="00B626D9">
      <w:pPr>
        <w:pStyle w:val="a6"/>
        <w:numPr>
          <w:ilvl w:val="1"/>
          <w:numId w:val="64"/>
        </w:numPr>
        <w:tabs>
          <w:tab w:val="left" w:pos="724"/>
        </w:tabs>
        <w:spacing w:before="2" w:line="249" w:lineRule="auto"/>
        <w:ind w:firstLine="226"/>
        <w:rPr>
          <w:sz w:val="20"/>
        </w:rPr>
      </w:pPr>
      <w:r>
        <w:rPr>
          <w:color w:val="231F20"/>
          <w:w w:val="95"/>
          <w:sz w:val="20"/>
        </w:rPr>
        <w:t xml:space="preserve">осознавать многообразие языков и культур на территории </w:t>
      </w:r>
      <w:r>
        <w:rPr>
          <w:color w:val="231F20"/>
          <w:sz w:val="20"/>
        </w:rPr>
        <w:t>Российской</w:t>
      </w:r>
      <w:r>
        <w:rPr>
          <w:color w:val="231F20"/>
          <w:spacing w:val="-1"/>
          <w:sz w:val="20"/>
        </w:rPr>
        <w:t xml:space="preserve"> </w:t>
      </w:r>
      <w:r>
        <w:rPr>
          <w:color w:val="231F20"/>
          <w:sz w:val="20"/>
        </w:rPr>
        <w:t>Федерации,</w:t>
      </w:r>
      <w:r>
        <w:rPr>
          <w:color w:val="231F20"/>
          <w:spacing w:val="-1"/>
          <w:sz w:val="20"/>
        </w:rPr>
        <w:t xml:space="preserve"> </w:t>
      </w:r>
      <w:r>
        <w:rPr>
          <w:color w:val="231F20"/>
          <w:sz w:val="20"/>
        </w:rPr>
        <w:t>осознавать</w:t>
      </w:r>
      <w:r>
        <w:rPr>
          <w:color w:val="231F20"/>
          <w:spacing w:val="-1"/>
          <w:sz w:val="20"/>
        </w:rPr>
        <w:t xml:space="preserve"> </w:t>
      </w:r>
      <w:r>
        <w:rPr>
          <w:color w:val="231F20"/>
          <w:sz w:val="20"/>
        </w:rPr>
        <w:t>язык</w:t>
      </w:r>
      <w:r>
        <w:rPr>
          <w:color w:val="231F20"/>
          <w:spacing w:val="-1"/>
          <w:sz w:val="20"/>
        </w:rPr>
        <w:t xml:space="preserve"> </w:t>
      </w:r>
      <w:r>
        <w:rPr>
          <w:color w:val="231F20"/>
          <w:sz w:val="20"/>
        </w:rPr>
        <w:t>как</w:t>
      </w:r>
      <w:r>
        <w:rPr>
          <w:color w:val="231F20"/>
          <w:spacing w:val="-1"/>
          <w:sz w:val="20"/>
        </w:rPr>
        <w:t xml:space="preserve"> </w:t>
      </w:r>
      <w:r>
        <w:rPr>
          <w:color w:val="231F20"/>
          <w:sz w:val="20"/>
        </w:rPr>
        <w:t>одну</w:t>
      </w:r>
      <w:r>
        <w:rPr>
          <w:color w:val="231F20"/>
          <w:spacing w:val="-1"/>
          <w:sz w:val="20"/>
        </w:rPr>
        <w:t xml:space="preserve"> </w:t>
      </w:r>
      <w:r>
        <w:rPr>
          <w:color w:val="231F20"/>
          <w:sz w:val="20"/>
        </w:rPr>
        <w:t>из</w:t>
      </w:r>
      <w:r>
        <w:rPr>
          <w:color w:val="231F20"/>
          <w:spacing w:val="-1"/>
          <w:sz w:val="20"/>
        </w:rPr>
        <w:t xml:space="preserve"> </w:t>
      </w:r>
      <w:r>
        <w:rPr>
          <w:color w:val="231F20"/>
          <w:sz w:val="20"/>
        </w:rPr>
        <w:t>главных духовно­нравственных ценностей народа;</w:t>
      </w:r>
    </w:p>
    <w:p w:rsidR="00DC388F" w:rsidRDefault="004B1DF8" w:rsidP="00B626D9">
      <w:pPr>
        <w:pStyle w:val="a6"/>
        <w:numPr>
          <w:ilvl w:val="1"/>
          <w:numId w:val="64"/>
        </w:numPr>
        <w:tabs>
          <w:tab w:val="left" w:pos="724"/>
        </w:tabs>
        <w:spacing w:line="249" w:lineRule="auto"/>
        <w:ind w:right="154" w:firstLine="226"/>
        <w:rPr>
          <w:sz w:val="20"/>
        </w:rPr>
      </w:pPr>
      <w:r>
        <w:rPr>
          <w:color w:val="231F20"/>
          <w:sz w:val="20"/>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DC388F" w:rsidRDefault="004B1DF8" w:rsidP="00B626D9">
      <w:pPr>
        <w:pStyle w:val="a6"/>
        <w:numPr>
          <w:ilvl w:val="1"/>
          <w:numId w:val="64"/>
        </w:numPr>
        <w:tabs>
          <w:tab w:val="left" w:pos="724"/>
        </w:tabs>
        <w:spacing w:line="249" w:lineRule="auto"/>
        <w:ind w:firstLine="226"/>
        <w:rPr>
          <w:sz w:val="20"/>
        </w:rPr>
      </w:pPr>
      <w:r>
        <w:rPr>
          <w:color w:val="231F20"/>
          <w:sz w:val="20"/>
        </w:rPr>
        <w:t>осознавать правильную устную и письменную речь как показатель общей культуры человека;</w:t>
      </w:r>
    </w:p>
    <w:p w:rsidR="00DC388F" w:rsidRDefault="00DC388F">
      <w:pPr>
        <w:spacing w:line="249" w:lineRule="auto"/>
        <w:jc w:val="both"/>
        <w:rPr>
          <w:sz w:val="20"/>
        </w:rPr>
        <w:sectPr w:rsidR="00DC388F">
          <w:pgSz w:w="7830" w:h="12020"/>
          <w:pgMar w:top="620" w:right="580" w:bottom="900" w:left="580" w:header="0" w:footer="714" w:gutter="0"/>
          <w:cols w:space="720"/>
        </w:sectPr>
      </w:pPr>
    </w:p>
    <w:p w:rsidR="00DC388F" w:rsidRDefault="004B1DF8" w:rsidP="00B626D9">
      <w:pPr>
        <w:pStyle w:val="a6"/>
        <w:numPr>
          <w:ilvl w:val="1"/>
          <w:numId w:val="64"/>
        </w:numPr>
        <w:tabs>
          <w:tab w:val="left" w:pos="724"/>
        </w:tabs>
        <w:spacing w:before="68" w:line="254" w:lineRule="auto"/>
        <w:ind w:right="154" w:firstLine="226"/>
        <w:rPr>
          <w:sz w:val="20"/>
        </w:rPr>
      </w:pPr>
      <w:r>
        <w:rPr>
          <w:color w:val="231F20"/>
          <w:sz w:val="20"/>
        </w:rPr>
        <w:t>проводить</w:t>
      </w:r>
      <w:r>
        <w:rPr>
          <w:color w:val="231F20"/>
          <w:spacing w:val="-10"/>
          <w:sz w:val="20"/>
        </w:rPr>
        <w:t xml:space="preserve"> </w:t>
      </w:r>
      <w:r>
        <w:rPr>
          <w:color w:val="231F20"/>
          <w:sz w:val="20"/>
        </w:rPr>
        <w:t>звуко­буквенный</w:t>
      </w:r>
      <w:r>
        <w:rPr>
          <w:color w:val="231F20"/>
          <w:spacing w:val="-10"/>
          <w:sz w:val="20"/>
        </w:rPr>
        <w:t xml:space="preserve"> </w:t>
      </w:r>
      <w:r>
        <w:rPr>
          <w:color w:val="231F20"/>
          <w:sz w:val="20"/>
        </w:rPr>
        <w:t>разбор</w:t>
      </w:r>
      <w:r>
        <w:rPr>
          <w:color w:val="231F20"/>
          <w:spacing w:val="-10"/>
          <w:sz w:val="20"/>
        </w:rPr>
        <w:t xml:space="preserve"> </w:t>
      </w:r>
      <w:r>
        <w:rPr>
          <w:color w:val="231F20"/>
          <w:sz w:val="20"/>
        </w:rPr>
        <w:t>слов</w:t>
      </w:r>
      <w:r>
        <w:rPr>
          <w:color w:val="231F20"/>
          <w:spacing w:val="-10"/>
          <w:sz w:val="20"/>
        </w:rPr>
        <w:t xml:space="preserve"> </w:t>
      </w:r>
      <w:r>
        <w:rPr>
          <w:color w:val="231F20"/>
          <w:sz w:val="20"/>
        </w:rPr>
        <w:t>(в</w:t>
      </w:r>
      <w:r>
        <w:rPr>
          <w:color w:val="231F20"/>
          <w:spacing w:val="-10"/>
          <w:sz w:val="20"/>
        </w:rPr>
        <w:t xml:space="preserve"> </w:t>
      </w:r>
      <w:r>
        <w:rPr>
          <w:color w:val="231F20"/>
          <w:sz w:val="20"/>
        </w:rPr>
        <w:t>соответствии с предложенным в учебнике алгоритмом);</w:t>
      </w:r>
    </w:p>
    <w:p w:rsidR="00DC388F" w:rsidRDefault="004B1DF8" w:rsidP="00B626D9">
      <w:pPr>
        <w:pStyle w:val="a6"/>
        <w:numPr>
          <w:ilvl w:val="1"/>
          <w:numId w:val="64"/>
        </w:numPr>
        <w:tabs>
          <w:tab w:val="left" w:pos="724"/>
        </w:tabs>
        <w:spacing w:before="1" w:line="254" w:lineRule="auto"/>
        <w:ind w:firstLine="226"/>
        <w:rPr>
          <w:sz w:val="20"/>
        </w:rPr>
      </w:pPr>
      <w:r>
        <w:rPr>
          <w:color w:val="231F20"/>
          <w:w w:val="95"/>
          <w:sz w:val="20"/>
        </w:rPr>
        <w:t>подбирать к предложенным словам синонимы; подбирать</w:t>
      </w:r>
      <w:r>
        <w:rPr>
          <w:color w:val="231F20"/>
          <w:spacing w:val="40"/>
          <w:sz w:val="20"/>
        </w:rPr>
        <w:t xml:space="preserve"> </w:t>
      </w:r>
      <w:r>
        <w:rPr>
          <w:color w:val="231F20"/>
          <w:sz w:val="20"/>
        </w:rPr>
        <w:t>к предложенным словам антонимы;</w:t>
      </w:r>
    </w:p>
    <w:p w:rsidR="00DC388F" w:rsidRDefault="004B1DF8" w:rsidP="00B626D9">
      <w:pPr>
        <w:pStyle w:val="a6"/>
        <w:numPr>
          <w:ilvl w:val="1"/>
          <w:numId w:val="64"/>
        </w:numPr>
        <w:tabs>
          <w:tab w:val="left" w:pos="724"/>
        </w:tabs>
        <w:spacing w:line="254" w:lineRule="auto"/>
        <w:ind w:firstLine="226"/>
        <w:rPr>
          <w:sz w:val="20"/>
        </w:rPr>
      </w:pPr>
      <w:r>
        <w:rPr>
          <w:color w:val="231F20"/>
          <w:w w:val="95"/>
          <w:sz w:val="20"/>
        </w:rPr>
        <w:t xml:space="preserve">выявлять в речи слова, значение которых требует уточне­ </w:t>
      </w:r>
      <w:r>
        <w:rPr>
          <w:color w:val="231F20"/>
          <w:sz w:val="20"/>
        </w:rPr>
        <w:t>ния, определять значение слова по контексту;</w:t>
      </w:r>
    </w:p>
    <w:p w:rsidR="00DC388F" w:rsidRDefault="004B1DF8" w:rsidP="00B626D9">
      <w:pPr>
        <w:pStyle w:val="a6"/>
        <w:numPr>
          <w:ilvl w:val="1"/>
          <w:numId w:val="64"/>
        </w:numPr>
        <w:tabs>
          <w:tab w:val="left" w:pos="724"/>
        </w:tabs>
        <w:spacing w:line="254" w:lineRule="auto"/>
        <w:ind w:firstLine="226"/>
        <w:rPr>
          <w:sz w:val="20"/>
        </w:rPr>
      </w:pPr>
      <w:r>
        <w:rPr>
          <w:color w:val="231F20"/>
          <w:sz w:val="20"/>
        </w:rPr>
        <w:t>проводить</w:t>
      </w:r>
      <w:r>
        <w:rPr>
          <w:color w:val="231F20"/>
          <w:spacing w:val="-13"/>
          <w:sz w:val="20"/>
        </w:rPr>
        <w:t xml:space="preserve"> </w:t>
      </w:r>
      <w:r>
        <w:rPr>
          <w:color w:val="231F20"/>
          <w:sz w:val="20"/>
        </w:rPr>
        <w:t>разбор</w:t>
      </w:r>
      <w:r>
        <w:rPr>
          <w:color w:val="231F20"/>
          <w:spacing w:val="-13"/>
          <w:sz w:val="20"/>
        </w:rPr>
        <w:t xml:space="preserve"> </w:t>
      </w:r>
      <w:r>
        <w:rPr>
          <w:color w:val="231F20"/>
          <w:sz w:val="20"/>
        </w:rPr>
        <w:t>по</w:t>
      </w:r>
      <w:r>
        <w:rPr>
          <w:color w:val="231F20"/>
          <w:spacing w:val="-13"/>
          <w:sz w:val="20"/>
        </w:rPr>
        <w:t xml:space="preserve"> </w:t>
      </w:r>
      <w:r>
        <w:rPr>
          <w:color w:val="231F20"/>
          <w:sz w:val="20"/>
        </w:rPr>
        <w:t>составу</w:t>
      </w:r>
      <w:r>
        <w:rPr>
          <w:color w:val="231F20"/>
          <w:spacing w:val="-13"/>
          <w:sz w:val="20"/>
        </w:rPr>
        <w:t xml:space="preserve"> </w:t>
      </w:r>
      <w:r>
        <w:rPr>
          <w:color w:val="231F20"/>
          <w:sz w:val="20"/>
        </w:rPr>
        <w:t>слов</w:t>
      </w:r>
      <w:r>
        <w:rPr>
          <w:color w:val="231F20"/>
          <w:spacing w:val="-13"/>
          <w:sz w:val="20"/>
        </w:rPr>
        <w:t xml:space="preserve"> </w:t>
      </w:r>
      <w:r>
        <w:rPr>
          <w:color w:val="231F20"/>
          <w:sz w:val="20"/>
        </w:rPr>
        <w:t>с</w:t>
      </w:r>
      <w:r>
        <w:rPr>
          <w:color w:val="231F20"/>
          <w:spacing w:val="-13"/>
          <w:sz w:val="20"/>
        </w:rPr>
        <w:t xml:space="preserve"> </w:t>
      </w:r>
      <w:r>
        <w:rPr>
          <w:color w:val="231F20"/>
          <w:sz w:val="20"/>
        </w:rPr>
        <w:t>однозначно</w:t>
      </w:r>
      <w:r>
        <w:rPr>
          <w:color w:val="231F20"/>
          <w:spacing w:val="-13"/>
          <w:sz w:val="20"/>
        </w:rPr>
        <w:t xml:space="preserve"> </w:t>
      </w:r>
      <w:r>
        <w:rPr>
          <w:color w:val="231F20"/>
          <w:sz w:val="20"/>
        </w:rPr>
        <w:t>выделяе­ мыми</w:t>
      </w:r>
      <w:r>
        <w:rPr>
          <w:color w:val="231F20"/>
          <w:spacing w:val="-16"/>
          <w:sz w:val="20"/>
        </w:rPr>
        <w:t xml:space="preserve"> </w:t>
      </w:r>
      <w:r>
        <w:rPr>
          <w:color w:val="231F20"/>
          <w:sz w:val="20"/>
        </w:rPr>
        <w:t>морфемами;</w:t>
      </w:r>
      <w:r>
        <w:rPr>
          <w:color w:val="231F20"/>
          <w:spacing w:val="-16"/>
          <w:sz w:val="20"/>
        </w:rPr>
        <w:t xml:space="preserve"> </w:t>
      </w:r>
      <w:r>
        <w:rPr>
          <w:color w:val="231F20"/>
          <w:sz w:val="20"/>
        </w:rPr>
        <w:t>составлять</w:t>
      </w:r>
      <w:r>
        <w:rPr>
          <w:color w:val="231F20"/>
          <w:spacing w:val="-16"/>
          <w:sz w:val="20"/>
        </w:rPr>
        <w:t xml:space="preserve"> </w:t>
      </w:r>
      <w:r>
        <w:rPr>
          <w:color w:val="231F20"/>
          <w:sz w:val="20"/>
        </w:rPr>
        <w:t>схему</w:t>
      </w:r>
      <w:r>
        <w:rPr>
          <w:color w:val="231F20"/>
          <w:spacing w:val="-16"/>
          <w:sz w:val="20"/>
        </w:rPr>
        <w:t xml:space="preserve"> </w:t>
      </w:r>
      <w:r>
        <w:rPr>
          <w:color w:val="231F20"/>
          <w:sz w:val="20"/>
        </w:rPr>
        <w:t>состава</w:t>
      </w:r>
      <w:r>
        <w:rPr>
          <w:color w:val="231F20"/>
          <w:spacing w:val="-16"/>
          <w:sz w:val="20"/>
        </w:rPr>
        <w:t xml:space="preserve"> </w:t>
      </w:r>
      <w:r>
        <w:rPr>
          <w:color w:val="231F20"/>
          <w:sz w:val="20"/>
        </w:rPr>
        <w:t>слова;</w:t>
      </w:r>
      <w:r>
        <w:rPr>
          <w:color w:val="231F20"/>
          <w:spacing w:val="-16"/>
          <w:sz w:val="20"/>
        </w:rPr>
        <w:t xml:space="preserve"> </w:t>
      </w:r>
      <w:r>
        <w:rPr>
          <w:color w:val="231F20"/>
          <w:sz w:val="20"/>
        </w:rPr>
        <w:t>соотносить состав</w:t>
      </w:r>
      <w:r>
        <w:rPr>
          <w:color w:val="231F20"/>
          <w:spacing w:val="-2"/>
          <w:sz w:val="20"/>
        </w:rPr>
        <w:t xml:space="preserve"> </w:t>
      </w:r>
      <w:r>
        <w:rPr>
          <w:color w:val="231F20"/>
          <w:sz w:val="20"/>
        </w:rPr>
        <w:t>слова</w:t>
      </w:r>
      <w:r>
        <w:rPr>
          <w:color w:val="231F20"/>
          <w:spacing w:val="-2"/>
          <w:sz w:val="20"/>
        </w:rPr>
        <w:t xml:space="preserve"> </w:t>
      </w:r>
      <w:r>
        <w:rPr>
          <w:color w:val="231F20"/>
          <w:sz w:val="20"/>
        </w:rPr>
        <w:t>с</w:t>
      </w:r>
      <w:r>
        <w:rPr>
          <w:color w:val="231F20"/>
          <w:spacing w:val="-2"/>
          <w:sz w:val="20"/>
        </w:rPr>
        <w:t xml:space="preserve"> </w:t>
      </w:r>
      <w:r>
        <w:rPr>
          <w:color w:val="231F20"/>
          <w:sz w:val="20"/>
        </w:rPr>
        <w:t>представленной</w:t>
      </w:r>
      <w:r>
        <w:rPr>
          <w:color w:val="231F20"/>
          <w:spacing w:val="-2"/>
          <w:sz w:val="20"/>
        </w:rPr>
        <w:t xml:space="preserve"> </w:t>
      </w:r>
      <w:r>
        <w:rPr>
          <w:color w:val="231F20"/>
          <w:sz w:val="20"/>
        </w:rPr>
        <w:t>схемой;</w:t>
      </w:r>
    </w:p>
    <w:p w:rsidR="00DC388F" w:rsidRDefault="004B1DF8" w:rsidP="00B626D9">
      <w:pPr>
        <w:pStyle w:val="a6"/>
        <w:numPr>
          <w:ilvl w:val="1"/>
          <w:numId w:val="64"/>
        </w:numPr>
        <w:tabs>
          <w:tab w:val="left" w:pos="724"/>
        </w:tabs>
        <w:spacing w:before="1" w:line="254" w:lineRule="auto"/>
        <w:ind w:firstLine="226"/>
        <w:rPr>
          <w:sz w:val="20"/>
        </w:rPr>
      </w:pPr>
      <w:r>
        <w:rPr>
          <w:color w:val="231F20"/>
          <w:w w:val="95"/>
          <w:sz w:val="20"/>
        </w:rPr>
        <w:t xml:space="preserve">устанавливать принадлежность слова к определённой ча­ </w:t>
      </w:r>
      <w:r>
        <w:rPr>
          <w:color w:val="231F20"/>
          <w:sz w:val="20"/>
        </w:rPr>
        <w:t>сти</w:t>
      </w:r>
      <w:r>
        <w:rPr>
          <w:color w:val="231F20"/>
          <w:spacing w:val="-5"/>
          <w:sz w:val="20"/>
        </w:rPr>
        <w:t xml:space="preserve"> </w:t>
      </w:r>
      <w:r>
        <w:rPr>
          <w:color w:val="231F20"/>
          <w:sz w:val="20"/>
        </w:rPr>
        <w:t>речи</w:t>
      </w:r>
      <w:r>
        <w:rPr>
          <w:color w:val="231F20"/>
          <w:spacing w:val="-5"/>
          <w:sz w:val="20"/>
        </w:rPr>
        <w:t xml:space="preserve"> </w:t>
      </w:r>
      <w:r>
        <w:rPr>
          <w:color w:val="231F20"/>
          <w:sz w:val="20"/>
        </w:rPr>
        <w:t>(в</w:t>
      </w:r>
      <w:r>
        <w:rPr>
          <w:color w:val="231F20"/>
          <w:spacing w:val="-5"/>
          <w:sz w:val="20"/>
        </w:rPr>
        <w:t xml:space="preserve"> </w:t>
      </w:r>
      <w:r>
        <w:rPr>
          <w:color w:val="231F20"/>
          <w:sz w:val="20"/>
        </w:rPr>
        <w:t>объёме</w:t>
      </w:r>
      <w:r>
        <w:rPr>
          <w:color w:val="231F20"/>
          <w:spacing w:val="-5"/>
          <w:sz w:val="20"/>
        </w:rPr>
        <w:t xml:space="preserve"> </w:t>
      </w:r>
      <w:r>
        <w:rPr>
          <w:color w:val="231F20"/>
          <w:sz w:val="20"/>
        </w:rPr>
        <w:t>изученного)</w:t>
      </w:r>
      <w:r>
        <w:rPr>
          <w:color w:val="231F20"/>
          <w:spacing w:val="-5"/>
          <w:sz w:val="20"/>
        </w:rPr>
        <w:t xml:space="preserve"> </w:t>
      </w:r>
      <w:r>
        <w:rPr>
          <w:color w:val="231F20"/>
          <w:sz w:val="20"/>
        </w:rPr>
        <w:t>по</w:t>
      </w:r>
      <w:r>
        <w:rPr>
          <w:color w:val="231F20"/>
          <w:spacing w:val="-5"/>
          <w:sz w:val="20"/>
        </w:rPr>
        <w:t xml:space="preserve"> </w:t>
      </w:r>
      <w:r>
        <w:rPr>
          <w:color w:val="231F20"/>
          <w:sz w:val="20"/>
        </w:rPr>
        <w:t>комплексу</w:t>
      </w:r>
      <w:r>
        <w:rPr>
          <w:color w:val="231F20"/>
          <w:spacing w:val="-5"/>
          <w:sz w:val="20"/>
        </w:rPr>
        <w:t xml:space="preserve"> </w:t>
      </w:r>
      <w:r>
        <w:rPr>
          <w:color w:val="231F20"/>
          <w:sz w:val="20"/>
        </w:rPr>
        <w:t>освоенных</w:t>
      </w:r>
      <w:r>
        <w:rPr>
          <w:color w:val="231F20"/>
          <w:spacing w:val="-5"/>
          <w:sz w:val="20"/>
        </w:rPr>
        <w:t xml:space="preserve"> </w:t>
      </w:r>
      <w:r>
        <w:rPr>
          <w:color w:val="231F20"/>
          <w:sz w:val="20"/>
        </w:rPr>
        <w:t>грам­ матических</w:t>
      </w:r>
      <w:r>
        <w:rPr>
          <w:color w:val="231F20"/>
          <w:spacing w:val="-9"/>
          <w:sz w:val="20"/>
        </w:rPr>
        <w:t xml:space="preserve"> </w:t>
      </w:r>
      <w:r>
        <w:rPr>
          <w:color w:val="231F20"/>
          <w:sz w:val="20"/>
        </w:rPr>
        <w:t>признаков;</w:t>
      </w:r>
    </w:p>
    <w:p w:rsidR="00DC388F" w:rsidRDefault="004B1DF8" w:rsidP="00B626D9">
      <w:pPr>
        <w:pStyle w:val="a6"/>
        <w:numPr>
          <w:ilvl w:val="1"/>
          <w:numId w:val="64"/>
        </w:numPr>
        <w:tabs>
          <w:tab w:val="left" w:pos="724"/>
        </w:tabs>
        <w:spacing w:line="254" w:lineRule="auto"/>
        <w:ind w:firstLine="226"/>
        <w:rPr>
          <w:sz w:val="20"/>
        </w:rPr>
      </w:pPr>
      <w:r>
        <w:rPr>
          <w:color w:val="231F20"/>
          <w:sz w:val="20"/>
        </w:rPr>
        <w:t>определять грамматические признаки имён существи­ тельных:</w:t>
      </w:r>
      <w:r>
        <w:rPr>
          <w:color w:val="231F20"/>
          <w:spacing w:val="-14"/>
          <w:sz w:val="20"/>
        </w:rPr>
        <w:t xml:space="preserve"> </w:t>
      </w:r>
      <w:r>
        <w:rPr>
          <w:color w:val="231F20"/>
          <w:sz w:val="20"/>
        </w:rPr>
        <w:t>склонение,</w:t>
      </w:r>
      <w:r>
        <w:rPr>
          <w:color w:val="231F20"/>
          <w:spacing w:val="-14"/>
          <w:sz w:val="20"/>
        </w:rPr>
        <w:t xml:space="preserve"> </w:t>
      </w:r>
      <w:r>
        <w:rPr>
          <w:color w:val="231F20"/>
          <w:sz w:val="20"/>
        </w:rPr>
        <w:t>род,</w:t>
      </w:r>
      <w:r>
        <w:rPr>
          <w:color w:val="231F20"/>
          <w:spacing w:val="-14"/>
          <w:sz w:val="20"/>
        </w:rPr>
        <w:t xml:space="preserve"> </w:t>
      </w:r>
      <w:r>
        <w:rPr>
          <w:color w:val="231F20"/>
          <w:sz w:val="20"/>
        </w:rPr>
        <w:t>число,</w:t>
      </w:r>
      <w:r>
        <w:rPr>
          <w:color w:val="231F20"/>
          <w:spacing w:val="-14"/>
          <w:sz w:val="20"/>
        </w:rPr>
        <w:t xml:space="preserve"> </w:t>
      </w:r>
      <w:r>
        <w:rPr>
          <w:color w:val="231F20"/>
          <w:sz w:val="20"/>
        </w:rPr>
        <w:t>падеж;</w:t>
      </w:r>
      <w:r>
        <w:rPr>
          <w:color w:val="231F20"/>
          <w:spacing w:val="-14"/>
          <w:sz w:val="20"/>
        </w:rPr>
        <w:t xml:space="preserve"> </w:t>
      </w:r>
      <w:r>
        <w:rPr>
          <w:color w:val="231F20"/>
          <w:sz w:val="20"/>
        </w:rPr>
        <w:t>проводить</w:t>
      </w:r>
      <w:r>
        <w:rPr>
          <w:color w:val="231F20"/>
          <w:spacing w:val="-14"/>
          <w:sz w:val="20"/>
        </w:rPr>
        <w:t xml:space="preserve"> </w:t>
      </w:r>
      <w:r>
        <w:rPr>
          <w:color w:val="231F20"/>
          <w:sz w:val="20"/>
        </w:rPr>
        <w:t>разбор</w:t>
      </w:r>
      <w:r>
        <w:rPr>
          <w:color w:val="231F20"/>
          <w:spacing w:val="-14"/>
          <w:sz w:val="20"/>
        </w:rPr>
        <w:t xml:space="preserve"> </w:t>
      </w:r>
      <w:r>
        <w:rPr>
          <w:color w:val="231F20"/>
          <w:sz w:val="20"/>
        </w:rPr>
        <w:t>име­ ни существительного как части речи;</w:t>
      </w:r>
    </w:p>
    <w:p w:rsidR="00DC388F" w:rsidRDefault="004B1DF8" w:rsidP="00B626D9">
      <w:pPr>
        <w:pStyle w:val="a6"/>
        <w:numPr>
          <w:ilvl w:val="1"/>
          <w:numId w:val="64"/>
        </w:numPr>
        <w:tabs>
          <w:tab w:val="left" w:pos="724"/>
        </w:tabs>
        <w:spacing w:before="1" w:line="254" w:lineRule="auto"/>
        <w:ind w:firstLine="226"/>
        <w:rPr>
          <w:sz w:val="20"/>
        </w:rPr>
      </w:pPr>
      <w:r>
        <w:rPr>
          <w:color w:val="231F20"/>
          <w:spacing w:val="-2"/>
          <w:sz w:val="20"/>
        </w:rPr>
        <w:t>определять</w:t>
      </w:r>
      <w:r>
        <w:rPr>
          <w:color w:val="231F20"/>
          <w:spacing w:val="-3"/>
          <w:sz w:val="20"/>
        </w:rPr>
        <w:t xml:space="preserve"> </w:t>
      </w:r>
      <w:r>
        <w:rPr>
          <w:color w:val="231F20"/>
          <w:spacing w:val="-2"/>
          <w:sz w:val="20"/>
        </w:rPr>
        <w:t>грамматические</w:t>
      </w:r>
      <w:r>
        <w:rPr>
          <w:color w:val="231F20"/>
          <w:spacing w:val="-3"/>
          <w:sz w:val="20"/>
        </w:rPr>
        <w:t xml:space="preserve"> </w:t>
      </w:r>
      <w:r>
        <w:rPr>
          <w:color w:val="231F20"/>
          <w:spacing w:val="-2"/>
          <w:sz w:val="20"/>
        </w:rPr>
        <w:t>признаки</w:t>
      </w:r>
      <w:r>
        <w:rPr>
          <w:color w:val="231F20"/>
          <w:spacing w:val="-3"/>
          <w:sz w:val="20"/>
        </w:rPr>
        <w:t xml:space="preserve"> </w:t>
      </w:r>
      <w:r>
        <w:rPr>
          <w:color w:val="231F20"/>
          <w:spacing w:val="-2"/>
          <w:sz w:val="20"/>
        </w:rPr>
        <w:t>имён</w:t>
      </w:r>
      <w:r>
        <w:rPr>
          <w:color w:val="231F20"/>
          <w:spacing w:val="-3"/>
          <w:sz w:val="20"/>
        </w:rPr>
        <w:t xml:space="preserve"> </w:t>
      </w:r>
      <w:r>
        <w:rPr>
          <w:color w:val="231F20"/>
          <w:spacing w:val="-2"/>
          <w:sz w:val="20"/>
        </w:rPr>
        <w:t xml:space="preserve">прилагатель­ </w:t>
      </w:r>
      <w:r>
        <w:rPr>
          <w:color w:val="231F20"/>
          <w:sz w:val="20"/>
        </w:rPr>
        <w:t>ных:</w:t>
      </w:r>
      <w:r>
        <w:rPr>
          <w:color w:val="231F20"/>
          <w:spacing w:val="-16"/>
          <w:sz w:val="20"/>
        </w:rPr>
        <w:t xml:space="preserve"> </w:t>
      </w:r>
      <w:r>
        <w:rPr>
          <w:color w:val="231F20"/>
          <w:sz w:val="20"/>
        </w:rPr>
        <w:t>род</w:t>
      </w:r>
      <w:r>
        <w:rPr>
          <w:color w:val="231F20"/>
          <w:spacing w:val="-16"/>
          <w:sz w:val="20"/>
        </w:rPr>
        <w:t xml:space="preserve"> </w:t>
      </w:r>
      <w:r>
        <w:rPr>
          <w:color w:val="231F20"/>
          <w:sz w:val="20"/>
        </w:rPr>
        <w:t>(в</w:t>
      </w:r>
      <w:r>
        <w:rPr>
          <w:color w:val="231F20"/>
          <w:spacing w:val="-16"/>
          <w:sz w:val="20"/>
        </w:rPr>
        <w:t xml:space="preserve"> </w:t>
      </w:r>
      <w:r>
        <w:rPr>
          <w:color w:val="231F20"/>
          <w:sz w:val="20"/>
        </w:rPr>
        <w:t>единственном</w:t>
      </w:r>
      <w:r>
        <w:rPr>
          <w:color w:val="231F20"/>
          <w:spacing w:val="-16"/>
          <w:sz w:val="20"/>
        </w:rPr>
        <w:t xml:space="preserve"> </w:t>
      </w:r>
      <w:r>
        <w:rPr>
          <w:color w:val="231F20"/>
          <w:sz w:val="20"/>
        </w:rPr>
        <w:t>числе),</w:t>
      </w:r>
      <w:r>
        <w:rPr>
          <w:color w:val="231F20"/>
          <w:spacing w:val="-16"/>
          <w:sz w:val="20"/>
        </w:rPr>
        <w:t xml:space="preserve"> </w:t>
      </w:r>
      <w:r>
        <w:rPr>
          <w:color w:val="231F20"/>
          <w:sz w:val="20"/>
        </w:rPr>
        <w:t>число,</w:t>
      </w:r>
      <w:r>
        <w:rPr>
          <w:color w:val="231F20"/>
          <w:spacing w:val="-16"/>
          <w:sz w:val="20"/>
        </w:rPr>
        <w:t xml:space="preserve"> </w:t>
      </w:r>
      <w:r>
        <w:rPr>
          <w:color w:val="231F20"/>
          <w:sz w:val="20"/>
        </w:rPr>
        <w:t>падеж;</w:t>
      </w:r>
      <w:r>
        <w:rPr>
          <w:color w:val="231F20"/>
          <w:spacing w:val="-16"/>
          <w:sz w:val="20"/>
        </w:rPr>
        <w:t xml:space="preserve"> </w:t>
      </w:r>
      <w:r>
        <w:rPr>
          <w:color w:val="231F20"/>
          <w:sz w:val="20"/>
        </w:rPr>
        <w:t>проводить</w:t>
      </w:r>
      <w:r>
        <w:rPr>
          <w:color w:val="231F20"/>
          <w:spacing w:val="-16"/>
          <w:sz w:val="20"/>
        </w:rPr>
        <w:t xml:space="preserve"> </w:t>
      </w:r>
      <w:r>
        <w:rPr>
          <w:color w:val="231F20"/>
          <w:sz w:val="20"/>
        </w:rPr>
        <w:t>раз­ бор имени прилагательного как части речи;</w:t>
      </w:r>
    </w:p>
    <w:p w:rsidR="00DC388F" w:rsidRDefault="004B1DF8" w:rsidP="00B626D9">
      <w:pPr>
        <w:pStyle w:val="a6"/>
        <w:numPr>
          <w:ilvl w:val="1"/>
          <w:numId w:val="64"/>
        </w:numPr>
        <w:tabs>
          <w:tab w:val="left" w:pos="724"/>
        </w:tabs>
        <w:spacing w:line="254" w:lineRule="auto"/>
        <w:ind w:right="154" w:firstLine="226"/>
        <w:rPr>
          <w:sz w:val="20"/>
        </w:rPr>
      </w:pPr>
      <w:r>
        <w:rPr>
          <w:color w:val="231F20"/>
          <w:w w:val="95"/>
          <w:sz w:val="20"/>
        </w:rPr>
        <w:t xml:space="preserve">устанавливать (находить) неопределённую форму глагола; </w:t>
      </w:r>
      <w:r>
        <w:rPr>
          <w:color w:val="231F20"/>
          <w:sz w:val="20"/>
        </w:rPr>
        <w:t>определять грамматические признаки глаголов: спряжение, время,</w:t>
      </w:r>
      <w:r>
        <w:rPr>
          <w:color w:val="231F20"/>
          <w:spacing w:val="40"/>
          <w:sz w:val="20"/>
        </w:rPr>
        <w:t xml:space="preserve"> </w:t>
      </w:r>
      <w:r>
        <w:rPr>
          <w:color w:val="231F20"/>
          <w:sz w:val="20"/>
        </w:rPr>
        <w:t>лицо</w:t>
      </w:r>
      <w:r>
        <w:rPr>
          <w:color w:val="231F20"/>
          <w:spacing w:val="40"/>
          <w:sz w:val="20"/>
        </w:rPr>
        <w:t xml:space="preserve"> </w:t>
      </w:r>
      <w:r>
        <w:rPr>
          <w:color w:val="231F20"/>
          <w:sz w:val="20"/>
        </w:rPr>
        <w:t>(в</w:t>
      </w:r>
      <w:r>
        <w:rPr>
          <w:color w:val="231F20"/>
          <w:spacing w:val="40"/>
          <w:sz w:val="20"/>
        </w:rPr>
        <w:t xml:space="preserve"> </w:t>
      </w:r>
      <w:r>
        <w:rPr>
          <w:color w:val="231F20"/>
          <w:sz w:val="20"/>
        </w:rPr>
        <w:t>настоящем</w:t>
      </w:r>
      <w:r>
        <w:rPr>
          <w:color w:val="231F20"/>
          <w:spacing w:val="40"/>
          <w:sz w:val="20"/>
        </w:rPr>
        <w:t xml:space="preserve"> </w:t>
      </w:r>
      <w:r>
        <w:rPr>
          <w:color w:val="231F20"/>
          <w:sz w:val="20"/>
        </w:rPr>
        <w:t>и</w:t>
      </w:r>
      <w:r>
        <w:rPr>
          <w:color w:val="231F20"/>
          <w:spacing w:val="40"/>
          <w:sz w:val="20"/>
        </w:rPr>
        <w:t xml:space="preserve"> </w:t>
      </w:r>
      <w:r>
        <w:rPr>
          <w:color w:val="231F20"/>
          <w:sz w:val="20"/>
        </w:rPr>
        <w:t>будущем</w:t>
      </w:r>
      <w:r>
        <w:rPr>
          <w:color w:val="231F20"/>
          <w:spacing w:val="40"/>
          <w:sz w:val="20"/>
        </w:rPr>
        <w:t xml:space="preserve"> </w:t>
      </w:r>
      <w:r>
        <w:rPr>
          <w:color w:val="231F20"/>
          <w:sz w:val="20"/>
        </w:rPr>
        <w:t>времени),</w:t>
      </w:r>
      <w:r>
        <w:rPr>
          <w:color w:val="231F20"/>
          <w:spacing w:val="40"/>
          <w:sz w:val="20"/>
        </w:rPr>
        <w:t xml:space="preserve"> </w:t>
      </w:r>
      <w:r>
        <w:rPr>
          <w:color w:val="231F20"/>
          <w:sz w:val="20"/>
        </w:rPr>
        <w:t>число,</w:t>
      </w:r>
      <w:r>
        <w:rPr>
          <w:color w:val="231F20"/>
          <w:spacing w:val="44"/>
          <w:sz w:val="20"/>
        </w:rPr>
        <w:t xml:space="preserve"> </w:t>
      </w:r>
      <w:r>
        <w:rPr>
          <w:color w:val="231F20"/>
          <w:sz w:val="20"/>
        </w:rPr>
        <w:t xml:space="preserve">род </w:t>
      </w:r>
      <w:r>
        <w:rPr>
          <w:color w:val="231F20"/>
          <w:w w:val="95"/>
          <w:sz w:val="20"/>
        </w:rPr>
        <w:t xml:space="preserve">(в прошедшем времени в единственном числе); изменять глаго­ </w:t>
      </w:r>
      <w:r>
        <w:rPr>
          <w:color w:val="231F20"/>
          <w:sz w:val="20"/>
        </w:rPr>
        <w:t>лы</w:t>
      </w:r>
      <w:r>
        <w:rPr>
          <w:color w:val="231F20"/>
          <w:spacing w:val="-5"/>
          <w:sz w:val="20"/>
        </w:rPr>
        <w:t xml:space="preserve"> </w:t>
      </w:r>
      <w:r>
        <w:rPr>
          <w:color w:val="231F20"/>
          <w:sz w:val="20"/>
        </w:rPr>
        <w:t>в</w:t>
      </w:r>
      <w:r>
        <w:rPr>
          <w:color w:val="231F20"/>
          <w:spacing w:val="-5"/>
          <w:sz w:val="20"/>
        </w:rPr>
        <w:t xml:space="preserve"> </w:t>
      </w:r>
      <w:r>
        <w:rPr>
          <w:color w:val="231F20"/>
          <w:sz w:val="20"/>
        </w:rPr>
        <w:t>настоящем</w:t>
      </w:r>
      <w:r>
        <w:rPr>
          <w:color w:val="231F20"/>
          <w:spacing w:val="-5"/>
          <w:sz w:val="20"/>
        </w:rPr>
        <w:t xml:space="preserve"> </w:t>
      </w:r>
      <w:r>
        <w:rPr>
          <w:color w:val="231F20"/>
          <w:sz w:val="20"/>
        </w:rPr>
        <w:t>и</w:t>
      </w:r>
      <w:r>
        <w:rPr>
          <w:color w:val="231F20"/>
          <w:spacing w:val="-5"/>
          <w:sz w:val="20"/>
        </w:rPr>
        <w:t xml:space="preserve"> </w:t>
      </w:r>
      <w:r>
        <w:rPr>
          <w:color w:val="231F20"/>
          <w:sz w:val="20"/>
        </w:rPr>
        <w:t>будущем</w:t>
      </w:r>
      <w:r>
        <w:rPr>
          <w:color w:val="231F20"/>
          <w:spacing w:val="-5"/>
          <w:sz w:val="20"/>
        </w:rPr>
        <w:t xml:space="preserve"> </w:t>
      </w:r>
      <w:r>
        <w:rPr>
          <w:color w:val="231F20"/>
          <w:sz w:val="20"/>
        </w:rPr>
        <w:t>времени</w:t>
      </w:r>
      <w:r>
        <w:rPr>
          <w:color w:val="231F20"/>
          <w:spacing w:val="-5"/>
          <w:sz w:val="20"/>
        </w:rPr>
        <w:t xml:space="preserve"> </w:t>
      </w:r>
      <w:r>
        <w:rPr>
          <w:color w:val="231F20"/>
          <w:sz w:val="20"/>
        </w:rPr>
        <w:t>по</w:t>
      </w:r>
      <w:r>
        <w:rPr>
          <w:color w:val="231F20"/>
          <w:spacing w:val="-5"/>
          <w:sz w:val="20"/>
        </w:rPr>
        <w:t xml:space="preserve"> </w:t>
      </w:r>
      <w:r>
        <w:rPr>
          <w:color w:val="231F20"/>
          <w:sz w:val="20"/>
        </w:rPr>
        <w:t>лицам</w:t>
      </w:r>
      <w:r>
        <w:rPr>
          <w:color w:val="231F20"/>
          <w:spacing w:val="-5"/>
          <w:sz w:val="20"/>
        </w:rPr>
        <w:t xml:space="preserve"> </w:t>
      </w:r>
      <w:r>
        <w:rPr>
          <w:color w:val="231F20"/>
          <w:sz w:val="20"/>
        </w:rPr>
        <w:t>и</w:t>
      </w:r>
      <w:r>
        <w:rPr>
          <w:color w:val="231F20"/>
          <w:spacing w:val="-5"/>
          <w:sz w:val="20"/>
        </w:rPr>
        <w:t xml:space="preserve"> </w:t>
      </w:r>
      <w:r>
        <w:rPr>
          <w:color w:val="231F20"/>
          <w:sz w:val="20"/>
        </w:rPr>
        <w:t>числам</w:t>
      </w:r>
      <w:r>
        <w:rPr>
          <w:color w:val="231F20"/>
          <w:spacing w:val="-5"/>
          <w:sz w:val="20"/>
        </w:rPr>
        <w:t xml:space="preserve"> </w:t>
      </w:r>
      <w:r>
        <w:rPr>
          <w:color w:val="231F20"/>
          <w:sz w:val="20"/>
        </w:rPr>
        <w:t>(спря­ гать); проводить разбор глагола как части речи;</w:t>
      </w:r>
    </w:p>
    <w:p w:rsidR="00DC388F" w:rsidRDefault="004B1DF8" w:rsidP="00B626D9">
      <w:pPr>
        <w:pStyle w:val="a6"/>
        <w:numPr>
          <w:ilvl w:val="1"/>
          <w:numId w:val="64"/>
        </w:numPr>
        <w:tabs>
          <w:tab w:val="left" w:pos="724"/>
        </w:tabs>
        <w:spacing w:before="1" w:line="254" w:lineRule="auto"/>
        <w:ind w:right="154" w:firstLine="226"/>
        <w:rPr>
          <w:sz w:val="20"/>
        </w:rPr>
      </w:pPr>
      <w:r>
        <w:rPr>
          <w:color w:val="231F20"/>
          <w:w w:val="95"/>
          <w:sz w:val="20"/>
        </w:rPr>
        <w:t xml:space="preserve">определять грамматические признаки личного местоиме­ </w:t>
      </w:r>
      <w:r>
        <w:rPr>
          <w:color w:val="231F20"/>
          <w:sz w:val="20"/>
        </w:rPr>
        <w:t>ния</w:t>
      </w:r>
      <w:r>
        <w:rPr>
          <w:color w:val="231F20"/>
          <w:spacing w:val="40"/>
          <w:sz w:val="20"/>
        </w:rPr>
        <w:t xml:space="preserve"> </w:t>
      </w:r>
      <w:r>
        <w:rPr>
          <w:color w:val="231F20"/>
          <w:sz w:val="20"/>
        </w:rPr>
        <w:t>в</w:t>
      </w:r>
      <w:r>
        <w:rPr>
          <w:color w:val="231F20"/>
          <w:spacing w:val="40"/>
          <w:sz w:val="20"/>
        </w:rPr>
        <w:t xml:space="preserve"> </w:t>
      </w:r>
      <w:r>
        <w:rPr>
          <w:color w:val="231F20"/>
          <w:sz w:val="20"/>
        </w:rPr>
        <w:t>начальной</w:t>
      </w:r>
      <w:r>
        <w:rPr>
          <w:color w:val="231F20"/>
          <w:spacing w:val="40"/>
          <w:sz w:val="20"/>
        </w:rPr>
        <w:t xml:space="preserve"> </w:t>
      </w:r>
      <w:r>
        <w:rPr>
          <w:color w:val="231F20"/>
          <w:sz w:val="20"/>
        </w:rPr>
        <w:t>форме:</w:t>
      </w:r>
      <w:r>
        <w:rPr>
          <w:color w:val="231F20"/>
          <w:spacing w:val="40"/>
          <w:sz w:val="20"/>
        </w:rPr>
        <w:t xml:space="preserve"> </w:t>
      </w:r>
      <w:r>
        <w:rPr>
          <w:color w:val="231F20"/>
          <w:sz w:val="20"/>
        </w:rPr>
        <w:t>лицо,</w:t>
      </w:r>
      <w:r>
        <w:rPr>
          <w:color w:val="231F20"/>
          <w:spacing w:val="40"/>
          <w:sz w:val="20"/>
        </w:rPr>
        <w:t xml:space="preserve"> </w:t>
      </w:r>
      <w:r>
        <w:rPr>
          <w:color w:val="231F20"/>
          <w:sz w:val="20"/>
        </w:rPr>
        <w:t>число,</w:t>
      </w:r>
      <w:r>
        <w:rPr>
          <w:color w:val="231F20"/>
          <w:spacing w:val="40"/>
          <w:sz w:val="20"/>
        </w:rPr>
        <w:t xml:space="preserve"> </w:t>
      </w:r>
      <w:r>
        <w:rPr>
          <w:color w:val="231F20"/>
          <w:sz w:val="20"/>
        </w:rPr>
        <w:t>род</w:t>
      </w:r>
      <w:r>
        <w:rPr>
          <w:color w:val="231F20"/>
          <w:spacing w:val="40"/>
          <w:sz w:val="20"/>
        </w:rPr>
        <w:t xml:space="preserve"> </w:t>
      </w:r>
      <w:r>
        <w:rPr>
          <w:color w:val="231F20"/>
          <w:sz w:val="20"/>
        </w:rPr>
        <w:t>(у</w:t>
      </w:r>
      <w:r>
        <w:rPr>
          <w:color w:val="231F20"/>
          <w:spacing w:val="59"/>
          <w:sz w:val="20"/>
        </w:rPr>
        <w:t xml:space="preserve"> </w:t>
      </w:r>
      <w:r>
        <w:rPr>
          <w:color w:val="231F20"/>
          <w:sz w:val="20"/>
        </w:rPr>
        <w:t>местоимений 3­го</w:t>
      </w:r>
      <w:r>
        <w:rPr>
          <w:color w:val="231F20"/>
          <w:spacing w:val="-1"/>
          <w:sz w:val="20"/>
        </w:rPr>
        <w:t xml:space="preserve"> </w:t>
      </w:r>
      <w:r>
        <w:rPr>
          <w:color w:val="231F20"/>
          <w:sz w:val="20"/>
        </w:rPr>
        <w:t>лица</w:t>
      </w:r>
      <w:r>
        <w:rPr>
          <w:color w:val="231F20"/>
          <w:spacing w:val="-1"/>
          <w:sz w:val="20"/>
        </w:rPr>
        <w:t xml:space="preserve"> </w:t>
      </w:r>
      <w:r>
        <w:rPr>
          <w:color w:val="231F20"/>
          <w:sz w:val="20"/>
        </w:rPr>
        <w:t>в</w:t>
      </w:r>
      <w:r>
        <w:rPr>
          <w:color w:val="231F20"/>
          <w:spacing w:val="-1"/>
          <w:sz w:val="20"/>
        </w:rPr>
        <w:t xml:space="preserve"> </w:t>
      </w:r>
      <w:r>
        <w:rPr>
          <w:color w:val="231F20"/>
          <w:sz w:val="20"/>
        </w:rPr>
        <w:t>единственном</w:t>
      </w:r>
      <w:r>
        <w:rPr>
          <w:color w:val="231F20"/>
          <w:spacing w:val="-1"/>
          <w:sz w:val="20"/>
        </w:rPr>
        <w:t xml:space="preserve"> </w:t>
      </w:r>
      <w:r>
        <w:rPr>
          <w:color w:val="231F20"/>
          <w:sz w:val="20"/>
        </w:rPr>
        <w:t>числе);</w:t>
      </w:r>
      <w:r>
        <w:rPr>
          <w:color w:val="231F20"/>
          <w:spacing w:val="-1"/>
          <w:sz w:val="20"/>
        </w:rPr>
        <w:t xml:space="preserve"> </w:t>
      </w:r>
      <w:r>
        <w:rPr>
          <w:color w:val="231F20"/>
          <w:sz w:val="20"/>
        </w:rPr>
        <w:t>использовать</w:t>
      </w:r>
      <w:r>
        <w:rPr>
          <w:color w:val="231F20"/>
          <w:spacing w:val="-1"/>
          <w:sz w:val="20"/>
        </w:rPr>
        <w:t xml:space="preserve"> </w:t>
      </w:r>
      <w:r>
        <w:rPr>
          <w:color w:val="231F20"/>
          <w:sz w:val="20"/>
        </w:rPr>
        <w:t>личные</w:t>
      </w:r>
      <w:r>
        <w:rPr>
          <w:color w:val="231F20"/>
          <w:spacing w:val="-1"/>
          <w:sz w:val="20"/>
        </w:rPr>
        <w:t xml:space="preserve"> </w:t>
      </w:r>
      <w:r>
        <w:rPr>
          <w:color w:val="231F20"/>
          <w:sz w:val="20"/>
        </w:rPr>
        <w:t>место­ имения</w:t>
      </w:r>
      <w:r>
        <w:rPr>
          <w:color w:val="231F20"/>
          <w:spacing w:val="-13"/>
          <w:sz w:val="20"/>
        </w:rPr>
        <w:t xml:space="preserve"> </w:t>
      </w:r>
      <w:r>
        <w:rPr>
          <w:color w:val="231F20"/>
          <w:sz w:val="20"/>
        </w:rPr>
        <w:t>для</w:t>
      </w:r>
      <w:r>
        <w:rPr>
          <w:color w:val="231F20"/>
          <w:spacing w:val="-13"/>
          <w:sz w:val="20"/>
        </w:rPr>
        <w:t xml:space="preserve"> </w:t>
      </w:r>
      <w:r>
        <w:rPr>
          <w:color w:val="231F20"/>
          <w:sz w:val="20"/>
        </w:rPr>
        <w:t>устранения</w:t>
      </w:r>
      <w:r>
        <w:rPr>
          <w:color w:val="231F20"/>
          <w:spacing w:val="-13"/>
          <w:sz w:val="20"/>
        </w:rPr>
        <w:t xml:space="preserve"> </w:t>
      </w:r>
      <w:r>
        <w:rPr>
          <w:color w:val="231F20"/>
          <w:sz w:val="20"/>
        </w:rPr>
        <w:t>неоправданных</w:t>
      </w:r>
      <w:r>
        <w:rPr>
          <w:color w:val="231F20"/>
          <w:spacing w:val="-13"/>
          <w:sz w:val="20"/>
        </w:rPr>
        <w:t xml:space="preserve"> </w:t>
      </w:r>
      <w:r>
        <w:rPr>
          <w:color w:val="231F20"/>
          <w:sz w:val="20"/>
        </w:rPr>
        <w:t>повторов</w:t>
      </w:r>
      <w:r>
        <w:rPr>
          <w:color w:val="231F20"/>
          <w:spacing w:val="-13"/>
          <w:sz w:val="20"/>
        </w:rPr>
        <w:t xml:space="preserve"> </w:t>
      </w:r>
      <w:r>
        <w:rPr>
          <w:color w:val="231F20"/>
          <w:sz w:val="20"/>
        </w:rPr>
        <w:t>в</w:t>
      </w:r>
      <w:r>
        <w:rPr>
          <w:color w:val="231F20"/>
          <w:spacing w:val="-13"/>
          <w:sz w:val="20"/>
        </w:rPr>
        <w:t xml:space="preserve"> </w:t>
      </w:r>
      <w:r>
        <w:rPr>
          <w:color w:val="231F20"/>
          <w:sz w:val="20"/>
        </w:rPr>
        <w:t>тексте;</w:t>
      </w:r>
    </w:p>
    <w:p w:rsidR="00DC388F" w:rsidRDefault="004B1DF8" w:rsidP="00B626D9">
      <w:pPr>
        <w:pStyle w:val="a6"/>
        <w:numPr>
          <w:ilvl w:val="1"/>
          <w:numId w:val="64"/>
        </w:numPr>
        <w:tabs>
          <w:tab w:val="left" w:pos="724"/>
        </w:tabs>
        <w:spacing w:before="1"/>
        <w:ind w:left="723" w:right="0"/>
        <w:rPr>
          <w:sz w:val="20"/>
        </w:rPr>
      </w:pPr>
      <w:r>
        <w:rPr>
          <w:color w:val="231F20"/>
          <w:w w:val="95"/>
          <w:sz w:val="20"/>
        </w:rPr>
        <w:t>различать</w:t>
      </w:r>
      <w:r>
        <w:rPr>
          <w:color w:val="231F20"/>
          <w:spacing w:val="17"/>
          <w:sz w:val="20"/>
        </w:rPr>
        <w:t xml:space="preserve"> </w:t>
      </w:r>
      <w:r>
        <w:rPr>
          <w:color w:val="231F20"/>
          <w:w w:val="95"/>
          <w:sz w:val="20"/>
        </w:rPr>
        <w:t>предложение,</w:t>
      </w:r>
      <w:r>
        <w:rPr>
          <w:color w:val="231F20"/>
          <w:spacing w:val="18"/>
          <w:sz w:val="20"/>
        </w:rPr>
        <w:t xml:space="preserve"> </w:t>
      </w:r>
      <w:r>
        <w:rPr>
          <w:color w:val="231F20"/>
          <w:w w:val="95"/>
          <w:sz w:val="20"/>
        </w:rPr>
        <w:t>словосочетание</w:t>
      </w:r>
      <w:r>
        <w:rPr>
          <w:color w:val="231F20"/>
          <w:spacing w:val="17"/>
          <w:sz w:val="20"/>
        </w:rPr>
        <w:t xml:space="preserve"> </w:t>
      </w:r>
      <w:r>
        <w:rPr>
          <w:color w:val="231F20"/>
          <w:w w:val="95"/>
          <w:sz w:val="20"/>
        </w:rPr>
        <w:t>и</w:t>
      </w:r>
      <w:r>
        <w:rPr>
          <w:color w:val="231F20"/>
          <w:spacing w:val="18"/>
          <w:sz w:val="20"/>
        </w:rPr>
        <w:t xml:space="preserve"> </w:t>
      </w:r>
      <w:r>
        <w:rPr>
          <w:color w:val="231F20"/>
          <w:spacing w:val="-2"/>
          <w:w w:val="95"/>
          <w:sz w:val="20"/>
        </w:rPr>
        <w:t>слово;</w:t>
      </w:r>
    </w:p>
    <w:p w:rsidR="00DC388F" w:rsidRDefault="004B1DF8" w:rsidP="00B626D9">
      <w:pPr>
        <w:pStyle w:val="a6"/>
        <w:numPr>
          <w:ilvl w:val="1"/>
          <w:numId w:val="64"/>
        </w:numPr>
        <w:tabs>
          <w:tab w:val="left" w:pos="724"/>
        </w:tabs>
        <w:spacing w:before="14" w:line="254" w:lineRule="auto"/>
        <w:ind w:right="154" w:firstLine="226"/>
        <w:rPr>
          <w:sz w:val="20"/>
        </w:rPr>
      </w:pPr>
      <w:r>
        <w:rPr>
          <w:color w:val="231F20"/>
          <w:sz w:val="20"/>
        </w:rPr>
        <w:t>классифицировать предложения по цели высказывания и по эмоциональной окраске;</w:t>
      </w:r>
    </w:p>
    <w:p w:rsidR="00DC388F" w:rsidRDefault="004B1DF8" w:rsidP="00B626D9">
      <w:pPr>
        <w:pStyle w:val="a6"/>
        <w:numPr>
          <w:ilvl w:val="1"/>
          <w:numId w:val="64"/>
        </w:numPr>
        <w:tabs>
          <w:tab w:val="left" w:pos="724"/>
        </w:tabs>
        <w:spacing w:line="254" w:lineRule="auto"/>
        <w:ind w:firstLine="226"/>
        <w:rPr>
          <w:sz w:val="20"/>
        </w:rPr>
      </w:pPr>
      <w:r>
        <w:rPr>
          <w:color w:val="231F20"/>
          <w:w w:val="95"/>
          <w:sz w:val="20"/>
        </w:rPr>
        <w:t xml:space="preserve">различать распространённые и нераспространённые пред­ </w:t>
      </w:r>
      <w:r>
        <w:rPr>
          <w:color w:val="231F20"/>
          <w:spacing w:val="-2"/>
          <w:sz w:val="20"/>
        </w:rPr>
        <w:t>ложения;</w:t>
      </w:r>
    </w:p>
    <w:p w:rsidR="00DC388F" w:rsidRDefault="004B1DF8" w:rsidP="00B626D9">
      <w:pPr>
        <w:pStyle w:val="a6"/>
        <w:numPr>
          <w:ilvl w:val="1"/>
          <w:numId w:val="64"/>
        </w:numPr>
        <w:tabs>
          <w:tab w:val="left" w:pos="724"/>
        </w:tabs>
        <w:spacing w:line="254" w:lineRule="auto"/>
        <w:ind w:right="154" w:firstLine="226"/>
        <w:rPr>
          <w:sz w:val="20"/>
        </w:rPr>
      </w:pPr>
      <w:r>
        <w:rPr>
          <w:color w:val="231F20"/>
          <w:sz w:val="20"/>
        </w:rPr>
        <w:t>распознавать</w:t>
      </w:r>
      <w:r>
        <w:rPr>
          <w:color w:val="231F20"/>
          <w:spacing w:val="-4"/>
          <w:sz w:val="20"/>
        </w:rPr>
        <w:t xml:space="preserve"> </w:t>
      </w:r>
      <w:r>
        <w:rPr>
          <w:color w:val="231F20"/>
          <w:sz w:val="20"/>
        </w:rPr>
        <w:t>предложения</w:t>
      </w:r>
      <w:r>
        <w:rPr>
          <w:color w:val="231F20"/>
          <w:spacing w:val="-4"/>
          <w:sz w:val="20"/>
        </w:rPr>
        <w:t xml:space="preserve"> </w:t>
      </w:r>
      <w:r>
        <w:rPr>
          <w:color w:val="231F20"/>
          <w:sz w:val="20"/>
        </w:rPr>
        <w:t>с</w:t>
      </w:r>
      <w:r>
        <w:rPr>
          <w:color w:val="231F20"/>
          <w:spacing w:val="-4"/>
          <w:sz w:val="20"/>
        </w:rPr>
        <w:t xml:space="preserve"> </w:t>
      </w:r>
      <w:r>
        <w:rPr>
          <w:color w:val="231F20"/>
          <w:sz w:val="20"/>
        </w:rPr>
        <w:t>однородными</w:t>
      </w:r>
      <w:r>
        <w:rPr>
          <w:color w:val="231F20"/>
          <w:spacing w:val="-4"/>
          <w:sz w:val="20"/>
        </w:rPr>
        <w:t xml:space="preserve"> </w:t>
      </w:r>
      <w:r>
        <w:rPr>
          <w:color w:val="231F20"/>
          <w:sz w:val="20"/>
        </w:rPr>
        <w:t>членами;</w:t>
      </w:r>
      <w:r>
        <w:rPr>
          <w:color w:val="231F20"/>
          <w:spacing w:val="-4"/>
          <w:sz w:val="20"/>
        </w:rPr>
        <w:t xml:space="preserve"> </w:t>
      </w:r>
      <w:r>
        <w:rPr>
          <w:color w:val="231F20"/>
          <w:sz w:val="20"/>
        </w:rPr>
        <w:t>со­ ставлять предложения с однородными членами; использовать предложения с однородными</w:t>
      </w:r>
      <w:r>
        <w:rPr>
          <w:color w:val="231F20"/>
          <w:spacing w:val="-1"/>
          <w:sz w:val="20"/>
        </w:rPr>
        <w:t xml:space="preserve"> </w:t>
      </w:r>
      <w:r>
        <w:rPr>
          <w:color w:val="231F20"/>
          <w:sz w:val="20"/>
        </w:rPr>
        <w:t>членами в речи;</w:t>
      </w:r>
    </w:p>
    <w:p w:rsidR="00DC388F" w:rsidRDefault="004B1DF8" w:rsidP="00B626D9">
      <w:pPr>
        <w:pStyle w:val="a6"/>
        <w:numPr>
          <w:ilvl w:val="1"/>
          <w:numId w:val="64"/>
        </w:numPr>
        <w:tabs>
          <w:tab w:val="left" w:pos="724"/>
        </w:tabs>
        <w:spacing w:before="1" w:line="254" w:lineRule="auto"/>
        <w:ind w:firstLine="226"/>
        <w:rPr>
          <w:sz w:val="20"/>
        </w:rPr>
      </w:pPr>
      <w:r>
        <w:rPr>
          <w:color w:val="231F20"/>
          <w:sz w:val="20"/>
        </w:rPr>
        <w:t>разграничивать простые распространённые и сложные предложения,</w:t>
      </w:r>
      <w:r>
        <w:rPr>
          <w:color w:val="231F20"/>
          <w:spacing w:val="-10"/>
          <w:sz w:val="20"/>
        </w:rPr>
        <w:t xml:space="preserve"> </w:t>
      </w:r>
      <w:r>
        <w:rPr>
          <w:color w:val="231F20"/>
          <w:sz w:val="20"/>
        </w:rPr>
        <w:t>состоящие</w:t>
      </w:r>
      <w:r>
        <w:rPr>
          <w:color w:val="231F20"/>
          <w:spacing w:val="-10"/>
          <w:sz w:val="20"/>
        </w:rPr>
        <w:t xml:space="preserve"> </w:t>
      </w:r>
      <w:r>
        <w:rPr>
          <w:color w:val="231F20"/>
          <w:sz w:val="20"/>
        </w:rPr>
        <w:t>из</w:t>
      </w:r>
      <w:r>
        <w:rPr>
          <w:color w:val="231F20"/>
          <w:spacing w:val="-10"/>
          <w:sz w:val="20"/>
        </w:rPr>
        <w:t xml:space="preserve"> </w:t>
      </w:r>
      <w:r>
        <w:rPr>
          <w:color w:val="231F20"/>
          <w:sz w:val="20"/>
        </w:rPr>
        <w:t>двух</w:t>
      </w:r>
      <w:r>
        <w:rPr>
          <w:color w:val="231F20"/>
          <w:spacing w:val="-10"/>
          <w:sz w:val="20"/>
        </w:rPr>
        <w:t xml:space="preserve"> </w:t>
      </w:r>
      <w:r>
        <w:rPr>
          <w:color w:val="231F20"/>
          <w:sz w:val="20"/>
        </w:rPr>
        <w:t>простых</w:t>
      </w:r>
      <w:r>
        <w:rPr>
          <w:color w:val="231F20"/>
          <w:spacing w:val="-10"/>
          <w:sz w:val="20"/>
        </w:rPr>
        <w:t xml:space="preserve"> </w:t>
      </w:r>
      <w:r>
        <w:rPr>
          <w:color w:val="231F20"/>
          <w:sz w:val="20"/>
        </w:rPr>
        <w:t>(сложносочинённые с</w:t>
      </w:r>
      <w:r>
        <w:rPr>
          <w:color w:val="231F20"/>
          <w:spacing w:val="-4"/>
          <w:sz w:val="20"/>
        </w:rPr>
        <w:t xml:space="preserve"> </w:t>
      </w:r>
      <w:r>
        <w:rPr>
          <w:color w:val="231F20"/>
          <w:sz w:val="20"/>
        </w:rPr>
        <w:t>союзами</w:t>
      </w:r>
      <w:r>
        <w:rPr>
          <w:color w:val="231F20"/>
          <w:spacing w:val="-5"/>
          <w:sz w:val="20"/>
        </w:rPr>
        <w:t xml:space="preserve"> </w:t>
      </w:r>
      <w:r>
        <w:rPr>
          <w:rFonts w:ascii="Times New Roman" w:hAnsi="Times New Roman"/>
          <w:i/>
          <w:color w:val="231F20"/>
          <w:sz w:val="20"/>
        </w:rPr>
        <w:t>и</w:t>
      </w:r>
      <w:r>
        <w:rPr>
          <w:color w:val="231F20"/>
          <w:sz w:val="20"/>
        </w:rPr>
        <w:t>,</w:t>
      </w:r>
      <w:r>
        <w:rPr>
          <w:color w:val="231F20"/>
          <w:spacing w:val="-4"/>
          <w:sz w:val="20"/>
        </w:rPr>
        <w:t xml:space="preserve"> </w:t>
      </w:r>
      <w:r>
        <w:rPr>
          <w:rFonts w:ascii="Times New Roman" w:hAnsi="Times New Roman"/>
          <w:i/>
          <w:color w:val="231F20"/>
          <w:sz w:val="20"/>
        </w:rPr>
        <w:t>а</w:t>
      </w:r>
      <w:r>
        <w:rPr>
          <w:color w:val="231F20"/>
          <w:sz w:val="20"/>
        </w:rPr>
        <w:t>,</w:t>
      </w:r>
      <w:r>
        <w:rPr>
          <w:color w:val="231F20"/>
          <w:spacing w:val="-4"/>
          <w:sz w:val="20"/>
        </w:rPr>
        <w:t xml:space="preserve"> </w:t>
      </w:r>
      <w:r>
        <w:rPr>
          <w:rFonts w:ascii="Times New Roman" w:hAnsi="Times New Roman"/>
          <w:i/>
          <w:color w:val="231F20"/>
          <w:sz w:val="20"/>
        </w:rPr>
        <w:t xml:space="preserve">но </w:t>
      </w:r>
      <w:r>
        <w:rPr>
          <w:color w:val="231F20"/>
          <w:sz w:val="20"/>
        </w:rPr>
        <w:t>и</w:t>
      </w:r>
      <w:r>
        <w:rPr>
          <w:color w:val="231F20"/>
          <w:spacing w:val="-4"/>
          <w:sz w:val="20"/>
        </w:rPr>
        <w:t xml:space="preserve"> </w:t>
      </w:r>
      <w:r>
        <w:rPr>
          <w:color w:val="231F20"/>
          <w:sz w:val="20"/>
        </w:rPr>
        <w:t>бессоюзные</w:t>
      </w:r>
      <w:r>
        <w:rPr>
          <w:color w:val="231F20"/>
          <w:spacing w:val="-4"/>
          <w:sz w:val="20"/>
        </w:rPr>
        <w:t xml:space="preserve"> </w:t>
      </w:r>
      <w:r>
        <w:rPr>
          <w:color w:val="231F20"/>
          <w:sz w:val="20"/>
        </w:rPr>
        <w:t>сложные</w:t>
      </w:r>
      <w:r>
        <w:rPr>
          <w:color w:val="231F20"/>
          <w:spacing w:val="-4"/>
          <w:sz w:val="20"/>
        </w:rPr>
        <w:t xml:space="preserve"> </w:t>
      </w:r>
      <w:r>
        <w:rPr>
          <w:color w:val="231F20"/>
          <w:sz w:val="20"/>
        </w:rPr>
        <w:t>предложения</w:t>
      </w:r>
      <w:r>
        <w:rPr>
          <w:color w:val="231F20"/>
          <w:spacing w:val="-4"/>
          <w:sz w:val="20"/>
        </w:rPr>
        <w:t xml:space="preserve"> </w:t>
      </w:r>
      <w:r>
        <w:rPr>
          <w:color w:val="231F20"/>
          <w:sz w:val="20"/>
        </w:rPr>
        <w:t>без</w:t>
      </w:r>
      <w:r>
        <w:rPr>
          <w:color w:val="231F20"/>
          <w:spacing w:val="-4"/>
          <w:sz w:val="20"/>
        </w:rPr>
        <w:t xml:space="preserve"> </w:t>
      </w:r>
      <w:r>
        <w:rPr>
          <w:color w:val="231F20"/>
          <w:sz w:val="20"/>
        </w:rPr>
        <w:t>на­ зывания терминов); составлять простые распространённые и сложные</w:t>
      </w:r>
      <w:r>
        <w:rPr>
          <w:color w:val="231F20"/>
          <w:spacing w:val="-11"/>
          <w:sz w:val="20"/>
        </w:rPr>
        <w:t xml:space="preserve"> </w:t>
      </w:r>
      <w:r>
        <w:rPr>
          <w:color w:val="231F20"/>
          <w:sz w:val="20"/>
        </w:rPr>
        <w:t>предложения,</w:t>
      </w:r>
      <w:r>
        <w:rPr>
          <w:color w:val="231F20"/>
          <w:spacing w:val="-11"/>
          <w:sz w:val="20"/>
        </w:rPr>
        <w:t xml:space="preserve"> </w:t>
      </w:r>
      <w:r>
        <w:rPr>
          <w:color w:val="231F20"/>
          <w:sz w:val="20"/>
        </w:rPr>
        <w:t>состоящие</w:t>
      </w:r>
      <w:r>
        <w:rPr>
          <w:color w:val="231F20"/>
          <w:spacing w:val="-11"/>
          <w:sz w:val="20"/>
        </w:rPr>
        <w:t xml:space="preserve"> </w:t>
      </w:r>
      <w:r>
        <w:rPr>
          <w:color w:val="231F20"/>
          <w:sz w:val="20"/>
        </w:rPr>
        <w:t>из</w:t>
      </w:r>
      <w:r>
        <w:rPr>
          <w:color w:val="231F20"/>
          <w:spacing w:val="-10"/>
          <w:sz w:val="20"/>
        </w:rPr>
        <w:t xml:space="preserve"> </w:t>
      </w:r>
      <w:r>
        <w:rPr>
          <w:color w:val="231F20"/>
          <w:sz w:val="20"/>
        </w:rPr>
        <w:t>двух</w:t>
      </w:r>
      <w:r>
        <w:rPr>
          <w:color w:val="231F20"/>
          <w:spacing w:val="-11"/>
          <w:sz w:val="20"/>
        </w:rPr>
        <w:t xml:space="preserve"> </w:t>
      </w:r>
      <w:r>
        <w:rPr>
          <w:color w:val="231F20"/>
          <w:sz w:val="20"/>
        </w:rPr>
        <w:t>простых</w:t>
      </w:r>
      <w:r>
        <w:rPr>
          <w:color w:val="231F20"/>
          <w:spacing w:val="-11"/>
          <w:sz w:val="20"/>
        </w:rPr>
        <w:t xml:space="preserve"> </w:t>
      </w:r>
      <w:r>
        <w:rPr>
          <w:color w:val="231F20"/>
          <w:spacing w:val="-2"/>
          <w:sz w:val="20"/>
        </w:rPr>
        <w:t>(сложносо­</w:t>
      </w:r>
    </w:p>
    <w:p w:rsidR="00DC388F" w:rsidRDefault="00DC388F">
      <w:pPr>
        <w:spacing w:line="254" w:lineRule="auto"/>
        <w:jc w:val="both"/>
        <w:rPr>
          <w:sz w:val="20"/>
        </w:rPr>
        <w:sectPr w:rsidR="00DC388F">
          <w:pgSz w:w="7830" w:h="12020"/>
          <w:pgMar w:top="620" w:right="580" w:bottom="900" w:left="580" w:header="0" w:footer="709" w:gutter="0"/>
          <w:cols w:space="720"/>
        </w:sectPr>
      </w:pPr>
    </w:p>
    <w:p w:rsidR="00DC388F" w:rsidRDefault="004B1DF8">
      <w:pPr>
        <w:pStyle w:val="a3"/>
        <w:spacing w:before="68" w:line="254" w:lineRule="auto"/>
        <w:ind w:firstLine="0"/>
      </w:pPr>
      <w:r>
        <w:rPr>
          <w:color w:val="231F20"/>
        </w:rPr>
        <w:t>чинённые</w:t>
      </w:r>
      <w:r>
        <w:rPr>
          <w:color w:val="231F20"/>
          <w:spacing w:val="-6"/>
        </w:rPr>
        <w:t xml:space="preserve"> </w:t>
      </w:r>
      <w:r>
        <w:rPr>
          <w:color w:val="231F20"/>
        </w:rPr>
        <w:t>с</w:t>
      </w:r>
      <w:r>
        <w:rPr>
          <w:color w:val="231F20"/>
          <w:spacing w:val="-6"/>
        </w:rPr>
        <w:t xml:space="preserve"> </w:t>
      </w:r>
      <w:r>
        <w:rPr>
          <w:color w:val="231F20"/>
        </w:rPr>
        <w:t>союзами</w:t>
      </w:r>
      <w:r>
        <w:rPr>
          <w:color w:val="231F20"/>
          <w:spacing w:val="-6"/>
        </w:rPr>
        <w:t xml:space="preserve"> </w:t>
      </w:r>
      <w:r>
        <w:rPr>
          <w:rFonts w:ascii="Times New Roman" w:hAnsi="Times New Roman"/>
          <w:i/>
          <w:color w:val="231F20"/>
        </w:rPr>
        <w:t>и</w:t>
      </w:r>
      <w:r>
        <w:rPr>
          <w:color w:val="231F20"/>
        </w:rPr>
        <w:t>,</w:t>
      </w:r>
      <w:r>
        <w:rPr>
          <w:color w:val="231F20"/>
          <w:spacing w:val="-6"/>
        </w:rPr>
        <w:t xml:space="preserve"> </w:t>
      </w:r>
      <w:r>
        <w:rPr>
          <w:rFonts w:ascii="Times New Roman" w:hAnsi="Times New Roman"/>
          <w:i/>
          <w:color w:val="231F20"/>
        </w:rPr>
        <w:t>а</w:t>
      </w:r>
      <w:r>
        <w:rPr>
          <w:color w:val="231F20"/>
        </w:rPr>
        <w:t>,</w:t>
      </w:r>
      <w:r>
        <w:rPr>
          <w:color w:val="231F20"/>
          <w:spacing w:val="-6"/>
        </w:rPr>
        <w:t xml:space="preserve"> </w:t>
      </w:r>
      <w:r>
        <w:rPr>
          <w:rFonts w:ascii="Times New Roman" w:hAnsi="Times New Roman"/>
          <w:i/>
          <w:color w:val="231F20"/>
        </w:rPr>
        <w:t xml:space="preserve">но </w:t>
      </w:r>
      <w:r>
        <w:rPr>
          <w:color w:val="231F20"/>
        </w:rPr>
        <w:t>и</w:t>
      </w:r>
      <w:r>
        <w:rPr>
          <w:color w:val="231F20"/>
          <w:spacing w:val="-6"/>
        </w:rPr>
        <w:t xml:space="preserve"> </w:t>
      </w:r>
      <w:r>
        <w:rPr>
          <w:color w:val="231F20"/>
        </w:rPr>
        <w:t>бессоюзные</w:t>
      </w:r>
      <w:r>
        <w:rPr>
          <w:color w:val="231F20"/>
          <w:spacing w:val="-6"/>
        </w:rPr>
        <w:t xml:space="preserve"> </w:t>
      </w:r>
      <w:r>
        <w:rPr>
          <w:color w:val="231F20"/>
        </w:rPr>
        <w:t>сложные</w:t>
      </w:r>
      <w:r>
        <w:rPr>
          <w:color w:val="231F20"/>
          <w:spacing w:val="-6"/>
        </w:rPr>
        <w:t xml:space="preserve"> </w:t>
      </w:r>
      <w:r>
        <w:rPr>
          <w:color w:val="231F20"/>
        </w:rPr>
        <w:t>предложе­ ния без называния терминов);</w:t>
      </w:r>
    </w:p>
    <w:p w:rsidR="00DC388F" w:rsidRDefault="004B1DF8" w:rsidP="00B626D9">
      <w:pPr>
        <w:pStyle w:val="a6"/>
        <w:numPr>
          <w:ilvl w:val="1"/>
          <w:numId w:val="64"/>
        </w:numPr>
        <w:tabs>
          <w:tab w:val="left" w:pos="724"/>
        </w:tabs>
        <w:spacing w:before="1" w:line="254" w:lineRule="auto"/>
        <w:ind w:firstLine="226"/>
        <w:rPr>
          <w:sz w:val="20"/>
        </w:rPr>
      </w:pPr>
      <w:r>
        <w:rPr>
          <w:color w:val="231F20"/>
          <w:sz w:val="20"/>
        </w:rPr>
        <w:t>производить</w:t>
      </w:r>
      <w:r>
        <w:rPr>
          <w:color w:val="231F20"/>
          <w:spacing w:val="-16"/>
          <w:sz w:val="20"/>
        </w:rPr>
        <w:t xml:space="preserve"> </w:t>
      </w:r>
      <w:r>
        <w:rPr>
          <w:color w:val="231F20"/>
          <w:sz w:val="20"/>
        </w:rPr>
        <w:t>синтаксический</w:t>
      </w:r>
      <w:r>
        <w:rPr>
          <w:color w:val="231F20"/>
          <w:spacing w:val="-16"/>
          <w:sz w:val="20"/>
        </w:rPr>
        <w:t xml:space="preserve"> </w:t>
      </w:r>
      <w:r>
        <w:rPr>
          <w:color w:val="231F20"/>
          <w:sz w:val="20"/>
        </w:rPr>
        <w:t>разбор</w:t>
      </w:r>
      <w:r>
        <w:rPr>
          <w:color w:val="231F20"/>
          <w:spacing w:val="-16"/>
          <w:sz w:val="20"/>
        </w:rPr>
        <w:t xml:space="preserve"> </w:t>
      </w:r>
      <w:r>
        <w:rPr>
          <w:color w:val="231F20"/>
          <w:sz w:val="20"/>
        </w:rPr>
        <w:t>простого</w:t>
      </w:r>
      <w:r>
        <w:rPr>
          <w:color w:val="231F20"/>
          <w:spacing w:val="-16"/>
          <w:sz w:val="20"/>
        </w:rPr>
        <w:t xml:space="preserve"> </w:t>
      </w:r>
      <w:r>
        <w:rPr>
          <w:color w:val="231F20"/>
          <w:sz w:val="20"/>
        </w:rPr>
        <w:t xml:space="preserve">предложе­ </w:t>
      </w:r>
      <w:r>
        <w:rPr>
          <w:color w:val="231F20"/>
          <w:spacing w:val="-4"/>
          <w:sz w:val="20"/>
        </w:rPr>
        <w:t>ния;</w:t>
      </w:r>
    </w:p>
    <w:p w:rsidR="00DC388F" w:rsidRDefault="004B1DF8" w:rsidP="00B626D9">
      <w:pPr>
        <w:pStyle w:val="a6"/>
        <w:numPr>
          <w:ilvl w:val="1"/>
          <w:numId w:val="64"/>
        </w:numPr>
        <w:tabs>
          <w:tab w:val="left" w:pos="724"/>
        </w:tabs>
        <w:spacing w:line="254" w:lineRule="auto"/>
        <w:ind w:right="154" w:firstLine="226"/>
        <w:rPr>
          <w:sz w:val="20"/>
        </w:rPr>
      </w:pPr>
      <w:r>
        <w:rPr>
          <w:color w:val="231F20"/>
          <w:sz w:val="20"/>
        </w:rPr>
        <w:t>находить</w:t>
      </w:r>
      <w:r>
        <w:rPr>
          <w:color w:val="231F20"/>
          <w:spacing w:val="-14"/>
          <w:sz w:val="20"/>
        </w:rPr>
        <w:t xml:space="preserve"> </w:t>
      </w:r>
      <w:r>
        <w:rPr>
          <w:color w:val="231F20"/>
          <w:sz w:val="20"/>
        </w:rPr>
        <w:t>место</w:t>
      </w:r>
      <w:r>
        <w:rPr>
          <w:color w:val="231F20"/>
          <w:spacing w:val="-15"/>
          <w:sz w:val="20"/>
        </w:rPr>
        <w:t xml:space="preserve"> </w:t>
      </w:r>
      <w:r>
        <w:rPr>
          <w:color w:val="231F20"/>
          <w:sz w:val="20"/>
        </w:rPr>
        <w:t>орфограммы</w:t>
      </w:r>
      <w:r>
        <w:rPr>
          <w:color w:val="231F20"/>
          <w:spacing w:val="-14"/>
          <w:sz w:val="20"/>
        </w:rPr>
        <w:t xml:space="preserve"> </w:t>
      </w:r>
      <w:r>
        <w:rPr>
          <w:color w:val="231F20"/>
          <w:sz w:val="20"/>
        </w:rPr>
        <w:t>в</w:t>
      </w:r>
      <w:r>
        <w:rPr>
          <w:color w:val="231F20"/>
          <w:spacing w:val="-15"/>
          <w:sz w:val="20"/>
        </w:rPr>
        <w:t xml:space="preserve"> </w:t>
      </w:r>
      <w:r>
        <w:rPr>
          <w:color w:val="231F20"/>
          <w:sz w:val="20"/>
        </w:rPr>
        <w:t>слове</w:t>
      </w:r>
      <w:r>
        <w:rPr>
          <w:color w:val="231F20"/>
          <w:spacing w:val="-14"/>
          <w:sz w:val="20"/>
        </w:rPr>
        <w:t xml:space="preserve"> </w:t>
      </w:r>
      <w:r>
        <w:rPr>
          <w:color w:val="231F20"/>
          <w:sz w:val="20"/>
        </w:rPr>
        <w:t>и</w:t>
      </w:r>
      <w:r>
        <w:rPr>
          <w:color w:val="231F20"/>
          <w:spacing w:val="-15"/>
          <w:sz w:val="20"/>
        </w:rPr>
        <w:t xml:space="preserve"> </w:t>
      </w:r>
      <w:r>
        <w:rPr>
          <w:color w:val="231F20"/>
          <w:sz w:val="20"/>
        </w:rPr>
        <w:t>между</w:t>
      </w:r>
      <w:r>
        <w:rPr>
          <w:color w:val="231F20"/>
          <w:spacing w:val="-14"/>
          <w:sz w:val="20"/>
        </w:rPr>
        <w:t xml:space="preserve"> </w:t>
      </w:r>
      <w:r>
        <w:rPr>
          <w:color w:val="231F20"/>
          <w:sz w:val="20"/>
        </w:rPr>
        <w:t>словами</w:t>
      </w:r>
      <w:r>
        <w:rPr>
          <w:color w:val="231F20"/>
          <w:spacing w:val="-15"/>
          <w:sz w:val="20"/>
        </w:rPr>
        <w:t xml:space="preserve"> </w:t>
      </w:r>
      <w:r>
        <w:rPr>
          <w:color w:val="231F20"/>
          <w:sz w:val="20"/>
        </w:rPr>
        <w:t>на изученные</w:t>
      </w:r>
      <w:r>
        <w:rPr>
          <w:color w:val="231F20"/>
          <w:spacing w:val="-9"/>
          <w:sz w:val="20"/>
        </w:rPr>
        <w:t xml:space="preserve"> </w:t>
      </w:r>
      <w:r>
        <w:rPr>
          <w:color w:val="231F20"/>
          <w:sz w:val="20"/>
        </w:rPr>
        <w:t>правила;</w:t>
      </w:r>
    </w:p>
    <w:p w:rsidR="00DC388F" w:rsidRDefault="004B1DF8" w:rsidP="00B626D9">
      <w:pPr>
        <w:pStyle w:val="a6"/>
        <w:numPr>
          <w:ilvl w:val="1"/>
          <w:numId w:val="64"/>
        </w:numPr>
        <w:tabs>
          <w:tab w:val="left" w:pos="724"/>
        </w:tabs>
        <w:spacing w:line="254" w:lineRule="auto"/>
        <w:ind w:firstLine="226"/>
        <w:rPr>
          <w:sz w:val="20"/>
        </w:rPr>
      </w:pPr>
      <w:r>
        <w:rPr>
          <w:color w:val="231F20"/>
          <w:sz w:val="20"/>
        </w:rPr>
        <w:t>применять</w:t>
      </w:r>
      <w:r>
        <w:rPr>
          <w:color w:val="231F20"/>
          <w:spacing w:val="-16"/>
          <w:sz w:val="20"/>
        </w:rPr>
        <w:t xml:space="preserve"> </w:t>
      </w:r>
      <w:r>
        <w:rPr>
          <w:color w:val="231F20"/>
          <w:sz w:val="20"/>
        </w:rPr>
        <w:t>изученные</w:t>
      </w:r>
      <w:r>
        <w:rPr>
          <w:color w:val="231F20"/>
          <w:spacing w:val="-16"/>
          <w:sz w:val="20"/>
        </w:rPr>
        <w:t xml:space="preserve"> </w:t>
      </w:r>
      <w:r>
        <w:rPr>
          <w:color w:val="231F20"/>
          <w:sz w:val="20"/>
        </w:rPr>
        <w:t>правила</w:t>
      </w:r>
      <w:r>
        <w:rPr>
          <w:color w:val="231F20"/>
          <w:spacing w:val="-16"/>
          <w:sz w:val="20"/>
        </w:rPr>
        <w:t xml:space="preserve"> </w:t>
      </w:r>
      <w:r>
        <w:rPr>
          <w:color w:val="231F20"/>
          <w:sz w:val="20"/>
        </w:rPr>
        <w:t>правописания,</w:t>
      </w:r>
      <w:r>
        <w:rPr>
          <w:color w:val="231F20"/>
          <w:spacing w:val="-16"/>
          <w:sz w:val="20"/>
        </w:rPr>
        <w:t xml:space="preserve"> </w:t>
      </w:r>
      <w:r>
        <w:rPr>
          <w:color w:val="231F20"/>
          <w:sz w:val="20"/>
        </w:rPr>
        <w:t>в</w:t>
      </w:r>
      <w:r>
        <w:rPr>
          <w:color w:val="231F20"/>
          <w:spacing w:val="-16"/>
          <w:sz w:val="20"/>
        </w:rPr>
        <w:t xml:space="preserve"> </w:t>
      </w:r>
      <w:r>
        <w:rPr>
          <w:color w:val="231F20"/>
          <w:sz w:val="20"/>
        </w:rPr>
        <w:t>том</w:t>
      </w:r>
      <w:r>
        <w:rPr>
          <w:color w:val="231F20"/>
          <w:spacing w:val="-16"/>
          <w:sz w:val="20"/>
        </w:rPr>
        <w:t xml:space="preserve"> </w:t>
      </w:r>
      <w:r>
        <w:rPr>
          <w:color w:val="231F20"/>
          <w:sz w:val="20"/>
        </w:rPr>
        <w:t>чис­ ле:</w:t>
      </w:r>
      <w:r>
        <w:rPr>
          <w:color w:val="231F20"/>
          <w:spacing w:val="-16"/>
          <w:sz w:val="20"/>
        </w:rPr>
        <w:t xml:space="preserve"> </w:t>
      </w:r>
      <w:r>
        <w:rPr>
          <w:color w:val="231F20"/>
          <w:sz w:val="20"/>
        </w:rPr>
        <w:t>непроверяемые</w:t>
      </w:r>
      <w:r>
        <w:rPr>
          <w:color w:val="231F20"/>
          <w:spacing w:val="-16"/>
          <w:sz w:val="20"/>
        </w:rPr>
        <w:t xml:space="preserve"> </w:t>
      </w:r>
      <w:r>
        <w:rPr>
          <w:color w:val="231F20"/>
          <w:sz w:val="20"/>
        </w:rPr>
        <w:t>гласные</w:t>
      </w:r>
      <w:r>
        <w:rPr>
          <w:color w:val="231F20"/>
          <w:spacing w:val="-16"/>
          <w:sz w:val="20"/>
        </w:rPr>
        <w:t xml:space="preserve"> </w:t>
      </w:r>
      <w:r>
        <w:rPr>
          <w:color w:val="231F20"/>
          <w:sz w:val="20"/>
        </w:rPr>
        <w:t>и</w:t>
      </w:r>
      <w:r>
        <w:rPr>
          <w:color w:val="231F20"/>
          <w:spacing w:val="-16"/>
          <w:sz w:val="20"/>
        </w:rPr>
        <w:t xml:space="preserve"> </w:t>
      </w:r>
      <w:r>
        <w:rPr>
          <w:color w:val="231F20"/>
          <w:sz w:val="20"/>
        </w:rPr>
        <w:t>согласные</w:t>
      </w:r>
      <w:r>
        <w:rPr>
          <w:color w:val="231F20"/>
          <w:spacing w:val="-16"/>
          <w:sz w:val="20"/>
        </w:rPr>
        <w:t xml:space="preserve"> </w:t>
      </w:r>
      <w:r>
        <w:rPr>
          <w:color w:val="231F20"/>
          <w:sz w:val="20"/>
        </w:rPr>
        <w:t>(перечень</w:t>
      </w:r>
      <w:r>
        <w:rPr>
          <w:color w:val="231F20"/>
          <w:spacing w:val="-16"/>
          <w:sz w:val="20"/>
        </w:rPr>
        <w:t xml:space="preserve"> </w:t>
      </w:r>
      <w:r>
        <w:rPr>
          <w:color w:val="231F20"/>
          <w:sz w:val="20"/>
        </w:rPr>
        <w:t>слов</w:t>
      </w:r>
      <w:r>
        <w:rPr>
          <w:color w:val="231F20"/>
          <w:spacing w:val="-16"/>
          <w:sz w:val="20"/>
        </w:rPr>
        <w:t xml:space="preserve"> </w:t>
      </w:r>
      <w:r>
        <w:rPr>
          <w:color w:val="231F20"/>
          <w:sz w:val="20"/>
        </w:rPr>
        <w:t>в</w:t>
      </w:r>
      <w:r>
        <w:rPr>
          <w:color w:val="231F20"/>
          <w:spacing w:val="-16"/>
          <w:sz w:val="20"/>
        </w:rPr>
        <w:t xml:space="preserve"> </w:t>
      </w:r>
      <w:r>
        <w:rPr>
          <w:color w:val="231F20"/>
          <w:sz w:val="20"/>
        </w:rPr>
        <w:t xml:space="preserve">орфо­ </w:t>
      </w:r>
      <w:r>
        <w:rPr>
          <w:color w:val="231F20"/>
          <w:w w:val="95"/>
          <w:sz w:val="20"/>
        </w:rPr>
        <w:t xml:space="preserve">графическом словаре учебника); безударные падежные оконча­ </w:t>
      </w:r>
      <w:r>
        <w:rPr>
          <w:color w:val="231F20"/>
          <w:sz w:val="20"/>
        </w:rPr>
        <w:t>ния</w:t>
      </w:r>
      <w:r>
        <w:rPr>
          <w:color w:val="231F20"/>
          <w:spacing w:val="22"/>
          <w:sz w:val="20"/>
        </w:rPr>
        <w:t xml:space="preserve"> </w:t>
      </w:r>
      <w:r>
        <w:rPr>
          <w:color w:val="231F20"/>
          <w:sz w:val="20"/>
        </w:rPr>
        <w:t>имён</w:t>
      </w:r>
      <w:r>
        <w:rPr>
          <w:color w:val="231F20"/>
          <w:spacing w:val="23"/>
          <w:sz w:val="20"/>
        </w:rPr>
        <w:t xml:space="preserve"> </w:t>
      </w:r>
      <w:r>
        <w:rPr>
          <w:color w:val="231F20"/>
          <w:sz w:val="20"/>
        </w:rPr>
        <w:t>существительных</w:t>
      </w:r>
      <w:r>
        <w:rPr>
          <w:color w:val="231F20"/>
          <w:spacing w:val="22"/>
          <w:sz w:val="20"/>
        </w:rPr>
        <w:t xml:space="preserve"> </w:t>
      </w:r>
      <w:r>
        <w:rPr>
          <w:color w:val="231F20"/>
          <w:sz w:val="20"/>
        </w:rPr>
        <w:t>(кроме</w:t>
      </w:r>
      <w:r>
        <w:rPr>
          <w:color w:val="231F20"/>
          <w:spacing w:val="23"/>
          <w:sz w:val="20"/>
        </w:rPr>
        <w:t xml:space="preserve"> </w:t>
      </w:r>
      <w:r>
        <w:rPr>
          <w:color w:val="231F20"/>
          <w:sz w:val="20"/>
        </w:rPr>
        <w:t>существительных</w:t>
      </w:r>
      <w:r>
        <w:rPr>
          <w:color w:val="231F20"/>
          <w:spacing w:val="23"/>
          <w:sz w:val="20"/>
        </w:rPr>
        <w:t xml:space="preserve"> </w:t>
      </w:r>
      <w:r>
        <w:rPr>
          <w:color w:val="231F20"/>
          <w:sz w:val="20"/>
        </w:rPr>
        <w:t>на</w:t>
      </w:r>
      <w:r>
        <w:rPr>
          <w:color w:val="231F20"/>
          <w:spacing w:val="22"/>
          <w:sz w:val="20"/>
        </w:rPr>
        <w:t xml:space="preserve"> </w:t>
      </w:r>
      <w:r>
        <w:rPr>
          <w:rFonts w:ascii="Times New Roman" w:hAnsi="Times New Roman"/>
          <w:b/>
          <w:i/>
          <w:color w:val="231F20"/>
          <w:sz w:val="20"/>
        </w:rPr>
        <w:t>-</w:t>
      </w:r>
      <w:r>
        <w:rPr>
          <w:rFonts w:ascii="Times New Roman" w:hAnsi="Times New Roman"/>
          <w:b/>
          <w:i/>
          <w:color w:val="231F20"/>
          <w:spacing w:val="-5"/>
          <w:sz w:val="20"/>
        </w:rPr>
        <w:t>мя</w:t>
      </w:r>
      <w:r>
        <w:rPr>
          <w:color w:val="231F20"/>
          <w:spacing w:val="-5"/>
          <w:sz w:val="20"/>
        </w:rPr>
        <w:t>,</w:t>
      </w:r>
    </w:p>
    <w:p w:rsidR="00DC388F" w:rsidRDefault="004B1DF8">
      <w:pPr>
        <w:pStyle w:val="a3"/>
        <w:spacing w:before="1" w:line="254" w:lineRule="auto"/>
        <w:ind w:right="154" w:firstLine="0"/>
      </w:pPr>
      <w:r>
        <w:rPr>
          <w:rFonts w:ascii="Times New Roman" w:hAnsi="Times New Roman"/>
          <w:b/>
          <w:i/>
          <w:color w:val="231F20"/>
          <w:w w:val="105"/>
        </w:rPr>
        <w:t>-ий</w:t>
      </w:r>
      <w:r>
        <w:rPr>
          <w:color w:val="231F20"/>
          <w:w w:val="105"/>
        </w:rPr>
        <w:t>,</w:t>
      </w:r>
      <w:r>
        <w:rPr>
          <w:color w:val="231F20"/>
          <w:spacing w:val="-17"/>
          <w:w w:val="105"/>
        </w:rPr>
        <w:t xml:space="preserve"> </w:t>
      </w:r>
      <w:r>
        <w:rPr>
          <w:rFonts w:ascii="Book Antiqua" w:hAnsi="Book Antiqua"/>
          <w:b/>
          <w:color w:val="231F20"/>
          <w:w w:val="105"/>
        </w:rPr>
        <w:t>-</w:t>
      </w:r>
      <w:r>
        <w:rPr>
          <w:rFonts w:ascii="Times New Roman" w:hAnsi="Times New Roman"/>
          <w:b/>
          <w:i/>
          <w:color w:val="231F20"/>
          <w:w w:val="105"/>
        </w:rPr>
        <w:t>ие</w:t>
      </w:r>
      <w:r>
        <w:rPr>
          <w:color w:val="231F20"/>
          <w:w w:val="105"/>
        </w:rPr>
        <w:t>,</w:t>
      </w:r>
      <w:r>
        <w:rPr>
          <w:color w:val="231F20"/>
          <w:spacing w:val="-17"/>
          <w:w w:val="105"/>
        </w:rPr>
        <w:t xml:space="preserve"> </w:t>
      </w:r>
      <w:r>
        <w:rPr>
          <w:rFonts w:ascii="Times New Roman" w:hAnsi="Times New Roman"/>
          <w:b/>
          <w:i/>
          <w:color w:val="231F20"/>
          <w:w w:val="105"/>
        </w:rPr>
        <w:t>-ия</w:t>
      </w:r>
      <w:r>
        <w:rPr>
          <w:color w:val="231F20"/>
          <w:w w:val="105"/>
        </w:rPr>
        <w:t>,</w:t>
      </w:r>
      <w:r>
        <w:rPr>
          <w:color w:val="231F20"/>
          <w:spacing w:val="-17"/>
          <w:w w:val="105"/>
        </w:rPr>
        <w:t xml:space="preserve"> </w:t>
      </w:r>
      <w:r>
        <w:rPr>
          <w:color w:val="231F20"/>
          <w:w w:val="105"/>
        </w:rPr>
        <w:t>а</w:t>
      </w:r>
      <w:r>
        <w:rPr>
          <w:color w:val="231F20"/>
          <w:spacing w:val="-17"/>
          <w:w w:val="105"/>
        </w:rPr>
        <w:t xml:space="preserve"> </w:t>
      </w:r>
      <w:r>
        <w:rPr>
          <w:color w:val="231F20"/>
          <w:w w:val="105"/>
        </w:rPr>
        <w:t>также</w:t>
      </w:r>
      <w:r>
        <w:rPr>
          <w:color w:val="231F20"/>
          <w:spacing w:val="-16"/>
          <w:w w:val="105"/>
        </w:rPr>
        <w:t xml:space="preserve"> </w:t>
      </w:r>
      <w:r>
        <w:rPr>
          <w:color w:val="231F20"/>
          <w:w w:val="105"/>
        </w:rPr>
        <w:t>кроме</w:t>
      </w:r>
      <w:r>
        <w:rPr>
          <w:color w:val="231F20"/>
          <w:spacing w:val="-17"/>
          <w:w w:val="105"/>
        </w:rPr>
        <w:t xml:space="preserve"> </w:t>
      </w:r>
      <w:r>
        <w:rPr>
          <w:color w:val="231F20"/>
          <w:w w:val="105"/>
        </w:rPr>
        <w:t>собственных</w:t>
      </w:r>
      <w:r>
        <w:rPr>
          <w:color w:val="231F20"/>
          <w:spacing w:val="-17"/>
          <w:w w:val="105"/>
        </w:rPr>
        <w:t xml:space="preserve"> </w:t>
      </w:r>
      <w:r>
        <w:rPr>
          <w:color w:val="231F20"/>
          <w:w w:val="105"/>
        </w:rPr>
        <w:t>имён</w:t>
      </w:r>
      <w:r>
        <w:rPr>
          <w:color w:val="231F20"/>
          <w:spacing w:val="-17"/>
          <w:w w:val="105"/>
        </w:rPr>
        <w:t xml:space="preserve"> </w:t>
      </w:r>
      <w:r>
        <w:rPr>
          <w:color w:val="231F20"/>
          <w:w w:val="105"/>
        </w:rPr>
        <w:t>существитель­ ных</w:t>
      </w:r>
      <w:r>
        <w:rPr>
          <w:color w:val="231F20"/>
          <w:spacing w:val="-8"/>
          <w:w w:val="105"/>
        </w:rPr>
        <w:t xml:space="preserve"> </w:t>
      </w:r>
      <w:r>
        <w:rPr>
          <w:color w:val="231F20"/>
          <w:w w:val="105"/>
        </w:rPr>
        <w:t>на</w:t>
      </w:r>
      <w:r>
        <w:rPr>
          <w:color w:val="231F20"/>
          <w:spacing w:val="-8"/>
          <w:w w:val="105"/>
        </w:rPr>
        <w:t xml:space="preserve"> </w:t>
      </w:r>
      <w:r>
        <w:rPr>
          <w:rFonts w:ascii="Times New Roman" w:hAnsi="Times New Roman"/>
          <w:b/>
          <w:i/>
          <w:color w:val="231F20"/>
          <w:w w:val="105"/>
        </w:rPr>
        <w:t>-ов</w:t>
      </w:r>
      <w:r>
        <w:rPr>
          <w:color w:val="231F20"/>
          <w:w w:val="105"/>
        </w:rPr>
        <w:t>,</w:t>
      </w:r>
      <w:r>
        <w:rPr>
          <w:color w:val="231F20"/>
          <w:spacing w:val="-8"/>
          <w:w w:val="105"/>
        </w:rPr>
        <w:t xml:space="preserve"> </w:t>
      </w:r>
      <w:r>
        <w:rPr>
          <w:rFonts w:ascii="Times New Roman" w:hAnsi="Times New Roman"/>
          <w:b/>
          <w:i/>
          <w:color w:val="231F20"/>
          <w:w w:val="105"/>
        </w:rPr>
        <w:t>-ин</w:t>
      </w:r>
      <w:r>
        <w:rPr>
          <w:color w:val="231F20"/>
          <w:w w:val="105"/>
        </w:rPr>
        <w:t>,</w:t>
      </w:r>
      <w:r>
        <w:rPr>
          <w:color w:val="231F20"/>
          <w:spacing w:val="-8"/>
          <w:w w:val="105"/>
        </w:rPr>
        <w:t xml:space="preserve"> </w:t>
      </w:r>
      <w:r>
        <w:rPr>
          <w:rFonts w:ascii="Times New Roman" w:hAnsi="Times New Roman"/>
          <w:b/>
          <w:i/>
          <w:color w:val="231F20"/>
          <w:w w:val="105"/>
        </w:rPr>
        <w:t>-ий</w:t>
      </w:r>
      <w:r>
        <w:rPr>
          <w:color w:val="231F20"/>
          <w:w w:val="105"/>
        </w:rPr>
        <w:t>);</w:t>
      </w:r>
      <w:r>
        <w:rPr>
          <w:color w:val="231F20"/>
          <w:spacing w:val="-8"/>
          <w:w w:val="105"/>
        </w:rPr>
        <w:t xml:space="preserve"> </w:t>
      </w:r>
      <w:r>
        <w:rPr>
          <w:color w:val="231F20"/>
          <w:w w:val="105"/>
        </w:rPr>
        <w:t>безударные</w:t>
      </w:r>
      <w:r>
        <w:rPr>
          <w:color w:val="231F20"/>
          <w:spacing w:val="-8"/>
          <w:w w:val="105"/>
        </w:rPr>
        <w:t xml:space="preserve"> </w:t>
      </w:r>
      <w:r>
        <w:rPr>
          <w:color w:val="231F20"/>
          <w:w w:val="105"/>
        </w:rPr>
        <w:t>падежные</w:t>
      </w:r>
      <w:r>
        <w:rPr>
          <w:color w:val="231F20"/>
          <w:spacing w:val="-8"/>
          <w:w w:val="105"/>
        </w:rPr>
        <w:t xml:space="preserve"> </w:t>
      </w:r>
      <w:r>
        <w:rPr>
          <w:color w:val="231F20"/>
          <w:w w:val="105"/>
        </w:rPr>
        <w:t>окончания</w:t>
      </w:r>
      <w:r>
        <w:rPr>
          <w:color w:val="231F20"/>
          <w:spacing w:val="-8"/>
          <w:w w:val="105"/>
        </w:rPr>
        <w:t xml:space="preserve"> </w:t>
      </w:r>
      <w:r>
        <w:rPr>
          <w:color w:val="231F20"/>
          <w:w w:val="105"/>
        </w:rPr>
        <w:t xml:space="preserve">имён </w:t>
      </w:r>
      <w:r>
        <w:rPr>
          <w:color w:val="231F20"/>
        </w:rPr>
        <w:t>прилагательных;</w:t>
      </w:r>
      <w:r>
        <w:rPr>
          <w:color w:val="231F20"/>
          <w:spacing w:val="-3"/>
        </w:rPr>
        <w:t xml:space="preserve"> </w:t>
      </w:r>
      <w:r>
        <w:rPr>
          <w:color w:val="231F20"/>
        </w:rPr>
        <w:t>мягкий</w:t>
      </w:r>
      <w:r>
        <w:rPr>
          <w:color w:val="231F20"/>
          <w:spacing w:val="-3"/>
        </w:rPr>
        <w:t xml:space="preserve"> </w:t>
      </w:r>
      <w:r>
        <w:rPr>
          <w:color w:val="231F20"/>
        </w:rPr>
        <w:t>знак</w:t>
      </w:r>
      <w:r>
        <w:rPr>
          <w:color w:val="231F20"/>
          <w:spacing w:val="-3"/>
        </w:rPr>
        <w:t xml:space="preserve"> </w:t>
      </w:r>
      <w:r>
        <w:rPr>
          <w:color w:val="231F20"/>
        </w:rPr>
        <w:t>после</w:t>
      </w:r>
      <w:r>
        <w:rPr>
          <w:color w:val="231F20"/>
          <w:spacing w:val="-3"/>
        </w:rPr>
        <w:t xml:space="preserve"> </w:t>
      </w:r>
      <w:r>
        <w:rPr>
          <w:color w:val="231F20"/>
        </w:rPr>
        <w:t>шипящих</w:t>
      </w:r>
      <w:r>
        <w:rPr>
          <w:color w:val="231F20"/>
          <w:spacing w:val="-3"/>
        </w:rPr>
        <w:t xml:space="preserve"> </w:t>
      </w:r>
      <w:r>
        <w:rPr>
          <w:color w:val="231F20"/>
        </w:rPr>
        <w:t>на</w:t>
      </w:r>
      <w:r>
        <w:rPr>
          <w:color w:val="231F20"/>
          <w:spacing w:val="-3"/>
        </w:rPr>
        <w:t xml:space="preserve"> </w:t>
      </w:r>
      <w:r>
        <w:rPr>
          <w:color w:val="231F20"/>
        </w:rPr>
        <w:t>конце</w:t>
      </w:r>
      <w:r>
        <w:rPr>
          <w:color w:val="231F20"/>
          <w:spacing w:val="-3"/>
        </w:rPr>
        <w:t xml:space="preserve"> </w:t>
      </w:r>
      <w:r>
        <w:rPr>
          <w:color w:val="231F20"/>
        </w:rPr>
        <w:t xml:space="preserve">глаго­ </w:t>
      </w:r>
      <w:r>
        <w:rPr>
          <w:color w:val="231F20"/>
          <w:w w:val="95"/>
        </w:rPr>
        <w:t xml:space="preserve">лов в форме 2­го лица единственного числа; наличие или отсут­ </w:t>
      </w:r>
      <w:r>
        <w:rPr>
          <w:color w:val="231F20"/>
          <w:w w:val="105"/>
        </w:rPr>
        <w:t>ствие</w:t>
      </w:r>
      <w:r>
        <w:rPr>
          <w:color w:val="231F20"/>
          <w:spacing w:val="-1"/>
          <w:w w:val="105"/>
        </w:rPr>
        <w:t xml:space="preserve"> </w:t>
      </w:r>
      <w:r>
        <w:rPr>
          <w:color w:val="231F20"/>
          <w:w w:val="105"/>
        </w:rPr>
        <w:t>мягкого</w:t>
      </w:r>
      <w:r>
        <w:rPr>
          <w:color w:val="231F20"/>
          <w:spacing w:val="-1"/>
          <w:w w:val="105"/>
        </w:rPr>
        <w:t xml:space="preserve"> </w:t>
      </w:r>
      <w:r>
        <w:rPr>
          <w:color w:val="231F20"/>
          <w:w w:val="105"/>
        </w:rPr>
        <w:t>знака</w:t>
      </w:r>
      <w:r>
        <w:rPr>
          <w:color w:val="231F20"/>
          <w:spacing w:val="-1"/>
          <w:w w:val="105"/>
        </w:rPr>
        <w:t xml:space="preserve"> </w:t>
      </w:r>
      <w:r>
        <w:rPr>
          <w:color w:val="231F20"/>
          <w:w w:val="105"/>
        </w:rPr>
        <w:t>в</w:t>
      </w:r>
      <w:r>
        <w:rPr>
          <w:color w:val="231F20"/>
          <w:spacing w:val="-1"/>
          <w:w w:val="105"/>
        </w:rPr>
        <w:t xml:space="preserve"> </w:t>
      </w:r>
      <w:r>
        <w:rPr>
          <w:color w:val="231F20"/>
          <w:w w:val="105"/>
        </w:rPr>
        <w:t>глаголах</w:t>
      </w:r>
      <w:r>
        <w:rPr>
          <w:color w:val="231F20"/>
          <w:spacing w:val="-1"/>
          <w:w w:val="105"/>
        </w:rPr>
        <w:t xml:space="preserve"> </w:t>
      </w:r>
      <w:r>
        <w:rPr>
          <w:color w:val="231F20"/>
          <w:w w:val="105"/>
        </w:rPr>
        <w:t>на</w:t>
      </w:r>
      <w:r>
        <w:rPr>
          <w:color w:val="231F20"/>
          <w:spacing w:val="-1"/>
          <w:w w:val="105"/>
        </w:rPr>
        <w:t xml:space="preserve"> </w:t>
      </w:r>
      <w:r>
        <w:rPr>
          <w:rFonts w:ascii="Times New Roman" w:hAnsi="Times New Roman"/>
          <w:b/>
          <w:i/>
          <w:color w:val="231F20"/>
          <w:w w:val="105"/>
        </w:rPr>
        <w:t xml:space="preserve">-ться </w:t>
      </w:r>
      <w:r>
        <w:rPr>
          <w:color w:val="231F20"/>
          <w:w w:val="105"/>
        </w:rPr>
        <w:t>и</w:t>
      </w:r>
      <w:r>
        <w:rPr>
          <w:color w:val="231F20"/>
          <w:spacing w:val="-1"/>
          <w:w w:val="105"/>
        </w:rPr>
        <w:t xml:space="preserve"> </w:t>
      </w:r>
      <w:r>
        <w:rPr>
          <w:rFonts w:ascii="Times New Roman" w:hAnsi="Times New Roman"/>
          <w:b/>
          <w:i/>
          <w:color w:val="231F20"/>
          <w:w w:val="105"/>
        </w:rPr>
        <w:t>-тся</w:t>
      </w:r>
      <w:r>
        <w:rPr>
          <w:color w:val="231F20"/>
          <w:w w:val="105"/>
        </w:rPr>
        <w:t>;</w:t>
      </w:r>
      <w:r>
        <w:rPr>
          <w:color w:val="231F20"/>
          <w:spacing w:val="-1"/>
          <w:w w:val="105"/>
        </w:rPr>
        <w:t xml:space="preserve"> </w:t>
      </w:r>
      <w:r>
        <w:rPr>
          <w:color w:val="231F20"/>
          <w:w w:val="105"/>
        </w:rPr>
        <w:t xml:space="preserve">безударные </w:t>
      </w:r>
      <w:r>
        <w:rPr>
          <w:color w:val="231F20"/>
        </w:rPr>
        <w:t>личные</w:t>
      </w:r>
      <w:r>
        <w:rPr>
          <w:color w:val="231F20"/>
          <w:spacing w:val="-15"/>
        </w:rPr>
        <w:t xml:space="preserve"> </w:t>
      </w:r>
      <w:r>
        <w:rPr>
          <w:color w:val="231F20"/>
        </w:rPr>
        <w:t>окончания</w:t>
      </w:r>
      <w:r>
        <w:rPr>
          <w:color w:val="231F20"/>
          <w:spacing w:val="-15"/>
        </w:rPr>
        <w:t xml:space="preserve"> </w:t>
      </w:r>
      <w:r>
        <w:rPr>
          <w:color w:val="231F20"/>
        </w:rPr>
        <w:t>глаголов;</w:t>
      </w:r>
      <w:r>
        <w:rPr>
          <w:color w:val="231F20"/>
          <w:spacing w:val="-15"/>
        </w:rPr>
        <w:t xml:space="preserve"> </w:t>
      </w:r>
      <w:r>
        <w:rPr>
          <w:color w:val="231F20"/>
        </w:rPr>
        <w:t>знаки</w:t>
      </w:r>
      <w:r>
        <w:rPr>
          <w:color w:val="231F20"/>
          <w:spacing w:val="-15"/>
        </w:rPr>
        <w:t xml:space="preserve"> </w:t>
      </w:r>
      <w:r>
        <w:rPr>
          <w:color w:val="231F20"/>
        </w:rPr>
        <w:t>препинания</w:t>
      </w:r>
      <w:r>
        <w:rPr>
          <w:color w:val="231F20"/>
          <w:spacing w:val="-15"/>
        </w:rPr>
        <w:t xml:space="preserve"> </w:t>
      </w:r>
      <w:r>
        <w:rPr>
          <w:color w:val="231F20"/>
        </w:rPr>
        <w:t>в</w:t>
      </w:r>
      <w:r>
        <w:rPr>
          <w:color w:val="231F20"/>
          <w:spacing w:val="-15"/>
        </w:rPr>
        <w:t xml:space="preserve"> </w:t>
      </w:r>
      <w:r>
        <w:rPr>
          <w:color w:val="231F20"/>
        </w:rPr>
        <w:t xml:space="preserve">предложени­ ях с однородными членами, соединёнными союзами </w:t>
      </w:r>
      <w:r>
        <w:rPr>
          <w:rFonts w:ascii="Times New Roman" w:hAnsi="Times New Roman"/>
          <w:i/>
          <w:color w:val="231F20"/>
        </w:rPr>
        <w:t>и</w:t>
      </w:r>
      <w:r>
        <w:rPr>
          <w:color w:val="231F20"/>
        </w:rPr>
        <w:t xml:space="preserve">, </w:t>
      </w:r>
      <w:r>
        <w:rPr>
          <w:rFonts w:ascii="Times New Roman" w:hAnsi="Times New Roman"/>
          <w:i/>
          <w:color w:val="231F20"/>
        </w:rPr>
        <w:t>а</w:t>
      </w:r>
      <w:r>
        <w:rPr>
          <w:color w:val="231F20"/>
        </w:rPr>
        <w:t xml:space="preserve">, </w:t>
      </w:r>
      <w:r>
        <w:rPr>
          <w:rFonts w:ascii="Times New Roman" w:hAnsi="Times New Roman"/>
          <w:i/>
          <w:color w:val="231F20"/>
        </w:rPr>
        <w:t xml:space="preserve">но </w:t>
      </w:r>
      <w:r>
        <w:rPr>
          <w:color w:val="231F20"/>
        </w:rPr>
        <w:t xml:space="preserve">и </w:t>
      </w:r>
      <w:r>
        <w:rPr>
          <w:color w:val="231F20"/>
          <w:w w:val="105"/>
        </w:rPr>
        <w:t>без</w:t>
      </w:r>
      <w:r>
        <w:rPr>
          <w:color w:val="231F20"/>
          <w:spacing w:val="-12"/>
          <w:w w:val="105"/>
        </w:rPr>
        <w:t xml:space="preserve"> </w:t>
      </w:r>
      <w:r>
        <w:rPr>
          <w:color w:val="231F20"/>
          <w:w w:val="105"/>
        </w:rPr>
        <w:t>союзов;</w:t>
      </w:r>
    </w:p>
    <w:p w:rsidR="00DC388F" w:rsidRDefault="004B1DF8" w:rsidP="00B626D9">
      <w:pPr>
        <w:pStyle w:val="a6"/>
        <w:numPr>
          <w:ilvl w:val="1"/>
          <w:numId w:val="64"/>
        </w:numPr>
        <w:tabs>
          <w:tab w:val="left" w:pos="724"/>
        </w:tabs>
        <w:spacing w:line="229" w:lineRule="exact"/>
        <w:ind w:left="723" w:right="0"/>
        <w:rPr>
          <w:sz w:val="20"/>
        </w:rPr>
      </w:pPr>
      <w:r>
        <w:rPr>
          <w:color w:val="231F20"/>
          <w:w w:val="95"/>
          <w:sz w:val="20"/>
        </w:rPr>
        <w:t>правильно</w:t>
      </w:r>
      <w:r>
        <w:rPr>
          <w:color w:val="231F20"/>
          <w:spacing w:val="1"/>
          <w:sz w:val="20"/>
        </w:rPr>
        <w:t xml:space="preserve"> </w:t>
      </w:r>
      <w:r>
        <w:rPr>
          <w:color w:val="231F20"/>
          <w:w w:val="95"/>
          <w:sz w:val="20"/>
        </w:rPr>
        <w:t>списывать</w:t>
      </w:r>
      <w:r>
        <w:rPr>
          <w:color w:val="231F20"/>
          <w:spacing w:val="2"/>
          <w:sz w:val="20"/>
        </w:rPr>
        <w:t xml:space="preserve"> </w:t>
      </w:r>
      <w:r>
        <w:rPr>
          <w:color w:val="231F20"/>
          <w:w w:val="95"/>
          <w:sz w:val="20"/>
        </w:rPr>
        <w:t>тексты</w:t>
      </w:r>
      <w:r>
        <w:rPr>
          <w:color w:val="231F20"/>
          <w:spacing w:val="2"/>
          <w:sz w:val="20"/>
        </w:rPr>
        <w:t xml:space="preserve"> </w:t>
      </w:r>
      <w:r>
        <w:rPr>
          <w:color w:val="231F20"/>
          <w:w w:val="95"/>
          <w:sz w:val="20"/>
        </w:rPr>
        <w:t>объёмом</w:t>
      </w:r>
      <w:r>
        <w:rPr>
          <w:color w:val="231F20"/>
          <w:spacing w:val="1"/>
          <w:sz w:val="20"/>
        </w:rPr>
        <w:t xml:space="preserve"> </w:t>
      </w:r>
      <w:r>
        <w:rPr>
          <w:color w:val="231F20"/>
          <w:w w:val="95"/>
          <w:sz w:val="20"/>
        </w:rPr>
        <w:t>не</w:t>
      </w:r>
      <w:r>
        <w:rPr>
          <w:color w:val="231F20"/>
          <w:spacing w:val="2"/>
          <w:sz w:val="20"/>
        </w:rPr>
        <w:t xml:space="preserve"> </w:t>
      </w:r>
      <w:r>
        <w:rPr>
          <w:color w:val="231F20"/>
          <w:w w:val="95"/>
          <w:sz w:val="20"/>
        </w:rPr>
        <w:t>более</w:t>
      </w:r>
      <w:r>
        <w:rPr>
          <w:color w:val="231F20"/>
          <w:spacing w:val="2"/>
          <w:sz w:val="20"/>
        </w:rPr>
        <w:t xml:space="preserve"> </w:t>
      </w:r>
      <w:r>
        <w:rPr>
          <w:color w:val="231F20"/>
          <w:w w:val="95"/>
          <w:sz w:val="20"/>
        </w:rPr>
        <w:t>85</w:t>
      </w:r>
      <w:r>
        <w:rPr>
          <w:color w:val="231F20"/>
          <w:spacing w:val="2"/>
          <w:sz w:val="20"/>
        </w:rPr>
        <w:t xml:space="preserve"> </w:t>
      </w:r>
      <w:r>
        <w:rPr>
          <w:color w:val="231F20"/>
          <w:spacing w:val="-2"/>
          <w:w w:val="95"/>
          <w:sz w:val="20"/>
        </w:rPr>
        <w:t>слов;</w:t>
      </w:r>
    </w:p>
    <w:p w:rsidR="00DC388F" w:rsidRDefault="004B1DF8" w:rsidP="00B626D9">
      <w:pPr>
        <w:pStyle w:val="a6"/>
        <w:numPr>
          <w:ilvl w:val="1"/>
          <w:numId w:val="64"/>
        </w:numPr>
        <w:tabs>
          <w:tab w:val="left" w:pos="724"/>
        </w:tabs>
        <w:spacing w:before="14" w:line="254" w:lineRule="auto"/>
        <w:ind w:right="154" w:firstLine="226"/>
        <w:rPr>
          <w:sz w:val="20"/>
        </w:rPr>
      </w:pPr>
      <w:r>
        <w:rPr>
          <w:color w:val="231F20"/>
          <w:sz w:val="20"/>
        </w:rPr>
        <w:t>писать</w:t>
      </w:r>
      <w:r>
        <w:rPr>
          <w:color w:val="231F20"/>
          <w:spacing w:val="27"/>
          <w:sz w:val="20"/>
        </w:rPr>
        <w:t xml:space="preserve"> </w:t>
      </w:r>
      <w:r>
        <w:rPr>
          <w:color w:val="231F20"/>
          <w:sz w:val="20"/>
        </w:rPr>
        <w:t>под</w:t>
      </w:r>
      <w:r>
        <w:rPr>
          <w:color w:val="231F20"/>
          <w:spacing w:val="27"/>
          <w:sz w:val="20"/>
        </w:rPr>
        <w:t xml:space="preserve"> </w:t>
      </w:r>
      <w:r>
        <w:rPr>
          <w:color w:val="231F20"/>
          <w:sz w:val="20"/>
        </w:rPr>
        <w:t>диктовку</w:t>
      </w:r>
      <w:r>
        <w:rPr>
          <w:color w:val="231F20"/>
          <w:spacing w:val="27"/>
          <w:sz w:val="20"/>
        </w:rPr>
        <w:t xml:space="preserve"> </w:t>
      </w:r>
      <w:r>
        <w:rPr>
          <w:color w:val="231F20"/>
          <w:sz w:val="20"/>
        </w:rPr>
        <w:t>тексты</w:t>
      </w:r>
      <w:r>
        <w:rPr>
          <w:color w:val="231F20"/>
          <w:spacing w:val="27"/>
          <w:sz w:val="20"/>
        </w:rPr>
        <w:t xml:space="preserve"> </w:t>
      </w:r>
      <w:r>
        <w:rPr>
          <w:color w:val="231F20"/>
          <w:sz w:val="20"/>
        </w:rPr>
        <w:t>объёмом</w:t>
      </w:r>
      <w:r>
        <w:rPr>
          <w:color w:val="231F20"/>
          <w:spacing w:val="27"/>
          <w:sz w:val="20"/>
        </w:rPr>
        <w:t xml:space="preserve"> </w:t>
      </w:r>
      <w:r>
        <w:rPr>
          <w:color w:val="231F20"/>
          <w:sz w:val="20"/>
        </w:rPr>
        <w:t>не</w:t>
      </w:r>
      <w:r>
        <w:rPr>
          <w:color w:val="231F20"/>
          <w:spacing w:val="27"/>
          <w:sz w:val="20"/>
        </w:rPr>
        <w:t xml:space="preserve"> </w:t>
      </w:r>
      <w:r>
        <w:rPr>
          <w:color w:val="231F20"/>
          <w:sz w:val="20"/>
        </w:rPr>
        <w:t>более</w:t>
      </w:r>
      <w:r>
        <w:rPr>
          <w:color w:val="231F20"/>
          <w:spacing w:val="27"/>
          <w:sz w:val="20"/>
        </w:rPr>
        <w:t xml:space="preserve"> </w:t>
      </w:r>
      <w:r>
        <w:rPr>
          <w:color w:val="231F20"/>
          <w:sz w:val="20"/>
        </w:rPr>
        <w:t>80</w:t>
      </w:r>
      <w:r>
        <w:rPr>
          <w:color w:val="231F20"/>
          <w:spacing w:val="27"/>
          <w:sz w:val="20"/>
        </w:rPr>
        <w:t xml:space="preserve"> </w:t>
      </w:r>
      <w:r>
        <w:rPr>
          <w:color w:val="231F20"/>
          <w:sz w:val="20"/>
        </w:rPr>
        <w:t>слов с учётом изученных правил правописания;</w:t>
      </w:r>
    </w:p>
    <w:p w:rsidR="00DC388F" w:rsidRDefault="004B1DF8" w:rsidP="00B626D9">
      <w:pPr>
        <w:pStyle w:val="a6"/>
        <w:numPr>
          <w:ilvl w:val="1"/>
          <w:numId w:val="64"/>
        </w:numPr>
        <w:tabs>
          <w:tab w:val="left" w:pos="724"/>
        </w:tabs>
        <w:spacing w:line="254" w:lineRule="auto"/>
        <w:ind w:firstLine="226"/>
        <w:rPr>
          <w:sz w:val="20"/>
        </w:rPr>
      </w:pPr>
      <w:r>
        <w:rPr>
          <w:color w:val="231F20"/>
          <w:w w:val="95"/>
          <w:sz w:val="20"/>
        </w:rPr>
        <w:t xml:space="preserve">находить и исправлять орфографические и пунктуацион­ </w:t>
      </w:r>
      <w:r>
        <w:rPr>
          <w:color w:val="231F20"/>
          <w:sz w:val="20"/>
        </w:rPr>
        <w:t>ные ошибки на изученные правила, описки;</w:t>
      </w:r>
    </w:p>
    <w:p w:rsidR="00DC388F" w:rsidRDefault="004B1DF8" w:rsidP="00B626D9">
      <w:pPr>
        <w:pStyle w:val="a6"/>
        <w:numPr>
          <w:ilvl w:val="1"/>
          <w:numId w:val="64"/>
        </w:numPr>
        <w:tabs>
          <w:tab w:val="left" w:pos="724"/>
        </w:tabs>
        <w:spacing w:before="1" w:line="254" w:lineRule="auto"/>
        <w:ind w:firstLine="226"/>
        <w:rPr>
          <w:sz w:val="20"/>
        </w:rPr>
      </w:pPr>
      <w:r>
        <w:rPr>
          <w:color w:val="231F20"/>
          <w:sz w:val="20"/>
        </w:rPr>
        <w:t>осознавать</w:t>
      </w:r>
      <w:r>
        <w:rPr>
          <w:color w:val="231F20"/>
          <w:spacing w:val="-10"/>
          <w:sz w:val="20"/>
        </w:rPr>
        <w:t xml:space="preserve"> </w:t>
      </w:r>
      <w:r>
        <w:rPr>
          <w:color w:val="231F20"/>
          <w:sz w:val="20"/>
        </w:rPr>
        <w:t>ситуацию</w:t>
      </w:r>
      <w:r>
        <w:rPr>
          <w:color w:val="231F20"/>
          <w:spacing w:val="-10"/>
          <w:sz w:val="20"/>
        </w:rPr>
        <w:t xml:space="preserve"> </w:t>
      </w:r>
      <w:r>
        <w:rPr>
          <w:color w:val="231F20"/>
          <w:sz w:val="20"/>
        </w:rPr>
        <w:t>общения</w:t>
      </w:r>
      <w:r>
        <w:rPr>
          <w:color w:val="231F20"/>
          <w:spacing w:val="-10"/>
          <w:sz w:val="20"/>
        </w:rPr>
        <w:t xml:space="preserve"> </w:t>
      </w:r>
      <w:r>
        <w:rPr>
          <w:color w:val="231F20"/>
          <w:sz w:val="20"/>
        </w:rPr>
        <w:t>(с</w:t>
      </w:r>
      <w:r>
        <w:rPr>
          <w:color w:val="231F20"/>
          <w:spacing w:val="-10"/>
          <w:sz w:val="20"/>
        </w:rPr>
        <w:t xml:space="preserve"> </w:t>
      </w:r>
      <w:r>
        <w:rPr>
          <w:color w:val="231F20"/>
          <w:sz w:val="20"/>
        </w:rPr>
        <w:t>какой</w:t>
      </w:r>
      <w:r>
        <w:rPr>
          <w:color w:val="231F20"/>
          <w:spacing w:val="-10"/>
          <w:sz w:val="20"/>
        </w:rPr>
        <w:t xml:space="preserve"> </w:t>
      </w:r>
      <w:r>
        <w:rPr>
          <w:color w:val="231F20"/>
          <w:sz w:val="20"/>
        </w:rPr>
        <w:t>целью,</w:t>
      </w:r>
      <w:r>
        <w:rPr>
          <w:color w:val="231F20"/>
          <w:spacing w:val="-10"/>
          <w:sz w:val="20"/>
        </w:rPr>
        <w:t xml:space="preserve"> </w:t>
      </w:r>
      <w:r>
        <w:rPr>
          <w:color w:val="231F20"/>
          <w:sz w:val="20"/>
        </w:rPr>
        <w:t>с</w:t>
      </w:r>
      <w:r>
        <w:rPr>
          <w:color w:val="231F20"/>
          <w:spacing w:val="-10"/>
          <w:sz w:val="20"/>
        </w:rPr>
        <w:t xml:space="preserve"> </w:t>
      </w:r>
      <w:r>
        <w:rPr>
          <w:color w:val="231F20"/>
          <w:sz w:val="20"/>
        </w:rPr>
        <w:t>кем,</w:t>
      </w:r>
      <w:r>
        <w:rPr>
          <w:color w:val="231F20"/>
          <w:spacing w:val="-10"/>
          <w:sz w:val="20"/>
        </w:rPr>
        <w:t xml:space="preserve"> </w:t>
      </w:r>
      <w:r>
        <w:rPr>
          <w:color w:val="231F20"/>
          <w:sz w:val="20"/>
        </w:rPr>
        <w:t xml:space="preserve">где </w:t>
      </w:r>
      <w:r>
        <w:rPr>
          <w:color w:val="231F20"/>
          <w:w w:val="95"/>
          <w:sz w:val="20"/>
        </w:rPr>
        <w:t xml:space="preserve">происходит общение); выбирать адекватные языковые средства </w:t>
      </w:r>
      <w:r>
        <w:rPr>
          <w:color w:val="231F20"/>
          <w:sz w:val="20"/>
        </w:rPr>
        <w:t>в ситуации общения;</w:t>
      </w:r>
    </w:p>
    <w:p w:rsidR="00DC388F" w:rsidRDefault="004B1DF8" w:rsidP="00B626D9">
      <w:pPr>
        <w:pStyle w:val="a6"/>
        <w:numPr>
          <w:ilvl w:val="1"/>
          <w:numId w:val="64"/>
        </w:numPr>
        <w:tabs>
          <w:tab w:val="left" w:pos="724"/>
        </w:tabs>
        <w:spacing w:line="254" w:lineRule="auto"/>
        <w:ind w:firstLine="226"/>
        <w:rPr>
          <w:sz w:val="20"/>
        </w:rPr>
      </w:pPr>
      <w:r>
        <w:rPr>
          <w:color w:val="231F20"/>
          <w:w w:val="95"/>
          <w:sz w:val="20"/>
        </w:rPr>
        <w:t xml:space="preserve">строить устное диалогическое и монологическое высказы­ </w:t>
      </w:r>
      <w:r>
        <w:rPr>
          <w:color w:val="231F20"/>
          <w:sz w:val="20"/>
        </w:rPr>
        <w:t>вание (4—6 предложений), соблюдая орфоэпические нормы, правильную</w:t>
      </w:r>
      <w:r>
        <w:rPr>
          <w:color w:val="231F20"/>
          <w:spacing w:val="-9"/>
          <w:sz w:val="20"/>
        </w:rPr>
        <w:t xml:space="preserve"> </w:t>
      </w:r>
      <w:r>
        <w:rPr>
          <w:color w:val="231F20"/>
          <w:sz w:val="20"/>
        </w:rPr>
        <w:t>интонацию,</w:t>
      </w:r>
      <w:r>
        <w:rPr>
          <w:color w:val="231F20"/>
          <w:spacing w:val="-9"/>
          <w:sz w:val="20"/>
        </w:rPr>
        <w:t xml:space="preserve"> </w:t>
      </w:r>
      <w:r>
        <w:rPr>
          <w:color w:val="231F20"/>
          <w:sz w:val="20"/>
        </w:rPr>
        <w:t>нормы</w:t>
      </w:r>
      <w:r>
        <w:rPr>
          <w:color w:val="231F20"/>
          <w:spacing w:val="-9"/>
          <w:sz w:val="20"/>
        </w:rPr>
        <w:t xml:space="preserve"> </w:t>
      </w:r>
      <w:r>
        <w:rPr>
          <w:color w:val="231F20"/>
          <w:sz w:val="20"/>
        </w:rPr>
        <w:t>речевого</w:t>
      </w:r>
      <w:r>
        <w:rPr>
          <w:color w:val="231F20"/>
          <w:spacing w:val="-9"/>
          <w:sz w:val="20"/>
        </w:rPr>
        <w:t xml:space="preserve"> </w:t>
      </w:r>
      <w:r>
        <w:rPr>
          <w:color w:val="231F20"/>
          <w:sz w:val="20"/>
        </w:rPr>
        <w:t>взаимодействия;</w:t>
      </w:r>
    </w:p>
    <w:p w:rsidR="00DC388F" w:rsidRDefault="004B1DF8" w:rsidP="00B626D9">
      <w:pPr>
        <w:pStyle w:val="a6"/>
        <w:numPr>
          <w:ilvl w:val="1"/>
          <w:numId w:val="64"/>
        </w:numPr>
        <w:tabs>
          <w:tab w:val="left" w:pos="724"/>
        </w:tabs>
        <w:spacing w:before="1" w:line="254" w:lineRule="auto"/>
        <w:ind w:right="154" w:firstLine="226"/>
        <w:rPr>
          <w:sz w:val="20"/>
        </w:rPr>
      </w:pPr>
      <w:r>
        <w:rPr>
          <w:color w:val="231F20"/>
          <w:sz w:val="20"/>
        </w:rPr>
        <w:t>создавать небольшие устные и письменные тексты (3— 5 предложений) для конкретной ситуации письменного обще­ ния (письма, поздравительные открытки, объявления и др.);</w:t>
      </w:r>
    </w:p>
    <w:p w:rsidR="00DC388F" w:rsidRDefault="004B1DF8" w:rsidP="00B626D9">
      <w:pPr>
        <w:pStyle w:val="a6"/>
        <w:numPr>
          <w:ilvl w:val="1"/>
          <w:numId w:val="64"/>
        </w:numPr>
        <w:tabs>
          <w:tab w:val="left" w:pos="724"/>
        </w:tabs>
        <w:spacing w:line="254" w:lineRule="auto"/>
        <w:ind w:firstLine="226"/>
        <w:rPr>
          <w:sz w:val="20"/>
        </w:rPr>
      </w:pPr>
      <w:r>
        <w:rPr>
          <w:color w:val="231F20"/>
          <w:sz w:val="20"/>
        </w:rPr>
        <w:t>определять</w:t>
      </w:r>
      <w:r>
        <w:rPr>
          <w:color w:val="231F20"/>
          <w:spacing w:val="-16"/>
          <w:sz w:val="20"/>
        </w:rPr>
        <w:t xml:space="preserve"> </w:t>
      </w:r>
      <w:r>
        <w:rPr>
          <w:color w:val="231F20"/>
          <w:sz w:val="20"/>
        </w:rPr>
        <w:t>тему</w:t>
      </w:r>
      <w:r>
        <w:rPr>
          <w:color w:val="231F20"/>
          <w:spacing w:val="-16"/>
          <w:sz w:val="20"/>
        </w:rPr>
        <w:t xml:space="preserve"> </w:t>
      </w:r>
      <w:r>
        <w:rPr>
          <w:color w:val="231F20"/>
          <w:sz w:val="20"/>
        </w:rPr>
        <w:t>и</w:t>
      </w:r>
      <w:r>
        <w:rPr>
          <w:color w:val="231F20"/>
          <w:spacing w:val="-16"/>
          <w:sz w:val="20"/>
        </w:rPr>
        <w:t xml:space="preserve"> </w:t>
      </w:r>
      <w:r>
        <w:rPr>
          <w:color w:val="231F20"/>
          <w:sz w:val="20"/>
        </w:rPr>
        <w:t>основную</w:t>
      </w:r>
      <w:r>
        <w:rPr>
          <w:color w:val="231F20"/>
          <w:spacing w:val="-16"/>
          <w:sz w:val="20"/>
        </w:rPr>
        <w:t xml:space="preserve"> </w:t>
      </w:r>
      <w:r>
        <w:rPr>
          <w:color w:val="231F20"/>
          <w:sz w:val="20"/>
        </w:rPr>
        <w:t>мысль</w:t>
      </w:r>
      <w:r>
        <w:rPr>
          <w:color w:val="231F20"/>
          <w:spacing w:val="-16"/>
          <w:sz w:val="20"/>
        </w:rPr>
        <w:t xml:space="preserve"> </w:t>
      </w:r>
      <w:r>
        <w:rPr>
          <w:color w:val="231F20"/>
          <w:sz w:val="20"/>
        </w:rPr>
        <w:t>текста;</w:t>
      </w:r>
      <w:r>
        <w:rPr>
          <w:color w:val="231F20"/>
          <w:spacing w:val="-16"/>
          <w:sz w:val="20"/>
        </w:rPr>
        <w:t xml:space="preserve"> </w:t>
      </w:r>
      <w:r>
        <w:rPr>
          <w:color w:val="231F20"/>
          <w:sz w:val="20"/>
        </w:rPr>
        <w:t>самостоятель­ но</w:t>
      </w:r>
      <w:r>
        <w:rPr>
          <w:color w:val="231F20"/>
          <w:spacing w:val="-7"/>
          <w:sz w:val="20"/>
        </w:rPr>
        <w:t xml:space="preserve"> </w:t>
      </w:r>
      <w:r>
        <w:rPr>
          <w:color w:val="231F20"/>
          <w:sz w:val="20"/>
        </w:rPr>
        <w:t>озаглавливать</w:t>
      </w:r>
      <w:r>
        <w:rPr>
          <w:color w:val="231F20"/>
          <w:spacing w:val="-7"/>
          <w:sz w:val="20"/>
        </w:rPr>
        <w:t xml:space="preserve"> </w:t>
      </w:r>
      <w:r>
        <w:rPr>
          <w:color w:val="231F20"/>
          <w:sz w:val="20"/>
        </w:rPr>
        <w:t>текст</w:t>
      </w:r>
      <w:r>
        <w:rPr>
          <w:color w:val="231F20"/>
          <w:spacing w:val="-7"/>
          <w:sz w:val="20"/>
        </w:rPr>
        <w:t xml:space="preserve"> </w:t>
      </w:r>
      <w:r>
        <w:rPr>
          <w:color w:val="231F20"/>
          <w:sz w:val="20"/>
        </w:rPr>
        <w:t>с</w:t>
      </w:r>
      <w:r>
        <w:rPr>
          <w:color w:val="231F20"/>
          <w:spacing w:val="-7"/>
          <w:sz w:val="20"/>
        </w:rPr>
        <w:t xml:space="preserve"> </w:t>
      </w:r>
      <w:r>
        <w:rPr>
          <w:color w:val="231F20"/>
          <w:sz w:val="20"/>
        </w:rPr>
        <w:t>опорой</w:t>
      </w:r>
      <w:r>
        <w:rPr>
          <w:color w:val="231F20"/>
          <w:spacing w:val="-7"/>
          <w:sz w:val="20"/>
        </w:rPr>
        <w:t xml:space="preserve"> </w:t>
      </w:r>
      <w:r>
        <w:rPr>
          <w:color w:val="231F20"/>
          <w:sz w:val="20"/>
        </w:rPr>
        <w:t>на</w:t>
      </w:r>
      <w:r>
        <w:rPr>
          <w:color w:val="231F20"/>
          <w:spacing w:val="-7"/>
          <w:sz w:val="20"/>
        </w:rPr>
        <w:t xml:space="preserve"> </w:t>
      </w:r>
      <w:r>
        <w:rPr>
          <w:color w:val="231F20"/>
          <w:sz w:val="20"/>
        </w:rPr>
        <w:t>тему</w:t>
      </w:r>
      <w:r>
        <w:rPr>
          <w:color w:val="231F20"/>
          <w:spacing w:val="-7"/>
          <w:sz w:val="20"/>
        </w:rPr>
        <w:t xml:space="preserve"> </w:t>
      </w:r>
      <w:r>
        <w:rPr>
          <w:color w:val="231F20"/>
          <w:sz w:val="20"/>
        </w:rPr>
        <w:t>или</w:t>
      </w:r>
      <w:r>
        <w:rPr>
          <w:color w:val="231F20"/>
          <w:spacing w:val="-7"/>
          <w:sz w:val="20"/>
        </w:rPr>
        <w:t xml:space="preserve"> </w:t>
      </w:r>
      <w:r>
        <w:rPr>
          <w:color w:val="231F20"/>
          <w:sz w:val="20"/>
        </w:rPr>
        <w:t>основную</w:t>
      </w:r>
      <w:r>
        <w:rPr>
          <w:color w:val="231F20"/>
          <w:spacing w:val="-7"/>
          <w:sz w:val="20"/>
        </w:rPr>
        <w:t xml:space="preserve"> </w:t>
      </w:r>
      <w:r>
        <w:rPr>
          <w:color w:val="231F20"/>
          <w:sz w:val="20"/>
        </w:rPr>
        <w:t>мысль;</w:t>
      </w:r>
    </w:p>
    <w:p w:rsidR="00DC388F" w:rsidRDefault="004B1DF8" w:rsidP="00B626D9">
      <w:pPr>
        <w:pStyle w:val="a6"/>
        <w:numPr>
          <w:ilvl w:val="1"/>
          <w:numId w:val="64"/>
        </w:numPr>
        <w:tabs>
          <w:tab w:val="left" w:pos="724"/>
        </w:tabs>
        <w:ind w:left="723" w:right="0"/>
        <w:rPr>
          <w:sz w:val="20"/>
        </w:rPr>
      </w:pPr>
      <w:r>
        <w:rPr>
          <w:color w:val="231F20"/>
          <w:w w:val="95"/>
          <w:sz w:val="20"/>
        </w:rPr>
        <w:t>корректировать</w:t>
      </w:r>
      <w:r>
        <w:rPr>
          <w:color w:val="231F20"/>
          <w:spacing w:val="4"/>
          <w:sz w:val="20"/>
        </w:rPr>
        <w:t xml:space="preserve"> </w:t>
      </w:r>
      <w:r>
        <w:rPr>
          <w:color w:val="231F20"/>
          <w:w w:val="95"/>
          <w:sz w:val="20"/>
        </w:rPr>
        <w:t>порядок</w:t>
      </w:r>
      <w:r>
        <w:rPr>
          <w:color w:val="231F20"/>
          <w:spacing w:val="4"/>
          <w:sz w:val="20"/>
        </w:rPr>
        <w:t xml:space="preserve"> </w:t>
      </w:r>
      <w:r>
        <w:rPr>
          <w:color w:val="231F20"/>
          <w:w w:val="95"/>
          <w:sz w:val="20"/>
        </w:rPr>
        <w:t>предложений</w:t>
      </w:r>
      <w:r>
        <w:rPr>
          <w:color w:val="231F20"/>
          <w:spacing w:val="5"/>
          <w:sz w:val="20"/>
        </w:rPr>
        <w:t xml:space="preserve"> </w:t>
      </w:r>
      <w:r>
        <w:rPr>
          <w:color w:val="231F20"/>
          <w:w w:val="95"/>
          <w:sz w:val="20"/>
        </w:rPr>
        <w:t>и</w:t>
      </w:r>
      <w:r>
        <w:rPr>
          <w:color w:val="231F20"/>
          <w:spacing w:val="4"/>
          <w:sz w:val="20"/>
        </w:rPr>
        <w:t xml:space="preserve"> </w:t>
      </w:r>
      <w:r>
        <w:rPr>
          <w:color w:val="231F20"/>
          <w:w w:val="95"/>
          <w:sz w:val="20"/>
        </w:rPr>
        <w:t>частей</w:t>
      </w:r>
      <w:r>
        <w:rPr>
          <w:color w:val="231F20"/>
          <w:spacing w:val="5"/>
          <w:sz w:val="20"/>
        </w:rPr>
        <w:t xml:space="preserve"> </w:t>
      </w:r>
      <w:r>
        <w:rPr>
          <w:color w:val="231F20"/>
          <w:spacing w:val="-2"/>
          <w:w w:val="95"/>
          <w:sz w:val="20"/>
        </w:rPr>
        <w:t>текста;</w:t>
      </w:r>
    </w:p>
    <w:p w:rsidR="00DC388F" w:rsidRDefault="004B1DF8" w:rsidP="00B626D9">
      <w:pPr>
        <w:pStyle w:val="a6"/>
        <w:numPr>
          <w:ilvl w:val="1"/>
          <w:numId w:val="64"/>
        </w:numPr>
        <w:tabs>
          <w:tab w:val="left" w:pos="724"/>
        </w:tabs>
        <w:spacing w:before="15"/>
        <w:ind w:left="723" w:right="0"/>
        <w:rPr>
          <w:sz w:val="20"/>
        </w:rPr>
      </w:pPr>
      <w:r>
        <w:rPr>
          <w:color w:val="231F20"/>
          <w:w w:val="95"/>
          <w:sz w:val="20"/>
        </w:rPr>
        <w:t>составлять</w:t>
      </w:r>
      <w:r>
        <w:rPr>
          <w:color w:val="231F20"/>
          <w:spacing w:val="4"/>
          <w:sz w:val="20"/>
        </w:rPr>
        <w:t xml:space="preserve"> </w:t>
      </w:r>
      <w:r>
        <w:rPr>
          <w:color w:val="231F20"/>
          <w:w w:val="95"/>
          <w:sz w:val="20"/>
        </w:rPr>
        <w:t>план</w:t>
      </w:r>
      <w:r>
        <w:rPr>
          <w:color w:val="231F20"/>
          <w:spacing w:val="4"/>
          <w:sz w:val="20"/>
        </w:rPr>
        <w:t xml:space="preserve"> </w:t>
      </w:r>
      <w:r>
        <w:rPr>
          <w:color w:val="231F20"/>
          <w:w w:val="95"/>
          <w:sz w:val="20"/>
        </w:rPr>
        <w:t>к</w:t>
      </w:r>
      <w:r>
        <w:rPr>
          <w:color w:val="231F20"/>
          <w:spacing w:val="5"/>
          <w:sz w:val="20"/>
        </w:rPr>
        <w:t xml:space="preserve"> </w:t>
      </w:r>
      <w:r>
        <w:rPr>
          <w:color w:val="231F20"/>
          <w:w w:val="95"/>
          <w:sz w:val="20"/>
        </w:rPr>
        <w:t>заданным</w:t>
      </w:r>
      <w:r>
        <w:rPr>
          <w:color w:val="231F20"/>
          <w:spacing w:val="4"/>
          <w:sz w:val="20"/>
        </w:rPr>
        <w:t xml:space="preserve"> </w:t>
      </w:r>
      <w:r>
        <w:rPr>
          <w:color w:val="231F20"/>
          <w:spacing w:val="-2"/>
          <w:w w:val="95"/>
          <w:sz w:val="20"/>
        </w:rPr>
        <w:t>текстам;</w:t>
      </w:r>
    </w:p>
    <w:p w:rsidR="00DC388F" w:rsidRDefault="004B1DF8" w:rsidP="00B626D9">
      <w:pPr>
        <w:pStyle w:val="a6"/>
        <w:numPr>
          <w:ilvl w:val="1"/>
          <w:numId w:val="64"/>
        </w:numPr>
        <w:tabs>
          <w:tab w:val="left" w:pos="724"/>
        </w:tabs>
        <w:spacing w:before="14" w:line="254" w:lineRule="auto"/>
        <w:ind w:firstLine="226"/>
        <w:rPr>
          <w:sz w:val="20"/>
        </w:rPr>
      </w:pPr>
      <w:r>
        <w:rPr>
          <w:color w:val="231F20"/>
          <w:sz w:val="20"/>
        </w:rPr>
        <w:t>осуществлять</w:t>
      </w:r>
      <w:r>
        <w:rPr>
          <w:color w:val="231F20"/>
          <w:spacing w:val="-1"/>
          <w:sz w:val="20"/>
        </w:rPr>
        <w:t xml:space="preserve"> </w:t>
      </w:r>
      <w:r>
        <w:rPr>
          <w:color w:val="231F20"/>
          <w:sz w:val="20"/>
        </w:rPr>
        <w:t>подробный</w:t>
      </w:r>
      <w:r>
        <w:rPr>
          <w:color w:val="231F20"/>
          <w:spacing w:val="-1"/>
          <w:sz w:val="20"/>
        </w:rPr>
        <w:t xml:space="preserve"> </w:t>
      </w:r>
      <w:r>
        <w:rPr>
          <w:color w:val="231F20"/>
          <w:sz w:val="20"/>
        </w:rPr>
        <w:t>пересказ</w:t>
      </w:r>
      <w:r>
        <w:rPr>
          <w:color w:val="231F20"/>
          <w:spacing w:val="-1"/>
          <w:sz w:val="20"/>
        </w:rPr>
        <w:t xml:space="preserve"> </w:t>
      </w:r>
      <w:r>
        <w:rPr>
          <w:color w:val="231F20"/>
          <w:sz w:val="20"/>
        </w:rPr>
        <w:t>текста</w:t>
      </w:r>
      <w:r>
        <w:rPr>
          <w:color w:val="231F20"/>
          <w:spacing w:val="-1"/>
          <w:sz w:val="20"/>
        </w:rPr>
        <w:t xml:space="preserve"> </w:t>
      </w:r>
      <w:r>
        <w:rPr>
          <w:color w:val="231F20"/>
          <w:sz w:val="20"/>
        </w:rPr>
        <w:t>(устно</w:t>
      </w:r>
      <w:r>
        <w:rPr>
          <w:color w:val="231F20"/>
          <w:spacing w:val="-1"/>
          <w:sz w:val="20"/>
        </w:rPr>
        <w:t xml:space="preserve"> </w:t>
      </w:r>
      <w:r>
        <w:rPr>
          <w:color w:val="231F20"/>
          <w:sz w:val="20"/>
        </w:rPr>
        <w:t>и</w:t>
      </w:r>
      <w:r>
        <w:rPr>
          <w:color w:val="231F20"/>
          <w:spacing w:val="-1"/>
          <w:sz w:val="20"/>
        </w:rPr>
        <w:t xml:space="preserve"> </w:t>
      </w:r>
      <w:r>
        <w:rPr>
          <w:color w:val="231F20"/>
          <w:sz w:val="20"/>
        </w:rPr>
        <w:t xml:space="preserve">пись­ </w:t>
      </w:r>
      <w:r>
        <w:rPr>
          <w:color w:val="231F20"/>
          <w:spacing w:val="-2"/>
          <w:sz w:val="20"/>
        </w:rPr>
        <w:t>менно);</w:t>
      </w:r>
    </w:p>
    <w:p w:rsidR="00DC388F" w:rsidRDefault="004B1DF8" w:rsidP="00B626D9">
      <w:pPr>
        <w:pStyle w:val="a6"/>
        <w:numPr>
          <w:ilvl w:val="1"/>
          <w:numId w:val="64"/>
        </w:numPr>
        <w:tabs>
          <w:tab w:val="left" w:pos="724"/>
        </w:tabs>
        <w:ind w:left="723" w:right="0"/>
        <w:rPr>
          <w:sz w:val="20"/>
        </w:rPr>
      </w:pPr>
      <w:r>
        <w:rPr>
          <w:color w:val="231F20"/>
          <w:w w:val="95"/>
          <w:sz w:val="20"/>
        </w:rPr>
        <w:t>осуществлять</w:t>
      </w:r>
      <w:r>
        <w:rPr>
          <w:color w:val="231F20"/>
          <w:spacing w:val="8"/>
          <w:sz w:val="20"/>
        </w:rPr>
        <w:t xml:space="preserve"> </w:t>
      </w:r>
      <w:r>
        <w:rPr>
          <w:color w:val="231F20"/>
          <w:w w:val="95"/>
          <w:sz w:val="20"/>
        </w:rPr>
        <w:t>выборочный</w:t>
      </w:r>
      <w:r>
        <w:rPr>
          <w:color w:val="231F20"/>
          <w:spacing w:val="8"/>
          <w:sz w:val="20"/>
        </w:rPr>
        <w:t xml:space="preserve"> </w:t>
      </w:r>
      <w:r>
        <w:rPr>
          <w:color w:val="231F20"/>
          <w:w w:val="95"/>
          <w:sz w:val="20"/>
        </w:rPr>
        <w:t>пересказ</w:t>
      </w:r>
      <w:r>
        <w:rPr>
          <w:color w:val="231F20"/>
          <w:spacing w:val="9"/>
          <w:sz w:val="20"/>
        </w:rPr>
        <w:t xml:space="preserve"> </w:t>
      </w:r>
      <w:r>
        <w:rPr>
          <w:color w:val="231F20"/>
          <w:w w:val="95"/>
          <w:sz w:val="20"/>
        </w:rPr>
        <w:t>текста</w:t>
      </w:r>
      <w:r>
        <w:rPr>
          <w:color w:val="231F20"/>
          <w:spacing w:val="8"/>
          <w:sz w:val="20"/>
        </w:rPr>
        <w:t xml:space="preserve"> </w:t>
      </w:r>
      <w:r>
        <w:rPr>
          <w:color w:val="231F20"/>
          <w:spacing w:val="-2"/>
          <w:w w:val="95"/>
          <w:sz w:val="20"/>
        </w:rPr>
        <w:t>(устно);</w:t>
      </w:r>
    </w:p>
    <w:p w:rsidR="00DC388F" w:rsidRDefault="004B1DF8" w:rsidP="00B626D9">
      <w:pPr>
        <w:pStyle w:val="a6"/>
        <w:numPr>
          <w:ilvl w:val="1"/>
          <w:numId w:val="64"/>
        </w:numPr>
        <w:tabs>
          <w:tab w:val="left" w:pos="724"/>
        </w:tabs>
        <w:spacing w:before="14" w:line="254" w:lineRule="auto"/>
        <w:ind w:right="154" w:firstLine="226"/>
        <w:rPr>
          <w:sz w:val="20"/>
        </w:rPr>
      </w:pPr>
      <w:r>
        <w:rPr>
          <w:color w:val="231F20"/>
          <w:w w:val="95"/>
          <w:sz w:val="20"/>
        </w:rPr>
        <w:t xml:space="preserve">писать (после предварительной подготовки) сочинения по </w:t>
      </w:r>
      <w:r>
        <w:rPr>
          <w:color w:val="231F20"/>
          <w:sz w:val="20"/>
        </w:rPr>
        <w:t>заданным</w:t>
      </w:r>
      <w:r>
        <w:rPr>
          <w:color w:val="231F20"/>
          <w:spacing w:val="-9"/>
          <w:sz w:val="20"/>
        </w:rPr>
        <w:t xml:space="preserve"> </w:t>
      </w:r>
      <w:r>
        <w:rPr>
          <w:color w:val="231F20"/>
          <w:sz w:val="20"/>
        </w:rPr>
        <w:t>темам;</w:t>
      </w:r>
    </w:p>
    <w:p w:rsidR="00DC388F" w:rsidRDefault="00DC388F">
      <w:pPr>
        <w:spacing w:line="254" w:lineRule="auto"/>
        <w:jc w:val="both"/>
        <w:rPr>
          <w:sz w:val="20"/>
        </w:rPr>
        <w:sectPr w:rsidR="00DC388F">
          <w:pgSz w:w="7830" w:h="12020"/>
          <w:pgMar w:top="620" w:right="580" w:bottom="900" w:left="580" w:header="0" w:footer="714" w:gutter="0"/>
          <w:cols w:space="720"/>
        </w:sectPr>
      </w:pPr>
    </w:p>
    <w:p w:rsidR="00DC388F" w:rsidRDefault="004B1DF8" w:rsidP="00B626D9">
      <w:pPr>
        <w:pStyle w:val="a6"/>
        <w:numPr>
          <w:ilvl w:val="1"/>
          <w:numId w:val="64"/>
        </w:numPr>
        <w:tabs>
          <w:tab w:val="left" w:pos="724"/>
        </w:tabs>
        <w:spacing w:before="68" w:line="249" w:lineRule="auto"/>
        <w:ind w:firstLine="226"/>
        <w:rPr>
          <w:sz w:val="20"/>
        </w:rPr>
      </w:pPr>
      <w:r>
        <w:rPr>
          <w:color w:val="231F20"/>
          <w:sz w:val="20"/>
        </w:rPr>
        <w:t>осуществлять ознакомительное, изучающее чтение, по­ иск</w:t>
      </w:r>
      <w:r>
        <w:rPr>
          <w:color w:val="231F20"/>
          <w:spacing w:val="-4"/>
          <w:sz w:val="20"/>
        </w:rPr>
        <w:t xml:space="preserve"> </w:t>
      </w:r>
      <w:r>
        <w:rPr>
          <w:color w:val="231F20"/>
          <w:sz w:val="20"/>
        </w:rPr>
        <w:t>информации;</w:t>
      </w:r>
      <w:r>
        <w:rPr>
          <w:color w:val="231F20"/>
          <w:spacing w:val="-4"/>
          <w:sz w:val="20"/>
        </w:rPr>
        <w:t xml:space="preserve"> </w:t>
      </w:r>
      <w:r>
        <w:rPr>
          <w:color w:val="231F20"/>
          <w:sz w:val="20"/>
        </w:rPr>
        <w:t>формулировать</w:t>
      </w:r>
      <w:r>
        <w:rPr>
          <w:color w:val="231F20"/>
          <w:spacing w:val="-4"/>
          <w:sz w:val="20"/>
        </w:rPr>
        <w:t xml:space="preserve"> </w:t>
      </w:r>
      <w:r>
        <w:rPr>
          <w:color w:val="231F20"/>
          <w:sz w:val="20"/>
        </w:rPr>
        <w:t>устно</w:t>
      </w:r>
      <w:r>
        <w:rPr>
          <w:color w:val="231F20"/>
          <w:spacing w:val="-4"/>
          <w:sz w:val="20"/>
        </w:rPr>
        <w:t xml:space="preserve"> </w:t>
      </w:r>
      <w:r>
        <w:rPr>
          <w:color w:val="231F20"/>
          <w:sz w:val="20"/>
        </w:rPr>
        <w:t>и</w:t>
      </w:r>
      <w:r>
        <w:rPr>
          <w:color w:val="231F20"/>
          <w:spacing w:val="-4"/>
          <w:sz w:val="20"/>
        </w:rPr>
        <w:t xml:space="preserve"> </w:t>
      </w:r>
      <w:r>
        <w:rPr>
          <w:color w:val="231F20"/>
          <w:sz w:val="20"/>
        </w:rPr>
        <w:t>письменно</w:t>
      </w:r>
      <w:r>
        <w:rPr>
          <w:color w:val="231F20"/>
          <w:spacing w:val="-4"/>
          <w:sz w:val="20"/>
        </w:rPr>
        <w:t xml:space="preserve"> </w:t>
      </w:r>
      <w:r>
        <w:rPr>
          <w:color w:val="231F20"/>
          <w:sz w:val="20"/>
        </w:rPr>
        <w:t xml:space="preserve">простые </w:t>
      </w:r>
      <w:r>
        <w:rPr>
          <w:color w:val="231F20"/>
          <w:w w:val="95"/>
          <w:sz w:val="20"/>
        </w:rPr>
        <w:t xml:space="preserve">выводы на основе прочитанной (услышанной) информации; ин­ </w:t>
      </w:r>
      <w:r>
        <w:rPr>
          <w:color w:val="231F20"/>
          <w:sz w:val="20"/>
        </w:rPr>
        <w:t>терпретировать</w:t>
      </w:r>
      <w:r>
        <w:rPr>
          <w:color w:val="231F20"/>
          <w:spacing w:val="-14"/>
          <w:sz w:val="20"/>
        </w:rPr>
        <w:t xml:space="preserve"> </w:t>
      </w:r>
      <w:r>
        <w:rPr>
          <w:color w:val="231F20"/>
          <w:sz w:val="20"/>
        </w:rPr>
        <w:t>и</w:t>
      </w:r>
      <w:r>
        <w:rPr>
          <w:color w:val="231F20"/>
          <w:spacing w:val="-14"/>
          <w:sz w:val="20"/>
        </w:rPr>
        <w:t xml:space="preserve"> </w:t>
      </w:r>
      <w:r>
        <w:rPr>
          <w:color w:val="231F20"/>
          <w:sz w:val="20"/>
        </w:rPr>
        <w:t>обобщать</w:t>
      </w:r>
      <w:r>
        <w:rPr>
          <w:color w:val="231F20"/>
          <w:spacing w:val="-14"/>
          <w:sz w:val="20"/>
        </w:rPr>
        <w:t xml:space="preserve"> </w:t>
      </w:r>
      <w:r>
        <w:rPr>
          <w:color w:val="231F20"/>
          <w:sz w:val="20"/>
        </w:rPr>
        <w:t>содержащуюся</w:t>
      </w:r>
      <w:r>
        <w:rPr>
          <w:color w:val="231F20"/>
          <w:spacing w:val="-14"/>
          <w:sz w:val="20"/>
        </w:rPr>
        <w:t xml:space="preserve"> </w:t>
      </w:r>
      <w:r>
        <w:rPr>
          <w:color w:val="231F20"/>
          <w:sz w:val="20"/>
        </w:rPr>
        <w:t>в</w:t>
      </w:r>
      <w:r>
        <w:rPr>
          <w:color w:val="231F20"/>
          <w:spacing w:val="-14"/>
          <w:sz w:val="20"/>
        </w:rPr>
        <w:t xml:space="preserve"> </w:t>
      </w:r>
      <w:r>
        <w:rPr>
          <w:color w:val="231F20"/>
          <w:sz w:val="20"/>
        </w:rPr>
        <w:t>тексте</w:t>
      </w:r>
      <w:r>
        <w:rPr>
          <w:color w:val="231F20"/>
          <w:spacing w:val="-14"/>
          <w:sz w:val="20"/>
        </w:rPr>
        <w:t xml:space="preserve"> </w:t>
      </w:r>
      <w:r>
        <w:rPr>
          <w:color w:val="231F20"/>
          <w:sz w:val="20"/>
        </w:rPr>
        <w:t xml:space="preserve">информа­ </w:t>
      </w:r>
      <w:r>
        <w:rPr>
          <w:color w:val="231F20"/>
          <w:spacing w:val="-4"/>
          <w:sz w:val="20"/>
        </w:rPr>
        <w:t>цию;</w:t>
      </w:r>
    </w:p>
    <w:p w:rsidR="00DC388F" w:rsidRDefault="004B1DF8" w:rsidP="00B626D9">
      <w:pPr>
        <w:pStyle w:val="a6"/>
        <w:numPr>
          <w:ilvl w:val="1"/>
          <w:numId w:val="64"/>
        </w:numPr>
        <w:tabs>
          <w:tab w:val="left" w:pos="724"/>
        </w:tabs>
        <w:spacing w:line="249" w:lineRule="auto"/>
        <w:ind w:right="154" w:firstLine="226"/>
        <w:rPr>
          <w:sz w:val="20"/>
        </w:rPr>
      </w:pPr>
      <w:r>
        <w:rPr>
          <w:color w:val="231F20"/>
          <w:spacing w:val="-2"/>
          <w:sz w:val="20"/>
        </w:rPr>
        <w:t>объяснять</w:t>
      </w:r>
      <w:r>
        <w:rPr>
          <w:color w:val="231F20"/>
          <w:spacing w:val="-5"/>
          <w:sz w:val="20"/>
        </w:rPr>
        <w:t xml:space="preserve"> </w:t>
      </w:r>
      <w:r>
        <w:rPr>
          <w:color w:val="231F20"/>
          <w:spacing w:val="-2"/>
          <w:sz w:val="20"/>
        </w:rPr>
        <w:t>своими</w:t>
      </w:r>
      <w:r>
        <w:rPr>
          <w:color w:val="231F20"/>
          <w:spacing w:val="-5"/>
          <w:sz w:val="20"/>
        </w:rPr>
        <w:t xml:space="preserve"> </w:t>
      </w:r>
      <w:r>
        <w:rPr>
          <w:color w:val="231F20"/>
          <w:spacing w:val="-2"/>
          <w:sz w:val="20"/>
        </w:rPr>
        <w:t>словами</w:t>
      </w:r>
      <w:r>
        <w:rPr>
          <w:color w:val="231F20"/>
          <w:spacing w:val="-5"/>
          <w:sz w:val="20"/>
        </w:rPr>
        <w:t xml:space="preserve"> </w:t>
      </w:r>
      <w:r>
        <w:rPr>
          <w:color w:val="231F20"/>
          <w:spacing w:val="-2"/>
          <w:sz w:val="20"/>
        </w:rPr>
        <w:t>значение</w:t>
      </w:r>
      <w:r>
        <w:rPr>
          <w:color w:val="231F20"/>
          <w:spacing w:val="-5"/>
          <w:sz w:val="20"/>
        </w:rPr>
        <w:t xml:space="preserve"> </w:t>
      </w:r>
      <w:r>
        <w:rPr>
          <w:color w:val="231F20"/>
          <w:spacing w:val="-2"/>
          <w:sz w:val="20"/>
        </w:rPr>
        <w:t>изученных</w:t>
      </w:r>
      <w:r>
        <w:rPr>
          <w:color w:val="231F20"/>
          <w:spacing w:val="-5"/>
          <w:sz w:val="20"/>
        </w:rPr>
        <w:t xml:space="preserve"> </w:t>
      </w:r>
      <w:r>
        <w:rPr>
          <w:color w:val="231F20"/>
          <w:spacing w:val="-2"/>
          <w:sz w:val="20"/>
        </w:rPr>
        <w:t xml:space="preserve">понятий; </w:t>
      </w:r>
      <w:r>
        <w:rPr>
          <w:color w:val="231F20"/>
          <w:sz w:val="20"/>
        </w:rPr>
        <w:t>использовать изученные понятия;</w:t>
      </w:r>
    </w:p>
    <w:p w:rsidR="00DC388F" w:rsidRDefault="004B1DF8" w:rsidP="00B626D9">
      <w:pPr>
        <w:pStyle w:val="a6"/>
        <w:numPr>
          <w:ilvl w:val="1"/>
          <w:numId w:val="64"/>
        </w:numPr>
        <w:tabs>
          <w:tab w:val="left" w:pos="724"/>
        </w:tabs>
        <w:spacing w:line="249" w:lineRule="auto"/>
        <w:ind w:firstLine="226"/>
        <w:rPr>
          <w:sz w:val="20"/>
        </w:rPr>
      </w:pPr>
      <w:r>
        <w:rPr>
          <w:color w:val="231F20"/>
          <w:w w:val="95"/>
          <w:sz w:val="20"/>
        </w:rPr>
        <w:t xml:space="preserve">уточнять значение слова с помощью справочных изданий, </w:t>
      </w:r>
      <w:r>
        <w:rPr>
          <w:color w:val="231F20"/>
          <w:sz w:val="20"/>
        </w:rPr>
        <w:t>в том числе из числа верифицированных электронных ресур­ сов, включённых в федеральный перечень.</w:t>
      </w:r>
    </w:p>
    <w:p w:rsidR="00DC388F" w:rsidRDefault="00DC388F">
      <w:pPr>
        <w:spacing w:line="249" w:lineRule="auto"/>
        <w:jc w:val="both"/>
        <w:rPr>
          <w:sz w:val="20"/>
        </w:rPr>
        <w:sectPr w:rsidR="00DC388F">
          <w:footerReference w:type="even" r:id="rId19"/>
          <w:footerReference w:type="default" r:id="rId20"/>
          <w:pgSz w:w="7830" w:h="12020"/>
          <w:pgMar w:top="620" w:right="580" w:bottom="280" w:left="580" w:header="0" w:footer="0" w:gutter="0"/>
          <w:cols w:space="720"/>
        </w:sectPr>
      </w:pPr>
    </w:p>
    <w:p w:rsidR="00DC388F" w:rsidRDefault="00FE2E70">
      <w:pPr>
        <w:pStyle w:val="1"/>
      </w:pPr>
      <w:r>
        <w:pict>
          <v:shape id="docshape36" o:spid="_x0000_s1225" style="position:absolute;left:0;text-align:left;margin-left:36.85pt;margin-top:20.85pt;width:317.5pt;height:.1pt;z-index:-15720960;mso-wrap-distance-left:0;mso-wrap-distance-right:0;mso-position-horizontal-relative:page" coordorigin="737,417" coordsize="6350,0" path="m737,417r6350,e" filled="f" strokecolor="#231f20" strokeweight=".5pt">
            <v:path arrowok="t"/>
            <w10:wrap type="topAndBottom" anchorx="page"/>
          </v:shape>
        </w:pict>
      </w:r>
      <w:bookmarkStart w:id="2" w:name="105-0226-01-063-095o10_"/>
      <w:bookmarkEnd w:id="2"/>
      <w:r w:rsidR="004B1DF8">
        <w:rPr>
          <w:color w:val="231F20"/>
          <w:w w:val="95"/>
        </w:rPr>
        <w:t>ЛИТЕРАТУРНОЕ</w:t>
      </w:r>
      <w:r w:rsidR="004B1DF8">
        <w:rPr>
          <w:color w:val="231F20"/>
          <w:spacing w:val="39"/>
        </w:rPr>
        <w:t xml:space="preserve"> </w:t>
      </w:r>
      <w:r w:rsidR="004B1DF8">
        <w:rPr>
          <w:color w:val="231F20"/>
          <w:spacing w:val="-2"/>
        </w:rPr>
        <w:t>ЧТЕНИЕ</w:t>
      </w:r>
    </w:p>
    <w:p w:rsidR="00DC388F" w:rsidRDefault="004B1DF8">
      <w:pPr>
        <w:pStyle w:val="a3"/>
        <w:spacing w:before="181" w:line="244" w:lineRule="auto"/>
        <w:ind w:right="154"/>
      </w:pPr>
      <w:r>
        <w:rPr>
          <w:color w:val="231F20"/>
        </w:rPr>
        <w:t>Программа по учебному предмету «Литературное чтение» (предметная область «Русский язык и литературное чтение») включает:</w:t>
      </w:r>
      <w:r>
        <w:rPr>
          <w:color w:val="231F20"/>
          <w:spacing w:val="-16"/>
        </w:rPr>
        <w:t xml:space="preserve"> </w:t>
      </w:r>
      <w:r>
        <w:rPr>
          <w:color w:val="231F20"/>
        </w:rPr>
        <w:t>пояснительную</w:t>
      </w:r>
      <w:r>
        <w:rPr>
          <w:color w:val="231F20"/>
          <w:spacing w:val="-16"/>
        </w:rPr>
        <w:t xml:space="preserve"> </w:t>
      </w:r>
      <w:r>
        <w:rPr>
          <w:color w:val="231F20"/>
        </w:rPr>
        <w:t>записку;</w:t>
      </w:r>
      <w:r>
        <w:rPr>
          <w:color w:val="231F20"/>
          <w:spacing w:val="-16"/>
        </w:rPr>
        <w:t xml:space="preserve"> </w:t>
      </w:r>
      <w:r>
        <w:rPr>
          <w:color w:val="231F20"/>
        </w:rPr>
        <w:t>содержание</w:t>
      </w:r>
      <w:r>
        <w:rPr>
          <w:color w:val="231F20"/>
          <w:spacing w:val="-16"/>
        </w:rPr>
        <w:t xml:space="preserve"> </w:t>
      </w:r>
      <w:r>
        <w:rPr>
          <w:color w:val="231F20"/>
        </w:rPr>
        <w:t>обучения;</w:t>
      </w:r>
      <w:r>
        <w:rPr>
          <w:color w:val="231F20"/>
          <w:spacing w:val="-16"/>
        </w:rPr>
        <w:t xml:space="preserve"> </w:t>
      </w:r>
      <w:r>
        <w:rPr>
          <w:color w:val="231F20"/>
        </w:rPr>
        <w:t xml:space="preserve">пла- </w:t>
      </w:r>
      <w:r>
        <w:rPr>
          <w:color w:val="231F20"/>
          <w:w w:val="95"/>
        </w:rPr>
        <w:t xml:space="preserve">нируемые результаты освоения программы учебного предмета; </w:t>
      </w:r>
      <w:r>
        <w:rPr>
          <w:color w:val="231F20"/>
        </w:rPr>
        <w:t>тематическое</w:t>
      </w:r>
      <w:r>
        <w:rPr>
          <w:color w:val="231F20"/>
          <w:spacing w:val="-9"/>
        </w:rPr>
        <w:t xml:space="preserve"> </w:t>
      </w:r>
      <w:r>
        <w:rPr>
          <w:color w:val="231F20"/>
        </w:rPr>
        <w:t>планирование.</w:t>
      </w:r>
    </w:p>
    <w:p w:rsidR="00DC388F" w:rsidRDefault="004B1DF8">
      <w:pPr>
        <w:pStyle w:val="a3"/>
        <w:spacing w:before="3" w:line="244" w:lineRule="auto"/>
        <w:ind w:right="154"/>
      </w:pPr>
      <w:r>
        <w:rPr>
          <w:color w:val="231F20"/>
          <w:w w:val="95"/>
        </w:rPr>
        <w:t xml:space="preserve">Пояснительная записка отражает общие цели и задачи изуче- </w:t>
      </w:r>
      <w:r>
        <w:rPr>
          <w:color w:val="231F20"/>
        </w:rPr>
        <w:t>ния</w:t>
      </w:r>
      <w:r>
        <w:rPr>
          <w:color w:val="231F20"/>
          <w:spacing w:val="-2"/>
        </w:rPr>
        <w:t xml:space="preserve"> </w:t>
      </w:r>
      <w:r>
        <w:rPr>
          <w:color w:val="231F20"/>
        </w:rPr>
        <w:t>предмета,</w:t>
      </w:r>
      <w:r>
        <w:rPr>
          <w:color w:val="231F20"/>
          <w:spacing w:val="-2"/>
        </w:rPr>
        <w:t xml:space="preserve"> </w:t>
      </w:r>
      <w:r>
        <w:rPr>
          <w:color w:val="231F20"/>
        </w:rPr>
        <w:t>характеристику</w:t>
      </w:r>
      <w:r>
        <w:rPr>
          <w:color w:val="231F20"/>
          <w:spacing w:val="-2"/>
        </w:rPr>
        <w:t xml:space="preserve"> </w:t>
      </w:r>
      <w:r>
        <w:rPr>
          <w:color w:val="231F20"/>
        </w:rPr>
        <w:t>психологических</w:t>
      </w:r>
      <w:r>
        <w:rPr>
          <w:color w:val="231F20"/>
          <w:spacing w:val="-2"/>
        </w:rPr>
        <w:t xml:space="preserve"> </w:t>
      </w:r>
      <w:r>
        <w:rPr>
          <w:color w:val="231F20"/>
        </w:rPr>
        <w:t>предпосылок к его изучению младшими школьниками; место в структуре учебного</w:t>
      </w:r>
      <w:r>
        <w:rPr>
          <w:color w:val="231F20"/>
          <w:spacing w:val="-16"/>
        </w:rPr>
        <w:t xml:space="preserve"> </w:t>
      </w:r>
      <w:r>
        <w:rPr>
          <w:color w:val="231F20"/>
        </w:rPr>
        <w:t>плана,</w:t>
      </w:r>
      <w:r>
        <w:rPr>
          <w:color w:val="231F20"/>
          <w:spacing w:val="-16"/>
        </w:rPr>
        <w:t xml:space="preserve"> </w:t>
      </w:r>
      <w:r>
        <w:rPr>
          <w:color w:val="231F20"/>
        </w:rPr>
        <w:t>а</w:t>
      </w:r>
      <w:r>
        <w:rPr>
          <w:color w:val="231F20"/>
          <w:spacing w:val="-16"/>
        </w:rPr>
        <w:t xml:space="preserve"> </w:t>
      </w:r>
      <w:r>
        <w:rPr>
          <w:color w:val="231F20"/>
        </w:rPr>
        <w:t>также</w:t>
      </w:r>
      <w:r>
        <w:rPr>
          <w:color w:val="231F20"/>
          <w:spacing w:val="-16"/>
        </w:rPr>
        <w:t xml:space="preserve"> </w:t>
      </w:r>
      <w:r>
        <w:rPr>
          <w:color w:val="231F20"/>
        </w:rPr>
        <w:t>подходы</w:t>
      </w:r>
      <w:r>
        <w:rPr>
          <w:color w:val="231F20"/>
          <w:spacing w:val="-16"/>
        </w:rPr>
        <w:t xml:space="preserve"> </w:t>
      </w:r>
      <w:r>
        <w:rPr>
          <w:color w:val="231F20"/>
        </w:rPr>
        <w:t>к</w:t>
      </w:r>
      <w:r>
        <w:rPr>
          <w:color w:val="231F20"/>
          <w:spacing w:val="-16"/>
        </w:rPr>
        <w:t xml:space="preserve"> </w:t>
      </w:r>
      <w:r>
        <w:rPr>
          <w:color w:val="231F20"/>
        </w:rPr>
        <w:t>отбору</w:t>
      </w:r>
      <w:r>
        <w:rPr>
          <w:color w:val="231F20"/>
          <w:spacing w:val="-16"/>
        </w:rPr>
        <w:t xml:space="preserve"> </w:t>
      </w:r>
      <w:r>
        <w:rPr>
          <w:color w:val="231F20"/>
        </w:rPr>
        <w:t>содержания,</w:t>
      </w:r>
      <w:r>
        <w:rPr>
          <w:color w:val="231F20"/>
          <w:spacing w:val="-16"/>
        </w:rPr>
        <w:t xml:space="preserve"> </w:t>
      </w:r>
      <w:r>
        <w:rPr>
          <w:color w:val="231F20"/>
        </w:rPr>
        <w:t>плани- руемым результатам и тематическому планированию.</w:t>
      </w:r>
    </w:p>
    <w:p w:rsidR="00DC388F" w:rsidRDefault="004B1DF8">
      <w:pPr>
        <w:pStyle w:val="a3"/>
        <w:spacing w:before="3" w:line="244" w:lineRule="auto"/>
        <w:ind w:right="154"/>
      </w:pPr>
      <w:r>
        <w:rPr>
          <w:color w:val="231F20"/>
        </w:rPr>
        <w:t xml:space="preserve">Содержание обучения раскрывают содержательные линии, которые предлагаются для обязательного изучения в каждом </w:t>
      </w:r>
      <w:r>
        <w:rPr>
          <w:color w:val="231F20"/>
          <w:w w:val="95"/>
        </w:rPr>
        <w:t xml:space="preserve">классе начальной школы. Содержание обучения в каждом клас- се завершается перечнем универсальных учебных действий (по- </w:t>
      </w:r>
      <w:r>
        <w:rPr>
          <w:color w:val="231F20"/>
        </w:rPr>
        <w:t xml:space="preserve">знавательных, коммуникативных, регулятивных), которые </w:t>
      </w:r>
      <w:r>
        <w:rPr>
          <w:color w:val="231F20"/>
          <w:w w:val="95"/>
        </w:rPr>
        <w:t xml:space="preserve">возможно формировать средствами учебного предмета «Литера- </w:t>
      </w:r>
      <w:r>
        <w:rPr>
          <w:color w:val="231F20"/>
        </w:rPr>
        <w:t xml:space="preserve">турное чтение» с учётом возрастных особенностей младших </w:t>
      </w:r>
      <w:r>
        <w:rPr>
          <w:color w:val="231F20"/>
          <w:spacing w:val="-2"/>
        </w:rPr>
        <w:t>школьников</w:t>
      </w:r>
      <w:r>
        <w:rPr>
          <w:color w:val="231F20"/>
          <w:spacing w:val="-2"/>
          <w:position w:val="7"/>
          <w:sz w:val="11"/>
        </w:rPr>
        <w:t>1</w:t>
      </w:r>
      <w:r>
        <w:rPr>
          <w:color w:val="231F20"/>
          <w:spacing w:val="-2"/>
        </w:rPr>
        <w:t>.</w:t>
      </w:r>
    </w:p>
    <w:p w:rsidR="00DC388F" w:rsidRDefault="004B1DF8">
      <w:pPr>
        <w:pStyle w:val="a3"/>
        <w:spacing w:before="4" w:line="244" w:lineRule="auto"/>
      </w:pPr>
      <w:r>
        <w:rPr>
          <w:color w:val="231F20"/>
        </w:rPr>
        <w:t>Планируемые</w:t>
      </w:r>
      <w:r>
        <w:rPr>
          <w:color w:val="231F20"/>
          <w:spacing w:val="-3"/>
        </w:rPr>
        <w:t xml:space="preserve"> </w:t>
      </w:r>
      <w:r>
        <w:rPr>
          <w:color w:val="231F20"/>
        </w:rPr>
        <w:t>результаты</w:t>
      </w:r>
      <w:r>
        <w:rPr>
          <w:color w:val="231F20"/>
          <w:spacing w:val="-3"/>
        </w:rPr>
        <w:t xml:space="preserve"> </w:t>
      </w:r>
      <w:r>
        <w:rPr>
          <w:color w:val="231F20"/>
        </w:rPr>
        <w:t>включают</w:t>
      </w:r>
      <w:r>
        <w:rPr>
          <w:color w:val="231F20"/>
          <w:spacing w:val="-3"/>
        </w:rPr>
        <w:t xml:space="preserve"> </w:t>
      </w:r>
      <w:r>
        <w:rPr>
          <w:color w:val="231F20"/>
        </w:rPr>
        <w:t>личностные,</w:t>
      </w:r>
      <w:r>
        <w:rPr>
          <w:color w:val="231F20"/>
          <w:spacing w:val="-3"/>
        </w:rPr>
        <w:t xml:space="preserve"> </w:t>
      </w:r>
      <w:r>
        <w:rPr>
          <w:color w:val="231F20"/>
        </w:rPr>
        <w:t xml:space="preserve">метапред- </w:t>
      </w:r>
      <w:r>
        <w:rPr>
          <w:color w:val="231F20"/>
          <w:w w:val="95"/>
        </w:rPr>
        <w:t xml:space="preserve">метные результаты за период обучения, а также предметные до- </w:t>
      </w:r>
      <w:r>
        <w:rPr>
          <w:color w:val="231F20"/>
        </w:rPr>
        <w:t>стижения</w:t>
      </w:r>
      <w:r>
        <w:rPr>
          <w:color w:val="231F20"/>
          <w:spacing w:val="-7"/>
        </w:rPr>
        <w:t xml:space="preserve"> </w:t>
      </w:r>
      <w:r>
        <w:rPr>
          <w:color w:val="231F20"/>
        </w:rPr>
        <w:t>младшего</w:t>
      </w:r>
      <w:r>
        <w:rPr>
          <w:color w:val="231F20"/>
          <w:spacing w:val="-7"/>
        </w:rPr>
        <w:t xml:space="preserve"> </w:t>
      </w:r>
      <w:r>
        <w:rPr>
          <w:color w:val="231F20"/>
        </w:rPr>
        <w:t>школьника</w:t>
      </w:r>
      <w:r>
        <w:rPr>
          <w:color w:val="231F20"/>
          <w:spacing w:val="-7"/>
        </w:rPr>
        <w:t xml:space="preserve"> </w:t>
      </w:r>
      <w:r>
        <w:rPr>
          <w:color w:val="231F20"/>
        </w:rPr>
        <w:t>за</w:t>
      </w:r>
      <w:r>
        <w:rPr>
          <w:color w:val="231F20"/>
          <w:spacing w:val="-7"/>
        </w:rPr>
        <w:t xml:space="preserve"> </w:t>
      </w:r>
      <w:r>
        <w:rPr>
          <w:color w:val="231F20"/>
        </w:rPr>
        <w:t>каждый</w:t>
      </w:r>
      <w:r>
        <w:rPr>
          <w:color w:val="231F20"/>
          <w:spacing w:val="-7"/>
        </w:rPr>
        <w:t xml:space="preserve"> </w:t>
      </w:r>
      <w:r>
        <w:rPr>
          <w:color w:val="231F20"/>
        </w:rPr>
        <w:t>год</w:t>
      </w:r>
      <w:r>
        <w:rPr>
          <w:color w:val="231F20"/>
          <w:spacing w:val="-7"/>
        </w:rPr>
        <w:t xml:space="preserve"> </w:t>
      </w:r>
      <w:r>
        <w:rPr>
          <w:color w:val="231F20"/>
        </w:rPr>
        <w:t>обучения</w:t>
      </w:r>
      <w:r>
        <w:rPr>
          <w:color w:val="231F20"/>
          <w:spacing w:val="-7"/>
        </w:rPr>
        <w:t xml:space="preserve"> </w:t>
      </w:r>
      <w:r>
        <w:rPr>
          <w:color w:val="231F20"/>
        </w:rPr>
        <w:t>в</w:t>
      </w:r>
      <w:r>
        <w:rPr>
          <w:color w:val="231F20"/>
          <w:spacing w:val="-7"/>
        </w:rPr>
        <w:t xml:space="preserve"> </w:t>
      </w:r>
      <w:r>
        <w:rPr>
          <w:color w:val="231F20"/>
        </w:rPr>
        <w:t>на- чальной</w:t>
      </w:r>
      <w:r>
        <w:rPr>
          <w:color w:val="231F20"/>
          <w:spacing w:val="-9"/>
        </w:rPr>
        <w:t xml:space="preserve"> </w:t>
      </w:r>
      <w:r>
        <w:rPr>
          <w:color w:val="231F20"/>
        </w:rPr>
        <w:t>школе.</w:t>
      </w:r>
    </w:p>
    <w:p w:rsidR="00DC388F" w:rsidRDefault="004B1DF8">
      <w:pPr>
        <w:pStyle w:val="a3"/>
        <w:spacing w:before="2" w:line="244" w:lineRule="auto"/>
        <w:ind w:right="154"/>
      </w:pPr>
      <w:r>
        <w:rPr>
          <w:color w:val="231F20"/>
          <w:w w:val="95"/>
        </w:rPr>
        <w:t xml:space="preserve">В тематическом планировании описывается программное со- </w:t>
      </w:r>
      <w:r>
        <w:rPr>
          <w:color w:val="231F20"/>
        </w:rPr>
        <w:t>держание</w:t>
      </w:r>
      <w:r>
        <w:rPr>
          <w:color w:val="231F20"/>
          <w:spacing w:val="-16"/>
        </w:rPr>
        <w:t xml:space="preserve"> </w:t>
      </w:r>
      <w:r>
        <w:rPr>
          <w:color w:val="231F20"/>
        </w:rPr>
        <w:t>по</w:t>
      </w:r>
      <w:r>
        <w:rPr>
          <w:color w:val="231F20"/>
          <w:spacing w:val="-16"/>
        </w:rPr>
        <w:t xml:space="preserve"> </w:t>
      </w:r>
      <w:r>
        <w:rPr>
          <w:color w:val="231F20"/>
        </w:rPr>
        <w:t>всем</w:t>
      </w:r>
      <w:r>
        <w:rPr>
          <w:color w:val="231F20"/>
          <w:spacing w:val="-16"/>
        </w:rPr>
        <w:t xml:space="preserve"> </w:t>
      </w:r>
      <w:r>
        <w:rPr>
          <w:color w:val="231F20"/>
        </w:rPr>
        <w:t>разделам,</w:t>
      </w:r>
      <w:r>
        <w:rPr>
          <w:color w:val="231F20"/>
          <w:spacing w:val="-16"/>
        </w:rPr>
        <w:t xml:space="preserve"> </w:t>
      </w:r>
      <w:r>
        <w:rPr>
          <w:color w:val="231F20"/>
        </w:rPr>
        <w:t>выделенным</w:t>
      </w:r>
      <w:r>
        <w:rPr>
          <w:color w:val="231F20"/>
          <w:spacing w:val="-16"/>
        </w:rPr>
        <w:t xml:space="preserve"> </w:t>
      </w:r>
      <w:r>
        <w:rPr>
          <w:color w:val="231F20"/>
        </w:rPr>
        <w:t>в</w:t>
      </w:r>
      <w:r>
        <w:rPr>
          <w:color w:val="231F20"/>
          <w:spacing w:val="-16"/>
        </w:rPr>
        <w:t xml:space="preserve"> </w:t>
      </w:r>
      <w:r>
        <w:rPr>
          <w:color w:val="231F20"/>
        </w:rPr>
        <w:t>содержании</w:t>
      </w:r>
      <w:r>
        <w:rPr>
          <w:color w:val="231F20"/>
          <w:spacing w:val="-16"/>
        </w:rPr>
        <w:t xml:space="preserve"> </w:t>
      </w:r>
      <w:r>
        <w:rPr>
          <w:color w:val="231F20"/>
        </w:rPr>
        <w:t xml:space="preserve">обуче- </w:t>
      </w:r>
      <w:r>
        <w:rPr>
          <w:color w:val="231F20"/>
          <w:w w:val="95"/>
        </w:rPr>
        <w:t xml:space="preserve">ния каждого класса, а также раскрывается характеристика де- </w:t>
      </w:r>
      <w:r>
        <w:rPr>
          <w:color w:val="231F20"/>
        </w:rPr>
        <w:t>ятельности,</w:t>
      </w:r>
      <w:r>
        <w:rPr>
          <w:color w:val="231F20"/>
          <w:spacing w:val="-1"/>
        </w:rPr>
        <w:t xml:space="preserve"> </w:t>
      </w:r>
      <w:r>
        <w:rPr>
          <w:color w:val="231F20"/>
        </w:rPr>
        <w:t>методы</w:t>
      </w:r>
      <w:r>
        <w:rPr>
          <w:color w:val="231F20"/>
          <w:spacing w:val="-1"/>
        </w:rPr>
        <w:t xml:space="preserve"> </w:t>
      </w:r>
      <w:r>
        <w:rPr>
          <w:color w:val="231F20"/>
        </w:rPr>
        <w:t>и</w:t>
      </w:r>
      <w:r>
        <w:rPr>
          <w:color w:val="231F20"/>
          <w:spacing w:val="-1"/>
        </w:rPr>
        <w:t xml:space="preserve"> </w:t>
      </w:r>
      <w:r>
        <w:rPr>
          <w:color w:val="231F20"/>
        </w:rPr>
        <w:t>формы</w:t>
      </w:r>
      <w:r>
        <w:rPr>
          <w:color w:val="231F20"/>
          <w:spacing w:val="-1"/>
        </w:rPr>
        <w:t xml:space="preserve"> </w:t>
      </w:r>
      <w:r>
        <w:rPr>
          <w:color w:val="231F20"/>
        </w:rPr>
        <w:t>организации</w:t>
      </w:r>
      <w:r>
        <w:rPr>
          <w:color w:val="231F20"/>
          <w:spacing w:val="-1"/>
        </w:rPr>
        <w:t xml:space="preserve"> </w:t>
      </w:r>
      <w:r>
        <w:rPr>
          <w:color w:val="231F20"/>
        </w:rPr>
        <w:t>обучения,</w:t>
      </w:r>
      <w:r>
        <w:rPr>
          <w:color w:val="231F20"/>
          <w:spacing w:val="-1"/>
        </w:rPr>
        <w:t xml:space="preserve"> </w:t>
      </w:r>
      <w:r>
        <w:rPr>
          <w:color w:val="231F20"/>
        </w:rPr>
        <w:t xml:space="preserve">которые </w:t>
      </w:r>
      <w:r>
        <w:rPr>
          <w:color w:val="231F20"/>
          <w:w w:val="95"/>
        </w:rPr>
        <w:t xml:space="preserve">целесообразно использовать при изучении того или иного разде- ла. В тематическом планировании представлены также способы </w:t>
      </w:r>
      <w:r>
        <w:rPr>
          <w:color w:val="231F20"/>
        </w:rPr>
        <w:t>организации</w:t>
      </w:r>
      <w:r>
        <w:rPr>
          <w:color w:val="231F20"/>
          <w:spacing w:val="-9"/>
        </w:rPr>
        <w:t xml:space="preserve"> </w:t>
      </w:r>
      <w:r>
        <w:rPr>
          <w:color w:val="231F20"/>
        </w:rPr>
        <w:t>дифференцированного</w:t>
      </w:r>
      <w:r>
        <w:rPr>
          <w:color w:val="231F20"/>
          <w:spacing w:val="-9"/>
        </w:rPr>
        <w:t xml:space="preserve"> </w:t>
      </w:r>
      <w:r>
        <w:rPr>
          <w:color w:val="231F20"/>
        </w:rPr>
        <w:t>обучения.</w:t>
      </w:r>
    </w:p>
    <w:p w:rsidR="00DC388F" w:rsidRDefault="00DC388F">
      <w:pPr>
        <w:pStyle w:val="a3"/>
        <w:ind w:left="0" w:right="0" w:firstLine="0"/>
        <w:jc w:val="left"/>
      </w:pPr>
    </w:p>
    <w:p w:rsidR="00DC388F" w:rsidRDefault="00DC388F">
      <w:pPr>
        <w:pStyle w:val="a3"/>
        <w:ind w:left="0" w:right="0" w:firstLine="0"/>
        <w:jc w:val="left"/>
      </w:pPr>
    </w:p>
    <w:p w:rsidR="00DC388F" w:rsidRDefault="00DC388F">
      <w:pPr>
        <w:pStyle w:val="a3"/>
        <w:ind w:left="0" w:right="0" w:firstLine="0"/>
        <w:jc w:val="left"/>
      </w:pPr>
    </w:p>
    <w:p w:rsidR="00DC388F" w:rsidRDefault="00DC388F">
      <w:pPr>
        <w:pStyle w:val="a3"/>
        <w:ind w:left="0" w:right="0" w:firstLine="0"/>
        <w:jc w:val="left"/>
      </w:pPr>
    </w:p>
    <w:p w:rsidR="00DC388F" w:rsidRDefault="00DC388F">
      <w:pPr>
        <w:pStyle w:val="a3"/>
        <w:ind w:left="0" w:right="0" w:firstLine="0"/>
        <w:jc w:val="left"/>
      </w:pPr>
    </w:p>
    <w:p w:rsidR="00DC388F" w:rsidRDefault="00FE2E70">
      <w:pPr>
        <w:pStyle w:val="a3"/>
        <w:spacing w:before="11"/>
        <w:ind w:left="0" w:right="0" w:firstLine="0"/>
        <w:jc w:val="left"/>
        <w:rPr>
          <w:sz w:val="10"/>
        </w:rPr>
      </w:pPr>
      <w:r>
        <w:pict>
          <v:shape id="docshape37" o:spid="_x0000_s1224" style="position:absolute;margin-left:36.85pt;margin-top:7.65pt;width:85.05pt;height:.1pt;z-index:-15720448;mso-wrap-distance-left:0;mso-wrap-distance-right:0;mso-position-horizontal-relative:page" coordorigin="737,153" coordsize="1701,0" path="m737,153r1701,e" filled="f" strokecolor="#231f20" strokeweight=".5pt">
            <v:path arrowok="t"/>
            <w10:wrap type="topAndBottom" anchorx="page"/>
          </v:shape>
        </w:pict>
      </w:r>
    </w:p>
    <w:p w:rsidR="00DC388F" w:rsidRDefault="004B1DF8">
      <w:pPr>
        <w:spacing w:before="33" w:line="228" w:lineRule="auto"/>
        <w:ind w:left="383" w:right="155" w:hanging="227"/>
        <w:jc w:val="both"/>
        <w:rPr>
          <w:sz w:val="18"/>
        </w:rPr>
      </w:pPr>
      <w:r>
        <w:rPr>
          <w:color w:val="231F20"/>
          <w:spacing w:val="-2"/>
          <w:position w:val="4"/>
          <w:sz w:val="12"/>
        </w:rPr>
        <w:t>1</w:t>
      </w:r>
      <w:r>
        <w:rPr>
          <w:color w:val="231F20"/>
          <w:spacing w:val="-8"/>
          <w:position w:val="4"/>
          <w:sz w:val="12"/>
        </w:rPr>
        <w:t xml:space="preserve"> </w:t>
      </w:r>
      <w:r>
        <w:rPr>
          <w:color w:val="231F20"/>
          <w:spacing w:val="-2"/>
          <w:sz w:val="18"/>
        </w:rPr>
        <w:t>C</w:t>
      </w:r>
      <w:r>
        <w:rPr>
          <w:color w:val="231F20"/>
          <w:spacing w:val="-12"/>
          <w:sz w:val="18"/>
        </w:rPr>
        <w:t xml:space="preserve"> </w:t>
      </w:r>
      <w:r>
        <w:rPr>
          <w:color w:val="231F20"/>
          <w:spacing w:val="-2"/>
          <w:sz w:val="18"/>
        </w:rPr>
        <w:t>учётом</w:t>
      </w:r>
      <w:r>
        <w:rPr>
          <w:color w:val="231F20"/>
          <w:spacing w:val="-13"/>
          <w:sz w:val="18"/>
        </w:rPr>
        <w:t xml:space="preserve"> </w:t>
      </w:r>
      <w:r>
        <w:rPr>
          <w:color w:val="231F20"/>
          <w:spacing w:val="-2"/>
          <w:sz w:val="18"/>
        </w:rPr>
        <w:t>того,</w:t>
      </w:r>
      <w:r>
        <w:rPr>
          <w:color w:val="231F20"/>
          <w:spacing w:val="-12"/>
          <w:sz w:val="18"/>
        </w:rPr>
        <w:t xml:space="preserve"> </w:t>
      </w:r>
      <w:r>
        <w:rPr>
          <w:color w:val="231F20"/>
          <w:spacing w:val="-2"/>
          <w:sz w:val="18"/>
        </w:rPr>
        <w:t>что</w:t>
      </w:r>
      <w:r>
        <w:rPr>
          <w:color w:val="231F20"/>
          <w:spacing w:val="-13"/>
          <w:sz w:val="18"/>
        </w:rPr>
        <w:t xml:space="preserve"> </w:t>
      </w:r>
      <w:r>
        <w:rPr>
          <w:color w:val="231F20"/>
          <w:spacing w:val="-2"/>
          <w:sz w:val="18"/>
        </w:rPr>
        <w:t>выполнение</w:t>
      </w:r>
      <w:r>
        <w:rPr>
          <w:color w:val="231F20"/>
          <w:spacing w:val="-12"/>
          <w:sz w:val="18"/>
        </w:rPr>
        <w:t xml:space="preserve"> </w:t>
      </w:r>
      <w:r>
        <w:rPr>
          <w:color w:val="231F20"/>
          <w:spacing w:val="-2"/>
          <w:sz w:val="18"/>
        </w:rPr>
        <w:t>правил</w:t>
      </w:r>
      <w:r>
        <w:rPr>
          <w:color w:val="231F20"/>
          <w:spacing w:val="-12"/>
          <w:sz w:val="18"/>
        </w:rPr>
        <w:t xml:space="preserve"> </w:t>
      </w:r>
      <w:r>
        <w:rPr>
          <w:color w:val="231F20"/>
          <w:spacing w:val="-2"/>
          <w:sz w:val="18"/>
        </w:rPr>
        <w:t>совместной</w:t>
      </w:r>
      <w:r>
        <w:rPr>
          <w:color w:val="231F20"/>
          <w:spacing w:val="-13"/>
          <w:sz w:val="18"/>
        </w:rPr>
        <w:t xml:space="preserve"> </w:t>
      </w:r>
      <w:r>
        <w:rPr>
          <w:color w:val="231F20"/>
          <w:spacing w:val="-2"/>
          <w:sz w:val="18"/>
        </w:rPr>
        <w:t>деятельности</w:t>
      </w:r>
      <w:r>
        <w:rPr>
          <w:color w:val="231F20"/>
          <w:spacing w:val="-12"/>
          <w:sz w:val="18"/>
        </w:rPr>
        <w:t xml:space="preserve"> </w:t>
      </w:r>
      <w:r>
        <w:rPr>
          <w:color w:val="231F20"/>
          <w:spacing w:val="-2"/>
          <w:sz w:val="18"/>
        </w:rPr>
        <w:t xml:space="preserve">стро- </w:t>
      </w:r>
      <w:r>
        <w:rPr>
          <w:color w:val="231F20"/>
          <w:w w:val="95"/>
          <w:sz w:val="18"/>
        </w:rPr>
        <w:t xml:space="preserve">ится на интеграции регулятивных (определённые волевые усилия, са- </w:t>
      </w:r>
      <w:r>
        <w:rPr>
          <w:color w:val="231F20"/>
          <w:spacing w:val="-2"/>
          <w:sz w:val="18"/>
        </w:rPr>
        <w:t>морегуляция,</w:t>
      </w:r>
      <w:r>
        <w:rPr>
          <w:color w:val="231F20"/>
          <w:spacing w:val="-12"/>
          <w:sz w:val="18"/>
        </w:rPr>
        <w:t xml:space="preserve"> </w:t>
      </w:r>
      <w:r>
        <w:rPr>
          <w:color w:val="231F20"/>
          <w:spacing w:val="-2"/>
          <w:sz w:val="18"/>
        </w:rPr>
        <w:t>самоконтроль,</w:t>
      </w:r>
      <w:r>
        <w:rPr>
          <w:color w:val="231F20"/>
          <w:spacing w:val="-12"/>
          <w:sz w:val="18"/>
        </w:rPr>
        <w:t xml:space="preserve"> </w:t>
      </w:r>
      <w:r>
        <w:rPr>
          <w:color w:val="231F20"/>
          <w:spacing w:val="-2"/>
          <w:sz w:val="18"/>
        </w:rPr>
        <w:t>проявление</w:t>
      </w:r>
      <w:r>
        <w:rPr>
          <w:color w:val="231F20"/>
          <w:spacing w:val="-12"/>
          <w:sz w:val="18"/>
        </w:rPr>
        <w:t xml:space="preserve"> </w:t>
      </w:r>
      <w:r>
        <w:rPr>
          <w:color w:val="231F20"/>
          <w:spacing w:val="-2"/>
          <w:sz w:val="18"/>
        </w:rPr>
        <w:t>терпения</w:t>
      </w:r>
      <w:r>
        <w:rPr>
          <w:color w:val="231F20"/>
          <w:spacing w:val="-12"/>
          <w:sz w:val="18"/>
        </w:rPr>
        <w:t xml:space="preserve"> </w:t>
      </w:r>
      <w:r>
        <w:rPr>
          <w:color w:val="231F20"/>
          <w:spacing w:val="-2"/>
          <w:sz w:val="18"/>
        </w:rPr>
        <w:t>и</w:t>
      </w:r>
      <w:r>
        <w:rPr>
          <w:color w:val="231F20"/>
          <w:spacing w:val="-12"/>
          <w:sz w:val="18"/>
        </w:rPr>
        <w:t xml:space="preserve"> </w:t>
      </w:r>
      <w:r>
        <w:rPr>
          <w:color w:val="231F20"/>
          <w:spacing w:val="-2"/>
          <w:sz w:val="18"/>
        </w:rPr>
        <w:t xml:space="preserve">доброжелатель- </w:t>
      </w:r>
      <w:r>
        <w:rPr>
          <w:color w:val="231F20"/>
          <w:sz w:val="18"/>
        </w:rPr>
        <w:t>ности</w:t>
      </w:r>
      <w:r>
        <w:rPr>
          <w:color w:val="231F20"/>
          <w:spacing w:val="-2"/>
          <w:sz w:val="18"/>
        </w:rPr>
        <w:t xml:space="preserve"> </w:t>
      </w:r>
      <w:r>
        <w:rPr>
          <w:color w:val="231F20"/>
          <w:sz w:val="18"/>
        </w:rPr>
        <w:t>при</w:t>
      </w:r>
      <w:r>
        <w:rPr>
          <w:color w:val="231F20"/>
          <w:spacing w:val="-2"/>
          <w:sz w:val="18"/>
        </w:rPr>
        <w:t xml:space="preserve"> </w:t>
      </w:r>
      <w:r>
        <w:rPr>
          <w:color w:val="231F20"/>
          <w:sz w:val="18"/>
        </w:rPr>
        <w:t>налаживании</w:t>
      </w:r>
      <w:r>
        <w:rPr>
          <w:color w:val="231F20"/>
          <w:spacing w:val="-2"/>
          <w:sz w:val="18"/>
        </w:rPr>
        <w:t xml:space="preserve"> </w:t>
      </w:r>
      <w:r>
        <w:rPr>
          <w:color w:val="231F20"/>
          <w:sz w:val="18"/>
        </w:rPr>
        <w:t>отношений)</w:t>
      </w:r>
      <w:r>
        <w:rPr>
          <w:color w:val="231F20"/>
          <w:spacing w:val="-2"/>
          <w:sz w:val="18"/>
        </w:rPr>
        <w:t xml:space="preserve"> </w:t>
      </w:r>
      <w:r>
        <w:rPr>
          <w:color w:val="231F20"/>
          <w:sz w:val="18"/>
        </w:rPr>
        <w:t>и</w:t>
      </w:r>
      <w:r>
        <w:rPr>
          <w:color w:val="231F20"/>
          <w:spacing w:val="-2"/>
          <w:sz w:val="18"/>
        </w:rPr>
        <w:t xml:space="preserve"> </w:t>
      </w:r>
      <w:r>
        <w:rPr>
          <w:color w:val="231F20"/>
          <w:sz w:val="18"/>
        </w:rPr>
        <w:t>коммуникативных</w:t>
      </w:r>
      <w:r>
        <w:rPr>
          <w:color w:val="231F20"/>
          <w:spacing w:val="-2"/>
          <w:sz w:val="18"/>
        </w:rPr>
        <w:t xml:space="preserve"> </w:t>
      </w:r>
      <w:r>
        <w:rPr>
          <w:color w:val="231F20"/>
          <w:sz w:val="18"/>
        </w:rPr>
        <w:t>универ- сальных</w:t>
      </w:r>
      <w:r>
        <w:rPr>
          <w:color w:val="231F20"/>
          <w:spacing w:val="-1"/>
          <w:sz w:val="18"/>
        </w:rPr>
        <w:t xml:space="preserve"> </w:t>
      </w:r>
      <w:r>
        <w:rPr>
          <w:color w:val="231F20"/>
          <w:sz w:val="18"/>
        </w:rPr>
        <w:t>учебных</w:t>
      </w:r>
      <w:r>
        <w:rPr>
          <w:color w:val="231F20"/>
          <w:spacing w:val="-1"/>
          <w:sz w:val="18"/>
        </w:rPr>
        <w:t xml:space="preserve"> </w:t>
      </w:r>
      <w:r>
        <w:rPr>
          <w:color w:val="231F20"/>
          <w:sz w:val="18"/>
        </w:rPr>
        <w:t>действий</w:t>
      </w:r>
      <w:r>
        <w:rPr>
          <w:color w:val="231F20"/>
          <w:spacing w:val="-1"/>
          <w:sz w:val="18"/>
        </w:rPr>
        <w:t xml:space="preserve"> </w:t>
      </w:r>
      <w:r>
        <w:rPr>
          <w:color w:val="231F20"/>
          <w:sz w:val="18"/>
        </w:rPr>
        <w:t>(способность</w:t>
      </w:r>
      <w:r>
        <w:rPr>
          <w:color w:val="231F20"/>
          <w:spacing w:val="-1"/>
          <w:sz w:val="18"/>
        </w:rPr>
        <w:t xml:space="preserve"> </w:t>
      </w:r>
      <w:r>
        <w:rPr>
          <w:color w:val="231F20"/>
          <w:sz w:val="18"/>
        </w:rPr>
        <w:t>вербальными</w:t>
      </w:r>
      <w:r>
        <w:rPr>
          <w:color w:val="231F20"/>
          <w:spacing w:val="-1"/>
          <w:sz w:val="18"/>
        </w:rPr>
        <w:t xml:space="preserve"> </w:t>
      </w:r>
      <w:r>
        <w:rPr>
          <w:color w:val="231F20"/>
          <w:sz w:val="18"/>
        </w:rPr>
        <w:t>средствами устанавливать</w:t>
      </w:r>
      <w:r>
        <w:rPr>
          <w:color w:val="231F20"/>
          <w:spacing w:val="-7"/>
          <w:sz w:val="18"/>
        </w:rPr>
        <w:t xml:space="preserve"> </w:t>
      </w:r>
      <w:r>
        <w:rPr>
          <w:color w:val="231F20"/>
          <w:sz w:val="18"/>
        </w:rPr>
        <w:t>взаимоотношения),</w:t>
      </w:r>
      <w:r>
        <w:rPr>
          <w:color w:val="231F20"/>
          <w:spacing w:val="-7"/>
          <w:sz w:val="18"/>
        </w:rPr>
        <w:t xml:space="preserve"> </w:t>
      </w:r>
      <w:r>
        <w:rPr>
          <w:color w:val="231F20"/>
          <w:sz w:val="18"/>
        </w:rPr>
        <w:t>их</w:t>
      </w:r>
      <w:r>
        <w:rPr>
          <w:color w:val="231F20"/>
          <w:spacing w:val="-7"/>
          <w:sz w:val="18"/>
        </w:rPr>
        <w:t xml:space="preserve"> </w:t>
      </w:r>
      <w:r>
        <w:rPr>
          <w:color w:val="231F20"/>
          <w:sz w:val="18"/>
        </w:rPr>
        <w:t>перечень</w:t>
      </w:r>
      <w:r>
        <w:rPr>
          <w:color w:val="231F20"/>
          <w:spacing w:val="-7"/>
          <w:sz w:val="18"/>
        </w:rPr>
        <w:t xml:space="preserve"> </w:t>
      </w:r>
      <w:r>
        <w:rPr>
          <w:color w:val="231F20"/>
          <w:sz w:val="18"/>
        </w:rPr>
        <w:t>дан</w:t>
      </w:r>
      <w:r>
        <w:rPr>
          <w:color w:val="231F20"/>
          <w:spacing w:val="-7"/>
          <w:sz w:val="18"/>
        </w:rPr>
        <w:t xml:space="preserve"> </w:t>
      </w:r>
      <w:r>
        <w:rPr>
          <w:color w:val="231F20"/>
          <w:sz w:val="18"/>
        </w:rPr>
        <w:t>в</w:t>
      </w:r>
      <w:r>
        <w:rPr>
          <w:color w:val="231F20"/>
          <w:spacing w:val="-7"/>
          <w:sz w:val="18"/>
        </w:rPr>
        <w:t xml:space="preserve"> </w:t>
      </w:r>
      <w:r>
        <w:rPr>
          <w:color w:val="231F20"/>
          <w:sz w:val="18"/>
        </w:rPr>
        <w:t>специальном разделе «Совместная деятельность».</w:t>
      </w:r>
    </w:p>
    <w:p w:rsidR="00DC388F" w:rsidRDefault="00DC388F">
      <w:pPr>
        <w:spacing w:line="228" w:lineRule="auto"/>
        <w:jc w:val="both"/>
        <w:rPr>
          <w:sz w:val="18"/>
        </w:rPr>
        <w:sectPr w:rsidR="00DC388F">
          <w:footerReference w:type="even" r:id="rId21"/>
          <w:footerReference w:type="default" r:id="rId22"/>
          <w:pgSz w:w="7830" w:h="12020"/>
          <w:pgMar w:top="580" w:right="580" w:bottom="760" w:left="580" w:header="0" w:footer="563" w:gutter="0"/>
          <w:pgNumType w:start="63"/>
          <w:cols w:space="720"/>
        </w:sectPr>
      </w:pPr>
    </w:p>
    <w:p w:rsidR="00DC388F" w:rsidRDefault="00FE2E70">
      <w:pPr>
        <w:pStyle w:val="1"/>
        <w:jc w:val="both"/>
      </w:pPr>
      <w:r>
        <w:pict>
          <v:shape id="docshape38" o:spid="_x0000_s1223" style="position:absolute;left:0;text-align:left;margin-left:36.85pt;margin-top:20.85pt;width:317.5pt;height:.1pt;z-index:-15719936;mso-wrap-distance-left:0;mso-wrap-distance-right:0;mso-position-horizontal-relative:page" coordorigin="737,417" coordsize="6350,0" path="m737,417r6350,e" filled="f" strokecolor="#231f20" strokeweight=".5pt">
            <v:path arrowok="t"/>
            <w10:wrap type="topAndBottom" anchorx="page"/>
          </v:shape>
        </w:pict>
      </w:r>
      <w:r w:rsidR="004B1DF8">
        <w:rPr>
          <w:color w:val="231F20"/>
          <w:w w:val="95"/>
        </w:rPr>
        <w:t>ПОЯСНИТЕЛЬНАЯ</w:t>
      </w:r>
      <w:r w:rsidR="004B1DF8">
        <w:rPr>
          <w:color w:val="231F20"/>
          <w:spacing w:val="68"/>
        </w:rPr>
        <w:t xml:space="preserve"> </w:t>
      </w:r>
      <w:r w:rsidR="004B1DF8">
        <w:rPr>
          <w:color w:val="231F20"/>
          <w:spacing w:val="-2"/>
        </w:rPr>
        <w:t>ЗАПИСКА</w:t>
      </w:r>
    </w:p>
    <w:p w:rsidR="00DC388F" w:rsidRDefault="006F1A51">
      <w:pPr>
        <w:pStyle w:val="a3"/>
        <w:spacing w:before="184" w:line="244" w:lineRule="auto"/>
        <w:ind w:right="152"/>
      </w:pPr>
      <w:r>
        <w:rPr>
          <w:color w:val="231F20"/>
        </w:rPr>
        <w:t>Р</w:t>
      </w:r>
      <w:r w:rsidR="004B1DF8">
        <w:rPr>
          <w:color w:val="231F20"/>
        </w:rPr>
        <w:t>абочая</w:t>
      </w:r>
      <w:r w:rsidR="004B1DF8">
        <w:rPr>
          <w:color w:val="231F20"/>
          <w:spacing w:val="-6"/>
        </w:rPr>
        <w:t xml:space="preserve"> </w:t>
      </w:r>
      <w:r w:rsidR="004B1DF8">
        <w:rPr>
          <w:color w:val="231F20"/>
        </w:rPr>
        <w:t>программа</w:t>
      </w:r>
      <w:r w:rsidR="004B1DF8">
        <w:rPr>
          <w:color w:val="231F20"/>
          <w:spacing w:val="-6"/>
        </w:rPr>
        <w:t xml:space="preserve"> </w:t>
      </w:r>
      <w:r w:rsidR="004B1DF8">
        <w:rPr>
          <w:color w:val="231F20"/>
        </w:rPr>
        <w:t>учебного</w:t>
      </w:r>
      <w:r w:rsidR="004B1DF8">
        <w:rPr>
          <w:color w:val="231F20"/>
          <w:spacing w:val="-6"/>
        </w:rPr>
        <w:t xml:space="preserve"> </w:t>
      </w:r>
      <w:r w:rsidR="004B1DF8">
        <w:rPr>
          <w:color w:val="231F20"/>
        </w:rPr>
        <w:t>предмета</w:t>
      </w:r>
      <w:r w:rsidR="004B1DF8">
        <w:rPr>
          <w:color w:val="231F20"/>
          <w:spacing w:val="-6"/>
        </w:rPr>
        <w:t xml:space="preserve"> </w:t>
      </w:r>
      <w:r>
        <w:rPr>
          <w:color w:val="231F20"/>
        </w:rPr>
        <w:t>«Литера</w:t>
      </w:r>
      <w:r w:rsidR="004B1DF8">
        <w:rPr>
          <w:color w:val="231F20"/>
        </w:rPr>
        <w:t>турное чтение» на уровне начального общего образования со- ставлена на основе Требований к результатам освоения про- граммы начального общего образования Федерального госу- дарственного образовательного стандарта начального общего образования</w:t>
      </w:r>
      <w:r w:rsidR="004B1DF8">
        <w:rPr>
          <w:color w:val="231F20"/>
          <w:spacing w:val="-11"/>
        </w:rPr>
        <w:t xml:space="preserve"> </w:t>
      </w:r>
      <w:r w:rsidR="004B1DF8">
        <w:rPr>
          <w:color w:val="231F20"/>
        </w:rPr>
        <w:t>(далее</w:t>
      </w:r>
      <w:r w:rsidR="004B1DF8">
        <w:rPr>
          <w:color w:val="231F20"/>
          <w:spacing w:val="-11"/>
        </w:rPr>
        <w:t xml:space="preserve"> </w:t>
      </w:r>
      <w:r w:rsidR="004B1DF8">
        <w:rPr>
          <w:color w:val="231F20"/>
        </w:rPr>
        <w:t>—</w:t>
      </w:r>
      <w:r w:rsidR="004B1DF8">
        <w:rPr>
          <w:color w:val="231F20"/>
          <w:spacing w:val="-11"/>
        </w:rPr>
        <w:t xml:space="preserve"> </w:t>
      </w:r>
      <w:r w:rsidR="004B1DF8">
        <w:rPr>
          <w:color w:val="231F20"/>
        </w:rPr>
        <w:t>ФГОС</w:t>
      </w:r>
      <w:r w:rsidR="004B1DF8">
        <w:rPr>
          <w:color w:val="231F20"/>
          <w:spacing w:val="-11"/>
        </w:rPr>
        <w:t xml:space="preserve"> </w:t>
      </w:r>
      <w:r w:rsidR="004B1DF8">
        <w:rPr>
          <w:color w:val="231F20"/>
        </w:rPr>
        <w:t>НОО)</w:t>
      </w:r>
      <w:r w:rsidR="004B1DF8">
        <w:rPr>
          <w:color w:val="231F20"/>
          <w:position w:val="7"/>
          <w:sz w:val="11"/>
        </w:rPr>
        <w:t>1</w:t>
      </w:r>
      <w:r w:rsidR="004B1DF8">
        <w:rPr>
          <w:color w:val="231F20"/>
        </w:rPr>
        <w:t>,</w:t>
      </w:r>
      <w:r w:rsidR="004B1DF8">
        <w:rPr>
          <w:color w:val="231F20"/>
          <w:spacing w:val="-11"/>
        </w:rPr>
        <w:t xml:space="preserve"> </w:t>
      </w:r>
      <w:r w:rsidR="004B1DF8">
        <w:rPr>
          <w:color w:val="231F20"/>
        </w:rPr>
        <w:t>а</w:t>
      </w:r>
      <w:r w:rsidR="004B1DF8">
        <w:rPr>
          <w:color w:val="231F20"/>
          <w:spacing w:val="-11"/>
        </w:rPr>
        <w:t xml:space="preserve"> </w:t>
      </w:r>
      <w:r w:rsidR="004B1DF8">
        <w:rPr>
          <w:color w:val="231F20"/>
        </w:rPr>
        <w:t>также</w:t>
      </w:r>
      <w:r w:rsidR="004B1DF8">
        <w:rPr>
          <w:color w:val="231F20"/>
          <w:spacing w:val="-11"/>
        </w:rPr>
        <w:t xml:space="preserve"> </w:t>
      </w:r>
      <w:r w:rsidR="004B1DF8">
        <w:rPr>
          <w:color w:val="231F20"/>
        </w:rPr>
        <w:t>ориентирована</w:t>
      </w:r>
      <w:r w:rsidR="004B1DF8">
        <w:rPr>
          <w:color w:val="231F20"/>
          <w:spacing w:val="-11"/>
        </w:rPr>
        <w:t xml:space="preserve"> </w:t>
      </w:r>
      <w:r w:rsidR="004B1DF8">
        <w:rPr>
          <w:color w:val="231F20"/>
        </w:rPr>
        <w:t xml:space="preserve">на </w:t>
      </w:r>
      <w:r w:rsidR="004B1DF8">
        <w:rPr>
          <w:color w:val="231F20"/>
          <w:w w:val="95"/>
        </w:rPr>
        <w:t xml:space="preserve">целевые приоритеты духовно-нравственного развития, воспи- </w:t>
      </w:r>
      <w:r w:rsidR="004B1DF8">
        <w:rPr>
          <w:color w:val="231F20"/>
        </w:rPr>
        <w:t>тания и социализации обучающихся, сформулированные в Примерной программе воспитания</w:t>
      </w:r>
      <w:r w:rsidR="004B1DF8">
        <w:rPr>
          <w:color w:val="231F20"/>
          <w:position w:val="7"/>
          <w:sz w:val="11"/>
        </w:rPr>
        <w:t>2</w:t>
      </w:r>
      <w:r w:rsidR="004B1DF8">
        <w:rPr>
          <w:color w:val="231F20"/>
        </w:rPr>
        <w:t>.</w:t>
      </w:r>
    </w:p>
    <w:p w:rsidR="00DC388F" w:rsidRDefault="004B1DF8">
      <w:pPr>
        <w:pStyle w:val="a3"/>
        <w:spacing w:line="242" w:lineRule="auto"/>
        <w:ind w:right="154"/>
      </w:pPr>
      <w:r>
        <w:rPr>
          <w:color w:val="231F20"/>
        </w:rPr>
        <w:t>«Литературное чтение» — один из ведущих предметов на- чальной</w:t>
      </w:r>
      <w:r>
        <w:rPr>
          <w:color w:val="231F20"/>
          <w:spacing w:val="-16"/>
        </w:rPr>
        <w:t xml:space="preserve"> </w:t>
      </w:r>
      <w:r>
        <w:rPr>
          <w:color w:val="231F20"/>
        </w:rPr>
        <w:t>школы,</w:t>
      </w:r>
      <w:r>
        <w:rPr>
          <w:color w:val="231F20"/>
          <w:spacing w:val="-16"/>
        </w:rPr>
        <w:t xml:space="preserve"> </w:t>
      </w:r>
      <w:r>
        <w:rPr>
          <w:color w:val="231F20"/>
        </w:rPr>
        <w:t>который</w:t>
      </w:r>
      <w:r>
        <w:rPr>
          <w:color w:val="231F20"/>
          <w:spacing w:val="-16"/>
        </w:rPr>
        <w:t xml:space="preserve"> </w:t>
      </w:r>
      <w:r>
        <w:rPr>
          <w:color w:val="231F20"/>
        </w:rPr>
        <w:t>обеспечивает,</w:t>
      </w:r>
      <w:r>
        <w:rPr>
          <w:color w:val="231F20"/>
          <w:spacing w:val="-16"/>
        </w:rPr>
        <w:t xml:space="preserve"> </w:t>
      </w:r>
      <w:r>
        <w:rPr>
          <w:color w:val="231F20"/>
        </w:rPr>
        <w:t>наряду</w:t>
      </w:r>
      <w:r>
        <w:rPr>
          <w:color w:val="231F20"/>
          <w:spacing w:val="-16"/>
        </w:rPr>
        <w:t xml:space="preserve"> </w:t>
      </w:r>
      <w:r>
        <w:rPr>
          <w:color w:val="231F20"/>
        </w:rPr>
        <w:t>с</w:t>
      </w:r>
      <w:r>
        <w:rPr>
          <w:color w:val="231F20"/>
          <w:spacing w:val="-16"/>
        </w:rPr>
        <w:t xml:space="preserve"> </w:t>
      </w:r>
      <w:r>
        <w:rPr>
          <w:color w:val="231F20"/>
        </w:rPr>
        <w:t xml:space="preserve">достижением </w:t>
      </w:r>
      <w:r>
        <w:rPr>
          <w:color w:val="231F20"/>
          <w:spacing w:val="-2"/>
        </w:rPr>
        <w:t>предметных</w:t>
      </w:r>
      <w:r>
        <w:rPr>
          <w:color w:val="231F20"/>
          <w:spacing w:val="-14"/>
        </w:rPr>
        <w:t xml:space="preserve"> </w:t>
      </w:r>
      <w:r>
        <w:rPr>
          <w:color w:val="231F20"/>
          <w:spacing w:val="-2"/>
        </w:rPr>
        <w:t>результатов,</w:t>
      </w:r>
      <w:r>
        <w:rPr>
          <w:color w:val="231F20"/>
          <w:spacing w:val="-14"/>
        </w:rPr>
        <w:t xml:space="preserve"> </w:t>
      </w:r>
      <w:r>
        <w:rPr>
          <w:color w:val="231F20"/>
          <w:spacing w:val="-2"/>
        </w:rPr>
        <w:t>становление</w:t>
      </w:r>
      <w:r>
        <w:rPr>
          <w:color w:val="231F20"/>
          <w:spacing w:val="-14"/>
        </w:rPr>
        <w:t xml:space="preserve"> </w:t>
      </w:r>
      <w:r>
        <w:rPr>
          <w:color w:val="231F20"/>
          <w:spacing w:val="-2"/>
        </w:rPr>
        <w:t>базового</w:t>
      </w:r>
      <w:r>
        <w:rPr>
          <w:color w:val="231F20"/>
          <w:spacing w:val="-14"/>
        </w:rPr>
        <w:t xml:space="preserve"> </w:t>
      </w:r>
      <w:r>
        <w:rPr>
          <w:color w:val="231F20"/>
          <w:spacing w:val="-2"/>
        </w:rPr>
        <w:t>умения,</w:t>
      </w:r>
      <w:r>
        <w:rPr>
          <w:color w:val="231F20"/>
          <w:spacing w:val="-14"/>
        </w:rPr>
        <w:t xml:space="preserve"> </w:t>
      </w:r>
      <w:r>
        <w:rPr>
          <w:color w:val="231F20"/>
          <w:spacing w:val="-2"/>
        </w:rPr>
        <w:t xml:space="preserve">необхо- </w:t>
      </w:r>
      <w:r>
        <w:rPr>
          <w:color w:val="231F20"/>
          <w:w w:val="95"/>
        </w:rPr>
        <w:t xml:space="preserve">димого для успешного изучения других предметов и дальнейше- </w:t>
      </w:r>
      <w:r>
        <w:rPr>
          <w:color w:val="231F20"/>
        </w:rPr>
        <w:t>го</w:t>
      </w:r>
      <w:r>
        <w:rPr>
          <w:color w:val="231F20"/>
          <w:spacing w:val="-11"/>
        </w:rPr>
        <w:t xml:space="preserve"> </w:t>
      </w:r>
      <w:r>
        <w:rPr>
          <w:color w:val="231F20"/>
        </w:rPr>
        <w:t>обучения,</w:t>
      </w:r>
      <w:r>
        <w:rPr>
          <w:color w:val="231F20"/>
          <w:spacing w:val="-11"/>
        </w:rPr>
        <w:t xml:space="preserve"> </w:t>
      </w:r>
      <w:r>
        <w:rPr>
          <w:color w:val="231F20"/>
        </w:rPr>
        <w:t>читательской</w:t>
      </w:r>
      <w:r>
        <w:rPr>
          <w:color w:val="231F20"/>
          <w:spacing w:val="-11"/>
        </w:rPr>
        <w:t xml:space="preserve"> </w:t>
      </w:r>
      <w:r>
        <w:rPr>
          <w:color w:val="231F20"/>
        </w:rPr>
        <w:t>грамотности</w:t>
      </w:r>
      <w:r>
        <w:rPr>
          <w:color w:val="231F20"/>
          <w:spacing w:val="-11"/>
        </w:rPr>
        <w:t xml:space="preserve"> </w:t>
      </w:r>
      <w:r>
        <w:rPr>
          <w:color w:val="231F20"/>
        </w:rPr>
        <w:t>и</w:t>
      </w:r>
      <w:r>
        <w:rPr>
          <w:color w:val="231F20"/>
          <w:spacing w:val="-11"/>
        </w:rPr>
        <w:t xml:space="preserve"> </w:t>
      </w:r>
      <w:r>
        <w:rPr>
          <w:color w:val="231F20"/>
        </w:rPr>
        <w:t>закладывает</w:t>
      </w:r>
      <w:r>
        <w:rPr>
          <w:color w:val="231F20"/>
          <w:spacing w:val="-11"/>
        </w:rPr>
        <w:t xml:space="preserve"> </w:t>
      </w:r>
      <w:r>
        <w:rPr>
          <w:color w:val="231F20"/>
        </w:rPr>
        <w:t xml:space="preserve">основы интеллектуального, речевого, эмоционального, духовно-нрав- </w:t>
      </w:r>
      <w:r>
        <w:rPr>
          <w:color w:val="231F20"/>
          <w:spacing w:val="-2"/>
        </w:rPr>
        <w:t>ственного</w:t>
      </w:r>
      <w:r>
        <w:rPr>
          <w:color w:val="231F20"/>
          <w:spacing w:val="-7"/>
        </w:rPr>
        <w:t xml:space="preserve"> </w:t>
      </w:r>
      <w:r>
        <w:rPr>
          <w:color w:val="231F20"/>
          <w:spacing w:val="-2"/>
        </w:rPr>
        <w:t>развития</w:t>
      </w:r>
      <w:r>
        <w:rPr>
          <w:color w:val="231F20"/>
          <w:spacing w:val="-7"/>
        </w:rPr>
        <w:t xml:space="preserve"> </w:t>
      </w:r>
      <w:r>
        <w:rPr>
          <w:color w:val="231F20"/>
          <w:spacing w:val="-2"/>
        </w:rPr>
        <w:t>младших</w:t>
      </w:r>
      <w:r>
        <w:rPr>
          <w:color w:val="231F20"/>
          <w:spacing w:val="-7"/>
        </w:rPr>
        <w:t xml:space="preserve"> </w:t>
      </w:r>
      <w:r>
        <w:rPr>
          <w:color w:val="231F20"/>
          <w:spacing w:val="-2"/>
        </w:rPr>
        <w:t>школьников.</w:t>
      </w:r>
      <w:r>
        <w:rPr>
          <w:color w:val="231F20"/>
          <w:spacing w:val="-7"/>
        </w:rPr>
        <w:t xml:space="preserve"> </w:t>
      </w:r>
      <w:r>
        <w:rPr>
          <w:color w:val="231F20"/>
          <w:spacing w:val="-2"/>
        </w:rPr>
        <w:t>Курс</w:t>
      </w:r>
      <w:r>
        <w:rPr>
          <w:color w:val="231F20"/>
          <w:spacing w:val="-7"/>
        </w:rPr>
        <w:t xml:space="preserve"> </w:t>
      </w:r>
      <w:r>
        <w:rPr>
          <w:color w:val="231F20"/>
          <w:spacing w:val="-2"/>
        </w:rPr>
        <w:t xml:space="preserve">«Литературное </w:t>
      </w:r>
      <w:r>
        <w:rPr>
          <w:color w:val="231F20"/>
          <w:w w:val="95"/>
        </w:rPr>
        <w:t>чтение»</w:t>
      </w:r>
      <w:r>
        <w:rPr>
          <w:color w:val="231F20"/>
          <w:spacing w:val="-11"/>
          <w:w w:val="95"/>
        </w:rPr>
        <w:t xml:space="preserve"> </w:t>
      </w:r>
      <w:r>
        <w:rPr>
          <w:color w:val="231F20"/>
          <w:w w:val="95"/>
        </w:rPr>
        <w:t>призван</w:t>
      </w:r>
      <w:r>
        <w:rPr>
          <w:color w:val="231F20"/>
          <w:spacing w:val="-11"/>
          <w:w w:val="95"/>
        </w:rPr>
        <w:t xml:space="preserve"> </w:t>
      </w:r>
      <w:r>
        <w:rPr>
          <w:color w:val="231F20"/>
          <w:w w:val="95"/>
        </w:rPr>
        <w:t>ввести</w:t>
      </w:r>
      <w:r>
        <w:rPr>
          <w:color w:val="231F20"/>
          <w:spacing w:val="-11"/>
          <w:w w:val="95"/>
        </w:rPr>
        <w:t xml:space="preserve"> </w:t>
      </w:r>
      <w:r>
        <w:rPr>
          <w:color w:val="231F20"/>
          <w:w w:val="95"/>
        </w:rPr>
        <w:t>ребёнка</w:t>
      </w:r>
      <w:r>
        <w:rPr>
          <w:color w:val="231F20"/>
          <w:spacing w:val="-11"/>
          <w:w w:val="95"/>
        </w:rPr>
        <w:t xml:space="preserve"> </w:t>
      </w:r>
      <w:r>
        <w:rPr>
          <w:color w:val="231F20"/>
          <w:w w:val="95"/>
        </w:rPr>
        <w:t>в</w:t>
      </w:r>
      <w:r>
        <w:rPr>
          <w:color w:val="231F20"/>
          <w:spacing w:val="-11"/>
          <w:w w:val="95"/>
        </w:rPr>
        <w:t xml:space="preserve"> </w:t>
      </w:r>
      <w:r>
        <w:rPr>
          <w:color w:val="231F20"/>
          <w:w w:val="95"/>
        </w:rPr>
        <w:t>мир</w:t>
      </w:r>
      <w:r>
        <w:rPr>
          <w:color w:val="231F20"/>
          <w:spacing w:val="-11"/>
          <w:w w:val="95"/>
        </w:rPr>
        <w:t xml:space="preserve"> </w:t>
      </w:r>
      <w:r>
        <w:rPr>
          <w:color w:val="231F20"/>
          <w:w w:val="95"/>
        </w:rPr>
        <w:t>художественной</w:t>
      </w:r>
      <w:r>
        <w:rPr>
          <w:color w:val="231F20"/>
          <w:spacing w:val="-11"/>
          <w:w w:val="95"/>
        </w:rPr>
        <w:t xml:space="preserve"> </w:t>
      </w:r>
      <w:r>
        <w:rPr>
          <w:color w:val="231F20"/>
          <w:w w:val="95"/>
        </w:rPr>
        <w:t>литерату- ры, обеспечить формирование навыков смыслового чтения, спо- собов</w:t>
      </w:r>
      <w:r>
        <w:rPr>
          <w:color w:val="231F20"/>
          <w:spacing w:val="-4"/>
          <w:w w:val="95"/>
        </w:rPr>
        <w:t xml:space="preserve"> </w:t>
      </w:r>
      <w:r>
        <w:rPr>
          <w:color w:val="231F20"/>
          <w:w w:val="95"/>
        </w:rPr>
        <w:t>и</w:t>
      </w:r>
      <w:r>
        <w:rPr>
          <w:color w:val="231F20"/>
          <w:spacing w:val="-4"/>
          <w:w w:val="95"/>
        </w:rPr>
        <w:t xml:space="preserve"> </w:t>
      </w:r>
      <w:r>
        <w:rPr>
          <w:color w:val="231F20"/>
          <w:w w:val="95"/>
        </w:rPr>
        <w:t>приёмов</w:t>
      </w:r>
      <w:r>
        <w:rPr>
          <w:color w:val="231F20"/>
          <w:spacing w:val="-4"/>
          <w:w w:val="95"/>
        </w:rPr>
        <w:t xml:space="preserve"> </w:t>
      </w:r>
      <w:r>
        <w:rPr>
          <w:color w:val="231F20"/>
          <w:w w:val="95"/>
        </w:rPr>
        <w:t>работы</w:t>
      </w:r>
      <w:r>
        <w:rPr>
          <w:color w:val="231F20"/>
          <w:spacing w:val="-4"/>
          <w:w w:val="95"/>
        </w:rPr>
        <w:t xml:space="preserve"> </w:t>
      </w:r>
      <w:r>
        <w:rPr>
          <w:color w:val="231F20"/>
          <w:w w:val="95"/>
        </w:rPr>
        <w:t>с</w:t>
      </w:r>
      <w:r>
        <w:rPr>
          <w:color w:val="231F20"/>
          <w:spacing w:val="-4"/>
          <w:w w:val="95"/>
        </w:rPr>
        <w:t xml:space="preserve"> </w:t>
      </w:r>
      <w:r>
        <w:rPr>
          <w:color w:val="231F20"/>
          <w:w w:val="95"/>
        </w:rPr>
        <w:t>различными</w:t>
      </w:r>
      <w:r>
        <w:rPr>
          <w:color w:val="231F20"/>
          <w:spacing w:val="-4"/>
          <w:w w:val="95"/>
        </w:rPr>
        <w:t xml:space="preserve"> </w:t>
      </w:r>
      <w:r>
        <w:rPr>
          <w:color w:val="231F20"/>
          <w:w w:val="95"/>
        </w:rPr>
        <w:t>видами</w:t>
      </w:r>
      <w:r>
        <w:rPr>
          <w:color w:val="231F20"/>
          <w:spacing w:val="-4"/>
          <w:w w:val="95"/>
        </w:rPr>
        <w:t xml:space="preserve"> </w:t>
      </w:r>
      <w:r>
        <w:rPr>
          <w:color w:val="231F20"/>
          <w:w w:val="95"/>
        </w:rPr>
        <w:t>текстов</w:t>
      </w:r>
      <w:r>
        <w:rPr>
          <w:color w:val="231F20"/>
          <w:spacing w:val="-4"/>
          <w:w w:val="95"/>
        </w:rPr>
        <w:t xml:space="preserve"> </w:t>
      </w:r>
      <w:r>
        <w:rPr>
          <w:color w:val="231F20"/>
          <w:w w:val="95"/>
        </w:rPr>
        <w:t>и</w:t>
      </w:r>
      <w:r>
        <w:rPr>
          <w:color w:val="231F20"/>
          <w:spacing w:val="-4"/>
          <w:w w:val="95"/>
        </w:rPr>
        <w:t xml:space="preserve"> </w:t>
      </w:r>
      <w:r>
        <w:rPr>
          <w:color w:val="231F20"/>
          <w:w w:val="95"/>
        </w:rPr>
        <w:t xml:space="preserve">книгой, </w:t>
      </w:r>
      <w:r>
        <w:rPr>
          <w:color w:val="231F20"/>
        </w:rPr>
        <w:t>знакомство</w:t>
      </w:r>
      <w:r>
        <w:rPr>
          <w:color w:val="231F20"/>
          <w:spacing w:val="-8"/>
        </w:rPr>
        <w:t xml:space="preserve"> </w:t>
      </w:r>
      <w:r>
        <w:rPr>
          <w:color w:val="231F20"/>
        </w:rPr>
        <w:t>с</w:t>
      </w:r>
      <w:r>
        <w:rPr>
          <w:color w:val="231F20"/>
          <w:spacing w:val="-8"/>
        </w:rPr>
        <w:t xml:space="preserve"> </w:t>
      </w:r>
      <w:r>
        <w:rPr>
          <w:color w:val="231F20"/>
        </w:rPr>
        <w:t>детской</w:t>
      </w:r>
      <w:r>
        <w:rPr>
          <w:color w:val="231F20"/>
          <w:spacing w:val="-8"/>
        </w:rPr>
        <w:t xml:space="preserve"> </w:t>
      </w:r>
      <w:r>
        <w:rPr>
          <w:color w:val="231F20"/>
        </w:rPr>
        <w:t>литературой</w:t>
      </w:r>
      <w:r>
        <w:rPr>
          <w:color w:val="231F20"/>
          <w:spacing w:val="-8"/>
        </w:rPr>
        <w:t xml:space="preserve"> </w:t>
      </w:r>
      <w:r>
        <w:rPr>
          <w:color w:val="231F20"/>
        </w:rPr>
        <w:t>и</w:t>
      </w:r>
      <w:r>
        <w:rPr>
          <w:color w:val="231F20"/>
          <w:spacing w:val="-8"/>
        </w:rPr>
        <w:t xml:space="preserve"> </w:t>
      </w:r>
      <w:r>
        <w:rPr>
          <w:color w:val="231F20"/>
        </w:rPr>
        <w:t>с</w:t>
      </w:r>
      <w:r>
        <w:rPr>
          <w:color w:val="231F20"/>
          <w:spacing w:val="-8"/>
        </w:rPr>
        <w:t xml:space="preserve"> </w:t>
      </w:r>
      <w:r>
        <w:rPr>
          <w:color w:val="231F20"/>
        </w:rPr>
        <w:t>учётом</w:t>
      </w:r>
      <w:r>
        <w:rPr>
          <w:color w:val="231F20"/>
          <w:spacing w:val="-8"/>
        </w:rPr>
        <w:t xml:space="preserve"> </w:t>
      </w:r>
      <w:r>
        <w:rPr>
          <w:color w:val="231F20"/>
        </w:rPr>
        <w:t>этого</w:t>
      </w:r>
      <w:r>
        <w:rPr>
          <w:color w:val="231F20"/>
          <w:spacing w:val="-8"/>
        </w:rPr>
        <w:t xml:space="preserve"> </w:t>
      </w:r>
      <w:r>
        <w:rPr>
          <w:color w:val="231F20"/>
        </w:rPr>
        <w:t>направлен на</w:t>
      </w:r>
      <w:r>
        <w:rPr>
          <w:color w:val="231F20"/>
          <w:spacing w:val="-3"/>
        </w:rPr>
        <w:t xml:space="preserve"> </w:t>
      </w:r>
      <w:r>
        <w:rPr>
          <w:color w:val="231F20"/>
        </w:rPr>
        <w:t>общее</w:t>
      </w:r>
      <w:r>
        <w:rPr>
          <w:color w:val="231F20"/>
          <w:spacing w:val="-3"/>
        </w:rPr>
        <w:t xml:space="preserve"> </w:t>
      </w:r>
      <w:r>
        <w:rPr>
          <w:color w:val="231F20"/>
        </w:rPr>
        <w:t>и</w:t>
      </w:r>
      <w:r>
        <w:rPr>
          <w:color w:val="231F20"/>
          <w:spacing w:val="-3"/>
        </w:rPr>
        <w:t xml:space="preserve"> </w:t>
      </w:r>
      <w:r>
        <w:rPr>
          <w:color w:val="231F20"/>
        </w:rPr>
        <w:t>литературное</w:t>
      </w:r>
      <w:r>
        <w:rPr>
          <w:color w:val="231F20"/>
          <w:spacing w:val="-3"/>
        </w:rPr>
        <w:t xml:space="preserve"> </w:t>
      </w:r>
      <w:r>
        <w:rPr>
          <w:color w:val="231F20"/>
        </w:rPr>
        <w:t>развитие</w:t>
      </w:r>
      <w:r>
        <w:rPr>
          <w:color w:val="231F20"/>
          <w:spacing w:val="-3"/>
        </w:rPr>
        <w:t xml:space="preserve"> </w:t>
      </w:r>
      <w:r>
        <w:rPr>
          <w:color w:val="231F20"/>
        </w:rPr>
        <w:t>младшего</w:t>
      </w:r>
      <w:r>
        <w:rPr>
          <w:color w:val="231F20"/>
          <w:spacing w:val="-3"/>
        </w:rPr>
        <w:t xml:space="preserve"> </w:t>
      </w:r>
      <w:r>
        <w:rPr>
          <w:color w:val="231F20"/>
        </w:rPr>
        <w:t>школьника,</w:t>
      </w:r>
      <w:r>
        <w:rPr>
          <w:color w:val="231F20"/>
          <w:spacing w:val="-3"/>
        </w:rPr>
        <w:t xml:space="preserve"> </w:t>
      </w:r>
      <w:r>
        <w:rPr>
          <w:color w:val="231F20"/>
        </w:rPr>
        <w:t>реа- лизацию творческих способностей обучающегося, а также на обеспечение преемственности в изучении систематического курса</w:t>
      </w:r>
      <w:r>
        <w:rPr>
          <w:color w:val="231F20"/>
          <w:spacing w:val="-9"/>
        </w:rPr>
        <w:t xml:space="preserve"> </w:t>
      </w:r>
      <w:r>
        <w:rPr>
          <w:color w:val="231F20"/>
        </w:rPr>
        <w:t>литературы.</w:t>
      </w:r>
    </w:p>
    <w:p w:rsidR="00DC388F" w:rsidRDefault="004B1DF8">
      <w:pPr>
        <w:pStyle w:val="a3"/>
        <w:spacing w:line="222" w:lineRule="exact"/>
        <w:ind w:left="383" w:right="0" w:firstLine="0"/>
      </w:pPr>
      <w:r>
        <w:rPr>
          <w:color w:val="231F20"/>
        </w:rPr>
        <w:t>Приоритетная</w:t>
      </w:r>
      <w:r>
        <w:rPr>
          <w:color w:val="231F20"/>
          <w:spacing w:val="-1"/>
        </w:rPr>
        <w:t xml:space="preserve"> </w:t>
      </w:r>
      <w:r>
        <w:rPr>
          <w:rFonts w:ascii="Book Antiqua" w:hAnsi="Book Antiqua"/>
          <w:b/>
          <w:color w:val="231F20"/>
        </w:rPr>
        <w:t>цель</w:t>
      </w:r>
      <w:r>
        <w:rPr>
          <w:rFonts w:ascii="Book Antiqua" w:hAnsi="Book Antiqua"/>
          <w:b/>
          <w:color w:val="231F20"/>
          <w:spacing w:val="13"/>
        </w:rPr>
        <w:t xml:space="preserve"> </w:t>
      </w:r>
      <w:r>
        <w:rPr>
          <w:color w:val="231F20"/>
        </w:rPr>
        <w:t>обучения</w:t>
      </w:r>
      <w:r>
        <w:rPr>
          <w:color w:val="231F20"/>
          <w:spacing w:val="-1"/>
        </w:rPr>
        <w:t xml:space="preserve"> </w:t>
      </w:r>
      <w:r>
        <w:rPr>
          <w:color w:val="231F20"/>
        </w:rPr>
        <w:t>литературному</w:t>
      </w:r>
      <w:r>
        <w:rPr>
          <w:color w:val="231F20"/>
          <w:spacing w:val="-1"/>
        </w:rPr>
        <w:t xml:space="preserve"> </w:t>
      </w:r>
      <w:r>
        <w:rPr>
          <w:color w:val="231F20"/>
        </w:rPr>
        <w:t>чтению</w:t>
      </w:r>
      <w:r>
        <w:rPr>
          <w:color w:val="231F20"/>
          <w:spacing w:val="-1"/>
        </w:rPr>
        <w:t xml:space="preserve"> </w:t>
      </w:r>
      <w:r>
        <w:rPr>
          <w:color w:val="231F20"/>
        </w:rPr>
        <w:t>—</w:t>
      </w:r>
      <w:r>
        <w:rPr>
          <w:color w:val="231F20"/>
          <w:spacing w:val="-1"/>
        </w:rPr>
        <w:t xml:space="preserve"> </w:t>
      </w:r>
      <w:r>
        <w:rPr>
          <w:color w:val="231F20"/>
          <w:spacing w:val="-4"/>
        </w:rPr>
        <w:t>ста-</w:t>
      </w:r>
    </w:p>
    <w:p w:rsidR="00DC388F" w:rsidRDefault="004B1DF8">
      <w:pPr>
        <w:pStyle w:val="a3"/>
        <w:spacing w:line="242" w:lineRule="auto"/>
        <w:ind w:right="154" w:firstLine="0"/>
      </w:pPr>
      <w:r>
        <w:rPr>
          <w:color w:val="231F20"/>
          <w:w w:val="95"/>
        </w:rPr>
        <w:t>новление грамотного читателя, мотивированного к использова- нию читательской деятельности как средства самообразования</w:t>
      </w:r>
      <w:r>
        <w:rPr>
          <w:color w:val="231F20"/>
          <w:spacing w:val="80"/>
        </w:rPr>
        <w:t xml:space="preserve"> </w:t>
      </w:r>
      <w:r>
        <w:rPr>
          <w:color w:val="231F20"/>
          <w:w w:val="95"/>
        </w:rPr>
        <w:t xml:space="preserve">и саморазвития, осознающего роль чтения в успешности обуче- </w:t>
      </w:r>
      <w:r>
        <w:rPr>
          <w:color w:val="231F20"/>
        </w:rPr>
        <w:t>ния</w:t>
      </w:r>
      <w:r>
        <w:rPr>
          <w:color w:val="231F20"/>
          <w:spacing w:val="-16"/>
        </w:rPr>
        <w:t xml:space="preserve"> </w:t>
      </w:r>
      <w:r>
        <w:rPr>
          <w:color w:val="231F20"/>
        </w:rPr>
        <w:t>и</w:t>
      </w:r>
      <w:r>
        <w:rPr>
          <w:color w:val="231F20"/>
          <w:spacing w:val="-16"/>
        </w:rPr>
        <w:t xml:space="preserve"> </w:t>
      </w:r>
      <w:r>
        <w:rPr>
          <w:color w:val="231F20"/>
        </w:rPr>
        <w:t>повседневной</w:t>
      </w:r>
      <w:r>
        <w:rPr>
          <w:color w:val="231F20"/>
          <w:spacing w:val="-16"/>
        </w:rPr>
        <w:t xml:space="preserve"> </w:t>
      </w:r>
      <w:r>
        <w:rPr>
          <w:color w:val="231F20"/>
        </w:rPr>
        <w:t>жизни,</w:t>
      </w:r>
      <w:r>
        <w:rPr>
          <w:color w:val="231F20"/>
          <w:spacing w:val="-16"/>
        </w:rPr>
        <w:t xml:space="preserve"> </w:t>
      </w:r>
      <w:r>
        <w:rPr>
          <w:color w:val="231F20"/>
        </w:rPr>
        <w:t>эмоционально</w:t>
      </w:r>
      <w:r>
        <w:rPr>
          <w:color w:val="231F20"/>
          <w:spacing w:val="-16"/>
        </w:rPr>
        <w:t xml:space="preserve"> </w:t>
      </w:r>
      <w:r>
        <w:rPr>
          <w:color w:val="231F20"/>
        </w:rPr>
        <w:t>откликающегося</w:t>
      </w:r>
      <w:r>
        <w:rPr>
          <w:color w:val="231F20"/>
          <w:spacing w:val="-16"/>
        </w:rPr>
        <w:t xml:space="preserve"> </w:t>
      </w:r>
      <w:r>
        <w:rPr>
          <w:color w:val="231F20"/>
        </w:rPr>
        <w:t xml:space="preserve">на </w:t>
      </w:r>
      <w:r>
        <w:rPr>
          <w:color w:val="231F20"/>
          <w:w w:val="95"/>
        </w:rPr>
        <w:t xml:space="preserve">прослушанное или прочитанное произведение. Приобретённые </w:t>
      </w:r>
      <w:r>
        <w:rPr>
          <w:color w:val="231F20"/>
        </w:rPr>
        <w:t>младшими школьниками знания, полученный опыт решения учебных</w:t>
      </w:r>
      <w:r>
        <w:rPr>
          <w:color w:val="231F20"/>
          <w:spacing w:val="-16"/>
        </w:rPr>
        <w:t xml:space="preserve"> </w:t>
      </w:r>
      <w:r>
        <w:rPr>
          <w:color w:val="231F20"/>
        </w:rPr>
        <w:t>задач,</w:t>
      </w:r>
      <w:r>
        <w:rPr>
          <w:color w:val="231F20"/>
          <w:spacing w:val="-16"/>
        </w:rPr>
        <w:t xml:space="preserve"> </w:t>
      </w:r>
      <w:r>
        <w:rPr>
          <w:color w:val="231F20"/>
        </w:rPr>
        <w:t>а</w:t>
      </w:r>
      <w:r>
        <w:rPr>
          <w:color w:val="231F20"/>
          <w:spacing w:val="-16"/>
        </w:rPr>
        <w:t xml:space="preserve"> </w:t>
      </w:r>
      <w:r>
        <w:rPr>
          <w:color w:val="231F20"/>
        </w:rPr>
        <w:t>также</w:t>
      </w:r>
      <w:r>
        <w:rPr>
          <w:color w:val="231F20"/>
          <w:spacing w:val="-16"/>
        </w:rPr>
        <w:t xml:space="preserve"> </w:t>
      </w:r>
      <w:r>
        <w:rPr>
          <w:color w:val="231F20"/>
        </w:rPr>
        <w:t>сформированность</w:t>
      </w:r>
      <w:r>
        <w:rPr>
          <w:color w:val="231F20"/>
          <w:spacing w:val="-16"/>
        </w:rPr>
        <w:t xml:space="preserve"> </w:t>
      </w:r>
      <w:r>
        <w:rPr>
          <w:color w:val="231F20"/>
        </w:rPr>
        <w:t>предметных</w:t>
      </w:r>
      <w:r>
        <w:rPr>
          <w:color w:val="231F20"/>
          <w:spacing w:val="-16"/>
        </w:rPr>
        <w:t xml:space="preserve"> </w:t>
      </w:r>
      <w:r>
        <w:rPr>
          <w:color w:val="231F20"/>
        </w:rPr>
        <w:t>и</w:t>
      </w:r>
      <w:r>
        <w:rPr>
          <w:color w:val="231F20"/>
          <w:spacing w:val="-16"/>
        </w:rPr>
        <w:t xml:space="preserve"> </w:t>
      </w:r>
      <w:r>
        <w:rPr>
          <w:color w:val="231F20"/>
        </w:rPr>
        <w:t xml:space="preserve">уни- версальных действий в процессе изучения предмета «Литера- </w:t>
      </w:r>
      <w:r>
        <w:rPr>
          <w:color w:val="231F20"/>
          <w:w w:val="95"/>
        </w:rPr>
        <w:t xml:space="preserve">турное чтение» станут фундаментом обучения в основном звене </w:t>
      </w:r>
      <w:r>
        <w:rPr>
          <w:color w:val="231F20"/>
        </w:rPr>
        <w:t>школы, а также будут востребованы в жизни.</w:t>
      </w:r>
    </w:p>
    <w:p w:rsidR="00DC388F" w:rsidRDefault="00FE2E70">
      <w:pPr>
        <w:pStyle w:val="a3"/>
        <w:spacing w:before="10"/>
        <w:ind w:left="0" w:right="0" w:firstLine="0"/>
        <w:jc w:val="left"/>
        <w:rPr>
          <w:sz w:val="29"/>
        </w:rPr>
      </w:pPr>
      <w:r>
        <w:pict>
          <v:shape id="docshape39" o:spid="_x0000_s1222" style="position:absolute;margin-left:36.85pt;margin-top:18.75pt;width:85.05pt;height:.1pt;z-index:-15719424;mso-wrap-distance-left:0;mso-wrap-distance-right:0;mso-position-horizontal-relative:page" coordorigin="737,375" coordsize="1701,0" path="m737,375r1701,e" filled="f" strokecolor="#231f20" strokeweight=".5pt">
            <v:path arrowok="t"/>
            <w10:wrap type="topAndBottom" anchorx="page"/>
          </v:shape>
        </w:pict>
      </w:r>
    </w:p>
    <w:p w:rsidR="00DC388F" w:rsidRDefault="004B1DF8">
      <w:pPr>
        <w:spacing w:before="33" w:line="228" w:lineRule="auto"/>
        <w:ind w:left="383" w:right="154" w:hanging="227"/>
        <w:jc w:val="both"/>
        <w:rPr>
          <w:sz w:val="18"/>
        </w:rPr>
      </w:pPr>
      <w:r>
        <w:rPr>
          <w:color w:val="231F20"/>
          <w:position w:val="4"/>
          <w:sz w:val="12"/>
        </w:rPr>
        <w:t>1</w:t>
      </w:r>
      <w:r>
        <w:rPr>
          <w:color w:val="231F20"/>
          <w:spacing w:val="-3"/>
          <w:position w:val="4"/>
          <w:sz w:val="12"/>
        </w:rPr>
        <w:t xml:space="preserve"> </w:t>
      </w:r>
      <w:r>
        <w:rPr>
          <w:color w:val="231F20"/>
          <w:sz w:val="18"/>
        </w:rPr>
        <w:t>Утверждён</w:t>
      </w:r>
      <w:r>
        <w:rPr>
          <w:color w:val="231F20"/>
          <w:spacing w:val="-14"/>
          <w:sz w:val="18"/>
        </w:rPr>
        <w:t xml:space="preserve"> </w:t>
      </w:r>
      <w:r>
        <w:rPr>
          <w:color w:val="231F20"/>
          <w:sz w:val="18"/>
        </w:rPr>
        <w:t>приказом</w:t>
      </w:r>
      <w:r>
        <w:rPr>
          <w:color w:val="231F20"/>
          <w:spacing w:val="-14"/>
          <w:sz w:val="18"/>
        </w:rPr>
        <w:t xml:space="preserve"> </w:t>
      </w:r>
      <w:r>
        <w:rPr>
          <w:color w:val="231F20"/>
          <w:sz w:val="18"/>
        </w:rPr>
        <w:t>Министерства</w:t>
      </w:r>
      <w:r>
        <w:rPr>
          <w:color w:val="231F20"/>
          <w:spacing w:val="-15"/>
          <w:sz w:val="18"/>
        </w:rPr>
        <w:t xml:space="preserve"> </w:t>
      </w:r>
      <w:r>
        <w:rPr>
          <w:color w:val="231F20"/>
          <w:sz w:val="18"/>
        </w:rPr>
        <w:t>просвещения</w:t>
      </w:r>
      <w:r>
        <w:rPr>
          <w:color w:val="231F20"/>
          <w:spacing w:val="-14"/>
          <w:sz w:val="18"/>
        </w:rPr>
        <w:t xml:space="preserve"> </w:t>
      </w:r>
      <w:r>
        <w:rPr>
          <w:color w:val="231F20"/>
          <w:sz w:val="18"/>
        </w:rPr>
        <w:t>Российской</w:t>
      </w:r>
      <w:r>
        <w:rPr>
          <w:color w:val="231F20"/>
          <w:spacing w:val="-15"/>
          <w:sz w:val="18"/>
        </w:rPr>
        <w:t xml:space="preserve"> </w:t>
      </w:r>
      <w:r>
        <w:rPr>
          <w:color w:val="231F20"/>
          <w:sz w:val="18"/>
        </w:rPr>
        <w:t>Феде- рации от 31.05.2021 г. № 286 (зарегистрирован Министерством юстиции Российской Федерации 05.07.2021 г. № 64100).</w:t>
      </w:r>
    </w:p>
    <w:p w:rsidR="00DC388F" w:rsidRDefault="004B1DF8">
      <w:pPr>
        <w:spacing w:line="228" w:lineRule="auto"/>
        <w:ind w:left="383" w:right="155" w:hanging="227"/>
        <w:jc w:val="both"/>
        <w:rPr>
          <w:sz w:val="18"/>
        </w:rPr>
      </w:pPr>
      <w:r>
        <w:rPr>
          <w:color w:val="231F20"/>
          <w:position w:val="4"/>
          <w:sz w:val="12"/>
        </w:rPr>
        <w:t>2</w:t>
      </w:r>
      <w:r>
        <w:rPr>
          <w:color w:val="231F20"/>
          <w:spacing w:val="17"/>
          <w:position w:val="4"/>
          <w:sz w:val="12"/>
        </w:rPr>
        <w:t xml:space="preserve"> </w:t>
      </w:r>
      <w:r>
        <w:rPr>
          <w:color w:val="231F20"/>
          <w:sz w:val="18"/>
        </w:rPr>
        <w:t>Одобрена</w:t>
      </w:r>
      <w:r>
        <w:rPr>
          <w:color w:val="231F20"/>
          <w:spacing w:val="-14"/>
          <w:sz w:val="18"/>
        </w:rPr>
        <w:t xml:space="preserve"> </w:t>
      </w:r>
      <w:r>
        <w:rPr>
          <w:color w:val="231F20"/>
          <w:sz w:val="18"/>
        </w:rPr>
        <w:t>решением</w:t>
      </w:r>
      <w:r>
        <w:rPr>
          <w:color w:val="231F20"/>
          <w:spacing w:val="-15"/>
          <w:sz w:val="18"/>
        </w:rPr>
        <w:t xml:space="preserve"> </w:t>
      </w:r>
      <w:r>
        <w:rPr>
          <w:color w:val="231F20"/>
          <w:sz w:val="18"/>
        </w:rPr>
        <w:t>федерального</w:t>
      </w:r>
      <w:r>
        <w:rPr>
          <w:color w:val="231F20"/>
          <w:spacing w:val="-14"/>
          <w:sz w:val="18"/>
        </w:rPr>
        <w:t xml:space="preserve"> </w:t>
      </w:r>
      <w:r>
        <w:rPr>
          <w:color w:val="231F20"/>
          <w:sz w:val="18"/>
        </w:rPr>
        <w:t>учебно-методического</w:t>
      </w:r>
      <w:r>
        <w:rPr>
          <w:color w:val="231F20"/>
          <w:spacing w:val="-14"/>
          <w:sz w:val="18"/>
        </w:rPr>
        <w:t xml:space="preserve"> </w:t>
      </w:r>
      <w:r>
        <w:rPr>
          <w:color w:val="231F20"/>
          <w:sz w:val="18"/>
        </w:rPr>
        <w:t>объедине- ния</w:t>
      </w:r>
      <w:r>
        <w:rPr>
          <w:color w:val="231F20"/>
          <w:spacing w:val="-6"/>
          <w:sz w:val="18"/>
        </w:rPr>
        <w:t xml:space="preserve"> </w:t>
      </w:r>
      <w:r>
        <w:rPr>
          <w:color w:val="231F20"/>
          <w:sz w:val="18"/>
        </w:rPr>
        <w:t>по</w:t>
      </w:r>
      <w:r>
        <w:rPr>
          <w:color w:val="231F20"/>
          <w:spacing w:val="-6"/>
          <w:sz w:val="18"/>
        </w:rPr>
        <w:t xml:space="preserve"> </w:t>
      </w:r>
      <w:r>
        <w:rPr>
          <w:color w:val="231F20"/>
          <w:sz w:val="18"/>
        </w:rPr>
        <w:t>общему</w:t>
      </w:r>
      <w:r>
        <w:rPr>
          <w:color w:val="231F20"/>
          <w:spacing w:val="-6"/>
          <w:sz w:val="18"/>
        </w:rPr>
        <w:t xml:space="preserve"> </w:t>
      </w:r>
      <w:r>
        <w:rPr>
          <w:color w:val="231F20"/>
          <w:sz w:val="18"/>
        </w:rPr>
        <w:t>образованию</w:t>
      </w:r>
      <w:r>
        <w:rPr>
          <w:color w:val="231F20"/>
          <w:spacing w:val="-6"/>
          <w:sz w:val="18"/>
        </w:rPr>
        <w:t xml:space="preserve"> </w:t>
      </w:r>
      <w:r>
        <w:rPr>
          <w:color w:val="231F20"/>
          <w:sz w:val="18"/>
        </w:rPr>
        <w:t>(протокол</w:t>
      </w:r>
      <w:r>
        <w:rPr>
          <w:color w:val="231F20"/>
          <w:spacing w:val="-6"/>
          <w:sz w:val="18"/>
        </w:rPr>
        <w:t xml:space="preserve"> </w:t>
      </w:r>
      <w:r>
        <w:rPr>
          <w:color w:val="231F20"/>
          <w:sz w:val="18"/>
        </w:rPr>
        <w:t>от</w:t>
      </w:r>
      <w:r>
        <w:rPr>
          <w:color w:val="231F20"/>
          <w:spacing w:val="-6"/>
          <w:sz w:val="18"/>
        </w:rPr>
        <w:t xml:space="preserve"> </w:t>
      </w:r>
      <w:r>
        <w:rPr>
          <w:color w:val="231F20"/>
          <w:sz w:val="18"/>
        </w:rPr>
        <w:t>02.06.2020</w:t>
      </w:r>
      <w:r>
        <w:rPr>
          <w:color w:val="231F20"/>
          <w:spacing w:val="-6"/>
          <w:sz w:val="18"/>
        </w:rPr>
        <w:t xml:space="preserve"> </w:t>
      </w:r>
      <w:r>
        <w:rPr>
          <w:color w:val="231F20"/>
          <w:sz w:val="18"/>
        </w:rPr>
        <w:t>г.</w:t>
      </w:r>
      <w:r>
        <w:rPr>
          <w:color w:val="231F20"/>
          <w:spacing w:val="-6"/>
          <w:sz w:val="18"/>
        </w:rPr>
        <w:t xml:space="preserve"> </w:t>
      </w:r>
      <w:r>
        <w:rPr>
          <w:color w:val="231F20"/>
          <w:sz w:val="18"/>
        </w:rPr>
        <w:t>№</w:t>
      </w:r>
      <w:r>
        <w:rPr>
          <w:color w:val="231F20"/>
          <w:spacing w:val="-6"/>
          <w:sz w:val="18"/>
        </w:rPr>
        <w:t xml:space="preserve"> </w:t>
      </w:r>
      <w:r>
        <w:rPr>
          <w:color w:val="231F20"/>
          <w:sz w:val="18"/>
        </w:rPr>
        <w:t>2/20).</w:t>
      </w:r>
    </w:p>
    <w:p w:rsidR="00DC388F" w:rsidRDefault="00DC388F">
      <w:pPr>
        <w:spacing w:line="228" w:lineRule="auto"/>
        <w:jc w:val="both"/>
        <w:rPr>
          <w:sz w:val="18"/>
        </w:rPr>
        <w:sectPr w:rsidR="00DC388F">
          <w:pgSz w:w="7830" w:h="12020"/>
          <w:pgMar w:top="580" w:right="580" w:bottom="760" w:left="580" w:header="0" w:footer="563" w:gutter="0"/>
          <w:cols w:space="720"/>
        </w:sectPr>
      </w:pPr>
    </w:p>
    <w:p w:rsidR="00DC388F" w:rsidRDefault="004B1DF8">
      <w:pPr>
        <w:pStyle w:val="a3"/>
        <w:spacing w:before="68"/>
        <w:ind w:right="154"/>
      </w:pPr>
      <w:r>
        <w:rPr>
          <w:color w:val="231F20"/>
        </w:rPr>
        <w:t xml:space="preserve">Достижение заявленной цели определяется особенностями курса литературного чтения и решением следующих </w:t>
      </w:r>
      <w:r>
        <w:rPr>
          <w:rFonts w:ascii="Book Antiqua" w:hAnsi="Book Antiqua"/>
          <w:b/>
          <w:color w:val="231F20"/>
        </w:rPr>
        <w:t>задач</w:t>
      </w:r>
      <w:r>
        <w:rPr>
          <w:color w:val="231F20"/>
        </w:rPr>
        <w:t>:</w:t>
      </w:r>
    </w:p>
    <w:p w:rsidR="00DC388F" w:rsidRDefault="004B1DF8" w:rsidP="00B626D9">
      <w:pPr>
        <w:pStyle w:val="a6"/>
        <w:numPr>
          <w:ilvl w:val="1"/>
          <w:numId w:val="64"/>
        </w:numPr>
        <w:tabs>
          <w:tab w:val="left" w:pos="668"/>
        </w:tabs>
        <w:spacing w:line="242" w:lineRule="auto"/>
        <w:ind w:firstLine="226"/>
        <w:rPr>
          <w:sz w:val="20"/>
        </w:rPr>
      </w:pPr>
      <w:r>
        <w:rPr>
          <w:color w:val="231F20"/>
          <w:sz w:val="20"/>
        </w:rPr>
        <w:t>формирование у младших школьников положительной мотивации к систематическому чтению и слушанию художе- ственной</w:t>
      </w:r>
      <w:r>
        <w:rPr>
          <w:color w:val="231F20"/>
          <w:spacing w:val="-16"/>
          <w:sz w:val="20"/>
        </w:rPr>
        <w:t xml:space="preserve"> </w:t>
      </w:r>
      <w:r>
        <w:rPr>
          <w:color w:val="231F20"/>
          <w:sz w:val="20"/>
        </w:rPr>
        <w:t>литературы</w:t>
      </w:r>
      <w:r>
        <w:rPr>
          <w:color w:val="231F20"/>
          <w:spacing w:val="-16"/>
          <w:sz w:val="20"/>
        </w:rPr>
        <w:t xml:space="preserve"> </w:t>
      </w:r>
      <w:r>
        <w:rPr>
          <w:color w:val="231F20"/>
          <w:sz w:val="20"/>
        </w:rPr>
        <w:t>и</w:t>
      </w:r>
      <w:r>
        <w:rPr>
          <w:color w:val="231F20"/>
          <w:spacing w:val="-16"/>
          <w:sz w:val="20"/>
        </w:rPr>
        <w:t xml:space="preserve"> </w:t>
      </w:r>
      <w:r>
        <w:rPr>
          <w:color w:val="231F20"/>
          <w:sz w:val="20"/>
        </w:rPr>
        <w:t>произведений</w:t>
      </w:r>
      <w:r>
        <w:rPr>
          <w:color w:val="231F20"/>
          <w:spacing w:val="-16"/>
          <w:sz w:val="20"/>
        </w:rPr>
        <w:t xml:space="preserve"> </w:t>
      </w:r>
      <w:r>
        <w:rPr>
          <w:color w:val="231F20"/>
          <w:sz w:val="20"/>
        </w:rPr>
        <w:t>устного</w:t>
      </w:r>
      <w:r>
        <w:rPr>
          <w:color w:val="231F20"/>
          <w:spacing w:val="-16"/>
          <w:sz w:val="20"/>
        </w:rPr>
        <w:t xml:space="preserve"> </w:t>
      </w:r>
      <w:r>
        <w:rPr>
          <w:color w:val="231F20"/>
          <w:sz w:val="20"/>
        </w:rPr>
        <w:t>народного</w:t>
      </w:r>
      <w:r>
        <w:rPr>
          <w:color w:val="231F20"/>
          <w:spacing w:val="-16"/>
          <w:sz w:val="20"/>
        </w:rPr>
        <w:t xml:space="preserve"> </w:t>
      </w:r>
      <w:r>
        <w:rPr>
          <w:color w:val="231F20"/>
          <w:sz w:val="20"/>
        </w:rPr>
        <w:t xml:space="preserve">твор- </w:t>
      </w:r>
      <w:r>
        <w:rPr>
          <w:color w:val="231F20"/>
          <w:spacing w:val="-2"/>
          <w:sz w:val="20"/>
        </w:rPr>
        <w:t>чества;</w:t>
      </w:r>
    </w:p>
    <w:p w:rsidR="00DC388F" w:rsidRDefault="004B1DF8" w:rsidP="00B626D9">
      <w:pPr>
        <w:pStyle w:val="a6"/>
        <w:numPr>
          <w:ilvl w:val="1"/>
          <w:numId w:val="64"/>
        </w:numPr>
        <w:tabs>
          <w:tab w:val="left" w:pos="668"/>
        </w:tabs>
        <w:spacing w:line="247" w:lineRule="auto"/>
        <w:ind w:firstLine="226"/>
        <w:rPr>
          <w:sz w:val="20"/>
        </w:rPr>
      </w:pPr>
      <w:r>
        <w:rPr>
          <w:color w:val="231F20"/>
          <w:sz w:val="20"/>
        </w:rPr>
        <w:t>достижение</w:t>
      </w:r>
      <w:r>
        <w:rPr>
          <w:color w:val="231F20"/>
          <w:spacing w:val="-13"/>
          <w:sz w:val="20"/>
        </w:rPr>
        <w:t xml:space="preserve"> </w:t>
      </w:r>
      <w:r>
        <w:rPr>
          <w:color w:val="231F20"/>
          <w:sz w:val="20"/>
        </w:rPr>
        <w:t>необходимого</w:t>
      </w:r>
      <w:r>
        <w:rPr>
          <w:color w:val="231F20"/>
          <w:spacing w:val="-13"/>
          <w:sz w:val="20"/>
        </w:rPr>
        <w:t xml:space="preserve"> </w:t>
      </w:r>
      <w:r>
        <w:rPr>
          <w:color w:val="231F20"/>
          <w:sz w:val="20"/>
        </w:rPr>
        <w:t>для</w:t>
      </w:r>
      <w:r>
        <w:rPr>
          <w:color w:val="231F20"/>
          <w:spacing w:val="-13"/>
          <w:sz w:val="20"/>
        </w:rPr>
        <w:t xml:space="preserve"> </w:t>
      </w:r>
      <w:r>
        <w:rPr>
          <w:color w:val="231F20"/>
          <w:sz w:val="20"/>
        </w:rPr>
        <w:t>продолжения</w:t>
      </w:r>
      <w:r>
        <w:rPr>
          <w:color w:val="231F20"/>
          <w:spacing w:val="-13"/>
          <w:sz w:val="20"/>
        </w:rPr>
        <w:t xml:space="preserve"> </w:t>
      </w:r>
      <w:r>
        <w:rPr>
          <w:color w:val="231F20"/>
          <w:sz w:val="20"/>
        </w:rPr>
        <w:t>образования уровня общего речевого развития;</w:t>
      </w:r>
    </w:p>
    <w:p w:rsidR="00DC388F" w:rsidRDefault="004B1DF8" w:rsidP="00B626D9">
      <w:pPr>
        <w:pStyle w:val="a6"/>
        <w:numPr>
          <w:ilvl w:val="1"/>
          <w:numId w:val="64"/>
        </w:numPr>
        <w:tabs>
          <w:tab w:val="left" w:pos="668"/>
        </w:tabs>
        <w:spacing w:line="247" w:lineRule="auto"/>
        <w:ind w:firstLine="226"/>
        <w:rPr>
          <w:sz w:val="20"/>
        </w:rPr>
      </w:pPr>
      <w:r>
        <w:rPr>
          <w:color w:val="231F20"/>
          <w:w w:val="95"/>
          <w:sz w:val="20"/>
        </w:rPr>
        <w:t xml:space="preserve">осознание значимости художественной литературы и про- изведений устного народного творчества для всестороннего раз- </w:t>
      </w:r>
      <w:r>
        <w:rPr>
          <w:color w:val="231F20"/>
          <w:sz w:val="20"/>
        </w:rPr>
        <w:t>вития личности человека;</w:t>
      </w:r>
    </w:p>
    <w:p w:rsidR="00DC388F" w:rsidRDefault="004B1DF8" w:rsidP="00B626D9">
      <w:pPr>
        <w:pStyle w:val="a6"/>
        <w:numPr>
          <w:ilvl w:val="1"/>
          <w:numId w:val="64"/>
        </w:numPr>
        <w:tabs>
          <w:tab w:val="left" w:pos="668"/>
        </w:tabs>
        <w:spacing w:line="247" w:lineRule="auto"/>
        <w:ind w:right="154" w:firstLine="226"/>
        <w:rPr>
          <w:sz w:val="20"/>
        </w:rPr>
      </w:pPr>
      <w:r>
        <w:rPr>
          <w:color w:val="231F20"/>
          <w:w w:val="95"/>
          <w:sz w:val="20"/>
        </w:rPr>
        <w:t xml:space="preserve">первоначальное представление о многообразии жанров ху- дожественных произведений и произведений устного народного </w:t>
      </w:r>
      <w:r>
        <w:rPr>
          <w:color w:val="231F20"/>
          <w:spacing w:val="-2"/>
          <w:sz w:val="20"/>
        </w:rPr>
        <w:t>творчества;</w:t>
      </w:r>
    </w:p>
    <w:p w:rsidR="00DC388F" w:rsidRDefault="004B1DF8" w:rsidP="00B626D9">
      <w:pPr>
        <w:pStyle w:val="a6"/>
        <w:numPr>
          <w:ilvl w:val="1"/>
          <w:numId w:val="64"/>
        </w:numPr>
        <w:tabs>
          <w:tab w:val="left" w:pos="668"/>
        </w:tabs>
        <w:spacing w:before="1" w:line="247" w:lineRule="auto"/>
        <w:ind w:right="154" w:firstLine="226"/>
        <w:rPr>
          <w:sz w:val="20"/>
        </w:rPr>
      </w:pPr>
      <w:r>
        <w:rPr>
          <w:color w:val="231F20"/>
          <w:w w:val="95"/>
          <w:sz w:val="20"/>
        </w:rPr>
        <w:t xml:space="preserve">овладение элементарными умениями анализа и интерпре- </w:t>
      </w:r>
      <w:r>
        <w:rPr>
          <w:color w:val="231F20"/>
          <w:sz w:val="20"/>
        </w:rPr>
        <w:t>тации текста, осознанного использования при анализе текста изученных</w:t>
      </w:r>
      <w:r>
        <w:rPr>
          <w:color w:val="231F20"/>
          <w:spacing w:val="-14"/>
          <w:sz w:val="20"/>
        </w:rPr>
        <w:t xml:space="preserve"> </w:t>
      </w:r>
      <w:r>
        <w:rPr>
          <w:color w:val="231F20"/>
          <w:sz w:val="20"/>
        </w:rPr>
        <w:t>литературных</w:t>
      </w:r>
      <w:r>
        <w:rPr>
          <w:color w:val="231F20"/>
          <w:spacing w:val="-14"/>
          <w:sz w:val="20"/>
        </w:rPr>
        <w:t xml:space="preserve"> </w:t>
      </w:r>
      <w:r>
        <w:rPr>
          <w:color w:val="231F20"/>
          <w:sz w:val="20"/>
        </w:rPr>
        <w:t>понятий:</w:t>
      </w:r>
      <w:r>
        <w:rPr>
          <w:color w:val="231F20"/>
          <w:spacing w:val="-14"/>
          <w:sz w:val="20"/>
        </w:rPr>
        <w:t xml:space="preserve"> </w:t>
      </w:r>
      <w:r>
        <w:rPr>
          <w:color w:val="231F20"/>
          <w:sz w:val="20"/>
        </w:rPr>
        <w:t>прозаическая</w:t>
      </w:r>
      <w:r>
        <w:rPr>
          <w:color w:val="231F20"/>
          <w:spacing w:val="-14"/>
          <w:sz w:val="20"/>
        </w:rPr>
        <w:t xml:space="preserve"> </w:t>
      </w:r>
      <w:r>
        <w:rPr>
          <w:color w:val="231F20"/>
          <w:sz w:val="20"/>
        </w:rPr>
        <w:t>и</w:t>
      </w:r>
      <w:r>
        <w:rPr>
          <w:color w:val="231F20"/>
          <w:spacing w:val="-14"/>
          <w:sz w:val="20"/>
        </w:rPr>
        <w:t xml:space="preserve"> </w:t>
      </w:r>
      <w:r>
        <w:rPr>
          <w:color w:val="231F20"/>
          <w:sz w:val="20"/>
        </w:rPr>
        <w:t xml:space="preserve">стихотвор- ная речь; жанровое разнообразие произведений (общее пред- </w:t>
      </w:r>
      <w:r>
        <w:rPr>
          <w:color w:val="231F20"/>
          <w:w w:val="95"/>
          <w:sz w:val="20"/>
        </w:rPr>
        <w:t xml:space="preserve">ставление о жанрах); устное народное творчество, малые жанры </w:t>
      </w:r>
      <w:r>
        <w:rPr>
          <w:color w:val="231F20"/>
          <w:sz w:val="20"/>
        </w:rPr>
        <w:t>фольклора (считалки, пословицы, поговорки, загадки, фоль- клорная сказка); басня (мораль, идея, персонажи); литератур- ная</w:t>
      </w:r>
      <w:r>
        <w:rPr>
          <w:color w:val="231F20"/>
          <w:spacing w:val="-13"/>
          <w:sz w:val="20"/>
        </w:rPr>
        <w:t xml:space="preserve"> </w:t>
      </w:r>
      <w:r>
        <w:rPr>
          <w:color w:val="231F20"/>
          <w:sz w:val="20"/>
        </w:rPr>
        <w:t>сказка,</w:t>
      </w:r>
      <w:r>
        <w:rPr>
          <w:color w:val="231F20"/>
          <w:spacing w:val="-14"/>
          <w:sz w:val="20"/>
        </w:rPr>
        <w:t xml:space="preserve"> </w:t>
      </w:r>
      <w:r>
        <w:rPr>
          <w:color w:val="231F20"/>
          <w:sz w:val="20"/>
        </w:rPr>
        <w:t>рассказ;</w:t>
      </w:r>
      <w:r>
        <w:rPr>
          <w:color w:val="231F20"/>
          <w:spacing w:val="-13"/>
          <w:sz w:val="20"/>
        </w:rPr>
        <w:t xml:space="preserve"> </w:t>
      </w:r>
      <w:r>
        <w:rPr>
          <w:color w:val="231F20"/>
          <w:sz w:val="20"/>
        </w:rPr>
        <w:t>автор;</w:t>
      </w:r>
      <w:r>
        <w:rPr>
          <w:color w:val="231F20"/>
          <w:spacing w:val="-14"/>
          <w:sz w:val="20"/>
        </w:rPr>
        <w:t xml:space="preserve"> </w:t>
      </w:r>
      <w:r>
        <w:rPr>
          <w:color w:val="231F20"/>
          <w:sz w:val="20"/>
        </w:rPr>
        <w:t>литературный</w:t>
      </w:r>
      <w:r>
        <w:rPr>
          <w:color w:val="231F20"/>
          <w:spacing w:val="-13"/>
          <w:sz w:val="20"/>
        </w:rPr>
        <w:t xml:space="preserve"> </w:t>
      </w:r>
      <w:r>
        <w:rPr>
          <w:color w:val="231F20"/>
          <w:sz w:val="20"/>
        </w:rPr>
        <w:t>герой;</w:t>
      </w:r>
      <w:r>
        <w:rPr>
          <w:color w:val="231F20"/>
          <w:spacing w:val="-14"/>
          <w:sz w:val="20"/>
        </w:rPr>
        <w:t xml:space="preserve"> </w:t>
      </w:r>
      <w:r>
        <w:rPr>
          <w:color w:val="231F20"/>
          <w:sz w:val="20"/>
        </w:rPr>
        <w:t>образ;</w:t>
      </w:r>
      <w:r>
        <w:rPr>
          <w:color w:val="231F20"/>
          <w:spacing w:val="-13"/>
          <w:sz w:val="20"/>
        </w:rPr>
        <w:t xml:space="preserve"> </w:t>
      </w:r>
      <w:r>
        <w:rPr>
          <w:color w:val="231F20"/>
          <w:sz w:val="20"/>
        </w:rPr>
        <w:t>харак- тер;</w:t>
      </w:r>
      <w:r>
        <w:rPr>
          <w:color w:val="231F20"/>
          <w:spacing w:val="-4"/>
          <w:sz w:val="20"/>
        </w:rPr>
        <w:t xml:space="preserve"> </w:t>
      </w:r>
      <w:r>
        <w:rPr>
          <w:color w:val="231F20"/>
          <w:sz w:val="20"/>
        </w:rPr>
        <w:t>тема;</w:t>
      </w:r>
      <w:r>
        <w:rPr>
          <w:color w:val="231F20"/>
          <w:spacing w:val="-4"/>
          <w:sz w:val="20"/>
        </w:rPr>
        <w:t xml:space="preserve"> </w:t>
      </w:r>
      <w:r>
        <w:rPr>
          <w:color w:val="231F20"/>
          <w:sz w:val="20"/>
        </w:rPr>
        <w:t>идея;</w:t>
      </w:r>
      <w:r>
        <w:rPr>
          <w:color w:val="231F20"/>
          <w:spacing w:val="-4"/>
          <w:sz w:val="20"/>
        </w:rPr>
        <w:t xml:space="preserve"> </w:t>
      </w:r>
      <w:r>
        <w:rPr>
          <w:color w:val="231F20"/>
          <w:sz w:val="20"/>
        </w:rPr>
        <w:t>заголовок</w:t>
      </w:r>
      <w:r>
        <w:rPr>
          <w:color w:val="231F20"/>
          <w:spacing w:val="-4"/>
          <w:sz w:val="20"/>
        </w:rPr>
        <w:t xml:space="preserve"> </w:t>
      </w:r>
      <w:r>
        <w:rPr>
          <w:color w:val="231F20"/>
          <w:sz w:val="20"/>
        </w:rPr>
        <w:t>и</w:t>
      </w:r>
      <w:r>
        <w:rPr>
          <w:color w:val="231F20"/>
          <w:spacing w:val="-4"/>
          <w:sz w:val="20"/>
        </w:rPr>
        <w:t xml:space="preserve"> </w:t>
      </w:r>
      <w:r>
        <w:rPr>
          <w:color w:val="231F20"/>
          <w:sz w:val="20"/>
        </w:rPr>
        <w:t>содержание;</w:t>
      </w:r>
      <w:r>
        <w:rPr>
          <w:color w:val="231F20"/>
          <w:spacing w:val="-4"/>
          <w:sz w:val="20"/>
        </w:rPr>
        <w:t xml:space="preserve"> </w:t>
      </w:r>
      <w:r>
        <w:rPr>
          <w:color w:val="231F20"/>
          <w:sz w:val="20"/>
        </w:rPr>
        <w:t>композиция;</w:t>
      </w:r>
      <w:r>
        <w:rPr>
          <w:color w:val="231F20"/>
          <w:spacing w:val="-4"/>
          <w:sz w:val="20"/>
        </w:rPr>
        <w:t xml:space="preserve"> </w:t>
      </w:r>
      <w:r>
        <w:rPr>
          <w:color w:val="231F20"/>
          <w:sz w:val="20"/>
        </w:rPr>
        <w:t>сюжет; эпизод,</w:t>
      </w:r>
      <w:r>
        <w:rPr>
          <w:color w:val="231F20"/>
          <w:spacing w:val="-10"/>
          <w:sz w:val="20"/>
        </w:rPr>
        <w:t xml:space="preserve"> </w:t>
      </w:r>
      <w:r>
        <w:rPr>
          <w:color w:val="231F20"/>
          <w:sz w:val="20"/>
        </w:rPr>
        <w:t>смысловые</w:t>
      </w:r>
      <w:r>
        <w:rPr>
          <w:color w:val="231F20"/>
          <w:spacing w:val="-10"/>
          <w:sz w:val="20"/>
        </w:rPr>
        <w:t xml:space="preserve"> </w:t>
      </w:r>
      <w:r>
        <w:rPr>
          <w:color w:val="231F20"/>
          <w:sz w:val="20"/>
        </w:rPr>
        <w:t>части;</w:t>
      </w:r>
      <w:r>
        <w:rPr>
          <w:color w:val="231F20"/>
          <w:spacing w:val="-10"/>
          <w:sz w:val="20"/>
        </w:rPr>
        <w:t xml:space="preserve"> </w:t>
      </w:r>
      <w:r>
        <w:rPr>
          <w:color w:val="231F20"/>
          <w:sz w:val="20"/>
        </w:rPr>
        <w:t>стихотворение</w:t>
      </w:r>
      <w:r>
        <w:rPr>
          <w:color w:val="231F20"/>
          <w:spacing w:val="-10"/>
          <w:sz w:val="20"/>
        </w:rPr>
        <w:t xml:space="preserve"> </w:t>
      </w:r>
      <w:r>
        <w:rPr>
          <w:color w:val="231F20"/>
          <w:sz w:val="20"/>
        </w:rPr>
        <w:t>(ритм,</w:t>
      </w:r>
      <w:r>
        <w:rPr>
          <w:color w:val="231F20"/>
          <w:spacing w:val="-10"/>
          <w:sz w:val="20"/>
        </w:rPr>
        <w:t xml:space="preserve"> </w:t>
      </w:r>
      <w:r>
        <w:rPr>
          <w:color w:val="231F20"/>
          <w:sz w:val="20"/>
        </w:rPr>
        <w:t>рифма);</w:t>
      </w:r>
      <w:r>
        <w:rPr>
          <w:color w:val="231F20"/>
          <w:spacing w:val="-10"/>
          <w:sz w:val="20"/>
        </w:rPr>
        <w:t xml:space="preserve"> </w:t>
      </w:r>
      <w:r>
        <w:rPr>
          <w:color w:val="231F20"/>
          <w:sz w:val="20"/>
        </w:rPr>
        <w:t xml:space="preserve">сред- </w:t>
      </w:r>
      <w:r>
        <w:rPr>
          <w:color w:val="231F20"/>
          <w:w w:val="95"/>
          <w:sz w:val="20"/>
        </w:rPr>
        <w:t xml:space="preserve">ства художественной выразительности (сравнение, эпитет, оли- </w:t>
      </w:r>
      <w:r>
        <w:rPr>
          <w:color w:val="231F20"/>
          <w:spacing w:val="-2"/>
          <w:sz w:val="20"/>
        </w:rPr>
        <w:t>цетворение);</w:t>
      </w:r>
    </w:p>
    <w:p w:rsidR="00DC388F" w:rsidRDefault="004B1DF8" w:rsidP="00B626D9">
      <w:pPr>
        <w:pStyle w:val="a6"/>
        <w:numPr>
          <w:ilvl w:val="1"/>
          <w:numId w:val="64"/>
        </w:numPr>
        <w:tabs>
          <w:tab w:val="left" w:pos="668"/>
        </w:tabs>
        <w:spacing w:before="7" w:line="247" w:lineRule="auto"/>
        <w:ind w:firstLine="226"/>
        <w:rPr>
          <w:sz w:val="20"/>
        </w:rPr>
      </w:pPr>
      <w:r>
        <w:rPr>
          <w:color w:val="231F20"/>
          <w:sz w:val="20"/>
        </w:rPr>
        <w:t>овладение техникой смыслового чтения вслух (правиль- ным</w:t>
      </w:r>
      <w:r>
        <w:rPr>
          <w:color w:val="231F20"/>
          <w:spacing w:val="-8"/>
          <w:sz w:val="20"/>
        </w:rPr>
        <w:t xml:space="preserve"> </w:t>
      </w:r>
      <w:r>
        <w:rPr>
          <w:color w:val="231F20"/>
          <w:sz w:val="20"/>
        </w:rPr>
        <w:t>плавным</w:t>
      </w:r>
      <w:r>
        <w:rPr>
          <w:color w:val="231F20"/>
          <w:spacing w:val="-8"/>
          <w:sz w:val="20"/>
        </w:rPr>
        <w:t xml:space="preserve"> </w:t>
      </w:r>
      <w:r>
        <w:rPr>
          <w:color w:val="231F20"/>
          <w:sz w:val="20"/>
        </w:rPr>
        <w:t>чтением,</w:t>
      </w:r>
      <w:r>
        <w:rPr>
          <w:color w:val="231F20"/>
          <w:spacing w:val="-8"/>
          <w:sz w:val="20"/>
        </w:rPr>
        <w:t xml:space="preserve"> </w:t>
      </w:r>
      <w:r>
        <w:rPr>
          <w:color w:val="231F20"/>
          <w:sz w:val="20"/>
        </w:rPr>
        <w:t>позволяющим</w:t>
      </w:r>
      <w:r>
        <w:rPr>
          <w:color w:val="231F20"/>
          <w:spacing w:val="-8"/>
          <w:sz w:val="20"/>
        </w:rPr>
        <w:t xml:space="preserve"> </w:t>
      </w:r>
      <w:r>
        <w:rPr>
          <w:color w:val="231F20"/>
          <w:sz w:val="20"/>
        </w:rPr>
        <w:t>понимать</w:t>
      </w:r>
      <w:r>
        <w:rPr>
          <w:color w:val="231F20"/>
          <w:spacing w:val="-8"/>
          <w:sz w:val="20"/>
        </w:rPr>
        <w:t xml:space="preserve"> </w:t>
      </w:r>
      <w:r>
        <w:rPr>
          <w:color w:val="231F20"/>
          <w:sz w:val="20"/>
        </w:rPr>
        <w:t>смысл</w:t>
      </w:r>
      <w:r>
        <w:rPr>
          <w:color w:val="231F20"/>
          <w:spacing w:val="-8"/>
          <w:sz w:val="20"/>
        </w:rPr>
        <w:t xml:space="preserve"> </w:t>
      </w:r>
      <w:r>
        <w:rPr>
          <w:color w:val="231F20"/>
          <w:sz w:val="20"/>
        </w:rPr>
        <w:t>прочи- танного, адекватно воспринимать чтение слушателями).</w:t>
      </w:r>
    </w:p>
    <w:p w:rsidR="00DC388F" w:rsidRDefault="004B1DF8">
      <w:pPr>
        <w:pStyle w:val="a3"/>
        <w:spacing w:before="2" w:line="247" w:lineRule="auto"/>
        <w:ind w:right="154"/>
      </w:pPr>
      <w:r>
        <w:rPr>
          <w:color w:val="231F20"/>
        </w:rPr>
        <w:t>Рабочая программа представляет возможный вариант рас- пределения предметного содержания по годам обучения с ха- рактеристикой планируемых результатов, отражает пример- ную</w:t>
      </w:r>
      <w:r>
        <w:rPr>
          <w:color w:val="231F20"/>
          <w:spacing w:val="-14"/>
        </w:rPr>
        <w:t xml:space="preserve"> </w:t>
      </w:r>
      <w:r>
        <w:rPr>
          <w:color w:val="231F20"/>
        </w:rPr>
        <w:t>последовательность</w:t>
      </w:r>
      <w:r>
        <w:rPr>
          <w:color w:val="231F20"/>
          <w:spacing w:val="-14"/>
        </w:rPr>
        <w:t xml:space="preserve"> </w:t>
      </w:r>
      <w:r>
        <w:rPr>
          <w:color w:val="231F20"/>
        </w:rPr>
        <w:t>изучения</w:t>
      </w:r>
      <w:r>
        <w:rPr>
          <w:color w:val="231F20"/>
          <w:spacing w:val="-14"/>
        </w:rPr>
        <w:t xml:space="preserve"> </w:t>
      </w:r>
      <w:r>
        <w:rPr>
          <w:color w:val="231F20"/>
        </w:rPr>
        <w:t>тем/разделов,</w:t>
      </w:r>
      <w:r>
        <w:rPr>
          <w:color w:val="231F20"/>
          <w:spacing w:val="-14"/>
        </w:rPr>
        <w:t xml:space="preserve"> </w:t>
      </w:r>
      <w:r>
        <w:rPr>
          <w:color w:val="231F20"/>
        </w:rPr>
        <w:t>содержит</w:t>
      </w:r>
      <w:r>
        <w:rPr>
          <w:color w:val="231F20"/>
          <w:spacing w:val="-14"/>
        </w:rPr>
        <w:t xml:space="preserve"> </w:t>
      </w:r>
      <w:r>
        <w:rPr>
          <w:color w:val="231F20"/>
        </w:rPr>
        <w:t xml:space="preserve">ре- комендации по объёму учебного времени с выделением </w:t>
      </w:r>
      <w:r>
        <w:rPr>
          <w:color w:val="231F20"/>
          <w:w w:val="95"/>
        </w:rPr>
        <w:t xml:space="preserve">резервных часов, позволяющие учитывать индивидуальные по- требности и способности обучающихся и организовывать диф- ференцированный подход, а также предоставляет возможности </w:t>
      </w:r>
      <w:r>
        <w:rPr>
          <w:color w:val="231F20"/>
        </w:rPr>
        <w:t>для</w:t>
      </w:r>
      <w:r>
        <w:rPr>
          <w:color w:val="231F20"/>
          <w:spacing w:val="-14"/>
        </w:rPr>
        <w:t xml:space="preserve"> </w:t>
      </w:r>
      <w:r>
        <w:rPr>
          <w:color w:val="231F20"/>
        </w:rPr>
        <w:t>реализации</w:t>
      </w:r>
      <w:r>
        <w:rPr>
          <w:color w:val="231F20"/>
          <w:spacing w:val="-14"/>
        </w:rPr>
        <w:t xml:space="preserve"> </w:t>
      </w:r>
      <w:r>
        <w:rPr>
          <w:color w:val="231F20"/>
        </w:rPr>
        <w:t>различных</w:t>
      </w:r>
      <w:r>
        <w:rPr>
          <w:color w:val="231F20"/>
          <w:spacing w:val="-14"/>
        </w:rPr>
        <w:t xml:space="preserve"> </w:t>
      </w:r>
      <w:r>
        <w:rPr>
          <w:color w:val="231F20"/>
        </w:rPr>
        <w:t>методических</w:t>
      </w:r>
      <w:r>
        <w:rPr>
          <w:color w:val="231F20"/>
          <w:spacing w:val="-14"/>
        </w:rPr>
        <w:t xml:space="preserve"> </w:t>
      </w:r>
      <w:r>
        <w:rPr>
          <w:color w:val="231F20"/>
        </w:rPr>
        <w:t>подходов</w:t>
      </w:r>
      <w:r>
        <w:rPr>
          <w:color w:val="231F20"/>
          <w:spacing w:val="-14"/>
        </w:rPr>
        <w:t xml:space="preserve"> </w:t>
      </w:r>
      <w:r>
        <w:rPr>
          <w:color w:val="231F20"/>
        </w:rPr>
        <w:t>к</w:t>
      </w:r>
      <w:r>
        <w:rPr>
          <w:color w:val="231F20"/>
          <w:spacing w:val="-14"/>
        </w:rPr>
        <w:t xml:space="preserve"> </w:t>
      </w:r>
      <w:r>
        <w:rPr>
          <w:color w:val="231F20"/>
        </w:rPr>
        <w:t>препода- ванию</w:t>
      </w:r>
      <w:r>
        <w:rPr>
          <w:color w:val="231F20"/>
          <w:spacing w:val="-1"/>
        </w:rPr>
        <w:t xml:space="preserve"> </w:t>
      </w:r>
      <w:r>
        <w:rPr>
          <w:color w:val="231F20"/>
        </w:rPr>
        <w:t>учебного</w:t>
      </w:r>
      <w:r>
        <w:rPr>
          <w:color w:val="231F20"/>
          <w:spacing w:val="-1"/>
        </w:rPr>
        <w:t xml:space="preserve"> </w:t>
      </w:r>
      <w:r>
        <w:rPr>
          <w:color w:val="231F20"/>
        </w:rPr>
        <w:t>предмета</w:t>
      </w:r>
      <w:r>
        <w:rPr>
          <w:color w:val="231F20"/>
          <w:spacing w:val="-1"/>
        </w:rPr>
        <w:t xml:space="preserve"> </w:t>
      </w:r>
      <w:r>
        <w:rPr>
          <w:color w:val="231F20"/>
        </w:rPr>
        <w:t>«Литературное</w:t>
      </w:r>
      <w:r>
        <w:rPr>
          <w:color w:val="231F20"/>
          <w:spacing w:val="-1"/>
        </w:rPr>
        <w:t xml:space="preserve"> </w:t>
      </w:r>
      <w:r>
        <w:rPr>
          <w:color w:val="231F20"/>
        </w:rPr>
        <w:t>чтение»</w:t>
      </w:r>
      <w:r>
        <w:rPr>
          <w:color w:val="231F20"/>
          <w:spacing w:val="-1"/>
        </w:rPr>
        <w:t xml:space="preserve"> </w:t>
      </w:r>
      <w:r>
        <w:rPr>
          <w:color w:val="231F20"/>
        </w:rPr>
        <w:t>при</w:t>
      </w:r>
      <w:r>
        <w:rPr>
          <w:color w:val="231F20"/>
          <w:spacing w:val="-1"/>
        </w:rPr>
        <w:t xml:space="preserve"> </w:t>
      </w:r>
      <w:r>
        <w:rPr>
          <w:color w:val="231F20"/>
        </w:rPr>
        <w:t>условии сохранения обязательной части содержания курса.</w:t>
      </w:r>
    </w:p>
    <w:p w:rsidR="00DC388F" w:rsidRDefault="004B1DF8">
      <w:pPr>
        <w:pStyle w:val="a3"/>
        <w:spacing w:before="6" w:line="247" w:lineRule="auto"/>
      </w:pPr>
      <w:r>
        <w:rPr>
          <w:color w:val="231F20"/>
        </w:rPr>
        <w:t>Содержание учебного предмета «Литературное чтение» рас- крывает</w:t>
      </w:r>
      <w:r>
        <w:rPr>
          <w:color w:val="231F20"/>
          <w:spacing w:val="13"/>
        </w:rPr>
        <w:t xml:space="preserve"> </w:t>
      </w:r>
      <w:r>
        <w:rPr>
          <w:color w:val="231F20"/>
        </w:rPr>
        <w:t>следующие</w:t>
      </w:r>
      <w:r>
        <w:rPr>
          <w:color w:val="231F20"/>
          <w:spacing w:val="14"/>
        </w:rPr>
        <w:t xml:space="preserve"> </w:t>
      </w:r>
      <w:r>
        <w:rPr>
          <w:color w:val="231F20"/>
        </w:rPr>
        <w:t>направления</w:t>
      </w:r>
      <w:r>
        <w:rPr>
          <w:color w:val="231F20"/>
          <w:spacing w:val="14"/>
        </w:rPr>
        <w:t xml:space="preserve"> </w:t>
      </w:r>
      <w:r>
        <w:rPr>
          <w:color w:val="231F20"/>
        </w:rPr>
        <w:t>литературного</w:t>
      </w:r>
      <w:r>
        <w:rPr>
          <w:color w:val="231F20"/>
          <w:spacing w:val="14"/>
        </w:rPr>
        <w:t xml:space="preserve"> </w:t>
      </w:r>
      <w:r>
        <w:rPr>
          <w:color w:val="231F20"/>
          <w:spacing w:val="-2"/>
        </w:rPr>
        <w:t>образования</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a3"/>
        <w:spacing w:before="68" w:line="247" w:lineRule="auto"/>
        <w:ind w:right="154" w:firstLine="0"/>
      </w:pPr>
      <w:r>
        <w:rPr>
          <w:color w:val="231F20"/>
        </w:rPr>
        <w:t>младшего школьника: речевая и читательская деятельности, круг чтения, творческая деятельность.</w:t>
      </w:r>
    </w:p>
    <w:p w:rsidR="00DC388F" w:rsidRDefault="004B1DF8">
      <w:pPr>
        <w:pStyle w:val="a3"/>
        <w:spacing w:before="2" w:line="247" w:lineRule="auto"/>
        <w:ind w:right="154"/>
      </w:pPr>
      <w:r>
        <w:rPr>
          <w:color w:val="231F20"/>
          <w:w w:val="95"/>
        </w:rPr>
        <w:t xml:space="preserve">В основу отбора произведений положены общедидактические </w:t>
      </w:r>
      <w:r>
        <w:rPr>
          <w:color w:val="231F20"/>
        </w:rPr>
        <w:t>принципы</w:t>
      </w:r>
      <w:r>
        <w:rPr>
          <w:color w:val="231F20"/>
          <w:spacing w:val="-9"/>
        </w:rPr>
        <w:t xml:space="preserve"> </w:t>
      </w:r>
      <w:r>
        <w:rPr>
          <w:color w:val="231F20"/>
        </w:rPr>
        <w:t>обучения:</w:t>
      </w:r>
      <w:r>
        <w:rPr>
          <w:color w:val="231F20"/>
          <w:spacing w:val="-9"/>
        </w:rPr>
        <w:t xml:space="preserve"> </w:t>
      </w:r>
      <w:r>
        <w:rPr>
          <w:color w:val="231F20"/>
        </w:rPr>
        <w:t>соответствие</w:t>
      </w:r>
      <w:r>
        <w:rPr>
          <w:color w:val="231F20"/>
          <w:spacing w:val="-9"/>
        </w:rPr>
        <w:t xml:space="preserve"> </w:t>
      </w:r>
      <w:r>
        <w:rPr>
          <w:color w:val="231F20"/>
        </w:rPr>
        <w:t>возрастным</w:t>
      </w:r>
      <w:r>
        <w:rPr>
          <w:color w:val="231F20"/>
          <w:spacing w:val="-9"/>
        </w:rPr>
        <w:t xml:space="preserve"> </w:t>
      </w:r>
      <w:r>
        <w:rPr>
          <w:color w:val="231F20"/>
        </w:rPr>
        <w:t>возможностям и особенностям восприятия младшим школьником фольклор- ных</w:t>
      </w:r>
      <w:r>
        <w:rPr>
          <w:color w:val="231F20"/>
          <w:spacing w:val="-11"/>
        </w:rPr>
        <w:t xml:space="preserve"> </w:t>
      </w:r>
      <w:r>
        <w:rPr>
          <w:color w:val="231F20"/>
        </w:rPr>
        <w:t>произведений</w:t>
      </w:r>
      <w:r>
        <w:rPr>
          <w:color w:val="231F20"/>
          <w:spacing w:val="-11"/>
        </w:rPr>
        <w:t xml:space="preserve"> </w:t>
      </w:r>
      <w:r>
        <w:rPr>
          <w:color w:val="231F20"/>
        </w:rPr>
        <w:t>и</w:t>
      </w:r>
      <w:r>
        <w:rPr>
          <w:color w:val="231F20"/>
          <w:spacing w:val="-11"/>
        </w:rPr>
        <w:t xml:space="preserve"> </w:t>
      </w:r>
      <w:r>
        <w:rPr>
          <w:color w:val="231F20"/>
        </w:rPr>
        <w:t>литературных</w:t>
      </w:r>
      <w:r>
        <w:rPr>
          <w:color w:val="231F20"/>
          <w:spacing w:val="-11"/>
        </w:rPr>
        <w:t xml:space="preserve"> </w:t>
      </w:r>
      <w:r>
        <w:rPr>
          <w:color w:val="231F20"/>
        </w:rPr>
        <w:t>текстов;</w:t>
      </w:r>
      <w:r>
        <w:rPr>
          <w:color w:val="231F20"/>
          <w:spacing w:val="-11"/>
        </w:rPr>
        <w:t xml:space="preserve"> </w:t>
      </w:r>
      <w:r>
        <w:rPr>
          <w:color w:val="231F20"/>
        </w:rPr>
        <w:t xml:space="preserve">представленность в произведениях нравственно-эстетических ценностей, куль- </w:t>
      </w:r>
      <w:r>
        <w:rPr>
          <w:color w:val="231F20"/>
          <w:w w:val="95"/>
        </w:rPr>
        <w:t xml:space="preserve">турных традиций народов России, отдельных произведений вы- </w:t>
      </w:r>
      <w:r>
        <w:rPr>
          <w:color w:val="231F20"/>
        </w:rPr>
        <w:t xml:space="preserve">дающихся представителей мировой детской литературы. При </w:t>
      </w:r>
      <w:r>
        <w:rPr>
          <w:color w:val="231F20"/>
          <w:spacing w:val="-2"/>
        </w:rPr>
        <w:t>отборе</w:t>
      </w:r>
      <w:r>
        <w:rPr>
          <w:color w:val="231F20"/>
          <w:spacing w:val="-7"/>
        </w:rPr>
        <w:t xml:space="preserve"> </w:t>
      </w:r>
      <w:r>
        <w:rPr>
          <w:color w:val="231F20"/>
          <w:spacing w:val="-2"/>
        </w:rPr>
        <w:t>произведений</w:t>
      </w:r>
      <w:r>
        <w:rPr>
          <w:color w:val="231F20"/>
          <w:spacing w:val="-7"/>
        </w:rPr>
        <w:t xml:space="preserve"> </w:t>
      </w:r>
      <w:r>
        <w:rPr>
          <w:color w:val="231F20"/>
          <w:spacing w:val="-2"/>
        </w:rPr>
        <w:t>для</w:t>
      </w:r>
      <w:r>
        <w:rPr>
          <w:color w:val="231F20"/>
          <w:spacing w:val="-7"/>
        </w:rPr>
        <w:t xml:space="preserve"> </w:t>
      </w:r>
      <w:r>
        <w:rPr>
          <w:color w:val="231F20"/>
          <w:spacing w:val="-2"/>
        </w:rPr>
        <w:t>слушания</w:t>
      </w:r>
      <w:r>
        <w:rPr>
          <w:color w:val="231F20"/>
          <w:spacing w:val="-7"/>
        </w:rPr>
        <w:t xml:space="preserve"> </w:t>
      </w:r>
      <w:r>
        <w:rPr>
          <w:color w:val="231F20"/>
          <w:spacing w:val="-2"/>
        </w:rPr>
        <w:t>и</w:t>
      </w:r>
      <w:r>
        <w:rPr>
          <w:color w:val="231F20"/>
          <w:spacing w:val="-7"/>
        </w:rPr>
        <w:t xml:space="preserve"> </w:t>
      </w:r>
      <w:r>
        <w:rPr>
          <w:color w:val="231F20"/>
          <w:spacing w:val="-2"/>
        </w:rPr>
        <w:t>чтения</w:t>
      </w:r>
      <w:r>
        <w:rPr>
          <w:color w:val="231F20"/>
          <w:spacing w:val="-7"/>
        </w:rPr>
        <w:t xml:space="preserve"> </w:t>
      </w:r>
      <w:r>
        <w:rPr>
          <w:color w:val="231F20"/>
          <w:spacing w:val="-2"/>
        </w:rPr>
        <w:t>учитывались</w:t>
      </w:r>
      <w:r>
        <w:rPr>
          <w:color w:val="231F20"/>
          <w:spacing w:val="-7"/>
        </w:rPr>
        <w:t xml:space="preserve"> </w:t>
      </w:r>
      <w:r>
        <w:rPr>
          <w:color w:val="231F20"/>
          <w:spacing w:val="-2"/>
        </w:rPr>
        <w:t xml:space="preserve">пре- </w:t>
      </w:r>
      <w:r>
        <w:rPr>
          <w:color w:val="231F20"/>
          <w:w w:val="95"/>
        </w:rPr>
        <w:t xml:space="preserve">емственные связи с дошкольным опытом знакомства с произве- </w:t>
      </w:r>
      <w:r>
        <w:rPr>
          <w:color w:val="231F20"/>
        </w:rPr>
        <w:t>дениями фольклора, художественными произведениями дет- ской</w:t>
      </w:r>
      <w:r>
        <w:rPr>
          <w:color w:val="231F20"/>
          <w:spacing w:val="47"/>
        </w:rPr>
        <w:t xml:space="preserve"> </w:t>
      </w:r>
      <w:r>
        <w:rPr>
          <w:color w:val="231F20"/>
        </w:rPr>
        <w:t>литературы,</w:t>
      </w:r>
      <w:r>
        <w:rPr>
          <w:color w:val="231F20"/>
          <w:spacing w:val="48"/>
        </w:rPr>
        <w:t xml:space="preserve"> </w:t>
      </w:r>
      <w:r>
        <w:rPr>
          <w:color w:val="231F20"/>
        </w:rPr>
        <w:t>а</w:t>
      </w:r>
      <w:r>
        <w:rPr>
          <w:color w:val="231F20"/>
          <w:spacing w:val="47"/>
        </w:rPr>
        <w:t xml:space="preserve"> </w:t>
      </w:r>
      <w:r>
        <w:rPr>
          <w:color w:val="231F20"/>
        </w:rPr>
        <w:t>также</w:t>
      </w:r>
      <w:r>
        <w:rPr>
          <w:color w:val="231F20"/>
          <w:spacing w:val="48"/>
        </w:rPr>
        <w:t xml:space="preserve"> </w:t>
      </w:r>
      <w:r>
        <w:rPr>
          <w:color w:val="231F20"/>
        </w:rPr>
        <w:t>перспективы</w:t>
      </w:r>
      <w:r>
        <w:rPr>
          <w:color w:val="231F20"/>
          <w:spacing w:val="48"/>
        </w:rPr>
        <w:t xml:space="preserve"> </w:t>
      </w:r>
      <w:r>
        <w:rPr>
          <w:color w:val="231F20"/>
        </w:rPr>
        <w:t>изучения</w:t>
      </w:r>
      <w:r>
        <w:rPr>
          <w:color w:val="231F20"/>
          <w:spacing w:val="47"/>
        </w:rPr>
        <w:t xml:space="preserve"> </w:t>
      </w:r>
      <w:r>
        <w:rPr>
          <w:color w:val="231F20"/>
          <w:spacing w:val="-2"/>
        </w:rPr>
        <w:t>предмета</w:t>
      </w:r>
    </w:p>
    <w:p w:rsidR="00DC388F" w:rsidRDefault="004B1DF8">
      <w:pPr>
        <w:pStyle w:val="a3"/>
        <w:spacing w:before="6" w:line="247" w:lineRule="auto"/>
        <w:ind w:right="154" w:firstLine="0"/>
      </w:pPr>
      <w:r>
        <w:rPr>
          <w:color w:val="231F20"/>
        </w:rPr>
        <w:t xml:space="preserve">«Литература» в основной школе. Важным принципом отбора содержания предмета «Литературное чтение» является пред- ставленность разных жанров, видов и стилей произведений, обеспечивающих формирование функциональной литератур- ной грамотности младшего школьника, а также возможность </w:t>
      </w:r>
      <w:r>
        <w:rPr>
          <w:color w:val="231F20"/>
          <w:w w:val="95"/>
        </w:rPr>
        <w:t xml:space="preserve">достижения метапредметных результатов, способности обучаю- щегося воспринимать различные учебные тексты при изучении </w:t>
      </w:r>
      <w:r>
        <w:rPr>
          <w:color w:val="231F20"/>
        </w:rPr>
        <w:t>других предметов учебного плана начальной школы.</w:t>
      </w:r>
    </w:p>
    <w:p w:rsidR="00DC388F" w:rsidRDefault="004B1DF8">
      <w:pPr>
        <w:pStyle w:val="a3"/>
        <w:spacing w:before="5" w:line="247" w:lineRule="auto"/>
      </w:pPr>
      <w:r>
        <w:rPr>
          <w:color w:val="231F20"/>
        </w:rPr>
        <w:t>Планируемые</w:t>
      </w:r>
      <w:r>
        <w:rPr>
          <w:color w:val="231F20"/>
          <w:spacing w:val="-3"/>
        </w:rPr>
        <w:t xml:space="preserve"> </w:t>
      </w:r>
      <w:r>
        <w:rPr>
          <w:color w:val="231F20"/>
        </w:rPr>
        <w:t>результаты</w:t>
      </w:r>
      <w:r>
        <w:rPr>
          <w:color w:val="231F20"/>
          <w:spacing w:val="-3"/>
        </w:rPr>
        <w:t xml:space="preserve"> </w:t>
      </w:r>
      <w:r>
        <w:rPr>
          <w:color w:val="231F20"/>
        </w:rPr>
        <w:t>включают</w:t>
      </w:r>
      <w:r>
        <w:rPr>
          <w:color w:val="231F20"/>
          <w:spacing w:val="-3"/>
        </w:rPr>
        <w:t xml:space="preserve"> </w:t>
      </w:r>
      <w:r>
        <w:rPr>
          <w:color w:val="231F20"/>
        </w:rPr>
        <w:t>личностные,</w:t>
      </w:r>
      <w:r>
        <w:rPr>
          <w:color w:val="231F20"/>
          <w:spacing w:val="-3"/>
        </w:rPr>
        <w:t xml:space="preserve"> </w:t>
      </w:r>
      <w:r>
        <w:rPr>
          <w:color w:val="231F20"/>
        </w:rPr>
        <w:t xml:space="preserve">метапред- </w:t>
      </w:r>
      <w:r>
        <w:rPr>
          <w:color w:val="231F20"/>
          <w:w w:val="95"/>
        </w:rPr>
        <w:t xml:space="preserve">метные результаты за период обучения, а также предметные до- </w:t>
      </w:r>
      <w:r>
        <w:rPr>
          <w:color w:val="231F20"/>
        </w:rPr>
        <w:t>стижения</w:t>
      </w:r>
      <w:r>
        <w:rPr>
          <w:color w:val="231F20"/>
          <w:spacing w:val="-7"/>
        </w:rPr>
        <w:t xml:space="preserve"> </w:t>
      </w:r>
      <w:r>
        <w:rPr>
          <w:color w:val="231F20"/>
        </w:rPr>
        <w:t>младшего</w:t>
      </w:r>
      <w:r>
        <w:rPr>
          <w:color w:val="231F20"/>
          <w:spacing w:val="-7"/>
        </w:rPr>
        <w:t xml:space="preserve"> </w:t>
      </w:r>
      <w:r>
        <w:rPr>
          <w:color w:val="231F20"/>
        </w:rPr>
        <w:t>школьника</w:t>
      </w:r>
      <w:r>
        <w:rPr>
          <w:color w:val="231F20"/>
          <w:spacing w:val="-7"/>
        </w:rPr>
        <w:t xml:space="preserve"> </w:t>
      </w:r>
      <w:r>
        <w:rPr>
          <w:color w:val="231F20"/>
        </w:rPr>
        <w:t>за</w:t>
      </w:r>
      <w:r>
        <w:rPr>
          <w:color w:val="231F20"/>
          <w:spacing w:val="-7"/>
        </w:rPr>
        <w:t xml:space="preserve"> </w:t>
      </w:r>
      <w:r>
        <w:rPr>
          <w:color w:val="231F20"/>
        </w:rPr>
        <w:t>каждый</w:t>
      </w:r>
      <w:r>
        <w:rPr>
          <w:color w:val="231F20"/>
          <w:spacing w:val="-7"/>
        </w:rPr>
        <w:t xml:space="preserve"> </w:t>
      </w:r>
      <w:r>
        <w:rPr>
          <w:color w:val="231F20"/>
        </w:rPr>
        <w:t>год</w:t>
      </w:r>
      <w:r>
        <w:rPr>
          <w:color w:val="231F20"/>
          <w:spacing w:val="-7"/>
        </w:rPr>
        <w:t xml:space="preserve"> </w:t>
      </w:r>
      <w:r>
        <w:rPr>
          <w:color w:val="231F20"/>
        </w:rPr>
        <w:t>обучения</w:t>
      </w:r>
      <w:r>
        <w:rPr>
          <w:color w:val="231F20"/>
          <w:spacing w:val="-7"/>
        </w:rPr>
        <w:t xml:space="preserve"> </w:t>
      </w:r>
      <w:r>
        <w:rPr>
          <w:color w:val="231F20"/>
        </w:rPr>
        <w:t>в</w:t>
      </w:r>
      <w:r>
        <w:rPr>
          <w:color w:val="231F20"/>
          <w:spacing w:val="-7"/>
        </w:rPr>
        <w:t xml:space="preserve"> </w:t>
      </w:r>
      <w:r>
        <w:rPr>
          <w:color w:val="231F20"/>
        </w:rPr>
        <w:t>на- чальной</w:t>
      </w:r>
      <w:r>
        <w:rPr>
          <w:color w:val="231F20"/>
          <w:spacing w:val="-9"/>
        </w:rPr>
        <w:t xml:space="preserve"> </w:t>
      </w:r>
      <w:r>
        <w:rPr>
          <w:color w:val="231F20"/>
        </w:rPr>
        <w:t>школе.</w:t>
      </w:r>
    </w:p>
    <w:p w:rsidR="00DC388F" w:rsidRDefault="004B1DF8">
      <w:pPr>
        <w:pStyle w:val="a3"/>
        <w:spacing w:before="2" w:line="247" w:lineRule="auto"/>
        <w:ind w:right="152"/>
      </w:pPr>
      <w:r>
        <w:rPr>
          <w:color w:val="231F20"/>
        </w:rPr>
        <w:t xml:space="preserve">Предмет «Литературное чтение» преемственен по отноше- нию к предмету «Литература», который изучается в основной </w:t>
      </w:r>
      <w:r>
        <w:rPr>
          <w:color w:val="231F20"/>
          <w:spacing w:val="-2"/>
        </w:rPr>
        <w:t>школе.</w:t>
      </w:r>
    </w:p>
    <w:p w:rsidR="00DC388F" w:rsidRDefault="004B1DF8">
      <w:pPr>
        <w:pStyle w:val="a3"/>
        <w:spacing w:before="2" w:line="247" w:lineRule="auto"/>
        <w:ind w:right="152"/>
      </w:pPr>
      <w:r>
        <w:rPr>
          <w:color w:val="231F20"/>
        </w:rPr>
        <w:t>Освоение</w:t>
      </w:r>
      <w:r>
        <w:rPr>
          <w:color w:val="231F20"/>
          <w:spacing w:val="40"/>
        </w:rPr>
        <w:t xml:space="preserve"> </w:t>
      </w:r>
      <w:r>
        <w:rPr>
          <w:color w:val="231F20"/>
        </w:rPr>
        <w:t>программы</w:t>
      </w:r>
      <w:r>
        <w:rPr>
          <w:color w:val="231F20"/>
          <w:spacing w:val="40"/>
        </w:rPr>
        <w:t xml:space="preserve"> </w:t>
      </w:r>
      <w:r>
        <w:rPr>
          <w:color w:val="231F20"/>
        </w:rPr>
        <w:t>по</w:t>
      </w:r>
      <w:r>
        <w:rPr>
          <w:color w:val="231F20"/>
          <w:spacing w:val="40"/>
        </w:rPr>
        <w:t xml:space="preserve"> </w:t>
      </w:r>
      <w:r>
        <w:rPr>
          <w:color w:val="231F20"/>
        </w:rPr>
        <w:t>предмету</w:t>
      </w:r>
      <w:r>
        <w:rPr>
          <w:color w:val="231F20"/>
          <w:spacing w:val="40"/>
        </w:rPr>
        <w:t xml:space="preserve"> </w:t>
      </w:r>
      <w:r>
        <w:rPr>
          <w:color w:val="231F20"/>
        </w:rPr>
        <w:t>«Литературное</w:t>
      </w:r>
      <w:r>
        <w:rPr>
          <w:color w:val="231F20"/>
          <w:spacing w:val="40"/>
        </w:rPr>
        <w:t xml:space="preserve"> </w:t>
      </w:r>
      <w:r>
        <w:rPr>
          <w:color w:val="231F20"/>
        </w:rPr>
        <w:t xml:space="preserve">чтение» </w:t>
      </w:r>
      <w:r>
        <w:rPr>
          <w:color w:val="231F20"/>
          <w:w w:val="95"/>
        </w:rPr>
        <w:t xml:space="preserve">в 1 классе начинается вводным интегрированным курсом «Об- </w:t>
      </w:r>
      <w:r>
        <w:rPr>
          <w:color w:val="231F20"/>
        </w:rPr>
        <w:t>учение</w:t>
      </w:r>
      <w:r>
        <w:rPr>
          <w:color w:val="231F20"/>
          <w:spacing w:val="-6"/>
        </w:rPr>
        <w:t xml:space="preserve"> </w:t>
      </w:r>
      <w:r>
        <w:rPr>
          <w:color w:val="231F20"/>
        </w:rPr>
        <w:t>грамоте»</w:t>
      </w:r>
      <w:r>
        <w:rPr>
          <w:color w:val="231F20"/>
          <w:position w:val="4"/>
          <w:sz w:val="12"/>
        </w:rPr>
        <w:t>1</w:t>
      </w:r>
      <w:r>
        <w:rPr>
          <w:color w:val="231F20"/>
          <w:spacing w:val="19"/>
          <w:position w:val="4"/>
          <w:sz w:val="12"/>
        </w:rPr>
        <w:t xml:space="preserve"> </w:t>
      </w:r>
      <w:r>
        <w:rPr>
          <w:color w:val="231F20"/>
        </w:rPr>
        <w:t>(180</w:t>
      </w:r>
      <w:r>
        <w:rPr>
          <w:color w:val="231F20"/>
          <w:spacing w:val="-6"/>
        </w:rPr>
        <w:t xml:space="preserve"> </w:t>
      </w:r>
      <w:r>
        <w:rPr>
          <w:color w:val="231F20"/>
        </w:rPr>
        <w:t>ч:</w:t>
      </w:r>
      <w:r>
        <w:rPr>
          <w:color w:val="231F20"/>
          <w:spacing w:val="-6"/>
        </w:rPr>
        <w:t xml:space="preserve"> </w:t>
      </w:r>
      <w:r>
        <w:rPr>
          <w:color w:val="231F20"/>
        </w:rPr>
        <w:t>100</w:t>
      </w:r>
      <w:r>
        <w:rPr>
          <w:color w:val="231F20"/>
          <w:spacing w:val="-6"/>
        </w:rPr>
        <w:t xml:space="preserve"> </w:t>
      </w:r>
      <w:r>
        <w:rPr>
          <w:color w:val="231F20"/>
        </w:rPr>
        <w:t>ч</w:t>
      </w:r>
      <w:r>
        <w:rPr>
          <w:color w:val="231F20"/>
          <w:spacing w:val="-6"/>
        </w:rPr>
        <w:t xml:space="preserve"> </w:t>
      </w:r>
      <w:r>
        <w:rPr>
          <w:color w:val="231F20"/>
        </w:rPr>
        <w:t>предмета</w:t>
      </w:r>
      <w:r>
        <w:rPr>
          <w:color w:val="231F20"/>
          <w:spacing w:val="-6"/>
        </w:rPr>
        <w:t xml:space="preserve"> </w:t>
      </w:r>
      <w:r>
        <w:rPr>
          <w:color w:val="231F20"/>
        </w:rPr>
        <w:t>«Русский</w:t>
      </w:r>
      <w:r>
        <w:rPr>
          <w:color w:val="231F20"/>
          <w:spacing w:val="-6"/>
        </w:rPr>
        <w:t xml:space="preserve"> </w:t>
      </w:r>
      <w:r>
        <w:rPr>
          <w:color w:val="231F20"/>
        </w:rPr>
        <w:t>язык»</w:t>
      </w:r>
      <w:r>
        <w:rPr>
          <w:color w:val="231F20"/>
          <w:spacing w:val="-6"/>
        </w:rPr>
        <w:t xml:space="preserve"> </w:t>
      </w:r>
      <w:r>
        <w:rPr>
          <w:color w:val="231F20"/>
        </w:rPr>
        <w:t>и</w:t>
      </w:r>
      <w:r>
        <w:rPr>
          <w:color w:val="231F20"/>
          <w:spacing w:val="-6"/>
        </w:rPr>
        <w:t xml:space="preserve"> </w:t>
      </w:r>
      <w:r>
        <w:rPr>
          <w:color w:val="231F20"/>
        </w:rPr>
        <w:t>80</w:t>
      </w:r>
      <w:r>
        <w:rPr>
          <w:color w:val="231F20"/>
          <w:spacing w:val="-6"/>
        </w:rPr>
        <w:t xml:space="preserve"> </w:t>
      </w:r>
      <w:r>
        <w:rPr>
          <w:color w:val="231F20"/>
        </w:rPr>
        <w:t xml:space="preserve">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 ние» в 1 классе отводится не менее 10 учебных недель (40 ча- сов), во 2—4 классах — по 136 ч (4 ч в неделю в каждом </w:t>
      </w:r>
      <w:r>
        <w:rPr>
          <w:color w:val="231F20"/>
          <w:spacing w:val="-2"/>
        </w:rPr>
        <w:t>классе)</w:t>
      </w:r>
      <w:r>
        <w:rPr>
          <w:color w:val="231F20"/>
          <w:spacing w:val="-2"/>
          <w:position w:val="7"/>
          <w:sz w:val="11"/>
        </w:rPr>
        <w:t>2</w:t>
      </w:r>
      <w:r>
        <w:rPr>
          <w:color w:val="231F20"/>
          <w:spacing w:val="-2"/>
        </w:rPr>
        <w:t>.</w:t>
      </w:r>
    </w:p>
    <w:p w:rsidR="00DC388F" w:rsidRDefault="00DC388F">
      <w:pPr>
        <w:pStyle w:val="a3"/>
        <w:spacing w:before="11"/>
        <w:ind w:left="0" w:right="0" w:firstLine="0"/>
        <w:jc w:val="left"/>
        <w:rPr>
          <w:sz w:val="12"/>
        </w:rPr>
      </w:pPr>
    </w:p>
    <w:p w:rsidR="00DC388F" w:rsidRDefault="004B1DF8">
      <w:pPr>
        <w:spacing w:before="101" w:line="228" w:lineRule="auto"/>
        <w:ind w:left="383" w:right="155" w:hanging="227"/>
        <w:jc w:val="both"/>
        <w:rPr>
          <w:sz w:val="18"/>
        </w:rPr>
      </w:pPr>
      <w:r>
        <w:rPr>
          <w:color w:val="231F20"/>
          <w:position w:val="4"/>
          <w:sz w:val="12"/>
        </w:rPr>
        <w:t>1</w:t>
      </w:r>
      <w:r>
        <w:rPr>
          <w:color w:val="231F20"/>
          <w:spacing w:val="40"/>
          <w:position w:val="4"/>
          <w:sz w:val="12"/>
        </w:rPr>
        <w:t xml:space="preserve"> </w:t>
      </w:r>
      <w:r>
        <w:rPr>
          <w:color w:val="231F20"/>
          <w:sz w:val="18"/>
        </w:rPr>
        <w:t>Содержание курса «Обучение грамоте» представлено в Примерной рабочей программе учебного предмета «Русский язык».</w:t>
      </w:r>
    </w:p>
    <w:p w:rsidR="00DC388F" w:rsidRDefault="004B1DF8">
      <w:pPr>
        <w:spacing w:line="228" w:lineRule="auto"/>
        <w:ind w:left="383" w:right="154" w:hanging="227"/>
        <w:jc w:val="both"/>
        <w:rPr>
          <w:sz w:val="18"/>
        </w:rPr>
      </w:pPr>
      <w:r>
        <w:rPr>
          <w:color w:val="231F20"/>
          <w:position w:val="4"/>
          <w:sz w:val="12"/>
        </w:rPr>
        <w:t>2</w:t>
      </w:r>
      <w:r>
        <w:rPr>
          <w:color w:val="231F20"/>
          <w:spacing w:val="80"/>
          <w:position w:val="4"/>
          <w:sz w:val="12"/>
        </w:rPr>
        <w:t xml:space="preserve"> </w:t>
      </w:r>
      <w:r>
        <w:rPr>
          <w:color w:val="231F20"/>
          <w:sz w:val="18"/>
        </w:rPr>
        <w:t>Количество</w:t>
      </w:r>
      <w:r>
        <w:rPr>
          <w:color w:val="231F20"/>
          <w:spacing w:val="40"/>
          <w:sz w:val="18"/>
        </w:rPr>
        <w:t xml:space="preserve"> </w:t>
      </w:r>
      <w:r>
        <w:rPr>
          <w:color w:val="231F20"/>
          <w:sz w:val="18"/>
        </w:rPr>
        <w:t>часов</w:t>
      </w:r>
      <w:r>
        <w:rPr>
          <w:color w:val="231F20"/>
          <w:spacing w:val="40"/>
          <w:sz w:val="18"/>
        </w:rPr>
        <w:t xml:space="preserve"> </w:t>
      </w:r>
      <w:r>
        <w:rPr>
          <w:color w:val="231F20"/>
          <w:sz w:val="18"/>
        </w:rPr>
        <w:t>на</w:t>
      </w:r>
      <w:r>
        <w:rPr>
          <w:color w:val="231F20"/>
          <w:spacing w:val="40"/>
          <w:sz w:val="18"/>
        </w:rPr>
        <w:t xml:space="preserve"> </w:t>
      </w:r>
      <w:r>
        <w:rPr>
          <w:color w:val="231F20"/>
          <w:sz w:val="18"/>
        </w:rPr>
        <w:t>изучение</w:t>
      </w:r>
      <w:r>
        <w:rPr>
          <w:color w:val="231F20"/>
          <w:spacing w:val="40"/>
          <w:sz w:val="18"/>
        </w:rPr>
        <w:t xml:space="preserve"> </w:t>
      </w:r>
      <w:r>
        <w:rPr>
          <w:color w:val="231F20"/>
          <w:sz w:val="18"/>
        </w:rPr>
        <w:t>курса</w:t>
      </w:r>
      <w:r>
        <w:rPr>
          <w:color w:val="231F20"/>
          <w:spacing w:val="40"/>
          <w:sz w:val="18"/>
        </w:rPr>
        <w:t xml:space="preserve"> </w:t>
      </w:r>
      <w:r>
        <w:rPr>
          <w:color w:val="231F20"/>
          <w:sz w:val="18"/>
        </w:rPr>
        <w:t>«Литературное</w:t>
      </w:r>
      <w:r>
        <w:rPr>
          <w:color w:val="231F20"/>
          <w:spacing w:val="40"/>
          <w:sz w:val="18"/>
        </w:rPr>
        <w:t xml:space="preserve"> </w:t>
      </w:r>
      <w:r>
        <w:rPr>
          <w:color w:val="231F20"/>
          <w:sz w:val="18"/>
        </w:rPr>
        <w:t>чтение»</w:t>
      </w:r>
      <w:r>
        <w:rPr>
          <w:color w:val="231F20"/>
          <w:spacing w:val="40"/>
          <w:sz w:val="18"/>
        </w:rPr>
        <w:t xml:space="preserve"> </w:t>
      </w:r>
      <w:r>
        <w:rPr>
          <w:color w:val="231F20"/>
          <w:sz w:val="18"/>
        </w:rPr>
        <w:t xml:space="preserve">во </w:t>
      </w:r>
      <w:r>
        <w:rPr>
          <w:color w:val="231F20"/>
          <w:w w:val="95"/>
          <w:sz w:val="18"/>
        </w:rPr>
        <w:t xml:space="preserve">2—4 классах может быть сокращено до 102 ч в каждом классе с учё- </w:t>
      </w:r>
      <w:r>
        <w:rPr>
          <w:color w:val="231F20"/>
          <w:sz w:val="18"/>
        </w:rPr>
        <w:t>том</w:t>
      </w:r>
      <w:r>
        <w:rPr>
          <w:color w:val="231F20"/>
          <w:spacing w:val="-8"/>
          <w:sz w:val="18"/>
        </w:rPr>
        <w:t xml:space="preserve"> </w:t>
      </w:r>
      <w:r>
        <w:rPr>
          <w:color w:val="231F20"/>
          <w:sz w:val="18"/>
        </w:rPr>
        <w:t>особенностей</w:t>
      </w:r>
      <w:r>
        <w:rPr>
          <w:color w:val="231F20"/>
          <w:spacing w:val="-8"/>
          <w:sz w:val="18"/>
        </w:rPr>
        <w:t xml:space="preserve"> </w:t>
      </w:r>
      <w:r>
        <w:rPr>
          <w:color w:val="231F20"/>
          <w:sz w:val="18"/>
        </w:rPr>
        <w:t>учебного</w:t>
      </w:r>
      <w:r>
        <w:rPr>
          <w:color w:val="231F20"/>
          <w:spacing w:val="-8"/>
          <w:sz w:val="18"/>
        </w:rPr>
        <w:t xml:space="preserve"> </w:t>
      </w:r>
      <w:r>
        <w:rPr>
          <w:color w:val="231F20"/>
          <w:sz w:val="18"/>
        </w:rPr>
        <w:t>плана</w:t>
      </w:r>
      <w:r>
        <w:rPr>
          <w:color w:val="231F20"/>
          <w:spacing w:val="-8"/>
          <w:sz w:val="18"/>
        </w:rPr>
        <w:t xml:space="preserve"> </w:t>
      </w:r>
      <w:r>
        <w:rPr>
          <w:color w:val="231F20"/>
          <w:sz w:val="18"/>
        </w:rPr>
        <w:t>образовательной</w:t>
      </w:r>
      <w:r>
        <w:rPr>
          <w:color w:val="231F20"/>
          <w:spacing w:val="-8"/>
          <w:sz w:val="18"/>
        </w:rPr>
        <w:t xml:space="preserve"> </w:t>
      </w:r>
      <w:r>
        <w:rPr>
          <w:color w:val="231F20"/>
          <w:sz w:val="18"/>
        </w:rPr>
        <w:t>организации.</w:t>
      </w:r>
    </w:p>
    <w:p w:rsidR="00DC388F" w:rsidRDefault="00DC388F">
      <w:pPr>
        <w:spacing w:line="228" w:lineRule="auto"/>
        <w:jc w:val="both"/>
        <w:rPr>
          <w:sz w:val="18"/>
        </w:rPr>
        <w:sectPr w:rsidR="00DC388F">
          <w:footerReference w:type="even" r:id="rId23"/>
          <w:footerReference w:type="default" r:id="rId24"/>
          <w:pgSz w:w="7830" w:h="12020"/>
          <w:pgMar w:top="620" w:right="580" w:bottom="1000" w:left="580" w:header="0" w:footer="814" w:gutter="0"/>
          <w:cols w:space="720"/>
        </w:sectPr>
      </w:pPr>
    </w:p>
    <w:p w:rsidR="00DC388F" w:rsidRDefault="00FE2E70">
      <w:pPr>
        <w:pStyle w:val="1"/>
      </w:pPr>
      <w:r>
        <w:pict>
          <v:shape id="docshape44" o:spid="_x0000_s1221" style="position:absolute;left:0;text-align:left;margin-left:36.85pt;margin-top:20.85pt;width:317.5pt;height:.1pt;z-index:-15718912;mso-wrap-distance-left:0;mso-wrap-distance-right:0;mso-position-horizontal-relative:page" coordorigin="737,417" coordsize="6350,0" path="m737,417r6350,e" filled="f" strokecolor="#231f20" strokeweight=".5pt">
            <v:path arrowok="t"/>
            <w10:wrap type="topAndBottom" anchorx="page"/>
          </v:shape>
        </w:pict>
      </w:r>
      <w:r w:rsidR="004B1DF8">
        <w:rPr>
          <w:color w:val="231F20"/>
          <w:w w:val="95"/>
        </w:rPr>
        <w:t>СОДЕРЖАНИЕ</w:t>
      </w:r>
      <w:r w:rsidR="004B1DF8">
        <w:rPr>
          <w:color w:val="231F20"/>
          <w:spacing w:val="45"/>
        </w:rPr>
        <w:t xml:space="preserve"> </w:t>
      </w:r>
      <w:r w:rsidR="004B1DF8">
        <w:rPr>
          <w:color w:val="231F20"/>
          <w:spacing w:val="-2"/>
        </w:rPr>
        <w:t>ОБУЧЕНИЯ</w:t>
      </w:r>
    </w:p>
    <w:p w:rsidR="00DC388F" w:rsidRDefault="00DC388F">
      <w:pPr>
        <w:pStyle w:val="a3"/>
        <w:spacing w:before="3"/>
        <w:ind w:left="0" w:right="0" w:firstLine="0"/>
        <w:jc w:val="left"/>
        <w:rPr>
          <w:rFonts w:ascii="Calibri"/>
          <w:b/>
          <w:sz w:val="27"/>
        </w:rPr>
      </w:pPr>
    </w:p>
    <w:p w:rsidR="00DC388F" w:rsidRDefault="004B1DF8" w:rsidP="00B626D9">
      <w:pPr>
        <w:pStyle w:val="3"/>
        <w:numPr>
          <w:ilvl w:val="0"/>
          <w:numId w:val="63"/>
        </w:numPr>
        <w:tabs>
          <w:tab w:val="left" w:pos="326"/>
        </w:tabs>
      </w:pPr>
      <w:r>
        <w:rPr>
          <w:color w:val="231F20"/>
          <w:spacing w:val="-2"/>
        </w:rPr>
        <w:t>КЛАСС</w:t>
      </w:r>
    </w:p>
    <w:p w:rsidR="00DC388F" w:rsidRDefault="004B1DF8">
      <w:pPr>
        <w:pStyle w:val="a3"/>
        <w:spacing w:before="125" w:line="244" w:lineRule="auto"/>
        <w:ind w:right="154"/>
      </w:pPr>
      <w:r>
        <w:rPr>
          <w:i/>
          <w:color w:val="231F20"/>
        </w:rPr>
        <w:t xml:space="preserve">Сказка фольклорная </w:t>
      </w:r>
      <w:r>
        <w:rPr>
          <w:color w:val="231F20"/>
        </w:rPr>
        <w:t>(</w:t>
      </w:r>
      <w:r>
        <w:rPr>
          <w:i/>
          <w:color w:val="231F20"/>
        </w:rPr>
        <w:t>народная</w:t>
      </w:r>
      <w:r>
        <w:rPr>
          <w:color w:val="231F20"/>
        </w:rPr>
        <w:t xml:space="preserve">) </w:t>
      </w:r>
      <w:r>
        <w:rPr>
          <w:i/>
          <w:color w:val="231F20"/>
        </w:rPr>
        <w:t xml:space="preserve">и литературная </w:t>
      </w:r>
      <w:r>
        <w:rPr>
          <w:color w:val="231F20"/>
        </w:rPr>
        <w:t>(</w:t>
      </w:r>
      <w:r>
        <w:rPr>
          <w:i/>
          <w:color w:val="231F20"/>
        </w:rPr>
        <w:t>автор- ская</w:t>
      </w:r>
      <w:r>
        <w:rPr>
          <w:color w:val="231F20"/>
        </w:rPr>
        <w:t>)</w:t>
      </w:r>
      <w:r>
        <w:rPr>
          <w:i/>
          <w:color w:val="231F20"/>
        </w:rPr>
        <w:t xml:space="preserve">. </w:t>
      </w:r>
      <w:r>
        <w:rPr>
          <w:color w:val="231F20"/>
        </w:rPr>
        <w:t>Восприятие текста произведений художественной литературы</w:t>
      </w:r>
      <w:r>
        <w:rPr>
          <w:color w:val="231F20"/>
          <w:spacing w:val="-15"/>
        </w:rPr>
        <w:t xml:space="preserve"> </w:t>
      </w:r>
      <w:r>
        <w:rPr>
          <w:color w:val="231F20"/>
        </w:rPr>
        <w:t>и</w:t>
      </w:r>
      <w:r>
        <w:rPr>
          <w:color w:val="231F20"/>
          <w:spacing w:val="-15"/>
        </w:rPr>
        <w:t xml:space="preserve"> </w:t>
      </w:r>
      <w:r>
        <w:rPr>
          <w:color w:val="231F20"/>
        </w:rPr>
        <w:t>устного</w:t>
      </w:r>
      <w:r>
        <w:rPr>
          <w:color w:val="231F20"/>
          <w:spacing w:val="-15"/>
        </w:rPr>
        <w:t xml:space="preserve"> </w:t>
      </w:r>
      <w:r>
        <w:rPr>
          <w:color w:val="231F20"/>
        </w:rPr>
        <w:t>народного</w:t>
      </w:r>
      <w:r>
        <w:rPr>
          <w:color w:val="231F20"/>
          <w:spacing w:val="-15"/>
        </w:rPr>
        <w:t xml:space="preserve"> </w:t>
      </w:r>
      <w:r>
        <w:rPr>
          <w:color w:val="231F20"/>
        </w:rPr>
        <w:t>творчества</w:t>
      </w:r>
      <w:r>
        <w:rPr>
          <w:color w:val="231F20"/>
          <w:spacing w:val="-15"/>
        </w:rPr>
        <w:t xml:space="preserve"> </w:t>
      </w:r>
      <w:r>
        <w:rPr>
          <w:color w:val="231F20"/>
        </w:rPr>
        <w:t>(не</w:t>
      </w:r>
      <w:r>
        <w:rPr>
          <w:color w:val="231F20"/>
          <w:spacing w:val="-15"/>
        </w:rPr>
        <w:t xml:space="preserve"> </w:t>
      </w:r>
      <w:r>
        <w:rPr>
          <w:color w:val="231F20"/>
        </w:rPr>
        <w:t>менее</w:t>
      </w:r>
      <w:r>
        <w:rPr>
          <w:color w:val="231F20"/>
          <w:spacing w:val="-15"/>
        </w:rPr>
        <w:t xml:space="preserve"> </w:t>
      </w:r>
      <w:r>
        <w:rPr>
          <w:color w:val="231F20"/>
        </w:rPr>
        <w:t>четырёх произведений).</w:t>
      </w:r>
      <w:r>
        <w:rPr>
          <w:color w:val="231F20"/>
          <w:spacing w:val="-12"/>
        </w:rPr>
        <w:t xml:space="preserve"> </w:t>
      </w:r>
      <w:r>
        <w:rPr>
          <w:color w:val="231F20"/>
        </w:rPr>
        <w:t>Фольклорная</w:t>
      </w:r>
      <w:r>
        <w:rPr>
          <w:color w:val="231F20"/>
          <w:spacing w:val="-12"/>
        </w:rPr>
        <w:t xml:space="preserve"> </w:t>
      </w:r>
      <w:r>
        <w:rPr>
          <w:color w:val="231F20"/>
        </w:rPr>
        <w:t>и</w:t>
      </w:r>
      <w:r>
        <w:rPr>
          <w:color w:val="231F20"/>
          <w:spacing w:val="-12"/>
        </w:rPr>
        <w:t xml:space="preserve"> </w:t>
      </w:r>
      <w:r>
        <w:rPr>
          <w:color w:val="231F20"/>
        </w:rPr>
        <w:t>литературная</w:t>
      </w:r>
      <w:r>
        <w:rPr>
          <w:color w:val="231F20"/>
          <w:spacing w:val="-12"/>
        </w:rPr>
        <w:t xml:space="preserve"> </w:t>
      </w:r>
      <w:r>
        <w:rPr>
          <w:color w:val="231F20"/>
        </w:rPr>
        <w:t>(авторская)</w:t>
      </w:r>
      <w:r>
        <w:rPr>
          <w:color w:val="231F20"/>
          <w:spacing w:val="-12"/>
        </w:rPr>
        <w:t xml:space="preserve"> </w:t>
      </w:r>
      <w:r>
        <w:rPr>
          <w:color w:val="231F20"/>
        </w:rPr>
        <w:t xml:space="preserve">сказ- </w:t>
      </w:r>
      <w:r>
        <w:rPr>
          <w:color w:val="231F20"/>
          <w:w w:val="95"/>
        </w:rPr>
        <w:t xml:space="preserve">ка: сходство и различия. Реальность и волшебство в сказке. Со- бытийная сторона сказок: последовательность событий в фоль- </w:t>
      </w:r>
      <w:r>
        <w:rPr>
          <w:color w:val="231F20"/>
        </w:rPr>
        <w:t>клорной</w:t>
      </w:r>
      <w:r>
        <w:rPr>
          <w:color w:val="231F20"/>
          <w:spacing w:val="-1"/>
        </w:rPr>
        <w:t xml:space="preserve"> </w:t>
      </w:r>
      <w:r>
        <w:rPr>
          <w:color w:val="231F20"/>
        </w:rPr>
        <w:t>(народной)</w:t>
      </w:r>
      <w:r>
        <w:rPr>
          <w:color w:val="231F20"/>
          <w:spacing w:val="-1"/>
        </w:rPr>
        <w:t xml:space="preserve"> </w:t>
      </w:r>
      <w:r>
        <w:rPr>
          <w:color w:val="231F20"/>
        </w:rPr>
        <w:t>и</w:t>
      </w:r>
      <w:r>
        <w:rPr>
          <w:color w:val="231F20"/>
          <w:spacing w:val="-1"/>
        </w:rPr>
        <w:t xml:space="preserve"> </w:t>
      </w:r>
      <w:r>
        <w:rPr>
          <w:color w:val="231F20"/>
        </w:rPr>
        <w:t>литературной</w:t>
      </w:r>
      <w:r>
        <w:rPr>
          <w:color w:val="231F20"/>
          <w:spacing w:val="-1"/>
        </w:rPr>
        <w:t xml:space="preserve"> </w:t>
      </w:r>
      <w:r>
        <w:rPr>
          <w:color w:val="231F20"/>
        </w:rPr>
        <w:t>(авторской)</w:t>
      </w:r>
      <w:r>
        <w:rPr>
          <w:color w:val="231F20"/>
          <w:spacing w:val="-1"/>
        </w:rPr>
        <w:t xml:space="preserve"> </w:t>
      </w:r>
      <w:r>
        <w:rPr>
          <w:color w:val="231F20"/>
        </w:rPr>
        <w:t>сказке.</w:t>
      </w:r>
      <w:r>
        <w:rPr>
          <w:color w:val="231F20"/>
          <w:spacing w:val="-1"/>
        </w:rPr>
        <w:t xml:space="preserve"> </w:t>
      </w:r>
      <w:r>
        <w:rPr>
          <w:color w:val="231F20"/>
        </w:rPr>
        <w:t xml:space="preserve">Отра- </w:t>
      </w:r>
      <w:r>
        <w:rPr>
          <w:color w:val="231F20"/>
          <w:w w:val="95"/>
        </w:rPr>
        <w:t xml:space="preserve">жение сюжета в иллюстрациях. Герои сказочных произведений. Нравственные ценности и идеи, традиции, быт, культура в рус- </w:t>
      </w:r>
      <w:r>
        <w:rPr>
          <w:color w:val="231F20"/>
          <w:spacing w:val="-2"/>
        </w:rPr>
        <w:t>ских</w:t>
      </w:r>
      <w:r>
        <w:rPr>
          <w:color w:val="231F20"/>
          <w:spacing w:val="-4"/>
        </w:rPr>
        <w:t xml:space="preserve"> </w:t>
      </w:r>
      <w:r>
        <w:rPr>
          <w:color w:val="231F20"/>
          <w:spacing w:val="-2"/>
        </w:rPr>
        <w:t>народных</w:t>
      </w:r>
      <w:r>
        <w:rPr>
          <w:color w:val="231F20"/>
          <w:spacing w:val="-4"/>
        </w:rPr>
        <w:t xml:space="preserve"> </w:t>
      </w:r>
      <w:r>
        <w:rPr>
          <w:color w:val="231F20"/>
          <w:spacing w:val="-2"/>
        </w:rPr>
        <w:t>и</w:t>
      </w:r>
      <w:r>
        <w:rPr>
          <w:color w:val="231F20"/>
          <w:spacing w:val="-4"/>
        </w:rPr>
        <w:t xml:space="preserve"> </w:t>
      </w:r>
      <w:r>
        <w:rPr>
          <w:color w:val="231F20"/>
          <w:spacing w:val="-2"/>
        </w:rPr>
        <w:t>литературных</w:t>
      </w:r>
      <w:r>
        <w:rPr>
          <w:color w:val="231F20"/>
          <w:spacing w:val="-4"/>
        </w:rPr>
        <w:t xml:space="preserve"> </w:t>
      </w:r>
      <w:r>
        <w:rPr>
          <w:color w:val="231F20"/>
          <w:spacing w:val="-2"/>
        </w:rPr>
        <w:t>(авторских)</w:t>
      </w:r>
      <w:r>
        <w:rPr>
          <w:color w:val="231F20"/>
          <w:spacing w:val="-4"/>
        </w:rPr>
        <w:t xml:space="preserve"> </w:t>
      </w:r>
      <w:r>
        <w:rPr>
          <w:color w:val="231F20"/>
          <w:spacing w:val="-2"/>
        </w:rPr>
        <w:t>сказках,</w:t>
      </w:r>
      <w:r>
        <w:rPr>
          <w:color w:val="231F20"/>
          <w:spacing w:val="-4"/>
        </w:rPr>
        <w:t xml:space="preserve"> </w:t>
      </w:r>
      <w:r>
        <w:rPr>
          <w:color w:val="231F20"/>
          <w:spacing w:val="-2"/>
        </w:rPr>
        <w:t xml:space="preserve">поступки, </w:t>
      </w:r>
      <w:r>
        <w:rPr>
          <w:color w:val="231F20"/>
        </w:rPr>
        <w:t>отражающие нравственные качества (отношение к природе, людям,</w:t>
      </w:r>
      <w:r>
        <w:rPr>
          <w:color w:val="231F20"/>
          <w:spacing w:val="-9"/>
        </w:rPr>
        <w:t xml:space="preserve"> </w:t>
      </w:r>
      <w:r>
        <w:rPr>
          <w:color w:val="231F20"/>
        </w:rPr>
        <w:t>предметам).</w:t>
      </w:r>
    </w:p>
    <w:p w:rsidR="00DC388F" w:rsidRDefault="004B1DF8">
      <w:pPr>
        <w:pStyle w:val="a3"/>
        <w:spacing w:before="6" w:line="244" w:lineRule="auto"/>
        <w:ind w:right="154"/>
      </w:pPr>
      <w:r>
        <w:rPr>
          <w:i/>
          <w:color w:val="231F20"/>
        </w:rPr>
        <w:t xml:space="preserve">Произведения о детях и для детей. </w:t>
      </w:r>
      <w:r>
        <w:rPr>
          <w:color w:val="231F20"/>
        </w:rPr>
        <w:t>Понятие</w:t>
      </w:r>
      <w:r>
        <w:rPr>
          <w:color w:val="231F20"/>
          <w:spacing w:val="-3"/>
        </w:rPr>
        <w:t xml:space="preserve"> </w:t>
      </w:r>
      <w:r>
        <w:rPr>
          <w:color w:val="231F20"/>
        </w:rPr>
        <w:t>«тема</w:t>
      </w:r>
      <w:r>
        <w:rPr>
          <w:color w:val="231F20"/>
          <w:spacing w:val="-3"/>
        </w:rPr>
        <w:t xml:space="preserve"> </w:t>
      </w:r>
      <w:r>
        <w:rPr>
          <w:color w:val="231F20"/>
        </w:rPr>
        <w:t>произве- дения»</w:t>
      </w:r>
      <w:r>
        <w:rPr>
          <w:color w:val="231F20"/>
          <w:spacing w:val="-2"/>
        </w:rPr>
        <w:t xml:space="preserve"> </w:t>
      </w:r>
      <w:r>
        <w:rPr>
          <w:color w:val="231F20"/>
        </w:rPr>
        <w:t>(общее</w:t>
      </w:r>
      <w:r>
        <w:rPr>
          <w:color w:val="231F20"/>
          <w:spacing w:val="-2"/>
        </w:rPr>
        <w:t xml:space="preserve"> </w:t>
      </w:r>
      <w:r>
        <w:rPr>
          <w:color w:val="231F20"/>
        </w:rPr>
        <w:t>представление):</w:t>
      </w:r>
      <w:r>
        <w:rPr>
          <w:color w:val="231F20"/>
          <w:spacing w:val="-2"/>
        </w:rPr>
        <w:t xml:space="preserve"> </w:t>
      </w:r>
      <w:r>
        <w:rPr>
          <w:color w:val="231F20"/>
        </w:rPr>
        <w:t>чему</w:t>
      </w:r>
      <w:r>
        <w:rPr>
          <w:color w:val="231F20"/>
          <w:spacing w:val="-2"/>
        </w:rPr>
        <w:t xml:space="preserve"> </w:t>
      </w:r>
      <w:r>
        <w:rPr>
          <w:color w:val="231F20"/>
        </w:rPr>
        <w:t>посвящено,</w:t>
      </w:r>
      <w:r>
        <w:rPr>
          <w:color w:val="231F20"/>
          <w:spacing w:val="-2"/>
        </w:rPr>
        <w:t xml:space="preserve"> </w:t>
      </w:r>
      <w:r>
        <w:rPr>
          <w:color w:val="231F20"/>
        </w:rPr>
        <w:t>о</w:t>
      </w:r>
      <w:r>
        <w:rPr>
          <w:color w:val="231F20"/>
          <w:spacing w:val="-2"/>
        </w:rPr>
        <w:t xml:space="preserve"> </w:t>
      </w:r>
      <w:r>
        <w:rPr>
          <w:color w:val="231F20"/>
        </w:rPr>
        <w:t>чём</w:t>
      </w:r>
      <w:r>
        <w:rPr>
          <w:color w:val="231F20"/>
          <w:spacing w:val="-2"/>
        </w:rPr>
        <w:t xml:space="preserve"> </w:t>
      </w:r>
      <w:r>
        <w:rPr>
          <w:color w:val="231F20"/>
        </w:rPr>
        <w:t>расска- зывает.</w:t>
      </w:r>
      <w:r>
        <w:rPr>
          <w:color w:val="231F20"/>
          <w:spacing w:val="-13"/>
        </w:rPr>
        <w:t xml:space="preserve"> </w:t>
      </w:r>
      <w:r>
        <w:rPr>
          <w:color w:val="231F20"/>
        </w:rPr>
        <w:t>Главная</w:t>
      </w:r>
      <w:r>
        <w:rPr>
          <w:color w:val="231F20"/>
          <w:spacing w:val="-13"/>
        </w:rPr>
        <w:t xml:space="preserve"> </w:t>
      </w:r>
      <w:r>
        <w:rPr>
          <w:color w:val="231F20"/>
        </w:rPr>
        <w:t>мысль</w:t>
      </w:r>
      <w:r>
        <w:rPr>
          <w:color w:val="231F20"/>
          <w:spacing w:val="-13"/>
        </w:rPr>
        <w:t xml:space="preserve"> </w:t>
      </w:r>
      <w:r>
        <w:rPr>
          <w:color w:val="231F20"/>
        </w:rPr>
        <w:t>произведения:</w:t>
      </w:r>
      <w:r>
        <w:rPr>
          <w:color w:val="231F20"/>
          <w:spacing w:val="-13"/>
        </w:rPr>
        <w:t xml:space="preserve"> </w:t>
      </w:r>
      <w:r>
        <w:rPr>
          <w:color w:val="231F20"/>
        </w:rPr>
        <w:t>его</w:t>
      </w:r>
      <w:r>
        <w:rPr>
          <w:color w:val="231F20"/>
          <w:spacing w:val="-13"/>
        </w:rPr>
        <w:t xml:space="preserve"> </w:t>
      </w:r>
      <w:r>
        <w:rPr>
          <w:color w:val="231F20"/>
        </w:rPr>
        <w:t>основная</w:t>
      </w:r>
      <w:r>
        <w:rPr>
          <w:color w:val="231F20"/>
          <w:spacing w:val="-13"/>
        </w:rPr>
        <w:t xml:space="preserve"> </w:t>
      </w:r>
      <w:r>
        <w:rPr>
          <w:color w:val="231F20"/>
        </w:rPr>
        <w:t>идея</w:t>
      </w:r>
      <w:r>
        <w:rPr>
          <w:color w:val="231F20"/>
          <w:spacing w:val="-13"/>
        </w:rPr>
        <w:t xml:space="preserve"> </w:t>
      </w:r>
      <w:r>
        <w:rPr>
          <w:color w:val="231F20"/>
        </w:rPr>
        <w:t>(чему учит?</w:t>
      </w:r>
      <w:r>
        <w:rPr>
          <w:color w:val="231F20"/>
          <w:spacing w:val="-6"/>
        </w:rPr>
        <w:t xml:space="preserve"> </w:t>
      </w:r>
      <w:r>
        <w:rPr>
          <w:color w:val="231F20"/>
        </w:rPr>
        <w:t>какие</w:t>
      </w:r>
      <w:r>
        <w:rPr>
          <w:color w:val="231F20"/>
          <w:spacing w:val="-6"/>
        </w:rPr>
        <w:t xml:space="preserve"> </w:t>
      </w:r>
      <w:r>
        <w:rPr>
          <w:color w:val="231F20"/>
        </w:rPr>
        <w:t>качества</w:t>
      </w:r>
      <w:r>
        <w:rPr>
          <w:color w:val="231F20"/>
          <w:spacing w:val="-6"/>
        </w:rPr>
        <w:t xml:space="preserve"> </w:t>
      </w:r>
      <w:r>
        <w:rPr>
          <w:color w:val="231F20"/>
        </w:rPr>
        <w:t>воспитывает?).</w:t>
      </w:r>
      <w:r>
        <w:rPr>
          <w:color w:val="231F20"/>
          <w:spacing w:val="-6"/>
        </w:rPr>
        <w:t xml:space="preserve"> </w:t>
      </w:r>
      <w:r>
        <w:rPr>
          <w:color w:val="231F20"/>
        </w:rPr>
        <w:t>Произведения</w:t>
      </w:r>
      <w:r>
        <w:rPr>
          <w:color w:val="231F20"/>
          <w:spacing w:val="-6"/>
        </w:rPr>
        <w:t xml:space="preserve"> </w:t>
      </w:r>
      <w:r>
        <w:rPr>
          <w:color w:val="231F20"/>
        </w:rPr>
        <w:t>одной</w:t>
      </w:r>
      <w:r>
        <w:rPr>
          <w:color w:val="231F20"/>
          <w:spacing w:val="-6"/>
        </w:rPr>
        <w:t xml:space="preserve"> </w:t>
      </w:r>
      <w:r>
        <w:rPr>
          <w:color w:val="231F20"/>
        </w:rPr>
        <w:t>те- мы,</w:t>
      </w:r>
      <w:r>
        <w:rPr>
          <w:color w:val="231F20"/>
          <w:spacing w:val="-13"/>
        </w:rPr>
        <w:t xml:space="preserve"> </w:t>
      </w:r>
      <w:r>
        <w:rPr>
          <w:color w:val="231F20"/>
        </w:rPr>
        <w:t>но</w:t>
      </w:r>
      <w:r>
        <w:rPr>
          <w:color w:val="231F20"/>
          <w:spacing w:val="-13"/>
        </w:rPr>
        <w:t xml:space="preserve"> </w:t>
      </w:r>
      <w:r>
        <w:rPr>
          <w:color w:val="231F20"/>
        </w:rPr>
        <w:t>разных</w:t>
      </w:r>
      <w:r>
        <w:rPr>
          <w:color w:val="231F20"/>
          <w:spacing w:val="-13"/>
        </w:rPr>
        <w:t xml:space="preserve"> </w:t>
      </w:r>
      <w:r>
        <w:rPr>
          <w:color w:val="231F20"/>
        </w:rPr>
        <w:t>жанров:</w:t>
      </w:r>
      <w:r>
        <w:rPr>
          <w:color w:val="231F20"/>
          <w:spacing w:val="-13"/>
        </w:rPr>
        <w:t xml:space="preserve"> </w:t>
      </w:r>
      <w:r>
        <w:rPr>
          <w:color w:val="231F20"/>
        </w:rPr>
        <w:t>рассказ,</w:t>
      </w:r>
      <w:r>
        <w:rPr>
          <w:color w:val="231F20"/>
          <w:spacing w:val="-13"/>
        </w:rPr>
        <w:t xml:space="preserve"> </w:t>
      </w:r>
      <w:r>
        <w:rPr>
          <w:color w:val="231F20"/>
        </w:rPr>
        <w:t>стихотворение,</w:t>
      </w:r>
      <w:r>
        <w:rPr>
          <w:color w:val="231F20"/>
          <w:spacing w:val="-13"/>
        </w:rPr>
        <w:t xml:space="preserve"> </w:t>
      </w:r>
      <w:r>
        <w:rPr>
          <w:color w:val="231F20"/>
        </w:rPr>
        <w:t>сказка</w:t>
      </w:r>
      <w:r>
        <w:rPr>
          <w:color w:val="231F20"/>
          <w:spacing w:val="-13"/>
        </w:rPr>
        <w:t xml:space="preserve"> </w:t>
      </w:r>
      <w:r>
        <w:rPr>
          <w:color w:val="231F20"/>
        </w:rPr>
        <w:t>(общее представление</w:t>
      </w:r>
      <w:r>
        <w:rPr>
          <w:color w:val="231F20"/>
          <w:spacing w:val="40"/>
        </w:rPr>
        <w:t xml:space="preserve"> </w:t>
      </w:r>
      <w:r>
        <w:rPr>
          <w:color w:val="231F20"/>
        </w:rPr>
        <w:t>на</w:t>
      </w:r>
      <w:r>
        <w:rPr>
          <w:color w:val="231F20"/>
          <w:spacing w:val="40"/>
        </w:rPr>
        <w:t xml:space="preserve"> </w:t>
      </w:r>
      <w:r>
        <w:rPr>
          <w:color w:val="231F20"/>
        </w:rPr>
        <w:t>примере</w:t>
      </w:r>
      <w:r>
        <w:rPr>
          <w:color w:val="231F20"/>
          <w:spacing w:val="40"/>
        </w:rPr>
        <w:t xml:space="preserve"> </w:t>
      </w:r>
      <w:r>
        <w:rPr>
          <w:color w:val="231F20"/>
        </w:rPr>
        <w:t>не</w:t>
      </w:r>
      <w:r>
        <w:rPr>
          <w:color w:val="231F20"/>
          <w:spacing w:val="40"/>
        </w:rPr>
        <w:t xml:space="preserve"> </w:t>
      </w:r>
      <w:r>
        <w:rPr>
          <w:color w:val="231F20"/>
        </w:rPr>
        <w:t>менее</w:t>
      </w:r>
      <w:r>
        <w:rPr>
          <w:color w:val="231F20"/>
          <w:spacing w:val="40"/>
        </w:rPr>
        <w:t xml:space="preserve"> </w:t>
      </w:r>
      <w:r>
        <w:rPr>
          <w:color w:val="231F20"/>
        </w:rPr>
        <w:t>шести</w:t>
      </w:r>
      <w:r>
        <w:rPr>
          <w:color w:val="231F20"/>
          <w:spacing w:val="40"/>
        </w:rPr>
        <w:t xml:space="preserve"> </w:t>
      </w:r>
      <w:r>
        <w:rPr>
          <w:color w:val="231F20"/>
        </w:rPr>
        <w:t>произведений</w:t>
      </w:r>
      <w:r>
        <w:rPr>
          <w:color w:val="231F20"/>
          <w:spacing w:val="40"/>
        </w:rPr>
        <w:t xml:space="preserve"> </w:t>
      </w:r>
      <w:r>
        <w:rPr>
          <w:color w:val="231F20"/>
        </w:rPr>
        <w:t>К.</w:t>
      </w:r>
      <w:r>
        <w:rPr>
          <w:color w:val="231F20"/>
          <w:spacing w:val="-4"/>
        </w:rPr>
        <w:t xml:space="preserve"> </w:t>
      </w:r>
      <w:r>
        <w:rPr>
          <w:color w:val="231F20"/>
        </w:rPr>
        <w:t>Д. Ушинского, Л.</w:t>
      </w:r>
      <w:r>
        <w:rPr>
          <w:color w:val="231F20"/>
          <w:spacing w:val="-4"/>
        </w:rPr>
        <w:t xml:space="preserve"> </w:t>
      </w:r>
      <w:r>
        <w:rPr>
          <w:color w:val="231F20"/>
        </w:rPr>
        <w:t>Н. Толстого, В.</w:t>
      </w:r>
      <w:r>
        <w:rPr>
          <w:color w:val="231F20"/>
          <w:spacing w:val="-4"/>
        </w:rPr>
        <w:t xml:space="preserve"> </w:t>
      </w:r>
      <w:r>
        <w:rPr>
          <w:color w:val="231F20"/>
        </w:rPr>
        <w:t>Г. Сутеева, Е.</w:t>
      </w:r>
      <w:r>
        <w:rPr>
          <w:color w:val="231F20"/>
          <w:spacing w:val="-4"/>
        </w:rPr>
        <w:t xml:space="preserve"> </w:t>
      </w:r>
      <w:r>
        <w:rPr>
          <w:color w:val="231F20"/>
        </w:rPr>
        <w:t>А. Пермяка, В.</w:t>
      </w:r>
      <w:r>
        <w:rPr>
          <w:color w:val="231F20"/>
          <w:spacing w:val="-14"/>
        </w:rPr>
        <w:t xml:space="preserve"> </w:t>
      </w:r>
      <w:r>
        <w:rPr>
          <w:color w:val="231F20"/>
        </w:rPr>
        <w:t>А.</w:t>
      </w:r>
      <w:r>
        <w:rPr>
          <w:color w:val="231F20"/>
          <w:spacing w:val="80"/>
        </w:rPr>
        <w:t xml:space="preserve"> </w:t>
      </w:r>
      <w:r>
        <w:rPr>
          <w:color w:val="231F20"/>
        </w:rPr>
        <w:t>Осеевой,</w:t>
      </w:r>
      <w:r>
        <w:rPr>
          <w:color w:val="231F20"/>
          <w:spacing w:val="80"/>
        </w:rPr>
        <w:t xml:space="preserve"> </w:t>
      </w:r>
      <w:r>
        <w:rPr>
          <w:color w:val="231F20"/>
        </w:rPr>
        <w:t>А.</w:t>
      </w:r>
      <w:r>
        <w:rPr>
          <w:color w:val="231F20"/>
          <w:spacing w:val="-14"/>
        </w:rPr>
        <w:t xml:space="preserve"> </w:t>
      </w:r>
      <w:r>
        <w:rPr>
          <w:color w:val="231F20"/>
        </w:rPr>
        <w:t>Л.</w:t>
      </w:r>
      <w:r>
        <w:rPr>
          <w:color w:val="231F20"/>
          <w:spacing w:val="80"/>
        </w:rPr>
        <w:t xml:space="preserve"> </w:t>
      </w:r>
      <w:r>
        <w:rPr>
          <w:color w:val="231F20"/>
        </w:rPr>
        <w:t>Барто,</w:t>
      </w:r>
      <w:r>
        <w:rPr>
          <w:color w:val="231F20"/>
          <w:spacing w:val="80"/>
        </w:rPr>
        <w:t xml:space="preserve"> </w:t>
      </w:r>
      <w:r>
        <w:rPr>
          <w:color w:val="231F20"/>
        </w:rPr>
        <w:t>Ю.</w:t>
      </w:r>
      <w:r>
        <w:rPr>
          <w:color w:val="231F20"/>
          <w:spacing w:val="-14"/>
        </w:rPr>
        <w:t xml:space="preserve"> </w:t>
      </w:r>
      <w:r>
        <w:rPr>
          <w:color w:val="231F20"/>
        </w:rPr>
        <w:t>И.</w:t>
      </w:r>
      <w:r>
        <w:rPr>
          <w:color w:val="231F20"/>
          <w:spacing w:val="80"/>
        </w:rPr>
        <w:t xml:space="preserve"> </w:t>
      </w:r>
      <w:r>
        <w:rPr>
          <w:color w:val="231F20"/>
        </w:rPr>
        <w:t>Ермолаева,</w:t>
      </w:r>
      <w:r>
        <w:rPr>
          <w:color w:val="231F20"/>
          <w:spacing w:val="80"/>
        </w:rPr>
        <w:t xml:space="preserve"> </w:t>
      </w:r>
      <w:r>
        <w:rPr>
          <w:color w:val="231F20"/>
        </w:rPr>
        <w:t>Р.</w:t>
      </w:r>
      <w:r>
        <w:rPr>
          <w:color w:val="231F20"/>
          <w:spacing w:val="-14"/>
        </w:rPr>
        <w:t xml:space="preserve"> </w:t>
      </w:r>
      <w:r>
        <w:rPr>
          <w:color w:val="231F20"/>
        </w:rPr>
        <w:t>С.</w:t>
      </w:r>
      <w:r>
        <w:rPr>
          <w:color w:val="231F20"/>
          <w:spacing w:val="80"/>
        </w:rPr>
        <w:t xml:space="preserve"> </w:t>
      </w:r>
      <w:r>
        <w:rPr>
          <w:color w:val="231F20"/>
        </w:rPr>
        <w:t>Сефа, С.</w:t>
      </w:r>
      <w:r>
        <w:rPr>
          <w:color w:val="231F20"/>
          <w:spacing w:val="-16"/>
        </w:rPr>
        <w:t xml:space="preserve"> </w:t>
      </w:r>
      <w:r>
        <w:rPr>
          <w:color w:val="231F20"/>
        </w:rPr>
        <w:t>В.</w:t>
      </w:r>
      <w:r>
        <w:rPr>
          <w:color w:val="231F20"/>
          <w:spacing w:val="-16"/>
        </w:rPr>
        <w:t xml:space="preserve"> </w:t>
      </w:r>
      <w:r>
        <w:rPr>
          <w:color w:val="231F20"/>
        </w:rPr>
        <w:t>Михалкова,</w:t>
      </w:r>
      <w:r>
        <w:rPr>
          <w:color w:val="231F20"/>
          <w:spacing w:val="-16"/>
        </w:rPr>
        <w:t xml:space="preserve"> </w:t>
      </w:r>
      <w:r>
        <w:rPr>
          <w:color w:val="231F20"/>
        </w:rPr>
        <w:t>В.</w:t>
      </w:r>
      <w:r>
        <w:rPr>
          <w:color w:val="231F20"/>
          <w:spacing w:val="-16"/>
        </w:rPr>
        <w:t xml:space="preserve"> </w:t>
      </w:r>
      <w:r>
        <w:rPr>
          <w:color w:val="231F20"/>
        </w:rPr>
        <w:t>Д.</w:t>
      </w:r>
      <w:r>
        <w:rPr>
          <w:color w:val="231F20"/>
          <w:spacing w:val="-16"/>
        </w:rPr>
        <w:t xml:space="preserve"> </w:t>
      </w:r>
      <w:r>
        <w:rPr>
          <w:color w:val="231F20"/>
        </w:rPr>
        <w:t>Берестова,</w:t>
      </w:r>
      <w:r>
        <w:rPr>
          <w:color w:val="231F20"/>
          <w:spacing w:val="-16"/>
        </w:rPr>
        <w:t xml:space="preserve"> </w:t>
      </w:r>
      <w:r>
        <w:rPr>
          <w:color w:val="231F20"/>
        </w:rPr>
        <w:t>В.</w:t>
      </w:r>
      <w:r>
        <w:rPr>
          <w:color w:val="231F20"/>
          <w:spacing w:val="-16"/>
        </w:rPr>
        <w:t xml:space="preserve"> </w:t>
      </w:r>
      <w:r>
        <w:rPr>
          <w:color w:val="231F20"/>
        </w:rPr>
        <w:t>Ю.</w:t>
      </w:r>
      <w:r>
        <w:rPr>
          <w:color w:val="231F20"/>
          <w:spacing w:val="-16"/>
        </w:rPr>
        <w:t xml:space="preserve"> </w:t>
      </w:r>
      <w:r>
        <w:rPr>
          <w:color w:val="231F20"/>
        </w:rPr>
        <w:t>Драгунского</w:t>
      </w:r>
      <w:r>
        <w:rPr>
          <w:color w:val="231F20"/>
          <w:spacing w:val="-16"/>
        </w:rPr>
        <w:t xml:space="preserve"> </w:t>
      </w:r>
      <w:r>
        <w:rPr>
          <w:color w:val="231F20"/>
        </w:rPr>
        <w:t>и</w:t>
      </w:r>
      <w:r>
        <w:rPr>
          <w:color w:val="231F20"/>
          <w:spacing w:val="-16"/>
        </w:rPr>
        <w:t xml:space="preserve"> </w:t>
      </w:r>
      <w:r>
        <w:rPr>
          <w:color w:val="231F20"/>
        </w:rPr>
        <w:t>др.).</w:t>
      </w:r>
      <w:r>
        <w:rPr>
          <w:color w:val="231F20"/>
          <w:spacing w:val="-16"/>
        </w:rPr>
        <w:t xml:space="preserve"> </w:t>
      </w:r>
      <w:r>
        <w:rPr>
          <w:color w:val="231F20"/>
        </w:rPr>
        <w:t>Ха- рактеристика героя произведения, общая оценка поступков. Понимание</w:t>
      </w:r>
      <w:r>
        <w:rPr>
          <w:color w:val="231F20"/>
          <w:spacing w:val="-16"/>
        </w:rPr>
        <w:t xml:space="preserve"> </w:t>
      </w:r>
      <w:r>
        <w:rPr>
          <w:color w:val="231F20"/>
        </w:rPr>
        <w:t>заголовка</w:t>
      </w:r>
      <w:r>
        <w:rPr>
          <w:color w:val="231F20"/>
          <w:spacing w:val="-16"/>
        </w:rPr>
        <w:t xml:space="preserve"> </w:t>
      </w:r>
      <w:r>
        <w:rPr>
          <w:color w:val="231F20"/>
        </w:rPr>
        <w:t>произведения,</w:t>
      </w:r>
      <w:r>
        <w:rPr>
          <w:color w:val="231F20"/>
          <w:spacing w:val="-16"/>
        </w:rPr>
        <w:t xml:space="preserve"> </w:t>
      </w:r>
      <w:r>
        <w:rPr>
          <w:color w:val="231F20"/>
        </w:rPr>
        <w:t>его</w:t>
      </w:r>
      <w:r>
        <w:rPr>
          <w:color w:val="231F20"/>
          <w:spacing w:val="-16"/>
        </w:rPr>
        <w:t xml:space="preserve"> </w:t>
      </w:r>
      <w:r>
        <w:rPr>
          <w:color w:val="231F20"/>
        </w:rPr>
        <w:t>соотношения</w:t>
      </w:r>
      <w:r>
        <w:rPr>
          <w:color w:val="231F20"/>
          <w:spacing w:val="-16"/>
        </w:rPr>
        <w:t xml:space="preserve"> </w:t>
      </w:r>
      <w:r>
        <w:rPr>
          <w:color w:val="231F20"/>
        </w:rPr>
        <w:t>с</w:t>
      </w:r>
      <w:r>
        <w:rPr>
          <w:color w:val="231F20"/>
          <w:spacing w:val="-16"/>
        </w:rPr>
        <w:t xml:space="preserve"> </w:t>
      </w:r>
      <w:r>
        <w:rPr>
          <w:color w:val="231F20"/>
        </w:rPr>
        <w:t xml:space="preserve">содер- </w:t>
      </w:r>
      <w:r>
        <w:rPr>
          <w:color w:val="231F20"/>
          <w:w w:val="95"/>
        </w:rPr>
        <w:t xml:space="preserve">жанием произведения и его идеей. Осознание нравственно-эти- </w:t>
      </w:r>
      <w:r>
        <w:rPr>
          <w:color w:val="231F20"/>
        </w:rPr>
        <w:t>ческих понятий: друг, дружба, забота, труд, взаимопомощь.</w:t>
      </w:r>
    </w:p>
    <w:p w:rsidR="00DC388F" w:rsidRDefault="004B1DF8">
      <w:pPr>
        <w:pStyle w:val="a3"/>
        <w:spacing w:before="7" w:line="244" w:lineRule="auto"/>
      </w:pPr>
      <w:r>
        <w:rPr>
          <w:i/>
          <w:color w:val="231F20"/>
        </w:rPr>
        <w:t>Произведения</w:t>
      </w:r>
      <w:r>
        <w:rPr>
          <w:i/>
          <w:color w:val="231F20"/>
          <w:spacing w:val="-15"/>
        </w:rPr>
        <w:t xml:space="preserve"> </w:t>
      </w:r>
      <w:r>
        <w:rPr>
          <w:i/>
          <w:color w:val="231F20"/>
        </w:rPr>
        <w:t>о</w:t>
      </w:r>
      <w:r>
        <w:rPr>
          <w:i/>
          <w:color w:val="231F20"/>
          <w:spacing w:val="-15"/>
        </w:rPr>
        <w:t xml:space="preserve"> </w:t>
      </w:r>
      <w:r>
        <w:rPr>
          <w:i/>
          <w:color w:val="231F20"/>
        </w:rPr>
        <w:t>родной</w:t>
      </w:r>
      <w:r>
        <w:rPr>
          <w:i/>
          <w:color w:val="231F20"/>
          <w:spacing w:val="-15"/>
        </w:rPr>
        <w:t xml:space="preserve"> </w:t>
      </w:r>
      <w:r>
        <w:rPr>
          <w:i/>
          <w:color w:val="231F20"/>
        </w:rPr>
        <w:t>природе.</w:t>
      </w:r>
      <w:r>
        <w:rPr>
          <w:i/>
          <w:color w:val="231F20"/>
          <w:spacing w:val="-15"/>
        </w:rPr>
        <w:t xml:space="preserve"> </w:t>
      </w:r>
      <w:r>
        <w:rPr>
          <w:color w:val="231F20"/>
        </w:rPr>
        <w:t>Восприятие</w:t>
      </w:r>
      <w:r>
        <w:rPr>
          <w:color w:val="231F20"/>
          <w:spacing w:val="-16"/>
        </w:rPr>
        <w:t xml:space="preserve"> </w:t>
      </w:r>
      <w:r>
        <w:rPr>
          <w:color w:val="231F20"/>
        </w:rPr>
        <w:t>и</w:t>
      </w:r>
      <w:r>
        <w:rPr>
          <w:color w:val="231F20"/>
          <w:spacing w:val="-16"/>
        </w:rPr>
        <w:t xml:space="preserve"> </w:t>
      </w:r>
      <w:r>
        <w:rPr>
          <w:color w:val="231F20"/>
        </w:rPr>
        <w:t>самостоятель- ное</w:t>
      </w:r>
      <w:r>
        <w:rPr>
          <w:color w:val="231F20"/>
          <w:spacing w:val="-2"/>
        </w:rPr>
        <w:t xml:space="preserve"> </w:t>
      </w:r>
      <w:r>
        <w:rPr>
          <w:color w:val="231F20"/>
        </w:rPr>
        <w:t>чтение</w:t>
      </w:r>
      <w:r>
        <w:rPr>
          <w:color w:val="231F20"/>
          <w:spacing w:val="-2"/>
        </w:rPr>
        <w:t xml:space="preserve"> </w:t>
      </w:r>
      <w:r>
        <w:rPr>
          <w:color w:val="231F20"/>
        </w:rPr>
        <w:t>поэтических</w:t>
      </w:r>
      <w:r>
        <w:rPr>
          <w:color w:val="231F20"/>
          <w:spacing w:val="-2"/>
        </w:rPr>
        <w:t xml:space="preserve"> </w:t>
      </w:r>
      <w:r>
        <w:rPr>
          <w:color w:val="231F20"/>
        </w:rPr>
        <w:t>произведений</w:t>
      </w:r>
      <w:r>
        <w:rPr>
          <w:color w:val="231F20"/>
          <w:spacing w:val="-2"/>
        </w:rPr>
        <w:t xml:space="preserve"> </w:t>
      </w:r>
      <w:r>
        <w:rPr>
          <w:color w:val="231F20"/>
        </w:rPr>
        <w:t>о</w:t>
      </w:r>
      <w:r>
        <w:rPr>
          <w:color w:val="231F20"/>
          <w:spacing w:val="-2"/>
        </w:rPr>
        <w:t xml:space="preserve"> </w:t>
      </w:r>
      <w:r>
        <w:rPr>
          <w:color w:val="231F20"/>
        </w:rPr>
        <w:t>природе</w:t>
      </w:r>
      <w:r>
        <w:rPr>
          <w:color w:val="231F20"/>
          <w:spacing w:val="-2"/>
        </w:rPr>
        <w:t xml:space="preserve"> </w:t>
      </w:r>
      <w:r>
        <w:rPr>
          <w:color w:val="231F20"/>
        </w:rPr>
        <w:t>(на</w:t>
      </w:r>
      <w:r>
        <w:rPr>
          <w:color w:val="231F20"/>
          <w:spacing w:val="-2"/>
        </w:rPr>
        <w:t xml:space="preserve"> </w:t>
      </w:r>
      <w:r>
        <w:rPr>
          <w:color w:val="231F20"/>
        </w:rPr>
        <w:t>примере трёх-четырёх</w:t>
      </w:r>
      <w:r>
        <w:rPr>
          <w:color w:val="231F20"/>
          <w:spacing w:val="80"/>
          <w:w w:val="150"/>
        </w:rPr>
        <w:t xml:space="preserve"> </w:t>
      </w:r>
      <w:r>
        <w:rPr>
          <w:color w:val="231F20"/>
        </w:rPr>
        <w:t>доступных</w:t>
      </w:r>
      <w:r>
        <w:rPr>
          <w:color w:val="231F20"/>
          <w:spacing w:val="80"/>
          <w:w w:val="150"/>
        </w:rPr>
        <w:t xml:space="preserve"> </w:t>
      </w:r>
      <w:r>
        <w:rPr>
          <w:color w:val="231F20"/>
        </w:rPr>
        <w:t>произведений</w:t>
      </w:r>
      <w:r>
        <w:rPr>
          <w:color w:val="231F20"/>
          <w:spacing w:val="80"/>
          <w:w w:val="150"/>
        </w:rPr>
        <w:t xml:space="preserve"> </w:t>
      </w:r>
      <w:r>
        <w:rPr>
          <w:color w:val="231F20"/>
        </w:rPr>
        <w:t>А.</w:t>
      </w:r>
      <w:r>
        <w:rPr>
          <w:color w:val="231F20"/>
          <w:spacing w:val="-16"/>
        </w:rPr>
        <w:t xml:space="preserve"> </w:t>
      </w:r>
      <w:r>
        <w:rPr>
          <w:color w:val="231F20"/>
        </w:rPr>
        <w:t>С.</w:t>
      </w:r>
      <w:r>
        <w:rPr>
          <w:color w:val="231F20"/>
          <w:spacing w:val="80"/>
          <w:w w:val="150"/>
        </w:rPr>
        <w:t xml:space="preserve"> </w:t>
      </w:r>
      <w:r>
        <w:rPr>
          <w:color w:val="231F20"/>
        </w:rPr>
        <w:t>Пушкина,</w:t>
      </w:r>
      <w:r>
        <w:rPr>
          <w:color w:val="231F20"/>
          <w:spacing w:val="80"/>
        </w:rPr>
        <w:t xml:space="preserve"> </w:t>
      </w:r>
      <w:r>
        <w:rPr>
          <w:color w:val="231F20"/>
        </w:rPr>
        <w:t>Ф.</w:t>
      </w:r>
      <w:r>
        <w:rPr>
          <w:color w:val="231F20"/>
          <w:spacing w:val="-11"/>
        </w:rPr>
        <w:t xml:space="preserve"> </w:t>
      </w:r>
      <w:r>
        <w:rPr>
          <w:color w:val="231F20"/>
        </w:rPr>
        <w:t>И. Тютчева, А.</w:t>
      </w:r>
      <w:r>
        <w:rPr>
          <w:color w:val="231F20"/>
          <w:spacing w:val="-11"/>
        </w:rPr>
        <w:t xml:space="preserve"> </w:t>
      </w:r>
      <w:r>
        <w:rPr>
          <w:color w:val="231F20"/>
        </w:rPr>
        <w:t>К. Толстого, С.</w:t>
      </w:r>
      <w:r>
        <w:rPr>
          <w:color w:val="231F20"/>
          <w:spacing w:val="-11"/>
        </w:rPr>
        <w:t xml:space="preserve"> </w:t>
      </w:r>
      <w:r>
        <w:rPr>
          <w:color w:val="231F20"/>
        </w:rPr>
        <w:t>А. Есенина, А.</w:t>
      </w:r>
      <w:r>
        <w:rPr>
          <w:color w:val="231F20"/>
          <w:spacing w:val="-11"/>
        </w:rPr>
        <w:t xml:space="preserve"> </w:t>
      </w:r>
      <w:r>
        <w:rPr>
          <w:color w:val="231F20"/>
        </w:rPr>
        <w:t xml:space="preserve">Н. Плещеева, </w:t>
      </w:r>
      <w:r>
        <w:rPr>
          <w:color w:val="231F20"/>
          <w:spacing w:val="-2"/>
        </w:rPr>
        <w:t>Е.</w:t>
      </w:r>
      <w:r>
        <w:rPr>
          <w:color w:val="231F20"/>
          <w:spacing w:val="-14"/>
        </w:rPr>
        <w:t xml:space="preserve"> </w:t>
      </w:r>
      <w:r>
        <w:rPr>
          <w:color w:val="231F20"/>
          <w:spacing w:val="-2"/>
        </w:rPr>
        <w:t>А.</w:t>
      </w:r>
      <w:r>
        <w:rPr>
          <w:color w:val="231F20"/>
          <w:spacing w:val="-14"/>
        </w:rPr>
        <w:t xml:space="preserve"> </w:t>
      </w:r>
      <w:r>
        <w:rPr>
          <w:color w:val="231F20"/>
          <w:spacing w:val="-2"/>
        </w:rPr>
        <w:t>Баратынского,</w:t>
      </w:r>
      <w:r>
        <w:rPr>
          <w:color w:val="231F20"/>
          <w:spacing w:val="-14"/>
        </w:rPr>
        <w:t xml:space="preserve"> </w:t>
      </w:r>
      <w:r>
        <w:rPr>
          <w:color w:val="231F20"/>
          <w:spacing w:val="-2"/>
        </w:rPr>
        <w:t>И.</w:t>
      </w:r>
      <w:r>
        <w:rPr>
          <w:color w:val="231F20"/>
          <w:spacing w:val="-14"/>
        </w:rPr>
        <w:t xml:space="preserve"> </w:t>
      </w:r>
      <w:r>
        <w:rPr>
          <w:color w:val="231F20"/>
          <w:spacing w:val="-2"/>
        </w:rPr>
        <w:t>С.</w:t>
      </w:r>
      <w:r>
        <w:rPr>
          <w:color w:val="231F20"/>
          <w:spacing w:val="-14"/>
        </w:rPr>
        <w:t xml:space="preserve"> </w:t>
      </w:r>
      <w:r>
        <w:rPr>
          <w:color w:val="231F20"/>
          <w:spacing w:val="-2"/>
        </w:rPr>
        <w:t>Никитина,</w:t>
      </w:r>
      <w:r>
        <w:rPr>
          <w:color w:val="231F20"/>
          <w:spacing w:val="-14"/>
        </w:rPr>
        <w:t xml:space="preserve"> </w:t>
      </w:r>
      <w:r>
        <w:rPr>
          <w:color w:val="231F20"/>
          <w:spacing w:val="-2"/>
        </w:rPr>
        <w:t>Е.</w:t>
      </w:r>
      <w:r>
        <w:rPr>
          <w:color w:val="231F20"/>
          <w:spacing w:val="-14"/>
        </w:rPr>
        <w:t xml:space="preserve"> </w:t>
      </w:r>
      <w:r>
        <w:rPr>
          <w:color w:val="231F20"/>
          <w:spacing w:val="-2"/>
        </w:rPr>
        <w:t>Ф.</w:t>
      </w:r>
      <w:r>
        <w:rPr>
          <w:color w:val="231F20"/>
          <w:spacing w:val="-14"/>
        </w:rPr>
        <w:t xml:space="preserve"> </w:t>
      </w:r>
      <w:r>
        <w:rPr>
          <w:color w:val="231F20"/>
          <w:spacing w:val="-2"/>
        </w:rPr>
        <w:t>Трутневой,</w:t>
      </w:r>
      <w:r>
        <w:rPr>
          <w:color w:val="231F20"/>
          <w:spacing w:val="-14"/>
        </w:rPr>
        <w:t xml:space="preserve"> </w:t>
      </w:r>
      <w:r>
        <w:rPr>
          <w:color w:val="231F20"/>
          <w:spacing w:val="-2"/>
        </w:rPr>
        <w:t>А.</w:t>
      </w:r>
      <w:r>
        <w:rPr>
          <w:color w:val="231F20"/>
          <w:spacing w:val="-9"/>
        </w:rPr>
        <w:t xml:space="preserve"> </w:t>
      </w:r>
      <w:r>
        <w:rPr>
          <w:color w:val="231F20"/>
          <w:spacing w:val="-2"/>
        </w:rPr>
        <w:t>Л.</w:t>
      </w:r>
      <w:r>
        <w:rPr>
          <w:color w:val="231F20"/>
          <w:spacing w:val="-14"/>
        </w:rPr>
        <w:t xml:space="preserve"> </w:t>
      </w:r>
      <w:r>
        <w:rPr>
          <w:color w:val="231F20"/>
          <w:spacing w:val="-2"/>
        </w:rPr>
        <w:t xml:space="preserve">Бар- </w:t>
      </w:r>
      <w:r>
        <w:rPr>
          <w:color w:val="231F20"/>
          <w:w w:val="95"/>
        </w:rPr>
        <w:t>то,</w:t>
      </w:r>
      <w:r>
        <w:rPr>
          <w:color w:val="231F20"/>
          <w:spacing w:val="-1"/>
          <w:w w:val="95"/>
        </w:rPr>
        <w:t xml:space="preserve"> </w:t>
      </w:r>
      <w:r>
        <w:rPr>
          <w:color w:val="231F20"/>
          <w:w w:val="95"/>
        </w:rPr>
        <w:t>С. Я.</w:t>
      </w:r>
      <w:r>
        <w:rPr>
          <w:color w:val="231F20"/>
          <w:spacing w:val="-1"/>
          <w:w w:val="95"/>
        </w:rPr>
        <w:t xml:space="preserve"> </w:t>
      </w:r>
      <w:r>
        <w:rPr>
          <w:color w:val="231F20"/>
          <w:w w:val="95"/>
        </w:rPr>
        <w:t>Маршака</w:t>
      </w:r>
      <w:r>
        <w:rPr>
          <w:color w:val="231F20"/>
          <w:spacing w:val="-1"/>
          <w:w w:val="95"/>
        </w:rPr>
        <w:t xml:space="preserve"> </w:t>
      </w:r>
      <w:r>
        <w:rPr>
          <w:color w:val="231F20"/>
          <w:w w:val="95"/>
        </w:rPr>
        <w:t>и</w:t>
      </w:r>
      <w:r>
        <w:rPr>
          <w:color w:val="231F20"/>
          <w:spacing w:val="-1"/>
          <w:w w:val="95"/>
        </w:rPr>
        <w:t xml:space="preserve"> </w:t>
      </w:r>
      <w:r>
        <w:rPr>
          <w:color w:val="231F20"/>
          <w:w w:val="95"/>
        </w:rPr>
        <w:t>др.).</w:t>
      </w:r>
      <w:r>
        <w:rPr>
          <w:color w:val="231F20"/>
          <w:spacing w:val="-1"/>
          <w:w w:val="95"/>
        </w:rPr>
        <w:t xml:space="preserve"> </w:t>
      </w:r>
      <w:r>
        <w:rPr>
          <w:color w:val="231F20"/>
          <w:w w:val="95"/>
        </w:rPr>
        <w:t>Тема</w:t>
      </w:r>
      <w:r>
        <w:rPr>
          <w:color w:val="231F20"/>
          <w:spacing w:val="-1"/>
          <w:w w:val="95"/>
        </w:rPr>
        <w:t xml:space="preserve"> </w:t>
      </w:r>
      <w:r>
        <w:rPr>
          <w:color w:val="231F20"/>
          <w:w w:val="95"/>
        </w:rPr>
        <w:t>поэтических</w:t>
      </w:r>
      <w:r>
        <w:rPr>
          <w:color w:val="231F20"/>
          <w:spacing w:val="-1"/>
          <w:w w:val="95"/>
        </w:rPr>
        <w:t xml:space="preserve"> </w:t>
      </w:r>
      <w:r>
        <w:rPr>
          <w:color w:val="231F20"/>
          <w:w w:val="95"/>
        </w:rPr>
        <w:t>произведений:</w:t>
      </w:r>
      <w:r>
        <w:rPr>
          <w:color w:val="231F20"/>
          <w:spacing w:val="-1"/>
          <w:w w:val="95"/>
        </w:rPr>
        <w:t xml:space="preserve"> </w:t>
      </w:r>
      <w:r>
        <w:rPr>
          <w:color w:val="231F20"/>
          <w:w w:val="95"/>
        </w:rPr>
        <w:t xml:space="preserve">звуки </w:t>
      </w:r>
      <w:r>
        <w:rPr>
          <w:color w:val="231F20"/>
        </w:rPr>
        <w:t>и</w:t>
      </w:r>
      <w:r>
        <w:rPr>
          <w:color w:val="231F20"/>
          <w:spacing w:val="-1"/>
        </w:rPr>
        <w:t xml:space="preserve"> </w:t>
      </w:r>
      <w:r>
        <w:rPr>
          <w:color w:val="231F20"/>
        </w:rPr>
        <w:t>краски</w:t>
      </w:r>
      <w:r>
        <w:rPr>
          <w:color w:val="231F20"/>
          <w:spacing w:val="-1"/>
        </w:rPr>
        <w:t xml:space="preserve"> </w:t>
      </w:r>
      <w:r>
        <w:rPr>
          <w:color w:val="231F20"/>
        </w:rPr>
        <w:t>природы,</w:t>
      </w:r>
      <w:r>
        <w:rPr>
          <w:color w:val="231F20"/>
          <w:spacing w:val="-1"/>
        </w:rPr>
        <w:t xml:space="preserve"> </w:t>
      </w:r>
      <w:r>
        <w:rPr>
          <w:color w:val="231F20"/>
        </w:rPr>
        <w:t>времена</w:t>
      </w:r>
      <w:r>
        <w:rPr>
          <w:color w:val="231F20"/>
          <w:spacing w:val="-1"/>
        </w:rPr>
        <w:t xml:space="preserve"> </w:t>
      </w:r>
      <w:r>
        <w:rPr>
          <w:color w:val="231F20"/>
        </w:rPr>
        <w:t>года,</w:t>
      </w:r>
      <w:r>
        <w:rPr>
          <w:color w:val="231F20"/>
          <w:spacing w:val="-1"/>
        </w:rPr>
        <w:t xml:space="preserve"> </w:t>
      </w:r>
      <w:r>
        <w:rPr>
          <w:color w:val="231F20"/>
        </w:rPr>
        <w:t>человек</w:t>
      </w:r>
      <w:r>
        <w:rPr>
          <w:color w:val="231F20"/>
          <w:spacing w:val="-1"/>
        </w:rPr>
        <w:t xml:space="preserve"> </w:t>
      </w:r>
      <w:r>
        <w:rPr>
          <w:color w:val="231F20"/>
        </w:rPr>
        <w:t>и</w:t>
      </w:r>
      <w:r>
        <w:rPr>
          <w:color w:val="231F20"/>
          <w:spacing w:val="-1"/>
        </w:rPr>
        <w:t xml:space="preserve"> </w:t>
      </w:r>
      <w:r>
        <w:rPr>
          <w:color w:val="231F20"/>
        </w:rPr>
        <w:t>природа;</w:t>
      </w:r>
      <w:r>
        <w:rPr>
          <w:color w:val="231F20"/>
          <w:spacing w:val="-1"/>
        </w:rPr>
        <w:t xml:space="preserve"> </w:t>
      </w:r>
      <w:r>
        <w:rPr>
          <w:color w:val="231F20"/>
        </w:rPr>
        <w:t xml:space="preserve">Родина, </w:t>
      </w:r>
      <w:r>
        <w:rPr>
          <w:color w:val="231F20"/>
          <w:w w:val="95"/>
        </w:rPr>
        <w:t xml:space="preserve">природа родного края. Особенности стихотворной речи, сравне- ние с прозаической: рифма, ритм (практическое ознакомление). Настроение, которое рождает поэтическое произведение. Отра- </w:t>
      </w:r>
      <w:r>
        <w:rPr>
          <w:color w:val="231F20"/>
        </w:rPr>
        <w:t xml:space="preserve">жение нравственной идеи в произведении: любовь к Родине, </w:t>
      </w:r>
      <w:r>
        <w:rPr>
          <w:color w:val="231F20"/>
          <w:spacing w:val="-2"/>
        </w:rPr>
        <w:t>природе</w:t>
      </w:r>
      <w:r>
        <w:rPr>
          <w:color w:val="231F20"/>
          <w:spacing w:val="-13"/>
        </w:rPr>
        <w:t xml:space="preserve"> </w:t>
      </w:r>
      <w:r>
        <w:rPr>
          <w:color w:val="231F20"/>
          <w:spacing w:val="-2"/>
        </w:rPr>
        <w:t>родного</w:t>
      </w:r>
      <w:r>
        <w:rPr>
          <w:color w:val="231F20"/>
          <w:spacing w:val="-13"/>
        </w:rPr>
        <w:t xml:space="preserve"> </w:t>
      </w:r>
      <w:r>
        <w:rPr>
          <w:color w:val="231F20"/>
          <w:spacing w:val="-2"/>
        </w:rPr>
        <w:t>края.</w:t>
      </w:r>
      <w:r>
        <w:rPr>
          <w:color w:val="231F20"/>
          <w:spacing w:val="-13"/>
        </w:rPr>
        <w:t xml:space="preserve"> </w:t>
      </w:r>
      <w:r>
        <w:rPr>
          <w:color w:val="231F20"/>
          <w:spacing w:val="-2"/>
        </w:rPr>
        <w:t>Иллюстрация</w:t>
      </w:r>
      <w:r>
        <w:rPr>
          <w:color w:val="231F20"/>
          <w:spacing w:val="-13"/>
        </w:rPr>
        <w:t xml:space="preserve"> </w:t>
      </w:r>
      <w:r>
        <w:rPr>
          <w:color w:val="231F20"/>
          <w:spacing w:val="-2"/>
        </w:rPr>
        <w:t>к</w:t>
      </w:r>
      <w:r>
        <w:rPr>
          <w:color w:val="231F20"/>
          <w:spacing w:val="-13"/>
        </w:rPr>
        <w:t xml:space="preserve"> </w:t>
      </w:r>
      <w:r>
        <w:rPr>
          <w:color w:val="231F20"/>
          <w:spacing w:val="-2"/>
        </w:rPr>
        <w:t>произведению</w:t>
      </w:r>
      <w:r>
        <w:rPr>
          <w:color w:val="231F20"/>
          <w:spacing w:val="-13"/>
        </w:rPr>
        <w:t xml:space="preserve"> </w:t>
      </w:r>
      <w:r>
        <w:rPr>
          <w:color w:val="231F20"/>
          <w:spacing w:val="-2"/>
        </w:rPr>
        <w:t>как</w:t>
      </w:r>
      <w:r>
        <w:rPr>
          <w:color w:val="231F20"/>
          <w:spacing w:val="-13"/>
        </w:rPr>
        <w:t xml:space="preserve"> </w:t>
      </w:r>
      <w:r>
        <w:rPr>
          <w:color w:val="231F20"/>
          <w:spacing w:val="-2"/>
        </w:rPr>
        <w:t>отра- жение</w:t>
      </w:r>
      <w:r>
        <w:rPr>
          <w:color w:val="231F20"/>
          <w:spacing w:val="-4"/>
        </w:rPr>
        <w:t xml:space="preserve"> </w:t>
      </w:r>
      <w:r>
        <w:rPr>
          <w:color w:val="231F20"/>
          <w:spacing w:val="-2"/>
        </w:rPr>
        <w:t>эмоционального</w:t>
      </w:r>
      <w:r>
        <w:rPr>
          <w:color w:val="231F20"/>
          <w:spacing w:val="-4"/>
        </w:rPr>
        <w:t xml:space="preserve"> </w:t>
      </w:r>
      <w:r>
        <w:rPr>
          <w:color w:val="231F20"/>
          <w:spacing w:val="-2"/>
        </w:rPr>
        <w:t>отклика</w:t>
      </w:r>
      <w:r>
        <w:rPr>
          <w:color w:val="231F20"/>
          <w:spacing w:val="-4"/>
        </w:rPr>
        <w:t xml:space="preserve"> </w:t>
      </w:r>
      <w:r>
        <w:rPr>
          <w:color w:val="231F20"/>
          <w:spacing w:val="-2"/>
        </w:rPr>
        <w:t>на</w:t>
      </w:r>
      <w:r>
        <w:rPr>
          <w:color w:val="231F20"/>
          <w:spacing w:val="-3"/>
        </w:rPr>
        <w:t xml:space="preserve"> </w:t>
      </w:r>
      <w:r>
        <w:rPr>
          <w:color w:val="231F20"/>
          <w:spacing w:val="-2"/>
        </w:rPr>
        <w:t>произведение.</w:t>
      </w:r>
      <w:r>
        <w:rPr>
          <w:color w:val="231F20"/>
          <w:spacing w:val="-4"/>
        </w:rPr>
        <w:t xml:space="preserve"> </w:t>
      </w:r>
      <w:r>
        <w:rPr>
          <w:color w:val="231F20"/>
          <w:spacing w:val="-2"/>
        </w:rPr>
        <w:t>Выразитель-</w:t>
      </w:r>
    </w:p>
    <w:p w:rsidR="00DC388F" w:rsidRDefault="00DC388F">
      <w:pPr>
        <w:spacing w:line="244" w:lineRule="auto"/>
        <w:sectPr w:rsidR="00DC388F">
          <w:pgSz w:w="7830" w:h="12020"/>
          <w:pgMar w:top="580" w:right="580" w:bottom="760" w:left="580" w:header="0" w:footer="563" w:gutter="0"/>
          <w:cols w:space="720"/>
        </w:sectPr>
      </w:pPr>
    </w:p>
    <w:p w:rsidR="00DC388F" w:rsidRDefault="004B1DF8">
      <w:pPr>
        <w:pStyle w:val="a3"/>
        <w:spacing w:before="68" w:line="244" w:lineRule="auto"/>
        <w:ind w:right="154" w:firstLine="0"/>
      </w:pPr>
      <w:r>
        <w:rPr>
          <w:color w:val="231F20"/>
          <w:w w:val="95"/>
        </w:rPr>
        <w:t xml:space="preserve">ное чтение поэзии. Роль интонации при выразительном чтении. </w:t>
      </w:r>
      <w:r>
        <w:rPr>
          <w:color w:val="231F20"/>
        </w:rPr>
        <w:t>Интонационный</w:t>
      </w:r>
      <w:r>
        <w:rPr>
          <w:color w:val="231F20"/>
          <w:spacing w:val="-5"/>
        </w:rPr>
        <w:t xml:space="preserve"> </w:t>
      </w:r>
      <w:r>
        <w:rPr>
          <w:color w:val="231F20"/>
        </w:rPr>
        <w:t>рисунок</w:t>
      </w:r>
      <w:r>
        <w:rPr>
          <w:color w:val="231F20"/>
          <w:spacing w:val="-5"/>
        </w:rPr>
        <w:t xml:space="preserve"> </w:t>
      </w:r>
      <w:r>
        <w:rPr>
          <w:color w:val="231F20"/>
        </w:rPr>
        <w:t>выразительного</w:t>
      </w:r>
      <w:r>
        <w:rPr>
          <w:color w:val="231F20"/>
          <w:spacing w:val="-5"/>
        </w:rPr>
        <w:t xml:space="preserve"> </w:t>
      </w:r>
      <w:r>
        <w:rPr>
          <w:color w:val="231F20"/>
        </w:rPr>
        <w:t>чтения:</w:t>
      </w:r>
      <w:r>
        <w:rPr>
          <w:color w:val="231F20"/>
          <w:spacing w:val="-5"/>
        </w:rPr>
        <w:t xml:space="preserve"> </w:t>
      </w:r>
      <w:r>
        <w:rPr>
          <w:color w:val="231F20"/>
        </w:rPr>
        <w:t>ритм,</w:t>
      </w:r>
      <w:r>
        <w:rPr>
          <w:color w:val="231F20"/>
          <w:spacing w:val="-5"/>
        </w:rPr>
        <w:t xml:space="preserve"> </w:t>
      </w:r>
      <w:r>
        <w:rPr>
          <w:color w:val="231F20"/>
        </w:rPr>
        <w:t>темп, сила</w:t>
      </w:r>
      <w:r>
        <w:rPr>
          <w:color w:val="231F20"/>
          <w:spacing w:val="-9"/>
        </w:rPr>
        <w:t xml:space="preserve"> </w:t>
      </w:r>
      <w:r>
        <w:rPr>
          <w:color w:val="231F20"/>
        </w:rPr>
        <w:t>голоса.</w:t>
      </w:r>
    </w:p>
    <w:p w:rsidR="00DC388F" w:rsidRDefault="004B1DF8">
      <w:pPr>
        <w:pStyle w:val="a3"/>
        <w:spacing w:before="2" w:line="244" w:lineRule="auto"/>
        <w:ind w:right="154"/>
        <w:jc w:val="right"/>
      </w:pPr>
      <w:r>
        <w:rPr>
          <w:i/>
          <w:color w:val="231F20"/>
        </w:rPr>
        <w:t>Устное</w:t>
      </w:r>
      <w:r>
        <w:rPr>
          <w:i/>
          <w:color w:val="231F20"/>
          <w:spacing w:val="-15"/>
        </w:rPr>
        <w:t xml:space="preserve"> </w:t>
      </w:r>
      <w:r>
        <w:rPr>
          <w:i/>
          <w:color w:val="231F20"/>
        </w:rPr>
        <w:t>народное</w:t>
      </w:r>
      <w:r>
        <w:rPr>
          <w:i/>
          <w:color w:val="231F20"/>
          <w:spacing w:val="-15"/>
        </w:rPr>
        <w:t xml:space="preserve"> </w:t>
      </w:r>
      <w:r>
        <w:rPr>
          <w:i/>
          <w:color w:val="231F20"/>
        </w:rPr>
        <w:t>творчество</w:t>
      </w:r>
      <w:r>
        <w:rPr>
          <w:i/>
          <w:color w:val="231F20"/>
          <w:spacing w:val="-15"/>
        </w:rPr>
        <w:t xml:space="preserve"> </w:t>
      </w:r>
      <w:r>
        <w:rPr>
          <w:i/>
          <w:color w:val="231F20"/>
        </w:rPr>
        <w:t>—</w:t>
      </w:r>
      <w:r>
        <w:rPr>
          <w:i/>
          <w:color w:val="231F20"/>
          <w:spacing w:val="-15"/>
        </w:rPr>
        <w:t xml:space="preserve"> </w:t>
      </w:r>
      <w:r>
        <w:rPr>
          <w:i/>
          <w:color w:val="231F20"/>
        </w:rPr>
        <w:t>малые</w:t>
      </w:r>
      <w:r>
        <w:rPr>
          <w:i/>
          <w:color w:val="231F20"/>
          <w:spacing w:val="-15"/>
        </w:rPr>
        <w:t xml:space="preserve"> </w:t>
      </w:r>
      <w:r>
        <w:rPr>
          <w:i/>
          <w:color w:val="231F20"/>
        </w:rPr>
        <w:t>фольклорные</w:t>
      </w:r>
      <w:r>
        <w:rPr>
          <w:i/>
          <w:color w:val="231F20"/>
          <w:spacing w:val="-15"/>
        </w:rPr>
        <w:t xml:space="preserve"> </w:t>
      </w:r>
      <w:r>
        <w:rPr>
          <w:i/>
          <w:color w:val="231F20"/>
        </w:rPr>
        <w:t xml:space="preserve">жанры </w:t>
      </w:r>
      <w:r>
        <w:rPr>
          <w:color w:val="231F20"/>
        </w:rPr>
        <w:t>(не менее шести произведений)</w:t>
      </w:r>
      <w:r>
        <w:rPr>
          <w:i/>
          <w:color w:val="231F20"/>
        </w:rPr>
        <w:t xml:space="preserve">. </w:t>
      </w:r>
      <w:r>
        <w:rPr>
          <w:color w:val="231F20"/>
        </w:rPr>
        <w:t xml:space="preserve">Многообразие малых жанров </w:t>
      </w:r>
      <w:r>
        <w:rPr>
          <w:color w:val="231F20"/>
          <w:w w:val="95"/>
        </w:rPr>
        <w:t xml:space="preserve">устного народного творчества: потешка, загадка, пословица, их назначение (веселить, потешать, играть, поучать). Особенности </w:t>
      </w:r>
      <w:r>
        <w:rPr>
          <w:color w:val="231F20"/>
        </w:rPr>
        <w:t>разных малых фольклорных жанров. Потешка — игровой на- родный</w:t>
      </w:r>
      <w:r>
        <w:rPr>
          <w:color w:val="231F20"/>
          <w:spacing w:val="23"/>
        </w:rPr>
        <w:t xml:space="preserve"> </w:t>
      </w:r>
      <w:r>
        <w:rPr>
          <w:color w:val="231F20"/>
        </w:rPr>
        <w:t>фольклор.</w:t>
      </w:r>
      <w:r>
        <w:rPr>
          <w:color w:val="231F20"/>
          <w:spacing w:val="23"/>
        </w:rPr>
        <w:t xml:space="preserve"> </w:t>
      </w:r>
      <w:r>
        <w:rPr>
          <w:color w:val="231F20"/>
        </w:rPr>
        <w:t>Загадки</w:t>
      </w:r>
      <w:r>
        <w:rPr>
          <w:color w:val="231F20"/>
          <w:spacing w:val="23"/>
        </w:rPr>
        <w:t xml:space="preserve"> </w:t>
      </w:r>
      <w:r>
        <w:rPr>
          <w:color w:val="231F20"/>
        </w:rPr>
        <w:t>—</w:t>
      </w:r>
      <w:r>
        <w:rPr>
          <w:color w:val="231F20"/>
          <w:spacing w:val="23"/>
        </w:rPr>
        <w:t xml:space="preserve"> </w:t>
      </w:r>
      <w:r>
        <w:rPr>
          <w:color w:val="231F20"/>
        </w:rPr>
        <w:t>средство</w:t>
      </w:r>
      <w:r>
        <w:rPr>
          <w:color w:val="231F20"/>
          <w:spacing w:val="23"/>
        </w:rPr>
        <w:t xml:space="preserve"> </w:t>
      </w:r>
      <w:r>
        <w:rPr>
          <w:color w:val="231F20"/>
        </w:rPr>
        <w:t>воспитания</w:t>
      </w:r>
      <w:r>
        <w:rPr>
          <w:color w:val="231F20"/>
          <w:spacing w:val="23"/>
        </w:rPr>
        <w:t xml:space="preserve"> </w:t>
      </w:r>
      <w:r>
        <w:rPr>
          <w:color w:val="231F20"/>
        </w:rPr>
        <w:t>живости ума,</w:t>
      </w:r>
      <w:r>
        <w:rPr>
          <w:color w:val="231F20"/>
          <w:spacing w:val="21"/>
        </w:rPr>
        <w:t xml:space="preserve"> </w:t>
      </w:r>
      <w:r>
        <w:rPr>
          <w:color w:val="231F20"/>
        </w:rPr>
        <w:t>сообразительности.</w:t>
      </w:r>
      <w:r>
        <w:rPr>
          <w:color w:val="231F20"/>
          <w:spacing w:val="21"/>
        </w:rPr>
        <w:t xml:space="preserve"> </w:t>
      </w:r>
      <w:r>
        <w:rPr>
          <w:color w:val="231F20"/>
        </w:rPr>
        <w:t>Пословицы</w:t>
      </w:r>
      <w:r>
        <w:rPr>
          <w:color w:val="231F20"/>
          <w:spacing w:val="21"/>
        </w:rPr>
        <w:t xml:space="preserve"> </w:t>
      </w:r>
      <w:r>
        <w:rPr>
          <w:color w:val="231F20"/>
        </w:rPr>
        <w:t>—</w:t>
      </w:r>
      <w:r>
        <w:rPr>
          <w:color w:val="231F20"/>
          <w:spacing w:val="21"/>
        </w:rPr>
        <w:t xml:space="preserve"> </w:t>
      </w:r>
      <w:r>
        <w:rPr>
          <w:color w:val="231F20"/>
        </w:rPr>
        <w:t>проявление</w:t>
      </w:r>
      <w:r>
        <w:rPr>
          <w:color w:val="231F20"/>
          <w:spacing w:val="21"/>
        </w:rPr>
        <w:t xml:space="preserve"> </w:t>
      </w:r>
      <w:r>
        <w:rPr>
          <w:color w:val="231F20"/>
        </w:rPr>
        <w:t xml:space="preserve">народной </w:t>
      </w:r>
      <w:r>
        <w:rPr>
          <w:color w:val="231F20"/>
          <w:w w:val="95"/>
        </w:rPr>
        <w:t xml:space="preserve">мудрости, средство воспитания понимания жизненных правил. </w:t>
      </w:r>
      <w:r>
        <w:rPr>
          <w:i/>
          <w:color w:val="231F20"/>
        </w:rPr>
        <w:t xml:space="preserve">Произведения о братьях наших меньших </w:t>
      </w:r>
      <w:r>
        <w:rPr>
          <w:color w:val="231F20"/>
        </w:rPr>
        <w:t xml:space="preserve">(трёх-четырёх ав- </w:t>
      </w:r>
      <w:r>
        <w:rPr>
          <w:color w:val="231F20"/>
          <w:spacing w:val="-2"/>
        </w:rPr>
        <w:t>торов</w:t>
      </w:r>
      <w:r>
        <w:rPr>
          <w:color w:val="231F20"/>
          <w:spacing w:val="-10"/>
        </w:rPr>
        <w:t xml:space="preserve"> </w:t>
      </w:r>
      <w:r>
        <w:rPr>
          <w:color w:val="231F20"/>
          <w:spacing w:val="-2"/>
        </w:rPr>
        <w:t>по</w:t>
      </w:r>
      <w:r>
        <w:rPr>
          <w:color w:val="231F20"/>
          <w:spacing w:val="-10"/>
        </w:rPr>
        <w:t xml:space="preserve"> </w:t>
      </w:r>
      <w:r>
        <w:rPr>
          <w:color w:val="231F20"/>
          <w:spacing w:val="-2"/>
        </w:rPr>
        <w:t>выбору)</w:t>
      </w:r>
      <w:r>
        <w:rPr>
          <w:i/>
          <w:color w:val="231F20"/>
          <w:spacing w:val="-2"/>
        </w:rPr>
        <w:t>.</w:t>
      </w:r>
      <w:r>
        <w:rPr>
          <w:i/>
          <w:color w:val="231F20"/>
          <w:spacing w:val="-6"/>
        </w:rPr>
        <w:t xml:space="preserve"> </w:t>
      </w:r>
      <w:r>
        <w:rPr>
          <w:color w:val="231F20"/>
          <w:spacing w:val="-2"/>
        </w:rPr>
        <w:t>Животные</w:t>
      </w:r>
      <w:r>
        <w:rPr>
          <w:color w:val="231F20"/>
          <w:spacing w:val="-10"/>
        </w:rPr>
        <w:t xml:space="preserve"> </w:t>
      </w:r>
      <w:r>
        <w:rPr>
          <w:color w:val="231F20"/>
          <w:spacing w:val="-2"/>
        </w:rPr>
        <w:t>—</w:t>
      </w:r>
      <w:r>
        <w:rPr>
          <w:color w:val="231F20"/>
          <w:spacing w:val="-10"/>
        </w:rPr>
        <w:t xml:space="preserve"> </w:t>
      </w:r>
      <w:r>
        <w:rPr>
          <w:color w:val="231F20"/>
          <w:spacing w:val="-2"/>
        </w:rPr>
        <w:t>герои</w:t>
      </w:r>
      <w:r>
        <w:rPr>
          <w:color w:val="231F20"/>
          <w:spacing w:val="-10"/>
        </w:rPr>
        <w:t xml:space="preserve"> </w:t>
      </w:r>
      <w:r>
        <w:rPr>
          <w:color w:val="231F20"/>
          <w:spacing w:val="-2"/>
        </w:rPr>
        <w:t>произведений.</w:t>
      </w:r>
      <w:r>
        <w:rPr>
          <w:color w:val="231F20"/>
          <w:spacing w:val="-10"/>
        </w:rPr>
        <w:t xml:space="preserve"> </w:t>
      </w:r>
      <w:r>
        <w:rPr>
          <w:color w:val="231F20"/>
          <w:spacing w:val="-2"/>
        </w:rPr>
        <w:t>Цель</w:t>
      </w:r>
      <w:r>
        <w:rPr>
          <w:color w:val="231F20"/>
          <w:spacing w:val="-10"/>
        </w:rPr>
        <w:t xml:space="preserve"> </w:t>
      </w:r>
      <w:r>
        <w:rPr>
          <w:color w:val="231F20"/>
          <w:spacing w:val="-2"/>
        </w:rPr>
        <w:t>и</w:t>
      </w:r>
      <w:r>
        <w:rPr>
          <w:color w:val="231F20"/>
          <w:spacing w:val="-10"/>
        </w:rPr>
        <w:t xml:space="preserve"> </w:t>
      </w:r>
      <w:r>
        <w:rPr>
          <w:color w:val="231F20"/>
          <w:spacing w:val="-2"/>
        </w:rPr>
        <w:t xml:space="preserve">на- </w:t>
      </w:r>
      <w:r>
        <w:rPr>
          <w:color w:val="231F20"/>
        </w:rPr>
        <w:t>значение</w:t>
      </w:r>
      <w:r>
        <w:rPr>
          <w:color w:val="231F20"/>
          <w:spacing w:val="13"/>
        </w:rPr>
        <w:t xml:space="preserve"> </w:t>
      </w:r>
      <w:r>
        <w:rPr>
          <w:color w:val="231F20"/>
        </w:rPr>
        <w:t>произведений</w:t>
      </w:r>
      <w:r>
        <w:rPr>
          <w:color w:val="231F20"/>
          <w:spacing w:val="13"/>
        </w:rPr>
        <w:t xml:space="preserve"> </w:t>
      </w:r>
      <w:r>
        <w:rPr>
          <w:color w:val="231F20"/>
        </w:rPr>
        <w:t>о</w:t>
      </w:r>
      <w:r>
        <w:rPr>
          <w:color w:val="231F20"/>
          <w:spacing w:val="13"/>
        </w:rPr>
        <w:t xml:space="preserve"> </w:t>
      </w:r>
      <w:r>
        <w:rPr>
          <w:color w:val="231F20"/>
        </w:rPr>
        <w:t>взаимоотношениях</w:t>
      </w:r>
      <w:r>
        <w:rPr>
          <w:color w:val="231F20"/>
          <w:spacing w:val="13"/>
        </w:rPr>
        <w:t xml:space="preserve"> </w:t>
      </w:r>
      <w:r>
        <w:rPr>
          <w:color w:val="231F20"/>
        </w:rPr>
        <w:t>человека</w:t>
      </w:r>
      <w:r>
        <w:rPr>
          <w:color w:val="231F20"/>
          <w:spacing w:val="13"/>
        </w:rPr>
        <w:t xml:space="preserve"> </w:t>
      </w:r>
      <w:r>
        <w:rPr>
          <w:color w:val="231F20"/>
        </w:rPr>
        <w:t>и</w:t>
      </w:r>
      <w:r>
        <w:rPr>
          <w:color w:val="231F20"/>
          <w:spacing w:val="13"/>
        </w:rPr>
        <w:t xml:space="preserve"> </w:t>
      </w:r>
      <w:r>
        <w:rPr>
          <w:color w:val="231F20"/>
        </w:rPr>
        <w:t>жи- вотных</w:t>
      </w:r>
      <w:r>
        <w:rPr>
          <w:color w:val="231F20"/>
          <w:spacing w:val="-1"/>
        </w:rPr>
        <w:t xml:space="preserve"> </w:t>
      </w:r>
      <w:r>
        <w:rPr>
          <w:color w:val="231F20"/>
        </w:rPr>
        <w:t xml:space="preserve">— воспитание добрых чувств и бережного отношения </w:t>
      </w:r>
      <w:r>
        <w:rPr>
          <w:color w:val="231F20"/>
          <w:w w:val="95"/>
        </w:rPr>
        <w:t xml:space="preserve">к животным. Виды текстов: художественный и научно-познава- </w:t>
      </w:r>
      <w:r>
        <w:rPr>
          <w:color w:val="231F20"/>
        </w:rPr>
        <w:t>тельный,</w:t>
      </w:r>
      <w:r>
        <w:rPr>
          <w:color w:val="231F20"/>
          <w:spacing w:val="19"/>
        </w:rPr>
        <w:t xml:space="preserve"> </w:t>
      </w:r>
      <w:r>
        <w:rPr>
          <w:color w:val="231F20"/>
        </w:rPr>
        <w:t>их</w:t>
      </w:r>
      <w:r>
        <w:rPr>
          <w:color w:val="231F20"/>
          <w:spacing w:val="19"/>
        </w:rPr>
        <w:t xml:space="preserve"> </w:t>
      </w:r>
      <w:r>
        <w:rPr>
          <w:color w:val="231F20"/>
        </w:rPr>
        <w:t>сравнение.</w:t>
      </w:r>
      <w:r>
        <w:rPr>
          <w:color w:val="231F20"/>
          <w:spacing w:val="19"/>
        </w:rPr>
        <w:t xml:space="preserve"> </w:t>
      </w:r>
      <w:r>
        <w:rPr>
          <w:color w:val="231F20"/>
        </w:rPr>
        <w:t>Характеристика</w:t>
      </w:r>
      <w:r>
        <w:rPr>
          <w:color w:val="231F20"/>
          <w:spacing w:val="19"/>
        </w:rPr>
        <w:t xml:space="preserve"> </w:t>
      </w:r>
      <w:r>
        <w:rPr>
          <w:color w:val="231F20"/>
        </w:rPr>
        <w:t>героя:</w:t>
      </w:r>
      <w:r>
        <w:rPr>
          <w:color w:val="231F20"/>
          <w:spacing w:val="19"/>
        </w:rPr>
        <w:t xml:space="preserve"> </w:t>
      </w:r>
      <w:r>
        <w:rPr>
          <w:color w:val="231F20"/>
        </w:rPr>
        <w:t>описание</w:t>
      </w:r>
      <w:r>
        <w:rPr>
          <w:color w:val="231F20"/>
          <w:spacing w:val="19"/>
        </w:rPr>
        <w:t xml:space="preserve"> </w:t>
      </w:r>
      <w:r>
        <w:rPr>
          <w:color w:val="231F20"/>
        </w:rPr>
        <w:t xml:space="preserve">его </w:t>
      </w:r>
      <w:r>
        <w:rPr>
          <w:color w:val="231F20"/>
          <w:w w:val="95"/>
        </w:rPr>
        <w:t xml:space="preserve">внешности, поступки, речь, взаимоотношения с другими героя- </w:t>
      </w:r>
      <w:r>
        <w:rPr>
          <w:color w:val="231F20"/>
        </w:rPr>
        <w:t>ми</w:t>
      </w:r>
      <w:r>
        <w:rPr>
          <w:color w:val="231F20"/>
          <w:spacing w:val="31"/>
        </w:rPr>
        <w:t xml:space="preserve"> </w:t>
      </w:r>
      <w:r>
        <w:rPr>
          <w:color w:val="231F20"/>
        </w:rPr>
        <w:t>произведения.</w:t>
      </w:r>
      <w:r>
        <w:rPr>
          <w:color w:val="231F20"/>
          <w:spacing w:val="31"/>
        </w:rPr>
        <w:t xml:space="preserve"> </w:t>
      </w:r>
      <w:r>
        <w:rPr>
          <w:color w:val="231F20"/>
        </w:rPr>
        <w:t>Авторское</w:t>
      </w:r>
      <w:r>
        <w:rPr>
          <w:color w:val="231F20"/>
          <w:spacing w:val="31"/>
        </w:rPr>
        <w:t xml:space="preserve"> </w:t>
      </w:r>
      <w:r>
        <w:rPr>
          <w:color w:val="231F20"/>
        </w:rPr>
        <w:t>отношение</w:t>
      </w:r>
      <w:r>
        <w:rPr>
          <w:color w:val="231F20"/>
          <w:spacing w:val="31"/>
        </w:rPr>
        <w:t xml:space="preserve"> </w:t>
      </w:r>
      <w:r>
        <w:rPr>
          <w:color w:val="231F20"/>
        </w:rPr>
        <w:t>к</w:t>
      </w:r>
      <w:r>
        <w:rPr>
          <w:color w:val="231F20"/>
          <w:spacing w:val="31"/>
        </w:rPr>
        <w:t xml:space="preserve"> </w:t>
      </w:r>
      <w:r>
        <w:rPr>
          <w:color w:val="231F20"/>
        </w:rPr>
        <w:t>герою.</w:t>
      </w:r>
      <w:r>
        <w:rPr>
          <w:color w:val="231F20"/>
          <w:spacing w:val="31"/>
        </w:rPr>
        <w:t xml:space="preserve"> </w:t>
      </w:r>
      <w:r>
        <w:rPr>
          <w:color w:val="231F20"/>
          <w:spacing w:val="-2"/>
        </w:rPr>
        <w:t>Осознание</w:t>
      </w:r>
    </w:p>
    <w:p w:rsidR="00DC388F" w:rsidRDefault="004B1DF8">
      <w:pPr>
        <w:pStyle w:val="a3"/>
        <w:spacing w:before="8"/>
        <w:ind w:right="0" w:firstLine="0"/>
      </w:pPr>
      <w:r>
        <w:rPr>
          <w:color w:val="231F20"/>
          <w:w w:val="95"/>
        </w:rPr>
        <w:t>нравственно-этических</w:t>
      </w:r>
      <w:r>
        <w:rPr>
          <w:color w:val="231F20"/>
        </w:rPr>
        <w:t xml:space="preserve"> </w:t>
      </w:r>
      <w:r>
        <w:rPr>
          <w:color w:val="231F20"/>
          <w:w w:val="95"/>
        </w:rPr>
        <w:t>понятий:</w:t>
      </w:r>
      <w:r>
        <w:rPr>
          <w:color w:val="231F20"/>
          <w:spacing w:val="1"/>
        </w:rPr>
        <w:t xml:space="preserve"> </w:t>
      </w:r>
      <w:r>
        <w:rPr>
          <w:color w:val="231F20"/>
          <w:w w:val="95"/>
        </w:rPr>
        <w:t>любовь</w:t>
      </w:r>
      <w:r>
        <w:rPr>
          <w:color w:val="231F20"/>
          <w:spacing w:val="1"/>
        </w:rPr>
        <w:t xml:space="preserve"> </w:t>
      </w:r>
      <w:r>
        <w:rPr>
          <w:color w:val="231F20"/>
          <w:w w:val="95"/>
        </w:rPr>
        <w:t>и</w:t>
      </w:r>
      <w:r>
        <w:rPr>
          <w:color w:val="231F20"/>
          <w:spacing w:val="1"/>
        </w:rPr>
        <w:t xml:space="preserve"> </w:t>
      </w:r>
      <w:r>
        <w:rPr>
          <w:color w:val="231F20"/>
          <w:w w:val="95"/>
        </w:rPr>
        <w:t>забота</w:t>
      </w:r>
      <w:r>
        <w:rPr>
          <w:color w:val="231F20"/>
          <w:spacing w:val="1"/>
        </w:rPr>
        <w:t xml:space="preserve"> </w:t>
      </w:r>
      <w:r>
        <w:rPr>
          <w:color w:val="231F20"/>
          <w:w w:val="95"/>
        </w:rPr>
        <w:t>о</w:t>
      </w:r>
      <w:r>
        <w:rPr>
          <w:color w:val="231F20"/>
          <w:spacing w:val="1"/>
        </w:rPr>
        <w:t xml:space="preserve"> </w:t>
      </w:r>
      <w:r>
        <w:rPr>
          <w:color w:val="231F20"/>
          <w:spacing w:val="-2"/>
          <w:w w:val="95"/>
        </w:rPr>
        <w:t>животных.</w:t>
      </w:r>
    </w:p>
    <w:p w:rsidR="00DC388F" w:rsidRDefault="004B1DF8">
      <w:pPr>
        <w:pStyle w:val="a3"/>
        <w:spacing w:before="5" w:line="244" w:lineRule="auto"/>
      </w:pPr>
      <w:r>
        <w:rPr>
          <w:i/>
          <w:color w:val="231F20"/>
        </w:rPr>
        <w:t>Произведения</w:t>
      </w:r>
      <w:r>
        <w:rPr>
          <w:i/>
          <w:color w:val="231F20"/>
          <w:spacing w:val="-15"/>
        </w:rPr>
        <w:t xml:space="preserve"> </w:t>
      </w:r>
      <w:r>
        <w:rPr>
          <w:i/>
          <w:color w:val="231F20"/>
        </w:rPr>
        <w:t>о</w:t>
      </w:r>
      <w:r>
        <w:rPr>
          <w:i/>
          <w:color w:val="231F20"/>
          <w:spacing w:val="-15"/>
        </w:rPr>
        <w:t xml:space="preserve"> </w:t>
      </w:r>
      <w:r>
        <w:rPr>
          <w:i/>
          <w:color w:val="231F20"/>
        </w:rPr>
        <w:t>маме.</w:t>
      </w:r>
      <w:r>
        <w:rPr>
          <w:i/>
          <w:color w:val="231F20"/>
          <w:spacing w:val="-15"/>
        </w:rPr>
        <w:t xml:space="preserve"> </w:t>
      </w:r>
      <w:r>
        <w:rPr>
          <w:color w:val="231F20"/>
        </w:rPr>
        <w:t>Восприятие</w:t>
      </w:r>
      <w:r>
        <w:rPr>
          <w:color w:val="231F20"/>
          <w:spacing w:val="-16"/>
        </w:rPr>
        <w:t xml:space="preserve"> </w:t>
      </w:r>
      <w:r>
        <w:rPr>
          <w:color w:val="231F20"/>
        </w:rPr>
        <w:t>и</w:t>
      </w:r>
      <w:r>
        <w:rPr>
          <w:color w:val="231F20"/>
          <w:spacing w:val="-16"/>
        </w:rPr>
        <w:t xml:space="preserve"> </w:t>
      </w:r>
      <w:r>
        <w:rPr>
          <w:color w:val="231F20"/>
        </w:rPr>
        <w:t>самостоятельное</w:t>
      </w:r>
      <w:r>
        <w:rPr>
          <w:color w:val="231F20"/>
          <w:spacing w:val="-16"/>
        </w:rPr>
        <w:t xml:space="preserve"> </w:t>
      </w:r>
      <w:r>
        <w:rPr>
          <w:color w:val="231F20"/>
        </w:rPr>
        <w:t>чтение разножанровых</w:t>
      </w:r>
      <w:r>
        <w:rPr>
          <w:color w:val="231F20"/>
          <w:spacing w:val="-12"/>
        </w:rPr>
        <w:t xml:space="preserve"> </w:t>
      </w:r>
      <w:r>
        <w:rPr>
          <w:color w:val="231F20"/>
        </w:rPr>
        <w:t>произведений</w:t>
      </w:r>
      <w:r>
        <w:rPr>
          <w:color w:val="231F20"/>
          <w:spacing w:val="-12"/>
        </w:rPr>
        <w:t xml:space="preserve"> </w:t>
      </w:r>
      <w:r>
        <w:rPr>
          <w:color w:val="231F20"/>
        </w:rPr>
        <w:t>о</w:t>
      </w:r>
      <w:r>
        <w:rPr>
          <w:color w:val="231F20"/>
          <w:spacing w:val="-12"/>
        </w:rPr>
        <w:t xml:space="preserve"> </w:t>
      </w:r>
      <w:r>
        <w:rPr>
          <w:color w:val="231F20"/>
        </w:rPr>
        <w:t>маме</w:t>
      </w:r>
      <w:r>
        <w:rPr>
          <w:color w:val="231F20"/>
          <w:spacing w:val="-12"/>
        </w:rPr>
        <w:t xml:space="preserve"> </w:t>
      </w:r>
      <w:r>
        <w:rPr>
          <w:color w:val="231F20"/>
        </w:rPr>
        <w:t>(не</w:t>
      </w:r>
      <w:r>
        <w:rPr>
          <w:color w:val="231F20"/>
          <w:spacing w:val="-12"/>
        </w:rPr>
        <w:t xml:space="preserve"> </w:t>
      </w:r>
      <w:r>
        <w:rPr>
          <w:color w:val="231F20"/>
        </w:rPr>
        <w:t>менее</w:t>
      </w:r>
      <w:r>
        <w:rPr>
          <w:color w:val="231F20"/>
          <w:spacing w:val="-12"/>
        </w:rPr>
        <w:t xml:space="preserve"> </w:t>
      </w:r>
      <w:r>
        <w:rPr>
          <w:color w:val="231F20"/>
        </w:rPr>
        <w:t>одного</w:t>
      </w:r>
      <w:r>
        <w:rPr>
          <w:color w:val="231F20"/>
          <w:spacing w:val="-12"/>
        </w:rPr>
        <w:t xml:space="preserve"> </w:t>
      </w:r>
      <w:r>
        <w:rPr>
          <w:color w:val="231F20"/>
        </w:rPr>
        <w:t xml:space="preserve">автора </w:t>
      </w:r>
      <w:r>
        <w:rPr>
          <w:color w:val="231F20"/>
          <w:w w:val="95"/>
        </w:rPr>
        <w:t xml:space="preserve">по выбору, на примере доступных произведений Е. А. Благини- </w:t>
      </w:r>
      <w:r>
        <w:rPr>
          <w:color w:val="231F20"/>
        </w:rPr>
        <w:t>ной, А.</w:t>
      </w:r>
      <w:r>
        <w:rPr>
          <w:color w:val="231F20"/>
          <w:spacing w:val="-8"/>
        </w:rPr>
        <w:t xml:space="preserve"> </w:t>
      </w:r>
      <w:r>
        <w:rPr>
          <w:color w:val="231F20"/>
        </w:rPr>
        <w:t>Л. Барто, Н.</w:t>
      </w:r>
      <w:r>
        <w:rPr>
          <w:color w:val="231F20"/>
          <w:spacing w:val="-8"/>
        </w:rPr>
        <w:t xml:space="preserve"> </w:t>
      </w:r>
      <w:r>
        <w:rPr>
          <w:color w:val="231F20"/>
        </w:rPr>
        <w:t>Н. Бромлей, А.</w:t>
      </w:r>
      <w:r>
        <w:rPr>
          <w:color w:val="231F20"/>
          <w:spacing w:val="-8"/>
        </w:rPr>
        <w:t xml:space="preserve"> </w:t>
      </w:r>
      <w:r>
        <w:rPr>
          <w:color w:val="231F20"/>
        </w:rPr>
        <w:t>В. Митяева, В.</w:t>
      </w:r>
      <w:r>
        <w:rPr>
          <w:color w:val="231F20"/>
          <w:spacing w:val="-8"/>
        </w:rPr>
        <w:t xml:space="preserve"> </w:t>
      </w:r>
      <w:r>
        <w:rPr>
          <w:color w:val="231F20"/>
        </w:rPr>
        <w:t>Д. Бересто- ва,</w:t>
      </w:r>
      <w:r>
        <w:rPr>
          <w:color w:val="231F20"/>
          <w:spacing w:val="-16"/>
        </w:rPr>
        <w:t xml:space="preserve"> </w:t>
      </w:r>
      <w:r>
        <w:rPr>
          <w:color w:val="231F20"/>
        </w:rPr>
        <w:t>Э.</w:t>
      </w:r>
      <w:r>
        <w:rPr>
          <w:color w:val="231F20"/>
          <w:spacing w:val="-16"/>
        </w:rPr>
        <w:t xml:space="preserve"> </w:t>
      </w:r>
      <w:r>
        <w:rPr>
          <w:color w:val="231F20"/>
        </w:rPr>
        <w:t>Э.</w:t>
      </w:r>
      <w:r>
        <w:rPr>
          <w:color w:val="231F20"/>
          <w:spacing w:val="-16"/>
        </w:rPr>
        <w:t xml:space="preserve"> </w:t>
      </w:r>
      <w:r>
        <w:rPr>
          <w:color w:val="231F20"/>
        </w:rPr>
        <w:t>Мошковской,</w:t>
      </w:r>
      <w:r>
        <w:rPr>
          <w:color w:val="231F20"/>
          <w:spacing w:val="-16"/>
        </w:rPr>
        <w:t xml:space="preserve"> </w:t>
      </w:r>
      <w:r>
        <w:rPr>
          <w:color w:val="231F20"/>
        </w:rPr>
        <w:t>Г.</w:t>
      </w:r>
      <w:r>
        <w:rPr>
          <w:color w:val="231F20"/>
          <w:spacing w:val="-16"/>
        </w:rPr>
        <w:t xml:space="preserve"> </w:t>
      </w:r>
      <w:r>
        <w:rPr>
          <w:color w:val="231F20"/>
        </w:rPr>
        <w:t>П.</w:t>
      </w:r>
      <w:r>
        <w:rPr>
          <w:color w:val="231F20"/>
          <w:spacing w:val="-16"/>
        </w:rPr>
        <w:t xml:space="preserve"> </w:t>
      </w:r>
      <w:r>
        <w:rPr>
          <w:color w:val="231F20"/>
        </w:rPr>
        <w:t>Виеру,</w:t>
      </w:r>
      <w:r>
        <w:rPr>
          <w:color w:val="231F20"/>
          <w:spacing w:val="-16"/>
        </w:rPr>
        <w:t xml:space="preserve"> </w:t>
      </w:r>
      <w:r>
        <w:rPr>
          <w:color w:val="231F20"/>
        </w:rPr>
        <w:t>Р.</w:t>
      </w:r>
      <w:r>
        <w:rPr>
          <w:color w:val="231F20"/>
          <w:spacing w:val="-16"/>
        </w:rPr>
        <w:t xml:space="preserve"> </w:t>
      </w:r>
      <w:r>
        <w:rPr>
          <w:color w:val="231F20"/>
        </w:rPr>
        <w:t>С.</w:t>
      </w:r>
      <w:r>
        <w:rPr>
          <w:color w:val="231F20"/>
          <w:spacing w:val="-16"/>
        </w:rPr>
        <w:t xml:space="preserve"> </w:t>
      </w:r>
      <w:r>
        <w:rPr>
          <w:color w:val="231F20"/>
        </w:rPr>
        <w:t>Сефа</w:t>
      </w:r>
      <w:r>
        <w:rPr>
          <w:color w:val="231F20"/>
          <w:spacing w:val="-16"/>
        </w:rPr>
        <w:t xml:space="preserve"> </w:t>
      </w:r>
      <w:r>
        <w:rPr>
          <w:color w:val="231F20"/>
        </w:rPr>
        <w:t>и</w:t>
      </w:r>
      <w:r>
        <w:rPr>
          <w:color w:val="231F20"/>
          <w:spacing w:val="-16"/>
        </w:rPr>
        <w:t xml:space="preserve"> </w:t>
      </w:r>
      <w:r>
        <w:rPr>
          <w:color w:val="231F20"/>
        </w:rPr>
        <w:t>др.).</w:t>
      </w:r>
      <w:r>
        <w:rPr>
          <w:color w:val="231F20"/>
          <w:spacing w:val="-16"/>
        </w:rPr>
        <w:t xml:space="preserve"> </w:t>
      </w:r>
      <w:r>
        <w:rPr>
          <w:color w:val="231F20"/>
        </w:rPr>
        <w:t xml:space="preserve">Осознание </w:t>
      </w:r>
      <w:r>
        <w:rPr>
          <w:color w:val="231F20"/>
          <w:w w:val="95"/>
        </w:rPr>
        <w:t xml:space="preserve">нравственно-этических понятий: чувство любви как привязан- ность одного человека к другому (матери к ребёнку, детей к ма- </w:t>
      </w:r>
      <w:r>
        <w:rPr>
          <w:color w:val="231F20"/>
        </w:rPr>
        <w:t>тери, близким), проявление любви и заботы о родных людях.</w:t>
      </w:r>
    </w:p>
    <w:p w:rsidR="00DC388F" w:rsidRDefault="004B1DF8">
      <w:pPr>
        <w:pStyle w:val="a3"/>
        <w:spacing w:before="5" w:line="244" w:lineRule="auto"/>
      </w:pPr>
      <w:r>
        <w:rPr>
          <w:i/>
          <w:color w:val="231F20"/>
        </w:rPr>
        <w:t>Фольклорные</w:t>
      </w:r>
      <w:r>
        <w:rPr>
          <w:i/>
          <w:color w:val="231F20"/>
          <w:spacing w:val="-10"/>
        </w:rPr>
        <w:t xml:space="preserve"> </w:t>
      </w:r>
      <w:r>
        <w:rPr>
          <w:i/>
          <w:color w:val="231F20"/>
        </w:rPr>
        <w:t>и</w:t>
      </w:r>
      <w:r>
        <w:rPr>
          <w:i/>
          <w:color w:val="231F20"/>
          <w:spacing w:val="-10"/>
        </w:rPr>
        <w:t xml:space="preserve"> </w:t>
      </w:r>
      <w:r>
        <w:rPr>
          <w:i/>
          <w:color w:val="231F20"/>
        </w:rPr>
        <w:t>авторские</w:t>
      </w:r>
      <w:r>
        <w:rPr>
          <w:i/>
          <w:color w:val="231F20"/>
          <w:spacing w:val="-10"/>
        </w:rPr>
        <w:t xml:space="preserve"> </w:t>
      </w:r>
      <w:r>
        <w:rPr>
          <w:i/>
          <w:color w:val="231F20"/>
        </w:rPr>
        <w:t>произведения</w:t>
      </w:r>
      <w:r>
        <w:rPr>
          <w:i/>
          <w:color w:val="231F20"/>
          <w:spacing w:val="-10"/>
        </w:rPr>
        <w:t xml:space="preserve"> </w:t>
      </w:r>
      <w:r>
        <w:rPr>
          <w:i/>
          <w:color w:val="231F20"/>
        </w:rPr>
        <w:t>о</w:t>
      </w:r>
      <w:r>
        <w:rPr>
          <w:i/>
          <w:color w:val="231F20"/>
          <w:spacing w:val="-10"/>
        </w:rPr>
        <w:t xml:space="preserve"> </w:t>
      </w:r>
      <w:r>
        <w:rPr>
          <w:i/>
          <w:color w:val="231F20"/>
        </w:rPr>
        <w:t>чудесах</w:t>
      </w:r>
      <w:r>
        <w:rPr>
          <w:i/>
          <w:color w:val="231F20"/>
          <w:spacing w:val="-10"/>
        </w:rPr>
        <w:t xml:space="preserve"> </w:t>
      </w:r>
      <w:r>
        <w:rPr>
          <w:i/>
          <w:color w:val="231F20"/>
        </w:rPr>
        <w:t>и</w:t>
      </w:r>
      <w:r>
        <w:rPr>
          <w:i/>
          <w:color w:val="231F20"/>
          <w:spacing w:val="-10"/>
        </w:rPr>
        <w:t xml:space="preserve"> </w:t>
      </w:r>
      <w:r>
        <w:rPr>
          <w:i/>
          <w:color w:val="231F20"/>
        </w:rPr>
        <w:t xml:space="preserve">фанта- </w:t>
      </w:r>
      <w:r>
        <w:rPr>
          <w:i/>
          <w:color w:val="231F20"/>
          <w:w w:val="95"/>
        </w:rPr>
        <w:t xml:space="preserve">зии </w:t>
      </w:r>
      <w:r>
        <w:rPr>
          <w:color w:val="231F20"/>
          <w:w w:val="95"/>
        </w:rPr>
        <w:t>(не менее трёх произведений)</w:t>
      </w:r>
      <w:r>
        <w:rPr>
          <w:i/>
          <w:color w:val="231F20"/>
          <w:w w:val="95"/>
        </w:rPr>
        <w:t xml:space="preserve">. </w:t>
      </w:r>
      <w:r>
        <w:rPr>
          <w:color w:val="231F20"/>
          <w:w w:val="95"/>
        </w:rPr>
        <w:t xml:space="preserve">Способность автора произве- дения замечать чудесное в каждом жизненном проявлении, не- </w:t>
      </w:r>
      <w:r>
        <w:rPr>
          <w:color w:val="231F20"/>
        </w:rPr>
        <w:t>обычное</w:t>
      </w:r>
      <w:r>
        <w:rPr>
          <w:color w:val="231F20"/>
          <w:spacing w:val="-9"/>
        </w:rPr>
        <w:t xml:space="preserve"> </w:t>
      </w:r>
      <w:r>
        <w:rPr>
          <w:color w:val="231F20"/>
        </w:rPr>
        <w:t>в</w:t>
      </w:r>
      <w:r>
        <w:rPr>
          <w:color w:val="231F20"/>
          <w:spacing w:val="-9"/>
        </w:rPr>
        <w:t xml:space="preserve"> </w:t>
      </w:r>
      <w:r>
        <w:rPr>
          <w:color w:val="231F20"/>
        </w:rPr>
        <w:t>обыкновенных</w:t>
      </w:r>
      <w:r>
        <w:rPr>
          <w:color w:val="231F20"/>
          <w:spacing w:val="-9"/>
        </w:rPr>
        <w:t xml:space="preserve"> </w:t>
      </w:r>
      <w:r>
        <w:rPr>
          <w:color w:val="231F20"/>
        </w:rPr>
        <w:t>явлениях</w:t>
      </w:r>
      <w:r>
        <w:rPr>
          <w:color w:val="231F20"/>
          <w:spacing w:val="-9"/>
        </w:rPr>
        <w:t xml:space="preserve"> </w:t>
      </w:r>
      <w:r>
        <w:rPr>
          <w:color w:val="231F20"/>
        </w:rPr>
        <w:t>окружающего</w:t>
      </w:r>
      <w:r>
        <w:rPr>
          <w:color w:val="231F20"/>
          <w:spacing w:val="-9"/>
        </w:rPr>
        <w:t xml:space="preserve"> </w:t>
      </w:r>
      <w:r>
        <w:rPr>
          <w:color w:val="231F20"/>
        </w:rPr>
        <w:t>мира.</w:t>
      </w:r>
      <w:r>
        <w:rPr>
          <w:color w:val="231F20"/>
          <w:spacing w:val="-9"/>
        </w:rPr>
        <w:t xml:space="preserve"> </w:t>
      </w:r>
      <w:r>
        <w:rPr>
          <w:color w:val="231F20"/>
        </w:rPr>
        <w:t xml:space="preserve">Соче- </w:t>
      </w:r>
      <w:r>
        <w:rPr>
          <w:color w:val="231F20"/>
          <w:w w:val="95"/>
        </w:rPr>
        <w:t xml:space="preserve">тание в произведении реалистических событий с необычными, </w:t>
      </w:r>
      <w:r>
        <w:rPr>
          <w:color w:val="231F20"/>
        </w:rPr>
        <w:t>сказочными,</w:t>
      </w:r>
      <w:r>
        <w:rPr>
          <w:color w:val="231F20"/>
          <w:spacing w:val="-9"/>
        </w:rPr>
        <w:t xml:space="preserve"> </w:t>
      </w:r>
      <w:r>
        <w:rPr>
          <w:color w:val="231F20"/>
        </w:rPr>
        <w:t>фантастическими.</w:t>
      </w:r>
    </w:p>
    <w:p w:rsidR="00DC388F" w:rsidRDefault="004B1DF8">
      <w:pPr>
        <w:pStyle w:val="a3"/>
        <w:spacing w:before="2" w:line="244" w:lineRule="auto"/>
        <w:ind w:right="154"/>
      </w:pPr>
      <w:r>
        <w:rPr>
          <w:i/>
          <w:color w:val="231F20"/>
        </w:rPr>
        <w:t xml:space="preserve">Библиографическая культура </w:t>
      </w:r>
      <w:r>
        <w:rPr>
          <w:color w:val="231F20"/>
        </w:rPr>
        <w:t>(</w:t>
      </w:r>
      <w:r>
        <w:rPr>
          <w:i/>
          <w:color w:val="231F20"/>
        </w:rPr>
        <w:t>работа с детской книгой</w:t>
      </w:r>
      <w:r>
        <w:rPr>
          <w:color w:val="231F20"/>
        </w:rPr>
        <w:t>). Представление</w:t>
      </w:r>
      <w:r>
        <w:rPr>
          <w:color w:val="231F20"/>
          <w:spacing w:val="-16"/>
        </w:rPr>
        <w:t xml:space="preserve"> </w:t>
      </w:r>
      <w:r>
        <w:rPr>
          <w:color w:val="231F20"/>
        </w:rPr>
        <w:t>о</w:t>
      </w:r>
      <w:r>
        <w:rPr>
          <w:color w:val="231F20"/>
          <w:spacing w:val="-16"/>
        </w:rPr>
        <w:t xml:space="preserve"> </w:t>
      </w:r>
      <w:r>
        <w:rPr>
          <w:color w:val="231F20"/>
        </w:rPr>
        <w:t>том,</w:t>
      </w:r>
      <w:r>
        <w:rPr>
          <w:color w:val="231F20"/>
          <w:spacing w:val="-16"/>
        </w:rPr>
        <w:t xml:space="preserve"> </w:t>
      </w:r>
      <w:r>
        <w:rPr>
          <w:color w:val="231F20"/>
        </w:rPr>
        <w:t>что</w:t>
      </w:r>
      <w:r>
        <w:rPr>
          <w:color w:val="231F20"/>
          <w:spacing w:val="-16"/>
        </w:rPr>
        <w:t xml:space="preserve"> </w:t>
      </w:r>
      <w:r>
        <w:rPr>
          <w:color w:val="231F20"/>
        </w:rPr>
        <w:t>книга</w:t>
      </w:r>
      <w:r>
        <w:rPr>
          <w:color w:val="231F20"/>
          <w:spacing w:val="-16"/>
        </w:rPr>
        <w:t xml:space="preserve"> </w:t>
      </w:r>
      <w:r>
        <w:rPr>
          <w:color w:val="231F20"/>
        </w:rPr>
        <w:t>—</w:t>
      </w:r>
      <w:r>
        <w:rPr>
          <w:color w:val="231F20"/>
          <w:spacing w:val="-16"/>
        </w:rPr>
        <w:t xml:space="preserve"> </w:t>
      </w:r>
      <w:r>
        <w:rPr>
          <w:color w:val="231F20"/>
        </w:rPr>
        <w:t>источник</w:t>
      </w:r>
      <w:r>
        <w:rPr>
          <w:color w:val="231F20"/>
          <w:spacing w:val="-16"/>
        </w:rPr>
        <w:t xml:space="preserve"> </w:t>
      </w:r>
      <w:r>
        <w:rPr>
          <w:color w:val="231F20"/>
        </w:rPr>
        <w:t>необходимых</w:t>
      </w:r>
      <w:r>
        <w:rPr>
          <w:color w:val="231F20"/>
          <w:spacing w:val="-16"/>
        </w:rPr>
        <w:t xml:space="preserve"> </w:t>
      </w:r>
      <w:r>
        <w:rPr>
          <w:color w:val="231F20"/>
        </w:rPr>
        <w:t>зна- ний.</w:t>
      </w:r>
      <w:r>
        <w:rPr>
          <w:color w:val="231F20"/>
          <w:spacing w:val="-14"/>
        </w:rPr>
        <w:t xml:space="preserve"> </w:t>
      </w:r>
      <w:r>
        <w:rPr>
          <w:color w:val="231F20"/>
        </w:rPr>
        <w:t>Обложка,</w:t>
      </w:r>
      <w:r>
        <w:rPr>
          <w:color w:val="231F20"/>
          <w:spacing w:val="-14"/>
        </w:rPr>
        <w:t xml:space="preserve"> </w:t>
      </w:r>
      <w:r>
        <w:rPr>
          <w:color w:val="231F20"/>
        </w:rPr>
        <w:t>оглавление,</w:t>
      </w:r>
      <w:r>
        <w:rPr>
          <w:color w:val="231F20"/>
          <w:spacing w:val="-14"/>
        </w:rPr>
        <w:t xml:space="preserve"> </w:t>
      </w:r>
      <w:r>
        <w:rPr>
          <w:color w:val="231F20"/>
        </w:rPr>
        <w:t>иллюстрации</w:t>
      </w:r>
      <w:r>
        <w:rPr>
          <w:color w:val="231F20"/>
          <w:spacing w:val="-14"/>
        </w:rPr>
        <w:t xml:space="preserve"> </w:t>
      </w:r>
      <w:r>
        <w:rPr>
          <w:color w:val="231F20"/>
        </w:rPr>
        <w:t>—</w:t>
      </w:r>
      <w:r>
        <w:rPr>
          <w:color w:val="231F20"/>
          <w:spacing w:val="-14"/>
        </w:rPr>
        <w:t xml:space="preserve"> </w:t>
      </w:r>
      <w:r>
        <w:rPr>
          <w:color w:val="231F20"/>
        </w:rPr>
        <w:t>элементы</w:t>
      </w:r>
      <w:r>
        <w:rPr>
          <w:color w:val="231F20"/>
          <w:spacing w:val="-14"/>
        </w:rPr>
        <w:t xml:space="preserve"> </w:t>
      </w:r>
      <w:r>
        <w:rPr>
          <w:color w:val="231F20"/>
        </w:rPr>
        <w:t xml:space="preserve">ориенти- </w:t>
      </w:r>
      <w:r>
        <w:rPr>
          <w:color w:val="231F20"/>
          <w:spacing w:val="-2"/>
        </w:rPr>
        <w:t>ровки</w:t>
      </w:r>
      <w:r>
        <w:rPr>
          <w:color w:val="231F20"/>
          <w:spacing w:val="-10"/>
        </w:rPr>
        <w:t xml:space="preserve"> </w:t>
      </w:r>
      <w:r>
        <w:rPr>
          <w:color w:val="231F20"/>
          <w:spacing w:val="-2"/>
        </w:rPr>
        <w:t>в</w:t>
      </w:r>
      <w:r>
        <w:rPr>
          <w:color w:val="231F20"/>
          <w:spacing w:val="-10"/>
        </w:rPr>
        <w:t xml:space="preserve"> </w:t>
      </w:r>
      <w:r>
        <w:rPr>
          <w:color w:val="231F20"/>
          <w:spacing w:val="-2"/>
        </w:rPr>
        <w:t>книге.</w:t>
      </w:r>
      <w:r>
        <w:rPr>
          <w:color w:val="231F20"/>
          <w:spacing w:val="-10"/>
        </w:rPr>
        <w:t xml:space="preserve"> </w:t>
      </w:r>
      <w:r>
        <w:rPr>
          <w:color w:val="231F20"/>
          <w:spacing w:val="-2"/>
        </w:rPr>
        <w:t>Умение</w:t>
      </w:r>
      <w:r>
        <w:rPr>
          <w:color w:val="231F20"/>
          <w:spacing w:val="-10"/>
        </w:rPr>
        <w:t xml:space="preserve"> </w:t>
      </w:r>
      <w:r>
        <w:rPr>
          <w:color w:val="231F20"/>
          <w:spacing w:val="-2"/>
        </w:rPr>
        <w:t>использовать</w:t>
      </w:r>
      <w:r>
        <w:rPr>
          <w:color w:val="231F20"/>
          <w:spacing w:val="-10"/>
        </w:rPr>
        <w:t xml:space="preserve"> </w:t>
      </w:r>
      <w:r>
        <w:rPr>
          <w:color w:val="231F20"/>
          <w:spacing w:val="-2"/>
        </w:rPr>
        <w:t>тематический</w:t>
      </w:r>
      <w:r>
        <w:rPr>
          <w:color w:val="231F20"/>
          <w:spacing w:val="-10"/>
        </w:rPr>
        <w:t xml:space="preserve"> </w:t>
      </w:r>
      <w:r>
        <w:rPr>
          <w:color w:val="231F20"/>
          <w:spacing w:val="-2"/>
        </w:rPr>
        <w:t>каталог</w:t>
      </w:r>
      <w:r>
        <w:rPr>
          <w:color w:val="231F20"/>
          <w:spacing w:val="-10"/>
        </w:rPr>
        <w:t xml:space="preserve"> </w:t>
      </w:r>
      <w:r>
        <w:rPr>
          <w:color w:val="231F20"/>
          <w:spacing w:val="-2"/>
        </w:rPr>
        <w:t xml:space="preserve">при </w:t>
      </w:r>
      <w:r>
        <w:rPr>
          <w:color w:val="231F20"/>
        </w:rPr>
        <w:t>выборе книг в библиотеке.</w:t>
      </w:r>
    </w:p>
    <w:p w:rsidR="00DC388F" w:rsidRDefault="004B1DF8">
      <w:pPr>
        <w:pStyle w:val="a3"/>
        <w:spacing w:before="119" w:line="244" w:lineRule="auto"/>
      </w:pPr>
      <w:r>
        <w:rPr>
          <w:color w:val="231F20"/>
          <w:w w:val="95"/>
        </w:rPr>
        <w:t xml:space="preserve">Изучение содержания учебного предмета «Литературное чте- </w:t>
      </w:r>
      <w:r>
        <w:rPr>
          <w:color w:val="231F20"/>
        </w:rPr>
        <w:t>ние»</w:t>
      </w:r>
      <w:r>
        <w:rPr>
          <w:color w:val="231F20"/>
          <w:spacing w:val="-10"/>
        </w:rPr>
        <w:t xml:space="preserve"> </w:t>
      </w:r>
      <w:r>
        <w:rPr>
          <w:color w:val="231F20"/>
        </w:rPr>
        <w:t>в</w:t>
      </w:r>
      <w:r>
        <w:rPr>
          <w:color w:val="231F20"/>
          <w:spacing w:val="-10"/>
        </w:rPr>
        <w:t xml:space="preserve"> </w:t>
      </w:r>
      <w:r>
        <w:rPr>
          <w:color w:val="231F20"/>
        </w:rPr>
        <w:t>первом</w:t>
      </w:r>
      <w:r>
        <w:rPr>
          <w:color w:val="231F20"/>
          <w:spacing w:val="-10"/>
        </w:rPr>
        <w:t xml:space="preserve"> </w:t>
      </w:r>
      <w:r>
        <w:rPr>
          <w:color w:val="231F20"/>
        </w:rPr>
        <w:t>классе</w:t>
      </w:r>
      <w:r>
        <w:rPr>
          <w:color w:val="231F20"/>
          <w:spacing w:val="-10"/>
        </w:rPr>
        <w:t xml:space="preserve"> </w:t>
      </w:r>
      <w:r>
        <w:rPr>
          <w:color w:val="231F20"/>
        </w:rPr>
        <w:t>способствует</w:t>
      </w:r>
      <w:r>
        <w:rPr>
          <w:color w:val="231F20"/>
          <w:spacing w:val="-10"/>
        </w:rPr>
        <w:t xml:space="preserve"> </w:t>
      </w:r>
      <w:r>
        <w:rPr>
          <w:color w:val="231F20"/>
        </w:rPr>
        <w:t>освоению</w:t>
      </w:r>
      <w:r>
        <w:rPr>
          <w:color w:val="231F20"/>
          <w:spacing w:val="-10"/>
        </w:rPr>
        <w:t xml:space="preserve"> </w:t>
      </w:r>
      <w:r>
        <w:rPr>
          <w:rFonts w:ascii="Book Antiqua" w:hAnsi="Book Antiqua"/>
          <w:b/>
          <w:color w:val="231F20"/>
        </w:rPr>
        <w:t xml:space="preserve">на пропедевтиче­ ском уровне </w:t>
      </w:r>
      <w:r>
        <w:rPr>
          <w:color w:val="231F20"/>
        </w:rPr>
        <w:t>ряда универсальных учебных действий.</w:t>
      </w:r>
    </w:p>
    <w:p w:rsidR="00DC388F" w:rsidRDefault="00DC388F">
      <w:pPr>
        <w:spacing w:line="244" w:lineRule="auto"/>
        <w:sectPr w:rsidR="00DC388F">
          <w:footerReference w:type="even" r:id="rId25"/>
          <w:footerReference w:type="default" r:id="rId26"/>
          <w:pgSz w:w="7830" w:h="12020"/>
          <w:pgMar w:top="620" w:right="580" w:bottom="760" w:left="580" w:header="0" w:footer="563" w:gutter="0"/>
          <w:pgNumType w:start="68"/>
          <w:cols w:space="720"/>
        </w:sectPr>
      </w:pPr>
    </w:p>
    <w:p w:rsidR="00DC388F" w:rsidRDefault="004B1DF8">
      <w:pPr>
        <w:pStyle w:val="5"/>
        <w:spacing w:before="69"/>
      </w:pPr>
      <w:r>
        <w:rPr>
          <w:color w:val="231F20"/>
        </w:rPr>
        <w:t>Познавательные</w:t>
      </w:r>
      <w:r>
        <w:rPr>
          <w:color w:val="231F20"/>
          <w:spacing w:val="4"/>
        </w:rPr>
        <w:t xml:space="preserve"> </w:t>
      </w:r>
      <w:r>
        <w:rPr>
          <w:color w:val="231F20"/>
        </w:rPr>
        <w:t>универсальные</w:t>
      </w:r>
      <w:r>
        <w:rPr>
          <w:color w:val="231F20"/>
          <w:spacing w:val="3"/>
        </w:rPr>
        <w:t xml:space="preserve"> </w:t>
      </w:r>
      <w:r>
        <w:rPr>
          <w:color w:val="231F20"/>
        </w:rPr>
        <w:t>учебные</w:t>
      </w:r>
      <w:r>
        <w:rPr>
          <w:color w:val="231F20"/>
          <w:spacing w:val="4"/>
        </w:rPr>
        <w:t xml:space="preserve"> </w:t>
      </w:r>
      <w:r>
        <w:rPr>
          <w:color w:val="231F20"/>
          <w:spacing w:val="-2"/>
        </w:rPr>
        <w:t>действия:</w:t>
      </w:r>
    </w:p>
    <w:p w:rsidR="00DC388F" w:rsidRDefault="004B1DF8" w:rsidP="00B626D9">
      <w:pPr>
        <w:pStyle w:val="a6"/>
        <w:numPr>
          <w:ilvl w:val="0"/>
          <w:numId w:val="62"/>
        </w:numPr>
        <w:tabs>
          <w:tab w:val="left" w:pos="724"/>
        </w:tabs>
        <w:spacing w:before="1" w:line="247" w:lineRule="auto"/>
        <w:ind w:right="154" w:firstLine="226"/>
        <w:rPr>
          <w:sz w:val="20"/>
        </w:rPr>
      </w:pPr>
      <w:r>
        <w:rPr>
          <w:color w:val="231F20"/>
          <w:spacing w:val="-2"/>
          <w:sz w:val="20"/>
        </w:rPr>
        <w:t>читать</w:t>
      </w:r>
      <w:r>
        <w:rPr>
          <w:color w:val="231F20"/>
          <w:spacing w:val="-9"/>
          <w:sz w:val="20"/>
        </w:rPr>
        <w:t xml:space="preserve"> </w:t>
      </w:r>
      <w:r>
        <w:rPr>
          <w:color w:val="231F20"/>
          <w:spacing w:val="-2"/>
          <w:sz w:val="20"/>
        </w:rPr>
        <w:t>вслух</w:t>
      </w:r>
      <w:r>
        <w:rPr>
          <w:color w:val="231F20"/>
          <w:spacing w:val="-9"/>
          <w:sz w:val="20"/>
        </w:rPr>
        <w:t xml:space="preserve"> </w:t>
      </w:r>
      <w:r>
        <w:rPr>
          <w:color w:val="231F20"/>
          <w:spacing w:val="-2"/>
          <w:sz w:val="20"/>
        </w:rPr>
        <w:t>целыми</w:t>
      </w:r>
      <w:r>
        <w:rPr>
          <w:color w:val="231F20"/>
          <w:spacing w:val="-9"/>
          <w:sz w:val="20"/>
        </w:rPr>
        <w:t xml:space="preserve"> </w:t>
      </w:r>
      <w:r>
        <w:rPr>
          <w:color w:val="231F20"/>
          <w:spacing w:val="-2"/>
          <w:sz w:val="20"/>
        </w:rPr>
        <w:t>словами</w:t>
      </w:r>
      <w:r>
        <w:rPr>
          <w:color w:val="231F20"/>
          <w:spacing w:val="-9"/>
          <w:sz w:val="20"/>
        </w:rPr>
        <w:t xml:space="preserve"> </w:t>
      </w:r>
      <w:r>
        <w:rPr>
          <w:color w:val="231F20"/>
          <w:spacing w:val="-2"/>
          <w:sz w:val="20"/>
        </w:rPr>
        <w:t>без</w:t>
      </w:r>
      <w:r>
        <w:rPr>
          <w:color w:val="231F20"/>
          <w:spacing w:val="-9"/>
          <w:sz w:val="20"/>
        </w:rPr>
        <w:t xml:space="preserve"> </w:t>
      </w:r>
      <w:r>
        <w:rPr>
          <w:color w:val="231F20"/>
          <w:spacing w:val="-2"/>
          <w:sz w:val="20"/>
        </w:rPr>
        <w:t>пропусков</w:t>
      </w:r>
      <w:r>
        <w:rPr>
          <w:color w:val="231F20"/>
          <w:spacing w:val="-9"/>
          <w:sz w:val="20"/>
        </w:rPr>
        <w:t xml:space="preserve"> </w:t>
      </w:r>
      <w:r>
        <w:rPr>
          <w:color w:val="231F20"/>
          <w:spacing w:val="-2"/>
          <w:sz w:val="20"/>
        </w:rPr>
        <w:t>и</w:t>
      </w:r>
      <w:r>
        <w:rPr>
          <w:color w:val="231F20"/>
          <w:spacing w:val="-9"/>
          <w:sz w:val="20"/>
        </w:rPr>
        <w:t xml:space="preserve"> </w:t>
      </w:r>
      <w:r>
        <w:rPr>
          <w:color w:val="231F20"/>
          <w:spacing w:val="-2"/>
          <w:sz w:val="20"/>
        </w:rPr>
        <w:t xml:space="preserve">перестано- </w:t>
      </w:r>
      <w:r>
        <w:rPr>
          <w:color w:val="231F20"/>
          <w:sz w:val="20"/>
        </w:rPr>
        <w:t>вок букв и слогов доступные по восприятию и небольшие по объёму</w:t>
      </w:r>
      <w:r>
        <w:rPr>
          <w:color w:val="231F20"/>
          <w:spacing w:val="-2"/>
          <w:sz w:val="20"/>
        </w:rPr>
        <w:t xml:space="preserve"> </w:t>
      </w:r>
      <w:r>
        <w:rPr>
          <w:color w:val="231F20"/>
          <w:sz w:val="20"/>
        </w:rPr>
        <w:t>прозаические</w:t>
      </w:r>
      <w:r>
        <w:rPr>
          <w:color w:val="231F20"/>
          <w:spacing w:val="-2"/>
          <w:sz w:val="20"/>
        </w:rPr>
        <w:t xml:space="preserve"> </w:t>
      </w:r>
      <w:r>
        <w:rPr>
          <w:color w:val="231F20"/>
          <w:sz w:val="20"/>
        </w:rPr>
        <w:t>и</w:t>
      </w:r>
      <w:r>
        <w:rPr>
          <w:color w:val="231F20"/>
          <w:spacing w:val="-2"/>
          <w:sz w:val="20"/>
        </w:rPr>
        <w:t xml:space="preserve"> </w:t>
      </w:r>
      <w:r>
        <w:rPr>
          <w:color w:val="231F20"/>
          <w:sz w:val="20"/>
        </w:rPr>
        <w:t>стихотворные</w:t>
      </w:r>
      <w:r>
        <w:rPr>
          <w:color w:val="231F20"/>
          <w:spacing w:val="-2"/>
          <w:sz w:val="20"/>
        </w:rPr>
        <w:t xml:space="preserve"> </w:t>
      </w:r>
      <w:r>
        <w:rPr>
          <w:color w:val="231F20"/>
          <w:sz w:val="20"/>
        </w:rPr>
        <w:t>произведения;</w:t>
      </w:r>
    </w:p>
    <w:p w:rsidR="00DC388F" w:rsidRDefault="004B1DF8" w:rsidP="00B626D9">
      <w:pPr>
        <w:pStyle w:val="a6"/>
        <w:numPr>
          <w:ilvl w:val="0"/>
          <w:numId w:val="62"/>
        </w:numPr>
        <w:tabs>
          <w:tab w:val="left" w:pos="724"/>
        </w:tabs>
        <w:spacing w:before="1" w:line="247" w:lineRule="auto"/>
        <w:ind w:right="154" w:firstLine="226"/>
        <w:rPr>
          <w:sz w:val="20"/>
        </w:rPr>
      </w:pPr>
      <w:r>
        <w:rPr>
          <w:color w:val="231F20"/>
          <w:sz w:val="20"/>
        </w:rPr>
        <w:t>понимать фактическое содержание прочитанного или прослушанного</w:t>
      </w:r>
      <w:r>
        <w:rPr>
          <w:color w:val="231F20"/>
          <w:spacing w:val="-9"/>
          <w:sz w:val="20"/>
        </w:rPr>
        <w:t xml:space="preserve"> </w:t>
      </w:r>
      <w:r>
        <w:rPr>
          <w:color w:val="231F20"/>
          <w:sz w:val="20"/>
        </w:rPr>
        <w:t>произведения;</w:t>
      </w:r>
    </w:p>
    <w:p w:rsidR="00DC388F" w:rsidRDefault="004B1DF8" w:rsidP="00B626D9">
      <w:pPr>
        <w:pStyle w:val="a6"/>
        <w:numPr>
          <w:ilvl w:val="0"/>
          <w:numId w:val="62"/>
        </w:numPr>
        <w:tabs>
          <w:tab w:val="left" w:pos="724"/>
        </w:tabs>
        <w:spacing w:before="2" w:line="247" w:lineRule="auto"/>
        <w:ind w:right="154" w:firstLine="226"/>
        <w:rPr>
          <w:sz w:val="20"/>
        </w:rPr>
      </w:pPr>
      <w:r>
        <w:rPr>
          <w:color w:val="231F20"/>
          <w:sz w:val="20"/>
        </w:rPr>
        <w:t xml:space="preserve">ориентироваться в терминах и понятиях: фольклор, ма- лые фольклорные жанры, тема, идея, заголовок, содержание </w:t>
      </w:r>
      <w:r>
        <w:rPr>
          <w:color w:val="231F20"/>
          <w:w w:val="95"/>
          <w:sz w:val="20"/>
        </w:rPr>
        <w:t xml:space="preserve">произведения, сказка (фольклорная и литературная), автор, ге- </w:t>
      </w:r>
      <w:r>
        <w:rPr>
          <w:color w:val="231F20"/>
          <w:sz w:val="20"/>
        </w:rPr>
        <w:t>рой, рассказ, стихотворение (в пределах изученного);</w:t>
      </w:r>
    </w:p>
    <w:p w:rsidR="00DC388F" w:rsidRDefault="004B1DF8" w:rsidP="00B626D9">
      <w:pPr>
        <w:pStyle w:val="a6"/>
        <w:numPr>
          <w:ilvl w:val="0"/>
          <w:numId w:val="62"/>
        </w:numPr>
        <w:tabs>
          <w:tab w:val="left" w:pos="724"/>
        </w:tabs>
        <w:spacing w:before="2" w:line="247" w:lineRule="auto"/>
        <w:ind w:right="154" w:firstLine="226"/>
        <w:rPr>
          <w:sz w:val="20"/>
        </w:rPr>
      </w:pPr>
      <w:r>
        <w:rPr>
          <w:color w:val="231F20"/>
          <w:w w:val="95"/>
          <w:sz w:val="20"/>
        </w:rPr>
        <w:t>различать</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группировать</w:t>
      </w:r>
      <w:r>
        <w:rPr>
          <w:color w:val="231F20"/>
          <w:spacing w:val="-5"/>
          <w:w w:val="95"/>
          <w:sz w:val="20"/>
        </w:rPr>
        <w:t xml:space="preserve"> </w:t>
      </w:r>
      <w:r>
        <w:rPr>
          <w:color w:val="231F20"/>
          <w:w w:val="95"/>
          <w:sz w:val="20"/>
        </w:rPr>
        <w:t>произведения</w:t>
      </w:r>
      <w:r>
        <w:rPr>
          <w:color w:val="231F20"/>
          <w:spacing w:val="-5"/>
          <w:w w:val="95"/>
          <w:sz w:val="20"/>
        </w:rPr>
        <w:t xml:space="preserve"> </w:t>
      </w:r>
      <w:r>
        <w:rPr>
          <w:color w:val="231F20"/>
          <w:w w:val="95"/>
          <w:sz w:val="20"/>
        </w:rPr>
        <w:t>по</w:t>
      </w:r>
      <w:r>
        <w:rPr>
          <w:color w:val="231F20"/>
          <w:spacing w:val="-5"/>
          <w:w w:val="95"/>
          <w:sz w:val="20"/>
        </w:rPr>
        <w:t xml:space="preserve"> </w:t>
      </w:r>
      <w:r>
        <w:rPr>
          <w:color w:val="231F20"/>
          <w:w w:val="95"/>
          <w:sz w:val="20"/>
        </w:rPr>
        <w:t>жанрам</w:t>
      </w:r>
      <w:r>
        <w:rPr>
          <w:color w:val="231F20"/>
          <w:spacing w:val="-5"/>
          <w:w w:val="95"/>
          <w:sz w:val="20"/>
        </w:rPr>
        <w:t xml:space="preserve"> </w:t>
      </w:r>
      <w:r>
        <w:rPr>
          <w:color w:val="231F20"/>
          <w:w w:val="95"/>
          <w:sz w:val="20"/>
        </w:rPr>
        <w:t xml:space="preserve">(загад- </w:t>
      </w:r>
      <w:r>
        <w:rPr>
          <w:color w:val="231F20"/>
          <w:sz w:val="20"/>
        </w:rPr>
        <w:t>ки, пословицы, сказки (фольклорная и литературная), стихо- творение,</w:t>
      </w:r>
      <w:r>
        <w:rPr>
          <w:color w:val="231F20"/>
          <w:spacing w:val="-9"/>
          <w:sz w:val="20"/>
        </w:rPr>
        <w:t xml:space="preserve"> </w:t>
      </w:r>
      <w:r>
        <w:rPr>
          <w:color w:val="231F20"/>
          <w:sz w:val="20"/>
        </w:rPr>
        <w:t>рассказ);</w:t>
      </w:r>
    </w:p>
    <w:p w:rsidR="00DC388F" w:rsidRDefault="004B1DF8" w:rsidP="00B626D9">
      <w:pPr>
        <w:pStyle w:val="a6"/>
        <w:numPr>
          <w:ilvl w:val="0"/>
          <w:numId w:val="62"/>
        </w:numPr>
        <w:tabs>
          <w:tab w:val="left" w:pos="724"/>
        </w:tabs>
        <w:spacing w:before="2" w:line="247" w:lineRule="auto"/>
        <w:ind w:firstLine="226"/>
        <w:rPr>
          <w:sz w:val="20"/>
        </w:rPr>
      </w:pPr>
      <w:r>
        <w:rPr>
          <w:color w:val="231F20"/>
          <w:w w:val="95"/>
          <w:sz w:val="20"/>
        </w:rPr>
        <w:t xml:space="preserve">анализировать текст: определять тему, устанавливать по- следовательность событий в произведении, характеризовать ге- </w:t>
      </w:r>
      <w:r>
        <w:rPr>
          <w:color w:val="231F20"/>
          <w:sz w:val="20"/>
        </w:rPr>
        <w:t>роя,</w:t>
      </w:r>
      <w:r>
        <w:rPr>
          <w:color w:val="231F20"/>
          <w:spacing w:val="-10"/>
          <w:sz w:val="20"/>
        </w:rPr>
        <w:t xml:space="preserve"> </w:t>
      </w:r>
      <w:r>
        <w:rPr>
          <w:color w:val="231F20"/>
          <w:sz w:val="20"/>
        </w:rPr>
        <w:t>давать</w:t>
      </w:r>
      <w:r>
        <w:rPr>
          <w:color w:val="231F20"/>
          <w:spacing w:val="-10"/>
          <w:sz w:val="20"/>
        </w:rPr>
        <w:t xml:space="preserve"> </w:t>
      </w:r>
      <w:r>
        <w:rPr>
          <w:color w:val="231F20"/>
          <w:sz w:val="20"/>
        </w:rPr>
        <w:t>положительную</w:t>
      </w:r>
      <w:r>
        <w:rPr>
          <w:color w:val="231F20"/>
          <w:spacing w:val="-10"/>
          <w:sz w:val="20"/>
        </w:rPr>
        <w:t xml:space="preserve"> </w:t>
      </w:r>
      <w:r>
        <w:rPr>
          <w:color w:val="231F20"/>
          <w:sz w:val="20"/>
        </w:rPr>
        <w:t>или</w:t>
      </w:r>
      <w:r>
        <w:rPr>
          <w:color w:val="231F20"/>
          <w:spacing w:val="-10"/>
          <w:sz w:val="20"/>
        </w:rPr>
        <w:t xml:space="preserve"> </w:t>
      </w:r>
      <w:r>
        <w:rPr>
          <w:color w:val="231F20"/>
          <w:sz w:val="20"/>
        </w:rPr>
        <w:t>отрицательную</w:t>
      </w:r>
      <w:r>
        <w:rPr>
          <w:color w:val="231F20"/>
          <w:spacing w:val="-10"/>
          <w:sz w:val="20"/>
        </w:rPr>
        <w:t xml:space="preserve"> </w:t>
      </w:r>
      <w:r>
        <w:rPr>
          <w:color w:val="231F20"/>
          <w:sz w:val="20"/>
        </w:rPr>
        <w:t>оценку</w:t>
      </w:r>
      <w:r>
        <w:rPr>
          <w:color w:val="231F20"/>
          <w:spacing w:val="-10"/>
          <w:sz w:val="20"/>
        </w:rPr>
        <w:t xml:space="preserve"> </w:t>
      </w:r>
      <w:r>
        <w:rPr>
          <w:color w:val="231F20"/>
          <w:sz w:val="20"/>
        </w:rPr>
        <w:t>его</w:t>
      </w:r>
      <w:r>
        <w:rPr>
          <w:color w:val="231F20"/>
          <w:spacing w:val="-10"/>
          <w:sz w:val="20"/>
        </w:rPr>
        <w:t xml:space="preserve"> </w:t>
      </w:r>
      <w:r>
        <w:rPr>
          <w:color w:val="231F20"/>
          <w:sz w:val="20"/>
        </w:rPr>
        <w:t>по- ступкам,</w:t>
      </w:r>
      <w:r>
        <w:rPr>
          <w:color w:val="231F20"/>
          <w:spacing w:val="-15"/>
          <w:sz w:val="20"/>
        </w:rPr>
        <w:t xml:space="preserve"> </w:t>
      </w:r>
      <w:r>
        <w:rPr>
          <w:color w:val="231F20"/>
          <w:sz w:val="20"/>
        </w:rPr>
        <w:t>задавать</w:t>
      </w:r>
      <w:r>
        <w:rPr>
          <w:color w:val="231F20"/>
          <w:spacing w:val="-15"/>
          <w:sz w:val="20"/>
        </w:rPr>
        <w:t xml:space="preserve"> </w:t>
      </w:r>
      <w:r>
        <w:rPr>
          <w:color w:val="231F20"/>
          <w:sz w:val="20"/>
        </w:rPr>
        <w:t>вопросы</w:t>
      </w:r>
      <w:r>
        <w:rPr>
          <w:color w:val="231F20"/>
          <w:spacing w:val="-15"/>
          <w:sz w:val="20"/>
        </w:rPr>
        <w:t xml:space="preserve"> </w:t>
      </w:r>
      <w:r>
        <w:rPr>
          <w:color w:val="231F20"/>
          <w:sz w:val="20"/>
        </w:rPr>
        <w:t>по</w:t>
      </w:r>
      <w:r>
        <w:rPr>
          <w:color w:val="231F20"/>
          <w:spacing w:val="-15"/>
          <w:sz w:val="20"/>
        </w:rPr>
        <w:t xml:space="preserve"> </w:t>
      </w:r>
      <w:r>
        <w:rPr>
          <w:color w:val="231F20"/>
          <w:sz w:val="20"/>
        </w:rPr>
        <w:t>фактическому</w:t>
      </w:r>
      <w:r>
        <w:rPr>
          <w:color w:val="231F20"/>
          <w:spacing w:val="-15"/>
          <w:sz w:val="20"/>
        </w:rPr>
        <w:t xml:space="preserve"> </w:t>
      </w:r>
      <w:r>
        <w:rPr>
          <w:color w:val="231F20"/>
          <w:sz w:val="20"/>
        </w:rPr>
        <w:t>содержанию;</w:t>
      </w:r>
    </w:p>
    <w:p w:rsidR="00DC388F" w:rsidRDefault="004B1DF8" w:rsidP="00B626D9">
      <w:pPr>
        <w:pStyle w:val="a6"/>
        <w:numPr>
          <w:ilvl w:val="0"/>
          <w:numId w:val="62"/>
        </w:numPr>
        <w:tabs>
          <w:tab w:val="left" w:pos="724"/>
        </w:tabs>
        <w:spacing w:before="2" w:line="247" w:lineRule="auto"/>
        <w:ind w:firstLine="226"/>
        <w:rPr>
          <w:sz w:val="20"/>
        </w:rPr>
      </w:pPr>
      <w:r>
        <w:rPr>
          <w:color w:val="231F20"/>
          <w:sz w:val="20"/>
        </w:rPr>
        <w:t>сравнивать</w:t>
      </w:r>
      <w:r>
        <w:rPr>
          <w:color w:val="231F20"/>
          <w:spacing w:val="-3"/>
          <w:sz w:val="20"/>
        </w:rPr>
        <w:t xml:space="preserve"> </w:t>
      </w:r>
      <w:r>
        <w:rPr>
          <w:color w:val="231F20"/>
          <w:sz w:val="20"/>
        </w:rPr>
        <w:t>произведения</w:t>
      </w:r>
      <w:r>
        <w:rPr>
          <w:color w:val="231F20"/>
          <w:spacing w:val="-3"/>
          <w:sz w:val="20"/>
        </w:rPr>
        <w:t xml:space="preserve"> </w:t>
      </w:r>
      <w:r>
        <w:rPr>
          <w:color w:val="231F20"/>
          <w:sz w:val="20"/>
        </w:rPr>
        <w:t>по</w:t>
      </w:r>
      <w:r>
        <w:rPr>
          <w:color w:val="231F20"/>
          <w:spacing w:val="-3"/>
          <w:sz w:val="20"/>
        </w:rPr>
        <w:t xml:space="preserve"> </w:t>
      </w:r>
      <w:r>
        <w:rPr>
          <w:color w:val="231F20"/>
          <w:sz w:val="20"/>
        </w:rPr>
        <w:t>теме,</w:t>
      </w:r>
      <w:r>
        <w:rPr>
          <w:color w:val="231F20"/>
          <w:spacing w:val="-3"/>
          <w:sz w:val="20"/>
        </w:rPr>
        <w:t xml:space="preserve"> </w:t>
      </w:r>
      <w:r>
        <w:rPr>
          <w:color w:val="231F20"/>
          <w:sz w:val="20"/>
        </w:rPr>
        <w:t>настроению,</w:t>
      </w:r>
      <w:r>
        <w:rPr>
          <w:color w:val="231F20"/>
          <w:spacing w:val="-3"/>
          <w:sz w:val="20"/>
        </w:rPr>
        <w:t xml:space="preserve"> </w:t>
      </w:r>
      <w:r>
        <w:rPr>
          <w:color w:val="231F20"/>
          <w:sz w:val="20"/>
        </w:rPr>
        <w:t>которое оно</w:t>
      </w:r>
      <w:r>
        <w:rPr>
          <w:color w:val="231F20"/>
          <w:spacing w:val="-9"/>
          <w:sz w:val="20"/>
        </w:rPr>
        <w:t xml:space="preserve"> </w:t>
      </w:r>
      <w:r>
        <w:rPr>
          <w:color w:val="231F20"/>
          <w:sz w:val="20"/>
        </w:rPr>
        <w:t>вызывает.</w:t>
      </w:r>
    </w:p>
    <w:p w:rsidR="00DC388F" w:rsidRDefault="004B1DF8">
      <w:pPr>
        <w:spacing w:before="1"/>
        <w:ind w:left="383"/>
        <w:jc w:val="both"/>
        <w:rPr>
          <w:sz w:val="20"/>
        </w:rPr>
      </w:pPr>
      <w:r>
        <w:rPr>
          <w:i/>
          <w:color w:val="231F20"/>
          <w:sz w:val="20"/>
        </w:rPr>
        <w:t>Работа</w:t>
      </w:r>
      <w:r>
        <w:rPr>
          <w:i/>
          <w:color w:val="231F20"/>
          <w:spacing w:val="-3"/>
          <w:sz w:val="20"/>
        </w:rPr>
        <w:t xml:space="preserve"> </w:t>
      </w:r>
      <w:r>
        <w:rPr>
          <w:i/>
          <w:color w:val="231F20"/>
          <w:sz w:val="20"/>
        </w:rPr>
        <w:t>с</w:t>
      </w:r>
      <w:r>
        <w:rPr>
          <w:i/>
          <w:color w:val="231F20"/>
          <w:spacing w:val="-3"/>
          <w:sz w:val="20"/>
        </w:rPr>
        <w:t xml:space="preserve"> </w:t>
      </w:r>
      <w:r>
        <w:rPr>
          <w:i/>
          <w:color w:val="231F20"/>
          <w:spacing w:val="-2"/>
          <w:sz w:val="20"/>
        </w:rPr>
        <w:t>информацией</w:t>
      </w:r>
      <w:r>
        <w:rPr>
          <w:color w:val="231F20"/>
          <w:spacing w:val="-2"/>
          <w:sz w:val="20"/>
        </w:rPr>
        <w:t>:</w:t>
      </w:r>
    </w:p>
    <w:p w:rsidR="00DC388F" w:rsidRDefault="004B1DF8" w:rsidP="00B626D9">
      <w:pPr>
        <w:pStyle w:val="a6"/>
        <w:numPr>
          <w:ilvl w:val="0"/>
          <w:numId w:val="62"/>
        </w:numPr>
        <w:tabs>
          <w:tab w:val="left" w:pos="724"/>
        </w:tabs>
        <w:spacing w:before="8" w:line="247" w:lineRule="auto"/>
        <w:ind w:firstLine="226"/>
        <w:rPr>
          <w:sz w:val="20"/>
        </w:rPr>
      </w:pPr>
      <w:r>
        <w:rPr>
          <w:color w:val="231F20"/>
          <w:sz w:val="20"/>
        </w:rPr>
        <w:t>понимать,</w:t>
      </w:r>
      <w:r>
        <w:rPr>
          <w:color w:val="231F20"/>
          <w:spacing w:val="-16"/>
          <w:sz w:val="20"/>
        </w:rPr>
        <w:t xml:space="preserve"> </w:t>
      </w:r>
      <w:r>
        <w:rPr>
          <w:color w:val="231F20"/>
          <w:sz w:val="20"/>
        </w:rPr>
        <w:t>что</w:t>
      </w:r>
      <w:r>
        <w:rPr>
          <w:color w:val="231F20"/>
          <w:spacing w:val="-16"/>
          <w:sz w:val="20"/>
        </w:rPr>
        <w:t xml:space="preserve"> </w:t>
      </w:r>
      <w:r>
        <w:rPr>
          <w:color w:val="231F20"/>
          <w:sz w:val="20"/>
        </w:rPr>
        <w:t>текст</w:t>
      </w:r>
      <w:r>
        <w:rPr>
          <w:color w:val="231F20"/>
          <w:spacing w:val="-16"/>
          <w:sz w:val="20"/>
        </w:rPr>
        <w:t xml:space="preserve"> </w:t>
      </w:r>
      <w:r>
        <w:rPr>
          <w:color w:val="231F20"/>
          <w:sz w:val="20"/>
        </w:rPr>
        <w:t>произведения</w:t>
      </w:r>
      <w:r>
        <w:rPr>
          <w:color w:val="231F20"/>
          <w:spacing w:val="-16"/>
          <w:sz w:val="20"/>
        </w:rPr>
        <w:t xml:space="preserve"> </w:t>
      </w:r>
      <w:r>
        <w:rPr>
          <w:color w:val="231F20"/>
          <w:sz w:val="20"/>
        </w:rPr>
        <w:t>может</w:t>
      </w:r>
      <w:r>
        <w:rPr>
          <w:color w:val="231F20"/>
          <w:spacing w:val="-16"/>
          <w:sz w:val="20"/>
        </w:rPr>
        <w:t xml:space="preserve"> </w:t>
      </w:r>
      <w:r>
        <w:rPr>
          <w:color w:val="231F20"/>
          <w:sz w:val="20"/>
        </w:rPr>
        <w:t>быть</w:t>
      </w:r>
      <w:r>
        <w:rPr>
          <w:color w:val="231F20"/>
          <w:spacing w:val="-16"/>
          <w:sz w:val="20"/>
        </w:rPr>
        <w:t xml:space="preserve"> </w:t>
      </w:r>
      <w:r>
        <w:rPr>
          <w:color w:val="231F20"/>
          <w:sz w:val="20"/>
        </w:rPr>
        <w:t>представ- лен в иллюстрациях, различных видах зрительного искусства (фильм, спектакль и т. д.);</w:t>
      </w:r>
    </w:p>
    <w:p w:rsidR="00DC388F" w:rsidRDefault="004B1DF8" w:rsidP="00B626D9">
      <w:pPr>
        <w:pStyle w:val="a6"/>
        <w:numPr>
          <w:ilvl w:val="0"/>
          <w:numId w:val="62"/>
        </w:numPr>
        <w:tabs>
          <w:tab w:val="left" w:pos="724"/>
        </w:tabs>
        <w:spacing w:before="2" w:line="247" w:lineRule="auto"/>
        <w:ind w:firstLine="226"/>
        <w:rPr>
          <w:sz w:val="20"/>
        </w:rPr>
      </w:pPr>
      <w:r>
        <w:rPr>
          <w:color w:val="231F20"/>
          <w:w w:val="95"/>
          <w:sz w:val="20"/>
        </w:rPr>
        <w:t xml:space="preserve">соотносить иллюстрацию с текстом произведения, читать </w:t>
      </w:r>
      <w:r>
        <w:rPr>
          <w:color w:val="231F20"/>
          <w:sz w:val="20"/>
        </w:rPr>
        <w:t>отрывки</w:t>
      </w:r>
      <w:r>
        <w:rPr>
          <w:color w:val="231F20"/>
          <w:spacing w:val="-4"/>
          <w:sz w:val="20"/>
        </w:rPr>
        <w:t xml:space="preserve"> </w:t>
      </w:r>
      <w:r>
        <w:rPr>
          <w:color w:val="231F20"/>
          <w:sz w:val="20"/>
        </w:rPr>
        <w:t>из</w:t>
      </w:r>
      <w:r>
        <w:rPr>
          <w:color w:val="231F20"/>
          <w:spacing w:val="-4"/>
          <w:sz w:val="20"/>
        </w:rPr>
        <w:t xml:space="preserve"> </w:t>
      </w:r>
      <w:r>
        <w:rPr>
          <w:color w:val="231F20"/>
          <w:sz w:val="20"/>
        </w:rPr>
        <w:t>текста,</w:t>
      </w:r>
      <w:r>
        <w:rPr>
          <w:color w:val="231F20"/>
          <w:spacing w:val="-4"/>
          <w:sz w:val="20"/>
        </w:rPr>
        <w:t xml:space="preserve"> </w:t>
      </w:r>
      <w:r>
        <w:rPr>
          <w:color w:val="231F20"/>
          <w:sz w:val="20"/>
        </w:rPr>
        <w:t>которые</w:t>
      </w:r>
      <w:r>
        <w:rPr>
          <w:color w:val="231F20"/>
          <w:spacing w:val="-4"/>
          <w:sz w:val="20"/>
        </w:rPr>
        <w:t xml:space="preserve"> </w:t>
      </w:r>
      <w:r>
        <w:rPr>
          <w:color w:val="231F20"/>
          <w:sz w:val="20"/>
        </w:rPr>
        <w:t>соответствуют</w:t>
      </w:r>
      <w:r>
        <w:rPr>
          <w:color w:val="231F20"/>
          <w:spacing w:val="-4"/>
          <w:sz w:val="20"/>
        </w:rPr>
        <w:t xml:space="preserve"> </w:t>
      </w:r>
      <w:r>
        <w:rPr>
          <w:color w:val="231F20"/>
          <w:sz w:val="20"/>
        </w:rPr>
        <w:t>иллюстрации.</w:t>
      </w:r>
    </w:p>
    <w:p w:rsidR="00DC388F" w:rsidRDefault="004B1DF8">
      <w:pPr>
        <w:pStyle w:val="5"/>
        <w:spacing w:before="143"/>
      </w:pPr>
      <w:r>
        <w:rPr>
          <w:color w:val="231F20"/>
        </w:rPr>
        <w:t>Коммуникативные</w:t>
      </w:r>
      <w:r>
        <w:rPr>
          <w:color w:val="231F20"/>
          <w:spacing w:val="-7"/>
        </w:rPr>
        <w:t xml:space="preserve"> </w:t>
      </w:r>
      <w:r>
        <w:rPr>
          <w:color w:val="231F20"/>
        </w:rPr>
        <w:t>универсальные</w:t>
      </w:r>
      <w:r>
        <w:rPr>
          <w:color w:val="231F20"/>
          <w:spacing w:val="-7"/>
        </w:rPr>
        <w:t xml:space="preserve"> </w:t>
      </w:r>
      <w:r>
        <w:rPr>
          <w:color w:val="231F20"/>
        </w:rPr>
        <w:t>учебные</w:t>
      </w:r>
      <w:r>
        <w:rPr>
          <w:color w:val="231F20"/>
          <w:spacing w:val="-7"/>
        </w:rPr>
        <w:t xml:space="preserve"> </w:t>
      </w:r>
      <w:r>
        <w:rPr>
          <w:color w:val="231F20"/>
          <w:spacing w:val="-2"/>
        </w:rPr>
        <w:t>действия:</w:t>
      </w:r>
    </w:p>
    <w:p w:rsidR="00DC388F" w:rsidRDefault="004B1DF8" w:rsidP="00B626D9">
      <w:pPr>
        <w:pStyle w:val="a6"/>
        <w:numPr>
          <w:ilvl w:val="0"/>
          <w:numId w:val="62"/>
        </w:numPr>
        <w:tabs>
          <w:tab w:val="left" w:pos="724"/>
        </w:tabs>
        <w:spacing w:before="1" w:line="247" w:lineRule="auto"/>
        <w:ind w:firstLine="226"/>
        <w:rPr>
          <w:sz w:val="20"/>
        </w:rPr>
      </w:pPr>
      <w:r>
        <w:rPr>
          <w:color w:val="231F20"/>
          <w:sz w:val="20"/>
        </w:rPr>
        <w:t>читать наизусть стихотворения, соблюдать орфоэпиче- ские и пунктуационные нормы;</w:t>
      </w:r>
    </w:p>
    <w:p w:rsidR="00DC388F" w:rsidRDefault="004B1DF8" w:rsidP="00B626D9">
      <w:pPr>
        <w:pStyle w:val="a6"/>
        <w:numPr>
          <w:ilvl w:val="0"/>
          <w:numId w:val="62"/>
        </w:numPr>
        <w:tabs>
          <w:tab w:val="left" w:pos="724"/>
        </w:tabs>
        <w:spacing w:before="1" w:line="247" w:lineRule="auto"/>
        <w:ind w:right="154" w:firstLine="226"/>
        <w:rPr>
          <w:sz w:val="20"/>
        </w:rPr>
      </w:pPr>
      <w:r>
        <w:rPr>
          <w:color w:val="231F20"/>
          <w:sz w:val="20"/>
        </w:rPr>
        <w:t>участвовать</w:t>
      </w:r>
      <w:r>
        <w:rPr>
          <w:color w:val="231F20"/>
          <w:spacing w:val="-12"/>
          <w:sz w:val="20"/>
        </w:rPr>
        <w:t xml:space="preserve"> </w:t>
      </w:r>
      <w:r>
        <w:rPr>
          <w:color w:val="231F20"/>
          <w:sz w:val="20"/>
        </w:rPr>
        <w:t>в</w:t>
      </w:r>
      <w:r>
        <w:rPr>
          <w:color w:val="231F20"/>
          <w:spacing w:val="-12"/>
          <w:sz w:val="20"/>
        </w:rPr>
        <w:t xml:space="preserve"> </w:t>
      </w:r>
      <w:r>
        <w:rPr>
          <w:color w:val="231F20"/>
          <w:sz w:val="20"/>
        </w:rPr>
        <w:t>беседе</w:t>
      </w:r>
      <w:r>
        <w:rPr>
          <w:color w:val="231F20"/>
          <w:spacing w:val="-12"/>
          <w:sz w:val="20"/>
        </w:rPr>
        <w:t xml:space="preserve"> </w:t>
      </w:r>
      <w:r>
        <w:rPr>
          <w:color w:val="231F20"/>
          <w:sz w:val="20"/>
        </w:rPr>
        <w:t>по</w:t>
      </w:r>
      <w:r>
        <w:rPr>
          <w:color w:val="231F20"/>
          <w:spacing w:val="-12"/>
          <w:sz w:val="20"/>
        </w:rPr>
        <w:t xml:space="preserve"> </w:t>
      </w:r>
      <w:r>
        <w:rPr>
          <w:color w:val="231F20"/>
          <w:sz w:val="20"/>
        </w:rPr>
        <w:t>обсуждению</w:t>
      </w:r>
      <w:r>
        <w:rPr>
          <w:color w:val="231F20"/>
          <w:spacing w:val="-12"/>
          <w:sz w:val="20"/>
        </w:rPr>
        <w:t xml:space="preserve"> </w:t>
      </w:r>
      <w:r>
        <w:rPr>
          <w:color w:val="231F20"/>
          <w:sz w:val="20"/>
        </w:rPr>
        <w:t>прослушанного</w:t>
      </w:r>
      <w:r>
        <w:rPr>
          <w:color w:val="231F20"/>
          <w:spacing w:val="-12"/>
          <w:sz w:val="20"/>
        </w:rPr>
        <w:t xml:space="preserve"> </w:t>
      </w:r>
      <w:r>
        <w:rPr>
          <w:color w:val="231F20"/>
          <w:sz w:val="20"/>
        </w:rPr>
        <w:t xml:space="preserve">или </w:t>
      </w:r>
      <w:r>
        <w:rPr>
          <w:color w:val="231F20"/>
          <w:w w:val="95"/>
          <w:sz w:val="20"/>
        </w:rPr>
        <w:t xml:space="preserve">прочитанного текста: слушать собеседника, отвечать на вопро- </w:t>
      </w:r>
      <w:r>
        <w:rPr>
          <w:color w:val="231F20"/>
          <w:sz w:val="20"/>
        </w:rPr>
        <w:t>сы,</w:t>
      </w:r>
      <w:r>
        <w:rPr>
          <w:color w:val="231F20"/>
          <w:spacing w:val="-10"/>
          <w:sz w:val="20"/>
        </w:rPr>
        <w:t xml:space="preserve"> </w:t>
      </w:r>
      <w:r>
        <w:rPr>
          <w:color w:val="231F20"/>
          <w:sz w:val="20"/>
        </w:rPr>
        <w:t>высказывать</w:t>
      </w:r>
      <w:r>
        <w:rPr>
          <w:color w:val="231F20"/>
          <w:spacing w:val="-10"/>
          <w:sz w:val="20"/>
        </w:rPr>
        <w:t xml:space="preserve"> </w:t>
      </w:r>
      <w:r>
        <w:rPr>
          <w:color w:val="231F20"/>
          <w:sz w:val="20"/>
        </w:rPr>
        <w:t>своё</w:t>
      </w:r>
      <w:r>
        <w:rPr>
          <w:color w:val="231F20"/>
          <w:spacing w:val="-10"/>
          <w:sz w:val="20"/>
        </w:rPr>
        <w:t xml:space="preserve"> </w:t>
      </w:r>
      <w:r>
        <w:rPr>
          <w:color w:val="231F20"/>
          <w:sz w:val="20"/>
        </w:rPr>
        <w:t>отношение</w:t>
      </w:r>
      <w:r>
        <w:rPr>
          <w:color w:val="231F20"/>
          <w:spacing w:val="-10"/>
          <w:sz w:val="20"/>
        </w:rPr>
        <w:t xml:space="preserve"> </w:t>
      </w:r>
      <w:r>
        <w:rPr>
          <w:color w:val="231F20"/>
          <w:sz w:val="20"/>
        </w:rPr>
        <w:t>к</w:t>
      </w:r>
      <w:r>
        <w:rPr>
          <w:color w:val="231F20"/>
          <w:spacing w:val="-10"/>
          <w:sz w:val="20"/>
        </w:rPr>
        <w:t xml:space="preserve"> </w:t>
      </w:r>
      <w:r>
        <w:rPr>
          <w:color w:val="231F20"/>
          <w:sz w:val="20"/>
        </w:rPr>
        <w:t>обсуждаемой</w:t>
      </w:r>
      <w:r>
        <w:rPr>
          <w:color w:val="231F20"/>
          <w:spacing w:val="-10"/>
          <w:sz w:val="20"/>
        </w:rPr>
        <w:t xml:space="preserve"> </w:t>
      </w:r>
      <w:r>
        <w:rPr>
          <w:color w:val="231F20"/>
          <w:sz w:val="20"/>
        </w:rPr>
        <w:t>проблеме;</w:t>
      </w:r>
    </w:p>
    <w:p w:rsidR="00DC388F" w:rsidRDefault="004B1DF8" w:rsidP="00B626D9">
      <w:pPr>
        <w:pStyle w:val="a6"/>
        <w:numPr>
          <w:ilvl w:val="0"/>
          <w:numId w:val="62"/>
        </w:numPr>
        <w:tabs>
          <w:tab w:val="left" w:pos="724"/>
        </w:tabs>
        <w:spacing w:before="2" w:line="247" w:lineRule="auto"/>
        <w:ind w:right="154" w:firstLine="226"/>
        <w:rPr>
          <w:sz w:val="20"/>
        </w:rPr>
      </w:pPr>
      <w:r>
        <w:rPr>
          <w:color w:val="231F20"/>
          <w:w w:val="95"/>
          <w:sz w:val="20"/>
        </w:rPr>
        <w:t xml:space="preserve">пересказывать (устно) содержание произведения с опорой </w:t>
      </w:r>
      <w:r>
        <w:rPr>
          <w:color w:val="231F20"/>
          <w:sz w:val="20"/>
        </w:rPr>
        <w:t>на вопросы, рисунки, предложенный план;</w:t>
      </w:r>
    </w:p>
    <w:p w:rsidR="00DC388F" w:rsidRDefault="004B1DF8" w:rsidP="00B626D9">
      <w:pPr>
        <w:pStyle w:val="a6"/>
        <w:numPr>
          <w:ilvl w:val="0"/>
          <w:numId w:val="62"/>
        </w:numPr>
        <w:tabs>
          <w:tab w:val="left" w:pos="724"/>
        </w:tabs>
        <w:spacing w:before="1"/>
        <w:ind w:left="723" w:right="0"/>
        <w:rPr>
          <w:sz w:val="20"/>
        </w:rPr>
      </w:pPr>
      <w:r>
        <w:rPr>
          <w:color w:val="231F20"/>
          <w:w w:val="95"/>
          <w:sz w:val="20"/>
        </w:rPr>
        <w:t>объяснять</w:t>
      </w:r>
      <w:r>
        <w:rPr>
          <w:color w:val="231F20"/>
          <w:spacing w:val="14"/>
          <w:sz w:val="20"/>
        </w:rPr>
        <w:t xml:space="preserve"> </w:t>
      </w:r>
      <w:r>
        <w:rPr>
          <w:color w:val="231F20"/>
          <w:w w:val="95"/>
          <w:sz w:val="20"/>
        </w:rPr>
        <w:t>своими</w:t>
      </w:r>
      <w:r>
        <w:rPr>
          <w:color w:val="231F20"/>
          <w:spacing w:val="14"/>
          <w:sz w:val="20"/>
        </w:rPr>
        <w:t xml:space="preserve"> </w:t>
      </w:r>
      <w:r>
        <w:rPr>
          <w:color w:val="231F20"/>
          <w:w w:val="95"/>
          <w:sz w:val="20"/>
        </w:rPr>
        <w:t>словами</w:t>
      </w:r>
      <w:r>
        <w:rPr>
          <w:color w:val="231F20"/>
          <w:spacing w:val="14"/>
          <w:sz w:val="20"/>
        </w:rPr>
        <w:t xml:space="preserve"> </w:t>
      </w:r>
      <w:r>
        <w:rPr>
          <w:color w:val="231F20"/>
          <w:w w:val="95"/>
          <w:sz w:val="20"/>
        </w:rPr>
        <w:t>значение</w:t>
      </w:r>
      <w:r>
        <w:rPr>
          <w:color w:val="231F20"/>
          <w:spacing w:val="14"/>
          <w:sz w:val="20"/>
        </w:rPr>
        <w:t xml:space="preserve"> </w:t>
      </w:r>
      <w:r>
        <w:rPr>
          <w:color w:val="231F20"/>
          <w:w w:val="95"/>
          <w:sz w:val="20"/>
        </w:rPr>
        <w:t>изученных</w:t>
      </w:r>
      <w:r>
        <w:rPr>
          <w:color w:val="231F20"/>
          <w:spacing w:val="14"/>
          <w:sz w:val="20"/>
        </w:rPr>
        <w:t xml:space="preserve"> </w:t>
      </w:r>
      <w:r>
        <w:rPr>
          <w:color w:val="231F20"/>
          <w:spacing w:val="-2"/>
          <w:w w:val="95"/>
          <w:sz w:val="20"/>
        </w:rPr>
        <w:t>понятий;</w:t>
      </w:r>
    </w:p>
    <w:p w:rsidR="00DC388F" w:rsidRDefault="004B1DF8" w:rsidP="00B626D9">
      <w:pPr>
        <w:pStyle w:val="a6"/>
        <w:numPr>
          <w:ilvl w:val="0"/>
          <w:numId w:val="62"/>
        </w:numPr>
        <w:tabs>
          <w:tab w:val="left" w:pos="724"/>
        </w:tabs>
        <w:spacing w:before="8" w:line="247" w:lineRule="auto"/>
        <w:ind w:firstLine="226"/>
        <w:rPr>
          <w:sz w:val="20"/>
        </w:rPr>
      </w:pPr>
      <w:r>
        <w:rPr>
          <w:color w:val="231F20"/>
          <w:sz w:val="20"/>
        </w:rPr>
        <w:t>описывать</w:t>
      </w:r>
      <w:r>
        <w:rPr>
          <w:color w:val="231F20"/>
          <w:spacing w:val="-16"/>
          <w:sz w:val="20"/>
        </w:rPr>
        <w:t xml:space="preserve"> </w:t>
      </w:r>
      <w:r>
        <w:rPr>
          <w:color w:val="231F20"/>
          <w:sz w:val="20"/>
        </w:rPr>
        <w:t>своё</w:t>
      </w:r>
      <w:r>
        <w:rPr>
          <w:color w:val="231F20"/>
          <w:spacing w:val="-16"/>
          <w:sz w:val="20"/>
        </w:rPr>
        <w:t xml:space="preserve"> </w:t>
      </w:r>
      <w:r>
        <w:rPr>
          <w:color w:val="231F20"/>
          <w:sz w:val="20"/>
        </w:rPr>
        <w:t>настроение</w:t>
      </w:r>
      <w:r>
        <w:rPr>
          <w:color w:val="231F20"/>
          <w:spacing w:val="-16"/>
          <w:sz w:val="20"/>
        </w:rPr>
        <w:t xml:space="preserve"> </w:t>
      </w:r>
      <w:r>
        <w:rPr>
          <w:color w:val="231F20"/>
          <w:sz w:val="20"/>
        </w:rPr>
        <w:t>после</w:t>
      </w:r>
      <w:r>
        <w:rPr>
          <w:color w:val="231F20"/>
          <w:spacing w:val="-16"/>
          <w:sz w:val="20"/>
        </w:rPr>
        <w:t xml:space="preserve"> </w:t>
      </w:r>
      <w:r>
        <w:rPr>
          <w:color w:val="231F20"/>
          <w:sz w:val="20"/>
        </w:rPr>
        <w:t>слушания</w:t>
      </w:r>
      <w:r>
        <w:rPr>
          <w:color w:val="231F20"/>
          <w:spacing w:val="-16"/>
          <w:sz w:val="20"/>
        </w:rPr>
        <w:t xml:space="preserve"> </w:t>
      </w:r>
      <w:r>
        <w:rPr>
          <w:color w:val="231F20"/>
          <w:sz w:val="20"/>
        </w:rPr>
        <w:t>(чтения)</w:t>
      </w:r>
      <w:r>
        <w:rPr>
          <w:color w:val="231F20"/>
          <w:spacing w:val="-16"/>
          <w:sz w:val="20"/>
        </w:rPr>
        <w:t xml:space="preserve"> </w:t>
      </w:r>
      <w:r>
        <w:rPr>
          <w:color w:val="231F20"/>
          <w:sz w:val="20"/>
        </w:rPr>
        <w:t>сти- хотворений, сказок, рассказов.</w:t>
      </w:r>
    </w:p>
    <w:p w:rsidR="00DC388F" w:rsidRDefault="004B1DF8">
      <w:pPr>
        <w:pStyle w:val="5"/>
        <w:spacing w:before="143"/>
      </w:pPr>
      <w:r>
        <w:rPr>
          <w:color w:val="231F20"/>
        </w:rPr>
        <w:t>Регулятивные</w:t>
      </w:r>
      <w:r>
        <w:rPr>
          <w:color w:val="231F20"/>
          <w:spacing w:val="-1"/>
        </w:rPr>
        <w:t xml:space="preserve"> </w:t>
      </w:r>
      <w:r>
        <w:rPr>
          <w:color w:val="231F20"/>
        </w:rPr>
        <w:t>универсальные</w:t>
      </w:r>
      <w:r>
        <w:rPr>
          <w:color w:val="231F20"/>
          <w:spacing w:val="-1"/>
        </w:rPr>
        <w:t xml:space="preserve"> </w:t>
      </w:r>
      <w:r>
        <w:rPr>
          <w:color w:val="231F20"/>
        </w:rPr>
        <w:t>учебные</w:t>
      </w:r>
      <w:r>
        <w:rPr>
          <w:color w:val="231F20"/>
          <w:spacing w:val="-1"/>
        </w:rPr>
        <w:t xml:space="preserve"> </w:t>
      </w:r>
      <w:r>
        <w:rPr>
          <w:color w:val="231F20"/>
          <w:spacing w:val="-2"/>
        </w:rPr>
        <w:t>действия:</w:t>
      </w:r>
    </w:p>
    <w:p w:rsidR="00DC388F" w:rsidRDefault="004B1DF8" w:rsidP="00B626D9">
      <w:pPr>
        <w:pStyle w:val="a6"/>
        <w:numPr>
          <w:ilvl w:val="0"/>
          <w:numId w:val="62"/>
        </w:numPr>
        <w:tabs>
          <w:tab w:val="left" w:pos="724"/>
        </w:tabs>
        <w:spacing w:before="1" w:line="247" w:lineRule="auto"/>
        <w:ind w:right="154" w:firstLine="226"/>
        <w:rPr>
          <w:sz w:val="20"/>
        </w:rPr>
      </w:pPr>
      <w:r>
        <w:rPr>
          <w:color w:val="231F20"/>
          <w:sz w:val="20"/>
        </w:rPr>
        <w:t>понимать и удерживать поставленную учебную задачу, в</w:t>
      </w:r>
      <w:r>
        <w:rPr>
          <w:color w:val="231F20"/>
          <w:spacing w:val="-3"/>
          <w:sz w:val="20"/>
        </w:rPr>
        <w:t xml:space="preserve"> </w:t>
      </w:r>
      <w:r>
        <w:rPr>
          <w:color w:val="231F20"/>
          <w:sz w:val="20"/>
        </w:rPr>
        <w:t>случае</w:t>
      </w:r>
      <w:r>
        <w:rPr>
          <w:color w:val="231F20"/>
          <w:spacing w:val="-3"/>
          <w:sz w:val="20"/>
        </w:rPr>
        <w:t xml:space="preserve"> </w:t>
      </w:r>
      <w:r>
        <w:rPr>
          <w:color w:val="231F20"/>
          <w:sz w:val="20"/>
        </w:rPr>
        <w:t>необходимости</w:t>
      </w:r>
      <w:r>
        <w:rPr>
          <w:color w:val="231F20"/>
          <w:spacing w:val="-3"/>
          <w:sz w:val="20"/>
        </w:rPr>
        <w:t xml:space="preserve"> </w:t>
      </w:r>
      <w:r>
        <w:rPr>
          <w:color w:val="231F20"/>
          <w:sz w:val="20"/>
        </w:rPr>
        <w:t>обращаться</w:t>
      </w:r>
      <w:r>
        <w:rPr>
          <w:color w:val="231F20"/>
          <w:spacing w:val="-3"/>
          <w:sz w:val="20"/>
        </w:rPr>
        <w:t xml:space="preserve"> </w:t>
      </w:r>
      <w:r>
        <w:rPr>
          <w:color w:val="231F20"/>
          <w:sz w:val="20"/>
        </w:rPr>
        <w:t>за</w:t>
      </w:r>
      <w:r>
        <w:rPr>
          <w:color w:val="231F20"/>
          <w:spacing w:val="-3"/>
          <w:sz w:val="20"/>
        </w:rPr>
        <w:t xml:space="preserve"> </w:t>
      </w:r>
      <w:r>
        <w:rPr>
          <w:color w:val="231F20"/>
          <w:sz w:val="20"/>
        </w:rPr>
        <w:t>помощью</w:t>
      </w:r>
      <w:r>
        <w:rPr>
          <w:color w:val="231F20"/>
          <w:spacing w:val="-3"/>
          <w:sz w:val="20"/>
        </w:rPr>
        <w:t xml:space="preserve"> </w:t>
      </w:r>
      <w:r>
        <w:rPr>
          <w:color w:val="231F20"/>
          <w:sz w:val="20"/>
        </w:rPr>
        <w:t>к</w:t>
      </w:r>
      <w:r>
        <w:rPr>
          <w:color w:val="231F20"/>
          <w:spacing w:val="-3"/>
          <w:sz w:val="20"/>
        </w:rPr>
        <w:t xml:space="preserve"> </w:t>
      </w:r>
      <w:r>
        <w:rPr>
          <w:color w:val="231F20"/>
          <w:sz w:val="20"/>
        </w:rPr>
        <w:t>учителю;</w:t>
      </w:r>
    </w:p>
    <w:p w:rsidR="00DC388F" w:rsidRDefault="004B1DF8" w:rsidP="00B626D9">
      <w:pPr>
        <w:pStyle w:val="a6"/>
        <w:numPr>
          <w:ilvl w:val="0"/>
          <w:numId w:val="62"/>
        </w:numPr>
        <w:tabs>
          <w:tab w:val="left" w:pos="724"/>
        </w:tabs>
        <w:spacing w:before="1" w:line="247" w:lineRule="auto"/>
        <w:ind w:firstLine="226"/>
        <w:rPr>
          <w:sz w:val="20"/>
        </w:rPr>
      </w:pPr>
      <w:r>
        <w:rPr>
          <w:color w:val="231F20"/>
          <w:sz w:val="20"/>
        </w:rPr>
        <w:t>проявлять желание самостоятельно читать, совершен- ствовать свой навык чтения;</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4B1DF8" w:rsidP="00B626D9">
      <w:pPr>
        <w:pStyle w:val="a6"/>
        <w:numPr>
          <w:ilvl w:val="0"/>
          <w:numId w:val="62"/>
        </w:numPr>
        <w:tabs>
          <w:tab w:val="left" w:pos="701"/>
        </w:tabs>
        <w:spacing w:before="68" w:line="247" w:lineRule="auto"/>
        <w:ind w:right="154" w:firstLine="226"/>
        <w:rPr>
          <w:sz w:val="20"/>
        </w:rPr>
      </w:pPr>
      <w:r>
        <w:rPr>
          <w:color w:val="231F20"/>
          <w:sz w:val="20"/>
        </w:rPr>
        <w:t>с небольшой помощью учителя оценивать свои успехи/ трудности в освоении читательской деятельности.</w:t>
      </w:r>
    </w:p>
    <w:p w:rsidR="00DC388F" w:rsidRDefault="004B1DF8">
      <w:pPr>
        <w:pStyle w:val="5"/>
        <w:spacing w:before="172"/>
      </w:pPr>
      <w:r>
        <w:rPr>
          <w:color w:val="231F20"/>
        </w:rPr>
        <w:t>Совместная</w:t>
      </w:r>
      <w:r>
        <w:rPr>
          <w:color w:val="231F20"/>
          <w:spacing w:val="21"/>
        </w:rPr>
        <w:t xml:space="preserve"> </w:t>
      </w:r>
      <w:r>
        <w:rPr>
          <w:color w:val="231F20"/>
          <w:spacing w:val="-2"/>
        </w:rPr>
        <w:t>деятельность:</w:t>
      </w:r>
    </w:p>
    <w:p w:rsidR="00DC388F" w:rsidRDefault="004B1DF8" w:rsidP="00B626D9">
      <w:pPr>
        <w:pStyle w:val="a6"/>
        <w:numPr>
          <w:ilvl w:val="0"/>
          <w:numId w:val="62"/>
        </w:numPr>
        <w:tabs>
          <w:tab w:val="left" w:pos="649"/>
        </w:tabs>
        <w:spacing w:before="1"/>
        <w:ind w:left="648" w:right="0" w:hanging="266"/>
        <w:jc w:val="left"/>
        <w:rPr>
          <w:sz w:val="20"/>
        </w:rPr>
      </w:pPr>
      <w:r>
        <w:rPr>
          <w:color w:val="231F20"/>
          <w:w w:val="95"/>
          <w:sz w:val="20"/>
        </w:rPr>
        <w:t>проявлять</w:t>
      </w:r>
      <w:r>
        <w:rPr>
          <w:color w:val="231F20"/>
          <w:spacing w:val="12"/>
          <w:sz w:val="20"/>
        </w:rPr>
        <w:t xml:space="preserve"> </w:t>
      </w:r>
      <w:r>
        <w:rPr>
          <w:color w:val="231F20"/>
          <w:w w:val="95"/>
          <w:sz w:val="20"/>
        </w:rPr>
        <w:t>желание</w:t>
      </w:r>
      <w:r>
        <w:rPr>
          <w:color w:val="231F20"/>
          <w:spacing w:val="13"/>
          <w:sz w:val="20"/>
        </w:rPr>
        <w:t xml:space="preserve"> </w:t>
      </w:r>
      <w:r>
        <w:rPr>
          <w:color w:val="231F20"/>
          <w:w w:val="95"/>
          <w:sz w:val="20"/>
        </w:rPr>
        <w:t>работать</w:t>
      </w:r>
      <w:r>
        <w:rPr>
          <w:color w:val="231F20"/>
          <w:spacing w:val="13"/>
          <w:sz w:val="20"/>
        </w:rPr>
        <w:t xml:space="preserve"> </w:t>
      </w:r>
      <w:r>
        <w:rPr>
          <w:color w:val="231F20"/>
          <w:w w:val="95"/>
          <w:sz w:val="20"/>
        </w:rPr>
        <w:t>в</w:t>
      </w:r>
      <w:r>
        <w:rPr>
          <w:color w:val="231F20"/>
          <w:spacing w:val="13"/>
          <w:sz w:val="20"/>
        </w:rPr>
        <w:t xml:space="preserve"> </w:t>
      </w:r>
      <w:r>
        <w:rPr>
          <w:color w:val="231F20"/>
          <w:w w:val="95"/>
          <w:sz w:val="20"/>
        </w:rPr>
        <w:t>парах,</w:t>
      </w:r>
      <w:r>
        <w:rPr>
          <w:color w:val="231F20"/>
          <w:spacing w:val="13"/>
          <w:sz w:val="20"/>
        </w:rPr>
        <w:t xml:space="preserve"> </w:t>
      </w:r>
      <w:r>
        <w:rPr>
          <w:color w:val="231F20"/>
          <w:w w:val="95"/>
          <w:sz w:val="20"/>
        </w:rPr>
        <w:t>небольших</w:t>
      </w:r>
      <w:r>
        <w:rPr>
          <w:color w:val="231F20"/>
          <w:spacing w:val="13"/>
          <w:sz w:val="20"/>
        </w:rPr>
        <w:t xml:space="preserve"> </w:t>
      </w:r>
      <w:r>
        <w:rPr>
          <w:color w:val="231F20"/>
          <w:spacing w:val="-2"/>
          <w:w w:val="95"/>
          <w:sz w:val="20"/>
        </w:rPr>
        <w:t>группах;</w:t>
      </w:r>
    </w:p>
    <w:p w:rsidR="00DC388F" w:rsidRDefault="004B1DF8" w:rsidP="00B626D9">
      <w:pPr>
        <w:pStyle w:val="a6"/>
        <w:numPr>
          <w:ilvl w:val="0"/>
          <w:numId w:val="62"/>
        </w:numPr>
        <w:tabs>
          <w:tab w:val="left" w:pos="650"/>
        </w:tabs>
        <w:spacing w:before="8" w:line="252" w:lineRule="auto"/>
        <w:ind w:firstLine="226"/>
        <w:rPr>
          <w:sz w:val="20"/>
        </w:rPr>
      </w:pPr>
      <w:r>
        <w:rPr>
          <w:color w:val="231F20"/>
          <w:w w:val="95"/>
          <w:sz w:val="20"/>
        </w:rPr>
        <w:t xml:space="preserve">проявлять культуру взаимодействия, терпение, умение до- </w:t>
      </w:r>
      <w:r>
        <w:rPr>
          <w:color w:val="231F20"/>
          <w:sz w:val="20"/>
        </w:rPr>
        <w:t>говариваться,</w:t>
      </w:r>
      <w:r>
        <w:rPr>
          <w:color w:val="231F20"/>
          <w:spacing w:val="-15"/>
          <w:sz w:val="20"/>
        </w:rPr>
        <w:t xml:space="preserve"> </w:t>
      </w:r>
      <w:r>
        <w:rPr>
          <w:color w:val="231F20"/>
          <w:sz w:val="20"/>
        </w:rPr>
        <w:t>ответственно</w:t>
      </w:r>
      <w:r>
        <w:rPr>
          <w:color w:val="231F20"/>
          <w:spacing w:val="-15"/>
          <w:sz w:val="20"/>
        </w:rPr>
        <w:t xml:space="preserve"> </w:t>
      </w:r>
      <w:r>
        <w:rPr>
          <w:color w:val="231F20"/>
          <w:sz w:val="20"/>
        </w:rPr>
        <w:t>выполнять</w:t>
      </w:r>
      <w:r>
        <w:rPr>
          <w:color w:val="231F20"/>
          <w:spacing w:val="-15"/>
          <w:sz w:val="20"/>
        </w:rPr>
        <w:t xml:space="preserve"> </w:t>
      </w:r>
      <w:r>
        <w:rPr>
          <w:color w:val="231F20"/>
          <w:sz w:val="20"/>
        </w:rPr>
        <w:t>свою</w:t>
      </w:r>
      <w:r>
        <w:rPr>
          <w:color w:val="231F20"/>
          <w:spacing w:val="-15"/>
          <w:sz w:val="20"/>
        </w:rPr>
        <w:t xml:space="preserve"> </w:t>
      </w:r>
      <w:r>
        <w:rPr>
          <w:color w:val="231F20"/>
          <w:sz w:val="20"/>
        </w:rPr>
        <w:t>часть</w:t>
      </w:r>
      <w:r>
        <w:rPr>
          <w:color w:val="231F20"/>
          <w:spacing w:val="-15"/>
          <w:sz w:val="20"/>
        </w:rPr>
        <w:t xml:space="preserve"> </w:t>
      </w:r>
      <w:r>
        <w:rPr>
          <w:color w:val="231F20"/>
          <w:sz w:val="20"/>
        </w:rPr>
        <w:t>работы.</w:t>
      </w:r>
    </w:p>
    <w:p w:rsidR="00DC388F" w:rsidRDefault="004B1DF8" w:rsidP="00B626D9">
      <w:pPr>
        <w:pStyle w:val="3"/>
        <w:numPr>
          <w:ilvl w:val="0"/>
          <w:numId w:val="63"/>
        </w:numPr>
        <w:tabs>
          <w:tab w:val="left" w:pos="326"/>
        </w:tabs>
        <w:spacing w:before="157"/>
      </w:pPr>
      <w:r>
        <w:rPr>
          <w:color w:val="231F20"/>
          <w:spacing w:val="-2"/>
        </w:rPr>
        <w:t>КЛАСС</w:t>
      </w:r>
    </w:p>
    <w:p w:rsidR="00DC388F" w:rsidRDefault="004B1DF8">
      <w:pPr>
        <w:pStyle w:val="a3"/>
        <w:spacing w:before="65" w:line="247" w:lineRule="auto"/>
        <w:ind w:right="154"/>
      </w:pPr>
      <w:r>
        <w:rPr>
          <w:i/>
          <w:color w:val="231F20"/>
        </w:rPr>
        <w:t>О нашей Родине</w:t>
      </w:r>
      <w:r>
        <w:rPr>
          <w:color w:val="231F20"/>
        </w:rPr>
        <w:t>. Круг чтения: произведения о Родине (на примере</w:t>
      </w:r>
      <w:r>
        <w:rPr>
          <w:color w:val="231F20"/>
          <w:spacing w:val="80"/>
        </w:rPr>
        <w:t xml:space="preserve"> </w:t>
      </w:r>
      <w:r>
        <w:rPr>
          <w:color w:val="231F20"/>
        </w:rPr>
        <w:t>не</w:t>
      </w:r>
      <w:r>
        <w:rPr>
          <w:color w:val="231F20"/>
          <w:spacing w:val="80"/>
        </w:rPr>
        <w:t xml:space="preserve"> </w:t>
      </w:r>
      <w:r>
        <w:rPr>
          <w:color w:val="231F20"/>
        </w:rPr>
        <w:t>менее</w:t>
      </w:r>
      <w:r>
        <w:rPr>
          <w:color w:val="231F20"/>
          <w:spacing w:val="80"/>
        </w:rPr>
        <w:t xml:space="preserve"> </w:t>
      </w:r>
      <w:r>
        <w:rPr>
          <w:color w:val="231F20"/>
        </w:rPr>
        <w:t>трёх</w:t>
      </w:r>
      <w:r>
        <w:rPr>
          <w:color w:val="231F20"/>
          <w:spacing w:val="80"/>
        </w:rPr>
        <w:t xml:space="preserve"> </w:t>
      </w:r>
      <w:r>
        <w:rPr>
          <w:color w:val="231F20"/>
        </w:rPr>
        <w:t>стихотворений</w:t>
      </w:r>
      <w:r>
        <w:rPr>
          <w:color w:val="231F20"/>
          <w:spacing w:val="80"/>
        </w:rPr>
        <w:t xml:space="preserve"> </w:t>
      </w:r>
      <w:r>
        <w:rPr>
          <w:color w:val="231F20"/>
        </w:rPr>
        <w:t>И.</w:t>
      </w:r>
      <w:r>
        <w:rPr>
          <w:color w:val="231F20"/>
          <w:spacing w:val="-16"/>
        </w:rPr>
        <w:t xml:space="preserve"> </w:t>
      </w:r>
      <w:r>
        <w:rPr>
          <w:color w:val="231F20"/>
        </w:rPr>
        <w:t>С.</w:t>
      </w:r>
      <w:r>
        <w:rPr>
          <w:color w:val="231F20"/>
          <w:spacing w:val="80"/>
        </w:rPr>
        <w:t xml:space="preserve"> </w:t>
      </w:r>
      <w:r>
        <w:rPr>
          <w:color w:val="231F20"/>
        </w:rPr>
        <w:t>Никитина,</w:t>
      </w:r>
      <w:r>
        <w:rPr>
          <w:color w:val="231F20"/>
          <w:spacing w:val="40"/>
        </w:rPr>
        <w:t xml:space="preserve"> </w:t>
      </w:r>
      <w:r>
        <w:rPr>
          <w:color w:val="231F20"/>
        </w:rPr>
        <w:t>Ф.</w:t>
      </w:r>
      <w:r>
        <w:rPr>
          <w:color w:val="231F20"/>
          <w:spacing w:val="-10"/>
        </w:rPr>
        <w:t xml:space="preserve"> </w:t>
      </w:r>
      <w:r>
        <w:rPr>
          <w:color w:val="231F20"/>
        </w:rPr>
        <w:t>П. Савинова, А.</w:t>
      </w:r>
      <w:r>
        <w:rPr>
          <w:color w:val="231F20"/>
          <w:spacing w:val="-10"/>
        </w:rPr>
        <w:t xml:space="preserve"> </w:t>
      </w:r>
      <w:r>
        <w:rPr>
          <w:color w:val="231F20"/>
        </w:rPr>
        <w:t>А. Прокофьева, Н.</w:t>
      </w:r>
      <w:r>
        <w:rPr>
          <w:color w:val="231F20"/>
          <w:spacing w:val="-10"/>
        </w:rPr>
        <w:t xml:space="preserve"> </w:t>
      </w:r>
      <w:r>
        <w:rPr>
          <w:color w:val="231F20"/>
        </w:rPr>
        <w:t>М. Рубцова, С.</w:t>
      </w:r>
      <w:r>
        <w:rPr>
          <w:color w:val="231F20"/>
          <w:spacing w:val="-10"/>
        </w:rPr>
        <w:t xml:space="preserve"> </w:t>
      </w:r>
      <w:r>
        <w:rPr>
          <w:color w:val="231F20"/>
        </w:rPr>
        <w:t>А. Есе- нина</w:t>
      </w:r>
      <w:r>
        <w:rPr>
          <w:color w:val="231F20"/>
          <w:spacing w:val="-10"/>
        </w:rPr>
        <w:t xml:space="preserve"> </w:t>
      </w:r>
      <w:r>
        <w:rPr>
          <w:color w:val="231F20"/>
        </w:rPr>
        <w:t>и</w:t>
      </w:r>
      <w:r>
        <w:rPr>
          <w:color w:val="231F20"/>
          <w:spacing w:val="-10"/>
        </w:rPr>
        <w:t xml:space="preserve"> </w:t>
      </w:r>
      <w:r>
        <w:rPr>
          <w:color w:val="231F20"/>
        </w:rPr>
        <w:t>др.).</w:t>
      </w:r>
      <w:r>
        <w:rPr>
          <w:color w:val="231F20"/>
          <w:spacing w:val="-10"/>
        </w:rPr>
        <w:t xml:space="preserve"> </w:t>
      </w:r>
      <w:r>
        <w:rPr>
          <w:color w:val="231F20"/>
        </w:rPr>
        <w:t>Патриотическое</w:t>
      </w:r>
      <w:r>
        <w:rPr>
          <w:color w:val="231F20"/>
          <w:spacing w:val="-10"/>
        </w:rPr>
        <w:t xml:space="preserve"> </w:t>
      </w:r>
      <w:r>
        <w:rPr>
          <w:color w:val="231F20"/>
        </w:rPr>
        <w:t>звучание</w:t>
      </w:r>
      <w:r>
        <w:rPr>
          <w:color w:val="231F20"/>
          <w:spacing w:val="-10"/>
        </w:rPr>
        <w:t xml:space="preserve"> </w:t>
      </w:r>
      <w:r>
        <w:rPr>
          <w:color w:val="231F20"/>
        </w:rPr>
        <w:t>произведений</w:t>
      </w:r>
      <w:r>
        <w:rPr>
          <w:color w:val="231F20"/>
          <w:spacing w:val="-10"/>
        </w:rPr>
        <w:t xml:space="preserve"> </w:t>
      </w:r>
      <w:r>
        <w:rPr>
          <w:color w:val="231F20"/>
        </w:rPr>
        <w:t>о</w:t>
      </w:r>
      <w:r>
        <w:rPr>
          <w:color w:val="231F20"/>
          <w:spacing w:val="-10"/>
        </w:rPr>
        <w:t xml:space="preserve"> </w:t>
      </w:r>
      <w:r>
        <w:rPr>
          <w:color w:val="231F20"/>
        </w:rPr>
        <w:t xml:space="preserve">родном </w:t>
      </w:r>
      <w:r>
        <w:rPr>
          <w:color w:val="231F20"/>
          <w:w w:val="95"/>
        </w:rPr>
        <w:t xml:space="preserve">крае и природе. Отражение в произведениях нравственно-эти- </w:t>
      </w:r>
      <w:r>
        <w:rPr>
          <w:color w:val="231F20"/>
        </w:rPr>
        <w:t>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w:t>
      </w:r>
      <w:r>
        <w:rPr>
          <w:color w:val="231F20"/>
          <w:spacing w:val="-16"/>
        </w:rPr>
        <w:t xml:space="preserve"> </w:t>
      </w:r>
      <w:r>
        <w:rPr>
          <w:color w:val="231F20"/>
        </w:rPr>
        <w:t>И. Левита- на, И. И. Шишкина, В. Д. Поленова и др.).</w:t>
      </w:r>
    </w:p>
    <w:p w:rsidR="00DC388F" w:rsidRDefault="004B1DF8">
      <w:pPr>
        <w:pStyle w:val="a3"/>
        <w:spacing w:before="6" w:line="247" w:lineRule="auto"/>
        <w:ind w:right="154"/>
      </w:pPr>
      <w:r>
        <w:rPr>
          <w:i/>
          <w:color w:val="231F20"/>
        </w:rPr>
        <w:t>Фольклор</w:t>
      </w:r>
      <w:r>
        <w:rPr>
          <w:i/>
          <w:color w:val="231F20"/>
          <w:spacing w:val="-7"/>
        </w:rPr>
        <w:t xml:space="preserve"> </w:t>
      </w:r>
      <w:r>
        <w:rPr>
          <w:color w:val="231F20"/>
        </w:rPr>
        <w:t>(</w:t>
      </w:r>
      <w:r>
        <w:rPr>
          <w:i/>
          <w:color w:val="231F20"/>
        </w:rPr>
        <w:t>устное</w:t>
      </w:r>
      <w:r>
        <w:rPr>
          <w:i/>
          <w:color w:val="231F20"/>
          <w:spacing w:val="-7"/>
        </w:rPr>
        <w:t xml:space="preserve"> </w:t>
      </w:r>
      <w:r>
        <w:rPr>
          <w:i/>
          <w:color w:val="231F20"/>
        </w:rPr>
        <w:t>народное</w:t>
      </w:r>
      <w:r>
        <w:rPr>
          <w:i/>
          <w:color w:val="231F20"/>
          <w:spacing w:val="-7"/>
        </w:rPr>
        <w:t xml:space="preserve"> </w:t>
      </w:r>
      <w:r>
        <w:rPr>
          <w:i/>
          <w:color w:val="231F20"/>
        </w:rPr>
        <w:t>творчество</w:t>
      </w:r>
      <w:r>
        <w:rPr>
          <w:color w:val="231F20"/>
        </w:rPr>
        <w:t>)</w:t>
      </w:r>
      <w:r>
        <w:rPr>
          <w:i/>
          <w:color w:val="231F20"/>
        </w:rPr>
        <w:t>.</w:t>
      </w:r>
      <w:r>
        <w:rPr>
          <w:i/>
          <w:color w:val="231F20"/>
          <w:spacing w:val="-7"/>
        </w:rPr>
        <w:t xml:space="preserve"> </w:t>
      </w:r>
      <w:r>
        <w:rPr>
          <w:color w:val="231F20"/>
        </w:rPr>
        <w:t>Произведения</w:t>
      </w:r>
      <w:r>
        <w:rPr>
          <w:color w:val="231F20"/>
          <w:spacing w:val="-11"/>
        </w:rPr>
        <w:t xml:space="preserve"> </w:t>
      </w:r>
      <w:r>
        <w:rPr>
          <w:color w:val="231F20"/>
        </w:rPr>
        <w:t>ма- лых</w:t>
      </w:r>
      <w:r>
        <w:rPr>
          <w:color w:val="231F20"/>
          <w:spacing w:val="-16"/>
        </w:rPr>
        <w:t xml:space="preserve"> </w:t>
      </w:r>
      <w:r>
        <w:rPr>
          <w:color w:val="231F20"/>
        </w:rPr>
        <w:t>жанров</w:t>
      </w:r>
      <w:r>
        <w:rPr>
          <w:color w:val="231F20"/>
          <w:spacing w:val="-16"/>
        </w:rPr>
        <w:t xml:space="preserve"> </w:t>
      </w:r>
      <w:r>
        <w:rPr>
          <w:color w:val="231F20"/>
        </w:rPr>
        <w:t>фольклора</w:t>
      </w:r>
      <w:r>
        <w:rPr>
          <w:color w:val="231F20"/>
          <w:spacing w:val="-16"/>
        </w:rPr>
        <w:t xml:space="preserve"> </w:t>
      </w:r>
      <w:r>
        <w:rPr>
          <w:color w:val="231F20"/>
        </w:rPr>
        <w:t>(потешки,</w:t>
      </w:r>
      <w:r>
        <w:rPr>
          <w:color w:val="231F20"/>
          <w:spacing w:val="-16"/>
        </w:rPr>
        <w:t xml:space="preserve"> </w:t>
      </w:r>
      <w:r>
        <w:rPr>
          <w:color w:val="231F20"/>
        </w:rPr>
        <w:t>считалки,</w:t>
      </w:r>
      <w:r>
        <w:rPr>
          <w:color w:val="231F20"/>
          <w:spacing w:val="-16"/>
        </w:rPr>
        <w:t xml:space="preserve"> </w:t>
      </w:r>
      <w:r>
        <w:rPr>
          <w:color w:val="231F20"/>
        </w:rPr>
        <w:t>пословицы,</w:t>
      </w:r>
      <w:r>
        <w:rPr>
          <w:color w:val="231F20"/>
          <w:spacing w:val="-16"/>
        </w:rPr>
        <w:t xml:space="preserve"> </w:t>
      </w:r>
      <w:r>
        <w:rPr>
          <w:color w:val="231F20"/>
        </w:rPr>
        <w:t>скоро- говорки,</w:t>
      </w:r>
      <w:r>
        <w:rPr>
          <w:color w:val="231F20"/>
          <w:spacing w:val="-5"/>
        </w:rPr>
        <w:t xml:space="preserve"> </w:t>
      </w:r>
      <w:r>
        <w:rPr>
          <w:color w:val="231F20"/>
        </w:rPr>
        <w:t>небылицы,</w:t>
      </w:r>
      <w:r>
        <w:rPr>
          <w:color w:val="231F20"/>
          <w:spacing w:val="-5"/>
        </w:rPr>
        <w:t xml:space="preserve"> </w:t>
      </w:r>
      <w:r>
        <w:rPr>
          <w:color w:val="231F20"/>
        </w:rPr>
        <w:t>загадки</w:t>
      </w:r>
      <w:r>
        <w:rPr>
          <w:color w:val="231F20"/>
          <w:spacing w:val="-5"/>
        </w:rPr>
        <w:t xml:space="preserve"> </w:t>
      </w:r>
      <w:r>
        <w:rPr>
          <w:color w:val="231F20"/>
        </w:rPr>
        <w:t>по</w:t>
      </w:r>
      <w:r>
        <w:rPr>
          <w:color w:val="231F20"/>
          <w:spacing w:val="-5"/>
        </w:rPr>
        <w:t xml:space="preserve"> </w:t>
      </w:r>
      <w:r>
        <w:rPr>
          <w:color w:val="231F20"/>
        </w:rPr>
        <w:t>выбору).</w:t>
      </w:r>
      <w:r>
        <w:rPr>
          <w:color w:val="231F20"/>
          <w:spacing w:val="-5"/>
        </w:rPr>
        <w:t xml:space="preserve"> </w:t>
      </w:r>
      <w:r>
        <w:rPr>
          <w:color w:val="231F20"/>
        </w:rPr>
        <w:t>Шуточные</w:t>
      </w:r>
      <w:r>
        <w:rPr>
          <w:color w:val="231F20"/>
          <w:spacing w:val="-5"/>
        </w:rPr>
        <w:t xml:space="preserve"> </w:t>
      </w:r>
      <w:r>
        <w:rPr>
          <w:color w:val="231F20"/>
        </w:rPr>
        <w:t>фольклор- ные произведения — скороговорки, небылицы. Особенности скороговорок,</w:t>
      </w:r>
      <w:r>
        <w:rPr>
          <w:color w:val="231F20"/>
          <w:spacing w:val="-16"/>
        </w:rPr>
        <w:t xml:space="preserve"> </w:t>
      </w:r>
      <w:r>
        <w:rPr>
          <w:color w:val="231F20"/>
        </w:rPr>
        <w:t>их</w:t>
      </w:r>
      <w:r>
        <w:rPr>
          <w:color w:val="231F20"/>
          <w:spacing w:val="-16"/>
        </w:rPr>
        <w:t xml:space="preserve"> </w:t>
      </w:r>
      <w:r>
        <w:rPr>
          <w:color w:val="231F20"/>
        </w:rPr>
        <w:t>роль</w:t>
      </w:r>
      <w:r>
        <w:rPr>
          <w:color w:val="231F20"/>
          <w:spacing w:val="-16"/>
        </w:rPr>
        <w:t xml:space="preserve"> </w:t>
      </w:r>
      <w:r>
        <w:rPr>
          <w:color w:val="231F20"/>
        </w:rPr>
        <w:t>в</w:t>
      </w:r>
      <w:r>
        <w:rPr>
          <w:color w:val="231F20"/>
          <w:spacing w:val="-16"/>
        </w:rPr>
        <w:t xml:space="preserve"> </w:t>
      </w:r>
      <w:r>
        <w:rPr>
          <w:color w:val="231F20"/>
        </w:rPr>
        <w:t>речи.</w:t>
      </w:r>
      <w:r>
        <w:rPr>
          <w:color w:val="231F20"/>
          <w:spacing w:val="-16"/>
        </w:rPr>
        <w:t xml:space="preserve"> </w:t>
      </w:r>
      <w:r>
        <w:rPr>
          <w:color w:val="231F20"/>
        </w:rPr>
        <w:t>Игра</w:t>
      </w:r>
      <w:r>
        <w:rPr>
          <w:color w:val="231F20"/>
          <w:spacing w:val="-16"/>
        </w:rPr>
        <w:t xml:space="preserve"> </w:t>
      </w:r>
      <w:r>
        <w:rPr>
          <w:color w:val="231F20"/>
        </w:rPr>
        <w:t>со</w:t>
      </w:r>
      <w:r>
        <w:rPr>
          <w:color w:val="231F20"/>
          <w:spacing w:val="-16"/>
        </w:rPr>
        <w:t xml:space="preserve"> </w:t>
      </w:r>
      <w:r>
        <w:rPr>
          <w:color w:val="231F20"/>
        </w:rPr>
        <w:t>словом,</w:t>
      </w:r>
      <w:r>
        <w:rPr>
          <w:color w:val="231F20"/>
          <w:spacing w:val="-16"/>
        </w:rPr>
        <w:t xml:space="preserve"> </w:t>
      </w:r>
      <w:r>
        <w:rPr>
          <w:color w:val="231F20"/>
        </w:rPr>
        <w:t>«перевёртыш</w:t>
      </w:r>
      <w:r>
        <w:rPr>
          <w:color w:val="231F20"/>
          <w:spacing w:val="-16"/>
        </w:rPr>
        <w:t xml:space="preserve"> </w:t>
      </w:r>
      <w:r>
        <w:rPr>
          <w:color w:val="231F20"/>
        </w:rPr>
        <w:t>со- бытий»</w:t>
      </w:r>
      <w:r>
        <w:rPr>
          <w:color w:val="231F20"/>
          <w:spacing w:val="-8"/>
        </w:rPr>
        <w:t xml:space="preserve"> </w:t>
      </w:r>
      <w:r>
        <w:rPr>
          <w:color w:val="231F20"/>
        </w:rPr>
        <w:t>как</w:t>
      </w:r>
      <w:r>
        <w:rPr>
          <w:color w:val="231F20"/>
          <w:spacing w:val="-8"/>
        </w:rPr>
        <w:t xml:space="preserve"> </w:t>
      </w:r>
      <w:r>
        <w:rPr>
          <w:color w:val="231F20"/>
        </w:rPr>
        <w:t>основа</w:t>
      </w:r>
      <w:r>
        <w:rPr>
          <w:color w:val="231F20"/>
          <w:spacing w:val="-8"/>
        </w:rPr>
        <w:t xml:space="preserve"> </w:t>
      </w:r>
      <w:r>
        <w:rPr>
          <w:color w:val="231F20"/>
        </w:rPr>
        <w:t>построения</w:t>
      </w:r>
      <w:r>
        <w:rPr>
          <w:color w:val="231F20"/>
          <w:spacing w:val="-8"/>
        </w:rPr>
        <w:t xml:space="preserve"> </w:t>
      </w:r>
      <w:r>
        <w:rPr>
          <w:color w:val="231F20"/>
        </w:rPr>
        <w:t>небылиц.</w:t>
      </w:r>
      <w:r>
        <w:rPr>
          <w:color w:val="231F20"/>
          <w:spacing w:val="-8"/>
        </w:rPr>
        <w:t xml:space="preserve"> </w:t>
      </w:r>
      <w:r>
        <w:rPr>
          <w:color w:val="231F20"/>
        </w:rPr>
        <w:t>Ритм</w:t>
      </w:r>
      <w:r>
        <w:rPr>
          <w:color w:val="231F20"/>
          <w:spacing w:val="-8"/>
        </w:rPr>
        <w:t xml:space="preserve"> </w:t>
      </w:r>
      <w:r>
        <w:rPr>
          <w:color w:val="231F20"/>
        </w:rPr>
        <w:t>и</w:t>
      </w:r>
      <w:r>
        <w:rPr>
          <w:color w:val="231F20"/>
          <w:spacing w:val="-8"/>
        </w:rPr>
        <w:t xml:space="preserve"> </w:t>
      </w:r>
      <w:r>
        <w:rPr>
          <w:color w:val="231F20"/>
        </w:rPr>
        <w:t>счёт</w:t>
      </w:r>
      <w:r>
        <w:rPr>
          <w:color w:val="231F20"/>
          <w:spacing w:val="-8"/>
        </w:rPr>
        <w:t xml:space="preserve"> </w:t>
      </w:r>
      <w:r>
        <w:rPr>
          <w:color w:val="231F20"/>
        </w:rPr>
        <w:t>—</w:t>
      </w:r>
      <w:r>
        <w:rPr>
          <w:color w:val="231F20"/>
          <w:spacing w:val="-8"/>
        </w:rPr>
        <w:t xml:space="preserve"> </w:t>
      </w:r>
      <w:r>
        <w:rPr>
          <w:color w:val="231F20"/>
        </w:rPr>
        <w:t>основ- ные</w:t>
      </w:r>
      <w:r>
        <w:rPr>
          <w:color w:val="231F20"/>
          <w:spacing w:val="-16"/>
        </w:rPr>
        <w:t xml:space="preserve"> </w:t>
      </w:r>
      <w:r>
        <w:rPr>
          <w:color w:val="231F20"/>
        </w:rPr>
        <w:t>средства</w:t>
      </w:r>
      <w:r>
        <w:rPr>
          <w:color w:val="231F20"/>
          <w:spacing w:val="-16"/>
        </w:rPr>
        <w:t xml:space="preserve"> </w:t>
      </w:r>
      <w:r>
        <w:rPr>
          <w:color w:val="231F20"/>
        </w:rPr>
        <w:t>выразительности</w:t>
      </w:r>
      <w:r>
        <w:rPr>
          <w:color w:val="231F20"/>
          <w:spacing w:val="-16"/>
        </w:rPr>
        <w:t xml:space="preserve"> </w:t>
      </w:r>
      <w:r>
        <w:rPr>
          <w:color w:val="231F20"/>
        </w:rPr>
        <w:t>и</w:t>
      </w:r>
      <w:r>
        <w:rPr>
          <w:color w:val="231F20"/>
          <w:spacing w:val="-16"/>
        </w:rPr>
        <w:t xml:space="preserve"> </w:t>
      </w:r>
      <w:r>
        <w:rPr>
          <w:color w:val="231F20"/>
        </w:rPr>
        <w:t>построения</w:t>
      </w:r>
      <w:r>
        <w:rPr>
          <w:color w:val="231F20"/>
          <w:spacing w:val="-16"/>
        </w:rPr>
        <w:t xml:space="preserve"> </w:t>
      </w:r>
      <w:r>
        <w:rPr>
          <w:color w:val="231F20"/>
        </w:rPr>
        <w:t>считалки.</w:t>
      </w:r>
      <w:r>
        <w:rPr>
          <w:color w:val="231F20"/>
          <w:spacing w:val="-16"/>
        </w:rPr>
        <w:t xml:space="preserve"> </w:t>
      </w:r>
      <w:r>
        <w:rPr>
          <w:color w:val="231F20"/>
        </w:rPr>
        <w:t xml:space="preserve">Народ- </w:t>
      </w:r>
      <w:r>
        <w:rPr>
          <w:color w:val="231F20"/>
          <w:w w:val="95"/>
        </w:rPr>
        <w:t xml:space="preserve">ные песни, их особенности. Загадка как жанр фольклора, тема- </w:t>
      </w:r>
      <w:r>
        <w:rPr>
          <w:color w:val="231F20"/>
        </w:rPr>
        <w:t>тические группы загадок. Сказка — выражение народной мудрости,</w:t>
      </w:r>
      <w:r>
        <w:rPr>
          <w:color w:val="231F20"/>
          <w:spacing w:val="-11"/>
        </w:rPr>
        <w:t xml:space="preserve"> </w:t>
      </w:r>
      <w:r>
        <w:rPr>
          <w:color w:val="231F20"/>
        </w:rPr>
        <w:t>нравственная</w:t>
      </w:r>
      <w:r>
        <w:rPr>
          <w:color w:val="231F20"/>
          <w:spacing w:val="-11"/>
        </w:rPr>
        <w:t xml:space="preserve"> </w:t>
      </w:r>
      <w:r>
        <w:rPr>
          <w:color w:val="231F20"/>
        </w:rPr>
        <w:t>идея</w:t>
      </w:r>
      <w:r>
        <w:rPr>
          <w:color w:val="231F20"/>
          <w:spacing w:val="-11"/>
        </w:rPr>
        <w:t xml:space="preserve"> </w:t>
      </w:r>
      <w:r>
        <w:rPr>
          <w:color w:val="231F20"/>
        </w:rPr>
        <w:t>фольклорных</w:t>
      </w:r>
      <w:r>
        <w:rPr>
          <w:color w:val="231F20"/>
          <w:spacing w:val="-11"/>
        </w:rPr>
        <w:t xml:space="preserve"> </w:t>
      </w:r>
      <w:r>
        <w:rPr>
          <w:color w:val="231F20"/>
        </w:rPr>
        <w:t>сказок.</w:t>
      </w:r>
      <w:r>
        <w:rPr>
          <w:color w:val="231F20"/>
          <w:spacing w:val="-11"/>
        </w:rPr>
        <w:t xml:space="preserve"> </w:t>
      </w:r>
      <w:r>
        <w:rPr>
          <w:color w:val="231F20"/>
        </w:rPr>
        <w:t xml:space="preserve">Особенно- сти сказок разного вида (о животных, бытовые, волшебные). </w:t>
      </w:r>
      <w:r>
        <w:rPr>
          <w:color w:val="231F20"/>
          <w:w w:val="95"/>
        </w:rPr>
        <w:t xml:space="preserve">Особенности сказок о животных: сказки народов России. Быто- </w:t>
      </w:r>
      <w:r>
        <w:rPr>
          <w:color w:val="231F20"/>
        </w:rPr>
        <w:t xml:space="preserve">вая сказка: герои, место действия, особенности построения и языка. Диалог в сказке. Понятие о волшебной сказке (общее </w:t>
      </w:r>
      <w:r>
        <w:rPr>
          <w:color w:val="231F20"/>
          <w:spacing w:val="-2"/>
        </w:rPr>
        <w:t>представление):</w:t>
      </w:r>
      <w:r>
        <w:rPr>
          <w:color w:val="231F20"/>
          <w:spacing w:val="-3"/>
        </w:rPr>
        <w:t xml:space="preserve"> </w:t>
      </w:r>
      <w:r>
        <w:rPr>
          <w:color w:val="231F20"/>
          <w:spacing w:val="-2"/>
        </w:rPr>
        <w:t>наличие</w:t>
      </w:r>
      <w:r>
        <w:rPr>
          <w:color w:val="231F20"/>
          <w:spacing w:val="-3"/>
        </w:rPr>
        <w:t xml:space="preserve"> </w:t>
      </w:r>
      <w:r>
        <w:rPr>
          <w:color w:val="231F20"/>
          <w:spacing w:val="-2"/>
        </w:rPr>
        <w:t>присказки,</w:t>
      </w:r>
      <w:r>
        <w:rPr>
          <w:color w:val="231F20"/>
          <w:spacing w:val="-3"/>
        </w:rPr>
        <w:t xml:space="preserve"> </w:t>
      </w:r>
      <w:r>
        <w:rPr>
          <w:color w:val="231F20"/>
          <w:spacing w:val="-2"/>
        </w:rPr>
        <w:t>постоянные</w:t>
      </w:r>
      <w:r>
        <w:rPr>
          <w:color w:val="231F20"/>
          <w:spacing w:val="-3"/>
        </w:rPr>
        <w:t xml:space="preserve"> </w:t>
      </w:r>
      <w:r>
        <w:rPr>
          <w:color w:val="231F20"/>
          <w:spacing w:val="-2"/>
        </w:rPr>
        <w:t>эпитеты,</w:t>
      </w:r>
      <w:r>
        <w:rPr>
          <w:color w:val="231F20"/>
          <w:spacing w:val="-3"/>
        </w:rPr>
        <w:t xml:space="preserve"> </w:t>
      </w:r>
      <w:r>
        <w:rPr>
          <w:color w:val="231F20"/>
          <w:spacing w:val="-2"/>
        </w:rPr>
        <w:t xml:space="preserve">вол- </w:t>
      </w:r>
      <w:r>
        <w:rPr>
          <w:color w:val="231F20"/>
          <w:w w:val="95"/>
        </w:rPr>
        <w:t xml:space="preserve">шебные герои. Фольклорные произведения народов России: от- </w:t>
      </w:r>
      <w:r>
        <w:rPr>
          <w:color w:val="231F20"/>
        </w:rPr>
        <w:t>ражение в сказках народного быта и культуры.</w:t>
      </w:r>
    </w:p>
    <w:p w:rsidR="00DC388F" w:rsidRDefault="004B1DF8">
      <w:pPr>
        <w:pStyle w:val="a3"/>
        <w:spacing w:before="10" w:line="247" w:lineRule="auto"/>
        <w:ind w:right="154"/>
      </w:pPr>
      <w:r>
        <w:rPr>
          <w:i/>
          <w:color w:val="231F20"/>
        </w:rPr>
        <w:t>Звуки</w:t>
      </w:r>
      <w:r>
        <w:rPr>
          <w:i/>
          <w:color w:val="231F20"/>
          <w:spacing w:val="-11"/>
        </w:rPr>
        <w:t xml:space="preserve"> </w:t>
      </w:r>
      <w:r>
        <w:rPr>
          <w:i/>
          <w:color w:val="231F20"/>
        </w:rPr>
        <w:t>и</w:t>
      </w:r>
      <w:r>
        <w:rPr>
          <w:i/>
          <w:color w:val="231F20"/>
          <w:spacing w:val="-11"/>
        </w:rPr>
        <w:t xml:space="preserve"> </w:t>
      </w:r>
      <w:r>
        <w:rPr>
          <w:i/>
          <w:color w:val="231F20"/>
        </w:rPr>
        <w:t>краски</w:t>
      </w:r>
      <w:r>
        <w:rPr>
          <w:i/>
          <w:color w:val="231F20"/>
          <w:spacing w:val="-11"/>
        </w:rPr>
        <w:t xml:space="preserve"> </w:t>
      </w:r>
      <w:r>
        <w:rPr>
          <w:i/>
          <w:color w:val="231F20"/>
        </w:rPr>
        <w:t>родной</w:t>
      </w:r>
      <w:r>
        <w:rPr>
          <w:i/>
          <w:color w:val="231F20"/>
          <w:spacing w:val="-11"/>
        </w:rPr>
        <w:t xml:space="preserve"> </w:t>
      </w:r>
      <w:r>
        <w:rPr>
          <w:i/>
          <w:color w:val="231F20"/>
        </w:rPr>
        <w:t>природы</w:t>
      </w:r>
      <w:r>
        <w:rPr>
          <w:i/>
          <w:color w:val="231F20"/>
          <w:spacing w:val="-11"/>
        </w:rPr>
        <w:t xml:space="preserve"> </w:t>
      </w:r>
      <w:r>
        <w:rPr>
          <w:i/>
          <w:color w:val="231F20"/>
        </w:rPr>
        <w:t>в</w:t>
      </w:r>
      <w:r>
        <w:rPr>
          <w:i/>
          <w:color w:val="231F20"/>
          <w:spacing w:val="-11"/>
        </w:rPr>
        <w:t xml:space="preserve"> </w:t>
      </w:r>
      <w:r>
        <w:rPr>
          <w:i/>
          <w:color w:val="231F20"/>
        </w:rPr>
        <w:t>разные</w:t>
      </w:r>
      <w:r>
        <w:rPr>
          <w:i/>
          <w:color w:val="231F20"/>
          <w:spacing w:val="-11"/>
        </w:rPr>
        <w:t xml:space="preserve"> </w:t>
      </w:r>
      <w:r>
        <w:rPr>
          <w:i/>
          <w:color w:val="231F20"/>
        </w:rPr>
        <w:t>времена</w:t>
      </w:r>
      <w:r>
        <w:rPr>
          <w:i/>
          <w:color w:val="231F20"/>
          <w:spacing w:val="-11"/>
        </w:rPr>
        <w:t xml:space="preserve"> </w:t>
      </w:r>
      <w:r>
        <w:rPr>
          <w:i/>
          <w:color w:val="231F20"/>
        </w:rPr>
        <w:t>года.</w:t>
      </w:r>
      <w:r>
        <w:rPr>
          <w:i/>
          <w:color w:val="231F20"/>
          <w:spacing w:val="-11"/>
        </w:rPr>
        <w:t xml:space="preserve"> </w:t>
      </w:r>
      <w:r>
        <w:rPr>
          <w:color w:val="231F20"/>
        </w:rPr>
        <w:t xml:space="preserve">Тема </w:t>
      </w:r>
      <w:r>
        <w:rPr>
          <w:color w:val="231F20"/>
          <w:w w:val="95"/>
        </w:rPr>
        <w:t xml:space="preserve">природы в разные времена года (осень, зима, весна, лето) в про- </w:t>
      </w:r>
      <w:r>
        <w:rPr>
          <w:color w:val="231F20"/>
        </w:rPr>
        <w:t xml:space="preserve">изведениях литературы (по выбору, не менее пяти авторов). </w:t>
      </w:r>
      <w:r>
        <w:rPr>
          <w:color w:val="231F20"/>
          <w:w w:val="95"/>
        </w:rPr>
        <w:t xml:space="preserve">Эстетическое восприятие явлений природы (звуки, краски вре- </w:t>
      </w:r>
      <w:r>
        <w:rPr>
          <w:color w:val="231F20"/>
        </w:rPr>
        <w:t>мён</w:t>
      </w:r>
      <w:r>
        <w:rPr>
          <w:color w:val="231F20"/>
          <w:spacing w:val="-4"/>
        </w:rPr>
        <w:t xml:space="preserve"> </w:t>
      </w:r>
      <w:r>
        <w:rPr>
          <w:color w:val="231F20"/>
        </w:rPr>
        <w:t>года).</w:t>
      </w:r>
      <w:r>
        <w:rPr>
          <w:color w:val="231F20"/>
          <w:spacing w:val="-4"/>
        </w:rPr>
        <w:t xml:space="preserve"> </w:t>
      </w:r>
      <w:r>
        <w:rPr>
          <w:color w:val="231F20"/>
        </w:rPr>
        <w:t>Средства</w:t>
      </w:r>
      <w:r>
        <w:rPr>
          <w:color w:val="231F20"/>
          <w:spacing w:val="-4"/>
        </w:rPr>
        <w:t xml:space="preserve"> </w:t>
      </w:r>
      <w:r>
        <w:rPr>
          <w:color w:val="231F20"/>
        </w:rPr>
        <w:t>выразительности</w:t>
      </w:r>
      <w:r>
        <w:rPr>
          <w:color w:val="231F20"/>
          <w:spacing w:val="-4"/>
        </w:rPr>
        <w:t xml:space="preserve"> </w:t>
      </w:r>
      <w:r>
        <w:rPr>
          <w:color w:val="231F20"/>
        </w:rPr>
        <w:t>при</w:t>
      </w:r>
      <w:r>
        <w:rPr>
          <w:color w:val="231F20"/>
          <w:spacing w:val="-4"/>
        </w:rPr>
        <w:t xml:space="preserve"> </w:t>
      </w:r>
      <w:r>
        <w:rPr>
          <w:color w:val="231F20"/>
        </w:rPr>
        <w:t>описании</w:t>
      </w:r>
      <w:r>
        <w:rPr>
          <w:color w:val="231F20"/>
          <w:spacing w:val="-4"/>
        </w:rPr>
        <w:t xml:space="preserve"> </w:t>
      </w:r>
      <w:r>
        <w:rPr>
          <w:color w:val="231F20"/>
          <w:spacing w:val="-2"/>
        </w:rPr>
        <w:t>природы:</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a3"/>
        <w:spacing w:before="68" w:line="247" w:lineRule="auto"/>
        <w:ind w:firstLine="0"/>
      </w:pPr>
      <w:r>
        <w:rPr>
          <w:color w:val="231F20"/>
          <w:w w:val="95"/>
        </w:rPr>
        <w:t xml:space="preserve">сравнение и эпитет. Настроение, которое создаёт пейзажная ли- рика. Иллюстрация как отражение эмоционального отклика на </w:t>
      </w:r>
      <w:r>
        <w:rPr>
          <w:color w:val="231F20"/>
        </w:rPr>
        <w:t>произведение.</w:t>
      </w:r>
      <w:r>
        <w:rPr>
          <w:color w:val="231F20"/>
          <w:spacing w:val="-16"/>
        </w:rPr>
        <w:t xml:space="preserve"> </w:t>
      </w:r>
      <w:r>
        <w:rPr>
          <w:color w:val="231F20"/>
        </w:rPr>
        <w:t>Отражение</w:t>
      </w:r>
      <w:r>
        <w:rPr>
          <w:color w:val="231F20"/>
          <w:spacing w:val="-16"/>
        </w:rPr>
        <w:t xml:space="preserve"> </w:t>
      </w:r>
      <w:r>
        <w:rPr>
          <w:color w:val="231F20"/>
        </w:rPr>
        <w:t>темы</w:t>
      </w:r>
      <w:r>
        <w:rPr>
          <w:color w:val="231F20"/>
          <w:spacing w:val="-16"/>
        </w:rPr>
        <w:t xml:space="preserve"> </w:t>
      </w:r>
      <w:r>
        <w:rPr>
          <w:color w:val="231F20"/>
        </w:rPr>
        <w:t>«Времена</w:t>
      </w:r>
      <w:r>
        <w:rPr>
          <w:color w:val="231F20"/>
          <w:spacing w:val="-16"/>
        </w:rPr>
        <w:t xml:space="preserve"> </w:t>
      </w:r>
      <w:r>
        <w:rPr>
          <w:color w:val="231F20"/>
        </w:rPr>
        <w:t>года»</w:t>
      </w:r>
      <w:r>
        <w:rPr>
          <w:color w:val="231F20"/>
          <w:spacing w:val="-16"/>
        </w:rPr>
        <w:t xml:space="preserve"> </w:t>
      </w:r>
      <w:r>
        <w:rPr>
          <w:color w:val="231F20"/>
        </w:rPr>
        <w:t>в</w:t>
      </w:r>
      <w:r>
        <w:rPr>
          <w:color w:val="231F20"/>
          <w:spacing w:val="-16"/>
        </w:rPr>
        <w:t xml:space="preserve"> </w:t>
      </w:r>
      <w:r>
        <w:rPr>
          <w:color w:val="231F20"/>
        </w:rPr>
        <w:t>картинах</w:t>
      </w:r>
      <w:r>
        <w:rPr>
          <w:color w:val="231F20"/>
          <w:spacing w:val="-16"/>
        </w:rPr>
        <w:t xml:space="preserve"> </w:t>
      </w:r>
      <w:r>
        <w:rPr>
          <w:color w:val="231F20"/>
        </w:rPr>
        <w:t>ху- дожников</w:t>
      </w:r>
      <w:r>
        <w:rPr>
          <w:color w:val="231F20"/>
          <w:spacing w:val="-16"/>
        </w:rPr>
        <w:t xml:space="preserve"> </w:t>
      </w:r>
      <w:r>
        <w:rPr>
          <w:color w:val="231F20"/>
        </w:rPr>
        <w:t>(на</w:t>
      </w:r>
      <w:r>
        <w:rPr>
          <w:color w:val="231F20"/>
          <w:spacing w:val="-16"/>
        </w:rPr>
        <w:t xml:space="preserve"> </w:t>
      </w:r>
      <w:r>
        <w:rPr>
          <w:color w:val="231F20"/>
        </w:rPr>
        <w:t>примере</w:t>
      </w:r>
      <w:r>
        <w:rPr>
          <w:color w:val="231F20"/>
          <w:spacing w:val="-15"/>
        </w:rPr>
        <w:t xml:space="preserve"> </w:t>
      </w:r>
      <w:r>
        <w:rPr>
          <w:color w:val="231F20"/>
        </w:rPr>
        <w:t>пейзажей</w:t>
      </w:r>
      <w:r>
        <w:rPr>
          <w:color w:val="231F20"/>
          <w:spacing w:val="-14"/>
        </w:rPr>
        <w:t xml:space="preserve"> </w:t>
      </w:r>
      <w:r>
        <w:rPr>
          <w:color w:val="231F20"/>
        </w:rPr>
        <w:t>И.</w:t>
      </w:r>
      <w:r>
        <w:rPr>
          <w:color w:val="231F20"/>
          <w:spacing w:val="-16"/>
        </w:rPr>
        <w:t xml:space="preserve"> </w:t>
      </w:r>
      <w:r>
        <w:rPr>
          <w:color w:val="231F20"/>
        </w:rPr>
        <w:t>И.</w:t>
      </w:r>
      <w:r>
        <w:rPr>
          <w:color w:val="231F20"/>
          <w:spacing w:val="-15"/>
        </w:rPr>
        <w:t xml:space="preserve"> </w:t>
      </w:r>
      <w:r>
        <w:rPr>
          <w:color w:val="231F20"/>
        </w:rPr>
        <w:t>Левитана,</w:t>
      </w:r>
      <w:r>
        <w:rPr>
          <w:color w:val="231F20"/>
          <w:spacing w:val="-14"/>
        </w:rPr>
        <w:t xml:space="preserve"> </w:t>
      </w:r>
      <w:r>
        <w:rPr>
          <w:color w:val="231F20"/>
        </w:rPr>
        <w:t>В.</w:t>
      </w:r>
      <w:r>
        <w:rPr>
          <w:color w:val="231F20"/>
          <w:spacing w:val="-16"/>
        </w:rPr>
        <w:t xml:space="preserve"> </w:t>
      </w:r>
      <w:r>
        <w:rPr>
          <w:color w:val="231F20"/>
        </w:rPr>
        <w:t>Д.</w:t>
      </w:r>
      <w:r>
        <w:rPr>
          <w:color w:val="231F20"/>
          <w:spacing w:val="-15"/>
        </w:rPr>
        <w:t xml:space="preserve"> </w:t>
      </w:r>
      <w:r>
        <w:rPr>
          <w:color w:val="231F20"/>
        </w:rPr>
        <w:t>Полено- ва,</w:t>
      </w:r>
      <w:r>
        <w:rPr>
          <w:color w:val="231F20"/>
          <w:spacing w:val="-3"/>
        </w:rPr>
        <w:t xml:space="preserve"> </w:t>
      </w:r>
      <w:r>
        <w:rPr>
          <w:color w:val="231F20"/>
        </w:rPr>
        <w:t>А.</w:t>
      </w:r>
      <w:r>
        <w:rPr>
          <w:color w:val="231F20"/>
          <w:spacing w:val="-8"/>
        </w:rPr>
        <w:t xml:space="preserve"> </w:t>
      </w:r>
      <w:r>
        <w:rPr>
          <w:color w:val="231F20"/>
        </w:rPr>
        <w:t>И.</w:t>
      </w:r>
      <w:r>
        <w:rPr>
          <w:color w:val="231F20"/>
          <w:spacing w:val="-3"/>
        </w:rPr>
        <w:t xml:space="preserve"> </w:t>
      </w:r>
      <w:r>
        <w:rPr>
          <w:color w:val="231F20"/>
        </w:rPr>
        <w:t>Куинджи,</w:t>
      </w:r>
      <w:r>
        <w:rPr>
          <w:color w:val="231F20"/>
          <w:spacing w:val="-3"/>
        </w:rPr>
        <w:t xml:space="preserve"> </w:t>
      </w:r>
      <w:r>
        <w:rPr>
          <w:color w:val="231F20"/>
        </w:rPr>
        <w:t>И.</w:t>
      </w:r>
      <w:r>
        <w:rPr>
          <w:color w:val="231F20"/>
          <w:spacing w:val="-6"/>
        </w:rPr>
        <w:t xml:space="preserve"> </w:t>
      </w:r>
      <w:r>
        <w:rPr>
          <w:color w:val="231F20"/>
        </w:rPr>
        <w:t>И.</w:t>
      </w:r>
      <w:r>
        <w:rPr>
          <w:color w:val="231F20"/>
          <w:spacing w:val="-3"/>
        </w:rPr>
        <w:t xml:space="preserve"> </w:t>
      </w:r>
      <w:r>
        <w:rPr>
          <w:color w:val="231F20"/>
        </w:rPr>
        <w:t>Шишкина</w:t>
      </w:r>
      <w:r>
        <w:rPr>
          <w:color w:val="231F20"/>
          <w:spacing w:val="-3"/>
        </w:rPr>
        <w:t xml:space="preserve"> </w:t>
      </w:r>
      <w:r>
        <w:rPr>
          <w:color w:val="231F20"/>
        </w:rPr>
        <w:t>и</w:t>
      </w:r>
      <w:r>
        <w:rPr>
          <w:color w:val="231F20"/>
          <w:spacing w:val="-3"/>
        </w:rPr>
        <w:t xml:space="preserve"> </w:t>
      </w:r>
      <w:r>
        <w:rPr>
          <w:color w:val="231F20"/>
        </w:rPr>
        <w:t>др.)</w:t>
      </w:r>
      <w:r>
        <w:rPr>
          <w:color w:val="231F20"/>
          <w:spacing w:val="-3"/>
        </w:rPr>
        <w:t xml:space="preserve"> </w:t>
      </w:r>
      <w:r>
        <w:rPr>
          <w:color w:val="231F20"/>
        </w:rPr>
        <w:t>и</w:t>
      </w:r>
      <w:r>
        <w:rPr>
          <w:color w:val="231F20"/>
          <w:spacing w:val="-3"/>
        </w:rPr>
        <w:t xml:space="preserve"> </w:t>
      </w:r>
      <w:r>
        <w:rPr>
          <w:color w:val="231F20"/>
        </w:rPr>
        <w:t>музыкальных</w:t>
      </w:r>
      <w:r>
        <w:rPr>
          <w:color w:val="231F20"/>
          <w:spacing w:val="-3"/>
        </w:rPr>
        <w:t xml:space="preserve"> </w:t>
      </w:r>
      <w:r>
        <w:rPr>
          <w:color w:val="231F20"/>
        </w:rPr>
        <w:t>про- изведениях</w:t>
      </w:r>
      <w:r>
        <w:rPr>
          <w:color w:val="231F20"/>
          <w:spacing w:val="80"/>
        </w:rPr>
        <w:t xml:space="preserve"> </w:t>
      </w:r>
      <w:r>
        <w:rPr>
          <w:color w:val="231F20"/>
        </w:rPr>
        <w:t>(например,</w:t>
      </w:r>
      <w:r>
        <w:rPr>
          <w:color w:val="231F20"/>
          <w:spacing w:val="80"/>
        </w:rPr>
        <w:t xml:space="preserve"> </w:t>
      </w:r>
      <w:r>
        <w:rPr>
          <w:color w:val="231F20"/>
        </w:rPr>
        <w:t>произведения</w:t>
      </w:r>
      <w:r>
        <w:rPr>
          <w:color w:val="231F20"/>
          <w:spacing w:val="80"/>
        </w:rPr>
        <w:t xml:space="preserve"> </w:t>
      </w:r>
      <w:r>
        <w:rPr>
          <w:color w:val="231F20"/>
        </w:rPr>
        <w:t>П.</w:t>
      </w:r>
      <w:r>
        <w:rPr>
          <w:color w:val="231F20"/>
          <w:spacing w:val="-16"/>
        </w:rPr>
        <w:t xml:space="preserve"> </w:t>
      </w:r>
      <w:r>
        <w:rPr>
          <w:color w:val="231F20"/>
        </w:rPr>
        <w:t>И.</w:t>
      </w:r>
      <w:r>
        <w:rPr>
          <w:color w:val="231F20"/>
          <w:spacing w:val="80"/>
        </w:rPr>
        <w:t xml:space="preserve"> </w:t>
      </w:r>
      <w:r>
        <w:rPr>
          <w:color w:val="231F20"/>
        </w:rPr>
        <w:t>Чайковского, А. Вивальди и др.).</w:t>
      </w:r>
    </w:p>
    <w:p w:rsidR="00DC388F" w:rsidRDefault="004B1DF8">
      <w:pPr>
        <w:pStyle w:val="a3"/>
        <w:spacing w:before="2" w:line="247" w:lineRule="auto"/>
        <w:ind w:right="154"/>
      </w:pPr>
      <w:r>
        <w:rPr>
          <w:i/>
          <w:color w:val="231F20"/>
          <w:spacing w:val="-2"/>
        </w:rPr>
        <w:t>О</w:t>
      </w:r>
      <w:r>
        <w:rPr>
          <w:i/>
          <w:color w:val="231F20"/>
          <w:spacing w:val="-8"/>
        </w:rPr>
        <w:t xml:space="preserve"> </w:t>
      </w:r>
      <w:r>
        <w:rPr>
          <w:i/>
          <w:color w:val="231F20"/>
          <w:spacing w:val="-2"/>
        </w:rPr>
        <w:t>детях</w:t>
      </w:r>
      <w:r>
        <w:rPr>
          <w:i/>
          <w:color w:val="231F20"/>
          <w:spacing w:val="-8"/>
        </w:rPr>
        <w:t xml:space="preserve"> </w:t>
      </w:r>
      <w:r>
        <w:rPr>
          <w:i/>
          <w:color w:val="231F20"/>
          <w:spacing w:val="-2"/>
        </w:rPr>
        <w:t>и</w:t>
      </w:r>
      <w:r>
        <w:rPr>
          <w:i/>
          <w:color w:val="231F20"/>
          <w:spacing w:val="-8"/>
        </w:rPr>
        <w:t xml:space="preserve"> </w:t>
      </w:r>
      <w:r>
        <w:rPr>
          <w:i/>
          <w:color w:val="231F20"/>
          <w:spacing w:val="-2"/>
        </w:rPr>
        <w:t>дружбе.</w:t>
      </w:r>
      <w:r>
        <w:rPr>
          <w:i/>
          <w:color w:val="231F20"/>
          <w:spacing w:val="-8"/>
        </w:rPr>
        <w:t xml:space="preserve"> </w:t>
      </w:r>
      <w:r>
        <w:rPr>
          <w:color w:val="231F20"/>
          <w:spacing w:val="-2"/>
        </w:rPr>
        <w:t>Круг</w:t>
      </w:r>
      <w:r>
        <w:rPr>
          <w:color w:val="231F20"/>
          <w:spacing w:val="-13"/>
        </w:rPr>
        <w:t xml:space="preserve"> </w:t>
      </w:r>
      <w:r>
        <w:rPr>
          <w:color w:val="231F20"/>
          <w:spacing w:val="-2"/>
        </w:rPr>
        <w:t>чтения:</w:t>
      </w:r>
      <w:r>
        <w:rPr>
          <w:color w:val="231F20"/>
          <w:spacing w:val="-13"/>
        </w:rPr>
        <w:t xml:space="preserve"> </w:t>
      </w:r>
      <w:r>
        <w:rPr>
          <w:color w:val="231F20"/>
          <w:spacing w:val="-2"/>
        </w:rPr>
        <w:t>тема</w:t>
      </w:r>
      <w:r>
        <w:rPr>
          <w:color w:val="231F20"/>
          <w:spacing w:val="-13"/>
        </w:rPr>
        <w:t xml:space="preserve"> </w:t>
      </w:r>
      <w:r>
        <w:rPr>
          <w:color w:val="231F20"/>
          <w:spacing w:val="-2"/>
        </w:rPr>
        <w:t>дружбы</w:t>
      </w:r>
      <w:r>
        <w:rPr>
          <w:color w:val="231F20"/>
          <w:spacing w:val="-13"/>
        </w:rPr>
        <w:t xml:space="preserve"> </w:t>
      </w:r>
      <w:r>
        <w:rPr>
          <w:color w:val="231F20"/>
          <w:spacing w:val="-2"/>
        </w:rPr>
        <w:t>в</w:t>
      </w:r>
      <w:r>
        <w:rPr>
          <w:color w:val="231F20"/>
          <w:spacing w:val="-13"/>
        </w:rPr>
        <w:t xml:space="preserve"> </w:t>
      </w:r>
      <w:r>
        <w:rPr>
          <w:color w:val="231F20"/>
          <w:spacing w:val="-2"/>
        </w:rPr>
        <w:t xml:space="preserve">художествен- </w:t>
      </w:r>
      <w:r>
        <w:rPr>
          <w:color w:val="231F20"/>
          <w:w w:val="95"/>
        </w:rPr>
        <w:t xml:space="preserve">ном произведении (расширение круга чтения: не менее четырёх </w:t>
      </w:r>
      <w:r>
        <w:rPr>
          <w:color w:val="231F20"/>
        </w:rPr>
        <w:t>произведений</w:t>
      </w:r>
      <w:r>
        <w:rPr>
          <w:color w:val="231F20"/>
          <w:spacing w:val="40"/>
        </w:rPr>
        <w:t xml:space="preserve"> </w:t>
      </w:r>
      <w:r>
        <w:rPr>
          <w:color w:val="231F20"/>
        </w:rPr>
        <w:t>С.</w:t>
      </w:r>
      <w:r>
        <w:rPr>
          <w:color w:val="231F20"/>
          <w:spacing w:val="-16"/>
        </w:rPr>
        <w:t xml:space="preserve"> </w:t>
      </w:r>
      <w:r>
        <w:rPr>
          <w:color w:val="231F20"/>
        </w:rPr>
        <w:t>А.</w:t>
      </w:r>
      <w:r>
        <w:rPr>
          <w:color w:val="231F20"/>
          <w:spacing w:val="40"/>
        </w:rPr>
        <w:t xml:space="preserve"> </w:t>
      </w:r>
      <w:r>
        <w:rPr>
          <w:color w:val="231F20"/>
        </w:rPr>
        <w:t>Баруздина,</w:t>
      </w:r>
      <w:r>
        <w:rPr>
          <w:color w:val="231F20"/>
          <w:spacing w:val="40"/>
        </w:rPr>
        <w:t xml:space="preserve"> </w:t>
      </w:r>
      <w:r>
        <w:rPr>
          <w:color w:val="231F20"/>
        </w:rPr>
        <w:t>Н.</w:t>
      </w:r>
      <w:r>
        <w:rPr>
          <w:color w:val="231F20"/>
          <w:spacing w:val="-16"/>
        </w:rPr>
        <w:t xml:space="preserve"> </w:t>
      </w:r>
      <w:r>
        <w:rPr>
          <w:color w:val="231F20"/>
        </w:rPr>
        <w:t>Н.</w:t>
      </w:r>
      <w:r>
        <w:rPr>
          <w:color w:val="231F20"/>
          <w:spacing w:val="40"/>
        </w:rPr>
        <w:t xml:space="preserve"> </w:t>
      </w:r>
      <w:r>
        <w:rPr>
          <w:color w:val="231F20"/>
        </w:rPr>
        <w:t>Носова,</w:t>
      </w:r>
      <w:r>
        <w:rPr>
          <w:color w:val="231F20"/>
          <w:spacing w:val="40"/>
        </w:rPr>
        <w:t xml:space="preserve"> </w:t>
      </w:r>
      <w:r>
        <w:rPr>
          <w:color w:val="231F20"/>
        </w:rPr>
        <w:t>В.</w:t>
      </w:r>
      <w:r>
        <w:rPr>
          <w:color w:val="231F20"/>
          <w:spacing w:val="-16"/>
        </w:rPr>
        <w:t xml:space="preserve"> </w:t>
      </w:r>
      <w:r>
        <w:rPr>
          <w:color w:val="231F20"/>
        </w:rPr>
        <w:t>А.</w:t>
      </w:r>
      <w:r>
        <w:rPr>
          <w:color w:val="231F20"/>
          <w:spacing w:val="40"/>
        </w:rPr>
        <w:t xml:space="preserve"> </w:t>
      </w:r>
      <w:r>
        <w:rPr>
          <w:color w:val="231F20"/>
        </w:rPr>
        <w:t>Осеевой, А.</w:t>
      </w:r>
      <w:r>
        <w:rPr>
          <w:color w:val="231F20"/>
          <w:spacing w:val="-12"/>
        </w:rPr>
        <w:t xml:space="preserve"> </w:t>
      </w:r>
      <w:r>
        <w:rPr>
          <w:color w:val="231F20"/>
        </w:rPr>
        <w:t>Гайдара,</w:t>
      </w:r>
      <w:r>
        <w:rPr>
          <w:color w:val="231F20"/>
          <w:spacing w:val="-12"/>
        </w:rPr>
        <w:t xml:space="preserve"> </w:t>
      </w:r>
      <w:r>
        <w:rPr>
          <w:color w:val="231F20"/>
        </w:rPr>
        <w:t>В.</w:t>
      </w:r>
      <w:r>
        <w:rPr>
          <w:color w:val="231F20"/>
          <w:spacing w:val="-15"/>
        </w:rPr>
        <w:t xml:space="preserve"> </w:t>
      </w:r>
      <w:r>
        <w:rPr>
          <w:color w:val="231F20"/>
        </w:rPr>
        <w:t>П.</w:t>
      </w:r>
      <w:r>
        <w:rPr>
          <w:color w:val="231F20"/>
          <w:spacing w:val="-12"/>
        </w:rPr>
        <w:t xml:space="preserve"> </w:t>
      </w:r>
      <w:r>
        <w:rPr>
          <w:color w:val="231F20"/>
        </w:rPr>
        <w:t>Катаева,</w:t>
      </w:r>
      <w:r>
        <w:rPr>
          <w:color w:val="231F20"/>
          <w:spacing w:val="-12"/>
        </w:rPr>
        <w:t xml:space="preserve"> </w:t>
      </w:r>
      <w:r>
        <w:rPr>
          <w:color w:val="231F20"/>
        </w:rPr>
        <w:t>И.</w:t>
      </w:r>
      <w:r>
        <w:rPr>
          <w:color w:val="231F20"/>
          <w:spacing w:val="-15"/>
        </w:rPr>
        <w:t xml:space="preserve"> </w:t>
      </w:r>
      <w:r>
        <w:rPr>
          <w:color w:val="231F20"/>
        </w:rPr>
        <w:t>П.</w:t>
      </w:r>
      <w:r>
        <w:rPr>
          <w:color w:val="231F20"/>
          <w:spacing w:val="-12"/>
        </w:rPr>
        <w:t xml:space="preserve"> </w:t>
      </w:r>
      <w:r>
        <w:rPr>
          <w:color w:val="231F20"/>
        </w:rPr>
        <w:t>Токмаковой,</w:t>
      </w:r>
      <w:r>
        <w:rPr>
          <w:color w:val="231F20"/>
          <w:spacing w:val="-12"/>
        </w:rPr>
        <w:t xml:space="preserve"> </w:t>
      </w:r>
      <w:r>
        <w:rPr>
          <w:color w:val="231F20"/>
        </w:rPr>
        <w:t>В.</w:t>
      </w:r>
      <w:r>
        <w:rPr>
          <w:color w:val="231F20"/>
          <w:spacing w:val="-15"/>
        </w:rPr>
        <w:t xml:space="preserve"> </w:t>
      </w:r>
      <w:r>
        <w:rPr>
          <w:color w:val="231F20"/>
        </w:rPr>
        <w:t>Ю.</w:t>
      </w:r>
      <w:r>
        <w:rPr>
          <w:color w:val="231F20"/>
          <w:spacing w:val="-12"/>
        </w:rPr>
        <w:t xml:space="preserve"> </w:t>
      </w:r>
      <w:r>
        <w:rPr>
          <w:color w:val="231F20"/>
        </w:rPr>
        <w:t xml:space="preserve">Драгунско- </w:t>
      </w:r>
      <w:r>
        <w:rPr>
          <w:color w:val="231F20"/>
          <w:w w:val="95"/>
        </w:rPr>
        <w:t xml:space="preserve">го, В. В. Лунина и др.). Отражение в произведениях нравствен- </w:t>
      </w:r>
      <w:r>
        <w:rPr>
          <w:color w:val="231F20"/>
        </w:rPr>
        <w:t>но-этических понятий: дружба, терпение, уважение, помощь друг</w:t>
      </w:r>
      <w:r>
        <w:rPr>
          <w:color w:val="231F20"/>
          <w:spacing w:val="-11"/>
        </w:rPr>
        <w:t xml:space="preserve"> </w:t>
      </w:r>
      <w:r>
        <w:rPr>
          <w:color w:val="231F20"/>
        </w:rPr>
        <w:t>другу.</w:t>
      </w:r>
      <w:r>
        <w:rPr>
          <w:color w:val="231F20"/>
          <w:spacing w:val="-11"/>
        </w:rPr>
        <w:t xml:space="preserve"> </w:t>
      </w:r>
      <w:r>
        <w:rPr>
          <w:color w:val="231F20"/>
        </w:rPr>
        <w:t>Главная</w:t>
      </w:r>
      <w:r>
        <w:rPr>
          <w:color w:val="231F20"/>
          <w:spacing w:val="-11"/>
        </w:rPr>
        <w:t xml:space="preserve"> </w:t>
      </w:r>
      <w:r>
        <w:rPr>
          <w:color w:val="231F20"/>
        </w:rPr>
        <w:t>мысль</w:t>
      </w:r>
      <w:r>
        <w:rPr>
          <w:color w:val="231F20"/>
          <w:spacing w:val="-11"/>
        </w:rPr>
        <w:t xml:space="preserve"> </w:t>
      </w:r>
      <w:r>
        <w:rPr>
          <w:color w:val="231F20"/>
        </w:rPr>
        <w:t>произведения.</w:t>
      </w:r>
      <w:r>
        <w:rPr>
          <w:color w:val="231F20"/>
          <w:spacing w:val="-11"/>
        </w:rPr>
        <w:t xml:space="preserve"> </w:t>
      </w:r>
      <w:r>
        <w:rPr>
          <w:color w:val="231F20"/>
        </w:rPr>
        <w:t>Герой</w:t>
      </w:r>
      <w:r>
        <w:rPr>
          <w:color w:val="231F20"/>
          <w:spacing w:val="-11"/>
        </w:rPr>
        <w:t xml:space="preserve"> </w:t>
      </w:r>
      <w:r>
        <w:rPr>
          <w:color w:val="231F20"/>
        </w:rPr>
        <w:t>произведения (введение</w:t>
      </w:r>
      <w:r>
        <w:rPr>
          <w:color w:val="231F20"/>
          <w:spacing w:val="-6"/>
        </w:rPr>
        <w:t xml:space="preserve"> </w:t>
      </w:r>
      <w:r>
        <w:rPr>
          <w:color w:val="231F20"/>
        </w:rPr>
        <w:t>понятия</w:t>
      </w:r>
      <w:r>
        <w:rPr>
          <w:color w:val="231F20"/>
          <w:spacing w:val="-6"/>
        </w:rPr>
        <w:t xml:space="preserve"> </w:t>
      </w:r>
      <w:r>
        <w:rPr>
          <w:color w:val="231F20"/>
        </w:rPr>
        <w:t>«главный</w:t>
      </w:r>
      <w:r>
        <w:rPr>
          <w:color w:val="231F20"/>
          <w:spacing w:val="-6"/>
        </w:rPr>
        <w:t xml:space="preserve"> </w:t>
      </w:r>
      <w:r>
        <w:rPr>
          <w:color w:val="231F20"/>
        </w:rPr>
        <w:t>герой»),</w:t>
      </w:r>
      <w:r>
        <w:rPr>
          <w:color w:val="231F20"/>
          <w:spacing w:val="-6"/>
        </w:rPr>
        <w:t xml:space="preserve"> </w:t>
      </w:r>
      <w:r>
        <w:rPr>
          <w:color w:val="231F20"/>
        </w:rPr>
        <w:t>его</w:t>
      </w:r>
      <w:r>
        <w:rPr>
          <w:color w:val="231F20"/>
          <w:spacing w:val="-6"/>
        </w:rPr>
        <w:t xml:space="preserve"> </w:t>
      </w:r>
      <w:r>
        <w:rPr>
          <w:color w:val="231F20"/>
        </w:rPr>
        <w:t>характеристика</w:t>
      </w:r>
      <w:r>
        <w:rPr>
          <w:color w:val="231F20"/>
          <w:spacing w:val="-6"/>
        </w:rPr>
        <w:t xml:space="preserve"> </w:t>
      </w:r>
      <w:r>
        <w:rPr>
          <w:color w:val="231F20"/>
        </w:rPr>
        <w:t>(пор- трет), оценка поступков.</w:t>
      </w:r>
    </w:p>
    <w:p w:rsidR="00DC388F" w:rsidRDefault="004B1DF8">
      <w:pPr>
        <w:pStyle w:val="a3"/>
        <w:spacing w:before="2" w:line="247" w:lineRule="auto"/>
        <w:ind w:right="154"/>
      </w:pPr>
      <w:r>
        <w:rPr>
          <w:i/>
          <w:color w:val="231F20"/>
        </w:rPr>
        <w:t>Мир</w:t>
      </w:r>
      <w:r>
        <w:rPr>
          <w:i/>
          <w:color w:val="231F20"/>
          <w:spacing w:val="-5"/>
        </w:rPr>
        <w:t xml:space="preserve"> </w:t>
      </w:r>
      <w:r>
        <w:rPr>
          <w:i/>
          <w:color w:val="231F20"/>
        </w:rPr>
        <w:t>сказок</w:t>
      </w:r>
      <w:r>
        <w:rPr>
          <w:color w:val="231F20"/>
        </w:rPr>
        <w:t>.</w:t>
      </w:r>
      <w:r>
        <w:rPr>
          <w:color w:val="231F20"/>
          <w:spacing w:val="-10"/>
        </w:rPr>
        <w:t xml:space="preserve"> </w:t>
      </w:r>
      <w:r>
        <w:rPr>
          <w:color w:val="231F20"/>
        </w:rPr>
        <w:t>Фольклорная</w:t>
      </w:r>
      <w:r>
        <w:rPr>
          <w:color w:val="231F20"/>
          <w:spacing w:val="-10"/>
        </w:rPr>
        <w:t xml:space="preserve"> </w:t>
      </w:r>
      <w:r>
        <w:rPr>
          <w:color w:val="231F20"/>
        </w:rPr>
        <w:t>(народная)</w:t>
      </w:r>
      <w:r>
        <w:rPr>
          <w:color w:val="231F20"/>
          <w:spacing w:val="-10"/>
        </w:rPr>
        <w:t xml:space="preserve"> </w:t>
      </w:r>
      <w:r>
        <w:rPr>
          <w:color w:val="231F20"/>
        </w:rPr>
        <w:t>и</w:t>
      </w:r>
      <w:r>
        <w:rPr>
          <w:color w:val="231F20"/>
          <w:spacing w:val="-10"/>
        </w:rPr>
        <w:t xml:space="preserve"> </w:t>
      </w:r>
      <w:r>
        <w:rPr>
          <w:color w:val="231F20"/>
        </w:rPr>
        <w:t>литературная</w:t>
      </w:r>
      <w:r>
        <w:rPr>
          <w:color w:val="231F20"/>
          <w:spacing w:val="-10"/>
        </w:rPr>
        <w:t xml:space="preserve"> </w:t>
      </w:r>
      <w:r>
        <w:rPr>
          <w:color w:val="231F20"/>
        </w:rPr>
        <w:t>(автор- ская)</w:t>
      </w:r>
      <w:r>
        <w:rPr>
          <w:color w:val="231F20"/>
          <w:spacing w:val="-9"/>
        </w:rPr>
        <w:t xml:space="preserve"> </w:t>
      </w:r>
      <w:r>
        <w:rPr>
          <w:color w:val="231F20"/>
        </w:rPr>
        <w:t>сказка:</w:t>
      </w:r>
      <w:r>
        <w:rPr>
          <w:color w:val="231F20"/>
          <w:spacing w:val="-9"/>
        </w:rPr>
        <w:t xml:space="preserve"> </w:t>
      </w:r>
      <w:r>
        <w:rPr>
          <w:color w:val="231F20"/>
        </w:rPr>
        <w:t>«бродячие»</w:t>
      </w:r>
      <w:r>
        <w:rPr>
          <w:color w:val="231F20"/>
          <w:spacing w:val="-9"/>
        </w:rPr>
        <w:t xml:space="preserve"> </w:t>
      </w:r>
      <w:r>
        <w:rPr>
          <w:color w:val="231F20"/>
        </w:rPr>
        <w:t>сюжеты</w:t>
      </w:r>
      <w:r>
        <w:rPr>
          <w:color w:val="231F20"/>
          <w:spacing w:val="-9"/>
        </w:rPr>
        <w:t xml:space="preserve"> </w:t>
      </w:r>
      <w:r>
        <w:rPr>
          <w:color w:val="231F20"/>
        </w:rPr>
        <w:t>(произведения</w:t>
      </w:r>
      <w:r>
        <w:rPr>
          <w:color w:val="231F20"/>
          <w:spacing w:val="-9"/>
        </w:rPr>
        <w:t xml:space="preserve"> </w:t>
      </w:r>
      <w:r>
        <w:rPr>
          <w:color w:val="231F20"/>
        </w:rPr>
        <w:t>по</w:t>
      </w:r>
      <w:r>
        <w:rPr>
          <w:color w:val="231F20"/>
          <w:spacing w:val="-9"/>
        </w:rPr>
        <w:t xml:space="preserve"> </w:t>
      </w:r>
      <w:r>
        <w:rPr>
          <w:color w:val="231F20"/>
        </w:rPr>
        <w:t>выбору,</w:t>
      </w:r>
      <w:r>
        <w:rPr>
          <w:color w:val="231F20"/>
          <w:spacing w:val="-9"/>
        </w:rPr>
        <w:t xml:space="preserve"> </w:t>
      </w:r>
      <w:r>
        <w:rPr>
          <w:color w:val="231F20"/>
        </w:rPr>
        <w:t xml:space="preserve">не </w:t>
      </w:r>
      <w:r>
        <w:rPr>
          <w:color w:val="231F20"/>
          <w:w w:val="95"/>
        </w:rPr>
        <w:t xml:space="preserve">менее четырёх). Фольклорная основа авторских сказок: сравне- ние сюжетов, героев, особенностей языка (например, народная </w:t>
      </w:r>
      <w:r>
        <w:rPr>
          <w:color w:val="231F20"/>
        </w:rPr>
        <w:t>сказка</w:t>
      </w:r>
      <w:r>
        <w:rPr>
          <w:color w:val="231F20"/>
          <w:spacing w:val="80"/>
          <w:w w:val="150"/>
        </w:rPr>
        <w:t xml:space="preserve"> </w:t>
      </w:r>
      <w:r>
        <w:rPr>
          <w:color w:val="231F20"/>
        </w:rPr>
        <w:t>«Золотая</w:t>
      </w:r>
      <w:r>
        <w:rPr>
          <w:color w:val="231F20"/>
          <w:spacing w:val="80"/>
          <w:w w:val="150"/>
        </w:rPr>
        <w:t xml:space="preserve"> </w:t>
      </w:r>
      <w:r>
        <w:rPr>
          <w:color w:val="231F20"/>
        </w:rPr>
        <w:t>рыбка»</w:t>
      </w:r>
      <w:r>
        <w:rPr>
          <w:color w:val="231F20"/>
          <w:spacing w:val="80"/>
          <w:w w:val="150"/>
        </w:rPr>
        <w:t xml:space="preserve"> </w:t>
      </w:r>
      <w:r>
        <w:rPr>
          <w:color w:val="231F20"/>
        </w:rPr>
        <w:t>и</w:t>
      </w:r>
      <w:r>
        <w:rPr>
          <w:color w:val="231F20"/>
          <w:spacing w:val="80"/>
          <w:w w:val="150"/>
        </w:rPr>
        <w:t xml:space="preserve"> </w:t>
      </w:r>
      <w:r>
        <w:rPr>
          <w:color w:val="231F20"/>
        </w:rPr>
        <w:t>«Сказка</w:t>
      </w:r>
      <w:r>
        <w:rPr>
          <w:color w:val="231F20"/>
          <w:spacing w:val="80"/>
          <w:w w:val="150"/>
        </w:rPr>
        <w:t xml:space="preserve"> </w:t>
      </w:r>
      <w:r>
        <w:rPr>
          <w:color w:val="231F20"/>
        </w:rPr>
        <w:t>о</w:t>
      </w:r>
      <w:r>
        <w:rPr>
          <w:color w:val="231F20"/>
          <w:spacing w:val="80"/>
          <w:w w:val="150"/>
        </w:rPr>
        <w:t xml:space="preserve"> </w:t>
      </w:r>
      <w:r>
        <w:rPr>
          <w:color w:val="231F20"/>
        </w:rPr>
        <w:t>рыбаке</w:t>
      </w:r>
      <w:r>
        <w:rPr>
          <w:color w:val="231F20"/>
          <w:spacing w:val="80"/>
          <w:w w:val="150"/>
        </w:rPr>
        <w:t xml:space="preserve"> </w:t>
      </w:r>
      <w:r>
        <w:rPr>
          <w:color w:val="231F20"/>
        </w:rPr>
        <w:t>и</w:t>
      </w:r>
      <w:r>
        <w:rPr>
          <w:color w:val="231F20"/>
          <w:spacing w:val="80"/>
          <w:w w:val="150"/>
        </w:rPr>
        <w:t xml:space="preserve"> </w:t>
      </w:r>
      <w:r>
        <w:rPr>
          <w:color w:val="231F20"/>
        </w:rPr>
        <w:t>рыбке» А.</w:t>
      </w:r>
      <w:r>
        <w:rPr>
          <w:color w:val="231F20"/>
          <w:spacing w:val="-7"/>
        </w:rPr>
        <w:t xml:space="preserve"> </w:t>
      </w:r>
      <w:r>
        <w:rPr>
          <w:color w:val="231F20"/>
        </w:rPr>
        <w:t xml:space="preserve">С. Пушкина, народная сказка «Морозко» и сказка «Мороз </w:t>
      </w:r>
      <w:r>
        <w:rPr>
          <w:color w:val="231F20"/>
          <w:w w:val="95"/>
        </w:rPr>
        <w:t xml:space="preserve">Иванович» В. Ф. Одоевского). Тема дружбы в произведениях за- рубежных авторов. Составление плана произведения: части тек- </w:t>
      </w:r>
      <w:r>
        <w:rPr>
          <w:color w:val="231F20"/>
        </w:rPr>
        <w:t>ста,</w:t>
      </w:r>
      <w:r>
        <w:rPr>
          <w:color w:val="231F20"/>
          <w:spacing w:val="-12"/>
        </w:rPr>
        <w:t xml:space="preserve"> </w:t>
      </w:r>
      <w:r>
        <w:rPr>
          <w:color w:val="231F20"/>
        </w:rPr>
        <w:t>их</w:t>
      </w:r>
      <w:r>
        <w:rPr>
          <w:color w:val="231F20"/>
          <w:spacing w:val="-12"/>
        </w:rPr>
        <w:t xml:space="preserve"> </w:t>
      </w:r>
      <w:r>
        <w:rPr>
          <w:color w:val="231F20"/>
        </w:rPr>
        <w:t>главные</w:t>
      </w:r>
      <w:r>
        <w:rPr>
          <w:color w:val="231F20"/>
          <w:spacing w:val="-12"/>
        </w:rPr>
        <w:t xml:space="preserve"> </w:t>
      </w:r>
      <w:r>
        <w:rPr>
          <w:color w:val="231F20"/>
        </w:rPr>
        <w:t>темы.</w:t>
      </w:r>
      <w:r>
        <w:rPr>
          <w:color w:val="231F20"/>
          <w:spacing w:val="-12"/>
        </w:rPr>
        <w:t xml:space="preserve"> </w:t>
      </w:r>
      <w:r>
        <w:rPr>
          <w:color w:val="231F20"/>
        </w:rPr>
        <w:t>Иллюстрации,</w:t>
      </w:r>
      <w:r>
        <w:rPr>
          <w:color w:val="231F20"/>
          <w:spacing w:val="-12"/>
        </w:rPr>
        <w:t xml:space="preserve"> </w:t>
      </w:r>
      <w:r>
        <w:rPr>
          <w:color w:val="231F20"/>
        </w:rPr>
        <w:t>их</w:t>
      </w:r>
      <w:r>
        <w:rPr>
          <w:color w:val="231F20"/>
          <w:spacing w:val="-12"/>
        </w:rPr>
        <w:t xml:space="preserve"> </w:t>
      </w:r>
      <w:r>
        <w:rPr>
          <w:color w:val="231F20"/>
        </w:rPr>
        <w:t>значение</w:t>
      </w:r>
      <w:r>
        <w:rPr>
          <w:color w:val="231F20"/>
          <w:spacing w:val="-12"/>
        </w:rPr>
        <w:t xml:space="preserve"> </w:t>
      </w:r>
      <w:r>
        <w:rPr>
          <w:color w:val="231F20"/>
        </w:rPr>
        <w:t>в</w:t>
      </w:r>
      <w:r>
        <w:rPr>
          <w:color w:val="231F20"/>
          <w:spacing w:val="-12"/>
        </w:rPr>
        <w:t xml:space="preserve"> </w:t>
      </w:r>
      <w:r>
        <w:rPr>
          <w:color w:val="231F20"/>
        </w:rPr>
        <w:t>раскрытии содержания</w:t>
      </w:r>
      <w:r>
        <w:rPr>
          <w:color w:val="231F20"/>
          <w:spacing w:val="-13"/>
        </w:rPr>
        <w:t xml:space="preserve"> </w:t>
      </w:r>
      <w:r>
        <w:rPr>
          <w:color w:val="231F20"/>
        </w:rPr>
        <w:t>произведения.</w:t>
      </w:r>
    </w:p>
    <w:p w:rsidR="00DC388F" w:rsidRDefault="004B1DF8">
      <w:pPr>
        <w:pStyle w:val="a3"/>
        <w:spacing w:before="1" w:line="247" w:lineRule="auto"/>
        <w:ind w:right="153"/>
      </w:pPr>
      <w:r>
        <w:rPr>
          <w:i/>
          <w:color w:val="231F20"/>
        </w:rPr>
        <w:t>О</w:t>
      </w:r>
      <w:r>
        <w:rPr>
          <w:i/>
          <w:color w:val="231F20"/>
          <w:spacing w:val="-3"/>
        </w:rPr>
        <w:t xml:space="preserve"> </w:t>
      </w:r>
      <w:r>
        <w:rPr>
          <w:i/>
          <w:color w:val="231F20"/>
        </w:rPr>
        <w:t>братьях</w:t>
      </w:r>
      <w:r>
        <w:rPr>
          <w:i/>
          <w:color w:val="231F20"/>
          <w:spacing w:val="-3"/>
        </w:rPr>
        <w:t xml:space="preserve"> </w:t>
      </w:r>
      <w:r>
        <w:rPr>
          <w:i/>
          <w:color w:val="231F20"/>
        </w:rPr>
        <w:t>наших</w:t>
      </w:r>
      <w:r>
        <w:rPr>
          <w:i/>
          <w:color w:val="231F20"/>
          <w:spacing w:val="-3"/>
        </w:rPr>
        <w:t xml:space="preserve"> </w:t>
      </w:r>
      <w:r>
        <w:rPr>
          <w:i/>
          <w:color w:val="231F20"/>
        </w:rPr>
        <w:t>меньших.</w:t>
      </w:r>
      <w:r>
        <w:rPr>
          <w:i/>
          <w:color w:val="231F20"/>
          <w:spacing w:val="-3"/>
        </w:rPr>
        <w:t xml:space="preserve"> </w:t>
      </w:r>
      <w:r>
        <w:rPr>
          <w:color w:val="231F20"/>
        </w:rPr>
        <w:t>Жанровое</w:t>
      </w:r>
      <w:r>
        <w:rPr>
          <w:color w:val="231F20"/>
          <w:spacing w:val="-8"/>
        </w:rPr>
        <w:t xml:space="preserve"> </w:t>
      </w:r>
      <w:r>
        <w:rPr>
          <w:color w:val="231F20"/>
        </w:rPr>
        <w:t>многообразие</w:t>
      </w:r>
      <w:r>
        <w:rPr>
          <w:color w:val="231F20"/>
          <w:spacing w:val="-8"/>
        </w:rPr>
        <w:t xml:space="preserve"> </w:t>
      </w:r>
      <w:r>
        <w:rPr>
          <w:color w:val="231F20"/>
        </w:rPr>
        <w:t xml:space="preserve">произ- </w:t>
      </w:r>
      <w:r>
        <w:rPr>
          <w:color w:val="231F20"/>
          <w:w w:val="95"/>
        </w:rPr>
        <w:t xml:space="preserve">ведений о животных (песни, загадки, сказки, басни, рассказы, </w:t>
      </w:r>
      <w:r>
        <w:rPr>
          <w:color w:val="231F20"/>
        </w:rPr>
        <w:t>стихотворения;</w:t>
      </w:r>
      <w:r>
        <w:rPr>
          <w:color w:val="231F20"/>
          <w:spacing w:val="-2"/>
        </w:rPr>
        <w:t xml:space="preserve"> </w:t>
      </w:r>
      <w:r>
        <w:rPr>
          <w:color w:val="231F20"/>
        </w:rPr>
        <w:t>произведения</w:t>
      </w:r>
      <w:r>
        <w:rPr>
          <w:color w:val="231F20"/>
          <w:spacing w:val="-2"/>
        </w:rPr>
        <w:t xml:space="preserve"> </w:t>
      </w:r>
      <w:r>
        <w:rPr>
          <w:color w:val="231F20"/>
        </w:rPr>
        <w:t>по</w:t>
      </w:r>
      <w:r>
        <w:rPr>
          <w:color w:val="231F20"/>
          <w:spacing w:val="-2"/>
        </w:rPr>
        <w:t xml:space="preserve"> </w:t>
      </w:r>
      <w:r>
        <w:rPr>
          <w:color w:val="231F20"/>
        </w:rPr>
        <w:t>выбору,</w:t>
      </w:r>
      <w:r>
        <w:rPr>
          <w:color w:val="231F20"/>
          <w:spacing w:val="-2"/>
        </w:rPr>
        <w:t xml:space="preserve"> </w:t>
      </w:r>
      <w:r>
        <w:rPr>
          <w:color w:val="231F20"/>
        </w:rPr>
        <w:t>не</w:t>
      </w:r>
      <w:r>
        <w:rPr>
          <w:color w:val="231F20"/>
          <w:spacing w:val="-2"/>
        </w:rPr>
        <w:t xml:space="preserve"> </w:t>
      </w:r>
      <w:r>
        <w:rPr>
          <w:color w:val="231F20"/>
        </w:rPr>
        <w:t>менее</w:t>
      </w:r>
      <w:r>
        <w:rPr>
          <w:color w:val="231F20"/>
          <w:spacing w:val="-2"/>
        </w:rPr>
        <w:t xml:space="preserve"> </w:t>
      </w:r>
      <w:r>
        <w:rPr>
          <w:color w:val="231F20"/>
        </w:rPr>
        <w:t>пяти</w:t>
      </w:r>
      <w:r>
        <w:rPr>
          <w:color w:val="231F20"/>
          <w:spacing w:val="-2"/>
        </w:rPr>
        <w:t xml:space="preserve"> </w:t>
      </w:r>
      <w:r>
        <w:rPr>
          <w:color w:val="231F20"/>
        </w:rPr>
        <w:t>авто- ров).</w:t>
      </w:r>
      <w:r>
        <w:rPr>
          <w:color w:val="231F20"/>
          <w:spacing w:val="-10"/>
        </w:rPr>
        <w:t xml:space="preserve"> </w:t>
      </w:r>
      <w:r>
        <w:rPr>
          <w:color w:val="231F20"/>
        </w:rPr>
        <w:t>Дружба</w:t>
      </w:r>
      <w:r>
        <w:rPr>
          <w:color w:val="231F20"/>
          <w:spacing w:val="-10"/>
        </w:rPr>
        <w:t xml:space="preserve"> </w:t>
      </w:r>
      <w:r>
        <w:rPr>
          <w:color w:val="231F20"/>
        </w:rPr>
        <w:t>людей</w:t>
      </w:r>
      <w:r>
        <w:rPr>
          <w:color w:val="231F20"/>
          <w:spacing w:val="-10"/>
        </w:rPr>
        <w:t xml:space="preserve"> </w:t>
      </w:r>
      <w:r>
        <w:rPr>
          <w:color w:val="231F20"/>
        </w:rPr>
        <w:t>и</w:t>
      </w:r>
      <w:r>
        <w:rPr>
          <w:color w:val="231F20"/>
          <w:spacing w:val="-10"/>
        </w:rPr>
        <w:t xml:space="preserve"> </w:t>
      </w:r>
      <w:r>
        <w:rPr>
          <w:color w:val="231F20"/>
        </w:rPr>
        <w:t>животных</w:t>
      </w:r>
      <w:r>
        <w:rPr>
          <w:color w:val="231F20"/>
          <w:spacing w:val="-10"/>
        </w:rPr>
        <w:t xml:space="preserve"> </w:t>
      </w:r>
      <w:r>
        <w:rPr>
          <w:color w:val="231F20"/>
        </w:rPr>
        <w:t>—</w:t>
      </w:r>
      <w:r>
        <w:rPr>
          <w:color w:val="231F20"/>
          <w:spacing w:val="-10"/>
        </w:rPr>
        <w:t xml:space="preserve"> </w:t>
      </w:r>
      <w:r>
        <w:rPr>
          <w:color w:val="231F20"/>
        </w:rPr>
        <w:t>тема</w:t>
      </w:r>
      <w:r>
        <w:rPr>
          <w:color w:val="231F20"/>
          <w:spacing w:val="-10"/>
        </w:rPr>
        <w:t xml:space="preserve"> </w:t>
      </w:r>
      <w:r>
        <w:rPr>
          <w:color w:val="231F20"/>
        </w:rPr>
        <w:t>литературы</w:t>
      </w:r>
      <w:r>
        <w:rPr>
          <w:color w:val="231F20"/>
          <w:spacing w:val="-10"/>
        </w:rPr>
        <w:t xml:space="preserve"> </w:t>
      </w:r>
      <w:r>
        <w:rPr>
          <w:color w:val="231F20"/>
        </w:rPr>
        <w:t>(произве- дения</w:t>
      </w:r>
      <w:r>
        <w:rPr>
          <w:color w:val="231F20"/>
          <w:spacing w:val="-10"/>
        </w:rPr>
        <w:t xml:space="preserve"> </w:t>
      </w:r>
      <w:r>
        <w:rPr>
          <w:color w:val="231F20"/>
        </w:rPr>
        <w:t>Д.</w:t>
      </w:r>
      <w:r>
        <w:rPr>
          <w:color w:val="231F20"/>
          <w:spacing w:val="-12"/>
        </w:rPr>
        <w:t xml:space="preserve"> </w:t>
      </w:r>
      <w:r>
        <w:rPr>
          <w:color w:val="231F20"/>
        </w:rPr>
        <w:t>Н.</w:t>
      </w:r>
      <w:r>
        <w:rPr>
          <w:color w:val="231F20"/>
          <w:spacing w:val="-10"/>
        </w:rPr>
        <w:t xml:space="preserve"> </w:t>
      </w:r>
      <w:r>
        <w:rPr>
          <w:color w:val="231F20"/>
        </w:rPr>
        <w:t>Мамина-Сибиряка,</w:t>
      </w:r>
      <w:r>
        <w:rPr>
          <w:color w:val="231F20"/>
          <w:spacing w:val="-10"/>
        </w:rPr>
        <w:t xml:space="preserve"> </w:t>
      </w:r>
      <w:r>
        <w:rPr>
          <w:color w:val="231F20"/>
        </w:rPr>
        <w:t>Е.</w:t>
      </w:r>
      <w:r>
        <w:rPr>
          <w:color w:val="231F20"/>
          <w:spacing w:val="-12"/>
        </w:rPr>
        <w:t xml:space="preserve"> </w:t>
      </w:r>
      <w:r>
        <w:rPr>
          <w:color w:val="231F20"/>
        </w:rPr>
        <w:t>И.</w:t>
      </w:r>
      <w:r>
        <w:rPr>
          <w:color w:val="231F20"/>
          <w:spacing w:val="-10"/>
        </w:rPr>
        <w:t xml:space="preserve"> </w:t>
      </w:r>
      <w:r>
        <w:rPr>
          <w:color w:val="231F20"/>
        </w:rPr>
        <w:t>Чарушина,</w:t>
      </w:r>
      <w:r>
        <w:rPr>
          <w:color w:val="231F20"/>
          <w:spacing w:val="-10"/>
        </w:rPr>
        <w:t xml:space="preserve"> </w:t>
      </w:r>
      <w:r>
        <w:rPr>
          <w:color w:val="231F20"/>
        </w:rPr>
        <w:t>В.</w:t>
      </w:r>
      <w:r>
        <w:rPr>
          <w:color w:val="231F20"/>
          <w:spacing w:val="-12"/>
        </w:rPr>
        <w:t xml:space="preserve"> </w:t>
      </w:r>
      <w:r>
        <w:rPr>
          <w:color w:val="231F20"/>
        </w:rPr>
        <w:t>В.</w:t>
      </w:r>
      <w:r>
        <w:rPr>
          <w:color w:val="231F20"/>
          <w:spacing w:val="-10"/>
        </w:rPr>
        <w:t xml:space="preserve"> </w:t>
      </w:r>
      <w:r>
        <w:rPr>
          <w:color w:val="231F20"/>
        </w:rPr>
        <w:t>Бианки, Г.</w:t>
      </w:r>
      <w:r>
        <w:rPr>
          <w:color w:val="231F20"/>
          <w:spacing w:val="-9"/>
        </w:rPr>
        <w:t xml:space="preserve"> </w:t>
      </w:r>
      <w:r>
        <w:rPr>
          <w:color w:val="231F20"/>
        </w:rPr>
        <w:t>А.</w:t>
      </w:r>
      <w:r>
        <w:rPr>
          <w:color w:val="231F20"/>
          <w:spacing w:val="67"/>
        </w:rPr>
        <w:t xml:space="preserve">  </w:t>
      </w:r>
      <w:r>
        <w:rPr>
          <w:color w:val="231F20"/>
        </w:rPr>
        <w:t>Скребицкого,</w:t>
      </w:r>
      <w:r>
        <w:rPr>
          <w:color w:val="231F20"/>
          <w:spacing w:val="67"/>
        </w:rPr>
        <w:t xml:space="preserve">  </w:t>
      </w:r>
      <w:r>
        <w:rPr>
          <w:color w:val="231F20"/>
        </w:rPr>
        <w:t>В.</w:t>
      </w:r>
      <w:r>
        <w:rPr>
          <w:color w:val="231F20"/>
          <w:spacing w:val="-9"/>
        </w:rPr>
        <w:t xml:space="preserve"> </w:t>
      </w:r>
      <w:r>
        <w:rPr>
          <w:color w:val="231F20"/>
        </w:rPr>
        <w:t>В.</w:t>
      </w:r>
      <w:r>
        <w:rPr>
          <w:color w:val="231F20"/>
          <w:spacing w:val="67"/>
        </w:rPr>
        <w:t xml:space="preserve">  </w:t>
      </w:r>
      <w:r>
        <w:rPr>
          <w:color w:val="231F20"/>
        </w:rPr>
        <w:t>Чаплиной,</w:t>
      </w:r>
      <w:r>
        <w:rPr>
          <w:color w:val="231F20"/>
          <w:spacing w:val="67"/>
        </w:rPr>
        <w:t xml:space="preserve">  </w:t>
      </w:r>
      <w:r>
        <w:rPr>
          <w:color w:val="231F20"/>
        </w:rPr>
        <w:t>С.</w:t>
      </w:r>
      <w:r>
        <w:rPr>
          <w:color w:val="231F20"/>
          <w:spacing w:val="-9"/>
        </w:rPr>
        <w:t xml:space="preserve"> </w:t>
      </w:r>
      <w:r>
        <w:rPr>
          <w:color w:val="231F20"/>
        </w:rPr>
        <w:t>В.</w:t>
      </w:r>
      <w:r>
        <w:rPr>
          <w:color w:val="231F20"/>
          <w:spacing w:val="67"/>
        </w:rPr>
        <w:t xml:space="preserve">  </w:t>
      </w:r>
      <w:r>
        <w:rPr>
          <w:color w:val="231F20"/>
        </w:rPr>
        <w:t>Михалкова, Б.</w:t>
      </w:r>
      <w:r>
        <w:rPr>
          <w:color w:val="231F20"/>
          <w:spacing w:val="-16"/>
        </w:rPr>
        <w:t xml:space="preserve"> </w:t>
      </w:r>
      <w:r>
        <w:rPr>
          <w:color w:val="231F20"/>
        </w:rPr>
        <w:t>С.</w:t>
      </w:r>
      <w:r>
        <w:rPr>
          <w:color w:val="231F20"/>
          <w:spacing w:val="-9"/>
        </w:rPr>
        <w:t xml:space="preserve"> </w:t>
      </w:r>
      <w:r>
        <w:rPr>
          <w:color w:val="231F20"/>
        </w:rPr>
        <w:t>Житкова,</w:t>
      </w:r>
      <w:r>
        <w:rPr>
          <w:color w:val="231F20"/>
          <w:spacing w:val="-7"/>
        </w:rPr>
        <w:t xml:space="preserve"> </w:t>
      </w:r>
      <w:r>
        <w:rPr>
          <w:color w:val="231F20"/>
        </w:rPr>
        <w:t>С.</w:t>
      </w:r>
      <w:r>
        <w:rPr>
          <w:color w:val="231F20"/>
          <w:spacing w:val="-16"/>
        </w:rPr>
        <w:t xml:space="preserve"> </w:t>
      </w:r>
      <w:r>
        <w:rPr>
          <w:color w:val="231F20"/>
        </w:rPr>
        <w:t>В.</w:t>
      </w:r>
      <w:r>
        <w:rPr>
          <w:color w:val="231F20"/>
          <w:spacing w:val="-8"/>
        </w:rPr>
        <w:t xml:space="preserve"> </w:t>
      </w:r>
      <w:r>
        <w:rPr>
          <w:color w:val="231F20"/>
        </w:rPr>
        <w:t>Образцова,</w:t>
      </w:r>
      <w:r>
        <w:rPr>
          <w:color w:val="231F20"/>
          <w:spacing w:val="-7"/>
        </w:rPr>
        <w:t xml:space="preserve"> </w:t>
      </w:r>
      <w:r>
        <w:rPr>
          <w:color w:val="231F20"/>
        </w:rPr>
        <w:t>М.</w:t>
      </w:r>
      <w:r>
        <w:rPr>
          <w:color w:val="231F20"/>
          <w:spacing w:val="-16"/>
        </w:rPr>
        <w:t xml:space="preserve"> </w:t>
      </w:r>
      <w:r>
        <w:rPr>
          <w:color w:val="231F20"/>
        </w:rPr>
        <w:t>М.</w:t>
      </w:r>
      <w:r>
        <w:rPr>
          <w:color w:val="231F20"/>
          <w:spacing w:val="-8"/>
        </w:rPr>
        <w:t xml:space="preserve"> </w:t>
      </w:r>
      <w:r>
        <w:rPr>
          <w:color w:val="231F20"/>
        </w:rPr>
        <w:t>Пришвина</w:t>
      </w:r>
      <w:r>
        <w:rPr>
          <w:color w:val="231F20"/>
          <w:spacing w:val="-7"/>
        </w:rPr>
        <w:t xml:space="preserve"> </w:t>
      </w:r>
      <w:r>
        <w:rPr>
          <w:color w:val="231F20"/>
        </w:rPr>
        <w:t>и</w:t>
      </w:r>
      <w:r>
        <w:rPr>
          <w:color w:val="231F20"/>
          <w:spacing w:val="-7"/>
        </w:rPr>
        <w:t xml:space="preserve"> </w:t>
      </w:r>
      <w:r>
        <w:rPr>
          <w:color w:val="231F20"/>
        </w:rPr>
        <w:t>др.).</w:t>
      </w:r>
      <w:r>
        <w:rPr>
          <w:color w:val="231F20"/>
          <w:spacing w:val="-7"/>
        </w:rPr>
        <w:t xml:space="preserve"> </w:t>
      </w:r>
      <w:r>
        <w:rPr>
          <w:color w:val="231F20"/>
        </w:rPr>
        <w:t>Отра- жение</w:t>
      </w:r>
      <w:r>
        <w:rPr>
          <w:color w:val="231F20"/>
          <w:spacing w:val="-9"/>
        </w:rPr>
        <w:t xml:space="preserve"> </w:t>
      </w:r>
      <w:r>
        <w:rPr>
          <w:color w:val="231F20"/>
        </w:rPr>
        <w:t>образов</w:t>
      </w:r>
      <w:r>
        <w:rPr>
          <w:color w:val="231F20"/>
          <w:spacing w:val="-9"/>
        </w:rPr>
        <w:t xml:space="preserve"> </w:t>
      </w:r>
      <w:r>
        <w:rPr>
          <w:color w:val="231F20"/>
        </w:rPr>
        <w:t>животных</w:t>
      </w:r>
      <w:r>
        <w:rPr>
          <w:color w:val="231F20"/>
          <w:spacing w:val="-9"/>
        </w:rPr>
        <w:t xml:space="preserve"> </w:t>
      </w:r>
      <w:r>
        <w:rPr>
          <w:color w:val="231F20"/>
        </w:rPr>
        <w:t>в</w:t>
      </w:r>
      <w:r>
        <w:rPr>
          <w:color w:val="231F20"/>
          <w:spacing w:val="-9"/>
        </w:rPr>
        <w:t xml:space="preserve"> </w:t>
      </w:r>
      <w:r>
        <w:rPr>
          <w:color w:val="231F20"/>
        </w:rPr>
        <w:t>фольклоре</w:t>
      </w:r>
      <w:r>
        <w:rPr>
          <w:color w:val="231F20"/>
          <w:spacing w:val="-9"/>
        </w:rPr>
        <w:t xml:space="preserve"> </w:t>
      </w:r>
      <w:r>
        <w:rPr>
          <w:color w:val="231F20"/>
        </w:rPr>
        <w:t>(русские</w:t>
      </w:r>
      <w:r>
        <w:rPr>
          <w:color w:val="231F20"/>
          <w:spacing w:val="-9"/>
        </w:rPr>
        <w:t xml:space="preserve"> </w:t>
      </w:r>
      <w:r>
        <w:rPr>
          <w:color w:val="231F20"/>
        </w:rPr>
        <w:t>народные</w:t>
      </w:r>
      <w:r>
        <w:rPr>
          <w:color w:val="231F20"/>
          <w:spacing w:val="-9"/>
        </w:rPr>
        <w:t xml:space="preserve"> </w:t>
      </w:r>
      <w:r>
        <w:rPr>
          <w:color w:val="231F20"/>
        </w:rPr>
        <w:t xml:space="preserve">пес- </w:t>
      </w:r>
      <w:r>
        <w:rPr>
          <w:color w:val="231F20"/>
          <w:w w:val="95"/>
        </w:rPr>
        <w:t>ни, загадки, сказки). Герои стихотворных и прозаических про- изведений о животных. Описание животных в художественном</w:t>
      </w:r>
      <w:r>
        <w:rPr>
          <w:color w:val="231F20"/>
          <w:spacing w:val="40"/>
        </w:rPr>
        <w:t xml:space="preserve"> </w:t>
      </w:r>
      <w:r>
        <w:rPr>
          <w:color w:val="231F20"/>
        </w:rPr>
        <w:t>и</w:t>
      </w:r>
      <w:r>
        <w:rPr>
          <w:color w:val="231F20"/>
          <w:spacing w:val="-9"/>
        </w:rPr>
        <w:t xml:space="preserve"> </w:t>
      </w:r>
      <w:r>
        <w:rPr>
          <w:color w:val="231F20"/>
        </w:rPr>
        <w:t>научно-познавательном</w:t>
      </w:r>
      <w:r>
        <w:rPr>
          <w:color w:val="231F20"/>
          <w:spacing w:val="-9"/>
        </w:rPr>
        <w:t xml:space="preserve"> </w:t>
      </w:r>
      <w:r>
        <w:rPr>
          <w:color w:val="231F20"/>
        </w:rPr>
        <w:t>тексте.</w:t>
      </w:r>
      <w:r>
        <w:rPr>
          <w:color w:val="231F20"/>
          <w:spacing w:val="-9"/>
        </w:rPr>
        <w:t xml:space="preserve"> </w:t>
      </w:r>
      <w:r>
        <w:rPr>
          <w:color w:val="231F20"/>
        </w:rPr>
        <w:t>Приёмы</w:t>
      </w:r>
      <w:r>
        <w:rPr>
          <w:color w:val="231F20"/>
          <w:spacing w:val="-9"/>
        </w:rPr>
        <w:t xml:space="preserve"> </w:t>
      </w:r>
      <w:r>
        <w:rPr>
          <w:color w:val="231F20"/>
        </w:rPr>
        <w:t>раскрытия</w:t>
      </w:r>
      <w:r>
        <w:rPr>
          <w:color w:val="231F20"/>
          <w:spacing w:val="-9"/>
        </w:rPr>
        <w:t xml:space="preserve"> </w:t>
      </w:r>
      <w:r>
        <w:rPr>
          <w:color w:val="231F20"/>
        </w:rPr>
        <w:t>автором отношений</w:t>
      </w:r>
      <w:r>
        <w:rPr>
          <w:color w:val="231F20"/>
          <w:spacing w:val="-3"/>
        </w:rPr>
        <w:t xml:space="preserve"> </w:t>
      </w:r>
      <w:r>
        <w:rPr>
          <w:color w:val="231F20"/>
        </w:rPr>
        <w:t>людей</w:t>
      </w:r>
      <w:r>
        <w:rPr>
          <w:color w:val="231F20"/>
          <w:spacing w:val="-3"/>
        </w:rPr>
        <w:t xml:space="preserve"> </w:t>
      </w:r>
      <w:r>
        <w:rPr>
          <w:color w:val="231F20"/>
        </w:rPr>
        <w:t>и</w:t>
      </w:r>
      <w:r>
        <w:rPr>
          <w:color w:val="231F20"/>
          <w:spacing w:val="-3"/>
        </w:rPr>
        <w:t xml:space="preserve"> </w:t>
      </w:r>
      <w:r>
        <w:rPr>
          <w:color w:val="231F20"/>
        </w:rPr>
        <w:t>животных.</w:t>
      </w:r>
      <w:r>
        <w:rPr>
          <w:color w:val="231F20"/>
          <w:spacing w:val="-3"/>
        </w:rPr>
        <w:t xml:space="preserve"> </w:t>
      </w:r>
      <w:r>
        <w:rPr>
          <w:color w:val="231F20"/>
        </w:rPr>
        <w:t>Нравственно-этические</w:t>
      </w:r>
      <w:r>
        <w:rPr>
          <w:color w:val="231F20"/>
          <w:spacing w:val="-3"/>
        </w:rPr>
        <w:t xml:space="preserve"> </w:t>
      </w:r>
      <w:r>
        <w:rPr>
          <w:color w:val="231F20"/>
        </w:rPr>
        <w:t xml:space="preserve">поня- тия: отношение человека к животным (любовь и забота). Осо- </w:t>
      </w:r>
      <w:r>
        <w:rPr>
          <w:color w:val="231F20"/>
          <w:w w:val="95"/>
        </w:rPr>
        <w:t xml:space="preserve">бенности басни как жанра литературы, прозаические и стихот- </w:t>
      </w:r>
      <w:r>
        <w:rPr>
          <w:color w:val="231F20"/>
        </w:rPr>
        <w:t>ворные</w:t>
      </w:r>
      <w:r>
        <w:rPr>
          <w:color w:val="231F20"/>
          <w:spacing w:val="80"/>
        </w:rPr>
        <w:t xml:space="preserve"> </w:t>
      </w:r>
      <w:r>
        <w:rPr>
          <w:color w:val="231F20"/>
        </w:rPr>
        <w:t>басни</w:t>
      </w:r>
      <w:r>
        <w:rPr>
          <w:color w:val="231F20"/>
          <w:spacing w:val="80"/>
        </w:rPr>
        <w:t xml:space="preserve"> </w:t>
      </w:r>
      <w:r>
        <w:rPr>
          <w:color w:val="231F20"/>
        </w:rPr>
        <w:t>(на</w:t>
      </w:r>
      <w:r>
        <w:rPr>
          <w:color w:val="231F20"/>
          <w:spacing w:val="80"/>
        </w:rPr>
        <w:t xml:space="preserve"> </w:t>
      </w:r>
      <w:r>
        <w:rPr>
          <w:color w:val="231F20"/>
        </w:rPr>
        <w:t>примере</w:t>
      </w:r>
      <w:r>
        <w:rPr>
          <w:color w:val="231F20"/>
          <w:spacing w:val="80"/>
        </w:rPr>
        <w:t xml:space="preserve"> </w:t>
      </w:r>
      <w:r>
        <w:rPr>
          <w:color w:val="231F20"/>
        </w:rPr>
        <w:t>произведений</w:t>
      </w:r>
      <w:r>
        <w:rPr>
          <w:color w:val="231F20"/>
          <w:spacing w:val="80"/>
        </w:rPr>
        <w:t xml:space="preserve"> </w:t>
      </w:r>
      <w:r>
        <w:rPr>
          <w:color w:val="231F20"/>
        </w:rPr>
        <w:t>И.</w:t>
      </w:r>
      <w:r>
        <w:rPr>
          <w:color w:val="231F20"/>
          <w:spacing w:val="-14"/>
        </w:rPr>
        <w:t xml:space="preserve"> </w:t>
      </w:r>
      <w:r>
        <w:rPr>
          <w:color w:val="231F20"/>
        </w:rPr>
        <w:t>А.</w:t>
      </w:r>
      <w:r>
        <w:rPr>
          <w:color w:val="231F20"/>
          <w:spacing w:val="80"/>
        </w:rPr>
        <w:t xml:space="preserve"> </w:t>
      </w:r>
      <w:r>
        <w:rPr>
          <w:color w:val="231F20"/>
        </w:rPr>
        <w:t>Крылова, Л.</w:t>
      </w:r>
      <w:r>
        <w:rPr>
          <w:color w:val="231F20"/>
          <w:spacing w:val="-11"/>
        </w:rPr>
        <w:t xml:space="preserve"> </w:t>
      </w:r>
      <w:r>
        <w:rPr>
          <w:color w:val="231F20"/>
        </w:rPr>
        <w:t>Н.</w:t>
      </w:r>
      <w:r>
        <w:rPr>
          <w:color w:val="231F20"/>
          <w:spacing w:val="6"/>
        </w:rPr>
        <w:t xml:space="preserve"> </w:t>
      </w:r>
      <w:r>
        <w:rPr>
          <w:color w:val="231F20"/>
        </w:rPr>
        <w:t>Толстого).</w:t>
      </w:r>
      <w:r>
        <w:rPr>
          <w:color w:val="231F20"/>
          <w:spacing w:val="5"/>
        </w:rPr>
        <w:t xml:space="preserve"> </w:t>
      </w:r>
      <w:r>
        <w:rPr>
          <w:color w:val="231F20"/>
        </w:rPr>
        <w:t>Мораль</w:t>
      </w:r>
      <w:r>
        <w:rPr>
          <w:color w:val="231F20"/>
          <w:spacing w:val="6"/>
        </w:rPr>
        <w:t xml:space="preserve"> </w:t>
      </w:r>
      <w:r>
        <w:rPr>
          <w:color w:val="231F20"/>
        </w:rPr>
        <w:t>басни</w:t>
      </w:r>
      <w:r>
        <w:rPr>
          <w:color w:val="231F20"/>
          <w:spacing w:val="6"/>
        </w:rPr>
        <w:t xml:space="preserve"> </w:t>
      </w:r>
      <w:r>
        <w:rPr>
          <w:color w:val="231F20"/>
        </w:rPr>
        <w:t>как</w:t>
      </w:r>
      <w:r>
        <w:rPr>
          <w:color w:val="231F20"/>
          <w:spacing w:val="5"/>
        </w:rPr>
        <w:t xml:space="preserve"> </w:t>
      </w:r>
      <w:r>
        <w:rPr>
          <w:color w:val="231F20"/>
        </w:rPr>
        <w:t>нравственный</w:t>
      </w:r>
      <w:r>
        <w:rPr>
          <w:color w:val="231F20"/>
          <w:spacing w:val="6"/>
        </w:rPr>
        <w:t xml:space="preserve"> </w:t>
      </w:r>
      <w:r>
        <w:rPr>
          <w:color w:val="231F20"/>
        </w:rPr>
        <w:t>урок</w:t>
      </w:r>
      <w:r>
        <w:rPr>
          <w:color w:val="231F20"/>
          <w:spacing w:val="6"/>
        </w:rPr>
        <w:t xml:space="preserve"> </w:t>
      </w:r>
      <w:r>
        <w:rPr>
          <w:color w:val="231F20"/>
          <w:spacing w:val="-2"/>
        </w:rPr>
        <w:t>(поуче-</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a3"/>
        <w:spacing w:before="68" w:line="249" w:lineRule="auto"/>
        <w:ind w:firstLine="0"/>
      </w:pPr>
      <w:r>
        <w:rPr>
          <w:color w:val="231F20"/>
        </w:rPr>
        <w:t>ние). Знакомство с художниками-иллюстраторами, анимали- стами (без использования термина): Е.</w:t>
      </w:r>
      <w:r>
        <w:rPr>
          <w:color w:val="231F20"/>
          <w:spacing w:val="-13"/>
        </w:rPr>
        <w:t xml:space="preserve"> </w:t>
      </w:r>
      <w:r>
        <w:rPr>
          <w:color w:val="231F20"/>
        </w:rPr>
        <w:t>И. Чарушин, В.</w:t>
      </w:r>
      <w:r>
        <w:rPr>
          <w:color w:val="231F20"/>
          <w:spacing w:val="-13"/>
        </w:rPr>
        <w:t xml:space="preserve"> </w:t>
      </w:r>
      <w:r>
        <w:rPr>
          <w:color w:val="231F20"/>
        </w:rPr>
        <w:t xml:space="preserve">В. Би- </w:t>
      </w:r>
      <w:r>
        <w:rPr>
          <w:color w:val="231F20"/>
          <w:spacing w:val="-2"/>
        </w:rPr>
        <w:t>анки.</w:t>
      </w:r>
    </w:p>
    <w:p w:rsidR="00DC388F" w:rsidRDefault="004B1DF8">
      <w:pPr>
        <w:pStyle w:val="a3"/>
        <w:spacing w:line="244" w:lineRule="auto"/>
        <w:ind w:right="154"/>
      </w:pPr>
      <w:r>
        <w:rPr>
          <w:i/>
          <w:color w:val="231F20"/>
        </w:rPr>
        <w:t>О</w:t>
      </w:r>
      <w:r>
        <w:rPr>
          <w:i/>
          <w:color w:val="231F20"/>
          <w:spacing w:val="-9"/>
        </w:rPr>
        <w:t xml:space="preserve"> </w:t>
      </w:r>
      <w:r>
        <w:rPr>
          <w:i/>
          <w:color w:val="231F20"/>
        </w:rPr>
        <w:t>наших</w:t>
      </w:r>
      <w:r>
        <w:rPr>
          <w:i/>
          <w:color w:val="231F20"/>
          <w:spacing w:val="-9"/>
        </w:rPr>
        <w:t xml:space="preserve"> </w:t>
      </w:r>
      <w:r>
        <w:rPr>
          <w:i/>
          <w:color w:val="231F20"/>
        </w:rPr>
        <w:t>близких,</w:t>
      </w:r>
      <w:r>
        <w:rPr>
          <w:i/>
          <w:color w:val="231F20"/>
          <w:spacing w:val="-9"/>
        </w:rPr>
        <w:t xml:space="preserve"> </w:t>
      </w:r>
      <w:r>
        <w:rPr>
          <w:i/>
          <w:color w:val="231F20"/>
        </w:rPr>
        <w:t>о</w:t>
      </w:r>
      <w:r>
        <w:rPr>
          <w:i/>
          <w:color w:val="231F20"/>
          <w:spacing w:val="-9"/>
        </w:rPr>
        <w:t xml:space="preserve"> </w:t>
      </w:r>
      <w:r>
        <w:rPr>
          <w:i/>
          <w:color w:val="231F20"/>
        </w:rPr>
        <w:t>семье.</w:t>
      </w:r>
      <w:r>
        <w:rPr>
          <w:i/>
          <w:color w:val="231F20"/>
          <w:spacing w:val="-10"/>
        </w:rPr>
        <w:t xml:space="preserve"> </w:t>
      </w:r>
      <w:r>
        <w:rPr>
          <w:color w:val="231F20"/>
        </w:rPr>
        <w:t>Тема</w:t>
      </w:r>
      <w:r>
        <w:rPr>
          <w:color w:val="231F20"/>
          <w:spacing w:val="-14"/>
        </w:rPr>
        <w:t xml:space="preserve"> </w:t>
      </w:r>
      <w:r>
        <w:rPr>
          <w:color w:val="231F20"/>
        </w:rPr>
        <w:t>семьи,</w:t>
      </w:r>
      <w:r>
        <w:rPr>
          <w:color w:val="231F20"/>
          <w:spacing w:val="-14"/>
        </w:rPr>
        <w:t xml:space="preserve"> </w:t>
      </w:r>
      <w:r>
        <w:rPr>
          <w:color w:val="231F20"/>
        </w:rPr>
        <w:t>детства,</w:t>
      </w:r>
      <w:r>
        <w:rPr>
          <w:color w:val="231F20"/>
          <w:spacing w:val="-14"/>
        </w:rPr>
        <w:t xml:space="preserve"> </w:t>
      </w:r>
      <w:r>
        <w:rPr>
          <w:color w:val="231F20"/>
        </w:rPr>
        <w:t xml:space="preserve">взаимоотно- </w:t>
      </w:r>
      <w:r>
        <w:rPr>
          <w:color w:val="231F20"/>
          <w:w w:val="95"/>
        </w:rPr>
        <w:t xml:space="preserve">шений взрослых и детей в творчестве писателей и фольклорных </w:t>
      </w:r>
      <w:r>
        <w:rPr>
          <w:color w:val="231F20"/>
        </w:rPr>
        <w:t xml:space="preserve">произведениях (по выбору). Отражение нравственных семей- </w:t>
      </w:r>
      <w:r>
        <w:rPr>
          <w:color w:val="231F20"/>
          <w:w w:val="95"/>
        </w:rPr>
        <w:t xml:space="preserve">ных ценностей в произведениях о семье: любовь и сопережива- </w:t>
      </w:r>
      <w:r>
        <w:rPr>
          <w:color w:val="231F20"/>
        </w:rPr>
        <w:t>ние,</w:t>
      </w:r>
      <w:r>
        <w:rPr>
          <w:color w:val="231F20"/>
          <w:spacing w:val="-16"/>
        </w:rPr>
        <w:t xml:space="preserve"> </w:t>
      </w:r>
      <w:r>
        <w:rPr>
          <w:color w:val="231F20"/>
        </w:rPr>
        <w:t>уважение</w:t>
      </w:r>
      <w:r>
        <w:rPr>
          <w:color w:val="231F20"/>
          <w:spacing w:val="-16"/>
        </w:rPr>
        <w:t xml:space="preserve"> </w:t>
      </w:r>
      <w:r>
        <w:rPr>
          <w:color w:val="231F20"/>
        </w:rPr>
        <w:t>и</w:t>
      </w:r>
      <w:r>
        <w:rPr>
          <w:color w:val="231F20"/>
          <w:spacing w:val="-16"/>
        </w:rPr>
        <w:t xml:space="preserve"> </w:t>
      </w:r>
      <w:r>
        <w:rPr>
          <w:color w:val="231F20"/>
        </w:rPr>
        <w:t>внимание</w:t>
      </w:r>
      <w:r>
        <w:rPr>
          <w:color w:val="231F20"/>
          <w:spacing w:val="-16"/>
        </w:rPr>
        <w:t xml:space="preserve"> </w:t>
      </w:r>
      <w:r>
        <w:rPr>
          <w:color w:val="231F20"/>
        </w:rPr>
        <w:t>к</w:t>
      </w:r>
      <w:r>
        <w:rPr>
          <w:color w:val="231F20"/>
          <w:spacing w:val="-16"/>
        </w:rPr>
        <w:t xml:space="preserve"> </w:t>
      </w:r>
      <w:r>
        <w:rPr>
          <w:color w:val="231F20"/>
        </w:rPr>
        <w:t>старшему</w:t>
      </w:r>
      <w:r>
        <w:rPr>
          <w:color w:val="231F20"/>
          <w:spacing w:val="-16"/>
        </w:rPr>
        <w:t xml:space="preserve"> </w:t>
      </w:r>
      <w:r>
        <w:rPr>
          <w:color w:val="231F20"/>
        </w:rPr>
        <w:t>поколению,</w:t>
      </w:r>
      <w:r>
        <w:rPr>
          <w:color w:val="231F20"/>
          <w:spacing w:val="-16"/>
        </w:rPr>
        <w:t xml:space="preserve"> </w:t>
      </w:r>
      <w:r>
        <w:rPr>
          <w:color w:val="231F20"/>
        </w:rPr>
        <w:t>радость</w:t>
      </w:r>
      <w:r>
        <w:rPr>
          <w:color w:val="231F20"/>
          <w:spacing w:val="-16"/>
        </w:rPr>
        <w:t xml:space="preserve"> </w:t>
      </w:r>
      <w:r>
        <w:rPr>
          <w:color w:val="231F20"/>
        </w:rPr>
        <w:t xml:space="preserve">об- </w:t>
      </w:r>
      <w:r>
        <w:rPr>
          <w:color w:val="231F20"/>
          <w:w w:val="95"/>
        </w:rPr>
        <w:t xml:space="preserve">щения и защищённость в семье. Тема художественных произве- </w:t>
      </w:r>
      <w:r>
        <w:rPr>
          <w:color w:val="231F20"/>
        </w:rPr>
        <w:t>дений: Международный женский день, День Победы.</w:t>
      </w:r>
    </w:p>
    <w:p w:rsidR="00DC388F" w:rsidRDefault="004B1DF8">
      <w:pPr>
        <w:pStyle w:val="a3"/>
        <w:spacing w:line="244" w:lineRule="auto"/>
        <w:ind w:right="154"/>
      </w:pPr>
      <w:r>
        <w:rPr>
          <w:i/>
          <w:color w:val="231F20"/>
          <w:w w:val="95"/>
        </w:rPr>
        <w:t xml:space="preserve">Зарубежная литература. </w:t>
      </w:r>
      <w:r>
        <w:rPr>
          <w:color w:val="231F20"/>
          <w:w w:val="95"/>
        </w:rPr>
        <w:t xml:space="preserve">Круг чтения: литературная (автор- ская) сказка (не менее двух произведений): зарубежные писате- </w:t>
      </w:r>
      <w:r>
        <w:rPr>
          <w:color w:val="231F20"/>
        </w:rPr>
        <w:t>ли-сказочники (Ш. Перро, братья Гримм, Х.-К. Андерсен, Дж. Родари и др.). Характеристика авторской сказки: герои, осо- бенности</w:t>
      </w:r>
      <w:r>
        <w:rPr>
          <w:color w:val="231F20"/>
          <w:spacing w:val="-12"/>
        </w:rPr>
        <w:t xml:space="preserve"> </w:t>
      </w:r>
      <w:r>
        <w:rPr>
          <w:color w:val="231F20"/>
        </w:rPr>
        <w:t>построения</w:t>
      </w:r>
      <w:r>
        <w:rPr>
          <w:color w:val="231F20"/>
          <w:spacing w:val="-12"/>
        </w:rPr>
        <w:t xml:space="preserve"> </w:t>
      </w:r>
      <w:r>
        <w:rPr>
          <w:color w:val="231F20"/>
        </w:rPr>
        <w:t>и</w:t>
      </w:r>
      <w:r>
        <w:rPr>
          <w:color w:val="231F20"/>
          <w:spacing w:val="-12"/>
        </w:rPr>
        <w:t xml:space="preserve"> </w:t>
      </w:r>
      <w:r>
        <w:rPr>
          <w:color w:val="231F20"/>
        </w:rPr>
        <w:t>языка.</w:t>
      </w:r>
      <w:r>
        <w:rPr>
          <w:color w:val="231F20"/>
          <w:spacing w:val="-12"/>
        </w:rPr>
        <w:t xml:space="preserve"> </w:t>
      </w:r>
      <w:r>
        <w:rPr>
          <w:color w:val="231F20"/>
        </w:rPr>
        <w:t>Сходство</w:t>
      </w:r>
      <w:r>
        <w:rPr>
          <w:color w:val="231F20"/>
          <w:spacing w:val="-12"/>
        </w:rPr>
        <w:t xml:space="preserve"> </w:t>
      </w:r>
      <w:r>
        <w:rPr>
          <w:color w:val="231F20"/>
        </w:rPr>
        <w:t>тем</w:t>
      </w:r>
      <w:r>
        <w:rPr>
          <w:color w:val="231F20"/>
          <w:spacing w:val="-12"/>
        </w:rPr>
        <w:t xml:space="preserve"> </w:t>
      </w:r>
      <w:r>
        <w:rPr>
          <w:color w:val="231F20"/>
        </w:rPr>
        <w:t>и</w:t>
      </w:r>
      <w:r>
        <w:rPr>
          <w:color w:val="231F20"/>
          <w:spacing w:val="-12"/>
        </w:rPr>
        <w:t xml:space="preserve"> </w:t>
      </w:r>
      <w:r>
        <w:rPr>
          <w:color w:val="231F20"/>
        </w:rPr>
        <w:t>сюжетов</w:t>
      </w:r>
      <w:r>
        <w:rPr>
          <w:color w:val="231F20"/>
          <w:spacing w:val="-12"/>
        </w:rPr>
        <w:t xml:space="preserve"> </w:t>
      </w:r>
      <w:r>
        <w:rPr>
          <w:color w:val="231F20"/>
        </w:rPr>
        <w:t xml:space="preserve">сказок </w:t>
      </w:r>
      <w:r>
        <w:rPr>
          <w:color w:val="231F20"/>
          <w:w w:val="95"/>
        </w:rPr>
        <w:t xml:space="preserve">разных народов. Тема дружбы в произведениях зарубежных ав- </w:t>
      </w:r>
      <w:r>
        <w:rPr>
          <w:color w:val="231F20"/>
        </w:rPr>
        <w:t>торов.</w:t>
      </w:r>
      <w:r>
        <w:rPr>
          <w:color w:val="231F20"/>
          <w:spacing w:val="-11"/>
        </w:rPr>
        <w:t xml:space="preserve"> </w:t>
      </w:r>
      <w:r>
        <w:rPr>
          <w:color w:val="231F20"/>
        </w:rPr>
        <w:t>Составление</w:t>
      </w:r>
      <w:r>
        <w:rPr>
          <w:color w:val="231F20"/>
          <w:spacing w:val="-11"/>
        </w:rPr>
        <w:t xml:space="preserve"> </w:t>
      </w:r>
      <w:r>
        <w:rPr>
          <w:color w:val="231F20"/>
        </w:rPr>
        <w:t>плана</w:t>
      </w:r>
      <w:r>
        <w:rPr>
          <w:color w:val="231F20"/>
          <w:spacing w:val="-11"/>
        </w:rPr>
        <w:t xml:space="preserve"> </w:t>
      </w:r>
      <w:r>
        <w:rPr>
          <w:color w:val="231F20"/>
        </w:rPr>
        <w:t>художественного</w:t>
      </w:r>
      <w:r>
        <w:rPr>
          <w:color w:val="231F20"/>
          <w:spacing w:val="-11"/>
        </w:rPr>
        <w:t xml:space="preserve"> </w:t>
      </w:r>
      <w:r>
        <w:rPr>
          <w:color w:val="231F20"/>
        </w:rPr>
        <w:t>произведения:</w:t>
      </w:r>
      <w:r>
        <w:rPr>
          <w:color w:val="231F20"/>
          <w:spacing w:val="-11"/>
        </w:rPr>
        <w:t xml:space="preserve"> </w:t>
      </w:r>
      <w:r>
        <w:rPr>
          <w:color w:val="231F20"/>
        </w:rPr>
        <w:t>ча- сти</w:t>
      </w:r>
      <w:r>
        <w:rPr>
          <w:color w:val="231F20"/>
          <w:spacing w:val="-15"/>
        </w:rPr>
        <w:t xml:space="preserve"> </w:t>
      </w:r>
      <w:r>
        <w:rPr>
          <w:color w:val="231F20"/>
        </w:rPr>
        <w:t>текста,</w:t>
      </w:r>
      <w:r>
        <w:rPr>
          <w:color w:val="231F20"/>
          <w:spacing w:val="-15"/>
        </w:rPr>
        <w:t xml:space="preserve"> </w:t>
      </w:r>
      <w:r>
        <w:rPr>
          <w:color w:val="231F20"/>
        </w:rPr>
        <w:t>их</w:t>
      </w:r>
      <w:r>
        <w:rPr>
          <w:color w:val="231F20"/>
          <w:spacing w:val="-15"/>
        </w:rPr>
        <w:t xml:space="preserve"> </w:t>
      </w:r>
      <w:r>
        <w:rPr>
          <w:color w:val="231F20"/>
        </w:rPr>
        <w:t>главные</w:t>
      </w:r>
      <w:r>
        <w:rPr>
          <w:color w:val="231F20"/>
          <w:spacing w:val="-15"/>
        </w:rPr>
        <w:t xml:space="preserve"> </w:t>
      </w:r>
      <w:r>
        <w:rPr>
          <w:color w:val="231F20"/>
        </w:rPr>
        <w:t>темы.</w:t>
      </w:r>
      <w:r>
        <w:rPr>
          <w:color w:val="231F20"/>
          <w:spacing w:val="-15"/>
        </w:rPr>
        <w:t xml:space="preserve"> </w:t>
      </w:r>
      <w:r>
        <w:rPr>
          <w:color w:val="231F20"/>
        </w:rPr>
        <w:t>Иллюстрации,</w:t>
      </w:r>
      <w:r>
        <w:rPr>
          <w:color w:val="231F20"/>
          <w:spacing w:val="-15"/>
        </w:rPr>
        <w:t xml:space="preserve"> </w:t>
      </w:r>
      <w:r>
        <w:rPr>
          <w:color w:val="231F20"/>
        </w:rPr>
        <w:t>их</w:t>
      </w:r>
      <w:r>
        <w:rPr>
          <w:color w:val="231F20"/>
          <w:spacing w:val="-15"/>
        </w:rPr>
        <w:t xml:space="preserve"> </w:t>
      </w:r>
      <w:r>
        <w:rPr>
          <w:color w:val="231F20"/>
        </w:rPr>
        <w:t>значение</w:t>
      </w:r>
      <w:r>
        <w:rPr>
          <w:color w:val="231F20"/>
          <w:spacing w:val="-15"/>
        </w:rPr>
        <w:t xml:space="preserve"> </w:t>
      </w:r>
      <w:r>
        <w:rPr>
          <w:color w:val="231F20"/>
        </w:rPr>
        <w:t>в</w:t>
      </w:r>
      <w:r>
        <w:rPr>
          <w:color w:val="231F20"/>
          <w:spacing w:val="-15"/>
        </w:rPr>
        <w:t xml:space="preserve"> </w:t>
      </w:r>
      <w:r>
        <w:rPr>
          <w:color w:val="231F20"/>
        </w:rPr>
        <w:t>рас- крытии содержания произведения.</w:t>
      </w:r>
    </w:p>
    <w:p w:rsidR="00DC388F" w:rsidRDefault="004B1DF8">
      <w:pPr>
        <w:spacing w:before="2" w:line="244" w:lineRule="auto"/>
        <w:ind w:left="157" w:right="155" w:firstLine="226"/>
        <w:jc w:val="both"/>
        <w:rPr>
          <w:sz w:val="20"/>
        </w:rPr>
      </w:pPr>
      <w:r>
        <w:rPr>
          <w:i/>
          <w:color w:val="231F20"/>
          <w:sz w:val="20"/>
        </w:rPr>
        <w:t>Библиографическая</w:t>
      </w:r>
      <w:r>
        <w:rPr>
          <w:i/>
          <w:color w:val="231F20"/>
          <w:spacing w:val="40"/>
          <w:sz w:val="20"/>
        </w:rPr>
        <w:t xml:space="preserve"> </w:t>
      </w:r>
      <w:r>
        <w:rPr>
          <w:i/>
          <w:color w:val="231F20"/>
          <w:sz w:val="20"/>
        </w:rPr>
        <w:t>культура</w:t>
      </w:r>
      <w:r>
        <w:rPr>
          <w:i/>
          <w:color w:val="231F20"/>
          <w:spacing w:val="40"/>
          <w:sz w:val="20"/>
        </w:rPr>
        <w:t xml:space="preserve"> </w:t>
      </w:r>
      <w:r>
        <w:rPr>
          <w:i/>
          <w:color w:val="231F20"/>
          <w:sz w:val="20"/>
        </w:rPr>
        <w:t>(работа</w:t>
      </w:r>
      <w:r>
        <w:rPr>
          <w:i/>
          <w:color w:val="231F20"/>
          <w:spacing w:val="40"/>
          <w:sz w:val="20"/>
        </w:rPr>
        <w:t xml:space="preserve"> </w:t>
      </w:r>
      <w:r>
        <w:rPr>
          <w:i/>
          <w:color w:val="231F20"/>
          <w:sz w:val="20"/>
        </w:rPr>
        <w:t>с</w:t>
      </w:r>
      <w:r>
        <w:rPr>
          <w:i/>
          <w:color w:val="231F20"/>
          <w:spacing w:val="40"/>
          <w:sz w:val="20"/>
        </w:rPr>
        <w:t xml:space="preserve"> </w:t>
      </w:r>
      <w:r>
        <w:rPr>
          <w:i/>
          <w:color w:val="231F20"/>
          <w:sz w:val="20"/>
        </w:rPr>
        <w:t>детской</w:t>
      </w:r>
      <w:r>
        <w:rPr>
          <w:i/>
          <w:color w:val="231F20"/>
          <w:spacing w:val="40"/>
          <w:sz w:val="20"/>
        </w:rPr>
        <w:t xml:space="preserve"> </w:t>
      </w:r>
      <w:r>
        <w:rPr>
          <w:i/>
          <w:color w:val="231F20"/>
          <w:sz w:val="20"/>
        </w:rPr>
        <w:t>книгой</w:t>
      </w:r>
      <w:r>
        <w:rPr>
          <w:i/>
          <w:color w:val="231F20"/>
          <w:spacing w:val="40"/>
          <w:sz w:val="20"/>
        </w:rPr>
        <w:t xml:space="preserve"> </w:t>
      </w:r>
      <w:r>
        <w:rPr>
          <w:i/>
          <w:color w:val="231F20"/>
          <w:sz w:val="20"/>
        </w:rPr>
        <w:t xml:space="preserve">и справочной литературой). </w:t>
      </w:r>
      <w:r>
        <w:rPr>
          <w:color w:val="231F20"/>
          <w:sz w:val="20"/>
        </w:rPr>
        <w:t>Книга как источник необходи- мых</w:t>
      </w:r>
      <w:r>
        <w:rPr>
          <w:color w:val="231F20"/>
          <w:spacing w:val="-16"/>
          <w:sz w:val="20"/>
        </w:rPr>
        <w:t xml:space="preserve"> </w:t>
      </w:r>
      <w:r>
        <w:rPr>
          <w:color w:val="231F20"/>
          <w:sz w:val="20"/>
        </w:rPr>
        <w:t>знаний.</w:t>
      </w:r>
      <w:r>
        <w:rPr>
          <w:color w:val="231F20"/>
          <w:spacing w:val="-16"/>
          <w:sz w:val="20"/>
        </w:rPr>
        <w:t xml:space="preserve"> </w:t>
      </w:r>
      <w:r>
        <w:rPr>
          <w:color w:val="231F20"/>
          <w:sz w:val="20"/>
        </w:rPr>
        <w:t>Элементы</w:t>
      </w:r>
      <w:r>
        <w:rPr>
          <w:color w:val="231F20"/>
          <w:spacing w:val="-16"/>
          <w:sz w:val="20"/>
        </w:rPr>
        <w:t xml:space="preserve"> </w:t>
      </w:r>
      <w:r>
        <w:rPr>
          <w:color w:val="231F20"/>
          <w:sz w:val="20"/>
        </w:rPr>
        <w:t>книги:</w:t>
      </w:r>
      <w:r>
        <w:rPr>
          <w:color w:val="231F20"/>
          <w:spacing w:val="-16"/>
          <w:sz w:val="20"/>
        </w:rPr>
        <w:t xml:space="preserve"> </w:t>
      </w:r>
      <w:r>
        <w:rPr>
          <w:color w:val="231F20"/>
          <w:sz w:val="20"/>
        </w:rPr>
        <w:t>содержание</w:t>
      </w:r>
      <w:r>
        <w:rPr>
          <w:color w:val="231F20"/>
          <w:spacing w:val="-16"/>
          <w:sz w:val="20"/>
        </w:rPr>
        <w:t xml:space="preserve"> </w:t>
      </w:r>
      <w:r>
        <w:rPr>
          <w:color w:val="231F20"/>
          <w:sz w:val="20"/>
        </w:rPr>
        <w:t>или</w:t>
      </w:r>
      <w:r>
        <w:rPr>
          <w:color w:val="231F20"/>
          <w:spacing w:val="-16"/>
          <w:sz w:val="20"/>
        </w:rPr>
        <w:t xml:space="preserve"> </w:t>
      </w:r>
      <w:r>
        <w:rPr>
          <w:color w:val="231F20"/>
          <w:sz w:val="20"/>
        </w:rPr>
        <w:t>оглавление,</w:t>
      </w:r>
      <w:r>
        <w:rPr>
          <w:color w:val="231F20"/>
          <w:spacing w:val="-16"/>
          <w:sz w:val="20"/>
        </w:rPr>
        <w:t xml:space="preserve"> </w:t>
      </w:r>
      <w:r>
        <w:rPr>
          <w:color w:val="231F20"/>
          <w:sz w:val="20"/>
        </w:rPr>
        <w:t>ан- нотация,</w:t>
      </w:r>
      <w:r>
        <w:rPr>
          <w:color w:val="231F20"/>
          <w:spacing w:val="-3"/>
          <w:sz w:val="20"/>
        </w:rPr>
        <w:t xml:space="preserve"> </w:t>
      </w:r>
      <w:r>
        <w:rPr>
          <w:color w:val="231F20"/>
          <w:sz w:val="20"/>
        </w:rPr>
        <w:t>иллюстрация.</w:t>
      </w:r>
      <w:r>
        <w:rPr>
          <w:color w:val="231F20"/>
          <w:spacing w:val="-3"/>
          <w:sz w:val="20"/>
        </w:rPr>
        <w:t xml:space="preserve"> </w:t>
      </w:r>
      <w:r>
        <w:rPr>
          <w:color w:val="231F20"/>
          <w:sz w:val="20"/>
        </w:rPr>
        <w:t>Выбор</w:t>
      </w:r>
      <w:r>
        <w:rPr>
          <w:color w:val="231F20"/>
          <w:spacing w:val="-3"/>
          <w:sz w:val="20"/>
        </w:rPr>
        <w:t xml:space="preserve"> </w:t>
      </w:r>
      <w:r>
        <w:rPr>
          <w:color w:val="231F20"/>
          <w:sz w:val="20"/>
        </w:rPr>
        <w:t>книг</w:t>
      </w:r>
      <w:r>
        <w:rPr>
          <w:color w:val="231F20"/>
          <w:spacing w:val="-3"/>
          <w:sz w:val="20"/>
        </w:rPr>
        <w:t xml:space="preserve"> </w:t>
      </w:r>
      <w:r>
        <w:rPr>
          <w:color w:val="231F20"/>
          <w:sz w:val="20"/>
        </w:rPr>
        <w:t>на</w:t>
      </w:r>
      <w:r>
        <w:rPr>
          <w:color w:val="231F20"/>
          <w:spacing w:val="-3"/>
          <w:sz w:val="20"/>
        </w:rPr>
        <w:t xml:space="preserve"> </w:t>
      </w:r>
      <w:r>
        <w:rPr>
          <w:color w:val="231F20"/>
          <w:sz w:val="20"/>
        </w:rPr>
        <w:t>основе</w:t>
      </w:r>
      <w:r>
        <w:rPr>
          <w:color w:val="231F20"/>
          <w:spacing w:val="-3"/>
          <w:sz w:val="20"/>
        </w:rPr>
        <w:t xml:space="preserve"> </w:t>
      </w:r>
      <w:r>
        <w:rPr>
          <w:color w:val="231F20"/>
          <w:sz w:val="20"/>
        </w:rPr>
        <w:t>рекомендатель- ного</w:t>
      </w:r>
      <w:r>
        <w:rPr>
          <w:color w:val="231F20"/>
          <w:spacing w:val="-15"/>
          <w:sz w:val="20"/>
        </w:rPr>
        <w:t xml:space="preserve"> </w:t>
      </w:r>
      <w:r>
        <w:rPr>
          <w:color w:val="231F20"/>
          <w:sz w:val="20"/>
        </w:rPr>
        <w:t>списка,</w:t>
      </w:r>
      <w:r>
        <w:rPr>
          <w:color w:val="231F20"/>
          <w:spacing w:val="-15"/>
          <w:sz w:val="20"/>
        </w:rPr>
        <w:t xml:space="preserve"> </w:t>
      </w:r>
      <w:r>
        <w:rPr>
          <w:color w:val="231F20"/>
          <w:sz w:val="20"/>
        </w:rPr>
        <w:t>тематические</w:t>
      </w:r>
      <w:r>
        <w:rPr>
          <w:color w:val="231F20"/>
          <w:spacing w:val="-15"/>
          <w:sz w:val="20"/>
        </w:rPr>
        <w:t xml:space="preserve"> </w:t>
      </w:r>
      <w:r>
        <w:rPr>
          <w:color w:val="231F20"/>
          <w:sz w:val="20"/>
        </w:rPr>
        <w:t>картотеки</w:t>
      </w:r>
      <w:r>
        <w:rPr>
          <w:color w:val="231F20"/>
          <w:spacing w:val="-15"/>
          <w:sz w:val="20"/>
        </w:rPr>
        <w:t xml:space="preserve"> </w:t>
      </w:r>
      <w:r>
        <w:rPr>
          <w:color w:val="231F20"/>
          <w:sz w:val="20"/>
        </w:rPr>
        <w:t>библиотеки.</w:t>
      </w:r>
      <w:r>
        <w:rPr>
          <w:color w:val="231F20"/>
          <w:spacing w:val="-15"/>
          <w:sz w:val="20"/>
        </w:rPr>
        <w:t xml:space="preserve"> </w:t>
      </w:r>
      <w:r>
        <w:rPr>
          <w:color w:val="231F20"/>
          <w:sz w:val="20"/>
        </w:rPr>
        <w:t>Книга</w:t>
      </w:r>
      <w:r>
        <w:rPr>
          <w:color w:val="231F20"/>
          <w:spacing w:val="-15"/>
          <w:sz w:val="20"/>
        </w:rPr>
        <w:t xml:space="preserve"> </w:t>
      </w:r>
      <w:r>
        <w:rPr>
          <w:color w:val="231F20"/>
          <w:sz w:val="20"/>
        </w:rPr>
        <w:t>учеб- ная, художественная, справочная.</w:t>
      </w:r>
    </w:p>
    <w:p w:rsidR="00DC388F" w:rsidRDefault="004B1DF8">
      <w:pPr>
        <w:pStyle w:val="a3"/>
        <w:spacing w:before="117" w:line="242" w:lineRule="auto"/>
      </w:pPr>
      <w:r>
        <w:rPr>
          <w:color w:val="231F20"/>
          <w:w w:val="95"/>
        </w:rPr>
        <w:t xml:space="preserve">Изучение содержания учебного предмета «Литературное чте- </w:t>
      </w:r>
      <w:r>
        <w:rPr>
          <w:color w:val="231F20"/>
          <w:spacing w:val="-2"/>
        </w:rPr>
        <w:t>ние»</w:t>
      </w:r>
      <w:r>
        <w:rPr>
          <w:color w:val="231F20"/>
          <w:spacing w:val="-8"/>
        </w:rPr>
        <w:t xml:space="preserve"> </w:t>
      </w:r>
      <w:r>
        <w:rPr>
          <w:color w:val="231F20"/>
          <w:spacing w:val="-2"/>
        </w:rPr>
        <w:t>во</w:t>
      </w:r>
      <w:r>
        <w:rPr>
          <w:color w:val="231F20"/>
          <w:spacing w:val="-8"/>
        </w:rPr>
        <w:t xml:space="preserve"> </w:t>
      </w:r>
      <w:r>
        <w:rPr>
          <w:color w:val="231F20"/>
          <w:spacing w:val="-2"/>
        </w:rPr>
        <w:t>втором</w:t>
      </w:r>
      <w:r>
        <w:rPr>
          <w:color w:val="231F20"/>
          <w:spacing w:val="-8"/>
        </w:rPr>
        <w:t xml:space="preserve"> </w:t>
      </w:r>
      <w:r>
        <w:rPr>
          <w:color w:val="231F20"/>
          <w:spacing w:val="-2"/>
        </w:rPr>
        <w:t>классе</w:t>
      </w:r>
      <w:r>
        <w:rPr>
          <w:color w:val="231F20"/>
          <w:spacing w:val="-8"/>
        </w:rPr>
        <w:t xml:space="preserve"> </w:t>
      </w:r>
      <w:r>
        <w:rPr>
          <w:color w:val="231F20"/>
          <w:spacing w:val="-2"/>
        </w:rPr>
        <w:t>способствует</w:t>
      </w:r>
      <w:r>
        <w:rPr>
          <w:color w:val="231F20"/>
          <w:spacing w:val="-8"/>
        </w:rPr>
        <w:t xml:space="preserve"> </w:t>
      </w:r>
      <w:r>
        <w:rPr>
          <w:color w:val="231F20"/>
          <w:spacing w:val="-2"/>
        </w:rPr>
        <w:t>освоению</w:t>
      </w:r>
      <w:r>
        <w:rPr>
          <w:color w:val="231F20"/>
          <w:spacing w:val="-8"/>
        </w:rPr>
        <w:t xml:space="preserve"> </w:t>
      </w:r>
      <w:r>
        <w:rPr>
          <w:rFonts w:ascii="Book Antiqua" w:hAnsi="Book Antiqua"/>
          <w:b/>
          <w:color w:val="231F20"/>
          <w:spacing w:val="-2"/>
        </w:rPr>
        <w:t>на</w:t>
      </w:r>
      <w:r>
        <w:rPr>
          <w:rFonts w:ascii="Book Antiqua" w:hAnsi="Book Antiqua"/>
          <w:b/>
          <w:color w:val="231F20"/>
        </w:rPr>
        <w:t xml:space="preserve"> </w:t>
      </w:r>
      <w:r>
        <w:rPr>
          <w:rFonts w:ascii="Book Antiqua" w:hAnsi="Book Antiqua"/>
          <w:b/>
          <w:color w:val="231F20"/>
          <w:spacing w:val="-2"/>
        </w:rPr>
        <w:t xml:space="preserve">пропедевтиче­ </w:t>
      </w:r>
      <w:r>
        <w:rPr>
          <w:rFonts w:ascii="Book Antiqua" w:hAnsi="Book Antiqua"/>
          <w:b/>
          <w:color w:val="231F20"/>
        </w:rPr>
        <w:t xml:space="preserve">ском уровне </w:t>
      </w:r>
      <w:r>
        <w:rPr>
          <w:color w:val="231F20"/>
        </w:rPr>
        <w:t>ряда универсальных учебных действий.</w:t>
      </w:r>
    </w:p>
    <w:p w:rsidR="00DC388F" w:rsidRDefault="004B1DF8">
      <w:pPr>
        <w:pStyle w:val="5"/>
        <w:spacing w:before="165" w:line="240" w:lineRule="exact"/>
      </w:pPr>
      <w:r>
        <w:rPr>
          <w:color w:val="231F20"/>
        </w:rPr>
        <w:t>Познавательные</w:t>
      </w:r>
      <w:r>
        <w:rPr>
          <w:color w:val="231F20"/>
          <w:spacing w:val="4"/>
        </w:rPr>
        <w:t xml:space="preserve"> </w:t>
      </w:r>
      <w:r>
        <w:rPr>
          <w:color w:val="231F20"/>
        </w:rPr>
        <w:t>универсальные</w:t>
      </w:r>
      <w:r>
        <w:rPr>
          <w:color w:val="231F20"/>
          <w:spacing w:val="3"/>
        </w:rPr>
        <w:t xml:space="preserve"> </w:t>
      </w:r>
      <w:r>
        <w:rPr>
          <w:color w:val="231F20"/>
        </w:rPr>
        <w:t>учебные</w:t>
      </w:r>
      <w:r>
        <w:rPr>
          <w:color w:val="231F20"/>
          <w:spacing w:val="4"/>
        </w:rPr>
        <w:t xml:space="preserve"> </w:t>
      </w:r>
      <w:r>
        <w:rPr>
          <w:color w:val="231F20"/>
          <w:spacing w:val="-2"/>
        </w:rPr>
        <w:t>действия:</w:t>
      </w:r>
    </w:p>
    <w:p w:rsidR="00DC388F" w:rsidRDefault="004B1DF8" w:rsidP="00B626D9">
      <w:pPr>
        <w:pStyle w:val="a6"/>
        <w:numPr>
          <w:ilvl w:val="0"/>
          <w:numId w:val="61"/>
        </w:numPr>
        <w:tabs>
          <w:tab w:val="left" w:pos="667"/>
        </w:tabs>
        <w:spacing w:line="244" w:lineRule="auto"/>
        <w:ind w:right="154" w:firstLine="226"/>
        <w:rPr>
          <w:sz w:val="20"/>
        </w:rPr>
      </w:pPr>
      <w:r>
        <w:rPr>
          <w:color w:val="231F20"/>
          <w:sz w:val="20"/>
        </w:rPr>
        <w:t>читать</w:t>
      </w:r>
      <w:r>
        <w:rPr>
          <w:color w:val="231F20"/>
          <w:spacing w:val="-15"/>
          <w:sz w:val="20"/>
        </w:rPr>
        <w:t xml:space="preserve"> </w:t>
      </w:r>
      <w:r>
        <w:rPr>
          <w:color w:val="231F20"/>
          <w:sz w:val="20"/>
        </w:rPr>
        <w:t>вслух</w:t>
      </w:r>
      <w:r>
        <w:rPr>
          <w:color w:val="231F20"/>
          <w:spacing w:val="-15"/>
          <w:sz w:val="20"/>
        </w:rPr>
        <w:t xml:space="preserve"> </w:t>
      </w:r>
      <w:r>
        <w:rPr>
          <w:color w:val="231F20"/>
          <w:sz w:val="20"/>
        </w:rPr>
        <w:t>целыми</w:t>
      </w:r>
      <w:r>
        <w:rPr>
          <w:color w:val="231F20"/>
          <w:spacing w:val="-15"/>
          <w:sz w:val="20"/>
        </w:rPr>
        <w:t xml:space="preserve"> </w:t>
      </w:r>
      <w:r>
        <w:rPr>
          <w:color w:val="231F20"/>
          <w:sz w:val="20"/>
        </w:rPr>
        <w:t>словами</w:t>
      </w:r>
      <w:r>
        <w:rPr>
          <w:color w:val="231F20"/>
          <w:spacing w:val="-15"/>
          <w:sz w:val="20"/>
        </w:rPr>
        <w:t xml:space="preserve"> </w:t>
      </w:r>
      <w:r>
        <w:rPr>
          <w:color w:val="231F20"/>
          <w:sz w:val="20"/>
        </w:rPr>
        <w:t>без</w:t>
      </w:r>
      <w:r>
        <w:rPr>
          <w:color w:val="231F20"/>
          <w:spacing w:val="-15"/>
          <w:sz w:val="20"/>
        </w:rPr>
        <w:t xml:space="preserve"> </w:t>
      </w:r>
      <w:r>
        <w:rPr>
          <w:color w:val="231F20"/>
          <w:sz w:val="20"/>
        </w:rPr>
        <w:t>пропусков</w:t>
      </w:r>
      <w:r>
        <w:rPr>
          <w:color w:val="231F20"/>
          <w:spacing w:val="-15"/>
          <w:sz w:val="20"/>
        </w:rPr>
        <w:t xml:space="preserve"> </w:t>
      </w:r>
      <w:r>
        <w:rPr>
          <w:color w:val="231F20"/>
          <w:sz w:val="20"/>
        </w:rPr>
        <w:t>и</w:t>
      </w:r>
      <w:r>
        <w:rPr>
          <w:color w:val="231F20"/>
          <w:spacing w:val="-15"/>
          <w:sz w:val="20"/>
        </w:rPr>
        <w:t xml:space="preserve"> </w:t>
      </w:r>
      <w:r>
        <w:rPr>
          <w:color w:val="231F20"/>
          <w:sz w:val="20"/>
        </w:rPr>
        <w:t>перестано- вок букв и слогов доступные по восприятию и небольшие по объёму</w:t>
      </w:r>
      <w:r>
        <w:rPr>
          <w:color w:val="231F20"/>
          <w:spacing w:val="-11"/>
          <w:sz w:val="20"/>
        </w:rPr>
        <w:t xml:space="preserve"> </w:t>
      </w:r>
      <w:r>
        <w:rPr>
          <w:color w:val="231F20"/>
          <w:sz w:val="20"/>
        </w:rPr>
        <w:t>прозаические</w:t>
      </w:r>
      <w:r>
        <w:rPr>
          <w:color w:val="231F20"/>
          <w:spacing w:val="-11"/>
          <w:sz w:val="20"/>
        </w:rPr>
        <w:t xml:space="preserve"> </w:t>
      </w:r>
      <w:r>
        <w:rPr>
          <w:color w:val="231F20"/>
          <w:sz w:val="20"/>
        </w:rPr>
        <w:t>и</w:t>
      </w:r>
      <w:r>
        <w:rPr>
          <w:color w:val="231F20"/>
          <w:spacing w:val="-11"/>
          <w:sz w:val="20"/>
        </w:rPr>
        <w:t xml:space="preserve"> </w:t>
      </w:r>
      <w:r>
        <w:rPr>
          <w:color w:val="231F20"/>
          <w:sz w:val="20"/>
        </w:rPr>
        <w:t>стихотворные</w:t>
      </w:r>
      <w:r>
        <w:rPr>
          <w:color w:val="231F20"/>
          <w:spacing w:val="-11"/>
          <w:sz w:val="20"/>
        </w:rPr>
        <w:t xml:space="preserve"> </w:t>
      </w:r>
      <w:r>
        <w:rPr>
          <w:color w:val="231F20"/>
          <w:sz w:val="20"/>
        </w:rPr>
        <w:t>произведения</w:t>
      </w:r>
      <w:r>
        <w:rPr>
          <w:color w:val="231F20"/>
          <w:spacing w:val="-11"/>
          <w:sz w:val="20"/>
        </w:rPr>
        <w:t xml:space="preserve"> </w:t>
      </w:r>
      <w:r>
        <w:rPr>
          <w:color w:val="231F20"/>
          <w:sz w:val="20"/>
        </w:rPr>
        <w:t>(без</w:t>
      </w:r>
      <w:r>
        <w:rPr>
          <w:color w:val="231F20"/>
          <w:spacing w:val="-11"/>
          <w:sz w:val="20"/>
        </w:rPr>
        <w:t xml:space="preserve"> </w:t>
      </w:r>
      <w:r>
        <w:rPr>
          <w:color w:val="231F20"/>
          <w:sz w:val="20"/>
        </w:rPr>
        <w:t>отме- точного</w:t>
      </w:r>
      <w:r>
        <w:rPr>
          <w:color w:val="231F20"/>
          <w:spacing w:val="-9"/>
          <w:sz w:val="20"/>
        </w:rPr>
        <w:t xml:space="preserve"> </w:t>
      </w:r>
      <w:r>
        <w:rPr>
          <w:color w:val="231F20"/>
          <w:sz w:val="20"/>
        </w:rPr>
        <w:t>оценивания);</w:t>
      </w:r>
    </w:p>
    <w:p w:rsidR="00DC388F" w:rsidRDefault="004B1DF8" w:rsidP="00B626D9">
      <w:pPr>
        <w:pStyle w:val="a6"/>
        <w:numPr>
          <w:ilvl w:val="0"/>
          <w:numId w:val="61"/>
        </w:numPr>
        <w:tabs>
          <w:tab w:val="left" w:pos="647"/>
        </w:tabs>
        <w:spacing w:before="1" w:line="244" w:lineRule="auto"/>
        <w:ind w:firstLine="226"/>
        <w:rPr>
          <w:sz w:val="20"/>
        </w:rPr>
      </w:pPr>
      <w:r>
        <w:rPr>
          <w:color w:val="231F20"/>
          <w:w w:val="95"/>
          <w:sz w:val="20"/>
        </w:rPr>
        <w:t xml:space="preserve">сравнивать и группировать различные произведения по те- </w:t>
      </w:r>
      <w:r>
        <w:rPr>
          <w:color w:val="231F20"/>
          <w:sz w:val="20"/>
        </w:rPr>
        <w:t>ме</w:t>
      </w:r>
      <w:r>
        <w:rPr>
          <w:color w:val="231F20"/>
          <w:spacing w:val="-2"/>
          <w:sz w:val="20"/>
        </w:rPr>
        <w:t xml:space="preserve"> </w:t>
      </w:r>
      <w:r>
        <w:rPr>
          <w:color w:val="231F20"/>
          <w:sz w:val="20"/>
        </w:rPr>
        <w:t>(о</w:t>
      </w:r>
      <w:r>
        <w:rPr>
          <w:color w:val="231F20"/>
          <w:spacing w:val="-2"/>
          <w:sz w:val="20"/>
        </w:rPr>
        <w:t xml:space="preserve"> </w:t>
      </w:r>
      <w:r>
        <w:rPr>
          <w:color w:val="231F20"/>
          <w:sz w:val="20"/>
        </w:rPr>
        <w:t>Родине,</w:t>
      </w:r>
      <w:r>
        <w:rPr>
          <w:color w:val="231F20"/>
          <w:spacing w:val="-2"/>
          <w:sz w:val="20"/>
        </w:rPr>
        <w:t xml:space="preserve"> </w:t>
      </w:r>
      <w:r>
        <w:rPr>
          <w:color w:val="231F20"/>
          <w:sz w:val="20"/>
        </w:rPr>
        <w:t>о</w:t>
      </w:r>
      <w:r>
        <w:rPr>
          <w:color w:val="231F20"/>
          <w:spacing w:val="-2"/>
          <w:sz w:val="20"/>
        </w:rPr>
        <w:t xml:space="preserve"> </w:t>
      </w:r>
      <w:r>
        <w:rPr>
          <w:color w:val="231F20"/>
          <w:sz w:val="20"/>
        </w:rPr>
        <w:t>родной</w:t>
      </w:r>
      <w:r>
        <w:rPr>
          <w:color w:val="231F20"/>
          <w:spacing w:val="-2"/>
          <w:sz w:val="20"/>
        </w:rPr>
        <w:t xml:space="preserve"> </w:t>
      </w:r>
      <w:r>
        <w:rPr>
          <w:color w:val="231F20"/>
          <w:sz w:val="20"/>
        </w:rPr>
        <w:t>природе,</w:t>
      </w:r>
      <w:r>
        <w:rPr>
          <w:color w:val="231F20"/>
          <w:spacing w:val="-2"/>
          <w:sz w:val="20"/>
        </w:rPr>
        <w:t xml:space="preserve"> </w:t>
      </w:r>
      <w:r>
        <w:rPr>
          <w:color w:val="231F20"/>
          <w:sz w:val="20"/>
        </w:rPr>
        <w:t>о</w:t>
      </w:r>
      <w:r>
        <w:rPr>
          <w:color w:val="231F20"/>
          <w:spacing w:val="-2"/>
          <w:sz w:val="20"/>
        </w:rPr>
        <w:t xml:space="preserve"> </w:t>
      </w:r>
      <w:r>
        <w:rPr>
          <w:color w:val="231F20"/>
          <w:sz w:val="20"/>
        </w:rPr>
        <w:t>детях</w:t>
      </w:r>
      <w:r>
        <w:rPr>
          <w:color w:val="231F20"/>
          <w:spacing w:val="-2"/>
          <w:sz w:val="20"/>
        </w:rPr>
        <w:t xml:space="preserve"> </w:t>
      </w:r>
      <w:r>
        <w:rPr>
          <w:color w:val="231F20"/>
          <w:sz w:val="20"/>
        </w:rPr>
        <w:t>и</w:t>
      </w:r>
      <w:r>
        <w:rPr>
          <w:color w:val="231F20"/>
          <w:spacing w:val="-2"/>
          <w:sz w:val="20"/>
        </w:rPr>
        <w:t xml:space="preserve"> </w:t>
      </w:r>
      <w:r>
        <w:rPr>
          <w:color w:val="231F20"/>
          <w:sz w:val="20"/>
        </w:rPr>
        <w:t>для</w:t>
      </w:r>
      <w:r>
        <w:rPr>
          <w:color w:val="231F20"/>
          <w:spacing w:val="-2"/>
          <w:sz w:val="20"/>
        </w:rPr>
        <w:t xml:space="preserve"> </w:t>
      </w:r>
      <w:r>
        <w:rPr>
          <w:color w:val="231F20"/>
          <w:sz w:val="20"/>
        </w:rPr>
        <w:t>детей,</w:t>
      </w:r>
      <w:r>
        <w:rPr>
          <w:color w:val="231F20"/>
          <w:spacing w:val="-2"/>
          <w:sz w:val="20"/>
        </w:rPr>
        <w:t xml:space="preserve"> </w:t>
      </w:r>
      <w:r>
        <w:rPr>
          <w:color w:val="231F20"/>
          <w:sz w:val="20"/>
        </w:rPr>
        <w:t>о</w:t>
      </w:r>
      <w:r>
        <w:rPr>
          <w:color w:val="231F20"/>
          <w:spacing w:val="-2"/>
          <w:sz w:val="20"/>
        </w:rPr>
        <w:t xml:space="preserve"> </w:t>
      </w:r>
      <w:r>
        <w:rPr>
          <w:color w:val="231F20"/>
          <w:sz w:val="20"/>
        </w:rPr>
        <w:t>живот- ных,</w:t>
      </w:r>
      <w:r>
        <w:rPr>
          <w:color w:val="231F20"/>
          <w:spacing w:val="-14"/>
          <w:sz w:val="20"/>
        </w:rPr>
        <w:t xml:space="preserve"> </w:t>
      </w:r>
      <w:r>
        <w:rPr>
          <w:color w:val="231F20"/>
          <w:sz w:val="20"/>
        </w:rPr>
        <w:t>о</w:t>
      </w:r>
      <w:r>
        <w:rPr>
          <w:color w:val="231F20"/>
          <w:spacing w:val="-14"/>
          <w:sz w:val="20"/>
        </w:rPr>
        <w:t xml:space="preserve"> </w:t>
      </w:r>
      <w:r>
        <w:rPr>
          <w:color w:val="231F20"/>
          <w:sz w:val="20"/>
        </w:rPr>
        <w:t>семье,</w:t>
      </w:r>
      <w:r>
        <w:rPr>
          <w:color w:val="231F20"/>
          <w:spacing w:val="-14"/>
          <w:sz w:val="20"/>
        </w:rPr>
        <w:t xml:space="preserve"> </w:t>
      </w:r>
      <w:r>
        <w:rPr>
          <w:color w:val="231F20"/>
          <w:sz w:val="20"/>
        </w:rPr>
        <w:t>о</w:t>
      </w:r>
      <w:r>
        <w:rPr>
          <w:color w:val="231F20"/>
          <w:spacing w:val="-14"/>
          <w:sz w:val="20"/>
        </w:rPr>
        <w:t xml:space="preserve"> </w:t>
      </w:r>
      <w:r>
        <w:rPr>
          <w:color w:val="231F20"/>
          <w:sz w:val="20"/>
        </w:rPr>
        <w:t>чудесах</w:t>
      </w:r>
      <w:r>
        <w:rPr>
          <w:color w:val="231F20"/>
          <w:spacing w:val="-14"/>
          <w:sz w:val="20"/>
        </w:rPr>
        <w:t xml:space="preserve"> </w:t>
      </w:r>
      <w:r>
        <w:rPr>
          <w:color w:val="231F20"/>
          <w:sz w:val="20"/>
        </w:rPr>
        <w:t>и</w:t>
      </w:r>
      <w:r>
        <w:rPr>
          <w:color w:val="231F20"/>
          <w:spacing w:val="-14"/>
          <w:sz w:val="20"/>
        </w:rPr>
        <w:t xml:space="preserve"> </w:t>
      </w:r>
      <w:r>
        <w:rPr>
          <w:color w:val="231F20"/>
          <w:sz w:val="20"/>
        </w:rPr>
        <w:t>превращениях),</w:t>
      </w:r>
      <w:r>
        <w:rPr>
          <w:color w:val="231F20"/>
          <w:spacing w:val="-14"/>
          <w:sz w:val="20"/>
        </w:rPr>
        <w:t xml:space="preserve"> </w:t>
      </w:r>
      <w:r>
        <w:rPr>
          <w:color w:val="231F20"/>
          <w:sz w:val="20"/>
        </w:rPr>
        <w:t>по</w:t>
      </w:r>
      <w:r>
        <w:rPr>
          <w:color w:val="231F20"/>
          <w:spacing w:val="-14"/>
          <w:sz w:val="20"/>
        </w:rPr>
        <w:t xml:space="preserve"> </w:t>
      </w:r>
      <w:r>
        <w:rPr>
          <w:color w:val="231F20"/>
          <w:sz w:val="20"/>
        </w:rPr>
        <w:t>жанрам</w:t>
      </w:r>
      <w:r>
        <w:rPr>
          <w:color w:val="231F20"/>
          <w:spacing w:val="-14"/>
          <w:sz w:val="20"/>
        </w:rPr>
        <w:t xml:space="preserve"> </w:t>
      </w:r>
      <w:r>
        <w:rPr>
          <w:color w:val="231F20"/>
          <w:sz w:val="20"/>
        </w:rPr>
        <w:t xml:space="preserve">(произве- </w:t>
      </w:r>
      <w:r>
        <w:rPr>
          <w:color w:val="231F20"/>
          <w:w w:val="95"/>
          <w:sz w:val="20"/>
        </w:rPr>
        <w:t xml:space="preserve">дения устного народного творчества, сказка (фольклорная и ли- </w:t>
      </w:r>
      <w:r>
        <w:rPr>
          <w:color w:val="231F20"/>
          <w:sz w:val="20"/>
        </w:rPr>
        <w:t>тературная), рассказ, басня, стихотворение);</w:t>
      </w:r>
    </w:p>
    <w:p w:rsidR="00DC388F" w:rsidRDefault="004B1DF8" w:rsidP="00B626D9">
      <w:pPr>
        <w:pStyle w:val="a6"/>
        <w:numPr>
          <w:ilvl w:val="0"/>
          <w:numId w:val="61"/>
        </w:numPr>
        <w:tabs>
          <w:tab w:val="left" w:pos="656"/>
        </w:tabs>
        <w:spacing w:before="6" w:line="247" w:lineRule="auto"/>
        <w:ind w:firstLine="226"/>
        <w:rPr>
          <w:sz w:val="20"/>
        </w:rPr>
      </w:pPr>
      <w:r>
        <w:rPr>
          <w:color w:val="231F20"/>
          <w:w w:val="95"/>
          <w:sz w:val="20"/>
        </w:rPr>
        <w:t xml:space="preserve">характеризовать (кратко) особенности жанров (произведе- </w:t>
      </w:r>
      <w:r>
        <w:rPr>
          <w:color w:val="231F20"/>
          <w:sz w:val="20"/>
        </w:rPr>
        <w:t>ния</w:t>
      </w:r>
      <w:r>
        <w:rPr>
          <w:color w:val="231F20"/>
          <w:spacing w:val="-1"/>
          <w:sz w:val="20"/>
        </w:rPr>
        <w:t xml:space="preserve"> </w:t>
      </w:r>
      <w:r>
        <w:rPr>
          <w:color w:val="231F20"/>
          <w:sz w:val="20"/>
        </w:rPr>
        <w:t>устного</w:t>
      </w:r>
      <w:r>
        <w:rPr>
          <w:color w:val="231F20"/>
          <w:spacing w:val="-1"/>
          <w:sz w:val="20"/>
        </w:rPr>
        <w:t xml:space="preserve"> </w:t>
      </w:r>
      <w:r>
        <w:rPr>
          <w:color w:val="231F20"/>
          <w:sz w:val="20"/>
        </w:rPr>
        <w:t>народного</w:t>
      </w:r>
      <w:r>
        <w:rPr>
          <w:color w:val="231F20"/>
          <w:spacing w:val="-1"/>
          <w:sz w:val="20"/>
        </w:rPr>
        <w:t xml:space="preserve"> </w:t>
      </w:r>
      <w:r>
        <w:rPr>
          <w:color w:val="231F20"/>
          <w:sz w:val="20"/>
        </w:rPr>
        <w:t>творчества,</w:t>
      </w:r>
      <w:r>
        <w:rPr>
          <w:color w:val="231F20"/>
          <w:spacing w:val="-1"/>
          <w:sz w:val="20"/>
        </w:rPr>
        <w:t xml:space="preserve"> </w:t>
      </w:r>
      <w:r>
        <w:rPr>
          <w:color w:val="231F20"/>
          <w:sz w:val="20"/>
        </w:rPr>
        <w:t>литературная</w:t>
      </w:r>
      <w:r>
        <w:rPr>
          <w:color w:val="231F20"/>
          <w:spacing w:val="-1"/>
          <w:sz w:val="20"/>
        </w:rPr>
        <w:t xml:space="preserve"> </w:t>
      </w:r>
      <w:r>
        <w:rPr>
          <w:color w:val="231F20"/>
          <w:sz w:val="20"/>
        </w:rPr>
        <w:t>сказка,</w:t>
      </w:r>
      <w:r>
        <w:rPr>
          <w:color w:val="231F20"/>
          <w:spacing w:val="-1"/>
          <w:sz w:val="20"/>
        </w:rPr>
        <w:t xml:space="preserve"> </w:t>
      </w:r>
      <w:r>
        <w:rPr>
          <w:color w:val="231F20"/>
          <w:sz w:val="20"/>
        </w:rPr>
        <w:t>рас- сказ, басня, стихотворение);</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4B1DF8" w:rsidP="00B626D9">
      <w:pPr>
        <w:pStyle w:val="a6"/>
        <w:numPr>
          <w:ilvl w:val="0"/>
          <w:numId w:val="61"/>
        </w:numPr>
        <w:tabs>
          <w:tab w:val="left" w:pos="673"/>
        </w:tabs>
        <w:spacing w:before="68" w:line="247" w:lineRule="auto"/>
        <w:ind w:firstLine="226"/>
        <w:rPr>
          <w:sz w:val="20"/>
        </w:rPr>
      </w:pPr>
      <w:r>
        <w:rPr>
          <w:color w:val="231F20"/>
          <w:sz w:val="20"/>
        </w:rPr>
        <w:t>анализировать</w:t>
      </w:r>
      <w:r>
        <w:rPr>
          <w:color w:val="231F20"/>
          <w:spacing w:val="-15"/>
          <w:sz w:val="20"/>
        </w:rPr>
        <w:t xml:space="preserve"> </w:t>
      </w:r>
      <w:r>
        <w:rPr>
          <w:color w:val="231F20"/>
          <w:sz w:val="20"/>
        </w:rPr>
        <w:t>текст</w:t>
      </w:r>
      <w:r>
        <w:rPr>
          <w:color w:val="231F20"/>
          <w:spacing w:val="-15"/>
          <w:sz w:val="20"/>
        </w:rPr>
        <w:t xml:space="preserve"> </w:t>
      </w:r>
      <w:r>
        <w:rPr>
          <w:color w:val="231F20"/>
          <w:sz w:val="20"/>
        </w:rPr>
        <w:t>сказки,</w:t>
      </w:r>
      <w:r>
        <w:rPr>
          <w:color w:val="231F20"/>
          <w:spacing w:val="-15"/>
          <w:sz w:val="20"/>
        </w:rPr>
        <w:t xml:space="preserve"> </w:t>
      </w:r>
      <w:r>
        <w:rPr>
          <w:color w:val="231F20"/>
          <w:sz w:val="20"/>
        </w:rPr>
        <w:t>рассказа,</w:t>
      </w:r>
      <w:r>
        <w:rPr>
          <w:color w:val="231F20"/>
          <w:spacing w:val="-15"/>
          <w:sz w:val="20"/>
        </w:rPr>
        <w:t xml:space="preserve"> </w:t>
      </w:r>
      <w:r>
        <w:rPr>
          <w:color w:val="231F20"/>
          <w:sz w:val="20"/>
        </w:rPr>
        <w:t>басни:</w:t>
      </w:r>
      <w:r>
        <w:rPr>
          <w:color w:val="231F20"/>
          <w:spacing w:val="-15"/>
          <w:sz w:val="20"/>
        </w:rPr>
        <w:t xml:space="preserve"> </w:t>
      </w:r>
      <w:r>
        <w:rPr>
          <w:color w:val="231F20"/>
          <w:sz w:val="20"/>
        </w:rPr>
        <w:t xml:space="preserve">определять тему, главную мысль произведения, находить в тексте слова, </w:t>
      </w:r>
      <w:r>
        <w:rPr>
          <w:color w:val="231F20"/>
          <w:w w:val="95"/>
          <w:sz w:val="20"/>
        </w:rPr>
        <w:t xml:space="preserve">подтверждающие характеристику героя, оценивать его поступ- </w:t>
      </w:r>
      <w:r>
        <w:rPr>
          <w:color w:val="231F20"/>
          <w:sz w:val="20"/>
        </w:rPr>
        <w:t>ки,</w:t>
      </w:r>
      <w:r>
        <w:rPr>
          <w:color w:val="231F20"/>
          <w:spacing w:val="-7"/>
          <w:sz w:val="20"/>
        </w:rPr>
        <w:t xml:space="preserve"> </w:t>
      </w:r>
      <w:r>
        <w:rPr>
          <w:color w:val="231F20"/>
          <w:sz w:val="20"/>
        </w:rPr>
        <w:t>сравнивать</w:t>
      </w:r>
      <w:r>
        <w:rPr>
          <w:color w:val="231F20"/>
          <w:spacing w:val="-7"/>
          <w:sz w:val="20"/>
        </w:rPr>
        <w:t xml:space="preserve"> </w:t>
      </w:r>
      <w:r>
        <w:rPr>
          <w:color w:val="231F20"/>
          <w:sz w:val="20"/>
        </w:rPr>
        <w:t>героев</w:t>
      </w:r>
      <w:r>
        <w:rPr>
          <w:color w:val="231F20"/>
          <w:spacing w:val="-7"/>
          <w:sz w:val="20"/>
        </w:rPr>
        <w:t xml:space="preserve"> </w:t>
      </w:r>
      <w:r>
        <w:rPr>
          <w:color w:val="231F20"/>
          <w:sz w:val="20"/>
        </w:rPr>
        <w:t>по</w:t>
      </w:r>
      <w:r>
        <w:rPr>
          <w:color w:val="231F20"/>
          <w:spacing w:val="-7"/>
          <w:sz w:val="20"/>
        </w:rPr>
        <w:t xml:space="preserve"> </w:t>
      </w:r>
      <w:r>
        <w:rPr>
          <w:color w:val="231F20"/>
          <w:sz w:val="20"/>
        </w:rPr>
        <w:t>предложенному</w:t>
      </w:r>
      <w:r>
        <w:rPr>
          <w:color w:val="231F20"/>
          <w:spacing w:val="-7"/>
          <w:sz w:val="20"/>
        </w:rPr>
        <w:t xml:space="preserve"> </w:t>
      </w:r>
      <w:r>
        <w:rPr>
          <w:color w:val="231F20"/>
          <w:sz w:val="20"/>
        </w:rPr>
        <w:t>алгоритму,</w:t>
      </w:r>
      <w:r>
        <w:rPr>
          <w:color w:val="231F20"/>
          <w:spacing w:val="-7"/>
          <w:sz w:val="20"/>
        </w:rPr>
        <w:t xml:space="preserve"> </w:t>
      </w:r>
      <w:r>
        <w:rPr>
          <w:color w:val="231F20"/>
          <w:sz w:val="20"/>
        </w:rPr>
        <w:t>устанав- ливать</w:t>
      </w:r>
      <w:r>
        <w:rPr>
          <w:color w:val="231F20"/>
          <w:spacing w:val="-11"/>
          <w:sz w:val="20"/>
        </w:rPr>
        <w:t xml:space="preserve"> </w:t>
      </w:r>
      <w:r>
        <w:rPr>
          <w:color w:val="231F20"/>
          <w:sz w:val="20"/>
        </w:rPr>
        <w:t>последовательность</w:t>
      </w:r>
      <w:r>
        <w:rPr>
          <w:color w:val="231F20"/>
          <w:spacing w:val="-11"/>
          <w:sz w:val="20"/>
        </w:rPr>
        <w:t xml:space="preserve"> </w:t>
      </w:r>
      <w:r>
        <w:rPr>
          <w:color w:val="231F20"/>
          <w:sz w:val="20"/>
        </w:rPr>
        <w:t>событий</w:t>
      </w:r>
      <w:r>
        <w:rPr>
          <w:color w:val="231F20"/>
          <w:spacing w:val="-11"/>
          <w:sz w:val="20"/>
        </w:rPr>
        <w:t xml:space="preserve"> </w:t>
      </w:r>
      <w:r>
        <w:rPr>
          <w:color w:val="231F20"/>
          <w:sz w:val="20"/>
        </w:rPr>
        <w:t>(действий)</w:t>
      </w:r>
      <w:r>
        <w:rPr>
          <w:color w:val="231F20"/>
          <w:spacing w:val="-11"/>
          <w:sz w:val="20"/>
        </w:rPr>
        <w:t xml:space="preserve"> </w:t>
      </w:r>
      <w:r>
        <w:rPr>
          <w:color w:val="231F20"/>
          <w:sz w:val="20"/>
        </w:rPr>
        <w:t>в</w:t>
      </w:r>
      <w:r>
        <w:rPr>
          <w:color w:val="231F20"/>
          <w:spacing w:val="-11"/>
          <w:sz w:val="20"/>
        </w:rPr>
        <w:t xml:space="preserve"> </w:t>
      </w:r>
      <w:r>
        <w:rPr>
          <w:color w:val="231F20"/>
          <w:sz w:val="20"/>
        </w:rPr>
        <w:t>сказке</w:t>
      </w:r>
      <w:r>
        <w:rPr>
          <w:color w:val="231F20"/>
          <w:spacing w:val="-11"/>
          <w:sz w:val="20"/>
        </w:rPr>
        <w:t xml:space="preserve"> </w:t>
      </w:r>
      <w:r>
        <w:rPr>
          <w:color w:val="231F20"/>
          <w:sz w:val="20"/>
        </w:rPr>
        <w:t>и</w:t>
      </w:r>
      <w:r>
        <w:rPr>
          <w:color w:val="231F20"/>
          <w:spacing w:val="-11"/>
          <w:sz w:val="20"/>
        </w:rPr>
        <w:t xml:space="preserve"> </w:t>
      </w:r>
      <w:r>
        <w:rPr>
          <w:color w:val="231F20"/>
          <w:sz w:val="20"/>
        </w:rPr>
        <w:t xml:space="preserve">рас- </w:t>
      </w:r>
      <w:r>
        <w:rPr>
          <w:color w:val="231F20"/>
          <w:spacing w:val="-2"/>
          <w:sz w:val="20"/>
        </w:rPr>
        <w:t>сказе;</w:t>
      </w:r>
    </w:p>
    <w:p w:rsidR="00DC388F" w:rsidRDefault="004B1DF8" w:rsidP="00B626D9">
      <w:pPr>
        <w:pStyle w:val="a6"/>
        <w:numPr>
          <w:ilvl w:val="0"/>
          <w:numId w:val="61"/>
        </w:numPr>
        <w:tabs>
          <w:tab w:val="left" w:pos="694"/>
        </w:tabs>
        <w:spacing w:before="4" w:line="247" w:lineRule="auto"/>
        <w:ind w:firstLine="226"/>
        <w:rPr>
          <w:sz w:val="20"/>
        </w:rPr>
      </w:pPr>
      <w:r>
        <w:rPr>
          <w:color w:val="231F20"/>
          <w:sz w:val="20"/>
        </w:rPr>
        <w:t>анализировать</w:t>
      </w:r>
      <w:r>
        <w:rPr>
          <w:color w:val="231F20"/>
          <w:spacing w:val="-11"/>
          <w:sz w:val="20"/>
        </w:rPr>
        <w:t xml:space="preserve"> </w:t>
      </w:r>
      <w:r>
        <w:rPr>
          <w:color w:val="231F20"/>
          <w:sz w:val="20"/>
        </w:rPr>
        <w:t>текст</w:t>
      </w:r>
      <w:r>
        <w:rPr>
          <w:color w:val="231F20"/>
          <w:spacing w:val="-11"/>
          <w:sz w:val="20"/>
        </w:rPr>
        <w:t xml:space="preserve"> </w:t>
      </w:r>
      <w:r>
        <w:rPr>
          <w:color w:val="231F20"/>
          <w:sz w:val="20"/>
        </w:rPr>
        <w:t>стихотворения:</w:t>
      </w:r>
      <w:r>
        <w:rPr>
          <w:color w:val="231F20"/>
          <w:spacing w:val="-11"/>
          <w:sz w:val="20"/>
        </w:rPr>
        <w:t xml:space="preserve"> </w:t>
      </w:r>
      <w:r>
        <w:rPr>
          <w:color w:val="231F20"/>
          <w:sz w:val="20"/>
        </w:rPr>
        <w:t>называть</w:t>
      </w:r>
      <w:r>
        <w:rPr>
          <w:color w:val="231F20"/>
          <w:spacing w:val="-11"/>
          <w:sz w:val="20"/>
        </w:rPr>
        <w:t xml:space="preserve"> </w:t>
      </w:r>
      <w:r>
        <w:rPr>
          <w:color w:val="231F20"/>
          <w:sz w:val="20"/>
        </w:rPr>
        <w:t>особенно- сти</w:t>
      </w:r>
      <w:r>
        <w:rPr>
          <w:color w:val="231F20"/>
          <w:spacing w:val="-16"/>
          <w:sz w:val="20"/>
        </w:rPr>
        <w:t xml:space="preserve"> </w:t>
      </w:r>
      <w:r>
        <w:rPr>
          <w:color w:val="231F20"/>
          <w:sz w:val="20"/>
        </w:rPr>
        <w:t>жанра</w:t>
      </w:r>
      <w:r>
        <w:rPr>
          <w:color w:val="231F20"/>
          <w:spacing w:val="-16"/>
          <w:sz w:val="20"/>
        </w:rPr>
        <w:t xml:space="preserve"> </w:t>
      </w:r>
      <w:r>
        <w:rPr>
          <w:color w:val="231F20"/>
          <w:sz w:val="20"/>
        </w:rPr>
        <w:t>(ритм,</w:t>
      </w:r>
      <w:r>
        <w:rPr>
          <w:color w:val="231F20"/>
          <w:spacing w:val="-16"/>
          <w:sz w:val="20"/>
        </w:rPr>
        <w:t xml:space="preserve"> </w:t>
      </w:r>
      <w:r>
        <w:rPr>
          <w:color w:val="231F20"/>
          <w:sz w:val="20"/>
        </w:rPr>
        <w:t>рифма),</w:t>
      </w:r>
      <w:r>
        <w:rPr>
          <w:color w:val="231F20"/>
          <w:spacing w:val="-16"/>
          <w:sz w:val="20"/>
        </w:rPr>
        <w:t xml:space="preserve"> </w:t>
      </w:r>
      <w:r>
        <w:rPr>
          <w:color w:val="231F20"/>
          <w:sz w:val="20"/>
        </w:rPr>
        <w:t>находить</w:t>
      </w:r>
      <w:r>
        <w:rPr>
          <w:color w:val="231F20"/>
          <w:spacing w:val="-16"/>
          <w:sz w:val="20"/>
        </w:rPr>
        <w:t xml:space="preserve"> </w:t>
      </w:r>
      <w:r>
        <w:rPr>
          <w:color w:val="231F20"/>
          <w:sz w:val="20"/>
        </w:rPr>
        <w:t>в</w:t>
      </w:r>
      <w:r>
        <w:rPr>
          <w:color w:val="231F20"/>
          <w:spacing w:val="-16"/>
          <w:sz w:val="20"/>
        </w:rPr>
        <w:t xml:space="preserve"> </w:t>
      </w:r>
      <w:r>
        <w:rPr>
          <w:color w:val="231F20"/>
          <w:sz w:val="20"/>
        </w:rPr>
        <w:t>тексте</w:t>
      </w:r>
      <w:r>
        <w:rPr>
          <w:color w:val="231F20"/>
          <w:spacing w:val="-16"/>
          <w:sz w:val="20"/>
        </w:rPr>
        <w:t xml:space="preserve"> </w:t>
      </w:r>
      <w:r>
        <w:rPr>
          <w:color w:val="231F20"/>
          <w:sz w:val="20"/>
        </w:rPr>
        <w:t>сравнения,</w:t>
      </w:r>
      <w:r>
        <w:rPr>
          <w:color w:val="231F20"/>
          <w:spacing w:val="-16"/>
          <w:sz w:val="20"/>
        </w:rPr>
        <w:t xml:space="preserve"> </w:t>
      </w:r>
      <w:r>
        <w:rPr>
          <w:color w:val="231F20"/>
          <w:sz w:val="20"/>
        </w:rPr>
        <w:t xml:space="preserve">эпите- </w:t>
      </w:r>
      <w:r>
        <w:rPr>
          <w:color w:val="231F20"/>
          <w:w w:val="95"/>
          <w:sz w:val="20"/>
        </w:rPr>
        <w:t xml:space="preserve">ты, слова в переносном значении, объяснять значение незнако- </w:t>
      </w:r>
      <w:r>
        <w:rPr>
          <w:color w:val="231F20"/>
          <w:sz w:val="20"/>
        </w:rPr>
        <w:t>мого</w:t>
      </w:r>
      <w:r>
        <w:rPr>
          <w:color w:val="231F20"/>
          <w:spacing w:val="-8"/>
          <w:sz w:val="20"/>
        </w:rPr>
        <w:t xml:space="preserve"> </w:t>
      </w:r>
      <w:r>
        <w:rPr>
          <w:color w:val="231F20"/>
          <w:sz w:val="20"/>
        </w:rPr>
        <w:t>слова</w:t>
      </w:r>
      <w:r>
        <w:rPr>
          <w:color w:val="231F20"/>
          <w:spacing w:val="-8"/>
          <w:sz w:val="20"/>
        </w:rPr>
        <w:t xml:space="preserve"> </w:t>
      </w:r>
      <w:r>
        <w:rPr>
          <w:color w:val="231F20"/>
          <w:sz w:val="20"/>
        </w:rPr>
        <w:t>с</w:t>
      </w:r>
      <w:r>
        <w:rPr>
          <w:color w:val="231F20"/>
          <w:spacing w:val="-8"/>
          <w:sz w:val="20"/>
        </w:rPr>
        <w:t xml:space="preserve"> </w:t>
      </w:r>
      <w:r>
        <w:rPr>
          <w:color w:val="231F20"/>
          <w:sz w:val="20"/>
        </w:rPr>
        <w:t>опорой</w:t>
      </w:r>
      <w:r>
        <w:rPr>
          <w:color w:val="231F20"/>
          <w:spacing w:val="-8"/>
          <w:sz w:val="20"/>
        </w:rPr>
        <w:t xml:space="preserve"> </w:t>
      </w:r>
      <w:r>
        <w:rPr>
          <w:color w:val="231F20"/>
          <w:sz w:val="20"/>
        </w:rPr>
        <w:t>на</w:t>
      </w:r>
      <w:r>
        <w:rPr>
          <w:color w:val="231F20"/>
          <w:spacing w:val="-8"/>
          <w:sz w:val="20"/>
        </w:rPr>
        <w:t xml:space="preserve"> </w:t>
      </w:r>
      <w:r>
        <w:rPr>
          <w:color w:val="231F20"/>
          <w:sz w:val="20"/>
        </w:rPr>
        <w:t>контекст</w:t>
      </w:r>
      <w:r>
        <w:rPr>
          <w:color w:val="231F20"/>
          <w:spacing w:val="-8"/>
          <w:sz w:val="20"/>
        </w:rPr>
        <w:t xml:space="preserve"> </w:t>
      </w:r>
      <w:r>
        <w:rPr>
          <w:color w:val="231F20"/>
          <w:sz w:val="20"/>
        </w:rPr>
        <w:t>и</w:t>
      </w:r>
      <w:r>
        <w:rPr>
          <w:color w:val="231F20"/>
          <w:spacing w:val="-8"/>
          <w:sz w:val="20"/>
        </w:rPr>
        <w:t xml:space="preserve"> </w:t>
      </w:r>
      <w:r>
        <w:rPr>
          <w:color w:val="231F20"/>
          <w:sz w:val="20"/>
        </w:rPr>
        <w:t>по</w:t>
      </w:r>
      <w:r>
        <w:rPr>
          <w:color w:val="231F20"/>
          <w:spacing w:val="-8"/>
          <w:sz w:val="20"/>
        </w:rPr>
        <w:t xml:space="preserve"> </w:t>
      </w:r>
      <w:r>
        <w:rPr>
          <w:color w:val="231F20"/>
          <w:sz w:val="20"/>
        </w:rPr>
        <w:t>словарю.</w:t>
      </w:r>
    </w:p>
    <w:p w:rsidR="00DC388F" w:rsidRDefault="004B1DF8">
      <w:pPr>
        <w:spacing w:before="2"/>
        <w:ind w:left="383"/>
        <w:jc w:val="both"/>
        <w:rPr>
          <w:sz w:val="20"/>
        </w:rPr>
      </w:pPr>
      <w:r>
        <w:rPr>
          <w:i/>
          <w:color w:val="231F20"/>
          <w:sz w:val="20"/>
        </w:rPr>
        <w:t>Работа</w:t>
      </w:r>
      <w:r>
        <w:rPr>
          <w:i/>
          <w:color w:val="231F20"/>
          <w:spacing w:val="-3"/>
          <w:sz w:val="20"/>
        </w:rPr>
        <w:t xml:space="preserve"> </w:t>
      </w:r>
      <w:r>
        <w:rPr>
          <w:i/>
          <w:color w:val="231F20"/>
          <w:sz w:val="20"/>
        </w:rPr>
        <w:t>с</w:t>
      </w:r>
      <w:r>
        <w:rPr>
          <w:i/>
          <w:color w:val="231F20"/>
          <w:spacing w:val="-3"/>
          <w:sz w:val="20"/>
        </w:rPr>
        <w:t xml:space="preserve"> </w:t>
      </w:r>
      <w:r>
        <w:rPr>
          <w:i/>
          <w:color w:val="231F20"/>
          <w:spacing w:val="-2"/>
          <w:sz w:val="20"/>
        </w:rPr>
        <w:t>информацией</w:t>
      </w:r>
      <w:r>
        <w:rPr>
          <w:color w:val="231F20"/>
          <w:spacing w:val="-2"/>
          <w:sz w:val="20"/>
        </w:rPr>
        <w:t>:</w:t>
      </w:r>
    </w:p>
    <w:p w:rsidR="00DC388F" w:rsidRDefault="004B1DF8" w:rsidP="00B626D9">
      <w:pPr>
        <w:pStyle w:val="a6"/>
        <w:numPr>
          <w:ilvl w:val="0"/>
          <w:numId w:val="61"/>
        </w:numPr>
        <w:tabs>
          <w:tab w:val="left" w:pos="649"/>
        </w:tabs>
        <w:spacing w:before="8"/>
        <w:ind w:left="648" w:right="0" w:hanging="266"/>
        <w:rPr>
          <w:sz w:val="20"/>
        </w:rPr>
      </w:pPr>
      <w:r>
        <w:rPr>
          <w:color w:val="231F20"/>
          <w:w w:val="95"/>
          <w:sz w:val="20"/>
        </w:rPr>
        <w:t>соотносить</w:t>
      </w:r>
      <w:r>
        <w:rPr>
          <w:color w:val="231F20"/>
          <w:spacing w:val="11"/>
          <w:sz w:val="20"/>
        </w:rPr>
        <w:t xml:space="preserve"> </w:t>
      </w:r>
      <w:r>
        <w:rPr>
          <w:color w:val="231F20"/>
          <w:w w:val="95"/>
          <w:sz w:val="20"/>
        </w:rPr>
        <w:t>иллюстрации</w:t>
      </w:r>
      <w:r>
        <w:rPr>
          <w:color w:val="231F20"/>
          <w:spacing w:val="11"/>
          <w:sz w:val="20"/>
        </w:rPr>
        <w:t xml:space="preserve"> </w:t>
      </w:r>
      <w:r>
        <w:rPr>
          <w:color w:val="231F20"/>
          <w:w w:val="95"/>
          <w:sz w:val="20"/>
        </w:rPr>
        <w:t>с</w:t>
      </w:r>
      <w:r>
        <w:rPr>
          <w:color w:val="231F20"/>
          <w:spacing w:val="11"/>
          <w:sz w:val="20"/>
        </w:rPr>
        <w:t xml:space="preserve"> </w:t>
      </w:r>
      <w:r>
        <w:rPr>
          <w:color w:val="231F20"/>
          <w:w w:val="95"/>
          <w:sz w:val="20"/>
        </w:rPr>
        <w:t>текстом</w:t>
      </w:r>
      <w:r>
        <w:rPr>
          <w:color w:val="231F20"/>
          <w:spacing w:val="11"/>
          <w:sz w:val="20"/>
        </w:rPr>
        <w:t xml:space="preserve"> </w:t>
      </w:r>
      <w:r>
        <w:rPr>
          <w:color w:val="231F20"/>
          <w:spacing w:val="-2"/>
          <w:w w:val="95"/>
          <w:sz w:val="20"/>
        </w:rPr>
        <w:t>произведения;</w:t>
      </w:r>
    </w:p>
    <w:p w:rsidR="00DC388F" w:rsidRDefault="004B1DF8" w:rsidP="00B626D9">
      <w:pPr>
        <w:pStyle w:val="a6"/>
        <w:numPr>
          <w:ilvl w:val="0"/>
          <w:numId w:val="61"/>
        </w:numPr>
        <w:tabs>
          <w:tab w:val="left" w:pos="656"/>
        </w:tabs>
        <w:spacing w:before="7" w:line="247" w:lineRule="auto"/>
        <w:ind w:right="154" w:firstLine="226"/>
        <w:jc w:val="left"/>
        <w:rPr>
          <w:sz w:val="20"/>
        </w:rPr>
      </w:pPr>
      <w:r>
        <w:rPr>
          <w:color w:val="231F20"/>
          <w:w w:val="95"/>
          <w:sz w:val="20"/>
        </w:rPr>
        <w:t>ориентироваться в содержании книги, каталоге, выбирать книгу по автору, каталогу на основе рекомендованного списка;</w:t>
      </w:r>
    </w:p>
    <w:p w:rsidR="00DC388F" w:rsidRDefault="004B1DF8" w:rsidP="00B626D9">
      <w:pPr>
        <w:pStyle w:val="a6"/>
        <w:numPr>
          <w:ilvl w:val="0"/>
          <w:numId w:val="61"/>
        </w:numPr>
        <w:tabs>
          <w:tab w:val="left" w:pos="702"/>
        </w:tabs>
        <w:spacing w:before="2" w:line="247" w:lineRule="auto"/>
        <w:ind w:firstLine="226"/>
        <w:jc w:val="left"/>
        <w:rPr>
          <w:sz w:val="20"/>
        </w:rPr>
      </w:pPr>
      <w:r>
        <w:rPr>
          <w:color w:val="231F20"/>
          <w:sz w:val="20"/>
        </w:rPr>
        <w:t>по</w:t>
      </w:r>
      <w:r>
        <w:rPr>
          <w:color w:val="231F20"/>
          <w:spacing w:val="16"/>
          <w:sz w:val="20"/>
        </w:rPr>
        <w:t xml:space="preserve"> </w:t>
      </w:r>
      <w:r>
        <w:rPr>
          <w:color w:val="231F20"/>
          <w:sz w:val="20"/>
        </w:rPr>
        <w:t>информации,</w:t>
      </w:r>
      <w:r>
        <w:rPr>
          <w:color w:val="231F20"/>
          <w:spacing w:val="16"/>
          <w:sz w:val="20"/>
        </w:rPr>
        <w:t xml:space="preserve"> </w:t>
      </w:r>
      <w:r>
        <w:rPr>
          <w:color w:val="231F20"/>
          <w:sz w:val="20"/>
        </w:rPr>
        <w:t>представленной</w:t>
      </w:r>
      <w:r>
        <w:rPr>
          <w:color w:val="231F20"/>
          <w:spacing w:val="16"/>
          <w:sz w:val="20"/>
        </w:rPr>
        <w:t xml:space="preserve"> </w:t>
      </w:r>
      <w:r>
        <w:rPr>
          <w:color w:val="231F20"/>
          <w:sz w:val="20"/>
        </w:rPr>
        <w:t>в</w:t>
      </w:r>
      <w:r>
        <w:rPr>
          <w:color w:val="231F20"/>
          <w:spacing w:val="16"/>
          <w:sz w:val="20"/>
        </w:rPr>
        <w:t xml:space="preserve"> </w:t>
      </w:r>
      <w:r>
        <w:rPr>
          <w:color w:val="231F20"/>
          <w:sz w:val="20"/>
        </w:rPr>
        <w:t>оглавлении,</w:t>
      </w:r>
      <w:r>
        <w:rPr>
          <w:color w:val="231F20"/>
          <w:spacing w:val="16"/>
          <w:sz w:val="20"/>
        </w:rPr>
        <w:t xml:space="preserve"> </w:t>
      </w:r>
      <w:r>
        <w:rPr>
          <w:color w:val="231F20"/>
          <w:sz w:val="20"/>
        </w:rPr>
        <w:t>в</w:t>
      </w:r>
      <w:r>
        <w:rPr>
          <w:color w:val="231F20"/>
          <w:spacing w:val="16"/>
          <w:sz w:val="20"/>
        </w:rPr>
        <w:t xml:space="preserve"> </w:t>
      </w:r>
      <w:r>
        <w:rPr>
          <w:color w:val="231F20"/>
          <w:sz w:val="20"/>
        </w:rPr>
        <w:t>иллю- страциях предполагать тему и содержание книги;</w:t>
      </w:r>
    </w:p>
    <w:p w:rsidR="00DC388F" w:rsidRDefault="004B1DF8" w:rsidP="00B626D9">
      <w:pPr>
        <w:pStyle w:val="a6"/>
        <w:numPr>
          <w:ilvl w:val="0"/>
          <w:numId w:val="61"/>
        </w:numPr>
        <w:tabs>
          <w:tab w:val="left" w:pos="655"/>
        </w:tabs>
        <w:spacing w:before="1" w:line="247" w:lineRule="auto"/>
        <w:ind w:firstLine="226"/>
        <w:jc w:val="left"/>
        <w:rPr>
          <w:sz w:val="20"/>
        </w:rPr>
      </w:pPr>
      <w:r>
        <w:rPr>
          <w:color w:val="231F20"/>
          <w:w w:val="95"/>
          <w:sz w:val="20"/>
        </w:rPr>
        <w:t xml:space="preserve">пользоваться словарями для уточнения значения незнако- </w:t>
      </w:r>
      <w:r>
        <w:rPr>
          <w:color w:val="231F20"/>
          <w:sz w:val="20"/>
        </w:rPr>
        <w:t>мого</w:t>
      </w:r>
      <w:r>
        <w:rPr>
          <w:color w:val="231F20"/>
          <w:spacing w:val="-9"/>
          <w:sz w:val="20"/>
        </w:rPr>
        <w:t xml:space="preserve"> </w:t>
      </w:r>
      <w:r>
        <w:rPr>
          <w:color w:val="231F20"/>
          <w:sz w:val="20"/>
        </w:rPr>
        <w:t>слова.</w:t>
      </w:r>
    </w:p>
    <w:p w:rsidR="00DC388F" w:rsidRDefault="004B1DF8">
      <w:pPr>
        <w:pStyle w:val="5"/>
        <w:spacing w:before="143"/>
        <w:jc w:val="both"/>
      </w:pPr>
      <w:r>
        <w:rPr>
          <w:color w:val="231F20"/>
        </w:rPr>
        <w:t>Коммуникативные</w:t>
      </w:r>
      <w:r>
        <w:rPr>
          <w:color w:val="231F20"/>
          <w:spacing w:val="-7"/>
        </w:rPr>
        <w:t xml:space="preserve"> </w:t>
      </w:r>
      <w:r>
        <w:rPr>
          <w:color w:val="231F20"/>
        </w:rPr>
        <w:t>универсальные</w:t>
      </w:r>
      <w:r>
        <w:rPr>
          <w:color w:val="231F20"/>
          <w:spacing w:val="-7"/>
        </w:rPr>
        <w:t xml:space="preserve"> </w:t>
      </w:r>
      <w:r>
        <w:rPr>
          <w:color w:val="231F20"/>
        </w:rPr>
        <w:t>учебные</w:t>
      </w:r>
      <w:r>
        <w:rPr>
          <w:color w:val="231F20"/>
          <w:spacing w:val="-7"/>
        </w:rPr>
        <w:t xml:space="preserve"> </w:t>
      </w:r>
      <w:r>
        <w:rPr>
          <w:color w:val="231F20"/>
          <w:spacing w:val="-2"/>
        </w:rPr>
        <w:t>действия:</w:t>
      </w:r>
    </w:p>
    <w:p w:rsidR="00DC388F" w:rsidRDefault="004B1DF8" w:rsidP="00B626D9">
      <w:pPr>
        <w:pStyle w:val="a6"/>
        <w:numPr>
          <w:ilvl w:val="0"/>
          <w:numId w:val="61"/>
        </w:numPr>
        <w:tabs>
          <w:tab w:val="left" w:pos="653"/>
        </w:tabs>
        <w:spacing w:before="1" w:line="247" w:lineRule="auto"/>
        <w:ind w:firstLine="226"/>
        <w:rPr>
          <w:sz w:val="20"/>
        </w:rPr>
      </w:pPr>
      <w:r>
        <w:rPr>
          <w:color w:val="231F20"/>
          <w:w w:val="95"/>
          <w:sz w:val="20"/>
        </w:rPr>
        <w:t xml:space="preserve">участвовать в диалоге: отвечать на вопросы, кратко объяс- нять свои ответы, дополнять ответы других участников, состав- </w:t>
      </w:r>
      <w:r>
        <w:rPr>
          <w:color w:val="231F20"/>
          <w:sz w:val="20"/>
        </w:rPr>
        <w:t>лять</w:t>
      </w:r>
      <w:r>
        <w:rPr>
          <w:color w:val="231F20"/>
          <w:spacing w:val="-8"/>
          <w:sz w:val="20"/>
        </w:rPr>
        <w:t xml:space="preserve"> </w:t>
      </w:r>
      <w:r>
        <w:rPr>
          <w:color w:val="231F20"/>
          <w:sz w:val="20"/>
        </w:rPr>
        <w:t>свои</w:t>
      </w:r>
      <w:r>
        <w:rPr>
          <w:color w:val="231F20"/>
          <w:spacing w:val="-8"/>
          <w:sz w:val="20"/>
        </w:rPr>
        <w:t xml:space="preserve"> </w:t>
      </w:r>
      <w:r>
        <w:rPr>
          <w:color w:val="231F20"/>
          <w:sz w:val="20"/>
        </w:rPr>
        <w:t>вопросы</w:t>
      </w:r>
      <w:r>
        <w:rPr>
          <w:color w:val="231F20"/>
          <w:spacing w:val="-8"/>
          <w:sz w:val="20"/>
        </w:rPr>
        <w:t xml:space="preserve"> </w:t>
      </w:r>
      <w:r>
        <w:rPr>
          <w:color w:val="231F20"/>
          <w:sz w:val="20"/>
        </w:rPr>
        <w:t>и</w:t>
      </w:r>
      <w:r>
        <w:rPr>
          <w:color w:val="231F20"/>
          <w:spacing w:val="-8"/>
          <w:sz w:val="20"/>
        </w:rPr>
        <w:t xml:space="preserve"> </w:t>
      </w:r>
      <w:r>
        <w:rPr>
          <w:color w:val="231F20"/>
          <w:sz w:val="20"/>
        </w:rPr>
        <w:t>высказывания</w:t>
      </w:r>
      <w:r>
        <w:rPr>
          <w:color w:val="231F20"/>
          <w:spacing w:val="-8"/>
          <w:sz w:val="20"/>
        </w:rPr>
        <w:t xml:space="preserve"> </w:t>
      </w:r>
      <w:r>
        <w:rPr>
          <w:color w:val="231F20"/>
          <w:sz w:val="20"/>
        </w:rPr>
        <w:t>на</w:t>
      </w:r>
      <w:r>
        <w:rPr>
          <w:color w:val="231F20"/>
          <w:spacing w:val="-8"/>
          <w:sz w:val="20"/>
        </w:rPr>
        <w:t xml:space="preserve"> </w:t>
      </w:r>
      <w:r>
        <w:rPr>
          <w:color w:val="231F20"/>
          <w:sz w:val="20"/>
        </w:rPr>
        <w:t>заданную</w:t>
      </w:r>
      <w:r>
        <w:rPr>
          <w:color w:val="231F20"/>
          <w:spacing w:val="-8"/>
          <w:sz w:val="20"/>
        </w:rPr>
        <w:t xml:space="preserve"> </w:t>
      </w:r>
      <w:r>
        <w:rPr>
          <w:color w:val="231F20"/>
          <w:sz w:val="20"/>
        </w:rPr>
        <w:t>тему;</w:t>
      </w:r>
    </w:p>
    <w:p w:rsidR="00DC388F" w:rsidRDefault="004B1DF8" w:rsidP="00B626D9">
      <w:pPr>
        <w:pStyle w:val="a6"/>
        <w:numPr>
          <w:ilvl w:val="0"/>
          <w:numId w:val="61"/>
        </w:numPr>
        <w:tabs>
          <w:tab w:val="left" w:pos="668"/>
        </w:tabs>
        <w:spacing w:before="2" w:line="247" w:lineRule="auto"/>
        <w:ind w:firstLine="226"/>
        <w:rPr>
          <w:sz w:val="20"/>
        </w:rPr>
      </w:pPr>
      <w:r>
        <w:rPr>
          <w:color w:val="231F20"/>
          <w:w w:val="95"/>
          <w:sz w:val="20"/>
        </w:rPr>
        <w:t xml:space="preserve">пересказывать подробно и выборочно прочитанное произ- </w:t>
      </w:r>
      <w:r>
        <w:rPr>
          <w:color w:val="231F20"/>
          <w:spacing w:val="-2"/>
          <w:sz w:val="20"/>
        </w:rPr>
        <w:t>ведение;</w:t>
      </w:r>
    </w:p>
    <w:p w:rsidR="00DC388F" w:rsidRDefault="004B1DF8" w:rsidP="00B626D9">
      <w:pPr>
        <w:pStyle w:val="a6"/>
        <w:numPr>
          <w:ilvl w:val="0"/>
          <w:numId w:val="61"/>
        </w:numPr>
        <w:tabs>
          <w:tab w:val="left" w:pos="679"/>
        </w:tabs>
        <w:spacing w:before="1" w:line="247" w:lineRule="auto"/>
        <w:ind w:firstLine="226"/>
        <w:rPr>
          <w:sz w:val="20"/>
        </w:rPr>
      </w:pPr>
      <w:r>
        <w:rPr>
          <w:color w:val="231F20"/>
          <w:sz w:val="20"/>
        </w:rPr>
        <w:t>обсуждать</w:t>
      </w:r>
      <w:r>
        <w:rPr>
          <w:color w:val="231F20"/>
          <w:spacing w:val="-9"/>
          <w:sz w:val="20"/>
        </w:rPr>
        <w:t xml:space="preserve"> </w:t>
      </w:r>
      <w:r>
        <w:rPr>
          <w:color w:val="231F20"/>
          <w:sz w:val="20"/>
        </w:rPr>
        <w:t>(в</w:t>
      </w:r>
      <w:r>
        <w:rPr>
          <w:color w:val="231F20"/>
          <w:spacing w:val="-9"/>
          <w:sz w:val="20"/>
        </w:rPr>
        <w:t xml:space="preserve"> </w:t>
      </w:r>
      <w:r>
        <w:rPr>
          <w:color w:val="231F20"/>
          <w:sz w:val="20"/>
        </w:rPr>
        <w:t>парах,</w:t>
      </w:r>
      <w:r>
        <w:rPr>
          <w:color w:val="231F20"/>
          <w:spacing w:val="-9"/>
          <w:sz w:val="20"/>
        </w:rPr>
        <w:t xml:space="preserve"> </w:t>
      </w:r>
      <w:r>
        <w:rPr>
          <w:color w:val="231F20"/>
          <w:sz w:val="20"/>
        </w:rPr>
        <w:t>группах)</w:t>
      </w:r>
      <w:r>
        <w:rPr>
          <w:color w:val="231F20"/>
          <w:spacing w:val="-9"/>
          <w:sz w:val="20"/>
        </w:rPr>
        <w:t xml:space="preserve"> </w:t>
      </w:r>
      <w:r>
        <w:rPr>
          <w:color w:val="231F20"/>
          <w:sz w:val="20"/>
        </w:rPr>
        <w:t>содержание</w:t>
      </w:r>
      <w:r>
        <w:rPr>
          <w:color w:val="231F20"/>
          <w:spacing w:val="-9"/>
          <w:sz w:val="20"/>
        </w:rPr>
        <w:t xml:space="preserve"> </w:t>
      </w:r>
      <w:r>
        <w:rPr>
          <w:color w:val="231F20"/>
          <w:sz w:val="20"/>
        </w:rPr>
        <w:t>текста,</w:t>
      </w:r>
      <w:r>
        <w:rPr>
          <w:color w:val="231F20"/>
          <w:spacing w:val="-9"/>
          <w:sz w:val="20"/>
        </w:rPr>
        <w:t xml:space="preserve"> </w:t>
      </w:r>
      <w:r>
        <w:rPr>
          <w:color w:val="231F20"/>
          <w:sz w:val="20"/>
        </w:rPr>
        <w:t xml:space="preserve">форму- </w:t>
      </w:r>
      <w:r>
        <w:rPr>
          <w:color w:val="231F20"/>
          <w:w w:val="95"/>
          <w:sz w:val="20"/>
        </w:rPr>
        <w:t xml:space="preserve">лировать (устно) простые выводы на основе прочитанного/про- </w:t>
      </w:r>
      <w:r>
        <w:rPr>
          <w:color w:val="231F20"/>
          <w:sz w:val="20"/>
        </w:rPr>
        <w:t>слушанного</w:t>
      </w:r>
      <w:r>
        <w:rPr>
          <w:color w:val="231F20"/>
          <w:spacing w:val="-9"/>
          <w:sz w:val="20"/>
        </w:rPr>
        <w:t xml:space="preserve"> </w:t>
      </w:r>
      <w:r>
        <w:rPr>
          <w:color w:val="231F20"/>
          <w:sz w:val="20"/>
        </w:rPr>
        <w:t>произведения;</w:t>
      </w:r>
    </w:p>
    <w:p w:rsidR="00DC388F" w:rsidRDefault="004B1DF8" w:rsidP="00B626D9">
      <w:pPr>
        <w:pStyle w:val="a6"/>
        <w:numPr>
          <w:ilvl w:val="0"/>
          <w:numId w:val="61"/>
        </w:numPr>
        <w:tabs>
          <w:tab w:val="left" w:pos="649"/>
        </w:tabs>
        <w:spacing w:before="2"/>
        <w:ind w:left="648" w:right="0" w:hanging="266"/>
        <w:rPr>
          <w:sz w:val="20"/>
        </w:rPr>
      </w:pPr>
      <w:r>
        <w:rPr>
          <w:color w:val="231F20"/>
          <w:w w:val="95"/>
          <w:sz w:val="20"/>
        </w:rPr>
        <w:t>описывать</w:t>
      </w:r>
      <w:r>
        <w:rPr>
          <w:color w:val="231F20"/>
          <w:spacing w:val="10"/>
          <w:sz w:val="20"/>
        </w:rPr>
        <w:t xml:space="preserve"> </w:t>
      </w:r>
      <w:r>
        <w:rPr>
          <w:color w:val="231F20"/>
          <w:w w:val="95"/>
          <w:sz w:val="20"/>
        </w:rPr>
        <w:t>(устно)</w:t>
      </w:r>
      <w:r>
        <w:rPr>
          <w:color w:val="231F20"/>
          <w:spacing w:val="10"/>
          <w:sz w:val="20"/>
        </w:rPr>
        <w:t xml:space="preserve"> </w:t>
      </w:r>
      <w:r>
        <w:rPr>
          <w:color w:val="231F20"/>
          <w:w w:val="95"/>
          <w:sz w:val="20"/>
        </w:rPr>
        <w:t>картины</w:t>
      </w:r>
      <w:r>
        <w:rPr>
          <w:color w:val="231F20"/>
          <w:spacing w:val="10"/>
          <w:sz w:val="20"/>
        </w:rPr>
        <w:t xml:space="preserve"> </w:t>
      </w:r>
      <w:r>
        <w:rPr>
          <w:color w:val="231F20"/>
          <w:spacing w:val="-2"/>
          <w:w w:val="95"/>
          <w:sz w:val="20"/>
        </w:rPr>
        <w:t>природы;</w:t>
      </w:r>
    </w:p>
    <w:p w:rsidR="00DC388F" w:rsidRDefault="004B1DF8" w:rsidP="00B626D9">
      <w:pPr>
        <w:pStyle w:val="a6"/>
        <w:numPr>
          <w:ilvl w:val="0"/>
          <w:numId w:val="61"/>
        </w:numPr>
        <w:tabs>
          <w:tab w:val="left" w:pos="665"/>
        </w:tabs>
        <w:spacing w:before="7" w:line="247" w:lineRule="auto"/>
        <w:ind w:right="154" w:firstLine="226"/>
        <w:rPr>
          <w:sz w:val="20"/>
        </w:rPr>
      </w:pPr>
      <w:r>
        <w:rPr>
          <w:color w:val="231F20"/>
          <w:sz w:val="20"/>
        </w:rPr>
        <w:t>сочинять</w:t>
      </w:r>
      <w:r>
        <w:rPr>
          <w:color w:val="231F20"/>
          <w:spacing w:val="-16"/>
          <w:sz w:val="20"/>
        </w:rPr>
        <w:t xml:space="preserve"> </w:t>
      </w:r>
      <w:r>
        <w:rPr>
          <w:color w:val="231F20"/>
          <w:sz w:val="20"/>
        </w:rPr>
        <w:t>по</w:t>
      </w:r>
      <w:r>
        <w:rPr>
          <w:color w:val="231F20"/>
          <w:spacing w:val="-16"/>
          <w:sz w:val="20"/>
        </w:rPr>
        <w:t xml:space="preserve"> </w:t>
      </w:r>
      <w:r>
        <w:rPr>
          <w:color w:val="231F20"/>
          <w:sz w:val="20"/>
        </w:rPr>
        <w:t>аналогии</w:t>
      </w:r>
      <w:r>
        <w:rPr>
          <w:color w:val="231F20"/>
          <w:spacing w:val="-16"/>
          <w:sz w:val="20"/>
        </w:rPr>
        <w:t xml:space="preserve"> </w:t>
      </w:r>
      <w:r>
        <w:rPr>
          <w:color w:val="231F20"/>
          <w:sz w:val="20"/>
        </w:rPr>
        <w:t>с</w:t>
      </w:r>
      <w:r>
        <w:rPr>
          <w:color w:val="231F20"/>
          <w:spacing w:val="-16"/>
          <w:sz w:val="20"/>
        </w:rPr>
        <w:t xml:space="preserve"> </w:t>
      </w:r>
      <w:r>
        <w:rPr>
          <w:color w:val="231F20"/>
          <w:sz w:val="20"/>
        </w:rPr>
        <w:t>прочитанным</w:t>
      </w:r>
      <w:r>
        <w:rPr>
          <w:color w:val="231F20"/>
          <w:spacing w:val="-16"/>
          <w:sz w:val="20"/>
        </w:rPr>
        <w:t xml:space="preserve"> </w:t>
      </w:r>
      <w:r>
        <w:rPr>
          <w:color w:val="231F20"/>
          <w:sz w:val="20"/>
        </w:rPr>
        <w:t>(загадки,</w:t>
      </w:r>
      <w:r>
        <w:rPr>
          <w:color w:val="231F20"/>
          <w:spacing w:val="-16"/>
          <w:sz w:val="20"/>
        </w:rPr>
        <w:t xml:space="preserve"> </w:t>
      </w:r>
      <w:r>
        <w:rPr>
          <w:color w:val="231F20"/>
          <w:sz w:val="20"/>
        </w:rPr>
        <w:t>рассказы, небольшие</w:t>
      </w:r>
      <w:r>
        <w:rPr>
          <w:color w:val="231F20"/>
          <w:spacing w:val="-9"/>
          <w:sz w:val="20"/>
        </w:rPr>
        <w:t xml:space="preserve"> </w:t>
      </w:r>
      <w:r>
        <w:rPr>
          <w:color w:val="231F20"/>
          <w:sz w:val="20"/>
        </w:rPr>
        <w:t>сказки);</w:t>
      </w:r>
    </w:p>
    <w:p w:rsidR="00DC388F" w:rsidRDefault="004B1DF8" w:rsidP="00B626D9">
      <w:pPr>
        <w:pStyle w:val="a6"/>
        <w:numPr>
          <w:ilvl w:val="0"/>
          <w:numId w:val="61"/>
        </w:numPr>
        <w:tabs>
          <w:tab w:val="left" w:pos="651"/>
        </w:tabs>
        <w:spacing w:before="2" w:line="247" w:lineRule="auto"/>
        <w:ind w:right="156" w:firstLine="226"/>
        <w:rPr>
          <w:sz w:val="20"/>
        </w:rPr>
      </w:pPr>
      <w:r>
        <w:rPr>
          <w:color w:val="231F20"/>
          <w:w w:val="95"/>
          <w:sz w:val="20"/>
        </w:rPr>
        <w:t xml:space="preserve">участвовать в инсценировках и драматизации отрывков из </w:t>
      </w:r>
      <w:r>
        <w:rPr>
          <w:color w:val="231F20"/>
          <w:sz w:val="20"/>
        </w:rPr>
        <w:t>художественных</w:t>
      </w:r>
      <w:r>
        <w:rPr>
          <w:color w:val="231F20"/>
          <w:spacing w:val="-9"/>
          <w:sz w:val="20"/>
        </w:rPr>
        <w:t xml:space="preserve"> </w:t>
      </w:r>
      <w:r>
        <w:rPr>
          <w:color w:val="231F20"/>
          <w:sz w:val="20"/>
        </w:rPr>
        <w:t>произведений.</w:t>
      </w:r>
    </w:p>
    <w:p w:rsidR="00DC388F" w:rsidRDefault="004B1DF8">
      <w:pPr>
        <w:pStyle w:val="5"/>
        <w:spacing w:before="143"/>
        <w:jc w:val="both"/>
      </w:pPr>
      <w:r>
        <w:rPr>
          <w:color w:val="231F20"/>
        </w:rPr>
        <w:t>Регулятивные</w:t>
      </w:r>
      <w:r>
        <w:rPr>
          <w:color w:val="231F20"/>
          <w:spacing w:val="-1"/>
        </w:rPr>
        <w:t xml:space="preserve"> </w:t>
      </w:r>
      <w:r>
        <w:rPr>
          <w:color w:val="231F20"/>
        </w:rPr>
        <w:t>универсальные</w:t>
      </w:r>
      <w:r>
        <w:rPr>
          <w:color w:val="231F20"/>
          <w:spacing w:val="-1"/>
        </w:rPr>
        <w:t xml:space="preserve"> </w:t>
      </w:r>
      <w:r>
        <w:rPr>
          <w:color w:val="231F20"/>
        </w:rPr>
        <w:t>учебные</w:t>
      </w:r>
      <w:r>
        <w:rPr>
          <w:color w:val="231F20"/>
          <w:spacing w:val="-1"/>
        </w:rPr>
        <w:t xml:space="preserve"> </w:t>
      </w:r>
      <w:r>
        <w:rPr>
          <w:color w:val="231F20"/>
          <w:spacing w:val="-2"/>
        </w:rPr>
        <w:t>действия:</w:t>
      </w:r>
    </w:p>
    <w:p w:rsidR="00DC388F" w:rsidRDefault="004B1DF8" w:rsidP="00B626D9">
      <w:pPr>
        <w:pStyle w:val="a6"/>
        <w:numPr>
          <w:ilvl w:val="0"/>
          <w:numId w:val="61"/>
        </w:numPr>
        <w:tabs>
          <w:tab w:val="left" w:pos="672"/>
        </w:tabs>
        <w:spacing w:before="1" w:line="247" w:lineRule="auto"/>
        <w:ind w:right="154" w:firstLine="226"/>
        <w:jc w:val="left"/>
        <w:rPr>
          <w:sz w:val="20"/>
        </w:rPr>
      </w:pPr>
      <w:r>
        <w:rPr>
          <w:color w:val="231F20"/>
          <w:w w:val="95"/>
          <w:sz w:val="20"/>
        </w:rPr>
        <w:t xml:space="preserve">оценивать своё эмоциональное состояние, возникшее при </w:t>
      </w:r>
      <w:r>
        <w:rPr>
          <w:color w:val="231F20"/>
          <w:sz w:val="20"/>
        </w:rPr>
        <w:t>прочтении/слушании</w:t>
      </w:r>
      <w:r>
        <w:rPr>
          <w:color w:val="231F20"/>
          <w:spacing w:val="-9"/>
          <w:sz w:val="20"/>
        </w:rPr>
        <w:t xml:space="preserve"> </w:t>
      </w:r>
      <w:r>
        <w:rPr>
          <w:color w:val="231F20"/>
          <w:sz w:val="20"/>
        </w:rPr>
        <w:t>произведения;</w:t>
      </w:r>
    </w:p>
    <w:p w:rsidR="00DC388F" w:rsidRDefault="004B1DF8" w:rsidP="00B626D9">
      <w:pPr>
        <w:pStyle w:val="a6"/>
        <w:numPr>
          <w:ilvl w:val="0"/>
          <w:numId w:val="61"/>
        </w:numPr>
        <w:tabs>
          <w:tab w:val="left" w:pos="651"/>
        </w:tabs>
        <w:spacing w:before="1" w:line="247" w:lineRule="auto"/>
        <w:ind w:firstLine="226"/>
        <w:jc w:val="left"/>
        <w:rPr>
          <w:sz w:val="20"/>
        </w:rPr>
      </w:pPr>
      <w:r>
        <w:rPr>
          <w:color w:val="231F20"/>
          <w:w w:val="95"/>
          <w:sz w:val="20"/>
        </w:rPr>
        <w:t xml:space="preserve">удерживать в памяти последовательность событий прослу- </w:t>
      </w:r>
      <w:r>
        <w:rPr>
          <w:color w:val="231F20"/>
          <w:sz w:val="20"/>
        </w:rPr>
        <w:t>шанного/прочитанного</w:t>
      </w:r>
      <w:r>
        <w:rPr>
          <w:color w:val="231F20"/>
          <w:spacing w:val="-9"/>
          <w:sz w:val="20"/>
        </w:rPr>
        <w:t xml:space="preserve"> </w:t>
      </w:r>
      <w:r>
        <w:rPr>
          <w:color w:val="231F20"/>
          <w:sz w:val="20"/>
        </w:rPr>
        <w:t>текста;</w:t>
      </w:r>
    </w:p>
    <w:p w:rsidR="00DC388F" w:rsidRDefault="004B1DF8" w:rsidP="00B626D9">
      <w:pPr>
        <w:pStyle w:val="a6"/>
        <w:numPr>
          <w:ilvl w:val="0"/>
          <w:numId w:val="61"/>
        </w:numPr>
        <w:tabs>
          <w:tab w:val="left" w:pos="654"/>
        </w:tabs>
        <w:spacing w:before="1" w:line="247" w:lineRule="auto"/>
        <w:ind w:right="154" w:firstLine="226"/>
        <w:jc w:val="left"/>
        <w:rPr>
          <w:sz w:val="20"/>
        </w:rPr>
      </w:pPr>
      <w:r>
        <w:rPr>
          <w:color w:val="231F20"/>
          <w:w w:val="95"/>
          <w:sz w:val="20"/>
        </w:rPr>
        <w:t xml:space="preserve">контролировать выполнение поставленной учебной задачи </w:t>
      </w:r>
      <w:r>
        <w:rPr>
          <w:color w:val="231F20"/>
          <w:sz w:val="20"/>
        </w:rPr>
        <w:t>при чтении/слушании произведения;</w:t>
      </w:r>
    </w:p>
    <w:p w:rsidR="00DC388F" w:rsidRDefault="004B1DF8" w:rsidP="00B626D9">
      <w:pPr>
        <w:pStyle w:val="a6"/>
        <w:numPr>
          <w:ilvl w:val="0"/>
          <w:numId w:val="61"/>
        </w:numPr>
        <w:tabs>
          <w:tab w:val="left" w:pos="661"/>
        </w:tabs>
        <w:spacing w:before="1" w:line="247" w:lineRule="auto"/>
        <w:ind w:firstLine="226"/>
        <w:jc w:val="left"/>
        <w:rPr>
          <w:sz w:val="20"/>
        </w:rPr>
      </w:pPr>
      <w:r>
        <w:rPr>
          <w:color w:val="231F20"/>
          <w:w w:val="95"/>
          <w:sz w:val="20"/>
        </w:rPr>
        <w:t xml:space="preserve">проверять (по образцу) выполнение поставленной учебной </w:t>
      </w:r>
      <w:r>
        <w:rPr>
          <w:color w:val="231F20"/>
          <w:spacing w:val="-2"/>
          <w:sz w:val="20"/>
        </w:rPr>
        <w:t>задачи.</w:t>
      </w:r>
    </w:p>
    <w:p w:rsidR="00DC388F" w:rsidRDefault="00DC388F">
      <w:pPr>
        <w:spacing w:line="247" w:lineRule="auto"/>
        <w:rPr>
          <w:sz w:val="20"/>
        </w:rPr>
        <w:sectPr w:rsidR="00DC388F">
          <w:pgSz w:w="7830" w:h="12020"/>
          <w:pgMar w:top="620" w:right="580" w:bottom="760" w:left="580" w:header="0" w:footer="563" w:gutter="0"/>
          <w:cols w:space="720"/>
        </w:sectPr>
      </w:pPr>
    </w:p>
    <w:p w:rsidR="00DC388F" w:rsidRDefault="004B1DF8">
      <w:pPr>
        <w:pStyle w:val="5"/>
        <w:spacing w:before="69"/>
      </w:pPr>
      <w:r>
        <w:rPr>
          <w:color w:val="231F20"/>
        </w:rPr>
        <w:t>Совместная</w:t>
      </w:r>
      <w:r>
        <w:rPr>
          <w:color w:val="231F20"/>
          <w:spacing w:val="21"/>
        </w:rPr>
        <w:t xml:space="preserve"> </w:t>
      </w:r>
      <w:r>
        <w:rPr>
          <w:color w:val="231F20"/>
          <w:spacing w:val="-2"/>
        </w:rPr>
        <w:t>деятельность:</w:t>
      </w:r>
    </w:p>
    <w:p w:rsidR="00DC388F" w:rsidRDefault="004B1DF8" w:rsidP="00B626D9">
      <w:pPr>
        <w:pStyle w:val="a6"/>
        <w:numPr>
          <w:ilvl w:val="0"/>
          <w:numId w:val="61"/>
        </w:numPr>
        <w:tabs>
          <w:tab w:val="left" w:pos="649"/>
        </w:tabs>
        <w:spacing w:before="1"/>
        <w:ind w:left="648" w:right="0" w:hanging="266"/>
        <w:jc w:val="left"/>
        <w:rPr>
          <w:sz w:val="20"/>
        </w:rPr>
      </w:pPr>
      <w:r>
        <w:rPr>
          <w:color w:val="231F20"/>
          <w:w w:val="95"/>
          <w:sz w:val="20"/>
        </w:rPr>
        <w:t>выбирать</w:t>
      </w:r>
      <w:r>
        <w:rPr>
          <w:color w:val="231F20"/>
          <w:spacing w:val="-9"/>
          <w:w w:val="95"/>
          <w:sz w:val="20"/>
        </w:rPr>
        <w:t xml:space="preserve"> </w:t>
      </w:r>
      <w:r>
        <w:rPr>
          <w:color w:val="231F20"/>
          <w:w w:val="95"/>
          <w:sz w:val="20"/>
        </w:rPr>
        <w:t>себе</w:t>
      </w:r>
      <w:r>
        <w:rPr>
          <w:color w:val="231F20"/>
          <w:spacing w:val="-9"/>
          <w:w w:val="95"/>
          <w:sz w:val="20"/>
        </w:rPr>
        <w:t xml:space="preserve"> </w:t>
      </w:r>
      <w:r>
        <w:rPr>
          <w:color w:val="231F20"/>
          <w:w w:val="95"/>
          <w:sz w:val="20"/>
        </w:rPr>
        <w:t>партнёров</w:t>
      </w:r>
      <w:r>
        <w:rPr>
          <w:color w:val="231F20"/>
          <w:spacing w:val="-9"/>
          <w:w w:val="95"/>
          <w:sz w:val="20"/>
        </w:rPr>
        <w:t xml:space="preserve"> </w:t>
      </w:r>
      <w:r>
        <w:rPr>
          <w:color w:val="231F20"/>
          <w:w w:val="95"/>
          <w:sz w:val="20"/>
        </w:rPr>
        <w:t>по</w:t>
      </w:r>
      <w:r>
        <w:rPr>
          <w:color w:val="231F20"/>
          <w:spacing w:val="-9"/>
          <w:w w:val="95"/>
          <w:sz w:val="20"/>
        </w:rPr>
        <w:t xml:space="preserve"> </w:t>
      </w:r>
      <w:r>
        <w:rPr>
          <w:color w:val="231F20"/>
          <w:w w:val="95"/>
          <w:sz w:val="20"/>
        </w:rPr>
        <w:t>совместной</w:t>
      </w:r>
      <w:r>
        <w:rPr>
          <w:color w:val="231F20"/>
          <w:spacing w:val="-8"/>
          <w:w w:val="95"/>
          <w:sz w:val="20"/>
        </w:rPr>
        <w:t xml:space="preserve"> </w:t>
      </w:r>
      <w:r>
        <w:rPr>
          <w:color w:val="231F20"/>
          <w:spacing w:val="-2"/>
          <w:w w:val="95"/>
          <w:sz w:val="20"/>
        </w:rPr>
        <w:t>деятельности;</w:t>
      </w:r>
    </w:p>
    <w:p w:rsidR="00DC388F" w:rsidRDefault="004B1DF8" w:rsidP="00B626D9">
      <w:pPr>
        <w:pStyle w:val="a6"/>
        <w:numPr>
          <w:ilvl w:val="0"/>
          <w:numId w:val="61"/>
        </w:numPr>
        <w:tabs>
          <w:tab w:val="left" w:pos="647"/>
        </w:tabs>
        <w:spacing w:before="7" w:line="247" w:lineRule="auto"/>
        <w:ind w:firstLine="226"/>
        <w:rPr>
          <w:sz w:val="20"/>
        </w:rPr>
      </w:pPr>
      <w:r>
        <w:rPr>
          <w:color w:val="231F20"/>
          <w:w w:val="95"/>
          <w:sz w:val="20"/>
        </w:rPr>
        <w:t xml:space="preserve">распределять работу, договариваться, приходить к общему </w:t>
      </w:r>
      <w:r>
        <w:rPr>
          <w:color w:val="231F20"/>
          <w:sz w:val="20"/>
        </w:rPr>
        <w:t>решению,</w:t>
      </w:r>
      <w:r>
        <w:rPr>
          <w:color w:val="231F20"/>
          <w:spacing w:val="-1"/>
          <w:sz w:val="20"/>
        </w:rPr>
        <w:t xml:space="preserve"> </w:t>
      </w:r>
      <w:r>
        <w:rPr>
          <w:color w:val="231F20"/>
          <w:sz w:val="20"/>
        </w:rPr>
        <w:t>отвечать</w:t>
      </w:r>
      <w:r>
        <w:rPr>
          <w:color w:val="231F20"/>
          <w:spacing w:val="-1"/>
          <w:sz w:val="20"/>
        </w:rPr>
        <w:t xml:space="preserve"> </w:t>
      </w:r>
      <w:r>
        <w:rPr>
          <w:color w:val="231F20"/>
          <w:sz w:val="20"/>
        </w:rPr>
        <w:t>за</w:t>
      </w:r>
      <w:r>
        <w:rPr>
          <w:color w:val="231F20"/>
          <w:spacing w:val="-1"/>
          <w:sz w:val="20"/>
        </w:rPr>
        <w:t xml:space="preserve"> </w:t>
      </w:r>
      <w:r>
        <w:rPr>
          <w:color w:val="231F20"/>
          <w:sz w:val="20"/>
        </w:rPr>
        <w:t>общий</w:t>
      </w:r>
      <w:r>
        <w:rPr>
          <w:color w:val="231F20"/>
          <w:spacing w:val="-1"/>
          <w:sz w:val="20"/>
        </w:rPr>
        <w:t xml:space="preserve"> </w:t>
      </w:r>
      <w:r>
        <w:rPr>
          <w:color w:val="231F20"/>
          <w:sz w:val="20"/>
        </w:rPr>
        <w:t>результат</w:t>
      </w:r>
      <w:r>
        <w:rPr>
          <w:color w:val="231F20"/>
          <w:spacing w:val="-1"/>
          <w:sz w:val="20"/>
        </w:rPr>
        <w:t xml:space="preserve"> </w:t>
      </w:r>
      <w:r>
        <w:rPr>
          <w:color w:val="231F20"/>
          <w:sz w:val="20"/>
        </w:rPr>
        <w:t>работы.</w:t>
      </w:r>
    </w:p>
    <w:p w:rsidR="00DC388F" w:rsidRDefault="004B1DF8" w:rsidP="00B626D9">
      <w:pPr>
        <w:pStyle w:val="3"/>
        <w:numPr>
          <w:ilvl w:val="0"/>
          <w:numId w:val="63"/>
        </w:numPr>
        <w:tabs>
          <w:tab w:val="left" w:pos="326"/>
        </w:tabs>
        <w:spacing w:before="164"/>
      </w:pPr>
      <w:r>
        <w:rPr>
          <w:color w:val="231F20"/>
          <w:spacing w:val="-2"/>
        </w:rPr>
        <w:t>КЛАСС</w:t>
      </w:r>
    </w:p>
    <w:p w:rsidR="00DC388F" w:rsidRDefault="004B1DF8">
      <w:pPr>
        <w:pStyle w:val="a3"/>
        <w:spacing w:before="62" w:line="244" w:lineRule="auto"/>
        <w:ind w:right="154"/>
      </w:pPr>
      <w:r>
        <w:rPr>
          <w:i/>
          <w:color w:val="231F20"/>
          <w:w w:val="95"/>
        </w:rPr>
        <w:t xml:space="preserve">О Родине и её истории. </w:t>
      </w:r>
      <w:r>
        <w:rPr>
          <w:color w:val="231F20"/>
          <w:w w:val="95"/>
        </w:rPr>
        <w:t xml:space="preserve">Любовь к Родине и её история — важ- ные темы произведений литературы (произведения одного-двух </w:t>
      </w:r>
      <w:r>
        <w:rPr>
          <w:color w:val="231F20"/>
        </w:rPr>
        <w:t>авторов</w:t>
      </w:r>
      <w:r>
        <w:rPr>
          <w:color w:val="231F20"/>
          <w:spacing w:val="-1"/>
        </w:rPr>
        <w:t xml:space="preserve"> </w:t>
      </w:r>
      <w:r>
        <w:rPr>
          <w:color w:val="231F20"/>
        </w:rPr>
        <w:t>по</w:t>
      </w:r>
      <w:r>
        <w:rPr>
          <w:color w:val="231F20"/>
          <w:spacing w:val="-1"/>
        </w:rPr>
        <w:t xml:space="preserve"> </w:t>
      </w:r>
      <w:r>
        <w:rPr>
          <w:color w:val="231F20"/>
        </w:rPr>
        <w:t>выбору).</w:t>
      </w:r>
      <w:r>
        <w:rPr>
          <w:color w:val="231F20"/>
          <w:spacing w:val="-1"/>
        </w:rPr>
        <w:t xml:space="preserve"> </w:t>
      </w:r>
      <w:r>
        <w:rPr>
          <w:color w:val="231F20"/>
        </w:rPr>
        <w:t>Чувство</w:t>
      </w:r>
      <w:r>
        <w:rPr>
          <w:color w:val="231F20"/>
          <w:spacing w:val="-1"/>
        </w:rPr>
        <w:t xml:space="preserve"> </w:t>
      </w:r>
      <w:r>
        <w:rPr>
          <w:color w:val="231F20"/>
        </w:rPr>
        <w:t>любви</w:t>
      </w:r>
      <w:r>
        <w:rPr>
          <w:color w:val="231F20"/>
          <w:spacing w:val="-1"/>
        </w:rPr>
        <w:t xml:space="preserve"> </w:t>
      </w:r>
      <w:r>
        <w:rPr>
          <w:color w:val="231F20"/>
        </w:rPr>
        <w:t>к</w:t>
      </w:r>
      <w:r>
        <w:rPr>
          <w:color w:val="231F20"/>
          <w:spacing w:val="-1"/>
        </w:rPr>
        <w:t xml:space="preserve"> </w:t>
      </w:r>
      <w:r>
        <w:rPr>
          <w:color w:val="231F20"/>
        </w:rPr>
        <w:t>Родине,</w:t>
      </w:r>
      <w:r>
        <w:rPr>
          <w:color w:val="231F20"/>
          <w:spacing w:val="-1"/>
        </w:rPr>
        <w:t xml:space="preserve"> </w:t>
      </w:r>
      <w:r>
        <w:rPr>
          <w:color w:val="231F20"/>
        </w:rPr>
        <w:t xml:space="preserve">сопричастность </w:t>
      </w:r>
      <w:r>
        <w:rPr>
          <w:color w:val="231F20"/>
          <w:w w:val="95"/>
        </w:rPr>
        <w:t xml:space="preserve">к прошлому и настоящему своей страны и родного края — глав- ные идеи, нравственные ценности, выраженные в произведени- ях о Родине. Образ Родины в стихотворных и прозаических про- </w:t>
      </w:r>
      <w:r>
        <w:rPr>
          <w:color w:val="231F20"/>
        </w:rPr>
        <w:t xml:space="preserve">изведениях писателей и поэтов ХIХ и ХХ веков. Осознание </w:t>
      </w:r>
      <w:r>
        <w:rPr>
          <w:color w:val="231F20"/>
          <w:w w:val="95"/>
        </w:rPr>
        <w:t xml:space="preserve">нравственно-этических понятий: любовь к родной стороне, ма- </w:t>
      </w:r>
      <w:r>
        <w:rPr>
          <w:color w:val="231F20"/>
          <w:spacing w:val="-2"/>
        </w:rPr>
        <w:t>лой</w:t>
      </w:r>
      <w:r>
        <w:rPr>
          <w:color w:val="231F20"/>
          <w:spacing w:val="-10"/>
        </w:rPr>
        <w:t xml:space="preserve"> </w:t>
      </w:r>
      <w:r>
        <w:rPr>
          <w:color w:val="231F20"/>
          <w:spacing w:val="-2"/>
        </w:rPr>
        <w:t>родине,</w:t>
      </w:r>
      <w:r>
        <w:rPr>
          <w:color w:val="231F20"/>
          <w:spacing w:val="-10"/>
        </w:rPr>
        <w:t xml:space="preserve"> </w:t>
      </w:r>
      <w:r>
        <w:rPr>
          <w:color w:val="231F20"/>
          <w:spacing w:val="-2"/>
        </w:rPr>
        <w:t>гордость</w:t>
      </w:r>
      <w:r>
        <w:rPr>
          <w:color w:val="231F20"/>
          <w:spacing w:val="-10"/>
        </w:rPr>
        <w:t xml:space="preserve"> </w:t>
      </w:r>
      <w:r>
        <w:rPr>
          <w:color w:val="231F20"/>
          <w:spacing w:val="-2"/>
        </w:rPr>
        <w:t>за</w:t>
      </w:r>
      <w:r>
        <w:rPr>
          <w:color w:val="231F20"/>
          <w:spacing w:val="-10"/>
        </w:rPr>
        <w:t xml:space="preserve"> </w:t>
      </w:r>
      <w:r>
        <w:rPr>
          <w:color w:val="231F20"/>
          <w:spacing w:val="-2"/>
        </w:rPr>
        <w:t>красоту</w:t>
      </w:r>
      <w:r>
        <w:rPr>
          <w:color w:val="231F20"/>
          <w:spacing w:val="-10"/>
        </w:rPr>
        <w:t xml:space="preserve"> </w:t>
      </w:r>
      <w:r>
        <w:rPr>
          <w:color w:val="231F20"/>
          <w:spacing w:val="-2"/>
        </w:rPr>
        <w:t>и</w:t>
      </w:r>
      <w:r>
        <w:rPr>
          <w:color w:val="231F20"/>
          <w:spacing w:val="-10"/>
        </w:rPr>
        <w:t xml:space="preserve"> </w:t>
      </w:r>
      <w:r>
        <w:rPr>
          <w:color w:val="231F20"/>
          <w:spacing w:val="-2"/>
        </w:rPr>
        <w:t>величие</w:t>
      </w:r>
      <w:r>
        <w:rPr>
          <w:color w:val="231F20"/>
          <w:spacing w:val="-10"/>
        </w:rPr>
        <w:t xml:space="preserve"> </w:t>
      </w:r>
      <w:r>
        <w:rPr>
          <w:color w:val="231F20"/>
          <w:spacing w:val="-2"/>
        </w:rPr>
        <w:t>своей</w:t>
      </w:r>
      <w:r>
        <w:rPr>
          <w:color w:val="231F20"/>
          <w:spacing w:val="-10"/>
        </w:rPr>
        <w:t xml:space="preserve"> </w:t>
      </w:r>
      <w:r>
        <w:rPr>
          <w:color w:val="231F20"/>
          <w:spacing w:val="-2"/>
        </w:rPr>
        <w:t>Отчизны.</w:t>
      </w:r>
      <w:r>
        <w:rPr>
          <w:color w:val="231F20"/>
          <w:spacing w:val="-10"/>
        </w:rPr>
        <w:t xml:space="preserve"> </w:t>
      </w:r>
      <w:r>
        <w:rPr>
          <w:color w:val="231F20"/>
          <w:spacing w:val="-2"/>
        </w:rPr>
        <w:t xml:space="preserve">Роль </w:t>
      </w:r>
      <w:r>
        <w:rPr>
          <w:color w:val="231F20"/>
        </w:rPr>
        <w:t>и особенности заголовка произведения. Репродукции картин как иллюстрации к произведениям о Родине. Использование средств</w:t>
      </w:r>
      <w:r>
        <w:rPr>
          <w:color w:val="231F20"/>
          <w:spacing w:val="-6"/>
        </w:rPr>
        <w:t xml:space="preserve"> </w:t>
      </w:r>
      <w:r>
        <w:rPr>
          <w:color w:val="231F20"/>
        </w:rPr>
        <w:t>выразительности</w:t>
      </w:r>
      <w:r>
        <w:rPr>
          <w:color w:val="231F20"/>
          <w:spacing w:val="-6"/>
        </w:rPr>
        <w:t xml:space="preserve"> </w:t>
      </w:r>
      <w:r>
        <w:rPr>
          <w:color w:val="231F20"/>
        </w:rPr>
        <w:t>при</w:t>
      </w:r>
      <w:r>
        <w:rPr>
          <w:color w:val="231F20"/>
          <w:spacing w:val="-6"/>
        </w:rPr>
        <w:t xml:space="preserve"> </w:t>
      </w:r>
      <w:r>
        <w:rPr>
          <w:color w:val="231F20"/>
        </w:rPr>
        <w:t>чтении</w:t>
      </w:r>
      <w:r>
        <w:rPr>
          <w:color w:val="231F20"/>
          <w:spacing w:val="-6"/>
        </w:rPr>
        <w:t xml:space="preserve"> </w:t>
      </w:r>
      <w:r>
        <w:rPr>
          <w:color w:val="231F20"/>
        </w:rPr>
        <w:t>вслух:</w:t>
      </w:r>
      <w:r>
        <w:rPr>
          <w:color w:val="231F20"/>
          <w:spacing w:val="-6"/>
        </w:rPr>
        <w:t xml:space="preserve"> </w:t>
      </w:r>
      <w:r>
        <w:rPr>
          <w:color w:val="231F20"/>
        </w:rPr>
        <w:t>интонация,</w:t>
      </w:r>
      <w:r>
        <w:rPr>
          <w:color w:val="231F20"/>
          <w:spacing w:val="-6"/>
        </w:rPr>
        <w:t xml:space="preserve"> </w:t>
      </w:r>
      <w:r>
        <w:rPr>
          <w:color w:val="231F20"/>
        </w:rPr>
        <w:t>темп, ритм, логические ударения.</w:t>
      </w:r>
    </w:p>
    <w:p w:rsidR="00DC388F" w:rsidRDefault="004B1DF8">
      <w:pPr>
        <w:pStyle w:val="a3"/>
        <w:spacing w:before="7" w:line="244" w:lineRule="auto"/>
        <w:ind w:right="154"/>
      </w:pPr>
      <w:r>
        <w:rPr>
          <w:i/>
          <w:color w:val="231F20"/>
        </w:rPr>
        <w:t xml:space="preserve">Фольклор </w:t>
      </w:r>
      <w:r>
        <w:rPr>
          <w:color w:val="231F20"/>
        </w:rPr>
        <w:t>(</w:t>
      </w:r>
      <w:r>
        <w:rPr>
          <w:i/>
          <w:color w:val="231F20"/>
        </w:rPr>
        <w:t>устное народное творчество</w:t>
      </w:r>
      <w:r>
        <w:rPr>
          <w:color w:val="231F20"/>
        </w:rPr>
        <w:t>)</w:t>
      </w:r>
      <w:r>
        <w:rPr>
          <w:i/>
          <w:color w:val="231F20"/>
        </w:rPr>
        <w:t xml:space="preserve">. </w:t>
      </w:r>
      <w:r>
        <w:rPr>
          <w:color w:val="231F20"/>
        </w:rPr>
        <w:t xml:space="preserve">Круг чтения: ма- лые жанры фольклора (пословицы, потешки, считалки, небы- </w:t>
      </w:r>
      <w:r>
        <w:rPr>
          <w:color w:val="231F20"/>
          <w:w w:val="95"/>
        </w:rPr>
        <w:t xml:space="preserve">лицы, скороговорки, загадки, по выбору). Знакомство с видами </w:t>
      </w:r>
      <w:r>
        <w:rPr>
          <w:color w:val="231F20"/>
        </w:rPr>
        <w:t>загадок.</w:t>
      </w:r>
      <w:r>
        <w:rPr>
          <w:color w:val="231F20"/>
          <w:spacing w:val="-10"/>
        </w:rPr>
        <w:t xml:space="preserve"> </w:t>
      </w:r>
      <w:r>
        <w:rPr>
          <w:color w:val="231F20"/>
        </w:rPr>
        <w:t>Пословицы</w:t>
      </w:r>
      <w:r>
        <w:rPr>
          <w:color w:val="231F20"/>
          <w:spacing w:val="-10"/>
        </w:rPr>
        <w:t xml:space="preserve"> </w:t>
      </w:r>
      <w:r>
        <w:rPr>
          <w:color w:val="231F20"/>
        </w:rPr>
        <w:t>народов</w:t>
      </w:r>
      <w:r>
        <w:rPr>
          <w:color w:val="231F20"/>
          <w:spacing w:val="-10"/>
        </w:rPr>
        <w:t xml:space="preserve"> </w:t>
      </w:r>
      <w:r>
        <w:rPr>
          <w:color w:val="231F20"/>
        </w:rPr>
        <w:t>России</w:t>
      </w:r>
      <w:r>
        <w:rPr>
          <w:color w:val="231F20"/>
          <w:spacing w:val="-10"/>
        </w:rPr>
        <w:t xml:space="preserve"> </w:t>
      </w:r>
      <w:r>
        <w:rPr>
          <w:color w:val="231F20"/>
        </w:rPr>
        <w:t>(значение,</w:t>
      </w:r>
      <w:r>
        <w:rPr>
          <w:color w:val="231F20"/>
          <w:spacing w:val="-10"/>
        </w:rPr>
        <w:t xml:space="preserve"> </w:t>
      </w:r>
      <w:r>
        <w:rPr>
          <w:color w:val="231F20"/>
        </w:rPr>
        <w:t xml:space="preserve">характеристи- </w:t>
      </w:r>
      <w:r>
        <w:rPr>
          <w:color w:val="231F20"/>
          <w:w w:val="95"/>
        </w:rPr>
        <w:t xml:space="preserve">ка, нравственная основа). Книги и словари, созданные В. И. Да- </w:t>
      </w:r>
      <w:r>
        <w:rPr>
          <w:color w:val="231F20"/>
        </w:rPr>
        <w:t xml:space="preserve">лем. Активный словарь устной речи: использование образных </w:t>
      </w:r>
      <w:r>
        <w:rPr>
          <w:color w:val="231F20"/>
          <w:w w:val="95"/>
        </w:rPr>
        <w:t xml:space="preserve">слов, пословиц и поговорок, крылатых выражений. Нравствен- </w:t>
      </w:r>
      <w:r>
        <w:rPr>
          <w:color w:val="231F20"/>
        </w:rPr>
        <w:t>ные</w:t>
      </w:r>
      <w:r>
        <w:rPr>
          <w:color w:val="231F20"/>
          <w:spacing w:val="-7"/>
        </w:rPr>
        <w:t xml:space="preserve"> </w:t>
      </w:r>
      <w:r>
        <w:rPr>
          <w:color w:val="231F20"/>
        </w:rPr>
        <w:t>ценности</w:t>
      </w:r>
      <w:r>
        <w:rPr>
          <w:color w:val="231F20"/>
          <w:spacing w:val="-7"/>
        </w:rPr>
        <w:t xml:space="preserve"> </w:t>
      </w:r>
      <w:r>
        <w:rPr>
          <w:color w:val="231F20"/>
        </w:rPr>
        <w:t>в</w:t>
      </w:r>
      <w:r>
        <w:rPr>
          <w:color w:val="231F20"/>
          <w:spacing w:val="-7"/>
        </w:rPr>
        <w:t xml:space="preserve"> </w:t>
      </w:r>
      <w:r>
        <w:rPr>
          <w:color w:val="231F20"/>
        </w:rPr>
        <w:t>фольклорных</w:t>
      </w:r>
      <w:r>
        <w:rPr>
          <w:color w:val="231F20"/>
          <w:spacing w:val="-7"/>
        </w:rPr>
        <w:t xml:space="preserve"> </w:t>
      </w:r>
      <w:r>
        <w:rPr>
          <w:color w:val="231F20"/>
        </w:rPr>
        <w:t>произведениях</w:t>
      </w:r>
      <w:r>
        <w:rPr>
          <w:color w:val="231F20"/>
          <w:spacing w:val="-7"/>
        </w:rPr>
        <w:t xml:space="preserve"> </w:t>
      </w:r>
      <w:r>
        <w:rPr>
          <w:color w:val="231F20"/>
        </w:rPr>
        <w:t>народов</w:t>
      </w:r>
      <w:r>
        <w:rPr>
          <w:color w:val="231F20"/>
          <w:spacing w:val="-7"/>
        </w:rPr>
        <w:t xml:space="preserve"> </w:t>
      </w:r>
      <w:r>
        <w:rPr>
          <w:color w:val="231F20"/>
        </w:rPr>
        <w:t>России.</w:t>
      </w:r>
    </w:p>
    <w:p w:rsidR="00DC388F" w:rsidRDefault="004B1DF8">
      <w:pPr>
        <w:pStyle w:val="a3"/>
        <w:spacing w:before="4" w:line="244" w:lineRule="auto"/>
        <w:ind w:right="154"/>
      </w:pPr>
      <w:r>
        <w:rPr>
          <w:color w:val="231F20"/>
        </w:rPr>
        <w:t>Фольклорная сказка как отражение общечеловеческих цен- ностей</w:t>
      </w:r>
      <w:r>
        <w:rPr>
          <w:color w:val="231F20"/>
          <w:spacing w:val="-16"/>
        </w:rPr>
        <w:t xml:space="preserve"> </w:t>
      </w:r>
      <w:r>
        <w:rPr>
          <w:color w:val="231F20"/>
        </w:rPr>
        <w:t>и</w:t>
      </w:r>
      <w:r>
        <w:rPr>
          <w:color w:val="231F20"/>
          <w:spacing w:val="-16"/>
        </w:rPr>
        <w:t xml:space="preserve"> </w:t>
      </w:r>
      <w:r>
        <w:rPr>
          <w:color w:val="231F20"/>
        </w:rPr>
        <w:t>нравственных</w:t>
      </w:r>
      <w:r>
        <w:rPr>
          <w:color w:val="231F20"/>
          <w:spacing w:val="-16"/>
        </w:rPr>
        <w:t xml:space="preserve"> </w:t>
      </w:r>
      <w:r>
        <w:rPr>
          <w:color w:val="231F20"/>
        </w:rPr>
        <w:t>правил.</w:t>
      </w:r>
      <w:r>
        <w:rPr>
          <w:color w:val="231F20"/>
          <w:spacing w:val="-16"/>
        </w:rPr>
        <w:t xml:space="preserve"> </w:t>
      </w:r>
      <w:r>
        <w:rPr>
          <w:color w:val="231F20"/>
        </w:rPr>
        <w:t>Виды</w:t>
      </w:r>
      <w:r>
        <w:rPr>
          <w:color w:val="231F20"/>
          <w:spacing w:val="-16"/>
        </w:rPr>
        <w:t xml:space="preserve"> </w:t>
      </w:r>
      <w:r>
        <w:rPr>
          <w:color w:val="231F20"/>
        </w:rPr>
        <w:t>сказок</w:t>
      </w:r>
      <w:r>
        <w:rPr>
          <w:color w:val="231F20"/>
          <w:spacing w:val="-16"/>
        </w:rPr>
        <w:t xml:space="preserve"> </w:t>
      </w:r>
      <w:r>
        <w:rPr>
          <w:color w:val="231F20"/>
        </w:rPr>
        <w:t>(о</w:t>
      </w:r>
      <w:r>
        <w:rPr>
          <w:color w:val="231F20"/>
          <w:spacing w:val="-16"/>
        </w:rPr>
        <w:t xml:space="preserve"> </w:t>
      </w:r>
      <w:r>
        <w:rPr>
          <w:color w:val="231F20"/>
        </w:rPr>
        <w:t>животных,</w:t>
      </w:r>
      <w:r>
        <w:rPr>
          <w:color w:val="231F20"/>
          <w:spacing w:val="-16"/>
        </w:rPr>
        <w:t xml:space="preserve"> </w:t>
      </w:r>
      <w:r>
        <w:rPr>
          <w:color w:val="231F20"/>
        </w:rPr>
        <w:t>бы- товые, волшебные). Художественные особенности сказок: по- строение</w:t>
      </w:r>
      <w:r>
        <w:rPr>
          <w:color w:val="231F20"/>
          <w:spacing w:val="-16"/>
        </w:rPr>
        <w:t xml:space="preserve"> </w:t>
      </w:r>
      <w:r>
        <w:rPr>
          <w:color w:val="231F20"/>
        </w:rPr>
        <w:t>(композиция),</w:t>
      </w:r>
      <w:r>
        <w:rPr>
          <w:color w:val="231F20"/>
          <w:spacing w:val="-16"/>
        </w:rPr>
        <w:t xml:space="preserve"> </w:t>
      </w:r>
      <w:r>
        <w:rPr>
          <w:color w:val="231F20"/>
        </w:rPr>
        <w:t>язык</w:t>
      </w:r>
      <w:r>
        <w:rPr>
          <w:color w:val="231F20"/>
          <w:spacing w:val="-16"/>
        </w:rPr>
        <w:t xml:space="preserve"> </w:t>
      </w:r>
      <w:r>
        <w:rPr>
          <w:color w:val="231F20"/>
        </w:rPr>
        <w:t>(лексика).</w:t>
      </w:r>
      <w:r>
        <w:rPr>
          <w:color w:val="231F20"/>
          <w:spacing w:val="-16"/>
        </w:rPr>
        <w:t xml:space="preserve"> </w:t>
      </w:r>
      <w:r>
        <w:rPr>
          <w:color w:val="231F20"/>
        </w:rPr>
        <w:t>Характеристика</w:t>
      </w:r>
      <w:r>
        <w:rPr>
          <w:color w:val="231F20"/>
          <w:spacing w:val="-16"/>
        </w:rPr>
        <w:t xml:space="preserve"> </w:t>
      </w:r>
      <w:r>
        <w:rPr>
          <w:color w:val="231F20"/>
        </w:rPr>
        <w:t xml:space="preserve">героя, волшебные помощники, иллюстрация как отражение сюжета </w:t>
      </w:r>
      <w:r>
        <w:rPr>
          <w:color w:val="231F20"/>
          <w:spacing w:val="-2"/>
        </w:rPr>
        <w:t>волшебной</w:t>
      </w:r>
      <w:r>
        <w:rPr>
          <w:color w:val="231F20"/>
          <w:spacing w:val="-6"/>
        </w:rPr>
        <w:t xml:space="preserve"> </w:t>
      </w:r>
      <w:r>
        <w:rPr>
          <w:color w:val="231F20"/>
          <w:spacing w:val="-2"/>
        </w:rPr>
        <w:t>сказки</w:t>
      </w:r>
      <w:r>
        <w:rPr>
          <w:color w:val="231F20"/>
          <w:spacing w:val="-6"/>
        </w:rPr>
        <w:t xml:space="preserve"> </w:t>
      </w:r>
      <w:r>
        <w:rPr>
          <w:color w:val="231F20"/>
          <w:spacing w:val="-2"/>
        </w:rPr>
        <w:t>(например,</w:t>
      </w:r>
      <w:r>
        <w:rPr>
          <w:color w:val="231F20"/>
          <w:spacing w:val="-6"/>
        </w:rPr>
        <w:t xml:space="preserve"> </w:t>
      </w:r>
      <w:r>
        <w:rPr>
          <w:color w:val="231F20"/>
          <w:spacing w:val="-2"/>
        </w:rPr>
        <w:t>картины</w:t>
      </w:r>
      <w:r>
        <w:rPr>
          <w:color w:val="231F20"/>
          <w:spacing w:val="-6"/>
        </w:rPr>
        <w:t xml:space="preserve"> </w:t>
      </w:r>
      <w:r>
        <w:rPr>
          <w:color w:val="231F20"/>
          <w:spacing w:val="-2"/>
        </w:rPr>
        <w:t>В.</w:t>
      </w:r>
      <w:r>
        <w:rPr>
          <w:color w:val="231F20"/>
          <w:spacing w:val="-12"/>
        </w:rPr>
        <w:t xml:space="preserve"> </w:t>
      </w:r>
      <w:r>
        <w:rPr>
          <w:color w:val="231F20"/>
          <w:spacing w:val="-2"/>
        </w:rPr>
        <w:t>М.</w:t>
      </w:r>
      <w:r>
        <w:rPr>
          <w:color w:val="231F20"/>
          <w:spacing w:val="-6"/>
        </w:rPr>
        <w:t xml:space="preserve"> </w:t>
      </w:r>
      <w:r>
        <w:rPr>
          <w:color w:val="231F20"/>
          <w:spacing w:val="-2"/>
        </w:rPr>
        <w:t>Васнецова,</w:t>
      </w:r>
      <w:r>
        <w:rPr>
          <w:color w:val="231F20"/>
          <w:spacing w:val="-6"/>
        </w:rPr>
        <w:t xml:space="preserve"> </w:t>
      </w:r>
      <w:r>
        <w:rPr>
          <w:color w:val="231F20"/>
          <w:spacing w:val="-2"/>
        </w:rPr>
        <w:t xml:space="preserve">иллю- </w:t>
      </w:r>
      <w:r>
        <w:rPr>
          <w:color w:val="231F20"/>
        </w:rPr>
        <w:t>страции Ю.</w:t>
      </w:r>
      <w:r>
        <w:rPr>
          <w:color w:val="231F20"/>
          <w:spacing w:val="-15"/>
        </w:rPr>
        <w:t xml:space="preserve"> </w:t>
      </w:r>
      <w:r>
        <w:rPr>
          <w:color w:val="231F20"/>
        </w:rPr>
        <w:t>А. Васнецова, И.</w:t>
      </w:r>
      <w:r>
        <w:rPr>
          <w:color w:val="231F20"/>
          <w:spacing w:val="-15"/>
        </w:rPr>
        <w:t xml:space="preserve"> </w:t>
      </w:r>
      <w:r>
        <w:rPr>
          <w:color w:val="231F20"/>
        </w:rPr>
        <w:t>Я. Билибина, В.</w:t>
      </w:r>
      <w:r>
        <w:rPr>
          <w:color w:val="231F20"/>
          <w:spacing w:val="-15"/>
        </w:rPr>
        <w:t xml:space="preserve"> </w:t>
      </w:r>
      <w:r>
        <w:rPr>
          <w:color w:val="231F20"/>
        </w:rPr>
        <w:t xml:space="preserve">М. Конашевич). </w:t>
      </w:r>
      <w:r>
        <w:rPr>
          <w:color w:val="231F20"/>
          <w:spacing w:val="-2"/>
        </w:rPr>
        <w:t>Отражение</w:t>
      </w:r>
      <w:r>
        <w:rPr>
          <w:color w:val="231F20"/>
          <w:spacing w:val="-7"/>
        </w:rPr>
        <w:t xml:space="preserve"> </w:t>
      </w:r>
      <w:r>
        <w:rPr>
          <w:color w:val="231F20"/>
          <w:spacing w:val="-2"/>
        </w:rPr>
        <w:t>в</w:t>
      </w:r>
      <w:r>
        <w:rPr>
          <w:color w:val="231F20"/>
          <w:spacing w:val="-7"/>
        </w:rPr>
        <w:t xml:space="preserve"> </w:t>
      </w:r>
      <w:r>
        <w:rPr>
          <w:color w:val="231F20"/>
          <w:spacing w:val="-2"/>
        </w:rPr>
        <w:t>сказках</w:t>
      </w:r>
      <w:r>
        <w:rPr>
          <w:color w:val="231F20"/>
          <w:spacing w:val="-7"/>
        </w:rPr>
        <w:t xml:space="preserve"> </w:t>
      </w:r>
      <w:r>
        <w:rPr>
          <w:color w:val="231F20"/>
          <w:spacing w:val="-2"/>
        </w:rPr>
        <w:t>народного</w:t>
      </w:r>
      <w:r>
        <w:rPr>
          <w:color w:val="231F20"/>
          <w:spacing w:val="-7"/>
        </w:rPr>
        <w:t xml:space="preserve"> </w:t>
      </w:r>
      <w:r>
        <w:rPr>
          <w:color w:val="231F20"/>
          <w:spacing w:val="-2"/>
        </w:rPr>
        <w:t>быта</w:t>
      </w:r>
      <w:r>
        <w:rPr>
          <w:color w:val="231F20"/>
          <w:spacing w:val="-7"/>
        </w:rPr>
        <w:t xml:space="preserve"> </w:t>
      </w:r>
      <w:r>
        <w:rPr>
          <w:color w:val="231F20"/>
          <w:spacing w:val="-2"/>
        </w:rPr>
        <w:t>и</w:t>
      </w:r>
      <w:r>
        <w:rPr>
          <w:color w:val="231F20"/>
          <w:spacing w:val="-7"/>
        </w:rPr>
        <w:t xml:space="preserve"> </w:t>
      </w:r>
      <w:r>
        <w:rPr>
          <w:color w:val="231F20"/>
          <w:spacing w:val="-2"/>
        </w:rPr>
        <w:t>культуры.</w:t>
      </w:r>
      <w:r>
        <w:rPr>
          <w:color w:val="231F20"/>
          <w:spacing w:val="-7"/>
        </w:rPr>
        <w:t xml:space="preserve"> </w:t>
      </w:r>
      <w:r>
        <w:rPr>
          <w:color w:val="231F20"/>
          <w:spacing w:val="-2"/>
        </w:rPr>
        <w:t xml:space="preserve">Составление </w:t>
      </w:r>
      <w:r>
        <w:rPr>
          <w:color w:val="231F20"/>
        </w:rPr>
        <w:t>плана</w:t>
      </w:r>
      <w:r>
        <w:rPr>
          <w:color w:val="231F20"/>
          <w:spacing w:val="-9"/>
        </w:rPr>
        <w:t xml:space="preserve"> </w:t>
      </w:r>
      <w:r>
        <w:rPr>
          <w:color w:val="231F20"/>
        </w:rPr>
        <w:t>сказки.</w:t>
      </w:r>
    </w:p>
    <w:p w:rsidR="00DC388F" w:rsidRDefault="004B1DF8">
      <w:pPr>
        <w:pStyle w:val="a3"/>
        <w:spacing w:before="5" w:line="244" w:lineRule="auto"/>
        <w:ind w:right="154"/>
      </w:pPr>
      <w:r>
        <w:rPr>
          <w:color w:val="231F20"/>
        </w:rPr>
        <w:t>Круг чтения: народная песня. Чувства, которые рождают песни,</w:t>
      </w:r>
      <w:r>
        <w:rPr>
          <w:color w:val="231F20"/>
          <w:spacing w:val="-15"/>
        </w:rPr>
        <w:t xml:space="preserve"> </w:t>
      </w:r>
      <w:r>
        <w:rPr>
          <w:color w:val="231F20"/>
        </w:rPr>
        <w:t>темы</w:t>
      </w:r>
      <w:r>
        <w:rPr>
          <w:color w:val="231F20"/>
          <w:spacing w:val="-15"/>
        </w:rPr>
        <w:t xml:space="preserve"> </w:t>
      </w:r>
      <w:r>
        <w:rPr>
          <w:color w:val="231F20"/>
        </w:rPr>
        <w:t>песен.</w:t>
      </w:r>
      <w:r>
        <w:rPr>
          <w:color w:val="231F20"/>
          <w:spacing w:val="-15"/>
        </w:rPr>
        <w:t xml:space="preserve"> </w:t>
      </w:r>
      <w:r>
        <w:rPr>
          <w:color w:val="231F20"/>
        </w:rPr>
        <w:t>Описание</w:t>
      </w:r>
      <w:r>
        <w:rPr>
          <w:color w:val="231F20"/>
          <w:spacing w:val="-15"/>
        </w:rPr>
        <w:t xml:space="preserve"> </w:t>
      </w:r>
      <w:r>
        <w:rPr>
          <w:color w:val="231F20"/>
        </w:rPr>
        <w:t>картин</w:t>
      </w:r>
      <w:r>
        <w:rPr>
          <w:color w:val="231F20"/>
          <w:spacing w:val="-15"/>
        </w:rPr>
        <w:t xml:space="preserve"> </w:t>
      </w:r>
      <w:r>
        <w:rPr>
          <w:color w:val="231F20"/>
        </w:rPr>
        <w:t>природы</w:t>
      </w:r>
      <w:r>
        <w:rPr>
          <w:color w:val="231F20"/>
          <w:spacing w:val="-15"/>
        </w:rPr>
        <w:t xml:space="preserve"> </w:t>
      </w:r>
      <w:r>
        <w:rPr>
          <w:color w:val="231F20"/>
        </w:rPr>
        <w:t>как</w:t>
      </w:r>
      <w:r>
        <w:rPr>
          <w:color w:val="231F20"/>
          <w:spacing w:val="-15"/>
        </w:rPr>
        <w:t xml:space="preserve"> </w:t>
      </w:r>
      <w:r>
        <w:rPr>
          <w:color w:val="231F20"/>
        </w:rPr>
        <w:t>способ</w:t>
      </w:r>
      <w:r>
        <w:rPr>
          <w:color w:val="231F20"/>
          <w:spacing w:val="-15"/>
        </w:rPr>
        <w:t xml:space="preserve"> </w:t>
      </w:r>
      <w:r>
        <w:rPr>
          <w:color w:val="231F20"/>
        </w:rPr>
        <w:t>рас- сказать</w:t>
      </w:r>
      <w:r>
        <w:rPr>
          <w:color w:val="231F20"/>
          <w:spacing w:val="-1"/>
        </w:rPr>
        <w:t xml:space="preserve"> </w:t>
      </w:r>
      <w:r>
        <w:rPr>
          <w:color w:val="231F20"/>
        </w:rPr>
        <w:t>в</w:t>
      </w:r>
      <w:r>
        <w:rPr>
          <w:color w:val="231F20"/>
          <w:spacing w:val="-1"/>
        </w:rPr>
        <w:t xml:space="preserve"> </w:t>
      </w:r>
      <w:r>
        <w:rPr>
          <w:color w:val="231F20"/>
        </w:rPr>
        <w:t>песне</w:t>
      </w:r>
      <w:r>
        <w:rPr>
          <w:color w:val="231F20"/>
          <w:spacing w:val="-1"/>
        </w:rPr>
        <w:t xml:space="preserve"> </w:t>
      </w:r>
      <w:r>
        <w:rPr>
          <w:color w:val="231F20"/>
        </w:rPr>
        <w:t>о</w:t>
      </w:r>
      <w:r>
        <w:rPr>
          <w:color w:val="231F20"/>
          <w:spacing w:val="-1"/>
        </w:rPr>
        <w:t xml:space="preserve"> </w:t>
      </w:r>
      <w:r>
        <w:rPr>
          <w:color w:val="231F20"/>
        </w:rPr>
        <w:t>родной</w:t>
      </w:r>
      <w:r>
        <w:rPr>
          <w:color w:val="231F20"/>
          <w:spacing w:val="-1"/>
        </w:rPr>
        <w:t xml:space="preserve"> </w:t>
      </w:r>
      <w:r>
        <w:rPr>
          <w:color w:val="231F20"/>
        </w:rPr>
        <w:t>земле.</w:t>
      </w:r>
      <w:r>
        <w:rPr>
          <w:color w:val="231F20"/>
          <w:spacing w:val="-1"/>
        </w:rPr>
        <w:t xml:space="preserve"> </w:t>
      </w:r>
      <w:r>
        <w:rPr>
          <w:color w:val="231F20"/>
        </w:rPr>
        <w:t>Былина</w:t>
      </w:r>
      <w:r>
        <w:rPr>
          <w:color w:val="231F20"/>
          <w:spacing w:val="-1"/>
        </w:rPr>
        <w:t xml:space="preserve"> </w:t>
      </w:r>
      <w:r>
        <w:rPr>
          <w:color w:val="231F20"/>
        </w:rPr>
        <w:t>как</w:t>
      </w:r>
      <w:r>
        <w:rPr>
          <w:color w:val="231F20"/>
          <w:spacing w:val="-1"/>
        </w:rPr>
        <w:t xml:space="preserve"> </w:t>
      </w:r>
      <w:r>
        <w:rPr>
          <w:color w:val="231F20"/>
        </w:rPr>
        <w:t>народный</w:t>
      </w:r>
      <w:r>
        <w:rPr>
          <w:color w:val="231F20"/>
          <w:spacing w:val="-1"/>
        </w:rPr>
        <w:t xml:space="preserve"> </w:t>
      </w:r>
      <w:r>
        <w:rPr>
          <w:color w:val="231F20"/>
        </w:rPr>
        <w:t xml:space="preserve">песен- ный сказ о важном историческом событии. Фольклорные осо- </w:t>
      </w:r>
      <w:r>
        <w:rPr>
          <w:color w:val="231F20"/>
          <w:w w:val="95"/>
        </w:rPr>
        <w:t xml:space="preserve">бенности жанра былин: язык (напевность исполнения, вырази- </w:t>
      </w:r>
      <w:r>
        <w:rPr>
          <w:color w:val="231F20"/>
        </w:rPr>
        <w:t>тельность),</w:t>
      </w:r>
      <w:r>
        <w:rPr>
          <w:color w:val="231F20"/>
          <w:spacing w:val="61"/>
          <w:w w:val="150"/>
        </w:rPr>
        <w:t xml:space="preserve"> </w:t>
      </w:r>
      <w:r>
        <w:rPr>
          <w:color w:val="231F20"/>
        </w:rPr>
        <w:t>характеристика</w:t>
      </w:r>
      <w:r>
        <w:rPr>
          <w:color w:val="231F20"/>
          <w:spacing w:val="62"/>
          <w:w w:val="150"/>
        </w:rPr>
        <w:t xml:space="preserve"> </w:t>
      </w:r>
      <w:r>
        <w:rPr>
          <w:color w:val="231F20"/>
        </w:rPr>
        <w:t>главного</w:t>
      </w:r>
      <w:r>
        <w:rPr>
          <w:color w:val="231F20"/>
          <w:spacing w:val="62"/>
          <w:w w:val="150"/>
        </w:rPr>
        <w:t xml:space="preserve"> </w:t>
      </w:r>
      <w:r>
        <w:rPr>
          <w:color w:val="231F20"/>
        </w:rPr>
        <w:t>героя</w:t>
      </w:r>
      <w:r>
        <w:rPr>
          <w:color w:val="231F20"/>
          <w:spacing w:val="62"/>
          <w:w w:val="150"/>
        </w:rPr>
        <w:t xml:space="preserve"> </w:t>
      </w:r>
      <w:r>
        <w:rPr>
          <w:color w:val="231F20"/>
        </w:rPr>
        <w:t>(где</w:t>
      </w:r>
      <w:r>
        <w:rPr>
          <w:color w:val="231F20"/>
          <w:spacing w:val="62"/>
          <w:w w:val="150"/>
        </w:rPr>
        <w:t xml:space="preserve"> </w:t>
      </w:r>
      <w:r>
        <w:rPr>
          <w:color w:val="231F20"/>
        </w:rPr>
        <w:t>жил,</w:t>
      </w:r>
      <w:r>
        <w:rPr>
          <w:color w:val="231F20"/>
          <w:spacing w:val="62"/>
          <w:w w:val="150"/>
        </w:rPr>
        <w:t xml:space="preserve"> </w:t>
      </w:r>
      <w:r>
        <w:rPr>
          <w:color w:val="231F20"/>
          <w:spacing w:val="-5"/>
        </w:rPr>
        <w:t>чем</w:t>
      </w:r>
    </w:p>
    <w:p w:rsidR="00DC388F" w:rsidRDefault="00DC388F">
      <w:pPr>
        <w:spacing w:line="244" w:lineRule="auto"/>
        <w:sectPr w:rsidR="00DC388F">
          <w:pgSz w:w="7830" w:h="12020"/>
          <w:pgMar w:top="620" w:right="580" w:bottom="760" w:left="580" w:header="0" w:footer="563" w:gutter="0"/>
          <w:cols w:space="720"/>
        </w:sectPr>
      </w:pPr>
    </w:p>
    <w:p w:rsidR="00DC388F" w:rsidRDefault="004B1DF8">
      <w:pPr>
        <w:pStyle w:val="a3"/>
        <w:spacing w:before="68" w:line="247" w:lineRule="auto"/>
        <w:ind w:right="154" w:firstLine="0"/>
      </w:pPr>
      <w:r>
        <w:rPr>
          <w:color w:val="231F20"/>
        </w:rPr>
        <w:t>занимался,</w:t>
      </w:r>
      <w:r>
        <w:rPr>
          <w:color w:val="231F20"/>
          <w:spacing w:val="-4"/>
        </w:rPr>
        <w:t xml:space="preserve"> </w:t>
      </w:r>
      <w:r>
        <w:rPr>
          <w:color w:val="231F20"/>
        </w:rPr>
        <w:t>какими</w:t>
      </w:r>
      <w:r>
        <w:rPr>
          <w:color w:val="231F20"/>
          <w:spacing w:val="-4"/>
        </w:rPr>
        <w:t xml:space="preserve"> </w:t>
      </w:r>
      <w:r>
        <w:rPr>
          <w:color w:val="231F20"/>
        </w:rPr>
        <w:t>качествами</w:t>
      </w:r>
      <w:r>
        <w:rPr>
          <w:color w:val="231F20"/>
          <w:spacing w:val="-4"/>
        </w:rPr>
        <w:t xml:space="preserve"> </w:t>
      </w:r>
      <w:r>
        <w:rPr>
          <w:color w:val="231F20"/>
        </w:rPr>
        <w:t>обладал).</w:t>
      </w:r>
      <w:r>
        <w:rPr>
          <w:color w:val="231F20"/>
          <w:spacing w:val="-4"/>
        </w:rPr>
        <w:t xml:space="preserve"> </w:t>
      </w:r>
      <w:r>
        <w:rPr>
          <w:color w:val="231F20"/>
        </w:rPr>
        <w:t>Характеристика</w:t>
      </w:r>
      <w:r>
        <w:rPr>
          <w:color w:val="231F20"/>
          <w:spacing w:val="-4"/>
        </w:rPr>
        <w:t xml:space="preserve"> </w:t>
      </w:r>
      <w:r>
        <w:rPr>
          <w:color w:val="231F20"/>
        </w:rPr>
        <w:t>бы- 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C388F" w:rsidRDefault="004B1DF8">
      <w:pPr>
        <w:pStyle w:val="a3"/>
        <w:spacing w:before="2" w:line="247" w:lineRule="auto"/>
        <w:ind w:right="154"/>
      </w:pPr>
      <w:r>
        <w:rPr>
          <w:i/>
          <w:color w:val="231F20"/>
        </w:rPr>
        <w:t>Творчество А.</w:t>
      </w:r>
      <w:r>
        <w:rPr>
          <w:i/>
          <w:color w:val="231F20"/>
          <w:spacing w:val="-6"/>
        </w:rPr>
        <w:t xml:space="preserve"> </w:t>
      </w:r>
      <w:r>
        <w:rPr>
          <w:i/>
          <w:color w:val="231F20"/>
        </w:rPr>
        <w:t xml:space="preserve">С. Пушкина. </w:t>
      </w:r>
      <w:r>
        <w:rPr>
          <w:color w:val="231F20"/>
        </w:rPr>
        <w:t>А.</w:t>
      </w:r>
      <w:r>
        <w:rPr>
          <w:color w:val="231F20"/>
          <w:spacing w:val="-10"/>
        </w:rPr>
        <w:t xml:space="preserve"> </w:t>
      </w:r>
      <w:r>
        <w:rPr>
          <w:color w:val="231F20"/>
        </w:rPr>
        <w:t>С. Пушкин — великий рус- ский</w:t>
      </w:r>
      <w:r>
        <w:rPr>
          <w:color w:val="231F20"/>
          <w:spacing w:val="-13"/>
        </w:rPr>
        <w:t xml:space="preserve"> </w:t>
      </w:r>
      <w:r>
        <w:rPr>
          <w:color w:val="231F20"/>
        </w:rPr>
        <w:t>поэт.</w:t>
      </w:r>
      <w:r>
        <w:rPr>
          <w:color w:val="231F20"/>
          <w:spacing w:val="-13"/>
        </w:rPr>
        <w:t xml:space="preserve"> </w:t>
      </w:r>
      <w:r>
        <w:rPr>
          <w:color w:val="231F20"/>
        </w:rPr>
        <w:t>Лирические</w:t>
      </w:r>
      <w:r>
        <w:rPr>
          <w:color w:val="231F20"/>
          <w:spacing w:val="-13"/>
        </w:rPr>
        <w:t xml:space="preserve"> </w:t>
      </w:r>
      <w:r>
        <w:rPr>
          <w:color w:val="231F20"/>
        </w:rPr>
        <w:t>произведения</w:t>
      </w:r>
      <w:r>
        <w:rPr>
          <w:color w:val="231F20"/>
          <w:spacing w:val="-13"/>
        </w:rPr>
        <w:t xml:space="preserve"> </w:t>
      </w:r>
      <w:r>
        <w:rPr>
          <w:color w:val="231F20"/>
        </w:rPr>
        <w:t>А.</w:t>
      </w:r>
      <w:r>
        <w:rPr>
          <w:color w:val="231F20"/>
          <w:spacing w:val="-13"/>
        </w:rPr>
        <w:t xml:space="preserve"> </w:t>
      </w:r>
      <w:r>
        <w:rPr>
          <w:color w:val="231F20"/>
        </w:rPr>
        <w:t>С.</w:t>
      </w:r>
      <w:r>
        <w:rPr>
          <w:color w:val="231F20"/>
          <w:spacing w:val="-13"/>
        </w:rPr>
        <w:t xml:space="preserve"> </w:t>
      </w:r>
      <w:r>
        <w:rPr>
          <w:color w:val="231F20"/>
        </w:rPr>
        <w:t>Пушкина:</w:t>
      </w:r>
      <w:r>
        <w:rPr>
          <w:color w:val="231F20"/>
          <w:spacing w:val="-13"/>
        </w:rPr>
        <w:t xml:space="preserve"> </w:t>
      </w:r>
      <w:r>
        <w:rPr>
          <w:color w:val="231F20"/>
        </w:rPr>
        <w:t xml:space="preserve">средства </w:t>
      </w:r>
      <w:r>
        <w:rPr>
          <w:color w:val="231F20"/>
          <w:spacing w:val="-2"/>
        </w:rPr>
        <w:t xml:space="preserve">художественной выразительности (сравнение, эпитет); рифма, </w:t>
      </w:r>
      <w:r>
        <w:rPr>
          <w:color w:val="231F20"/>
        </w:rPr>
        <w:t>ритм.</w:t>
      </w:r>
      <w:r>
        <w:rPr>
          <w:color w:val="231F20"/>
          <w:spacing w:val="-3"/>
        </w:rPr>
        <w:t xml:space="preserve"> </w:t>
      </w:r>
      <w:r>
        <w:rPr>
          <w:color w:val="231F20"/>
        </w:rPr>
        <w:t>Литературные</w:t>
      </w:r>
      <w:r>
        <w:rPr>
          <w:color w:val="231F20"/>
          <w:spacing w:val="-2"/>
        </w:rPr>
        <w:t xml:space="preserve"> </w:t>
      </w:r>
      <w:r>
        <w:rPr>
          <w:color w:val="231F20"/>
        </w:rPr>
        <w:t>сказки</w:t>
      </w:r>
      <w:r>
        <w:rPr>
          <w:color w:val="231F20"/>
          <w:spacing w:val="-2"/>
        </w:rPr>
        <w:t xml:space="preserve"> </w:t>
      </w:r>
      <w:r>
        <w:rPr>
          <w:color w:val="231F20"/>
        </w:rPr>
        <w:t>А.</w:t>
      </w:r>
      <w:r>
        <w:rPr>
          <w:color w:val="231F20"/>
          <w:spacing w:val="-16"/>
        </w:rPr>
        <w:t xml:space="preserve"> </w:t>
      </w:r>
      <w:r>
        <w:rPr>
          <w:color w:val="231F20"/>
        </w:rPr>
        <w:t>С.</w:t>
      </w:r>
      <w:r>
        <w:rPr>
          <w:color w:val="231F20"/>
          <w:spacing w:val="-2"/>
        </w:rPr>
        <w:t xml:space="preserve"> </w:t>
      </w:r>
      <w:r>
        <w:rPr>
          <w:color w:val="231F20"/>
        </w:rPr>
        <w:t>Пушкина</w:t>
      </w:r>
      <w:r>
        <w:rPr>
          <w:color w:val="231F20"/>
          <w:spacing w:val="-2"/>
        </w:rPr>
        <w:t xml:space="preserve"> </w:t>
      </w:r>
      <w:r>
        <w:rPr>
          <w:color w:val="231F20"/>
        </w:rPr>
        <w:t>в</w:t>
      </w:r>
      <w:r>
        <w:rPr>
          <w:color w:val="231F20"/>
          <w:spacing w:val="-2"/>
        </w:rPr>
        <w:t xml:space="preserve"> </w:t>
      </w:r>
      <w:r>
        <w:rPr>
          <w:color w:val="231F20"/>
        </w:rPr>
        <w:t>стихах</w:t>
      </w:r>
      <w:r>
        <w:rPr>
          <w:color w:val="231F20"/>
          <w:spacing w:val="-2"/>
        </w:rPr>
        <w:t xml:space="preserve"> </w:t>
      </w:r>
      <w:r>
        <w:rPr>
          <w:color w:val="231F20"/>
        </w:rPr>
        <w:t>(по</w:t>
      </w:r>
      <w:r>
        <w:rPr>
          <w:color w:val="231F20"/>
          <w:spacing w:val="-2"/>
        </w:rPr>
        <w:t xml:space="preserve"> </w:t>
      </w:r>
      <w:r>
        <w:rPr>
          <w:color w:val="231F20"/>
        </w:rPr>
        <w:t xml:space="preserve">выбо- </w:t>
      </w:r>
      <w:r>
        <w:rPr>
          <w:color w:val="231F20"/>
          <w:w w:val="95"/>
        </w:rPr>
        <w:t xml:space="preserve">ру, например, «Сказка о царе Салтане, о сыне его славном и мо- гучем богатыре князе Гвидоне Салтановиче и о прекрасной ца- </w:t>
      </w:r>
      <w:r>
        <w:rPr>
          <w:color w:val="231F20"/>
          <w:spacing w:val="-2"/>
        </w:rPr>
        <w:t>ревне</w:t>
      </w:r>
      <w:r>
        <w:rPr>
          <w:color w:val="231F20"/>
          <w:spacing w:val="-3"/>
        </w:rPr>
        <w:t xml:space="preserve"> </w:t>
      </w:r>
      <w:r>
        <w:rPr>
          <w:color w:val="231F20"/>
          <w:spacing w:val="-2"/>
        </w:rPr>
        <w:t>Лебеди»).</w:t>
      </w:r>
      <w:r>
        <w:rPr>
          <w:color w:val="231F20"/>
          <w:spacing w:val="-3"/>
        </w:rPr>
        <w:t xml:space="preserve"> </w:t>
      </w:r>
      <w:r>
        <w:rPr>
          <w:color w:val="231F20"/>
          <w:spacing w:val="-2"/>
        </w:rPr>
        <w:t>Нравственный</w:t>
      </w:r>
      <w:r>
        <w:rPr>
          <w:color w:val="231F20"/>
          <w:spacing w:val="-3"/>
        </w:rPr>
        <w:t xml:space="preserve"> </w:t>
      </w:r>
      <w:r>
        <w:rPr>
          <w:color w:val="231F20"/>
          <w:spacing w:val="-2"/>
        </w:rPr>
        <w:t>смысл</w:t>
      </w:r>
      <w:r>
        <w:rPr>
          <w:color w:val="231F20"/>
          <w:spacing w:val="-3"/>
        </w:rPr>
        <w:t xml:space="preserve"> </w:t>
      </w:r>
      <w:r>
        <w:rPr>
          <w:color w:val="231F20"/>
          <w:spacing w:val="-2"/>
        </w:rPr>
        <w:t>произведения,</w:t>
      </w:r>
      <w:r>
        <w:rPr>
          <w:color w:val="231F20"/>
          <w:spacing w:val="-3"/>
        </w:rPr>
        <w:t xml:space="preserve"> </w:t>
      </w:r>
      <w:r>
        <w:rPr>
          <w:color w:val="231F20"/>
          <w:spacing w:val="-2"/>
        </w:rPr>
        <w:t xml:space="preserve">структура </w:t>
      </w:r>
      <w:r>
        <w:rPr>
          <w:color w:val="231F20"/>
        </w:rPr>
        <w:t xml:space="preserve">сказочного текста, особенности сюжета, приём повтора как основа изменения сюжета. Связь пушкинских сказок с фоль- </w:t>
      </w:r>
      <w:r>
        <w:rPr>
          <w:color w:val="231F20"/>
          <w:spacing w:val="-2"/>
        </w:rPr>
        <w:t>клорными.</w:t>
      </w:r>
      <w:r>
        <w:rPr>
          <w:color w:val="231F20"/>
          <w:spacing w:val="-5"/>
        </w:rPr>
        <w:t xml:space="preserve"> </w:t>
      </w:r>
      <w:r>
        <w:rPr>
          <w:color w:val="231F20"/>
          <w:spacing w:val="-2"/>
        </w:rPr>
        <w:t>Положительные</w:t>
      </w:r>
      <w:r>
        <w:rPr>
          <w:color w:val="231F20"/>
          <w:spacing w:val="-5"/>
        </w:rPr>
        <w:t xml:space="preserve"> </w:t>
      </w:r>
      <w:r>
        <w:rPr>
          <w:color w:val="231F20"/>
          <w:spacing w:val="-2"/>
        </w:rPr>
        <w:t>и</w:t>
      </w:r>
      <w:r>
        <w:rPr>
          <w:color w:val="231F20"/>
          <w:spacing w:val="-5"/>
        </w:rPr>
        <w:t xml:space="preserve"> </w:t>
      </w:r>
      <w:r>
        <w:rPr>
          <w:color w:val="231F20"/>
          <w:spacing w:val="-2"/>
        </w:rPr>
        <w:t>отрицательные</w:t>
      </w:r>
      <w:r>
        <w:rPr>
          <w:color w:val="231F20"/>
          <w:spacing w:val="-5"/>
        </w:rPr>
        <w:t xml:space="preserve"> </w:t>
      </w:r>
      <w:r>
        <w:rPr>
          <w:color w:val="231F20"/>
          <w:spacing w:val="-2"/>
        </w:rPr>
        <w:t>герои,</w:t>
      </w:r>
      <w:r>
        <w:rPr>
          <w:color w:val="231F20"/>
          <w:spacing w:val="-5"/>
        </w:rPr>
        <w:t xml:space="preserve"> </w:t>
      </w:r>
      <w:r>
        <w:rPr>
          <w:color w:val="231F20"/>
          <w:spacing w:val="-2"/>
        </w:rPr>
        <w:t xml:space="preserve">волшебные </w:t>
      </w:r>
      <w:r>
        <w:rPr>
          <w:color w:val="231F20"/>
        </w:rPr>
        <w:t>помощники, язык авторской сказки. И.</w:t>
      </w:r>
      <w:r>
        <w:rPr>
          <w:color w:val="231F20"/>
          <w:spacing w:val="-14"/>
        </w:rPr>
        <w:t xml:space="preserve"> </w:t>
      </w:r>
      <w:r>
        <w:rPr>
          <w:color w:val="231F20"/>
        </w:rPr>
        <w:t>Я. Билибин — иллю- стратор сказок А. С. Пушкина.</w:t>
      </w:r>
    </w:p>
    <w:p w:rsidR="00DC388F" w:rsidRDefault="004B1DF8">
      <w:pPr>
        <w:pStyle w:val="a3"/>
        <w:spacing w:before="7" w:line="247" w:lineRule="auto"/>
        <w:ind w:right="154"/>
      </w:pPr>
      <w:r>
        <w:rPr>
          <w:i/>
          <w:color w:val="231F20"/>
        </w:rPr>
        <w:t>Творчество</w:t>
      </w:r>
      <w:r>
        <w:rPr>
          <w:i/>
          <w:color w:val="231F20"/>
          <w:spacing w:val="-15"/>
        </w:rPr>
        <w:t xml:space="preserve"> </w:t>
      </w:r>
      <w:r>
        <w:rPr>
          <w:i/>
          <w:color w:val="231F20"/>
        </w:rPr>
        <w:t>И.</w:t>
      </w:r>
      <w:r>
        <w:rPr>
          <w:i/>
          <w:color w:val="231F20"/>
          <w:spacing w:val="-15"/>
        </w:rPr>
        <w:t xml:space="preserve"> </w:t>
      </w:r>
      <w:r>
        <w:rPr>
          <w:i/>
          <w:color w:val="231F20"/>
        </w:rPr>
        <w:t>А.</w:t>
      </w:r>
      <w:r>
        <w:rPr>
          <w:i/>
          <w:color w:val="231F20"/>
          <w:spacing w:val="-15"/>
        </w:rPr>
        <w:t xml:space="preserve"> </w:t>
      </w:r>
      <w:r>
        <w:rPr>
          <w:i/>
          <w:color w:val="231F20"/>
        </w:rPr>
        <w:t>Крылова.</w:t>
      </w:r>
      <w:r>
        <w:rPr>
          <w:i/>
          <w:color w:val="231F20"/>
          <w:spacing w:val="-15"/>
        </w:rPr>
        <w:t xml:space="preserve"> </w:t>
      </w:r>
      <w:r>
        <w:rPr>
          <w:color w:val="231F20"/>
        </w:rPr>
        <w:t>Басня</w:t>
      </w:r>
      <w:r>
        <w:rPr>
          <w:color w:val="231F20"/>
          <w:spacing w:val="-16"/>
        </w:rPr>
        <w:t xml:space="preserve"> </w:t>
      </w:r>
      <w:r>
        <w:rPr>
          <w:color w:val="231F20"/>
        </w:rPr>
        <w:t>—</w:t>
      </w:r>
      <w:r>
        <w:rPr>
          <w:color w:val="231F20"/>
          <w:spacing w:val="-16"/>
        </w:rPr>
        <w:t xml:space="preserve"> </w:t>
      </w:r>
      <w:r>
        <w:rPr>
          <w:color w:val="231F20"/>
        </w:rPr>
        <w:t>произведение-поучение, которое</w:t>
      </w:r>
      <w:r>
        <w:rPr>
          <w:color w:val="231F20"/>
          <w:spacing w:val="-16"/>
        </w:rPr>
        <w:t xml:space="preserve"> </w:t>
      </w:r>
      <w:r>
        <w:rPr>
          <w:color w:val="231F20"/>
        </w:rPr>
        <w:t>помогает</w:t>
      </w:r>
      <w:r>
        <w:rPr>
          <w:color w:val="231F20"/>
          <w:spacing w:val="-16"/>
        </w:rPr>
        <w:t xml:space="preserve"> </w:t>
      </w:r>
      <w:r>
        <w:rPr>
          <w:color w:val="231F20"/>
        </w:rPr>
        <w:t>увидеть</w:t>
      </w:r>
      <w:r>
        <w:rPr>
          <w:color w:val="231F20"/>
          <w:spacing w:val="-16"/>
        </w:rPr>
        <w:t xml:space="preserve"> </w:t>
      </w:r>
      <w:r>
        <w:rPr>
          <w:color w:val="231F20"/>
        </w:rPr>
        <w:t>свои</w:t>
      </w:r>
      <w:r>
        <w:rPr>
          <w:color w:val="231F20"/>
          <w:spacing w:val="-16"/>
        </w:rPr>
        <w:t xml:space="preserve"> </w:t>
      </w:r>
      <w:r>
        <w:rPr>
          <w:color w:val="231F20"/>
        </w:rPr>
        <w:t>и</w:t>
      </w:r>
      <w:r>
        <w:rPr>
          <w:color w:val="231F20"/>
          <w:spacing w:val="-16"/>
        </w:rPr>
        <w:t xml:space="preserve"> </w:t>
      </w:r>
      <w:r>
        <w:rPr>
          <w:color w:val="231F20"/>
        </w:rPr>
        <w:t>чужие</w:t>
      </w:r>
      <w:r>
        <w:rPr>
          <w:color w:val="231F20"/>
          <w:spacing w:val="-16"/>
        </w:rPr>
        <w:t xml:space="preserve"> </w:t>
      </w:r>
      <w:r>
        <w:rPr>
          <w:color w:val="231F20"/>
        </w:rPr>
        <w:t>недостатки.</w:t>
      </w:r>
      <w:r>
        <w:rPr>
          <w:color w:val="231F20"/>
          <w:spacing w:val="-16"/>
        </w:rPr>
        <w:t xml:space="preserve"> </w:t>
      </w:r>
      <w:r>
        <w:rPr>
          <w:color w:val="231F20"/>
        </w:rPr>
        <w:t>Иносказа- ние в баснях. И.</w:t>
      </w:r>
      <w:r>
        <w:rPr>
          <w:color w:val="231F20"/>
          <w:spacing w:val="-15"/>
        </w:rPr>
        <w:t xml:space="preserve"> </w:t>
      </w:r>
      <w:r>
        <w:rPr>
          <w:color w:val="231F20"/>
        </w:rPr>
        <w:t>А. Крылов — великий русский баснописец. Басни И.</w:t>
      </w:r>
      <w:r>
        <w:rPr>
          <w:color w:val="231F20"/>
          <w:spacing w:val="-16"/>
        </w:rPr>
        <w:t xml:space="preserve"> </w:t>
      </w:r>
      <w:r>
        <w:rPr>
          <w:color w:val="231F20"/>
        </w:rPr>
        <w:t>А. Крылова (не менее двух): назначение, темы и ге- рои, особенности языка. Явная и скрытая мораль басен. Ис- пользование крылатых выражений в речи.</w:t>
      </w:r>
    </w:p>
    <w:p w:rsidR="00DC388F" w:rsidRDefault="004B1DF8">
      <w:pPr>
        <w:pStyle w:val="a3"/>
        <w:spacing w:before="4" w:line="247" w:lineRule="auto"/>
        <w:ind w:right="153"/>
      </w:pPr>
      <w:r>
        <w:rPr>
          <w:i/>
          <w:color w:val="231F20"/>
        </w:rPr>
        <w:t xml:space="preserve">Картины природы в произведениях поэтов и писателей ХIХ—ХХ веков. </w:t>
      </w:r>
      <w:r>
        <w:rPr>
          <w:color w:val="231F20"/>
        </w:rPr>
        <w:t>Лирические произведения как способ переда- чи чувств людей, автора. Картины природы в произведениях поэтов</w:t>
      </w:r>
      <w:r>
        <w:rPr>
          <w:color w:val="231F20"/>
          <w:spacing w:val="80"/>
        </w:rPr>
        <w:t xml:space="preserve"> </w:t>
      </w:r>
      <w:r>
        <w:rPr>
          <w:color w:val="231F20"/>
        </w:rPr>
        <w:t>и</w:t>
      </w:r>
      <w:r>
        <w:rPr>
          <w:color w:val="231F20"/>
          <w:spacing w:val="80"/>
        </w:rPr>
        <w:t xml:space="preserve"> </w:t>
      </w:r>
      <w:r>
        <w:rPr>
          <w:color w:val="231F20"/>
        </w:rPr>
        <w:t>писателей</w:t>
      </w:r>
      <w:r>
        <w:rPr>
          <w:color w:val="231F20"/>
          <w:spacing w:val="80"/>
        </w:rPr>
        <w:t xml:space="preserve"> </w:t>
      </w:r>
      <w:r>
        <w:rPr>
          <w:color w:val="231F20"/>
        </w:rPr>
        <w:t>(не</w:t>
      </w:r>
      <w:r>
        <w:rPr>
          <w:color w:val="231F20"/>
          <w:spacing w:val="80"/>
        </w:rPr>
        <w:t xml:space="preserve"> </w:t>
      </w:r>
      <w:r>
        <w:rPr>
          <w:color w:val="231F20"/>
        </w:rPr>
        <w:t>менее</w:t>
      </w:r>
      <w:r>
        <w:rPr>
          <w:color w:val="231F20"/>
          <w:spacing w:val="80"/>
        </w:rPr>
        <w:t xml:space="preserve"> </w:t>
      </w:r>
      <w:r>
        <w:rPr>
          <w:color w:val="231F20"/>
        </w:rPr>
        <w:t>пяти</w:t>
      </w:r>
      <w:r>
        <w:rPr>
          <w:color w:val="231F20"/>
          <w:spacing w:val="80"/>
        </w:rPr>
        <w:t xml:space="preserve"> </w:t>
      </w:r>
      <w:r>
        <w:rPr>
          <w:color w:val="231F20"/>
        </w:rPr>
        <w:t>авторов</w:t>
      </w:r>
      <w:r>
        <w:rPr>
          <w:color w:val="231F20"/>
          <w:spacing w:val="80"/>
        </w:rPr>
        <w:t xml:space="preserve"> </w:t>
      </w:r>
      <w:r>
        <w:rPr>
          <w:color w:val="231F20"/>
        </w:rPr>
        <w:t>по</w:t>
      </w:r>
      <w:r>
        <w:rPr>
          <w:color w:val="231F20"/>
          <w:spacing w:val="80"/>
        </w:rPr>
        <w:t xml:space="preserve"> </w:t>
      </w:r>
      <w:r>
        <w:rPr>
          <w:color w:val="231F20"/>
        </w:rPr>
        <w:t>выбору): Ф. И. Тютчева, А. А. Фета, М. Ю. Лермонтова, А. Н. Майкова, Н. А. Некрасова, А. А. Блока, С. А. Есенина, К. Д. Бальмонта, И.</w:t>
      </w:r>
      <w:r>
        <w:rPr>
          <w:color w:val="231F20"/>
          <w:spacing w:val="-2"/>
        </w:rPr>
        <w:t xml:space="preserve"> </w:t>
      </w:r>
      <w:r>
        <w:rPr>
          <w:color w:val="231F20"/>
        </w:rPr>
        <w:t>А. Бунина, А.</w:t>
      </w:r>
      <w:r>
        <w:rPr>
          <w:color w:val="231F20"/>
          <w:spacing w:val="-2"/>
        </w:rPr>
        <w:t xml:space="preserve"> </w:t>
      </w:r>
      <w:r>
        <w:rPr>
          <w:color w:val="231F20"/>
        </w:rPr>
        <w:t xml:space="preserve">П. Чехова, К. Г. Паустовского и др. Чувства, </w:t>
      </w:r>
      <w:r>
        <w:rPr>
          <w:color w:val="231F20"/>
          <w:w w:val="95"/>
        </w:rPr>
        <w:t xml:space="preserve">вызываемые лирическими произведениями. Средства вырази- </w:t>
      </w:r>
      <w:r>
        <w:rPr>
          <w:color w:val="231F20"/>
        </w:rPr>
        <w:t>тельности</w:t>
      </w:r>
      <w:r>
        <w:rPr>
          <w:color w:val="231F20"/>
          <w:spacing w:val="-14"/>
        </w:rPr>
        <w:t xml:space="preserve"> </w:t>
      </w:r>
      <w:r>
        <w:rPr>
          <w:color w:val="231F20"/>
        </w:rPr>
        <w:t>в</w:t>
      </w:r>
      <w:r>
        <w:rPr>
          <w:color w:val="231F20"/>
          <w:spacing w:val="-14"/>
        </w:rPr>
        <w:t xml:space="preserve"> </w:t>
      </w:r>
      <w:r>
        <w:rPr>
          <w:color w:val="231F20"/>
        </w:rPr>
        <w:t>произведениях</w:t>
      </w:r>
      <w:r>
        <w:rPr>
          <w:color w:val="231F20"/>
          <w:spacing w:val="-14"/>
        </w:rPr>
        <w:t xml:space="preserve"> </w:t>
      </w:r>
      <w:r>
        <w:rPr>
          <w:color w:val="231F20"/>
        </w:rPr>
        <w:t>лирики:</w:t>
      </w:r>
      <w:r>
        <w:rPr>
          <w:color w:val="231F20"/>
          <w:spacing w:val="-14"/>
        </w:rPr>
        <w:t xml:space="preserve"> </w:t>
      </w:r>
      <w:r>
        <w:rPr>
          <w:color w:val="231F20"/>
        </w:rPr>
        <w:t>эпитеты,</w:t>
      </w:r>
      <w:r>
        <w:rPr>
          <w:color w:val="231F20"/>
          <w:spacing w:val="-14"/>
        </w:rPr>
        <w:t xml:space="preserve"> </w:t>
      </w:r>
      <w:r>
        <w:rPr>
          <w:color w:val="231F20"/>
        </w:rPr>
        <w:t>синонимы,</w:t>
      </w:r>
      <w:r>
        <w:rPr>
          <w:color w:val="231F20"/>
          <w:spacing w:val="-14"/>
        </w:rPr>
        <w:t xml:space="preserve"> </w:t>
      </w:r>
      <w:r>
        <w:rPr>
          <w:color w:val="231F20"/>
        </w:rPr>
        <w:t xml:space="preserve">анто- </w:t>
      </w:r>
      <w:r>
        <w:rPr>
          <w:color w:val="231F20"/>
          <w:w w:val="95"/>
        </w:rPr>
        <w:t xml:space="preserve">нимы, сравнения. Звукопись, её выразительное значение. Оли- </w:t>
      </w:r>
      <w:r>
        <w:rPr>
          <w:color w:val="231F20"/>
        </w:rPr>
        <w:t>цетворение</w:t>
      </w:r>
      <w:r>
        <w:rPr>
          <w:color w:val="231F20"/>
          <w:spacing w:val="-14"/>
        </w:rPr>
        <w:t xml:space="preserve"> </w:t>
      </w:r>
      <w:r>
        <w:rPr>
          <w:color w:val="231F20"/>
        </w:rPr>
        <w:t>как</w:t>
      </w:r>
      <w:r>
        <w:rPr>
          <w:color w:val="231F20"/>
          <w:spacing w:val="-14"/>
        </w:rPr>
        <w:t xml:space="preserve"> </w:t>
      </w:r>
      <w:r>
        <w:rPr>
          <w:color w:val="231F20"/>
        </w:rPr>
        <w:t>одно</w:t>
      </w:r>
      <w:r>
        <w:rPr>
          <w:color w:val="231F20"/>
          <w:spacing w:val="-14"/>
        </w:rPr>
        <w:t xml:space="preserve"> </w:t>
      </w:r>
      <w:r>
        <w:rPr>
          <w:color w:val="231F20"/>
        </w:rPr>
        <w:t>из</w:t>
      </w:r>
      <w:r>
        <w:rPr>
          <w:color w:val="231F20"/>
          <w:spacing w:val="-14"/>
        </w:rPr>
        <w:t xml:space="preserve"> </w:t>
      </w:r>
      <w:r>
        <w:rPr>
          <w:color w:val="231F20"/>
        </w:rPr>
        <w:t>средств</w:t>
      </w:r>
      <w:r>
        <w:rPr>
          <w:color w:val="231F20"/>
          <w:spacing w:val="-14"/>
        </w:rPr>
        <w:t xml:space="preserve"> </w:t>
      </w:r>
      <w:r>
        <w:rPr>
          <w:color w:val="231F20"/>
        </w:rPr>
        <w:t>выразительности</w:t>
      </w:r>
      <w:r>
        <w:rPr>
          <w:color w:val="231F20"/>
          <w:spacing w:val="-14"/>
        </w:rPr>
        <w:t xml:space="preserve"> </w:t>
      </w:r>
      <w:r>
        <w:rPr>
          <w:color w:val="231F20"/>
        </w:rPr>
        <w:t>лирического произведения.</w:t>
      </w:r>
      <w:r>
        <w:rPr>
          <w:color w:val="231F20"/>
          <w:spacing w:val="-12"/>
        </w:rPr>
        <w:t xml:space="preserve"> </w:t>
      </w:r>
      <w:r>
        <w:rPr>
          <w:color w:val="231F20"/>
        </w:rPr>
        <w:t>Живописные</w:t>
      </w:r>
      <w:r>
        <w:rPr>
          <w:color w:val="231F20"/>
          <w:spacing w:val="-12"/>
        </w:rPr>
        <w:t xml:space="preserve"> </w:t>
      </w:r>
      <w:r>
        <w:rPr>
          <w:color w:val="231F20"/>
        </w:rPr>
        <w:t>полотна</w:t>
      </w:r>
      <w:r>
        <w:rPr>
          <w:color w:val="231F20"/>
          <w:spacing w:val="-12"/>
        </w:rPr>
        <w:t xml:space="preserve"> </w:t>
      </w:r>
      <w:r>
        <w:rPr>
          <w:color w:val="231F20"/>
        </w:rPr>
        <w:t>как</w:t>
      </w:r>
      <w:r>
        <w:rPr>
          <w:color w:val="231F20"/>
          <w:spacing w:val="-12"/>
        </w:rPr>
        <w:t xml:space="preserve"> </w:t>
      </w:r>
      <w:r>
        <w:rPr>
          <w:color w:val="231F20"/>
        </w:rPr>
        <w:t>иллюстрация</w:t>
      </w:r>
      <w:r>
        <w:rPr>
          <w:color w:val="231F20"/>
          <w:spacing w:val="-12"/>
        </w:rPr>
        <w:t xml:space="preserve"> </w:t>
      </w:r>
      <w:r>
        <w:rPr>
          <w:color w:val="231F20"/>
        </w:rPr>
        <w:t>к</w:t>
      </w:r>
      <w:r>
        <w:rPr>
          <w:color w:val="231F20"/>
          <w:spacing w:val="-12"/>
        </w:rPr>
        <w:t xml:space="preserve"> </w:t>
      </w:r>
      <w:r>
        <w:rPr>
          <w:color w:val="231F20"/>
        </w:rPr>
        <w:t>лири- ческому произведению: пейзаж. Сравнение средств создания пейзажа</w:t>
      </w:r>
      <w:r>
        <w:rPr>
          <w:color w:val="231F20"/>
          <w:spacing w:val="-6"/>
        </w:rPr>
        <w:t xml:space="preserve"> </w:t>
      </w:r>
      <w:r>
        <w:rPr>
          <w:color w:val="231F20"/>
        </w:rPr>
        <w:t>в</w:t>
      </w:r>
      <w:r>
        <w:rPr>
          <w:color w:val="231F20"/>
          <w:spacing w:val="-6"/>
        </w:rPr>
        <w:t xml:space="preserve"> </w:t>
      </w:r>
      <w:r>
        <w:rPr>
          <w:color w:val="231F20"/>
        </w:rPr>
        <w:t>тексте-описании</w:t>
      </w:r>
      <w:r>
        <w:rPr>
          <w:color w:val="231F20"/>
          <w:spacing w:val="-6"/>
        </w:rPr>
        <w:t xml:space="preserve"> </w:t>
      </w:r>
      <w:r>
        <w:rPr>
          <w:color w:val="231F20"/>
        </w:rPr>
        <w:t>(эпитеты,</w:t>
      </w:r>
      <w:r>
        <w:rPr>
          <w:color w:val="231F20"/>
          <w:spacing w:val="-6"/>
        </w:rPr>
        <w:t xml:space="preserve"> </w:t>
      </w:r>
      <w:r>
        <w:rPr>
          <w:color w:val="231F20"/>
        </w:rPr>
        <w:t>сравнения,</w:t>
      </w:r>
      <w:r>
        <w:rPr>
          <w:color w:val="231F20"/>
          <w:spacing w:val="-6"/>
        </w:rPr>
        <w:t xml:space="preserve"> </w:t>
      </w:r>
      <w:r>
        <w:rPr>
          <w:color w:val="231F20"/>
        </w:rPr>
        <w:t>олицетворе- ния), в изобразительном искусстве (цвет, композиция), в про- изведениях музыкального искусства (тон, темп, мелодия).</w:t>
      </w:r>
    </w:p>
    <w:p w:rsidR="00DC388F" w:rsidRDefault="004B1DF8">
      <w:pPr>
        <w:pStyle w:val="a3"/>
        <w:spacing w:before="9" w:line="247" w:lineRule="auto"/>
      </w:pPr>
      <w:r>
        <w:rPr>
          <w:i/>
          <w:color w:val="231F20"/>
        </w:rPr>
        <w:t>Творчество Л.</w:t>
      </w:r>
      <w:r>
        <w:rPr>
          <w:i/>
          <w:color w:val="231F20"/>
          <w:spacing w:val="-13"/>
        </w:rPr>
        <w:t xml:space="preserve"> </w:t>
      </w:r>
      <w:r>
        <w:rPr>
          <w:i/>
          <w:color w:val="231F20"/>
        </w:rPr>
        <w:t xml:space="preserve">Н. Толстого. </w:t>
      </w:r>
      <w:r>
        <w:rPr>
          <w:color w:val="231F20"/>
        </w:rPr>
        <w:t>Жанровое многообразие произ- ведений Л.</w:t>
      </w:r>
      <w:r>
        <w:rPr>
          <w:color w:val="231F20"/>
          <w:spacing w:val="-16"/>
        </w:rPr>
        <w:t xml:space="preserve"> </w:t>
      </w:r>
      <w:r>
        <w:rPr>
          <w:color w:val="231F20"/>
        </w:rPr>
        <w:t>Н. Толстого: сказки, рассказы, басни, быль (не ме- нее</w:t>
      </w:r>
      <w:r>
        <w:rPr>
          <w:color w:val="231F20"/>
          <w:spacing w:val="-2"/>
        </w:rPr>
        <w:t xml:space="preserve"> </w:t>
      </w:r>
      <w:r>
        <w:rPr>
          <w:color w:val="231F20"/>
        </w:rPr>
        <w:t>трёх</w:t>
      </w:r>
      <w:r>
        <w:rPr>
          <w:color w:val="231F20"/>
          <w:spacing w:val="-1"/>
        </w:rPr>
        <w:t xml:space="preserve"> </w:t>
      </w:r>
      <w:r>
        <w:rPr>
          <w:color w:val="231F20"/>
        </w:rPr>
        <w:t>произведений).</w:t>
      </w:r>
      <w:r>
        <w:rPr>
          <w:color w:val="231F20"/>
          <w:spacing w:val="-2"/>
        </w:rPr>
        <w:t xml:space="preserve"> </w:t>
      </w:r>
      <w:r>
        <w:rPr>
          <w:color w:val="231F20"/>
        </w:rPr>
        <w:t>Рассказ</w:t>
      </w:r>
      <w:r>
        <w:rPr>
          <w:color w:val="231F20"/>
          <w:spacing w:val="-1"/>
        </w:rPr>
        <w:t xml:space="preserve"> </w:t>
      </w:r>
      <w:r>
        <w:rPr>
          <w:color w:val="231F20"/>
        </w:rPr>
        <w:t>как</w:t>
      </w:r>
      <w:r>
        <w:rPr>
          <w:color w:val="231F20"/>
          <w:spacing w:val="-1"/>
        </w:rPr>
        <w:t xml:space="preserve"> </w:t>
      </w:r>
      <w:r>
        <w:rPr>
          <w:color w:val="231F20"/>
        </w:rPr>
        <w:t>повествование:</w:t>
      </w:r>
      <w:r>
        <w:rPr>
          <w:color w:val="231F20"/>
          <w:spacing w:val="-2"/>
        </w:rPr>
        <w:t xml:space="preserve"> </w:t>
      </w:r>
      <w:r>
        <w:rPr>
          <w:color w:val="231F20"/>
        </w:rPr>
        <w:t>связь</w:t>
      </w:r>
      <w:r>
        <w:rPr>
          <w:color w:val="231F20"/>
          <w:spacing w:val="-1"/>
        </w:rPr>
        <w:t xml:space="preserve"> </w:t>
      </w:r>
      <w:r>
        <w:rPr>
          <w:color w:val="231F20"/>
          <w:spacing w:val="-5"/>
        </w:rPr>
        <w:t>со-</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a3"/>
        <w:spacing w:before="68" w:line="247" w:lineRule="auto"/>
        <w:ind w:right="154" w:firstLine="0"/>
      </w:pPr>
      <w:r>
        <w:rPr>
          <w:color w:val="231F20"/>
          <w:w w:val="95"/>
        </w:rPr>
        <w:t xml:space="preserve">держания с реальным событием. Структурные части произведе- </w:t>
      </w:r>
      <w:r>
        <w:rPr>
          <w:color w:val="231F20"/>
        </w:rPr>
        <w:t>ния (композиция): начало, завязка действия, кульминация, развязка.</w:t>
      </w:r>
      <w:r>
        <w:rPr>
          <w:color w:val="231F20"/>
          <w:spacing w:val="-16"/>
        </w:rPr>
        <w:t xml:space="preserve"> </w:t>
      </w:r>
      <w:r>
        <w:rPr>
          <w:color w:val="231F20"/>
        </w:rPr>
        <w:t>Эпизод</w:t>
      </w:r>
      <w:r>
        <w:rPr>
          <w:color w:val="231F20"/>
          <w:spacing w:val="-16"/>
        </w:rPr>
        <w:t xml:space="preserve"> </w:t>
      </w:r>
      <w:r>
        <w:rPr>
          <w:color w:val="231F20"/>
        </w:rPr>
        <w:t>как</w:t>
      </w:r>
      <w:r>
        <w:rPr>
          <w:color w:val="231F20"/>
          <w:spacing w:val="-16"/>
        </w:rPr>
        <w:t xml:space="preserve"> </w:t>
      </w:r>
      <w:r>
        <w:rPr>
          <w:color w:val="231F20"/>
        </w:rPr>
        <w:t>часть</w:t>
      </w:r>
      <w:r>
        <w:rPr>
          <w:color w:val="231F20"/>
          <w:spacing w:val="-16"/>
        </w:rPr>
        <w:t xml:space="preserve"> </w:t>
      </w:r>
      <w:r>
        <w:rPr>
          <w:color w:val="231F20"/>
        </w:rPr>
        <w:t>рассказа.</w:t>
      </w:r>
      <w:r>
        <w:rPr>
          <w:color w:val="231F20"/>
          <w:spacing w:val="-16"/>
        </w:rPr>
        <w:t xml:space="preserve"> </w:t>
      </w:r>
      <w:r>
        <w:rPr>
          <w:color w:val="231F20"/>
        </w:rPr>
        <w:t>Различные</w:t>
      </w:r>
      <w:r>
        <w:rPr>
          <w:color w:val="231F20"/>
          <w:spacing w:val="-16"/>
        </w:rPr>
        <w:t xml:space="preserve"> </w:t>
      </w:r>
      <w:r>
        <w:rPr>
          <w:color w:val="231F20"/>
        </w:rPr>
        <w:t>виды</w:t>
      </w:r>
      <w:r>
        <w:rPr>
          <w:color w:val="231F20"/>
          <w:spacing w:val="-16"/>
        </w:rPr>
        <w:t xml:space="preserve"> </w:t>
      </w:r>
      <w:r>
        <w:rPr>
          <w:color w:val="231F20"/>
        </w:rPr>
        <w:t>планов. Сюжет</w:t>
      </w:r>
      <w:r>
        <w:rPr>
          <w:color w:val="231F20"/>
          <w:spacing w:val="-16"/>
        </w:rPr>
        <w:t xml:space="preserve"> </w:t>
      </w:r>
      <w:r>
        <w:rPr>
          <w:color w:val="231F20"/>
        </w:rPr>
        <w:t>рассказа:</w:t>
      </w:r>
      <w:r>
        <w:rPr>
          <w:color w:val="231F20"/>
          <w:spacing w:val="-16"/>
        </w:rPr>
        <w:t xml:space="preserve"> </w:t>
      </w:r>
      <w:r>
        <w:rPr>
          <w:color w:val="231F20"/>
        </w:rPr>
        <w:t>основные</w:t>
      </w:r>
      <w:r>
        <w:rPr>
          <w:color w:val="231F20"/>
          <w:spacing w:val="-16"/>
        </w:rPr>
        <w:t xml:space="preserve"> </w:t>
      </w:r>
      <w:r>
        <w:rPr>
          <w:color w:val="231F20"/>
        </w:rPr>
        <w:t>события,</w:t>
      </w:r>
      <w:r>
        <w:rPr>
          <w:color w:val="231F20"/>
          <w:spacing w:val="-16"/>
        </w:rPr>
        <w:t xml:space="preserve"> </w:t>
      </w:r>
      <w:r>
        <w:rPr>
          <w:color w:val="231F20"/>
        </w:rPr>
        <w:t>главные</w:t>
      </w:r>
      <w:r>
        <w:rPr>
          <w:color w:val="231F20"/>
          <w:spacing w:val="-16"/>
        </w:rPr>
        <w:t xml:space="preserve"> </w:t>
      </w:r>
      <w:r>
        <w:rPr>
          <w:color w:val="231F20"/>
        </w:rPr>
        <w:t>герои,</w:t>
      </w:r>
      <w:r>
        <w:rPr>
          <w:color w:val="231F20"/>
          <w:spacing w:val="-16"/>
        </w:rPr>
        <w:t xml:space="preserve"> </w:t>
      </w:r>
      <w:r>
        <w:rPr>
          <w:color w:val="231F20"/>
        </w:rPr>
        <w:t xml:space="preserve">действую- </w:t>
      </w:r>
      <w:r>
        <w:rPr>
          <w:color w:val="231F20"/>
          <w:spacing w:val="-2"/>
        </w:rPr>
        <w:t>щие</w:t>
      </w:r>
      <w:r>
        <w:rPr>
          <w:color w:val="231F20"/>
          <w:spacing w:val="-8"/>
        </w:rPr>
        <w:t xml:space="preserve"> </w:t>
      </w:r>
      <w:r>
        <w:rPr>
          <w:color w:val="231F20"/>
          <w:spacing w:val="-2"/>
        </w:rPr>
        <w:t>лица,</w:t>
      </w:r>
      <w:r>
        <w:rPr>
          <w:color w:val="231F20"/>
          <w:spacing w:val="-8"/>
        </w:rPr>
        <w:t xml:space="preserve"> </w:t>
      </w:r>
      <w:r>
        <w:rPr>
          <w:color w:val="231F20"/>
          <w:spacing w:val="-2"/>
        </w:rPr>
        <w:t>различение</w:t>
      </w:r>
      <w:r>
        <w:rPr>
          <w:color w:val="231F20"/>
          <w:spacing w:val="-8"/>
        </w:rPr>
        <w:t xml:space="preserve"> </w:t>
      </w:r>
      <w:r>
        <w:rPr>
          <w:color w:val="231F20"/>
          <w:spacing w:val="-2"/>
        </w:rPr>
        <w:t>рассказчика</w:t>
      </w:r>
      <w:r>
        <w:rPr>
          <w:color w:val="231F20"/>
          <w:spacing w:val="-8"/>
        </w:rPr>
        <w:t xml:space="preserve"> </w:t>
      </w:r>
      <w:r>
        <w:rPr>
          <w:color w:val="231F20"/>
          <w:spacing w:val="-2"/>
        </w:rPr>
        <w:t>и</w:t>
      </w:r>
      <w:r>
        <w:rPr>
          <w:color w:val="231F20"/>
          <w:spacing w:val="-8"/>
        </w:rPr>
        <w:t xml:space="preserve"> </w:t>
      </w:r>
      <w:r>
        <w:rPr>
          <w:color w:val="231F20"/>
          <w:spacing w:val="-2"/>
        </w:rPr>
        <w:t>автора</w:t>
      </w:r>
      <w:r>
        <w:rPr>
          <w:color w:val="231F20"/>
          <w:spacing w:val="-8"/>
        </w:rPr>
        <w:t xml:space="preserve"> </w:t>
      </w:r>
      <w:r>
        <w:rPr>
          <w:color w:val="231F20"/>
          <w:spacing w:val="-2"/>
        </w:rPr>
        <w:t>произведения.</w:t>
      </w:r>
      <w:r>
        <w:rPr>
          <w:color w:val="231F20"/>
          <w:spacing w:val="-8"/>
        </w:rPr>
        <w:t xml:space="preserve"> </w:t>
      </w:r>
      <w:r>
        <w:rPr>
          <w:color w:val="231F20"/>
          <w:spacing w:val="-2"/>
        </w:rPr>
        <w:t xml:space="preserve">Ху- </w:t>
      </w:r>
      <w:r>
        <w:rPr>
          <w:color w:val="231F20"/>
          <w:w w:val="95"/>
        </w:rPr>
        <w:t xml:space="preserve">дожественные особенности текста-описания, текста-рассужде- </w:t>
      </w:r>
      <w:r>
        <w:rPr>
          <w:color w:val="231F20"/>
          <w:spacing w:val="-4"/>
        </w:rPr>
        <w:t>ния.</w:t>
      </w:r>
    </w:p>
    <w:p w:rsidR="00DC388F" w:rsidRDefault="004B1DF8">
      <w:pPr>
        <w:pStyle w:val="a3"/>
        <w:spacing w:before="5" w:line="247" w:lineRule="auto"/>
        <w:ind w:right="154"/>
      </w:pPr>
      <w:r>
        <w:rPr>
          <w:i/>
          <w:color w:val="231F20"/>
        </w:rPr>
        <w:t xml:space="preserve">Литературная сказка. </w:t>
      </w:r>
      <w:r>
        <w:rPr>
          <w:color w:val="231F20"/>
        </w:rPr>
        <w:t>Литературная</w:t>
      </w:r>
      <w:r>
        <w:rPr>
          <w:color w:val="231F20"/>
          <w:spacing w:val="-1"/>
        </w:rPr>
        <w:t xml:space="preserve"> </w:t>
      </w:r>
      <w:r>
        <w:rPr>
          <w:color w:val="231F20"/>
        </w:rPr>
        <w:t>сказка</w:t>
      </w:r>
      <w:r>
        <w:rPr>
          <w:color w:val="231F20"/>
          <w:spacing w:val="-1"/>
        </w:rPr>
        <w:t xml:space="preserve"> </w:t>
      </w:r>
      <w:r>
        <w:rPr>
          <w:color w:val="231F20"/>
        </w:rPr>
        <w:t>русских</w:t>
      </w:r>
      <w:r>
        <w:rPr>
          <w:color w:val="231F20"/>
          <w:spacing w:val="-1"/>
        </w:rPr>
        <w:t xml:space="preserve"> </w:t>
      </w:r>
      <w:r>
        <w:rPr>
          <w:color w:val="231F20"/>
        </w:rPr>
        <w:t>писа- телей</w:t>
      </w:r>
      <w:r>
        <w:rPr>
          <w:color w:val="231F20"/>
          <w:spacing w:val="-4"/>
        </w:rPr>
        <w:t xml:space="preserve"> </w:t>
      </w:r>
      <w:r>
        <w:rPr>
          <w:color w:val="231F20"/>
        </w:rPr>
        <w:t>(не</w:t>
      </w:r>
      <w:r>
        <w:rPr>
          <w:color w:val="231F20"/>
          <w:spacing w:val="-3"/>
        </w:rPr>
        <w:t xml:space="preserve"> </w:t>
      </w:r>
      <w:r>
        <w:rPr>
          <w:color w:val="231F20"/>
        </w:rPr>
        <w:t>менее</w:t>
      </w:r>
      <w:r>
        <w:rPr>
          <w:color w:val="231F20"/>
          <w:spacing w:val="-3"/>
        </w:rPr>
        <w:t xml:space="preserve"> </w:t>
      </w:r>
      <w:r>
        <w:rPr>
          <w:color w:val="231F20"/>
        </w:rPr>
        <w:t>двух).</w:t>
      </w:r>
      <w:r>
        <w:rPr>
          <w:color w:val="231F20"/>
          <w:spacing w:val="-3"/>
        </w:rPr>
        <w:t xml:space="preserve"> </w:t>
      </w:r>
      <w:r>
        <w:rPr>
          <w:color w:val="231F20"/>
        </w:rPr>
        <w:t>Круг</w:t>
      </w:r>
      <w:r>
        <w:rPr>
          <w:color w:val="231F20"/>
          <w:spacing w:val="-3"/>
        </w:rPr>
        <w:t xml:space="preserve"> </w:t>
      </w:r>
      <w:r>
        <w:rPr>
          <w:color w:val="231F20"/>
        </w:rPr>
        <w:t>чтения:</w:t>
      </w:r>
      <w:r>
        <w:rPr>
          <w:color w:val="231F20"/>
          <w:spacing w:val="-3"/>
        </w:rPr>
        <w:t xml:space="preserve"> </w:t>
      </w:r>
      <w:r>
        <w:rPr>
          <w:color w:val="231F20"/>
        </w:rPr>
        <w:t>произведения</w:t>
      </w:r>
      <w:r>
        <w:rPr>
          <w:color w:val="231F20"/>
          <w:spacing w:val="-3"/>
        </w:rPr>
        <w:t xml:space="preserve"> </w:t>
      </w:r>
      <w:r>
        <w:rPr>
          <w:color w:val="231F20"/>
        </w:rPr>
        <w:t>Д.</w:t>
      </w:r>
      <w:r>
        <w:rPr>
          <w:color w:val="231F20"/>
          <w:spacing w:val="-16"/>
        </w:rPr>
        <w:t xml:space="preserve"> </w:t>
      </w:r>
      <w:r>
        <w:rPr>
          <w:color w:val="231F20"/>
        </w:rPr>
        <w:t>Н.</w:t>
      </w:r>
      <w:r>
        <w:rPr>
          <w:color w:val="231F20"/>
          <w:spacing w:val="-3"/>
        </w:rPr>
        <w:t xml:space="preserve"> </w:t>
      </w:r>
      <w:r>
        <w:rPr>
          <w:color w:val="231F20"/>
        </w:rPr>
        <w:t>Мами- на-Сибиряка, В.</w:t>
      </w:r>
      <w:r>
        <w:rPr>
          <w:color w:val="231F20"/>
          <w:spacing w:val="-16"/>
        </w:rPr>
        <w:t xml:space="preserve"> </w:t>
      </w:r>
      <w:r>
        <w:rPr>
          <w:color w:val="231F20"/>
        </w:rPr>
        <w:t>Ф. Одоевского, В.</w:t>
      </w:r>
      <w:r>
        <w:rPr>
          <w:color w:val="231F20"/>
          <w:spacing w:val="-16"/>
        </w:rPr>
        <w:t xml:space="preserve"> </w:t>
      </w:r>
      <w:r>
        <w:rPr>
          <w:color w:val="231F20"/>
        </w:rPr>
        <w:t xml:space="preserve">М. Гаршина, М. Горького, </w:t>
      </w:r>
      <w:r>
        <w:rPr>
          <w:color w:val="231F20"/>
          <w:spacing w:val="-2"/>
        </w:rPr>
        <w:t>И.</w:t>
      </w:r>
      <w:r>
        <w:rPr>
          <w:color w:val="231F20"/>
          <w:spacing w:val="-14"/>
        </w:rPr>
        <w:t xml:space="preserve"> </w:t>
      </w:r>
      <w:r>
        <w:rPr>
          <w:color w:val="231F20"/>
          <w:spacing w:val="-2"/>
        </w:rPr>
        <w:t>С.</w:t>
      </w:r>
      <w:r>
        <w:rPr>
          <w:color w:val="231F20"/>
          <w:spacing w:val="-9"/>
        </w:rPr>
        <w:t xml:space="preserve"> </w:t>
      </w:r>
      <w:r>
        <w:rPr>
          <w:color w:val="231F20"/>
          <w:spacing w:val="-2"/>
        </w:rPr>
        <w:t>Соколова-Микитова,</w:t>
      </w:r>
      <w:r>
        <w:rPr>
          <w:color w:val="231F20"/>
          <w:spacing w:val="-9"/>
        </w:rPr>
        <w:t xml:space="preserve"> </w:t>
      </w:r>
      <w:r>
        <w:rPr>
          <w:color w:val="231F20"/>
          <w:spacing w:val="-2"/>
        </w:rPr>
        <w:t>Г.</w:t>
      </w:r>
      <w:r>
        <w:rPr>
          <w:color w:val="231F20"/>
          <w:spacing w:val="-14"/>
        </w:rPr>
        <w:t xml:space="preserve"> </w:t>
      </w:r>
      <w:r>
        <w:rPr>
          <w:color w:val="231F20"/>
          <w:spacing w:val="-2"/>
        </w:rPr>
        <w:t>А.</w:t>
      </w:r>
      <w:r>
        <w:rPr>
          <w:color w:val="231F20"/>
          <w:spacing w:val="-9"/>
        </w:rPr>
        <w:t xml:space="preserve"> </w:t>
      </w:r>
      <w:r>
        <w:rPr>
          <w:color w:val="231F20"/>
          <w:spacing w:val="-2"/>
        </w:rPr>
        <w:t>Скребицкого</w:t>
      </w:r>
      <w:r>
        <w:rPr>
          <w:color w:val="231F20"/>
          <w:spacing w:val="-9"/>
        </w:rPr>
        <w:t xml:space="preserve"> </w:t>
      </w:r>
      <w:r>
        <w:rPr>
          <w:color w:val="231F20"/>
          <w:spacing w:val="-2"/>
        </w:rPr>
        <w:t>и</w:t>
      </w:r>
      <w:r>
        <w:rPr>
          <w:color w:val="231F20"/>
          <w:spacing w:val="-9"/>
        </w:rPr>
        <w:t xml:space="preserve"> </w:t>
      </w:r>
      <w:r>
        <w:rPr>
          <w:color w:val="231F20"/>
          <w:spacing w:val="-2"/>
        </w:rPr>
        <w:t>др.</w:t>
      </w:r>
      <w:r>
        <w:rPr>
          <w:color w:val="231F20"/>
          <w:spacing w:val="-9"/>
        </w:rPr>
        <w:t xml:space="preserve"> </w:t>
      </w:r>
      <w:r>
        <w:rPr>
          <w:color w:val="231F20"/>
          <w:spacing w:val="-2"/>
        </w:rPr>
        <w:t xml:space="preserve">Особенности </w:t>
      </w:r>
      <w:r>
        <w:rPr>
          <w:color w:val="231F20"/>
        </w:rPr>
        <w:t xml:space="preserve">авторских сказок (сюжет, язык, герои). Составление аннота- </w:t>
      </w:r>
      <w:r>
        <w:rPr>
          <w:color w:val="231F20"/>
          <w:spacing w:val="-4"/>
        </w:rPr>
        <w:t>ции.</w:t>
      </w:r>
    </w:p>
    <w:p w:rsidR="00DC388F" w:rsidRDefault="004B1DF8">
      <w:pPr>
        <w:pStyle w:val="a3"/>
        <w:spacing w:before="3" w:line="247" w:lineRule="auto"/>
        <w:ind w:right="154"/>
      </w:pPr>
      <w:r>
        <w:rPr>
          <w:i/>
          <w:color w:val="231F20"/>
        </w:rPr>
        <w:t xml:space="preserve">Произведения о взаимоотношениях человека и животных. </w:t>
      </w:r>
      <w:r>
        <w:rPr>
          <w:color w:val="231F20"/>
          <w:w w:val="95"/>
        </w:rPr>
        <w:t xml:space="preserve">Человек и его отношения с животными: верность, преданность, </w:t>
      </w:r>
      <w:r>
        <w:rPr>
          <w:color w:val="231F20"/>
        </w:rPr>
        <w:t>забота</w:t>
      </w:r>
      <w:r>
        <w:rPr>
          <w:color w:val="231F20"/>
          <w:spacing w:val="-15"/>
        </w:rPr>
        <w:t xml:space="preserve"> </w:t>
      </w:r>
      <w:r>
        <w:rPr>
          <w:color w:val="231F20"/>
        </w:rPr>
        <w:t>и</w:t>
      </w:r>
      <w:r>
        <w:rPr>
          <w:color w:val="231F20"/>
          <w:spacing w:val="-15"/>
        </w:rPr>
        <w:t xml:space="preserve"> </w:t>
      </w:r>
      <w:r>
        <w:rPr>
          <w:color w:val="231F20"/>
        </w:rPr>
        <w:t>любовь.</w:t>
      </w:r>
      <w:r>
        <w:rPr>
          <w:color w:val="231F20"/>
          <w:spacing w:val="-15"/>
        </w:rPr>
        <w:t xml:space="preserve"> </w:t>
      </w:r>
      <w:r>
        <w:rPr>
          <w:color w:val="231F20"/>
        </w:rPr>
        <w:t>Круг</w:t>
      </w:r>
      <w:r>
        <w:rPr>
          <w:color w:val="231F20"/>
          <w:spacing w:val="-15"/>
        </w:rPr>
        <w:t xml:space="preserve"> </w:t>
      </w:r>
      <w:r>
        <w:rPr>
          <w:color w:val="231F20"/>
        </w:rPr>
        <w:t>чтения</w:t>
      </w:r>
      <w:r>
        <w:rPr>
          <w:color w:val="231F20"/>
          <w:spacing w:val="-15"/>
        </w:rPr>
        <w:t xml:space="preserve"> </w:t>
      </w:r>
      <w:r>
        <w:rPr>
          <w:color w:val="231F20"/>
        </w:rPr>
        <w:t>(по</w:t>
      </w:r>
      <w:r>
        <w:rPr>
          <w:color w:val="231F20"/>
          <w:spacing w:val="-15"/>
        </w:rPr>
        <w:t xml:space="preserve"> </w:t>
      </w:r>
      <w:r>
        <w:rPr>
          <w:color w:val="231F20"/>
        </w:rPr>
        <w:t>выбору,</w:t>
      </w:r>
      <w:r>
        <w:rPr>
          <w:color w:val="231F20"/>
          <w:spacing w:val="-15"/>
        </w:rPr>
        <w:t xml:space="preserve"> </w:t>
      </w:r>
      <w:r>
        <w:rPr>
          <w:color w:val="231F20"/>
        </w:rPr>
        <w:t>не</w:t>
      </w:r>
      <w:r>
        <w:rPr>
          <w:color w:val="231F20"/>
          <w:spacing w:val="-15"/>
        </w:rPr>
        <w:t xml:space="preserve"> </w:t>
      </w:r>
      <w:r>
        <w:rPr>
          <w:color w:val="231F20"/>
        </w:rPr>
        <w:t>менее</w:t>
      </w:r>
      <w:r>
        <w:rPr>
          <w:color w:val="231F20"/>
          <w:spacing w:val="-15"/>
        </w:rPr>
        <w:t xml:space="preserve"> </w:t>
      </w:r>
      <w:r>
        <w:rPr>
          <w:color w:val="231F20"/>
        </w:rPr>
        <w:t>четырёх</w:t>
      </w:r>
      <w:r>
        <w:rPr>
          <w:color w:val="231F20"/>
          <w:spacing w:val="-15"/>
        </w:rPr>
        <w:t xml:space="preserve"> </w:t>
      </w:r>
      <w:r>
        <w:rPr>
          <w:color w:val="231F20"/>
        </w:rPr>
        <w:t>ав- торов): произведения Д.</w:t>
      </w:r>
      <w:r>
        <w:rPr>
          <w:color w:val="231F20"/>
          <w:spacing w:val="-16"/>
        </w:rPr>
        <w:t xml:space="preserve"> </w:t>
      </w:r>
      <w:r>
        <w:rPr>
          <w:color w:val="231F20"/>
        </w:rPr>
        <w:t>Н. Мамина-Сибиряка, К.</w:t>
      </w:r>
      <w:r>
        <w:rPr>
          <w:color w:val="231F20"/>
          <w:spacing w:val="-16"/>
        </w:rPr>
        <w:t xml:space="preserve"> </w:t>
      </w:r>
      <w:r>
        <w:rPr>
          <w:color w:val="231F20"/>
        </w:rPr>
        <w:t>Г. Паустов- ского,</w:t>
      </w:r>
      <w:r>
        <w:rPr>
          <w:color w:val="231F20"/>
          <w:spacing w:val="80"/>
          <w:w w:val="150"/>
        </w:rPr>
        <w:t xml:space="preserve"> </w:t>
      </w:r>
      <w:r>
        <w:rPr>
          <w:color w:val="231F20"/>
        </w:rPr>
        <w:t>М.</w:t>
      </w:r>
      <w:r>
        <w:rPr>
          <w:color w:val="231F20"/>
          <w:spacing w:val="-16"/>
        </w:rPr>
        <w:t xml:space="preserve"> </w:t>
      </w:r>
      <w:r>
        <w:rPr>
          <w:color w:val="231F20"/>
        </w:rPr>
        <w:t>М.</w:t>
      </w:r>
      <w:r>
        <w:rPr>
          <w:color w:val="231F20"/>
          <w:spacing w:val="80"/>
          <w:w w:val="150"/>
        </w:rPr>
        <w:t xml:space="preserve"> </w:t>
      </w:r>
      <w:r>
        <w:rPr>
          <w:color w:val="231F20"/>
        </w:rPr>
        <w:t>Пришвина,</w:t>
      </w:r>
      <w:r>
        <w:rPr>
          <w:color w:val="231F20"/>
          <w:spacing w:val="80"/>
          <w:w w:val="150"/>
        </w:rPr>
        <w:t xml:space="preserve"> </w:t>
      </w:r>
      <w:r>
        <w:rPr>
          <w:color w:val="231F20"/>
        </w:rPr>
        <w:t>С.</w:t>
      </w:r>
      <w:r>
        <w:rPr>
          <w:color w:val="231F20"/>
          <w:spacing w:val="-16"/>
        </w:rPr>
        <w:t xml:space="preserve"> </w:t>
      </w:r>
      <w:r>
        <w:rPr>
          <w:color w:val="231F20"/>
        </w:rPr>
        <w:t>В.</w:t>
      </w:r>
      <w:r>
        <w:rPr>
          <w:color w:val="231F20"/>
          <w:spacing w:val="80"/>
          <w:w w:val="150"/>
        </w:rPr>
        <w:t xml:space="preserve"> </w:t>
      </w:r>
      <w:r>
        <w:rPr>
          <w:color w:val="231F20"/>
        </w:rPr>
        <w:t>Образцова,</w:t>
      </w:r>
      <w:r>
        <w:rPr>
          <w:color w:val="231F20"/>
          <w:spacing w:val="80"/>
          <w:w w:val="150"/>
        </w:rPr>
        <w:t xml:space="preserve"> </w:t>
      </w:r>
      <w:r>
        <w:rPr>
          <w:color w:val="231F20"/>
        </w:rPr>
        <w:t>В.</w:t>
      </w:r>
      <w:r>
        <w:rPr>
          <w:color w:val="231F20"/>
          <w:spacing w:val="-16"/>
        </w:rPr>
        <w:t xml:space="preserve"> </w:t>
      </w:r>
      <w:r>
        <w:rPr>
          <w:color w:val="231F20"/>
        </w:rPr>
        <w:t>Л.</w:t>
      </w:r>
      <w:r>
        <w:rPr>
          <w:color w:val="231F20"/>
          <w:spacing w:val="80"/>
          <w:w w:val="150"/>
        </w:rPr>
        <w:t xml:space="preserve"> </w:t>
      </w:r>
      <w:r>
        <w:rPr>
          <w:color w:val="231F20"/>
        </w:rPr>
        <w:t>Дурова, Б.</w:t>
      </w:r>
      <w:r>
        <w:rPr>
          <w:color w:val="231F20"/>
          <w:spacing w:val="-16"/>
        </w:rPr>
        <w:t xml:space="preserve"> </w:t>
      </w:r>
      <w:r>
        <w:rPr>
          <w:color w:val="231F20"/>
        </w:rPr>
        <w:t>С.</w:t>
      </w:r>
      <w:r>
        <w:rPr>
          <w:color w:val="231F20"/>
          <w:spacing w:val="-16"/>
        </w:rPr>
        <w:t xml:space="preserve"> </w:t>
      </w:r>
      <w:r>
        <w:rPr>
          <w:color w:val="231F20"/>
        </w:rPr>
        <w:t>Житкова.</w:t>
      </w:r>
      <w:r>
        <w:rPr>
          <w:color w:val="231F20"/>
          <w:spacing w:val="-10"/>
        </w:rPr>
        <w:t xml:space="preserve"> </w:t>
      </w:r>
      <w:r>
        <w:rPr>
          <w:color w:val="231F20"/>
        </w:rPr>
        <w:t>Особенности</w:t>
      </w:r>
      <w:r>
        <w:rPr>
          <w:color w:val="231F20"/>
          <w:spacing w:val="-9"/>
        </w:rPr>
        <w:t xml:space="preserve"> </w:t>
      </w:r>
      <w:r>
        <w:rPr>
          <w:color w:val="231F20"/>
        </w:rPr>
        <w:t>рассказа:</w:t>
      </w:r>
      <w:r>
        <w:rPr>
          <w:color w:val="231F20"/>
          <w:spacing w:val="-9"/>
        </w:rPr>
        <w:t xml:space="preserve"> </w:t>
      </w:r>
      <w:r>
        <w:rPr>
          <w:color w:val="231F20"/>
        </w:rPr>
        <w:t>тема,</w:t>
      </w:r>
      <w:r>
        <w:rPr>
          <w:color w:val="231F20"/>
          <w:spacing w:val="-9"/>
        </w:rPr>
        <w:t xml:space="preserve"> </w:t>
      </w:r>
      <w:r>
        <w:rPr>
          <w:color w:val="231F20"/>
        </w:rPr>
        <w:t>герои,</w:t>
      </w:r>
      <w:r>
        <w:rPr>
          <w:color w:val="231F20"/>
          <w:spacing w:val="-9"/>
        </w:rPr>
        <w:t xml:space="preserve"> </w:t>
      </w:r>
      <w:r>
        <w:rPr>
          <w:color w:val="231F20"/>
        </w:rPr>
        <w:t>реальность событий,</w:t>
      </w:r>
      <w:r>
        <w:rPr>
          <w:color w:val="231F20"/>
          <w:spacing w:val="-5"/>
        </w:rPr>
        <w:t xml:space="preserve"> </w:t>
      </w:r>
      <w:r>
        <w:rPr>
          <w:color w:val="231F20"/>
        </w:rPr>
        <w:t>композиция,</w:t>
      </w:r>
      <w:r>
        <w:rPr>
          <w:color w:val="231F20"/>
          <w:spacing w:val="-5"/>
        </w:rPr>
        <w:t xml:space="preserve"> </w:t>
      </w:r>
      <w:r>
        <w:rPr>
          <w:color w:val="231F20"/>
        </w:rPr>
        <w:t>объекты</w:t>
      </w:r>
      <w:r>
        <w:rPr>
          <w:color w:val="231F20"/>
          <w:spacing w:val="-5"/>
        </w:rPr>
        <w:t xml:space="preserve"> </w:t>
      </w:r>
      <w:r>
        <w:rPr>
          <w:color w:val="231F20"/>
        </w:rPr>
        <w:t>описания</w:t>
      </w:r>
      <w:r>
        <w:rPr>
          <w:color w:val="231F20"/>
          <w:spacing w:val="-5"/>
        </w:rPr>
        <w:t xml:space="preserve"> </w:t>
      </w:r>
      <w:r>
        <w:rPr>
          <w:color w:val="231F20"/>
        </w:rPr>
        <w:t>(портрет</w:t>
      </w:r>
      <w:r>
        <w:rPr>
          <w:color w:val="231F20"/>
          <w:spacing w:val="-5"/>
        </w:rPr>
        <w:t xml:space="preserve"> </w:t>
      </w:r>
      <w:r>
        <w:rPr>
          <w:color w:val="231F20"/>
        </w:rPr>
        <w:t>героя,</w:t>
      </w:r>
      <w:r>
        <w:rPr>
          <w:color w:val="231F20"/>
          <w:spacing w:val="-5"/>
        </w:rPr>
        <w:t xml:space="preserve"> </w:t>
      </w:r>
      <w:r>
        <w:rPr>
          <w:color w:val="231F20"/>
        </w:rPr>
        <w:t>опи- сание</w:t>
      </w:r>
      <w:r>
        <w:rPr>
          <w:color w:val="231F20"/>
          <w:spacing w:val="-9"/>
        </w:rPr>
        <w:t xml:space="preserve"> </w:t>
      </w:r>
      <w:r>
        <w:rPr>
          <w:color w:val="231F20"/>
        </w:rPr>
        <w:t>интерьера).</w:t>
      </w:r>
    </w:p>
    <w:p w:rsidR="00DC388F" w:rsidRDefault="004B1DF8">
      <w:pPr>
        <w:pStyle w:val="a3"/>
        <w:spacing w:before="5" w:line="247" w:lineRule="auto"/>
      </w:pPr>
      <w:r>
        <w:rPr>
          <w:i/>
          <w:color w:val="231F20"/>
        </w:rPr>
        <w:t>Произведения</w:t>
      </w:r>
      <w:r>
        <w:rPr>
          <w:i/>
          <w:color w:val="231F20"/>
          <w:spacing w:val="-15"/>
        </w:rPr>
        <w:t xml:space="preserve"> </w:t>
      </w:r>
      <w:r>
        <w:rPr>
          <w:i/>
          <w:color w:val="231F20"/>
        </w:rPr>
        <w:t>о</w:t>
      </w:r>
      <w:r>
        <w:rPr>
          <w:i/>
          <w:color w:val="231F20"/>
          <w:spacing w:val="-15"/>
        </w:rPr>
        <w:t xml:space="preserve"> </w:t>
      </w:r>
      <w:r>
        <w:rPr>
          <w:i/>
          <w:color w:val="231F20"/>
        </w:rPr>
        <w:t>детях.</w:t>
      </w:r>
      <w:r>
        <w:rPr>
          <w:i/>
          <w:color w:val="231F20"/>
          <w:spacing w:val="-15"/>
        </w:rPr>
        <w:t xml:space="preserve"> </w:t>
      </w:r>
      <w:r>
        <w:rPr>
          <w:color w:val="231F20"/>
        </w:rPr>
        <w:t>Дети</w:t>
      </w:r>
      <w:r>
        <w:rPr>
          <w:color w:val="231F20"/>
          <w:spacing w:val="-16"/>
        </w:rPr>
        <w:t xml:space="preserve"> </w:t>
      </w:r>
      <w:r>
        <w:rPr>
          <w:color w:val="231F20"/>
        </w:rPr>
        <w:t>—</w:t>
      </w:r>
      <w:r>
        <w:rPr>
          <w:color w:val="231F20"/>
          <w:spacing w:val="-16"/>
        </w:rPr>
        <w:t xml:space="preserve"> </w:t>
      </w:r>
      <w:r>
        <w:rPr>
          <w:color w:val="231F20"/>
        </w:rPr>
        <w:t>герои</w:t>
      </w:r>
      <w:r>
        <w:rPr>
          <w:color w:val="231F20"/>
          <w:spacing w:val="-16"/>
        </w:rPr>
        <w:t xml:space="preserve"> </w:t>
      </w:r>
      <w:r>
        <w:rPr>
          <w:color w:val="231F20"/>
        </w:rPr>
        <w:t>произведений:</w:t>
      </w:r>
      <w:r>
        <w:rPr>
          <w:color w:val="231F20"/>
          <w:spacing w:val="-16"/>
        </w:rPr>
        <w:t xml:space="preserve"> </w:t>
      </w:r>
      <w:r>
        <w:rPr>
          <w:color w:val="231F20"/>
        </w:rPr>
        <w:t>раскры- тие</w:t>
      </w:r>
      <w:r>
        <w:rPr>
          <w:color w:val="231F20"/>
          <w:spacing w:val="-13"/>
        </w:rPr>
        <w:t xml:space="preserve"> </w:t>
      </w:r>
      <w:r>
        <w:rPr>
          <w:color w:val="231F20"/>
        </w:rPr>
        <w:t>тем</w:t>
      </w:r>
      <w:r>
        <w:rPr>
          <w:color w:val="231F20"/>
          <w:spacing w:val="-13"/>
        </w:rPr>
        <w:t xml:space="preserve"> </w:t>
      </w:r>
      <w:r>
        <w:rPr>
          <w:color w:val="231F20"/>
        </w:rPr>
        <w:t>«Разные</w:t>
      </w:r>
      <w:r>
        <w:rPr>
          <w:color w:val="231F20"/>
          <w:spacing w:val="-13"/>
        </w:rPr>
        <w:t xml:space="preserve"> </w:t>
      </w:r>
      <w:r>
        <w:rPr>
          <w:color w:val="231F20"/>
        </w:rPr>
        <w:t>детские</w:t>
      </w:r>
      <w:r>
        <w:rPr>
          <w:color w:val="231F20"/>
          <w:spacing w:val="-13"/>
        </w:rPr>
        <w:t xml:space="preserve"> </w:t>
      </w:r>
      <w:r>
        <w:rPr>
          <w:color w:val="231F20"/>
        </w:rPr>
        <w:t>судьбы»,</w:t>
      </w:r>
      <w:r>
        <w:rPr>
          <w:color w:val="231F20"/>
          <w:spacing w:val="-13"/>
        </w:rPr>
        <w:t xml:space="preserve"> </w:t>
      </w:r>
      <w:r>
        <w:rPr>
          <w:color w:val="231F20"/>
        </w:rPr>
        <w:t>«Дети</w:t>
      </w:r>
      <w:r>
        <w:rPr>
          <w:color w:val="231F20"/>
          <w:spacing w:val="-13"/>
        </w:rPr>
        <w:t xml:space="preserve"> </w:t>
      </w:r>
      <w:r>
        <w:rPr>
          <w:color w:val="231F20"/>
        </w:rPr>
        <w:t>на</w:t>
      </w:r>
      <w:r>
        <w:rPr>
          <w:color w:val="231F20"/>
          <w:spacing w:val="-13"/>
        </w:rPr>
        <w:t xml:space="preserve"> </w:t>
      </w:r>
      <w:r>
        <w:rPr>
          <w:color w:val="231F20"/>
        </w:rPr>
        <w:t>войне».</w:t>
      </w:r>
      <w:r>
        <w:rPr>
          <w:color w:val="231F20"/>
          <w:spacing w:val="-13"/>
        </w:rPr>
        <w:t xml:space="preserve"> </w:t>
      </w:r>
      <w:r>
        <w:rPr>
          <w:color w:val="231F20"/>
        </w:rPr>
        <w:t>Отличие</w:t>
      </w:r>
      <w:r>
        <w:rPr>
          <w:color w:val="231F20"/>
          <w:spacing w:val="-13"/>
        </w:rPr>
        <w:t xml:space="preserve"> </w:t>
      </w:r>
      <w:r>
        <w:rPr>
          <w:color w:val="231F20"/>
        </w:rPr>
        <w:t xml:space="preserve">ав- </w:t>
      </w:r>
      <w:r>
        <w:rPr>
          <w:color w:val="231F20"/>
          <w:w w:val="95"/>
        </w:rPr>
        <w:t xml:space="preserve">тора от героя и рассказчика. Герой художественного произведе- </w:t>
      </w:r>
      <w:r>
        <w:rPr>
          <w:color w:val="231F20"/>
        </w:rPr>
        <w:t xml:space="preserve">ния: время и место проживания, особенности внешнего вида </w:t>
      </w:r>
      <w:r>
        <w:rPr>
          <w:color w:val="231F20"/>
          <w:w w:val="95"/>
        </w:rPr>
        <w:t xml:space="preserve">и характера. Историческая обстановка как фон создания произ- ведения: судьбы крестьянских детей, дети на войне (произведе- </w:t>
      </w:r>
      <w:r>
        <w:rPr>
          <w:color w:val="231F20"/>
        </w:rPr>
        <w:t>ния</w:t>
      </w:r>
      <w:r>
        <w:rPr>
          <w:color w:val="231F20"/>
          <w:spacing w:val="-16"/>
        </w:rPr>
        <w:t xml:space="preserve"> </w:t>
      </w:r>
      <w:r>
        <w:rPr>
          <w:color w:val="231F20"/>
        </w:rPr>
        <w:t>по</w:t>
      </w:r>
      <w:r>
        <w:rPr>
          <w:color w:val="231F20"/>
          <w:spacing w:val="-16"/>
        </w:rPr>
        <w:t xml:space="preserve"> </w:t>
      </w:r>
      <w:r>
        <w:rPr>
          <w:color w:val="231F20"/>
        </w:rPr>
        <w:t>выбору</w:t>
      </w:r>
      <w:r>
        <w:rPr>
          <w:color w:val="231F20"/>
          <w:spacing w:val="-16"/>
        </w:rPr>
        <w:t xml:space="preserve"> </w:t>
      </w:r>
      <w:r>
        <w:rPr>
          <w:color w:val="231F20"/>
        </w:rPr>
        <w:t>двух-трёх</w:t>
      </w:r>
      <w:r>
        <w:rPr>
          <w:color w:val="231F20"/>
          <w:spacing w:val="-16"/>
        </w:rPr>
        <w:t xml:space="preserve"> </w:t>
      </w:r>
      <w:r>
        <w:rPr>
          <w:color w:val="231F20"/>
        </w:rPr>
        <w:t>авторов).</w:t>
      </w:r>
      <w:r>
        <w:rPr>
          <w:color w:val="231F20"/>
          <w:spacing w:val="-16"/>
        </w:rPr>
        <w:t xml:space="preserve"> </w:t>
      </w:r>
      <w:r>
        <w:rPr>
          <w:color w:val="231F20"/>
        </w:rPr>
        <w:t>Основные</w:t>
      </w:r>
      <w:r>
        <w:rPr>
          <w:color w:val="231F20"/>
          <w:spacing w:val="-16"/>
        </w:rPr>
        <w:t xml:space="preserve"> </w:t>
      </w:r>
      <w:r>
        <w:rPr>
          <w:color w:val="231F20"/>
        </w:rPr>
        <w:t>события</w:t>
      </w:r>
      <w:r>
        <w:rPr>
          <w:color w:val="231F20"/>
          <w:spacing w:val="-16"/>
        </w:rPr>
        <w:t xml:space="preserve"> </w:t>
      </w:r>
      <w:r>
        <w:rPr>
          <w:color w:val="231F20"/>
        </w:rPr>
        <w:t>сюжета, отношение</w:t>
      </w:r>
      <w:r>
        <w:rPr>
          <w:color w:val="231F20"/>
          <w:spacing w:val="-14"/>
        </w:rPr>
        <w:t xml:space="preserve"> </w:t>
      </w:r>
      <w:r>
        <w:rPr>
          <w:color w:val="231F20"/>
        </w:rPr>
        <w:t>к</w:t>
      </w:r>
      <w:r>
        <w:rPr>
          <w:color w:val="231F20"/>
          <w:spacing w:val="-14"/>
        </w:rPr>
        <w:t xml:space="preserve"> </w:t>
      </w:r>
      <w:r>
        <w:rPr>
          <w:color w:val="231F20"/>
        </w:rPr>
        <w:t>ним</w:t>
      </w:r>
      <w:r>
        <w:rPr>
          <w:color w:val="231F20"/>
          <w:spacing w:val="-14"/>
        </w:rPr>
        <w:t xml:space="preserve"> </w:t>
      </w:r>
      <w:r>
        <w:rPr>
          <w:color w:val="231F20"/>
        </w:rPr>
        <w:t>героев</w:t>
      </w:r>
      <w:r>
        <w:rPr>
          <w:color w:val="231F20"/>
          <w:spacing w:val="-14"/>
        </w:rPr>
        <w:t xml:space="preserve"> </w:t>
      </w:r>
      <w:r>
        <w:rPr>
          <w:color w:val="231F20"/>
        </w:rPr>
        <w:t>произведения.</w:t>
      </w:r>
      <w:r>
        <w:rPr>
          <w:color w:val="231F20"/>
          <w:spacing w:val="-14"/>
        </w:rPr>
        <w:t xml:space="preserve"> </w:t>
      </w:r>
      <w:r>
        <w:rPr>
          <w:color w:val="231F20"/>
        </w:rPr>
        <w:t>Оценка</w:t>
      </w:r>
      <w:r>
        <w:rPr>
          <w:color w:val="231F20"/>
          <w:spacing w:val="-14"/>
        </w:rPr>
        <w:t xml:space="preserve"> </w:t>
      </w:r>
      <w:r>
        <w:rPr>
          <w:color w:val="231F20"/>
        </w:rPr>
        <w:t>нравственных качеств, проявляющихся в военное время.</w:t>
      </w:r>
    </w:p>
    <w:p w:rsidR="00DC388F" w:rsidRDefault="004B1DF8">
      <w:pPr>
        <w:pStyle w:val="a3"/>
        <w:spacing w:before="5" w:line="247" w:lineRule="auto"/>
      </w:pPr>
      <w:r>
        <w:rPr>
          <w:i/>
          <w:color w:val="231F20"/>
          <w:w w:val="95"/>
        </w:rPr>
        <w:t xml:space="preserve">Юмористические произведения. </w:t>
      </w:r>
      <w:r>
        <w:rPr>
          <w:color w:val="231F20"/>
          <w:w w:val="95"/>
        </w:rPr>
        <w:t xml:space="preserve">Комичность как основа сю- жета. Герой юмористического произведения. Средства вырази- </w:t>
      </w:r>
      <w:r>
        <w:rPr>
          <w:color w:val="231F20"/>
        </w:rPr>
        <w:t>тельности текста юмористического содержания: преувеличе- ние.</w:t>
      </w:r>
      <w:r>
        <w:rPr>
          <w:color w:val="231F20"/>
          <w:spacing w:val="-11"/>
        </w:rPr>
        <w:t xml:space="preserve"> </w:t>
      </w:r>
      <w:r>
        <w:rPr>
          <w:color w:val="231F20"/>
        </w:rPr>
        <w:t>Авторы</w:t>
      </w:r>
      <w:r>
        <w:rPr>
          <w:color w:val="231F20"/>
          <w:spacing w:val="-11"/>
        </w:rPr>
        <w:t xml:space="preserve"> </w:t>
      </w:r>
      <w:r>
        <w:rPr>
          <w:color w:val="231F20"/>
        </w:rPr>
        <w:t>юмористических</w:t>
      </w:r>
      <w:r>
        <w:rPr>
          <w:color w:val="231F20"/>
          <w:spacing w:val="-11"/>
        </w:rPr>
        <w:t xml:space="preserve"> </w:t>
      </w:r>
      <w:r>
        <w:rPr>
          <w:color w:val="231F20"/>
        </w:rPr>
        <w:t>рассказов</w:t>
      </w:r>
      <w:r>
        <w:rPr>
          <w:color w:val="231F20"/>
          <w:spacing w:val="-11"/>
        </w:rPr>
        <w:t xml:space="preserve"> </w:t>
      </w:r>
      <w:r>
        <w:rPr>
          <w:color w:val="231F20"/>
        </w:rPr>
        <w:t>(не</w:t>
      </w:r>
      <w:r>
        <w:rPr>
          <w:color w:val="231F20"/>
          <w:spacing w:val="-11"/>
        </w:rPr>
        <w:t xml:space="preserve"> </w:t>
      </w:r>
      <w:r>
        <w:rPr>
          <w:color w:val="231F20"/>
        </w:rPr>
        <w:t>менее</w:t>
      </w:r>
      <w:r>
        <w:rPr>
          <w:color w:val="231F20"/>
          <w:spacing w:val="-11"/>
        </w:rPr>
        <w:t xml:space="preserve"> </w:t>
      </w:r>
      <w:r>
        <w:rPr>
          <w:color w:val="231F20"/>
        </w:rPr>
        <w:t>двух</w:t>
      </w:r>
      <w:r>
        <w:rPr>
          <w:color w:val="231F20"/>
          <w:spacing w:val="-11"/>
        </w:rPr>
        <w:t xml:space="preserve"> </w:t>
      </w:r>
      <w:r>
        <w:rPr>
          <w:color w:val="231F20"/>
        </w:rPr>
        <w:t>произ- ведений): М. М. Зощенко, Н. Н. Носов, В. В. Голявкин и др.</w:t>
      </w:r>
    </w:p>
    <w:p w:rsidR="00DC388F" w:rsidRDefault="004B1DF8">
      <w:pPr>
        <w:pStyle w:val="a3"/>
        <w:spacing w:before="3" w:line="247" w:lineRule="auto"/>
        <w:ind w:right="154"/>
      </w:pPr>
      <w:r>
        <w:rPr>
          <w:i/>
          <w:color w:val="231F20"/>
        </w:rPr>
        <w:t>Зарубежная</w:t>
      </w:r>
      <w:r>
        <w:rPr>
          <w:i/>
          <w:color w:val="231F20"/>
          <w:spacing w:val="-7"/>
        </w:rPr>
        <w:t xml:space="preserve"> </w:t>
      </w:r>
      <w:r>
        <w:rPr>
          <w:i/>
          <w:color w:val="231F20"/>
        </w:rPr>
        <w:t>литература.</w:t>
      </w:r>
      <w:r>
        <w:rPr>
          <w:i/>
          <w:color w:val="231F20"/>
          <w:spacing w:val="-7"/>
        </w:rPr>
        <w:t xml:space="preserve"> </w:t>
      </w:r>
      <w:r>
        <w:rPr>
          <w:color w:val="231F20"/>
        </w:rPr>
        <w:t>Круг</w:t>
      </w:r>
      <w:r>
        <w:rPr>
          <w:color w:val="231F20"/>
          <w:spacing w:val="-11"/>
        </w:rPr>
        <w:t xml:space="preserve"> </w:t>
      </w:r>
      <w:r>
        <w:rPr>
          <w:color w:val="231F20"/>
        </w:rPr>
        <w:t>чтения</w:t>
      </w:r>
      <w:r>
        <w:rPr>
          <w:color w:val="231F20"/>
          <w:spacing w:val="-11"/>
        </w:rPr>
        <w:t xml:space="preserve"> </w:t>
      </w:r>
      <w:r>
        <w:rPr>
          <w:color w:val="231F20"/>
        </w:rPr>
        <w:t>(произведения</w:t>
      </w:r>
      <w:r>
        <w:rPr>
          <w:color w:val="231F20"/>
          <w:spacing w:val="-11"/>
        </w:rPr>
        <w:t xml:space="preserve"> </w:t>
      </w:r>
      <w:r>
        <w:rPr>
          <w:color w:val="231F20"/>
        </w:rPr>
        <w:t>двух- трёх</w:t>
      </w:r>
      <w:r>
        <w:rPr>
          <w:color w:val="231F20"/>
          <w:spacing w:val="40"/>
        </w:rPr>
        <w:t xml:space="preserve"> </w:t>
      </w:r>
      <w:r>
        <w:rPr>
          <w:color w:val="231F20"/>
        </w:rPr>
        <w:t>авторов</w:t>
      </w:r>
      <w:r>
        <w:rPr>
          <w:color w:val="231F20"/>
          <w:spacing w:val="40"/>
        </w:rPr>
        <w:t xml:space="preserve"> </w:t>
      </w:r>
      <w:r>
        <w:rPr>
          <w:color w:val="231F20"/>
        </w:rPr>
        <w:t>по</w:t>
      </w:r>
      <w:r>
        <w:rPr>
          <w:color w:val="231F20"/>
          <w:spacing w:val="40"/>
        </w:rPr>
        <w:t xml:space="preserve"> </w:t>
      </w:r>
      <w:r>
        <w:rPr>
          <w:color w:val="231F20"/>
        </w:rPr>
        <w:t>выбору):</w:t>
      </w:r>
      <w:r>
        <w:rPr>
          <w:color w:val="231F20"/>
          <w:spacing w:val="40"/>
        </w:rPr>
        <w:t xml:space="preserve"> </w:t>
      </w:r>
      <w:r>
        <w:rPr>
          <w:color w:val="231F20"/>
        </w:rPr>
        <w:t>литературные</w:t>
      </w:r>
      <w:r>
        <w:rPr>
          <w:color w:val="231F20"/>
          <w:spacing w:val="40"/>
        </w:rPr>
        <w:t xml:space="preserve"> </w:t>
      </w:r>
      <w:r>
        <w:rPr>
          <w:color w:val="231F20"/>
        </w:rPr>
        <w:t>сказки</w:t>
      </w:r>
      <w:r>
        <w:rPr>
          <w:color w:val="231F20"/>
          <w:spacing w:val="40"/>
        </w:rPr>
        <w:t xml:space="preserve"> </w:t>
      </w:r>
      <w:r>
        <w:rPr>
          <w:color w:val="231F20"/>
        </w:rPr>
        <w:t>Ш.</w:t>
      </w:r>
      <w:r>
        <w:rPr>
          <w:color w:val="231F20"/>
          <w:spacing w:val="40"/>
        </w:rPr>
        <w:t xml:space="preserve"> </w:t>
      </w:r>
      <w:r>
        <w:rPr>
          <w:color w:val="231F20"/>
        </w:rPr>
        <w:t>Перро, Х.-К.</w:t>
      </w:r>
      <w:r>
        <w:rPr>
          <w:color w:val="231F20"/>
          <w:spacing w:val="40"/>
        </w:rPr>
        <w:t xml:space="preserve"> </w:t>
      </w:r>
      <w:r>
        <w:rPr>
          <w:color w:val="231F20"/>
        </w:rPr>
        <w:t>Андерсена,</w:t>
      </w:r>
      <w:r>
        <w:rPr>
          <w:color w:val="231F20"/>
          <w:spacing w:val="40"/>
        </w:rPr>
        <w:t xml:space="preserve"> </w:t>
      </w:r>
      <w:r>
        <w:rPr>
          <w:color w:val="231F20"/>
        </w:rPr>
        <w:t>Ц.</w:t>
      </w:r>
      <w:r>
        <w:rPr>
          <w:color w:val="231F20"/>
          <w:spacing w:val="40"/>
        </w:rPr>
        <w:t xml:space="preserve"> </w:t>
      </w:r>
      <w:r>
        <w:rPr>
          <w:color w:val="231F20"/>
        </w:rPr>
        <w:t>Топелиуса,</w:t>
      </w:r>
      <w:r>
        <w:rPr>
          <w:color w:val="231F20"/>
          <w:spacing w:val="40"/>
        </w:rPr>
        <w:t xml:space="preserve"> </w:t>
      </w:r>
      <w:r>
        <w:rPr>
          <w:color w:val="231F20"/>
        </w:rPr>
        <w:t>Р.</w:t>
      </w:r>
      <w:r>
        <w:rPr>
          <w:color w:val="231F20"/>
          <w:spacing w:val="40"/>
        </w:rPr>
        <w:t xml:space="preserve"> </w:t>
      </w:r>
      <w:r>
        <w:rPr>
          <w:color w:val="231F20"/>
        </w:rPr>
        <w:t>Киплинга,</w:t>
      </w:r>
      <w:r>
        <w:rPr>
          <w:color w:val="231F20"/>
          <w:spacing w:val="40"/>
        </w:rPr>
        <w:t xml:space="preserve"> </w:t>
      </w:r>
      <w:r>
        <w:rPr>
          <w:color w:val="231F20"/>
        </w:rPr>
        <w:t>Дж.</w:t>
      </w:r>
      <w:r>
        <w:rPr>
          <w:color w:val="231F20"/>
          <w:spacing w:val="40"/>
        </w:rPr>
        <w:t xml:space="preserve"> </w:t>
      </w:r>
      <w:r>
        <w:rPr>
          <w:color w:val="231F20"/>
        </w:rPr>
        <w:t>Родари,</w:t>
      </w:r>
      <w:r>
        <w:rPr>
          <w:color w:val="231F20"/>
          <w:spacing w:val="80"/>
        </w:rPr>
        <w:t xml:space="preserve"> </w:t>
      </w:r>
      <w:r>
        <w:rPr>
          <w:color w:val="231F20"/>
        </w:rPr>
        <w:t>С.</w:t>
      </w:r>
      <w:r>
        <w:rPr>
          <w:color w:val="231F20"/>
          <w:spacing w:val="-1"/>
        </w:rPr>
        <w:t xml:space="preserve"> </w:t>
      </w:r>
      <w:r>
        <w:rPr>
          <w:color w:val="231F20"/>
        </w:rPr>
        <w:t>Лагерлёф.</w:t>
      </w:r>
      <w:r>
        <w:rPr>
          <w:color w:val="231F20"/>
          <w:spacing w:val="-1"/>
        </w:rPr>
        <w:t xml:space="preserve"> </w:t>
      </w:r>
      <w:r>
        <w:rPr>
          <w:color w:val="231F20"/>
        </w:rPr>
        <w:t>Особенности</w:t>
      </w:r>
      <w:r>
        <w:rPr>
          <w:color w:val="231F20"/>
          <w:spacing w:val="-1"/>
        </w:rPr>
        <w:t xml:space="preserve"> </w:t>
      </w:r>
      <w:r>
        <w:rPr>
          <w:color w:val="231F20"/>
        </w:rPr>
        <w:t>авторских</w:t>
      </w:r>
      <w:r>
        <w:rPr>
          <w:color w:val="231F20"/>
          <w:spacing w:val="-1"/>
        </w:rPr>
        <w:t xml:space="preserve"> </w:t>
      </w:r>
      <w:r>
        <w:rPr>
          <w:color w:val="231F20"/>
        </w:rPr>
        <w:t>сказок</w:t>
      </w:r>
      <w:r>
        <w:rPr>
          <w:color w:val="231F20"/>
          <w:spacing w:val="-1"/>
        </w:rPr>
        <w:t xml:space="preserve"> </w:t>
      </w:r>
      <w:r>
        <w:rPr>
          <w:color w:val="231F20"/>
        </w:rPr>
        <w:t>(сюжет,</w:t>
      </w:r>
      <w:r>
        <w:rPr>
          <w:color w:val="231F20"/>
          <w:spacing w:val="-1"/>
        </w:rPr>
        <w:t xml:space="preserve"> </w:t>
      </w:r>
      <w:r>
        <w:rPr>
          <w:color w:val="231F20"/>
        </w:rPr>
        <w:t>язык,</w:t>
      </w:r>
      <w:r>
        <w:rPr>
          <w:color w:val="231F20"/>
          <w:spacing w:val="-1"/>
        </w:rPr>
        <w:t xml:space="preserve"> </w:t>
      </w:r>
      <w:r>
        <w:rPr>
          <w:color w:val="231F20"/>
        </w:rPr>
        <w:t>ге- рои).</w:t>
      </w:r>
      <w:r>
        <w:rPr>
          <w:color w:val="231F20"/>
          <w:spacing w:val="-13"/>
        </w:rPr>
        <w:t xml:space="preserve"> </w:t>
      </w:r>
      <w:r>
        <w:rPr>
          <w:color w:val="231F20"/>
        </w:rPr>
        <w:t>Рассказы</w:t>
      </w:r>
      <w:r>
        <w:rPr>
          <w:color w:val="231F20"/>
          <w:spacing w:val="-13"/>
        </w:rPr>
        <w:t xml:space="preserve"> </w:t>
      </w:r>
      <w:r>
        <w:rPr>
          <w:color w:val="231F20"/>
        </w:rPr>
        <w:t>о</w:t>
      </w:r>
      <w:r>
        <w:rPr>
          <w:color w:val="231F20"/>
          <w:spacing w:val="-13"/>
        </w:rPr>
        <w:t xml:space="preserve"> </w:t>
      </w:r>
      <w:r>
        <w:rPr>
          <w:color w:val="231F20"/>
        </w:rPr>
        <w:t>животных</w:t>
      </w:r>
      <w:r>
        <w:rPr>
          <w:color w:val="231F20"/>
          <w:spacing w:val="-13"/>
        </w:rPr>
        <w:t xml:space="preserve"> </w:t>
      </w:r>
      <w:r>
        <w:rPr>
          <w:color w:val="231F20"/>
        </w:rPr>
        <w:t>зарубежных</w:t>
      </w:r>
      <w:r>
        <w:rPr>
          <w:color w:val="231F20"/>
          <w:spacing w:val="-13"/>
        </w:rPr>
        <w:t xml:space="preserve"> </w:t>
      </w:r>
      <w:r>
        <w:rPr>
          <w:color w:val="231F20"/>
        </w:rPr>
        <w:t>писателей.</w:t>
      </w:r>
      <w:r>
        <w:rPr>
          <w:color w:val="231F20"/>
          <w:spacing w:val="-13"/>
        </w:rPr>
        <w:t xml:space="preserve"> </w:t>
      </w:r>
      <w:r>
        <w:rPr>
          <w:color w:val="231F20"/>
        </w:rPr>
        <w:t>Известные переводчики</w:t>
      </w:r>
      <w:r>
        <w:rPr>
          <w:color w:val="231F20"/>
          <w:spacing w:val="-6"/>
        </w:rPr>
        <w:t xml:space="preserve"> </w:t>
      </w:r>
      <w:r>
        <w:rPr>
          <w:color w:val="231F20"/>
        </w:rPr>
        <w:t>зарубежной</w:t>
      </w:r>
      <w:r>
        <w:rPr>
          <w:color w:val="231F20"/>
          <w:spacing w:val="-6"/>
        </w:rPr>
        <w:t xml:space="preserve"> </w:t>
      </w:r>
      <w:r>
        <w:rPr>
          <w:color w:val="231F20"/>
        </w:rPr>
        <w:t>литературы:</w:t>
      </w:r>
      <w:r>
        <w:rPr>
          <w:color w:val="231F20"/>
          <w:spacing w:val="-6"/>
        </w:rPr>
        <w:t xml:space="preserve"> </w:t>
      </w:r>
      <w:r>
        <w:rPr>
          <w:color w:val="231F20"/>
        </w:rPr>
        <w:t>С.</w:t>
      </w:r>
      <w:r>
        <w:rPr>
          <w:color w:val="231F20"/>
          <w:spacing w:val="-16"/>
        </w:rPr>
        <w:t xml:space="preserve"> </w:t>
      </w:r>
      <w:r>
        <w:rPr>
          <w:color w:val="231F20"/>
        </w:rPr>
        <w:t>Я.</w:t>
      </w:r>
      <w:r>
        <w:rPr>
          <w:color w:val="231F20"/>
          <w:spacing w:val="-6"/>
        </w:rPr>
        <w:t xml:space="preserve"> </w:t>
      </w:r>
      <w:r>
        <w:rPr>
          <w:color w:val="231F20"/>
        </w:rPr>
        <w:t>Маршак,</w:t>
      </w:r>
      <w:r>
        <w:rPr>
          <w:color w:val="231F20"/>
          <w:spacing w:val="-6"/>
        </w:rPr>
        <w:t xml:space="preserve"> </w:t>
      </w:r>
      <w:r>
        <w:rPr>
          <w:color w:val="231F20"/>
        </w:rPr>
        <w:t>К.</w:t>
      </w:r>
      <w:r>
        <w:rPr>
          <w:color w:val="231F20"/>
          <w:spacing w:val="-16"/>
        </w:rPr>
        <w:t xml:space="preserve"> </w:t>
      </w:r>
      <w:r>
        <w:rPr>
          <w:color w:val="231F20"/>
        </w:rPr>
        <w:t>И.</w:t>
      </w:r>
      <w:r>
        <w:rPr>
          <w:color w:val="231F20"/>
          <w:spacing w:val="-6"/>
        </w:rPr>
        <w:t xml:space="preserve"> </w:t>
      </w:r>
      <w:r>
        <w:rPr>
          <w:color w:val="231F20"/>
        </w:rPr>
        <w:t>Чу- ковский, Б. В. Заходер.</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a3"/>
        <w:spacing w:before="68" w:line="244" w:lineRule="auto"/>
        <w:ind w:right="154"/>
      </w:pPr>
      <w:r>
        <w:rPr>
          <w:i/>
          <w:color w:val="231F20"/>
        </w:rPr>
        <w:t>Библиографическая</w:t>
      </w:r>
      <w:r>
        <w:rPr>
          <w:i/>
          <w:color w:val="231F20"/>
          <w:spacing w:val="40"/>
        </w:rPr>
        <w:t xml:space="preserve"> </w:t>
      </w:r>
      <w:r>
        <w:rPr>
          <w:i/>
          <w:color w:val="231F20"/>
        </w:rPr>
        <w:t>культура</w:t>
      </w:r>
      <w:r>
        <w:rPr>
          <w:i/>
          <w:color w:val="231F20"/>
          <w:spacing w:val="40"/>
        </w:rPr>
        <w:t xml:space="preserve"> </w:t>
      </w:r>
      <w:r>
        <w:rPr>
          <w:color w:val="231F20"/>
        </w:rPr>
        <w:t>(</w:t>
      </w:r>
      <w:r>
        <w:rPr>
          <w:i/>
          <w:color w:val="231F20"/>
        </w:rPr>
        <w:t>работа</w:t>
      </w:r>
      <w:r>
        <w:rPr>
          <w:i/>
          <w:color w:val="231F20"/>
          <w:spacing w:val="40"/>
        </w:rPr>
        <w:t xml:space="preserve"> </w:t>
      </w:r>
      <w:r>
        <w:rPr>
          <w:i/>
          <w:color w:val="231F20"/>
        </w:rPr>
        <w:t>с</w:t>
      </w:r>
      <w:r>
        <w:rPr>
          <w:i/>
          <w:color w:val="231F20"/>
          <w:spacing w:val="40"/>
        </w:rPr>
        <w:t xml:space="preserve"> </w:t>
      </w:r>
      <w:r>
        <w:rPr>
          <w:i/>
          <w:color w:val="231F20"/>
        </w:rPr>
        <w:t>детской</w:t>
      </w:r>
      <w:r>
        <w:rPr>
          <w:i/>
          <w:color w:val="231F20"/>
          <w:spacing w:val="40"/>
        </w:rPr>
        <w:t xml:space="preserve"> </w:t>
      </w:r>
      <w:r>
        <w:rPr>
          <w:i/>
          <w:color w:val="231F20"/>
        </w:rPr>
        <w:t>книгой</w:t>
      </w:r>
      <w:r>
        <w:rPr>
          <w:i/>
          <w:color w:val="231F20"/>
          <w:spacing w:val="40"/>
        </w:rPr>
        <w:t xml:space="preserve"> </w:t>
      </w:r>
      <w:r>
        <w:rPr>
          <w:i/>
          <w:color w:val="231F20"/>
          <w:spacing w:val="-2"/>
        </w:rPr>
        <w:t>и</w:t>
      </w:r>
      <w:r>
        <w:rPr>
          <w:i/>
          <w:color w:val="231F20"/>
          <w:spacing w:val="-4"/>
        </w:rPr>
        <w:t xml:space="preserve"> </w:t>
      </w:r>
      <w:r>
        <w:rPr>
          <w:i/>
          <w:color w:val="231F20"/>
          <w:spacing w:val="-2"/>
        </w:rPr>
        <w:t>справочной</w:t>
      </w:r>
      <w:r>
        <w:rPr>
          <w:i/>
          <w:color w:val="231F20"/>
          <w:spacing w:val="-4"/>
        </w:rPr>
        <w:t xml:space="preserve"> </w:t>
      </w:r>
      <w:r>
        <w:rPr>
          <w:i/>
          <w:color w:val="231F20"/>
          <w:spacing w:val="-2"/>
        </w:rPr>
        <w:t>литературой</w:t>
      </w:r>
      <w:r>
        <w:rPr>
          <w:color w:val="231F20"/>
          <w:spacing w:val="-2"/>
        </w:rPr>
        <w:t>)</w:t>
      </w:r>
      <w:r>
        <w:rPr>
          <w:i/>
          <w:color w:val="231F20"/>
          <w:spacing w:val="-2"/>
        </w:rPr>
        <w:t>.</w:t>
      </w:r>
      <w:r>
        <w:rPr>
          <w:i/>
          <w:color w:val="231F20"/>
          <w:spacing w:val="-4"/>
        </w:rPr>
        <w:t xml:space="preserve"> </w:t>
      </w:r>
      <w:r>
        <w:rPr>
          <w:color w:val="231F20"/>
          <w:spacing w:val="-2"/>
        </w:rPr>
        <w:t>Ценность</w:t>
      </w:r>
      <w:r>
        <w:rPr>
          <w:color w:val="231F20"/>
          <w:spacing w:val="-8"/>
        </w:rPr>
        <w:t xml:space="preserve"> </w:t>
      </w:r>
      <w:r>
        <w:rPr>
          <w:color w:val="231F20"/>
          <w:spacing w:val="-2"/>
        </w:rPr>
        <w:t>чтения</w:t>
      </w:r>
      <w:r>
        <w:rPr>
          <w:color w:val="231F20"/>
          <w:spacing w:val="-8"/>
        </w:rPr>
        <w:t xml:space="preserve"> </w:t>
      </w:r>
      <w:r>
        <w:rPr>
          <w:color w:val="231F20"/>
          <w:spacing w:val="-2"/>
        </w:rPr>
        <w:t xml:space="preserve">художественной </w:t>
      </w:r>
      <w:r>
        <w:rPr>
          <w:color w:val="231F20"/>
          <w:w w:val="95"/>
        </w:rPr>
        <w:t xml:space="preserve">литературы и фольклора, осознание важности читательской де- </w:t>
      </w:r>
      <w:r>
        <w:rPr>
          <w:color w:val="231F20"/>
        </w:rPr>
        <w:t>ятельности. Использование с учётом учебных задач аппарата издания</w:t>
      </w:r>
      <w:r>
        <w:rPr>
          <w:color w:val="231F20"/>
          <w:spacing w:val="-16"/>
        </w:rPr>
        <w:t xml:space="preserve"> </w:t>
      </w:r>
      <w:r>
        <w:rPr>
          <w:color w:val="231F20"/>
        </w:rPr>
        <w:t>(обложка,</w:t>
      </w:r>
      <w:r>
        <w:rPr>
          <w:color w:val="231F20"/>
          <w:spacing w:val="-16"/>
        </w:rPr>
        <w:t xml:space="preserve"> </w:t>
      </w:r>
      <w:r>
        <w:rPr>
          <w:color w:val="231F20"/>
        </w:rPr>
        <w:t>оглавление,</w:t>
      </w:r>
      <w:r>
        <w:rPr>
          <w:color w:val="231F20"/>
          <w:spacing w:val="-16"/>
        </w:rPr>
        <w:t xml:space="preserve"> </w:t>
      </w:r>
      <w:r>
        <w:rPr>
          <w:color w:val="231F20"/>
        </w:rPr>
        <w:t>аннотация,</w:t>
      </w:r>
      <w:r>
        <w:rPr>
          <w:color w:val="231F20"/>
          <w:spacing w:val="-16"/>
        </w:rPr>
        <w:t xml:space="preserve"> </w:t>
      </w:r>
      <w:r>
        <w:rPr>
          <w:color w:val="231F20"/>
        </w:rPr>
        <w:t>предисловие,</w:t>
      </w:r>
      <w:r>
        <w:rPr>
          <w:color w:val="231F20"/>
          <w:spacing w:val="-16"/>
        </w:rPr>
        <w:t xml:space="preserve"> </w:t>
      </w:r>
      <w:r>
        <w:rPr>
          <w:color w:val="231F20"/>
        </w:rPr>
        <w:t>иллю- страции).</w:t>
      </w:r>
      <w:r>
        <w:rPr>
          <w:color w:val="231F20"/>
          <w:spacing w:val="-1"/>
        </w:rPr>
        <w:t xml:space="preserve"> </w:t>
      </w:r>
      <w:r>
        <w:rPr>
          <w:color w:val="231F20"/>
        </w:rPr>
        <w:t>Правила</w:t>
      </w:r>
      <w:r>
        <w:rPr>
          <w:color w:val="231F20"/>
          <w:spacing w:val="-1"/>
        </w:rPr>
        <w:t xml:space="preserve"> </w:t>
      </w:r>
      <w:r>
        <w:rPr>
          <w:color w:val="231F20"/>
        </w:rPr>
        <w:t>юного</w:t>
      </w:r>
      <w:r>
        <w:rPr>
          <w:color w:val="231F20"/>
          <w:spacing w:val="-1"/>
        </w:rPr>
        <w:t xml:space="preserve"> </w:t>
      </w:r>
      <w:r>
        <w:rPr>
          <w:color w:val="231F20"/>
        </w:rPr>
        <w:t>читателя.</w:t>
      </w:r>
      <w:r>
        <w:rPr>
          <w:color w:val="231F20"/>
          <w:spacing w:val="-1"/>
        </w:rPr>
        <w:t xml:space="preserve"> </w:t>
      </w:r>
      <w:r>
        <w:rPr>
          <w:color w:val="231F20"/>
        </w:rPr>
        <w:t>Книга</w:t>
      </w:r>
      <w:r>
        <w:rPr>
          <w:color w:val="231F20"/>
          <w:spacing w:val="-1"/>
        </w:rPr>
        <w:t xml:space="preserve"> </w:t>
      </w:r>
      <w:r>
        <w:rPr>
          <w:color w:val="231F20"/>
        </w:rPr>
        <w:t>как</w:t>
      </w:r>
      <w:r>
        <w:rPr>
          <w:color w:val="231F20"/>
          <w:spacing w:val="-1"/>
        </w:rPr>
        <w:t xml:space="preserve"> </w:t>
      </w:r>
      <w:r>
        <w:rPr>
          <w:color w:val="231F20"/>
        </w:rPr>
        <w:t>особый</w:t>
      </w:r>
      <w:r>
        <w:rPr>
          <w:color w:val="231F20"/>
          <w:spacing w:val="-1"/>
        </w:rPr>
        <w:t xml:space="preserve"> </w:t>
      </w:r>
      <w:r>
        <w:rPr>
          <w:color w:val="231F20"/>
        </w:rPr>
        <w:t>вид</w:t>
      </w:r>
      <w:r>
        <w:rPr>
          <w:color w:val="231F20"/>
          <w:spacing w:val="-1"/>
        </w:rPr>
        <w:t xml:space="preserve"> </w:t>
      </w:r>
      <w:r>
        <w:rPr>
          <w:color w:val="231F20"/>
        </w:rPr>
        <w:t>ис- кусства. Общее представление о первых книгах на Руси, зна- комство с рукописными книгами.</w:t>
      </w:r>
    </w:p>
    <w:p w:rsidR="00DC388F" w:rsidRDefault="004B1DF8">
      <w:pPr>
        <w:pStyle w:val="a3"/>
        <w:spacing w:before="115" w:line="242" w:lineRule="auto"/>
      </w:pPr>
      <w:r>
        <w:rPr>
          <w:color w:val="231F20"/>
          <w:w w:val="95"/>
        </w:rPr>
        <w:t xml:space="preserve">Изучение содержания учебного предмета «Литературное чте- </w:t>
      </w:r>
      <w:r>
        <w:rPr>
          <w:color w:val="231F20"/>
          <w:spacing w:val="-2"/>
        </w:rPr>
        <w:t>ние»</w:t>
      </w:r>
      <w:r>
        <w:rPr>
          <w:color w:val="231F20"/>
          <w:spacing w:val="-6"/>
        </w:rPr>
        <w:t xml:space="preserve"> </w:t>
      </w:r>
      <w:r>
        <w:rPr>
          <w:color w:val="231F20"/>
          <w:spacing w:val="-2"/>
        </w:rPr>
        <w:t>в</w:t>
      </w:r>
      <w:r>
        <w:rPr>
          <w:color w:val="231F20"/>
          <w:spacing w:val="-6"/>
        </w:rPr>
        <w:t xml:space="preserve"> </w:t>
      </w:r>
      <w:r>
        <w:rPr>
          <w:color w:val="231F20"/>
          <w:spacing w:val="-2"/>
        </w:rPr>
        <w:t>третьем</w:t>
      </w:r>
      <w:r>
        <w:rPr>
          <w:color w:val="231F20"/>
          <w:spacing w:val="-6"/>
        </w:rPr>
        <w:t xml:space="preserve"> </w:t>
      </w:r>
      <w:r>
        <w:rPr>
          <w:color w:val="231F20"/>
          <w:spacing w:val="-2"/>
        </w:rPr>
        <w:t>классе</w:t>
      </w:r>
      <w:r>
        <w:rPr>
          <w:color w:val="231F20"/>
          <w:spacing w:val="-6"/>
        </w:rPr>
        <w:t xml:space="preserve"> </w:t>
      </w:r>
      <w:r>
        <w:rPr>
          <w:color w:val="231F20"/>
          <w:spacing w:val="-2"/>
        </w:rPr>
        <w:t>способствует</w:t>
      </w:r>
      <w:r>
        <w:rPr>
          <w:color w:val="231F20"/>
          <w:spacing w:val="-6"/>
        </w:rPr>
        <w:t xml:space="preserve"> </w:t>
      </w:r>
      <w:r>
        <w:rPr>
          <w:color w:val="231F20"/>
          <w:spacing w:val="-2"/>
        </w:rPr>
        <w:t>освоению</w:t>
      </w:r>
      <w:r>
        <w:rPr>
          <w:color w:val="231F20"/>
          <w:spacing w:val="-6"/>
        </w:rPr>
        <w:t xml:space="preserve"> </w:t>
      </w:r>
      <w:r>
        <w:rPr>
          <w:color w:val="231F20"/>
          <w:spacing w:val="-2"/>
        </w:rPr>
        <w:t>ряда</w:t>
      </w:r>
      <w:r>
        <w:rPr>
          <w:color w:val="231F20"/>
          <w:spacing w:val="-6"/>
        </w:rPr>
        <w:t xml:space="preserve"> </w:t>
      </w:r>
      <w:r>
        <w:rPr>
          <w:color w:val="231F20"/>
          <w:spacing w:val="-2"/>
        </w:rPr>
        <w:t xml:space="preserve">универсаль- </w:t>
      </w:r>
      <w:r>
        <w:rPr>
          <w:color w:val="231F20"/>
        </w:rPr>
        <w:t>ных учебных действий.</w:t>
      </w:r>
    </w:p>
    <w:p w:rsidR="00DC388F" w:rsidRDefault="004B1DF8">
      <w:pPr>
        <w:pStyle w:val="5"/>
        <w:spacing w:before="173" w:line="239" w:lineRule="exact"/>
        <w:jc w:val="both"/>
      </w:pPr>
      <w:r>
        <w:rPr>
          <w:color w:val="231F20"/>
        </w:rPr>
        <w:t>Познавательные</w:t>
      </w:r>
      <w:r>
        <w:rPr>
          <w:color w:val="231F20"/>
          <w:spacing w:val="4"/>
        </w:rPr>
        <w:t xml:space="preserve"> </w:t>
      </w:r>
      <w:r>
        <w:rPr>
          <w:color w:val="231F20"/>
        </w:rPr>
        <w:t>универсальные</w:t>
      </w:r>
      <w:r>
        <w:rPr>
          <w:color w:val="231F20"/>
          <w:spacing w:val="3"/>
        </w:rPr>
        <w:t xml:space="preserve"> </w:t>
      </w:r>
      <w:r>
        <w:rPr>
          <w:color w:val="231F20"/>
        </w:rPr>
        <w:t>учебные</w:t>
      </w:r>
      <w:r>
        <w:rPr>
          <w:color w:val="231F20"/>
          <w:spacing w:val="4"/>
        </w:rPr>
        <w:t xml:space="preserve"> </w:t>
      </w:r>
      <w:r>
        <w:rPr>
          <w:color w:val="231F20"/>
          <w:spacing w:val="-2"/>
        </w:rPr>
        <w:t>действия:</w:t>
      </w:r>
    </w:p>
    <w:p w:rsidR="00DC388F" w:rsidRDefault="004B1DF8" w:rsidP="00B626D9">
      <w:pPr>
        <w:pStyle w:val="a6"/>
        <w:numPr>
          <w:ilvl w:val="0"/>
          <w:numId w:val="60"/>
        </w:numPr>
        <w:tabs>
          <w:tab w:val="left" w:pos="674"/>
        </w:tabs>
        <w:spacing w:line="242" w:lineRule="auto"/>
        <w:ind w:right="154" w:firstLine="226"/>
        <w:rPr>
          <w:sz w:val="20"/>
        </w:rPr>
      </w:pPr>
      <w:r>
        <w:rPr>
          <w:color w:val="231F20"/>
          <w:sz w:val="20"/>
        </w:rPr>
        <w:t>читать</w:t>
      </w:r>
      <w:r>
        <w:rPr>
          <w:color w:val="231F20"/>
          <w:spacing w:val="-9"/>
          <w:sz w:val="20"/>
        </w:rPr>
        <w:t xml:space="preserve"> </w:t>
      </w:r>
      <w:r>
        <w:rPr>
          <w:color w:val="231F20"/>
          <w:sz w:val="20"/>
        </w:rPr>
        <w:t>доступные</w:t>
      </w:r>
      <w:r>
        <w:rPr>
          <w:color w:val="231F20"/>
          <w:spacing w:val="-9"/>
          <w:sz w:val="20"/>
        </w:rPr>
        <w:t xml:space="preserve"> </w:t>
      </w:r>
      <w:r>
        <w:rPr>
          <w:color w:val="231F20"/>
          <w:sz w:val="20"/>
        </w:rPr>
        <w:t>по</w:t>
      </w:r>
      <w:r>
        <w:rPr>
          <w:color w:val="231F20"/>
          <w:spacing w:val="-9"/>
          <w:sz w:val="20"/>
        </w:rPr>
        <w:t xml:space="preserve"> </w:t>
      </w:r>
      <w:r>
        <w:rPr>
          <w:color w:val="231F20"/>
          <w:sz w:val="20"/>
        </w:rPr>
        <w:t>восприятию</w:t>
      </w:r>
      <w:r>
        <w:rPr>
          <w:color w:val="231F20"/>
          <w:spacing w:val="-9"/>
          <w:sz w:val="20"/>
        </w:rPr>
        <w:t xml:space="preserve"> </w:t>
      </w:r>
      <w:r>
        <w:rPr>
          <w:color w:val="231F20"/>
          <w:sz w:val="20"/>
        </w:rPr>
        <w:t>и</w:t>
      </w:r>
      <w:r>
        <w:rPr>
          <w:color w:val="231F20"/>
          <w:spacing w:val="-9"/>
          <w:sz w:val="20"/>
        </w:rPr>
        <w:t xml:space="preserve"> </w:t>
      </w:r>
      <w:r>
        <w:rPr>
          <w:color w:val="231F20"/>
          <w:sz w:val="20"/>
        </w:rPr>
        <w:t>небольшие</w:t>
      </w:r>
      <w:r>
        <w:rPr>
          <w:color w:val="231F20"/>
          <w:spacing w:val="-9"/>
          <w:sz w:val="20"/>
        </w:rPr>
        <w:t xml:space="preserve"> </w:t>
      </w:r>
      <w:r>
        <w:rPr>
          <w:color w:val="231F20"/>
          <w:sz w:val="20"/>
        </w:rPr>
        <w:t>по</w:t>
      </w:r>
      <w:r>
        <w:rPr>
          <w:color w:val="231F20"/>
          <w:spacing w:val="-9"/>
          <w:sz w:val="20"/>
        </w:rPr>
        <w:t xml:space="preserve"> </w:t>
      </w:r>
      <w:r>
        <w:rPr>
          <w:color w:val="231F20"/>
          <w:sz w:val="20"/>
        </w:rPr>
        <w:t xml:space="preserve">объёму прозаические и стихотворные произведения (без отметочного </w:t>
      </w:r>
      <w:r>
        <w:rPr>
          <w:color w:val="231F20"/>
          <w:spacing w:val="-2"/>
          <w:sz w:val="20"/>
        </w:rPr>
        <w:t>оценивания);</w:t>
      </w:r>
    </w:p>
    <w:p w:rsidR="00DC388F" w:rsidRDefault="004B1DF8" w:rsidP="00B626D9">
      <w:pPr>
        <w:pStyle w:val="a6"/>
        <w:numPr>
          <w:ilvl w:val="0"/>
          <w:numId w:val="60"/>
        </w:numPr>
        <w:tabs>
          <w:tab w:val="left" w:pos="650"/>
        </w:tabs>
        <w:spacing w:before="1" w:line="242" w:lineRule="auto"/>
        <w:ind w:firstLine="226"/>
        <w:rPr>
          <w:sz w:val="20"/>
        </w:rPr>
      </w:pPr>
      <w:r>
        <w:rPr>
          <w:color w:val="231F20"/>
          <w:w w:val="95"/>
          <w:sz w:val="20"/>
        </w:rPr>
        <w:t xml:space="preserve">различать сказочные и реалистические, лирические и эпи- </w:t>
      </w:r>
      <w:r>
        <w:rPr>
          <w:color w:val="231F20"/>
          <w:sz w:val="20"/>
        </w:rPr>
        <w:t>ческие,</w:t>
      </w:r>
      <w:r>
        <w:rPr>
          <w:color w:val="231F20"/>
          <w:spacing w:val="-6"/>
          <w:sz w:val="20"/>
        </w:rPr>
        <w:t xml:space="preserve"> </w:t>
      </w:r>
      <w:r>
        <w:rPr>
          <w:color w:val="231F20"/>
          <w:sz w:val="20"/>
        </w:rPr>
        <w:t>народные</w:t>
      </w:r>
      <w:r>
        <w:rPr>
          <w:color w:val="231F20"/>
          <w:spacing w:val="-6"/>
          <w:sz w:val="20"/>
        </w:rPr>
        <w:t xml:space="preserve"> </w:t>
      </w:r>
      <w:r>
        <w:rPr>
          <w:color w:val="231F20"/>
          <w:sz w:val="20"/>
        </w:rPr>
        <w:t>и</w:t>
      </w:r>
      <w:r>
        <w:rPr>
          <w:color w:val="231F20"/>
          <w:spacing w:val="-6"/>
          <w:sz w:val="20"/>
        </w:rPr>
        <w:t xml:space="preserve"> </w:t>
      </w:r>
      <w:r>
        <w:rPr>
          <w:color w:val="231F20"/>
          <w:sz w:val="20"/>
        </w:rPr>
        <w:t>авторские</w:t>
      </w:r>
      <w:r>
        <w:rPr>
          <w:color w:val="231F20"/>
          <w:spacing w:val="-6"/>
          <w:sz w:val="20"/>
        </w:rPr>
        <w:t xml:space="preserve"> </w:t>
      </w:r>
      <w:r>
        <w:rPr>
          <w:color w:val="231F20"/>
          <w:sz w:val="20"/>
        </w:rPr>
        <w:t>произведения;</w:t>
      </w:r>
    </w:p>
    <w:p w:rsidR="00DC388F" w:rsidRDefault="004B1DF8" w:rsidP="00B626D9">
      <w:pPr>
        <w:pStyle w:val="a6"/>
        <w:numPr>
          <w:ilvl w:val="0"/>
          <w:numId w:val="60"/>
        </w:numPr>
        <w:tabs>
          <w:tab w:val="left" w:pos="735"/>
        </w:tabs>
        <w:spacing w:before="2" w:line="242" w:lineRule="auto"/>
        <w:ind w:right="154" w:firstLine="226"/>
        <w:rPr>
          <w:sz w:val="20"/>
        </w:rPr>
      </w:pPr>
      <w:r>
        <w:rPr>
          <w:color w:val="231F20"/>
          <w:sz w:val="20"/>
        </w:rPr>
        <w:t>анализировать текст: обосновывать принадлежность к жанру,</w:t>
      </w:r>
      <w:r>
        <w:rPr>
          <w:color w:val="231F20"/>
          <w:spacing w:val="-1"/>
          <w:sz w:val="20"/>
        </w:rPr>
        <w:t xml:space="preserve"> </w:t>
      </w:r>
      <w:r>
        <w:rPr>
          <w:color w:val="231F20"/>
          <w:sz w:val="20"/>
        </w:rPr>
        <w:t>определять</w:t>
      </w:r>
      <w:r>
        <w:rPr>
          <w:color w:val="231F20"/>
          <w:spacing w:val="-1"/>
          <w:sz w:val="20"/>
        </w:rPr>
        <w:t xml:space="preserve"> </w:t>
      </w:r>
      <w:r>
        <w:rPr>
          <w:color w:val="231F20"/>
          <w:sz w:val="20"/>
        </w:rPr>
        <w:t>тему</w:t>
      </w:r>
      <w:r>
        <w:rPr>
          <w:color w:val="231F20"/>
          <w:spacing w:val="-1"/>
          <w:sz w:val="20"/>
        </w:rPr>
        <w:t xml:space="preserve"> </w:t>
      </w:r>
      <w:r>
        <w:rPr>
          <w:color w:val="231F20"/>
          <w:sz w:val="20"/>
        </w:rPr>
        <w:t>и</w:t>
      </w:r>
      <w:r>
        <w:rPr>
          <w:color w:val="231F20"/>
          <w:spacing w:val="-1"/>
          <w:sz w:val="20"/>
        </w:rPr>
        <w:t xml:space="preserve"> </w:t>
      </w:r>
      <w:r>
        <w:rPr>
          <w:color w:val="231F20"/>
          <w:sz w:val="20"/>
        </w:rPr>
        <w:t>главную</w:t>
      </w:r>
      <w:r>
        <w:rPr>
          <w:color w:val="231F20"/>
          <w:spacing w:val="-1"/>
          <w:sz w:val="20"/>
        </w:rPr>
        <w:t xml:space="preserve"> </w:t>
      </w:r>
      <w:r>
        <w:rPr>
          <w:color w:val="231F20"/>
          <w:sz w:val="20"/>
        </w:rPr>
        <w:t>мысль,</w:t>
      </w:r>
      <w:r>
        <w:rPr>
          <w:color w:val="231F20"/>
          <w:spacing w:val="-1"/>
          <w:sz w:val="20"/>
        </w:rPr>
        <w:t xml:space="preserve"> </w:t>
      </w:r>
      <w:r>
        <w:rPr>
          <w:color w:val="231F20"/>
          <w:sz w:val="20"/>
        </w:rPr>
        <w:t>делить</w:t>
      </w:r>
      <w:r>
        <w:rPr>
          <w:color w:val="231F20"/>
          <w:spacing w:val="-1"/>
          <w:sz w:val="20"/>
        </w:rPr>
        <w:t xml:space="preserve"> </w:t>
      </w:r>
      <w:r>
        <w:rPr>
          <w:color w:val="231F20"/>
          <w:sz w:val="20"/>
        </w:rPr>
        <w:t>текст</w:t>
      </w:r>
      <w:r>
        <w:rPr>
          <w:color w:val="231F20"/>
          <w:spacing w:val="-1"/>
          <w:sz w:val="20"/>
        </w:rPr>
        <w:t xml:space="preserve"> </w:t>
      </w:r>
      <w:r>
        <w:rPr>
          <w:color w:val="231F20"/>
          <w:sz w:val="20"/>
        </w:rPr>
        <w:t>на</w:t>
      </w:r>
      <w:r>
        <w:rPr>
          <w:color w:val="231F20"/>
          <w:spacing w:val="-1"/>
          <w:sz w:val="20"/>
        </w:rPr>
        <w:t xml:space="preserve"> </w:t>
      </w:r>
      <w:r>
        <w:rPr>
          <w:color w:val="231F20"/>
          <w:sz w:val="20"/>
        </w:rPr>
        <w:t xml:space="preserve">ча- сти, озаглавливать их, находить в тексте заданный эпизод, </w:t>
      </w:r>
      <w:r>
        <w:rPr>
          <w:color w:val="231F20"/>
          <w:w w:val="95"/>
          <w:sz w:val="20"/>
        </w:rPr>
        <w:t>определять</w:t>
      </w:r>
      <w:r>
        <w:rPr>
          <w:color w:val="231F20"/>
          <w:spacing w:val="21"/>
          <w:sz w:val="20"/>
        </w:rPr>
        <w:t xml:space="preserve"> </w:t>
      </w:r>
      <w:r>
        <w:rPr>
          <w:color w:val="231F20"/>
          <w:w w:val="95"/>
          <w:sz w:val="20"/>
        </w:rPr>
        <w:t>композицию</w:t>
      </w:r>
      <w:r>
        <w:rPr>
          <w:color w:val="231F20"/>
          <w:spacing w:val="21"/>
          <w:sz w:val="20"/>
        </w:rPr>
        <w:t xml:space="preserve"> </w:t>
      </w:r>
      <w:r>
        <w:rPr>
          <w:color w:val="231F20"/>
          <w:w w:val="95"/>
          <w:sz w:val="20"/>
        </w:rPr>
        <w:t>произведения,</w:t>
      </w:r>
      <w:r>
        <w:rPr>
          <w:color w:val="231F20"/>
          <w:spacing w:val="22"/>
          <w:sz w:val="20"/>
        </w:rPr>
        <w:t xml:space="preserve"> </w:t>
      </w:r>
      <w:r>
        <w:rPr>
          <w:color w:val="231F20"/>
          <w:w w:val="95"/>
          <w:sz w:val="20"/>
        </w:rPr>
        <w:t>характеризовать</w:t>
      </w:r>
      <w:r>
        <w:rPr>
          <w:color w:val="231F20"/>
          <w:spacing w:val="21"/>
          <w:sz w:val="20"/>
        </w:rPr>
        <w:t xml:space="preserve"> </w:t>
      </w:r>
      <w:r>
        <w:rPr>
          <w:color w:val="231F20"/>
          <w:spacing w:val="-2"/>
          <w:w w:val="95"/>
          <w:sz w:val="20"/>
        </w:rPr>
        <w:t>героя;</w:t>
      </w:r>
    </w:p>
    <w:p w:rsidR="00DC388F" w:rsidRDefault="004B1DF8" w:rsidP="00B626D9">
      <w:pPr>
        <w:pStyle w:val="a6"/>
        <w:numPr>
          <w:ilvl w:val="0"/>
          <w:numId w:val="60"/>
        </w:numPr>
        <w:tabs>
          <w:tab w:val="left" w:pos="654"/>
        </w:tabs>
        <w:spacing w:before="3" w:line="242" w:lineRule="auto"/>
        <w:ind w:firstLine="226"/>
        <w:rPr>
          <w:sz w:val="20"/>
        </w:rPr>
      </w:pPr>
      <w:r>
        <w:rPr>
          <w:color w:val="231F20"/>
          <w:w w:val="95"/>
          <w:sz w:val="20"/>
        </w:rPr>
        <w:t xml:space="preserve">конструировать план текста, дополнять и восстанавливать </w:t>
      </w:r>
      <w:r>
        <w:rPr>
          <w:color w:val="231F20"/>
          <w:sz w:val="20"/>
        </w:rPr>
        <w:t>нарушенную</w:t>
      </w:r>
      <w:r>
        <w:rPr>
          <w:color w:val="231F20"/>
          <w:spacing w:val="-9"/>
          <w:sz w:val="20"/>
        </w:rPr>
        <w:t xml:space="preserve"> </w:t>
      </w:r>
      <w:r>
        <w:rPr>
          <w:color w:val="231F20"/>
          <w:sz w:val="20"/>
        </w:rPr>
        <w:t>последовательность;</w:t>
      </w:r>
    </w:p>
    <w:p w:rsidR="00DC388F" w:rsidRDefault="004B1DF8" w:rsidP="00B626D9">
      <w:pPr>
        <w:pStyle w:val="a6"/>
        <w:numPr>
          <w:ilvl w:val="0"/>
          <w:numId w:val="60"/>
        </w:numPr>
        <w:tabs>
          <w:tab w:val="left" w:pos="681"/>
        </w:tabs>
        <w:spacing w:before="2" w:line="242" w:lineRule="auto"/>
        <w:ind w:right="156" w:firstLine="226"/>
        <w:rPr>
          <w:sz w:val="20"/>
        </w:rPr>
      </w:pPr>
      <w:r>
        <w:rPr>
          <w:color w:val="231F20"/>
          <w:sz w:val="20"/>
        </w:rPr>
        <w:t>сравнивать</w:t>
      </w:r>
      <w:r>
        <w:rPr>
          <w:color w:val="231F20"/>
          <w:spacing w:val="-12"/>
          <w:sz w:val="20"/>
        </w:rPr>
        <w:t xml:space="preserve"> </w:t>
      </w:r>
      <w:r>
        <w:rPr>
          <w:color w:val="231F20"/>
          <w:sz w:val="20"/>
        </w:rPr>
        <w:t>произведения,</w:t>
      </w:r>
      <w:r>
        <w:rPr>
          <w:color w:val="231F20"/>
          <w:spacing w:val="-12"/>
          <w:sz w:val="20"/>
        </w:rPr>
        <w:t xml:space="preserve"> </w:t>
      </w:r>
      <w:r>
        <w:rPr>
          <w:color w:val="231F20"/>
          <w:sz w:val="20"/>
        </w:rPr>
        <w:t>относящиеся</w:t>
      </w:r>
      <w:r>
        <w:rPr>
          <w:color w:val="231F20"/>
          <w:spacing w:val="-12"/>
          <w:sz w:val="20"/>
        </w:rPr>
        <w:t xml:space="preserve"> </w:t>
      </w:r>
      <w:r>
        <w:rPr>
          <w:color w:val="231F20"/>
          <w:sz w:val="20"/>
        </w:rPr>
        <w:t>к</w:t>
      </w:r>
      <w:r>
        <w:rPr>
          <w:color w:val="231F20"/>
          <w:spacing w:val="-12"/>
          <w:sz w:val="20"/>
        </w:rPr>
        <w:t xml:space="preserve"> </w:t>
      </w:r>
      <w:r>
        <w:rPr>
          <w:color w:val="231F20"/>
          <w:sz w:val="20"/>
        </w:rPr>
        <w:t>одной</w:t>
      </w:r>
      <w:r>
        <w:rPr>
          <w:color w:val="231F20"/>
          <w:spacing w:val="-12"/>
          <w:sz w:val="20"/>
        </w:rPr>
        <w:t xml:space="preserve"> </w:t>
      </w:r>
      <w:r>
        <w:rPr>
          <w:color w:val="231F20"/>
          <w:sz w:val="20"/>
        </w:rPr>
        <w:t>теме,</w:t>
      </w:r>
      <w:r>
        <w:rPr>
          <w:color w:val="231F20"/>
          <w:spacing w:val="-12"/>
          <w:sz w:val="20"/>
        </w:rPr>
        <w:t xml:space="preserve"> </w:t>
      </w:r>
      <w:r>
        <w:rPr>
          <w:color w:val="231F20"/>
          <w:sz w:val="20"/>
        </w:rPr>
        <w:t>но разным</w:t>
      </w:r>
      <w:r>
        <w:rPr>
          <w:color w:val="231F20"/>
          <w:spacing w:val="-16"/>
          <w:sz w:val="20"/>
        </w:rPr>
        <w:t xml:space="preserve"> </w:t>
      </w:r>
      <w:r>
        <w:rPr>
          <w:color w:val="231F20"/>
          <w:sz w:val="20"/>
        </w:rPr>
        <w:t>жанрам;</w:t>
      </w:r>
      <w:r>
        <w:rPr>
          <w:color w:val="231F20"/>
          <w:spacing w:val="-16"/>
          <w:sz w:val="20"/>
        </w:rPr>
        <w:t xml:space="preserve"> </w:t>
      </w:r>
      <w:r>
        <w:rPr>
          <w:color w:val="231F20"/>
          <w:sz w:val="20"/>
        </w:rPr>
        <w:t>произведения</w:t>
      </w:r>
      <w:r>
        <w:rPr>
          <w:color w:val="231F20"/>
          <w:spacing w:val="-16"/>
          <w:sz w:val="20"/>
        </w:rPr>
        <w:t xml:space="preserve"> </w:t>
      </w:r>
      <w:r>
        <w:rPr>
          <w:color w:val="231F20"/>
          <w:sz w:val="20"/>
        </w:rPr>
        <w:t>одного</w:t>
      </w:r>
      <w:r>
        <w:rPr>
          <w:color w:val="231F20"/>
          <w:spacing w:val="-16"/>
          <w:sz w:val="20"/>
        </w:rPr>
        <w:t xml:space="preserve"> </w:t>
      </w:r>
      <w:r>
        <w:rPr>
          <w:color w:val="231F20"/>
          <w:sz w:val="20"/>
        </w:rPr>
        <w:t>жанра,</w:t>
      </w:r>
      <w:r>
        <w:rPr>
          <w:color w:val="231F20"/>
          <w:spacing w:val="-16"/>
          <w:sz w:val="20"/>
        </w:rPr>
        <w:t xml:space="preserve"> </w:t>
      </w:r>
      <w:r>
        <w:rPr>
          <w:color w:val="231F20"/>
          <w:sz w:val="20"/>
        </w:rPr>
        <w:t>но</w:t>
      </w:r>
      <w:r>
        <w:rPr>
          <w:color w:val="231F20"/>
          <w:spacing w:val="-16"/>
          <w:sz w:val="20"/>
        </w:rPr>
        <w:t xml:space="preserve"> </w:t>
      </w:r>
      <w:r>
        <w:rPr>
          <w:color w:val="231F20"/>
          <w:sz w:val="20"/>
        </w:rPr>
        <w:t>разной</w:t>
      </w:r>
      <w:r>
        <w:rPr>
          <w:color w:val="231F20"/>
          <w:spacing w:val="-16"/>
          <w:sz w:val="20"/>
        </w:rPr>
        <w:t xml:space="preserve"> </w:t>
      </w:r>
      <w:r>
        <w:rPr>
          <w:color w:val="231F20"/>
          <w:sz w:val="20"/>
        </w:rPr>
        <w:t xml:space="preserve">тема- </w:t>
      </w:r>
      <w:r>
        <w:rPr>
          <w:color w:val="231F20"/>
          <w:spacing w:val="-2"/>
          <w:sz w:val="20"/>
        </w:rPr>
        <w:t>тики;</w:t>
      </w:r>
    </w:p>
    <w:p w:rsidR="00DC388F" w:rsidRDefault="004B1DF8" w:rsidP="00B626D9">
      <w:pPr>
        <w:pStyle w:val="a6"/>
        <w:numPr>
          <w:ilvl w:val="0"/>
          <w:numId w:val="60"/>
        </w:numPr>
        <w:tabs>
          <w:tab w:val="left" w:pos="705"/>
        </w:tabs>
        <w:spacing w:before="3" w:line="242" w:lineRule="auto"/>
        <w:ind w:firstLine="226"/>
        <w:rPr>
          <w:sz w:val="20"/>
        </w:rPr>
      </w:pPr>
      <w:r>
        <w:rPr>
          <w:color w:val="231F20"/>
          <w:sz w:val="20"/>
        </w:rPr>
        <w:t>исследовать текст: находить описания в произведениях разных жанров (портрет, пейзаж, интерьер).</w:t>
      </w:r>
    </w:p>
    <w:p w:rsidR="00DC388F" w:rsidRDefault="004B1DF8">
      <w:pPr>
        <w:spacing w:before="2"/>
        <w:ind w:left="383"/>
        <w:jc w:val="both"/>
        <w:rPr>
          <w:sz w:val="20"/>
        </w:rPr>
      </w:pPr>
      <w:r>
        <w:rPr>
          <w:i/>
          <w:color w:val="231F20"/>
          <w:sz w:val="20"/>
        </w:rPr>
        <w:t>Работа</w:t>
      </w:r>
      <w:r>
        <w:rPr>
          <w:i/>
          <w:color w:val="231F20"/>
          <w:spacing w:val="-3"/>
          <w:sz w:val="20"/>
        </w:rPr>
        <w:t xml:space="preserve"> </w:t>
      </w:r>
      <w:r>
        <w:rPr>
          <w:i/>
          <w:color w:val="231F20"/>
          <w:sz w:val="20"/>
        </w:rPr>
        <w:t>с</w:t>
      </w:r>
      <w:r>
        <w:rPr>
          <w:i/>
          <w:color w:val="231F20"/>
          <w:spacing w:val="-3"/>
          <w:sz w:val="20"/>
        </w:rPr>
        <w:t xml:space="preserve"> </w:t>
      </w:r>
      <w:r>
        <w:rPr>
          <w:i/>
          <w:color w:val="231F20"/>
          <w:spacing w:val="-2"/>
          <w:sz w:val="20"/>
        </w:rPr>
        <w:t>информацией</w:t>
      </w:r>
      <w:r>
        <w:rPr>
          <w:color w:val="231F20"/>
          <w:spacing w:val="-2"/>
          <w:sz w:val="20"/>
        </w:rPr>
        <w:t>:</w:t>
      </w:r>
    </w:p>
    <w:p w:rsidR="00DC388F" w:rsidRDefault="004B1DF8" w:rsidP="00B626D9">
      <w:pPr>
        <w:pStyle w:val="a6"/>
        <w:numPr>
          <w:ilvl w:val="0"/>
          <w:numId w:val="60"/>
        </w:numPr>
        <w:tabs>
          <w:tab w:val="left" w:pos="654"/>
        </w:tabs>
        <w:spacing w:before="3" w:line="242" w:lineRule="auto"/>
        <w:ind w:right="154" w:firstLine="226"/>
        <w:rPr>
          <w:sz w:val="20"/>
        </w:rPr>
      </w:pPr>
      <w:r>
        <w:rPr>
          <w:color w:val="231F20"/>
          <w:w w:val="95"/>
          <w:sz w:val="20"/>
        </w:rPr>
        <w:t xml:space="preserve">сравнивать информацию словесную (текст), графическую/ </w:t>
      </w:r>
      <w:r>
        <w:rPr>
          <w:color w:val="231F20"/>
          <w:sz w:val="20"/>
        </w:rPr>
        <w:t xml:space="preserve">изобразительную (иллюстрация), звуковую (музыкальное про- </w:t>
      </w:r>
      <w:r>
        <w:rPr>
          <w:color w:val="231F20"/>
          <w:spacing w:val="-2"/>
          <w:sz w:val="20"/>
        </w:rPr>
        <w:t>изведение);</w:t>
      </w:r>
    </w:p>
    <w:p w:rsidR="00DC388F" w:rsidRDefault="004B1DF8" w:rsidP="00B626D9">
      <w:pPr>
        <w:pStyle w:val="a6"/>
        <w:numPr>
          <w:ilvl w:val="0"/>
          <w:numId w:val="60"/>
        </w:numPr>
        <w:tabs>
          <w:tab w:val="left" w:pos="688"/>
        </w:tabs>
        <w:spacing w:before="2" w:line="242" w:lineRule="auto"/>
        <w:ind w:firstLine="226"/>
        <w:rPr>
          <w:sz w:val="20"/>
        </w:rPr>
      </w:pPr>
      <w:r>
        <w:rPr>
          <w:color w:val="231F20"/>
          <w:sz w:val="20"/>
        </w:rPr>
        <w:t>подбирать</w:t>
      </w:r>
      <w:r>
        <w:rPr>
          <w:color w:val="231F20"/>
          <w:spacing w:val="-5"/>
          <w:sz w:val="20"/>
        </w:rPr>
        <w:t xml:space="preserve"> </w:t>
      </w:r>
      <w:r>
        <w:rPr>
          <w:color w:val="231F20"/>
          <w:sz w:val="20"/>
        </w:rPr>
        <w:t>иллюстрации</w:t>
      </w:r>
      <w:r>
        <w:rPr>
          <w:color w:val="231F20"/>
          <w:spacing w:val="-5"/>
          <w:sz w:val="20"/>
        </w:rPr>
        <w:t xml:space="preserve"> </w:t>
      </w:r>
      <w:r>
        <w:rPr>
          <w:color w:val="231F20"/>
          <w:sz w:val="20"/>
        </w:rPr>
        <w:t>к</w:t>
      </w:r>
      <w:r>
        <w:rPr>
          <w:color w:val="231F20"/>
          <w:spacing w:val="-5"/>
          <w:sz w:val="20"/>
        </w:rPr>
        <w:t xml:space="preserve"> </w:t>
      </w:r>
      <w:r>
        <w:rPr>
          <w:color w:val="231F20"/>
          <w:sz w:val="20"/>
        </w:rPr>
        <w:t>тексту,</w:t>
      </w:r>
      <w:r>
        <w:rPr>
          <w:color w:val="231F20"/>
          <w:spacing w:val="-5"/>
          <w:sz w:val="20"/>
        </w:rPr>
        <w:t xml:space="preserve"> </w:t>
      </w:r>
      <w:r>
        <w:rPr>
          <w:color w:val="231F20"/>
          <w:sz w:val="20"/>
        </w:rPr>
        <w:t>соотносить</w:t>
      </w:r>
      <w:r>
        <w:rPr>
          <w:color w:val="231F20"/>
          <w:spacing w:val="-5"/>
          <w:sz w:val="20"/>
        </w:rPr>
        <w:t xml:space="preserve"> </w:t>
      </w:r>
      <w:r>
        <w:rPr>
          <w:color w:val="231F20"/>
          <w:sz w:val="20"/>
        </w:rPr>
        <w:t xml:space="preserve">произведе- </w:t>
      </w:r>
      <w:r>
        <w:rPr>
          <w:color w:val="231F20"/>
          <w:w w:val="95"/>
          <w:sz w:val="20"/>
        </w:rPr>
        <w:t xml:space="preserve">ния литературы и изобразительного искусства по тематике, на- </w:t>
      </w:r>
      <w:r>
        <w:rPr>
          <w:color w:val="231F20"/>
          <w:sz w:val="20"/>
        </w:rPr>
        <w:t>строению, средствам выразительности;</w:t>
      </w:r>
    </w:p>
    <w:p w:rsidR="00DC388F" w:rsidRDefault="004B1DF8" w:rsidP="00B626D9">
      <w:pPr>
        <w:pStyle w:val="a6"/>
        <w:numPr>
          <w:ilvl w:val="0"/>
          <w:numId w:val="60"/>
        </w:numPr>
        <w:tabs>
          <w:tab w:val="left" w:pos="661"/>
        </w:tabs>
        <w:spacing w:before="3" w:line="242" w:lineRule="auto"/>
        <w:ind w:firstLine="226"/>
        <w:rPr>
          <w:sz w:val="20"/>
        </w:rPr>
      </w:pPr>
      <w:r>
        <w:rPr>
          <w:color w:val="231F20"/>
          <w:w w:val="95"/>
          <w:sz w:val="20"/>
        </w:rPr>
        <w:t xml:space="preserve">выбирать книгу в библиотеке в соответствии с учебной за- </w:t>
      </w:r>
      <w:r>
        <w:rPr>
          <w:color w:val="231F20"/>
          <w:sz w:val="20"/>
        </w:rPr>
        <w:t>дачей; составлять аннотацию.</w:t>
      </w:r>
    </w:p>
    <w:p w:rsidR="00DC388F" w:rsidRDefault="004B1DF8">
      <w:pPr>
        <w:pStyle w:val="5"/>
        <w:spacing w:before="144" w:line="239" w:lineRule="exact"/>
        <w:jc w:val="both"/>
      </w:pPr>
      <w:r>
        <w:rPr>
          <w:color w:val="231F20"/>
        </w:rPr>
        <w:t>Коммуникативные</w:t>
      </w:r>
      <w:r>
        <w:rPr>
          <w:color w:val="231F20"/>
          <w:spacing w:val="-7"/>
        </w:rPr>
        <w:t xml:space="preserve"> </w:t>
      </w:r>
      <w:r>
        <w:rPr>
          <w:color w:val="231F20"/>
        </w:rPr>
        <w:t>универсальные</w:t>
      </w:r>
      <w:r>
        <w:rPr>
          <w:color w:val="231F20"/>
          <w:spacing w:val="-7"/>
        </w:rPr>
        <w:t xml:space="preserve"> </w:t>
      </w:r>
      <w:r>
        <w:rPr>
          <w:color w:val="231F20"/>
        </w:rPr>
        <w:t>учебные</w:t>
      </w:r>
      <w:r>
        <w:rPr>
          <w:color w:val="231F20"/>
          <w:spacing w:val="-7"/>
        </w:rPr>
        <w:t xml:space="preserve"> </w:t>
      </w:r>
      <w:r>
        <w:rPr>
          <w:color w:val="231F20"/>
          <w:spacing w:val="-2"/>
        </w:rPr>
        <w:t>действия:</w:t>
      </w:r>
    </w:p>
    <w:p w:rsidR="00DC388F" w:rsidRDefault="004B1DF8" w:rsidP="00B626D9">
      <w:pPr>
        <w:pStyle w:val="a6"/>
        <w:numPr>
          <w:ilvl w:val="0"/>
          <w:numId w:val="60"/>
        </w:numPr>
        <w:tabs>
          <w:tab w:val="left" w:pos="644"/>
        </w:tabs>
        <w:spacing w:line="242" w:lineRule="auto"/>
        <w:ind w:firstLine="226"/>
        <w:rPr>
          <w:sz w:val="20"/>
        </w:rPr>
      </w:pPr>
      <w:r>
        <w:rPr>
          <w:color w:val="231F20"/>
          <w:w w:val="95"/>
          <w:sz w:val="20"/>
        </w:rPr>
        <w:t>читать</w:t>
      </w:r>
      <w:r>
        <w:rPr>
          <w:color w:val="231F20"/>
          <w:spacing w:val="-5"/>
          <w:w w:val="95"/>
          <w:sz w:val="20"/>
        </w:rPr>
        <w:t xml:space="preserve"> </w:t>
      </w:r>
      <w:r>
        <w:rPr>
          <w:color w:val="231F20"/>
          <w:w w:val="95"/>
          <w:sz w:val="20"/>
        </w:rPr>
        <w:t>текст</w:t>
      </w:r>
      <w:r>
        <w:rPr>
          <w:color w:val="231F20"/>
          <w:spacing w:val="-5"/>
          <w:w w:val="95"/>
          <w:sz w:val="20"/>
        </w:rPr>
        <w:t xml:space="preserve"> </w:t>
      </w:r>
      <w:r>
        <w:rPr>
          <w:color w:val="231F20"/>
          <w:w w:val="95"/>
          <w:sz w:val="20"/>
        </w:rPr>
        <w:t>с</w:t>
      </w:r>
      <w:r>
        <w:rPr>
          <w:color w:val="231F20"/>
          <w:spacing w:val="-5"/>
          <w:w w:val="95"/>
          <w:sz w:val="20"/>
        </w:rPr>
        <w:t xml:space="preserve"> </w:t>
      </w:r>
      <w:r>
        <w:rPr>
          <w:color w:val="231F20"/>
          <w:w w:val="95"/>
          <w:sz w:val="20"/>
        </w:rPr>
        <w:t>разными</w:t>
      </w:r>
      <w:r>
        <w:rPr>
          <w:color w:val="231F20"/>
          <w:spacing w:val="-5"/>
          <w:w w:val="95"/>
          <w:sz w:val="20"/>
        </w:rPr>
        <w:t xml:space="preserve"> </w:t>
      </w:r>
      <w:r>
        <w:rPr>
          <w:color w:val="231F20"/>
          <w:w w:val="95"/>
          <w:sz w:val="20"/>
        </w:rPr>
        <w:t>интонациями,</w:t>
      </w:r>
      <w:r>
        <w:rPr>
          <w:color w:val="231F20"/>
          <w:spacing w:val="-5"/>
          <w:w w:val="95"/>
          <w:sz w:val="20"/>
        </w:rPr>
        <w:t xml:space="preserve"> </w:t>
      </w:r>
      <w:r>
        <w:rPr>
          <w:color w:val="231F20"/>
          <w:w w:val="95"/>
          <w:sz w:val="20"/>
        </w:rPr>
        <w:t>передавая</w:t>
      </w:r>
      <w:r>
        <w:rPr>
          <w:color w:val="231F20"/>
          <w:spacing w:val="-5"/>
          <w:w w:val="95"/>
          <w:sz w:val="20"/>
        </w:rPr>
        <w:t xml:space="preserve"> </w:t>
      </w:r>
      <w:r>
        <w:rPr>
          <w:color w:val="231F20"/>
          <w:w w:val="95"/>
          <w:sz w:val="20"/>
        </w:rPr>
        <w:t>своё</w:t>
      </w:r>
      <w:r>
        <w:rPr>
          <w:color w:val="231F20"/>
          <w:spacing w:val="-5"/>
          <w:w w:val="95"/>
          <w:sz w:val="20"/>
        </w:rPr>
        <w:t xml:space="preserve"> </w:t>
      </w:r>
      <w:r>
        <w:rPr>
          <w:color w:val="231F20"/>
          <w:w w:val="95"/>
          <w:sz w:val="20"/>
        </w:rPr>
        <w:t xml:space="preserve">отно- </w:t>
      </w:r>
      <w:r>
        <w:rPr>
          <w:color w:val="231F20"/>
          <w:sz w:val="20"/>
        </w:rPr>
        <w:t>шение к событиям, героям произведения;</w:t>
      </w:r>
    </w:p>
    <w:p w:rsidR="00DC388F" w:rsidRDefault="004B1DF8" w:rsidP="00B626D9">
      <w:pPr>
        <w:pStyle w:val="a6"/>
        <w:numPr>
          <w:ilvl w:val="0"/>
          <w:numId w:val="60"/>
        </w:numPr>
        <w:tabs>
          <w:tab w:val="left" w:pos="649"/>
        </w:tabs>
        <w:ind w:left="648" w:right="0" w:hanging="266"/>
        <w:rPr>
          <w:sz w:val="20"/>
        </w:rPr>
      </w:pPr>
      <w:r>
        <w:rPr>
          <w:color w:val="231F20"/>
          <w:w w:val="95"/>
          <w:sz w:val="20"/>
        </w:rPr>
        <w:t>формулировать</w:t>
      </w:r>
      <w:r>
        <w:rPr>
          <w:color w:val="231F20"/>
          <w:spacing w:val="1"/>
          <w:sz w:val="20"/>
        </w:rPr>
        <w:t xml:space="preserve"> </w:t>
      </w:r>
      <w:r>
        <w:rPr>
          <w:color w:val="231F20"/>
          <w:w w:val="95"/>
          <w:sz w:val="20"/>
        </w:rPr>
        <w:t>вопросы</w:t>
      </w:r>
      <w:r>
        <w:rPr>
          <w:color w:val="231F20"/>
          <w:spacing w:val="1"/>
          <w:sz w:val="20"/>
        </w:rPr>
        <w:t xml:space="preserve"> </w:t>
      </w:r>
      <w:r>
        <w:rPr>
          <w:color w:val="231F20"/>
          <w:w w:val="95"/>
          <w:sz w:val="20"/>
        </w:rPr>
        <w:t>по</w:t>
      </w:r>
      <w:r>
        <w:rPr>
          <w:color w:val="231F20"/>
          <w:spacing w:val="1"/>
          <w:sz w:val="20"/>
        </w:rPr>
        <w:t xml:space="preserve"> </w:t>
      </w:r>
      <w:r>
        <w:rPr>
          <w:color w:val="231F20"/>
          <w:w w:val="95"/>
          <w:sz w:val="20"/>
        </w:rPr>
        <w:t>основным</w:t>
      </w:r>
      <w:r>
        <w:rPr>
          <w:color w:val="231F20"/>
          <w:spacing w:val="1"/>
          <w:sz w:val="20"/>
        </w:rPr>
        <w:t xml:space="preserve"> </w:t>
      </w:r>
      <w:r>
        <w:rPr>
          <w:color w:val="231F20"/>
          <w:w w:val="95"/>
          <w:sz w:val="20"/>
        </w:rPr>
        <w:t>событиям</w:t>
      </w:r>
      <w:r>
        <w:rPr>
          <w:color w:val="231F20"/>
          <w:spacing w:val="1"/>
          <w:sz w:val="20"/>
        </w:rPr>
        <w:t xml:space="preserve"> </w:t>
      </w:r>
      <w:r>
        <w:rPr>
          <w:color w:val="231F20"/>
          <w:spacing w:val="-2"/>
          <w:w w:val="95"/>
          <w:sz w:val="20"/>
        </w:rPr>
        <w:t>текста;</w:t>
      </w:r>
    </w:p>
    <w:p w:rsidR="00DC388F" w:rsidRDefault="00DC388F">
      <w:pPr>
        <w:jc w:val="both"/>
        <w:rPr>
          <w:sz w:val="20"/>
        </w:rPr>
        <w:sectPr w:rsidR="00DC388F">
          <w:pgSz w:w="7830" w:h="12020"/>
          <w:pgMar w:top="620" w:right="580" w:bottom="760" w:left="580" w:header="0" w:footer="563" w:gutter="0"/>
          <w:cols w:space="720"/>
        </w:sectPr>
      </w:pPr>
    </w:p>
    <w:p w:rsidR="00DC388F" w:rsidRDefault="004B1DF8" w:rsidP="00B626D9">
      <w:pPr>
        <w:pStyle w:val="a6"/>
        <w:numPr>
          <w:ilvl w:val="0"/>
          <w:numId w:val="60"/>
        </w:numPr>
        <w:tabs>
          <w:tab w:val="left" w:pos="669"/>
        </w:tabs>
        <w:spacing w:before="68" w:line="252" w:lineRule="auto"/>
        <w:ind w:right="154" w:firstLine="226"/>
        <w:jc w:val="left"/>
        <w:rPr>
          <w:sz w:val="20"/>
        </w:rPr>
      </w:pPr>
      <w:r>
        <w:rPr>
          <w:color w:val="231F20"/>
          <w:w w:val="95"/>
          <w:sz w:val="20"/>
        </w:rPr>
        <w:t xml:space="preserve">пересказывать текст (подробно, выборочно, с изменением </w:t>
      </w:r>
      <w:r>
        <w:rPr>
          <w:color w:val="231F20"/>
          <w:spacing w:val="-2"/>
          <w:sz w:val="20"/>
        </w:rPr>
        <w:t>лица);</w:t>
      </w:r>
    </w:p>
    <w:p w:rsidR="00DC388F" w:rsidRDefault="004B1DF8" w:rsidP="00B626D9">
      <w:pPr>
        <w:pStyle w:val="a6"/>
        <w:numPr>
          <w:ilvl w:val="0"/>
          <w:numId w:val="60"/>
        </w:numPr>
        <w:tabs>
          <w:tab w:val="left" w:pos="667"/>
        </w:tabs>
        <w:spacing w:line="252" w:lineRule="auto"/>
        <w:ind w:firstLine="226"/>
        <w:jc w:val="left"/>
        <w:rPr>
          <w:sz w:val="20"/>
        </w:rPr>
      </w:pPr>
      <w:r>
        <w:rPr>
          <w:color w:val="231F20"/>
          <w:w w:val="95"/>
          <w:sz w:val="20"/>
        </w:rPr>
        <w:t xml:space="preserve">выразительно исполнять стихотворное произведение, соз- </w:t>
      </w:r>
      <w:r>
        <w:rPr>
          <w:color w:val="231F20"/>
          <w:sz w:val="20"/>
        </w:rPr>
        <w:t>давая соответствующее настроение;</w:t>
      </w:r>
    </w:p>
    <w:p w:rsidR="00DC388F" w:rsidRDefault="004B1DF8" w:rsidP="00B626D9">
      <w:pPr>
        <w:pStyle w:val="a6"/>
        <w:numPr>
          <w:ilvl w:val="0"/>
          <w:numId w:val="60"/>
        </w:numPr>
        <w:tabs>
          <w:tab w:val="left" w:pos="645"/>
        </w:tabs>
        <w:spacing w:line="234" w:lineRule="exact"/>
        <w:ind w:left="644" w:right="0" w:hanging="262"/>
        <w:jc w:val="left"/>
        <w:rPr>
          <w:sz w:val="20"/>
        </w:rPr>
      </w:pPr>
      <w:r>
        <w:rPr>
          <w:color w:val="231F20"/>
          <w:w w:val="95"/>
          <w:sz w:val="20"/>
        </w:rPr>
        <w:t>сочинять</w:t>
      </w:r>
      <w:r>
        <w:rPr>
          <w:color w:val="231F20"/>
          <w:spacing w:val="2"/>
          <w:sz w:val="20"/>
        </w:rPr>
        <w:t xml:space="preserve"> </w:t>
      </w:r>
      <w:r>
        <w:rPr>
          <w:color w:val="231F20"/>
          <w:w w:val="95"/>
          <w:sz w:val="20"/>
        </w:rPr>
        <w:t>простые</w:t>
      </w:r>
      <w:r>
        <w:rPr>
          <w:color w:val="231F20"/>
          <w:spacing w:val="2"/>
          <w:sz w:val="20"/>
        </w:rPr>
        <w:t xml:space="preserve"> </w:t>
      </w:r>
      <w:r>
        <w:rPr>
          <w:color w:val="231F20"/>
          <w:w w:val="95"/>
          <w:sz w:val="20"/>
        </w:rPr>
        <w:t>истории</w:t>
      </w:r>
      <w:r>
        <w:rPr>
          <w:color w:val="231F20"/>
          <w:spacing w:val="3"/>
          <w:sz w:val="20"/>
        </w:rPr>
        <w:t xml:space="preserve"> </w:t>
      </w:r>
      <w:r>
        <w:rPr>
          <w:color w:val="231F20"/>
          <w:w w:val="95"/>
          <w:sz w:val="20"/>
        </w:rPr>
        <w:t>(сказки,</w:t>
      </w:r>
      <w:r>
        <w:rPr>
          <w:color w:val="231F20"/>
          <w:spacing w:val="2"/>
          <w:sz w:val="20"/>
        </w:rPr>
        <w:t xml:space="preserve"> </w:t>
      </w:r>
      <w:r>
        <w:rPr>
          <w:color w:val="231F20"/>
          <w:w w:val="95"/>
          <w:sz w:val="20"/>
        </w:rPr>
        <w:t>рассказы)</w:t>
      </w:r>
      <w:r>
        <w:rPr>
          <w:color w:val="231F20"/>
          <w:spacing w:val="2"/>
          <w:sz w:val="20"/>
        </w:rPr>
        <w:t xml:space="preserve"> </w:t>
      </w:r>
      <w:r>
        <w:rPr>
          <w:color w:val="231F20"/>
          <w:w w:val="95"/>
          <w:sz w:val="20"/>
        </w:rPr>
        <w:t>по</w:t>
      </w:r>
      <w:r>
        <w:rPr>
          <w:color w:val="231F20"/>
          <w:spacing w:val="3"/>
          <w:sz w:val="20"/>
        </w:rPr>
        <w:t xml:space="preserve"> </w:t>
      </w:r>
      <w:r>
        <w:rPr>
          <w:color w:val="231F20"/>
          <w:spacing w:val="-2"/>
          <w:w w:val="95"/>
          <w:sz w:val="20"/>
        </w:rPr>
        <w:t>аналогии.</w:t>
      </w:r>
    </w:p>
    <w:p w:rsidR="00DC388F" w:rsidRDefault="004B1DF8">
      <w:pPr>
        <w:pStyle w:val="5"/>
        <w:spacing w:before="153"/>
      </w:pPr>
      <w:r>
        <w:rPr>
          <w:color w:val="231F20"/>
        </w:rPr>
        <w:t>Регулятивные</w:t>
      </w:r>
      <w:r>
        <w:rPr>
          <w:color w:val="231F20"/>
          <w:spacing w:val="-1"/>
        </w:rPr>
        <w:t xml:space="preserve"> </w:t>
      </w:r>
      <w:r>
        <w:rPr>
          <w:color w:val="231F20"/>
        </w:rPr>
        <w:t>универсальные</w:t>
      </w:r>
      <w:r>
        <w:rPr>
          <w:color w:val="231F20"/>
          <w:spacing w:val="-1"/>
        </w:rPr>
        <w:t xml:space="preserve"> </w:t>
      </w:r>
      <w:r>
        <w:rPr>
          <w:color w:val="231F20"/>
        </w:rPr>
        <w:t>учебные</w:t>
      </w:r>
      <w:r>
        <w:rPr>
          <w:color w:val="231F20"/>
          <w:spacing w:val="-1"/>
        </w:rPr>
        <w:t xml:space="preserve"> </w:t>
      </w:r>
      <w:r>
        <w:rPr>
          <w:color w:val="231F20"/>
          <w:spacing w:val="-2"/>
        </w:rPr>
        <w:t>действия:</w:t>
      </w:r>
    </w:p>
    <w:p w:rsidR="00DC388F" w:rsidRDefault="004B1DF8" w:rsidP="00B626D9">
      <w:pPr>
        <w:pStyle w:val="a6"/>
        <w:numPr>
          <w:ilvl w:val="0"/>
          <w:numId w:val="60"/>
        </w:numPr>
        <w:tabs>
          <w:tab w:val="left" w:pos="666"/>
        </w:tabs>
        <w:spacing w:before="4" w:line="252" w:lineRule="auto"/>
        <w:ind w:firstLine="226"/>
        <w:rPr>
          <w:sz w:val="20"/>
        </w:rPr>
      </w:pPr>
      <w:r>
        <w:rPr>
          <w:color w:val="231F20"/>
          <w:sz w:val="20"/>
        </w:rPr>
        <w:t>принимать</w:t>
      </w:r>
      <w:r>
        <w:rPr>
          <w:color w:val="231F20"/>
          <w:spacing w:val="-14"/>
          <w:sz w:val="20"/>
        </w:rPr>
        <w:t xml:space="preserve"> </w:t>
      </w:r>
      <w:r>
        <w:rPr>
          <w:color w:val="231F20"/>
          <w:sz w:val="20"/>
        </w:rPr>
        <w:t>цель</w:t>
      </w:r>
      <w:r>
        <w:rPr>
          <w:color w:val="231F20"/>
          <w:spacing w:val="-14"/>
          <w:sz w:val="20"/>
        </w:rPr>
        <w:t xml:space="preserve"> </w:t>
      </w:r>
      <w:r>
        <w:rPr>
          <w:color w:val="231F20"/>
          <w:sz w:val="20"/>
        </w:rPr>
        <w:t>чтения,</w:t>
      </w:r>
      <w:r>
        <w:rPr>
          <w:color w:val="231F20"/>
          <w:spacing w:val="-14"/>
          <w:sz w:val="20"/>
        </w:rPr>
        <w:t xml:space="preserve"> </w:t>
      </w:r>
      <w:r>
        <w:rPr>
          <w:color w:val="231F20"/>
          <w:sz w:val="20"/>
        </w:rPr>
        <w:t>удерживать</w:t>
      </w:r>
      <w:r>
        <w:rPr>
          <w:color w:val="231F20"/>
          <w:spacing w:val="-14"/>
          <w:sz w:val="20"/>
        </w:rPr>
        <w:t xml:space="preserve"> </w:t>
      </w:r>
      <w:r>
        <w:rPr>
          <w:color w:val="231F20"/>
          <w:sz w:val="20"/>
        </w:rPr>
        <w:t>её</w:t>
      </w:r>
      <w:r>
        <w:rPr>
          <w:color w:val="231F20"/>
          <w:spacing w:val="-14"/>
          <w:sz w:val="20"/>
        </w:rPr>
        <w:t xml:space="preserve"> </w:t>
      </w:r>
      <w:r>
        <w:rPr>
          <w:color w:val="231F20"/>
          <w:sz w:val="20"/>
        </w:rPr>
        <w:t>в</w:t>
      </w:r>
      <w:r>
        <w:rPr>
          <w:color w:val="231F20"/>
          <w:spacing w:val="-14"/>
          <w:sz w:val="20"/>
        </w:rPr>
        <w:t xml:space="preserve"> </w:t>
      </w:r>
      <w:r>
        <w:rPr>
          <w:color w:val="231F20"/>
          <w:sz w:val="20"/>
        </w:rPr>
        <w:t>памяти,</w:t>
      </w:r>
      <w:r>
        <w:rPr>
          <w:color w:val="231F20"/>
          <w:spacing w:val="-14"/>
          <w:sz w:val="20"/>
        </w:rPr>
        <w:t xml:space="preserve"> </w:t>
      </w:r>
      <w:r>
        <w:rPr>
          <w:color w:val="231F20"/>
          <w:sz w:val="20"/>
        </w:rPr>
        <w:t xml:space="preserve">исполь- </w:t>
      </w:r>
      <w:r>
        <w:rPr>
          <w:color w:val="231F20"/>
          <w:spacing w:val="-2"/>
          <w:sz w:val="20"/>
        </w:rPr>
        <w:t>зовать</w:t>
      </w:r>
      <w:r>
        <w:rPr>
          <w:color w:val="231F20"/>
          <w:spacing w:val="-8"/>
          <w:sz w:val="20"/>
        </w:rPr>
        <w:t xml:space="preserve"> </w:t>
      </w:r>
      <w:r>
        <w:rPr>
          <w:color w:val="231F20"/>
          <w:spacing w:val="-2"/>
          <w:sz w:val="20"/>
        </w:rPr>
        <w:t>в</w:t>
      </w:r>
      <w:r>
        <w:rPr>
          <w:color w:val="231F20"/>
          <w:spacing w:val="-8"/>
          <w:sz w:val="20"/>
        </w:rPr>
        <w:t xml:space="preserve"> </w:t>
      </w:r>
      <w:r>
        <w:rPr>
          <w:color w:val="231F20"/>
          <w:spacing w:val="-2"/>
          <w:sz w:val="20"/>
        </w:rPr>
        <w:t>зависимости</w:t>
      </w:r>
      <w:r>
        <w:rPr>
          <w:color w:val="231F20"/>
          <w:spacing w:val="-8"/>
          <w:sz w:val="20"/>
        </w:rPr>
        <w:t xml:space="preserve"> </w:t>
      </w:r>
      <w:r>
        <w:rPr>
          <w:color w:val="231F20"/>
          <w:spacing w:val="-2"/>
          <w:sz w:val="20"/>
        </w:rPr>
        <w:t>от</w:t>
      </w:r>
      <w:r>
        <w:rPr>
          <w:color w:val="231F20"/>
          <w:spacing w:val="-8"/>
          <w:sz w:val="20"/>
        </w:rPr>
        <w:t xml:space="preserve"> </w:t>
      </w:r>
      <w:r>
        <w:rPr>
          <w:color w:val="231F20"/>
          <w:spacing w:val="-2"/>
          <w:sz w:val="20"/>
        </w:rPr>
        <w:t>учебной</w:t>
      </w:r>
      <w:r>
        <w:rPr>
          <w:color w:val="231F20"/>
          <w:spacing w:val="-8"/>
          <w:sz w:val="20"/>
        </w:rPr>
        <w:t xml:space="preserve"> </w:t>
      </w:r>
      <w:r>
        <w:rPr>
          <w:color w:val="231F20"/>
          <w:spacing w:val="-2"/>
          <w:sz w:val="20"/>
        </w:rPr>
        <w:t>задачи</w:t>
      </w:r>
      <w:r>
        <w:rPr>
          <w:color w:val="231F20"/>
          <w:spacing w:val="-8"/>
          <w:sz w:val="20"/>
        </w:rPr>
        <w:t xml:space="preserve"> </w:t>
      </w:r>
      <w:r>
        <w:rPr>
          <w:color w:val="231F20"/>
          <w:spacing w:val="-2"/>
          <w:sz w:val="20"/>
        </w:rPr>
        <w:t>вид</w:t>
      </w:r>
      <w:r>
        <w:rPr>
          <w:color w:val="231F20"/>
          <w:spacing w:val="-8"/>
          <w:sz w:val="20"/>
        </w:rPr>
        <w:t xml:space="preserve"> </w:t>
      </w:r>
      <w:r>
        <w:rPr>
          <w:color w:val="231F20"/>
          <w:spacing w:val="-2"/>
          <w:sz w:val="20"/>
        </w:rPr>
        <w:t>чтения,</w:t>
      </w:r>
      <w:r>
        <w:rPr>
          <w:color w:val="231F20"/>
          <w:spacing w:val="-8"/>
          <w:sz w:val="20"/>
        </w:rPr>
        <w:t xml:space="preserve"> </w:t>
      </w:r>
      <w:r>
        <w:rPr>
          <w:color w:val="231F20"/>
          <w:spacing w:val="-2"/>
          <w:sz w:val="20"/>
        </w:rPr>
        <w:t xml:space="preserve">контроли- </w:t>
      </w:r>
      <w:r>
        <w:rPr>
          <w:color w:val="231F20"/>
          <w:sz w:val="20"/>
        </w:rPr>
        <w:t>ровать</w:t>
      </w:r>
      <w:r>
        <w:rPr>
          <w:color w:val="231F20"/>
          <w:spacing w:val="-2"/>
          <w:sz w:val="20"/>
        </w:rPr>
        <w:t xml:space="preserve"> </w:t>
      </w:r>
      <w:r>
        <w:rPr>
          <w:color w:val="231F20"/>
          <w:sz w:val="20"/>
        </w:rPr>
        <w:t>реализацию</w:t>
      </w:r>
      <w:r>
        <w:rPr>
          <w:color w:val="231F20"/>
          <w:spacing w:val="-2"/>
          <w:sz w:val="20"/>
        </w:rPr>
        <w:t xml:space="preserve"> </w:t>
      </w:r>
      <w:r>
        <w:rPr>
          <w:color w:val="231F20"/>
          <w:sz w:val="20"/>
        </w:rPr>
        <w:t>поставленной</w:t>
      </w:r>
      <w:r>
        <w:rPr>
          <w:color w:val="231F20"/>
          <w:spacing w:val="-2"/>
          <w:sz w:val="20"/>
        </w:rPr>
        <w:t xml:space="preserve"> </w:t>
      </w:r>
      <w:r>
        <w:rPr>
          <w:color w:val="231F20"/>
          <w:sz w:val="20"/>
        </w:rPr>
        <w:t>задачи</w:t>
      </w:r>
      <w:r>
        <w:rPr>
          <w:color w:val="231F20"/>
          <w:spacing w:val="-2"/>
          <w:sz w:val="20"/>
        </w:rPr>
        <w:t xml:space="preserve"> </w:t>
      </w:r>
      <w:r>
        <w:rPr>
          <w:color w:val="231F20"/>
          <w:sz w:val="20"/>
        </w:rPr>
        <w:t>чтения;</w:t>
      </w:r>
    </w:p>
    <w:p w:rsidR="00DC388F" w:rsidRDefault="004B1DF8" w:rsidP="00B626D9">
      <w:pPr>
        <w:pStyle w:val="a6"/>
        <w:numPr>
          <w:ilvl w:val="0"/>
          <w:numId w:val="60"/>
        </w:numPr>
        <w:tabs>
          <w:tab w:val="left" w:pos="649"/>
        </w:tabs>
        <w:spacing w:line="233" w:lineRule="exact"/>
        <w:ind w:left="648" w:right="0" w:hanging="266"/>
        <w:rPr>
          <w:sz w:val="20"/>
        </w:rPr>
      </w:pPr>
      <w:r>
        <w:rPr>
          <w:color w:val="231F20"/>
          <w:w w:val="95"/>
          <w:sz w:val="20"/>
        </w:rPr>
        <w:t>оценивать</w:t>
      </w:r>
      <w:r>
        <w:rPr>
          <w:color w:val="231F20"/>
          <w:spacing w:val="-3"/>
          <w:w w:val="95"/>
          <w:sz w:val="20"/>
        </w:rPr>
        <w:t xml:space="preserve"> </w:t>
      </w:r>
      <w:r>
        <w:rPr>
          <w:color w:val="231F20"/>
          <w:w w:val="95"/>
          <w:sz w:val="20"/>
        </w:rPr>
        <w:t>качество</w:t>
      </w:r>
      <w:r>
        <w:rPr>
          <w:color w:val="231F20"/>
          <w:spacing w:val="-3"/>
          <w:w w:val="95"/>
          <w:sz w:val="20"/>
        </w:rPr>
        <w:t xml:space="preserve"> </w:t>
      </w:r>
      <w:r>
        <w:rPr>
          <w:color w:val="231F20"/>
          <w:w w:val="95"/>
          <w:sz w:val="20"/>
        </w:rPr>
        <w:t>своего</w:t>
      </w:r>
      <w:r>
        <w:rPr>
          <w:color w:val="231F20"/>
          <w:spacing w:val="-2"/>
          <w:w w:val="95"/>
          <w:sz w:val="20"/>
        </w:rPr>
        <w:t xml:space="preserve"> </w:t>
      </w:r>
      <w:r>
        <w:rPr>
          <w:color w:val="231F20"/>
          <w:w w:val="95"/>
          <w:sz w:val="20"/>
        </w:rPr>
        <w:t>восприятия</w:t>
      </w:r>
      <w:r>
        <w:rPr>
          <w:color w:val="231F20"/>
          <w:spacing w:val="-3"/>
          <w:w w:val="95"/>
          <w:sz w:val="20"/>
        </w:rPr>
        <w:t xml:space="preserve"> </w:t>
      </w:r>
      <w:r>
        <w:rPr>
          <w:color w:val="231F20"/>
          <w:w w:val="95"/>
          <w:sz w:val="20"/>
        </w:rPr>
        <w:t>текста</w:t>
      </w:r>
      <w:r>
        <w:rPr>
          <w:color w:val="231F20"/>
          <w:spacing w:val="-3"/>
          <w:w w:val="95"/>
          <w:sz w:val="20"/>
        </w:rPr>
        <w:t xml:space="preserve"> </w:t>
      </w:r>
      <w:r>
        <w:rPr>
          <w:color w:val="231F20"/>
          <w:w w:val="95"/>
          <w:sz w:val="20"/>
        </w:rPr>
        <w:t>на</w:t>
      </w:r>
      <w:r>
        <w:rPr>
          <w:color w:val="231F20"/>
          <w:spacing w:val="-2"/>
          <w:w w:val="95"/>
          <w:sz w:val="20"/>
        </w:rPr>
        <w:t xml:space="preserve"> слух;</w:t>
      </w:r>
    </w:p>
    <w:p w:rsidR="00DC388F" w:rsidRDefault="004B1DF8" w:rsidP="00B626D9">
      <w:pPr>
        <w:pStyle w:val="a6"/>
        <w:numPr>
          <w:ilvl w:val="0"/>
          <w:numId w:val="60"/>
        </w:numPr>
        <w:tabs>
          <w:tab w:val="left" w:pos="727"/>
        </w:tabs>
        <w:spacing w:before="12" w:line="252" w:lineRule="auto"/>
        <w:ind w:right="156" w:firstLine="226"/>
        <w:rPr>
          <w:sz w:val="20"/>
        </w:rPr>
      </w:pPr>
      <w:r>
        <w:rPr>
          <w:color w:val="231F20"/>
          <w:sz w:val="20"/>
        </w:rPr>
        <w:t>выполнять действия контроля/самоконтроля и оценки процесса и результата деятельности, при необходимости вно- сить коррективы в выполняемые действия.</w:t>
      </w:r>
    </w:p>
    <w:p w:rsidR="00DC388F" w:rsidRDefault="004B1DF8">
      <w:pPr>
        <w:pStyle w:val="5"/>
        <w:spacing w:before="169"/>
        <w:jc w:val="both"/>
      </w:pPr>
      <w:r>
        <w:rPr>
          <w:color w:val="231F20"/>
        </w:rPr>
        <w:t>Совместная</w:t>
      </w:r>
      <w:r>
        <w:rPr>
          <w:color w:val="231F20"/>
          <w:spacing w:val="21"/>
        </w:rPr>
        <w:t xml:space="preserve"> </w:t>
      </w:r>
      <w:r>
        <w:rPr>
          <w:color w:val="231F20"/>
          <w:spacing w:val="-2"/>
        </w:rPr>
        <w:t>деятельность:</w:t>
      </w:r>
    </w:p>
    <w:p w:rsidR="00DC388F" w:rsidRDefault="004B1DF8" w:rsidP="00B626D9">
      <w:pPr>
        <w:pStyle w:val="a6"/>
        <w:numPr>
          <w:ilvl w:val="0"/>
          <w:numId w:val="60"/>
        </w:numPr>
        <w:tabs>
          <w:tab w:val="left" w:pos="686"/>
        </w:tabs>
        <w:spacing w:before="4" w:line="252" w:lineRule="auto"/>
        <w:ind w:right="154" w:firstLine="226"/>
        <w:rPr>
          <w:sz w:val="20"/>
        </w:rPr>
      </w:pPr>
      <w:r>
        <w:rPr>
          <w:color w:val="231F20"/>
          <w:sz w:val="20"/>
        </w:rPr>
        <w:t>участвовать</w:t>
      </w:r>
      <w:r>
        <w:rPr>
          <w:color w:val="231F20"/>
          <w:spacing w:val="-4"/>
          <w:sz w:val="20"/>
        </w:rPr>
        <w:t xml:space="preserve"> </w:t>
      </w:r>
      <w:r>
        <w:rPr>
          <w:color w:val="231F20"/>
          <w:sz w:val="20"/>
        </w:rPr>
        <w:t>в</w:t>
      </w:r>
      <w:r>
        <w:rPr>
          <w:color w:val="231F20"/>
          <w:spacing w:val="-4"/>
          <w:sz w:val="20"/>
        </w:rPr>
        <w:t xml:space="preserve"> </w:t>
      </w:r>
      <w:r>
        <w:rPr>
          <w:color w:val="231F20"/>
          <w:sz w:val="20"/>
        </w:rPr>
        <w:t>совместной</w:t>
      </w:r>
      <w:r>
        <w:rPr>
          <w:color w:val="231F20"/>
          <w:spacing w:val="-4"/>
          <w:sz w:val="20"/>
        </w:rPr>
        <w:t xml:space="preserve"> </w:t>
      </w:r>
      <w:r>
        <w:rPr>
          <w:color w:val="231F20"/>
          <w:sz w:val="20"/>
        </w:rPr>
        <w:t>деятельности:</w:t>
      </w:r>
      <w:r>
        <w:rPr>
          <w:color w:val="231F20"/>
          <w:spacing w:val="-4"/>
          <w:sz w:val="20"/>
        </w:rPr>
        <w:t xml:space="preserve"> </w:t>
      </w:r>
      <w:r>
        <w:rPr>
          <w:color w:val="231F20"/>
          <w:sz w:val="20"/>
        </w:rPr>
        <w:t>выполнять</w:t>
      </w:r>
      <w:r>
        <w:rPr>
          <w:color w:val="231F20"/>
          <w:spacing w:val="-5"/>
          <w:sz w:val="20"/>
        </w:rPr>
        <w:t xml:space="preserve"> </w:t>
      </w:r>
      <w:r>
        <w:rPr>
          <w:color w:val="231F20"/>
          <w:sz w:val="20"/>
        </w:rPr>
        <w:t>роли лидера,</w:t>
      </w:r>
      <w:r>
        <w:rPr>
          <w:color w:val="231F20"/>
          <w:spacing w:val="-15"/>
          <w:sz w:val="20"/>
        </w:rPr>
        <w:t xml:space="preserve"> </w:t>
      </w:r>
      <w:r>
        <w:rPr>
          <w:color w:val="231F20"/>
          <w:sz w:val="20"/>
        </w:rPr>
        <w:t>подчинённого,</w:t>
      </w:r>
      <w:r>
        <w:rPr>
          <w:color w:val="231F20"/>
          <w:spacing w:val="-15"/>
          <w:sz w:val="20"/>
        </w:rPr>
        <w:t xml:space="preserve"> </w:t>
      </w:r>
      <w:r>
        <w:rPr>
          <w:color w:val="231F20"/>
          <w:sz w:val="20"/>
        </w:rPr>
        <w:t>соблюдать</w:t>
      </w:r>
      <w:r>
        <w:rPr>
          <w:color w:val="231F20"/>
          <w:spacing w:val="-15"/>
          <w:sz w:val="20"/>
        </w:rPr>
        <w:t xml:space="preserve"> </w:t>
      </w:r>
      <w:r>
        <w:rPr>
          <w:color w:val="231F20"/>
          <w:sz w:val="20"/>
        </w:rPr>
        <w:t>равноправие</w:t>
      </w:r>
      <w:r>
        <w:rPr>
          <w:color w:val="231F20"/>
          <w:spacing w:val="-15"/>
          <w:sz w:val="20"/>
        </w:rPr>
        <w:t xml:space="preserve"> </w:t>
      </w:r>
      <w:r>
        <w:rPr>
          <w:color w:val="231F20"/>
          <w:sz w:val="20"/>
        </w:rPr>
        <w:t>и</w:t>
      </w:r>
      <w:r>
        <w:rPr>
          <w:color w:val="231F20"/>
          <w:spacing w:val="-15"/>
          <w:sz w:val="20"/>
        </w:rPr>
        <w:t xml:space="preserve"> </w:t>
      </w:r>
      <w:r>
        <w:rPr>
          <w:color w:val="231F20"/>
          <w:sz w:val="20"/>
        </w:rPr>
        <w:t>дружелюбие;</w:t>
      </w:r>
    </w:p>
    <w:p w:rsidR="00DC388F" w:rsidRDefault="004B1DF8" w:rsidP="00B626D9">
      <w:pPr>
        <w:pStyle w:val="a6"/>
        <w:numPr>
          <w:ilvl w:val="0"/>
          <w:numId w:val="60"/>
        </w:numPr>
        <w:tabs>
          <w:tab w:val="left" w:pos="658"/>
        </w:tabs>
        <w:spacing w:line="252" w:lineRule="auto"/>
        <w:ind w:right="154" w:firstLine="226"/>
        <w:rPr>
          <w:sz w:val="20"/>
        </w:rPr>
      </w:pPr>
      <w:r>
        <w:rPr>
          <w:color w:val="231F20"/>
          <w:w w:val="95"/>
          <w:sz w:val="20"/>
        </w:rPr>
        <w:t xml:space="preserve">в коллективной театрализованной деятельности читать по ролям, инсценировать/драматизировать несложные произведе- </w:t>
      </w:r>
      <w:r>
        <w:rPr>
          <w:color w:val="231F20"/>
          <w:sz w:val="20"/>
        </w:rPr>
        <w:t>ния</w:t>
      </w:r>
      <w:r>
        <w:rPr>
          <w:color w:val="231F20"/>
          <w:spacing w:val="-7"/>
          <w:sz w:val="20"/>
        </w:rPr>
        <w:t xml:space="preserve"> </w:t>
      </w:r>
      <w:r>
        <w:rPr>
          <w:color w:val="231F20"/>
          <w:sz w:val="20"/>
        </w:rPr>
        <w:t>фольклора</w:t>
      </w:r>
      <w:r>
        <w:rPr>
          <w:color w:val="231F20"/>
          <w:spacing w:val="-7"/>
          <w:sz w:val="20"/>
        </w:rPr>
        <w:t xml:space="preserve"> </w:t>
      </w:r>
      <w:r>
        <w:rPr>
          <w:color w:val="231F20"/>
          <w:sz w:val="20"/>
        </w:rPr>
        <w:t>и</w:t>
      </w:r>
      <w:r>
        <w:rPr>
          <w:color w:val="231F20"/>
          <w:spacing w:val="-7"/>
          <w:sz w:val="20"/>
        </w:rPr>
        <w:t xml:space="preserve"> </w:t>
      </w:r>
      <w:r>
        <w:rPr>
          <w:color w:val="231F20"/>
          <w:sz w:val="20"/>
        </w:rPr>
        <w:t>художественной</w:t>
      </w:r>
      <w:r>
        <w:rPr>
          <w:color w:val="231F20"/>
          <w:spacing w:val="-7"/>
          <w:sz w:val="20"/>
        </w:rPr>
        <w:t xml:space="preserve"> </w:t>
      </w:r>
      <w:r>
        <w:rPr>
          <w:color w:val="231F20"/>
          <w:sz w:val="20"/>
        </w:rPr>
        <w:t>литературы;</w:t>
      </w:r>
      <w:r>
        <w:rPr>
          <w:color w:val="231F20"/>
          <w:spacing w:val="-7"/>
          <w:sz w:val="20"/>
        </w:rPr>
        <w:t xml:space="preserve"> </w:t>
      </w:r>
      <w:r>
        <w:rPr>
          <w:color w:val="231F20"/>
          <w:sz w:val="20"/>
        </w:rPr>
        <w:t>выбирать</w:t>
      </w:r>
      <w:r>
        <w:rPr>
          <w:color w:val="231F20"/>
          <w:spacing w:val="-7"/>
          <w:sz w:val="20"/>
        </w:rPr>
        <w:t xml:space="preserve"> </w:t>
      </w:r>
      <w:r>
        <w:rPr>
          <w:color w:val="231F20"/>
          <w:sz w:val="20"/>
        </w:rPr>
        <w:t xml:space="preserve">роль, </w:t>
      </w:r>
      <w:r>
        <w:rPr>
          <w:color w:val="231F20"/>
          <w:w w:val="95"/>
          <w:sz w:val="20"/>
        </w:rPr>
        <w:t xml:space="preserve">договариваться о манере её исполнения в соответствии с общим </w:t>
      </w:r>
      <w:r>
        <w:rPr>
          <w:color w:val="231F20"/>
          <w:spacing w:val="-2"/>
          <w:sz w:val="20"/>
        </w:rPr>
        <w:t>замыслом;</w:t>
      </w:r>
    </w:p>
    <w:p w:rsidR="00DC388F" w:rsidRDefault="004B1DF8" w:rsidP="00B626D9">
      <w:pPr>
        <w:pStyle w:val="a6"/>
        <w:numPr>
          <w:ilvl w:val="0"/>
          <w:numId w:val="60"/>
        </w:numPr>
        <w:tabs>
          <w:tab w:val="left" w:pos="683"/>
        </w:tabs>
        <w:spacing w:line="252" w:lineRule="auto"/>
        <w:ind w:right="154" w:firstLine="226"/>
        <w:rPr>
          <w:sz w:val="20"/>
        </w:rPr>
      </w:pPr>
      <w:r>
        <w:rPr>
          <w:color w:val="231F20"/>
          <w:sz w:val="20"/>
        </w:rPr>
        <w:t>осуществлять</w:t>
      </w:r>
      <w:r>
        <w:rPr>
          <w:color w:val="231F20"/>
          <w:spacing w:val="-16"/>
          <w:sz w:val="20"/>
        </w:rPr>
        <w:t xml:space="preserve"> </w:t>
      </w:r>
      <w:r>
        <w:rPr>
          <w:color w:val="231F20"/>
          <w:sz w:val="20"/>
        </w:rPr>
        <w:t>взаимопомощь,</w:t>
      </w:r>
      <w:r>
        <w:rPr>
          <w:color w:val="231F20"/>
          <w:spacing w:val="-16"/>
          <w:sz w:val="20"/>
        </w:rPr>
        <w:t xml:space="preserve"> </w:t>
      </w:r>
      <w:r>
        <w:rPr>
          <w:color w:val="231F20"/>
          <w:sz w:val="20"/>
        </w:rPr>
        <w:t>проявлять</w:t>
      </w:r>
      <w:r>
        <w:rPr>
          <w:color w:val="231F20"/>
          <w:spacing w:val="-16"/>
          <w:sz w:val="20"/>
        </w:rPr>
        <w:t xml:space="preserve"> </w:t>
      </w:r>
      <w:r>
        <w:rPr>
          <w:color w:val="231F20"/>
          <w:sz w:val="20"/>
        </w:rPr>
        <w:t xml:space="preserve">ответственность </w:t>
      </w:r>
      <w:r>
        <w:rPr>
          <w:color w:val="231F20"/>
          <w:w w:val="95"/>
          <w:sz w:val="20"/>
        </w:rPr>
        <w:t>при</w:t>
      </w:r>
      <w:r>
        <w:rPr>
          <w:color w:val="231F20"/>
          <w:spacing w:val="-4"/>
          <w:w w:val="95"/>
          <w:sz w:val="20"/>
        </w:rPr>
        <w:t xml:space="preserve"> </w:t>
      </w:r>
      <w:r>
        <w:rPr>
          <w:color w:val="231F20"/>
          <w:w w:val="95"/>
          <w:sz w:val="20"/>
        </w:rPr>
        <w:t>выполнении</w:t>
      </w:r>
      <w:r>
        <w:rPr>
          <w:color w:val="231F20"/>
          <w:spacing w:val="-4"/>
          <w:w w:val="95"/>
          <w:sz w:val="20"/>
        </w:rPr>
        <w:t xml:space="preserve"> </w:t>
      </w:r>
      <w:r>
        <w:rPr>
          <w:color w:val="231F20"/>
          <w:w w:val="95"/>
          <w:sz w:val="20"/>
        </w:rPr>
        <w:t>своей</w:t>
      </w:r>
      <w:r>
        <w:rPr>
          <w:color w:val="231F20"/>
          <w:spacing w:val="-4"/>
          <w:w w:val="95"/>
          <w:sz w:val="20"/>
        </w:rPr>
        <w:t xml:space="preserve"> </w:t>
      </w:r>
      <w:r>
        <w:rPr>
          <w:color w:val="231F20"/>
          <w:w w:val="95"/>
          <w:sz w:val="20"/>
        </w:rPr>
        <w:t>части</w:t>
      </w:r>
      <w:r>
        <w:rPr>
          <w:color w:val="231F20"/>
          <w:spacing w:val="-4"/>
          <w:w w:val="95"/>
          <w:sz w:val="20"/>
        </w:rPr>
        <w:t xml:space="preserve"> </w:t>
      </w:r>
      <w:r>
        <w:rPr>
          <w:color w:val="231F20"/>
          <w:w w:val="95"/>
          <w:sz w:val="20"/>
        </w:rPr>
        <w:t>работы,</w:t>
      </w:r>
      <w:r>
        <w:rPr>
          <w:color w:val="231F20"/>
          <w:spacing w:val="-4"/>
          <w:w w:val="95"/>
          <w:sz w:val="20"/>
        </w:rPr>
        <w:t xml:space="preserve"> </w:t>
      </w:r>
      <w:r>
        <w:rPr>
          <w:color w:val="231F20"/>
          <w:w w:val="95"/>
          <w:sz w:val="20"/>
        </w:rPr>
        <w:t>оценивать</w:t>
      </w:r>
      <w:r>
        <w:rPr>
          <w:color w:val="231F20"/>
          <w:spacing w:val="-4"/>
          <w:w w:val="95"/>
          <w:sz w:val="20"/>
        </w:rPr>
        <w:t xml:space="preserve"> </w:t>
      </w:r>
      <w:r>
        <w:rPr>
          <w:color w:val="231F20"/>
          <w:w w:val="95"/>
          <w:sz w:val="20"/>
        </w:rPr>
        <w:t>свой</w:t>
      </w:r>
      <w:r>
        <w:rPr>
          <w:color w:val="231F20"/>
          <w:spacing w:val="-4"/>
          <w:w w:val="95"/>
          <w:sz w:val="20"/>
        </w:rPr>
        <w:t xml:space="preserve"> </w:t>
      </w:r>
      <w:r>
        <w:rPr>
          <w:color w:val="231F20"/>
          <w:w w:val="95"/>
          <w:sz w:val="20"/>
        </w:rPr>
        <w:t>вклад</w:t>
      </w:r>
      <w:r>
        <w:rPr>
          <w:color w:val="231F20"/>
          <w:spacing w:val="-4"/>
          <w:w w:val="95"/>
          <w:sz w:val="20"/>
        </w:rPr>
        <w:t xml:space="preserve"> </w:t>
      </w:r>
      <w:r>
        <w:rPr>
          <w:color w:val="231F20"/>
          <w:w w:val="95"/>
          <w:sz w:val="20"/>
        </w:rPr>
        <w:t>в</w:t>
      </w:r>
      <w:r>
        <w:rPr>
          <w:color w:val="231F20"/>
          <w:spacing w:val="-4"/>
          <w:w w:val="95"/>
          <w:sz w:val="20"/>
        </w:rPr>
        <w:t xml:space="preserve"> </w:t>
      </w:r>
      <w:r>
        <w:rPr>
          <w:color w:val="231F20"/>
          <w:w w:val="95"/>
          <w:sz w:val="20"/>
        </w:rPr>
        <w:t xml:space="preserve">об- </w:t>
      </w:r>
      <w:r>
        <w:rPr>
          <w:color w:val="231F20"/>
          <w:sz w:val="20"/>
        </w:rPr>
        <w:t>щее</w:t>
      </w:r>
      <w:r>
        <w:rPr>
          <w:color w:val="231F20"/>
          <w:spacing w:val="-9"/>
          <w:sz w:val="20"/>
        </w:rPr>
        <w:t xml:space="preserve"> </w:t>
      </w:r>
      <w:r>
        <w:rPr>
          <w:color w:val="231F20"/>
          <w:sz w:val="20"/>
        </w:rPr>
        <w:t>дело.</w:t>
      </w:r>
    </w:p>
    <w:p w:rsidR="00DC388F" w:rsidRDefault="004B1DF8" w:rsidP="00B626D9">
      <w:pPr>
        <w:pStyle w:val="3"/>
        <w:numPr>
          <w:ilvl w:val="0"/>
          <w:numId w:val="63"/>
        </w:numPr>
        <w:tabs>
          <w:tab w:val="left" w:pos="326"/>
        </w:tabs>
        <w:spacing w:before="157"/>
      </w:pPr>
      <w:r>
        <w:rPr>
          <w:color w:val="231F20"/>
          <w:spacing w:val="-2"/>
        </w:rPr>
        <w:t>КЛАСС</w:t>
      </w:r>
    </w:p>
    <w:p w:rsidR="00DC388F" w:rsidRDefault="004B1DF8">
      <w:pPr>
        <w:pStyle w:val="a3"/>
        <w:spacing w:before="68" w:line="252" w:lineRule="auto"/>
        <w:ind w:right="154"/>
      </w:pPr>
      <w:r>
        <w:rPr>
          <w:i/>
          <w:color w:val="231F20"/>
        </w:rPr>
        <w:t>О</w:t>
      </w:r>
      <w:r>
        <w:rPr>
          <w:i/>
          <w:color w:val="231F20"/>
          <w:spacing w:val="-5"/>
        </w:rPr>
        <w:t xml:space="preserve"> </w:t>
      </w:r>
      <w:r>
        <w:rPr>
          <w:i/>
          <w:color w:val="231F20"/>
        </w:rPr>
        <w:t>Родине,</w:t>
      </w:r>
      <w:r>
        <w:rPr>
          <w:i/>
          <w:color w:val="231F20"/>
          <w:spacing w:val="-5"/>
        </w:rPr>
        <w:t xml:space="preserve"> </w:t>
      </w:r>
      <w:r>
        <w:rPr>
          <w:i/>
          <w:color w:val="231F20"/>
        </w:rPr>
        <w:t>героические</w:t>
      </w:r>
      <w:r>
        <w:rPr>
          <w:i/>
          <w:color w:val="231F20"/>
          <w:spacing w:val="-5"/>
        </w:rPr>
        <w:t xml:space="preserve"> </w:t>
      </w:r>
      <w:r>
        <w:rPr>
          <w:i/>
          <w:color w:val="231F20"/>
        </w:rPr>
        <w:t>страницы</w:t>
      </w:r>
      <w:r>
        <w:rPr>
          <w:i/>
          <w:color w:val="231F20"/>
          <w:spacing w:val="-5"/>
        </w:rPr>
        <w:t xml:space="preserve"> </w:t>
      </w:r>
      <w:r>
        <w:rPr>
          <w:i/>
          <w:color w:val="231F20"/>
        </w:rPr>
        <w:t>истории.</w:t>
      </w:r>
      <w:r>
        <w:rPr>
          <w:i/>
          <w:color w:val="231F20"/>
          <w:spacing w:val="-5"/>
        </w:rPr>
        <w:t xml:space="preserve"> </w:t>
      </w:r>
      <w:r>
        <w:rPr>
          <w:color w:val="231F20"/>
        </w:rPr>
        <w:t>Наше</w:t>
      </w:r>
      <w:r>
        <w:rPr>
          <w:color w:val="231F20"/>
          <w:spacing w:val="-10"/>
        </w:rPr>
        <w:t xml:space="preserve"> </w:t>
      </w:r>
      <w:r>
        <w:rPr>
          <w:color w:val="231F20"/>
        </w:rPr>
        <w:t xml:space="preserve">Отечество, </w:t>
      </w:r>
      <w:r>
        <w:rPr>
          <w:color w:val="231F20"/>
          <w:w w:val="95"/>
        </w:rPr>
        <w:t xml:space="preserve">образ родной земли в стихотворных и прозаических произведе- </w:t>
      </w:r>
      <w:r>
        <w:rPr>
          <w:color w:val="231F20"/>
        </w:rPr>
        <w:t>ниях писателей и поэтов ХIХ и ХХ веков (по выбору, не менее четырёх, например произведения И.</w:t>
      </w:r>
      <w:r>
        <w:rPr>
          <w:color w:val="231F20"/>
          <w:spacing w:val="-16"/>
        </w:rPr>
        <w:t xml:space="preserve"> </w:t>
      </w:r>
      <w:r>
        <w:rPr>
          <w:color w:val="231F20"/>
        </w:rPr>
        <w:t>С. Никитина, Н.</w:t>
      </w:r>
      <w:r>
        <w:rPr>
          <w:color w:val="231F20"/>
          <w:spacing w:val="-16"/>
        </w:rPr>
        <w:t xml:space="preserve"> </w:t>
      </w:r>
      <w:r>
        <w:rPr>
          <w:color w:val="231F20"/>
        </w:rPr>
        <w:t>М. Язы- кова,</w:t>
      </w:r>
      <w:r>
        <w:rPr>
          <w:color w:val="231F20"/>
          <w:spacing w:val="-12"/>
        </w:rPr>
        <w:t xml:space="preserve"> </w:t>
      </w:r>
      <w:r>
        <w:rPr>
          <w:color w:val="231F20"/>
        </w:rPr>
        <w:t>С.Т.</w:t>
      </w:r>
      <w:r>
        <w:rPr>
          <w:color w:val="231F20"/>
          <w:spacing w:val="-11"/>
        </w:rPr>
        <w:t xml:space="preserve"> </w:t>
      </w:r>
      <w:r>
        <w:rPr>
          <w:color w:val="231F20"/>
        </w:rPr>
        <w:t>Романовского,</w:t>
      </w:r>
      <w:r>
        <w:rPr>
          <w:color w:val="231F20"/>
          <w:spacing w:val="-11"/>
        </w:rPr>
        <w:t xml:space="preserve"> </w:t>
      </w:r>
      <w:r>
        <w:rPr>
          <w:color w:val="231F20"/>
        </w:rPr>
        <w:t>А.</w:t>
      </w:r>
      <w:r>
        <w:rPr>
          <w:color w:val="231F20"/>
          <w:spacing w:val="-11"/>
        </w:rPr>
        <w:t xml:space="preserve"> </w:t>
      </w:r>
      <w:r>
        <w:rPr>
          <w:color w:val="231F20"/>
        </w:rPr>
        <w:t>Т.</w:t>
      </w:r>
      <w:r>
        <w:rPr>
          <w:color w:val="231F20"/>
          <w:spacing w:val="-11"/>
        </w:rPr>
        <w:t xml:space="preserve"> </w:t>
      </w:r>
      <w:r>
        <w:rPr>
          <w:color w:val="231F20"/>
        </w:rPr>
        <w:t>Твардовского,</w:t>
      </w:r>
      <w:r>
        <w:rPr>
          <w:color w:val="231F20"/>
          <w:spacing w:val="-11"/>
        </w:rPr>
        <w:t xml:space="preserve"> </w:t>
      </w:r>
      <w:r>
        <w:rPr>
          <w:color w:val="231F20"/>
        </w:rPr>
        <w:t>М.</w:t>
      </w:r>
      <w:r>
        <w:rPr>
          <w:color w:val="231F20"/>
          <w:spacing w:val="-16"/>
        </w:rPr>
        <w:t xml:space="preserve"> </w:t>
      </w:r>
      <w:r>
        <w:rPr>
          <w:color w:val="231F20"/>
        </w:rPr>
        <w:t>М.</w:t>
      </w:r>
      <w:r>
        <w:rPr>
          <w:color w:val="231F20"/>
          <w:spacing w:val="-11"/>
        </w:rPr>
        <w:t xml:space="preserve"> </w:t>
      </w:r>
      <w:r>
        <w:rPr>
          <w:color w:val="231F20"/>
        </w:rPr>
        <w:t>Пришвина, С.</w:t>
      </w:r>
      <w:r>
        <w:rPr>
          <w:color w:val="231F20"/>
          <w:spacing w:val="-16"/>
        </w:rPr>
        <w:t xml:space="preserve"> </w:t>
      </w:r>
      <w:r>
        <w:rPr>
          <w:color w:val="231F20"/>
        </w:rPr>
        <w:t>Д.</w:t>
      </w:r>
      <w:r>
        <w:rPr>
          <w:color w:val="231F20"/>
          <w:spacing w:val="-16"/>
        </w:rPr>
        <w:t xml:space="preserve"> </w:t>
      </w:r>
      <w:r>
        <w:rPr>
          <w:color w:val="231F20"/>
        </w:rPr>
        <w:t>Дрожжина,</w:t>
      </w:r>
      <w:r>
        <w:rPr>
          <w:color w:val="231F20"/>
          <w:spacing w:val="-9"/>
        </w:rPr>
        <w:t xml:space="preserve"> </w:t>
      </w:r>
      <w:r>
        <w:rPr>
          <w:color w:val="231F20"/>
        </w:rPr>
        <w:t>В.</w:t>
      </w:r>
      <w:r>
        <w:rPr>
          <w:color w:val="231F20"/>
          <w:spacing w:val="-16"/>
        </w:rPr>
        <w:t xml:space="preserve"> </w:t>
      </w:r>
      <w:r>
        <w:rPr>
          <w:color w:val="231F20"/>
        </w:rPr>
        <w:t>М.</w:t>
      </w:r>
      <w:r>
        <w:rPr>
          <w:color w:val="231F20"/>
          <w:spacing w:val="-9"/>
        </w:rPr>
        <w:t xml:space="preserve"> </w:t>
      </w:r>
      <w:r>
        <w:rPr>
          <w:color w:val="231F20"/>
        </w:rPr>
        <w:t>Пескова</w:t>
      </w:r>
      <w:r>
        <w:rPr>
          <w:color w:val="231F20"/>
          <w:spacing w:val="-9"/>
        </w:rPr>
        <w:t xml:space="preserve"> </w:t>
      </w:r>
      <w:r>
        <w:rPr>
          <w:color w:val="231F20"/>
        </w:rPr>
        <w:t>и</w:t>
      </w:r>
      <w:r>
        <w:rPr>
          <w:color w:val="231F20"/>
          <w:spacing w:val="-9"/>
        </w:rPr>
        <w:t xml:space="preserve"> </w:t>
      </w:r>
      <w:r>
        <w:rPr>
          <w:color w:val="231F20"/>
        </w:rPr>
        <w:t>др.).</w:t>
      </w:r>
      <w:r>
        <w:rPr>
          <w:color w:val="231F20"/>
          <w:spacing w:val="-9"/>
        </w:rPr>
        <w:t xml:space="preserve"> </w:t>
      </w:r>
      <w:r>
        <w:rPr>
          <w:color w:val="231F20"/>
        </w:rPr>
        <w:t>Представление</w:t>
      </w:r>
      <w:r>
        <w:rPr>
          <w:color w:val="231F20"/>
          <w:spacing w:val="-9"/>
        </w:rPr>
        <w:t xml:space="preserve"> </w:t>
      </w:r>
      <w:r>
        <w:rPr>
          <w:color w:val="231F20"/>
        </w:rPr>
        <w:t>о</w:t>
      </w:r>
      <w:r>
        <w:rPr>
          <w:color w:val="231F20"/>
          <w:spacing w:val="-9"/>
        </w:rPr>
        <w:t xml:space="preserve"> </w:t>
      </w:r>
      <w:r>
        <w:rPr>
          <w:color w:val="231F20"/>
        </w:rPr>
        <w:t>прояв- лении</w:t>
      </w:r>
      <w:r>
        <w:rPr>
          <w:color w:val="231F20"/>
          <w:spacing w:val="-3"/>
        </w:rPr>
        <w:t xml:space="preserve"> </w:t>
      </w:r>
      <w:r>
        <w:rPr>
          <w:color w:val="231F20"/>
        </w:rPr>
        <w:t>любви</w:t>
      </w:r>
      <w:r>
        <w:rPr>
          <w:color w:val="231F20"/>
          <w:spacing w:val="-3"/>
        </w:rPr>
        <w:t xml:space="preserve"> </w:t>
      </w:r>
      <w:r>
        <w:rPr>
          <w:color w:val="231F20"/>
        </w:rPr>
        <w:t>к</w:t>
      </w:r>
      <w:r>
        <w:rPr>
          <w:color w:val="231F20"/>
          <w:spacing w:val="-3"/>
        </w:rPr>
        <w:t xml:space="preserve"> </w:t>
      </w:r>
      <w:r>
        <w:rPr>
          <w:color w:val="231F20"/>
        </w:rPr>
        <w:t>родной</w:t>
      </w:r>
      <w:r>
        <w:rPr>
          <w:color w:val="231F20"/>
          <w:spacing w:val="-3"/>
        </w:rPr>
        <w:t xml:space="preserve"> </w:t>
      </w:r>
      <w:r>
        <w:rPr>
          <w:color w:val="231F20"/>
        </w:rPr>
        <w:t>земле</w:t>
      </w:r>
      <w:r>
        <w:rPr>
          <w:color w:val="231F20"/>
          <w:spacing w:val="-3"/>
        </w:rPr>
        <w:t xml:space="preserve"> </w:t>
      </w:r>
      <w:r>
        <w:rPr>
          <w:color w:val="231F20"/>
        </w:rPr>
        <w:t>в</w:t>
      </w:r>
      <w:r>
        <w:rPr>
          <w:color w:val="231F20"/>
          <w:spacing w:val="-3"/>
        </w:rPr>
        <w:t xml:space="preserve"> </w:t>
      </w:r>
      <w:r>
        <w:rPr>
          <w:color w:val="231F20"/>
        </w:rPr>
        <w:t>литературе</w:t>
      </w:r>
      <w:r>
        <w:rPr>
          <w:color w:val="231F20"/>
          <w:spacing w:val="-3"/>
        </w:rPr>
        <w:t xml:space="preserve"> </w:t>
      </w:r>
      <w:r>
        <w:rPr>
          <w:color w:val="231F20"/>
        </w:rPr>
        <w:t>разных</w:t>
      </w:r>
      <w:r>
        <w:rPr>
          <w:color w:val="231F20"/>
          <w:spacing w:val="-3"/>
        </w:rPr>
        <w:t xml:space="preserve"> </w:t>
      </w:r>
      <w:r>
        <w:rPr>
          <w:color w:val="231F20"/>
        </w:rPr>
        <w:t>народов</w:t>
      </w:r>
      <w:r>
        <w:rPr>
          <w:color w:val="231F20"/>
          <w:spacing w:val="-3"/>
        </w:rPr>
        <w:t xml:space="preserve"> </w:t>
      </w:r>
      <w:r>
        <w:rPr>
          <w:color w:val="231F20"/>
        </w:rPr>
        <w:t xml:space="preserve">(на </w:t>
      </w:r>
      <w:r>
        <w:rPr>
          <w:color w:val="231F20"/>
          <w:w w:val="95"/>
        </w:rPr>
        <w:t xml:space="preserve">примере писателей родного края, представителей разных наро- </w:t>
      </w:r>
      <w:r>
        <w:rPr>
          <w:color w:val="231F20"/>
        </w:rPr>
        <w:t>дов</w:t>
      </w:r>
      <w:r>
        <w:rPr>
          <w:color w:val="231F20"/>
          <w:spacing w:val="-9"/>
        </w:rPr>
        <w:t xml:space="preserve"> </w:t>
      </w:r>
      <w:r>
        <w:rPr>
          <w:color w:val="231F20"/>
        </w:rPr>
        <w:t>России).</w:t>
      </w:r>
      <w:r>
        <w:rPr>
          <w:color w:val="231F20"/>
          <w:spacing w:val="-9"/>
        </w:rPr>
        <w:t xml:space="preserve"> </w:t>
      </w:r>
      <w:r>
        <w:rPr>
          <w:color w:val="231F20"/>
        </w:rPr>
        <w:t>Страницы</w:t>
      </w:r>
      <w:r>
        <w:rPr>
          <w:color w:val="231F20"/>
          <w:spacing w:val="-9"/>
        </w:rPr>
        <w:t xml:space="preserve"> </w:t>
      </w:r>
      <w:r>
        <w:rPr>
          <w:color w:val="231F20"/>
        </w:rPr>
        <w:t>истории</w:t>
      </w:r>
      <w:r>
        <w:rPr>
          <w:color w:val="231F20"/>
          <w:spacing w:val="-9"/>
        </w:rPr>
        <w:t xml:space="preserve"> </w:t>
      </w:r>
      <w:r>
        <w:rPr>
          <w:color w:val="231F20"/>
        </w:rPr>
        <w:t>России,</w:t>
      </w:r>
      <w:r>
        <w:rPr>
          <w:color w:val="231F20"/>
          <w:spacing w:val="-9"/>
        </w:rPr>
        <w:t xml:space="preserve"> </w:t>
      </w:r>
      <w:r>
        <w:rPr>
          <w:color w:val="231F20"/>
        </w:rPr>
        <w:t>великие</w:t>
      </w:r>
      <w:r>
        <w:rPr>
          <w:color w:val="231F20"/>
          <w:spacing w:val="-9"/>
        </w:rPr>
        <w:t xml:space="preserve"> </w:t>
      </w:r>
      <w:r>
        <w:rPr>
          <w:color w:val="231F20"/>
        </w:rPr>
        <w:t>люди</w:t>
      </w:r>
      <w:r>
        <w:rPr>
          <w:color w:val="231F20"/>
          <w:spacing w:val="-9"/>
        </w:rPr>
        <w:t xml:space="preserve"> </w:t>
      </w:r>
      <w:r>
        <w:rPr>
          <w:color w:val="231F20"/>
        </w:rPr>
        <w:t>и</w:t>
      </w:r>
      <w:r>
        <w:rPr>
          <w:color w:val="231F20"/>
          <w:spacing w:val="-9"/>
        </w:rPr>
        <w:t xml:space="preserve"> </w:t>
      </w:r>
      <w:r>
        <w:rPr>
          <w:color w:val="231F20"/>
        </w:rPr>
        <w:t>собы- тия:</w:t>
      </w:r>
      <w:r>
        <w:rPr>
          <w:color w:val="231F20"/>
          <w:spacing w:val="-15"/>
        </w:rPr>
        <w:t xml:space="preserve"> </w:t>
      </w:r>
      <w:r>
        <w:rPr>
          <w:color w:val="231F20"/>
        </w:rPr>
        <w:t>образы</w:t>
      </w:r>
      <w:r>
        <w:rPr>
          <w:color w:val="231F20"/>
          <w:spacing w:val="-15"/>
        </w:rPr>
        <w:t xml:space="preserve"> </w:t>
      </w:r>
      <w:r>
        <w:rPr>
          <w:color w:val="231F20"/>
        </w:rPr>
        <w:t>Александра</w:t>
      </w:r>
      <w:r>
        <w:rPr>
          <w:color w:val="231F20"/>
          <w:spacing w:val="-15"/>
        </w:rPr>
        <w:t xml:space="preserve"> </w:t>
      </w:r>
      <w:r>
        <w:rPr>
          <w:color w:val="231F20"/>
        </w:rPr>
        <w:t>Невского,</w:t>
      </w:r>
      <w:r>
        <w:rPr>
          <w:color w:val="231F20"/>
          <w:spacing w:val="-15"/>
        </w:rPr>
        <w:t xml:space="preserve"> </w:t>
      </w:r>
      <w:r>
        <w:rPr>
          <w:color w:val="231F20"/>
        </w:rPr>
        <w:t>Дмитрия</w:t>
      </w:r>
      <w:r>
        <w:rPr>
          <w:color w:val="231F20"/>
          <w:spacing w:val="-15"/>
        </w:rPr>
        <w:t xml:space="preserve"> </w:t>
      </w:r>
      <w:r>
        <w:rPr>
          <w:color w:val="231F20"/>
        </w:rPr>
        <w:t>Пожарского,</w:t>
      </w:r>
      <w:r>
        <w:rPr>
          <w:color w:val="231F20"/>
          <w:spacing w:val="-15"/>
        </w:rPr>
        <w:t xml:space="preserve"> </w:t>
      </w:r>
      <w:r>
        <w:rPr>
          <w:color w:val="231F20"/>
        </w:rPr>
        <w:t xml:space="preserve">Дми- </w:t>
      </w:r>
      <w:r>
        <w:rPr>
          <w:color w:val="231F20"/>
          <w:w w:val="95"/>
        </w:rPr>
        <w:t xml:space="preserve">трия Донского, Александра Суворова, Михаила Кутузова и дру- </w:t>
      </w:r>
      <w:r>
        <w:rPr>
          <w:color w:val="231F20"/>
        </w:rPr>
        <w:t xml:space="preserve">гих выдающихся защитников Отечества в литературе для </w:t>
      </w:r>
      <w:r>
        <w:rPr>
          <w:color w:val="231F20"/>
          <w:w w:val="95"/>
        </w:rPr>
        <w:t xml:space="preserve">детей. Отражение нравственной идеи: любовь к Родине. Герои- </w:t>
      </w:r>
      <w:r>
        <w:rPr>
          <w:color w:val="231F20"/>
        </w:rPr>
        <w:t>ческое</w:t>
      </w:r>
      <w:r>
        <w:rPr>
          <w:color w:val="231F20"/>
          <w:spacing w:val="-9"/>
        </w:rPr>
        <w:t xml:space="preserve"> </w:t>
      </w:r>
      <w:r>
        <w:rPr>
          <w:color w:val="231F20"/>
        </w:rPr>
        <w:t>прошлое</w:t>
      </w:r>
      <w:r>
        <w:rPr>
          <w:color w:val="231F20"/>
          <w:spacing w:val="-9"/>
        </w:rPr>
        <w:t xml:space="preserve"> </w:t>
      </w:r>
      <w:r>
        <w:rPr>
          <w:color w:val="231F20"/>
        </w:rPr>
        <w:t>России,</w:t>
      </w:r>
      <w:r>
        <w:rPr>
          <w:color w:val="231F20"/>
          <w:spacing w:val="-8"/>
        </w:rPr>
        <w:t xml:space="preserve"> </w:t>
      </w:r>
      <w:r>
        <w:rPr>
          <w:color w:val="231F20"/>
        </w:rPr>
        <w:t>тема</w:t>
      </w:r>
      <w:r>
        <w:rPr>
          <w:color w:val="231F20"/>
          <w:spacing w:val="-9"/>
        </w:rPr>
        <w:t xml:space="preserve"> </w:t>
      </w:r>
      <w:r>
        <w:rPr>
          <w:color w:val="231F20"/>
        </w:rPr>
        <w:t>Великой</w:t>
      </w:r>
      <w:r>
        <w:rPr>
          <w:color w:val="231F20"/>
          <w:spacing w:val="-9"/>
        </w:rPr>
        <w:t xml:space="preserve"> </w:t>
      </w:r>
      <w:r>
        <w:rPr>
          <w:color w:val="231F20"/>
        </w:rPr>
        <w:t>Отечественной</w:t>
      </w:r>
      <w:r>
        <w:rPr>
          <w:color w:val="231F20"/>
          <w:spacing w:val="-8"/>
        </w:rPr>
        <w:t xml:space="preserve"> </w:t>
      </w:r>
      <w:r>
        <w:rPr>
          <w:color w:val="231F20"/>
        </w:rPr>
        <w:t>войны</w:t>
      </w:r>
      <w:r>
        <w:rPr>
          <w:color w:val="231F20"/>
          <w:spacing w:val="-9"/>
        </w:rPr>
        <w:t xml:space="preserve"> </w:t>
      </w:r>
      <w:r>
        <w:rPr>
          <w:color w:val="231F20"/>
          <w:spacing w:val="-10"/>
        </w:rPr>
        <w:t>в</w:t>
      </w:r>
    </w:p>
    <w:p w:rsidR="00DC388F" w:rsidRDefault="00DC388F">
      <w:pPr>
        <w:spacing w:line="252" w:lineRule="auto"/>
        <w:sectPr w:rsidR="00DC388F">
          <w:pgSz w:w="7830" w:h="12020"/>
          <w:pgMar w:top="620" w:right="580" w:bottom="760" w:left="580" w:header="0" w:footer="563" w:gutter="0"/>
          <w:cols w:space="720"/>
        </w:sectPr>
      </w:pPr>
    </w:p>
    <w:p w:rsidR="00DC388F" w:rsidRDefault="004B1DF8">
      <w:pPr>
        <w:pStyle w:val="a3"/>
        <w:spacing w:before="68" w:line="254" w:lineRule="auto"/>
        <w:ind w:firstLine="0"/>
      </w:pPr>
      <w:r>
        <w:rPr>
          <w:color w:val="231F20"/>
        </w:rPr>
        <w:t>произведениях</w:t>
      </w:r>
      <w:r>
        <w:rPr>
          <w:color w:val="231F20"/>
          <w:spacing w:val="-16"/>
        </w:rPr>
        <w:t xml:space="preserve"> </w:t>
      </w:r>
      <w:r>
        <w:rPr>
          <w:color w:val="231F20"/>
        </w:rPr>
        <w:t>литературы</w:t>
      </w:r>
      <w:r>
        <w:rPr>
          <w:color w:val="231F20"/>
          <w:spacing w:val="-16"/>
        </w:rPr>
        <w:t xml:space="preserve"> </w:t>
      </w:r>
      <w:r>
        <w:rPr>
          <w:color w:val="231F20"/>
        </w:rPr>
        <w:t>(на</w:t>
      </w:r>
      <w:r>
        <w:rPr>
          <w:color w:val="231F20"/>
          <w:spacing w:val="-16"/>
        </w:rPr>
        <w:t xml:space="preserve"> </w:t>
      </w:r>
      <w:r>
        <w:rPr>
          <w:color w:val="231F20"/>
        </w:rPr>
        <w:t>примере</w:t>
      </w:r>
      <w:r>
        <w:rPr>
          <w:color w:val="231F20"/>
          <w:spacing w:val="-16"/>
        </w:rPr>
        <w:t xml:space="preserve"> </w:t>
      </w:r>
      <w:r>
        <w:rPr>
          <w:color w:val="231F20"/>
        </w:rPr>
        <w:t>рассказов</w:t>
      </w:r>
      <w:r>
        <w:rPr>
          <w:color w:val="231F20"/>
          <w:spacing w:val="-16"/>
        </w:rPr>
        <w:t xml:space="preserve"> </w:t>
      </w:r>
      <w:r>
        <w:rPr>
          <w:color w:val="231F20"/>
        </w:rPr>
        <w:t>А.</w:t>
      </w:r>
      <w:r>
        <w:rPr>
          <w:color w:val="231F20"/>
          <w:spacing w:val="-16"/>
        </w:rPr>
        <w:t xml:space="preserve"> </w:t>
      </w:r>
      <w:r>
        <w:rPr>
          <w:color w:val="231F20"/>
        </w:rPr>
        <w:t>П.</w:t>
      </w:r>
      <w:r>
        <w:rPr>
          <w:color w:val="231F20"/>
          <w:spacing w:val="-16"/>
        </w:rPr>
        <w:t xml:space="preserve"> </w:t>
      </w:r>
      <w:r>
        <w:rPr>
          <w:color w:val="231F20"/>
        </w:rPr>
        <w:t xml:space="preserve">Плато- </w:t>
      </w:r>
      <w:r>
        <w:rPr>
          <w:color w:val="231F20"/>
          <w:w w:val="105"/>
        </w:rPr>
        <w:t>нова,</w:t>
      </w:r>
      <w:r>
        <w:rPr>
          <w:color w:val="231F20"/>
          <w:spacing w:val="-17"/>
          <w:w w:val="105"/>
        </w:rPr>
        <w:t xml:space="preserve"> </w:t>
      </w:r>
      <w:r>
        <w:rPr>
          <w:color w:val="231F20"/>
          <w:w w:val="105"/>
        </w:rPr>
        <w:t>Л.</w:t>
      </w:r>
      <w:r>
        <w:rPr>
          <w:color w:val="231F20"/>
          <w:spacing w:val="-17"/>
          <w:w w:val="105"/>
        </w:rPr>
        <w:t xml:space="preserve"> </w:t>
      </w:r>
      <w:r>
        <w:rPr>
          <w:color w:val="231F20"/>
          <w:w w:val="105"/>
        </w:rPr>
        <w:t>А.</w:t>
      </w:r>
      <w:r>
        <w:rPr>
          <w:color w:val="231F20"/>
          <w:spacing w:val="-17"/>
          <w:w w:val="105"/>
        </w:rPr>
        <w:t xml:space="preserve"> </w:t>
      </w:r>
      <w:r>
        <w:rPr>
          <w:color w:val="231F20"/>
          <w:w w:val="105"/>
        </w:rPr>
        <w:t>Кассиля,</w:t>
      </w:r>
      <w:r>
        <w:rPr>
          <w:color w:val="231F20"/>
          <w:spacing w:val="-17"/>
          <w:w w:val="105"/>
        </w:rPr>
        <w:t xml:space="preserve"> </w:t>
      </w:r>
      <w:r>
        <w:rPr>
          <w:color w:val="231F20"/>
          <w:w w:val="105"/>
        </w:rPr>
        <w:t>В.</w:t>
      </w:r>
      <w:r>
        <w:rPr>
          <w:color w:val="231F20"/>
          <w:spacing w:val="-16"/>
          <w:w w:val="105"/>
        </w:rPr>
        <w:t xml:space="preserve"> </w:t>
      </w:r>
      <w:r>
        <w:rPr>
          <w:color w:val="231F20"/>
          <w:w w:val="105"/>
        </w:rPr>
        <w:t>К.</w:t>
      </w:r>
      <w:r>
        <w:rPr>
          <w:color w:val="231F20"/>
          <w:spacing w:val="-17"/>
          <w:w w:val="105"/>
        </w:rPr>
        <w:t xml:space="preserve"> </w:t>
      </w:r>
      <w:r>
        <w:rPr>
          <w:color w:val="231F20"/>
          <w:w w:val="105"/>
        </w:rPr>
        <w:t>Железняка,</w:t>
      </w:r>
      <w:r>
        <w:rPr>
          <w:color w:val="231F20"/>
          <w:spacing w:val="-17"/>
          <w:w w:val="105"/>
        </w:rPr>
        <w:t xml:space="preserve"> </w:t>
      </w:r>
      <w:r>
        <w:rPr>
          <w:color w:val="231F20"/>
          <w:w w:val="105"/>
        </w:rPr>
        <w:t>С.</w:t>
      </w:r>
      <w:r>
        <w:rPr>
          <w:color w:val="231F20"/>
          <w:spacing w:val="-17"/>
          <w:w w:val="105"/>
        </w:rPr>
        <w:t xml:space="preserve"> </w:t>
      </w:r>
      <w:r>
        <w:rPr>
          <w:color w:val="231F20"/>
          <w:w w:val="105"/>
        </w:rPr>
        <w:t>П.</w:t>
      </w:r>
      <w:r>
        <w:rPr>
          <w:color w:val="231F20"/>
          <w:spacing w:val="-16"/>
          <w:w w:val="105"/>
        </w:rPr>
        <w:t xml:space="preserve"> </w:t>
      </w:r>
      <w:r>
        <w:rPr>
          <w:color w:val="231F20"/>
          <w:w w:val="105"/>
        </w:rPr>
        <w:t>Алексеева).</w:t>
      </w:r>
      <w:r>
        <w:rPr>
          <w:color w:val="231F20"/>
          <w:spacing w:val="-12"/>
          <w:w w:val="105"/>
        </w:rPr>
        <w:t xml:space="preserve"> </w:t>
      </w:r>
      <w:r>
        <w:rPr>
          <w:color w:val="231F20"/>
          <w:w w:val="105"/>
        </w:rPr>
        <w:t xml:space="preserve">Осоз- </w:t>
      </w:r>
      <w:r>
        <w:rPr>
          <w:color w:val="231F20"/>
        </w:rPr>
        <w:t>нание понятия: поступок, подвиг.</w:t>
      </w:r>
    </w:p>
    <w:p w:rsidR="00DC388F" w:rsidRDefault="004B1DF8">
      <w:pPr>
        <w:pStyle w:val="a3"/>
        <w:spacing w:line="254" w:lineRule="auto"/>
      </w:pPr>
      <w:r>
        <w:rPr>
          <w:color w:val="231F20"/>
          <w:w w:val="95"/>
        </w:rPr>
        <w:t xml:space="preserve">Круг чтения: народная и авторская песня: понятие историче- ской песни, знакомство с песнями на тему Великой Отечествен- </w:t>
      </w:r>
      <w:r>
        <w:rPr>
          <w:color w:val="231F20"/>
        </w:rPr>
        <w:t>ной</w:t>
      </w:r>
      <w:r>
        <w:rPr>
          <w:color w:val="231F20"/>
          <w:spacing w:val="-9"/>
        </w:rPr>
        <w:t xml:space="preserve"> </w:t>
      </w:r>
      <w:r>
        <w:rPr>
          <w:color w:val="231F20"/>
        </w:rPr>
        <w:t>войны.</w:t>
      </w:r>
    </w:p>
    <w:p w:rsidR="00DC388F" w:rsidRDefault="004B1DF8">
      <w:pPr>
        <w:pStyle w:val="a3"/>
        <w:spacing w:line="254" w:lineRule="auto"/>
        <w:ind w:right="154"/>
      </w:pPr>
      <w:r>
        <w:rPr>
          <w:i/>
          <w:color w:val="231F20"/>
        </w:rPr>
        <w:t xml:space="preserve">Фольклор </w:t>
      </w:r>
      <w:r>
        <w:rPr>
          <w:color w:val="231F20"/>
        </w:rPr>
        <w:t>(</w:t>
      </w:r>
      <w:r>
        <w:rPr>
          <w:i/>
          <w:color w:val="231F20"/>
        </w:rPr>
        <w:t>устное народное творчество</w:t>
      </w:r>
      <w:r>
        <w:rPr>
          <w:color w:val="231F20"/>
        </w:rPr>
        <w:t>)</w:t>
      </w:r>
      <w:r>
        <w:rPr>
          <w:i/>
          <w:color w:val="231F20"/>
        </w:rPr>
        <w:t xml:space="preserve">. </w:t>
      </w:r>
      <w:r>
        <w:rPr>
          <w:color w:val="231F20"/>
        </w:rPr>
        <w:t xml:space="preserve">Фольклор как на- </w:t>
      </w:r>
      <w:r>
        <w:rPr>
          <w:color w:val="231F20"/>
          <w:spacing w:val="-2"/>
        </w:rPr>
        <w:t>родная</w:t>
      </w:r>
      <w:r>
        <w:rPr>
          <w:color w:val="231F20"/>
          <w:spacing w:val="-6"/>
        </w:rPr>
        <w:t xml:space="preserve"> </w:t>
      </w:r>
      <w:r>
        <w:rPr>
          <w:color w:val="231F20"/>
          <w:spacing w:val="-2"/>
        </w:rPr>
        <w:t>духовная</w:t>
      </w:r>
      <w:r>
        <w:rPr>
          <w:color w:val="231F20"/>
          <w:spacing w:val="-6"/>
        </w:rPr>
        <w:t xml:space="preserve"> </w:t>
      </w:r>
      <w:r>
        <w:rPr>
          <w:color w:val="231F20"/>
          <w:spacing w:val="-2"/>
        </w:rPr>
        <w:t>культура</w:t>
      </w:r>
      <w:r>
        <w:rPr>
          <w:color w:val="231F20"/>
          <w:spacing w:val="-6"/>
        </w:rPr>
        <w:t xml:space="preserve"> </w:t>
      </w:r>
      <w:r>
        <w:rPr>
          <w:color w:val="231F20"/>
          <w:spacing w:val="-2"/>
        </w:rPr>
        <w:t>(произведения</w:t>
      </w:r>
      <w:r>
        <w:rPr>
          <w:color w:val="231F20"/>
          <w:spacing w:val="-6"/>
        </w:rPr>
        <w:t xml:space="preserve"> </w:t>
      </w:r>
      <w:r>
        <w:rPr>
          <w:color w:val="231F20"/>
          <w:spacing w:val="-2"/>
        </w:rPr>
        <w:t>по</w:t>
      </w:r>
      <w:r>
        <w:rPr>
          <w:color w:val="231F20"/>
          <w:spacing w:val="-6"/>
        </w:rPr>
        <w:t xml:space="preserve"> </w:t>
      </w:r>
      <w:r>
        <w:rPr>
          <w:color w:val="231F20"/>
          <w:spacing w:val="-2"/>
        </w:rPr>
        <w:t>выбору).</w:t>
      </w:r>
      <w:r>
        <w:rPr>
          <w:color w:val="231F20"/>
          <w:spacing w:val="-6"/>
        </w:rPr>
        <w:t xml:space="preserve"> </w:t>
      </w:r>
      <w:r>
        <w:rPr>
          <w:color w:val="231F20"/>
          <w:spacing w:val="-2"/>
        </w:rPr>
        <w:t xml:space="preserve">Многооб- </w:t>
      </w:r>
      <w:r>
        <w:rPr>
          <w:color w:val="231F20"/>
        </w:rPr>
        <w:t>разие</w:t>
      </w:r>
      <w:r>
        <w:rPr>
          <w:color w:val="231F20"/>
          <w:spacing w:val="-1"/>
        </w:rPr>
        <w:t xml:space="preserve"> </w:t>
      </w:r>
      <w:r>
        <w:rPr>
          <w:color w:val="231F20"/>
        </w:rPr>
        <w:t>видов</w:t>
      </w:r>
      <w:r>
        <w:rPr>
          <w:color w:val="231F20"/>
          <w:spacing w:val="-1"/>
        </w:rPr>
        <w:t xml:space="preserve"> </w:t>
      </w:r>
      <w:r>
        <w:rPr>
          <w:color w:val="231F20"/>
        </w:rPr>
        <w:t>фольклора:</w:t>
      </w:r>
      <w:r>
        <w:rPr>
          <w:color w:val="231F20"/>
          <w:spacing w:val="-1"/>
        </w:rPr>
        <w:t xml:space="preserve"> </w:t>
      </w:r>
      <w:r>
        <w:rPr>
          <w:color w:val="231F20"/>
        </w:rPr>
        <w:t>словесный,</w:t>
      </w:r>
      <w:r>
        <w:rPr>
          <w:color w:val="231F20"/>
          <w:spacing w:val="-1"/>
        </w:rPr>
        <w:t xml:space="preserve"> </w:t>
      </w:r>
      <w:r>
        <w:rPr>
          <w:color w:val="231F20"/>
        </w:rPr>
        <w:t>музыкальный,</w:t>
      </w:r>
      <w:r>
        <w:rPr>
          <w:color w:val="231F20"/>
          <w:spacing w:val="-1"/>
        </w:rPr>
        <w:t xml:space="preserve"> </w:t>
      </w:r>
      <w:r>
        <w:rPr>
          <w:color w:val="231F20"/>
        </w:rPr>
        <w:t>обрядовый (календарный).</w:t>
      </w:r>
      <w:r>
        <w:rPr>
          <w:color w:val="231F20"/>
          <w:spacing w:val="-16"/>
        </w:rPr>
        <w:t xml:space="preserve"> </w:t>
      </w:r>
      <w:r>
        <w:rPr>
          <w:color w:val="231F20"/>
        </w:rPr>
        <w:t>Культурное</w:t>
      </w:r>
      <w:r>
        <w:rPr>
          <w:color w:val="231F20"/>
          <w:spacing w:val="-16"/>
        </w:rPr>
        <w:t xml:space="preserve"> </w:t>
      </w:r>
      <w:r>
        <w:rPr>
          <w:color w:val="231F20"/>
        </w:rPr>
        <w:t>значение</w:t>
      </w:r>
      <w:r>
        <w:rPr>
          <w:color w:val="231F20"/>
          <w:spacing w:val="-16"/>
        </w:rPr>
        <w:t xml:space="preserve"> </w:t>
      </w:r>
      <w:r>
        <w:rPr>
          <w:color w:val="231F20"/>
        </w:rPr>
        <w:t>фольклора</w:t>
      </w:r>
      <w:r>
        <w:rPr>
          <w:color w:val="231F20"/>
          <w:spacing w:val="-16"/>
        </w:rPr>
        <w:t xml:space="preserve"> </w:t>
      </w:r>
      <w:r>
        <w:rPr>
          <w:color w:val="231F20"/>
        </w:rPr>
        <w:t>для</w:t>
      </w:r>
      <w:r>
        <w:rPr>
          <w:color w:val="231F20"/>
          <w:spacing w:val="-16"/>
        </w:rPr>
        <w:t xml:space="preserve"> </w:t>
      </w:r>
      <w:r>
        <w:rPr>
          <w:color w:val="231F20"/>
        </w:rPr>
        <w:t>появления художественной</w:t>
      </w:r>
      <w:r>
        <w:rPr>
          <w:color w:val="231F20"/>
          <w:spacing w:val="-16"/>
        </w:rPr>
        <w:t xml:space="preserve"> </w:t>
      </w:r>
      <w:r>
        <w:rPr>
          <w:color w:val="231F20"/>
        </w:rPr>
        <w:t>литературы.</w:t>
      </w:r>
      <w:r>
        <w:rPr>
          <w:color w:val="231F20"/>
          <w:spacing w:val="-16"/>
        </w:rPr>
        <w:t xml:space="preserve"> </w:t>
      </w:r>
      <w:r>
        <w:rPr>
          <w:color w:val="231F20"/>
        </w:rPr>
        <w:t>Малые</w:t>
      </w:r>
      <w:r>
        <w:rPr>
          <w:color w:val="231F20"/>
          <w:spacing w:val="-16"/>
        </w:rPr>
        <w:t xml:space="preserve"> </w:t>
      </w:r>
      <w:r>
        <w:rPr>
          <w:color w:val="231F20"/>
        </w:rPr>
        <w:t>жанры</w:t>
      </w:r>
      <w:r>
        <w:rPr>
          <w:color w:val="231F20"/>
          <w:spacing w:val="-16"/>
        </w:rPr>
        <w:t xml:space="preserve"> </w:t>
      </w:r>
      <w:r>
        <w:rPr>
          <w:color w:val="231F20"/>
        </w:rPr>
        <w:t>фольклора</w:t>
      </w:r>
      <w:r>
        <w:rPr>
          <w:color w:val="231F20"/>
          <w:spacing w:val="-16"/>
        </w:rPr>
        <w:t xml:space="preserve"> </w:t>
      </w:r>
      <w:r>
        <w:rPr>
          <w:color w:val="231F20"/>
        </w:rPr>
        <w:t>(назна- чение, сравнение, классификация). Собиратели фольклора</w:t>
      </w:r>
      <w:r>
        <w:rPr>
          <w:color w:val="231F20"/>
          <w:spacing w:val="80"/>
        </w:rPr>
        <w:t xml:space="preserve"> </w:t>
      </w:r>
      <w:r>
        <w:rPr>
          <w:color w:val="231F20"/>
        </w:rPr>
        <w:t>(А.</w:t>
      </w:r>
      <w:r>
        <w:rPr>
          <w:color w:val="231F20"/>
          <w:spacing w:val="-9"/>
        </w:rPr>
        <w:t xml:space="preserve"> </w:t>
      </w:r>
      <w:r>
        <w:rPr>
          <w:color w:val="231F20"/>
        </w:rPr>
        <w:t>Н.</w:t>
      </w:r>
      <w:r>
        <w:rPr>
          <w:color w:val="231F20"/>
          <w:spacing w:val="-11"/>
        </w:rPr>
        <w:t xml:space="preserve"> </w:t>
      </w:r>
      <w:r>
        <w:rPr>
          <w:color w:val="231F20"/>
        </w:rPr>
        <w:t>Афанасьев,</w:t>
      </w:r>
      <w:r>
        <w:rPr>
          <w:color w:val="231F20"/>
          <w:spacing w:val="-11"/>
        </w:rPr>
        <w:t xml:space="preserve"> </w:t>
      </w:r>
      <w:r>
        <w:rPr>
          <w:color w:val="231F20"/>
        </w:rPr>
        <w:t>В.</w:t>
      </w:r>
      <w:r>
        <w:rPr>
          <w:color w:val="231F20"/>
          <w:spacing w:val="-9"/>
        </w:rPr>
        <w:t xml:space="preserve"> </w:t>
      </w:r>
      <w:r>
        <w:rPr>
          <w:color w:val="231F20"/>
        </w:rPr>
        <w:t>И.</w:t>
      </w:r>
      <w:r>
        <w:rPr>
          <w:color w:val="231F20"/>
          <w:spacing w:val="-11"/>
        </w:rPr>
        <w:t xml:space="preserve"> </w:t>
      </w:r>
      <w:r>
        <w:rPr>
          <w:color w:val="231F20"/>
        </w:rPr>
        <w:t>Даль).</w:t>
      </w:r>
      <w:r>
        <w:rPr>
          <w:color w:val="231F20"/>
          <w:spacing w:val="-11"/>
        </w:rPr>
        <w:t xml:space="preserve"> </w:t>
      </w:r>
      <w:r>
        <w:rPr>
          <w:color w:val="231F20"/>
        </w:rPr>
        <w:t>Виды</w:t>
      </w:r>
      <w:r>
        <w:rPr>
          <w:color w:val="231F20"/>
          <w:spacing w:val="-11"/>
        </w:rPr>
        <w:t xml:space="preserve"> </w:t>
      </w:r>
      <w:r>
        <w:rPr>
          <w:color w:val="231F20"/>
        </w:rPr>
        <w:t>сказок:</w:t>
      </w:r>
      <w:r>
        <w:rPr>
          <w:color w:val="231F20"/>
          <w:spacing w:val="-11"/>
        </w:rPr>
        <w:t xml:space="preserve"> </w:t>
      </w:r>
      <w:r>
        <w:rPr>
          <w:color w:val="231F20"/>
        </w:rPr>
        <w:t>о</w:t>
      </w:r>
      <w:r>
        <w:rPr>
          <w:color w:val="231F20"/>
          <w:spacing w:val="-11"/>
        </w:rPr>
        <w:t xml:space="preserve"> </w:t>
      </w:r>
      <w:r>
        <w:rPr>
          <w:color w:val="231F20"/>
        </w:rPr>
        <w:t>животных,</w:t>
      </w:r>
      <w:r>
        <w:rPr>
          <w:color w:val="231F20"/>
          <w:spacing w:val="-11"/>
        </w:rPr>
        <w:t xml:space="preserve"> </w:t>
      </w:r>
      <w:r>
        <w:rPr>
          <w:color w:val="231F20"/>
        </w:rPr>
        <w:t xml:space="preserve">быто- </w:t>
      </w:r>
      <w:r>
        <w:rPr>
          <w:color w:val="231F20"/>
          <w:w w:val="95"/>
        </w:rPr>
        <w:t xml:space="preserve">вые, волшебные. Отражение в произведениях фольклора нрав- </w:t>
      </w:r>
      <w:r>
        <w:rPr>
          <w:color w:val="231F20"/>
        </w:rPr>
        <w:t>ственных</w:t>
      </w:r>
      <w:r>
        <w:rPr>
          <w:color w:val="231F20"/>
          <w:spacing w:val="-16"/>
        </w:rPr>
        <w:t xml:space="preserve"> </w:t>
      </w:r>
      <w:r>
        <w:rPr>
          <w:color w:val="231F20"/>
        </w:rPr>
        <w:t>ценностей,</w:t>
      </w:r>
      <w:r>
        <w:rPr>
          <w:color w:val="231F20"/>
          <w:spacing w:val="-16"/>
        </w:rPr>
        <w:t xml:space="preserve"> </w:t>
      </w:r>
      <w:r>
        <w:rPr>
          <w:color w:val="231F20"/>
        </w:rPr>
        <w:t>быта</w:t>
      </w:r>
      <w:r>
        <w:rPr>
          <w:color w:val="231F20"/>
          <w:spacing w:val="-16"/>
        </w:rPr>
        <w:t xml:space="preserve"> </w:t>
      </w:r>
      <w:r>
        <w:rPr>
          <w:color w:val="231F20"/>
        </w:rPr>
        <w:t>и</w:t>
      </w:r>
      <w:r>
        <w:rPr>
          <w:color w:val="231F20"/>
          <w:spacing w:val="-16"/>
        </w:rPr>
        <w:t xml:space="preserve"> </w:t>
      </w:r>
      <w:r>
        <w:rPr>
          <w:color w:val="231F20"/>
        </w:rPr>
        <w:t>культуры</w:t>
      </w:r>
      <w:r>
        <w:rPr>
          <w:color w:val="231F20"/>
          <w:spacing w:val="-16"/>
        </w:rPr>
        <w:t xml:space="preserve"> </w:t>
      </w:r>
      <w:r>
        <w:rPr>
          <w:color w:val="231F20"/>
        </w:rPr>
        <w:t>народов</w:t>
      </w:r>
      <w:r>
        <w:rPr>
          <w:color w:val="231F20"/>
          <w:spacing w:val="-16"/>
        </w:rPr>
        <w:t xml:space="preserve"> </w:t>
      </w:r>
      <w:r>
        <w:rPr>
          <w:color w:val="231F20"/>
        </w:rPr>
        <w:t>мира.</w:t>
      </w:r>
      <w:r>
        <w:rPr>
          <w:color w:val="231F20"/>
          <w:spacing w:val="-16"/>
        </w:rPr>
        <w:t xml:space="preserve"> </w:t>
      </w:r>
      <w:r>
        <w:rPr>
          <w:color w:val="231F20"/>
        </w:rPr>
        <w:t xml:space="preserve">Сходство </w:t>
      </w:r>
      <w:r>
        <w:rPr>
          <w:color w:val="231F20"/>
          <w:w w:val="95"/>
        </w:rPr>
        <w:t xml:space="preserve">фольклорных произведений разных народов по тематике, худо- </w:t>
      </w:r>
      <w:r>
        <w:rPr>
          <w:color w:val="231F20"/>
        </w:rPr>
        <w:t>жественным образам и форме («бродячие» сюжеты).</w:t>
      </w:r>
    </w:p>
    <w:p w:rsidR="00DC388F" w:rsidRDefault="004B1DF8">
      <w:pPr>
        <w:pStyle w:val="a3"/>
        <w:spacing w:line="254" w:lineRule="auto"/>
        <w:ind w:right="154"/>
      </w:pPr>
      <w:r>
        <w:rPr>
          <w:color w:val="231F20"/>
        </w:rPr>
        <w:t>Круг</w:t>
      </w:r>
      <w:r>
        <w:rPr>
          <w:color w:val="231F20"/>
          <w:spacing w:val="-12"/>
        </w:rPr>
        <w:t xml:space="preserve"> </w:t>
      </w:r>
      <w:r>
        <w:rPr>
          <w:color w:val="231F20"/>
        </w:rPr>
        <w:t>чтения:</w:t>
      </w:r>
      <w:r>
        <w:rPr>
          <w:color w:val="231F20"/>
          <w:spacing w:val="-12"/>
        </w:rPr>
        <w:t xml:space="preserve"> </w:t>
      </w:r>
      <w:r>
        <w:rPr>
          <w:color w:val="231F20"/>
        </w:rPr>
        <w:t>былина</w:t>
      </w:r>
      <w:r>
        <w:rPr>
          <w:color w:val="231F20"/>
          <w:spacing w:val="-12"/>
        </w:rPr>
        <w:t xml:space="preserve"> </w:t>
      </w:r>
      <w:r>
        <w:rPr>
          <w:color w:val="231F20"/>
        </w:rPr>
        <w:t>как</w:t>
      </w:r>
      <w:r>
        <w:rPr>
          <w:color w:val="231F20"/>
          <w:spacing w:val="-12"/>
        </w:rPr>
        <w:t xml:space="preserve"> </w:t>
      </w:r>
      <w:r>
        <w:rPr>
          <w:color w:val="231F20"/>
        </w:rPr>
        <w:t>эпическая</w:t>
      </w:r>
      <w:r>
        <w:rPr>
          <w:color w:val="231F20"/>
          <w:spacing w:val="-12"/>
        </w:rPr>
        <w:t xml:space="preserve"> </w:t>
      </w:r>
      <w:r>
        <w:rPr>
          <w:color w:val="231F20"/>
        </w:rPr>
        <w:t>песня</w:t>
      </w:r>
      <w:r>
        <w:rPr>
          <w:color w:val="231F20"/>
          <w:spacing w:val="-12"/>
        </w:rPr>
        <w:t xml:space="preserve"> </w:t>
      </w:r>
      <w:r>
        <w:rPr>
          <w:color w:val="231F20"/>
        </w:rPr>
        <w:t>о</w:t>
      </w:r>
      <w:r>
        <w:rPr>
          <w:color w:val="231F20"/>
          <w:spacing w:val="-12"/>
        </w:rPr>
        <w:t xml:space="preserve"> </w:t>
      </w:r>
      <w:r>
        <w:rPr>
          <w:color w:val="231F20"/>
        </w:rPr>
        <w:t>героическом</w:t>
      </w:r>
      <w:r>
        <w:rPr>
          <w:color w:val="231F20"/>
          <w:spacing w:val="-12"/>
        </w:rPr>
        <w:t xml:space="preserve"> </w:t>
      </w:r>
      <w:r>
        <w:rPr>
          <w:color w:val="231F20"/>
        </w:rPr>
        <w:t xml:space="preserve">со- </w:t>
      </w:r>
      <w:r>
        <w:rPr>
          <w:color w:val="231F20"/>
          <w:w w:val="95"/>
        </w:rPr>
        <w:t xml:space="preserve">бытии. Герой былины — защитник страны. Образы русских бо- </w:t>
      </w:r>
      <w:r>
        <w:rPr>
          <w:color w:val="231F20"/>
        </w:rPr>
        <w:t>гатырей: Ильи Муромца, Алёши Поповича, Добрыни Никити- ча,</w:t>
      </w:r>
      <w:r>
        <w:rPr>
          <w:color w:val="231F20"/>
          <w:spacing w:val="-4"/>
        </w:rPr>
        <w:t xml:space="preserve"> </w:t>
      </w:r>
      <w:r>
        <w:rPr>
          <w:color w:val="231F20"/>
        </w:rPr>
        <w:t>Никиты</w:t>
      </w:r>
      <w:r>
        <w:rPr>
          <w:color w:val="231F20"/>
          <w:spacing w:val="-4"/>
        </w:rPr>
        <w:t xml:space="preserve"> </w:t>
      </w:r>
      <w:r>
        <w:rPr>
          <w:color w:val="231F20"/>
        </w:rPr>
        <w:t>Кожемяки</w:t>
      </w:r>
      <w:r>
        <w:rPr>
          <w:color w:val="231F20"/>
          <w:spacing w:val="-4"/>
        </w:rPr>
        <w:t xml:space="preserve"> </w:t>
      </w:r>
      <w:r>
        <w:rPr>
          <w:color w:val="231F20"/>
        </w:rPr>
        <w:t>(где</w:t>
      </w:r>
      <w:r>
        <w:rPr>
          <w:color w:val="231F20"/>
          <w:spacing w:val="-4"/>
        </w:rPr>
        <w:t xml:space="preserve"> </w:t>
      </w:r>
      <w:r>
        <w:rPr>
          <w:color w:val="231F20"/>
        </w:rPr>
        <w:t>жил,</w:t>
      </w:r>
      <w:r>
        <w:rPr>
          <w:color w:val="231F20"/>
          <w:spacing w:val="-4"/>
        </w:rPr>
        <w:t xml:space="preserve"> </w:t>
      </w:r>
      <w:r>
        <w:rPr>
          <w:color w:val="231F20"/>
        </w:rPr>
        <w:t>чем</w:t>
      </w:r>
      <w:r>
        <w:rPr>
          <w:color w:val="231F20"/>
          <w:spacing w:val="-4"/>
        </w:rPr>
        <w:t xml:space="preserve"> </w:t>
      </w:r>
      <w:r>
        <w:rPr>
          <w:color w:val="231F20"/>
        </w:rPr>
        <w:t>занимался,</w:t>
      </w:r>
      <w:r>
        <w:rPr>
          <w:color w:val="231F20"/>
          <w:spacing w:val="-4"/>
        </w:rPr>
        <w:t xml:space="preserve"> </w:t>
      </w:r>
      <w:r>
        <w:rPr>
          <w:color w:val="231F20"/>
        </w:rPr>
        <w:t>какими</w:t>
      </w:r>
      <w:r>
        <w:rPr>
          <w:color w:val="231F20"/>
          <w:spacing w:val="-4"/>
        </w:rPr>
        <w:t xml:space="preserve"> </w:t>
      </w:r>
      <w:r>
        <w:rPr>
          <w:color w:val="231F20"/>
        </w:rPr>
        <w:t>каче- ствами обладал). Средства художественной выразительности в былине: устойчивые выражения, повторы, гипербола. Уста- ревшие</w:t>
      </w:r>
      <w:r>
        <w:rPr>
          <w:color w:val="231F20"/>
          <w:spacing w:val="-11"/>
        </w:rPr>
        <w:t xml:space="preserve"> </w:t>
      </w:r>
      <w:r>
        <w:rPr>
          <w:color w:val="231F20"/>
        </w:rPr>
        <w:t>слова,</w:t>
      </w:r>
      <w:r>
        <w:rPr>
          <w:color w:val="231F20"/>
          <w:spacing w:val="-11"/>
        </w:rPr>
        <w:t xml:space="preserve"> </w:t>
      </w:r>
      <w:r>
        <w:rPr>
          <w:color w:val="231F20"/>
        </w:rPr>
        <w:t>их</w:t>
      </w:r>
      <w:r>
        <w:rPr>
          <w:color w:val="231F20"/>
          <w:spacing w:val="-11"/>
        </w:rPr>
        <w:t xml:space="preserve"> </w:t>
      </w:r>
      <w:r>
        <w:rPr>
          <w:color w:val="231F20"/>
        </w:rPr>
        <w:t>место</w:t>
      </w:r>
      <w:r>
        <w:rPr>
          <w:color w:val="231F20"/>
          <w:spacing w:val="-11"/>
        </w:rPr>
        <w:t xml:space="preserve"> </w:t>
      </w:r>
      <w:r>
        <w:rPr>
          <w:color w:val="231F20"/>
        </w:rPr>
        <w:t>в</w:t>
      </w:r>
      <w:r>
        <w:rPr>
          <w:color w:val="231F20"/>
          <w:spacing w:val="-11"/>
        </w:rPr>
        <w:t xml:space="preserve"> </w:t>
      </w:r>
      <w:r>
        <w:rPr>
          <w:color w:val="231F20"/>
        </w:rPr>
        <w:t>былине</w:t>
      </w:r>
      <w:r>
        <w:rPr>
          <w:color w:val="231F20"/>
          <w:spacing w:val="-11"/>
        </w:rPr>
        <w:t xml:space="preserve"> </w:t>
      </w:r>
      <w:r>
        <w:rPr>
          <w:color w:val="231F20"/>
        </w:rPr>
        <w:t>и</w:t>
      </w:r>
      <w:r>
        <w:rPr>
          <w:color w:val="231F20"/>
          <w:spacing w:val="-11"/>
        </w:rPr>
        <w:t xml:space="preserve"> </w:t>
      </w:r>
      <w:r>
        <w:rPr>
          <w:color w:val="231F20"/>
        </w:rPr>
        <w:t>представление</w:t>
      </w:r>
      <w:r>
        <w:rPr>
          <w:color w:val="231F20"/>
          <w:spacing w:val="-11"/>
        </w:rPr>
        <w:t xml:space="preserve"> </w:t>
      </w:r>
      <w:r>
        <w:rPr>
          <w:color w:val="231F20"/>
        </w:rPr>
        <w:t>в</w:t>
      </w:r>
      <w:r>
        <w:rPr>
          <w:color w:val="231F20"/>
          <w:spacing w:val="-11"/>
        </w:rPr>
        <w:t xml:space="preserve"> </w:t>
      </w:r>
      <w:r>
        <w:rPr>
          <w:color w:val="231F20"/>
        </w:rPr>
        <w:t>современ- ной</w:t>
      </w:r>
      <w:r>
        <w:rPr>
          <w:color w:val="231F20"/>
          <w:spacing w:val="-16"/>
        </w:rPr>
        <w:t xml:space="preserve"> </w:t>
      </w:r>
      <w:r>
        <w:rPr>
          <w:color w:val="231F20"/>
        </w:rPr>
        <w:t>лексике.</w:t>
      </w:r>
      <w:r>
        <w:rPr>
          <w:color w:val="231F20"/>
          <w:spacing w:val="-16"/>
        </w:rPr>
        <w:t xml:space="preserve"> </w:t>
      </w:r>
      <w:r>
        <w:rPr>
          <w:color w:val="231F20"/>
        </w:rPr>
        <w:t>Народные</w:t>
      </w:r>
      <w:r>
        <w:rPr>
          <w:color w:val="231F20"/>
          <w:spacing w:val="-16"/>
        </w:rPr>
        <w:t xml:space="preserve"> </w:t>
      </w:r>
      <w:r>
        <w:rPr>
          <w:color w:val="231F20"/>
        </w:rPr>
        <w:t>былинно-сказочные</w:t>
      </w:r>
      <w:r>
        <w:rPr>
          <w:color w:val="231F20"/>
          <w:spacing w:val="-16"/>
        </w:rPr>
        <w:t xml:space="preserve"> </w:t>
      </w:r>
      <w:r>
        <w:rPr>
          <w:color w:val="231F20"/>
        </w:rPr>
        <w:t>темы</w:t>
      </w:r>
      <w:r>
        <w:rPr>
          <w:color w:val="231F20"/>
          <w:spacing w:val="-16"/>
        </w:rPr>
        <w:t xml:space="preserve"> </w:t>
      </w:r>
      <w:r>
        <w:rPr>
          <w:color w:val="231F20"/>
        </w:rPr>
        <w:t>в</w:t>
      </w:r>
      <w:r>
        <w:rPr>
          <w:color w:val="231F20"/>
          <w:spacing w:val="-16"/>
        </w:rPr>
        <w:t xml:space="preserve"> </w:t>
      </w:r>
      <w:r>
        <w:rPr>
          <w:color w:val="231F20"/>
        </w:rPr>
        <w:t>творчестве художника В. М. Васнецова.</w:t>
      </w:r>
    </w:p>
    <w:p w:rsidR="00DC388F" w:rsidRDefault="004B1DF8">
      <w:pPr>
        <w:pStyle w:val="a3"/>
        <w:spacing w:line="254" w:lineRule="auto"/>
        <w:ind w:right="156"/>
      </w:pPr>
      <w:r>
        <w:rPr>
          <w:i/>
          <w:color w:val="231F20"/>
        </w:rPr>
        <w:t>Творчество</w:t>
      </w:r>
      <w:r>
        <w:rPr>
          <w:i/>
          <w:color w:val="231F20"/>
          <w:spacing w:val="-3"/>
        </w:rPr>
        <w:t xml:space="preserve"> </w:t>
      </w:r>
      <w:r>
        <w:rPr>
          <w:i/>
          <w:color w:val="231F20"/>
        </w:rPr>
        <w:t>А.</w:t>
      </w:r>
      <w:r>
        <w:rPr>
          <w:i/>
          <w:color w:val="231F20"/>
          <w:spacing w:val="-14"/>
        </w:rPr>
        <w:t xml:space="preserve"> </w:t>
      </w:r>
      <w:r>
        <w:rPr>
          <w:i/>
          <w:color w:val="231F20"/>
        </w:rPr>
        <w:t>С.</w:t>
      </w:r>
      <w:r>
        <w:rPr>
          <w:i/>
          <w:color w:val="231F20"/>
          <w:spacing w:val="-3"/>
        </w:rPr>
        <w:t xml:space="preserve"> </w:t>
      </w:r>
      <w:r>
        <w:rPr>
          <w:i/>
          <w:color w:val="231F20"/>
        </w:rPr>
        <w:t>Пушкина.</w:t>
      </w:r>
      <w:r>
        <w:rPr>
          <w:i/>
          <w:color w:val="231F20"/>
          <w:spacing w:val="-3"/>
        </w:rPr>
        <w:t xml:space="preserve"> </w:t>
      </w:r>
      <w:r>
        <w:rPr>
          <w:color w:val="231F20"/>
        </w:rPr>
        <w:t>Картины</w:t>
      </w:r>
      <w:r>
        <w:rPr>
          <w:color w:val="231F20"/>
          <w:spacing w:val="-7"/>
        </w:rPr>
        <w:t xml:space="preserve"> </w:t>
      </w:r>
      <w:r>
        <w:rPr>
          <w:color w:val="231F20"/>
        </w:rPr>
        <w:t>природы</w:t>
      </w:r>
      <w:r>
        <w:rPr>
          <w:color w:val="231F20"/>
          <w:spacing w:val="-7"/>
        </w:rPr>
        <w:t xml:space="preserve"> </w:t>
      </w:r>
      <w:r>
        <w:rPr>
          <w:color w:val="231F20"/>
        </w:rPr>
        <w:t>в</w:t>
      </w:r>
      <w:r>
        <w:rPr>
          <w:color w:val="231F20"/>
          <w:spacing w:val="-7"/>
        </w:rPr>
        <w:t xml:space="preserve"> </w:t>
      </w:r>
      <w:r>
        <w:rPr>
          <w:color w:val="231F20"/>
        </w:rPr>
        <w:t>лирических произведениях</w:t>
      </w:r>
      <w:r>
        <w:rPr>
          <w:color w:val="231F20"/>
          <w:spacing w:val="-5"/>
        </w:rPr>
        <w:t xml:space="preserve"> </w:t>
      </w:r>
      <w:r>
        <w:rPr>
          <w:color w:val="231F20"/>
        </w:rPr>
        <w:t>А.</w:t>
      </w:r>
      <w:r>
        <w:rPr>
          <w:color w:val="231F20"/>
          <w:spacing w:val="-16"/>
        </w:rPr>
        <w:t xml:space="preserve"> </w:t>
      </w:r>
      <w:r>
        <w:rPr>
          <w:color w:val="231F20"/>
        </w:rPr>
        <w:t>С. Пушкина. Средства художественной вы- разительности</w:t>
      </w:r>
      <w:r>
        <w:rPr>
          <w:color w:val="231F20"/>
          <w:spacing w:val="-14"/>
        </w:rPr>
        <w:t xml:space="preserve"> </w:t>
      </w:r>
      <w:r>
        <w:rPr>
          <w:color w:val="231F20"/>
        </w:rPr>
        <w:t>в</w:t>
      </w:r>
      <w:r>
        <w:rPr>
          <w:color w:val="231F20"/>
          <w:spacing w:val="-14"/>
        </w:rPr>
        <w:t xml:space="preserve"> </w:t>
      </w:r>
      <w:r>
        <w:rPr>
          <w:color w:val="231F20"/>
        </w:rPr>
        <w:t>стихотворном</w:t>
      </w:r>
      <w:r>
        <w:rPr>
          <w:color w:val="231F20"/>
          <w:spacing w:val="-14"/>
        </w:rPr>
        <w:t xml:space="preserve"> </w:t>
      </w:r>
      <w:r>
        <w:rPr>
          <w:color w:val="231F20"/>
        </w:rPr>
        <w:t>произведении</w:t>
      </w:r>
      <w:r>
        <w:rPr>
          <w:color w:val="231F20"/>
          <w:spacing w:val="-14"/>
        </w:rPr>
        <w:t xml:space="preserve"> </w:t>
      </w:r>
      <w:r>
        <w:rPr>
          <w:color w:val="231F20"/>
        </w:rPr>
        <w:t>(сравнение,</w:t>
      </w:r>
      <w:r>
        <w:rPr>
          <w:color w:val="231F20"/>
          <w:spacing w:val="-14"/>
        </w:rPr>
        <w:t xml:space="preserve"> </w:t>
      </w:r>
      <w:r>
        <w:rPr>
          <w:color w:val="231F20"/>
        </w:rPr>
        <w:t>эпи- тет, олицетворение, метафора). Круг чтения: литературные сказки</w:t>
      </w:r>
      <w:r>
        <w:rPr>
          <w:color w:val="231F20"/>
          <w:spacing w:val="31"/>
        </w:rPr>
        <w:t xml:space="preserve"> </w:t>
      </w:r>
      <w:r>
        <w:rPr>
          <w:color w:val="231F20"/>
        </w:rPr>
        <w:t>А.</w:t>
      </w:r>
      <w:r>
        <w:rPr>
          <w:color w:val="231F20"/>
          <w:spacing w:val="-16"/>
        </w:rPr>
        <w:t xml:space="preserve"> </w:t>
      </w:r>
      <w:r>
        <w:rPr>
          <w:color w:val="231F20"/>
        </w:rPr>
        <w:t>С.</w:t>
      </w:r>
      <w:r>
        <w:rPr>
          <w:color w:val="231F20"/>
          <w:spacing w:val="31"/>
        </w:rPr>
        <w:t xml:space="preserve"> </w:t>
      </w:r>
      <w:r>
        <w:rPr>
          <w:color w:val="231F20"/>
        </w:rPr>
        <w:t>Пушкина</w:t>
      </w:r>
      <w:r>
        <w:rPr>
          <w:color w:val="231F20"/>
          <w:spacing w:val="31"/>
        </w:rPr>
        <w:t xml:space="preserve"> </w:t>
      </w:r>
      <w:r>
        <w:rPr>
          <w:color w:val="231F20"/>
        </w:rPr>
        <w:t>в</w:t>
      </w:r>
      <w:r>
        <w:rPr>
          <w:color w:val="231F20"/>
          <w:spacing w:val="31"/>
        </w:rPr>
        <w:t xml:space="preserve"> </w:t>
      </w:r>
      <w:r>
        <w:rPr>
          <w:color w:val="231F20"/>
        </w:rPr>
        <w:t>стихах:</w:t>
      </w:r>
      <w:r>
        <w:rPr>
          <w:color w:val="231F20"/>
          <w:spacing w:val="31"/>
        </w:rPr>
        <w:t xml:space="preserve"> </w:t>
      </w:r>
      <w:r>
        <w:rPr>
          <w:color w:val="231F20"/>
        </w:rPr>
        <w:t>«Сказка</w:t>
      </w:r>
      <w:r>
        <w:rPr>
          <w:color w:val="231F20"/>
          <w:spacing w:val="31"/>
        </w:rPr>
        <w:t xml:space="preserve"> </w:t>
      </w:r>
      <w:r>
        <w:rPr>
          <w:color w:val="231F20"/>
        </w:rPr>
        <w:t>о</w:t>
      </w:r>
      <w:r>
        <w:rPr>
          <w:color w:val="231F20"/>
          <w:spacing w:val="31"/>
        </w:rPr>
        <w:t xml:space="preserve"> </w:t>
      </w:r>
      <w:r>
        <w:rPr>
          <w:color w:val="231F20"/>
        </w:rPr>
        <w:t>мёртвой</w:t>
      </w:r>
      <w:r>
        <w:rPr>
          <w:color w:val="231F20"/>
          <w:spacing w:val="31"/>
        </w:rPr>
        <w:t xml:space="preserve"> </w:t>
      </w:r>
      <w:r>
        <w:rPr>
          <w:color w:val="231F20"/>
        </w:rPr>
        <w:t>царевне и о семи богатырях». Фольклорная основа авторской сказки. Положительные</w:t>
      </w:r>
      <w:r>
        <w:rPr>
          <w:color w:val="231F20"/>
          <w:spacing w:val="-12"/>
        </w:rPr>
        <w:t xml:space="preserve"> </w:t>
      </w:r>
      <w:r>
        <w:rPr>
          <w:color w:val="231F20"/>
        </w:rPr>
        <w:t>и</w:t>
      </w:r>
      <w:r>
        <w:rPr>
          <w:color w:val="231F20"/>
          <w:spacing w:val="-12"/>
        </w:rPr>
        <w:t xml:space="preserve"> </w:t>
      </w:r>
      <w:r>
        <w:rPr>
          <w:color w:val="231F20"/>
        </w:rPr>
        <w:t>отрицательные</w:t>
      </w:r>
      <w:r>
        <w:rPr>
          <w:color w:val="231F20"/>
          <w:spacing w:val="-12"/>
        </w:rPr>
        <w:t xml:space="preserve"> </w:t>
      </w:r>
      <w:r>
        <w:rPr>
          <w:color w:val="231F20"/>
        </w:rPr>
        <w:t>герои,</w:t>
      </w:r>
      <w:r>
        <w:rPr>
          <w:color w:val="231F20"/>
          <w:spacing w:val="-12"/>
        </w:rPr>
        <w:t xml:space="preserve"> </w:t>
      </w:r>
      <w:r>
        <w:rPr>
          <w:color w:val="231F20"/>
        </w:rPr>
        <w:t>волшебные</w:t>
      </w:r>
      <w:r>
        <w:rPr>
          <w:color w:val="231F20"/>
          <w:spacing w:val="-12"/>
        </w:rPr>
        <w:t xml:space="preserve"> </w:t>
      </w:r>
      <w:r>
        <w:rPr>
          <w:color w:val="231F20"/>
        </w:rPr>
        <w:t>помощни- ки, язык авторской сказки.</w:t>
      </w:r>
    </w:p>
    <w:p w:rsidR="00DC388F" w:rsidRDefault="004B1DF8">
      <w:pPr>
        <w:pStyle w:val="a3"/>
        <w:spacing w:line="254" w:lineRule="auto"/>
      </w:pPr>
      <w:r>
        <w:rPr>
          <w:i/>
          <w:color w:val="231F20"/>
        </w:rPr>
        <w:t>Творчество И.</w:t>
      </w:r>
      <w:r>
        <w:rPr>
          <w:i/>
          <w:color w:val="231F20"/>
          <w:spacing w:val="-12"/>
        </w:rPr>
        <w:t xml:space="preserve"> </w:t>
      </w:r>
      <w:r>
        <w:rPr>
          <w:i/>
          <w:color w:val="231F20"/>
        </w:rPr>
        <w:t xml:space="preserve">А. Крылова. </w:t>
      </w:r>
      <w:r>
        <w:rPr>
          <w:color w:val="231F20"/>
        </w:rPr>
        <w:t xml:space="preserve">Представление о басне как ли- </w:t>
      </w:r>
      <w:r>
        <w:rPr>
          <w:color w:val="231F20"/>
          <w:w w:val="95"/>
        </w:rPr>
        <w:t xml:space="preserve">ро-эпическом жанре. Круг чтения: басни на примере произведе- </w:t>
      </w:r>
      <w:r>
        <w:rPr>
          <w:color w:val="231F20"/>
        </w:rPr>
        <w:t>ний</w:t>
      </w:r>
      <w:r>
        <w:rPr>
          <w:color w:val="231F20"/>
          <w:spacing w:val="-2"/>
        </w:rPr>
        <w:t xml:space="preserve"> </w:t>
      </w:r>
      <w:r>
        <w:rPr>
          <w:color w:val="231F20"/>
        </w:rPr>
        <w:t>И.</w:t>
      </w:r>
      <w:r>
        <w:rPr>
          <w:color w:val="231F20"/>
          <w:spacing w:val="-3"/>
        </w:rPr>
        <w:t xml:space="preserve"> </w:t>
      </w:r>
      <w:r>
        <w:rPr>
          <w:color w:val="231F20"/>
        </w:rPr>
        <w:t>А.</w:t>
      </w:r>
      <w:r>
        <w:rPr>
          <w:color w:val="231F20"/>
          <w:spacing w:val="-2"/>
        </w:rPr>
        <w:t xml:space="preserve"> </w:t>
      </w:r>
      <w:r>
        <w:rPr>
          <w:color w:val="231F20"/>
        </w:rPr>
        <w:t>Крылова,</w:t>
      </w:r>
      <w:r>
        <w:rPr>
          <w:color w:val="231F20"/>
          <w:spacing w:val="-2"/>
        </w:rPr>
        <w:t xml:space="preserve"> </w:t>
      </w:r>
      <w:r>
        <w:rPr>
          <w:color w:val="231F20"/>
        </w:rPr>
        <w:t>И.</w:t>
      </w:r>
      <w:r>
        <w:rPr>
          <w:color w:val="231F20"/>
          <w:spacing w:val="-3"/>
        </w:rPr>
        <w:t xml:space="preserve"> </w:t>
      </w:r>
      <w:r>
        <w:rPr>
          <w:color w:val="231F20"/>
        </w:rPr>
        <w:t>И.</w:t>
      </w:r>
      <w:r>
        <w:rPr>
          <w:color w:val="231F20"/>
          <w:spacing w:val="-2"/>
        </w:rPr>
        <w:t xml:space="preserve"> </w:t>
      </w:r>
      <w:r>
        <w:rPr>
          <w:color w:val="231F20"/>
        </w:rPr>
        <w:t>Хемницера,</w:t>
      </w:r>
      <w:r>
        <w:rPr>
          <w:color w:val="231F20"/>
          <w:spacing w:val="-2"/>
        </w:rPr>
        <w:t xml:space="preserve"> </w:t>
      </w:r>
      <w:r>
        <w:rPr>
          <w:color w:val="231F20"/>
        </w:rPr>
        <w:t>Л.</w:t>
      </w:r>
      <w:r>
        <w:rPr>
          <w:color w:val="231F20"/>
          <w:spacing w:val="-3"/>
        </w:rPr>
        <w:t xml:space="preserve"> </w:t>
      </w:r>
      <w:r>
        <w:rPr>
          <w:color w:val="231F20"/>
        </w:rPr>
        <w:t>Н.</w:t>
      </w:r>
      <w:r>
        <w:rPr>
          <w:color w:val="231F20"/>
          <w:spacing w:val="-2"/>
        </w:rPr>
        <w:t xml:space="preserve"> </w:t>
      </w:r>
      <w:r>
        <w:rPr>
          <w:color w:val="231F20"/>
        </w:rPr>
        <w:t>Толстого,</w:t>
      </w:r>
      <w:r>
        <w:rPr>
          <w:color w:val="231F20"/>
          <w:spacing w:val="-2"/>
        </w:rPr>
        <w:t xml:space="preserve"> </w:t>
      </w:r>
      <w:r>
        <w:rPr>
          <w:color w:val="231F20"/>
        </w:rPr>
        <w:t>С.</w:t>
      </w:r>
      <w:r>
        <w:rPr>
          <w:color w:val="231F20"/>
          <w:spacing w:val="-3"/>
        </w:rPr>
        <w:t xml:space="preserve"> </w:t>
      </w:r>
      <w:r>
        <w:rPr>
          <w:color w:val="231F20"/>
        </w:rPr>
        <w:t>В.</w:t>
      </w:r>
      <w:r>
        <w:rPr>
          <w:color w:val="231F20"/>
          <w:spacing w:val="-2"/>
        </w:rPr>
        <w:t xml:space="preserve"> </w:t>
      </w:r>
      <w:r>
        <w:rPr>
          <w:color w:val="231F20"/>
        </w:rPr>
        <w:t>Ми- халкова.</w:t>
      </w:r>
      <w:r>
        <w:rPr>
          <w:color w:val="231F20"/>
          <w:spacing w:val="-4"/>
        </w:rPr>
        <w:t xml:space="preserve"> </w:t>
      </w:r>
      <w:r>
        <w:rPr>
          <w:color w:val="231F20"/>
        </w:rPr>
        <w:t>Басни</w:t>
      </w:r>
      <w:r>
        <w:rPr>
          <w:color w:val="231F20"/>
          <w:spacing w:val="-4"/>
        </w:rPr>
        <w:t xml:space="preserve"> </w:t>
      </w:r>
      <w:r>
        <w:rPr>
          <w:color w:val="231F20"/>
        </w:rPr>
        <w:t>стихотворные</w:t>
      </w:r>
      <w:r>
        <w:rPr>
          <w:color w:val="231F20"/>
          <w:spacing w:val="-4"/>
        </w:rPr>
        <w:t xml:space="preserve"> </w:t>
      </w:r>
      <w:r>
        <w:rPr>
          <w:color w:val="231F20"/>
        </w:rPr>
        <w:t>и</w:t>
      </w:r>
      <w:r>
        <w:rPr>
          <w:color w:val="231F20"/>
          <w:spacing w:val="-4"/>
        </w:rPr>
        <w:t xml:space="preserve"> </w:t>
      </w:r>
      <w:r>
        <w:rPr>
          <w:color w:val="231F20"/>
        </w:rPr>
        <w:t>прозаические</w:t>
      </w:r>
      <w:r>
        <w:rPr>
          <w:color w:val="231F20"/>
          <w:spacing w:val="-4"/>
        </w:rPr>
        <w:t xml:space="preserve"> </w:t>
      </w:r>
      <w:r>
        <w:rPr>
          <w:color w:val="231F20"/>
        </w:rPr>
        <w:t>(не</w:t>
      </w:r>
      <w:r>
        <w:rPr>
          <w:color w:val="231F20"/>
          <w:spacing w:val="-4"/>
        </w:rPr>
        <w:t xml:space="preserve"> </w:t>
      </w:r>
      <w:r>
        <w:rPr>
          <w:color w:val="231F20"/>
        </w:rPr>
        <w:t>менее</w:t>
      </w:r>
      <w:r>
        <w:rPr>
          <w:color w:val="231F20"/>
          <w:spacing w:val="-4"/>
        </w:rPr>
        <w:t xml:space="preserve"> </w:t>
      </w:r>
      <w:r>
        <w:rPr>
          <w:color w:val="231F20"/>
        </w:rPr>
        <w:t>трёх). Развитие событий в басне, её герои (положительные, отрица- тельные). Аллегория в баснях. Сравнение басен: назначение, темы и герои, особенности языка.</w:t>
      </w:r>
    </w:p>
    <w:p w:rsidR="00DC388F" w:rsidRDefault="00DC388F">
      <w:pPr>
        <w:spacing w:line="254" w:lineRule="auto"/>
        <w:sectPr w:rsidR="00DC388F">
          <w:pgSz w:w="7830" w:h="12020"/>
          <w:pgMar w:top="620" w:right="580" w:bottom="760" w:left="580" w:header="0" w:footer="563" w:gutter="0"/>
          <w:cols w:space="720"/>
        </w:sectPr>
      </w:pPr>
    </w:p>
    <w:p w:rsidR="00DC388F" w:rsidRDefault="004B1DF8">
      <w:pPr>
        <w:pStyle w:val="a3"/>
        <w:spacing w:before="68" w:line="254" w:lineRule="auto"/>
        <w:ind w:right="154"/>
      </w:pPr>
      <w:r>
        <w:rPr>
          <w:i/>
          <w:color w:val="231F20"/>
        </w:rPr>
        <w:t>Творчество М.</w:t>
      </w:r>
      <w:r>
        <w:rPr>
          <w:i/>
          <w:color w:val="231F20"/>
          <w:spacing w:val="-8"/>
        </w:rPr>
        <w:t xml:space="preserve"> </w:t>
      </w:r>
      <w:r>
        <w:rPr>
          <w:i/>
          <w:color w:val="231F20"/>
        </w:rPr>
        <w:t xml:space="preserve">Ю. Лермонтова. </w:t>
      </w:r>
      <w:r>
        <w:rPr>
          <w:color w:val="231F20"/>
        </w:rPr>
        <w:t>Круг чтения: лирические произведения</w:t>
      </w:r>
      <w:r>
        <w:rPr>
          <w:color w:val="231F20"/>
          <w:spacing w:val="-14"/>
        </w:rPr>
        <w:t xml:space="preserve"> </w:t>
      </w:r>
      <w:r>
        <w:rPr>
          <w:color w:val="231F20"/>
        </w:rPr>
        <w:t>М.</w:t>
      </w:r>
      <w:r>
        <w:rPr>
          <w:color w:val="231F20"/>
          <w:spacing w:val="-16"/>
        </w:rPr>
        <w:t xml:space="preserve"> </w:t>
      </w:r>
      <w:r>
        <w:rPr>
          <w:color w:val="231F20"/>
        </w:rPr>
        <w:t>Ю.</w:t>
      </w:r>
      <w:r>
        <w:rPr>
          <w:color w:val="231F20"/>
          <w:spacing w:val="-6"/>
        </w:rPr>
        <w:t xml:space="preserve"> </w:t>
      </w:r>
      <w:r>
        <w:rPr>
          <w:color w:val="231F20"/>
        </w:rPr>
        <w:t>Лермонтова</w:t>
      </w:r>
      <w:r>
        <w:rPr>
          <w:color w:val="231F20"/>
          <w:spacing w:val="-6"/>
        </w:rPr>
        <w:t xml:space="preserve"> </w:t>
      </w:r>
      <w:r>
        <w:rPr>
          <w:color w:val="231F20"/>
        </w:rPr>
        <w:t>(не</w:t>
      </w:r>
      <w:r>
        <w:rPr>
          <w:color w:val="231F20"/>
          <w:spacing w:val="-6"/>
        </w:rPr>
        <w:t xml:space="preserve"> </w:t>
      </w:r>
      <w:r>
        <w:rPr>
          <w:color w:val="231F20"/>
        </w:rPr>
        <w:t>менее</w:t>
      </w:r>
      <w:r>
        <w:rPr>
          <w:color w:val="231F20"/>
          <w:spacing w:val="-6"/>
        </w:rPr>
        <w:t xml:space="preserve"> </w:t>
      </w:r>
      <w:r>
        <w:rPr>
          <w:color w:val="231F20"/>
        </w:rPr>
        <w:t>трёх).</w:t>
      </w:r>
      <w:r>
        <w:rPr>
          <w:color w:val="231F20"/>
          <w:spacing w:val="-6"/>
        </w:rPr>
        <w:t xml:space="preserve"> </w:t>
      </w:r>
      <w:r>
        <w:rPr>
          <w:color w:val="231F20"/>
        </w:rPr>
        <w:t>Средства</w:t>
      </w:r>
      <w:r>
        <w:rPr>
          <w:color w:val="231F20"/>
          <w:spacing w:val="-6"/>
        </w:rPr>
        <w:t xml:space="preserve"> </w:t>
      </w:r>
      <w:r>
        <w:rPr>
          <w:color w:val="231F20"/>
        </w:rPr>
        <w:t>ху- дожественной</w:t>
      </w:r>
      <w:r>
        <w:rPr>
          <w:color w:val="231F20"/>
          <w:spacing w:val="-16"/>
        </w:rPr>
        <w:t xml:space="preserve"> </w:t>
      </w:r>
      <w:r>
        <w:rPr>
          <w:color w:val="231F20"/>
        </w:rPr>
        <w:t>выразительности</w:t>
      </w:r>
      <w:r>
        <w:rPr>
          <w:color w:val="231F20"/>
          <w:spacing w:val="-16"/>
        </w:rPr>
        <w:t xml:space="preserve"> </w:t>
      </w:r>
      <w:r>
        <w:rPr>
          <w:color w:val="231F20"/>
        </w:rPr>
        <w:t>(сравнение,</w:t>
      </w:r>
      <w:r>
        <w:rPr>
          <w:color w:val="231F20"/>
          <w:spacing w:val="-16"/>
        </w:rPr>
        <w:t xml:space="preserve"> </w:t>
      </w:r>
      <w:r>
        <w:rPr>
          <w:color w:val="231F20"/>
        </w:rPr>
        <w:t>эпитет,</w:t>
      </w:r>
      <w:r>
        <w:rPr>
          <w:color w:val="231F20"/>
          <w:spacing w:val="-16"/>
        </w:rPr>
        <w:t xml:space="preserve"> </w:t>
      </w:r>
      <w:r>
        <w:rPr>
          <w:color w:val="231F20"/>
        </w:rPr>
        <w:t>олицетво- рение); рифма, ритм. Метафора как «свёрнутое» сравнение. Строфа как элемент композиции стихотворения. Переносное значение</w:t>
      </w:r>
      <w:r>
        <w:rPr>
          <w:color w:val="231F20"/>
          <w:spacing w:val="80"/>
        </w:rPr>
        <w:t xml:space="preserve"> </w:t>
      </w:r>
      <w:r>
        <w:rPr>
          <w:color w:val="231F20"/>
        </w:rPr>
        <w:t>слов</w:t>
      </w:r>
      <w:r>
        <w:rPr>
          <w:color w:val="231F20"/>
          <w:spacing w:val="80"/>
        </w:rPr>
        <w:t xml:space="preserve"> </w:t>
      </w:r>
      <w:r>
        <w:rPr>
          <w:color w:val="231F20"/>
        </w:rPr>
        <w:t>в</w:t>
      </w:r>
      <w:r>
        <w:rPr>
          <w:color w:val="231F20"/>
          <w:spacing w:val="80"/>
        </w:rPr>
        <w:t xml:space="preserve"> </w:t>
      </w:r>
      <w:r>
        <w:rPr>
          <w:color w:val="231F20"/>
        </w:rPr>
        <w:t>метафоре.</w:t>
      </w:r>
      <w:r>
        <w:rPr>
          <w:color w:val="231F20"/>
          <w:spacing w:val="80"/>
        </w:rPr>
        <w:t xml:space="preserve"> </w:t>
      </w:r>
      <w:r>
        <w:rPr>
          <w:color w:val="231F20"/>
        </w:rPr>
        <w:t>Метафора</w:t>
      </w:r>
      <w:r>
        <w:rPr>
          <w:color w:val="231F20"/>
          <w:spacing w:val="80"/>
        </w:rPr>
        <w:t xml:space="preserve"> </w:t>
      </w:r>
      <w:r>
        <w:rPr>
          <w:color w:val="231F20"/>
        </w:rPr>
        <w:t>в</w:t>
      </w:r>
      <w:r>
        <w:rPr>
          <w:color w:val="231F20"/>
          <w:spacing w:val="80"/>
        </w:rPr>
        <w:t xml:space="preserve"> </w:t>
      </w:r>
      <w:r>
        <w:rPr>
          <w:color w:val="231F20"/>
        </w:rPr>
        <w:t>стихотворениях М. Ю. Лермонтова.</w:t>
      </w:r>
    </w:p>
    <w:p w:rsidR="00DC388F" w:rsidRDefault="004B1DF8">
      <w:pPr>
        <w:pStyle w:val="a3"/>
        <w:spacing w:line="254" w:lineRule="auto"/>
        <w:ind w:right="154"/>
      </w:pPr>
      <w:r>
        <w:rPr>
          <w:i/>
          <w:color w:val="231F20"/>
        </w:rPr>
        <w:t xml:space="preserve">Литературная сказка. </w:t>
      </w:r>
      <w:r>
        <w:rPr>
          <w:color w:val="231F20"/>
        </w:rPr>
        <w:t xml:space="preserve">Тематика авторских стихотворных </w:t>
      </w:r>
      <w:r>
        <w:rPr>
          <w:color w:val="231F20"/>
          <w:w w:val="95"/>
        </w:rPr>
        <w:t xml:space="preserve">сказок (две-три по выбору). Герои литературных сказок (произ- </w:t>
      </w:r>
      <w:r>
        <w:rPr>
          <w:color w:val="231F20"/>
        </w:rPr>
        <w:t>ведения</w:t>
      </w:r>
      <w:r>
        <w:rPr>
          <w:color w:val="231F20"/>
          <w:spacing w:val="80"/>
        </w:rPr>
        <w:t xml:space="preserve"> </w:t>
      </w:r>
      <w:r>
        <w:rPr>
          <w:color w:val="231F20"/>
        </w:rPr>
        <w:t>М.</w:t>
      </w:r>
      <w:r>
        <w:rPr>
          <w:color w:val="231F20"/>
          <w:spacing w:val="-15"/>
        </w:rPr>
        <w:t xml:space="preserve"> </w:t>
      </w:r>
      <w:r>
        <w:rPr>
          <w:color w:val="231F20"/>
        </w:rPr>
        <w:t>Ю.</w:t>
      </w:r>
      <w:r>
        <w:rPr>
          <w:color w:val="231F20"/>
          <w:spacing w:val="80"/>
        </w:rPr>
        <w:t xml:space="preserve"> </w:t>
      </w:r>
      <w:r>
        <w:rPr>
          <w:color w:val="231F20"/>
        </w:rPr>
        <w:t>Лермонтова,</w:t>
      </w:r>
      <w:r>
        <w:rPr>
          <w:color w:val="231F20"/>
          <w:spacing w:val="80"/>
        </w:rPr>
        <w:t xml:space="preserve"> </w:t>
      </w:r>
      <w:r>
        <w:rPr>
          <w:color w:val="231F20"/>
        </w:rPr>
        <w:t>П.</w:t>
      </w:r>
      <w:r>
        <w:rPr>
          <w:color w:val="231F20"/>
          <w:spacing w:val="-15"/>
        </w:rPr>
        <w:t xml:space="preserve"> </w:t>
      </w:r>
      <w:r>
        <w:rPr>
          <w:color w:val="231F20"/>
        </w:rPr>
        <w:t>П.</w:t>
      </w:r>
      <w:r>
        <w:rPr>
          <w:color w:val="231F20"/>
          <w:spacing w:val="80"/>
        </w:rPr>
        <w:t xml:space="preserve"> </w:t>
      </w:r>
      <w:r>
        <w:rPr>
          <w:color w:val="231F20"/>
        </w:rPr>
        <w:t>Ершова,</w:t>
      </w:r>
      <w:r>
        <w:rPr>
          <w:color w:val="231F20"/>
          <w:spacing w:val="80"/>
        </w:rPr>
        <w:t xml:space="preserve"> </w:t>
      </w:r>
      <w:r>
        <w:rPr>
          <w:color w:val="231F20"/>
        </w:rPr>
        <w:t>П.</w:t>
      </w:r>
      <w:r>
        <w:rPr>
          <w:color w:val="231F20"/>
          <w:spacing w:val="-15"/>
        </w:rPr>
        <w:t xml:space="preserve"> </w:t>
      </w:r>
      <w:r>
        <w:rPr>
          <w:color w:val="231F20"/>
        </w:rPr>
        <w:t>П.</w:t>
      </w:r>
      <w:r>
        <w:rPr>
          <w:color w:val="231F20"/>
          <w:spacing w:val="80"/>
        </w:rPr>
        <w:t xml:space="preserve"> </w:t>
      </w:r>
      <w:r>
        <w:rPr>
          <w:color w:val="231F20"/>
        </w:rPr>
        <w:t>Бажова, С.</w:t>
      </w:r>
      <w:r>
        <w:rPr>
          <w:color w:val="231F20"/>
          <w:spacing w:val="-16"/>
        </w:rPr>
        <w:t xml:space="preserve"> </w:t>
      </w:r>
      <w:r>
        <w:rPr>
          <w:color w:val="231F20"/>
        </w:rPr>
        <w:t>Т.</w:t>
      </w:r>
      <w:r>
        <w:rPr>
          <w:color w:val="231F20"/>
          <w:spacing w:val="-16"/>
        </w:rPr>
        <w:t xml:space="preserve"> </w:t>
      </w:r>
      <w:r>
        <w:rPr>
          <w:color w:val="231F20"/>
        </w:rPr>
        <w:t>Аксакова,</w:t>
      </w:r>
      <w:r>
        <w:rPr>
          <w:color w:val="231F20"/>
          <w:spacing w:val="-16"/>
        </w:rPr>
        <w:t xml:space="preserve"> </w:t>
      </w:r>
      <w:r>
        <w:rPr>
          <w:color w:val="231F20"/>
        </w:rPr>
        <w:t>С.</w:t>
      </w:r>
      <w:r>
        <w:rPr>
          <w:color w:val="231F20"/>
          <w:spacing w:val="-16"/>
        </w:rPr>
        <w:t xml:space="preserve"> </w:t>
      </w:r>
      <w:r>
        <w:rPr>
          <w:color w:val="231F20"/>
        </w:rPr>
        <w:t>Я.</w:t>
      </w:r>
      <w:r>
        <w:rPr>
          <w:color w:val="231F20"/>
          <w:spacing w:val="-16"/>
        </w:rPr>
        <w:t xml:space="preserve"> </w:t>
      </w:r>
      <w:r>
        <w:rPr>
          <w:color w:val="231F20"/>
        </w:rPr>
        <w:t>Маршака</w:t>
      </w:r>
      <w:r>
        <w:rPr>
          <w:color w:val="231F20"/>
          <w:spacing w:val="-16"/>
        </w:rPr>
        <w:t xml:space="preserve"> </w:t>
      </w:r>
      <w:r>
        <w:rPr>
          <w:color w:val="231F20"/>
        </w:rPr>
        <w:t>и</w:t>
      </w:r>
      <w:r>
        <w:rPr>
          <w:color w:val="231F20"/>
          <w:spacing w:val="-16"/>
        </w:rPr>
        <w:t xml:space="preserve"> </w:t>
      </w:r>
      <w:r>
        <w:rPr>
          <w:color w:val="231F20"/>
        </w:rPr>
        <w:t>др.).</w:t>
      </w:r>
      <w:r>
        <w:rPr>
          <w:color w:val="231F20"/>
          <w:spacing w:val="-16"/>
        </w:rPr>
        <w:t xml:space="preserve"> </w:t>
      </w:r>
      <w:r>
        <w:rPr>
          <w:color w:val="231F20"/>
        </w:rPr>
        <w:t>Связь</w:t>
      </w:r>
      <w:r>
        <w:rPr>
          <w:color w:val="231F20"/>
          <w:spacing w:val="-16"/>
        </w:rPr>
        <w:t xml:space="preserve"> </w:t>
      </w:r>
      <w:r>
        <w:rPr>
          <w:color w:val="231F20"/>
        </w:rPr>
        <w:t>литературной</w:t>
      </w:r>
      <w:r>
        <w:rPr>
          <w:color w:val="231F20"/>
          <w:spacing w:val="-16"/>
        </w:rPr>
        <w:t xml:space="preserve"> </w:t>
      </w:r>
      <w:r>
        <w:rPr>
          <w:color w:val="231F20"/>
        </w:rPr>
        <w:t>сказ- ки с фольклорной: народная речь — особенность авторской сказки. Иллюстрации в сказке: назначение, особенности.</w:t>
      </w:r>
    </w:p>
    <w:p w:rsidR="00DC388F" w:rsidRDefault="004B1DF8">
      <w:pPr>
        <w:pStyle w:val="a3"/>
        <w:spacing w:line="254" w:lineRule="auto"/>
        <w:ind w:right="154"/>
      </w:pPr>
      <w:r>
        <w:rPr>
          <w:i/>
          <w:color w:val="231F20"/>
        </w:rPr>
        <w:t>Картины природы в творчестве поэтов и писателей ХIХ— ХХ</w:t>
      </w:r>
      <w:r>
        <w:rPr>
          <w:i/>
          <w:color w:val="231F20"/>
          <w:spacing w:val="40"/>
        </w:rPr>
        <w:t xml:space="preserve"> </w:t>
      </w:r>
      <w:r>
        <w:rPr>
          <w:i/>
          <w:color w:val="231F20"/>
        </w:rPr>
        <w:t>веков.</w:t>
      </w:r>
      <w:r>
        <w:rPr>
          <w:i/>
          <w:color w:val="231F20"/>
          <w:spacing w:val="40"/>
        </w:rPr>
        <w:t xml:space="preserve"> </w:t>
      </w:r>
      <w:r>
        <w:rPr>
          <w:color w:val="231F20"/>
        </w:rPr>
        <w:t>Лирика,</w:t>
      </w:r>
      <w:r>
        <w:rPr>
          <w:color w:val="231F20"/>
          <w:spacing w:val="40"/>
        </w:rPr>
        <w:t xml:space="preserve"> </w:t>
      </w:r>
      <w:r>
        <w:rPr>
          <w:color w:val="231F20"/>
        </w:rPr>
        <w:t>лирические</w:t>
      </w:r>
      <w:r>
        <w:rPr>
          <w:color w:val="231F20"/>
          <w:spacing w:val="40"/>
        </w:rPr>
        <w:t xml:space="preserve"> </w:t>
      </w:r>
      <w:r>
        <w:rPr>
          <w:color w:val="231F20"/>
        </w:rPr>
        <w:t>произведения</w:t>
      </w:r>
      <w:r>
        <w:rPr>
          <w:color w:val="231F20"/>
          <w:spacing w:val="40"/>
        </w:rPr>
        <w:t xml:space="preserve"> </w:t>
      </w:r>
      <w:r>
        <w:rPr>
          <w:color w:val="231F20"/>
        </w:rPr>
        <w:t>как</w:t>
      </w:r>
      <w:r>
        <w:rPr>
          <w:color w:val="231F20"/>
          <w:spacing w:val="40"/>
        </w:rPr>
        <w:t xml:space="preserve"> </w:t>
      </w:r>
      <w:r>
        <w:rPr>
          <w:color w:val="231F20"/>
        </w:rPr>
        <w:t>описание в</w:t>
      </w:r>
      <w:r>
        <w:rPr>
          <w:color w:val="231F20"/>
          <w:spacing w:val="-16"/>
        </w:rPr>
        <w:t xml:space="preserve"> </w:t>
      </w:r>
      <w:r>
        <w:rPr>
          <w:color w:val="231F20"/>
        </w:rPr>
        <w:t>стихотворной</w:t>
      </w:r>
      <w:r>
        <w:rPr>
          <w:color w:val="231F20"/>
          <w:spacing w:val="-16"/>
        </w:rPr>
        <w:t xml:space="preserve"> </w:t>
      </w:r>
      <w:r>
        <w:rPr>
          <w:color w:val="231F20"/>
        </w:rPr>
        <w:t>форме</w:t>
      </w:r>
      <w:r>
        <w:rPr>
          <w:color w:val="231F20"/>
          <w:spacing w:val="-16"/>
        </w:rPr>
        <w:t xml:space="preserve"> </w:t>
      </w:r>
      <w:r>
        <w:rPr>
          <w:color w:val="231F20"/>
        </w:rPr>
        <w:t>чувств</w:t>
      </w:r>
      <w:r>
        <w:rPr>
          <w:color w:val="231F20"/>
          <w:spacing w:val="-16"/>
        </w:rPr>
        <w:t xml:space="preserve"> </w:t>
      </w:r>
      <w:r>
        <w:rPr>
          <w:color w:val="231F20"/>
        </w:rPr>
        <w:t>поэта,</w:t>
      </w:r>
      <w:r>
        <w:rPr>
          <w:color w:val="231F20"/>
          <w:spacing w:val="-16"/>
        </w:rPr>
        <w:t xml:space="preserve"> </w:t>
      </w:r>
      <w:r>
        <w:rPr>
          <w:color w:val="231F20"/>
        </w:rPr>
        <w:t>связанных</w:t>
      </w:r>
      <w:r>
        <w:rPr>
          <w:color w:val="231F20"/>
          <w:spacing w:val="-16"/>
        </w:rPr>
        <w:t xml:space="preserve"> </w:t>
      </w:r>
      <w:r>
        <w:rPr>
          <w:color w:val="231F20"/>
        </w:rPr>
        <w:t>с</w:t>
      </w:r>
      <w:r>
        <w:rPr>
          <w:color w:val="231F20"/>
          <w:spacing w:val="-16"/>
        </w:rPr>
        <w:t xml:space="preserve"> </w:t>
      </w:r>
      <w:r>
        <w:rPr>
          <w:color w:val="231F20"/>
        </w:rPr>
        <w:t>наблюдения- ми, описаниями природы. Круг чтения: лирические произве- дения поэтов и писателей (не менее пяти авторов по выбору): В. А. Жуковский, Е. А. Баратынский, Ф. И. Тютчев, А. А. Фет, Н.</w:t>
      </w:r>
      <w:r>
        <w:rPr>
          <w:color w:val="231F20"/>
          <w:spacing w:val="-4"/>
        </w:rPr>
        <w:t xml:space="preserve"> </w:t>
      </w:r>
      <w:r>
        <w:rPr>
          <w:color w:val="231F20"/>
        </w:rPr>
        <w:t>А.</w:t>
      </w:r>
      <w:r>
        <w:rPr>
          <w:color w:val="231F20"/>
          <w:spacing w:val="80"/>
        </w:rPr>
        <w:t xml:space="preserve"> </w:t>
      </w:r>
      <w:r>
        <w:rPr>
          <w:color w:val="231F20"/>
        </w:rPr>
        <w:t>Некрасов,</w:t>
      </w:r>
      <w:r>
        <w:rPr>
          <w:color w:val="231F20"/>
          <w:spacing w:val="80"/>
        </w:rPr>
        <w:t xml:space="preserve"> </w:t>
      </w:r>
      <w:r>
        <w:rPr>
          <w:color w:val="231F20"/>
        </w:rPr>
        <w:t>И.</w:t>
      </w:r>
      <w:r>
        <w:rPr>
          <w:color w:val="231F20"/>
          <w:spacing w:val="-4"/>
        </w:rPr>
        <w:t xml:space="preserve"> </w:t>
      </w:r>
      <w:r>
        <w:rPr>
          <w:color w:val="231F20"/>
        </w:rPr>
        <w:t>А.</w:t>
      </w:r>
      <w:r>
        <w:rPr>
          <w:color w:val="231F20"/>
          <w:spacing w:val="80"/>
        </w:rPr>
        <w:t xml:space="preserve"> </w:t>
      </w:r>
      <w:r>
        <w:rPr>
          <w:color w:val="231F20"/>
        </w:rPr>
        <w:t>Бунин,</w:t>
      </w:r>
      <w:r>
        <w:rPr>
          <w:color w:val="231F20"/>
          <w:spacing w:val="80"/>
        </w:rPr>
        <w:t xml:space="preserve"> </w:t>
      </w:r>
      <w:r>
        <w:rPr>
          <w:color w:val="231F20"/>
        </w:rPr>
        <w:t>А.</w:t>
      </w:r>
      <w:r>
        <w:rPr>
          <w:color w:val="231F20"/>
          <w:spacing w:val="-4"/>
        </w:rPr>
        <w:t xml:space="preserve"> </w:t>
      </w:r>
      <w:r>
        <w:rPr>
          <w:color w:val="231F20"/>
        </w:rPr>
        <w:t>А.</w:t>
      </w:r>
      <w:r>
        <w:rPr>
          <w:color w:val="231F20"/>
          <w:spacing w:val="80"/>
        </w:rPr>
        <w:t xml:space="preserve"> </w:t>
      </w:r>
      <w:r>
        <w:rPr>
          <w:color w:val="231F20"/>
        </w:rPr>
        <w:t>Блок,</w:t>
      </w:r>
      <w:r>
        <w:rPr>
          <w:color w:val="231F20"/>
          <w:spacing w:val="80"/>
        </w:rPr>
        <w:t xml:space="preserve"> </w:t>
      </w:r>
      <w:r>
        <w:rPr>
          <w:color w:val="231F20"/>
        </w:rPr>
        <w:t>К.</w:t>
      </w:r>
      <w:r>
        <w:rPr>
          <w:color w:val="231F20"/>
          <w:spacing w:val="-4"/>
        </w:rPr>
        <w:t xml:space="preserve"> </w:t>
      </w:r>
      <w:r>
        <w:rPr>
          <w:color w:val="231F20"/>
        </w:rPr>
        <w:t>Д.</w:t>
      </w:r>
      <w:r>
        <w:rPr>
          <w:color w:val="231F20"/>
          <w:spacing w:val="80"/>
        </w:rPr>
        <w:t xml:space="preserve"> </w:t>
      </w:r>
      <w:r>
        <w:rPr>
          <w:color w:val="231F20"/>
        </w:rPr>
        <w:t>Бальмонт, М.</w:t>
      </w:r>
      <w:r>
        <w:rPr>
          <w:color w:val="231F20"/>
          <w:spacing w:val="-16"/>
        </w:rPr>
        <w:t xml:space="preserve"> </w:t>
      </w:r>
      <w:r>
        <w:rPr>
          <w:color w:val="231F20"/>
        </w:rPr>
        <w:t>И.</w:t>
      </w:r>
      <w:r>
        <w:rPr>
          <w:color w:val="231F20"/>
          <w:spacing w:val="-16"/>
        </w:rPr>
        <w:t xml:space="preserve"> </w:t>
      </w:r>
      <w:r>
        <w:rPr>
          <w:color w:val="231F20"/>
        </w:rPr>
        <w:t>Цветаева</w:t>
      </w:r>
      <w:r>
        <w:rPr>
          <w:color w:val="231F20"/>
          <w:spacing w:val="-7"/>
        </w:rPr>
        <w:t xml:space="preserve"> </w:t>
      </w:r>
      <w:r>
        <w:rPr>
          <w:color w:val="231F20"/>
        </w:rPr>
        <w:t>и</w:t>
      </w:r>
      <w:r>
        <w:rPr>
          <w:color w:val="231F20"/>
          <w:spacing w:val="-8"/>
        </w:rPr>
        <w:t xml:space="preserve"> </w:t>
      </w:r>
      <w:r>
        <w:rPr>
          <w:color w:val="231F20"/>
        </w:rPr>
        <w:t>др.</w:t>
      </w:r>
      <w:r>
        <w:rPr>
          <w:color w:val="231F20"/>
          <w:spacing w:val="-8"/>
        </w:rPr>
        <w:t xml:space="preserve"> </w:t>
      </w:r>
      <w:r>
        <w:rPr>
          <w:color w:val="231F20"/>
        </w:rPr>
        <w:t>Темы</w:t>
      </w:r>
      <w:r>
        <w:rPr>
          <w:color w:val="231F20"/>
          <w:spacing w:val="-8"/>
        </w:rPr>
        <w:t xml:space="preserve"> </w:t>
      </w:r>
      <w:r>
        <w:rPr>
          <w:color w:val="231F20"/>
        </w:rPr>
        <w:t>стихотворных</w:t>
      </w:r>
      <w:r>
        <w:rPr>
          <w:color w:val="231F20"/>
          <w:spacing w:val="-9"/>
        </w:rPr>
        <w:t xml:space="preserve"> </w:t>
      </w:r>
      <w:r>
        <w:rPr>
          <w:color w:val="231F20"/>
        </w:rPr>
        <w:t>произведений,</w:t>
      </w:r>
      <w:r>
        <w:rPr>
          <w:color w:val="231F20"/>
          <w:spacing w:val="-8"/>
        </w:rPr>
        <w:t xml:space="preserve"> </w:t>
      </w:r>
      <w:r>
        <w:rPr>
          <w:color w:val="231F20"/>
        </w:rPr>
        <w:t>герой лирического</w:t>
      </w:r>
      <w:r>
        <w:rPr>
          <w:color w:val="231F20"/>
          <w:spacing w:val="-13"/>
        </w:rPr>
        <w:t xml:space="preserve"> </w:t>
      </w:r>
      <w:r>
        <w:rPr>
          <w:color w:val="231F20"/>
        </w:rPr>
        <w:t>произведения.</w:t>
      </w:r>
      <w:r>
        <w:rPr>
          <w:color w:val="231F20"/>
          <w:spacing w:val="-13"/>
        </w:rPr>
        <w:t xml:space="preserve"> </w:t>
      </w:r>
      <w:r>
        <w:rPr>
          <w:color w:val="231F20"/>
        </w:rPr>
        <w:t>Авторские</w:t>
      </w:r>
      <w:r>
        <w:rPr>
          <w:color w:val="231F20"/>
          <w:spacing w:val="-13"/>
        </w:rPr>
        <w:t xml:space="preserve"> </w:t>
      </w:r>
      <w:r>
        <w:rPr>
          <w:color w:val="231F20"/>
        </w:rPr>
        <w:t>приёмы</w:t>
      </w:r>
      <w:r>
        <w:rPr>
          <w:color w:val="231F20"/>
          <w:spacing w:val="-13"/>
        </w:rPr>
        <w:t xml:space="preserve"> </w:t>
      </w:r>
      <w:r>
        <w:rPr>
          <w:color w:val="231F20"/>
        </w:rPr>
        <w:t>создания</w:t>
      </w:r>
      <w:r>
        <w:rPr>
          <w:color w:val="231F20"/>
          <w:spacing w:val="-13"/>
        </w:rPr>
        <w:t xml:space="preserve"> </w:t>
      </w:r>
      <w:r>
        <w:rPr>
          <w:color w:val="231F20"/>
        </w:rPr>
        <w:t xml:space="preserve">худо- </w:t>
      </w:r>
      <w:r>
        <w:rPr>
          <w:color w:val="231F20"/>
          <w:w w:val="95"/>
        </w:rPr>
        <w:t xml:space="preserve">жественного образа в лирике. Средства выразительности в про- </w:t>
      </w:r>
      <w:r>
        <w:rPr>
          <w:color w:val="231F20"/>
        </w:rPr>
        <w:t>изведениях лирики: эпитеты, синонимы, антонимы, сравне- ния,</w:t>
      </w:r>
      <w:r>
        <w:rPr>
          <w:color w:val="231F20"/>
          <w:spacing w:val="-16"/>
        </w:rPr>
        <w:t xml:space="preserve"> </w:t>
      </w:r>
      <w:r>
        <w:rPr>
          <w:color w:val="231F20"/>
        </w:rPr>
        <w:t>олицетворения,</w:t>
      </w:r>
      <w:r>
        <w:rPr>
          <w:color w:val="231F20"/>
          <w:spacing w:val="-16"/>
        </w:rPr>
        <w:t xml:space="preserve"> </w:t>
      </w:r>
      <w:r>
        <w:rPr>
          <w:color w:val="231F20"/>
        </w:rPr>
        <w:t>метафоры.</w:t>
      </w:r>
      <w:r>
        <w:rPr>
          <w:color w:val="231F20"/>
          <w:spacing w:val="-16"/>
        </w:rPr>
        <w:t xml:space="preserve"> </w:t>
      </w:r>
      <w:r>
        <w:rPr>
          <w:color w:val="231F20"/>
        </w:rPr>
        <w:t>Репродукция</w:t>
      </w:r>
      <w:r>
        <w:rPr>
          <w:color w:val="231F20"/>
          <w:spacing w:val="-16"/>
        </w:rPr>
        <w:t xml:space="preserve"> </w:t>
      </w:r>
      <w:r>
        <w:rPr>
          <w:color w:val="231F20"/>
        </w:rPr>
        <w:t>картины</w:t>
      </w:r>
      <w:r>
        <w:rPr>
          <w:color w:val="231F20"/>
          <w:spacing w:val="-16"/>
        </w:rPr>
        <w:t xml:space="preserve"> </w:t>
      </w:r>
      <w:r>
        <w:rPr>
          <w:color w:val="231F20"/>
        </w:rPr>
        <w:t>как</w:t>
      </w:r>
      <w:r>
        <w:rPr>
          <w:color w:val="231F20"/>
          <w:spacing w:val="-16"/>
        </w:rPr>
        <w:t xml:space="preserve"> </w:t>
      </w:r>
      <w:r>
        <w:rPr>
          <w:color w:val="231F20"/>
        </w:rPr>
        <w:t>ил- люстрация к лирическому произведению.</w:t>
      </w:r>
    </w:p>
    <w:p w:rsidR="00DC388F" w:rsidRDefault="004B1DF8">
      <w:pPr>
        <w:pStyle w:val="a3"/>
        <w:spacing w:line="254" w:lineRule="auto"/>
        <w:ind w:right="154"/>
      </w:pPr>
      <w:r>
        <w:rPr>
          <w:i/>
          <w:color w:val="231F20"/>
        </w:rPr>
        <w:t>Творчество Л.</w:t>
      </w:r>
      <w:r>
        <w:rPr>
          <w:i/>
          <w:color w:val="231F20"/>
          <w:spacing w:val="-9"/>
        </w:rPr>
        <w:t xml:space="preserve"> </w:t>
      </w:r>
      <w:r>
        <w:rPr>
          <w:i/>
          <w:color w:val="231F20"/>
        </w:rPr>
        <w:t xml:space="preserve">Н. Толстого. </w:t>
      </w:r>
      <w:r>
        <w:rPr>
          <w:color w:val="231F20"/>
        </w:rPr>
        <w:t xml:space="preserve">Круг чтения (не менее трёх про- изведений): рассказ (художественный и научно-познаватель- </w:t>
      </w:r>
      <w:r>
        <w:rPr>
          <w:color w:val="231F20"/>
          <w:w w:val="95"/>
        </w:rPr>
        <w:t>ный), сказки, басни, быль. Повесть как эпический жанр (общее представление). Значение реальных жизненных ситуаций в соз- дании</w:t>
      </w:r>
      <w:r>
        <w:rPr>
          <w:color w:val="231F20"/>
          <w:spacing w:val="-5"/>
          <w:w w:val="95"/>
        </w:rPr>
        <w:t xml:space="preserve"> </w:t>
      </w:r>
      <w:r>
        <w:rPr>
          <w:color w:val="231F20"/>
          <w:w w:val="95"/>
        </w:rPr>
        <w:t>рассказа,</w:t>
      </w:r>
      <w:r>
        <w:rPr>
          <w:color w:val="231F20"/>
          <w:spacing w:val="-5"/>
          <w:w w:val="95"/>
        </w:rPr>
        <w:t xml:space="preserve"> </w:t>
      </w:r>
      <w:r>
        <w:rPr>
          <w:color w:val="231F20"/>
          <w:w w:val="95"/>
        </w:rPr>
        <w:t>повести.</w:t>
      </w:r>
      <w:r>
        <w:rPr>
          <w:color w:val="231F20"/>
          <w:spacing w:val="-5"/>
          <w:w w:val="95"/>
        </w:rPr>
        <w:t xml:space="preserve"> </w:t>
      </w:r>
      <w:r>
        <w:rPr>
          <w:color w:val="231F20"/>
          <w:w w:val="95"/>
        </w:rPr>
        <w:t>Отрывки</w:t>
      </w:r>
      <w:r>
        <w:rPr>
          <w:color w:val="231F20"/>
          <w:spacing w:val="-5"/>
          <w:w w:val="95"/>
        </w:rPr>
        <w:t xml:space="preserve"> </w:t>
      </w:r>
      <w:r>
        <w:rPr>
          <w:color w:val="231F20"/>
          <w:w w:val="95"/>
        </w:rPr>
        <w:t>из</w:t>
      </w:r>
      <w:r>
        <w:rPr>
          <w:color w:val="231F20"/>
          <w:spacing w:val="-5"/>
          <w:w w:val="95"/>
        </w:rPr>
        <w:t xml:space="preserve"> </w:t>
      </w:r>
      <w:r>
        <w:rPr>
          <w:color w:val="231F20"/>
          <w:w w:val="95"/>
        </w:rPr>
        <w:t>автобиографической</w:t>
      </w:r>
      <w:r>
        <w:rPr>
          <w:color w:val="231F20"/>
          <w:spacing w:val="-5"/>
          <w:w w:val="95"/>
        </w:rPr>
        <w:t xml:space="preserve"> </w:t>
      </w:r>
      <w:r>
        <w:rPr>
          <w:color w:val="231F20"/>
          <w:w w:val="95"/>
        </w:rPr>
        <w:t xml:space="preserve">пове- </w:t>
      </w:r>
      <w:r>
        <w:rPr>
          <w:color w:val="231F20"/>
        </w:rPr>
        <w:t>сти Л.</w:t>
      </w:r>
      <w:r>
        <w:rPr>
          <w:color w:val="231F20"/>
          <w:spacing w:val="-13"/>
        </w:rPr>
        <w:t xml:space="preserve"> </w:t>
      </w:r>
      <w:r>
        <w:rPr>
          <w:color w:val="231F20"/>
        </w:rPr>
        <w:t>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DC388F" w:rsidRDefault="004B1DF8">
      <w:pPr>
        <w:pStyle w:val="a3"/>
        <w:spacing w:line="254" w:lineRule="auto"/>
        <w:ind w:right="156"/>
      </w:pPr>
      <w:r>
        <w:rPr>
          <w:i/>
          <w:color w:val="231F20"/>
          <w:w w:val="95"/>
        </w:rPr>
        <w:t xml:space="preserve">Произведения о животных и родной природе. </w:t>
      </w:r>
      <w:r>
        <w:rPr>
          <w:color w:val="231F20"/>
          <w:w w:val="95"/>
        </w:rPr>
        <w:t xml:space="preserve">Взаимоотноше- </w:t>
      </w:r>
      <w:r>
        <w:rPr>
          <w:color w:val="231F20"/>
        </w:rPr>
        <w:t xml:space="preserve">ния человека и животных, защита и охрана природы — тема </w:t>
      </w:r>
      <w:r>
        <w:rPr>
          <w:color w:val="231F20"/>
          <w:w w:val="95"/>
        </w:rPr>
        <w:t xml:space="preserve">произведений литературы. Круг чтения (не менее трёх авторов): </w:t>
      </w:r>
      <w:r>
        <w:rPr>
          <w:color w:val="231F20"/>
        </w:rPr>
        <w:t>на</w:t>
      </w:r>
      <w:r>
        <w:rPr>
          <w:color w:val="231F20"/>
          <w:spacing w:val="40"/>
        </w:rPr>
        <w:t xml:space="preserve"> </w:t>
      </w:r>
      <w:r>
        <w:rPr>
          <w:color w:val="231F20"/>
        </w:rPr>
        <w:t>примере</w:t>
      </w:r>
      <w:r>
        <w:rPr>
          <w:color w:val="231F20"/>
          <w:spacing w:val="40"/>
        </w:rPr>
        <w:t xml:space="preserve"> </w:t>
      </w:r>
      <w:r>
        <w:rPr>
          <w:color w:val="231F20"/>
        </w:rPr>
        <w:t>произведений</w:t>
      </w:r>
      <w:r>
        <w:rPr>
          <w:color w:val="231F20"/>
          <w:spacing w:val="40"/>
        </w:rPr>
        <w:t xml:space="preserve"> </w:t>
      </w:r>
      <w:r>
        <w:rPr>
          <w:color w:val="231F20"/>
        </w:rPr>
        <w:t>А.</w:t>
      </w:r>
      <w:r>
        <w:rPr>
          <w:color w:val="231F20"/>
          <w:spacing w:val="-16"/>
        </w:rPr>
        <w:t xml:space="preserve"> </w:t>
      </w:r>
      <w:r>
        <w:rPr>
          <w:color w:val="231F20"/>
        </w:rPr>
        <w:t>И.</w:t>
      </w:r>
      <w:r>
        <w:rPr>
          <w:color w:val="231F20"/>
          <w:spacing w:val="40"/>
        </w:rPr>
        <w:t xml:space="preserve"> </w:t>
      </w:r>
      <w:r>
        <w:rPr>
          <w:color w:val="231F20"/>
        </w:rPr>
        <w:t>Куприна,</w:t>
      </w:r>
      <w:r>
        <w:rPr>
          <w:color w:val="231F20"/>
          <w:spacing w:val="40"/>
        </w:rPr>
        <w:t xml:space="preserve"> </w:t>
      </w:r>
      <w:r>
        <w:rPr>
          <w:color w:val="231F20"/>
        </w:rPr>
        <w:t>В.</w:t>
      </w:r>
      <w:r>
        <w:rPr>
          <w:color w:val="231F20"/>
          <w:spacing w:val="-16"/>
        </w:rPr>
        <w:t xml:space="preserve"> </w:t>
      </w:r>
      <w:r>
        <w:rPr>
          <w:color w:val="231F20"/>
        </w:rPr>
        <w:t>П.</w:t>
      </w:r>
      <w:r>
        <w:rPr>
          <w:color w:val="231F20"/>
          <w:spacing w:val="40"/>
        </w:rPr>
        <w:t xml:space="preserve"> </w:t>
      </w:r>
      <w:r>
        <w:rPr>
          <w:color w:val="231F20"/>
        </w:rPr>
        <w:t>Астафьева, К. Г. Паустовского, М. М. Пришвина, Ю. И. Коваля и др.</w:t>
      </w:r>
    </w:p>
    <w:p w:rsidR="00DC388F" w:rsidRDefault="004B1DF8">
      <w:pPr>
        <w:pStyle w:val="a3"/>
        <w:spacing w:line="254" w:lineRule="auto"/>
        <w:ind w:right="154"/>
      </w:pPr>
      <w:r>
        <w:rPr>
          <w:i/>
          <w:color w:val="231F20"/>
        </w:rPr>
        <w:t xml:space="preserve">Произведения о детях. </w:t>
      </w:r>
      <w:r>
        <w:rPr>
          <w:color w:val="231F20"/>
        </w:rPr>
        <w:t>Тематика произведений о детях, их жизни,</w:t>
      </w:r>
      <w:r>
        <w:rPr>
          <w:color w:val="231F20"/>
          <w:spacing w:val="6"/>
        </w:rPr>
        <w:t xml:space="preserve"> </w:t>
      </w:r>
      <w:r>
        <w:rPr>
          <w:color w:val="231F20"/>
        </w:rPr>
        <w:t>играх</w:t>
      </w:r>
      <w:r>
        <w:rPr>
          <w:color w:val="231F20"/>
          <w:spacing w:val="7"/>
        </w:rPr>
        <w:t xml:space="preserve"> </w:t>
      </w:r>
      <w:r>
        <w:rPr>
          <w:color w:val="231F20"/>
        </w:rPr>
        <w:t>и</w:t>
      </w:r>
      <w:r>
        <w:rPr>
          <w:color w:val="231F20"/>
          <w:spacing w:val="7"/>
        </w:rPr>
        <w:t xml:space="preserve"> </w:t>
      </w:r>
      <w:r>
        <w:rPr>
          <w:color w:val="231F20"/>
        </w:rPr>
        <w:t>занятиях,</w:t>
      </w:r>
      <w:r>
        <w:rPr>
          <w:color w:val="231F20"/>
          <w:spacing w:val="7"/>
        </w:rPr>
        <w:t xml:space="preserve"> </w:t>
      </w:r>
      <w:r>
        <w:rPr>
          <w:color w:val="231F20"/>
        </w:rPr>
        <w:t>взаимоотношениях</w:t>
      </w:r>
      <w:r>
        <w:rPr>
          <w:color w:val="231F20"/>
          <w:spacing w:val="6"/>
        </w:rPr>
        <w:t xml:space="preserve"> </w:t>
      </w:r>
      <w:r>
        <w:rPr>
          <w:color w:val="231F20"/>
        </w:rPr>
        <w:t>со</w:t>
      </w:r>
      <w:r>
        <w:rPr>
          <w:color w:val="231F20"/>
          <w:spacing w:val="7"/>
        </w:rPr>
        <w:t xml:space="preserve"> </w:t>
      </w:r>
      <w:r>
        <w:rPr>
          <w:color w:val="231F20"/>
        </w:rPr>
        <w:t>взрослыми</w:t>
      </w:r>
      <w:r>
        <w:rPr>
          <w:color w:val="231F20"/>
          <w:spacing w:val="7"/>
        </w:rPr>
        <w:t xml:space="preserve"> </w:t>
      </w:r>
      <w:r>
        <w:rPr>
          <w:color w:val="231F20"/>
          <w:spacing w:val="-10"/>
        </w:rPr>
        <w:t>и</w:t>
      </w:r>
    </w:p>
    <w:p w:rsidR="00DC388F" w:rsidRDefault="00DC388F">
      <w:pPr>
        <w:spacing w:line="254" w:lineRule="auto"/>
        <w:sectPr w:rsidR="00DC388F">
          <w:pgSz w:w="7830" w:h="12020"/>
          <w:pgMar w:top="620" w:right="580" w:bottom="760" w:left="580" w:header="0" w:footer="563" w:gutter="0"/>
          <w:cols w:space="720"/>
        </w:sectPr>
      </w:pPr>
    </w:p>
    <w:p w:rsidR="00DC388F" w:rsidRDefault="004B1DF8">
      <w:pPr>
        <w:pStyle w:val="a3"/>
        <w:spacing w:before="68" w:line="249" w:lineRule="auto"/>
        <w:ind w:right="154" w:firstLine="0"/>
      </w:pPr>
      <w:r>
        <w:rPr>
          <w:color w:val="231F20"/>
        </w:rPr>
        <w:t>сверстниками (на примере произведений не менее трёх авто- ров): А.</w:t>
      </w:r>
      <w:r>
        <w:rPr>
          <w:color w:val="231F20"/>
          <w:spacing w:val="-11"/>
        </w:rPr>
        <w:t xml:space="preserve"> </w:t>
      </w:r>
      <w:r>
        <w:rPr>
          <w:color w:val="231F20"/>
        </w:rPr>
        <w:t>П. Чехова, Б.</w:t>
      </w:r>
      <w:r>
        <w:rPr>
          <w:color w:val="231F20"/>
          <w:spacing w:val="-11"/>
        </w:rPr>
        <w:t xml:space="preserve"> </w:t>
      </w:r>
      <w:r>
        <w:rPr>
          <w:color w:val="231F20"/>
        </w:rPr>
        <w:t>С. Житкова, Н.</w:t>
      </w:r>
      <w:r>
        <w:rPr>
          <w:color w:val="231F20"/>
          <w:spacing w:val="-11"/>
        </w:rPr>
        <w:t xml:space="preserve"> </w:t>
      </w:r>
      <w:r>
        <w:rPr>
          <w:color w:val="231F20"/>
        </w:rPr>
        <w:t>Г. Гарина-Михайловско- го,</w:t>
      </w:r>
      <w:r>
        <w:rPr>
          <w:color w:val="231F20"/>
          <w:spacing w:val="-15"/>
        </w:rPr>
        <w:t xml:space="preserve"> </w:t>
      </w:r>
      <w:r>
        <w:rPr>
          <w:color w:val="231F20"/>
        </w:rPr>
        <w:t>В.</w:t>
      </w:r>
      <w:r>
        <w:rPr>
          <w:color w:val="231F20"/>
          <w:spacing w:val="-16"/>
        </w:rPr>
        <w:t xml:space="preserve"> </w:t>
      </w:r>
      <w:r>
        <w:rPr>
          <w:color w:val="231F20"/>
        </w:rPr>
        <w:t>В.</w:t>
      </w:r>
      <w:r>
        <w:rPr>
          <w:color w:val="231F20"/>
          <w:spacing w:val="-9"/>
        </w:rPr>
        <w:t xml:space="preserve"> </w:t>
      </w:r>
      <w:r>
        <w:rPr>
          <w:color w:val="231F20"/>
        </w:rPr>
        <w:t>Крапивина</w:t>
      </w:r>
      <w:r>
        <w:rPr>
          <w:color w:val="231F20"/>
          <w:spacing w:val="-9"/>
        </w:rPr>
        <w:t xml:space="preserve"> </w:t>
      </w:r>
      <w:r>
        <w:rPr>
          <w:color w:val="231F20"/>
        </w:rPr>
        <w:t>и</w:t>
      </w:r>
      <w:r>
        <w:rPr>
          <w:color w:val="231F20"/>
          <w:spacing w:val="-8"/>
        </w:rPr>
        <w:t xml:space="preserve"> </w:t>
      </w:r>
      <w:r>
        <w:rPr>
          <w:color w:val="231F20"/>
        </w:rPr>
        <w:t>др.</w:t>
      </w:r>
      <w:r>
        <w:rPr>
          <w:color w:val="231F20"/>
          <w:spacing w:val="-9"/>
        </w:rPr>
        <w:t xml:space="preserve"> </w:t>
      </w:r>
      <w:r>
        <w:rPr>
          <w:color w:val="231F20"/>
        </w:rPr>
        <w:t>Словесный</w:t>
      </w:r>
      <w:r>
        <w:rPr>
          <w:color w:val="231F20"/>
          <w:spacing w:val="-8"/>
        </w:rPr>
        <w:t xml:space="preserve"> </w:t>
      </w:r>
      <w:r>
        <w:rPr>
          <w:color w:val="231F20"/>
        </w:rPr>
        <w:t>портрет</w:t>
      </w:r>
      <w:r>
        <w:rPr>
          <w:color w:val="231F20"/>
          <w:spacing w:val="-8"/>
        </w:rPr>
        <w:t xml:space="preserve"> </w:t>
      </w:r>
      <w:r>
        <w:rPr>
          <w:color w:val="231F20"/>
        </w:rPr>
        <w:t>героя</w:t>
      </w:r>
      <w:r>
        <w:rPr>
          <w:color w:val="231F20"/>
          <w:spacing w:val="-9"/>
        </w:rPr>
        <w:t xml:space="preserve"> </w:t>
      </w:r>
      <w:r>
        <w:rPr>
          <w:color w:val="231F20"/>
        </w:rPr>
        <w:t>как</w:t>
      </w:r>
      <w:r>
        <w:rPr>
          <w:color w:val="231F20"/>
          <w:spacing w:val="-8"/>
        </w:rPr>
        <w:t xml:space="preserve"> </w:t>
      </w:r>
      <w:r>
        <w:rPr>
          <w:color w:val="231F20"/>
        </w:rPr>
        <w:t>его</w:t>
      </w:r>
      <w:r>
        <w:rPr>
          <w:color w:val="231F20"/>
          <w:spacing w:val="-9"/>
        </w:rPr>
        <w:t xml:space="preserve"> </w:t>
      </w:r>
      <w:r>
        <w:rPr>
          <w:color w:val="231F20"/>
        </w:rPr>
        <w:t>ха- рактеристика. Авторский способ выражения главной мысли. Основные</w:t>
      </w:r>
      <w:r>
        <w:rPr>
          <w:color w:val="231F20"/>
          <w:spacing w:val="-12"/>
        </w:rPr>
        <w:t xml:space="preserve"> </w:t>
      </w:r>
      <w:r>
        <w:rPr>
          <w:color w:val="231F20"/>
        </w:rPr>
        <w:t>события</w:t>
      </w:r>
      <w:r>
        <w:rPr>
          <w:color w:val="231F20"/>
          <w:spacing w:val="-12"/>
        </w:rPr>
        <w:t xml:space="preserve"> </w:t>
      </w:r>
      <w:r>
        <w:rPr>
          <w:color w:val="231F20"/>
        </w:rPr>
        <w:t>сюжета,</w:t>
      </w:r>
      <w:r>
        <w:rPr>
          <w:color w:val="231F20"/>
          <w:spacing w:val="-12"/>
        </w:rPr>
        <w:t xml:space="preserve"> </w:t>
      </w:r>
      <w:r>
        <w:rPr>
          <w:color w:val="231F20"/>
        </w:rPr>
        <w:t>отношение</w:t>
      </w:r>
      <w:r>
        <w:rPr>
          <w:color w:val="231F20"/>
          <w:spacing w:val="-12"/>
        </w:rPr>
        <w:t xml:space="preserve"> </w:t>
      </w:r>
      <w:r>
        <w:rPr>
          <w:color w:val="231F20"/>
        </w:rPr>
        <w:t>к</w:t>
      </w:r>
      <w:r>
        <w:rPr>
          <w:color w:val="231F20"/>
          <w:spacing w:val="-12"/>
        </w:rPr>
        <w:t xml:space="preserve"> </w:t>
      </w:r>
      <w:r>
        <w:rPr>
          <w:color w:val="231F20"/>
        </w:rPr>
        <w:t>ним</w:t>
      </w:r>
      <w:r>
        <w:rPr>
          <w:color w:val="231F20"/>
          <w:spacing w:val="-12"/>
        </w:rPr>
        <w:t xml:space="preserve"> </w:t>
      </w:r>
      <w:r>
        <w:rPr>
          <w:color w:val="231F20"/>
        </w:rPr>
        <w:t>героев.</w:t>
      </w:r>
    </w:p>
    <w:p w:rsidR="00DC388F" w:rsidRDefault="004B1DF8">
      <w:pPr>
        <w:pStyle w:val="a3"/>
        <w:spacing w:line="244" w:lineRule="auto"/>
        <w:ind w:right="154"/>
      </w:pPr>
      <w:r>
        <w:rPr>
          <w:i/>
          <w:color w:val="231F20"/>
        </w:rPr>
        <w:t>Пьеса.</w:t>
      </w:r>
      <w:r>
        <w:rPr>
          <w:i/>
          <w:color w:val="231F20"/>
          <w:spacing w:val="-8"/>
        </w:rPr>
        <w:t xml:space="preserve"> </w:t>
      </w:r>
      <w:r>
        <w:rPr>
          <w:color w:val="231F20"/>
        </w:rPr>
        <w:t>Знакомство</w:t>
      </w:r>
      <w:r>
        <w:rPr>
          <w:color w:val="231F20"/>
          <w:spacing w:val="-13"/>
        </w:rPr>
        <w:t xml:space="preserve"> </w:t>
      </w:r>
      <w:r>
        <w:rPr>
          <w:color w:val="231F20"/>
        </w:rPr>
        <w:t>с</w:t>
      </w:r>
      <w:r>
        <w:rPr>
          <w:color w:val="231F20"/>
          <w:spacing w:val="-13"/>
        </w:rPr>
        <w:t xml:space="preserve"> </w:t>
      </w:r>
      <w:r>
        <w:rPr>
          <w:color w:val="231F20"/>
        </w:rPr>
        <w:t>новым</w:t>
      </w:r>
      <w:r>
        <w:rPr>
          <w:color w:val="231F20"/>
          <w:spacing w:val="-13"/>
        </w:rPr>
        <w:t xml:space="preserve"> </w:t>
      </w:r>
      <w:r>
        <w:rPr>
          <w:color w:val="231F20"/>
        </w:rPr>
        <w:t>жанром</w:t>
      </w:r>
      <w:r>
        <w:rPr>
          <w:color w:val="231F20"/>
          <w:spacing w:val="-13"/>
        </w:rPr>
        <w:t xml:space="preserve"> </w:t>
      </w:r>
      <w:r>
        <w:rPr>
          <w:color w:val="231F20"/>
        </w:rPr>
        <w:t>—</w:t>
      </w:r>
      <w:r>
        <w:rPr>
          <w:color w:val="231F20"/>
          <w:spacing w:val="-13"/>
        </w:rPr>
        <w:t xml:space="preserve"> </w:t>
      </w:r>
      <w:r>
        <w:rPr>
          <w:color w:val="231F20"/>
        </w:rPr>
        <w:t>пьесой-сказкой.</w:t>
      </w:r>
      <w:r>
        <w:rPr>
          <w:color w:val="231F20"/>
          <w:spacing w:val="-13"/>
        </w:rPr>
        <w:t xml:space="preserve"> </w:t>
      </w:r>
      <w:r>
        <w:rPr>
          <w:color w:val="231F20"/>
        </w:rPr>
        <w:t xml:space="preserve">Пье- </w:t>
      </w:r>
      <w:r>
        <w:rPr>
          <w:color w:val="231F20"/>
          <w:spacing w:val="-2"/>
        </w:rPr>
        <w:t>са</w:t>
      </w:r>
      <w:r>
        <w:rPr>
          <w:color w:val="231F20"/>
          <w:spacing w:val="-7"/>
        </w:rPr>
        <w:t xml:space="preserve"> </w:t>
      </w:r>
      <w:r>
        <w:rPr>
          <w:color w:val="231F20"/>
          <w:spacing w:val="-2"/>
        </w:rPr>
        <w:t>—</w:t>
      </w:r>
      <w:r>
        <w:rPr>
          <w:color w:val="231F20"/>
          <w:spacing w:val="-7"/>
        </w:rPr>
        <w:t xml:space="preserve"> </w:t>
      </w:r>
      <w:r>
        <w:rPr>
          <w:color w:val="231F20"/>
          <w:spacing w:val="-2"/>
        </w:rPr>
        <w:t>произведение</w:t>
      </w:r>
      <w:r>
        <w:rPr>
          <w:color w:val="231F20"/>
          <w:spacing w:val="-7"/>
        </w:rPr>
        <w:t xml:space="preserve"> </w:t>
      </w:r>
      <w:r>
        <w:rPr>
          <w:color w:val="231F20"/>
          <w:spacing w:val="-2"/>
        </w:rPr>
        <w:t>литературы</w:t>
      </w:r>
      <w:r>
        <w:rPr>
          <w:color w:val="231F20"/>
          <w:spacing w:val="-7"/>
        </w:rPr>
        <w:t xml:space="preserve"> </w:t>
      </w:r>
      <w:r>
        <w:rPr>
          <w:color w:val="231F20"/>
          <w:spacing w:val="-2"/>
        </w:rPr>
        <w:t>и</w:t>
      </w:r>
      <w:r>
        <w:rPr>
          <w:color w:val="231F20"/>
          <w:spacing w:val="-7"/>
        </w:rPr>
        <w:t xml:space="preserve"> </w:t>
      </w:r>
      <w:r>
        <w:rPr>
          <w:color w:val="231F20"/>
          <w:spacing w:val="-2"/>
        </w:rPr>
        <w:t>театрального</w:t>
      </w:r>
      <w:r>
        <w:rPr>
          <w:color w:val="231F20"/>
          <w:spacing w:val="-7"/>
        </w:rPr>
        <w:t xml:space="preserve"> </w:t>
      </w:r>
      <w:r>
        <w:rPr>
          <w:color w:val="231F20"/>
          <w:spacing w:val="-2"/>
        </w:rPr>
        <w:t>искусства</w:t>
      </w:r>
      <w:r>
        <w:rPr>
          <w:color w:val="231F20"/>
          <w:spacing w:val="-7"/>
        </w:rPr>
        <w:t xml:space="preserve"> </w:t>
      </w:r>
      <w:r>
        <w:rPr>
          <w:color w:val="231F20"/>
          <w:spacing w:val="-2"/>
        </w:rPr>
        <w:t xml:space="preserve">(одна </w:t>
      </w:r>
      <w:r>
        <w:rPr>
          <w:color w:val="231F20"/>
        </w:rPr>
        <w:t>по выбору). Пьеса как жанр драматического произведения. Пьеса</w:t>
      </w:r>
      <w:r>
        <w:rPr>
          <w:color w:val="231F20"/>
          <w:spacing w:val="-15"/>
        </w:rPr>
        <w:t xml:space="preserve"> </w:t>
      </w:r>
      <w:r>
        <w:rPr>
          <w:color w:val="231F20"/>
        </w:rPr>
        <w:t>и</w:t>
      </w:r>
      <w:r>
        <w:rPr>
          <w:color w:val="231F20"/>
          <w:spacing w:val="-15"/>
        </w:rPr>
        <w:t xml:space="preserve"> </w:t>
      </w:r>
      <w:r>
        <w:rPr>
          <w:color w:val="231F20"/>
        </w:rPr>
        <w:t>сказка:</w:t>
      </w:r>
      <w:r>
        <w:rPr>
          <w:color w:val="231F20"/>
          <w:spacing w:val="-15"/>
        </w:rPr>
        <w:t xml:space="preserve"> </w:t>
      </w:r>
      <w:r>
        <w:rPr>
          <w:color w:val="231F20"/>
        </w:rPr>
        <w:t>драматическое</w:t>
      </w:r>
      <w:r>
        <w:rPr>
          <w:color w:val="231F20"/>
          <w:spacing w:val="-15"/>
        </w:rPr>
        <w:t xml:space="preserve"> </w:t>
      </w:r>
      <w:r>
        <w:rPr>
          <w:color w:val="231F20"/>
        </w:rPr>
        <w:t>и</w:t>
      </w:r>
      <w:r>
        <w:rPr>
          <w:color w:val="231F20"/>
          <w:spacing w:val="-15"/>
        </w:rPr>
        <w:t xml:space="preserve"> </w:t>
      </w:r>
      <w:r>
        <w:rPr>
          <w:color w:val="231F20"/>
        </w:rPr>
        <w:t>эпическое</w:t>
      </w:r>
      <w:r>
        <w:rPr>
          <w:color w:val="231F20"/>
          <w:spacing w:val="-15"/>
        </w:rPr>
        <w:t xml:space="preserve"> </w:t>
      </w:r>
      <w:r>
        <w:rPr>
          <w:color w:val="231F20"/>
        </w:rPr>
        <w:t>произведения.</w:t>
      </w:r>
      <w:r>
        <w:rPr>
          <w:color w:val="231F20"/>
          <w:spacing w:val="-15"/>
        </w:rPr>
        <w:t xml:space="preserve"> </w:t>
      </w:r>
      <w:r>
        <w:rPr>
          <w:color w:val="231F20"/>
        </w:rPr>
        <w:t>Ав- торские ремарки: назначение, содержание.</w:t>
      </w:r>
    </w:p>
    <w:p w:rsidR="00DC388F" w:rsidRDefault="004B1DF8">
      <w:pPr>
        <w:pStyle w:val="a3"/>
        <w:spacing w:line="244" w:lineRule="auto"/>
      </w:pPr>
      <w:r>
        <w:rPr>
          <w:i/>
          <w:color w:val="231F20"/>
        </w:rPr>
        <w:t>Юмористические</w:t>
      </w:r>
      <w:r>
        <w:rPr>
          <w:i/>
          <w:color w:val="231F20"/>
          <w:spacing w:val="-3"/>
        </w:rPr>
        <w:t xml:space="preserve"> </w:t>
      </w:r>
      <w:r>
        <w:rPr>
          <w:i/>
          <w:color w:val="231F20"/>
        </w:rPr>
        <w:t>произведения.</w:t>
      </w:r>
      <w:r>
        <w:rPr>
          <w:i/>
          <w:color w:val="231F20"/>
          <w:spacing w:val="-3"/>
        </w:rPr>
        <w:t xml:space="preserve"> </w:t>
      </w:r>
      <w:r>
        <w:rPr>
          <w:color w:val="231F20"/>
        </w:rPr>
        <w:t>Круг</w:t>
      </w:r>
      <w:r>
        <w:rPr>
          <w:color w:val="231F20"/>
          <w:spacing w:val="-8"/>
        </w:rPr>
        <w:t xml:space="preserve"> </w:t>
      </w:r>
      <w:r>
        <w:rPr>
          <w:color w:val="231F20"/>
        </w:rPr>
        <w:t>чтения</w:t>
      </w:r>
      <w:r>
        <w:rPr>
          <w:color w:val="231F20"/>
          <w:spacing w:val="-8"/>
        </w:rPr>
        <w:t xml:space="preserve"> </w:t>
      </w:r>
      <w:r>
        <w:rPr>
          <w:color w:val="231F20"/>
        </w:rPr>
        <w:t>(не</w:t>
      </w:r>
      <w:r>
        <w:rPr>
          <w:color w:val="231F20"/>
          <w:spacing w:val="-8"/>
        </w:rPr>
        <w:t xml:space="preserve"> </w:t>
      </w:r>
      <w:r>
        <w:rPr>
          <w:color w:val="231F20"/>
        </w:rPr>
        <w:t>менее</w:t>
      </w:r>
      <w:r>
        <w:rPr>
          <w:color w:val="231F20"/>
          <w:spacing w:val="-8"/>
        </w:rPr>
        <w:t xml:space="preserve"> </w:t>
      </w:r>
      <w:r>
        <w:rPr>
          <w:color w:val="231F20"/>
        </w:rPr>
        <w:t xml:space="preserve">двух </w:t>
      </w:r>
      <w:r>
        <w:rPr>
          <w:color w:val="231F20"/>
          <w:w w:val="95"/>
        </w:rPr>
        <w:t>произведений</w:t>
      </w:r>
      <w:r>
        <w:rPr>
          <w:color w:val="231F20"/>
          <w:spacing w:val="-13"/>
          <w:w w:val="95"/>
        </w:rPr>
        <w:t xml:space="preserve"> </w:t>
      </w:r>
      <w:r>
        <w:rPr>
          <w:color w:val="231F20"/>
          <w:w w:val="95"/>
        </w:rPr>
        <w:t>по</w:t>
      </w:r>
      <w:r>
        <w:rPr>
          <w:color w:val="231F20"/>
          <w:spacing w:val="-13"/>
          <w:w w:val="95"/>
        </w:rPr>
        <w:t xml:space="preserve"> </w:t>
      </w:r>
      <w:r>
        <w:rPr>
          <w:color w:val="231F20"/>
          <w:w w:val="95"/>
        </w:rPr>
        <w:t>выбору):</w:t>
      </w:r>
      <w:r>
        <w:rPr>
          <w:color w:val="231F20"/>
          <w:spacing w:val="-13"/>
          <w:w w:val="95"/>
        </w:rPr>
        <w:t xml:space="preserve"> </w:t>
      </w:r>
      <w:r>
        <w:rPr>
          <w:color w:val="231F20"/>
          <w:w w:val="95"/>
        </w:rPr>
        <w:t>юмористические</w:t>
      </w:r>
      <w:r>
        <w:rPr>
          <w:color w:val="231F20"/>
          <w:spacing w:val="-13"/>
          <w:w w:val="95"/>
        </w:rPr>
        <w:t xml:space="preserve"> </w:t>
      </w:r>
      <w:r>
        <w:rPr>
          <w:color w:val="231F20"/>
          <w:w w:val="95"/>
        </w:rPr>
        <w:t>произведения</w:t>
      </w:r>
      <w:r>
        <w:rPr>
          <w:color w:val="231F20"/>
          <w:spacing w:val="-12"/>
          <w:w w:val="95"/>
        </w:rPr>
        <w:t xml:space="preserve"> </w:t>
      </w:r>
      <w:r>
        <w:rPr>
          <w:color w:val="231F20"/>
          <w:w w:val="95"/>
        </w:rPr>
        <w:t>на</w:t>
      </w:r>
      <w:r>
        <w:rPr>
          <w:color w:val="231F20"/>
          <w:spacing w:val="-13"/>
          <w:w w:val="95"/>
        </w:rPr>
        <w:t xml:space="preserve"> </w:t>
      </w:r>
      <w:r>
        <w:rPr>
          <w:color w:val="231F20"/>
          <w:w w:val="95"/>
        </w:rPr>
        <w:t xml:space="preserve">при- </w:t>
      </w:r>
      <w:r>
        <w:rPr>
          <w:color w:val="231F20"/>
        </w:rPr>
        <w:t>мере</w:t>
      </w:r>
      <w:r>
        <w:rPr>
          <w:color w:val="231F20"/>
          <w:spacing w:val="-16"/>
        </w:rPr>
        <w:t xml:space="preserve"> </w:t>
      </w:r>
      <w:r>
        <w:rPr>
          <w:color w:val="231F20"/>
        </w:rPr>
        <w:t>рассказов</w:t>
      </w:r>
      <w:r>
        <w:rPr>
          <w:color w:val="231F20"/>
          <w:spacing w:val="-16"/>
        </w:rPr>
        <w:t xml:space="preserve"> </w:t>
      </w:r>
      <w:r>
        <w:rPr>
          <w:color w:val="231F20"/>
        </w:rPr>
        <w:t>М.</w:t>
      </w:r>
      <w:r>
        <w:rPr>
          <w:color w:val="231F20"/>
          <w:spacing w:val="-16"/>
        </w:rPr>
        <w:t xml:space="preserve"> </w:t>
      </w:r>
      <w:r>
        <w:rPr>
          <w:color w:val="231F20"/>
        </w:rPr>
        <w:t>М.</w:t>
      </w:r>
      <w:r>
        <w:rPr>
          <w:color w:val="231F20"/>
          <w:spacing w:val="-16"/>
        </w:rPr>
        <w:t xml:space="preserve"> </w:t>
      </w:r>
      <w:r>
        <w:rPr>
          <w:color w:val="231F20"/>
        </w:rPr>
        <w:t>Зощенко,</w:t>
      </w:r>
      <w:r>
        <w:rPr>
          <w:color w:val="231F20"/>
          <w:spacing w:val="-11"/>
        </w:rPr>
        <w:t xml:space="preserve"> </w:t>
      </w:r>
      <w:r>
        <w:rPr>
          <w:color w:val="231F20"/>
        </w:rPr>
        <w:t>В.</w:t>
      </w:r>
      <w:r>
        <w:rPr>
          <w:color w:val="231F20"/>
          <w:spacing w:val="-16"/>
        </w:rPr>
        <w:t xml:space="preserve"> </w:t>
      </w:r>
      <w:r>
        <w:rPr>
          <w:color w:val="231F20"/>
        </w:rPr>
        <w:t>Ю.</w:t>
      </w:r>
      <w:r>
        <w:rPr>
          <w:color w:val="231F20"/>
          <w:spacing w:val="-7"/>
        </w:rPr>
        <w:t xml:space="preserve"> </w:t>
      </w:r>
      <w:r>
        <w:rPr>
          <w:color w:val="231F20"/>
        </w:rPr>
        <w:t>Драгунского,</w:t>
      </w:r>
      <w:r>
        <w:rPr>
          <w:color w:val="231F20"/>
          <w:spacing w:val="-8"/>
        </w:rPr>
        <w:t xml:space="preserve"> </w:t>
      </w:r>
      <w:r>
        <w:rPr>
          <w:color w:val="231F20"/>
        </w:rPr>
        <w:t>Н.</w:t>
      </w:r>
      <w:r>
        <w:rPr>
          <w:color w:val="231F20"/>
          <w:spacing w:val="-16"/>
        </w:rPr>
        <w:t xml:space="preserve"> </w:t>
      </w:r>
      <w:r>
        <w:rPr>
          <w:color w:val="231F20"/>
        </w:rPr>
        <w:t>Н.</w:t>
      </w:r>
      <w:r>
        <w:rPr>
          <w:color w:val="231F20"/>
          <w:spacing w:val="-8"/>
        </w:rPr>
        <w:t xml:space="preserve"> </w:t>
      </w:r>
      <w:r>
        <w:rPr>
          <w:color w:val="231F20"/>
        </w:rPr>
        <w:t xml:space="preserve">Носо- </w:t>
      </w:r>
      <w:r>
        <w:rPr>
          <w:color w:val="231F20"/>
          <w:w w:val="95"/>
        </w:rPr>
        <w:t>ва,</w:t>
      </w:r>
      <w:r>
        <w:rPr>
          <w:color w:val="231F20"/>
          <w:spacing w:val="-5"/>
          <w:w w:val="95"/>
        </w:rPr>
        <w:t xml:space="preserve"> </w:t>
      </w:r>
      <w:r>
        <w:rPr>
          <w:color w:val="231F20"/>
          <w:w w:val="95"/>
        </w:rPr>
        <w:t>В.</w:t>
      </w:r>
      <w:r>
        <w:rPr>
          <w:color w:val="231F20"/>
          <w:spacing w:val="-4"/>
          <w:w w:val="95"/>
        </w:rPr>
        <w:t xml:space="preserve"> </w:t>
      </w:r>
      <w:r>
        <w:rPr>
          <w:color w:val="231F20"/>
          <w:w w:val="95"/>
        </w:rPr>
        <w:t>В.</w:t>
      </w:r>
      <w:r>
        <w:rPr>
          <w:color w:val="231F20"/>
          <w:spacing w:val="-5"/>
          <w:w w:val="95"/>
        </w:rPr>
        <w:t xml:space="preserve"> </w:t>
      </w:r>
      <w:r>
        <w:rPr>
          <w:color w:val="231F20"/>
          <w:w w:val="95"/>
        </w:rPr>
        <w:t>Голявкина.</w:t>
      </w:r>
      <w:r>
        <w:rPr>
          <w:color w:val="231F20"/>
          <w:spacing w:val="-5"/>
          <w:w w:val="95"/>
        </w:rPr>
        <w:t xml:space="preserve"> </w:t>
      </w:r>
      <w:r>
        <w:rPr>
          <w:color w:val="231F20"/>
          <w:w w:val="95"/>
        </w:rPr>
        <w:t>Герои</w:t>
      </w:r>
      <w:r>
        <w:rPr>
          <w:color w:val="231F20"/>
          <w:spacing w:val="-5"/>
          <w:w w:val="95"/>
        </w:rPr>
        <w:t xml:space="preserve"> </w:t>
      </w:r>
      <w:r>
        <w:rPr>
          <w:color w:val="231F20"/>
          <w:w w:val="95"/>
        </w:rPr>
        <w:t>юмористических</w:t>
      </w:r>
      <w:r>
        <w:rPr>
          <w:color w:val="231F20"/>
          <w:spacing w:val="-5"/>
          <w:w w:val="95"/>
        </w:rPr>
        <w:t xml:space="preserve"> </w:t>
      </w:r>
      <w:r>
        <w:rPr>
          <w:color w:val="231F20"/>
          <w:w w:val="95"/>
        </w:rPr>
        <w:t>произведений.</w:t>
      </w:r>
      <w:r>
        <w:rPr>
          <w:color w:val="231F20"/>
          <w:spacing w:val="-5"/>
          <w:w w:val="95"/>
        </w:rPr>
        <w:t xml:space="preserve"> </w:t>
      </w:r>
      <w:r>
        <w:rPr>
          <w:color w:val="231F20"/>
          <w:w w:val="95"/>
        </w:rPr>
        <w:t xml:space="preserve">Сред- ства выразительности текста юмористического содержания: ги- </w:t>
      </w:r>
      <w:r>
        <w:rPr>
          <w:color w:val="231F20"/>
          <w:spacing w:val="-2"/>
        </w:rPr>
        <w:t>пербола.</w:t>
      </w:r>
      <w:r>
        <w:rPr>
          <w:color w:val="231F20"/>
          <w:spacing w:val="-14"/>
        </w:rPr>
        <w:t xml:space="preserve"> </w:t>
      </w:r>
      <w:r>
        <w:rPr>
          <w:color w:val="231F20"/>
          <w:spacing w:val="-2"/>
        </w:rPr>
        <w:t>Юмористические</w:t>
      </w:r>
      <w:r>
        <w:rPr>
          <w:color w:val="231F20"/>
          <w:spacing w:val="-14"/>
        </w:rPr>
        <w:t xml:space="preserve"> </w:t>
      </w:r>
      <w:r>
        <w:rPr>
          <w:color w:val="231F20"/>
          <w:spacing w:val="-2"/>
        </w:rPr>
        <w:t>произведения</w:t>
      </w:r>
      <w:r>
        <w:rPr>
          <w:color w:val="231F20"/>
          <w:spacing w:val="-14"/>
        </w:rPr>
        <w:t xml:space="preserve"> </w:t>
      </w:r>
      <w:r>
        <w:rPr>
          <w:color w:val="231F20"/>
          <w:spacing w:val="-2"/>
        </w:rPr>
        <w:t>в</w:t>
      </w:r>
      <w:r>
        <w:rPr>
          <w:color w:val="231F20"/>
          <w:spacing w:val="-14"/>
        </w:rPr>
        <w:t xml:space="preserve"> </w:t>
      </w:r>
      <w:r>
        <w:rPr>
          <w:color w:val="231F20"/>
          <w:spacing w:val="-2"/>
        </w:rPr>
        <w:t>кино</w:t>
      </w:r>
      <w:r>
        <w:rPr>
          <w:color w:val="231F20"/>
          <w:spacing w:val="-14"/>
        </w:rPr>
        <w:t xml:space="preserve"> </w:t>
      </w:r>
      <w:r>
        <w:rPr>
          <w:color w:val="231F20"/>
          <w:spacing w:val="-2"/>
        </w:rPr>
        <w:t>и</w:t>
      </w:r>
      <w:r>
        <w:rPr>
          <w:color w:val="231F20"/>
          <w:spacing w:val="-14"/>
        </w:rPr>
        <w:t xml:space="preserve"> </w:t>
      </w:r>
      <w:r>
        <w:rPr>
          <w:color w:val="231F20"/>
          <w:spacing w:val="-2"/>
        </w:rPr>
        <w:t>театре.</w:t>
      </w:r>
    </w:p>
    <w:p w:rsidR="00DC388F" w:rsidRDefault="004B1DF8">
      <w:pPr>
        <w:pStyle w:val="a3"/>
        <w:spacing w:line="244" w:lineRule="auto"/>
      </w:pPr>
      <w:r>
        <w:rPr>
          <w:i/>
          <w:color w:val="231F20"/>
        </w:rPr>
        <w:t>Зарубежная</w:t>
      </w:r>
      <w:r>
        <w:rPr>
          <w:i/>
          <w:color w:val="231F20"/>
          <w:spacing w:val="-7"/>
        </w:rPr>
        <w:t xml:space="preserve"> </w:t>
      </w:r>
      <w:r>
        <w:rPr>
          <w:i/>
          <w:color w:val="231F20"/>
        </w:rPr>
        <w:t>литература.</w:t>
      </w:r>
      <w:r>
        <w:rPr>
          <w:i/>
          <w:color w:val="231F20"/>
          <w:spacing w:val="-7"/>
        </w:rPr>
        <w:t xml:space="preserve"> </w:t>
      </w:r>
      <w:r>
        <w:rPr>
          <w:color w:val="231F20"/>
        </w:rPr>
        <w:t>Расширение</w:t>
      </w:r>
      <w:r>
        <w:rPr>
          <w:color w:val="231F20"/>
          <w:spacing w:val="-12"/>
        </w:rPr>
        <w:t xml:space="preserve"> </w:t>
      </w:r>
      <w:r>
        <w:rPr>
          <w:color w:val="231F20"/>
        </w:rPr>
        <w:t>круга</w:t>
      </w:r>
      <w:r>
        <w:rPr>
          <w:color w:val="231F20"/>
          <w:spacing w:val="-12"/>
        </w:rPr>
        <w:t xml:space="preserve"> </w:t>
      </w:r>
      <w:r>
        <w:rPr>
          <w:color w:val="231F20"/>
        </w:rPr>
        <w:t>чтения</w:t>
      </w:r>
      <w:r>
        <w:rPr>
          <w:color w:val="231F20"/>
          <w:spacing w:val="-12"/>
        </w:rPr>
        <w:t xml:space="preserve"> </w:t>
      </w:r>
      <w:r>
        <w:rPr>
          <w:color w:val="231F20"/>
        </w:rPr>
        <w:t>произ- ведений</w:t>
      </w:r>
      <w:r>
        <w:rPr>
          <w:color w:val="231F20"/>
          <w:spacing w:val="-16"/>
        </w:rPr>
        <w:t xml:space="preserve"> </w:t>
      </w:r>
      <w:r>
        <w:rPr>
          <w:color w:val="231F20"/>
        </w:rPr>
        <w:t>зарубежных</w:t>
      </w:r>
      <w:r>
        <w:rPr>
          <w:color w:val="231F20"/>
          <w:spacing w:val="-16"/>
        </w:rPr>
        <w:t xml:space="preserve"> </w:t>
      </w:r>
      <w:r>
        <w:rPr>
          <w:color w:val="231F20"/>
        </w:rPr>
        <w:t>писателей.</w:t>
      </w:r>
      <w:r>
        <w:rPr>
          <w:color w:val="231F20"/>
          <w:spacing w:val="-16"/>
        </w:rPr>
        <w:t xml:space="preserve"> </w:t>
      </w:r>
      <w:r>
        <w:rPr>
          <w:color w:val="231F20"/>
        </w:rPr>
        <w:t>Литературные</w:t>
      </w:r>
      <w:r>
        <w:rPr>
          <w:color w:val="231F20"/>
          <w:spacing w:val="-16"/>
        </w:rPr>
        <w:t xml:space="preserve"> </w:t>
      </w:r>
      <w:r>
        <w:rPr>
          <w:color w:val="231F20"/>
        </w:rPr>
        <w:t>сказки</w:t>
      </w:r>
      <w:r>
        <w:rPr>
          <w:color w:val="231F20"/>
          <w:spacing w:val="-16"/>
        </w:rPr>
        <w:t xml:space="preserve"> </w:t>
      </w:r>
      <w:r>
        <w:rPr>
          <w:color w:val="231F20"/>
        </w:rPr>
        <w:t>Ш.</w:t>
      </w:r>
      <w:r>
        <w:rPr>
          <w:color w:val="231F20"/>
          <w:spacing w:val="-16"/>
        </w:rPr>
        <w:t xml:space="preserve"> </w:t>
      </w:r>
      <w:r>
        <w:rPr>
          <w:color w:val="231F20"/>
        </w:rPr>
        <w:t>Пер- ро, Х.-К. Андерсена, братьев Гримм, Э. Т. А. Гофмана, Т. Янс- сон</w:t>
      </w:r>
      <w:r>
        <w:rPr>
          <w:color w:val="231F20"/>
          <w:spacing w:val="-4"/>
        </w:rPr>
        <w:t xml:space="preserve"> </w:t>
      </w:r>
      <w:r>
        <w:rPr>
          <w:color w:val="231F20"/>
        </w:rPr>
        <w:t>и</w:t>
      </w:r>
      <w:r>
        <w:rPr>
          <w:color w:val="231F20"/>
          <w:spacing w:val="-4"/>
        </w:rPr>
        <w:t xml:space="preserve"> </w:t>
      </w:r>
      <w:r>
        <w:rPr>
          <w:color w:val="231F20"/>
        </w:rPr>
        <w:t>др.</w:t>
      </w:r>
      <w:r>
        <w:rPr>
          <w:color w:val="231F20"/>
          <w:spacing w:val="-4"/>
        </w:rPr>
        <w:t xml:space="preserve"> </w:t>
      </w:r>
      <w:r>
        <w:rPr>
          <w:color w:val="231F20"/>
        </w:rPr>
        <w:t>(по</w:t>
      </w:r>
      <w:r>
        <w:rPr>
          <w:color w:val="231F20"/>
          <w:spacing w:val="-4"/>
        </w:rPr>
        <w:t xml:space="preserve"> </w:t>
      </w:r>
      <w:r>
        <w:rPr>
          <w:color w:val="231F20"/>
        </w:rPr>
        <w:t>выбору).</w:t>
      </w:r>
      <w:r>
        <w:rPr>
          <w:color w:val="231F20"/>
          <w:spacing w:val="-4"/>
        </w:rPr>
        <w:t xml:space="preserve"> </w:t>
      </w:r>
      <w:r>
        <w:rPr>
          <w:color w:val="231F20"/>
        </w:rPr>
        <w:t>Приключенческая</w:t>
      </w:r>
      <w:r>
        <w:rPr>
          <w:color w:val="231F20"/>
          <w:spacing w:val="-4"/>
        </w:rPr>
        <w:t xml:space="preserve"> </w:t>
      </w:r>
      <w:r>
        <w:rPr>
          <w:color w:val="231F20"/>
        </w:rPr>
        <w:t>литература:</w:t>
      </w:r>
      <w:r>
        <w:rPr>
          <w:color w:val="231F20"/>
          <w:spacing w:val="-4"/>
        </w:rPr>
        <w:t xml:space="preserve"> </w:t>
      </w:r>
      <w:r>
        <w:rPr>
          <w:color w:val="231F20"/>
        </w:rPr>
        <w:t>произве- дения Дж. Свифта, Марка Твена.</w:t>
      </w:r>
    </w:p>
    <w:p w:rsidR="00DC388F" w:rsidRDefault="004B1DF8">
      <w:pPr>
        <w:pStyle w:val="a3"/>
        <w:spacing w:line="244" w:lineRule="auto"/>
        <w:ind w:right="154"/>
      </w:pPr>
      <w:r>
        <w:rPr>
          <w:i/>
          <w:color w:val="231F20"/>
        </w:rPr>
        <w:t>Библиографическая</w:t>
      </w:r>
      <w:r>
        <w:rPr>
          <w:i/>
          <w:color w:val="231F20"/>
          <w:spacing w:val="40"/>
        </w:rPr>
        <w:t xml:space="preserve"> </w:t>
      </w:r>
      <w:r>
        <w:rPr>
          <w:i/>
          <w:color w:val="231F20"/>
        </w:rPr>
        <w:t>культура</w:t>
      </w:r>
      <w:r>
        <w:rPr>
          <w:i/>
          <w:color w:val="231F20"/>
          <w:spacing w:val="40"/>
        </w:rPr>
        <w:t xml:space="preserve"> </w:t>
      </w:r>
      <w:r>
        <w:rPr>
          <w:color w:val="231F20"/>
        </w:rPr>
        <w:t>(</w:t>
      </w:r>
      <w:r>
        <w:rPr>
          <w:i/>
          <w:color w:val="231F20"/>
        </w:rPr>
        <w:t>работа</w:t>
      </w:r>
      <w:r>
        <w:rPr>
          <w:i/>
          <w:color w:val="231F20"/>
          <w:spacing w:val="40"/>
        </w:rPr>
        <w:t xml:space="preserve"> </w:t>
      </w:r>
      <w:r>
        <w:rPr>
          <w:i/>
          <w:color w:val="231F20"/>
        </w:rPr>
        <w:t>с</w:t>
      </w:r>
      <w:r>
        <w:rPr>
          <w:i/>
          <w:color w:val="231F20"/>
          <w:spacing w:val="40"/>
        </w:rPr>
        <w:t xml:space="preserve"> </w:t>
      </w:r>
      <w:r>
        <w:rPr>
          <w:i/>
          <w:color w:val="231F20"/>
        </w:rPr>
        <w:t>детской</w:t>
      </w:r>
      <w:r>
        <w:rPr>
          <w:i/>
          <w:color w:val="231F20"/>
          <w:spacing w:val="40"/>
        </w:rPr>
        <w:t xml:space="preserve"> </w:t>
      </w:r>
      <w:r>
        <w:rPr>
          <w:i/>
          <w:color w:val="231F20"/>
        </w:rPr>
        <w:t>книгой</w:t>
      </w:r>
      <w:r>
        <w:rPr>
          <w:i/>
          <w:color w:val="231F20"/>
          <w:spacing w:val="40"/>
        </w:rPr>
        <w:t xml:space="preserve"> </w:t>
      </w:r>
      <w:r>
        <w:rPr>
          <w:i/>
          <w:color w:val="231F20"/>
        </w:rPr>
        <w:t>и справочной литературой</w:t>
      </w:r>
      <w:r>
        <w:rPr>
          <w:color w:val="231F20"/>
        </w:rPr>
        <w:t>)</w:t>
      </w:r>
      <w:r>
        <w:rPr>
          <w:i/>
          <w:color w:val="231F20"/>
        </w:rPr>
        <w:t xml:space="preserve">. </w:t>
      </w:r>
      <w:r>
        <w:rPr>
          <w:color w:val="231F20"/>
        </w:rPr>
        <w:t>Польза чтения и книги: книга — друг</w:t>
      </w:r>
      <w:r>
        <w:rPr>
          <w:color w:val="231F20"/>
          <w:spacing w:val="-13"/>
        </w:rPr>
        <w:t xml:space="preserve"> </w:t>
      </w:r>
      <w:r>
        <w:rPr>
          <w:color w:val="231F20"/>
        </w:rPr>
        <w:t>и</w:t>
      </w:r>
      <w:r>
        <w:rPr>
          <w:color w:val="231F20"/>
          <w:spacing w:val="-13"/>
        </w:rPr>
        <w:t xml:space="preserve"> </w:t>
      </w:r>
      <w:r>
        <w:rPr>
          <w:color w:val="231F20"/>
        </w:rPr>
        <w:t>учитель.</w:t>
      </w:r>
      <w:r>
        <w:rPr>
          <w:color w:val="231F20"/>
          <w:spacing w:val="-13"/>
        </w:rPr>
        <w:t xml:space="preserve"> </w:t>
      </w:r>
      <w:r>
        <w:rPr>
          <w:color w:val="231F20"/>
        </w:rPr>
        <w:t>Правила</w:t>
      </w:r>
      <w:r>
        <w:rPr>
          <w:color w:val="231F20"/>
          <w:spacing w:val="-13"/>
        </w:rPr>
        <w:t xml:space="preserve"> </w:t>
      </w:r>
      <w:r>
        <w:rPr>
          <w:color w:val="231F20"/>
        </w:rPr>
        <w:t>читателя</w:t>
      </w:r>
      <w:r>
        <w:rPr>
          <w:color w:val="231F20"/>
          <w:spacing w:val="-13"/>
        </w:rPr>
        <w:t xml:space="preserve"> </w:t>
      </w:r>
      <w:r>
        <w:rPr>
          <w:color w:val="231F20"/>
        </w:rPr>
        <w:t>и</w:t>
      </w:r>
      <w:r>
        <w:rPr>
          <w:color w:val="231F20"/>
          <w:spacing w:val="-13"/>
        </w:rPr>
        <w:t xml:space="preserve"> </w:t>
      </w:r>
      <w:r>
        <w:rPr>
          <w:color w:val="231F20"/>
        </w:rPr>
        <w:t>способы</w:t>
      </w:r>
      <w:r>
        <w:rPr>
          <w:color w:val="231F20"/>
          <w:spacing w:val="-13"/>
        </w:rPr>
        <w:t xml:space="preserve"> </w:t>
      </w:r>
      <w:r>
        <w:rPr>
          <w:color w:val="231F20"/>
        </w:rPr>
        <w:t>выбора</w:t>
      </w:r>
      <w:r>
        <w:rPr>
          <w:color w:val="231F20"/>
          <w:spacing w:val="-13"/>
        </w:rPr>
        <w:t xml:space="preserve"> </w:t>
      </w:r>
      <w:r>
        <w:rPr>
          <w:color w:val="231F20"/>
        </w:rPr>
        <w:t>книги</w:t>
      </w:r>
      <w:r>
        <w:rPr>
          <w:color w:val="231F20"/>
          <w:spacing w:val="-13"/>
        </w:rPr>
        <w:t xml:space="preserve"> </w:t>
      </w:r>
      <w:r>
        <w:rPr>
          <w:color w:val="231F20"/>
        </w:rPr>
        <w:t>(те- матический,</w:t>
      </w:r>
      <w:r>
        <w:rPr>
          <w:color w:val="231F20"/>
          <w:spacing w:val="40"/>
        </w:rPr>
        <w:t xml:space="preserve"> </w:t>
      </w:r>
      <w:r>
        <w:rPr>
          <w:color w:val="231F20"/>
        </w:rPr>
        <w:t>систематический</w:t>
      </w:r>
      <w:r>
        <w:rPr>
          <w:color w:val="231F20"/>
          <w:spacing w:val="40"/>
        </w:rPr>
        <w:t xml:space="preserve"> </w:t>
      </w:r>
      <w:r>
        <w:rPr>
          <w:color w:val="231F20"/>
        </w:rPr>
        <w:t>каталог).</w:t>
      </w:r>
      <w:r>
        <w:rPr>
          <w:color w:val="231F20"/>
          <w:spacing w:val="40"/>
        </w:rPr>
        <w:t xml:space="preserve"> </w:t>
      </w:r>
      <w:r>
        <w:rPr>
          <w:color w:val="231F20"/>
        </w:rPr>
        <w:t>Виды</w:t>
      </w:r>
      <w:r>
        <w:rPr>
          <w:color w:val="231F20"/>
          <w:spacing w:val="40"/>
        </w:rPr>
        <w:t xml:space="preserve"> </w:t>
      </w:r>
      <w:r>
        <w:rPr>
          <w:color w:val="231F20"/>
        </w:rPr>
        <w:t>информации в</w:t>
      </w:r>
      <w:r>
        <w:rPr>
          <w:color w:val="231F20"/>
          <w:spacing w:val="-15"/>
        </w:rPr>
        <w:t xml:space="preserve"> </w:t>
      </w:r>
      <w:r>
        <w:rPr>
          <w:color w:val="231F20"/>
        </w:rPr>
        <w:t>книге:</w:t>
      </w:r>
      <w:r>
        <w:rPr>
          <w:color w:val="231F20"/>
          <w:spacing w:val="-15"/>
        </w:rPr>
        <w:t xml:space="preserve"> </w:t>
      </w:r>
      <w:r>
        <w:rPr>
          <w:color w:val="231F20"/>
        </w:rPr>
        <w:t>научная,</w:t>
      </w:r>
      <w:r>
        <w:rPr>
          <w:color w:val="231F20"/>
          <w:spacing w:val="-15"/>
        </w:rPr>
        <w:t xml:space="preserve"> </w:t>
      </w:r>
      <w:r>
        <w:rPr>
          <w:color w:val="231F20"/>
        </w:rPr>
        <w:t>художественная</w:t>
      </w:r>
      <w:r>
        <w:rPr>
          <w:color w:val="231F20"/>
          <w:spacing w:val="-15"/>
        </w:rPr>
        <w:t xml:space="preserve"> </w:t>
      </w:r>
      <w:r>
        <w:rPr>
          <w:color w:val="231F20"/>
        </w:rPr>
        <w:t>(с</w:t>
      </w:r>
      <w:r>
        <w:rPr>
          <w:color w:val="231F20"/>
          <w:spacing w:val="-15"/>
        </w:rPr>
        <w:t xml:space="preserve"> </w:t>
      </w:r>
      <w:r>
        <w:rPr>
          <w:color w:val="231F20"/>
        </w:rPr>
        <w:t>опорой</w:t>
      </w:r>
      <w:r>
        <w:rPr>
          <w:color w:val="231F20"/>
          <w:spacing w:val="-15"/>
        </w:rPr>
        <w:t xml:space="preserve"> </w:t>
      </w:r>
      <w:r>
        <w:rPr>
          <w:color w:val="231F20"/>
        </w:rPr>
        <w:t>на</w:t>
      </w:r>
      <w:r>
        <w:rPr>
          <w:color w:val="231F20"/>
          <w:spacing w:val="-15"/>
        </w:rPr>
        <w:t xml:space="preserve"> </w:t>
      </w:r>
      <w:r>
        <w:rPr>
          <w:color w:val="231F20"/>
        </w:rPr>
        <w:t>внешние</w:t>
      </w:r>
      <w:r>
        <w:rPr>
          <w:color w:val="231F20"/>
          <w:spacing w:val="-15"/>
        </w:rPr>
        <w:t xml:space="preserve"> </w:t>
      </w:r>
      <w:r>
        <w:rPr>
          <w:color w:val="231F20"/>
        </w:rPr>
        <w:t xml:space="preserve">пока- </w:t>
      </w:r>
      <w:r>
        <w:rPr>
          <w:color w:val="231F20"/>
          <w:spacing w:val="-2"/>
        </w:rPr>
        <w:t>затели</w:t>
      </w:r>
      <w:r>
        <w:rPr>
          <w:color w:val="231F20"/>
          <w:spacing w:val="-3"/>
        </w:rPr>
        <w:t xml:space="preserve"> </w:t>
      </w:r>
      <w:r>
        <w:rPr>
          <w:color w:val="231F20"/>
          <w:spacing w:val="-2"/>
        </w:rPr>
        <w:t>книги),</w:t>
      </w:r>
      <w:r>
        <w:rPr>
          <w:color w:val="231F20"/>
          <w:spacing w:val="-3"/>
        </w:rPr>
        <w:t xml:space="preserve"> </w:t>
      </w:r>
      <w:r>
        <w:rPr>
          <w:color w:val="231F20"/>
          <w:spacing w:val="-2"/>
        </w:rPr>
        <w:t>её</w:t>
      </w:r>
      <w:r>
        <w:rPr>
          <w:color w:val="231F20"/>
          <w:spacing w:val="-3"/>
        </w:rPr>
        <w:t xml:space="preserve"> </w:t>
      </w:r>
      <w:r>
        <w:rPr>
          <w:color w:val="231F20"/>
          <w:spacing w:val="-2"/>
        </w:rPr>
        <w:t>справочно-иллюстративный</w:t>
      </w:r>
      <w:r>
        <w:rPr>
          <w:color w:val="231F20"/>
          <w:spacing w:val="-3"/>
        </w:rPr>
        <w:t xml:space="preserve"> </w:t>
      </w:r>
      <w:r>
        <w:rPr>
          <w:color w:val="231F20"/>
          <w:spacing w:val="-2"/>
        </w:rPr>
        <w:t>материал.</w:t>
      </w:r>
      <w:r>
        <w:rPr>
          <w:color w:val="231F20"/>
          <w:spacing w:val="-3"/>
        </w:rPr>
        <w:t xml:space="preserve"> </w:t>
      </w:r>
      <w:r>
        <w:rPr>
          <w:color w:val="231F20"/>
          <w:spacing w:val="-2"/>
        </w:rPr>
        <w:t xml:space="preserve">Очерк </w:t>
      </w:r>
      <w:r>
        <w:rPr>
          <w:color w:val="231F20"/>
        </w:rPr>
        <w:t>как</w:t>
      </w:r>
      <w:r>
        <w:rPr>
          <w:color w:val="231F20"/>
          <w:spacing w:val="-6"/>
        </w:rPr>
        <w:t xml:space="preserve"> </w:t>
      </w:r>
      <w:r>
        <w:rPr>
          <w:color w:val="231F20"/>
        </w:rPr>
        <w:t>повествование</w:t>
      </w:r>
      <w:r>
        <w:rPr>
          <w:color w:val="231F20"/>
          <w:spacing w:val="-6"/>
        </w:rPr>
        <w:t xml:space="preserve"> </w:t>
      </w:r>
      <w:r>
        <w:rPr>
          <w:color w:val="231F20"/>
        </w:rPr>
        <w:t>о</w:t>
      </w:r>
      <w:r>
        <w:rPr>
          <w:color w:val="231F20"/>
          <w:spacing w:val="-6"/>
        </w:rPr>
        <w:t xml:space="preserve"> </w:t>
      </w:r>
      <w:r>
        <w:rPr>
          <w:color w:val="231F20"/>
        </w:rPr>
        <w:t>реальном</w:t>
      </w:r>
      <w:r>
        <w:rPr>
          <w:color w:val="231F20"/>
          <w:spacing w:val="-6"/>
        </w:rPr>
        <w:t xml:space="preserve"> </w:t>
      </w:r>
      <w:r>
        <w:rPr>
          <w:color w:val="231F20"/>
        </w:rPr>
        <w:t>событии.</w:t>
      </w:r>
      <w:r>
        <w:rPr>
          <w:color w:val="231F20"/>
          <w:spacing w:val="-6"/>
        </w:rPr>
        <w:t xml:space="preserve"> </w:t>
      </w:r>
      <w:r>
        <w:rPr>
          <w:color w:val="231F20"/>
        </w:rPr>
        <w:t>Типы</w:t>
      </w:r>
      <w:r>
        <w:rPr>
          <w:color w:val="231F20"/>
          <w:spacing w:val="-6"/>
        </w:rPr>
        <w:t xml:space="preserve"> </w:t>
      </w:r>
      <w:r>
        <w:rPr>
          <w:color w:val="231F20"/>
        </w:rPr>
        <w:t>книг</w:t>
      </w:r>
      <w:r>
        <w:rPr>
          <w:color w:val="231F20"/>
          <w:spacing w:val="-6"/>
        </w:rPr>
        <w:t xml:space="preserve"> </w:t>
      </w:r>
      <w:r>
        <w:rPr>
          <w:color w:val="231F20"/>
        </w:rPr>
        <w:t>(изданий): книга-произведение,</w:t>
      </w:r>
      <w:r>
        <w:rPr>
          <w:color w:val="231F20"/>
          <w:spacing w:val="-13"/>
        </w:rPr>
        <w:t xml:space="preserve"> </w:t>
      </w:r>
      <w:r>
        <w:rPr>
          <w:color w:val="231F20"/>
        </w:rPr>
        <w:t>книга-сборник,</w:t>
      </w:r>
      <w:r>
        <w:rPr>
          <w:color w:val="231F20"/>
          <w:spacing w:val="-13"/>
        </w:rPr>
        <w:t xml:space="preserve"> </w:t>
      </w:r>
      <w:r>
        <w:rPr>
          <w:color w:val="231F20"/>
        </w:rPr>
        <w:t>собрание</w:t>
      </w:r>
      <w:r>
        <w:rPr>
          <w:color w:val="231F20"/>
          <w:spacing w:val="-13"/>
        </w:rPr>
        <w:t xml:space="preserve"> </w:t>
      </w:r>
      <w:r>
        <w:rPr>
          <w:color w:val="231F20"/>
        </w:rPr>
        <w:t>сочинений,</w:t>
      </w:r>
      <w:r>
        <w:rPr>
          <w:color w:val="231F20"/>
          <w:spacing w:val="-13"/>
        </w:rPr>
        <w:t xml:space="preserve"> </w:t>
      </w:r>
      <w:r>
        <w:rPr>
          <w:color w:val="231F20"/>
        </w:rPr>
        <w:t xml:space="preserve">пе- </w:t>
      </w:r>
      <w:r>
        <w:rPr>
          <w:color w:val="231F20"/>
          <w:w w:val="95"/>
        </w:rPr>
        <w:t xml:space="preserve">риодическая печать, справочные издания. Работа с источника- </w:t>
      </w:r>
      <w:r>
        <w:rPr>
          <w:color w:val="231F20"/>
        </w:rPr>
        <w:t>ми периодической печати.</w:t>
      </w:r>
    </w:p>
    <w:p w:rsidR="00DC388F" w:rsidRDefault="004B1DF8">
      <w:pPr>
        <w:pStyle w:val="a3"/>
        <w:spacing w:before="118" w:line="244" w:lineRule="auto"/>
      </w:pPr>
      <w:r>
        <w:rPr>
          <w:color w:val="231F20"/>
          <w:w w:val="95"/>
        </w:rPr>
        <w:t xml:space="preserve">Изучение содержания учебного предмета «Литературное чте- </w:t>
      </w:r>
      <w:r>
        <w:rPr>
          <w:color w:val="231F20"/>
        </w:rPr>
        <w:t>ние» в четвёртом классе способствует освоению ряда универ- сальных учебных действий.</w:t>
      </w:r>
    </w:p>
    <w:p w:rsidR="00DC388F" w:rsidRDefault="004B1DF8">
      <w:pPr>
        <w:pStyle w:val="5"/>
        <w:spacing w:before="116" w:line="240" w:lineRule="exact"/>
      </w:pPr>
      <w:r>
        <w:rPr>
          <w:color w:val="231F20"/>
        </w:rPr>
        <w:t>Познавательные</w:t>
      </w:r>
      <w:r>
        <w:rPr>
          <w:color w:val="231F20"/>
          <w:spacing w:val="4"/>
        </w:rPr>
        <w:t xml:space="preserve"> </w:t>
      </w:r>
      <w:r>
        <w:rPr>
          <w:color w:val="231F20"/>
        </w:rPr>
        <w:t>универсальные</w:t>
      </w:r>
      <w:r>
        <w:rPr>
          <w:color w:val="231F20"/>
          <w:spacing w:val="3"/>
        </w:rPr>
        <w:t xml:space="preserve"> </w:t>
      </w:r>
      <w:r>
        <w:rPr>
          <w:color w:val="231F20"/>
        </w:rPr>
        <w:t>учебные</w:t>
      </w:r>
      <w:r>
        <w:rPr>
          <w:color w:val="231F20"/>
          <w:spacing w:val="4"/>
        </w:rPr>
        <w:t xml:space="preserve"> </w:t>
      </w:r>
      <w:r>
        <w:rPr>
          <w:color w:val="231F20"/>
          <w:spacing w:val="-2"/>
        </w:rPr>
        <w:t>действия:</w:t>
      </w:r>
    </w:p>
    <w:p w:rsidR="00DC388F" w:rsidRDefault="004B1DF8" w:rsidP="00B626D9">
      <w:pPr>
        <w:pStyle w:val="a6"/>
        <w:numPr>
          <w:ilvl w:val="0"/>
          <w:numId w:val="59"/>
        </w:numPr>
        <w:tabs>
          <w:tab w:val="left" w:pos="667"/>
        </w:tabs>
        <w:spacing w:line="244" w:lineRule="auto"/>
        <w:ind w:right="154" w:firstLine="226"/>
        <w:rPr>
          <w:sz w:val="20"/>
        </w:rPr>
      </w:pPr>
      <w:r>
        <w:rPr>
          <w:color w:val="231F20"/>
          <w:sz w:val="20"/>
        </w:rPr>
        <w:t>читать</w:t>
      </w:r>
      <w:r>
        <w:rPr>
          <w:color w:val="231F20"/>
          <w:spacing w:val="-15"/>
          <w:sz w:val="20"/>
        </w:rPr>
        <w:t xml:space="preserve"> </w:t>
      </w:r>
      <w:r>
        <w:rPr>
          <w:color w:val="231F20"/>
          <w:sz w:val="20"/>
        </w:rPr>
        <w:t>вслух</w:t>
      </w:r>
      <w:r>
        <w:rPr>
          <w:color w:val="231F20"/>
          <w:spacing w:val="-15"/>
          <w:sz w:val="20"/>
        </w:rPr>
        <w:t xml:space="preserve"> </w:t>
      </w:r>
      <w:r>
        <w:rPr>
          <w:color w:val="231F20"/>
          <w:sz w:val="20"/>
        </w:rPr>
        <w:t>целыми</w:t>
      </w:r>
      <w:r>
        <w:rPr>
          <w:color w:val="231F20"/>
          <w:spacing w:val="-15"/>
          <w:sz w:val="20"/>
        </w:rPr>
        <w:t xml:space="preserve"> </w:t>
      </w:r>
      <w:r>
        <w:rPr>
          <w:color w:val="231F20"/>
          <w:sz w:val="20"/>
        </w:rPr>
        <w:t>словами</w:t>
      </w:r>
      <w:r>
        <w:rPr>
          <w:color w:val="231F20"/>
          <w:spacing w:val="-15"/>
          <w:sz w:val="20"/>
        </w:rPr>
        <w:t xml:space="preserve"> </w:t>
      </w:r>
      <w:r>
        <w:rPr>
          <w:color w:val="231F20"/>
          <w:sz w:val="20"/>
        </w:rPr>
        <w:t>без</w:t>
      </w:r>
      <w:r>
        <w:rPr>
          <w:color w:val="231F20"/>
          <w:spacing w:val="-15"/>
          <w:sz w:val="20"/>
        </w:rPr>
        <w:t xml:space="preserve"> </w:t>
      </w:r>
      <w:r>
        <w:rPr>
          <w:color w:val="231F20"/>
          <w:sz w:val="20"/>
        </w:rPr>
        <w:t>пропусков</w:t>
      </w:r>
      <w:r>
        <w:rPr>
          <w:color w:val="231F20"/>
          <w:spacing w:val="-15"/>
          <w:sz w:val="20"/>
        </w:rPr>
        <w:t xml:space="preserve"> </w:t>
      </w:r>
      <w:r>
        <w:rPr>
          <w:color w:val="231F20"/>
          <w:sz w:val="20"/>
        </w:rPr>
        <w:t>и</w:t>
      </w:r>
      <w:r>
        <w:rPr>
          <w:color w:val="231F20"/>
          <w:spacing w:val="-15"/>
          <w:sz w:val="20"/>
        </w:rPr>
        <w:t xml:space="preserve"> </w:t>
      </w:r>
      <w:r>
        <w:rPr>
          <w:color w:val="231F20"/>
          <w:sz w:val="20"/>
        </w:rPr>
        <w:t>перестано- вок букв и слогов доступные по восприятию и небольшие по объёму</w:t>
      </w:r>
      <w:r>
        <w:rPr>
          <w:color w:val="231F20"/>
          <w:spacing w:val="-11"/>
          <w:sz w:val="20"/>
        </w:rPr>
        <w:t xml:space="preserve"> </w:t>
      </w:r>
      <w:r>
        <w:rPr>
          <w:color w:val="231F20"/>
          <w:sz w:val="20"/>
        </w:rPr>
        <w:t>прозаические</w:t>
      </w:r>
      <w:r>
        <w:rPr>
          <w:color w:val="231F20"/>
          <w:spacing w:val="-11"/>
          <w:sz w:val="20"/>
        </w:rPr>
        <w:t xml:space="preserve"> </w:t>
      </w:r>
      <w:r>
        <w:rPr>
          <w:color w:val="231F20"/>
          <w:sz w:val="20"/>
        </w:rPr>
        <w:t>и</w:t>
      </w:r>
      <w:r>
        <w:rPr>
          <w:color w:val="231F20"/>
          <w:spacing w:val="-11"/>
          <w:sz w:val="20"/>
        </w:rPr>
        <w:t xml:space="preserve"> </w:t>
      </w:r>
      <w:r>
        <w:rPr>
          <w:color w:val="231F20"/>
          <w:sz w:val="20"/>
        </w:rPr>
        <w:t>стихотворные</w:t>
      </w:r>
      <w:r>
        <w:rPr>
          <w:color w:val="231F20"/>
          <w:spacing w:val="-11"/>
          <w:sz w:val="20"/>
        </w:rPr>
        <w:t xml:space="preserve"> </w:t>
      </w:r>
      <w:r>
        <w:rPr>
          <w:color w:val="231F20"/>
          <w:sz w:val="20"/>
        </w:rPr>
        <w:t>произведения</w:t>
      </w:r>
      <w:r>
        <w:rPr>
          <w:color w:val="231F20"/>
          <w:spacing w:val="-11"/>
          <w:sz w:val="20"/>
        </w:rPr>
        <w:t xml:space="preserve"> </w:t>
      </w:r>
      <w:r>
        <w:rPr>
          <w:color w:val="231F20"/>
          <w:sz w:val="20"/>
        </w:rPr>
        <w:t>(без</w:t>
      </w:r>
      <w:r>
        <w:rPr>
          <w:color w:val="231F20"/>
          <w:spacing w:val="-11"/>
          <w:sz w:val="20"/>
        </w:rPr>
        <w:t xml:space="preserve"> </w:t>
      </w:r>
      <w:r>
        <w:rPr>
          <w:color w:val="231F20"/>
          <w:sz w:val="20"/>
        </w:rPr>
        <w:t>отме- точного</w:t>
      </w:r>
      <w:r>
        <w:rPr>
          <w:color w:val="231F20"/>
          <w:spacing w:val="-9"/>
          <w:sz w:val="20"/>
        </w:rPr>
        <w:t xml:space="preserve"> </w:t>
      </w:r>
      <w:r>
        <w:rPr>
          <w:color w:val="231F20"/>
          <w:sz w:val="20"/>
        </w:rPr>
        <w:t>оценивания);</w:t>
      </w:r>
    </w:p>
    <w:p w:rsidR="00DC388F" w:rsidRDefault="004B1DF8" w:rsidP="00B626D9">
      <w:pPr>
        <w:pStyle w:val="a6"/>
        <w:numPr>
          <w:ilvl w:val="0"/>
          <w:numId w:val="59"/>
        </w:numPr>
        <w:tabs>
          <w:tab w:val="left" w:pos="646"/>
        </w:tabs>
        <w:spacing w:before="7" w:line="252" w:lineRule="auto"/>
        <w:ind w:firstLine="226"/>
        <w:rPr>
          <w:sz w:val="20"/>
        </w:rPr>
      </w:pPr>
      <w:r>
        <w:rPr>
          <w:color w:val="231F20"/>
          <w:w w:val="95"/>
          <w:sz w:val="20"/>
        </w:rPr>
        <w:t>читать</w:t>
      </w:r>
      <w:r>
        <w:rPr>
          <w:color w:val="231F20"/>
          <w:spacing w:val="-1"/>
          <w:w w:val="95"/>
          <w:sz w:val="20"/>
        </w:rPr>
        <w:t xml:space="preserve"> </w:t>
      </w:r>
      <w:r>
        <w:rPr>
          <w:color w:val="231F20"/>
          <w:w w:val="95"/>
          <w:sz w:val="20"/>
        </w:rPr>
        <w:t>про</w:t>
      </w:r>
      <w:r>
        <w:rPr>
          <w:color w:val="231F20"/>
          <w:spacing w:val="-1"/>
          <w:w w:val="95"/>
          <w:sz w:val="20"/>
        </w:rPr>
        <w:t xml:space="preserve"> </w:t>
      </w:r>
      <w:r>
        <w:rPr>
          <w:color w:val="231F20"/>
          <w:w w:val="95"/>
          <w:sz w:val="20"/>
        </w:rPr>
        <w:t>себя</w:t>
      </w:r>
      <w:r>
        <w:rPr>
          <w:color w:val="231F20"/>
          <w:spacing w:val="-1"/>
          <w:w w:val="95"/>
          <w:sz w:val="20"/>
        </w:rPr>
        <w:t xml:space="preserve"> </w:t>
      </w:r>
      <w:r>
        <w:rPr>
          <w:color w:val="231F20"/>
          <w:w w:val="95"/>
          <w:sz w:val="20"/>
        </w:rPr>
        <w:t>(молча),</w:t>
      </w:r>
      <w:r>
        <w:rPr>
          <w:color w:val="231F20"/>
          <w:spacing w:val="-1"/>
          <w:w w:val="95"/>
          <w:sz w:val="20"/>
        </w:rPr>
        <w:t xml:space="preserve"> </w:t>
      </w:r>
      <w:r>
        <w:rPr>
          <w:color w:val="231F20"/>
          <w:w w:val="95"/>
          <w:sz w:val="20"/>
        </w:rPr>
        <w:t>оценивать</w:t>
      </w:r>
      <w:r>
        <w:rPr>
          <w:color w:val="231F20"/>
          <w:spacing w:val="-1"/>
          <w:w w:val="95"/>
          <w:sz w:val="20"/>
        </w:rPr>
        <w:t xml:space="preserve"> </w:t>
      </w:r>
      <w:r>
        <w:rPr>
          <w:color w:val="231F20"/>
          <w:w w:val="95"/>
          <w:sz w:val="20"/>
        </w:rPr>
        <w:t>своё</w:t>
      </w:r>
      <w:r>
        <w:rPr>
          <w:color w:val="231F20"/>
          <w:spacing w:val="-1"/>
          <w:w w:val="95"/>
          <w:sz w:val="20"/>
        </w:rPr>
        <w:t xml:space="preserve"> </w:t>
      </w:r>
      <w:r>
        <w:rPr>
          <w:color w:val="231F20"/>
          <w:w w:val="95"/>
          <w:sz w:val="20"/>
        </w:rPr>
        <w:t>чтение</w:t>
      </w:r>
      <w:r>
        <w:rPr>
          <w:color w:val="231F20"/>
          <w:spacing w:val="-1"/>
          <w:w w:val="95"/>
          <w:sz w:val="20"/>
        </w:rPr>
        <w:t xml:space="preserve"> </w:t>
      </w:r>
      <w:r>
        <w:rPr>
          <w:color w:val="231F20"/>
          <w:w w:val="95"/>
          <w:sz w:val="20"/>
        </w:rPr>
        <w:t>с</w:t>
      </w:r>
      <w:r>
        <w:rPr>
          <w:color w:val="231F20"/>
          <w:spacing w:val="-1"/>
          <w:w w:val="95"/>
          <w:sz w:val="20"/>
        </w:rPr>
        <w:t xml:space="preserve"> </w:t>
      </w:r>
      <w:r>
        <w:rPr>
          <w:color w:val="231F20"/>
          <w:w w:val="95"/>
          <w:sz w:val="20"/>
        </w:rPr>
        <w:t>точки</w:t>
      </w:r>
      <w:r>
        <w:rPr>
          <w:color w:val="231F20"/>
          <w:spacing w:val="-1"/>
          <w:w w:val="95"/>
          <w:sz w:val="20"/>
        </w:rPr>
        <w:t xml:space="preserve"> </w:t>
      </w:r>
      <w:r>
        <w:rPr>
          <w:color w:val="231F20"/>
          <w:w w:val="95"/>
          <w:sz w:val="20"/>
        </w:rPr>
        <w:t xml:space="preserve">зре- </w:t>
      </w:r>
      <w:r>
        <w:rPr>
          <w:color w:val="231F20"/>
          <w:sz w:val="20"/>
        </w:rPr>
        <w:t>ния понимания и запоминания текста;</w:t>
      </w:r>
    </w:p>
    <w:p w:rsidR="00DC388F" w:rsidRDefault="00DC388F">
      <w:pPr>
        <w:spacing w:line="252" w:lineRule="auto"/>
        <w:jc w:val="both"/>
        <w:rPr>
          <w:sz w:val="20"/>
        </w:rPr>
        <w:sectPr w:rsidR="00DC388F">
          <w:pgSz w:w="7830" w:h="12020"/>
          <w:pgMar w:top="620" w:right="580" w:bottom="760" w:left="580" w:header="0" w:footer="563" w:gutter="0"/>
          <w:cols w:space="720"/>
        </w:sectPr>
      </w:pPr>
    </w:p>
    <w:p w:rsidR="00DC388F" w:rsidRDefault="004B1DF8" w:rsidP="00B626D9">
      <w:pPr>
        <w:pStyle w:val="a6"/>
        <w:numPr>
          <w:ilvl w:val="0"/>
          <w:numId w:val="59"/>
        </w:numPr>
        <w:tabs>
          <w:tab w:val="left" w:pos="673"/>
        </w:tabs>
        <w:spacing w:before="68" w:line="244" w:lineRule="auto"/>
        <w:ind w:right="156" w:firstLine="226"/>
        <w:rPr>
          <w:sz w:val="20"/>
        </w:rPr>
      </w:pPr>
      <w:r>
        <w:rPr>
          <w:color w:val="231F20"/>
          <w:sz w:val="20"/>
        </w:rPr>
        <w:t>анализировать</w:t>
      </w:r>
      <w:r>
        <w:rPr>
          <w:color w:val="231F20"/>
          <w:spacing w:val="-10"/>
          <w:sz w:val="20"/>
        </w:rPr>
        <w:t xml:space="preserve"> </w:t>
      </w:r>
      <w:r>
        <w:rPr>
          <w:color w:val="231F20"/>
          <w:sz w:val="20"/>
        </w:rPr>
        <w:t>текст:</w:t>
      </w:r>
      <w:r>
        <w:rPr>
          <w:color w:val="231F20"/>
          <w:spacing w:val="-10"/>
          <w:sz w:val="20"/>
        </w:rPr>
        <w:t xml:space="preserve"> </w:t>
      </w:r>
      <w:r>
        <w:rPr>
          <w:color w:val="231F20"/>
          <w:sz w:val="20"/>
        </w:rPr>
        <w:t>определять</w:t>
      </w:r>
      <w:r>
        <w:rPr>
          <w:color w:val="231F20"/>
          <w:spacing w:val="-10"/>
          <w:sz w:val="20"/>
        </w:rPr>
        <w:t xml:space="preserve"> </w:t>
      </w:r>
      <w:r>
        <w:rPr>
          <w:color w:val="231F20"/>
          <w:sz w:val="20"/>
        </w:rPr>
        <w:t>главную</w:t>
      </w:r>
      <w:r>
        <w:rPr>
          <w:color w:val="231F20"/>
          <w:spacing w:val="-10"/>
          <w:sz w:val="20"/>
        </w:rPr>
        <w:t xml:space="preserve"> </w:t>
      </w:r>
      <w:r>
        <w:rPr>
          <w:color w:val="231F20"/>
          <w:sz w:val="20"/>
        </w:rPr>
        <w:t>мысль,</w:t>
      </w:r>
      <w:r>
        <w:rPr>
          <w:color w:val="231F20"/>
          <w:spacing w:val="-10"/>
          <w:sz w:val="20"/>
        </w:rPr>
        <w:t xml:space="preserve"> </w:t>
      </w:r>
      <w:r>
        <w:rPr>
          <w:color w:val="231F20"/>
          <w:sz w:val="20"/>
        </w:rPr>
        <w:t xml:space="preserve">обосно- вывать принадлежность к жанру, определять тему и главную </w:t>
      </w:r>
      <w:r>
        <w:rPr>
          <w:color w:val="231F20"/>
          <w:w w:val="95"/>
          <w:sz w:val="20"/>
        </w:rPr>
        <w:t xml:space="preserve">мысль, находить в тексте заданный эпизод, устанавливать взаи- </w:t>
      </w:r>
      <w:r>
        <w:rPr>
          <w:color w:val="231F20"/>
          <w:sz w:val="20"/>
        </w:rPr>
        <w:t>мосвязь между событиями, эпизодами текста;</w:t>
      </w:r>
    </w:p>
    <w:p w:rsidR="00DC388F" w:rsidRDefault="004B1DF8" w:rsidP="00B626D9">
      <w:pPr>
        <w:pStyle w:val="a6"/>
        <w:numPr>
          <w:ilvl w:val="0"/>
          <w:numId w:val="59"/>
        </w:numPr>
        <w:tabs>
          <w:tab w:val="left" w:pos="710"/>
        </w:tabs>
        <w:spacing w:before="3" w:line="244" w:lineRule="auto"/>
        <w:ind w:right="156" w:firstLine="226"/>
        <w:rPr>
          <w:sz w:val="20"/>
        </w:rPr>
      </w:pPr>
      <w:r>
        <w:rPr>
          <w:color w:val="231F20"/>
          <w:sz w:val="20"/>
        </w:rPr>
        <w:t xml:space="preserve">характеризовать героя и давать оценку его поступкам; </w:t>
      </w:r>
      <w:r>
        <w:rPr>
          <w:color w:val="231F20"/>
          <w:w w:val="95"/>
          <w:sz w:val="20"/>
        </w:rPr>
        <w:t xml:space="preserve">сравнивать героев одного произведения по предложенным кри- </w:t>
      </w:r>
      <w:r>
        <w:rPr>
          <w:color w:val="231F20"/>
          <w:sz w:val="20"/>
        </w:rPr>
        <w:t>териям,</w:t>
      </w:r>
      <w:r>
        <w:rPr>
          <w:color w:val="231F20"/>
          <w:spacing w:val="-16"/>
          <w:sz w:val="20"/>
        </w:rPr>
        <w:t xml:space="preserve"> </w:t>
      </w:r>
      <w:r>
        <w:rPr>
          <w:color w:val="231F20"/>
          <w:sz w:val="20"/>
        </w:rPr>
        <w:t>самостоятельно</w:t>
      </w:r>
      <w:r>
        <w:rPr>
          <w:color w:val="231F20"/>
          <w:spacing w:val="-16"/>
          <w:sz w:val="20"/>
        </w:rPr>
        <w:t xml:space="preserve"> </w:t>
      </w:r>
      <w:r>
        <w:rPr>
          <w:color w:val="231F20"/>
          <w:sz w:val="20"/>
        </w:rPr>
        <w:t>выбирать</w:t>
      </w:r>
      <w:r>
        <w:rPr>
          <w:color w:val="231F20"/>
          <w:spacing w:val="-16"/>
          <w:sz w:val="20"/>
        </w:rPr>
        <w:t xml:space="preserve"> </w:t>
      </w:r>
      <w:r>
        <w:rPr>
          <w:color w:val="231F20"/>
          <w:sz w:val="20"/>
        </w:rPr>
        <w:t>критерий</w:t>
      </w:r>
      <w:r>
        <w:rPr>
          <w:color w:val="231F20"/>
          <w:spacing w:val="-16"/>
          <w:sz w:val="20"/>
        </w:rPr>
        <w:t xml:space="preserve"> </w:t>
      </w:r>
      <w:r>
        <w:rPr>
          <w:color w:val="231F20"/>
          <w:sz w:val="20"/>
        </w:rPr>
        <w:t>сопоставления</w:t>
      </w:r>
      <w:r>
        <w:rPr>
          <w:color w:val="231F20"/>
          <w:spacing w:val="-16"/>
          <w:sz w:val="20"/>
        </w:rPr>
        <w:t xml:space="preserve"> </w:t>
      </w:r>
      <w:r>
        <w:rPr>
          <w:color w:val="231F20"/>
          <w:sz w:val="20"/>
        </w:rPr>
        <w:t>ге- роев, их поступков (по контрасту или аналогии);</w:t>
      </w:r>
    </w:p>
    <w:p w:rsidR="00DC388F" w:rsidRDefault="004B1DF8" w:rsidP="00B626D9">
      <w:pPr>
        <w:pStyle w:val="a6"/>
        <w:numPr>
          <w:ilvl w:val="0"/>
          <w:numId w:val="59"/>
        </w:numPr>
        <w:tabs>
          <w:tab w:val="left" w:pos="697"/>
        </w:tabs>
        <w:spacing w:before="2" w:line="244" w:lineRule="auto"/>
        <w:ind w:right="154" w:firstLine="226"/>
        <w:rPr>
          <w:sz w:val="20"/>
        </w:rPr>
      </w:pPr>
      <w:r>
        <w:rPr>
          <w:color w:val="231F20"/>
          <w:sz w:val="20"/>
        </w:rPr>
        <w:t>составлять план (вопросный, номинативный, цитатный) текста,</w:t>
      </w:r>
      <w:r>
        <w:rPr>
          <w:color w:val="231F20"/>
          <w:spacing w:val="-3"/>
          <w:sz w:val="20"/>
        </w:rPr>
        <w:t xml:space="preserve"> </w:t>
      </w:r>
      <w:r>
        <w:rPr>
          <w:color w:val="231F20"/>
          <w:sz w:val="20"/>
        </w:rPr>
        <w:t>дополнять</w:t>
      </w:r>
      <w:r>
        <w:rPr>
          <w:color w:val="231F20"/>
          <w:spacing w:val="-3"/>
          <w:sz w:val="20"/>
        </w:rPr>
        <w:t xml:space="preserve"> </w:t>
      </w:r>
      <w:r>
        <w:rPr>
          <w:color w:val="231F20"/>
          <w:sz w:val="20"/>
        </w:rPr>
        <w:t>и</w:t>
      </w:r>
      <w:r>
        <w:rPr>
          <w:color w:val="231F20"/>
          <w:spacing w:val="-3"/>
          <w:sz w:val="20"/>
        </w:rPr>
        <w:t xml:space="preserve"> </w:t>
      </w:r>
      <w:r>
        <w:rPr>
          <w:color w:val="231F20"/>
          <w:sz w:val="20"/>
        </w:rPr>
        <w:t>восстанавливать</w:t>
      </w:r>
      <w:r>
        <w:rPr>
          <w:color w:val="231F20"/>
          <w:spacing w:val="-3"/>
          <w:sz w:val="20"/>
        </w:rPr>
        <w:t xml:space="preserve"> </w:t>
      </w:r>
      <w:r>
        <w:rPr>
          <w:color w:val="231F20"/>
          <w:sz w:val="20"/>
        </w:rPr>
        <w:t>нарушенную</w:t>
      </w:r>
      <w:r>
        <w:rPr>
          <w:color w:val="231F20"/>
          <w:spacing w:val="-3"/>
          <w:sz w:val="20"/>
        </w:rPr>
        <w:t xml:space="preserve"> </w:t>
      </w:r>
      <w:r>
        <w:rPr>
          <w:color w:val="231F20"/>
          <w:sz w:val="20"/>
        </w:rPr>
        <w:t xml:space="preserve">последова- </w:t>
      </w:r>
      <w:r>
        <w:rPr>
          <w:color w:val="231F20"/>
          <w:spacing w:val="-2"/>
          <w:sz w:val="20"/>
        </w:rPr>
        <w:t>тельность;</w:t>
      </w:r>
    </w:p>
    <w:p w:rsidR="00DC388F" w:rsidRDefault="004B1DF8" w:rsidP="00B626D9">
      <w:pPr>
        <w:pStyle w:val="a6"/>
        <w:numPr>
          <w:ilvl w:val="0"/>
          <w:numId w:val="59"/>
        </w:numPr>
        <w:tabs>
          <w:tab w:val="left" w:pos="660"/>
        </w:tabs>
        <w:spacing w:before="1" w:line="244" w:lineRule="auto"/>
        <w:ind w:right="154" w:firstLine="226"/>
        <w:rPr>
          <w:sz w:val="20"/>
        </w:rPr>
      </w:pPr>
      <w:r>
        <w:rPr>
          <w:color w:val="231F20"/>
          <w:w w:val="95"/>
          <w:sz w:val="20"/>
        </w:rPr>
        <w:t xml:space="preserve">исследовать текст: находить средства художественной вы- </w:t>
      </w:r>
      <w:r>
        <w:rPr>
          <w:color w:val="231F20"/>
          <w:sz w:val="20"/>
        </w:rPr>
        <w:t>разительности</w:t>
      </w:r>
      <w:r>
        <w:rPr>
          <w:color w:val="231F20"/>
          <w:spacing w:val="-8"/>
          <w:sz w:val="20"/>
        </w:rPr>
        <w:t xml:space="preserve"> </w:t>
      </w:r>
      <w:r>
        <w:rPr>
          <w:color w:val="231F20"/>
          <w:sz w:val="20"/>
        </w:rPr>
        <w:t>(сравнение,</w:t>
      </w:r>
      <w:r>
        <w:rPr>
          <w:color w:val="231F20"/>
          <w:spacing w:val="-8"/>
          <w:sz w:val="20"/>
        </w:rPr>
        <w:t xml:space="preserve"> </w:t>
      </w:r>
      <w:r>
        <w:rPr>
          <w:color w:val="231F20"/>
          <w:sz w:val="20"/>
        </w:rPr>
        <w:t>эпитет,</w:t>
      </w:r>
      <w:r>
        <w:rPr>
          <w:color w:val="231F20"/>
          <w:spacing w:val="-8"/>
          <w:sz w:val="20"/>
        </w:rPr>
        <w:t xml:space="preserve"> </w:t>
      </w:r>
      <w:r>
        <w:rPr>
          <w:color w:val="231F20"/>
          <w:sz w:val="20"/>
        </w:rPr>
        <w:t>олицетворение,</w:t>
      </w:r>
      <w:r>
        <w:rPr>
          <w:color w:val="231F20"/>
          <w:spacing w:val="-8"/>
          <w:sz w:val="20"/>
        </w:rPr>
        <w:t xml:space="preserve"> </w:t>
      </w:r>
      <w:r>
        <w:rPr>
          <w:color w:val="231F20"/>
          <w:sz w:val="20"/>
        </w:rPr>
        <w:t xml:space="preserve">метафора), </w:t>
      </w:r>
      <w:r>
        <w:rPr>
          <w:color w:val="231F20"/>
          <w:spacing w:val="-2"/>
          <w:sz w:val="20"/>
        </w:rPr>
        <w:t>описания</w:t>
      </w:r>
      <w:r>
        <w:rPr>
          <w:color w:val="231F20"/>
          <w:spacing w:val="-5"/>
          <w:sz w:val="20"/>
        </w:rPr>
        <w:t xml:space="preserve"> </w:t>
      </w:r>
      <w:r>
        <w:rPr>
          <w:color w:val="231F20"/>
          <w:spacing w:val="-2"/>
          <w:sz w:val="20"/>
        </w:rPr>
        <w:t>в</w:t>
      </w:r>
      <w:r>
        <w:rPr>
          <w:color w:val="231F20"/>
          <w:spacing w:val="-5"/>
          <w:sz w:val="20"/>
        </w:rPr>
        <w:t xml:space="preserve"> </w:t>
      </w:r>
      <w:r>
        <w:rPr>
          <w:color w:val="231F20"/>
          <w:spacing w:val="-2"/>
          <w:sz w:val="20"/>
        </w:rPr>
        <w:t>произведениях</w:t>
      </w:r>
      <w:r>
        <w:rPr>
          <w:color w:val="231F20"/>
          <w:spacing w:val="-5"/>
          <w:sz w:val="20"/>
        </w:rPr>
        <w:t xml:space="preserve"> </w:t>
      </w:r>
      <w:r>
        <w:rPr>
          <w:color w:val="231F20"/>
          <w:spacing w:val="-2"/>
          <w:sz w:val="20"/>
        </w:rPr>
        <w:t>разных</w:t>
      </w:r>
      <w:r>
        <w:rPr>
          <w:color w:val="231F20"/>
          <w:spacing w:val="-5"/>
          <w:sz w:val="20"/>
        </w:rPr>
        <w:t xml:space="preserve"> </w:t>
      </w:r>
      <w:r>
        <w:rPr>
          <w:color w:val="231F20"/>
          <w:spacing w:val="-2"/>
          <w:sz w:val="20"/>
        </w:rPr>
        <w:t>жанров</w:t>
      </w:r>
      <w:r>
        <w:rPr>
          <w:color w:val="231F20"/>
          <w:spacing w:val="-5"/>
          <w:sz w:val="20"/>
        </w:rPr>
        <w:t xml:space="preserve"> </w:t>
      </w:r>
      <w:r>
        <w:rPr>
          <w:color w:val="231F20"/>
          <w:spacing w:val="-2"/>
          <w:sz w:val="20"/>
        </w:rPr>
        <w:t>(пейзаж,</w:t>
      </w:r>
      <w:r>
        <w:rPr>
          <w:color w:val="231F20"/>
          <w:spacing w:val="-5"/>
          <w:sz w:val="20"/>
        </w:rPr>
        <w:t xml:space="preserve"> </w:t>
      </w:r>
      <w:r>
        <w:rPr>
          <w:color w:val="231F20"/>
          <w:spacing w:val="-2"/>
          <w:sz w:val="20"/>
        </w:rPr>
        <w:t xml:space="preserve">интерьер), </w:t>
      </w:r>
      <w:r>
        <w:rPr>
          <w:color w:val="231F20"/>
          <w:sz w:val="20"/>
        </w:rPr>
        <w:t xml:space="preserve">выявлять особенности стихотворного текста (ритм, рифма, </w:t>
      </w:r>
      <w:r>
        <w:rPr>
          <w:color w:val="231F20"/>
          <w:spacing w:val="-2"/>
          <w:sz w:val="20"/>
        </w:rPr>
        <w:t>строфа).</w:t>
      </w:r>
    </w:p>
    <w:p w:rsidR="00DC388F" w:rsidRDefault="004B1DF8">
      <w:pPr>
        <w:spacing w:before="3"/>
        <w:ind w:left="383"/>
        <w:jc w:val="both"/>
        <w:rPr>
          <w:sz w:val="20"/>
        </w:rPr>
      </w:pPr>
      <w:r>
        <w:rPr>
          <w:i/>
          <w:color w:val="231F20"/>
          <w:sz w:val="20"/>
        </w:rPr>
        <w:t>Работа</w:t>
      </w:r>
      <w:r>
        <w:rPr>
          <w:i/>
          <w:color w:val="231F20"/>
          <w:spacing w:val="-3"/>
          <w:sz w:val="20"/>
        </w:rPr>
        <w:t xml:space="preserve"> </w:t>
      </w:r>
      <w:r>
        <w:rPr>
          <w:i/>
          <w:color w:val="231F20"/>
          <w:sz w:val="20"/>
        </w:rPr>
        <w:t>с</w:t>
      </w:r>
      <w:r>
        <w:rPr>
          <w:i/>
          <w:color w:val="231F20"/>
          <w:spacing w:val="-3"/>
          <w:sz w:val="20"/>
        </w:rPr>
        <w:t xml:space="preserve"> </w:t>
      </w:r>
      <w:r>
        <w:rPr>
          <w:i/>
          <w:color w:val="231F20"/>
          <w:spacing w:val="-2"/>
          <w:sz w:val="20"/>
        </w:rPr>
        <w:t>текстом</w:t>
      </w:r>
      <w:r>
        <w:rPr>
          <w:color w:val="231F20"/>
          <w:spacing w:val="-2"/>
          <w:sz w:val="20"/>
        </w:rPr>
        <w:t>:</w:t>
      </w:r>
    </w:p>
    <w:p w:rsidR="00DC388F" w:rsidRDefault="004B1DF8" w:rsidP="00B626D9">
      <w:pPr>
        <w:pStyle w:val="a6"/>
        <w:numPr>
          <w:ilvl w:val="0"/>
          <w:numId w:val="59"/>
        </w:numPr>
        <w:tabs>
          <w:tab w:val="left" w:pos="661"/>
        </w:tabs>
        <w:spacing w:before="5" w:line="244" w:lineRule="auto"/>
        <w:ind w:firstLine="226"/>
        <w:jc w:val="left"/>
        <w:rPr>
          <w:sz w:val="20"/>
        </w:rPr>
      </w:pPr>
      <w:r>
        <w:rPr>
          <w:color w:val="231F20"/>
          <w:w w:val="95"/>
          <w:sz w:val="20"/>
        </w:rPr>
        <w:t xml:space="preserve">использовать справочную информацию для получения до- </w:t>
      </w:r>
      <w:r>
        <w:rPr>
          <w:color w:val="231F20"/>
          <w:sz w:val="20"/>
        </w:rPr>
        <w:t>полнительной</w:t>
      </w:r>
      <w:r>
        <w:rPr>
          <w:color w:val="231F20"/>
          <w:spacing w:val="-14"/>
          <w:sz w:val="20"/>
        </w:rPr>
        <w:t xml:space="preserve"> </w:t>
      </w:r>
      <w:r>
        <w:rPr>
          <w:color w:val="231F20"/>
          <w:sz w:val="20"/>
        </w:rPr>
        <w:t>информации</w:t>
      </w:r>
      <w:r>
        <w:rPr>
          <w:color w:val="231F20"/>
          <w:spacing w:val="-14"/>
          <w:sz w:val="20"/>
        </w:rPr>
        <w:t xml:space="preserve"> </w:t>
      </w:r>
      <w:r>
        <w:rPr>
          <w:color w:val="231F20"/>
          <w:sz w:val="20"/>
        </w:rPr>
        <w:t>в</w:t>
      </w:r>
      <w:r>
        <w:rPr>
          <w:color w:val="231F20"/>
          <w:spacing w:val="-14"/>
          <w:sz w:val="20"/>
        </w:rPr>
        <w:t xml:space="preserve"> </w:t>
      </w:r>
      <w:r>
        <w:rPr>
          <w:color w:val="231F20"/>
          <w:sz w:val="20"/>
        </w:rPr>
        <w:t>соответствии</w:t>
      </w:r>
      <w:r>
        <w:rPr>
          <w:color w:val="231F20"/>
          <w:spacing w:val="-14"/>
          <w:sz w:val="20"/>
        </w:rPr>
        <w:t xml:space="preserve"> </w:t>
      </w:r>
      <w:r>
        <w:rPr>
          <w:color w:val="231F20"/>
          <w:sz w:val="20"/>
        </w:rPr>
        <w:t>с</w:t>
      </w:r>
      <w:r>
        <w:rPr>
          <w:color w:val="231F20"/>
          <w:spacing w:val="-14"/>
          <w:sz w:val="20"/>
        </w:rPr>
        <w:t xml:space="preserve"> </w:t>
      </w:r>
      <w:r>
        <w:rPr>
          <w:color w:val="231F20"/>
          <w:sz w:val="20"/>
        </w:rPr>
        <w:t>учебной</w:t>
      </w:r>
      <w:r>
        <w:rPr>
          <w:color w:val="231F20"/>
          <w:spacing w:val="-14"/>
          <w:sz w:val="20"/>
        </w:rPr>
        <w:t xml:space="preserve"> </w:t>
      </w:r>
      <w:r>
        <w:rPr>
          <w:color w:val="231F20"/>
          <w:sz w:val="20"/>
        </w:rPr>
        <w:t>задачей;</w:t>
      </w:r>
    </w:p>
    <w:p w:rsidR="00DC388F" w:rsidRDefault="004B1DF8" w:rsidP="00B626D9">
      <w:pPr>
        <w:pStyle w:val="a6"/>
        <w:numPr>
          <w:ilvl w:val="0"/>
          <w:numId w:val="59"/>
        </w:numPr>
        <w:tabs>
          <w:tab w:val="left" w:pos="660"/>
        </w:tabs>
        <w:spacing w:before="1" w:line="244" w:lineRule="auto"/>
        <w:ind w:firstLine="226"/>
        <w:jc w:val="left"/>
        <w:rPr>
          <w:sz w:val="20"/>
        </w:rPr>
      </w:pPr>
      <w:r>
        <w:rPr>
          <w:color w:val="231F20"/>
          <w:spacing w:val="-2"/>
          <w:sz w:val="20"/>
        </w:rPr>
        <w:t>характеризовать</w:t>
      </w:r>
      <w:r>
        <w:rPr>
          <w:color w:val="231F20"/>
          <w:spacing w:val="-14"/>
          <w:sz w:val="20"/>
        </w:rPr>
        <w:t xml:space="preserve"> </w:t>
      </w:r>
      <w:r>
        <w:rPr>
          <w:color w:val="231F20"/>
          <w:spacing w:val="-2"/>
          <w:sz w:val="20"/>
        </w:rPr>
        <w:t>книгу</w:t>
      </w:r>
      <w:r>
        <w:rPr>
          <w:color w:val="231F20"/>
          <w:spacing w:val="-14"/>
          <w:sz w:val="20"/>
        </w:rPr>
        <w:t xml:space="preserve"> </w:t>
      </w:r>
      <w:r>
        <w:rPr>
          <w:color w:val="231F20"/>
          <w:spacing w:val="-2"/>
          <w:sz w:val="20"/>
        </w:rPr>
        <w:t>по</w:t>
      </w:r>
      <w:r>
        <w:rPr>
          <w:color w:val="231F20"/>
          <w:spacing w:val="-14"/>
          <w:sz w:val="20"/>
        </w:rPr>
        <w:t xml:space="preserve"> </w:t>
      </w:r>
      <w:r>
        <w:rPr>
          <w:color w:val="231F20"/>
          <w:spacing w:val="-2"/>
          <w:sz w:val="20"/>
        </w:rPr>
        <w:t>её</w:t>
      </w:r>
      <w:r>
        <w:rPr>
          <w:color w:val="231F20"/>
          <w:spacing w:val="-14"/>
          <w:sz w:val="20"/>
        </w:rPr>
        <w:t xml:space="preserve"> </w:t>
      </w:r>
      <w:r>
        <w:rPr>
          <w:color w:val="231F20"/>
          <w:spacing w:val="-2"/>
          <w:sz w:val="20"/>
        </w:rPr>
        <w:t>элементам</w:t>
      </w:r>
      <w:r>
        <w:rPr>
          <w:color w:val="231F20"/>
          <w:spacing w:val="-14"/>
          <w:sz w:val="20"/>
        </w:rPr>
        <w:t xml:space="preserve"> </w:t>
      </w:r>
      <w:r>
        <w:rPr>
          <w:color w:val="231F20"/>
          <w:spacing w:val="-2"/>
          <w:sz w:val="20"/>
        </w:rPr>
        <w:t>(обложка,</w:t>
      </w:r>
      <w:r>
        <w:rPr>
          <w:color w:val="231F20"/>
          <w:spacing w:val="-14"/>
          <w:sz w:val="20"/>
        </w:rPr>
        <w:t xml:space="preserve"> </w:t>
      </w:r>
      <w:r>
        <w:rPr>
          <w:color w:val="231F20"/>
          <w:spacing w:val="-2"/>
          <w:sz w:val="20"/>
        </w:rPr>
        <w:t>оглавле- ние,</w:t>
      </w:r>
      <w:r>
        <w:rPr>
          <w:color w:val="231F20"/>
          <w:spacing w:val="-19"/>
          <w:sz w:val="20"/>
        </w:rPr>
        <w:t xml:space="preserve"> </w:t>
      </w:r>
      <w:r>
        <w:rPr>
          <w:color w:val="231F20"/>
          <w:spacing w:val="-2"/>
          <w:sz w:val="20"/>
        </w:rPr>
        <w:t>аннотация,</w:t>
      </w:r>
      <w:r>
        <w:rPr>
          <w:color w:val="231F20"/>
          <w:spacing w:val="-19"/>
          <w:sz w:val="20"/>
        </w:rPr>
        <w:t xml:space="preserve"> </w:t>
      </w:r>
      <w:r>
        <w:rPr>
          <w:color w:val="231F20"/>
          <w:spacing w:val="-2"/>
          <w:sz w:val="20"/>
        </w:rPr>
        <w:t>предисловие,</w:t>
      </w:r>
      <w:r>
        <w:rPr>
          <w:color w:val="231F20"/>
          <w:spacing w:val="-19"/>
          <w:sz w:val="20"/>
        </w:rPr>
        <w:t xml:space="preserve"> </w:t>
      </w:r>
      <w:r>
        <w:rPr>
          <w:color w:val="231F20"/>
          <w:spacing w:val="-2"/>
          <w:sz w:val="20"/>
        </w:rPr>
        <w:t>иллюстрации,</w:t>
      </w:r>
      <w:r>
        <w:rPr>
          <w:color w:val="231F20"/>
          <w:spacing w:val="-19"/>
          <w:sz w:val="20"/>
        </w:rPr>
        <w:t xml:space="preserve"> </w:t>
      </w:r>
      <w:r>
        <w:rPr>
          <w:color w:val="231F20"/>
          <w:spacing w:val="-2"/>
          <w:sz w:val="20"/>
        </w:rPr>
        <w:t>примечания</w:t>
      </w:r>
      <w:r>
        <w:rPr>
          <w:color w:val="231F20"/>
          <w:spacing w:val="-19"/>
          <w:sz w:val="20"/>
        </w:rPr>
        <w:t xml:space="preserve"> </w:t>
      </w:r>
      <w:r>
        <w:rPr>
          <w:color w:val="231F20"/>
          <w:spacing w:val="-2"/>
          <w:sz w:val="20"/>
        </w:rPr>
        <w:t>и</w:t>
      </w:r>
      <w:r>
        <w:rPr>
          <w:color w:val="231F20"/>
          <w:spacing w:val="-19"/>
          <w:sz w:val="20"/>
        </w:rPr>
        <w:t xml:space="preserve"> </w:t>
      </w:r>
      <w:r>
        <w:rPr>
          <w:color w:val="231F20"/>
          <w:spacing w:val="-2"/>
          <w:sz w:val="20"/>
        </w:rPr>
        <w:t>др.);</w:t>
      </w:r>
    </w:p>
    <w:p w:rsidR="00DC388F" w:rsidRDefault="004B1DF8" w:rsidP="00B626D9">
      <w:pPr>
        <w:pStyle w:val="a6"/>
        <w:numPr>
          <w:ilvl w:val="0"/>
          <w:numId w:val="59"/>
        </w:numPr>
        <w:tabs>
          <w:tab w:val="left" w:pos="661"/>
        </w:tabs>
        <w:spacing w:before="1" w:line="244" w:lineRule="auto"/>
        <w:ind w:firstLine="226"/>
        <w:jc w:val="left"/>
        <w:rPr>
          <w:sz w:val="20"/>
        </w:rPr>
      </w:pPr>
      <w:r>
        <w:rPr>
          <w:color w:val="231F20"/>
          <w:w w:val="95"/>
          <w:sz w:val="20"/>
        </w:rPr>
        <w:t xml:space="preserve">выбирать книгу в библиотеке в соответствии с учебной за- </w:t>
      </w:r>
      <w:r>
        <w:rPr>
          <w:color w:val="231F20"/>
          <w:sz w:val="20"/>
        </w:rPr>
        <w:t>дачей; составлять аннотацию.</w:t>
      </w:r>
    </w:p>
    <w:p w:rsidR="00DC388F" w:rsidRDefault="004B1DF8">
      <w:pPr>
        <w:pStyle w:val="5"/>
        <w:spacing w:before="144" w:line="240" w:lineRule="exact"/>
        <w:jc w:val="both"/>
      </w:pPr>
      <w:r>
        <w:rPr>
          <w:color w:val="231F20"/>
        </w:rPr>
        <w:t>Коммуникативные</w:t>
      </w:r>
      <w:r>
        <w:rPr>
          <w:color w:val="231F20"/>
          <w:spacing w:val="-7"/>
        </w:rPr>
        <w:t xml:space="preserve"> </w:t>
      </w:r>
      <w:r>
        <w:rPr>
          <w:color w:val="231F20"/>
        </w:rPr>
        <w:t>универсальные</w:t>
      </w:r>
      <w:r>
        <w:rPr>
          <w:color w:val="231F20"/>
          <w:spacing w:val="-7"/>
        </w:rPr>
        <w:t xml:space="preserve"> </w:t>
      </w:r>
      <w:r>
        <w:rPr>
          <w:color w:val="231F20"/>
        </w:rPr>
        <w:t>учебные</w:t>
      </w:r>
      <w:r>
        <w:rPr>
          <w:color w:val="231F20"/>
          <w:spacing w:val="-7"/>
        </w:rPr>
        <w:t xml:space="preserve"> </w:t>
      </w:r>
      <w:r>
        <w:rPr>
          <w:color w:val="231F20"/>
          <w:spacing w:val="-2"/>
        </w:rPr>
        <w:t>действия:</w:t>
      </w:r>
    </w:p>
    <w:p w:rsidR="00DC388F" w:rsidRDefault="004B1DF8" w:rsidP="00B626D9">
      <w:pPr>
        <w:pStyle w:val="a6"/>
        <w:numPr>
          <w:ilvl w:val="0"/>
          <w:numId w:val="59"/>
        </w:numPr>
        <w:tabs>
          <w:tab w:val="left" w:pos="646"/>
        </w:tabs>
        <w:spacing w:line="244" w:lineRule="auto"/>
        <w:ind w:firstLine="226"/>
        <w:rPr>
          <w:sz w:val="20"/>
        </w:rPr>
      </w:pPr>
      <w:r>
        <w:rPr>
          <w:color w:val="231F20"/>
          <w:w w:val="95"/>
          <w:sz w:val="20"/>
        </w:rPr>
        <w:t xml:space="preserve">соблюдать правила речевого этикета в учебном диалоге, от- </w:t>
      </w:r>
      <w:r>
        <w:rPr>
          <w:color w:val="231F20"/>
          <w:sz w:val="20"/>
        </w:rPr>
        <w:t>вечать</w:t>
      </w:r>
      <w:r>
        <w:rPr>
          <w:color w:val="231F20"/>
          <w:spacing w:val="-7"/>
          <w:sz w:val="20"/>
        </w:rPr>
        <w:t xml:space="preserve"> </w:t>
      </w:r>
      <w:r>
        <w:rPr>
          <w:color w:val="231F20"/>
          <w:sz w:val="20"/>
        </w:rPr>
        <w:t>и</w:t>
      </w:r>
      <w:r>
        <w:rPr>
          <w:color w:val="231F20"/>
          <w:spacing w:val="-7"/>
          <w:sz w:val="20"/>
        </w:rPr>
        <w:t xml:space="preserve"> </w:t>
      </w:r>
      <w:r>
        <w:rPr>
          <w:color w:val="231F20"/>
          <w:sz w:val="20"/>
        </w:rPr>
        <w:t>задавать</w:t>
      </w:r>
      <w:r>
        <w:rPr>
          <w:color w:val="231F20"/>
          <w:spacing w:val="-7"/>
          <w:sz w:val="20"/>
        </w:rPr>
        <w:t xml:space="preserve"> </w:t>
      </w:r>
      <w:r>
        <w:rPr>
          <w:color w:val="231F20"/>
          <w:sz w:val="20"/>
        </w:rPr>
        <w:t>вопросы</w:t>
      </w:r>
      <w:r>
        <w:rPr>
          <w:color w:val="231F20"/>
          <w:spacing w:val="-7"/>
          <w:sz w:val="20"/>
        </w:rPr>
        <w:t xml:space="preserve"> </w:t>
      </w:r>
      <w:r>
        <w:rPr>
          <w:color w:val="231F20"/>
          <w:sz w:val="20"/>
        </w:rPr>
        <w:t>к</w:t>
      </w:r>
      <w:r>
        <w:rPr>
          <w:color w:val="231F20"/>
          <w:spacing w:val="-7"/>
          <w:sz w:val="20"/>
        </w:rPr>
        <w:t xml:space="preserve"> </w:t>
      </w:r>
      <w:r>
        <w:rPr>
          <w:color w:val="231F20"/>
          <w:sz w:val="20"/>
        </w:rPr>
        <w:t>учебным</w:t>
      </w:r>
      <w:r>
        <w:rPr>
          <w:color w:val="231F20"/>
          <w:spacing w:val="-7"/>
          <w:sz w:val="20"/>
        </w:rPr>
        <w:t xml:space="preserve"> </w:t>
      </w:r>
      <w:r>
        <w:rPr>
          <w:color w:val="231F20"/>
          <w:sz w:val="20"/>
        </w:rPr>
        <w:t>и</w:t>
      </w:r>
      <w:r>
        <w:rPr>
          <w:color w:val="231F20"/>
          <w:spacing w:val="-7"/>
          <w:sz w:val="20"/>
        </w:rPr>
        <w:t xml:space="preserve"> </w:t>
      </w:r>
      <w:r>
        <w:rPr>
          <w:color w:val="231F20"/>
          <w:sz w:val="20"/>
        </w:rPr>
        <w:t>художественным</w:t>
      </w:r>
      <w:r>
        <w:rPr>
          <w:color w:val="231F20"/>
          <w:spacing w:val="-7"/>
          <w:sz w:val="20"/>
        </w:rPr>
        <w:t xml:space="preserve"> </w:t>
      </w:r>
      <w:r>
        <w:rPr>
          <w:color w:val="231F20"/>
          <w:sz w:val="20"/>
        </w:rPr>
        <w:t xml:space="preserve">тек- </w:t>
      </w:r>
      <w:r>
        <w:rPr>
          <w:color w:val="231F20"/>
          <w:spacing w:val="-2"/>
          <w:sz w:val="20"/>
        </w:rPr>
        <w:t>стам;</w:t>
      </w:r>
    </w:p>
    <w:p w:rsidR="00DC388F" w:rsidRDefault="004B1DF8" w:rsidP="00B626D9">
      <w:pPr>
        <w:pStyle w:val="a6"/>
        <w:numPr>
          <w:ilvl w:val="0"/>
          <w:numId w:val="59"/>
        </w:numPr>
        <w:tabs>
          <w:tab w:val="left" w:pos="649"/>
        </w:tabs>
        <w:ind w:left="648" w:right="0" w:hanging="266"/>
        <w:rPr>
          <w:sz w:val="20"/>
        </w:rPr>
      </w:pPr>
      <w:r>
        <w:rPr>
          <w:color w:val="231F20"/>
          <w:w w:val="95"/>
          <w:sz w:val="20"/>
        </w:rPr>
        <w:t>пересказывать</w:t>
      </w:r>
      <w:r>
        <w:rPr>
          <w:color w:val="231F20"/>
          <w:spacing w:val="-3"/>
          <w:w w:val="95"/>
          <w:sz w:val="20"/>
        </w:rPr>
        <w:t xml:space="preserve"> </w:t>
      </w:r>
      <w:r>
        <w:rPr>
          <w:color w:val="231F20"/>
          <w:w w:val="95"/>
          <w:sz w:val="20"/>
        </w:rPr>
        <w:t>текст</w:t>
      </w:r>
      <w:r>
        <w:rPr>
          <w:color w:val="231F20"/>
          <w:spacing w:val="-2"/>
          <w:w w:val="95"/>
          <w:sz w:val="20"/>
        </w:rPr>
        <w:t xml:space="preserve"> </w:t>
      </w:r>
      <w:r>
        <w:rPr>
          <w:color w:val="231F20"/>
          <w:w w:val="95"/>
          <w:sz w:val="20"/>
        </w:rPr>
        <w:t>в</w:t>
      </w:r>
      <w:r>
        <w:rPr>
          <w:color w:val="231F20"/>
          <w:spacing w:val="-3"/>
          <w:w w:val="95"/>
          <w:sz w:val="20"/>
        </w:rPr>
        <w:t xml:space="preserve"> </w:t>
      </w:r>
      <w:r>
        <w:rPr>
          <w:color w:val="231F20"/>
          <w:w w:val="95"/>
          <w:sz w:val="20"/>
        </w:rPr>
        <w:t>соответствии</w:t>
      </w:r>
      <w:r>
        <w:rPr>
          <w:color w:val="231F20"/>
          <w:spacing w:val="-2"/>
          <w:w w:val="95"/>
          <w:sz w:val="20"/>
        </w:rPr>
        <w:t xml:space="preserve"> </w:t>
      </w:r>
      <w:r>
        <w:rPr>
          <w:color w:val="231F20"/>
          <w:w w:val="95"/>
          <w:sz w:val="20"/>
        </w:rPr>
        <w:t>с</w:t>
      </w:r>
      <w:r>
        <w:rPr>
          <w:color w:val="231F20"/>
          <w:spacing w:val="-2"/>
          <w:w w:val="95"/>
          <w:sz w:val="20"/>
        </w:rPr>
        <w:t xml:space="preserve"> </w:t>
      </w:r>
      <w:r>
        <w:rPr>
          <w:color w:val="231F20"/>
          <w:w w:val="95"/>
          <w:sz w:val="20"/>
        </w:rPr>
        <w:t>учебной</w:t>
      </w:r>
      <w:r>
        <w:rPr>
          <w:color w:val="231F20"/>
          <w:spacing w:val="-3"/>
          <w:w w:val="95"/>
          <w:sz w:val="20"/>
        </w:rPr>
        <w:t xml:space="preserve"> </w:t>
      </w:r>
      <w:r>
        <w:rPr>
          <w:color w:val="231F20"/>
          <w:spacing w:val="-2"/>
          <w:w w:val="95"/>
          <w:sz w:val="20"/>
        </w:rPr>
        <w:t>задачей;</w:t>
      </w:r>
    </w:p>
    <w:p w:rsidR="00DC388F" w:rsidRDefault="004B1DF8" w:rsidP="00B626D9">
      <w:pPr>
        <w:pStyle w:val="a6"/>
        <w:numPr>
          <w:ilvl w:val="0"/>
          <w:numId w:val="59"/>
        </w:numPr>
        <w:tabs>
          <w:tab w:val="left" w:pos="668"/>
        </w:tabs>
        <w:spacing w:before="6" w:line="244" w:lineRule="auto"/>
        <w:ind w:right="154" w:firstLine="226"/>
        <w:rPr>
          <w:sz w:val="20"/>
        </w:rPr>
      </w:pPr>
      <w:r>
        <w:rPr>
          <w:color w:val="231F20"/>
          <w:sz w:val="20"/>
        </w:rPr>
        <w:t>рассказывать</w:t>
      </w:r>
      <w:r>
        <w:rPr>
          <w:color w:val="231F20"/>
          <w:spacing w:val="-16"/>
          <w:sz w:val="20"/>
        </w:rPr>
        <w:t xml:space="preserve"> </w:t>
      </w:r>
      <w:r>
        <w:rPr>
          <w:color w:val="231F20"/>
          <w:sz w:val="20"/>
        </w:rPr>
        <w:t>о</w:t>
      </w:r>
      <w:r>
        <w:rPr>
          <w:color w:val="231F20"/>
          <w:spacing w:val="-16"/>
          <w:sz w:val="20"/>
        </w:rPr>
        <w:t xml:space="preserve"> </w:t>
      </w:r>
      <w:r>
        <w:rPr>
          <w:color w:val="231F20"/>
          <w:sz w:val="20"/>
        </w:rPr>
        <w:t>тематике</w:t>
      </w:r>
      <w:r>
        <w:rPr>
          <w:color w:val="231F20"/>
          <w:spacing w:val="-16"/>
          <w:sz w:val="20"/>
        </w:rPr>
        <w:t xml:space="preserve"> </w:t>
      </w:r>
      <w:r>
        <w:rPr>
          <w:color w:val="231F20"/>
          <w:sz w:val="20"/>
        </w:rPr>
        <w:t>детской</w:t>
      </w:r>
      <w:r>
        <w:rPr>
          <w:color w:val="231F20"/>
          <w:spacing w:val="-16"/>
          <w:sz w:val="20"/>
        </w:rPr>
        <w:t xml:space="preserve"> </w:t>
      </w:r>
      <w:r>
        <w:rPr>
          <w:color w:val="231F20"/>
          <w:sz w:val="20"/>
        </w:rPr>
        <w:t>литературы,</w:t>
      </w:r>
      <w:r>
        <w:rPr>
          <w:color w:val="231F20"/>
          <w:spacing w:val="-16"/>
          <w:sz w:val="20"/>
        </w:rPr>
        <w:t xml:space="preserve"> </w:t>
      </w:r>
      <w:r>
        <w:rPr>
          <w:color w:val="231F20"/>
          <w:sz w:val="20"/>
        </w:rPr>
        <w:t>о</w:t>
      </w:r>
      <w:r>
        <w:rPr>
          <w:color w:val="231F20"/>
          <w:spacing w:val="-16"/>
          <w:sz w:val="20"/>
        </w:rPr>
        <w:t xml:space="preserve"> </w:t>
      </w:r>
      <w:r>
        <w:rPr>
          <w:color w:val="231F20"/>
          <w:sz w:val="20"/>
        </w:rPr>
        <w:t>любимом писателе и его произведениях;</w:t>
      </w:r>
    </w:p>
    <w:p w:rsidR="00DC388F" w:rsidRDefault="004B1DF8" w:rsidP="00B626D9">
      <w:pPr>
        <w:pStyle w:val="a6"/>
        <w:numPr>
          <w:ilvl w:val="0"/>
          <w:numId w:val="59"/>
        </w:numPr>
        <w:tabs>
          <w:tab w:val="left" w:pos="645"/>
        </w:tabs>
        <w:spacing w:before="1"/>
        <w:ind w:left="644" w:right="0" w:hanging="262"/>
        <w:rPr>
          <w:sz w:val="20"/>
        </w:rPr>
      </w:pPr>
      <w:r>
        <w:rPr>
          <w:color w:val="231F20"/>
          <w:w w:val="95"/>
          <w:sz w:val="20"/>
        </w:rPr>
        <w:t>оценивать</w:t>
      </w:r>
      <w:r>
        <w:rPr>
          <w:color w:val="231F20"/>
          <w:spacing w:val="-14"/>
          <w:w w:val="95"/>
          <w:sz w:val="20"/>
        </w:rPr>
        <w:t xml:space="preserve"> </w:t>
      </w:r>
      <w:r>
        <w:rPr>
          <w:color w:val="231F20"/>
          <w:w w:val="95"/>
          <w:sz w:val="20"/>
        </w:rPr>
        <w:t>мнение</w:t>
      </w:r>
      <w:r>
        <w:rPr>
          <w:color w:val="231F20"/>
          <w:spacing w:val="-14"/>
          <w:w w:val="95"/>
          <w:sz w:val="20"/>
        </w:rPr>
        <w:t xml:space="preserve"> </w:t>
      </w:r>
      <w:r>
        <w:rPr>
          <w:color w:val="231F20"/>
          <w:w w:val="95"/>
          <w:sz w:val="20"/>
        </w:rPr>
        <w:t>авторов</w:t>
      </w:r>
      <w:r>
        <w:rPr>
          <w:color w:val="231F20"/>
          <w:spacing w:val="-14"/>
          <w:w w:val="95"/>
          <w:sz w:val="20"/>
        </w:rPr>
        <w:t xml:space="preserve"> </w:t>
      </w:r>
      <w:r>
        <w:rPr>
          <w:color w:val="231F20"/>
          <w:w w:val="95"/>
          <w:sz w:val="20"/>
        </w:rPr>
        <w:t>о</w:t>
      </w:r>
      <w:r>
        <w:rPr>
          <w:color w:val="231F20"/>
          <w:spacing w:val="-14"/>
          <w:w w:val="95"/>
          <w:sz w:val="20"/>
        </w:rPr>
        <w:t xml:space="preserve"> </w:t>
      </w:r>
      <w:r>
        <w:rPr>
          <w:color w:val="231F20"/>
          <w:w w:val="95"/>
          <w:sz w:val="20"/>
        </w:rPr>
        <w:t>героях</w:t>
      </w:r>
      <w:r>
        <w:rPr>
          <w:color w:val="231F20"/>
          <w:spacing w:val="-14"/>
          <w:w w:val="95"/>
          <w:sz w:val="20"/>
        </w:rPr>
        <w:t xml:space="preserve"> </w:t>
      </w:r>
      <w:r>
        <w:rPr>
          <w:color w:val="231F20"/>
          <w:w w:val="95"/>
          <w:sz w:val="20"/>
        </w:rPr>
        <w:t>и</w:t>
      </w:r>
      <w:r>
        <w:rPr>
          <w:color w:val="231F20"/>
          <w:spacing w:val="-14"/>
          <w:w w:val="95"/>
          <w:sz w:val="20"/>
        </w:rPr>
        <w:t xml:space="preserve"> </w:t>
      </w:r>
      <w:r>
        <w:rPr>
          <w:color w:val="231F20"/>
          <w:w w:val="95"/>
          <w:sz w:val="20"/>
        </w:rPr>
        <w:t>своё</w:t>
      </w:r>
      <w:r>
        <w:rPr>
          <w:color w:val="231F20"/>
          <w:spacing w:val="-14"/>
          <w:w w:val="95"/>
          <w:sz w:val="20"/>
        </w:rPr>
        <w:t xml:space="preserve"> </w:t>
      </w:r>
      <w:r>
        <w:rPr>
          <w:color w:val="231F20"/>
          <w:w w:val="95"/>
          <w:sz w:val="20"/>
        </w:rPr>
        <w:t>отношение</w:t>
      </w:r>
      <w:r>
        <w:rPr>
          <w:color w:val="231F20"/>
          <w:spacing w:val="-14"/>
          <w:w w:val="95"/>
          <w:sz w:val="20"/>
        </w:rPr>
        <w:t xml:space="preserve"> </w:t>
      </w:r>
      <w:r>
        <w:rPr>
          <w:color w:val="231F20"/>
          <w:w w:val="95"/>
          <w:sz w:val="20"/>
        </w:rPr>
        <w:t>к</w:t>
      </w:r>
      <w:r>
        <w:rPr>
          <w:color w:val="231F20"/>
          <w:spacing w:val="-13"/>
          <w:w w:val="95"/>
          <w:sz w:val="20"/>
        </w:rPr>
        <w:t xml:space="preserve"> </w:t>
      </w:r>
      <w:r>
        <w:rPr>
          <w:color w:val="231F20"/>
          <w:spacing w:val="-4"/>
          <w:w w:val="95"/>
          <w:sz w:val="20"/>
        </w:rPr>
        <w:t>ним;</w:t>
      </w:r>
    </w:p>
    <w:p w:rsidR="00DC388F" w:rsidRDefault="004B1DF8" w:rsidP="00B626D9">
      <w:pPr>
        <w:pStyle w:val="a6"/>
        <w:numPr>
          <w:ilvl w:val="0"/>
          <w:numId w:val="59"/>
        </w:numPr>
        <w:tabs>
          <w:tab w:val="left" w:pos="722"/>
        </w:tabs>
        <w:spacing w:before="5" w:line="244" w:lineRule="auto"/>
        <w:ind w:right="154" w:firstLine="226"/>
        <w:rPr>
          <w:sz w:val="20"/>
        </w:rPr>
      </w:pPr>
      <w:r>
        <w:rPr>
          <w:color w:val="231F20"/>
          <w:sz w:val="20"/>
        </w:rPr>
        <w:t>использовать элементы импровизации при исполнении фольклорных</w:t>
      </w:r>
      <w:r>
        <w:rPr>
          <w:color w:val="231F20"/>
          <w:spacing w:val="-10"/>
          <w:sz w:val="20"/>
        </w:rPr>
        <w:t xml:space="preserve"> </w:t>
      </w:r>
      <w:r>
        <w:rPr>
          <w:color w:val="231F20"/>
          <w:sz w:val="20"/>
        </w:rPr>
        <w:t>произведений;</w:t>
      </w:r>
    </w:p>
    <w:p w:rsidR="00DC388F" w:rsidRDefault="004B1DF8" w:rsidP="00B626D9">
      <w:pPr>
        <w:pStyle w:val="a6"/>
        <w:numPr>
          <w:ilvl w:val="0"/>
          <w:numId w:val="59"/>
        </w:numPr>
        <w:tabs>
          <w:tab w:val="left" w:pos="683"/>
        </w:tabs>
        <w:spacing w:before="1" w:line="244" w:lineRule="auto"/>
        <w:ind w:firstLine="226"/>
        <w:rPr>
          <w:sz w:val="20"/>
        </w:rPr>
      </w:pPr>
      <w:r>
        <w:rPr>
          <w:color w:val="231F20"/>
          <w:sz w:val="20"/>
        </w:rPr>
        <w:t>сочинять</w:t>
      </w:r>
      <w:r>
        <w:rPr>
          <w:color w:val="231F20"/>
          <w:spacing w:val="-12"/>
          <w:sz w:val="20"/>
        </w:rPr>
        <w:t xml:space="preserve"> </w:t>
      </w:r>
      <w:r>
        <w:rPr>
          <w:color w:val="231F20"/>
          <w:sz w:val="20"/>
        </w:rPr>
        <w:t>небольшие</w:t>
      </w:r>
      <w:r>
        <w:rPr>
          <w:color w:val="231F20"/>
          <w:spacing w:val="-12"/>
          <w:sz w:val="20"/>
        </w:rPr>
        <w:t xml:space="preserve"> </w:t>
      </w:r>
      <w:r>
        <w:rPr>
          <w:color w:val="231F20"/>
          <w:sz w:val="20"/>
        </w:rPr>
        <w:t>тексты</w:t>
      </w:r>
      <w:r>
        <w:rPr>
          <w:color w:val="231F20"/>
          <w:spacing w:val="-12"/>
          <w:sz w:val="20"/>
        </w:rPr>
        <w:t xml:space="preserve"> </w:t>
      </w:r>
      <w:r>
        <w:rPr>
          <w:color w:val="231F20"/>
          <w:sz w:val="20"/>
        </w:rPr>
        <w:t>повествовательного</w:t>
      </w:r>
      <w:r>
        <w:rPr>
          <w:color w:val="231F20"/>
          <w:spacing w:val="-12"/>
          <w:sz w:val="20"/>
        </w:rPr>
        <w:t xml:space="preserve"> </w:t>
      </w:r>
      <w:r>
        <w:rPr>
          <w:color w:val="231F20"/>
          <w:sz w:val="20"/>
        </w:rPr>
        <w:t>и</w:t>
      </w:r>
      <w:r>
        <w:rPr>
          <w:color w:val="231F20"/>
          <w:spacing w:val="-12"/>
          <w:sz w:val="20"/>
        </w:rPr>
        <w:t xml:space="preserve"> </w:t>
      </w:r>
      <w:r>
        <w:rPr>
          <w:color w:val="231F20"/>
          <w:sz w:val="20"/>
        </w:rPr>
        <w:t>описа- тельного</w:t>
      </w:r>
      <w:r>
        <w:rPr>
          <w:color w:val="231F20"/>
          <w:spacing w:val="-5"/>
          <w:sz w:val="20"/>
        </w:rPr>
        <w:t xml:space="preserve"> </w:t>
      </w:r>
      <w:r>
        <w:rPr>
          <w:color w:val="231F20"/>
          <w:sz w:val="20"/>
        </w:rPr>
        <w:t>характера</w:t>
      </w:r>
      <w:r>
        <w:rPr>
          <w:color w:val="231F20"/>
          <w:spacing w:val="-5"/>
          <w:sz w:val="20"/>
        </w:rPr>
        <w:t xml:space="preserve"> </w:t>
      </w:r>
      <w:r>
        <w:rPr>
          <w:color w:val="231F20"/>
          <w:sz w:val="20"/>
        </w:rPr>
        <w:t>по</w:t>
      </w:r>
      <w:r>
        <w:rPr>
          <w:color w:val="231F20"/>
          <w:spacing w:val="-5"/>
          <w:sz w:val="20"/>
        </w:rPr>
        <w:t xml:space="preserve"> </w:t>
      </w:r>
      <w:r>
        <w:rPr>
          <w:color w:val="231F20"/>
          <w:sz w:val="20"/>
        </w:rPr>
        <w:t>наблюдениям,</w:t>
      </w:r>
      <w:r>
        <w:rPr>
          <w:color w:val="231F20"/>
          <w:spacing w:val="-5"/>
          <w:sz w:val="20"/>
        </w:rPr>
        <w:t xml:space="preserve"> </w:t>
      </w:r>
      <w:r>
        <w:rPr>
          <w:color w:val="231F20"/>
          <w:sz w:val="20"/>
        </w:rPr>
        <w:t>на</w:t>
      </w:r>
      <w:r>
        <w:rPr>
          <w:color w:val="231F20"/>
          <w:spacing w:val="-5"/>
          <w:sz w:val="20"/>
        </w:rPr>
        <w:t xml:space="preserve"> </w:t>
      </w:r>
      <w:r>
        <w:rPr>
          <w:color w:val="231F20"/>
          <w:sz w:val="20"/>
        </w:rPr>
        <w:t>заданную</w:t>
      </w:r>
      <w:r>
        <w:rPr>
          <w:color w:val="231F20"/>
          <w:spacing w:val="-5"/>
          <w:sz w:val="20"/>
        </w:rPr>
        <w:t xml:space="preserve"> </w:t>
      </w:r>
      <w:r>
        <w:rPr>
          <w:color w:val="231F20"/>
          <w:sz w:val="20"/>
        </w:rPr>
        <w:t>тему.</w:t>
      </w:r>
    </w:p>
    <w:p w:rsidR="00DC388F" w:rsidRDefault="004B1DF8">
      <w:pPr>
        <w:pStyle w:val="5"/>
        <w:spacing w:before="143" w:line="240" w:lineRule="exact"/>
        <w:jc w:val="both"/>
      </w:pPr>
      <w:r>
        <w:rPr>
          <w:color w:val="231F20"/>
        </w:rPr>
        <w:t>Регулятивные</w:t>
      </w:r>
      <w:r>
        <w:rPr>
          <w:color w:val="231F20"/>
          <w:spacing w:val="-1"/>
        </w:rPr>
        <w:t xml:space="preserve"> </w:t>
      </w:r>
      <w:r>
        <w:rPr>
          <w:color w:val="231F20"/>
        </w:rPr>
        <w:t>универсальные</w:t>
      </w:r>
      <w:r>
        <w:rPr>
          <w:color w:val="231F20"/>
          <w:spacing w:val="-1"/>
        </w:rPr>
        <w:t xml:space="preserve"> </w:t>
      </w:r>
      <w:r>
        <w:rPr>
          <w:color w:val="231F20"/>
        </w:rPr>
        <w:t>учебные</w:t>
      </w:r>
      <w:r>
        <w:rPr>
          <w:color w:val="231F20"/>
          <w:spacing w:val="-1"/>
        </w:rPr>
        <w:t xml:space="preserve"> </w:t>
      </w:r>
      <w:r>
        <w:rPr>
          <w:color w:val="231F20"/>
          <w:spacing w:val="-2"/>
        </w:rPr>
        <w:t>действия:</w:t>
      </w:r>
    </w:p>
    <w:p w:rsidR="00DC388F" w:rsidRDefault="004B1DF8" w:rsidP="00B626D9">
      <w:pPr>
        <w:pStyle w:val="a6"/>
        <w:numPr>
          <w:ilvl w:val="0"/>
          <w:numId w:val="59"/>
        </w:numPr>
        <w:tabs>
          <w:tab w:val="left" w:pos="690"/>
        </w:tabs>
        <w:spacing w:line="244" w:lineRule="auto"/>
        <w:ind w:firstLine="226"/>
        <w:rPr>
          <w:sz w:val="20"/>
        </w:rPr>
      </w:pPr>
      <w:r>
        <w:rPr>
          <w:color w:val="231F20"/>
          <w:sz w:val="20"/>
        </w:rPr>
        <w:t>понимать</w:t>
      </w:r>
      <w:r>
        <w:rPr>
          <w:color w:val="231F20"/>
          <w:spacing w:val="-4"/>
          <w:sz w:val="20"/>
        </w:rPr>
        <w:t xml:space="preserve"> </w:t>
      </w:r>
      <w:r>
        <w:rPr>
          <w:color w:val="231F20"/>
          <w:sz w:val="20"/>
        </w:rPr>
        <w:t>значение</w:t>
      </w:r>
      <w:r>
        <w:rPr>
          <w:color w:val="231F20"/>
          <w:spacing w:val="-4"/>
          <w:sz w:val="20"/>
        </w:rPr>
        <w:t xml:space="preserve"> </w:t>
      </w:r>
      <w:r>
        <w:rPr>
          <w:color w:val="231F20"/>
          <w:sz w:val="20"/>
        </w:rPr>
        <w:t>чтения</w:t>
      </w:r>
      <w:r>
        <w:rPr>
          <w:color w:val="231F20"/>
          <w:spacing w:val="-4"/>
          <w:sz w:val="20"/>
        </w:rPr>
        <w:t xml:space="preserve"> </w:t>
      </w:r>
      <w:r>
        <w:rPr>
          <w:color w:val="231F20"/>
          <w:sz w:val="20"/>
        </w:rPr>
        <w:t>для</w:t>
      </w:r>
      <w:r>
        <w:rPr>
          <w:color w:val="231F20"/>
          <w:spacing w:val="-4"/>
          <w:sz w:val="20"/>
        </w:rPr>
        <w:t xml:space="preserve"> </w:t>
      </w:r>
      <w:r>
        <w:rPr>
          <w:color w:val="231F20"/>
          <w:sz w:val="20"/>
        </w:rPr>
        <w:t>самообразования</w:t>
      </w:r>
      <w:r>
        <w:rPr>
          <w:color w:val="231F20"/>
          <w:spacing w:val="-4"/>
          <w:sz w:val="20"/>
        </w:rPr>
        <w:t xml:space="preserve"> </w:t>
      </w:r>
      <w:r>
        <w:rPr>
          <w:color w:val="231F20"/>
          <w:sz w:val="20"/>
        </w:rPr>
        <w:t>и</w:t>
      </w:r>
      <w:r>
        <w:rPr>
          <w:color w:val="231F20"/>
          <w:spacing w:val="-4"/>
          <w:sz w:val="20"/>
        </w:rPr>
        <w:t xml:space="preserve"> </w:t>
      </w:r>
      <w:r>
        <w:rPr>
          <w:color w:val="231F20"/>
          <w:sz w:val="20"/>
        </w:rPr>
        <w:t>само- развития; самостоятельно организовывать читательскую дея- тельность во время досуга;</w:t>
      </w:r>
    </w:p>
    <w:p w:rsidR="00DC388F" w:rsidRDefault="004B1DF8" w:rsidP="00B626D9">
      <w:pPr>
        <w:pStyle w:val="a6"/>
        <w:numPr>
          <w:ilvl w:val="0"/>
          <w:numId w:val="59"/>
        </w:numPr>
        <w:tabs>
          <w:tab w:val="left" w:pos="688"/>
        </w:tabs>
        <w:spacing w:before="1" w:line="244" w:lineRule="auto"/>
        <w:ind w:firstLine="226"/>
        <w:rPr>
          <w:sz w:val="20"/>
        </w:rPr>
      </w:pPr>
      <w:r>
        <w:rPr>
          <w:color w:val="231F20"/>
          <w:sz w:val="20"/>
        </w:rPr>
        <w:t xml:space="preserve">определять цель выразительного исполнения и работы с </w:t>
      </w:r>
      <w:r>
        <w:rPr>
          <w:color w:val="231F20"/>
          <w:spacing w:val="-2"/>
          <w:sz w:val="20"/>
        </w:rPr>
        <w:t>текстом;</w:t>
      </w:r>
    </w:p>
    <w:p w:rsidR="00DC388F" w:rsidRDefault="00DC388F">
      <w:pPr>
        <w:spacing w:line="244" w:lineRule="auto"/>
        <w:jc w:val="both"/>
        <w:rPr>
          <w:sz w:val="20"/>
        </w:rPr>
        <w:sectPr w:rsidR="00DC388F">
          <w:pgSz w:w="7830" w:h="12020"/>
          <w:pgMar w:top="620" w:right="580" w:bottom="760" w:left="580" w:header="0" w:footer="563" w:gutter="0"/>
          <w:cols w:space="720"/>
        </w:sectPr>
      </w:pPr>
    </w:p>
    <w:p w:rsidR="00DC388F" w:rsidRDefault="004B1DF8" w:rsidP="00B626D9">
      <w:pPr>
        <w:pStyle w:val="a6"/>
        <w:numPr>
          <w:ilvl w:val="0"/>
          <w:numId w:val="59"/>
        </w:numPr>
        <w:tabs>
          <w:tab w:val="left" w:pos="645"/>
        </w:tabs>
        <w:spacing w:before="68" w:line="244" w:lineRule="auto"/>
        <w:ind w:firstLine="226"/>
        <w:rPr>
          <w:sz w:val="20"/>
        </w:rPr>
      </w:pPr>
      <w:r>
        <w:rPr>
          <w:color w:val="231F20"/>
          <w:w w:val="95"/>
          <w:sz w:val="20"/>
        </w:rPr>
        <w:t>оценивать</w:t>
      </w:r>
      <w:r>
        <w:rPr>
          <w:color w:val="231F20"/>
          <w:spacing w:val="-13"/>
          <w:w w:val="95"/>
          <w:sz w:val="20"/>
        </w:rPr>
        <w:t xml:space="preserve"> </w:t>
      </w:r>
      <w:r>
        <w:rPr>
          <w:color w:val="231F20"/>
          <w:w w:val="95"/>
          <w:sz w:val="20"/>
        </w:rPr>
        <w:t>выступление</w:t>
      </w:r>
      <w:r>
        <w:rPr>
          <w:color w:val="231F20"/>
          <w:spacing w:val="-13"/>
          <w:w w:val="95"/>
          <w:sz w:val="20"/>
        </w:rPr>
        <w:t xml:space="preserve"> </w:t>
      </w:r>
      <w:r>
        <w:rPr>
          <w:color w:val="231F20"/>
          <w:w w:val="95"/>
          <w:sz w:val="20"/>
        </w:rPr>
        <w:t>(своё</w:t>
      </w:r>
      <w:r>
        <w:rPr>
          <w:color w:val="231F20"/>
          <w:spacing w:val="-13"/>
          <w:w w:val="95"/>
          <w:sz w:val="20"/>
        </w:rPr>
        <w:t xml:space="preserve"> </w:t>
      </w:r>
      <w:r>
        <w:rPr>
          <w:color w:val="231F20"/>
          <w:w w:val="95"/>
          <w:sz w:val="20"/>
        </w:rPr>
        <w:t>и</w:t>
      </w:r>
      <w:r>
        <w:rPr>
          <w:color w:val="231F20"/>
          <w:spacing w:val="-13"/>
          <w:w w:val="95"/>
          <w:sz w:val="20"/>
        </w:rPr>
        <w:t xml:space="preserve"> </w:t>
      </w:r>
      <w:r>
        <w:rPr>
          <w:color w:val="231F20"/>
          <w:w w:val="95"/>
          <w:sz w:val="20"/>
        </w:rPr>
        <w:t>одноклассников)</w:t>
      </w:r>
      <w:r>
        <w:rPr>
          <w:color w:val="231F20"/>
          <w:spacing w:val="-12"/>
          <w:w w:val="95"/>
          <w:sz w:val="20"/>
        </w:rPr>
        <w:t xml:space="preserve"> </w:t>
      </w:r>
      <w:r>
        <w:rPr>
          <w:color w:val="231F20"/>
          <w:w w:val="95"/>
          <w:sz w:val="20"/>
        </w:rPr>
        <w:t>с</w:t>
      </w:r>
      <w:r>
        <w:rPr>
          <w:color w:val="231F20"/>
          <w:spacing w:val="-13"/>
          <w:w w:val="95"/>
          <w:sz w:val="20"/>
        </w:rPr>
        <w:t xml:space="preserve"> </w:t>
      </w:r>
      <w:r>
        <w:rPr>
          <w:color w:val="231F20"/>
          <w:w w:val="95"/>
          <w:sz w:val="20"/>
        </w:rPr>
        <w:t>точки</w:t>
      </w:r>
      <w:r>
        <w:rPr>
          <w:color w:val="231F20"/>
          <w:spacing w:val="-13"/>
          <w:w w:val="95"/>
          <w:sz w:val="20"/>
        </w:rPr>
        <w:t xml:space="preserve"> </w:t>
      </w:r>
      <w:r>
        <w:rPr>
          <w:color w:val="231F20"/>
          <w:w w:val="95"/>
          <w:sz w:val="20"/>
        </w:rPr>
        <w:t xml:space="preserve">зре- </w:t>
      </w:r>
      <w:r>
        <w:rPr>
          <w:color w:val="231F20"/>
          <w:spacing w:val="-4"/>
          <w:sz w:val="20"/>
        </w:rPr>
        <w:t>ния</w:t>
      </w:r>
      <w:r>
        <w:rPr>
          <w:color w:val="231F20"/>
          <w:spacing w:val="-10"/>
          <w:sz w:val="20"/>
        </w:rPr>
        <w:t xml:space="preserve"> </w:t>
      </w:r>
      <w:r>
        <w:rPr>
          <w:color w:val="231F20"/>
          <w:spacing w:val="-4"/>
          <w:sz w:val="20"/>
        </w:rPr>
        <w:t>передачи</w:t>
      </w:r>
      <w:r>
        <w:rPr>
          <w:color w:val="231F20"/>
          <w:spacing w:val="-10"/>
          <w:sz w:val="20"/>
        </w:rPr>
        <w:t xml:space="preserve"> </w:t>
      </w:r>
      <w:r>
        <w:rPr>
          <w:color w:val="231F20"/>
          <w:spacing w:val="-4"/>
          <w:sz w:val="20"/>
        </w:rPr>
        <w:t>настроения,</w:t>
      </w:r>
      <w:r>
        <w:rPr>
          <w:color w:val="231F20"/>
          <w:spacing w:val="-10"/>
          <w:sz w:val="20"/>
        </w:rPr>
        <w:t xml:space="preserve"> </w:t>
      </w:r>
      <w:r>
        <w:rPr>
          <w:color w:val="231F20"/>
          <w:spacing w:val="-4"/>
          <w:sz w:val="20"/>
        </w:rPr>
        <w:t>особенностей</w:t>
      </w:r>
      <w:r>
        <w:rPr>
          <w:color w:val="231F20"/>
          <w:spacing w:val="-10"/>
          <w:sz w:val="20"/>
        </w:rPr>
        <w:t xml:space="preserve"> </w:t>
      </w:r>
      <w:r>
        <w:rPr>
          <w:color w:val="231F20"/>
          <w:spacing w:val="-4"/>
          <w:sz w:val="20"/>
        </w:rPr>
        <w:t>произведения</w:t>
      </w:r>
      <w:r>
        <w:rPr>
          <w:color w:val="231F20"/>
          <w:spacing w:val="-10"/>
          <w:sz w:val="20"/>
        </w:rPr>
        <w:t xml:space="preserve"> </w:t>
      </w:r>
      <w:r>
        <w:rPr>
          <w:color w:val="231F20"/>
          <w:spacing w:val="-4"/>
          <w:sz w:val="20"/>
        </w:rPr>
        <w:t>и</w:t>
      </w:r>
      <w:r>
        <w:rPr>
          <w:color w:val="231F20"/>
          <w:spacing w:val="-10"/>
          <w:sz w:val="20"/>
        </w:rPr>
        <w:t xml:space="preserve"> </w:t>
      </w:r>
      <w:r>
        <w:rPr>
          <w:color w:val="231F20"/>
          <w:spacing w:val="-4"/>
          <w:sz w:val="20"/>
        </w:rPr>
        <w:t>героев;</w:t>
      </w:r>
    </w:p>
    <w:p w:rsidR="00DC388F" w:rsidRDefault="004B1DF8" w:rsidP="00B626D9">
      <w:pPr>
        <w:pStyle w:val="a6"/>
        <w:numPr>
          <w:ilvl w:val="0"/>
          <w:numId w:val="59"/>
        </w:numPr>
        <w:tabs>
          <w:tab w:val="left" w:pos="676"/>
        </w:tabs>
        <w:spacing w:before="2" w:line="244" w:lineRule="auto"/>
        <w:ind w:right="154" w:firstLine="226"/>
        <w:rPr>
          <w:sz w:val="20"/>
        </w:rPr>
      </w:pPr>
      <w:r>
        <w:rPr>
          <w:color w:val="231F20"/>
          <w:sz w:val="20"/>
        </w:rPr>
        <w:t>осуществлять</w:t>
      </w:r>
      <w:r>
        <w:rPr>
          <w:color w:val="231F20"/>
          <w:spacing w:val="-7"/>
          <w:sz w:val="20"/>
        </w:rPr>
        <w:t xml:space="preserve"> </w:t>
      </w:r>
      <w:r>
        <w:rPr>
          <w:color w:val="231F20"/>
          <w:sz w:val="20"/>
        </w:rPr>
        <w:t>контроль</w:t>
      </w:r>
      <w:r>
        <w:rPr>
          <w:color w:val="231F20"/>
          <w:spacing w:val="-7"/>
          <w:sz w:val="20"/>
        </w:rPr>
        <w:t xml:space="preserve"> </w:t>
      </w:r>
      <w:r>
        <w:rPr>
          <w:color w:val="231F20"/>
          <w:sz w:val="20"/>
        </w:rPr>
        <w:t>процесса</w:t>
      </w:r>
      <w:r>
        <w:rPr>
          <w:color w:val="231F20"/>
          <w:spacing w:val="-7"/>
          <w:sz w:val="20"/>
        </w:rPr>
        <w:t xml:space="preserve"> </w:t>
      </w:r>
      <w:r>
        <w:rPr>
          <w:color w:val="231F20"/>
          <w:sz w:val="20"/>
        </w:rPr>
        <w:t>и</w:t>
      </w:r>
      <w:r>
        <w:rPr>
          <w:color w:val="231F20"/>
          <w:spacing w:val="-7"/>
          <w:sz w:val="20"/>
        </w:rPr>
        <w:t xml:space="preserve"> </w:t>
      </w:r>
      <w:r>
        <w:rPr>
          <w:color w:val="231F20"/>
          <w:sz w:val="20"/>
        </w:rPr>
        <w:t>результата</w:t>
      </w:r>
      <w:r>
        <w:rPr>
          <w:color w:val="231F20"/>
          <w:spacing w:val="-7"/>
          <w:sz w:val="20"/>
        </w:rPr>
        <w:t xml:space="preserve"> </w:t>
      </w:r>
      <w:r>
        <w:rPr>
          <w:color w:val="231F20"/>
          <w:sz w:val="20"/>
        </w:rPr>
        <w:t xml:space="preserve">деятельно- </w:t>
      </w:r>
      <w:r>
        <w:rPr>
          <w:color w:val="231F20"/>
          <w:spacing w:val="-2"/>
          <w:sz w:val="20"/>
        </w:rPr>
        <w:t>сти,</w:t>
      </w:r>
      <w:r>
        <w:rPr>
          <w:color w:val="231F20"/>
          <w:spacing w:val="-6"/>
          <w:sz w:val="20"/>
        </w:rPr>
        <w:t xml:space="preserve"> </w:t>
      </w:r>
      <w:r>
        <w:rPr>
          <w:color w:val="231F20"/>
          <w:spacing w:val="-2"/>
          <w:sz w:val="20"/>
        </w:rPr>
        <w:t>устанавливать</w:t>
      </w:r>
      <w:r>
        <w:rPr>
          <w:color w:val="231F20"/>
          <w:spacing w:val="-6"/>
          <w:sz w:val="20"/>
        </w:rPr>
        <w:t xml:space="preserve"> </w:t>
      </w:r>
      <w:r>
        <w:rPr>
          <w:color w:val="231F20"/>
          <w:spacing w:val="-2"/>
          <w:sz w:val="20"/>
        </w:rPr>
        <w:t>причины</w:t>
      </w:r>
      <w:r>
        <w:rPr>
          <w:color w:val="231F20"/>
          <w:spacing w:val="-6"/>
          <w:sz w:val="20"/>
        </w:rPr>
        <w:t xml:space="preserve"> </w:t>
      </w:r>
      <w:r>
        <w:rPr>
          <w:color w:val="231F20"/>
          <w:spacing w:val="-2"/>
          <w:sz w:val="20"/>
        </w:rPr>
        <w:t>возникших</w:t>
      </w:r>
      <w:r>
        <w:rPr>
          <w:color w:val="231F20"/>
          <w:spacing w:val="-6"/>
          <w:sz w:val="20"/>
        </w:rPr>
        <w:t xml:space="preserve"> </w:t>
      </w:r>
      <w:r>
        <w:rPr>
          <w:color w:val="231F20"/>
          <w:spacing w:val="-2"/>
          <w:sz w:val="20"/>
        </w:rPr>
        <w:t>ошибок</w:t>
      </w:r>
      <w:r>
        <w:rPr>
          <w:color w:val="231F20"/>
          <w:spacing w:val="-6"/>
          <w:sz w:val="20"/>
        </w:rPr>
        <w:t xml:space="preserve"> </w:t>
      </w:r>
      <w:r>
        <w:rPr>
          <w:color w:val="231F20"/>
          <w:spacing w:val="-2"/>
          <w:sz w:val="20"/>
        </w:rPr>
        <w:t>и</w:t>
      </w:r>
      <w:r>
        <w:rPr>
          <w:color w:val="231F20"/>
          <w:spacing w:val="-6"/>
          <w:sz w:val="20"/>
        </w:rPr>
        <w:t xml:space="preserve"> </w:t>
      </w:r>
      <w:r>
        <w:rPr>
          <w:color w:val="231F20"/>
          <w:spacing w:val="-2"/>
          <w:sz w:val="20"/>
        </w:rPr>
        <w:t xml:space="preserve">трудностей, </w:t>
      </w:r>
      <w:r>
        <w:rPr>
          <w:color w:val="231F20"/>
          <w:sz w:val="20"/>
        </w:rPr>
        <w:t>проявлять</w:t>
      </w:r>
      <w:r>
        <w:rPr>
          <w:color w:val="231F20"/>
          <w:spacing w:val="-12"/>
          <w:sz w:val="20"/>
        </w:rPr>
        <w:t xml:space="preserve"> </w:t>
      </w:r>
      <w:r>
        <w:rPr>
          <w:color w:val="231F20"/>
          <w:sz w:val="20"/>
        </w:rPr>
        <w:t>способность</w:t>
      </w:r>
      <w:r>
        <w:rPr>
          <w:color w:val="231F20"/>
          <w:spacing w:val="-12"/>
          <w:sz w:val="20"/>
        </w:rPr>
        <w:t xml:space="preserve"> </w:t>
      </w:r>
      <w:r>
        <w:rPr>
          <w:color w:val="231F20"/>
          <w:sz w:val="20"/>
        </w:rPr>
        <w:t>предвидеть</w:t>
      </w:r>
      <w:r>
        <w:rPr>
          <w:color w:val="231F20"/>
          <w:spacing w:val="-12"/>
          <w:sz w:val="20"/>
        </w:rPr>
        <w:t xml:space="preserve"> </w:t>
      </w:r>
      <w:r>
        <w:rPr>
          <w:color w:val="231F20"/>
          <w:sz w:val="20"/>
        </w:rPr>
        <w:t>их</w:t>
      </w:r>
      <w:r>
        <w:rPr>
          <w:color w:val="231F20"/>
          <w:spacing w:val="-12"/>
          <w:sz w:val="20"/>
        </w:rPr>
        <w:t xml:space="preserve"> </w:t>
      </w:r>
      <w:r>
        <w:rPr>
          <w:color w:val="231F20"/>
          <w:sz w:val="20"/>
        </w:rPr>
        <w:t>в</w:t>
      </w:r>
      <w:r>
        <w:rPr>
          <w:color w:val="231F20"/>
          <w:spacing w:val="-12"/>
          <w:sz w:val="20"/>
        </w:rPr>
        <w:t xml:space="preserve"> </w:t>
      </w:r>
      <w:r>
        <w:rPr>
          <w:color w:val="231F20"/>
          <w:sz w:val="20"/>
        </w:rPr>
        <w:t>предстоящей</w:t>
      </w:r>
      <w:r>
        <w:rPr>
          <w:color w:val="231F20"/>
          <w:spacing w:val="-12"/>
          <w:sz w:val="20"/>
        </w:rPr>
        <w:t xml:space="preserve"> </w:t>
      </w:r>
      <w:r>
        <w:rPr>
          <w:color w:val="231F20"/>
          <w:sz w:val="20"/>
        </w:rPr>
        <w:t>работе.</w:t>
      </w:r>
    </w:p>
    <w:p w:rsidR="00DC388F" w:rsidRDefault="004B1DF8">
      <w:pPr>
        <w:pStyle w:val="5"/>
        <w:spacing w:before="174"/>
      </w:pPr>
      <w:r>
        <w:rPr>
          <w:color w:val="231F20"/>
        </w:rPr>
        <w:t>Совместная</w:t>
      </w:r>
      <w:r>
        <w:rPr>
          <w:color w:val="231F20"/>
          <w:spacing w:val="21"/>
        </w:rPr>
        <w:t xml:space="preserve"> </w:t>
      </w:r>
      <w:r>
        <w:rPr>
          <w:color w:val="231F20"/>
          <w:spacing w:val="-2"/>
        </w:rPr>
        <w:t>деятельность:</w:t>
      </w:r>
    </w:p>
    <w:p w:rsidR="00DC388F" w:rsidRDefault="004B1DF8" w:rsidP="00B626D9">
      <w:pPr>
        <w:pStyle w:val="a6"/>
        <w:numPr>
          <w:ilvl w:val="0"/>
          <w:numId w:val="59"/>
        </w:numPr>
        <w:tabs>
          <w:tab w:val="left" w:pos="652"/>
        </w:tabs>
        <w:spacing w:before="1" w:line="247" w:lineRule="auto"/>
        <w:ind w:right="154" w:firstLine="226"/>
        <w:rPr>
          <w:sz w:val="20"/>
        </w:rPr>
      </w:pPr>
      <w:r>
        <w:rPr>
          <w:color w:val="231F20"/>
          <w:w w:val="95"/>
          <w:sz w:val="20"/>
        </w:rPr>
        <w:t xml:space="preserve">участвовать в театрализованной деятельности: инсцениро- вании и драматизации (читать по ролям, разыгрывать сценки); </w:t>
      </w:r>
      <w:r>
        <w:rPr>
          <w:color w:val="231F20"/>
          <w:sz w:val="20"/>
        </w:rPr>
        <w:t>соблюдать правила взаимодействия;</w:t>
      </w:r>
    </w:p>
    <w:p w:rsidR="00DC388F" w:rsidRDefault="004B1DF8" w:rsidP="00B626D9">
      <w:pPr>
        <w:pStyle w:val="a6"/>
        <w:numPr>
          <w:ilvl w:val="0"/>
          <w:numId w:val="59"/>
        </w:numPr>
        <w:tabs>
          <w:tab w:val="left" w:pos="661"/>
        </w:tabs>
        <w:spacing w:before="2" w:line="247" w:lineRule="auto"/>
        <w:ind w:right="154" w:firstLine="226"/>
        <w:rPr>
          <w:sz w:val="20"/>
        </w:rPr>
      </w:pPr>
      <w:r>
        <w:rPr>
          <w:color w:val="231F20"/>
          <w:w w:val="95"/>
          <w:sz w:val="20"/>
        </w:rPr>
        <w:t xml:space="preserve">ответственно относиться к своим обязанностям в процессе </w:t>
      </w:r>
      <w:r>
        <w:rPr>
          <w:color w:val="231F20"/>
          <w:sz w:val="20"/>
        </w:rPr>
        <w:t>совместной</w:t>
      </w:r>
      <w:r>
        <w:rPr>
          <w:color w:val="231F20"/>
          <w:spacing w:val="-11"/>
          <w:sz w:val="20"/>
        </w:rPr>
        <w:t xml:space="preserve"> </w:t>
      </w:r>
      <w:r>
        <w:rPr>
          <w:color w:val="231F20"/>
          <w:sz w:val="20"/>
        </w:rPr>
        <w:t>деятельности,</w:t>
      </w:r>
      <w:r>
        <w:rPr>
          <w:color w:val="231F20"/>
          <w:spacing w:val="-11"/>
          <w:sz w:val="20"/>
        </w:rPr>
        <w:t xml:space="preserve"> </w:t>
      </w:r>
      <w:r>
        <w:rPr>
          <w:color w:val="231F20"/>
          <w:sz w:val="20"/>
        </w:rPr>
        <w:t>оценивать</w:t>
      </w:r>
      <w:r>
        <w:rPr>
          <w:color w:val="231F20"/>
          <w:spacing w:val="-11"/>
          <w:sz w:val="20"/>
        </w:rPr>
        <w:t xml:space="preserve"> </w:t>
      </w:r>
      <w:r>
        <w:rPr>
          <w:color w:val="231F20"/>
          <w:sz w:val="20"/>
        </w:rPr>
        <w:t>свой</w:t>
      </w:r>
      <w:r>
        <w:rPr>
          <w:color w:val="231F20"/>
          <w:spacing w:val="-11"/>
          <w:sz w:val="20"/>
        </w:rPr>
        <w:t xml:space="preserve"> </w:t>
      </w:r>
      <w:r>
        <w:rPr>
          <w:color w:val="231F20"/>
          <w:sz w:val="20"/>
        </w:rPr>
        <w:t>вклад</w:t>
      </w:r>
      <w:r>
        <w:rPr>
          <w:color w:val="231F20"/>
          <w:spacing w:val="-11"/>
          <w:sz w:val="20"/>
        </w:rPr>
        <w:t xml:space="preserve"> </w:t>
      </w:r>
      <w:r>
        <w:rPr>
          <w:color w:val="231F20"/>
          <w:sz w:val="20"/>
        </w:rPr>
        <w:t>в</w:t>
      </w:r>
      <w:r>
        <w:rPr>
          <w:color w:val="231F20"/>
          <w:spacing w:val="-11"/>
          <w:sz w:val="20"/>
        </w:rPr>
        <w:t xml:space="preserve"> </w:t>
      </w:r>
      <w:r>
        <w:rPr>
          <w:color w:val="231F20"/>
          <w:sz w:val="20"/>
        </w:rPr>
        <w:t>общее</w:t>
      </w:r>
      <w:r>
        <w:rPr>
          <w:color w:val="231F20"/>
          <w:spacing w:val="-11"/>
          <w:sz w:val="20"/>
        </w:rPr>
        <w:t xml:space="preserve"> </w:t>
      </w:r>
      <w:r>
        <w:rPr>
          <w:color w:val="231F20"/>
          <w:sz w:val="20"/>
        </w:rPr>
        <w:t>дело.</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4B1DF8">
      <w:pPr>
        <w:pStyle w:val="1"/>
        <w:spacing w:before="122" w:line="199" w:lineRule="auto"/>
      </w:pPr>
      <w:r>
        <w:rPr>
          <w:color w:val="231F20"/>
          <w:w w:val="95"/>
        </w:rPr>
        <w:t xml:space="preserve">ПЛАНИРУЕМЫЕ РЕЗУЛЬТАТЫ ОСВОЕНИЯ ПРОГРАММЫ </w:t>
      </w:r>
      <w:r>
        <w:rPr>
          <w:color w:val="231F20"/>
        </w:rPr>
        <w:t>УЧЕБНОГО ПРЕДМЕТА «ЛИТЕРАТУРНОЕ ЧТЕНИЕ»</w:t>
      </w:r>
    </w:p>
    <w:p w:rsidR="00DC388F" w:rsidRDefault="00FE2E70">
      <w:pPr>
        <w:spacing w:line="253" w:lineRule="exact"/>
        <w:ind w:left="158"/>
        <w:rPr>
          <w:rFonts w:ascii="Calibri" w:hAnsi="Calibri"/>
          <w:b/>
          <w:sz w:val="24"/>
        </w:rPr>
      </w:pPr>
      <w:r>
        <w:pict>
          <v:shape id="docshape49" o:spid="_x0000_s1220" style="position:absolute;left:0;text-align:left;margin-left:36.85pt;margin-top:14.65pt;width:317.5pt;height:.1pt;z-index:-15718400;mso-wrap-distance-left:0;mso-wrap-distance-right:0;mso-position-horizontal-relative:page" coordorigin="737,293" coordsize="6350,0" path="m737,293r6350,e" filled="f" strokecolor="#231f20" strokeweight=".5pt">
            <v:path arrowok="t"/>
            <w10:wrap type="topAndBottom" anchorx="page"/>
          </v:shape>
        </w:pict>
      </w:r>
      <w:r w:rsidR="004B1DF8">
        <w:rPr>
          <w:rFonts w:ascii="Calibri" w:hAnsi="Calibri"/>
          <w:b/>
          <w:color w:val="231F20"/>
          <w:w w:val="95"/>
          <w:sz w:val="24"/>
        </w:rPr>
        <w:t>НА</w:t>
      </w:r>
      <w:r w:rsidR="004B1DF8">
        <w:rPr>
          <w:rFonts w:ascii="Calibri" w:hAnsi="Calibri"/>
          <w:b/>
          <w:color w:val="231F20"/>
          <w:spacing w:val="23"/>
          <w:sz w:val="24"/>
        </w:rPr>
        <w:t xml:space="preserve"> </w:t>
      </w:r>
      <w:r w:rsidR="004B1DF8">
        <w:rPr>
          <w:rFonts w:ascii="Calibri" w:hAnsi="Calibri"/>
          <w:b/>
          <w:color w:val="231F20"/>
          <w:w w:val="95"/>
          <w:sz w:val="24"/>
        </w:rPr>
        <w:t>УРОВНЕ</w:t>
      </w:r>
      <w:r w:rsidR="004B1DF8">
        <w:rPr>
          <w:rFonts w:ascii="Calibri" w:hAnsi="Calibri"/>
          <w:b/>
          <w:color w:val="231F20"/>
          <w:spacing w:val="23"/>
          <w:sz w:val="24"/>
        </w:rPr>
        <w:t xml:space="preserve"> </w:t>
      </w:r>
      <w:r w:rsidR="004B1DF8">
        <w:rPr>
          <w:rFonts w:ascii="Calibri" w:hAnsi="Calibri"/>
          <w:b/>
          <w:color w:val="231F20"/>
          <w:w w:val="95"/>
          <w:sz w:val="24"/>
        </w:rPr>
        <w:t>НАЧАЛЬНОГО</w:t>
      </w:r>
      <w:r w:rsidR="004B1DF8">
        <w:rPr>
          <w:rFonts w:ascii="Calibri" w:hAnsi="Calibri"/>
          <w:b/>
          <w:color w:val="231F20"/>
          <w:spacing w:val="23"/>
          <w:sz w:val="24"/>
        </w:rPr>
        <w:t xml:space="preserve"> </w:t>
      </w:r>
      <w:r w:rsidR="004B1DF8">
        <w:rPr>
          <w:rFonts w:ascii="Calibri" w:hAnsi="Calibri"/>
          <w:b/>
          <w:color w:val="231F20"/>
          <w:w w:val="95"/>
          <w:sz w:val="24"/>
        </w:rPr>
        <w:t>ОБЩЕГО</w:t>
      </w:r>
      <w:r w:rsidR="004B1DF8">
        <w:rPr>
          <w:rFonts w:ascii="Calibri" w:hAnsi="Calibri"/>
          <w:b/>
          <w:color w:val="231F20"/>
          <w:spacing w:val="23"/>
          <w:sz w:val="24"/>
        </w:rPr>
        <w:t xml:space="preserve"> </w:t>
      </w:r>
      <w:r w:rsidR="004B1DF8">
        <w:rPr>
          <w:rFonts w:ascii="Calibri" w:hAnsi="Calibri"/>
          <w:b/>
          <w:color w:val="231F20"/>
          <w:spacing w:val="-2"/>
          <w:w w:val="95"/>
          <w:sz w:val="24"/>
        </w:rPr>
        <w:t>ОБРАЗОВАНИЯ</w:t>
      </w:r>
    </w:p>
    <w:p w:rsidR="00DC388F" w:rsidRDefault="004B1DF8">
      <w:pPr>
        <w:pStyle w:val="3"/>
        <w:spacing w:before="225"/>
      </w:pPr>
      <w:r>
        <w:rPr>
          <w:color w:val="231F20"/>
          <w:w w:val="85"/>
        </w:rPr>
        <w:t>ЛИЧНОСТНЫЕ</w:t>
      </w:r>
      <w:r>
        <w:rPr>
          <w:color w:val="231F20"/>
          <w:spacing w:val="72"/>
        </w:rPr>
        <w:t xml:space="preserve"> </w:t>
      </w:r>
      <w:r>
        <w:rPr>
          <w:color w:val="231F20"/>
          <w:spacing w:val="-2"/>
        </w:rPr>
        <w:t>РЕЗУЛЬТАТЫ</w:t>
      </w:r>
    </w:p>
    <w:p w:rsidR="00DC388F" w:rsidRDefault="004B1DF8">
      <w:pPr>
        <w:pStyle w:val="a3"/>
        <w:spacing w:before="65" w:line="247" w:lineRule="auto"/>
        <w:ind w:right="154"/>
      </w:pPr>
      <w:r>
        <w:rPr>
          <w:color w:val="231F20"/>
        </w:rPr>
        <w:t>Личностные</w:t>
      </w:r>
      <w:r>
        <w:rPr>
          <w:color w:val="231F20"/>
          <w:spacing w:val="-11"/>
        </w:rPr>
        <w:t xml:space="preserve"> </w:t>
      </w:r>
      <w:r>
        <w:rPr>
          <w:color w:val="231F20"/>
        </w:rPr>
        <w:t>результаты</w:t>
      </w:r>
      <w:r>
        <w:rPr>
          <w:color w:val="231F20"/>
          <w:spacing w:val="-11"/>
        </w:rPr>
        <w:t xml:space="preserve"> </w:t>
      </w:r>
      <w:r>
        <w:rPr>
          <w:color w:val="231F20"/>
        </w:rPr>
        <w:t>освоения</w:t>
      </w:r>
      <w:r>
        <w:rPr>
          <w:color w:val="231F20"/>
          <w:spacing w:val="-11"/>
        </w:rPr>
        <w:t xml:space="preserve"> </w:t>
      </w:r>
      <w:r>
        <w:rPr>
          <w:color w:val="231F20"/>
        </w:rPr>
        <w:t>программы</w:t>
      </w:r>
      <w:r>
        <w:rPr>
          <w:color w:val="231F20"/>
          <w:spacing w:val="-11"/>
        </w:rPr>
        <w:t xml:space="preserve"> </w:t>
      </w:r>
      <w:r>
        <w:rPr>
          <w:color w:val="231F20"/>
        </w:rPr>
        <w:t>предмета</w:t>
      </w:r>
      <w:r>
        <w:rPr>
          <w:color w:val="231F20"/>
          <w:spacing w:val="-11"/>
        </w:rPr>
        <w:t xml:space="preserve"> </w:t>
      </w:r>
      <w:r>
        <w:rPr>
          <w:color w:val="231F20"/>
        </w:rPr>
        <w:t>«Ли- тературное</w:t>
      </w:r>
      <w:r>
        <w:rPr>
          <w:color w:val="231F20"/>
          <w:spacing w:val="-5"/>
        </w:rPr>
        <w:t xml:space="preserve"> </w:t>
      </w:r>
      <w:r>
        <w:rPr>
          <w:color w:val="231F20"/>
        </w:rPr>
        <w:t>чтение»</w:t>
      </w:r>
      <w:r>
        <w:rPr>
          <w:color w:val="231F20"/>
          <w:spacing w:val="-5"/>
        </w:rPr>
        <w:t xml:space="preserve"> </w:t>
      </w:r>
      <w:r>
        <w:rPr>
          <w:color w:val="231F20"/>
        </w:rPr>
        <w:t>достигаются</w:t>
      </w:r>
      <w:r>
        <w:rPr>
          <w:color w:val="231F20"/>
          <w:spacing w:val="-5"/>
        </w:rPr>
        <w:t xml:space="preserve"> </w:t>
      </w:r>
      <w:r>
        <w:rPr>
          <w:color w:val="231F20"/>
        </w:rPr>
        <w:t>в</w:t>
      </w:r>
      <w:r>
        <w:rPr>
          <w:color w:val="231F20"/>
          <w:spacing w:val="-5"/>
        </w:rPr>
        <w:t xml:space="preserve"> </w:t>
      </w:r>
      <w:r>
        <w:rPr>
          <w:color w:val="231F20"/>
        </w:rPr>
        <w:t>процессе</w:t>
      </w:r>
      <w:r>
        <w:rPr>
          <w:color w:val="231F20"/>
          <w:spacing w:val="-5"/>
        </w:rPr>
        <w:t xml:space="preserve"> </w:t>
      </w:r>
      <w:r>
        <w:rPr>
          <w:color w:val="231F20"/>
        </w:rPr>
        <w:t>единства</w:t>
      </w:r>
      <w:r>
        <w:rPr>
          <w:color w:val="231F20"/>
          <w:spacing w:val="-5"/>
        </w:rPr>
        <w:t xml:space="preserve"> </w:t>
      </w:r>
      <w:r>
        <w:rPr>
          <w:color w:val="231F20"/>
        </w:rPr>
        <w:t>учебной и</w:t>
      </w:r>
      <w:r>
        <w:rPr>
          <w:color w:val="231F20"/>
          <w:spacing w:val="-14"/>
        </w:rPr>
        <w:t xml:space="preserve"> </w:t>
      </w:r>
      <w:r>
        <w:rPr>
          <w:color w:val="231F20"/>
        </w:rPr>
        <w:t>воспитательной</w:t>
      </w:r>
      <w:r>
        <w:rPr>
          <w:color w:val="231F20"/>
          <w:spacing w:val="-14"/>
        </w:rPr>
        <w:t xml:space="preserve"> </w:t>
      </w:r>
      <w:r>
        <w:rPr>
          <w:color w:val="231F20"/>
        </w:rPr>
        <w:t>деятельности,</w:t>
      </w:r>
      <w:r>
        <w:rPr>
          <w:color w:val="231F20"/>
          <w:spacing w:val="-14"/>
        </w:rPr>
        <w:t xml:space="preserve"> </w:t>
      </w:r>
      <w:r>
        <w:rPr>
          <w:color w:val="231F20"/>
        </w:rPr>
        <w:t>обеспечивающей</w:t>
      </w:r>
      <w:r>
        <w:rPr>
          <w:color w:val="231F20"/>
          <w:spacing w:val="-14"/>
        </w:rPr>
        <w:t xml:space="preserve"> </w:t>
      </w:r>
      <w:r>
        <w:rPr>
          <w:color w:val="231F20"/>
        </w:rPr>
        <w:t xml:space="preserve">позитивную динамику развития личности младшего школьника, ориенти- </w:t>
      </w:r>
      <w:r>
        <w:rPr>
          <w:color w:val="231F20"/>
          <w:w w:val="95"/>
        </w:rPr>
        <w:t xml:space="preserve">рованную на процессы самопознания, саморазвития и самовос- </w:t>
      </w:r>
      <w:r>
        <w:rPr>
          <w:color w:val="231F20"/>
        </w:rPr>
        <w:t>питания. Личностные результаты освоения программы пред- мета «Литературное чтение» отражают освоение младшими школьниками</w:t>
      </w:r>
      <w:r>
        <w:rPr>
          <w:color w:val="231F20"/>
          <w:spacing w:val="-10"/>
        </w:rPr>
        <w:t xml:space="preserve"> </w:t>
      </w:r>
      <w:r>
        <w:rPr>
          <w:color w:val="231F20"/>
        </w:rPr>
        <w:t>социально</w:t>
      </w:r>
      <w:r>
        <w:rPr>
          <w:color w:val="231F20"/>
          <w:spacing w:val="-10"/>
        </w:rPr>
        <w:t xml:space="preserve"> </w:t>
      </w:r>
      <w:r>
        <w:rPr>
          <w:color w:val="231F20"/>
        </w:rPr>
        <w:t>значимых</w:t>
      </w:r>
      <w:r>
        <w:rPr>
          <w:color w:val="231F20"/>
          <w:spacing w:val="-10"/>
        </w:rPr>
        <w:t xml:space="preserve"> </w:t>
      </w:r>
      <w:r>
        <w:rPr>
          <w:color w:val="231F20"/>
        </w:rPr>
        <w:t>норм</w:t>
      </w:r>
      <w:r>
        <w:rPr>
          <w:color w:val="231F20"/>
          <w:spacing w:val="-10"/>
        </w:rPr>
        <w:t xml:space="preserve"> </w:t>
      </w:r>
      <w:r>
        <w:rPr>
          <w:color w:val="231F20"/>
        </w:rPr>
        <w:t>и</w:t>
      </w:r>
      <w:r>
        <w:rPr>
          <w:color w:val="231F20"/>
          <w:spacing w:val="-10"/>
        </w:rPr>
        <w:t xml:space="preserve"> </w:t>
      </w:r>
      <w:r>
        <w:rPr>
          <w:color w:val="231F20"/>
        </w:rPr>
        <w:t>отношений,</w:t>
      </w:r>
      <w:r>
        <w:rPr>
          <w:color w:val="231F20"/>
          <w:spacing w:val="-10"/>
        </w:rPr>
        <w:t xml:space="preserve"> </w:t>
      </w:r>
      <w:r>
        <w:rPr>
          <w:color w:val="231F20"/>
        </w:rPr>
        <w:t xml:space="preserve">разви- тие позитивного отношения обучающихся к общественным, традиционным, социокультурным и духовно-нравственным </w:t>
      </w:r>
      <w:r>
        <w:rPr>
          <w:color w:val="231F20"/>
          <w:w w:val="95"/>
        </w:rPr>
        <w:t xml:space="preserve">ценностям, приобретение опыта применения сформированных </w:t>
      </w:r>
      <w:r>
        <w:rPr>
          <w:color w:val="231F20"/>
        </w:rPr>
        <w:t>представлений и отношений на практике.</w:t>
      </w:r>
    </w:p>
    <w:p w:rsidR="00DC388F" w:rsidRDefault="00DC388F">
      <w:pPr>
        <w:pStyle w:val="a3"/>
        <w:spacing w:before="1"/>
        <w:ind w:left="0" w:right="0" w:firstLine="0"/>
        <w:jc w:val="left"/>
        <w:rPr>
          <w:sz w:val="21"/>
        </w:rPr>
      </w:pPr>
    </w:p>
    <w:p w:rsidR="00DC388F" w:rsidRDefault="004B1DF8">
      <w:pPr>
        <w:pStyle w:val="a3"/>
        <w:ind w:right="0" w:firstLine="0"/>
        <w:jc w:val="left"/>
        <w:rPr>
          <w:rFonts w:ascii="Trebuchet MS" w:hAnsi="Trebuchet MS"/>
        </w:rPr>
      </w:pPr>
      <w:r>
        <w:rPr>
          <w:rFonts w:ascii="Trebuchet MS" w:hAnsi="Trebuchet MS"/>
          <w:color w:val="231F20"/>
          <w:w w:val="90"/>
        </w:rPr>
        <w:t>Гражданско-патриотическое</w:t>
      </w:r>
      <w:r>
        <w:rPr>
          <w:rFonts w:ascii="Trebuchet MS" w:hAnsi="Trebuchet MS"/>
          <w:color w:val="231F20"/>
          <w:spacing w:val="-2"/>
          <w:w w:val="90"/>
        </w:rPr>
        <w:t xml:space="preserve"> воспитание:</w:t>
      </w:r>
    </w:p>
    <w:p w:rsidR="00DC388F" w:rsidRDefault="004B1DF8" w:rsidP="00B626D9">
      <w:pPr>
        <w:pStyle w:val="a6"/>
        <w:numPr>
          <w:ilvl w:val="0"/>
          <w:numId w:val="59"/>
        </w:numPr>
        <w:tabs>
          <w:tab w:val="left" w:pos="668"/>
        </w:tabs>
        <w:spacing w:before="70" w:line="247" w:lineRule="auto"/>
        <w:ind w:firstLine="226"/>
        <w:rPr>
          <w:sz w:val="20"/>
        </w:rPr>
      </w:pPr>
      <w:r>
        <w:rPr>
          <w:color w:val="231F20"/>
          <w:sz w:val="20"/>
        </w:rPr>
        <w:t xml:space="preserve">становление ценностного отношения к своей Родине — </w:t>
      </w:r>
      <w:r>
        <w:rPr>
          <w:color w:val="231F20"/>
          <w:w w:val="95"/>
          <w:sz w:val="20"/>
        </w:rPr>
        <w:t xml:space="preserve">России, малой родине, проявление интереса к изучению родно- </w:t>
      </w:r>
      <w:r>
        <w:rPr>
          <w:color w:val="231F20"/>
          <w:sz w:val="20"/>
        </w:rPr>
        <w:t>го</w:t>
      </w:r>
      <w:r>
        <w:rPr>
          <w:color w:val="231F20"/>
          <w:spacing w:val="-11"/>
          <w:sz w:val="20"/>
        </w:rPr>
        <w:t xml:space="preserve"> </w:t>
      </w:r>
      <w:r>
        <w:rPr>
          <w:color w:val="231F20"/>
          <w:sz w:val="20"/>
        </w:rPr>
        <w:t>языка,</w:t>
      </w:r>
      <w:r>
        <w:rPr>
          <w:color w:val="231F20"/>
          <w:spacing w:val="-11"/>
          <w:sz w:val="20"/>
        </w:rPr>
        <w:t xml:space="preserve"> </w:t>
      </w:r>
      <w:r>
        <w:rPr>
          <w:color w:val="231F20"/>
          <w:sz w:val="20"/>
        </w:rPr>
        <w:t>истории</w:t>
      </w:r>
      <w:r>
        <w:rPr>
          <w:color w:val="231F20"/>
          <w:spacing w:val="-11"/>
          <w:sz w:val="20"/>
        </w:rPr>
        <w:t xml:space="preserve"> </w:t>
      </w:r>
      <w:r>
        <w:rPr>
          <w:color w:val="231F20"/>
          <w:sz w:val="20"/>
        </w:rPr>
        <w:t>и</w:t>
      </w:r>
      <w:r>
        <w:rPr>
          <w:color w:val="231F20"/>
          <w:spacing w:val="-11"/>
          <w:sz w:val="20"/>
        </w:rPr>
        <w:t xml:space="preserve"> </w:t>
      </w:r>
      <w:r>
        <w:rPr>
          <w:color w:val="231F20"/>
          <w:sz w:val="20"/>
        </w:rPr>
        <w:t>культуре</w:t>
      </w:r>
      <w:r>
        <w:rPr>
          <w:color w:val="231F20"/>
          <w:spacing w:val="-11"/>
          <w:sz w:val="20"/>
        </w:rPr>
        <w:t xml:space="preserve"> </w:t>
      </w:r>
      <w:r>
        <w:rPr>
          <w:color w:val="231F20"/>
          <w:sz w:val="20"/>
        </w:rPr>
        <w:t>Российской</w:t>
      </w:r>
      <w:r>
        <w:rPr>
          <w:color w:val="231F20"/>
          <w:spacing w:val="-11"/>
          <w:sz w:val="20"/>
        </w:rPr>
        <w:t xml:space="preserve"> </w:t>
      </w:r>
      <w:r>
        <w:rPr>
          <w:color w:val="231F20"/>
          <w:sz w:val="20"/>
        </w:rPr>
        <w:t>Федерации,</w:t>
      </w:r>
      <w:r>
        <w:rPr>
          <w:color w:val="231F20"/>
          <w:spacing w:val="-11"/>
          <w:sz w:val="20"/>
        </w:rPr>
        <w:t xml:space="preserve"> </w:t>
      </w:r>
      <w:r>
        <w:rPr>
          <w:color w:val="231F20"/>
          <w:sz w:val="20"/>
        </w:rPr>
        <w:t>понима- ние</w:t>
      </w:r>
      <w:r>
        <w:rPr>
          <w:color w:val="231F20"/>
          <w:spacing w:val="-8"/>
          <w:sz w:val="20"/>
        </w:rPr>
        <w:t xml:space="preserve"> </w:t>
      </w:r>
      <w:r>
        <w:rPr>
          <w:color w:val="231F20"/>
          <w:sz w:val="20"/>
        </w:rPr>
        <w:t>естественной</w:t>
      </w:r>
      <w:r>
        <w:rPr>
          <w:color w:val="231F20"/>
          <w:spacing w:val="-8"/>
          <w:sz w:val="20"/>
        </w:rPr>
        <w:t xml:space="preserve"> </w:t>
      </w:r>
      <w:r>
        <w:rPr>
          <w:color w:val="231F20"/>
          <w:sz w:val="20"/>
        </w:rPr>
        <w:t>связи</w:t>
      </w:r>
      <w:r>
        <w:rPr>
          <w:color w:val="231F20"/>
          <w:spacing w:val="-8"/>
          <w:sz w:val="20"/>
        </w:rPr>
        <w:t xml:space="preserve"> </w:t>
      </w:r>
      <w:r>
        <w:rPr>
          <w:color w:val="231F20"/>
          <w:sz w:val="20"/>
        </w:rPr>
        <w:t>прошлого</w:t>
      </w:r>
      <w:r>
        <w:rPr>
          <w:color w:val="231F20"/>
          <w:spacing w:val="-8"/>
          <w:sz w:val="20"/>
        </w:rPr>
        <w:t xml:space="preserve"> </w:t>
      </w:r>
      <w:r>
        <w:rPr>
          <w:color w:val="231F20"/>
          <w:sz w:val="20"/>
        </w:rPr>
        <w:t>и</w:t>
      </w:r>
      <w:r>
        <w:rPr>
          <w:color w:val="231F20"/>
          <w:spacing w:val="-8"/>
          <w:sz w:val="20"/>
        </w:rPr>
        <w:t xml:space="preserve"> </w:t>
      </w:r>
      <w:r>
        <w:rPr>
          <w:color w:val="231F20"/>
          <w:sz w:val="20"/>
        </w:rPr>
        <w:t>настоящего</w:t>
      </w:r>
      <w:r>
        <w:rPr>
          <w:color w:val="231F20"/>
          <w:spacing w:val="-8"/>
          <w:sz w:val="20"/>
        </w:rPr>
        <w:t xml:space="preserve"> </w:t>
      </w:r>
      <w:r>
        <w:rPr>
          <w:color w:val="231F20"/>
          <w:sz w:val="20"/>
        </w:rPr>
        <w:t>в</w:t>
      </w:r>
      <w:r>
        <w:rPr>
          <w:color w:val="231F20"/>
          <w:spacing w:val="-8"/>
          <w:sz w:val="20"/>
        </w:rPr>
        <w:t xml:space="preserve"> </w:t>
      </w:r>
      <w:r>
        <w:rPr>
          <w:color w:val="231F20"/>
          <w:sz w:val="20"/>
        </w:rPr>
        <w:t>культуре</w:t>
      </w:r>
      <w:r>
        <w:rPr>
          <w:color w:val="231F20"/>
          <w:spacing w:val="-8"/>
          <w:sz w:val="20"/>
        </w:rPr>
        <w:t xml:space="preserve"> </w:t>
      </w:r>
      <w:r>
        <w:rPr>
          <w:color w:val="231F20"/>
          <w:sz w:val="20"/>
        </w:rPr>
        <w:t xml:space="preserve">об- </w:t>
      </w:r>
      <w:r>
        <w:rPr>
          <w:color w:val="231F20"/>
          <w:spacing w:val="-2"/>
          <w:sz w:val="20"/>
        </w:rPr>
        <w:t>щества;</w:t>
      </w:r>
    </w:p>
    <w:p w:rsidR="00DC388F" w:rsidRDefault="004B1DF8" w:rsidP="00B626D9">
      <w:pPr>
        <w:pStyle w:val="a6"/>
        <w:numPr>
          <w:ilvl w:val="0"/>
          <w:numId w:val="59"/>
        </w:numPr>
        <w:tabs>
          <w:tab w:val="left" w:pos="668"/>
        </w:tabs>
        <w:spacing w:before="3" w:line="247" w:lineRule="auto"/>
        <w:ind w:right="154" w:firstLine="226"/>
        <w:rPr>
          <w:sz w:val="20"/>
        </w:rPr>
      </w:pPr>
      <w:r>
        <w:rPr>
          <w:color w:val="231F20"/>
          <w:sz w:val="20"/>
        </w:rPr>
        <w:t xml:space="preserve">осознание своей этнокультурной и российской граждан- </w:t>
      </w:r>
      <w:r>
        <w:rPr>
          <w:color w:val="231F20"/>
          <w:w w:val="95"/>
          <w:sz w:val="20"/>
        </w:rPr>
        <w:t xml:space="preserve">ской идентичности, сопричастности к прошлому, настоящему и </w:t>
      </w:r>
      <w:r>
        <w:rPr>
          <w:color w:val="231F20"/>
          <w:sz w:val="20"/>
        </w:rPr>
        <w:t>будущему</w:t>
      </w:r>
      <w:r>
        <w:rPr>
          <w:color w:val="231F20"/>
          <w:spacing w:val="-13"/>
          <w:sz w:val="20"/>
        </w:rPr>
        <w:t xml:space="preserve"> </w:t>
      </w:r>
      <w:r>
        <w:rPr>
          <w:color w:val="231F20"/>
          <w:sz w:val="20"/>
        </w:rPr>
        <w:t>своей</w:t>
      </w:r>
      <w:r>
        <w:rPr>
          <w:color w:val="231F20"/>
          <w:spacing w:val="-13"/>
          <w:sz w:val="20"/>
        </w:rPr>
        <w:t xml:space="preserve"> </w:t>
      </w:r>
      <w:r>
        <w:rPr>
          <w:color w:val="231F20"/>
          <w:sz w:val="20"/>
        </w:rPr>
        <w:t>страны</w:t>
      </w:r>
      <w:r>
        <w:rPr>
          <w:color w:val="231F20"/>
          <w:spacing w:val="-13"/>
          <w:sz w:val="20"/>
        </w:rPr>
        <w:t xml:space="preserve"> </w:t>
      </w:r>
      <w:r>
        <w:rPr>
          <w:color w:val="231F20"/>
          <w:sz w:val="20"/>
        </w:rPr>
        <w:t>и</w:t>
      </w:r>
      <w:r>
        <w:rPr>
          <w:color w:val="231F20"/>
          <w:spacing w:val="-13"/>
          <w:sz w:val="20"/>
        </w:rPr>
        <w:t xml:space="preserve"> </w:t>
      </w:r>
      <w:r>
        <w:rPr>
          <w:color w:val="231F20"/>
          <w:sz w:val="20"/>
        </w:rPr>
        <w:t>родного</w:t>
      </w:r>
      <w:r>
        <w:rPr>
          <w:color w:val="231F20"/>
          <w:spacing w:val="-13"/>
          <w:sz w:val="20"/>
        </w:rPr>
        <w:t xml:space="preserve"> </w:t>
      </w:r>
      <w:r>
        <w:rPr>
          <w:color w:val="231F20"/>
          <w:sz w:val="20"/>
        </w:rPr>
        <w:t>края,</w:t>
      </w:r>
      <w:r>
        <w:rPr>
          <w:color w:val="231F20"/>
          <w:spacing w:val="-13"/>
          <w:sz w:val="20"/>
        </w:rPr>
        <w:t xml:space="preserve"> </w:t>
      </w:r>
      <w:r>
        <w:rPr>
          <w:color w:val="231F20"/>
          <w:sz w:val="20"/>
        </w:rPr>
        <w:t>проявление</w:t>
      </w:r>
      <w:r>
        <w:rPr>
          <w:color w:val="231F20"/>
          <w:spacing w:val="-13"/>
          <w:sz w:val="20"/>
        </w:rPr>
        <w:t xml:space="preserve"> </w:t>
      </w:r>
      <w:r>
        <w:rPr>
          <w:color w:val="231F20"/>
          <w:sz w:val="20"/>
        </w:rPr>
        <w:t xml:space="preserve">уважения </w:t>
      </w:r>
      <w:r>
        <w:rPr>
          <w:color w:val="231F20"/>
          <w:w w:val="95"/>
          <w:sz w:val="20"/>
        </w:rPr>
        <w:t>к</w:t>
      </w:r>
      <w:r>
        <w:rPr>
          <w:color w:val="231F20"/>
          <w:spacing w:val="-1"/>
          <w:w w:val="95"/>
          <w:sz w:val="20"/>
        </w:rPr>
        <w:t xml:space="preserve"> </w:t>
      </w:r>
      <w:r>
        <w:rPr>
          <w:color w:val="231F20"/>
          <w:w w:val="95"/>
          <w:sz w:val="20"/>
        </w:rPr>
        <w:t>традициям</w:t>
      </w:r>
      <w:r>
        <w:rPr>
          <w:color w:val="231F20"/>
          <w:spacing w:val="-1"/>
          <w:w w:val="95"/>
          <w:sz w:val="20"/>
        </w:rPr>
        <w:t xml:space="preserve"> </w:t>
      </w:r>
      <w:r>
        <w:rPr>
          <w:color w:val="231F20"/>
          <w:w w:val="95"/>
          <w:sz w:val="20"/>
        </w:rPr>
        <w:t>и</w:t>
      </w:r>
      <w:r>
        <w:rPr>
          <w:color w:val="231F20"/>
          <w:spacing w:val="-1"/>
          <w:w w:val="95"/>
          <w:sz w:val="20"/>
        </w:rPr>
        <w:t xml:space="preserve"> </w:t>
      </w:r>
      <w:r>
        <w:rPr>
          <w:color w:val="231F20"/>
          <w:w w:val="95"/>
          <w:sz w:val="20"/>
        </w:rPr>
        <w:t>культуре</w:t>
      </w:r>
      <w:r>
        <w:rPr>
          <w:color w:val="231F20"/>
          <w:spacing w:val="-1"/>
          <w:w w:val="95"/>
          <w:sz w:val="20"/>
        </w:rPr>
        <w:t xml:space="preserve"> </w:t>
      </w:r>
      <w:r>
        <w:rPr>
          <w:color w:val="231F20"/>
          <w:w w:val="95"/>
          <w:sz w:val="20"/>
        </w:rPr>
        <w:t>своего</w:t>
      </w:r>
      <w:r>
        <w:rPr>
          <w:color w:val="231F20"/>
          <w:spacing w:val="-1"/>
          <w:w w:val="95"/>
          <w:sz w:val="20"/>
        </w:rPr>
        <w:t xml:space="preserve"> </w:t>
      </w:r>
      <w:r>
        <w:rPr>
          <w:color w:val="231F20"/>
          <w:w w:val="95"/>
          <w:sz w:val="20"/>
        </w:rPr>
        <w:t>и</w:t>
      </w:r>
      <w:r>
        <w:rPr>
          <w:color w:val="231F20"/>
          <w:spacing w:val="-1"/>
          <w:w w:val="95"/>
          <w:sz w:val="20"/>
        </w:rPr>
        <w:t xml:space="preserve"> </w:t>
      </w:r>
      <w:r>
        <w:rPr>
          <w:color w:val="231F20"/>
          <w:w w:val="95"/>
          <w:sz w:val="20"/>
        </w:rPr>
        <w:t>других</w:t>
      </w:r>
      <w:r>
        <w:rPr>
          <w:color w:val="231F20"/>
          <w:spacing w:val="-1"/>
          <w:w w:val="95"/>
          <w:sz w:val="20"/>
        </w:rPr>
        <w:t xml:space="preserve"> </w:t>
      </w:r>
      <w:r>
        <w:rPr>
          <w:color w:val="231F20"/>
          <w:w w:val="95"/>
          <w:sz w:val="20"/>
        </w:rPr>
        <w:t>народов</w:t>
      </w:r>
      <w:r>
        <w:rPr>
          <w:color w:val="231F20"/>
          <w:spacing w:val="-1"/>
          <w:w w:val="95"/>
          <w:sz w:val="20"/>
        </w:rPr>
        <w:t xml:space="preserve"> </w:t>
      </w:r>
      <w:r>
        <w:rPr>
          <w:color w:val="231F20"/>
          <w:w w:val="95"/>
          <w:sz w:val="20"/>
        </w:rPr>
        <w:t>в</w:t>
      </w:r>
      <w:r>
        <w:rPr>
          <w:color w:val="231F20"/>
          <w:spacing w:val="-1"/>
          <w:w w:val="95"/>
          <w:sz w:val="20"/>
        </w:rPr>
        <w:t xml:space="preserve"> </w:t>
      </w:r>
      <w:r>
        <w:rPr>
          <w:color w:val="231F20"/>
          <w:w w:val="95"/>
          <w:sz w:val="20"/>
        </w:rPr>
        <w:t>процессе</w:t>
      </w:r>
      <w:r>
        <w:rPr>
          <w:color w:val="231F20"/>
          <w:spacing w:val="-1"/>
          <w:w w:val="95"/>
          <w:sz w:val="20"/>
        </w:rPr>
        <w:t xml:space="preserve"> </w:t>
      </w:r>
      <w:r>
        <w:rPr>
          <w:color w:val="231F20"/>
          <w:w w:val="95"/>
          <w:sz w:val="20"/>
        </w:rPr>
        <w:t xml:space="preserve">вос- приятия и анализа произведений выдающихся представителей </w:t>
      </w:r>
      <w:r>
        <w:rPr>
          <w:color w:val="231F20"/>
          <w:sz w:val="20"/>
        </w:rPr>
        <w:t>русской</w:t>
      </w:r>
      <w:r>
        <w:rPr>
          <w:color w:val="231F20"/>
          <w:spacing w:val="-8"/>
          <w:sz w:val="20"/>
        </w:rPr>
        <w:t xml:space="preserve"> </w:t>
      </w:r>
      <w:r>
        <w:rPr>
          <w:color w:val="231F20"/>
          <w:sz w:val="20"/>
        </w:rPr>
        <w:t>литературы</w:t>
      </w:r>
      <w:r>
        <w:rPr>
          <w:color w:val="231F20"/>
          <w:spacing w:val="-8"/>
          <w:sz w:val="20"/>
        </w:rPr>
        <w:t xml:space="preserve"> </w:t>
      </w:r>
      <w:r>
        <w:rPr>
          <w:color w:val="231F20"/>
          <w:sz w:val="20"/>
        </w:rPr>
        <w:t>и</w:t>
      </w:r>
      <w:r>
        <w:rPr>
          <w:color w:val="231F20"/>
          <w:spacing w:val="-8"/>
          <w:sz w:val="20"/>
        </w:rPr>
        <w:t xml:space="preserve"> </w:t>
      </w:r>
      <w:r>
        <w:rPr>
          <w:color w:val="231F20"/>
          <w:sz w:val="20"/>
        </w:rPr>
        <w:t>творчества</w:t>
      </w:r>
      <w:r>
        <w:rPr>
          <w:color w:val="231F20"/>
          <w:spacing w:val="-8"/>
          <w:sz w:val="20"/>
        </w:rPr>
        <w:t xml:space="preserve"> </w:t>
      </w:r>
      <w:r>
        <w:rPr>
          <w:color w:val="231F20"/>
          <w:sz w:val="20"/>
        </w:rPr>
        <w:t>народов</w:t>
      </w:r>
      <w:r>
        <w:rPr>
          <w:color w:val="231F20"/>
          <w:spacing w:val="-8"/>
          <w:sz w:val="20"/>
        </w:rPr>
        <w:t xml:space="preserve"> </w:t>
      </w:r>
      <w:r>
        <w:rPr>
          <w:color w:val="231F20"/>
          <w:sz w:val="20"/>
        </w:rPr>
        <w:t>России;</w:t>
      </w:r>
    </w:p>
    <w:p w:rsidR="00DC388F" w:rsidRDefault="004B1DF8" w:rsidP="00B626D9">
      <w:pPr>
        <w:pStyle w:val="a6"/>
        <w:numPr>
          <w:ilvl w:val="0"/>
          <w:numId w:val="59"/>
        </w:numPr>
        <w:tabs>
          <w:tab w:val="left" w:pos="668"/>
        </w:tabs>
        <w:spacing w:before="3" w:line="247" w:lineRule="auto"/>
        <w:ind w:firstLine="226"/>
        <w:rPr>
          <w:sz w:val="20"/>
        </w:rPr>
      </w:pPr>
      <w:r>
        <w:rPr>
          <w:color w:val="231F20"/>
          <w:sz w:val="20"/>
        </w:rPr>
        <w:t>первоначальные представления о человеке как члене об- щества,</w:t>
      </w:r>
      <w:r>
        <w:rPr>
          <w:color w:val="231F20"/>
          <w:spacing w:val="-6"/>
          <w:sz w:val="20"/>
        </w:rPr>
        <w:t xml:space="preserve"> </w:t>
      </w:r>
      <w:r>
        <w:rPr>
          <w:color w:val="231F20"/>
          <w:sz w:val="20"/>
        </w:rPr>
        <w:t>о</w:t>
      </w:r>
      <w:r>
        <w:rPr>
          <w:color w:val="231F20"/>
          <w:spacing w:val="-6"/>
          <w:sz w:val="20"/>
        </w:rPr>
        <w:t xml:space="preserve"> </w:t>
      </w:r>
      <w:r>
        <w:rPr>
          <w:color w:val="231F20"/>
          <w:sz w:val="20"/>
        </w:rPr>
        <w:t>правах</w:t>
      </w:r>
      <w:r>
        <w:rPr>
          <w:color w:val="231F20"/>
          <w:spacing w:val="-6"/>
          <w:sz w:val="20"/>
        </w:rPr>
        <w:t xml:space="preserve"> </w:t>
      </w:r>
      <w:r>
        <w:rPr>
          <w:color w:val="231F20"/>
          <w:sz w:val="20"/>
        </w:rPr>
        <w:t>и</w:t>
      </w:r>
      <w:r>
        <w:rPr>
          <w:color w:val="231F20"/>
          <w:spacing w:val="-6"/>
          <w:sz w:val="20"/>
        </w:rPr>
        <w:t xml:space="preserve"> </w:t>
      </w:r>
      <w:r>
        <w:rPr>
          <w:color w:val="231F20"/>
          <w:sz w:val="20"/>
        </w:rPr>
        <w:t>ответственности,</w:t>
      </w:r>
      <w:r>
        <w:rPr>
          <w:color w:val="231F20"/>
          <w:spacing w:val="-6"/>
          <w:sz w:val="20"/>
        </w:rPr>
        <w:t xml:space="preserve"> </w:t>
      </w:r>
      <w:r>
        <w:rPr>
          <w:color w:val="231F20"/>
          <w:sz w:val="20"/>
        </w:rPr>
        <w:t>уважении</w:t>
      </w:r>
      <w:r>
        <w:rPr>
          <w:color w:val="231F20"/>
          <w:spacing w:val="-6"/>
          <w:sz w:val="20"/>
        </w:rPr>
        <w:t xml:space="preserve"> </w:t>
      </w:r>
      <w:r>
        <w:rPr>
          <w:color w:val="231F20"/>
          <w:sz w:val="20"/>
        </w:rPr>
        <w:t>и</w:t>
      </w:r>
      <w:r>
        <w:rPr>
          <w:color w:val="231F20"/>
          <w:spacing w:val="-6"/>
          <w:sz w:val="20"/>
        </w:rPr>
        <w:t xml:space="preserve"> </w:t>
      </w:r>
      <w:r>
        <w:rPr>
          <w:color w:val="231F20"/>
          <w:sz w:val="20"/>
        </w:rPr>
        <w:t xml:space="preserve">достоинстве </w:t>
      </w:r>
      <w:r>
        <w:rPr>
          <w:color w:val="231F20"/>
          <w:w w:val="95"/>
          <w:sz w:val="20"/>
        </w:rPr>
        <w:t xml:space="preserve">человека, о нравственно-этических нормах поведения и прави- </w:t>
      </w:r>
      <w:r>
        <w:rPr>
          <w:color w:val="231F20"/>
          <w:sz w:val="20"/>
        </w:rPr>
        <w:t>лах межличностных отношений.</w:t>
      </w:r>
    </w:p>
    <w:p w:rsidR="00DC388F" w:rsidRDefault="00DC388F">
      <w:pPr>
        <w:pStyle w:val="a3"/>
        <w:spacing w:before="9"/>
        <w:ind w:left="0" w:right="0" w:firstLine="0"/>
        <w:jc w:val="left"/>
      </w:pPr>
    </w:p>
    <w:p w:rsidR="00DC388F" w:rsidRDefault="004B1DF8">
      <w:pPr>
        <w:pStyle w:val="a3"/>
        <w:ind w:right="0" w:firstLine="0"/>
        <w:jc w:val="left"/>
        <w:rPr>
          <w:rFonts w:ascii="Trebuchet MS" w:hAnsi="Trebuchet MS"/>
        </w:rPr>
      </w:pPr>
      <w:r>
        <w:rPr>
          <w:rFonts w:ascii="Trebuchet MS" w:hAnsi="Trebuchet MS"/>
          <w:color w:val="231F20"/>
          <w:w w:val="90"/>
        </w:rPr>
        <w:t>Духовно-нравственное</w:t>
      </w:r>
      <w:r>
        <w:rPr>
          <w:rFonts w:ascii="Trebuchet MS" w:hAnsi="Trebuchet MS"/>
          <w:color w:val="231F20"/>
          <w:spacing w:val="28"/>
        </w:rPr>
        <w:t xml:space="preserve"> </w:t>
      </w:r>
      <w:r>
        <w:rPr>
          <w:rFonts w:ascii="Trebuchet MS" w:hAnsi="Trebuchet MS"/>
          <w:color w:val="231F20"/>
          <w:spacing w:val="-2"/>
          <w:w w:val="90"/>
        </w:rPr>
        <w:t>воспитание:</w:t>
      </w:r>
    </w:p>
    <w:p w:rsidR="00DC388F" w:rsidRDefault="004B1DF8" w:rsidP="00B626D9">
      <w:pPr>
        <w:pStyle w:val="a6"/>
        <w:numPr>
          <w:ilvl w:val="0"/>
          <w:numId w:val="59"/>
        </w:numPr>
        <w:tabs>
          <w:tab w:val="left" w:pos="724"/>
        </w:tabs>
        <w:spacing w:before="70" w:line="247" w:lineRule="auto"/>
        <w:ind w:firstLine="226"/>
        <w:rPr>
          <w:sz w:val="20"/>
        </w:rPr>
      </w:pPr>
      <w:r>
        <w:rPr>
          <w:color w:val="231F20"/>
          <w:spacing w:val="-2"/>
          <w:sz w:val="20"/>
        </w:rPr>
        <w:t>освоение</w:t>
      </w:r>
      <w:r>
        <w:rPr>
          <w:color w:val="231F20"/>
          <w:spacing w:val="-11"/>
          <w:sz w:val="20"/>
        </w:rPr>
        <w:t xml:space="preserve"> </w:t>
      </w:r>
      <w:r>
        <w:rPr>
          <w:color w:val="231F20"/>
          <w:spacing w:val="-2"/>
          <w:sz w:val="20"/>
        </w:rPr>
        <w:t>опыта</w:t>
      </w:r>
      <w:r>
        <w:rPr>
          <w:color w:val="231F20"/>
          <w:spacing w:val="-11"/>
          <w:sz w:val="20"/>
        </w:rPr>
        <w:t xml:space="preserve"> </w:t>
      </w:r>
      <w:r>
        <w:rPr>
          <w:color w:val="231F20"/>
          <w:spacing w:val="-2"/>
          <w:sz w:val="20"/>
        </w:rPr>
        <w:t>человеческих</w:t>
      </w:r>
      <w:r>
        <w:rPr>
          <w:color w:val="231F20"/>
          <w:spacing w:val="-11"/>
          <w:sz w:val="20"/>
        </w:rPr>
        <w:t xml:space="preserve"> </w:t>
      </w:r>
      <w:r>
        <w:rPr>
          <w:color w:val="231F20"/>
          <w:spacing w:val="-2"/>
          <w:sz w:val="20"/>
        </w:rPr>
        <w:t>взаимоотношений,</w:t>
      </w:r>
      <w:r>
        <w:rPr>
          <w:color w:val="231F20"/>
          <w:spacing w:val="-11"/>
          <w:sz w:val="20"/>
        </w:rPr>
        <w:t xml:space="preserve"> </w:t>
      </w:r>
      <w:r>
        <w:rPr>
          <w:color w:val="231F20"/>
          <w:spacing w:val="-2"/>
          <w:sz w:val="20"/>
        </w:rPr>
        <w:t xml:space="preserve">призна- </w:t>
      </w:r>
      <w:r>
        <w:rPr>
          <w:color w:val="231F20"/>
          <w:w w:val="95"/>
          <w:sz w:val="20"/>
        </w:rPr>
        <w:t xml:space="preserve">ки индивидуальности каждого человека, проявление сопережи- вания, уважения, любви, доброжелательности и других мораль- </w:t>
      </w:r>
      <w:r>
        <w:rPr>
          <w:color w:val="231F20"/>
          <w:spacing w:val="-2"/>
          <w:sz w:val="20"/>
        </w:rPr>
        <w:t>ных</w:t>
      </w:r>
      <w:r>
        <w:rPr>
          <w:color w:val="231F20"/>
          <w:spacing w:val="-14"/>
          <w:sz w:val="20"/>
        </w:rPr>
        <w:t xml:space="preserve"> </w:t>
      </w:r>
      <w:r>
        <w:rPr>
          <w:color w:val="231F20"/>
          <w:spacing w:val="-2"/>
          <w:sz w:val="20"/>
        </w:rPr>
        <w:t>качеств</w:t>
      </w:r>
      <w:r>
        <w:rPr>
          <w:color w:val="231F20"/>
          <w:spacing w:val="-14"/>
          <w:sz w:val="20"/>
        </w:rPr>
        <w:t xml:space="preserve"> </w:t>
      </w:r>
      <w:r>
        <w:rPr>
          <w:color w:val="231F20"/>
          <w:spacing w:val="-2"/>
          <w:sz w:val="20"/>
        </w:rPr>
        <w:t>к</w:t>
      </w:r>
      <w:r>
        <w:rPr>
          <w:color w:val="231F20"/>
          <w:spacing w:val="-14"/>
          <w:sz w:val="20"/>
        </w:rPr>
        <w:t xml:space="preserve"> </w:t>
      </w:r>
      <w:r>
        <w:rPr>
          <w:color w:val="231F20"/>
          <w:spacing w:val="-2"/>
          <w:sz w:val="20"/>
        </w:rPr>
        <w:t>родным,</w:t>
      </w:r>
      <w:r>
        <w:rPr>
          <w:color w:val="231F20"/>
          <w:spacing w:val="-14"/>
          <w:sz w:val="20"/>
        </w:rPr>
        <w:t xml:space="preserve"> </w:t>
      </w:r>
      <w:r>
        <w:rPr>
          <w:color w:val="231F20"/>
          <w:spacing w:val="-2"/>
          <w:sz w:val="20"/>
        </w:rPr>
        <w:t>близким</w:t>
      </w:r>
      <w:r>
        <w:rPr>
          <w:color w:val="231F20"/>
          <w:spacing w:val="-14"/>
          <w:sz w:val="20"/>
        </w:rPr>
        <w:t xml:space="preserve"> </w:t>
      </w:r>
      <w:r>
        <w:rPr>
          <w:color w:val="231F20"/>
          <w:spacing w:val="-2"/>
          <w:sz w:val="20"/>
        </w:rPr>
        <w:t>и</w:t>
      </w:r>
      <w:r>
        <w:rPr>
          <w:color w:val="231F20"/>
          <w:spacing w:val="-14"/>
          <w:sz w:val="20"/>
        </w:rPr>
        <w:t xml:space="preserve"> </w:t>
      </w:r>
      <w:r>
        <w:rPr>
          <w:color w:val="231F20"/>
          <w:spacing w:val="-2"/>
          <w:sz w:val="20"/>
        </w:rPr>
        <w:t>чужим</w:t>
      </w:r>
      <w:r>
        <w:rPr>
          <w:color w:val="231F20"/>
          <w:spacing w:val="-14"/>
          <w:sz w:val="20"/>
        </w:rPr>
        <w:t xml:space="preserve"> </w:t>
      </w:r>
      <w:r>
        <w:rPr>
          <w:color w:val="231F20"/>
          <w:spacing w:val="-2"/>
          <w:sz w:val="20"/>
        </w:rPr>
        <w:t>людям,</w:t>
      </w:r>
      <w:r>
        <w:rPr>
          <w:color w:val="231F20"/>
          <w:spacing w:val="-14"/>
          <w:sz w:val="20"/>
        </w:rPr>
        <w:t xml:space="preserve"> </w:t>
      </w:r>
      <w:r>
        <w:rPr>
          <w:color w:val="231F20"/>
          <w:spacing w:val="-2"/>
          <w:sz w:val="20"/>
        </w:rPr>
        <w:t>независимо</w:t>
      </w:r>
      <w:r>
        <w:rPr>
          <w:color w:val="231F20"/>
          <w:spacing w:val="-14"/>
          <w:sz w:val="20"/>
        </w:rPr>
        <w:t xml:space="preserve"> </w:t>
      </w:r>
      <w:r>
        <w:rPr>
          <w:color w:val="231F20"/>
          <w:spacing w:val="-2"/>
          <w:sz w:val="20"/>
        </w:rPr>
        <w:t xml:space="preserve">от </w:t>
      </w:r>
      <w:r>
        <w:rPr>
          <w:color w:val="231F20"/>
          <w:sz w:val="20"/>
        </w:rPr>
        <w:t>их</w:t>
      </w:r>
      <w:r>
        <w:rPr>
          <w:color w:val="231F20"/>
          <w:spacing w:val="-15"/>
          <w:sz w:val="20"/>
        </w:rPr>
        <w:t xml:space="preserve"> </w:t>
      </w:r>
      <w:r>
        <w:rPr>
          <w:color w:val="231F20"/>
          <w:sz w:val="20"/>
        </w:rPr>
        <w:t>национальности,</w:t>
      </w:r>
      <w:r>
        <w:rPr>
          <w:color w:val="231F20"/>
          <w:spacing w:val="-15"/>
          <w:sz w:val="20"/>
        </w:rPr>
        <w:t xml:space="preserve"> </w:t>
      </w:r>
      <w:r>
        <w:rPr>
          <w:color w:val="231F20"/>
          <w:sz w:val="20"/>
        </w:rPr>
        <w:t>социального</w:t>
      </w:r>
      <w:r>
        <w:rPr>
          <w:color w:val="231F20"/>
          <w:spacing w:val="-15"/>
          <w:sz w:val="20"/>
        </w:rPr>
        <w:t xml:space="preserve"> </w:t>
      </w:r>
      <w:r>
        <w:rPr>
          <w:color w:val="231F20"/>
          <w:sz w:val="20"/>
        </w:rPr>
        <w:t>статуса,</w:t>
      </w:r>
      <w:r>
        <w:rPr>
          <w:color w:val="231F20"/>
          <w:spacing w:val="-15"/>
          <w:sz w:val="20"/>
        </w:rPr>
        <w:t xml:space="preserve"> </w:t>
      </w:r>
      <w:r>
        <w:rPr>
          <w:color w:val="231F20"/>
          <w:sz w:val="20"/>
        </w:rPr>
        <w:t>вероисповедания;</w:t>
      </w:r>
    </w:p>
    <w:p w:rsidR="00DC388F" w:rsidRDefault="00DC388F">
      <w:pPr>
        <w:spacing w:line="247" w:lineRule="auto"/>
        <w:jc w:val="both"/>
        <w:rPr>
          <w:sz w:val="20"/>
        </w:rPr>
        <w:sectPr w:rsidR="00DC388F">
          <w:pgSz w:w="7830" w:h="12020"/>
          <w:pgMar w:top="580" w:right="580" w:bottom="760" w:left="580" w:header="0" w:footer="563" w:gutter="0"/>
          <w:cols w:space="720"/>
        </w:sectPr>
      </w:pPr>
    </w:p>
    <w:p w:rsidR="00DC388F" w:rsidRDefault="004B1DF8" w:rsidP="00B626D9">
      <w:pPr>
        <w:pStyle w:val="a6"/>
        <w:numPr>
          <w:ilvl w:val="0"/>
          <w:numId w:val="59"/>
        </w:numPr>
        <w:tabs>
          <w:tab w:val="left" w:pos="724"/>
        </w:tabs>
        <w:spacing w:before="68" w:line="247" w:lineRule="auto"/>
        <w:ind w:right="154" w:firstLine="226"/>
        <w:rPr>
          <w:sz w:val="20"/>
        </w:rPr>
      </w:pPr>
      <w:r>
        <w:rPr>
          <w:color w:val="231F20"/>
          <w:sz w:val="20"/>
        </w:rPr>
        <w:t xml:space="preserve">осознание этических понятий, оценка поведения и пос- </w:t>
      </w:r>
      <w:r>
        <w:rPr>
          <w:color w:val="231F20"/>
          <w:w w:val="95"/>
          <w:sz w:val="20"/>
        </w:rPr>
        <w:t xml:space="preserve">тупков персонажей художественных произведений в ситуации </w:t>
      </w:r>
      <w:r>
        <w:rPr>
          <w:color w:val="231F20"/>
          <w:sz w:val="20"/>
        </w:rPr>
        <w:t>нравственного</w:t>
      </w:r>
      <w:r>
        <w:rPr>
          <w:color w:val="231F20"/>
          <w:spacing w:val="-9"/>
          <w:sz w:val="20"/>
        </w:rPr>
        <w:t xml:space="preserve"> </w:t>
      </w:r>
      <w:r>
        <w:rPr>
          <w:color w:val="231F20"/>
          <w:sz w:val="20"/>
        </w:rPr>
        <w:t>выбора;</w:t>
      </w:r>
    </w:p>
    <w:p w:rsidR="00DC388F" w:rsidRDefault="004B1DF8" w:rsidP="00B626D9">
      <w:pPr>
        <w:pStyle w:val="a6"/>
        <w:numPr>
          <w:ilvl w:val="0"/>
          <w:numId w:val="59"/>
        </w:numPr>
        <w:tabs>
          <w:tab w:val="left" w:pos="668"/>
        </w:tabs>
        <w:spacing w:before="2" w:line="247" w:lineRule="auto"/>
        <w:ind w:right="154" w:firstLine="226"/>
        <w:rPr>
          <w:sz w:val="20"/>
        </w:rPr>
      </w:pPr>
      <w:r>
        <w:rPr>
          <w:color w:val="231F20"/>
          <w:sz w:val="20"/>
        </w:rPr>
        <w:t>выражение своего видения мира, индивидуальной пози- ции</w:t>
      </w:r>
      <w:r>
        <w:rPr>
          <w:color w:val="231F20"/>
          <w:spacing w:val="-16"/>
          <w:sz w:val="20"/>
        </w:rPr>
        <w:t xml:space="preserve"> </w:t>
      </w:r>
      <w:r>
        <w:rPr>
          <w:color w:val="231F20"/>
          <w:sz w:val="20"/>
        </w:rPr>
        <w:t>посредством</w:t>
      </w:r>
      <w:r>
        <w:rPr>
          <w:color w:val="231F20"/>
          <w:spacing w:val="-16"/>
          <w:sz w:val="20"/>
        </w:rPr>
        <w:t xml:space="preserve"> </w:t>
      </w:r>
      <w:r>
        <w:rPr>
          <w:color w:val="231F20"/>
          <w:sz w:val="20"/>
        </w:rPr>
        <w:t>накопления</w:t>
      </w:r>
      <w:r>
        <w:rPr>
          <w:color w:val="231F20"/>
          <w:spacing w:val="-16"/>
          <w:sz w:val="20"/>
        </w:rPr>
        <w:t xml:space="preserve"> </w:t>
      </w:r>
      <w:r>
        <w:rPr>
          <w:color w:val="231F20"/>
          <w:sz w:val="20"/>
        </w:rPr>
        <w:t>и</w:t>
      </w:r>
      <w:r>
        <w:rPr>
          <w:color w:val="231F20"/>
          <w:spacing w:val="-16"/>
          <w:sz w:val="20"/>
        </w:rPr>
        <w:t xml:space="preserve"> </w:t>
      </w:r>
      <w:r>
        <w:rPr>
          <w:color w:val="231F20"/>
          <w:sz w:val="20"/>
        </w:rPr>
        <w:t>систематизации</w:t>
      </w:r>
      <w:r>
        <w:rPr>
          <w:color w:val="231F20"/>
          <w:spacing w:val="-16"/>
          <w:sz w:val="20"/>
        </w:rPr>
        <w:t xml:space="preserve"> </w:t>
      </w:r>
      <w:r>
        <w:rPr>
          <w:color w:val="231F20"/>
          <w:sz w:val="20"/>
        </w:rPr>
        <w:t>литературных впечатлений,</w:t>
      </w:r>
      <w:r>
        <w:rPr>
          <w:color w:val="231F20"/>
          <w:spacing w:val="-1"/>
          <w:sz w:val="20"/>
        </w:rPr>
        <w:t xml:space="preserve"> </w:t>
      </w:r>
      <w:r>
        <w:rPr>
          <w:color w:val="231F20"/>
          <w:sz w:val="20"/>
        </w:rPr>
        <w:t>разнообразных</w:t>
      </w:r>
      <w:r>
        <w:rPr>
          <w:color w:val="231F20"/>
          <w:spacing w:val="-1"/>
          <w:sz w:val="20"/>
        </w:rPr>
        <w:t xml:space="preserve"> </w:t>
      </w:r>
      <w:r>
        <w:rPr>
          <w:color w:val="231F20"/>
          <w:sz w:val="20"/>
        </w:rPr>
        <w:t>по</w:t>
      </w:r>
      <w:r>
        <w:rPr>
          <w:color w:val="231F20"/>
          <w:spacing w:val="-1"/>
          <w:sz w:val="20"/>
        </w:rPr>
        <w:t xml:space="preserve"> </w:t>
      </w:r>
      <w:r>
        <w:rPr>
          <w:color w:val="231F20"/>
          <w:sz w:val="20"/>
        </w:rPr>
        <w:t>эмоциональной</w:t>
      </w:r>
      <w:r>
        <w:rPr>
          <w:color w:val="231F20"/>
          <w:spacing w:val="-1"/>
          <w:sz w:val="20"/>
        </w:rPr>
        <w:t xml:space="preserve"> </w:t>
      </w:r>
      <w:r>
        <w:rPr>
          <w:color w:val="231F20"/>
          <w:sz w:val="20"/>
        </w:rPr>
        <w:t>окраске;</w:t>
      </w:r>
    </w:p>
    <w:p w:rsidR="00DC388F" w:rsidRDefault="004B1DF8" w:rsidP="00B626D9">
      <w:pPr>
        <w:pStyle w:val="a6"/>
        <w:numPr>
          <w:ilvl w:val="0"/>
          <w:numId w:val="59"/>
        </w:numPr>
        <w:tabs>
          <w:tab w:val="left" w:pos="668"/>
        </w:tabs>
        <w:spacing w:before="2" w:line="247" w:lineRule="auto"/>
        <w:ind w:firstLine="226"/>
        <w:rPr>
          <w:sz w:val="20"/>
        </w:rPr>
      </w:pPr>
      <w:r>
        <w:rPr>
          <w:color w:val="231F20"/>
          <w:w w:val="95"/>
          <w:sz w:val="20"/>
        </w:rPr>
        <w:t xml:space="preserve">неприятие любых форм поведения, направленных на при- </w:t>
      </w:r>
      <w:r>
        <w:rPr>
          <w:color w:val="231F20"/>
          <w:sz w:val="20"/>
        </w:rPr>
        <w:t>чинение</w:t>
      </w:r>
      <w:r>
        <w:rPr>
          <w:color w:val="231F20"/>
          <w:spacing w:val="-6"/>
          <w:sz w:val="20"/>
        </w:rPr>
        <w:t xml:space="preserve"> </w:t>
      </w:r>
      <w:r>
        <w:rPr>
          <w:color w:val="231F20"/>
          <w:sz w:val="20"/>
        </w:rPr>
        <w:t>физического</w:t>
      </w:r>
      <w:r>
        <w:rPr>
          <w:color w:val="231F20"/>
          <w:spacing w:val="-6"/>
          <w:sz w:val="20"/>
        </w:rPr>
        <w:t xml:space="preserve"> </w:t>
      </w:r>
      <w:r>
        <w:rPr>
          <w:color w:val="231F20"/>
          <w:sz w:val="20"/>
        </w:rPr>
        <w:t>и</w:t>
      </w:r>
      <w:r>
        <w:rPr>
          <w:color w:val="231F20"/>
          <w:spacing w:val="-6"/>
          <w:sz w:val="20"/>
        </w:rPr>
        <w:t xml:space="preserve"> </w:t>
      </w:r>
      <w:r>
        <w:rPr>
          <w:color w:val="231F20"/>
          <w:sz w:val="20"/>
        </w:rPr>
        <w:t>морального</w:t>
      </w:r>
      <w:r>
        <w:rPr>
          <w:color w:val="231F20"/>
          <w:spacing w:val="-6"/>
          <w:sz w:val="20"/>
        </w:rPr>
        <w:t xml:space="preserve"> </w:t>
      </w:r>
      <w:r>
        <w:rPr>
          <w:color w:val="231F20"/>
          <w:sz w:val="20"/>
        </w:rPr>
        <w:t>вреда</w:t>
      </w:r>
      <w:r>
        <w:rPr>
          <w:color w:val="231F20"/>
          <w:spacing w:val="-6"/>
          <w:sz w:val="20"/>
        </w:rPr>
        <w:t xml:space="preserve"> </w:t>
      </w:r>
      <w:r>
        <w:rPr>
          <w:color w:val="231F20"/>
          <w:sz w:val="20"/>
        </w:rPr>
        <w:t>другим</w:t>
      </w:r>
      <w:r>
        <w:rPr>
          <w:color w:val="231F20"/>
          <w:spacing w:val="-6"/>
          <w:sz w:val="20"/>
        </w:rPr>
        <w:t xml:space="preserve"> </w:t>
      </w:r>
      <w:r>
        <w:rPr>
          <w:color w:val="231F20"/>
          <w:sz w:val="20"/>
        </w:rPr>
        <w:t>людям.</w:t>
      </w:r>
    </w:p>
    <w:p w:rsidR="00DC388F" w:rsidRDefault="00DC388F">
      <w:pPr>
        <w:pStyle w:val="a3"/>
        <w:spacing w:before="2"/>
        <w:ind w:left="0" w:right="0" w:firstLine="0"/>
        <w:jc w:val="left"/>
        <w:rPr>
          <w:sz w:val="19"/>
        </w:rPr>
      </w:pPr>
    </w:p>
    <w:p w:rsidR="00DC388F" w:rsidRDefault="004B1DF8">
      <w:pPr>
        <w:pStyle w:val="a3"/>
        <w:ind w:right="0" w:firstLine="0"/>
        <w:jc w:val="left"/>
        <w:rPr>
          <w:rFonts w:ascii="Trebuchet MS" w:hAnsi="Trebuchet MS"/>
        </w:rPr>
      </w:pPr>
      <w:r>
        <w:rPr>
          <w:rFonts w:ascii="Trebuchet MS" w:hAnsi="Trebuchet MS"/>
          <w:color w:val="231F20"/>
          <w:w w:val="85"/>
        </w:rPr>
        <w:t>Эстетическое</w:t>
      </w:r>
      <w:r>
        <w:rPr>
          <w:rFonts w:ascii="Trebuchet MS" w:hAnsi="Trebuchet MS"/>
          <w:color w:val="231F20"/>
          <w:spacing w:val="20"/>
        </w:rPr>
        <w:t xml:space="preserve"> </w:t>
      </w:r>
      <w:r>
        <w:rPr>
          <w:rFonts w:ascii="Trebuchet MS" w:hAnsi="Trebuchet MS"/>
          <w:color w:val="231F20"/>
          <w:spacing w:val="-2"/>
        </w:rPr>
        <w:t>воспитание:</w:t>
      </w:r>
    </w:p>
    <w:p w:rsidR="00DC388F" w:rsidRDefault="004B1DF8" w:rsidP="00B626D9">
      <w:pPr>
        <w:pStyle w:val="a6"/>
        <w:numPr>
          <w:ilvl w:val="0"/>
          <w:numId w:val="59"/>
        </w:numPr>
        <w:tabs>
          <w:tab w:val="left" w:pos="666"/>
        </w:tabs>
        <w:spacing w:before="70" w:line="247" w:lineRule="auto"/>
        <w:ind w:right="154" w:firstLine="226"/>
        <w:rPr>
          <w:sz w:val="20"/>
        </w:rPr>
      </w:pPr>
      <w:r>
        <w:rPr>
          <w:color w:val="231F20"/>
          <w:sz w:val="20"/>
        </w:rPr>
        <w:t>проявление</w:t>
      </w:r>
      <w:r>
        <w:rPr>
          <w:color w:val="231F20"/>
          <w:spacing w:val="-16"/>
          <w:sz w:val="20"/>
        </w:rPr>
        <w:t xml:space="preserve"> </w:t>
      </w:r>
      <w:r>
        <w:rPr>
          <w:color w:val="231F20"/>
          <w:sz w:val="20"/>
        </w:rPr>
        <w:t>уважительного</w:t>
      </w:r>
      <w:r>
        <w:rPr>
          <w:color w:val="231F20"/>
          <w:spacing w:val="-16"/>
          <w:sz w:val="20"/>
        </w:rPr>
        <w:t xml:space="preserve"> </w:t>
      </w:r>
      <w:r>
        <w:rPr>
          <w:color w:val="231F20"/>
          <w:sz w:val="20"/>
        </w:rPr>
        <w:t>отношения</w:t>
      </w:r>
      <w:r>
        <w:rPr>
          <w:color w:val="231F20"/>
          <w:spacing w:val="-16"/>
          <w:sz w:val="20"/>
        </w:rPr>
        <w:t xml:space="preserve"> </w:t>
      </w:r>
      <w:r>
        <w:rPr>
          <w:color w:val="231F20"/>
          <w:sz w:val="20"/>
        </w:rPr>
        <w:t>и</w:t>
      </w:r>
      <w:r>
        <w:rPr>
          <w:color w:val="231F20"/>
          <w:spacing w:val="-16"/>
          <w:sz w:val="20"/>
        </w:rPr>
        <w:t xml:space="preserve"> </w:t>
      </w:r>
      <w:r>
        <w:rPr>
          <w:color w:val="231F20"/>
          <w:sz w:val="20"/>
        </w:rPr>
        <w:t>интереса</w:t>
      </w:r>
      <w:r>
        <w:rPr>
          <w:color w:val="231F20"/>
          <w:spacing w:val="-16"/>
          <w:sz w:val="20"/>
        </w:rPr>
        <w:t xml:space="preserve"> </w:t>
      </w:r>
      <w:r>
        <w:rPr>
          <w:color w:val="231F20"/>
          <w:sz w:val="20"/>
        </w:rPr>
        <w:t>к</w:t>
      </w:r>
      <w:r>
        <w:rPr>
          <w:color w:val="231F20"/>
          <w:spacing w:val="-16"/>
          <w:sz w:val="20"/>
        </w:rPr>
        <w:t xml:space="preserve"> </w:t>
      </w:r>
      <w:r>
        <w:rPr>
          <w:color w:val="231F20"/>
          <w:sz w:val="20"/>
        </w:rPr>
        <w:t xml:space="preserve">худо- жественной культуре, к различным видам искусства, воспри- </w:t>
      </w:r>
      <w:r>
        <w:rPr>
          <w:color w:val="231F20"/>
          <w:w w:val="95"/>
          <w:sz w:val="20"/>
        </w:rPr>
        <w:t>имчивость к разным видам искусства, традициям и творчеству своего и других народов, готовность выражать своё отношение</w:t>
      </w:r>
      <w:r>
        <w:rPr>
          <w:color w:val="231F20"/>
          <w:spacing w:val="80"/>
          <w:sz w:val="20"/>
        </w:rPr>
        <w:t xml:space="preserve"> </w:t>
      </w:r>
      <w:r>
        <w:rPr>
          <w:color w:val="231F20"/>
          <w:sz w:val="20"/>
        </w:rPr>
        <w:t>в разных видах художественной деятельности;</w:t>
      </w:r>
    </w:p>
    <w:p w:rsidR="00DC388F" w:rsidRDefault="004B1DF8" w:rsidP="00B626D9">
      <w:pPr>
        <w:pStyle w:val="a6"/>
        <w:numPr>
          <w:ilvl w:val="0"/>
          <w:numId w:val="59"/>
        </w:numPr>
        <w:tabs>
          <w:tab w:val="left" w:pos="668"/>
        </w:tabs>
        <w:spacing w:before="3" w:line="247" w:lineRule="auto"/>
        <w:ind w:right="154" w:firstLine="226"/>
        <w:rPr>
          <w:sz w:val="20"/>
        </w:rPr>
      </w:pPr>
      <w:r>
        <w:rPr>
          <w:color w:val="231F20"/>
          <w:sz w:val="20"/>
        </w:rPr>
        <w:t>приобретение</w:t>
      </w:r>
      <w:r>
        <w:rPr>
          <w:color w:val="231F20"/>
          <w:spacing w:val="40"/>
          <w:sz w:val="20"/>
        </w:rPr>
        <w:t xml:space="preserve"> </w:t>
      </w:r>
      <w:r>
        <w:rPr>
          <w:color w:val="231F20"/>
          <w:sz w:val="20"/>
        </w:rPr>
        <w:t>эстетического</w:t>
      </w:r>
      <w:r>
        <w:rPr>
          <w:color w:val="231F20"/>
          <w:spacing w:val="40"/>
          <w:sz w:val="20"/>
        </w:rPr>
        <w:t xml:space="preserve"> </w:t>
      </w:r>
      <w:r>
        <w:rPr>
          <w:color w:val="231F20"/>
          <w:sz w:val="20"/>
        </w:rPr>
        <w:t>опыта</w:t>
      </w:r>
      <w:r>
        <w:rPr>
          <w:color w:val="231F20"/>
          <w:spacing w:val="40"/>
          <w:sz w:val="20"/>
        </w:rPr>
        <w:t xml:space="preserve"> </w:t>
      </w:r>
      <w:r>
        <w:rPr>
          <w:color w:val="231F20"/>
          <w:sz w:val="20"/>
        </w:rPr>
        <w:t>слушания,</w:t>
      </w:r>
      <w:r>
        <w:rPr>
          <w:color w:val="231F20"/>
          <w:spacing w:val="81"/>
          <w:sz w:val="20"/>
        </w:rPr>
        <w:t xml:space="preserve"> </w:t>
      </w:r>
      <w:r>
        <w:rPr>
          <w:color w:val="231F20"/>
          <w:sz w:val="20"/>
        </w:rPr>
        <w:t>чтения</w:t>
      </w:r>
      <w:r>
        <w:rPr>
          <w:color w:val="231F20"/>
          <w:spacing w:val="40"/>
          <w:sz w:val="20"/>
        </w:rPr>
        <w:t xml:space="preserve"> </w:t>
      </w:r>
      <w:r>
        <w:rPr>
          <w:color w:val="231F20"/>
          <w:w w:val="95"/>
          <w:sz w:val="20"/>
        </w:rPr>
        <w:t>и эмоционально-эстетической оценки произведений фольклора</w:t>
      </w:r>
      <w:r>
        <w:rPr>
          <w:color w:val="231F20"/>
          <w:spacing w:val="80"/>
          <w:sz w:val="20"/>
        </w:rPr>
        <w:t xml:space="preserve"> </w:t>
      </w:r>
      <w:r>
        <w:rPr>
          <w:color w:val="231F20"/>
          <w:sz w:val="20"/>
        </w:rPr>
        <w:t>и художественной литературы;</w:t>
      </w:r>
    </w:p>
    <w:p w:rsidR="00DC388F" w:rsidRDefault="004B1DF8" w:rsidP="00B626D9">
      <w:pPr>
        <w:pStyle w:val="a6"/>
        <w:numPr>
          <w:ilvl w:val="0"/>
          <w:numId w:val="59"/>
        </w:numPr>
        <w:tabs>
          <w:tab w:val="left" w:pos="668"/>
        </w:tabs>
        <w:spacing w:before="2" w:line="247" w:lineRule="auto"/>
        <w:ind w:right="154" w:firstLine="226"/>
        <w:rPr>
          <w:sz w:val="20"/>
        </w:rPr>
      </w:pPr>
      <w:r>
        <w:rPr>
          <w:color w:val="231F20"/>
          <w:sz w:val="20"/>
        </w:rPr>
        <w:t xml:space="preserve">понимание образного языка художественных произве- дений, выразительных средств, создающих художественный </w:t>
      </w:r>
      <w:r>
        <w:rPr>
          <w:color w:val="231F20"/>
          <w:spacing w:val="-2"/>
          <w:sz w:val="20"/>
        </w:rPr>
        <w:t>образ.</w:t>
      </w:r>
    </w:p>
    <w:p w:rsidR="00DC388F" w:rsidRDefault="00DC388F">
      <w:pPr>
        <w:pStyle w:val="a3"/>
        <w:spacing w:before="2"/>
        <w:ind w:left="0" w:right="0" w:firstLine="0"/>
        <w:jc w:val="left"/>
        <w:rPr>
          <w:sz w:val="19"/>
        </w:rPr>
      </w:pPr>
    </w:p>
    <w:p w:rsidR="00DC388F" w:rsidRDefault="004B1DF8">
      <w:pPr>
        <w:pStyle w:val="a3"/>
        <w:spacing w:before="1" w:line="249" w:lineRule="auto"/>
        <w:ind w:right="173" w:firstLine="0"/>
        <w:jc w:val="left"/>
        <w:rPr>
          <w:rFonts w:ascii="Trebuchet MS" w:hAnsi="Trebuchet MS"/>
        </w:rPr>
      </w:pPr>
      <w:r>
        <w:rPr>
          <w:rFonts w:ascii="Trebuchet MS" w:hAnsi="Trebuchet MS"/>
          <w:color w:val="231F20"/>
          <w:w w:val="90"/>
        </w:rPr>
        <w:t xml:space="preserve">Физическое воспитание, формирование культуры здоровья эмоциональ- </w:t>
      </w:r>
      <w:r>
        <w:rPr>
          <w:rFonts w:ascii="Trebuchet MS" w:hAnsi="Trebuchet MS"/>
          <w:color w:val="231F20"/>
        </w:rPr>
        <w:t>ного</w:t>
      </w:r>
      <w:r>
        <w:rPr>
          <w:rFonts w:ascii="Trebuchet MS" w:hAnsi="Trebuchet MS"/>
          <w:color w:val="231F20"/>
          <w:spacing w:val="-8"/>
        </w:rPr>
        <w:t xml:space="preserve"> </w:t>
      </w:r>
      <w:r>
        <w:rPr>
          <w:rFonts w:ascii="Trebuchet MS" w:hAnsi="Trebuchet MS"/>
          <w:color w:val="231F20"/>
        </w:rPr>
        <w:t>благополучия:</w:t>
      </w:r>
    </w:p>
    <w:p w:rsidR="00DC388F" w:rsidRDefault="004B1DF8" w:rsidP="00B626D9">
      <w:pPr>
        <w:pStyle w:val="a6"/>
        <w:numPr>
          <w:ilvl w:val="0"/>
          <w:numId w:val="59"/>
        </w:numPr>
        <w:tabs>
          <w:tab w:val="left" w:pos="668"/>
        </w:tabs>
        <w:spacing w:before="60" w:line="247" w:lineRule="auto"/>
        <w:ind w:firstLine="226"/>
        <w:rPr>
          <w:sz w:val="20"/>
        </w:rPr>
      </w:pPr>
      <w:r>
        <w:rPr>
          <w:color w:val="231F20"/>
          <w:sz w:val="20"/>
        </w:rPr>
        <w:t>соблюдение</w:t>
      </w:r>
      <w:r>
        <w:rPr>
          <w:color w:val="231F20"/>
          <w:spacing w:val="40"/>
          <w:sz w:val="20"/>
        </w:rPr>
        <w:t xml:space="preserve"> </w:t>
      </w:r>
      <w:r>
        <w:rPr>
          <w:color w:val="231F20"/>
          <w:sz w:val="20"/>
        </w:rPr>
        <w:t>правил</w:t>
      </w:r>
      <w:r>
        <w:rPr>
          <w:color w:val="231F20"/>
          <w:spacing w:val="40"/>
          <w:sz w:val="20"/>
        </w:rPr>
        <w:t xml:space="preserve"> </w:t>
      </w:r>
      <w:r>
        <w:rPr>
          <w:color w:val="231F20"/>
          <w:sz w:val="20"/>
        </w:rPr>
        <w:t>здорового</w:t>
      </w:r>
      <w:r>
        <w:rPr>
          <w:color w:val="231F20"/>
          <w:spacing w:val="40"/>
          <w:sz w:val="20"/>
        </w:rPr>
        <w:t xml:space="preserve"> </w:t>
      </w:r>
      <w:r>
        <w:rPr>
          <w:color w:val="231F20"/>
          <w:sz w:val="20"/>
        </w:rPr>
        <w:t>и</w:t>
      </w:r>
      <w:r>
        <w:rPr>
          <w:color w:val="231F20"/>
          <w:spacing w:val="40"/>
          <w:sz w:val="20"/>
        </w:rPr>
        <w:t xml:space="preserve"> </w:t>
      </w:r>
      <w:r>
        <w:rPr>
          <w:color w:val="231F20"/>
          <w:sz w:val="20"/>
        </w:rPr>
        <w:t>безопасного</w:t>
      </w:r>
      <w:r>
        <w:rPr>
          <w:color w:val="231F20"/>
          <w:spacing w:val="40"/>
          <w:sz w:val="20"/>
        </w:rPr>
        <w:t xml:space="preserve"> </w:t>
      </w:r>
      <w:r>
        <w:rPr>
          <w:color w:val="231F20"/>
          <w:sz w:val="20"/>
        </w:rPr>
        <w:t>(для</w:t>
      </w:r>
      <w:r>
        <w:rPr>
          <w:color w:val="231F20"/>
          <w:spacing w:val="53"/>
          <w:sz w:val="20"/>
        </w:rPr>
        <w:t xml:space="preserve"> </w:t>
      </w:r>
      <w:r>
        <w:rPr>
          <w:color w:val="231F20"/>
          <w:sz w:val="20"/>
        </w:rPr>
        <w:t xml:space="preserve">себя </w:t>
      </w:r>
      <w:r>
        <w:rPr>
          <w:color w:val="231F20"/>
          <w:w w:val="95"/>
          <w:sz w:val="20"/>
        </w:rPr>
        <w:t xml:space="preserve">и других людей) образа жизни в окружающей среде (в том числе </w:t>
      </w:r>
      <w:r>
        <w:rPr>
          <w:color w:val="231F20"/>
          <w:spacing w:val="-2"/>
          <w:sz w:val="20"/>
        </w:rPr>
        <w:t>информационной);</w:t>
      </w:r>
    </w:p>
    <w:p w:rsidR="00DC388F" w:rsidRDefault="004B1DF8" w:rsidP="00B626D9">
      <w:pPr>
        <w:pStyle w:val="a6"/>
        <w:numPr>
          <w:ilvl w:val="0"/>
          <w:numId w:val="59"/>
        </w:numPr>
        <w:tabs>
          <w:tab w:val="left" w:pos="668"/>
        </w:tabs>
        <w:spacing w:before="2" w:line="247" w:lineRule="auto"/>
        <w:ind w:firstLine="226"/>
        <w:rPr>
          <w:sz w:val="20"/>
        </w:rPr>
      </w:pPr>
      <w:r>
        <w:rPr>
          <w:color w:val="231F20"/>
          <w:sz w:val="20"/>
        </w:rPr>
        <w:t>бережное</w:t>
      </w:r>
      <w:r>
        <w:rPr>
          <w:color w:val="231F20"/>
          <w:spacing w:val="-16"/>
          <w:sz w:val="20"/>
        </w:rPr>
        <w:t xml:space="preserve"> </w:t>
      </w:r>
      <w:r>
        <w:rPr>
          <w:color w:val="231F20"/>
          <w:sz w:val="20"/>
        </w:rPr>
        <w:t>отношение</w:t>
      </w:r>
      <w:r>
        <w:rPr>
          <w:color w:val="231F20"/>
          <w:spacing w:val="-16"/>
          <w:sz w:val="20"/>
        </w:rPr>
        <w:t xml:space="preserve"> </w:t>
      </w:r>
      <w:r>
        <w:rPr>
          <w:color w:val="231F20"/>
          <w:sz w:val="20"/>
        </w:rPr>
        <w:t>к</w:t>
      </w:r>
      <w:r>
        <w:rPr>
          <w:color w:val="231F20"/>
          <w:spacing w:val="-16"/>
          <w:sz w:val="20"/>
        </w:rPr>
        <w:t xml:space="preserve"> </w:t>
      </w:r>
      <w:r>
        <w:rPr>
          <w:color w:val="231F20"/>
          <w:sz w:val="20"/>
        </w:rPr>
        <w:t>физическому</w:t>
      </w:r>
      <w:r>
        <w:rPr>
          <w:color w:val="231F20"/>
          <w:spacing w:val="-16"/>
          <w:sz w:val="20"/>
        </w:rPr>
        <w:t xml:space="preserve"> </w:t>
      </w:r>
      <w:r>
        <w:rPr>
          <w:color w:val="231F20"/>
          <w:sz w:val="20"/>
        </w:rPr>
        <w:t>и</w:t>
      </w:r>
      <w:r>
        <w:rPr>
          <w:color w:val="231F20"/>
          <w:spacing w:val="-16"/>
          <w:sz w:val="20"/>
        </w:rPr>
        <w:t xml:space="preserve"> </w:t>
      </w:r>
      <w:r>
        <w:rPr>
          <w:color w:val="231F20"/>
          <w:sz w:val="20"/>
        </w:rPr>
        <w:t>психическому</w:t>
      </w:r>
      <w:r>
        <w:rPr>
          <w:color w:val="231F20"/>
          <w:spacing w:val="-16"/>
          <w:sz w:val="20"/>
        </w:rPr>
        <w:t xml:space="preserve"> </w:t>
      </w:r>
      <w:r>
        <w:rPr>
          <w:color w:val="231F20"/>
          <w:sz w:val="20"/>
        </w:rPr>
        <w:t xml:space="preserve">здо- </w:t>
      </w:r>
      <w:r>
        <w:rPr>
          <w:color w:val="231F20"/>
          <w:spacing w:val="-2"/>
          <w:sz w:val="20"/>
        </w:rPr>
        <w:t>ровью.</w:t>
      </w:r>
    </w:p>
    <w:p w:rsidR="00DC388F" w:rsidRDefault="00DC388F">
      <w:pPr>
        <w:pStyle w:val="a3"/>
        <w:spacing w:before="2"/>
        <w:ind w:left="0" w:right="0" w:firstLine="0"/>
        <w:jc w:val="left"/>
        <w:rPr>
          <w:sz w:val="19"/>
        </w:rPr>
      </w:pPr>
    </w:p>
    <w:p w:rsidR="00DC388F" w:rsidRDefault="004B1DF8">
      <w:pPr>
        <w:pStyle w:val="a3"/>
        <w:spacing w:before="1"/>
        <w:ind w:right="0" w:firstLine="0"/>
        <w:jc w:val="left"/>
        <w:rPr>
          <w:rFonts w:ascii="Trebuchet MS" w:hAnsi="Trebuchet MS"/>
        </w:rPr>
      </w:pPr>
      <w:r>
        <w:rPr>
          <w:rFonts w:ascii="Trebuchet MS" w:hAnsi="Trebuchet MS"/>
          <w:color w:val="231F20"/>
          <w:w w:val="85"/>
        </w:rPr>
        <w:t>Трудовое</w:t>
      </w:r>
      <w:r>
        <w:rPr>
          <w:rFonts w:ascii="Trebuchet MS" w:hAnsi="Trebuchet MS"/>
          <w:color w:val="231F20"/>
          <w:spacing w:val="1"/>
        </w:rPr>
        <w:t xml:space="preserve"> </w:t>
      </w:r>
      <w:r>
        <w:rPr>
          <w:rFonts w:ascii="Trebuchet MS" w:hAnsi="Trebuchet MS"/>
          <w:color w:val="231F20"/>
          <w:spacing w:val="-2"/>
        </w:rPr>
        <w:t>воспитание:</w:t>
      </w:r>
    </w:p>
    <w:p w:rsidR="00DC388F" w:rsidRDefault="004B1DF8" w:rsidP="00B626D9">
      <w:pPr>
        <w:pStyle w:val="a6"/>
        <w:numPr>
          <w:ilvl w:val="0"/>
          <w:numId w:val="59"/>
        </w:numPr>
        <w:tabs>
          <w:tab w:val="left" w:pos="668"/>
        </w:tabs>
        <w:spacing w:before="69" w:line="247" w:lineRule="auto"/>
        <w:ind w:firstLine="226"/>
        <w:rPr>
          <w:sz w:val="20"/>
        </w:rPr>
      </w:pPr>
      <w:r>
        <w:rPr>
          <w:color w:val="231F20"/>
          <w:sz w:val="20"/>
        </w:rPr>
        <w:t>осознание</w:t>
      </w:r>
      <w:r>
        <w:rPr>
          <w:color w:val="231F20"/>
          <w:spacing w:val="-5"/>
          <w:sz w:val="20"/>
        </w:rPr>
        <w:t xml:space="preserve"> </w:t>
      </w:r>
      <w:r>
        <w:rPr>
          <w:color w:val="231F20"/>
          <w:sz w:val="20"/>
        </w:rPr>
        <w:t>ценности</w:t>
      </w:r>
      <w:r>
        <w:rPr>
          <w:color w:val="231F20"/>
          <w:spacing w:val="-5"/>
          <w:sz w:val="20"/>
        </w:rPr>
        <w:t xml:space="preserve"> </w:t>
      </w:r>
      <w:r>
        <w:rPr>
          <w:color w:val="231F20"/>
          <w:sz w:val="20"/>
        </w:rPr>
        <w:t>труда</w:t>
      </w:r>
      <w:r>
        <w:rPr>
          <w:color w:val="231F20"/>
          <w:spacing w:val="-5"/>
          <w:sz w:val="20"/>
        </w:rPr>
        <w:t xml:space="preserve"> </w:t>
      </w:r>
      <w:r>
        <w:rPr>
          <w:color w:val="231F20"/>
          <w:sz w:val="20"/>
        </w:rPr>
        <w:t>в</w:t>
      </w:r>
      <w:r>
        <w:rPr>
          <w:color w:val="231F20"/>
          <w:spacing w:val="-5"/>
          <w:sz w:val="20"/>
        </w:rPr>
        <w:t xml:space="preserve"> </w:t>
      </w:r>
      <w:r>
        <w:rPr>
          <w:color w:val="231F20"/>
          <w:sz w:val="20"/>
        </w:rPr>
        <w:t>жизни</w:t>
      </w:r>
      <w:r>
        <w:rPr>
          <w:color w:val="231F20"/>
          <w:spacing w:val="-5"/>
          <w:sz w:val="20"/>
        </w:rPr>
        <w:t xml:space="preserve"> </w:t>
      </w:r>
      <w:r>
        <w:rPr>
          <w:color w:val="231F20"/>
          <w:sz w:val="20"/>
        </w:rPr>
        <w:t>человека</w:t>
      </w:r>
      <w:r>
        <w:rPr>
          <w:color w:val="231F20"/>
          <w:spacing w:val="-5"/>
          <w:sz w:val="20"/>
        </w:rPr>
        <w:t xml:space="preserve"> </w:t>
      </w:r>
      <w:r>
        <w:rPr>
          <w:color w:val="231F20"/>
          <w:sz w:val="20"/>
        </w:rPr>
        <w:t>и</w:t>
      </w:r>
      <w:r>
        <w:rPr>
          <w:color w:val="231F20"/>
          <w:spacing w:val="-5"/>
          <w:sz w:val="20"/>
        </w:rPr>
        <w:t xml:space="preserve"> </w:t>
      </w:r>
      <w:r>
        <w:rPr>
          <w:color w:val="231F20"/>
          <w:sz w:val="20"/>
        </w:rPr>
        <w:t>общества, ответственное</w:t>
      </w:r>
      <w:r>
        <w:rPr>
          <w:color w:val="231F20"/>
          <w:spacing w:val="-10"/>
          <w:sz w:val="20"/>
        </w:rPr>
        <w:t xml:space="preserve"> </w:t>
      </w:r>
      <w:r>
        <w:rPr>
          <w:color w:val="231F20"/>
          <w:sz w:val="20"/>
        </w:rPr>
        <w:t>потребление</w:t>
      </w:r>
      <w:r>
        <w:rPr>
          <w:color w:val="231F20"/>
          <w:spacing w:val="-10"/>
          <w:sz w:val="20"/>
        </w:rPr>
        <w:t xml:space="preserve"> </w:t>
      </w:r>
      <w:r>
        <w:rPr>
          <w:color w:val="231F20"/>
          <w:sz w:val="20"/>
        </w:rPr>
        <w:t>и</w:t>
      </w:r>
      <w:r>
        <w:rPr>
          <w:color w:val="231F20"/>
          <w:spacing w:val="-10"/>
          <w:sz w:val="20"/>
        </w:rPr>
        <w:t xml:space="preserve"> </w:t>
      </w:r>
      <w:r>
        <w:rPr>
          <w:color w:val="231F20"/>
          <w:sz w:val="20"/>
        </w:rPr>
        <w:t>бережное</w:t>
      </w:r>
      <w:r>
        <w:rPr>
          <w:color w:val="231F20"/>
          <w:spacing w:val="-10"/>
          <w:sz w:val="20"/>
        </w:rPr>
        <w:t xml:space="preserve"> </w:t>
      </w:r>
      <w:r>
        <w:rPr>
          <w:color w:val="231F20"/>
          <w:sz w:val="20"/>
        </w:rPr>
        <w:t>отношение</w:t>
      </w:r>
      <w:r>
        <w:rPr>
          <w:color w:val="231F20"/>
          <w:spacing w:val="-10"/>
          <w:sz w:val="20"/>
        </w:rPr>
        <w:t xml:space="preserve"> </w:t>
      </w:r>
      <w:r>
        <w:rPr>
          <w:color w:val="231F20"/>
          <w:sz w:val="20"/>
        </w:rPr>
        <w:t>к</w:t>
      </w:r>
      <w:r>
        <w:rPr>
          <w:color w:val="231F20"/>
          <w:spacing w:val="-10"/>
          <w:sz w:val="20"/>
        </w:rPr>
        <w:t xml:space="preserve"> </w:t>
      </w:r>
      <w:r>
        <w:rPr>
          <w:color w:val="231F20"/>
          <w:sz w:val="20"/>
        </w:rPr>
        <w:t>результа- там труда, навыки участия в различных видах трудовой дея- тельности, интерес к различным профессиям.</w:t>
      </w:r>
    </w:p>
    <w:p w:rsidR="00DC388F" w:rsidRDefault="00DC388F">
      <w:pPr>
        <w:pStyle w:val="a3"/>
        <w:spacing w:before="3"/>
        <w:ind w:left="0" w:right="0" w:firstLine="0"/>
        <w:jc w:val="left"/>
        <w:rPr>
          <w:sz w:val="19"/>
        </w:rPr>
      </w:pPr>
    </w:p>
    <w:p w:rsidR="00DC388F" w:rsidRDefault="004B1DF8">
      <w:pPr>
        <w:pStyle w:val="a3"/>
        <w:spacing w:before="1"/>
        <w:ind w:right="0" w:firstLine="0"/>
        <w:jc w:val="left"/>
        <w:rPr>
          <w:rFonts w:ascii="Trebuchet MS" w:hAnsi="Trebuchet MS"/>
        </w:rPr>
      </w:pPr>
      <w:r>
        <w:rPr>
          <w:rFonts w:ascii="Trebuchet MS" w:hAnsi="Trebuchet MS"/>
          <w:color w:val="231F20"/>
          <w:w w:val="90"/>
        </w:rPr>
        <w:t>Экологическое</w:t>
      </w:r>
      <w:r>
        <w:rPr>
          <w:rFonts w:ascii="Trebuchet MS" w:hAnsi="Trebuchet MS"/>
          <w:color w:val="231F20"/>
          <w:spacing w:val="-8"/>
          <w:w w:val="90"/>
        </w:rPr>
        <w:t xml:space="preserve"> </w:t>
      </w:r>
      <w:r>
        <w:rPr>
          <w:rFonts w:ascii="Trebuchet MS" w:hAnsi="Trebuchet MS"/>
          <w:color w:val="231F20"/>
          <w:spacing w:val="-2"/>
          <w:w w:val="95"/>
        </w:rPr>
        <w:t>воспитание:</w:t>
      </w:r>
    </w:p>
    <w:p w:rsidR="00DC388F" w:rsidRDefault="004B1DF8" w:rsidP="00B626D9">
      <w:pPr>
        <w:pStyle w:val="a6"/>
        <w:numPr>
          <w:ilvl w:val="0"/>
          <w:numId w:val="59"/>
        </w:numPr>
        <w:tabs>
          <w:tab w:val="left" w:pos="668"/>
        </w:tabs>
        <w:spacing w:before="69" w:line="247" w:lineRule="auto"/>
        <w:ind w:firstLine="226"/>
        <w:rPr>
          <w:sz w:val="20"/>
        </w:rPr>
      </w:pPr>
      <w:r>
        <w:rPr>
          <w:color w:val="231F20"/>
          <w:sz w:val="20"/>
        </w:rPr>
        <w:t>бережное</w:t>
      </w:r>
      <w:r>
        <w:rPr>
          <w:color w:val="231F20"/>
          <w:spacing w:val="-16"/>
          <w:sz w:val="20"/>
        </w:rPr>
        <w:t xml:space="preserve"> </w:t>
      </w:r>
      <w:r>
        <w:rPr>
          <w:color w:val="231F20"/>
          <w:sz w:val="20"/>
        </w:rPr>
        <w:t>отношение</w:t>
      </w:r>
      <w:r>
        <w:rPr>
          <w:color w:val="231F20"/>
          <w:spacing w:val="-16"/>
          <w:sz w:val="20"/>
        </w:rPr>
        <w:t xml:space="preserve"> </w:t>
      </w:r>
      <w:r>
        <w:rPr>
          <w:color w:val="231F20"/>
          <w:sz w:val="20"/>
        </w:rPr>
        <w:t>к</w:t>
      </w:r>
      <w:r>
        <w:rPr>
          <w:color w:val="231F20"/>
          <w:spacing w:val="-16"/>
          <w:sz w:val="20"/>
        </w:rPr>
        <w:t xml:space="preserve"> </w:t>
      </w:r>
      <w:r>
        <w:rPr>
          <w:color w:val="231F20"/>
          <w:sz w:val="20"/>
        </w:rPr>
        <w:t>природе,</w:t>
      </w:r>
      <w:r>
        <w:rPr>
          <w:color w:val="231F20"/>
          <w:spacing w:val="-16"/>
          <w:sz w:val="20"/>
        </w:rPr>
        <w:t xml:space="preserve"> </w:t>
      </w:r>
      <w:r>
        <w:rPr>
          <w:color w:val="231F20"/>
          <w:sz w:val="20"/>
        </w:rPr>
        <w:t>осознание</w:t>
      </w:r>
      <w:r>
        <w:rPr>
          <w:color w:val="231F20"/>
          <w:spacing w:val="-16"/>
          <w:sz w:val="20"/>
        </w:rPr>
        <w:t xml:space="preserve"> </w:t>
      </w:r>
      <w:r>
        <w:rPr>
          <w:color w:val="231F20"/>
          <w:sz w:val="20"/>
        </w:rPr>
        <w:t>проблем</w:t>
      </w:r>
      <w:r>
        <w:rPr>
          <w:color w:val="231F20"/>
          <w:spacing w:val="-16"/>
          <w:sz w:val="20"/>
        </w:rPr>
        <w:t xml:space="preserve"> </w:t>
      </w:r>
      <w:r>
        <w:rPr>
          <w:color w:val="231F20"/>
          <w:sz w:val="20"/>
        </w:rPr>
        <w:t>взаи- моотношений</w:t>
      </w:r>
      <w:r>
        <w:rPr>
          <w:color w:val="231F20"/>
          <w:spacing w:val="-16"/>
          <w:sz w:val="20"/>
        </w:rPr>
        <w:t xml:space="preserve"> </w:t>
      </w:r>
      <w:r>
        <w:rPr>
          <w:color w:val="231F20"/>
          <w:sz w:val="20"/>
        </w:rPr>
        <w:t>человека</w:t>
      </w:r>
      <w:r>
        <w:rPr>
          <w:color w:val="231F20"/>
          <w:spacing w:val="-16"/>
          <w:sz w:val="20"/>
        </w:rPr>
        <w:t xml:space="preserve"> </w:t>
      </w:r>
      <w:r>
        <w:rPr>
          <w:color w:val="231F20"/>
          <w:sz w:val="20"/>
        </w:rPr>
        <w:t>и</w:t>
      </w:r>
      <w:r>
        <w:rPr>
          <w:color w:val="231F20"/>
          <w:spacing w:val="-16"/>
          <w:sz w:val="20"/>
        </w:rPr>
        <w:t xml:space="preserve"> </w:t>
      </w:r>
      <w:r>
        <w:rPr>
          <w:color w:val="231F20"/>
          <w:sz w:val="20"/>
        </w:rPr>
        <w:t>животных,</w:t>
      </w:r>
      <w:r>
        <w:rPr>
          <w:color w:val="231F20"/>
          <w:spacing w:val="-16"/>
          <w:sz w:val="20"/>
        </w:rPr>
        <w:t xml:space="preserve"> </w:t>
      </w:r>
      <w:r>
        <w:rPr>
          <w:color w:val="231F20"/>
          <w:sz w:val="20"/>
        </w:rPr>
        <w:t>отражённых</w:t>
      </w:r>
      <w:r>
        <w:rPr>
          <w:color w:val="231F20"/>
          <w:spacing w:val="-16"/>
          <w:sz w:val="20"/>
        </w:rPr>
        <w:t xml:space="preserve"> </w:t>
      </w:r>
      <w:r>
        <w:rPr>
          <w:color w:val="231F20"/>
          <w:sz w:val="20"/>
        </w:rPr>
        <w:t>в</w:t>
      </w:r>
      <w:r>
        <w:rPr>
          <w:color w:val="231F20"/>
          <w:spacing w:val="-16"/>
          <w:sz w:val="20"/>
        </w:rPr>
        <w:t xml:space="preserve"> </w:t>
      </w:r>
      <w:r>
        <w:rPr>
          <w:color w:val="231F20"/>
          <w:sz w:val="20"/>
        </w:rPr>
        <w:t>литератур- ных</w:t>
      </w:r>
      <w:r>
        <w:rPr>
          <w:color w:val="231F20"/>
          <w:spacing w:val="-9"/>
          <w:sz w:val="20"/>
        </w:rPr>
        <w:t xml:space="preserve"> </w:t>
      </w:r>
      <w:r>
        <w:rPr>
          <w:color w:val="231F20"/>
          <w:sz w:val="20"/>
        </w:rPr>
        <w:t>произведениях;</w:t>
      </w:r>
    </w:p>
    <w:p w:rsidR="00DC388F" w:rsidRDefault="004B1DF8" w:rsidP="00B626D9">
      <w:pPr>
        <w:pStyle w:val="a6"/>
        <w:numPr>
          <w:ilvl w:val="0"/>
          <w:numId w:val="59"/>
        </w:numPr>
        <w:tabs>
          <w:tab w:val="left" w:pos="668"/>
        </w:tabs>
        <w:spacing w:before="2"/>
        <w:ind w:left="667" w:right="0" w:hanging="285"/>
        <w:rPr>
          <w:sz w:val="20"/>
        </w:rPr>
      </w:pPr>
      <w:r>
        <w:rPr>
          <w:color w:val="231F20"/>
          <w:w w:val="95"/>
          <w:sz w:val="20"/>
        </w:rPr>
        <w:t>неприятие</w:t>
      </w:r>
      <w:r>
        <w:rPr>
          <w:color w:val="231F20"/>
          <w:spacing w:val="7"/>
          <w:sz w:val="20"/>
        </w:rPr>
        <w:t xml:space="preserve"> </w:t>
      </w:r>
      <w:r>
        <w:rPr>
          <w:color w:val="231F20"/>
          <w:w w:val="95"/>
          <w:sz w:val="20"/>
        </w:rPr>
        <w:t>действий,</w:t>
      </w:r>
      <w:r>
        <w:rPr>
          <w:color w:val="231F20"/>
          <w:spacing w:val="7"/>
          <w:sz w:val="20"/>
        </w:rPr>
        <w:t xml:space="preserve"> </w:t>
      </w:r>
      <w:r>
        <w:rPr>
          <w:color w:val="231F20"/>
          <w:w w:val="95"/>
          <w:sz w:val="20"/>
        </w:rPr>
        <w:t>приносящих</w:t>
      </w:r>
      <w:r>
        <w:rPr>
          <w:color w:val="231F20"/>
          <w:spacing w:val="8"/>
          <w:sz w:val="20"/>
        </w:rPr>
        <w:t xml:space="preserve"> </w:t>
      </w:r>
      <w:r>
        <w:rPr>
          <w:color w:val="231F20"/>
          <w:w w:val="95"/>
          <w:sz w:val="20"/>
        </w:rPr>
        <w:t>ей</w:t>
      </w:r>
      <w:r>
        <w:rPr>
          <w:color w:val="231F20"/>
          <w:spacing w:val="7"/>
          <w:sz w:val="20"/>
        </w:rPr>
        <w:t xml:space="preserve"> </w:t>
      </w:r>
      <w:r>
        <w:rPr>
          <w:color w:val="231F20"/>
          <w:spacing w:val="-2"/>
          <w:w w:val="95"/>
          <w:sz w:val="20"/>
        </w:rPr>
        <w:t>вред.</w:t>
      </w:r>
    </w:p>
    <w:p w:rsidR="00DC388F" w:rsidRDefault="00DC388F">
      <w:pPr>
        <w:jc w:val="both"/>
        <w:rPr>
          <w:sz w:val="20"/>
        </w:rPr>
        <w:sectPr w:rsidR="00DC388F">
          <w:pgSz w:w="7830" w:h="12020"/>
          <w:pgMar w:top="620" w:right="580" w:bottom="760" w:left="580" w:header="0" w:footer="563" w:gutter="0"/>
          <w:cols w:space="720"/>
        </w:sectPr>
      </w:pPr>
    </w:p>
    <w:p w:rsidR="00DC388F" w:rsidRDefault="004B1DF8">
      <w:pPr>
        <w:pStyle w:val="a3"/>
        <w:spacing w:before="75"/>
        <w:ind w:right="0" w:firstLine="0"/>
        <w:jc w:val="left"/>
        <w:rPr>
          <w:rFonts w:ascii="Trebuchet MS" w:hAnsi="Trebuchet MS"/>
        </w:rPr>
      </w:pPr>
      <w:r>
        <w:rPr>
          <w:rFonts w:ascii="Trebuchet MS" w:hAnsi="Trebuchet MS"/>
          <w:color w:val="231F20"/>
          <w:w w:val="90"/>
        </w:rPr>
        <w:t>Ценности</w:t>
      </w:r>
      <w:r>
        <w:rPr>
          <w:rFonts w:ascii="Trebuchet MS" w:hAnsi="Trebuchet MS"/>
          <w:color w:val="231F20"/>
          <w:spacing w:val="-2"/>
          <w:w w:val="90"/>
        </w:rPr>
        <w:t xml:space="preserve"> </w:t>
      </w:r>
      <w:r>
        <w:rPr>
          <w:rFonts w:ascii="Trebuchet MS" w:hAnsi="Trebuchet MS"/>
          <w:color w:val="231F20"/>
          <w:w w:val="90"/>
        </w:rPr>
        <w:t>научного</w:t>
      </w:r>
      <w:r>
        <w:rPr>
          <w:rFonts w:ascii="Trebuchet MS" w:hAnsi="Trebuchet MS"/>
          <w:color w:val="231F20"/>
          <w:spacing w:val="-1"/>
          <w:w w:val="90"/>
        </w:rPr>
        <w:t xml:space="preserve"> </w:t>
      </w:r>
      <w:r>
        <w:rPr>
          <w:rFonts w:ascii="Trebuchet MS" w:hAnsi="Trebuchet MS"/>
          <w:color w:val="231F20"/>
          <w:spacing w:val="-2"/>
          <w:w w:val="90"/>
        </w:rPr>
        <w:t>познания:</w:t>
      </w:r>
    </w:p>
    <w:p w:rsidR="00DC388F" w:rsidRDefault="004B1DF8" w:rsidP="00B626D9">
      <w:pPr>
        <w:pStyle w:val="a6"/>
        <w:numPr>
          <w:ilvl w:val="0"/>
          <w:numId w:val="59"/>
        </w:numPr>
        <w:tabs>
          <w:tab w:val="left" w:pos="680"/>
        </w:tabs>
        <w:spacing w:before="69" w:line="244" w:lineRule="auto"/>
        <w:ind w:right="154" w:firstLine="226"/>
        <w:rPr>
          <w:sz w:val="20"/>
        </w:rPr>
      </w:pPr>
      <w:r>
        <w:rPr>
          <w:color w:val="231F20"/>
          <w:spacing w:val="-2"/>
          <w:sz w:val="20"/>
        </w:rPr>
        <w:t>ориентация</w:t>
      </w:r>
      <w:r>
        <w:rPr>
          <w:color w:val="231F20"/>
          <w:spacing w:val="-5"/>
          <w:sz w:val="20"/>
        </w:rPr>
        <w:t xml:space="preserve"> </w:t>
      </w:r>
      <w:r>
        <w:rPr>
          <w:color w:val="231F20"/>
          <w:spacing w:val="-2"/>
          <w:sz w:val="20"/>
        </w:rPr>
        <w:t>в</w:t>
      </w:r>
      <w:r>
        <w:rPr>
          <w:color w:val="231F20"/>
          <w:spacing w:val="-5"/>
          <w:sz w:val="20"/>
        </w:rPr>
        <w:t xml:space="preserve"> </w:t>
      </w:r>
      <w:r>
        <w:rPr>
          <w:color w:val="231F20"/>
          <w:spacing w:val="-2"/>
          <w:sz w:val="20"/>
        </w:rPr>
        <w:t>деятельности</w:t>
      </w:r>
      <w:r>
        <w:rPr>
          <w:color w:val="231F20"/>
          <w:spacing w:val="-5"/>
          <w:sz w:val="20"/>
        </w:rPr>
        <w:t xml:space="preserve"> </w:t>
      </w:r>
      <w:r>
        <w:rPr>
          <w:color w:val="231F20"/>
          <w:spacing w:val="-2"/>
          <w:sz w:val="20"/>
        </w:rPr>
        <w:t>на</w:t>
      </w:r>
      <w:r>
        <w:rPr>
          <w:color w:val="231F20"/>
          <w:spacing w:val="-5"/>
          <w:sz w:val="20"/>
        </w:rPr>
        <w:t xml:space="preserve"> </w:t>
      </w:r>
      <w:r>
        <w:rPr>
          <w:color w:val="231F20"/>
          <w:spacing w:val="-2"/>
          <w:sz w:val="20"/>
        </w:rPr>
        <w:t>первоначальные</w:t>
      </w:r>
      <w:r>
        <w:rPr>
          <w:color w:val="231F20"/>
          <w:spacing w:val="-5"/>
          <w:sz w:val="20"/>
        </w:rPr>
        <w:t xml:space="preserve"> </w:t>
      </w:r>
      <w:r>
        <w:rPr>
          <w:color w:val="231F20"/>
          <w:spacing w:val="-2"/>
          <w:sz w:val="20"/>
        </w:rPr>
        <w:t xml:space="preserve">представ- </w:t>
      </w:r>
      <w:r>
        <w:rPr>
          <w:color w:val="231F20"/>
          <w:w w:val="95"/>
          <w:sz w:val="20"/>
        </w:rPr>
        <w:t xml:space="preserve">ления о научной картине мира, понимание важности слова как </w:t>
      </w:r>
      <w:r>
        <w:rPr>
          <w:color w:val="231F20"/>
          <w:sz w:val="20"/>
        </w:rPr>
        <w:t>средства</w:t>
      </w:r>
      <w:r>
        <w:rPr>
          <w:color w:val="231F20"/>
          <w:spacing w:val="-2"/>
          <w:sz w:val="20"/>
        </w:rPr>
        <w:t xml:space="preserve"> </w:t>
      </w:r>
      <w:r>
        <w:rPr>
          <w:color w:val="231F20"/>
          <w:sz w:val="20"/>
        </w:rPr>
        <w:t>создания</w:t>
      </w:r>
      <w:r>
        <w:rPr>
          <w:color w:val="231F20"/>
          <w:spacing w:val="-2"/>
          <w:sz w:val="20"/>
        </w:rPr>
        <w:t xml:space="preserve"> </w:t>
      </w:r>
      <w:r>
        <w:rPr>
          <w:color w:val="231F20"/>
          <w:sz w:val="20"/>
        </w:rPr>
        <w:t>словесно-художественного</w:t>
      </w:r>
      <w:r>
        <w:rPr>
          <w:color w:val="231F20"/>
          <w:spacing w:val="-2"/>
          <w:sz w:val="20"/>
        </w:rPr>
        <w:t xml:space="preserve"> </w:t>
      </w:r>
      <w:r>
        <w:rPr>
          <w:color w:val="231F20"/>
          <w:sz w:val="20"/>
        </w:rPr>
        <w:t>образа,</w:t>
      </w:r>
      <w:r>
        <w:rPr>
          <w:color w:val="231F20"/>
          <w:spacing w:val="-2"/>
          <w:sz w:val="20"/>
        </w:rPr>
        <w:t xml:space="preserve"> </w:t>
      </w:r>
      <w:r>
        <w:rPr>
          <w:color w:val="231F20"/>
          <w:sz w:val="20"/>
        </w:rPr>
        <w:t>способа выражения мыслей, чувств, идей автора;</w:t>
      </w:r>
    </w:p>
    <w:p w:rsidR="00DC388F" w:rsidRDefault="004B1DF8" w:rsidP="00B626D9">
      <w:pPr>
        <w:pStyle w:val="a6"/>
        <w:numPr>
          <w:ilvl w:val="0"/>
          <w:numId w:val="59"/>
        </w:numPr>
        <w:tabs>
          <w:tab w:val="left" w:pos="668"/>
        </w:tabs>
        <w:spacing w:before="3" w:line="244" w:lineRule="auto"/>
        <w:ind w:firstLine="226"/>
        <w:rPr>
          <w:sz w:val="20"/>
        </w:rPr>
      </w:pPr>
      <w:r>
        <w:rPr>
          <w:color w:val="231F20"/>
          <w:sz w:val="20"/>
        </w:rPr>
        <w:t>овладение смысловым чтением для решения различного уровня учебных и жизненных задач;</w:t>
      </w:r>
    </w:p>
    <w:p w:rsidR="00DC388F" w:rsidRDefault="004B1DF8" w:rsidP="00B626D9">
      <w:pPr>
        <w:pStyle w:val="a6"/>
        <w:numPr>
          <w:ilvl w:val="0"/>
          <w:numId w:val="59"/>
        </w:numPr>
        <w:tabs>
          <w:tab w:val="left" w:pos="668"/>
        </w:tabs>
        <w:spacing w:before="1" w:line="244" w:lineRule="auto"/>
        <w:ind w:firstLine="226"/>
        <w:rPr>
          <w:sz w:val="20"/>
        </w:rPr>
      </w:pPr>
      <w:r>
        <w:rPr>
          <w:color w:val="231F20"/>
          <w:sz w:val="20"/>
        </w:rPr>
        <w:t>потребность в самостоятельной читательской деятельно- сти,</w:t>
      </w:r>
      <w:r>
        <w:rPr>
          <w:color w:val="231F20"/>
          <w:spacing w:val="-16"/>
          <w:sz w:val="20"/>
        </w:rPr>
        <w:t xml:space="preserve"> </w:t>
      </w:r>
      <w:r>
        <w:rPr>
          <w:color w:val="231F20"/>
          <w:sz w:val="20"/>
        </w:rPr>
        <w:t>саморазвитии</w:t>
      </w:r>
      <w:r>
        <w:rPr>
          <w:color w:val="231F20"/>
          <w:spacing w:val="-16"/>
          <w:sz w:val="20"/>
        </w:rPr>
        <w:t xml:space="preserve"> </w:t>
      </w:r>
      <w:r>
        <w:rPr>
          <w:color w:val="231F20"/>
          <w:sz w:val="20"/>
        </w:rPr>
        <w:t>средствами</w:t>
      </w:r>
      <w:r>
        <w:rPr>
          <w:color w:val="231F20"/>
          <w:spacing w:val="-16"/>
          <w:sz w:val="20"/>
        </w:rPr>
        <w:t xml:space="preserve"> </w:t>
      </w:r>
      <w:r>
        <w:rPr>
          <w:color w:val="231F20"/>
          <w:sz w:val="20"/>
        </w:rPr>
        <w:t>литературы,</w:t>
      </w:r>
      <w:r>
        <w:rPr>
          <w:color w:val="231F20"/>
          <w:spacing w:val="-16"/>
          <w:sz w:val="20"/>
        </w:rPr>
        <w:t xml:space="preserve"> </w:t>
      </w:r>
      <w:r>
        <w:rPr>
          <w:color w:val="231F20"/>
          <w:sz w:val="20"/>
        </w:rPr>
        <w:t>развитие</w:t>
      </w:r>
      <w:r>
        <w:rPr>
          <w:color w:val="231F20"/>
          <w:spacing w:val="-16"/>
          <w:sz w:val="20"/>
        </w:rPr>
        <w:t xml:space="preserve"> </w:t>
      </w:r>
      <w:r>
        <w:rPr>
          <w:color w:val="231F20"/>
          <w:sz w:val="20"/>
        </w:rPr>
        <w:t xml:space="preserve">познава- </w:t>
      </w:r>
      <w:r>
        <w:rPr>
          <w:color w:val="231F20"/>
          <w:w w:val="95"/>
          <w:sz w:val="20"/>
        </w:rPr>
        <w:t xml:space="preserve">тельного интереса, активности, инициативности, любознатель- </w:t>
      </w:r>
      <w:r>
        <w:rPr>
          <w:color w:val="231F20"/>
          <w:spacing w:val="-2"/>
          <w:sz w:val="20"/>
        </w:rPr>
        <w:t>ности</w:t>
      </w:r>
      <w:r>
        <w:rPr>
          <w:color w:val="231F20"/>
          <w:spacing w:val="-5"/>
          <w:sz w:val="20"/>
        </w:rPr>
        <w:t xml:space="preserve"> </w:t>
      </w:r>
      <w:r>
        <w:rPr>
          <w:color w:val="231F20"/>
          <w:spacing w:val="-2"/>
          <w:sz w:val="20"/>
        </w:rPr>
        <w:t>и</w:t>
      </w:r>
      <w:r>
        <w:rPr>
          <w:color w:val="231F20"/>
          <w:spacing w:val="-5"/>
          <w:sz w:val="20"/>
        </w:rPr>
        <w:t xml:space="preserve"> </w:t>
      </w:r>
      <w:r>
        <w:rPr>
          <w:color w:val="231F20"/>
          <w:spacing w:val="-2"/>
          <w:sz w:val="20"/>
        </w:rPr>
        <w:t>самостоятельности</w:t>
      </w:r>
      <w:r>
        <w:rPr>
          <w:color w:val="231F20"/>
          <w:spacing w:val="-5"/>
          <w:sz w:val="20"/>
        </w:rPr>
        <w:t xml:space="preserve"> </w:t>
      </w:r>
      <w:r>
        <w:rPr>
          <w:color w:val="231F20"/>
          <w:spacing w:val="-2"/>
          <w:sz w:val="20"/>
        </w:rPr>
        <w:t>в</w:t>
      </w:r>
      <w:r>
        <w:rPr>
          <w:color w:val="231F20"/>
          <w:spacing w:val="-5"/>
          <w:sz w:val="20"/>
        </w:rPr>
        <w:t xml:space="preserve"> </w:t>
      </w:r>
      <w:r>
        <w:rPr>
          <w:color w:val="231F20"/>
          <w:spacing w:val="-2"/>
          <w:sz w:val="20"/>
        </w:rPr>
        <w:t>познании</w:t>
      </w:r>
      <w:r>
        <w:rPr>
          <w:color w:val="231F20"/>
          <w:spacing w:val="-5"/>
          <w:sz w:val="20"/>
        </w:rPr>
        <w:t xml:space="preserve"> </w:t>
      </w:r>
      <w:r>
        <w:rPr>
          <w:color w:val="231F20"/>
          <w:spacing w:val="-2"/>
          <w:sz w:val="20"/>
        </w:rPr>
        <w:t>произведений</w:t>
      </w:r>
      <w:r>
        <w:rPr>
          <w:color w:val="231F20"/>
          <w:spacing w:val="-5"/>
          <w:sz w:val="20"/>
        </w:rPr>
        <w:t xml:space="preserve"> </w:t>
      </w:r>
      <w:r>
        <w:rPr>
          <w:color w:val="231F20"/>
          <w:spacing w:val="-2"/>
          <w:sz w:val="20"/>
        </w:rPr>
        <w:t xml:space="preserve">фолькло- </w:t>
      </w:r>
      <w:r>
        <w:rPr>
          <w:color w:val="231F20"/>
          <w:sz w:val="20"/>
        </w:rPr>
        <w:t>ра</w:t>
      </w:r>
      <w:r>
        <w:rPr>
          <w:color w:val="231F20"/>
          <w:spacing w:val="-4"/>
          <w:sz w:val="20"/>
        </w:rPr>
        <w:t xml:space="preserve"> </w:t>
      </w:r>
      <w:r>
        <w:rPr>
          <w:color w:val="231F20"/>
          <w:sz w:val="20"/>
        </w:rPr>
        <w:t>и</w:t>
      </w:r>
      <w:r>
        <w:rPr>
          <w:color w:val="231F20"/>
          <w:spacing w:val="-4"/>
          <w:sz w:val="20"/>
        </w:rPr>
        <w:t xml:space="preserve"> </w:t>
      </w:r>
      <w:r>
        <w:rPr>
          <w:color w:val="231F20"/>
          <w:sz w:val="20"/>
        </w:rPr>
        <w:t>художественной</w:t>
      </w:r>
      <w:r>
        <w:rPr>
          <w:color w:val="231F20"/>
          <w:spacing w:val="-4"/>
          <w:sz w:val="20"/>
        </w:rPr>
        <w:t xml:space="preserve"> </w:t>
      </w:r>
      <w:r>
        <w:rPr>
          <w:color w:val="231F20"/>
          <w:sz w:val="20"/>
        </w:rPr>
        <w:t>литературы,</w:t>
      </w:r>
      <w:r>
        <w:rPr>
          <w:color w:val="231F20"/>
          <w:spacing w:val="-4"/>
          <w:sz w:val="20"/>
        </w:rPr>
        <w:t xml:space="preserve"> </w:t>
      </w:r>
      <w:r>
        <w:rPr>
          <w:color w:val="231F20"/>
          <w:sz w:val="20"/>
        </w:rPr>
        <w:t>творчества</w:t>
      </w:r>
      <w:r>
        <w:rPr>
          <w:color w:val="231F20"/>
          <w:spacing w:val="-4"/>
          <w:sz w:val="20"/>
        </w:rPr>
        <w:t xml:space="preserve"> </w:t>
      </w:r>
      <w:r>
        <w:rPr>
          <w:color w:val="231F20"/>
          <w:sz w:val="20"/>
        </w:rPr>
        <w:t>писателей.</w:t>
      </w:r>
    </w:p>
    <w:p w:rsidR="00DC388F" w:rsidRDefault="004B1DF8">
      <w:pPr>
        <w:pStyle w:val="3"/>
        <w:spacing w:before="169"/>
      </w:pPr>
      <w:r>
        <w:rPr>
          <w:color w:val="231F20"/>
          <w:w w:val="85"/>
        </w:rPr>
        <w:t>МЕТАПРЕДМЕТНЫЕ</w:t>
      </w:r>
      <w:r>
        <w:rPr>
          <w:color w:val="231F20"/>
          <w:spacing w:val="76"/>
        </w:rPr>
        <w:t xml:space="preserve"> </w:t>
      </w:r>
      <w:r>
        <w:rPr>
          <w:color w:val="231F20"/>
          <w:spacing w:val="-2"/>
        </w:rPr>
        <w:t>РЕЗУЛЬТАТЫ</w:t>
      </w:r>
    </w:p>
    <w:p w:rsidR="00DC388F" w:rsidRDefault="004B1DF8">
      <w:pPr>
        <w:pStyle w:val="a3"/>
        <w:spacing w:before="65" w:line="242" w:lineRule="auto"/>
        <w:ind w:right="156"/>
      </w:pPr>
      <w:r>
        <w:rPr>
          <w:color w:val="231F20"/>
          <w:spacing w:val="-2"/>
        </w:rPr>
        <w:t>В</w:t>
      </w:r>
      <w:r>
        <w:rPr>
          <w:color w:val="231F20"/>
          <w:spacing w:val="-8"/>
        </w:rPr>
        <w:t xml:space="preserve"> </w:t>
      </w:r>
      <w:r>
        <w:rPr>
          <w:color w:val="231F20"/>
          <w:spacing w:val="-2"/>
        </w:rPr>
        <w:t>результате</w:t>
      </w:r>
      <w:r>
        <w:rPr>
          <w:color w:val="231F20"/>
          <w:spacing w:val="-8"/>
        </w:rPr>
        <w:t xml:space="preserve"> </w:t>
      </w:r>
      <w:r>
        <w:rPr>
          <w:color w:val="231F20"/>
          <w:spacing w:val="-2"/>
        </w:rPr>
        <w:t>изучения</w:t>
      </w:r>
      <w:r>
        <w:rPr>
          <w:color w:val="231F20"/>
          <w:spacing w:val="-8"/>
        </w:rPr>
        <w:t xml:space="preserve"> </w:t>
      </w:r>
      <w:r>
        <w:rPr>
          <w:color w:val="231F20"/>
          <w:spacing w:val="-2"/>
        </w:rPr>
        <w:t>предмета</w:t>
      </w:r>
      <w:r>
        <w:rPr>
          <w:color w:val="231F20"/>
          <w:spacing w:val="-8"/>
        </w:rPr>
        <w:t xml:space="preserve"> </w:t>
      </w:r>
      <w:r>
        <w:rPr>
          <w:color w:val="231F20"/>
          <w:spacing w:val="-2"/>
        </w:rPr>
        <w:t>«Литературное</w:t>
      </w:r>
      <w:r>
        <w:rPr>
          <w:color w:val="231F20"/>
          <w:spacing w:val="-8"/>
        </w:rPr>
        <w:t xml:space="preserve"> </w:t>
      </w:r>
      <w:r>
        <w:rPr>
          <w:color w:val="231F20"/>
          <w:spacing w:val="-2"/>
        </w:rPr>
        <w:t>чтение»</w:t>
      </w:r>
      <w:r>
        <w:rPr>
          <w:color w:val="231F20"/>
          <w:spacing w:val="-8"/>
        </w:rPr>
        <w:t xml:space="preserve"> </w:t>
      </w:r>
      <w:r>
        <w:rPr>
          <w:color w:val="231F20"/>
          <w:spacing w:val="-2"/>
        </w:rPr>
        <w:t>в</w:t>
      </w:r>
      <w:r>
        <w:rPr>
          <w:color w:val="231F20"/>
          <w:spacing w:val="-8"/>
        </w:rPr>
        <w:t xml:space="preserve"> </w:t>
      </w:r>
      <w:r>
        <w:rPr>
          <w:color w:val="231F20"/>
          <w:spacing w:val="-2"/>
        </w:rPr>
        <w:t xml:space="preserve">на- </w:t>
      </w:r>
      <w:r>
        <w:rPr>
          <w:color w:val="231F20"/>
        </w:rPr>
        <w:t xml:space="preserve">чальной школе у обучающихся будут сформированы </w:t>
      </w:r>
      <w:r>
        <w:rPr>
          <w:rFonts w:ascii="Book Antiqua" w:hAnsi="Book Antiqua"/>
          <w:b/>
          <w:color w:val="231F20"/>
        </w:rPr>
        <w:t xml:space="preserve">позна­ вательные </w:t>
      </w:r>
      <w:r>
        <w:rPr>
          <w:color w:val="231F20"/>
        </w:rPr>
        <w:t>универсальные учебные действия:</w:t>
      </w:r>
    </w:p>
    <w:p w:rsidR="00DC388F" w:rsidRDefault="004B1DF8">
      <w:pPr>
        <w:spacing w:line="232" w:lineRule="exact"/>
        <w:ind w:left="383"/>
        <w:jc w:val="both"/>
        <w:rPr>
          <w:i/>
          <w:sz w:val="20"/>
        </w:rPr>
      </w:pPr>
      <w:r>
        <w:rPr>
          <w:i/>
          <w:color w:val="231F20"/>
          <w:w w:val="95"/>
          <w:sz w:val="20"/>
        </w:rPr>
        <w:t>базовые</w:t>
      </w:r>
      <w:r>
        <w:rPr>
          <w:i/>
          <w:color w:val="231F20"/>
          <w:spacing w:val="27"/>
          <w:sz w:val="20"/>
        </w:rPr>
        <w:t xml:space="preserve"> </w:t>
      </w:r>
      <w:r>
        <w:rPr>
          <w:i/>
          <w:color w:val="231F20"/>
          <w:w w:val="95"/>
          <w:sz w:val="20"/>
        </w:rPr>
        <w:t>логические</w:t>
      </w:r>
      <w:r>
        <w:rPr>
          <w:i/>
          <w:color w:val="231F20"/>
          <w:spacing w:val="28"/>
          <w:sz w:val="20"/>
        </w:rPr>
        <w:t xml:space="preserve"> </w:t>
      </w:r>
      <w:r>
        <w:rPr>
          <w:i/>
          <w:color w:val="231F20"/>
          <w:spacing w:val="-2"/>
          <w:w w:val="95"/>
          <w:sz w:val="20"/>
        </w:rPr>
        <w:t>действия:</w:t>
      </w:r>
    </w:p>
    <w:p w:rsidR="00DC388F" w:rsidRDefault="004B1DF8" w:rsidP="00B626D9">
      <w:pPr>
        <w:pStyle w:val="a6"/>
        <w:numPr>
          <w:ilvl w:val="0"/>
          <w:numId w:val="59"/>
        </w:numPr>
        <w:tabs>
          <w:tab w:val="left" w:pos="668"/>
        </w:tabs>
        <w:spacing w:before="5" w:line="244" w:lineRule="auto"/>
        <w:ind w:firstLine="226"/>
        <w:rPr>
          <w:sz w:val="20"/>
        </w:rPr>
      </w:pPr>
      <w:r>
        <w:rPr>
          <w:color w:val="231F20"/>
          <w:w w:val="95"/>
          <w:sz w:val="20"/>
        </w:rPr>
        <w:t>сравнивать</w:t>
      </w:r>
      <w:r>
        <w:rPr>
          <w:color w:val="231F20"/>
          <w:spacing w:val="-1"/>
          <w:w w:val="95"/>
          <w:sz w:val="20"/>
        </w:rPr>
        <w:t xml:space="preserve"> </w:t>
      </w:r>
      <w:r>
        <w:rPr>
          <w:color w:val="231F20"/>
          <w:w w:val="95"/>
          <w:sz w:val="20"/>
        </w:rPr>
        <w:t>произведения</w:t>
      </w:r>
      <w:r>
        <w:rPr>
          <w:color w:val="231F20"/>
          <w:spacing w:val="-1"/>
          <w:w w:val="95"/>
          <w:sz w:val="20"/>
        </w:rPr>
        <w:t xml:space="preserve"> </w:t>
      </w:r>
      <w:r>
        <w:rPr>
          <w:color w:val="231F20"/>
          <w:w w:val="95"/>
          <w:sz w:val="20"/>
        </w:rPr>
        <w:t>по</w:t>
      </w:r>
      <w:r>
        <w:rPr>
          <w:color w:val="231F20"/>
          <w:spacing w:val="-1"/>
          <w:w w:val="95"/>
          <w:sz w:val="20"/>
        </w:rPr>
        <w:t xml:space="preserve"> </w:t>
      </w:r>
      <w:r>
        <w:rPr>
          <w:color w:val="231F20"/>
          <w:w w:val="95"/>
          <w:sz w:val="20"/>
        </w:rPr>
        <w:t>теме,</w:t>
      </w:r>
      <w:r>
        <w:rPr>
          <w:color w:val="231F20"/>
          <w:spacing w:val="-1"/>
          <w:w w:val="95"/>
          <w:sz w:val="20"/>
        </w:rPr>
        <w:t xml:space="preserve"> </w:t>
      </w:r>
      <w:r>
        <w:rPr>
          <w:color w:val="231F20"/>
          <w:w w:val="95"/>
          <w:sz w:val="20"/>
        </w:rPr>
        <w:t>главной</w:t>
      </w:r>
      <w:r>
        <w:rPr>
          <w:color w:val="231F20"/>
          <w:spacing w:val="-1"/>
          <w:w w:val="95"/>
          <w:sz w:val="20"/>
        </w:rPr>
        <w:t xml:space="preserve"> </w:t>
      </w:r>
      <w:r>
        <w:rPr>
          <w:color w:val="231F20"/>
          <w:w w:val="95"/>
          <w:sz w:val="20"/>
        </w:rPr>
        <w:t>мысли</w:t>
      </w:r>
      <w:r>
        <w:rPr>
          <w:color w:val="231F20"/>
          <w:spacing w:val="-1"/>
          <w:w w:val="95"/>
          <w:sz w:val="20"/>
        </w:rPr>
        <w:t xml:space="preserve"> </w:t>
      </w:r>
      <w:r>
        <w:rPr>
          <w:color w:val="231F20"/>
          <w:w w:val="95"/>
          <w:sz w:val="20"/>
        </w:rPr>
        <w:t>(морали), жанру,</w:t>
      </w:r>
      <w:r>
        <w:rPr>
          <w:color w:val="231F20"/>
          <w:spacing w:val="-2"/>
          <w:w w:val="95"/>
          <w:sz w:val="20"/>
        </w:rPr>
        <w:t xml:space="preserve"> </w:t>
      </w:r>
      <w:r>
        <w:rPr>
          <w:color w:val="231F20"/>
          <w:w w:val="95"/>
          <w:sz w:val="20"/>
        </w:rPr>
        <w:t>соотносить</w:t>
      </w:r>
      <w:r>
        <w:rPr>
          <w:color w:val="231F20"/>
          <w:spacing w:val="-2"/>
          <w:w w:val="95"/>
          <w:sz w:val="20"/>
        </w:rPr>
        <w:t xml:space="preserve"> </w:t>
      </w:r>
      <w:r>
        <w:rPr>
          <w:color w:val="231F20"/>
          <w:w w:val="95"/>
          <w:sz w:val="20"/>
        </w:rPr>
        <w:t>произведение</w:t>
      </w:r>
      <w:r>
        <w:rPr>
          <w:color w:val="231F20"/>
          <w:spacing w:val="-2"/>
          <w:w w:val="95"/>
          <w:sz w:val="20"/>
        </w:rPr>
        <w:t xml:space="preserve"> </w:t>
      </w:r>
      <w:r>
        <w:rPr>
          <w:color w:val="231F20"/>
          <w:w w:val="95"/>
          <w:sz w:val="20"/>
        </w:rPr>
        <w:t>и</w:t>
      </w:r>
      <w:r>
        <w:rPr>
          <w:color w:val="231F20"/>
          <w:spacing w:val="-2"/>
          <w:w w:val="95"/>
          <w:sz w:val="20"/>
        </w:rPr>
        <w:t xml:space="preserve"> </w:t>
      </w:r>
      <w:r>
        <w:rPr>
          <w:color w:val="231F20"/>
          <w:w w:val="95"/>
          <w:sz w:val="20"/>
        </w:rPr>
        <w:t>его</w:t>
      </w:r>
      <w:r>
        <w:rPr>
          <w:color w:val="231F20"/>
          <w:spacing w:val="-2"/>
          <w:w w:val="95"/>
          <w:sz w:val="20"/>
        </w:rPr>
        <w:t xml:space="preserve"> </w:t>
      </w:r>
      <w:r>
        <w:rPr>
          <w:color w:val="231F20"/>
          <w:w w:val="95"/>
          <w:sz w:val="20"/>
        </w:rPr>
        <w:t>автора,</w:t>
      </w:r>
      <w:r>
        <w:rPr>
          <w:color w:val="231F20"/>
          <w:spacing w:val="-2"/>
          <w:w w:val="95"/>
          <w:sz w:val="20"/>
        </w:rPr>
        <w:t xml:space="preserve"> </w:t>
      </w:r>
      <w:r>
        <w:rPr>
          <w:color w:val="231F20"/>
          <w:w w:val="95"/>
          <w:sz w:val="20"/>
        </w:rPr>
        <w:t>устанавливать</w:t>
      </w:r>
      <w:r>
        <w:rPr>
          <w:color w:val="231F20"/>
          <w:spacing w:val="-2"/>
          <w:w w:val="95"/>
          <w:sz w:val="20"/>
        </w:rPr>
        <w:t xml:space="preserve"> </w:t>
      </w:r>
      <w:r>
        <w:rPr>
          <w:color w:val="231F20"/>
          <w:w w:val="95"/>
          <w:sz w:val="20"/>
        </w:rPr>
        <w:t>ос- нования для сравнения произведений, устанавливать аналогии;</w:t>
      </w:r>
    </w:p>
    <w:p w:rsidR="00DC388F" w:rsidRDefault="004B1DF8" w:rsidP="00B626D9">
      <w:pPr>
        <w:pStyle w:val="a6"/>
        <w:numPr>
          <w:ilvl w:val="0"/>
          <w:numId w:val="59"/>
        </w:numPr>
        <w:tabs>
          <w:tab w:val="left" w:pos="668"/>
        </w:tabs>
        <w:spacing w:before="2" w:line="244" w:lineRule="auto"/>
        <w:ind w:firstLine="226"/>
        <w:rPr>
          <w:sz w:val="20"/>
        </w:rPr>
      </w:pPr>
      <w:r>
        <w:rPr>
          <w:color w:val="231F20"/>
          <w:sz w:val="20"/>
        </w:rPr>
        <w:t xml:space="preserve">объединять произведения по жанру, авторской принад- </w:t>
      </w:r>
      <w:r>
        <w:rPr>
          <w:color w:val="231F20"/>
          <w:spacing w:val="-2"/>
          <w:sz w:val="20"/>
        </w:rPr>
        <w:t>лежности;</w:t>
      </w:r>
    </w:p>
    <w:p w:rsidR="00DC388F" w:rsidRDefault="004B1DF8" w:rsidP="00B626D9">
      <w:pPr>
        <w:pStyle w:val="a6"/>
        <w:numPr>
          <w:ilvl w:val="0"/>
          <w:numId w:val="59"/>
        </w:numPr>
        <w:tabs>
          <w:tab w:val="left" w:pos="668"/>
        </w:tabs>
        <w:spacing w:before="1" w:line="244" w:lineRule="auto"/>
        <w:ind w:right="154" w:firstLine="226"/>
        <w:rPr>
          <w:sz w:val="20"/>
        </w:rPr>
      </w:pPr>
      <w:r>
        <w:rPr>
          <w:color w:val="231F20"/>
          <w:sz w:val="20"/>
        </w:rPr>
        <w:t>определять существенный признак для классификации, классифицировать</w:t>
      </w:r>
      <w:r>
        <w:rPr>
          <w:color w:val="231F20"/>
          <w:spacing w:val="-16"/>
          <w:sz w:val="20"/>
        </w:rPr>
        <w:t xml:space="preserve"> </w:t>
      </w:r>
      <w:r>
        <w:rPr>
          <w:color w:val="231F20"/>
          <w:sz w:val="20"/>
        </w:rPr>
        <w:t>произведения</w:t>
      </w:r>
      <w:r>
        <w:rPr>
          <w:color w:val="231F20"/>
          <w:spacing w:val="-16"/>
          <w:sz w:val="20"/>
        </w:rPr>
        <w:t xml:space="preserve"> </w:t>
      </w:r>
      <w:r>
        <w:rPr>
          <w:color w:val="231F20"/>
          <w:sz w:val="20"/>
        </w:rPr>
        <w:t>по</w:t>
      </w:r>
      <w:r>
        <w:rPr>
          <w:color w:val="231F20"/>
          <w:spacing w:val="-16"/>
          <w:sz w:val="20"/>
        </w:rPr>
        <w:t xml:space="preserve"> </w:t>
      </w:r>
      <w:r>
        <w:rPr>
          <w:color w:val="231F20"/>
          <w:sz w:val="20"/>
        </w:rPr>
        <w:t>темам,</w:t>
      </w:r>
      <w:r>
        <w:rPr>
          <w:color w:val="231F20"/>
          <w:spacing w:val="-16"/>
          <w:sz w:val="20"/>
        </w:rPr>
        <w:t xml:space="preserve"> </w:t>
      </w:r>
      <w:r>
        <w:rPr>
          <w:color w:val="231F20"/>
          <w:sz w:val="20"/>
        </w:rPr>
        <w:t>жанрам</w:t>
      </w:r>
      <w:r>
        <w:rPr>
          <w:color w:val="231F20"/>
          <w:spacing w:val="-16"/>
          <w:sz w:val="20"/>
        </w:rPr>
        <w:t xml:space="preserve"> </w:t>
      </w:r>
      <w:r>
        <w:rPr>
          <w:color w:val="231F20"/>
          <w:sz w:val="20"/>
        </w:rPr>
        <w:t>и</w:t>
      </w:r>
      <w:r>
        <w:rPr>
          <w:color w:val="231F20"/>
          <w:spacing w:val="-16"/>
          <w:sz w:val="20"/>
        </w:rPr>
        <w:t xml:space="preserve"> </w:t>
      </w:r>
      <w:r>
        <w:rPr>
          <w:color w:val="231F20"/>
          <w:sz w:val="20"/>
        </w:rPr>
        <w:t>видам;</w:t>
      </w:r>
    </w:p>
    <w:p w:rsidR="00DC388F" w:rsidRDefault="004B1DF8" w:rsidP="00B626D9">
      <w:pPr>
        <w:pStyle w:val="a6"/>
        <w:numPr>
          <w:ilvl w:val="0"/>
          <w:numId w:val="59"/>
        </w:numPr>
        <w:tabs>
          <w:tab w:val="left" w:pos="668"/>
        </w:tabs>
        <w:spacing w:before="1" w:line="244" w:lineRule="auto"/>
        <w:ind w:right="154" w:firstLine="226"/>
        <w:rPr>
          <w:sz w:val="20"/>
        </w:rPr>
      </w:pPr>
      <w:r>
        <w:rPr>
          <w:color w:val="231F20"/>
          <w:w w:val="95"/>
          <w:sz w:val="20"/>
        </w:rPr>
        <w:t xml:space="preserve">находить закономерности и противоречия при анализе сю- </w:t>
      </w:r>
      <w:r>
        <w:rPr>
          <w:color w:val="231F20"/>
          <w:sz w:val="20"/>
        </w:rPr>
        <w:t>жета (композиции), восстанавливать нарушенную последова- тельность событий (сюжета), составлять аннотацию, отзыв по предложенному</w:t>
      </w:r>
      <w:r>
        <w:rPr>
          <w:color w:val="231F20"/>
          <w:spacing w:val="-9"/>
          <w:sz w:val="20"/>
        </w:rPr>
        <w:t xml:space="preserve"> </w:t>
      </w:r>
      <w:r>
        <w:rPr>
          <w:color w:val="231F20"/>
          <w:sz w:val="20"/>
        </w:rPr>
        <w:t>алгоритму;</w:t>
      </w:r>
    </w:p>
    <w:p w:rsidR="00DC388F" w:rsidRDefault="004B1DF8" w:rsidP="00B626D9">
      <w:pPr>
        <w:pStyle w:val="a6"/>
        <w:numPr>
          <w:ilvl w:val="0"/>
          <w:numId w:val="59"/>
        </w:numPr>
        <w:tabs>
          <w:tab w:val="left" w:pos="668"/>
        </w:tabs>
        <w:spacing w:before="2" w:line="244" w:lineRule="auto"/>
        <w:ind w:firstLine="226"/>
        <w:rPr>
          <w:sz w:val="20"/>
        </w:rPr>
      </w:pPr>
      <w:r>
        <w:rPr>
          <w:color w:val="231F20"/>
          <w:sz w:val="20"/>
        </w:rPr>
        <w:t>выявлять недостаток информации для решения учебной (практической)</w:t>
      </w:r>
      <w:r>
        <w:rPr>
          <w:color w:val="231F20"/>
          <w:spacing w:val="-3"/>
          <w:sz w:val="20"/>
        </w:rPr>
        <w:t xml:space="preserve"> </w:t>
      </w:r>
      <w:r>
        <w:rPr>
          <w:color w:val="231F20"/>
          <w:sz w:val="20"/>
        </w:rPr>
        <w:t>задачи</w:t>
      </w:r>
      <w:r>
        <w:rPr>
          <w:color w:val="231F20"/>
          <w:spacing w:val="-3"/>
          <w:sz w:val="20"/>
        </w:rPr>
        <w:t xml:space="preserve"> </w:t>
      </w:r>
      <w:r>
        <w:rPr>
          <w:color w:val="231F20"/>
          <w:sz w:val="20"/>
        </w:rPr>
        <w:t>на</w:t>
      </w:r>
      <w:r>
        <w:rPr>
          <w:color w:val="231F20"/>
          <w:spacing w:val="-3"/>
          <w:sz w:val="20"/>
        </w:rPr>
        <w:t xml:space="preserve"> </w:t>
      </w:r>
      <w:r>
        <w:rPr>
          <w:color w:val="231F20"/>
          <w:sz w:val="20"/>
        </w:rPr>
        <w:t>основе</w:t>
      </w:r>
      <w:r>
        <w:rPr>
          <w:color w:val="231F20"/>
          <w:spacing w:val="-3"/>
          <w:sz w:val="20"/>
        </w:rPr>
        <w:t xml:space="preserve"> </w:t>
      </w:r>
      <w:r>
        <w:rPr>
          <w:color w:val="231F20"/>
          <w:sz w:val="20"/>
        </w:rPr>
        <w:t>предложенного</w:t>
      </w:r>
      <w:r>
        <w:rPr>
          <w:color w:val="231F20"/>
          <w:spacing w:val="-3"/>
          <w:sz w:val="20"/>
        </w:rPr>
        <w:t xml:space="preserve"> </w:t>
      </w:r>
      <w:r>
        <w:rPr>
          <w:color w:val="231F20"/>
          <w:sz w:val="20"/>
        </w:rPr>
        <w:t>алгоритма;</w:t>
      </w:r>
    </w:p>
    <w:p w:rsidR="00DC388F" w:rsidRDefault="004B1DF8" w:rsidP="00B626D9">
      <w:pPr>
        <w:pStyle w:val="a6"/>
        <w:numPr>
          <w:ilvl w:val="0"/>
          <w:numId w:val="59"/>
        </w:numPr>
        <w:tabs>
          <w:tab w:val="left" w:pos="668"/>
        </w:tabs>
        <w:spacing w:before="1" w:line="244" w:lineRule="auto"/>
        <w:ind w:right="154" w:firstLine="226"/>
        <w:rPr>
          <w:sz w:val="20"/>
        </w:rPr>
      </w:pPr>
      <w:r>
        <w:rPr>
          <w:color w:val="231F20"/>
          <w:sz w:val="20"/>
        </w:rPr>
        <w:t xml:space="preserve">устанавливать причинно-следственные связи в сюжете </w:t>
      </w:r>
      <w:r>
        <w:rPr>
          <w:color w:val="231F20"/>
          <w:spacing w:val="-2"/>
          <w:sz w:val="20"/>
        </w:rPr>
        <w:t>фольклорного</w:t>
      </w:r>
      <w:r>
        <w:rPr>
          <w:color w:val="231F20"/>
          <w:spacing w:val="-4"/>
          <w:sz w:val="20"/>
        </w:rPr>
        <w:t xml:space="preserve"> </w:t>
      </w:r>
      <w:r>
        <w:rPr>
          <w:color w:val="231F20"/>
          <w:spacing w:val="-2"/>
          <w:sz w:val="20"/>
        </w:rPr>
        <w:t>и</w:t>
      </w:r>
      <w:r>
        <w:rPr>
          <w:color w:val="231F20"/>
          <w:spacing w:val="-4"/>
          <w:sz w:val="20"/>
        </w:rPr>
        <w:t xml:space="preserve"> </w:t>
      </w:r>
      <w:r>
        <w:rPr>
          <w:color w:val="231F20"/>
          <w:spacing w:val="-2"/>
          <w:sz w:val="20"/>
        </w:rPr>
        <w:t>художественного</w:t>
      </w:r>
      <w:r>
        <w:rPr>
          <w:color w:val="231F20"/>
          <w:spacing w:val="-4"/>
          <w:sz w:val="20"/>
        </w:rPr>
        <w:t xml:space="preserve"> </w:t>
      </w:r>
      <w:r>
        <w:rPr>
          <w:color w:val="231F20"/>
          <w:spacing w:val="-2"/>
          <w:sz w:val="20"/>
        </w:rPr>
        <w:t>текста,</w:t>
      </w:r>
      <w:r>
        <w:rPr>
          <w:color w:val="231F20"/>
          <w:spacing w:val="-4"/>
          <w:sz w:val="20"/>
        </w:rPr>
        <w:t xml:space="preserve"> </w:t>
      </w:r>
      <w:r>
        <w:rPr>
          <w:color w:val="231F20"/>
          <w:spacing w:val="-2"/>
          <w:sz w:val="20"/>
        </w:rPr>
        <w:t>при</w:t>
      </w:r>
      <w:r>
        <w:rPr>
          <w:color w:val="231F20"/>
          <w:spacing w:val="-4"/>
          <w:sz w:val="20"/>
        </w:rPr>
        <w:t xml:space="preserve"> </w:t>
      </w:r>
      <w:r>
        <w:rPr>
          <w:color w:val="231F20"/>
          <w:spacing w:val="-2"/>
          <w:sz w:val="20"/>
        </w:rPr>
        <w:t>составлении</w:t>
      </w:r>
      <w:r>
        <w:rPr>
          <w:color w:val="231F20"/>
          <w:spacing w:val="-4"/>
          <w:sz w:val="20"/>
        </w:rPr>
        <w:t xml:space="preserve"> </w:t>
      </w:r>
      <w:r>
        <w:rPr>
          <w:color w:val="231F20"/>
          <w:spacing w:val="-2"/>
          <w:sz w:val="20"/>
        </w:rPr>
        <w:t xml:space="preserve">пла- </w:t>
      </w:r>
      <w:r>
        <w:rPr>
          <w:color w:val="231F20"/>
          <w:sz w:val="20"/>
        </w:rPr>
        <w:t>на,</w:t>
      </w:r>
      <w:r>
        <w:rPr>
          <w:color w:val="231F20"/>
          <w:spacing w:val="-8"/>
          <w:sz w:val="20"/>
        </w:rPr>
        <w:t xml:space="preserve"> </w:t>
      </w:r>
      <w:r>
        <w:rPr>
          <w:color w:val="231F20"/>
          <w:sz w:val="20"/>
        </w:rPr>
        <w:t>пересказе</w:t>
      </w:r>
      <w:r>
        <w:rPr>
          <w:color w:val="231F20"/>
          <w:spacing w:val="-8"/>
          <w:sz w:val="20"/>
        </w:rPr>
        <w:t xml:space="preserve"> </w:t>
      </w:r>
      <w:r>
        <w:rPr>
          <w:color w:val="231F20"/>
          <w:sz w:val="20"/>
        </w:rPr>
        <w:t>текста,</w:t>
      </w:r>
      <w:r>
        <w:rPr>
          <w:color w:val="231F20"/>
          <w:spacing w:val="-8"/>
          <w:sz w:val="20"/>
        </w:rPr>
        <w:t xml:space="preserve"> </w:t>
      </w:r>
      <w:r>
        <w:rPr>
          <w:color w:val="231F20"/>
          <w:sz w:val="20"/>
        </w:rPr>
        <w:t>характеристике</w:t>
      </w:r>
      <w:r>
        <w:rPr>
          <w:color w:val="231F20"/>
          <w:spacing w:val="-8"/>
          <w:sz w:val="20"/>
        </w:rPr>
        <w:t xml:space="preserve"> </w:t>
      </w:r>
      <w:r>
        <w:rPr>
          <w:color w:val="231F20"/>
          <w:sz w:val="20"/>
        </w:rPr>
        <w:t>поступков</w:t>
      </w:r>
      <w:r>
        <w:rPr>
          <w:color w:val="231F20"/>
          <w:spacing w:val="-8"/>
          <w:sz w:val="20"/>
        </w:rPr>
        <w:t xml:space="preserve"> </w:t>
      </w:r>
      <w:r>
        <w:rPr>
          <w:color w:val="231F20"/>
          <w:sz w:val="20"/>
        </w:rPr>
        <w:t>героев;</w:t>
      </w:r>
    </w:p>
    <w:p w:rsidR="00DC388F" w:rsidRDefault="004B1DF8">
      <w:pPr>
        <w:spacing w:before="2"/>
        <w:ind w:left="383"/>
        <w:jc w:val="both"/>
        <w:rPr>
          <w:sz w:val="20"/>
        </w:rPr>
      </w:pPr>
      <w:r>
        <w:rPr>
          <w:i/>
          <w:color w:val="231F20"/>
          <w:w w:val="95"/>
          <w:sz w:val="20"/>
        </w:rPr>
        <w:t>базовые</w:t>
      </w:r>
      <w:r>
        <w:rPr>
          <w:i/>
          <w:color w:val="231F20"/>
          <w:spacing w:val="39"/>
          <w:sz w:val="20"/>
        </w:rPr>
        <w:t xml:space="preserve"> </w:t>
      </w:r>
      <w:r>
        <w:rPr>
          <w:i/>
          <w:color w:val="231F20"/>
          <w:w w:val="95"/>
          <w:sz w:val="20"/>
        </w:rPr>
        <w:t>исследовательские</w:t>
      </w:r>
      <w:r>
        <w:rPr>
          <w:i/>
          <w:color w:val="231F20"/>
          <w:spacing w:val="39"/>
          <w:sz w:val="20"/>
        </w:rPr>
        <w:t xml:space="preserve"> </w:t>
      </w:r>
      <w:r>
        <w:rPr>
          <w:i/>
          <w:color w:val="231F20"/>
          <w:spacing w:val="-2"/>
          <w:w w:val="95"/>
          <w:sz w:val="20"/>
        </w:rPr>
        <w:t>действия</w:t>
      </w:r>
      <w:r>
        <w:rPr>
          <w:color w:val="231F20"/>
          <w:spacing w:val="-2"/>
          <w:w w:val="95"/>
          <w:sz w:val="20"/>
        </w:rPr>
        <w:t>:</w:t>
      </w:r>
    </w:p>
    <w:p w:rsidR="00DC388F" w:rsidRDefault="004B1DF8" w:rsidP="00B626D9">
      <w:pPr>
        <w:pStyle w:val="a6"/>
        <w:numPr>
          <w:ilvl w:val="0"/>
          <w:numId w:val="59"/>
        </w:numPr>
        <w:tabs>
          <w:tab w:val="left" w:pos="668"/>
        </w:tabs>
        <w:spacing w:before="5" w:line="244" w:lineRule="auto"/>
        <w:ind w:right="154" w:firstLine="226"/>
        <w:rPr>
          <w:sz w:val="20"/>
        </w:rPr>
      </w:pPr>
      <w:r>
        <w:rPr>
          <w:color w:val="231F20"/>
          <w:w w:val="95"/>
          <w:sz w:val="20"/>
        </w:rPr>
        <w:t xml:space="preserve">определять разрыв между реальным и желательным состо- </w:t>
      </w:r>
      <w:r>
        <w:rPr>
          <w:color w:val="231F20"/>
          <w:sz w:val="20"/>
        </w:rPr>
        <w:t xml:space="preserve">янием объекта (ситуации) на основе предложенных учителем </w:t>
      </w:r>
      <w:r>
        <w:rPr>
          <w:color w:val="231F20"/>
          <w:spacing w:val="-2"/>
          <w:sz w:val="20"/>
        </w:rPr>
        <w:t>вопросов;</w:t>
      </w:r>
    </w:p>
    <w:p w:rsidR="00DC388F" w:rsidRDefault="004B1DF8" w:rsidP="00B626D9">
      <w:pPr>
        <w:pStyle w:val="a6"/>
        <w:numPr>
          <w:ilvl w:val="0"/>
          <w:numId w:val="59"/>
        </w:numPr>
        <w:tabs>
          <w:tab w:val="left" w:pos="668"/>
        </w:tabs>
        <w:spacing w:before="1" w:line="244" w:lineRule="auto"/>
        <w:ind w:firstLine="226"/>
        <w:rPr>
          <w:sz w:val="20"/>
        </w:rPr>
      </w:pPr>
      <w:r>
        <w:rPr>
          <w:color w:val="231F20"/>
          <w:sz w:val="20"/>
        </w:rPr>
        <w:t>формулировать</w:t>
      </w:r>
      <w:r>
        <w:rPr>
          <w:color w:val="231F20"/>
          <w:spacing w:val="-16"/>
          <w:sz w:val="20"/>
        </w:rPr>
        <w:t xml:space="preserve"> </w:t>
      </w:r>
      <w:r>
        <w:rPr>
          <w:color w:val="231F20"/>
          <w:sz w:val="20"/>
        </w:rPr>
        <w:t>с</w:t>
      </w:r>
      <w:r>
        <w:rPr>
          <w:color w:val="231F20"/>
          <w:spacing w:val="-16"/>
          <w:sz w:val="20"/>
        </w:rPr>
        <w:t xml:space="preserve"> </w:t>
      </w:r>
      <w:r>
        <w:rPr>
          <w:color w:val="231F20"/>
          <w:sz w:val="20"/>
        </w:rPr>
        <w:t>помощью</w:t>
      </w:r>
      <w:r>
        <w:rPr>
          <w:color w:val="231F20"/>
          <w:spacing w:val="-16"/>
          <w:sz w:val="20"/>
        </w:rPr>
        <w:t xml:space="preserve"> </w:t>
      </w:r>
      <w:r>
        <w:rPr>
          <w:color w:val="231F20"/>
          <w:sz w:val="20"/>
        </w:rPr>
        <w:t>учителя</w:t>
      </w:r>
      <w:r>
        <w:rPr>
          <w:color w:val="231F20"/>
          <w:spacing w:val="-16"/>
          <w:sz w:val="20"/>
        </w:rPr>
        <w:t xml:space="preserve"> </w:t>
      </w:r>
      <w:r>
        <w:rPr>
          <w:color w:val="231F20"/>
          <w:sz w:val="20"/>
        </w:rPr>
        <w:t>цель,</w:t>
      </w:r>
      <w:r>
        <w:rPr>
          <w:color w:val="231F20"/>
          <w:spacing w:val="-16"/>
          <w:sz w:val="20"/>
        </w:rPr>
        <w:t xml:space="preserve"> </w:t>
      </w:r>
      <w:r>
        <w:rPr>
          <w:color w:val="231F20"/>
          <w:sz w:val="20"/>
        </w:rPr>
        <w:t>планировать</w:t>
      </w:r>
      <w:r>
        <w:rPr>
          <w:color w:val="231F20"/>
          <w:spacing w:val="-16"/>
          <w:sz w:val="20"/>
        </w:rPr>
        <w:t xml:space="preserve"> </w:t>
      </w:r>
      <w:r>
        <w:rPr>
          <w:color w:val="231F20"/>
          <w:sz w:val="20"/>
        </w:rPr>
        <w:t>из- менения объекта, ситуации;</w:t>
      </w:r>
    </w:p>
    <w:p w:rsidR="00DC388F" w:rsidRDefault="004B1DF8" w:rsidP="00B626D9">
      <w:pPr>
        <w:pStyle w:val="a6"/>
        <w:numPr>
          <w:ilvl w:val="0"/>
          <w:numId w:val="59"/>
        </w:numPr>
        <w:tabs>
          <w:tab w:val="left" w:pos="668"/>
        </w:tabs>
        <w:spacing w:before="4" w:line="247" w:lineRule="auto"/>
        <w:ind w:right="157" w:firstLine="226"/>
        <w:rPr>
          <w:sz w:val="20"/>
        </w:rPr>
      </w:pPr>
      <w:r>
        <w:rPr>
          <w:color w:val="231F20"/>
          <w:spacing w:val="-2"/>
          <w:w w:val="95"/>
          <w:sz w:val="20"/>
        </w:rPr>
        <w:t xml:space="preserve">сравнивать несколько вариантов решения задачи, выбирать </w:t>
      </w:r>
      <w:r>
        <w:rPr>
          <w:color w:val="231F20"/>
          <w:spacing w:val="-2"/>
          <w:sz w:val="20"/>
        </w:rPr>
        <w:t>наиболее</w:t>
      </w:r>
      <w:r>
        <w:rPr>
          <w:color w:val="231F20"/>
          <w:spacing w:val="-11"/>
          <w:sz w:val="20"/>
        </w:rPr>
        <w:t xml:space="preserve"> </w:t>
      </w:r>
      <w:r>
        <w:rPr>
          <w:color w:val="231F20"/>
          <w:spacing w:val="-2"/>
          <w:sz w:val="20"/>
        </w:rPr>
        <w:t>подходящий</w:t>
      </w:r>
      <w:r>
        <w:rPr>
          <w:color w:val="231F20"/>
          <w:spacing w:val="-11"/>
          <w:sz w:val="20"/>
        </w:rPr>
        <w:t xml:space="preserve"> </w:t>
      </w:r>
      <w:r>
        <w:rPr>
          <w:color w:val="231F20"/>
          <w:spacing w:val="-2"/>
          <w:sz w:val="20"/>
        </w:rPr>
        <w:t>(на</w:t>
      </w:r>
      <w:r>
        <w:rPr>
          <w:color w:val="231F20"/>
          <w:spacing w:val="-11"/>
          <w:sz w:val="20"/>
        </w:rPr>
        <w:t xml:space="preserve"> </w:t>
      </w:r>
      <w:r>
        <w:rPr>
          <w:color w:val="231F20"/>
          <w:spacing w:val="-2"/>
          <w:sz w:val="20"/>
        </w:rPr>
        <w:t>основе</w:t>
      </w:r>
      <w:r>
        <w:rPr>
          <w:color w:val="231F20"/>
          <w:spacing w:val="-11"/>
          <w:sz w:val="20"/>
        </w:rPr>
        <w:t xml:space="preserve"> </w:t>
      </w:r>
      <w:r>
        <w:rPr>
          <w:color w:val="231F20"/>
          <w:spacing w:val="-2"/>
          <w:sz w:val="20"/>
        </w:rPr>
        <w:t>предложенных</w:t>
      </w:r>
      <w:r>
        <w:rPr>
          <w:color w:val="231F20"/>
          <w:spacing w:val="-11"/>
          <w:sz w:val="20"/>
        </w:rPr>
        <w:t xml:space="preserve"> </w:t>
      </w:r>
      <w:r>
        <w:rPr>
          <w:color w:val="231F20"/>
          <w:spacing w:val="-2"/>
          <w:sz w:val="20"/>
        </w:rPr>
        <w:t>критериев);</w:t>
      </w:r>
    </w:p>
    <w:p w:rsidR="00DC388F" w:rsidRDefault="00DC388F">
      <w:pPr>
        <w:spacing w:line="247" w:lineRule="auto"/>
        <w:jc w:val="both"/>
        <w:rPr>
          <w:sz w:val="20"/>
        </w:rPr>
        <w:sectPr w:rsidR="00DC388F">
          <w:pgSz w:w="7830" w:h="12020"/>
          <w:pgMar w:top="540" w:right="580" w:bottom="760" w:left="580" w:header="0" w:footer="563" w:gutter="0"/>
          <w:cols w:space="720"/>
        </w:sectPr>
      </w:pPr>
    </w:p>
    <w:p w:rsidR="00DC388F" w:rsidRDefault="004B1DF8" w:rsidP="00B626D9">
      <w:pPr>
        <w:pStyle w:val="a6"/>
        <w:numPr>
          <w:ilvl w:val="0"/>
          <w:numId w:val="59"/>
        </w:numPr>
        <w:tabs>
          <w:tab w:val="left" w:pos="668"/>
        </w:tabs>
        <w:spacing w:before="68" w:line="254" w:lineRule="auto"/>
        <w:ind w:right="156" w:firstLine="226"/>
        <w:rPr>
          <w:sz w:val="20"/>
        </w:rPr>
      </w:pPr>
      <w:r>
        <w:rPr>
          <w:color w:val="231F20"/>
          <w:sz w:val="20"/>
        </w:rPr>
        <w:t>проводить</w:t>
      </w:r>
      <w:r>
        <w:rPr>
          <w:color w:val="231F20"/>
          <w:spacing w:val="-5"/>
          <w:sz w:val="20"/>
        </w:rPr>
        <w:t xml:space="preserve"> </w:t>
      </w:r>
      <w:r>
        <w:rPr>
          <w:color w:val="231F20"/>
          <w:sz w:val="20"/>
        </w:rPr>
        <w:t>по</w:t>
      </w:r>
      <w:r>
        <w:rPr>
          <w:color w:val="231F20"/>
          <w:spacing w:val="-5"/>
          <w:sz w:val="20"/>
        </w:rPr>
        <w:t xml:space="preserve"> </w:t>
      </w:r>
      <w:r>
        <w:rPr>
          <w:color w:val="231F20"/>
          <w:sz w:val="20"/>
        </w:rPr>
        <w:t>предложенному</w:t>
      </w:r>
      <w:r>
        <w:rPr>
          <w:color w:val="231F20"/>
          <w:spacing w:val="-5"/>
          <w:sz w:val="20"/>
        </w:rPr>
        <w:t xml:space="preserve"> </w:t>
      </w:r>
      <w:r>
        <w:rPr>
          <w:color w:val="231F20"/>
          <w:sz w:val="20"/>
        </w:rPr>
        <w:t>плану</w:t>
      </w:r>
      <w:r>
        <w:rPr>
          <w:color w:val="231F20"/>
          <w:spacing w:val="-5"/>
          <w:sz w:val="20"/>
        </w:rPr>
        <w:t xml:space="preserve"> </w:t>
      </w:r>
      <w:r>
        <w:rPr>
          <w:color w:val="231F20"/>
          <w:sz w:val="20"/>
        </w:rPr>
        <w:t>опыт,</w:t>
      </w:r>
      <w:r>
        <w:rPr>
          <w:color w:val="231F20"/>
          <w:spacing w:val="-5"/>
          <w:sz w:val="20"/>
        </w:rPr>
        <w:t xml:space="preserve"> </w:t>
      </w:r>
      <w:r>
        <w:rPr>
          <w:color w:val="231F20"/>
          <w:sz w:val="20"/>
        </w:rPr>
        <w:t>несложное</w:t>
      </w:r>
      <w:r>
        <w:rPr>
          <w:color w:val="231F20"/>
          <w:spacing w:val="-5"/>
          <w:sz w:val="20"/>
        </w:rPr>
        <w:t xml:space="preserve"> </w:t>
      </w:r>
      <w:r>
        <w:rPr>
          <w:color w:val="231F20"/>
          <w:sz w:val="20"/>
        </w:rPr>
        <w:t xml:space="preserve">ис- следование по установлению особенностей объекта изучения и связей между объектами (часть — целое, причина — след- </w:t>
      </w:r>
      <w:r>
        <w:rPr>
          <w:color w:val="231F20"/>
          <w:spacing w:val="-2"/>
          <w:sz w:val="20"/>
        </w:rPr>
        <w:t>ствие);</w:t>
      </w:r>
    </w:p>
    <w:p w:rsidR="00DC388F" w:rsidRDefault="004B1DF8" w:rsidP="00B626D9">
      <w:pPr>
        <w:pStyle w:val="a6"/>
        <w:numPr>
          <w:ilvl w:val="0"/>
          <w:numId w:val="59"/>
        </w:numPr>
        <w:tabs>
          <w:tab w:val="left" w:pos="668"/>
        </w:tabs>
        <w:spacing w:line="254" w:lineRule="auto"/>
        <w:ind w:firstLine="226"/>
        <w:rPr>
          <w:sz w:val="20"/>
        </w:rPr>
      </w:pPr>
      <w:r>
        <w:rPr>
          <w:color w:val="231F20"/>
          <w:w w:val="95"/>
          <w:sz w:val="20"/>
        </w:rPr>
        <w:t xml:space="preserve">формулировать выводы и подкреплять их доказательства- </w:t>
      </w:r>
      <w:r>
        <w:rPr>
          <w:color w:val="231F20"/>
          <w:sz w:val="20"/>
        </w:rPr>
        <w:t>ми на основе результатов проведённого наблюдения (опыта, классификации, сравнения, исследования);</w:t>
      </w:r>
    </w:p>
    <w:p w:rsidR="00DC388F" w:rsidRDefault="004B1DF8" w:rsidP="00B626D9">
      <w:pPr>
        <w:pStyle w:val="a6"/>
        <w:numPr>
          <w:ilvl w:val="0"/>
          <w:numId w:val="59"/>
        </w:numPr>
        <w:tabs>
          <w:tab w:val="left" w:pos="668"/>
        </w:tabs>
        <w:spacing w:line="254" w:lineRule="auto"/>
        <w:ind w:firstLine="226"/>
        <w:rPr>
          <w:sz w:val="20"/>
        </w:rPr>
      </w:pPr>
      <w:r>
        <w:rPr>
          <w:color w:val="231F20"/>
          <w:sz w:val="20"/>
        </w:rPr>
        <w:t>прогнозировать</w:t>
      </w:r>
      <w:r>
        <w:rPr>
          <w:color w:val="231F20"/>
          <w:spacing w:val="-15"/>
          <w:sz w:val="20"/>
        </w:rPr>
        <w:t xml:space="preserve"> </w:t>
      </w:r>
      <w:r>
        <w:rPr>
          <w:color w:val="231F20"/>
          <w:sz w:val="20"/>
        </w:rPr>
        <w:t>возможное</w:t>
      </w:r>
      <w:r>
        <w:rPr>
          <w:color w:val="231F20"/>
          <w:spacing w:val="-15"/>
          <w:sz w:val="20"/>
        </w:rPr>
        <w:t xml:space="preserve"> </w:t>
      </w:r>
      <w:r>
        <w:rPr>
          <w:color w:val="231F20"/>
          <w:sz w:val="20"/>
        </w:rPr>
        <w:t>развитие</w:t>
      </w:r>
      <w:r>
        <w:rPr>
          <w:color w:val="231F20"/>
          <w:spacing w:val="-15"/>
          <w:sz w:val="20"/>
        </w:rPr>
        <w:t xml:space="preserve"> </w:t>
      </w:r>
      <w:r>
        <w:rPr>
          <w:color w:val="231F20"/>
          <w:sz w:val="20"/>
        </w:rPr>
        <w:t>процессов,</w:t>
      </w:r>
      <w:r>
        <w:rPr>
          <w:color w:val="231F20"/>
          <w:spacing w:val="-15"/>
          <w:sz w:val="20"/>
        </w:rPr>
        <w:t xml:space="preserve"> </w:t>
      </w:r>
      <w:r>
        <w:rPr>
          <w:color w:val="231F20"/>
          <w:sz w:val="20"/>
        </w:rPr>
        <w:t>событий и их последствия в аналогичных или сходных ситуациях;</w:t>
      </w:r>
    </w:p>
    <w:p w:rsidR="00DC388F" w:rsidRDefault="004B1DF8">
      <w:pPr>
        <w:spacing w:line="233" w:lineRule="exact"/>
        <w:ind w:left="383"/>
        <w:jc w:val="both"/>
        <w:rPr>
          <w:i/>
          <w:sz w:val="20"/>
        </w:rPr>
      </w:pPr>
      <w:r>
        <w:rPr>
          <w:i/>
          <w:color w:val="231F20"/>
          <w:w w:val="95"/>
          <w:sz w:val="20"/>
        </w:rPr>
        <w:t>работа</w:t>
      </w:r>
      <w:r>
        <w:rPr>
          <w:i/>
          <w:color w:val="231F20"/>
          <w:spacing w:val="-1"/>
          <w:sz w:val="20"/>
        </w:rPr>
        <w:t xml:space="preserve"> </w:t>
      </w:r>
      <w:r>
        <w:rPr>
          <w:i/>
          <w:color w:val="231F20"/>
          <w:w w:val="95"/>
          <w:sz w:val="20"/>
        </w:rPr>
        <w:t>с</w:t>
      </w:r>
      <w:r>
        <w:rPr>
          <w:i/>
          <w:color w:val="231F20"/>
          <w:spacing w:val="-1"/>
          <w:sz w:val="20"/>
        </w:rPr>
        <w:t xml:space="preserve"> </w:t>
      </w:r>
      <w:r>
        <w:rPr>
          <w:i/>
          <w:color w:val="231F20"/>
          <w:spacing w:val="-2"/>
          <w:w w:val="95"/>
          <w:sz w:val="20"/>
        </w:rPr>
        <w:t>информацией:</w:t>
      </w:r>
    </w:p>
    <w:p w:rsidR="00DC388F" w:rsidRDefault="004B1DF8" w:rsidP="00B626D9">
      <w:pPr>
        <w:pStyle w:val="a6"/>
        <w:numPr>
          <w:ilvl w:val="0"/>
          <w:numId w:val="59"/>
        </w:numPr>
        <w:tabs>
          <w:tab w:val="left" w:pos="668"/>
        </w:tabs>
        <w:spacing w:before="8"/>
        <w:ind w:left="667" w:right="0" w:hanging="285"/>
        <w:rPr>
          <w:sz w:val="20"/>
        </w:rPr>
      </w:pPr>
      <w:r>
        <w:rPr>
          <w:color w:val="231F20"/>
          <w:w w:val="95"/>
          <w:sz w:val="20"/>
        </w:rPr>
        <w:t>выбирать</w:t>
      </w:r>
      <w:r>
        <w:rPr>
          <w:color w:val="231F20"/>
          <w:spacing w:val="17"/>
          <w:sz w:val="20"/>
        </w:rPr>
        <w:t xml:space="preserve"> </w:t>
      </w:r>
      <w:r>
        <w:rPr>
          <w:color w:val="231F20"/>
          <w:w w:val="95"/>
          <w:sz w:val="20"/>
        </w:rPr>
        <w:t>источник</w:t>
      </w:r>
      <w:r>
        <w:rPr>
          <w:color w:val="231F20"/>
          <w:spacing w:val="18"/>
          <w:sz w:val="20"/>
        </w:rPr>
        <w:t xml:space="preserve"> </w:t>
      </w:r>
      <w:r>
        <w:rPr>
          <w:color w:val="231F20"/>
          <w:w w:val="95"/>
          <w:sz w:val="20"/>
        </w:rPr>
        <w:t>получения</w:t>
      </w:r>
      <w:r>
        <w:rPr>
          <w:color w:val="231F20"/>
          <w:spacing w:val="17"/>
          <w:sz w:val="20"/>
        </w:rPr>
        <w:t xml:space="preserve"> </w:t>
      </w:r>
      <w:r>
        <w:rPr>
          <w:color w:val="231F20"/>
          <w:spacing w:val="-2"/>
          <w:w w:val="95"/>
          <w:sz w:val="20"/>
        </w:rPr>
        <w:t>информации;</w:t>
      </w:r>
    </w:p>
    <w:p w:rsidR="00DC388F" w:rsidRDefault="004B1DF8" w:rsidP="00B626D9">
      <w:pPr>
        <w:pStyle w:val="a6"/>
        <w:numPr>
          <w:ilvl w:val="0"/>
          <w:numId w:val="59"/>
        </w:numPr>
        <w:tabs>
          <w:tab w:val="left" w:pos="668"/>
        </w:tabs>
        <w:spacing w:before="13" w:line="254" w:lineRule="auto"/>
        <w:ind w:right="154" w:firstLine="226"/>
        <w:rPr>
          <w:sz w:val="20"/>
        </w:rPr>
      </w:pPr>
      <w:r>
        <w:rPr>
          <w:color w:val="231F20"/>
          <w:sz w:val="20"/>
        </w:rPr>
        <w:t>согласно</w:t>
      </w:r>
      <w:r>
        <w:rPr>
          <w:color w:val="231F20"/>
          <w:spacing w:val="-11"/>
          <w:sz w:val="20"/>
        </w:rPr>
        <w:t xml:space="preserve"> </w:t>
      </w:r>
      <w:r>
        <w:rPr>
          <w:color w:val="231F20"/>
          <w:sz w:val="20"/>
        </w:rPr>
        <w:t>заданному</w:t>
      </w:r>
      <w:r>
        <w:rPr>
          <w:color w:val="231F20"/>
          <w:spacing w:val="-11"/>
          <w:sz w:val="20"/>
        </w:rPr>
        <w:t xml:space="preserve"> </w:t>
      </w:r>
      <w:r>
        <w:rPr>
          <w:color w:val="231F20"/>
          <w:sz w:val="20"/>
        </w:rPr>
        <w:t>алгоритму</w:t>
      </w:r>
      <w:r>
        <w:rPr>
          <w:color w:val="231F20"/>
          <w:spacing w:val="-11"/>
          <w:sz w:val="20"/>
        </w:rPr>
        <w:t xml:space="preserve"> </w:t>
      </w:r>
      <w:r>
        <w:rPr>
          <w:color w:val="231F20"/>
          <w:sz w:val="20"/>
        </w:rPr>
        <w:t>находить</w:t>
      </w:r>
      <w:r>
        <w:rPr>
          <w:color w:val="231F20"/>
          <w:spacing w:val="-11"/>
          <w:sz w:val="20"/>
        </w:rPr>
        <w:t xml:space="preserve"> </w:t>
      </w:r>
      <w:r>
        <w:rPr>
          <w:color w:val="231F20"/>
          <w:sz w:val="20"/>
        </w:rPr>
        <w:t>в</w:t>
      </w:r>
      <w:r>
        <w:rPr>
          <w:color w:val="231F20"/>
          <w:spacing w:val="-11"/>
          <w:sz w:val="20"/>
        </w:rPr>
        <w:t xml:space="preserve"> </w:t>
      </w:r>
      <w:r>
        <w:rPr>
          <w:color w:val="231F20"/>
          <w:sz w:val="20"/>
        </w:rPr>
        <w:t>предложенном источнике</w:t>
      </w:r>
      <w:r>
        <w:rPr>
          <w:color w:val="231F20"/>
          <w:spacing w:val="-16"/>
          <w:sz w:val="20"/>
        </w:rPr>
        <w:t xml:space="preserve"> </w:t>
      </w:r>
      <w:r>
        <w:rPr>
          <w:color w:val="231F20"/>
          <w:sz w:val="20"/>
        </w:rPr>
        <w:t>информацию,</w:t>
      </w:r>
      <w:r>
        <w:rPr>
          <w:color w:val="231F20"/>
          <w:spacing w:val="-16"/>
          <w:sz w:val="20"/>
        </w:rPr>
        <w:t xml:space="preserve"> </w:t>
      </w:r>
      <w:r>
        <w:rPr>
          <w:color w:val="231F20"/>
          <w:sz w:val="20"/>
        </w:rPr>
        <w:t>представленную</w:t>
      </w:r>
      <w:r>
        <w:rPr>
          <w:color w:val="231F20"/>
          <w:spacing w:val="-16"/>
          <w:sz w:val="20"/>
        </w:rPr>
        <w:t xml:space="preserve"> </w:t>
      </w:r>
      <w:r>
        <w:rPr>
          <w:color w:val="231F20"/>
          <w:sz w:val="20"/>
        </w:rPr>
        <w:t>в</w:t>
      </w:r>
      <w:r>
        <w:rPr>
          <w:color w:val="231F20"/>
          <w:spacing w:val="-16"/>
          <w:sz w:val="20"/>
        </w:rPr>
        <w:t xml:space="preserve"> </w:t>
      </w:r>
      <w:r>
        <w:rPr>
          <w:color w:val="231F20"/>
          <w:sz w:val="20"/>
        </w:rPr>
        <w:t>явном</w:t>
      </w:r>
      <w:r>
        <w:rPr>
          <w:color w:val="231F20"/>
          <w:spacing w:val="-16"/>
          <w:sz w:val="20"/>
        </w:rPr>
        <w:t xml:space="preserve"> </w:t>
      </w:r>
      <w:r>
        <w:rPr>
          <w:color w:val="231F20"/>
          <w:sz w:val="20"/>
        </w:rPr>
        <w:t>виде;</w:t>
      </w:r>
    </w:p>
    <w:p w:rsidR="00DC388F" w:rsidRDefault="004B1DF8" w:rsidP="00B626D9">
      <w:pPr>
        <w:pStyle w:val="a6"/>
        <w:numPr>
          <w:ilvl w:val="0"/>
          <w:numId w:val="59"/>
        </w:numPr>
        <w:tabs>
          <w:tab w:val="left" w:pos="668"/>
        </w:tabs>
        <w:spacing w:line="254" w:lineRule="auto"/>
        <w:ind w:right="154" w:firstLine="226"/>
        <w:rPr>
          <w:sz w:val="20"/>
        </w:rPr>
      </w:pPr>
      <w:r>
        <w:rPr>
          <w:color w:val="231F20"/>
          <w:w w:val="95"/>
          <w:sz w:val="20"/>
        </w:rPr>
        <w:t xml:space="preserve">распознавать достоверную и недостоверную информацию </w:t>
      </w:r>
      <w:r>
        <w:rPr>
          <w:color w:val="231F20"/>
          <w:sz w:val="20"/>
        </w:rPr>
        <w:t>самостоятельно или на основании предложенного учителем способа её проверки;</w:t>
      </w:r>
    </w:p>
    <w:p w:rsidR="00DC388F" w:rsidRDefault="004B1DF8" w:rsidP="00B626D9">
      <w:pPr>
        <w:pStyle w:val="a6"/>
        <w:numPr>
          <w:ilvl w:val="0"/>
          <w:numId w:val="59"/>
        </w:numPr>
        <w:tabs>
          <w:tab w:val="left" w:pos="668"/>
        </w:tabs>
        <w:spacing w:line="254" w:lineRule="auto"/>
        <w:ind w:firstLine="226"/>
        <w:rPr>
          <w:sz w:val="20"/>
        </w:rPr>
      </w:pPr>
      <w:r>
        <w:rPr>
          <w:color w:val="231F20"/>
          <w:sz w:val="20"/>
        </w:rPr>
        <w:t>соблюдать</w:t>
      </w:r>
      <w:r>
        <w:rPr>
          <w:color w:val="231F20"/>
          <w:spacing w:val="-7"/>
          <w:sz w:val="20"/>
        </w:rPr>
        <w:t xml:space="preserve"> </w:t>
      </w:r>
      <w:r>
        <w:rPr>
          <w:color w:val="231F20"/>
          <w:sz w:val="20"/>
        </w:rPr>
        <w:t>с</w:t>
      </w:r>
      <w:r>
        <w:rPr>
          <w:color w:val="231F20"/>
          <w:spacing w:val="-7"/>
          <w:sz w:val="20"/>
        </w:rPr>
        <w:t xml:space="preserve"> </w:t>
      </w:r>
      <w:r>
        <w:rPr>
          <w:color w:val="231F20"/>
          <w:sz w:val="20"/>
        </w:rPr>
        <w:t>помощью</w:t>
      </w:r>
      <w:r>
        <w:rPr>
          <w:color w:val="231F20"/>
          <w:spacing w:val="-7"/>
          <w:sz w:val="20"/>
        </w:rPr>
        <w:t xml:space="preserve"> </w:t>
      </w:r>
      <w:r>
        <w:rPr>
          <w:color w:val="231F20"/>
          <w:sz w:val="20"/>
        </w:rPr>
        <w:t>взрослых</w:t>
      </w:r>
      <w:r>
        <w:rPr>
          <w:color w:val="231F20"/>
          <w:spacing w:val="-7"/>
          <w:sz w:val="20"/>
        </w:rPr>
        <w:t xml:space="preserve"> </w:t>
      </w:r>
      <w:r>
        <w:rPr>
          <w:color w:val="231F20"/>
          <w:sz w:val="20"/>
        </w:rPr>
        <w:t>(учителей,</w:t>
      </w:r>
      <w:r>
        <w:rPr>
          <w:color w:val="231F20"/>
          <w:spacing w:val="-7"/>
          <w:sz w:val="20"/>
        </w:rPr>
        <w:t xml:space="preserve"> </w:t>
      </w:r>
      <w:r>
        <w:rPr>
          <w:color w:val="231F20"/>
          <w:sz w:val="20"/>
        </w:rPr>
        <w:t>родителей</w:t>
      </w:r>
      <w:r>
        <w:rPr>
          <w:color w:val="231F20"/>
          <w:spacing w:val="-7"/>
          <w:sz w:val="20"/>
        </w:rPr>
        <w:t xml:space="preserve"> </w:t>
      </w:r>
      <w:r>
        <w:rPr>
          <w:color w:val="231F20"/>
          <w:sz w:val="20"/>
        </w:rPr>
        <w:t xml:space="preserve">(за- </w:t>
      </w:r>
      <w:r>
        <w:rPr>
          <w:color w:val="231F20"/>
          <w:spacing w:val="-2"/>
          <w:sz w:val="20"/>
        </w:rPr>
        <w:t>конных</w:t>
      </w:r>
      <w:r>
        <w:rPr>
          <w:color w:val="231F20"/>
          <w:spacing w:val="-3"/>
          <w:sz w:val="20"/>
        </w:rPr>
        <w:t xml:space="preserve"> </w:t>
      </w:r>
      <w:r>
        <w:rPr>
          <w:color w:val="231F20"/>
          <w:spacing w:val="-2"/>
          <w:sz w:val="20"/>
        </w:rPr>
        <w:t>представителей)</w:t>
      </w:r>
      <w:r>
        <w:rPr>
          <w:color w:val="231F20"/>
          <w:spacing w:val="-3"/>
          <w:sz w:val="20"/>
        </w:rPr>
        <w:t xml:space="preserve"> </w:t>
      </w:r>
      <w:r>
        <w:rPr>
          <w:color w:val="231F20"/>
          <w:spacing w:val="-2"/>
          <w:sz w:val="20"/>
        </w:rPr>
        <w:t>правила</w:t>
      </w:r>
      <w:r>
        <w:rPr>
          <w:color w:val="231F20"/>
          <w:spacing w:val="-3"/>
          <w:sz w:val="20"/>
        </w:rPr>
        <w:t xml:space="preserve"> </w:t>
      </w:r>
      <w:r>
        <w:rPr>
          <w:color w:val="231F20"/>
          <w:spacing w:val="-2"/>
          <w:sz w:val="20"/>
        </w:rPr>
        <w:t>информационной</w:t>
      </w:r>
      <w:r>
        <w:rPr>
          <w:color w:val="231F20"/>
          <w:spacing w:val="-3"/>
          <w:sz w:val="20"/>
        </w:rPr>
        <w:t xml:space="preserve"> </w:t>
      </w:r>
      <w:r>
        <w:rPr>
          <w:color w:val="231F20"/>
          <w:spacing w:val="-2"/>
          <w:sz w:val="20"/>
        </w:rPr>
        <w:t xml:space="preserve">безопасно- </w:t>
      </w:r>
      <w:r>
        <w:rPr>
          <w:color w:val="231F20"/>
          <w:sz w:val="20"/>
        </w:rPr>
        <w:t>сти</w:t>
      </w:r>
      <w:r>
        <w:rPr>
          <w:color w:val="231F20"/>
          <w:spacing w:val="-11"/>
          <w:sz w:val="20"/>
        </w:rPr>
        <w:t xml:space="preserve"> </w:t>
      </w:r>
      <w:r>
        <w:rPr>
          <w:color w:val="231F20"/>
          <w:sz w:val="20"/>
        </w:rPr>
        <w:t>при</w:t>
      </w:r>
      <w:r>
        <w:rPr>
          <w:color w:val="231F20"/>
          <w:spacing w:val="-11"/>
          <w:sz w:val="20"/>
        </w:rPr>
        <w:t xml:space="preserve"> </w:t>
      </w:r>
      <w:r>
        <w:rPr>
          <w:color w:val="231F20"/>
          <w:sz w:val="20"/>
        </w:rPr>
        <w:t>поиске</w:t>
      </w:r>
      <w:r>
        <w:rPr>
          <w:color w:val="231F20"/>
          <w:spacing w:val="-11"/>
          <w:sz w:val="20"/>
        </w:rPr>
        <w:t xml:space="preserve"> </w:t>
      </w:r>
      <w:r>
        <w:rPr>
          <w:color w:val="231F20"/>
          <w:sz w:val="20"/>
        </w:rPr>
        <w:t>информации</w:t>
      </w:r>
      <w:r>
        <w:rPr>
          <w:color w:val="231F20"/>
          <w:spacing w:val="-11"/>
          <w:sz w:val="20"/>
        </w:rPr>
        <w:t xml:space="preserve"> </w:t>
      </w:r>
      <w:r>
        <w:rPr>
          <w:color w:val="231F20"/>
          <w:sz w:val="20"/>
        </w:rPr>
        <w:t>в</w:t>
      </w:r>
      <w:r>
        <w:rPr>
          <w:color w:val="231F20"/>
          <w:spacing w:val="-11"/>
          <w:sz w:val="20"/>
        </w:rPr>
        <w:t xml:space="preserve"> </w:t>
      </w:r>
      <w:r>
        <w:rPr>
          <w:color w:val="231F20"/>
          <w:sz w:val="20"/>
        </w:rPr>
        <w:t>сети</w:t>
      </w:r>
      <w:r>
        <w:rPr>
          <w:color w:val="231F20"/>
          <w:spacing w:val="-11"/>
          <w:sz w:val="20"/>
        </w:rPr>
        <w:t xml:space="preserve"> </w:t>
      </w:r>
      <w:r>
        <w:rPr>
          <w:color w:val="231F20"/>
          <w:sz w:val="20"/>
        </w:rPr>
        <w:t>Интернет;</w:t>
      </w:r>
    </w:p>
    <w:p w:rsidR="00DC388F" w:rsidRDefault="004B1DF8" w:rsidP="00B626D9">
      <w:pPr>
        <w:pStyle w:val="a6"/>
        <w:numPr>
          <w:ilvl w:val="0"/>
          <w:numId w:val="59"/>
        </w:numPr>
        <w:tabs>
          <w:tab w:val="left" w:pos="668"/>
        </w:tabs>
        <w:spacing w:line="254" w:lineRule="auto"/>
        <w:ind w:firstLine="226"/>
        <w:rPr>
          <w:sz w:val="20"/>
        </w:rPr>
      </w:pPr>
      <w:r>
        <w:rPr>
          <w:color w:val="231F20"/>
          <w:sz w:val="20"/>
        </w:rPr>
        <w:t xml:space="preserve">анализировать и создавать текстовую, видео, графиче- </w:t>
      </w:r>
      <w:r>
        <w:rPr>
          <w:color w:val="231F20"/>
          <w:w w:val="95"/>
          <w:sz w:val="20"/>
        </w:rPr>
        <w:t>скую, звуковую информацию в соответствии с учебной задачей;</w:t>
      </w:r>
    </w:p>
    <w:p w:rsidR="00DC388F" w:rsidRDefault="004B1DF8" w:rsidP="00B626D9">
      <w:pPr>
        <w:pStyle w:val="a6"/>
        <w:numPr>
          <w:ilvl w:val="0"/>
          <w:numId w:val="59"/>
        </w:numPr>
        <w:tabs>
          <w:tab w:val="left" w:pos="668"/>
        </w:tabs>
        <w:spacing w:line="254" w:lineRule="auto"/>
        <w:ind w:firstLine="226"/>
        <w:rPr>
          <w:sz w:val="20"/>
        </w:rPr>
      </w:pPr>
      <w:r>
        <w:rPr>
          <w:color w:val="231F20"/>
          <w:w w:val="95"/>
          <w:sz w:val="20"/>
        </w:rPr>
        <w:t xml:space="preserve">самостоятельно создавать схемы, таблицы для представле- </w:t>
      </w:r>
      <w:r>
        <w:rPr>
          <w:color w:val="231F20"/>
          <w:sz w:val="20"/>
        </w:rPr>
        <w:t>ния</w:t>
      </w:r>
      <w:r>
        <w:rPr>
          <w:color w:val="231F20"/>
          <w:spacing w:val="-9"/>
          <w:sz w:val="20"/>
        </w:rPr>
        <w:t xml:space="preserve"> </w:t>
      </w:r>
      <w:r>
        <w:rPr>
          <w:color w:val="231F20"/>
          <w:sz w:val="20"/>
        </w:rPr>
        <w:t>информации.</w:t>
      </w:r>
    </w:p>
    <w:p w:rsidR="00DC388F" w:rsidRDefault="004B1DF8">
      <w:pPr>
        <w:pStyle w:val="a3"/>
        <w:spacing w:line="254" w:lineRule="auto"/>
      </w:pPr>
      <w:r>
        <w:rPr>
          <w:color w:val="231F20"/>
          <w:w w:val="95"/>
        </w:rPr>
        <w:t xml:space="preserve">К концу обучения в начальной школе у обучающегося форми- </w:t>
      </w:r>
      <w:r>
        <w:rPr>
          <w:color w:val="231F20"/>
        </w:rPr>
        <w:t xml:space="preserve">руются </w:t>
      </w:r>
      <w:r>
        <w:rPr>
          <w:rFonts w:ascii="Book Antiqua" w:hAnsi="Book Antiqua"/>
          <w:b/>
          <w:color w:val="231F20"/>
        </w:rPr>
        <w:t xml:space="preserve">коммуникативные </w:t>
      </w:r>
      <w:r>
        <w:rPr>
          <w:color w:val="231F20"/>
        </w:rPr>
        <w:t>универсальные учебные действия:</w:t>
      </w:r>
    </w:p>
    <w:p w:rsidR="00DC388F" w:rsidRDefault="004B1DF8">
      <w:pPr>
        <w:spacing w:line="226" w:lineRule="exact"/>
        <w:ind w:left="383"/>
        <w:rPr>
          <w:i/>
          <w:sz w:val="20"/>
        </w:rPr>
      </w:pPr>
      <w:r>
        <w:rPr>
          <w:i/>
          <w:color w:val="231F20"/>
          <w:spacing w:val="-2"/>
          <w:sz w:val="20"/>
        </w:rPr>
        <w:t>общение:</w:t>
      </w:r>
    </w:p>
    <w:p w:rsidR="00DC388F" w:rsidRDefault="004B1DF8" w:rsidP="00B626D9">
      <w:pPr>
        <w:pStyle w:val="a6"/>
        <w:numPr>
          <w:ilvl w:val="0"/>
          <w:numId w:val="59"/>
        </w:numPr>
        <w:tabs>
          <w:tab w:val="left" w:pos="668"/>
        </w:tabs>
        <w:spacing w:before="3" w:line="254" w:lineRule="auto"/>
        <w:ind w:firstLine="226"/>
        <w:rPr>
          <w:sz w:val="20"/>
        </w:rPr>
      </w:pPr>
      <w:r>
        <w:rPr>
          <w:color w:val="231F20"/>
          <w:w w:val="95"/>
          <w:sz w:val="20"/>
        </w:rPr>
        <w:t xml:space="preserve">воспринимать и формулировать суждения, выражать эмо- </w:t>
      </w:r>
      <w:r>
        <w:rPr>
          <w:color w:val="231F20"/>
          <w:sz w:val="20"/>
        </w:rPr>
        <w:t>ции</w:t>
      </w:r>
      <w:r>
        <w:rPr>
          <w:color w:val="231F20"/>
          <w:spacing w:val="-16"/>
          <w:sz w:val="20"/>
        </w:rPr>
        <w:t xml:space="preserve"> </w:t>
      </w:r>
      <w:r>
        <w:rPr>
          <w:color w:val="231F20"/>
          <w:sz w:val="20"/>
        </w:rPr>
        <w:t>в</w:t>
      </w:r>
      <w:r>
        <w:rPr>
          <w:color w:val="231F20"/>
          <w:spacing w:val="-16"/>
          <w:sz w:val="20"/>
        </w:rPr>
        <w:t xml:space="preserve"> </w:t>
      </w:r>
      <w:r>
        <w:rPr>
          <w:color w:val="231F20"/>
          <w:sz w:val="20"/>
        </w:rPr>
        <w:t>соответствии</w:t>
      </w:r>
      <w:r>
        <w:rPr>
          <w:color w:val="231F20"/>
          <w:spacing w:val="-16"/>
          <w:sz w:val="20"/>
        </w:rPr>
        <w:t xml:space="preserve"> </w:t>
      </w:r>
      <w:r>
        <w:rPr>
          <w:color w:val="231F20"/>
          <w:sz w:val="20"/>
        </w:rPr>
        <w:t>с</w:t>
      </w:r>
      <w:r>
        <w:rPr>
          <w:color w:val="231F20"/>
          <w:spacing w:val="-16"/>
          <w:sz w:val="20"/>
        </w:rPr>
        <w:t xml:space="preserve"> </w:t>
      </w:r>
      <w:r>
        <w:rPr>
          <w:color w:val="231F20"/>
          <w:sz w:val="20"/>
        </w:rPr>
        <w:t>целями</w:t>
      </w:r>
      <w:r>
        <w:rPr>
          <w:color w:val="231F20"/>
          <w:spacing w:val="-16"/>
          <w:sz w:val="20"/>
        </w:rPr>
        <w:t xml:space="preserve"> </w:t>
      </w:r>
      <w:r>
        <w:rPr>
          <w:color w:val="231F20"/>
          <w:sz w:val="20"/>
        </w:rPr>
        <w:t>и</w:t>
      </w:r>
      <w:r>
        <w:rPr>
          <w:color w:val="231F20"/>
          <w:spacing w:val="-16"/>
          <w:sz w:val="20"/>
        </w:rPr>
        <w:t xml:space="preserve"> </w:t>
      </w:r>
      <w:r>
        <w:rPr>
          <w:color w:val="231F20"/>
          <w:sz w:val="20"/>
        </w:rPr>
        <w:t>условиями</w:t>
      </w:r>
      <w:r>
        <w:rPr>
          <w:color w:val="231F20"/>
          <w:spacing w:val="-16"/>
          <w:sz w:val="20"/>
        </w:rPr>
        <w:t xml:space="preserve"> </w:t>
      </w:r>
      <w:r>
        <w:rPr>
          <w:color w:val="231F20"/>
          <w:sz w:val="20"/>
        </w:rPr>
        <w:t>общения</w:t>
      </w:r>
      <w:r>
        <w:rPr>
          <w:color w:val="231F20"/>
          <w:spacing w:val="-16"/>
          <w:sz w:val="20"/>
        </w:rPr>
        <w:t xml:space="preserve"> </w:t>
      </w:r>
      <w:r>
        <w:rPr>
          <w:color w:val="231F20"/>
          <w:sz w:val="20"/>
        </w:rPr>
        <w:t>в</w:t>
      </w:r>
      <w:r>
        <w:rPr>
          <w:color w:val="231F20"/>
          <w:spacing w:val="-16"/>
          <w:sz w:val="20"/>
        </w:rPr>
        <w:t xml:space="preserve"> </w:t>
      </w:r>
      <w:r>
        <w:rPr>
          <w:color w:val="231F20"/>
          <w:sz w:val="20"/>
        </w:rPr>
        <w:t xml:space="preserve">знакомой </w:t>
      </w:r>
      <w:r>
        <w:rPr>
          <w:color w:val="231F20"/>
          <w:spacing w:val="-2"/>
          <w:sz w:val="20"/>
        </w:rPr>
        <w:t>среде;</w:t>
      </w:r>
    </w:p>
    <w:p w:rsidR="00DC388F" w:rsidRDefault="004B1DF8" w:rsidP="00B626D9">
      <w:pPr>
        <w:pStyle w:val="a6"/>
        <w:numPr>
          <w:ilvl w:val="0"/>
          <w:numId w:val="59"/>
        </w:numPr>
        <w:tabs>
          <w:tab w:val="left" w:pos="668"/>
        </w:tabs>
        <w:spacing w:line="254" w:lineRule="auto"/>
        <w:ind w:firstLine="226"/>
        <w:rPr>
          <w:sz w:val="20"/>
        </w:rPr>
      </w:pPr>
      <w:r>
        <w:rPr>
          <w:color w:val="231F20"/>
          <w:w w:val="95"/>
          <w:sz w:val="20"/>
        </w:rPr>
        <w:t xml:space="preserve">проявлять уважительное отношение к собеседнику, соблю- </w:t>
      </w:r>
      <w:r>
        <w:rPr>
          <w:color w:val="231F20"/>
          <w:sz w:val="20"/>
        </w:rPr>
        <w:t>дать</w:t>
      </w:r>
      <w:r>
        <w:rPr>
          <w:color w:val="231F20"/>
          <w:spacing w:val="-2"/>
          <w:sz w:val="20"/>
        </w:rPr>
        <w:t xml:space="preserve"> </w:t>
      </w:r>
      <w:r>
        <w:rPr>
          <w:color w:val="231F20"/>
          <w:sz w:val="20"/>
        </w:rPr>
        <w:t>правила</w:t>
      </w:r>
      <w:r>
        <w:rPr>
          <w:color w:val="231F20"/>
          <w:spacing w:val="-2"/>
          <w:sz w:val="20"/>
        </w:rPr>
        <w:t xml:space="preserve"> </w:t>
      </w:r>
      <w:r>
        <w:rPr>
          <w:color w:val="231F20"/>
          <w:sz w:val="20"/>
        </w:rPr>
        <w:t>ведения</w:t>
      </w:r>
      <w:r>
        <w:rPr>
          <w:color w:val="231F20"/>
          <w:spacing w:val="-2"/>
          <w:sz w:val="20"/>
        </w:rPr>
        <w:t xml:space="preserve"> </w:t>
      </w:r>
      <w:r>
        <w:rPr>
          <w:color w:val="231F20"/>
          <w:sz w:val="20"/>
        </w:rPr>
        <w:t>диалога</w:t>
      </w:r>
      <w:r>
        <w:rPr>
          <w:color w:val="231F20"/>
          <w:spacing w:val="-2"/>
          <w:sz w:val="20"/>
        </w:rPr>
        <w:t xml:space="preserve"> </w:t>
      </w:r>
      <w:r>
        <w:rPr>
          <w:color w:val="231F20"/>
          <w:sz w:val="20"/>
        </w:rPr>
        <w:t>и</w:t>
      </w:r>
      <w:r>
        <w:rPr>
          <w:color w:val="231F20"/>
          <w:spacing w:val="-2"/>
          <w:sz w:val="20"/>
        </w:rPr>
        <w:t xml:space="preserve"> </w:t>
      </w:r>
      <w:r>
        <w:rPr>
          <w:color w:val="231F20"/>
          <w:sz w:val="20"/>
        </w:rPr>
        <w:t>дискуссии;</w:t>
      </w:r>
    </w:p>
    <w:p w:rsidR="00DC388F" w:rsidRDefault="004B1DF8" w:rsidP="00B626D9">
      <w:pPr>
        <w:pStyle w:val="a6"/>
        <w:numPr>
          <w:ilvl w:val="0"/>
          <w:numId w:val="59"/>
        </w:numPr>
        <w:tabs>
          <w:tab w:val="left" w:pos="668"/>
        </w:tabs>
        <w:spacing w:line="254" w:lineRule="auto"/>
        <w:ind w:firstLine="226"/>
        <w:rPr>
          <w:sz w:val="20"/>
        </w:rPr>
      </w:pPr>
      <w:r>
        <w:rPr>
          <w:color w:val="231F20"/>
          <w:sz w:val="20"/>
        </w:rPr>
        <w:t xml:space="preserve">признавать возможность существования разных точек </w:t>
      </w:r>
      <w:r>
        <w:rPr>
          <w:color w:val="231F20"/>
          <w:spacing w:val="-2"/>
          <w:sz w:val="20"/>
        </w:rPr>
        <w:t>зрения;</w:t>
      </w:r>
    </w:p>
    <w:p w:rsidR="00DC388F" w:rsidRDefault="004B1DF8" w:rsidP="00B626D9">
      <w:pPr>
        <w:pStyle w:val="a6"/>
        <w:numPr>
          <w:ilvl w:val="0"/>
          <w:numId w:val="59"/>
        </w:numPr>
        <w:tabs>
          <w:tab w:val="left" w:pos="668"/>
        </w:tabs>
        <w:spacing w:line="233" w:lineRule="exact"/>
        <w:ind w:left="667" w:right="0" w:hanging="285"/>
        <w:rPr>
          <w:sz w:val="20"/>
        </w:rPr>
      </w:pPr>
      <w:r>
        <w:rPr>
          <w:color w:val="231F20"/>
          <w:w w:val="95"/>
          <w:sz w:val="20"/>
        </w:rPr>
        <w:t>корректно</w:t>
      </w:r>
      <w:r>
        <w:rPr>
          <w:color w:val="231F20"/>
          <w:sz w:val="20"/>
        </w:rPr>
        <w:t xml:space="preserve"> </w:t>
      </w:r>
      <w:r>
        <w:rPr>
          <w:color w:val="231F20"/>
          <w:w w:val="95"/>
          <w:sz w:val="20"/>
        </w:rPr>
        <w:t>и</w:t>
      </w:r>
      <w:r>
        <w:rPr>
          <w:color w:val="231F20"/>
          <w:spacing w:val="1"/>
          <w:sz w:val="20"/>
        </w:rPr>
        <w:t xml:space="preserve"> </w:t>
      </w:r>
      <w:r>
        <w:rPr>
          <w:color w:val="231F20"/>
          <w:w w:val="95"/>
          <w:sz w:val="20"/>
        </w:rPr>
        <w:t>аргументированно</w:t>
      </w:r>
      <w:r>
        <w:rPr>
          <w:color w:val="231F20"/>
          <w:spacing w:val="1"/>
          <w:sz w:val="20"/>
        </w:rPr>
        <w:t xml:space="preserve"> </w:t>
      </w:r>
      <w:r>
        <w:rPr>
          <w:color w:val="231F20"/>
          <w:w w:val="95"/>
          <w:sz w:val="20"/>
        </w:rPr>
        <w:t>высказывать</w:t>
      </w:r>
      <w:r>
        <w:rPr>
          <w:color w:val="231F20"/>
          <w:sz w:val="20"/>
        </w:rPr>
        <w:t xml:space="preserve"> </w:t>
      </w:r>
      <w:r>
        <w:rPr>
          <w:color w:val="231F20"/>
          <w:w w:val="95"/>
          <w:sz w:val="20"/>
        </w:rPr>
        <w:t>своё</w:t>
      </w:r>
      <w:r>
        <w:rPr>
          <w:color w:val="231F20"/>
          <w:spacing w:val="1"/>
          <w:sz w:val="20"/>
        </w:rPr>
        <w:t xml:space="preserve"> </w:t>
      </w:r>
      <w:r>
        <w:rPr>
          <w:color w:val="231F20"/>
          <w:spacing w:val="-2"/>
          <w:w w:val="95"/>
          <w:sz w:val="20"/>
        </w:rPr>
        <w:t>мнение;</w:t>
      </w:r>
    </w:p>
    <w:p w:rsidR="00DC388F" w:rsidRDefault="004B1DF8" w:rsidP="00B626D9">
      <w:pPr>
        <w:pStyle w:val="a6"/>
        <w:numPr>
          <w:ilvl w:val="0"/>
          <w:numId w:val="59"/>
        </w:numPr>
        <w:tabs>
          <w:tab w:val="left" w:pos="668"/>
        </w:tabs>
        <w:spacing w:before="9" w:line="254" w:lineRule="auto"/>
        <w:ind w:firstLine="226"/>
        <w:rPr>
          <w:sz w:val="20"/>
        </w:rPr>
      </w:pPr>
      <w:r>
        <w:rPr>
          <w:color w:val="231F20"/>
          <w:w w:val="95"/>
          <w:sz w:val="20"/>
        </w:rPr>
        <w:t>строить</w:t>
      </w:r>
      <w:r>
        <w:rPr>
          <w:color w:val="231F20"/>
          <w:spacing w:val="-3"/>
          <w:w w:val="95"/>
          <w:sz w:val="20"/>
        </w:rPr>
        <w:t xml:space="preserve"> </w:t>
      </w:r>
      <w:r>
        <w:rPr>
          <w:color w:val="231F20"/>
          <w:w w:val="95"/>
          <w:sz w:val="20"/>
        </w:rPr>
        <w:t>речевое</w:t>
      </w:r>
      <w:r>
        <w:rPr>
          <w:color w:val="231F20"/>
          <w:spacing w:val="-3"/>
          <w:w w:val="95"/>
          <w:sz w:val="20"/>
        </w:rPr>
        <w:t xml:space="preserve"> </w:t>
      </w:r>
      <w:r>
        <w:rPr>
          <w:color w:val="231F20"/>
          <w:w w:val="95"/>
          <w:sz w:val="20"/>
        </w:rPr>
        <w:t>высказывание</w:t>
      </w:r>
      <w:r>
        <w:rPr>
          <w:color w:val="231F20"/>
          <w:spacing w:val="-3"/>
          <w:w w:val="95"/>
          <w:sz w:val="20"/>
        </w:rPr>
        <w:t xml:space="preserve"> </w:t>
      </w:r>
      <w:r>
        <w:rPr>
          <w:color w:val="231F20"/>
          <w:w w:val="95"/>
          <w:sz w:val="20"/>
        </w:rPr>
        <w:t>в</w:t>
      </w:r>
      <w:r>
        <w:rPr>
          <w:color w:val="231F20"/>
          <w:spacing w:val="-3"/>
          <w:w w:val="95"/>
          <w:sz w:val="20"/>
        </w:rPr>
        <w:t xml:space="preserve"> </w:t>
      </w:r>
      <w:r>
        <w:rPr>
          <w:color w:val="231F20"/>
          <w:w w:val="95"/>
          <w:sz w:val="20"/>
        </w:rPr>
        <w:t>соответствии</w:t>
      </w:r>
      <w:r>
        <w:rPr>
          <w:color w:val="231F20"/>
          <w:spacing w:val="-3"/>
          <w:w w:val="95"/>
          <w:sz w:val="20"/>
        </w:rPr>
        <w:t xml:space="preserve"> </w:t>
      </w:r>
      <w:r>
        <w:rPr>
          <w:color w:val="231F20"/>
          <w:w w:val="95"/>
          <w:sz w:val="20"/>
        </w:rPr>
        <w:t>с</w:t>
      </w:r>
      <w:r>
        <w:rPr>
          <w:color w:val="231F20"/>
          <w:spacing w:val="-3"/>
          <w:w w:val="95"/>
          <w:sz w:val="20"/>
        </w:rPr>
        <w:t xml:space="preserve"> </w:t>
      </w:r>
      <w:r>
        <w:rPr>
          <w:color w:val="231F20"/>
          <w:w w:val="95"/>
          <w:sz w:val="20"/>
        </w:rPr>
        <w:t xml:space="preserve">поставлен- </w:t>
      </w:r>
      <w:r>
        <w:rPr>
          <w:color w:val="231F20"/>
          <w:sz w:val="20"/>
        </w:rPr>
        <w:t>ной</w:t>
      </w:r>
      <w:r>
        <w:rPr>
          <w:color w:val="231F20"/>
          <w:spacing w:val="-9"/>
          <w:sz w:val="20"/>
        </w:rPr>
        <w:t xml:space="preserve"> </w:t>
      </w:r>
      <w:r>
        <w:rPr>
          <w:color w:val="231F20"/>
          <w:sz w:val="20"/>
        </w:rPr>
        <w:t>задачей;</w:t>
      </w:r>
    </w:p>
    <w:p w:rsidR="00DC388F" w:rsidRDefault="004B1DF8" w:rsidP="00B626D9">
      <w:pPr>
        <w:pStyle w:val="a6"/>
        <w:numPr>
          <w:ilvl w:val="0"/>
          <w:numId w:val="59"/>
        </w:numPr>
        <w:tabs>
          <w:tab w:val="left" w:pos="668"/>
        </w:tabs>
        <w:spacing w:line="254" w:lineRule="auto"/>
        <w:ind w:firstLine="226"/>
        <w:rPr>
          <w:sz w:val="20"/>
        </w:rPr>
      </w:pPr>
      <w:r>
        <w:rPr>
          <w:color w:val="231F20"/>
          <w:w w:val="95"/>
          <w:sz w:val="20"/>
        </w:rPr>
        <w:t xml:space="preserve">создавать устные и письменные тексты (описание, рассуж- </w:t>
      </w:r>
      <w:r>
        <w:rPr>
          <w:color w:val="231F20"/>
          <w:sz w:val="20"/>
        </w:rPr>
        <w:t>дение,</w:t>
      </w:r>
      <w:r>
        <w:rPr>
          <w:color w:val="231F20"/>
          <w:spacing w:val="-9"/>
          <w:sz w:val="20"/>
        </w:rPr>
        <w:t xml:space="preserve"> </w:t>
      </w:r>
      <w:r>
        <w:rPr>
          <w:color w:val="231F20"/>
          <w:sz w:val="20"/>
        </w:rPr>
        <w:t>повествование);</w:t>
      </w:r>
    </w:p>
    <w:p w:rsidR="00DC388F" w:rsidRDefault="004B1DF8" w:rsidP="00B626D9">
      <w:pPr>
        <w:pStyle w:val="a6"/>
        <w:numPr>
          <w:ilvl w:val="0"/>
          <w:numId w:val="59"/>
        </w:numPr>
        <w:tabs>
          <w:tab w:val="left" w:pos="668"/>
        </w:tabs>
        <w:spacing w:line="233" w:lineRule="exact"/>
        <w:ind w:left="667" w:right="0" w:hanging="285"/>
        <w:rPr>
          <w:sz w:val="20"/>
        </w:rPr>
      </w:pPr>
      <w:r>
        <w:rPr>
          <w:color w:val="231F20"/>
          <w:w w:val="95"/>
          <w:sz w:val="20"/>
        </w:rPr>
        <w:t>готовить</w:t>
      </w:r>
      <w:r>
        <w:rPr>
          <w:color w:val="231F20"/>
          <w:spacing w:val="24"/>
          <w:sz w:val="20"/>
        </w:rPr>
        <w:t xml:space="preserve"> </w:t>
      </w:r>
      <w:r>
        <w:rPr>
          <w:color w:val="231F20"/>
          <w:w w:val="95"/>
          <w:sz w:val="20"/>
        </w:rPr>
        <w:t>небольшие</w:t>
      </w:r>
      <w:r>
        <w:rPr>
          <w:color w:val="231F20"/>
          <w:spacing w:val="24"/>
          <w:sz w:val="20"/>
        </w:rPr>
        <w:t xml:space="preserve"> </w:t>
      </w:r>
      <w:r>
        <w:rPr>
          <w:color w:val="231F20"/>
          <w:w w:val="95"/>
          <w:sz w:val="20"/>
        </w:rPr>
        <w:t>публичные</w:t>
      </w:r>
      <w:r>
        <w:rPr>
          <w:color w:val="231F20"/>
          <w:spacing w:val="25"/>
          <w:sz w:val="20"/>
        </w:rPr>
        <w:t xml:space="preserve"> </w:t>
      </w:r>
      <w:r>
        <w:rPr>
          <w:color w:val="231F20"/>
          <w:spacing w:val="-2"/>
          <w:w w:val="95"/>
          <w:sz w:val="20"/>
        </w:rPr>
        <w:t>выступления;</w:t>
      </w:r>
    </w:p>
    <w:p w:rsidR="00DC388F" w:rsidRDefault="004B1DF8" w:rsidP="00B626D9">
      <w:pPr>
        <w:pStyle w:val="a6"/>
        <w:numPr>
          <w:ilvl w:val="0"/>
          <w:numId w:val="59"/>
        </w:numPr>
        <w:tabs>
          <w:tab w:val="left" w:pos="668"/>
        </w:tabs>
        <w:spacing w:before="11" w:line="254" w:lineRule="auto"/>
        <w:ind w:right="154" w:firstLine="226"/>
        <w:rPr>
          <w:sz w:val="20"/>
        </w:rPr>
      </w:pPr>
      <w:r>
        <w:rPr>
          <w:color w:val="231F20"/>
          <w:sz w:val="20"/>
        </w:rPr>
        <w:t>подбирать иллюстративный материал (рисунки, фото, плакаты) к тексту выступления.</w:t>
      </w:r>
    </w:p>
    <w:p w:rsidR="00DC388F" w:rsidRDefault="00DC388F">
      <w:pPr>
        <w:spacing w:line="254" w:lineRule="auto"/>
        <w:jc w:val="both"/>
        <w:rPr>
          <w:sz w:val="20"/>
        </w:rPr>
        <w:sectPr w:rsidR="00DC388F">
          <w:pgSz w:w="7830" w:h="12020"/>
          <w:pgMar w:top="620" w:right="580" w:bottom="760" w:left="580" w:header="0" w:footer="563" w:gutter="0"/>
          <w:cols w:space="720"/>
        </w:sectPr>
      </w:pPr>
    </w:p>
    <w:p w:rsidR="00DC388F" w:rsidRDefault="004B1DF8">
      <w:pPr>
        <w:pStyle w:val="a3"/>
        <w:spacing w:before="68" w:line="247" w:lineRule="auto"/>
        <w:ind w:right="0"/>
        <w:jc w:val="left"/>
      </w:pPr>
      <w:r>
        <w:rPr>
          <w:color w:val="231F20"/>
          <w:w w:val="95"/>
        </w:rPr>
        <w:t xml:space="preserve">К концу обучения в начальной школе у обучающегося форми- </w:t>
      </w:r>
      <w:r>
        <w:rPr>
          <w:color w:val="231F20"/>
        </w:rPr>
        <w:t xml:space="preserve">руются </w:t>
      </w:r>
      <w:r>
        <w:rPr>
          <w:rFonts w:ascii="Book Antiqua" w:hAnsi="Book Antiqua"/>
          <w:b/>
          <w:color w:val="231F20"/>
        </w:rPr>
        <w:t xml:space="preserve">регулятивные </w:t>
      </w:r>
      <w:r>
        <w:rPr>
          <w:color w:val="231F20"/>
        </w:rPr>
        <w:t>универсальные учебные действия:</w:t>
      </w:r>
    </w:p>
    <w:p w:rsidR="00DC388F" w:rsidRDefault="004B1DF8">
      <w:pPr>
        <w:spacing w:line="229" w:lineRule="exact"/>
        <w:ind w:left="383"/>
        <w:rPr>
          <w:i/>
          <w:sz w:val="20"/>
        </w:rPr>
      </w:pPr>
      <w:r>
        <w:rPr>
          <w:i/>
          <w:color w:val="231F20"/>
          <w:spacing w:val="-2"/>
          <w:sz w:val="20"/>
        </w:rPr>
        <w:t>самоорганизация:</w:t>
      </w:r>
    </w:p>
    <w:p w:rsidR="00DC388F" w:rsidRDefault="004B1DF8" w:rsidP="00B626D9">
      <w:pPr>
        <w:pStyle w:val="a6"/>
        <w:numPr>
          <w:ilvl w:val="0"/>
          <w:numId w:val="59"/>
        </w:numPr>
        <w:tabs>
          <w:tab w:val="left" w:pos="724"/>
        </w:tabs>
        <w:spacing w:before="8" w:line="247" w:lineRule="auto"/>
        <w:ind w:firstLine="226"/>
        <w:jc w:val="left"/>
        <w:rPr>
          <w:sz w:val="20"/>
        </w:rPr>
      </w:pPr>
      <w:r>
        <w:rPr>
          <w:color w:val="231F20"/>
          <w:w w:val="95"/>
          <w:sz w:val="20"/>
        </w:rPr>
        <w:t xml:space="preserve">планировать действия по решению учебной задачи для по- </w:t>
      </w:r>
      <w:r>
        <w:rPr>
          <w:color w:val="231F20"/>
          <w:sz w:val="20"/>
        </w:rPr>
        <w:t>лучения</w:t>
      </w:r>
      <w:r>
        <w:rPr>
          <w:color w:val="231F20"/>
          <w:spacing w:val="-9"/>
          <w:sz w:val="20"/>
        </w:rPr>
        <w:t xml:space="preserve"> </w:t>
      </w:r>
      <w:r>
        <w:rPr>
          <w:color w:val="231F20"/>
          <w:sz w:val="20"/>
        </w:rPr>
        <w:t>результата;</w:t>
      </w:r>
    </w:p>
    <w:p w:rsidR="00DC388F" w:rsidRDefault="004B1DF8" w:rsidP="00B626D9">
      <w:pPr>
        <w:pStyle w:val="a6"/>
        <w:numPr>
          <w:ilvl w:val="0"/>
          <w:numId w:val="59"/>
        </w:numPr>
        <w:tabs>
          <w:tab w:val="left" w:pos="724"/>
        </w:tabs>
        <w:spacing w:before="1"/>
        <w:ind w:left="723" w:right="0" w:hanging="341"/>
        <w:jc w:val="left"/>
        <w:rPr>
          <w:sz w:val="20"/>
        </w:rPr>
      </w:pPr>
      <w:r>
        <w:rPr>
          <w:color w:val="231F20"/>
          <w:w w:val="95"/>
          <w:sz w:val="20"/>
        </w:rPr>
        <w:t>выстраивать</w:t>
      </w:r>
      <w:r>
        <w:rPr>
          <w:color w:val="231F20"/>
          <w:spacing w:val="15"/>
          <w:sz w:val="20"/>
        </w:rPr>
        <w:t xml:space="preserve"> </w:t>
      </w:r>
      <w:r>
        <w:rPr>
          <w:color w:val="231F20"/>
          <w:w w:val="95"/>
          <w:sz w:val="20"/>
        </w:rPr>
        <w:t>последовательность</w:t>
      </w:r>
      <w:r>
        <w:rPr>
          <w:color w:val="231F20"/>
          <w:spacing w:val="15"/>
          <w:sz w:val="20"/>
        </w:rPr>
        <w:t xml:space="preserve"> </w:t>
      </w:r>
      <w:r>
        <w:rPr>
          <w:color w:val="231F20"/>
          <w:w w:val="95"/>
          <w:sz w:val="20"/>
        </w:rPr>
        <w:t>выбранных</w:t>
      </w:r>
      <w:r>
        <w:rPr>
          <w:color w:val="231F20"/>
          <w:spacing w:val="16"/>
          <w:sz w:val="20"/>
        </w:rPr>
        <w:t xml:space="preserve"> </w:t>
      </w:r>
      <w:r>
        <w:rPr>
          <w:color w:val="231F20"/>
          <w:spacing w:val="-2"/>
          <w:w w:val="95"/>
          <w:sz w:val="20"/>
        </w:rPr>
        <w:t>действий;</w:t>
      </w:r>
    </w:p>
    <w:p w:rsidR="00DC388F" w:rsidRDefault="004B1DF8">
      <w:pPr>
        <w:spacing w:before="8"/>
        <w:ind w:left="383"/>
        <w:rPr>
          <w:i/>
          <w:sz w:val="20"/>
        </w:rPr>
      </w:pPr>
      <w:r>
        <w:rPr>
          <w:i/>
          <w:color w:val="231F20"/>
          <w:spacing w:val="-2"/>
          <w:sz w:val="20"/>
        </w:rPr>
        <w:t>самоконтроль:</w:t>
      </w:r>
    </w:p>
    <w:p w:rsidR="00DC388F" w:rsidRDefault="004B1DF8" w:rsidP="00B626D9">
      <w:pPr>
        <w:pStyle w:val="a6"/>
        <w:numPr>
          <w:ilvl w:val="0"/>
          <w:numId w:val="59"/>
        </w:numPr>
        <w:tabs>
          <w:tab w:val="left" w:pos="668"/>
        </w:tabs>
        <w:spacing w:before="7" w:line="247" w:lineRule="auto"/>
        <w:ind w:firstLine="226"/>
        <w:jc w:val="left"/>
        <w:rPr>
          <w:sz w:val="20"/>
        </w:rPr>
      </w:pPr>
      <w:r>
        <w:rPr>
          <w:color w:val="231F20"/>
          <w:sz w:val="20"/>
        </w:rPr>
        <w:t>устанавливать</w:t>
      </w:r>
      <w:r>
        <w:rPr>
          <w:color w:val="231F20"/>
          <w:spacing w:val="-1"/>
          <w:sz w:val="20"/>
        </w:rPr>
        <w:t xml:space="preserve"> </w:t>
      </w:r>
      <w:r>
        <w:rPr>
          <w:color w:val="231F20"/>
          <w:sz w:val="20"/>
        </w:rPr>
        <w:t>причины успеха/неудач учебной</w:t>
      </w:r>
      <w:r>
        <w:rPr>
          <w:color w:val="231F20"/>
          <w:spacing w:val="-1"/>
          <w:sz w:val="20"/>
        </w:rPr>
        <w:t xml:space="preserve"> </w:t>
      </w:r>
      <w:r>
        <w:rPr>
          <w:color w:val="231F20"/>
          <w:sz w:val="20"/>
        </w:rPr>
        <w:t xml:space="preserve">деятель- </w:t>
      </w:r>
      <w:r>
        <w:rPr>
          <w:color w:val="231F20"/>
          <w:spacing w:val="-2"/>
          <w:sz w:val="20"/>
        </w:rPr>
        <w:t>ности;</w:t>
      </w:r>
    </w:p>
    <w:p w:rsidR="00DC388F" w:rsidRDefault="004B1DF8" w:rsidP="00B626D9">
      <w:pPr>
        <w:pStyle w:val="a6"/>
        <w:numPr>
          <w:ilvl w:val="0"/>
          <w:numId w:val="59"/>
        </w:numPr>
        <w:tabs>
          <w:tab w:val="left" w:pos="668"/>
        </w:tabs>
        <w:spacing w:before="2" w:line="247" w:lineRule="auto"/>
        <w:ind w:right="154" w:firstLine="226"/>
        <w:jc w:val="left"/>
        <w:rPr>
          <w:sz w:val="20"/>
        </w:rPr>
      </w:pPr>
      <w:r>
        <w:rPr>
          <w:color w:val="231F20"/>
          <w:sz w:val="20"/>
        </w:rPr>
        <w:t>корректировать</w:t>
      </w:r>
      <w:r>
        <w:rPr>
          <w:color w:val="231F20"/>
          <w:spacing w:val="-3"/>
          <w:sz w:val="20"/>
        </w:rPr>
        <w:t xml:space="preserve"> </w:t>
      </w:r>
      <w:r>
        <w:rPr>
          <w:color w:val="231F20"/>
          <w:sz w:val="20"/>
        </w:rPr>
        <w:t>свои</w:t>
      </w:r>
      <w:r>
        <w:rPr>
          <w:color w:val="231F20"/>
          <w:spacing w:val="-3"/>
          <w:sz w:val="20"/>
        </w:rPr>
        <w:t xml:space="preserve"> </w:t>
      </w:r>
      <w:r>
        <w:rPr>
          <w:color w:val="231F20"/>
          <w:sz w:val="20"/>
        </w:rPr>
        <w:t>учебные</w:t>
      </w:r>
      <w:r>
        <w:rPr>
          <w:color w:val="231F20"/>
          <w:spacing w:val="-3"/>
          <w:sz w:val="20"/>
        </w:rPr>
        <w:t xml:space="preserve"> </w:t>
      </w:r>
      <w:r>
        <w:rPr>
          <w:color w:val="231F20"/>
          <w:sz w:val="20"/>
        </w:rPr>
        <w:t>действия</w:t>
      </w:r>
      <w:r>
        <w:rPr>
          <w:color w:val="231F20"/>
          <w:spacing w:val="-3"/>
          <w:sz w:val="20"/>
        </w:rPr>
        <w:t xml:space="preserve"> </w:t>
      </w:r>
      <w:r>
        <w:rPr>
          <w:color w:val="231F20"/>
          <w:sz w:val="20"/>
        </w:rPr>
        <w:t>для</w:t>
      </w:r>
      <w:r>
        <w:rPr>
          <w:color w:val="231F20"/>
          <w:spacing w:val="-3"/>
          <w:sz w:val="20"/>
        </w:rPr>
        <w:t xml:space="preserve"> </w:t>
      </w:r>
      <w:r>
        <w:rPr>
          <w:color w:val="231F20"/>
          <w:sz w:val="20"/>
        </w:rPr>
        <w:t xml:space="preserve">преодоления </w:t>
      </w:r>
      <w:r>
        <w:rPr>
          <w:color w:val="231F20"/>
          <w:spacing w:val="-2"/>
          <w:sz w:val="20"/>
        </w:rPr>
        <w:t>ошибок.</w:t>
      </w:r>
    </w:p>
    <w:p w:rsidR="00DC388F" w:rsidRDefault="004B1DF8">
      <w:pPr>
        <w:pStyle w:val="5"/>
        <w:spacing w:before="171"/>
      </w:pPr>
      <w:r>
        <w:rPr>
          <w:color w:val="231F20"/>
        </w:rPr>
        <w:t>Совместная</w:t>
      </w:r>
      <w:r>
        <w:rPr>
          <w:color w:val="231F20"/>
          <w:spacing w:val="21"/>
        </w:rPr>
        <w:t xml:space="preserve"> </w:t>
      </w:r>
      <w:r>
        <w:rPr>
          <w:color w:val="231F20"/>
          <w:spacing w:val="-2"/>
        </w:rPr>
        <w:t>деятельность:</w:t>
      </w:r>
    </w:p>
    <w:p w:rsidR="00DC388F" w:rsidRDefault="004B1DF8" w:rsidP="00B626D9">
      <w:pPr>
        <w:pStyle w:val="a6"/>
        <w:numPr>
          <w:ilvl w:val="0"/>
          <w:numId w:val="59"/>
        </w:numPr>
        <w:tabs>
          <w:tab w:val="left" w:pos="668"/>
        </w:tabs>
        <w:spacing w:before="1" w:line="247" w:lineRule="auto"/>
        <w:ind w:right="154" w:firstLine="226"/>
        <w:rPr>
          <w:sz w:val="20"/>
        </w:rPr>
      </w:pPr>
      <w:r>
        <w:rPr>
          <w:color w:val="231F20"/>
          <w:w w:val="95"/>
          <w:sz w:val="20"/>
        </w:rPr>
        <w:t xml:space="preserve">формулировать краткосрочные и долгосрочные цели (инди- </w:t>
      </w:r>
      <w:r>
        <w:rPr>
          <w:color w:val="231F20"/>
          <w:sz w:val="20"/>
        </w:rPr>
        <w:t>видуальные</w:t>
      </w:r>
      <w:r>
        <w:rPr>
          <w:color w:val="231F20"/>
          <w:spacing w:val="-8"/>
          <w:sz w:val="20"/>
        </w:rPr>
        <w:t xml:space="preserve"> </w:t>
      </w:r>
      <w:r>
        <w:rPr>
          <w:color w:val="231F20"/>
          <w:sz w:val="20"/>
        </w:rPr>
        <w:t>с</w:t>
      </w:r>
      <w:r>
        <w:rPr>
          <w:color w:val="231F20"/>
          <w:spacing w:val="-8"/>
          <w:sz w:val="20"/>
        </w:rPr>
        <w:t xml:space="preserve"> </w:t>
      </w:r>
      <w:r>
        <w:rPr>
          <w:color w:val="231F20"/>
          <w:sz w:val="20"/>
        </w:rPr>
        <w:t>учётом</w:t>
      </w:r>
      <w:r>
        <w:rPr>
          <w:color w:val="231F20"/>
          <w:spacing w:val="-8"/>
          <w:sz w:val="20"/>
        </w:rPr>
        <w:t xml:space="preserve"> </w:t>
      </w:r>
      <w:r>
        <w:rPr>
          <w:color w:val="231F20"/>
          <w:sz w:val="20"/>
        </w:rPr>
        <w:t>участия</w:t>
      </w:r>
      <w:r>
        <w:rPr>
          <w:color w:val="231F20"/>
          <w:spacing w:val="-8"/>
          <w:sz w:val="20"/>
        </w:rPr>
        <w:t xml:space="preserve"> </w:t>
      </w:r>
      <w:r>
        <w:rPr>
          <w:color w:val="231F20"/>
          <w:sz w:val="20"/>
        </w:rPr>
        <w:t>в</w:t>
      </w:r>
      <w:r>
        <w:rPr>
          <w:color w:val="231F20"/>
          <w:spacing w:val="-8"/>
          <w:sz w:val="20"/>
        </w:rPr>
        <w:t xml:space="preserve"> </w:t>
      </w:r>
      <w:r>
        <w:rPr>
          <w:color w:val="231F20"/>
          <w:sz w:val="20"/>
        </w:rPr>
        <w:t>коллективных</w:t>
      </w:r>
      <w:r>
        <w:rPr>
          <w:color w:val="231F20"/>
          <w:spacing w:val="-8"/>
          <w:sz w:val="20"/>
        </w:rPr>
        <w:t xml:space="preserve"> </w:t>
      </w:r>
      <w:r>
        <w:rPr>
          <w:color w:val="231F20"/>
          <w:sz w:val="20"/>
        </w:rPr>
        <w:t>задачах)</w:t>
      </w:r>
      <w:r>
        <w:rPr>
          <w:color w:val="231F20"/>
          <w:spacing w:val="-8"/>
          <w:sz w:val="20"/>
        </w:rPr>
        <w:t xml:space="preserve"> </w:t>
      </w:r>
      <w:r>
        <w:rPr>
          <w:color w:val="231F20"/>
          <w:sz w:val="20"/>
        </w:rPr>
        <w:t>в</w:t>
      </w:r>
      <w:r>
        <w:rPr>
          <w:color w:val="231F20"/>
          <w:spacing w:val="-8"/>
          <w:sz w:val="20"/>
        </w:rPr>
        <w:t xml:space="preserve"> </w:t>
      </w:r>
      <w:r>
        <w:rPr>
          <w:color w:val="231F20"/>
          <w:sz w:val="20"/>
        </w:rPr>
        <w:t xml:space="preserve">стан- </w:t>
      </w:r>
      <w:r>
        <w:rPr>
          <w:color w:val="231F20"/>
          <w:spacing w:val="-2"/>
          <w:sz w:val="20"/>
        </w:rPr>
        <w:t>дартной</w:t>
      </w:r>
      <w:r>
        <w:rPr>
          <w:color w:val="231F20"/>
          <w:spacing w:val="-14"/>
          <w:sz w:val="20"/>
        </w:rPr>
        <w:t xml:space="preserve"> </w:t>
      </w:r>
      <w:r>
        <w:rPr>
          <w:color w:val="231F20"/>
          <w:spacing w:val="-2"/>
          <w:sz w:val="20"/>
        </w:rPr>
        <w:t>(типовой)</w:t>
      </w:r>
      <w:r>
        <w:rPr>
          <w:color w:val="231F20"/>
          <w:spacing w:val="-14"/>
          <w:sz w:val="20"/>
        </w:rPr>
        <w:t xml:space="preserve"> </w:t>
      </w:r>
      <w:r>
        <w:rPr>
          <w:color w:val="231F20"/>
          <w:spacing w:val="-2"/>
          <w:sz w:val="20"/>
        </w:rPr>
        <w:t>ситуации</w:t>
      </w:r>
      <w:r>
        <w:rPr>
          <w:color w:val="231F20"/>
          <w:spacing w:val="-14"/>
          <w:sz w:val="20"/>
        </w:rPr>
        <w:t xml:space="preserve"> </w:t>
      </w:r>
      <w:r>
        <w:rPr>
          <w:color w:val="231F20"/>
          <w:spacing w:val="-2"/>
          <w:sz w:val="20"/>
        </w:rPr>
        <w:t>на</w:t>
      </w:r>
      <w:r>
        <w:rPr>
          <w:color w:val="231F20"/>
          <w:spacing w:val="-14"/>
          <w:sz w:val="20"/>
        </w:rPr>
        <w:t xml:space="preserve"> </w:t>
      </w:r>
      <w:r>
        <w:rPr>
          <w:color w:val="231F20"/>
          <w:spacing w:val="-2"/>
          <w:sz w:val="20"/>
        </w:rPr>
        <w:t>основе</w:t>
      </w:r>
      <w:r>
        <w:rPr>
          <w:color w:val="231F20"/>
          <w:spacing w:val="-14"/>
          <w:sz w:val="20"/>
        </w:rPr>
        <w:t xml:space="preserve"> </w:t>
      </w:r>
      <w:r>
        <w:rPr>
          <w:color w:val="231F20"/>
          <w:spacing w:val="-2"/>
          <w:sz w:val="20"/>
        </w:rPr>
        <w:t>предложенного</w:t>
      </w:r>
      <w:r>
        <w:rPr>
          <w:color w:val="231F20"/>
          <w:spacing w:val="-14"/>
          <w:sz w:val="20"/>
        </w:rPr>
        <w:t xml:space="preserve"> </w:t>
      </w:r>
      <w:r>
        <w:rPr>
          <w:color w:val="231F20"/>
          <w:spacing w:val="-2"/>
          <w:sz w:val="20"/>
        </w:rPr>
        <w:t>формата планирования,</w:t>
      </w:r>
      <w:r>
        <w:rPr>
          <w:color w:val="231F20"/>
          <w:spacing w:val="-19"/>
          <w:sz w:val="20"/>
        </w:rPr>
        <w:t xml:space="preserve"> </w:t>
      </w:r>
      <w:r>
        <w:rPr>
          <w:color w:val="231F20"/>
          <w:spacing w:val="-2"/>
          <w:sz w:val="20"/>
        </w:rPr>
        <w:t>распределения</w:t>
      </w:r>
      <w:r>
        <w:rPr>
          <w:color w:val="231F20"/>
          <w:spacing w:val="-19"/>
          <w:sz w:val="20"/>
        </w:rPr>
        <w:t xml:space="preserve"> </w:t>
      </w:r>
      <w:r>
        <w:rPr>
          <w:color w:val="231F20"/>
          <w:spacing w:val="-2"/>
          <w:sz w:val="20"/>
        </w:rPr>
        <w:t>промежуточных</w:t>
      </w:r>
      <w:r>
        <w:rPr>
          <w:color w:val="231F20"/>
          <w:spacing w:val="-19"/>
          <w:sz w:val="20"/>
        </w:rPr>
        <w:t xml:space="preserve"> </w:t>
      </w:r>
      <w:r>
        <w:rPr>
          <w:color w:val="231F20"/>
          <w:spacing w:val="-2"/>
          <w:sz w:val="20"/>
        </w:rPr>
        <w:t>шагов</w:t>
      </w:r>
      <w:r>
        <w:rPr>
          <w:color w:val="231F20"/>
          <w:spacing w:val="-19"/>
          <w:sz w:val="20"/>
        </w:rPr>
        <w:t xml:space="preserve"> </w:t>
      </w:r>
      <w:r>
        <w:rPr>
          <w:color w:val="231F20"/>
          <w:spacing w:val="-2"/>
          <w:sz w:val="20"/>
        </w:rPr>
        <w:t>и</w:t>
      </w:r>
      <w:r>
        <w:rPr>
          <w:color w:val="231F20"/>
          <w:spacing w:val="-19"/>
          <w:sz w:val="20"/>
        </w:rPr>
        <w:t xml:space="preserve"> </w:t>
      </w:r>
      <w:r>
        <w:rPr>
          <w:color w:val="231F20"/>
          <w:spacing w:val="-2"/>
          <w:sz w:val="20"/>
        </w:rPr>
        <w:t>сроков;</w:t>
      </w:r>
    </w:p>
    <w:p w:rsidR="00DC388F" w:rsidRDefault="004B1DF8" w:rsidP="00B626D9">
      <w:pPr>
        <w:pStyle w:val="a6"/>
        <w:numPr>
          <w:ilvl w:val="0"/>
          <w:numId w:val="59"/>
        </w:numPr>
        <w:tabs>
          <w:tab w:val="left" w:pos="668"/>
        </w:tabs>
        <w:spacing w:before="2" w:line="247" w:lineRule="auto"/>
        <w:ind w:right="154" w:firstLine="226"/>
        <w:rPr>
          <w:sz w:val="20"/>
        </w:rPr>
      </w:pPr>
      <w:r>
        <w:rPr>
          <w:color w:val="231F20"/>
          <w:sz w:val="20"/>
        </w:rPr>
        <w:t xml:space="preserve">принимать цель совместной деятельности, коллективно </w:t>
      </w:r>
      <w:r>
        <w:rPr>
          <w:color w:val="231F20"/>
          <w:w w:val="95"/>
          <w:sz w:val="20"/>
        </w:rPr>
        <w:t xml:space="preserve">строить действия по её достижению: распределять роли, догова- </w:t>
      </w:r>
      <w:r>
        <w:rPr>
          <w:color w:val="231F20"/>
          <w:sz w:val="20"/>
        </w:rPr>
        <w:t>риваться,</w:t>
      </w:r>
      <w:r>
        <w:rPr>
          <w:color w:val="231F20"/>
          <w:spacing w:val="-12"/>
          <w:sz w:val="20"/>
        </w:rPr>
        <w:t xml:space="preserve"> </w:t>
      </w:r>
      <w:r>
        <w:rPr>
          <w:color w:val="231F20"/>
          <w:sz w:val="20"/>
        </w:rPr>
        <w:t>обсуждать</w:t>
      </w:r>
      <w:r>
        <w:rPr>
          <w:color w:val="231F20"/>
          <w:spacing w:val="-12"/>
          <w:sz w:val="20"/>
        </w:rPr>
        <w:t xml:space="preserve"> </w:t>
      </w:r>
      <w:r>
        <w:rPr>
          <w:color w:val="231F20"/>
          <w:sz w:val="20"/>
        </w:rPr>
        <w:t>процесс</w:t>
      </w:r>
      <w:r>
        <w:rPr>
          <w:color w:val="231F20"/>
          <w:spacing w:val="-12"/>
          <w:sz w:val="20"/>
        </w:rPr>
        <w:t xml:space="preserve"> </w:t>
      </w:r>
      <w:r>
        <w:rPr>
          <w:color w:val="231F20"/>
          <w:sz w:val="20"/>
        </w:rPr>
        <w:t>и</w:t>
      </w:r>
      <w:r>
        <w:rPr>
          <w:color w:val="231F20"/>
          <w:spacing w:val="-12"/>
          <w:sz w:val="20"/>
        </w:rPr>
        <w:t xml:space="preserve"> </w:t>
      </w:r>
      <w:r>
        <w:rPr>
          <w:color w:val="231F20"/>
          <w:sz w:val="20"/>
        </w:rPr>
        <w:t>результат</w:t>
      </w:r>
      <w:r>
        <w:rPr>
          <w:color w:val="231F20"/>
          <w:spacing w:val="-12"/>
          <w:sz w:val="20"/>
        </w:rPr>
        <w:t xml:space="preserve"> </w:t>
      </w:r>
      <w:r>
        <w:rPr>
          <w:color w:val="231F20"/>
          <w:sz w:val="20"/>
        </w:rPr>
        <w:t>совместной</w:t>
      </w:r>
      <w:r>
        <w:rPr>
          <w:color w:val="231F20"/>
          <w:spacing w:val="-12"/>
          <w:sz w:val="20"/>
        </w:rPr>
        <w:t xml:space="preserve"> </w:t>
      </w:r>
      <w:r>
        <w:rPr>
          <w:color w:val="231F20"/>
          <w:sz w:val="20"/>
        </w:rPr>
        <w:t>работы;</w:t>
      </w:r>
    </w:p>
    <w:p w:rsidR="00DC388F" w:rsidRDefault="004B1DF8" w:rsidP="00B626D9">
      <w:pPr>
        <w:pStyle w:val="a6"/>
        <w:numPr>
          <w:ilvl w:val="0"/>
          <w:numId w:val="59"/>
        </w:numPr>
        <w:tabs>
          <w:tab w:val="left" w:pos="668"/>
        </w:tabs>
        <w:spacing w:before="2" w:line="247" w:lineRule="auto"/>
        <w:ind w:firstLine="226"/>
        <w:rPr>
          <w:sz w:val="20"/>
        </w:rPr>
      </w:pPr>
      <w:r>
        <w:rPr>
          <w:color w:val="231F20"/>
          <w:sz w:val="20"/>
        </w:rPr>
        <w:t>проявлять</w:t>
      </w:r>
      <w:r>
        <w:rPr>
          <w:color w:val="231F20"/>
          <w:spacing w:val="-10"/>
          <w:sz w:val="20"/>
        </w:rPr>
        <w:t xml:space="preserve"> </w:t>
      </w:r>
      <w:r>
        <w:rPr>
          <w:color w:val="231F20"/>
          <w:sz w:val="20"/>
        </w:rPr>
        <w:t>готовность</w:t>
      </w:r>
      <w:r>
        <w:rPr>
          <w:color w:val="231F20"/>
          <w:spacing w:val="-10"/>
          <w:sz w:val="20"/>
        </w:rPr>
        <w:t xml:space="preserve"> </w:t>
      </w:r>
      <w:r>
        <w:rPr>
          <w:color w:val="231F20"/>
          <w:sz w:val="20"/>
        </w:rPr>
        <w:t>руководить,</w:t>
      </w:r>
      <w:r>
        <w:rPr>
          <w:color w:val="231F20"/>
          <w:spacing w:val="-10"/>
          <w:sz w:val="20"/>
        </w:rPr>
        <w:t xml:space="preserve"> </w:t>
      </w:r>
      <w:r>
        <w:rPr>
          <w:color w:val="231F20"/>
          <w:sz w:val="20"/>
        </w:rPr>
        <w:t>выполнять</w:t>
      </w:r>
      <w:r>
        <w:rPr>
          <w:color w:val="231F20"/>
          <w:spacing w:val="-10"/>
          <w:sz w:val="20"/>
        </w:rPr>
        <w:t xml:space="preserve"> </w:t>
      </w:r>
      <w:r>
        <w:rPr>
          <w:color w:val="231F20"/>
          <w:sz w:val="20"/>
        </w:rPr>
        <w:t xml:space="preserve">поручения, </w:t>
      </w:r>
      <w:r>
        <w:rPr>
          <w:color w:val="231F20"/>
          <w:spacing w:val="-2"/>
          <w:sz w:val="20"/>
        </w:rPr>
        <w:t>подчиняться;</w:t>
      </w:r>
    </w:p>
    <w:p w:rsidR="00DC388F" w:rsidRDefault="004B1DF8" w:rsidP="00B626D9">
      <w:pPr>
        <w:pStyle w:val="a6"/>
        <w:numPr>
          <w:ilvl w:val="0"/>
          <w:numId w:val="59"/>
        </w:numPr>
        <w:tabs>
          <w:tab w:val="left" w:pos="668"/>
        </w:tabs>
        <w:spacing w:before="1"/>
        <w:ind w:left="667" w:right="0" w:hanging="285"/>
        <w:rPr>
          <w:sz w:val="20"/>
        </w:rPr>
      </w:pPr>
      <w:r>
        <w:rPr>
          <w:color w:val="231F20"/>
          <w:w w:val="95"/>
          <w:sz w:val="20"/>
        </w:rPr>
        <w:t>ответственно</w:t>
      </w:r>
      <w:r>
        <w:rPr>
          <w:color w:val="231F20"/>
          <w:spacing w:val="-2"/>
          <w:sz w:val="20"/>
        </w:rPr>
        <w:t xml:space="preserve"> </w:t>
      </w:r>
      <w:r>
        <w:rPr>
          <w:color w:val="231F20"/>
          <w:w w:val="95"/>
          <w:sz w:val="20"/>
        </w:rPr>
        <w:t>выполнять</w:t>
      </w:r>
      <w:r>
        <w:rPr>
          <w:color w:val="231F20"/>
          <w:spacing w:val="-1"/>
          <w:sz w:val="20"/>
        </w:rPr>
        <w:t xml:space="preserve"> </w:t>
      </w:r>
      <w:r>
        <w:rPr>
          <w:color w:val="231F20"/>
          <w:w w:val="95"/>
          <w:sz w:val="20"/>
        </w:rPr>
        <w:t>свою</w:t>
      </w:r>
      <w:r>
        <w:rPr>
          <w:color w:val="231F20"/>
          <w:spacing w:val="-2"/>
          <w:sz w:val="20"/>
        </w:rPr>
        <w:t xml:space="preserve"> </w:t>
      </w:r>
      <w:r>
        <w:rPr>
          <w:color w:val="231F20"/>
          <w:w w:val="95"/>
          <w:sz w:val="20"/>
        </w:rPr>
        <w:t>часть</w:t>
      </w:r>
      <w:r>
        <w:rPr>
          <w:color w:val="231F20"/>
          <w:spacing w:val="-1"/>
          <w:sz w:val="20"/>
        </w:rPr>
        <w:t xml:space="preserve"> </w:t>
      </w:r>
      <w:r>
        <w:rPr>
          <w:color w:val="231F20"/>
          <w:spacing w:val="-2"/>
          <w:w w:val="95"/>
          <w:sz w:val="20"/>
        </w:rPr>
        <w:t>работы;</w:t>
      </w:r>
    </w:p>
    <w:p w:rsidR="00DC388F" w:rsidRDefault="004B1DF8" w:rsidP="00B626D9">
      <w:pPr>
        <w:pStyle w:val="a6"/>
        <w:numPr>
          <w:ilvl w:val="0"/>
          <w:numId w:val="59"/>
        </w:numPr>
        <w:tabs>
          <w:tab w:val="left" w:pos="668"/>
        </w:tabs>
        <w:spacing w:before="8"/>
        <w:ind w:left="667" w:right="0" w:hanging="285"/>
        <w:rPr>
          <w:sz w:val="20"/>
        </w:rPr>
      </w:pPr>
      <w:r>
        <w:rPr>
          <w:color w:val="231F20"/>
          <w:w w:val="95"/>
          <w:sz w:val="20"/>
        </w:rPr>
        <w:t>оценивать</w:t>
      </w:r>
      <w:r>
        <w:rPr>
          <w:color w:val="231F20"/>
          <w:spacing w:val="-1"/>
          <w:w w:val="95"/>
          <w:sz w:val="20"/>
        </w:rPr>
        <w:t xml:space="preserve"> </w:t>
      </w:r>
      <w:r>
        <w:rPr>
          <w:color w:val="231F20"/>
          <w:w w:val="95"/>
          <w:sz w:val="20"/>
        </w:rPr>
        <w:t>свой</w:t>
      </w:r>
      <w:r>
        <w:rPr>
          <w:color w:val="231F20"/>
          <w:spacing w:val="-3"/>
          <w:sz w:val="20"/>
        </w:rPr>
        <w:t xml:space="preserve"> </w:t>
      </w:r>
      <w:r>
        <w:rPr>
          <w:color w:val="231F20"/>
          <w:w w:val="95"/>
          <w:sz w:val="20"/>
        </w:rPr>
        <w:t>вклад</w:t>
      </w:r>
      <w:r>
        <w:rPr>
          <w:color w:val="231F20"/>
          <w:spacing w:val="-1"/>
          <w:w w:val="95"/>
          <w:sz w:val="20"/>
        </w:rPr>
        <w:t xml:space="preserve"> </w:t>
      </w:r>
      <w:r>
        <w:rPr>
          <w:color w:val="231F20"/>
          <w:w w:val="95"/>
          <w:sz w:val="20"/>
        </w:rPr>
        <w:t>в</w:t>
      </w:r>
      <w:r>
        <w:rPr>
          <w:color w:val="231F20"/>
          <w:spacing w:val="-3"/>
          <w:sz w:val="20"/>
        </w:rPr>
        <w:t xml:space="preserve"> </w:t>
      </w:r>
      <w:r>
        <w:rPr>
          <w:color w:val="231F20"/>
          <w:w w:val="95"/>
          <w:sz w:val="20"/>
        </w:rPr>
        <w:t>общий</w:t>
      </w:r>
      <w:r>
        <w:rPr>
          <w:color w:val="231F20"/>
          <w:spacing w:val="-1"/>
          <w:w w:val="95"/>
          <w:sz w:val="20"/>
        </w:rPr>
        <w:t xml:space="preserve"> </w:t>
      </w:r>
      <w:r>
        <w:rPr>
          <w:color w:val="231F20"/>
          <w:spacing w:val="-2"/>
          <w:w w:val="95"/>
          <w:sz w:val="20"/>
        </w:rPr>
        <w:t>результат;</w:t>
      </w:r>
    </w:p>
    <w:p w:rsidR="00DC388F" w:rsidRDefault="004B1DF8" w:rsidP="00B626D9">
      <w:pPr>
        <w:pStyle w:val="a6"/>
        <w:numPr>
          <w:ilvl w:val="0"/>
          <w:numId w:val="59"/>
        </w:numPr>
        <w:tabs>
          <w:tab w:val="left" w:pos="668"/>
        </w:tabs>
        <w:spacing w:before="8" w:line="247" w:lineRule="auto"/>
        <w:ind w:firstLine="226"/>
        <w:rPr>
          <w:sz w:val="20"/>
        </w:rPr>
      </w:pPr>
      <w:r>
        <w:rPr>
          <w:color w:val="231F20"/>
          <w:sz w:val="20"/>
        </w:rPr>
        <w:t>выполнять совместные проектные задания с опорой на предложенные</w:t>
      </w:r>
      <w:r>
        <w:rPr>
          <w:color w:val="231F20"/>
          <w:spacing w:val="-9"/>
          <w:sz w:val="20"/>
        </w:rPr>
        <w:t xml:space="preserve"> </w:t>
      </w:r>
      <w:r>
        <w:rPr>
          <w:color w:val="231F20"/>
          <w:sz w:val="20"/>
        </w:rPr>
        <w:t>образцы;</w:t>
      </w:r>
    </w:p>
    <w:p w:rsidR="00DC388F" w:rsidRDefault="00DC388F">
      <w:pPr>
        <w:pStyle w:val="a3"/>
        <w:spacing w:before="7"/>
        <w:ind w:left="0" w:right="0" w:firstLine="0"/>
        <w:jc w:val="left"/>
        <w:rPr>
          <w:sz w:val="17"/>
        </w:rPr>
      </w:pPr>
    </w:p>
    <w:p w:rsidR="00DC388F" w:rsidRDefault="004B1DF8">
      <w:pPr>
        <w:pStyle w:val="3"/>
      </w:pPr>
      <w:r>
        <w:rPr>
          <w:color w:val="231F20"/>
          <w:w w:val="90"/>
        </w:rPr>
        <w:t>ПРЕДМЕТНЫЕ</w:t>
      </w:r>
      <w:r>
        <w:rPr>
          <w:color w:val="231F20"/>
          <w:spacing w:val="5"/>
        </w:rPr>
        <w:t xml:space="preserve"> </w:t>
      </w:r>
      <w:r>
        <w:rPr>
          <w:color w:val="231F20"/>
          <w:spacing w:val="-2"/>
        </w:rPr>
        <w:t>РЕЗУЛЬТАТЫ</w:t>
      </w:r>
    </w:p>
    <w:p w:rsidR="00DC388F" w:rsidRDefault="004B1DF8">
      <w:pPr>
        <w:pStyle w:val="a3"/>
        <w:spacing w:before="65" w:line="247" w:lineRule="auto"/>
      </w:pPr>
      <w:r>
        <w:rPr>
          <w:color w:val="231F20"/>
          <w:w w:val="95"/>
        </w:rPr>
        <w:t xml:space="preserve">Предметные результаты освоения программы начального об- </w:t>
      </w:r>
      <w:r>
        <w:rPr>
          <w:color w:val="231F20"/>
        </w:rPr>
        <w:t>щего образования по учебному предмету «Литературное чте- ние» отражают специфику содержания предметной области, ориентированы</w:t>
      </w:r>
      <w:r>
        <w:rPr>
          <w:color w:val="231F20"/>
          <w:spacing w:val="-12"/>
        </w:rPr>
        <w:t xml:space="preserve"> </w:t>
      </w:r>
      <w:r>
        <w:rPr>
          <w:color w:val="231F20"/>
        </w:rPr>
        <w:t>на</w:t>
      </w:r>
      <w:r>
        <w:rPr>
          <w:color w:val="231F20"/>
          <w:spacing w:val="-12"/>
        </w:rPr>
        <w:t xml:space="preserve"> </w:t>
      </w:r>
      <w:r>
        <w:rPr>
          <w:color w:val="231F20"/>
        </w:rPr>
        <w:t>применение</w:t>
      </w:r>
      <w:r>
        <w:rPr>
          <w:color w:val="231F20"/>
          <w:spacing w:val="-12"/>
        </w:rPr>
        <w:t xml:space="preserve"> </w:t>
      </w:r>
      <w:r>
        <w:rPr>
          <w:color w:val="231F20"/>
        </w:rPr>
        <w:t>знаний,</w:t>
      </w:r>
      <w:r>
        <w:rPr>
          <w:color w:val="231F20"/>
          <w:spacing w:val="-12"/>
        </w:rPr>
        <w:t xml:space="preserve"> </w:t>
      </w:r>
      <w:r>
        <w:rPr>
          <w:color w:val="231F20"/>
        </w:rPr>
        <w:t>умений</w:t>
      </w:r>
      <w:r>
        <w:rPr>
          <w:color w:val="231F20"/>
          <w:spacing w:val="-12"/>
        </w:rPr>
        <w:t xml:space="preserve"> </w:t>
      </w:r>
      <w:r>
        <w:rPr>
          <w:color w:val="231F20"/>
        </w:rPr>
        <w:t>и</w:t>
      </w:r>
      <w:r>
        <w:rPr>
          <w:color w:val="231F20"/>
          <w:spacing w:val="-12"/>
        </w:rPr>
        <w:t xml:space="preserve"> </w:t>
      </w:r>
      <w:r>
        <w:rPr>
          <w:color w:val="231F20"/>
        </w:rPr>
        <w:t>навыков</w:t>
      </w:r>
      <w:r>
        <w:rPr>
          <w:color w:val="231F20"/>
          <w:spacing w:val="-12"/>
        </w:rPr>
        <w:t xml:space="preserve"> </w:t>
      </w:r>
      <w:r>
        <w:rPr>
          <w:color w:val="231F20"/>
        </w:rPr>
        <w:t xml:space="preserve">об- </w:t>
      </w:r>
      <w:r>
        <w:rPr>
          <w:color w:val="231F20"/>
          <w:spacing w:val="-2"/>
        </w:rPr>
        <w:t>учающимися</w:t>
      </w:r>
      <w:r>
        <w:rPr>
          <w:color w:val="231F20"/>
          <w:spacing w:val="-10"/>
        </w:rPr>
        <w:t xml:space="preserve"> </w:t>
      </w:r>
      <w:r>
        <w:rPr>
          <w:color w:val="231F20"/>
          <w:spacing w:val="-2"/>
        </w:rPr>
        <w:t>в</w:t>
      </w:r>
      <w:r>
        <w:rPr>
          <w:color w:val="231F20"/>
          <w:spacing w:val="-10"/>
        </w:rPr>
        <w:t xml:space="preserve"> </w:t>
      </w:r>
      <w:r>
        <w:rPr>
          <w:color w:val="231F20"/>
          <w:spacing w:val="-2"/>
        </w:rPr>
        <w:t>различных</w:t>
      </w:r>
      <w:r>
        <w:rPr>
          <w:color w:val="231F20"/>
          <w:spacing w:val="-10"/>
        </w:rPr>
        <w:t xml:space="preserve"> </w:t>
      </w:r>
      <w:r>
        <w:rPr>
          <w:color w:val="231F20"/>
          <w:spacing w:val="-2"/>
        </w:rPr>
        <w:t>учебных</w:t>
      </w:r>
      <w:r>
        <w:rPr>
          <w:color w:val="231F20"/>
          <w:spacing w:val="-10"/>
        </w:rPr>
        <w:t xml:space="preserve"> </w:t>
      </w:r>
      <w:r>
        <w:rPr>
          <w:color w:val="231F20"/>
          <w:spacing w:val="-2"/>
        </w:rPr>
        <w:t>ситуациях</w:t>
      </w:r>
      <w:r>
        <w:rPr>
          <w:color w:val="231F20"/>
          <w:spacing w:val="-10"/>
        </w:rPr>
        <w:t xml:space="preserve"> </w:t>
      </w:r>
      <w:r>
        <w:rPr>
          <w:color w:val="231F20"/>
          <w:spacing w:val="-2"/>
        </w:rPr>
        <w:t>и</w:t>
      </w:r>
      <w:r>
        <w:rPr>
          <w:color w:val="231F20"/>
          <w:spacing w:val="-10"/>
        </w:rPr>
        <w:t xml:space="preserve"> </w:t>
      </w:r>
      <w:r>
        <w:rPr>
          <w:color w:val="231F20"/>
          <w:spacing w:val="-2"/>
        </w:rPr>
        <w:t>жизненных</w:t>
      </w:r>
      <w:r>
        <w:rPr>
          <w:color w:val="231F20"/>
          <w:spacing w:val="-10"/>
        </w:rPr>
        <w:t xml:space="preserve"> </w:t>
      </w:r>
      <w:r>
        <w:rPr>
          <w:color w:val="231F20"/>
          <w:spacing w:val="-2"/>
        </w:rPr>
        <w:t xml:space="preserve">ус- </w:t>
      </w:r>
      <w:r>
        <w:rPr>
          <w:color w:val="231F20"/>
        </w:rPr>
        <w:t>ловиях и представлены по годам обучения.</w:t>
      </w:r>
    </w:p>
    <w:p w:rsidR="00DC388F" w:rsidRDefault="00DC388F">
      <w:pPr>
        <w:pStyle w:val="a3"/>
        <w:spacing w:before="9"/>
        <w:ind w:left="0" w:right="0" w:firstLine="0"/>
        <w:jc w:val="left"/>
        <w:rPr>
          <w:sz w:val="17"/>
        </w:rPr>
      </w:pPr>
    </w:p>
    <w:p w:rsidR="00DC388F" w:rsidRDefault="004B1DF8" w:rsidP="00B626D9">
      <w:pPr>
        <w:pStyle w:val="3"/>
        <w:numPr>
          <w:ilvl w:val="0"/>
          <w:numId w:val="58"/>
        </w:numPr>
        <w:tabs>
          <w:tab w:val="left" w:pos="326"/>
        </w:tabs>
      </w:pPr>
      <w:r>
        <w:rPr>
          <w:color w:val="231F20"/>
          <w:spacing w:val="-2"/>
        </w:rPr>
        <w:t>КЛАСС</w:t>
      </w:r>
    </w:p>
    <w:p w:rsidR="00DC388F" w:rsidRDefault="004B1DF8">
      <w:pPr>
        <w:spacing w:before="65"/>
        <w:ind w:left="383"/>
        <w:jc w:val="both"/>
        <w:rPr>
          <w:sz w:val="20"/>
        </w:rPr>
      </w:pPr>
      <w:r>
        <w:rPr>
          <w:color w:val="231F20"/>
          <w:sz w:val="20"/>
        </w:rPr>
        <w:t>К</w:t>
      </w:r>
      <w:r>
        <w:rPr>
          <w:color w:val="231F20"/>
          <w:spacing w:val="-15"/>
          <w:sz w:val="20"/>
        </w:rPr>
        <w:t xml:space="preserve"> </w:t>
      </w:r>
      <w:r>
        <w:rPr>
          <w:color w:val="231F20"/>
          <w:sz w:val="20"/>
        </w:rPr>
        <w:t>концу</w:t>
      </w:r>
      <w:r>
        <w:rPr>
          <w:color w:val="231F20"/>
          <w:spacing w:val="-14"/>
          <w:sz w:val="20"/>
        </w:rPr>
        <w:t xml:space="preserve"> </w:t>
      </w:r>
      <w:r>
        <w:rPr>
          <w:color w:val="231F20"/>
          <w:sz w:val="20"/>
        </w:rPr>
        <w:t>обучения</w:t>
      </w:r>
      <w:r>
        <w:rPr>
          <w:color w:val="231F20"/>
          <w:spacing w:val="-14"/>
          <w:sz w:val="20"/>
        </w:rPr>
        <w:t xml:space="preserve"> </w:t>
      </w:r>
      <w:r>
        <w:rPr>
          <w:rFonts w:ascii="Book Antiqua" w:hAnsi="Book Antiqua"/>
          <w:b/>
          <w:color w:val="231F20"/>
          <w:sz w:val="20"/>
        </w:rPr>
        <w:t>в первом классе</w:t>
      </w:r>
      <w:r>
        <w:rPr>
          <w:rFonts w:ascii="Book Antiqua" w:hAnsi="Book Antiqua"/>
          <w:b/>
          <w:color w:val="231F20"/>
          <w:spacing w:val="-1"/>
          <w:sz w:val="20"/>
        </w:rPr>
        <w:t xml:space="preserve"> </w:t>
      </w:r>
      <w:r>
        <w:rPr>
          <w:color w:val="231F20"/>
          <w:sz w:val="20"/>
        </w:rPr>
        <w:t>обучающийся</w:t>
      </w:r>
      <w:r>
        <w:rPr>
          <w:color w:val="231F20"/>
          <w:spacing w:val="-15"/>
          <w:sz w:val="20"/>
        </w:rPr>
        <w:t xml:space="preserve"> </w:t>
      </w:r>
      <w:r>
        <w:rPr>
          <w:color w:val="231F20"/>
          <w:spacing w:val="-2"/>
          <w:sz w:val="20"/>
        </w:rPr>
        <w:t>научится:</w:t>
      </w:r>
    </w:p>
    <w:p w:rsidR="00DC388F" w:rsidRDefault="004B1DF8" w:rsidP="00B626D9">
      <w:pPr>
        <w:pStyle w:val="a6"/>
        <w:numPr>
          <w:ilvl w:val="1"/>
          <w:numId w:val="58"/>
        </w:numPr>
        <w:tabs>
          <w:tab w:val="left" w:pos="668"/>
        </w:tabs>
        <w:spacing w:before="1" w:line="247" w:lineRule="auto"/>
        <w:ind w:right="154" w:firstLine="226"/>
        <w:rPr>
          <w:sz w:val="20"/>
        </w:rPr>
      </w:pPr>
      <w:r>
        <w:rPr>
          <w:color w:val="231F20"/>
          <w:sz w:val="20"/>
        </w:rPr>
        <w:t>понимать ценность чтения для решения учебных задач</w:t>
      </w:r>
      <w:r>
        <w:rPr>
          <w:color w:val="231F20"/>
          <w:spacing w:val="80"/>
          <w:sz w:val="20"/>
        </w:rPr>
        <w:t xml:space="preserve"> </w:t>
      </w:r>
      <w:r>
        <w:rPr>
          <w:color w:val="231F20"/>
          <w:spacing w:val="-2"/>
          <w:sz w:val="20"/>
        </w:rPr>
        <w:t>и</w:t>
      </w:r>
      <w:r>
        <w:rPr>
          <w:color w:val="231F20"/>
          <w:spacing w:val="-7"/>
          <w:sz w:val="20"/>
        </w:rPr>
        <w:t xml:space="preserve"> </w:t>
      </w:r>
      <w:r>
        <w:rPr>
          <w:color w:val="231F20"/>
          <w:spacing w:val="-2"/>
          <w:sz w:val="20"/>
        </w:rPr>
        <w:t>применения</w:t>
      </w:r>
      <w:r>
        <w:rPr>
          <w:color w:val="231F20"/>
          <w:spacing w:val="-7"/>
          <w:sz w:val="20"/>
        </w:rPr>
        <w:t xml:space="preserve"> </w:t>
      </w:r>
      <w:r>
        <w:rPr>
          <w:color w:val="231F20"/>
          <w:spacing w:val="-2"/>
          <w:sz w:val="20"/>
        </w:rPr>
        <w:t>в</w:t>
      </w:r>
      <w:r>
        <w:rPr>
          <w:color w:val="231F20"/>
          <w:spacing w:val="-7"/>
          <w:sz w:val="20"/>
        </w:rPr>
        <w:t xml:space="preserve"> </w:t>
      </w:r>
      <w:r>
        <w:rPr>
          <w:color w:val="231F20"/>
          <w:spacing w:val="-2"/>
          <w:sz w:val="20"/>
        </w:rPr>
        <w:t>различных</w:t>
      </w:r>
      <w:r>
        <w:rPr>
          <w:color w:val="231F20"/>
          <w:spacing w:val="-7"/>
          <w:sz w:val="20"/>
        </w:rPr>
        <w:t xml:space="preserve"> </w:t>
      </w:r>
      <w:r>
        <w:rPr>
          <w:color w:val="231F20"/>
          <w:spacing w:val="-2"/>
          <w:sz w:val="20"/>
        </w:rPr>
        <w:t>жизненных</w:t>
      </w:r>
      <w:r>
        <w:rPr>
          <w:color w:val="231F20"/>
          <w:spacing w:val="-7"/>
          <w:sz w:val="20"/>
        </w:rPr>
        <w:t xml:space="preserve"> </w:t>
      </w:r>
      <w:r>
        <w:rPr>
          <w:color w:val="231F20"/>
          <w:spacing w:val="-2"/>
          <w:sz w:val="20"/>
        </w:rPr>
        <w:t>ситуациях:</w:t>
      </w:r>
      <w:r>
        <w:rPr>
          <w:color w:val="231F20"/>
          <w:spacing w:val="-7"/>
          <w:sz w:val="20"/>
        </w:rPr>
        <w:t xml:space="preserve"> </w:t>
      </w:r>
      <w:r>
        <w:rPr>
          <w:color w:val="231F20"/>
          <w:spacing w:val="-2"/>
          <w:sz w:val="20"/>
        </w:rPr>
        <w:t>отвечать</w:t>
      </w:r>
      <w:r>
        <w:rPr>
          <w:color w:val="231F20"/>
          <w:spacing w:val="-7"/>
          <w:sz w:val="20"/>
        </w:rPr>
        <w:t xml:space="preserve"> </w:t>
      </w:r>
      <w:r>
        <w:rPr>
          <w:color w:val="231F20"/>
          <w:spacing w:val="-2"/>
          <w:sz w:val="20"/>
        </w:rPr>
        <w:t xml:space="preserve">на </w:t>
      </w:r>
      <w:r>
        <w:rPr>
          <w:color w:val="231F20"/>
          <w:w w:val="95"/>
          <w:sz w:val="20"/>
        </w:rPr>
        <w:t xml:space="preserve">вопрос о важности чтения для личного развития, находить в ху- дожественных произведениях отражение нравственных ценно- </w:t>
      </w:r>
      <w:r>
        <w:rPr>
          <w:color w:val="231F20"/>
          <w:sz w:val="20"/>
        </w:rPr>
        <w:t>стей, традиций, быта разных народов;</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4B1DF8" w:rsidP="00B626D9">
      <w:pPr>
        <w:pStyle w:val="a6"/>
        <w:numPr>
          <w:ilvl w:val="1"/>
          <w:numId w:val="58"/>
        </w:numPr>
        <w:tabs>
          <w:tab w:val="left" w:pos="668"/>
        </w:tabs>
        <w:spacing w:before="68" w:line="242" w:lineRule="auto"/>
        <w:ind w:firstLine="226"/>
        <w:rPr>
          <w:sz w:val="20"/>
        </w:rPr>
      </w:pPr>
      <w:r>
        <w:rPr>
          <w:color w:val="231F20"/>
          <w:w w:val="95"/>
          <w:sz w:val="20"/>
        </w:rPr>
        <w:t>владеть</w:t>
      </w:r>
      <w:r>
        <w:rPr>
          <w:color w:val="231F20"/>
          <w:spacing w:val="-9"/>
          <w:w w:val="95"/>
          <w:sz w:val="20"/>
        </w:rPr>
        <w:t xml:space="preserve"> </w:t>
      </w:r>
      <w:r>
        <w:rPr>
          <w:color w:val="231F20"/>
          <w:w w:val="95"/>
          <w:sz w:val="20"/>
        </w:rPr>
        <w:t>техникой</w:t>
      </w:r>
      <w:r>
        <w:rPr>
          <w:color w:val="231F20"/>
          <w:spacing w:val="-9"/>
          <w:w w:val="95"/>
          <w:sz w:val="20"/>
        </w:rPr>
        <w:t xml:space="preserve"> </w:t>
      </w:r>
      <w:r>
        <w:rPr>
          <w:color w:val="231F20"/>
          <w:w w:val="95"/>
          <w:sz w:val="20"/>
        </w:rPr>
        <w:t>слогового</w:t>
      </w:r>
      <w:r>
        <w:rPr>
          <w:color w:val="231F20"/>
          <w:spacing w:val="-9"/>
          <w:w w:val="95"/>
          <w:sz w:val="20"/>
        </w:rPr>
        <w:t xml:space="preserve"> </w:t>
      </w:r>
      <w:r>
        <w:rPr>
          <w:color w:val="231F20"/>
          <w:w w:val="95"/>
          <w:sz w:val="20"/>
        </w:rPr>
        <w:t>плавного</w:t>
      </w:r>
      <w:r>
        <w:rPr>
          <w:color w:val="231F20"/>
          <w:spacing w:val="-9"/>
          <w:w w:val="95"/>
          <w:sz w:val="20"/>
        </w:rPr>
        <w:t xml:space="preserve"> </w:t>
      </w:r>
      <w:r>
        <w:rPr>
          <w:color w:val="231F20"/>
          <w:w w:val="95"/>
          <w:sz w:val="20"/>
        </w:rPr>
        <w:t>чтения</w:t>
      </w:r>
      <w:r>
        <w:rPr>
          <w:color w:val="231F20"/>
          <w:spacing w:val="-9"/>
          <w:w w:val="95"/>
          <w:sz w:val="20"/>
        </w:rPr>
        <w:t xml:space="preserve"> </w:t>
      </w:r>
      <w:r>
        <w:rPr>
          <w:color w:val="231F20"/>
          <w:w w:val="95"/>
          <w:sz w:val="20"/>
        </w:rPr>
        <w:t>с</w:t>
      </w:r>
      <w:r>
        <w:rPr>
          <w:color w:val="231F20"/>
          <w:spacing w:val="-9"/>
          <w:w w:val="95"/>
          <w:sz w:val="20"/>
        </w:rPr>
        <w:t xml:space="preserve"> </w:t>
      </w:r>
      <w:r>
        <w:rPr>
          <w:color w:val="231F20"/>
          <w:w w:val="95"/>
          <w:sz w:val="20"/>
        </w:rPr>
        <w:t>переходом</w:t>
      </w:r>
      <w:r>
        <w:rPr>
          <w:color w:val="231F20"/>
          <w:spacing w:val="-9"/>
          <w:w w:val="95"/>
          <w:sz w:val="20"/>
        </w:rPr>
        <w:t xml:space="preserve"> </w:t>
      </w:r>
      <w:r>
        <w:rPr>
          <w:color w:val="231F20"/>
          <w:w w:val="95"/>
          <w:sz w:val="20"/>
        </w:rPr>
        <w:t xml:space="preserve">на </w:t>
      </w:r>
      <w:r>
        <w:rPr>
          <w:color w:val="231F20"/>
          <w:spacing w:val="-2"/>
          <w:sz w:val="20"/>
        </w:rPr>
        <w:t>чтение</w:t>
      </w:r>
      <w:r>
        <w:rPr>
          <w:color w:val="231F20"/>
          <w:spacing w:val="-13"/>
          <w:sz w:val="20"/>
        </w:rPr>
        <w:t xml:space="preserve"> </w:t>
      </w:r>
      <w:r>
        <w:rPr>
          <w:color w:val="231F20"/>
          <w:spacing w:val="-2"/>
          <w:sz w:val="20"/>
        </w:rPr>
        <w:t>целыми</w:t>
      </w:r>
      <w:r>
        <w:rPr>
          <w:color w:val="231F20"/>
          <w:spacing w:val="-13"/>
          <w:sz w:val="20"/>
        </w:rPr>
        <w:t xml:space="preserve"> </w:t>
      </w:r>
      <w:r>
        <w:rPr>
          <w:color w:val="231F20"/>
          <w:spacing w:val="-2"/>
          <w:sz w:val="20"/>
        </w:rPr>
        <w:t>словами,</w:t>
      </w:r>
      <w:r>
        <w:rPr>
          <w:color w:val="231F20"/>
          <w:spacing w:val="-13"/>
          <w:sz w:val="20"/>
        </w:rPr>
        <w:t xml:space="preserve"> </w:t>
      </w:r>
      <w:r>
        <w:rPr>
          <w:color w:val="231F20"/>
          <w:spacing w:val="-2"/>
          <w:sz w:val="20"/>
        </w:rPr>
        <w:t>читать</w:t>
      </w:r>
      <w:r>
        <w:rPr>
          <w:color w:val="231F20"/>
          <w:spacing w:val="-13"/>
          <w:sz w:val="20"/>
        </w:rPr>
        <w:t xml:space="preserve"> </w:t>
      </w:r>
      <w:r>
        <w:rPr>
          <w:color w:val="231F20"/>
          <w:spacing w:val="-2"/>
          <w:sz w:val="20"/>
        </w:rPr>
        <w:t>осознанно</w:t>
      </w:r>
      <w:r>
        <w:rPr>
          <w:color w:val="231F20"/>
          <w:spacing w:val="-13"/>
          <w:sz w:val="20"/>
        </w:rPr>
        <w:t xml:space="preserve"> </w:t>
      </w:r>
      <w:r>
        <w:rPr>
          <w:color w:val="231F20"/>
          <w:spacing w:val="-2"/>
          <w:sz w:val="20"/>
        </w:rPr>
        <w:t>вслух</w:t>
      </w:r>
      <w:r>
        <w:rPr>
          <w:color w:val="231F20"/>
          <w:spacing w:val="-13"/>
          <w:sz w:val="20"/>
        </w:rPr>
        <w:t xml:space="preserve"> </w:t>
      </w:r>
      <w:r>
        <w:rPr>
          <w:color w:val="231F20"/>
          <w:spacing w:val="-2"/>
          <w:sz w:val="20"/>
        </w:rPr>
        <w:t>целыми</w:t>
      </w:r>
      <w:r>
        <w:rPr>
          <w:color w:val="231F20"/>
          <w:spacing w:val="-13"/>
          <w:sz w:val="20"/>
        </w:rPr>
        <w:t xml:space="preserve"> </w:t>
      </w:r>
      <w:r>
        <w:rPr>
          <w:color w:val="231F20"/>
          <w:spacing w:val="-2"/>
          <w:sz w:val="20"/>
        </w:rPr>
        <w:t xml:space="preserve">слова- </w:t>
      </w:r>
      <w:r>
        <w:rPr>
          <w:color w:val="231F20"/>
          <w:sz w:val="20"/>
        </w:rPr>
        <w:t>ми</w:t>
      </w:r>
      <w:r>
        <w:rPr>
          <w:color w:val="231F20"/>
          <w:spacing w:val="-10"/>
          <w:sz w:val="20"/>
        </w:rPr>
        <w:t xml:space="preserve"> </w:t>
      </w:r>
      <w:r>
        <w:rPr>
          <w:color w:val="231F20"/>
          <w:sz w:val="20"/>
        </w:rPr>
        <w:t>без</w:t>
      </w:r>
      <w:r>
        <w:rPr>
          <w:color w:val="231F20"/>
          <w:spacing w:val="-10"/>
          <w:sz w:val="20"/>
        </w:rPr>
        <w:t xml:space="preserve"> </w:t>
      </w:r>
      <w:r>
        <w:rPr>
          <w:color w:val="231F20"/>
          <w:sz w:val="20"/>
        </w:rPr>
        <w:t>пропусков</w:t>
      </w:r>
      <w:r>
        <w:rPr>
          <w:color w:val="231F20"/>
          <w:spacing w:val="-10"/>
          <w:sz w:val="20"/>
        </w:rPr>
        <w:t xml:space="preserve"> </w:t>
      </w:r>
      <w:r>
        <w:rPr>
          <w:color w:val="231F20"/>
          <w:sz w:val="20"/>
        </w:rPr>
        <w:t>и</w:t>
      </w:r>
      <w:r>
        <w:rPr>
          <w:color w:val="231F20"/>
          <w:spacing w:val="-10"/>
          <w:sz w:val="20"/>
        </w:rPr>
        <w:t xml:space="preserve"> </w:t>
      </w:r>
      <w:r>
        <w:rPr>
          <w:color w:val="231F20"/>
          <w:sz w:val="20"/>
        </w:rPr>
        <w:t>перестановок</w:t>
      </w:r>
      <w:r>
        <w:rPr>
          <w:color w:val="231F20"/>
          <w:spacing w:val="-10"/>
          <w:sz w:val="20"/>
        </w:rPr>
        <w:t xml:space="preserve"> </w:t>
      </w:r>
      <w:r>
        <w:rPr>
          <w:color w:val="231F20"/>
          <w:sz w:val="20"/>
        </w:rPr>
        <w:t>букв</w:t>
      </w:r>
      <w:r>
        <w:rPr>
          <w:color w:val="231F20"/>
          <w:spacing w:val="-10"/>
          <w:sz w:val="20"/>
        </w:rPr>
        <w:t xml:space="preserve"> </w:t>
      </w:r>
      <w:r>
        <w:rPr>
          <w:color w:val="231F20"/>
          <w:sz w:val="20"/>
        </w:rPr>
        <w:t>и</w:t>
      </w:r>
      <w:r>
        <w:rPr>
          <w:color w:val="231F20"/>
          <w:spacing w:val="-10"/>
          <w:sz w:val="20"/>
        </w:rPr>
        <w:t xml:space="preserve"> </w:t>
      </w:r>
      <w:r>
        <w:rPr>
          <w:color w:val="231F20"/>
          <w:sz w:val="20"/>
        </w:rPr>
        <w:t>слогов</w:t>
      </w:r>
      <w:r>
        <w:rPr>
          <w:color w:val="231F20"/>
          <w:spacing w:val="-10"/>
          <w:sz w:val="20"/>
        </w:rPr>
        <w:t xml:space="preserve"> </w:t>
      </w:r>
      <w:r>
        <w:rPr>
          <w:color w:val="231F20"/>
          <w:sz w:val="20"/>
        </w:rPr>
        <w:t>доступные</w:t>
      </w:r>
      <w:r>
        <w:rPr>
          <w:color w:val="231F20"/>
          <w:spacing w:val="-10"/>
          <w:sz w:val="20"/>
        </w:rPr>
        <w:t xml:space="preserve"> </w:t>
      </w:r>
      <w:r>
        <w:rPr>
          <w:color w:val="231F20"/>
          <w:sz w:val="20"/>
        </w:rPr>
        <w:t xml:space="preserve">для </w:t>
      </w:r>
      <w:r>
        <w:rPr>
          <w:color w:val="231F20"/>
          <w:w w:val="95"/>
          <w:sz w:val="20"/>
        </w:rPr>
        <w:t xml:space="preserve">восприятия и небольшие по объёму произведения в темпе не ме- </w:t>
      </w:r>
      <w:r>
        <w:rPr>
          <w:color w:val="231F20"/>
          <w:sz w:val="20"/>
        </w:rPr>
        <w:t>нее</w:t>
      </w:r>
      <w:r>
        <w:rPr>
          <w:color w:val="231F20"/>
          <w:spacing w:val="-17"/>
          <w:sz w:val="20"/>
        </w:rPr>
        <w:t xml:space="preserve"> </w:t>
      </w:r>
      <w:r>
        <w:rPr>
          <w:color w:val="231F20"/>
          <w:sz w:val="20"/>
        </w:rPr>
        <w:t>30</w:t>
      </w:r>
      <w:r>
        <w:rPr>
          <w:color w:val="231F20"/>
          <w:spacing w:val="-17"/>
          <w:sz w:val="20"/>
        </w:rPr>
        <w:t xml:space="preserve"> </w:t>
      </w:r>
      <w:r>
        <w:rPr>
          <w:color w:val="231F20"/>
          <w:sz w:val="20"/>
        </w:rPr>
        <w:t>слов</w:t>
      </w:r>
      <w:r>
        <w:rPr>
          <w:color w:val="231F20"/>
          <w:spacing w:val="-17"/>
          <w:sz w:val="20"/>
        </w:rPr>
        <w:t xml:space="preserve"> </w:t>
      </w:r>
      <w:r>
        <w:rPr>
          <w:color w:val="231F20"/>
          <w:sz w:val="20"/>
        </w:rPr>
        <w:t>в</w:t>
      </w:r>
      <w:r>
        <w:rPr>
          <w:color w:val="231F20"/>
          <w:spacing w:val="-17"/>
          <w:sz w:val="20"/>
        </w:rPr>
        <w:t xml:space="preserve"> </w:t>
      </w:r>
      <w:r>
        <w:rPr>
          <w:color w:val="231F20"/>
          <w:sz w:val="20"/>
        </w:rPr>
        <w:t>минуту</w:t>
      </w:r>
      <w:r>
        <w:rPr>
          <w:color w:val="231F20"/>
          <w:spacing w:val="-17"/>
          <w:sz w:val="20"/>
        </w:rPr>
        <w:t xml:space="preserve"> </w:t>
      </w:r>
      <w:r>
        <w:rPr>
          <w:color w:val="231F20"/>
          <w:sz w:val="20"/>
        </w:rPr>
        <w:t>(без</w:t>
      </w:r>
      <w:r>
        <w:rPr>
          <w:color w:val="231F20"/>
          <w:spacing w:val="-17"/>
          <w:sz w:val="20"/>
        </w:rPr>
        <w:t xml:space="preserve"> </w:t>
      </w:r>
      <w:r>
        <w:rPr>
          <w:color w:val="231F20"/>
          <w:sz w:val="20"/>
        </w:rPr>
        <w:t>отметочного</w:t>
      </w:r>
      <w:r>
        <w:rPr>
          <w:color w:val="231F20"/>
          <w:spacing w:val="-17"/>
          <w:sz w:val="20"/>
        </w:rPr>
        <w:t xml:space="preserve"> </w:t>
      </w:r>
      <w:r>
        <w:rPr>
          <w:color w:val="231F20"/>
          <w:sz w:val="20"/>
        </w:rPr>
        <w:t>оценивания);</w:t>
      </w:r>
    </w:p>
    <w:p w:rsidR="00DC388F" w:rsidRDefault="004B1DF8" w:rsidP="00B626D9">
      <w:pPr>
        <w:pStyle w:val="a6"/>
        <w:numPr>
          <w:ilvl w:val="1"/>
          <w:numId w:val="58"/>
        </w:numPr>
        <w:tabs>
          <w:tab w:val="left" w:pos="668"/>
        </w:tabs>
        <w:spacing w:before="5" w:line="242" w:lineRule="auto"/>
        <w:ind w:firstLine="226"/>
        <w:rPr>
          <w:sz w:val="20"/>
        </w:rPr>
      </w:pPr>
      <w:r>
        <w:rPr>
          <w:color w:val="231F20"/>
          <w:w w:val="95"/>
          <w:sz w:val="20"/>
        </w:rPr>
        <w:t xml:space="preserve">читать наизусть с соблюдением орфоэпических и пунктуа- ционных норм не менее 2 стихотворений о Родине, о детях, о се- </w:t>
      </w:r>
      <w:r>
        <w:rPr>
          <w:color w:val="231F20"/>
          <w:sz w:val="20"/>
        </w:rPr>
        <w:t>мье,</w:t>
      </w:r>
      <w:r>
        <w:rPr>
          <w:color w:val="231F20"/>
          <w:spacing w:val="-14"/>
          <w:sz w:val="20"/>
        </w:rPr>
        <w:t xml:space="preserve"> </w:t>
      </w:r>
      <w:r>
        <w:rPr>
          <w:color w:val="231F20"/>
          <w:sz w:val="20"/>
        </w:rPr>
        <w:t>о</w:t>
      </w:r>
      <w:r>
        <w:rPr>
          <w:color w:val="231F20"/>
          <w:spacing w:val="-14"/>
          <w:sz w:val="20"/>
        </w:rPr>
        <w:t xml:space="preserve"> </w:t>
      </w:r>
      <w:r>
        <w:rPr>
          <w:color w:val="231F20"/>
          <w:sz w:val="20"/>
        </w:rPr>
        <w:t>родной</w:t>
      </w:r>
      <w:r>
        <w:rPr>
          <w:color w:val="231F20"/>
          <w:spacing w:val="-14"/>
          <w:sz w:val="20"/>
        </w:rPr>
        <w:t xml:space="preserve"> </w:t>
      </w:r>
      <w:r>
        <w:rPr>
          <w:color w:val="231F20"/>
          <w:sz w:val="20"/>
        </w:rPr>
        <w:t>природе</w:t>
      </w:r>
      <w:r>
        <w:rPr>
          <w:color w:val="231F20"/>
          <w:spacing w:val="-14"/>
          <w:sz w:val="20"/>
        </w:rPr>
        <w:t xml:space="preserve"> </w:t>
      </w:r>
      <w:r>
        <w:rPr>
          <w:color w:val="231F20"/>
          <w:sz w:val="20"/>
        </w:rPr>
        <w:t>в</w:t>
      </w:r>
      <w:r>
        <w:rPr>
          <w:color w:val="231F20"/>
          <w:spacing w:val="-14"/>
          <w:sz w:val="20"/>
        </w:rPr>
        <w:t xml:space="preserve"> </w:t>
      </w:r>
      <w:r>
        <w:rPr>
          <w:color w:val="231F20"/>
          <w:sz w:val="20"/>
        </w:rPr>
        <w:t>разные</w:t>
      </w:r>
      <w:r>
        <w:rPr>
          <w:color w:val="231F20"/>
          <w:spacing w:val="-14"/>
          <w:sz w:val="20"/>
        </w:rPr>
        <w:t xml:space="preserve"> </w:t>
      </w:r>
      <w:r>
        <w:rPr>
          <w:color w:val="231F20"/>
          <w:sz w:val="20"/>
        </w:rPr>
        <w:t>времена</w:t>
      </w:r>
      <w:r>
        <w:rPr>
          <w:color w:val="231F20"/>
          <w:spacing w:val="-14"/>
          <w:sz w:val="20"/>
        </w:rPr>
        <w:t xml:space="preserve"> </w:t>
      </w:r>
      <w:r>
        <w:rPr>
          <w:color w:val="231F20"/>
          <w:sz w:val="20"/>
        </w:rPr>
        <w:t>года;</w:t>
      </w:r>
    </w:p>
    <w:p w:rsidR="00DC388F" w:rsidRDefault="004B1DF8" w:rsidP="00B626D9">
      <w:pPr>
        <w:pStyle w:val="a6"/>
        <w:numPr>
          <w:ilvl w:val="1"/>
          <w:numId w:val="58"/>
        </w:numPr>
        <w:tabs>
          <w:tab w:val="left" w:pos="668"/>
        </w:tabs>
        <w:spacing w:before="3" w:line="242" w:lineRule="auto"/>
        <w:ind w:firstLine="226"/>
        <w:rPr>
          <w:sz w:val="20"/>
        </w:rPr>
      </w:pPr>
      <w:r>
        <w:rPr>
          <w:color w:val="231F20"/>
          <w:sz w:val="20"/>
        </w:rPr>
        <w:t>различать прозаическую (нестихотворную) и стихотвор- ную</w:t>
      </w:r>
      <w:r>
        <w:rPr>
          <w:color w:val="231F20"/>
          <w:spacing w:val="-9"/>
          <w:sz w:val="20"/>
        </w:rPr>
        <w:t xml:space="preserve"> </w:t>
      </w:r>
      <w:r>
        <w:rPr>
          <w:color w:val="231F20"/>
          <w:sz w:val="20"/>
        </w:rPr>
        <w:t>речь;</w:t>
      </w:r>
    </w:p>
    <w:p w:rsidR="00DC388F" w:rsidRDefault="004B1DF8" w:rsidP="00B626D9">
      <w:pPr>
        <w:pStyle w:val="a6"/>
        <w:numPr>
          <w:ilvl w:val="1"/>
          <w:numId w:val="58"/>
        </w:numPr>
        <w:tabs>
          <w:tab w:val="left" w:pos="668"/>
        </w:tabs>
        <w:spacing w:before="1" w:line="242" w:lineRule="auto"/>
        <w:ind w:firstLine="226"/>
        <w:rPr>
          <w:sz w:val="20"/>
        </w:rPr>
      </w:pPr>
      <w:r>
        <w:rPr>
          <w:color w:val="231F20"/>
          <w:w w:val="95"/>
          <w:sz w:val="20"/>
        </w:rPr>
        <w:t xml:space="preserve">различать и называть отдельные жанры фольклора (устно- го народного творчества) и художественной литературы (загад- </w:t>
      </w:r>
      <w:r>
        <w:rPr>
          <w:color w:val="231F20"/>
          <w:sz w:val="20"/>
        </w:rPr>
        <w:t>ки, пословицы, потешки, сказки (фольклорные и литератур- ные), рассказы, стихотворения);</w:t>
      </w:r>
    </w:p>
    <w:p w:rsidR="00DC388F" w:rsidRDefault="004B1DF8" w:rsidP="00B626D9">
      <w:pPr>
        <w:pStyle w:val="a6"/>
        <w:numPr>
          <w:ilvl w:val="1"/>
          <w:numId w:val="58"/>
        </w:numPr>
        <w:tabs>
          <w:tab w:val="left" w:pos="668"/>
        </w:tabs>
        <w:spacing w:before="4" w:line="242" w:lineRule="auto"/>
        <w:ind w:right="154" w:firstLine="226"/>
        <w:rPr>
          <w:sz w:val="20"/>
        </w:rPr>
      </w:pPr>
      <w:r>
        <w:rPr>
          <w:color w:val="231F20"/>
          <w:w w:val="95"/>
          <w:sz w:val="20"/>
        </w:rPr>
        <w:t xml:space="preserve">понимать содержание прослушанного/прочитанного про- изведения: отвечать на вопросы по фактическому содержанию </w:t>
      </w:r>
      <w:r>
        <w:rPr>
          <w:color w:val="231F20"/>
          <w:spacing w:val="-2"/>
          <w:sz w:val="20"/>
        </w:rPr>
        <w:t>произведения;</w:t>
      </w:r>
    </w:p>
    <w:p w:rsidR="00DC388F" w:rsidRDefault="004B1DF8" w:rsidP="00B626D9">
      <w:pPr>
        <w:pStyle w:val="a6"/>
        <w:numPr>
          <w:ilvl w:val="1"/>
          <w:numId w:val="58"/>
        </w:numPr>
        <w:tabs>
          <w:tab w:val="left" w:pos="715"/>
        </w:tabs>
        <w:spacing w:before="3" w:line="242" w:lineRule="auto"/>
        <w:ind w:right="154" w:firstLine="226"/>
        <w:rPr>
          <w:sz w:val="20"/>
        </w:rPr>
      </w:pPr>
      <w:r>
        <w:rPr>
          <w:color w:val="231F20"/>
          <w:w w:val="95"/>
          <w:sz w:val="20"/>
        </w:rPr>
        <w:t xml:space="preserve">владеть элементарными умениями анализа текста прослу- </w:t>
      </w:r>
      <w:r>
        <w:rPr>
          <w:color w:val="231F20"/>
          <w:sz w:val="20"/>
        </w:rPr>
        <w:t>шанного/прочитанного</w:t>
      </w:r>
      <w:r>
        <w:rPr>
          <w:color w:val="231F20"/>
          <w:spacing w:val="-1"/>
          <w:sz w:val="20"/>
        </w:rPr>
        <w:t xml:space="preserve"> </w:t>
      </w:r>
      <w:r>
        <w:rPr>
          <w:color w:val="231F20"/>
          <w:sz w:val="20"/>
        </w:rPr>
        <w:t>произведения:</w:t>
      </w:r>
      <w:r>
        <w:rPr>
          <w:color w:val="231F20"/>
          <w:spacing w:val="-1"/>
          <w:sz w:val="20"/>
        </w:rPr>
        <w:t xml:space="preserve"> </w:t>
      </w:r>
      <w:r>
        <w:rPr>
          <w:color w:val="231F20"/>
          <w:sz w:val="20"/>
        </w:rPr>
        <w:t>определять</w:t>
      </w:r>
      <w:r>
        <w:rPr>
          <w:color w:val="231F20"/>
          <w:spacing w:val="-1"/>
          <w:sz w:val="20"/>
        </w:rPr>
        <w:t xml:space="preserve"> </w:t>
      </w:r>
      <w:r>
        <w:rPr>
          <w:color w:val="231F20"/>
          <w:sz w:val="20"/>
        </w:rPr>
        <w:t>последова- тельность</w:t>
      </w:r>
      <w:r>
        <w:rPr>
          <w:color w:val="231F20"/>
          <w:spacing w:val="-16"/>
          <w:sz w:val="20"/>
        </w:rPr>
        <w:t xml:space="preserve"> </w:t>
      </w:r>
      <w:r>
        <w:rPr>
          <w:color w:val="231F20"/>
          <w:sz w:val="20"/>
        </w:rPr>
        <w:t>событий</w:t>
      </w:r>
      <w:r>
        <w:rPr>
          <w:color w:val="231F20"/>
          <w:spacing w:val="-16"/>
          <w:sz w:val="20"/>
        </w:rPr>
        <w:t xml:space="preserve"> </w:t>
      </w:r>
      <w:r>
        <w:rPr>
          <w:color w:val="231F20"/>
          <w:sz w:val="20"/>
        </w:rPr>
        <w:t>в</w:t>
      </w:r>
      <w:r>
        <w:rPr>
          <w:color w:val="231F20"/>
          <w:spacing w:val="-16"/>
          <w:sz w:val="20"/>
        </w:rPr>
        <w:t xml:space="preserve"> </w:t>
      </w:r>
      <w:r>
        <w:rPr>
          <w:color w:val="231F20"/>
          <w:sz w:val="20"/>
        </w:rPr>
        <w:t>произведении,</w:t>
      </w:r>
      <w:r>
        <w:rPr>
          <w:color w:val="231F20"/>
          <w:spacing w:val="-16"/>
          <w:sz w:val="20"/>
        </w:rPr>
        <w:t xml:space="preserve"> </w:t>
      </w:r>
      <w:r>
        <w:rPr>
          <w:color w:val="231F20"/>
          <w:sz w:val="20"/>
        </w:rPr>
        <w:t>характеризовать</w:t>
      </w:r>
      <w:r>
        <w:rPr>
          <w:color w:val="231F20"/>
          <w:spacing w:val="-16"/>
          <w:sz w:val="20"/>
        </w:rPr>
        <w:t xml:space="preserve"> </w:t>
      </w:r>
      <w:r>
        <w:rPr>
          <w:color w:val="231F20"/>
          <w:sz w:val="20"/>
        </w:rPr>
        <w:t>поступки (положительные или отрицательные) героя, объяснять значе- ние незнакомого слова с использованием словаря;</w:t>
      </w:r>
    </w:p>
    <w:p w:rsidR="00DC388F" w:rsidRDefault="004B1DF8" w:rsidP="00B626D9">
      <w:pPr>
        <w:pStyle w:val="a6"/>
        <w:numPr>
          <w:ilvl w:val="1"/>
          <w:numId w:val="58"/>
        </w:numPr>
        <w:tabs>
          <w:tab w:val="left" w:pos="668"/>
        </w:tabs>
        <w:spacing w:before="4" w:line="242" w:lineRule="auto"/>
        <w:ind w:right="154" w:firstLine="226"/>
        <w:rPr>
          <w:sz w:val="20"/>
        </w:rPr>
      </w:pPr>
      <w:r>
        <w:rPr>
          <w:color w:val="231F20"/>
          <w:sz w:val="20"/>
        </w:rPr>
        <w:t>участвовать</w:t>
      </w:r>
      <w:r>
        <w:rPr>
          <w:color w:val="231F20"/>
          <w:spacing w:val="-16"/>
          <w:sz w:val="20"/>
        </w:rPr>
        <w:t xml:space="preserve"> </w:t>
      </w:r>
      <w:r>
        <w:rPr>
          <w:color w:val="231F20"/>
          <w:sz w:val="20"/>
        </w:rPr>
        <w:t>в</w:t>
      </w:r>
      <w:r>
        <w:rPr>
          <w:color w:val="231F20"/>
          <w:spacing w:val="-16"/>
          <w:sz w:val="20"/>
        </w:rPr>
        <w:t xml:space="preserve"> </w:t>
      </w:r>
      <w:r>
        <w:rPr>
          <w:color w:val="231F20"/>
          <w:sz w:val="20"/>
        </w:rPr>
        <w:t>обсуждении</w:t>
      </w:r>
      <w:r>
        <w:rPr>
          <w:color w:val="231F20"/>
          <w:spacing w:val="-16"/>
          <w:sz w:val="20"/>
        </w:rPr>
        <w:t xml:space="preserve"> </w:t>
      </w:r>
      <w:r>
        <w:rPr>
          <w:color w:val="231F20"/>
          <w:sz w:val="20"/>
        </w:rPr>
        <w:t>прослушанного/прочитанного произведения:</w:t>
      </w:r>
      <w:r>
        <w:rPr>
          <w:color w:val="231F20"/>
          <w:spacing w:val="-16"/>
          <w:sz w:val="20"/>
        </w:rPr>
        <w:t xml:space="preserve"> </w:t>
      </w:r>
      <w:r>
        <w:rPr>
          <w:color w:val="231F20"/>
          <w:sz w:val="20"/>
        </w:rPr>
        <w:t>отвечать</w:t>
      </w:r>
      <w:r>
        <w:rPr>
          <w:color w:val="231F20"/>
          <w:spacing w:val="-16"/>
          <w:sz w:val="20"/>
        </w:rPr>
        <w:t xml:space="preserve"> </w:t>
      </w:r>
      <w:r>
        <w:rPr>
          <w:color w:val="231F20"/>
          <w:sz w:val="20"/>
        </w:rPr>
        <w:t>на</w:t>
      </w:r>
      <w:r>
        <w:rPr>
          <w:color w:val="231F20"/>
          <w:spacing w:val="-16"/>
          <w:sz w:val="20"/>
        </w:rPr>
        <w:t xml:space="preserve"> </w:t>
      </w:r>
      <w:r>
        <w:rPr>
          <w:color w:val="231F20"/>
          <w:sz w:val="20"/>
        </w:rPr>
        <w:t>вопросы</w:t>
      </w:r>
      <w:r>
        <w:rPr>
          <w:color w:val="231F20"/>
          <w:spacing w:val="-16"/>
          <w:sz w:val="20"/>
        </w:rPr>
        <w:t xml:space="preserve"> </w:t>
      </w:r>
      <w:r>
        <w:rPr>
          <w:color w:val="231F20"/>
          <w:sz w:val="20"/>
        </w:rPr>
        <w:t>о</w:t>
      </w:r>
      <w:r>
        <w:rPr>
          <w:color w:val="231F20"/>
          <w:spacing w:val="-16"/>
          <w:sz w:val="20"/>
        </w:rPr>
        <w:t xml:space="preserve"> </w:t>
      </w:r>
      <w:r>
        <w:rPr>
          <w:color w:val="231F20"/>
          <w:sz w:val="20"/>
        </w:rPr>
        <w:t>впечатлении</w:t>
      </w:r>
      <w:r>
        <w:rPr>
          <w:color w:val="231F20"/>
          <w:spacing w:val="-16"/>
          <w:sz w:val="20"/>
        </w:rPr>
        <w:t xml:space="preserve"> </w:t>
      </w:r>
      <w:r>
        <w:rPr>
          <w:color w:val="231F20"/>
          <w:sz w:val="20"/>
        </w:rPr>
        <w:t>от</w:t>
      </w:r>
      <w:r>
        <w:rPr>
          <w:color w:val="231F20"/>
          <w:spacing w:val="-16"/>
          <w:sz w:val="20"/>
        </w:rPr>
        <w:t xml:space="preserve"> </w:t>
      </w:r>
      <w:r>
        <w:rPr>
          <w:color w:val="231F20"/>
          <w:sz w:val="20"/>
        </w:rPr>
        <w:t xml:space="preserve">произве- </w:t>
      </w:r>
      <w:r>
        <w:rPr>
          <w:color w:val="231F20"/>
          <w:w w:val="95"/>
          <w:sz w:val="20"/>
        </w:rPr>
        <w:t xml:space="preserve">дения, использовать в беседе изученные литературные понятия </w:t>
      </w:r>
      <w:r>
        <w:rPr>
          <w:color w:val="231F20"/>
          <w:sz w:val="20"/>
        </w:rPr>
        <w:t>(автор, герой, тема, идея, заголовок, содержание произведе- ния),</w:t>
      </w:r>
      <w:r>
        <w:rPr>
          <w:color w:val="231F20"/>
          <w:spacing w:val="-11"/>
          <w:sz w:val="20"/>
        </w:rPr>
        <w:t xml:space="preserve"> </w:t>
      </w:r>
      <w:r>
        <w:rPr>
          <w:color w:val="231F20"/>
          <w:sz w:val="20"/>
        </w:rPr>
        <w:t>подтверждать</w:t>
      </w:r>
      <w:r>
        <w:rPr>
          <w:color w:val="231F20"/>
          <w:spacing w:val="-11"/>
          <w:sz w:val="20"/>
        </w:rPr>
        <w:t xml:space="preserve"> </w:t>
      </w:r>
      <w:r>
        <w:rPr>
          <w:color w:val="231F20"/>
          <w:sz w:val="20"/>
        </w:rPr>
        <w:t>свой</w:t>
      </w:r>
      <w:r>
        <w:rPr>
          <w:color w:val="231F20"/>
          <w:spacing w:val="-11"/>
          <w:sz w:val="20"/>
        </w:rPr>
        <w:t xml:space="preserve"> </w:t>
      </w:r>
      <w:r>
        <w:rPr>
          <w:color w:val="231F20"/>
          <w:sz w:val="20"/>
        </w:rPr>
        <w:t>ответ</w:t>
      </w:r>
      <w:r>
        <w:rPr>
          <w:color w:val="231F20"/>
          <w:spacing w:val="-11"/>
          <w:sz w:val="20"/>
        </w:rPr>
        <w:t xml:space="preserve"> </w:t>
      </w:r>
      <w:r>
        <w:rPr>
          <w:color w:val="231F20"/>
          <w:sz w:val="20"/>
        </w:rPr>
        <w:t>примерами</w:t>
      </w:r>
      <w:r>
        <w:rPr>
          <w:color w:val="231F20"/>
          <w:spacing w:val="-11"/>
          <w:sz w:val="20"/>
        </w:rPr>
        <w:t xml:space="preserve"> </w:t>
      </w:r>
      <w:r>
        <w:rPr>
          <w:color w:val="231F20"/>
          <w:sz w:val="20"/>
        </w:rPr>
        <w:t>из</w:t>
      </w:r>
      <w:r>
        <w:rPr>
          <w:color w:val="231F20"/>
          <w:spacing w:val="-11"/>
          <w:sz w:val="20"/>
        </w:rPr>
        <w:t xml:space="preserve"> </w:t>
      </w:r>
      <w:r>
        <w:rPr>
          <w:color w:val="231F20"/>
          <w:sz w:val="20"/>
        </w:rPr>
        <w:t>текста;</w:t>
      </w:r>
    </w:p>
    <w:p w:rsidR="00DC388F" w:rsidRDefault="004B1DF8" w:rsidP="00B626D9">
      <w:pPr>
        <w:pStyle w:val="a6"/>
        <w:numPr>
          <w:ilvl w:val="1"/>
          <w:numId w:val="58"/>
        </w:numPr>
        <w:tabs>
          <w:tab w:val="left" w:pos="668"/>
        </w:tabs>
        <w:spacing w:before="4" w:line="242" w:lineRule="auto"/>
        <w:ind w:firstLine="226"/>
        <w:rPr>
          <w:sz w:val="20"/>
        </w:rPr>
      </w:pPr>
      <w:r>
        <w:rPr>
          <w:color w:val="231F20"/>
          <w:w w:val="95"/>
          <w:sz w:val="20"/>
        </w:rPr>
        <w:t xml:space="preserve">пересказывать (устно) содержание произведения с соблю- </w:t>
      </w:r>
      <w:r>
        <w:rPr>
          <w:color w:val="231F20"/>
          <w:sz w:val="20"/>
        </w:rPr>
        <w:t>дением последовательности событий, с опорой на предложен- ные ключевые слова, вопросы, рисунки, предложенный план;</w:t>
      </w:r>
    </w:p>
    <w:p w:rsidR="00DC388F" w:rsidRDefault="004B1DF8" w:rsidP="00B626D9">
      <w:pPr>
        <w:pStyle w:val="a6"/>
        <w:numPr>
          <w:ilvl w:val="1"/>
          <w:numId w:val="58"/>
        </w:numPr>
        <w:tabs>
          <w:tab w:val="left" w:pos="668"/>
        </w:tabs>
        <w:spacing w:before="3" w:line="242" w:lineRule="auto"/>
        <w:ind w:firstLine="226"/>
        <w:rPr>
          <w:sz w:val="20"/>
        </w:rPr>
      </w:pPr>
      <w:r>
        <w:rPr>
          <w:color w:val="231F20"/>
          <w:sz w:val="20"/>
        </w:rPr>
        <w:t>читать</w:t>
      </w:r>
      <w:r>
        <w:rPr>
          <w:color w:val="231F20"/>
          <w:spacing w:val="-16"/>
          <w:sz w:val="20"/>
        </w:rPr>
        <w:t xml:space="preserve"> </w:t>
      </w:r>
      <w:r>
        <w:rPr>
          <w:color w:val="231F20"/>
          <w:sz w:val="20"/>
        </w:rPr>
        <w:t>по</w:t>
      </w:r>
      <w:r>
        <w:rPr>
          <w:color w:val="231F20"/>
          <w:spacing w:val="-16"/>
          <w:sz w:val="20"/>
        </w:rPr>
        <w:t xml:space="preserve"> </w:t>
      </w:r>
      <w:r>
        <w:rPr>
          <w:color w:val="231F20"/>
          <w:sz w:val="20"/>
        </w:rPr>
        <w:t>ролям</w:t>
      </w:r>
      <w:r>
        <w:rPr>
          <w:color w:val="231F20"/>
          <w:spacing w:val="-16"/>
          <w:sz w:val="20"/>
        </w:rPr>
        <w:t xml:space="preserve"> </w:t>
      </w:r>
      <w:r>
        <w:rPr>
          <w:color w:val="231F20"/>
          <w:sz w:val="20"/>
        </w:rPr>
        <w:t>с</w:t>
      </w:r>
      <w:r>
        <w:rPr>
          <w:color w:val="231F20"/>
          <w:spacing w:val="-16"/>
          <w:sz w:val="20"/>
        </w:rPr>
        <w:t xml:space="preserve"> </w:t>
      </w:r>
      <w:r>
        <w:rPr>
          <w:color w:val="231F20"/>
          <w:sz w:val="20"/>
        </w:rPr>
        <w:t>соблюдением</w:t>
      </w:r>
      <w:r>
        <w:rPr>
          <w:color w:val="231F20"/>
          <w:spacing w:val="-16"/>
          <w:sz w:val="20"/>
        </w:rPr>
        <w:t xml:space="preserve"> </w:t>
      </w:r>
      <w:r>
        <w:rPr>
          <w:color w:val="231F20"/>
          <w:sz w:val="20"/>
        </w:rPr>
        <w:t>норм</w:t>
      </w:r>
      <w:r>
        <w:rPr>
          <w:color w:val="231F20"/>
          <w:spacing w:val="-16"/>
          <w:sz w:val="20"/>
        </w:rPr>
        <w:t xml:space="preserve"> </w:t>
      </w:r>
      <w:r>
        <w:rPr>
          <w:color w:val="231F20"/>
          <w:sz w:val="20"/>
        </w:rPr>
        <w:t>произношения,</w:t>
      </w:r>
      <w:r>
        <w:rPr>
          <w:color w:val="231F20"/>
          <w:spacing w:val="-16"/>
          <w:sz w:val="20"/>
        </w:rPr>
        <w:t xml:space="preserve"> </w:t>
      </w:r>
      <w:r>
        <w:rPr>
          <w:color w:val="231F20"/>
          <w:sz w:val="20"/>
        </w:rPr>
        <w:t>рас- становки</w:t>
      </w:r>
      <w:r>
        <w:rPr>
          <w:color w:val="231F20"/>
          <w:spacing w:val="-9"/>
          <w:sz w:val="20"/>
        </w:rPr>
        <w:t xml:space="preserve"> </w:t>
      </w:r>
      <w:r>
        <w:rPr>
          <w:color w:val="231F20"/>
          <w:sz w:val="20"/>
        </w:rPr>
        <w:t>ударения;</w:t>
      </w:r>
    </w:p>
    <w:p w:rsidR="00DC388F" w:rsidRDefault="004B1DF8" w:rsidP="00B626D9">
      <w:pPr>
        <w:pStyle w:val="a6"/>
        <w:numPr>
          <w:ilvl w:val="1"/>
          <w:numId w:val="58"/>
        </w:numPr>
        <w:tabs>
          <w:tab w:val="left" w:pos="668"/>
        </w:tabs>
        <w:spacing w:before="2" w:line="242" w:lineRule="auto"/>
        <w:ind w:firstLine="226"/>
        <w:rPr>
          <w:sz w:val="20"/>
        </w:rPr>
      </w:pPr>
      <w:r>
        <w:rPr>
          <w:color w:val="231F20"/>
          <w:sz w:val="20"/>
        </w:rPr>
        <w:t>составлять высказывания по содержанию произведения (не менее 3 предложений) по заданному алгоритму;</w:t>
      </w:r>
    </w:p>
    <w:p w:rsidR="00DC388F" w:rsidRDefault="004B1DF8" w:rsidP="00B626D9">
      <w:pPr>
        <w:pStyle w:val="a6"/>
        <w:numPr>
          <w:ilvl w:val="1"/>
          <w:numId w:val="58"/>
        </w:numPr>
        <w:tabs>
          <w:tab w:val="left" w:pos="668"/>
        </w:tabs>
        <w:spacing w:before="2" w:line="242" w:lineRule="auto"/>
        <w:ind w:right="154" w:firstLine="226"/>
        <w:rPr>
          <w:sz w:val="20"/>
        </w:rPr>
      </w:pPr>
      <w:r>
        <w:rPr>
          <w:color w:val="231F20"/>
          <w:sz w:val="20"/>
        </w:rPr>
        <w:t>сочинять</w:t>
      </w:r>
      <w:r>
        <w:rPr>
          <w:color w:val="231F20"/>
          <w:spacing w:val="40"/>
          <w:sz w:val="20"/>
        </w:rPr>
        <w:t xml:space="preserve"> </w:t>
      </w:r>
      <w:r>
        <w:rPr>
          <w:color w:val="231F20"/>
          <w:sz w:val="20"/>
        </w:rPr>
        <w:t>небольшие</w:t>
      </w:r>
      <w:r>
        <w:rPr>
          <w:color w:val="231F20"/>
          <w:spacing w:val="40"/>
          <w:sz w:val="20"/>
        </w:rPr>
        <w:t xml:space="preserve"> </w:t>
      </w:r>
      <w:r>
        <w:rPr>
          <w:color w:val="231F20"/>
          <w:sz w:val="20"/>
        </w:rPr>
        <w:t>тексты</w:t>
      </w:r>
      <w:r>
        <w:rPr>
          <w:color w:val="231F20"/>
          <w:spacing w:val="40"/>
          <w:sz w:val="20"/>
        </w:rPr>
        <w:t xml:space="preserve"> </w:t>
      </w:r>
      <w:r>
        <w:rPr>
          <w:color w:val="231F20"/>
          <w:sz w:val="20"/>
        </w:rPr>
        <w:t>по</w:t>
      </w:r>
      <w:r>
        <w:rPr>
          <w:color w:val="231F20"/>
          <w:spacing w:val="40"/>
          <w:sz w:val="20"/>
        </w:rPr>
        <w:t xml:space="preserve"> </w:t>
      </w:r>
      <w:r>
        <w:rPr>
          <w:color w:val="231F20"/>
          <w:sz w:val="20"/>
        </w:rPr>
        <w:t>предложенному</w:t>
      </w:r>
      <w:r>
        <w:rPr>
          <w:color w:val="231F20"/>
          <w:spacing w:val="46"/>
          <w:sz w:val="20"/>
        </w:rPr>
        <w:t xml:space="preserve"> </w:t>
      </w:r>
      <w:r>
        <w:rPr>
          <w:color w:val="231F20"/>
          <w:sz w:val="20"/>
        </w:rPr>
        <w:t>началу и др. (не менее 3 предложений);</w:t>
      </w:r>
    </w:p>
    <w:p w:rsidR="00DC388F" w:rsidRDefault="004B1DF8" w:rsidP="00B626D9">
      <w:pPr>
        <w:pStyle w:val="a6"/>
        <w:numPr>
          <w:ilvl w:val="1"/>
          <w:numId w:val="58"/>
        </w:numPr>
        <w:tabs>
          <w:tab w:val="left" w:pos="668"/>
        </w:tabs>
        <w:spacing w:before="1" w:line="242" w:lineRule="auto"/>
        <w:ind w:firstLine="226"/>
        <w:rPr>
          <w:sz w:val="20"/>
        </w:rPr>
      </w:pPr>
      <w:r>
        <w:rPr>
          <w:color w:val="231F20"/>
          <w:sz w:val="20"/>
        </w:rPr>
        <w:t>ориентироваться в книге/учебнике по обложке, оглавле- нию,</w:t>
      </w:r>
      <w:r>
        <w:rPr>
          <w:color w:val="231F20"/>
          <w:spacing w:val="-9"/>
          <w:sz w:val="20"/>
        </w:rPr>
        <w:t xml:space="preserve"> </w:t>
      </w:r>
      <w:r>
        <w:rPr>
          <w:color w:val="231F20"/>
          <w:sz w:val="20"/>
        </w:rPr>
        <w:t>иллюстрациям;</w:t>
      </w:r>
    </w:p>
    <w:p w:rsidR="00DC388F" w:rsidRDefault="004B1DF8" w:rsidP="00B626D9">
      <w:pPr>
        <w:pStyle w:val="a6"/>
        <w:numPr>
          <w:ilvl w:val="1"/>
          <w:numId w:val="58"/>
        </w:numPr>
        <w:tabs>
          <w:tab w:val="left" w:pos="668"/>
        </w:tabs>
        <w:spacing w:before="2" w:line="242" w:lineRule="auto"/>
        <w:ind w:firstLine="226"/>
        <w:rPr>
          <w:sz w:val="20"/>
        </w:rPr>
      </w:pPr>
      <w:r>
        <w:rPr>
          <w:color w:val="231F20"/>
          <w:sz w:val="20"/>
        </w:rPr>
        <w:t>выбирать книги для самостоятельного чтения по совету взрослого</w:t>
      </w:r>
      <w:r>
        <w:rPr>
          <w:color w:val="231F20"/>
          <w:spacing w:val="-16"/>
          <w:sz w:val="20"/>
        </w:rPr>
        <w:t xml:space="preserve"> </w:t>
      </w:r>
      <w:r>
        <w:rPr>
          <w:color w:val="231F20"/>
          <w:sz w:val="20"/>
        </w:rPr>
        <w:t>и</w:t>
      </w:r>
      <w:r>
        <w:rPr>
          <w:color w:val="231F20"/>
          <w:spacing w:val="-15"/>
          <w:sz w:val="20"/>
        </w:rPr>
        <w:t xml:space="preserve"> </w:t>
      </w:r>
      <w:r>
        <w:rPr>
          <w:color w:val="231F20"/>
          <w:sz w:val="20"/>
        </w:rPr>
        <w:t>с</w:t>
      </w:r>
      <w:r>
        <w:rPr>
          <w:color w:val="231F20"/>
          <w:spacing w:val="-16"/>
          <w:sz w:val="20"/>
        </w:rPr>
        <w:t xml:space="preserve"> </w:t>
      </w:r>
      <w:r>
        <w:rPr>
          <w:color w:val="231F20"/>
          <w:sz w:val="20"/>
        </w:rPr>
        <w:t>учётом</w:t>
      </w:r>
      <w:r>
        <w:rPr>
          <w:color w:val="231F20"/>
          <w:spacing w:val="-16"/>
          <w:sz w:val="20"/>
        </w:rPr>
        <w:t xml:space="preserve"> </w:t>
      </w:r>
      <w:r>
        <w:rPr>
          <w:color w:val="231F20"/>
          <w:sz w:val="20"/>
        </w:rPr>
        <w:t>рекомендательного</w:t>
      </w:r>
      <w:r>
        <w:rPr>
          <w:color w:val="231F20"/>
          <w:spacing w:val="-15"/>
          <w:sz w:val="20"/>
        </w:rPr>
        <w:t xml:space="preserve"> </w:t>
      </w:r>
      <w:r>
        <w:rPr>
          <w:color w:val="231F20"/>
          <w:sz w:val="20"/>
        </w:rPr>
        <w:t>списка,</w:t>
      </w:r>
      <w:r>
        <w:rPr>
          <w:color w:val="231F20"/>
          <w:spacing w:val="-16"/>
          <w:sz w:val="20"/>
        </w:rPr>
        <w:t xml:space="preserve"> </w:t>
      </w:r>
      <w:r>
        <w:rPr>
          <w:color w:val="231F20"/>
          <w:sz w:val="20"/>
        </w:rPr>
        <w:t>рассказывать о прочитанной книге по предложенному алгоритму;</w:t>
      </w:r>
    </w:p>
    <w:p w:rsidR="00DC388F" w:rsidRDefault="004B1DF8" w:rsidP="00B626D9">
      <w:pPr>
        <w:pStyle w:val="a6"/>
        <w:numPr>
          <w:ilvl w:val="1"/>
          <w:numId w:val="58"/>
        </w:numPr>
        <w:tabs>
          <w:tab w:val="left" w:pos="668"/>
        </w:tabs>
        <w:spacing w:before="3" w:line="242" w:lineRule="auto"/>
        <w:ind w:firstLine="226"/>
        <w:rPr>
          <w:sz w:val="20"/>
        </w:rPr>
      </w:pPr>
      <w:r>
        <w:rPr>
          <w:color w:val="231F20"/>
          <w:sz w:val="20"/>
        </w:rPr>
        <w:t>обращаться к справочной литературе для получения до- полнительной</w:t>
      </w:r>
      <w:r>
        <w:rPr>
          <w:color w:val="231F20"/>
          <w:spacing w:val="-15"/>
          <w:sz w:val="20"/>
        </w:rPr>
        <w:t xml:space="preserve"> </w:t>
      </w:r>
      <w:r>
        <w:rPr>
          <w:color w:val="231F20"/>
          <w:sz w:val="20"/>
        </w:rPr>
        <w:t>информации</w:t>
      </w:r>
      <w:r>
        <w:rPr>
          <w:color w:val="231F20"/>
          <w:spacing w:val="-15"/>
          <w:sz w:val="20"/>
        </w:rPr>
        <w:t xml:space="preserve"> </w:t>
      </w:r>
      <w:r>
        <w:rPr>
          <w:color w:val="231F20"/>
          <w:sz w:val="20"/>
        </w:rPr>
        <w:t>в</w:t>
      </w:r>
      <w:r>
        <w:rPr>
          <w:color w:val="231F20"/>
          <w:spacing w:val="-15"/>
          <w:sz w:val="20"/>
        </w:rPr>
        <w:t xml:space="preserve"> </w:t>
      </w:r>
      <w:r>
        <w:rPr>
          <w:color w:val="231F20"/>
          <w:sz w:val="20"/>
        </w:rPr>
        <w:t>соответствии</w:t>
      </w:r>
      <w:r>
        <w:rPr>
          <w:color w:val="231F20"/>
          <w:spacing w:val="-15"/>
          <w:sz w:val="20"/>
        </w:rPr>
        <w:t xml:space="preserve"> </w:t>
      </w:r>
      <w:r>
        <w:rPr>
          <w:color w:val="231F20"/>
          <w:sz w:val="20"/>
        </w:rPr>
        <w:t>с</w:t>
      </w:r>
      <w:r>
        <w:rPr>
          <w:color w:val="231F20"/>
          <w:spacing w:val="-15"/>
          <w:sz w:val="20"/>
        </w:rPr>
        <w:t xml:space="preserve"> </w:t>
      </w:r>
      <w:r>
        <w:rPr>
          <w:color w:val="231F20"/>
          <w:sz w:val="20"/>
        </w:rPr>
        <w:t>учебной</w:t>
      </w:r>
      <w:r>
        <w:rPr>
          <w:color w:val="231F20"/>
          <w:spacing w:val="-15"/>
          <w:sz w:val="20"/>
        </w:rPr>
        <w:t xml:space="preserve"> </w:t>
      </w:r>
      <w:r>
        <w:rPr>
          <w:color w:val="231F20"/>
          <w:sz w:val="20"/>
        </w:rPr>
        <w:t>задачей.</w:t>
      </w:r>
    </w:p>
    <w:p w:rsidR="00DC388F" w:rsidRDefault="00DC388F">
      <w:pPr>
        <w:spacing w:line="242" w:lineRule="auto"/>
        <w:jc w:val="both"/>
        <w:rPr>
          <w:sz w:val="20"/>
        </w:rPr>
        <w:sectPr w:rsidR="00DC388F">
          <w:pgSz w:w="7830" w:h="12020"/>
          <w:pgMar w:top="620" w:right="580" w:bottom="760" w:left="580" w:header="0" w:footer="563" w:gutter="0"/>
          <w:cols w:space="720"/>
        </w:sectPr>
      </w:pPr>
    </w:p>
    <w:p w:rsidR="00DC388F" w:rsidRDefault="004B1DF8" w:rsidP="00B626D9">
      <w:pPr>
        <w:pStyle w:val="3"/>
        <w:numPr>
          <w:ilvl w:val="0"/>
          <w:numId w:val="58"/>
        </w:numPr>
        <w:tabs>
          <w:tab w:val="left" w:pos="326"/>
        </w:tabs>
        <w:spacing w:before="76"/>
      </w:pPr>
      <w:r>
        <w:rPr>
          <w:color w:val="231F20"/>
          <w:spacing w:val="-2"/>
        </w:rPr>
        <w:t>КЛАСС</w:t>
      </w:r>
    </w:p>
    <w:p w:rsidR="00DC388F" w:rsidRDefault="004B1DF8">
      <w:pPr>
        <w:spacing w:before="68"/>
        <w:ind w:left="383"/>
        <w:jc w:val="both"/>
        <w:rPr>
          <w:sz w:val="20"/>
        </w:rPr>
      </w:pPr>
      <w:r>
        <w:rPr>
          <w:color w:val="231F20"/>
          <w:sz w:val="20"/>
        </w:rPr>
        <w:t>К</w:t>
      </w:r>
      <w:r>
        <w:rPr>
          <w:color w:val="231F20"/>
          <w:spacing w:val="-14"/>
          <w:sz w:val="20"/>
        </w:rPr>
        <w:t xml:space="preserve"> </w:t>
      </w:r>
      <w:r>
        <w:rPr>
          <w:color w:val="231F20"/>
          <w:sz w:val="20"/>
        </w:rPr>
        <w:t>концу</w:t>
      </w:r>
      <w:r>
        <w:rPr>
          <w:color w:val="231F20"/>
          <w:spacing w:val="-14"/>
          <w:sz w:val="20"/>
        </w:rPr>
        <w:t xml:space="preserve"> </w:t>
      </w:r>
      <w:r>
        <w:rPr>
          <w:color w:val="231F20"/>
          <w:sz w:val="20"/>
        </w:rPr>
        <w:t>обучения</w:t>
      </w:r>
      <w:r>
        <w:rPr>
          <w:color w:val="231F20"/>
          <w:spacing w:val="-14"/>
          <w:sz w:val="20"/>
        </w:rPr>
        <w:t xml:space="preserve"> </w:t>
      </w:r>
      <w:r>
        <w:rPr>
          <w:rFonts w:ascii="Book Antiqua" w:hAnsi="Book Antiqua"/>
          <w:b/>
          <w:color w:val="231F20"/>
          <w:sz w:val="20"/>
        </w:rPr>
        <w:t xml:space="preserve">во втором классе </w:t>
      </w:r>
      <w:r>
        <w:rPr>
          <w:color w:val="231F20"/>
          <w:sz w:val="20"/>
        </w:rPr>
        <w:t>обучающийся</w:t>
      </w:r>
      <w:r>
        <w:rPr>
          <w:color w:val="231F20"/>
          <w:spacing w:val="-14"/>
          <w:sz w:val="20"/>
        </w:rPr>
        <w:t xml:space="preserve"> </w:t>
      </w:r>
      <w:r>
        <w:rPr>
          <w:color w:val="231F20"/>
          <w:spacing w:val="-2"/>
          <w:sz w:val="20"/>
        </w:rPr>
        <w:t>научится:</w:t>
      </w:r>
    </w:p>
    <w:p w:rsidR="00DC388F" w:rsidRDefault="004B1DF8" w:rsidP="00B626D9">
      <w:pPr>
        <w:pStyle w:val="a6"/>
        <w:numPr>
          <w:ilvl w:val="1"/>
          <w:numId w:val="58"/>
        </w:numPr>
        <w:tabs>
          <w:tab w:val="left" w:pos="668"/>
        </w:tabs>
        <w:spacing w:before="5" w:line="252" w:lineRule="auto"/>
        <w:ind w:right="154" w:firstLine="226"/>
        <w:rPr>
          <w:sz w:val="20"/>
        </w:rPr>
      </w:pPr>
      <w:r>
        <w:rPr>
          <w:color w:val="231F20"/>
          <w:sz w:val="20"/>
        </w:rPr>
        <w:t>объяснять важность чтения для решения учебных задач и</w:t>
      </w:r>
      <w:r>
        <w:rPr>
          <w:color w:val="231F20"/>
          <w:spacing w:val="-16"/>
          <w:sz w:val="20"/>
        </w:rPr>
        <w:t xml:space="preserve"> </w:t>
      </w:r>
      <w:r>
        <w:rPr>
          <w:color w:val="231F20"/>
          <w:sz w:val="20"/>
        </w:rPr>
        <w:t>применения</w:t>
      </w:r>
      <w:r>
        <w:rPr>
          <w:color w:val="231F20"/>
          <w:spacing w:val="-16"/>
          <w:sz w:val="20"/>
        </w:rPr>
        <w:t xml:space="preserve"> </w:t>
      </w:r>
      <w:r>
        <w:rPr>
          <w:color w:val="231F20"/>
          <w:sz w:val="20"/>
        </w:rPr>
        <w:t>в</w:t>
      </w:r>
      <w:r>
        <w:rPr>
          <w:color w:val="231F20"/>
          <w:spacing w:val="-16"/>
          <w:sz w:val="20"/>
        </w:rPr>
        <w:t xml:space="preserve"> </w:t>
      </w:r>
      <w:r>
        <w:rPr>
          <w:color w:val="231F20"/>
          <w:sz w:val="20"/>
        </w:rPr>
        <w:t>различных</w:t>
      </w:r>
      <w:r>
        <w:rPr>
          <w:color w:val="231F20"/>
          <w:spacing w:val="-16"/>
          <w:sz w:val="20"/>
        </w:rPr>
        <w:t xml:space="preserve"> </w:t>
      </w:r>
      <w:r>
        <w:rPr>
          <w:color w:val="231F20"/>
          <w:sz w:val="20"/>
        </w:rPr>
        <w:t>жизненных</w:t>
      </w:r>
      <w:r>
        <w:rPr>
          <w:color w:val="231F20"/>
          <w:spacing w:val="-16"/>
          <w:sz w:val="20"/>
        </w:rPr>
        <w:t xml:space="preserve"> </w:t>
      </w:r>
      <w:r>
        <w:rPr>
          <w:color w:val="231F20"/>
          <w:sz w:val="20"/>
        </w:rPr>
        <w:t>ситуациях:</w:t>
      </w:r>
      <w:r>
        <w:rPr>
          <w:color w:val="231F20"/>
          <w:spacing w:val="-16"/>
          <w:sz w:val="20"/>
        </w:rPr>
        <w:t xml:space="preserve"> </w:t>
      </w:r>
      <w:r>
        <w:rPr>
          <w:color w:val="231F20"/>
          <w:sz w:val="20"/>
        </w:rPr>
        <w:t xml:space="preserve">переходить </w:t>
      </w:r>
      <w:r>
        <w:rPr>
          <w:color w:val="231F20"/>
          <w:w w:val="95"/>
          <w:sz w:val="20"/>
        </w:rPr>
        <w:t xml:space="preserve">от чтения вслух к чтению про себя в соответствии с учебной за- дачей, обращаться к разным видам чтения (изучающее, ознако- мительное, поисковое выборочное, просмотровое выборочное), </w:t>
      </w:r>
      <w:r>
        <w:rPr>
          <w:color w:val="231F20"/>
          <w:sz w:val="20"/>
        </w:rPr>
        <w:t>находить</w:t>
      </w:r>
      <w:r>
        <w:rPr>
          <w:color w:val="231F20"/>
          <w:spacing w:val="-13"/>
          <w:sz w:val="20"/>
        </w:rPr>
        <w:t xml:space="preserve"> </w:t>
      </w:r>
      <w:r>
        <w:rPr>
          <w:color w:val="231F20"/>
          <w:sz w:val="20"/>
        </w:rPr>
        <w:t>в</w:t>
      </w:r>
      <w:r>
        <w:rPr>
          <w:color w:val="231F20"/>
          <w:spacing w:val="-13"/>
          <w:sz w:val="20"/>
        </w:rPr>
        <w:t xml:space="preserve"> </w:t>
      </w:r>
      <w:r>
        <w:rPr>
          <w:color w:val="231F20"/>
          <w:sz w:val="20"/>
        </w:rPr>
        <w:t>фольклоре</w:t>
      </w:r>
      <w:r>
        <w:rPr>
          <w:color w:val="231F20"/>
          <w:spacing w:val="-13"/>
          <w:sz w:val="20"/>
        </w:rPr>
        <w:t xml:space="preserve"> </w:t>
      </w:r>
      <w:r>
        <w:rPr>
          <w:color w:val="231F20"/>
          <w:sz w:val="20"/>
        </w:rPr>
        <w:t>и</w:t>
      </w:r>
      <w:r>
        <w:rPr>
          <w:color w:val="231F20"/>
          <w:spacing w:val="-13"/>
          <w:sz w:val="20"/>
        </w:rPr>
        <w:t xml:space="preserve"> </w:t>
      </w:r>
      <w:r>
        <w:rPr>
          <w:color w:val="231F20"/>
          <w:sz w:val="20"/>
        </w:rPr>
        <w:t>литературных</w:t>
      </w:r>
      <w:r>
        <w:rPr>
          <w:color w:val="231F20"/>
          <w:spacing w:val="-13"/>
          <w:sz w:val="20"/>
        </w:rPr>
        <w:t xml:space="preserve"> </w:t>
      </w:r>
      <w:r>
        <w:rPr>
          <w:color w:val="231F20"/>
          <w:sz w:val="20"/>
        </w:rPr>
        <w:t>произведениях</w:t>
      </w:r>
      <w:r>
        <w:rPr>
          <w:color w:val="231F20"/>
          <w:spacing w:val="-13"/>
          <w:sz w:val="20"/>
        </w:rPr>
        <w:t xml:space="preserve"> </w:t>
      </w:r>
      <w:r>
        <w:rPr>
          <w:color w:val="231F20"/>
          <w:sz w:val="20"/>
        </w:rPr>
        <w:t xml:space="preserve">отраже- ние нравственных ценностей, традиций, быта, культуры раз- </w:t>
      </w:r>
      <w:r>
        <w:rPr>
          <w:color w:val="231F20"/>
          <w:w w:val="95"/>
          <w:sz w:val="20"/>
        </w:rPr>
        <w:t xml:space="preserve">ных народов, ориентироваться в нравственно-этических поня- </w:t>
      </w:r>
      <w:r>
        <w:rPr>
          <w:color w:val="231F20"/>
          <w:sz w:val="20"/>
        </w:rPr>
        <w:t>тиях в контексте изученных произведений;</w:t>
      </w:r>
    </w:p>
    <w:p w:rsidR="00DC388F" w:rsidRDefault="004B1DF8" w:rsidP="00B626D9">
      <w:pPr>
        <w:pStyle w:val="a6"/>
        <w:numPr>
          <w:ilvl w:val="1"/>
          <w:numId w:val="58"/>
        </w:numPr>
        <w:tabs>
          <w:tab w:val="left" w:pos="668"/>
        </w:tabs>
        <w:spacing w:line="252" w:lineRule="auto"/>
        <w:ind w:right="154" w:firstLine="226"/>
        <w:rPr>
          <w:sz w:val="20"/>
        </w:rPr>
      </w:pPr>
      <w:r>
        <w:rPr>
          <w:color w:val="231F20"/>
          <w:sz w:val="20"/>
        </w:rPr>
        <w:t>читать вслух целыми словами без пропусков и переста- новок</w:t>
      </w:r>
      <w:r>
        <w:rPr>
          <w:color w:val="231F20"/>
          <w:spacing w:val="-13"/>
          <w:sz w:val="20"/>
        </w:rPr>
        <w:t xml:space="preserve"> </w:t>
      </w:r>
      <w:r>
        <w:rPr>
          <w:color w:val="231F20"/>
          <w:sz w:val="20"/>
        </w:rPr>
        <w:t>букв</w:t>
      </w:r>
      <w:r>
        <w:rPr>
          <w:color w:val="231F20"/>
          <w:spacing w:val="-13"/>
          <w:sz w:val="20"/>
        </w:rPr>
        <w:t xml:space="preserve"> </w:t>
      </w:r>
      <w:r>
        <w:rPr>
          <w:color w:val="231F20"/>
          <w:sz w:val="20"/>
        </w:rPr>
        <w:t>и</w:t>
      </w:r>
      <w:r>
        <w:rPr>
          <w:color w:val="231F20"/>
          <w:spacing w:val="-13"/>
          <w:sz w:val="20"/>
        </w:rPr>
        <w:t xml:space="preserve"> </w:t>
      </w:r>
      <w:r>
        <w:rPr>
          <w:color w:val="231F20"/>
          <w:sz w:val="20"/>
        </w:rPr>
        <w:t>слогов</w:t>
      </w:r>
      <w:r>
        <w:rPr>
          <w:color w:val="231F20"/>
          <w:spacing w:val="-13"/>
          <w:sz w:val="20"/>
        </w:rPr>
        <w:t xml:space="preserve"> </w:t>
      </w:r>
      <w:r>
        <w:rPr>
          <w:color w:val="231F20"/>
          <w:sz w:val="20"/>
        </w:rPr>
        <w:t>доступные</w:t>
      </w:r>
      <w:r>
        <w:rPr>
          <w:color w:val="231F20"/>
          <w:spacing w:val="-13"/>
          <w:sz w:val="20"/>
        </w:rPr>
        <w:t xml:space="preserve"> </w:t>
      </w:r>
      <w:r>
        <w:rPr>
          <w:color w:val="231F20"/>
          <w:sz w:val="20"/>
        </w:rPr>
        <w:t>по</w:t>
      </w:r>
      <w:r>
        <w:rPr>
          <w:color w:val="231F20"/>
          <w:spacing w:val="-13"/>
          <w:sz w:val="20"/>
        </w:rPr>
        <w:t xml:space="preserve"> </w:t>
      </w:r>
      <w:r>
        <w:rPr>
          <w:color w:val="231F20"/>
          <w:sz w:val="20"/>
        </w:rPr>
        <w:t>восприятию</w:t>
      </w:r>
      <w:r>
        <w:rPr>
          <w:color w:val="231F20"/>
          <w:spacing w:val="-13"/>
          <w:sz w:val="20"/>
        </w:rPr>
        <w:t xml:space="preserve"> </w:t>
      </w:r>
      <w:r>
        <w:rPr>
          <w:color w:val="231F20"/>
          <w:sz w:val="20"/>
        </w:rPr>
        <w:t>и</w:t>
      </w:r>
      <w:r>
        <w:rPr>
          <w:color w:val="231F20"/>
          <w:spacing w:val="-13"/>
          <w:sz w:val="20"/>
        </w:rPr>
        <w:t xml:space="preserve"> </w:t>
      </w:r>
      <w:r>
        <w:rPr>
          <w:color w:val="231F20"/>
          <w:sz w:val="20"/>
        </w:rPr>
        <w:t>небольшие</w:t>
      </w:r>
      <w:r>
        <w:rPr>
          <w:color w:val="231F20"/>
          <w:spacing w:val="-13"/>
          <w:sz w:val="20"/>
        </w:rPr>
        <w:t xml:space="preserve"> </w:t>
      </w:r>
      <w:r>
        <w:rPr>
          <w:color w:val="231F20"/>
          <w:sz w:val="20"/>
        </w:rPr>
        <w:t>по объёму прозаические и стихотворные произведения в темпе не</w:t>
      </w:r>
      <w:r>
        <w:rPr>
          <w:color w:val="231F20"/>
          <w:spacing w:val="-7"/>
          <w:sz w:val="20"/>
        </w:rPr>
        <w:t xml:space="preserve"> </w:t>
      </w:r>
      <w:r>
        <w:rPr>
          <w:color w:val="231F20"/>
          <w:sz w:val="20"/>
        </w:rPr>
        <w:t>менее</w:t>
      </w:r>
      <w:r>
        <w:rPr>
          <w:color w:val="231F20"/>
          <w:spacing w:val="-7"/>
          <w:sz w:val="20"/>
        </w:rPr>
        <w:t xml:space="preserve"> </w:t>
      </w:r>
      <w:r>
        <w:rPr>
          <w:color w:val="231F20"/>
          <w:sz w:val="20"/>
        </w:rPr>
        <w:t>40</w:t>
      </w:r>
      <w:r>
        <w:rPr>
          <w:color w:val="231F20"/>
          <w:spacing w:val="-7"/>
          <w:sz w:val="20"/>
        </w:rPr>
        <w:t xml:space="preserve"> </w:t>
      </w:r>
      <w:r>
        <w:rPr>
          <w:color w:val="231F20"/>
          <w:sz w:val="20"/>
        </w:rPr>
        <w:t>слов</w:t>
      </w:r>
      <w:r>
        <w:rPr>
          <w:color w:val="231F20"/>
          <w:spacing w:val="-7"/>
          <w:sz w:val="20"/>
        </w:rPr>
        <w:t xml:space="preserve"> </w:t>
      </w:r>
      <w:r>
        <w:rPr>
          <w:color w:val="231F20"/>
          <w:sz w:val="20"/>
        </w:rPr>
        <w:t>в</w:t>
      </w:r>
      <w:r>
        <w:rPr>
          <w:color w:val="231F20"/>
          <w:spacing w:val="-7"/>
          <w:sz w:val="20"/>
        </w:rPr>
        <w:t xml:space="preserve"> </w:t>
      </w:r>
      <w:r>
        <w:rPr>
          <w:color w:val="231F20"/>
          <w:sz w:val="20"/>
        </w:rPr>
        <w:t>минуту</w:t>
      </w:r>
      <w:r>
        <w:rPr>
          <w:color w:val="231F20"/>
          <w:spacing w:val="-7"/>
          <w:sz w:val="20"/>
        </w:rPr>
        <w:t xml:space="preserve"> </w:t>
      </w:r>
      <w:r>
        <w:rPr>
          <w:color w:val="231F20"/>
          <w:sz w:val="20"/>
        </w:rPr>
        <w:t>(без</w:t>
      </w:r>
      <w:r>
        <w:rPr>
          <w:color w:val="231F20"/>
          <w:spacing w:val="-7"/>
          <w:sz w:val="20"/>
        </w:rPr>
        <w:t xml:space="preserve"> </w:t>
      </w:r>
      <w:r>
        <w:rPr>
          <w:color w:val="231F20"/>
          <w:sz w:val="20"/>
        </w:rPr>
        <w:t>отметочного</w:t>
      </w:r>
      <w:r>
        <w:rPr>
          <w:color w:val="231F20"/>
          <w:spacing w:val="-7"/>
          <w:sz w:val="20"/>
        </w:rPr>
        <w:t xml:space="preserve"> </w:t>
      </w:r>
      <w:r>
        <w:rPr>
          <w:color w:val="231F20"/>
          <w:sz w:val="20"/>
        </w:rPr>
        <w:t>оценивания);</w:t>
      </w:r>
    </w:p>
    <w:p w:rsidR="00DC388F" w:rsidRDefault="004B1DF8" w:rsidP="00B626D9">
      <w:pPr>
        <w:pStyle w:val="a6"/>
        <w:numPr>
          <w:ilvl w:val="1"/>
          <w:numId w:val="58"/>
        </w:numPr>
        <w:tabs>
          <w:tab w:val="left" w:pos="668"/>
        </w:tabs>
        <w:spacing w:line="252" w:lineRule="auto"/>
        <w:ind w:firstLine="226"/>
        <w:rPr>
          <w:sz w:val="20"/>
        </w:rPr>
      </w:pPr>
      <w:r>
        <w:rPr>
          <w:color w:val="231F20"/>
          <w:w w:val="95"/>
          <w:sz w:val="20"/>
        </w:rPr>
        <w:t xml:space="preserve">читать наизусть с соблюдением орфоэпических и пунктуа- ционных норм не менее 3 стихотворений о Родине, о детях, о се- </w:t>
      </w:r>
      <w:r>
        <w:rPr>
          <w:color w:val="231F20"/>
          <w:sz w:val="20"/>
        </w:rPr>
        <w:t>мье,</w:t>
      </w:r>
      <w:r>
        <w:rPr>
          <w:color w:val="231F20"/>
          <w:spacing w:val="-14"/>
          <w:sz w:val="20"/>
        </w:rPr>
        <w:t xml:space="preserve"> </w:t>
      </w:r>
      <w:r>
        <w:rPr>
          <w:color w:val="231F20"/>
          <w:sz w:val="20"/>
        </w:rPr>
        <w:t>о</w:t>
      </w:r>
      <w:r>
        <w:rPr>
          <w:color w:val="231F20"/>
          <w:spacing w:val="-14"/>
          <w:sz w:val="20"/>
        </w:rPr>
        <w:t xml:space="preserve"> </w:t>
      </w:r>
      <w:r>
        <w:rPr>
          <w:color w:val="231F20"/>
          <w:sz w:val="20"/>
        </w:rPr>
        <w:t>родной</w:t>
      </w:r>
      <w:r>
        <w:rPr>
          <w:color w:val="231F20"/>
          <w:spacing w:val="-14"/>
          <w:sz w:val="20"/>
        </w:rPr>
        <w:t xml:space="preserve"> </w:t>
      </w:r>
      <w:r>
        <w:rPr>
          <w:color w:val="231F20"/>
          <w:sz w:val="20"/>
        </w:rPr>
        <w:t>природе</w:t>
      </w:r>
      <w:r>
        <w:rPr>
          <w:color w:val="231F20"/>
          <w:spacing w:val="-14"/>
          <w:sz w:val="20"/>
        </w:rPr>
        <w:t xml:space="preserve"> </w:t>
      </w:r>
      <w:r>
        <w:rPr>
          <w:color w:val="231F20"/>
          <w:sz w:val="20"/>
        </w:rPr>
        <w:t>в</w:t>
      </w:r>
      <w:r>
        <w:rPr>
          <w:color w:val="231F20"/>
          <w:spacing w:val="-14"/>
          <w:sz w:val="20"/>
        </w:rPr>
        <w:t xml:space="preserve"> </w:t>
      </w:r>
      <w:r>
        <w:rPr>
          <w:color w:val="231F20"/>
          <w:sz w:val="20"/>
        </w:rPr>
        <w:t>разные</w:t>
      </w:r>
      <w:r>
        <w:rPr>
          <w:color w:val="231F20"/>
          <w:spacing w:val="-14"/>
          <w:sz w:val="20"/>
        </w:rPr>
        <w:t xml:space="preserve"> </w:t>
      </w:r>
      <w:r>
        <w:rPr>
          <w:color w:val="231F20"/>
          <w:sz w:val="20"/>
        </w:rPr>
        <w:t>времена</w:t>
      </w:r>
      <w:r>
        <w:rPr>
          <w:color w:val="231F20"/>
          <w:spacing w:val="-14"/>
          <w:sz w:val="20"/>
        </w:rPr>
        <w:t xml:space="preserve"> </w:t>
      </w:r>
      <w:r>
        <w:rPr>
          <w:color w:val="231F20"/>
          <w:sz w:val="20"/>
        </w:rPr>
        <w:t>года;</w:t>
      </w:r>
    </w:p>
    <w:p w:rsidR="00DC388F" w:rsidRDefault="004B1DF8" w:rsidP="00B626D9">
      <w:pPr>
        <w:pStyle w:val="a6"/>
        <w:numPr>
          <w:ilvl w:val="1"/>
          <w:numId w:val="58"/>
        </w:numPr>
        <w:tabs>
          <w:tab w:val="left" w:pos="668"/>
        </w:tabs>
        <w:spacing w:line="252" w:lineRule="auto"/>
        <w:ind w:firstLine="226"/>
        <w:rPr>
          <w:sz w:val="20"/>
        </w:rPr>
      </w:pPr>
      <w:r>
        <w:rPr>
          <w:color w:val="231F20"/>
          <w:sz w:val="20"/>
        </w:rPr>
        <w:t>различать</w:t>
      </w:r>
      <w:r>
        <w:rPr>
          <w:color w:val="231F20"/>
          <w:spacing w:val="-1"/>
          <w:sz w:val="20"/>
        </w:rPr>
        <w:t xml:space="preserve"> </w:t>
      </w:r>
      <w:r>
        <w:rPr>
          <w:color w:val="231F20"/>
          <w:sz w:val="20"/>
        </w:rPr>
        <w:t>прозаическую</w:t>
      </w:r>
      <w:r>
        <w:rPr>
          <w:color w:val="231F20"/>
          <w:spacing w:val="-1"/>
          <w:sz w:val="20"/>
        </w:rPr>
        <w:t xml:space="preserve"> </w:t>
      </w:r>
      <w:r>
        <w:rPr>
          <w:color w:val="231F20"/>
          <w:sz w:val="20"/>
        </w:rPr>
        <w:t>и</w:t>
      </w:r>
      <w:r>
        <w:rPr>
          <w:color w:val="231F20"/>
          <w:spacing w:val="-1"/>
          <w:sz w:val="20"/>
        </w:rPr>
        <w:t xml:space="preserve"> </w:t>
      </w:r>
      <w:r>
        <w:rPr>
          <w:color w:val="231F20"/>
          <w:sz w:val="20"/>
        </w:rPr>
        <w:t>стихотворную</w:t>
      </w:r>
      <w:r>
        <w:rPr>
          <w:color w:val="231F20"/>
          <w:spacing w:val="-1"/>
          <w:sz w:val="20"/>
        </w:rPr>
        <w:t xml:space="preserve"> </w:t>
      </w:r>
      <w:r>
        <w:rPr>
          <w:color w:val="231F20"/>
          <w:sz w:val="20"/>
        </w:rPr>
        <w:t>речь:</w:t>
      </w:r>
      <w:r>
        <w:rPr>
          <w:color w:val="231F20"/>
          <w:spacing w:val="-1"/>
          <w:sz w:val="20"/>
        </w:rPr>
        <w:t xml:space="preserve"> </w:t>
      </w:r>
      <w:r>
        <w:rPr>
          <w:color w:val="231F20"/>
          <w:sz w:val="20"/>
        </w:rPr>
        <w:t>называть особенности</w:t>
      </w:r>
      <w:r>
        <w:rPr>
          <w:color w:val="231F20"/>
          <w:spacing w:val="-7"/>
          <w:sz w:val="20"/>
        </w:rPr>
        <w:t xml:space="preserve"> </w:t>
      </w:r>
      <w:r>
        <w:rPr>
          <w:color w:val="231F20"/>
          <w:sz w:val="20"/>
        </w:rPr>
        <w:t>стихотворного</w:t>
      </w:r>
      <w:r>
        <w:rPr>
          <w:color w:val="231F20"/>
          <w:spacing w:val="-7"/>
          <w:sz w:val="20"/>
        </w:rPr>
        <w:t xml:space="preserve"> </w:t>
      </w:r>
      <w:r>
        <w:rPr>
          <w:color w:val="231F20"/>
          <w:sz w:val="20"/>
        </w:rPr>
        <w:t>произведения</w:t>
      </w:r>
      <w:r>
        <w:rPr>
          <w:color w:val="231F20"/>
          <w:spacing w:val="-7"/>
          <w:sz w:val="20"/>
        </w:rPr>
        <w:t xml:space="preserve"> </w:t>
      </w:r>
      <w:r>
        <w:rPr>
          <w:color w:val="231F20"/>
          <w:sz w:val="20"/>
        </w:rPr>
        <w:t>(ритм,</w:t>
      </w:r>
      <w:r>
        <w:rPr>
          <w:color w:val="231F20"/>
          <w:spacing w:val="-7"/>
          <w:sz w:val="20"/>
        </w:rPr>
        <w:t xml:space="preserve"> </w:t>
      </w:r>
      <w:r>
        <w:rPr>
          <w:color w:val="231F20"/>
          <w:sz w:val="20"/>
        </w:rPr>
        <w:t>рифма);</w:t>
      </w:r>
    </w:p>
    <w:p w:rsidR="00DC388F" w:rsidRDefault="004B1DF8" w:rsidP="00B626D9">
      <w:pPr>
        <w:pStyle w:val="a6"/>
        <w:numPr>
          <w:ilvl w:val="1"/>
          <w:numId w:val="58"/>
        </w:numPr>
        <w:tabs>
          <w:tab w:val="left" w:pos="668"/>
        </w:tabs>
        <w:spacing w:line="252" w:lineRule="auto"/>
        <w:ind w:firstLine="226"/>
        <w:rPr>
          <w:sz w:val="20"/>
        </w:rPr>
      </w:pPr>
      <w:r>
        <w:rPr>
          <w:color w:val="231F20"/>
          <w:sz w:val="20"/>
        </w:rPr>
        <w:t xml:space="preserve">понимать содержание, смысл прослушанного/прочитан- </w:t>
      </w:r>
      <w:r>
        <w:rPr>
          <w:color w:val="231F20"/>
          <w:w w:val="95"/>
          <w:sz w:val="20"/>
        </w:rPr>
        <w:t xml:space="preserve">ного произведения: отвечать и формулировать вопросы по фак- </w:t>
      </w:r>
      <w:r>
        <w:rPr>
          <w:color w:val="231F20"/>
          <w:sz w:val="20"/>
        </w:rPr>
        <w:t>тическому содержанию произведения;</w:t>
      </w:r>
    </w:p>
    <w:p w:rsidR="00DC388F" w:rsidRDefault="004B1DF8" w:rsidP="00B626D9">
      <w:pPr>
        <w:pStyle w:val="a6"/>
        <w:numPr>
          <w:ilvl w:val="1"/>
          <w:numId w:val="58"/>
        </w:numPr>
        <w:tabs>
          <w:tab w:val="left" w:pos="668"/>
        </w:tabs>
        <w:spacing w:line="252" w:lineRule="auto"/>
        <w:ind w:firstLine="226"/>
        <w:rPr>
          <w:sz w:val="20"/>
        </w:rPr>
      </w:pPr>
      <w:r>
        <w:rPr>
          <w:color w:val="231F20"/>
          <w:sz w:val="20"/>
        </w:rPr>
        <w:t xml:space="preserve">различать и называть отдельные жанры фольклора (счи- талки, загадки, пословицы, потешки, небылицы, народные песни, скороговорки, сказки о животных, бытовые и волшеб- </w:t>
      </w:r>
      <w:r>
        <w:rPr>
          <w:color w:val="231F20"/>
          <w:w w:val="95"/>
          <w:sz w:val="20"/>
        </w:rPr>
        <w:t xml:space="preserve">ные) и художественной литературы (литературные сказки, рас- </w:t>
      </w:r>
      <w:r>
        <w:rPr>
          <w:color w:val="231F20"/>
          <w:sz w:val="20"/>
        </w:rPr>
        <w:t>сказы, стихотворения, басни);</w:t>
      </w:r>
    </w:p>
    <w:p w:rsidR="00DC388F" w:rsidRDefault="004B1DF8" w:rsidP="00B626D9">
      <w:pPr>
        <w:pStyle w:val="a6"/>
        <w:numPr>
          <w:ilvl w:val="1"/>
          <w:numId w:val="58"/>
        </w:numPr>
        <w:tabs>
          <w:tab w:val="left" w:pos="668"/>
        </w:tabs>
        <w:spacing w:line="252" w:lineRule="auto"/>
        <w:ind w:right="154" w:firstLine="226"/>
        <w:rPr>
          <w:sz w:val="20"/>
        </w:rPr>
      </w:pPr>
      <w:r>
        <w:rPr>
          <w:color w:val="231F20"/>
          <w:sz w:val="20"/>
        </w:rPr>
        <w:t>владеть</w:t>
      </w:r>
      <w:r>
        <w:rPr>
          <w:color w:val="231F20"/>
          <w:spacing w:val="-16"/>
          <w:sz w:val="20"/>
        </w:rPr>
        <w:t xml:space="preserve"> </w:t>
      </w:r>
      <w:r>
        <w:rPr>
          <w:color w:val="231F20"/>
          <w:sz w:val="20"/>
        </w:rPr>
        <w:t>элементарными</w:t>
      </w:r>
      <w:r>
        <w:rPr>
          <w:color w:val="231F20"/>
          <w:spacing w:val="-16"/>
          <w:sz w:val="20"/>
        </w:rPr>
        <w:t xml:space="preserve"> </w:t>
      </w:r>
      <w:r>
        <w:rPr>
          <w:color w:val="231F20"/>
          <w:sz w:val="20"/>
        </w:rPr>
        <w:t>умениями</w:t>
      </w:r>
      <w:r>
        <w:rPr>
          <w:color w:val="231F20"/>
          <w:spacing w:val="-16"/>
          <w:sz w:val="20"/>
        </w:rPr>
        <w:t xml:space="preserve"> </w:t>
      </w:r>
      <w:r>
        <w:rPr>
          <w:color w:val="231F20"/>
          <w:sz w:val="20"/>
        </w:rPr>
        <w:t>анализа</w:t>
      </w:r>
      <w:r>
        <w:rPr>
          <w:color w:val="231F20"/>
          <w:spacing w:val="-16"/>
          <w:sz w:val="20"/>
        </w:rPr>
        <w:t xml:space="preserve"> </w:t>
      </w:r>
      <w:r>
        <w:rPr>
          <w:color w:val="231F20"/>
          <w:sz w:val="20"/>
        </w:rPr>
        <w:t>и</w:t>
      </w:r>
      <w:r>
        <w:rPr>
          <w:color w:val="231F20"/>
          <w:spacing w:val="-16"/>
          <w:sz w:val="20"/>
        </w:rPr>
        <w:t xml:space="preserve"> </w:t>
      </w:r>
      <w:r>
        <w:rPr>
          <w:color w:val="231F20"/>
          <w:sz w:val="20"/>
        </w:rPr>
        <w:t>интерпрета- ции</w:t>
      </w:r>
      <w:r>
        <w:rPr>
          <w:color w:val="231F20"/>
          <w:spacing w:val="-16"/>
          <w:sz w:val="20"/>
        </w:rPr>
        <w:t xml:space="preserve"> </w:t>
      </w:r>
      <w:r>
        <w:rPr>
          <w:color w:val="231F20"/>
          <w:sz w:val="20"/>
        </w:rPr>
        <w:t>текста:</w:t>
      </w:r>
      <w:r>
        <w:rPr>
          <w:color w:val="231F20"/>
          <w:spacing w:val="-16"/>
          <w:sz w:val="20"/>
        </w:rPr>
        <w:t xml:space="preserve"> </w:t>
      </w:r>
      <w:r>
        <w:rPr>
          <w:color w:val="231F20"/>
          <w:sz w:val="20"/>
        </w:rPr>
        <w:t>определять</w:t>
      </w:r>
      <w:r>
        <w:rPr>
          <w:color w:val="231F20"/>
          <w:spacing w:val="-16"/>
          <w:sz w:val="20"/>
        </w:rPr>
        <w:t xml:space="preserve"> </w:t>
      </w:r>
      <w:r>
        <w:rPr>
          <w:color w:val="231F20"/>
          <w:sz w:val="20"/>
        </w:rPr>
        <w:t>тему</w:t>
      </w:r>
      <w:r>
        <w:rPr>
          <w:color w:val="231F20"/>
          <w:spacing w:val="-16"/>
          <w:sz w:val="20"/>
        </w:rPr>
        <w:t xml:space="preserve"> </w:t>
      </w:r>
      <w:r>
        <w:rPr>
          <w:color w:val="231F20"/>
          <w:sz w:val="20"/>
        </w:rPr>
        <w:t>и</w:t>
      </w:r>
      <w:r>
        <w:rPr>
          <w:color w:val="231F20"/>
          <w:spacing w:val="-16"/>
          <w:sz w:val="20"/>
        </w:rPr>
        <w:t xml:space="preserve"> </w:t>
      </w:r>
      <w:r>
        <w:rPr>
          <w:color w:val="231F20"/>
          <w:sz w:val="20"/>
        </w:rPr>
        <w:t>главную</w:t>
      </w:r>
      <w:r>
        <w:rPr>
          <w:color w:val="231F20"/>
          <w:spacing w:val="-16"/>
          <w:sz w:val="20"/>
        </w:rPr>
        <w:t xml:space="preserve"> </w:t>
      </w:r>
      <w:r>
        <w:rPr>
          <w:color w:val="231F20"/>
          <w:sz w:val="20"/>
        </w:rPr>
        <w:t>мысль,</w:t>
      </w:r>
      <w:r>
        <w:rPr>
          <w:color w:val="231F20"/>
          <w:spacing w:val="-16"/>
          <w:sz w:val="20"/>
        </w:rPr>
        <w:t xml:space="preserve"> </w:t>
      </w:r>
      <w:r>
        <w:rPr>
          <w:color w:val="231F20"/>
          <w:sz w:val="20"/>
        </w:rPr>
        <w:t xml:space="preserve">воспроизводить </w:t>
      </w:r>
      <w:r>
        <w:rPr>
          <w:color w:val="231F20"/>
          <w:w w:val="95"/>
          <w:sz w:val="20"/>
        </w:rPr>
        <w:t xml:space="preserve">последовательность событий в тексте произведения, составлять </w:t>
      </w:r>
      <w:r>
        <w:rPr>
          <w:color w:val="231F20"/>
          <w:sz w:val="20"/>
        </w:rPr>
        <w:t>план текста (вопросный, номинативный);</w:t>
      </w:r>
    </w:p>
    <w:p w:rsidR="00DC388F" w:rsidRDefault="004B1DF8" w:rsidP="00B626D9">
      <w:pPr>
        <w:pStyle w:val="a6"/>
        <w:numPr>
          <w:ilvl w:val="1"/>
          <w:numId w:val="58"/>
        </w:numPr>
        <w:tabs>
          <w:tab w:val="left" w:pos="668"/>
        </w:tabs>
        <w:spacing w:line="252" w:lineRule="auto"/>
        <w:ind w:firstLine="226"/>
        <w:rPr>
          <w:sz w:val="20"/>
        </w:rPr>
      </w:pPr>
      <w:r>
        <w:rPr>
          <w:color w:val="231F20"/>
          <w:w w:val="95"/>
          <w:sz w:val="20"/>
        </w:rPr>
        <w:t xml:space="preserve">описывать характер героя, находить в тексте средства изо- </w:t>
      </w:r>
      <w:r>
        <w:rPr>
          <w:color w:val="231F20"/>
          <w:sz w:val="20"/>
        </w:rPr>
        <w:t>бражения</w:t>
      </w:r>
      <w:r>
        <w:rPr>
          <w:color w:val="231F20"/>
          <w:spacing w:val="-4"/>
          <w:sz w:val="20"/>
        </w:rPr>
        <w:t xml:space="preserve"> </w:t>
      </w:r>
      <w:r>
        <w:rPr>
          <w:color w:val="231F20"/>
          <w:sz w:val="20"/>
        </w:rPr>
        <w:t>(портрет)</w:t>
      </w:r>
      <w:r>
        <w:rPr>
          <w:color w:val="231F20"/>
          <w:spacing w:val="-4"/>
          <w:sz w:val="20"/>
        </w:rPr>
        <w:t xml:space="preserve"> </w:t>
      </w:r>
      <w:r>
        <w:rPr>
          <w:color w:val="231F20"/>
          <w:sz w:val="20"/>
        </w:rPr>
        <w:t>героя</w:t>
      </w:r>
      <w:r>
        <w:rPr>
          <w:color w:val="231F20"/>
          <w:spacing w:val="-4"/>
          <w:sz w:val="20"/>
        </w:rPr>
        <w:t xml:space="preserve"> </w:t>
      </w:r>
      <w:r>
        <w:rPr>
          <w:color w:val="231F20"/>
          <w:sz w:val="20"/>
        </w:rPr>
        <w:t>и</w:t>
      </w:r>
      <w:r>
        <w:rPr>
          <w:color w:val="231F20"/>
          <w:spacing w:val="-4"/>
          <w:sz w:val="20"/>
        </w:rPr>
        <w:t xml:space="preserve"> </w:t>
      </w:r>
      <w:r>
        <w:rPr>
          <w:color w:val="231F20"/>
          <w:sz w:val="20"/>
        </w:rPr>
        <w:t>выражения</w:t>
      </w:r>
      <w:r>
        <w:rPr>
          <w:color w:val="231F20"/>
          <w:spacing w:val="-4"/>
          <w:sz w:val="20"/>
        </w:rPr>
        <w:t xml:space="preserve"> </w:t>
      </w:r>
      <w:r>
        <w:rPr>
          <w:color w:val="231F20"/>
          <w:sz w:val="20"/>
        </w:rPr>
        <w:t>его</w:t>
      </w:r>
      <w:r>
        <w:rPr>
          <w:color w:val="231F20"/>
          <w:spacing w:val="-4"/>
          <w:sz w:val="20"/>
        </w:rPr>
        <w:t xml:space="preserve"> </w:t>
      </w:r>
      <w:r>
        <w:rPr>
          <w:color w:val="231F20"/>
          <w:sz w:val="20"/>
        </w:rPr>
        <w:t>чувств,</w:t>
      </w:r>
      <w:r>
        <w:rPr>
          <w:color w:val="231F20"/>
          <w:spacing w:val="-4"/>
          <w:sz w:val="20"/>
        </w:rPr>
        <w:t xml:space="preserve"> </w:t>
      </w:r>
      <w:r>
        <w:rPr>
          <w:color w:val="231F20"/>
          <w:sz w:val="20"/>
        </w:rPr>
        <w:t>оценивать поступки героев произведения, устанавливать взаимосвязь между</w:t>
      </w:r>
      <w:r>
        <w:rPr>
          <w:color w:val="231F20"/>
          <w:spacing w:val="-10"/>
          <w:sz w:val="20"/>
        </w:rPr>
        <w:t xml:space="preserve"> </w:t>
      </w:r>
      <w:r>
        <w:rPr>
          <w:color w:val="231F20"/>
          <w:sz w:val="20"/>
        </w:rPr>
        <w:t>характером</w:t>
      </w:r>
      <w:r>
        <w:rPr>
          <w:color w:val="231F20"/>
          <w:spacing w:val="-10"/>
          <w:sz w:val="20"/>
        </w:rPr>
        <w:t xml:space="preserve"> </w:t>
      </w:r>
      <w:r>
        <w:rPr>
          <w:color w:val="231F20"/>
          <w:sz w:val="20"/>
        </w:rPr>
        <w:t>героя</w:t>
      </w:r>
      <w:r>
        <w:rPr>
          <w:color w:val="231F20"/>
          <w:spacing w:val="-10"/>
          <w:sz w:val="20"/>
        </w:rPr>
        <w:t xml:space="preserve"> </w:t>
      </w:r>
      <w:r>
        <w:rPr>
          <w:color w:val="231F20"/>
          <w:sz w:val="20"/>
        </w:rPr>
        <w:t>и</w:t>
      </w:r>
      <w:r>
        <w:rPr>
          <w:color w:val="231F20"/>
          <w:spacing w:val="-10"/>
          <w:sz w:val="20"/>
        </w:rPr>
        <w:t xml:space="preserve"> </w:t>
      </w:r>
      <w:r>
        <w:rPr>
          <w:color w:val="231F20"/>
          <w:sz w:val="20"/>
        </w:rPr>
        <w:t>его</w:t>
      </w:r>
      <w:r>
        <w:rPr>
          <w:color w:val="231F20"/>
          <w:spacing w:val="-10"/>
          <w:sz w:val="20"/>
        </w:rPr>
        <w:t xml:space="preserve"> </w:t>
      </w:r>
      <w:r>
        <w:rPr>
          <w:color w:val="231F20"/>
          <w:sz w:val="20"/>
        </w:rPr>
        <w:t>поступками,</w:t>
      </w:r>
      <w:r>
        <w:rPr>
          <w:color w:val="231F20"/>
          <w:spacing w:val="-10"/>
          <w:sz w:val="20"/>
        </w:rPr>
        <w:t xml:space="preserve"> </w:t>
      </w:r>
      <w:r>
        <w:rPr>
          <w:color w:val="231F20"/>
          <w:sz w:val="20"/>
        </w:rPr>
        <w:t>сравнивать</w:t>
      </w:r>
      <w:r>
        <w:rPr>
          <w:color w:val="231F20"/>
          <w:spacing w:val="-10"/>
          <w:sz w:val="20"/>
        </w:rPr>
        <w:t xml:space="preserve"> </w:t>
      </w:r>
      <w:r>
        <w:rPr>
          <w:color w:val="231F20"/>
          <w:sz w:val="20"/>
        </w:rPr>
        <w:t xml:space="preserve">героев </w:t>
      </w:r>
      <w:r>
        <w:rPr>
          <w:color w:val="231F20"/>
          <w:w w:val="95"/>
          <w:sz w:val="20"/>
        </w:rPr>
        <w:t xml:space="preserve">одного произведения по предложенным критериям, характери- </w:t>
      </w:r>
      <w:r>
        <w:rPr>
          <w:color w:val="231F20"/>
          <w:sz w:val="20"/>
        </w:rPr>
        <w:t>зовать</w:t>
      </w:r>
      <w:r>
        <w:rPr>
          <w:color w:val="231F20"/>
          <w:spacing w:val="-6"/>
          <w:sz w:val="20"/>
        </w:rPr>
        <w:t xml:space="preserve"> </w:t>
      </w:r>
      <w:r>
        <w:rPr>
          <w:color w:val="231F20"/>
          <w:sz w:val="20"/>
        </w:rPr>
        <w:t>отношение</w:t>
      </w:r>
      <w:r>
        <w:rPr>
          <w:color w:val="231F20"/>
          <w:spacing w:val="-6"/>
          <w:sz w:val="20"/>
        </w:rPr>
        <w:t xml:space="preserve"> </w:t>
      </w:r>
      <w:r>
        <w:rPr>
          <w:color w:val="231F20"/>
          <w:sz w:val="20"/>
        </w:rPr>
        <w:t>автора</w:t>
      </w:r>
      <w:r>
        <w:rPr>
          <w:color w:val="231F20"/>
          <w:spacing w:val="-6"/>
          <w:sz w:val="20"/>
        </w:rPr>
        <w:t xml:space="preserve"> </w:t>
      </w:r>
      <w:r>
        <w:rPr>
          <w:color w:val="231F20"/>
          <w:sz w:val="20"/>
        </w:rPr>
        <w:t>к</w:t>
      </w:r>
      <w:r>
        <w:rPr>
          <w:color w:val="231F20"/>
          <w:spacing w:val="-6"/>
          <w:sz w:val="20"/>
        </w:rPr>
        <w:t xml:space="preserve"> </w:t>
      </w:r>
      <w:r>
        <w:rPr>
          <w:color w:val="231F20"/>
          <w:sz w:val="20"/>
        </w:rPr>
        <w:t>героям,</w:t>
      </w:r>
      <w:r>
        <w:rPr>
          <w:color w:val="231F20"/>
          <w:spacing w:val="-6"/>
          <w:sz w:val="20"/>
        </w:rPr>
        <w:t xml:space="preserve"> </w:t>
      </w:r>
      <w:r>
        <w:rPr>
          <w:color w:val="231F20"/>
          <w:sz w:val="20"/>
        </w:rPr>
        <w:t>его</w:t>
      </w:r>
      <w:r>
        <w:rPr>
          <w:color w:val="231F20"/>
          <w:spacing w:val="-6"/>
          <w:sz w:val="20"/>
        </w:rPr>
        <w:t xml:space="preserve"> </w:t>
      </w:r>
      <w:r>
        <w:rPr>
          <w:color w:val="231F20"/>
          <w:sz w:val="20"/>
        </w:rPr>
        <w:t>поступкам;</w:t>
      </w:r>
    </w:p>
    <w:p w:rsidR="00DC388F" w:rsidRDefault="004B1DF8" w:rsidP="00B626D9">
      <w:pPr>
        <w:pStyle w:val="a6"/>
        <w:numPr>
          <w:ilvl w:val="1"/>
          <w:numId w:val="58"/>
        </w:numPr>
        <w:tabs>
          <w:tab w:val="left" w:pos="668"/>
        </w:tabs>
        <w:spacing w:line="252" w:lineRule="auto"/>
        <w:ind w:right="154" w:firstLine="226"/>
        <w:rPr>
          <w:sz w:val="20"/>
        </w:rPr>
      </w:pPr>
      <w:r>
        <w:rPr>
          <w:color w:val="231F20"/>
          <w:sz w:val="20"/>
        </w:rPr>
        <w:t>объяснять значение незнакомого слова с опорой на кон- текст</w:t>
      </w:r>
      <w:r>
        <w:rPr>
          <w:color w:val="231F20"/>
          <w:spacing w:val="-13"/>
          <w:sz w:val="20"/>
        </w:rPr>
        <w:t xml:space="preserve"> </w:t>
      </w:r>
      <w:r>
        <w:rPr>
          <w:color w:val="231F20"/>
          <w:sz w:val="20"/>
        </w:rPr>
        <w:t>и</w:t>
      </w:r>
      <w:r>
        <w:rPr>
          <w:color w:val="231F20"/>
          <w:spacing w:val="-13"/>
          <w:sz w:val="20"/>
        </w:rPr>
        <w:t xml:space="preserve"> </w:t>
      </w:r>
      <w:r>
        <w:rPr>
          <w:color w:val="231F20"/>
          <w:sz w:val="20"/>
        </w:rPr>
        <w:t>с</w:t>
      </w:r>
      <w:r>
        <w:rPr>
          <w:color w:val="231F20"/>
          <w:spacing w:val="-13"/>
          <w:sz w:val="20"/>
        </w:rPr>
        <w:t xml:space="preserve"> </w:t>
      </w:r>
      <w:r>
        <w:rPr>
          <w:color w:val="231F20"/>
          <w:sz w:val="20"/>
        </w:rPr>
        <w:t>использованием</w:t>
      </w:r>
      <w:r>
        <w:rPr>
          <w:color w:val="231F20"/>
          <w:spacing w:val="-13"/>
          <w:sz w:val="20"/>
        </w:rPr>
        <w:t xml:space="preserve"> </w:t>
      </w:r>
      <w:r>
        <w:rPr>
          <w:color w:val="231F20"/>
          <w:sz w:val="20"/>
        </w:rPr>
        <w:t>словаря;</w:t>
      </w:r>
      <w:r>
        <w:rPr>
          <w:color w:val="231F20"/>
          <w:spacing w:val="-13"/>
          <w:sz w:val="20"/>
        </w:rPr>
        <w:t xml:space="preserve"> </w:t>
      </w:r>
      <w:r>
        <w:rPr>
          <w:color w:val="231F20"/>
          <w:sz w:val="20"/>
        </w:rPr>
        <w:t>находить</w:t>
      </w:r>
      <w:r>
        <w:rPr>
          <w:color w:val="231F20"/>
          <w:spacing w:val="-13"/>
          <w:sz w:val="20"/>
        </w:rPr>
        <w:t xml:space="preserve"> </w:t>
      </w:r>
      <w:r>
        <w:rPr>
          <w:color w:val="231F20"/>
          <w:sz w:val="20"/>
        </w:rPr>
        <w:t>в</w:t>
      </w:r>
      <w:r>
        <w:rPr>
          <w:color w:val="231F20"/>
          <w:spacing w:val="-13"/>
          <w:sz w:val="20"/>
        </w:rPr>
        <w:t xml:space="preserve"> </w:t>
      </w:r>
      <w:r>
        <w:rPr>
          <w:color w:val="231F20"/>
          <w:sz w:val="20"/>
        </w:rPr>
        <w:t>тексте</w:t>
      </w:r>
      <w:r>
        <w:rPr>
          <w:color w:val="231F20"/>
          <w:spacing w:val="-13"/>
          <w:sz w:val="20"/>
        </w:rPr>
        <w:t xml:space="preserve"> </w:t>
      </w:r>
      <w:r>
        <w:rPr>
          <w:color w:val="231F20"/>
          <w:sz w:val="20"/>
        </w:rPr>
        <w:t>примеры использования</w:t>
      </w:r>
      <w:r>
        <w:rPr>
          <w:color w:val="231F20"/>
          <w:spacing w:val="-7"/>
          <w:sz w:val="20"/>
        </w:rPr>
        <w:t xml:space="preserve"> </w:t>
      </w:r>
      <w:r>
        <w:rPr>
          <w:color w:val="231F20"/>
          <w:sz w:val="20"/>
        </w:rPr>
        <w:t>слов</w:t>
      </w:r>
      <w:r>
        <w:rPr>
          <w:color w:val="231F20"/>
          <w:spacing w:val="-7"/>
          <w:sz w:val="20"/>
        </w:rPr>
        <w:t xml:space="preserve"> </w:t>
      </w:r>
      <w:r>
        <w:rPr>
          <w:color w:val="231F20"/>
          <w:sz w:val="20"/>
        </w:rPr>
        <w:t>в</w:t>
      </w:r>
      <w:r>
        <w:rPr>
          <w:color w:val="231F20"/>
          <w:spacing w:val="-7"/>
          <w:sz w:val="20"/>
        </w:rPr>
        <w:t xml:space="preserve"> </w:t>
      </w:r>
      <w:r>
        <w:rPr>
          <w:color w:val="231F20"/>
          <w:sz w:val="20"/>
        </w:rPr>
        <w:t>прямом</w:t>
      </w:r>
      <w:r>
        <w:rPr>
          <w:color w:val="231F20"/>
          <w:spacing w:val="-7"/>
          <w:sz w:val="20"/>
        </w:rPr>
        <w:t xml:space="preserve"> </w:t>
      </w:r>
      <w:r>
        <w:rPr>
          <w:color w:val="231F20"/>
          <w:sz w:val="20"/>
        </w:rPr>
        <w:t>и</w:t>
      </w:r>
      <w:r>
        <w:rPr>
          <w:color w:val="231F20"/>
          <w:spacing w:val="-7"/>
          <w:sz w:val="20"/>
        </w:rPr>
        <w:t xml:space="preserve"> </w:t>
      </w:r>
      <w:r>
        <w:rPr>
          <w:color w:val="231F20"/>
          <w:sz w:val="20"/>
        </w:rPr>
        <w:t>переносном</w:t>
      </w:r>
      <w:r>
        <w:rPr>
          <w:color w:val="231F20"/>
          <w:spacing w:val="-7"/>
          <w:sz w:val="20"/>
        </w:rPr>
        <w:t xml:space="preserve"> </w:t>
      </w:r>
      <w:r>
        <w:rPr>
          <w:color w:val="231F20"/>
          <w:sz w:val="20"/>
        </w:rPr>
        <w:t>значении;</w:t>
      </w:r>
    </w:p>
    <w:p w:rsidR="00DC388F" w:rsidRDefault="00DC388F">
      <w:pPr>
        <w:spacing w:line="252" w:lineRule="auto"/>
        <w:jc w:val="both"/>
        <w:rPr>
          <w:sz w:val="20"/>
        </w:rPr>
        <w:sectPr w:rsidR="00DC388F">
          <w:pgSz w:w="7830" w:h="12020"/>
          <w:pgMar w:top="620" w:right="580" w:bottom="760" w:left="580" w:header="0" w:footer="563" w:gutter="0"/>
          <w:cols w:space="720"/>
        </w:sectPr>
      </w:pPr>
    </w:p>
    <w:p w:rsidR="00DC388F" w:rsidRDefault="004B1DF8" w:rsidP="00B626D9">
      <w:pPr>
        <w:pStyle w:val="a6"/>
        <w:numPr>
          <w:ilvl w:val="1"/>
          <w:numId w:val="58"/>
        </w:numPr>
        <w:tabs>
          <w:tab w:val="left" w:pos="668"/>
        </w:tabs>
        <w:spacing w:before="68" w:line="244" w:lineRule="auto"/>
        <w:ind w:firstLine="226"/>
        <w:rPr>
          <w:sz w:val="20"/>
        </w:rPr>
      </w:pPr>
      <w:r>
        <w:rPr>
          <w:color w:val="231F20"/>
          <w:w w:val="95"/>
          <w:sz w:val="20"/>
        </w:rPr>
        <w:t xml:space="preserve">осознанно применять для анализа текста изученные поня- </w:t>
      </w:r>
      <w:r>
        <w:rPr>
          <w:color w:val="231F20"/>
          <w:sz w:val="20"/>
        </w:rPr>
        <w:t>тия</w:t>
      </w:r>
      <w:r>
        <w:rPr>
          <w:color w:val="231F20"/>
          <w:spacing w:val="-4"/>
          <w:sz w:val="20"/>
        </w:rPr>
        <w:t xml:space="preserve"> </w:t>
      </w:r>
      <w:r>
        <w:rPr>
          <w:color w:val="231F20"/>
          <w:sz w:val="20"/>
        </w:rPr>
        <w:t>(автор,</w:t>
      </w:r>
      <w:r>
        <w:rPr>
          <w:color w:val="231F20"/>
          <w:spacing w:val="-4"/>
          <w:sz w:val="20"/>
        </w:rPr>
        <w:t xml:space="preserve"> </w:t>
      </w:r>
      <w:r>
        <w:rPr>
          <w:color w:val="231F20"/>
          <w:sz w:val="20"/>
        </w:rPr>
        <w:t>литературный</w:t>
      </w:r>
      <w:r>
        <w:rPr>
          <w:color w:val="231F20"/>
          <w:spacing w:val="-4"/>
          <w:sz w:val="20"/>
        </w:rPr>
        <w:t xml:space="preserve"> </w:t>
      </w:r>
      <w:r>
        <w:rPr>
          <w:color w:val="231F20"/>
          <w:sz w:val="20"/>
        </w:rPr>
        <w:t>герой,</w:t>
      </w:r>
      <w:r>
        <w:rPr>
          <w:color w:val="231F20"/>
          <w:spacing w:val="-4"/>
          <w:sz w:val="20"/>
        </w:rPr>
        <w:t xml:space="preserve"> </w:t>
      </w:r>
      <w:r>
        <w:rPr>
          <w:color w:val="231F20"/>
          <w:sz w:val="20"/>
        </w:rPr>
        <w:t>тема,</w:t>
      </w:r>
      <w:r>
        <w:rPr>
          <w:color w:val="231F20"/>
          <w:spacing w:val="-4"/>
          <w:sz w:val="20"/>
        </w:rPr>
        <w:t xml:space="preserve"> </w:t>
      </w:r>
      <w:r>
        <w:rPr>
          <w:color w:val="231F20"/>
          <w:sz w:val="20"/>
        </w:rPr>
        <w:t>идея,</w:t>
      </w:r>
      <w:r>
        <w:rPr>
          <w:color w:val="231F20"/>
          <w:spacing w:val="-4"/>
          <w:sz w:val="20"/>
        </w:rPr>
        <w:t xml:space="preserve"> </w:t>
      </w:r>
      <w:r>
        <w:rPr>
          <w:color w:val="231F20"/>
          <w:sz w:val="20"/>
        </w:rPr>
        <w:t>заголовок,</w:t>
      </w:r>
      <w:r>
        <w:rPr>
          <w:color w:val="231F20"/>
          <w:spacing w:val="-4"/>
          <w:sz w:val="20"/>
        </w:rPr>
        <w:t xml:space="preserve"> </w:t>
      </w:r>
      <w:r>
        <w:rPr>
          <w:color w:val="231F20"/>
          <w:sz w:val="20"/>
        </w:rPr>
        <w:t>содер- жание произведения, сравнение, эпитет);</w:t>
      </w:r>
    </w:p>
    <w:p w:rsidR="00DC388F" w:rsidRDefault="004B1DF8" w:rsidP="00B626D9">
      <w:pPr>
        <w:pStyle w:val="a6"/>
        <w:numPr>
          <w:ilvl w:val="1"/>
          <w:numId w:val="58"/>
        </w:numPr>
        <w:tabs>
          <w:tab w:val="left" w:pos="668"/>
        </w:tabs>
        <w:spacing w:before="5" w:line="247" w:lineRule="auto"/>
        <w:ind w:right="154" w:firstLine="226"/>
        <w:rPr>
          <w:sz w:val="20"/>
        </w:rPr>
      </w:pPr>
      <w:r>
        <w:rPr>
          <w:color w:val="231F20"/>
          <w:sz w:val="20"/>
        </w:rPr>
        <w:t>участвовать</w:t>
      </w:r>
      <w:r>
        <w:rPr>
          <w:color w:val="231F20"/>
          <w:spacing w:val="-16"/>
          <w:sz w:val="20"/>
        </w:rPr>
        <w:t xml:space="preserve"> </w:t>
      </w:r>
      <w:r>
        <w:rPr>
          <w:color w:val="231F20"/>
          <w:sz w:val="20"/>
        </w:rPr>
        <w:t>в</w:t>
      </w:r>
      <w:r>
        <w:rPr>
          <w:color w:val="231F20"/>
          <w:spacing w:val="-16"/>
          <w:sz w:val="20"/>
        </w:rPr>
        <w:t xml:space="preserve"> </w:t>
      </w:r>
      <w:r>
        <w:rPr>
          <w:color w:val="231F20"/>
          <w:sz w:val="20"/>
        </w:rPr>
        <w:t>обсуждении</w:t>
      </w:r>
      <w:r>
        <w:rPr>
          <w:color w:val="231F20"/>
          <w:spacing w:val="-16"/>
          <w:sz w:val="20"/>
        </w:rPr>
        <w:t xml:space="preserve"> </w:t>
      </w:r>
      <w:r>
        <w:rPr>
          <w:color w:val="231F20"/>
          <w:sz w:val="20"/>
        </w:rPr>
        <w:t>прослушанного/прочитанного произведения:</w:t>
      </w:r>
      <w:r>
        <w:rPr>
          <w:color w:val="231F20"/>
          <w:spacing w:val="-11"/>
          <w:sz w:val="20"/>
        </w:rPr>
        <w:t xml:space="preserve"> </w:t>
      </w:r>
      <w:r>
        <w:rPr>
          <w:color w:val="231F20"/>
          <w:sz w:val="20"/>
        </w:rPr>
        <w:t>понимать</w:t>
      </w:r>
      <w:r>
        <w:rPr>
          <w:color w:val="231F20"/>
          <w:spacing w:val="-11"/>
          <w:sz w:val="20"/>
        </w:rPr>
        <w:t xml:space="preserve"> </w:t>
      </w:r>
      <w:r>
        <w:rPr>
          <w:color w:val="231F20"/>
          <w:sz w:val="20"/>
        </w:rPr>
        <w:t>жанровую</w:t>
      </w:r>
      <w:r>
        <w:rPr>
          <w:color w:val="231F20"/>
          <w:spacing w:val="-11"/>
          <w:sz w:val="20"/>
        </w:rPr>
        <w:t xml:space="preserve"> </w:t>
      </w:r>
      <w:r>
        <w:rPr>
          <w:color w:val="231F20"/>
          <w:sz w:val="20"/>
        </w:rPr>
        <w:t>принадлежность</w:t>
      </w:r>
      <w:r>
        <w:rPr>
          <w:color w:val="231F20"/>
          <w:spacing w:val="-11"/>
          <w:sz w:val="20"/>
        </w:rPr>
        <w:t xml:space="preserve"> </w:t>
      </w:r>
      <w:r>
        <w:rPr>
          <w:color w:val="231F20"/>
          <w:sz w:val="20"/>
        </w:rPr>
        <w:t>произве- дения, формулировать устно простые выводы, подтверждать свой ответ примерами из текста;</w:t>
      </w:r>
    </w:p>
    <w:p w:rsidR="00DC388F" w:rsidRDefault="004B1DF8" w:rsidP="00B626D9">
      <w:pPr>
        <w:pStyle w:val="a6"/>
        <w:numPr>
          <w:ilvl w:val="1"/>
          <w:numId w:val="58"/>
        </w:numPr>
        <w:tabs>
          <w:tab w:val="left" w:pos="668"/>
        </w:tabs>
        <w:spacing w:before="2" w:line="247" w:lineRule="auto"/>
        <w:ind w:firstLine="226"/>
        <w:rPr>
          <w:sz w:val="20"/>
        </w:rPr>
      </w:pPr>
      <w:r>
        <w:rPr>
          <w:color w:val="231F20"/>
          <w:sz w:val="20"/>
        </w:rPr>
        <w:t>пересказывать</w:t>
      </w:r>
      <w:r>
        <w:rPr>
          <w:color w:val="231F20"/>
          <w:spacing w:val="-16"/>
          <w:sz w:val="20"/>
        </w:rPr>
        <w:t xml:space="preserve"> </w:t>
      </w:r>
      <w:r>
        <w:rPr>
          <w:color w:val="231F20"/>
          <w:sz w:val="20"/>
        </w:rPr>
        <w:t>(устно)</w:t>
      </w:r>
      <w:r>
        <w:rPr>
          <w:color w:val="231F20"/>
          <w:spacing w:val="-16"/>
          <w:sz w:val="20"/>
        </w:rPr>
        <w:t xml:space="preserve"> </w:t>
      </w:r>
      <w:r>
        <w:rPr>
          <w:color w:val="231F20"/>
          <w:sz w:val="20"/>
        </w:rPr>
        <w:t>содержание</w:t>
      </w:r>
      <w:r>
        <w:rPr>
          <w:color w:val="231F20"/>
          <w:spacing w:val="-16"/>
          <w:sz w:val="20"/>
        </w:rPr>
        <w:t xml:space="preserve"> </w:t>
      </w:r>
      <w:r>
        <w:rPr>
          <w:color w:val="231F20"/>
          <w:sz w:val="20"/>
        </w:rPr>
        <w:t>произведения</w:t>
      </w:r>
      <w:r>
        <w:rPr>
          <w:color w:val="231F20"/>
          <w:spacing w:val="-16"/>
          <w:sz w:val="20"/>
        </w:rPr>
        <w:t xml:space="preserve"> </w:t>
      </w:r>
      <w:r>
        <w:rPr>
          <w:color w:val="231F20"/>
          <w:sz w:val="20"/>
        </w:rPr>
        <w:t>подроб- но, выборочно, от лица героя, от третьего лица;</w:t>
      </w:r>
    </w:p>
    <w:p w:rsidR="00DC388F" w:rsidRDefault="004B1DF8" w:rsidP="00B626D9">
      <w:pPr>
        <w:pStyle w:val="a6"/>
        <w:numPr>
          <w:ilvl w:val="1"/>
          <w:numId w:val="58"/>
        </w:numPr>
        <w:tabs>
          <w:tab w:val="left" w:pos="668"/>
        </w:tabs>
        <w:spacing w:before="1" w:line="247" w:lineRule="auto"/>
        <w:ind w:firstLine="226"/>
        <w:rPr>
          <w:sz w:val="20"/>
        </w:rPr>
      </w:pPr>
      <w:r>
        <w:rPr>
          <w:color w:val="231F20"/>
          <w:sz w:val="20"/>
        </w:rPr>
        <w:t>читать</w:t>
      </w:r>
      <w:r>
        <w:rPr>
          <w:color w:val="231F20"/>
          <w:spacing w:val="-16"/>
          <w:sz w:val="20"/>
        </w:rPr>
        <w:t xml:space="preserve"> </w:t>
      </w:r>
      <w:r>
        <w:rPr>
          <w:color w:val="231F20"/>
          <w:sz w:val="20"/>
        </w:rPr>
        <w:t>по</w:t>
      </w:r>
      <w:r>
        <w:rPr>
          <w:color w:val="231F20"/>
          <w:spacing w:val="-16"/>
          <w:sz w:val="20"/>
        </w:rPr>
        <w:t xml:space="preserve"> </w:t>
      </w:r>
      <w:r>
        <w:rPr>
          <w:color w:val="231F20"/>
          <w:sz w:val="20"/>
        </w:rPr>
        <w:t>ролям</w:t>
      </w:r>
      <w:r>
        <w:rPr>
          <w:color w:val="231F20"/>
          <w:spacing w:val="-16"/>
          <w:sz w:val="20"/>
        </w:rPr>
        <w:t xml:space="preserve"> </w:t>
      </w:r>
      <w:r>
        <w:rPr>
          <w:color w:val="231F20"/>
          <w:sz w:val="20"/>
        </w:rPr>
        <w:t>с</w:t>
      </w:r>
      <w:r>
        <w:rPr>
          <w:color w:val="231F20"/>
          <w:spacing w:val="-16"/>
          <w:sz w:val="20"/>
        </w:rPr>
        <w:t xml:space="preserve"> </w:t>
      </w:r>
      <w:r>
        <w:rPr>
          <w:color w:val="231F20"/>
          <w:sz w:val="20"/>
        </w:rPr>
        <w:t>соблюдением</w:t>
      </w:r>
      <w:r>
        <w:rPr>
          <w:color w:val="231F20"/>
          <w:spacing w:val="-16"/>
          <w:sz w:val="20"/>
        </w:rPr>
        <w:t xml:space="preserve"> </w:t>
      </w:r>
      <w:r>
        <w:rPr>
          <w:color w:val="231F20"/>
          <w:sz w:val="20"/>
        </w:rPr>
        <w:t>норм</w:t>
      </w:r>
      <w:r>
        <w:rPr>
          <w:color w:val="231F20"/>
          <w:spacing w:val="-16"/>
          <w:sz w:val="20"/>
        </w:rPr>
        <w:t xml:space="preserve"> </w:t>
      </w:r>
      <w:r>
        <w:rPr>
          <w:color w:val="231F20"/>
          <w:sz w:val="20"/>
        </w:rPr>
        <w:t>произношения,</w:t>
      </w:r>
      <w:r>
        <w:rPr>
          <w:color w:val="231F20"/>
          <w:spacing w:val="-16"/>
          <w:sz w:val="20"/>
        </w:rPr>
        <w:t xml:space="preserve"> </w:t>
      </w:r>
      <w:r>
        <w:rPr>
          <w:color w:val="231F20"/>
          <w:sz w:val="20"/>
        </w:rPr>
        <w:t xml:space="preserve">рас- </w:t>
      </w:r>
      <w:r>
        <w:rPr>
          <w:color w:val="231F20"/>
          <w:w w:val="95"/>
          <w:sz w:val="20"/>
        </w:rPr>
        <w:t xml:space="preserve">становки ударения, инсценировать небольшие эпизоды из про- </w:t>
      </w:r>
      <w:r>
        <w:rPr>
          <w:color w:val="231F20"/>
          <w:spacing w:val="-2"/>
          <w:sz w:val="20"/>
        </w:rPr>
        <w:t>изведения;</w:t>
      </w:r>
    </w:p>
    <w:p w:rsidR="00DC388F" w:rsidRDefault="004B1DF8" w:rsidP="00B626D9">
      <w:pPr>
        <w:pStyle w:val="a6"/>
        <w:numPr>
          <w:ilvl w:val="1"/>
          <w:numId w:val="58"/>
        </w:numPr>
        <w:tabs>
          <w:tab w:val="left" w:pos="668"/>
        </w:tabs>
        <w:spacing w:before="2" w:line="247" w:lineRule="auto"/>
        <w:ind w:firstLine="226"/>
        <w:rPr>
          <w:sz w:val="20"/>
        </w:rPr>
      </w:pPr>
      <w:r>
        <w:rPr>
          <w:color w:val="231F20"/>
          <w:sz w:val="20"/>
        </w:rPr>
        <w:t>составлять</w:t>
      </w:r>
      <w:r>
        <w:rPr>
          <w:color w:val="231F20"/>
          <w:spacing w:val="-9"/>
          <w:sz w:val="20"/>
        </w:rPr>
        <w:t xml:space="preserve"> </w:t>
      </w:r>
      <w:r>
        <w:rPr>
          <w:color w:val="231F20"/>
          <w:sz w:val="20"/>
        </w:rPr>
        <w:t>высказывания</w:t>
      </w:r>
      <w:r>
        <w:rPr>
          <w:color w:val="231F20"/>
          <w:spacing w:val="-9"/>
          <w:sz w:val="20"/>
        </w:rPr>
        <w:t xml:space="preserve"> </w:t>
      </w:r>
      <w:r>
        <w:rPr>
          <w:color w:val="231F20"/>
          <w:sz w:val="20"/>
        </w:rPr>
        <w:t>на</w:t>
      </w:r>
      <w:r>
        <w:rPr>
          <w:color w:val="231F20"/>
          <w:spacing w:val="-9"/>
          <w:sz w:val="20"/>
        </w:rPr>
        <w:t xml:space="preserve"> </w:t>
      </w:r>
      <w:r>
        <w:rPr>
          <w:color w:val="231F20"/>
          <w:sz w:val="20"/>
        </w:rPr>
        <w:t>заданную</w:t>
      </w:r>
      <w:r>
        <w:rPr>
          <w:color w:val="231F20"/>
          <w:spacing w:val="-9"/>
          <w:sz w:val="20"/>
        </w:rPr>
        <w:t xml:space="preserve"> </w:t>
      </w:r>
      <w:r>
        <w:rPr>
          <w:color w:val="231F20"/>
          <w:sz w:val="20"/>
        </w:rPr>
        <w:t>тему</w:t>
      </w:r>
      <w:r>
        <w:rPr>
          <w:color w:val="231F20"/>
          <w:spacing w:val="-9"/>
          <w:sz w:val="20"/>
        </w:rPr>
        <w:t xml:space="preserve"> </w:t>
      </w:r>
      <w:r>
        <w:rPr>
          <w:color w:val="231F20"/>
          <w:sz w:val="20"/>
        </w:rPr>
        <w:t>по</w:t>
      </w:r>
      <w:r>
        <w:rPr>
          <w:color w:val="231F20"/>
          <w:spacing w:val="-9"/>
          <w:sz w:val="20"/>
        </w:rPr>
        <w:t xml:space="preserve"> </w:t>
      </w:r>
      <w:r>
        <w:rPr>
          <w:color w:val="231F20"/>
          <w:sz w:val="20"/>
        </w:rPr>
        <w:t>содержа- нию произведения (не менее 5 предложений);</w:t>
      </w:r>
    </w:p>
    <w:p w:rsidR="00DC388F" w:rsidRDefault="004B1DF8" w:rsidP="00B626D9">
      <w:pPr>
        <w:pStyle w:val="a6"/>
        <w:numPr>
          <w:ilvl w:val="1"/>
          <w:numId w:val="58"/>
        </w:numPr>
        <w:tabs>
          <w:tab w:val="left" w:pos="668"/>
        </w:tabs>
        <w:spacing w:before="1" w:line="247" w:lineRule="auto"/>
        <w:ind w:right="154" w:firstLine="226"/>
        <w:rPr>
          <w:sz w:val="20"/>
        </w:rPr>
      </w:pPr>
      <w:r>
        <w:rPr>
          <w:color w:val="231F20"/>
          <w:spacing w:val="-2"/>
          <w:sz w:val="20"/>
        </w:rPr>
        <w:t>сочинять</w:t>
      </w:r>
      <w:r>
        <w:rPr>
          <w:color w:val="231F20"/>
          <w:spacing w:val="-7"/>
          <w:sz w:val="20"/>
        </w:rPr>
        <w:t xml:space="preserve"> </w:t>
      </w:r>
      <w:r>
        <w:rPr>
          <w:color w:val="231F20"/>
          <w:spacing w:val="-2"/>
          <w:sz w:val="20"/>
        </w:rPr>
        <w:t>по</w:t>
      </w:r>
      <w:r>
        <w:rPr>
          <w:color w:val="231F20"/>
          <w:spacing w:val="-7"/>
          <w:sz w:val="20"/>
        </w:rPr>
        <w:t xml:space="preserve"> </w:t>
      </w:r>
      <w:r>
        <w:rPr>
          <w:color w:val="231F20"/>
          <w:spacing w:val="-2"/>
          <w:sz w:val="20"/>
        </w:rPr>
        <w:t>аналогии</w:t>
      </w:r>
      <w:r>
        <w:rPr>
          <w:color w:val="231F20"/>
          <w:spacing w:val="-7"/>
          <w:sz w:val="20"/>
        </w:rPr>
        <w:t xml:space="preserve"> </w:t>
      </w:r>
      <w:r>
        <w:rPr>
          <w:color w:val="231F20"/>
          <w:spacing w:val="-2"/>
          <w:sz w:val="20"/>
        </w:rPr>
        <w:t>с</w:t>
      </w:r>
      <w:r>
        <w:rPr>
          <w:color w:val="231F20"/>
          <w:spacing w:val="-7"/>
          <w:sz w:val="20"/>
        </w:rPr>
        <w:t xml:space="preserve"> </w:t>
      </w:r>
      <w:r>
        <w:rPr>
          <w:color w:val="231F20"/>
          <w:spacing w:val="-2"/>
          <w:sz w:val="20"/>
        </w:rPr>
        <w:t>прочитанным</w:t>
      </w:r>
      <w:r>
        <w:rPr>
          <w:color w:val="231F20"/>
          <w:spacing w:val="-7"/>
          <w:sz w:val="20"/>
        </w:rPr>
        <w:t xml:space="preserve"> </w:t>
      </w:r>
      <w:r>
        <w:rPr>
          <w:color w:val="231F20"/>
          <w:spacing w:val="-2"/>
          <w:sz w:val="20"/>
        </w:rPr>
        <w:t>загадки,</w:t>
      </w:r>
      <w:r>
        <w:rPr>
          <w:color w:val="231F20"/>
          <w:spacing w:val="-7"/>
          <w:sz w:val="20"/>
        </w:rPr>
        <w:t xml:space="preserve"> </w:t>
      </w:r>
      <w:r>
        <w:rPr>
          <w:color w:val="231F20"/>
          <w:spacing w:val="-2"/>
          <w:sz w:val="20"/>
        </w:rPr>
        <w:t xml:space="preserve">небольшие </w:t>
      </w:r>
      <w:r>
        <w:rPr>
          <w:color w:val="231F20"/>
          <w:sz w:val="20"/>
        </w:rPr>
        <w:t>сказки,</w:t>
      </w:r>
      <w:r>
        <w:rPr>
          <w:color w:val="231F20"/>
          <w:spacing w:val="-9"/>
          <w:sz w:val="20"/>
        </w:rPr>
        <w:t xml:space="preserve"> </w:t>
      </w:r>
      <w:r>
        <w:rPr>
          <w:color w:val="231F20"/>
          <w:sz w:val="20"/>
        </w:rPr>
        <w:t>рассказы;</w:t>
      </w:r>
    </w:p>
    <w:p w:rsidR="00DC388F" w:rsidRDefault="004B1DF8" w:rsidP="00B626D9">
      <w:pPr>
        <w:pStyle w:val="a6"/>
        <w:numPr>
          <w:ilvl w:val="1"/>
          <w:numId w:val="58"/>
        </w:numPr>
        <w:tabs>
          <w:tab w:val="left" w:pos="668"/>
        </w:tabs>
        <w:spacing w:before="2" w:line="247" w:lineRule="auto"/>
        <w:ind w:firstLine="226"/>
        <w:rPr>
          <w:sz w:val="20"/>
        </w:rPr>
      </w:pPr>
      <w:r>
        <w:rPr>
          <w:color w:val="231F20"/>
          <w:sz w:val="20"/>
        </w:rPr>
        <w:t>ориентироваться в книге/учебнике по обложке, оглавле- нию,</w:t>
      </w:r>
      <w:r>
        <w:rPr>
          <w:color w:val="231F20"/>
          <w:spacing w:val="-6"/>
          <w:sz w:val="20"/>
        </w:rPr>
        <w:t xml:space="preserve"> </w:t>
      </w:r>
      <w:r>
        <w:rPr>
          <w:color w:val="231F20"/>
          <w:sz w:val="20"/>
        </w:rPr>
        <w:t>аннотации,</w:t>
      </w:r>
      <w:r>
        <w:rPr>
          <w:color w:val="231F20"/>
          <w:spacing w:val="-6"/>
          <w:sz w:val="20"/>
        </w:rPr>
        <w:t xml:space="preserve"> </w:t>
      </w:r>
      <w:r>
        <w:rPr>
          <w:color w:val="231F20"/>
          <w:sz w:val="20"/>
        </w:rPr>
        <w:t>иллюстрациям,</w:t>
      </w:r>
      <w:r>
        <w:rPr>
          <w:color w:val="231F20"/>
          <w:spacing w:val="-6"/>
          <w:sz w:val="20"/>
        </w:rPr>
        <w:t xml:space="preserve"> </w:t>
      </w:r>
      <w:r>
        <w:rPr>
          <w:color w:val="231F20"/>
          <w:sz w:val="20"/>
        </w:rPr>
        <w:t>предисловию,</w:t>
      </w:r>
      <w:r>
        <w:rPr>
          <w:color w:val="231F20"/>
          <w:spacing w:val="-6"/>
          <w:sz w:val="20"/>
        </w:rPr>
        <w:t xml:space="preserve"> </w:t>
      </w:r>
      <w:r>
        <w:rPr>
          <w:color w:val="231F20"/>
          <w:sz w:val="20"/>
        </w:rPr>
        <w:t>условным</w:t>
      </w:r>
      <w:r>
        <w:rPr>
          <w:color w:val="231F20"/>
          <w:spacing w:val="-6"/>
          <w:sz w:val="20"/>
        </w:rPr>
        <w:t xml:space="preserve"> </w:t>
      </w:r>
      <w:r>
        <w:rPr>
          <w:color w:val="231F20"/>
          <w:sz w:val="20"/>
        </w:rPr>
        <w:t xml:space="preserve">обо- </w:t>
      </w:r>
      <w:r>
        <w:rPr>
          <w:color w:val="231F20"/>
          <w:spacing w:val="-2"/>
          <w:sz w:val="20"/>
        </w:rPr>
        <w:t>значениям;</w:t>
      </w:r>
    </w:p>
    <w:p w:rsidR="00DC388F" w:rsidRDefault="004B1DF8" w:rsidP="00B626D9">
      <w:pPr>
        <w:pStyle w:val="a6"/>
        <w:numPr>
          <w:ilvl w:val="1"/>
          <w:numId w:val="58"/>
        </w:numPr>
        <w:tabs>
          <w:tab w:val="left" w:pos="668"/>
        </w:tabs>
        <w:spacing w:before="1" w:line="247" w:lineRule="auto"/>
        <w:ind w:right="154" w:firstLine="226"/>
        <w:rPr>
          <w:sz w:val="20"/>
        </w:rPr>
      </w:pPr>
      <w:r>
        <w:rPr>
          <w:color w:val="231F20"/>
          <w:w w:val="95"/>
          <w:sz w:val="20"/>
        </w:rPr>
        <w:t xml:space="preserve">выбирать книги для самостоятельного чтения с учётом ре- </w:t>
      </w:r>
      <w:r>
        <w:rPr>
          <w:color w:val="231F20"/>
          <w:sz w:val="20"/>
        </w:rPr>
        <w:t>комендательного списка, используя картотеки, рассказывать о прочитанной книге;</w:t>
      </w:r>
    </w:p>
    <w:p w:rsidR="00DC388F" w:rsidRDefault="004B1DF8" w:rsidP="00B626D9">
      <w:pPr>
        <w:pStyle w:val="a6"/>
        <w:numPr>
          <w:ilvl w:val="1"/>
          <w:numId w:val="58"/>
        </w:numPr>
        <w:tabs>
          <w:tab w:val="left" w:pos="668"/>
        </w:tabs>
        <w:spacing w:before="2" w:line="247" w:lineRule="auto"/>
        <w:ind w:firstLine="226"/>
        <w:rPr>
          <w:sz w:val="20"/>
        </w:rPr>
      </w:pPr>
      <w:r>
        <w:rPr>
          <w:color w:val="231F20"/>
          <w:sz w:val="20"/>
        </w:rPr>
        <w:t>использовать справочную литературу для получения до- полнительной</w:t>
      </w:r>
      <w:r>
        <w:rPr>
          <w:color w:val="231F20"/>
          <w:spacing w:val="-15"/>
          <w:sz w:val="20"/>
        </w:rPr>
        <w:t xml:space="preserve"> </w:t>
      </w:r>
      <w:r>
        <w:rPr>
          <w:color w:val="231F20"/>
          <w:sz w:val="20"/>
        </w:rPr>
        <w:t>информации</w:t>
      </w:r>
      <w:r>
        <w:rPr>
          <w:color w:val="231F20"/>
          <w:spacing w:val="-15"/>
          <w:sz w:val="20"/>
        </w:rPr>
        <w:t xml:space="preserve"> </w:t>
      </w:r>
      <w:r>
        <w:rPr>
          <w:color w:val="231F20"/>
          <w:sz w:val="20"/>
        </w:rPr>
        <w:t>в</w:t>
      </w:r>
      <w:r>
        <w:rPr>
          <w:color w:val="231F20"/>
          <w:spacing w:val="-15"/>
          <w:sz w:val="20"/>
        </w:rPr>
        <w:t xml:space="preserve"> </w:t>
      </w:r>
      <w:r>
        <w:rPr>
          <w:color w:val="231F20"/>
          <w:sz w:val="20"/>
        </w:rPr>
        <w:t>соответствии</w:t>
      </w:r>
      <w:r>
        <w:rPr>
          <w:color w:val="231F20"/>
          <w:spacing w:val="-15"/>
          <w:sz w:val="20"/>
        </w:rPr>
        <w:t xml:space="preserve"> </w:t>
      </w:r>
      <w:r>
        <w:rPr>
          <w:color w:val="231F20"/>
          <w:sz w:val="20"/>
        </w:rPr>
        <w:t>с</w:t>
      </w:r>
      <w:r>
        <w:rPr>
          <w:color w:val="231F20"/>
          <w:spacing w:val="-15"/>
          <w:sz w:val="20"/>
        </w:rPr>
        <w:t xml:space="preserve"> </w:t>
      </w:r>
      <w:r>
        <w:rPr>
          <w:color w:val="231F20"/>
          <w:sz w:val="20"/>
        </w:rPr>
        <w:t>учебной</w:t>
      </w:r>
      <w:r>
        <w:rPr>
          <w:color w:val="231F20"/>
          <w:spacing w:val="-15"/>
          <w:sz w:val="20"/>
        </w:rPr>
        <w:t xml:space="preserve"> </w:t>
      </w:r>
      <w:r>
        <w:rPr>
          <w:color w:val="231F20"/>
          <w:sz w:val="20"/>
        </w:rPr>
        <w:t>задачей.</w:t>
      </w:r>
    </w:p>
    <w:p w:rsidR="00DC388F" w:rsidRDefault="004B1DF8" w:rsidP="00B626D9">
      <w:pPr>
        <w:pStyle w:val="3"/>
        <w:numPr>
          <w:ilvl w:val="0"/>
          <w:numId w:val="58"/>
        </w:numPr>
        <w:tabs>
          <w:tab w:val="left" w:pos="326"/>
        </w:tabs>
        <w:spacing w:before="163"/>
      </w:pPr>
      <w:r>
        <w:rPr>
          <w:color w:val="231F20"/>
          <w:spacing w:val="-2"/>
        </w:rPr>
        <w:t>КЛАСС</w:t>
      </w:r>
    </w:p>
    <w:p w:rsidR="00DC388F" w:rsidRDefault="004B1DF8">
      <w:pPr>
        <w:spacing w:before="65"/>
        <w:ind w:left="383"/>
        <w:jc w:val="both"/>
        <w:rPr>
          <w:sz w:val="20"/>
        </w:rPr>
      </w:pPr>
      <w:r>
        <w:rPr>
          <w:color w:val="231F20"/>
          <w:sz w:val="20"/>
        </w:rPr>
        <w:t>К</w:t>
      </w:r>
      <w:r>
        <w:rPr>
          <w:color w:val="231F20"/>
          <w:spacing w:val="-14"/>
          <w:sz w:val="20"/>
        </w:rPr>
        <w:t xml:space="preserve"> </w:t>
      </w:r>
      <w:r>
        <w:rPr>
          <w:color w:val="231F20"/>
          <w:sz w:val="20"/>
        </w:rPr>
        <w:t>концу</w:t>
      </w:r>
      <w:r>
        <w:rPr>
          <w:color w:val="231F20"/>
          <w:spacing w:val="-13"/>
          <w:sz w:val="20"/>
        </w:rPr>
        <w:t xml:space="preserve"> </w:t>
      </w:r>
      <w:r>
        <w:rPr>
          <w:color w:val="231F20"/>
          <w:sz w:val="20"/>
        </w:rPr>
        <w:t>обучения</w:t>
      </w:r>
      <w:r>
        <w:rPr>
          <w:color w:val="231F20"/>
          <w:spacing w:val="-13"/>
          <w:sz w:val="20"/>
        </w:rPr>
        <w:t xml:space="preserve"> </w:t>
      </w:r>
      <w:r>
        <w:rPr>
          <w:rFonts w:ascii="Book Antiqua" w:hAnsi="Book Antiqua"/>
          <w:b/>
          <w:color w:val="231F20"/>
          <w:sz w:val="20"/>
        </w:rPr>
        <w:t>в</w:t>
      </w:r>
      <w:r>
        <w:rPr>
          <w:rFonts w:ascii="Book Antiqua" w:hAnsi="Book Antiqua"/>
          <w:b/>
          <w:color w:val="231F20"/>
          <w:spacing w:val="1"/>
          <w:sz w:val="20"/>
        </w:rPr>
        <w:t xml:space="preserve"> </w:t>
      </w:r>
      <w:r>
        <w:rPr>
          <w:rFonts w:ascii="Book Antiqua" w:hAnsi="Book Antiqua"/>
          <w:b/>
          <w:color w:val="231F20"/>
          <w:sz w:val="20"/>
        </w:rPr>
        <w:t>третьем классе</w:t>
      </w:r>
      <w:r>
        <w:rPr>
          <w:rFonts w:ascii="Book Antiqua" w:hAnsi="Book Antiqua"/>
          <w:b/>
          <w:color w:val="231F20"/>
          <w:spacing w:val="1"/>
          <w:sz w:val="20"/>
        </w:rPr>
        <w:t xml:space="preserve"> </w:t>
      </w:r>
      <w:r>
        <w:rPr>
          <w:color w:val="231F20"/>
          <w:sz w:val="20"/>
        </w:rPr>
        <w:t>обучающийся</w:t>
      </w:r>
      <w:r>
        <w:rPr>
          <w:color w:val="231F20"/>
          <w:spacing w:val="-13"/>
          <w:sz w:val="20"/>
        </w:rPr>
        <w:t xml:space="preserve"> </w:t>
      </w:r>
      <w:r>
        <w:rPr>
          <w:color w:val="231F20"/>
          <w:spacing w:val="-2"/>
          <w:sz w:val="20"/>
        </w:rPr>
        <w:t>научится:</w:t>
      </w:r>
    </w:p>
    <w:p w:rsidR="00DC388F" w:rsidRDefault="004B1DF8" w:rsidP="00B626D9">
      <w:pPr>
        <w:pStyle w:val="a6"/>
        <w:numPr>
          <w:ilvl w:val="1"/>
          <w:numId w:val="58"/>
        </w:numPr>
        <w:tabs>
          <w:tab w:val="left" w:pos="668"/>
        </w:tabs>
        <w:spacing w:before="1" w:line="247" w:lineRule="auto"/>
        <w:ind w:right="156" w:firstLine="226"/>
        <w:rPr>
          <w:sz w:val="20"/>
        </w:rPr>
      </w:pPr>
      <w:r>
        <w:rPr>
          <w:color w:val="231F20"/>
          <w:sz w:val="20"/>
        </w:rPr>
        <w:t>отвечать</w:t>
      </w:r>
      <w:r>
        <w:rPr>
          <w:color w:val="231F20"/>
          <w:spacing w:val="-4"/>
          <w:sz w:val="20"/>
        </w:rPr>
        <w:t xml:space="preserve"> </w:t>
      </w:r>
      <w:r>
        <w:rPr>
          <w:color w:val="231F20"/>
          <w:sz w:val="20"/>
        </w:rPr>
        <w:t>на</w:t>
      </w:r>
      <w:r>
        <w:rPr>
          <w:color w:val="231F20"/>
          <w:spacing w:val="-4"/>
          <w:sz w:val="20"/>
        </w:rPr>
        <w:t xml:space="preserve"> </w:t>
      </w:r>
      <w:r>
        <w:rPr>
          <w:color w:val="231F20"/>
          <w:sz w:val="20"/>
        </w:rPr>
        <w:t>вопрос</w:t>
      </w:r>
      <w:r>
        <w:rPr>
          <w:color w:val="231F20"/>
          <w:spacing w:val="-4"/>
          <w:sz w:val="20"/>
        </w:rPr>
        <w:t xml:space="preserve"> </w:t>
      </w:r>
      <w:r>
        <w:rPr>
          <w:color w:val="231F20"/>
          <w:sz w:val="20"/>
        </w:rPr>
        <w:t>о</w:t>
      </w:r>
      <w:r>
        <w:rPr>
          <w:color w:val="231F20"/>
          <w:spacing w:val="-4"/>
          <w:sz w:val="20"/>
        </w:rPr>
        <w:t xml:space="preserve"> </w:t>
      </w:r>
      <w:r>
        <w:rPr>
          <w:color w:val="231F20"/>
          <w:sz w:val="20"/>
        </w:rPr>
        <w:t>культурной</w:t>
      </w:r>
      <w:r>
        <w:rPr>
          <w:color w:val="231F20"/>
          <w:spacing w:val="-4"/>
          <w:sz w:val="20"/>
        </w:rPr>
        <w:t xml:space="preserve"> </w:t>
      </w:r>
      <w:r>
        <w:rPr>
          <w:color w:val="231F20"/>
          <w:sz w:val="20"/>
        </w:rPr>
        <w:t>значимости</w:t>
      </w:r>
      <w:r>
        <w:rPr>
          <w:color w:val="231F20"/>
          <w:spacing w:val="-4"/>
          <w:sz w:val="20"/>
        </w:rPr>
        <w:t xml:space="preserve"> </w:t>
      </w:r>
      <w:r>
        <w:rPr>
          <w:color w:val="231F20"/>
          <w:sz w:val="20"/>
        </w:rPr>
        <w:t>устного</w:t>
      </w:r>
      <w:r>
        <w:rPr>
          <w:color w:val="231F20"/>
          <w:spacing w:val="-4"/>
          <w:sz w:val="20"/>
        </w:rPr>
        <w:t xml:space="preserve"> </w:t>
      </w:r>
      <w:r>
        <w:rPr>
          <w:color w:val="231F20"/>
          <w:sz w:val="20"/>
        </w:rPr>
        <w:t>на- родного творчества и художественной литературы, находить в</w:t>
      </w:r>
      <w:r>
        <w:rPr>
          <w:color w:val="231F20"/>
          <w:spacing w:val="-1"/>
          <w:sz w:val="20"/>
        </w:rPr>
        <w:t xml:space="preserve"> </w:t>
      </w:r>
      <w:r>
        <w:rPr>
          <w:color w:val="231F20"/>
          <w:sz w:val="20"/>
        </w:rPr>
        <w:t>фольклоре и литературных произведениях отражение нрав- ственных</w:t>
      </w:r>
      <w:r>
        <w:rPr>
          <w:color w:val="231F20"/>
          <w:spacing w:val="-2"/>
          <w:sz w:val="20"/>
        </w:rPr>
        <w:t xml:space="preserve"> </w:t>
      </w:r>
      <w:r>
        <w:rPr>
          <w:color w:val="231F20"/>
          <w:sz w:val="20"/>
        </w:rPr>
        <w:t>ценностей,</w:t>
      </w:r>
      <w:r>
        <w:rPr>
          <w:color w:val="231F20"/>
          <w:spacing w:val="-2"/>
          <w:sz w:val="20"/>
        </w:rPr>
        <w:t xml:space="preserve"> </w:t>
      </w:r>
      <w:r>
        <w:rPr>
          <w:color w:val="231F20"/>
          <w:sz w:val="20"/>
        </w:rPr>
        <w:t>традиций,</w:t>
      </w:r>
      <w:r>
        <w:rPr>
          <w:color w:val="231F20"/>
          <w:spacing w:val="-2"/>
          <w:sz w:val="20"/>
        </w:rPr>
        <w:t xml:space="preserve"> </w:t>
      </w:r>
      <w:r>
        <w:rPr>
          <w:color w:val="231F20"/>
          <w:sz w:val="20"/>
        </w:rPr>
        <w:t>быта,</w:t>
      </w:r>
      <w:r>
        <w:rPr>
          <w:color w:val="231F20"/>
          <w:spacing w:val="-2"/>
          <w:sz w:val="20"/>
        </w:rPr>
        <w:t xml:space="preserve"> </w:t>
      </w:r>
      <w:r>
        <w:rPr>
          <w:color w:val="231F20"/>
          <w:sz w:val="20"/>
        </w:rPr>
        <w:t>культуры</w:t>
      </w:r>
      <w:r>
        <w:rPr>
          <w:color w:val="231F20"/>
          <w:spacing w:val="-2"/>
          <w:sz w:val="20"/>
        </w:rPr>
        <w:t xml:space="preserve"> </w:t>
      </w:r>
      <w:r>
        <w:rPr>
          <w:color w:val="231F20"/>
          <w:sz w:val="20"/>
        </w:rPr>
        <w:t>разных</w:t>
      </w:r>
      <w:r>
        <w:rPr>
          <w:color w:val="231F20"/>
          <w:spacing w:val="-2"/>
          <w:sz w:val="20"/>
        </w:rPr>
        <w:t xml:space="preserve"> </w:t>
      </w:r>
      <w:r>
        <w:rPr>
          <w:color w:val="231F20"/>
          <w:sz w:val="20"/>
        </w:rPr>
        <w:t xml:space="preserve">наро- </w:t>
      </w:r>
      <w:r>
        <w:rPr>
          <w:color w:val="231F20"/>
          <w:w w:val="95"/>
          <w:sz w:val="20"/>
        </w:rPr>
        <w:t xml:space="preserve">дов, ориентироваться в нравственно-этических понятиях в кон- </w:t>
      </w:r>
      <w:r>
        <w:rPr>
          <w:color w:val="231F20"/>
          <w:sz w:val="20"/>
        </w:rPr>
        <w:t>тексте изученных произведений;</w:t>
      </w:r>
    </w:p>
    <w:p w:rsidR="00DC388F" w:rsidRDefault="004B1DF8" w:rsidP="00B626D9">
      <w:pPr>
        <w:pStyle w:val="a6"/>
        <w:numPr>
          <w:ilvl w:val="1"/>
          <w:numId w:val="58"/>
        </w:numPr>
        <w:tabs>
          <w:tab w:val="left" w:pos="668"/>
        </w:tabs>
        <w:spacing w:before="4" w:line="247" w:lineRule="auto"/>
        <w:ind w:right="154" w:firstLine="226"/>
        <w:rPr>
          <w:sz w:val="20"/>
        </w:rPr>
      </w:pPr>
      <w:r>
        <w:rPr>
          <w:color w:val="231F20"/>
          <w:w w:val="95"/>
          <w:sz w:val="20"/>
        </w:rPr>
        <w:t xml:space="preserve">читать вслух и про себя в соответствии с учебной задачей, </w:t>
      </w:r>
      <w:r>
        <w:rPr>
          <w:color w:val="231F20"/>
          <w:sz w:val="20"/>
        </w:rPr>
        <w:t>использовать</w:t>
      </w:r>
      <w:r>
        <w:rPr>
          <w:color w:val="231F20"/>
          <w:spacing w:val="-8"/>
          <w:sz w:val="20"/>
        </w:rPr>
        <w:t xml:space="preserve"> </w:t>
      </w:r>
      <w:r>
        <w:rPr>
          <w:color w:val="231F20"/>
          <w:sz w:val="20"/>
        </w:rPr>
        <w:t>разные</w:t>
      </w:r>
      <w:r>
        <w:rPr>
          <w:color w:val="231F20"/>
          <w:spacing w:val="-8"/>
          <w:sz w:val="20"/>
        </w:rPr>
        <w:t xml:space="preserve"> </w:t>
      </w:r>
      <w:r>
        <w:rPr>
          <w:color w:val="231F20"/>
          <w:sz w:val="20"/>
        </w:rPr>
        <w:t>виды</w:t>
      </w:r>
      <w:r>
        <w:rPr>
          <w:color w:val="231F20"/>
          <w:spacing w:val="-8"/>
          <w:sz w:val="20"/>
        </w:rPr>
        <w:t xml:space="preserve"> </w:t>
      </w:r>
      <w:r>
        <w:rPr>
          <w:color w:val="231F20"/>
          <w:sz w:val="20"/>
        </w:rPr>
        <w:t>чтения</w:t>
      </w:r>
      <w:r>
        <w:rPr>
          <w:color w:val="231F20"/>
          <w:spacing w:val="-8"/>
          <w:sz w:val="20"/>
        </w:rPr>
        <w:t xml:space="preserve"> </w:t>
      </w:r>
      <w:r>
        <w:rPr>
          <w:color w:val="231F20"/>
          <w:sz w:val="20"/>
        </w:rPr>
        <w:t>(изучающее,</w:t>
      </w:r>
      <w:r>
        <w:rPr>
          <w:color w:val="231F20"/>
          <w:spacing w:val="-8"/>
          <w:sz w:val="20"/>
        </w:rPr>
        <w:t xml:space="preserve"> </w:t>
      </w:r>
      <w:r>
        <w:rPr>
          <w:color w:val="231F20"/>
          <w:sz w:val="20"/>
        </w:rPr>
        <w:t>ознакомитель- ное,</w:t>
      </w:r>
      <w:r>
        <w:rPr>
          <w:color w:val="231F20"/>
          <w:spacing w:val="-11"/>
          <w:sz w:val="20"/>
        </w:rPr>
        <w:t xml:space="preserve"> </w:t>
      </w:r>
      <w:r>
        <w:rPr>
          <w:color w:val="231F20"/>
          <w:sz w:val="20"/>
        </w:rPr>
        <w:t>поисковое</w:t>
      </w:r>
      <w:r>
        <w:rPr>
          <w:color w:val="231F20"/>
          <w:spacing w:val="-11"/>
          <w:sz w:val="20"/>
        </w:rPr>
        <w:t xml:space="preserve"> </w:t>
      </w:r>
      <w:r>
        <w:rPr>
          <w:color w:val="231F20"/>
          <w:sz w:val="20"/>
        </w:rPr>
        <w:t>выборочное,</w:t>
      </w:r>
      <w:r>
        <w:rPr>
          <w:color w:val="231F20"/>
          <w:spacing w:val="-11"/>
          <w:sz w:val="20"/>
        </w:rPr>
        <w:t xml:space="preserve"> </w:t>
      </w:r>
      <w:r>
        <w:rPr>
          <w:color w:val="231F20"/>
          <w:sz w:val="20"/>
        </w:rPr>
        <w:t>просмотровое</w:t>
      </w:r>
      <w:r>
        <w:rPr>
          <w:color w:val="231F20"/>
          <w:spacing w:val="-11"/>
          <w:sz w:val="20"/>
        </w:rPr>
        <w:t xml:space="preserve"> </w:t>
      </w:r>
      <w:r>
        <w:rPr>
          <w:color w:val="231F20"/>
          <w:sz w:val="20"/>
        </w:rPr>
        <w:t>выборочное);</w:t>
      </w:r>
    </w:p>
    <w:p w:rsidR="00DC388F" w:rsidRDefault="004B1DF8" w:rsidP="00B626D9">
      <w:pPr>
        <w:pStyle w:val="a6"/>
        <w:numPr>
          <w:ilvl w:val="1"/>
          <w:numId w:val="58"/>
        </w:numPr>
        <w:tabs>
          <w:tab w:val="left" w:pos="668"/>
        </w:tabs>
        <w:spacing w:before="5" w:line="244" w:lineRule="auto"/>
        <w:ind w:right="154" w:firstLine="226"/>
        <w:rPr>
          <w:sz w:val="20"/>
        </w:rPr>
      </w:pPr>
      <w:r>
        <w:rPr>
          <w:color w:val="231F20"/>
          <w:sz w:val="20"/>
        </w:rPr>
        <w:t>читать</w:t>
      </w:r>
      <w:r>
        <w:rPr>
          <w:color w:val="231F20"/>
          <w:spacing w:val="-15"/>
          <w:sz w:val="20"/>
        </w:rPr>
        <w:t xml:space="preserve"> </w:t>
      </w:r>
      <w:r>
        <w:rPr>
          <w:color w:val="231F20"/>
          <w:sz w:val="20"/>
        </w:rPr>
        <w:t>вслух</w:t>
      </w:r>
      <w:r>
        <w:rPr>
          <w:color w:val="231F20"/>
          <w:spacing w:val="-15"/>
          <w:sz w:val="20"/>
        </w:rPr>
        <w:t xml:space="preserve"> </w:t>
      </w:r>
      <w:r>
        <w:rPr>
          <w:color w:val="231F20"/>
          <w:sz w:val="20"/>
        </w:rPr>
        <w:t>целыми</w:t>
      </w:r>
      <w:r>
        <w:rPr>
          <w:color w:val="231F20"/>
          <w:spacing w:val="-15"/>
          <w:sz w:val="20"/>
        </w:rPr>
        <w:t xml:space="preserve"> </w:t>
      </w:r>
      <w:r>
        <w:rPr>
          <w:color w:val="231F20"/>
          <w:sz w:val="20"/>
        </w:rPr>
        <w:t>словами</w:t>
      </w:r>
      <w:r>
        <w:rPr>
          <w:color w:val="231F20"/>
          <w:spacing w:val="-15"/>
          <w:sz w:val="20"/>
        </w:rPr>
        <w:t xml:space="preserve"> </w:t>
      </w:r>
      <w:r>
        <w:rPr>
          <w:color w:val="231F20"/>
          <w:sz w:val="20"/>
        </w:rPr>
        <w:t>без</w:t>
      </w:r>
      <w:r>
        <w:rPr>
          <w:color w:val="231F20"/>
          <w:spacing w:val="-15"/>
          <w:sz w:val="20"/>
        </w:rPr>
        <w:t xml:space="preserve"> </w:t>
      </w:r>
      <w:r>
        <w:rPr>
          <w:color w:val="231F20"/>
          <w:sz w:val="20"/>
        </w:rPr>
        <w:t>пропусков</w:t>
      </w:r>
      <w:r>
        <w:rPr>
          <w:color w:val="231F20"/>
          <w:spacing w:val="-15"/>
          <w:sz w:val="20"/>
        </w:rPr>
        <w:t xml:space="preserve"> </w:t>
      </w:r>
      <w:r>
        <w:rPr>
          <w:color w:val="231F20"/>
          <w:sz w:val="20"/>
        </w:rPr>
        <w:t>и</w:t>
      </w:r>
      <w:r>
        <w:rPr>
          <w:color w:val="231F20"/>
          <w:spacing w:val="-15"/>
          <w:sz w:val="20"/>
        </w:rPr>
        <w:t xml:space="preserve"> </w:t>
      </w:r>
      <w:r>
        <w:rPr>
          <w:color w:val="231F20"/>
          <w:sz w:val="20"/>
        </w:rPr>
        <w:t xml:space="preserve">перестано- вок букв и слогов доступные по восприятию и небольшие по </w:t>
      </w:r>
      <w:r>
        <w:rPr>
          <w:color w:val="231F20"/>
          <w:spacing w:val="-2"/>
          <w:sz w:val="20"/>
        </w:rPr>
        <w:t>объёму</w:t>
      </w:r>
      <w:r>
        <w:rPr>
          <w:color w:val="231F20"/>
          <w:spacing w:val="-7"/>
          <w:sz w:val="20"/>
        </w:rPr>
        <w:t xml:space="preserve"> </w:t>
      </w:r>
      <w:r>
        <w:rPr>
          <w:color w:val="231F20"/>
          <w:spacing w:val="-2"/>
          <w:sz w:val="20"/>
        </w:rPr>
        <w:t>прозаические</w:t>
      </w:r>
      <w:r>
        <w:rPr>
          <w:color w:val="231F20"/>
          <w:spacing w:val="-7"/>
          <w:sz w:val="20"/>
        </w:rPr>
        <w:t xml:space="preserve"> </w:t>
      </w:r>
      <w:r>
        <w:rPr>
          <w:color w:val="231F20"/>
          <w:spacing w:val="-2"/>
          <w:sz w:val="20"/>
        </w:rPr>
        <w:t>и</w:t>
      </w:r>
      <w:r>
        <w:rPr>
          <w:color w:val="231F20"/>
          <w:spacing w:val="-7"/>
          <w:sz w:val="20"/>
        </w:rPr>
        <w:t xml:space="preserve"> </w:t>
      </w:r>
      <w:r>
        <w:rPr>
          <w:color w:val="231F20"/>
          <w:spacing w:val="-2"/>
          <w:sz w:val="20"/>
        </w:rPr>
        <w:t>стихотворные</w:t>
      </w:r>
      <w:r>
        <w:rPr>
          <w:color w:val="231F20"/>
          <w:spacing w:val="-7"/>
          <w:sz w:val="20"/>
        </w:rPr>
        <w:t xml:space="preserve"> </w:t>
      </w:r>
      <w:r>
        <w:rPr>
          <w:color w:val="231F20"/>
          <w:spacing w:val="-2"/>
          <w:sz w:val="20"/>
        </w:rPr>
        <w:t>произведения</w:t>
      </w:r>
      <w:r>
        <w:rPr>
          <w:color w:val="231F20"/>
          <w:spacing w:val="-7"/>
          <w:sz w:val="20"/>
        </w:rPr>
        <w:t xml:space="preserve"> </w:t>
      </w:r>
      <w:r>
        <w:rPr>
          <w:color w:val="231F20"/>
          <w:spacing w:val="-2"/>
          <w:sz w:val="20"/>
        </w:rPr>
        <w:t>в</w:t>
      </w:r>
      <w:r>
        <w:rPr>
          <w:color w:val="231F20"/>
          <w:spacing w:val="-7"/>
          <w:sz w:val="20"/>
        </w:rPr>
        <w:t xml:space="preserve"> </w:t>
      </w:r>
      <w:r>
        <w:rPr>
          <w:color w:val="231F20"/>
          <w:spacing w:val="-2"/>
          <w:sz w:val="20"/>
        </w:rPr>
        <w:t>темпе</w:t>
      </w:r>
      <w:r>
        <w:rPr>
          <w:color w:val="231F20"/>
          <w:spacing w:val="-7"/>
          <w:sz w:val="20"/>
        </w:rPr>
        <w:t xml:space="preserve"> </w:t>
      </w:r>
      <w:r>
        <w:rPr>
          <w:color w:val="231F20"/>
          <w:spacing w:val="-2"/>
          <w:sz w:val="20"/>
        </w:rPr>
        <w:t xml:space="preserve">не </w:t>
      </w:r>
      <w:r>
        <w:rPr>
          <w:color w:val="231F20"/>
          <w:sz w:val="20"/>
        </w:rPr>
        <w:t>менее</w:t>
      </w:r>
      <w:r>
        <w:rPr>
          <w:color w:val="231F20"/>
          <w:spacing w:val="-4"/>
          <w:sz w:val="20"/>
        </w:rPr>
        <w:t xml:space="preserve"> </w:t>
      </w:r>
      <w:r>
        <w:rPr>
          <w:color w:val="231F20"/>
          <w:sz w:val="20"/>
        </w:rPr>
        <w:t>60</w:t>
      </w:r>
      <w:r>
        <w:rPr>
          <w:color w:val="231F20"/>
          <w:spacing w:val="-4"/>
          <w:sz w:val="20"/>
        </w:rPr>
        <w:t xml:space="preserve"> </w:t>
      </w:r>
      <w:r>
        <w:rPr>
          <w:color w:val="231F20"/>
          <w:sz w:val="20"/>
        </w:rPr>
        <w:t>слов</w:t>
      </w:r>
      <w:r>
        <w:rPr>
          <w:color w:val="231F20"/>
          <w:spacing w:val="-4"/>
          <w:sz w:val="20"/>
        </w:rPr>
        <w:t xml:space="preserve"> </w:t>
      </w:r>
      <w:r>
        <w:rPr>
          <w:color w:val="231F20"/>
          <w:sz w:val="20"/>
        </w:rPr>
        <w:t>в</w:t>
      </w:r>
      <w:r>
        <w:rPr>
          <w:color w:val="231F20"/>
          <w:spacing w:val="-4"/>
          <w:sz w:val="20"/>
        </w:rPr>
        <w:t xml:space="preserve"> </w:t>
      </w:r>
      <w:r>
        <w:rPr>
          <w:color w:val="231F20"/>
          <w:sz w:val="20"/>
        </w:rPr>
        <w:t>минуту</w:t>
      </w:r>
      <w:r>
        <w:rPr>
          <w:color w:val="231F20"/>
          <w:spacing w:val="-4"/>
          <w:sz w:val="20"/>
        </w:rPr>
        <w:t xml:space="preserve"> </w:t>
      </w:r>
      <w:r>
        <w:rPr>
          <w:color w:val="231F20"/>
          <w:sz w:val="20"/>
        </w:rPr>
        <w:t>(без</w:t>
      </w:r>
      <w:r>
        <w:rPr>
          <w:color w:val="231F20"/>
          <w:spacing w:val="-4"/>
          <w:sz w:val="20"/>
        </w:rPr>
        <w:t xml:space="preserve"> </w:t>
      </w:r>
      <w:r>
        <w:rPr>
          <w:color w:val="231F20"/>
          <w:sz w:val="20"/>
        </w:rPr>
        <w:t>отметочного</w:t>
      </w:r>
      <w:r>
        <w:rPr>
          <w:color w:val="231F20"/>
          <w:spacing w:val="-4"/>
          <w:sz w:val="20"/>
        </w:rPr>
        <w:t xml:space="preserve"> </w:t>
      </w:r>
      <w:r>
        <w:rPr>
          <w:color w:val="231F20"/>
          <w:sz w:val="20"/>
        </w:rPr>
        <w:t>оценивания);</w:t>
      </w:r>
    </w:p>
    <w:p w:rsidR="00DC388F" w:rsidRDefault="004B1DF8" w:rsidP="00B626D9">
      <w:pPr>
        <w:pStyle w:val="a6"/>
        <w:numPr>
          <w:ilvl w:val="1"/>
          <w:numId w:val="58"/>
        </w:numPr>
        <w:tabs>
          <w:tab w:val="left" w:pos="668"/>
        </w:tabs>
        <w:spacing w:before="2" w:line="244" w:lineRule="auto"/>
        <w:ind w:firstLine="226"/>
        <w:rPr>
          <w:sz w:val="20"/>
        </w:rPr>
      </w:pPr>
      <w:r>
        <w:rPr>
          <w:color w:val="231F20"/>
          <w:spacing w:val="-2"/>
          <w:sz w:val="20"/>
        </w:rPr>
        <w:t>читать</w:t>
      </w:r>
      <w:r>
        <w:rPr>
          <w:color w:val="231F20"/>
          <w:spacing w:val="-10"/>
          <w:sz w:val="20"/>
        </w:rPr>
        <w:t xml:space="preserve"> </w:t>
      </w:r>
      <w:r>
        <w:rPr>
          <w:color w:val="231F20"/>
          <w:spacing w:val="-2"/>
          <w:sz w:val="20"/>
        </w:rPr>
        <w:t>наизусть</w:t>
      </w:r>
      <w:r>
        <w:rPr>
          <w:color w:val="231F20"/>
          <w:spacing w:val="-10"/>
          <w:sz w:val="20"/>
        </w:rPr>
        <w:t xml:space="preserve"> </w:t>
      </w:r>
      <w:r>
        <w:rPr>
          <w:color w:val="231F20"/>
          <w:spacing w:val="-2"/>
          <w:sz w:val="20"/>
        </w:rPr>
        <w:t>не</w:t>
      </w:r>
      <w:r>
        <w:rPr>
          <w:color w:val="231F20"/>
          <w:spacing w:val="-10"/>
          <w:sz w:val="20"/>
        </w:rPr>
        <w:t xml:space="preserve"> </w:t>
      </w:r>
      <w:r>
        <w:rPr>
          <w:color w:val="231F20"/>
          <w:spacing w:val="-2"/>
          <w:sz w:val="20"/>
        </w:rPr>
        <w:t>менее</w:t>
      </w:r>
      <w:r>
        <w:rPr>
          <w:color w:val="231F20"/>
          <w:spacing w:val="-10"/>
          <w:sz w:val="20"/>
        </w:rPr>
        <w:t xml:space="preserve"> </w:t>
      </w:r>
      <w:r>
        <w:rPr>
          <w:color w:val="231F20"/>
          <w:spacing w:val="-2"/>
          <w:sz w:val="20"/>
        </w:rPr>
        <w:t>4</w:t>
      </w:r>
      <w:r>
        <w:rPr>
          <w:color w:val="231F20"/>
          <w:spacing w:val="-10"/>
          <w:sz w:val="20"/>
        </w:rPr>
        <w:t xml:space="preserve"> </w:t>
      </w:r>
      <w:r>
        <w:rPr>
          <w:color w:val="231F20"/>
          <w:spacing w:val="-2"/>
          <w:sz w:val="20"/>
        </w:rPr>
        <w:t>стихотворений</w:t>
      </w:r>
      <w:r>
        <w:rPr>
          <w:color w:val="231F20"/>
          <w:spacing w:val="-10"/>
          <w:sz w:val="20"/>
        </w:rPr>
        <w:t xml:space="preserve"> </w:t>
      </w:r>
      <w:r>
        <w:rPr>
          <w:color w:val="231F20"/>
          <w:spacing w:val="-2"/>
          <w:sz w:val="20"/>
        </w:rPr>
        <w:t>в</w:t>
      </w:r>
      <w:r>
        <w:rPr>
          <w:color w:val="231F20"/>
          <w:spacing w:val="-10"/>
          <w:sz w:val="20"/>
        </w:rPr>
        <w:t xml:space="preserve"> </w:t>
      </w:r>
      <w:r>
        <w:rPr>
          <w:color w:val="231F20"/>
          <w:spacing w:val="-2"/>
          <w:sz w:val="20"/>
        </w:rPr>
        <w:t xml:space="preserve">соответствии </w:t>
      </w:r>
      <w:r>
        <w:rPr>
          <w:color w:val="231F20"/>
          <w:sz w:val="20"/>
        </w:rPr>
        <w:t>с изученной тематикой произведений;</w:t>
      </w:r>
    </w:p>
    <w:p w:rsidR="00DC388F" w:rsidRDefault="00DC388F">
      <w:pPr>
        <w:spacing w:line="244" w:lineRule="auto"/>
        <w:jc w:val="both"/>
        <w:rPr>
          <w:sz w:val="20"/>
        </w:rPr>
        <w:sectPr w:rsidR="00DC388F">
          <w:pgSz w:w="7830" w:h="12020"/>
          <w:pgMar w:top="620" w:right="580" w:bottom="760" w:left="580" w:header="0" w:footer="563" w:gutter="0"/>
          <w:cols w:space="720"/>
        </w:sectPr>
      </w:pPr>
    </w:p>
    <w:p w:rsidR="00DC388F" w:rsidRDefault="004B1DF8" w:rsidP="00B626D9">
      <w:pPr>
        <w:pStyle w:val="a6"/>
        <w:numPr>
          <w:ilvl w:val="1"/>
          <w:numId w:val="58"/>
        </w:numPr>
        <w:tabs>
          <w:tab w:val="left" w:pos="668"/>
        </w:tabs>
        <w:spacing w:before="68"/>
        <w:ind w:firstLine="226"/>
        <w:rPr>
          <w:sz w:val="20"/>
        </w:rPr>
      </w:pPr>
      <w:r>
        <w:rPr>
          <w:color w:val="231F20"/>
          <w:sz w:val="20"/>
        </w:rPr>
        <w:t>различать</w:t>
      </w:r>
      <w:r>
        <w:rPr>
          <w:color w:val="231F20"/>
          <w:spacing w:val="-7"/>
          <w:sz w:val="20"/>
        </w:rPr>
        <w:t xml:space="preserve"> </w:t>
      </w:r>
      <w:r>
        <w:rPr>
          <w:color w:val="231F20"/>
          <w:sz w:val="20"/>
        </w:rPr>
        <w:t>художественные</w:t>
      </w:r>
      <w:r>
        <w:rPr>
          <w:color w:val="231F20"/>
          <w:spacing w:val="-7"/>
          <w:sz w:val="20"/>
        </w:rPr>
        <w:t xml:space="preserve"> </w:t>
      </w:r>
      <w:r>
        <w:rPr>
          <w:color w:val="231F20"/>
          <w:sz w:val="20"/>
        </w:rPr>
        <w:t>произведения</w:t>
      </w:r>
      <w:r>
        <w:rPr>
          <w:color w:val="231F20"/>
          <w:spacing w:val="-7"/>
          <w:sz w:val="20"/>
        </w:rPr>
        <w:t xml:space="preserve"> </w:t>
      </w:r>
      <w:r>
        <w:rPr>
          <w:color w:val="231F20"/>
          <w:sz w:val="20"/>
        </w:rPr>
        <w:t>и</w:t>
      </w:r>
      <w:r>
        <w:rPr>
          <w:color w:val="231F20"/>
          <w:spacing w:val="-7"/>
          <w:sz w:val="20"/>
        </w:rPr>
        <w:t xml:space="preserve"> </w:t>
      </w:r>
      <w:r>
        <w:rPr>
          <w:color w:val="231F20"/>
          <w:sz w:val="20"/>
        </w:rPr>
        <w:t>познаватель- ные</w:t>
      </w:r>
      <w:r>
        <w:rPr>
          <w:color w:val="231F20"/>
          <w:spacing w:val="-9"/>
          <w:sz w:val="20"/>
        </w:rPr>
        <w:t xml:space="preserve"> </w:t>
      </w:r>
      <w:r>
        <w:rPr>
          <w:color w:val="231F20"/>
          <w:sz w:val="20"/>
        </w:rPr>
        <w:t>тексты;</w:t>
      </w:r>
    </w:p>
    <w:p w:rsidR="00DC388F" w:rsidRDefault="004B1DF8" w:rsidP="00B626D9">
      <w:pPr>
        <w:pStyle w:val="a6"/>
        <w:numPr>
          <w:ilvl w:val="1"/>
          <w:numId w:val="58"/>
        </w:numPr>
        <w:tabs>
          <w:tab w:val="left" w:pos="668"/>
        </w:tabs>
        <w:spacing w:before="3"/>
        <w:ind w:firstLine="226"/>
        <w:rPr>
          <w:sz w:val="20"/>
        </w:rPr>
      </w:pPr>
      <w:r>
        <w:rPr>
          <w:color w:val="231F20"/>
          <w:sz w:val="20"/>
        </w:rPr>
        <w:t>различать</w:t>
      </w:r>
      <w:r>
        <w:rPr>
          <w:color w:val="231F20"/>
          <w:spacing w:val="-1"/>
          <w:sz w:val="20"/>
        </w:rPr>
        <w:t xml:space="preserve"> </w:t>
      </w:r>
      <w:r>
        <w:rPr>
          <w:color w:val="231F20"/>
          <w:sz w:val="20"/>
        </w:rPr>
        <w:t>прозаическую</w:t>
      </w:r>
      <w:r>
        <w:rPr>
          <w:color w:val="231F20"/>
          <w:spacing w:val="-1"/>
          <w:sz w:val="20"/>
        </w:rPr>
        <w:t xml:space="preserve"> </w:t>
      </w:r>
      <w:r>
        <w:rPr>
          <w:color w:val="231F20"/>
          <w:sz w:val="20"/>
        </w:rPr>
        <w:t>и</w:t>
      </w:r>
      <w:r>
        <w:rPr>
          <w:color w:val="231F20"/>
          <w:spacing w:val="-1"/>
          <w:sz w:val="20"/>
        </w:rPr>
        <w:t xml:space="preserve"> </w:t>
      </w:r>
      <w:r>
        <w:rPr>
          <w:color w:val="231F20"/>
          <w:sz w:val="20"/>
        </w:rPr>
        <w:t>стихотворную</w:t>
      </w:r>
      <w:r>
        <w:rPr>
          <w:color w:val="231F20"/>
          <w:spacing w:val="-1"/>
          <w:sz w:val="20"/>
        </w:rPr>
        <w:t xml:space="preserve"> </w:t>
      </w:r>
      <w:r>
        <w:rPr>
          <w:color w:val="231F20"/>
          <w:sz w:val="20"/>
        </w:rPr>
        <w:t>речь:</w:t>
      </w:r>
      <w:r>
        <w:rPr>
          <w:color w:val="231F20"/>
          <w:spacing w:val="-1"/>
          <w:sz w:val="20"/>
        </w:rPr>
        <w:t xml:space="preserve"> </w:t>
      </w:r>
      <w:r>
        <w:rPr>
          <w:color w:val="231F20"/>
          <w:sz w:val="20"/>
        </w:rPr>
        <w:t>называть особенности</w:t>
      </w:r>
      <w:r>
        <w:rPr>
          <w:color w:val="231F20"/>
          <w:spacing w:val="-13"/>
          <w:sz w:val="20"/>
        </w:rPr>
        <w:t xml:space="preserve"> </w:t>
      </w:r>
      <w:r>
        <w:rPr>
          <w:color w:val="231F20"/>
          <w:sz w:val="20"/>
        </w:rPr>
        <w:t>стихотворного</w:t>
      </w:r>
      <w:r>
        <w:rPr>
          <w:color w:val="231F20"/>
          <w:spacing w:val="-13"/>
          <w:sz w:val="20"/>
        </w:rPr>
        <w:t xml:space="preserve"> </w:t>
      </w:r>
      <w:r>
        <w:rPr>
          <w:color w:val="231F20"/>
          <w:sz w:val="20"/>
        </w:rPr>
        <w:t>произведения</w:t>
      </w:r>
      <w:r>
        <w:rPr>
          <w:color w:val="231F20"/>
          <w:spacing w:val="-13"/>
          <w:sz w:val="20"/>
        </w:rPr>
        <w:t xml:space="preserve"> </w:t>
      </w:r>
      <w:r>
        <w:rPr>
          <w:color w:val="231F20"/>
          <w:sz w:val="20"/>
        </w:rPr>
        <w:t>(ритм,</w:t>
      </w:r>
      <w:r>
        <w:rPr>
          <w:color w:val="231F20"/>
          <w:spacing w:val="-13"/>
          <w:sz w:val="20"/>
        </w:rPr>
        <w:t xml:space="preserve"> </w:t>
      </w:r>
      <w:r>
        <w:rPr>
          <w:color w:val="231F20"/>
          <w:sz w:val="20"/>
        </w:rPr>
        <w:t>рифма,</w:t>
      </w:r>
      <w:r>
        <w:rPr>
          <w:color w:val="231F20"/>
          <w:spacing w:val="-13"/>
          <w:sz w:val="20"/>
        </w:rPr>
        <w:t xml:space="preserve"> </w:t>
      </w:r>
      <w:r>
        <w:rPr>
          <w:color w:val="231F20"/>
          <w:sz w:val="20"/>
        </w:rPr>
        <w:t>стро- фа),</w:t>
      </w:r>
      <w:r>
        <w:rPr>
          <w:color w:val="231F20"/>
          <w:spacing w:val="-2"/>
          <w:sz w:val="20"/>
        </w:rPr>
        <w:t xml:space="preserve"> </w:t>
      </w:r>
      <w:r>
        <w:rPr>
          <w:color w:val="231F20"/>
          <w:sz w:val="20"/>
        </w:rPr>
        <w:t>отличать</w:t>
      </w:r>
      <w:r>
        <w:rPr>
          <w:color w:val="231F20"/>
          <w:spacing w:val="-2"/>
          <w:sz w:val="20"/>
        </w:rPr>
        <w:t xml:space="preserve"> </w:t>
      </w:r>
      <w:r>
        <w:rPr>
          <w:color w:val="231F20"/>
          <w:sz w:val="20"/>
        </w:rPr>
        <w:t>лирическое</w:t>
      </w:r>
      <w:r>
        <w:rPr>
          <w:color w:val="231F20"/>
          <w:spacing w:val="-2"/>
          <w:sz w:val="20"/>
        </w:rPr>
        <w:t xml:space="preserve"> </w:t>
      </w:r>
      <w:r>
        <w:rPr>
          <w:color w:val="231F20"/>
          <w:sz w:val="20"/>
        </w:rPr>
        <w:t>произведение</w:t>
      </w:r>
      <w:r>
        <w:rPr>
          <w:color w:val="231F20"/>
          <w:spacing w:val="-2"/>
          <w:sz w:val="20"/>
        </w:rPr>
        <w:t xml:space="preserve"> </w:t>
      </w:r>
      <w:r>
        <w:rPr>
          <w:color w:val="231F20"/>
          <w:sz w:val="20"/>
        </w:rPr>
        <w:t>от</w:t>
      </w:r>
      <w:r>
        <w:rPr>
          <w:color w:val="231F20"/>
          <w:spacing w:val="-2"/>
          <w:sz w:val="20"/>
        </w:rPr>
        <w:t xml:space="preserve"> </w:t>
      </w:r>
      <w:r>
        <w:rPr>
          <w:color w:val="231F20"/>
          <w:sz w:val="20"/>
        </w:rPr>
        <w:t>эпического;</w:t>
      </w:r>
    </w:p>
    <w:p w:rsidR="00DC388F" w:rsidRDefault="004B1DF8" w:rsidP="00B626D9">
      <w:pPr>
        <w:pStyle w:val="a6"/>
        <w:numPr>
          <w:ilvl w:val="1"/>
          <w:numId w:val="58"/>
        </w:numPr>
        <w:tabs>
          <w:tab w:val="left" w:pos="668"/>
        </w:tabs>
        <w:spacing w:before="4"/>
        <w:ind w:firstLine="226"/>
        <w:rPr>
          <w:sz w:val="20"/>
        </w:rPr>
      </w:pPr>
      <w:r>
        <w:rPr>
          <w:color w:val="231F20"/>
          <w:w w:val="95"/>
          <w:sz w:val="20"/>
        </w:rPr>
        <w:t xml:space="preserve">понимать жанровую принадлежность, содержание, смысл </w:t>
      </w:r>
      <w:r>
        <w:rPr>
          <w:color w:val="231F20"/>
          <w:sz w:val="20"/>
        </w:rPr>
        <w:t>прослушанного/прочитанного</w:t>
      </w:r>
      <w:r>
        <w:rPr>
          <w:color w:val="231F20"/>
          <w:spacing w:val="-6"/>
          <w:sz w:val="20"/>
        </w:rPr>
        <w:t xml:space="preserve"> </w:t>
      </w:r>
      <w:r>
        <w:rPr>
          <w:color w:val="231F20"/>
          <w:sz w:val="20"/>
        </w:rPr>
        <w:t>произведения:</w:t>
      </w:r>
      <w:r>
        <w:rPr>
          <w:color w:val="231F20"/>
          <w:spacing w:val="-6"/>
          <w:sz w:val="20"/>
        </w:rPr>
        <w:t xml:space="preserve"> </w:t>
      </w:r>
      <w:r>
        <w:rPr>
          <w:color w:val="231F20"/>
          <w:sz w:val="20"/>
        </w:rPr>
        <w:t>отвечать</w:t>
      </w:r>
      <w:r>
        <w:rPr>
          <w:color w:val="231F20"/>
          <w:spacing w:val="-6"/>
          <w:sz w:val="20"/>
        </w:rPr>
        <w:t xml:space="preserve"> </w:t>
      </w:r>
      <w:r>
        <w:rPr>
          <w:color w:val="231F20"/>
          <w:sz w:val="20"/>
        </w:rPr>
        <w:t>и</w:t>
      </w:r>
      <w:r>
        <w:rPr>
          <w:color w:val="231F20"/>
          <w:spacing w:val="-6"/>
          <w:sz w:val="20"/>
        </w:rPr>
        <w:t xml:space="preserve"> </w:t>
      </w:r>
      <w:r>
        <w:rPr>
          <w:color w:val="231F20"/>
          <w:sz w:val="20"/>
        </w:rPr>
        <w:t>фор- мулировать</w:t>
      </w:r>
      <w:r>
        <w:rPr>
          <w:color w:val="231F20"/>
          <w:spacing w:val="-4"/>
          <w:sz w:val="20"/>
        </w:rPr>
        <w:t xml:space="preserve"> </w:t>
      </w:r>
      <w:r>
        <w:rPr>
          <w:color w:val="231F20"/>
          <w:sz w:val="20"/>
        </w:rPr>
        <w:t>вопросы</w:t>
      </w:r>
      <w:r>
        <w:rPr>
          <w:color w:val="231F20"/>
          <w:spacing w:val="-4"/>
          <w:sz w:val="20"/>
        </w:rPr>
        <w:t xml:space="preserve"> </w:t>
      </w:r>
      <w:r>
        <w:rPr>
          <w:color w:val="231F20"/>
          <w:sz w:val="20"/>
        </w:rPr>
        <w:t>к</w:t>
      </w:r>
      <w:r>
        <w:rPr>
          <w:color w:val="231F20"/>
          <w:spacing w:val="-4"/>
          <w:sz w:val="20"/>
        </w:rPr>
        <w:t xml:space="preserve"> </w:t>
      </w:r>
      <w:r>
        <w:rPr>
          <w:color w:val="231F20"/>
          <w:sz w:val="20"/>
        </w:rPr>
        <w:t>учебным</w:t>
      </w:r>
      <w:r>
        <w:rPr>
          <w:color w:val="231F20"/>
          <w:spacing w:val="-4"/>
          <w:sz w:val="20"/>
        </w:rPr>
        <w:t xml:space="preserve"> </w:t>
      </w:r>
      <w:r>
        <w:rPr>
          <w:color w:val="231F20"/>
          <w:sz w:val="20"/>
        </w:rPr>
        <w:t>и</w:t>
      </w:r>
      <w:r>
        <w:rPr>
          <w:color w:val="231F20"/>
          <w:spacing w:val="-4"/>
          <w:sz w:val="20"/>
        </w:rPr>
        <w:t xml:space="preserve"> </w:t>
      </w:r>
      <w:r>
        <w:rPr>
          <w:color w:val="231F20"/>
          <w:sz w:val="20"/>
        </w:rPr>
        <w:t>художественным</w:t>
      </w:r>
      <w:r>
        <w:rPr>
          <w:color w:val="231F20"/>
          <w:spacing w:val="-4"/>
          <w:sz w:val="20"/>
        </w:rPr>
        <w:t xml:space="preserve"> </w:t>
      </w:r>
      <w:r>
        <w:rPr>
          <w:color w:val="231F20"/>
          <w:sz w:val="20"/>
        </w:rPr>
        <w:t>текстам;</w:t>
      </w:r>
    </w:p>
    <w:p w:rsidR="00DC388F" w:rsidRDefault="004B1DF8" w:rsidP="00B626D9">
      <w:pPr>
        <w:pStyle w:val="a6"/>
        <w:numPr>
          <w:ilvl w:val="1"/>
          <w:numId w:val="58"/>
        </w:numPr>
        <w:tabs>
          <w:tab w:val="left" w:pos="668"/>
        </w:tabs>
        <w:spacing w:before="3"/>
        <w:ind w:firstLine="226"/>
        <w:rPr>
          <w:sz w:val="20"/>
        </w:rPr>
      </w:pPr>
      <w:r>
        <w:rPr>
          <w:color w:val="231F20"/>
          <w:sz w:val="20"/>
        </w:rPr>
        <w:t xml:space="preserve">различать и называть отдельные жанры фольклора (счи- талки, загадки, пословицы, потешки, небылицы, народные песни, скороговорки, сказки о животных, бытовые и волшеб- </w:t>
      </w:r>
      <w:r>
        <w:rPr>
          <w:color w:val="231F20"/>
          <w:w w:val="95"/>
          <w:sz w:val="20"/>
        </w:rPr>
        <w:t xml:space="preserve">ные) и художественной литературы (литературные сказки, рас- </w:t>
      </w:r>
      <w:r>
        <w:rPr>
          <w:color w:val="231F20"/>
          <w:sz w:val="20"/>
        </w:rPr>
        <w:t>сказы,</w:t>
      </w:r>
      <w:r>
        <w:rPr>
          <w:color w:val="231F20"/>
          <w:spacing w:val="-16"/>
          <w:sz w:val="20"/>
        </w:rPr>
        <w:t xml:space="preserve"> </w:t>
      </w:r>
      <w:r>
        <w:rPr>
          <w:color w:val="231F20"/>
          <w:sz w:val="20"/>
        </w:rPr>
        <w:t>стихотворения,</w:t>
      </w:r>
      <w:r>
        <w:rPr>
          <w:color w:val="231F20"/>
          <w:spacing w:val="-16"/>
          <w:sz w:val="20"/>
        </w:rPr>
        <w:t xml:space="preserve"> </w:t>
      </w:r>
      <w:r>
        <w:rPr>
          <w:color w:val="231F20"/>
          <w:sz w:val="20"/>
        </w:rPr>
        <w:t>басни),</w:t>
      </w:r>
      <w:r>
        <w:rPr>
          <w:color w:val="231F20"/>
          <w:spacing w:val="-16"/>
          <w:sz w:val="20"/>
        </w:rPr>
        <w:t xml:space="preserve"> </w:t>
      </w:r>
      <w:r>
        <w:rPr>
          <w:color w:val="231F20"/>
          <w:sz w:val="20"/>
        </w:rPr>
        <w:t>приводить</w:t>
      </w:r>
      <w:r>
        <w:rPr>
          <w:color w:val="231F20"/>
          <w:spacing w:val="-16"/>
          <w:sz w:val="20"/>
        </w:rPr>
        <w:t xml:space="preserve"> </w:t>
      </w:r>
      <w:r>
        <w:rPr>
          <w:color w:val="231F20"/>
          <w:sz w:val="20"/>
        </w:rPr>
        <w:t>примеры</w:t>
      </w:r>
      <w:r>
        <w:rPr>
          <w:color w:val="231F20"/>
          <w:spacing w:val="-16"/>
          <w:sz w:val="20"/>
        </w:rPr>
        <w:t xml:space="preserve"> </w:t>
      </w:r>
      <w:r>
        <w:rPr>
          <w:color w:val="231F20"/>
          <w:sz w:val="20"/>
        </w:rPr>
        <w:t>произведе- ний фольклора разных народов России;</w:t>
      </w:r>
    </w:p>
    <w:p w:rsidR="00DC388F" w:rsidRDefault="004B1DF8" w:rsidP="00B626D9">
      <w:pPr>
        <w:pStyle w:val="a6"/>
        <w:numPr>
          <w:ilvl w:val="1"/>
          <w:numId w:val="58"/>
        </w:numPr>
        <w:tabs>
          <w:tab w:val="left" w:pos="668"/>
        </w:tabs>
        <w:spacing w:before="8"/>
        <w:ind w:right="154" w:firstLine="226"/>
        <w:rPr>
          <w:sz w:val="20"/>
        </w:rPr>
      </w:pPr>
      <w:r>
        <w:rPr>
          <w:color w:val="231F20"/>
          <w:sz w:val="20"/>
        </w:rPr>
        <w:t>владеть</w:t>
      </w:r>
      <w:r>
        <w:rPr>
          <w:color w:val="231F20"/>
          <w:spacing w:val="-16"/>
          <w:sz w:val="20"/>
        </w:rPr>
        <w:t xml:space="preserve"> </w:t>
      </w:r>
      <w:r>
        <w:rPr>
          <w:color w:val="231F20"/>
          <w:sz w:val="20"/>
        </w:rPr>
        <w:t>элементарными</w:t>
      </w:r>
      <w:r>
        <w:rPr>
          <w:color w:val="231F20"/>
          <w:spacing w:val="-16"/>
          <w:sz w:val="20"/>
        </w:rPr>
        <w:t xml:space="preserve"> </w:t>
      </w:r>
      <w:r>
        <w:rPr>
          <w:color w:val="231F20"/>
          <w:sz w:val="20"/>
        </w:rPr>
        <w:t>умениями</w:t>
      </w:r>
      <w:r>
        <w:rPr>
          <w:color w:val="231F20"/>
          <w:spacing w:val="-16"/>
          <w:sz w:val="20"/>
        </w:rPr>
        <w:t xml:space="preserve"> </w:t>
      </w:r>
      <w:r>
        <w:rPr>
          <w:color w:val="231F20"/>
          <w:sz w:val="20"/>
        </w:rPr>
        <w:t>анализа</w:t>
      </w:r>
      <w:r>
        <w:rPr>
          <w:color w:val="231F20"/>
          <w:spacing w:val="-16"/>
          <w:sz w:val="20"/>
        </w:rPr>
        <w:t xml:space="preserve"> </w:t>
      </w:r>
      <w:r>
        <w:rPr>
          <w:color w:val="231F20"/>
          <w:sz w:val="20"/>
        </w:rPr>
        <w:t>и</w:t>
      </w:r>
      <w:r>
        <w:rPr>
          <w:color w:val="231F20"/>
          <w:spacing w:val="-16"/>
          <w:sz w:val="20"/>
        </w:rPr>
        <w:t xml:space="preserve"> </w:t>
      </w:r>
      <w:r>
        <w:rPr>
          <w:color w:val="231F20"/>
          <w:sz w:val="20"/>
        </w:rPr>
        <w:t>интерпрета- ции</w:t>
      </w:r>
      <w:r>
        <w:rPr>
          <w:color w:val="231F20"/>
          <w:spacing w:val="-11"/>
          <w:sz w:val="20"/>
        </w:rPr>
        <w:t xml:space="preserve"> </w:t>
      </w:r>
      <w:r>
        <w:rPr>
          <w:color w:val="231F20"/>
          <w:sz w:val="20"/>
        </w:rPr>
        <w:t>текста:</w:t>
      </w:r>
      <w:r>
        <w:rPr>
          <w:color w:val="231F20"/>
          <w:spacing w:val="-11"/>
          <w:sz w:val="20"/>
        </w:rPr>
        <w:t xml:space="preserve"> </w:t>
      </w:r>
      <w:r>
        <w:rPr>
          <w:color w:val="231F20"/>
          <w:sz w:val="20"/>
        </w:rPr>
        <w:t>формулировать</w:t>
      </w:r>
      <w:r>
        <w:rPr>
          <w:color w:val="231F20"/>
          <w:spacing w:val="-11"/>
          <w:sz w:val="20"/>
        </w:rPr>
        <w:t xml:space="preserve"> </w:t>
      </w:r>
      <w:r>
        <w:rPr>
          <w:color w:val="231F20"/>
          <w:sz w:val="20"/>
        </w:rPr>
        <w:t>тему</w:t>
      </w:r>
      <w:r>
        <w:rPr>
          <w:color w:val="231F20"/>
          <w:spacing w:val="-11"/>
          <w:sz w:val="20"/>
        </w:rPr>
        <w:t xml:space="preserve"> </w:t>
      </w:r>
      <w:r>
        <w:rPr>
          <w:color w:val="231F20"/>
          <w:sz w:val="20"/>
        </w:rPr>
        <w:t>и</w:t>
      </w:r>
      <w:r>
        <w:rPr>
          <w:color w:val="231F20"/>
          <w:spacing w:val="-11"/>
          <w:sz w:val="20"/>
        </w:rPr>
        <w:t xml:space="preserve"> </w:t>
      </w:r>
      <w:r>
        <w:rPr>
          <w:color w:val="231F20"/>
          <w:sz w:val="20"/>
        </w:rPr>
        <w:t>главную</w:t>
      </w:r>
      <w:r>
        <w:rPr>
          <w:color w:val="231F20"/>
          <w:spacing w:val="-11"/>
          <w:sz w:val="20"/>
        </w:rPr>
        <w:t xml:space="preserve"> </w:t>
      </w:r>
      <w:r>
        <w:rPr>
          <w:color w:val="231F20"/>
          <w:sz w:val="20"/>
        </w:rPr>
        <w:t>мысль,</w:t>
      </w:r>
      <w:r>
        <w:rPr>
          <w:color w:val="231F20"/>
          <w:spacing w:val="-11"/>
          <w:sz w:val="20"/>
        </w:rPr>
        <w:t xml:space="preserve"> </w:t>
      </w:r>
      <w:r>
        <w:rPr>
          <w:color w:val="231F20"/>
          <w:sz w:val="20"/>
        </w:rPr>
        <w:t>определять последовательность</w:t>
      </w:r>
      <w:r>
        <w:rPr>
          <w:color w:val="231F20"/>
          <w:spacing w:val="-12"/>
          <w:sz w:val="20"/>
        </w:rPr>
        <w:t xml:space="preserve"> </w:t>
      </w:r>
      <w:r>
        <w:rPr>
          <w:color w:val="231F20"/>
          <w:sz w:val="20"/>
        </w:rPr>
        <w:t>событий</w:t>
      </w:r>
      <w:r>
        <w:rPr>
          <w:color w:val="231F20"/>
          <w:spacing w:val="-12"/>
          <w:sz w:val="20"/>
        </w:rPr>
        <w:t xml:space="preserve"> </w:t>
      </w:r>
      <w:r>
        <w:rPr>
          <w:color w:val="231F20"/>
          <w:sz w:val="20"/>
        </w:rPr>
        <w:t>в</w:t>
      </w:r>
      <w:r>
        <w:rPr>
          <w:color w:val="231F20"/>
          <w:spacing w:val="-12"/>
          <w:sz w:val="20"/>
        </w:rPr>
        <w:t xml:space="preserve"> </w:t>
      </w:r>
      <w:r>
        <w:rPr>
          <w:color w:val="231F20"/>
          <w:sz w:val="20"/>
        </w:rPr>
        <w:t>тексте</w:t>
      </w:r>
      <w:r>
        <w:rPr>
          <w:color w:val="231F20"/>
          <w:spacing w:val="-12"/>
          <w:sz w:val="20"/>
        </w:rPr>
        <w:t xml:space="preserve"> </w:t>
      </w:r>
      <w:r>
        <w:rPr>
          <w:color w:val="231F20"/>
          <w:sz w:val="20"/>
        </w:rPr>
        <w:t>произведения,</w:t>
      </w:r>
      <w:r>
        <w:rPr>
          <w:color w:val="231F20"/>
          <w:spacing w:val="-12"/>
          <w:sz w:val="20"/>
        </w:rPr>
        <w:t xml:space="preserve"> </w:t>
      </w:r>
      <w:r>
        <w:rPr>
          <w:color w:val="231F20"/>
          <w:sz w:val="20"/>
        </w:rPr>
        <w:t xml:space="preserve">выявлять </w:t>
      </w:r>
      <w:r>
        <w:rPr>
          <w:color w:val="231F20"/>
          <w:w w:val="95"/>
          <w:sz w:val="20"/>
        </w:rPr>
        <w:t xml:space="preserve">связь событий, эпизодов текста; составлять план текста (вопро- </w:t>
      </w:r>
      <w:r>
        <w:rPr>
          <w:color w:val="231F20"/>
          <w:sz w:val="20"/>
        </w:rPr>
        <w:t>сный, номинативный, цитатный);</w:t>
      </w:r>
    </w:p>
    <w:p w:rsidR="00DC388F" w:rsidRDefault="004B1DF8" w:rsidP="00B626D9">
      <w:pPr>
        <w:pStyle w:val="a6"/>
        <w:numPr>
          <w:ilvl w:val="1"/>
          <w:numId w:val="58"/>
        </w:numPr>
        <w:tabs>
          <w:tab w:val="left" w:pos="668"/>
        </w:tabs>
        <w:spacing w:before="6"/>
        <w:ind w:firstLine="226"/>
        <w:rPr>
          <w:sz w:val="20"/>
        </w:rPr>
      </w:pPr>
      <w:r>
        <w:rPr>
          <w:color w:val="231F20"/>
          <w:w w:val="95"/>
          <w:sz w:val="20"/>
        </w:rPr>
        <w:t xml:space="preserve">характеризовать героев, описывать характер героя, давать </w:t>
      </w:r>
      <w:r>
        <w:rPr>
          <w:color w:val="231F20"/>
          <w:sz w:val="20"/>
        </w:rPr>
        <w:t>оценку поступкам героев, составлять портретные характери- стики</w:t>
      </w:r>
      <w:r>
        <w:rPr>
          <w:color w:val="231F20"/>
          <w:spacing w:val="-8"/>
          <w:sz w:val="20"/>
        </w:rPr>
        <w:t xml:space="preserve"> </w:t>
      </w:r>
      <w:r>
        <w:rPr>
          <w:color w:val="231F20"/>
          <w:sz w:val="20"/>
        </w:rPr>
        <w:t>персонажей;</w:t>
      </w:r>
      <w:r>
        <w:rPr>
          <w:color w:val="231F20"/>
          <w:spacing w:val="-8"/>
          <w:sz w:val="20"/>
        </w:rPr>
        <w:t xml:space="preserve"> </w:t>
      </w:r>
      <w:r>
        <w:rPr>
          <w:color w:val="231F20"/>
          <w:sz w:val="20"/>
        </w:rPr>
        <w:t>выявлять</w:t>
      </w:r>
      <w:r>
        <w:rPr>
          <w:color w:val="231F20"/>
          <w:spacing w:val="-8"/>
          <w:sz w:val="20"/>
        </w:rPr>
        <w:t xml:space="preserve"> </w:t>
      </w:r>
      <w:r>
        <w:rPr>
          <w:color w:val="231F20"/>
          <w:sz w:val="20"/>
        </w:rPr>
        <w:t>взаимосвязь</w:t>
      </w:r>
      <w:r>
        <w:rPr>
          <w:color w:val="231F20"/>
          <w:spacing w:val="-8"/>
          <w:sz w:val="20"/>
        </w:rPr>
        <w:t xml:space="preserve"> </w:t>
      </w:r>
      <w:r>
        <w:rPr>
          <w:color w:val="231F20"/>
          <w:sz w:val="20"/>
        </w:rPr>
        <w:t>между</w:t>
      </w:r>
      <w:r>
        <w:rPr>
          <w:color w:val="231F20"/>
          <w:spacing w:val="-8"/>
          <w:sz w:val="20"/>
        </w:rPr>
        <w:t xml:space="preserve"> </w:t>
      </w:r>
      <w:r>
        <w:rPr>
          <w:color w:val="231F20"/>
          <w:sz w:val="20"/>
        </w:rPr>
        <w:t xml:space="preserve">поступками, </w:t>
      </w:r>
      <w:r>
        <w:rPr>
          <w:color w:val="231F20"/>
          <w:w w:val="95"/>
          <w:sz w:val="20"/>
        </w:rPr>
        <w:t xml:space="preserve">мыслями, чувствами героев, сравнивать героев одного произве- </w:t>
      </w:r>
      <w:r>
        <w:rPr>
          <w:color w:val="231F20"/>
          <w:sz w:val="20"/>
        </w:rPr>
        <w:t>дения</w:t>
      </w:r>
      <w:r>
        <w:rPr>
          <w:color w:val="231F20"/>
          <w:spacing w:val="-14"/>
          <w:sz w:val="20"/>
        </w:rPr>
        <w:t xml:space="preserve"> </w:t>
      </w:r>
      <w:r>
        <w:rPr>
          <w:color w:val="231F20"/>
          <w:sz w:val="20"/>
        </w:rPr>
        <w:t>и</w:t>
      </w:r>
      <w:r>
        <w:rPr>
          <w:color w:val="231F20"/>
          <w:spacing w:val="-14"/>
          <w:sz w:val="20"/>
        </w:rPr>
        <w:t xml:space="preserve"> </w:t>
      </w:r>
      <w:r>
        <w:rPr>
          <w:color w:val="231F20"/>
          <w:sz w:val="20"/>
        </w:rPr>
        <w:t>сопоставлять</w:t>
      </w:r>
      <w:r>
        <w:rPr>
          <w:color w:val="231F20"/>
          <w:spacing w:val="-14"/>
          <w:sz w:val="20"/>
        </w:rPr>
        <w:t xml:space="preserve"> </w:t>
      </w:r>
      <w:r>
        <w:rPr>
          <w:color w:val="231F20"/>
          <w:sz w:val="20"/>
        </w:rPr>
        <w:t>их</w:t>
      </w:r>
      <w:r>
        <w:rPr>
          <w:color w:val="231F20"/>
          <w:spacing w:val="-14"/>
          <w:sz w:val="20"/>
        </w:rPr>
        <w:t xml:space="preserve"> </w:t>
      </w:r>
      <w:r>
        <w:rPr>
          <w:color w:val="231F20"/>
          <w:sz w:val="20"/>
        </w:rPr>
        <w:t>поступки</w:t>
      </w:r>
      <w:r>
        <w:rPr>
          <w:color w:val="231F20"/>
          <w:spacing w:val="-14"/>
          <w:sz w:val="20"/>
        </w:rPr>
        <w:t xml:space="preserve"> </w:t>
      </w:r>
      <w:r>
        <w:rPr>
          <w:color w:val="231F20"/>
          <w:sz w:val="20"/>
        </w:rPr>
        <w:t>по</w:t>
      </w:r>
      <w:r>
        <w:rPr>
          <w:color w:val="231F20"/>
          <w:spacing w:val="-14"/>
          <w:sz w:val="20"/>
        </w:rPr>
        <w:t xml:space="preserve"> </w:t>
      </w:r>
      <w:r>
        <w:rPr>
          <w:color w:val="231F20"/>
          <w:sz w:val="20"/>
        </w:rPr>
        <w:t>предложенным</w:t>
      </w:r>
      <w:r>
        <w:rPr>
          <w:color w:val="231F20"/>
          <w:spacing w:val="-14"/>
          <w:sz w:val="20"/>
        </w:rPr>
        <w:t xml:space="preserve"> </w:t>
      </w:r>
      <w:r>
        <w:rPr>
          <w:color w:val="231F20"/>
          <w:sz w:val="20"/>
        </w:rPr>
        <w:t>критери- ям (по аналогии или по контрасту);</w:t>
      </w:r>
    </w:p>
    <w:p w:rsidR="00DC388F" w:rsidRDefault="004B1DF8" w:rsidP="00B626D9">
      <w:pPr>
        <w:pStyle w:val="a6"/>
        <w:numPr>
          <w:ilvl w:val="1"/>
          <w:numId w:val="58"/>
        </w:numPr>
        <w:tabs>
          <w:tab w:val="left" w:pos="668"/>
        </w:tabs>
        <w:spacing w:before="7"/>
        <w:ind w:firstLine="226"/>
        <w:rPr>
          <w:sz w:val="20"/>
        </w:rPr>
      </w:pPr>
      <w:r>
        <w:rPr>
          <w:color w:val="231F20"/>
          <w:w w:val="95"/>
          <w:sz w:val="20"/>
        </w:rPr>
        <w:t xml:space="preserve">отличать автора произведения от героя и рассказчика, ха- рактеризовать отношение автора к героям, поступкам, описан- </w:t>
      </w:r>
      <w:r>
        <w:rPr>
          <w:color w:val="231F20"/>
          <w:sz w:val="20"/>
        </w:rPr>
        <w:t>ной</w:t>
      </w:r>
      <w:r>
        <w:rPr>
          <w:color w:val="231F20"/>
          <w:spacing w:val="-1"/>
          <w:sz w:val="20"/>
        </w:rPr>
        <w:t xml:space="preserve"> </w:t>
      </w:r>
      <w:r>
        <w:rPr>
          <w:color w:val="231F20"/>
          <w:sz w:val="20"/>
        </w:rPr>
        <w:t>картине,</w:t>
      </w:r>
      <w:r>
        <w:rPr>
          <w:color w:val="231F20"/>
          <w:spacing w:val="-1"/>
          <w:sz w:val="20"/>
        </w:rPr>
        <w:t xml:space="preserve"> </w:t>
      </w:r>
      <w:r>
        <w:rPr>
          <w:color w:val="231F20"/>
          <w:sz w:val="20"/>
        </w:rPr>
        <w:t>находить</w:t>
      </w:r>
      <w:r>
        <w:rPr>
          <w:color w:val="231F20"/>
          <w:spacing w:val="-1"/>
          <w:sz w:val="20"/>
        </w:rPr>
        <w:t xml:space="preserve"> </w:t>
      </w:r>
      <w:r>
        <w:rPr>
          <w:color w:val="231F20"/>
          <w:sz w:val="20"/>
        </w:rPr>
        <w:t>в</w:t>
      </w:r>
      <w:r>
        <w:rPr>
          <w:color w:val="231F20"/>
          <w:spacing w:val="-1"/>
          <w:sz w:val="20"/>
        </w:rPr>
        <w:t xml:space="preserve"> </w:t>
      </w:r>
      <w:r>
        <w:rPr>
          <w:color w:val="231F20"/>
          <w:sz w:val="20"/>
        </w:rPr>
        <w:t>тексте</w:t>
      </w:r>
      <w:r>
        <w:rPr>
          <w:color w:val="231F20"/>
          <w:spacing w:val="-1"/>
          <w:sz w:val="20"/>
        </w:rPr>
        <w:t xml:space="preserve"> </w:t>
      </w:r>
      <w:r>
        <w:rPr>
          <w:color w:val="231F20"/>
          <w:sz w:val="20"/>
        </w:rPr>
        <w:t>средства</w:t>
      </w:r>
      <w:r>
        <w:rPr>
          <w:color w:val="231F20"/>
          <w:spacing w:val="-1"/>
          <w:sz w:val="20"/>
        </w:rPr>
        <w:t xml:space="preserve"> </w:t>
      </w:r>
      <w:r>
        <w:rPr>
          <w:color w:val="231F20"/>
          <w:sz w:val="20"/>
        </w:rPr>
        <w:t>изображения</w:t>
      </w:r>
      <w:r>
        <w:rPr>
          <w:color w:val="231F20"/>
          <w:spacing w:val="-1"/>
          <w:sz w:val="20"/>
        </w:rPr>
        <w:t xml:space="preserve"> </w:t>
      </w:r>
      <w:r>
        <w:rPr>
          <w:color w:val="231F20"/>
          <w:sz w:val="20"/>
        </w:rPr>
        <w:t>героев (портрет), описание пейзажа и интерьера;</w:t>
      </w:r>
    </w:p>
    <w:p w:rsidR="00DC388F" w:rsidRDefault="004B1DF8" w:rsidP="00B626D9">
      <w:pPr>
        <w:pStyle w:val="a6"/>
        <w:numPr>
          <w:ilvl w:val="1"/>
          <w:numId w:val="58"/>
        </w:numPr>
        <w:tabs>
          <w:tab w:val="left" w:pos="668"/>
        </w:tabs>
        <w:spacing w:before="5"/>
        <w:ind w:firstLine="226"/>
        <w:rPr>
          <w:sz w:val="20"/>
        </w:rPr>
      </w:pPr>
      <w:r>
        <w:rPr>
          <w:color w:val="231F20"/>
          <w:w w:val="95"/>
          <w:sz w:val="20"/>
        </w:rPr>
        <w:t>объяснять</w:t>
      </w:r>
      <w:r>
        <w:rPr>
          <w:color w:val="231F20"/>
          <w:spacing w:val="-13"/>
          <w:w w:val="95"/>
          <w:sz w:val="20"/>
        </w:rPr>
        <w:t xml:space="preserve"> </w:t>
      </w:r>
      <w:r>
        <w:rPr>
          <w:color w:val="231F20"/>
          <w:w w:val="95"/>
          <w:sz w:val="20"/>
        </w:rPr>
        <w:t>значение</w:t>
      </w:r>
      <w:r>
        <w:rPr>
          <w:color w:val="231F20"/>
          <w:spacing w:val="-13"/>
          <w:w w:val="95"/>
          <w:sz w:val="20"/>
        </w:rPr>
        <w:t xml:space="preserve"> </w:t>
      </w:r>
      <w:r>
        <w:rPr>
          <w:color w:val="231F20"/>
          <w:w w:val="95"/>
          <w:sz w:val="20"/>
        </w:rPr>
        <w:t>незнакомого</w:t>
      </w:r>
      <w:r>
        <w:rPr>
          <w:color w:val="231F20"/>
          <w:spacing w:val="-13"/>
          <w:w w:val="95"/>
          <w:sz w:val="20"/>
        </w:rPr>
        <w:t xml:space="preserve"> </w:t>
      </w:r>
      <w:r>
        <w:rPr>
          <w:color w:val="231F20"/>
          <w:w w:val="95"/>
          <w:sz w:val="20"/>
        </w:rPr>
        <w:t>слова</w:t>
      </w:r>
      <w:r>
        <w:rPr>
          <w:color w:val="231F20"/>
          <w:spacing w:val="-13"/>
          <w:w w:val="95"/>
          <w:sz w:val="20"/>
        </w:rPr>
        <w:t xml:space="preserve"> </w:t>
      </w:r>
      <w:r>
        <w:rPr>
          <w:color w:val="231F20"/>
          <w:w w:val="95"/>
          <w:sz w:val="20"/>
        </w:rPr>
        <w:t>с</w:t>
      </w:r>
      <w:r>
        <w:rPr>
          <w:color w:val="231F20"/>
          <w:spacing w:val="-12"/>
          <w:w w:val="95"/>
          <w:sz w:val="20"/>
        </w:rPr>
        <w:t xml:space="preserve"> </w:t>
      </w:r>
      <w:r>
        <w:rPr>
          <w:color w:val="231F20"/>
          <w:w w:val="95"/>
          <w:sz w:val="20"/>
        </w:rPr>
        <w:t>опорой</w:t>
      </w:r>
      <w:r>
        <w:rPr>
          <w:color w:val="231F20"/>
          <w:spacing w:val="-13"/>
          <w:w w:val="95"/>
          <w:sz w:val="20"/>
        </w:rPr>
        <w:t xml:space="preserve"> </w:t>
      </w:r>
      <w:r>
        <w:rPr>
          <w:color w:val="231F20"/>
          <w:w w:val="95"/>
          <w:sz w:val="20"/>
        </w:rPr>
        <w:t>на</w:t>
      </w:r>
      <w:r>
        <w:rPr>
          <w:color w:val="231F20"/>
          <w:spacing w:val="-13"/>
          <w:w w:val="95"/>
          <w:sz w:val="20"/>
        </w:rPr>
        <w:t xml:space="preserve"> </w:t>
      </w:r>
      <w:r>
        <w:rPr>
          <w:color w:val="231F20"/>
          <w:w w:val="95"/>
          <w:sz w:val="20"/>
        </w:rPr>
        <w:t xml:space="preserve">контекст и с использованием словаря; находить в тексте примеры исполь- зования слов в прямом и переносном значении, средств художе- </w:t>
      </w:r>
      <w:r>
        <w:rPr>
          <w:color w:val="231F20"/>
          <w:spacing w:val="-2"/>
          <w:sz w:val="20"/>
        </w:rPr>
        <w:t>ственной</w:t>
      </w:r>
      <w:r>
        <w:rPr>
          <w:color w:val="231F20"/>
          <w:spacing w:val="-19"/>
          <w:sz w:val="20"/>
        </w:rPr>
        <w:t xml:space="preserve"> </w:t>
      </w:r>
      <w:r>
        <w:rPr>
          <w:color w:val="231F20"/>
          <w:spacing w:val="-2"/>
          <w:sz w:val="20"/>
        </w:rPr>
        <w:t>выразительности</w:t>
      </w:r>
      <w:r>
        <w:rPr>
          <w:color w:val="231F20"/>
          <w:spacing w:val="-19"/>
          <w:sz w:val="20"/>
        </w:rPr>
        <w:t xml:space="preserve"> </w:t>
      </w:r>
      <w:r>
        <w:rPr>
          <w:color w:val="231F20"/>
          <w:spacing w:val="-2"/>
          <w:sz w:val="20"/>
        </w:rPr>
        <w:t>(сравнение,</w:t>
      </w:r>
      <w:r>
        <w:rPr>
          <w:color w:val="231F20"/>
          <w:spacing w:val="-19"/>
          <w:sz w:val="20"/>
        </w:rPr>
        <w:t xml:space="preserve"> </w:t>
      </w:r>
      <w:r>
        <w:rPr>
          <w:color w:val="231F20"/>
          <w:spacing w:val="-2"/>
          <w:sz w:val="20"/>
        </w:rPr>
        <w:t>эпитет,</w:t>
      </w:r>
      <w:r>
        <w:rPr>
          <w:color w:val="231F20"/>
          <w:spacing w:val="-19"/>
          <w:sz w:val="20"/>
        </w:rPr>
        <w:t xml:space="preserve"> </w:t>
      </w:r>
      <w:r>
        <w:rPr>
          <w:color w:val="231F20"/>
          <w:spacing w:val="-2"/>
          <w:sz w:val="20"/>
        </w:rPr>
        <w:t>олицетворение);</w:t>
      </w:r>
    </w:p>
    <w:p w:rsidR="00DC388F" w:rsidRDefault="004B1DF8" w:rsidP="00B626D9">
      <w:pPr>
        <w:pStyle w:val="a6"/>
        <w:numPr>
          <w:ilvl w:val="1"/>
          <w:numId w:val="58"/>
        </w:numPr>
        <w:tabs>
          <w:tab w:val="left" w:pos="668"/>
        </w:tabs>
        <w:spacing w:before="5"/>
        <w:ind w:right="154" w:firstLine="226"/>
        <w:rPr>
          <w:sz w:val="20"/>
        </w:rPr>
      </w:pPr>
      <w:r>
        <w:rPr>
          <w:color w:val="231F20"/>
          <w:sz w:val="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 сти, композиция, сравнение, эпитет, олицетворение);</w:t>
      </w:r>
    </w:p>
    <w:p w:rsidR="00DC388F" w:rsidRDefault="004B1DF8" w:rsidP="00B626D9">
      <w:pPr>
        <w:pStyle w:val="a6"/>
        <w:numPr>
          <w:ilvl w:val="1"/>
          <w:numId w:val="58"/>
        </w:numPr>
        <w:tabs>
          <w:tab w:val="left" w:pos="668"/>
        </w:tabs>
        <w:spacing w:before="5"/>
        <w:ind w:right="154" w:firstLine="226"/>
        <w:rPr>
          <w:sz w:val="20"/>
        </w:rPr>
      </w:pPr>
      <w:r>
        <w:rPr>
          <w:color w:val="231F20"/>
          <w:sz w:val="20"/>
        </w:rPr>
        <w:t>участвовать</w:t>
      </w:r>
      <w:r>
        <w:rPr>
          <w:color w:val="231F20"/>
          <w:spacing w:val="-16"/>
          <w:sz w:val="20"/>
        </w:rPr>
        <w:t xml:space="preserve"> </w:t>
      </w:r>
      <w:r>
        <w:rPr>
          <w:color w:val="231F20"/>
          <w:sz w:val="20"/>
        </w:rPr>
        <w:t>в</w:t>
      </w:r>
      <w:r>
        <w:rPr>
          <w:color w:val="231F20"/>
          <w:spacing w:val="-16"/>
          <w:sz w:val="20"/>
        </w:rPr>
        <w:t xml:space="preserve"> </w:t>
      </w:r>
      <w:r>
        <w:rPr>
          <w:color w:val="231F20"/>
          <w:sz w:val="20"/>
        </w:rPr>
        <w:t>обсуждении</w:t>
      </w:r>
      <w:r>
        <w:rPr>
          <w:color w:val="231F20"/>
          <w:spacing w:val="-16"/>
          <w:sz w:val="20"/>
        </w:rPr>
        <w:t xml:space="preserve"> </w:t>
      </w:r>
      <w:r>
        <w:rPr>
          <w:color w:val="231F20"/>
          <w:sz w:val="20"/>
        </w:rPr>
        <w:t xml:space="preserve">прослушанного/прочитанного </w:t>
      </w:r>
      <w:r>
        <w:rPr>
          <w:color w:val="231F20"/>
          <w:w w:val="95"/>
          <w:sz w:val="20"/>
        </w:rPr>
        <w:t xml:space="preserve">произведения: строить монологическое и диалогическое выска- </w:t>
      </w:r>
      <w:r>
        <w:rPr>
          <w:color w:val="231F20"/>
          <w:sz w:val="20"/>
        </w:rPr>
        <w:t xml:space="preserve">зывание с соблюдением орфоэпических и пунктуационных </w:t>
      </w:r>
      <w:r>
        <w:rPr>
          <w:color w:val="231F20"/>
          <w:w w:val="95"/>
          <w:sz w:val="20"/>
        </w:rPr>
        <w:t>норм, устно и письменно формулировать простые выводы, под- тверждать</w:t>
      </w:r>
      <w:r>
        <w:rPr>
          <w:color w:val="231F20"/>
          <w:spacing w:val="-3"/>
          <w:w w:val="95"/>
          <w:sz w:val="20"/>
        </w:rPr>
        <w:t xml:space="preserve"> </w:t>
      </w:r>
      <w:r>
        <w:rPr>
          <w:color w:val="231F20"/>
          <w:w w:val="95"/>
          <w:sz w:val="20"/>
        </w:rPr>
        <w:t>свой</w:t>
      </w:r>
      <w:r>
        <w:rPr>
          <w:color w:val="231F20"/>
          <w:spacing w:val="-3"/>
          <w:w w:val="95"/>
          <w:sz w:val="20"/>
        </w:rPr>
        <w:t xml:space="preserve"> </w:t>
      </w:r>
      <w:r>
        <w:rPr>
          <w:color w:val="231F20"/>
          <w:w w:val="95"/>
          <w:sz w:val="20"/>
        </w:rPr>
        <w:t>ответ</w:t>
      </w:r>
      <w:r>
        <w:rPr>
          <w:color w:val="231F20"/>
          <w:spacing w:val="-3"/>
          <w:w w:val="95"/>
          <w:sz w:val="20"/>
        </w:rPr>
        <w:t xml:space="preserve"> </w:t>
      </w:r>
      <w:r>
        <w:rPr>
          <w:color w:val="231F20"/>
          <w:w w:val="95"/>
          <w:sz w:val="20"/>
        </w:rPr>
        <w:t>примерами</w:t>
      </w:r>
      <w:r>
        <w:rPr>
          <w:color w:val="231F20"/>
          <w:spacing w:val="-3"/>
          <w:w w:val="95"/>
          <w:sz w:val="20"/>
        </w:rPr>
        <w:t xml:space="preserve"> </w:t>
      </w:r>
      <w:r>
        <w:rPr>
          <w:color w:val="231F20"/>
          <w:w w:val="95"/>
          <w:sz w:val="20"/>
        </w:rPr>
        <w:t>из</w:t>
      </w:r>
      <w:r>
        <w:rPr>
          <w:color w:val="231F20"/>
          <w:spacing w:val="-3"/>
          <w:w w:val="95"/>
          <w:sz w:val="20"/>
        </w:rPr>
        <w:t xml:space="preserve"> </w:t>
      </w:r>
      <w:r>
        <w:rPr>
          <w:color w:val="231F20"/>
          <w:w w:val="95"/>
          <w:sz w:val="20"/>
        </w:rPr>
        <w:t>текста;</w:t>
      </w:r>
      <w:r>
        <w:rPr>
          <w:color w:val="231F20"/>
          <w:spacing w:val="-3"/>
          <w:w w:val="95"/>
          <w:sz w:val="20"/>
        </w:rPr>
        <w:t xml:space="preserve"> </w:t>
      </w:r>
      <w:r>
        <w:rPr>
          <w:color w:val="231F20"/>
          <w:w w:val="95"/>
          <w:sz w:val="20"/>
        </w:rPr>
        <w:t>использовать</w:t>
      </w:r>
      <w:r>
        <w:rPr>
          <w:color w:val="231F20"/>
          <w:spacing w:val="-3"/>
          <w:w w:val="95"/>
          <w:sz w:val="20"/>
        </w:rPr>
        <w:t xml:space="preserve"> </w:t>
      </w:r>
      <w:r>
        <w:rPr>
          <w:color w:val="231F20"/>
          <w:w w:val="95"/>
          <w:sz w:val="20"/>
        </w:rPr>
        <w:t>в</w:t>
      </w:r>
      <w:r>
        <w:rPr>
          <w:color w:val="231F20"/>
          <w:spacing w:val="-3"/>
          <w:w w:val="95"/>
          <w:sz w:val="20"/>
        </w:rPr>
        <w:t xml:space="preserve"> </w:t>
      </w:r>
      <w:r>
        <w:rPr>
          <w:color w:val="231F20"/>
          <w:w w:val="95"/>
          <w:sz w:val="20"/>
        </w:rPr>
        <w:t xml:space="preserve">бесе- </w:t>
      </w:r>
      <w:r>
        <w:rPr>
          <w:color w:val="231F20"/>
          <w:sz w:val="20"/>
        </w:rPr>
        <w:t>де изученные литературные понятия;</w:t>
      </w:r>
    </w:p>
    <w:p w:rsidR="00DC388F" w:rsidRDefault="00DC388F">
      <w:pPr>
        <w:jc w:val="both"/>
        <w:rPr>
          <w:sz w:val="20"/>
        </w:rPr>
        <w:sectPr w:rsidR="00DC388F">
          <w:pgSz w:w="7830" w:h="12020"/>
          <w:pgMar w:top="620" w:right="580" w:bottom="760" w:left="580" w:header="0" w:footer="563" w:gutter="0"/>
          <w:cols w:space="720"/>
        </w:sectPr>
      </w:pPr>
    </w:p>
    <w:p w:rsidR="00DC388F" w:rsidRDefault="004B1DF8" w:rsidP="00B626D9">
      <w:pPr>
        <w:pStyle w:val="a6"/>
        <w:numPr>
          <w:ilvl w:val="1"/>
          <w:numId w:val="58"/>
        </w:numPr>
        <w:tabs>
          <w:tab w:val="left" w:pos="668"/>
        </w:tabs>
        <w:spacing w:before="68" w:line="252" w:lineRule="auto"/>
        <w:ind w:right="154" w:firstLine="226"/>
        <w:rPr>
          <w:sz w:val="20"/>
        </w:rPr>
      </w:pPr>
      <w:r>
        <w:rPr>
          <w:color w:val="231F20"/>
          <w:w w:val="95"/>
          <w:sz w:val="20"/>
        </w:rPr>
        <w:t xml:space="preserve">пересказывать произведение (устно) подробно, выборочно, </w:t>
      </w:r>
      <w:r>
        <w:rPr>
          <w:color w:val="231F20"/>
          <w:sz w:val="20"/>
        </w:rPr>
        <w:t>сжато</w:t>
      </w:r>
      <w:r>
        <w:rPr>
          <w:color w:val="231F20"/>
          <w:spacing w:val="-16"/>
          <w:sz w:val="20"/>
        </w:rPr>
        <w:t xml:space="preserve"> </w:t>
      </w:r>
      <w:r>
        <w:rPr>
          <w:color w:val="231F20"/>
          <w:sz w:val="20"/>
        </w:rPr>
        <w:t>(кратко),</w:t>
      </w:r>
      <w:r>
        <w:rPr>
          <w:color w:val="231F20"/>
          <w:spacing w:val="-16"/>
          <w:sz w:val="20"/>
        </w:rPr>
        <w:t xml:space="preserve"> </w:t>
      </w:r>
      <w:r>
        <w:rPr>
          <w:color w:val="231F20"/>
          <w:sz w:val="20"/>
        </w:rPr>
        <w:t>от</w:t>
      </w:r>
      <w:r>
        <w:rPr>
          <w:color w:val="231F20"/>
          <w:spacing w:val="-16"/>
          <w:sz w:val="20"/>
        </w:rPr>
        <w:t xml:space="preserve"> </w:t>
      </w:r>
      <w:r>
        <w:rPr>
          <w:color w:val="231F20"/>
          <w:sz w:val="20"/>
        </w:rPr>
        <w:t>лица</w:t>
      </w:r>
      <w:r>
        <w:rPr>
          <w:color w:val="231F20"/>
          <w:spacing w:val="-16"/>
          <w:sz w:val="20"/>
        </w:rPr>
        <w:t xml:space="preserve"> </w:t>
      </w:r>
      <w:r>
        <w:rPr>
          <w:color w:val="231F20"/>
          <w:sz w:val="20"/>
        </w:rPr>
        <w:t>героя,</w:t>
      </w:r>
      <w:r>
        <w:rPr>
          <w:color w:val="231F20"/>
          <w:spacing w:val="-16"/>
          <w:sz w:val="20"/>
        </w:rPr>
        <w:t xml:space="preserve"> </w:t>
      </w:r>
      <w:r>
        <w:rPr>
          <w:color w:val="231F20"/>
          <w:sz w:val="20"/>
        </w:rPr>
        <w:t>с</w:t>
      </w:r>
      <w:r>
        <w:rPr>
          <w:color w:val="231F20"/>
          <w:spacing w:val="-16"/>
          <w:sz w:val="20"/>
        </w:rPr>
        <w:t xml:space="preserve"> </w:t>
      </w:r>
      <w:r>
        <w:rPr>
          <w:color w:val="231F20"/>
          <w:sz w:val="20"/>
        </w:rPr>
        <w:t>изменением</w:t>
      </w:r>
      <w:r>
        <w:rPr>
          <w:color w:val="231F20"/>
          <w:spacing w:val="-16"/>
          <w:sz w:val="20"/>
        </w:rPr>
        <w:t xml:space="preserve"> </w:t>
      </w:r>
      <w:r>
        <w:rPr>
          <w:color w:val="231F20"/>
          <w:sz w:val="20"/>
        </w:rPr>
        <w:t>лица</w:t>
      </w:r>
      <w:r>
        <w:rPr>
          <w:color w:val="231F20"/>
          <w:spacing w:val="-16"/>
          <w:sz w:val="20"/>
        </w:rPr>
        <w:t xml:space="preserve"> </w:t>
      </w:r>
      <w:r>
        <w:rPr>
          <w:color w:val="231F20"/>
          <w:sz w:val="20"/>
        </w:rPr>
        <w:t>рассказчика, от третьего лица;</w:t>
      </w:r>
    </w:p>
    <w:p w:rsidR="00DC388F" w:rsidRDefault="004B1DF8" w:rsidP="00B626D9">
      <w:pPr>
        <w:pStyle w:val="a6"/>
        <w:numPr>
          <w:ilvl w:val="1"/>
          <w:numId w:val="58"/>
        </w:numPr>
        <w:tabs>
          <w:tab w:val="left" w:pos="668"/>
        </w:tabs>
        <w:spacing w:line="252" w:lineRule="auto"/>
        <w:ind w:firstLine="226"/>
        <w:rPr>
          <w:sz w:val="20"/>
        </w:rPr>
      </w:pPr>
      <w:r>
        <w:rPr>
          <w:color w:val="231F20"/>
          <w:w w:val="95"/>
          <w:sz w:val="20"/>
        </w:rPr>
        <w:t xml:space="preserve">при анализе и интерпретации текста использовать разные </w:t>
      </w:r>
      <w:r>
        <w:rPr>
          <w:color w:val="231F20"/>
          <w:sz w:val="20"/>
        </w:rPr>
        <w:t>типы речи (повествование, описание, рассуждение) с учётом специфики учебного и художественного текстов;</w:t>
      </w:r>
    </w:p>
    <w:p w:rsidR="00DC388F" w:rsidRDefault="004B1DF8" w:rsidP="00B626D9">
      <w:pPr>
        <w:pStyle w:val="a6"/>
        <w:numPr>
          <w:ilvl w:val="1"/>
          <w:numId w:val="58"/>
        </w:numPr>
        <w:tabs>
          <w:tab w:val="left" w:pos="668"/>
        </w:tabs>
        <w:spacing w:line="252" w:lineRule="auto"/>
        <w:ind w:firstLine="226"/>
        <w:rPr>
          <w:sz w:val="20"/>
        </w:rPr>
      </w:pPr>
      <w:r>
        <w:rPr>
          <w:color w:val="231F20"/>
          <w:spacing w:val="-2"/>
          <w:sz w:val="20"/>
        </w:rPr>
        <w:t>читать</w:t>
      </w:r>
      <w:r>
        <w:rPr>
          <w:color w:val="231F20"/>
          <w:spacing w:val="-8"/>
          <w:sz w:val="20"/>
        </w:rPr>
        <w:t xml:space="preserve"> </w:t>
      </w:r>
      <w:r>
        <w:rPr>
          <w:color w:val="231F20"/>
          <w:spacing w:val="-2"/>
          <w:sz w:val="20"/>
        </w:rPr>
        <w:t>по</w:t>
      </w:r>
      <w:r>
        <w:rPr>
          <w:color w:val="231F20"/>
          <w:spacing w:val="-8"/>
          <w:sz w:val="20"/>
        </w:rPr>
        <w:t xml:space="preserve"> </w:t>
      </w:r>
      <w:r>
        <w:rPr>
          <w:color w:val="231F20"/>
          <w:spacing w:val="-2"/>
          <w:sz w:val="20"/>
        </w:rPr>
        <w:t>ролям</w:t>
      </w:r>
      <w:r>
        <w:rPr>
          <w:color w:val="231F20"/>
          <w:spacing w:val="-8"/>
          <w:sz w:val="20"/>
        </w:rPr>
        <w:t xml:space="preserve"> </w:t>
      </w:r>
      <w:r>
        <w:rPr>
          <w:color w:val="231F20"/>
          <w:spacing w:val="-2"/>
          <w:sz w:val="20"/>
        </w:rPr>
        <w:t>с</w:t>
      </w:r>
      <w:r>
        <w:rPr>
          <w:color w:val="231F20"/>
          <w:spacing w:val="-8"/>
          <w:sz w:val="20"/>
        </w:rPr>
        <w:t xml:space="preserve"> </w:t>
      </w:r>
      <w:r>
        <w:rPr>
          <w:color w:val="231F20"/>
          <w:spacing w:val="-2"/>
          <w:sz w:val="20"/>
        </w:rPr>
        <w:t>соблюдением</w:t>
      </w:r>
      <w:r>
        <w:rPr>
          <w:color w:val="231F20"/>
          <w:spacing w:val="-8"/>
          <w:sz w:val="20"/>
        </w:rPr>
        <w:t xml:space="preserve"> </w:t>
      </w:r>
      <w:r>
        <w:rPr>
          <w:color w:val="231F20"/>
          <w:spacing w:val="-2"/>
          <w:sz w:val="20"/>
        </w:rPr>
        <w:t>норм</w:t>
      </w:r>
      <w:r>
        <w:rPr>
          <w:color w:val="231F20"/>
          <w:spacing w:val="-8"/>
          <w:sz w:val="20"/>
        </w:rPr>
        <w:t xml:space="preserve"> </w:t>
      </w:r>
      <w:r>
        <w:rPr>
          <w:color w:val="231F20"/>
          <w:spacing w:val="-2"/>
          <w:sz w:val="20"/>
        </w:rPr>
        <w:t>произношения,</w:t>
      </w:r>
      <w:r>
        <w:rPr>
          <w:color w:val="231F20"/>
          <w:spacing w:val="-8"/>
          <w:sz w:val="20"/>
        </w:rPr>
        <w:t xml:space="preserve"> </w:t>
      </w:r>
      <w:r>
        <w:rPr>
          <w:color w:val="231F20"/>
          <w:spacing w:val="-2"/>
          <w:sz w:val="20"/>
        </w:rPr>
        <w:t xml:space="preserve">инс- </w:t>
      </w:r>
      <w:r>
        <w:rPr>
          <w:color w:val="231F20"/>
          <w:sz w:val="20"/>
        </w:rPr>
        <w:t>ценировать</w:t>
      </w:r>
      <w:r>
        <w:rPr>
          <w:color w:val="231F20"/>
          <w:spacing w:val="-2"/>
          <w:sz w:val="20"/>
        </w:rPr>
        <w:t xml:space="preserve"> </w:t>
      </w:r>
      <w:r>
        <w:rPr>
          <w:color w:val="231F20"/>
          <w:sz w:val="20"/>
        </w:rPr>
        <w:t>небольшие</w:t>
      </w:r>
      <w:r>
        <w:rPr>
          <w:color w:val="231F20"/>
          <w:spacing w:val="-2"/>
          <w:sz w:val="20"/>
        </w:rPr>
        <w:t xml:space="preserve"> </w:t>
      </w:r>
      <w:r>
        <w:rPr>
          <w:color w:val="231F20"/>
          <w:sz w:val="20"/>
        </w:rPr>
        <w:t>эпизоды</w:t>
      </w:r>
      <w:r>
        <w:rPr>
          <w:color w:val="231F20"/>
          <w:spacing w:val="-2"/>
          <w:sz w:val="20"/>
        </w:rPr>
        <w:t xml:space="preserve"> </w:t>
      </w:r>
      <w:r>
        <w:rPr>
          <w:color w:val="231F20"/>
          <w:sz w:val="20"/>
        </w:rPr>
        <w:t>из</w:t>
      </w:r>
      <w:r>
        <w:rPr>
          <w:color w:val="231F20"/>
          <w:spacing w:val="-2"/>
          <w:sz w:val="20"/>
        </w:rPr>
        <w:t xml:space="preserve"> </w:t>
      </w:r>
      <w:r>
        <w:rPr>
          <w:color w:val="231F20"/>
          <w:sz w:val="20"/>
        </w:rPr>
        <w:t>произведения;</w:t>
      </w:r>
    </w:p>
    <w:p w:rsidR="00DC388F" w:rsidRDefault="004B1DF8" w:rsidP="00B626D9">
      <w:pPr>
        <w:pStyle w:val="a6"/>
        <w:numPr>
          <w:ilvl w:val="1"/>
          <w:numId w:val="58"/>
        </w:numPr>
        <w:tabs>
          <w:tab w:val="left" w:pos="668"/>
        </w:tabs>
        <w:spacing w:line="252" w:lineRule="auto"/>
        <w:ind w:firstLine="226"/>
        <w:rPr>
          <w:sz w:val="20"/>
        </w:rPr>
      </w:pPr>
      <w:r>
        <w:rPr>
          <w:color w:val="231F20"/>
          <w:w w:val="95"/>
          <w:sz w:val="20"/>
        </w:rPr>
        <w:t xml:space="preserve">составлять устные и письменные высказывания на основе </w:t>
      </w:r>
      <w:r>
        <w:rPr>
          <w:color w:val="231F20"/>
          <w:sz w:val="20"/>
        </w:rPr>
        <w:t>прочитанного/прослушанного</w:t>
      </w:r>
      <w:r>
        <w:rPr>
          <w:color w:val="231F20"/>
          <w:spacing w:val="-10"/>
          <w:sz w:val="20"/>
        </w:rPr>
        <w:t xml:space="preserve"> </w:t>
      </w:r>
      <w:r>
        <w:rPr>
          <w:color w:val="231F20"/>
          <w:sz w:val="20"/>
        </w:rPr>
        <w:t>текста</w:t>
      </w:r>
      <w:r>
        <w:rPr>
          <w:color w:val="231F20"/>
          <w:spacing w:val="-10"/>
          <w:sz w:val="20"/>
        </w:rPr>
        <w:t xml:space="preserve"> </w:t>
      </w:r>
      <w:r>
        <w:rPr>
          <w:color w:val="231F20"/>
          <w:sz w:val="20"/>
        </w:rPr>
        <w:t>на</w:t>
      </w:r>
      <w:r>
        <w:rPr>
          <w:color w:val="231F20"/>
          <w:spacing w:val="-10"/>
          <w:sz w:val="20"/>
        </w:rPr>
        <w:t xml:space="preserve"> </w:t>
      </w:r>
      <w:r>
        <w:rPr>
          <w:color w:val="231F20"/>
          <w:sz w:val="20"/>
        </w:rPr>
        <w:t>заданную</w:t>
      </w:r>
      <w:r>
        <w:rPr>
          <w:color w:val="231F20"/>
          <w:spacing w:val="-10"/>
          <w:sz w:val="20"/>
        </w:rPr>
        <w:t xml:space="preserve"> </w:t>
      </w:r>
      <w:r>
        <w:rPr>
          <w:color w:val="231F20"/>
          <w:sz w:val="20"/>
        </w:rPr>
        <w:t>тему</w:t>
      </w:r>
      <w:r>
        <w:rPr>
          <w:color w:val="231F20"/>
          <w:spacing w:val="-10"/>
          <w:sz w:val="20"/>
        </w:rPr>
        <w:t xml:space="preserve"> </w:t>
      </w:r>
      <w:r>
        <w:rPr>
          <w:color w:val="231F20"/>
          <w:sz w:val="20"/>
        </w:rPr>
        <w:t>по</w:t>
      </w:r>
      <w:r>
        <w:rPr>
          <w:color w:val="231F20"/>
          <w:spacing w:val="-10"/>
          <w:sz w:val="20"/>
        </w:rPr>
        <w:t xml:space="preserve"> </w:t>
      </w:r>
      <w:r>
        <w:rPr>
          <w:color w:val="231F20"/>
          <w:sz w:val="20"/>
        </w:rPr>
        <w:t>со- держанию</w:t>
      </w:r>
      <w:r>
        <w:rPr>
          <w:color w:val="231F20"/>
          <w:spacing w:val="-14"/>
          <w:sz w:val="20"/>
        </w:rPr>
        <w:t xml:space="preserve"> </w:t>
      </w:r>
      <w:r>
        <w:rPr>
          <w:color w:val="231F20"/>
          <w:sz w:val="20"/>
        </w:rPr>
        <w:t>произведения</w:t>
      </w:r>
      <w:r>
        <w:rPr>
          <w:color w:val="231F20"/>
          <w:spacing w:val="-14"/>
          <w:sz w:val="20"/>
        </w:rPr>
        <w:t xml:space="preserve"> </w:t>
      </w:r>
      <w:r>
        <w:rPr>
          <w:color w:val="231F20"/>
          <w:sz w:val="20"/>
        </w:rPr>
        <w:t>(не</w:t>
      </w:r>
      <w:r>
        <w:rPr>
          <w:color w:val="231F20"/>
          <w:spacing w:val="-14"/>
          <w:sz w:val="20"/>
        </w:rPr>
        <w:t xml:space="preserve"> </w:t>
      </w:r>
      <w:r>
        <w:rPr>
          <w:color w:val="231F20"/>
          <w:sz w:val="20"/>
        </w:rPr>
        <w:t>менее</w:t>
      </w:r>
      <w:r>
        <w:rPr>
          <w:color w:val="231F20"/>
          <w:spacing w:val="-14"/>
          <w:sz w:val="20"/>
        </w:rPr>
        <w:t xml:space="preserve"> </w:t>
      </w:r>
      <w:r>
        <w:rPr>
          <w:color w:val="231F20"/>
          <w:sz w:val="20"/>
        </w:rPr>
        <w:t>8</w:t>
      </w:r>
      <w:r>
        <w:rPr>
          <w:color w:val="231F20"/>
          <w:spacing w:val="-14"/>
          <w:sz w:val="20"/>
        </w:rPr>
        <w:t xml:space="preserve"> </w:t>
      </w:r>
      <w:r>
        <w:rPr>
          <w:color w:val="231F20"/>
          <w:sz w:val="20"/>
        </w:rPr>
        <w:t>предложений),</w:t>
      </w:r>
      <w:r>
        <w:rPr>
          <w:color w:val="231F20"/>
          <w:spacing w:val="-14"/>
          <w:sz w:val="20"/>
        </w:rPr>
        <w:t xml:space="preserve"> </w:t>
      </w:r>
      <w:r>
        <w:rPr>
          <w:color w:val="231F20"/>
          <w:sz w:val="20"/>
        </w:rPr>
        <w:t>корректи- ровать собственный письменный текст;</w:t>
      </w:r>
    </w:p>
    <w:p w:rsidR="00DC388F" w:rsidRDefault="004B1DF8" w:rsidP="00B626D9">
      <w:pPr>
        <w:pStyle w:val="a6"/>
        <w:numPr>
          <w:ilvl w:val="1"/>
          <w:numId w:val="58"/>
        </w:numPr>
        <w:tabs>
          <w:tab w:val="left" w:pos="668"/>
        </w:tabs>
        <w:spacing w:line="252" w:lineRule="auto"/>
        <w:ind w:right="154" w:firstLine="226"/>
        <w:rPr>
          <w:sz w:val="20"/>
        </w:rPr>
      </w:pPr>
      <w:r>
        <w:rPr>
          <w:color w:val="231F20"/>
          <w:w w:val="95"/>
          <w:sz w:val="20"/>
        </w:rPr>
        <w:t xml:space="preserve">составлять краткий отзыв о прочитанном произведении по </w:t>
      </w:r>
      <w:r>
        <w:rPr>
          <w:color w:val="231F20"/>
          <w:sz w:val="20"/>
        </w:rPr>
        <w:t>заданному</w:t>
      </w:r>
      <w:r>
        <w:rPr>
          <w:color w:val="231F20"/>
          <w:spacing w:val="-9"/>
          <w:sz w:val="20"/>
        </w:rPr>
        <w:t xml:space="preserve"> </w:t>
      </w:r>
      <w:r>
        <w:rPr>
          <w:color w:val="231F20"/>
          <w:sz w:val="20"/>
        </w:rPr>
        <w:t>алгоритму;</w:t>
      </w:r>
    </w:p>
    <w:p w:rsidR="00DC388F" w:rsidRDefault="004B1DF8" w:rsidP="00B626D9">
      <w:pPr>
        <w:pStyle w:val="a6"/>
        <w:numPr>
          <w:ilvl w:val="1"/>
          <w:numId w:val="58"/>
        </w:numPr>
        <w:tabs>
          <w:tab w:val="left" w:pos="668"/>
        </w:tabs>
        <w:spacing w:line="252" w:lineRule="auto"/>
        <w:ind w:firstLine="226"/>
        <w:rPr>
          <w:sz w:val="20"/>
        </w:rPr>
      </w:pPr>
      <w:r>
        <w:rPr>
          <w:color w:val="231F20"/>
          <w:sz w:val="20"/>
        </w:rPr>
        <w:t>сочинять</w:t>
      </w:r>
      <w:r>
        <w:rPr>
          <w:color w:val="231F20"/>
          <w:spacing w:val="-16"/>
          <w:sz w:val="20"/>
        </w:rPr>
        <w:t xml:space="preserve"> </w:t>
      </w:r>
      <w:r>
        <w:rPr>
          <w:color w:val="231F20"/>
          <w:sz w:val="20"/>
        </w:rPr>
        <w:t>тексты,</w:t>
      </w:r>
      <w:r>
        <w:rPr>
          <w:color w:val="231F20"/>
          <w:spacing w:val="-16"/>
          <w:sz w:val="20"/>
        </w:rPr>
        <w:t xml:space="preserve"> </w:t>
      </w:r>
      <w:r>
        <w:rPr>
          <w:color w:val="231F20"/>
          <w:sz w:val="20"/>
        </w:rPr>
        <w:t>используя</w:t>
      </w:r>
      <w:r>
        <w:rPr>
          <w:color w:val="231F20"/>
          <w:spacing w:val="-16"/>
          <w:sz w:val="20"/>
        </w:rPr>
        <w:t xml:space="preserve"> </w:t>
      </w:r>
      <w:r>
        <w:rPr>
          <w:color w:val="231F20"/>
          <w:sz w:val="20"/>
        </w:rPr>
        <w:t>аналогии,</w:t>
      </w:r>
      <w:r>
        <w:rPr>
          <w:color w:val="231F20"/>
          <w:spacing w:val="-16"/>
          <w:sz w:val="20"/>
        </w:rPr>
        <w:t xml:space="preserve"> </w:t>
      </w:r>
      <w:r>
        <w:rPr>
          <w:color w:val="231F20"/>
          <w:sz w:val="20"/>
        </w:rPr>
        <w:t>иллюстрации,</w:t>
      </w:r>
      <w:r>
        <w:rPr>
          <w:color w:val="231F20"/>
          <w:spacing w:val="-16"/>
          <w:sz w:val="20"/>
        </w:rPr>
        <w:t xml:space="preserve"> </w:t>
      </w:r>
      <w:r>
        <w:rPr>
          <w:color w:val="231F20"/>
          <w:sz w:val="20"/>
        </w:rPr>
        <w:t>при- думывать продолжение прочитанного произведения;</w:t>
      </w:r>
    </w:p>
    <w:p w:rsidR="00DC388F" w:rsidRDefault="004B1DF8" w:rsidP="00B626D9">
      <w:pPr>
        <w:pStyle w:val="a6"/>
        <w:numPr>
          <w:ilvl w:val="1"/>
          <w:numId w:val="58"/>
        </w:numPr>
        <w:tabs>
          <w:tab w:val="left" w:pos="668"/>
        </w:tabs>
        <w:spacing w:line="252" w:lineRule="auto"/>
        <w:ind w:firstLine="226"/>
        <w:rPr>
          <w:sz w:val="20"/>
        </w:rPr>
      </w:pPr>
      <w:r>
        <w:rPr>
          <w:color w:val="231F20"/>
          <w:w w:val="95"/>
          <w:sz w:val="20"/>
        </w:rPr>
        <w:t>использовать</w:t>
      </w:r>
      <w:r>
        <w:rPr>
          <w:color w:val="231F20"/>
          <w:spacing w:val="-3"/>
          <w:w w:val="95"/>
          <w:sz w:val="20"/>
        </w:rPr>
        <w:t xml:space="preserve"> </w:t>
      </w:r>
      <w:r>
        <w:rPr>
          <w:color w:val="231F20"/>
          <w:w w:val="95"/>
          <w:sz w:val="20"/>
        </w:rPr>
        <w:t>в</w:t>
      </w:r>
      <w:r>
        <w:rPr>
          <w:color w:val="231F20"/>
          <w:spacing w:val="-3"/>
          <w:w w:val="95"/>
          <w:sz w:val="20"/>
        </w:rPr>
        <w:t xml:space="preserve"> </w:t>
      </w:r>
      <w:r>
        <w:rPr>
          <w:color w:val="231F20"/>
          <w:w w:val="95"/>
          <w:sz w:val="20"/>
        </w:rPr>
        <w:t>соответствии</w:t>
      </w:r>
      <w:r>
        <w:rPr>
          <w:color w:val="231F20"/>
          <w:spacing w:val="-3"/>
          <w:w w:val="95"/>
          <w:sz w:val="20"/>
        </w:rPr>
        <w:t xml:space="preserve"> </w:t>
      </w:r>
      <w:r>
        <w:rPr>
          <w:color w:val="231F20"/>
          <w:w w:val="95"/>
          <w:sz w:val="20"/>
        </w:rPr>
        <w:t>с</w:t>
      </w:r>
      <w:r>
        <w:rPr>
          <w:color w:val="231F20"/>
          <w:spacing w:val="-3"/>
          <w:w w:val="95"/>
          <w:sz w:val="20"/>
        </w:rPr>
        <w:t xml:space="preserve"> </w:t>
      </w:r>
      <w:r>
        <w:rPr>
          <w:color w:val="231F20"/>
          <w:w w:val="95"/>
          <w:sz w:val="20"/>
        </w:rPr>
        <w:t>учебной</w:t>
      </w:r>
      <w:r>
        <w:rPr>
          <w:color w:val="231F20"/>
          <w:spacing w:val="-3"/>
          <w:w w:val="95"/>
          <w:sz w:val="20"/>
        </w:rPr>
        <w:t xml:space="preserve"> </w:t>
      </w:r>
      <w:r>
        <w:rPr>
          <w:color w:val="231F20"/>
          <w:w w:val="95"/>
          <w:sz w:val="20"/>
        </w:rPr>
        <w:t>задачей</w:t>
      </w:r>
      <w:r>
        <w:rPr>
          <w:color w:val="231F20"/>
          <w:spacing w:val="-3"/>
          <w:w w:val="95"/>
          <w:sz w:val="20"/>
        </w:rPr>
        <w:t xml:space="preserve"> </w:t>
      </w:r>
      <w:r>
        <w:rPr>
          <w:color w:val="231F20"/>
          <w:w w:val="95"/>
          <w:sz w:val="20"/>
        </w:rPr>
        <w:t>аппарат</w:t>
      </w:r>
      <w:r>
        <w:rPr>
          <w:color w:val="231F20"/>
          <w:spacing w:val="-3"/>
          <w:w w:val="95"/>
          <w:sz w:val="20"/>
        </w:rPr>
        <w:t xml:space="preserve"> </w:t>
      </w:r>
      <w:r>
        <w:rPr>
          <w:color w:val="231F20"/>
          <w:w w:val="95"/>
          <w:sz w:val="20"/>
        </w:rPr>
        <w:t xml:space="preserve">из- </w:t>
      </w:r>
      <w:r>
        <w:rPr>
          <w:color w:val="231F20"/>
          <w:sz w:val="20"/>
        </w:rPr>
        <w:t>дания</w:t>
      </w:r>
      <w:r>
        <w:rPr>
          <w:color w:val="231F20"/>
          <w:spacing w:val="-14"/>
          <w:sz w:val="20"/>
        </w:rPr>
        <w:t xml:space="preserve"> </w:t>
      </w:r>
      <w:r>
        <w:rPr>
          <w:color w:val="231F20"/>
          <w:sz w:val="20"/>
        </w:rPr>
        <w:t>(обложку,</w:t>
      </w:r>
      <w:r>
        <w:rPr>
          <w:color w:val="231F20"/>
          <w:spacing w:val="-14"/>
          <w:sz w:val="20"/>
        </w:rPr>
        <w:t xml:space="preserve"> </w:t>
      </w:r>
      <w:r>
        <w:rPr>
          <w:color w:val="231F20"/>
          <w:sz w:val="20"/>
        </w:rPr>
        <w:t>оглавление,</w:t>
      </w:r>
      <w:r>
        <w:rPr>
          <w:color w:val="231F20"/>
          <w:spacing w:val="-14"/>
          <w:sz w:val="20"/>
        </w:rPr>
        <w:t xml:space="preserve"> </w:t>
      </w:r>
      <w:r>
        <w:rPr>
          <w:color w:val="231F20"/>
          <w:sz w:val="20"/>
        </w:rPr>
        <w:t>аннотацию,</w:t>
      </w:r>
      <w:r>
        <w:rPr>
          <w:color w:val="231F20"/>
          <w:spacing w:val="-14"/>
          <w:sz w:val="20"/>
        </w:rPr>
        <w:t xml:space="preserve"> </w:t>
      </w:r>
      <w:r>
        <w:rPr>
          <w:color w:val="231F20"/>
          <w:sz w:val="20"/>
        </w:rPr>
        <w:t>иллюстрации,</w:t>
      </w:r>
      <w:r>
        <w:rPr>
          <w:color w:val="231F20"/>
          <w:spacing w:val="-14"/>
          <w:sz w:val="20"/>
        </w:rPr>
        <w:t xml:space="preserve"> </w:t>
      </w:r>
      <w:r>
        <w:rPr>
          <w:color w:val="231F20"/>
          <w:sz w:val="20"/>
        </w:rPr>
        <w:t>преди- словие, приложения, сноски, примечания);</w:t>
      </w:r>
    </w:p>
    <w:p w:rsidR="00DC388F" w:rsidRDefault="004B1DF8" w:rsidP="00B626D9">
      <w:pPr>
        <w:pStyle w:val="a6"/>
        <w:numPr>
          <w:ilvl w:val="1"/>
          <w:numId w:val="58"/>
        </w:numPr>
        <w:tabs>
          <w:tab w:val="left" w:pos="668"/>
        </w:tabs>
        <w:spacing w:line="252" w:lineRule="auto"/>
        <w:ind w:right="154" w:firstLine="226"/>
        <w:rPr>
          <w:sz w:val="20"/>
        </w:rPr>
      </w:pPr>
      <w:r>
        <w:rPr>
          <w:color w:val="231F20"/>
          <w:w w:val="95"/>
          <w:sz w:val="20"/>
        </w:rPr>
        <w:t xml:space="preserve">выбирать книги для самостоятельного чтения с учётом ре- </w:t>
      </w:r>
      <w:r>
        <w:rPr>
          <w:color w:val="231F20"/>
          <w:sz w:val="20"/>
        </w:rPr>
        <w:t>комендательного списка, используя картотеки, рассказывать о прочитанной книге;</w:t>
      </w:r>
    </w:p>
    <w:p w:rsidR="00DC388F" w:rsidRDefault="004B1DF8" w:rsidP="00B626D9">
      <w:pPr>
        <w:pStyle w:val="a6"/>
        <w:numPr>
          <w:ilvl w:val="1"/>
          <w:numId w:val="58"/>
        </w:numPr>
        <w:tabs>
          <w:tab w:val="left" w:pos="668"/>
        </w:tabs>
        <w:spacing w:line="252" w:lineRule="auto"/>
        <w:ind w:firstLine="226"/>
        <w:rPr>
          <w:sz w:val="20"/>
        </w:rPr>
      </w:pPr>
      <w:r>
        <w:rPr>
          <w:color w:val="231F20"/>
          <w:w w:val="95"/>
          <w:sz w:val="20"/>
        </w:rPr>
        <w:t xml:space="preserve">использовать справочные издания, в том числе верифици- </w:t>
      </w:r>
      <w:r>
        <w:rPr>
          <w:color w:val="231F20"/>
          <w:sz w:val="20"/>
        </w:rPr>
        <w:t xml:space="preserve">рованные электронные ресурсы, включённые в федеральный </w:t>
      </w:r>
      <w:r>
        <w:rPr>
          <w:color w:val="231F20"/>
          <w:spacing w:val="-2"/>
          <w:sz w:val="20"/>
        </w:rPr>
        <w:t>перечень.</w:t>
      </w:r>
    </w:p>
    <w:p w:rsidR="00DC388F" w:rsidRDefault="00DC388F">
      <w:pPr>
        <w:pStyle w:val="a3"/>
        <w:spacing w:before="3"/>
        <w:ind w:left="0" w:right="0" w:firstLine="0"/>
        <w:jc w:val="left"/>
        <w:rPr>
          <w:sz w:val="21"/>
        </w:rPr>
      </w:pPr>
    </w:p>
    <w:p w:rsidR="00DC388F" w:rsidRDefault="004B1DF8" w:rsidP="00B626D9">
      <w:pPr>
        <w:pStyle w:val="3"/>
        <w:numPr>
          <w:ilvl w:val="0"/>
          <w:numId w:val="58"/>
        </w:numPr>
        <w:tabs>
          <w:tab w:val="left" w:pos="326"/>
        </w:tabs>
      </w:pPr>
      <w:r>
        <w:rPr>
          <w:color w:val="231F20"/>
          <w:spacing w:val="-2"/>
        </w:rPr>
        <w:t>КЛАСС</w:t>
      </w:r>
    </w:p>
    <w:p w:rsidR="00DC388F" w:rsidRDefault="004B1DF8">
      <w:pPr>
        <w:spacing w:before="69"/>
        <w:ind w:left="383"/>
        <w:jc w:val="both"/>
        <w:rPr>
          <w:sz w:val="20"/>
        </w:rPr>
      </w:pPr>
      <w:r>
        <w:rPr>
          <w:color w:val="231F20"/>
          <w:spacing w:val="-2"/>
          <w:sz w:val="20"/>
        </w:rPr>
        <w:t>К</w:t>
      </w:r>
      <w:r>
        <w:rPr>
          <w:color w:val="231F20"/>
          <w:spacing w:val="-17"/>
          <w:sz w:val="20"/>
        </w:rPr>
        <w:t xml:space="preserve"> </w:t>
      </w:r>
      <w:r>
        <w:rPr>
          <w:color w:val="231F20"/>
          <w:spacing w:val="-2"/>
          <w:sz w:val="20"/>
        </w:rPr>
        <w:t>концу</w:t>
      </w:r>
      <w:r>
        <w:rPr>
          <w:color w:val="231F20"/>
          <w:spacing w:val="-16"/>
          <w:sz w:val="20"/>
        </w:rPr>
        <w:t xml:space="preserve"> </w:t>
      </w:r>
      <w:r>
        <w:rPr>
          <w:color w:val="231F20"/>
          <w:spacing w:val="-2"/>
          <w:sz w:val="20"/>
        </w:rPr>
        <w:t>обучения</w:t>
      </w:r>
      <w:r>
        <w:rPr>
          <w:color w:val="231F20"/>
          <w:spacing w:val="-16"/>
          <w:sz w:val="20"/>
        </w:rPr>
        <w:t xml:space="preserve"> </w:t>
      </w:r>
      <w:r>
        <w:rPr>
          <w:rFonts w:ascii="Book Antiqua" w:hAnsi="Book Antiqua"/>
          <w:b/>
          <w:color w:val="231F20"/>
          <w:spacing w:val="-2"/>
          <w:sz w:val="20"/>
        </w:rPr>
        <w:t>в</w:t>
      </w:r>
      <w:r>
        <w:rPr>
          <w:rFonts w:ascii="Book Antiqua" w:hAnsi="Book Antiqua"/>
          <w:b/>
          <w:color w:val="231F20"/>
          <w:spacing w:val="-3"/>
          <w:sz w:val="20"/>
        </w:rPr>
        <w:t xml:space="preserve"> </w:t>
      </w:r>
      <w:r>
        <w:rPr>
          <w:rFonts w:ascii="Book Antiqua" w:hAnsi="Book Antiqua"/>
          <w:b/>
          <w:color w:val="231F20"/>
          <w:spacing w:val="-2"/>
          <w:sz w:val="20"/>
        </w:rPr>
        <w:t>четвёртом классе</w:t>
      </w:r>
      <w:r>
        <w:rPr>
          <w:rFonts w:ascii="Book Antiqua" w:hAnsi="Book Antiqua"/>
          <w:b/>
          <w:color w:val="231F20"/>
          <w:spacing w:val="-3"/>
          <w:sz w:val="20"/>
        </w:rPr>
        <w:t xml:space="preserve"> </w:t>
      </w:r>
      <w:r>
        <w:rPr>
          <w:color w:val="231F20"/>
          <w:spacing w:val="-2"/>
          <w:sz w:val="20"/>
        </w:rPr>
        <w:t>обучающийся</w:t>
      </w:r>
      <w:r>
        <w:rPr>
          <w:color w:val="231F20"/>
          <w:spacing w:val="-17"/>
          <w:sz w:val="20"/>
        </w:rPr>
        <w:t xml:space="preserve"> </w:t>
      </w:r>
      <w:r>
        <w:rPr>
          <w:color w:val="231F20"/>
          <w:spacing w:val="-2"/>
          <w:sz w:val="20"/>
        </w:rPr>
        <w:t>научится:</w:t>
      </w:r>
    </w:p>
    <w:p w:rsidR="00DC388F" w:rsidRDefault="004B1DF8" w:rsidP="00B626D9">
      <w:pPr>
        <w:pStyle w:val="a6"/>
        <w:numPr>
          <w:ilvl w:val="1"/>
          <w:numId w:val="58"/>
        </w:numPr>
        <w:tabs>
          <w:tab w:val="left" w:pos="668"/>
        </w:tabs>
        <w:spacing w:before="4" w:line="252" w:lineRule="auto"/>
        <w:ind w:right="154" w:firstLine="226"/>
        <w:rPr>
          <w:sz w:val="20"/>
        </w:rPr>
      </w:pPr>
      <w:r>
        <w:rPr>
          <w:color w:val="231F20"/>
          <w:sz w:val="20"/>
        </w:rPr>
        <w:t>осознавать значимость художественной литературы и фольклора</w:t>
      </w:r>
      <w:r>
        <w:rPr>
          <w:color w:val="231F20"/>
          <w:spacing w:val="-16"/>
          <w:sz w:val="20"/>
        </w:rPr>
        <w:t xml:space="preserve"> </w:t>
      </w:r>
      <w:r>
        <w:rPr>
          <w:color w:val="231F20"/>
          <w:sz w:val="20"/>
        </w:rPr>
        <w:t>для</w:t>
      </w:r>
      <w:r>
        <w:rPr>
          <w:color w:val="231F20"/>
          <w:spacing w:val="-16"/>
          <w:sz w:val="20"/>
        </w:rPr>
        <w:t xml:space="preserve"> </w:t>
      </w:r>
      <w:r>
        <w:rPr>
          <w:color w:val="231F20"/>
          <w:sz w:val="20"/>
        </w:rPr>
        <w:t>всестороннего</w:t>
      </w:r>
      <w:r>
        <w:rPr>
          <w:color w:val="231F20"/>
          <w:spacing w:val="-16"/>
          <w:sz w:val="20"/>
        </w:rPr>
        <w:t xml:space="preserve"> </w:t>
      </w:r>
      <w:r>
        <w:rPr>
          <w:color w:val="231F20"/>
          <w:sz w:val="20"/>
        </w:rPr>
        <w:t>развития</w:t>
      </w:r>
      <w:r>
        <w:rPr>
          <w:color w:val="231F20"/>
          <w:spacing w:val="-16"/>
          <w:sz w:val="20"/>
        </w:rPr>
        <w:t xml:space="preserve"> </w:t>
      </w:r>
      <w:r>
        <w:rPr>
          <w:color w:val="231F20"/>
          <w:sz w:val="20"/>
        </w:rPr>
        <w:t>личности</w:t>
      </w:r>
      <w:r>
        <w:rPr>
          <w:color w:val="231F20"/>
          <w:spacing w:val="-16"/>
          <w:sz w:val="20"/>
        </w:rPr>
        <w:t xml:space="preserve"> </w:t>
      </w:r>
      <w:r>
        <w:rPr>
          <w:color w:val="231F20"/>
          <w:sz w:val="20"/>
        </w:rPr>
        <w:t>человека,</w:t>
      </w:r>
      <w:r>
        <w:rPr>
          <w:color w:val="231F20"/>
          <w:spacing w:val="-16"/>
          <w:sz w:val="20"/>
        </w:rPr>
        <w:t xml:space="preserve"> </w:t>
      </w:r>
      <w:r>
        <w:rPr>
          <w:color w:val="231F20"/>
          <w:sz w:val="20"/>
        </w:rPr>
        <w:t>на- ходить</w:t>
      </w:r>
      <w:r>
        <w:rPr>
          <w:color w:val="231F20"/>
          <w:spacing w:val="-3"/>
          <w:sz w:val="20"/>
        </w:rPr>
        <w:t xml:space="preserve"> </w:t>
      </w:r>
      <w:r>
        <w:rPr>
          <w:color w:val="231F20"/>
          <w:sz w:val="20"/>
        </w:rPr>
        <w:t>в</w:t>
      </w:r>
      <w:r>
        <w:rPr>
          <w:color w:val="231F20"/>
          <w:spacing w:val="-3"/>
          <w:sz w:val="20"/>
        </w:rPr>
        <w:t xml:space="preserve"> </w:t>
      </w:r>
      <w:r>
        <w:rPr>
          <w:color w:val="231F20"/>
          <w:sz w:val="20"/>
        </w:rPr>
        <w:t>произведениях</w:t>
      </w:r>
      <w:r>
        <w:rPr>
          <w:color w:val="231F20"/>
          <w:spacing w:val="-3"/>
          <w:sz w:val="20"/>
        </w:rPr>
        <w:t xml:space="preserve"> </w:t>
      </w:r>
      <w:r>
        <w:rPr>
          <w:color w:val="231F20"/>
          <w:sz w:val="20"/>
        </w:rPr>
        <w:t>отражение</w:t>
      </w:r>
      <w:r>
        <w:rPr>
          <w:color w:val="231F20"/>
          <w:spacing w:val="-3"/>
          <w:sz w:val="20"/>
        </w:rPr>
        <w:t xml:space="preserve"> </w:t>
      </w:r>
      <w:r>
        <w:rPr>
          <w:color w:val="231F20"/>
          <w:sz w:val="20"/>
        </w:rPr>
        <w:t>нравственных</w:t>
      </w:r>
      <w:r>
        <w:rPr>
          <w:color w:val="231F20"/>
          <w:spacing w:val="-3"/>
          <w:sz w:val="20"/>
        </w:rPr>
        <w:t xml:space="preserve"> </w:t>
      </w:r>
      <w:r>
        <w:rPr>
          <w:color w:val="231F20"/>
          <w:sz w:val="20"/>
        </w:rPr>
        <w:t>ценностей, фактов</w:t>
      </w:r>
      <w:r>
        <w:rPr>
          <w:color w:val="231F20"/>
          <w:spacing w:val="-9"/>
          <w:sz w:val="20"/>
        </w:rPr>
        <w:t xml:space="preserve"> </w:t>
      </w:r>
      <w:r>
        <w:rPr>
          <w:color w:val="231F20"/>
          <w:sz w:val="20"/>
        </w:rPr>
        <w:t>бытовой</w:t>
      </w:r>
      <w:r>
        <w:rPr>
          <w:color w:val="231F20"/>
          <w:spacing w:val="-9"/>
          <w:sz w:val="20"/>
        </w:rPr>
        <w:t xml:space="preserve"> </w:t>
      </w:r>
      <w:r>
        <w:rPr>
          <w:color w:val="231F20"/>
          <w:sz w:val="20"/>
        </w:rPr>
        <w:t>и</w:t>
      </w:r>
      <w:r>
        <w:rPr>
          <w:color w:val="231F20"/>
          <w:spacing w:val="-9"/>
          <w:sz w:val="20"/>
        </w:rPr>
        <w:t xml:space="preserve"> </w:t>
      </w:r>
      <w:r>
        <w:rPr>
          <w:color w:val="231F20"/>
          <w:sz w:val="20"/>
        </w:rPr>
        <w:t>духовной</w:t>
      </w:r>
      <w:r>
        <w:rPr>
          <w:color w:val="231F20"/>
          <w:spacing w:val="-9"/>
          <w:sz w:val="20"/>
        </w:rPr>
        <w:t xml:space="preserve"> </w:t>
      </w:r>
      <w:r>
        <w:rPr>
          <w:color w:val="231F20"/>
          <w:sz w:val="20"/>
        </w:rPr>
        <w:t>культуры</w:t>
      </w:r>
      <w:r>
        <w:rPr>
          <w:color w:val="231F20"/>
          <w:spacing w:val="-9"/>
          <w:sz w:val="20"/>
        </w:rPr>
        <w:t xml:space="preserve"> </w:t>
      </w:r>
      <w:r>
        <w:rPr>
          <w:color w:val="231F20"/>
          <w:sz w:val="20"/>
        </w:rPr>
        <w:t>народов</w:t>
      </w:r>
      <w:r>
        <w:rPr>
          <w:color w:val="231F20"/>
          <w:spacing w:val="-9"/>
          <w:sz w:val="20"/>
        </w:rPr>
        <w:t xml:space="preserve"> </w:t>
      </w:r>
      <w:r>
        <w:rPr>
          <w:color w:val="231F20"/>
          <w:sz w:val="20"/>
        </w:rPr>
        <w:t>России</w:t>
      </w:r>
      <w:r>
        <w:rPr>
          <w:color w:val="231F20"/>
          <w:spacing w:val="-9"/>
          <w:sz w:val="20"/>
        </w:rPr>
        <w:t xml:space="preserve"> </w:t>
      </w:r>
      <w:r>
        <w:rPr>
          <w:color w:val="231F20"/>
          <w:sz w:val="20"/>
        </w:rPr>
        <w:t>и</w:t>
      </w:r>
      <w:r>
        <w:rPr>
          <w:color w:val="231F20"/>
          <w:spacing w:val="-9"/>
          <w:sz w:val="20"/>
        </w:rPr>
        <w:t xml:space="preserve"> </w:t>
      </w:r>
      <w:r>
        <w:rPr>
          <w:color w:val="231F20"/>
          <w:sz w:val="20"/>
        </w:rPr>
        <w:t xml:space="preserve">мира, </w:t>
      </w:r>
      <w:r>
        <w:rPr>
          <w:color w:val="231F20"/>
          <w:w w:val="95"/>
          <w:sz w:val="20"/>
        </w:rPr>
        <w:t xml:space="preserve">ориентироваться в нравственно-этических понятиях в контек- </w:t>
      </w:r>
      <w:r>
        <w:rPr>
          <w:color w:val="231F20"/>
          <w:sz w:val="20"/>
        </w:rPr>
        <w:t>сте изученных произведений;</w:t>
      </w:r>
    </w:p>
    <w:p w:rsidR="00DC388F" w:rsidRDefault="004B1DF8" w:rsidP="00B626D9">
      <w:pPr>
        <w:pStyle w:val="a6"/>
        <w:numPr>
          <w:ilvl w:val="1"/>
          <w:numId w:val="58"/>
        </w:numPr>
        <w:tabs>
          <w:tab w:val="left" w:pos="668"/>
        </w:tabs>
        <w:spacing w:line="252" w:lineRule="auto"/>
        <w:ind w:firstLine="226"/>
        <w:rPr>
          <w:sz w:val="20"/>
        </w:rPr>
      </w:pPr>
      <w:r>
        <w:rPr>
          <w:color w:val="231F20"/>
          <w:sz w:val="20"/>
        </w:rPr>
        <w:t xml:space="preserve">демонстрировать интерес и положительную мотивацию </w:t>
      </w:r>
      <w:r>
        <w:rPr>
          <w:color w:val="231F20"/>
          <w:w w:val="95"/>
          <w:sz w:val="20"/>
        </w:rPr>
        <w:t xml:space="preserve">к систематическому чтению и слушанию художественной лите- </w:t>
      </w:r>
      <w:r>
        <w:rPr>
          <w:color w:val="231F20"/>
          <w:spacing w:val="-2"/>
          <w:sz w:val="20"/>
        </w:rPr>
        <w:t>ратуры</w:t>
      </w:r>
      <w:r>
        <w:rPr>
          <w:color w:val="231F20"/>
          <w:spacing w:val="-7"/>
          <w:sz w:val="20"/>
        </w:rPr>
        <w:t xml:space="preserve"> </w:t>
      </w:r>
      <w:r>
        <w:rPr>
          <w:color w:val="231F20"/>
          <w:spacing w:val="-2"/>
          <w:sz w:val="20"/>
        </w:rPr>
        <w:t>и</w:t>
      </w:r>
      <w:r>
        <w:rPr>
          <w:color w:val="231F20"/>
          <w:spacing w:val="-7"/>
          <w:sz w:val="20"/>
        </w:rPr>
        <w:t xml:space="preserve"> </w:t>
      </w:r>
      <w:r>
        <w:rPr>
          <w:color w:val="231F20"/>
          <w:spacing w:val="-2"/>
          <w:sz w:val="20"/>
        </w:rPr>
        <w:t>произведений</w:t>
      </w:r>
      <w:r>
        <w:rPr>
          <w:color w:val="231F20"/>
          <w:spacing w:val="-7"/>
          <w:sz w:val="20"/>
        </w:rPr>
        <w:t xml:space="preserve"> </w:t>
      </w:r>
      <w:r>
        <w:rPr>
          <w:color w:val="231F20"/>
          <w:spacing w:val="-2"/>
          <w:sz w:val="20"/>
        </w:rPr>
        <w:t>устного</w:t>
      </w:r>
      <w:r>
        <w:rPr>
          <w:color w:val="231F20"/>
          <w:spacing w:val="-7"/>
          <w:sz w:val="20"/>
        </w:rPr>
        <w:t xml:space="preserve"> </w:t>
      </w:r>
      <w:r>
        <w:rPr>
          <w:color w:val="231F20"/>
          <w:spacing w:val="-2"/>
          <w:sz w:val="20"/>
        </w:rPr>
        <w:t>народного</w:t>
      </w:r>
      <w:r>
        <w:rPr>
          <w:color w:val="231F20"/>
          <w:spacing w:val="-7"/>
          <w:sz w:val="20"/>
        </w:rPr>
        <w:t xml:space="preserve"> </w:t>
      </w:r>
      <w:r>
        <w:rPr>
          <w:color w:val="231F20"/>
          <w:spacing w:val="-2"/>
          <w:sz w:val="20"/>
        </w:rPr>
        <w:t>творчества:</w:t>
      </w:r>
      <w:r>
        <w:rPr>
          <w:color w:val="231F20"/>
          <w:spacing w:val="-7"/>
          <w:sz w:val="20"/>
        </w:rPr>
        <w:t xml:space="preserve"> </w:t>
      </w:r>
      <w:r>
        <w:rPr>
          <w:color w:val="231F20"/>
          <w:spacing w:val="-2"/>
          <w:sz w:val="20"/>
        </w:rPr>
        <w:t xml:space="preserve">форми- </w:t>
      </w:r>
      <w:r>
        <w:rPr>
          <w:color w:val="231F20"/>
          <w:sz w:val="20"/>
        </w:rPr>
        <w:t>ровать собственный круг чтения;</w:t>
      </w:r>
    </w:p>
    <w:p w:rsidR="00DC388F" w:rsidRDefault="004B1DF8" w:rsidP="00B626D9">
      <w:pPr>
        <w:pStyle w:val="a6"/>
        <w:numPr>
          <w:ilvl w:val="1"/>
          <w:numId w:val="58"/>
        </w:numPr>
        <w:tabs>
          <w:tab w:val="left" w:pos="668"/>
        </w:tabs>
        <w:spacing w:line="252" w:lineRule="auto"/>
        <w:ind w:right="154" w:firstLine="226"/>
        <w:rPr>
          <w:sz w:val="20"/>
        </w:rPr>
      </w:pPr>
      <w:r>
        <w:rPr>
          <w:color w:val="231F20"/>
          <w:w w:val="95"/>
          <w:sz w:val="20"/>
        </w:rPr>
        <w:t xml:space="preserve">читать вслух и про себя в соответствии с учебной задачей, </w:t>
      </w:r>
      <w:r>
        <w:rPr>
          <w:color w:val="231F20"/>
          <w:sz w:val="20"/>
        </w:rPr>
        <w:t>использовать</w:t>
      </w:r>
      <w:r>
        <w:rPr>
          <w:color w:val="231F20"/>
          <w:spacing w:val="-8"/>
          <w:sz w:val="20"/>
        </w:rPr>
        <w:t xml:space="preserve"> </w:t>
      </w:r>
      <w:r>
        <w:rPr>
          <w:color w:val="231F20"/>
          <w:sz w:val="20"/>
        </w:rPr>
        <w:t>разные</w:t>
      </w:r>
      <w:r>
        <w:rPr>
          <w:color w:val="231F20"/>
          <w:spacing w:val="-8"/>
          <w:sz w:val="20"/>
        </w:rPr>
        <w:t xml:space="preserve"> </w:t>
      </w:r>
      <w:r>
        <w:rPr>
          <w:color w:val="231F20"/>
          <w:sz w:val="20"/>
        </w:rPr>
        <w:t>виды</w:t>
      </w:r>
      <w:r>
        <w:rPr>
          <w:color w:val="231F20"/>
          <w:spacing w:val="-8"/>
          <w:sz w:val="20"/>
        </w:rPr>
        <w:t xml:space="preserve"> </w:t>
      </w:r>
      <w:r>
        <w:rPr>
          <w:color w:val="231F20"/>
          <w:sz w:val="20"/>
        </w:rPr>
        <w:t>чтения</w:t>
      </w:r>
      <w:r>
        <w:rPr>
          <w:color w:val="231F20"/>
          <w:spacing w:val="-8"/>
          <w:sz w:val="20"/>
        </w:rPr>
        <w:t xml:space="preserve"> </w:t>
      </w:r>
      <w:r>
        <w:rPr>
          <w:color w:val="231F20"/>
          <w:sz w:val="20"/>
        </w:rPr>
        <w:t>(изучающее,</w:t>
      </w:r>
      <w:r>
        <w:rPr>
          <w:color w:val="231F20"/>
          <w:spacing w:val="-8"/>
          <w:sz w:val="20"/>
        </w:rPr>
        <w:t xml:space="preserve"> </w:t>
      </w:r>
      <w:r>
        <w:rPr>
          <w:color w:val="231F20"/>
          <w:sz w:val="20"/>
        </w:rPr>
        <w:t>ознакомитель- ное,</w:t>
      </w:r>
      <w:r>
        <w:rPr>
          <w:color w:val="231F20"/>
          <w:spacing w:val="-11"/>
          <w:sz w:val="20"/>
        </w:rPr>
        <w:t xml:space="preserve"> </w:t>
      </w:r>
      <w:r>
        <w:rPr>
          <w:color w:val="231F20"/>
          <w:sz w:val="20"/>
        </w:rPr>
        <w:t>поисковое</w:t>
      </w:r>
      <w:r>
        <w:rPr>
          <w:color w:val="231F20"/>
          <w:spacing w:val="-11"/>
          <w:sz w:val="20"/>
        </w:rPr>
        <w:t xml:space="preserve"> </w:t>
      </w:r>
      <w:r>
        <w:rPr>
          <w:color w:val="231F20"/>
          <w:sz w:val="20"/>
        </w:rPr>
        <w:t>выборочное,</w:t>
      </w:r>
      <w:r>
        <w:rPr>
          <w:color w:val="231F20"/>
          <w:spacing w:val="-11"/>
          <w:sz w:val="20"/>
        </w:rPr>
        <w:t xml:space="preserve"> </w:t>
      </w:r>
      <w:r>
        <w:rPr>
          <w:color w:val="231F20"/>
          <w:sz w:val="20"/>
        </w:rPr>
        <w:t>просмотровое</w:t>
      </w:r>
      <w:r>
        <w:rPr>
          <w:color w:val="231F20"/>
          <w:spacing w:val="-11"/>
          <w:sz w:val="20"/>
        </w:rPr>
        <w:t xml:space="preserve"> </w:t>
      </w:r>
      <w:r>
        <w:rPr>
          <w:color w:val="231F20"/>
          <w:sz w:val="20"/>
        </w:rPr>
        <w:t>выборочное);</w:t>
      </w:r>
    </w:p>
    <w:p w:rsidR="00DC388F" w:rsidRDefault="00DC388F">
      <w:pPr>
        <w:spacing w:line="252" w:lineRule="auto"/>
        <w:jc w:val="both"/>
        <w:rPr>
          <w:sz w:val="20"/>
        </w:rPr>
        <w:sectPr w:rsidR="00DC388F">
          <w:pgSz w:w="7830" w:h="12020"/>
          <w:pgMar w:top="620" w:right="580" w:bottom="760" w:left="580" w:header="0" w:footer="563" w:gutter="0"/>
          <w:cols w:space="720"/>
        </w:sectPr>
      </w:pPr>
    </w:p>
    <w:p w:rsidR="00DC388F" w:rsidRDefault="004B1DF8" w:rsidP="00B626D9">
      <w:pPr>
        <w:pStyle w:val="a6"/>
        <w:numPr>
          <w:ilvl w:val="1"/>
          <w:numId w:val="58"/>
        </w:numPr>
        <w:tabs>
          <w:tab w:val="left" w:pos="668"/>
        </w:tabs>
        <w:spacing w:before="68" w:line="247" w:lineRule="auto"/>
        <w:ind w:right="154" w:firstLine="226"/>
        <w:rPr>
          <w:sz w:val="20"/>
        </w:rPr>
      </w:pPr>
      <w:r>
        <w:rPr>
          <w:color w:val="231F20"/>
          <w:sz w:val="20"/>
        </w:rPr>
        <w:t>читать</w:t>
      </w:r>
      <w:r>
        <w:rPr>
          <w:color w:val="231F20"/>
          <w:spacing w:val="-15"/>
          <w:sz w:val="20"/>
        </w:rPr>
        <w:t xml:space="preserve"> </w:t>
      </w:r>
      <w:r>
        <w:rPr>
          <w:color w:val="231F20"/>
          <w:sz w:val="20"/>
        </w:rPr>
        <w:t>вслух</w:t>
      </w:r>
      <w:r>
        <w:rPr>
          <w:color w:val="231F20"/>
          <w:spacing w:val="-15"/>
          <w:sz w:val="20"/>
        </w:rPr>
        <w:t xml:space="preserve"> </w:t>
      </w:r>
      <w:r>
        <w:rPr>
          <w:color w:val="231F20"/>
          <w:sz w:val="20"/>
        </w:rPr>
        <w:t>целыми</w:t>
      </w:r>
      <w:r>
        <w:rPr>
          <w:color w:val="231F20"/>
          <w:spacing w:val="-15"/>
          <w:sz w:val="20"/>
        </w:rPr>
        <w:t xml:space="preserve"> </w:t>
      </w:r>
      <w:r>
        <w:rPr>
          <w:color w:val="231F20"/>
          <w:sz w:val="20"/>
        </w:rPr>
        <w:t>словами</w:t>
      </w:r>
      <w:r>
        <w:rPr>
          <w:color w:val="231F20"/>
          <w:spacing w:val="-15"/>
          <w:sz w:val="20"/>
        </w:rPr>
        <w:t xml:space="preserve"> </w:t>
      </w:r>
      <w:r>
        <w:rPr>
          <w:color w:val="231F20"/>
          <w:sz w:val="20"/>
        </w:rPr>
        <w:t>без</w:t>
      </w:r>
      <w:r>
        <w:rPr>
          <w:color w:val="231F20"/>
          <w:spacing w:val="-15"/>
          <w:sz w:val="20"/>
        </w:rPr>
        <w:t xml:space="preserve"> </w:t>
      </w:r>
      <w:r>
        <w:rPr>
          <w:color w:val="231F20"/>
          <w:sz w:val="20"/>
        </w:rPr>
        <w:t>пропусков</w:t>
      </w:r>
      <w:r>
        <w:rPr>
          <w:color w:val="231F20"/>
          <w:spacing w:val="-15"/>
          <w:sz w:val="20"/>
        </w:rPr>
        <w:t xml:space="preserve"> </w:t>
      </w:r>
      <w:r>
        <w:rPr>
          <w:color w:val="231F20"/>
          <w:sz w:val="20"/>
        </w:rPr>
        <w:t>и</w:t>
      </w:r>
      <w:r>
        <w:rPr>
          <w:color w:val="231F20"/>
          <w:spacing w:val="-15"/>
          <w:sz w:val="20"/>
        </w:rPr>
        <w:t xml:space="preserve"> </w:t>
      </w:r>
      <w:r>
        <w:rPr>
          <w:color w:val="231F20"/>
          <w:sz w:val="20"/>
        </w:rPr>
        <w:t xml:space="preserve">перестано- вок букв и слогов доступные по восприятию и небольшие по </w:t>
      </w:r>
      <w:r>
        <w:rPr>
          <w:color w:val="231F20"/>
          <w:spacing w:val="-2"/>
          <w:sz w:val="20"/>
        </w:rPr>
        <w:t>объёму</w:t>
      </w:r>
      <w:r>
        <w:rPr>
          <w:color w:val="231F20"/>
          <w:spacing w:val="-7"/>
          <w:sz w:val="20"/>
        </w:rPr>
        <w:t xml:space="preserve"> </w:t>
      </w:r>
      <w:r>
        <w:rPr>
          <w:color w:val="231F20"/>
          <w:spacing w:val="-2"/>
          <w:sz w:val="20"/>
        </w:rPr>
        <w:t>прозаические</w:t>
      </w:r>
      <w:r>
        <w:rPr>
          <w:color w:val="231F20"/>
          <w:spacing w:val="-7"/>
          <w:sz w:val="20"/>
        </w:rPr>
        <w:t xml:space="preserve"> </w:t>
      </w:r>
      <w:r>
        <w:rPr>
          <w:color w:val="231F20"/>
          <w:spacing w:val="-2"/>
          <w:sz w:val="20"/>
        </w:rPr>
        <w:t>и</w:t>
      </w:r>
      <w:r>
        <w:rPr>
          <w:color w:val="231F20"/>
          <w:spacing w:val="-7"/>
          <w:sz w:val="20"/>
        </w:rPr>
        <w:t xml:space="preserve"> </w:t>
      </w:r>
      <w:r>
        <w:rPr>
          <w:color w:val="231F20"/>
          <w:spacing w:val="-2"/>
          <w:sz w:val="20"/>
        </w:rPr>
        <w:t>стихотворные</w:t>
      </w:r>
      <w:r>
        <w:rPr>
          <w:color w:val="231F20"/>
          <w:spacing w:val="-7"/>
          <w:sz w:val="20"/>
        </w:rPr>
        <w:t xml:space="preserve"> </w:t>
      </w:r>
      <w:r>
        <w:rPr>
          <w:color w:val="231F20"/>
          <w:spacing w:val="-2"/>
          <w:sz w:val="20"/>
        </w:rPr>
        <w:t>произведения</w:t>
      </w:r>
      <w:r>
        <w:rPr>
          <w:color w:val="231F20"/>
          <w:spacing w:val="-7"/>
          <w:sz w:val="20"/>
        </w:rPr>
        <w:t xml:space="preserve"> </w:t>
      </w:r>
      <w:r>
        <w:rPr>
          <w:color w:val="231F20"/>
          <w:spacing w:val="-2"/>
          <w:sz w:val="20"/>
        </w:rPr>
        <w:t>в</w:t>
      </w:r>
      <w:r>
        <w:rPr>
          <w:color w:val="231F20"/>
          <w:spacing w:val="-7"/>
          <w:sz w:val="20"/>
        </w:rPr>
        <w:t xml:space="preserve"> </w:t>
      </w:r>
      <w:r>
        <w:rPr>
          <w:color w:val="231F20"/>
          <w:spacing w:val="-2"/>
          <w:sz w:val="20"/>
        </w:rPr>
        <w:t>темпе</w:t>
      </w:r>
      <w:r>
        <w:rPr>
          <w:color w:val="231F20"/>
          <w:spacing w:val="-7"/>
          <w:sz w:val="20"/>
        </w:rPr>
        <w:t xml:space="preserve"> </w:t>
      </w:r>
      <w:r>
        <w:rPr>
          <w:color w:val="231F20"/>
          <w:spacing w:val="-2"/>
          <w:sz w:val="20"/>
        </w:rPr>
        <w:t xml:space="preserve">не </w:t>
      </w:r>
      <w:r>
        <w:rPr>
          <w:color w:val="231F20"/>
          <w:sz w:val="20"/>
        </w:rPr>
        <w:t>менее</w:t>
      </w:r>
      <w:r>
        <w:rPr>
          <w:color w:val="231F20"/>
          <w:spacing w:val="-4"/>
          <w:sz w:val="20"/>
        </w:rPr>
        <w:t xml:space="preserve"> </w:t>
      </w:r>
      <w:r>
        <w:rPr>
          <w:color w:val="231F20"/>
          <w:sz w:val="20"/>
        </w:rPr>
        <w:t>80</w:t>
      </w:r>
      <w:r>
        <w:rPr>
          <w:color w:val="231F20"/>
          <w:spacing w:val="-4"/>
          <w:sz w:val="20"/>
        </w:rPr>
        <w:t xml:space="preserve"> </w:t>
      </w:r>
      <w:r>
        <w:rPr>
          <w:color w:val="231F20"/>
          <w:sz w:val="20"/>
        </w:rPr>
        <w:t>слов</w:t>
      </w:r>
      <w:r>
        <w:rPr>
          <w:color w:val="231F20"/>
          <w:spacing w:val="-4"/>
          <w:sz w:val="20"/>
        </w:rPr>
        <w:t xml:space="preserve"> </w:t>
      </w:r>
      <w:r>
        <w:rPr>
          <w:color w:val="231F20"/>
          <w:sz w:val="20"/>
        </w:rPr>
        <w:t>в</w:t>
      </w:r>
      <w:r>
        <w:rPr>
          <w:color w:val="231F20"/>
          <w:spacing w:val="-4"/>
          <w:sz w:val="20"/>
        </w:rPr>
        <w:t xml:space="preserve"> </w:t>
      </w:r>
      <w:r>
        <w:rPr>
          <w:color w:val="231F20"/>
          <w:sz w:val="20"/>
        </w:rPr>
        <w:t>минуту</w:t>
      </w:r>
      <w:r>
        <w:rPr>
          <w:color w:val="231F20"/>
          <w:spacing w:val="-4"/>
          <w:sz w:val="20"/>
        </w:rPr>
        <w:t xml:space="preserve"> </w:t>
      </w:r>
      <w:r>
        <w:rPr>
          <w:color w:val="231F20"/>
          <w:sz w:val="20"/>
        </w:rPr>
        <w:t>(без</w:t>
      </w:r>
      <w:r>
        <w:rPr>
          <w:color w:val="231F20"/>
          <w:spacing w:val="-4"/>
          <w:sz w:val="20"/>
        </w:rPr>
        <w:t xml:space="preserve"> </w:t>
      </w:r>
      <w:r>
        <w:rPr>
          <w:color w:val="231F20"/>
          <w:sz w:val="20"/>
        </w:rPr>
        <w:t>отметочного</w:t>
      </w:r>
      <w:r>
        <w:rPr>
          <w:color w:val="231F20"/>
          <w:spacing w:val="-4"/>
          <w:sz w:val="20"/>
        </w:rPr>
        <w:t xml:space="preserve"> </w:t>
      </w:r>
      <w:r>
        <w:rPr>
          <w:color w:val="231F20"/>
          <w:sz w:val="20"/>
        </w:rPr>
        <w:t>оценивания);</w:t>
      </w:r>
    </w:p>
    <w:p w:rsidR="00DC388F" w:rsidRDefault="004B1DF8" w:rsidP="00B626D9">
      <w:pPr>
        <w:pStyle w:val="a6"/>
        <w:numPr>
          <w:ilvl w:val="1"/>
          <w:numId w:val="58"/>
        </w:numPr>
        <w:tabs>
          <w:tab w:val="left" w:pos="668"/>
        </w:tabs>
        <w:spacing w:before="1" w:line="247" w:lineRule="auto"/>
        <w:ind w:firstLine="226"/>
        <w:rPr>
          <w:sz w:val="20"/>
        </w:rPr>
      </w:pPr>
      <w:r>
        <w:rPr>
          <w:color w:val="231F20"/>
          <w:spacing w:val="-2"/>
          <w:sz w:val="20"/>
        </w:rPr>
        <w:t>читать</w:t>
      </w:r>
      <w:r>
        <w:rPr>
          <w:color w:val="231F20"/>
          <w:spacing w:val="-10"/>
          <w:sz w:val="20"/>
        </w:rPr>
        <w:t xml:space="preserve"> </w:t>
      </w:r>
      <w:r>
        <w:rPr>
          <w:color w:val="231F20"/>
          <w:spacing w:val="-2"/>
          <w:sz w:val="20"/>
        </w:rPr>
        <w:t>наизусть</w:t>
      </w:r>
      <w:r>
        <w:rPr>
          <w:color w:val="231F20"/>
          <w:spacing w:val="-10"/>
          <w:sz w:val="20"/>
        </w:rPr>
        <w:t xml:space="preserve"> </w:t>
      </w:r>
      <w:r>
        <w:rPr>
          <w:color w:val="231F20"/>
          <w:spacing w:val="-2"/>
          <w:sz w:val="20"/>
        </w:rPr>
        <w:t>не</w:t>
      </w:r>
      <w:r>
        <w:rPr>
          <w:color w:val="231F20"/>
          <w:spacing w:val="-10"/>
          <w:sz w:val="20"/>
        </w:rPr>
        <w:t xml:space="preserve"> </w:t>
      </w:r>
      <w:r>
        <w:rPr>
          <w:color w:val="231F20"/>
          <w:spacing w:val="-2"/>
          <w:sz w:val="20"/>
        </w:rPr>
        <w:t>менее</w:t>
      </w:r>
      <w:r>
        <w:rPr>
          <w:color w:val="231F20"/>
          <w:spacing w:val="-10"/>
          <w:sz w:val="20"/>
        </w:rPr>
        <w:t xml:space="preserve"> </w:t>
      </w:r>
      <w:r>
        <w:rPr>
          <w:color w:val="231F20"/>
          <w:spacing w:val="-2"/>
          <w:sz w:val="20"/>
        </w:rPr>
        <w:t>5</w:t>
      </w:r>
      <w:r>
        <w:rPr>
          <w:color w:val="231F20"/>
          <w:spacing w:val="-10"/>
          <w:sz w:val="20"/>
        </w:rPr>
        <w:t xml:space="preserve"> </w:t>
      </w:r>
      <w:r>
        <w:rPr>
          <w:color w:val="231F20"/>
          <w:spacing w:val="-2"/>
          <w:sz w:val="20"/>
        </w:rPr>
        <w:t>стихотворений</w:t>
      </w:r>
      <w:r>
        <w:rPr>
          <w:color w:val="231F20"/>
          <w:spacing w:val="-10"/>
          <w:sz w:val="20"/>
        </w:rPr>
        <w:t xml:space="preserve"> </w:t>
      </w:r>
      <w:r>
        <w:rPr>
          <w:color w:val="231F20"/>
          <w:spacing w:val="-2"/>
          <w:sz w:val="20"/>
        </w:rPr>
        <w:t>в</w:t>
      </w:r>
      <w:r>
        <w:rPr>
          <w:color w:val="231F20"/>
          <w:spacing w:val="-10"/>
          <w:sz w:val="20"/>
        </w:rPr>
        <w:t xml:space="preserve"> </w:t>
      </w:r>
      <w:r>
        <w:rPr>
          <w:color w:val="231F20"/>
          <w:spacing w:val="-2"/>
          <w:sz w:val="20"/>
        </w:rPr>
        <w:t xml:space="preserve">соответствии </w:t>
      </w:r>
      <w:r>
        <w:rPr>
          <w:color w:val="231F20"/>
          <w:sz w:val="20"/>
        </w:rPr>
        <w:t>с изученной тематикой произведений;</w:t>
      </w:r>
    </w:p>
    <w:p w:rsidR="00DC388F" w:rsidRDefault="004B1DF8" w:rsidP="00B626D9">
      <w:pPr>
        <w:pStyle w:val="a6"/>
        <w:numPr>
          <w:ilvl w:val="1"/>
          <w:numId w:val="58"/>
        </w:numPr>
        <w:tabs>
          <w:tab w:val="left" w:pos="668"/>
        </w:tabs>
        <w:spacing w:before="1" w:line="247" w:lineRule="auto"/>
        <w:ind w:firstLine="226"/>
        <w:rPr>
          <w:sz w:val="20"/>
        </w:rPr>
      </w:pPr>
      <w:r>
        <w:rPr>
          <w:color w:val="231F20"/>
          <w:sz w:val="20"/>
        </w:rPr>
        <w:t>различать</w:t>
      </w:r>
      <w:r>
        <w:rPr>
          <w:color w:val="231F20"/>
          <w:spacing w:val="-7"/>
          <w:sz w:val="20"/>
        </w:rPr>
        <w:t xml:space="preserve"> </w:t>
      </w:r>
      <w:r>
        <w:rPr>
          <w:color w:val="231F20"/>
          <w:sz w:val="20"/>
        </w:rPr>
        <w:t>художественные</w:t>
      </w:r>
      <w:r>
        <w:rPr>
          <w:color w:val="231F20"/>
          <w:spacing w:val="-7"/>
          <w:sz w:val="20"/>
        </w:rPr>
        <w:t xml:space="preserve"> </w:t>
      </w:r>
      <w:r>
        <w:rPr>
          <w:color w:val="231F20"/>
          <w:sz w:val="20"/>
        </w:rPr>
        <w:t>произведения</w:t>
      </w:r>
      <w:r>
        <w:rPr>
          <w:color w:val="231F20"/>
          <w:spacing w:val="-7"/>
          <w:sz w:val="20"/>
        </w:rPr>
        <w:t xml:space="preserve"> </w:t>
      </w:r>
      <w:r>
        <w:rPr>
          <w:color w:val="231F20"/>
          <w:sz w:val="20"/>
        </w:rPr>
        <w:t>и</w:t>
      </w:r>
      <w:r>
        <w:rPr>
          <w:color w:val="231F20"/>
          <w:spacing w:val="-7"/>
          <w:sz w:val="20"/>
        </w:rPr>
        <w:t xml:space="preserve"> </w:t>
      </w:r>
      <w:r>
        <w:rPr>
          <w:color w:val="231F20"/>
          <w:sz w:val="20"/>
        </w:rPr>
        <w:t>познаватель- ные</w:t>
      </w:r>
      <w:r>
        <w:rPr>
          <w:color w:val="231F20"/>
          <w:spacing w:val="-9"/>
          <w:sz w:val="20"/>
        </w:rPr>
        <w:t xml:space="preserve"> </w:t>
      </w:r>
      <w:r>
        <w:rPr>
          <w:color w:val="231F20"/>
          <w:sz w:val="20"/>
        </w:rPr>
        <w:t>тексты;</w:t>
      </w:r>
    </w:p>
    <w:p w:rsidR="00DC388F" w:rsidRDefault="004B1DF8" w:rsidP="00B626D9">
      <w:pPr>
        <w:pStyle w:val="a6"/>
        <w:numPr>
          <w:ilvl w:val="1"/>
          <w:numId w:val="58"/>
        </w:numPr>
        <w:tabs>
          <w:tab w:val="left" w:pos="668"/>
        </w:tabs>
        <w:spacing w:line="247" w:lineRule="auto"/>
        <w:ind w:firstLine="226"/>
        <w:rPr>
          <w:sz w:val="20"/>
        </w:rPr>
      </w:pPr>
      <w:r>
        <w:rPr>
          <w:color w:val="231F20"/>
          <w:sz w:val="20"/>
        </w:rPr>
        <w:t>различать</w:t>
      </w:r>
      <w:r>
        <w:rPr>
          <w:color w:val="231F20"/>
          <w:spacing w:val="-1"/>
          <w:sz w:val="20"/>
        </w:rPr>
        <w:t xml:space="preserve"> </w:t>
      </w:r>
      <w:r>
        <w:rPr>
          <w:color w:val="231F20"/>
          <w:sz w:val="20"/>
        </w:rPr>
        <w:t>прозаическую</w:t>
      </w:r>
      <w:r>
        <w:rPr>
          <w:color w:val="231F20"/>
          <w:spacing w:val="-1"/>
          <w:sz w:val="20"/>
        </w:rPr>
        <w:t xml:space="preserve"> </w:t>
      </w:r>
      <w:r>
        <w:rPr>
          <w:color w:val="231F20"/>
          <w:sz w:val="20"/>
        </w:rPr>
        <w:t>и</w:t>
      </w:r>
      <w:r>
        <w:rPr>
          <w:color w:val="231F20"/>
          <w:spacing w:val="-1"/>
          <w:sz w:val="20"/>
        </w:rPr>
        <w:t xml:space="preserve"> </w:t>
      </w:r>
      <w:r>
        <w:rPr>
          <w:color w:val="231F20"/>
          <w:sz w:val="20"/>
        </w:rPr>
        <w:t>стихотворную</w:t>
      </w:r>
      <w:r>
        <w:rPr>
          <w:color w:val="231F20"/>
          <w:spacing w:val="-1"/>
          <w:sz w:val="20"/>
        </w:rPr>
        <w:t xml:space="preserve"> </w:t>
      </w:r>
      <w:r>
        <w:rPr>
          <w:color w:val="231F20"/>
          <w:sz w:val="20"/>
        </w:rPr>
        <w:t>речь:</w:t>
      </w:r>
      <w:r>
        <w:rPr>
          <w:color w:val="231F20"/>
          <w:spacing w:val="-1"/>
          <w:sz w:val="20"/>
        </w:rPr>
        <w:t xml:space="preserve"> </w:t>
      </w:r>
      <w:r>
        <w:rPr>
          <w:color w:val="231F20"/>
          <w:sz w:val="20"/>
        </w:rPr>
        <w:t>называть особенности</w:t>
      </w:r>
      <w:r>
        <w:rPr>
          <w:color w:val="231F20"/>
          <w:spacing w:val="-13"/>
          <w:sz w:val="20"/>
        </w:rPr>
        <w:t xml:space="preserve"> </w:t>
      </w:r>
      <w:r>
        <w:rPr>
          <w:color w:val="231F20"/>
          <w:sz w:val="20"/>
        </w:rPr>
        <w:t>стихотворного</w:t>
      </w:r>
      <w:r>
        <w:rPr>
          <w:color w:val="231F20"/>
          <w:spacing w:val="-13"/>
          <w:sz w:val="20"/>
        </w:rPr>
        <w:t xml:space="preserve"> </w:t>
      </w:r>
      <w:r>
        <w:rPr>
          <w:color w:val="231F20"/>
          <w:sz w:val="20"/>
        </w:rPr>
        <w:t>произведения</w:t>
      </w:r>
      <w:r>
        <w:rPr>
          <w:color w:val="231F20"/>
          <w:spacing w:val="-13"/>
          <w:sz w:val="20"/>
        </w:rPr>
        <w:t xml:space="preserve"> </w:t>
      </w:r>
      <w:r>
        <w:rPr>
          <w:color w:val="231F20"/>
          <w:sz w:val="20"/>
        </w:rPr>
        <w:t>(ритм,</w:t>
      </w:r>
      <w:r>
        <w:rPr>
          <w:color w:val="231F20"/>
          <w:spacing w:val="-13"/>
          <w:sz w:val="20"/>
        </w:rPr>
        <w:t xml:space="preserve"> </w:t>
      </w:r>
      <w:r>
        <w:rPr>
          <w:color w:val="231F20"/>
          <w:sz w:val="20"/>
        </w:rPr>
        <w:t>рифма,</w:t>
      </w:r>
      <w:r>
        <w:rPr>
          <w:color w:val="231F20"/>
          <w:spacing w:val="-13"/>
          <w:sz w:val="20"/>
        </w:rPr>
        <w:t xml:space="preserve"> </w:t>
      </w:r>
      <w:r>
        <w:rPr>
          <w:color w:val="231F20"/>
          <w:sz w:val="20"/>
        </w:rPr>
        <w:t>стро- фа),</w:t>
      </w:r>
      <w:r>
        <w:rPr>
          <w:color w:val="231F20"/>
          <w:spacing w:val="-2"/>
          <w:sz w:val="20"/>
        </w:rPr>
        <w:t xml:space="preserve"> </w:t>
      </w:r>
      <w:r>
        <w:rPr>
          <w:color w:val="231F20"/>
          <w:sz w:val="20"/>
        </w:rPr>
        <w:t>отличать</w:t>
      </w:r>
      <w:r>
        <w:rPr>
          <w:color w:val="231F20"/>
          <w:spacing w:val="-2"/>
          <w:sz w:val="20"/>
        </w:rPr>
        <w:t xml:space="preserve"> </w:t>
      </w:r>
      <w:r>
        <w:rPr>
          <w:color w:val="231F20"/>
          <w:sz w:val="20"/>
        </w:rPr>
        <w:t>лирическое</w:t>
      </w:r>
      <w:r>
        <w:rPr>
          <w:color w:val="231F20"/>
          <w:spacing w:val="-2"/>
          <w:sz w:val="20"/>
        </w:rPr>
        <w:t xml:space="preserve"> </w:t>
      </w:r>
      <w:r>
        <w:rPr>
          <w:color w:val="231F20"/>
          <w:sz w:val="20"/>
        </w:rPr>
        <w:t>произведение</w:t>
      </w:r>
      <w:r>
        <w:rPr>
          <w:color w:val="231F20"/>
          <w:spacing w:val="-2"/>
          <w:sz w:val="20"/>
        </w:rPr>
        <w:t xml:space="preserve"> </w:t>
      </w:r>
      <w:r>
        <w:rPr>
          <w:color w:val="231F20"/>
          <w:sz w:val="20"/>
        </w:rPr>
        <w:t>от</w:t>
      </w:r>
      <w:r>
        <w:rPr>
          <w:color w:val="231F20"/>
          <w:spacing w:val="-2"/>
          <w:sz w:val="20"/>
        </w:rPr>
        <w:t xml:space="preserve"> </w:t>
      </w:r>
      <w:r>
        <w:rPr>
          <w:color w:val="231F20"/>
          <w:sz w:val="20"/>
        </w:rPr>
        <w:t>эпического;</w:t>
      </w:r>
    </w:p>
    <w:p w:rsidR="00DC388F" w:rsidRDefault="004B1DF8" w:rsidP="00B626D9">
      <w:pPr>
        <w:pStyle w:val="a6"/>
        <w:numPr>
          <w:ilvl w:val="1"/>
          <w:numId w:val="58"/>
        </w:numPr>
        <w:tabs>
          <w:tab w:val="left" w:pos="668"/>
        </w:tabs>
        <w:spacing w:before="1" w:line="247" w:lineRule="auto"/>
        <w:ind w:firstLine="226"/>
        <w:rPr>
          <w:sz w:val="20"/>
        </w:rPr>
      </w:pPr>
      <w:r>
        <w:rPr>
          <w:color w:val="231F20"/>
          <w:w w:val="95"/>
          <w:sz w:val="20"/>
        </w:rPr>
        <w:t xml:space="preserve">понимать жанровую принадлежность, содержание, смысл </w:t>
      </w:r>
      <w:r>
        <w:rPr>
          <w:color w:val="231F20"/>
          <w:sz w:val="20"/>
        </w:rPr>
        <w:t>прослушанного/прочитанного</w:t>
      </w:r>
      <w:r>
        <w:rPr>
          <w:color w:val="231F20"/>
          <w:spacing w:val="-6"/>
          <w:sz w:val="20"/>
        </w:rPr>
        <w:t xml:space="preserve"> </w:t>
      </w:r>
      <w:r>
        <w:rPr>
          <w:color w:val="231F20"/>
          <w:sz w:val="20"/>
        </w:rPr>
        <w:t>произведения:</w:t>
      </w:r>
      <w:r>
        <w:rPr>
          <w:color w:val="231F20"/>
          <w:spacing w:val="-6"/>
          <w:sz w:val="20"/>
        </w:rPr>
        <w:t xml:space="preserve"> </w:t>
      </w:r>
      <w:r>
        <w:rPr>
          <w:color w:val="231F20"/>
          <w:sz w:val="20"/>
        </w:rPr>
        <w:t>отвечать</w:t>
      </w:r>
      <w:r>
        <w:rPr>
          <w:color w:val="231F20"/>
          <w:spacing w:val="-6"/>
          <w:sz w:val="20"/>
        </w:rPr>
        <w:t xml:space="preserve"> </w:t>
      </w:r>
      <w:r>
        <w:rPr>
          <w:color w:val="231F20"/>
          <w:sz w:val="20"/>
        </w:rPr>
        <w:t>и</w:t>
      </w:r>
      <w:r>
        <w:rPr>
          <w:color w:val="231F20"/>
          <w:spacing w:val="-6"/>
          <w:sz w:val="20"/>
        </w:rPr>
        <w:t xml:space="preserve"> </w:t>
      </w:r>
      <w:r>
        <w:rPr>
          <w:color w:val="231F20"/>
          <w:sz w:val="20"/>
        </w:rPr>
        <w:t>фор- мулировать</w:t>
      </w:r>
      <w:r>
        <w:rPr>
          <w:color w:val="231F20"/>
          <w:spacing w:val="-2"/>
          <w:sz w:val="20"/>
        </w:rPr>
        <w:t xml:space="preserve"> </w:t>
      </w:r>
      <w:r>
        <w:rPr>
          <w:color w:val="231F20"/>
          <w:sz w:val="20"/>
        </w:rPr>
        <w:t>вопросы</w:t>
      </w:r>
      <w:r>
        <w:rPr>
          <w:color w:val="231F20"/>
          <w:spacing w:val="-2"/>
          <w:sz w:val="20"/>
        </w:rPr>
        <w:t xml:space="preserve"> </w:t>
      </w:r>
      <w:r>
        <w:rPr>
          <w:color w:val="231F20"/>
          <w:sz w:val="20"/>
        </w:rPr>
        <w:t>(в</w:t>
      </w:r>
      <w:r>
        <w:rPr>
          <w:color w:val="231F20"/>
          <w:spacing w:val="-2"/>
          <w:sz w:val="20"/>
        </w:rPr>
        <w:t xml:space="preserve"> </w:t>
      </w:r>
      <w:r>
        <w:rPr>
          <w:color w:val="231F20"/>
          <w:sz w:val="20"/>
        </w:rPr>
        <w:t>том</w:t>
      </w:r>
      <w:r>
        <w:rPr>
          <w:color w:val="231F20"/>
          <w:spacing w:val="-2"/>
          <w:sz w:val="20"/>
        </w:rPr>
        <w:t xml:space="preserve"> </w:t>
      </w:r>
      <w:r>
        <w:rPr>
          <w:color w:val="231F20"/>
          <w:sz w:val="20"/>
        </w:rPr>
        <w:t>числе</w:t>
      </w:r>
      <w:r>
        <w:rPr>
          <w:color w:val="231F20"/>
          <w:spacing w:val="-2"/>
          <w:sz w:val="20"/>
        </w:rPr>
        <w:t xml:space="preserve"> </w:t>
      </w:r>
      <w:r>
        <w:rPr>
          <w:color w:val="231F20"/>
          <w:sz w:val="20"/>
        </w:rPr>
        <w:t>проблемные)</w:t>
      </w:r>
      <w:r>
        <w:rPr>
          <w:color w:val="231F20"/>
          <w:spacing w:val="-2"/>
          <w:sz w:val="20"/>
        </w:rPr>
        <w:t xml:space="preserve"> </w:t>
      </w:r>
      <w:r>
        <w:rPr>
          <w:color w:val="231F20"/>
          <w:sz w:val="20"/>
        </w:rPr>
        <w:t>к</w:t>
      </w:r>
      <w:r>
        <w:rPr>
          <w:color w:val="231F20"/>
          <w:spacing w:val="-2"/>
          <w:sz w:val="20"/>
        </w:rPr>
        <w:t xml:space="preserve"> </w:t>
      </w:r>
      <w:r>
        <w:rPr>
          <w:color w:val="231F20"/>
          <w:sz w:val="20"/>
        </w:rPr>
        <w:t>познаватель- ным, учебным и художественным текстам;</w:t>
      </w:r>
    </w:p>
    <w:p w:rsidR="00DC388F" w:rsidRDefault="004B1DF8" w:rsidP="00B626D9">
      <w:pPr>
        <w:pStyle w:val="a6"/>
        <w:numPr>
          <w:ilvl w:val="1"/>
          <w:numId w:val="58"/>
        </w:numPr>
        <w:tabs>
          <w:tab w:val="left" w:pos="668"/>
        </w:tabs>
        <w:spacing w:line="247" w:lineRule="auto"/>
        <w:ind w:firstLine="226"/>
        <w:rPr>
          <w:sz w:val="20"/>
        </w:rPr>
      </w:pPr>
      <w:r>
        <w:rPr>
          <w:color w:val="231F20"/>
          <w:sz w:val="20"/>
        </w:rPr>
        <w:t xml:space="preserve">различать и называть отдельные жанры фольклора (счи- талки, загадки, пословицы, потешки, небылицы, народные песни, скороговорки, сказки о животных, бытовые и волшеб- </w:t>
      </w:r>
      <w:r>
        <w:rPr>
          <w:color w:val="231F20"/>
          <w:w w:val="95"/>
          <w:sz w:val="20"/>
        </w:rPr>
        <w:t xml:space="preserve">ные), приводить примеры произведений фольклора разных на- </w:t>
      </w:r>
      <w:r>
        <w:rPr>
          <w:color w:val="231F20"/>
          <w:sz w:val="20"/>
        </w:rPr>
        <w:t>родов</w:t>
      </w:r>
      <w:r>
        <w:rPr>
          <w:color w:val="231F20"/>
          <w:spacing w:val="-9"/>
          <w:sz w:val="20"/>
        </w:rPr>
        <w:t xml:space="preserve"> </w:t>
      </w:r>
      <w:r>
        <w:rPr>
          <w:color w:val="231F20"/>
          <w:sz w:val="20"/>
        </w:rPr>
        <w:t>России;</w:t>
      </w:r>
    </w:p>
    <w:p w:rsidR="00DC388F" w:rsidRDefault="004B1DF8" w:rsidP="00B626D9">
      <w:pPr>
        <w:pStyle w:val="a6"/>
        <w:numPr>
          <w:ilvl w:val="1"/>
          <w:numId w:val="58"/>
        </w:numPr>
        <w:tabs>
          <w:tab w:val="left" w:pos="668"/>
        </w:tabs>
        <w:spacing w:before="1" w:line="247" w:lineRule="auto"/>
        <w:ind w:right="154" w:firstLine="226"/>
        <w:rPr>
          <w:sz w:val="20"/>
        </w:rPr>
      </w:pPr>
      <w:r>
        <w:rPr>
          <w:color w:val="231F20"/>
          <w:w w:val="95"/>
          <w:sz w:val="20"/>
        </w:rPr>
        <w:t xml:space="preserve">соотносить читаемый текст с жанром художественной ли- тературы (литературные сказки, рассказы, стихотворения, бас- </w:t>
      </w:r>
      <w:r>
        <w:rPr>
          <w:color w:val="231F20"/>
          <w:sz w:val="20"/>
        </w:rPr>
        <w:t>ни), приводить примеры разных жанров литературы России</w:t>
      </w:r>
      <w:r>
        <w:rPr>
          <w:color w:val="231F20"/>
          <w:spacing w:val="40"/>
          <w:sz w:val="20"/>
        </w:rPr>
        <w:t xml:space="preserve"> </w:t>
      </w:r>
      <w:r>
        <w:rPr>
          <w:color w:val="231F20"/>
          <w:sz w:val="20"/>
        </w:rPr>
        <w:t>и стран мира;</w:t>
      </w:r>
    </w:p>
    <w:p w:rsidR="00DC388F" w:rsidRDefault="004B1DF8" w:rsidP="00B626D9">
      <w:pPr>
        <w:pStyle w:val="a6"/>
        <w:numPr>
          <w:ilvl w:val="1"/>
          <w:numId w:val="58"/>
        </w:numPr>
        <w:tabs>
          <w:tab w:val="left" w:pos="668"/>
        </w:tabs>
        <w:spacing w:before="1" w:line="247" w:lineRule="auto"/>
        <w:ind w:firstLine="226"/>
        <w:rPr>
          <w:sz w:val="20"/>
        </w:rPr>
      </w:pPr>
      <w:r>
        <w:rPr>
          <w:color w:val="231F20"/>
          <w:spacing w:val="-2"/>
          <w:sz w:val="20"/>
        </w:rPr>
        <w:t>владеть</w:t>
      </w:r>
      <w:r>
        <w:rPr>
          <w:color w:val="231F20"/>
          <w:spacing w:val="-4"/>
          <w:sz w:val="20"/>
        </w:rPr>
        <w:t xml:space="preserve"> </w:t>
      </w:r>
      <w:r>
        <w:rPr>
          <w:color w:val="231F20"/>
          <w:spacing w:val="-2"/>
          <w:sz w:val="20"/>
        </w:rPr>
        <w:t>элементарными</w:t>
      </w:r>
      <w:r>
        <w:rPr>
          <w:color w:val="231F20"/>
          <w:spacing w:val="-4"/>
          <w:sz w:val="20"/>
        </w:rPr>
        <w:t xml:space="preserve"> </w:t>
      </w:r>
      <w:r>
        <w:rPr>
          <w:color w:val="231F20"/>
          <w:spacing w:val="-2"/>
          <w:sz w:val="20"/>
        </w:rPr>
        <w:t>умениями</w:t>
      </w:r>
      <w:r>
        <w:rPr>
          <w:color w:val="231F20"/>
          <w:spacing w:val="-4"/>
          <w:sz w:val="20"/>
        </w:rPr>
        <w:t xml:space="preserve"> </w:t>
      </w:r>
      <w:r>
        <w:rPr>
          <w:color w:val="231F20"/>
          <w:spacing w:val="-2"/>
          <w:sz w:val="20"/>
        </w:rPr>
        <w:t>анализа</w:t>
      </w:r>
      <w:r>
        <w:rPr>
          <w:color w:val="231F20"/>
          <w:spacing w:val="-4"/>
          <w:sz w:val="20"/>
        </w:rPr>
        <w:t xml:space="preserve"> </w:t>
      </w:r>
      <w:r>
        <w:rPr>
          <w:color w:val="231F20"/>
          <w:spacing w:val="-2"/>
          <w:sz w:val="20"/>
        </w:rPr>
        <w:t>и</w:t>
      </w:r>
      <w:r>
        <w:rPr>
          <w:color w:val="231F20"/>
          <w:spacing w:val="-4"/>
          <w:sz w:val="20"/>
        </w:rPr>
        <w:t xml:space="preserve"> </w:t>
      </w:r>
      <w:r>
        <w:rPr>
          <w:color w:val="231F20"/>
          <w:spacing w:val="-2"/>
          <w:sz w:val="20"/>
        </w:rPr>
        <w:t xml:space="preserve">интерпрета- </w:t>
      </w:r>
      <w:r>
        <w:rPr>
          <w:color w:val="231F20"/>
          <w:sz w:val="20"/>
        </w:rPr>
        <w:t>ции</w:t>
      </w:r>
      <w:r>
        <w:rPr>
          <w:color w:val="231F20"/>
          <w:spacing w:val="-3"/>
          <w:sz w:val="20"/>
        </w:rPr>
        <w:t xml:space="preserve"> </w:t>
      </w:r>
      <w:r>
        <w:rPr>
          <w:color w:val="231F20"/>
          <w:sz w:val="20"/>
        </w:rPr>
        <w:t>текста:</w:t>
      </w:r>
      <w:r>
        <w:rPr>
          <w:color w:val="231F20"/>
          <w:spacing w:val="-3"/>
          <w:sz w:val="20"/>
        </w:rPr>
        <w:t xml:space="preserve"> </w:t>
      </w:r>
      <w:r>
        <w:rPr>
          <w:color w:val="231F20"/>
          <w:sz w:val="20"/>
        </w:rPr>
        <w:t>определять</w:t>
      </w:r>
      <w:r>
        <w:rPr>
          <w:color w:val="231F20"/>
          <w:spacing w:val="-3"/>
          <w:sz w:val="20"/>
        </w:rPr>
        <w:t xml:space="preserve"> </w:t>
      </w:r>
      <w:r>
        <w:rPr>
          <w:color w:val="231F20"/>
          <w:sz w:val="20"/>
        </w:rPr>
        <w:t>тему</w:t>
      </w:r>
      <w:r>
        <w:rPr>
          <w:color w:val="231F20"/>
          <w:spacing w:val="-3"/>
          <w:sz w:val="20"/>
        </w:rPr>
        <w:t xml:space="preserve"> </w:t>
      </w:r>
      <w:r>
        <w:rPr>
          <w:color w:val="231F20"/>
          <w:sz w:val="20"/>
        </w:rPr>
        <w:t>и</w:t>
      </w:r>
      <w:r>
        <w:rPr>
          <w:color w:val="231F20"/>
          <w:spacing w:val="-3"/>
          <w:sz w:val="20"/>
        </w:rPr>
        <w:t xml:space="preserve"> </w:t>
      </w:r>
      <w:r>
        <w:rPr>
          <w:color w:val="231F20"/>
          <w:sz w:val="20"/>
        </w:rPr>
        <w:t>главную</w:t>
      </w:r>
      <w:r>
        <w:rPr>
          <w:color w:val="231F20"/>
          <w:spacing w:val="-3"/>
          <w:sz w:val="20"/>
        </w:rPr>
        <w:t xml:space="preserve"> </w:t>
      </w:r>
      <w:r>
        <w:rPr>
          <w:color w:val="231F20"/>
          <w:sz w:val="20"/>
        </w:rPr>
        <w:t>мысль,</w:t>
      </w:r>
      <w:r>
        <w:rPr>
          <w:color w:val="231F20"/>
          <w:spacing w:val="-3"/>
          <w:sz w:val="20"/>
        </w:rPr>
        <w:t xml:space="preserve"> </w:t>
      </w:r>
      <w:r>
        <w:rPr>
          <w:color w:val="231F20"/>
          <w:sz w:val="20"/>
        </w:rPr>
        <w:t xml:space="preserve">последователь- </w:t>
      </w:r>
      <w:r>
        <w:rPr>
          <w:color w:val="231F20"/>
          <w:w w:val="95"/>
          <w:sz w:val="20"/>
        </w:rPr>
        <w:t xml:space="preserve">ность событий в тексте произведения, выявлять связь событий, </w:t>
      </w:r>
      <w:r>
        <w:rPr>
          <w:color w:val="231F20"/>
          <w:sz w:val="20"/>
        </w:rPr>
        <w:t>эпизодов</w:t>
      </w:r>
      <w:r>
        <w:rPr>
          <w:color w:val="231F20"/>
          <w:spacing w:val="-9"/>
          <w:sz w:val="20"/>
        </w:rPr>
        <w:t xml:space="preserve"> </w:t>
      </w:r>
      <w:r>
        <w:rPr>
          <w:color w:val="231F20"/>
          <w:sz w:val="20"/>
        </w:rPr>
        <w:t>текста;</w:t>
      </w:r>
    </w:p>
    <w:p w:rsidR="00DC388F" w:rsidRDefault="004B1DF8" w:rsidP="00B626D9">
      <w:pPr>
        <w:pStyle w:val="a6"/>
        <w:numPr>
          <w:ilvl w:val="1"/>
          <w:numId w:val="58"/>
        </w:numPr>
        <w:tabs>
          <w:tab w:val="left" w:pos="668"/>
        </w:tabs>
        <w:spacing w:before="1" w:line="247" w:lineRule="auto"/>
        <w:ind w:firstLine="226"/>
        <w:rPr>
          <w:sz w:val="20"/>
        </w:rPr>
      </w:pPr>
      <w:r>
        <w:rPr>
          <w:color w:val="231F20"/>
          <w:sz w:val="20"/>
        </w:rPr>
        <w:t>характеризовать</w:t>
      </w:r>
      <w:r>
        <w:rPr>
          <w:color w:val="231F20"/>
          <w:spacing w:val="-15"/>
          <w:sz w:val="20"/>
        </w:rPr>
        <w:t xml:space="preserve"> </w:t>
      </w:r>
      <w:r>
        <w:rPr>
          <w:color w:val="231F20"/>
          <w:sz w:val="20"/>
        </w:rPr>
        <w:t>героев,</w:t>
      </w:r>
      <w:r>
        <w:rPr>
          <w:color w:val="231F20"/>
          <w:spacing w:val="-15"/>
          <w:sz w:val="20"/>
        </w:rPr>
        <w:t xml:space="preserve"> </w:t>
      </w:r>
      <w:r>
        <w:rPr>
          <w:color w:val="231F20"/>
          <w:sz w:val="20"/>
        </w:rPr>
        <w:t>давать</w:t>
      </w:r>
      <w:r>
        <w:rPr>
          <w:color w:val="231F20"/>
          <w:spacing w:val="-15"/>
          <w:sz w:val="20"/>
        </w:rPr>
        <w:t xml:space="preserve"> </w:t>
      </w:r>
      <w:r>
        <w:rPr>
          <w:color w:val="231F20"/>
          <w:sz w:val="20"/>
        </w:rPr>
        <w:t>оценку</w:t>
      </w:r>
      <w:r>
        <w:rPr>
          <w:color w:val="231F20"/>
          <w:spacing w:val="-15"/>
          <w:sz w:val="20"/>
        </w:rPr>
        <w:t xml:space="preserve"> </w:t>
      </w:r>
      <w:r>
        <w:rPr>
          <w:color w:val="231F20"/>
          <w:sz w:val="20"/>
        </w:rPr>
        <w:t>их</w:t>
      </w:r>
      <w:r>
        <w:rPr>
          <w:color w:val="231F20"/>
          <w:spacing w:val="-15"/>
          <w:sz w:val="20"/>
        </w:rPr>
        <w:t xml:space="preserve"> </w:t>
      </w:r>
      <w:r>
        <w:rPr>
          <w:color w:val="231F20"/>
          <w:sz w:val="20"/>
        </w:rPr>
        <w:t>поступкам,</w:t>
      </w:r>
      <w:r>
        <w:rPr>
          <w:color w:val="231F20"/>
          <w:spacing w:val="-15"/>
          <w:sz w:val="20"/>
        </w:rPr>
        <w:t xml:space="preserve"> </w:t>
      </w:r>
      <w:r>
        <w:rPr>
          <w:color w:val="231F20"/>
          <w:sz w:val="20"/>
        </w:rPr>
        <w:t>со- ставлять портретные характеристики персонажей, выявлять взаимосвязь</w:t>
      </w:r>
      <w:r>
        <w:rPr>
          <w:color w:val="231F20"/>
          <w:spacing w:val="-16"/>
          <w:sz w:val="20"/>
        </w:rPr>
        <w:t xml:space="preserve"> </w:t>
      </w:r>
      <w:r>
        <w:rPr>
          <w:color w:val="231F20"/>
          <w:sz w:val="20"/>
        </w:rPr>
        <w:t>между</w:t>
      </w:r>
      <w:r>
        <w:rPr>
          <w:color w:val="231F20"/>
          <w:spacing w:val="-16"/>
          <w:sz w:val="20"/>
        </w:rPr>
        <w:t xml:space="preserve"> </w:t>
      </w:r>
      <w:r>
        <w:rPr>
          <w:color w:val="231F20"/>
          <w:sz w:val="20"/>
        </w:rPr>
        <w:t>поступками</w:t>
      </w:r>
      <w:r>
        <w:rPr>
          <w:color w:val="231F20"/>
          <w:spacing w:val="-16"/>
          <w:sz w:val="20"/>
        </w:rPr>
        <w:t xml:space="preserve"> </w:t>
      </w:r>
      <w:r>
        <w:rPr>
          <w:color w:val="231F20"/>
          <w:sz w:val="20"/>
        </w:rPr>
        <w:t>и</w:t>
      </w:r>
      <w:r>
        <w:rPr>
          <w:color w:val="231F20"/>
          <w:spacing w:val="-16"/>
          <w:sz w:val="20"/>
        </w:rPr>
        <w:t xml:space="preserve"> </w:t>
      </w:r>
      <w:r>
        <w:rPr>
          <w:color w:val="231F20"/>
          <w:sz w:val="20"/>
        </w:rPr>
        <w:t>мыслями,</w:t>
      </w:r>
      <w:r>
        <w:rPr>
          <w:color w:val="231F20"/>
          <w:spacing w:val="-16"/>
          <w:sz w:val="20"/>
        </w:rPr>
        <w:t xml:space="preserve"> </w:t>
      </w:r>
      <w:r>
        <w:rPr>
          <w:color w:val="231F20"/>
          <w:sz w:val="20"/>
        </w:rPr>
        <w:t>чувствами</w:t>
      </w:r>
      <w:r>
        <w:rPr>
          <w:color w:val="231F20"/>
          <w:spacing w:val="-16"/>
          <w:sz w:val="20"/>
        </w:rPr>
        <w:t xml:space="preserve"> </w:t>
      </w:r>
      <w:r>
        <w:rPr>
          <w:color w:val="231F20"/>
          <w:sz w:val="20"/>
        </w:rPr>
        <w:t xml:space="preserve">героев, </w:t>
      </w:r>
      <w:r>
        <w:rPr>
          <w:color w:val="231F20"/>
          <w:spacing w:val="-2"/>
          <w:sz w:val="20"/>
        </w:rPr>
        <w:t>сравнивать</w:t>
      </w:r>
      <w:r>
        <w:rPr>
          <w:color w:val="231F20"/>
          <w:spacing w:val="-13"/>
          <w:sz w:val="20"/>
        </w:rPr>
        <w:t xml:space="preserve"> </w:t>
      </w:r>
      <w:r>
        <w:rPr>
          <w:color w:val="231F20"/>
          <w:spacing w:val="-2"/>
          <w:sz w:val="20"/>
        </w:rPr>
        <w:t>героев</w:t>
      </w:r>
      <w:r>
        <w:rPr>
          <w:color w:val="231F20"/>
          <w:spacing w:val="-13"/>
          <w:sz w:val="20"/>
        </w:rPr>
        <w:t xml:space="preserve"> </w:t>
      </w:r>
      <w:r>
        <w:rPr>
          <w:color w:val="231F20"/>
          <w:spacing w:val="-2"/>
          <w:sz w:val="20"/>
        </w:rPr>
        <w:t>одного</w:t>
      </w:r>
      <w:r>
        <w:rPr>
          <w:color w:val="231F20"/>
          <w:spacing w:val="-13"/>
          <w:sz w:val="20"/>
        </w:rPr>
        <w:t xml:space="preserve"> </w:t>
      </w:r>
      <w:r>
        <w:rPr>
          <w:color w:val="231F20"/>
          <w:spacing w:val="-2"/>
          <w:sz w:val="20"/>
        </w:rPr>
        <w:t>произведения</w:t>
      </w:r>
      <w:r>
        <w:rPr>
          <w:color w:val="231F20"/>
          <w:spacing w:val="-13"/>
          <w:sz w:val="20"/>
        </w:rPr>
        <w:t xml:space="preserve"> </w:t>
      </w:r>
      <w:r>
        <w:rPr>
          <w:color w:val="231F20"/>
          <w:spacing w:val="-2"/>
          <w:sz w:val="20"/>
        </w:rPr>
        <w:t>по</w:t>
      </w:r>
      <w:r>
        <w:rPr>
          <w:color w:val="231F20"/>
          <w:spacing w:val="-13"/>
          <w:sz w:val="20"/>
        </w:rPr>
        <w:t xml:space="preserve"> </w:t>
      </w:r>
      <w:r>
        <w:rPr>
          <w:color w:val="231F20"/>
          <w:spacing w:val="-2"/>
          <w:sz w:val="20"/>
        </w:rPr>
        <w:t>самостоятельно</w:t>
      </w:r>
      <w:r>
        <w:rPr>
          <w:color w:val="231F20"/>
          <w:spacing w:val="-13"/>
          <w:sz w:val="20"/>
        </w:rPr>
        <w:t xml:space="preserve"> </w:t>
      </w:r>
      <w:r>
        <w:rPr>
          <w:color w:val="231F20"/>
          <w:spacing w:val="-2"/>
          <w:sz w:val="20"/>
        </w:rPr>
        <w:t xml:space="preserve">вы- </w:t>
      </w:r>
      <w:r>
        <w:rPr>
          <w:color w:val="231F20"/>
          <w:spacing w:val="-4"/>
          <w:sz w:val="20"/>
        </w:rPr>
        <w:t>бранному</w:t>
      </w:r>
      <w:r>
        <w:rPr>
          <w:color w:val="231F20"/>
          <w:spacing w:val="-6"/>
          <w:sz w:val="20"/>
        </w:rPr>
        <w:t xml:space="preserve"> </w:t>
      </w:r>
      <w:r>
        <w:rPr>
          <w:color w:val="231F20"/>
          <w:spacing w:val="-4"/>
          <w:sz w:val="20"/>
        </w:rPr>
        <w:t>критерию</w:t>
      </w:r>
      <w:r>
        <w:rPr>
          <w:color w:val="231F20"/>
          <w:spacing w:val="-6"/>
          <w:sz w:val="20"/>
        </w:rPr>
        <w:t xml:space="preserve"> </w:t>
      </w:r>
      <w:r>
        <w:rPr>
          <w:color w:val="231F20"/>
          <w:spacing w:val="-4"/>
          <w:sz w:val="20"/>
        </w:rPr>
        <w:t>(по</w:t>
      </w:r>
      <w:r>
        <w:rPr>
          <w:color w:val="231F20"/>
          <w:spacing w:val="-6"/>
          <w:sz w:val="20"/>
        </w:rPr>
        <w:t xml:space="preserve"> </w:t>
      </w:r>
      <w:r>
        <w:rPr>
          <w:color w:val="231F20"/>
          <w:spacing w:val="-4"/>
          <w:sz w:val="20"/>
        </w:rPr>
        <w:t>аналогии</w:t>
      </w:r>
      <w:r>
        <w:rPr>
          <w:color w:val="231F20"/>
          <w:spacing w:val="-6"/>
          <w:sz w:val="20"/>
        </w:rPr>
        <w:t xml:space="preserve"> </w:t>
      </w:r>
      <w:r>
        <w:rPr>
          <w:color w:val="231F20"/>
          <w:spacing w:val="-4"/>
          <w:sz w:val="20"/>
        </w:rPr>
        <w:t>или</w:t>
      </w:r>
      <w:r>
        <w:rPr>
          <w:color w:val="231F20"/>
          <w:spacing w:val="-6"/>
          <w:sz w:val="20"/>
        </w:rPr>
        <w:t xml:space="preserve"> </w:t>
      </w:r>
      <w:r>
        <w:rPr>
          <w:color w:val="231F20"/>
          <w:spacing w:val="-4"/>
          <w:sz w:val="20"/>
        </w:rPr>
        <w:t>по</w:t>
      </w:r>
      <w:r>
        <w:rPr>
          <w:color w:val="231F20"/>
          <w:spacing w:val="-6"/>
          <w:sz w:val="20"/>
        </w:rPr>
        <w:t xml:space="preserve"> </w:t>
      </w:r>
      <w:r>
        <w:rPr>
          <w:color w:val="231F20"/>
          <w:spacing w:val="-4"/>
          <w:sz w:val="20"/>
        </w:rPr>
        <w:t>контрасту),</w:t>
      </w:r>
      <w:r>
        <w:rPr>
          <w:color w:val="231F20"/>
          <w:spacing w:val="-6"/>
          <w:sz w:val="20"/>
        </w:rPr>
        <w:t xml:space="preserve"> </w:t>
      </w:r>
      <w:r>
        <w:rPr>
          <w:color w:val="231F20"/>
          <w:spacing w:val="-4"/>
          <w:sz w:val="20"/>
        </w:rPr>
        <w:t xml:space="preserve">характери- </w:t>
      </w:r>
      <w:r>
        <w:rPr>
          <w:color w:val="231F20"/>
          <w:sz w:val="20"/>
        </w:rPr>
        <w:t>зовать</w:t>
      </w:r>
      <w:r>
        <w:rPr>
          <w:color w:val="231F20"/>
          <w:spacing w:val="-7"/>
          <w:sz w:val="20"/>
        </w:rPr>
        <w:t xml:space="preserve"> </w:t>
      </w:r>
      <w:r>
        <w:rPr>
          <w:color w:val="231F20"/>
          <w:sz w:val="20"/>
        </w:rPr>
        <w:t>собственное</w:t>
      </w:r>
      <w:r>
        <w:rPr>
          <w:color w:val="231F20"/>
          <w:spacing w:val="-7"/>
          <w:sz w:val="20"/>
        </w:rPr>
        <w:t xml:space="preserve"> </w:t>
      </w:r>
      <w:r>
        <w:rPr>
          <w:color w:val="231F20"/>
          <w:sz w:val="20"/>
        </w:rPr>
        <w:t>отношение</w:t>
      </w:r>
      <w:r>
        <w:rPr>
          <w:color w:val="231F20"/>
          <w:spacing w:val="-7"/>
          <w:sz w:val="20"/>
        </w:rPr>
        <w:t xml:space="preserve"> </w:t>
      </w:r>
      <w:r>
        <w:rPr>
          <w:color w:val="231F20"/>
          <w:sz w:val="20"/>
        </w:rPr>
        <w:t>к</w:t>
      </w:r>
      <w:r>
        <w:rPr>
          <w:color w:val="231F20"/>
          <w:spacing w:val="-7"/>
          <w:sz w:val="20"/>
        </w:rPr>
        <w:t xml:space="preserve"> </w:t>
      </w:r>
      <w:r>
        <w:rPr>
          <w:color w:val="231F20"/>
          <w:sz w:val="20"/>
        </w:rPr>
        <w:t>героям,</w:t>
      </w:r>
      <w:r>
        <w:rPr>
          <w:color w:val="231F20"/>
          <w:spacing w:val="-7"/>
          <w:sz w:val="20"/>
        </w:rPr>
        <w:t xml:space="preserve"> </w:t>
      </w:r>
      <w:r>
        <w:rPr>
          <w:color w:val="231F20"/>
          <w:sz w:val="20"/>
        </w:rPr>
        <w:t>поступкам;</w:t>
      </w:r>
      <w:r>
        <w:rPr>
          <w:color w:val="231F20"/>
          <w:spacing w:val="-7"/>
          <w:sz w:val="20"/>
        </w:rPr>
        <w:t xml:space="preserve"> </w:t>
      </w:r>
      <w:r>
        <w:rPr>
          <w:color w:val="231F20"/>
          <w:sz w:val="20"/>
        </w:rPr>
        <w:t xml:space="preserve">находить </w:t>
      </w:r>
      <w:r>
        <w:rPr>
          <w:color w:val="231F20"/>
          <w:w w:val="95"/>
          <w:sz w:val="20"/>
        </w:rPr>
        <w:t>в</w:t>
      </w:r>
      <w:r>
        <w:rPr>
          <w:color w:val="231F20"/>
          <w:spacing w:val="-2"/>
          <w:w w:val="95"/>
          <w:sz w:val="20"/>
        </w:rPr>
        <w:t xml:space="preserve"> </w:t>
      </w:r>
      <w:r>
        <w:rPr>
          <w:color w:val="231F20"/>
          <w:w w:val="95"/>
          <w:sz w:val="20"/>
        </w:rPr>
        <w:t>тексте</w:t>
      </w:r>
      <w:r>
        <w:rPr>
          <w:color w:val="231F20"/>
          <w:spacing w:val="-1"/>
          <w:w w:val="95"/>
          <w:sz w:val="20"/>
        </w:rPr>
        <w:t xml:space="preserve"> </w:t>
      </w:r>
      <w:r>
        <w:rPr>
          <w:color w:val="231F20"/>
          <w:w w:val="95"/>
          <w:sz w:val="20"/>
        </w:rPr>
        <w:t>средства</w:t>
      </w:r>
      <w:r>
        <w:rPr>
          <w:color w:val="231F20"/>
          <w:spacing w:val="-1"/>
          <w:w w:val="95"/>
          <w:sz w:val="20"/>
        </w:rPr>
        <w:t xml:space="preserve"> </w:t>
      </w:r>
      <w:r>
        <w:rPr>
          <w:color w:val="231F20"/>
          <w:w w:val="95"/>
          <w:sz w:val="20"/>
        </w:rPr>
        <w:t>изображения</w:t>
      </w:r>
      <w:r>
        <w:rPr>
          <w:color w:val="231F20"/>
          <w:spacing w:val="-1"/>
          <w:w w:val="95"/>
          <w:sz w:val="20"/>
        </w:rPr>
        <w:t xml:space="preserve"> </w:t>
      </w:r>
      <w:r>
        <w:rPr>
          <w:color w:val="231F20"/>
          <w:w w:val="95"/>
          <w:sz w:val="20"/>
        </w:rPr>
        <w:t>героев</w:t>
      </w:r>
      <w:r>
        <w:rPr>
          <w:color w:val="231F20"/>
          <w:spacing w:val="-1"/>
          <w:w w:val="95"/>
          <w:sz w:val="20"/>
        </w:rPr>
        <w:t xml:space="preserve"> </w:t>
      </w:r>
      <w:r>
        <w:rPr>
          <w:color w:val="231F20"/>
          <w:w w:val="95"/>
          <w:sz w:val="20"/>
        </w:rPr>
        <w:t>(портрет)</w:t>
      </w:r>
      <w:r>
        <w:rPr>
          <w:color w:val="231F20"/>
          <w:spacing w:val="-1"/>
          <w:w w:val="95"/>
          <w:sz w:val="20"/>
        </w:rPr>
        <w:t xml:space="preserve"> </w:t>
      </w:r>
      <w:r>
        <w:rPr>
          <w:color w:val="231F20"/>
          <w:w w:val="95"/>
          <w:sz w:val="20"/>
        </w:rPr>
        <w:t>и</w:t>
      </w:r>
      <w:r>
        <w:rPr>
          <w:color w:val="231F20"/>
          <w:spacing w:val="-1"/>
          <w:w w:val="95"/>
          <w:sz w:val="20"/>
        </w:rPr>
        <w:t xml:space="preserve"> </w:t>
      </w:r>
      <w:r>
        <w:rPr>
          <w:color w:val="231F20"/>
          <w:w w:val="95"/>
          <w:sz w:val="20"/>
        </w:rPr>
        <w:t>выражения</w:t>
      </w:r>
      <w:r>
        <w:rPr>
          <w:color w:val="231F20"/>
          <w:spacing w:val="-1"/>
          <w:w w:val="95"/>
          <w:sz w:val="20"/>
        </w:rPr>
        <w:t xml:space="preserve"> </w:t>
      </w:r>
      <w:r>
        <w:rPr>
          <w:color w:val="231F20"/>
          <w:w w:val="95"/>
          <w:sz w:val="20"/>
        </w:rPr>
        <w:t xml:space="preserve">их </w:t>
      </w:r>
      <w:r>
        <w:rPr>
          <w:color w:val="231F20"/>
          <w:spacing w:val="-2"/>
          <w:sz w:val="20"/>
        </w:rPr>
        <w:t>чувств,</w:t>
      </w:r>
      <w:r>
        <w:rPr>
          <w:color w:val="231F20"/>
          <w:spacing w:val="-14"/>
          <w:sz w:val="20"/>
        </w:rPr>
        <w:t xml:space="preserve"> </w:t>
      </w:r>
      <w:r>
        <w:rPr>
          <w:color w:val="231F20"/>
          <w:spacing w:val="-2"/>
          <w:sz w:val="20"/>
        </w:rPr>
        <w:t>описание</w:t>
      </w:r>
      <w:r>
        <w:rPr>
          <w:color w:val="231F20"/>
          <w:spacing w:val="-14"/>
          <w:sz w:val="20"/>
        </w:rPr>
        <w:t xml:space="preserve"> </w:t>
      </w:r>
      <w:r>
        <w:rPr>
          <w:color w:val="231F20"/>
          <w:spacing w:val="-2"/>
          <w:sz w:val="20"/>
        </w:rPr>
        <w:t>пейзажа</w:t>
      </w:r>
      <w:r>
        <w:rPr>
          <w:color w:val="231F20"/>
          <w:spacing w:val="-14"/>
          <w:sz w:val="20"/>
        </w:rPr>
        <w:t xml:space="preserve"> </w:t>
      </w:r>
      <w:r>
        <w:rPr>
          <w:color w:val="231F20"/>
          <w:spacing w:val="-2"/>
          <w:sz w:val="20"/>
        </w:rPr>
        <w:t>и</w:t>
      </w:r>
      <w:r>
        <w:rPr>
          <w:color w:val="231F20"/>
          <w:spacing w:val="-14"/>
          <w:sz w:val="20"/>
        </w:rPr>
        <w:t xml:space="preserve"> </w:t>
      </w:r>
      <w:r>
        <w:rPr>
          <w:color w:val="231F20"/>
          <w:spacing w:val="-2"/>
          <w:sz w:val="20"/>
        </w:rPr>
        <w:t>интерьера,</w:t>
      </w:r>
      <w:r>
        <w:rPr>
          <w:color w:val="231F20"/>
          <w:spacing w:val="-14"/>
          <w:sz w:val="20"/>
        </w:rPr>
        <w:t xml:space="preserve"> </w:t>
      </w:r>
      <w:r>
        <w:rPr>
          <w:color w:val="231F20"/>
          <w:spacing w:val="-2"/>
          <w:sz w:val="20"/>
        </w:rPr>
        <w:t>устанавливать</w:t>
      </w:r>
      <w:r>
        <w:rPr>
          <w:color w:val="231F20"/>
          <w:spacing w:val="-14"/>
          <w:sz w:val="20"/>
        </w:rPr>
        <w:t xml:space="preserve"> </w:t>
      </w:r>
      <w:r>
        <w:rPr>
          <w:color w:val="231F20"/>
          <w:spacing w:val="-2"/>
          <w:sz w:val="20"/>
        </w:rPr>
        <w:t>причин- но-следственные</w:t>
      </w:r>
      <w:r>
        <w:rPr>
          <w:color w:val="231F20"/>
          <w:spacing w:val="-6"/>
          <w:sz w:val="20"/>
        </w:rPr>
        <w:t xml:space="preserve"> </w:t>
      </w:r>
      <w:r>
        <w:rPr>
          <w:color w:val="231F20"/>
          <w:spacing w:val="-2"/>
          <w:sz w:val="20"/>
        </w:rPr>
        <w:t>связи</w:t>
      </w:r>
      <w:r>
        <w:rPr>
          <w:color w:val="231F20"/>
          <w:spacing w:val="-6"/>
          <w:sz w:val="20"/>
        </w:rPr>
        <w:t xml:space="preserve"> </w:t>
      </w:r>
      <w:r>
        <w:rPr>
          <w:color w:val="231F20"/>
          <w:spacing w:val="-2"/>
          <w:sz w:val="20"/>
        </w:rPr>
        <w:t>событий,</w:t>
      </w:r>
      <w:r>
        <w:rPr>
          <w:color w:val="231F20"/>
          <w:spacing w:val="-6"/>
          <w:sz w:val="20"/>
        </w:rPr>
        <w:t xml:space="preserve"> </w:t>
      </w:r>
      <w:r>
        <w:rPr>
          <w:color w:val="231F20"/>
          <w:spacing w:val="-2"/>
          <w:sz w:val="20"/>
        </w:rPr>
        <w:t>явлений,</w:t>
      </w:r>
      <w:r>
        <w:rPr>
          <w:color w:val="231F20"/>
          <w:spacing w:val="-6"/>
          <w:sz w:val="20"/>
        </w:rPr>
        <w:t xml:space="preserve"> </w:t>
      </w:r>
      <w:r>
        <w:rPr>
          <w:color w:val="231F20"/>
          <w:spacing w:val="-2"/>
          <w:sz w:val="20"/>
        </w:rPr>
        <w:t>поступков</w:t>
      </w:r>
      <w:r>
        <w:rPr>
          <w:color w:val="231F20"/>
          <w:spacing w:val="-6"/>
          <w:sz w:val="20"/>
        </w:rPr>
        <w:t xml:space="preserve"> </w:t>
      </w:r>
      <w:r>
        <w:rPr>
          <w:color w:val="231F20"/>
          <w:spacing w:val="-2"/>
          <w:sz w:val="20"/>
        </w:rPr>
        <w:t>героев;</w:t>
      </w:r>
    </w:p>
    <w:p w:rsidR="00DC388F" w:rsidRDefault="004B1DF8" w:rsidP="00B626D9">
      <w:pPr>
        <w:pStyle w:val="a6"/>
        <w:numPr>
          <w:ilvl w:val="1"/>
          <w:numId w:val="58"/>
        </w:numPr>
        <w:tabs>
          <w:tab w:val="left" w:pos="668"/>
        </w:tabs>
        <w:spacing w:before="2" w:line="247" w:lineRule="auto"/>
        <w:ind w:right="154" w:firstLine="226"/>
        <w:rPr>
          <w:sz w:val="20"/>
        </w:rPr>
      </w:pPr>
      <w:r>
        <w:rPr>
          <w:color w:val="231F20"/>
          <w:sz w:val="20"/>
        </w:rPr>
        <w:t>объяснять значение незнакомого слова с опорой на кон- текст</w:t>
      </w:r>
      <w:r>
        <w:rPr>
          <w:color w:val="231F20"/>
          <w:spacing w:val="-13"/>
          <w:sz w:val="20"/>
        </w:rPr>
        <w:t xml:space="preserve"> </w:t>
      </w:r>
      <w:r>
        <w:rPr>
          <w:color w:val="231F20"/>
          <w:sz w:val="20"/>
        </w:rPr>
        <w:t>и</w:t>
      </w:r>
      <w:r>
        <w:rPr>
          <w:color w:val="231F20"/>
          <w:spacing w:val="-13"/>
          <w:sz w:val="20"/>
        </w:rPr>
        <w:t xml:space="preserve"> </w:t>
      </w:r>
      <w:r>
        <w:rPr>
          <w:color w:val="231F20"/>
          <w:sz w:val="20"/>
        </w:rPr>
        <w:t>с</w:t>
      </w:r>
      <w:r>
        <w:rPr>
          <w:color w:val="231F20"/>
          <w:spacing w:val="-13"/>
          <w:sz w:val="20"/>
        </w:rPr>
        <w:t xml:space="preserve"> </w:t>
      </w:r>
      <w:r>
        <w:rPr>
          <w:color w:val="231F20"/>
          <w:sz w:val="20"/>
        </w:rPr>
        <w:t>использованием</w:t>
      </w:r>
      <w:r>
        <w:rPr>
          <w:color w:val="231F20"/>
          <w:spacing w:val="-13"/>
          <w:sz w:val="20"/>
        </w:rPr>
        <w:t xml:space="preserve"> </w:t>
      </w:r>
      <w:r>
        <w:rPr>
          <w:color w:val="231F20"/>
          <w:sz w:val="20"/>
        </w:rPr>
        <w:t>словаря;</w:t>
      </w:r>
      <w:r>
        <w:rPr>
          <w:color w:val="231F20"/>
          <w:spacing w:val="-13"/>
          <w:sz w:val="20"/>
        </w:rPr>
        <w:t xml:space="preserve"> </w:t>
      </w:r>
      <w:r>
        <w:rPr>
          <w:color w:val="231F20"/>
          <w:sz w:val="20"/>
        </w:rPr>
        <w:t>находить</w:t>
      </w:r>
      <w:r>
        <w:rPr>
          <w:color w:val="231F20"/>
          <w:spacing w:val="-13"/>
          <w:sz w:val="20"/>
        </w:rPr>
        <w:t xml:space="preserve"> </w:t>
      </w:r>
      <w:r>
        <w:rPr>
          <w:color w:val="231F20"/>
          <w:sz w:val="20"/>
        </w:rPr>
        <w:t>в</w:t>
      </w:r>
      <w:r>
        <w:rPr>
          <w:color w:val="231F20"/>
          <w:spacing w:val="-13"/>
          <w:sz w:val="20"/>
        </w:rPr>
        <w:t xml:space="preserve"> </w:t>
      </w:r>
      <w:r>
        <w:rPr>
          <w:color w:val="231F20"/>
          <w:sz w:val="20"/>
        </w:rPr>
        <w:t>тексте</w:t>
      </w:r>
      <w:r>
        <w:rPr>
          <w:color w:val="231F20"/>
          <w:spacing w:val="-13"/>
          <w:sz w:val="20"/>
        </w:rPr>
        <w:t xml:space="preserve"> </w:t>
      </w:r>
      <w:r>
        <w:rPr>
          <w:color w:val="231F20"/>
          <w:sz w:val="20"/>
        </w:rPr>
        <w:t xml:space="preserve">примеры </w:t>
      </w:r>
      <w:r>
        <w:rPr>
          <w:color w:val="231F20"/>
          <w:w w:val="95"/>
          <w:sz w:val="20"/>
        </w:rPr>
        <w:t xml:space="preserve">использования слов в прямом и переносном значении, средства </w:t>
      </w:r>
      <w:r>
        <w:rPr>
          <w:color w:val="231F20"/>
          <w:sz w:val="20"/>
        </w:rPr>
        <w:t>художественной выразительности (сравнение, эпитет, олице- творение,</w:t>
      </w:r>
      <w:r>
        <w:rPr>
          <w:color w:val="231F20"/>
          <w:spacing w:val="-9"/>
          <w:sz w:val="20"/>
        </w:rPr>
        <w:t xml:space="preserve"> </w:t>
      </w:r>
      <w:r>
        <w:rPr>
          <w:color w:val="231F20"/>
          <w:sz w:val="20"/>
        </w:rPr>
        <w:t>метафора);</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4B1DF8" w:rsidP="00B626D9">
      <w:pPr>
        <w:pStyle w:val="a6"/>
        <w:numPr>
          <w:ilvl w:val="1"/>
          <w:numId w:val="58"/>
        </w:numPr>
        <w:tabs>
          <w:tab w:val="left" w:pos="668"/>
        </w:tabs>
        <w:spacing w:before="78" w:line="252" w:lineRule="auto"/>
        <w:ind w:right="154" w:firstLine="226"/>
        <w:rPr>
          <w:sz w:val="20"/>
        </w:rPr>
      </w:pPr>
      <w:r>
        <w:rPr>
          <w:color w:val="231F20"/>
          <w:sz w:val="20"/>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 </w:t>
      </w:r>
      <w:r>
        <w:rPr>
          <w:color w:val="231F20"/>
          <w:w w:val="95"/>
          <w:sz w:val="20"/>
        </w:rPr>
        <w:t xml:space="preserve">сти, композиция, сравнение, эпитет, олицетворение, метафора, </w:t>
      </w:r>
      <w:r>
        <w:rPr>
          <w:color w:val="231F20"/>
          <w:sz w:val="20"/>
        </w:rPr>
        <w:t>лирика, эпос, образ);</w:t>
      </w:r>
    </w:p>
    <w:p w:rsidR="00DC388F" w:rsidRDefault="004B1DF8" w:rsidP="00B626D9">
      <w:pPr>
        <w:pStyle w:val="a6"/>
        <w:numPr>
          <w:ilvl w:val="1"/>
          <w:numId w:val="58"/>
        </w:numPr>
        <w:tabs>
          <w:tab w:val="left" w:pos="668"/>
        </w:tabs>
        <w:spacing w:line="252" w:lineRule="auto"/>
        <w:ind w:right="154" w:firstLine="226"/>
        <w:rPr>
          <w:sz w:val="20"/>
        </w:rPr>
      </w:pPr>
      <w:r>
        <w:rPr>
          <w:color w:val="231F20"/>
          <w:sz w:val="20"/>
        </w:rPr>
        <w:t>участвовать</w:t>
      </w:r>
      <w:r>
        <w:rPr>
          <w:color w:val="231F20"/>
          <w:spacing w:val="-16"/>
          <w:sz w:val="20"/>
        </w:rPr>
        <w:t xml:space="preserve"> </w:t>
      </w:r>
      <w:r>
        <w:rPr>
          <w:color w:val="231F20"/>
          <w:sz w:val="20"/>
        </w:rPr>
        <w:t>в</w:t>
      </w:r>
      <w:r>
        <w:rPr>
          <w:color w:val="231F20"/>
          <w:spacing w:val="-16"/>
          <w:sz w:val="20"/>
        </w:rPr>
        <w:t xml:space="preserve"> </w:t>
      </w:r>
      <w:r>
        <w:rPr>
          <w:color w:val="231F20"/>
          <w:sz w:val="20"/>
        </w:rPr>
        <w:t>обсуждении</w:t>
      </w:r>
      <w:r>
        <w:rPr>
          <w:color w:val="231F20"/>
          <w:spacing w:val="-16"/>
          <w:sz w:val="20"/>
        </w:rPr>
        <w:t xml:space="preserve"> </w:t>
      </w:r>
      <w:r>
        <w:rPr>
          <w:color w:val="231F20"/>
          <w:sz w:val="20"/>
        </w:rPr>
        <w:t xml:space="preserve">прослушанного/прочитанного </w:t>
      </w:r>
      <w:r>
        <w:rPr>
          <w:color w:val="231F20"/>
          <w:w w:val="95"/>
          <w:sz w:val="20"/>
        </w:rPr>
        <w:t xml:space="preserve">произведения: строить монологическое и диалогическое выска- </w:t>
      </w:r>
      <w:r>
        <w:rPr>
          <w:color w:val="231F20"/>
          <w:sz w:val="20"/>
        </w:rPr>
        <w:t xml:space="preserve">зывание с соблюдением норм русского литературного языка (норм произношения, словоупотребления, грамматики); устно </w:t>
      </w:r>
      <w:r>
        <w:rPr>
          <w:color w:val="231F20"/>
          <w:w w:val="95"/>
          <w:sz w:val="20"/>
        </w:rPr>
        <w:t xml:space="preserve">и письменно формулировать простые выводы на основе прослу- шанного/прочитанного текста, подтверждать свой ответ приме- </w:t>
      </w:r>
      <w:r>
        <w:rPr>
          <w:color w:val="231F20"/>
          <w:sz w:val="20"/>
        </w:rPr>
        <w:t>рами из текста;</w:t>
      </w:r>
    </w:p>
    <w:p w:rsidR="00DC388F" w:rsidRDefault="004B1DF8" w:rsidP="00B626D9">
      <w:pPr>
        <w:pStyle w:val="a6"/>
        <w:numPr>
          <w:ilvl w:val="1"/>
          <w:numId w:val="58"/>
        </w:numPr>
        <w:tabs>
          <w:tab w:val="left" w:pos="668"/>
        </w:tabs>
        <w:spacing w:line="252" w:lineRule="auto"/>
        <w:ind w:firstLine="226"/>
        <w:rPr>
          <w:sz w:val="20"/>
        </w:rPr>
      </w:pPr>
      <w:r>
        <w:rPr>
          <w:color w:val="231F20"/>
          <w:sz w:val="20"/>
        </w:rPr>
        <w:t>составлять план текста (вопросный, номинативный, ци- татный), пересказывать (устно) подробно, выборочно, сжато (кратко), от лица героя, с изменением лица рассказчика, от третьего</w:t>
      </w:r>
      <w:r>
        <w:rPr>
          <w:color w:val="231F20"/>
          <w:spacing w:val="-9"/>
          <w:sz w:val="20"/>
        </w:rPr>
        <w:t xml:space="preserve"> </w:t>
      </w:r>
      <w:r>
        <w:rPr>
          <w:color w:val="231F20"/>
          <w:sz w:val="20"/>
        </w:rPr>
        <w:t>лица;</w:t>
      </w:r>
    </w:p>
    <w:p w:rsidR="00DC388F" w:rsidRDefault="004B1DF8" w:rsidP="00B626D9">
      <w:pPr>
        <w:pStyle w:val="a6"/>
        <w:numPr>
          <w:ilvl w:val="1"/>
          <w:numId w:val="58"/>
        </w:numPr>
        <w:tabs>
          <w:tab w:val="left" w:pos="668"/>
        </w:tabs>
        <w:spacing w:line="252" w:lineRule="auto"/>
        <w:ind w:firstLine="226"/>
        <w:rPr>
          <w:sz w:val="20"/>
        </w:rPr>
      </w:pPr>
      <w:r>
        <w:rPr>
          <w:color w:val="231F20"/>
          <w:sz w:val="20"/>
        </w:rPr>
        <w:t>читать</w:t>
      </w:r>
      <w:r>
        <w:rPr>
          <w:color w:val="231F20"/>
          <w:spacing w:val="-16"/>
          <w:sz w:val="20"/>
        </w:rPr>
        <w:t xml:space="preserve"> </w:t>
      </w:r>
      <w:r>
        <w:rPr>
          <w:color w:val="231F20"/>
          <w:sz w:val="20"/>
        </w:rPr>
        <w:t>по</w:t>
      </w:r>
      <w:r>
        <w:rPr>
          <w:color w:val="231F20"/>
          <w:spacing w:val="-16"/>
          <w:sz w:val="20"/>
        </w:rPr>
        <w:t xml:space="preserve"> </w:t>
      </w:r>
      <w:r>
        <w:rPr>
          <w:color w:val="231F20"/>
          <w:sz w:val="20"/>
        </w:rPr>
        <w:t>ролям</w:t>
      </w:r>
      <w:r>
        <w:rPr>
          <w:color w:val="231F20"/>
          <w:spacing w:val="-16"/>
          <w:sz w:val="20"/>
        </w:rPr>
        <w:t xml:space="preserve"> </w:t>
      </w:r>
      <w:r>
        <w:rPr>
          <w:color w:val="231F20"/>
          <w:sz w:val="20"/>
        </w:rPr>
        <w:t>с</w:t>
      </w:r>
      <w:r>
        <w:rPr>
          <w:color w:val="231F20"/>
          <w:spacing w:val="-16"/>
          <w:sz w:val="20"/>
        </w:rPr>
        <w:t xml:space="preserve"> </w:t>
      </w:r>
      <w:r>
        <w:rPr>
          <w:color w:val="231F20"/>
          <w:sz w:val="20"/>
        </w:rPr>
        <w:t>соблюдением</w:t>
      </w:r>
      <w:r>
        <w:rPr>
          <w:color w:val="231F20"/>
          <w:spacing w:val="-16"/>
          <w:sz w:val="20"/>
        </w:rPr>
        <w:t xml:space="preserve"> </w:t>
      </w:r>
      <w:r>
        <w:rPr>
          <w:color w:val="231F20"/>
          <w:sz w:val="20"/>
        </w:rPr>
        <w:t>норм</w:t>
      </w:r>
      <w:r>
        <w:rPr>
          <w:color w:val="231F20"/>
          <w:spacing w:val="-16"/>
          <w:sz w:val="20"/>
        </w:rPr>
        <w:t xml:space="preserve"> </w:t>
      </w:r>
      <w:r>
        <w:rPr>
          <w:color w:val="231F20"/>
          <w:sz w:val="20"/>
        </w:rPr>
        <w:t>произношения,</w:t>
      </w:r>
      <w:r>
        <w:rPr>
          <w:color w:val="231F20"/>
          <w:spacing w:val="-16"/>
          <w:sz w:val="20"/>
        </w:rPr>
        <w:t xml:space="preserve"> </w:t>
      </w:r>
      <w:r>
        <w:rPr>
          <w:color w:val="231F20"/>
          <w:sz w:val="20"/>
        </w:rPr>
        <w:t xml:space="preserve">рас- </w:t>
      </w:r>
      <w:r>
        <w:rPr>
          <w:color w:val="231F20"/>
          <w:w w:val="95"/>
          <w:sz w:val="20"/>
        </w:rPr>
        <w:t xml:space="preserve">становки ударения, инсценировать небольшие эпизоды из про- </w:t>
      </w:r>
      <w:r>
        <w:rPr>
          <w:color w:val="231F20"/>
          <w:spacing w:val="-2"/>
          <w:sz w:val="20"/>
        </w:rPr>
        <w:t>изведения;</w:t>
      </w:r>
    </w:p>
    <w:p w:rsidR="00DC388F" w:rsidRDefault="004B1DF8" w:rsidP="00B626D9">
      <w:pPr>
        <w:pStyle w:val="a6"/>
        <w:numPr>
          <w:ilvl w:val="1"/>
          <w:numId w:val="58"/>
        </w:numPr>
        <w:tabs>
          <w:tab w:val="left" w:pos="668"/>
        </w:tabs>
        <w:spacing w:line="252" w:lineRule="auto"/>
        <w:ind w:firstLine="226"/>
        <w:rPr>
          <w:sz w:val="20"/>
        </w:rPr>
      </w:pPr>
      <w:r>
        <w:rPr>
          <w:color w:val="231F20"/>
          <w:w w:val="95"/>
          <w:sz w:val="20"/>
        </w:rPr>
        <w:t xml:space="preserve">составлять устные и письменные высказывания на задан- ную тему по содержанию произведения (не менее 10 предложе- </w:t>
      </w:r>
      <w:r>
        <w:rPr>
          <w:color w:val="231F20"/>
          <w:sz w:val="20"/>
        </w:rPr>
        <w:t xml:space="preserve">ний), писать сочинения на заданную тему, используя разные </w:t>
      </w:r>
      <w:r>
        <w:rPr>
          <w:color w:val="231F20"/>
          <w:spacing w:val="-2"/>
          <w:sz w:val="20"/>
        </w:rPr>
        <w:t>типы</w:t>
      </w:r>
      <w:r>
        <w:rPr>
          <w:color w:val="231F20"/>
          <w:spacing w:val="-5"/>
          <w:sz w:val="20"/>
        </w:rPr>
        <w:t xml:space="preserve"> </w:t>
      </w:r>
      <w:r>
        <w:rPr>
          <w:color w:val="231F20"/>
          <w:spacing w:val="-2"/>
          <w:sz w:val="20"/>
        </w:rPr>
        <w:t>речи</w:t>
      </w:r>
      <w:r>
        <w:rPr>
          <w:color w:val="231F20"/>
          <w:spacing w:val="-5"/>
          <w:sz w:val="20"/>
        </w:rPr>
        <w:t xml:space="preserve"> </w:t>
      </w:r>
      <w:r>
        <w:rPr>
          <w:color w:val="231F20"/>
          <w:spacing w:val="-2"/>
          <w:sz w:val="20"/>
        </w:rPr>
        <w:t>(повествование,</w:t>
      </w:r>
      <w:r>
        <w:rPr>
          <w:color w:val="231F20"/>
          <w:spacing w:val="-5"/>
          <w:sz w:val="20"/>
        </w:rPr>
        <w:t xml:space="preserve"> </w:t>
      </w:r>
      <w:r>
        <w:rPr>
          <w:color w:val="231F20"/>
          <w:spacing w:val="-2"/>
          <w:sz w:val="20"/>
        </w:rPr>
        <w:t>описание,</w:t>
      </w:r>
      <w:r>
        <w:rPr>
          <w:color w:val="231F20"/>
          <w:spacing w:val="-5"/>
          <w:sz w:val="20"/>
        </w:rPr>
        <w:t xml:space="preserve"> </w:t>
      </w:r>
      <w:r>
        <w:rPr>
          <w:color w:val="231F20"/>
          <w:spacing w:val="-2"/>
          <w:sz w:val="20"/>
        </w:rPr>
        <w:t>рассуждение),</w:t>
      </w:r>
      <w:r>
        <w:rPr>
          <w:color w:val="231F20"/>
          <w:spacing w:val="-5"/>
          <w:sz w:val="20"/>
        </w:rPr>
        <w:t xml:space="preserve"> </w:t>
      </w:r>
      <w:r>
        <w:rPr>
          <w:color w:val="231F20"/>
          <w:spacing w:val="-2"/>
          <w:sz w:val="20"/>
        </w:rPr>
        <w:t>корректи- ровать</w:t>
      </w:r>
      <w:r>
        <w:rPr>
          <w:color w:val="231F20"/>
          <w:spacing w:val="-5"/>
          <w:sz w:val="20"/>
        </w:rPr>
        <w:t xml:space="preserve"> </w:t>
      </w:r>
      <w:r>
        <w:rPr>
          <w:color w:val="231F20"/>
          <w:spacing w:val="-2"/>
          <w:sz w:val="20"/>
        </w:rPr>
        <w:t>собственный</w:t>
      </w:r>
      <w:r>
        <w:rPr>
          <w:color w:val="231F20"/>
          <w:spacing w:val="-5"/>
          <w:sz w:val="20"/>
        </w:rPr>
        <w:t xml:space="preserve"> </w:t>
      </w:r>
      <w:r>
        <w:rPr>
          <w:color w:val="231F20"/>
          <w:spacing w:val="-2"/>
          <w:sz w:val="20"/>
        </w:rPr>
        <w:t>текст</w:t>
      </w:r>
      <w:r>
        <w:rPr>
          <w:color w:val="231F20"/>
          <w:spacing w:val="-5"/>
          <w:sz w:val="20"/>
        </w:rPr>
        <w:t xml:space="preserve"> </w:t>
      </w:r>
      <w:r>
        <w:rPr>
          <w:color w:val="231F20"/>
          <w:spacing w:val="-2"/>
          <w:sz w:val="20"/>
        </w:rPr>
        <w:t>с</w:t>
      </w:r>
      <w:r>
        <w:rPr>
          <w:color w:val="231F20"/>
          <w:spacing w:val="-5"/>
          <w:sz w:val="20"/>
        </w:rPr>
        <w:t xml:space="preserve"> </w:t>
      </w:r>
      <w:r>
        <w:rPr>
          <w:color w:val="231F20"/>
          <w:spacing w:val="-2"/>
          <w:sz w:val="20"/>
        </w:rPr>
        <w:t>учётом</w:t>
      </w:r>
      <w:r>
        <w:rPr>
          <w:color w:val="231F20"/>
          <w:spacing w:val="-5"/>
          <w:sz w:val="20"/>
        </w:rPr>
        <w:t xml:space="preserve"> </w:t>
      </w:r>
      <w:r>
        <w:rPr>
          <w:color w:val="231F20"/>
          <w:spacing w:val="-2"/>
          <w:sz w:val="20"/>
        </w:rPr>
        <w:t>правильности,</w:t>
      </w:r>
      <w:r>
        <w:rPr>
          <w:color w:val="231F20"/>
          <w:spacing w:val="-5"/>
          <w:sz w:val="20"/>
        </w:rPr>
        <w:t xml:space="preserve"> </w:t>
      </w:r>
      <w:r>
        <w:rPr>
          <w:color w:val="231F20"/>
          <w:spacing w:val="-2"/>
          <w:sz w:val="20"/>
        </w:rPr>
        <w:t xml:space="preserve">выразитель- </w:t>
      </w:r>
      <w:r>
        <w:rPr>
          <w:color w:val="231F20"/>
          <w:sz w:val="20"/>
        </w:rPr>
        <w:t>ности письменной речи;</w:t>
      </w:r>
    </w:p>
    <w:p w:rsidR="00DC388F" w:rsidRDefault="004B1DF8" w:rsidP="00B626D9">
      <w:pPr>
        <w:pStyle w:val="a6"/>
        <w:numPr>
          <w:ilvl w:val="1"/>
          <w:numId w:val="58"/>
        </w:numPr>
        <w:tabs>
          <w:tab w:val="left" w:pos="668"/>
        </w:tabs>
        <w:spacing w:line="252" w:lineRule="auto"/>
        <w:ind w:right="154" w:firstLine="226"/>
        <w:rPr>
          <w:sz w:val="20"/>
        </w:rPr>
      </w:pPr>
      <w:r>
        <w:rPr>
          <w:color w:val="231F20"/>
          <w:w w:val="95"/>
          <w:sz w:val="20"/>
        </w:rPr>
        <w:t xml:space="preserve">составлять краткий отзыв о прочитанном произведении по </w:t>
      </w:r>
      <w:r>
        <w:rPr>
          <w:color w:val="231F20"/>
          <w:sz w:val="20"/>
        </w:rPr>
        <w:t>заданному</w:t>
      </w:r>
      <w:r>
        <w:rPr>
          <w:color w:val="231F20"/>
          <w:spacing w:val="-9"/>
          <w:sz w:val="20"/>
        </w:rPr>
        <w:t xml:space="preserve"> </w:t>
      </w:r>
      <w:r>
        <w:rPr>
          <w:color w:val="231F20"/>
          <w:sz w:val="20"/>
        </w:rPr>
        <w:t>алгоритму;</w:t>
      </w:r>
    </w:p>
    <w:p w:rsidR="00DC388F" w:rsidRDefault="004B1DF8" w:rsidP="00B626D9">
      <w:pPr>
        <w:pStyle w:val="a6"/>
        <w:numPr>
          <w:ilvl w:val="1"/>
          <w:numId w:val="58"/>
        </w:numPr>
        <w:tabs>
          <w:tab w:val="left" w:pos="668"/>
        </w:tabs>
        <w:spacing w:line="252" w:lineRule="auto"/>
        <w:ind w:right="154" w:firstLine="226"/>
        <w:rPr>
          <w:sz w:val="20"/>
        </w:rPr>
      </w:pPr>
      <w:r>
        <w:rPr>
          <w:color w:val="231F20"/>
          <w:spacing w:val="-2"/>
          <w:sz w:val="20"/>
        </w:rPr>
        <w:t>сочинять</w:t>
      </w:r>
      <w:r>
        <w:rPr>
          <w:color w:val="231F20"/>
          <w:spacing w:val="-6"/>
          <w:sz w:val="20"/>
        </w:rPr>
        <w:t xml:space="preserve"> </w:t>
      </w:r>
      <w:r>
        <w:rPr>
          <w:color w:val="231F20"/>
          <w:spacing w:val="-2"/>
          <w:sz w:val="20"/>
        </w:rPr>
        <w:t>по</w:t>
      </w:r>
      <w:r>
        <w:rPr>
          <w:color w:val="231F20"/>
          <w:spacing w:val="-6"/>
          <w:sz w:val="20"/>
        </w:rPr>
        <w:t xml:space="preserve"> </w:t>
      </w:r>
      <w:r>
        <w:rPr>
          <w:color w:val="231F20"/>
          <w:spacing w:val="-2"/>
          <w:sz w:val="20"/>
        </w:rPr>
        <w:t>аналогии</w:t>
      </w:r>
      <w:r>
        <w:rPr>
          <w:color w:val="231F20"/>
          <w:spacing w:val="-6"/>
          <w:sz w:val="20"/>
        </w:rPr>
        <w:t xml:space="preserve"> </w:t>
      </w:r>
      <w:r>
        <w:rPr>
          <w:color w:val="231F20"/>
          <w:spacing w:val="-2"/>
          <w:sz w:val="20"/>
        </w:rPr>
        <w:t>с</w:t>
      </w:r>
      <w:r>
        <w:rPr>
          <w:color w:val="231F20"/>
          <w:spacing w:val="-6"/>
          <w:sz w:val="20"/>
        </w:rPr>
        <w:t xml:space="preserve"> </w:t>
      </w:r>
      <w:r>
        <w:rPr>
          <w:color w:val="231F20"/>
          <w:spacing w:val="-2"/>
          <w:sz w:val="20"/>
        </w:rPr>
        <w:t>прочитанным,</w:t>
      </w:r>
      <w:r>
        <w:rPr>
          <w:color w:val="231F20"/>
          <w:spacing w:val="-6"/>
          <w:sz w:val="20"/>
        </w:rPr>
        <w:t xml:space="preserve"> </w:t>
      </w:r>
      <w:r>
        <w:rPr>
          <w:color w:val="231F20"/>
          <w:spacing w:val="-2"/>
          <w:sz w:val="20"/>
        </w:rPr>
        <w:t>составлять</w:t>
      </w:r>
      <w:r>
        <w:rPr>
          <w:color w:val="231F20"/>
          <w:spacing w:val="-6"/>
          <w:sz w:val="20"/>
        </w:rPr>
        <w:t xml:space="preserve"> </w:t>
      </w:r>
      <w:r>
        <w:rPr>
          <w:color w:val="231F20"/>
          <w:spacing w:val="-2"/>
          <w:sz w:val="20"/>
        </w:rPr>
        <w:t xml:space="preserve">рассказ </w:t>
      </w:r>
      <w:r>
        <w:rPr>
          <w:color w:val="231F20"/>
          <w:w w:val="95"/>
          <w:sz w:val="20"/>
        </w:rPr>
        <w:t xml:space="preserve">по иллюстрациям, от имени одного из героев, придумывать про- </w:t>
      </w:r>
      <w:r>
        <w:rPr>
          <w:color w:val="231F20"/>
          <w:sz w:val="20"/>
        </w:rPr>
        <w:t xml:space="preserve">должение прочитанного произведения (не менее 10 предло- </w:t>
      </w:r>
      <w:r>
        <w:rPr>
          <w:color w:val="231F20"/>
          <w:spacing w:val="-2"/>
          <w:sz w:val="20"/>
        </w:rPr>
        <w:t>жений);</w:t>
      </w:r>
    </w:p>
    <w:p w:rsidR="00DC388F" w:rsidRDefault="004B1DF8" w:rsidP="00B626D9">
      <w:pPr>
        <w:pStyle w:val="a6"/>
        <w:numPr>
          <w:ilvl w:val="1"/>
          <w:numId w:val="58"/>
        </w:numPr>
        <w:tabs>
          <w:tab w:val="left" w:pos="668"/>
        </w:tabs>
        <w:spacing w:line="252" w:lineRule="auto"/>
        <w:ind w:firstLine="226"/>
        <w:rPr>
          <w:sz w:val="20"/>
        </w:rPr>
      </w:pPr>
      <w:r>
        <w:rPr>
          <w:color w:val="231F20"/>
          <w:w w:val="95"/>
          <w:sz w:val="20"/>
        </w:rPr>
        <w:t>использовать</w:t>
      </w:r>
      <w:r>
        <w:rPr>
          <w:color w:val="231F20"/>
          <w:spacing w:val="-3"/>
          <w:w w:val="95"/>
          <w:sz w:val="20"/>
        </w:rPr>
        <w:t xml:space="preserve"> </w:t>
      </w:r>
      <w:r>
        <w:rPr>
          <w:color w:val="231F20"/>
          <w:w w:val="95"/>
          <w:sz w:val="20"/>
        </w:rPr>
        <w:t>в</w:t>
      </w:r>
      <w:r>
        <w:rPr>
          <w:color w:val="231F20"/>
          <w:spacing w:val="-3"/>
          <w:w w:val="95"/>
          <w:sz w:val="20"/>
        </w:rPr>
        <w:t xml:space="preserve"> </w:t>
      </w:r>
      <w:r>
        <w:rPr>
          <w:color w:val="231F20"/>
          <w:w w:val="95"/>
          <w:sz w:val="20"/>
        </w:rPr>
        <w:t>соответствии</w:t>
      </w:r>
      <w:r>
        <w:rPr>
          <w:color w:val="231F20"/>
          <w:spacing w:val="-3"/>
          <w:w w:val="95"/>
          <w:sz w:val="20"/>
        </w:rPr>
        <w:t xml:space="preserve"> </w:t>
      </w:r>
      <w:r>
        <w:rPr>
          <w:color w:val="231F20"/>
          <w:w w:val="95"/>
          <w:sz w:val="20"/>
        </w:rPr>
        <w:t>с</w:t>
      </w:r>
      <w:r>
        <w:rPr>
          <w:color w:val="231F20"/>
          <w:spacing w:val="-3"/>
          <w:w w:val="95"/>
          <w:sz w:val="20"/>
        </w:rPr>
        <w:t xml:space="preserve"> </w:t>
      </w:r>
      <w:r>
        <w:rPr>
          <w:color w:val="231F20"/>
          <w:w w:val="95"/>
          <w:sz w:val="20"/>
        </w:rPr>
        <w:t>учебной</w:t>
      </w:r>
      <w:r>
        <w:rPr>
          <w:color w:val="231F20"/>
          <w:spacing w:val="-3"/>
          <w:w w:val="95"/>
          <w:sz w:val="20"/>
        </w:rPr>
        <w:t xml:space="preserve"> </w:t>
      </w:r>
      <w:r>
        <w:rPr>
          <w:color w:val="231F20"/>
          <w:w w:val="95"/>
          <w:sz w:val="20"/>
        </w:rPr>
        <w:t>задачей</w:t>
      </w:r>
      <w:r>
        <w:rPr>
          <w:color w:val="231F20"/>
          <w:spacing w:val="-3"/>
          <w:w w:val="95"/>
          <w:sz w:val="20"/>
        </w:rPr>
        <w:t xml:space="preserve"> </w:t>
      </w:r>
      <w:r>
        <w:rPr>
          <w:color w:val="231F20"/>
          <w:w w:val="95"/>
          <w:sz w:val="20"/>
        </w:rPr>
        <w:t>аппарат</w:t>
      </w:r>
      <w:r>
        <w:rPr>
          <w:color w:val="231F20"/>
          <w:spacing w:val="-3"/>
          <w:w w:val="95"/>
          <w:sz w:val="20"/>
        </w:rPr>
        <w:t xml:space="preserve"> </w:t>
      </w:r>
      <w:r>
        <w:rPr>
          <w:color w:val="231F20"/>
          <w:w w:val="95"/>
          <w:sz w:val="20"/>
        </w:rPr>
        <w:t xml:space="preserve">из- </w:t>
      </w:r>
      <w:r>
        <w:rPr>
          <w:color w:val="231F20"/>
          <w:sz w:val="20"/>
        </w:rPr>
        <w:t>дания</w:t>
      </w:r>
      <w:r>
        <w:rPr>
          <w:color w:val="231F20"/>
          <w:spacing w:val="-14"/>
          <w:sz w:val="20"/>
        </w:rPr>
        <w:t xml:space="preserve"> </w:t>
      </w:r>
      <w:r>
        <w:rPr>
          <w:color w:val="231F20"/>
          <w:sz w:val="20"/>
        </w:rPr>
        <w:t>(обложку,</w:t>
      </w:r>
      <w:r>
        <w:rPr>
          <w:color w:val="231F20"/>
          <w:spacing w:val="-14"/>
          <w:sz w:val="20"/>
        </w:rPr>
        <w:t xml:space="preserve"> </w:t>
      </w:r>
      <w:r>
        <w:rPr>
          <w:color w:val="231F20"/>
          <w:sz w:val="20"/>
        </w:rPr>
        <w:t>оглавление,</w:t>
      </w:r>
      <w:r>
        <w:rPr>
          <w:color w:val="231F20"/>
          <w:spacing w:val="-14"/>
          <w:sz w:val="20"/>
        </w:rPr>
        <w:t xml:space="preserve"> </w:t>
      </w:r>
      <w:r>
        <w:rPr>
          <w:color w:val="231F20"/>
          <w:sz w:val="20"/>
        </w:rPr>
        <w:t>аннотацию,</w:t>
      </w:r>
      <w:r>
        <w:rPr>
          <w:color w:val="231F20"/>
          <w:spacing w:val="-14"/>
          <w:sz w:val="20"/>
        </w:rPr>
        <w:t xml:space="preserve"> </w:t>
      </w:r>
      <w:r>
        <w:rPr>
          <w:color w:val="231F20"/>
          <w:sz w:val="20"/>
        </w:rPr>
        <w:t>иллюстрации,</w:t>
      </w:r>
      <w:r>
        <w:rPr>
          <w:color w:val="231F20"/>
          <w:spacing w:val="-14"/>
          <w:sz w:val="20"/>
        </w:rPr>
        <w:t xml:space="preserve"> </w:t>
      </w:r>
      <w:r>
        <w:rPr>
          <w:color w:val="231F20"/>
          <w:sz w:val="20"/>
        </w:rPr>
        <w:t>преди- словие, приложения, сноски, примечания);</w:t>
      </w:r>
    </w:p>
    <w:p w:rsidR="00DC388F" w:rsidRDefault="004B1DF8" w:rsidP="00B626D9">
      <w:pPr>
        <w:pStyle w:val="a6"/>
        <w:numPr>
          <w:ilvl w:val="1"/>
          <w:numId w:val="58"/>
        </w:numPr>
        <w:tabs>
          <w:tab w:val="left" w:pos="668"/>
        </w:tabs>
        <w:spacing w:line="252" w:lineRule="auto"/>
        <w:ind w:right="154" w:firstLine="226"/>
        <w:rPr>
          <w:sz w:val="20"/>
        </w:rPr>
      </w:pPr>
      <w:r>
        <w:rPr>
          <w:color w:val="231F20"/>
          <w:w w:val="95"/>
          <w:sz w:val="20"/>
        </w:rPr>
        <w:t xml:space="preserve">выбирать книги для самостоятельного чтения с учётом ре- </w:t>
      </w:r>
      <w:r>
        <w:rPr>
          <w:color w:val="231F20"/>
          <w:sz w:val="20"/>
        </w:rPr>
        <w:t>комендательного списка, используя картотеки, рассказывать о прочитанной книге;</w:t>
      </w:r>
    </w:p>
    <w:p w:rsidR="00DC388F" w:rsidRDefault="004B1DF8" w:rsidP="00B626D9">
      <w:pPr>
        <w:pStyle w:val="a6"/>
        <w:numPr>
          <w:ilvl w:val="1"/>
          <w:numId w:val="58"/>
        </w:numPr>
        <w:tabs>
          <w:tab w:val="left" w:pos="668"/>
        </w:tabs>
        <w:spacing w:line="252" w:lineRule="auto"/>
        <w:ind w:right="156" w:firstLine="226"/>
        <w:rPr>
          <w:sz w:val="20"/>
        </w:rPr>
      </w:pPr>
      <w:r>
        <w:rPr>
          <w:color w:val="231F20"/>
          <w:sz w:val="20"/>
        </w:rPr>
        <w:t xml:space="preserve">использовать справочную литературу, включая ресурсы </w:t>
      </w:r>
      <w:r>
        <w:rPr>
          <w:color w:val="231F20"/>
          <w:spacing w:val="-2"/>
          <w:sz w:val="20"/>
        </w:rPr>
        <w:t>сети</w:t>
      </w:r>
      <w:r>
        <w:rPr>
          <w:color w:val="231F20"/>
          <w:spacing w:val="-9"/>
          <w:sz w:val="20"/>
        </w:rPr>
        <w:t xml:space="preserve"> </w:t>
      </w:r>
      <w:r>
        <w:rPr>
          <w:color w:val="231F20"/>
          <w:spacing w:val="-2"/>
          <w:sz w:val="20"/>
        </w:rPr>
        <w:t>Интернет</w:t>
      </w:r>
      <w:r>
        <w:rPr>
          <w:color w:val="231F20"/>
          <w:spacing w:val="-9"/>
          <w:sz w:val="20"/>
        </w:rPr>
        <w:t xml:space="preserve"> </w:t>
      </w:r>
      <w:r>
        <w:rPr>
          <w:color w:val="231F20"/>
          <w:spacing w:val="-2"/>
          <w:sz w:val="20"/>
        </w:rPr>
        <w:t>(в</w:t>
      </w:r>
      <w:r>
        <w:rPr>
          <w:color w:val="231F20"/>
          <w:spacing w:val="-9"/>
          <w:sz w:val="20"/>
        </w:rPr>
        <w:t xml:space="preserve"> </w:t>
      </w:r>
      <w:r>
        <w:rPr>
          <w:color w:val="231F20"/>
          <w:spacing w:val="-2"/>
          <w:sz w:val="20"/>
        </w:rPr>
        <w:t>условиях</w:t>
      </w:r>
      <w:r>
        <w:rPr>
          <w:color w:val="231F20"/>
          <w:spacing w:val="-9"/>
          <w:sz w:val="20"/>
        </w:rPr>
        <w:t xml:space="preserve"> </w:t>
      </w:r>
      <w:r>
        <w:rPr>
          <w:color w:val="231F20"/>
          <w:spacing w:val="-2"/>
          <w:sz w:val="20"/>
        </w:rPr>
        <w:t>контролируемого</w:t>
      </w:r>
      <w:r>
        <w:rPr>
          <w:color w:val="231F20"/>
          <w:spacing w:val="-9"/>
          <w:sz w:val="20"/>
        </w:rPr>
        <w:t xml:space="preserve"> </w:t>
      </w:r>
      <w:r>
        <w:rPr>
          <w:color w:val="231F20"/>
          <w:spacing w:val="-2"/>
          <w:sz w:val="20"/>
        </w:rPr>
        <w:t>входа),</w:t>
      </w:r>
      <w:r>
        <w:rPr>
          <w:color w:val="231F20"/>
          <w:spacing w:val="-9"/>
          <w:sz w:val="20"/>
        </w:rPr>
        <w:t xml:space="preserve"> </w:t>
      </w:r>
      <w:r>
        <w:rPr>
          <w:color w:val="231F20"/>
          <w:spacing w:val="-2"/>
          <w:sz w:val="20"/>
        </w:rPr>
        <w:t>для</w:t>
      </w:r>
      <w:r>
        <w:rPr>
          <w:color w:val="231F20"/>
          <w:spacing w:val="-9"/>
          <w:sz w:val="20"/>
        </w:rPr>
        <w:t xml:space="preserve"> </w:t>
      </w:r>
      <w:r>
        <w:rPr>
          <w:color w:val="231F20"/>
          <w:spacing w:val="-2"/>
          <w:sz w:val="20"/>
        </w:rPr>
        <w:t>получе- ния</w:t>
      </w:r>
      <w:r>
        <w:rPr>
          <w:color w:val="231F20"/>
          <w:spacing w:val="-7"/>
          <w:sz w:val="20"/>
        </w:rPr>
        <w:t xml:space="preserve"> </w:t>
      </w:r>
      <w:r>
        <w:rPr>
          <w:color w:val="231F20"/>
          <w:spacing w:val="-2"/>
          <w:sz w:val="20"/>
        </w:rPr>
        <w:t>дополнительной</w:t>
      </w:r>
      <w:r>
        <w:rPr>
          <w:color w:val="231F20"/>
          <w:spacing w:val="-7"/>
          <w:sz w:val="20"/>
        </w:rPr>
        <w:t xml:space="preserve"> </w:t>
      </w:r>
      <w:r>
        <w:rPr>
          <w:color w:val="231F20"/>
          <w:spacing w:val="-2"/>
          <w:sz w:val="20"/>
        </w:rPr>
        <w:t>информации</w:t>
      </w:r>
      <w:r>
        <w:rPr>
          <w:color w:val="231F20"/>
          <w:spacing w:val="-7"/>
          <w:sz w:val="20"/>
        </w:rPr>
        <w:t xml:space="preserve"> </w:t>
      </w:r>
      <w:r>
        <w:rPr>
          <w:color w:val="231F20"/>
          <w:spacing w:val="-2"/>
          <w:sz w:val="20"/>
        </w:rPr>
        <w:t>в</w:t>
      </w:r>
      <w:r>
        <w:rPr>
          <w:color w:val="231F20"/>
          <w:spacing w:val="-7"/>
          <w:sz w:val="20"/>
        </w:rPr>
        <w:t xml:space="preserve"> </w:t>
      </w:r>
      <w:r>
        <w:rPr>
          <w:color w:val="231F20"/>
          <w:spacing w:val="-2"/>
          <w:sz w:val="20"/>
        </w:rPr>
        <w:t>соответствии</w:t>
      </w:r>
      <w:r>
        <w:rPr>
          <w:color w:val="231F20"/>
          <w:spacing w:val="-7"/>
          <w:sz w:val="20"/>
        </w:rPr>
        <w:t xml:space="preserve"> </w:t>
      </w:r>
      <w:r>
        <w:rPr>
          <w:color w:val="231F20"/>
          <w:spacing w:val="-2"/>
          <w:sz w:val="20"/>
        </w:rPr>
        <w:t>с</w:t>
      </w:r>
      <w:r>
        <w:rPr>
          <w:color w:val="231F20"/>
          <w:spacing w:val="-7"/>
          <w:sz w:val="20"/>
        </w:rPr>
        <w:t xml:space="preserve"> </w:t>
      </w:r>
      <w:r>
        <w:rPr>
          <w:color w:val="231F20"/>
          <w:spacing w:val="-2"/>
          <w:sz w:val="20"/>
        </w:rPr>
        <w:t>учебной</w:t>
      </w:r>
      <w:r>
        <w:rPr>
          <w:color w:val="231F20"/>
          <w:spacing w:val="-7"/>
          <w:sz w:val="20"/>
        </w:rPr>
        <w:t xml:space="preserve"> </w:t>
      </w:r>
      <w:r>
        <w:rPr>
          <w:color w:val="231F20"/>
          <w:spacing w:val="-2"/>
          <w:sz w:val="20"/>
        </w:rPr>
        <w:t>за- дачей.</w:t>
      </w:r>
    </w:p>
    <w:p w:rsidR="00DC388F" w:rsidRDefault="00DC388F">
      <w:pPr>
        <w:spacing w:line="252" w:lineRule="auto"/>
        <w:jc w:val="both"/>
        <w:rPr>
          <w:sz w:val="20"/>
        </w:rPr>
        <w:sectPr w:rsidR="00DC388F">
          <w:pgSz w:w="7830" w:h="12020"/>
          <w:pgMar w:top="600" w:right="580" w:bottom="760" w:left="580" w:header="0" w:footer="563" w:gutter="0"/>
          <w:cols w:space="720"/>
        </w:sectPr>
      </w:pPr>
    </w:p>
    <w:p w:rsidR="00DC388F" w:rsidRDefault="00FE2E70">
      <w:pPr>
        <w:pStyle w:val="1"/>
      </w:pPr>
      <w:r>
        <w:pict>
          <v:shape id="docshape50" o:spid="_x0000_s1219" style="position:absolute;left:0;text-align:left;margin-left:36.85pt;margin-top:20.85pt;width:317.5pt;height:.1pt;z-index:-15717888;mso-wrap-distance-left:0;mso-wrap-distance-right:0;mso-position-horizontal-relative:page" coordorigin="737,417" coordsize="6350,0" path="m737,417r6350,e" filled="f" strokecolor="#231f20" strokeweight=".5pt">
            <v:path arrowok="t"/>
            <w10:wrap type="topAndBottom" anchorx="page"/>
          </v:shape>
        </w:pict>
      </w:r>
      <w:bookmarkStart w:id="3" w:name="24-7017-01-096-126o10_"/>
      <w:bookmarkEnd w:id="3"/>
      <w:r w:rsidR="004B1DF8">
        <w:rPr>
          <w:color w:val="231F20"/>
        </w:rPr>
        <w:t>ИНОСТРАННЫЙ</w:t>
      </w:r>
      <w:r w:rsidR="004B1DF8">
        <w:rPr>
          <w:color w:val="231F20"/>
          <w:spacing w:val="9"/>
        </w:rPr>
        <w:t xml:space="preserve"> </w:t>
      </w:r>
      <w:r w:rsidR="004B1DF8">
        <w:rPr>
          <w:color w:val="231F20"/>
        </w:rPr>
        <w:t>(АНГЛИЙСКИЙ)</w:t>
      </w:r>
      <w:r w:rsidR="004B1DF8">
        <w:rPr>
          <w:color w:val="231F20"/>
          <w:spacing w:val="10"/>
        </w:rPr>
        <w:t xml:space="preserve"> </w:t>
      </w:r>
      <w:r w:rsidR="004B1DF8">
        <w:rPr>
          <w:color w:val="231F20"/>
          <w:spacing w:val="-4"/>
        </w:rPr>
        <w:t>ЯЗЫК</w:t>
      </w:r>
    </w:p>
    <w:p w:rsidR="00DC388F" w:rsidRDefault="000F4525">
      <w:pPr>
        <w:pStyle w:val="a3"/>
        <w:spacing w:before="136"/>
        <w:ind w:right="154"/>
      </w:pPr>
      <w:r>
        <w:rPr>
          <w:color w:val="231F20"/>
        </w:rPr>
        <w:t>Р</w:t>
      </w:r>
      <w:r w:rsidR="004B1DF8">
        <w:rPr>
          <w:color w:val="231F20"/>
        </w:rPr>
        <w:t xml:space="preserve">абочая программа по английскому языку на уровне начального общего образования составлена на основе </w:t>
      </w:r>
      <w:r w:rsidR="004B1DF8">
        <w:rPr>
          <w:color w:val="231F20"/>
          <w:w w:val="95"/>
        </w:rPr>
        <w:t xml:space="preserve">Требований к результатам освоения основной образовательной </w:t>
      </w:r>
      <w:r w:rsidR="004B1DF8">
        <w:rPr>
          <w:color w:val="231F20"/>
        </w:rPr>
        <w:t xml:space="preserve">программы начального общего образования, представленных </w:t>
      </w:r>
      <w:r w:rsidR="004B1DF8">
        <w:rPr>
          <w:color w:val="231F20"/>
          <w:w w:val="95"/>
        </w:rPr>
        <w:t xml:space="preserve">в Федеральном государственном образовательном стандарте на- </w:t>
      </w:r>
      <w:r w:rsidR="004B1DF8">
        <w:rPr>
          <w:color w:val="231F20"/>
        </w:rPr>
        <w:t>чального</w:t>
      </w:r>
      <w:r w:rsidR="004B1DF8">
        <w:rPr>
          <w:color w:val="231F20"/>
          <w:spacing w:val="-14"/>
        </w:rPr>
        <w:t xml:space="preserve"> </w:t>
      </w:r>
      <w:r w:rsidR="004B1DF8">
        <w:rPr>
          <w:color w:val="231F20"/>
        </w:rPr>
        <w:t>общего</w:t>
      </w:r>
      <w:r w:rsidR="004B1DF8">
        <w:rPr>
          <w:color w:val="231F20"/>
          <w:spacing w:val="-14"/>
        </w:rPr>
        <w:t xml:space="preserve"> </w:t>
      </w:r>
      <w:r w:rsidR="004B1DF8">
        <w:rPr>
          <w:color w:val="231F20"/>
        </w:rPr>
        <w:t>образования,</w:t>
      </w:r>
      <w:r w:rsidR="004B1DF8">
        <w:rPr>
          <w:color w:val="231F20"/>
          <w:spacing w:val="-14"/>
        </w:rPr>
        <w:t xml:space="preserve"> </w:t>
      </w:r>
      <w:r w:rsidR="004B1DF8">
        <w:rPr>
          <w:color w:val="231F20"/>
        </w:rPr>
        <w:t>а</w:t>
      </w:r>
      <w:r w:rsidR="004B1DF8">
        <w:rPr>
          <w:color w:val="231F20"/>
          <w:spacing w:val="-14"/>
        </w:rPr>
        <w:t xml:space="preserve"> </w:t>
      </w:r>
      <w:r w:rsidR="004B1DF8">
        <w:rPr>
          <w:color w:val="231F20"/>
        </w:rPr>
        <w:t>также</w:t>
      </w:r>
      <w:r>
        <w:rPr>
          <w:color w:val="231F20"/>
        </w:rPr>
        <w:t xml:space="preserve"> П</w:t>
      </w:r>
      <w:r w:rsidR="004B1DF8">
        <w:rPr>
          <w:color w:val="231F20"/>
        </w:rPr>
        <w:t>рограммы воспитания с учётом концепции или историко-культурного стандарта при наличии.</w:t>
      </w:r>
    </w:p>
    <w:p w:rsidR="00DC388F" w:rsidRDefault="00DC388F">
      <w:pPr>
        <w:pStyle w:val="a3"/>
        <w:ind w:left="0" w:right="0" w:firstLine="0"/>
        <w:jc w:val="left"/>
        <w:rPr>
          <w:sz w:val="22"/>
        </w:rPr>
      </w:pPr>
    </w:p>
    <w:p w:rsidR="00DC388F" w:rsidRDefault="00DC388F">
      <w:pPr>
        <w:pStyle w:val="a3"/>
        <w:spacing w:before="2"/>
        <w:ind w:left="0" w:right="0" w:firstLine="0"/>
        <w:jc w:val="left"/>
        <w:rPr>
          <w:sz w:val="19"/>
        </w:rPr>
      </w:pPr>
    </w:p>
    <w:p w:rsidR="00DC388F" w:rsidRDefault="00FE2E70">
      <w:pPr>
        <w:pStyle w:val="1"/>
        <w:spacing w:before="0"/>
      </w:pPr>
      <w:r>
        <w:pict>
          <v:shape id="docshape51" o:spid="_x0000_s1218" style="position:absolute;left:0;text-align:left;margin-left:36.85pt;margin-top:16.7pt;width:317.5pt;height:.1pt;z-index:-15717376;mso-wrap-distance-left:0;mso-wrap-distance-right:0;mso-position-horizontal-relative:page" coordorigin="737,334" coordsize="6350,0" path="m737,334r6350,e" filled="f" strokecolor="#231f20" strokeweight=".5pt">
            <v:path arrowok="t"/>
            <w10:wrap type="topAndBottom" anchorx="page"/>
          </v:shape>
        </w:pict>
      </w:r>
      <w:r w:rsidR="004B1DF8">
        <w:rPr>
          <w:color w:val="231F20"/>
          <w:w w:val="95"/>
        </w:rPr>
        <w:t>ПОЯСНИТЕЛЬНАЯ</w:t>
      </w:r>
      <w:r w:rsidR="004B1DF8">
        <w:rPr>
          <w:color w:val="231F20"/>
          <w:spacing w:val="68"/>
        </w:rPr>
        <w:t xml:space="preserve"> </w:t>
      </w:r>
      <w:r w:rsidR="004B1DF8">
        <w:rPr>
          <w:color w:val="231F20"/>
          <w:spacing w:val="-2"/>
        </w:rPr>
        <w:t>ЗАПИСКА</w:t>
      </w:r>
    </w:p>
    <w:p w:rsidR="00DC388F" w:rsidRDefault="004B1DF8">
      <w:pPr>
        <w:pStyle w:val="a3"/>
        <w:spacing w:before="136"/>
      </w:pPr>
      <w:r>
        <w:rPr>
          <w:color w:val="231F20"/>
        </w:rPr>
        <w:t xml:space="preserve">Рабочая программа по иностранному языку на уровне на- </w:t>
      </w:r>
      <w:r>
        <w:rPr>
          <w:color w:val="231F20"/>
          <w:w w:val="95"/>
        </w:rPr>
        <w:t xml:space="preserve">чального общего образования составлена на основе Федерально- го государственного образовательного стандарта начального об- </w:t>
      </w:r>
      <w:r>
        <w:rPr>
          <w:color w:val="231F20"/>
        </w:rPr>
        <w:t>щего</w:t>
      </w:r>
      <w:r>
        <w:rPr>
          <w:color w:val="231F20"/>
          <w:spacing w:val="-16"/>
        </w:rPr>
        <w:t xml:space="preserve"> </w:t>
      </w:r>
      <w:r>
        <w:rPr>
          <w:color w:val="231F20"/>
        </w:rPr>
        <w:t>образования,</w:t>
      </w:r>
      <w:r>
        <w:rPr>
          <w:color w:val="231F20"/>
          <w:spacing w:val="-16"/>
        </w:rPr>
        <w:t xml:space="preserve"> </w:t>
      </w:r>
      <w:r w:rsidR="000F4525">
        <w:rPr>
          <w:color w:val="231F20"/>
        </w:rPr>
        <w:t>О</w:t>
      </w:r>
      <w:r>
        <w:rPr>
          <w:color w:val="231F20"/>
        </w:rPr>
        <w:t>сновной</w:t>
      </w:r>
      <w:r>
        <w:rPr>
          <w:color w:val="231F20"/>
          <w:spacing w:val="-16"/>
        </w:rPr>
        <w:t xml:space="preserve"> </w:t>
      </w:r>
      <w:r>
        <w:rPr>
          <w:color w:val="231F20"/>
        </w:rPr>
        <w:t>образовательной</w:t>
      </w:r>
      <w:r>
        <w:rPr>
          <w:color w:val="231F20"/>
          <w:spacing w:val="-16"/>
        </w:rPr>
        <w:t xml:space="preserve"> </w:t>
      </w:r>
      <w:r w:rsidR="000F4525">
        <w:rPr>
          <w:color w:val="231F20"/>
        </w:rPr>
        <w:t>про</w:t>
      </w:r>
      <w:r>
        <w:rPr>
          <w:color w:val="231F20"/>
        </w:rPr>
        <w:t xml:space="preserve">граммы начального общего образования и Универсального </w:t>
      </w:r>
      <w:r>
        <w:rPr>
          <w:color w:val="231F20"/>
          <w:w w:val="95"/>
        </w:rPr>
        <w:t xml:space="preserve">кодификатора распределённых по классам проверяемых требо- </w:t>
      </w:r>
      <w:r>
        <w:rPr>
          <w:color w:val="231F20"/>
        </w:rPr>
        <w:t>ваний</w:t>
      </w:r>
      <w:r>
        <w:rPr>
          <w:color w:val="231F20"/>
          <w:spacing w:val="-13"/>
        </w:rPr>
        <w:t xml:space="preserve"> </w:t>
      </w:r>
      <w:r>
        <w:rPr>
          <w:color w:val="231F20"/>
        </w:rPr>
        <w:t>к</w:t>
      </w:r>
      <w:r>
        <w:rPr>
          <w:color w:val="231F20"/>
          <w:spacing w:val="-13"/>
        </w:rPr>
        <w:t xml:space="preserve"> </w:t>
      </w:r>
      <w:r>
        <w:rPr>
          <w:color w:val="231F20"/>
        </w:rPr>
        <w:t>результатам</w:t>
      </w:r>
      <w:r>
        <w:rPr>
          <w:color w:val="231F20"/>
          <w:spacing w:val="-13"/>
        </w:rPr>
        <w:t xml:space="preserve"> </w:t>
      </w:r>
      <w:r>
        <w:rPr>
          <w:color w:val="231F20"/>
        </w:rPr>
        <w:t>освоения</w:t>
      </w:r>
      <w:r>
        <w:rPr>
          <w:color w:val="231F20"/>
          <w:spacing w:val="-13"/>
        </w:rPr>
        <w:t xml:space="preserve"> </w:t>
      </w:r>
      <w:r>
        <w:rPr>
          <w:color w:val="231F20"/>
        </w:rPr>
        <w:t>основной</w:t>
      </w:r>
      <w:r>
        <w:rPr>
          <w:color w:val="231F20"/>
          <w:spacing w:val="-13"/>
        </w:rPr>
        <w:t xml:space="preserve"> </w:t>
      </w:r>
      <w:r>
        <w:rPr>
          <w:color w:val="231F20"/>
        </w:rPr>
        <w:t>образовательной</w:t>
      </w:r>
      <w:r>
        <w:rPr>
          <w:color w:val="231F20"/>
          <w:spacing w:val="-13"/>
        </w:rPr>
        <w:t xml:space="preserve"> </w:t>
      </w:r>
      <w:r>
        <w:rPr>
          <w:color w:val="231F20"/>
        </w:rPr>
        <w:t>про- граммы</w:t>
      </w:r>
      <w:r>
        <w:rPr>
          <w:color w:val="231F20"/>
          <w:spacing w:val="-16"/>
        </w:rPr>
        <w:t xml:space="preserve"> </w:t>
      </w:r>
      <w:r>
        <w:rPr>
          <w:color w:val="231F20"/>
        </w:rPr>
        <w:t>начального</w:t>
      </w:r>
      <w:r>
        <w:rPr>
          <w:color w:val="231F20"/>
          <w:spacing w:val="-16"/>
        </w:rPr>
        <w:t xml:space="preserve"> </w:t>
      </w:r>
      <w:r>
        <w:rPr>
          <w:color w:val="231F20"/>
        </w:rPr>
        <w:t>общего</w:t>
      </w:r>
      <w:r>
        <w:rPr>
          <w:color w:val="231F20"/>
          <w:spacing w:val="-16"/>
        </w:rPr>
        <w:t xml:space="preserve"> </w:t>
      </w:r>
      <w:r>
        <w:rPr>
          <w:color w:val="231F20"/>
        </w:rPr>
        <w:t>образования</w:t>
      </w:r>
      <w:r>
        <w:rPr>
          <w:color w:val="231F20"/>
          <w:spacing w:val="-16"/>
        </w:rPr>
        <w:t xml:space="preserve"> </w:t>
      </w:r>
      <w:r>
        <w:rPr>
          <w:color w:val="231F20"/>
        </w:rPr>
        <w:t>и</w:t>
      </w:r>
      <w:r>
        <w:rPr>
          <w:color w:val="231F20"/>
          <w:spacing w:val="-16"/>
        </w:rPr>
        <w:t xml:space="preserve"> </w:t>
      </w:r>
      <w:r>
        <w:rPr>
          <w:color w:val="231F20"/>
        </w:rPr>
        <w:t>элементов</w:t>
      </w:r>
      <w:r>
        <w:rPr>
          <w:color w:val="231F20"/>
          <w:spacing w:val="-16"/>
        </w:rPr>
        <w:t xml:space="preserve"> </w:t>
      </w:r>
      <w:r>
        <w:rPr>
          <w:color w:val="231F20"/>
        </w:rPr>
        <w:t>содержа- ния по английскому языку (одобрено решением ФУМО).</w:t>
      </w:r>
    </w:p>
    <w:p w:rsidR="00DC388F" w:rsidRDefault="004B1DF8">
      <w:pPr>
        <w:pStyle w:val="a3"/>
        <w:spacing w:before="15"/>
      </w:pPr>
      <w:r>
        <w:rPr>
          <w:color w:val="231F20"/>
          <w:spacing w:val="-2"/>
        </w:rPr>
        <w:t>Рабочая</w:t>
      </w:r>
      <w:r>
        <w:rPr>
          <w:color w:val="231F20"/>
          <w:spacing w:val="-4"/>
        </w:rPr>
        <w:t xml:space="preserve"> </w:t>
      </w:r>
      <w:r>
        <w:rPr>
          <w:color w:val="231F20"/>
          <w:spacing w:val="-2"/>
        </w:rPr>
        <w:t>программа</w:t>
      </w:r>
      <w:r>
        <w:rPr>
          <w:color w:val="231F20"/>
          <w:spacing w:val="-4"/>
        </w:rPr>
        <w:t xml:space="preserve"> </w:t>
      </w:r>
      <w:r>
        <w:rPr>
          <w:color w:val="231F20"/>
          <w:spacing w:val="-2"/>
        </w:rPr>
        <w:t>раскрывает</w:t>
      </w:r>
      <w:r>
        <w:rPr>
          <w:color w:val="231F20"/>
          <w:spacing w:val="-4"/>
        </w:rPr>
        <w:t xml:space="preserve"> </w:t>
      </w:r>
      <w:r>
        <w:rPr>
          <w:color w:val="231F20"/>
          <w:spacing w:val="-2"/>
        </w:rPr>
        <w:t>цели</w:t>
      </w:r>
      <w:r>
        <w:rPr>
          <w:color w:val="231F20"/>
          <w:spacing w:val="-4"/>
        </w:rPr>
        <w:t xml:space="preserve"> </w:t>
      </w:r>
      <w:r>
        <w:rPr>
          <w:color w:val="231F20"/>
          <w:spacing w:val="-2"/>
        </w:rPr>
        <w:t>образования,</w:t>
      </w:r>
      <w:r>
        <w:rPr>
          <w:color w:val="231F20"/>
          <w:spacing w:val="-4"/>
        </w:rPr>
        <w:t xml:space="preserve"> </w:t>
      </w:r>
      <w:r>
        <w:rPr>
          <w:color w:val="231F20"/>
          <w:spacing w:val="-2"/>
        </w:rPr>
        <w:t xml:space="preserve">развития </w:t>
      </w:r>
      <w:r>
        <w:rPr>
          <w:color w:val="231F20"/>
          <w:w w:val="95"/>
        </w:rPr>
        <w:t>и</w:t>
      </w:r>
      <w:r>
        <w:rPr>
          <w:color w:val="231F20"/>
          <w:spacing w:val="-4"/>
          <w:w w:val="95"/>
        </w:rPr>
        <w:t xml:space="preserve"> </w:t>
      </w:r>
      <w:r>
        <w:rPr>
          <w:color w:val="231F20"/>
          <w:w w:val="95"/>
        </w:rPr>
        <w:t>воспитания</w:t>
      </w:r>
      <w:r>
        <w:rPr>
          <w:color w:val="231F20"/>
          <w:spacing w:val="-4"/>
          <w:w w:val="95"/>
        </w:rPr>
        <w:t xml:space="preserve"> </w:t>
      </w:r>
      <w:r>
        <w:rPr>
          <w:color w:val="231F20"/>
          <w:w w:val="95"/>
        </w:rPr>
        <w:t>обучающихся</w:t>
      </w:r>
      <w:r>
        <w:rPr>
          <w:color w:val="231F20"/>
          <w:spacing w:val="-4"/>
          <w:w w:val="95"/>
        </w:rPr>
        <w:t xml:space="preserve"> </w:t>
      </w:r>
      <w:r>
        <w:rPr>
          <w:color w:val="231F20"/>
          <w:w w:val="95"/>
        </w:rPr>
        <w:t>средствами</w:t>
      </w:r>
      <w:r>
        <w:rPr>
          <w:color w:val="231F20"/>
          <w:spacing w:val="-4"/>
          <w:w w:val="95"/>
        </w:rPr>
        <w:t xml:space="preserve"> </w:t>
      </w:r>
      <w:r>
        <w:rPr>
          <w:color w:val="231F20"/>
          <w:w w:val="95"/>
        </w:rPr>
        <w:t>учебного</w:t>
      </w:r>
      <w:r>
        <w:rPr>
          <w:color w:val="231F20"/>
          <w:spacing w:val="-4"/>
          <w:w w:val="95"/>
        </w:rPr>
        <w:t xml:space="preserve"> </w:t>
      </w:r>
      <w:r>
        <w:rPr>
          <w:color w:val="231F20"/>
          <w:w w:val="95"/>
        </w:rPr>
        <w:t>предмета</w:t>
      </w:r>
      <w:r>
        <w:rPr>
          <w:color w:val="231F20"/>
          <w:spacing w:val="-4"/>
          <w:w w:val="95"/>
        </w:rPr>
        <w:t xml:space="preserve"> </w:t>
      </w:r>
      <w:r>
        <w:rPr>
          <w:color w:val="231F20"/>
          <w:w w:val="95"/>
        </w:rPr>
        <w:t xml:space="preserve">«Ино- </w:t>
      </w:r>
      <w:r>
        <w:rPr>
          <w:color w:val="231F20"/>
          <w:spacing w:val="-2"/>
        </w:rPr>
        <w:t>странный</w:t>
      </w:r>
      <w:r>
        <w:rPr>
          <w:color w:val="231F20"/>
          <w:spacing w:val="-9"/>
        </w:rPr>
        <w:t xml:space="preserve"> </w:t>
      </w:r>
      <w:r>
        <w:rPr>
          <w:color w:val="231F20"/>
          <w:spacing w:val="-2"/>
        </w:rPr>
        <w:t>язык»</w:t>
      </w:r>
      <w:r>
        <w:rPr>
          <w:color w:val="231F20"/>
          <w:spacing w:val="-9"/>
        </w:rPr>
        <w:t xml:space="preserve"> </w:t>
      </w:r>
      <w:r>
        <w:rPr>
          <w:color w:val="231F20"/>
          <w:spacing w:val="-2"/>
        </w:rPr>
        <w:t>на</w:t>
      </w:r>
      <w:r>
        <w:rPr>
          <w:color w:val="231F20"/>
          <w:spacing w:val="-9"/>
        </w:rPr>
        <w:t xml:space="preserve"> </w:t>
      </w:r>
      <w:r>
        <w:rPr>
          <w:color w:val="231F20"/>
          <w:spacing w:val="-2"/>
        </w:rPr>
        <w:t>начальном</w:t>
      </w:r>
      <w:r>
        <w:rPr>
          <w:color w:val="231F20"/>
          <w:spacing w:val="-9"/>
        </w:rPr>
        <w:t xml:space="preserve"> </w:t>
      </w:r>
      <w:r>
        <w:rPr>
          <w:color w:val="231F20"/>
          <w:spacing w:val="-2"/>
        </w:rPr>
        <w:t>уровне</w:t>
      </w:r>
      <w:r>
        <w:rPr>
          <w:color w:val="231F20"/>
          <w:spacing w:val="-9"/>
        </w:rPr>
        <w:t xml:space="preserve"> </w:t>
      </w:r>
      <w:r>
        <w:rPr>
          <w:color w:val="231F20"/>
          <w:spacing w:val="-2"/>
        </w:rPr>
        <w:t>обязательного</w:t>
      </w:r>
      <w:r>
        <w:rPr>
          <w:color w:val="231F20"/>
          <w:spacing w:val="-9"/>
        </w:rPr>
        <w:t xml:space="preserve"> </w:t>
      </w:r>
      <w:r>
        <w:rPr>
          <w:color w:val="231F20"/>
          <w:spacing w:val="-2"/>
        </w:rPr>
        <w:t>общего</w:t>
      </w:r>
      <w:r>
        <w:rPr>
          <w:color w:val="231F20"/>
          <w:spacing w:val="-9"/>
        </w:rPr>
        <w:t xml:space="preserve"> </w:t>
      </w:r>
      <w:r>
        <w:rPr>
          <w:color w:val="231F20"/>
          <w:spacing w:val="-2"/>
        </w:rPr>
        <w:t xml:space="preserve">об- разования, определяет обязательную (инвариантную) часть со- </w:t>
      </w:r>
      <w:r>
        <w:rPr>
          <w:color w:val="231F20"/>
        </w:rPr>
        <w:t>держания</w:t>
      </w:r>
      <w:r>
        <w:rPr>
          <w:color w:val="231F20"/>
          <w:spacing w:val="-16"/>
        </w:rPr>
        <w:t xml:space="preserve"> </w:t>
      </w:r>
      <w:r>
        <w:rPr>
          <w:color w:val="231F20"/>
        </w:rPr>
        <w:t>учебного</w:t>
      </w:r>
      <w:r>
        <w:rPr>
          <w:color w:val="231F20"/>
          <w:spacing w:val="-16"/>
        </w:rPr>
        <w:t xml:space="preserve"> </w:t>
      </w:r>
      <w:r>
        <w:rPr>
          <w:color w:val="231F20"/>
        </w:rPr>
        <w:t>курса</w:t>
      </w:r>
      <w:r>
        <w:rPr>
          <w:color w:val="231F20"/>
          <w:spacing w:val="-16"/>
        </w:rPr>
        <w:t xml:space="preserve"> </w:t>
      </w:r>
      <w:r>
        <w:rPr>
          <w:color w:val="231F20"/>
        </w:rPr>
        <w:t>по</w:t>
      </w:r>
      <w:r>
        <w:rPr>
          <w:color w:val="231F20"/>
          <w:spacing w:val="-16"/>
        </w:rPr>
        <w:t xml:space="preserve"> </w:t>
      </w:r>
      <w:r>
        <w:rPr>
          <w:color w:val="231F20"/>
        </w:rPr>
        <w:t>изучаемому</w:t>
      </w:r>
      <w:r>
        <w:rPr>
          <w:color w:val="231F20"/>
          <w:spacing w:val="-16"/>
        </w:rPr>
        <w:t xml:space="preserve"> </w:t>
      </w:r>
      <w:r>
        <w:rPr>
          <w:color w:val="231F20"/>
        </w:rPr>
        <w:t>иностранному</w:t>
      </w:r>
      <w:r>
        <w:rPr>
          <w:color w:val="231F20"/>
          <w:spacing w:val="-16"/>
        </w:rPr>
        <w:t xml:space="preserve"> </w:t>
      </w:r>
      <w:r>
        <w:rPr>
          <w:color w:val="231F20"/>
        </w:rPr>
        <w:t xml:space="preserve">языку, </w:t>
      </w:r>
      <w:r>
        <w:rPr>
          <w:color w:val="231F20"/>
          <w:w w:val="95"/>
        </w:rPr>
        <w:t>за</w:t>
      </w:r>
      <w:r>
        <w:rPr>
          <w:color w:val="231F20"/>
          <w:spacing w:val="-13"/>
          <w:w w:val="95"/>
        </w:rPr>
        <w:t xml:space="preserve"> </w:t>
      </w:r>
      <w:r>
        <w:rPr>
          <w:color w:val="231F20"/>
          <w:w w:val="95"/>
        </w:rPr>
        <w:t>пределами</w:t>
      </w:r>
      <w:r>
        <w:rPr>
          <w:color w:val="231F20"/>
          <w:spacing w:val="-12"/>
          <w:w w:val="95"/>
        </w:rPr>
        <w:t xml:space="preserve"> </w:t>
      </w:r>
      <w:r>
        <w:rPr>
          <w:color w:val="231F20"/>
          <w:w w:val="95"/>
        </w:rPr>
        <w:t>которой</w:t>
      </w:r>
      <w:r>
        <w:rPr>
          <w:color w:val="231F20"/>
          <w:spacing w:val="-13"/>
          <w:w w:val="95"/>
        </w:rPr>
        <w:t xml:space="preserve"> </w:t>
      </w:r>
      <w:r>
        <w:rPr>
          <w:color w:val="231F20"/>
          <w:w w:val="95"/>
        </w:rPr>
        <w:t>остаётся</w:t>
      </w:r>
      <w:r>
        <w:rPr>
          <w:color w:val="231F20"/>
          <w:spacing w:val="-12"/>
          <w:w w:val="95"/>
        </w:rPr>
        <w:t xml:space="preserve"> </w:t>
      </w:r>
      <w:r>
        <w:rPr>
          <w:color w:val="231F20"/>
          <w:w w:val="95"/>
        </w:rPr>
        <w:t>возможность</w:t>
      </w:r>
      <w:r>
        <w:rPr>
          <w:color w:val="231F20"/>
          <w:spacing w:val="-13"/>
          <w:w w:val="95"/>
        </w:rPr>
        <w:t xml:space="preserve"> </w:t>
      </w:r>
      <w:r>
        <w:rPr>
          <w:color w:val="231F20"/>
          <w:w w:val="95"/>
        </w:rPr>
        <w:t>выбора</w:t>
      </w:r>
      <w:r>
        <w:rPr>
          <w:color w:val="231F20"/>
          <w:spacing w:val="-12"/>
          <w:w w:val="95"/>
        </w:rPr>
        <w:t xml:space="preserve"> </w:t>
      </w:r>
      <w:r>
        <w:rPr>
          <w:color w:val="231F20"/>
          <w:w w:val="95"/>
        </w:rPr>
        <w:t>учителем</w:t>
      </w:r>
      <w:r>
        <w:rPr>
          <w:color w:val="231F20"/>
          <w:spacing w:val="-13"/>
          <w:w w:val="95"/>
        </w:rPr>
        <w:t xml:space="preserve"> </w:t>
      </w:r>
      <w:r>
        <w:rPr>
          <w:color w:val="231F20"/>
          <w:w w:val="95"/>
        </w:rPr>
        <w:t>ва- риативной</w:t>
      </w:r>
      <w:r>
        <w:rPr>
          <w:color w:val="231F20"/>
          <w:spacing w:val="-2"/>
          <w:w w:val="95"/>
        </w:rPr>
        <w:t xml:space="preserve"> </w:t>
      </w:r>
      <w:r>
        <w:rPr>
          <w:color w:val="231F20"/>
          <w:w w:val="95"/>
        </w:rPr>
        <w:t>составляющей</w:t>
      </w:r>
      <w:r>
        <w:rPr>
          <w:color w:val="231F20"/>
          <w:spacing w:val="-2"/>
          <w:w w:val="95"/>
        </w:rPr>
        <w:t xml:space="preserve"> </w:t>
      </w:r>
      <w:r>
        <w:rPr>
          <w:color w:val="231F20"/>
          <w:w w:val="95"/>
        </w:rPr>
        <w:t>содержания</w:t>
      </w:r>
      <w:r>
        <w:rPr>
          <w:color w:val="231F20"/>
          <w:spacing w:val="-2"/>
          <w:w w:val="95"/>
        </w:rPr>
        <w:t xml:space="preserve"> </w:t>
      </w:r>
      <w:r>
        <w:rPr>
          <w:color w:val="231F20"/>
          <w:w w:val="95"/>
        </w:rPr>
        <w:t>образования</w:t>
      </w:r>
      <w:r>
        <w:rPr>
          <w:color w:val="231F20"/>
          <w:spacing w:val="-2"/>
          <w:w w:val="95"/>
        </w:rPr>
        <w:t xml:space="preserve"> </w:t>
      </w:r>
      <w:r>
        <w:rPr>
          <w:color w:val="231F20"/>
          <w:w w:val="95"/>
        </w:rPr>
        <w:t>по</w:t>
      </w:r>
      <w:r>
        <w:rPr>
          <w:color w:val="231F20"/>
          <w:spacing w:val="-2"/>
          <w:w w:val="95"/>
        </w:rPr>
        <w:t xml:space="preserve"> </w:t>
      </w:r>
      <w:r>
        <w:rPr>
          <w:color w:val="231F20"/>
          <w:w w:val="95"/>
        </w:rPr>
        <w:t>предмету.</w:t>
      </w:r>
    </w:p>
    <w:p w:rsidR="00DC388F" w:rsidRDefault="00DC388F">
      <w:pPr>
        <w:pStyle w:val="a3"/>
        <w:spacing w:before="2"/>
        <w:ind w:left="0" w:right="0" w:firstLine="0"/>
        <w:jc w:val="left"/>
        <w:rPr>
          <w:sz w:val="18"/>
        </w:rPr>
      </w:pPr>
    </w:p>
    <w:p w:rsidR="00DC388F" w:rsidRDefault="004B1DF8">
      <w:pPr>
        <w:pStyle w:val="2"/>
        <w:spacing w:line="252" w:lineRule="exact"/>
      </w:pPr>
      <w:r>
        <w:rPr>
          <w:color w:val="231F20"/>
        </w:rPr>
        <w:t>Общая</w:t>
      </w:r>
      <w:r>
        <w:rPr>
          <w:color w:val="231F20"/>
          <w:spacing w:val="-1"/>
        </w:rPr>
        <w:t xml:space="preserve"> </w:t>
      </w:r>
      <w:r>
        <w:rPr>
          <w:color w:val="231F20"/>
        </w:rPr>
        <w:t>характеристика</w:t>
      </w:r>
      <w:r>
        <w:rPr>
          <w:color w:val="231F20"/>
          <w:spacing w:val="-1"/>
        </w:rPr>
        <w:t xml:space="preserve"> </w:t>
      </w:r>
      <w:r>
        <w:rPr>
          <w:color w:val="231F20"/>
        </w:rPr>
        <w:t>учебного</w:t>
      </w:r>
      <w:r>
        <w:rPr>
          <w:color w:val="231F20"/>
          <w:spacing w:val="-1"/>
        </w:rPr>
        <w:t xml:space="preserve"> </w:t>
      </w:r>
      <w:r>
        <w:rPr>
          <w:color w:val="231F20"/>
          <w:spacing w:val="-2"/>
        </w:rPr>
        <w:t>предмета</w:t>
      </w:r>
    </w:p>
    <w:p w:rsidR="00DC388F" w:rsidRDefault="004B1DF8">
      <w:pPr>
        <w:spacing w:line="252" w:lineRule="exact"/>
        <w:ind w:left="157"/>
        <w:rPr>
          <w:rFonts w:ascii="Calibri" w:hAnsi="Calibri"/>
          <w:b/>
        </w:rPr>
      </w:pPr>
      <w:r>
        <w:rPr>
          <w:rFonts w:ascii="Calibri" w:hAnsi="Calibri"/>
          <w:b/>
          <w:color w:val="231F20"/>
        </w:rPr>
        <w:t>«Иностранный</w:t>
      </w:r>
      <w:r>
        <w:rPr>
          <w:rFonts w:ascii="Calibri" w:hAnsi="Calibri"/>
          <w:b/>
          <w:color w:val="231F20"/>
          <w:spacing w:val="34"/>
        </w:rPr>
        <w:t xml:space="preserve"> </w:t>
      </w:r>
      <w:r>
        <w:rPr>
          <w:rFonts w:ascii="Calibri" w:hAnsi="Calibri"/>
          <w:b/>
          <w:color w:val="231F20"/>
        </w:rPr>
        <w:t>(английский)</w:t>
      </w:r>
      <w:r>
        <w:rPr>
          <w:rFonts w:ascii="Calibri" w:hAnsi="Calibri"/>
          <w:b/>
          <w:color w:val="231F20"/>
          <w:spacing w:val="34"/>
        </w:rPr>
        <w:t xml:space="preserve"> </w:t>
      </w:r>
      <w:r>
        <w:rPr>
          <w:rFonts w:ascii="Calibri" w:hAnsi="Calibri"/>
          <w:b/>
          <w:color w:val="231F20"/>
          <w:spacing w:val="-2"/>
        </w:rPr>
        <w:t>язык»</w:t>
      </w:r>
    </w:p>
    <w:p w:rsidR="00DC388F" w:rsidRDefault="004B1DF8">
      <w:pPr>
        <w:pStyle w:val="a3"/>
        <w:spacing w:before="49"/>
        <w:ind w:right="154"/>
      </w:pPr>
      <w:r>
        <w:rPr>
          <w:color w:val="231F20"/>
        </w:rPr>
        <w:t>В</w:t>
      </w:r>
      <w:r>
        <w:rPr>
          <w:color w:val="231F20"/>
          <w:spacing w:val="-7"/>
        </w:rPr>
        <w:t xml:space="preserve"> </w:t>
      </w:r>
      <w:r>
        <w:rPr>
          <w:color w:val="231F20"/>
        </w:rPr>
        <w:t>начальной</w:t>
      </w:r>
      <w:r>
        <w:rPr>
          <w:color w:val="231F20"/>
          <w:spacing w:val="-7"/>
        </w:rPr>
        <w:t xml:space="preserve"> </w:t>
      </w:r>
      <w:r>
        <w:rPr>
          <w:color w:val="231F20"/>
        </w:rPr>
        <w:t>школе</w:t>
      </w:r>
      <w:r>
        <w:rPr>
          <w:color w:val="231F20"/>
          <w:spacing w:val="-7"/>
        </w:rPr>
        <w:t xml:space="preserve"> </w:t>
      </w:r>
      <w:r>
        <w:rPr>
          <w:color w:val="231F20"/>
        </w:rPr>
        <w:t>закладывается</w:t>
      </w:r>
      <w:r>
        <w:rPr>
          <w:color w:val="231F20"/>
          <w:spacing w:val="-7"/>
        </w:rPr>
        <w:t xml:space="preserve"> </w:t>
      </w:r>
      <w:r>
        <w:rPr>
          <w:color w:val="231F20"/>
        </w:rPr>
        <w:t>база</w:t>
      </w:r>
      <w:r>
        <w:rPr>
          <w:color w:val="231F20"/>
          <w:spacing w:val="-7"/>
        </w:rPr>
        <w:t xml:space="preserve"> </w:t>
      </w:r>
      <w:r>
        <w:rPr>
          <w:color w:val="231F20"/>
        </w:rPr>
        <w:t>для</w:t>
      </w:r>
      <w:r>
        <w:rPr>
          <w:color w:val="231F20"/>
          <w:spacing w:val="-7"/>
        </w:rPr>
        <w:t xml:space="preserve"> </w:t>
      </w:r>
      <w:r>
        <w:rPr>
          <w:color w:val="231F20"/>
        </w:rPr>
        <w:t>всего</w:t>
      </w:r>
      <w:r>
        <w:rPr>
          <w:color w:val="231F20"/>
          <w:spacing w:val="-7"/>
        </w:rPr>
        <w:t xml:space="preserve"> </w:t>
      </w:r>
      <w:r>
        <w:rPr>
          <w:color w:val="231F20"/>
        </w:rPr>
        <w:t xml:space="preserve">последую- </w:t>
      </w:r>
      <w:r>
        <w:rPr>
          <w:color w:val="231F20"/>
          <w:spacing w:val="-2"/>
        </w:rPr>
        <w:t>щего</w:t>
      </w:r>
      <w:r>
        <w:rPr>
          <w:color w:val="231F20"/>
          <w:spacing w:val="-3"/>
        </w:rPr>
        <w:t xml:space="preserve"> </w:t>
      </w:r>
      <w:r>
        <w:rPr>
          <w:color w:val="231F20"/>
          <w:spacing w:val="-2"/>
        </w:rPr>
        <w:t>иноязычного</w:t>
      </w:r>
      <w:r>
        <w:rPr>
          <w:color w:val="231F20"/>
          <w:spacing w:val="-3"/>
        </w:rPr>
        <w:t xml:space="preserve"> </w:t>
      </w:r>
      <w:r>
        <w:rPr>
          <w:color w:val="231F20"/>
          <w:spacing w:val="-2"/>
        </w:rPr>
        <w:t>образования</w:t>
      </w:r>
      <w:r>
        <w:rPr>
          <w:color w:val="231F20"/>
          <w:spacing w:val="-3"/>
        </w:rPr>
        <w:t xml:space="preserve"> </w:t>
      </w:r>
      <w:r>
        <w:rPr>
          <w:color w:val="231F20"/>
          <w:spacing w:val="-2"/>
        </w:rPr>
        <w:t>школьников,</w:t>
      </w:r>
      <w:r>
        <w:rPr>
          <w:color w:val="231F20"/>
          <w:spacing w:val="-3"/>
        </w:rPr>
        <w:t xml:space="preserve"> </w:t>
      </w:r>
      <w:r>
        <w:rPr>
          <w:color w:val="231F20"/>
          <w:spacing w:val="-2"/>
        </w:rPr>
        <w:t>формируются</w:t>
      </w:r>
      <w:r>
        <w:rPr>
          <w:color w:val="231F20"/>
          <w:spacing w:val="-3"/>
        </w:rPr>
        <w:t xml:space="preserve"> </w:t>
      </w:r>
      <w:r>
        <w:rPr>
          <w:color w:val="231F20"/>
          <w:spacing w:val="-2"/>
        </w:rPr>
        <w:t xml:space="preserve">ос- </w:t>
      </w:r>
      <w:r>
        <w:rPr>
          <w:color w:val="231F20"/>
          <w:w w:val="95"/>
        </w:rPr>
        <w:t xml:space="preserve">новы функциональной грамотности, что придаёт особую ответ- </w:t>
      </w:r>
      <w:r>
        <w:rPr>
          <w:color w:val="231F20"/>
        </w:rPr>
        <w:t>ственность</w:t>
      </w:r>
      <w:r>
        <w:rPr>
          <w:color w:val="231F20"/>
          <w:spacing w:val="-15"/>
        </w:rPr>
        <w:t xml:space="preserve"> </w:t>
      </w:r>
      <w:r>
        <w:rPr>
          <w:color w:val="231F20"/>
        </w:rPr>
        <w:t>данному</w:t>
      </w:r>
      <w:r>
        <w:rPr>
          <w:color w:val="231F20"/>
          <w:spacing w:val="-15"/>
        </w:rPr>
        <w:t xml:space="preserve"> </w:t>
      </w:r>
      <w:r>
        <w:rPr>
          <w:color w:val="231F20"/>
        </w:rPr>
        <w:t>этапу</w:t>
      </w:r>
      <w:r>
        <w:rPr>
          <w:color w:val="231F20"/>
          <w:spacing w:val="-15"/>
        </w:rPr>
        <w:t xml:space="preserve"> </w:t>
      </w:r>
      <w:r>
        <w:rPr>
          <w:color w:val="231F20"/>
        </w:rPr>
        <w:t>общего</w:t>
      </w:r>
      <w:r>
        <w:rPr>
          <w:color w:val="231F20"/>
          <w:spacing w:val="-15"/>
        </w:rPr>
        <w:t xml:space="preserve"> </w:t>
      </w:r>
      <w:r>
        <w:rPr>
          <w:color w:val="231F20"/>
        </w:rPr>
        <w:t>образования.</w:t>
      </w:r>
      <w:r>
        <w:rPr>
          <w:color w:val="231F20"/>
          <w:spacing w:val="-15"/>
        </w:rPr>
        <w:t xml:space="preserve"> </w:t>
      </w:r>
      <w:r>
        <w:rPr>
          <w:color w:val="231F20"/>
        </w:rPr>
        <w:t>Изучение</w:t>
      </w:r>
      <w:r>
        <w:rPr>
          <w:color w:val="231F20"/>
          <w:spacing w:val="-15"/>
        </w:rPr>
        <w:t xml:space="preserve"> </w:t>
      </w:r>
      <w:r>
        <w:rPr>
          <w:color w:val="231F20"/>
        </w:rPr>
        <w:t xml:space="preserve">ино- </w:t>
      </w:r>
      <w:r>
        <w:rPr>
          <w:color w:val="231F20"/>
          <w:spacing w:val="-2"/>
        </w:rPr>
        <w:t>странного</w:t>
      </w:r>
      <w:r>
        <w:rPr>
          <w:color w:val="231F20"/>
          <w:spacing w:val="-3"/>
        </w:rPr>
        <w:t xml:space="preserve"> </w:t>
      </w:r>
      <w:r>
        <w:rPr>
          <w:color w:val="231F20"/>
          <w:spacing w:val="-2"/>
        </w:rPr>
        <w:t>языка</w:t>
      </w:r>
      <w:r>
        <w:rPr>
          <w:color w:val="231F20"/>
          <w:spacing w:val="-3"/>
        </w:rPr>
        <w:t xml:space="preserve"> </w:t>
      </w:r>
      <w:r>
        <w:rPr>
          <w:color w:val="231F20"/>
          <w:spacing w:val="-2"/>
        </w:rPr>
        <w:t>в</w:t>
      </w:r>
      <w:r>
        <w:rPr>
          <w:color w:val="231F20"/>
          <w:spacing w:val="-3"/>
        </w:rPr>
        <w:t xml:space="preserve"> </w:t>
      </w:r>
      <w:r>
        <w:rPr>
          <w:color w:val="231F20"/>
          <w:spacing w:val="-2"/>
        </w:rPr>
        <w:t>общеобразовательных</w:t>
      </w:r>
      <w:r>
        <w:rPr>
          <w:color w:val="231F20"/>
          <w:spacing w:val="-3"/>
        </w:rPr>
        <w:t xml:space="preserve"> </w:t>
      </w:r>
      <w:r>
        <w:rPr>
          <w:color w:val="231F20"/>
          <w:spacing w:val="-2"/>
        </w:rPr>
        <w:t>организациях</w:t>
      </w:r>
      <w:r>
        <w:rPr>
          <w:color w:val="231F20"/>
          <w:spacing w:val="-3"/>
        </w:rPr>
        <w:t xml:space="preserve"> </w:t>
      </w:r>
      <w:r>
        <w:rPr>
          <w:color w:val="231F20"/>
          <w:spacing w:val="-2"/>
        </w:rPr>
        <w:t xml:space="preserve">России </w:t>
      </w:r>
      <w:r>
        <w:rPr>
          <w:color w:val="231F20"/>
          <w:w w:val="95"/>
        </w:rPr>
        <w:t xml:space="preserve">начинается со 2 класса. Учащиеся данного возраста характери- </w:t>
      </w:r>
      <w:r>
        <w:rPr>
          <w:color w:val="231F20"/>
        </w:rPr>
        <w:t>зуются</w:t>
      </w:r>
      <w:r>
        <w:rPr>
          <w:color w:val="231F20"/>
          <w:spacing w:val="-16"/>
        </w:rPr>
        <w:t xml:space="preserve"> </w:t>
      </w:r>
      <w:r>
        <w:rPr>
          <w:color w:val="231F20"/>
        </w:rPr>
        <w:t>большой</w:t>
      </w:r>
      <w:r>
        <w:rPr>
          <w:color w:val="231F20"/>
          <w:spacing w:val="-16"/>
        </w:rPr>
        <w:t xml:space="preserve"> </w:t>
      </w:r>
      <w:r>
        <w:rPr>
          <w:color w:val="231F20"/>
        </w:rPr>
        <w:t>восприимчивостью</w:t>
      </w:r>
      <w:r>
        <w:rPr>
          <w:color w:val="231F20"/>
          <w:spacing w:val="-16"/>
        </w:rPr>
        <w:t xml:space="preserve"> </w:t>
      </w:r>
      <w:r>
        <w:rPr>
          <w:color w:val="231F20"/>
        </w:rPr>
        <w:t>к</w:t>
      </w:r>
      <w:r>
        <w:rPr>
          <w:color w:val="231F20"/>
          <w:spacing w:val="-16"/>
        </w:rPr>
        <w:t xml:space="preserve"> </w:t>
      </w:r>
      <w:r>
        <w:rPr>
          <w:color w:val="231F20"/>
        </w:rPr>
        <w:t>овладению</w:t>
      </w:r>
      <w:r>
        <w:rPr>
          <w:color w:val="231F20"/>
          <w:spacing w:val="-16"/>
        </w:rPr>
        <w:t xml:space="preserve"> </w:t>
      </w:r>
      <w:r>
        <w:rPr>
          <w:color w:val="231F20"/>
        </w:rPr>
        <w:t>языками,</w:t>
      </w:r>
      <w:r>
        <w:rPr>
          <w:color w:val="231F20"/>
          <w:spacing w:val="-16"/>
        </w:rPr>
        <w:t xml:space="preserve"> </w:t>
      </w:r>
      <w:r>
        <w:rPr>
          <w:color w:val="231F20"/>
        </w:rPr>
        <w:t>что позволяет</w:t>
      </w:r>
      <w:r>
        <w:rPr>
          <w:color w:val="231F20"/>
          <w:spacing w:val="-6"/>
        </w:rPr>
        <w:t xml:space="preserve"> </w:t>
      </w:r>
      <w:r>
        <w:rPr>
          <w:color w:val="231F20"/>
        </w:rPr>
        <w:t>им</w:t>
      </w:r>
      <w:r>
        <w:rPr>
          <w:color w:val="231F20"/>
          <w:spacing w:val="-6"/>
        </w:rPr>
        <w:t xml:space="preserve"> </w:t>
      </w:r>
      <w:r>
        <w:rPr>
          <w:color w:val="231F20"/>
        </w:rPr>
        <w:t>овладевать</w:t>
      </w:r>
      <w:r>
        <w:rPr>
          <w:color w:val="231F20"/>
          <w:spacing w:val="-6"/>
        </w:rPr>
        <w:t xml:space="preserve"> </w:t>
      </w:r>
      <w:r>
        <w:rPr>
          <w:color w:val="231F20"/>
        </w:rPr>
        <w:t>основами</w:t>
      </w:r>
      <w:r>
        <w:rPr>
          <w:color w:val="231F20"/>
          <w:spacing w:val="-6"/>
        </w:rPr>
        <w:t xml:space="preserve"> </w:t>
      </w:r>
      <w:r>
        <w:rPr>
          <w:color w:val="231F20"/>
        </w:rPr>
        <w:t>общения</w:t>
      </w:r>
      <w:r>
        <w:rPr>
          <w:color w:val="231F20"/>
          <w:spacing w:val="-6"/>
        </w:rPr>
        <w:t xml:space="preserve"> </w:t>
      </w:r>
      <w:r>
        <w:rPr>
          <w:color w:val="231F20"/>
        </w:rPr>
        <w:t>на</w:t>
      </w:r>
      <w:r>
        <w:rPr>
          <w:color w:val="231F20"/>
          <w:spacing w:val="-6"/>
        </w:rPr>
        <w:t xml:space="preserve"> </w:t>
      </w:r>
      <w:r>
        <w:rPr>
          <w:color w:val="231F20"/>
        </w:rPr>
        <w:t>новом</w:t>
      </w:r>
      <w:r>
        <w:rPr>
          <w:color w:val="231F20"/>
          <w:spacing w:val="-6"/>
        </w:rPr>
        <w:t xml:space="preserve"> </w:t>
      </w:r>
      <w:r>
        <w:rPr>
          <w:color w:val="231F20"/>
        </w:rPr>
        <w:t>для</w:t>
      </w:r>
      <w:r>
        <w:rPr>
          <w:color w:val="231F20"/>
          <w:spacing w:val="-6"/>
        </w:rPr>
        <w:t xml:space="preserve"> </w:t>
      </w:r>
      <w:r>
        <w:rPr>
          <w:color w:val="231F20"/>
        </w:rPr>
        <w:t>них языке</w:t>
      </w:r>
      <w:r>
        <w:rPr>
          <w:color w:val="231F20"/>
          <w:spacing w:val="-15"/>
        </w:rPr>
        <w:t xml:space="preserve"> </w:t>
      </w:r>
      <w:r>
        <w:rPr>
          <w:color w:val="231F20"/>
        </w:rPr>
        <w:t>с</w:t>
      </w:r>
      <w:r>
        <w:rPr>
          <w:color w:val="231F20"/>
          <w:spacing w:val="-15"/>
        </w:rPr>
        <w:t xml:space="preserve"> </w:t>
      </w:r>
      <w:r>
        <w:rPr>
          <w:color w:val="231F20"/>
        </w:rPr>
        <w:t>меньшими</w:t>
      </w:r>
      <w:r>
        <w:rPr>
          <w:color w:val="231F20"/>
          <w:spacing w:val="-15"/>
        </w:rPr>
        <w:t xml:space="preserve"> </w:t>
      </w:r>
      <w:r>
        <w:rPr>
          <w:color w:val="231F20"/>
        </w:rPr>
        <w:t>затратами</w:t>
      </w:r>
      <w:r>
        <w:rPr>
          <w:color w:val="231F20"/>
          <w:spacing w:val="-15"/>
        </w:rPr>
        <w:t xml:space="preserve"> </w:t>
      </w:r>
      <w:r>
        <w:rPr>
          <w:color w:val="231F20"/>
        </w:rPr>
        <w:t>времени</w:t>
      </w:r>
      <w:r>
        <w:rPr>
          <w:color w:val="231F20"/>
          <w:spacing w:val="-15"/>
        </w:rPr>
        <w:t xml:space="preserve"> </w:t>
      </w:r>
      <w:r>
        <w:rPr>
          <w:color w:val="231F20"/>
        </w:rPr>
        <w:t>и</w:t>
      </w:r>
      <w:r>
        <w:rPr>
          <w:color w:val="231F20"/>
          <w:spacing w:val="-15"/>
        </w:rPr>
        <w:t xml:space="preserve"> </w:t>
      </w:r>
      <w:r>
        <w:rPr>
          <w:color w:val="231F20"/>
        </w:rPr>
        <w:t>усилий</w:t>
      </w:r>
      <w:r>
        <w:rPr>
          <w:color w:val="231F20"/>
          <w:spacing w:val="-15"/>
        </w:rPr>
        <w:t xml:space="preserve"> </w:t>
      </w:r>
      <w:r>
        <w:rPr>
          <w:color w:val="231F20"/>
        </w:rPr>
        <w:t>по</w:t>
      </w:r>
      <w:r>
        <w:rPr>
          <w:color w:val="231F20"/>
          <w:spacing w:val="-15"/>
        </w:rPr>
        <w:t xml:space="preserve"> </w:t>
      </w:r>
      <w:r>
        <w:rPr>
          <w:color w:val="231F20"/>
        </w:rPr>
        <w:t>сравнению с учащимися других возрастных групп.</w:t>
      </w:r>
    </w:p>
    <w:p w:rsidR="00DC388F" w:rsidRDefault="00DC388F">
      <w:pPr>
        <w:sectPr w:rsidR="00DC388F">
          <w:pgSz w:w="7830" w:h="12020"/>
          <w:pgMar w:top="580" w:right="580" w:bottom="760" w:left="580" w:header="0" w:footer="563" w:gutter="0"/>
          <w:cols w:space="720"/>
        </w:sectPr>
      </w:pPr>
    </w:p>
    <w:p w:rsidR="00DC388F" w:rsidRDefault="004B1DF8">
      <w:pPr>
        <w:pStyle w:val="a3"/>
        <w:spacing w:before="68" w:line="242" w:lineRule="auto"/>
        <w:ind w:right="154"/>
      </w:pPr>
      <w:r>
        <w:rPr>
          <w:color w:val="231F20"/>
        </w:rPr>
        <w:t>Построение</w:t>
      </w:r>
      <w:r>
        <w:rPr>
          <w:color w:val="231F20"/>
          <w:spacing w:val="-13"/>
        </w:rPr>
        <w:t xml:space="preserve"> </w:t>
      </w:r>
      <w:r>
        <w:rPr>
          <w:color w:val="231F20"/>
        </w:rPr>
        <w:t>программы</w:t>
      </w:r>
      <w:r>
        <w:rPr>
          <w:color w:val="231F20"/>
          <w:spacing w:val="-13"/>
        </w:rPr>
        <w:t xml:space="preserve"> </w:t>
      </w:r>
      <w:r>
        <w:rPr>
          <w:color w:val="231F20"/>
        </w:rPr>
        <w:t>имеет</w:t>
      </w:r>
      <w:r>
        <w:rPr>
          <w:color w:val="231F20"/>
          <w:spacing w:val="-13"/>
        </w:rPr>
        <w:t xml:space="preserve"> </w:t>
      </w:r>
      <w:r>
        <w:rPr>
          <w:color w:val="231F20"/>
        </w:rPr>
        <w:t>нелинейный</w:t>
      </w:r>
      <w:r>
        <w:rPr>
          <w:color w:val="231F20"/>
          <w:spacing w:val="-13"/>
        </w:rPr>
        <w:t xml:space="preserve"> </w:t>
      </w:r>
      <w:r>
        <w:rPr>
          <w:color w:val="231F20"/>
        </w:rPr>
        <w:t>характер</w:t>
      </w:r>
      <w:r>
        <w:rPr>
          <w:color w:val="231F20"/>
          <w:spacing w:val="-13"/>
        </w:rPr>
        <w:t xml:space="preserve"> </w:t>
      </w:r>
      <w:r>
        <w:rPr>
          <w:color w:val="231F20"/>
        </w:rPr>
        <w:t>и</w:t>
      </w:r>
      <w:r>
        <w:rPr>
          <w:color w:val="231F20"/>
          <w:spacing w:val="-13"/>
        </w:rPr>
        <w:t xml:space="preserve"> </w:t>
      </w:r>
      <w:r>
        <w:rPr>
          <w:color w:val="231F20"/>
        </w:rPr>
        <w:t>осно- вано</w:t>
      </w:r>
      <w:r>
        <w:rPr>
          <w:color w:val="231F20"/>
          <w:spacing w:val="-10"/>
        </w:rPr>
        <w:t xml:space="preserve"> </w:t>
      </w:r>
      <w:r>
        <w:rPr>
          <w:color w:val="231F20"/>
        </w:rPr>
        <w:t>на</w:t>
      </w:r>
      <w:r>
        <w:rPr>
          <w:color w:val="231F20"/>
          <w:spacing w:val="-10"/>
        </w:rPr>
        <w:t xml:space="preserve"> </w:t>
      </w:r>
      <w:r>
        <w:rPr>
          <w:color w:val="231F20"/>
        </w:rPr>
        <w:t>концентрическом</w:t>
      </w:r>
      <w:r>
        <w:rPr>
          <w:color w:val="231F20"/>
          <w:spacing w:val="-10"/>
        </w:rPr>
        <w:t xml:space="preserve"> </w:t>
      </w:r>
      <w:r>
        <w:rPr>
          <w:color w:val="231F20"/>
        </w:rPr>
        <w:t>принципе.</w:t>
      </w:r>
      <w:r>
        <w:rPr>
          <w:color w:val="231F20"/>
          <w:spacing w:val="-10"/>
        </w:rPr>
        <w:t xml:space="preserve"> </w:t>
      </w:r>
      <w:r>
        <w:rPr>
          <w:color w:val="231F20"/>
        </w:rPr>
        <w:t>В</w:t>
      </w:r>
      <w:r>
        <w:rPr>
          <w:color w:val="231F20"/>
          <w:spacing w:val="-10"/>
        </w:rPr>
        <w:t xml:space="preserve"> </w:t>
      </w:r>
      <w:r>
        <w:rPr>
          <w:color w:val="231F20"/>
        </w:rPr>
        <w:t>каждом</w:t>
      </w:r>
      <w:r>
        <w:rPr>
          <w:color w:val="231F20"/>
          <w:spacing w:val="-10"/>
        </w:rPr>
        <w:t xml:space="preserve"> </w:t>
      </w:r>
      <w:r>
        <w:rPr>
          <w:color w:val="231F20"/>
        </w:rPr>
        <w:t>классе</w:t>
      </w:r>
      <w:r>
        <w:rPr>
          <w:color w:val="231F20"/>
          <w:spacing w:val="-10"/>
        </w:rPr>
        <w:t xml:space="preserve"> </w:t>
      </w:r>
      <w:r>
        <w:rPr>
          <w:color w:val="231F20"/>
        </w:rPr>
        <w:t>даются новые</w:t>
      </w:r>
      <w:r>
        <w:rPr>
          <w:color w:val="231F20"/>
          <w:spacing w:val="-2"/>
        </w:rPr>
        <w:t xml:space="preserve"> </w:t>
      </w:r>
      <w:r>
        <w:rPr>
          <w:color w:val="231F20"/>
        </w:rPr>
        <w:t>элементы</w:t>
      </w:r>
      <w:r>
        <w:rPr>
          <w:color w:val="231F20"/>
          <w:spacing w:val="-2"/>
        </w:rPr>
        <w:t xml:space="preserve"> </w:t>
      </w:r>
      <w:r>
        <w:rPr>
          <w:color w:val="231F20"/>
        </w:rPr>
        <w:t>содержания</w:t>
      </w:r>
      <w:r>
        <w:rPr>
          <w:color w:val="231F20"/>
          <w:spacing w:val="-2"/>
        </w:rPr>
        <w:t xml:space="preserve"> </w:t>
      </w:r>
      <w:r>
        <w:rPr>
          <w:color w:val="231F20"/>
        </w:rPr>
        <w:t>и</w:t>
      </w:r>
      <w:r>
        <w:rPr>
          <w:color w:val="231F20"/>
          <w:spacing w:val="-2"/>
        </w:rPr>
        <w:t xml:space="preserve"> </w:t>
      </w:r>
      <w:r>
        <w:rPr>
          <w:color w:val="231F20"/>
        </w:rPr>
        <w:t>новые</w:t>
      </w:r>
      <w:r>
        <w:rPr>
          <w:color w:val="231F20"/>
          <w:spacing w:val="-2"/>
        </w:rPr>
        <w:t xml:space="preserve"> </w:t>
      </w:r>
      <w:r>
        <w:rPr>
          <w:color w:val="231F20"/>
        </w:rPr>
        <w:t>требования.</w:t>
      </w:r>
      <w:r>
        <w:rPr>
          <w:color w:val="231F20"/>
          <w:spacing w:val="-2"/>
        </w:rPr>
        <w:t xml:space="preserve"> </w:t>
      </w:r>
      <w:r>
        <w:rPr>
          <w:color w:val="231F20"/>
        </w:rPr>
        <w:t>В</w:t>
      </w:r>
      <w:r>
        <w:rPr>
          <w:color w:val="231F20"/>
          <w:spacing w:val="-2"/>
        </w:rPr>
        <w:t xml:space="preserve"> </w:t>
      </w:r>
      <w:r>
        <w:rPr>
          <w:color w:val="231F20"/>
        </w:rPr>
        <w:t>процессе обучения освоенные на определённом этапе грамматические формы</w:t>
      </w:r>
      <w:r>
        <w:rPr>
          <w:color w:val="231F20"/>
          <w:spacing w:val="-5"/>
        </w:rPr>
        <w:t xml:space="preserve"> </w:t>
      </w:r>
      <w:r>
        <w:rPr>
          <w:color w:val="231F20"/>
        </w:rPr>
        <w:t>и</w:t>
      </w:r>
      <w:r>
        <w:rPr>
          <w:color w:val="231F20"/>
          <w:spacing w:val="-5"/>
        </w:rPr>
        <w:t xml:space="preserve"> </w:t>
      </w:r>
      <w:r>
        <w:rPr>
          <w:color w:val="231F20"/>
        </w:rPr>
        <w:t>конструкции</w:t>
      </w:r>
      <w:r>
        <w:rPr>
          <w:color w:val="231F20"/>
          <w:spacing w:val="-5"/>
        </w:rPr>
        <w:t xml:space="preserve"> </w:t>
      </w:r>
      <w:r>
        <w:rPr>
          <w:color w:val="231F20"/>
        </w:rPr>
        <w:t>повторяются</w:t>
      </w:r>
      <w:r>
        <w:rPr>
          <w:color w:val="231F20"/>
          <w:spacing w:val="-5"/>
        </w:rPr>
        <w:t xml:space="preserve"> </w:t>
      </w:r>
      <w:r>
        <w:rPr>
          <w:color w:val="231F20"/>
        </w:rPr>
        <w:t>и</w:t>
      </w:r>
      <w:r>
        <w:rPr>
          <w:color w:val="231F20"/>
          <w:spacing w:val="-5"/>
        </w:rPr>
        <w:t xml:space="preserve"> </w:t>
      </w:r>
      <w:r>
        <w:rPr>
          <w:color w:val="231F20"/>
        </w:rPr>
        <w:t>закрепляются</w:t>
      </w:r>
      <w:r>
        <w:rPr>
          <w:color w:val="231F20"/>
          <w:spacing w:val="-5"/>
        </w:rPr>
        <w:t xml:space="preserve"> </w:t>
      </w:r>
      <w:r>
        <w:rPr>
          <w:color w:val="231F20"/>
        </w:rPr>
        <w:t>на</w:t>
      </w:r>
      <w:r>
        <w:rPr>
          <w:color w:val="231F20"/>
          <w:spacing w:val="-5"/>
        </w:rPr>
        <w:t xml:space="preserve"> </w:t>
      </w:r>
      <w:r>
        <w:rPr>
          <w:color w:val="231F20"/>
        </w:rPr>
        <w:t xml:space="preserve">новом </w:t>
      </w:r>
      <w:r>
        <w:rPr>
          <w:color w:val="231F20"/>
          <w:w w:val="95"/>
        </w:rPr>
        <w:t xml:space="preserve">лексическом материале и расширяющемся тематическом содер- </w:t>
      </w:r>
      <w:r>
        <w:rPr>
          <w:color w:val="231F20"/>
        </w:rPr>
        <w:t>жании</w:t>
      </w:r>
      <w:r>
        <w:rPr>
          <w:color w:val="231F20"/>
          <w:spacing w:val="-9"/>
        </w:rPr>
        <w:t xml:space="preserve"> </w:t>
      </w:r>
      <w:r>
        <w:rPr>
          <w:color w:val="231F20"/>
        </w:rPr>
        <w:t>речи.</w:t>
      </w:r>
    </w:p>
    <w:p w:rsidR="00DC388F" w:rsidRDefault="004B1DF8">
      <w:pPr>
        <w:pStyle w:val="2"/>
        <w:spacing w:before="170" w:line="255" w:lineRule="exact"/>
      </w:pPr>
      <w:r>
        <w:rPr>
          <w:color w:val="231F20"/>
        </w:rPr>
        <w:t>Цели</w:t>
      </w:r>
      <w:r>
        <w:rPr>
          <w:color w:val="231F20"/>
          <w:spacing w:val="-9"/>
        </w:rPr>
        <w:t xml:space="preserve"> </w:t>
      </w:r>
      <w:r>
        <w:rPr>
          <w:color w:val="231F20"/>
        </w:rPr>
        <w:t>изучения</w:t>
      </w:r>
      <w:r>
        <w:rPr>
          <w:color w:val="231F20"/>
          <w:spacing w:val="-8"/>
        </w:rPr>
        <w:t xml:space="preserve"> </w:t>
      </w:r>
      <w:r>
        <w:rPr>
          <w:color w:val="231F20"/>
        </w:rPr>
        <w:t>учебного</w:t>
      </w:r>
      <w:r>
        <w:rPr>
          <w:color w:val="231F20"/>
          <w:spacing w:val="-8"/>
        </w:rPr>
        <w:t xml:space="preserve"> </w:t>
      </w:r>
      <w:r>
        <w:rPr>
          <w:color w:val="231F20"/>
          <w:spacing w:val="-2"/>
        </w:rPr>
        <w:t>предмета</w:t>
      </w:r>
    </w:p>
    <w:p w:rsidR="00DC388F" w:rsidRDefault="004B1DF8">
      <w:pPr>
        <w:spacing w:line="255" w:lineRule="exact"/>
        <w:ind w:left="157"/>
        <w:rPr>
          <w:rFonts w:ascii="Calibri" w:hAnsi="Calibri"/>
          <w:b/>
        </w:rPr>
      </w:pPr>
      <w:r>
        <w:rPr>
          <w:rFonts w:ascii="Calibri" w:hAnsi="Calibri"/>
          <w:b/>
          <w:color w:val="231F20"/>
        </w:rPr>
        <w:t>«Иностранный</w:t>
      </w:r>
      <w:r>
        <w:rPr>
          <w:rFonts w:ascii="Calibri" w:hAnsi="Calibri"/>
          <w:b/>
          <w:color w:val="231F20"/>
          <w:spacing w:val="34"/>
        </w:rPr>
        <w:t xml:space="preserve"> </w:t>
      </w:r>
      <w:r>
        <w:rPr>
          <w:rFonts w:ascii="Calibri" w:hAnsi="Calibri"/>
          <w:b/>
          <w:color w:val="231F20"/>
        </w:rPr>
        <w:t>(английский)</w:t>
      </w:r>
      <w:r>
        <w:rPr>
          <w:rFonts w:ascii="Calibri" w:hAnsi="Calibri"/>
          <w:b/>
          <w:color w:val="231F20"/>
          <w:spacing w:val="34"/>
        </w:rPr>
        <w:t xml:space="preserve"> </w:t>
      </w:r>
      <w:r>
        <w:rPr>
          <w:rFonts w:ascii="Calibri" w:hAnsi="Calibri"/>
          <w:b/>
          <w:color w:val="231F20"/>
          <w:spacing w:val="-2"/>
        </w:rPr>
        <w:t>язык»</w:t>
      </w:r>
    </w:p>
    <w:p w:rsidR="00DC388F" w:rsidRDefault="004B1DF8">
      <w:pPr>
        <w:pStyle w:val="a3"/>
        <w:spacing w:before="55" w:line="247" w:lineRule="auto"/>
      </w:pPr>
      <w:r>
        <w:rPr>
          <w:color w:val="231F20"/>
          <w:w w:val="95"/>
        </w:rPr>
        <w:t xml:space="preserve">Цели обучения иностранному языку в начальной школе мож- но условно разделить на образовательные, развивающие, воспи- </w:t>
      </w:r>
      <w:r>
        <w:rPr>
          <w:color w:val="231F20"/>
          <w:spacing w:val="-2"/>
        </w:rPr>
        <w:t>тывающие.</w:t>
      </w:r>
    </w:p>
    <w:p w:rsidR="00DC388F" w:rsidRDefault="004B1DF8">
      <w:pPr>
        <w:pStyle w:val="a3"/>
        <w:spacing w:before="2" w:line="247" w:lineRule="auto"/>
        <w:ind w:right="154"/>
      </w:pPr>
      <w:r>
        <w:rPr>
          <w:color w:val="231F20"/>
        </w:rPr>
        <w:t>Образовательные цели учебного предмета «Иностранный (английский) язык» в начальной школе включают:</w:t>
      </w:r>
    </w:p>
    <w:p w:rsidR="00DC388F" w:rsidRDefault="004B1DF8" w:rsidP="00B626D9">
      <w:pPr>
        <w:pStyle w:val="a6"/>
        <w:numPr>
          <w:ilvl w:val="0"/>
          <w:numId w:val="57"/>
        </w:numPr>
        <w:tabs>
          <w:tab w:val="left" w:pos="384"/>
        </w:tabs>
        <w:spacing w:before="1" w:line="247" w:lineRule="auto"/>
        <w:ind w:right="156"/>
        <w:rPr>
          <w:sz w:val="20"/>
        </w:rPr>
      </w:pPr>
      <w:r>
        <w:rPr>
          <w:color w:val="231F20"/>
          <w:w w:val="95"/>
          <w:sz w:val="20"/>
        </w:rPr>
        <w:t xml:space="preserve">формирование элементарной иноязычной коммуникативной компетенции, т. е. способности и готовности общаться с носи- </w:t>
      </w:r>
      <w:r>
        <w:rPr>
          <w:color w:val="231F20"/>
          <w:sz w:val="20"/>
        </w:rPr>
        <w:t>телями</w:t>
      </w:r>
      <w:r>
        <w:rPr>
          <w:color w:val="231F20"/>
          <w:spacing w:val="-10"/>
          <w:sz w:val="20"/>
        </w:rPr>
        <w:t xml:space="preserve"> </w:t>
      </w:r>
      <w:r>
        <w:rPr>
          <w:color w:val="231F20"/>
          <w:sz w:val="20"/>
        </w:rPr>
        <w:t>изучаемого</w:t>
      </w:r>
      <w:r>
        <w:rPr>
          <w:color w:val="231F20"/>
          <w:spacing w:val="-10"/>
          <w:sz w:val="20"/>
        </w:rPr>
        <w:t xml:space="preserve"> </w:t>
      </w:r>
      <w:r>
        <w:rPr>
          <w:color w:val="231F20"/>
          <w:sz w:val="20"/>
        </w:rPr>
        <w:t>иностранного</w:t>
      </w:r>
      <w:r>
        <w:rPr>
          <w:color w:val="231F20"/>
          <w:spacing w:val="-10"/>
          <w:sz w:val="20"/>
        </w:rPr>
        <w:t xml:space="preserve"> </w:t>
      </w:r>
      <w:r>
        <w:rPr>
          <w:color w:val="231F20"/>
          <w:sz w:val="20"/>
        </w:rPr>
        <w:t>языка</w:t>
      </w:r>
      <w:r>
        <w:rPr>
          <w:color w:val="231F20"/>
          <w:spacing w:val="-10"/>
          <w:sz w:val="20"/>
        </w:rPr>
        <w:t xml:space="preserve"> </w:t>
      </w:r>
      <w:r>
        <w:rPr>
          <w:color w:val="231F20"/>
          <w:sz w:val="20"/>
        </w:rPr>
        <w:t>в</w:t>
      </w:r>
      <w:r>
        <w:rPr>
          <w:color w:val="231F20"/>
          <w:spacing w:val="-10"/>
          <w:sz w:val="20"/>
        </w:rPr>
        <w:t xml:space="preserve"> </w:t>
      </w:r>
      <w:r>
        <w:rPr>
          <w:color w:val="231F20"/>
          <w:sz w:val="20"/>
        </w:rPr>
        <w:t>устной</w:t>
      </w:r>
      <w:r>
        <w:rPr>
          <w:color w:val="231F20"/>
          <w:spacing w:val="-10"/>
          <w:sz w:val="20"/>
        </w:rPr>
        <w:t xml:space="preserve"> </w:t>
      </w:r>
      <w:r>
        <w:rPr>
          <w:color w:val="231F20"/>
          <w:sz w:val="20"/>
        </w:rPr>
        <w:t xml:space="preserve">(говорение </w:t>
      </w:r>
      <w:r>
        <w:rPr>
          <w:color w:val="231F20"/>
          <w:spacing w:val="-2"/>
          <w:sz w:val="20"/>
        </w:rPr>
        <w:t>и</w:t>
      </w:r>
      <w:r>
        <w:rPr>
          <w:color w:val="231F20"/>
          <w:spacing w:val="-11"/>
          <w:sz w:val="20"/>
        </w:rPr>
        <w:t xml:space="preserve"> </w:t>
      </w:r>
      <w:r>
        <w:rPr>
          <w:color w:val="231F20"/>
          <w:spacing w:val="-2"/>
          <w:sz w:val="20"/>
        </w:rPr>
        <w:t>аудирование)</w:t>
      </w:r>
      <w:r>
        <w:rPr>
          <w:color w:val="231F20"/>
          <w:spacing w:val="-11"/>
          <w:sz w:val="20"/>
        </w:rPr>
        <w:t xml:space="preserve"> </w:t>
      </w:r>
      <w:r>
        <w:rPr>
          <w:color w:val="231F20"/>
          <w:spacing w:val="-2"/>
          <w:sz w:val="20"/>
        </w:rPr>
        <w:t>и</w:t>
      </w:r>
      <w:r>
        <w:rPr>
          <w:color w:val="231F20"/>
          <w:spacing w:val="-11"/>
          <w:sz w:val="20"/>
        </w:rPr>
        <w:t xml:space="preserve"> </w:t>
      </w:r>
      <w:r>
        <w:rPr>
          <w:color w:val="231F20"/>
          <w:spacing w:val="-2"/>
          <w:sz w:val="20"/>
        </w:rPr>
        <w:t>письменной</w:t>
      </w:r>
      <w:r>
        <w:rPr>
          <w:color w:val="231F20"/>
          <w:spacing w:val="-11"/>
          <w:sz w:val="20"/>
        </w:rPr>
        <w:t xml:space="preserve"> </w:t>
      </w:r>
      <w:r>
        <w:rPr>
          <w:color w:val="231F20"/>
          <w:spacing w:val="-2"/>
          <w:sz w:val="20"/>
        </w:rPr>
        <w:t>(чтение</w:t>
      </w:r>
      <w:r>
        <w:rPr>
          <w:color w:val="231F20"/>
          <w:spacing w:val="-11"/>
          <w:sz w:val="20"/>
        </w:rPr>
        <w:t xml:space="preserve"> </w:t>
      </w:r>
      <w:r>
        <w:rPr>
          <w:color w:val="231F20"/>
          <w:spacing w:val="-2"/>
          <w:sz w:val="20"/>
        </w:rPr>
        <w:t>и</w:t>
      </w:r>
      <w:r>
        <w:rPr>
          <w:color w:val="231F20"/>
          <w:spacing w:val="-11"/>
          <w:sz w:val="20"/>
        </w:rPr>
        <w:t xml:space="preserve"> </w:t>
      </w:r>
      <w:r>
        <w:rPr>
          <w:color w:val="231F20"/>
          <w:spacing w:val="-2"/>
          <w:sz w:val="20"/>
        </w:rPr>
        <w:t>письмо)</w:t>
      </w:r>
      <w:r>
        <w:rPr>
          <w:color w:val="231F20"/>
          <w:spacing w:val="-11"/>
          <w:sz w:val="20"/>
        </w:rPr>
        <w:t xml:space="preserve"> </w:t>
      </w:r>
      <w:r>
        <w:rPr>
          <w:color w:val="231F20"/>
          <w:spacing w:val="-2"/>
          <w:sz w:val="20"/>
        </w:rPr>
        <w:t>форме</w:t>
      </w:r>
      <w:r>
        <w:rPr>
          <w:color w:val="231F20"/>
          <w:spacing w:val="-11"/>
          <w:sz w:val="20"/>
        </w:rPr>
        <w:t xml:space="preserve"> </w:t>
      </w:r>
      <w:r>
        <w:rPr>
          <w:color w:val="231F20"/>
          <w:spacing w:val="-2"/>
          <w:sz w:val="20"/>
        </w:rPr>
        <w:t>с</w:t>
      </w:r>
      <w:r>
        <w:rPr>
          <w:color w:val="231F20"/>
          <w:spacing w:val="-11"/>
          <w:sz w:val="20"/>
        </w:rPr>
        <w:t xml:space="preserve"> </w:t>
      </w:r>
      <w:r>
        <w:rPr>
          <w:color w:val="231F20"/>
          <w:spacing w:val="-2"/>
          <w:sz w:val="20"/>
        </w:rPr>
        <w:t xml:space="preserve">учё- </w:t>
      </w:r>
      <w:r>
        <w:rPr>
          <w:color w:val="231F20"/>
          <w:sz w:val="20"/>
        </w:rPr>
        <w:t xml:space="preserve">том возрастных возможностей и потребностей младшего </w:t>
      </w:r>
      <w:r>
        <w:rPr>
          <w:color w:val="231F20"/>
          <w:spacing w:val="-2"/>
          <w:sz w:val="20"/>
        </w:rPr>
        <w:t>школьника;</w:t>
      </w:r>
    </w:p>
    <w:p w:rsidR="00DC388F" w:rsidRDefault="004B1DF8" w:rsidP="00B626D9">
      <w:pPr>
        <w:pStyle w:val="a6"/>
        <w:numPr>
          <w:ilvl w:val="0"/>
          <w:numId w:val="57"/>
        </w:numPr>
        <w:tabs>
          <w:tab w:val="left" w:pos="384"/>
        </w:tabs>
        <w:spacing w:before="3" w:line="247" w:lineRule="auto"/>
        <w:ind w:right="154"/>
        <w:rPr>
          <w:sz w:val="20"/>
        </w:rPr>
      </w:pPr>
      <w:r>
        <w:rPr>
          <w:color w:val="231F20"/>
          <w:sz w:val="20"/>
        </w:rPr>
        <w:t>расширение лингвистического кругозора обучающихся за счёт овладения новыми языковыми средствами (фонетиче- скими,</w:t>
      </w:r>
      <w:r>
        <w:rPr>
          <w:color w:val="231F20"/>
          <w:spacing w:val="-5"/>
          <w:sz w:val="20"/>
        </w:rPr>
        <w:t xml:space="preserve"> </w:t>
      </w:r>
      <w:r>
        <w:rPr>
          <w:color w:val="231F20"/>
          <w:sz w:val="20"/>
        </w:rPr>
        <w:t>орфографическими,</w:t>
      </w:r>
      <w:r>
        <w:rPr>
          <w:color w:val="231F20"/>
          <w:spacing w:val="-5"/>
          <w:sz w:val="20"/>
        </w:rPr>
        <w:t xml:space="preserve"> </w:t>
      </w:r>
      <w:r>
        <w:rPr>
          <w:color w:val="231F20"/>
          <w:sz w:val="20"/>
        </w:rPr>
        <w:t>лексическими,</w:t>
      </w:r>
      <w:r>
        <w:rPr>
          <w:color w:val="231F20"/>
          <w:spacing w:val="-5"/>
          <w:sz w:val="20"/>
        </w:rPr>
        <w:t xml:space="preserve"> </w:t>
      </w:r>
      <w:r>
        <w:rPr>
          <w:color w:val="231F20"/>
          <w:sz w:val="20"/>
        </w:rPr>
        <w:t>грамматически- ми)</w:t>
      </w:r>
      <w:r>
        <w:rPr>
          <w:color w:val="231F20"/>
          <w:spacing w:val="-11"/>
          <w:sz w:val="20"/>
        </w:rPr>
        <w:t xml:space="preserve"> </w:t>
      </w:r>
      <w:r>
        <w:rPr>
          <w:color w:val="231F20"/>
          <w:sz w:val="20"/>
        </w:rPr>
        <w:t>в</w:t>
      </w:r>
      <w:r>
        <w:rPr>
          <w:color w:val="231F20"/>
          <w:spacing w:val="-11"/>
          <w:sz w:val="20"/>
        </w:rPr>
        <w:t xml:space="preserve"> </w:t>
      </w:r>
      <w:r>
        <w:rPr>
          <w:color w:val="231F20"/>
          <w:sz w:val="20"/>
        </w:rPr>
        <w:t>соответствии</w:t>
      </w:r>
      <w:r>
        <w:rPr>
          <w:color w:val="231F20"/>
          <w:spacing w:val="-11"/>
          <w:sz w:val="20"/>
        </w:rPr>
        <w:t xml:space="preserve"> </w:t>
      </w:r>
      <w:r>
        <w:rPr>
          <w:color w:val="231F20"/>
          <w:sz w:val="20"/>
        </w:rPr>
        <w:t>c</w:t>
      </w:r>
      <w:r>
        <w:rPr>
          <w:color w:val="231F20"/>
          <w:spacing w:val="-11"/>
          <w:sz w:val="20"/>
        </w:rPr>
        <w:t xml:space="preserve"> </w:t>
      </w:r>
      <w:r>
        <w:rPr>
          <w:color w:val="231F20"/>
          <w:sz w:val="20"/>
        </w:rPr>
        <w:t>отобранными</w:t>
      </w:r>
      <w:r>
        <w:rPr>
          <w:color w:val="231F20"/>
          <w:spacing w:val="-11"/>
          <w:sz w:val="20"/>
        </w:rPr>
        <w:t xml:space="preserve"> </w:t>
      </w:r>
      <w:r>
        <w:rPr>
          <w:color w:val="231F20"/>
          <w:sz w:val="20"/>
        </w:rPr>
        <w:t>темами</w:t>
      </w:r>
      <w:r>
        <w:rPr>
          <w:color w:val="231F20"/>
          <w:spacing w:val="-11"/>
          <w:sz w:val="20"/>
        </w:rPr>
        <w:t xml:space="preserve"> </w:t>
      </w:r>
      <w:r>
        <w:rPr>
          <w:color w:val="231F20"/>
          <w:sz w:val="20"/>
        </w:rPr>
        <w:t>общения;</w:t>
      </w:r>
    </w:p>
    <w:p w:rsidR="00DC388F" w:rsidRDefault="004B1DF8" w:rsidP="00B626D9">
      <w:pPr>
        <w:pStyle w:val="a6"/>
        <w:numPr>
          <w:ilvl w:val="0"/>
          <w:numId w:val="57"/>
        </w:numPr>
        <w:tabs>
          <w:tab w:val="left" w:pos="384"/>
        </w:tabs>
        <w:spacing w:before="3" w:line="247" w:lineRule="auto"/>
        <w:ind w:right="154"/>
        <w:rPr>
          <w:sz w:val="20"/>
        </w:rPr>
      </w:pPr>
      <w:r>
        <w:rPr>
          <w:color w:val="231F20"/>
          <w:w w:val="95"/>
          <w:sz w:val="20"/>
        </w:rPr>
        <w:t xml:space="preserve">освоение знаний о языковых явлениях изучаемого иностран- </w:t>
      </w:r>
      <w:r>
        <w:rPr>
          <w:color w:val="231F20"/>
          <w:sz w:val="20"/>
        </w:rPr>
        <w:t>ного</w:t>
      </w:r>
      <w:r>
        <w:rPr>
          <w:color w:val="231F20"/>
          <w:spacing w:val="-16"/>
          <w:sz w:val="20"/>
        </w:rPr>
        <w:t xml:space="preserve"> </w:t>
      </w:r>
      <w:r>
        <w:rPr>
          <w:color w:val="231F20"/>
          <w:sz w:val="20"/>
        </w:rPr>
        <w:t>языка,</w:t>
      </w:r>
      <w:r>
        <w:rPr>
          <w:color w:val="231F20"/>
          <w:spacing w:val="-16"/>
          <w:sz w:val="20"/>
        </w:rPr>
        <w:t xml:space="preserve"> </w:t>
      </w:r>
      <w:r>
        <w:rPr>
          <w:color w:val="231F20"/>
          <w:sz w:val="20"/>
        </w:rPr>
        <w:t>о</w:t>
      </w:r>
      <w:r>
        <w:rPr>
          <w:color w:val="231F20"/>
          <w:spacing w:val="-16"/>
          <w:sz w:val="20"/>
        </w:rPr>
        <w:t xml:space="preserve"> </w:t>
      </w:r>
      <w:r>
        <w:rPr>
          <w:color w:val="231F20"/>
          <w:sz w:val="20"/>
        </w:rPr>
        <w:t>разных</w:t>
      </w:r>
      <w:r>
        <w:rPr>
          <w:color w:val="231F20"/>
          <w:spacing w:val="-16"/>
          <w:sz w:val="20"/>
        </w:rPr>
        <w:t xml:space="preserve"> </w:t>
      </w:r>
      <w:r>
        <w:rPr>
          <w:color w:val="231F20"/>
          <w:sz w:val="20"/>
        </w:rPr>
        <w:t>способах</w:t>
      </w:r>
      <w:r>
        <w:rPr>
          <w:color w:val="231F20"/>
          <w:spacing w:val="-16"/>
          <w:sz w:val="20"/>
        </w:rPr>
        <w:t xml:space="preserve"> </w:t>
      </w:r>
      <w:r>
        <w:rPr>
          <w:color w:val="231F20"/>
          <w:sz w:val="20"/>
        </w:rPr>
        <w:t>выражения</w:t>
      </w:r>
      <w:r>
        <w:rPr>
          <w:color w:val="231F20"/>
          <w:spacing w:val="-16"/>
          <w:sz w:val="20"/>
        </w:rPr>
        <w:t xml:space="preserve"> </w:t>
      </w:r>
      <w:r>
        <w:rPr>
          <w:color w:val="231F20"/>
          <w:sz w:val="20"/>
        </w:rPr>
        <w:t>мысли</w:t>
      </w:r>
      <w:r>
        <w:rPr>
          <w:color w:val="231F20"/>
          <w:spacing w:val="-16"/>
          <w:sz w:val="20"/>
        </w:rPr>
        <w:t xml:space="preserve"> </w:t>
      </w:r>
      <w:r>
        <w:rPr>
          <w:color w:val="231F20"/>
          <w:sz w:val="20"/>
        </w:rPr>
        <w:t>на</w:t>
      </w:r>
      <w:r>
        <w:rPr>
          <w:color w:val="231F20"/>
          <w:spacing w:val="-16"/>
          <w:sz w:val="20"/>
        </w:rPr>
        <w:t xml:space="preserve"> </w:t>
      </w:r>
      <w:r>
        <w:rPr>
          <w:color w:val="231F20"/>
          <w:sz w:val="20"/>
        </w:rPr>
        <w:t>родном и иностранном языках;</w:t>
      </w:r>
    </w:p>
    <w:p w:rsidR="00DC388F" w:rsidRDefault="004B1DF8" w:rsidP="00B626D9">
      <w:pPr>
        <w:pStyle w:val="a6"/>
        <w:numPr>
          <w:ilvl w:val="0"/>
          <w:numId w:val="57"/>
        </w:numPr>
        <w:tabs>
          <w:tab w:val="left" w:pos="384"/>
        </w:tabs>
        <w:spacing w:before="2" w:line="247" w:lineRule="auto"/>
        <w:rPr>
          <w:sz w:val="20"/>
        </w:rPr>
      </w:pPr>
      <w:r>
        <w:rPr>
          <w:color w:val="231F20"/>
          <w:sz w:val="20"/>
        </w:rPr>
        <w:t>использование для решения учебных задач интеллектуаль- ных операций (сравнение, анализ, обобщение и др.);</w:t>
      </w:r>
    </w:p>
    <w:p w:rsidR="00DC388F" w:rsidRDefault="004B1DF8" w:rsidP="00B626D9">
      <w:pPr>
        <w:pStyle w:val="a6"/>
        <w:numPr>
          <w:ilvl w:val="0"/>
          <w:numId w:val="57"/>
        </w:numPr>
        <w:tabs>
          <w:tab w:val="left" w:pos="384"/>
        </w:tabs>
        <w:spacing w:before="1" w:line="247" w:lineRule="auto"/>
        <w:rPr>
          <w:sz w:val="20"/>
        </w:rPr>
      </w:pPr>
      <w:r>
        <w:rPr>
          <w:color w:val="231F20"/>
          <w:w w:val="95"/>
          <w:sz w:val="20"/>
        </w:rPr>
        <w:t>формирование</w:t>
      </w:r>
      <w:r>
        <w:rPr>
          <w:color w:val="231F20"/>
          <w:spacing w:val="-4"/>
          <w:w w:val="95"/>
          <w:sz w:val="20"/>
        </w:rPr>
        <w:t xml:space="preserve"> </w:t>
      </w:r>
      <w:r>
        <w:rPr>
          <w:color w:val="231F20"/>
          <w:w w:val="95"/>
          <w:sz w:val="20"/>
        </w:rPr>
        <w:t>умений</w:t>
      </w:r>
      <w:r>
        <w:rPr>
          <w:color w:val="231F20"/>
          <w:spacing w:val="-4"/>
          <w:w w:val="95"/>
          <w:sz w:val="20"/>
        </w:rPr>
        <w:t xml:space="preserve"> </w:t>
      </w:r>
      <w:r>
        <w:rPr>
          <w:color w:val="231F20"/>
          <w:w w:val="95"/>
          <w:sz w:val="20"/>
        </w:rPr>
        <w:t>работать</w:t>
      </w:r>
      <w:r>
        <w:rPr>
          <w:color w:val="231F20"/>
          <w:spacing w:val="-4"/>
          <w:w w:val="95"/>
          <w:sz w:val="20"/>
        </w:rPr>
        <w:t xml:space="preserve"> </w:t>
      </w:r>
      <w:r>
        <w:rPr>
          <w:color w:val="231F20"/>
          <w:w w:val="95"/>
          <w:sz w:val="20"/>
        </w:rPr>
        <w:t>с</w:t>
      </w:r>
      <w:r>
        <w:rPr>
          <w:color w:val="231F20"/>
          <w:spacing w:val="-4"/>
          <w:w w:val="95"/>
          <w:sz w:val="20"/>
        </w:rPr>
        <w:t xml:space="preserve"> </w:t>
      </w:r>
      <w:r>
        <w:rPr>
          <w:color w:val="231F20"/>
          <w:w w:val="95"/>
          <w:sz w:val="20"/>
        </w:rPr>
        <w:t>информацией,</w:t>
      </w:r>
      <w:r>
        <w:rPr>
          <w:color w:val="231F20"/>
          <w:spacing w:val="-4"/>
          <w:w w:val="95"/>
          <w:sz w:val="20"/>
        </w:rPr>
        <w:t xml:space="preserve"> </w:t>
      </w:r>
      <w:r>
        <w:rPr>
          <w:color w:val="231F20"/>
          <w:w w:val="95"/>
          <w:sz w:val="20"/>
        </w:rPr>
        <w:t xml:space="preserve">представлен- </w:t>
      </w:r>
      <w:r>
        <w:rPr>
          <w:color w:val="231F20"/>
          <w:sz w:val="20"/>
        </w:rPr>
        <w:t>ной в текстах разного типа (описание, повествование, рас- суждение), пользоваться при необходимости словарями по иностранному</w:t>
      </w:r>
      <w:r>
        <w:rPr>
          <w:color w:val="231F20"/>
          <w:spacing w:val="-9"/>
          <w:sz w:val="20"/>
        </w:rPr>
        <w:t xml:space="preserve"> </w:t>
      </w:r>
      <w:r>
        <w:rPr>
          <w:color w:val="231F20"/>
          <w:sz w:val="20"/>
        </w:rPr>
        <w:t>языку.</w:t>
      </w:r>
    </w:p>
    <w:p w:rsidR="00DC388F" w:rsidRDefault="004B1DF8">
      <w:pPr>
        <w:pStyle w:val="a3"/>
        <w:spacing w:before="2" w:line="247" w:lineRule="auto"/>
      </w:pPr>
      <w:r>
        <w:rPr>
          <w:color w:val="231F20"/>
        </w:rPr>
        <w:t>Развивающие цели учебного предмета «Иностранный (ан- глийский) язык» в начальной школе включают:</w:t>
      </w:r>
    </w:p>
    <w:p w:rsidR="00DC388F" w:rsidRDefault="004B1DF8" w:rsidP="00B626D9">
      <w:pPr>
        <w:pStyle w:val="a6"/>
        <w:numPr>
          <w:ilvl w:val="0"/>
          <w:numId w:val="57"/>
        </w:numPr>
        <w:tabs>
          <w:tab w:val="left" w:pos="384"/>
        </w:tabs>
        <w:spacing w:before="1" w:line="247" w:lineRule="auto"/>
        <w:ind w:right="154"/>
        <w:rPr>
          <w:sz w:val="20"/>
        </w:rPr>
      </w:pPr>
      <w:r>
        <w:rPr>
          <w:color w:val="231F20"/>
          <w:sz w:val="20"/>
        </w:rPr>
        <w:t>осознание младшими школьниками роли языков как сред- ства</w:t>
      </w:r>
      <w:r>
        <w:rPr>
          <w:color w:val="231F20"/>
          <w:spacing w:val="40"/>
          <w:sz w:val="20"/>
        </w:rPr>
        <w:t xml:space="preserve"> </w:t>
      </w:r>
      <w:r>
        <w:rPr>
          <w:color w:val="231F20"/>
          <w:sz w:val="20"/>
        </w:rPr>
        <w:t>межличностного</w:t>
      </w:r>
      <w:r>
        <w:rPr>
          <w:color w:val="231F20"/>
          <w:spacing w:val="40"/>
          <w:sz w:val="20"/>
        </w:rPr>
        <w:t xml:space="preserve"> </w:t>
      </w:r>
      <w:r>
        <w:rPr>
          <w:color w:val="231F20"/>
          <w:sz w:val="20"/>
        </w:rPr>
        <w:t>и</w:t>
      </w:r>
      <w:r>
        <w:rPr>
          <w:color w:val="231F20"/>
          <w:spacing w:val="40"/>
          <w:sz w:val="20"/>
        </w:rPr>
        <w:t xml:space="preserve"> </w:t>
      </w:r>
      <w:r>
        <w:rPr>
          <w:color w:val="231F20"/>
          <w:sz w:val="20"/>
        </w:rPr>
        <w:t>межкультурного</w:t>
      </w:r>
      <w:r>
        <w:rPr>
          <w:color w:val="231F20"/>
          <w:spacing w:val="68"/>
          <w:sz w:val="20"/>
        </w:rPr>
        <w:t xml:space="preserve"> </w:t>
      </w:r>
      <w:r>
        <w:rPr>
          <w:color w:val="231F20"/>
          <w:sz w:val="20"/>
        </w:rPr>
        <w:t>взаимодействия в</w:t>
      </w:r>
      <w:r>
        <w:rPr>
          <w:color w:val="231F20"/>
          <w:spacing w:val="-9"/>
          <w:sz w:val="20"/>
        </w:rPr>
        <w:t xml:space="preserve"> </w:t>
      </w:r>
      <w:r>
        <w:rPr>
          <w:color w:val="231F20"/>
          <w:sz w:val="20"/>
        </w:rPr>
        <w:t>условиях</w:t>
      </w:r>
      <w:r>
        <w:rPr>
          <w:color w:val="231F20"/>
          <w:spacing w:val="-9"/>
          <w:sz w:val="20"/>
        </w:rPr>
        <w:t xml:space="preserve"> </w:t>
      </w:r>
      <w:r>
        <w:rPr>
          <w:color w:val="231F20"/>
          <w:sz w:val="20"/>
        </w:rPr>
        <w:t>поликультурного,</w:t>
      </w:r>
      <w:r>
        <w:rPr>
          <w:color w:val="231F20"/>
          <w:spacing w:val="-9"/>
          <w:sz w:val="20"/>
        </w:rPr>
        <w:t xml:space="preserve"> </w:t>
      </w:r>
      <w:r>
        <w:rPr>
          <w:color w:val="231F20"/>
          <w:sz w:val="20"/>
        </w:rPr>
        <w:t>многоязычного</w:t>
      </w:r>
      <w:r>
        <w:rPr>
          <w:color w:val="231F20"/>
          <w:spacing w:val="-9"/>
          <w:sz w:val="20"/>
        </w:rPr>
        <w:t xml:space="preserve"> </w:t>
      </w:r>
      <w:r>
        <w:rPr>
          <w:color w:val="231F20"/>
          <w:sz w:val="20"/>
        </w:rPr>
        <w:t>мира</w:t>
      </w:r>
      <w:r>
        <w:rPr>
          <w:color w:val="231F20"/>
          <w:spacing w:val="-9"/>
          <w:sz w:val="20"/>
        </w:rPr>
        <w:t xml:space="preserve"> </w:t>
      </w:r>
      <w:r>
        <w:rPr>
          <w:color w:val="231F20"/>
          <w:sz w:val="20"/>
        </w:rPr>
        <w:t>и</w:t>
      </w:r>
      <w:r>
        <w:rPr>
          <w:color w:val="231F20"/>
          <w:spacing w:val="-9"/>
          <w:sz w:val="20"/>
        </w:rPr>
        <w:t xml:space="preserve"> </w:t>
      </w:r>
      <w:r>
        <w:rPr>
          <w:color w:val="231F20"/>
          <w:sz w:val="20"/>
        </w:rPr>
        <w:t>инстру- мента</w:t>
      </w:r>
      <w:r>
        <w:rPr>
          <w:color w:val="231F20"/>
          <w:spacing w:val="-2"/>
          <w:sz w:val="20"/>
        </w:rPr>
        <w:t xml:space="preserve"> </w:t>
      </w:r>
      <w:r>
        <w:rPr>
          <w:color w:val="231F20"/>
          <w:sz w:val="20"/>
        </w:rPr>
        <w:t>познания</w:t>
      </w:r>
      <w:r>
        <w:rPr>
          <w:color w:val="231F20"/>
          <w:spacing w:val="-2"/>
          <w:sz w:val="20"/>
        </w:rPr>
        <w:t xml:space="preserve"> </w:t>
      </w:r>
      <w:r>
        <w:rPr>
          <w:color w:val="231F20"/>
          <w:sz w:val="20"/>
        </w:rPr>
        <w:t>мира</w:t>
      </w:r>
      <w:r>
        <w:rPr>
          <w:color w:val="231F20"/>
          <w:spacing w:val="-2"/>
          <w:sz w:val="20"/>
        </w:rPr>
        <w:t xml:space="preserve"> </w:t>
      </w:r>
      <w:r>
        <w:rPr>
          <w:color w:val="231F20"/>
          <w:sz w:val="20"/>
        </w:rPr>
        <w:t>и</w:t>
      </w:r>
      <w:r>
        <w:rPr>
          <w:color w:val="231F20"/>
          <w:spacing w:val="-2"/>
          <w:sz w:val="20"/>
        </w:rPr>
        <w:t xml:space="preserve"> </w:t>
      </w:r>
      <w:r>
        <w:rPr>
          <w:color w:val="231F20"/>
          <w:sz w:val="20"/>
        </w:rPr>
        <w:t>культуры</w:t>
      </w:r>
      <w:r>
        <w:rPr>
          <w:color w:val="231F20"/>
          <w:spacing w:val="-2"/>
          <w:sz w:val="20"/>
        </w:rPr>
        <w:t xml:space="preserve"> </w:t>
      </w:r>
      <w:r>
        <w:rPr>
          <w:color w:val="231F20"/>
          <w:sz w:val="20"/>
        </w:rPr>
        <w:t>других</w:t>
      </w:r>
      <w:r>
        <w:rPr>
          <w:color w:val="231F20"/>
          <w:spacing w:val="-2"/>
          <w:sz w:val="20"/>
        </w:rPr>
        <w:t xml:space="preserve"> </w:t>
      </w:r>
      <w:r>
        <w:rPr>
          <w:color w:val="231F20"/>
          <w:sz w:val="20"/>
        </w:rPr>
        <w:t>народов;</w:t>
      </w:r>
    </w:p>
    <w:p w:rsidR="00DC388F" w:rsidRDefault="004B1DF8" w:rsidP="00B626D9">
      <w:pPr>
        <w:pStyle w:val="a6"/>
        <w:numPr>
          <w:ilvl w:val="0"/>
          <w:numId w:val="57"/>
        </w:numPr>
        <w:tabs>
          <w:tab w:val="left" w:pos="384"/>
        </w:tabs>
        <w:spacing w:before="3" w:line="247" w:lineRule="auto"/>
        <w:rPr>
          <w:sz w:val="20"/>
        </w:rPr>
      </w:pPr>
      <w:r>
        <w:rPr>
          <w:color w:val="231F20"/>
          <w:sz w:val="20"/>
        </w:rPr>
        <w:t>становление</w:t>
      </w:r>
      <w:r>
        <w:rPr>
          <w:color w:val="231F20"/>
          <w:spacing w:val="-11"/>
          <w:sz w:val="20"/>
        </w:rPr>
        <w:t xml:space="preserve"> </w:t>
      </w:r>
      <w:r>
        <w:rPr>
          <w:color w:val="231F20"/>
          <w:sz w:val="20"/>
        </w:rPr>
        <w:t>коммуникативной</w:t>
      </w:r>
      <w:r>
        <w:rPr>
          <w:color w:val="231F20"/>
          <w:spacing w:val="-11"/>
          <w:sz w:val="20"/>
        </w:rPr>
        <w:t xml:space="preserve"> </w:t>
      </w:r>
      <w:r>
        <w:rPr>
          <w:color w:val="231F20"/>
          <w:sz w:val="20"/>
        </w:rPr>
        <w:t>культуры</w:t>
      </w:r>
      <w:r>
        <w:rPr>
          <w:color w:val="231F20"/>
          <w:spacing w:val="-11"/>
          <w:sz w:val="20"/>
        </w:rPr>
        <w:t xml:space="preserve"> </w:t>
      </w:r>
      <w:r>
        <w:rPr>
          <w:color w:val="231F20"/>
          <w:sz w:val="20"/>
        </w:rPr>
        <w:t>обучающихся</w:t>
      </w:r>
      <w:r>
        <w:rPr>
          <w:color w:val="231F20"/>
          <w:spacing w:val="-11"/>
          <w:sz w:val="20"/>
        </w:rPr>
        <w:t xml:space="preserve"> </w:t>
      </w:r>
      <w:r>
        <w:rPr>
          <w:color w:val="231F20"/>
          <w:sz w:val="20"/>
        </w:rPr>
        <w:t>и</w:t>
      </w:r>
      <w:r>
        <w:rPr>
          <w:color w:val="231F20"/>
          <w:spacing w:val="-11"/>
          <w:sz w:val="20"/>
        </w:rPr>
        <w:t xml:space="preserve"> </w:t>
      </w:r>
      <w:r>
        <w:rPr>
          <w:color w:val="231F20"/>
          <w:sz w:val="20"/>
        </w:rPr>
        <w:t>их общего речевого развития;</w:t>
      </w:r>
    </w:p>
    <w:p w:rsidR="00DC388F" w:rsidRDefault="00DC388F">
      <w:pPr>
        <w:spacing w:line="247" w:lineRule="auto"/>
        <w:jc w:val="both"/>
        <w:rPr>
          <w:sz w:val="20"/>
        </w:rPr>
        <w:sectPr w:rsidR="00DC388F">
          <w:footerReference w:type="even" r:id="rId27"/>
          <w:footerReference w:type="default" r:id="rId28"/>
          <w:pgSz w:w="7830" w:h="12020"/>
          <w:pgMar w:top="620" w:right="580" w:bottom="760" w:left="580" w:header="0" w:footer="563" w:gutter="0"/>
          <w:pgNumType w:start="97"/>
          <w:cols w:space="720"/>
        </w:sectPr>
      </w:pPr>
    </w:p>
    <w:p w:rsidR="00DC388F" w:rsidRDefault="004B1DF8" w:rsidP="00B626D9">
      <w:pPr>
        <w:pStyle w:val="a6"/>
        <w:numPr>
          <w:ilvl w:val="0"/>
          <w:numId w:val="57"/>
        </w:numPr>
        <w:tabs>
          <w:tab w:val="left" w:pos="384"/>
        </w:tabs>
        <w:spacing w:before="68" w:line="247" w:lineRule="auto"/>
        <w:ind w:right="154"/>
        <w:rPr>
          <w:sz w:val="20"/>
        </w:rPr>
      </w:pPr>
      <w:r>
        <w:rPr>
          <w:color w:val="231F20"/>
          <w:w w:val="95"/>
          <w:sz w:val="20"/>
        </w:rPr>
        <w:t xml:space="preserve">развитие компенсаторной способности адаптироваться к си- </w:t>
      </w:r>
      <w:r>
        <w:rPr>
          <w:color w:val="231F20"/>
          <w:sz w:val="20"/>
        </w:rPr>
        <w:t>туациям общения при получении и передаче информации</w:t>
      </w:r>
      <w:r>
        <w:rPr>
          <w:color w:val="231F20"/>
          <w:spacing w:val="40"/>
          <w:sz w:val="20"/>
        </w:rPr>
        <w:t xml:space="preserve"> </w:t>
      </w:r>
      <w:r>
        <w:rPr>
          <w:color w:val="231F20"/>
          <w:sz w:val="20"/>
        </w:rPr>
        <w:t>в условиях дефицита языковых средств;</w:t>
      </w:r>
    </w:p>
    <w:p w:rsidR="00DC388F" w:rsidRDefault="004B1DF8" w:rsidP="00B626D9">
      <w:pPr>
        <w:pStyle w:val="a6"/>
        <w:numPr>
          <w:ilvl w:val="0"/>
          <w:numId w:val="57"/>
        </w:numPr>
        <w:tabs>
          <w:tab w:val="left" w:pos="384"/>
        </w:tabs>
        <w:spacing w:before="2" w:line="247" w:lineRule="auto"/>
        <w:ind w:right="154"/>
        <w:rPr>
          <w:sz w:val="20"/>
        </w:rPr>
      </w:pPr>
      <w:r>
        <w:rPr>
          <w:color w:val="231F20"/>
          <w:w w:val="95"/>
          <w:sz w:val="20"/>
        </w:rPr>
        <w:t xml:space="preserve">формирование регулятивных действий: планирование после- </w:t>
      </w:r>
      <w:r>
        <w:rPr>
          <w:color w:val="231F20"/>
          <w:sz w:val="20"/>
        </w:rPr>
        <w:t>довательных</w:t>
      </w:r>
      <w:r>
        <w:rPr>
          <w:color w:val="231F20"/>
          <w:spacing w:val="-16"/>
          <w:sz w:val="20"/>
        </w:rPr>
        <w:t xml:space="preserve"> </w:t>
      </w:r>
      <w:r>
        <w:rPr>
          <w:color w:val="231F20"/>
          <w:sz w:val="20"/>
        </w:rPr>
        <w:t>«шагов»</w:t>
      </w:r>
      <w:r>
        <w:rPr>
          <w:color w:val="231F20"/>
          <w:spacing w:val="-16"/>
          <w:sz w:val="20"/>
        </w:rPr>
        <w:t xml:space="preserve"> </w:t>
      </w:r>
      <w:r>
        <w:rPr>
          <w:color w:val="231F20"/>
          <w:sz w:val="20"/>
        </w:rPr>
        <w:t>для</w:t>
      </w:r>
      <w:r>
        <w:rPr>
          <w:color w:val="231F20"/>
          <w:spacing w:val="-16"/>
          <w:sz w:val="20"/>
        </w:rPr>
        <w:t xml:space="preserve"> </w:t>
      </w:r>
      <w:r>
        <w:rPr>
          <w:color w:val="231F20"/>
          <w:sz w:val="20"/>
        </w:rPr>
        <w:t>решения</w:t>
      </w:r>
      <w:r>
        <w:rPr>
          <w:color w:val="231F20"/>
          <w:spacing w:val="-16"/>
          <w:sz w:val="20"/>
        </w:rPr>
        <w:t xml:space="preserve"> </w:t>
      </w:r>
      <w:r>
        <w:rPr>
          <w:color w:val="231F20"/>
          <w:sz w:val="20"/>
        </w:rPr>
        <w:t>учебной</w:t>
      </w:r>
      <w:r>
        <w:rPr>
          <w:color w:val="231F20"/>
          <w:spacing w:val="-16"/>
          <w:sz w:val="20"/>
        </w:rPr>
        <w:t xml:space="preserve"> </w:t>
      </w:r>
      <w:r>
        <w:rPr>
          <w:color w:val="231F20"/>
          <w:sz w:val="20"/>
        </w:rPr>
        <w:t>задачи;</w:t>
      </w:r>
      <w:r>
        <w:rPr>
          <w:color w:val="231F20"/>
          <w:spacing w:val="-16"/>
          <w:sz w:val="20"/>
        </w:rPr>
        <w:t xml:space="preserve"> </w:t>
      </w:r>
      <w:r>
        <w:rPr>
          <w:color w:val="231F20"/>
          <w:sz w:val="20"/>
        </w:rPr>
        <w:t xml:space="preserve">контроль </w:t>
      </w:r>
      <w:r>
        <w:rPr>
          <w:color w:val="231F20"/>
          <w:w w:val="95"/>
          <w:sz w:val="20"/>
        </w:rPr>
        <w:t xml:space="preserve">процесса и результата своей деятельности; установление при- </w:t>
      </w:r>
      <w:r>
        <w:rPr>
          <w:color w:val="231F20"/>
          <w:sz w:val="20"/>
        </w:rPr>
        <w:t xml:space="preserve">чины возникшей трудности и/или ошибки, корректировка </w:t>
      </w:r>
      <w:r>
        <w:rPr>
          <w:color w:val="231F20"/>
          <w:spacing w:val="-2"/>
          <w:sz w:val="20"/>
        </w:rPr>
        <w:t>деятельности;</w:t>
      </w:r>
    </w:p>
    <w:p w:rsidR="00DC388F" w:rsidRDefault="004B1DF8" w:rsidP="00B626D9">
      <w:pPr>
        <w:pStyle w:val="a6"/>
        <w:numPr>
          <w:ilvl w:val="0"/>
          <w:numId w:val="57"/>
        </w:numPr>
        <w:tabs>
          <w:tab w:val="left" w:pos="384"/>
        </w:tabs>
        <w:spacing w:before="3" w:line="247" w:lineRule="auto"/>
        <w:rPr>
          <w:sz w:val="20"/>
        </w:rPr>
      </w:pPr>
      <w:r>
        <w:rPr>
          <w:color w:val="231F20"/>
          <w:w w:val="95"/>
          <w:sz w:val="20"/>
        </w:rPr>
        <w:t xml:space="preserve">становление способности к оценке своих достижений в изуче- нии иностранного языка, мотивация совершенствовать свои </w:t>
      </w:r>
      <w:r>
        <w:rPr>
          <w:color w:val="231F20"/>
          <w:sz w:val="20"/>
        </w:rPr>
        <w:t>коммуникативные умения на иностранном языке.</w:t>
      </w:r>
    </w:p>
    <w:p w:rsidR="00DC388F" w:rsidRDefault="004B1DF8">
      <w:pPr>
        <w:pStyle w:val="a3"/>
        <w:spacing w:before="2" w:line="247" w:lineRule="auto"/>
      </w:pPr>
      <w:r>
        <w:rPr>
          <w:color w:val="231F20"/>
          <w:spacing w:val="-2"/>
        </w:rPr>
        <w:t>Влияние</w:t>
      </w:r>
      <w:r>
        <w:rPr>
          <w:color w:val="231F20"/>
          <w:spacing w:val="-14"/>
        </w:rPr>
        <w:t xml:space="preserve"> </w:t>
      </w:r>
      <w:r>
        <w:rPr>
          <w:color w:val="231F20"/>
          <w:spacing w:val="-2"/>
        </w:rPr>
        <w:t>параллельного</w:t>
      </w:r>
      <w:r>
        <w:rPr>
          <w:color w:val="231F20"/>
          <w:spacing w:val="-14"/>
        </w:rPr>
        <w:t xml:space="preserve"> </w:t>
      </w:r>
      <w:r>
        <w:rPr>
          <w:color w:val="231F20"/>
          <w:spacing w:val="-2"/>
        </w:rPr>
        <w:t>изучения</w:t>
      </w:r>
      <w:r>
        <w:rPr>
          <w:color w:val="231F20"/>
          <w:spacing w:val="-14"/>
        </w:rPr>
        <w:t xml:space="preserve"> </w:t>
      </w:r>
      <w:r>
        <w:rPr>
          <w:color w:val="231F20"/>
          <w:spacing w:val="-2"/>
        </w:rPr>
        <w:t>родного</w:t>
      </w:r>
      <w:r>
        <w:rPr>
          <w:color w:val="231F20"/>
          <w:spacing w:val="-14"/>
        </w:rPr>
        <w:t xml:space="preserve"> </w:t>
      </w:r>
      <w:r>
        <w:rPr>
          <w:color w:val="231F20"/>
          <w:spacing w:val="-2"/>
        </w:rPr>
        <w:t>языка</w:t>
      </w:r>
      <w:r>
        <w:rPr>
          <w:color w:val="231F20"/>
          <w:spacing w:val="-14"/>
        </w:rPr>
        <w:t xml:space="preserve"> </w:t>
      </w:r>
      <w:r>
        <w:rPr>
          <w:color w:val="231F20"/>
          <w:spacing w:val="-2"/>
        </w:rPr>
        <w:t>и</w:t>
      </w:r>
      <w:r>
        <w:rPr>
          <w:color w:val="231F20"/>
          <w:spacing w:val="-14"/>
        </w:rPr>
        <w:t xml:space="preserve"> </w:t>
      </w:r>
      <w:r>
        <w:rPr>
          <w:color w:val="231F20"/>
          <w:spacing w:val="-2"/>
        </w:rPr>
        <w:t>языка</w:t>
      </w:r>
      <w:r>
        <w:rPr>
          <w:color w:val="231F20"/>
          <w:spacing w:val="-14"/>
        </w:rPr>
        <w:t xml:space="preserve"> </w:t>
      </w:r>
      <w:r>
        <w:rPr>
          <w:color w:val="231F20"/>
          <w:spacing w:val="-2"/>
        </w:rPr>
        <w:t xml:space="preserve">дру- </w:t>
      </w:r>
      <w:r>
        <w:rPr>
          <w:color w:val="231F20"/>
          <w:w w:val="95"/>
        </w:rPr>
        <w:t>гих стран и народов позволяет заложить основу для формирова- ния</w:t>
      </w:r>
      <w:r>
        <w:rPr>
          <w:color w:val="231F20"/>
          <w:spacing w:val="-13"/>
          <w:w w:val="95"/>
        </w:rPr>
        <w:t xml:space="preserve"> </w:t>
      </w:r>
      <w:r>
        <w:rPr>
          <w:color w:val="231F20"/>
          <w:w w:val="95"/>
        </w:rPr>
        <w:t>гражданской</w:t>
      </w:r>
      <w:r>
        <w:rPr>
          <w:color w:val="231F20"/>
          <w:spacing w:val="-13"/>
          <w:w w:val="95"/>
        </w:rPr>
        <w:t xml:space="preserve"> </w:t>
      </w:r>
      <w:r>
        <w:rPr>
          <w:color w:val="231F20"/>
          <w:w w:val="95"/>
        </w:rPr>
        <w:t>идентичности,</w:t>
      </w:r>
      <w:r>
        <w:rPr>
          <w:color w:val="231F20"/>
          <w:spacing w:val="-13"/>
          <w:w w:val="95"/>
        </w:rPr>
        <w:t xml:space="preserve"> </w:t>
      </w:r>
      <w:r>
        <w:rPr>
          <w:color w:val="231F20"/>
          <w:w w:val="95"/>
        </w:rPr>
        <w:t>чувства</w:t>
      </w:r>
      <w:r>
        <w:rPr>
          <w:color w:val="231F20"/>
          <w:spacing w:val="-13"/>
          <w:w w:val="95"/>
        </w:rPr>
        <w:t xml:space="preserve"> </w:t>
      </w:r>
      <w:r>
        <w:rPr>
          <w:color w:val="231F20"/>
          <w:w w:val="95"/>
        </w:rPr>
        <w:t>патриотизма</w:t>
      </w:r>
      <w:r>
        <w:rPr>
          <w:color w:val="231F20"/>
          <w:spacing w:val="-12"/>
          <w:w w:val="95"/>
        </w:rPr>
        <w:t xml:space="preserve"> </w:t>
      </w:r>
      <w:r>
        <w:rPr>
          <w:color w:val="231F20"/>
          <w:w w:val="95"/>
        </w:rPr>
        <w:t>и</w:t>
      </w:r>
      <w:r>
        <w:rPr>
          <w:color w:val="231F20"/>
          <w:spacing w:val="-13"/>
          <w:w w:val="95"/>
        </w:rPr>
        <w:t xml:space="preserve"> </w:t>
      </w:r>
      <w:r>
        <w:rPr>
          <w:color w:val="231F20"/>
          <w:w w:val="95"/>
        </w:rPr>
        <w:t xml:space="preserve">гордости </w:t>
      </w:r>
      <w:r>
        <w:rPr>
          <w:color w:val="231F20"/>
        </w:rPr>
        <w:t>за</w:t>
      </w:r>
      <w:r>
        <w:rPr>
          <w:color w:val="231F20"/>
          <w:spacing w:val="-14"/>
        </w:rPr>
        <w:t xml:space="preserve"> </w:t>
      </w:r>
      <w:r>
        <w:rPr>
          <w:color w:val="231F20"/>
        </w:rPr>
        <w:t>свой</w:t>
      </w:r>
      <w:r>
        <w:rPr>
          <w:color w:val="231F20"/>
          <w:spacing w:val="-14"/>
        </w:rPr>
        <w:t xml:space="preserve"> </w:t>
      </w:r>
      <w:r>
        <w:rPr>
          <w:color w:val="231F20"/>
        </w:rPr>
        <w:t>народ,</w:t>
      </w:r>
      <w:r>
        <w:rPr>
          <w:color w:val="231F20"/>
          <w:spacing w:val="-14"/>
        </w:rPr>
        <w:t xml:space="preserve"> </w:t>
      </w:r>
      <w:r>
        <w:rPr>
          <w:color w:val="231F20"/>
        </w:rPr>
        <w:t>свой</w:t>
      </w:r>
      <w:r>
        <w:rPr>
          <w:color w:val="231F20"/>
          <w:spacing w:val="-14"/>
        </w:rPr>
        <w:t xml:space="preserve"> </w:t>
      </w:r>
      <w:r>
        <w:rPr>
          <w:color w:val="231F20"/>
        </w:rPr>
        <w:t>край,</w:t>
      </w:r>
      <w:r>
        <w:rPr>
          <w:color w:val="231F20"/>
          <w:spacing w:val="-14"/>
        </w:rPr>
        <w:t xml:space="preserve"> </w:t>
      </w:r>
      <w:r>
        <w:rPr>
          <w:color w:val="231F20"/>
        </w:rPr>
        <w:t>свою</w:t>
      </w:r>
      <w:r>
        <w:rPr>
          <w:color w:val="231F20"/>
          <w:spacing w:val="-14"/>
        </w:rPr>
        <w:t xml:space="preserve"> </w:t>
      </w:r>
      <w:r>
        <w:rPr>
          <w:color w:val="231F20"/>
        </w:rPr>
        <w:t>страну,</w:t>
      </w:r>
      <w:r>
        <w:rPr>
          <w:color w:val="231F20"/>
          <w:spacing w:val="-14"/>
        </w:rPr>
        <w:t xml:space="preserve"> </w:t>
      </w:r>
      <w:r>
        <w:rPr>
          <w:color w:val="231F20"/>
        </w:rPr>
        <w:t>помочь</w:t>
      </w:r>
      <w:r>
        <w:rPr>
          <w:color w:val="231F20"/>
          <w:spacing w:val="-14"/>
        </w:rPr>
        <w:t xml:space="preserve"> </w:t>
      </w:r>
      <w:r>
        <w:rPr>
          <w:color w:val="231F20"/>
        </w:rPr>
        <w:t>лучше</w:t>
      </w:r>
      <w:r>
        <w:rPr>
          <w:color w:val="231F20"/>
          <w:spacing w:val="-14"/>
        </w:rPr>
        <w:t xml:space="preserve"> </w:t>
      </w:r>
      <w:r>
        <w:rPr>
          <w:color w:val="231F20"/>
        </w:rPr>
        <w:t xml:space="preserve">осознать </w:t>
      </w:r>
      <w:r>
        <w:rPr>
          <w:color w:val="231F20"/>
          <w:w w:val="95"/>
        </w:rPr>
        <w:t>свою этническую и национальную принадлежность и проявлять интерес</w:t>
      </w:r>
      <w:r>
        <w:rPr>
          <w:color w:val="231F20"/>
          <w:spacing w:val="-4"/>
          <w:w w:val="95"/>
        </w:rPr>
        <w:t xml:space="preserve"> </w:t>
      </w:r>
      <w:r>
        <w:rPr>
          <w:color w:val="231F20"/>
          <w:w w:val="95"/>
        </w:rPr>
        <w:t>к</w:t>
      </w:r>
      <w:r>
        <w:rPr>
          <w:color w:val="231F20"/>
          <w:spacing w:val="-4"/>
          <w:w w:val="95"/>
        </w:rPr>
        <w:t xml:space="preserve"> </w:t>
      </w:r>
      <w:r>
        <w:rPr>
          <w:color w:val="231F20"/>
          <w:w w:val="95"/>
        </w:rPr>
        <w:t>языкам</w:t>
      </w:r>
      <w:r>
        <w:rPr>
          <w:color w:val="231F20"/>
          <w:spacing w:val="-4"/>
          <w:w w:val="95"/>
        </w:rPr>
        <w:t xml:space="preserve"> </w:t>
      </w:r>
      <w:r>
        <w:rPr>
          <w:color w:val="231F20"/>
          <w:w w:val="95"/>
        </w:rPr>
        <w:t>и</w:t>
      </w:r>
      <w:r>
        <w:rPr>
          <w:color w:val="231F20"/>
          <w:spacing w:val="-4"/>
          <w:w w:val="95"/>
        </w:rPr>
        <w:t xml:space="preserve"> </w:t>
      </w:r>
      <w:r>
        <w:rPr>
          <w:color w:val="231F20"/>
          <w:w w:val="95"/>
        </w:rPr>
        <w:t>культурам</w:t>
      </w:r>
      <w:r>
        <w:rPr>
          <w:color w:val="231F20"/>
          <w:spacing w:val="-4"/>
          <w:w w:val="95"/>
        </w:rPr>
        <w:t xml:space="preserve"> </w:t>
      </w:r>
      <w:r>
        <w:rPr>
          <w:color w:val="231F20"/>
          <w:w w:val="95"/>
        </w:rPr>
        <w:t>других</w:t>
      </w:r>
      <w:r>
        <w:rPr>
          <w:color w:val="231F20"/>
          <w:spacing w:val="-4"/>
          <w:w w:val="95"/>
        </w:rPr>
        <w:t xml:space="preserve"> </w:t>
      </w:r>
      <w:r>
        <w:rPr>
          <w:color w:val="231F20"/>
          <w:w w:val="95"/>
        </w:rPr>
        <w:t>народов,</w:t>
      </w:r>
      <w:r>
        <w:rPr>
          <w:color w:val="231F20"/>
          <w:spacing w:val="-4"/>
          <w:w w:val="95"/>
        </w:rPr>
        <w:t xml:space="preserve"> </w:t>
      </w:r>
      <w:r>
        <w:rPr>
          <w:color w:val="231F20"/>
          <w:w w:val="95"/>
        </w:rPr>
        <w:t>осознать</w:t>
      </w:r>
      <w:r>
        <w:rPr>
          <w:color w:val="231F20"/>
          <w:spacing w:val="-4"/>
          <w:w w:val="95"/>
        </w:rPr>
        <w:t xml:space="preserve"> </w:t>
      </w:r>
      <w:r>
        <w:rPr>
          <w:color w:val="231F20"/>
          <w:w w:val="95"/>
        </w:rPr>
        <w:t xml:space="preserve">наличие </w:t>
      </w:r>
      <w:r>
        <w:rPr>
          <w:color w:val="231F20"/>
        </w:rPr>
        <w:t>и</w:t>
      </w:r>
      <w:r>
        <w:rPr>
          <w:color w:val="231F20"/>
          <w:spacing w:val="-16"/>
        </w:rPr>
        <w:t xml:space="preserve"> </w:t>
      </w:r>
      <w:r>
        <w:rPr>
          <w:color w:val="231F20"/>
        </w:rPr>
        <w:t>значение</w:t>
      </w:r>
      <w:r>
        <w:rPr>
          <w:color w:val="231F20"/>
          <w:spacing w:val="-16"/>
        </w:rPr>
        <w:t xml:space="preserve"> </w:t>
      </w:r>
      <w:r>
        <w:rPr>
          <w:color w:val="231F20"/>
        </w:rPr>
        <w:t>общечеловеческих</w:t>
      </w:r>
      <w:r>
        <w:rPr>
          <w:color w:val="231F20"/>
          <w:spacing w:val="-16"/>
        </w:rPr>
        <w:t xml:space="preserve"> </w:t>
      </w:r>
      <w:r>
        <w:rPr>
          <w:color w:val="231F20"/>
        </w:rPr>
        <w:t>и</w:t>
      </w:r>
      <w:r>
        <w:rPr>
          <w:color w:val="231F20"/>
          <w:spacing w:val="-16"/>
        </w:rPr>
        <w:t xml:space="preserve"> </w:t>
      </w:r>
      <w:r>
        <w:rPr>
          <w:color w:val="231F20"/>
        </w:rPr>
        <w:t>базовых</w:t>
      </w:r>
      <w:r>
        <w:rPr>
          <w:color w:val="231F20"/>
          <w:spacing w:val="-16"/>
        </w:rPr>
        <w:t xml:space="preserve"> </w:t>
      </w:r>
      <w:r>
        <w:rPr>
          <w:color w:val="231F20"/>
        </w:rPr>
        <w:t>национальных</w:t>
      </w:r>
      <w:r>
        <w:rPr>
          <w:color w:val="231F20"/>
          <w:spacing w:val="-16"/>
        </w:rPr>
        <w:t xml:space="preserve"> </w:t>
      </w:r>
      <w:r>
        <w:rPr>
          <w:color w:val="231F20"/>
        </w:rPr>
        <w:t>ценно- стей.</w:t>
      </w:r>
      <w:r>
        <w:rPr>
          <w:color w:val="231F20"/>
          <w:spacing w:val="-16"/>
        </w:rPr>
        <w:t xml:space="preserve"> </w:t>
      </w:r>
      <w:r>
        <w:rPr>
          <w:color w:val="231F20"/>
        </w:rPr>
        <w:t>Вклад</w:t>
      </w:r>
      <w:r>
        <w:rPr>
          <w:color w:val="231F20"/>
          <w:spacing w:val="-16"/>
        </w:rPr>
        <w:t xml:space="preserve"> </w:t>
      </w:r>
      <w:r>
        <w:rPr>
          <w:color w:val="231F20"/>
        </w:rPr>
        <w:t>предмета</w:t>
      </w:r>
      <w:r>
        <w:rPr>
          <w:color w:val="231F20"/>
          <w:spacing w:val="-16"/>
        </w:rPr>
        <w:t xml:space="preserve"> </w:t>
      </w:r>
      <w:r>
        <w:rPr>
          <w:color w:val="231F20"/>
        </w:rPr>
        <w:t>«Иностранный</w:t>
      </w:r>
      <w:r>
        <w:rPr>
          <w:color w:val="231F20"/>
          <w:spacing w:val="-16"/>
        </w:rPr>
        <w:t xml:space="preserve"> </w:t>
      </w:r>
      <w:r>
        <w:rPr>
          <w:color w:val="231F20"/>
        </w:rPr>
        <w:t>(английский)</w:t>
      </w:r>
      <w:r>
        <w:rPr>
          <w:color w:val="231F20"/>
          <w:spacing w:val="-16"/>
        </w:rPr>
        <w:t xml:space="preserve"> </w:t>
      </w:r>
      <w:r>
        <w:rPr>
          <w:color w:val="231F20"/>
        </w:rPr>
        <w:t>язык»</w:t>
      </w:r>
      <w:r>
        <w:rPr>
          <w:color w:val="231F20"/>
          <w:spacing w:val="-16"/>
        </w:rPr>
        <w:t xml:space="preserve"> </w:t>
      </w:r>
      <w:r>
        <w:rPr>
          <w:color w:val="231F20"/>
        </w:rPr>
        <w:t>в</w:t>
      </w:r>
      <w:r>
        <w:rPr>
          <w:color w:val="231F20"/>
          <w:spacing w:val="-16"/>
        </w:rPr>
        <w:t xml:space="preserve"> </w:t>
      </w:r>
      <w:r>
        <w:rPr>
          <w:color w:val="231F20"/>
        </w:rPr>
        <w:t>реа- лизацию</w:t>
      </w:r>
      <w:r>
        <w:rPr>
          <w:color w:val="231F20"/>
          <w:spacing w:val="-8"/>
        </w:rPr>
        <w:t xml:space="preserve"> </w:t>
      </w:r>
      <w:r>
        <w:rPr>
          <w:color w:val="231F20"/>
        </w:rPr>
        <w:t>воспитательных</w:t>
      </w:r>
      <w:r>
        <w:rPr>
          <w:color w:val="231F20"/>
          <w:spacing w:val="-8"/>
        </w:rPr>
        <w:t xml:space="preserve"> </w:t>
      </w:r>
      <w:r>
        <w:rPr>
          <w:color w:val="231F20"/>
        </w:rPr>
        <w:t>целей</w:t>
      </w:r>
      <w:r>
        <w:rPr>
          <w:color w:val="231F20"/>
          <w:spacing w:val="-8"/>
        </w:rPr>
        <w:t xml:space="preserve"> </w:t>
      </w:r>
      <w:r>
        <w:rPr>
          <w:color w:val="231F20"/>
        </w:rPr>
        <w:t>обеспечивает:</w:t>
      </w:r>
    </w:p>
    <w:p w:rsidR="00DC388F" w:rsidRDefault="004B1DF8" w:rsidP="00B626D9">
      <w:pPr>
        <w:pStyle w:val="a6"/>
        <w:numPr>
          <w:ilvl w:val="0"/>
          <w:numId w:val="57"/>
        </w:numPr>
        <w:tabs>
          <w:tab w:val="left" w:pos="384"/>
        </w:tabs>
        <w:spacing w:before="5" w:line="247" w:lineRule="auto"/>
        <w:rPr>
          <w:sz w:val="20"/>
        </w:rPr>
      </w:pPr>
      <w:r>
        <w:rPr>
          <w:color w:val="231F20"/>
          <w:sz w:val="20"/>
        </w:rPr>
        <w:t>понимание</w:t>
      </w:r>
      <w:r>
        <w:rPr>
          <w:color w:val="231F20"/>
          <w:spacing w:val="-11"/>
          <w:sz w:val="20"/>
        </w:rPr>
        <w:t xml:space="preserve"> </w:t>
      </w:r>
      <w:r>
        <w:rPr>
          <w:color w:val="231F20"/>
          <w:sz w:val="20"/>
        </w:rPr>
        <w:t>необходимости</w:t>
      </w:r>
      <w:r>
        <w:rPr>
          <w:color w:val="231F20"/>
          <w:spacing w:val="-11"/>
          <w:sz w:val="20"/>
        </w:rPr>
        <w:t xml:space="preserve"> </w:t>
      </w:r>
      <w:r>
        <w:rPr>
          <w:color w:val="231F20"/>
          <w:sz w:val="20"/>
        </w:rPr>
        <w:t>овладения</w:t>
      </w:r>
      <w:r>
        <w:rPr>
          <w:color w:val="231F20"/>
          <w:spacing w:val="-11"/>
          <w:sz w:val="20"/>
        </w:rPr>
        <w:t xml:space="preserve"> </w:t>
      </w:r>
      <w:r>
        <w:rPr>
          <w:color w:val="231F20"/>
          <w:sz w:val="20"/>
        </w:rPr>
        <w:t>иностранным</w:t>
      </w:r>
      <w:r>
        <w:rPr>
          <w:color w:val="231F20"/>
          <w:spacing w:val="-11"/>
          <w:sz w:val="20"/>
        </w:rPr>
        <w:t xml:space="preserve"> </w:t>
      </w:r>
      <w:r>
        <w:rPr>
          <w:color w:val="231F20"/>
          <w:sz w:val="20"/>
        </w:rPr>
        <w:t>языком как</w:t>
      </w:r>
      <w:r>
        <w:rPr>
          <w:color w:val="231F20"/>
          <w:spacing w:val="-3"/>
          <w:sz w:val="20"/>
        </w:rPr>
        <w:t xml:space="preserve"> </w:t>
      </w:r>
      <w:r>
        <w:rPr>
          <w:color w:val="231F20"/>
          <w:sz w:val="20"/>
        </w:rPr>
        <w:t>средством</w:t>
      </w:r>
      <w:r>
        <w:rPr>
          <w:color w:val="231F20"/>
          <w:spacing w:val="-3"/>
          <w:sz w:val="20"/>
        </w:rPr>
        <w:t xml:space="preserve"> </w:t>
      </w:r>
      <w:r>
        <w:rPr>
          <w:color w:val="231F20"/>
          <w:sz w:val="20"/>
        </w:rPr>
        <w:t>общения</w:t>
      </w:r>
      <w:r>
        <w:rPr>
          <w:color w:val="231F20"/>
          <w:spacing w:val="-3"/>
          <w:sz w:val="20"/>
        </w:rPr>
        <w:t xml:space="preserve"> </w:t>
      </w:r>
      <w:r>
        <w:rPr>
          <w:color w:val="231F20"/>
          <w:sz w:val="20"/>
        </w:rPr>
        <w:t>в</w:t>
      </w:r>
      <w:r>
        <w:rPr>
          <w:color w:val="231F20"/>
          <w:spacing w:val="-3"/>
          <w:sz w:val="20"/>
        </w:rPr>
        <w:t xml:space="preserve"> </w:t>
      </w:r>
      <w:r>
        <w:rPr>
          <w:color w:val="231F20"/>
          <w:sz w:val="20"/>
        </w:rPr>
        <w:t>условиях</w:t>
      </w:r>
      <w:r>
        <w:rPr>
          <w:color w:val="231F20"/>
          <w:spacing w:val="-3"/>
          <w:sz w:val="20"/>
        </w:rPr>
        <w:t xml:space="preserve"> </w:t>
      </w:r>
      <w:r>
        <w:rPr>
          <w:color w:val="231F20"/>
          <w:sz w:val="20"/>
        </w:rPr>
        <w:t>взаимодействия</w:t>
      </w:r>
      <w:r>
        <w:rPr>
          <w:color w:val="231F20"/>
          <w:spacing w:val="-3"/>
          <w:sz w:val="20"/>
        </w:rPr>
        <w:t xml:space="preserve"> </w:t>
      </w:r>
      <w:r>
        <w:rPr>
          <w:color w:val="231F20"/>
          <w:sz w:val="20"/>
        </w:rPr>
        <w:t>разных стран и народов;</w:t>
      </w:r>
    </w:p>
    <w:p w:rsidR="00DC388F" w:rsidRDefault="004B1DF8" w:rsidP="00B626D9">
      <w:pPr>
        <w:pStyle w:val="a6"/>
        <w:numPr>
          <w:ilvl w:val="0"/>
          <w:numId w:val="57"/>
        </w:numPr>
        <w:tabs>
          <w:tab w:val="left" w:pos="384"/>
        </w:tabs>
        <w:spacing w:before="2" w:line="247" w:lineRule="auto"/>
        <w:rPr>
          <w:sz w:val="20"/>
        </w:rPr>
      </w:pPr>
      <w:r>
        <w:rPr>
          <w:color w:val="231F20"/>
          <w:sz w:val="20"/>
        </w:rPr>
        <w:t>формирование</w:t>
      </w:r>
      <w:r>
        <w:rPr>
          <w:color w:val="231F20"/>
          <w:spacing w:val="-16"/>
          <w:sz w:val="20"/>
        </w:rPr>
        <w:t xml:space="preserve"> </w:t>
      </w:r>
      <w:r>
        <w:rPr>
          <w:color w:val="231F20"/>
          <w:sz w:val="20"/>
        </w:rPr>
        <w:t>предпосылок</w:t>
      </w:r>
      <w:r>
        <w:rPr>
          <w:color w:val="231F20"/>
          <w:spacing w:val="-16"/>
          <w:sz w:val="20"/>
        </w:rPr>
        <w:t xml:space="preserve"> </w:t>
      </w:r>
      <w:r>
        <w:rPr>
          <w:color w:val="231F20"/>
          <w:sz w:val="20"/>
        </w:rPr>
        <w:t xml:space="preserve">социокультурной/межкультур- </w:t>
      </w:r>
      <w:r>
        <w:rPr>
          <w:color w:val="231F20"/>
          <w:w w:val="95"/>
          <w:sz w:val="20"/>
        </w:rPr>
        <w:t xml:space="preserve">ной компетенции, позволяющей приобщаться к культуре, тра- дициям, реалиям стран/страны изучаемого языка, готовности </w:t>
      </w:r>
      <w:r>
        <w:rPr>
          <w:color w:val="231F20"/>
          <w:sz w:val="20"/>
        </w:rPr>
        <w:t>представлять</w:t>
      </w:r>
      <w:r>
        <w:rPr>
          <w:color w:val="231F20"/>
          <w:spacing w:val="-6"/>
          <w:sz w:val="20"/>
        </w:rPr>
        <w:t xml:space="preserve"> </w:t>
      </w:r>
      <w:r>
        <w:rPr>
          <w:color w:val="231F20"/>
          <w:sz w:val="20"/>
        </w:rPr>
        <w:t>свою</w:t>
      </w:r>
      <w:r>
        <w:rPr>
          <w:color w:val="231F20"/>
          <w:spacing w:val="-6"/>
          <w:sz w:val="20"/>
        </w:rPr>
        <w:t xml:space="preserve"> </w:t>
      </w:r>
      <w:r>
        <w:rPr>
          <w:color w:val="231F20"/>
          <w:sz w:val="20"/>
        </w:rPr>
        <w:t>страну,</w:t>
      </w:r>
      <w:r>
        <w:rPr>
          <w:color w:val="231F20"/>
          <w:spacing w:val="-6"/>
          <w:sz w:val="20"/>
        </w:rPr>
        <w:t xml:space="preserve"> </w:t>
      </w:r>
      <w:r>
        <w:rPr>
          <w:color w:val="231F20"/>
          <w:sz w:val="20"/>
        </w:rPr>
        <w:t>её</w:t>
      </w:r>
      <w:r>
        <w:rPr>
          <w:color w:val="231F20"/>
          <w:spacing w:val="-6"/>
          <w:sz w:val="20"/>
        </w:rPr>
        <w:t xml:space="preserve"> </w:t>
      </w:r>
      <w:r>
        <w:rPr>
          <w:color w:val="231F20"/>
          <w:sz w:val="20"/>
        </w:rPr>
        <w:t>культуру</w:t>
      </w:r>
      <w:r>
        <w:rPr>
          <w:color w:val="231F20"/>
          <w:spacing w:val="-6"/>
          <w:sz w:val="20"/>
        </w:rPr>
        <w:t xml:space="preserve"> </w:t>
      </w:r>
      <w:r>
        <w:rPr>
          <w:color w:val="231F20"/>
          <w:sz w:val="20"/>
        </w:rPr>
        <w:t>в</w:t>
      </w:r>
      <w:r>
        <w:rPr>
          <w:color w:val="231F20"/>
          <w:spacing w:val="-6"/>
          <w:sz w:val="20"/>
        </w:rPr>
        <w:t xml:space="preserve"> </w:t>
      </w:r>
      <w:r>
        <w:rPr>
          <w:color w:val="231F20"/>
          <w:sz w:val="20"/>
        </w:rPr>
        <w:t>условиях</w:t>
      </w:r>
      <w:r>
        <w:rPr>
          <w:color w:val="231F20"/>
          <w:spacing w:val="-6"/>
          <w:sz w:val="20"/>
        </w:rPr>
        <w:t xml:space="preserve"> </w:t>
      </w:r>
      <w:r>
        <w:rPr>
          <w:color w:val="231F20"/>
          <w:sz w:val="20"/>
        </w:rPr>
        <w:t>межкуль- турного</w:t>
      </w:r>
      <w:r>
        <w:rPr>
          <w:color w:val="231F20"/>
          <w:spacing w:val="-5"/>
          <w:sz w:val="20"/>
        </w:rPr>
        <w:t xml:space="preserve"> </w:t>
      </w:r>
      <w:r>
        <w:rPr>
          <w:color w:val="231F20"/>
          <w:sz w:val="20"/>
        </w:rPr>
        <w:t>общения,</w:t>
      </w:r>
      <w:r>
        <w:rPr>
          <w:color w:val="231F20"/>
          <w:spacing w:val="-5"/>
          <w:sz w:val="20"/>
        </w:rPr>
        <w:t xml:space="preserve"> </w:t>
      </w:r>
      <w:r>
        <w:rPr>
          <w:color w:val="231F20"/>
          <w:sz w:val="20"/>
        </w:rPr>
        <w:t>соблюдая</w:t>
      </w:r>
      <w:r>
        <w:rPr>
          <w:color w:val="231F20"/>
          <w:spacing w:val="-5"/>
          <w:sz w:val="20"/>
        </w:rPr>
        <w:t xml:space="preserve"> </w:t>
      </w:r>
      <w:r>
        <w:rPr>
          <w:color w:val="231F20"/>
          <w:sz w:val="20"/>
        </w:rPr>
        <w:t>речевой</w:t>
      </w:r>
      <w:r>
        <w:rPr>
          <w:color w:val="231F20"/>
          <w:spacing w:val="-5"/>
          <w:sz w:val="20"/>
        </w:rPr>
        <w:t xml:space="preserve"> </w:t>
      </w:r>
      <w:r>
        <w:rPr>
          <w:color w:val="231F20"/>
          <w:sz w:val="20"/>
        </w:rPr>
        <w:t>этикет</w:t>
      </w:r>
      <w:r>
        <w:rPr>
          <w:color w:val="231F20"/>
          <w:spacing w:val="-5"/>
          <w:sz w:val="20"/>
        </w:rPr>
        <w:t xml:space="preserve"> </w:t>
      </w:r>
      <w:r>
        <w:rPr>
          <w:color w:val="231F20"/>
          <w:sz w:val="20"/>
        </w:rPr>
        <w:t>и</w:t>
      </w:r>
      <w:r>
        <w:rPr>
          <w:color w:val="231F20"/>
          <w:spacing w:val="-5"/>
          <w:sz w:val="20"/>
        </w:rPr>
        <w:t xml:space="preserve"> </w:t>
      </w:r>
      <w:r>
        <w:rPr>
          <w:color w:val="231F20"/>
          <w:sz w:val="20"/>
        </w:rPr>
        <w:t>адекватно</w:t>
      </w:r>
      <w:r>
        <w:rPr>
          <w:color w:val="231F20"/>
          <w:spacing w:val="-5"/>
          <w:sz w:val="20"/>
        </w:rPr>
        <w:t xml:space="preserve"> </w:t>
      </w:r>
      <w:r>
        <w:rPr>
          <w:color w:val="231F20"/>
          <w:sz w:val="20"/>
        </w:rPr>
        <w:t xml:space="preserve">ис- </w:t>
      </w:r>
      <w:r>
        <w:rPr>
          <w:color w:val="231F20"/>
          <w:spacing w:val="-2"/>
          <w:sz w:val="20"/>
        </w:rPr>
        <w:t>пользуя</w:t>
      </w:r>
      <w:r>
        <w:rPr>
          <w:color w:val="231F20"/>
          <w:spacing w:val="-12"/>
          <w:sz w:val="20"/>
        </w:rPr>
        <w:t xml:space="preserve"> </w:t>
      </w:r>
      <w:r>
        <w:rPr>
          <w:color w:val="231F20"/>
          <w:spacing w:val="-2"/>
          <w:sz w:val="20"/>
        </w:rPr>
        <w:t>имеющиеся</w:t>
      </w:r>
      <w:r>
        <w:rPr>
          <w:color w:val="231F20"/>
          <w:spacing w:val="-12"/>
          <w:sz w:val="20"/>
        </w:rPr>
        <w:t xml:space="preserve"> </w:t>
      </w:r>
      <w:r>
        <w:rPr>
          <w:color w:val="231F20"/>
          <w:spacing w:val="-2"/>
          <w:sz w:val="20"/>
        </w:rPr>
        <w:t>речевые</w:t>
      </w:r>
      <w:r>
        <w:rPr>
          <w:color w:val="231F20"/>
          <w:spacing w:val="-12"/>
          <w:sz w:val="20"/>
        </w:rPr>
        <w:t xml:space="preserve"> </w:t>
      </w:r>
      <w:r>
        <w:rPr>
          <w:color w:val="231F20"/>
          <w:spacing w:val="-2"/>
          <w:sz w:val="20"/>
        </w:rPr>
        <w:t>и</w:t>
      </w:r>
      <w:r>
        <w:rPr>
          <w:color w:val="231F20"/>
          <w:spacing w:val="-12"/>
          <w:sz w:val="20"/>
        </w:rPr>
        <w:t xml:space="preserve"> </w:t>
      </w:r>
      <w:r>
        <w:rPr>
          <w:color w:val="231F20"/>
          <w:spacing w:val="-2"/>
          <w:sz w:val="20"/>
        </w:rPr>
        <w:t>неречевые</w:t>
      </w:r>
      <w:r>
        <w:rPr>
          <w:color w:val="231F20"/>
          <w:spacing w:val="-12"/>
          <w:sz w:val="20"/>
        </w:rPr>
        <w:t xml:space="preserve"> </w:t>
      </w:r>
      <w:r>
        <w:rPr>
          <w:color w:val="231F20"/>
          <w:spacing w:val="-2"/>
          <w:sz w:val="20"/>
        </w:rPr>
        <w:t>средства</w:t>
      </w:r>
      <w:r>
        <w:rPr>
          <w:color w:val="231F20"/>
          <w:spacing w:val="-12"/>
          <w:sz w:val="20"/>
        </w:rPr>
        <w:t xml:space="preserve"> </w:t>
      </w:r>
      <w:r>
        <w:rPr>
          <w:color w:val="231F20"/>
          <w:spacing w:val="-2"/>
          <w:sz w:val="20"/>
        </w:rPr>
        <w:t>общения;</w:t>
      </w:r>
    </w:p>
    <w:p w:rsidR="00DC388F" w:rsidRDefault="004B1DF8" w:rsidP="00B626D9">
      <w:pPr>
        <w:pStyle w:val="a6"/>
        <w:numPr>
          <w:ilvl w:val="0"/>
          <w:numId w:val="57"/>
        </w:numPr>
        <w:tabs>
          <w:tab w:val="left" w:pos="384"/>
        </w:tabs>
        <w:spacing w:before="4" w:line="247" w:lineRule="auto"/>
        <w:ind w:right="154"/>
        <w:rPr>
          <w:sz w:val="20"/>
        </w:rPr>
      </w:pPr>
      <w:r>
        <w:rPr>
          <w:color w:val="231F20"/>
          <w:sz w:val="20"/>
        </w:rPr>
        <w:t xml:space="preserve">воспитание уважительного отношения к иной культуре по- </w:t>
      </w:r>
      <w:r>
        <w:rPr>
          <w:color w:val="231F20"/>
          <w:spacing w:val="-2"/>
          <w:sz w:val="20"/>
        </w:rPr>
        <w:t>средством</w:t>
      </w:r>
      <w:r>
        <w:rPr>
          <w:color w:val="231F20"/>
          <w:spacing w:val="-9"/>
          <w:sz w:val="20"/>
        </w:rPr>
        <w:t xml:space="preserve"> </w:t>
      </w:r>
      <w:r>
        <w:rPr>
          <w:color w:val="231F20"/>
          <w:spacing w:val="-2"/>
          <w:sz w:val="20"/>
        </w:rPr>
        <w:t>знакомств</w:t>
      </w:r>
      <w:r>
        <w:rPr>
          <w:color w:val="231F20"/>
          <w:spacing w:val="-9"/>
          <w:sz w:val="20"/>
        </w:rPr>
        <w:t xml:space="preserve"> </w:t>
      </w:r>
      <w:r>
        <w:rPr>
          <w:color w:val="231F20"/>
          <w:spacing w:val="-2"/>
          <w:sz w:val="20"/>
        </w:rPr>
        <w:t>с</w:t>
      </w:r>
      <w:r>
        <w:rPr>
          <w:color w:val="231F20"/>
          <w:spacing w:val="-9"/>
          <w:sz w:val="20"/>
        </w:rPr>
        <w:t xml:space="preserve"> </w:t>
      </w:r>
      <w:r>
        <w:rPr>
          <w:color w:val="231F20"/>
          <w:spacing w:val="-2"/>
          <w:sz w:val="20"/>
        </w:rPr>
        <w:t>детским</w:t>
      </w:r>
      <w:r>
        <w:rPr>
          <w:color w:val="231F20"/>
          <w:spacing w:val="-9"/>
          <w:sz w:val="20"/>
        </w:rPr>
        <w:t xml:space="preserve"> </w:t>
      </w:r>
      <w:r>
        <w:rPr>
          <w:color w:val="231F20"/>
          <w:spacing w:val="-2"/>
          <w:sz w:val="20"/>
        </w:rPr>
        <w:t>пластом</w:t>
      </w:r>
      <w:r>
        <w:rPr>
          <w:color w:val="231F20"/>
          <w:spacing w:val="-9"/>
          <w:sz w:val="20"/>
        </w:rPr>
        <w:t xml:space="preserve"> </w:t>
      </w:r>
      <w:r>
        <w:rPr>
          <w:color w:val="231F20"/>
          <w:spacing w:val="-2"/>
          <w:sz w:val="20"/>
        </w:rPr>
        <w:t>культуры</w:t>
      </w:r>
      <w:r>
        <w:rPr>
          <w:color w:val="231F20"/>
          <w:spacing w:val="-9"/>
          <w:sz w:val="20"/>
        </w:rPr>
        <w:t xml:space="preserve"> </w:t>
      </w:r>
      <w:r>
        <w:rPr>
          <w:color w:val="231F20"/>
          <w:spacing w:val="-2"/>
          <w:sz w:val="20"/>
        </w:rPr>
        <w:t>стран</w:t>
      </w:r>
      <w:r>
        <w:rPr>
          <w:color w:val="231F20"/>
          <w:spacing w:val="-9"/>
          <w:sz w:val="20"/>
        </w:rPr>
        <w:t xml:space="preserve"> </w:t>
      </w:r>
      <w:r>
        <w:rPr>
          <w:color w:val="231F20"/>
          <w:spacing w:val="-2"/>
          <w:sz w:val="20"/>
        </w:rPr>
        <w:t xml:space="preserve">изу- </w:t>
      </w:r>
      <w:r>
        <w:rPr>
          <w:color w:val="231F20"/>
          <w:sz w:val="20"/>
        </w:rPr>
        <w:t>чаемого языка и более глубокого осознания особенностей культуры своего народа;</w:t>
      </w:r>
    </w:p>
    <w:p w:rsidR="00DC388F" w:rsidRDefault="004B1DF8" w:rsidP="00B626D9">
      <w:pPr>
        <w:pStyle w:val="a6"/>
        <w:numPr>
          <w:ilvl w:val="0"/>
          <w:numId w:val="57"/>
        </w:numPr>
        <w:tabs>
          <w:tab w:val="left" w:pos="384"/>
        </w:tabs>
        <w:spacing w:before="2" w:line="247" w:lineRule="auto"/>
        <w:rPr>
          <w:sz w:val="20"/>
        </w:rPr>
      </w:pPr>
      <w:r>
        <w:rPr>
          <w:color w:val="231F20"/>
          <w:w w:val="95"/>
          <w:sz w:val="20"/>
        </w:rPr>
        <w:t xml:space="preserve">воспитание эмоционального и познавательного интереса к ху- </w:t>
      </w:r>
      <w:r>
        <w:rPr>
          <w:color w:val="231F20"/>
          <w:sz w:val="20"/>
        </w:rPr>
        <w:t>дожественной культуре других народов;</w:t>
      </w:r>
    </w:p>
    <w:p w:rsidR="00DC388F" w:rsidRDefault="004B1DF8" w:rsidP="00B626D9">
      <w:pPr>
        <w:pStyle w:val="a6"/>
        <w:numPr>
          <w:ilvl w:val="0"/>
          <w:numId w:val="57"/>
        </w:numPr>
        <w:tabs>
          <w:tab w:val="left" w:pos="384"/>
        </w:tabs>
        <w:spacing w:before="1" w:line="247" w:lineRule="auto"/>
        <w:rPr>
          <w:sz w:val="20"/>
        </w:rPr>
      </w:pPr>
      <w:r>
        <w:rPr>
          <w:color w:val="231F20"/>
          <w:w w:val="95"/>
          <w:sz w:val="20"/>
        </w:rPr>
        <w:t>формирование</w:t>
      </w:r>
      <w:r>
        <w:rPr>
          <w:color w:val="231F20"/>
          <w:spacing w:val="-2"/>
          <w:w w:val="95"/>
          <w:sz w:val="20"/>
        </w:rPr>
        <w:t xml:space="preserve"> </w:t>
      </w:r>
      <w:r>
        <w:rPr>
          <w:color w:val="231F20"/>
          <w:w w:val="95"/>
          <w:sz w:val="20"/>
        </w:rPr>
        <w:t>положительной</w:t>
      </w:r>
      <w:r>
        <w:rPr>
          <w:color w:val="231F20"/>
          <w:spacing w:val="-2"/>
          <w:w w:val="95"/>
          <w:sz w:val="20"/>
        </w:rPr>
        <w:t xml:space="preserve"> </w:t>
      </w:r>
      <w:r>
        <w:rPr>
          <w:color w:val="231F20"/>
          <w:w w:val="95"/>
          <w:sz w:val="20"/>
        </w:rPr>
        <w:t>мотивации</w:t>
      </w:r>
      <w:r>
        <w:rPr>
          <w:color w:val="231F20"/>
          <w:spacing w:val="-2"/>
          <w:w w:val="95"/>
          <w:sz w:val="20"/>
        </w:rPr>
        <w:t xml:space="preserve"> </w:t>
      </w:r>
      <w:r>
        <w:rPr>
          <w:color w:val="231F20"/>
          <w:w w:val="95"/>
          <w:sz w:val="20"/>
        </w:rPr>
        <w:t>и</w:t>
      </w:r>
      <w:r>
        <w:rPr>
          <w:color w:val="231F20"/>
          <w:spacing w:val="-2"/>
          <w:w w:val="95"/>
          <w:sz w:val="20"/>
        </w:rPr>
        <w:t xml:space="preserve"> </w:t>
      </w:r>
      <w:r>
        <w:rPr>
          <w:color w:val="231F20"/>
          <w:w w:val="95"/>
          <w:sz w:val="20"/>
        </w:rPr>
        <w:t>устойчивого</w:t>
      </w:r>
      <w:r>
        <w:rPr>
          <w:color w:val="231F20"/>
          <w:spacing w:val="-2"/>
          <w:w w:val="95"/>
          <w:sz w:val="20"/>
        </w:rPr>
        <w:t xml:space="preserve"> </w:t>
      </w:r>
      <w:r>
        <w:rPr>
          <w:color w:val="231F20"/>
          <w:w w:val="95"/>
          <w:sz w:val="20"/>
        </w:rPr>
        <w:t xml:space="preserve">учеб- </w:t>
      </w:r>
      <w:r>
        <w:rPr>
          <w:color w:val="231F20"/>
          <w:spacing w:val="-4"/>
          <w:sz w:val="20"/>
        </w:rPr>
        <w:t>но-познавательного</w:t>
      </w:r>
      <w:r>
        <w:rPr>
          <w:color w:val="231F20"/>
          <w:spacing w:val="-25"/>
          <w:sz w:val="20"/>
        </w:rPr>
        <w:t xml:space="preserve"> </w:t>
      </w:r>
      <w:r>
        <w:rPr>
          <w:color w:val="231F20"/>
          <w:spacing w:val="-4"/>
          <w:sz w:val="20"/>
        </w:rPr>
        <w:t>интереса</w:t>
      </w:r>
      <w:r>
        <w:rPr>
          <w:color w:val="231F20"/>
          <w:spacing w:val="-25"/>
          <w:sz w:val="20"/>
        </w:rPr>
        <w:t xml:space="preserve"> </w:t>
      </w:r>
      <w:r>
        <w:rPr>
          <w:color w:val="231F20"/>
          <w:spacing w:val="-4"/>
          <w:sz w:val="20"/>
        </w:rPr>
        <w:t>к</w:t>
      </w:r>
      <w:r>
        <w:rPr>
          <w:color w:val="231F20"/>
          <w:spacing w:val="-25"/>
          <w:sz w:val="20"/>
        </w:rPr>
        <w:t xml:space="preserve"> </w:t>
      </w:r>
      <w:r>
        <w:rPr>
          <w:color w:val="231F20"/>
          <w:spacing w:val="-4"/>
          <w:sz w:val="20"/>
        </w:rPr>
        <w:t>предмету</w:t>
      </w:r>
      <w:r>
        <w:rPr>
          <w:color w:val="231F20"/>
          <w:spacing w:val="-25"/>
          <w:sz w:val="20"/>
        </w:rPr>
        <w:t xml:space="preserve"> </w:t>
      </w:r>
      <w:r>
        <w:rPr>
          <w:color w:val="231F20"/>
          <w:spacing w:val="-4"/>
          <w:sz w:val="20"/>
        </w:rPr>
        <w:t>«Иностранный</w:t>
      </w:r>
      <w:r>
        <w:rPr>
          <w:color w:val="231F20"/>
          <w:spacing w:val="-25"/>
          <w:sz w:val="20"/>
        </w:rPr>
        <w:t xml:space="preserve"> </w:t>
      </w:r>
      <w:r>
        <w:rPr>
          <w:color w:val="231F20"/>
          <w:spacing w:val="-4"/>
          <w:sz w:val="20"/>
        </w:rPr>
        <w:t>язык».</w:t>
      </w:r>
    </w:p>
    <w:p w:rsidR="00DC388F" w:rsidRDefault="004B1DF8">
      <w:pPr>
        <w:pStyle w:val="2"/>
        <w:spacing w:before="160" w:line="255" w:lineRule="exact"/>
      </w:pPr>
      <w:r>
        <w:rPr>
          <w:color w:val="231F20"/>
          <w:w w:val="95"/>
        </w:rPr>
        <w:t>Место</w:t>
      </w:r>
      <w:r>
        <w:rPr>
          <w:color w:val="231F20"/>
          <w:spacing w:val="14"/>
        </w:rPr>
        <w:t xml:space="preserve"> </w:t>
      </w:r>
      <w:r>
        <w:rPr>
          <w:color w:val="231F20"/>
          <w:w w:val="95"/>
        </w:rPr>
        <w:t>учебного</w:t>
      </w:r>
      <w:r>
        <w:rPr>
          <w:color w:val="231F20"/>
          <w:spacing w:val="14"/>
        </w:rPr>
        <w:t xml:space="preserve"> </w:t>
      </w:r>
      <w:r>
        <w:rPr>
          <w:color w:val="231F20"/>
          <w:spacing w:val="-2"/>
          <w:w w:val="95"/>
        </w:rPr>
        <w:t>предмета</w:t>
      </w:r>
    </w:p>
    <w:p w:rsidR="00DC388F" w:rsidRDefault="004B1DF8">
      <w:pPr>
        <w:spacing w:line="255" w:lineRule="exact"/>
        <w:ind w:left="157"/>
        <w:rPr>
          <w:rFonts w:ascii="Calibri" w:hAnsi="Calibri"/>
          <w:b/>
        </w:rPr>
      </w:pPr>
      <w:r>
        <w:rPr>
          <w:rFonts w:ascii="Calibri" w:hAnsi="Calibri"/>
          <w:b/>
          <w:color w:val="231F20"/>
        </w:rPr>
        <w:t>«Иностранный</w:t>
      </w:r>
      <w:r>
        <w:rPr>
          <w:rFonts w:ascii="Calibri" w:hAnsi="Calibri"/>
          <w:b/>
          <w:color w:val="231F20"/>
          <w:spacing w:val="16"/>
        </w:rPr>
        <w:t xml:space="preserve"> </w:t>
      </w:r>
      <w:r>
        <w:rPr>
          <w:rFonts w:ascii="Calibri" w:hAnsi="Calibri"/>
          <w:b/>
          <w:color w:val="231F20"/>
        </w:rPr>
        <w:t>(английский)</w:t>
      </w:r>
      <w:r>
        <w:rPr>
          <w:rFonts w:ascii="Calibri" w:hAnsi="Calibri"/>
          <w:b/>
          <w:color w:val="231F20"/>
          <w:spacing w:val="16"/>
        </w:rPr>
        <w:t xml:space="preserve"> </w:t>
      </w:r>
      <w:r>
        <w:rPr>
          <w:rFonts w:ascii="Calibri" w:hAnsi="Calibri"/>
          <w:b/>
          <w:color w:val="231F20"/>
        </w:rPr>
        <w:t>язык»</w:t>
      </w:r>
      <w:r>
        <w:rPr>
          <w:rFonts w:ascii="Calibri" w:hAnsi="Calibri"/>
          <w:b/>
          <w:color w:val="231F20"/>
          <w:spacing w:val="16"/>
        </w:rPr>
        <w:t xml:space="preserve"> </w:t>
      </w:r>
      <w:r>
        <w:rPr>
          <w:rFonts w:ascii="Calibri" w:hAnsi="Calibri"/>
          <w:b/>
          <w:color w:val="231F20"/>
        </w:rPr>
        <w:t>в</w:t>
      </w:r>
      <w:r>
        <w:rPr>
          <w:rFonts w:ascii="Calibri" w:hAnsi="Calibri"/>
          <w:b/>
          <w:color w:val="231F20"/>
          <w:spacing w:val="16"/>
        </w:rPr>
        <w:t xml:space="preserve"> </w:t>
      </w:r>
      <w:r>
        <w:rPr>
          <w:rFonts w:ascii="Calibri" w:hAnsi="Calibri"/>
          <w:b/>
          <w:color w:val="231F20"/>
        </w:rPr>
        <w:t>учебном</w:t>
      </w:r>
      <w:r>
        <w:rPr>
          <w:rFonts w:ascii="Calibri" w:hAnsi="Calibri"/>
          <w:b/>
          <w:color w:val="231F20"/>
          <w:spacing w:val="16"/>
        </w:rPr>
        <w:t xml:space="preserve"> </w:t>
      </w:r>
      <w:r>
        <w:rPr>
          <w:rFonts w:ascii="Calibri" w:hAnsi="Calibri"/>
          <w:b/>
          <w:color w:val="231F20"/>
          <w:spacing w:val="-2"/>
        </w:rPr>
        <w:t>плане</w:t>
      </w:r>
    </w:p>
    <w:p w:rsidR="00DC388F" w:rsidRDefault="004B1DF8">
      <w:pPr>
        <w:pStyle w:val="a3"/>
        <w:spacing w:before="55" w:line="247" w:lineRule="auto"/>
        <w:ind w:right="154"/>
      </w:pPr>
      <w:r>
        <w:rPr>
          <w:color w:val="231F20"/>
        </w:rPr>
        <w:t>Учебный</w:t>
      </w:r>
      <w:r>
        <w:rPr>
          <w:color w:val="231F20"/>
          <w:spacing w:val="-3"/>
        </w:rPr>
        <w:t xml:space="preserve"> </w:t>
      </w:r>
      <w:r>
        <w:rPr>
          <w:color w:val="231F20"/>
        </w:rPr>
        <w:t>предмет</w:t>
      </w:r>
      <w:r>
        <w:rPr>
          <w:color w:val="231F20"/>
          <w:spacing w:val="-3"/>
        </w:rPr>
        <w:t xml:space="preserve"> </w:t>
      </w:r>
      <w:r>
        <w:rPr>
          <w:color w:val="231F20"/>
        </w:rPr>
        <w:t>«Иностранный</w:t>
      </w:r>
      <w:r>
        <w:rPr>
          <w:color w:val="231F20"/>
          <w:spacing w:val="-3"/>
        </w:rPr>
        <w:t xml:space="preserve"> </w:t>
      </w:r>
      <w:r>
        <w:rPr>
          <w:color w:val="231F20"/>
        </w:rPr>
        <w:t>(английский)</w:t>
      </w:r>
      <w:r>
        <w:rPr>
          <w:color w:val="231F20"/>
          <w:spacing w:val="-3"/>
        </w:rPr>
        <w:t xml:space="preserve"> </w:t>
      </w:r>
      <w:r>
        <w:rPr>
          <w:color w:val="231F20"/>
        </w:rPr>
        <w:t>язык»</w:t>
      </w:r>
      <w:r>
        <w:rPr>
          <w:color w:val="231F20"/>
          <w:spacing w:val="-3"/>
        </w:rPr>
        <w:t xml:space="preserve"> </w:t>
      </w:r>
      <w:r>
        <w:rPr>
          <w:color w:val="231F20"/>
        </w:rPr>
        <w:t>входит в</w:t>
      </w:r>
      <w:r>
        <w:rPr>
          <w:color w:val="231F20"/>
          <w:spacing w:val="9"/>
        </w:rPr>
        <w:t xml:space="preserve"> </w:t>
      </w:r>
      <w:r>
        <w:rPr>
          <w:color w:val="231F20"/>
        </w:rPr>
        <w:t>число</w:t>
      </w:r>
      <w:r>
        <w:rPr>
          <w:color w:val="231F20"/>
          <w:spacing w:val="10"/>
        </w:rPr>
        <w:t xml:space="preserve"> </w:t>
      </w:r>
      <w:r>
        <w:rPr>
          <w:color w:val="231F20"/>
        </w:rPr>
        <w:t>обязательных</w:t>
      </w:r>
      <w:r>
        <w:rPr>
          <w:color w:val="231F20"/>
          <w:spacing w:val="9"/>
        </w:rPr>
        <w:t xml:space="preserve"> </w:t>
      </w:r>
      <w:r>
        <w:rPr>
          <w:color w:val="231F20"/>
        </w:rPr>
        <w:t>предметов,</w:t>
      </w:r>
      <w:r>
        <w:rPr>
          <w:color w:val="231F20"/>
          <w:spacing w:val="10"/>
        </w:rPr>
        <w:t xml:space="preserve"> </w:t>
      </w:r>
      <w:r>
        <w:rPr>
          <w:color w:val="231F20"/>
        </w:rPr>
        <w:t>изучаемых</w:t>
      </w:r>
      <w:r>
        <w:rPr>
          <w:color w:val="231F20"/>
          <w:spacing w:val="9"/>
        </w:rPr>
        <w:t xml:space="preserve"> </w:t>
      </w:r>
      <w:r>
        <w:rPr>
          <w:color w:val="231F20"/>
        </w:rPr>
        <w:t>на</w:t>
      </w:r>
      <w:r>
        <w:rPr>
          <w:color w:val="231F20"/>
          <w:spacing w:val="10"/>
        </w:rPr>
        <w:t xml:space="preserve"> </w:t>
      </w:r>
      <w:r>
        <w:rPr>
          <w:color w:val="231F20"/>
        </w:rPr>
        <w:t>всех</w:t>
      </w:r>
      <w:r>
        <w:rPr>
          <w:color w:val="231F20"/>
          <w:spacing w:val="9"/>
        </w:rPr>
        <w:t xml:space="preserve"> </w:t>
      </w:r>
      <w:r>
        <w:rPr>
          <w:color w:val="231F20"/>
          <w:spacing w:val="-2"/>
        </w:rPr>
        <w:t>уровнях</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a3"/>
        <w:spacing w:before="68" w:line="242" w:lineRule="auto"/>
        <w:ind w:right="154" w:firstLine="0"/>
      </w:pPr>
      <w:r>
        <w:rPr>
          <w:color w:val="231F20"/>
          <w:w w:val="95"/>
        </w:rPr>
        <w:t xml:space="preserve">общего среднего образования: со 2 по 11 класс. На этапе началь- </w:t>
      </w:r>
      <w:r>
        <w:rPr>
          <w:color w:val="231F20"/>
        </w:rPr>
        <w:t>ного</w:t>
      </w:r>
      <w:r>
        <w:rPr>
          <w:color w:val="231F20"/>
          <w:spacing w:val="-16"/>
        </w:rPr>
        <w:t xml:space="preserve"> </w:t>
      </w:r>
      <w:r>
        <w:rPr>
          <w:color w:val="231F20"/>
        </w:rPr>
        <w:t>общего</w:t>
      </w:r>
      <w:r>
        <w:rPr>
          <w:color w:val="231F20"/>
          <w:spacing w:val="-16"/>
        </w:rPr>
        <w:t xml:space="preserve"> </w:t>
      </w:r>
      <w:r>
        <w:rPr>
          <w:color w:val="231F20"/>
        </w:rPr>
        <w:t>образования</w:t>
      </w:r>
      <w:r>
        <w:rPr>
          <w:color w:val="231F20"/>
          <w:spacing w:val="-16"/>
        </w:rPr>
        <w:t xml:space="preserve"> </w:t>
      </w:r>
      <w:r>
        <w:rPr>
          <w:color w:val="231F20"/>
        </w:rPr>
        <w:t>на</w:t>
      </w:r>
      <w:r>
        <w:rPr>
          <w:color w:val="231F20"/>
          <w:spacing w:val="-16"/>
        </w:rPr>
        <w:t xml:space="preserve"> </w:t>
      </w:r>
      <w:r>
        <w:rPr>
          <w:color w:val="231F20"/>
        </w:rPr>
        <w:t>изучение</w:t>
      </w:r>
      <w:r>
        <w:rPr>
          <w:color w:val="231F20"/>
          <w:spacing w:val="-16"/>
        </w:rPr>
        <w:t xml:space="preserve"> </w:t>
      </w:r>
      <w:r>
        <w:rPr>
          <w:color w:val="231F20"/>
        </w:rPr>
        <w:t>иностранного</w:t>
      </w:r>
      <w:r>
        <w:rPr>
          <w:color w:val="231F20"/>
          <w:spacing w:val="-16"/>
        </w:rPr>
        <w:t xml:space="preserve"> </w:t>
      </w:r>
      <w:r>
        <w:rPr>
          <w:color w:val="231F20"/>
        </w:rPr>
        <w:t>языка</w:t>
      </w:r>
      <w:r>
        <w:rPr>
          <w:color w:val="231F20"/>
          <w:spacing w:val="-16"/>
        </w:rPr>
        <w:t xml:space="preserve"> </w:t>
      </w:r>
      <w:r>
        <w:rPr>
          <w:color w:val="231F20"/>
        </w:rPr>
        <w:t>вы- деляется</w:t>
      </w:r>
      <w:r>
        <w:rPr>
          <w:color w:val="231F20"/>
          <w:spacing w:val="24"/>
        </w:rPr>
        <w:t xml:space="preserve"> </w:t>
      </w:r>
      <w:r>
        <w:rPr>
          <w:color w:val="231F20"/>
        </w:rPr>
        <w:t>204</w:t>
      </w:r>
      <w:r>
        <w:rPr>
          <w:color w:val="231F20"/>
          <w:spacing w:val="24"/>
        </w:rPr>
        <w:t xml:space="preserve"> </w:t>
      </w:r>
      <w:r>
        <w:rPr>
          <w:color w:val="231F20"/>
        </w:rPr>
        <w:t>часа:</w:t>
      </w:r>
      <w:r>
        <w:rPr>
          <w:color w:val="231F20"/>
          <w:spacing w:val="24"/>
        </w:rPr>
        <w:t xml:space="preserve"> </w:t>
      </w:r>
      <w:r>
        <w:rPr>
          <w:color w:val="231F20"/>
        </w:rPr>
        <w:t>2</w:t>
      </w:r>
      <w:r>
        <w:rPr>
          <w:color w:val="231F20"/>
          <w:spacing w:val="24"/>
        </w:rPr>
        <w:t xml:space="preserve"> </w:t>
      </w:r>
      <w:r>
        <w:rPr>
          <w:color w:val="231F20"/>
        </w:rPr>
        <w:t>класс</w:t>
      </w:r>
      <w:r>
        <w:rPr>
          <w:color w:val="231F20"/>
          <w:spacing w:val="24"/>
        </w:rPr>
        <w:t xml:space="preserve"> </w:t>
      </w:r>
      <w:r>
        <w:rPr>
          <w:color w:val="231F20"/>
        </w:rPr>
        <w:t>—</w:t>
      </w:r>
      <w:r>
        <w:rPr>
          <w:color w:val="231F20"/>
          <w:spacing w:val="24"/>
        </w:rPr>
        <w:t xml:space="preserve"> </w:t>
      </w:r>
      <w:r>
        <w:rPr>
          <w:color w:val="231F20"/>
        </w:rPr>
        <w:t>68</w:t>
      </w:r>
      <w:r>
        <w:rPr>
          <w:color w:val="231F20"/>
          <w:spacing w:val="24"/>
        </w:rPr>
        <w:t xml:space="preserve"> </w:t>
      </w:r>
      <w:r>
        <w:rPr>
          <w:color w:val="231F20"/>
        </w:rPr>
        <w:t>часов,</w:t>
      </w:r>
      <w:r>
        <w:rPr>
          <w:color w:val="231F20"/>
          <w:spacing w:val="24"/>
        </w:rPr>
        <w:t xml:space="preserve"> </w:t>
      </w:r>
      <w:r>
        <w:rPr>
          <w:color w:val="231F20"/>
        </w:rPr>
        <w:t>3</w:t>
      </w:r>
      <w:r>
        <w:rPr>
          <w:color w:val="231F20"/>
          <w:spacing w:val="24"/>
        </w:rPr>
        <w:t xml:space="preserve"> </w:t>
      </w:r>
      <w:r>
        <w:rPr>
          <w:color w:val="231F20"/>
        </w:rPr>
        <w:t>класс</w:t>
      </w:r>
      <w:r>
        <w:rPr>
          <w:color w:val="231F20"/>
          <w:spacing w:val="24"/>
        </w:rPr>
        <w:t xml:space="preserve"> </w:t>
      </w:r>
      <w:r>
        <w:rPr>
          <w:color w:val="231F20"/>
        </w:rPr>
        <w:t>—</w:t>
      </w:r>
      <w:r>
        <w:rPr>
          <w:color w:val="231F20"/>
          <w:spacing w:val="25"/>
        </w:rPr>
        <w:t xml:space="preserve"> </w:t>
      </w:r>
      <w:r>
        <w:rPr>
          <w:color w:val="231F20"/>
        </w:rPr>
        <w:t>68</w:t>
      </w:r>
      <w:r>
        <w:rPr>
          <w:color w:val="231F20"/>
          <w:spacing w:val="24"/>
        </w:rPr>
        <w:t xml:space="preserve"> </w:t>
      </w:r>
      <w:r>
        <w:rPr>
          <w:color w:val="231F20"/>
          <w:spacing w:val="-2"/>
        </w:rPr>
        <w:t>часов,</w:t>
      </w:r>
    </w:p>
    <w:p w:rsidR="00DC388F" w:rsidRDefault="004B1DF8">
      <w:pPr>
        <w:pStyle w:val="a3"/>
        <w:spacing w:line="234" w:lineRule="exact"/>
        <w:ind w:right="0" w:firstLine="0"/>
      </w:pPr>
      <w:r>
        <w:rPr>
          <w:color w:val="231F20"/>
        </w:rPr>
        <w:t>4</w:t>
      </w:r>
      <w:r>
        <w:rPr>
          <w:color w:val="231F20"/>
          <w:spacing w:val="-16"/>
        </w:rPr>
        <w:t xml:space="preserve"> </w:t>
      </w:r>
      <w:r>
        <w:rPr>
          <w:color w:val="231F20"/>
        </w:rPr>
        <w:t>класс</w:t>
      </w:r>
      <w:r>
        <w:rPr>
          <w:color w:val="231F20"/>
          <w:spacing w:val="-16"/>
        </w:rPr>
        <w:t xml:space="preserve"> </w:t>
      </w:r>
      <w:r>
        <w:rPr>
          <w:color w:val="231F20"/>
        </w:rPr>
        <w:t>—</w:t>
      </w:r>
      <w:r>
        <w:rPr>
          <w:color w:val="231F20"/>
          <w:spacing w:val="-16"/>
        </w:rPr>
        <w:t xml:space="preserve"> </w:t>
      </w:r>
      <w:r>
        <w:rPr>
          <w:color w:val="231F20"/>
        </w:rPr>
        <w:t>68</w:t>
      </w:r>
      <w:r>
        <w:rPr>
          <w:color w:val="231F20"/>
          <w:spacing w:val="-15"/>
        </w:rPr>
        <w:t xml:space="preserve"> </w:t>
      </w:r>
      <w:r>
        <w:rPr>
          <w:color w:val="231F20"/>
          <w:spacing w:val="-2"/>
        </w:rPr>
        <w:t>часов.</w:t>
      </w:r>
    </w:p>
    <w:p w:rsidR="00DC388F" w:rsidRDefault="00DC388F">
      <w:pPr>
        <w:pStyle w:val="a3"/>
        <w:ind w:left="0" w:right="0" w:firstLine="0"/>
        <w:jc w:val="left"/>
        <w:rPr>
          <w:sz w:val="22"/>
        </w:rPr>
      </w:pPr>
    </w:p>
    <w:p w:rsidR="00DC388F" w:rsidRDefault="00DC388F">
      <w:pPr>
        <w:pStyle w:val="a3"/>
        <w:spacing w:before="9"/>
        <w:ind w:left="0" w:right="0" w:firstLine="0"/>
        <w:jc w:val="left"/>
        <w:rPr>
          <w:sz w:val="18"/>
        </w:rPr>
      </w:pPr>
    </w:p>
    <w:p w:rsidR="00DC388F" w:rsidRDefault="004B1DF8">
      <w:pPr>
        <w:pStyle w:val="1"/>
        <w:spacing w:before="0" w:line="268" w:lineRule="exact"/>
      </w:pPr>
      <w:r>
        <w:rPr>
          <w:color w:val="231F20"/>
          <w:w w:val="95"/>
        </w:rPr>
        <w:t>СОДЕРЖАНИЕ</w:t>
      </w:r>
      <w:r>
        <w:rPr>
          <w:color w:val="231F20"/>
          <w:spacing w:val="41"/>
        </w:rPr>
        <w:t xml:space="preserve"> </w:t>
      </w:r>
      <w:r>
        <w:rPr>
          <w:color w:val="231F20"/>
          <w:w w:val="95"/>
        </w:rPr>
        <w:t>УЧЕБНОГО</w:t>
      </w:r>
      <w:r>
        <w:rPr>
          <w:color w:val="231F20"/>
          <w:spacing w:val="41"/>
        </w:rPr>
        <w:t xml:space="preserve"> </w:t>
      </w:r>
      <w:r>
        <w:rPr>
          <w:color w:val="231F20"/>
          <w:spacing w:val="-2"/>
          <w:w w:val="95"/>
        </w:rPr>
        <w:t>ПРЕДМЕТА</w:t>
      </w:r>
    </w:p>
    <w:p w:rsidR="00DC388F" w:rsidRDefault="00FE2E70">
      <w:pPr>
        <w:spacing w:line="268" w:lineRule="exact"/>
        <w:ind w:left="157"/>
        <w:rPr>
          <w:rFonts w:ascii="Calibri" w:hAnsi="Calibri"/>
          <w:b/>
          <w:sz w:val="24"/>
        </w:rPr>
      </w:pPr>
      <w:r>
        <w:pict>
          <v:shape id="docshape56" o:spid="_x0000_s1217" style="position:absolute;left:0;text-align:left;margin-left:36.85pt;margin-top:15.4pt;width:317.5pt;height:.1pt;z-index:-15716864;mso-wrap-distance-left:0;mso-wrap-distance-right:0;mso-position-horizontal-relative:page" coordorigin="737,308" coordsize="6350,0" path="m737,308r6350,e" filled="f" strokecolor="#231f20" strokeweight=".5pt">
            <v:path arrowok="t"/>
            <w10:wrap type="topAndBottom" anchorx="page"/>
          </v:shape>
        </w:pict>
      </w:r>
      <w:r w:rsidR="004B1DF8">
        <w:rPr>
          <w:rFonts w:ascii="Calibri" w:hAnsi="Calibri"/>
          <w:b/>
          <w:color w:val="231F20"/>
          <w:sz w:val="24"/>
        </w:rPr>
        <w:t>«ИНОСТРАННЫЙ</w:t>
      </w:r>
      <w:r w:rsidR="004B1DF8">
        <w:rPr>
          <w:rFonts w:ascii="Calibri" w:hAnsi="Calibri"/>
          <w:b/>
          <w:color w:val="231F20"/>
          <w:spacing w:val="22"/>
          <w:sz w:val="24"/>
        </w:rPr>
        <w:t xml:space="preserve"> </w:t>
      </w:r>
      <w:r w:rsidR="004B1DF8">
        <w:rPr>
          <w:rFonts w:ascii="Calibri" w:hAnsi="Calibri"/>
          <w:b/>
          <w:color w:val="231F20"/>
          <w:sz w:val="24"/>
        </w:rPr>
        <w:t>(АНГЛИЙСКИЙ)</w:t>
      </w:r>
      <w:r w:rsidR="004B1DF8">
        <w:rPr>
          <w:rFonts w:ascii="Calibri" w:hAnsi="Calibri"/>
          <w:b/>
          <w:color w:val="231F20"/>
          <w:spacing w:val="22"/>
          <w:sz w:val="24"/>
        </w:rPr>
        <w:t xml:space="preserve"> </w:t>
      </w:r>
      <w:r w:rsidR="004B1DF8">
        <w:rPr>
          <w:rFonts w:ascii="Calibri" w:hAnsi="Calibri"/>
          <w:b/>
          <w:color w:val="231F20"/>
          <w:spacing w:val="-2"/>
          <w:sz w:val="24"/>
        </w:rPr>
        <w:t>ЯЗЫК»</w:t>
      </w:r>
    </w:p>
    <w:p w:rsidR="00DC388F" w:rsidRDefault="004B1DF8" w:rsidP="00B626D9">
      <w:pPr>
        <w:pStyle w:val="a6"/>
        <w:numPr>
          <w:ilvl w:val="0"/>
          <w:numId w:val="56"/>
        </w:numPr>
        <w:tabs>
          <w:tab w:val="left" w:pos="326"/>
        </w:tabs>
        <w:spacing w:before="225"/>
        <w:ind w:right="0"/>
        <w:rPr>
          <w:rFonts w:ascii="Trebuchet MS" w:hAnsi="Trebuchet MS"/>
        </w:rPr>
      </w:pPr>
      <w:r>
        <w:rPr>
          <w:rFonts w:ascii="Trebuchet MS" w:hAnsi="Trebuchet MS"/>
          <w:color w:val="231F20"/>
          <w:spacing w:val="-2"/>
        </w:rPr>
        <w:t>КЛАСС</w:t>
      </w:r>
    </w:p>
    <w:p w:rsidR="00DC388F" w:rsidRDefault="004B1DF8">
      <w:pPr>
        <w:pStyle w:val="2"/>
        <w:spacing w:before="104"/>
      </w:pPr>
      <w:r>
        <w:rPr>
          <w:color w:val="231F20"/>
          <w:w w:val="95"/>
        </w:rPr>
        <w:t>Тематическое</w:t>
      </w:r>
      <w:r>
        <w:rPr>
          <w:color w:val="231F20"/>
          <w:spacing w:val="32"/>
        </w:rPr>
        <w:t xml:space="preserve"> </w:t>
      </w:r>
      <w:r>
        <w:rPr>
          <w:color w:val="231F20"/>
          <w:w w:val="95"/>
        </w:rPr>
        <w:t>содержание</w:t>
      </w:r>
      <w:r>
        <w:rPr>
          <w:color w:val="231F20"/>
          <w:spacing w:val="32"/>
        </w:rPr>
        <w:t xml:space="preserve"> </w:t>
      </w:r>
      <w:r>
        <w:rPr>
          <w:color w:val="231F20"/>
          <w:spacing w:val="-4"/>
          <w:w w:val="95"/>
        </w:rPr>
        <w:t>речи</w:t>
      </w:r>
    </w:p>
    <w:p w:rsidR="00DC388F" w:rsidRDefault="004B1DF8">
      <w:pPr>
        <w:pStyle w:val="a3"/>
        <w:spacing w:before="54" w:line="247" w:lineRule="auto"/>
        <w:ind w:right="154"/>
      </w:pPr>
      <w:r>
        <w:rPr>
          <w:rFonts w:ascii="Times New Roman" w:hAnsi="Times New Roman"/>
          <w:i/>
          <w:color w:val="231F20"/>
          <w:w w:val="105"/>
        </w:rPr>
        <w:t>Мир моего «я»</w:t>
      </w:r>
      <w:r>
        <w:rPr>
          <w:color w:val="231F20"/>
          <w:w w:val="105"/>
        </w:rPr>
        <w:t xml:space="preserve">. Приветствие. Знакомство. Моя семья. Мой </w:t>
      </w:r>
      <w:r>
        <w:rPr>
          <w:color w:val="231F20"/>
          <w:spacing w:val="-2"/>
          <w:w w:val="105"/>
        </w:rPr>
        <w:t>день</w:t>
      </w:r>
      <w:r>
        <w:rPr>
          <w:color w:val="231F20"/>
          <w:spacing w:val="-14"/>
          <w:w w:val="105"/>
        </w:rPr>
        <w:t xml:space="preserve"> </w:t>
      </w:r>
      <w:r>
        <w:rPr>
          <w:color w:val="231F20"/>
          <w:spacing w:val="-2"/>
          <w:w w:val="105"/>
        </w:rPr>
        <w:t>рождения.</w:t>
      </w:r>
      <w:r>
        <w:rPr>
          <w:color w:val="231F20"/>
          <w:spacing w:val="-14"/>
          <w:w w:val="105"/>
        </w:rPr>
        <w:t xml:space="preserve"> </w:t>
      </w:r>
      <w:r>
        <w:rPr>
          <w:color w:val="231F20"/>
          <w:spacing w:val="-2"/>
          <w:w w:val="105"/>
        </w:rPr>
        <w:t>Моя</w:t>
      </w:r>
      <w:r>
        <w:rPr>
          <w:color w:val="231F20"/>
          <w:spacing w:val="-14"/>
          <w:w w:val="105"/>
        </w:rPr>
        <w:t xml:space="preserve"> </w:t>
      </w:r>
      <w:r>
        <w:rPr>
          <w:color w:val="231F20"/>
          <w:spacing w:val="-2"/>
          <w:w w:val="105"/>
        </w:rPr>
        <w:t>любимая</w:t>
      </w:r>
      <w:r>
        <w:rPr>
          <w:color w:val="231F20"/>
          <w:spacing w:val="-14"/>
          <w:w w:val="105"/>
        </w:rPr>
        <w:t xml:space="preserve"> </w:t>
      </w:r>
      <w:r>
        <w:rPr>
          <w:color w:val="231F20"/>
          <w:spacing w:val="-2"/>
          <w:w w:val="105"/>
        </w:rPr>
        <w:t>еда.</w:t>
      </w:r>
    </w:p>
    <w:p w:rsidR="00DC388F" w:rsidRDefault="004B1DF8">
      <w:pPr>
        <w:spacing w:before="2" w:line="247" w:lineRule="auto"/>
        <w:ind w:left="157" w:right="155" w:firstLine="226"/>
        <w:jc w:val="both"/>
        <w:rPr>
          <w:sz w:val="20"/>
        </w:rPr>
      </w:pPr>
      <w:r>
        <w:rPr>
          <w:rFonts w:ascii="Times New Roman" w:hAnsi="Times New Roman"/>
          <w:i/>
          <w:color w:val="231F20"/>
          <w:w w:val="105"/>
          <w:sz w:val="20"/>
        </w:rPr>
        <w:t>Мир моих увлечений</w:t>
      </w:r>
      <w:r>
        <w:rPr>
          <w:color w:val="231F20"/>
          <w:w w:val="105"/>
          <w:sz w:val="20"/>
        </w:rPr>
        <w:t>.</w:t>
      </w:r>
      <w:r>
        <w:rPr>
          <w:color w:val="231F20"/>
          <w:spacing w:val="-8"/>
          <w:w w:val="105"/>
          <w:sz w:val="20"/>
        </w:rPr>
        <w:t xml:space="preserve"> </w:t>
      </w:r>
      <w:r>
        <w:rPr>
          <w:color w:val="231F20"/>
          <w:w w:val="105"/>
          <w:sz w:val="20"/>
        </w:rPr>
        <w:t>Любимый</w:t>
      </w:r>
      <w:r>
        <w:rPr>
          <w:color w:val="231F20"/>
          <w:spacing w:val="-8"/>
          <w:w w:val="105"/>
          <w:sz w:val="20"/>
        </w:rPr>
        <w:t xml:space="preserve"> </w:t>
      </w:r>
      <w:r>
        <w:rPr>
          <w:color w:val="231F20"/>
          <w:w w:val="105"/>
          <w:sz w:val="20"/>
        </w:rPr>
        <w:t>цвет,</w:t>
      </w:r>
      <w:r>
        <w:rPr>
          <w:color w:val="231F20"/>
          <w:spacing w:val="-8"/>
          <w:w w:val="105"/>
          <w:sz w:val="20"/>
        </w:rPr>
        <w:t xml:space="preserve"> </w:t>
      </w:r>
      <w:r>
        <w:rPr>
          <w:color w:val="231F20"/>
          <w:w w:val="105"/>
          <w:sz w:val="20"/>
        </w:rPr>
        <w:t>игрушка.</w:t>
      </w:r>
      <w:r>
        <w:rPr>
          <w:color w:val="231F20"/>
          <w:spacing w:val="-8"/>
          <w:w w:val="105"/>
          <w:sz w:val="20"/>
        </w:rPr>
        <w:t xml:space="preserve"> </w:t>
      </w:r>
      <w:r>
        <w:rPr>
          <w:color w:val="231F20"/>
          <w:w w:val="105"/>
          <w:sz w:val="20"/>
        </w:rPr>
        <w:t>Любимые</w:t>
      </w:r>
      <w:r>
        <w:rPr>
          <w:color w:val="231F20"/>
          <w:spacing w:val="-8"/>
          <w:w w:val="105"/>
          <w:sz w:val="20"/>
        </w:rPr>
        <w:t xml:space="preserve"> </w:t>
      </w:r>
      <w:r>
        <w:rPr>
          <w:color w:val="231F20"/>
          <w:w w:val="105"/>
          <w:sz w:val="20"/>
        </w:rPr>
        <w:t xml:space="preserve">за- </w:t>
      </w:r>
      <w:r>
        <w:rPr>
          <w:color w:val="231F20"/>
          <w:sz w:val="20"/>
        </w:rPr>
        <w:t>нятия. Мой питомец. Выходной день.</w:t>
      </w:r>
    </w:p>
    <w:p w:rsidR="00DC388F" w:rsidRDefault="004B1DF8">
      <w:pPr>
        <w:spacing w:before="1" w:line="247" w:lineRule="auto"/>
        <w:ind w:left="157" w:right="155" w:firstLine="226"/>
        <w:jc w:val="both"/>
        <w:rPr>
          <w:sz w:val="20"/>
        </w:rPr>
      </w:pPr>
      <w:r>
        <w:rPr>
          <w:rFonts w:ascii="Times New Roman" w:hAnsi="Times New Roman"/>
          <w:i/>
          <w:color w:val="231F20"/>
          <w:spacing w:val="-2"/>
          <w:w w:val="105"/>
          <w:sz w:val="20"/>
        </w:rPr>
        <w:t>Мир</w:t>
      </w:r>
      <w:r>
        <w:rPr>
          <w:rFonts w:ascii="Times New Roman" w:hAnsi="Times New Roman"/>
          <w:i/>
          <w:color w:val="231F20"/>
          <w:spacing w:val="3"/>
          <w:w w:val="105"/>
          <w:sz w:val="20"/>
        </w:rPr>
        <w:t xml:space="preserve"> </w:t>
      </w:r>
      <w:r>
        <w:rPr>
          <w:rFonts w:ascii="Times New Roman" w:hAnsi="Times New Roman"/>
          <w:i/>
          <w:color w:val="231F20"/>
          <w:spacing w:val="-2"/>
          <w:w w:val="105"/>
          <w:sz w:val="20"/>
        </w:rPr>
        <w:t>вокруг</w:t>
      </w:r>
      <w:r>
        <w:rPr>
          <w:rFonts w:ascii="Times New Roman" w:hAnsi="Times New Roman"/>
          <w:i/>
          <w:color w:val="231F20"/>
          <w:spacing w:val="3"/>
          <w:w w:val="105"/>
          <w:sz w:val="20"/>
        </w:rPr>
        <w:t xml:space="preserve"> </w:t>
      </w:r>
      <w:r>
        <w:rPr>
          <w:rFonts w:ascii="Times New Roman" w:hAnsi="Times New Roman"/>
          <w:i/>
          <w:color w:val="231F20"/>
          <w:spacing w:val="-2"/>
          <w:w w:val="105"/>
          <w:sz w:val="20"/>
        </w:rPr>
        <w:t>меня</w:t>
      </w:r>
      <w:r>
        <w:rPr>
          <w:color w:val="231F20"/>
          <w:spacing w:val="-2"/>
          <w:w w:val="105"/>
          <w:sz w:val="20"/>
        </w:rPr>
        <w:t>.</w:t>
      </w:r>
      <w:r>
        <w:rPr>
          <w:color w:val="231F20"/>
          <w:spacing w:val="-13"/>
          <w:w w:val="105"/>
          <w:sz w:val="20"/>
        </w:rPr>
        <w:t xml:space="preserve"> </w:t>
      </w:r>
      <w:r>
        <w:rPr>
          <w:color w:val="231F20"/>
          <w:spacing w:val="-2"/>
          <w:w w:val="105"/>
          <w:sz w:val="20"/>
        </w:rPr>
        <w:t>Моя</w:t>
      </w:r>
      <w:r>
        <w:rPr>
          <w:color w:val="231F20"/>
          <w:spacing w:val="-13"/>
          <w:w w:val="105"/>
          <w:sz w:val="20"/>
        </w:rPr>
        <w:t xml:space="preserve"> </w:t>
      </w:r>
      <w:r>
        <w:rPr>
          <w:color w:val="231F20"/>
          <w:spacing w:val="-2"/>
          <w:w w:val="105"/>
          <w:sz w:val="20"/>
        </w:rPr>
        <w:t>школа.</w:t>
      </w:r>
      <w:r>
        <w:rPr>
          <w:color w:val="231F20"/>
          <w:spacing w:val="-13"/>
          <w:w w:val="105"/>
          <w:sz w:val="20"/>
        </w:rPr>
        <w:t xml:space="preserve"> </w:t>
      </w:r>
      <w:r>
        <w:rPr>
          <w:color w:val="231F20"/>
          <w:spacing w:val="-2"/>
          <w:w w:val="105"/>
          <w:sz w:val="20"/>
        </w:rPr>
        <w:t>Мои</w:t>
      </w:r>
      <w:r>
        <w:rPr>
          <w:color w:val="231F20"/>
          <w:spacing w:val="-13"/>
          <w:w w:val="105"/>
          <w:sz w:val="20"/>
        </w:rPr>
        <w:t xml:space="preserve"> </w:t>
      </w:r>
      <w:r>
        <w:rPr>
          <w:color w:val="231F20"/>
          <w:spacing w:val="-2"/>
          <w:w w:val="105"/>
          <w:sz w:val="20"/>
        </w:rPr>
        <w:t>друзья.</w:t>
      </w:r>
      <w:r>
        <w:rPr>
          <w:color w:val="231F20"/>
          <w:spacing w:val="-13"/>
          <w:w w:val="105"/>
          <w:sz w:val="20"/>
        </w:rPr>
        <w:t xml:space="preserve"> </w:t>
      </w:r>
      <w:r>
        <w:rPr>
          <w:color w:val="231F20"/>
          <w:spacing w:val="-2"/>
          <w:w w:val="105"/>
          <w:sz w:val="20"/>
        </w:rPr>
        <w:t>Моя</w:t>
      </w:r>
      <w:r>
        <w:rPr>
          <w:color w:val="231F20"/>
          <w:spacing w:val="-13"/>
          <w:w w:val="105"/>
          <w:sz w:val="20"/>
        </w:rPr>
        <w:t xml:space="preserve"> </w:t>
      </w:r>
      <w:r>
        <w:rPr>
          <w:color w:val="231F20"/>
          <w:spacing w:val="-2"/>
          <w:w w:val="105"/>
          <w:sz w:val="20"/>
        </w:rPr>
        <w:t>малая</w:t>
      </w:r>
      <w:r>
        <w:rPr>
          <w:color w:val="231F20"/>
          <w:spacing w:val="-13"/>
          <w:w w:val="105"/>
          <w:sz w:val="20"/>
        </w:rPr>
        <w:t xml:space="preserve"> </w:t>
      </w:r>
      <w:r>
        <w:rPr>
          <w:color w:val="231F20"/>
          <w:spacing w:val="-2"/>
          <w:w w:val="105"/>
          <w:sz w:val="20"/>
        </w:rPr>
        <w:t xml:space="preserve">родина </w:t>
      </w:r>
      <w:r>
        <w:rPr>
          <w:color w:val="231F20"/>
          <w:w w:val="105"/>
          <w:sz w:val="20"/>
        </w:rPr>
        <w:t>(город,</w:t>
      </w:r>
      <w:r>
        <w:rPr>
          <w:color w:val="231F20"/>
          <w:spacing w:val="-12"/>
          <w:w w:val="105"/>
          <w:sz w:val="20"/>
        </w:rPr>
        <w:t xml:space="preserve"> </w:t>
      </w:r>
      <w:r>
        <w:rPr>
          <w:color w:val="231F20"/>
          <w:w w:val="105"/>
          <w:sz w:val="20"/>
        </w:rPr>
        <w:t>село).</w:t>
      </w:r>
    </w:p>
    <w:p w:rsidR="00DC388F" w:rsidRDefault="004B1DF8">
      <w:pPr>
        <w:pStyle w:val="a3"/>
        <w:spacing w:before="1" w:line="247" w:lineRule="auto"/>
      </w:pPr>
      <w:r>
        <w:rPr>
          <w:rFonts w:ascii="Times New Roman" w:hAnsi="Times New Roman"/>
          <w:i/>
          <w:color w:val="231F20"/>
        </w:rPr>
        <w:t>Родная</w:t>
      </w:r>
      <w:r>
        <w:rPr>
          <w:rFonts w:ascii="Times New Roman" w:hAnsi="Times New Roman"/>
          <w:i/>
          <w:color w:val="231F20"/>
          <w:spacing w:val="80"/>
        </w:rPr>
        <w:t xml:space="preserve"> </w:t>
      </w:r>
      <w:r>
        <w:rPr>
          <w:rFonts w:ascii="Times New Roman" w:hAnsi="Times New Roman"/>
          <w:i/>
          <w:color w:val="231F20"/>
        </w:rPr>
        <w:t>страна</w:t>
      </w:r>
      <w:r>
        <w:rPr>
          <w:rFonts w:ascii="Times New Roman" w:hAnsi="Times New Roman"/>
          <w:i/>
          <w:color w:val="231F20"/>
          <w:spacing w:val="80"/>
        </w:rPr>
        <w:t xml:space="preserve"> </w:t>
      </w:r>
      <w:r>
        <w:rPr>
          <w:rFonts w:ascii="Times New Roman" w:hAnsi="Times New Roman"/>
          <w:i/>
          <w:color w:val="231F20"/>
        </w:rPr>
        <w:t>и</w:t>
      </w:r>
      <w:r>
        <w:rPr>
          <w:rFonts w:ascii="Times New Roman" w:hAnsi="Times New Roman"/>
          <w:i/>
          <w:color w:val="231F20"/>
          <w:spacing w:val="80"/>
        </w:rPr>
        <w:t xml:space="preserve"> </w:t>
      </w:r>
      <w:r>
        <w:rPr>
          <w:rFonts w:ascii="Times New Roman" w:hAnsi="Times New Roman"/>
          <w:i/>
          <w:color w:val="231F20"/>
        </w:rPr>
        <w:t>страны</w:t>
      </w:r>
      <w:r>
        <w:rPr>
          <w:rFonts w:ascii="Times New Roman" w:hAnsi="Times New Roman"/>
          <w:i/>
          <w:color w:val="231F20"/>
          <w:spacing w:val="80"/>
        </w:rPr>
        <w:t xml:space="preserve"> </w:t>
      </w:r>
      <w:r>
        <w:rPr>
          <w:rFonts w:ascii="Times New Roman" w:hAnsi="Times New Roman"/>
          <w:i/>
          <w:color w:val="231F20"/>
        </w:rPr>
        <w:t>изучаемого</w:t>
      </w:r>
      <w:r>
        <w:rPr>
          <w:rFonts w:ascii="Times New Roman" w:hAnsi="Times New Roman"/>
          <w:i/>
          <w:color w:val="231F20"/>
          <w:spacing w:val="80"/>
        </w:rPr>
        <w:t xml:space="preserve"> </w:t>
      </w:r>
      <w:r>
        <w:rPr>
          <w:rFonts w:ascii="Times New Roman" w:hAnsi="Times New Roman"/>
          <w:i/>
          <w:color w:val="231F20"/>
        </w:rPr>
        <w:t>языка</w:t>
      </w:r>
      <w:r>
        <w:rPr>
          <w:color w:val="231F20"/>
        </w:rPr>
        <w:t>.</w:t>
      </w:r>
      <w:r>
        <w:rPr>
          <w:color w:val="231F20"/>
          <w:spacing w:val="40"/>
        </w:rPr>
        <w:t xml:space="preserve"> </w:t>
      </w:r>
      <w:r>
        <w:rPr>
          <w:color w:val="231F20"/>
        </w:rPr>
        <w:t>Названия</w:t>
      </w:r>
      <w:r>
        <w:rPr>
          <w:color w:val="231F20"/>
          <w:spacing w:val="40"/>
        </w:rPr>
        <w:t xml:space="preserve"> </w:t>
      </w:r>
      <w:r>
        <w:rPr>
          <w:color w:val="231F20"/>
        </w:rPr>
        <w:t xml:space="preserve">род- </w:t>
      </w:r>
      <w:r>
        <w:rPr>
          <w:color w:val="231F20"/>
          <w:w w:val="95"/>
        </w:rPr>
        <w:t xml:space="preserve">ной страны и страны/стран изучаемого языка; их столиц. Про- </w:t>
      </w:r>
      <w:r>
        <w:rPr>
          <w:color w:val="231F20"/>
        </w:rPr>
        <w:t>изведения</w:t>
      </w:r>
      <w:r>
        <w:rPr>
          <w:color w:val="231F20"/>
          <w:spacing w:val="-10"/>
        </w:rPr>
        <w:t xml:space="preserve"> </w:t>
      </w:r>
      <w:r>
        <w:rPr>
          <w:color w:val="231F20"/>
        </w:rPr>
        <w:t>детского</w:t>
      </w:r>
      <w:r>
        <w:rPr>
          <w:color w:val="231F20"/>
          <w:spacing w:val="-10"/>
        </w:rPr>
        <w:t xml:space="preserve"> </w:t>
      </w:r>
      <w:r>
        <w:rPr>
          <w:color w:val="231F20"/>
        </w:rPr>
        <w:t>фольклора.</w:t>
      </w:r>
      <w:r>
        <w:rPr>
          <w:color w:val="231F20"/>
          <w:spacing w:val="-10"/>
        </w:rPr>
        <w:t xml:space="preserve"> </w:t>
      </w:r>
      <w:r>
        <w:rPr>
          <w:color w:val="231F20"/>
        </w:rPr>
        <w:t>Литературные</w:t>
      </w:r>
      <w:r>
        <w:rPr>
          <w:color w:val="231F20"/>
          <w:spacing w:val="-10"/>
        </w:rPr>
        <w:t xml:space="preserve"> </w:t>
      </w:r>
      <w:r>
        <w:rPr>
          <w:color w:val="231F20"/>
        </w:rPr>
        <w:t>персонажи</w:t>
      </w:r>
      <w:r>
        <w:rPr>
          <w:color w:val="231F20"/>
          <w:spacing w:val="-10"/>
        </w:rPr>
        <w:t xml:space="preserve"> </w:t>
      </w:r>
      <w:r>
        <w:rPr>
          <w:color w:val="231F20"/>
        </w:rPr>
        <w:t>дет- ских</w:t>
      </w:r>
      <w:r>
        <w:rPr>
          <w:color w:val="231F20"/>
          <w:spacing w:val="-10"/>
        </w:rPr>
        <w:t xml:space="preserve"> </w:t>
      </w:r>
      <w:r>
        <w:rPr>
          <w:color w:val="231F20"/>
        </w:rPr>
        <w:t>книг.</w:t>
      </w:r>
      <w:r>
        <w:rPr>
          <w:color w:val="231F20"/>
          <w:spacing w:val="-10"/>
        </w:rPr>
        <w:t xml:space="preserve"> </w:t>
      </w:r>
      <w:r>
        <w:rPr>
          <w:color w:val="231F20"/>
        </w:rPr>
        <w:t>Праздники</w:t>
      </w:r>
      <w:r>
        <w:rPr>
          <w:color w:val="231F20"/>
          <w:spacing w:val="-10"/>
        </w:rPr>
        <w:t xml:space="preserve"> </w:t>
      </w:r>
      <w:r>
        <w:rPr>
          <w:color w:val="231F20"/>
        </w:rPr>
        <w:t>родной</w:t>
      </w:r>
      <w:r>
        <w:rPr>
          <w:color w:val="231F20"/>
          <w:spacing w:val="-10"/>
        </w:rPr>
        <w:t xml:space="preserve"> </w:t>
      </w:r>
      <w:r>
        <w:rPr>
          <w:color w:val="231F20"/>
        </w:rPr>
        <w:t>страны</w:t>
      </w:r>
      <w:r>
        <w:rPr>
          <w:color w:val="231F20"/>
          <w:spacing w:val="-10"/>
        </w:rPr>
        <w:t xml:space="preserve"> </w:t>
      </w:r>
      <w:r>
        <w:rPr>
          <w:color w:val="231F20"/>
        </w:rPr>
        <w:t>и</w:t>
      </w:r>
      <w:r>
        <w:rPr>
          <w:color w:val="231F20"/>
          <w:spacing w:val="-10"/>
        </w:rPr>
        <w:t xml:space="preserve"> </w:t>
      </w:r>
      <w:r>
        <w:rPr>
          <w:color w:val="231F20"/>
        </w:rPr>
        <w:t>страны/стран</w:t>
      </w:r>
      <w:r>
        <w:rPr>
          <w:color w:val="231F20"/>
          <w:spacing w:val="-10"/>
        </w:rPr>
        <w:t xml:space="preserve"> </w:t>
      </w:r>
      <w:r>
        <w:rPr>
          <w:color w:val="231F20"/>
        </w:rPr>
        <w:t>изучае- мого языка (Новый год, Рождество).</w:t>
      </w:r>
    </w:p>
    <w:p w:rsidR="00DC388F" w:rsidRDefault="004B1DF8">
      <w:pPr>
        <w:pStyle w:val="2"/>
        <w:spacing w:before="162"/>
      </w:pPr>
      <w:r>
        <w:rPr>
          <w:color w:val="231F20"/>
          <w:w w:val="95"/>
        </w:rPr>
        <w:t>Коммуникативные</w:t>
      </w:r>
      <w:r>
        <w:rPr>
          <w:color w:val="231F20"/>
          <w:spacing w:val="62"/>
        </w:rPr>
        <w:t xml:space="preserve"> </w:t>
      </w:r>
      <w:r>
        <w:rPr>
          <w:color w:val="231F20"/>
          <w:spacing w:val="-2"/>
        </w:rPr>
        <w:t>умения</w:t>
      </w:r>
    </w:p>
    <w:p w:rsidR="00DC388F" w:rsidRDefault="004B1DF8">
      <w:pPr>
        <w:pStyle w:val="6"/>
        <w:spacing w:before="60"/>
        <w:rPr>
          <w:rFonts w:ascii="Georgia" w:hAnsi="Georgia"/>
        </w:rPr>
      </w:pPr>
      <w:r>
        <w:rPr>
          <w:rFonts w:ascii="Georgia" w:hAnsi="Georgia"/>
          <w:color w:val="231F20"/>
          <w:spacing w:val="-2"/>
        </w:rPr>
        <w:t>Говорение</w:t>
      </w:r>
    </w:p>
    <w:p w:rsidR="00DC388F" w:rsidRDefault="004B1DF8">
      <w:pPr>
        <w:spacing w:before="10"/>
        <w:ind w:left="383"/>
        <w:jc w:val="both"/>
        <w:rPr>
          <w:sz w:val="20"/>
        </w:rPr>
      </w:pPr>
      <w:r>
        <w:rPr>
          <w:color w:val="231F20"/>
          <w:w w:val="95"/>
          <w:sz w:val="20"/>
        </w:rPr>
        <w:t>Коммуникативные</w:t>
      </w:r>
      <w:r>
        <w:rPr>
          <w:color w:val="231F20"/>
          <w:spacing w:val="43"/>
          <w:sz w:val="20"/>
        </w:rPr>
        <w:t xml:space="preserve"> </w:t>
      </w:r>
      <w:r>
        <w:rPr>
          <w:color w:val="231F20"/>
          <w:w w:val="95"/>
          <w:sz w:val="20"/>
        </w:rPr>
        <w:t>умения</w:t>
      </w:r>
      <w:r>
        <w:rPr>
          <w:color w:val="231F20"/>
          <w:spacing w:val="43"/>
          <w:sz w:val="20"/>
        </w:rPr>
        <w:t xml:space="preserve"> </w:t>
      </w:r>
      <w:r>
        <w:rPr>
          <w:rFonts w:ascii="Georgia" w:hAnsi="Georgia"/>
          <w:b/>
          <w:i/>
          <w:color w:val="231F20"/>
          <w:w w:val="95"/>
          <w:sz w:val="20"/>
        </w:rPr>
        <w:t>диалогической</w:t>
      </w:r>
      <w:r>
        <w:rPr>
          <w:rFonts w:ascii="Georgia" w:hAnsi="Georgia"/>
          <w:b/>
          <w:i/>
          <w:color w:val="231F20"/>
          <w:spacing w:val="65"/>
          <w:sz w:val="20"/>
        </w:rPr>
        <w:t xml:space="preserve"> </w:t>
      </w:r>
      <w:r>
        <w:rPr>
          <w:rFonts w:ascii="Georgia" w:hAnsi="Georgia"/>
          <w:b/>
          <w:i/>
          <w:color w:val="231F20"/>
          <w:spacing w:val="-2"/>
          <w:w w:val="95"/>
          <w:sz w:val="20"/>
        </w:rPr>
        <w:t>речи</w:t>
      </w:r>
      <w:r>
        <w:rPr>
          <w:color w:val="231F20"/>
          <w:spacing w:val="-2"/>
          <w:w w:val="95"/>
          <w:sz w:val="20"/>
        </w:rPr>
        <w:t>:</w:t>
      </w:r>
    </w:p>
    <w:p w:rsidR="00DC388F" w:rsidRDefault="004B1DF8">
      <w:pPr>
        <w:pStyle w:val="a3"/>
        <w:spacing w:before="8" w:line="247" w:lineRule="auto"/>
        <w:ind w:right="154"/>
      </w:pPr>
      <w:r>
        <w:rPr>
          <w:color w:val="231F20"/>
        </w:rPr>
        <w:t xml:space="preserve">Ведение с опорой на речевые ситуации, ключевые слова и/ </w:t>
      </w:r>
      <w:r>
        <w:rPr>
          <w:color w:val="231F20"/>
          <w:w w:val="95"/>
        </w:rPr>
        <w:t xml:space="preserve">или иллюстрации с соблюдением норм речевого этикета, приня- </w:t>
      </w:r>
      <w:r>
        <w:rPr>
          <w:color w:val="231F20"/>
        </w:rPr>
        <w:t>тых в стране/странах изучаемого языка:</w:t>
      </w:r>
    </w:p>
    <w:p w:rsidR="00DC388F" w:rsidRDefault="004B1DF8">
      <w:pPr>
        <w:pStyle w:val="a3"/>
        <w:spacing w:before="1" w:line="247" w:lineRule="auto"/>
        <w:ind w:right="154"/>
      </w:pPr>
      <w:r>
        <w:rPr>
          <w:color w:val="231F20"/>
        </w:rPr>
        <w:t>диалога</w:t>
      </w:r>
      <w:r>
        <w:rPr>
          <w:color w:val="231F20"/>
          <w:spacing w:val="-16"/>
        </w:rPr>
        <w:t xml:space="preserve"> </w:t>
      </w:r>
      <w:r>
        <w:rPr>
          <w:color w:val="231F20"/>
        </w:rPr>
        <w:t>этикетного</w:t>
      </w:r>
      <w:r>
        <w:rPr>
          <w:color w:val="231F20"/>
          <w:spacing w:val="-16"/>
        </w:rPr>
        <w:t xml:space="preserve"> </w:t>
      </w:r>
      <w:r>
        <w:rPr>
          <w:color w:val="231F20"/>
        </w:rPr>
        <w:t>характера:</w:t>
      </w:r>
      <w:r>
        <w:rPr>
          <w:color w:val="231F20"/>
          <w:spacing w:val="-16"/>
        </w:rPr>
        <w:t xml:space="preserve"> </w:t>
      </w:r>
      <w:r>
        <w:rPr>
          <w:color w:val="231F20"/>
        </w:rPr>
        <w:t>приветствие,</w:t>
      </w:r>
      <w:r>
        <w:rPr>
          <w:color w:val="231F20"/>
          <w:spacing w:val="-16"/>
        </w:rPr>
        <w:t xml:space="preserve"> </w:t>
      </w:r>
      <w:r>
        <w:rPr>
          <w:color w:val="231F20"/>
        </w:rPr>
        <w:t>начало</w:t>
      </w:r>
      <w:r>
        <w:rPr>
          <w:color w:val="231F20"/>
          <w:spacing w:val="-16"/>
        </w:rPr>
        <w:t xml:space="preserve"> </w:t>
      </w:r>
      <w:r>
        <w:rPr>
          <w:color w:val="231F20"/>
        </w:rPr>
        <w:t>и</w:t>
      </w:r>
      <w:r>
        <w:rPr>
          <w:color w:val="231F20"/>
          <w:spacing w:val="-16"/>
        </w:rPr>
        <w:t xml:space="preserve"> </w:t>
      </w:r>
      <w:r>
        <w:rPr>
          <w:color w:val="231F20"/>
        </w:rPr>
        <w:t>завер- шение разговора, знакомство с собеседником; поздравление</w:t>
      </w:r>
      <w:r>
        <w:rPr>
          <w:color w:val="231F20"/>
          <w:spacing w:val="80"/>
        </w:rPr>
        <w:t xml:space="preserve"> </w:t>
      </w:r>
      <w:r>
        <w:rPr>
          <w:color w:val="231F20"/>
        </w:rPr>
        <w:t>с</w:t>
      </w:r>
      <w:r>
        <w:rPr>
          <w:color w:val="231F20"/>
          <w:spacing w:val="-14"/>
        </w:rPr>
        <w:t xml:space="preserve"> </w:t>
      </w:r>
      <w:r>
        <w:rPr>
          <w:color w:val="231F20"/>
        </w:rPr>
        <w:t>праздником;</w:t>
      </w:r>
      <w:r>
        <w:rPr>
          <w:color w:val="231F20"/>
          <w:spacing w:val="-14"/>
        </w:rPr>
        <w:t xml:space="preserve"> </w:t>
      </w:r>
      <w:r>
        <w:rPr>
          <w:color w:val="231F20"/>
        </w:rPr>
        <w:t>выражение</w:t>
      </w:r>
      <w:r>
        <w:rPr>
          <w:color w:val="231F20"/>
          <w:spacing w:val="-14"/>
        </w:rPr>
        <w:t xml:space="preserve"> </w:t>
      </w:r>
      <w:r>
        <w:rPr>
          <w:color w:val="231F20"/>
        </w:rPr>
        <w:t>благодарности</w:t>
      </w:r>
      <w:r>
        <w:rPr>
          <w:color w:val="231F20"/>
          <w:spacing w:val="-14"/>
        </w:rPr>
        <w:t xml:space="preserve"> </w:t>
      </w:r>
      <w:r>
        <w:rPr>
          <w:color w:val="231F20"/>
        </w:rPr>
        <w:t>за</w:t>
      </w:r>
      <w:r>
        <w:rPr>
          <w:color w:val="231F20"/>
          <w:spacing w:val="-14"/>
        </w:rPr>
        <w:t xml:space="preserve"> </w:t>
      </w:r>
      <w:r>
        <w:rPr>
          <w:color w:val="231F20"/>
        </w:rPr>
        <w:t>поздравление;</w:t>
      </w:r>
      <w:r>
        <w:rPr>
          <w:color w:val="231F20"/>
          <w:spacing w:val="-14"/>
        </w:rPr>
        <w:t xml:space="preserve"> </w:t>
      </w:r>
      <w:r>
        <w:rPr>
          <w:color w:val="231F20"/>
        </w:rPr>
        <w:t xml:space="preserve">из- </w:t>
      </w:r>
      <w:r>
        <w:rPr>
          <w:color w:val="231F20"/>
          <w:spacing w:val="-2"/>
        </w:rPr>
        <w:t>винение;</w:t>
      </w:r>
    </w:p>
    <w:p w:rsidR="00DC388F" w:rsidRDefault="004B1DF8">
      <w:pPr>
        <w:pStyle w:val="a3"/>
        <w:spacing w:before="3" w:line="247" w:lineRule="auto"/>
        <w:ind w:right="154"/>
      </w:pPr>
      <w:r>
        <w:rPr>
          <w:color w:val="231F20"/>
        </w:rPr>
        <w:t>диалога-расспроса:</w:t>
      </w:r>
      <w:r>
        <w:rPr>
          <w:color w:val="231F20"/>
          <w:spacing w:val="-16"/>
        </w:rPr>
        <w:t xml:space="preserve"> </w:t>
      </w:r>
      <w:r>
        <w:rPr>
          <w:color w:val="231F20"/>
        </w:rPr>
        <w:t>запрашивание</w:t>
      </w:r>
      <w:r>
        <w:rPr>
          <w:color w:val="231F20"/>
          <w:spacing w:val="-16"/>
        </w:rPr>
        <w:t xml:space="preserve"> </w:t>
      </w:r>
      <w:r>
        <w:rPr>
          <w:color w:val="231F20"/>
        </w:rPr>
        <w:t>интересующей</w:t>
      </w:r>
      <w:r>
        <w:rPr>
          <w:color w:val="231F20"/>
          <w:spacing w:val="-16"/>
        </w:rPr>
        <w:t xml:space="preserve"> </w:t>
      </w:r>
      <w:r>
        <w:rPr>
          <w:color w:val="231F20"/>
        </w:rPr>
        <w:t xml:space="preserve">информа- </w:t>
      </w:r>
      <w:r>
        <w:rPr>
          <w:color w:val="231F20"/>
          <w:w w:val="95"/>
        </w:rPr>
        <w:t xml:space="preserve">ции; сообщение фактической информации, ответы на вопросы </w:t>
      </w:r>
      <w:r>
        <w:rPr>
          <w:color w:val="231F20"/>
          <w:spacing w:val="-2"/>
        </w:rPr>
        <w:t>собеседника.</w:t>
      </w:r>
    </w:p>
    <w:p w:rsidR="00DC388F" w:rsidRDefault="004B1DF8">
      <w:pPr>
        <w:pStyle w:val="a3"/>
        <w:spacing w:before="1" w:line="247" w:lineRule="auto"/>
        <w:ind w:left="383" w:firstLine="0"/>
      </w:pPr>
      <w:r>
        <w:rPr>
          <w:color w:val="231F20"/>
        </w:rPr>
        <w:t xml:space="preserve">Коммуникативные умения </w:t>
      </w:r>
      <w:r>
        <w:rPr>
          <w:rFonts w:ascii="Georgia" w:hAnsi="Georgia"/>
          <w:b/>
          <w:i/>
          <w:color w:val="231F20"/>
        </w:rPr>
        <w:t>монологической речи</w:t>
      </w:r>
      <w:r>
        <w:rPr>
          <w:color w:val="231F20"/>
        </w:rPr>
        <w:t xml:space="preserve">. </w:t>
      </w:r>
      <w:r>
        <w:rPr>
          <w:color w:val="231F20"/>
          <w:w w:val="95"/>
        </w:rPr>
        <w:t>Создание</w:t>
      </w:r>
      <w:r>
        <w:rPr>
          <w:color w:val="231F20"/>
          <w:spacing w:val="12"/>
        </w:rPr>
        <w:t xml:space="preserve"> </w:t>
      </w:r>
      <w:r>
        <w:rPr>
          <w:color w:val="231F20"/>
          <w:w w:val="95"/>
        </w:rPr>
        <w:t>с</w:t>
      </w:r>
      <w:r>
        <w:rPr>
          <w:color w:val="231F20"/>
          <w:spacing w:val="12"/>
        </w:rPr>
        <w:t xml:space="preserve"> </w:t>
      </w:r>
      <w:r>
        <w:rPr>
          <w:color w:val="231F20"/>
          <w:w w:val="95"/>
        </w:rPr>
        <w:t>опорой</w:t>
      </w:r>
      <w:r>
        <w:rPr>
          <w:color w:val="231F20"/>
          <w:spacing w:val="12"/>
        </w:rPr>
        <w:t xml:space="preserve"> </w:t>
      </w:r>
      <w:r>
        <w:rPr>
          <w:color w:val="231F20"/>
          <w:w w:val="95"/>
        </w:rPr>
        <w:t>на</w:t>
      </w:r>
      <w:r>
        <w:rPr>
          <w:color w:val="231F20"/>
          <w:spacing w:val="13"/>
        </w:rPr>
        <w:t xml:space="preserve"> </w:t>
      </w:r>
      <w:r>
        <w:rPr>
          <w:color w:val="231F20"/>
          <w:w w:val="95"/>
        </w:rPr>
        <w:t>ключевые</w:t>
      </w:r>
      <w:r>
        <w:rPr>
          <w:color w:val="231F20"/>
          <w:spacing w:val="12"/>
        </w:rPr>
        <w:t xml:space="preserve"> </w:t>
      </w:r>
      <w:r>
        <w:rPr>
          <w:color w:val="231F20"/>
          <w:w w:val="95"/>
        </w:rPr>
        <w:t>слова,</w:t>
      </w:r>
      <w:r>
        <w:rPr>
          <w:color w:val="231F20"/>
          <w:spacing w:val="12"/>
        </w:rPr>
        <w:t xml:space="preserve"> </w:t>
      </w:r>
      <w:r>
        <w:rPr>
          <w:color w:val="231F20"/>
          <w:w w:val="95"/>
        </w:rPr>
        <w:t>вопросы</w:t>
      </w:r>
      <w:r>
        <w:rPr>
          <w:color w:val="231F20"/>
          <w:spacing w:val="13"/>
        </w:rPr>
        <w:t xml:space="preserve"> </w:t>
      </w:r>
      <w:r>
        <w:rPr>
          <w:color w:val="231F20"/>
          <w:w w:val="95"/>
        </w:rPr>
        <w:t>и/или</w:t>
      </w:r>
      <w:r>
        <w:rPr>
          <w:color w:val="231F20"/>
          <w:spacing w:val="12"/>
        </w:rPr>
        <w:t xml:space="preserve"> </w:t>
      </w:r>
      <w:r>
        <w:rPr>
          <w:color w:val="231F20"/>
          <w:spacing w:val="-2"/>
          <w:w w:val="95"/>
        </w:rPr>
        <w:t>иллю-</w:t>
      </w:r>
    </w:p>
    <w:p w:rsidR="00DC388F" w:rsidRDefault="004B1DF8">
      <w:pPr>
        <w:pStyle w:val="a3"/>
        <w:spacing w:before="2" w:line="247" w:lineRule="auto"/>
        <w:ind w:right="154" w:firstLine="0"/>
      </w:pPr>
      <w:r>
        <w:rPr>
          <w:color w:val="231F20"/>
        </w:rPr>
        <w:t>страции устных монологических высказываний: описание предмета, реального человека или литературного персонажа; рассказ</w:t>
      </w:r>
      <w:r>
        <w:rPr>
          <w:color w:val="231F20"/>
          <w:spacing w:val="-3"/>
        </w:rPr>
        <w:t xml:space="preserve"> </w:t>
      </w:r>
      <w:r>
        <w:rPr>
          <w:color w:val="231F20"/>
        </w:rPr>
        <w:t>о</w:t>
      </w:r>
      <w:r>
        <w:rPr>
          <w:color w:val="231F20"/>
          <w:spacing w:val="-3"/>
        </w:rPr>
        <w:t xml:space="preserve"> </w:t>
      </w:r>
      <w:r>
        <w:rPr>
          <w:color w:val="231F20"/>
        </w:rPr>
        <w:t>себе,</w:t>
      </w:r>
      <w:r>
        <w:rPr>
          <w:color w:val="231F20"/>
          <w:spacing w:val="-3"/>
        </w:rPr>
        <w:t xml:space="preserve"> </w:t>
      </w:r>
      <w:r>
        <w:rPr>
          <w:color w:val="231F20"/>
        </w:rPr>
        <w:t>члене</w:t>
      </w:r>
      <w:r>
        <w:rPr>
          <w:color w:val="231F20"/>
          <w:spacing w:val="-3"/>
        </w:rPr>
        <w:t xml:space="preserve"> </w:t>
      </w:r>
      <w:r>
        <w:rPr>
          <w:color w:val="231F20"/>
        </w:rPr>
        <w:t>семьи,</w:t>
      </w:r>
      <w:r>
        <w:rPr>
          <w:color w:val="231F20"/>
          <w:spacing w:val="-3"/>
        </w:rPr>
        <w:t xml:space="preserve"> </w:t>
      </w:r>
      <w:r>
        <w:rPr>
          <w:color w:val="231F20"/>
        </w:rPr>
        <w:t>друге</w:t>
      </w:r>
      <w:r>
        <w:rPr>
          <w:color w:val="231F20"/>
          <w:spacing w:val="-3"/>
        </w:rPr>
        <w:t xml:space="preserve"> </w:t>
      </w:r>
      <w:r>
        <w:rPr>
          <w:color w:val="231F20"/>
        </w:rPr>
        <w:t>и</w:t>
      </w:r>
      <w:r>
        <w:rPr>
          <w:color w:val="231F20"/>
          <w:spacing w:val="-3"/>
        </w:rPr>
        <w:t xml:space="preserve"> </w:t>
      </w:r>
      <w:r>
        <w:rPr>
          <w:color w:val="231F20"/>
        </w:rPr>
        <w:t>т.</w:t>
      </w:r>
      <w:r>
        <w:rPr>
          <w:color w:val="231F20"/>
          <w:spacing w:val="-3"/>
        </w:rPr>
        <w:t xml:space="preserve"> </w:t>
      </w:r>
      <w:r>
        <w:rPr>
          <w:color w:val="231F20"/>
        </w:rPr>
        <w:t>д.</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6"/>
        <w:spacing w:before="74"/>
        <w:rPr>
          <w:rFonts w:ascii="Georgia" w:hAnsi="Georgia"/>
        </w:rPr>
      </w:pPr>
      <w:r>
        <w:rPr>
          <w:rFonts w:ascii="Georgia" w:hAnsi="Georgia"/>
          <w:color w:val="231F20"/>
          <w:spacing w:val="-2"/>
          <w:w w:val="105"/>
        </w:rPr>
        <w:t>Аудирование</w:t>
      </w:r>
    </w:p>
    <w:p w:rsidR="00DC388F" w:rsidRDefault="004B1DF8">
      <w:pPr>
        <w:pStyle w:val="a3"/>
        <w:spacing w:before="4" w:line="242" w:lineRule="auto"/>
      </w:pPr>
      <w:r>
        <w:rPr>
          <w:color w:val="231F20"/>
        </w:rPr>
        <w:t>Понимание на слух речи учителя и одноклассников и вер- бальная/невербальная</w:t>
      </w:r>
      <w:r>
        <w:rPr>
          <w:color w:val="231F20"/>
          <w:spacing w:val="-16"/>
        </w:rPr>
        <w:t xml:space="preserve"> </w:t>
      </w:r>
      <w:r>
        <w:rPr>
          <w:color w:val="231F20"/>
        </w:rPr>
        <w:t>реакция</w:t>
      </w:r>
      <w:r>
        <w:rPr>
          <w:color w:val="231F20"/>
          <w:spacing w:val="-16"/>
        </w:rPr>
        <w:t xml:space="preserve"> </w:t>
      </w:r>
      <w:r>
        <w:rPr>
          <w:color w:val="231F20"/>
        </w:rPr>
        <w:t>на</w:t>
      </w:r>
      <w:r>
        <w:rPr>
          <w:color w:val="231F20"/>
          <w:spacing w:val="-16"/>
        </w:rPr>
        <w:t xml:space="preserve"> </w:t>
      </w:r>
      <w:r>
        <w:rPr>
          <w:color w:val="231F20"/>
        </w:rPr>
        <w:t>услышанное</w:t>
      </w:r>
      <w:r>
        <w:rPr>
          <w:color w:val="231F20"/>
          <w:spacing w:val="-16"/>
        </w:rPr>
        <w:t xml:space="preserve"> </w:t>
      </w:r>
      <w:r>
        <w:rPr>
          <w:color w:val="231F20"/>
        </w:rPr>
        <w:t>(при</w:t>
      </w:r>
      <w:r>
        <w:rPr>
          <w:color w:val="231F20"/>
          <w:spacing w:val="-16"/>
        </w:rPr>
        <w:t xml:space="preserve"> </w:t>
      </w:r>
      <w:r>
        <w:rPr>
          <w:color w:val="231F20"/>
        </w:rPr>
        <w:t>непосред- ственном</w:t>
      </w:r>
      <w:r>
        <w:rPr>
          <w:color w:val="231F20"/>
          <w:spacing w:val="-9"/>
        </w:rPr>
        <w:t xml:space="preserve"> </w:t>
      </w:r>
      <w:r>
        <w:rPr>
          <w:color w:val="231F20"/>
        </w:rPr>
        <w:t>общении).</w:t>
      </w:r>
    </w:p>
    <w:p w:rsidR="00DC388F" w:rsidRDefault="004B1DF8">
      <w:pPr>
        <w:pStyle w:val="a3"/>
        <w:spacing w:line="242" w:lineRule="auto"/>
      </w:pPr>
      <w:r>
        <w:rPr>
          <w:color w:val="231F20"/>
          <w:w w:val="95"/>
        </w:rPr>
        <w:t xml:space="preserve">Восприятие и понимание на слух учебных текстов, построен- </w:t>
      </w:r>
      <w:r>
        <w:rPr>
          <w:color w:val="231F20"/>
        </w:rPr>
        <w:t xml:space="preserve">ных на изученном языковом материале, в соответствии с по- </w:t>
      </w:r>
      <w:r>
        <w:rPr>
          <w:color w:val="231F20"/>
          <w:w w:val="95"/>
        </w:rPr>
        <w:t xml:space="preserve">ставленной коммуникативной задачей: с пониманием основно- </w:t>
      </w:r>
      <w:r>
        <w:rPr>
          <w:color w:val="231F20"/>
        </w:rPr>
        <w:t>го содержания, с пониманием запрашиваемой информации (при опосредованном общении).</w:t>
      </w:r>
    </w:p>
    <w:p w:rsidR="00DC388F" w:rsidRDefault="004B1DF8">
      <w:pPr>
        <w:pStyle w:val="a3"/>
        <w:spacing w:line="242" w:lineRule="auto"/>
      </w:pPr>
      <w:r>
        <w:rPr>
          <w:color w:val="231F20"/>
        </w:rPr>
        <w:t xml:space="preserve">Аудирование с пониманием основного содержания текста </w:t>
      </w:r>
      <w:r>
        <w:rPr>
          <w:color w:val="231F20"/>
          <w:w w:val="95"/>
        </w:rPr>
        <w:t xml:space="preserve">предполагает определение основной темы и главных фактов/со- бытий в воспринимаемом на слух тексте с опорой на иллюстра- </w:t>
      </w:r>
      <w:r>
        <w:rPr>
          <w:color w:val="231F20"/>
        </w:rPr>
        <w:t>ции и с использованием языковой догадки.</w:t>
      </w:r>
    </w:p>
    <w:p w:rsidR="00DC388F" w:rsidRDefault="004B1DF8">
      <w:pPr>
        <w:pStyle w:val="a3"/>
        <w:spacing w:line="242" w:lineRule="auto"/>
        <w:ind w:right="154"/>
      </w:pPr>
      <w:r>
        <w:rPr>
          <w:color w:val="231F20"/>
        </w:rPr>
        <w:t>Аудирование с пониманием запрашиваемой информации предполагает выделение из воспринимаемого на слух текста</w:t>
      </w:r>
      <w:r>
        <w:rPr>
          <w:color w:val="231F20"/>
          <w:spacing w:val="40"/>
        </w:rPr>
        <w:t xml:space="preserve"> </w:t>
      </w:r>
      <w:r>
        <w:rPr>
          <w:color w:val="231F20"/>
          <w:w w:val="95"/>
        </w:rPr>
        <w:t xml:space="preserve">и понимание информации фактического характера (например, </w:t>
      </w:r>
      <w:r>
        <w:rPr>
          <w:color w:val="231F20"/>
        </w:rPr>
        <w:t>имя,</w:t>
      </w:r>
      <w:r>
        <w:rPr>
          <w:color w:val="231F20"/>
          <w:spacing w:val="-9"/>
        </w:rPr>
        <w:t xml:space="preserve"> </w:t>
      </w:r>
      <w:r>
        <w:rPr>
          <w:color w:val="231F20"/>
        </w:rPr>
        <w:t>возраст,</w:t>
      </w:r>
      <w:r>
        <w:rPr>
          <w:color w:val="231F20"/>
          <w:spacing w:val="-9"/>
        </w:rPr>
        <w:t xml:space="preserve"> </w:t>
      </w:r>
      <w:r>
        <w:rPr>
          <w:color w:val="231F20"/>
        </w:rPr>
        <w:t>любимое</w:t>
      </w:r>
      <w:r>
        <w:rPr>
          <w:color w:val="231F20"/>
          <w:spacing w:val="-9"/>
        </w:rPr>
        <w:t xml:space="preserve"> </w:t>
      </w:r>
      <w:r>
        <w:rPr>
          <w:color w:val="231F20"/>
        </w:rPr>
        <w:t>занятие,</w:t>
      </w:r>
      <w:r>
        <w:rPr>
          <w:color w:val="231F20"/>
          <w:spacing w:val="-9"/>
        </w:rPr>
        <w:t xml:space="preserve"> </w:t>
      </w:r>
      <w:r>
        <w:rPr>
          <w:color w:val="231F20"/>
        </w:rPr>
        <w:t>цвет</w:t>
      </w:r>
      <w:r>
        <w:rPr>
          <w:color w:val="231F20"/>
          <w:spacing w:val="-9"/>
        </w:rPr>
        <w:t xml:space="preserve"> </w:t>
      </w:r>
      <w:r>
        <w:rPr>
          <w:color w:val="231F20"/>
        </w:rPr>
        <w:t>и</w:t>
      </w:r>
      <w:r>
        <w:rPr>
          <w:color w:val="231F20"/>
          <w:spacing w:val="-9"/>
        </w:rPr>
        <w:t xml:space="preserve"> </w:t>
      </w:r>
      <w:r>
        <w:rPr>
          <w:color w:val="231F20"/>
        </w:rPr>
        <w:t>т.</w:t>
      </w:r>
      <w:r>
        <w:rPr>
          <w:color w:val="231F20"/>
          <w:spacing w:val="-9"/>
        </w:rPr>
        <w:t xml:space="preserve"> </w:t>
      </w:r>
      <w:r>
        <w:rPr>
          <w:color w:val="231F20"/>
        </w:rPr>
        <w:t>д.)</w:t>
      </w:r>
      <w:r>
        <w:rPr>
          <w:color w:val="231F20"/>
          <w:spacing w:val="-9"/>
        </w:rPr>
        <w:t xml:space="preserve"> </w:t>
      </w:r>
      <w:r>
        <w:rPr>
          <w:color w:val="231F20"/>
        </w:rPr>
        <w:t>с</w:t>
      </w:r>
      <w:r>
        <w:rPr>
          <w:color w:val="231F20"/>
          <w:spacing w:val="-9"/>
        </w:rPr>
        <w:t xml:space="preserve"> </w:t>
      </w:r>
      <w:r>
        <w:rPr>
          <w:color w:val="231F20"/>
        </w:rPr>
        <w:t>опорой</w:t>
      </w:r>
      <w:r>
        <w:rPr>
          <w:color w:val="231F20"/>
          <w:spacing w:val="-9"/>
        </w:rPr>
        <w:t xml:space="preserve"> </w:t>
      </w:r>
      <w:r>
        <w:rPr>
          <w:color w:val="231F20"/>
        </w:rPr>
        <w:t>на</w:t>
      </w:r>
      <w:r>
        <w:rPr>
          <w:color w:val="231F20"/>
          <w:spacing w:val="-9"/>
        </w:rPr>
        <w:t xml:space="preserve"> </w:t>
      </w:r>
      <w:r>
        <w:rPr>
          <w:color w:val="231F20"/>
        </w:rPr>
        <w:t>иллю- страции</w:t>
      </w:r>
      <w:r>
        <w:rPr>
          <w:color w:val="231F20"/>
          <w:spacing w:val="-2"/>
        </w:rPr>
        <w:t xml:space="preserve"> </w:t>
      </w:r>
      <w:r>
        <w:rPr>
          <w:color w:val="231F20"/>
        </w:rPr>
        <w:t>и</w:t>
      </w:r>
      <w:r>
        <w:rPr>
          <w:color w:val="231F20"/>
          <w:spacing w:val="-2"/>
        </w:rPr>
        <w:t xml:space="preserve"> </w:t>
      </w:r>
      <w:r>
        <w:rPr>
          <w:color w:val="231F20"/>
        </w:rPr>
        <w:t>с</w:t>
      </w:r>
      <w:r>
        <w:rPr>
          <w:color w:val="231F20"/>
          <w:spacing w:val="-2"/>
        </w:rPr>
        <w:t xml:space="preserve"> </w:t>
      </w:r>
      <w:r>
        <w:rPr>
          <w:color w:val="231F20"/>
        </w:rPr>
        <w:t>использованием</w:t>
      </w:r>
      <w:r>
        <w:rPr>
          <w:color w:val="231F20"/>
          <w:spacing w:val="-2"/>
        </w:rPr>
        <w:t xml:space="preserve"> </w:t>
      </w:r>
      <w:r>
        <w:rPr>
          <w:color w:val="231F20"/>
        </w:rPr>
        <w:t>языковой</w:t>
      </w:r>
      <w:r>
        <w:rPr>
          <w:color w:val="231F20"/>
          <w:spacing w:val="-2"/>
        </w:rPr>
        <w:t xml:space="preserve"> </w:t>
      </w:r>
      <w:r>
        <w:rPr>
          <w:color w:val="231F20"/>
        </w:rPr>
        <w:t>догадки.</w:t>
      </w:r>
    </w:p>
    <w:p w:rsidR="00DC388F" w:rsidRDefault="004B1DF8">
      <w:pPr>
        <w:pStyle w:val="a3"/>
        <w:spacing w:line="242" w:lineRule="auto"/>
      </w:pPr>
      <w:r>
        <w:rPr>
          <w:color w:val="231F20"/>
        </w:rPr>
        <w:t>Тексты</w:t>
      </w:r>
      <w:r>
        <w:rPr>
          <w:color w:val="231F20"/>
          <w:spacing w:val="-5"/>
        </w:rPr>
        <w:t xml:space="preserve"> </w:t>
      </w:r>
      <w:r>
        <w:rPr>
          <w:color w:val="231F20"/>
        </w:rPr>
        <w:t>для</w:t>
      </w:r>
      <w:r>
        <w:rPr>
          <w:color w:val="231F20"/>
          <w:spacing w:val="-5"/>
        </w:rPr>
        <w:t xml:space="preserve"> </w:t>
      </w:r>
      <w:r>
        <w:rPr>
          <w:color w:val="231F20"/>
        </w:rPr>
        <w:t>аудирования:</w:t>
      </w:r>
      <w:r>
        <w:rPr>
          <w:color w:val="231F20"/>
          <w:spacing w:val="-5"/>
        </w:rPr>
        <w:t xml:space="preserve"> </w:t>
      </w:r>
      <w:r>
        <w:rPr>
          <w:color w:val="231F20"/>
        </w:rPr>
        <w:t>диалог,</w:t>
      </w:r>
      <w:r>
        <w:rPr>
          <w:color w:val="231F20"/>
          <w:spacing w:val="-5"/>
        </w:rPr>
        <w:t xml:space="preserve"> </w:t>
      </w:r>
      <w:r>
        <w:rPr>
          <w:color w:val="231F20"/>
        </w:rPr>
        <w:t>высказывания</w:t>
      </w:r>
      <w:r>
        <w:rPr>
          <w:color w:val="231F20"/>
          <w:spacing w:val="-5"/>
        </w:rPr>
        <w:t xml:space="preserve"> </w:t>
      </w:r>
      <w:r>
        <w:rPr>
          <w:color w:val="231F20"/>
        </w:rPr>
        <w:t>собеседни- ков</w:t>
      </w:r>
      <w:r>
        <w:rPr>
          <w:color w:val="231F20"/>
          <w:spacing w:val="-8"/>
        </w:rPr>
        <w:t xml:space="preserve"> </w:t>
      </w:r>
      <w:r>
        <w:rPr>
          <w:color w:val="231F20"/>
        </w:rPr>
        <w:t>в</w:t>
      </w:r>
      <w:r>
        <w:rPr>
          <w:color w:val="231F20"/>
          <w:spacing w:val="-8"/>
        </w:rPr>
        <w:t xml:space="preserve"> </w:t>
      </w:r>
      <w:r>
        <w:rPr>
          <w:color w:val="231F20"/>
        </w:rPr>
        <w:t>ситуациях</w:t>
      </w:r>
      <w:r>
        <w:rPr>
          <w:color w:val="231F20"/>
          <w:spacing w:val="-8"/>
        </w:rPr>
        <w:t xml:space="preserve"> </w:t>
      </w:r>
      <w:r>
        <w:rPr>
          <w:color w:val="231F20"/>
        </w:rPr>
        <w:t>повседневного</w:t>
      </w:r>
      <w:r>
        <w:rPr>
          <w:color w:val="231F20"/>
          <w:spacing w:val="-8"/>
        </w:rPr>
        <w:t xml:space="preserve"> </w:t>
      </w:r>
      <w:r>
        <w:rPr>
          <w:color w:val="231F20"/>
        </w:rPr>
        <w:t>общения,</w:t>
      </w:r>
      <w:r>
        <w:rPr>
          <w:color w:val="231F20"/>
          <w:spacing w:val="-8"/>
        </w:rPr>
        <w:t xml:space="preserve"> </w:t>
      </w:r>
      <w:r>
        <w:rPr>
          <w:color w:val="231F20"/>
        </w:rPr>
        <w:t>рассказ,</w:t>
      </w:r>
      <w:r>
        <w:rPr>
          <w:color w:val="231F20"/>
          <w:spacing w:val="-8"/>
        </w:rPr>
        <w:t xml:space="preserve"> </w:t>
      </w:r>
      <w:r>
        <w:rPr>
          <w:color w:val="231F20"/>
        </w:rPr>
        <w:t>сказка.</w:t>
      </w:r>
    </w:p>
    <w:p w:rsidR="00DC388F" w:rsidRDefault="004B1DF8">
      <w:pPr>
        <w:pStyle w:val="6"/>
        <w:spacing w:before="3"/>
        <w:rPr>
          <w:rFonts w:ascii="Georgia" w:hAnsi="Georgia"/>
        </w:rPr>
      </w:pPr>
      <w:r>
        <w:rPr>
          <w:rFonts w:ascii="Georgia" w:hAnsi="Georgia"/>
          <w:color w:val="231F20"/>
        </w:rPr>
        <w:t>Смысловое</w:t>
      </w:r>
      <w:r>
        <w:rPr>
          <w:rFonts w:ascii="Georgia" w:hAnsi="Georgia"/>
          <w:color w:val="231F20"/>
          <w:spacing w:val="13"/>
        </w:rPr>
        <w:t xml:space="preserve"> </w:t>
      </w:r>
      <w:r>
        <w:rPr>
          <w:rFonts w:ascii="Georgia" w:hAnsi="Georgia"/>
          <w:color w:val="231F20"/>
          <w:spacing w:val="-2"/>
        </w:rPr>
        <w:t>чтение</w:t>
      </w:r>
    </w:p>
    <w:p w:rsidR="00DC388F" w:rsidRDefault="004B1DF8">
      <w:pPr>
        <w:pStyle w:val="a3"/>
        <w:spacing w:before="5" w:line="242" w:lineRule="auto"/>
      </w:pPr>
      <w:r>
        <w:rPr>
          <w:color w:val="231F20"/>
        </w:rPr>
        <w:t>Чтение вслух учебных текстов, построенных на изученном языковом</w:t>
      </w:r>
      <w:r>
        <w:rPr>
          <w:color w:val="231F20"/>
          <w:spacing w:val="-13"/>
        </w:rPr>
        <w:t xml:space="preserve"> </w:t>
      </w:r>
      <w:r>
        <w:rPr>
          <w:color w:val="231F20"/>
        </w:rPr>
        <w:t>материале,</w:t>
      </w:r>
      <w:r>
        <w:rPr>
          <w:color w:val="231F20"/>
          <w:spacing w:val="-14"/>
        </w:rPr>
        <w:t xml:space="preserve"> </w:t>
      </w:r>
      <w:r>
        <w:rPr>
          <w:color w:val="231F20"/>
        </w:rPr>
        <w:t>с</w:t>
      </w:r>
      <w:r>
        <w:rPr>
          <w:color w:val="231F20"/>
          <w:spacing w:val="-13"/>
        </w:rPr>
        <w:t xml:space="preserve"> </w:t>
      </w:r>
      <w:r>
        <w:rPr>
          <w:color w:val="231F20"/>
        </w:rPr>
        <w:t>соблюдением</w:t>
      </w:r>
      <w:r>
        <w:rPr>
          <w:color w:val="231F20"/>
          <w:spacing w:val="-13"/>
        </w:rPr>
        <w:t xml:space="preserve"> </w:t>
      </w:r>
      <w:r>
        <w:rPr>
          <w:color w:val="231F20"/>
        </w:rPr>
        <w:t>правил</w:t>
      </w:r>
      <w:r>
        <w:rPr>
          <w:color w:val="231F20"/>
          <w:spacing w:val="-13"/>
        </w:rPr>
        <w:t xml:space="preserve"> </w:t>
      </w:r>
      <w:r>
        <w:rPr>
          <w:color w:val="231F20"/>
        </w:rPr>
        <w:t>чтения</w:t>
      </w:r>
      <w:r>
        <w:rPr>
          <w:color w:val="231F20"/>
          <w:spacing w:val="-13"/>
        </w:rPr>
        <w:t xml:space="preserve"> </w:t>
      </w:r>
      <w:r>
        <w:rPr>
          <w:color w:val="231F20"/>
        </w:rPr>
        <w:t>и</w:t>
      </w:r>
      <w:r>
        <w:rPr>
          <w:color w:val="231F20"/>
          <w:spacing w:val="-13"/>
        </w:rPr>
        <w:t xml:space="preserve"> </w:t>
      </w:r>
      <w:r>
        <w:rPr>
          <w:color w:val="231F20"/>
        </w:rPr>
        <w:t>соответ- ствующей</w:t>
      </w:r>
      <w:r>
        <w:rPr>
          <w:color w:val="231F20"/>
          <w:spacing w:val="-2"/>
        </w:rPr>
        <w:t xml:space="preserve"> </w:t>
      </w:r>
      <w:r>
        <w:rPr>
          <w:color w:val="231F20"/>
        </w:rPr>
        <w:t>интонацией;</w:t>
      </w:r>
      <w:r>
        <w:rPr>
          <w:color w:val="231F20"/>
          <w:spacing w:val="-2"/>
        </w:rPr>
        <w:t xml:space="preserve"> </w:t>
      </w:r>
      <w:r>
        <w:rPr>
          <w:color w:val="231F20"/>
        </w:rPr>
        <w:t>понимание</w:t>
      </w:r>
      <w:r>
        <w:rPr>
          <w:color w:val="231F20"/>
          <w:spacing w:val="-2"/>
        </w:rPr>
        <w:t xml:space="preserve"> </w:t>
      </w:r>
      <w:r>
        <w:rPr>
          <w:color w:val="231F20"/>
        </w:rPr>
        <w:t>прочитанного.</w:t>
      </w:r>
    </w:p>
    <w:p w:rsidR="00DC388F" w:rsidRDefault="004B1DF8">
      <w:pPr>
        <w:pStyle w:val="a3"/>
        <w:spacing w:line="234" w:lineRule="exact"/>
        <w:ind w:left="383" w:right="0" w:firstLine="0"/>
      </w:pPr>
      <w:r>
        <w:rPr>
          <w:color w:val="231F20"/>
          <w:spacing w:val="-2"/>
        </w:rPr>
        <w:t>Тексты</w:t>
      </w:r>
      <w:r>
        <w:rPr>
          <w:color w:val="231F20"/>
          <w:spacing w:val="-5"/>
        </w:rPr>
        <w:t xml:space="preserve"> </w:t>
      </w:r>
      <w:r>
        <w:rPr>
          <w:color w:val="231F20"/>
          <w:spacing w:val="-2"/>
        </w:rPr>
        <w:t>для</w:t>
      </w:r>
      <w:r>
        <w:rPr>
          <w:color w:val="231F20"/>
          <w:spacing w:val="-4"/>
        </w:rPr>
        <w:t xml:space="preserve"> </w:t>
      </w:r>
      <w:r>
        <w:rPr>
          <w:color w:val="231F20"/>
          <w:spacing w:val="-2"/>
        </w:rPr>
        <w:t>чтения</w:t>
      </w:r>
      <w:r>
        <w:rPr>
          <w:color w:val="231F20"/>
          <w:spacing w:val="-4"/>
        </w:rPr>
        <w:t xml:space="preserve"> </w:t>
      </w:r>
      <w:r>
        <w:rPr>
          <w:color w:val="231F20"/>
          <w:spacing w:val="-2"/>
        </w:rPr>
        <w:t>вслух:</w:t>
      </w:r>
      <w:r>
        <w:rPr>
          <w:color w:val="231F20"/>
          <w:spacing w:val="-5"/>
        </w:rPr>
        <w:t xml:space="preserve"> </w:t>
      </w:r>
      <w:r>
        <w:rPr>
          <w:color w:val="231F20"/>
          <w:spacing w:val="-2"/>
        </w:rPr>
        <w:t>диалог,</w:t>
      </w:r>
      <w:r>
        <w:rPr>
          <w:color w:val="231F20"/>
          <w:spacing w:val="-4"/>
        </w:rPr>
        <w:t xml:space="preserve"> </w:t>
      </w:r>
      <w:r>
        <w:rPr>
          <w:color w:val="231F20"/>
          <w:spacing w:val="-2"/>
        </w:rPr>
        <w:t>рассказ,</w:t>
      </w:r>
      <w:r>
        <w:rPr>
          <w:color w:val="231F20"/>
          <w:spacing w:val="-4"/>
        </w:rPr>
        <w:t xml:space="preserve"> </w:t>
      </w:r>
      <w:r>
        <w:rPr>
          <w:color w:val="231F20"/>
          <w:spacing w:val="-2"/>
        </w:rPr>
        <w:t>сказка.</w:t>
      </w:r>
    </w:p>
    <w:p w:rsidR="00DC388F" w:rsidRDefault="004B1DF8">
      <w:pPr>
        <w:pStyle w:val="a3"/>
        <w:spacing w:before="2" w:line="242" w:lineRule="auto"/>
        <w:ind w:right="154"/>
      </w:pPr>
      <w:r>
        <w:rPr>
          <w:color w:val="231F20"/>
          <w:w w:val="95"/>
        </w:rPr>
        <w:t xml:space="preserve">Чтение про себя учебных текстов, построенных на изученном </w:t>
      </w:r>
      <w:r>
        <w:rPr>
          <w:color w:val="231F20"/>
        </w:rPr>
        <w:t>языковом</w:t>
      </w:r>
      <w:r>
        <w:rPr>
          <w:color w:val="231F20"/>
          <w:spacing w:val="40"/>
        </w:rPr>
        <w:t xml:space="preserve"> </w:t>
      </w:r>
      <w:r>
        <w:rPr>
          <w:color w:val="231F20"/>
        </w:rPr>
        <w:t>материале,</w:t>
      </w:r>
      <w:r>
        <w:rPr>
          <w:color w:val="231F20"/>
          <w:spacing w:val="40"/>
        </w:rPr>
        <w:t xml:space="preserve"> </w:t>
      </w:r>
      <w:r>
        <w:rPr>
          <w:color w:val="231F20"/>
        </w:rPr>
        <w:t>с</w:t>
      </w:r>
      <w:r>
        <w:rPr>
          <w:color w:val="231F20"/>
          <w:spacing w:val="40"/>
        </w:rPr>
        <w:t xml:space="preserve"> </w:t>
      </w:r>
      <w:r>
        <w:rPr>
          <w:color w:val="231F20"/>
        </w:rPr>
        <w:t>различной</w:t>
      </w:r>
      <w:r>
        <w:rPr>
          <w:color w:val="231F20"/>
          <w:spacing w:val="40"/>
        </w:rPr>
        <w:t xml:space="preserve"> </w:t>
      </w:r>
      <w:r>
        <w:rPr>
          <w:color w:val="231F20"/>
        </w:rPr>
        <w:t>глубиной</w:t>
      </w:r>
      <w:r>
        <w:rPr>
          <w:color w:val="231F20"/>
          <w:spacing w:val="40"/>
        </w:rPr>
        <w:t xml:space="preserve"> </w:t>
      </w:r>
      <w:r>
        <w:rPr>
          <w:color w:val="231F20"/>
        </w:rPr>
        <w:t xml:space="preserve">проникновения в их содержание в зависимости от поставленной коммуника- </w:t>
      </w:r>
      <w:r>
        <w:rPr>
          <w:color w:val="231F20"/>
          <w:w w:val="95"/>
        </w:rPr>
        <w:t xml:space="preserve">тивной задачи: с пониманием основного содержания, с понима- </w:t>
      </w:r>
      <w:r>
        <w:rPr>
          <w:color w:val="231F20"/>
        </w:rPr>
        <w:t>нием запрашиваемой информации.</w:t>
      </w:r>
    </w:p>
    <w:p w:rsidR="00DC388F" w:rsidRDefault="004B1DF8">
      <w:pPr>
        <w:pStyle w:val="a3"/>
        <w:spacing w:line="242" w:lineRule="auto"/>
        <w:ind w:right="154"/>
      </w:pPr>
      <w:r>
        <w:rPr>
          <w:color w:val="231F20"/>
        </w:rPr>
        <w:t>Чтение</w:t>
      </w:r>
      <w:r>
        <w:rPr>
          <w:color w:val="231F20"/>
          <w:spacing w:val="-16"/>
        </w:rPr>
        <w:t xml:space="preserve"> </w:t>
      </w:r>
      <w:r>
        <w:rPr>
          <w:color w:val="231F20"/>
        </w:rPr>
        <w:t>с</w:t>
      </w:r>
      <w:r>
        <w:rPr>
          <w:color w:val="231F20"/>
          <w:spacing w:val="-16"/>
        </w:rPr>
        <w:t xml:space="preserve"> </w:t>
      </w:r>
      <w:r>
        <w:rPr>
          <w:color w:val="231F20"/>
        </w:rPr>
        <w:t>пониманием</w:t>
      </w:r>
      <w:r>
        <w:rPr>
          <w:color w:val="231F20"/>
          <w:spacing w:val="-16"/>
        </w:rPr>
        <w:t xml:space="preserve"> </w:t>
      </w:r>
      <w:r>
        <w:rPr>
          <w:color w:val="231F20"/>
        </w:rPr>
        <w:t>основного</w:t>
      </w:r>
      <w:r>
        <w:rPr>
          <w:color w:val="231F20"/>
          <w:spacing w:val="-16"/>
        </w:rPr>
        <w:t xml:space="preserve"> </w:t>
      </w:r>
      <w:r>
        <w:rPr>
          <w:color w:val="231F20"/>
        </w:rPr>
        <w:t>содержания</w:t>
      </w:r>
      <w:r>
        <w:rPr>
          <w:color w:val="231F20"/>
          <w:spacing w:val="-16"/>
        </w:rPr>
        <w:t xml:space="preserve"> </w:t>
      </w:r>
      <w:r>
        <w:rPr>
          <w:color w:val="231F20"/>
        </w:rPr>
        <w:t>текста</w:t>
      </w:r>
      <w:r>
        <w:rPr>
          <w:color w:val="231F20"/>
          <w:spacing w:val="-16"/>
        </w:rPr>
        <w:t xml:space="preserve"> </w:t>
      </w:r>
      <w:r>
        <w:rPr>
          <w:color w:val="231F20"/>
        </w:rPr>
        <w:t xml:space="preserve">предпо- </w:t>
      </w:r>
      <w:r>
        <w:rPr>
          <w:color w:val="231F20"/>
          <w:spacing w:val="-2"/>
        </w:rPr>
        <w:t>лагает</w:t>
      </w:r>
      <w:r>
        <w:rPr>
          <w:color w:val="231F20"/>
          <w:spacing w:val="-5"/>
        </w:rPr>
        <w:t xml:space="preserve"> </w:t>
      </w:r>
      <w:r>
        <w:rPr>
          <w:color w:val="231F20"/>
          <w:spacing w:val="-2"/>
        </w:rPr>
        <w:t>определение</w:t>
      </w:r>
      <w:r>
        <w:rPr>
          <w:color w:val="231F20"/>
          <w:spacing w:val="-5"/>
        </w:rPr>
        <w:t xml:space="preserve"> </w:t>
      </w:r>
      <w:r>
        <w:rPr>
          <w:color w:val="231F20"/>
          <w:spacing w:val="-2"/>
        </w:rPr>
        <w:t>основной</w:t>
      </w:r>
      <w:r>
        <w:rPr>
          <w:color w:val="231F20"/>
          <w:spacing w:val="-5"/>
        </w:rPr>
        <w:t xml:space="preserve"> </w:t>
      </w:r>
      <w:r>
        <w:rPr>
          <w:color w:val="231F20"/>
          <w:spacing w:val="-2"/>
        </w:rPr>
        <w:t>темы</w:t>
      </w:r>
      <w:r>
        <w:rPr>
          <w:color w:val="231F20"/>
          <w:spacing w:val="-5"/>
        </w:rPr>
        <w:t xml:space="preserve"> </w:t>
      </w:r>
      <w:r>
        <w:rPr>
          <w:color w:val="231F20"/>
          <w:spacing w:val="-2"/>
        </w:rPr>
        <w:t>и</w:t>
      </w:r>
      <w:r>
        <w:rPr>
          <w:color w:val="231F20"/>
          <w:spacing w:val="-5"/>
        </w:rPr>
        <w:t xml:space="preserve"> </w:t>
      </w:r>
      <w:r>
        <w:rPr>
          <w:color w:val="231F20"/>
          <w:spacing w:val="-2"/>
        </w:rPr>
        <w:t>главных</w:t>
      </w:r>
      <w:r>
        <w:rPr>
          <w:color w:val="231F20"/>
          <w:spacing w:val="-5"/>
        </w:rPr>
        <w:t xml:space="preserve"> </w:t>
      </w:r>
      <w:r>
        <w:rPr>
          <w:color w:val="231F20"/>
          <w:spacing w:val="-2"/>
        </w:rPr>
        <w:t xml:space="preserve">фактов/событий </w:t>
      </w:r>
      <w:r>
        <w:rPr>
          <w:color w:val="231F20"/>
          <w:w w:val="95"/>
        </w:rPr>
        <w:t xml:space="preserve">в прочитанном тексте с опорой на иллюстрации и с использова- </w:t>
      </w:r>
      <w:r>
        <w:rPr>
          <w:color w:val="231F20"/>
        </w:rPr>
        <w:t>нием языковой догадки.</w:t>
      </w:r>
    </w:p>
    <w:p w:rsidR="00DC388F" w:rsidRDefault="004B1DF8">
      <w:pPr>
        <w:pStyle w:val="a3"/>
        <w:spacing w:line="242" w:lineRule="auto"/>
      </w:pPr>
      <w:r>
        <w:rPr>
          <w:color w:val="231F20"/>
          <w:w w:val="95"/>
        </w:rPr>
        <w:t xml:space="preserve">Чтение с пониманием запрашиваемой информации предпола- </w:t>
      </w:r>
      <w:r>
        <w:rPr>
          <w:color w:val="231F20"/>
          <w:spacing w:val="-2"/>
        </w:rPr>
        <w:t>гает</w:t>
      </w:r>
      <w:r>
        <w:rPr>
          <w:color w:val="231F20"/>
          <w:spacing w:val="-8"/>
        </w:rPr>
        <w:t xml:space="preserve"> </w:t>
      </w:r>
      <w:r>
        <w:rPr>
          <w:color w:val="231F20"/>
          <w:spacing w:val="-2"/>
        </w:rPr>
        <w:t>нахождение</w:t>
      </w:r>
      <w:r>
        <w:rPr>
          <w:color w:val="231F20"/>
          <w:spacing w:val="-8"/>
        </w:rPr>
        <w:t xml:space="preserve"> </w:t>
      </w:r>
      <w:r>
        <w:rPr>
          <w:color w:val="231F20"/>
          <w:spacing w:val="-2"/>
        </w:rPr>
        <w:t>в</w:t>
      </w:r>
      <w:r>
        <w:rPr>
          <w:color w:val="231F20"/>
          <w:spacing w:val="-8"/>
        </w:rPr>
        <w:t xml:space="preserve"> </w:t>
      </w:r>
      <w:r>
        <w:rPr>
          <w:color w:val="231F20"/>
          <w:spacing w:val="-2"/>
        </w:rPr>
        <w:t>прочитанном</w:t>
      </w:r>
      <w:r>
        <w:rPr>
          <w:color w:val="231F20"/>
          <w:spacing w:val="-8"/>
        </w:rPr>
        <w:t xml:space="preserve"> </w:t>
      </w:r>
      <w:r>
        <w:rPr>
          <w:color w:val="231F20"/>
          <w:spacing w:val="-2"/>
        </w:rPr>
        <w:t>тексте</w:t>
      </w:r>
      <w:r>
        <w:rPr>
          <w:color w:val="231F20"/>
          <w:spacing w:val="-8"/>
        </w:rPr>
        <w:t xml:space="preserve"> </w:t>
      </w:r>
      <w:r>
        <w:rPr>
          <w:color w:val="231F20"/>
          <w:spacing w:val="-2"/>
        </w:rPr>
        <w:t>и</w:t>
      </w:r>
      <w:r>
        <w:rPr>
          <w:color w:val="231F20"/>
          <w:spacing w:val="-8"/>
        </w:rPr>
        <w:t xml:space="preserve"> </w:t>
      </w:r>
      <w:r>
        <w:rPr>
          <w:color w:val="231F20"/>
          <w:spacing w:val="-2"/>
        </w:rPr>
        <w:t>понимание</w:t>
      </w:r>
      <w:r>
        <w:rPr>
          <w:color w:val="231F20"/>
          <w:spacing w:val="-8"/>
        </w:rPr>
        <w:t xml:space="preserve"> </w:t>
      </w:r>
      <w:r>
        <w:rPr>
          <w:color w:val="231F20"/>
          <w:spacing w:val="-2"/>
        </w:rPr>
        <w:t xml:space="preserve">запраши- </w:t>
      </w:r>
      <w:r>
        <w:rPr>
          <w:color w:val="231F20"/>
          <w:w w:val="95"/>
        </w:rPr>
        <w:t xml:space="preserve">ваемой информации фактического характера с опорой на иллю- </w:t>
      </w:r>
      <w:r>
        <w:rPr>
          <w:color w:val="231F20"/>
        </w:rPr>
        <w:t>страции</w:t>
      </w:r>
      <w:r>
        <w:rPr>
          <w:color w:val="231F20"/>
          <w:spacing w:val="-2"/>
        </w:rPr>
        <w:t xml:space="preserve"> </w:t>
      </w:r>
      <w:r>
        <w:rPr>
          <w:color w:val="231F20"/>
        </w:rPr>
        <w:t>и</w:t>
      </w:r>
      <w:r>
        <w:rPr>
          <w:color w:val="231F20"/>
          <w:spacing w:val="-2"/>
        </w:rPr>
        <w:t xml:space="preserve"> </w:t>
      </w:r>
      <w:r>
        <w:rPr>
          <w:color w:val="231F20"/>
        </w:rPr>
        <w:t>с</w:t>
      </w:r>
      <w:r>
        <w:rPr>
          <w:color w:val="231F20"/>
          <w:spacing w:val="-2"/>
        </w:rPr>
        <w:t xml:space="preserve"> </w:t>
      </w:r>
      <w:r>
        <w:rPr>
          <w:color w:val="231F20"/>
        </w:rPr>
        <w:t>использованием</w:t>
      </w:r>
      <w:r>
        <w:rPr>
          <w:color w:val="231F20"/>
          <w:spacing w:val="-2"/>
        </w:rPr>
        <w:t xml:space="preserve"> </w:t>
      </w:r>
      <w:r>
        <w:rPr>
          <w:color w:val="231F20"/>
        </w:rPr>
        <w:t>языковой</w:t>
      </w:r>
      <w:r>
        <w:rPr>
          <w:color w:val="231F20"/>
          <w:spacing w:val="-2"/>
        </w:rPr>
        <w:t xml:space="preserve"> </w:t>
      </w:r>
      <w:r>
        <w:rPr>
          <w:color w:val="231F20"/>
        </w:rPr>
        <w:t>догадки.</w:t>
      </w:r>
    </w:p>
    <w:p w:rsidR="00DC388F" w:rsidRDefault="004B1DF8">
      <w:pPr>
        <w:pStyle w:val="a3"/>
        <w:spacing w:before="5" w:line="249" w:lineRule="auto"/>
      </w:pPr>
      <w:r>
        <w:rPr>
          <w:color w:val="231F20"/>
        </w:rPr>
        <w:t>Тексты для чтения про себя: диалог, рассказ, сказка, элек- тронное сообщение личного характера.</w:t>
      </w:r>
    </w:p>
    <w:p w:rsidR="00DC388F" w:rsidRDefault="004B1DF8">
      <w:pPr>
        <w:pStyle w:val="6"/>
        <w:spacing w:before="2"/>
        <w:rPr>
          <w:rFonts w:ascii="Georgia" w:hAnsi="Georgia"/>
        </w:rPr>
      </w:pPr>
      <w:r>
        <w:rPr>
          <w:rFonts w:ascii="Georgia" w:hAnsi="Georgia"/>
          <w:color w:val="231F20"/>
          <w:spacing w:val="-2"/>
          <w:w w:val="105"/>
        </w:rPr>
        <w:t>Письмо</w:t>
      </w:r>
    </w:p>
    <w:p w:rsidR="00DC388F" w:rsidRDefault="004B1DF8">
      <w:pPr>
        <w:pStyle w:val="a3"/>
        <w:spacing w:before="11" w:line="249" w:lineRule="auto"/>
      </w:pPr>
      <w:r>
        <w:rPr>
          <w:color w:val="231F20"/>
        </w:rPr>
        <w:t>Овладение</w:t>
      </w:r>
      <w:r>
        <w:rPr>
          <w:color w:val="231F20"/>
          <w:spacing w:val="-11"/>
        </w:rPr>
        <w:t xml:space="preserve"> </w:t>
      </w:r>
      <w:r>
        <w:rPr>
          <w:color w:val="231F20"/>
        </w:rPr>
        <w:t>техникой</w:t>
      </w:r>
      <w:r>
        <w:rPr>
          <w:color w:val="231F20"/>
          <w:spacing w:val="-11"/>
        </w:rPr>
        <w:t xml:space="preserve"> </w:t>
      </w:r>
      <w:r>
        <w:rPr>
          <w:color w:val="231F20"/>
        </w:rPr>
        <w:t>письма</w:t>
      </w:r>
      <w:r>
        <w:rPr>
          <w:color w:val="231F20"/>
          <w:spacing w:val="-11"/>
        </w:rPr>
        <w:t xml:space="preserve"> </w:t>
      </w:r>
      <w:r>
        <w:rPr>
          <w:color w:val="231F20"/>
        </w:rPr>
        <w:t>(полупечатное</w:t>
      </w:r>
      <w:r>
        <w:rPr>
          <w:color w:val="231F20"/>
          <w:spacing w:val="-11"/>
        </w:rPr>
        <w:t xml:space="preserve"> </w:t>
      </w:r>
      <w:r>
        <w:rPr>
          <w:color w:val="231F20"/>
        </w:rPr>
        <w:t>написание</w:t>
      </w:r>
      <w:r>
        <w:rPr>
          <w:color w:val="231F20"/>
          <w:spacing w:val="-11"/>
        </w:rPr>
        <w:t xml:space="preserve"> </w:t>
      </w:r>
      <w:r>
        <w:rPr>
          <w:color w:val="231F20"/>
        </w:rPr>
        <w:t>букв, буквосочетаний,</w:t>
      </w:r>
      <w:r>
        <w:rPr>
          <w:color w:val="231F20"/>
          <w:spacing w:val="-9"/>
        </w:rPr>
        <w:t xml:space="preserve"> </w:t>
      </w:r>
      <w:r>
        <w:rPr>
          <w:color w:val="231F20"/>
        </w:rPr>
        <w:t>слов).</w:t>
      </w:r>
    </w:p>
    <w:p w:rsidR="00DC388F" w:rsidRDefault="00DC388F">
      <w:pPr>
        <w:spacing w:line="249" w:lineRule="auto"/>
        <w:sectPr w:rsidR="00DC388F">
          <w:pgSz w:w="7830" w:h="12020"/>
          <w:pgMar w:top="620" w:right="580" w:bottom="760" w:left="580" w:header="0" w:footer="563" w:gutter="0"/>
          <w:cols w:space="720"/>
        </w:sectPr>
      </w:pPr>
    </w:p>
    <w:p w:rsidR="00DC388F" w:rsidRDefault="004B1DF8">
      <w:pPr>
        <w:pStyle w:val="a3"/>
        <w:spacing w:before="68" w:line="249" w:lineRule="auto"/>
        <w:jc w:val="right"/>
      </w:pPr>
      <w:r>
        <w:rPr>
          <w:color w:val="231F20"/>
          <w:w w:val="95"/>
        </w:rPr>
        <w:t xml:space="preserve">Воспроизведение речевых образцов, списывание текста; вы- писывание из текста слов, словосочетаний, предложений; встав- </w:t>
      </w:r>
      <w:r>
        <w:rPr>
          <w:color w:val="231F20"/>
          <w:spacing w:val="-2"/>
        </w:rPr>
        <w:t>ка</w:t>
      </w:r>
      <w:r>
        <w:rPr>
          <w:color w:val="231F20"/>
          <w:spacing w:val="-13"/>
        </w:rPr>
        <w:t xml:space="preserve"> </w:t>
      </w:r>
      <w:r>
        <w:rPr>
          <w:color w:val="231F20"/>
          <w:spacing w:val="-2"/>
        </w:rPr>
        <w:t>пропущенных</w:t>
      </w:r>
      <w:r>
        <w:rPr>
          <w:color w:val="231F20"/>
          <w:spacing w:val="-13"/>
        </w:rPr>
        <w:t xml:space="preserve"> </w:t>
      </w:r>
      <w:r>
        <w:rPr>
          <w:color w:val="231F20"/>
          <w:spacing w:val="-2"/>
        </w:rPr>
        <w:t>букв</w:t>
      </w:r>
      <w:r>
        <w:rPr>
          <w:color w:val="231F20"/>
          <w:spacing w:val="-13"/>
        </w:rPr>
        <w:t xml:space="preserve"> </w:t>
      </w:r>
      <w:r>
        <w:rPr>
          <w:color w:val="231F20"/>
          <w:spacing w:val="-2"/>
        </w:rPr>
        <w:t>в</w:t>
      </w:r>
      <w:r>
        <w:rPr>
          <w:color w:val="231F20"/>
          <w:spacing w:val="-13"/>
        </w:rPr>
        <w:t xml:space="preserve"> </w:t>
      </w:r>
      <w:r>
        <w:rPr>
          <w:color w:val="231F20"/>
          <w:spacing w:val="-2"/>
        </w:rPr>
        <w:t>слово</w:t>
      </w:r>
      <w:r>
        <w:rPr>
          <w:color w:val="231F20"/>
          <w:spacing w:val="-13"/>
        </w:rPr>
        <w:t xml:space="preserve"> </w:t>
      </w:r>
      <w:r>
        <w:rPr>
          <w:color w:val="231F20"/>
          <w:spacing w:val="-2"/>
        </w:rPr>
        <w:t>или</w:t>
      </w:r>
      <w:r>
        <w:rPr>
          <w:color w:val="231F20"/>
          <w:spacing w:val="-13"/>
        </w:rPr>
        <w:t xml:space="preserve"> </w:t>
      </w:r>
      <w:r>
        <w:rPr>
          <w:color w:val="231F20"/>
          <w:spacing w:val="-2"/>
        </w:rPr>
        <w:t>слов</w:t>
      </w:r>
      <w:r>
        <w:rPr>
          <w:color w:val="231F20"/>
          <w:spacing w:val="-13"/>
        </w:rPr>
        <w:t xml:space="preserve"> </w:t>
      </w:r>
      <w:r>
        <w:rPr>
          <w:color w:val="231F20"/>
          <w:spacing w:val="-2"/>
        </w:rPr>
        <w:t>в</w:t>
      </w:r>
      <w:r>
        <w:rPr>
          <w:color w:val="231F20"/>
          <w:spacing w:val="-13"/>
        </w:rPr>
        <w:t xml:space="preserve"> </w:t>
      </w:r>
      <w:r>
        <w:rPr>
          <w:color w:val="231F20"/>
          <w:spacing w:val="-2"/>
        </w:rPr>
        <w:t>предложение,</w:t>
      </w:r>
      <w:r>
        <w:rPr>
          <w:color w:val="231F20"/>
          <w:spacing w:val="-13"/>
        </w:rPr>
        <w:t xml:space="preserve"> </w:t>
      </w:r>
      <w:r>
        <w:rPr>
          <w:color w:val="231F20"/>
          <w:spacing w:val="-2"/>
        </w:rPr>
        <w:t xml:space="preserve">дописы- </w:t>
      </w:r>
      <w:r>
        <w:rPr>
          <w:color w:val="231F20"/>
          <w:w w:val="95"/>
        </w:rPr>
        <w:t>вание</w:t>
      </w:r>
      <w:r>
        <w:rPr>
          <w:color w:val="231F20"/>
          <w:spacing w:val="-7"/>
          <w:w w:val="95"/>
        </w:rPr>
        <w:t xml:space="preserve"> </w:t>
      </w:r>
      <w:r>
        <w:rPr>
          <w:color w:val="231F20"/>
          <w:w w:val="95"/>
        </w:rPr>
        <w:t>предложений</w:t>
      </w:r>
      <w:r>
        <w:rPr>
          <w:color w:val="231F20"/>
          <w:spacing w:val="-7"/>
          <w:w w:val="95"/>
        </w:rPr>
        <w:t xml:space="preserve"> </w:t>
      </w:r>
      <w:r>
        <w:rPr>
          <w:color w:val="231F20"/>
          <w:w w:val="95"/>
        </w:rPr>
        <w:t>в</w:t>
      </w:r>
      <w:r>
        <w:rPr>
          <w:color w:val="231F20"/>
          <w:spacing w:val="-7"/>
          <w:w w:val="95"/>
        </w:rPr>
        <w:t xml:space="preserve"> </w:t>
      </w:r>
      <w:r>
        <w:rPr>
          <w:color w:val="231F20"/>
          <w:w w:val="95"/>
        </w:rPr>
        <w:t>соответствии</w:t>
      </w:r>
      <w:r>
        <w:rPr>
          <w:color w:val="231F20"/>
          <w:spacing w:val="-7"/>
          <w:w w:val="95"/>
        </w:rPr>
        <w:t xml:space="preserve"> </w:t>
      </w:r>
      <w:r>
        <w:rPr>
          <w:color w:val="231F20"/>
          <w:w w:val="95"/>
        </w:rPr>
        <w:t>с</w:t>
      </w:r>
      <w:r>
        <w:rPr>
          <w:color w:val="231F20"/>
          <w:spacing w:val="-7"/>
          <w:w w:val="95"/>
        </w:rPr>
        <w:t xml:space="preserve"> </w:t>
      </w:r>
      <w:r>
        <w:rPr>
          <w:color w:val="231F20"/>
          <w:w w:val="95"/>
        </w:rPr>
        <w:t>решаемой</w:t>
      </w:r>
      <w:r>
        <w:rPr>
          <w:color w:val="231F20"/>
          <w:spacing w:val="-7"/>
          <w:w w:val="95"/>
        </w:rPr>
        <w:t xml:space="preserve"> </w:t>
      </w:r>
      <w:r>
        <w:rPr>
          <w:color w:val="231F20"/>
          <w:w w:val="95"/>
        </w:rPr>
        <w:t>учебной</w:t>
      </w:r>
      <w:r>
        <w:rPr>
          <w:color w:val="231F20"/>
          <w:spacing w:val="-7"/>
          <w:w w:val="95"/>
        </w:rPr>
        <w:t xml:space="preserve"> </w:t>
      </w:r>
      <w:r>
        <w:rPr>
          <w:color w:val="231F20"/>
          <w:w w:val="95"/>
        </w:rPr>
        <w:t xml:space="preserve">задачей. </w:t>
      </w:r>
      <w:r>
        <w:rPr>
          <w:color w:val="231F20"/>
        </w:rPr>
        <w:t>Заполнение</w:t>
      </w:r>
      <w:r>
        <w:rPr>
          <w:color w:val="231F20"/>
          <w:spacing w:val="-6"/>
        </w:rPr>
        <w:t xml:space="preserve"> </w:t>
      </w:r>
      <w:r>
        <w:rPr>
          <w:color w:val="231F20"/>
        </w:rPr>
        <w:t>простых</w:t>
      </w:r>
      <w:r>
        <w:rPr>
          <w:color w:val="231F20"/>
          <w:spacing w:val="-6"/>
        </w:rPr>
        <w:t xml:space="preserve"> </w:t>
      </w:r>
      <w:r>
        <w:rPr>
          <w:color w:val="231F20"/>
        </w:rPr>
        <w:t>формуляров</w:t>
      </w:r>
      <w:r>
        <w:rPr>
          <w:color w:val="231F20"/>
          <w:spacing w:val="-6"/>
        </w:rPr>
        <w:t xml:space="preserve"> </w:t>
      </w:r>
      <w:r>
        <w:rPr>
          <w:color w:val="231F20"/>
        </w:rPr>
        <w:t>с</w:t>
      </w:r>
      <w:r>
        <w:rPr>
          <w:color w:val="231F20"/>
          <w:spacing w:val="-6"/>
        </w:rPr>
        <w:t xml:space="preserve"> </w:t>
      </w:r>
      <w:r>
        <w:rPr>
          <w:color w:val="231F20"/>
        </w:rPr>
        <w:t>указанием</w:t>
      </w:r>
      <w:r>
        <w:rPr>
          <w:color w:val="231F20"/>
          <w:spacing w:val="-6"/>
        </w:rPr>
        <w:t xml:space="preserve"> </w:t>
      </w:r>
      <w:r>
        <w:rPr>
          <w:color w:val="231F20"/>
        </w:rPr>
        <w:t>личной</w:t>
      </w:r>
      <w:r>
        <w:rPr>
          <w:color w:val="231F20"/>
          <w:spacing w:val="-6"/>
        </w:rPr>
        <w:t xml:space="preserve"> </w:t>
      </w:r>
      <w:r>
        <w:rPr>
          <w:color w:val="231F20"/>
        </w:rPr>
        <w:t xml:space="preserve">инфор- </w:t>
      </w:r>
      <w:r>
        <w:rPr>
          <w:color w:val="231F20"/>
          <w:spacing w:val="-2"/>
        </w:rPr>
        <w:t>мации</w:t>
      </w:r>
      <w:r>
        <w:rPr>
          <w:color w:val="231F20"/>
          <w:spacing w:val="-5"/>
        </w:rPr>
        <w:t xml:space="preserve"> </w:t>
      </w:r>
      <w:r>
        <w:rPr>
          <w:color w:val="231F20"/>
          <w:spacing w:val="-2"/>
        </w:rPr>
        <w:t>(имя,</w:t>
      </w:r>
      <w:r>
        <w:rPr>
          <w:color w:val="231F20"/>
          <w:spacing w:val="-5"/>
        </w:rPr>
        <w:t xml:space="preserve"> </w:t>
      </w:r>
      <w:r>
        <w:rPr>
          <w:color w:val="231F20"/>
          <w:spacing w:val="-2"/>
        </w:rPr>
        <w:t>фамилия,</w:t>
      </w:r>
      <w:r>
        <w:rPr>
          <w:color w:val="231F20"/>
          <w:spacing w:val="-5"/>
        </w:rPr>
        <w:t xml:space="preserve"> </w:t>
      </w:r>
      <w:r>
        <w:rPr>
          <w:color w:val="231F20"/>
          <w:spacing w:val="-2"/>
        </w:rPr>
        <w:t>возраст,</w:t>
      </w:r>
      <w:r>
        <w:rPr>
          <w:color w:val="231F20"/>
          <w:spacing w:val="-5"/>
        </w:rPr>
        <w:t xml:space="preserve"> </w:t>
      </w:r>
      <w:r>
        <w:rPr>
          <w:color w:val="231F20"/>
          <w:spacing w:val="-2"/>
        </w:rPr>
        <w:t>страна</w:t>
      </w:r>
      <w:r>
        <w:rPr>
          <w:color w:val="231F20"/>
          <w:spacing w:val="-5"/>
        </w:rPr>
        <w:t xml:space="preserve"> </w:t>
      </w:r>
      <w:r>
        <w:rPr>
          <w:color w:val="231F20"/>
          <w:spacing w:val="-2"/>
        </w:rPr>
        <w:t>проживания)</w:t>
      </w:r>
      <w:r>
        <w:rPr>
          <w:color w:val="231F20"/>
          <w:spacing w:val="-5"/>
        </w:rPr>
        <w:t xml:space="preserve"> </w:t>
      </w:r>
      <w:r>
        <w:rPr>
          <w:color w:val="231F20"/>
          <w:spacing w:val="-2"/>
        </w:rPr>
        <w:t>в</w:t>
      </w:r>
      <w:r>
        <w:rPr>
          <w:color w:val="231F20"/>
          <w:spacing w:val="-5"/>
        </w:rPr>
        <w:t xml:space="preserve"> </w:t>
      </w:r>
      <w:r>
        <w:rPr>
          <w:color w:val="231F20"/>
          <w:spacing w:val="-2"/>
        </w:rPr>
        <w:t xml:space="preserve">соответ- </w:t>
      </w:r>
      <w:r>
        <w:rPr>
          <w:color w:val="231F20"/>
          <w:spacing w:val="-2"/>
          <w:w w:val="95"/>
        </w:rPr>
        <w:t>ствии</w:t>
      </w:r>
      <w:r>
        <w:rPr>
          <w:color w:val="231F20"/>
          <w:spacing w:val="-19"/>
          <w:w w:val="95"/>
        </w:rPr>
        <w:t xml:space="preserve"> </w:t>
      </w:r>
      <w:r>
        <w:rPr>
          <w:color w:val="231F20"/>
          <w:spacing w:val="-2"/>
          <w:w w:val="95"/>
        </w:rPr>
        <w:t>с</w:t>
      </w:r>
      <w:r>
        <w:rPr>
          <w:color w:val="231F20"/>
          <w:spacing w:val="-18"/>
          <w:w w:val="95"/>
        </w:rPr>
        <w:t xml:space="preserve"> </w:t>
      </w:r>
      <w:r>
        <w:rPr>
          <w:color w:val="231F20"/>
          <w:spacing w:val="-2"/>
          <w:w w:val="95"/>
        </w:rPr>
        <w:t>нормами,</w:t>
      </w:r>
      <w:r>
        <w:rPr>
          <w:color w:val="231F20"/>
          <w:spacing w:val="-18"/>
          <w:w w:val="95"/>
        </w:rPr>
        <w:t xml:space="preserve"> </w:t>
      </w:r>
      <w:r>
        <w:rPr>
          <w:color w:val="231F20"/>
          <w:spacing w:val="-2"/>
          <w:w w:val="95"/>
        </w:rPr>
        <w:t>принятыми</w:t>
      </w:r>
      <w:r>
        <w:rPr>
          <w:color w:val="231F20"/>
          <w:spacing w:val="-18"/>
          <w:w w:val="95"/>
        </w:rPr>
        <w:t xml:space="preserve"> </w:t>
      </w:r>
      <w:r>
        <w:rPr>
          <w:color w:val="231F20"/>
          <w:spacing w:val="-2"/>
          <w:w w:val="95"/>
        </w:rPr>
        <w:t>в</w:t>
      </w:r>
      <w:r>
        <w:rPr>
          <w:color w:val="231F20"/>
          <w:spacing w:val="-18"/>
          <w:w w:val="95"/>
        </w:rPr>
        <w:t xml:space="preserve"> </w:t>
      </w:r>
      <w:r>
        <w:rPr>
          <w:color w:val="231F20"/>
          <w:spacing w:val="-2"/>
          <w:w w:val="95"/>
        </w:rPr>
        <w:t>стране/странах</w:t>
      </w:r>
      <w:r>
        <w:rPr>
          <w:color w:val="231F20"/>
          <w:spacing w:val="-18"/>
          <w:w w:val="95"/>
        </w:rPr>
        <w:t xml:space="preserve"> </w:t>
      </w:r>
      <w:r>
        <w:rPr>
          <w:color w:val="231F20"/>
          <w:spacing w:val="-2"/>
          <w:w w:val="95"/>
        </w:rPr>
        <w:t>изучаемого</w:t>
      </w:r>
      <w:r>
        <w:rPr>
          <w:color w:val="231F20"/>
          <w:spacing w:val="-18"/>
          <w:w w:val="95"/>
        </w:rPr>
        <w:t xml:space="preserve"> </w:t>
      </w:r>
      <w:r>
        <w:rPr>
          <w:color w:val="231F20"/>
          <w:spacing w:val="-2"/>
          <w:w w:val="95"/>
        </w:rPr>
        <w:t>языка.</w:t>
      </w:r>
    </w:p>
    <w:p w:rsidR="00DC388F" w:rsidRDefault="004B1DF8">
      <w:pPr>
        <w:pStyle w:val="a3"/>
        <w:spacing w:line="249" w:lineRule="auto"/>
      </w:pPr>
      <w:r>
        <w:rPr>
          <w:color w:val="231F20"/>
        </w:rPr>
        <w:t>Написание</w:t>
      </w:r>
      <w:r>
        <w:rPr>
          <w:color w:val="231F20"/>
          <w:spacing w:val="40"/>
        </w:rPr>
        <w:t xml:space="preserve"> </w:t>
      </w:r>
      <w:r>
        <w:rPr>
          <w:color w:val="231F20"/>
        </w:rPr>
        <w:t>с</w:t>
      </w:r>
      <w:r>
        <w:rPr>
          <w:color w:val="231F20"/>
          <w:spacing w:val="40"/>
        </w:rPr>
        <w:t xml:space="preserve"> </w:t>
      </w:r>
      <w:r>
        <w:rPr>
          <w:color w:val="231F20"/>
        </w:rPr>
        <w:t>опорой</w:t>
      </w:r>
      <w:r>
        <w:rPr>
          <w:color w:val="231F20"/>
          <w:spacing w:val="40"/>
        </w:rPr>
        <w:t xml:space="preserve"> </w:t>
      </w:r>
      <w:r>
        <w:rPr>
          <w:color w:val="231F20"/>
        </w:rPr>
        <w:t>на</w:t>
      </w:r>
      <w:r>
        <w:rPr>
          <w:color w:val="231F20"/>
          <w:spacing w:val="40"/>
        </w:rPr>
        <w:t xml:space="preserve"> </w:t>
      </w:r>
      <w:r>
        <w:rPr>
          <w:color w:val="231F20"/>
        </w:rPr>
        <w:t>образец</w:t>
      </w:r>
      <w:r>
        <w:rPr>
          <w:color w:val="231F20"/>
          <w:spacing w:val="40"/>
        </w:rPr>
        <w:t xml:space="preserve"> </w:t>
      </w:r>
      <w:r>
        <w:rPr>
          <w:color w:val="231F20"/>
        </w:rPr>
        <w:t>коротких</w:t>
      </w:r>
      <w:r>
        <w:rPr>
          <w:color w:val="231F20"/>
          <w:spacing w:val="40"/>
        </w:rPr>
        <w:t xml:space="preserve"> </w:t>
      </w:r>
      <w:r>
        <w:rPr>
          <w:color w:val="231F20"/>
        </w:rPr>
        <w:t>поздравлений</w:t>
      </w:r>
      <w:r>
        <w:rPr>
          <w:color w:val="231F20"/>
          <w:spacing w:val="40"/>
        </w:rPr>
        <w:t xml:space="preserve"> </w:t>
      </w:r>
      <w:r>
        <w:rPr>
          <w:color w:val="231F20"/>
        </w:rPr>
        <w:t>с</w:t>
      </w:r>
      <w:r>
        <w:rPr>
          <w:color w:val="231F20"/>
          <w:spacing w:val="-2"/>
        </w:rPr>
        <w:t xml:space="preserve"> </w:t>
      </w:r>
      <w:r>
        <w:rPr>
          <w:color w:val="231F20"/>
        </w:rPr>
        <w:t>праздниками</w:t>
      </w:r>
      <w:r>
        <w:rPr>
          <w:color w:val="231F20"/>
          <w:spacing w:val="-2"/>
        </w:rPr>
        <w:t xml:space="preserve"> </w:t>
      </w:r>
      <w:r>
        <w:rPr>
          <w:color w:val="231F20"/>
        </w:rPr>
        <w:t>(с</w:t>
      </w:r>
      <w:r>
        <w:rPr>
          <w:color w:val="231F20"/>
          <w:spacing w:val="-2"/>
        </w:rPr>
        <w:t xml:space="preserve"> </w:t>
      </w:r>
      <w:r>
        <w:rPr>
          <w:color w:val="231F20"/>
        </w:rPr>
        <w:t>днём</w:t>
      </w:r>
      <w:r>
        <w:rPr>
          <w:color w:val="231F20"/>
          <w:spacing w:val="-2"/>
        </w:rPr>
        <w:t xml:space="preserve"> </w:t>
      </w:r>
      <w:r>
        <w:rPr>
          <w:color w:val="231F20"/>
        </w:rPr>
        <w:t>рождения,</w:t>
      </w:r>
      <w:r>
        <w:rPr>
          <w:color w:val="231F20"/>
          <w:spacing w:val="-2"/>
        </w:rPr>
        <w:t xml:space="preserve"> </w:t>
      </w:r>
      <w:r>
        <w:rPr>
          <w:color w:val="231F20"/>
        </w:rPr>
        <w:t>Новым</w:t>
      </w:r>
      <w:r>
        <w:rPr>
          <w:color w:val="231F20"/>
          <w:spacing w:val="-2"/>
        </w:rPr>
        <w:t xml:space="preserve"> </w:t>
      </w:r>
      <w:r>
        <w:rPr>
          <w:color w:val="231F20"/>
        </w:rPr>
        <w:t>годом).</w:t>
      </w:r>
    </w:p>
    <w:p w:rsidR="00DC388F" w:rsidRDefault="004B1DF8">
      <w:pPr>
        <w:pStyle w:val="2"/>
        <w:spacing w:before="149"/>
      </w:pPr>
      <w:r>
        <w:rPr>
          <w:color w:val="231F20"/>
        </w:rPr>
        <w:t>Языковые</w:t>
      </w:r>
      <w:r>
        <w:rPr>
          <w:color w:val="231F20"/>
          <w:spacing w:val="-2"/>
        </w:rPr>
        <w:t xml:space="preserve"> </w:t>
      </w:r>
      <w:r>
        <w:rPr>
          <w:color w:val="231F20"/>
        </w:rPr>
        <w:t>знания</w:t>
      </w:r>
      <w:r>
        <w:rPr>
          <w:color w:val="231F20"/>
          <w:spacing w:val="-1"/>
        </w:rPr>
        <w:t xml:space="preserve"> </w:t>
      </w:r>
      <w:r>
        <w:rPr>
          <w:color w:val="231F20"/>
        </w:rPr>
        <w:t>и</w:t>
      </w:r>
      <w:r>
        <w:rPr>
          <w:color w:val="231F20"/>
          <w:spacing w:val="-1"/>
        </w:rPr>
        <w:t xml:space="preserve"> </w:t>
      </w:r>
      <w:r>
        <w:rPr>
          <w:color w:val="231F20"/>
          <w:spacing w:val="-2"/>
        </w:rPr>
        <w:t>навыки</w:t>
      </w:r>
    </w:p>
    <w:p w:rsidR="00DC388F" w:rsidRDefault="004B1DF8">
      <w:pPr>
        <w:pStyle w:val="6"/>
        <w:spacing w:before="61"/>
        <w:rPr>
          <w:rFonts w:ascii="Georgia" w:hAnsi="Georgia"/>
        </w:rPr>
      </w:pPr>
      <w:r>
        <w:rPr>
          <w:rFonts w:ascii="Georgia" w:hAnsi="Georgia"/>
          <w:color w:val="231F20"/>
        </w:rPr>
        <w:t>Фонетическая</w:t>
      </w:r>
      <w:r>
        <w:rPr>
          <w:rFonts w:ascii="Georgia" w:hAnsi="Georgia"/>
          <w:color w:val="231F20"/>
          <w:spacing w:val="4"/>
        </w:rPr>
        <w:t xml:space="preserve"> </w:t>
      </w:r>
      <w:r>
        <w:rPr>
          <w:rFonts w:ascii="Georgia" w:hAnsi="Georgia"/>
          <w:color w:val="231F20"/>
        </w:rPr>
        <w:t>сторона</w:t>
      </w:r>
      <w:r>
        <w:rPr>
          <w:rFonts w:ascii="Georgia" w:hAnsi="Georgia"/>
          <w:color w:val="231F20"/>
          <w:spacing w:val="5"/>
        </w:rPr>
        <w:t xml:space="preserve"> </w:t>
      </w:r>
      <w:r>
        <w:rPr>
          <w:rFonts w:ascii="Georgia" w:hAnsi="Georgia"/>
          <w:color w:val="231F20"/>
          <w:spacing w:val="-4"/>
        </w:rPr>
        <w:t>речи</w:t>
      </w:r>
    </w:p>
    <w:p w:rsidR="00DC388F" w:rsidRDefault="004B1DF8">
      <w:pPr>
        <w:pStyle w:val="a3"/>
        <w:spacing w:before="10" w:line="249" w:lineRule="auto"/>
      </w:pPr>
      <w:r>
        <w:rPr>
          <w:color w:val="231F20"/>
        </w:rPr>
        <w:t>Буквы английского алфавита. Корректное называние букв английского</w:t>
      </w:r>
      <w:r>
        <w:rPr>
          <w:color w:val="231F20"/>
          <w:spacing w:val="-9"/>
        </w:rPr>
        <w:t xml:space="preserve"> </w:t>
      </w:r>
      <w:r>
        <w:rPr>
          <w:color w:val="231F20"/>
        </w:rPr>
        <w:t>алфавита.</w:t>
      </w:r>
    </w:p>
    <w:p w:rsidR="00DC388F" w:rsidRDefault="004B1DF8">
      <w:pPr>
        <w:pStyle w:val="a3"/>
        <w:spacing w:line="249" w:lineRule="auto"/>
        <w:ind w:right="156"/>
      </w:pPr>
      <w:r>
        <w:rPr>
          <w:color w:val="231F20"/>
        </w:rPr>
        <w:t>Нормы произношения: долгота и краткость гласных, отсут- ствие оглушения звонких согласных в конце слога или слова, отсутствие смягчения согласных перед гласными. Связующее “r” (there is/there).</w:t>
      </w:r>
    </w:p>
    <w:p w:rsidR="00DC388F" w:rsidRDefault="004B1DF8">
      <w:pPr>
        <w:pStyle w:val="a3"/>
        <w:spacing w:line="249" w:lineRule="auto"/>
      </w:pPr>
      <w:r>
        <w:rPr>
          <w:color w:val="231F20"/>
          <w:w w:val="95"/>
        </w:rPr>
        <w:t xml:space="preserve">Различение на слух и адекватное, без ошибок, ведущих к сбою в коммуникации, произнесение слов с соблюдением правильно- </w:t>
      </w:r>
      <w:r>
        <w:rPr>
          <w:color w:val="231F20"/>
        </w:rPr>
        <w:t xml:space="preserve">го ударения и </w:t>
      </w:r>
      <w:r>
        <w:rPr>
          <w:rFonts w:ascii="Times New Roman" w:hAnsi="Times New Roman"/>
          <w:i/>
          <w:color w:val="231F20"/>
        </w:rPr>
        <w:t xml:space="preserve">фраз/предложений </w:t>
      </w:r>
      <w:r>
        <w:rPr>
          <w:color w:val="231F20"/>
        </w:rPr>
        <w:t>(повествовательного, побуди- тельного и вопросительного: общий и специальный вопросы)</w:t>
      </w:r>
      <w:r>
        <w:rPr>
          <w:color w:val="231F20"/>
          <w:spacing w:val="40"/>
        </w:rPr>
        <w:t xml:space="preserve"> </w:t>
      </w:r>
      <w:r>
        <w:rPr>
          <w:color w:val="231F20"/>
        </w:rPr>
        <w:t>с</w:t>
      </w:r>
      <w:r>
        <w:rPr>
          <w:color w:val="231F20"/>
          <w:spacing w:val="-17"/>
        </w:rPr>
        <w:t xml:space="preserve"> </w:t>
      </w:r>
      <w:r>
        <w:rPr>
          <w:color w:val="231F20"/>
        </w:rPr>
        <w:t>соблюдением</w:t>
      </w:r>
      <w:r>
        <w:rPr>
          <w:color w:val="231F20"/>
          <w:spacing w:val="-17"/>
        </w:rPr>
        <w:t xml:space="preserve"> </w:t>
      </w:r>
      <w:r>
        <w:rPr>
          <w:color w:val="231F20"/>
        </w:rPr>
        <w:t>их</w:t>
      </w:r>
      <w:r>
        <w:rPr>
          <w:color w:val="231F20"/>
          <w:spacing w:val="-17"/>
        </w:rPr>
        <w:t xml:space="preserve"> </w:t>
      </w:r>
      <w:r>
        <w:rPr>
          <w:color w:val="231F20"/>
        </w:rPr>
        <w:t>ритмико-интонационных</w:t>
      </w:r>
      <w:r>
        <w:rPr>
          <w:color w:val="231F20"/>
          <w:spacing w:val="-17"/>
        </w:rPr>
        <w:t xml:space="preserve"> </w:t>
      </w:r>
      <w:r>
        <w:rPr>
          <w:color w:val="231F20"/>
        </w:rPr>
        <w:t>особенностей.</w:t>
      </w:r>
    </w:p>
    <w:p w:rsidR="00DC388F" w:rsidRDefault="004B1DF8">
      <w:pPr>
        <w:pStyle w:val="a3"/>
        <w:spacing w:line="249" w:lineRule="auto"/>
      </w:pPr>
      <w:r>
        <w:rPr>
          <w:color w:val="231F20"/>
        </w:rPr>
        <w:t>Правила</w:t>
      </w:r>
      <w:r>
        <w:rPr>
          <w:color w:val="231F20"/>
          <w:spacing w:val="-7"/>
        </w:rPr>
        <w:t xml:space="preserve"> </w:t>
      </w:r>
      <w:r>
        <w:rPr>
          <w:color w:val="231F20"/>
        </w:rPr>
        <w:t>чтения</w:t>
      </w:r>
      <w:r>
        <w:rPr>
          <w:color w:val="231F20"/>
          <w:spacing w:val="-7"/>
        </w:rPr>
        <w:t xml:space="preserve"> </w:t>
      </w:r>
      <w:r>
        <w:rPr>
          <w:color w:val="231F20"/>
        </w:rPr>
        <w:t>гласных</w:t>
      </w:r>
      <w:r>
        <w:rPr>
          <w:color w:val="231F20"/>
          <w:spacing w:val="-7"/>
        </w:rPr>
        <w:t xml:space="preserve"> </w:t>
      </w:r>
      <w:r>
        <w:rPr>
          <w:color w:val="231F20"/>
        </w:rPr>
        <w:t>в</w:t>
      </w:r>
      <w:r>
        <w:rPr>
          <w:color w:val="231F20"/>
          <w:spacing w:val="-7"/>
        </w:rPr>
        <w:t xml:space="preserve"> </w:t>
      </w:r>
      <w:r>
        <w:rPr>
          <w:color w:val="231F20"/>
        </w:rPr>
        <w:t>открытом</w:t>
      </w:r>
      <w:r>
        <w:rPr>
          <w:color w:val="231F20"/>
          <w:spacing w:val="-7"/>
        </w:rPr>
        <w:t xml:space="preserve"> </w:t>
      </w:r>
      <w:r>
        <w:rPr>
          <w:color w:val="231F20"/>
        </w:rPr>
        <w:t>и</w:t>
      </w:r>
      <w:r>
        <w:rPr>
          <w:color w:val="231F20"/>
          <w:spacing w:val="-7"/>
        </w:rPr>
        <w:t xml:space="preserve"> </w:t>
      </w:r>
      <w:r>
        <w:rPr>
          <w:color w:val="231F20"/>
        </w:rPr>
        <w:t>закрытом</w:t>
      </w:r>
      <w:r>
        <w:rPr>
          <w:color w:val="231F20"/>
          <w:spacing w:val="-7"/>
        </w:rPr>
        <w:t xml:space="preserve"> </w:t>
      </w:r>
      <w:r>
        <w:rPr>
          <w:color w:val="231F20"/>
        </w:rPr>
        <w:t>слоге</w:t>
      </w:r>
      <w:r>
        <w:rPr>
          <w:color w:val="231F20"/>
          <w:spacing w:val="-7"/>
        </w:rPr>
        <w:t xml:space="preserve"> </w:t>
      </w:r>
      <w:r>
        <w:rPr>
          <w:color w:val="231F20"/>
        </w:rPr>
        <w:t>в</w:t>
      </w:r>
      <w:r>
        <w:rPr>
          <w:color w:val="231F20"/>
          <w:spacing w:val="-7"/>
        </w:rPr>
        <w:t xml:space="preserve"> </w:t>
      </w:r>
      <w:r>
        <w:rPr>
          <w:color w:val="231F20"/>
        </w:rPr>
        <w:t xml:space="preserve">од- </w:t>
      </w:r>
      <w:r>
        <w:rPr>
          <w:color w:val="231F20"/>
          <w:spacing w:val="-2"/>
        </w:rPr>
        <w:t>носложных</w:t>
      </w:r>
      <w:r>
        <w:rPr>
          <w:color w:val="231F20"/>
          <w:spacing w:val="-6"/>
        </w:rPr>
        <w:t xml:space="preserve"> </w:t>
      </w:r>
      <w:r>
        <w:rPr>
          <w:color w:val="231F20"/>
          <w:spacing w:val="-2"/>
        </w:rPr>
        <w:t>словах;</w:t>
      </w:r>
      <w:r>
        <w:rPr>
          <w:color w:val="231F20"/>
          <w:spacing w:val="-6"/>
        </w:rPr>
        <w:t xml:space="preserve"> </w:t>
      </w:r>
      <w:r>
        <w:rPr>
          <w:color w:val="231F20"/>
          <w:spacing w:val="-2"/>
        </w:rPr>
        <w:t>согласных;</w:t>
      </w:r>
      <w:r>
        <w:rPr>
          <w:color w:val="231F20"/>
          <w:spacing w:val="-6"/>
        </w:rPr>
        <w:t xml:space="preserve"> </w:t>
      </w:r>
      <w:r>
        <w:rPr>
          <w:color w:val="231F20"/>
          <w:spacing w:val="-2"/>
        </w:rPr>
        <w:t>основных</w:t>
      </w:r>
      <w:r>
        <w:rPr>
          <w:color w:val="231F20"/>
          <w:spacing w:val="-6"/>
        </w:rPr>
        <w:t xml:space="preserve"> </w:t>
      </w:r>
      <w:r>
        <w:rPr>
          <w:color w:val="231F20"/>
          <w:spacing w:val="-2"/>
        </w:rPr>
        <w:t>звукобуквенных</w:t>
      </w:r>
      <w:r>
        <w:rPr>
          <w:color w:val="231F20"/>
          <w:spacing w:val="-6"/>
        </w:rPr>
        <w:t xml:space="preserve"> </w:t>
      </w:r>
      <w:r>
        <w:rPr>
          <w:color w:val="231F20"/>
          <w:spacing w:val="-2"/>
        </w:rPr>
        <w:t xml:space="preserve">соче- </w:t>
      </w:r>
      <w:r>
        <w:rPr>
          <w:color w:val="231F20"/>
        </w:rPr>
        <w:t>таний.</w:t>
      </w:r>
      <w:r>
        <w:rPr>
          <w:color w:val="231F20"/>
          <w:spacing w:val="-5"/>
        </w:rPr>
        <w:t xml:space="preserve"> </w:t>
      </w:r>
      <w:r>
        <w:rPr>
          <w:color w:val="231F20"/>
        </w:rPr>
        <w:t>Вычленение</w:t>
      </w:r>
      <w:r>
        <w:rPr>
          <w:color w:val="231F20"/>
          <w:spacing w:val="-5"/>
        </w:rPr>
        <w:t xml:space="preserve"> </w:t>
      </w:r>
      <w:r>
        <w:rPr>
          <w:color w:val="231F20"/>
        </w:rPr>
        <w:t>из</w:t>
      </w:r>
      <w:r>
        <w:rPr>
          <w:color w:val="231F20"/>
          <w:spacing w:val="-5"/>
        </w:rPr>
        <w:t xml:space="preserve"> </w:t>
      </w:r>
      <w:r>
        <w:rPr>
          <w:color w:val="231F20"/>
        </w:rPr>
        <w:t>слова</w:t>
      </w:r>
      <w:r>
        <w:rPr>
          <w:color w:val="231F20"/>
          <w:spacing w:val="-5"/>
        </w:rPr>
        <w:t xml:space="preserve"> </w:t>
      </w:r>
      <w:r>
        <w:rPr>
          <w:color w:val="231F20"/>
        </w:rPr>
        <w:t>некоторых</w:t>
      </w:r>
      <w:r>
        <w:rPr>
          <w:color w:val="231F20"/>
          <w:spacing w:val="-5"/>
        </w:rPr>
        <w:t xml:space="preserve"> </w:t>
      </w:r>
      <w:r>
        <w:rPr>
          <w:color w:val="231F20"/>
        </w:rPr>
        <w:t>звукобуквенных</w:t>
      </w:r>
      <w:r>
        <w:rPr>
          <w:color w:val="231F20"/>
          <w:spacing w:val="-5"/>
        </w:rPr>
        <w:t xml:space="preserve"> </w:t>
      </w:r>
      <w:r>
        <w:rPr>
          <w:color w:val="231F20"/>
        </w:rPr>
        <w:t>соче- таний при анализе изученных слов.</w:t>
      </w:r>
    </w:p>
    <w:p w:rsidR="00DC388F" w:rsidRDefault="004B1DF8">
      <w:pPr>
        <w:pStyle w:val="a3"/>
        <w:spacing w:line="249" w:lineRule="auto"/>
      </w:pPr>
      <w:r>
        <w:rPr>
          <w:color w:val="231F20"/>
        </w:rPr>
        <w:t>Чтение</w:t>
      </w:r>
      <w:r>
        <w:rPr>
          <w:color w:val="231F20"/>
          <w:spacing w:val="-9"/>
        </w:rPr>
        <w:t xml:space="preserve"> </w:t>
      </w:r>
      <w:r>
        <w:rPr>
          <w:color w:val="231F20"/>
        </w:rPr>
        <w:t>новых</w:t>
      </w:r>
      <w:r>
        <w:rPr>
          <w:color w:val="231F20"/>
          <w:spacing w:val="-9"/>
        </w:rPr>
        <w:t xml:space="preserve"> </w:t>
      </w:r>
      <w:r>
        <w:rPr>
          <w:color w:val="231F20"/>
        </w:rPr>
        <w:t>слов</w:t>
      </w:r>
      <w:r>
        <w:rPr>
          <w:color w:val="231F20"/>
          <w:spacing w:val="-9"/>
        </w:rPr>
        <w:t xml:space="preserve"> </w:t>
      </w:r>
      <w:r>
        <w:rPr>
          <w:color w:val="231F20"/>
        </w:rPr>
        <w:t>согласно</w:t>
      </w:r>
      <w:r>
        <w:rPr>
          <w:color w:val="231F20"/>
          <w:spacing w:val="-9"/>
        </w:rPr>
        <w:t xml:space="preserve"> </w:t>
      </w:r>
      <w:r>
        <w:rPr>
          <w:color w:val="231F20"/>
        </w:rPr>
        <w:t>основным</w:t>
      </w:r>
      <w:r>
        <w:rPr>
          <w:color w:val="231F20"/>
          <w:spacing w:val="-9"/>
        </w:rPr>
        <w:t xml:space="preserve"> </w:t>
      </w:r>
      <w:r>
        <w:rPr>
          <w:color w:val="231F20"/>
        </w:rPr>
        <w:t>правилам</w:t>
      </w:r>
      <w:r>
        <w:rPr>
          <w:color w:val="231F20"/>
          <w:spacing w:val="-9"/>
        </w:rPr>
        <w:t xml:space="preserve"> </w:t>
      </w:r>
      <w:r>
        <w:rPr>
          <w:color w:val="231F20"/>
        </w:rPr>
        <w:t>чтения</w:t>
      </w:r>
      <w:r>
        <w:rPr>
          <w:color w:val="231F20"/>
          <w:spacing w:val="-9"/>
        </w:rPr>
        <w:t xml:space="preserve"> </w:t>
      </w:r>
      <w:r>
        <w:rPr>
          <w:color w:val="231F20"/>
        </w:rPr>
        <w:t>ан- глийского</w:t>
      </w:r>
      <w:r>
        <w:rPr>
          <w:color w:val="231F20"/>
          <w:spacing w:val="-9"/>
        </w:rPr>
        <w:t xml:space="preserve"> </w:t>
      </w:r>
      <w:r>
        <w:rPr>
          <w:color w:val="231F20"/>
        </w:rPr>
        <w:t>языка.</w:t>
      </w:r>
    </w:p>
    <w:p w:rsidR="00DC388F" w:rsidRDefault="004B1DF8">
      <w:pPr>
        <w:pStyle w:val="a3"/>
        <w:spacing w:line="249" w:lineRule="auto"/>
        <w:ind w:right="154"/>
      </w:pPr>
      <w:r>
        <w:rPr>
          <w:color w:val="231F20"/>
          <w:w w:val="95"/>
        </w:rPr>
        <w:t xml:space="preserve">Знаки английской транскрипции; отличие их от букв англий- </w:t>
      </w:r>
      <w:r>
        <w:rPr>
          <w:color w:val="231F20"/>
        </w:rPr>
        <w:t>ского</w:t>
      </w:r>
      <w:r>
        <w:rPr>
          <w:color w:val="231F20"/>
          <w:spacing w:val="-12"/>
        </w:rPr>
        <w:t xml:space="preserve"> </w:t>
      </w:r>
      <w:r>
        <w:rPr>
          <w:color w:val="231F20"/>
        </w:rPr>
        <w:t>алфавита.</w:t>
      </w:r>
      <w:r>
        <w:rPr>
          <w:color w:val="231F20"/>
          <w:spacing w:val="-12"/>
        </w:rPr>
        <w:t xml:space="preserve"> </w:t>
      </w:r>
      <w:r>
        <w:rPr>
          <w:color w:val="231F20"/>
        </w:rPr>
        <w:t>Фонетически</w:t>
      </w:r>
      <w:r>
        <w:rPr>
          <w:color w:val="231F20"/>
          <w:spacing w:val="-12"/>
        </w:rPr>
        <w:t xml:space="preserve"> </w:t>
      </w:r>
      <w:r>
        <w:rPr>
          <w:color w:val="231F20"/>
        </w:rPr>
        <w:t>корректное</w:t>
      </w:r>
      <w:r>
        <w:rPr>
          <w:color w:val="231F20"/>
          <w:spacing w:val="-12"/>
        </w:rPr>
        <w:t xml:space="preserve"> </w:t>
      </w:r>
      <w:r>
        <w:rPr>
          <w:color w:val="231F20"/>
        </w:rPr>
        <w:t>озвучивание</w:t>
      </w:r>
      <w:r>
        <w:rPr>
          <w:color w:val="231F20"/>
          <w:spacing w:val="-12"/>
        </w:rPr>
        <w:t xml:space="preserve"> </w:t>
      </w:r>
      <w:r>
        <w:rPr>
          <w:color w:val="231F20"/>
        </w:rPr>
        <w:t xml:space="preserve">знаков </w:t>
      </w:r>
      <w:r>
        <w:rPr>
          <w:color w:val="231F20"/>
          <w:spacing w:val="-2"/>
        </w:rPr>
        <w:t>транскрипции.</w:t>
      </w:r>
    </w:p>
    <w:p w:rsidR="00DC388F" w:rsidRDefault="004B1DF8">
      <w:pPr>
        <w:pStyle w:val="6"/>
        <w:rPr>
          <w:rFonts w:ascii="Georgia" w:hAnsi="Georgia"/>
        </w:rPr>
      </w:pPr>
      <w:r>
        <w:rPr>
          <w:rFonts w:ascii="Georgia" w:hAnsi="Georgia"/>
          <w:color w:val="231F20"/>
        </w:rPr>
        <w:t>Графика,</w:t>
      </w:r>
      <w:r>
        <w:rPr>
          <w:rFonts w:ascii="Georgia" w:hAnsi="Georgia"/>
          <w:color w:val="231F20"/>
          <w:spacing w:val="-3"/>
        </w:rPr>
        <w:t xml:space="preserve"> </w:t>
      </w:r>
      <w:r>
        <w:rPr>
          <w:rFonts w:ascii="Georgia" w:hAnsi="Georgia"/>
          <w:color w:val="231F20"/>
        </w:rPr>
        <w:t>орфография</w:t>
      </w:r>
      <w:r>
        <w:rPr>
          <w:rFonts w:ascii="Georgia" w:hAnsi="Georgia"/>
          <w:color w:val="231F20"/>
          <w:spacing w:val="-2"/>
        </w:rPr>
        <w:t xml:space="preserve"> </w:t>
      </w:r>
      <w:r>
        <w:rPr>
          <w:rFonts w:ascii="Georgia" w:hAnsi="Georgia"/>
          <w:color w:val="231F20"/>
        </w:rPr>
        <w:t>и</w:t>
      </w:r>
      <w:r>
        <w:rPr>
          <w:rFonts w:ascii="Georgia" w:hAnsi="Georgia"/>
          <w:color w:val="231F20"/>
          <w:spacing w:val="-2"/>
        </w:rPr>
        <w:t xml:space="preserve"> пунктуация</w:t>
      </w:r>
    </w:p>
    <w:p w:rsidR="00DC388F" w:rsidRDefault="004B1DF8">
      <w:pPr>
        <w:pStyle w:val="a3"/>
        <w:spacing w:line="249" w:lineRule="auto"/>
        <w:ind w:right="154"/>
      </w:pPr>
      <w:r>
        <w:rPr>
          <w:color w:val="231F20"/>
        </w:rPr>
        <w:t>Графически</w:t>
      </w:r>
      <w:r>
        <w:rPr>
          <w:color w:val="231F20"/>
          <w:spacing w:val="-1"/>
        </w:rPr>
        <w:t xml:space="preserve"> </w:t>
      </w:r>
      <w:r>
        <w:rPr>
          <w:color w:val="231F20"/>
        </w:rPr>
        <w:t>корректное</w:t>
      </w:r>
      <w:r>
        <w:rPr>
          <w:color w:val="231F20"/>
          <w:spacing w:val="-1"/>
        </w:rPr>
        <w:t xml:space="preserve"> </w:t>
      </w:r>
      <w:r>
        <w:rPr>
          <w:color w:val="231F20"/>
        </w:rPr>
        <w:t>(полупечатное)</w:t>
      </w:r>
      <w:r>
        <w:rPr>
          <w:color w:val="231F20"/>
          <w:spacing w:val="-1"/>
        </w:rPr>
        <w:t xml:space="preserve"> </w:t>
      </w:r>
      <w:r>
        <w:rPr>
          <w:color w:val="231F20"/>
        </w:rPr>
        <w:t>написание</w:t>
      </w:r>
      <w:r>
        <w:rPr>
          <w:color w:val="231F20"/>
          <w:spacing w:val="-1"/>
        </w:rPr>
        <w:t xml:space="preserve"> </w:t>
      </w:r>
      <w:r>
        <w:rPr>
          <w:color w:val="231F20"/>
        </w:rPr>
        <w:t>букв</w:t>
      </w:r>
      <w:r>
        <w:rPr>
          <w:color w:val="231F20"/>
          <w:spacing w:val="-1"/>
        </w:rPr>
        <w:t xml:space="preserve"> </w:t>
      </w:r>
      <w:r>
        <w:rPr>
          <w:color w:val="231F20"/>
        </w:rPr>
        <w:t>ан- глийского алфавита в буквосочетаниях и словах. Правильное написание изученных слов.</w:t>
      </w:r>
    </w:p>
    <w:p w:rsidR="00DC388F" w:rsidRDefault="004B1DF8">
      <w:pPr>
        <w:pStyle w:val="a3"/>
        <w:spacing w:line="247" w:lineRule="auto"/>
        <w:ind w:right="154"/>
      </w:pPr>
      <w:r>
        <w:rPr>
          <w:color w:val="231F20"/>
        </w:rPr>
        <w:t>Правильная</w:t>
      </w:r>
      <w:r>
        <w:rPr>
          <w:color w:val="231F20"/>
          <w:spacing w:val="-12"/>
        </w:rPr>
        <w:t xml:space="preserve"> </w:t>
      </w:r>
      <w:r>
        <w:rPr>
          <w:color w:val="231F20"/>
        </w:rPr>
        <w:t>расстановка</w:t>
      </w:r>
      <w:r>
        <w:rPr>
          <w:color w:val="231F20"/>
          <w:spacing w:val="-12"/>
        </w:rPr>
        <w:t xml:space="preserve"> </w:t>
      </w:r>
      <w:r>
        <w:rPr>
          <w:color w:val="231F20"/>
        </w:rPr>
        <w:t>знаков</w:t>
      </w:r>
      <w:r>
        <w:rPr>
          <w:color w:val="231F20"/>
          <w:spacing w:val="-12"/>
        </w:rPr>
        <w:t xml:space="preserve"> </w:t>
      </w:r>
      <w:r>
        <w:rPr>
          <w:color w:val="231F20"/>
        </w:rPr>
        <w:t>препинания:</w:t>
      </w:r>
      <w:r>
        <w:rPr>
          <w:color w:val="231F20"/>
          <w:spacing w:val="-12"/>
        </w:rPr>
        <w:t xml:space="preserve"> </w:t>
      </w:r>
      <w:r>
        <w:rPr>
          <w:color w:val="231F20"/>
        </w:rPr>
        <w:t>точки,</w:t>
      </w:r>
      <w:r>
        <w:rPr>
          <w:color w:val="231F20"/>
          <w:spacing w:val="-12"/>
        </w:rPr>
        <w:t xml:space="preserve"> </w:t>
      </w:r>
      <w:r>
        <w:rPr>
          <w:color w:val="231F20"/>
        </w:rPr>
        <w:t>вопро- сительного и восклицательного знаков в конце предложения; правильное</w:t>
      </w:r>
      <w:r>
        <w:rPr>
          <w:color w:val="231F20"/>
          <w:spacing w:val="-10"/>
        </w:rPr>
        <w:t xml:space="preserve"> </w:t>
      </w:r>
      <w:r>
        <w:rPr>
          <w:color w:val="231F20"/>
        </w:rPr>
        <w:t>использование</w:t>
      </w:r>
      <w:r>
        <w:rPr>
          <w:color w:val="231F20"/>
          <w:spacing w:val="-10"/>
        </w:rPr>
        <w:t xml:space="preserve"> </w:t>
      </w:r>
      <w:r>
        <w:rPr>
          <w:color w:val="231F20"/>
        </w:rPr>
        <w:t>апострофа</w:t>
      </w:r>
      <w:r>
        <w:rPr>
          <w:color w:val="231F20"/>
          <w:spacing w:val="-10"/>
        </w:rPr>
        <w:t xml:space="preserve"> </w:t>
      </w:r>
      <w:r>
        <w:rPr>
          <w:color w:val="231F20"/>
        </w:rPr>
        <w:t>в</w:t>
      </w:r>
      <w:r>
        <w:rPr>
          <w:color w:val="231F20"/>
          <w:spacing w:val="-10"/>
        </w:rPr>
        <w:t xml:space="preserve"> </w:t>
      </w:r>
      <w:r>
        <w:rPr>
          <w:color w:val="231F20"/>
        </w:rPr>
        <w:t>изученных</w:t>
      </w:r>
      <w:r>
        <w:rPr>
          <w:color w:val="231F20"/>
          <w:spacing w:val="-10"/>
        </w:rPr>
        <w:t xml:space="preserve"> </w:t>
      </w:r>
      <w:r>
        <w:rPr>
          <w:color w:val="231F20"/>
        </w:rPr>
        <w:t>сокращён- ных формах глагола-связки, вспомогательного и модального глаголов (например, I’m, isn’t; don’t, doesn’t; can’t), существи- тельных в притяжательном падеже (Ann’s).</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6"/>
        <w:spacing w:before="74"/>
        <w:rPr>
          <w:rFonts w:ascii="Georgia" w:hAnsi="Georgia"/>
        </w:rPr>
      </w:pPr>
      <w:r>
        <w:rPr>
          <w:rFonts w:ascii="Georgia" w:hAnsi="Georgia"/>
          <w:color w:val="231F20"/>
        </w:rPr>
        <w:t>Лексическая</w:t>
      </w:r>
      <w:r>
        <w:rPr>
          <w:rFonts w:ascii="Georgia" w:hAnsi="Georgia"/>
          <w:color w:val="231F20"/>
          <w:spacing w:val="7"/>
        </w:rPr>
        <w:t xml:space="preserve"> </w:t>
      </w:r>
      <w:r>
        <w:rPr>
          <w:rFonts w:ascii="Georgia" w:hAnsi="Georgia"/>
          <w:color w:val="231F20"/>
        </w:rPr>
        <w:t>сторона</w:t>
      </w:r>
      <w:r>
        <w:rPr>
          <w:rFonts w:ascii="Georgia" w:hAnsi="Georgia"/>
          <w:color w:val="231F20"/>
          <w:spacing w:val="8"/>
        </w:rPr>
        <w:t xml:space="preserve"> </w:t>
      </w:r>
      <w:r>
        <w:rPr>
          <w:rFonts w:ascii="Georgia" w:hAnsi="Georgia"/>
          <w:color w:val="231F20"/>
          <w:spacing w:val="-4"/>
        </w:rPr>
        <w:t>речи</w:t>
      </w:r>
    </w:p>
    <w:p w:rsidR="00DC388F" w:rsidRDefault="004B1DF8">
      <w:pPr>
        <w:pStyle w:val="a3"/>
        <w:spacing w:before="10" w:line="247" w:lineRule="auto"/>
        <w:ind w:right="154"/>
      </w:pPr>
      <w:r>
        <w:rPr>
          <w:color w:val="231F20"/>
          <w:w w:val="95"/>
        </w:rPr>
        <w:t>Распознавание</w:t>
      </w:r>
      <w:r>
        <w:rPr>
          <w:color w:val="231F20"/>
          <w:spacing w:val="-1"/>
          <w:w w:val="95"/>
        </w:rPr>
        <w:t xml:space="preserve"> </w:t>
      </w:r>
      <w:r>
        <w:rPr>
          <w:color w:val="231F20"/>
          <w:w w:val="95"/>
        </w:rPr>
        <w:t>и</w:t>
      </w:r>
      <w:r>
        <w:rPr>
          <w:color w:val="231F20"/>
          <w:spacing w:val="-1"/>
          <w:w w:val="95"/>
        </w:rPr>
        <w:t xml:space="preserve"> </w:t>
      </w:r>
      <w:r>
        <w:rPr>
          <w:color w:val="231F20"/>
          <w:w w:val="95"/>
        </w:rPr>
        <w:t>употребление</w:t>
      </w:r>
      <w:r>
        <w:rPr>
          <w:color w:val="231F20"/>
          <w:spacing w:val="-1"/>
          <w:w w:val="95"/>
        </w:rPr>
        <w:t xml:space="preserve"> </w:t>
      </w:r>
      <w:r>
        <w:rPr>
          <w:color w:val="231F20"/>
          <w:w w:val="95"/>
        </w:rPr>
        <w:t>в</w:t>
      </w:r>
      <w:r>
        <w:rPr>
          <w:color w:val="231F20"/>
          <w:spacing w:val="-1"/>
          <w:w w:val="95"/>
        </w:rPr>
        <w:t xml:space="preserve"> </w:t>
      </w:r>
      <w:r>
        <w:rPr>
          <w:color w:val="231F20"/>
          <w:w w:val="95"/>
        </w:rPr>
        <w:t>устной</w:t>
      </w:r>
      <w:r>
        <w:rPr>
          <w:color w:val="231F20"/>
          <w:spacing w:val="-1"/>
          <w:w w:val="95"/>
        </w:rPr>
        <w:t xml:space="preserve"> </w:t>
      </w:r>
      <w:r>
        <w:rPr>
          <w:color w:val="231F20"/>
          <w:w w:val="95"/>
        </w:rPr>
        <w:t>и</w:t>
      </w:r>
      <w:r>
        <w:rPr>
          <w:color w:val="231F20"/>
          <w:spacing w:val="-1"/>
          <w:w w:val="95"/>
        </w:rPr>
        <w:t xml:space="preserve"> </w:t>
      </w:r>
      <w:r>
        <w:rPr>
          <w:color w:val="231F20"/>
          <w:w w:val="95"/>
        </w:rPr>
        <w:t>письменной</w:t>
      </w:r>
      <w:r>
        <w:rPr>
          <w:color w:val="231F20"/>
          <w:spacing w:val="-1"/>
          <w:w w:val="95"/>
        </w:rPr>
        <w:t xml:space="preserve"> </w:t>
      </w:r>
      <w:r>
        <w:rPr>
          <w:color w:val="231F20"/>
          <w:w w:val="95"/>
        </w:rPr>
        <w:t>речи</w:t>
      </w:r>
      <w:r>
        <w:rPr>
          <w:color w:val="231F20"/>
          <w:spacing w:val="-1"/>
          <w:w w:val="95"/>
        </w:rPr>
        <w:t xml:space="preserve"> </w:t>
      </w:r>
      <w:r>
        <w:rPr>
          <w:color w:val="231F20"/>
          <w:w w:val="95"/>
        </w:rPr>
        <w:t xml:space="preserve">не </w:t>
      </w:r>
      <w:r>
        <w:rPr>
          <w:color w:val="231F20"/>
        </w:rPr>
        <w:t>менее</w:t>
      </w:r>
      <w:r>
        <w:rPr>
          <w:color w:val="231F20"/>
          <w:spacing w:val="-16"/>
        </w:rPr>
        <w:t xml:space="preserve"> </w:t>
      </w:r>
      <w:r>
        <w:rPr>
          <w:color w:val="231F20"/>
        </w:rPr>
        <w:t>200</w:t>
      </w:r>
      <w:r>
        <w:rPr>
          <w:color w:val="231F20"/>
          <w:spacing w:val="-16"/>
        </w:rPr>
        <w:t xml:space="preserve"> </w:t>
      </w:r>
      <w:r>
        <w:rPr>
          <w:color w:val="231F20"/>
        </w:rPr>
        <w:t>лексических</w:t>
      </w:r>
      <w:r>
        <w:rPr>
          <w:color w:val="231F20"/>
          <w:spacing w:val="-16"/>
        </w:rPr>
        <w:t xml:space="preserve"> </w:t>
      </w:r>
      <w:r>
        <w:rPr>
          <w:color w:val="231F20"/>
        </w:rPr>
        <w:t>единиц</w:t>
      </w:r>
      <w:r>
        <w:rPr>
          <w:color w:val="231F20"/>
          <w:spacing w:val="-16"/>
        </w:rPr>
        <w:t xml:space="preserve"> </w:t>
      </w:r>
      <w:r>
        <w:rPr>
          <w:color w:val="231F20"/>
        </w:rPr>
        <w:t>(слов,</w:t>
      </w:r>
      <w:r>
        <w:rPr>
          <w:color w:val="231F20"/>
          <w:spacing w:val="-16"/>
        </w:rPr>
        <w:t xml:space="preserve"> </w:t>
      </w:r>
      <w:r>
        <w:rPr>
          <w:color w:val="231F20"/>
        </w:rPr>
        <w:t>словосочетаний,</w:t>
      </w:r>
      <w:r>
        <w:rPr>
          <w:color w:val="231F20"/>
          <w:spacing w:val="-16"/>
        </w:rPr>
        <w:t xml:space="preserve"> </w:t>
      </w:r>
      <w:r>
        <w:rPr>
          <w:color w:val="231F20"/>
        </w:rPr>
        <w:t>речевых клише),</w:t>
      </w:r>
      <w:r>
        <w:rPr>
          <w:color w:val="231F20"/>
          <w:spacing w:val="-2"/>
        </w:rPr>
        <w:t xml:space="preserve"> </w:t>
      </w:r>
      <w:r>
        <w:rPr>
          <w:color w:val="231F20"/>
        </w:rPr>
        <w:t>обслуживающих</w:t>
      </w:r>
      <w:r>
        <w:rPr>
          <w:color w:val="231F20"/>
          <w:spacing w:val="-2"/>
        </w:rPr>
        <w:t xml:space="preserve"> </w:t>
      </w:r>
      <w:r>
        <w:rPr>
          <w:color w:val="231F20"/>
        </w:rPr>
        <w:t>ситуации</w:t>
      </w:r>
      <w:r>
        <w:rPr>
          <w:color w:val="231F20"/>
          <w:spacing w:val="-2"/>
        </w:rPr>
        <w:t xml:space="preserve"> </w:t>
      </w:r>
      <w:r>
        <w:rPr>
          <w:color w:val="231F20"/>
        </w:rPr>
        <w:t>общения</w:t>
      </w:r>
      <w:r>
        <w:rPr>
          <w:color w:val="231F20"/>
          <w:spacing w:val="-2"/>
        </w:rPr>
        <w:t xml:space="preserve"> </w:t>
      </w:r>
      <w:r>
        <w:rPr>
          <w:color w:val="231F20"/>
        </w:rPr>
        <w:t>в</w:t>
      </w:r>
      <w:r>
        <w:rPr>
          <w:color w:val="231F20"/>
          <w:spacing w:val="-2"/>
        </w:rPr>
        <w:t xml:space="preserve"> </w:t>
      </w:r>
      <w:r>
        <w:rPr>
          <w:color w:val="231F20"/>
        </w:rPr>
        <w:t>рамках</w:t>
      </w:r>
      <w:r>
        <w:rPr>
          <w:color w:val="231F20"/>
          <w:spacing w:val="-2"/>
        </w:rPr>
        <w:t xml:space="preserve"> </w:t>
      </w:r>
      <w:r>
        <w:rPr>
          <w:color w:val="231F20"/>
        </w:rPr>
        <w:t>темати- ческого содержания речи для 2 класса.</w:t>
      </w:r>
    </w:p>
    <w:p w:rsidR="00DC388F" w:rsidRDefault="004B1DF8">
      <w:pPr>
        <w:pStyle w:val="a3"/>
        <w:spacing w:before="2" w:line="247" w:lineRule="auto"/>
      </w:pPr>
      <w:r>
        <w:rPr>
          <w:color w:val="231F20"/>
          <w:w w:val="95"/>
        </w:rPr>
        <w:t xml:space="preserve">Распознавание в устной и письменной речи интернациональ- </w:t>
      </w:r>
      <w:r>
        <w:rPr>
          <w:color w:val="231F20"/>
        </w:rPr>
        <w:t>ных слов (doctor, film) с помощью языковой догадки.</w:t>
      </w:r>
    </w:p>
    <w:p w:rsidR="00DC388F" w:rsidRDefault="004B1DF8">
      <w:pPr>
        <w:pStyle w:val="6"/>
        <w:spacing w:before="6"/>
        <w:rPr>
          <w:rFonts w:ascii="Georgia" w:hAnsi="Georgia"/>
        </w:rPr>
      </w:pPr>
      <w:r>
        <w:rPr>
          <w:rFonts w:ascii="Georgia" w:hAnsi="Georgia"/>
          <w:color w:val="231F20"/>
        </w:rPr>
        <w:t>Грамматическая</w:t>
      </w:r>
      <w:r>
        <w:rPr>
          <w:rFonts w:ascii="Georgia" w:hAnsi="Georgia"/>
          <w:color w:val="231F20"/>
          <w:spacing w:val="15"/>
        </w:rPr>
        <w:t xml:space="preserve"> </w:t>
      </w:r>
      <w:r>
        <w:rPr>
          <w:rFonts w:ascii="Georgia" w:hAnsi="Georgia"/>
          <w:color w:val="231F20"/>
        </w:rPr>
        <w:t>сторона</w:t>
      </w:r>
      <w:r>
        <w:rPr>
          <w:rFonts w:ascii="Georgia" w:hAnsi="Georgia"/>
          <w:color w:val="231F20"/>
          <w:spacing w:val="15"/>
        </w:rPr>
        <w:t xml:space="preserve"> </w:t>
      </w:r>
      <w:r>
        <w:rPr>
          <w:rFonts w:ascii="Georgia" w:hAnsi="Georgia"/>
          <w:color w:val="231F20"/>
          <w:spacing w:val="-4"/>
        </w:rPr>
        <w:t>речи</w:t>
      </w:r>
    </w:p>
    <w:p w:rsidR="00DC388F" w:rsidRDefault="004B1DF8">
      <w:pPr>
        <w:pStyle w:val="a3"/>
        <w:spacing w:before="10" w:line="247" w:lineRule="auto"/>
      </w:pPr>
      <w:r>
        <w:rPr>
          <w:color w:val="231F20"/>
          <w:w w:val="95"/>
        </w:rPr>
        <w:t xml:space="preserve">Распознавание в письменном и звучащем тексте и употребле- </w:t>
      </w:r>
      <w:r>
        <w:rPr>
          <w:color w:val="231F20"/>
        </w:rPr>
        <w:t>ние</w:t>
      </w:r>
      <w:r>
        <w:rPr>
          <w:color w:val="231F20"/>
          <w:spacing w:val="-14"/>
        </w:rPr>
        <w:t xml:space="preserve"> </w:t>
      </w:r>
      <w:r>
        <w:rPr>
          <w:color w:val="231F20"/>
        </w:rPr>
        <w:t>в</w:t>
      </w:r>
      <w:r>
        <w:rPr>
          <w:color w:val="231F20"/>
          <w:spacing w:val="-14"/>
        </w:rPr>
        <w:t xml:space="preserve"> </w:t>
      </w:r>
      <w:r>
        <w:rPr>
          <w:color w:val="231F20"/>
        </w:rPr>
        <w:t>устной</w:t>
      </w:r>
      <w:r>
        <w:rPr>
          <w:color w:val="231F20"/>
          <w:spacing w:val="-14"/>
        </w:rPr>
        <w:t xml:space="preserve"> </w:t>
      </w:r>
      <w:r>
        <w:rPr>
          <w:color w:val="231F20"/>
        </w:rPr>
        <w:t>и</w:t>
      </w:r>
      <w:r>
        <w:rPr>
          <w:color w:val="231F20"/>
          <w:spacing w:val="-14"/>
        </w:rPr>
        <w:t xml:space="preserve"> </w:t>
      </w:r>
      <w:r>
        <w:rPr>
          <w:color w:val="231F20"/>
        </w:rPr>
        <w:t>письменной</w:t>
      </w:r>
      <w:r>
        <w:rPr>
          <w:color w:val="231F20"/>
          <w:spacing w:val="-14"/>
        </w:rPr>
        <w:t xml:space="preserve"> </w:t>
      </w:r>
      <w:r>
        <w:rPr>
          <w:color w:val="231F20"/>
        </w:rPr>
        <w:t>речи:</w:t>
      </w:r>
      <w:r>
        <w:rPr>
          <w:color w:val="231F20"/>
          <w:spacing w:val="-14"/>
        </w:rPr>
        <w:t xml:space="preserve"> </w:t>
      </w:r>
      <w:r>
        <w:rPr>
          <w:color w:val="231F20"/>
        </w:rPr>
        <w:t>изученных</w:t>
      </w:r>
      <w:r>
        <w:rPr>
          <w:color w:val="231F20"/>
          <w:spacing w:val="-14"/>
        </w:rPr>
        <w:t xml:space="preserve"> </w:t>
      </w:r>
      <w:r>
        <w:rPr>
          <w:color w:val="231F20"/>
        </w:rPr>
        <w:t>морфологических форм и синтаксических конструкций английского языка.</w:t>
      </w:r>
    </w:p>
    <w:p w:rsidR="00DC388F" w:rsidRDefault="004B1DF8">
      <w:pPr>
        <w:pStyle w:val="a3"/>
        <w:spacing w:before="2" w:line="247" w:lineRule="auto"/>
        <w:ind w:right="154"/>
        <w:jc w:val="right"/>
      </w:pPr>
      <w:r>
        <w:rPr>
          <w:color w:val="231F20"/>
        </w:rPr>
        <w:t>Коммуникативные</w:t>
      </w:r>
      <w:r>
        <w:rPr>
          <w:color w:val="231F20"/>
          <w:spacing w:val="27"/>
        </w:rPr>
        <w:t xml:space="preserve"> </w:t>
      </w:r>
      <w:r>
        <w:rPr>
          <w:color w:val="231F20"/>
        </w:rPr>
        <w:t>типы</w:t>
      </w:r>
      <w:r>
        <w:rPr>
          <w:color w:val="231F20"/>
          <w:spacing w:val="27"/>
        </w:rPr>
        <w:t xml:space="preserve"> </w:t>
      </w:r>
      <w:r>
        <w:rPr>
          <w:color w:val="231F20"/>
        </w:rPr>
        <w:t>предложений:</w:t>
      </w:r>
      <w:r>
        <w:rPr>
          <w:color w:val="231F20"/>
          <w:spacing w:val="27"/>
        </w:rPr>
        <w:t xml:space="preserve"> </w:t>
      </w:r>
      <w:r>
        <w:rPr>
          <w:color w:val="231F20"/>
        </w:rPr>
        <w:t>повествовательные (утвердительные,</w:t>
      </w:r>
      <w:r>
        <w:rPr>
          <w:color w:val="231F20"/>
          <w:spacing w:val="80"/>
        </w:rPr>
        <w:t xml:space="preserve"> </w:t>
      </w:r>
      <w:r>
        <w:rPr>
          <w:color w:val="231F20"/>
        </w:rPr>
        <w:t>отрицательные),</w:t>
      </w:r>
      <w:r>
        <w:rPr>
          <w:color w:val="231F20"/>
          <w:spacing w:val="80"/>
        </w:rPr>
        <w:t xml:space="preserve"> </w:t>
      </w:r>
      <w:r>
        <w:rPr>
          <w:color w:val="231F20"/>
        </w:rPr>
        <w:t>вопросительные</w:t>
      </w:r>
      <w:r>
        <w:rPr>
          <w:color w:val="231F20"/>
          <w:spacing w:val="80"/>
        </w:rPr>
        <w:t xml:space="preserve"> </w:t>
      </w:r>
      <w:r>
        <w:rPr>
          <w:color w:val="231F20"/>
        </w:rPr>
        <w:t xml:space="preserve">(общий, </w:t>
      </w:r>
      <w:r>
        <w:rPr>
          <w:color w:val="231F20"/>
          <w:w w:val="95"/>
        </w:rPr>
        <w:t xml:space="preserve">специальный вопрос), побудительные (в утвердительной форме). </w:t>
      </w:r>
      <w:r>
        <w:rPr>
          <w:color w:val="231F20"/>
        </w:rPr>
        <w:t>Нераспространённые</w:t>
      </w:r>
      <w:r>
        <w:rPr>
          <w:color w:val="231F20"/>
          <w:spacing w:val="40"/>
        </w:rPr>
        <w:t xml:space="preserve"> </w:t>
      </w:r>
      <w:r>
        <w:rPr>
          <w:color w:val="231F20"/>
        </w:rPr>
        <w:t>и</w:t>
      </w:r>
      <w:r>
        <w:rPr>
          <w:color w:val="231F20"/>
          <w:spacing w:val="40"/>
        </w:rPr>
        <w:t xml:space="preserve"> </w:t>
      </w:r>
      <w:r>
        <w:rPr>
          <w:color w:val="231F20"/>
        </w:rPr>
        <w:t>распространённые</w:t>
      </w:r>
      <w:r>
        <w:rPr>
          <w:color w:val="231F20"/>
          <w:spacing w:val="40"/>
        </w:rPr>
        <w:t xml:space="preserve"> </w:t>
      </w:r>
      <w:r>
        <w:rPr>
          <w:color w:val="231F20"/>
        </w:rPr>
        <w:t>простые</w:t>
      </w:r>
      <w:r>
        <w:rPr>
          <w:color w:val="231F20"/>
          <w:spacing w:val="40"/>
        </w:rPr>
        <w:t xml:space="preserve"> </w:t>
      </w:r>
      <w:r>
        <w:rPr>
          <w:color w:val="231F20"/>
        </w:rPr>
        <w:t>предло-</w:t>
      </w:r>
    </w:p>
    <w:p w:rsidR="00DC388F" w:rsidRDefault="004B1DF8">
      <w:pPr>
        <w:pStyle w:val="a3"/>
        <w:spacing w:before="2"/>
        <w:ind w:right="0" w:firstLine="0"/>
        <w:jc w:val="left"/>
      </w:pPr>
      <w:r>
        <w:rPr>
          <w:color w:val="231F20"/>
          <w:spacing w:val="-2"/>
        </w:rPr>
        <w:t>жения.</w:t>
      </w:r>
    </w:p>
    <w:p w:rsidR="00DC388F" w:rsidRDefault="004B1DF8">
      <w:pPr>
        <w:pStyle w:val="a3"/>
        <w:spacing w:before="8"/>
        <w:ind w:left="383" w:right="0" w:firstLine="0"/>
      </w:pPr>
      <w:r>
        <w:rPr>
          <w:color w:val="231F20"/>
        </w:rPr>
        <w:t>Предложения</w:t>
      </w:r>
      <w:r>
        <w:rPr>
          <w:color w:val="231F20"/>
          <w:spacing w:val="-9"/>
        </w:rPr>
        <w:t xml:space="preserve"> </w:t>
      </w:r>
      <w:r>
        <w:rPr>
          <w:color w:val="231F20"/>
        </w:rPr>
        <w:t>с</w:t>
      </w:r>
      <w:r>
        <w:rPr>
          <w:color w:val="231F20"/>
          <w:spacing w:val="-9"/>
        </w:rPr>
        <w:t xml:space="preserve"> </w:t>
      </w:r>
      <w:r>
        <w:rPr>
          <w:color w:val="231F20"/>
        </w:rPr>
        <w:t>начальным</w:t>
      </w:r>
      <w:r>
        <w:rPr>
          <w:color w:val="231F20"/>
          <w:spacing w:val="-9"/>
        </w:rPr>
        <w:t xml:space="preserve"> </w:t>
      </w:r>
      <w:r>
        <w:rPr>
          <w:color w:val="231F20"/>
        </w:rPr>
        <w:t>It</w:t>
      </w:r>
      <w:r>
        <w:rPr>
          <w:color w:val="231F20"/>
          <w:spacing w:val="-9"/>
        </w:rPr>
        <w:t xml:space="preserve"> </w:t>
      </w:r>
      <w:r>
        <w:rPr>
          <w:color w:val="231F20"/>
        </w:rPr>
        <w:t>(It’s</w:t>
      </w:r>
      <w:r>
        <w:rPr>
          <w:color w:val="231F20"/>
          <w:spacing w:val="-9"/>
        </w:rPr>
        <w:t xml:space="preserve"> </w:t>
      </w:r>
      <w:r>
        <w:rPr>
          <w:color w:val="231F20"/>
        </w:rPr>
        <w:t>a</w:t>
      </w:r>
      <w:r>
        <w:rPr>
          <w:color w:val="231F20"/>
          <w:spacing w:val="-9"/>
        </w:rPr>
        <w:t xml:space="preserve"> </w:t>
      </w:r>
      <w:r>
        <w:rPr>
          <w:color w:val="231F20"/>
        </w:rPr>
        <w:t>red</w:t>
      </w:r>
      <w:r>
        <w:rPr>
          <w:color w:val="231F20"/>
          <w:spacing w:val="-9"/>
        </w:rPr>
        <w:t xml:space="preserve"> </w:t>
      </w:r>
      <w:r>
        <w:rPr>
          <w:color w:val="231F20"/>
          <w:spacing w:val="-2"/>
        </w:rPr>
        <w:t>ball.).</w:t>
      </w:r>
    </w:p>
    <w:p w:rsidR="00DC388F" w:rsidRPr="004B1DF8" w:rsidRDefault="004B1DF8">
      <w:pPr>
        <w:pStyle w:val="a3"/>
        <w:spacing w:before="8" w:line="247" w:lineRule="auto"/>
        <w:ind w:right="153"/>
        <w:rPr>
          <w:lang w:val="en-US"/>
        </w:rPr>
      </w:pPr>
      <w:r>
        <w:rPr>
          <w:color w:val="231F20"/>
        </w:rPr>
        <w:t>Предложения</w:t>
      </w:r>
      <w:r w:rsidRPr="004B1DF8">
        <w:rPr>
          <w:color w:val="231F20"/>
          <w:lang w:val="en-US"/>
        </w:rPr>
        <w:t xml:space="preserve"> </w:t>
      </w:r>
      <w:r>
        <w:rPr>
          <w:color w:val="231F20"/>
        </w:rPr>
        <w:t>с</w:t>
      </w:r>
      <w:r w:rsidRPr="004B1DF8">
        <w:rPr>
          <w:color w:val="231F20"/>
          <w:lang w:val="en-US"/>
        </w:rPr>
        <w:t xml:space="preserve"> </w:t>
      </w:r>
      <w:r>
        <w:rPr>
          <w:color w:val="231F20"/>
        </w:rPr>
        <w:t>начальным</w:t>
      </w:r>
      <w:r w:rsidRPr="004B1DF8">
        <w:rPr>
          <w:color w:val="231F20"/>
          <w:lang w:val="en-US"/>
        </w:rPr>
        <w:t xml:space="preserve"> There + to be </w:t>
      </w:r>
      <w:r>
        <w:rPr>
          <w:color w:val="231F20"/>
        </w:rPr>
        <w:t>в</w:t>
      </w:r>
      <w:r w:rsidRPr="004B1DF8">
        <w:rPr>
          <w:color w:val="231F20"/>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w:t>
      </w:r>
      <w:r w:rsidRPr="004B1DF8">
        <w:rPr>
          <w:color w:val="231F20"/>
          <w:spacing w:val="-2"/>
          <w:lang w:val="en-US"/>
        </w:rPr>
        <w:t>pens.).</w:t>
      </w:r>
    </w:p>
    <w:p w:rsidR="00DC388F" w:rsidRPr="004B1DF8" w:rsidRDefault="004B1DF8">
      <w:pPr>
        <w:pStyle w:val="a3"/>
        <w:spacing w:before="3" w:line="247" w:lineRule="auto"/>
        <w:ind w:right="154"/>
        <w:rPr>
          <w:lang w:val="en-US"/>
        </w:rPr>
      </w:pPr>
      <w:r>
        <w:rPr>
          <w:color w:val="231F20"/>
        </w:rPr>
        <w:t>Предложения</w:t>
      </w:r>
      <w:r w:rsidRPr="004B1DF8">
        <w:rPr>
          <w:color w:val="231F20"/>
          <w:spacing w:val="-8"/>
          <w:lang w:val="en-US"/>
        </w:rPr>
        <w:t xml:space="preserve"> </w:t>
      </w:r>
      <w:r>
        <w:rPr>
          <w:color w:val="231F20"/>
        </w:rPr>
        <w:t>с</w:t>
      </w:r>
      <w:r w:rsidRPr="004B1DF8">
        <w:rPr>
          <w:color w:val="231F20"/>
          <w:spacing w:val="-8"/>
          <w:lang w:val="en-US"/>
        </w:rPr>
        <w:t xml:space="preserve"> </w:t>
      </w:r>
      <w:r>
        <w:rPr>
          <w:color w:val="231F20"/>
        </w:rPr>
        <w:t>простым</w:t>
      </w:r>
      <w:r w:rsidRPr="004B1DF8">
        <w:rPr>
          <w:color w:val="231F20"/>
          <w:spacing w:val="-8"/>
          <w:lang w:val="en-US"/>
        </w:rPr>
        <w:t xml:space="preserve"> </w:t>
      </w:r>
      <w:r>
        <w:rPr>
          <w:color w:val="231F20"/>
        </w:rPr>
        <w:t>глагольным</w:t>
      </w:r>
      <w:r w:rsidRPr="004B1DF8">
        <w:rPr>
          <w:color w:val="231F20"/>
          <w:spacing w:val="-8"/>
          <w:lang w:val="en-US"/>
        </w:rPr>
        <w:t xml:space="preserve"> </w:t>
      </w:r>
      <w:r>
        <w:rPr>
          <w:color w:val="231F20"/>
        </w:rPr>
        <w:t>сказуемым</w:t>
      </w:r>
      <w:r w:rsidRPr="004B1DF8">
        <w:rPr>
          <w:color w:val="231F20"/>
          <w:spacing w:val="-8"/>
          <w:lang w:val="en-US"/>
        </w:rPr>
        <w:t xml:space="preserve"> </w:t>
      </w:r>
      <w:r w:rsidRPr="004B1DF8">
        <w:rPr>
          <w:color w:val="231F20"/>
          <w:lang w:val="en-US"/>
        </w:rPr>
        <w:t>(They</w:t>
      </w:r>
      <w:r w:rsidRPr="004B1DF8">
        <w:rPr>
          <w:color w:val="231F20"/>
          <w:spacing w:val="-8"/>
          <w:lang w:val="en-US"/>
        </w:rPr>
        <w:t xml:space="preserve"> </w:t>
      </w:r>
      <w:r w:rsidRPr="004B1DF8">
        <w:rPr>
          <w:color w:val="231F20"/>
          <w:lang w:val="en-US"/>
        </w:rPr>
        <w:t>live</w:t>
      </w:r>
      <w:r w:rsidRPr="004B1DF8">
        <w:rPr>
          <w:color w:val="231F20"/>
          <w:spacing w:val="-8"/>
          <w:lang w:val="en-US"/>
        </w:rPr>
        <w:t xml:space="preserve"> </w:t>
      </w:r>
      <w:r w:rsidRPr="004B1DF8">
        <w:rPr>
          <w:color w:val="231F20"/>
          <w:lang w:val="en-US"/>
        </w:rPr>
        <w:t xml:space="preserve">in </w:t>
      </w:r>
      <w:r w:rsidRPr="004B1DF8">
        <w:rPr>
          <w:color w:val="231F20"/>
          <w:w w:val="95"/>
          <w:lang w:val="en-US"/>
        </w:rPr>
        <w:t xml:space="preserve">the country.), </w:t>
      </w:r>
      <w:r>
        <w:rPr>
          <w:color w:val="231F20"/>
          <w:w w:val="95"/>
        </w:rPr>
        <w:t>составным</w:t>
      </w:r>
      <w:r w:rsidRPr="004B1DF8">
        <w:rPr>
          <w:color w:val="231F20"/>
          <w:w w:val="95"/>
          <w:lang w:val="en-US"/>
        </w:rPr>
        <w:t xml:space="preserve"> </w:t>
      </w:r>
      <w:r>
        <w:rPr>
          <w:color w:val="231F20"/>
          <w:w w:val="95"/>
        </w:rPr>
        <w:t>именным</w:t>
      </w:r>
      <w:r w:rsidRPr="004B1DF8">
        <w:rPr>
          <w:color w:val="231F20"/>
          <w:w w:val="95"/>
          <w:lang w:val="en-US"/>
        </w:rPr>
        <w:t xml:space="preserve"> </w:t>
      </w:r>
      <w:r>
        <w:rPr>
          <w:color w:val="231F20"/>
          <w:w w:val="95"/>
        </w:rPr>
        <w:t>сказуемым</w:t>
      </w:r>
      <w:r w:rsidRPr="004B1DF8">
        <w:rPr>
          <w:color w:val="231F20"/>
          <w:w w:val="95"/>
          <w:lang w:val="en-US"/>
        </w:rPr>
        <w:t xml:space="preserve"> (The box is small.)</w:t>
      </w:r>
      <w:r w:rsidRPr="004B1DF8">
        <w:rPr>
          <w:color w:val="231F20"/>
          <w:spacing w:val="40"/>
          <w:lang w:val="en-US"/>
        </w:rPr>
        <w:t xml:space="preserve"> </w:t>
      </w:r>
      <w:r>
        <w:rPr>
          <w:color w:val="231F20"/>
        </w:rPr>
        <w:t>и</w:t>
      </w:r>
      <w:r w:rsidRPr="004B1DF8">
        <w:rPr>
          <w:color w:val="231F20"/>
          <w:lang w:val="en-US"/>
        </w:rPr>
        <w:t xml:space="preserve"> </w:t>
      </w:r>
      <w:r>
        <w:rPr>
          <w:color w:val="231F20"/>
        </w:rPr>
        <w:t>составным</w:t>
      </w:r>
      <w:r w:rsidRPr="004B1DF8">
        <w:rPr>
          <w:color w:val="231F20"/>
          <w:lang w:val="en-US"/>
        </w:rPr>
        <w:t xml:space="preserve"> </w:t>
      </w:r>
      <w:r>
        <w:rPr>
          <w:color w:val="231F20"/>
        </w:rPr>
        <w:t>глагольным</w:t>
      </w:r>
      <w:r w:rsidRPr="004B1DF8">
        <w:rPr>
          <w:color w:val="231F20"/>
          <w:lang w:val="en-US"/>
        </w:rPr>
        <w:t xml:space="preserve"> </w:t>
      </w:r>
      <w:r>
        <w:rPr>
          <w:color w:val="231F20"/>
        </w:rPr>
        <w:t>сказуемым</w:t>
      </w:r>
      <w:r w:rsidRPr="004B1DF8">
        <w:rPr>
          <w:color w:val="231F20"/>
          <w:lang w:val="en-US"/>
        </w:rPr>
        <w:t xml:space="preserve"> (I like to play with my cat. She can play the piano.).</w:t>
      </w:r>
    </w:p>
    <w:p w:rsidR="00DC388F" w:rsidRPr="004B1DF8" w:rsidRDefault="004B1DF8">
      <w:pPr>
        <w:pStyle w:val="a3"/>
        <w:spacing w:before="3" w:line="247" w:lineRule="auto"/>
        <w:rPr>
          <w:lang w:val="en-US"/>
        </w:rPr>
      </w:pPr>
      <w:r>
        <w:rPr>
          <w:color w:val="231F20"/>
          <w:spacing w:val="-2"/>
        </w:rPr>
        <w:t>Предложения</w:t>
      </w:r>
      <w:r w:rsidRPr="004B1DF8">
        <w:rPr>
          <w:color w:val="231F20"/>
          <w:spacing w:val="-9"/>
          <w:lang w:val="en-US"/>
        </w:rPr>
        <w:t xml:space="preserve"> </w:t>
      </w:r>
      <w:r>
        <w:rPr>
          <w:color w:val="231F20"/>
          <w:spacing w:val="-2"/>
        </w:rPr>
        <w:t>с</w:t>
      </w:r>
      <w:r w:rsidRPr="004B1DF8">
        <w:rPr>
          <w:color w:val="231F20"/>
          <w:spacing w:val="-9"/>
          <w:lang w:val="en-US"/>
        </w:rPr>
        <w:t xml:space="preserve"> </w:t>
      </w:r>
      <w:r>
        <w:rPr>
          <w:color w:val="231F20"/>
          <w:spacing w:val="-2"/>
        </w:rPr>
        <w:t>глаголом</w:t>
      </w:r>
      <w:r w:rsidRPr="004B1DF8">
        <w:rPr>
          <w:color w:val="231F20"/>
          <w:spacing w:val="-2"/>
          <w:lang w:val="en-US"/>
        </w:rPr>
        <w:t>-</w:t>
      </w:r>
      <w:r>
        <w:rPr>
          <w:color w:val="231F20"/>
          <w:spacing w:val="-2"/>
        </w:rPr>
        <w:t>связкой</w:t>
      </w:r>
      <w:r w:rsidRPr="004B1DF8">
        <w:rPr>
          <w:color w:val="231F20"/>
          <w:spacing w:val="-9"/>
          <w:lang w:val="en-US"/>
        </w:rPr>
        <w:t xml:space="preserve"> </w:t>
      </w:r>
      <w:r w:rsidRPr="004B1DF8">
        <w:rPr>
          <w:color w:val="231F20"/>
          <w:spacing w:val="-2"/>
          <w:lang w:val="en-US"/>
        </w:rPr>
        <w:t>to</w:t>
      </w:r>
      <w:r w:rsidRPr="004B1DF8">
        <w:rPr>
          <w:color w:val="231F20"/>
          <w:spacing w:val="-9"/>
          <w:lang w:val="en-US"/>
        </w:rPr>
        <w:t xml:space="preserve"> </w:t>
      </w:r>
      <w:r w:rsidRPr="004B1DF8">
        <w:rPr>
          <w:color w:val="231F20"/>
          <w:spacing w:val="-2"/>
          <w:lang w:val="en-US"/>
        </w:rPr>
        <w:t>be</w:t>
      </w:r>
      <w:r w:rsidRPr="004B1DF8">
        <w:rPr>
          <w:color w:val="231F20"/>
          <w:spacing w:val="-9"/>
          <w:lang w:val="en-US"/>
        </w:rPr>
        <w:t xml:space="preserve"> </w:t>
      </w:r>
      <w:r>
        <w:rPr>
          <w:color w:val="231F20"/>
          <w:spacing w:val="-2"/>
        </w:rPr>
        <w:t>в</w:t>
      </w:r>
      <w:r w:rsidRPr="004B1DF8">
        <w:rPr>
          <w:color w:val="231F20"/>
          <w:spacing w:val="-9"/>
          <w:lang w:val="en-US"/>
        </w:rPr>
        <w:t xml:space="preserve"> </w:t>
      </w:r>
      <w:r w:rsidRPr="004B1DF8">
        <w:rPr>
          <w:color w:val="231F20"/>
          <w:spacing w:val="-2"/>
          <w:lang w:val="en-US"/>
        </w:rPr>
        <w:t>Present</w:t>
      </w:r>
      <w:r w:rsidRPr="004B1DF8">
        <w:rPr>
          <w:color w:val="231F20"/>
          <w:spacing w:val="-9"/>
          <w:lang w:val="en-US"/>
        </w:rPr>
        <w:t xml:space="preserve"> </w:t>
      </w:r>
      <w:r w:rsidRPr="004B1DF8">
        <w:rPr>
          <w:color w:val="231F20"/>
          <w:spacing w:val="-2"/>
          <w:lang w:val="en-US"/>
        </w:rPr>
        <w:t>Simple</w:t>
      </w:r>
      <w:r w:rsidRPr="004B1DF8">
        <w:rPr>
          <w:color w:val="231F20"/>
          <w:spacing w:val="-9"/>
          <w:lang w:val="en-US"/>
        </w:rPr>
        <w:t xml:space="preserve"> </w:t>
      </w:r>
      <w:r w:rsidRPr="004B1DF8">
        <w:rPr>
          <w:color w:val="231F20"/>
          <w:spacing w:val="-2"/>
          <w:lang w:val="en-US"/>
        </w:rPr>
        <w:t xml:space="preserve">Tense </w:t>
      </w:r>
      <w:r w:rsidRPr="004B1DF8">
        <w:rPr>
          <w:color w:val="231F20"/>
          <w:lang w:val="en-US"/>
        </w:rPr>
        <w:t>(My father is a doctor. Is it a red ball? — Yes, it is./No, it isn’t. )</w:t>
      </w:r>
    </w:p>
    <w:p w:rsidR="00DC388F" w:rsidRDefault="004B1DF8">
      <w:pPr>
        <w:pStyle w:val="a3"/>
        <w:spacing w:before="1" w:line="247" w:lineRule="auto"/>
        <w:ind w:right="154"/>
      </w:pPr>
      <w:r>
        <w:rPr>
          <w:color w:val="231F20"/>
        </w:rPr>
        <w:t>Предложения с краткими глагольными формами (She can’t swim. I don’t like porridge.).</w:t>
      </w:r>
    </w:p>
    <w:p w:rsidR="00DC388F" w:rsidRDefault="004B1DF8">
      <w:pPr>
        <w:pStyle w:val="a3"/>
        <w:spacing w:before="1" w:line="247" w:lineRule="auto"/>
        <w:ind w:right="154"/>
      </w:pPr>
      <w:r>
        <w:rPr>
          <w:color w:val="231F20"/>
          <w:spacing w:val="-2"/>
        </w:rPr>
        <w:t>Побудительные</w:t>
      </w:r>
      <w:r>
        <w:rPr>
          <w:color w:val="231F20"/>
          <w:spacing w:val="-7"/>
        </w:rPr>
        <w:t xml:space="preserve"> </w:t>
      </w:r>
      <w:r>
        <w:rPr>
          <w:color w:val="231F20"/>
          <w:spacing w:val="-2"/>
        </w:rPr>
        <w:t>предложения</w:t>
      </w:r>
      <w:r>
        <w:rPr>
          <w:color w:val="231F20"/>
          <w:spacing w:val="-7"/>
        </w:rPr>
        <w:t xml:space="preserve"> </w:t>
      </w:r>
      <w:r>
        <w:rPr>
          <w:color w:val="231F20"/>
          <w:spacing w:val="-2"/>
        </w:rPr>
        <w:t>в</w:t>
      </w:r>
      <w:r>
        <w:rPr>
          <w:color w:val="231F20"/>
          <w:spacing w:val="-7"/>
        </w:rPr>
        <w:t xml:space="preserve"> </w:t>
      </w:r>
      <w:r>
        <w:rPr>
          <w:color w:val="231F20"/>
          <w:spacing w:val="-2"/>
        </w:rPr>
        <w:t>утвердительной</w:t>
      </w:r>
      <w:r>
        <w:rPr>
          <w:color w:val="231F20"/>
          <w:spacing w:val="-7"/>
        </w:rPr>
        <w:t xml:space="preserve"> </w:t>
      </w:r>
      <w:r>
        <w:rPr>
          <w:color w:val="231F20"/>
          <w:spacing w:val="-2"/>
        </w:rPr>
        <w:t>форме</w:t>
      </w:r>
      <w:r>
        <w:rPr>
          <w:color w:val="231F20"/>
          <w:spacing w:val="-7"/>
        </w:rPr>
        <w:t xml:space="preserve"> </w:t>
      </w:r>
      <w:r>
        <w:rPr>
          <w:color w:val="231F20"/>
          <w:spacing w:val="-2"/>
        </w:rPr>
        <w:t xml:space="preserve">(Come </w:t>
      </w:r>
      <w:r>
        <w:rPr>
          <w:color w:val="231F20"/>
        </w:rPr>
        <w:t>in,</w:t>
      </w:r>
      <w:r>
        <w:rPr>
          <w:color w:val="231F20"/>
          <w:spacing w:val="-9"/>
        </w:rPr>
        <w:t xml:space="preserve"> </w:t>
      </w:r>
      <w:r>
        <w:rPr>
          <w:color w:val="231F20"/>
        </w:rPr>
        <w:t>please.).</w:t>
      </w:r>
    </w:p>
    <w:p w:rsidR="00DC388F" w:rsidRDefault="004B1DF8">
      <w:pPr>
        <w:pStyle w:val="a3"/>
        <w:spacing w:before="1" w:line="247" w:lineRule="auto"/>
        <w:ind w:right="154"/>
      </w:pPr>
      <w:r>
        <w:rPr>
          <w:color w:val="231F20"/>
        </w:rPr>
        <w:t>Глаголы</w:t>
      </w:r>
      <w:r>
        <w:rPr>
          <w:color w:val="231F20"/>
          <w:spacing w:val="-5"/>
        </w:rPr>
        <w:t xml:space="preserve"> </w:t>
      </w:r>
      <w:r>
        <w:rPr>
          <w:color w:val="231F20"/>
        </w:rPr>
        <w:t>в</w:t>
      </w:r>
      <w:r>
        <w:rPr>
          <w:color w:val="231F20"/>
          <w:spacing w:val="-5"/>
        </w:rPr>
        <w:t xml:space="preserve"> </w:t>
      </w:r>
      <w:r>
        <w:rPr>
          <w:color w:val="231F20"/>
        </w:rPr>
        <w:t>Present</w:t>
      </w:r>
      <w:r>
        <w:rPr>
          <w:color w:val="231F20"/>
          <w:spacing w:val="-5"/>
        </w:rPr>
        <w:t xml:space="preserve"> </w:t>
      </w:r>
      <w:r>
        <w:rPr>
          <w:color w:val="231F20"/>
        </w:rPr>
        <w:t>Simple</w:t>
      </w:r>
      <w:r>
        <w:rPr>
          <w:color w:val="231F20"/>
          <w:spacing w:val="-5"/>
        </w:rPr>
        <w:t xml:space="preserve"> </w:t>
      </w:r>
      <w:r>
        <w:rPr>
          <w:color w:val="231F20"/>
        </w:rPr>
        <w:t>Tense</w:t>
      </w:r>
      <w:r>
        <w:rPr>
          <w:color w:val="231F20"/>
          <w:spacing w:val="-5"/>
        </w:rPr>
        <w:t xml:space="preserve"> </w:t>
      </w:r>
      <w:r>
        <w:rPr>
          <w:color w:val="231F20"/>
        </w:rPr>
        <w:t>в</w:t>
      </w:r>
      <w:r>
        <w:rPr>
          <w:color w:val="231F20"/>
          <w:spacing w:val="-5"/>
        </w:rPr>
        <w:t xml:space="preserve"> </w:t>
      </w:r>
      <w:r>
        <w:rPr>
          <w:color w:val="231F20"/>
        </w:rPr>
        <w:t>повествовательных</w:t>
      </w:r>
      <w:r>
        <w:rPr>
          <w:color w:val="231F20"/>
          <w:spacing w:val="-5"/>
        </w:rPr>
        <w:t xml:space="preserve"> </w:t>
      </w:r>
      <w:r>
        <w:rPr>
          <w:color w:val="231F20"/>
        </w:rPr>
        <w:t>(утвер- дительных и отрицательных) и вопросительных (общий и специальный вопросы) предложениях.</w:t>
      </w:r>
    </w:p>
    <w:p w:rsidR="00DC388F" w:rsidRPr="004B1DF8" w:rsidRDefault="004B1DF8">
      <w:pPr>
        <w:pStyle w:val="a3"/>
        <w:spacing w:before="2" w:line="247" w:lineRule="auto"/>
        <w:ind w:right="154"/>
        <w:rPr>
          <w:lang w:val="en-US"/>
        </w:rPr>
      </w:pPr>
      <w:r>
        <w:rPr>
          <w:color w:val="231F20"/>
          <w:w w:val="105"/>
        </w:rPr>
        <w:t>Глагольная</w:t>
      </w:r>
      <w:r w:rsidRPr="004B1DF8">
        <w:rPr>
          <w:color w:val="231F20"/>
          <w:spacing w:val="-11"/>
          <w:w w:val="105"/>
          <w:lang w:val="en-US"/>
        </w:rPr>
        <w:t xml:space="preserve"> </w:t>
      </w:r>
      <w:r>
        <w:rPr>
          <w:color w:val="231F20"/>
          <w:w w:val="105"/>
        </w:rPr>
        <w:t>конструкция</w:t>
      </w:r>
      <w:r w:rsidRPr="004B1DF8">
        <w:rPr>
          <w:color w:val="231F20"/>
          <w:spacing w:val="-11"/>
          <w:w w:val="105"/>
          <w:lang w:val="en-US"/>
        </w:rPr>
        <w:t xml:space="preserve"> </w:t>
      </w:r>
      <w:r w:rsidRPr="004B1DF8">
        <w:rPr>
          <w:color w:val="231F20"/>
          <w:w w:val="105"/>
          <w:lang w:val="en-US"/>
        </w:rPr>
        <w:t>have</w:t>
      </w:r>
      <w:r w:rsidRPr="004B1DF8">
        <w:rPr>
          <w:color w:val="231F20"/>
          <w:spacing w:val="-11"/>
          <w:w w:val="105"/>
          <w:lang w:val="en-US"/>
        </w:rPr>
        <w:t xml:space="preserve"> </w:t>
      </w:r>
      <w:r w:rsidRPr="004B1DF8">
        <w:rPr>
          <w:color w:val="231F20"/>
          <w:w w:val="105"/>
          <w:lang w:val="en-US"/>
        </w:rPr>
        <w:t>got</w:t>
      </w:r>
      <w:r w:rsidRPr="004B1DF8">
        <w:rPr>
          <w:color w:val="231F20"/>
          <w:spacing w:val="-11"/>
          <w:w w:val="105"/>
          <w:lang w:val="en-US"/>
        </w:rPr>
        <w:t xml:space="preserve"> </w:t>
      </w:r>
      <w:r w:rsidRPr="004B1DF8">
        <w:rPr>
          <w:color w:val="231F20"/>
          <w:w w:val="105"/>
          <w:lang w:val="en-US"/>
        </w:rPr>
        <w:t>(I’ve</w:t>
      </w:r>
      <w:r w:rsidRPr="004B1DF8">
        <w:rPr>
          <w:color w:val="231F20"/>
          <w:spacing w:val="-11"/>
          <w:w w:val="105"/>
          <w:lang w:val="en-US"/>
        </w:rPr>
        <w:t xml:space="preserve"> </w:t>
      </w:r>
      <w:r w:rsidRPr="004B1DF8">
        <w:rPr>
          <w:color w:val="231F20"/>
          <w:w w:val="105"/>
          <w:lang w:val="en-US"/>
        </w:rPr>
        <w:t>got</w:t>
      </w:r>
      <w:r w:rsidRPr="004B1DF8">
        <w:rPr>
          <w:color w:val="231F20"/>
          <w:spacing w:val="-11"/>
          <w:w w:val="105"/>
          <w:lang w:val="en-US"/>
        </w:rPr>
        <w:t xml:space="preserve"> </w:t>
      </w:r>
      <w:r w:rsidRPr="004B1DF8">
        <w:rPr>
          <w:color w:val="231F20"/>
          <w:w w:val="105"/>
          <w:lang w:val="en-US"/>
        </w:rPr>
        <w:t>a</w:t>
      </w:r>
      <w:r w:rsidRPr="004B1DF8">
        <w:rPr>
          <w:color w:val="231F20"/>
          <w:spacing w:val="-11"/>
          <w:w w:val="105"/>
          <w:lang w:val="en-US"/>
        </w:rPr>
        <w:t xml:space="preserve"> </w:t>
      </w:r>
      <w:r w:rsidRPr="004B1DF8">
        <w:rPr>
          <w:color w:val="231F20"/>
          <w:w w:val="105"/>
          <w:lang w:val="en-US"/>
        </w:rPr>
        <w:t>cat.</w:t>
      </w:r>
      <w:r w:rsidRPr="004B1DF8">
        <w:rPr>
          <w:color w:val="231F20"/>
          <w:spacing w:val="-11"/>
          <w:w w:val="105"/>
          <w:lang w:val="en-US"/>
        </w:rPr>
        <w:t xml:space="preserve"> </w:t>
      </w:r>
      <w:r w:rsidRPr="004B1DF8">
        <w:rPr>
          <w:color w:val="231F20"/>
          <w:w w:val="105"/>
          <w:lang w:val="en-US"/>
        </w:rPr>
        <w:t xml:space="preserve">He’s/She’s </w:t>
      </w:r>
      <w:r w:rsidRPr="004B1DF8">
        <w:rPr>
          <w:color w:val="231F20"/>
          <w:spacing w:val="-2"/>
          <w:w w:val="105"/>
          <w:lang w:val="en-US"/>
        </w:rPr>
        <w:t>got</w:t>
      </w:r>
      <w:r w:rsidRPr="004B1DF8">
        <w:rPr>
          <w:color w:val="231F20"/>
          <w:spacing w:val="-15"/>
          <w:w w:val="105"/>
          <w:lang w:val="en-US"/>
        </w:rPr>
        <w:t xml:space="preserve"> </w:t>
      </w:r>
      <w:r w:rsidRPr="004B1DF8">
        <w:rPr>
          <w:color w:val="231F20"/>
          <w:spacing w:val="-2"/>
          <w:w w:val="105"/>
          <w:lang w:val="en-US"/>
        </w:rPr>
        <w:t>a</w:t>
      </w:r>
      <w:r w:rsidRPr="004B1DF8">
        <w:rPr>
          <w:color w:val="231F20"/>
          <w:spacing w:val="-15"/>
          <w:w w:val="105"/>
          <w:lang w:val="en-US"/>
        </w:rPr>
        <w:t xml:space="preserve"> </w:t>
      </w:r>
      <w:r w:rsidRPr="004B1DF8">
        <w:rPr>
          <w:color w:val="231F20"/>
          <w:spacing w:val="-2"/>
          <w:w w:val="105"/>
          <w:lang w:val="en-US"/>
        </w:rPr>
        <w:t>cat.</w:t>
      </w:r>
      <w:r w:rsidRPr="004B1DF8">
        <w:rPr>
          <w:color w:val="231F20"/>
          <w:spacing w:val="-15"/>
          <w:w w:val="105"/>
          <w:lang w:val="en-US"/>
        </w:rPr>
        <w:t xml:space="preserve"> </w:t>
      </w:r>
      <w:r w:rsidRPr="004B1DF8">
        <w:rPr>
          <w:color w:val="231F20"/>
          <w:spacing w:val="-2"/>
          <w:w w:val="105"/>
          <w:lang w:val="en-US"/>
        </w:rPr>
        <w:t>Have</w:t>
      </w:r>
      <w:r w:rsidRPr="004B1DF8">
        <w:rPr>
          <w:color w:val="231F20"/>
          <w:spacing w:val="-15"/>
          <w:w w:val="105"/>
          <w:lang w:val="en-US"/>
        </w:rPr>
        <w:t xml:space="preserve"> </w:t>
      </w:r>
      <w:r w:rsidRPr="004B1DF8">
        <w:rPr>
          <w:color w:val="231F20"/>
          <w:spacing w:val="-2"/>
          <w:w w:val="105"/>
          <w:lang w:val="en-US"/>
        </w:rPr>
        <w:t>you</w:t>
      </w:r>
      <w:r w:rsidRPr="004B1DF8">
        <w:rPr>
          <w:color w:val="231F20"/>
          <w:spacing w:val="-14"/>
          <w:w w:val="105"/>
          <w:lang w:val="en-US"/>
        </w:rPr>
        <w:t xml:space="preserve"> </w:t>
      </w:r>
      <w:r w:rsidRPr="004B1DF8">
        <w:rPr>
          <w:color w:val="231F20"/>
          <w:spacing w:val="-2"/>
          <w:w w:val="105"/>
          <w:lang w:val="en-US"/>
        </w:rPr>
        <w:t>got</w:t>
      </w:r>
      <w:r w:rsidRPr="004B1DF8">
        <w:rPr>
          <w:color w:val="231F20"/>
          <w:spacing w:val="-15"/>
          <w:w w:val="105"/>
          <w:lang w:val="en-US"/>
        </w:rPr>
        <w:t xml:space="preserve"> </w:t>
      </w:r>
      <w:r w:rsidRPr="004B1DF8">
        <w:rPr>
          <w:color w:val="231F20"/>
          <w:spacing w:val="-2"/>
          <w:w w:val="105"/>
          <w:lang w:val="en-US"/>
        </w:rPr>
        <w:t>a</w:t>
      </w:r>
      <w:r w:rsidRPr="004B1DF8">
        <w:rPr>
          <w:color w:val="231F20"/>
          <w:spacing w:val="-15"/>
          <w:w w:val="105"/>
          <w:lang w:val="en-US"/>
        </w:rPr>
        <w:t xml:space="preserve"> </w:t>
      </w:r>
      <w:r w:rsidRPr="004B1DF8">
        <w:rPr>
          <w:color w:val="231F20"/>
          <w:spacing w:val="-2"/>
          <w:w w:val="105"/>
          <w:lang w:val="en-US"/>
        </w:rPr>
        <w:t>cat?</w:t>
      </w:r>
      <w:r w:rsidRPr="004B1DF8">
        <w:rPr>
          <w:color w:val="231F20"/>
          <w:spacing w:val="-15"/>
          <w:w w:val="105"/>
          <w:lang w:val="en-US"/>
        </w:rPr>
        <w:t xml:space="preserve"> </w:t>
      </w:r>
      <w:r w:rsidRPr="004B1DF8">
        <w:rPr>
          <w:color w:val="231F20"/>
          <w:spacing w:val="-2"/>
          <w:w w:val="105"/>
          <w:lang w:val="en-US"/>
        </w:rPr>
        <w:t>—</w:t>
      </w:r>
      <w:r w:rsidRPr="004B1DF8">
        <w:rPr>
          <w:color w:val="231F20"/>
          <w:spacing w:val="-15"/>
          <w:w w:val="105"/>
          <w:lang w:val="en-US"/>
        </w:rPr>
        <w:t xml:space="preserve"> </w:t>
      </w:r>
      <w:r w:rsidRPr="004B1DF8">
        <w:rPr>
          <w:color w:val="231F20"/>
          <w:spacing w:val="-2"/>
          <w:w w:val="105"/>
          <w:lang w:val="en-US"/>
        </w:rPr>
        <w:t>Yes,</w:t>
      </w:r>
      <w:r w:rsidRPr="004B1DF8">
        <w:rPr>
          <w:color w:val="231F20"/>
          <w:spacing w:val="-14"/>
          <w:w w:val="105"/>
          <w:lang w:val="en-US"/>
        </w:rPr>
        <w:t xml:space="preserve"> </w:t>
      </w:r>
      <w:r w:rsidRPr="004B1DF8">
        <w:rPr>
          <w:color w:val="231F20"/>
          <w:spacing w:val="-2"/>
          <w:w w:val="105"/>
          <w:lang w:val="en-US"/>
        </w:rPr>
        <w:t>I</w:t>
      </w:r>
      <w:r w:rsidRPr="004B1DF8">
        <w:rPr>
          <w:color w:val="231F20"/>
          <w:spacing w:val="-15"/>
          <w:w w:val="105"/>
          <w:lang w:val="en-US"/>
        </w:rPr>
        <w:t xml:space="preserve"> </w:t>
      </w:r>
      <w:r w:rsidRPr="004B1DF8">
        <w:rPr>
          <w:color w:val="231F20"/>
          <w:spacing w:val="-2"/>
          <w:w w:val="105"/>
          <w:lang w:val="en-US"/>
        </w:rPr>
        <w:t>have./No,</w:t>
      </w:r>
      <w:r w:rsidRPr="004B1DF8">
        <w:rPr>
          <w:color w:val="231F20"/>
          <w:spacing w:val="-15"/>
          <w:w w:val="105"/>
          <w:lang w:val="en-US"/>
        </w:rPr>
        <w:t xml:space="preserve"> </w:t>
      </w:r>
      <w:r w:rsidRPr="004B1DF8">
        <w:rPr>
          <w:color w:val="231F20"/>
          <w:spacing w:val="-2"/>
          <w:w w:val="105"/>
          <w:lang w:val="en-US"/>
        </w:rPr>
        <w:t>I</w:t>
      </w:r>
      <w:r w:rsidRPr="004B1DF8">
        <w:rPr>
          <w:color w:val="231F20"/>
          <w:spacing w:val="-15"/>
          <w:w w:val="105"/>
          <w:lang w:val="en-US"/>
        </w:rPr>
        <w:t xml:space="preserve"> </w:t>
      </w:r>
      <w:r w:rsidRPr="004B1DF8">
        <w:rPr>
          <w:color w:val="231F20"/>
          <w:spacing w:val="-2"/>
          <w:w w:val="105"/>
          <w:lang w:val="en-US"/>
        </w:rPr>
        <w:t>haven’t.</w:t>
      </w:r>
      <w:r w:rsidRPr="004B1DF8">
        <w:rPr>
          <w:color w:val="231F20"/>
          <w:spacing w:val="-15"/>
          <w:w w:val="105"/>
          <w:lang w:val="en-US"/>
        </w:rPr>
        <w:t xml:space="preserve"> </w:t>
      </w:r>
      <w:r w:rsidRPr="004B1DF8">
        <w:rPr>
          <w:color w:val="231F20"/>
          <w:spacing w:val="-2"/>
          <w:w w:val="105"/>
          <w:lang w:val="en-US"/>
        </w:rPr>
        <w:t xml:space="preserve">What </w:t>
      </w:r>
      <w:r w:rsidRPr="004B1DF8">
        <w:rPr>
          <w:color w:val="231F20"/>
          <w:w w:val="105"/>
          <w:lang w:val="en-US"/>
        </w:rPr>
        <w:t>have you got?).</w:t>
      </w:r>
    </w:p>
    <w:p w:rsidR="00DC388F" w:rsidRDefault="004B1DF8">
      <w:pPr>
        <w:pStyle w:val="a3"/>
        <w:spacing w:before="2" w:line="247" w:lineRule="auto"/>
        <w:ind w:right="154"/>
      </w:pPr>
      <w:r>
        <w:rPr>
          <w:color w:val="231F20"/>
        </w:rPr>
        <w:t>Модальный глагол can: для выражения умения (I can play tennis.)</w:t>
      </w:r>
      <w:r>
        <w:rPr>
          <w:color w:val="231F20"/>
          <w:spacing w:val="-13"/>
        </w:rPr>
        <w:t xml:space="preserve"> </w:t>
      </w:r>
      <w:r>
        <w:rPr>
          <w:color w:val="231F20"/>
        </w:rPr>
        <w:t>и</w:t>
      </w:r>
      <w:r>
        <w:rPr>
          <w:color w:val="231F20"/>
          <w:spacing w:val="-13"/>
        </w:rPr>
        <w:t xml:space="preserve"> </w:t>
      </w:r>
      <w:r>
        <w:rPr>
          <w:color w:val="231F20"/>
        </w:rPr>
        <w:t>отсутствия</w:t>
      </w:r>
      <w:r>
        <w:rPr>
          <w:color w:val="231F20"/>
          <w:spacing w:val="-13"/>
        </w:rPr>
        <w:t xml:space="preserve"> </w:t>
      </w:r>
      <w:r>
        <w:rPr>
          <w:color w:val="231F20"/>
        </w:rPr>
        <w:t>умения</w:t>
      </w:r>
      <w:r>
        <w:rPr>
          <w:color w:val="231F20"/>
          <w:spacing w:val="-13"/>
        </w:rPr>
        <w:t xml:space="preserve"> </w:t>
      </w:r>
      <w:r>
        <w:rPr>
          <w:color w:val="231F20"/>
        </w:rPr>
        <w:t>(I</w:t>
      </w:r>
      <w:r>
        <w:rPr>
          <w:color w:val="231F20"/>
          <w:spacing w:val="-13"/>
        </w:rPr>
        <w:t xml:space="preserve"> </w:t>
      </w:r>
      <w:r>
        <w:rPr>
          <w:color w:val="231F20"/>
        </w:rPr>
        <w:t>can’t</w:t>
      </w:r>
      <w:r>
        <w:rPr>
          <w:color w:val="231F20"/>
          <w:spacing w:val="-13"/>
        </w:rPr>
        <w:t xml:space="preserve"> </w:t>
      </w:r>
      <w:r>
        <w:rPr>
          <w:color w:val="231F20"/>
        </w:rPr>
        <w:t>play</w:t>
      </w:r>
      <w:r>
        <w:rPr>
          <w:color w:val="231F20"/>
          <w:spacing w:val="-13"/>
        </w:rPr>
        <w:t xml:space="preserve"> </w:t>
      </w:r>
      <w:r>
        <w:rPr>
          <w:color w:val="231F20"/>
        </w:rPr>
        <w:t>chess.);</w:t>
      </w:r>
      <w:r>
        <w:rPr>
          <w:color w:val="231F20"/>
          <w:spacing w:val="-13"/>
        </w:rPr>
        <w:t xml:space="preserve"> </w:t>
      </w:r>
      <w:r>
        <w:rPr>
          <w:color w:val="231F20"/>
        </w:rPr>
        <w:t>для</w:t>
      </w:r>
      <w:r>
        <w:rPr>
          <w:color w:val="231F20"/>
          <w:spacing w:val="-13"/>
        </w:rPr>
        <w:t xml:space="preserve"> </w:t>
      </w:r>
      <w:r>
        <w:rPr>
          <w:color w:val="231F20"/>
        </w:rPr>
        <w:t>получения разрешения (Can I go out?).</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a3"/>
        <w:spacing w:before="68" w:line="242" w:lineRule="auto"/>
      </w:pPr>
      <w:r>
        <w:rPr>
          <w:color w:val="231F20"/>
          <w:spacing w:val="-2"/>
        </w:rPr>
        <w:t>Определённый,</w:t>
      </w:r>
      <w:r>
        <w:rPr>
          <w:color w:val="231F20"/>
          <w:spacing w:val="-5"/>
        </w:rPr>
        <w:t xml:space="preserve"> </w:t>
      </w:r>
      <w:r>
        <w:rPr>
          <w:color w:val="231F20"/>
          <w:spacing w:val="-2"/>
        </w:rPr>
        <w:t>неопределённый</w:t>
      </w:r>
      <w:r>
        <w:rPr>
          <w:color w:val="231F20"/>
          <w:spacing w:val="-5"/>
        </w:rPr>
        <w:t xml:space="preserve"> </w:t>
      </w:r>
      <w:r>
        <w:rPr>
          <w:color w:val="231F20"/>
          <w:spacing w:val="-2"/>
        </w:rPr>
        <w:t>и</w:t>
      </w:r>
      <w:r>
        <w:rPr>
          <w:color w:val="231F20"/>
          <w:spacing w:val="-5"/>
        </w:rPr>
        <w:t xml:space="preserve"> </w:t>
      </w:r>
      <w:r>
        <w:rPr>
          <w:color w:val="231F20"/>
          <w:spacing w:val="-2"/>
        </w:rPr>
        <w:t>нулевой</w:t>
      </w:r>
      <w:r>
        <w:rPr>
          <w:color w:val="231F20"/>
          <w:spacing w:val="-5"/>
        </w:rPr>
        <w:t xml:space="preserve"> </w:t>
      </w:r>
      <w:r>
        <w:rPr>
          <w:color w:val="231F20"/>
          <w:spacing w:val="-2"/>
        </w:rPr>
        <w:t>артикли</w:t>
      </w:r>
      <w:r>
        <w:rPr>
          <w:color w:val="231F20"/>
          <w:spacing w:val="-5"/>
        </w:rPr>
        <w:t xml:space="preserve"> </w:t>
      </w:r>
      <w:r>
        <w:rPr>
          <w:color w:val="231F20"/>
          <w:spacing w:val="-2"/>
        </w:rPr>
        <w:t>c</w:t>
      </w:r>
      <w:r>
        <w:rPr>
          <w:color w:val="231F20"/>
          <w:spacing w:val="-5"/>
        </w:rPr>
        <w:t xml:space="preserve"> </w:t>
      </w:r>
      <w:r>
        <w:rPr>
          <w:color w:val="231F20"/>
          <w:spacing w:val="-2"/>
        </w:rPr>
        <w:t xml:space="preserve">имена- </w:t>
      </w:r>
      <w:r>
        <w:rPr>
          <w:color w:val="231F20"/>
        </w:rPr>
        <w:t>ми существительными (наиболее распространённые случаи).</w:t>
      </w:r>
    </w:p>
    <w:p w:rsidR="00DC388F" w:rsidRDefault="004B1DF8">
      <w:pPr>
        <w:pStyle w:val="a3"/>
        <w:spacing w:line="242" w:lineRule="auto"/>
        <w:ind w:right="154"/>
      </w:pPr>
      <w:r>
        <w:rPr>
          <w:color w:val="231F20"/>
          <w:w w:val="95"/>
        </w:rPr>
        <w:t xml:space="preserve">Существительные во множественном числе, образованные по </w:t>
      </w:r>
      <w:r>
        <w:rPr>
          <w:color w:val="231F20"/>
        </w:rPr>
        <w:t>правилу</w:t>
      </w:r>
      <w:r>
        <w:rPr>
          <w:color w:val="231F20"/>
          <w:spacing w:val="-4"/>
        </w:rPr>
        <w:t xml:space="preserve"> </w:t>
      </w:r>
      <w:r>
        <w:rPr>
          <w:color w:val="231F20"/>
        </w:rPr>
        <w:t>и</w:t>
      </w:r>
      <w:r>
        <w:rPr>
          <w:color w:val="231F20"/>
          <w:spacing w:val="-4"/>
        </w:rPr>
        <w:t xml:space="preserve"> </w:t>
      </w:r>
      <w:r>
        <w:rPr>
          <w:color w:val="231F20"/>
        </w:rPr>
        <w:t>исключения</w:t>
      </w:r>
      <w:r>
        <w:rPr>
          <w:color w:val="231F20"/>
          <w:spacing w:val="-4"/>
        </w:rPr>
        <w:t xml:space="preserve"> </w:t>
      </w:r>
      <w:r>
        <w:rPr>
          <w:color w:val="231F20"/>
        </w:rPr>
        <w:t>(a</w:t>
      </w:r>
      <w:r>
        <w:rPr>
          <w:color w:val="231F20"/>
          <w:spacing w:val="-4"/>
        </w:rPr>
        <w:t xml:space="preserve"> </w:t>
      </w:r>
      <w:r>
        <w:rPr>
          <w:color w:val="231F20"/>
        </w:rPr>
        <w:t>book</w:t>
      </w:r>
      <w:r>
        <w:rPr>
          <w:color w:val="231F20"/>
          <w:spacing w:val="-4"/>
        </w:rPr>
        <w:t xml:space="preserve"> </w:t>
      </w:r>
      <w:r>
        <w:rPr>
          <w:color w:val="231F20"/>
        </w:rPr>
        <w:t>—</w:t>
      </w:r>
      <w:r>
        <w:rPr>
          <w:color w:val="231F20"/>
          <w:spacing w:val="-4"/>
        </w:rPr>
        <w:t xml:space="preserve"> </w:t>
      </w:r>
      <w:r>
        <w:rPr>
          <w:color w:val="231F20"/>
        </w:rPr>
        <w:t>books;</w:t>
      </w:r>
      <w:r>
        <w:rPr>
          <w:color w:val="231F20"/>
          <w:spacing w:val="-4"/>
        </w:rPr>
        <w:t xml:space="preserve"> </w:t>
      </w:r>
      <w:r>
        <w:rPr>
          <w:color w:val="231F20"/>
        </w:rPr>
        <w:t>a</w:t>
      </w:r>
      <w:r>
        <w:rPr>
          <w:color w:val="231F20"/>
          <w:spacing w:val="-4"/>
        </w:rPr>
        <w:t xml:space="preserve"> </w:t>
      </w:r>
      <w:r>
        <w:rPr>
          <w:color w:val="231F20"/>
        </w:rPr>
        <w:t>man</w:t>
      </w:r>
      <w:r>
        <w:rPr>
          <w:color w:val="231F20"/>
          <w:spacing w:val="-4"/>
        </w:rPr>
        <w:t xml:space="preserve"> </w:t>
      </w:r>
      <w:r>
        <w:rPr>
          <w:color w:val="231F20"/>
        </w:rPr>
        <w:t>—</w:t>
      </w:r>
      <w:r>
        <w:rPr>
          <w:color w:val="231F20"/>
          <w:spacing w:val="-4"/>
        </w:rPr>
        <w:t xml:space="preserve"> </w:t>
      </w:r>
      <w:r>
        <w:rPr>
          <w:color w:val="231F20"/>
        </w:rPr>
        <w:t>men).</w:t>
      </w:r>
    </w:p>
    <w:p w:rsidR="00DC388F" w:rsidRDefault="004B1DF8">
      <w:pPr>
        <w:pStyle w:val="a3"/>
        <w:spacing w:line="242" w:lineRule="auto"/>
      </w:pPr>
      <w:r>
        <w:rPr>
          <w:color w:val="231F20"/>
        </w:rPr>
        <w:t>Личные</w:t>
      </w:r>
      <w:r w:rsidRPr="004B1DF8">
        <w:rPr>
          <w:color w:val="231F20"/>
          <w:lang w:val="en-US"/>
        </w:rPr>
        <w:t xml:space="preserve"> </w:t>
      </w:r>
      <w:r>
        <w:rPr>
          <w:color w:val="231F20"/>
        </w:rPr>
        <w:t>местоимения</w:t>
      </w:r>
      <w:r w:rsidRPr="004B1DF8">
        <w:rPr>
          <w:color w:val="231F20"/>
          <w:lang w:val="en-US"/>
        </w:rPr>
        <w:t xml:space="preserve"> (I, you, he/she/it, we, they). </w:t>
      </w:r>
      <w:r>
        <w:rPr>
          <w:color w:val="231F20"/>
        </w:rPr>
        <w:t>Притяжа</w:t>
      </w:r>
      <w:r w:rsidRPr="004B1DF8">
        <w:rPr>
          <w:color w:val="231F20"/>
          <w:lang w:val="en-US"/>
        </w:rPr>
        <w:t xml:space="preserve">- </w:t>
      </w:r>
      <w:r>
        <w:rPr>
          <w:color w:val="231F20"/>
        </w:rPr>
        <w:t>тельные</w:t>
      </w:r>
      <w:r w:rsidRPr="004B1DF8">
        <w:rPr>
          <w:color w:val="231F20"/>
          <w:spacing w:val="-4"/>
          <w:lang w:val="en-US"/>
        </w:rPr>
        <w:t xml:space="preserve"> </w:t>
      </w:r>
      <w:r>
        <w:rPr>
          <w:color w:val="231F20"/>
        </w:rPr>
        <w:t>местоимения</w:t>
      </w:r>
      <w:r w:rsidRPr="004B1DF8">
        <w:rPr>
          <w:color w:val="231F20"/>
          <w:spacing w:val="-4"/>
          <w:lang w:val="en-US"/>
        </w:rPr>
        <w:t xml:space="preserve"> </w:t>
      </w:r>
      <w:r w:rsidRPr="004B1DF8">
        <w:rPr>
          <w:color w:val="231F20"/>
          <w:lang w:val="en-US"/>
        </w:rPr>
        <w:t>(my,</w:t>
      </w:r>
      <w:r w:rsidRPr="004B1DF8">
        <w:rPr>
          <w:color w:val="231F20"/>
          <w:spacing w:val="-4"/>
          <w:lang w:val="en-US"/>
        </w:rPr>
        <w:t xml:space="preserve"> </w:t>
      </w:r>
      <w:r w:rsidRPr="004B1DF8">
        <w:rPr>
          <w:color w:val="231F20"/>
          <w:lang w:val="en-US"/>
        </w:rPr>
        <w:t>your,</w:t>
      </w:r>
      <w:r w:rsidRPr="004B1DF8">
        <w:rPr>
          <w:color w:val="231F20"/>
          <w:spacing w:val="-4"/>
          <w:lang w:val="en-US"/>
        </w:rPr>
        <w:t xml:space="preserve"> </w:t>
      </w:r>
      <w:r w:rsidRPr="004B1DF8">
        <w:rPr>
          <w:color w:val="231F20"/>
          <w:lang w:val="en-US"/>
        </w:rPr>
        <w:t>his/her/its,</w:t>
      </w:r>
      <w:r w:rsidRPr="004B1DF8">
        <w:rPr>
          <w:color w:val="231F20"/>
          <w:spacing w:val="-4"/>
          <w:lang w:val="en-US"/>
        </w:rPr>
        <w:t xml:space="preserve"> </w:t>
      </w:r>
      <w:r w:rsidRPr="004B1DF8">
        <w:rPr>
          <w:color w:val="231F20"/>
          <w:lang w:val="en-US"/>
        </w:rPr>
        <w:t>our,</w:t>
      </w:r>
      <w:r w:rsidRPr="004B1DF8">
        <w:rPr>
          <w:color w:val="231F20"/>
          <w:spacing w:val="-4"/>
          <w:lang w:val="en-US"/>
        </w:rPr>
        <w:t xml:space="preserve"> </w:t>
      </w:r>
      <w:r w:rsidRPr="004B1DF8">
        <w:rPr>
          <w:color w:val="231F20"/>
          <w:lang w:val="en-US"/>
        </w:rPr>
        <w:t>their).</w:t>
      </w:r>
      <w:r w:rsidRPr="004B1DF8">
        <w:rPr>
          <w:color w:val="231F20"/>
          <w:spacing w:val="-4"/>
          <w:lang w:val="en-US"/>
        </w:rPr>
        <w:t xml:space="preserve"> </w:t>
      </w:r>
      <w:r>
        <w:rPr>
          <w:color w:val="231F20"/>
        </w:rPr>
        <w:t>Указа- тельные местоимения (this — these).</w:t>
      </w:r>
    </w:p>
    <w:p w:rsidR="00DC388F" w:rsidRDefault="004B1DF8">
      <w:pPr>
        <w:pStyle w:val="a3"/>
        <w:spacing w:line="234" w:lineRule="exact"/>
        <w:ind w:left="383" w:right="0" w:firstLine="0"/>
      </w:pPr>
      <w:r>
        <w:rPr>
          <w:color w:val="231F20"/>
          <w:w w:val="95"/>
        </w:rPr>
        <w:t>Количественные</w:t>
      </w:r>
      <w:r>
        <w:rPr>
          <w:color w:val="231F20"/>
          <w:spacing w:val="57"/>
        </w:rPr>
        <w:t xml:space="preserve"> </w:t>
      </w:r>
      <w:r>
        <w:rPr>
          <w:color w:val="231F20"/>
          <w:w w:val="95"/>
        </w:rPr>
        <w:t>числительные</w:t>
      </w:r>
      <w:r>
        <w:rPr>
          <w:color w:val="231F20"/>
          <w:spacing w:val="58"/>
        </w:rPr>
        <w:t xml:space="preserve"> </w:t>
      </w:r>
      <w:r>
        <w:rPr>
          <w:color w:val="231F20"/>
          <w:spacing w:val="-2"/>
          <w:w w:val="95"/>
        </w:rPr>
        <w:t>(1–12).</w:t>
      </w:r>
    </w:p>
    <w:p w:rsidR="00DC388F" w:rsidRPr="004B1DF8" w:rsidRDefault="004B1DF8">
      <w:pPr>
        <w:pStyle w:val="a3"/>
        <w:spacing w:before="2" w:line="242" w:lineRule="auto"/>
        <w:ind w:left="383" w:right="505" w:firstLine="0"/>
        <w:rPr>
          <w:lang w:val="en-US"/>
        </w:rPr>
      </w:pPr>
      <w:r>
        <w:rPr>
          <w:color w:val="231F20"/>
          <w:spacing w:val="-2"/>
        </w:rPr>
        <w:t>Вопросительные</w:t>
      </w:r>
      <w:r>
        <w:rPr>
          <w:color w:val="231F20"/>
          <w:spacing w:val="-13"/>
        </w:rPr>
        <w:t xml:space="preserve"> </w:t>
      </w:r>
      <w:r>
        <w:rPr>
          <w:color w:val="231F20"/>
          <w:spacing w:val="-2"/>
        </w:rPr>
        <w:t>слова</w:t>
      </w:r>
      <w:r>
        <w:rPr>
          <w:color w:val="231F20"/>
          <w:spacing w:val="-13"/>
        </w:rPr>
        <w:t xml:space="preserve"> </w:t>
      </w:r>
      <w:r>
        <w:rPr>
          <w:color w:val="231F20"/>
          <w:spacing w:val="-2"/>
        </w:rPr>
        <w:t>(who,</w:t>
      </w:r>
      <w:r>
        <w:rPr>
          <w:color w:val="231F20"/>
          <w:spacing w:val="-13"/>
        </w:rPr>
        <w:t xml:space="preserve"> </w:t>
      </w:r>
      <w:r>
        <w:rPr>
          <w:color w:val="231F20"/>
          <w:spacing w:val="-2"/>
        </w:rPr>
        <w:t>what,</w:t>
      </w:r>
      <w:r>
        <w:rPr>
          <w:color w:val="231F20"/>
          <w:spacing w:val="-13"/>
        </w:rPr>
        <w:t xml:space="preserve"> </w:t>
      </w:r>
      <w:r>
        <w:rPr>
          <w:color w:val="231F20"/>
          <w:spacing w:val="-2"/>
        </w:rPr>
        <w:t>how,</w:t>
      </w:r>
      <w:r>
        <w:rPr>
          <w:color w:val="231F20"/>
          <w:spacing w:val="-13"/>
        </w:rPr>
        <w:t xml:space="preserve"> </w:t>
      </w:r>
      <w:r>
        <w:rPr>
          <w:color w:val="231F20"/>
          <w:spacing w:val="-2"/>
        </w:rPr>
        <w:t>where,</w:t>
      </w:r>
      <w:r>
        <w:rPr>
          <w:color w:val="231F20"/>
          <w:spacing w:val="-13"/>
        </w:rPr>
        <w:t xml:space="preserve"> </w:t>
      </w:r>
      <w:r>
        <w:rPr>
          <w:color w:val="231F20"/>
          <w:spacing w:val="-2"/>
        </w:rPr>
        <w:t>how</w:t>
      </w:r>
      <w:r>
        <w:rPr>
          <w:color w:val="231F20"/>
          <w:spacing w:val="-13"/>
        </w:rPr>
        <w:t xml:space="preserve"> </w:t>
      </w:r>
      <w:r>
        <w:rPr>
          <w:color w:val="231F20"/>
          <w:spacing w:val="-2"/>
        </w:rPr>
        <w:t xml:space="preserve">many). </w:t>
      </w:r>
      <w:r>
        <w:rPr>
          <w:color w:val="231F20"/>
        </w:rPr>
        <w:t>Предлоги</w:t>
      </w:r>
      <w:r w:rsidRPr="004B1DF8">
        <w:rPr>
          <w:color w:val="231F20"/>
          <w:lang w:val="en-US"/>
        </w:rPr>
        <w:t xml:space="preserve"> </w:t>
      </w:r>
      <w:r>
        <w:rPr>
          <w:color w:val="231F20"/>
        </w:rPr>
        <w:t>места</w:t>
      </w:r>
      <w:r w:rsidRPr="004B1DF8">
        <w:rPr>
          <w:color w:val="231F20"/>
          <w:lang w:val="en-US"/>
        </w:rPr>
        <w:t xml:space="preserve"> (in, on, near, under).</w:t>
      </w:r>
    </w:p>
    <w:p w:rsidR="00DC388F" w:rsidRDefault="004B1DF8">
      <w:pPr>
        <w:pStyle w:val="a3"/>
        <w:spacing w:line="235" w:lineRule="exact"/>
        <w:ind w:left="383" w:right="0" w:firstLine="0"/>
      </w:pPr>
      <w:r>
        <w:rPr>
          <w:color w:val="231F20"/>
          <w:w w:val="95"/>
        </w:rPr>
        <w:t>Союзы</w:t>
      </w:r>
      <w:r>
        <w:rPr>
          <w:color w:val="231F20"/>
          <w:spacing w:val="-8"/>
          <w:w w:val="95"/>
        </w:rPr>
        <w:t xml:space="preserve"> </w:t>
      </w:r>
      <w:r>
        <w:rPr>
          <w:color w:val="231F20"/>
          <w:w w:val="95"/>
        </w:rPr>
        <w:t>and</w:t>
      </w:r>
      <w:r>
        <w:rPr>
          <w:color w:val="231F20"/>
          <w:spacing w:val="-7"/>
          <w:w w:val="95"/>
        </w:rPr>
        <w:t xml:space="preserve"> </w:t>
      </w:r>
      <w:r>
        <w:rPr>
          <w:color w:val="231F20"/>
          <w:w w:val="95"/>
        </w:rPr>
        <w:t>и</w:t>
      </w:r>
      <w:r>
        <w:rPr>
          <w:color w:val="231F20"/>
          <w:spacing w:val="-7"/>
          <w:w w:val="95"/>
        </w:rPr>
        <w:t xml:space="preserve"> </w:t>
      </w:r>
      <w:r>
        <w:rPr>
          <w:color w:val="231F20"/>
          <w:w w:val="95"/>
        </w:rPr>
        <w:t>but</w:t>
      </w:r>
      <w:r>
        <w:rPr>
          <w:color w:val="231F20"/>
          <w:spacing w:val="-7"/>
          <w:w w:val="95"/>
        </w:rPr>
        <w:t xml:space="preserve"> </w:t>
      </w:r>
      <w:r>
        <w:rPr>
          <w:color w:val="231F20"/>
          <w:w w:val="95"/>
        </w:rPr>
        <w:t>(c</w:t>
      </w:r>
      <w:r>
        <w:rPr>
          <w:color w:val="231F20"/>
          <w:spacing w:val="-7"/>
          <w:w w:val="95"/>
        </w:rPr>
        <w:t xml:space="preserve"> </w:t>
      </w:r>
      <w:r>
        <w:rPr>
          <w:color w:val="231F20"/>
          <w:w w:val="95"/>
        </w:rPr>
        <w:t>однородными</w:t>
      </w:r>
      <w:r>
        <w:rPr>
          <w:color w:val="231F20"/>
          <w:spacing w:val="-7"/>
          <w:w w:val="95"/>
        </w:rPr>
        <w:t xml:space="preserve"> </w:t>
      </w:r>
      <w:r>
        <w:rPr>
          <w:color w:val="231F20"/>
          <w:spacing w:val="-2"/>
          <w:w w:val="95"/>
        </w:rPr>
        <w:t>членами).</w:t>
      </w:r>
    </w:p>
    <w:p w:rsidR="00DC388F" w:rsidRDefault="004B1DF8">
      <w:pPr>
        <w:pStyle w:val="2"/>
        <w:spacing w:before="162"/>
      </w:pPr>
      <w:r>
        <w:rPr>
          <w:color w:val="231F20"/>
        </w:rPr>
        <w:t>Социокультурные</w:t>
      </w:r>
      <w:r>
        <w:rPr>
          <w:color w:val="231F20"/>
          <w:spacing w:val="-8"/>
        </w:rPr>
        <w:t xml:space="preserve"> </w:t>
      </w:r>
      <w:r>
        <w:rPr>
          <w:color w:val="231F20"/>
        </w:rPr>
        <w:t>знания</w:t>
      </w:r>
      <w:r>
        <w:rPr>
          <w:color w:val="231F20"/>
          <w:spacing w:val="-8"/>
        </w:rPr>
        <w:t xml:space="preserve"> </w:t>
      </w:r>
      <w:r>
        <w:rPr>
          <w:color w:val="231F20"/>
        </w:rPr>
        <w:t>и</w:t>
      </w:r>
      <w:r>
        <w:rPr>
          <w:color w:val="231F20"/>
          <w:spacing w:val="-7"/>
        </w:rPr>
        <w:t xml:space="preserve"> </w:t>
      </w:r>
      <w:r>
        <w:rPr>
          <w:color w:val="231F20"/>
          <w:spacing w:val="-2"/>
        </w:rPr>
        <w:t>умения</w:t>
      </w:r>
    </w:p>
    <w:p w:rsidR="00DC388F" w:rsidRDefault="004B1DF8">
      <w:pPr>
        <w:pStyle w:val="a3"/>
        <w:spacing w:before="49" w:line="242" w:lineRule="auto"/>
      </w:pPr>
      <w:r>
        <w:rPr>
          <w:color w:val="231F20"/>
        </w:rPr>
        <w:t>Знание и использование некоторых социокультурных эле- ментов</w:t>
      </w:r>
      <w:r>
        <w:rPr>
          <w:color w:val="231F20"/>
          <w:spacing w:val="-16"/>
        </w:rPr>
        <w:t xml:space="preserve"> </w:t>
      </w:r>
      <w:r>
        <w:rPr>
          <w:color w:val="231F20"/>
        </w:rPr>
        <w:t>речевого</w:t>
      </w:r>
      <w:r>
        <w:rPr>
          <w:color w:val="231F20"/>
          <w:spacing w:val="-16"/>
        </w:rPr>
        <w:t xml:space="preserve"> </w:t>
      </w:r>
      <w:r>
        <w:rPr>
          <w:color w:val="231F20"/>
        </w:rPr>
        <w:t>поведенческого</w:t>
      </w:r>
      <w:r>
        <w:rPr>
          <w:color w:val="231F20"/>
          <w:spacing w:val="-16"/>
        </w:rPr>
        <w:t xml:space="preserve"> </w:t>
      </w:r>
      <w:r>
        <w:rPr>
          <w:color w:val="231F20"/>
        </w:rPr>
        <w:t>этикета,</w:t>
      </w:r>
      <w:r>
        <w:rPr>
          <w:color w:val="231F20"/>
          <w:spacing w:val="-16"/>
        </w:rPr>
        <w:t xml:space="preserve"> </w:t>
      </w:r>
      <w:r>
        <w:rPr>
          <w:color w:val="231F20"/>
        </w:rPr>
        <w:t>принятого</w:t>
      </w:r>
      <w:r>
        <w:rPr>
          <w:color w:val="231F20"/>
          <w:spacing w:val="-16"/>
        </w:rPr>
        <w:t xml:space="preserve"> </w:t>
      </w:r>
      <w:r>
        <w:rPr>
          <w:color w:val="231F20"/>
        </w:rPr>
        <w:t>в</w:t>
      </w:r>
      <w:r>
        <w:rPr>
          <w:color w:val="231F20"/>
          <w:spacing w:val="-16"/>
        </w:rPr>
        <w:t xml:space="preserve"> </w:t>
      </w:r>
      <w:r>
        <w:rPr>
          <w:color w:val="231F20"/>
        </w:rPr>
        <w:t xml:space="preserve">стране/ странах изучаемого языка в некоторых ситуациях общения: приветствие, прощание, знакомство, выражение благодарно- </w:t>
      </w:r>
      <w:r>
        <w:rPr>
          <w:color w:val="231F20"/>
          <w:spacing w:val="-2"/>
        </w:rPr>
        <w:t>сти,</w:t>
      </w:r>
      <w:r>
        <w:rPr>
          <w:color w:val="231F20"/>
          <w:spacing w:val="-9"/>
        </w:rPr>
        <w:t xml:space="preserve"> </w:t>
      </w:r>
      <w:r>
        <w:rPr>
          <w:color w:val="231F20"/>
          <w:spacing w:val="-2"/>
        </w:rPr>
        <w:t>извинение,</w:t>
      </w:r>
      <w:r>
        <w:rPr>
          <w:color w:val="231F20"/>
          <w:spacing w:val="-9"/>
        </w:rPr>
        <w:t xml:space="preserve"> </w:t>
      </w:r>
      <w:r>
        <w:rPr>
          <w:color w:val="231F20"/>
          <w:spacing w:val="-2"/>
        </w:rPr>
        <w:t>поздравление</w:t>
      </w:r>
      <w:r>
        <w:rPr>
          <w:color w:val="231F20"/>
          <w:spacing w:val="-9"/>
        </w:rPr>
        <w:t xml:space="preserve"> </w:t>
      </w:r>
      <w:r>
        <w:rPr>
          <w:color w:val="231F20"/>
          <w:spacing w:val="-2"/>
        </w:rPr>
        <w:t>(с</w:t>
      </w:r>
      <w:r>
        <w:rPr>
          <w:color w:val="231F20"/>
          <w:spacing w:val="-9"/>
        </w:rPr>
        <w:t xml:space="preserve"> </w:t>
      </w:r>
      <w:r>
        <w:rPr>
          <w:color w:val="231F20"/>
          <w:spacing w:val="-2"/>
        </w:rPr>
        <w:t>днём</w:t>
      </w:r>
      <w:r>
        <w:rPr>
          <w:color w:val="231F20"/>
          <w:spacing w:val="-9"/>
        </w:rPr>
        <w:t xml:space="preserve"> </w:t>
      </w:r>
      <w:r>
        <w:rPr>
          <w:color w:val="231F20"/>
          <w:spacing w:val="-2"/>
        </w:rPr>
        <w:t>рождения,</w:t>
      </w:r>
      <w:r>
        <w:rPr>
          <w:color w:val="231F20"/>
          <w:spacing w:val="-9"/>
        </w:rPr>
        <w:t xml:space="preserve"> </w:t>
      </w:r>
      <w:r>
        <w:rPr>
          <w:color w:val="231F20"/>
          <w:spacing w:val="-2"/>
        </w:rPr>
        <w:t>Новым</w:t>
      </w:r>
      <w:r>
        <w:rPr>
          <w:color w:val="231F20"/>
          <w:spacing w:val="-9"/>
        </w:rPr>
        <w:t xml:space="preserve"> </w:t>
      </w:r>
      <w:r>
        <w:rPr>
          <w:color w:val="231F20"/>
          <w:spacing w:val="-2"/>
        </w:rPr>
        <w:t>годом, Рождеством).</w:t>
      </w:r>
    </w:p>
    <w:p w:rsidR="00DC388F" w:rsidRDefault="004B1DF8">
      <w:pPr>
        <w:pStyle w:val="a3"/>
        <w:spacing w:line="242" w:lineRule="auto"/>
      </w:pPr>
      <w:r>
        <w:rPr>
          <w:color w:val="231F20"/>
        </w:rPr>
        <w:t xml:space="preserve">Знание небольших произведений детского фольклора стра- </w:t>
      </w:r>
      <w:r>
        <w:rPr>
          <w:color w:val="231F20"/>
          <w:w w:val="95"/>
        </w:rPr>
        <w:t xml:space="preserve">ны/стран изучаемого языка (рифмовки, стихи, песенки); персо- </w:t>
      </w:r>
      <w:r>
        <w:rPr>
          <w:color w:val="231F20"/>
        </w:rPr>
        <w:t>нажей детских книг.</w:t>
      </w:r>
    </w:p>
    <w:p w:rsidR="00DC388F" w:rsidRDefault="004B1DF8">
      <w:pPr>
        <w:pStyle w:val="a3"/>
        <w:spacing w:line="242" w:lineRule="auto"/>
      </w:pPr>
      <w:r>
        <w:rPr>
          <w:color w:val="231F20"/>
          <w:w w:val="95"/>
        </w:rPr>
        <w:t xml:space="preserve">Знание названий родной страны и страны/стран изучаемого </w:t>
      </w:r>
      <w:r>
        <w:rPr>
          <w:color w:val="231F20"/>
        </w:rPr>
        <w:t>языка и их столиц.</w:t>
      </w:r>
    </w:p>
    <w:p w:rsidR="00DC388F" w:rsidRDefault="004B1DF8">
      <w:pPr>
        <w:pStyle w:val="2"/>
        <w:spacing w:before="158"/>
      </w:pPr>
      <w:r>
        <w:rPr>
          <w:color w:val="231F20"/>
          <w:w w:val="95"/>
        </w:rPr>
        <w:t>Компенсаторные</w:t>
      </w:r>
      <w:r>
        <w:rPr>
          <w:color w:val="231F20"/>
          <w:spacing w:val="42"/>
        </w:rPr>
        <w:t xml:space="preserve"> </w:t>
      </w:r>
      <w:r>
        <w:rPr>
          <w:color w:val="231F20"/>
          <w:spacing w:val="-2"/>
        </w:rPr>
        <w:t>умения</w:t>
      </w:r>
    </w:p>
    <w:p w:rsidR="00DC388F" w:rsidRDefault="004B1DF8">
      <w:pPr>
        <w:pStyle w:val="a3"/>
        <w:spacing w:before="49" w:line="242" w:lineRule="auto"/>
        <w:ind w:right="154"/>
      </w:pPr>
      <w:r>
        <w:rPr>
          <w:color w:val="231F20"/>
          <w:w w:val="95"/>
        </w:rPr>
        <w:t xml:space="preserve">Использование при чтении и аудировании языковой догадки (умения понять значение незнакомого слова или новое значение </w:t>
      </w:r>
      <w:r>
        <w:rPr>
          <w:color w:val="231F20"/>
        </w:rPr>
        <w:t>знакомого слова по контексту).</w:t>
      </w:r>
    </w:p>
    <w:p w:rsidR="00DC388F" w:rsidRDefault="004B1DF8">
      <w:pPr>
        <w:pStyle w:val="a3"/>
        <w:spacing w:line="242" w:lineRule="auto"/>
      </w:pPr>
      <w:r>
        <w:rPr>
          <w:color w:val="231F20"/>
        </w:rPr>
        <w:t>Использование</w:t>
      </w:r>
      <w:r>
        <w:rPr>
          <w:color w:val="231F20"/>
          <w:spacing w:val="-16"/>
        </w:rPr>
        <w:t xml:space="preserve"> </w:t>
      </w:r>
      <w:r>
        <w:rPr>
          <w:color w:val="231F20"/>
        </w:rPr>
        <w:t>в</w:t>
      </w:r>
      <w:r>
        <w:rPr>
          <w:color w:val="231F20"/>
          <w:spacing w:val="-16"/>
        </w:rPr>
        <w:t xml:space="preserve"> </w:t>
      </w:r>
      <w:r>
        <w:rPr>
          <w:color w:val="231F20"/>
        </w:rPr>
        <w:t>качестве</w:t>
      </w:r>
      <w:r>
        <w:rPr>
          <w:color w:val="231F20"/>
          <w:spacing w:val="-16"/>
        </w:rPr>
        <w:t xml:space="preserve"> </w:t>
      </w:r>
      <w:r>
        <w:rPr>
          <w:color w:val="231F20"/>
        </w:rPr>
        <w:t>опоры</w:t>
      </w:r>
      <w:r>
        <w:rPr>
          <w:color w:val="231F20"/>
          <w:spacing w:val="-16"/>
        </w:rPr>
        <w:t xml:space="preserve"> </w:t>
      </w:r>
      <w:r>
        <w:rPr>
          <w:color w:val="231F20"/>
        </w:rPr>
        <w:t>при</w:t>
      </w:r>
      <w:r>
        <w:rPr>
          <w:color w:val="231F20"/>
          <w:spacing w:val="-16"/>
        </w:rPr>
        <w:t xml:space="preserve"> </w:t>
      </w:r>
      <w:r>
        <w:rPr>
          <w:color w:val="231F20"/>
        </w:rPr>
        <w:t>порождении</w:t>
      </w:r>
      <w:r>
        <w:rPr>
          <w:color w:val="231F20"/>
          <w:spacing w:val="-16"/>
        </w:rPr>
        <w:t xml:space="preserve"> </w:t>
      </w:r>
      <w:r>
        <w:rPr>
          <w:color w:val="231F20"/>
        </w:rPr>
        <w:t>собствен- ных высказываний ключевых слов, вопросов; иллюстраций.</w:t>
      </w:r>
    </w:p>
    <w:p w:rsidR="00DC388F" w:rsidRDefault="00DC388F">
      <w:pPr>
        <w:pStyle w:val="a3"/>
        <w:spacing w:before="3"/>
        <w:ind w:left="0" w:right="0" w:firstLine="0"/>
        <w:jc w:val="left"/>
        <w:rPr>
          <w:sz w:val="22"/>
        </w:rPr>
      </w:pPr>
    </w:p>
    <w:p w:rsidR="00DC388F" w:rsidRDefault="004B1DF8" w:rsidP="00B626D9">
      <w:pPr>
        <w:pStyle w:val="a6"/>
        <w:numPr>
          <w:ilvl w:val="0"/>
          <w:numId w:val="56"/>
        </w:numPr>
        <w:tabs>
          <w:tab w:val="left" w:pos="326"/>
        </w:tabs>
        <w:ind w:right="0"/>
        <w:rPr>
          <w:rFonts w:ascii="Trebuchet MS" w:hAnsi="Trebuchet MS"/>
        </w:rPr>
      </w:pPr>
      <w:r>
        <w:rPr>
          <w:rFonts w:ascii="Trebuchet MS" w:hAnsi="Trebuchet MS"/>
          <w:color w:val="231F20"/>
          <w:spacing w:val="-2"/>
        </w:rPr>
        <w:t>КЛАСС</w:t>
      </w:r>
    </w:p>
    <w:p w:rsidR="00DC388F" w:rsidRDefault="004B1DF8">
      <w:pPr>
        <w:pStyle w:val="2"/>
        <w:spacing w:before="99"/>
      </w:pPr>
      <w:r>
        <w:rPr>
          <w:color w:val="231F20"/>
          <w:w w:val="95"/>
        </w:rPr>
        <w:t>Тематическое</w:t>
      </w:r>
      <w:r>
        <w:rPr>
          <w:color w:val="231F20"/>
          <w:spacing w:val="32"/>
        </w:rPr>
        <w:t xml:space="preserve"> </w:t>
      </w:r>
      <w:r>
        <w:rPr>
          <w:color w:val="231F20"/>
          <w:w w:val="95"/>
        </w:rPr>
        <w:t>содержание</w:t>
      </w:r>
      <w:r>
        <w:rPr>
          <w:color w:val="231F20"/>
          <w:spacing w:val="32"/>
        </w:rPr>
        <w:t xml:space="preserve"> </w:t>
      </w:r>
      <w:r>
        <w:rPr>
          <w:color w:val="231F20"/>
          <w:spacing w:val="-4"/>
          <w:w w:val="95"/>
        </w:rPr>
        <w:t>речи</w:t>
      </w:r>
    </w:p>
    <w:p w:rsidR="00DC388F" w:rsidRDefault="004B1DF8">
      <w:pPr>
        <w:pStyle w:val="a3"/>
        <w:spacing w:before="49" w:line="242" w:lineRule="auto"/>
      </w:pPr>
      <w:r>
        <w:rPr>
          <w:rFonts w:ascii="Times New Roman" w:hAnsi="Times New Roman"/>
          <w:i/>
          <w:color w:val="231F20"/>
        </w:rPr>
        <w:t>Мир моего «я»</w:t>
      </w:r>
      <w:r>
        <w:rPr>
          <w:color w:val="231F20"/>
        </w:rPr>
        <w:t>. Моя семья. Мой день рождения. Моя люби- мая еда. Мой день (распорядок дня).</w:t>
      </w:r>
    </w:p>
    <w:p w:rsidR="00DC388F" w:rsidRDefault="004B1DF8">
      <w:pPr>
        <w:pStyle w:val="a3"/>
        <w:spacing w:before="6" w:line="249" w:lineRule="auto"/>
      </w:pPr>
      <w:r>
        <w:rPr>
          <w:rFonts w:ascii="Times New Roman" w:hAnsi="Times New Roman"/>
          <w:i/>
          <w:color w:val="231F20"/>
          <w:w w:val="105"/>
        </w:rPr>
        <w:t>Мир моих увлечений</w:t>
      </w:r>
      <w:r>
        <w:rPr>
          <w:color w:val="231F20"/>
          <w:w w:val="105"/>
        </w:rPr>
        <w:t xml:space="preserve">. Любимая игрушка, игра. Мой пито- </w:t>
      </w:r>
      <w:r>
        <w:rPr>
          <w:color w:val="231F20"/>
        </w:rPr>
        <w:t xml:space="preserve">мец. Любимые занятия. Любимая сказка. Выходной день. Ка- </w:t>
      </w:r>
      <w:r>
        <w:rPr>
          <w:color w:val="231F20"/>
          <w:spacing w:val="-2"/>
          <w:w w:val="105"/>
        </w:rPr>
        <w:t>никулы.</w:t>
      </w:r>
    </w:p>
    <w:p w:rsidR="00DC388F" w:rsidRDefault="004B1DF8">
      <w:pPr>
        <w:pStyle w:val="a3"/>
        <w:spacing w:line="249" w:lineRule="auto"/>
        <w:ind w:right="154"/>
      </w:pPr>
      <w:r>
        <w:rPr>
          <w:rFonts w:ascii="Times New Roman" w:hAnsi="Times New Roman"/>
          <w:i/>
          <w:color w:val="231F20"/>
        </w:rPr>
        <w:t>Мир вокруг меня</w:t>
      </w:r>
      <w:r>
        <w:rPr>
          <w:color w:val="231F20"/>
        </w:rPr>
        <w:t xml:space="preserve">. Моя комната (квартира, дом). Моя школа. </w:t>
      </w:r>
      <w:r>
        <w:rPr>
          <w:color w:val="231F20"/>
          <w:w w:val="95"/>
        </w:rPr>
        <w:t xml:space="preserve">Мои друзья. Моя малая родина (город, село). Дикие и домашние </w:t>
      </w:r>
      <w:r>
        <w:rPr>
          <w:color w:val="231F20"/>
        </w:rPr>
        <w:t>животные. Погода. Времена года (месяцы).</w:t>
      </w:r>
    </w:p>
    <w:p w:rsidR="00DC388F" w:rsidRDefault="00DC388F">
      <w:pPr>
        <w:spacing w:line="249" w:lineRule="auto"/>
        <w:sectPr w:rsidR="00DC388F">
          <w:pgSz w:w="7830" w:h="12020"/>
          <w:pgMar w:top="620" w:right="580" w:bottom="760" w:left="580" w:header="0" w:footer="563" w:gutter="0"/>
          <w:cols w:space="720"/>
        </w:sectPr>
      </w:pPr>
    </w:p>
    <w:p w:rsidR="00DC388F" w:rsidRDefault="004B1DF8">
      <w:pPr>
        <w:pStyle w:val="a3"/>
        <w:spacing w:before="68" w:line="247" w:lineRule="auto"/>
      </w:pPr>
      <w:r>
        <w:rPr>
          <w:rFonts w:ascii="Times New Roman" w:hAnsi="Times New Roman"/>
          <w:i/>
          <w:color w:val="231F20"/>
        </w:rPr>
        <w:t>Родная страна и страны изучаемого языка</w:t>
      </w:r>
      <w:r>
        <w:rPr>
          <w:color w:val="231F20"/>
        </w:rPr>
        <w:t>. Россия и стра- на/страны</w:t>
      </w:r>
      <w:r>
        <w:rPr>
          <w:color w:val="231F20"/>
          <w:spacing w:val="-9"/>
        </w:rPr>
        <w:t xml:space="preserve"> </w:t>
      </w:r>
      <w:r>
        <w:rPr>
          <w:color w:val="231F20"/>
        </w:rPr>
        <w:t>изучаемого</w:t>
      </w:r>
      <w:r>
        <w:rPr>
          <w:color w:val="231F20"/>
          <w:spacing w:val="-9"/>
        </w:rPr>
        <w:t xml:space="preserve"> </w:t>
      </w:r>
      <w:r>
        <w:rPr>
          <w:color w:val="231F20"/>
        </w:rPr>
        <w:t>языка.</w:t>
      </w:r>
      <w:r>
        <w:rPr>
          <w:color w:val="231F20"/>
          <w:spacing w:val="-9"/>
        </w:rPr>
        <w:t xml:space="preserve"> </w:t>
      </w:r>
      <w:r>
        <w:rPr>
          <w:color w:val="231F20"/>
        </w:rPr>
        <w:t>Их</w:t>
      </w:r>
      <w:r>
        <w:rPr>
          <w:color w:val="231F20"/>
          <w:spacing w:val="-9"/>
        </w:rPr>
        <w:t xml:space="preserve"> </w:t>
      </w:r>
      <w:r>
        <w:rPr>
          <w:color w:val="231F20"/>
        </w:rPr>
        <w:t>столицы,</w:t>
      </w:r>
      <w:r>
        <w:rPr>
          <w:color w:val="231F20"/>
          <w:spacing w:val="-9"/>
        </w:rPr>
        <w:t xml:space="preserve"> </w:t>
      </w:r>
      <w:r>
        <w:rPr>
          <w:color w:val="231F20"/>
        </w:rPr>
        <w:t xml:space="preserve">достопримечатель- </w:t>
      </w:r>
      <w:r>
        <w:rPr>
          <w:color w:val="231F20"/>
          <w:w w:val="95"/>
        </w:rPr>
        <w:t xml:space="preserve">ности и интересные факты. Произведения детского фольклора. </w:t>
      </w:r>
      <w:r>
        <w:rPr>
          <w:color w:val="231F20"/>
        </w:rPr>
        <w:t>Литературные персонажи детских книг. Праздники родной страны</w:t>
      </w:r>
      <w:r>
        <w:rPr>
          <w:color w:val="231F20"/>
          <w:spacing w:val="-3"/>
        </w:rPr>
        <w:t xml:space="preserve"> </w:t>
      </w:r>
      <w:r>
        <w:rPr>
          <w:color w:val="231F20"/>
        </w:rPr>
        <w:t>и</w:t>
      </w:r>
      <w:r>
        <w:rPr>
          <w:color w:val="231F20"/>
          <w:spacing w:val="-3"/>
        </w:rPr>
        <w:t xml:space="preserve"> </w:t>
      </w:r>
      <w:r>
        <w:rPr>
          <w:color w:val="231F20"/>
        </w:rPr>
        <w:t>страны/стран</w:t>
      </w:r>
      <w:r>
        <w:rPr>
          <w:color w:val="231F20"/>
          <w:spacing w:val="-3"/>
        </w:rPr>
        <w:t xml:space="preserve"> </w:t>
      </w:r>
      <w:r>
        <w:rPr>
          <w:color w:val="231F20"/>
        </w:rPr>
        <w:t>изучаемого</w:t>
      </w:r>
      <w:r>
        <w:rPr>
          <w:color w:val="231F20"/>
          <w:spacing w:val="-3"/>
        </w:rPr>
        <w:t xml:space="preserve"> </w:t>
      </w:r>
      <w:r>
        <w:rPr>
          <w:color w:val="231F20"/>
        </w:rPr>
        <w:t>языка.</w:t>
      </w:r>
    </w:p>
    <w:p w:rsidR="00DC388F" w:rsidRDefault="004B1DF8">
      <w:pPr>
        <w:pStyle w:val="2"/>
        <w:spacing w:before="162"/>
        <w:jc w:val="both"/>
      </w:pPr>
      <w:r>
        <w:rPr>
          <w:color w:val="231F20"/>
          <w:w w:val="95"/>
        </w:rPr>
        <w:t>Коммуникативные</w:t>
      </w:r>
      <w:r>
        <w:rPr>
          <w:color w:val="231F20"/>
          <w:spacing w:val="62"/>
        </w:rPr>
        <w:t xml:space="preserve"> </w:t>
      </w:r>
      <w:r>
        <w:rPr>
          <w:color w:val="231F20"/>
          <w:spacing w:val="-2"/>
        </w:rPr>
        <w:t>умения</w:t>
      </w:r>
    </w:p>
    <w:p w:rsidR="00DC388F" w:rsidRDefault="004B1DF8">
      <w:pPr>
        <w:pStyle w:val="6"/>
        <w:spacing w:before="61"/>
        <w:rPr>
          <w:rFonts w:ascii="Georgia" w:hAnsi="Georgia"/>
        </w:rPr>
      </w:pPr>
      <w:r>
        <w:rPr>
          <w:rFonts w:ascii="Georgia" w:hAnsi="Georgia"/>
          <w:color w:val="231F20"/>
          <w:spacing w:val="-2"/>
        </w:rPr>
        <w:t>Говорение</w:t>
      </w:r>
    </w:p>
    <w:p w:rsidR="00DC388F" w:rsidRDefault="004B1DF8">
      <w:pPr>
        <w:spacing w:before="10"/>
        <w:ind w:left="383"/>
        <w:jc w:val="both"/>
        <w:rPr>
          <w:sz w:val="20"/>
        </w:rPr>
      </w:pPr>
      <w:r>
        <w:rPr>
          <w:color w:val="231F20"/>
          <w:w w:val="95"/>
          <w:sz w:val="20"/>
        </w:rPr>
        <w:t>Коммуникативные</w:t>
      </w:r>
      <w:r>
        <w:rPr>
          <w:color w:val="231F20"/>
          <w:spacing w:val="43"/>
          <w:sz w:val="20"/>
        </w:rPr>
        <w:t xml:space="preserve"> </w:t>
      </w:r>
      <w:r>
        <w:rPr>
          <w:color w:val="231F20"/>
          <w:w w:val="95"/>
          <w:sz w:val="20"/>
        </w:rPr>
        <w:t>умения</w:t>
      </w:r>
      <w:r>
        <w:rPr>
          <w:color w:val="231F20"/>
          <w:spacing w:val="43"/>
          <w:sz w:val="20"/>
        </w:rPr>
        <w:t xml:space="preserve"> </w:t>
      </w:r>
      <w:r>
        <w:rPr>
          <w:rFonts w:ascii="Georgia" w:hAnsi="Georgia"/>
          <w:b/>
          <w:i/>
          <w:color w:val="231F20"/>
          <w:w w:val="95"/>
          <w:sz w:val="20"/>
        </w:rPr>
        <w:t>диалогической</w:t>
      </w:r>
      <w:r>
        <w:rPr>
          <w:rFonts w:ascii="Georgia" w:hAnsi="Georgia"/>
          <w:b/>
          <w:i/>
          <w:color w:val="231F20"/>
          <w:spacing w:val="65"/>
          <w:sz w:val="20"/>
        </w:rPr>
        <w:t xml:space="preserve"> </w:t>
      </w:r>
      <w:r>
        <w:rPr>
          <w:rFonts w:ascii="Georgia" w:hAnsi="Georgia"/>
          <w:b/>
          <w:i/>
          <w:color w:val="231F20"/>
          <w:spacing w:val="-2"/>
          <w:w w:val="95"/>
          <w:sz w:val="20"/>
        </w:rPr>
        <w:t>речи</w:t>
      </w:r>
      <w:r>
        <w:rPr>
          <w:color w:val="231F20"/>
          <w:spacing w:val="-2"/>
          <w:w w:val="95"/>
          <w:sz w:val="20"/>
        </w:rPr>
        <w:t>:</w:t>
      </w:r>
    </w:p>
    <w:p w:rsidR="00DC388F" w:rsidRDefault="004B1DF8">
      <w:pPr>
        <w:pStyle w:val="a3"/>
        <w:spacing w:before="8" w:line="247" w:lineRule="auto"/>
      </w:pPr>
      <w:r>
        <w:rPr>
          <w:color w:val="231F20"/>
        </w:rPr>
        <w:t xml:space="preserve">Ведение с опорой на речевые ситуации, ключевые слова </w:t>
      </w:r>
      <w:r>
        <w:rPr>
          <w:color w:val="231F20"/>
          <w:w w:val="95"/>
        </w:rPr>
        <w:t xml:space="preserve">и/или иллюстрации с соблюдением норм речевого этикета, при- </w:t>
      </w:r>
      <w:r>
        <w:rPr>
          <w:color w:val="231F20"/>
        </w:rPr>
        <w:t>нятых в стране/странах изучаемого языка:</w:t>
      </w:r>
    </w:p>
    <w:p w:rsidR="00DC388F" w:rsidRDefault="004B1DF8">
      <w:pPr>
        <w:pStyle w:val="a3"/>
        <w:spacing w:before="1" w:line="247" w:lineRule="auto"/>
      </w:pPr>
      <w:r>
        <w:rPr>
          <w:color w:val="231F20"/>
          <w:w w:val="95"/>
        </w:rPr>
        <w:t>диалога</w:t>
      </w:r>
      <w:r>
        <w:rPr>
          <w:color w:val="231F20"/>
          <w:spacing w:val="-13"/>
          <w:w w:val="95"/>
        </w:rPr>
        <w:t xml:space="preserve"> </w:t>
      </w:r>
      <w:r>
        <w:rPr>
          <w:color w:val="231F20"/>
          <w:w w:val="95"/>
        </w:rPr>
        <w:t>этикетного</w:t>
      </w:r>
      <w:r>
        <w:rPr>
          <w:color w:val="231F20"/>
          <w:spacing w:val="-13"/>
          <w:w w:val="95"/>
        </w:rPr>
        <w:t xml:space="preserve"> </w:t>
      </w:r>
      <w:r>
        <w:rPr>
          <w:color w:val="231F20"/>
          <w:w w:val="95"/>
        </w:rPr>
        <w:t>характера:</w:t>
      </w:r>
      <w:r>
        <w:rPr>
          <w:color w:val="231F20"/>
          <w:spacing w:val="-13"/>
          <w:w w:val="95"/>
        </w:rPr>
        <w:t xml:space="preserve"> </w:t>
      </w:r>
      <w:r>
        <w:rPr>
          <w:color w:val="231F20"/>
          <w:w w:val="95"/>
        </w:rPr>
        <w:t>приветствие,</w:t>
      </w:r>
      <w:r>
        <w:rPr>
          <w:color w:val="231F20"/>
          <w:spacing w:val="-13"/>
          <w:w w:val="95"/>
        </w:rPr>
        <w:t xml:space="preserve"> </w:t>
      </w:r>
      <w:r>
        <w:rPr>
          <w:color w:val="231F20"/>
          <w:w w:val="95"/>
        </w:rPr>
        <w:t>начало</w:t>
      </w:r>
      <w:r>
        <w:rPr>
          <w:color w:val="231F20"/>
          <w:spacing w:val="-12"/>
          <w:w w:val="95"/>
        </w:rPr>
        <w:t xml:space="preserve"> </w:t>
      </w:r>
      <w:r>
        <w:rPr>
          <w:color w:val="231F20"/>
          <w:w w:val="95"/>
        </w:rPr>
        <w:t>и</w:t>
      </w:r>
      <w:r>
        <w:rPr>
          <w:color w:val="231F20"/>
          <w:spacing w:val="-13"/>
          <w:w w:val="95"/>
        </w:rPr>
        <w:t xml:space="preserve"> </w:t>
      </w:r>
      <w:r>
        <w:rPr>
          <w:color w:val="231F20"/>
          <w:w w:val="95"/>
        </w:rPr>
        <w:t xml:space="preserve">заверше- </w:t>
      </w:r>
      <w:r>
        <w:rPr>
          <w:color w:val="231F20"/>
          <w:spacing w:val="-2"/>
          <w:w w:val="95"/>
        </w:rPr>
        <w:t>ние</w:t>
      </w:r>
      <w:r>
        <w:rPr>
          <w:color w:val="231F20"/>
          <w:spacing w:val="-4"/>
          <w:w w:val="95"/>
        </w:rPr>
        <w:t xml:space="preserve"> </w:t>
      </w:r>
      <w:r>
        <w:rPr>
          <w:color w:val="231F20"/>
          <w:spacing w:val="-2"/>
          <w:w w:val="95"/>
        </w:rPr>
        <w:t>разговора,</w:t>
      </w:r>
      <w:r>
        <w:rPr>
          <w:color w:val="231F20"/>
          <w:spacing w:val="-4"/>
          <w:w w:val="95"/>
        </w:rPr>
        <w:t xml:space="preserve"> </w:t>
      </w:r>
      <w:r>
        <w:rPr>
          <w:color w:val="231F20"/>
          <w:spacing w:val="-2"/>
          <w:w w:val="95"/>
        </w:rPr>
        <w:t>знакомство</w:t>
      </w:r>
      <w:r>
        <w:rPr>
          <w:color w:val="231F20"/>
          <w:spacing w:val="-4"/>
          <w:w w:val="95"/>
        </w:rPr>
        <w:t xml:space="preserve"> </w:t>
      </w:r>
      <w:r>
        <w:rPr>
          <w:color w:val="231F20"/>
          <w:spacing w:val="-2"/>
          <w:w w:val="95"/>
        </w:rPr>
        <w:t>с</w:t>
      </w:r>
      <w:r>
        <w:rPr>
          <w:color w:val="231F20"/>
          <w:spacing w:val="-4"/>
          <w:w w:val="95"/>
        </w:rPr>
        <w:t xml:space="preserve"> </w:t>
      </w:r>
      <w:r>
        <w:rPr>
          <w:color w:val="231F20"/>
          <w:spacing w:val="-2"/>
          <w:w w:val="95"/>
        </w:rPr>
        <w:t>собеседником;</w:t>
      </w:r>
      <w:r>
        <w:rPr>
          <w:color w:val="231F20"/>
          <w:spacing w:val="-4"/>
          <w:w w:val="95"/>
        </w:rPr>
        <w:t xml:space="preserve"> </w:t>
      </w:r>
      <w:r>
        <w:rPr>
          <w:color w:val="231F20"/>
          <w:spacing w:val="-2"/>
          <w:w w:val="95"/>
        </w:rPr>
        <w:t>поздравление</w:t>
      </w:r>
      <w:r>
        <w:rPr>
          <w:color w:val="231F20"/>
          <w:spacing w:val="-4"/>
          <w:w w:val="95"/>
        </w:rPr>
        <w:t xml:space="preserve"> </w:t>
      </w:r>
      <w:r>
        <w:rPr>
          <w:color w:val="231F20"/>
          <w:spacing w:val="-2"/>
          <w:w w:val="95"/>
        </w:rPr>
        <w:t>с</w:t>
      </w:r>
      <w:r>
        <w:rPr>
          <w:color w:val="231F20"/>
          <w:spacing w:val="-4"/>
          <w:w w:val="95"/>
        </w:rPr>
        <w:t xml:space="preserve"> </w:t>
      </w:r>
      <w:r>
        <w:rPr>
          <w:color w:val="231F20"/>
          <w:spacing w:val="-2"/>
          <w:w w:val="95"/>
        </w:rPr>
        <w:t xml:space="preserve">празд- </w:t>
      </w:r>
      <w:r>
        <w:rPr>
          <w:color w:val="231F20"/>
          <w:spacing w:val="-2"/>
        </w:rPr>
        <w:t>ником;</w:t>
      </w:r>
      <w:r>
        <w:rPr>
          <w:color w:val="231F20"/>
          <w:spacing w:val="-11"/>
        </w:rPr>
        <w:t xml:space="preserve"> </w:t>
      </w:r>
      <w:r>
        <w:rPr>
          <w:color w:val="231F20"/>
          <w:spacing w:val="-2"/>
        </w:rPr>
        <w:t>выражение</w:t>
      </w:r>
      <w:r>
        <w:rPr>
          <w:color w:val="231F20"/>
          <w:spacing w:val="-11"/>
        </w:rPr>
        <w:t xml:space="preserve"> </w:t>
      </w:r>
      <w:r>
        <w:rPr>
          <w:color w:val="231F20"/>
          <w:spacing w:val="-2"/>
        </w:rPr>
        <w:t>благодарности</w:t>
      </w:r>
      <w:r>
        <w:rPr>
          <w:color w:val="231F20"/>
          <w:spacing w:val="-11"/>
        </w:rPr>
        <w:t xml:space="preserve"> </w:t>
      </w:r>
      <w:r>
        <w:rPr>
          <w:color w:val="231F20"/>
          <w:spacing w:val="-2"/>
        </w:rPr>
        <w:t>за</w:t>
      </w:r>
      <w:r>
        <w:rPr>
          <w:color w:val="231F20"/>
          <w:spacing w:val="-11"/>
        </w:rPr>
        <w:t xml:space="preserve"> </w:t>
      </w:r>
      <w:r>
        <w:rPr>
          <w:color w:val="231F20"/>
          <w:spacing w:val="-2"/>
        </w:rPr>
        <w:t>поздравление;</w:t>
      </w:r>
      <w:r>
        <w:rPr>
          <w:color w:val="231F20"/>
          <w:spacing w:val="-11"/>
        </w:rPr>
        <w:t xml:space="preserve"> </w:t>
      </w:r>
      <w:r>
        <w:rPr>
          <w:color w:val="231F20"/>
          <w:spacing w:val="-2"/>
        </w:rPr>
        <w:t>извинение;</w:t>
      </w:r>
    </w:p>
    <w:p w:rsidR="00DC388F" w:rsidRDefault="004B1DF8">
      <w:pPr>
        <w:pStyle w:val="a3"/>
        <w:spacing w:before="2" w:line="247" w:lineRule="auto"/>
      </w:pPr>
      <w:r>
        <w:rPr>
          <w:color w:val="231F20"/>
          <w:spacing w:val="-2"/>
        </w:rPr>
        <w:t>диалога</w:t>
      </w:r>
      <w:r>
        <w:rPr>
          <w:color w:val="231F20"/>
          <w:spacing w:val="-9"/>
        </w:rPr>
        <w:t xml:space="preserve"> </w:t>
      </w:r>
      <w:r>
        <w:rPr>
          <w:color w:val="231F20"/>
          <w:spacing w:val="-2"/>
        </w:rPr>
        <w:t>—</w:t>
      </w:r>
      <w:r>
        <w:rPr>
          <w:color w:val="231F20"/>
          <w:spacing w:val="-9"/>
        </w:rPr>
        <w:t xml:space="preserve"> </w:t>
      </w:r>
      <w:r>
        <w:rPr>
          <w:color w:val="231F20"/>
          <w:spacing w:val="-2"/>
        </w:rPr>
        <w:t>побуждения</w:t>
      </w:r>
      <w:r>
        <w:rPr>
          <w:color w:val="231F20"/>
          <w:spacing w:val="-9"/>
        </w:rPr>
        <w:t xml:space="preserve"> </w:t>
      </w:r>
      <w:r>
        <w:rPr>
          <w:color w:val="231F20"/>
          <w:spacing w:val="-2"/>
        </w:rPr>
        <w:t>к</w:t>
      </w:r>
      <w:r>
        <w:rPr>
          <w:color w:val="231F20"/>
          <w:spacing w:val="-9"/>
        </w:rPr>
        <w:t xml:space="preserve"> </w:t>
      </w:r>
      <w:r>
        <w:rPr>
          <w:color w:val="231F20"/>
          <w:spacing w:val="-2"/>
        </w:rPr>
        <w:t>действию:</w:t>
      </w:r>
      <w:r>
        <w:rPr>
          <w:color w:val="231F20"/>
          <w:spacing w:val="-9"/>
        </w:rPr>
        <w:t xml:space="preserve"> </w:t>
      </w:r>
      <w:r>
        <w:rPr>
          <w:color w:val="231F20"/>
          <w:spacing w:val="-2"/>
        </w:rPr>
        <w:t>приглашение</w:t>
      </w:r>
      <w:r>
        <w:rPr>
          <w:color w:val="231F20"/>
          <w:spacing w:val="-9"/>
        </w:rPr>
        <w:t xml:space="preserve"> </w:t>
      </w:r>
      <w:r>
        <w:rPr>
          <w:color w:val="231F20"/>
          <w:spacing w:val="-2"/>
        </w:rPr>
        <w:t xml:space="preserve">собеседни- </w:t>
      </w:r>
      <w:r>
        <w:rPr>
          <w:color w:val="231F20"/>
        </w:rPr>
        <w:t>ка</w:t>
      </w:r>
      <w:r>
        <w:rPr>
          <w:color w:val="231F20"/>
          <w:spacing w:val="-10"/>
        </w:rPr>
        <w:t xml:space="preserve"> </w:t>
      </w:r>
      <w:r>
        <w:rPr>
          <w:color w:val="231F20"/>
        </w:rPr>
        <w:t>к</w:t>
      </w:r>
      <w:r>
        <w:rPr>
          <w:color w:val="231F20"/>
          <w:spacing w:val="-10"/>
        </w:rPr>
        <w:t xml:space="preserve"> </w:t>
      </w:r>
      <w:r>
        <w:rPr>
          <w:color w:val="231F20"/>
        </w:rPr>
        <w:t>совместной</w:t>
      </w:r>
      <w:r>
        <w:rPr>
          <w:color w:val="231F20"/>
          <w:spacing w:val="-10"/>
        </w:rPr>
        <w:t xml:space="preserve"> </w:t>
      </w:r>
      <w:r>
        <w:rPr>
          <w:color w:val="231F20"/>
        </w:rPr>
        <w:t>деятельности,</w:t>
      </w:r>
      <w:r>
        <w:rPr>
          <w:color w:val="231F20"/>
          <w:spacing w:val="-10"/>
        </w:rPr>
        <w:t xml:space="preserve"> </w:t>
      </w:r>
      <w:r>
        <w:rPr>
          <w:color w:val="231F20"/>
        </w:rPr>
        <w:t>вежливое</w:t>
      </w:r>
      <w:r>
        <w:rPr>
          <w:color w:val="231F20"/>
          <w:spacing w:val="-10"/>
        </w:rPr>
        <w:t xml:space="preserve"> </w:t>
      </w:r>
      <w:r>
        <w:rPr>
          <w:color w:val="231F20"/>
        </w:rPr>
        <w:t>согласие/не</w:t>
      </w:r>
      <w:r>
        <w:rPr>
          <w:color w:val="231F20"/>
          <w:spacing w:val="-10"/>
        </w:rPr>
        <w:t xml:space="preserve"> </w:t>
      </w:r>
      <w:r>
        <w:rPr>
          <w:color w:val="231F20"/>
        </w:rPr>
        <w:t>согласие на предложение собеседника;</w:t>
      </w:r>
    </w:p>
    <w:p w:rsidR="00DC388F" w:rsidRDefault="004B1DF8">
      <w:pPr>
        <w:pStyle w:val="a3"/>
        <w:spacing w:before="2" w:line="247" w:lineRule="auto"/>
        <w:ind w:right="154"/>
      </w:pPr>
      <w:r>
        <w:rPr>
          <w:color w:val="231F20"/>
        </w:rPr>
        <w:t>диалога-расспроса:</w:t>
      </w:r>
      <w:r>
        <w:rPr>
          <w:color w:val="231F20"/>
          <w:spacing w:val="-16"/>
        </w:rPr>
        <w:t xml:space="preserve"> </w:t>
      </w:r>
      <w:r>
        <w:rPr>
          <w:color w:val="231F20"/>
        </w:rPr>
        <w:t>запрашивание</w:t>
      </w:r>
      <w:r>
        <w:rPr>
          <w:color w:val="231F20"/>
          <w:spacing w:val="-16"/>
        </w:rPr>
        <w:t xml:space="preserve"> </w:t>
      </w:r>
      <w:r>
        <w:rPr>
          <w:color w:val="231F20"/>
        </w:rPr>
        <w:t>интересующей</w:t>
      </w:r>
      <w:r>
        <w:rPr>
          <w:color w:val="231F20"/>
          <w:spacing w:val="-16"/>
        </w:rPr>
        <w:t xml:space="preserve"> </w:t>
      </w:r>
      <w:r>
        <w:rPr>
          <w:color w:val="231F20"/>
        </w:rPr>
        <w:t xml:space="preserve">информа- </w:t>
      </w:r>
      <w:r>
        <w:rPr>
          <w:color w:val="231F20"/>
          <w:w w:val="95"/>
        </w:rPr>
        <w:t xml:space="preserve">ции; сообщение фактической информации, ответы на вопросы </w:t>
      </w:r>
      <w:r>
        <w:rPr>
          <w:color w:val="231F20"/>
          <w:spacing w:val="-2"/>
        </w:rPr>
        <w:t>собеседника.</w:t>
      </w:r>
    </w:p>
    <w:p w:rsidR="00DC388F" w:rsidRDefault="004B1DF8">
      <w:pPr>
        <w:pStyle w:val="a3"/>
        <w:spacing w:before="2" w:line="247" w:lineRule="auto"/>
        <w:ind w:left="383" w:firstLine="0"/>
      </w:pPr>
      <w:r>
        <w:rPr>
          <w:color w:val="231F20"/>
        </w:rPr>
        <w:t xml:space="preserve">Коммуникативные умения </w:t>
      </w:r>
      <w:r>
        <w:rPr>
          <w:rFonts w:ascii="Georgia" w:hAnsi="Georgia"/>
          <w:b/>
          <w:i/>
          <w:color w:val="231F20"/>
        </w:rPr>
        <w:t>монологической речи</w:t>
      </w:r>
      <w:r>
        <w:rPr>
          <w:color w:val="231F20"/>
        </w:rPr>
        <w:t xml:space="preserve">: </w:t>
      </w:r>
      <w:r>
        <w:rPr>
          <w:color w:val="231F20"/>
          <w:w w:val="95"/>
        </w:rPr>
        <w:t>Создание</w:t>
      </w:r>
      <w:r>
        <w:rPr>
          <w:color w:val="231F20"/>
          <w:spacing w:val="12"/>
        </w:rPr>
        <w:t xml:space="preserve"> </w:t>
      </w:r>
      <w:r>
        <w:rPr>
          <w:color w:val="231F20"/>
          <w:w w:val="95"/>
        </w:rPr>
        <w:t>с</w:t>
      </w:r>
      <w:r>
        <w:rPr>
          <w:color w:val="231F20"/>
          <w:spacing w:val="12"/>
        </w:rPr>
        <w:t xml:space="preserve"> </w:t>
      </w:r>
      <w:r>
        <w:rPr>
          <w:color w:val="231F20"/>
          <w:w w:val="95"/>
        </w:rPr>
        <w:t>опорой</w:t>
      </w:r>
      <w:r>
        <w:rPr>
          <w:color w:val="231F20"/>
          <w:spacing w:val="12"/>
        </w:rPr>
        <w:t xml:space="preserve"> </w:t>
      </w:r>
      <w:r>
        <w:rPr>
          <w:color w:val="231F20"/>
          <w:w w:val="95"/>
        </w:rPr>
        <w:t>на</w:t>
      </w:r>
      <w:r>
        <w:rPr>
          <w:color w:val="231F20"/>
          <w:spacing w:val="13"/>
        </w:rPr>
        <w:t xml:space="preserve"> </w:t>
      </w:r>
      <w:r>
        <w:rPr>
          <w:color w:val="231F20"/>
          <w:w w:val="95"/>
        </w:rPr>
        <w:t>ключевые</w:t>
      </w:r>
      <w:r>
        <w:rPr>
          <w:color w:val="231F20"/>
          <w:spacing w:val="12"/>
        </w:rPr>
        <w:t xml:space="preserve"> </w:t>
      </w:r>
      <w:r>
        <w:rPr>
          <w:color w:val="231F20"/>
          <w:w w:val="95"/>
        </w:rPr>
        <w:t>слова,</w:t>
      </w:r>
      <w:r>
        <w:rPr>
          <w:color w:val="231F20"/>
          <w:spacing w:val="12"/>
        </w:rPr>
        <w:t xml:space="preserve"> </w:t>
      </w:r>
      <w:r>
        <w:rPr>
          <w:color w:val="231F20"/>
          <w:w w:val="95"/>
        </w:rPr>
        <w:t>вопросы</w:t>
      </w:r>
      <w:r>
        <w:rPr>
          <w:color w:val="231F20"/>
          <w:spacing w:val="13"/>
        </w:rPr>
        <w:t xml:space="preserve"> </w:t>
      </w:r>
      <w:r>
        <w:rPr>
          <w:color w:val="231F20"/>
          <w:w w:val="95"/>
        </w:rPr>
        <w:t>и/или</w:t>
      </w:r>
      <w:r>
        <w:rPr>
          <w:color w:val="231F20"/>
          <w:spacing w:val="12"/>
        </w:rPr>
        <w:t xml:space="preserve"> </w:t>
      </w:r>
      <w:r>
        <w:rPr>
          <w:color w:val="231F20"/>
          <w:spacing w:val="-2"/>
          <w:w w:val="95"/>
        </w:rPr>
        <w:t>иллю-</w:t>
      </w:r>
    </w:p>
    <w:p w:rsidR="00DC388F" w:rsidRDefault="004B1DF8">
      <w:pPr>
        <w:pStyle w:val="a3"/>
        <w:spacing w:before="1" w:line="247" w:lineRule="auto"/>
        <w:ind w:right="154" w:firstLine="0"/>
      </w:pPr>
      <w:r>
        <w:rPr>
          <w:color w:val="231F20"/>
        </w:rPr>
        <w:t>страции устных монологических высказываний: описание предмета, реального человека или литературного персонажа; рассказ</w:t>
      </w:r>
      <w:r>
        <w:rPr>
          <w:color w:val="231F20"/>
          <w:spacing w:val="-3"/>
        </w:rPr>
        <w:t xml:space="preserve"> </w:t>
      </w:r>
      <w:r>
        <w:rPr>
          <w:color w:val="231F20"/>
        </w:rPr>
        <w:t>о</w:t>
      </w:r>
      <w:r>
        <w:rPr>
          <w:color w:val="231F20"/>
          <w:spacing w:val="-3"/>
        </w:rPr>
        <w:t xml:space="preserve"> </w:t>
      </w:r>
      <w:r>
        <w:rPr>
          <w:color w:val="231F20"/>
        </w:rPr>
        <w:t>себе,</w:t>
      </w:r>
      <w:r>
        <w:rPr>
          <w:color w:val="231F20"/>
          <w:spacing w:val="-3"/>
        </w:rPr>
        <w:t xml:space="preserve"> </w:t>
      </w:r>
      <w:r>
        <w:rPr>
          <w:color w:val="231F20"/>
        </w:rPr>
        <w:t>члене</w:t>
      </w:r>
      <w:r>
        <w:rPr>
          <w:color w:val="231F20"/>
          <w:spacing w:val="-3"/>
        </w:rPr>
        <w:t xml:space="preserve"> </w:t>
      </w:r>
      <w:r>
        <w:rPr>
          <w:color w:val="231F20"/>
        </w:rPr>
        <w:t>семьи,</w:t>
      </w:r>
      <w:r>
        <w:rPr>
          <w:color w:val="231F20"/>
          <w:spacing w:val="-3"/>
        </w:rPr>
        <w:t xml:space="preserve"> </w:t>
      </w:r>
      <w:r>
        <w:rPr>
          <w:color w:val="231F20"/>
        </w:rPr>
        <w:t>друге</w:t>
      </w:r>
      <w:r>
        <w:rPr>
          <w:color w:val="231F20"/>
          <w:spacing w:val="-3"/>
        </w:rPr>
        <w:t xml:space="preserve"> </w:t>
      </w:r>
      <w:r>
        <w:rPr>
          <w:color w:val="231F20"/>
        </w:rPr>
        <w:t>и</w:t>
      </w:r>
      <w:r>
        <w:rPr>
          <w:color w:val="231F20"/>
          <w:spacing w:val="-3"/>
        </w:rPr>
        <w:t xml:space="preserve"> </w:t>
      </w:r>
      <w:r>
        <w:rPr>
          <w:color w:val="231F20"/>
        </w:rPr>
        <w:t>т.</w:t>
      </w:r>
      <w:r>
        <w:rPr>
          <w:color w:val="231F20"/>
          <w:spacing w:val="-3"/>
        </w:rPr>
        <w:t xml:space="preserve"> </w:t>
      </w:r>
      <w:r>
        <w:rPr>
          <w:color w:val="231F20"/>
        </w:rPr>
        <w:t>д.</w:t>
      </w:r>
    </w:p>
    <w:p w:rsidR="00DC388F" w:rsidRDefault="004B1DF8">
      <w:pPr>
        <w:pStyle w:val="a3"/>
        <w:spacing w:before="2" w:line="247" w:lineRule="auto"/>
      </w:pPr>
      <w:r>
        <w:rPr>
          <w:color w:val="231F20"/>
        </w:rPr>
        <w:t>Пересказ</w:t>
      </w:r>
      <w:r>
        <w:rPr>
          <w:color w:val="231F20"/>
          <w:spacing w:val="-14"/>
        </w:rPr>
        <w:t xml:space="preserve"> </w:t>
      </w:r>
      <w:r>
        <w:rPr>
          <w:color w:val="231F20"/>
        </w:rPr>
        <w:t>с</w:t>
      </w:r>
      <w:r>
        <w:rPr>
          <w:color w:val="231F20"/>
          <w:spacing w:val="-14"/>
        </w:rPr>
        <w:t xml:space="preserve"> </w:t>
      </w:r>
      <w:r>
        <w:rPr>
          <w:color w:val="231F20"/>
        </w:rPr>
        <w:t>опорой</w:t>
      </w:r>
      <w:r>
        <w:rPr>
          <w:color w:val="231F20"/>
          <w:spacing w:val="-14"/>
        </w:rPr>
        <w:t xml:space="preserve"> </w:t>
      </w:r>
      <w:r>
        <w:rPr>
          <w:color w:val="231F20"/>
        </w:rPr>
        <w:t>на</w:t>
      </w:r>
      <w:r>
        <w:rPr>
          <w:color w:val="231F20"/>
          <w:spacing w:val="-14"/>
        </w:rPr>
        <w:t xml:space="preserve"> </w:t>
      </w:r>
      <w:r>
        <w:rPr>
          <w:color w:val="231F20"/>
        </w:rPr>
        <w:t>ключевые</w:t>
      </w:r>
      <w:r>
        <w:rPr>
          <w:color w:val="231F20"/>
          <w:spacing w:val="-14"/>
        </w:rPr>
        <w:t xml:space="preserve"> </w:t>
      </w:r>
      <w:r>
        <w:rPr>
          <w:color w:val="231F20"/>
        </w:rPr>
        <w:t>слова,</w:t>
      </w:r>
      <w:r>
        <w:rPr>
          <w:color w:val="231F20"/>
          <w:spacing w:val="-14"/>
        </w:rPr>
        <w:t xml:space="preserve"> </w:t>
      </w:r>
      <w:r>
        <w:rPr>
          <w:color w:val="231F20"/>
        </w:rPr>
        <w:t>вопросы</w:t>
      </w:r>
      <w:r>
        <w:rPr>
          <w:color w:val="231F20"/>
          <w:spacing w:val="-14"/>
        </w:rPr>
        <w:t xml:space="preserve"> </w:t>
      </w:r>
      <w:r>
        <w:rPr>
          <w:color w:val="231F20"/>
        </w:rPr>
        <w:t>и/или</w:t>
      </w:r>
      <w:r>
        <w:rPr>
          <w:color w:val="231F20"/>
          <w:spacing w:val="-14"/>
        </w:rPr>
        <w:t xml:space="preserve"> </w:t>
      </w:r>
      <w:r>
        <w:rPr>
          <w:color w:val="231F20"/>
        </w:rPr>
        <w:t>иллю- страции</w:t>
      </w:r>
      <w:r>
        <w:rPr>
          <w:color w:val="231F20"/>
          <w:spacing w:val="-14"/>
        </w:rPr>
        <w:t xml:space="preserve"> </w:t>
      </w:r>
      <w:r>
        <w:rPr>
          <w:color w:val="231F20"/>
        </w:rPr>
        <w:t>основного</w:t>
      </w:r>
      <w:r>
        <w:rPr>
          <w:color w:val="231F20"/>
          <w:spacing w:val="-14"/>
        </w:rPr>
        <w:t xml:space="preserve"> </w:t>
      </w:r>
      <w:r>
        <w:rPr>
          <w:color w:val="231F20"/>
        </w:rPr>
        <w:t>содержания</w:t>
      </w:r>
      <w:r>
        <w:rPr>
          <w:color w:val="231F20"/>
          <w:spacing w:val="-14"/>
        </w:rPr>
        <w:t xml:space="preserve"> </w:t>
      </w:r>
      <w:r>
        <w:rPr>
          <w:color w:val="231F20"/>
        </w:rPr>
        <w:t>прочитанного</w:t>
      </w:r>
      <w:r>
        <w:rPr>
          <w:color w:val="231F20"/>
          <w:spacing w:val="-14"/>
        </w:rPr>
        <w:t xml:space="preserve"> </w:t>
      </w:r>
      <w:r>
        <w:rPr>
          <w:color w:val="231F20"/>
        </w:rPr>
        <w:t>текста.</w:t>
      </w:r>
    </w:p>
    <w:p w:rsidR="00DC388F" w:rsidRDefault="004B1DF8">
      <w:pPr>
        <w:pStyle w:val="6"/>
        <w:spacing w:before="6"/>
        <w:rPr>
          <w:rFonts w:ascii="Georgia" w:hAnsi="Georgia"/>
        </w:rPr>
      </w:pPr>
      <w:r>
        <w:rPr>
          <w:rFonts w:ascii="Georgia" w:hAnsi="Georgia"/>
          <w:color w:val="231F20"/>
          <w:spacing w:val="-2"/>
          <w:w w:val="105"/>
        </w:rPr>
        <w:t>Аудирование</w:t>
      </w:r>
    </w:p>
    <w:p w:rsidR="00DC388F" w:rsidRDefault="004B1DF8">
      <w:pPr>
        <w:pStyle w:val="a3"/>
        <w:spacing w:before="10" w:line="247" w:lineRule="auto"/>
      </w:pPr>
      <w:r>
        <w:rPr>
          <w:color w:val="231F20"/>
        </w:rPr>
        <w:t>Понимание на слух речи учителя и одноклассников и вер- бальная/невербальная</w:t>
      </w:r>
      <w:r>
        <w:rPr>
          <w:color w:val="231F20"/>
          <w:spacing w:val="-16"/>
        </w:rPr>
        <w:t xml:space="preserve"> </w:t>
      </w:r>
      <w:r>
        <w:rPr>
          <w:color w:val="231F20"/>
        </w:rPr>
        <w:t>реакция</w:t>
      </w:r>
      <w:r>
        <w:rPr>
          <w:color w:val="231F20"/>
          <w:spacing w:val="-16"/>
        </w:rPr>
        <w:t xml:space="preserve"> </w:t>
      </w:r>
      <w:r>
        <w:rPr>
          <w:color w:val="231F20"/>
        </w:rPr>
        <w:t>на</w:t>
      </w:r>
      <w:r>
        <w:rPr>
          <w:color w:val="231F20"/>
          <w:spacing w:val="-16"/>
        </w:rPr>
        <w:t xml:space="preserve"> </w:t>
      </w:r>
      <w:r>
        <w:rPr>
          <w:color w:val="231F20"/>
        </w:rPr>
        <w:t>услышанное</w:t>
      </w:r>
      <w:r>
        <w:rPr>
          <w:color w:val="231F20"/>
          <w:spacing w:val="-16"/>
        </w:rPr>
        <w:t xml:space="preserve"> </w:t>
      </w:r>
      <w:r>
        <w:rPr>
          <w:color w:val="231F20"/>
        </w:rPr>
        <w:t>(при</w:t>
      </w:r>
      <w:r>
        <w:rPr>
          <w:color w:val="231F20"/>
          <w:spacing w:val="-16"/>
        </w:rPr>
        <w:t xml:space="preserve"> </w:t>
      </w:r>
      <w:r>
        <w:rPr>
          <w:color w:val="231F20"/>
        </w:rPr>
        <w:t>непосред- ственном</w:t>
      </w:r>
      <w:r>
        <w:rPr>
          <w:color w:val="231F20"/>
          <w:spacing w:val="-9"/>
        </w:rPr>
        <w:t xml:space="preserve"> </w:t>
      </w:r>
      <w:r>
        <w:rPr>
          <w:color w:val="231F20"/>
        </w:rPr>
        <w:t>общении).</w:t>
      </w:r>
    </w:p>
    <w:p w:rsidR="00DC388F" w:rsidRDefault="004B1DF8">
      <w:pPr>
        <w:pStyle w:val="a3"/>
        <w:spacing w:before="2" w:line="247" w:lineRule="auto"/>
        <w:ind w:right="154"/>
      </w:pPr>
      <w:r>
        <w:rPr>
          <w:color w:val="231F20"/>
          <w:w w:val="95"/>
        </w:rPr>
        <w:t xml:space="preserve">Восприятие и понимание на слух учебных текстов, построен- </w:t>
      </w:r>
      <w:r>
        <w:rPr>
          <w:color w:val="231F20"/>
        </w:rPr>
        <w:t>ных на изученном языковом материале, в соответствии с по- ставленной коммуникативной задачей: с пониманием основ- ного</w:t>
      </w:r>
      <w:r>
        <w:rPr>
          <w:color w:val="231F20"/>
          <w:spacing w:val="-16"/>
        </w:rPr>
        <w:t xml:space="preserve"> </w:t>
      </w:r>
      <w:r>
        <w:rPr>
          <w:color w:val="231F20"/>
        </w:rPr>
        <w:t>содержания,</w:t>
      </w:r>
      <w:r>
        <w:rPr>
          <w:color w:val="231F20"/>
          <w:spacing w:val="-16"/>
        </w:rPr>
        <w:t xml:space="preserve"> </w:t>
      </w:r>
      <w:r>
        <w:rPr>
          <w:color w:val="231F20"/>
        </w:rPr>
        <w:t>с</w:t>
      </w:r>
      <w:r>
        <w:rPr>
          <w:color w:val="231F20"/>
          <w:spacing w:val="-16"/>
        </w:rPr>
        <w:t xml:space="preserve"> </w:t>
      </w:r>
      <w:r>
        <w:rPr>
          <w:color w:val="231F20"/>
        </w:rPr>
        <w:t>пониманием</w:t>
      </w:r>
      <w:r>
        <w:rPr>
          <w:color w:val="231F20"/>
          <w:spacing w:val="-16"/>
        </w:rPr>
        <w:t xml:space="preserve"> </w:t>
      </w:r>
      <w:r>
        <w:rPr>
          <w:color w:val="231F20"/>
        </w:rPr>
        <w:t>запрашиваемой</w:t>
      </w:r>
      <w:r>
        <w:rPr>
          <w:color w:val="231F20"/>
          <w:spacing w:val="-16"/>
        </w:rPr>
        <w:t xml:space="preserve"> </w:t>
      </w:r>
      <w:r>
        <w:rPr>
          <w:color w:val="231F20"/>
        </w:rPr>
        <w:t>информации (при опосредованном общении).</w:t>
      </w:r>
    </w:p>
    <w:p w:rsidR="00DC388F" w:rsidRDefault="004B1DF8">
      <w:pPr>
        <w:pStyle w:val="a3"/>
        <w:spacing w:before="3" w:line="247" w:lineRule="auto"/>
      </w:pPr>
      <w:r>
        <w:rPr>
          <w:color w:val="231F20"/>
        </w:rPr>
        <w:t xml:space="preserve">Аудирование с пониманием основного содержания текста </w:t>
      </w:r>
      <w:r>
        <w:rPr>
          <w:color w:val="231F20"/>
          <w:w w:val="95"/>
        </w:rPr>
        <w:t xml:space="preserve">предполагает определение основной темы и главных фактов/со- бытий в воспринимаемом на слух тексте с опорой на иллюстра- </w:t>
      </w:r>
      <w:r>
        <w:rPr>
          <w:color w:val="231F20"/>
        </w:rPr>
        <w:t>ции и с использованием языковой, в том числе контекстуаль- ной,</w:t>
      </w:r>
      <w:r>
        <w:rPr>
          <w:color w:val="231F20"/>
          <w:spacing w:val="-9"/>
        </w:rPr>
        <w:t xml:space="preserve"> </w:t>
      </w:r>
      <w:r>
        <w:rPr>
          <w:color w:val="231F20"/>
        </w:rPr>
        <w:t>догадки.</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a3"/>
        <w:spacing w:before="68" w:line="247" w:lineRule="auto"/>
        <w:ind w:right="154"/>
      </w:pPr>
      <w:r>
        <w:rPr>
          <w:color w:val="231F20"/>
        </w:rPr>
        <w:t>Аудирование с пониманием запрашиваемой информации предполагает выделение из воспринимаемого на слух тексте</w:t>
      </w:r>
      <w:r>
        <w:rPr>
          <w:color w:val="231F20"/>
          <w:spacing w:val="40"/>
        </w:rPr>
        <w:t xml:space="preserve"> </w:t>
      </w:r>
      <w:r>
        <w:rPr>
          <w:color w:val="231F20"/>
          <w:w w:val="95"/>
        </w:rPr>
        <w:t xml:space="preserve">и понимание информации фактического характера с опорой на </w:t>
      </w:r>
      <w:r>
        <w:rPr>
          <w:color w:val="231F20"/>
        </w:rPr>
        <w:t>иллюстрации и с использованием языковой, в том числе кон- текстуальной,</w:t>
      </w:r>
      <w:r>
        <w:rPr>
          <w:color w:val="231F20"/>
          <w:spacing w:val="-9"/>
        </w:rPr>
        <w:t xml:space="preserve"> </w:t>
      </w:r>
      <w:r>
        <w:rPr>
          <w:color w:val="231F20"/>
        </w:rPr>
        <w:t>догадки.</w:t>
      </w:r>
    </w:p>
    <w:p w:rsidR="00DC388F" w:rsidRDefault="004B1DF8">
      <w:pPr>
        <w:pStyle w:val="a3"/>
        <w:spacing w:before="3" w:line="247" w:lineRule="auto"/>
      </w:pPr>
      <w:r>
        <w:rPr>
          <w:color w:val="231F20"/>
        </w:rPr>
        <w:t>Тексты</w:t>
      </w:r>
      <w:r>
        <w:rPr>
          <w:color w:val="231F20"/>
          <w:spacing w:val="-5"/>
        </w:rPr>
        <w:t xml:space="preserve"> </w:t>
      </w:r>
      <w:r>
        <w:rPr>
          <w:color w:val="231F20"/>
        </w:rPr>
        <w:t>для</w:t>
      </w:r>
      <w:r>
        <w:rPr>
          <w:color w:val="231F20"/>
          <w:spacing w:val="-5"/>
        </w:rPr>
        <w:t xml:space="preserve"> </w:t>
      </w:r>
      <w:r>
        <w:rPr>
          <w:color w:val="231F20"/>
        </w:rPr>
        <w:t>аудирования:</w:t>
      </w:r>
      <w:r>
        <w:rPr>
          <w:color w:val="231F20"/>
          <w:spacing w:val="-5"/>
        </w:rPr>
        <w:t xml:space="preserve"> </w:t>
      </w:r>
      <w:r>
        <w:rPr>
          <w:color w:val="231F20"/>
        </w:rPr>
        <w:t>диалог,</w:t>
      </w:r>
      <w:r>
        <w:rPr>
          <w:color w:val="231F20"/>
          <w:spacing w:val="-5"/>
        </w:rPr>
        <w:t xml:space="preserve"> </w:t>
      </w:r>
      <w:r>
        <w:rPr>
          <w:color w:val="231F20"/>
        </w:rPr>
        <w:t>высказывания</w:t>
      </w:r>
      <w:r>
        <w:rPr>
          <w:color w:val="231F20"/>
          <w:spacing w:val="-5"/>
        </w:rPr>
        <w:t xml:space="preserve"> </w:t>
      </w:r>
      <w:r>
        <w:rPr>
          <w:color w:val="231F20"/>
        </w:rPr>
        <w:t>собеседни- ков</w:t>
      </w:r>
      <w:r>
        <w:rPr>
          <w:color w:val="231F20"/>
          <w:spacing w:val="-8"/>
        </w:rPr>
        <w:t xml:space="preserve"> </w:t>
      </w:r>
      <w:r>
        <w:rPr>
          <w:color w:val="231F20"/>
        </w:rPr>
        <w:t>в</w:t>
      </w:r>
      <w:r>
        <w:rPr>
          <w:color w:val="231F20"/>
          <w:spacing w:val="-8"/>
        </w:rPr>
        <w:t xml:space="preserve"> </w:t>
      </w:r>
      <w:r>
        <w:rPr>
          <w:color w:val="231F20"/>
        </w:rPr>
        <w:t>ситуациях</w:t>
      </w:r>
      <w:r>
        <w:rPr>
          <w:color w:val="231F20"/>
          <w:spacing w:val="-8"/>
        </w:rPr>
        <w:t xml:space="preserve"> </w:t>
      </w:r>
      <w:r>
        <w:rPr>
          <w:color w:val="231F20"/>
        </w:rPr>
        <w:t>повседневного</w:t>
      </w:r>
      <w:r>
        <w:rPr>
          <w:color w:val="231F20"/>
          <w:spacing w:val="-8"/>
        </w:rPr>
        <w:t xml:space="preserve"> </w:t>
      </w:r>
      <w:r>
        <w:rPr>
          <w:color w:val="231F20"/>
        </w:rPr>
        <w:t>общения,</w:t>
      </w:r>
      <w:r>
        <w:rPr>
          <w:color w:val="231F20"/>
          <w:spacing w:val="-8"/>
        </w:rPr>
        <w:t xml:space="preserve"> </w:t>
      </w:r>
      <w:r>
        <w:rPr>
          <w:color w:val="231F20"/>
        </w:rPr>
        <w:t>рассказ,</w:t>
      </w:r>
      <w:r>
        <w:rPr>
          <w:color w:val="231F20"/>
          <w:spacing w:val="-8"/>
        </w:rPr>
        <w:t xml:space="preserve"> </w:t>
      </w:r>
      <w:r>
        <w:rPr>
          <w:color w:val="231F20"/>
        </w:rPr>
        <w:t>сказка.</w:t>
      </w:r>
    </w:p>
    <w:p w:rsidR="00DC388F" w:rsidRDefault="004B1DF8">
      <w:pPr>
        <w:pStyle w:val="6"/>
        <w:spacing w:before="7"/>
        <w:rPr>
          <w:rFonts w:ascii="Georgia" w:hAnsi="Georgia"/>
        </w:rPr>
      </w:pPr>
      <w:r>
        <w:rPr>
          <w:rFonts w:ascii="Georgia" w:hAnsi="Georgia"/>
          <w:color w:val="231F20"/>
        </w:rPr>
        <w:t>Смысловое</w:t>
      </w:r>
      <w:r>
        <w:rPr>
          <w:rFonts w:ascii="Georgia" w:hAnsi="Georgia"/>
          <w:color w:val="231F20"/>
          <w:spacing w:val="13"/>
        </w:rPr>
        <w:t xml:space="preserve"> </w:t>
      </w:r>
      <w:r>
        <w:rPr>
          <w:rFonts w:ascii="Georgia" w:hAnsi="Georgia"/>
          <w:color w:val="231F20"/>
          <w:spacing w:val="-2"/>
        </w:rPr>
        <w:t>чтение</w:t>
      </w:r>
    </w:p>
    <w:p w:rsidR="00DC388F" w:rsidRDefault="004B1DF8">
      <w:pPr>
        <w:pStyle w:val="a3"/>
        <w:spacing w:before="10" w:line="247" w:lineRule="auto"/>
      </w:pPr>
      <w:r>
        <w:rPr>
          <w:color w:val="231F20"/>
        </w:rPr>
        <w:t>Чтение вслух учебных текстов, построенных на изученном языковом</w:t>
      </w:r>
      <w:r>
        <w:rPr>
          <w:color w:val="231F20"/>
          <w:spacing w:val="-13"/>
        </w:rPr>
        <w:t xml:space="preserve"> </w:t>
      </w:r>
      <w:r>
        <w:rPr>
          <w:color w:val="231F20"/>
        </w:rPr>
        <w:t>материале,</w:t>
      </w:r>
      <w:r>
        <w:rPr>
          <w:color w:val="231F20"/>
          <w:spacing w:val="-14"/>
        </w:rPr>
        <w:t xml:space="preserve"> </w:t>
      </w:r>
      <w:r>
        <w:rPr>
          <w:color w:val="231F20"/>
        </w:rPr>
        <w:t>с</w:t>
      </w:r>
      <w:r>
        <w:rPr>
          <w:color w:val="231F20"/>
          <w:spacing w:val="-13"/>
        </w:rPr>
        <w:t xml:space="preserve"> </w:t>
      </w:r>
      <w:r>
        <w:rPr>
          <w:color w:val="231F20"/>
        </w:rPr>
        <w:t>соблюдением</w:t>
      </w:r>
      <w:r>
        <w:rPr>
          <w:color w:val="231F20"/>
          <w:spacing w:val="-13"/>
        </w:rPr>
        <w:t xml:space="preserve"> </w:t>
      </w:r>
      <w:r>
        <w:rPr>
          <w:color w:val="231F20"/>
        </w:rPr>
        <w:t>правил</w:t>
      </w:r>
      <w:r>
        <w:rPr>
          <w:color w:val="231F20"/>
          <w:spacing w:val="-13"/>
        </w:rPr>
        <w:t xml:space="preserve"> </w:t>
      </w:r>
      <w:r>
        <w:rPr>
          <w:color w:val="231F20"/>
        </w:rPr>
        <w:t>чтения</w:t>
      </w:r>
      <w:r>
        <w:rPr>
          <w:color w:val="231F20"/>
          <w:spacing w:val="-13"/>
        </w:rPr>
        <w:t xml:space="preserve"> </w:t>
      </w:r>
      <w:r>
        <w:rPr>
          <w:color w:val="231F20"/>
        </w:rPr>
        <w:t>и</w:t>
      </w:r>
      <w:r>
        <w:rPr>
          <w:color w:val="231F20"/>
          <w:spacing w:val="-13"/>
        </w:rPr>
        <w:t xml:space="preserve"> </w:t>
      </w:r>
      <w:r>
        <w:rPr>
          <w:color w:val="231F20"/>
        </w:rPr>
        <w:t>соответ- ствующей</w:t>
      </w:r>
      <w:r>
        <w:rPr>
          <w:color w:val="231F20"/>
          <w:spacing w:val="-2"/>
        </w:rPr>
        <w:t xml:space="preserve"> </w:t>
      </w:r>
      <w:r>
        <w:rPr>
          <w:color w:val="231F20"/>
        </w:rPr>
        <w:t>интонацией;</w:t>
      </w:r>
      <w:r>
        <w:rPr>
          <w:color w:val="231F20"/>
          <w:spacing w:val="-2"/>
        </w:rPr>
        <w:t xml:space="preserve"> </w:t>
      </w:r>
      <w:r>
        <w:rPr>
          <w:color w:val="231F20"/>
        </w:rPr>
        <w:t>понимание</w:t>
      </w:r>
      <w:r>
        <w:rPr>
          <w:color w:val="231F20"/>
          <w:spacing w:val="-2"/>
        </w:rPr>
        <w:t xml:space="preserve"> </w:t>
      </w:r>
      <w:r>
        <w:rPr>
          <w:color w:val="231F20"/>
        </w:rPr>
        <w:t>прочитанного.</w:t>
      </w:r>
    </w:p>
    <w:p w:rsidR="00DC388F" w:rsidRDefault="004B1DF8">
      <w:pPr>
        <w:pStyle w:val="a3"/>
        <w:spacing w:before="2"/>
        <w:ind w:left="383" w:right="0" w:firstLine="0"/>
      </w:pPr>
      <w:r>
        <w:rPr>
          <w:color w:val="231F20"/>
          <w:spacing w:val="-2"/>
        </w:rPr>
        <w:t>Тексты</w:t>
      </w:r>
      <w:r>
        <w:rPr>
          <w:color w:val="231F20"/>
          <w:spacing w:val="-5"/>
        </w:rPr>
        <w:t xml:space="preserve"> </w:t>
      </w:r>
      <w:r>
        <w:rPr>
          <w:color w:val="231F20"/>
          <w:spacing w:val="-2"/>
        </w:rPr>
        <w:t>для</w:t>
      </w:r>
      <w:r>
        <w:rPr>
          <w:color w:val="231F20"/>
          <w:spacing w:val="-4"/>
        </w:rPr>
        <w:t xml:space="preserve"> </w:t>
      </w:r>
      <w:r>
        <w:rPr>
          <w:color w:val="231F20"/>
          <w:spacing w:val="-2"/>
        </w:rPr>
        <w:t>чтения</w:t>
      </w:r>
      <w:r>
        <w:rPr>
          <w:color w:val="231F20"/>
          <w:spacing w:val="-4"/>
        </w:rPr>
        <w:t xml:space="preserve"> </w:t>
      </w:r>
      <w:r>
        <w:rPr>
          <w:color w:val="231F20"/>
          <w:spacing w:val="-2"/>
        </w:rPr>
        <w:t>вслух:</w:t>
      </w:r>
      <w:r>
        <w:rPr>
          <w:color w:val="231F20"/>
          <w:spacing w:val="-5"/>
        </w:rPr>
        <w:t xml:space="preserve"> </w:t>
      </w:r>
      <w:r>
        <w:rPr>
          <w:color w:val="231F20"/>
          <w:spacing w:val="-2"/>
        </w:rPr>
        <w:t>диалог,</w:t>
      </w:r>
      <w:r>
        <w:rPr>
          <w:color w:val="231F20"/>
          <w:spacing w:val="-4"/>
        </w:rPr>
        <w:t xml:space="preserve"> </w:t>
      </w:r>
      <w:r>
        <w:rPr>
          <w:color w:val="231F20"/>
          <w:spacing w:val="-2"/>
        </w:rPr>
        <w:t>рассказ,</w:t>
      </w:r>
      <w:r>
        <w:rPr>
          <w:color w:val="231F20"/>
          <w:spacing w:val="-4"/>
        </w:rPr>
        <w:t xml:space="preserve"> </w:t>
      </w:r>
      <w:r>
        <w:rPr>
          <w:color w:val="231F20"/>
          <w:spacing w:val="-2"/>
        </w:rPr>
        <w:t>сказка.</w:t>
      </w:r>
    </w:p>
    <w:p w:rsidR="00DC388F" w:rsidRDefault="004B1DF8">
      <w:pPr>
        <w:pStyle w:val="a3"/>
        <w:spacing w:before="7" w:line="247" w:lineRule="auto"/>
        <w:ind w:right="154"/>
      </w:pPr>
      <w:r>
        <w:rPr>
          <w:color w:val="231F20"/>
          <w:w w:val="95"/>
        </w:rPr>
        <w:t xml:space="preserve">Чтение про себя учебных текстов, построенных на изученном </w:t>
      </w:r>
      <w:r>
        <w:rPr>
          <w:color w:val="231F20"/>
        </w:rPr>
        <w:t>языковом</w:t>
      </w:r>
      <w:r>
        <w:rPr>
          <w:color w:val="231F20"/>
          <w:spacing w:val="40"/>
        </w:rPr>
        <w:t xml:space="preserve"> </w:t>
      </w:r>
      <w:r>
        <w:rPr>
          <w:color w:val="231F20"/>
        </w:rPr>
        <w:t>материале,</w:t>
      </w:r>
      <w:r>
        <w:rPr>
          <w:color w:val="231F20"/>
          <w:spacing w:val="40"/>
        </w:rPr>
        <w:t xml:space="preserve"> </w:t>
      </w:r>
      <w:r>
        <w:rPr>
          <w:color w:val="231F20"/>
        </w:rPr>
        <w:t>с</w:t>
      </w:r>
      <w:r>
        <w:rPr>
          <w:color w:val="231F20"/>
          <w:spacing w:val="40"/>
        </w:rPr>
        <w:t xml:space="preserve"> </w:t>
      </w:r>
      <w:r>
        <w:rPr>
          <w:color w:val="231F20"/>
        </w:rPr>
        <w:t>различной</w:t>
      </w:r>
      <w:r>
        <w:rPr>
          <w:color w:val="231F20"/>
          <w:spacing w:val="40"/>
        </w:rPr>
        <w:t xml:space="preserve"> </w:t>
      </w:r>
      <w:r>
        <w:rPr>
          <w:color w:val="231F20"/>
        </w:rPr>
        <w:t>глубиной</w:t>
      </w:r>
      <w:r>
        <w:rPr>
          <w:color w:val="231F20"/>
          <w:spacing w:val="40"/>
        </w:rPr>
        <w:t xml:space="preserve"> </w:t>
      </w:r>
      <w:r>
        <w:rPr>
          <w:color w:val="231F20"/>
        </w:rPr>
        <w:t xml:space="preserve">проникновения </w:t>
      </w:r>
      <w:r>
        <w:rPr>
          <w:color w:val="231F20"/>
          <w:w w:val="95"/>
        </w:rPr>
        <w:t xml:space="preserve">в их содержание в зависимости от поставленной коммуникатив- ной задачи: с пониманием основного содержания, с понимани- </w:t>
      </w:r>
      <w:r>
        <w:rPr>
          <w:color w:val="231F20"/>
        </w:rPr>
        <w:t>ем запрашиваемой информации.</w:t>
      </w:r>
    </w:p>
    <w:p w:rsidR="00DC388F" w:rsidRDefault="004B1DF8">
      <w:pPr>
        <w:pStyle w:val="a3"/>
        <w:spacing w:before="3" w:line="247" w:lineRule="auto"/>
        <w:ind w:right="154"/>
      </w:pPr>
      <w:r>
        <w:rPr>
          <w:color w:val="231F20"/>
        </w:rPr>
        <w:t>Чтение</w:t>
      </w:r>
      <w:r>
        <w:rPr>
          <w:color w:val="231F20"/>
          <w:spacing w:val="-16"/>
        </w:rPr>
        <w:t xml:space="preserve"> </w:t>
      </w:r>
      <w:r>
        <w:rPr>
          <w:color w:val="231F20"/>
        </w:rPr>
        <w:t>с</w:t>
      </w:r>
      <w:r>
        <w:rPr>
          <w:color w:val="231F20"/>
          <w:spacing w:val="-16"/>
        </w:rPr>
        <w:t xml:space="preserve"> </w:t>
      </w:r>
      <w:r>
        <w:rPr>
          <w:color w:val="231F20"/>
        </w:rPr>
        <w:t>пониманием</w:t>
      </w:r>
      <w:r>
        <w:rPr>
          <w:color w:val="231F20"/>
          <w:spacing w:val="-16"/>
        </w:rPr>
        <w:t xml:space="preserve"> </w:t>
      </w:r>
      <w:r>
        <w:rPr>
          <w:color w:val="231F20"/>
        </w:rPr>
        <w:t>основного</w:t>
      </w:r>
      <w:r>
        <w:rPr>
          <w:color w:val="231F20"/>
          <w:spacing w:val="-16"/>
        </w:rPr>
        <w:t xml:space="preserve"> </w:t>
      </w:r>
      <w:r>
        <w:rPr>
          <w:color w:val="231F20"/>
        </w:rPr>
        <w:t>содержания</w:t>
      </w:r>
      <w:r>
        <w:rPr>
          <w:color w:val="231F20"/>
          <w:spacing w:val="-16"/>
        </w:rPr>
        <w:t xml:space="preserve"> </w:t>
      </w:r>
      <w:r>
        <w:rPr>
          <w:color w:val="231F20"/>
        </w:rPr>
        <w:t>текста</w:t>
      </w:r>
      <w:r>
        <w:rPr>
          <w:color w:val="231F20"/>
          <w:spacing w:val="-16"/>
        </w:rPr>
        <w:t xml:space="preserve"> </w:t>
      </w:r>
      <w:r>
        <w:rPr>
          <w:color w:val="231F20"/>
        </w:rPr>
        <w:t xml:space="preserve">предпо- </w:t>
      </w:r>
      <w:r>
        <w:rPr>
          <w:color w:val="231F20"/>
          <w:spacing w:val="-2"/>
        </w:rPr>
        <w:t>лагает</w:t>
      </w:r>
      <w:r>
        <w:rPr>
          <w:color w:val="231F20"/>
          <w:spacing w:val="-5"/>
        </w:rPr>
        <w:t xml:space="preserve"> </w:t>
      </w:r>
      <w:r>
        <w:rPr>
          <w:color w:val="231F20"/>
          <w:spacing w:val="-2"/>
        </w:rPr>
        <w:t>определение</w:t>
      </w:r>
      <w:r>
        <w:rPr>
          <w:color w:val="231F20"/>
          <w:spacing w:val="-5"/>
        </w:rPr>
        <w:t xml:space="preserve"> </w:t>
      </w:r>
      <w:r>
        <w:rPr>
          <w:color w:val="231F20"/>
          <w:spacing w:val="-2"/>
        </w:rPr>
        <w:t>основной</w:t>
      </w:r>
      <w:r>
        <w:rPr>
          <w:color w:val="231F20"/>
          <w:spacing w:val="-5"/>
        </w:rPr>
        <w:t xml:space="preserve"> </w:t>
      </w:r>
      <w:r>
        <w:rPr>
          <w:color w:val="231F20"/>
          <w:spacing w:val="-2"/>
        </w:rPr>
        <w:t>темы</w:t>
      </w:r>
      <w:r>
        <w:rPr>
          <w:color w:val="231F20"/>
          <w:spacing w:val="-5"/>
        </w:rPr>
        <w:t xml:space="preserve"> </w:t>
      </w:r>
      <w:r>
        <w:rPr>
          <w:color w:val="231F20"/>
          <w:spacing w:val="-2"/>
        </w:rPr>
        <w:t>и</w:t>
      </w:r>
      <w:r>
        <w:rPr>
          <w:color w:val="231F20"/>
          <w:spacing w:val="-5"/>
        </w:rPr>
        <w:t xml:space="preserve"> </w:t>
      </w:r>
      <w:r>
        <w:rPr>
          <w:color w:val="231F20"/>
          <w:spacing w:val="-2"/>
        </w:rPr>
        <w:t>главных</w:t>
      </w:r>
      <w:r>
        <w:rPr>
          <w:color w:val="231F20"/>
          <w:spacing w:val="-5"/>
        </w:rPr>
        <w:t xml:space="preserve"> </w:t>
      </w:r>
      <w:r>
        <w:rPr>
          <w:color w:val="231F20"/>
          <w:spacing w:val="-2"/>
        </w:rPr>
        <w:t xml:space="preserve">фактов/событий </w:t>
      </w:r>
      <w:r>
        <w:rPr>
          <w:color w:val="231F20"/>
        </w:rPr>
        <w:t>в прочитанном тексте с опорой и без опоры на иллюстрации</w:t>
      </w:r>
      <w:r>
        <w:rPr>
          <w:color w:val="231F20"/>
          <w:spacing w:val="40"/>
        </w:rPr>
        <w:t xml:space="preserve"> </w:t>
      </w:r>
      <w:r>
        <w:rPr>
          <w:color w:val="231F20"/>
        </w:rPr>
        <w:t>и с использованием с использованием языковой, в том числе контекстуальной,</w:t>
      </w:r>
      <w:r>
        <w:rPr>
          <w:color w:val="231F20"/>
          <w:spacing w:val="-9"/>
        </w:rPr>
        <w:t xml:space="preserve"> </w:t>
      </w:r>
      <w:r>
        <w:rPr>
          <w:color w:val="231F20"/>
        </w:rPr>
        <w:t>догадки.</w:t>
      </w:r>
    </w:p>
    <w:p w:rsidR="00DC388F" w:rsidRDefault="004B1DF8">
      <w:pPr>
        <w:pStyle w:val="a3"/>
        <w:spacing w:before="3" w:line="247" w:lineRule="auto"/>
        <w:ind w:right="154"/>
      </w:pPr>
      <w:r>
        <w:rPr>
          <w:color w:val="231F20"/>
          <w:w w:val="95"/>
        </w:rPr>
        <w:t xml:space="preserve">Чтение с пониманием запрашиваемой информации предпола- </w:t>
      </w:r>
      <w:r>
        <w:rPr>
          <w:color w:val="231F20"/>
          <w:spacing w:val="-2"/>
        </w:rPr>
        <w:t>гает</w:t>
      </w:r>
      <w:r>
        <w:rPr>
          <w:color w:val="231F20"/>
          <w:spacing w:val="-8"/>
        </w:rPr>
        <w:t xml:space="preserve"> </w:t>
      </w:r>
      <w:r>
        <w:rPr>
          <w:color w:val="231F20"/>
          <w:spacing w:val="-2"/>
        </w:rPr>
        <w:t>нахождение</w:t>
      </w:r>
      <w:r>
        <w:rPr>
          <w:color w:val="231F20"/>
          <w:spacing w:val="-8"/>
        </w:rPr>
        <w:t xml:space="preserve"> </w:t>
      </w:r>
      <w:r>
        <w:rPr>
          <w:color w:val="231F20"/>
          <w:spacing w:val="-2"/>
        </w:rPr>
        <w:t>в</w:t>
      </w:r>
      <w:r>
        <w:rPr>
          <w:color w:val="231F20"/>
          <w:spacing w:val="-8"/>
        </w:rPr>
        <w:t xml:space="preserve"> </w:t>
      </w:r>
      <w:r>
        <w:rPr>
          <w:color w:val="231F20"/>
          <w:spacing w:val="-2"/>
        </w:rPr>
        <w:t>прочитанном</w:t>
      </w:r>
      <w:r>
        <w:rPr>
          <w:color w:val="231F20"/>
          <w:spacing w:val="-8"/>
        </w:rPr>
        <w:t xml:space="preserve"> </w:t>
      </w:r>
      <w:r>
        <w:rPr>
          <w:color w:val="231F20"/>
          <w:spacing w:val="-2"/>
        </w:rPr>
        <w:t>тексте</w:t>
      </w:r>
      <w:r>
        <w:rPr>
          <w:color w:val="231F20"/>
          <w:spacing w:val="-8"/>
        </w:rPr>
        <w:t xml:space="preserve"> </w:t>
      </w:r>
      <w:r>
        <w:rPr>
          <w:color w:val="231F20"/>
          <w:spacing w:val="-2"/>
        </w:rPr>
        <w:t>и</w:t>
      </w:r>
      <w:r>
        <w:rPr>
          <w:color w:val="231F20"/>
          <w:spacing w:val="-8"/>
        </w:rPr>
        <w:t xml:space="preserve"> </w:t>
      </w:r>
      <w:r>
        <w:rPr>
          <w:color w:val="231F20"/>
          <w:spacing w:val="-2"/>
        </w:rPr>
        <w:t>понимание</w:t>
      </w:r>
      <w:r>
        <w:rPr>
          <w:color w:val="231F20"/>
          <w:spacing w:val="-8"/>
        </w:rPr>
        <w:t xml:space="preserve"> </w:t>
      </w:r>
      <w:r>
        <w:rPr>
          <w:color w:val="231F20"/>
          <w:spacing w:val="-2"/>
        </w:rPr>
        <w:t xml:space="preserve">запраши- </w:t>
      </w:r>
      <w:r>
        <w:rPr>
          <w:color w:val="231F20"/>
        </w:rPr>
        <w:t>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DC388F" w:rsidRDefault="004B1DF8">
      <w:pPr>
        <w:pStyle w:val="a3"/>
        <w:spacing w:before="3" w:line="247" w:lineRule="auto"/>
      </w:pPr>
      <w:r>
        <w:rPr>
          <w:color w:val="231F20"/>
        </w:rPr>
        <w:t>Тексты</w:t>
      </w:r>
      <w:r>
        <w:rPr>
          <w:color w:val="231F20"/>
          <w:spacing w:val="-11"/>
        </w:rPr>
        <w:t xml:space="preserve"> </w:t>
      </w:r>
      <w:r>
        <w:rPr>
          <w:color w:val="231F20"/>
        </w:rPr>
        <w:t>для</w:t>
      </w:r>
      <w:r>
        <w:rPr>
          <w:color w:val="231F20"/>
          <w:spacing w:val="-11"/>
        </w:rPr>
        <w:t xml:space="preserve"> </w:t>
      </w:r>
      <w:r>
        <w:rPr>
          <w:color w:val="231F20"/>
        </w:rPr>
        <w:t>чтения:</w:t>
      </w:r>
      <w:r>
        <w:rPr>
          <w:color w:val="231F20"/>
          <w:spacing w:val="-11"/>
        </w:rPr>
        <w:t xml:space="preserve"> </w:t>
      </w:r>
      <w:r>
        <w:rPr>
          <w:color w:val="231F20"/>
        </w:rPr>
        <w:t>диалог,</w:t>
      </w:r>
      <w:r>
        <w:rPr>
          <w:color w:val="231F20"/>
          <w:spacing w:val="-11"/>
        </w:rPr>
        <w:t xml:space="preserve"> </w:t>
      </w:r>
      <w:r>
        <w:rPr>
          <w:color w:val="231F20"/>
        </w:rPr>
        <w:t>рассказ,</w:t>
      </w:r>
      <w:r>
        <w:rPr>
          <w:color w:val="231F20"/>
          <w:spacing w:val="-11"/>
        </w:rPr>
        <w:t xml:space="preserve"> </w:t>
      </w:r>
      <w:r>
        <w:rPr>
          <w:color w:val="231F20"/>
        </w:rPr>
        <w:t>сказка,</w:t>
      </w:r>
      <w:r>
        <w:rPr>
          <w:color w:val="231F20"/>
          <w:spacing w:val="-11"/>
        </w:rPr>
        <w:t xml:space="preserve"> </w:t>
      </w:r>
      <w:r>
        <w:rPr>
          <w:color w:val="231F20"/>
        </w:rPr>
        <w:t>электронное</w:t>
      </w:r>
      <w:r>
        <w:rPr>
          <w:color w:val="231F20"/>
          <w:spacing w:val="-11"/>
        </w:rPr>
        <w:t xml:space="preserve"> </w:t>
      </w:r>
      <w:r>
        <w:rPr>
          <w:color w:val="231F20"/>
        </w:rPr>
        <w:t>со- общение личного характера.</w:t>
      </w:r>
    </w:p>
    <w:p w:rsidR="00DC388F" w:rsidRDefault="004B1DF8">
      <w:pPr>
        <w:pStyle w:val="6"/>
        <w:spacing w:before="6"/>
        <w:rPr>
          <w:rFonts w:ascii="Georgia" w:hAnsi="Georgia"/>
        </w:rPr>
      </w:pPr>
      <w:r>
        <w:rPr>
          <w:rFonts w:ascii="Georgia" w:hAnsi="Georgia"/>
          <w:color w:val="231F20"/>
          <w:spacing w:val="-2"/>
          <w:w w:val="105"/>
        </w:rPr>
        <w:t>Письмо</w:t>
      </w:r>
    </w:p>
    <w:p w:rsidR="00DC388F" w:rsidRDefault="004B1DF8">
      <w:pPr>
        <w:pStyle w:val="a3"/>
        <w:spacing w:before="10" w:line="247" w:lineRule="auto"/>
      </w:pPr>
      <w:r>
        <w:rPr>
          <w:color w:val="231F20"/>
          <w:w w:val="95"/>
        </w:rPr>
        <w:t>Списывание</w:t>
      </w:r>
      <w:r>
        <w:rPr>
          <w:color w:val="231F20"/>
          <w:spacing w:val="-10"/>
          <w:w w:val="95"/>
        </w:rPr>
        <w:t xml:space="preserve"> </w:t>
      </w:r>
      <w:r>
        <w:rPr>
          <w:color w:val="231F20"/>
          <w:w w:val="95"/>
        </w:rPr>
        <w:t>текста;</w:t>
      </w:r>
      <w:r>
        <w:rPr>
          <w:color w:val="231F20"/>
          <w:spacing w:val="-10"/>
          <w:w w:val="95"/>
        </w:rPr>
        <w:t xml:space="preserve"> </w:t>
      </w:r>
      <w:r>
        <w:rPr>
          <w:color w:val="231F20"/>
          <w:w w:val="95"/>
        </w:rPr>
        <w:t>выписывание</w:t>
      </w:r>
      <w:r>
        <w:rPr>
          <w:color w:val="231F20"/>
          <w:spacing w:val="-10"/>
          <w:w w:val="95"/>
        </w:rPr>
        <w:t xml:space="preserve"> </w:t>
      </w:r>
      <w:r>
        <w:rPr>
          <w:color w:val="231F20"/>
          <w:w w:val="95"/>
        </w:rPr>
        <w:t>из</w:t>
      </w:r>
      <w:r>
        <w:rPr>
          <w:color w:val="231F20"/>
          <w:spacing w:val="-10"/>
          <w:w w:val="95"/>
        </w:rPr>
        <w:t xml:space="preserve"> </w:t>
      </w:r>
      <w:r>
        <w:rPr>
          <w:color w:val="231F20"/>
          <w:w w:val="95"/>
        </w:rPr>
        <w:t>текста</w:t>
      </w:r>
      <w:r>
        <w:rPr>
          <w:color w:val="231F20"/>
          <w:spacing w:val="-10"/>
          <w:w w:val="95"/>
        </w:rPr>
        <w:t xml:space="preserve"> </w:t>
      </w:r>
      <w:r>
        <w:rPr>
          <w:color w:val="231F20"/>
          <w:w w:val="95"/>
        </w:rPr>
        <w:t>слов,</w:t>
      </w:r>
      <w:r>
        <w:rPr>
          <w:color w:val="231F20"/>
          <w:spacing w:val="-10"/>
          <w:w w:val="95"/>
        </w:rPr>
        <w:t xml:space="preserve"> </w:t>
      </w:r>
      <w:r>
        <w:rPr>
          <w:color w:val="231F20"/>
          <w:w w:val="95"/>
        </w:rPr>
        <w:t>словосочета- ний, предложений; вставка пропущенного слова в предложение</w:t>
      </w:r>
      <w:r>
        <w:rPr>
          <w:color w:val="231F20"/>
          <w:spacing w:val="40"/>
        </w:rPr>
        <w:t xml:space="preserve"> </w:t>
      </w:r>
      <w:r>
        <w:rPr>
          <w:color w:val="231F20"/>
          <w:w w:val="95"/>
        </w:rPr>
        <w:t>в соответствии с решаемой коммуникативной/учебной задачей.</w:t>
      </w:r>
    </w:p>
    <w:p w:rsidR="00DC388F" w:rsidRDefault="004B1DF8">
      <w:pPr>
        <w:pStyle w:val="a3"/>
        <w:spacing w:before="2" w:line="247" w:lineRule="auto"/>
      </w:pPr>
      <w:r>
        <w:rPr>
          <w:color w:val="231F20"/>
          <w:w w:val="95"/>
        </w:rPr>
        <w:t xml:space="preserve">Создание подписей к картинкам, фотографиям с пояснением, </w:t>
      </w:r>
      <w:r>
        <w:rPr>
          <w:color w:val="231F20"/>
        </w:rPr>
        <w:t>что на них изображено.</w:t>
      </w:r>
    </w:p>
    <w:p w:rsidR="00DC388F" w:rsidRDefault="004B1DF8">
      <w:pPr>
        <w:pStyle w:val="a3"/>
        <w:spacing w:before="1" w:line="247" w:lineRule="auto"/>
      </w:pPr>
      <w:r>
        <w:rPr>
          <w:color w:val="231F20"/>
          <w:spacing w:val="-2"/>
        </w:rPr>
        <w:t>Заполнение</w:t>
      </w:r>
      <w:r>
        <w:rPr>
          <w:color w:val="231F20"/>
          <w:spacing w:val="-7"/>
        </w:rPr>
        <w:t xml:space="preserve"> </w:t>
      </w:r>
      <w:r>
        <w:rPr>
          <w:color w:val="231F20"/>
          <w:spacing w:val="-2"/>
        </w:rPr>
        <w:t>анкет</w:t>
      </w:r>
      <w:r>
        <w:rPr>
          <w:color w:val="231F20"/>
          <w:spacing w:val="-7"/>
        </w:rPr>
        <w:t xml:space="preserve"> </w:t>
      </w:r>
      <w:r>
        <w:rPr>
          <w:color w:val="231F20"/>
          <w:spacing w:val="-2"/>
        </w:rPr>
        <w:t>и</w:t>
      </w:r>
      <w:r>
        <w:rPr>
          <w:color w:val="231F20"/>
          <w:spacing w:val="-7"/>
        </w:rPr>
        <w:t xml:space="preserve"> </w:t>
      </w:r>
      <w:r>
        <w:rPr>
          <w:color w:val="231F20"/>
          <w:spacing w:val="-2"/>
        </w:rPr>
        <w:t>формуляров</w:t>
      </w:r>
      <w:r>
        <w:rPr>
          <w:color w:val="231F20"/>
          <w:spacing w:val="-7"/>
        </w:rPr>
        <w:t xml:space="preserve"> </w:t>
      </w:r>
      <w:r>
        <w:rPr>
          <w:color w:val="231F20"/>
          <w:spacing w:val="-2"/>
        </w:rPr>
        <w:t>с</w:t>
      </w:r>
      <w:r>
        <w:rPr>
          <w:color w:val="231F20"/>
          <w:spacing w:val="-7"/>
        </w:rPr>
        <w:t xml:space="preserve"> </w:t>
      </w:r>
      <w:r>
        <w:rPr>
          <w:color w:val="231F20"/>
          <w:spacing w:val="-2"/>
        </w:rPr>
        <w:t>указанием</w:t>
      </w:r>
      <w:r>
        <w:rPr>
          <w:color w:val="231F20"/>
          <w:spacing w:val="-7"/>
        </w:rPr>
        <w:t xml:space="preserve"> </w:t>
      </w:r>
      <w:r>
        <w:rPr>
          <w:color w:val="231F20"/>
          <w:spacing w:val="-2"/>
        </w:rPr>
        <w:t>личной</w:t>
      </w:r>
      <w:r>
        <w:rPr>
          <w:color w:val="231F20"/>
          <w:spacing w:val="-7"/>
        </w:rPr>
        <w:t xml:space="preserve"> </w:t>
      </w:r>
      <w:r>
        <w:rPr>
          <w:color w:val="231F20"/>
          <w:spacing w:val="-2"/>
        </w:rPr>
        <w:t xml:space="preserve">инфор- </w:t>
      </w:r>
      <w:r>
        <w:rPr>
          <w:color w:val="231F20"/>
        </w:rPr>
        <w:t>мации</w:t>
      </w:r>
      <w:r>
        <w:rPr>
          <w:color w:val="231F20"/>
          <w:spacing w:val="-7"/>
        </w:rPr>
        <w:t xml:space="preserve"> </w:t>
      </w:r>
      <w:r>
        <w:rPr>
          <w:color w:val="231F20"/>
        </w:rPr>
        <w:t>(имя,</w:t>
      </w:r>
      <w:r>
        <w:rPr>
          <w:color w:val="231F20"/>
          <w:spacing w:val="-7"/>
        </w:rPr>
        <w:t xml:space="preserve"> </w:t>
      </w:r>
      <w:r>
        <w:rPr>
          <w:color w:val="231F20"/>
        </w:rPr>
        <w:t>фамилия,</w:t>
      </w:r>
      <w:r>
        <w:rPr>
          <w:color w:val="231F20"/>
          <w:spacing w:val="-7"/>
        </w:rPr>
        <w:t xml:space="preserve"> </w:t>
      </w:r>
      <w:r>
        <w:rPr>
          <w:color w:val="231F20"/>
        </w:rPr>
        <w:t>возраст,</w:t>
      </w:r>
      <w:r>
        <w:rPr>
          <w:color w:val="231F20"/>
          <w:spacing w:val="-7"/>
        </w:rPr>
        <w:t xml:space="preserve"> </w:t>
      </w:r>
      <w:r>
        <w:rPr>
          <w:color w:val="231F20"/>
        </w:rPr>
        <w:t>страна</w:t>
      </w:r>
      <w:r>
        <w:rPr>
          <w:color w:val="231F20"/>
          <w:spacing w:val="-7"/>
        </w:rPr>
        <w:t xml:space="preserve"> </w:t>
      </w:r>
      <w:r>
        <w:rPr>
          <w:color w:val="231F20"/>
        </w:rPr>
        <w:t>проживания,</w:t>
      </w:r>
      <w:r>
        <w:rPr>
          <w:color w:val="231F20"/>
          <w:spacing w:val="-7"/>
        </w:rPr>
        <w:t xml:space="preserve"> </w:t>
      </w:r>
      <w:r>
        <w:rPr>
          <w:color w:val="231F20"/>
        </w:rPr>
        <w:t xml:space="preserve">любимые </w:t>
      </w:r>
      <w:r>
        <w:rPr>
          <w:color w:val="231F20"/>
          <w:w w:val="95"/>
        </w:rPr>
        <w:t xml:space="preserve">занятия) в соответствии с нормами, принятыми в стране/стра- </w:t>
      </w:r>
      <w:r>
        <w:rPr>
          <w:color w:val="231F20"/>
        </w:rPr>
        <w:t>нах изучаемого языка.</w:t>
      </w:r>
    </w:p>
    <w:p w:rsidR="00DC388F" w:rsidRDefault="004B1DF8">
      <w:pPr>
        <w:pStyle w:val="a3"/>
        <w:spacing w:before="3" w:line="247" w:lineRule="auto"/>
        <w:ind w:right="154"/>
      </w:pPr>
      <w:r>
        <w:rPr>
          <w:color w:val="231F20"/>
          <w:w w:val="95"/>
        </w:rPr>
        <w:t xml:space="preserve">Написание с опорой на образец поздравлений с праздниками </w:t>
      </w:r>
      <w:r>
        <w:rPr>
          <w:color w:val="231F20"/>
        </w:rPr>
        <w:t xml:space="preserve">(с днём рождения, Новым годом, Рождеством) с выражением </w:t>
      </w:r>
      <w:r>
        <w:rPr>
          <w:color w:val="231F20"/>
          <w:spacing w:val="-2"/>
        </w:rPr>
        <w:t>пожеланий.</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2"/>
        <w:spacing w:before="84"/>
        <w:jc w:val="both"/>
      </w:pPr>
      <w:r>
        <w:rPr>
          <w:color w:val="231F20"/>
        </w:rPr>
        <w:t>Языковые</w:t>
      </w:r>
      <w:r>
        <w:rPr>
          <w:color w:val="231F20"/>
          <w:spacing w:val="-2"/>
        </w:rPr>
        <w:t xml:space="preserve"> </w:t>
      </w:r>
      <w:r>
        <w:rPr>
          <w:color w:val="231F20"/>
        </w:rPr>
        <w:t>знания</w:t>
      </w:r>
      <w:r>
        <w:rPr>
          <w:color w:val="231F20"/>
          <w:spacing w:val="-1"/>
        </w:rPr>
        <w:t xml:space="preserve"> </w:t>
      </w:r>
      <w:r>
        <w:rPr>
          <w:color w:val="231F20"/>
        </w:rPr>
        <w:t>и</w:t>
      </w:r>
      <w:r>
        <w:rPr>
          <w:color w:val="231F20"/>
          <w:spacing w:val="-1"/>
        </w:rPr>
        <w:t xml:space="preserve"> </w:t>
      </w:r>
      <w:r>
        <w:rPr>
          <w:color w:val="231F20"/>
          <w:spacing w:val="-2"/>
        </w:rPr>
        <w:t>навыки</w:t>
      </w:r>
    </w:p>
    <w:p w:rsidR="00DC388F" w:rsidRDefault="004B1DF8">
      <w:pPr>
        <w:pStyle w:val="6"/>
        <w:spacing w:before="60"/>
        <w:rPr>
          <w:rFonts w:ascii="Georgia" w:hAnsi="Georgia"/>
        </w:rPr>
      </w:pPr>
      <w:r>
        <w:rPr>
          <w:rFonts w:ascii="Georgia" w:hAnsi="Georgia"/>
          <w:color w:val="231F20"/>
        </w:rPr>
        <w:t>Фонетическая</w:t>
      </w:r>
      <w:r>
        <w:rPr>
          <w:rFonts w:ascii="Georgia" w:hAnsi="Georgia"/>
          <w:color w:val="231F20"/>
          <w:spacing w:val="4"/>
        </w:rPr>
        <w:t xml:space="preserve"> </w:t>
      </w:r>
      <w:r>
        <w:rPr>
          <w:rFonts w:ascii="Georgia" w:hAnsi="Georgia"/>
          <w:color w:val="231F20"/>
        </w:rPr>
        <w:t>сторона</w:t>
      </w:r>
      <w:r>
        <w:rPr>
          <w:rFonts w:ascii="Georgia" w:hAnsi="Georgia"/>
          <w:color w:val="231F20"/>
          <w:spacing w:val="5"/>
        </w:rPr>
        <w:t xml:space="preserve"> </w:t>
      </w:r>
      <w:r>
        <w:rPr>
          <w:rFonts w:ascii="Georgia" w:hAnsi="Georgia"/>
          <w:color w:val="231F20"/>
          <w:spacing w:val="-4"/>
        </w:rPr>
        <w:t>речи</w:t>
      </w:r>
    </w:p>
    <w:p w:rsidR="00DC388F" w:rsidRDefault="004B1DF8">
      <w:pPr>
        <w:pStyle w:val="a3"/>
        <w:spacing w:before="10" w:line="247" w:lineRule="auto"/>
      </w:pPr>
      <w:r>
        <w:rPr>
          <w:color w:val="231F20"/>
          <w:w w:val="95"/>
        </w:rPr>
        <w:t xml:space="preserve">Буквы английского алфавита. Фонетически корректное озву- </w:t>
      </w:r>
      <w:r>
        <w:rPr>
          <w:color w:val="231F20"/>
        </w:rPr>
        <w:t>чивание букв английского алфавита.</w:t>
      </w:r>
    </w:p>
    <w:p w:rsidR="00DC388F" w:rsidRDefault="004B1DF8">
      <w:pPr>
        <w:pStyle w:val="a3"/>
        <w:spacing w:before="1" w:line="247" w:lineRule="auto"/>
        <w:ind w:right="156"/>
      </w:pPr>
      <w:r>
        <w:rPr>
          <w:color w:val="231F20"/>
        </w:rPr>
        <w:t>Нормы произношения: долгота и краткость гласных, пра- вильное</w:t>
      </w:r>
      <w:r>
        <w:rPr>
          <w:color w:val="231F20"/>
          <w:spacing w:val="-14"/>
        </w:rPr>
        <w:t xml:space="preserve"> </w:t>
      </w:r>
      <w:r>
        <w:rPr>
          <w:color w:val="231F20"/>
        </w:rPr>
        <w:t>отсутствие</w:t>
      </w:r>
      <w:r>
        <w:rPr>
          <w:color w:val="231F20"/>
          <w:spacing w:val="-14"/>
        </w:rPr>
        <w:t xml:space="preserve"> </w:t>
      </w:r>
      <w:r>
        <w:rPr>
          <w:color w:val="231F20"/>
        </w:rPr>
        <w:t>оглушения</w:t>
      </w:r>
      <w:r>
        <w:rPr>
          <w:color w:val="231F20"/>
          <w:spacing w:val="-14"/>
        </w:rPr>
        <w:t xml:space="preserve"> </w:t>
      </w:r>
      <w:r>
        <w:rPr>
          <w:color w:val="231F20"/>
        </w:rPr>
        <w:t>звонких</w:t>
      </w:r>
      <w:r>
        <w:rPr>
          <w:color w:val="231F20"/>
          <w:spacing w:val="-14"/>
        </w:rPr>
        <w:t xml:space="preserve"> </w:t>
      </w:r>
      <w:r>
        <w:rPr>
          <w:color w:val="231F20"/>
        </w:rPr>
        <w:t>согласных</w:t>
      </w:r>
      <w:r>
        <w:rPr>
          <w:color w:val="231F20"/>
          <w:spacing w:val="-14"/>
        </w:rPr>
        <w:t xml:space="preserve"> </w:t>
      </w:r>
      <w:r>
        <w:rPr>
          <w:color w:val="231F20"/>
        </w:rPr>
        <w:t>в</w:t>
      </w:r>
      <w:r>
        <w:rPr>
          <w:color w:val="231F20"/>
          <w:spacing w:val="-14"/>
        </w:rPr>
        <w:t xml:space="preserve"> </w:t>
      </w:r>
      <w:r>
        <w:rPr>
          <w:color w:val="231F20"/>
        </w:rPr>
        <w:t>конце</w:t>
      </w:r>
      <w:r>
        <w:rPr>
          <w:color w:val="231F20"/>
          <w:spacing w:val="-14"/>
        </w:rPr>
        <w:t xml:space="preserve"> </w:t>
      </w:r>
      <w:r>
        <w:rPr>
          <w:color w:val="231F20"/>
        </w:rPr>
        <w:t xml:space="preserve">сло- </w:t>
      </w:r>
      <w:r>
        <w:rPr>
          <w:color w:val="231F20"/>
          <w:spacing w:val="-2"/>
        </w:rPr>
        <w:t>га</w:t>
      </w:r>
      <w:r>
        <w:rPr>
          <w:color w:val="231F20"/>
          <w:spacing w:val="-7"/>
        </w:rPr>
        <w:t xml:space="preserve"> </w:t>
      </w:r>
      <w:r>
        <w:rPr>
          <w:color w:val="231F20"/>
          <w:spacing w:val="-2"/>
        </w:rPr>
        <w:t>или</w:t>
      </w:r>
      <w:r>
        <w:rPr>
          <w:color w:val="231F20"/>
          <w:spacing w:val="-7"/>
        </w:rPr>
        <w:t xml:space="preserve"> </w:t>
      </w:r>
      <w:r>
        <w:rPr>
          <w:color w:val="231F20"/>
          <w:spacing w:val="-2"/>
        </w:rPr>
        <w:t>слова,</w:t>
      </w:r>
      <w:r>
        <w:rPr>
          <w:color w:val="231F20"/>
          <w:spacing w:val="-7"/>
        </w:rPr>
        <w:t xml:space="preserve"> </w:t>
      </w:r>
      <w:r>
        <w:rPr>
          <w:color w:val="231F20"/>
          <w:spacing w:val="-2"/>
        </w:rPr>
        <w:t>отсутствие</w:t>
      </w:r>
      <w:r>
        <w:rPr>
          <w:color w:val="231F20"/>
          <w:spacing w:val="-7"/>
        </w:rPr>
        <w:t xml:space="preserve"> </w:t>
      </w:r>
      <w:r>
        <w:rPr>
          <w:color w:val="231F20"/>
          <w:spacing w:val="-2"/>
        </w:rPr>
        <w:t>смягчения</w:t>
      </w:r>
      <w:r>
        <w:rPr>
          <w:color w:val="231F20"/>
          <w:spacing w:val="-7"/>
        </w:rPr>
        <w:t xml:space="preserve"> </w:t>
      </w:r>
      <w:r>
        <w:rPr>
          <w:color w:val="231F20"/>
          <w:spacing w:val="-2"/>
        </w:rPr>
        <w:t>согласных</w:t>
      </w:r>
      <w:r>
        <w:rPr>
          <w:color w:val="231F20"/>
          <w:spacing w:val="-7"/>
        </w:rPr>
        <w:t xml:space="preserve"> </w:t>
      </w:r>
      <w:r>
        <w:rPr>
          <w:color w:val="231F20"/>
          <w:spacing w:val="-2"/>
        </w:rPr>
        <w:t>перед</w:t>
      </w:r>
      <w:r>
        <w:rPr>
          <w:color w:val="231F20"/>
          <w:spacing w:val="-7"/>
        </w:rPr>
        <w:t xml:space="preserve"> </w:t>
      </w:r>
      <w:r>
        <w:rPr>
          <w:color w:val="231F20"/>
          <w:spacing w:val="-2"/>
        </w:rPr>
        <w:t xml:space="preserve">гласными. </w:t>
      </w:r>
      <w:r>
        <w:rPr>
          <w:color w:val="231F20"/>
        </w:rPr>
        <w:t>Связующее “r” (there is/there are).</w:t>
      </w:r>
    </w:p>
    <w:p w:rsidR="00DC388F" w:rsidRDefault="004B1DF8">
      <w:pPr>
        <w:pStyle w:val="a3"/>
        <w:spacing w:before="3" w:line="247" w:lineRule="auto"/>
        <w:ind w:right="154"/>
      </w:pPr>
      <w:r>
        <w:rPr>
          <w:color w:val="231F20"/>
        </w:rPr>
        <w:t>Ритмикоинтонационные особенности повествовательного, побудительного и вопросительного (общий и специальный во- прос)</w:t>
      </w:r>
      <w:r>
        <w:rPr>
          <w:color w:val="231F20"/>
          <w:spacing w:val="-9"/>
        </w:rPr>
        <w:t xml:space="preserve"> </w:t>
      </w:r>
      <w:r>
        <w:rPr>
          <w:color w:val="231F20"/>
        </w:rPr>
        <w:t>предложений.</w:t>
      </w:r>
    </w:p>
    <w:p w:rsidR="00DC388F" w:rsidRDefault="004B1DF8">
      <w:pPr>
        <w:pStyle w:val="a3"/>
        <w:spacing w:before="2" w:line="247" w:lineRule="auto"/>
        <w:ind w:right="153"/>
        <w:jc w:val="right"/>
      </w:pPr>
      <w:r>
        <w:rPr>
          <w:color w:val="231F20"/>
        </w:rPr>
        <w:t>Различение</w:t>
      </w:r>
      <w:r>
        <w:rPr>
          <w:color w:val="231F20"/>
          <w:spacing w:val="-3"/>
        </w:rPr>
        <w:t xml:space="preserve"> </w:t>
      </w:r>
      <w:r>
        <w:rPr>
          <w:color w:val="231F20"/>
        </w:rPr>
        <w:t>на</w:t>
      </w:r>
      <w:r>
        <w:rPr>
          <w:color w:val="231F20"/>
          <w:spacing w:val="-3"/>
        </w:rPr>
        <w:t xml:space="preserve"> </w:t>
      </w:r>
      <w:r>
        <w:rPr>
          <w:color w:val="231F20"/>
        </w:rPr>
        <w:t>слух</w:t>
      </w:r>
      <w:r>
        <w:rPr>
          <w:color w:val="231F20"/>
          <w:spacing w:val="-3"/>
        </w:rPr>
        <w:t xml:space="preserve"> </w:t>
      </w:r>
      <w:r>
        <w:rPr>
          <w:color w:val="231F20"/>
        </w:rPr>
        <w:t>и</w:t>
      </w:r>
      <w:r>
        <w:rPr>
          <w:color w:val="231F20"/>
          <w:spacing w:val="-3"/>
        </w:rPr>
        <w:t xml:space="preserve"> </w:t>
      </w:r>
      <w:r>
        <w:rPr>
          <w:color w:val="231F20"/>
        </w:rPr>
        <w:t>адекватное,</w:t>
      </w:r>
      <w:r>
        <w:rPr>
          <w:color w:val="231F20"/>
          <w:spacing w:val="-3"/>
        </w:rPr>
        <w:t xml:space="preserve"> </w:t>
      </w:r>
      <w:r>
        <w:rPr>
          <w:color w:val="231F20"/>
        </w:rPr>
        <w:t>без</w:t>
      </w:r>
      <w:r>
        <w:rPr>
          <w:color w:val="231F20"/>
          <w:spacing w:val="-3"/>
        </w:rPr>
        <w:t xml:space="preserve"> </w:t>
      </w:r>
      <w:r>
        <w:rPr>
          <w:color w:val="231F20"/>
        </w:rPr>
        <w:t>ошибок</w:t>
      </w:r>
      <w:r>
        <w:rPr>
          <w:color w:val="231F20"/>
          <w:spacing w:val="-3"/>
        </w:rPr>
        <w:t xml:space="preserve"> </w:t>
      </w:r>
      <w:r>
        <w:rPr>
          <w:color w:val="231F20"/>
        </w:rPr>
        <w:t xml:space="preserve">произнесение слов с соблюдением правильного ударения и фраз/предложе- </w:t>
      </w:r>
      <w:r>
        <w:rPr>
          <w:color w:val="231F20"/>
          <w:w w:val="95"/>
        </w:rPr>
        <w:t>ний с соблюдением их ритмико-интонационных особенностей.</w:t>
      </w:r>
      <w:r>
        <w:rPr>
          <w:color w:val="231F20"/>
          <w:spacing w:val="40"/>
        </w:rPr>
        <w:t xml:space="preserve"> </w:t>
      </w:r>
      <w:r>
        <w:rPr>
          <w:color w:val="231F20"/>
        </w:rPr>
        <w:t>Чтение</w:t>
      </w:r>
      <w:r>
        <w:rPr>
          <w:color w:val="231F20"/>
          <w:spacing w:val="-2"/>
        </w:rPr>
        <w:t xml:space="preserve"> </w:t>
      </w:r>
      <w:r>
        <w:rPr>
          <w:color w:val="231F20"/>
        </w:rPr>
        <w:t>гласных</w:t>
      </w:r>
      <w:r>
        <w:rPr>
          <w:color w:val="231F20"/>
          <w:spacing w:val="-2"/>
        </w:rPr>
        <w:t xml:space="preserve"> </w:t>
      </w:r>
      <w:r>
        <w:rPr>
          <w:color w:val="231F20"/>
        </w:rPr>
        <w:t>в</w:t>
      </w:r>
      <w:r>
        <w:rPr>
          <w:color w:val="231F20"/>
          <w:spacing w:val="-2"/>
        </w:rPr>
        <w:t xml:space="preserve"> </w:t>
      </w:r>
      <w:r>
        <w:rPr>
          <w:color w:val="231F20"/>
        </w:rPr>
        <w:t>открытом</w:t>
      </w:r>
      <w:r>
        <w:rPr>
          <w:color w:val="231F20"/>
          <w:spacing w:val="-2"/>
        </w:rPr>
        <w:t xml:space="preserve"> </w:t>
      </w:r>
      <w:r>
        <w:rPr>
          <w:color w:val="231F20"/>
        </w:rPr>
        <w:t>и</w:t>
      </w:r>
      <w:r>
        <w:rPr>
          <w:color w:val="231F20"/>
          <w:spacing w:val="-2"/>
        </w:rPr>
        <w:t xml:space="preserve"> </w:t>
      </w:r>
      <w:r>
        <w:rPr>
          <w:color w:val="231F20"/>
        </w:rPr>
        <w:t>закрытом</w:t>
      </w:r>
      <w:r>
        <w:rPr>
          <w:color w:val="231F20"/>
          <w:spacing w:val="-2"/>
        </w:rPr>
        <w:t xml:space="preserve"> </w:t>
      </w:r>
      <w:r>
        <w:rPr>
          <w:color w:val="231F20"/>
        </w:rPr>
        <w:t>слоге</w:t>
      </w:r>
      <w:r>
        <w:rPr>
          <w:color w:val="231F20"/>
          <w:spacing w:val="-2"/>
        </w:rPr>
        <w:t xml:space="preserve"> </w:t>
      </w:r>
      <w:r>
        <w:rPr>
          <w:color w:val="231F20"/>
        </w:rPr>
        <w:t>в</w:t>
      </w:r>
      <w:r>
        <w:rPr>
          <w:color w:val="231F20"/>
          <w:spacing w:val="-2"/>
        </w:rPr>
        <w:t xml:space="preserve"> </w:t>
      </w:r>
      <w:r>
        <w:rPr>
          <w:color w:val="231F20"/>
        </w:rPr>
        <w:t>односложных словах, чтения гласных в третьем типе слога (гласная + r); со- гласных,</w:t>
      </w:r>
      <w:r>
        <w:rPr>
          <w:color w:val="231F20"/>
          <w:spacing w:val="40"/>
        </w:rPr>
        <w:t xml:space="preserve"> </w:t>
      </w:r>
      <w:r>
        <w:rPr>
          <w:color w:val="231F20"/>
        </w:rPr>
        <w:t>основных</w:t>
      </w:r>
      <w:r>
        <w:rPr>
          <w:color w:val="231F20"/>
          <w:spacing w:val="40"/>
        </w:rPr>
        <w:t xml:space="preserve"> </w:t>
      </w:r>
      <w:r>
        <w:rPr>
          <w:color w:val="231F20"/>
        </w:rPr>
        <w:t>звукобуквенных</w:t>
      </w:r>
      <w:r>
        <w:rPr>
          <w:color w:val="231F20"/>
          <w:spacing w:val="40"/>
        </w:rPr>
        <w:t xml:space="preserve"> </w:t>
      </w:r>
      <w:r>
        <w:rPr>
          <w:color w:val="231F20"/>
        </w:rPr>
        <w:t>сочетаний,</w:t>
      </w:r>
      <w:r>
        <w:rPr>
          <w:color w:val="231F20"/>
          <w:spacing w:val="40"/>
        </w:rPr>
        <w:t xml:space="preserve"> </w:t>
      </w:r>
      <w:r>
        <w:rPr>
          <w:color w:val="231F20"/>
        </w:rPr>
        <w:t>в</w:t>
      </w:r>
      <w:r>
        <w:rPr>
          <w:color w:val="231F20"/>
          <w:spacing w:val="40"/>
        </w:rPr>
        <w:t xml:space="preserve"> </w:t>
      </w:r>
      <w:r>
        <w:rPr>
          <w:color w:val="231F20"/>
        </w:rPr>
        <w:t xml:space="preserve">частности </w:t>
      </w:r>
      <w:r>
        <w:rPr>
          <w:color w:val="231F20"/>
          <w:spacing w:val="-2"/>
        </w:rPr>
        <w:t>сложных</w:t>
      </w:r>
      <w:r>
        <w:rPr>
          <w:color w:val="231F20"/>
          <w:spacing w:val="-5"/>
        </w:rPr>
        <w:t xml:space="preserve"> </w:t>
      </w:r>
      <w:r>
        <w:rPr>
          <w:color w:val="231F20"/>
          <w:spacing w:val="-2"/>
        </w:rPr>
        <w:t>сочетаний</w:t>
      </w:r>
      <w:r>
        <w:rPr>
          <w:color w:val="231F20"/>
          <w:spacing w:val="-5"/>
        </w:rPr>
        <w:t xml:space="preserve"> </w:t>
      </w:r>
      <w:r>
        <w:rPr>
          <w:color w:val="231F20"/>
          <w:spacing w:val="-2"/>
        </w:rPr>
        <w:t>букв</w:t>
      </w:r>
      <w:r>
        <w:rPr>
          <w:color w:val="231F20"/>
          <w:spacing w:val="-5"/>
        </w:rPr>
        <w:t xml:space="preserve"> </w:t>
      </w:r>
      <w:r>
        <w:rPr>
          <w:color w:val="231F20"/>
          <w:spacing w:val="-2"/>
        </w:rPr>
        <w:t>(например,</w:t>
      </w:r>
      <w:r>
        <w:rPr>
          <w:color w:val="231F20"/>
          <w:spacing w:val="-4"/>
        </w:rPr>
        <w:t xml:space="preserve"> </w:t>
      </w:r>
      <w:r>
        <w:rPr>
          <w:color w:val="231F20"/>
          <w:spacing w:val="-2"/>
        </w:rPr>
        <w:t>tion,</w:t>
      </w:r>
      <w:r>
        <w:rPr>
          <w:color w:val="231F20"/>
          <w:spacing w:val="-5"/>
        </w:rPr>
        <w:t xml:space="preserve"> </w:t>
      </w:r>
      <w:r>
        <w:rPr>
          <w:color w:val="231F20"/>
          <w:spacing w:val="-2"/>
        </w:rPr>
        <w:t>ight)</w:t>
      </w:r>
      <w:r>
        <w:rPr>
          <w:color w:val="231F20"/>
          <w:spacing w:val="-5"/>
        </w:rPr>
        <w:t xml:space="preserve"> </w:t>
      </w:r>
      <w:r>
        <w:rPr>
          <w:color w:val="231F20"/>
          <w:spacing w:val="-2"/>
        </w:rPr>
        <w:t>в</w:t>
      </w:r>
      <w:r>
        <w:rPr>
          <w:color w:val="231F20"/>
          <w:spacing w:val="-4"/>
        </w:rPr>
        <w:t xml:space="preserve"> </w:t>
      </w:r>
      <w:r>
        <w:rPr>
          <w:color w:val="231F20"/>
          <w:spacing w:val="-2"/>
        </w:rPr>
        <w:t>односложных,</w:t>
      </w:r>
    </w:p>
    <w:p w:rsidR="00DC388F" w:rsidRDefault="004B1DF8">
      <w:pPr>
        <w:pStyle w:val="a3"/>
        <w:spacing w:before="4"/>
        <w:ind w:right="0" w:firstLine="0"/>
      </w:pPr>
      <w:r>
        <w:rPr>
          <w:color w:val="231F20"/>
        </w:rPr>
        <w:t>двусложных</w:t>
      </w:r>
      <w:r>
        <w:rPr>
          <w:color w:val="231F20"/>
          <w:spacing w:val="-15"/>
        </w:rPr>
        <w:t xml:space="preserve"> </w:t>
      </w:r>
      <w:r>
        <w:rPr>
          <w:color w:val="231F20"/>
        </w:rPr>
        <w:t>и</w:t>
      </w:r>
      <w:r>
        <w:rPr>
          <w:color w:val="231F20"/>
          <w:spacing w:val="-15"/>
        </w:rPr>
        <w:t xml:space="preserve"> </w:t>
      </w:r>
      <w:r>
        <w:rPr>
          <w:color w:val="231F20"/>
        </w:rPr>
        <w:t>многосложных</w:t>
      </w:r>
      <w:r>
        <w:rPr>
          <w:color w:val="231F20"/>
          <w:spacing w:val="-15"/>
        </w:rPr>
        <w:t xml:space="preserve"> </w:t>
      </w:r>
      <w:r>
        <w:rPr>
          <w:color w:val="231F20"/>
          <w:spacing w:val="-2"/>
        </w:rPr>
        <w:t>словах.</w:t>
      </w:r>
    </w:p>
    <w:p w:rsidR="00DC388F" w:rsidRDefault="004B1DF8">
      <w:pPr>
        <w:pStyle w:val="a3"/>
        <w:spacing w:before="7" w:line="247" w:lineRule="auto"/>
      </w:pPr>
      <w:r>
        <w:rPr>
          <w:color w:val="231F20"/>
        </w:rPr>
        <w:t>Вычленение</w:t>
      </w:r>
      <w:r>
        <w:rPr>
          <w:color w:val="231F20"/>
          <w:spacing w:val="-16"/>
        </w:rPr>
        <w:t xml:space="preserve"> </w:t>
      </w:r>
      <w:r>
        <w:rPr>
          <w:color w:val="231F20"/>
        </w:rPr>
        <w:t>некоторых</w:t>
      </w:r>
      <w:r>
        <w:rPr>
          <w:color w:val="231F20"/>
          <w:spacing w:val="-16"/>
        </w:rPr>
        <w:t xml:space="preserve"> </w:t>
      </w:r>
      <w:r>
        <w:rPr>
          <w:color w:val="231F20"/>
        </w:rPr>
        <w:t>звукобуквенных</w:t>
      </w:r>
      <w:r>
        <w:rPr>
          <w:color w:val="231F20"/>
          <w:spacing w:val="-16"/>
        </w:rPr>
        <w:t xml:space="preserve"> </w:t>
      </w:r>
      <w:r>
        <w:rPr>
          <w:color w:val="231F20"/>
        </w:rPr>
        <w:t>сочетаний</w:t>
      </w:r>
      <w:r>
        <w:rPr>
          <w:color w:val="231F20"/>
          <w:spacing w:val="-16"/>
        </w:rPr>
        <w:t xml:space="preserve"> </w:t>
      </w:r>
      <w:r>
        <w:rPr>
          <w:color w:val="231F20"/>
        </w:rPr>
        <w:t>при</w:t>
      </w:r>
      <w:r>
        <w:rPr>
          <w:color w:val="231F20"/>
          <w:spacing w:val="-16"/>
        </w:rPr>
        <w:t xml:space="preserve"> </w:t>
      </w:r>
      <w:r>
        <w:rPr>
          <w:color w:val="231F20"/>
        </w:rPr>
        <w:t>ана- лизе изученных слов.</w:t>
      </w:r>
    </w:p>
    <w:p w:rsidR="00DC388F" w:rsidRDefault="004B1DF8">
      <w:pPr>
        <w:pStyle w:val="a3"/>
        <w:spacing w:before="1" w:line="247" w:lineRule="auto"/>
      </w:pPr>
      <w:r>
        <w:rPr>
          <w:color w:val="231F20"/>
          <w:w w:val="95"/>
        </w:rPr>
        <w:t xml:space="preserve">Чтение новых слов согласно основным правилам чтения с ис- </w:t>
      </w:r>
      <w:r>
        <w:rPr>
          <w:color w:val="231F20"/>
        </w:rPr>
        <w:t>пользованием полной или частичной транскрипции.</w:t>
      </w:r>
    </w:p>
    <w:p w:rsidR="00DC388F" w:rsidRDefault="004B1DF8">
      <w:pPr>
        <w:pStyle w:val="a3"/>
        <w:spacing w:before="2" w:line="247" w:lineRule="auto"/>
        <w:ind w:right="154"/>
      </w:pPr>
      <w:r>
        <w:rPr>
          <w:color w:val="231F20"/>
          <w:w w:val="95"/>
        </w:rPr>
        <w:t xml:space="preserve">Знаки английской транскрипции; отличие их от букв англий- </w:t>
      </w:r>
      <w:r>
        <w:rPr>
          <w:color w:val="231F20"/>
        </w:rPr>
        <w:t>ского</w:t>
      </w:r>
      <w:r>
        <w:rPr>
          <w:color w:val="231F20"/>
          <w:spacing w:val="-12"/>
        </w:rPr>
        <w:t xml:space="preserve"> </w:t>
      </w:r>
      <w:r>
        <w:rPr>
          <w:color w:val="231F20"/>
        </w:rPr>
        <w:t>алфавита.</w:t>
      </w:r>
      <w:r>
        <w:rPr>
          <w:color w:val="231F20"/>
          <w:spacing w:val="-12"/>
        </w:rPr>
        <w:t xml:space="preserve"> </w:t>
      </w:r>
      <w:r>
        <w:rPr>
          <w:color w:val="231F20"/>
        </w:rPr>
        <w:t>Фонетически</w:t>
      </w:r>
      <w:r>
        <w:rPr>
          <w:color w:val="231F20"/>
          <w:spacing w:val="-12"/>
        </w:rPr>
        <w:t xml:space="preserve"> </w:t>
      </w:r>
      <w:r>
        <w:rPr>
          <w:color w:val="231F20"/>
        </w:rPr>
        <w:t>корректное</w:t>
      </w:r>
      <w:r>
        <w:rPr>
          <w:color w:val="231F20"/>
          <w:spacing w:val="-12"/>
        </w:rPr>
        <w:t xml:space="preserve"> </w:t>
      </w:r>
      <w:r>
        <w:rPr>
          <w:color w:val="231F20"/>
        </w:rPr>
        <w:t>озвучивание</w:t>
      </w:r>
      <w:r>
        <w:rPr>
          <w:color w:val="231F20"/>
          <w:spacing w:val="-12"/>
        </w:rPr>
        <w:t xml:space="preserve"> </w:t>
      </w:r>
      <w:r>
        <w:rPr>
          <w:color w:val="231F20"/>
        </w:rPr>
        <w:t xml:space="preserve">знаков </w:t>
      </w:r>
      <w:r>
        <w:rPr>
          <w:color w:val="231F20"/>
          <w:spacing w:val="-2"/>
        </w:rPr>
        <w:t>транскрипции.</w:t>
      </w:r>
    </w:p>
    <w:p w:rsidR="00DC388F" w:rsidRDefault="004B1DF8">
      <w:pPr>
        <w:pStyle w:val="6"/>
        <w:spacing w:before="7"/>
        <w:rPr>
          <w:rFonts w:ascii="Georgia" w:hAnsi="Georgia"/>
        </w:rPr>
      </w:pPr>
      <w:r>
        <w:rPr>
          <w:rFonts w:ascii="Georgia" w:hAnsi="Georgia"/>
          <w:color w:val="231F20"/>
        </w:rPr>
        <w:t>Графика,</w:t>
      </w:r>
      <w:r>
        <w:rPr>
          <w:rFonts w:ascii="Georgia" w:hAnsi="Georgia"/>
          <w:color w:val="231F20"/>
          <w:spacing w:val="-3"/>
        </w:rPr>
        <w:t xml:space="preserve"> </w:t>
      </w:r>
      <w:r>
        <w:rPr>
          <w:rFonts w:ascii="Georgia" w:hAnsi="Georgia"/>
          <w:color w:val="231F20"/>
        </w:rPr>
        <w:t>орфография</w:t>
      </w:r>
      <w:r>
        <w:rPr>
          <w:rFonts w:ascii="Georgia" w:hAnsi="Georgia"/>
          <w:color w:val="231F20"/>
          <w:spacing w:val="-2"/>
        </w:rPr>
        <w:t xml:space="preserve"> </w:t>
      </w:r>
      <w:r>
        <w:rPr>
          <w:rFonts w:ascii="Georgia" w:hAnsi="Georgia"/>
          <w:color w:val="231F20"/>
        </w:rPr>
        <w:t>и</w:t>
      </w:r>
      <w:r>
        <w:rPr>
          <w:rFonts w:ascii="Georgia" w:hAnsi="Georgia"/>
          <w:color w:val="231F20"/>
          <w:spacing w:val="-2"/>
        </w:rPr>
        <w:t xml:space="preserve"> пунктуация</w:t>
      </w:r>
    </w:p>
    <w:p w:rsidR="00DC388F" w:rsidRDefault="004B1DF8">
      <w:pPr>
        <w:pStyle w:val="a3"/>
        <w:spacing w:before="10"/>
        <w:ind w:left="383" w:right="0" w:firstLine="0"/>
      </w:pPr>
      <w:r>
        <w:rPr>
          <w:color w:val="231F20"/>
          <w:w w:val="95"/>
        </w:rPr>
        <w:t>Правильное</w:t>
      </w:r>
      <w:r>
        <w:rPr>
          <w:color w:val="231F20"/>
          <w:spacing w:val="22"/>
        </w:rPr>
        <w:t xml:space="preserve"> </w:t>
      </w:r>
      <w:r>
        <w:rPr>
          <w:color w:val="231F20"/>
          <w:w w:val="95"/>
        </w:rPr>
        <w:t>написание</w:t>
      </w:r>
      <w:r>
        <w:rPr>
          <w:color w:val="231F20"/>
          <w:spacing w:val="23"/>
        </w:rPr>
        <w:t xml:space="preserve"> </w:t>
      </w:r>
      <w:r>
        <w:rPr>
          <w:color w:val="231F20"/>
          <w:w w:val="95"/>
        </w:rPr>
        <w:t>изученных</w:t>
      </w:r>
      <w:r>
        <w:rPr>
          <w:color w:val="231F20"/>
          <w:spacing w:val="23"/>
        </w:rPr>
        <w:t xml:space="preserve"> </w:t>
      </w:r>
      <w:r>
        <w:rPr>
          <w:color w:val="231F20"/>
          <w:spacing w:val="-2"/>
          <w:w w:val="95"/>
        </w:rPr>
        <w:t>слов.</w:t>
      </w:r>
    </w:p>
    <w:p w:rsidR="00DC388F" w:rsidRDefault="004B1DF8">
      <w:pPr>
        <w:pStyle w:val="a3"/>
        <w:spacing w:before="7" w:line="247" w:lineRule="auto"/>
        <w:ind w:right="154"/>
      </w:pPr>
      <w:r>
        <w:rPr>
          <w:color w:val="231F20"/>
        </w:rPr>
        <w:t>Правильная</w:t>
      </w:r>
      <w:r>
        <w:rPr>
          <w:color w:val="231F20"/>
          <w:spacing w:val="-12"/>
        </w:rPr>
        <w:t xml:space="preserve"> </w:t>
      </w:r>
      <w:r>
        <w:rPr>
          <w:color w:val="231F20"/>
        </w:rPr>
        <w:t>расстановка</w:t>
      </w:r>
      <w:r>
        <w:rPr>
          <w:color w:val="231F20"/>
          <w:spacing w:val="-12"/>
        </w:rPr>
        <w:t xml:space="preserve"> </w:t>
      </w:r>
      <w:r>
        <w:rPr>
          <w:color w:val="231F20"/>
        </w:rPr>
        <w:t>знаков</w:t>
      </w:r>
      <w:r>
        <w:rPr>
          <w:color w:val="231F20"/>
          <w:spacing w:val="-12"/>
        </w:rPr>
        <w:t xml:space="preserve"> </w:t>
      </w:r>
      <w:r>
        <w:rPr>
          <w:color w:val="231F20"/>
        </w:rPr>
        <w:t>препинания:</w:t>
      </w:r>
      <w:r>
        <w:rPr>
          <w:color w:val="231F20"/>
          <w:spacing w:val="-12"/>
        </w:rPr>
        <w:t xml:space="preserve"> </w:t>
      </w:r>
      <w:r>
        <w:rPr>
          <w:color w:val="231F20"/>
        </w:rPr>
        <w:t>точки,</w:t>
      </w:r>
      <w:r>
        <w:rPr>
          <w:color w:val="231F20"/>
          <w:spacing w:val="-12"/>
        </w:rPr>
        <w:t xml:space="preserve"> </w:t>
      </w:r>
      <w:r>
        <w:rPr>
          <w:color w:val="231F20"/>
        </w:rPr>
        <w:t>вопро- сительного и восклицательного знаков в конце предложения; правильное использование знака апострофа в сокращённых формах</w:t>
      </w:r>
      <w:r>
        <w:rPr>
          <w:color w:val="231F20"/>
          <w:spacing w:val="-7"/>
        </w:rPr>
        <w:t xml:space="preserve"> </w:t>
      </w:r>
      <w:r>
        <w:rPr>
          <w:color w:val="231F20"/>
        </w:rPr>
        <w:t>глагола-связки,</w:t>
      </w:r>
      <w:r>
        <w:rPr>
          <w:color w:val="231F20"/>
          <w:spacing w:val="-7"/>
        </w:rPr>
        <w:t xml:space="preserve"> </w:t>
      </w:r>
      <w:r>
        <w:rPr>
          <w:color w:val="231F20"/>
        </w:rPr>
        <w:t>вспомогательного</w:t>
      </w:r>
      <w:r>
        <w:rPr>
          <w:color w:val="231F20"/>
          <w:spacing w:val="-7"/>
        </w:rPr>
        <w:t xml:space="preserve"> </w:t>
      </w:r>
      <w:r>
        <w:rPr>
          <w:color w:val="231F20"/>
        </w:rPr>
        <w:t>и</w:t>
      </w:r>
      <w:r>
        <w:rPr>
          <w:color w:val="231F20"/>
          <w:spacing w:val="-7"/>
        </w:rPr>
        <w:t xml:space="preserve"> </w:t>
      </w:r>
      <w:r>
        <w:rPr>
          <w:color w:val="231F20"/>
        </w:rPr>
        <w:t>модального</w:t>
      </w:r>
      <w:r>
        <w:rPr>
          <w:color w:val="231F20"/>
          <w:spacing w:val="-7"/>
        </w:rPr>
        <w:t xml:space="preserve"> </w:t>
      </w:r>
      <w:r>
        <w:rPr>
          <w:color w:val="231F20"/>
        </w:rPr>
        <w:t>глаго- лов, существительных в притяжательном падеже.</w:t>
      </w:r>
    </w:p>
    <w:p w:rsidR="00DC388F" w:rsidRDefault="004B1DF8">
      <w:pPr>
        <w:pStyle w:val="6"/>
        <w:spacing w:before="8"/>
        <w:rPr>
          <w:rFonts w:ascii="Georgia" w:hAnsi="Georgia"/>
        </w:rPr>
      </w:pPr>
      <w:r>
        <w:rPr>
          <w:rFonts w:ascii="Georgia" w:hAnsi="Georgia"/>
          <w:color w:val="231F20"/>
        </w:rPr>
        <w:t>Лексическая</w:t>
      </w:r>
      <w:r>
        <w:rPr>
          <w:rFonts w:ascii="Georgia" w:hAnsi="Georgia"/>
          <w:color w:val="231F20"/>
          <w:spacing w:val="7"/>
        </w:rPr>
        <w:t xml:space="preserve"> </w:t>
      </w:r>
      <w:r>
        <w:rPr>
          <w:rFonts w:ascii="Georgia" w:hAnsi="Georgia"/>
          <w:color w:val="231F20"/>
        </w:rPr>
        <w:t>сторона</w:t>
      </w:r>
      <w:r>
        <w:rPr>
          <w:rFonts w:ascii="Georgia" w:hAnsi="Georgia"/>
          <w:color w:val="231F20"/>
          <w:spacing w:val="8"/>
        </w:rPr>
        <w:t xml:space="preserve"> </w:t>
      </w:r>
      <w:r>
        <w:rPr>
          <w:rFonts w:ascii="Georgia" w:hAnsi="Georgia"/>
          <w:color w:val="231F20"/>
          <w:spacing w:val="-4"/>
        </w:rPr>
        <w:t>речи</w:t>
      </w:r>
    </w:p>
    <w:p w:rsidR="00DC388F" w:rsidRDefault="004B1DF8">
      <w:pPr>
        <w:pStyle w:val="a3"/>
        <w:spacing w:before="10" w:line="247" w:lineRule="auto"/>
      </w:pPr>
      <w:r>
        <w:rPr>
          <w:color w:val="231F20"/>
          <w:w w:val="95"/>
        </w:rPr>
        <w:t xml:space="preserve">Распознавание в письменном и звучащем тексте и употребле- ние в устной и письменной речи не менее 350 лексических еди- </w:t>
      </w:r>
      <w:r>
        <w:rPr>
          <w:color w:val="231F20"/>
        </w:rPr>
        <w:t>ниц (слов, словосочетаний, речевых клише), обслуживающих ситуации общения в рамках тематического содержания речи для</w:t>
      </w:r>
      <w:r>
        <w:rPr>
          <w:color w:val="231F20"/>
          <w:spacing w:val="-4"/>
        </w:rPr>
        <w:t xml:space="preserve"> </w:t>
      </w:r>
      <w:r>
        <w:rPr>
          <w:color w:val="231F20"/>
        </w:rPr>
        <w:t>3</w:t>
      </w:r>
      <w:r>
        <w:rPr>
          <w:color w:val="231F20"/>
          <w:spacing w:val="-4"/>
        </w:rPr>
        <w:t xml:space="preserve"> </w:t>
      </w:r>
      <w:r>
        <w:rPr>
          <w:color w:val="231F20"/>
        </w:rPr>
        <w:t>класса,</w:t>
      </w:r>
      <w:r>
        <w:rPr>
          <w:color w:val="231F20"/>
          <w:spacing w:val="-4"/>
        </w:rPr>
        <w:t xml:space="preserve"> </w:t>
      </w:r>
      <w:r>
        <w:rPr>
          <w:color w:val="231F20"/>
        </w:rPr>
        <w:t>включая</w:t>
      </w:r>
      <w:r>
        <w:rPr>
          <w:color w:val="231F20"/>
          <w:spacing w:val="-4"/>
        </w:rPr>
        <w:t xml:space="preserve"> </w:t>
      </w:r>
      <w:r>
        <w:rPr>
          <w:color w:val="231F20"/>
        </w:rPr>
        <w:t>200</w:t>
      </w:r>
      <w:r>
        <w:rPr>
          <w:color w:val="231F20"/>
          <w:spacing w:val="-4"/>
        </w:rPr>
        <w:t xml:space="preserve"> </w:t>
      </w:r>
      <w:r>
        <w:rPr>
          <w:color w:val="231F20"/>
        </w:rPr>
        <w:t>лексических</w:t>
      </w:r>
      <w:r>
        <w:rPr>
          <w:color w:val="231F20"/>
          <w:spacing w:val="-4"/>
        </w:rPr>
        <w:t xml:space="preserve"> </w:t>
      </w:r>
      <w:r>
        <w:rPr>
          <w:color w:val="231F20"/>
        </w:rPr>
        <w:t>единиц,</w:t>
      </w:r>
      <w:r>
        <w:rPr>
          <w:color w:val="231F20"/>
          <w:spacing w:val="-4"/>
        </w:rPr>
        <w:t xml:space="preserve"> </w:t>
      </w:r>
      <w:r>
        <w:rPr>
          <w:color w:val="231F20"/>
        </w:rPr>
        <w:t>усвоенных</w:t>
      </w:r>
      <w:r>
        <w:rPr>
          <w:color w:val="231F20"/>
          <w:spacing w:val="-4"/>
        </w:rPr>
        <w:t xml:space="preserve"> </w:t>
      </w:r>
      <w:r>
        <w:rPr>
          <w:color w:val="231F20"/>
        </w:rPr>
        <w:t>на первом году обучения.</w:t>
      </w:r>
    </w:p>
    <w:p w:rsidR="00DC388F" w:rsidRDefault="004B1DF8">
      <w:pPr>
        <w:pStyle w:val="a3"/>
        <w:spacing w:before="4" w:line="247" w:lineRule="auto"/>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w:t>
      </w:r>
      <w:r>
        <w:rPr>
          <w:color w:val="231F20"/>
          <w:w w:val="95"/>
        </w:rPr>
        <w:t>слов,</w:t>
      </w:r>
      <w:r>
        <w:rPr>
          <w:color w:val="231F20"/>
          <w:spacing w:val="1"/>
        </w:rPr>
        <w:t xml:space="preserve"> </w:t>
      </w:r>
      <w:r>
        <w:rPr>
          <w:color w:val="231F20"/>
          <w:w w:val="95"/>
        </w:rPr>
        <w:t>образованных</w:t>
      </w:r>
      <w:r>
        <w:rPr>
          <w:color w:val="231F20"/>
        </w:rPr>
        <w:t xml:space="preserve"> </w:t>
      </w:r>
      <w:r>
        <w:rPr>
          <w:color w:val="231F20"/>
          <w:w w:val="95"/>
        </w:rPr>
        <w:t>с</w:t>
      </w:r>
      <w:r>
        <w:rPr>
          <w:color w:val="231F20"/>
          <w:spacing w:val="1"/>
        </w:rPr>
        <w:t xml:space="preserve"> </w:t>
      </w:r>
      <w:r>
        <w:rPr>
          <w:color w:val="231F20"/>
          <w:w w:val="95"/>
        </w:rPr>
        <w:t>использованием</w:t>
      </w:r>
      <w:r>
        <w:rPr>
          <w:color w:val="231F20"/>
          <w:spacing w:val="1"/>
        </w:rPr>
        <w:t xml:space="preserve"> </w:t>
      </w:r>
      <w:r>
        <w:rPr>
          <w:color w:val="231F20"/>
          <w:w w:val="95"/>
        </w:rPr>
        <w:t>основных</w:t>
      </w:r>
      <w:r>
        <w:rPr>
          <w:color w:val="231F20"/>
          <w:spacing w:val="1"/>
        </w:rPr>
        <w:t xml:space="preserve"> </w:t>
      </w:r>
      <w:r>
        <w:rPr>
          <w:color w:val="231F20"/>
          <w:w w:val="95"/>
        </w:rPr>
        <w:t>способов</w:t>
      </w:r>
      <w:r>
        <w:rPr>
          <w:color w:val="231F20"/>
          <w:spacing w:val="1"/>
        </w:rPr>
        <w:t xml:space="preserve"> </w:t>
      </w:r>
      <w:r>
        <w:rPr>
          <w:color w:val="231F20"/>
          <w:spacing w:val="-2"/>
          <w:w w:val="95"/>
        </w:rPr>
        <w:t>слово-</w:t>
      </w:r>
    </w:p>
    <w:p w:rsidR="00DC388F" w:rsidRDefault="00DC388F">
      <w:pPr>
        <w:spacing w:line="247" w:lineRule="auto"/>
        <w:sectPr w:rsidR="00DC388F">
          <w:pgSz w:w="7830" w:h="12020"/>
          <w:pgMar w:top="580" w:right="580" w:bottom="760" w:left="580" w:header="0" w:footer="563" w:gutter="0"/>
          <w:cols w:space="720"/>
        </w:sectPr>
      </w:pPr>
    </w:p>
    <w:p w:rsidR="00DC388F" w:rsidRDefault="004B1DF8">
      <w:pPr>
        <w:pStyle w:val="a3"/>
        <w:spacing w:before="68" w:line="247" w:lineRule="auto"/>
        <w:ind w:right="0" w:firstLine="0"/>
        <w:jc w:val="left"/>
      </w:pPr>
      <w:r>
        <w:rPr>
          <w:color w:val="231F20"/>
          <w:spacing w:val="-2"/>
        </w:rPr>
        <w:t xml:space="preserve">образования: аффиксации (образование числительных с помо- </w:t>
      </w:r>
      <w:r>
        <w:rPr>
          <w:color w:val="231F20"/>
        </w:rPr>
        <w:t>щью</w:t>
      </w:r>
      <w:r>
        <w:rPr>
          <w:color w:val="231F20"/>
          <w:spacing w:val="-1"/>
        </w:rPr>
        <w:t xml:space="preserve"> </w:t>
      </w:r>
      <w:r>
        <w:rPr>
          <w:color w:val="231F20"/>
        </w:rPr>
        <w:t>суффиксов</w:t>
      </w:r>
      <w:r>
        <w:rPr>
          <w:color w:val="231F20"/>
          <w:spacing w:val="-1"/>
        </w:rPr>
        <w:t xml:space="preserve"> </w:t>
      </w:r>
      <w:r>
        <w:rPr>
          <w:color w:val="231F20"/>
        </w:rPr>
        <w:t>-teen,</w:t>
      </w:r>
      <w:r>
        <w:rPr>
          <w:color w:val="231F20"/>
          <w:spacing w:val="-1"/>
        </w:rPr>
        <w:t xml:space="preserve"> </w:t>
      </w:r>
      <w:r>
        <w:rPr>
          <w:color w:val="231F20"/>
        </w:rPr>
        <w:t>-ty,</w:t>
      </w:r>
      <w:r>
        <w:rPr>
          <w:color w:val="231F20"/>
          <w:spacing w:val="-1"/>
        </w:rPr>
        <w:t xml:space="preserve"> </w:t>
      </w:r>
      <w:r>
        <w:rPr>
          <w:color w:val="231F20"/>
        </w:rPr>
        <w:t>-th)</w:t>
      </w:r>
      <w:r>
        <w:rPr>
          <w:color w:val="231F20"/>
          <w:spacing w:val="-1"/>
        </w:rPr>
        <w:t xml:space="preserve"> </w:t>
      </w:r>
      <w:r>
        <w:rPr>
          <w:color w:val="231F20"/>
        </w:rPr>
        <w:t>и</w:t>
      </w:r>
      <w:r>
        <w:rPr>
          <w:color w:val="231F20"/>
          <w:spacing w:val="-1"/>
        </w:rPr>
        <w:t xml:space="preserve"> </w:t>
      </w:r>
      <w:r>
        <w:rPr>
          <w:color w:val="231F20"/>
        </w:rPr>
        <w:t>словосложения</w:t>
      </w:r>
      <w:r>
        <w:rPr>
          <w:color w:val="231F20"/>
          <w:spacing w:val="-1"/>
        </w:rPr>
        <w:t xml:space="preserve"> </w:t>
      </w:r>
      <w:r>
        <w:rPr>
          <w:color w:val="231F20"/>
        </w:rPr>
        <w:t>(sportsman).</w:t>
      </w:r>
    </w:p>
    <w:p w:rsidR="00DC388F" w:rsidRDefault="004B1DF8">
      <w:pPr>
        <w:pStyle w:val="a3"/>
        <w:spacing w:before="2" w:line="247" w:lineRule="auto"/>
      </w:pPr>
      <w:r>
        <w:rPr>
          <w:color w:val="231F20"/>
          <w:w w:val="95"/>
        </w:rPr>
        <w:t xml:space="preserve">Распознавание в устной и письменной речи интернациональ- </w:t>
      </w:r>
      <w:r>
        <w:rPr>
          <w:color w:val="231F20"/>
        </w:rPr>
        <w:t>ных слов (doctor, film) с помощью языковой догадки.</w:t>
      </w:r>
    </w:p>
    <w:p w:rsidR="00DC388F" w:rsidRDefault="004B1DF8">
      <w:pPr>
        <w:pStyle w:val="6"/>
        <w:spacing w:before="6"/>
        <w:jc w:val="both"/>
        <w:rPr>
          <w:rFonts w:ascii="Georgia" w:hAnsi="Georgia"/>
        </w:rPr>
      </w:pPr>
      <w:r>
        <w:rPr>
          <w:rFonts w:ascii="Georgia" w:hAnsi="Georgia"/>
          <w:color w:val="231F20"/>
        </w:rPr>
        <w:t>Грамматическая</w:t>
      </w:r>
      <w:r>
        <w:rPr>
          <w:rFonts w:ascii="Georgia" w:hAnsi="Georgia"/>
          <w:color w:val="231F20"/>
          <w:spacing w:val="15"/>
        </w:rPr>
        <w:t xml:space="preserve"> </w:t>
      </w:r>
      <w:r>
        <w:rPr>
          <w:rFonts w:ascii="Georgia" w:hAnsi="Georgia"/>
          <w:color w:val="231F20"/>
        </w:rPr>
        <w:t>сторона</w:t>
      </w:r>
      <w:r>
        <w:rPr>
          <w:rFonts w:ascii="Georgia" w:hAnsi="Georgia"/>
          <w:color w:val="231F20"/>
          <w:spacing w:val="15"/>
        </w:rPr>
        <w:t xml:space="preserve"> </w:t>
      </w:r>
      <w:r>
        <w:rPr>
          <w:rFonts w:ascii="Georgia" w:hAnsi="Georgia"/>
          <w:color w:val="231F20"/>
          <w:spacing w:val="-4"/>
        </w:rPr>
        <w:t>речи</w:t>
      </w:r>
    </w:p>
    <w:p w:rsidR="00DC388F" w:rsidRDefault="004B1DF8">
      <w:pPr>
        <w:pStyle w:val="a3"/>
        <w:spacing w:before="10" w:line="247" w:lineRule="auto"/>
      </w:pPr>
      <w:r>
        <w:rPr>
          <w:color w:val="231F20"/>
          <w:w w:val="95"/>
        </w:rPr>
        <w:t>Распознавание в письменном и звучащем тексте и употребле- ние</w:t>
      </w:r>
      <w:r>
        <w:rPr>
          <w:color w:val="231F20"/>
          <w:spacing w:val="-1"/>
          <w:w w:val="95"/>
        </w:rPr>
        <w:t xml:space="preserve"> </w:t>
      </w:r>
      <w:r>
        <w:rPr>
          <w:color w:val="231F20"/>
          <w:w w:val="95"/>
        </w:rPr>
        <w:t>в</w:t>
      </w:r>
      <w:r>
        <w:rPr>
          <w:color w:val="231F20"/>
          <w:spacing w:val="-1"/>
          <w:w w:val="95"/>
        </w:rPr>
        <w:t xml:space="preserve"> </w:t>
      </w:r>
      <w:r>
        <w:rPr>
          <w:color w:val="231F20"/>
          <w:w w:val="95"/>
        </w:rPr>
        <w:t>устной</w:t>
      </w:r>
      <w:r>
        <w:rPr>
          <w:color w:val="231F20"/>
          <w:spacing w:val="-1"/>
          <w:w w:val="95"/>
        </w:rPr>
        <w:t xml:space="preserve"> </w:t>
      </w:r>
      <w:r>
        <w:rPr>
          <w:color w:val="231F20"/>
          <w:w w:val="95"/>
        </w:rPr>
        <w:t>и</w:t>
      </w:r>
      <w:r>
        <w:rPr>
          <w:color w:val="231F20"/>
          <w:spacing w:val="-1"/>
          <w:w w:val="95"/>
        </w:rPr>
        <w:t xml:space="preserve"> </w:t>
      </w:r>
      <w:r>
        <w:rPr>
          <w:color w:val="231F20"/>
          <w:w w:val="95"/>
        </w:rPr>
        <w:t>письменной</w:t>
      </w:r>
      <w:r>
        <w:rPr>
          <w:color w:val="231F20"/>
          <w:spacing w:val="-1"/>
          <w:w w:val="95"/>
        </w:rPr>
        <w:t xml:space="preserve"> </w:t>
      </w:r>
      <w:r>
        <w:rPr>
          <w:color w:val="231F20"/>
          <w:w w:val="95"/>
        </w:rPr>
        <w:t>речи</w:t>
      </w:r>
      <w:r>
        <w:rPr>
          <w:color w:val="231F20"/>
          <w:spacing w:val="-1"/>
          <w:w w:val="95"/>
        </w:rPr>
        <w:t xml:space="preserve"> </w:t>
      </w:r>
      <w:r>
        <w:rPr>
          <w:color w:val="231F20"/>
          <w:w w:val="95"/>
        </w:rPr>
        <w:t>родственных</w:t>
      </w:r>
      <w:r>
        <w:rPr>
          <w:color w:val="231F20"/>
          <w:spacing w:val="-1"/>
          <w:w w:val="95"/>
        </w:rPr>
        <w:t xml:space="preserve"> </w:t>
      </w:r>
      <w:r>
        <w:rPr>
          <w:color w:val="231F20"/>
          <w:w w:val="95"/>
        </w:rPr>
        <w:t>слов</w:t>
      </w:r>
      <w:r>
        <w:rPr>
          <w:color w:val="231F20"/>
          <w:spacing w:val="-1"/>
          <w:w w:val="95"/>
        </w:rPr>
        <w:t xml:space="preserve"> </w:t>
      </w:r>
      <w:r>
        <w:rPr>
          <w:color w:val="231F20"/>
          <w:w w:val="95"/>
        </w:rPr>
        <w:t>с</w:t>
      </w:r>
      <w:r>
        <w:rPr>
          <w:color w:val="231F20"/>
          <w:spacing w:val="-1"/>
          <w:w w:val="95"/>
        </w:rPr>
        <w:t xml:space="preserve"> </w:t>
      </w:r>
      <w:r>
        <w:rPr>
          <w:color w:val="231F20"/>
          <w:w w:val="95"/>
        </w:rPr>
        <w:t xml:space="preserve">использова- нием основных способов словообразования: аффиксации (суф- </w:t>
      </w:r>
      <w:r>
        <w:rPr>
          <w:color w:val="231F20"/>
        </w:rPr>
        <w:t xml:space="preserve">фиксы числительных -teen, -ty, -th) и словосложения (football, </w:t>
      </w:r>
      <w:r>
        <w:rPr>
          <w:color w:val="231F20"/>
          <w:spacing w:val="-2"/>
        </w:rPr>
        <w:t>snowman)</w:t>
      </w:r>
    </w:p>
    <w:p w:rsidR="00DC388F" w:rsidRPr="004B1DF8" w:rsidRDefault="004B1DF8">
      <w:pPr>
        <w:pStyle w:val="a3"/>
        <w:spacing w:before="3" w:line="247" w:lineRule="auto"/>
        <w:ind w:right="154"/>
        <w:rPr>
          <w:lang w:val="en-US"/>
        </w:rPr>
      </w:pPr>
      <w:r>
        <w:rPr>
          <w:color w:val="231F20"/>
        </w:rPr>
        <w:t>Предложения</w:t>
      </w:r>
      <w:r w:rsidRPr="004B1DF8">
        <w:rPr>
          <w:color w:val="231F20"/>
          <w:spacing w:val="-3"/>
          <w:lang w:val="en-US"/>
        </w:rPr>
        <w:t xml:space="preserve"> </w:t>
      </w:r>
      <w:r>
        <w:rPr>
          <w:color w:val="231F20"/>
        </w:rPr>
        <w:t>с</w:t>
      </w:r>
      <w:r w:rsidRPr="004B1DF8">
        <w:rPr>
          <w:color w:val="231F20"/>
          <w:spacing w:val="-3"/>
          <w:lang w:val="en-US"/>
        </w:rPr>
        <w:t xml:space="preserve"> </w:t>
      </w:r>
      <w:r>
        <w:rPr>
          <w:color w:val="231F20"/>
        </w:rPr>
        <w:t>начальным</w:t>
      </w:r>
      <w:r w:rsidRPr="004B1DF8">
        <w:rPr>
          <w:color w:val="231F20"/>
          <w:spacing w:val="-3"/>
          <w:lang w:val="en-US"/>
        </w:rPr>
        <w:t xml:space="preserve"> </w:t>
      </w:r>
      <w:r w:rsidRPr="004B1DF8">
        <w:rPr>
          <w:color w:val="231F20"/>
          <w:lang w:val="en-US"/>
        </w:rPr>
        <w:t>There</w:t>
      </w:r>
      <w:r w:rsidRPr="004B1DF8">
        <w:rPr>
          <w:color w:val="231F20"/>
          <w:spacing w:val="-3"/>
          <w:lang w:val="en-US"/>
        </w:rPr>
        <w:t xml:space="preserve"> </w:t>
      </w:r>
      <w:r w:rsidRPr="004B1DF8">
        <w:rPr>
          <w:color w:val="231F20"/>
          <w:lang w:val="en-US"/>
        </w:rPr>
        <w:t>+</w:t>
      </w:r>
      <w:r w:rsidRPr="004B1DF8">
        <w:rPr>
          <w:color w:val="231F20"/>
          <w:spacing w:val="-3"/>
          <w:lang w:val="en-US"/>
        </w:rPr>
        <w:t xml:space="preserve"> </w:t>
      </w:r>
      <w:r w:rsidRPr="004B1DF8">
        <w:rPr>
          <w:color w:val="231F20"/>
          <w:lang w:val="en-US"/>
        </w:rPr>
        <w:t>to</w:t>
      </w:r>
      <w:r w:rsidRPr="004B1DF8">
        <w:rPr>
          <w:color w:val="231F20"/>
          <w:spacing w:val="-3"/>
          <w:lang w:val="en-US"/>
        </w:rPr>
        <w:t xml:space="preserve"> </w:t>
      </w:r>
      <w:r w:rsidRPr="004B1DF8">
        <w:rPr>
          <w:color w:val="231F20"/>
          <w:lang w:val="en-US"/>
        </w:rPr>
        <w:t>be</w:t>
      </w:r>
      <w:r w:rsidRPr="004B1DF8">
        <w:rPr>
          <w:color w:val="231F20"/>
          <w:spacing w:val="-3"/>
          <w:lang w:val="en-US"/>
        </w:rPr>
        <w:t xml:space="preserve"> </w:t>
      </w:r>
      <w:r>
        <w:rPr>
          <w:color w:val="231F20"/>
        </w:rPr>
        <w:t>в</w:t>
      </w:r>
      <w:r w:rsidRPr="004B1DF8">
        <w:rPr>
          <w:color w:val="231F20"/>
          <w:spacing w:val="-3"/>
          <w:lang w:val="en-US"/>
        </w:rPr>
        <w:t xml:space="preserve"> </w:t>
      </w:r>
      <w:r w:rsidRPr="004B1DF8">
        <w:rPr>
          <w:color w:val="231F20"/>
          <w:lang w:val="en-US"/>
        </w:rPr>
        <w:t>Past</w:t>
      </w:r>
      <w:r w:rsidRPr="004B1DF8">
        <w:rPr>
          <w:color w:val="231F20"/>
          <w:spacing w:val="-3"/>
          <w:lang w:val="en-US"/>
        </w:rPr>
        <w:t xml:space="preserve"> </w:t>
      </w:r>
      <w:r w:rsidRPr="004B1DF8">
        <w:rPr>
          <w:color w:val="231F20"/>
          <w:lang w:val="en-US"/>
        </w:rPr>
        <w:t>Simple</w:t>
      </w:r>
      <w:r w:rsidRPr="004B1DF8">
        <w:rPr>
          <w:color w:val="231F20"/>
          <w:spacing w:val="-3"/>
          <w:lang w:val="en-US"/>
        </w:rPr>
        <w:t xml:space="preserve"> </w:t>
      </w:r>
      <w:r w:rsidRPr="004B1DF8">
        <w:rPr>
          <w:color w:val="231F20"/>
          <w:lang w:val="en-US"/>
        </w:rPr>
        <w:t>Tense (There was an old house near the river.).</w:t>
      </w:r>
    </w:p>
    <w:p w:rsidR="00DC388F" w:rsidRDefault="004B1DF8">
      <w:pPr>
        <w:pStyle w:val="a3"/>
        <w:spacing w:before="1" w:line="247" w:lineRule="auto"/>
        <w:ind w:right="154"/>
      </w:pPr>
      <w:r>
        <w:rPr>
          <w:color w:val="231F20"/>
        </w:rPr>
        <w:t>Побудительные предложения в отрицательной (Don’t talk, please.)</w:t>
      </w:r>
      <w:r>
        <w:rPr>
          <w:color w:val="231F20"/>
          <w:spacing w:val="-9"/>
        </w:rPr>
        <w:t xml:space="preserve"> </w:t>
      </w:r>
      <w:r>
        <w:rPr>
          <w:color w:val="231F20"/>
        </w:rPr>
        <w:t>форме.</w:t>
      </w:r>
    </w:p>
    <w:p w:rsidR="00DC388F" w:rsidRDefault="004B1DF8">
      <w:pPr>
        <w:pStyle w:val="a3"/>
        <w:spacing w:before="1" w:line="247" w:lineRule="auto"/>
        <w:ind w:right="153"/>
      </w:pPr>
      <w:r>
        <w:rPr>
          <w:color w:val="231F20"/>
        </w:rPr>
        <w:t>Правильные</w:t>
      </w:r>
      <w:r>
        <w:rPr>
          <w:color w:val="231F20"/>
          <w:spacing w:val="35"/>
        </w:rPr>
        <w:t xml:space="preserve"> </w:t>
      </w:r>
      <w:r>
        <w:rPr>
          <w:color w:val="231F20"/>
        </w:rPr>
        <w:t>и</w:t>
      </w:r>
      <w:r>
        <w:rPr>
          <w:color w:val="231F20"/>
          <w:spacing w:val="35"/>
        </w:rPr>
        <w:t xml:space="preserve"> </w:t>
      </w:r>
      <w:r>
        <w:rPr>
          <w:color w:val="231F20"/>
        </w:rPr>
        <w:t>неправильные</w:t>
      </w:r>
      <w:r>
        <w:rPr>
          <w:color w:val="231F20"/>
          <w:spacing w:val="35"/>
        </w:rPr>
        <w:t xml:space="preserve"> </w:t>
      </w:r>
      <w:r>
        <w:rPr>
          <w:color w:val="231F20"/>
        </w:rPr>
        <w:t>глаголы</w:t>
      </w:r>
      <w:r>
        <w:rPr>
          <w:color w:val="231F20"/>
          <w:spacing w:val="35"/>
        </w:rPr>
        <w:t xml:space="preserve"> </w:t>
      </w:r>
      <w:r>
        <w:rPr>
          <w:color w:val="231F20"/>
        </w:rPr>
        <w:t>в</w:t>
      </w:r>
      <w:r>
        <w:rPr>
          <w:color w:val="231F20"/>
          <w:spacing w:val="35"/>
        </w:rPr>
        <w:t xml:space="preserve"> </w:t>
      </w:r>
      <w:r>
        <w:rPr>
          <w:color w:val="231F20"/>
        </w:rPr>
        <w:t>Past</w:t>
      </w:r>
      <w:r>
        <w:rPr>
          <w:color w:val="231F20"/>
          <w:spacing w:val="35"/>
        </w:rPr>
        <w:t xml:space="preserve"> </w:t>
      </w:r>
      <w:r>
        <w:rPr>
          <w:color w:val="231F20"/>
        </w:rPr>
        <w:t>Simple</w:t>
      </w:r>
      <w:r>
        <w:rPr>
          <w:color w:val="231F20"/>
          <w:spacing w:val="35"/>
        </w:rPr>
        <w:t xml:space="preserve"> </w:t>
      </w:r>
      <w:r>
        <w:rPr>
          <w:color w:val="231F20"/>
        </w:rPr>
        <w:t>Tense в</w:t>
      </w:r>
      <w:r>
        <w:rPr>
          <w:color w:val="231F20"/>
          <w:spacing w:val="-4"/>
        </w:rPr>
        <w:t xml:space="preserve"> </w:t>
      </w:r>
      <w:r>
        <w:rPr>
          <w:color w:val="231F20"/>
        </w:rPr>
        <w:t>повествовательных</w:t>
      </w:r>
      <w:r>
        <w:rPr>
          <w:color w:val="231F20"/>
          <w:spacing w:val="-4"/>
        </w:rPr>
        <w:t xml:space="preserve"> </w:t>
      </w:r>
      <w:r>
        <w:rPr>
          <w:color w:val="231F20"/>
        </w:rPr>
        <w:t>(утвердительных</w:t>
      </w:r>
      <w:r>
        <w:rPr>
          <w:color w:val="231F20"/>
          <w:spacing w:val="-4"/>
        </w:rPr>
        <w:t xml:space="preserve"> </w:t>
      </w:r>
      <w:r>
        <w:rPr>
          <w:color w:val="231F20"/>
        </w:rPr>
        <w:t>и</w:t>
      </w:r>
      <w:r>
        <w:rPr>
          <w:color w:val="231F20"/>
          <w:spacing w:val="-4"/>
        </w:rPr>
        <w:t xml:space="preserve"> </w:t>
      </w:r>
      <w:r>
        <w:rPr>
          <w:color w:val="231F20"/>
        </w:rPr>
        <w:t>отрицательных)</w:t>
      </w:r>
      <w:r>
        <w:rPr>
          <w:color w:val="231F20"/>
          <w:spacing w:val="-4"/>
        </w:rPr>
        <w:t xml:space="preserve"> </w:t>
      </w:r>
      <w:r>
        <w:rPr>
          <w:color w:val="231F20"/>
        </w:rPr>
        <w:t>и</w:t>
      </w:r>
      <w:r>
        <w:rPr>
          <w:color w:val="231F20"/>
          <w:spacing w:val="-4"/>
        </w:rPr>
        <w:t xml:space="preserve"> </w:t>
      </w:r>
      <w:r>
        <w:rPr>
          <w:color w:val="231F20"/>
        </w:rPr>
        <w:t xml:space="preserve">во- просительных (общий и специальный вопросы) предложе- </w:t>
      </w:r>
      <w:r>
        <w:rPr>
          <w:color w:val="231F20"/>
          <w:spacing w:val="-2"/>
        </w:rPr>
        <w:t>ниях.</w:t>
      </w:r>
    </w:p>
    <w:p w:rsidR="00DC388F" w:rsidRPr="004B1DF8" w:rsidRDefault="004B1DF8">
      <w:pPr>
        <w:pStyle w:val="a3"/>
        <w:spacing w:before="3"/>
        <w:ind w:left="383" w:right="0" w:firstLine="0"/>
        <w:rPr>
          <w:lang w:val="en-US"/>
        </w:rPr>
      </w:pPr>
      <w:r>
        <w:rPr>
          <w:color w:val="231F20"/>
        </w:rPr>
        <w:t>Конструкция</w:t>
      </w:r>
      <w:r w:rsidRPr="004B1DF8">
        <w:rPr>
          <w:color w:val="231F20"/>
          <w:spacing w:val="-10"/>
          <w:lang w:val="en-US"/>
        </w:rPr>
        <w:t xml:space="preserve"> </w:t>
      </w:r>
      <w:r w:rsidRPr="004B1DF8">
        <w:rPr>
          <w:color w:val="231F20"/>
          <w:lang w:val="en-US"/>
        </w:rPr>
        <w:t>I’d</w:t>
      </w:r>
      <w:r w:rsidRPr="004B1DF8">
        <w:rPr>
          <w:color w:val="231F20"/>
          <w:spacing w:val="-9"/>
          <w:lang w:val="en-US"/>
        </w:rPr>
        <w:t xml:space="preserve"> </w:t>
      </w:r>
      <w:r w:rsidRPr="004B1DF8">
        <w:rPr>
          <w:color w:val="231F20"/>
          <w:lang w:val="en-US"/>
        </w:rPr>
        <w:t>like</w:t>
      </w:r>
      <w:r w:rsidRPr="004B1DF8">
        <w:rPr>
          <w:color w:val="231F20"/>
          <w:spacing w:val="-9"/>
          <w:lang w:val="en-US"/>
        </w:rPr>
        <w:t xml:space="preserve"> </w:t>
      </w:r>
      <w:r w:rsidRPr="004B1DF8">
        <w:rPr>
          <w:color w:val="231F20"/>
          <w:lang w:val="en-US"/>
        </w:rPr>
        <w:t>to</w:t>
      </w:r>
      <w:r w:rsidRPr="004B1DF8">
        <w:rPr>
          <w:color w:val="231F20"/>
          <w:spacing w:val="-9"/>
          <w:lang w:val="en-US"/>
        </w:rPr>
        <w:t xml:space="preserve"> </w:t>
      </w:r>
      <w:r w:rsidRPr="004B1DF8">
        <w:rPr>
          <w:color w:val="231F20"/>
          <w:lang w:val="en-US"/>
        </w:rPr>
        <w:t>…</w:t>
      </w:r>
      <w:r w:rsidRPr="004B1DF8">
        <w:rPr>
          <w:color w:val="231F20"/>
          <w:spacing w:val="-9"/>
          <w:lang w:val="en-US"/>
        </w:rPr>
        <w:t xml:space="preserve"> </w:t>
      </w:r>
      <w:r w:rsidRPr="004B1DF8">
        <w:rPr>
          <w:color w:val="231F20"/>
          <w:lang w:val="en-US"/>
        </w:rPr>
        <w:t>(I’d</w:t>
      </w:r>
      <w:r w:rsidRPr="004B1DF8">
        <w:rPr>
          <w:color w:val="231F20"/>
          <w:spacing w:val="-9"/>
          <w:lang w:val="en-US"/>
        </w:rPr>
        <w:t xml:space="preserve"> </w:t>
      </w:r>
      <w:r w:rsidRPr="004B1DF8">
        <w:rPr>
          <w:color w:val="231F20"/>
          <w:lang w:val="en-US"/>
        </w:rPr>
        <w:t>like</w:t>
      </w:r>
      <w:r w:rsidRPr="004B1DF8">
        <w:rPr>
          <w:color w:val="231F20"/>
          <w:spacing w:val="-9"/>
          <w:lang w:val="en-US"/>
        </w:rPr>
        <w:t xml:space="preserve"> </w:t>
      </w:r>
      <w:r w:rsidRPr="004B1DF8">
        <w:rPr>
          <w:color w:val="231F20"/>
          <w:lang w:val="en-US"/>
        </w:rPr>
        <w:t>to</w:t>
      </w:r>
      <w:r w:rsidRPr="004B1DF8">
        <w:rPr>
          <w:color w:val="231F20"/>
          <w:spacing w:val="-9"/>
          <w:lang w:val="en-US"/>
        </w:rPr>
        <w:t xml:space="preserve"> </w:t>
      </w:r>
      <w:r w:rsidRPr="004B1DF8">
        <w:rPr>
          <w:color w:val="231F20"/>
          <w:lang w:val="en-US"/>
        </w:rPr>
        <w:t>read</w:t>
      </w:r>
      <w:r w:rsidRPr="004B1DF8">
        <w:rPr>
          <w:color w:val="231F20"/>
          <w:spacing w:val="-9"/>
          <w:lang w:val="en-US"/>
        </w:rPr>
        <w:t xml:space="preserve"> </w:t>
      </w:r>
      <w:r w:rsidRPr="004B1DF8">
        <w:rPr>
          <w:color w:val="231F20"/>
          <w:lang w:val="en-US"/>
        </w:rPr>
        <w:t>this</w:t>
      </w:r>
      <w:r w:rsidRPr="004B1DF8">
        <w:rPr>
          <w:color w:val="231F20"/>
          <w:spacing w:val="-9"/>
          <w:lang w:val="en-US"/>
        </w:rPr>
        <w:t xml:space="preserve"> </w:t>
      </w:r>
      <w:r w:rsidRPr="004B1DF8">
        <w:rPr>
          <w:color w:val="231F20"/>
          <w:spacing w:val="-2"/>
          <w:lang w:val="en-US"/>
        </w:rPr>
        <w:t>book.).</w:t>
      </w:r>
    </w:p>
    <w:p w:rsidR="00DC388F" w:rsidRPr="004B1DF8" w:rsidRDefault="004B1DF8">
      <w:pPr>
        <w:pStyle w:val="a3"/>
        <w:spacing w:before="7" w:line="247" w:lineRule="auto"/>
        <w:rPr>
          <w:lang w:val="en-US"/>
        </w:rPr>
      </w:pPr>
      <w:r>
        <w:rPr>
          <w:color w:val="231F20"/>
        </w:rPr>
        <w:t>Конструкции</w:t>
      </w:r>
      <w:r w:rsidRPr="004B1DF8">
        <w:rPr>
          <w:color w:val="231F20"/>
          <w:spacing w:val="27"/>
          <w:lang w:val="en-US"/>
        </w:rPr>
        <w:t xml:space="preserve"> </w:t>
      </w:r>
      <w:r>
        <w:rPr>
          <w:color w:val="231F20"/>
        </w:rPr>
        <w:t>с</w:t>
      </w:r>
      <w:r w:rsidRPr="004B1DF8">
        <w:rPr>
          <w:color w:val="231F20"/>
          <w:spacing w:val="27"/>
          <w:lang w:val="en-US"/>
        </w:rPr>
        <w:t xml:space="preserve"> </w:t>
      </w:r>
      <w:r>
        <w:rPr>
          <w:color w:val="231F20"/>
        </w:rPr>
        <w:t>глаголами</w:t>
      </w:r>
      <w:r w:rsidRPr="004B1DF8">
        <w:rPr>
          <w:color w:val="231F20"/>
          <w:spacing w:val="27"/>
          <w:lang w:val="en-US"/>
        </w:rPr>
        <w:t xml:space="preserve"> </w:t>
      </w:r>
      <w:r>
        <w:rPr>
          <w:color w:val="231F20"/>
        </w:rPr>
        <w:t>на</w:t>
      </w:r>
      <w:r w:rsidRPr="004B1DF8">
        <w:rPr>
          <w:color w:val="231F20"/>
          <w:spacing w:val="27"/>
          <w:lang w:val="en-US"/>
        </w:rPr>
        <w:t xml:space="preserve"> </w:t>
      </w:r>
      <w:r w:rsidRPr="004B1DF8">
        <w:rPr>
          <w:color w:val="231F20"/>
          <w:lang w:val="en-US"/>
        </w:rPr>
        <w:t>-ing:</w:t>
      </w:r>
      <w:r w:rsidRPr="004B1DF8">
        <w:rPr>
          <w:color w:val="231F20"/>
          <w:spacing w:val="27"/>
          <w:lang w:val="en-US"/>
        </w:rPr>
        <w:t xml:space="preserve"> </w:t>
      </w:r>
      <w:r w:rsidRPr="004B1DF8">
        <w:rPr>
          <w:color w:val="231F20"/>
          <w:lang w:val="en-US"/>
        </w:rPr>
        <w:t>to</w:t>
      </w:r>
      <w:r w:rsidRPr="004B1DF8">
        <w:rPr>
          <w:color w:val="231F20"/>
          <w:spacing w:val="27"/>
          <w:lang w:val="en-US"/>
        </w:rPr>
        <w:t xml:space="preserve"> </w:t>
      </w:r>
      <w:r w:rsidRPr="004B1DF8">
        <w:rPr>
          <w:color w:val="231F20"/>
          <w:lang w:val="en-US"/>
        </w:rPr>
        <w:t>like/enjoy</w:t>
      </w:r>
      <w:r w:rsidRPr="004B1DF8">
        <w:rPr>
          <w:color w:val="231F20"/>
          <w:spacing w:val="27"/>
          <w:lang w:val="en-US"/>
        </w:rPr>
        <w:t xml:space="preserve"> </w:t>
      </w:r>
      <w:r w:rsidRPr="004B1DF8">
        <w:rPr>
          <w:color w:val="231F20"/>
          <w:lang w:val="en-US"/>
        </w:rPr>
        <w:t>doing</w:t>
      </w:r>
      <w:r w:rsidRPr="004B1DF8">
        <w:rPr>
          <w:color w:val="231F20"/>
          <w:spacing w:val="27"/>
          <w:lang w:val="en-US"/>
        </w:rPr>
        <w:t xml:space="preserve"> </w:t>
      </w:r>
      <w:r w:rsidRPr="004B1DF8">
        <w:rPr>
          <w:color w:val="231F20"/>
          <w:lang w:val="en-US"/>
        </w:rPr>
        <w:t>smth (I like riding my bike.).</w:t>
      </w:r>
    </w:p>
    <w:p w:rsidR="00DC388F" w:rsidRPr="004B1DF8" w:rsidRDefault="004B1DF8">
      <w:pPr>
        <w:pStyle w:val="a3"/>
        <w:spacing w:before="1" w:line="247" w:lineRule="auto"/>
        <w:ind w:right="154"/>
        <w:rPr>
          <w:lang w:val="en-US"/>
        </w:rPr>
      </w:pPr>
      <w:r>
        <w:rPr>
          <w:color w:val="231F20"/>
          <w:w w:val="95"/>
        </w:rPr>
        <w:t>Существительные</w:t>
      </w:r>
      <w:r w:rsidRPr="004B1DF8">
        <w:rPr>
          <w:color w:val="231F20"/>
          <w:w w:val="95"/>
          <w:lang w:val="en-US"/>
        </w:rPr>
        <w:t xml:space="preserve"> </w:t>
      </w:r>
      <w:r>
        <w:rPr>
          <w:color w:val="231F20"/>
          <w:w w:val="95"/>
        </w:rPr>
        <w:t>в</w:t>
      </w:r>
      <w:r w:rsidRPr="004B1DF8">
        <w:rPr>
          <w:color w:val="231F20"/>
          <w:w w:val="95"/>
          <w:lang w:val="en-US"/>
        </w:rPr>
        <w:t xml:space="preserve"> </w:t>
      </w:r>
      <w:r>
        <w:rPr>
          <w:color w:val="231F20"/>
          <w:w w:val="95"/>
        </w:rPr>
        <w:t>притяжательном</w:t>
      </w:r>
      <w:r w:rsidRPr="004B1DF8">
        <w:rPr>
          <w:color w:val="231F20"/>
          <w:w w:val="95"/>
          <w:lang w:val="en-US"/>
        </w:rPr>
        <w:t xml:space="preserve"> </w:t>
      </w:r>
      <w:r>
        <w:rPr>
          <w:color w:val="231F20"/>
          <w:w w:val="95"/>
        </w:rPr>
        <w:t>падеже</w:t>
      </w:r>
      <w:r w:rsidRPr="004B1DF8">
        <w:rPr>
          <w:color w:val="231F20"/>
          <w:w w:val="95"/>
          <w:lang w:val="en-US"/>
        </w:rPr>
        <w:t xml:space="preserve"> (Possessive Case; </w:t>
      </w:r>
      <w:r w:rsidRPr="004B1DF8">
        <w:rPr>
          <w:color w:val="231F20"/>
          <w:lang w:val="en-US"/>
        </w:rPr>
        <w:t>Ann’s dress, children’s toys, boys’ books).</w:t>
      </w:r>
    </w:p>
    <w:p w:rsidR="00DC388F" w:rsidRDefault="004B1DF8">
      <w:pPr>
        <w:pStyle w:val="a3"/>
        <w:spacing w:before="2" w:line="247" w:lineRule="auto"/>
      </w:pPr>
      <w:r>
        <w:rPr>
          <w:color w:val="231F20"/>
          <w:spacing w:val="-2"/>
        </w:rPr>
        <w:t>Слова,</w:t>
      </w:r>
      <w:r>
        <w:rPr>
          <w:color w:val="231F20"/>
          <w:spacing w:val="-6"/>
        </w:rPr>
        <w:t xml:space="preserve"> </w:t>
      </w:r>
      <w:r>
        <w:rPr>
          <w:color w:val="231F20"/>
          <w:spacing w:val="-2"/>
        </w:rPr>
        <w:t>выражающие</w:t>
      </w:r>
      <w:r>
        <w:rPr>
          <w:color w:val="231F20"/>
          <w:spacing w:val="-6"/>
        </w:rPr>
        <w:t xml:space="preserve"> </w:t>
      </w:r>
      <w:r>
        <w:rPr>
          <w:color w:val="231F20"/>
          <w:spacing w:val="-2"/>
        </w:rPr>
        <w:t>количество</w:t>
      </w:r>
      <w:r>
        <w:rPr>
          <w:color w:val="231F20"/>
          <w:spacing w:val="-6"/>
        </w:rPr>
        <w:t xml:space="preserve"> </w:t>
      </w:r>
      <w:r>
        <w:rPr>
          <w:color w:val="231F20"/>
          <w:spacing w:val="-2"/>
        </w:rPr>
        <w:t>с</w:t>
      </w:r>
      <w:r>
        <w:rPr>
          <w:color w:val="231F20"/>
          <w:spacing w:val="-6"/>
        </w:rPr>
        <w:t xml:space="preserve"> </w:t>
      </w:r>
      <w:r>
        <w:rPr>
          <w:color w:val="231F20"/>
          <w:spacing w:val="-2"/>
        </w:rPr>
        <w:t>исчисляемыми</w:t>
      </w:r>
      <w:r>
        <w:rPr>
          <w:color w:val="231F20"/>
          <w:spacing w:val="-6"/>
        </w:rPr>
        <w:t xml:space="preserve"> </w:t>
      </w:r>
      <w:r>
        <w:rPr>
          <w:color w:val="231F20"/>
          <w:spacing w:val="-2"/>
        </w:rPr>
        <w:t>и</w:t>
      </w:r>
      <w:r>
        <w:rPr>
          <w:color w:val="231F20"/>
          <w:spacing w:val="-6"/>
        </w:rPr>
        <w:t xml:space="preserve"> </w:t>
      </w:r>
      <w:r>
        <w:rPr>
          <w:color w:val="231F20"/>
          <w:spacing w:val="-2"/>
        </w:rPr>
        <w:t xml:space="preserve">неисчис- </w:t>
      </w:r>
      <w:r>
        <w:rPr>
          <w:color w:val="231F20"/>
        </w:rPr>
        <w:t>ляемыми существительными (much/many/a lot of).</w:t>
      </w:r>
    </w:p>
    <w:p w:rsidR="00DC388F" w:rsidRDefault="004B1DF8">
      <w:pPr>
        <w:pStyle w:val="a3"/>
        <w:spacing w:before="1" w:line="247" w:lineRule="auto"/>
        <w:ind w:right="154"/>
      </w:pPr>
      <w:r>
        <w:rPr>
          <w:color w:val="231F20"/>
        </w:rPr>
        <w:t>Личные местоимения в объектном (me, you, him/her/it, us, them)</w:t>
      </w:r>
      <w:r>
        <w:rPr>
          <w:color w:val="231F20"/>
          <w:spacing w:val="-15"/>
        </w:rPr>
        <w:t xml:space="preserve"> </w:t>
      </w:r>
      <w:r>
        <w:rPr>
          <w:color w:val="231F20"/>
        </w:rPr>
        <w:t>падеже.</w:t>
      </w:r>
      <w:r>
        <w:rPr>
          <w:color w:val="231F20"/>
          <w:spacing w:val="-15"/>
        </w:rPr>
        <w:t xml:space="preserve"> </w:t>
      </w:r>
      <w:r>
        <w:rPr>
          <w:color w:val="231F20"/>
        </w:rPr>
        <w:t>Указательные</w:t>
      </w:r>
      <w:r>
        <w:rPr>
          <w:color w:val="231F20"/>
          <w:spacing w:val="-15"/>
        </w:rPr>
        <w:t xml:space="preserve"> </w:t>
      </w:r>
      <w:r>
        <w:rPr>
          <w:color w:val="231F20"/>
        </w:rPr>
        <w:t>местоимения</w:t>
      </w:r>
      <w:r>
        <w:rPr>
          <w:color w:val="231F20"/>
          <w:spacing w:val="-15"/>
        </w:rPr>
        <w:t xml:space="preserve"> </w:t>
      </w:r>
      <w:r>
        <w:rPr>
          <w:color w:val="231F20"/>
        </w:rPr>
        <w:t>(this</w:t>
      </w:r>
      <w:r>
        <w:rPr>
          <w:color w:val="231F20"/>
          <w:spacing w:val="-15"/>
        </w:rPr>
        <w:t xml:space="preserve"> </w:t>
      </w:r>
      <w:r>
        <w:rPr>
          <w:color w:val="231F20"/>
        </w:rPr>
        <w:t>—</w:t>
      </w:r>
      <w:r>
        <w:rPr>
          <w:color w:val="231F20"/>
          <w:spacing w:val="-15"/>
        </w:rPr>
        <w:t xml:space="preserve"> </w:t>
      </w:r>
      <w:r>
        <w:rPr>
          <w:color w:val="231F20"/>
        </w:rPr>
        <w:t>these;</w:t>
      </w:r>
      <w:r>
        <w:rPr>
          <w:color w:val="231F20"/>
          <w:spacing w:val="-15"/>
        </w:rPr>
        <w:t xml:space="preserve"> </w:t>
      </w:r>
      <w:r>
        <w:rPr>
          <w:color w:val="231F20"/>
        </w:rPr>
        <w:t>that</w:t>
      </w:r>
      <w:r>
        <w:rPr>
          <w:color w:val="231F20"/>
          <w:spacing w:val="-15"/>
        </w:rPr>
        <w:t xml:space="preserve"> </w:t>
      </w:r>
      <w:r>
        <w:rPr>
          <w:color w:val="231F20"/>
        </w:rPr>
        <w:t xml:space="preserve">— </w:t>
      </w:r>
      <w:r>
        <w:rPr>
          <w:color w:val="231F20"/>
          <w:w w:val="95"/>
        </w:rPr>
        <w:t xml:space="preserve">those). Неопределённые местоимения (some/any) в повествова- </w:t>
      </w:r>
      <w:r>
        <w:rPr>
          <w:color w:val="231F20"/>
        </w:rPr>
        <w:t>тельных и вопросительных предложениях (Have you got any friends? –Yes, I’ve got some.).</w:t>
      </w:r>
    </w:p>
    <w:p w:rsidR="00DC388F" w:rsidRDefault="004B1DF8">
      <w:pPr>
        <w:pStyle w:val="a3"/>
        <w:spacing w:before="3"/>
        <w:ind w:left="383" w:right="0" w:firstLine="0"/>
      </w:pPr>
      <w:r>
        <w:rPr>
          <w:color w:val="231F20"/>
          <w:w w:val="95"/>
        </w:rPr>
        <w:t>Наречия</w:t>
      </w:r>
      <w:r>
        <w:rPr>
          <w:color w:val="231F20"/>
          <w:spacing w:val="11"/>
        </w:rPr>
        <w:t xml:space="preserve"> </w:t>
      </w:r>
      <w:r>
        <w:rPr>
          <w:color w:val="231F20"/>
          <w:w w:val="95"/>
        </w:rPr>
        <w:t>частотности</w:t>
      </w:r>
      <w:r>
        <w:rPr>
          <w:color w:val="231F20"/>
          <w:spacing w:val="11"/>
        </w:rPr>
        <w:t xml:space="preserve"> </w:t>
      </w:r>
      <w:r>
        <w:rPr>
          <w:color w:val="231F20"/>
          <w:w w:val="95"/>
        </w:rPr>
        <w:t>(usually,</w:t>
      </w:r>
      <w:r>
        <w:rPr>
          <w:color w:val="231F20"/>
          <w:spacing w:val="12"/>
        </w:rPr>
        <w:t xml:space="preserve"> </w:t>
      </w:r>
      <w:r>
        <w:rPr>
          <w:color w:val="231F20"/>
          <w:spacing w:val="-2"/>
          <w:w w:val="95"/>
        </w:rPr>
        <w:t>often).</w:t>
      </w:r>
    </w:p>
    <w:p w:rsidR="00DC388F" w:rsidRDefault="004B1DF8">
      <w:pPr>
        <w:pStyle w:val="a3"/>
        <w:spacing w:before="7" w:line="247" w:lineRule="auto"/>
      </w:pPr>
      <w:r>
        <w:rPr>
          <w:color w:val="231F20"/>
        </w:rPr>
        <w:t>Количественные числительные (13—100). Порядковые чис- лительные</w:t>
      </w:r>
      <w:r>
        <w:rPr>
          <w:color w:val="231F20"/>
          <w:spacing w:val="-9"/>
        </w:rPr>
        <w:t xml:space="preserve"> </w:t>
      </w:r>
      <w:r>
        <w:rPr>
          <w:color w:val="231F20"/>
        </w:rPr>
        <w:t>(1—30).</w:t>
      </w:r>
    </w:p>
    <w:p w:rsidR="00DC388F" w:rsidRDefault="004B1DF8">
      <w:pPr>
        <w:pStyle w:val="a3"/>
        <w:spacing w:before="2"/>
        <w:ind w:left="383" w:right="0" w:firstLine="0"/>
      </w:pPr>
      <w:r>
        <w:rPr>
          <w:color w:val="231F20"/>
          <w:w w:val="95"/>
        </w:rPr>
        <w:t>Вопросительные</w:t>
      </w:r>
      <w:r>
        <w:rPr>
          <w:color w:val="231F20"/>
          <w:spacing w:val="12"/>
        </w:rPr>
        <w:t xml:space="preserve"> </w:t>
      </w:r>
      <w:r>
        <w:rPr>
          <w:color w:val="231F20"/>
          <w:w w:val="95"/>
        </w:rPr>
        <w:t>слова</w:t>
      </w:r>
      <w:r>
        <w:rPr>
          <w:color w:val="231F20"/>
          <w:spacing w:val="13"/>
        </w:rPr>
        <w:t xml:space="preserve"> </w:t>
      </w:r>
      <w:r>
        <w:rPr>
          <w:color w:val="231F20"/>
          <w:w w:val="95"/>
        </w:rPr>
        <w:t>(when,</w:t>
      </w:r>
      <w:r>
        <w:rPr>
          <w:color w:val="231F20"/>
          <w:spacing w:val="13"/>
        </w:rPr>
        <w:t xml:space="preserve"> </w:t>
      </w:r>
      <w:r>
        <w:rPr>
          <w:color w:val="231F20"/>
          <w:w w:val="95"/>
        </w:rPr>
        <w:t>whose,</w:t>
      </w:r>
      <w:r>
        <w:rPr>
          <w:color w:val="231F20"/>
          <w:spacing w:val="13"/>
        </w:rPr>
        <w:t xml:space="preserve"> </w:t>
      </w:r>
      <w:r>
        <w:rPr>
          <w:color w:val="231F20"/>
          <w:spacing w:val="-2"/>
          <w:w w:val="95"/>
        </w:rPr>
        <w:t>why).</w:t>
      </w:r>
    </w:p>
    <w:p w:rsidR="00DC388F" w:rsidRPr="004B1DF8" w:rsidRDefault="004B1DF8">
      <w:pPr>
        <w:pStyle w:val="a3"/>
        <w:spacing w:before="7" w:line="247" w:lineRule="auto"/>
        <w:ind w:right="154"/>
        <w:rPr>
          <w:lang w:val="en-US"/>
        </w:rPr>
      </w:pPr>
      <w:r>
        <w:rPr>
          <w:color w:val="231F20"/>
        </w:rPr>
        <w:t>Предлоги</w:t>
      </w:r>
      <w:r w:rsidRPr="004B1DF8">
        <w:rPr>
          <w:color w:val="231F20"/>
          <w:lang w:val="en-US"/>
        </w:rPr>
        <w:t xml:space="preserve"> </w:t>
      </w:r>
      <w:r>
        <w:rPr>
          <w:color w:val="231F20"/>
        </w:rPr>
        <w:t>места</w:t>
      </w:r>
      <w:r w:rsidRPr="004B1DF8">
        <w:rPr>
          <w:color w:val="231F20"/>
          <w:lang w:val="en-US"/>
        </w:rPr>
        <w:t xml:space="preserve"> (next to, in front of, behind), </w:t>
      </w:r>
      <w:r>
        <w:rPr>
          <w:color w:val="231F20"/>
        </w:rPr>
        <w:t>направления</w:t>
      </w:r>
      <w:r w:rsidRPr="004B1DF8">
        <w:rPr>
          <w:color w:val="231F20"/>
          <w:lang w:val="en-US"/>
        </w:rPr>
        <w:t xml:space="preserve"> (to), </w:t>
      </w:r>
      <w:r>
        <w:rPr>
          <w:color w:val="231F20"/>
        </w:rPr>
        <w:t>времени</w:t>
      </w:r>
      <w:r w:rsidRPr="004B1DF8">
        <w:rPr>
          <w:color w:val="231F20"/>
          <w:lang w:val="en-US"/>
        </w:rPr>
        <w:t xml:space="preserve"> (at, in, on </w:t>
      </w:r>
      <w:r>
        <w:rPr>
          <w:color w:val="231F20"/>
        </w:rPr>
        <w:t>в</w:t>
      </w:r>
      <w:r w:rsidRPr="004B1DF8">
        <w:rPr>
          <w:color w:val="231F20"/>
          <w:lang w:val="en-US"/>
        </w:rPr>
        <w:t xml:space="preserve"> </w:t>
      </w:r>
      <w:r>
        <w:rPr>
          <w:color w:val="231F20"/>
        </w:rPr>
        <w:t>выражениях</w:t>
      </w:r>
      <w:r w:rsidRPr="004B1DF8">
        <w:rPr>
          <w:color w:val="231F20"/>
          <w:lang w:val="en-US"/>
        </w:rPr>
        <w:t xml:space="preserve"> at 5 o’clock, in the morning, on Monday).</w:t>
      </w:r>
    </w:p>
    <w:p w:rsidR="00DC388F" w:rsidRDefault="004B1DF8">
      <w:pPr>
        <w:pStyle w:val="2"/>
        <w:spacing w:before="161"/>
      </w:pPr>
      <w:r>
        <w:rPr>
          <w:color w:val="231F20"/>
        </w:rPr>
        <w:t>Социокультурные</w:t>
      </w:r>
      <w:r>
        <w:rPr>
          <w:color w:val="231F20"/>
          <w:spacing w:val="-8"/>
        </w:rPr>
        <w:t xml:space="preserve"> </w:t>
      </w:r>
      <w:r>
        <w:rPr>
          <w:color w:val="231F20"/>
        </w:rPr>
        <w:t>знания</w:t>
      </w:r>
      <w:r>
        <w:rPr>
          <w:color w:val="231F20"/>
          <w:spacing w:val="-8"/>
        </w:rPr>
        <w:t xml:space="preserve"> </w:t>
      </w:r>
      <w:r>
        <w:rPr>
          <w:color w:val="231F20"/>
        </w:rPr>
        <w:t>и</w:t>
      </w:r>
      <w:r>
        <w:rPr>
          <w:color w:val="231F20"/>
          <w:spacing w:val="-7"/>
        </w:rPr>
        <w:t xml:space="preserve"> </w:t>
      </w:r>
      <w:r>
        <w:rPr>
          <w:color w:val="231F20"/>
          <w:spacing w:val="-2"/>
        </w:rPr>
        <w:t>умения</w:t>
      </w:r>
    </w:p>
    <w:p w:rsidR="00DC388F" w:rsidRDefault="004B1DF8">
      <w:pPr>
        <w:pStyle w:val="a3"/>
        <w:spacing w:before="55" w:line="247" w:lineRule="auto"/>
        <w:ind w:right="154"/>
      </w:pPr>
      <w:r>
        <w:rPr>
          <w:color w:val="231F20"/>
        </w:rPr>
        <w:t>Знание и использование некоторых социокультурных эле- ментов</w:t>
      </w:r>
      <w:r>
        <w:rPr>
          <w:color w:val="231F20"/>
          <w:spacing w:val="-16"/>
        </w:rPr>
        <w:t xml:space="preserve"> </w:t>
      </w:r>
      <w:r>
        <w:rPr>
          <w:color w:val="231F20"/>
        </w:rPr>
        <w:t>речевого</w:t>
      </w:r>
      <w:r>
        <w:rPr>
          <w:color w:val="231F20"/>
          <w:spacing w:val="-16"/>
        </w:rPr>
        <w:t xml:space="preserve"> </w:t>
      </w:r>
      <w:r>
        <w:rPr>
          <w:color w:val="231F20"/>
        </w:rPr>
        <w:t>поведенческого</w:t>
      </w:r>
      <w:r>
        <w:rPr>
          <w:color w:val="231F20"/>
          <w:spacing w:val="-16"/>
        </w:rPr>
        <w:t xml:space="preserve"> </w:t>
      </w:r>
      <w:r>
        <w:rPr>
          <w:color w:val="231F20"/>
        </w:rPr>
        <w:t>этикета,</w:t>
      </w:r>
      <w:r>
        <w:rPr>
          <w:color w:val="231F20"/>
          <w:spacing w:val="-16"/>
        </w:rPr>
        <w:t xml:space="preserve"> </w:t>
      </w:r>
      <w:r>
        <w:rPr>
          <w:color w:val="231F20"/>
        </w:rPr>
        <w:t>принятого</w:t>
      </w:r>
      <w:r>
        <w:rPr>
          <w:color w:val="231F20"/>
          <w:spacing w:val="-16"/>
        </w:rPr>
        <w:t xml:space="preserve"> </w:t>
      </w:r>
      <w:r>
        <w:rPr>
          <w:color w:val="231F20"/>
        </w:rPr>
        <w:t>в</w:t>
      </w:r>
      <w:r>
        <w:rPr>
          <w:color w:val="231F20"/>
          <w:spacing w:val="-16"/>
        </w:rPr>
        <w:t xml:space="preserve"> </w:t>
      </w:r>
      <w:r>
        <w:rPr>
          <w:color w:val="231F20"/>
        </w:rPr>
        <w:t>стране/ странах</w:t>
      </w:r>
      <w:r>
        <w:rPr>
          <w:color w:val="231F20"/>
          <w:spacing w:val="15"/>
        </w:rPr>
        <w:t xml:space="preserve"> </w:t>
      </w:r>
      <w:r>
        <w:rPr>
          <w:color w:val="231F20"/>
        </w:rPr>
        <w:t>изучаемого</w:t>
      </w:r>
      <w:r>
        <w:rPr>
          <w:color w:val="231F20"/>
          <w:spacing w:val="16"/>
        </w:rPr>
        <w:t xml:space="preserve"> </w:t>
      </w:r>
      <w:r>
        <w:rPr>
          <w:color w:val="231F20"/>
        </w:rPr>
        <w:t>языка,</w:t>
      </w:r>
      <w:r>
        <w:rPr>
          <w:color w:val="231F20"/>
          <w:spacing w:val="15"/>
        </w:rPr>
        <w:t xml:space="preserve"> </w:t>
      </w:r>
      <w:r>
        <w:rPr>
          <w:color w:val="231F20"/>
        </w:rPr>
        <w:t>в</w:t>
      </w:r>
      <w:r>
        <w:rPr>
          <w:color w:val="231F20"/>
          <w:spacing w:val="17"/>
        </w:rPr>
        <w:t xml:space="preserve"> </w:t>
      </w:r>
      <w:r>
        <w:rPr>
          <w:color w:val="231F20"/>
        </w:rPr>
        <w:t>некоторых</w:t>
      </w:r>
      <w:r>
        <w:rPr>
          <w:color w:val="231F20"/>
          <w:spacing w:val="16"/>
        </w:rPr>
        <w:t xml:space="preserve"> </w:t>
      </w:r>
      <w:r>
        <w:rPr>
          <w:color w:val="231F20"/>
        </w:rPr>
        <w:t>ситуациях</w:t>
      </w:r>
      <w:r>
        <w:rPr>
          <w:color w:val="231F20"/>
          <w:spacing w:val="16"/>
        </w:rPr>
        <w:t xml:space="preserve"> </w:t>
      </w:r>
      <w:r>
        <w:rPr>
          <w:color w:val="231F20"/>
          <w:spacing w:val="-2"/>
        </w:rPr>
        <w:t>общения:</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a3"/>
        <w:spacing w:before="68" w:line="247" w:lineRule="auto"/>
        <w:ind w:right="154" w:firstLine="0"/>
      </w:pPr>
      <w:r>
        <w:rPr>
          <w:color w:val="231F20"/>
        </w:rPr>
        <w:t>приветствие, прощание, знакомство, выражение благодарно- сти,</w:t>
      </w:r>
      <w:r>
        <w:rPr>
          <w:color w:val="231F20"/>
          <w:spacing w:val="-15"/>
        </w:rPr>
        <w:t xml:space="preserve"> </w:t>
      </w:r>
      <w:r>
        <w:rPr>
          <w:color w:val="231F20"/>
        </w:rPr>
        <w:t>извинение,</w:t>
      </w:r>
      <w:r>
        <w:rPr>
          <w:color w:val="231F20"/>
          <w:spacing w:val="-15"/>
        </w:rPr>
        <w:t xml:space="preserve"> </w:t>
      </w:r>
      <w:r>
        <w:rPr>
          <w:color w:val="231F20"/>
        </w:rPr>
        <w:t>поздравление</w:t>
      </w:r>
      <w:r>
        <w:rPr>
          <w:color w:val="231F20"/>
          <w:spacing w:val="-15"/>
        </w:rPr>
        <w:t xml:space="preserve"> </w:t>
      </w:r>
      <w:r>
        <w:rPr>
          <w:color w:val="231F20"/>
        </w:rPr>
        <w:t>с</w:t>
      </w:r>
      <w:r>
        <w:rPr>
          <w:color w:val="231F20"/>
          <w:spacing w:val="-15"/>
        </w:rPr>
        <w:t xml:space="preserve"> </w:t>
      </w:r>
      <w:r>
        <w:rPr>
          <w:color w:val="231F20"/>
        </w:rPr>
        <w:t>днём</w:t>
      </w:r>
      <w:r>
        <w:rPr>
          <w:color w:val="231F20"/>
          <w:spacing w:val="-15"/>
        </w:rPr>
        <w:t xml:space="preserve"> </w:t>
      </w:r>
      <w:r>
        <w:rPr>
          <w:color w:val="231F20"/>
        </w:rPr>
        <w:t>рождения,</w:t>
      </w:r>
      <w:r>
        <w:rPr>
          <w:color w:val="231F20"/>
          <w:spacing w:val="-15"/>
        </w:rPr>
        <w:t xml:space="preserve"> </w:t>
      </w:r>
      <w:r>
        <w:rPr>
          <w:color w:val="231F20"/>
        </w:rPr>
        <w:t>Новым</w:t>
      </w:r>
      <w:r>
        <w:rPr>
          <w:color w:val="231F20"/>
          <w:spacing w:val="-15"/>
        </w:rPr>
        <w:t xml:space="preserve"> </w:t>
      </w:r>
      <w:r>
        <w:rPr>
          <w:color w:val="231F20"/>
        </w:rPr>
        <w:t xml:space="preserve">годом, </w:t>
      </w:r>
      <w:r>
        <w:rPr>
          <w:color w:val="231F20"/>
          <w:spacing w:val="-2"/>
        </w:rPr>
        <w:t>Рождеством.</w:t>
      </w:r>
    </w:p>
    <w:p w:rsidR="00DC388F" w:rsidRDefault="004B1DF8">
      <w:pPr>
        <w:pStyle w:val="a3"/>
        <w:spacing w:before="2" w:line="247" w:lineRule="auto"/>
      </w:pPr>
      <w:r>
        <w:rPr>
          <w:color w:val="231F20"/>
        </w:rPr>
        <w:t>Знание произведений детского фольклора (рифмовок, сти- хов, песенок), персонажей детских книг.</w:t>
      </w:r>
    </w:p>
    <w:p w:rsidR="00DC388F" w:rsidRDefault="004B1DF8">
      <w:pPr>
        <w:pStyle w:val="a3"/>
        <w:spacing w:before="1" w:line="247" w:lineRule="auto"/>
      </w:pPr>
      <w:r>
        <w:rPr>
          <w:color w:val="231F20"/>
          <w:w w:val="95"/>
        </w:rPr>
        <w:t xml:space="preserve">Краткое представление своей страны и страны/стран изучае- мого языка (названия родной страны и страны/стран изучаемо- </w:t>
      </w:r>
      <w:r>
        <w:rPr>
          <w:color w:val="231F20"/>
        </w:rPr>
        <w:t>го</w:t>
      </w:r>
      <w:r>
        <w:rPr>
          <w:color w:val="231F20"/>
          <w:spacing w:val="-16"/>
        </w:rPr>
        <w:t xml:space="preserve"> </w:t>
      </w:r>
      <w:r>
        <w:rPr>
          <w:color w:val="231F20"/>
        </w:rPr>
        <w:t>языка</w:t>
      </w:r>
      <w:r>
        <w:rPr>
          <w:color w:val="231F20"/>
          <w:spacing w:val="-16"/>
        </w:rPr>
        <w:t xml:space="preserve"> </w:t>
      </w:r>
      <w:r>
        <w:rPr>
          <w:color w:val="231F20"/>
        </w:rPr>
        <w:t>и</w:t>
      </w:r>
      <w:r>
        <w:rPr>
          <w:color w:val="231F20"/>
          <w:spacing w:val="-16"/>
        </w:rPr>
        <w:t xml:space="preserve"> </w:t>
      </w:r>
      <w:r>
        <w:rPr>
          <w:color w:val="231F20"/>
        </w:rPr>
        <w:t>их</w:t>
      </w:r>
      <w:r>
        <w:rPr>
          <w:color w:val="231F20"/>
          <w:spacing w:val="-16"/>
        </w:rPr>
        <w:t xml:space="preserve"> </w:t>
      </w:r>
      <w:r>
        <w:rPr>
          <w:color w:val="231F20"/>
        </w:rPr>
        <w:t>столиц,</w:t>
      </w:r>
      <w:r>
        <w:rPr>
          <w:color w:val="231F20"/>
          <w:spacing w:val="-16"/>
        </w:rPr>
        <w:t xml:space="preserve"> </w:t>
      </w:r>
      <w:r>
        <w:rPr>
          <w:color w:val="231F20"/>
        </w:rPr>
        <w:t>название</w:t>
      </w:r>
      <w:r>
        <w:rPr>
          <w:color w:val="231F20"/>
          <w:spacing w:val="-16"/>
        </w:rPr>
        <w:t xml:space="preserve"> </w:t>
      </w:r>
      <w:r>
        <w:rPr>
          <w:color w:val="231F20"/>
        </w:rPr>
        <w:t>родного</w:t>
      </w:r>
      <w:r>
        <w:rPr>
          <w:color w:val="231F20"/>
          <w:spacing w:val="-16"/>
        </w:rPr>
        <w:t xml:space="preserve"> </w:t>
      </w:r>
      <w:r>
        <w:rPr>
          <w:color w:val="231F20"/>
        </w:rPr>
        <w:t>города/села;</w:t>
      </w:r>
      <w:r>
        <w:rPr>
          <w:color w:val="231F20"/>
          <w:spacing w:val="-16"/>
        </w:rPr>
        <w:t xml:space="preserve"> </w:t>
      </w:r>
      <w:r>
        <w:rPr>
          <w:color w:val="231F20"/>
        </w:rPr>
        <w:t>цвета</w:t>
      </w:r>
      <w:r>
        <w:rPr>
          <w:color w:val="231F20"/>
          <w:spacing w:val="-16"/>
        </w:rPr>
        <w:t xml:space="preserve"> </w:t>
      </w:r>
      <w:r>
        <w:rPr>
          <w:color w:val="231F20"/>
        </w:rPr>
        <w:t>на- циональных</w:t>
      </w:r>
      <w:r>
        <w:rPr>
          <w:color w:val="231F20"/>
          <w:spacing w:val="-9"/>
        </w:rPr>
        <w:t xml:space="preserve"> </w:t>
      </w:r>
      <w:r>
        <w:rPr>
          <w:color w:val="231F20"/>
        </w:rPr>
        <w:t>флагов).</w:t>
      </w:r>
    </w:p>
    <w:p w:rsidR="00DC388F" w:rsidRDefault="004B1DF8">
      <w:pPr>
        <w:pStyle w:val="2"/>
        <w:spacing w:before="162"/>
        <w:jc w:val="both"/>
      </w:pPr>
      <w:r>
        <w:rPr>
          <w:color w:val="231F20"/>
          <w:w w:val="95"/>
        </w:rPr>
        <w:t>Компенсаторные</w:t>
      </w:r>
      <w:r>
        <w:rPr>
          <w:color w:val="231F20"/>
          <w:spacing w:val="42"/>
        </w:rPr>
        <w:t xml:space="preserve"> </w:t>
      </w:r>
      <w:r>
        <w:rPr>
          <w:color w:val="231F20"/>
          <w:spacing w:val="-2"/>
        </w:rPr>
        <w:t>умения</w:t>
      </w:r>
    </w:p>
    <w:p w:rsidR="00DC388F" w:rsidRDefault="004B1DF8">
      <w:pPr>
        <w:pStyle w:val="a3"/>
        <w:spacing w:before="55" w:line="247" w:lineRule="auto"/>
      </w:pPr>
      <w:r>
        <w:rPr>
          <w:color w:val="231F20"/>
        </w:rPr>
        <w:t>Использование при чтении и аудировании языковой, в том числе контекстуальной, догадки.</w:t>
      </w:r>
    </w:p>
    <w:p w:rsidR="00DC388F" w:rsidRDefault="004B1DF8">
      <w:pPr>
        <w:pStyle w:val="a3"/>
        <w:spacing w:before="1" w:line="247" w:lineRule="auto"/>
      </w:pPr>
      <w:r>
        <w:rPr>
          <w:color w:val="231F20"/>
        </w:rPr>
        <w:t>Использование</w:t>
      </w:r>
      <w:r>
        <w:rPr>
          <w:color w:val="231F20"/>
          <w:spacing w:val="-16"/>
        </w:rPr>
        <w:t xml:space="preserve"> </w:t>
      </w:r>
      <w:r>
        <w:rPr>
          <w:color w:val="231F20"/>
        </w:rPr>
        <w:t>в</w:t>
      </w:r>
      <w:r>
        <w:rPr>
          <w:color w:val="231F20"/>
          <w:spacing w:val="-16"/>
        </w:rPr>
        <w:t xml:space="preserve"> </w:t>
      </w:r>
      <w:r>
        <w:rPr>
          <w:color w:val="231F20"/>
        </w:rPr>
        <w:t>качестве</w:t>
      </w:r>
      <w:r>
        <w:rPr>
          <w:color w:val="231F20"/>
          <w:spacing w:val="-16"/>
        </w:rPr>
        <w:t xml:space="preserve"> </w:t>
      </w:r>
      <w:r>
        <w:rPr>
          <w:color w:val="231F20"/>
        </w:rPr>
        <w:t>опоры</w:t>
      </w:r>
      <w:r>
        <w:rPr>
          <w:color w:val="231F20"/>
          <w:spacing w:val="-16"/>
        </w:rPr>
        <w:t xml:space="preserve"> </w:t>
      </w:r>
      <w:r>
        <w:rPr>
          <w:color w:val="231F20"/>
        </w:rPr>
        <w:t>при</w:t>
      </w:r>
      <w:r>
        <w:rPr>
          <w:color w:val="231F20"/>
          <w:spacing w:val="-16"/>
        </w:rPr>
        <w:t xml:space="preserve"> </w:t>
      </w:r>
      <w:r>
        <w:rPr>
          <w:color w:val="231F20"/>
        </w:rPr>
        <w:t>порождении</w:t>
      </w:r>
      <w:r>
        <w:rPr>
          <w:color w:val="231F20"/>
          <w:spacing w:val="-16"/>
        </w:rPr>
        <w:t xml:space="preserve"> </w:t>
      </w:r>
      <w:r>
        <w:rPr>
          <w:color w:val="231F20"/>
        </w:rPr>
        <w:t>собствен- ных высказываний ключевых слов, вопросов; иллюстраций.</w:t>
      </w:r>
    </w:p>
    <w:p w:rsidR="00DC388F" w:rsidRDefault="004B1DF8">
      <w:pPr>
        <w:pStyle w:val="a3"/>
        <w:spacing w:before="1" w:line="247" w:lineRule="auto"/>
        <w:ind w:right="154"/>
      </w:pPr>
      <w:r>
        <w:rPr>
          <w:color w:val="231F20"/>
        </w:rPr>
        <w:t>Игнорирование информации, не являющейся необходимой для понимания основного содержания прочитанного/прослу- шанного</w:t>
      </w:r>
      <w:r>
        <w:rPr>
          <w:color w:val="231F20"/>
          <w:spacing w:val="-3"/>
        </w:rPr>
        <w:t xml:space="preserve"> </w:t>
      </w:r>
      <w:r>
        <w:rPr>
          <w:color w:val="231F20"/>
        </w:rPr>
        <w:t>текста</w:t>
      </w:r>
      <w:r>
        <w:rPr>
          <w:color w:val="231F20"/>
          <w:spacing w:val="-3"/>
        </w:rPr>
        <w:t xml:space="preserve"> </w:t>
      </w:r>
      <w:r>
        <w:rPr>
          <w:color w:val="231F20"/>
        </w:rPr>
        <w:t>или</w:t>
      </w:r>
      <w:r>
        <w:rPr>
          <w:color w:val="231F20"/>
          <w:spacing w:val="-3"/>
        </w:rPr>
        <w:t xml:space="preserve"> </w:t>
      </w:r>
      <w:r>
        <w:rPr>
          <w:color w:val="231F20"/>
        </w:rPr>
        <w:t>для</w:t>
      </w:r>
      <w:r>
        <w:rPr>
          <w:color w:val="231F20"/>
          <w:spacing w:val="-3"/>
        </w:rPr>
        <w:t xml:space="preserve"> </w:t>
      </w:r>
      <w:r>
        <w:rPr>
          <w:color w:val="231F20"/>
        </w:rPr>
        <w:t>нахождения</w:t>
      </w:r>
      <w:r>
        <w:rPr>
          <w:color w:val="231F20"/>
          <w:spacing w:val="-3"/>
        </w:rPr>
        <w:t xml:space="preserve"> </w:t>
      </w:r>
      <w:r>
        <w:rPr>
          <w:color w:val="231F20"/>
        </w:rPr>
        <w:t>в</w:t>
      </w:r>
      <w:r>
        <w:rPr>
          <w:color w:val="231F20"/>
          <w:spacing w:val="-3"/>
        </w:rPr>
        <w:t xml:space="preserve"> </w:t>
      </w:r>
      <w:r>
        <w:rPr>
          <w:color w:val="231F20"/>
        </w:rPr>
        <w:t>тексте</w:t>
      </w:r>
      <w:r>
        <w:rPr>
          <w:color w:val="231F20"/>
          <w:spacing w:val="-3"/>
        </w:rPr>
        <w:t xml:space="preserve"> </w:t>
      </w:r>
      <w:r>
        <w:rPr>
          <w:color w:val="231F20"/>
        </w:rPr>
        <w:t xml:space="preserve">запрашиваемой </w:t>
      </w:r>
      <w:r>
        <w:rPr>
          <w:color w:val="231F20"/>
          <w:spacing w:val="-2"/>
        </w:rPr>
        <w:t>информации.</w:t>
      </w:r>
    </w:p>
    <w:p w:rsidR="00DC388F" w:rsidRDefault="00DC388F">
      <w:pPr>
        <w:pStyle w:val="a3"/>
        <w:ind w:left="0" w:right="0" w:firstLine="0"/>
        <w:jc w:val="left"/>
        <w:rPr>
          <w:sz w:val="22"/>
        </w:rPr>
      </w:pPr>
    </w:p>
    <w:p w:rsidR="00DC388F" w:rsidRDefault="00DC388F">
      <w:pPr>
        <w:pStyle w:val="a3"/>
        <w:ind w:left="0" w:right="0" w:firstLine="0"/>
        <w:jc w:val="left"/>
        <w:rPr>
          <w:sz w:val="22"/>
        </w:rPr>
      </w:pPr>
    </w:p>
    <w:p w:rsidR="00DC388F" w:rsidRDefault="00DC388F">
      <w:pPr>
        <w:pStyle w:val="a3"/>
        <w:ind w:left="0" w:right="0" w:firstLine="0"/>
        <w:jc w:val="left"/>
        <w:rPr>
          <w:sz w:val="22"/>
        </w:rPr>
      </w:pPr>
    </w:p>
    <w:p w:rsidR="00DC388F" w:rsidRDefault="00DC388F">
      <w:pPr>
        <w:pStyle w:val="a3"/>
        <w:spacing w:before="4"/>
        <w:ind w:left="0" w:right="0" w:firstLine="0"/>
        <w:jc w:val="left"/>
        <w:rPr>
          <w:sz w:val="19"/>
        </w:rPr>
      </w:pPr>
    </w:p>
    <w:p w:rsidR="00DC388F" w:rsidRDefault="004B1DF8" w:rsidP="00B626D9">
      <w:pPr>
        <w:pStyle w:val="a6"/>
        <w:numPr>
          <w:ilvl w:val="0"/>
          <w:numId w:val="56"/>
        </w:numPr>
        <w:tabs>
          <w:tab w:val="left" w:pos="326"/>
        </w:tabs>
        <w:ind w:right="0"/>
        <w:jc w:val="both"/>
        <w:rPr>
          <w:rFonts w:ascii="Trebuchet MS" w:hAnsi="Trebuchet MS"/>
        </w:rPr>
      </w:pPr>
      <w:r>
        <w:rPr>
          <w:rFonts w:ascii="Trebuchet MS" w:hAnsi="Trebuchet MS"/>
          <w:color w:val="231F20"/>
          <w:spacing w:val="-2"/>
        </w:rPr>
        <w:t>КЛАСС</w:t>
      </w:r>
    </w:p>
    <w:p w:rsidR="00DC388F" w:rsidRDefault="004B1DF8">
      <w:pPr>
        <w:pStyle w:val="2"/>
        <w:spacing w:before="104"/>
        <w:jc w:val="both"/>
      </w:pPr>
      <w:r>
        <w:rPr>
          <w:color w:val="231F20"/>
          <w:w w:val="95"/>
        </w:rPr>
        <w:t>Тематическое</w:t>
      </w:r>
      <w:r>
        <w:rPr>
          <w:color w:val="231F20"/>
          <w:spacing w:val="32"/>
        </w:rPr>
        <w:t xml:space="preserve"> </w:t>
      </w:r>
      <w:r>
        <w:rPr>
          <w:color w:val="231F20"/>
          <w:w w:val="95"/>
        </w:rPr>
        <w:t>содержание</w:t>
      </w:r>
      <w:r>
        <w:rPr>
          <w:color w:val="231F20"/>
          <w:spacing w:val="32"/>
        </w:rPr>
        <w:t xml:space="preserve"> </w:t>
      </w:r>
      <w:r>
        <w:rPr>
          <w:color w:val="231F20"/>
          <w:spacing w:val="-4"/>
          <w:w w:val="95"/>
        </w:rPr>
        <w:t>речи</w:t>
      </w:r>
    </w:p>
    <w:p w:rsidR="00DC388F" w:rsidRDefault="004B1DF8">
      <w:pPr>
        <w:pStyle w:val="a3"/>
        <w:spacing w:before="55" w:line="247" w:lineRule="auto"/>
      </w:pPr>
      <w:r>
        <w:rPr>
          <w:rFonts w:ascii="Times New Roman" w:hAnsi="Times New Roman"/>
          <w:i/>
          <w:color w:val="231F20"/>
        </w:rPr>
        <w:t>Мир</w:t>
      </w:r>
      <w:r>
        <w:rPr>
          <w:rFonts w:ascii="Times New Roman" w:hAnsi="Times New Roman"/>
          <w:i/>
          <w:color w:val="231F20"/>
          <w:spacing w:val="40"/>
        </w:rPr>
        <w:t xml:space="preserve"> </w:t>
      </w:r>
      <w:r>
        <w:rPr>
          <w:rFonts w:ascii="Times New Roman" w:hAnsi="Times New Roman"/>
          <w:i/>
          <w:color w:val="231F20"/>
        </w:rPr>
        <w:t>моего</w:t>
      </w:r>
      <w:r>
        <w:rPr>
          <w:rFonts w:ascii="Times New Roman" w:hAnsi="Times New Roman"/>
          <w:i/>
          <w:color w:val="231F20"/>
          <w:spacing w:val="40"/>
        </w:rPr>
        <w:t xml:space="preserve"> </w:t>
      </w:r>
      <w:r>
        <w:rPr>
          <w:rFonts w:ascii="Times New Roman" w:hAnsi="Times New Roman"/>
          <w:i/>
          <w:color w:val="231F20"/>
        </w:rPr>
        <w:t>«я»</w:t>
      </w:r>
      <w:r>
        <w:rPr>
          <w:color w:val="231F20"/>
        </w:rPr>
        <w:t xml:space="preserve">. Моя семья. Мой день рождения, подарки. </w:t>
      </w:r>
      <w:r>
        <w:rPr>
          <w:color w:val="231F20"/>
          <w:w w:val="95"/>
        </w:rPr>
        <w:t xml:space="preserve">Моя любимая еда. Мой день (распорядок дня, домашние обязан- </w:t>
      </w:r>
      <w:r>
        <w:rPr>
          <w:color w:val="231F20"/>
          <w:spacing w:val="-2"/>
        </w:rPr>
        <w:t>ности).</w:t>
      </w:r>
    </w:p>
    <w:p w:rsidR="00DC388F" w:rsidRDefault="004B1DF8">
      <w:pPr>
        <w:pStyle w:val="a3"/>
        <w:spacing w:before="1" w:line="247" w:lineRule="auto"/>
      </w:pPr>
      <w:r>
        <w:rPr>
          <w:rFonts w:ascii="Times New Roman" w:hAnsi="Times New Roman"/>
          <w:i/>
          <w:color w:val="231F20"/>
        </w:rPr>
        <w:t>Мир</w:t>
      </w:r>
      <w:r>
        <w:rPr>
          <w:rFonts w:ascii="Times New Roman" w:hAnsi="Times New Roman"/>
          <w:i/>
          <w:color w:val="231F20"/>
          <w:spacing w:val="40"/>
        </w:rPr>
        <w:t xml:space="preserve"> </w:t>
      </w:r>
      <w:r>
        <w:rPr>
          <w:rFonts w:ascii="Times New Roman" w:hAnsi="Times New Roman"/>
          <w:i/>
          <w:color w:val="231F20"/>
        </w:rPr>
        <w:t>моих</w:t>
      </w:r>
      <w:r>
        <w:rPr>
          <w:rFonts w:ascii="Times New Roman" w:hAnsi="Times New Roman"/>
          <w:i/>
          <w:color w:val="231F20"/>
          <w:spacing w:val="40"/>
        </w:rPr>
        <w:t xml:space="preserve"> </w:t>
      </w:r>
      <w:r>
        <w:rPr>
          <w:rFonts w:ascii="Times New Roman" w:hAnsi="Times New Roman"/>
          <w:i/>
          <w:color w:val="231F20"/>
        </w:rPr>
        <w:t>увлечений</w:t>
      </w:r>
      <w:r>
        <w:rPr>
          <w:color w:val="231F20"/>
        </w:rPr>
        <w:t>.</w:t>
      </w:r>
      <w:r>
        <w:rPr>
          <w:color w:val="231F20"/>
          <w:spacing w:val="40"/>
        </w:rPr>
        <w:t xml:space="preserve"> </w:t>
      </w:r>
      <w:r>
        <w:rPr>
          <w:color w:val="231F20"/>
        </w:rPr>
        <w:t>Любимая</w:t>
      </w:r>
      <w:r>
        <w:rPr>
          <w:color w:val="231F20"/>
          <w:spacing w:val="40"/>
        </w:rPr>
        <w:t xml:space="preserve"> </w:t>
      </w:r>
      <w:r>
        <w:rPr>
          <w:color w:val="231F20"/>
        </w:rPr>
        <w:t>игрушка,</w:t>
      </w:r>
      <w:r>
        <w:rPr>
          <w:color w:val="231F20"/>
          <w:spacing w:val="40"/>
        </w:rPr>
        <w:t xml:space="preserve"> </w:t>
      </w:r>
      <w:r>
        <w:rPr>
          <w:color w:val="231F20"/>
        </w:rPr>
        <w:t>игра.</w:t>
      </w:r>
      <w:r>
        <w:rPr>
          <w:color w:val="231F20"/>
          <w:spacing w:val="40"/>
        </w:rPr>
        <w:t xml:space="preserve"> </w:t>
      </w:r>
      <w:r>
        <w:rPr>
          <w:color w:val="231F20"/>
        </w:rPr>
        <w:t>Мой</w:t>
      </w:r>
      <w:r>
        <w:rPr>
          <w:color w:val="231F20"/>
          <w:spacing w:val="40"/>
        </w:rPr>
        <w:t xml:space="preserve"> </w:t>
      </w:r>
      <w:r>
        <w:rPr>
          <w:color w:val="231F20"/>
        </w:rPr>
        <w:t>пито- мец. Любимые занятия. Занятия спортом. Любимая сказка/ история/рассказ. Выходной день. Каникулы.</w:t>
      </w:r>
    </w:p>
    <w:p w:rsidR="00DC388F" w:rsidRDefault="004B1DF8">
      <w:pPr>
        <w:pStyle w:val="a3"/>
        <w:spacing w:before="2" w:line="247" w:lineRule="auto"/>
        <w:ind w:right="154"/>
      </w:pPr>
      <w:r>
        <w:rPr>
          <w:rFonts w:ascii="Times New Roman" w:hAnsi="Times New Roman"/>
          <w:i/>
          <w:color w:val="231F20"/>
        </w:rPr>
        <w:t>Мир вокруг меня</w:t>
      </w:r>
      <w:r>
        <w:rPr>
          <w:color w:val="231F20"/>
        </w:rPr>
        <w:t>. Моя комната (квартира, дом), предметы мебели</w:t>
      </w:r>
      <w:r>
        <w:rPr>
          <w:color w:val="231F20"/>
          <w:spacing w:val="-4"/>
        </w:rPr>
        <w:t xml:space="preserve"> </w:t>
      </w:r>
      <w:r>
        <w:rPr>
          <w:color w:val="231F20"/>
        </w:rPr>
        <w:t>и</w:t>
      </w:r>
      <w:r>
        <w:rPr>
          <w:color w:val="231F20"/>
          <w:spacing w:val="-4"/>
        </w:rPr>
        <w:t xml:space="preserve"> </w:t>
      </w:r>
      <w:r>
        <w:rPr>
          <w:color w:val="231F20"/>
        </w:rPr>
        <w:t>интерьера.</w:t>
      </w:r>
      <w:r>
        <w:rPr>
          <w:color w:val="231F20"/>
          <w:spacing w:val="-4"/>
        </w:rPr>
        <w:t xml:space="preserve"> </w:t>
      </w:r>
      <w:r>
        <w:rPr>
          <w:color w:val="231F20"/>
        </w:rPr>
        <w:t>Моя</w:t>
      </w:r>
      <w:r>
        <w:rPr>
          <w:color w:val="231F20"/>
          <w:spacing w:val="-4"/>
        </w:rPr>
        <w:t xml:space="preserve"> </w:t>
      </w:r>
      <w:r>
        <w:rPr>
          <w:color w:val="231F20"/>
        </w:rPr>
        <w:t>школа,</w:t>
      </w:r>
      <w:r>
        <w:rPr>
          <w:color w:val="231F20"/>
          <w:spacing w:val="-4"/>
        </w:rPr>
        <w:t xml:space="preserve"> </w:t>
      </w:r>
      <w:r>
        <w:rPr>
          <w:color w:val="231F20"/>
        </w:rPr>
        <w:t>любимые</w:t>
      </w:r>
      <w:r>
        <w:rPr>
          <w:color w:val="231F20"/>
          <w:spacing w:val="-4"/>
        </w:rPr>
        <w:t xml:space="preserve"> </w:t>
      </w:r>
      <w:r>
        <w:rPr>
          <w:color w:val="231F20"/>
        </w:rPr>
        <w:t>учебные</w:t>
      </w:r>
      <w:r>
        <w:rPr>
          <w:color w:val="231F20"/>
          <w:spacing w:val="-4"/>
        </w:rPr>
        <w:t xml:space="preserve"> </w:t>
      </w:r>
      <w:r>
        <w:rPr>
          <w:color w:val="231F20"/>
        </w:rPr>
        <w:t xml:space="preserve">предметы. </w:t>
      </w:r>
      <w:r>
        <w:rPr>
          <w:color w:val="231F20"/>
          <w:w w:val="95"/>
        </w:rPr>
        <w:t xml:space="preserve">Мои друзья, их внешность и черты характера. Моя малая роди- </w:t>
      </w:r>
      <w:r>
        <w:rPr>
          <w:color w:val="231F20"/>
        </w:rPr>
        <w:t>на (город, село). Путешествия. Дикие и домашние животные. Погода. Времена года (месяцы). Покупки.</w:t>
      </w:r>
    </w:p>
    <w:p w:rsidR="00DC388F" w:rsidRDefault="004B1DF8">
      <w:pPr>
        <w:pStyle w:val="a3"/>
        <w:spacing w:before="3" w:line="247" w:lineRule="auto"/>
        <w:ind w:right="154"/>
      </w:pPr>
      <w:r>
        <w:rPr>
          <w:rFonts w:ascii="Times New Roman" w:hAnsi="Times New Roman"/>
          <w:i/>
          <w:color w:val="231F20"/>
        </w:rPr>
        <w:t>Родная страна и страны изучаемого языка</w:t>
      </w:r>
      <w:r>
        <w:rPr>
          <w:color w:val="231F20"/>
        </w:rPr>
        <w:t xml:space="preserve">. Россия и стра- </w:t>
      </w:r>
      <w:r>
        <w:rPr>
          <w:color w:val="231F20"/>
          <w:w w:val="95"/>
        </w:rPr>
        <w:t xml:space="preserve">на/страны изучаемого языка. Их столицы, основные достопри- </w:t>
      </w:r>
      <w:r>
        <w:rPr>
          <w:color w:val="231F20"/>
        </w:rPr>
        <w:t>мечательности и интересные факты. Произведения детского фольклора.</w:t>
      </w:r>
      <w:r>
        <w:rPr>
          <w:color w:val="231F20"/>
          <w:spacing w:val="-1"/>
        </w:rPr>
        <w:t xml:space="preserve"> </w:t>
      </w:r>
      <w:r>
        <w:rPr>
          <w:color w:val="231F20"/>
        </w:rPr>
        <w:t>Литературные</w:t>
      </w:r>
      <w:r>
        <w:rPr>
          <w:color w:val="231F20"/>
          <w:spacing w:val="-2"/>
        </w:rPr>
        <w:t xml:space="preserve"> </w:t>
      </w:r>
      <w:r>
        <w:rPr>
          <w:color w:val="231F20"/>
        </w:rPr>
        <w:t>персонажи</w:t>
      </w:r>
      <w:r>
        <w:rPr>
          <w:color w:val="231F20"/>
          <w:spacing w:val="-1"/>
        </w:rPr>
        <w:t xml:space="preserve"> </w:t>
      </w:r>
      <w:r>
        <w:rPr>
          <w:color w:val="231F20"/>
        </w:rPr>
        <w:t>детских</w:t>
      </w:r>
      <w:r>
        <w:rPr>
          <w:color w:val="231F20"/>
          <w:spacing w:val="-2"/>
        </w:rPr>
        <w:t xml:space="preserve"> </w:t>
      </w:r>
      <w:r>
        <w:rPr>
          <w:color w:val="231F20"/>
        </w:rPr>
        <w:t>книг.</w:t>
      </w:r>
      <w:r>
        <w:rPr>
          <w:color w:val="231F20"/>
          <w:spacing w:val="-1"/>
        </w:rPr>
        <w:t xml:space="preserve"> </w:t>
      </w:r>
      <w:r>
        <w:rPr>
          <w:color w:val="231F20"/>
        </w:rPr>
        <w:t>Праздни- ки</w:t>
      </w:r>
      <w:r>
        <w:rPr>
          <w:color w:val="231F20"/>
          <w:spacing w:val="-11"/>
        </w:rPr>
        <w:t xml:space="preserve"> </w:t>
      </w:r>
      <w:r>
        <w:rPr>
          <w:color w:val="231F20"/>
        </w:rPr>
        <w:t>родной</w:t>
      </w:r>
      <w:r>
        <w:rPr>
          <w:color w:val="231F20"/>
          <w:spacing w:val="-11"/>
        </w:rPr>
        <w:t xml:space="preserve"> </w:t>
      </w:r>
      <w:r>
        <w:rPr>
          <w:color w:val="231F20"/>
        </w:rPr>
        <w:t>страны</w:t>
      </w:r>
      <w:r>
        <w:rPr>
          <w:color w:val="231F20"/>
          <w:spacing w:val="-11"/>
        </w:rPr>
        <w:t xml:space="preserve"> </w:t>
      </w:r>
      <w:r>
        <w:rPr>
          <w:color w:val="231F20"/>
        </w:rPr>
        <w:t>и</w:t>
      </w:r>
      <w:r>
        <w:rPr>
          <w:color w:val="231F20"/>
          <w:spacing w:val="-11"/>
        </w:rPr>
        <w:t xml:space="preserve"> </w:t>
      </w:r>
      <w:r>
        <w:rPr>
          <w:color w:val="231F20"/>
        </w:rPr>
        <w:t>страны/стран</w:t>
      </w:r>
      <w:r>
        <w:rPr>
          <w:color w:val="231F20"/>
          <w:spacing w:val="-11"/>
        </w:rPr>
        <w:t xml:space="preserve"> </w:t>
      </w:r>
      <w:r>
        <w:rPr>
          <w:color w:val="231F20"/>
        </w:rPr>
        <w:t>изучаемого</w:t>
      </w:r>
      <w:r>
        <w:rPr>
          <w:color w:val="231F20"/>
          <w:spacing w:val="-11"/>
        </w:rPr>
        <w:t xml:space="preserve"> </w:t>
      </w:r>
      <w:r>
        <w:rPr>
          <w:color w:val="231F20"/>
        </w:rPr>
        <w:t>языка.</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2"/>
        <w:spacing w:before="84"/>
        <w:jc w:val="both"/>
      </w:pPr>
      <w:r>
        <w:rPr>
          <w:color w:val="231F20"/>
          <w:w w:val="95"/>
        </w:rPr>
        <w:t>Коммуникативные</w:t>
      </w:r>
      <w:r>
        <w:rPr>
          <w:color w:val="231F20"/>
          <w:spacing w:val="62"/>
        </w:rPr>
        <w:t xml:space="preserve"> </w:t>
      </w:r>
      <w:r>
        <w:rPr>
          <w:color w:val="231F20"/>
          <w:spacing w:val="-2"/>
        </w:rPr>
        <w:t>умения</w:t>
      </w:r>
    </w:p>
    <w:p w:rsidR="00DC388F" w:rsidRDefault="004B1DF8">
      <w:pPr>
        <w:pStyle w:val="6"/>
        <w:spacing w:before="60"/>
        <w:rPr>
          <w:rFonts w:ascii="Georgia" w:hAnsi="Georgia"/>
        </w:rPr>
      </w:pPr>
      <w:r>
        <w:rPr>
          <w:rFonts w:ascii="Georgia" w:hAnsi="Georgia"/>
          <w:color w:val="231F20"/>
          <w:spacing w:val="-2"/>
        </w:rPr>
        <w:t>Говорение</w:t>
      </w:r>
    </w:p>
    <w:p w:rsidR="00DC388F" w:rsidRDefault="004B1DF8">
      <w:pPr>
        <w:spacing w:before="10"/>
        <w:ind w:left="383"/>
        <w:jc w:val="both"/>
        <w:rPr>
          <w:sz w:val="20"/>
        </w:rPr>
      </w:pPr>
      <w:r>
        <w:rPr>
          <w:color w:val="231F20"/>
          <w:w w:val="95"/>
          <w:sz w:val="20"/>
        </w:rPr>
        <w:t>Коммуникативные</w:t>
      </w:r>
      <w:r>
        <w:rPr>
          <w:color w:val="231F20"/>
          <w:spacing w:val="43"/>
          <w:sz w:val="20"/>
        </w:rPr>
        <w:t xml:space="preserve"> </w:t>
      </w:r>
      <w:r>
        <w:rPr>
          <w:color w:val="231F20"/>
          <w:w w:val="95"/>
          <w:sz w:val="20"/>
        </w:rPr>
        <w:t>умения</w:t>
      </w:r>
      <w:r>
        <w:rPr>
          <w:color w:val="231F20"/>
          <w:spacing w:val="43"/>
          <w:sz w:val="20"/>
        </w:rPr>
        <w:t xml:space="preserve"> </w:t>
      </w:r>
      <w:r>
        <w:rPr>
          <w:rFonts w:ascii="Georgia" w:hAnsi="Georgia"/>
          <w:b/>
          <w:i/>
          <w:color w:val="231F20"/>
          <w:w w:val="95"/>
          <w:sz w:val="20"/>
        </w:rPr>
        <w:t>диалогической</w:t>
      </w:r>
      <w:r>
        <w:rPr>
          <w:rFonts w:ascii="Georgia" w:hAnsi="Georgia"/>
          <w:b/>
          <w:i/>
          <w:color w:val="231F20"/>
          <w:spacing w:val="65"/>
          <w:sz w:val="20"/>
        </w:rPr>
        <w:t xml:space="preserve"> </w:t>
      </w:r>
      <w:r>
        <w:rPr>
          <w:rFonts w:ascii="Georgia" w:hAnsi="Georgia"/>
          <w:b/>
          <w:i/>
          <w:color w:val="231F20"/>
          <w:spacing w:val="-2"/>
          <w:w w:val="95"/>
          <w:sz w:val="20"/>
        </w:rPr>
        <w:t>речи</w:t>
      </w:r>
      <w:r>
        <w:rPr>
          <w:color w:val="231F20"/>
          <w:spacing w:val="-2"/>
          <w:w w:val="95"/>
          <w:sz w:val="20"/>
        </w:rPr>
        <w:t>:</w:t>
      </w:r>
    </w:p>
    <w:p w:rsidR="00DC388F" w:rsidRDefault="004B1DF8">
      <w:pPr>
        <w:pStyle w:val="a3"/>
        <w:spacing w:before="8" w:line="247" w:lineRule="auto"/>
      </w:pPr>
      <w:r>
        <w:rPr>
          <w:color w:val="231F20"/>
        </w:rPr>
        <w:t xml:space="preserve">Ведение с опорой на речевые ситуации, ключевые слова </w:t>
      </w:r>
      <w:r>
        <w:rPr>
          <w:color w:val="231F20"/>
          <w:w w:val="95"/>
        </w:rPr>
        <w:t xml:space="preserve">и/или иллюстрации с соблюдением норм речевого этикета, при- </w:t>
      </w:r>
      <w:r>
        <w:rPr>
          <w:color w:val="231F20"/>
        </w:rPr>
        <w:t>нятых в стране/странах изучаемого языка:</w:t>
      </w:r>
    </w:p>
    <w:p w:rsidR="00DC388F" w:rsidRDefault="004B1DF8">
      <w:pPr>
        <w:pStyle w:val="a3"/>
        <w:spacing w:before="2" w:line="247" w:lineRule="auto"/>
        <w:ind w:right="154"/>
      </w:pPr>
      <w:r>
        <w:rPr>
          <w:color w:val="231F20"/>
          <w:w w:val="95"/>
        </w:rPr>
        <w:t xml:space="preserve">диалога этикетного характера: приветствие, ответ на привет- ствие; завершение разговора (в том числе по телефону), проща- </w:t>
      </w:r>
      <w:r>
        <w:rPr>
          <w:color w:val="231F20"/>
        </w:rPr>
        <w:t>ние;</w:t>
      </w:r>
      <w:r>
        <w:rPr>
          <w:color w:val="231F20"/>
          <w:spacing w:val="-6"/>
        </w:rPr>
        <w:t xml:space="preserve"> </w:t>
      </w:r>
      <w:r>
        <w:rPr>
          <w:color w:val="231F20"/>
        </w:rPr>
        <w:t>знакомство</w:t>
      </w:r>
      <w:r>
        <w:rPr>
          <w:color w:val="231F20"/>
          <w:spacing w:val="-6"/>
        </w:rPr>
        <w:t xml:space="preserve"> </w:t>
      </w:r>
      <w:r>
        <w:rPr>
          <w:color w:val="231F20"/>
        </w:rPr>
        <w:t>с</w:t>
      </w:r>
      <w:r>
        <w:rPr>
          <w:color w:val="231F20"/>
          <w:spacing w:val="-6"/>
        </w:rPr>
        <w:t xml:space="preserve"> </w:t>
      </w:r>
      <w:r>
        <w:rPr>
          <w:color w:val="231F20"/>
        </w:rPr>
        <w:t>собеседником;</w:t>
      </w:r>
      <w:r>
        <w:rPr>
          <w:color w:val="231F20"/>
          <w:spacing w:val="-6"/>
        </w:rPr>
        <w:t xml:space="preserve"> </w:t>
      </w:r>
      <w:r>
        <w:rPr>
          <w:color w:val="231F20"/>
        </w:rPr>
        <w:t>поздравление</w:t>
      </w:r>
      <w:r>
        <w:rPr>
          <w:color w:val="231F20"/>
          <w:spacing w:val="-6"/>
        </w:rPr>
        <w:t xml:space="preserve"> </w:t>
      </w:r>
      <w:r>
        <w:rPr>
          <w:color w:val="231F20"/>
        </w:rPr>
        <w:t>с</w:t>
      </w:r>
      <w:r>
        <w:rPr>
          <w:color w:val="231F20"/>
          <w:spacing w:val="-6"/>
        </w:rPr>
        <w:t xml:space="preserve"> </w:t>
      </w:r>
      <w:r>
        <w:rPr>
          <w:color w:val="231F20"/>
        </w:rPr>
        <w:t>праздником, выражение</w:t>
      </w:r>
      <w:r>
        <w:rPr>
          <w:color w:val="231F20"/>
          <w:spacing w:val="-6"/>
        </w:rPr>
        <w:t xml:space="preserve"> </w:t>
      </w:r>
      <w:r>
        <w:rPr>
          <w:color w:val="231F20"/>
        </w:rPr>
        <w:t>благодарности</w:t>
      </w:r>
      <w:r>
        <w:rPr>
          <w:color w:val="231F20"/>
          <w:spacing w:val="-6"/>
        </w:rPr>
        <w:t xml:space="preserve"> </w:t>
      </w:r>
      <w:r>
        <w:rPr>
          <w:color w:val="231F20"/>
        </w:rPr>
        <w:t>за</w:t>
      </w:r>
      <w:r>
        <w:rPr>
          <w:color w:val="231F20"/>
          <w:spacing w:val="-6"/>
        </w:rPr>
        <w:t xml:space="preserve"> </w:t>
      </w:r>
      <w:r>
        <w:rPr>
          <w:color w:val="231F20"/>
        </w:rPr>
        <w:t>поздравление;</w:t>
      </w:r>
      <w:r>
        <w:rPr>
          <w:color w:val="231F20"/>
          <w:spacing w:val="-6"/>
        </w:rPr>
        <w:t xml:space="preserve"> </w:t>
      </w:r>
      <w:r>
        <w:rPr>
          <w:color w:val="231F20"/>
        </w:rPr>
        <w:t>выражение</w:t>
      </w:r>
      <w:r>
        <w:rPr>
          <w:color w:val="231F20"/>
          <w:spacing w:val="-6"/>
        </w:rPr>
        <w:t xml:space="preserve"> </w:t>
      </w:r>
      <w:r>
        <w:rPr>
          <w:color w:val="231F20"/>
        </w:rPr>
        <w:t xml:space="preserve">изви- </w:t>
      </w:r>
      <w:r>
        <w:rPr>
          <w:color w:val="231F20"/>
          <w:spacing w:val="-2"/>
        </w:rPr>
        <w:t>нения;</w:t>
      </w:r>
    </w:p>
    <w:p w:rsidR="00DC388F" w:rsidRDefault="004B1DF8">
      <w:pPr>
        <w:pStyle w:val="a3"/>
        <w:spacing w:before="3" w:line="247" w:lineRule="auto"/>
      </w:pPr>
      <w:r>
        <w:rPr>
          <w:color w:val="231F20"/>
          <w:w w:val="95"/>
        </w:rPr>
        <w:t xml:space="preserve">диалога — побуждения к действию: обращение к собеседнику </w:t>
      </w:r>
      <w:r>
        <w:rPr>
          <w:color w:val="231F20"/>
        </w:rPr>
        <w:t>с</w:t>
      </w:r>
      <w:r>
        <w:rPr>
          <w:color w:val="231F20"/>
          <w:spacing w:val="-3"/>
        </w:rPr>
        <w:t xml:space="preserve"> </w:t>
      </w:r>
      <w:r>
        <w:rPr>
          <w:color w:val="231F20"/>
        </w:rPr>
        <w:t>просьбой,</w:t>
      </w:r>
      <w:r>
        <w:rPr>
          <w:color w:val="231F20"/>
          <w:spacing w:val="-4"/>
        </w:rPr>
        <w:t xml:space="preserve"> </w:t>
      </w:r>
      <w:r>
        <w:rPr>
          <w:color w:val="231F20"/>
        </w:rPr>
        <w:t>вежливое</w:t>
      </w:r>
      <w:r>
        <w:rPr>
          <w:color w:val="231F20"/>
          <w:spacing w:val="-3"/>
        </w:rPr>
        <w:t xml:space="preserve"> </w:t>
      </w:r>
      <w:r>
        <w:rPr>
          <w:color w:val="231F20"/>
        </w:rPr>
        <w:t>согласие</w:t>
      </w:r>
      <w:r>
        <w:rPr>
          <w:color w:val="231F20"/>
          <w:spacing w:val="-4"/>
        </w:rPr>
        <w:t xml:space="preserve"> </w:t>
      </w:r>
      <w:r>
        <w:rPr>
          <w:color w:val="231F20"/>
        </w:rPr>
        <w:t>выполнить</w:t>
      </w:r>
      <w:r>
        <w:rPr>
          <w:color w:val="231F20"/>
          <w:spacing w:val="-3"/>
        </w:rPr>
        <w:t xml:space="preserve"> </w:t>
      </w:r>
      <w:r>
        <w:rPr>
          <w:color w:val="231F20"/>
        </w:rPr>
        <w:t>просьбу;</w:t>
      </w:r>
      <w:r>
        <w:rPr>
          <w:color w:val="231F20"/>
          <w:spacing w:val="-4"/>
        </w:rPr>
        <w:t xml:space="preserve"> </w:t>
      </w:r>
      <w:r>
        <w:rPr>
          <w:color w:val="231F20"/>
        </w:rPr>
        <w:t>приглаше- ние собеседника к совместной деятельности, вежливое согла- сие/несогласие</w:t>
      </w:r>
      <w:r>
        <w:rPr>
          <w:color w:val="231F20"/>
          <w:spacing w:val="-2"/>
        </w:rPr>
        <w:t xml:space="preserve"> </w:t>
      </w:r>
      <w:r>
        <w:rPr>
          <w:color w:val="231F20"/>
        </w:rPr>
        <w:t>на</w:t>
      </w:r>
      <w:r>
        <w:rPr>
          <w:color w:val="231F20"/>
          <w:spacing w:val="-2"/>
        </w:rPr>
        <w:t xml:space="preserve"> </w:t>
      </w:r>
      <w:r>
        <w:rPr>
          <w:color w:val="231F20"/>
        </w:rPr>
        <w:t>предложение</w:t>
      </w:r>
      <w:r>
        <w:rPr>
          <w:color w:val="231F20"/>
          <w:spacing w:val="-2"/>
        </w:rPr>
        <w:t xml:space="preserve"> </w:t>
      </w:r>
      <w:r>
        <w:rPr>
          <w:color w:val="231F20"/>
        </w:rPr>
        <w:t>собеседника;</w:t>
      </w:r>
    </w:p>
    <w:p w:rsidR="00DC388F" w:rsidRDefault="004B1DF8">
      <w:pPr>
        <w:pStyle w:val="a3"/>
        <w:spacing w:before="2" w:line="247" w:lineRule="auto"/>
        <w:ind w:right="154"/>
      </w:pPr>
      <w:r>
        <w:rPr>
          <w:color w:val="231F20"/>
        </w:rPr>
        <w:t>диалога-расспроса:</w:t>
      </w:r>
      <w:r>
        <w:rPr>
          <w:color w:val="231F20"/>
          <w:spacing w:val="-16"/>
        </w:rPr>
        <w:t xml:space="preserve"> </w:t>
      </w:r>
      <w:r>
        <w:rPr>
          <w:color w:val="231F20"/>
        </w:rPr>
        <w:t>запрашивание</w:t>
      </w:r>
      <w:r>
        <w:rPr>
          <w:color w:val="231F20"/>
          <w:spacing w:val="-16"/>
        </w:rPr>
        <w:t xml:space="preserve"> </w:t>
      </w:r>
      <w:r>
        <w:rPr>
          <w:color w:val="231F20"/>
        </w:rPr>
        <w:t>интересующей</w:t>
      </w:r>
      <w:r>
        <w:rPr>
          <w:color w:val="231F20"/>
          <w:spacing w:val="-16"/>
        </w:rPr>
        <w:t xml:space="preserve"> </w:t>
      </w:r>
      <w:r>
        <w:rPr>
          <w:color w:val="231F20"/>
        </w:rPr>
        <w:t xml:space="preserve">информа- </w:t>
      </w:r>
      <w:r>
        <w:rPr>
          <w:color w:val="231F20"/>
          <w:w w:val="95"/>
        </w:rPr>
        <w:t xml:space="preserve">ции; сообщение фактической информации, ответы на вопросы </w:t>
      </w:r>
      <w:r>
        <w:rPr>
          <w:color w:val="231F20"/>
          <w:spacing w:val="-2"/>
        </w:rPr>
        <w:t>собеседника.</w:t>
      </w:r>
    </w:p>
    <w:p w:rsidR="00DC388F" w:rsidRDefault="004B1DF8">
      <w:pPr>
        <w:pStyle w:val="a3"/>
        <w:spacing w:before="2" w:line="247" w:lineRule="auto"/>
        <w:ind w:left="383" w:firstLine="0"/>
      </w:pPr>
      <w:r>
        <w:rPr>
          <w:color w:val="231F20"/>
        </w:rPr>
        <w:t xml:space="preserve">Коммуникативные умения </w:t>
      </w:r>
      <w:r>
        <w:rPr>
          <w:rFonts w:ascii="Georgia" w:hAnsi="Georgia"/>
          <w:b/>
          <w:i/>
          <w:color w:val="231F20"/>
        </w:rPr>
        <w:t>монологической речи</w:t>
      </w:r>
      <w:r>
        <w:rPr>
          <w:color w:val="231F20"/>
        </w:rPr>
        <w:t xml:space="preserve">. </w:t>
      </w:r>
      <w:r>
        <w:rPr>
          <w:color w:val="231F20"/>
          <w:w w:val="95"/>
        </w:rPr>
        <w:t>Создание</w:t>
      </w:r>
      <w:r>
        <w:rPr>
          <w:color w:val="231F20"/>
          <w:spacing w:val="12"/>
        </w:rPr>
        <w:t xml:space="preserve"> </w:t>
      </w:r>
      <w:r>
        <w:rPr>
          <w:color w:val="231F20"/>
          <w:w w:val="95"/>
        </w:rPr>
        <w:t>с</w:t>
      </w:r>
      <w:r>
        <w:rPr>
          <w:color w:val="231F20"/>
          <w:spacing w:val="12"/>
        </w:rPr>
        <w:t xml:space="preserve"> </w:t>
      </w:r>
      <w:r>
        <w:rPr>
          <w:color w:val="231F20"/>
          <w:w w:val="95"/>
        </w:rPr>
        <w:t>опорой</w:t>
      </w:r>
      <w:r>
        <w:rPr>
          <w:color w:val="231F20"/>
          <w:spacing w:val="12"/>
        </w:rPr>
        <w:t xml:space="preserve"> </w:t>
      </w:r>
      <w:r>
        <w:rPr>
          <w:color w:val="231F20"/>
          <w:w w:val="95"/>
        </w:rPr>
        <w:t>на</w:t>
      </w:r>
      <w:r>
        <w:rPr>
          <w:color w:val="231F20"/>
          <w:spacing w:val="13"/>
        </w:rPr>
        <w:t xml:space="preserve"> </w:t>
      </w:r>
      <w:r>
        <w:rPr>
          <w:color w:val="231F20"/>
          <w:w w:val="95"/>
        </w:rPr>
        <w:t>ключевые</w:t>
      </w:r>
      <w:r>
        <w:rPr>
          <w:color w:val="231F20"/>
          <w:spacing w:val="12"/>
        </w:rPr>
        <w:t xml:space="preserve"> </w:t>
      </w:r>
      <w:r>
        <w:rPr>
          <w:color w:val="231F20"/>
          <w:w w:val="95"/>
        </w:rPr>
        <w:t>слова,</w:t>
      </w:r>
      <w:r>
        <w:rPr>
          <w:color w:val="231F20"/>
          <w:spacing w:val="12"/>
        </w:rPr>
        <w:t xml:space="preserve"> </w:t>
      </w:r>
      <w:r>
        <w:rPr>
          <w:color w:val="231F20"/>
          <w:w w:val="95"/>
        </w:rPr>
        <w:t>вопросы</w:t>
      </w:r>
      <w:r>
        <w:rPr>
          <w:color w:val="231F20"/>
          <w:spacing w:val="13"/>
        </w:rPr>
        <w:t xml:space="preserve"> </w:t>
      </w:r>
      <w:r>
        <w:rPr>
          <w:color w:val="231F20"/>
          <w:w w:val="95"/>
        </w:rPr>
        <w:t>и/или</w:t>
      </w:r>
      <w:r>
        <w:rPr>
          <w:color w:val="231F20"/>
          <w:spacing w:val="12"/>
        </w:rPr>
        <w:t xml:space="preserve"> </w:t>
      </w:r>
      <w:r>
        <w:rPr>
          <w:color w:val="231F20"/>
          <w:spacing w:val="-2"/>
          <w:w w:val="95"/>
        </w:rPr>
        <w:t>иллю-</w:t>
      </w:r>
    </w:p>
    <w:p w:rsidR="00DC388F" w:rsidRDefault="004B1DF8">
      <w:pPr>
        <w:pStyle w:val="a3"/>
        <w:spacing w:before="1" w:line="247" w:lineRule="auto"/>
        <w:ind w:right="154" w:firstLine="0"/>
      </w:pPr>
      <w:r>
        <w:rPr>
          <w:color w:val="231F20"/>
        </w:rPr>
        <w:t xml:space="preserve">страции устных монологических высказываний: описание </w:t>
      </w:r>
      <w:r>
        <w:rPr>
          <w:color w:val="231F20"/>
          <w:w w:val="95"/>
        </w:rPr>
        <w:t xml:space="preserve">предмета, внешности и одежды, черт характера реального чело- </w:t>
      </w:r>
      <w:r>
        <w:rPr>
          <w:color w:val="231F20"/>
        </w:rPr>
        <w:t>века</w:t>
      </w:r>
      <w:r>
        <w:rPr>
          <w:color w:val="231F20"/>
          <w:spacing w:val="-14"/>
        </w:rPr>
        <w:t xml:space="preserve"> </w:t>
      </w:r>
      <w:r>
        <w:rPr>
          <w:color w:val="231F20"/>
        </w:rPr>
        <w:t>или</w:t>
      </w:r>
      <w:r>
        <w:rPr>
          <w:color w:val="231F20"/>
          <w:spacing w:val="-14"/>
        </w:rPr>
        <w:t xml:space="preserve"> </w:t>
      </w:r>
      <w:r>
        <w:rPr>
          <w:color w:val="231F20"/>
        </w:rPr>
        <w:t>литературного</w:t>
      </w:r>
      <w:r>
        <w:rPr>
          <w:color w:val="231F20"/>
          <w:spacing w:val="-14"/>
        </w:rPr>
        <w:t xml:space="preserve"> </w:t>
      </w:r>
      <w:r>
        <w:rPr>
          <w:color w:val="231F20"/>
        </w:rPr>
        <w:t>персонажа;</w:t>
      </w:r>
      <w:r>
        <w:rPr>
          <w:color w:val="231F20"/>
          <w:spacing w:val="-14"/>
        </w:rPr>
        <w:t xml:space="preserve"> </w:t>
      </w:r>
      <w:r>
        <w:rPr>
          <w:color w:val="231F20"/>
        </w:rPr>
        <w:t>рассказ/сообщение</w:t>
      </w:r>
      <w:r>
        <w:rPr>
          <w:color w:val="231F20"/>
          <w:spacing w:val="-14"/>
        </w:rPr>
        <w:t xml:space="preserve"> </w:t>
      </w:r>
      <w:r>
        <w:rPr>
          <w:color w:val="231F20"/>
        </w:rPr>
        <w:t>(пове- ствование)</w:t>
      </w:r>
      <w:r>
        <w:rPr>
          <w:color w:val="231F20"/>
          <w:spacing w:val="-7"/>
        </w:rPr>
        <w:t xml:space="preserve"> </w:t>
      </w:r>
      <w:r>
        <w:rPr>
          <w:color w:val="231F20"/>
        </w:rPr>
        <w:t>с</w:t>
      </w:r>
      <w:r>
        <w:rPr>
          <w:color w:val="231F20"/>
          <w:spacing w:val="-7"/>
        </w:rPr>
        <w:t xml:space="preserve"> </w:t>
      </w:r>
      <w:r>
        <w:rPr>
          <w:color w:val="231F20"/>
        </w:rPr>
        <w:t>опорой</w:t>
      </w:r>
      <w:r>
        <w:rPr>
          <w:color w:val="231F20"/>
          <w:spacing w:val="-7"/>
        </w:rPr>
        <w:t xml:space="preserve"> </w:t>
      </w:r>
      <w:r>
        <w:rPr>
          <w:color w:val="231F20"/>
        </w:rPr>
        <w:t>на</w:t>
      </w:r>
      <w:r>
        <w:rPr>
          <w:color w:val="231F20"/>
          <w:spacing w:val="-7"/>
        </w:rPr>
        <w:t xml:space="preserve"> </w:t>
      </w:r>
      <w:r>
        <w:rPr>
          <w:color w:val="231F20"/>
        </w:rPr>
        <w:t>ключевые</w:t>
      </w:r>
      <w:r>
        <w:rPr>
          <w:color w:val="231F20"/>
          <w:spacing w:val="-7"/>
        </w:rPr>
        <w:t xml:space="preserve"> </w:t>
      </w:r>
      <w:r>
        <w:rPr>
          <w:color w:val="231F20"/>
        </w:rPr>
        <w:t>слова,</w:t>
      </w:r>
      <w:r>
        <w:rPr>
          <w:color w:val="231F20"/>
          <w:spacing w:val="-7"/>
        </w:rPr>
        <w:t xml:space="preserve"> </w:t>
      </w:r>
      <w:r>
        <w:rPr>
          <w:color w:val="231F20"/>
        </w:rPr>
        <w:t>вопросы</w:t>
      </w:r>
      <w:r>
        <w:rPr>
          <w:color w:val="231F20"/>
          <w:spacing w:val="-7"/>
        </w:rPr>
        <w:t xml:space="preserve"> </w:t>
      </w:r>
      <w:r>
        <w:rPr>
          <w:color w:val="231F20"/>
        </w:rPr>
        <w:t>и/или</w:t>
      </w:r>
      <w:r>
        <w:rPr>
          <w:color w:val="231F20"/>
          <w:spacing w:val="-7"/>
        </w:rPr>
        <w:t xml:space="preserve"> </w:t>
      </w:r>
      <w:r>
        <w:rPr>
          <w:color w:val="231F20"/>
        </w:rPr>
        <w:t xml:space="preserve">иллю- </w:t>
      </w:r>
      <w:r>
        <w:rPr>
          <w:color w:val="231F20"/>
          <w:spacing w:val="-2"/>
        </w:rPr>
        <w:t>страции.</w:t>
      </w:r>
    </w:p>
    <w:p w:rsidR="00DC388F" w:rsidRDefault="004B1DF8">
      <w:pPr>
        <w:pStyle w:val="a3"/>
        <w:spacing w:before="3" w:line="247" w:lineRule="auto"/>
      </w:pPr>
      <w:r>
        <w:rPr>
          <w:color w:val="231F20"/>
        </w:rPr>
        <w:t xml:space="preserve">Создание устных монологических высказываний в рамках </w:t>
      </w:r>
      <w:r>
        <w:rPr>
          <w:color w:val="231F20"/>
          <w:w w:val="95"/>
        </w:rPr>
        <w:t xml:space="preserve">тематического содержания речи по образцу (с выражением сво- </w:t>
      </w:r>
      <w:r>
        <w:rPr>
          <w:color w:val="231F20"/>
        </w:rPr>
        <w:t>его отношения к предмету речи).</w:t>
      </w:r>
    </w:p>
    <w:p w:rsidR="00DC388F" w:rsidRDefault="004B1DF8">
      <w:pPr>
        <w:pStyle w:val="a3"/>
        <w:spacing w:before="2" w:line="247" w:lineRule="auto"/>
      </w:pPr>
      <w:r>
        <w:rPr>
          <w:color w:val="231F20"/>
        </w:rPr>
        <w:t>Пересказ</w:t>
      </w:r>
      <w:r>
        <w:rPr>
          <w:color w:val="231F20"/>
          <w:spacing w:val="-16"/>
        </w:rPr>
        <w:t xml:space="preserve"> </w:t>
      </w:r>
      <w:r>
        <w:rPr>
          <w:color w:val="231F20"/>
        </w:rPr>
        <w:t>основного</w:t>
      </w:r>
      <w:r>
        <w:rPr>
          <w:color w:val="231F20"/>
          <w:spacing w:val="-16"/>
        </w:rPr>
        <w:t xml:space="preserve"> </w:t>
      </w:r>
      <w:r>
        <w:rPr>
          <w:color w:val="231F20"/>
        </w:rPr>
        <w:t>содержания</w:t>
      </w:r>
      <w:r>
        <w:rPr>
          <w:color w:val="231F20"/>
          <w:spacing w:val="-16"/>
        </w:rPr>
        <w:t xml:space="preserve"> </w:t>
      </w:r>
      <w:r>
        <w:rPr>
          <w:color w:val="231F20"/>
        </w:rPr>
        <w:t>прочитанного</w:t>
      </w:r>
      <w:r>
        <w:rPr>
          <w:color w:val="231F20"/>
          <w:spacing w:val="-16"/>
        </w:rPr>
        <w:t xml:space="preserve"> </w:t>
      </w:r>
      <w:r>
        <w:rPr>
          <w:color w:val="231F20"/>
        </w:rPr>
        <w:t>текста</w:t>
      </w:r>
      <w:r>
        <w:rPr>
          <w:color w:val="231F20"/>
          <w:spacing w:val="-16"/>
        </w:rPr>
        <w:t xml:space="preserve"> </w:t>
      </w:r>
      <w:r>
        <w:rPr>
          <w:color w:val="231F20"/>
        </w:rPr>
        <w:t>с</w:t>
      </w:r>
      <w:r>
        <w:rPr>
          <w:color w:val="231F20"/>
          <w:spacing w:val="-16"/>
        </w:rPr>
        <w:t xml:space="preserve"> </w:t>
      </w:r>
      <w:r>
        <w:rPr>
          <w:color w:val="231F20"/>
        </w:rPr>
        <w:t>опо- рой на ключевые слова, вопросы, план и/или иллюстрации.</w:t>
      </w:r>
    </w:p>
    <w:p w:rsidR="00DC388F" w:rsidRDefault="004B1DF8">
      <w:pPr>
        <w:pStyle w:val="a3"/>
        <w:spacing w:before="1" w:line="247" w:lineRule="auto"/>
      </w:pPr>
      <w:r>
        <w:rPr>
          <w:color w:val="231F20"/>
        </w:rPr>
        <w:t>Краткое устное изложение результатов выполненного не- сложного проектного задания.</w:t>
      </w:r>
    </w:p>
    <w:p w:rsidR="00DC388F" w:rsidRDefault="004B1DF8">
      <w:pPr>
        <w:pStyle w:val="6"/>
        <w:spacing w:before="6"/>
        <w:rPr>
          <w:rFonts w:ascii="Georgia" w:hAnsi="Georgia"/>
        </w:rPr>
      </w:pPr>
      <w:r>
        <w:rPr>
          <w:rFonts w:ascii="Georgia" w:hAnsi="Georgia"/>
          <w:color w:val="231F20"/>
          <w:spacing w:val="-2"/>
          <w:w w:val="105"/>
        </w:rPr>
        <w:t>Аудирование</w:t>
      </w:r>
    </w:p>
    <w:p w:rsidR="00DC388F" w:rsidRDefault="004B1DF8">
      <w:pPr>
        <w:spacing w:before="10"/>
        <w:ind w:left="383"/>
        <w:jc w:val="both"/>
        <w:rPr>
          <w:sz w:val="20"/>
        </w:rPr>
      </w:pPr>
      <w:r>
        <w:rPr>
          <w:color w:val="231F20"/>
          <w:w w:val="95"/>
          <w:sz w:val="20"/>
        </w:rPr>
        <w:t>Коммуникативные</w:t>
      </w:r>
      <w:r>
        <w:rPr>
          <w:color w:val="231F20"/>
          <w:spacing w:val="30"/>
          <w:sz w:val="20"/>
        </w:rPr>
        <w:t xml:space="preserve"> </w:t>
      </w:r>
      <w:r>
        <w:rPr>
          <w:color w:val="231F20"/>
          <w:w w:val="95"/>
          <w:sz w:val="20"/>
        </w:rPr>
        <w:t>умения</w:t>
      </w:r>
      <w:r>
        <w:rPr>
          <w:color w:val="231F20"/>
          <w:spacing w:val="30"/>
          <w:sz w:val="20"/>
        </w:rPr>
        <w:t xml:space="preserve"> </w:t>
      </w:r>
      <w:r>
        <w:rPr>
          <w:rFonts w:ascii="Georgia" w:hAnsi="Georgia"/>
          <w:b/>
          <w:i/>
          <w:color w:val="231F20"/>
          <w:spacing w:val="-2"/>
          <w:w w:val="95"/>
          <w:sz w:val="20"/>
        </w:rPr>
        <w:t>аудирования</w:t>
      </w:r>
      <w:r>
        <w:rPr>
          <w:color w:val="231F20"/>
          <w:spacing w:val="-2"/>
          <w:w w:val="95"/>
          <w:sz w:val="20"/>
        </w:rPr>
        <w:t>.</w:t>
      </w:r>
    </w:p>
    <w:p w:rsidR="00DC388F" w:rsidRDefault="004B1DF8">
      <w:pPr>
        <w:pStyle w:val="a3"/>
        <w:spacing w:before="8" w:line="247" w:lineRule="auto"/>
      </w:pPr>
      <w:r>
        <w:rPr>
          <w:color w:val="231F20"/>
        </w:rPr>
        <w:t>Понимание на слух речи учителя и одноклассников и вер- бальная/невербальная</w:t>
      </w:r>
      <w:r>
        <w:rPr>
          <w:color w:val="231F20"/>
          <w:spacing w:val="-16"/>
        </w:rPr>
        <w:t xml:space="preserve"> </w:t>
      </w:r>
      <w:r>
        <w:rPr>
          <w:color w:val="231F20"/>
        </w:rPr>
        <w:t>реакция</w:t>
      </w:r>
      <w:r>
        <w:rPr>
          <w:color w:val="231F20"/>
          <w:spacing w:val="-16"/>
        </w:rPr>
        <w:t xml:space="preserve"> </w:t>
      </w:r>
      <w:r>
        <w:rPr>
          <w:color w:val="231F20"/>
        </w:rPr>
        <w:t>на</w:t>
      </w:r>
      <w:r>
        <w:rPr>
          <w:color w:val="231F20"/>
          <w:spacing w:val="-16"/>
        </w:rPr>
        <w:t xml:space="preserve"> </w:t>
      </w:r>
      <w:r>
        <w:rPr>
          <w:color w:val="231F20"/>
        </w:rPr>
        <w:t>услышанное</w:t>
      </w:r>
      <w:r>
        <w:rPr>
          <w:color w:val="231F20"/>
          <w:spacing w:val="-16"/>
        </w:rPr>
        <w:t xml:space="preserve"> </w:t>
      </w:r>
      <w:r>
        <w:rPr>
          <w:color w:val="231F20"/>
        </w:rPr>
        <w:t>(при</w:t>
      </w:r>
      <w:r>
        <w:rPr>
          <w:color w:val="231F20"/>
          <w:spacing w:val="-16"/>
        </w:rPr>
        <w:t xml:space="preserve"> </w:t>
      </w:r>
      <w:r>
        <w:rPr>
          <w:color w:val="231F20"/>
        </w:rPr>
        <w:t>непосред- ственном</w:t>
      </w:r>
      <w:r>
        <w:rPr>
          <w:color w:val="231F20"/>
          <w:spacing w:val="-9"/>
        </w:rPr>
        <w:t xml:space="preserve"> </w:t>
      </w:r>
      <w:r>
        <w:rPr>
          <w:color w:val="231F20"/>
        </w:rPr>
        <w:t>общении).</w:t>
      </w:r>
    </w:p>
    <w:p w:rsidR="00DC388F" w:rsidRDefault="004B1DF8">
      <w:pPr>
        <w:pStyle w:val="a3"/>
        <w:spacing w:before="2" w:line="247" w:lineRule="auto"/>
        <w:ind w:right="154"/>
      </w:pPr>
      <w:r>
        <w:rPr>
          <w:color w:val="231F20"/>
          <w:w w:val="95"/>
        </w:rPr>
        <w:t xml:space="preserve">Восприятие и понимание на слух учебных и адаптированных аутентичных текстов, построенных на изученном языковом ма- териале, в соответствии с поставленной коммуникативной зада- чей: с пониманием основного содержания, с пониманием запра- </w:t>
      </w:r>
      <w:r>
        <w:rPr>
          <w:color w:val="231F20"/>
        </w:rPr>
        <w:t>шиваемой</w:t>
      </w:r>
      <w:r>
        <w:rPr>
          <w:color w:val="231F20"/>
          <w:spacing w:val="-14"/>
        </w:rPr>
        <w:t xml:space="preserve"> </w:t>
      </w:r>
      <w:r>
        <w:rPr>
          <w:color w:val="231F20"/>
        </w:rPr>
        <w:t>информации</w:t>
      </w:r>
      <w:r>
        <w:rPr>
          <w:color w:val="231F20"/>
          <w:spacing w:val="-14"/>
        </w:rPr>
        <w:t xml:space="preserve"> </w:t>
      </w:r>
      <w:r>
        <w:rPr>
          <w:color w:val="231F20"/>
        </w:rPr>
        <w:t>(при</w:t>
      </w:r>
      <w:r>
        <w:rPr>
          <w:color w:val="231F20"/>
          <w:spacing w:val="-14"/>
        </w:rPr>
        <w:t xml:space="preserve"> </w:t>
      </w:r>
      <w:r>
        <w:rPr>
          <w:color w:val="231F20"/>
        </w:rPr>
        <w:t>опосредованном</w:t>
      </w:r>
      <w:r>
        <w:rPr>
          <w:color w:val="231F20"/>
          <w:spacing w:val="-14"/>
        </w:rPr>
        <w:t xml:space="preserve"> </w:t>
      </w:r>
      <w:r>
        <w:rPr>
          <w:color w:val="231F20"/>
        </w:rPr>
        <w:t>общении).</w:t>
      </w:r>
    </w:p>
    <w:p w:rsidR="00DC388F" w:rsidRDefault="00DC388F">
      <w:pPr>
        <w:spacing w:line="247" w:lineRule="auto"/>
        <w:sectPr w:rsidR="00DC388F">
          <w:pgSz w:w="7830" w:h="12020"/>
          <w:pgMar w:top="580" w:right="580" w:bottom="760" w:left="580" w:header="0" w:footer="563" w:gutter="0"/>
          <w:cols w:space="720"/>
        </w:sectPr>
      </w:pPr>
    </w:p>
    <w:p w:rsidR="00DC388F" w:rsidRDefault="004B1DF8">
      <w:pPr>
        <w:pStyle w:val="a3"/>
        <w:spacing w:before="68" w:line="247" w:lineRule="auto"/>
        <w:ind w:right="154"/>
      </w:pPr>
      <w:r>
        <w:rPr>
          <w:color w:val="231F20"/>
        </w:rPr>
        <w:t xml:space="preserve">Аудирование с пониманием основного содержания текста </w:t>
      </w:r>
      <w:r>
        <w:rPr>
          <w:color w:val="231F20"/>
          <w:w w:val="95"/>
        </w:rPr>
        <w:t xml:space="preserve">предполагает умение определять основную тему и главные фак- </w:t>
      </w:r>
      <w:r>
        <w:rPr>
          <w:color w:val="231F20"/>
        </w:rPr>
        <w:t>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DC388F" w:rsidRDefault="004B1DF8">
      <w:pPr>
        <w:pStyle w:val="a3"/>
        <w:spacing w:before="3" w:line="247" w:lineRule="auto"/>
        <w:ind w:right="154"/>
      </w:pPr>
      <w:r>
        <w:rPr>
          <w:color w:val="231F20"/>
        </w:rPr>
        <w:t xml:space="preserve">Аудирование с пониманием запрашиваемой информации предполагает умение выделять запрашиваемую информацию </w:t>
      </w:r>
      <w:r>
        <w:rPr>
          <w:color w:val="231F20"/>
          <w:w w:val="95"/>
        </w:rPr>
        <w:t>фактического характера с опорой и без опоры на иллюстрации,</w:t>
      </w:r>
      <w:r>
        <w:rPr>
          <w:color w:val="231F20"/>
          <w:spacing w:val="40"/>
        </w:rPr>
        <w:t xml:space="preserve"> </w:t>
      </w:r>
      <w:r>
        <w:rPr>
          <w:color w:val="231F20"/>
          <w:w w:val="95"/>
        </w:rPr>
        <w:t xml:space="preserve">а также с использованием языковой, в том числе контекстуаль- </w:t>
      </w:r>
      <w:r>
        <w:rPr>
          <w:color w:val="231F20"/>
        </w:rPr>
        <w:t>ной,</w:t>
      </w:r>
      <w:r>
        <w:rPr>
          <w:color w:val="231F20"/>
          <w:spacing w:val="-9"/>
        </w:rPr>
        <w:t xml:space="preserve"> </w:t>
      </w:r>
      <w:r>
        <w:rPr>
          <w:color w:val="231F20"/>
        </w:rPr>
        <w:t>догадки.</w:t>
      </w:r>
    </w:p>
    <w:p w:rsidR="00DC388F" w:rsidRDefault="004B1DF8">
      <w:pPr>
        <w:pStyle w:val="a3"/>
        <w:spacing w:before="3" w:line="247" w:lineRule="auto"/>
      </w:pPr>
      <w:r>
        <w:rPr>
          <w:color w:val="231F20"/>
        </w:rPr>
        <w:t>Тексты</w:t>
      </w:r>
      <w:r>
        <w:rPr>
          <w:color w:val="231F20"/>
          <w:spacing w:val="-5"/>
        </w:rPr>
        <w:t xml:space="preserve"> </w:t>
      </w:r>
      <w:r>
        <w:rPr>
          <w:color w:val="231F20"/>
        </w:rPr>
        <w:t>для</w:t>
      </w:r>
      <w:r>
        <w:rPr>
          <w:color w:val="231F20"/>
          <w:spacing w:val="-5"/>
        </w:rPr>
        <w:t xml:space="preserve"> </w:t>
      </w:r>
      <w:r>
        <w:rPr>
          <w:color w:val="231F20"/>
        </w:rPr>
        <w:t>аудирования:</w:t>
      </w:r>
      <w:r>
        <w:rPr>
          <w:color w:val="231F20"/>
          <w:spacing w:val="-5"/>
        </w:rPr>
        <w:t xml:space="preserve"> </w:t>
      </w:r>
      <w:r>
        <w:rPr>
          <w:color w:val="231F20"/>
        </w:rPr>
        <w:t>диалог,</w:t>
      </w:r>
      <w:r>
        <w:rPr>
          <w:color w:val="231F20"/>
          <w:spacing w:val="-5"/>
        </w:rPr>
        <w:t xml:space="preserve"> </w:t>
      </w:r>
      <w:r>
        <w:rPr>
          <w:color w:val="231F20"/>
        </w:rPr>
        <w:t>высказывания</w:t>
      </w:r>
      <w:r>
        <w:rPr>
          <w:color w:val="231F20"/>
          <w:spacing w:val="-5"/>
        </w:rPr>
        <w:t xml:space="preserve"> </w:t>
      </w:r>
      <w:r>
        <w:rPr>
          <w:color w:val="231F20"/>
        </w:rPr>
        <w:t xml:space="preserve">собеседни- </w:t>
      </w:r>
      <w:r>
        <w:rPr>
          <w:color w:val="231F20"/>
          <w:w w:val="95"/>
        </w:rPr>
        <w:t xml:space="preserve">ков в ситуациях повседневного общения, рассказ, сказка, сооб- </w:t>
      </w:r>
      <w:r>
        <w:rPr>
          <w:color w:val="231F20"/>
        </w:rPr>
        <w:t>щение информационного характера.</w:t>
      </w:r>
    </w:p>
    <w:p w:rsidR="00DC388F" w:rsidRDefault="004B1DF8">
      <w:pPr>
        <w:pStyle w:val="6"/>
        <w:spacing w:before="7"/>
        <w:jc w:val="both"/>
        <w:rPr>
          <w:rFonts w:ascii="Georgia" w:hAnsi="Georgia"/>
        </w:rPr>
      </w:pPr>
      <w:r>
        <w:rPr>
          <w:rFonts w:ascii="Georgia" w:hAnsi="Georgia"/>
          <w:color w:val="231F20"/>
        </w:rPr>
        <w:t>Смысловое</w:t>
      </w:r>
      <w:r>
        <w:rPr>
          <w:rFonts w:ascii="Georgia" w:hAnsi="Georgia"/>
          <w:color w:val="231F20"/>
          <w:spacing w:val="13"/>
        </w:rPr>
        <w:t xml:space="preserve"> </w:t>
      </w:r>
      <w:r>
        <w:rPr>
          <w:rFonts w:ascii="Georgia" w:hAnsi="Georgia"/>
          <w:color w:val="231F20"/>
          <w:spacing w:val="-2"/>
        </w:rPr>
        <w:t>чтение</w:t>
      </w:r>
    </w:p>
    <w:p w:rsidR="00DC388F" w:rsidRDefault="004B1DF8">
      <w:pPr>
        <w:pStyle w:val="a3"/>
        <w:spacing w:before="10" w:line="247" w:lineRule="auto"/>
        <w:ind w:right="154"/>
      </w:pPr>
      <w:r>
        <w:rPr>
          <w:color w:val="231F20"/>
        </w:rPr>
        <w:t>Чтение</w:t>
      </w:r>
      <w:r>
        <w:rPr>
          <w:color w:val="231F20"/>
          <w:spacing w:val="-16"/>
        </w:rPr>
        <w:t xml:space="preserve"> </w:t>
      </w:r>
      <w:r>
        <w:rPr>
          <w:color w:val="231F20"/>
        </w:rPr>
        <w:t>вслух</w:t>
      </w:r>
      <w:r>
        <w:rPr>
          <w:color w:val="231F20"/>
          <w:spacing w:val="-16"/>
        </w:rPr>
        <w:t xml:space="preserve"> </w:t>
      </w:r>
      <w:r>
        <w:rPr>
          <w:color w:val="231F20"/>
        </w:rPr>
        <w:t>учебных</w:t>
      </w:r>
      <w:r>
        <w:rPr>
          <w:color w:val="231F20"/>
          <w:spacing w:val="-16"/>
        </w:rPr>
        <w:t xml:space="preserve"> </w:t>
      </w:r>
      <w:r>
        <w:rPr>
          <w:color w:val="231F20"/>
        </w:rPr>
        <w:t>текстов</w:t>
      </w:r>
      <w:r>
        <w:rPr>
          <w:color w:val="231F20"/>
          <w:spacing w:val="-16"/>
        </w:rPr>
        <w:t xml:space="preserve"> </w:t>
      </w:r>
      <w:r>
        <w:rPr>
          <w:color w:val="231F20"/>
        </w:rPr>
        <w:t>с</w:t>
      </w:r>
      <w:r>
        <w:rPr>
          <w:color w:val="231F20"/>
          <w:spacing w:val="-16"/>
        </w:rPr>
        <w:t xml:space="preserve"> </w:t>
      </w:r>
      <w:r>
        <w:rPr>
          <w:color w:val="231F20"/>
        </w:rPr>
        <w:t>соблюдением</w:t>
      </w:r>
      <w:r>
        <w:rPr>
          <w:color w:val="231F20"/>
          <w:spacing w:val="-16"/>
        </w:rPr>
        <w:t xml:space="preserve"> </w:t>
      </w:r>
      <w:r>
        <w:rPr>
          <w:color w:val="231F20"/>
        </w:rPr>
        <w:t>правил</w:t>
      </w:r>
      <w:r>
        <w:rPr>
          <w:color w:val="231F20"/>
          <w:spacing w:val="-16"/>
        </w:rPr>
        <w:t xml:space="preserve"> </w:t>
      </w:r>
      <w:r>
        <w:rPr>
          <w:color w:val="231F20"/>
        </w:rPr>
        <w:t>чтения и</w:t>
      </w:r>
      <w:r>
        <w:rPr>
          <w:color w:val="231F20"/>
          <w:spacing w:val="-13"/>
        </w:rPr>
        <w:t xml:space="preserve"> </w:t>
      </w:r>
      <w:r>
        <w:rPr>
          <w:color w:val="231F20"/>
        </w:rPr>
        <w:t>соответствующей</w:t>
      </w:r>
      <w:r>
        <w:rPr>
          <w:color w:val="231F20"/>
          <w:spacing w:val="-13"/>
        </w:rPr>
        <w:t xml:space="preserve"> </w:t>
      </w:r>
      <w:r>
        <w:rPr>
          <w:color w:val="231F20"/>
        </w:rPr>
        <w:t>интонацией,</w:t>
      </w:r>
      <w:r>
        <w:rPr>
          <w:color w:val="231F20"/>
          <w:spacing w:val="-13"/>
        </w:rPr>
        <w:t xml:space="preserve"> </w:t>
      </w:r>
      <w:r>
        <w:rPr>
          <w:color w:val="231F20"/>
        </w:rPr>
        <w:t>понимание</w:t>
      </w:r>
      <w:r>
        <w:rPr>
          <w:color w:val="231F20"/>
          <w:spacing w:val="-13"/>
        </w:rPr>
        <w:t xml:space="preserve"> </w:t>
      </w:r>
      <w:r>
        <w:rPr>
          <w:color w:val="231F20"/>
        </w:rPr>
        <w:t>прочитанного.</w:t>
      </w:r>
    </w:p>
    <w:p w:rsidR="00DC388F" w:rsidRDefault="004B1DF8">
      <w:pPr>
        <w:pStyle w:val="a3"/>
        <w:spacing w:before="1"/>
        <w:ind w:left="383" w:right="0" w:firstLine="0"/>
      </w:pPr>
      <w:r>
        <w:rPr>
          <w:color w:val="231F20"/>
          <w:spacing w:val="-2"/>
        </w:rPr>
        <w:t>Тексты</w:t>
      </w:r>
      <w:r>
        <w:rPr>
          <w:color w:val="231F20"/>
          <w:spacing w:val="-5"/>
        </w:rPr>
        <w:t xml:space="preserve"> </w:t>
      </w:r>
      <w:r>
        <w:rPr>
          <w:color w:val="231F20"/>
          <w:spacing w:val="-2"/>
        </w:rPr>
        <w:t>для</w:t>
      </w:r>
      <w:r>
        <w:rPr>
          <w:color w:val="231F20"/>
          <w:spacing w:val="-4"/>
        </w:rPr>
        <w:t xml:space="preserve"> </w:t>
      </w:r>
      <w:r>
        <w:rPr>
          <w:color w:val="231F20"/>
          <w:spacing w:val="-2"/>
        </w:rPr>
        <w:t>чтения</w:t>
      </w:r>
      <w:r>
        <w:rPr>
          <w:color w:val="231F20"/>
          <w:spacing w:val="-4"/>
        </w:rPr>
        <w:t xml:space="preserve"> </w:t>
      </w:r>
      <w:r>
        <w:rPr>
          <w:color w:val="231F20"/>
          <w:spacing w:val="-2"/>
        </w:rPr>
        <w:t>вслух:</w:t>
      </w:r>
      <w:r>
        <w:rPr>
          <w:color w:val="231F20"/>
          <w:spacing w:val="-5"/>
        </w:rPr>
        <w:t xml:space="preserve"> </w:t>
      </w:r>
      <w:r>
        <w:rPr>
          <w:color w:val="231F20"/>
          <w:spacing w:val="-2"/>
        </w:rPr>
        <w:t>диалог,</w:t>
      </w:r>
      <w:r>
        <w:rPr>
          <w:color w:val="231F20"/>
          <w:spacing w:val="-4"/>
        </w:rPr>
        <w:t xml:space="preserve"> </w:t>
      </w:r>
      <w:r>
        <w:rPr>
          <w:color w:val="231F20"/>
          <w:spacing w:val="-2"/>
        </w:rPr>
        <w:t>рассказ,</w:t>
      </w:r>
      <w:r>
        <w:rPr>
          <w:color w:val="231F20"/>
          <w:spacing w:val="-4"/>
        </w:rPr>
        <w:t xml:space="preserve"> </w:t>
      </w:r>
      <w:r>
        <w:rPr>
          <w:color w:val="231F20"/>
          <w:spacing w:val="-2"/>
        </w:rPr>
        <w:t>сказка.</w:t>
      </w:r>
    </w:p>
    <w:p w:rsidR="00DC388F" w:rsidRDefault="004B1DF8">
      <w:pPr>
        <w:pStyle w:val="a3"/>
        <w:spacing w:before="8" w:line="247" w:lineRule="auto"/>
        <w:ind w:right="154"/>
      </w:pPr>
      <w:r>
        <w:rPr>
          <w:color w:val="231F20"/>
          <w:w w:val="95"/>
        </w:rPr>
        <w:t xml:space="preserve">Чтение про себя учебных текстов, построенных на изученном </w:t>
      </w:r>
      <w:r>
        <w:rPr>
          <w:color w:val="231F20"/>
        </w:rPr>
        <w:t>языковом</w:t>
      </w:r>
      <w:r>
        <w:rPr>
          <w:color w:val="231F20"/>
          <w:spacing w:val="40"/>
        </w:rPr>
        <w:t xml:space="preserve"> </w:t>
      </w:r>
      <w:r>
        <w:rPr>
          <w:color w:val="231F20"/>
        </w:rPr>
        <w:t>материале,</w:t>
      </w:r>
      <w:r>
        <w:rPr>
          <w:color w:val="231F20"/>
          <w:spacing w:val="40"/>
        </w:rPr>
        <w:t xml:space="preserve"> </w:t>
      </w:r>
      <w:r>
        <w:rPr>
          <w:color w:val="231F20"/>
        </w:rPr>
        <w:t>с</w:t>
      </w:r>
      <w:r>
        <w:rPr>
          <w:color w:val="231F20"/>
          <w:spacing w:val="40"/>
        </w:rPr>
        <w:t xml:space="preserve"> </w:t>
      </w:r>
      <w:r>
        <w:rPr>
          <w:color w:val="231F20"/>
        </w:rPr>
        <w:t>различной</w:t>
      </w:r>
      <w:r>
        <w:rPr>
          <w:color w:val="231F20"/>
          <w:spacing w:val="40"/>
        </w:rPr>
        <w:t xml:space="preserve"> </w:t>
      </w:r>
      <w:r>
        <w:rPr>
          <w:color w:val="231F20"/>
        </w:rPr>
        <w:t>глубиной</w:t>
      </w:r>
      <w:r>
        <w:rPr>
          <w:color w:val="231F20"/>
          <w:spacing w:val="40"/>
        </w:rPr>
        <w:t xml:space="preserve"> </w:t>
      </w:r>
      <w:r>
        <w:rPr>
          <w:color w:val="231F20"/>
        </w:rPr>
        <w:t xml:space="preserve">проникновения </w:t>
      </w:r>
      <w:r>
        <w:rPr>
          <w:color w:val="231F20"/>
          <w:w w:val="95"/>
        </w:rPr>
        <w:t xml:space="preserve">в их содержание в зависимости от поставленной коммуникатив- ной задачи: с пониманием основного содержания, с понимани- </w:t>
      </w:r>
      <w:r>
        <w:rPr>
          <w:color w:val="231F20"/>
        </w:rPr>
        <w:t>ем запрашиваемой информации.</w:t>
      </w:r>
    </w:p>
    <w:p w:rsidR="00DC388F" w:rsidRDefault="004B1DF8">
      <w:pPr>
        <w:pStyle w:val="a3"/>
        <w:spacing w:before="3" w:line="247" w:lineRule="auto"/>
        <w:ind w:right="154"/>
        <w:jc w:val="right"/>
      </w:pPr>
      <w:r>
        <w:rPr>
          <w:color w:val="231F20"/>
          <w:w w:val="95"/>
        </w:rPr>
        <w:t>Чтение</w:t>
      </w:r>
      <w:r>
        <w:rPr>
          <w:color w:val="231F20"/>
          <w:spacing w:val="-2"/>
          <w:w w:val="95"/>
        </w:rPr>
        <w:t xml:space="preserve"> </w:t>
      </w:r>
      <w:r>
        <w:rPr>
          <w:color w:val="231F20"/>
          <w:w w:val="95"/>
        </w:rPr>
        <w:t>с</w:t>
      </w:r>
      <w:r>
        <w:rPr>
          <w:color w:val="231F20"/>
          <w:spacing w:val="-2"/>
          <w:w w:val="95"/>
        </w:rPr>
        <w:t xml:space="preserve"> </w:t>
      </w:r>
      <w:r>
        <w:rPr>
          <w:color w:val="231F20"/>
          <w:w w:val="95"/>
        </w:rPr>
        <w:t>пониманием</w:t>
      </w:r>
      <w:r>
        <w:rPr>
          <w:color w:val="231F20"/>
          <w:spacing w:val="-2"/>
          <w:w w:val="95"/>
        </w:rPr>
        <w:t xml:space="preserve"> </w:t>
      </w:r>
      <w:r>
        <w:rPr>
          <w:color w:val="231F20"/>
          <w:w w:val="95"/>
        </w:rPr>
        <w:t>основного</w:t>
      </w:r>
      <w:r>
        <w:rPr>
          <w:color w:val="231F20"/>
          <w:spacing w:val="-2"/>
          <w:w w:val="95"/>
        </w:rPr>
        <w:t xml:space="preserve"> </w:t>
      </w:r>
      <w:r>
        <w:rPr>
          <w:color w:val="231F20"/>
          <w:w w:val="95"/>
        </w:rPr>
        <w:t>содержания</w:t>
      </w:r>
      <w:r>
        <w:rPr>
          <w:color w:val="231F20"/>
          <w:spacing w:val="-2"/>
          <w:w w:val="95"/>
        </w:rPr>
        <w:t xml:space="preserve"> </w:t>
      </w:r>
      <w:r>
        <w:rPr>
          <w:color w:val="231F20"/>
          <w:w w:val="95"/>
        </w:rPr>
        <w:t>текста</w:t>
      </w:r>
      <w:r>
        <w:rPr>
          <w:color w:val="231F20"/>
          <w:spacing w:val="-2"/>
          <w:w w:val="95"/>
        </w:rPr>
        <w:t xml:space="preserve"> </w:t>
      </w:r>
      <w:r>
        <w:rPr>
          <w:color w:val="231F20"/>
          <w:w w:val="95"/>
        </w:rPr>
        <w:t xml:space="preserve">предпола- </w:t>
      </w:r>
      <w:r>
        <w:rPr>
          <w:color w:val="231F20"/>
        </w:rPr>
        <w:t>гает</w:t>
      </w:r>
      <w:r>
        <w:rPr>
          <w:color w:val="231F20"/>
          <w:spacing w:val="15"/>
        </w:rPr>
        <w:t xml:space="preserve"> </w:t>
      </w:r>
      <w:r>
        <w:rPr>
          <w:color w:val="231F20"/>
        </w:rPr>
        <w:t>определение</w:t>
      </w:r>
      <w:r>
        <w:rPr>
          <w:color w:val="231F20"/>
          <w:spacing w:val="15"/>
        </w:rPr>
        <w:t xml:space="preserve"> </w:t>
      </w:r>
      <w:r>
        <w:rPr>
          <w:color w:val="231F20"/>
        </w:rPr>
        <w:t>основной</w:t>
      </w:r>
      <w:r>
        <w:rPr>
          <w:color w:val="231F20"/>
          <w:spacing w:val="15"/>
        </w:rPr>
        <w:t xml:space="preserve"> </w:t>
      </w:r>
      <w:r>
        <w:rPr>
          <w:color w:val="231F20"/>
        </w:rPr>
        <w:t>темы</w:t>
      </w:r>
      <w:r>
        <w:rPr>
          <w:color w:val="231F20"/>
          <w:spacing w:val="15"/>
        </w:rPr>
        <w:t xml:space="preserve"> </w:t>
      </w:r>
      <w:r>
        <w:rPr>
          <w:color w:val="231F20"/>
        </w:rPr>
        <w:t>и</w:t>
      </w:r>
      <w:r>
        <w:rPr>
          <w:color w:val="231F20"/>
          <w:spacing w:val="15"/>
        </w:rPr>
        <w:t xml:space="preserve"> </w:t>
      </w:r>
      <w:r>
        <w:rPr>
          <w:color w:val="231F20"/>
        </w:rPr>
        <w:t>главных</w:t>
      </w:r>
      <w:r>
        <w:rPr>
          <w:color w:val="231F20"/>
          <w:spacing w:val="15"/>
        </w:rPr>
        <w:t xml:space="preserve"> </w:t>
      </w:r>
      <w:r>
        <w:rPr>
          <w:color w:val="231F20"/>
        </w:rPr>
        <w:t xml:space="preserve">фактов/событий </w:t>
      </w:r>
      <w:r>
        <w:rPr>
          <w:color w:val="231F20"/>
          <w:w w:val="95"/>
        </w:rPr>
        <w:t>в</w:t>
      </w:r>
      <w:r>
        <w:rPr>
          <w:color w:val="231F20"/>
          <w:spacing w:val="-14"/>
          <w:w w:val="95"/>
        </w:rPr>
        <w:t xml:space="preserve"> </w:t>
      </w:r>
      <w:r>
        <w:rPr>
          <w:color w:val="231F20"/>
          <w:w w:val="95"/>
        </w:rPr>
        <w:t>прочитанном</w:t>
      </w:r>
      <w:r>
        <w:rPr>
          <w:color w:val="231F20"/>
          <w:spacing w:val="-14"/>
          <w:w w:val="95"/>
        </w:rPr>
        <w:t xml:space="preserve"> </w:t>
      </w:r>
      <w:r>
        <w:rPr>
          <w:color w:val="231F20"/>
          <w:w w:val="95"/>
        </w:rPr>
        <w:t>тексте</w:t>
      </w:r>
      <w:r>
        <w:rPr>
          <w:color w:val="231F20"/>
          <w:spacing w:val="-14"/>
          <w:w w:val="95"/>
        </w:rPr>
        <w:t xml:space="preserve"> </w:t>
      </w:r>
      <w:r>
        <w:rPr>
          <w:color w:val="231F20"/>
          <w:w w:val="95"/>
        </w:rPr>
        <w:t>с</w:t>
      </w:r>
      <w:r>
        <w:rPr>
          <w:color w:val="231F20"/>
          <w:spacing w:val="-14"/>
          <w:w w:val="95"/>
        </w:rPr>
        <w:t xml:space="preserve"> </w:t>
      </w:r>
      <w:r>
        <w:rPr>
          <w:color w:val="231F20"/>
          <w:w w:val="95"/>
        </w:rPr>
        <w:t>опорой</w:t>
      </w:r>
      <w:r>
        <w:rPr>
          <w:color w:val="231F20"/>
          <w:spacing w:val="-14"/>
          <w:w w:val="95"/>
        </w:rPr>
        <w:t xml:space="preserve"> </w:t>
      </w:r>
      <w:r>
        <w:rPr>
          <w:color w:val="231F20"/>
          <w:w w:val="95"/>
        </w:rPr>
        <w:t>и</w:t>
      </w:r>
      <w:r>
        <w:rPr>
          <w:color w:val="231F20"/>
          <w:spacing w:val="-14"/>
          <w:w w:val="95"/>
        </w:rPr>
        <w:t xml:space="preserve"> </w:t>
      </w:r>
      <w:r>
        <w:rPr>
          <w:color w:val="231F20"/>
          <w:w w:val="95"/>
        </w:rPr>
        <w:t>без</w:t>
      </w:r>
      <w:r>
        <w:rPr>
          <w:color w:val="231F20"/>
          <w:spacing w:val="-14"/>
          <w:w w:val="95"/>
        </w:rPr>
        <w:t xml:space="preserve"> </w:t>
      </w:r>
      <w:r>
        <w:rPr>
          <w:color w:val="231F20"/>
          <w:w w:val="95"/>
        </w:rPr>
        <w:t>опоры</w:t>
      </w:r>
      <w:r>
        <w:rPr>
          <w:color w:val="231F20"/>
          <w:spacing w:val="-14"/>
          <w:w w:val="95"/>
        </w:rPr>
        <w:t xml:space="preserve"> </w:t>
      </w:r>
      <w:r>
        <w:rPr>
          <w:color w:val="231F20"/>
          <w:w w:val="95"/>
        </w:rPr>
        <w:t>на</w:t>
      </w:r>
      <w:r>
        <w:rPr>
          <w:color w:val="231F20"/>
          <w:spacing w:val="-14"/>
          <w:w w:val="95"/>
        </w:rPr>
        <w:t xml:space="preserve"> </w:t>
      </w:r>
      <w:r>
        <w:rPr>
          <w:color w:val="231F20"/>
          <w:w w:val="95"/>
        </w:rPr>
        <w:t>иллюстрации,</w:t>
      </w:r>
      <w:r>
        <w:rPr>
          <w:color w:val="231F20"/>
          <w:spacing w:val="-14"/>
          <w:w w:val="95"/>
        </w:rPr>
        <w:t xml:space="preserve"> </w:t>
      </w:r>
      <w:r>
        <w:rPr>
          <w:color w:val="231F20"/>
          <w:w w:val="95"/>
        </w:rPr>
        <w:t>с</w:t>
      </w:r>
      <w:r>
        <w:rPr>
          <w:color w:val="231F20"/>
          <w:spacing w:val="-14"/>
          <w:w w:val="95"/>
        </w:rPr>
        <w:t xml:space="preserve"> </w:t>
      </w:r>
      <w:r>
        <w:rPr>
          <w:color w:val="231F20"/>
          <w:w w:val="95"/>
        </w:rPr>
        <w:t xml:space="preserve">ис- </w:t>
      </w:r>
      <w:r>
        <w:rPr>
          <w:color w:val="231F20"/>
          <w:spacing w:val="-2"/>
        </w:rPr>
        <w:t>пользованием</w:t>
      </w:r>
      <w:r>
        <w:rPr>
          <w:color w:val="231F20"/>
          <w:spacing w:val="-19"/>
        </w:rPr>
        <w:t xml:space="preserve"> </w:t>
      </w:r>
      <w:r>
        <w:rPr>
          <w:color w:val="231F20"/>
          <w:spacing w:val="-2"/>
        </w:rPr>
        <w:t>языковой,</w:t>
      </w:r>
      <w:r>
        <w:rPr>
          <w:color w:val="231F20"/>
          <w:spacing w:val="-19"/>
        </w:rPr>
        <w:t xml:space="preserve"> </w:t>
      </w:r>
      <w:r>
        <w:rPr>
          <w:color w:val="231F20"/>
          <w:spacing w:val="-2"/>
        </w:rPr>
        <w:t>в</w:t>
      </w:r>
      <w:r>
        <w:rPr>
          <w:color w:val="231F20"/>
          <w:spacing w:val="-19"/>
        </w:rPr>
        <w:t xml:space="preserve"> </w:t>
      </w:r>
      <w:r>
        <w:rPr>
          <w:color w:val="231F20"/>
          <w:spacing w:val="-2"/>
        </w:rPr>
        <w:t>том</w:t>
      </w:r>
      <w:r>
        <w:rPr>
          <w:color w:val="231F20"/>
          <w:spacing w:val="-19"/>
        </w:rPr>
        <w:t xml:space="preserve"> </w:t>
      </w:r>
      <w:r>
        <w:rPr>
          <w:color w:val="231F20"/>
          <w:spacing w:val="-2"/>
        </w:rPr>
        <w:t>числе</w:t>
      </w:r>
      <w:r>
        <w:rPr>
          <w:color w:val="231F20"/>
          <w:spacing w:val="-19"/>
        </w:rPr>
        <w:t xml:space="preserve"> </w:t>
      </w:r>
      <w:r>
        <w:rPr>
          <w:color w:val="231F20"/>
          <w:spacing w:val="-2"/>
        </w:rPr>
        <w:t>контекстуальной,</w:t>
      </w:r>
      <w:r>
        <w:rPr>
          <w:color w:val="231F20"/>
          <w:spacing w:val="-19"/>
        </w:rPr>
        <w:t xml:space="preserve"> </w:t>
      </w:r>
      <w:r>
        <w:rPr>
          <w:color w:val="231F20"/>
          <w:spacing w:val="-2"/>
        </w:rPr>
        <w:t xml:space="preserve">догадки. </w:t>
      </w:r>
      <w:r>
        <w:rPr>
          <w:color w:val="231F20"/>
        </w:rPr>
        <w:t>Чтение</w:t>
      </w:r>
      <w:r>
        <w:rPr>
          <w:color w:val="231F20"/>
          <w:spacing w:val="-21"/>
        </w:rPr>
        <w:t xml:space="preserve"> </w:t>
      </w:r>
      <w:r>
        <w:rPr>
          <w:color w:val="231F20"/>
        </w:rPr>
        <w:t>с</w:t>
      </w:r>
      <w:r>
        <w:rPr>
          <w:color w:val="231F20"/>
          <w:spacing w:val="-21"/>
        </w:rPr>
        <w:t xml:space="preserve"> </w:t>
      </w:r>
      <w:r>
        <w:rPr>
          <w:color w:val="231F20"/>
        </w:rPr>
        <w:t>пониманием</w:t>
      </w:r>
      <w:r>
        <w:rPr>
          <w:color w:val="231F20"/>
          <w:spacing w:val="-21"/>
        </w:rPr>
        <w:t xml:space="preserve"> </w:t>
      </w:r>
      <w:r>
        <w:rPr>
          <w:color w:val="231F20"/>
        </w:rPr>
        <w:t>запрашиваемой</w:t>
      </w:r>
      <w:r>
        <w:rPr>
          <w:color w:val="231F20"/>
          <w:spacing w:val="-21"/>
        </w:rPr>
        <w:t xml:space="preserve"> </w:t>
      </w:r>
      <w:r>
        <w:rPr>
          <w:color w:val="231F20"/>
        </w:rPr>
        <w:t>информации</w:t>
      </w:r>
      <w:r>
        <w:rPr>
          <w:color w:val="231F20"/>
          <w:spacing w:val="-21"/>
        </w:rPr>
        <w:t xml:space="preserve"> </w:t>
      </w:r>
      <w:r>
        <w:rPr>
          <w:color w:val="231F20"/>
        </w:rPr>
        <w:t>предпола- гает</w:t>
      </w:r>
      <w:r>
        <w:rPr>
          <w:color w:val="231F20"/>
          <w:spacing w:val="23"/>
        </w:rPr>
        <w:t xml:space="preserve"> </w:t>
      </w:r>
      <w:r>
        <w:rPr>
          <w:color w:val="231F20"/>
        </w:rPr>
        <w:t>нахождение</w:t>
      </w:r>
      <w:r>
        <w:rPr>
          <w:color w:val="231F20"/>
          <w:spacing w:val="23"/>
        </w:rPr>
        <w:t xml:space="preserve"> </w:t>
      </w:r>
      <w:r>
        <w:rPr>
          <w:color w:val="231F20"/>
        </w:rPr>
        <w:t>в</w:t>
      </w:r>
      <w:r>
        <w:rPr>
          <w:color w:val="231F20"/>
          <w:spacing w:val="23"/>
        </w:rPr>
        <w:t xml:space="preserve"> </w:t>
      </w:r>
      <w:r>
        <w:rPr>
          <w:color w:val="231F20"/>
        </w:rPr>
        <w:t>прочитанном</w:t>
      </w:r>
      <w:r>
        <w:rPr>
          <w:color w:val="231F20"/>
          <w:spacing w:val="23"/>
        </w:rPr>
        <w:t xml:space="preserve"> </w:t>
      </w:r>
      <w:r>
        <w:rPr>
          <w:color w:val="231F20"/>
        </w:rPr>
        <w:t>тексте</w:t>
      </w:r>
      <w:r>
        <w:rPr>
          <w:color w:val="231F20"/>
          <w:spacing w:val="23"/>
        </w:rPr>
        <w:t xml:space="preserve"> </w:t>
      </w:r>
      <w:r>
        <w:rPr>
          <w:color w:val="231F20"/>
        </w:rPr>
        <w:t>и</w:t>
      </w:r>
      <w:r>
        <w:rPr>
          <w:color w:val="231F20"/>
          <w:spacing w:val="23"/>
        </w:rPr>
        <w:t xml:space="preserve"> </w:t>
      </w:r>
      <w:r>
        <w:rPr>
          <w:color w:val="231F20"/>
        </w:rPr>
        <w:t>понимание</w:t>
      </w:r>
      <w:r>
        <w:rPr>
          <w:color w:val="231F20"/>
          <w:spacing w:val="23"/>
        </w:rPr>
        <w:t xml:space="preserve"> </w:t>
      </w:r>
      <w:r>
        <w:rPr>
          <w:color w:val="231F20"/>
        </w:rPr>
        <w:t xml:space="preserve">запра- </w:t>
      </w:r>
      <w:r>
        <w:rPr>
          <w:color w:val="231F20"/>
          <w:w w:val="95"/>
        </w:rPr>
        <w:t>шиваемой информации фактического характера с опорой и без опоры</w:t>
      </w:r>
      <w:r>
        <w:rPr>
          <w:color w:val="231F20"/>
          <w:spacing w:val="12"/>
        </w:rPr>
        <w:t xml:space="preserve"> </w:t>
      </w:r>
      <w:r>
        <w:rPr>
          <w:color w:val="231F20"/>
          <w:w w:val="95"/>
        </w:rPr>
        <w:t>на</w:t>
      </w:r>
      <w:r>
        <w:rPr>
          <w:color w:val="231F20"/>
          <w:spacing w:val="12"/>
        </w:rPr>
        <w:t xml:space="preserve"> </w:t>
      </w:r>
      <w:r>
        <w:rPr>
          <w:color w:val="231F20"/>
          <w:w w:val="95"/>
        </w:rPr>
        <w:t>иллюстрации,</w:t>
      </w:r>
      <w:r>
        <w:rPr>
          <w:color w:val="231F20"/>
          <w:spacing w:val="13"/>
        </w:rPr>
        <w:t xml:space="preserve"> </w:t>
      </w:r>
      <w:r>
        <w:rPr>
          <w:color w:val="231F20"/>
          <w:w w:val="95"/>
        </w:rPr>
        <w:t>с</w:t>
      </w:r>
      <w:r>
        <w:rPr>
          <w:color w:val="231F20"/>
          <w:spacing w:val="12"/>
        </w:rPr>
        <w:t xml:space="preserve"> </w:t>
      </w:r>
      <w:r>
        <w:rPr>
          <w:color w:val="231F20"/>
          <w:w w:val="95"/>
        </w:rPr>
        <w:t>использованием</w:t>
      </w:r>
      <w:r>
        <w:rPr>
          <w:color w:val="231F20"/>
          <w:spacing w:val="12"/>
        </w:rPr>
        <w:t xml:space="preserve"> </w:t>
      </w:r>
      <w:r>
        <w:rPr>
          <w:color w:val="231F20"/>
          <w:w w:val="95"/>
        </w:rPr>
        <w:t>языковой,</w:t>
      </w:r>
      <w:r>
        <w:rPr>
          <w:color w:val="231F20"/>
          <w:spacing w:val="13"/>
        </w:rPr>
        <w:t xml:space="preserve"> </w:t>
      </w:r>
      <w:r>
        <w:rPr>
          <w:color w:val="231F20"/>
          <w:w w:val="95"/>
        </w:rPr>
        <w:t>в</w:t>
      </w:r>
      <w:r>
        <w:rPr>
          <w:color w:val="231F20"/>
          <w:spacing w:val="12"/>
        </w:rPr>
        <w:t xml:space="preserve"> </w:t>
      </w:r>
      <w:r>
        <w:rPr>
          <w:color w:val="231F20"/>
          <w:w w:val="95"/>
        </w:rPr>
        <w:t>том</w:t>
      </w:r>
      <w:r>
        <w:rPr>
          <w:color w:val="231F20"/>
          <w:spacing w:val="13"/>
        </w:rPr>
        <w:t xml:space="preserve"> </w:t>
      </w:r>
      <w:r>
        <w:rPr>
          <w:color w:val="231F20"/>
          <w:spacing w:val="-4"/>
          <w:w w:val="95"/>
        </w:rPr>
        <w:t>чис-</w:t>
      </w:r>
    </w:p>
    <w:p w:rsidR="00DC388F" w:rsidRDefault="004B1DF8">
      <w:pPr>
        <w:pStyle w:val="a3"/>
        <w:spacing w:before="5"/>
        <w:ind w:right="0" w:firstLine="0"/>
      </w:pPr>
      <w:r>
        <w:rPr>
          <w:color w:val="231F20"/>
        </w:rPr>
        <w:t>ле</w:t>
      </w:r>
      <w:r>
        <w:rPr>
          <w:color w:val="231F20"/>
          <w:spacing w:val="-9"/>
        </w:rPr>
        <w:t xml:space="preserve"> </w:t>
      </w:r>
      <w:r>
        <w:rPr>
          <w:color w:val="231F20"/>
        </w:rPr>
        <w:t>контекстуальной,</w:t>
      </w:r>
      <w:r>
        <w:rPr>
          <w:color w:val="231F20"/>
          <w:spacing w:val="-9"/>
        </w:rPr>
        <w:t xml:space="preserve"> </w:t>
      </w:r>
      <w:r>
        <w:rPr>
          <w:color w:val="231F20"/>
          <w:spacing w:val="-2"/>
        </w:rPr>
        <w:t>догадки.</w:t>
      </w:r>
    </w:p>
    <w:p w:rsidR="00DC388F" w:rsidRDefault="004B1DF8">
      <w:pPr>
        <w:pStyle w:val="a3"/>
        <w:spacing w:before="7" w:line="247" w:lineRule="auto"/>
      </w:pPr>
      <w:r>
        <w:rPr>
          <w:color w:val="231F20"/>
          <w:w w:val="95"/>
        </w:rPr>
        <w:t>Смысловое чтение про себя учебных и адаптированных аутен- тичных</w:t>
      </w:r>
      <w:r>
        <w:rPr>
          <w:color w:val="231F20"/>
          <w:spacing w:val="-13"/>
          <w:w w:val="95"/>
        </w:rPr>
        <w:t xml:space="preserve"> </w:t>
      </w:r>
      <w:r>
        <w:rPr>
          <w:color w:val="231F20"/>
          <w:w w:val="95"/>
        </w:rPr>
        <w:t>текстов,</w:t>
      </w:r>
      <w:r>
        <w:rPr>
          <w:color w:val="231F20"/>
          <w:spacing w:val="-13"/>
          <w:w w:val="95"/>
        </w:rPr>
        <w:t xml:space="preserve"> </w:t>
      </w:r>
      <w:r>
        <w:rPr>
          <w:color w:val="231F20"/>
          <w:w w:val="95"/>
        </w:rPr>
        <w:t>содержащих</w:t>
      </w:r>
      <w:r>
        <w:rPr>
          <w:color w:val="231F20"/>
          <w:spacing w:val="-13"/>
          <w:w w:val="95"/>
        </w:rPr>
        <w:t xml:space="preserve"> </w:t>
      </w:r>
      <w:r>
        <w:rPr>
          <w:color w:val="231F20"/>
          <w:w w:val="95"/>
        </w:rPr>
        <w:t>отдельные</w:t>
      </w:r>
      <w:r>
        <w:rPr>
          <w:color w:val="231F20"/>
          <w:spacing w:val="-13"/>
          <w:w w:val="95"/>
        </w:rPr>
        <w:t xml:space="preserve"> </w:t>
      </w:r>
      <w:r>
        <w:rPr>
          <w:color w:val="231F20"/>
          <w:w w:val="95"/>
        </w:rPr>
        <w:t>незнакомые</w:t>
      </w:r>
      <w:r>
        <w:rPr>
          <w:color w:val="231F20"/>
          <w:spacing w:val="-12"/>
          <w:w w:val="95"/>
        </w:rPr>
        <w:t xml:space="preserve"> </w:t>
      </w:r>
      <w:r>
        <w:rPr>
          <w:color w:val="231F20"/>
          <w:w w:val="95"/>
        </w:rPr>
        <w:t>слова,</w:t>
      </w:r>
      <w:r>
        <w:rPr>
          <w:color w:val="231F20"/>
          <w:spacing w:val="-13"/>
          <w:w w:val="95"/>
        </w:rPr>
        <w:t xml:space="preserve"> </w:t>
      </w:r>
      <w:r>
        <w:rPr>
          <w:color w:val="231F20"/>
          <w:w w:val="95"/>
        </w:rPr>
        <w:t>пони- мание</w:t>
      </w:r>
      <w:r>
        <w:rPr>
          <w:color w:val="231F20"/>
          <w:spacing w:val="-12"/>
          <w:w w:val="95"/>
        </w:rPr>
        <w:t xml:space="preserve"> </w:t>
      </w:r>
      <w:r>
        <w:rPr>
          <w:color w:val="231F20"/>
          <w:w w:val="95"/>
        </w:rPr>
        <w:t>основного</w:t>
      </w:r>
      <w:r>
        <w:rPr>
          <w:color w:val="231F20"/>
          <w:spacing w:val="-12"/>
          <w:w w:val="95"/>
        </w:rPr>
        <w:t xml:space="preserve"> </w:t>
      </w:r>
      <w:r>
        <w:rPr>
          <w:color w:val="231F20"/>
          <w:w w:val="95"/>
        </w:rPr>
        <w:t>содержания</w:t>
      </w:r>
      <w:r>
        <w:rPr>
          <w:color w:val="231F20"/>
          <w:spacing w:val="-12"/>
          <w:w w:val="95"/>
        </w:rPr>
        <w:t xml:space="preserve"> </w:t>
      </w:r>
      <w:r>
        <w:rPr>
          <w:color w:val="231F20"/>
          <w:w w:val="95"/>
        </w:rPr>
        <w:t>(тема,</w:t>
      </w:r>
      <w:r>
        <w:rPr>
          <w:color w:val="231F20"/>
          <w:spacing w:val="-12"/>
          <w:w w:val="95"/>
        </w:rPr>
        <w:t xml:space="preserve"> </w:t>
      </w:r>
      <w:r>
        <w:rPr>
          <w:color w:val="231F20"/>
          <w:w w:val="95"/>
        </w:rPr>
        <w:t>главная</w:t>
      </w:r>
      <w:r>
        <w:rPr>
          <w:color w:val="231F20"/>
          <w:spacing w:val="-12"/>
          <w:w w:val="95"/>
        </w:rPr>
        <w:t xml:space="preserve"> </w:t>
      </w:r>
      <w:r>
        <w:rPr>
          <w:color w:val="231F20"/>
          <w:w w:val="95"/>
        </w:rPr>
        <w:t>мысль,</w:t>
      </w:r>
      <w:r>
        <w:rPr>
          <w:color w:val="231F20"/>
          <w:spacing w:val="-12"/>
          <w:w w:val="95"/>
        </w:rPr>
        <w:t xml:space="preserve"> </w:t>
      </w:r>
      <w:r>
        <w:rPr>
          <w:color w:val="231F20"/>
          <w:w w:val="95"/>
        </w:rPr>
        <w:t>главные</w:t>
      </w:r>
      <w:r>
        <w:rPr>
          <w:color w:val="231F20"/>
          <w:spacing w:val="-12"/>
          <w:w w:val="95"/>
        </w:rPr>
        <w:t xml:space="preserve"> </w:t>
      </w:r>
      <w:r>
        <w:rPr>
          <w:color w:val="231F20"/>
          <w:w w:val="95"/>
        </w:rPr>
        <w:t>фак- ты/события)</w:t>
      </w:r>
      <w:r>
        <w:rPr>
          <w:color w:val="231F20"/>
          <w:spacing w:val="-5"/>
          <w:w w:val="95"/>
        </w:rPr>
        <w:t xml:space="preserve"> </w:t>
      </w:r>
      <w:r>
        <w:rPr>
          <w:color w:val="231F20"/>
          <w:w w:val="95"/>
        </w:rPr>
        <w:t>текста</w:t>
      </w:r>
      <w:r>
        <w:rPr>
          <w:color w:val="231F20"/>
          <w:spacing w:val="-5"/>
          <w:w w:val="95"/>
        </w:rPr>
        <w:t xml:space="preserve"> </w:t>
      </w:r>
      <w:r>
        <w:rPr>
          <w:color w:val="231F20"/>
          <w:w w:val="95"/>
        </w:rPr>
        <w:t>с</w:t>
      </w:r>
      <w:r>
        <w:rPr>
          <w:color w:val="231F20"/>
          <w:spacing w:val="-5"/>
          <w:w w:val="95"/>
        </w:rPr>
        <w:t xml:space="preserve"> </w:t>
      </w:r>
      <w:r>
        <w:rPr>
          <w:color w:val="231F20"/>
          <w:w w:val="95"/>
        </w:rPr>
        <w:t>опорой</w:t>
      </w:r>
      <w:r>
        <w:rPr>
          <w:color w:val="231F20"/>
          <w:spacing w:val="-5"/>
          <w:w w:val="95"/>
        </w:rPr>
        <w:t xml:space="preserve"> </w:t>
      </w:r>
      <w:r>
        <w:rPr>
          <w:color w:val="231F20"/>
          <w:w w:val="95"/>
        </w:rPr>
        <w:t>и</w:t>
      </w:r>
      <w:r>
        <w:rPr>
          <w:color w:val="231F20"/>
          <w:spacing w:val="-5"/>
          <w:w w:val="95"/>
        </w:rPr>
        <w:t xml:space="preserve"> </w:t>
      </w:r>
      <w:r>
        <w:rPr>
          <w:color w:val="231F20"/>
          <w:w w:val="95"/>
        </w:rPr>
        <w:t>без</w:t>
      </w:r>
      <w:r>
        <w:rPr>
          <w:color w:val="231F20"/>
          <w:spacing w:val="-5"/>
          <w:w w:val="95"/>
        </w:rPr>
        <w:t xml:space="preserve"> </w:t>
      </w:r>
      <w:r>
        <w:rPr>
          <w:color w:val="231F20"/>
          <w:w w:val="95"/>
        </w:rPr>
        <w:t>опоры</w:t>
      </w:r>
      <w:r>
        <w:rPr>
          <w:color w:val="231F20"/>
          <w:spacing w:val="-5"/>
          <w:w w:val="95"/>
        </w:rPr>
        <w:t xml:space="preserve"> </w:t>
      </w:r>
      <w:r>
        <w:rPr>
          <w:color w:val="231F20"/>
          <w:w w:val="95"/>
        </w:rPr>
        <w:t>на</w:t>
      </w:r>
      <w:r>
        <w:rPr>
          <w:color w:val="231F20"/>
          <w:spacing w:val="-5"/>
          <w:w w:val="95"/>
        </w:rPr>
        <w:t xml:space="preserve"> </w:t>
      </w:r>
      <w:r>
        <w:rPr>
          <w:color w:val="231F20"/>
          <w:w w:val="95"/>
        </w:rPr>
        <w:t>иллюстрации</w:t>
      </w:r>
      <w:r>
        <w:rPr>
          <w:color w:val="231F20"/>
          <w:spacing w:val="-5"/>
          <w:w w:val="95"/>
        </w:rPr>
        <w:t xml:space="preserve"> </w:t>
      </w:r>
      <w:r>
        <w:rPr>
          <w:color w:val="231F20"/>
          <w:w w:val="95"/>
        </w:rPr>
        <w:t>и</w:t>
      </w:r>
      <w:r>
        <w:rPr>
          <w:color w:val="231F20"/>
          <w:spacing w:val="-5"/>
          <w:w w:val="95"/>
        </w:rPr>
        <w:t xml:space="preserve"> </w:t>
      </w:r>
      <w:r>
        <w:rPr>
          <w:color w:val="231F20"/>
          <w:w w:val="95"/>
        </w:rPr>
        <w:t>с</w:t>
      </w:r>
      <w:r>
        <w:rPr>
          <w:color w:val="231F20"/>
          <w:spacing w:val="-5"/>
          <w:w w:val="95"/>
        </w:rPr>
        <w:t xml:space="preserve"> </w:t>
      </w:r>
      <w:r>
        <w:rPr>
          <w:color w:val="231F20"/>
          <w:w w:val="95"/>
        </w:rPr>
        <w:t xml:space="preserve">ис- </w:t>
      </w:r>
      <w:r>
        <w:rPr>
          <w:color w:val="231F20"/>
          <w:spacing w:val="-2"/>
        </w:rPr>
        <w:t>пользованием</w:t>
      </w:r>
      <w:r>
        <w:rPr>
          <w:color w:val="231F20"/>
          <w:spacing w:val="-10"/>
        </w:rPr>
        <w:t xml:space="preserve"> </w:t>
      </w:r>
      <w:r>
        <w:rPr>
          <w:color w:val="231F20"/>
          <w:spacing w:val="-2"/>
        </w:rPr>
        <w:t>языковой</w:t>
      </w:r>
      <w:r>
        <w:rPr>
          <w:color w:val="231F20"/>
          <w:spacing w:val="-10"/>
        </w:rPr>
        <w:t xml:space="preserve"> </w:t>
      </w:r>
      <w:r>
        <w:rPr>
          <w:color w:val="231F20"/>
          <w:spacing w:val="-2"/>
        </w:rPr>
        <w:t>догадки,</w:t>
      </w:r>
      <w:r>
        <w:rPr>
          <w:color w:val="231F20"/>
          <w:spacing w:val="-10"/>
        </w:rPr>
        <w:t xml:space="preserve"> </w:t>
      </w:r>
      <w:r>
        <w:rPr>
          <w:color w:val="231F20"/>
          <w:spacing w:val="-2"/>
        </w:rPr>
        <w:t>в</w:t>
      </w:r>
      <w:r>
        <w:rPr>
          <w:color w:val="231F20"/>
          <w:spacing w:val="-10"/>
        </w:rPr>
        <w:t xml:space="preserve"> </w:t>
      </w:r>
      <w:r>
        <w:rPr>
          <w:color w:val="231F20"/>
          <w:spacing w:val="-2"/>
        </w:rPr>
        <w:t>том</w:t>
      </w:r>
      <w:r>
        <w:rPr>
          <w:color w:val="231F20"/>
          <w:spacing w:val="-10"/>
        </w:rPr>
        <w:t xml:space="preserve"> </w:t>
      </w:r>
      <w:r>
        <w:rPr>
          <w:color w:val="231F20"/>
          <w:spacing w:val="-2"/>
        </w:rPr>
        <w:t>числе</w:t>
      </w:r>
      <w:r>
        <w:rPr>
          <w:color w:val="231F20"/>
          <w:spacing w:val="-10"/>
        </w:rPr>
        <w:t xml:space="preserve"> </w:t>
      </w:r>
      <w:r>
        <w:rPr>
          <w:color w:val="231F20"/>
          <w:spacing w:val="-2"/>
        </w:rPr>
        <w:t>контекстуальной.</w:t>
      </w:r>
    </w:p>
    <w:p w:rsidR="00DC388F" w:rsidRDefault="004B1DF8">
      <w:pPr>
        <w:pStyle w:val="a3"/>
        <w:spacing w:before="3" w:line="247" w:lineRule="auto"/>
        <w:ind w:left="383" w:firstLine="0"/>
      </w:pPr>
      <w:r>
        <w:rPr>
          <w:color w:val="231F20"/>
        </w:rPr>
        <w:t xml:space="preserve">Прогнозирование содержания текста на основе заголовка </w:t>
      </w:r>
      <w:r>
        <w:rPr>
          <w:color w:val="231F20"/>
          <w:w w:val="95"/>
        </w:rPr>
        <w:t>Чтение</w:t>
      </w:r>
      <w:r>
        <w:rPr>
          <w:color w:val="231F20"/>
          <w:spacing w:val="12"/>
        </w:rPr>
        <w:t xml:space="preserve"> </w:t>
      </w:r>
      <w:r>
        <w:rPr>
          <w:color w:val="231F20"/>
          <w:w w:val="95"/>
        </w:rPr>
        <w:t>несплошных</w:t>
      </w:r>
      <w:r>
        <w:rPr>
          <w:color w:val="231F20"/>
          <w:spacing w:val="13"/>
        </w:rPr>
        <w:t xml:space="preserve"> </w:t>
      </w:r>
      <w:r>
        <w:rPr>
          <w:color w:val="231F20"/>
          <w:w w:val="95"/>
        </w:rPr>
        <w:t>текстов</w:t>
      </w:r>
      <w:r>
        <w:rPr>
          <w:color w:val="231F20"/>
          <w:spacing w:val="13"/>
        </w:rPr>
        <w:t xml:space="preserve"> </w:t>
      </w:r>
      <w:r>
        <w:rPr>
          <w:color w:val="231F20"/>
          <w:w w:val="95"/>
        </w:rPr>
        <w:t>(таблиц,</w:t>
      </w:r>
      <w:r>
        <w:rPr>
          <w:color w:val="231F20"/>
          <w:spacing w:val="12"/>
        </w:rPr>
        <w:t xml:space="preserve"> </w:t>
      </w:r>
      <w:r>
        <w:rPr>
          <w:color w:val="231F20"/>
          <w:w w:val="95"/>
        </w:rPr>
        <w:t>диаграмм)</w:t>
      </w:r>
      <w:r>
        <w:rPr>
          <w:color w:val="231F20"/>
          <w:spacing w:val="13"/>
        </w:rPr>
        <w:t xml:space="preserve"> </w:t>
      </w:r>
      <w:r>
        <w:rPr>
          <w:color w:val="231F20"/>
          <w:w w:val="95"/>
        </w:rPr>
        <w:t>и</w:t>
      </w:r>
      <w:r>
        <w:rPr>
          <w:color w:val="231F20"/>
          <w:spacing w:val="13"/>
        </w:rPr>
        <w:t xml:space="preserve"> </w:t>
      </w:r>
      <w:r>
        <w:rPr>
          <w:color w:val="231F20"/>
          <w:spacing w:val="-2"/>
          <w:w w:val="95"/>
        </w:rPr>
        <w:t>понимание</w:t>
      </w:r>
    </w:p>
    <w:p w:rsidR="00DC388F" w:rsidRDefault="004B1DF8">
      <w:pPr>
        <w:pStyle w:val="a3"/>
        <w:spacing w:before="2"/>
        <w:ind w:right="0" w:firstLine="0"/>
      </w:pPr>
      <w:r>
        <w:rPr>
          <w:color w:val="231F20"/>
          <w:w w:val="95"/>
        </w:rPr>
        <w:t>представленной</w:t>
      </w:r>
      <w:r>
        <w:rPr>
          <w:color w:val="231F20"/>
          <w:spacing w:val="-3"/>
        </w:rPr>
        <w:t xml:space="preserve"> </w:t>
      </w:r>
      <w:r>
        <w:rPr>
          <w:color w:val="231F20"/>
          <w:w w:val="95"/>
        </w:rPr>
        <w:t>в</w:t>
      </w:r>
      <w:r>
        <w:rPr>
          <w:color w:val="231F20"/>
          <w:spacing w:val="-2"/>
        </w:rPr>
        <w:t xml:space="preserve"> </w:t>
      </w:r>
      <w:r>
        <w:rPr>
          <w:color w:val="231F20"/>
          <w:w w:val="95"/>
        </w:rPr>
        <w:t>них</w:t>
      </w:r>
      <w:r>
        <w:rPr>
          <w:color w:val="231F20"/>
          <w:spacing w:val="-2"/>
        </w:rPr>
        <w:t xml:space="preserve"> </w:t>
      </w:r>
      <w:r>
        <w:rPr>
          <w:color w:val="231F20"/>
          <w:spacing w:val="-2"/>
          <w:w w:val="95"/>
        </w:rPr>
        <w:t>информации.</w:t>
      </w:r>
    </w:p>
    <w:p w:rsidR="00DC388F" w:rsidRDefault="004B1DF8">
      <w:pPr>
        <w:pStyle w:val="a3"/>
        <w:spacing w:before="7" w:line="247" w:lineRule="auto"/>
      </w:pPr>
      <w:r>
        <w:rPr>
          <w:color w:val="231F20"/>
        </w:rPr>
        <w:t>Тексты</w:t>
      </w:r>
      <w:r>
        <w:rPr>
          <w:color w:val="231F20"/>
          <w:spacing w:val="-11"/>
        </w:rPr>
        <w:t xml:space="preserve"> </w:t>
      </w:r>
      <w:r>
        <w:rPr>
          <w:color w:val="231F20"/>
        </w:rPr>
        <w:t>для</w:t>
      </w:r>
      <w:r>
        <w:rPr>
          <w:color w:val="231F20"/>
          <w:spacing w:val="-11"/>
        </w:rPr>
        <w:t xml:space="preserve"> </w:t>
      </w:r>
      <w:r>
        <w:rPr>
          <w:color w:val="231F20"/>
        </w:rPr>
        <w:t>чтения:</w:t>
      </w:r>
      <w:r>
        <w:rPr>
          <w:color w:val="231F20"/>
          <w:spacing w:val="-11"/>
        </w:rPr>
        <w:t xml:space="preserve"> </w:t>
      </w:r>
      <w:r>
        <w:rPr>
          <w:color w:val="231F20"/>
        </w:rPr>
        <w:t>диалог,</w:t>
      </w:r>
      <w:r>
        <w:rPr>
          <w:color w:val="231F20"/>
          <w:spacing w:val="-11"/>
        </w:rPr>
        <w:t xml:space="preserve"> </w:t>
      </w:r>
      <w:r>
        <w:rPr>
          <w:color w:val="231F20"/>
        </w:rPr>
        <w:t>рассказ,</w:t>
      </w:r>
      <w:r>
        <w:rPr>
          <w:color w:val="231F20"/>
          <w:spacing w:val="-11"/>
        </w:rPr>
        <w:t xml:space="preserve"> </w:t>
      </w:r>
      <w:r>
        <w:rPr>
          <w:color w:val="231F20"/>
        </w:rPr>
        <w:t>сказка,</w:t>
      </w:r>
      <w:r>
        <w:rPr>
          <w:color w:val="231F20"/>
          <w:spacing w:val="-11"/>
        </w:rPr>
        <w:t xml:space="preserve"> </w:t>
      </w:r>
      <w:r>
        <w:rPr>
          <w:color w:val="231F20"/>
        </w:rPr>
        <w:t>электронное</w:t>
      </w:r>
      <w:r>
        <w:rPr>
          <w:color w:val="231F20"/>
          <w:spacing w:val="-11"/>
        </w:rPr>
        <w:t xml:space="preserve"> </w:t>
      </w:r>
      <w:r>
        <w:rPr>
          <w:color w:val="231F20"/>
        </w:rPr>
        <w:t>со- общение</w:t>
      </w:r>
      <w:r>
        <w:rPr>
          <w:color w:val="231F20"/>
          <w:spacing w:val="-13"/>
        </w:rPr>
        <w:t xml:space="preserve"> </w:t>
      </w:r>
      <w:r>
        <w:rPr>
          <w:color w:val="231F20"/>
        </w:rPr>
        <w:t>личного</w:t>
      </w:r>
      <w:r>
        <w:rPr>
          <w:color w:val="231F20"/>
          <w:spacing w:val="-13"/>
        </w:rPr>
        <w:t xml:space="preserve"> </w:t>
      </w:r>
      <w:r>
        <w:rPr>
          <w:color w:val="231F20"/>
        </w:rPr>
        <w:t>характера,</w:t>
      </w:r>
      <w:r>
        <w:rPr>
          <w:color w:val="231F20"/>
          <w:spacing w:val="-13"/>
        </w:rPr>
        <w:t xml:space="preserve"> </w:t>
      </w:r>
      <w:r>
        <w:rPr>
          <w:color w:val="231F20"/>
        </w:rPr>
        <w:t>текст</w:t>
      </w:r>
      <w:r>
        <w:rPr>
          <w:color w:val="231F20"/>
          <w:spacing w:val="-13"/>
        </w:rPr>
        <w:t xml:space="preserve"> </w:t>
      </w:r>
      <w:r>
        <w:rPr>
          <w:color w:val="231F20"/>
        </w:rPr>
        <w:t>научно-популярного</w:t>
      </w:r>
      <w:r>
        <w:rPr>
          <w:color w:val="231F20"/>
          <w:spacing w:val="-13"/>
        </w:rPr>
        <w:t xml:space="preserve"> </w:t>
      </w:r>
      <w:r>
        <w:rPr>
          <w:color w:val="231F20"/>
        </w:rPr>
        <w:t>харак- тера,</w:t>
      </w:r>
      <w:r>
        <w:rPr>
          <w:color w:val="231F20"/>
          <w:spacing w:val="-9"/>
        </w:rPr>
        <w:t xml:space="preserve"> </w:t>
      </w:r>
      <w:r>
        <w:rPr>
          <w:color w:val="231F20"/>
        </w:rPr>
        <w:t>стихотворение.</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6"/>
        <w:spacing w:before="74"/>
        <w:rPr>
          <w:rFonts w:ascii="Georgia" w:hAnsi="Georgia"/>
        </w:rPr>
      </w:pPr>
      <w:r>
        <w:rPr>
          <w:rFonts w:ascii="Georgia" w:hAnsi="Georgia"/>
          <w:color w:val="231F20"/>
          <w:spacing w:val="-2"/>
          <w:w w:val="105"/>
        </w:rPr>
        <w:t>Письмо</w:t>
      </w:r>
    </w:p>
    <w:p w:rsidR="00DC388F" w:rsidRDefault="004B1DF8">
      <w:pPr>
        <w:pStyle w:val="a3"/>
        <w:spacing w:before="10" w:line="247" w:lineRule="auto"/>
      </w:pPr>
      <w:r>
        <w:rPr>
          <w:color w:val="231F20"/>
        </w:rPr>
        <w:t>Выписывание из текста слов, словосочетаний, предложе- ний;</w:t>
      </w:r>
      <w:r>
        <w:rPr>
          <w:color w:val="231F20"/>
          <w:spacing w:val="-6"/>
        </w:rPr>
        <w:t xml:space="preserve"> </w:t>
      </w:r>
      <w:r>
        <w:rPr>
          <w:color w:val="231F20"/>
        </w:rPr>
        <w:t>вставка</w:t>
      </w:r>
      <w:r>
        <w:rPr>
          <w:color w:val="231F20"/>
          <w:spacing w:val="-6"/>
        </w:rPr>
        <w:t xml:space="preserve"> </w:t>
      </w:r>
      <w:r>
        <w:rPr>
          <w:color w:val="231F20"/>
        </w:rPr>
        <w:t>пропущенных</w:t>
      </w:r>
      <w:r>
        <w:rPr>
          <w:color w:val="231F20"/>
          <w:spacing w:val="-6"/>
        </w:rPr>
        <w:t xml:space="preserve"> </w:t>
      </w:r>
      <w:r>
        <w:rPr>
          <w:color w:val="231F20"/>
        </w:rPr>
        <w:t>букв</w:t>
      </w:r>
      <w:r>
        <w:rPr>
          <w:color w:val="231F20"/>
          <w:spacing w:val="-6"/>
        </w:rPr>
        <w:t xml:space="preserve"> </w:t>
      </w:r>
      <w:r>
        <w:rPr>
          <w:color w:val="231F20"/>
        </w:rPr>
        <w:t>в</w:t>
      </w:r>
      <w:r>
        <w:rPr>
          <w:color w:val="231F20"/>
          <w:spacing w:val="-6"/>
        </w:rPr>
        <w:t xml:space="preserve"> </w:t>
      </w:r>
      <w:r>
        <w:rPr>
          <w:color w:val="231F20"/>
        </w:rPr>
        <w:t>слово</w:t>
      </w:r>
      <w:r>
        <w:rPr>
          <w:color w:val="231F20"/>
          <w:spacing w:val="-6"/>
        </w:rPr>
        <w:t xml:space="preserve"> </w:t>
      </w:r>
      <w:r>
        <w:rPr>
          <w:color w:val="231F20"/>
        </w:rPr>
        <w:t>или</w:t>
      </w:r>
      <w:r>
        <w:rPr>
          <w:color w:val="231F20"/>
          <w:spacing w:val="-6"/>
        </w:rPr>
        <w:t xml:space="preserve"> </w:t>
      </w:r>
      <w:r>
        <w:rPr>
          <w:color w:val="231F20"/>
        </w:rPr>
        <w:t>слов</w:t>
      </w:r>
      <w:r>
        <w:rPr>
          <w:color w:val="231F20"/>
          <w:spacing w:val="-6"/>
        </w:rPr>
        <w:t xml:space="preserve"> </w:t>
      </w:r>
      <w:r>
        <w:rPr>
          <w:color w:val="231F20"/>
        </w:rPr>
        <w:t>в</w:t>
      </w:r>
      <w:r>
        <w:rPr>
          <w:color w:val="231F20"/>
          <w:spacing w:val="-6"/>
        </w:rPr>
        <w:t xml:space="preserve"> </w:t>
      </w:r>
      <w:r>
        <w:rPr>
          <w:color w:val="231F20"/>
        </w:rPr>
        <w:t xml:space="preserve">предложе- </w:t>
      </w:r>
      <w:r>
        <w:rPr>
          <w:color w:val="231F20"/>
          <w:w w:val="95"/>
        </w:rPr>
        <w:t xml:space="preserve">ние в соответствии с решаемой коммуникативной/учебной за- </w:t>
      </w:r>
      <w:r>
        <w:rPr>
          <w:color w:val="231F20"/>
          <w:spacing w:val="-2"/>
        </w:rPr>
        <w:t>дачей.</w:t>
      </w:r>
    </w:p>
    <w:p w:rsidR="00DC388F" w:rsidRDefault="004B1DF8">
      <w:pPr>
        <w:pStyle w:val="a3"/>
        <w:spacing w:before="2" w:line="247" w:lineRule="auto"/>
        <w:ind w:right="154"/>
      </w:pPr>
      <w:r>
        <w:rPr>
          <w:color w:val="231F20"/>
          <w:w w:val="95"/>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 </w:t>
      </w:r>
      <w:r>
        <w:rPr>
          <w:color w:val="231F20"/>
        </w:rPr>
        <w:t>ми,</w:t>
      </w:r>
      <w:r>
        <w:rPr>
          <w:color w:val="231F20"/>
          <w:spacing w:val="-5"/>
        </w:rPr>
        <w:t xml:space="preserve"> </w:t>
      </w:r>
      <w:r>
        <w:rPr>
          <w:color w:val="231F20"/>
        </w:rPr>
        <w:t>принятыми</w:t>
      </w:r>
      <w:r>
        <w:rPr>
          <w:color w:val="231F20"/>
          <w:spacing w:val="-5"/>
        </w:rPr>
        <w:t xml:space="preserve"> </w:t>
      </w:r>
      <w:r>
        <w:rPr>
          <w:color w:val="231F20"/>
        </w:rPr>
        <w:t>в</w:t>
      </w:r>
      <w:r>
        <w:rPr>
          <w:color w:val="231F20"/>
          <w:spacing w:val="-5"/>
        </w:rPr>
        <w:t xml:space="preserve"> </w:t>
      </w:r>
      <w:r>
        <w:rPr>
          <w:color w:val="231F20"/>
        </w:rPr>
        <w:t>стране/странах</w:t>
      </w:r>
      <w:r>
        <w:rPr>
          <w:color w:val="231F20"/>
          <w:spacing w:val="-5"/>
        </w:rPr>
        <w:t xml:space="preserve"> </w:t>
      </w:r>
      <w:r>
        <w:rPr>
          <w:color w:val="231F20"/>
        </w:rPr>
        <w:t>изучаемого</w:t>
      </w:r>
      <w:r>
        <w:rPr>
          <w:color w:val="231F20"/>
          <w:spacing w:val="-5"/>
        </w:rPr>
        <w:t xml:space="preserve"> </w:t>
      </w:r>
      <w:r>
        <w:rPr>
          <w:color w:val="231F20"/>
        </w:rPr>
        <w:t>языка.</w:t>
      </w:r>
    </w:p>
    <w:p w:rsidR="00DC388F" w:rsidRDefault="004B1DF8">
      <w:pPr>
        <w:pStyle w:val="a3"/>
        <w:spacing w:before="2" w:line="247" w:lineRule="auto"/>
        <w:ind w:right="154"/>
      </w:pPr>
      <w:r>
        <w:rPr>
          <w:color w:val="231F20"/>
          <w:w w:val="95"/>
        </w:rPr>
        <w:t xml:space="preserve">Написание с опорой на образец поздравления с праздниками </w:t>
      </w:r>
      <w:r>
        <w:rPr>
          <w:color w:val="231F20"/>
        </w:rPr>
        <w:t xml:space="preserve">(с днём рождения, Новым годом, Рождеством) с выражением </w:t>
      </w:r>
      <w:r>
        <w:rPr>
          <w:color w:val="231F20"/>
          <w:spacing w:val="-2"/>
        </w:rPr>
        <w:t>пожеланий.</w:t>
      </w:r>
    </w:p>
    <w:p w:rsidR="00DC388F" w:rsidRDefault="004B1DF8">
      <w:pPr>
        <w:pStyle w:val="a3"/>
        <w:spacing w:before="2" w:line="247" w:lineRule="auto"/>
      </w:pPr>
      <w:r>
        <w:rPr>
          <w:color w:val="231F20"/>
          <w:w w:val="95"/>
        </w:rPr>
        <w:t xml:space="preserve">Написание электронного сообщения личного характера с опо- </w:t>
      </w:r>
      <w:r>
        <w:rPr>
          <w:color w:val="231F20"/>
        </w:rPr>
        <w:t>рой на образец.</w:t>
      </w:r>
    </w:p>
    <w:p w:rsidR="00DC388F" w:rsidRDefault="004B1DF8">
      <w:pPr>
        <w:pStyle w:val="2"/>
        <w:spacing w:before="160"/>
      </w:pPr>
      <w:r>
        <w:rPr>
          <w:color w:val="231F20"/>
        </w:rPr>
        <w:t>Языковые</w:t>
      </w:r>
      <w:r>
        <w:rPr>
          <w:color w:val="231F20"/>
          <w:spacing w:val="-2"/>
        </w:rPr>
        <w:t xml:space="preserve"> </w:t>
      </w:r>
      <w:r>
        <w:rPr>
          <w:color w:val="231F20"/>
        </w:rPr>
        <w:t>знания</w:t>
      </w:r>
      <w:r>
        <w:rPr>
          <w:color w:val="231F20"/>
          <w:spacing w:val="-1"/>
        </w:rPr>
        <w:t xml:space="preserve"> </w:t>
      </w:r>
      <w:r>
        <w:rPr>
          <w:color w:val="231F20"/>
        </w:rPr>
        <w:t>и</w:t>
      </w:r>
      <w:r>
        <w:rPr>
          <w:color w:val="231F20"/>
          <w:spacing w:val="-1"/>
        </w:rPr>
        <w:t xml:space="preserve"> </w:t>
      </w:r>
      <w:r>
        <w:rPr>
          <w:color w:val="231F20"/>
          <w:spacing w:val="-2"/>
        </w:rPr>
        <w:t>навыки</w:t>
      </w:r>
    </w:p>
    <w:p w:rsidR="00DC388F" w:rsidRDefault="004B1DF8">
      <w:pPr>
        <w:pStyle w:val="6"/>
        <w:spacing w:before="60"/>
        <w:rPr>
          <w:rFonts w:ascii="Georgia" w:hAnsi="Georgia"/>
        </w:rPr>
      </w:pPr>
      <w:r>
        <w:rPr>
          <w:rFonts w:ascii="Georgia" w:hAnsi="Georgia"/>
          <w:color w:val="231F20"/>
        </w:rPr>
        <w:t>Фонетическая</w:t>
      </w:r>
      <w:r>
        <w:rPr>
          <w:rFonts w:ascii="Georgia" w:hAnsi="Georgia"/>
          <w:color w:val="231F20"/>
          <w:spacing w:val="4"/>
        </w:rPr>
        <w:t xml:space="preserve"> </w:t>
      </w:r>
      <w:r>
        <w:rPr>
          <w:rFonts w:ascii="Georgia" w:hAnsi="Georgia"/>
          <w:color w:val="231F20"/>
        </w:rPr>
        <w:t>сторона</w:t>
      </w:r>
      <w:r>
        <w:rPr>
          <w:rFonts w:ascii="Georgia" w:hAnsi="Georgia"/>
          <w:color w:val="231F20"/>
          <w:spacing w:val="5"/>
        </w:rPr>
        <w:t xml:space="preserve"> </w:t>
      </w:r>
      <w:r>
        <w:rPr>
          <w:rFonts w:ascii="Georgia" w:hAnsi="Georgia"/>
          <w:color w:val="231F20"/>
          <w:spacing w:val="-4"/>
        </w:rPr>
        <w:t>речи</w:t>
      </w:r>
    </w:p>
    <w:p w:rsidR="00DC388F" w:rsidRDefault="004B1DF8">
      <w:pPr>
        <w:pStyle w:val="a3"/>
        <w:spacing w:before="10" w:line="247" w:lineRule="auto"/>
        <w:ind w:right="156"/>
      </w:pPr>
      <w:r>
        <w:rPr>
          <w:color w:val="231F20"/>
        </w:rPr>
        <w:t>Нормы произношения: долгота и краткость гласных, отсут- ствие оглушения звонких согласных в конце слога или слова, отсутствие смягчения согласных перед гласными. Связующее “r” (there is/there are).</w:t>
      </w:r>
    </w:p>
    <w:p w:rsidR="00DC388F" w:rsidRDefault="004B1DF8">
      <w:pPr>
        <w:pStyle w:val="a3"/>
        <w:spacing w:before="3" w:line="247" w:lineRule="auto"/>
        <w:ind w:right="154"/>
      </w:pPr>
      <w:r>
        <w:rPr>
          <w:color w:val="231F20"/>
        </w:rPr>
        <w:t>Ритмико-интонационные особенности повествовательного, побудительного и вопросительного (общий и специальный во- прос)</w:t>
      </w:r>
      <w:r>
        <w:rPr>
          <w:color w:val="231F20"/>
          <w:spacing w:val="-9"/>
        </w:rPr>
        <w:t xml:space="preserve"> </w:t>
      </w:r>
      <w:r>
        <w:rPr>
          <w:color w:val="231F20"/>
        </w:rPr>
        <w:t>предложений.</w:t>
      </w:r>
    </w:p>
    <w:p w:rsidR="00DC388F" w:rsidRDefault="004B1DF8">
      <w:pPr>
        <w:pStyle w:val="a3"/>
        <w:spacing w:before="1" w:line="247" w:lineRule="auto"/>
      </w:pPr>
      <w:r>
        <w:rPr>
          <w:color w:val="231F20"/>
          <w:w w:val="95"/>
        </w:rPr>
        <w:t xml:space="preserve">Различение на слух и адекватное, без ошибок, ведущих к сбою в коммуникации, произнесение слов с соблюдением правильно- </w:t>
      </w:r>
      <w:r>
        <w:rPr>
          <w:color w:val="231F20"/>
          <w:spacing w:val="-2"/>
        </w:rPr>
        <w:t>го</w:t>
      </w:r>
      <w:r>
        <w:rPr>
          <w:color w:val="231F20"/>
          <w:spacing w:val="-14"/>
        </w:rPr>
        <w:t xml:space="preserve"> </w:t>
      </w:r>
      <w:r>
        <w:rPr>
          <w:color w:val="231F20"/>
          <w:spacing w:val="-2"/>
        </w:rPr>
        <w:t>ударения</w:t>
      </w:r>
      <w:r>
        <w:rPr>
          <w:color w:val="231F20"/>
          <w:spacing w:val="-14"/>
        </w:rPr>
        <w:t xml:space="preserve"> </w:t>
      </w:r>
      <w:r>
        <w:rPr>
          <w:color w:val="231F20"/>
          <w:spacing w:val="-2"/>
        </w:rPr>
        <w:t>и</w:t>
      </w:r>
      <w:r>
        <w:rPr>
          <w:color w:val="231F20"/>
          <w:spacing w:val="-14"/>
        </w:rPr>
        <w:t xml:space="preserve"> </w:t>
      </w:r>
      <w:r>
        <w:rPr>
          <w:color w:val="231F20"/>
          <w:spacing w:val="-2"/>
        </w:rPr>
        <w:t>фраз</w:t>
      </w:r>
      <w:r>
        <w:rPr>
          <w:color w:val="231F20"/>
          <w:spacing w:val="-14"/>
        </w:rPr>
        <w:t xml:space="preserve"> </w:t>
      </w:r>
      <w:r>
        <w:rPr>
          <w:color w:val="231F20"/>
          <w:spacing w:val="-2"/>
        </w:rPr>
        <w:t>с</w:t>
      </w:r>
      <w:r>
        <w:rPr>
          <w:color w:val="231F20"/>
          <w:spacing w:val="-14"/>
        </w:rPr>
        <w:t xml:space="preserve"> </w:t>
      </w:r>
      <w:r>
        <w:rPr>
          <w:color w:val="231F20"/>
          <w:spacing w:val="-2"/>
        </w:rPr>
        <w:t>соблюдением</w:t>
      </w:r>
      <w:r>
        <w:rPr>
          <w:color w:val="231F20"/>
          <w:spacing w:val="-14"/>
        </w:rPr>
        <w:t xml:space="preserve"> </w:t>
      </w:r>
      <w:r>
        <w:rPr>
          <w:color w:val="231F20"/>
          <w:spacing w:val="-2"/>
        </w:rPr>
        <w:t>их</w:t>
      </w:r>
      <w:r>
        <w:rPr>
          <w:color w:val="231F20"/>
          <w:spacing w:val="-14"/>
        </w:rPr>
        <w:t xml:space="preserve"> </w:t>
      </w:r>
      <w:r>
        <w:rPr>
          <w:color w:val="231F20"/>
          <w:spacing w:val="-2"/>
        </w:rPr>
        <w:t>ритмико-интонационных особенностей,</w:t>
      </w:r>
      <w:r>
        <w:rPr>
          <w:color w:val="231F20"/>
          <w:spacing w:val="-10"/>
        </w:rPr>
        <w:t xml:space="preserve"> </w:t>
      </w:r>
      <w:r>
        <w:rPr>
          <w:color w:val="231F20"/>
          <w:spacing w:val="-2"/>
        </w:rPr>
        <w:t>в</w:t>
      </w:r>
      <w:r>
        <w:rPr>
          <w:color w:val="231F20"/>
          <w:spacing w:val="-10"/>
        </w:rPr>
        <w:t xml:space="preserve"> </w:t>
      </w:r>
      <w:r>
        <w:rPr>
          <w:color w:val="231F20"/>
          <w:spacing w:val="-2"/>
        </w:rPr>
        <w:t>том</w:t>
      </w:r>
      <w:r>
        <w:rPr>
          <w:color w:val="231F20"/>
          <w:spacing w:val="-10"/>
        </w:rPr>
        <w:t xml:space="preserve"> </w:t>
      </w:r>
      <w:r>
        <w:rPr>
          <w:color w:val="231F20"/>
          <w:spacing w:val="-2"/>
        </w:rPr>
        <w:t>числе</w:t>
      </w:r>
      <w:r>
        <w:rPr>
          <w:color w:val="231F20"/>
          <w:spacing w:val="-10"/>
        </w:rPr>
        <w:t xml:space="preserve"> </w:t>
      </w:r>
      <w:r>
        <w:rPr>
          <w:color w:val="231F20"/>
          <w:spacing w:val="-2"/>
        </w:rPr>
        <w:t>соблюдение</w:t>
      </w:r>
      <w:r>
        <w:rPr>
          <w:color w:val="231F20"/>
          <w:spacing w:val="-10"/>
        </w:rPr>
        <w:t xml:space="preserve"> </w:t>
      </w:r>
      <w:r>
        <w:rPr>
          <w:color w:val="231F20"/>
          <w:spacing w:val="-2"/>
        </w:rPr>
        <w:t>правила</w:t>
      </w:r>
      <w:r>
        <w:rPr>
          <w:color w:val="231F20"/>
          <w:spacing w:val="-10"/>
        </w:rPr>
        <w:t xml:space="preserve"> </w:t>
      </w:r>
      <w:r>
        <w:rPr>
          <w:color w:val="231F20"/>
          <w:spacing w:val="-2"/>
        </w:rPr>
        <w:t>отсутствия</w:t>
      </w:r>
      <w:r>
        <w:rPr>
          <w:color w:val="231F20"/>
          <w:spacing w:val="-10"/>
        </w:rPr>
        <w:t xml:space="preserve"> </w:t>
      </w:r>
      <w:r>
        <w:rPr>
          <w:color w:val="231F20"/>
          <w:spacing w:val="-2"/>
        </w:rPr>
        <w:t xml:space="preserve">уда- </w:t>
      </w:r>
      <w:r>
        <w:rPr>
          <w:color w:val="231F20"/>
        </w:rPr>
        <w:t>рения на служебных словах; интонации перечисления.</w:t>
      </w:r>
    </w:p>
    <w:p w:rsidR="00DC388F" w:rsidRDefault="004B1DF8">
      <w:pPr>
        <w:pStyle w:val="a3"/>
        <w:spacing w:before="3" w:line="247" w:lineRule="auto"/>
        <w:ind w:right="154"/>
      </w:pPr>
      <w:r>
        <w:rPr>
          <w:color w:val="231F20"/>
        </w:rPr>
        <w:t>Правила</w:t>
      </w:r>
      <w:r>
        <w:rPr>
          <w:color w:val="231F20"/>
          <w:spacing w:val="-14"/>
        </w:rPr>
        <w:t xml:space="preserve"> </w:t>
      </w:r>
      <w:r>
        <w:rPr>
          <w:color w:val="231F20"/>
        </w:rPr>
        <w:t>чтения:</w:t>
      </w:r>
      <w:r>
        <w:rPr>
          <w:color w:val="231F20"/>
          <w:spacing w:val="-14"/>
        </w:rPr>
        <w:t xml:space="preserve"> </w:t>
      </w:r>
      <w:r>
        <w:rPr>
          <w:color w:val="231F20"/>
        </w:rPr>
        <w:t>гласных</w:t>
      </w:r>
      <w:r>
        <w:rPr>
          <w:color w:val="231F20"/>
          <w:spacing w:val="-14"/>
        </w:rPr>
        <w:t xml:space="preserve"> </w:t>
      </w:r>
      <w:r>
        <w:rPr>
          <w:color w:val="231F20"/>
        </w:rPr>
        <w:t>в</w:t>
      </w:r>
      <w:r>
        <w:rPr>
          <w:color w:val="231F20"/>
          <w:spacing w:val="-14"/>
        </w:rPr>
        <w:t xml:space="preserve"> </w:t>
      </w:r>
      <w:r>
        <w:rPr>
          <w:color w:val="231F20"/>
        </w:rPr>
        <w:t>открытом</w:t>
      </w:r>
      <w:r>
        <w:rPr>
          <w:color w:val="231F20"/>
          <w:spacing w:val="-14"/>
        </w:rPr>
        <w:t xml:space="preserve"> </w:t>
      </w:r>
      <w:r>
        <w:rPr>
          <w:color w:val="231F20"/>
        </w:rPr>
        <w:t>и</w:t>
      </w:r>
      <w:r>
        <w:rPr>
          <w:color w:val="231F20"/>
          <w:spacing w:val="-14"/>
        </w:rPr>
        <w:t xml:space="preserve"> </w:t>
      </w:r>
      <w:r>
        <w:rPr>
          <w:color w:val="231F20"/>
        </w:rPr>
        <w:t>закрытом</w:t>
      </w:r>
      <w:r>
        <w:rPr>
          <w:color w:val="231F20"/>
          <w:spacing w:val="-14"/>
        </w:rPr>
        <w:t xml:space="preserve"> </w:t>
      </w:r>
      <w:r>
        <w:rPr>
          <w:color w:val="231F20"/>
        </w:rPr>
        <w:t>слоге</w:t>
      </w:r>
      <w:r>
        <w:rPr>
          <w:color w:val="231F20"/>
          <w:spacing w:val="-14"/>
        </w:rPr>
        <w:t xml:space="preserve"> </w:t>
      </w:r>
      <w:r>
        <w:rPr>
          <w:color w:val="231F20"/>
        </w:rPr>
        <w:t>в</w:t>
      </w:r>
      <w:r>
        <w:rPr>
          <w:color w:val="231F20"/>
          <w:spacing w:val="-14"/>
        </w:rPr>
        <w:t xml:space="preserve"> </w:t>
      </w:r>
      <w:r>
        <w:rPr>
          <w:color w:val="231F20"/>
        </w:rPr>
        <w:t>од- носложных</w:t>
      </w:r>
      <w:r>
        <w:rPr>
          <w:color w:val="231F20"/>
          <w:spacing w:val="-4"/>
        </w:rPr>
        <w:t xml:space="preserve"> </w:t>
      </w:r>
      <w:r>
        <w:rPr>
          <w:color w:val="231F20"/>
        </w:rPr>
        <w:t>словах,</w:t>
      </w:r>
      <w:r>
        <w:rPr>
          <w:color w:val="231F20"/>
          <w:spacing w:val="-4"/>
        </w:rPr>
        <w:t xml:space="preserve"> </w:t>
      </w:r>
      <w:r>
        <w:rPr>
          <w:color w:val="231F20"/>
        </w:rPr>
        <w:t>гласных</w:t>
      </w:r>
      <w:r>
        <w:rPr>
          <w:color w:val="231F20"/>
          <w:spacing w:val="-4"/>
        </w:rPr>
        <w:t xml:space="preserve"> </w:t>
      </w:r>
      <w:r>
        <w:rPr>
          <w:color w:val="231F20"/>
        </w:rPr>
        <w:t>в</w:t>
      </w:r>
      <w:r>
        <w:rPr>
          <w:color w:val="231F20"/>
          <w:spacing w:val="-4"/>
        </w:rPr>
        <w:t xml:space="preserve"> </w:t>
      </w:r>
      <w:r>
        <w:rPr>
          <w:color w:val="231F20"/>
        </w:rPr>
        <w:t>третьем</w:t>
      </w:r>
      <w:r>
        <w:rPr>
          <w:color w:val="231F20"/>
          <w:spacing w:val="-4"/>
        </w:rPr>
        <w:t xml:space="preserve"> </w:t>
      </w:r>
      <w:r>
        <w:rPr>
          <w:color w:val="231F20"/>
        </w:rPr>
        <w:t>типе</w:t>
      </w:r>
      <w:r>
        <w:rPr>
          <w:color w:val="231F20"/>
          <w:spacing w:val="-4"/>
        </w:rPr>
        <w:t xml:space="preserve"> </w:t>
      </w:r>
      <w:r>
        <w:rPr>
          <w:color w:val="231F20"/>
        </w:rPr>
        <w:t>слога</w:t>
      </w:r>
      <w:r>
        <w:rPr>
          <w:color w:val="231F20"/>
          <w:spacing w:val="-4"/>
        </w:rPr>
        <w:t xml:space="preserve"> </w:t>
      </w:r>
      <w:r>
        <w:rPr>
          <w:color w:val="231F20"/>
        </w:rPr>
        <w:t>(гласная</w:t>
      </w:r>
      <w:r>
        <w:rPr>
          <w:color w:val="231F20"/>
          <w:spacing w:val="-4"/>
        </w:rPr>
        <w:t xml:space="preserve"> </w:t>
      </w:r>
      <w:r>
        <w:rPr>
          <w:color w:val="231F20"/>
        </w:rPr>
        <w:t>+</w:t>
      </w:r>
      <w:r>
        <w:rPr>
          <w:color w:val="231F20"/>
          <w:spacing w:val="-4"/>
        </w:rPr>
        <w:t xml:space="preserve"> </w:t>
      </w:r>
      <w:r>
        <w:rPr>
          <w:color w:val="231F20"/>
        </w:rPr>
        <w:t>r); согласных;</w:t>
      </w:r>
      <w:r>
        <w:rPr>
          <w:color w:val="231F20"/>
          <w:spacing w:val="-2"/>
        </w:rPr>
        <w:t xml:space="preserve"> </w:t>
      </w:r>
      <w:r>
        <w:rPr>
          <w:color w:val="231F20"/>
        </w:rPr>
        <w:t>основных</w:t>
      </w:r>
      <w:r>
        <w:rPr>
          <w:color w:val="231F20"/>
          <w:spacing w:val="-2"/>
        </w:rPr>
        <w:t xml:space="preserve"> </w:t>
      </w:r>
      <w:r>
        <w:rPr>
          <w:color w:val="231F20"/>
        </w:rPr>
        <w:t>звукобуквенных</w:t>
      </w:r>
      <w:r>
        <w:rPr>
          <w:color w:val="231F20"/>
          <w:spacing w:val="-2"/>
        </w:rPr>
        <w:t xml:space="preserve"> </w:t>
      </w:r>
      <w:r>
        <w:rPr>
          <w:color w:val="231F20"/>
        </w:rPr>
        <w:t>сочетаний,</w:t>
      </w:r>
      <w:r>
        <w:rPr>
          <w:color w:val="231F20"/>
          <w:spacing w:val="-2"/>
        </w:rPr>
        <w:t xml:space="preserve"> </w:t>
      </w:r>
      <w:r>
        <w:rPr>
          <w:color w:val="231F20"/>
        </w:rPr>
        <w:t>в</w:t>
      </w:r>
      <w:r>
        <w:rPr>
          <w:color w:val="231F20"/>
          <w:spacing w:val="-2"/>
        </w:rPr>
        <w:t xml:space="preserve"> </w:t>
      </w:r>
      <w:r>
        <w:rPr>
          <w:color w:val="231F20"/>
        </w:rPr>
        <w:t>частности сложных</w:t>
      </w:r>
      <w:r>
        <w:rPr>
          <w:color w:val="231F20"/>
          <w:spacing w:val="-16"/>
        </w:rPr>
        <w:t xml:space="preserve"> </w:t>
      </w:r>
      <w:r>
        <w:rPr>
          <w:color w:val="231F20"/>
        </w:rPr>
        <w:t>сочетаний</w:t>
      </w:r>
      <w:r>
        <w:rPr>
          <w:color w:val="231F20"/>
          <w:spacing w:val="-16"/>
        </w:rPr>
        <w:t xml:space="preserve"> </w:t>
      </w:r>
      <w:r>
        <w:rPr>
          <w:color w:val="231F20"/>
        </w:rPr>
        <w:t>букв</w:t>
      </w:r>
      <w:r>
        <w:rPr>
          <w:color w:val="231F20"/>
          <w:spacing w:val="-16"/>
        </w:rPr>
        <w:t xml:space="preserve"> </w:t>
      </w:r>
      <w:r>
        <w:rPr>
          <w:color w:val="231F20"/>
        </w:rPr>
        <w:t>(например,</w:t>
      </w:r>
      <w:r>
        <w:rPr>
          <w:color w:val="231F20"/>
          <w:spacing w:val="-16"/>
        </w:rPr>
        <w:t xml:space="preserve"> </w:t>
      </w:r>
      <w:r>
        <w:rPr>
          <w:color w:val="231F20"/>
        </w:rPr>
        <w:t>tion,</w:t>
      </w:r>
      <w:r>
        <w:rPr>
          <w:color w:val="231F20"/>
          <w:spacing w:val="-16"/>
        </w:rPr>
        <w:t xml:space="preserve"> </w:t>
      </w:r>
      <w:r>
        <w:rPr>
          <w:color w:val="231F20"/>
        </w:rPr>
        <w:t>ight)</w:t>
      </w:r>
      <w:r>
        <w:rPr>
          <w:color w:val="231F20"/>
          <w:spacing w:val="-16"/>
        </w:rPr>
        <w:t xml:space="preserve"> </w:t>
      </w:r>
      <w:r>
        <w:rPr>
          <w:color w:val="231F20"/>
        </w:rPr>
        <w:t>в</w:t>
      </w:r>
      <w:r>
        <w:rPr>
          <w:color w:val="231F20"/>
          <w:spacing w:val="-16"/>
        </w:rPr>
        <w:t xml:space="preserve"> </w:t>
      </w:r>
      <w:r>
        <w:rPr>
          <w:color w:val="231F20"/>
        </w:rPr>
        <w:t>односложных, двусложных и многосложных словах.</w:t>
      </w:r>
    </w:p>
    <w:p w:rsidR="00DC388F" w:rsidRDefault="004B1DF8">
      <w:pPr>
        <w:pStyle w:val="a3"/>
        <w:spacing w:before="3" w:line="247" w:lineRule="auto"/>
      </w:pPr>
      <w:r>
        <w:rPr>
          <w:color w:val="231F20"/>
        </w:rPr>
        <w:t>Вычленение</w:t>
      </w:r>
      <w:r>
        <w:rPr>
          <w:color w:val="231F20"/>
          <w:spacing w:val="-16"/>
        </w:rPr>
        <w:t xml:space="preserve"> </w:t>
      </w:r>
      <w:r>
        <w:rPr>
          <w:color w:val="231F20"/>
        </w:rPr>
        <w:t>некоторых</w:t>
      </w:r>
      <w:r>
        <w:rPr>
          <w:color w:val="231F20"/>
          <w:spacing w:val="-16"/>
        </w:rPr>
        <w:t xml:space="preserve"> </w:t>
      </w:r>
      <w:r>
        <w:rPr>
          <w:color w:val="231F20"/>
        </w:rPr>
        <w:t>звукобуквенных</w:t>
      </w:r>
      <w:r>
        <w:rPr>
          <w:color w:val="231F20"/>
          <w:spacing w:val="-16"/>
        </w:rPr>
        <w:t xml:space="preserve"> </w:t>
      </w:r>
      <w:r>
        <w:rPr>
          <w:color w:val="231F20"/>
        </w:rPr>
        <w:t>сочетаний</w:t>
      </w:r>
      <w:r>
        <w:rPr>
          <w:color w:val="231F20"/>
          <w:spacing w:val="-16"/>
        </w:rPr>
        <w:t xml:space="preserve"> </w:t>
      </w:r>
      <w:r>
        <w:rPr>
          <w:color w:val="231F20"/>
        </w:rPr>
        <w:t>при</w:t>
      </w:r>
      <w:r>
        <w:rPr>
          <w:color w:val="231F20"/>
          <w:spacing w:val="-16"/>
        </w:rPr>
        <w:t xml:space="preserve"> </w:t>
      </w:r>
      <w:r>
        <w:rPr>
          <w:color w:val="231F20"/>
        </w:rPr>
        <w:t>ана- лизе изученных слов.</w:t>
      </w:r>
    </w:p>
    <w:p w:rsidR="00DC388F" w:rsidRDefault="004B1DF8">
      <w:pPr>
        <w:pStyle w:val="a3"/>
        <w:spacing w:before="2" w:line="247" w:lineRule="auto"/>
      </w:pPr>
      <w:r>
        <w:rPr>
          <w:color w:val="231F20"/>
          <w:w w:val="95"/>
        </w:rPr>
        <w:t xml:space="preserve">Чтение новых слов согласно основным правилам чтения с ис- </w:t>
      </w:r>
      <w:r>
        <w:rPr>
          <w:color w:val="231F20"/>
        </w:rPr>
        <w:t xml:space="preserve">пользованием полной или частичной транскрипции, по ана- </w:t>
      </w:r>
      <w:r>
        <w:rPr>
          <w:color w:val="231F20"/>
          <w:spacing w:val="-2"/>
        </w:rPr>
        <w:t>логии.</w:t>
      </w:r>
    </w:p>
    <w:p w:rsidR="00DC388F" w:rsidRDefault="004B1DF8">
      <w:pPr>
        <w:pStyle w:val="a3"/>
        <w:spacing w:before="1" w:line="247" w:lineRule="auto"/>
        <w:ind w:right="154"/>
      </w:pPr>
      <w:r>
        <w:rPr>
          <w:color w:val="231F20"/>
          <w:w w:val="95"/>
        </w:rPr>
        <w:t xml:space="preserve">Знаки английской транскрипции; отличие их от букв англий- </w:t>
      </w:r>
      <w:r>
        <w:rPr>
          <w:color w:val="231F20"/>
        </w:rPr>
        <w:t>ского</w:t>
      </w:r>
      <w:r>
        <w:rPr>
          <w:color w:val="231F20"/>
          <w:spacing w:val="-12"/>
        </w:rPr>
        <w:t xml:space="preserve"> </w:t>
      </w:r>
      <w:r>
        <w:rPr>
          <w:color w:val="231F20"/>
        </w:rPr>
        <w:t>алфавита.</w:t>
      </w:r>
      <w:r>
        <w:rPr>
          <w:color w:val="231F20"/>
          <w:spacing w:val="-12"/>
        </w:rPr>
        <w:t xml:space="preserve"> </w:t>
      </w:r>
      <w:r>
        <w:rPr>
          <w:color w:val="231F20"/>
        </w:rPr>
        <w:t>Фонетически</w:t>
      </w:r>
      <w:r>
        <w:rPr>
          <w:color w:val="231F20"/>
          <w:spacing w:val="-12"/>
        </w:rPr>
        <w:t xml:space="preserve"> </w:t>
      </w:r>
      <w:r>
        <w:rPr>
          <w:color w:val="231F20"/>
        </w:rPr>
        <w:t>корректное</w:t>
      </w:r>
      <w:r>
        <w:rPr>
          <w:color w:val="231F20"/>
          <w:spacing w:val="-12"/>
        </w:rPr>
        <w:t xml:space="preserve"> </w:t>
      </w:r>
      <w:r>
        <w:rPr>
          <w:color w:val="231F20"/>
        </w:rPr>
        <w:t>озвучивание</w:t>
      </w:r>
      <w:r>
        <w:rPr>
          <w:color w:val="231F20"/>
          <w:spacing w:val="-12"/>
        </w:rPr>
        <w:t xml:space="preserve"> </w:t>
      </w:r>
      <w:r>
        <w:rPr>
          <w:color w:val="231F20"/>
        </w:rPr>
        <w:t xml:space="preserve">знаков </w:t>
      </w:r>
      <w:r>
        <w:rPr>
          <w:color w:val="231F20"/>
          <w:spacing w:val="-2"/>
        </w:rPr>
        <w:t>транскрипции.</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6"/>
        <w:spacing w:before="74"/>
        <w:rPr>
          <w:rFonts w:ascii="Georgia" w:hAnsi="Georgia"/>
        </w:rPr>
      </w:pPr>
      <w:r>
        <w:rPr>
          <w:rFonts w:ascii="Georgia" w:hAnsi="Georgia"/>
          <w:color w:val="231F20"/>
        </w:rPr>
        <w:t>Графика,</w:t>
      </w:r>
      <w:r>
        <w:rPr>
          <w:rFonts w:ascii="Georgia" w:hAnsi="Georgia"/>
          <w:color w:val="231F20"/>
          <w:spacing w:val="-3"/>
        </w:rPr>
        <w:t xml:space="preserve"> </w:t>
      </w:r>
      <w:r>
        <w:rPr>
          <w:rFonts w:ascii="Georgia" w:hAnsi="Georgia"/>
          <w:color w:val="231F20"/>
        </w:rPr>
        <w:t>орфография</w:t>
      </w:r>
      <w:r>
        <w:rPr>
          <w:rFonts w:ascii="Georgia" w:hAnsi="Georgia"/>
          <w:color w:val="231F20"/>
          <w:spacing w:val="-2"/>
        </w:rPr>
        <w:t xml:space="preserve"> </w:t>
      </w:r>
      <w:r>
        <w:rPr>
          <w:rFonts w:ascii="Georgia" w:hAnsi="Georgia"/>
          <w:color w:val="231F20"/>
        </w:rPr>
        <w:t>и</w:t>
      </w:r>
      <w:r>
        <w:rPr>
          <w:rFonts w:ascii="Georgia" w:hAnsi="Georgia"/>
          <w:color w:val="231F20"/>
          <w:spacing w:val="-2"/>
        </w:rPr>
        <w:t xml:space="preserve"> пунктуация</w:t>
      </w:r>
    </w:p>
    <w:p w:rsidR="00DC388F" w:rsidRDefault="004B1DF8">
      <w:pPr>
        <w:pStyle w:val="a3"/>
        <w:spacing w:before="10" w:line="247" w:lineRule="auto"/>
        <w:ind w:right="154"/>
      </w:pPr>
      <w:r>
        <w:rPr>
          <w:color w:val="231F20"/>
        </w:rPr>
        <w:t>Правильное</w:t>
      </w:r>
      <w:r>
        <w:rPr>
          <w:color w:val="231F20"/>
          <w:spacing w:val="-16"/>
        </w:rPr>
        <w:t xml:space="preserve"> </w:t>
      </w:r>
      <w:r>
        <w:rPr>
          <w:color w:val="231F20"/>
        </w:rPr>
        <w:t>написание</w:t>
      </w:r>
      <w:r>
        <w:rPr>
          <w:color w:val="231F20"/>
          <w:spacing w:val="-16"/>
        </w:rPr>
        <w:t xml:space="preserve"> </w:t>
      </w:r>
      <w:r>
        <w:rPr>
          <w:color w:val="231F20"/>
        </w:rPr>
        <w:t>изученных</w:t>
      </w:r>
      <w:r>
        <w:rPr>
          <w:color w:val="231F20"/>
          <w:spacing w:val="-16"/>
        </w:rPr>
        <w:t xml:space="preserve"> </w:t>
      </w:r>
      <w:r>
        <w:rPr>
          <w:color w:val="231F20"/>
        </w:rPr>
        <w:t>слов.</w:t>
      </w:r>
      <w:r>
        <w:rPr>
          <w:color w:val="231F20"/>
          <w:spacing w:val="-16"/>
        </w:rPr>
        <w:t xml:space="preserve"> </w:t>
      </w:r>
      <w:r>
        <w:rPr>
          <w:color w:val="231F20"/>
        </w:rPr>
        <w:t>Правильная</w:t>
      </w:r>
      <w:r>
        <w:rPr>
          <w:color w:val="231F20"/>
          <w:spacing w:val="-16"/>
        </w:rPr>
        <w:t xml:space="preserve"> </w:t>
      </w:r>
      <w:r>
        <w:rPr>
          <w:color w:val="231F20"/>
        </w:rPr>
        <w:t xml:space="preserve">расста- </w:t>
      </w:r>
      <w:r>
        <w:rPr>
          <w:color w:val="231F20"/>
          <w:w w:val="95"/>
        </w:rPr>
        <w:t xml:space="preserve">новка знаков препинания: точки, вопросительного и восклица- </w:t>
      </w:r>
      <w:r>
        <w:rPr>
          <w:color w:val="231F20"/>
        </w:rPr>
        <w:t>тельного</w:t>
      </w:r>
      <w:r>
        <w:rPr>
          <w:color w:val="231F20"/>
          <w:spacing w:val="-7"/>
        </w:rPr>
        <w:t xml:space="preserve"> </w:t>
      </w:r>
      <w:r>
        <w:rPr>
          <w:color w:val="231F20"/>
        </w:rPr>
        <w:t>знака</w:t>
      </w:r>
      <w:r>
        <w:rPr>
          <w:color w:val="231F20"/>
          <w:spacing w:val="-7"/>
        </w:rPr>
        <w:t xml:space="preserve"> </w:t>
      </w:r>
      <w:r>
        <w:rPr>
          <w:color w:val="231F20"/>
        </w:rPr>
        <w:t>в</w:t>
      </w:r>
      <w:r>
        <w:rPr>
          <w:color w:val="231F20"/>
          <w:spacing w:val="-7"/>
        </w:rPr>
        <w:t xml:space="preserve"> </w:t>
      </w:r>
      <w:r>
        <w:rPr>
          <w:color w:val="231F20"/>
        </w:rPr>
        <w:t>конце</w:t>
      </w:r>
      <w:r>
        <w:rPr>
          <w:color w:val="231F20"/>
          <w:spacing w:val="-7"/>
        </w:rPr>
        <w:t xml:space="preserve"> </w:t>
      </w:r>
      <w:r>
        <w:rPr>
          <w:color w:val="231F20"/>
        </w:rPr>
        <w:t>предложения;</w:t>
      </w:r>
      <w:r>
        <w:rPr>
          <w:color w:val="231F20"/>
          <w:spacing w:val="-7"/>
        </w:rPr>
        <w:t xml:space="preserve"> </w:t>
      </w:r>
      <w:r>
        <w:rPr>
          <w:color w:val="231F20"/>
        </w:rPr>
        <w:t>запятой</w:t>
      </w:r>
      <w:r>
        <w:rPr>
          <w:color w:val="231F20"/>
          <w:spacing w:val="-7"/>
        </w:rPr>
        <w:t xml:space="preserve"> </w:t>
      </w:r>
      <w:r>
        <w:rPr>
          <w:color w:val="231F20"/>
        </w:rPr>
        <w:t>при</w:t>
      </w:r>
      <w:r>
        <w:rPr>
          <w:color w:val="231F20"/>
          <w:spacing w:val="-7"/>
        </w:rPr>
        <w:t xml:space="preserve"> </w:t>
      </w:r>
      <w:r>
        <w:rPr>
          <w:color w:val="231F20"/>
        </w:rPr>
        <w:t xml:space="preserve">обращении и перечислении; правильное использование знака апострофа </w:t>
      </w:r>
      <w:r>
        <w:rPr>
          <w:color w:val="231F20"/>
          <w:w w:val="95"/>
        </w:rPr>
        <w:t xml:space="preserve">в сокращённых формах глагола-связки, вспомогательного и мо- </w:t>
      </w:r>
      <w:r>
        <w:rPr>
          <w:color w:val="231F20"/>
        </w:rPr>
        <w:t>дального глаголов, существительных в притяжательном паде- же (Possessive Case).</w:t>
      </w:r>
    </w:p>
    <w:p w:rsidR="00DC388F" w:rsidRDefault="004B1DF8">
      <w:pPr>
        <w:pStyle w:val="6"/>
        <w:spacing w:before="9"/>
        <w:rPr>
          <w:rFonts w:ascii="Georgia" w:hAnsi="Georgia"/>
        </w:rPr>
      </w:pPr>
      <w:r>
        <w:rPr>
          <w:rFonts w:ascii="Georgia" w:hAnsi="Georgia"/>
          <w:color w:val="231F20"/>
        </w:rPr>
        <w:t>Лексическая</w:t>
      </w:r>
      <w:r>
        <w:rPr>
          <w:rFonts w:ascii="Georgia" w:hAnsi="Georgia"/>
          <w:color w:val="231F20"/>
          <w:spacing w:val="7"/>
        </w:rPr>
        <w:t xml:space="preserve"> </w:t>
      </w:r>
      <w:r>
        <w:rPr>
          <w:rFonts w:ascii="Georgia" w:hAnsi="Georgia"/>
          <w:color w:val="231F20"/>
        </w:rPr>
        <w:t>сторона</w:t>
      </w:r>
      <w:r>
        <w:rPr>
          <w:rFonts w:ascii="Georgia" w:hAnsi="Georgia"/>
          <w:color w:val="231F20"/>
          <w:spacing w:val="8"/>
        </w:rPr>
        <w:t xml:space="preserve"> </w:t>
      </w:r>
      <w:r>
        <w:rPr>
          <w:rFonts w:ascii="Georgia" w:hAnsi="Georgia"/>
          <w:color w:val="231F20"/>
          <w:spacing w:val="-4"/>
        </w:rPr>
        <w:t>речи</w:t>
      </w:r>
    </w:p>
    <w:p w:rsidR="00DC388F" w:rsidRDefault="004B1DF8">
      <w:pPr>
        <w:pStyle w:val="a3"/>
        <w:spacing w:before="10" w:line="247" w:lineRule="auto"/>
        <w:ind w:right="154"/>
      </w:pPr>
      <w:r>
        <w:rPr>
          <w:color w:val="231F20"/>
          <w:w w:val="95"/>
        </w:rPr>
        <w:t xml:space="preserve">Распознавание в письменном и звучащем тексте и употребле- ние в устной и письменной речи не менее 500 лексических еди- </w:t>
      </w:r>
      <w:r>
        <w:rPr>
          <w:color w:val="231F20"/>
        </w:rPr>
        <w:t>ниц (слов, словосочетаний, речевых клише), обслуживающих ситуации общения в рамках тематического содержания речи для</w:t>
      </w:r>
      <w:r>
        <w:rPr>
          <w:color w:val="231F20"/>
          <w:spacing w:val="40"/>
        </w:rPr>
        <w:t xml:space="preserve"> </w:t>
      </w:r>
      <w:r>
        <w:rPr>
          <w:color w:val="231F20"/>
        </w:rPr>
        <w:t>4</w:t>
      </w:r>
      <w:r>
        <w:rPr>
          <w:color w:val="231F20"/>
          <w:spacing w:val="40"/>
        </w:rPr>
        <w:t xml:space="preserve"> </w:t>
      </w:r>
      <w:r>
        <w:rPr>
          <w:color w:val="231F20"/>
        </w:rPr>
        <w:t>класса,</w:t>
      </w:r>
      <w:r>
        <w:rPr>
          <w:color w:val="231F20"/>
          <w:spacing w:val="40"/>
        </w:rPr>
        <w:t xml:space="preserve"> </w:t>
      </w:r>
      <w:r>
        <w:rPr>
          <w:color w:val="231F20"/>
        </w:rPr>
        <w:t>включая</w:t>
      </w:r>
      <w:r>
        <w:rPr>
          <w:color w:val="231F20"/>
          <w:spacing w:val="40"/>
        </w:rPr>
        <w:t xml:space="preserve"> </w:t>
      </w:r>
      <w:r>
        <w:rPr>
          <w:color w:val="231F20"/>
        </w:rPr>
        <w:t>350</w:t>
      </w:r>
      <w:r>
        <w:rPr>
          <w:color w:val="231F20"/>
          <w:spacing w:val="40"/>
        </w:rPr>
        <w:t xml:space="preserve"> </w:t>
      </w:r>
      <w:r>
        <w:rPr>
          <w:color w:val="231F20"/>
        </w:rPr>
        <w:t>лексических</w:t>
      </w:r>
      <w:r>
        <w:rPr>
          <w:color w:val="231F20"/>
          <w:spacing w:val="40"/>
        </w:rPr>
        <w:t xml:space="preserve"> </w:t>
      </w:r>
      <w:r>
        <w:rPr>
          <w:color w:val="231F20"/>
        </w:rPr>
        <w:t>единиц,</w:t>
      </w:r>
      <w:r>
        <w:rPr>
          <w:color w:val="231F20"/>
          <w:spacing w:val="40"/>
        </w:rPr>
        <w:t xml:space="preserve"> </w:t>
      </w:r>
      <w:r>
        <w:rPr>
          <w:color w:val="231F20"/>
        </w:rPr>
        <w:t>усвоенных в предыдущие два года обучения.</w:t>
      </w:r>
    </w:p>
    <w:p w:rsidR="00DC388F" w:rsidRDefault="004B1DF8">
      <w:pPr>
        <w:pStyle w:val="a3"/>
        <w:spacing w:before="3" w:line="247" w:lineRule="auto"/>
        <w:ind w:right="154"/>
      </w:pPr>
      <w:r>
        <w:rPr>
          <w:color w:val="231F20"/>
        </w:rPr>
        <w:t xml:space="preserve">Распознавание и образование в устной и письменной речи </w:t>
      </w:r>
      <w:r>
        <w:rPr>
          <w:color w:val="231F20"/>
          <w:w w:val="95"/>
        </w:rPr>
        <w:t xml:space="preserve">родственных слов с использованием основных способов словоо- </w:t>
      </w:r>
      <w:r>
        <w:rPr>
          <w:color w:val="231F20"/>
        </w:rPr>
        <w:t>бразования:</w:t>
      </w:r>
      <w:r>
        <w:rPr>
          <w:color w:val="231F20"/>
          <w:spacing w:val="-16"/>
        </w:rPr>
        <w:t xml:space="preserve"> </w:t>
      </w:r>
      <w:r>
        <w:rPr>
          <w:color w:val="231F20"/>
        </w:rPr>
        <w:t>аффиксации</w:t>
      </w:r>
      <w:r>
        <w:rPr>
          <w:color w:val="231F20"/>
          <w:spacing w:val="-16"/>
        </w:rPr>
        <w:t xml:space="preserve"> </w:t>
      </w:r>
      <w:r>
        <w:rPr>
          <w:color w:val="231F20"/>
        </w:rPr>
        <w:t>(образование</w:t>
      </w:r>
      <w:r>
        <w:rPr>
          <w:color w:val="231F20"/>
          <w:spacing w:val="-16"/>
        </w:rPr>
        <w:t xml:space="preserve"> </w:t>
      </w:r>
      <w:r>
        <w:rPr>
          <w:color w:val="231F20"/>
        </w:rPr>
        <w:t>существительных</w:t>
      </w:r>
      <w:r>
        <w:rPr>
          <w:color w:val="231F20"/>
          <w:spacing w:val="-16"/>
        </w:rPr>
        <w:t xml:space="preserve"> </w:t>
      </w:r>
      <w:r>
        <w:rPr>
          <w:color w:val="231F20"/>
        </w:rPr>
        <w:t>с</w:t>
      </w:r>
      <w:r>
        <w:rPr>
          <w:color w:val="231F20"/>
          <w:spacing w:val="-16"/>
        </w:rPr>
        <w:t xml:space="preserve"> </w:t>
      </w:r>
      <w:r>
        <w:rPr>
          <w:color w:val="231F20"/>
        </w:rPr>
        <w:t xml:space="preserve">по- </w:t>
      </w:r>
      <w:r>
        <w:rPr>
          <w:color w:val="231F20"/>
          <w:w w:val="95"/>
        </w:rPr>
        <w:t xml:space="preserve">мощью суффиксов -er/-or, -ist (worker, actor, artist) и конверсии </w:t>
      </w:r>
      <w:r>
        <w:rPr>
          <w:color w:val="231F20"/>
        </w:rPr>
        <w:t>(to play — a play).</w:t>
      </w:r>
    </w:p>
    <w:p w:rsidR="00DC388F" w:rsidRDefault="004B1DF8">
      <w:pPr>
        <w:pStyle w:val="a3"/>
        <w:spacing w:before="3" w:line="247" w:lineRule="auto"/>
      </w:pPr>
      <w:r>
        <w:rPr>
          <w:color w:val="231F20"/>
        </w:rPr>
        <w:t>Использование</w:t>
      </w:r>
      <w:r>
        <w:rPr>
          <w:color w:val="231F20"/>
          <w:spacing w:val="-16"/>
        </w:rPr>
        <w:t xml:space="preserve"> </w:t>
      </w:r>
      <w:r>
        <w:rPr>
          <w:color w:val="231F20"/>
        </w:rPr>
        <w:t>языковой</w:t>
      </w:r>
      <w:r>
        <w:rPr>
          <w:color w:val="231F20"/>
          <w:spacing w:val="-16"/>
        </w:rPr>
        <w:t xml:space="preserve"> </w:t>
      </w:r>
      <w:r>
        <w:rPr>
          <w:color w:val="231F20"/>
        </w:rPr>
        <w:t>догадки</w:t>
      </w:r>
      <w:r>
        <w:rPr>
          <w:color w:val="231F20"/>
          <w:spacing w:val="-16"/>
        </w:rPr>
        <w:t xml:space="preserve"> </w:t>
      </w:r>
      <w:r>
        <w:rPr>
          <w:color w:val="231F20"/>
        </w:rPr>
        <w:t>для</w:t>
      </w:r>
      <w:r>
        <w:rPr>
          <w:color w:val="231F20"/>
          <w:spacing w:val="-16"/>
        </w:rPr>
        <w:t xml:space="preserve"> </w:t>
      </w:r>
      <w:r>
        <w:rPr>
          <w:color w:val="231F20"/>
        </w:rPr>
        <w:t>распознавания</w:t>
      </w:r>
      <w:r>
        <w:rPr>
          <w:color w:val="231F20"/>
          <w:spacing w:val="-16"/>
        </w:rPr>
        <w:t xml:space="preserve"> </w:t>
      </w:r>
      <w:r>
        <w:rPr>
          <w:color w:val="231F20"/>
        </w:rPr>
        <w:t>интер- национальных слов (pilot, film).</w:t>
      </w:r>
    </w:p>
    <w:p w:rsidR="00DC388F" w:rsidRDefault="004B1DF8">
      <w:pPr>
        <w:pStyle w:val="6"/>
        <w:spacing w:before="7"/>
        <w:rPr>
          <w:rFonts w:ascii="Georgia" w:hAnsi="Georgia"/>
        </w:rPr>
      </w:pPr>
      <w:r>
        <w:rPr>
          <w:rFonts w:ascii="Georgia" w:hAnsi="Georgia"/>
          <w:color w:val="231F20"/>
        </w:rPr>
        <w:t>Грамматическая</w:t>
      </w:r>
      <w:r>
        <w:rPr>
          <w:rFonts w:ascii="Georgia" w:hAnsi="Georgia"/>
          <w:color w:val="231F20"/>
          <w:spacing w:val="15"/>
        </w:rPr>
        <w:t xml:space="preserve"> </w:t>
      </w:r>
      <w:r>
        <w:rPr>
          <w:rFonts w:ascii="Georgia" w:hAnsi="Georgia"/>
          <w:color w:val="231F20"/>
        </w:rPr>
        <w:t>сторона</w:t>
      </w:r>
      <w:r>
        <w:rPr>
          <w:rFonts w:ascii="Georgia" w:hAnsi="Georgia"/>
          <w:color w:val="231F20"/>
          <w:spacing w:val="15"/>
        </w:rPr>
        <w:t xml:space="preserve"> </w:t>
      </w:r>
      <w:r>
        <w:rPr>
          <w:rFonts w:ascii="Georgia" w:hAnsi="Georgia"/>
          <w:color w:val="231F20"/>
          <w:spacing w:val="-4"/>
        </w:rPr>
        <w:t>речи</w:t>
      </w:r>
    </w:p>
    <w:p w:rsidR="00DC388F" w:rsidRDefault="004B1DF8">
      <w:pPr>
        <w:pStyle w:val="a3"/>
        <w:spacing w:before="10" w:line="247" w:lineRule="auto"/>
      </w:pPr>
      <w:r>
        <w:rPr>
          <w:color w:val="231F20"/>
          <w:w w:val="95"/>
        </w:rPr>
        <w:t xml:space="preserve">Распознавание в письменном и звучащем тексте и употребле- </w:t>
      </w:r>
      <w:r>
        <w:rPr>
          <w:color w:val="231F20"/>
        </w:rPr>
        <w:t>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речи</w:t>
      </w:r>
      <w:r>
        <w:rPr>
          <w:color w:val="231F20"/>
          <w:spacing w:val="-4"/>
        </w:rPr>
        <w:t xml:space="preserve"> </w:t>
      </w:r>
      <w:r>
        <w:rPr>
          <w:color w:val="231F20"/>
        </w:rPr>
        <w:t>изученных</w:t>
      </w:r>
      <w:r>
        <w:rPr>
          <w:color w:val="231F20"/>
          <w:spacing w:val="-4"/>
        </w:rPr>
        <w:t xml:space="preserve"> </w:t>
      </w:r>
      <w:r>
        <w:rPr>
          <w:color w:val="231F20"/>
        </w:rPr>
        <w:t>морфологических форм и синтаксических конструкций английского языка.</w:t>
      </w:r>
    </w:p>
    <w:p w:rsidR="00DC388F" w:rsidRDefault="004B1DF8">
      <w:pPr>
        <w:pStyle w:val="a3"/>
        <w:spacing w:before="1" w:line="247" w:lineRule="auto"/>
        <w:ind w:right="154"/>
      </w:pPr>
      <w:r>
        <w:rPr>
          <w:color w:val="231F20"/>
        </w:rPr>
        <w:t>Глаголы в Present/Past Simple Tense, Present Continuous Tense</w:t>
      </w:r>
      <w:r>
        <w:rPr>
          <w:color w:val="231F20"/>
          <w:spacing w:val="-16"/>
        </w:rPr>
        <w:t xml:space="preserve"> </w:t>
      </w:r>
      <w:r>
        <w:rPr>
          <w:color w:val="231F20"/>
        </w:rPr>
        <w:t>в</w:t>
      </w:r>
      <w:r>
        <w:rPr>
          <w:color w:val="231F20"/>
          <w:spacing w:val="-16"/>
        </w:rPr>
        <w:t xml:space="preserve"> </w:t>
      </w:r>
      <w:r>
        <w:rPr>
          <w:color w:val="231F20"/>
        </w:rPr>
        <w:t>повествовательных</w:t>
      </w:r>
      <w:r>
        <w:rPr>
          <w:color w:val="231F20"/>
          <w:spacing w:val="-16"/>
        </w:rPr>
        <w:t xml:space="preserve"> </w:t>
      </w:r>
      <w:r>
        <w:rPr>
          <w:color w:val="231F20"/>
        </w:rPr>
        <w:t>(утвердительных</w:t>
      </w:r>
      <w:r>
        <w:rPr>
          <w:color w:val="231F20"/>
          <w:spacing w:val="-16"/>
        </w:rPr>
        <w:t xml:space="preserve"> </w:t>
      </w:r>
      <w:r>
        <w:rPr>
          <w:color w:val="231F20"/>
        </w:rPr>
        <w:t>и</w:t>
      </w:r>
      <w:r>
        <w:rPr>
          <w:color w:val="231F20"/>
          <w:spacing w:val="-16"/>
        </w:rPr>
        <w:t xml:space="preserve"> </w:t>
      </w:r>
      <w:r>
        <w:rPr>
          <w:color w:val="231F20"/>
        </w:rPr>
        <w:t xml:space="preserve">отрицательных) и вопросительных (общий и специальный вопросы) предло- </w:t>
      </w:r>
      <w:r>
        <w:rPr>
          <w:color w:val="231F20"/>
          <w:spacing w:val="-2"/>
        </w:rPr>
        <w:t>жениях.</w:t>
      </w:r>
    </w:p>
    <w:p w:rsidR="00DC388F" w:rsidRDefault="004B1DF8">
      <w:pPr>
        <w:pStyle w:val="a3"/>
        <w:spacing w:before="3"/>
        <w:ind w:left="383" w:right="0" w:firstLine="0"/>
      </w:pPr>
      <w:r>
        <w:rPr>
          <w:color w:val="231F20"/>
          <w:w w:val="95"/>
        </w:rPr>
        <w:t>Модальные</w:t>
      </w:r>
      <w:r>
        <w:rPr>
          <w:color w:val="231F20"/>
          <w:spacing w:val="7"/>
        </w:rPr>
        <w:t xml:space="preserve"> </w:t>
      </w:r>
      <w:r>
        <w:rPr>
          <w:color w:val="231F20"/>
          <w:w w:val="95"/>
        </w:rPr>
        <w:t>глаголы</w:t>
      </w:r>
      <w:r>
        <w:rPr>
          <w:color w:val="231F20"/>
          <w:spacing w:val="8"/>
        </w:rPr>
        <w:t xml:space="preserve"> </w:t>
      </w:r>
      <w:r>
        <w:rPr>
          <w:color w:val="231F20"/>
          <w:w w:val="95"/>
        </w:rPr>
        <w:t>must</w:t>
      </w:r>
      <w:r>
        <w:rPr>
          <w:color w:val="231F20"/>
          <w:spacing w:val="8"/>
        </w:rPr>
        <w:t xml:space="preserve"> </w:t>
      </w:r>
      <w:r>
        <w:rPr>
          <w:color w:val="231F20"/>
          <w:w w:val="95"/>
        </w:rPr>
        <w:t>и</w:t>
      </w:r>
      <w:r>
        <w:rPr>
          <w:color w:val="231F20"/>
          <w:spacing w:val="8"/>
        </w:rPr>
        <w:t xml:space="preserve"> </w:t>
      </w:r>
      <w:r>
        <w:rPr>
          <w:color w:val="231F20"/>
          <w:w w:val="95"/>
        </w:rPr>
        <w:t>have</w:t>
      </w:r>
      <w:r>
        <w:rPr>
          <w:color w:val="231F20"/>
          <w:spacing w:val="8"/>
        </w:rPr>
        <w:t xml:space="preserve"> </w:t>
      </w:r>
      <w:r>
        <w:rPr>
          <w:color w:val="231F20"/>
          <w:spacing w:val="-5"/>
          <w:w w:val="95"/>
        </w:rPr>
        <w:t>to.</w:t>
      </w:r>
    </w:p>
    <w:p w:rsidR="00DC388F" w:rsidRDefault="004B1DF8">
      <w:pPr>
        <w:pStyle w:val="a3"/>
        <w:spacing w:before="7" w:line="247" w:lineRule="auto"/>
        <w:ind w:right="154"/>
      </w:pPr>
      <w:r>
        <w:rPr>
          <w:color w:val="231F20"/>
          <w:w w:val="95"/>
        </w:rPr>
        <w:t>Конструкция</w:t>
      </w:r>
      <w:r w:rsidRPr="004B1DF8">
        <w:rPr>
          <w:color w:val="231F20"/>
          <w:w w:val="95"/>
          <w:lang w:val="en-US"/>
        </w:rPr>
        <w:t xml:space="preserve"> to be going to </w:t>
      </w:r>
      <w:r>
        <w:rPr>
          <w:color w:val="231F20"/>
          <w:w w:val="95"/>
        </w:rPr>
        <w:t>и</w:t>
      </w:r>
      <w:r w:rsidRPr="004B1DF8">
        <w:rPr>
          <w:color w:val="231F20"/>
          <w:w w:val="95"/>
          <w:lang w:val="en-US"/>
        </w:rPr>
        <w:t xml:space="preserve"> Future Simple Tense </w:t>
      </w:r>
      <w:r>
        <w:rPr>
          <w:color w:val="231F20"/>
          <w:w w:val="95"/>
        </w:rPr>
        <w:t>для</w:t>
      </w:r>
      <w:r w:rsidRPr="004B1DF8">
        <w:rPr>
          <w:color w:val="231F20"/>
          <w:w w:val="95"/>
          <w:lang w:val="en-US"/>
        </w:rPr>
        <w:t xml:space="preserve"> </w:t>
      </w:r>
      <w:r>
        <w:rPr>
          <w:color w:val="231F20"/>
          <w:w w:val="95"/>
        </w:rPr>
        <w:t>выраже</w:t>
      </w:r>
      <w:r w:rsidRPr="004B1DF8">
        <w:rPr>
          <w:color w:val="231F20"/>
          <w:w w:val="95"/>
          <w:lang w:val="en-US"/>
        </w:rPr>
        <w:t xml:space="preserve">- </w:t>
      </w:r>
      <w:r>
        <w:rPr>
          <w:color w:val="231F20"/>
        </w:rPr>
        <w:t>ния</w:t>
      </w:r>
      <w:r w:rsidRPr="004B1DF8">
        <w:rPr>
          <w:color w:val="231F20"/>
          <w:spacing w:val="-11"/>
          <w:lang w:val="en-US"/>
        </w:rPr>
        <w:t xml:space="preserve"> </w:t>
      </w:r>
      <w:r>
        <w:rPr>
          <w:color w:val="231F20"/>
        </w:rPr>
        <w:t>будущего</w:t>
      </w:r>
      <w:r w:rsidRPr="004B1DF8">
        <w:rPr>
          <w:color w:val="231F20"/>
          <w:spacing w:val="-11"/>
          <w:lang w:val="en-US"/>
        </w:rPr>
        <w:t xml:space="preserve"> </w:t>
      </w:r>
      <w:r>
        <w:rPr>
          <w:color w:val="231F20"/>
        </w:rPr>
        <w:t>действия</w:t>
      </w:r>
      <w:r w:rsidRPr="004B1DF8">
        <w:rPr>
          <w:color w:val="231F20"/>
          <w:spacing w:val="-11"/>
          <w:lang w:val="en-US"/>
        </w:rPr>
        <w:t xml:space="preserve"> </w:t>
      </w:r>
      <w:r w:rsidRPr="004B1DF8">
        <w:rPr>
          <w:color w:val="231F20"/>
          <w:lang w:val="en-US"/>
        </w:rPr>
        <w:t>(I</w:t>
      </w:r>
      <w:r w:rsidRPr="004B1DF8">
        <w:rPr>
          <w:color w:val="231F20"/>
          <w:spacing w:val="-11"/>
          <w:lang w:val="en-US"/>
        </w:rPr>
        <w:t xml:space="preserve"> </w:t>
      </w:r>
      <w:r w:rsidRPr="004B1DF8">
        <w:rPr>
          <w:color w:val="231F20"/>
          <w:lang w:val="en-US"/>
        </w:rPr>
        <w:t>am</w:t>
      </w:r>
      <w:r w:rsidRPr="004B1DF8">
        <w:rPr>
          <w:color w:val="231F20"/>
          <w:spacing w:val="-11"/>
          <w:lang w:val="en-US"/>
        </w:rPr>
        <w:t xml:space="preserve"> </w:t>
      </w:r>
      <w:r w:rsidRPr="004B1DF8">
        <w:rPr>
          <w:color w:val="231F20"/>
          <w:lang w:val="en-US"/>
        </w:rPr>
        <w:t>going</w:t>
      </w:r>
      <w:r w:rsidRPr="004B1DF8">
        <w:rPr>
          <w:color w:val="231F20"/>
          <w:spacing w:val="-11"/>
          <w:lang w:val="en-US"/>
        </w:rPr>
        <w:t xml:space="preserve"> </w:t>
      </w:r>
      <w:r w:rsidRPr="004B1DF8">
        <w:rPr>
          <w:color w:val="231F20"/>
          <w:lang w:val="en-US"/>
        </w:rPr>
        <w:t>to</w:t>
      </w:r>
      <w:r w:rsidRPr="004B1DF8">
        <w:rPr>
          <w:color w:val="231F20"/>
          <w:spacing w:val="-11"/>
          <w:lang w:val="en-US"/>
        </w:rPr>
        <w:t xml:space="preserve"> </w:t>
      </w:r>
      <w:r w:rsidRPr="004B1DF8">
        <w:rPr>
          <w:color w:val="231F20"/>
          <w:lang w:val="en-US"/>
        </w:rPr>
        <w:t>have</w:t>
      </w:r>
      <w:r w:rsidRPr="004B1DF8">
        <w:rPr>
          <w:color w:val="231F20"/>
          <w:spacing w:val="-11"/>
          <w:lang w:val="en-US"/>
        </w:rPr>
        <w:t xml:space="preserve"> </w:t>
      </w:r>
      <w:r w:rsidRPr="004B1DF8">
        <w:rPr>
          <w:color w:val="231F20"/>
          <w:lang w:val="en-US"/>
        </w:rPr>
        <w:t>my</w:t>
      </w:r>
      <w:r w:rsidRPr="004B1DF8">
        <w:rPr>
          <w:color w:val="231F20"/>
          <w:spacing w:val="-11"/>
          <w:lang w:val="en-US"/>
        </w:rPr>
        <w:t xml:space="preserve"> </w:t>
      </w:r>
      <w:r w:rsidRPr="004B1DF8">
        <w:rPr>
          <w:color w:val="231F20"/>
          <w:lang w:val="en-US"/>
        </w:rPr>
        <w:t>birthday</w:t>
      </w:r>
      <w:r w:rsidRPr="004B1DF8">
        <w:rPr>
          <w:color w:val="231F20"/>
          <w:spacing w:val="-11"/>
          <w:lang w:val="en-US"/>
        </w:rPr>
        <w:t xml:space="preserve"> </w:t>
      </w:r>
      <w:r w:rsidRPr="004B1DF8">
        <w:rPr>
          <w:color w:val="231F20"/>
          <w:lang w:val="en-US"/>
        </w:rPr>
        <w:t>party</w:t>
      </w:r>
      <w:r w:rsidRPr="004B1DF8">
        <w:rPr>
          <w:color w:val="231F20"/>
          <w:spacing w:val="-11"/>
          <w:lang w:val="en-US"/>
        </w:rPr>
        <w:t xml:space="preserve"> </w:t>
      </w:r>
      <w:r w:rsidRPr="004B1DF8">
        <w:rPr>
          <w:color w:val="231F20"/>
          <w:lang w:val="en-US"/>
        </w:rPr>
        <w:t xml:space="preserve">on Saturday. </w:t>
      </w:r>
      <w:r>
        <w:rPr>
          <w:color w:val="231F20"/>
        </w:rPr>
        <w:t>Wait, I’ll help you.).</w:t>
      </w:r>
    </w:p>
    <w:p w:rsidR="00DC388F" w:rsidRDefault="004B1DF8">
      <w:pPr>
        <w:pStyle w:val="a3"/>
        <w:spacing w:before="2"/>
        <w:ind w:left="383" w:right="0" w:firstLine="0"/>
      </w:pPr>
      <w:r>
        <w:rPr>
          <w:color w:val="231F20"/>
          <w:w w:val="95"/>
        </w:rPr>
        <w:t>Отрицательное</w:t>
      </w:r>
      <w:r>
        <w:rPr>
          <w:color w:val="231F20"/>
          <w:spacing w:val="12"/>
        </w:rPr>
        <w:t xml:space="preserve"> </w:t>
      </w:r>
      <w:r>
        <w:rPr>
          <w:color w:val="231F20"/>
          <w:w w:val="95"/>
        </w:rPr>
        <w:t>местоимение</w:t>
      </w:r>
      <w:r>
        <w:rPr>
          <w:color w:val="231F20"/>
          <w:spacing w:val="12"/>
        </w:rPr>
        <w:t xml:space="preserve"> </w:t>
      </w:r>
      <w:r>
        <w:rPr>
          <w:color w:val="231F20"/>
          <w:spacing w:val="-5"/>
          <w:w w:val="95"/>
        </w:rPr>
        <w:t>no.</w:t>
      </w:r>
    </w:p>
    <w:p w:rsidR="00DC388F" w:rsidRDefault="004B1DF8">
      <w:pPr>
        <w:pStyle w:val="a3"/>
        <w:spacing w:before="8" w:line="247" w:lineRule="auto"/>
      </w:pPr>
      <w:r>
        <w:rPr>
          <w:color w:val="231F20"/>
        </w:rPr>
        <w:t>Степени сравнения прилагательных (формы, образованные по правилу и исключения: good — better — (the) best, bad — worse — (the) worst.</w:t>
      </w:r>
    </w:p>
    <w:p w:rsidR="00DC388F" w:rsidRDefault="004B1DF8">
      <w:pPr>
        <w:pStyle w:val="a3"/>
        <w:spacing w:before="2"/>
        <w:ind w:left="383" w:right="0" w:firstLine="0"/>
      </w:pPr>
      <w:r>
        <w:rPr>
          <w:color w:val="231F20"/>
          <w:w w:val="95"/>
        </w:rPr>
        <w:t>Наречия</w:t>
      </w:r>
      <w:r>
        <w:rPr>
          <w:color w:val="231F20"/>
          <w:spacing w:val="16"/>
        </w:rPr>
        <w:t xml:space="preserve"> </w:t>
      </w:r>
      <w:r>
        <w:rPr>
          <w:color w:val="231F20"/>
          <w:spacing w:val="-2"/>
        </w:rPr>
        <w:t>времени.</w:t>
      </w:r>
    </w:p>
    <w:p w:rsidR="00DC388F" w:rsidRDefault="004B1DF8">
      <w:pPr>
        <w:pStyle w:val="a3"/>
        <w:spacing w:before="7" w:line="247" w:lineRule="auto"/>
        <w:ind w:right="154"/>
      </w:pPr>
      <w:r>
        <w:rPr>
          <w:color w:val="231F20"/>
        </w:rPr>
        <w:t>Обозначение даты и года. Обозначение времени (5 o’clock; 3 am, 2 pm).</w:t>
      </w:r>
    </w:p>
    <w:p w:rsidR="00DC388F" w:rsidRDefault="00DC388F">
      <w:pPr>
        <w:spacing w:line="247" w:lineRule="auto"/>
        <w:sectPr w:rsidR="00DC388F">
          <w:pgSz w:w="7830" w:h="12020"/>
          <w:pgMar w:top="620" w:right="580" w:bottom="760" w:left="580" w:header="0" w:footer="563" w:gutter="0"/>
          <w:cols w:space="720"/>
        </w:sectPr>
      </w:pPr>
    </w:p>
    <w:p w:rsidR="00DC388F" w:rsidRDefault="004B1DF8">
      <w:pPr>
        <w:pStyle w:val="2"/>
        <w:spacing w:before="84"/>
      </w:pPr>
      <w:r>
        <w:rPr>
          <w:color w:val="231F20"/>
        </w:rPr>
        <w:t>Социокультурные</w:t>
      </w:r>
      <w:r>
        <w:rPr>
          <w:color w:val="231F20"/>
          <w:spacing w:val="-8"/>
        </w:rPr>
        <w:t xml:space="preserve"> </w:t>
      </w:r>
      <w:r>
        <w:rPr>
          <w:color w:val="231F20"/>
        </w:rPr>
        <w:t>знания</w:t>
      </w:r>
      <w:r>
        <w:rPr>
          <w:color w:val="231F20"/>
          <w:spacing w:val="-8"/>
        </w:rPr>
        <w:t xml:space="preserve"> </w:t>
      </w:r>
      <w:r>
        <w:rPr>
          <w:color w:val="231F20"/>
        </w:rPr>
        <w:t>и</w:t>
      </w:r>
      <w:r>
        <w:rPr>
          <w:color w:val="231F20"/>
          <w:spacing w:val="-7"/>
        </w:rPr>
        <w:t xml:space="preserve"> </w:t>
      </w:r>
      <w:r>
        <w:rPr>
          <w:color w:val="231F20"/>
          <w:spacing w:val="-2"/>
        </w:rPr>
        <w:t>умения</w:t>
      </w:r>
    </w:p>
    <w:p w:rsidR="00DC388F" w:rsidRDefault="004B1DF8">
      <w:pPr>
        <w:pStyle w:val="a3"/>
        <w:spacing w:before="55" w:line="247" w:lineRule="auto"/>
        <w:ind w:right="154"/>
      </w:pPr>
      <w:r>
        <w:rPr>
          <w:color w:val="231F20"/>
        </w:rPr>
        <w:t>Знание и использование некоторых социокультурных эле- ментов</w:t>
      </w:r>
      <w:r>
        <w:rPr>
          <w:color w:val="231F20"/>
          <w:spacing w:val="-16"/>
        </w:rPr>
        <w:t xml:space="preserve"> </w:t>
      </w:r>
      <w:r>
        <w:rPr>
          <w:color w:val="231F20"/>
        </w:rPr>
        <w:t>речевого</w:t>
      </w:r>
      <w:r>
        <w:rPr>
          <w:color w:val="231F20"/>
          <w:spacing w:val="-16"/>
        </w:rPr>
        <w:t xml:space="preserve"> </w:t>
      </w:r>
      <w:r>
        <w:rPr>
          <w:color w:val="231F20"/>
        </w:rPr>
        <w:t>поведенческого</w:t>
      </w:r>
      <w:r>
        <w:rPr>
          <w:color w:val="231F20"/>
          <w:spacing w:val="-16"/>
        </w:rPr>
        <w:t xml:space="preserve"> </w:t>
      </w:r>
      <w:r>
        <w:rPr>
          <w:color w:val="231F20"/>
        </w:rPr>
        <w:t>этикета,</w:t>
      </w:r>
      <w:r>
        <w:rPr>
          <w:color w:val="231F20"/>
          <w:spacing w:val="-16"/>
        </w:rPr>
        <w:t xml:space="preserve"> </w:t>
      </w:r>
      <w:r>
        <w:rPr>
          <w:color w:val="231F20"/>
        </w:rPr>
        <w:t>принятого</w:t>
      </w:r>
      <w:r>
        <w:rPr>
          <w:color w:val="231F20"/>
          <w:spacing w:val="-16"/>
        </w:rPr>
        <w:t xml:space="preserve"> </w:t>
      </w:r>
      <w:r>
        <w:rPr>
          <w:color w:val="231F20"/>
        </w:rPr>
        <w:t>в</w:t>
      </w:r>
      <w:r>
        <w:rPr>
          <w:color w:val="231F20"/>
          <w:spacing w:val="-16"/>
        </w:rPr>
        <w:t xml:space="preserve"> </w:t>
      </w:r>
      <w:r>
        <w:rPr>
          <w:color w:val="231F20"/>
        </w:rPr>
        <w:t>стране/ странах изучаемого языка, в некоторых ситуациях общения: приветствие, прощание, знакомство, выражение благодарно- сти,</w:t>
      </w:r>
      <w:r>
        <w:rPr>
          <w:color w:val="231F20"/>
          <w:spacing w:val="-15"/>
        </w:rPr>
        <w:t xml:space="preserve"> </w:t>
      </w:r>
      <w:r>
        <w:rPr>
          <w:color w:val="231F20"/>
        </w:rPr>
        <w:t>извинение,</w:t>
      </w:r>
      <w:r>
        <w:rPr>
          <w:color w:val="231F20"/>
          <w:spacing w:val="-15"/>
        </w:rPr>
        <w:t xml:space="preserve"> </w:t>
      </w:r>
      <w:r>
        <w:rPr>
          <w:color w:val="231F20"/>
        </w:rPr>
        <w:t>поздравление</w:t>
      </w:r>
      <w:r>
        <w:rPr>
          <w:color w:val="231F20"/>
          <w:spacing w:val="-15"/>
        </w:rPr>
        <w:t xml:space="preserve"> </w:t>
      </w:r>
      <w:r>
        <w:rPr>
          <w:color w:val="231F20"/>
        </w:rPr>
        <w:t>с</w:t>
      </w:r>
      <w:r>
        <w:rPr>
          <w:color w:val="231F20"/>
          <w:spacing w:val="-15"/>
        </w:rPr>
        <w:t xml:space="preserve"> </w:t>
      </w:r>
      <w:r>
        <w:rPr>
          <w:color w:val="231F20"/>
        </w:rPr>
        <w:t>днём</w:t>
      </w:r>
      <w:r>
        <w:rPr>
          <w:color w:val="231F20"/>
          <w:spacing w:val="-15"/>
        </w:rPr>
        <w:t xml:space="preserve"> </w:t>
      </w:r>
      <w:r>
        <w:rPr>
          <w:color w:val="231F20"/>
        </w:rPr>
        <w:t>рождения,</w:t>
      </w:r>
      <w:r>
        <w:rPr>
          <w:color w:val="231F20"/>
          <w:spacing w:val="-15"/>
        </w:rPr>
        <w:t xml:space="preserve"> </w:t>
      </w:r>
      <w:r>
        <w:rPr>
          <w:color w:val="231F20"/>
        </w:rPr>
        <w:t>Новым</w:t>
      </w:r>
      <w:r>
        <w:rPr>
          <w:color w:val="231F20"/>
          <w:spacing w:val="-15"/>
        </w:rPr>
        <w:t xml:space="preserve"> </w:t>
      </w:r>
      <w:r>
        <w:rPr>
          <w:color w:val="231F20"/>
        </w:rPr>
        <w:t>годом, Рождеством, разговор по телефону).</w:t>
      </w:r>
    </w:p>
    <w:p w:rsidR="00DC388F" w:rsidRDefault="004B1DF8">
      <w:pPr>
        <w:pStyle w:val="a3"/>
        <w:spacing w:before="4" w:line="247" w:lineRule="auto"/>
      </w:pPr>
      <w:r>
        <w:rPr>
          <w:color w:val="231F20"/>
        </w:rPr>
        <w:t>Знание произведений детского фольклора (рифмовок, сти- хов, песенок), персонажей детских книг.</w:t>
      </w:r>
    </w:p>
    <w:p w:rsidR="00DC388F" w:rsidRDefault="004B1DF8">
      <w:pPr>
        <w:pStyle w:val="a3"/>
        <w:spacing w:before="1" w:line="247" w:lineRule="auto"/>
      </w:pPr>
      <w:r>
        <w:rPr>
          <w:color w:val="231F20"/>
          <w:w w:val="95"/>
        </w:rPr>
        <w:t xml:space="preserve">Краткое представление своей страны и страны/стран изучае- </w:t>
      </w:r>
      <w:r>
        <w:rPr>
          <w:color w:val="231F20"/>
        </w:rPr>
        <w:t>мого</w:t>
      </w:r>
      <w:r>
        <w:rPr>
          <w:color w:val="231F20"/>
          <w:spacing w:val="-6"/>
        </w:rPr>
        <w:t xml:space="preserve"> </w:t>
      </w:r>
      <w:r>
        <w:rPr>
          <w:color w:val="231F20"/>
        </w:rPr>
        <w:t>языка</w:t>
      </w:r>
      <w:r>
        <w:rPr>
          <w:color w:val="231F20"/>
          <w:spacing w:val="-6"/>
        </w:rPr>
        <w:t xml:space="preserve"> </w:t>
      </w:r>
      <w:r>
        <w:rPr>
          <w:color w:val="231F20"/>
        </w:rPr>
        <w:t>на</w:t>
      </w:r>
      <w:r>
        <w:rPr>
          <w:color w:val="231F20"/>
          <w:spacing w:val="-6"/>
        </w:rPr>
        <w:t xml:space="preserve"> </w:t>
      </w:r>
      <w:r>
        <w:rPr>
          <w:color w:val="231F20"/>
        </w:rPr>
        <w:t>(названия</w:t>
      </w:r>
      <w:r>
        <w:rPr>
          <w:color w:val="231F20"/>
          <w:spacing w:val="-6"/>
        </w:rPr>
        <w:t xml:space="preserve"> </w:t>
      </w:r>
      <w:r>
        <w:rPr>
          <w:color w:val="231F20"/>
        </w:rPr>
        <w:t>стран</w:t>
      </w:r>
      <w:r>
        <w:rPr>
          <w:color w:val="231F20"/>
          <w:spacing w:val="-6"/>
        </w:rPr>
        <w:t xml:space="preserve"> </w:t>
      </w:r>
      <w:r>
        <w:rPr>
          <w:color w:val="231F20"/>
        </w:rPr>
        <w:t>и</w:t>
      </w:r>
      <w:r>
        <w:rPr>
          <w:color w:val="231F20"/>
          <w:spacing w:val="-6"/>
        </w:rPr>
        <w:t xml:space="preserve"> </w:t>
      </w:r>
      <w:r>
        <w:rPr>
          <w:color w:val="231F20"/>
        </w:rPr>
        <w:t>их</w:t>
      </w:r>
      <w:r>
        <w:rPr>
          <w:color w:val="231F20"/>
          <w:spacing w:val="-6"/>
        </w:rPr>
        <w:t xml:space="preserve"> </w:t>
      </w:r>
      <w:r>
        <w:rPr>
          <w:color w:val="231F20"/>
        </w:rPr>
        <w:t>столиц,</w:t>
      </w:r>
      <w:r>
        <w:rPr>
          <w:color w:val="231F20"/>
          <w:spacing w:val="-6"/>
        </w:rPr>
        <w:t xml:space="preserve"> </w:t>
      </w:r>
      <w:r>
        <w:rPr>
          <w:color w:val="231F20"/>
        </w:rPr>
        <w:t>название</w:t>
      </w:r>
      <w:r>
        <w:rPr>
          <w:color w:val="231F20"/>
          <w:spacing w:val="-6"/>
        </w:rPr>
        <w:t xml:space="preserve"> </w:t>
      </w:r>
      <w:r>
        <w:rPr>
          <w:color w:val="231F20"/>
        </w:rPr>
        <w:t xml:space="preserve">родного </w:t>
      </w:r>
      <w:r>
        <w:rPr>
          <w:color w:val="231F20"/>
          <w:spacing w:val="-2"/>
        </w:rPr>
        <w:t>города/села;</w:t>
      </w:r>
      <w:r>
        <w:rPr>
          <w:color w:val="231F20"/>
          <w:spacing w:val="-3"/>
        </w:rPr>
        <w:t xml:space="preserve"> </w:t>
      </w:r>
      <w:r>
        <w:rPr>
          <w:color w:val="231F20"/>
          <w:spacing w:val="-2"/>
        </w:rPr>
        <w:t>цвета</w:t>
      </w:r>
      <w:r>
        <w:rPr>
          <w:color w:val="231F20"/>
          <w:spacing w:val="-3"/>
        </w:rPr>
        <w:t xml:space="preserve"> </w:t>
      </w:r>
      <w:r>
        <w:rPr>
          <w:color w:val="231F20"/>
          <w:spacing w:val="-2"/>
        </w:rPr>
        <w:t>национальных</w:t>
      </w:r>
      <w:r>
        <w:rPr>
          <w:color w:val="231F20"/>
          <w:spacing w:val="-3"/>
        </w:rPr>
        <w:t xml:space="preserve"> </w:t>
      </w:r>
      <w:r>
        <w:rPr>
          <w:color w:val="231F20"/>
          <w:spacing w:val="-2"/>
        </w:rPr>
        <w:t>флагов;</w:t>
      </w:r>
      <w:r>
        <w:rPr>
          <w:color w:val="231F20"/>
          <w:spacing w:val="-3"/>
        </w:rPr>
        <w:t xml:space="preserve"> </w:t>
      </w:r>
      <w:r>
        <w:rPr>
          <w:color w:val="231F20"/>
          <w:spacing w:val="-2"/>
        </w:rPr>
        <w:t>основные</w:t>
      </w:r>
      <w:r>
        <w:rPr>
          <w:color w:val="231F20"/>
          <w:spacing w:val="-3"/>
        </w:rPr>
        <w:t xml:space="preserve"> </w:t>
      </w:r>
      <w:r>
        <w:rPr>
          <w:color w:val="231F20"/>
          <w:spacing w:val="-2"/>
        </w:rPr>
        <w:t>достопри- мечательности).</w:t>
      </w:r>
    </w:p>
    <w:p w:rsidR="00DC388F" w:rsidRDefault="004B1DF8">
      <w:pPr>
        <w:pStyle w:val="2"/>
        <w:spacing w:before="161"/>
      </w:pPr>
      <w:r>
        <w:rPr>
          <w:color w:val="231F20"/>
          <w:w w:val="95"/>
        </w:rPr>
        <w:t>Компенсаторные</w:t>
      </w:r>
      <w:r>
        <w:rPr>
          <w:color w:val="231F20"/>
          <w:spacing w:val="42"/>
        </w:rPr>
        <w:t xml:space="preserve"> </w:t>
      </w:r>
      <w:r>
        <w:rPr>
          <w:color w:val="231F20"/>
          <w:spacing w:val="-2"/>
        </w:rPr>
        <w:t>умения</w:t>
      </w:r>
    </w:p>
    <w:p w:rsidR="00DC388F" w:rsidRDefault="004B1DF8">
      <w:pPr>
        <w:pStyle w:val="a3"/>
        <w:spacing w:before="55" w:line="247" w:lineRule="auto"/>
        <w:ind w:right="154"/>
      </w:pPr>
      <w:r>
        <w:rPr>
          <w:color w:val="231F20"/>
          <w:w w:val="95"/>
        </w:rPr>
        <w:t xml:space="preserve">Использование при чтении и аудировании языковой догадки (умения понять значение незнакомого слова или новое значение </w:t>
      </w:r>
      <w:r>
        <w:rPr>
          <w:color w:val="231F20"/>
        </w:rPr>
        <w:t>знакомого слова из контекста).</w:t>
      </w:r>
    </w:p>
    <w:p w:rsidR="00DC388F" w:rsidRDefault="004B1DF8">
      <w:pPr>
        <w:pStyle w:val="a3"/>
        <w:spacing w:before="2" w:line="247" w:lineRule="auto"/>
      </w:pPr>
      <w:r>
        <w:rPr>
          <w:color w:val="231F20"/>
        </w:rPr>
        <w:t>Использование</w:t>
      </w:r>
      <w:r>
        <w:rPr>
          <w:color w:val="231F20"/>
          <w:spacing w:val="-16"/>
        </w:rPr>
        <w:t xml:space="preserve"> </w:t>
      </w:r>
      <w:r>
        <w:rPr>
          <w:color w:val="231F20"/>
        </w:rPr>
        <w:t>в</w:t>
      </w:r>
      <w:r>
        <w:rPr>
          <w:color w:val="231F20"/>
          <w:spacing w:val="-16"/>
        </w:rPr>
        <w:t xml:space="preserve"> </w:t>
      </w:r>
      <w:r>
        <w:rPr>
          <w:color w:val="231F20"/>
        </w:rPr>
        <w:t>качестве</w:t>
      </w:r>
      <w:r>
        <w:rPr>
          <w:color w:val="231F20"/>
          <w:spacing w:val="-16"/>
        </w:rPr>
        <w:t xml:space="preserve"> </w:t>
      </w:r>
      <w:r>
        <w:rPr>
          <w:color w:val="231F20"/>
        </w:rPr>
        <w:t>опоры</w:t>
      </w:r>
      <w:r>
        <w:rPr>
          <w:color w:val="231F20"/>
          <w:spacing w:val="-16"/>
        </w:rPr>
        <w:t xml:space="preserve"> </w:t>
      </w:r>
      <w:r>
        <w:rPr>
          <w:color w:val="231F20"/>
        </w:rPr>
        <w:t>при</w:t>
      </w:r>
      <w:r>
        <w:rPr>
          <w:color w:val="231F20"/>
          <w:spacing w:val="-16"/>
        </w:rPr>
        <w:t xml:space="preserve"> </w:t>
      </w:r>
      <w:r>
        <w:rPr>
          <w:color w:val="231F20"/>
        </w:rPr>
        <w:t>порождении</w:t>
      </w:r>
      <w:r>
        <w:rPr>
          <w:color w:val="231F20"/>
          <w:spacing w:val="-16"/>
        </w:rPr>
        <w:t xml:space="preserve"> </w:t>
      </w:r>
      <w:r>
        <w:rPr>
          <w:color w:val="231F20"/>
        </w:rPr>
        <w:t>собствен- ных</w:t>
      </w:r>
      <w:r>
        <w:rPr>
          <w:color w:val="231F20"/>
          <w:spacing w:val="-16"/>
        </w:rPr>
        <w:t xml:space="preserve"> </w:t>
      </w:r>
      <w:r>
        <w:rPr>
          <w:color w:val="231F20"/>
        </w:rPr>
        <w:t>высказываний</w:t>
      </w:r>
      <w:r>
        <w:rPr>
          <w:color w:val="231F20"/>
          <w:spacing w:val="-16"/>
        </w:rPr>
        <w:t xml:space="preserve"> </w:t>
      </w:r>
      <w:r>
        <w:rPr>
          <w:color w:val="231F20"/>
        </w:rPr>
        <w:t>ключевых</w:t>
      </w:r>
      <w:r>
        <w:rPr>
          <w:color w:val="231F20"/>
          <w:spacing w:val="-16"/>
        </w:rPr>
        <w:t xml:space="preserve"> </w:t>
      </w:r>
      <w:r>
        <w:rPr>
          <w:color w:val="231F20"/>
        </w:rPr>
        <w:t>слов,</w:t>
      </w:r>
      <w:r>
        <w:rPr>
          <w:color w:val="231F20"/>
          <w:spacing w:val="-16"/>
        </w:rPr>
        <w:t xml:space="preserve"> </w:t>
      </w:r>
      <w:r>
        <w:rPr>
          <w:color w:val="231F20"/>
        </w:rPr>
        <w:t>вопросов;</w:t>
      </w:r>
      <w:r>
        <w:rPr>
          <w:color w:val="231F20"/>
          <w:spacing w:val="-16"/>
        </w:rPr>
        <w:t xml:space="preserve"> </w:t>
      </w:r>
      <w:r>
        <w:rPr>
          <w:color w:val="231F20"/>
        </w:rPr>
        <w:t>картинок,</w:t>
      </w:r>
      <w:r>
        <w:rPr>
          <w:color w:val="231F20"/>
          <w:spacing w:val="-16"/>
        </w:rPr>
        <w:t xml:space="preserve"> </w:t>
      </w:r>
      <w:r>
        <w:rPr>
          <w:color w:val="231F20"/>
        </w:rPr>
        <w:t xml:space="preserve">фото- </w:t>
      </w:r>
      <w:r>
        <w:rPr>
          <w:color w:val="231F20"/>
          <w:spacing w:val="-2"/>
        </w:rPr>
        <w:t>графий.</w:t>
      </w:r>
    </w:p>
    <w:p w:rsidR="00DC388F" w:rsidRDefault="004B1DF8">
      <w:pPr>
        <w:pStyle w:val="a3"/>
        <w:spacing w:before="2" w:line="247" w:lineRule="auto"/>
      </w:pPr>
      <w:r>
        <w:rPr>
          <w:color w:val="231F20"/>
          <w:w w:val="95"/>
        </w:rPr>
        <w:t xml:space="preserve">Прогнозирование содержание текста для чтения на основе за- </w:t>
      </w:r>
      <w:r>
        <w:rPr>
          <w:color w:val="231F20"/>
          <w:spacing w:val="-2"/>
        </w:rPr>
        <w:t>головка.</w:t>
      </w:r>
    </w:p>
    <w:p w:rsidR="00DC388F" w:rsidRDefault="004B1DF8">
      <w:pPr>
        <w:pStyle w:val="a3"/>
        <w:spacing w:before="1" w:line="247" w:lineRule="auto"/>
        <w:ind w:right="154"/>
      </w:pPr>
      <w:r>
        <w:rPr>
          <w:color w:val="231F20"/>
        </w:rPr>
        <w:t>Игнорирование информации, не являющейся необходимой для понимания основного содержания прочитанного/прослу- шанного</w:t>
      </w:r>
      <w:r>
        <w:rPr>
          <w:color w:val="231F20"/>
          <w:spacing w:val="-3"/>
        </w:rPr>
        <w:t xml:space="preserve"> </w:t>
      </w:r>
      <w:r>
        <w:rPr>
          <w:color w:val="231F20"/>
        </w:rPr>
        <w:t>текста</w:t>
      </w:r>
      <w:r>
        <w:rPr>
          <w:color w:val="231F20"/>
          <w:spacing w:val="-3"/>
        </w:rPr>
        <w:t xml:space="preserve"> </w:t>
      </w:r>
      <w:r>
        <w:rPr>
          <w:color w:val="231F20"/>
        </w:rPr>
        <w:t>или</w:t>
      </w:r>
      <w:r>
        <w:rPr>
          <w:color w:val="231F20"/>
          <w:spacing w:val="-3"/>
        </w:rPr>
        <w:t xml:space="preserve"> </w:t>
      </w:r>
      <w:r>
        <w:rPr>
          <w:color w:val="231F20"/>
        </w:rPr>
        <w:t>для</w:t>
      </w:r>
      <w:r>
        <w:rPr>
          <w:color w:val="231F20"/>
          <w:spacing w:val="-3"/>
        </w:rPr>
        <w:t xml:space="preserve"> </w:t>
      </w:r>
      <w:r>
        <w:rPr>
          <w:color w:val="231F20"/>
        </w:rPr>
        <w:t>нахождения</w:t>
      </w:r>
      <w:r>
        <w:rPr>
          <w:color w:val="231F20"/>
          <w:spacing w:val="-3"/>
        </w:rPr>
        <w:t xml:space="preserve"> </w:t>
      </w:r>
      <w:r>
        <w:rPr>
          <w:color w:val="231F20"/>
        </w:rPr>
        <w:t>в</w:t>
      </w:r>
      <w:r>
        <w:rPr>
          <w:color w:val="231F20"/>
          <w:spacing w:val="-3"/>
        </w:rPr>
        <w:t xml:space="preserve"> </w:t>
      </w:r>
      <w:r>
        <w:rPr>
          <w:color w:val="231F20"/>
        </w:rPr>
        <w:t>тексте</w:t>
      </w:r>
      <w:r>
        <w:rPr>
          <w:color w:val="231F20"/>
          <w:spacing w:val="-3"/>
        </w:rPr>
        <w:t xml:space="preserve"> </w:t>
      </w:r>
      <w:r>
        <w:rPr>
          <w:color w:val="231F20"/>
        </w:rPr>
        <w:t xml:space="preserve">запрашиваемой </w:t>
      </w:r>
      <w:r>
        <w:rPr>
          <w:color w:val="231F20"/>
          <w:spacing w:val="-2"/>
        </w:rPr>
        <w:t>информации.</w:t>
      </w:r>
    </w:p>
    <w:p w:rsidR="00DC388F" w:rsidRDefault="00DC388F">
      <w:pPr>
        <w:pStyle w:val="a3"/>
        <w:ind w:left="0" w:right="0" w:firstLine="0"/>
        <w:jc w:val="left"/>
        <w:rPr>
          <w:sz w:val="22"/>
        </w:rPr>
      </w:pPr>
    </w:p>
    <w:p w:rsidR="00DC388F" w:rsidRDefault="00DC388F">
      <w:pPr>
        <w:pStyle w:val="a3"/>
        <w:ind w:left="0" w:right="0" w:firstLine="0"/>
        <w:jc w:val="left"/>
        <w:rPr>
          <w:sz w:val="19"/>
        </w:rPr>
      </w:pPr>
    </w:p>
    <w:p w:rsidR="00DC388F" w:rsidRDefault="004B1DF8">
      <w:pPr>
        <w:spacing w:line="199" w:lineRule="auto"/>
        <w:ind w:left="158" w:right="1389"/>
        <w:rPr>
          <w:rFonts w:ascii="Calibri" w:hAnsi="Calibri"/>
          <w:b/>
          <w:sz w:val="24"/>
        </w:rPr>
      </w:pPr>
      <w:r>
        <w:rPr>
          <w:rFonts w:ascii="Calibri" w:hAnsi="Calibri"/>
          <w:b/>
          <w:color w:val="231F20"/>
          <w:w w:val="95"/>
          <w:sz w:val="24"/>
        </w:rPr>
        <w:t xml:space="preserve">ПЛАНИРУЕМЫЕ РЕЗУЛЬТАТЫ ОСВОЕНИЯ </w:t>
      </w:r>
      <w:r>
        <w:rPr>
          <w:rFonts w:ascii="Calibri" w:hAnsi="Calibri"/>
          <w:b/>
          <w:color w:val="231F20"/>
          <w:sz w:val="24"/>
        </w:rPr>
        <w:t>УЧЕБНОГО ПРЕДМЕТА</w:t>
      </w:r>
    </w:p>
    <w:p w:rsidR="00DC388F" w:rsidRDefault="004B1DF8">
      <w:pPr>
        <w:spacing w:line="227" w:lineRule="exact"/>
        <w:ind w:left="157"/>
        <w:rPr>
          <w:rFonts w:ascii="Calibri" w:hAnsi="Calibri"/>
          <w:b/>
          <w:sz w:val="24"/>
        </w:rPr>
      </w:pPr>
      <w:r>
        <w:rPr>
          <w:rFonts w:ascii="Calibri" w:hAnsi="Calibri"/>
          <w:b/>
          <w:color w:val="231F20"/>
          <w:sz w:val="24"/>
        </w:rPr>
        <w:t>«ИНОСТРАННЫЙ</w:t>
      </w:r>
      <w:r>
        <w:rPr>
          <w:rFonts w:ascii="Calibri" w:hAnsi="Calibri"/>
          <w:b/>
          <w:color w:val="231F20"/>
          <w:spacing w:val="22"/>
          <w:sz w:val="24"/>
        </w:rPr>
        <w:t xml:space="preserve"> </w:t>
      </w:r>
      <w:r>
        <w:rPr>
          <w:rFonts w:ascii="Calibri" w:hAnsi="Calibri"/>
          <w:b/>
          <w:color w:val="231F20"/>
          <w:sz w:val="24"/>
        </w:rPr>
        <w:t>(АНГЛИЙСКИЙ)</w:t>
      </w:r>
      <w:r>
        <w:rPr>
          <w:rFonts w:ascii="Calibri" w:hAnsi="Calibri"/>
          <w:b/>
          <w:color w:val="231F20"/>
          <w:spacing w:val="22"/>
          <w:sz w:val="24"/>
        </w:rPr>
        <w:t xml:space="preserve"> </w:t>
      </w:r>
      <w:r>
        <w:rPr>
          <w:rFonts w:ascii="Calibri" w:hAnsi="Calibri"/>
          <w:b/>
          <w:color w:val="231F20"/>
          <w:spacing w:val="-2"/>
          <w:sz w:val="24"/>
        </w:rPr>
        <w:t>ЯЗЫК»</w:t>
      </w:r>
    </w:p>
    <w:p w:rsidR="00DC388F" w:rsidRDefault="00FE2E70">
      <w:pPr>
        <w:spacing w:line="268" w:lineRule="exact"/>
        <w:ind w:left="158"/>
        <w:rPr>
          <w:rFonts w:ascii="Calibri" w:hAnsi="Calibri"/>
          <w:b/>
          <w:sz w:val="24"/>
        </w:rPr>
      </w:pPr>
      <w:r>
        <w:pict>
          <v:shape id="docshape57" o:spid="_x0000_s1216" style="position:absolute;left:0;text-align:left;margin-left:36.85pt;margin-top:15.4pt;width:317.5pt;height:.1pt;z-index:-15716352;mso-wrap-distance-left:0;mso-wrap-distance-right:0;mso-position-horizontal-relative:page" coordorigin="737,308" coordsize="6350,0" path="m737,308r6350,e" filled="f" strokecolor="#231f20" strokeweight=".5pt">
            <v:path arrowok="t"/>
            <w10:wrap type="topAndBottom" anchorx="page"/>
          </v:shape>
        </w:pict>
      </w:r>
      <w:r w:rsidR="004B1DF8">
        <w:rPr>
          <w:rFonts w:ascii="Calibri" w:hAnsi="Calibri"/>
          <w:b/>
          <w:color w:val="231F20"/>
          <w:w w:val="95"/>
          <w:sz w:val="24"/>
        </w:rPr>
        <w:t>НА</w:t>
      </w:r>
      <w:r w:rsidR="004B1DF8">
        <w:rPr>
          <w:rFonts w:ascii="Calibri" w:hAnsi="Calibri"/>
          <w:b/>
          <w:color w:val="231F20"/>
          <w:spacing w:val="23"/>
          <w:sz w:val="24"/>
        </w:rPr>
        <w:t xml:space="preserve"> </w:t>
      </w:r>
      <w:r w:rsidR="004B1DF8">
        <w:rPr>
          <w:rFonts w:ascii="Calibri" w:hAnsi="Calibri"/>
          <w:b/>
          <w:color w:val="231F20"/>
          <w:w w:val="95"/>
          <w:sz w:val="24"/>
        </w:rPr>
        <w:t>УРОВНЕ</w:t>
      </w:r>
      <w:r w:rsidR="004B1DF8">
        <w:rPr>
          <w:rFonts w:ascii="Calibri" w:hAnsi="Calibri"/>
          <w:b/>
          <w:color w:val="231F20"/>
          <w:spacing w:val="23"/>
          <w:sz w:val="24"/>
        </w:rPr>
        <w:t xml:space="preserve"> </w:t>
      </w:r>
      <w:r w:rsidR="004B1DF8">
        <w:rPr>
          <w:rFonts w:ascii="Calibri" w:hAnsi="Calibri"/>
          <w:b/>
          <w:color w:val="231F20"/>
          <w:w w:val="95"/>
          <w:sz w:val="24"/>
        </w:rPr>
        <w:t>НАЧАЛЬНОГО</w:t>
      </w:r>
      <w:r w:rsidR="004B1DF8">
        <w:rPr>
          <w:rFonts w:ascii="Calibri" w:hAnsi="Calibri"/>
          <w:b/>
          <w:color w:val="231F20"/>
          <w:spacing w:val="23"/>
          <w:sz w:val="24"/>
        </w:rPr>
        <w:t xml:space="preserve"> </w:t>
      </w:r>
      <w:r w:rsidR="004B1DF8">
        <w:rPr>
          <w:rFonts w:ascii="Calibri" w:hAnsi="Calibri"/>
          <w:b/>
          <w:color w:val="231F20"/>
          <w:w w:val="95"/>
          <w:sz w:val="24"/>
        </w:rPr>
        <w:t>ОБЩЕГО</w:t>
      </w:r>
      <w:r w:rsidR="004B1DF8">
        <w:rPr>
          <w:rFonts w:ascii="Calibri" w:hAnsi="Calibri"/>
          <w:b/>
          <w:color w:val="231F20"/>
          <w:spacing w:val="23"/>
          <w:sz w:val="24"/>
        </w:rPr>
        <w:t xml:space="preserve"> </w:t>
      </w:r>
      <w:r w:rsidR="004B1DF8">
        <w:rPr>
          <w:rFonts w:ascii="Calibri" w:hAnsi="Calibri"/>
          <w:b/>
          <w:color w:val="231F20"/>
          <w:spacing w:val="-2"/>
          <w:w w:val="95"/>
          <w:sz w:val="24"/>
        </w:rPr>
        <w:t>ОБРАЗОВАНИЯ</w:t>
      </w:r>
    </w:p>
    <w:p w:rsidR="00DC388F" w:rsidRDefault="004B1DF8">
      <w:pPr>
        <w:pStyle w:val="a3"/>
        <w:spacing w:before="178" w:line="242" w:lineRule="auto"/>
      </w:pPr>
      <w:r>
        <w:rPr>
          <w:color w:val="231F20"/>
          <w:w w:val="95"/>
        </w:rPr>
        <w:t xml:space="preserve">В результате изучения иностранного языка в начальной шко- ле у обучающегося будут сформированы личностные, метапред- </w:t>
      </w:r>
      <w:r>
        <w:rPr>
          <w:color w:val="231F20"/>
        </w:rPr>
        <w:t>метные и предметные результаты, обеспечивающие выполне- ние</w:t>
      </w:r>
      <w:r>
        <w:rPr>
          <w:color w:val="231F20"/>
          <w:spacing w:val="-11"/>
        </w:rPr>
        <w:t xml:space="preserve"> </w:t>
      </w:r>
      <w:r>
        <w:rPr>
          <w:color w:val="231F20"/>
        </w:rPr>
        <w:t>ФГОС</w:t>
      </w:r>
      <w:r>
        <w:rPr>
          <w:color w:val="231F20"/>
          <w:spacing w:val="-11"/>
        </w:rPr>
        <w:t xml:space="preserve"> </w:t>
      </w:r>
      <w:r>
        <w:rPr>
          <w:color w:val="231F20"/>
        </w:rPr>
        <w:t>НОО</w:t>
      </w:r>
      <w:r>
        <w:rPr>
          <w:color w:val="231F20"/>
          <w:spacing w:val="-11"/>
        </w:rPr>
        <w:t xml:space="preserve"> </w:t>
      </w:r>
      <w:r>
        <w:rPr>
          <w:color w:val="231F20"/>
        </w:rPr>
        <w:t>и</w:t>
      </w:r>
      <w:r>
        <w:rPr>
          <w:color w:val="231F20"/>
          <w:spacing w:val="-11"/>
        </w:rPr>
        <w:t xml:space="preserve"> </w:t>
      </w:r>
      <w:r>
        <w:rPr>
          <w:color w:val="231F20"/>
        </w:rPr>
        <w:t>его</w:t>
      </w:r>
      <w:r>
        <w:rPr>
          <w:color w:val="231F20"/>
          <w:spacing w:val="-11"/>
        </w:rPr>
        <w:t xml:space="preserve"> </w:t>
      </w:r>
      <w:r>
        <w:rPr>
          <w:color w:val="231F20"/>
        </w:rPr>
        <w:t>успешное</w:t>
      </w:r>
      <w:r>
        <w:rPr>
          <w:color w:val="231F20"/>
          <w:spacing w:val="-11"/>
        </w:rPr>
        <w:t xml:space="preserve"> </w:t>
      </w:r>
      <w:r>
        <w:rPr>
          <w:color w:val="231F20"/>
        </w:rPr>
        <w:t>дальнейшее</w:t>
      </w:r>
      <w:r>
        <w:rPr>
          <w:color w:val="231F20"/>
          <w:spacing w:val="-11"/>
        </w:rPr>
        <w:t xml:space="preserve"> </w:t>
      </w:r>
      <w:r>
        <w:rPr>
          <w:color w:val="231F20"/>
        </w:rPr>
        <w:t>образование.</w:t>
      </w:r>
    </w:p>
    <w:p w:rsidR="00DC388F" w:rsidRDefault="004B1DF8">
      <w:pPr>
        <w:pStyle w:val="2"/>
        <w:spacing w:before="159"/>
      </w:pPr>
      <w:r>
        <w:rPr>
          <w:color w:val="231F20"/>
        </w:rPr>
        <w:t>Личностные</w:t>
      </w:r>
      <w:r>
        <w:rPr>
          <w:color w:val="231F20"/>
          <w:spacing w:val="-8"/>
        </w:rPr>
        <w:t xml:space="preserve"> </w:t>
      </w:r>
      <w:r>
        <w:rPr>
          <w:color w:val="231F20"/>
          <w:spacing w:val="-2"/>
        </w:rPr>
        <w:t>результаты</w:t>
      </w:r>
    </w:p>
    <w:p w:rsidR="00DC388F" w:rsidRDefault="004B1DF8">
      <w:pPr>
        <w:pStyle w:val="a3"/>
        <w:spacing w:before="55" w:line="247" w:lineRule="auto"/>
      </w:pPr>
      <w:r>
        <w:rPr>
          <w:color w:val="231F20"/>
          <w:spacing w:val="-2"/>
        </w:rPr>
        <w:t>Личностные</w:t>
      </w:r>
      <w:r>
        <w:rPr>
          <w:color w:val="231F20"/>
          <w:spacing w:val="-5"/>
        </w:rPr>
        <w:t xml:space="preserve"> </w:t>
      </w:r>
      <w:r>
        <w:rPr>
          <w:color w:val="231F20"/>
          <w:spacing w:val="-2"/>
        </w:rPr>
        <w:t>результаты</w:t>
      </w:r>
      <w:r>
        <w:rPr>
          <w:color w:val="231F20"/>
          <w:spacing w:val="-5"/>
        </w:rPr>
        <w:t xml:space="preserve"> </w:t>
      </w:r>
      <w:r>
        <w:rPr>
          <w:color w:val="231F20"/>
          <w:spacing w:val="-2"/>
        </w:rPr>
        <w:t>освоения</w:t>
      </w:r>
      <w:r>
        <w:rPr>
          <w:color w:val="231F20"/>
          <w:spacing w:val="-5"/>
        </w:rPr>
        <w:t xml:space="preserve"> </w:t>
      </w:r>
      <w:r>
        <w:rPr>
          <w:color w:val="231F20"/>
          <w:spacing w:val="-2"/>
        </w:rPr>
        <w:t>программы</w:t>
      </w:r>
      <w:r>
        <w:rPr>
          <w:color w:val="231F20"/>
          <w:spacing w:val="-5"/>
        </w:rPr>
        <w:t xml:space="preserve"> </w:t>
      </w:r>
      <w:r>
        <w:rPr>
          <w:color w:val="231F20"/>
          <w:spacing w:val="-2"/>
        </w:rPr>
        <w:t>начального</w:t>
      </w:r>
      <w:r>
        <w:rPr>
          <w:color w:val="231F20"/>
          <w:spacing w:val="-5"/>
        </w:rPr>
        <w:t xml:space="preserve"> </w:t>
      </w:r>
      <w:r>
        <w:rPr>
          <w:color w:val="231F20"/>
          <w:spacing w:val="-2"/>
        </w:rPr>
        <w:t xml:space="preserve">об- </w:t>
      </w:r>
      <w:r>
        <w:rPr>
          <w:color w:val="231F20"/>
        </w:rPr>
        <w:t>щего</w:t>
      </w:r>
      <w:r>
        <w:rPr>
          <w:color w:val="231F20"/>
          <w:spacing w:val="-4"/>
        </w:rPr>
        <w:t xml:space="preserve"> </w:t>
      </w:r>
      <w:r>
        <w:rPr>
          <w:color w:val="231F20"/>
        </w:rPr>
        <w:t>образования</w:t>
      </w:r>
      <w:r>
        <w:rPr>
          <w:color w:val="231F20"/>
          <w:spacing w:val="-4"/>
        </w:rPr>
        <w:t xml:space="preserve"> </w:t>
      </w:r>
      <w:r>
        <w:rPr>
          <w:color w:val="231F20"/>
        </w:rPr>
        <w:t>достигаются</w:t>
      </w:r>
      <w:r>
        <w:rPr>
          <w:color w:val="231F20"/>
          <w:spacing w:val="-3"/>
        </w:rPr>
        <w:t xml:space="preserve"> </w:t>
      </w:r>
      <w:r>
        <w:rPr>
          <w:color w:val="231F20"/>
        </w:rPr>
        <w:t>в</w:t>
      </w:r>
      <w:r>
        <w:rPr>
          <w:color w:val="231F20"/>
          <w:spacing w:val="-4"/>
        </w:rPr>
        <w:t xml:space="preserve"> </w:t>
      </w:r>
      <w:r>
        <w:rPr>
          <w:color w:val="231F20"/>
        </w:rPr>
        <w:t>единстве</w:t>
      </w:r>
      <w:r>
        <w:rPr>
          <w:color w:val="231F20"/>
          <w:spacing w:val="-3"/>
        </w:rPr>
        <w:t xml:space="preserve"> </w:t>
      </w:r>
      <w:r>
        <w:rPr>
          <w:color w:val="231F20"/>
        </w:rPr>
        <w:t>учебной</w:t>
      </w:r>
      <w:r>
        <w:rPr>
          <w:color w:val="231F20"/>
          <w:spacing w:val="-4"/>
        </w:rPr>
        <w:t xml:space="preserve"> </w:t>
      </w:r>
      <w:r>
        <w:rPr>
          <w:color w:val="231F20"/>
        </w:rPr>
        <w:t>и</w:t>
      </w:r>
      <w:r>
        <w:rPr>
          <w:color w:val="231F20"/>
          <w:spacing w:val="-3"/>
        </w:rPr>
        <w:t xml:space="preserve"> </w:t>
      </w:r>
      <w:r>
        <w:rPr>
          <w:color w:val="231F20"/>
          <w:spacing w:val="-2"/>
        </w:rPr>
        <w:t>воспита-</w:t>
      </w:r>
    </w:p>
    <w:p w:rsidR="00DC388F" w:rsidRDefault="00DC388F">
      <w:pPr>
        <w:spacing w:line="247" w:lineRule="auto"/>
        <w:sectPr w:rsidR="00DC388F">
          <w:pgSz w:w="7830" w:h="12020"/>
          <w:pgMar w:top="580" w:right="580" w:bottom="760" w:left="580" w:header="0" w:footer="563" w:gutter="0"/>
          <w:cols w:space="720"/>
        </w:sectPr>
      </w:pPr>
    </w:p>
    <w:p w:rsidR="00DC388F" w:rsidRDefault="004B1DF8">
      <w:pPr>
        <w:pStyle w:val="a3"/>
        <w:spacing w:before="68" w:line="247" w:lineRule="auto"/>
        <w:ind w:right="154" w:firstLine="0"/>
      </w:pPr>
      <w:r>
        <w:rPr>
          <w:color w:val="231F20"/>
        </w:rPr>
        <w:t>тельной</w:t>
      </w:r>
      <w:r>
        <w:rPr>
          <w:color w:val="231F20"/>
          <w:spacing w:val="-13"/>
        </w:rPr>
        <w:t xml:space="preserve"> </w:t>
      </w:r>
      <w:r>
        <w:rPr>
          <w:color w:val="231F20"/>
        </w:rPr>
        <w:t>деятельности</w:t>
      </w:r>
      <w:r>
        <w:rPr>
          <w:color w:val="231F20"/>
          <w:spacing w:val="-13"/>
        </w:rPr>
        <w:t xml:space="preserve"> </w:t>
      </w:r>
      <w:r>
        <w:rPr>
          <w:color w:val="231F20"/>
        </w:rPr>
        <w:t>Организации</w:t>
      </w:r>
      <w:r>
        <w:rPr>
          <w:color w:val="231F20"/>
          <w:spacing w:val="-13"/>
        </w:rPr>
        <w:t xml:space="preserve"> </w:t>
      </w:r>
      <w:r>
        <w:rPr>
          <w:color w:val="231F20"/>
        </w:rPr>
        <w:t>в</w:t>
      </w:r>
      <w:r>
        <w:rPr>
          <w:color w:val="231F20"/>
          <w:spacing w:val="-13"/>
        </w:rPr>
        <w:t xml:space="preserve"> </w:t>
      </w:r>
      <w:r>
        <w:rPr>
          <w:color w:val="231F20"/>
        </w:rPr>
        <w:t>соответствии</w:t>
      </w:r>
      <w:r>
        <w:rPr>
          <w:color w:val="231F20"/>
          <w:spacing w:val="-13"/>
        </w:rPr>
        <w:t xml:space="preserve"> </w:t>
      </w:r>
      <w:r>
        <w:rPr>
          <w:color w:val="231F20"/>
        </w:rPr>
        <w:t>с</w:t>
      </w:r>
      <w:r>
        <w:rPr>
          <w:color w:val="231F20"/>
          <w:spacing w:val="-13"/>
        </w:rPr>
        <w:t xml:space="preserve"> </w:t>
      </w:r>
      <w:r>
        <w:rPr>
          <w:color w:val="231F20"/>
        </w:rPr>
        <w:t>традици- онными российскими социокультурными и духовно-нравст- венными ценностями, принятыми в обществе правилами и нормами</w:t>
      </w:r>
      <w:r>
        <w:rPr>
          <w:color w:val="231F20"/>
          <w:spacing w:val="-16"/>
        </w:rPr>
        <w:t xml:space="preserve"> </w:t>
      </w:r>
      <w:r>
        <w:rPr>
          <w:color w:val="231F20"/>
        </w:rPr>
        <w:t>поведения</w:t>
      </w:r>
      <w:r>
        <w:rPr>
          <w:color w:val="231F20"/>
          <w:spacing w:val="-16"/>
        </w:rPr>
        <w:t xml:space="preserve"> </w:t>
      </w:r>
      <w:r>
        <w:rPr>
          <w:color w:val="231F20"/>
        </w:rPr>
        <w:t>и</w:t>
      </w:r>
      <w:r>
        <w:rPr>
          <w:color w:val="231F20"/>
          <w:spacing w:val="-16"/>
        </w:rPr>
        <w:t xml:space="preserve"> </w:t>
      </w:r>
      <w:r>
        <w:rPr>
          <w:color w:val="231F20"/>
        </w:rPr>
        <w:t>способствуют</w:t>
      </w:r>
      <w:r>
        <w:rPr>
          <w:color w:val="231F20"/>
          <w:spacing w:val="-16"/>
        </w:rPr>
        <w:t xml:space="preserve"> </w:t>
      </w:r>
      <w:r>
        <w:rPr>
          <w:color w:val="231F20"/>
        </w:rPr>
        <w:t>процессам</w:t>
      </w:r>
      <w:r>
        <w:rPr>
          <w:color w:val="231F20"/>
          <w:spacing w:val="-16"/>
        </w:rPr>
        <w:t xml:space="preserve"> </w:t>
      </w:r>
      <w:r>
        <w:rPr>
          <w:color w:val="231F20"/>
        </w:rPr>
        <w:t>самопознания, самовоспитания и саморазвития, формирования внутренней позиции</w:t>
      </w:r>
      <w:r>
        <w:rPr>
          <w:color w:val="231F20"/>
          <w:spacing w:val="-9"/>
        </w:rPr>
        <w:t xml:space="preserve"> </w:t>
      </w:r>
      <w:r>
        <w:rPr>
          <w:color w:val="231F20"/>
        </w:rPr>
        <w:t>личности.</w:t>
      </w:r>
    </w:p>
    <w:p w:rsidR="00DC388F" w:rsidRDefault="004B1DF8">
      <w:pPr>
        <w:pStyle w:val="a3"/>
        <w:spacing w:line="242" w:lineRule="auto"/>
        <w:ind w:right="154"/>
      </w:pPr>
      <w:r>
        <w:rPr>
          <w:color w:val="231F20"/>
          <w:spacing w:val="-2"/>
        </w:rPr>
        <w:t>Личностные</w:t>
      </w:r>
      <w:r>
        <w:rPr>
          <w:color w:val="231F20"/>
          <w:spacing w:val="-5"/>
        </w:rPr>
        <w:t xml:space="preserve"> </w:t>
      </w:r>
      <w:r>
        <w:rPr>
          <w:color w:val="231F20"/>
          <w:spacing w:val="-2"/>
        </w:rPr>
        <w:t>результаты</w:t>
      </w:r>
      <w:r>
        <w:rPr>
          <w:color w:val="231F20"/>
          <w:spacing w:val="-5"/>
        </w:rPr>
        <w:t xml:space="preserve"> </w:t>
      </w:r>
      <w:r>
        <w:rPr>
          <w:color w:val="231F20"/>
          <w:spacing w:val="-2"/>
        </w:rPr>
        <w:t>освоения</w:t>
      </w:r>
      <w:r>
        <w:rPr>
          <w:color w:val="231F20"/>
          <w:spacing w:val="-5"/>
        </w:rPr>
        <w:t xml:space="preserve"> </w:t>
      </w:r>
      <w:r>
        <w:rPr>
          <w:color w:val="231F20"/>
          <w:spacing w:val="-2"/>
        </w:rPr>
        <w:t>программы</w:t>
      </w:r>
      <w:r>
        <w:rPr>
          <w:color w:val="231F20"/>
          <w:spacing w:val="-5"/>
        </w:rPr>
        <w:t xml:space="preserve"> </w:t>
      </w:r>
      <w:r>
        <w:rPr>
          <w:color w:val="231F20"/>
          <w:spacing w:val="-2"/>
        </w:rPr>
        <w:t>начального</w:t>
      </w:r>
      <w:r>
        <w:rPr>
          <w:color w:val="231F20"/>
          <w:spacing w:val="-5"/>
        </w:rPr>
        <w:t xml:space="preserve"> </w:t>
      </w:r>
      <w:r>
        <w:rPr>
          <w:color w:val="231F20"/>
          <w:spacing w:val="-2"/>
        </w:rPr>
        <w:t xml:space="preserve">об- </w:t>
      </w:r>
      <w:r>
        <w:rPr>
          <w:color w:val="231F20"/>
        </w:rPr>
        <w:t>щего</w:t>
      </w:r>
      <w:r>
        <w:rPr>
          <w:color w:val="231F20"/>
          <w:spacing w:val="-5"/>
        </w:rPr>
        <w:t xml:space="preserve"> </w:t>
      </w:r>
      <w:r>
        <w:rPr>
          <w:color w:val="231F20"/>
        </w:rPr>
        <w:t>образования</w:t>
      </w:r>
      <w:r>
        <w:rPr>
          <w:color w:val="231F20"/>
          <w:spacing w:val="-5"/>
        </w:rPr>
        <w:t xml:space="preserve"> </w:t>
      </w:r>
      <w:r>
        <w:rPr>
          <w:color w:val="231F20"/>
        </w:rPr>
        <w:t>должны</w:t>
      </w:r>
      <w:r>
        <w:rPr>
          <w:color w:val="231F20"/>
          <w:spacing w:val="-5"/>
        </w:rPr>
        <w:t xml:space="preserve"> </w:t>
      </w:r>
      <w:r>
        <w:rPr>
          <w:color w:val="231F20"/>
        </w:rPr>
        <w:t>отражать</w:t>
      </w:r>
      <w:r>
        <w:rPr>
          <w:color w:val="231F20"/>
          <w:spacing w:val="-5"/>
        </w:rPr>
        <w:t xml:space="preserve"> </w:t>
      </w:r>
      <w:r>
        <w:rPr>
          <w:color w:val="231F20"/>
        </w:rPr>
        <w:t>готовность</w:t>
      </w:r>
      <w:r>
        <w:rPr>
          <w:color w:val="231F20"/>
          <w:spacing w:val="-5"/>
        </w:rPr>
        <w:t xml:space="preserve"> </w:t>
      </w:r>
      <w:r>
        <w:rPr>
          <w:color w:val="231F20"/>
        </w:rPr>
        <w:t xml:space="preserve">обучающихся </w:t>
      </w:r>
      <w:r>
        <w:rPr>
          <w:color w:val="231F20"/>
          <w:w w:val="95"/>
        </w:rPr>
        <w:t xml:space="preserve">руководствоваться ценностями и приобретение первоначально- </w:t>
      </w:r>
      <w:r>
        <w:rPr>
          <w:color w:val="231F20"/>
        </w:rPr>
        <w:t>го</w:t>
      </w:r>
      <w:r>
        <w:rPr>
          <w:color w:val="231F20"/>
          <w:spacing w:val="-10"/>
        </w:rPr>
        <w:t xml:space="preserve"> </w:t>
      </w:r>
      <w:r>
        <w:rPr>
          <w:color w:val="231F20"/>
        </w:rPr>
        <w:t>опыта</w:t>
      </w:r>
      <w:r>
        <w:rPr>
          <w:color w:val="231F20"/>
          <w:spacing w:val="-10"/>
        </w:rPr>
        <w:t xml:space="preserve"> </w:t>
      </w:r>
      <w:r>
        <w:rPr>
          <w:color w:val="231F20"/>
        </w:rPr>
        <w:t>деятельности</w:t>
      </w:r>
      <w:r>
        <w:rPr>
          <w:color w:val="231F20"/>
          <w:spacing w:val="-10"/>
        </w:rPr>
        <w:t xml:space="preserve"> </w:t>
      </w:r>
      <w:r>
        <w:rPr>
          <w:color w:val="231F20"/>
        </w:rPr>
        <w:t>на</w:t>
      </w:r>
      <w:r>
        <w:rPr>
          <w:color w:val="231F20"/>
          <w:spacing w:val="-10"/>
        </w:rPr>
        <w:t xml:space="preserve"> </w:t>
      </w:r>
      <w:r>
        <w:rPr>
          <w:color w:val="231F20"/>
        </w:rPr>
        <w:t>их</w:t>
      </w:r>
      <w:r>
        <w:rPr>
          <w:color w:val="231F20"/>
          <w:spacing w:val="-10"/>
        </w:rPr>
        <w:t xml:space="preserve"> </w:t>
      </w:r>
      <w:r>
        <w:rPr>
          <w:color w:val="231F20"/>
        </w:rPr>
        <w:t>основе,</w:t>
      </w:r>
      <w:r>
        <w:rPr>
          <w:color w:val="231F20"/>
          <w:spacing w:val="-10"/>
        </w:rPr>
        <w:t xml:space="preserve"> </w:t>
      </w:r>
      <w:r>
        <w:rPr>
          <w:color w:val="231F20"/>
        </w:rPr>
        <w:t>в</w:t>
      </w:r>
      <w:r>
        <w:rPr>
          <w:color w:val="231F20"/>
          <w:spacing w:val="-10"/>
        </w:rPr>
        <w:t xml:space="preserve"> </w:t>
      </w:r>
      <w:r>
        <w:rPr>
          <w:color w:val="231F20"/>
        </w:rPr>
        <w:t>том</w:t>
      </w:r>
      <w:r>
        <w:rPr>
          <w:color w:val="231F20"/>
          <w:spacing w:val="-10"/>
        </w:rPr>
        <w:t xml:space="preserve"> </w:t>
      </w:r>
      <w:r>
        <w:rPr>
          <w:color w:val="231F20"/>
        </w:rPr>
        <w:t>числе</w:t>
      </w:r>
      <w:r>
        <w:rPr>
          <w:color w:val="231F20"/>
          <w:spacing w:val="-10"/>
        </w:rPr>
        <w:t xml:space="preserve"> </w:t>
      </w:r>
      <w:r>
        <w:rPr>
          <w:color w:val="231F20"/>
        </w:rPr>
        <w:t>в</w:t>
      </w:r>
      <w:r>
        <w:rPr>
          <w:color w:val="231F20"/>
          <w:spacing w:val="-10"/>
        </w:rPr>
        <w:t xml:space="preserve"> </w:t>
      </w:r>
      <w:r>
        <w:rPr>
          <w:color w:val="231F20"/>
        </w:rPr>
        <w:t>части:</w:t>
      </w:r>
    </w:p>
    <w:p w:rsidR="00DC388F" w:rsidRDefault="004B1DF8">
      <w:pPr>
        <w:pStyle w:val="6"/>
        <w:spacing w:before="3"/>
        <w:rPr>
          <w:rFonts w:ascii="Georgia" w:hAnsi="Georgia"/>
        </w:rPr>
      </w:pPr>
      <w:r>
        <w:rPr>
          <w:rFonts w:ascii="Georgia" w:hAnsi="Georgia"/>
          <w:color w:val="231F20"/>
          <w:w w:val="95"/>
        </w:rPr>
        <w:t>Гражданско-патриотического</w:t>
      </w:r>
      <w:r>
        <w:rPr>
          <w:rFonts w:ascii="Georgia" w:hAnsi="Georgia"/>
          <w:color w:val="231F20"/>
          <w:spacing w:val="44"/>
        </w:rPr>
        <w:t xml:space="preserve">  </w:t>
      </w:r>
      <w:r>
        <w:rPr>
          <w:rFonts w:ascii="Georgia" w:hAnsi="Georgia"/>
          <w:color w:val="231F20"/>
          <w:spacing w:val="-2"/>
          <w:w w:val="95"/>
        </w:rPr>
        <w:t>воспитания:</w:t>
      </w:r>
    </w:p>
    <w:p w:rsidR="00DC388F" w:rsidRDefault="004B1DF8" w:rsidP="00B626D9">
      <w:pPr>
        <w:pStyle w:val="a6"/>
        <w:numPr>
          <w:ilvl w:val="0"/>
          <w:numId w:val="57"/>
        </w:numPr>
        <w:tabs>
          <w:tab w:val="left" w:pos="384"/>
        </w:tabs>
        <w:spacing w:before="10" w:line="247" w:lineRule="auto"/>
        <w:jc w:val="left"/>
        <w:rPr>
          <w:sz w:val="20"/>
        </w:rPr>
      </w:pPr>
      <w:r>
        <w:rPr>
          <w:color w:val="231F20"/>
          <w:sz w:val="20"/>
        </w:rPr>
        <w:t>становление</w:t>
      </w:r>
      <w:r>
        <w:rPr>
          <w:color w:val="231F20"/>
          <w:spacing w:val="-7"/>
          <w:sz w:val="20"/>
        </w:rPr>
        <w:t xml:space="preserve"> </w:t>
      </w:r>
      <w:r>
        <w:rPr>
          <w:color w:val="231F20"/>
          <w:sz w:val="20"/>
        </w:rPr>
        <w:t>ценностного</w:t>
      </w:r>
      <w:r>
        <w:rPr>
          <w:color w:val="231F20"/>
          <w:spacing w:val="-7"/>
          <w:sz w:val="20"/>
        </w:rPr>
        <w:t xml:space="preserve"> </w:t>
      </w:r>
      <w:r>
        <w:rPr>
          <w:color w:val="231F20"/>
          <w:sz w:val="20"/>
        </w:rPr>
        <w:t>отношения</w:t>
      </w:r>
      <w:r>
        <w:rPr>
          <w:color w:val="231F20"/>
          <w:spacing w:val="-7"/>
          <w:sz w:val="20"/>
        </w:rPr>
        <w:t xml:space="preserve"> </w:t>
      </w:r>
      <w:r>
        <w:rPr>
          <w:color w:val="231F20"/>
          <w:sz w:val="20"/>
        </w:rPr>
        <w:t>к</w:t>
      </w:r>
      <w:r>
        <w:rPr>
          <w:color w:val="231F20"/>
          <w:spacing w:val="-7"/>
          <w:sz w:val="20"/>
        </w:rPr>
        <w:t xml:space="preserve"> </w:t>
      </w:r>
      <w:r>
        <w:rPr>
          <w:color w:val="231F20"/>
          <w:sz w:val="20"/>
        </w:rPr>
        <w:t>своей</w:t>
      </w:r>
      <w:r>
        <w:rPr>
          <w:color w:val="231F20"/>
          <w:spacing w:val="-7"/>
          <w:sz w:val="20"/>
        </w:rPr>
        <w:t xml:space="preserve"> </w:t>
      </w:r>
      <w:r>
        <w:rPr>
          <w:color w:val="231F20"/>
          <w:sz w:val="20"/>
        </w:rPr>
        <w:t>Родине</w:t>
      </w:r>
      <w:r>
        <w:rPr>
          <w:color w:val="231F20"/>
          <w:spacing w:val="-7"/>
          <w:sz w:val="20"/>
        </w:rPr>
        <w:t xml:space="preserve"> </w:t>
      </w:r>
      <w:r>
        <w:rPr>
          <w:color w:val="231F20"/>
          <w:sz w:val="20"/>
        </w:rPr>
        <w:t>—</w:t>
      </w:r>
      <w:r>
        <w:rPr>
          <w:color w:val="231F20"/>
          <w:spacing w:val="-7"/>
          <w:sz w:val="20"/>
        </w:rPr>
        <w:t xml:space="preserve"> </w:t>
      </w:r>
      <w:r>
        <w:rPr>
          <w:color w:val="231F20"/>
          <w:sz w:val="20"/>
        </w:rPr>
        <w:t xml:space="preserve">Рос- </w:t>
      </w:r>
      <w:r>
        <w:rPr>
          <w:color w:val="231F20"/>
          <w:spacing w:val="-4"/>
          <w:sz w:val="20"/>
        </w:rPr>
        <w:t>сии;</w:t>
      </w:r>
    </w:p>
    <w:p w:rsidR="00DC388F" w:rsidRDefault="004B1DF8" w:rsidP="00B626D9">
      <w:pPr>
        <w:pStyle w:val="a6"/>
        <w:numPr>
          <w:ilvl w:val="0"/>
          <w:numId w:val="57"/>
        </w:numPr>
        <w:tabs>
          <w:tab w:val="left" w:pos="384"/>
        </w:tabs>
        <w:spacing w:before="1" w:line="247" w:lineRule="auto"/>
        <w:jc w:val="left"/>
        <w:rPr>
          <w:sz w:val="20"/>
        </w:rPr>
      </w:pPr>
      <w:r>
        <w:rPr>
          <w:color w:val="231F20"/>
          <w:sz w:val="20"/>
        </w:rPr>
        <w:t>осознание</w:t>
      </w:r>
      <w:r>
        <w:rPr>
          <w:color w:val="231F20"/>
          <w:spacing w:val="-14"/>
          <w:sz w:val="20"/>
        </w:rPr>
        <w:t xml:space="preserve"> </w:t>
      </w:r>
      <w:r>
        <w:rPr>
          <w:color w:val="231F20"/>
          <w:sz w:val="20"/>
        </w:rPr>
        <w:t>своей</w:t>
      </w:r>
      <w:r>
        <w:rPr>
          <w:color w:val="231F20"/>
          <w:spacing w:val="-14"/>
          <w:sz w:val="20"/>
        </w:rPr>
        <w:t xml:space="preserve"> </w:t>
      </w:r>
      <w:r>
        <w:rPr>
          <w:color w:val="231F20"/>
          <w:sz w:val="20"/>
        </w:rPr>
        <w:t>этнокультурной</w:t>
      </w:r>
      <w:r>
        <w:rPr>
          <w:color w:val="231F20"/>
          <w:spacing w:val="-14"/>
          <w:sz w:val="20"/>
        </w:rPr>
        <w:t xml:space="preserve"> </w:t>
      </w:r>
      <w:r>
        <w:rPr>
          <w:color w:val="231F20"/>
          <w:sz w:val="20"/>
        </w:rPr>
        <w:t>и</w:t>
      </w:r>
      <w:r>
        <w:rPr>
          <w:color w:val="231F20"/>
          <w:spacing w:val="-14"/>
          <w:sz w:val="20"/>
        </w:rPr>
        <w:t xml:space="preserve"> </w:t>
      </w:r>
      <w:r>
        <w:rPr>
          <w:color w:val="231F20"/>
          <w:sz w:val="20"/>
        </w:rPr>
        <w:t>российской</w:t>
      </w:r>
      <w:r>
        <w:rPr>
          <w:color w:val="231F20"/>
          <w:spacing w:val="-14"/>
          <w:sz w:val="20"/>
        </w:rPr>
        <w:t xml:space="preserve"> </w:t>
      </w:r>
      <w:r>
        <w:rPr>
          <w:color w:val="231F20"/>
          <w:sz w:val="20"/>
        </w:rPr>
        <w:t xml:space="preserve">гражданской </w:t>
      </w:r>
      <w:r>
        <w:rPr>
          <w:color w:val="231F20"/>
          <w:spacing w:val="-2"/>
          <w:sz w:val="20"/>
        </w:rPr>
        <w:t>идентичности;</w:t>
      </w:r>
    </w:p>
    <w:p w:rsidR="00DC388F" w:rsidRDefault="004B1DF8" w:rsidP="00B626D9">
      <w:pPr>
        <w:pStyle w:val="a6"/>
        <w:numPr>
          <w:ilvl w:val="0"/>
          <w:numId w:val="57"/>
        </w:numPr>
        <w:tabs>
          <w:tab w:val="left" w:pos="384"/>
        </w:tabs>
        <w:spacing w:before="2" w:line="247" w:lineRule="auto"/>
        <w:ind w:right="154"/>
        <w:jc w:val="left"/>
        <w:rPr>
          <w:sz w:val="20"/>
        </w:rPr>
      </w:pPr>
      <w:r>
        <w:rPr>
          <w:color w:val="231F20"/>
          <w:sz w:val="20"/>
        </w:rPr>
        <w:t>сопричастность</w:t>
      </w:r>
      <w:r>
        <w:rPr>
          <w:color w:val="231F20"/>
          <w:spacing w:val="-6"/>
          <w:sz w:val="20"/>
        </w:rPr>
        <w:t xml:space="preserve"> </w:t>
      </w:r>
      <w:r>
        <w:rPr>
          <w:color w:val="231F20"/>
          <w:sz w:val="20"/>
        </w:rPr>
        <w:t>к</w:t>
      </w:r>
      <w:r>
        <w:rPr>
          <w:color w:val="231F20"/>
          <w:spacing w:val="-6"/>
          <w:sz w:val="20"/>
        </w:rPr>
        <w:t xml:space="preserve"> </w:t>
      </w:r>
      <w:r>
        <w:rPr>
          <w:color w:val="231F20"/>
          <w:sz w:val="20"/>
        </w:rPr>
        <w:t>прошлому,</w:t>
      </w:r>
      <w:r>
        <w:rPr>
          <w:color w:val="231F20"/>
          <w:spacing w:val="-6"/>
          <w:sz w:val="20"/>
        </w:rPr>
        <w:t xml:space="preserve"> </w:t>
      </w:r>
      <w:r>
        <w:rPr>
          <w:color w:val="231F20"/>
          <w:sz w:val="20"/>
        </w:rPr>
        <w:t>настоящему</w:t>
      </w:r>
      <w:r>
        <w:rPr>
          <w:color w:val="231F20"/>
          <w:spacing w:val="-6"/>
          <w:sz w:val="20"/>
        </w:rPr>
        <w:t xml:space="preserve"> </w:t>
      </w:r>
      <w:r>
        <w:rPr>
          <w:color w:val="231F20"/>
          <w:sz w:val="20"/>
        </w:rPr>
        <w:t>и</w:t>
      </w:r>
      <w:r>
        <w:rPr>
          <w:color w:val="231F20"/>
          <w:spacing w:val="-6"/>
          <w:sz w:val="20"/>
        </w:rPr>
        <w:t xml:space="preserve"> </w:t>
      </w:r>
      <w:r>
        <w:rPr>
          <w:color w:val="231F20"/>
          <w:sz w:val="20"/>
        </w:rPr>
        <w:t>будущему</w:t>
      </w:r>
      <w:r>
        <w:rPr>
          <w:color w:val="231F20"/>
          <w:spacing w:val="-6"/>
          <w:sz w:val="20"/>
        </w:rPr>
        <w:t xml:space="preserve"> </w:t>
      </w:r>
      <w:r>
        <w:rPr>
          <w:color w:val="231F20"/>
          <w:sz w:val="20"/>
        </w:rPr>
        <w:t>своей страны и родного края;</w:t>
      </w:r>
    </w:p>
    <w:p w:rsidR="00DC388F" w:rsidRDefault="004B1DF8" w:rsidP="00B626D9">
      <w:pPr>
        <w:pStyle w:val="a6"/>
        <w:numPr>
          <w:ilvl w:val="0"/>
          <w:numId w:val="57"/>
        </w:numPr>
        <w:tabs>
          <w:tab w:val="left" w:pos="384"/>
        </w:tabs>
        <w:spacing w:before="1"/>
        <w:ind w:right="0"/>
        <w:jc w:val="left"/>
        <w:rPr>
          <w:sz w:val="20"/>
        </w:rPr>
      </w:pPr>
      <w:r>
        <w:rPr>
          <w:color w:val="231F20"/>
          <w:w w:val="95"/>
          <w:sz w:val="20"/>
        </w:rPr>
        <w:t>уважение</w:t>
      </w:r>
      <w:r>
        <w:rPr>
          <w:color w:val="231F20"/>
          <w:spacing w:val="-1"/>
          <w:sz w:val="20"/>
        </w:rPr>
        <w:t xml:space="preserve"> </w:t>
      </w:r>
      <w:r>
        <w:rPr>
          <w:color w:val="231F20"/>
          <w:w w:val="95"/>
          <w:sz w:val="20"/>
        </w:rPr>
        <w:t>к</w:t>
      </w:r>
      <w:r>
        <w:rPr>
          <w:color w:val="231F20"/>
          <w:sz w:val="20"/>
        </w:rPr>
        <w:t xml:space="preserve"> </w:t>
      </w:r>
      <w:r>
        <w:rPr>
          <w:color w:val="231F20"/>
          <w:w w:val="95"/>
          <w:sz w:val="20"/>
        </w:rPr>
        <w:t>своему</w:t>
      </w:r>
      <w:r>
        <w:rPr>
          <w:color w:val="231F20"/>
          <w:spacing w:val="-1"/>
          <w:sz w:val="20"/>
        </w:rPr>
        <w:t xml:space="preserve"> </w:t>
      </w:r>
      <w:r>
        <w:rPr>
          <w:color w:val="231F20"/>
          <w:w w:val="95"/>
          <w:sz w:val="20"/>
        </w:rPr>
        <w:t>и</w:t>
      </w:r>
      <w:r>
        <w:rPr>
          <w:color w:val="231F20"/>
          <w:sz w:val="20"/>
        </w:rPr>
        <w:t xml:space="preserve"> </w:t>
      </w:r>
      <w:r>
        <w:rPr>
          <w:color w:val="231F20"/>
          <w:w w:val="95"/>
          <w:sz w:val="20"/>
        </w:rPr>
        <w:t>другим</w:t>
      </w:r>
      <w:r>
        <w:rPr>
          <w:color w:val="231F20"/>
          <w:spacing w:val="-1"/>
          <w:sz w:val="20"/>
        </w:rPr>
        <w:t xml:space="preserve"> </w:t>
      </w:r>
      <w:r>
        <w:rPr>
          <w:color w:val="231F20"/>
          <w:spacing w:val="-2"/>
          <w:w w:val="95"/>
          <w:sz w:val="20"/>
        </w:rPr>
        <w:t>народам;</w:t>
      </w:r>
    </w:p>
    <w:p w:rsidR="00DC388F" w:rsidRDefault="004B1DF8" w:rsidP="00B626D9">
      <w:pPr>
        <w:pStyle w:val="a6"/>
        <w:numPr>
          <w:ilvl w:val="0"/>
          <w:numId w:val="57"/>
        </w:numPr>
        <w:tabs>
          <w:tab w:val="left" w:pos="384"/>
        </w:tabs>
        <w:spacing w:before="7" w:line="247" w:lineRule="auto"/>
        <w:rPr>
          <w:sz w:val="20"/>
        </w:rPr>
      </w:pPr>
      <w:r>
        <w:rPr>
          <w:color w:val="231F20"/>
          <w:sz w:val="20"/>
        </w:rPr>
        <w:t xml:space="preserve">первоначальные представления о человеке как члене обще- </w:t>
      </w:r>
      <w:r>
        <w:rPr>
          <w:color w:val="231F20"/>
          <w:w w:val="95"/>
          <w:sz w:val="20"/>
        </w:rPr>
        <w:t>ства,</w:t>
      </w:r>
      <w:r>
        <w:rPr>
          <w:color w:val="231F20"/>
          <w:spacing w:val="-3"/>
          <w:w w:val="95"/>
          <w:sz w:val="20"/>
        </w:rPr>
        <w:t xml:space="preserve"> </w:t>
      </w:r>
      <w:r>
        <w:rPr>
          <w:color w:val="231F20"/>
          <w:w w:val="95"/>
          <w:sz w:val="20"/>
        </w:rPr>
        <w:t>о</w:t>
      </w:r>
      <w:r>
        <w:rPr>
          <w:color w:val="231F20"/>
          <w:spacing w:val="-3"/>
          <w:w w:val="95"/>
          <w:sz w:val="20"/>
        </w:rPr>
        <w:t xml:space="preserve"> </w:t>
      </w:r>
      <w:r>
        <w:rPr>
          <w:color w:val="231F20"/>
          <w:w w:val="95"/>
          <w:sz w:val="20"/>
        </w:rPr>
        <w:t>правах</w:t>
      </w:r>
      <w:r>
        <w:rPr>
          <w:color w:val="231F20"/>
          <w:spacing w:val="-3"/>
          <w:w w:val="95"/>
          <w:sz w:val="20"/>
        </w:rPr>
        <w:t xml:space="preserve"> </w:t>
      </w:r>
      <w:r>
        <w:rPr>
          <w:color w:val="231F20"/>
          <w:w w:val="95"/>
          <w:sz w:val="20"/>
        </w:rPr>
        <w:t>и</w:t>
      </w:r>
      <w:r>
        <w:rPr>
          <w:color w:val="231F20"/>
          <w:spacing w:val="-3"/>
          <w:w w:val="95"/>
          <w:sz w:val="20"/>
        </w:rPr>
        <w:t xml:space="preserve"> </w:t>
      </w:r>
      <w:r>
        <w:rPr>
          <w:color w:val="231F20"/>
          <w:w w:val="95"/>
          <w:sz w:val="20"/>
        </w:rPr>
        <w:t>ответственности,</w:t>
      </w:r>
      <w:r>
        <w:rPr>
          <w:color w:val="231F20"/>
          <w:spacing w:val="-3"/>
          <w:w w:val="95"/>
          <w:sz w:val="20"/>
        </w:rPr>
        <w:t xml:space="preserve"> </w:t>
      </w:r>
      <w:r>
        <w:rPr>
          <w:color w:val="231F20"/>
          <w:w w:val="95"/>
          <w:sz w:val="20"/>
        </w:rPr>
        <w:t>уважении</w:t>
      </w:r>
      <w:r>
        <w:rPr>
          <w:color w:val="231F20"/>
          <w:spacing w:val="-3"/>
          <w:w w:val="95"/>
          <w:sz w:val="20"/>
        </w:rPr>
        <w:t xml:space="preserve"> </w:t>
      </w:r>
      <w:r>
        <w:rPr>
          <w:color w:val="231F20"/>
          <w:w w:val="95"/>
          <w:sz w:val="20"/>
        </w:rPr>
        <w:t>и</w:t>
      </w:r>
      <w:r>
        <w:rPr>
          <w:color w:val="231F20"/>
          <w:spacing w:val="-3"/>
          <w:w w:val="95"/>
          <w:sz w:val="20"/>
        </w:rPr>
        <w:t xml:space="preserve"> </w:t>
      </w:r>
      <w:r>
        <w:rPr>
          <w:color w:val="231F20"/>
          <w:w w:val="95"/>
          <w:sz w:val="20"/>
        </w:rPr>
        <w:t>достоинстве</w:t>
      </w:r>
      <w:r>
        <w:rPr>
          <w:color w:val="231F20"/>
          <w:spacing w:val="-3"/>
          <w:w w:val="95"/>
          <w:sz w:val="20"/>
        </w:rPr>
        <w:t xml:space="preserve"> </w:t>
      </w:r>
      <w:r>
        <w:rPr>
          <w:color w:val="231F20"/>
          <w:w w:val="95"/>
          <w:sz w:val="20"/>
        </w:rPr>
        <w:t xml:space="preserve">че- ловека, о нравственно-этических нормах поведения и прави- </w:t>
      </w:r>
      <w:r>
        <w:rPr>
          <w:color w:val="231F20"/>
          <w:sz w:val="20"/>
        </w:rPr>
        <w:t>лах межличностных отношений.</w:t>
      </w:r>
    </w:p>
    <w:p w:rsidR="00DC388F" w:rsidRDefault="004B1DF8">
      <w:pPr>
        <w:pStyle w:val="6"/>
        <w:spacing w:before="3"/>
        <w:rPr>
          <w:rFonts w:ascii="Georgia" w:hAnsi="Georgia"/>
        </w:rPr>
      </w:pPr>
      <w:r>
        <w:rPr>
          <w:rFonts w:ascii="Georgia" w:hAnsi="Georgia"/>
          <w:color w:val="231F20"/>
        </w:rPr>
        <w:t>Духовно-нравственного</w:t>
      </w:r>
      <w:r>
        <w:rPr>
          <w:rFonts w:ascii="Georgia" w:hAnsi="Georgia"/>
          <w:color w:val="231F20"/>
          <w:spacing w:val="27"/>
        </w:rPr>
        <w:t xml:space="preserve"> </w:t>
      </w:r>
      <w:r>
        <w:rPr>
          <w:rFonts w:ascii="Georgia" w:hAnsi="Georgia"/>
          <w:color w:val="231F20"/>
          <w:spacing w:val="-2"/>
        </w:rPr>
        <w:t>воспитания:</w:t>
      </w:r>
    </w:p>
    <w:p w:rsidR="00DC388F" w:rsidRDefault="004B1DF8" w:rsidP="00B626D9">
      <w:pPr>
        <w:pStyle w:val="a6"/>
        <w:numPr>
          <w:ilvl w:val="0"/>
          <w:numId w:val="57"/>
        </w:numPr>
        <w:tabs>
          <w:tab w:val="left" w:pos="384"/>
        </w:tabs>
        <w:spacing w:before="10"/>
        <w:ind w:right="0"/>
        <w:jc w:val="left"/>
        <w:rPr>
          <w:sz w:val="20"/>
        </w:rPr>
      </w:pPr>
      <w:r>
        <w:rPr>
          <w:color w:val="231F20"/>
          <w:w w:val="95"/>
          <w:sz w:val="20"/>
        </w:rPr>
        <w:t>признание</w:t>
      </w:r>
      <w:r>
        <w:rPr>
          <w:color w:val="231F20"/>
          <w:spacing w:val="16"/>
          <w:sz w:val="20"/>
        </w:rPr>
        <w:t xml:space="preserve"> </w:t>
      </w:r>
      <w:r>
        <w:rPr>
          <w:color w:val="231F20"/>
          <w:w w:val="95"/>
          <w:sz w:val="20"/>
        </w:rPr>
        <w:t>индивидуальности</w:t>
      </w:r>
      <w:r>
        <w:rPr>
          <w:color w:val="231F20"/>
          <w:spacing w:val="17"/>
          <w:sz w:val="20"/>
        </w:rPr>
        <w:t xml:space="preserve"> </w:t>
      </w:r>
      <w:r>
        <w:rPr>
          <w:color w:val="231F20"/>
          <w:w w:val="95"/>
          <w:sz w:val="20"/>
        </w:rPr>
        <w:t>каждого</w:t>
      </w:r>
      <w:r>
        <w:rPr>
          <w:color w:val="231F20"/>
          <w:spacing w:val="17"/>
          <w:sz w:val="20"/>
        </w:rPr>
        <w:t xml:space="preserve"> </w:t>
      </w:r>
      <w:r>
        <w:rPr>
          <w:color w:val="231F20"/>
          <w:spacing w:val="-2"/>
          <w:w w:val="95"/>
          <w:sz w:val="20"/>
        </w:rPr>
        <w:t>человека;</w:t>
      </w:r>
    </w:p>
    <w:p w:rsidR="00DC388F" w:rsidRDefault="004B1DF8" w:rsidP="00B626D9">
      <w:pPr>
        <w:pStyle w:val="a6"/>
        <w:numPr>
          <w:ilvl w:val="0"/>
          <w:numId w:val="57"/>
        </w:numPr>
        <w:tabs>
          <w:tab w:val="left" w:pos="384"/>
        </w:tabs>
        <w:spacing w:before="7"/>
        <w:ind w:right="0"/>
        <w:jc w:val="left"/>
        <w:rPr>
          <w:sz w:val="20"/>
        </w:rPr>
      </w:pPr>
      <w:r>
        <w:rPr>
          <w:color w:val="231F20"/>
          <w:w w:val="95"/>
          <w:sz w:val="20"/>
        </w:rPr>
        <w:t>проявление</w:t>
      </w:r>
      <w:r>
        <w:rPr>
          <w:color w:val="231F20"/>
          <w:spacing w:val="-4"/>
          <w:w w:val="95"/>
          <w:sz w:val="20"/>
        </w:rPr>
        <w:t xml:space="preserve"> </w:t>
      </w:r>
      <w:r>
        <w:rPr>
          <w:color w:val="231F20"/>
          <w:w w:val="95"/>
          <w:sz w:val="20"/>
        </w:rPr>
        <w:t>сопереживания,</w:t>
      </w:r>
      <w:r>
        <w:rPr>
          <w:color w:val="231F20"/>
          <w:spacing w:val="-4"/>
          <w:w w:val="95"/>
          <w:sz w:val="20"/>
        </w:rPr>
        <w:t xml:space="preserve"> </w:t>
      </w:r>
      <w:r>
        <w:rPr>
          <w:color w:val="231F20"/>
          <w:w w:val="95"/>
          <w:sz w:val="20"/>
        </w:rPr>
        <w:t>уважения</w:t>
      </w:r>
      <w:r>
        <w:rPr>
          <w:color w:val="231F20"/>
          <w:spacing w:val="-4"/>
          <w:w w:val="95"/>
          <w:sz w:val="20"/>
        </w:rPr>
        <w:t xml:space="preserve"> </w:t>
      </w:r>
      <w:r>
        <w:rPr>
          <w:color w:val="231F20"/>
          <w:w w:val="95"/>
          <w:sz w:val="20"/>
        </w:rPr>
        <w:t>и</w:t>
      </w:r>
      <w:r>
        <w:rPr>
          <w:color w:val="231F20"/>
          <w:spacing w:val="-4"/>
          <w:w w:val="95"/>
          <w:sz w:val="20"/>
        </w:rPr>
        <w:t xml:space="preserve"> </w:t>
      </w:r>
      <w:r>
        <w:rPr>
          <w:color w:val="231F20"/>
          <w:spacing w:val="-2"/>
          <w:w w:val="95"/>
          <w:sz w:val="20"/>
        </w:rPr>
        <w:t>доброжелательности;</w:t>
      </w:r>
    </w:p>
    <w:p w:rsidR="00DC388F" w:rsidRDefault="004B1DF8" w:rsidP="00B626D9">
      <w:pPr>
        <w:pStyle w:val="a6"/>
        <w:numPr>
          <w:ilvl w:val="0"/>
          <w:numId w:val="57"/>
        </w:numPr>
        <w:tabs>
          <w:tab w:val="left" w:pos="384"/>
        </w:tabs>
        <w:spacing w:before="8" w:line="247" w:lineRule="auto"/>
        <w:jc w:val="left"/>
        <w:rPr>
          <w:sz w:val="20"/>
        </w:rPr>
      </w:pPr>
      <w:r>
        <w:rPr>
          <w:color w:val="231F20"/>
          <w:w w:val="95"/>
          <w:sz w:val="20"/>
        </w:rPr>
        <w:t xml:space="preserve">неприятие любых форм поведения, направленных на причи- </w:t>
      </w:r>
      <w:r>
        <w:rPr>
          <w:color w:val="231F20"/>
          <w:sz w:val="20"/>
        </w:rPr>
        <w:t>нение</w:t>
      </w:r>
      <w:r>
        <w:rPr>
          <w:color w:val="231F20"/>
          <w:spacing w:val="-5"/>
          <w:sz w:val="20"/>
        </w:rPr>
        <w:t xml:space="preserve"> </w:t>
      </w:r>
      <w:r>
        <w:rPr>
          <w:color w:val="231F20"/>
          <w:sz w:val="20"/>
        </w:rPr>
        <w:t>физического</w:t>
      </w:r>
      <w:r>
        <w:rPr>
          <w:color w:val="231F20"/>
          <w:spacing w:val="-5"/>
          <w:sz w:val="20"/>
        </w:rPr>
        <w:t xml:space="preserve"> </w:t>
      </w:r>
      <w:r>
        <w:rPr>
          <w:color w:val="231F20"/>
          <w:sz w:val="20"/>
        </w:rPr>
        <w:t>и</w:t>
      </w:r>
      <w:r>
        <w:rPr>
          <w:color w:val="231F20"/>
          <w:spacing w:val="-5"/>
          <w:sz w:val="20"/>
        </w:rPr>
        <w:t xml:space="preserve"> </w:t>
      </w:r>
      <w:r>
        <w:rPr>
          <w:color w:val="231F20"/>
          <w:sz w:val="20"/>
        </w:rPr>
        <w:t>морального</w:t>
      </w:r>
      <w:r>
        <w:rPr>
          <w:color w:val="231F20"/>
          <w:spacing w:val="-5"/>
          <w:sz w:val="20"/>
        </w:rPr>
        <w:t xml:space="preserve"> </w:t>
      </w:r>
      <w:r>
        <w:rPr>
          <w:color w:val="231F20"/>
          <w:sz w:val="20"/>
        </w:rPr>
        <w:t>вреда</w:t>
      </w:r>
      <w:r>
        <w:rPr>
          <w:color w:val="231F20"/>
          <w:spacing w:val="-5"/>
          <w:sz w:val="20"/>
        </w:rPr>
        <w:t xml:space="preserve"> </w:t>
      </w:r>
      <w:r>
        <w:rPr>
          <w:color w:val="231F20"/>
          <w:sz w:val="20"/>
        </w:rPr>
        <w:t>другим</w:t>
      </w:r>
      <w:r>
        <w:rPr>
          <w:color w:val="231F20"/>
          <w:spacing w:val="-5"/>
          <w:sz w:val="20"/>
        </w:rPr>
        <w:t xml:space="preserve"> </w:t>
      </w:r>
      <w:r>
        <w:rPr>
          <w:color w:val="231F20"/>
          <w:sz w:val="20"/>
        </w:rPr>
        <w:t>людям.</w:t>
      </w:r>
    </w:p>
    <w:p w:rsidR="00DC388F" w:rsidRDefault="004B1DF8">
      <w:pPr>
        <w:pStyle w:val="6"/>
        <w:spacing w:before="6"/>
        <w:rPr>
          <w:rFonts w:ascii="Georgia" w:hAnsi="Georgia"/>
        </w:rPr>
      </w:pPr>
      <w:r>
        <w:rPr>
          <w:rFonts w:ascii="Georgia" w:hAnsi="Georgia"/>
          <w:color w:val="231F20"/>
          <w:spacing w:val="-2"/>
        </w:rPr>
        <w:t>Эстетического</w:t>
      </w:r>
      <w:r>
        <w:rPr>
          <w:rFonts w:ascii="Georgia" w:hAnsi="Georgia"/>
          <w:color w:val="231F20"/>
          <w:spacing w:val="13"/>
        </w:rPr>
        <w:t xml:space="preserve"> </w:t>
      </w:r>
      <w:r>
        <w:rPr>
          <w:rFonts w:ascii="Georgia" w:hAnsi="Georgia"/>
          <w:color w:val="231F20"/>
          <w:spacing w:val="-2"/>
        </w:rPr>
        <w:t>воспитания:</w:t>
      </w:r>
    </w:p>
    <w:p w:rsidR="00DC388F" w:rsidRDefault="004B1DF8" w:rsidP="00B626D9">
      <w:pPr>
        <w:pStyle w:val="a6"/>
        <w:numPr>
          <w:ilvl w:val="0"/>
          <w:numId w:val="57"/>
        </w:numPr>
        <w:tabs>
          <w:tab w:val="left" w:pos="384"/>
        </w:tabs>
        <w:spacing w:before="10" w:line="247" w:lineRule="auto"/>
        <w:rPr>
          <w:sz w:val="20"/>
        </w:rPr>
      </w:pPr>
      <w:r>
        <w:rPr>
          <w:color w:val="231F20"/>
          <w:sz w:val="20"/>
        </w:rPr>
        <w:t>уважительное</w:t>
      </w:r>
      <w:r>
        <w:rPr>
          <w:color w:val="231F20"/>
          <w:spacing w:val="-11"/>
          <w:sz w:val="20"/>
        </w:rPr>
        <w:t xml:space="preserve"> </w:t>
      </w:r>
      <w:r>
        <w:rPr>
          <w:color w:val="231F20"/>
          <w:sz w:val="20"/>
        </w:rPr>
        <w:t>отношение</w:t>
      </w:r>
      <w:r>
        <w:rPr>
          <w:color w:val="231F20"/>
          <w:spacing w:val="-11"/>
          <w:sz w:val="20"/>
        </w:rPr>
        <w:t xml:space="preserve"> </w:t>
      </w:r>
      <w:r>
        <w:rPr>
          <w:color w:val="231F20"/>
          <w:sz w:val="20"/>
        </w:rPr>
        <w:t>и</w:t>
      </w:r>
      <w:r>
        <w:rPr>
          <w:color w:val="231F20"/>
          <w:spacing w:val="-11"/>
          <w:sz w:val="20"/>
        </w:rPr>
        <w:t xml:space="preserve"> </w:t>
      </w:r>
      <w:r>
        <w:rPr>
          <w:color w:val="231F20"/>
          <w:sz w:val="20"/>
        </w:rPr>
        <w:t>интерес</w:t>
      </w:r>
      <w:r>
        <w:rPr>
          <w:color w:val="231F20"/>
          <w:spacing w:val="-11"/>
          <w:sz w:val="20"/>
        </w:rPr>
        <w:t xml:space="preserve"> </w:t>
      </w:r>
      <w:r>
        <w:rPr>
          <w:color w:val="231F20"/>
          <w:sz w:val="20"/>
        </w:rPr>
        <w:t>к</w:t>
      </w:r>
      <w:r>
        <w:rPr>
          <w:color w:val="231F20"/>
          <w:spacing w:val="-11"/>
          <w:sz w:val="20"/>
        </w:rPr>
        <w:t xml:space="preserve"> </w:t>
      </w:r>
      <w:r>
        <w:rPr>
          <w:color w:val="231F20"/>
          <w:sz w:val="20"/>
        </w:rPr>
        <w:t>художественной</w:t>
      </w:r>
      <w:r>
        <w:rPr>
          <w:color w:val="231F20"/>
          <w:spacing w:val="-11"/>
          <w:sz w:val="20"/>
        </w:rPr>
        <w:t xml:space="preserve"> </w:t>
      </w:r>
      <w:r>
        <w:rPr>
          <w:color w:val="231F20"/>
          <w:sz w:val="20"/>
        </w:rPr>
        <w:t xml:space="preserve">куль- </w:t>
      </w:r>
      <w:r>
        <w:rPr>
          <w:color w:val="231F20"/>
          <w:w w:val="95"/>
          <w:sz w:val="20"/>
        </w:rPr>
        <w:t xml:space="preserve">туре, восприимчивость к разным видам искусства, традици- </w:t>
      </w:r>
      <w:r>
        <w:rPr>
          <w:color w:val="231F20"/>
          <w:sz w:val="20"/>
        </w:rPr>
        <w:t>ям</w:t>
      </w:r>
      <w:r>
        <w:rPr>
          <w:color w:val="231F20"/>
          <w:spacing w:val="-6"/>
          <w:sz w:val="20"/>
        </w:rPr>
        <w:t xml:space="preserve"> </w:t>
      </w:r>
      <w:r>
        <w:rPr>
          <w:color w:val="231F20"/>
          <w:sz w:val="20"/>
        </w:rPr>
        <w:t>и</w:t>
      </w:r>
      <w:r>
        <w:rPr>
          <w:color w:val="231F20"/>
          <w:spacing w:val="-6"/>
          <w:sz w:val="20"/>
        </w:rPr>
        <w:t xml:space="preserve"> </w:t>
      </w:r>
      <w:r>
        <w:rPr>
          <w:color w:val="231F20"/>
          <w:sz w:val="20"/>
        </w:rPr>
        <w:t>творчеству</w:t>
      </w:r>
      <w:r>
        <w:rPr>
          <w:color w:val="231F20"/>
          <w:spacing w:val="-6"/>
          <w:sz w:val="20"/>
        </w:rPr>
        <w:t xml:space="preserve"> </w:t>
      </w:r>
      <w:r>
        <w:rPr>
          <w:color w:val="231F20"/>
          <w:sz w:val="20"/>
        </w:rPr>
        <w:t>своего</w:t>
      </w:r>
      <w:r>
        <w:rPr>
          <w:color w:val="231F20"/>
          <w:spacing w:val="-6"/>
          <w:sz w:val="20"/>
        </w:rPr>
        <w:t xml:space="preserve"> </w:t>
      </w:r>
      <w:r>
        <w:rPr>
          <w:color w:val="231F20"/>
          <w:sz w:val="20"/>
        </w:rPr>
        <w:t>и</w:t>
      </w:r>
      <w:r>
        <w:rPr>
          <w:color w:val="231F20"/>
          <w:spacing w:val="-6"/>
          <w:sz w:val="20"/>
        </w:rPr>
        <w:t xml:space="preserve"> </w:t>
      </w:r>
      <w:r>
        <w:rPr>
          <w:color w:val="231F20"/>
          <w:sz w:val="20"/>
        </w:rPr>
        <w:t>других</w:t>
      </w:r>
      <w:r>
        <w:rPr>
          <w:color w:val="231F20"/>
          <w:spacing w:val="-6"/>
          <w:sz w:val="20"/>
        </w:rPr>
        <w:t xml:space="preserve"> </w:t>
      </w:r>
      <w:r>
        <w:rPr>
          <w:color w:val="231F20"/>
          <w:sz w:val="20"/>
        </w:rPr>
        <w:t>народов;</w:t>
      </w:r>
    </w:p>
    <w:p w:rsidR="00DC388F" w:rsidRDefault="004B1DF8" w:rsidP="00B626D9">
      <w:pPr>
        <w:pStyle w:val="a6"/>
        <w:numPr>
          <w:ilvl w:val="0"/>
          <w:numId w:val="57"/>
        </w:numPr>
        <w:tabs>
          <w:tab w:val="left" w:pos="384"/>
        </w:tabs>
        <w:spacing w:before="2" w:line="247" w:lineRule="auto"/>
        <w:rPr>
          <w:sz w:val="20"/>
        </w:rPr>
      </w:pPr>
      <w:r>
        <w:rPr>
          <w:color w:val="231F20"/>
          <w:sz w:val="20"/>
        </w:rPr>
        <w:t>стремление</w:t>
      </w:r>
      <w:r>
        <w:rPr>
          <w:color w:val="231F20"/>
          <w:spacing w:val="-16"/>
          <w:sz w:val="20"/>
        </w:rPr>
        <w:t xml:space="preserve"> </w:t>
      </w:r>
      <w:r>
        <w:rPr>
          <w:color w:val="231F20"/>
          <w:sz w:val="20"/>
        </w:rPr>
        <w:t>к</w:t>
      </w:r>
      <w:r>
        <w:rPr>
          <w:color w:val="231F20"/>
          <w:spacing w:val="-16"/>
          <w:sz w:val="20"/>
        </w:rPr>
        <w:t xml:space="preserve"> </w:t>
      </w:r>
      <w:r>
        <w:rPr>
          <w:color w:val="231F20"/>
          <w:sz w:val="20"/>
        </w:rPr>
        <w:t>самовыражению</w:t>
      </w:r>
      <w:r>
        <w:rPr>
          <w:color w:val="231F20"/>
          <w:spacing w:val="-16"/>
          <w:sz w:val="20"/>
        </w:rPr>
        <w:t xml:space="preserve"> </w:t>
      </w:r>
      <w:r>
        <w:rPr>
          <w:color w:val="231F20"/>
          <w:sz w:val="20"/>
        </w:rPr>
        <w:t>в</w:t>
      </w:r>
      <w:r>
        <w:rPr>
          <w:color w:val="231F20"/>
          <w:spacing w:val="-16"/>
          <w:sz w:val="20"/>
        </w:rPr>
        <w:t xml:space="preserve"> </w:t>
      </w:r>
      <w:r>
        <w:rPr>
          <w:color w:val="231F20"/>
          <w:sz w:val="20"/>
        </w:rPr>
        <w:t>разных</w:t>
      </w:r>
      <w:r>
        <w:rPr>
          <w:color w:val="231F20"/>
          <w:spacing w:val="-16"/>
          <w:sz w:val="20"/>
        </w:rPr>
        <w:t xml:space="preserve"> </w:t>
      </w:r>
      <w:r>
        <w:rPr>
          <w:color w:val="231F20"/>
          <w:sz w:val="20"/>
        </w:rPr>
        <w:t>видах</w:t>
      </w:r>
      <w:r>
        <w:rPr>
          <w:color w:val="231F20"/>
          <w:spacing w:val="-16"/>
          <w:sz w:val="20"/>
        </w:rPr>
        <w:t xml:space="preserve"> </w:t>
      </w:r>
      <w:r>
        <w:rPr>
          <w:color w:val="231F20"/>
          <w:sz w:val="20"/>
        </w:rPr>
        <w:t>художествен- ной</w:t>
      </w:r>
      <w:r>
        <w:rPr>
          <w:color w:val="231F20"/>
          <w:spacing w:val="-9"/>
          <w:sz w:val="20"/>
        </w:rPr>
        <w:t xml:space="preserve"> </w:t>
      </w:r>
      <w:r>
        <w:rPr>
          <w:color w:val="231F20"/>
          <w:sz w:val="20"/>
        </w:rPr>
        <w:t>деятельности.</w:t>
      </w:r>
    </w:p>
    <w:p w:rsidR="00DC388F" w:rsidRDefault="004B1DF8">
      <w:pPr>
        <w:pStyle w:val="6"/>
        <w:spacing w:before="6" w:line="256" w:lineRule="auto"/>
        <w:ind w:left="157" w:right="154" w:firstLine="226"/>
        <w:jc w:val="both"/>
        <w:rPr>
          <w:rFonts w:ascii="Georgia" w:hAnsi="Georgia"/>
        </w:rPr>
      </w:pPr>
      <w:r>
        <w:rPr>
          <w:rFonts w:ascii="Georgia" w:hAnsi="Georgia"/>
          <w:color w:val="231F20"/>
        </w:rPr>
        <w:t>Физического воспитания, формирования культуры здоровья и эмоционального благополучия:</w:t>
      </w:r>
    </w:p>
    <w:p w:rsidR="00DC388F" w:rsidRDefault="004B1DF8" w:rsidP="00B626D9">
      <w:pPr>
        <w:pStyle w:val="a6"/>
        <w:numPr>
          <w:ilvl w:val="0"/>
          <w:numId w:val="57"/>
        </w:numPr>
        <w:tabs>
          <w:tab w:val="left" w:pos="384"/>
        </w:tabs>
        <w:spacing w:line="247" w:lineRule="auto"/>
        <w:ind w:right="154"/>
        <w:rPr>
          <w:sz w:val="20"/>
        </w:rPr>
      </w:pPr>
      <w:r>
        <w:rPr>
          <w:color w:val="231F20"/>
          <w:sz w:val="20"/>
        </w:rPr>
        <w:t>соблюдение</w:t>
      </w:r>
      <w:r>
        <w:rPr>
          <w:color w:val="231F20"/>
          <w:spacing w:val="-11"/>
          <w:sz w:val="20"/>
        </w:rPr>
        <w:t xml:space="preserve"> </w:t>
      </w:r>
      <w:r>
        <w:rPr>
          <w:color w:val="231F20"/>
          <w:sz w:val="20"/>
        </w:rPr>
        <w:t>правил</w:t>
      </w:r>
      <w:r>
        <w:rPr>
          <w:color w:val="231F20"/>
          <w:spacing w:val="-11"/>
          <w:sz w:val="20"/>
        </w:rPr>
        <w:t xml:space="preserve"> </w:t>
      </w:r>
      <w:r>
        <w:rPr>
          <w:color w:val="231F20"/>
          <w:sz w:val="20"/>
        </w:rPr>
        <w:t>здорового</w:t>
      </w:r>
      <w:r>
        <w:rPr>
          <w:color w:val="231F20"/>
          <w:spacing w:val="-11"/>
          <w:sz w:val="20"/>
        </w:rPr>
        <w:t xml:space="preserve"> </w:t>
      </w:r>
      <w:r>
        <w:rPr>
          <w:color w:val="231F20"/>
          <w:sz w:val="20"/>
        </w:rPr>
        <w:t>и</w:t>
      </w:r>
      <w:r>
        <w:rPr>
          <w:color w:val="231F20"/>
          <w:spacing w:val="-11"/>
          <w:sz w:val="20"/>
        </w:rPr>
        <w:t xml:space="preserve"> </w:t>
      </w:r>
      <w:r>
        <w:rPr>
          <w:color w:val="231F20"/>
          <w:sz w:val="20"/>
        </w:rPr>
        <w:t>безопасного</w:t>
      </w:r>
      <w:r>
        <w:rPr>
          <w:color w:val="231F20"/>
          <w:spacing w:val="-11"/>
          <w:sz w:val="20"/>
        </w:rPr>
        <w:t xml:space="preserve"> </w:t>
      </w:r>
      <w:r>
        <w:rPr>
          <w:color w:val="231F20"/>
          <w:sz w:val="20"/>
        </w:rPr>
        <w:t>(для</w:t>
      </w:r>
      <w:r>
        <w:rPr>
          <w:color w:val="231F20"/>
          <w:spacing w:val="-11"/>
          <w:sz w:val="20"/>
        </w:rPr>
        <w:t xml:space="preserve"> </w:t>
      </w:r>
      <w:r>
        <w:rPr>
          <w:color w:val="231F20"/>
          <w:sz w:val="20"/>
        </w:rPr>
        <w:t>себя</w:t>
      </w:r>
      <w:r>
        <w:rPr>
          <w:color w:val="231F20"/>
          <w:spacing w:val="-11"/>
          <w:sz w:val="20"/>
        </w:rPr>
        <w:t xml:space="preserve"> </w:t>
      </w:r>
      <w:r>
        <w:rPr>
          <w:color w:val="231F20"/>
          <w:sz w:val="20"/>
        </w:rPr>
        <w:t>и</w:t>
      </w:r>
      <w:r>
        <w:rPr>
          <w:color w:val="231F20"/>
          <w:spacing w:val="-11"/>
          <w:sz w:val="20"/>
        </w:rPr>
        <w:t xml:space="preserve"> </w:t>
      </w:r>
      <w:r>
        <w:rPr>
          <w:color w:val="231F20"/>
          <w:sz w:val="20"/>
        </w:rPr>
        <w:t xml:space="preserve">дру- гих людей) образа жизни в окружающей среде (в том числе </w:t>
      </w:r>
      <w:r>
        <w:rPr>
          <w:color w:val="231F20"/>
          <w:spacing w:val="-2"/>
          <w:sz w:val="20"/>
        </w:rPr>
        <w:t>информационной);</w:t>
      </w:r>
    </w:p>
    <w:p w:rsidR="00DC388F" w:rsidRDefault="004B1DF8" w:rsidP="00B626D9">
      <w:pPr>
        <w:pStyle w:val="a6"/>
        <w:numPr>
          <w:ilvl w:val="0"/>
          <w:numId w:val="57"/>
        </w:numPr>
        <w:tabs>
          <w:tab w:val="left" w:pos="384"/>
        </w:tabs>
        <w:ind w:right="0"/>
        <w:rPr>
          <w:sz w:val="20"/>
        </w:rPr>
      </w:pPr>
      <w:r>
        <w:rPr>
          <w:color w:val="231F20"/>
          <w:w w:val="95"/>
          <w:sz w:val="20"/>
        </w:rPr>
        <w:t>бережное</w:t>
      </w:r>
      <w:r>
        <w:rPr>
          <w:color w:val="231F20"/>
          <w:spacing w:val="-16"/>
          <w:w w:val="95"/>
          <w:sz w:val="20"/>
        </w:rPr>
        <w:t xml:space="preserve"> </w:t>
      </w:r>
      <w:r>
        <w:rPr>
          <w:color w:val="231F20"/>
          <w:w w:val="95"/>
          <w:sz w:val="20"/>
        </w:rPr>
        <w:t>отношение</w:t>
      </w:r>
      <w:r>
        <w:rPr>
          <w:color w:val="231F20"/>
          <w:spacing w:val="-15"/>
          <w:w w:val="95"/>
          <w:sz w:val="20"/>
        </w:rPr>
        <w:t xml:space="preserve"> </w:t>
      </w:r>
      <w:r>
        <w:rPr>
          <w:color w:val="231F20"/>
          <w:w w:val="95"/>
          <w:sz w:val="20"/>
        </w:rPr>
        <w:t>к</w:t>
      </w:r>
      <w:r>
        <w:rPr>
          <w:color w:val="231F20"/>
          <w:spacing w:val="-15"/>
          <w:w w:val="95"/>
          <w:sz w:val="20"/>
        </w:rPr>
        <w:t xml:space="preserve"> </w:t>
      </w:r>
      <w:r>
        <w:rPr>
          <w:color w:val="231F20"/>
          <w:w w:val="95"/>
          <w:sz w:val="20"/>
        </w:rPr>
        <w:t>физическому</w:t>
      </w:r>
      <w:r>
        <w:rPr>
          <w:color w:val="231F20"/>
          <w:spacing w:val="-15"/>
          <w:w w:val="95"/>
          <w:sz w:val="20"/>
        </w:rPr>
        <w:t xml:space="preserve"> </w:t>
      </w:r>
      <w:r>
        <w:rPr>
          <w:color w:val="231F20"/>
          <w:w w:val="95"/>
          <w:sz w:val="20"/>
        </w:rPr>
        <w:t>и</w:t>
      </w:r>
      <w:r>
        <w:rPr>
          <w:color w:val="231F20"/>
          <w:spacing w:val="-15"/>
          <w:w w:val="95"/>
          <w:sz w:val="20"/>
        </w:rPr>
        <w:t xml:space="preserve"> </w:t>
      </w:r>
      <w:r>
        <w:rPr>
          <w:color w:val="231F20"/>
          <w:w w:val="95"/>
          <w:sz w:val="20"/>
        </w:rPr>
        <w:t>психическому</w:t>
      </w:r>
      <w:r>
        <w:rPr>
          <w:color w:val="231F20"/>
          <w:spacing w:val="-15"/>
          <w:w w:val="95"/>
          <w:sz w:val="20"/>
        </w:rPr>
        <w:t xml:space="preserve"> </w:t>
      </w:r>
      <w:r>
        <w:rPr>
          <w:color w:val="231F20"/>
          <w:spacing w:val="-2"/>
          <w:w w:val="95"/>
          <w:sz w:val="20"/>
        </w:rPr>
        <w:t>здоровью.</w:t>
      </w:r>
    </w:p>
    <w:p w:rsidR="00DC388F" w:rsidRDefault="004B1DF8">
      <w:pPr>
        <w:pStyle w:val="6"/>
        <w:spacing w:before="8"/>
        <w:rPr>
          <w:rFonts w:ascii="Georgia" w:hAnsi="Georgia"/>
        </w:rPr>
      </w:pPr>
      <w:r>
        <w:rPr>
          <w:rFonts w:ascii="Georgia" w:hAnsi="Georgia"/>
          <w:color w:val="231F20"/>
        </w:rPr>
        <w:t>Трудового</w:t>
      </w:r>
      <w:r>
        <w:rPr>
          <w:rFonts w:ascii="Georgia" w:hAnsi="Georgia"/>
          <w:color w:val="231F20"/>
          <w:spacing w:val="23"/>
        </w:rPr>
        <w:t xml:space="preserve"> </w:t>
      </w:r>
      <w:r>
        <w:rPr>
          <w:rFonts w:ascii="Georgia" w:hAnsi="Georgia"/>
          <w:color w:val="231F20"/>
          <w:spacing w:val="-2"/>
        </w:rPr>
        <w:t>воспитания:</w:t>
      </w:r>
    </w:p>
    <w:p w:rsidR="00DC388F" w:rsidRDefault="004B1DF8" w:rsidP="00B626D9">
      <w:pPr>
        <w:pStyle w:val="a6"/>
        <w:numPr>
          <w:ilvl w:val="0"/>
          <w:numId w:val="57"/>
        </w:numPr>
        <w:tabs>
          <w:tab w:val="left" w:pos="384"/>
        </w:tabs>
        <w:spacing w:before="10" w:line="247" w:lineRule="auto"/>
        <w:rPr>
          <w:sz w:val="20"/>
        </w:rPr>
      </w:pPr>
      <w:r>
        <w:rPr>
          <w:color w:val="231F20"/>
          <w:sz w:val="20"/>
        </w:rPr>
        <w:t>осознание</w:t>
      </w:r>
      <w:r>
        <w:rPr>
          <w:color w:val="231F20"/>
          <w:spacing w:val="-14"/>
          <w:sz w:val="20"/>
        </w:rPr>
        <w:t xml:space="preserve"> </w:t>
      </w:r>
      <w:r>
        <w:rPr>
          <w:color w:val="231F20"/>
          <w:sz w:val="20"/>
        </w:rPr>
        <w:t>ценности</w:t>
      </w:r>
      <w:r>
        <w:rPr>
          <w:color w:val="231F20"/>
          <w:spacing w:val="-14"/>
          <w:sz w:val="20"/>
        </w:rPr>
        <w:t xml:space="preserve"> </w:t>
      </w:r>
      <w:r>
        <w:rPr>
          <w:color w:val="231F20"/>
          <w:sz w:val="20"/>
        </w:rPr>
        <w:t>труда</w:t>
      </w:r>
      <w:r>
        <w:rPr>
          <w:color w:val="231F20"/>
          <w:spacing w:val="-14"/>
          <w:sz w:val="20"/>
        </w:rPr>
        <w:t xml:space="preserve"> </w:t>
      </w:r>
      <w:r>
        <w:rPr>
          <w:color w:val="231F20"/>
          <w:sz w:val="20"/>
        </w:rPr>
        <w:t>в</w:t>
      </w:r>
      <w:r>
        <w:rPr>
          <w:color w:val="231F20"/>
          <w:spacing w:val="-14"/>
          <w:sz w:val="20"/>
        </w:rPr>
        <w:t xml:space="preserve"> </w:t>
      </w:r>
      <w:r>
        <w:rPr>
          <w:color w:val="231F20"/>
          <w:sz w:val="20"/>
        </w:rPr>
        <w:t>жизни</w:t>
      </w:r>
      <w:r>
        <w:rPr>
          <w:color w:val="231F20"/>
          <w:spacing w:val="-14"/>
          <w:sz w:val="20"/>
        </w:rPr>
        <w:t xml:space="preserve"> </w:t>
      </w:r>
      <w:r>
        <w:rPr>
          <w:color w:val="231F20"/>
          <w:sz w:val="20"/>
        </w:rPr>
        <w:t>человека</w:t>
      </w:r>
      <w:r>
        <w:rPr>
          <w:color w:val="231F20"/>
          <w:spacing w:val="-14"/>
          <w:sz w:val="20"/>
        </w:rPr>
        <w:t xml:space="preserve"> </w:t>
      </w:r>
      <w:r>
        <w:rPr>
          <w:color w:val="231F20"/>
          <w:sz w:val="20"/>
        </w:rPr>
        <w:t>и</w:t>
      </w:r>
      <w:r>
        <w:rPr>
          <w:color w:val="231F20"/>
          <w:spacing w:val="-14"/>
          <w:sz w:val="20"/>
        </w:rPr>
        <w:t xml:space="preserve"> </w:t>
      </w:r>
      <w:r>
        <w:rPr>
          <w:color w:val="231F20"/>
          <w:sz w:val="20"/>
        </w:rPr>
        <w:t>общества,</w:t>
      </w:r>
      <w:r>
        <w:rPr>
          <w:color w:val="231F20"/>
          <w:spacing w:val="-14"/>
          <w:sz w:val="20"/>
        </w:rPr>
        <w:t xml:space="preserve"> </w:t>
      </w:r>
      <w:r>
        <w:rPr>
          <w:color w:val="231F20"/>
          <w:sz w:val="20"/>
        </w:rPr>
        <w:t>от- ветственное</w:t>
      </w:r>
      <w:r>
        <w:rPr>
          <w:color w:val="231F20"/>
          <w:spacing w:val="-11"/>
          <w:sz w:val="20"/>
        </w:rPr>
        <w:t xml:space="preserve"> </w:t>
      </w:r>
      <w:r>
        <w:rPr>
          <w:color w:val="231F20"/>
          <w:sz w:val="20"/>
        </w:rPr>
        <w:t>потребление</w:t>
      </w:r>
      <w:r>
        <w:rPr>
          <w:color w:val="231F20"/>
          <w:spacing w:val="-11"/>
          <w:sz w:val="20"/>
        </w:rPr>
        <w:t xml:space="preserve"> </w:t>
      </w:r>
      <w:r>
        <w:rPr>
          <w:color w:val="231F20"/>
          <w:sz w:val="20"/>
        </w:rPr>
        <w:t>и</w:t>
      </w:r>
      <w:r>
        <w:rPr>
          <w:color w:val="231F20"/>
          <w:spacing w:val="-11"/>
          <w:sz w:val="20"/>
        </w:rPr>
        <w:t xml:space="preserve"> </w:t>
      </w:r>
      <w:r>
        <w:rPr>
          <w:color w:val="231F20"/>
          <w:sz w:val="20"/>
        </w:rPr>
        <w:t>бережное</w:t>
      </w:r>
      <w:r>
        <w:rPr>
          <w:color w:val="231F20"/>
          <w:spacing w:val="-11"/>
          <w:sz w:val="20"/>
        </w:rPr>
        <w:t xml:space="preserve"> </w:t>
      </w:r>
      <w:r>
        <w:rPr>
          <w:color w:val="231F20"/>
          <w:sz w:val="20"/>
        </w:rPr>
        <w:t>отношение</w:t>
      </w:r>
      <w:r>
        <w:rPr>
          <w:color w:val="231F20"/>
          <w:spacing w:val="-11"/>
          <w:sz w:val="20"/>
        </w:rPr>
        <w:t xml:space="preserve"> </w:t>
      </w:r>
      <w:r>
        <w:rPr>
          <w:color w:val="231F20"/>
          <w:sz w:val="20"/>
        </w:rPr>
        <w:t>к</w:t>
      </w:r>
      <w:r>
        <w:rPr>
          <w:color w:val="231F20"/>
          <w:spacing w:val="-11"/>
          <w:sz w:val="20"/>
        </w:rPr>
        <w:t xml:space="preserve"> </w:t>
      </w:r>
      <w:r>
        <w:rPr>
          <w:color w:val="231F20"/>
          <w:sz w:val="20"/>
        </w:rPr>
        <w:t>результа-</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4B1DF8">
      <w:pPr>
        <w:spacing w:before="68" w:line="249" w:lineRule="auto"/>
        <w:ind w:left="383"/>
        <w:rPr>
          <w:rFonts w:ascii="Georgia" w:hAnsi="Georgia"/>
          <w:b/>
          <w:i/>
          <w:sz w:val="20"/>
        </w:rPr>
      </w:pPr>
      <w:r>
        <w:rPr>
          <w:color w:val="231F20"/>
          <w:spacing w:val="-2"/>
          <w:sz w:val="20"/>
        </w:rPr>
        <w:t>там</w:t>
      </w:r>
      <w:r>
        <w:rPr>
          <w:color w:val="231F20"/>
          <w:spacing w:val="-11"/>
          <w:sz w:val="20"/>
        </w:rPr>
        <w:t xml:space="preserve"> </w:t>
      </w:r>
      <w:r>
        <w:rPr>
          <w:color w:val="231F20"/>
          <w:spacing w:val="-2"/>
          <w:sz w:val="20"/>
        </w:rPr>
        <w:t>труда,</w:t>
      </w:r>
      <w:r>
        <w:rPr>
          <w:color w:val="231F20"/>
          <w:spacing w:val="-11"/>
          <w:sz w:val="20"/>
        </w:rPr>
        <w:t xml:space="preserve"> </w:t>
      </w:r>
      <w:r>
        <w:rPr>
          <w:color w:val="231F20"/>
          <w:spacing w:val="-2"/>
          <w:sz w:val="20"/>
        </w:rPr>
        <w:t>навыки</w:t>
      </w:r>
      <w:r>
        <w:rPr>
          <w:color w:val="231F20"/>
          <w:spacing w:val="-11"/>
          <w:sz w:val="20"/>
        </w:rPr>
        <w:t xml:space="preserve"> </w:t>
      </w:r>
      <w:r>
        <w:rPr>
          <w:color w:val="231F20"/>
          <w:spacing w:val="-2"/>
          <w:sz w:val="20"/>
        </w:rPr>
        <w:t>участия</w:t>
      </w:r>
      <w:r>
        <w:rPr>
          <w:color w:val="231F20"/>
          <w:spacing w:val="-11"/>
          <w:sz w:val="20"/>
        </w:rPr>
        <w:t xml:space="preserve"> </w:t>
      </w:r>
      <w:r>
        <w:rPr>
          <w:color w:val="231F20"/>
          <w:spacing w:val="-2"/>
          <w:sz w:val="20"/>
        </w:rPr>
        <w:t>в</w:t>
      </w:r>
      <w:r>
        <w:rPr>
          <w:color w:val="231F20"/>
          <w:spacing w:val="-11"/>
          <w:sz w:val="20"/>
        </w:rPr>
        <w:t xml:space="preserve"> </w:t>
      </w:r>
      <w:r>
        <w:rPr>
          <w:color w:val="231F20"/>
          <w:spacing w:val="-2"/>
          <w:sz w:val="20"/>
        </w:rPr>
        <w:t>различных</w:t>
      </w:r>
      <w:r>
        <w:rPr>
          <w:color w:val="231F20"/>
          <w:spacing w:val="-11"/>
          <w:sz w:val="20"/>
        </w:rPr>
        <w:t xml:space="preserve"> </w:t>
      </w:r>
      <w:r>
        <w:rPr>
          <w:color w:val="231F20"/>
          <w:spacing w:val="-2"/>
          <w:sz w:val="20"/>
        </w:rPr>
        <w:t>видах</w:t>
      </w:r>
      <w:r>
        <w:rPr>
          <w:color w:val="231F20"/>
          <w:spacing w:val="-11"/>
          <w:sz w:val="20"/>
        </w:rPr>
        <w:t xml:space="preserve"> </w:t>
      </w:r>
      <w:r>
        <w:rPr>
          <w:color w:val="231F20"/>
          <w:spacing w:val="-2"/>
          <w:sz w:val="20"/>
        </w:rPr>
        <w:t>трудовой</w:t>
      </w:r>
      <w:r>
        <w:rPr>
          <w:color w:val="231F20"/>
          <w:spacing w:val="-11"/>
          <w:sz w:val="20"/>
        </w:rPr>
        <w:t xml:space="preserve"> </w:t>
      </w:r>
      <w:r>
        <w:rPr>
          <w:color w:val="231F20"/>
          <w:spacing w:val="-2"/>
          <w:sz w:val="20"/>
        </w:rPr>
        <w:t xml:space="preserve">дея- </w:t>
      </w:r>
      <w:r>
        <w:rPr>
          <w:color w:val="231F20"/>
          <w:sz w:val="20"/>
        </w:rPr>
        <w:t xml:space="preserve">тельности, интерес к различным профессиям </w:t>
      </w:r>
      <w:r>
        <w:rPr>
          <w:rFonts w:ascii="Georgia" w:hAnsi="Georgia"/>
          <w:b/>
          <w:i/>
          <w:color w:val="231F20"/>
          <w:sz w:val="20"/>
        </w:rPr>
        <w:t>Экологического воспитания:</w:t>
      </w:r>
    </w:p>
    <w:p w:rsidR="00DC388F" w:rsidRDefault="004B1DF8" w:rsidP="00B626D9">
      <w:pPr>
        <w:pStyle w:val="a6"/>
        <w:numPr>
          <w:ilvl w:val="0"/>
          <w:numId w:val="57"/>
        </w:numPr>
        <w:tabs>
          <w:tab w:val="left" w:pos="384"/>
        </w:tabs>
        <w:spacing w:before="3"/>
        <w:ind w:right="0"/>
        <w:jc w:val="left"/>
        <w:rPr>
          <w:sz w:val="20"/>
        </w:rPr>
      </w:pPr>
      <w:r>
        <w:rPr>
          <w:color w:val="231F20"/>
          <w:w w:val="95"/>
          <w:sz w:val="20"/>
        </w:rPr>
        <w:t>бережное</w:t>
      </w:r>
      <w:r>
        <w:rPr>
          <w:color w:val="231F20"/>
          <w:spacing w:val="1"/>
          <w:sz w:val="20"/>
        </w:rPr>
        <w:t xml:space="preserve"> </w:t>
      </w:r>
      <w:r>
        <w:rPr>
          <w:color w:val="231F20"/>
          <w:w w:val="95"/>
          <w:sz w:val="20"/>
        </w:rPr>
        <w:t>отношение</w:t>
      </w:r>
      <w:r>
        <w:rPr>
          <w:color w:val="231F20"/>
          <w:spacing w:val="1"/>
          <w:sz w:val="20"/>
        </w:rPr>
        <w:t xml:space="preserve"> </w:t>
      </w:r>
      <w:r>
        <w:rPr>
          <w:color w:val="231F20"/>
          <w:w w:val="95"/>
          <w:sz w:val="20"/>
        </w:rPr>
        <w:t>к</w:t>
      </w:r>
      <w:r>
        <w:rPr>
          <w:color w:val="231F20"/>
          <w:spacing w:val="1"/>
          <w:sz w:val="20"/>
        </w:rPr>
        <w:t xml:space="preserve"> </w:t>
      </w:r>
      <w:r>
        <w:rPr>
          <w:color w:val="231F20"/>
          <w:spacing w:val="-2"/>
          <w:w w:val="95"/>
          <w:sz w:val="20"/>
        </w:rPr>
        <w:t>природе;</w:t>
      </w:r>
    </w:p>
    <w:p w:rsidR="00DC388F" w:rsidRDefault="004B1DF8" w:rsidP="00B626D9">
      <w:pPr>
        <w:pStyle w:val="a6"/>
        <w:numPr>
          <w:ilvl w:val="0"/>
          <w:numId w:val="57"/>
        </w:numPr>
        <w:tabs>
          <w:tab w:val="left" w:pos="384"/>
        </w:tabs>
        <w:spacing w:before="8"/>
        <w:ind w:right="0"/>
        <w:jc w:val="left"/>
        <w:rPr>
          <w:sz w:val="20"/>
        </w:rPr>
      </w:pPr>
      <w:r>
        <w:rPr>
          <w:color w:val="231F20"/>
          <w:w w:val="95"/>
          <w:sz w:val="20"/>
        </w:rPr>
        <w:t>неприятие</w:t>
      </w:r>
      <w:r>
        <w:rPr>
          <w:color w:val="231F20"/>
          <w:spacing w:val="7"/>
          <w:sz w:val="20"/>
        </w:rPr>
        <w:t xml:space="preserve"> </w:t>
      </w:r>
      <w:r>
        <w:rPr>
          <w:color w:val="231F20"/>
          <w:w w:val="95"/>
          <w:sz w:val="20"/>
        </w:rPr>
        <w:t>действий,</w:t>
      </w:r>
      <w:r>
        <w:rPr>
          <w:color w:val="231F20"/>
          <w:spacing w:val="7"/>
          <w:sz w:val="20"/>
        </w:rPr>
        <w:t xml:space="preserve"> </w:t>
      </w:r>
      <w:r>
        <w:rPr>
          <w:color w:val="231F20"/>
          <w:w w:val="95"/>
          <w:sz w:val="20"/>
        </w:rPr>
        <w:t>приносящих</w:t>
      </w:r>
      <w:r>
        <w:rPr>
          <w:color w:val="231F20"/>
          <w:spacing w:val="7"/>
          <w:sz w:val="20"/>
        </w:rPr>
        <w:t xml:space="preserve"> </w:t>
      </w:r>
      <w:r>
        <w:rPr>
          <w:color w:val="231F20"/>
          <w:w w:val="95"/>
          <w:sz w:val="20"/>
        </w:rPr>
        <w:t>ей</w:t>
      </w:r>
      <w:r>
        <w:rPr>
          <w:color w:val="231F20"/>
          <w:spacing w:val="7"/>
          <w:sz w:val="20"/>
        </w:rPr>
        <w:t xml:space="preserve"> </w:t>
      </w:r>
      <w:r>
        <w:rPr>
          <w:color w:val="231F20"/>
          <w:spacing w:val="-2"/>
          <w:w w:val="95"/>
          <w:sz w:val="20"/>
        </w:rPr>
        <w:t>вред.</w:t>
      </w:r>
    </w:p>
    <w:p w:rsidR="00DC388F" w:rsidRDefault="004B1DF8">
      <w:pPr>
        <w:pStyle w:val="6"/>
        <w:spacing w:before="12"/>
        <w:rPr>
          <w:rFonts w:ascii="Georgia" w:hAnsi="Georgia"/>
        </w:rPr>
      </w:pPr>
      <w:r>
        <w:rPr>
          <w:rFonts w:ascii="Georgia" w:hAnsi="Georgia"/>
          <w:color w:val="231F20"/>
        </w:rPr>
        <w:t>Ценности</w:t>
      </w:r>
      <w:r>
        <w:rPr>
          <w:rFonts w:ascii="Georgia" w:hAnsi="Georgia"/>
          <w:color w:val="231F20"/>
          <w:spacing w:val="1"/>
        </w:rPr>
        <w:t xml:space="preserve"> </w:t>
      </w:r>
      <w:r>
        <w:rPr>
          <w:rFonts w:ascii="Georgia" w:hAnsi="Georgia"/>
          <w:color w:val="231F20"/>
        </w:rPr>
        <w:t>научного</w:t>
      </w:r>
      <w:r>
        <w:rPr>
          <w:rFonts w:ascii="Georgia" w:hAnsi="Georgia"/>
          <w:color w:val="231F20"/>
          <w:spacing w:val="2"/>
        </w:rPr>
        <w:t xml:space="preserve"> </w:t>
      </w:r>
      <w:r>
        <w:rPr>
          <w:rFonts w:ascii="Georgia" w:hAnsi="Georgia"/>
          <w:color w:val="231F20"/>
          <w:spacing w:val="-2"/>
        </w:rPr>
        <w:t>познания:</w:t>
      </w:r>
    </w:p>
    <w:p w:rsidR="00DC388F" w:rsidRDefault="004B1DF8" w:rsidP="00B626D9">
      <w:pPr>
        <w:pStyle w:val="a6"/>
        <w:numPr>
          <w:ilvl w:val="0"/>
          <w:numId w:val="57"/>
        </w:numPr>
        <w:tabs>
          <w:tab w:val="left" w:pos="384"/>
        </w:tabs>
        <w:spacing w:before="10"/>
        <w:ind w:right="0"/>
        <w:jc w:val="left"/>
        <w:rPr>
          <w:sz w:val="20"/>
        </w:rPr>
      </w:pPr>
      <w:r>
        <w:rPr>
          <w:color w:val="231F20"/>
          <w:w w:val="95"/>
          <w:sz w:val="20"/>
        </w:rPr>
        <w:t>первоначальные</w:t>
      </w:r>
      <w:r>
        <w:rPr>
          <w:color w:val="231F20"/>
          <w:spacing w:val="5"/>
          <w:sz w:val="20"/>
        </w:rPr>
        <w:t xml:space="preserve"> </w:t>
      </w:r>
      <w:r>
        <w:rPr>
          <w:color w:val="231F20"/>
          <w:w w:val="95"/>
          <w:sz w:val="20"/>
        </w:rPr>
        <w:t>представления</w:t>
      </w:r>
      <w:r>
        <w:rPr>
          <w:color w:val="231F20"/>
          <w:spacing w:val="5"/>
          <w:sz w:val="20"/>
        </w:rPr>
        <w:t xml:space="preserve"> </w:t>
      </w:r>
      <w:r>
        <w:rPr>
          <w:color w:val="231F20"/>
          <w:w w:val="95"/>
          <w:sz w:val="20"/>
        </w:rPr>
        <w:t>о</w:t>
      </w:r>
      <w:r>
        <w:rPr>
          <w:color w:val="231F20"/>
          <w:spacing w:val="5"/>
          <w:sz w:val="20"/>
        </w:rPr>
        <w:t xml:space="preserve"> </w:t>
      </w:r>
      <w:r>
        <w:rPr>
          <w:color w:val="231F20"/>
          <w:w w:val="95"/>
          <w:sz w:val="20"/>
        </w:rPr>
        <w:t>научной</w:t>
      </w:r>
      <w:r>
        <w:rPr>
          <w:color w:val="231F20"/>
          <w:spacing w:val="5"/>
          <w:sz w:val="20"/>
        </w:rPr>
        <w:t xml:space="preserve"> </w:t>
      </w:r>
      <w:r>
        <w:rPr>
          <w:color w:val="231F20"/>
          <w:w w:val="95"/>
          <w:sz w:val="20"/>
        </w:rPr>
        <w:t>картине</w:t>
      </w:r>
      <w:r>
        <w:rPr>
          <w:color w:val="231F20"/>
          <w:spacing w:val="5"/>
          <w:sz w:val="20"/>
        </w:rPr>
        <w:t xml:space="preserve"> </w:t>
      </w:r>
      <w:r>
        <w:rPr>
          <w:color w:val="231F20"/>
          <w:spacing w:val="-2"/>
          <w:w w:val="95"/>
          <w:sz w:val="20"/>
        </w:rPr>
        <w:t>мира;</w:t>
      </w:r>
    </w:p>
    <w:p w:rsidR="00DC388F" w:rsidRDefault="004B1DF8" w:rsidP="00B626D9">
      <w:pPr>
        <w:pStyle w:val="a6"/>
        <w:numPr>
          <w:ilvl w:val="0"/>
          <w:numId w:val="57"/>
        </w:numPr>
        <w:tabs>
          <w:tab w:val="left" w:pos="384"/>
        </w:tabs>
        <w:spacing w:before="8" w:line="247" w:lineRule="auto"/>
        <w:rPr>
          <w:sz w:val="20"/>
        </w:rPr>
      </w:pPr>
      <w:r>
        <w:rPr>
          <w:color w:val="231F20"/>
          <w:w w:val="95"/>
          <w:sz w:val="20"/>
        </w:rPr>
        <w:t xml:space="preserve">познавательные интересы, активность, инициативность, лю- </w:t>
      </w:r>
      <w:r>
        <w:rPr>
          <w:color w:val="231F20"/>
          <w:sz w:val="20"/>
        </w:rPr>
        <w:t>бознательность и самостоятельность в познании.</w:t>
      </w:r>
    </w:p>
    <w:p w:rsidR="00DC388F" w:rsidRDefault="004B1DF8">
      <w:pPr>
        <w:pStyle w:val="2"/>
        <w:spacing w:before="160"/>
      </w:pPr>
      <w:r>
        <w:rPr>
          <w:color w:val="231F20"/>
          <w:w w:val="95"/>
        </w:rPr>
        <w:t>Метапредметные</w:t>
      </w:r>
      <w:r>
        <w:rPr>
          <w:color w:val="231F20"/>
          <w:spacing w:val="12"/>
        </w:rPr>
        <w:t xml:space="preserve"> </w:t>
      </w:r>
      <w:r>
        <w:rPr>
          <w:color w:val="231F20"/>
          <w:spacing w:val="-2"/>
        </w:rPr>
        <w:t>результаты</w:t>
      </w:r>
    </w:p>
    <w:p w:rsidR="00DC388F" w:rsidRDefault="004B1DF8">
      <w:pPr>
        <w:pStyle w:val="a3"/>
        <w:spacing w:before="55" w:line="247" w:lineRule="auto"/>
        <w:ind w:right="173"/>
        <w:jc w:val="left"/>
      </w:pPr>
      <w:r>
        <w:rPr>
          <w:color w:val="231F20"/>
          <w:w w:val="95"/>
        </w:rPr>
        <w:t xml:space="preserve">Метапредметные результаты освоения программы начально- </w:t>
      </w:r>
      <w:r>
        <w:rPr>
          <w:color w:val="231F20"/>
        </w:rPr>
        <w:t>го общего образования должны отражать:</w:t>
      </w:r>
    </w:p>
    <w:p w:rsidR="00DC388F" w:rsidRDefault="004B1DF8">
      <w:pPr>
        <w:pStyle w:val="5"/>
        <w:spacing w:before="2"/>
        <w:ind w:left="157" w:firstLine="226"/>
      </w:pPr>
      <w:r>
        <w:rPr>
          <w:color w:val="231F20"/>
        </w:rPr>
        <w:t>Овладение</w:t>
      </w:r>
      <w:r>
        <w:rPr>
          <w:color w:val="231F20"/>
          <w:spacing w:val="80"/>
        </w:rPr>
        <w:t xml:space="preserve"> </w:t>
      </w:r>
      <w:r>
        <w:rPr>
          <w:color w:val="231F20"/>
        </w:rPr>
        <w:t>универсальными</w:t>
      </w:r>
      <w:r>
        <w:rPr>
          <w:color w:val="231F20"/>
          <w:spacing w:val="80"/>
        </w:rPr>
        <w:t xml:space="preserve"> </w:t>
      </w:r>
      <w:r>
        <w:rPr>
          <w:color w:val="231F20"/>
        </w:rPr>
        <w:t>учебными</w:t>
      </w:r>
      <w:r>
        <w:rPr>
          <w:color w:val="231F20"/>
          <w:spacing w:val="80"/>
        </w:rPr>
        <w:t xml:space="preserve"> </w:t>
      </w:r>
      <w:r>
        <w:rPr>
          <w:color w:val="231F20"/>
        </w:rPr>
        <w:t xml:space="preserve">познавательными </w:t>
      </w:r>
      <w:r>
        <w:rPr>
          <w:color w:val="231F20"/>
          <w:spacing w:val="-2"/>
        </w:rPr>
        <w:t>действиями:</w:t>
      </w:r>
    </w:p>
    <w:p w:rsidR="00DC388F" w:rsidRDefault="004B1DF8" w:rsidP="00B626D9">
      <w:pPr>
        <w:pStyle w:val="6"/>
        <w:numPr>
          <w:ilvl w:val="1"/>
          <w:numId w:val="56"/>
        </w:numPr>
        <w:tabs>
          <w:tab w:val="left" w:pos="724"/>
        </w:tabs>
        <w:spacing w:before="7"/>
        <w:rPr>
          <w:rFonts w:ascii="Georgia" w:hAnsi="Georgia"/>
        </w:rPr>
      </w:pPr>
      <w:r>
        <w:rPr>
          <w:rFonts w:ascii="Georgia" w:hAnsi="Georgia"/>
          <w:color w:val="231F20"/>
        </w:rPr>
        <w:t>базовые</w:t>
      </w:r>
      <w:r>
        <w:rPr>
          <w:rFonts w:ascii="Georgia" w:hAnsi="Georgia"/>
          <w:color w:val="231F20"/>
          <w:spacing w:val="-2"/>
        </w:rPr>
        <w:t xml:space="preserve"> </w:t>
      </w:r>
      <w:r>
        <w:rPr>
          <w:rFonts w:ascii="Georgia" w:hAnsi="Georgia"/>
          <w:color w:val="231F20"/>
        </w:rPr>
        <w:t>логические</w:t>
      </w:r>
      <w:r>
        <w:rPr>
          <w:rFonts w:ascii="Georgia" w:hAnsi="Georgia"/>
          <w:color w:val="231F20"/>
          <w:spacing w:val="-2"/>
        </w:rPr>
        <w:t xml:space="preserve"> действия:</w:t>
      </w:r>
    </w:p>
    <w:p w:rsidR="00DC388F" w:rsidRDefault="004B1DF8" w:rsidP="00B626D9">
      <w:pPr>
        <w:pStyle w:val="a6"/>
        <w:numPr>
          <w:ilvl w:val="0"/>
          <w:numId w:val="57"/>
        </w:numPr>
        <w:tabs>
          <w:tab w:val="left" w:pos="384"/>
        </w:tabs>
        <w:spacing w:before="10" w:line="247" w:lineRule="auto"/>
        <w:rPr>
          <w:sz w:val="20"/>
        </w:rPr>
      </w:pPr>
      <w:r>
        <w:rPr>
          <w:color w:val="231F20"/>
          <w:sz w:val="20"/>
        </w:rPr>
        <w:t>сравнивать объекты, устанавливать основания для сравне- ния, устанавливать аналогии;</w:t>
      </w:r>
    </w:p>
    <w:p w:rsidR="00DC388F" w:rsidRDefault="004B1DF8" w:rsidP="00B626D9">
      <w:pPr>
        <w:pStyle w:val="a6"/>
        <w:numPr>
          <w:ilvl w:val="0"/>
          <w:numId w:val="57"/>
        </w:numPr>
        <w:tabs>
          <w:tab w:val="left" w:pos="384"/>
        </w:tabs>
        <w:spacing w:before="1" w:line="247" w:lineRule="auto"/>
        <w:rPr>
          <w:sz w:val="20"/>
        </w:rPr>
      </w:pPr>
      <w:r>
        <w:rPr>
          <w:color w:val="231F20"/>
          <w:sz w:val="20"/>
        </w:rPr>
        <w:t>объединять</w:t>
      </w:r>
      <w:r>
        <w:rPr>
          <w:color w:val="231F20"/>
          <w:spacing w:val="-5"/>
          <w:sz w:val="20"/>
        </w:rPr>
        <w:t xml:space="preserve"> </w:t>
      </w:r>
      <w:r>
        <w:rPr>
          <w:color w:val="231F20"/>
          <w:sz w:val="20"/>
        </w:rPr>
        <w:t>части</w:t>
      </w:r>
      <w:r>
        <w:rPr>
          <w:color w:val="231F20"/>
          <w:spacing w:val="-5"/>
          <w:sz w:val="20"/>
        </w:rPr>
        <w:t xml:space="preserve"> </w:t>
      </w:r>
      <w:r>
        <w:rPr>
          <w:color w:val="231F20"/>
          <w:sz w:val="20"/>
        </w:rPr>
        <w:t>объекта</w:t>
      </w:r>
      <w:r>
        <w:rPr>
          <w:color w:val="231F20"/>
          <w:spacing w:val="-5"/>
          <w:sz w:val="20"/>
        </w:rPr>
        <w:t xml:space="preserve"> </w:t>
      </w:r>
      <w:r>
        <w:rPr>
          <w:color w:val="231F20"/>
          <w:sz w:val="20"/>
        </w:rPr>
        <w:t>(объекты)</w:t>
      </w:r>
      <w:r>
        <w:rPr>
          <w:color w:val="231F20"/>
          <w:spacing w:val="-5"/>
          <w:sz w:val="20"/>
        </w:rPr>
        <w:t xml:space="preserve"> </w:t>
      </w:r>
      <w:r>
        <w:rPr>
          <w:color w:val="231F20"/>
          <w:sz w:val="20"/>
        </w:rPr>
        <w:t>по</w:t>
      </w:r>
      <w:r>
        <w:rPr>
          <w:color w:val="231F20"/>
          <w:spacing w:val="-5"/>
          <w:sz w:val="20"/>
        </w:rPr>
        <w:t xml:space="preserve"> </w:t>
      </w:r>
      <w:r>
        <w:rPr>
          <w:color w:val="231F20"/>
          <w:sz w:val="20"/>
        </w:rPr>
        <w:t>определённому</w:t>
      </w:r>
      <w:r>
        <w:rPr>
          <w:color w:val="231F20"/>
          <w:spacing w:val="-5"/>
          <w:sz w:val="20"/>
        </w:rPr>
        <w:t xml:space="preserve"> </w:t>
      </w:r>
      <w:r>
        <w:rPr>
          <w:color w:val="231F20"/>
          <w:sz w:val="20"/>
        </w:rPr>
        <w:t xml:space="preserve">при- </w:t>
      </w:r>
      <w:r>
        <w:rPr>
          <w:color w:val="231F20"/>
          <w:spacing w:val="-2"/>
          <w:sz w:val="20"/>
        </w:rPr>
        <w:t>знаку;</w:t>
      </w:r>
    </w:p>
    <w:p w:rsidR="00DC388F" w:rsidRDefault="004B1DF8" w:rsidP="00B626D9">
      <w:pPr>
        <w:pStyle w:val="a6"/>
        <w:numPr>
          <w:ilvl w:val="0"/>
          <w:numId w:val="57"/>
        </w:numPr>
        <w:tabs>
          <w:tab w:val="left" w:pos="384"/>
        </w:tabs>
        <w:spacing w:before="1" w:line="247" w:lineRule="auto"/>
        <w:rPr>
          <w:sz w:val="20"/>
        </w:rPr>
      </w:pPr>
      <w:r>
        <w:rPr>
          <w:color w:val="231F20"/>
          <w:sz w:val="20"/>
        </w:rPr>
        <w:t>определять существенный признак для классификации, классифицировать предложенные объекты;</w:t>
      </w:r>
    </w:p>
    <w:p w:rsidR="00DC388F" w:rsidRDefault="004B1DF8" w:rsidP="00B626D9">
      <w:pPr>
        <w:pStyle w:val="a6"/>
        <w:numPr>
          <w:ilvl w:val="0"/>
          <w:numId w:val="57"/>
        </w:numPr>
        <w:tabs>
          <w:tab w:val="left" w:pos="384"/>
        </w:tabs>
        <w:spacing w:before="2" w:line="247" w:lineRule="auto"/>
        <w:rPr>
          <w:sz w:val="20"/>
        </w:rPr>
      </w:pPr>
      <w:r>
        <w:rPr>
          <w:color w:val="231F20"/>
          <w:sz w:val="20"/>
        </w:rPr>
        <w:t xml:space="preserve">находить закономерности и противоречия в рассматривае- </w:t>
      </w:r>
      <w:r>
        <w:rPr>
          <w:color w:val="231F20"/>
          <w:w w:val="95"/>
          <w:sz w:val="20"/>
        </w:rPr>
        <w:t xml:space="preserve">мых фактах, данных и наблюдениях на основе предложенно- </w:t>
      </w:r>
      <w:r>
        <w:rPr>
          <w:color w:val="231F20"/>
          <w:sz w:val="20"/>
        </w:rPr>
        <w:t>го педагогическим работником алгоритма;</w:t>
      </w:r>
    </w:p>
    <w:p w:rsidR="00DC388F" w:rsidRDefault="004B1DF8" w:rsidP="00B626D9">
      <w:pPr>
        <w:pStyle w:val="a6"/>
        <w:numPr>
          <w:ilvl w:val="0"/>
          <w:numId w:val="57"/>
        </w:numPr>
        <w:tabs>
          <w:tab w:val="left" w:pos="384"/>
        </w:tabs>
        <w:spacing w:before="1" w:line="247" w:lineRule="auto"/>
        <w:ind w:right="154"/>
        <w:rPr>
          <w:sz w:val="20"/>
        </w:rPr>
      </w:pPr>
      <w:r>
        <w:rPr>
          <w:color w:val="231F20"/>
          <w:sz w:val="20"/>
        </w:rPr>
        <w:t>выявлять недостаток информации для решения учебной (практической)</w:t>
      </w:r>
      <w:r>
        <w:rPr>
          <w:color w:val="231F20"/>
          <w:spacing w:val="-12"/>
          <w:sz w:val="20"/>
        </w:rPr>
        <w:t xml:space="preserve"> </w:t>
      </w:r>
      <w:r>
        <w:rPr>
          <w:color w:val="231F20"/>
          <w:sz w:val="20"/>
        </w:rPr>
        <w:t>задачи</w:t>
      </w:r>
      <w:r>
        <w:rPr>
          <w:color w:val="231F20"/>
          <w:spacing w:val="-12"/>
          <w:sz w:val="20"/>
        </w:rPr>
        <w:t xml:space="preserve"> </w:t>
      </w:r>
      <w:r>
        <w:rPr>
          <w:color w:val="231F20"/>
          <w:sz w:val="20"/>
        </w:rPr>
        <w:t>на</w:t>
      </w:r>
      <w:r>
        <w:rPr>
          <w:color w:val="231F20"/>
          <w:spacing w:val="-12"/>
          <w:sz w:val="20"/>
        </w:rPr>
        <w:t xml:space="preserve"> </w:t>
      </w:r>
      <w:r>
        <w:rPr>
          <w:color w:val="231F20"/>
          <w:sz w:val="20"/>
        </w:rPr>
        <w:t>основе</w:t>
      </w:r>
      <w:r>
        <w:rPr>
          <w:color w:val="231F20"/>
          <w:spacing w:val="-12"/>
          <w:sz w:val="20"/>
        </w:rPr>
        <w:t xml:space="preserve"> </w:t>
      </w:r>
      <w:r>
        <w:rPr>
          <w:color w:val="231F20"/>
          <w:sz w:val="20"/>
        </w:rPr>
        <w:t>предложенного</w:t>
      </w:r>
      <w:r>
        <w:rPr>
          <w:color w:val="231F20"/>
          <w:spacing w:val="-12"/>
          <w:sz w:val="20"/>
        </w:rPr>
        <w:t xml:space="preserve"> </w:t>
      </w:r>
      <w:r>
        <w:rPr>
          <w:color w:val="231F20"/>
          <w:sz w:val="20"/>
        </w:rPr>
        <w:t>алгоритма;</w:t>
      </w:r>
    </w:p>
    <w:p w:rsidR="00DC388F" w:rsidRDefault="004B1DF8" w:rsidP="00B626D9">
      <w:pPr>
        <w:pStyle w:val="a6"/>
        <w:numPr>
          <w:ilvl w:val="0"/>
          <w:numId w:val="57"/>
        </w:numPr>
        <w:tabs>
          <w:tab w:val="left" w:pos="384"/>
        </w:tabs>
        <w:spacing w:before="1" w:line="247" w:lineRule="auto"/>
        <w:rPr>
          <w:sz w:val="20"/>
        </w:rPr>
      </w:pPr>
      <w:r>
        <w:rPr>
          <w:color w:val="231F20"/>
          <w:sz w:val="20"/>
        </w:rPr>
        <w:t xml:space="preserve">устанавливать причинно-следственные связи в ситуациях, </w:t>
      </w:r>
      <w:r>
        <w:rPr>
          <w:color w:val="231F20"/>
          <w:w w:val="95"/>
          <w:sz w:val="20"/>
        </w:rPr>
        <w:t xml:space="preserve">поддающихся непосредственному наблюдению или знакомых </w:t>
      </w:r>
      <w:r>
        <w:rPr>
          <w:color w:val="231F20"/>
          <w:sz w:val="20"/>
        </w:rPr>
        <w:t>по опыту, делать выводы;</w:t>
      </w:r>
    </w:p>
    <w:p w:rsidR="00DC388F" w:rsidRDefault="004B1DF8" w:rsidP="00B626D9">
      <w:pPr>
        <w:pStyle w:val="6"/>
        <w:numPr>
          <w:ilvl w:val="1"/>
          <w:numId w:val="56"/>
        </w:numPr>
        <w:tabs>
          <w:tab w:val="left" w:pos="724"/>
        </w:tabs>
        <w:spacing w:before="7"/>
        <w:rPr>
          <w:rFonts w:ascii="Georgia" w:hAnsi="Georgia"/>
        </w:rPr>
      </w:pPr>
      <w:r>
        <w:rPr>
          <w:rFonts w:ascii="Georgia" w:hAnsi="Georgia"/>
          <w:color w:val="231F20"/>
        </w:rPr>
        <w:t>базовые</w:t>
      </w:r>
      <w:r>
        <w:rPr>
          <w:rFonts w:ascii="Georgia" w:hAnsi="Georgia"/>
          <w:color w:val="231F20"/>
          <w:spacing w:val="2"/>
        </w:rPr>
        <w:t xml:space="preserve"> </w:t>
      </w:r>
      <w:r>
        <w:rPr>
          <w:rFonts w:ascii="Georgia" w:hAnsi="Georgia"/>
          <w:color w:val="231F20"/>
        </w:rPr>
        <w:t>исследовательские</w:t>
      </w:r>
      <w:r>
        <w:rPr>
          <w:rFonts w:ascii="Georgia" w:hAnsi="Georgia"/>
          <w:color w:val="231F20"/>
          <w:spacing w:val="3"/>
        </w:rPr>
        <w:t xml:space="preserve"> </w:t>
      </w:r>
      <w:r>
        <w:rPr>
          <w:rFonts w:ascii="Georgia" w:hAnsi="Georgia"/>
          <w:color w:val="231F20"/>
          <w:spacing w:val="-2"/>
        </w:rPr>
        <w:t>действия:</w:t>
      </w:r>
    </w:p>
    <w:p w:rsidR="00DC388F" w:rsidRDefault="004B1DF8" w:rsidP="00B626D9">
      <w:pPr>
        <w:pStyle w:val="a6"/>
        <w:numPr>
          <w:ilvl w:val="0"/>
          <w:numId w:val="57"/>
        </w:numPr>
        <w:tabs>
          <w:tab w:val="left" w:pos="384"/>
        </w:tabs>
        <w:spacing w:before="10" w:line="247" w:lineRule="auto"/>
        <w:rPr>
          <w:sz w:val="20"/>
        </w:rPr>
      </w:pPr>
      <w:r>
        <w:rPr>
          <w:color w:val="231F20"/>
          <w:sz w:val="20"/>
        </w:rPr>
        <w:t>определять</w:t>
      </w:r>
      <w:r>
        <w:rPr>
          <w:color w:val="231F20"/>
          <w:spacing w:val="-6"/>
          <w:sz w:val="20"/>
        </w:rPr>
        <w:t xml:space="preserve"> </w:t>
      </w:r>
      <w:r>
        <w:rPr>
          <w:color w:val="231F20"/>
          <w:sz w:val="20"/>
        </w:rPr>
        <w:t>разрыв</w:t>
      </w:r>
      <w:r>
        <w:rPr>
          <w:color w:val="231F20"/>
          <w:spacing w:val="-7"/>
          <w:sz w:val="20"/>
        </w:rPr>
        <w:t xml:space="preserve"> </w:t>
      </w:r>
      <w:r>
        <w:rPr>
          <w:color w:val="231F20"/>
          <w:sz w:val="20"/>
        </w:rPr>
        <w:t>между</w:t>
      </w:r>
      <w:r>
        <w:rPr>
          <w:color w:val="231F20"/>
          <w:spacing w:val="-6"/>
          <w:sz w:val="20"/>
        </w:rPr>
        <w:t xml:space="preserve"> </w:t>
      </w:r>
      <w:r>
        <w:rPr>
          <w:color w:val="231F20"/>
          <w:sz w:val="20"/>
        </w:rPr>
        <w:t>реальным</w:t>
      </w:r>
      <w:r>
        <w:rPr>
          <w:color w:val="231F20"/>
          <w:spacing w:val="-7"/>
          <w:sz w:val="20"/>
        </w:rPr>
        <w:t xml:space="preserve"> </w:t>
      </w:r>
      <w:r>
        <w:rPr>
          <w:color w:val="231F20"/>
          <w:sz w:val="20"/>
        </w:rPr>
        <w:t>и</w:t>
      </w:r>
      <w:r>
        <w:rPr>
          <w:color w:val="231F20"/>
          <w:spacing w:val="-6"/>
          <w:sz w:val="20"/>
        </w:rPr>
        <w:t xml:space="preserve"> </w:t>
      </w:r>
      <w:r>
        <w:rPr>
          <w:color w:val="231F20"/>
          <w:sz w:val="20"/>
        </w:rPr>
        <w:t>желательным</w:t>
      </w:r>
      <w:r>
        <w:rPr>
          <w:color w:val="231F20"/>
          <w:spacing w:val="-7"/>
          <w:sz w:val="20"/>
        </w:rPr>
        <w:t xml:space="preserve"> </w:t>
      </w:r>
      <w:r>
        <w:rPr>
          <w:color w:val="231F20"/>
          <w:sz w:val="20"/>
        </w:rPr>
        <w:t>состоя- нием</w:t>
      </w:r>
      <w:r>
        <w:rPr>
          <w:color w:val="231F20"/>
          <w:spacing w:val="-15"/>
          <w:sz w:val="20"/>
        </w:rPr>
        <w:t xml:space="preserve"> </w:t>
      </w:r>
      <w:r>
        <w:rPr>
          <w:color w:val="231F20"/>
          <w:sz w:val="20"/>
        </w:rPr>
        <w:t>объекта</w:t>
      </w:r>
      <w:r>
        <w:rPr>
          <w:color w:val="231F20"/>
          <w:spacing w:val="-15"/>
          <w:sz w:val="20"/>
        </w:rPr>
        <w:t xml:space="preserve"> </w:t>
      </w:r>
      <w:r>
        <w:rPr>
          <w:color w:val="231F20"/>
          <w:sz w:val="20"/>
        </w:rPr>
        <w:t>(ситуации)</w:t>
      </w:r>
      <w:r>
        <w:rPr>
          <w:color w:val="231F20"/>
          <w:spacing w:val="-15"/>
          <w:sz w:val="20"/>
        </w:rPr>
        <w:t xml:space="preserve"> </w:t>
      </w:r>
      <w:r>
        <w:rPr>
          <w:color w:val="231F20"/>
          <w:sz w:val="20"/>
        </w:rPr>
        <w:t>на</w:t>
      </w:r>
      <w:r>
        <w:rPr>
          <w:color w:val="231F20"/>
          <w:spacing w:val="-15"/>
          <w:sz w:val="20"/>
        </w:rPr>
        <w:t xml:space="preserve"> </w:t>
      </w:r>
      <w:r>
        <w:rPr>
          <w:color w:val="231F20"/>
          <w:sz w:val="20"/>
        </w:rPr>
        <w:t>основе</w:t>
      </w:r>
      <w:r>
        <w:rPr>
          <w:color w:val="231F20"/>
          <w:spacing w:val="-15"/>
          <w:sz w:val="20"/>
        </w:rPr>
        <w:t xml:space="preserve"> </w:t>
      </w:r>
      <w:r>
        <w:rPr>
          <w:color w:val="231F20"/>
          <w:sz w:val="20"/>
        </w:rPr>
        <w:t>предложенных</w:t>
      </w:r>
      <w:r>
        <w:rPr>
          <w:color w:val="231F20"/>
          <w:spacing w:val="-15"/>
          <w:sz w:val="20"/>
        </w:rPr>
        <w:t xml:space="preserve"> </w:t>
      </w:r>
      <w:r>
        <w:rPr>
          <w:color w:val="231F20"/>
          <w:sz w:val="20"/>
        </w:rPr>
        <w:t>педагоги- ческим работником вопросов;</w:t>
      </w:r>
    </w:p>
    <w:p w:rsidR="00DC388F" w:rsidRDefault="004B1DF8" w:rsidP="00B626D9">
      <w:pPr>
        <w:pStyle w:val="a6"/>
        <w:numPr>
          <w:ilvl w:val="0"/>
          <w:numId w:val="57"/>
        </w:numPr>
        <w:tabs>
          <w:tab w:val="left" w:pos="384"/>
        </w:tabs>
        <w:spacing w:before="2" w:line="247" w:lineRule="auto"/>
        <w:ind w:right="154"/>
        <w:rPr>
          <w:sz w:val="20"/>
        </w:rPr>
      </w:pPr>
      <w:r>
        <w:rPr>
          <w:color w:val="231F20"/>
          <w:spacing w:val="-2"/>
          <w:sz w:val="20"/>
        </w:rPr>
        <w:t>с</w:t>
      </w:r>
      <w:r>
        <w:rPr>
          <w:color w:val="231F20"/>
          <w:spacing w:val="-4"/>
          <w:sz w:val="20"/>
        </w:rPr>
        <w:t xml:space="preserve"> </w:t>
      </w:r>
      <w:r>
        <w:rPr>
          <w:color w:val="231F20"/>
          <w:spacing w:val="-2"/>
          <w:sz w:val="20"/>
        </w:rPr>
        <w:t>помощью</w:t>
      </w:r>
      <w:r>
        <w:rPr>
          <w:color w:val="231F20"/>
          <w:spacing w:val="-4"/>
          <w:sz w:val="20"/>
        </w:rPr>
        <w:t xml:space="preserve"> </w:t>
      </w:r>
      <w:r>
        <w:rPr>
          <w:color w:val="231F20"/>
          <w:spacing w:val="-2"/>
          <w:sz w:val="20"/>
        </w:rPr>
        <w:t>педагогического</w:t>
      </w:r>
      <w:r>
        <w:rPr>
          <w:color w:val="231F20"/>
          <w:spacing w:val="-4"/>
          <w:sz w:val="20"/>
        </w:rPr>
        <w:t xml:space="preserve"> </w:t>
      </w:r>
      <w:r>
        <w:rPr>
          <w:color w:val="231F20"/>
          <w:spacing w:val="-2"/>
          <w:sz w:val="20"/>
        </w:rPr>
        <w:t>работника</w:t>
      </w:r>
      <w:r>
        <w:rPr>
          <w:color w:val="231F20"/>
          <w:spacing w:val="-4"/>
          <w:sz w:val="20"/>
        </w:rPr>
        <w:t xml:space="preserve"> </w:t>
      </w:r>
      <w:r>
        <w:rPr>
          <w:color w:val="231F20"/>
          <w:spacing w:val="-2"/>
          <w:sz w:val="20"/>
        </w:rPr>
        <w:t>формулировать</w:t>
      </w:r>
      <w:r>
        <w:rPr>
          <w:color w:val="231F20"/>
          <w:spacing w:val="-4"/>
          <w:sz w:val="20"/>
        </w:rPr>
        <w:t xml:space="preserve"> </w:t>
      </w:r>
      <w:r>
        <w:rPr>
          <w:color w:val="231F20"/>
          <w:spacing w:val="-2"/>
          <w:sz w:val="20"/>
        </w:rPr>
        <w:t xml:space="preserve">цель, </w:t>
      </w:r>
      <w:r>
        <w:rPr>
          <w:color w:val="231F20"/>
          <w:sz w:val="20"/>
        </w:rPr>
        <w:t>планировать изменения объекта, ситуации;</w:t>
      </w:r>
    </w:p>
    <w:p w:rsidR="00DC388F" w:rsidRDefault="004B1DF8" w:rsidP="00B626D9">
      <w:pPr>
        <w:pStyle w:val="a6"/>
        <w:numPr>
          <w:ilvl w:val="0"/>
          <w:numId w:val="57"/>
        </w:numPr>
        <w:tabs>
          <w:tab w:val="left" w:pos="384"/>
        </w:tabs>
        <w:spacing w:before="1" w:line="247" w:lineRule="auto"/>
        <w:ind w:right="154"/>
        <w:rPr>
          <w:sz w:val="20"/>
        </w:rPr>
      </w:pPr>
      <w:r>
        <w:rPr>
          <w:color w:val="231F20"/>
          <w:w w:val="95"/>
          <w:sz w:val="20"/>
        </w:rPr>
        <w:t xml:space="preserve">сравнивать несколько вариантов решения задачи, выбирать </w:t>
      </w:r>
      <w:r>
        <w:rPr>
          <w:color w:val="231F20"/>
          <w:sz w:val="20"/>
        </w:rPr>
        <w:t>наиболее</w:t>
      </w:r>
      <w:r>
        <w:rPr>
          <w:color w:val="231F20"/>
          <w:spacing w:val="-16"/>
          <w:sz w:val="20"/>
        </w:rPr>
        <w:t xml:space="preserve"> </w:t>
      </w:r>
      <w:r>
        <w:rPr>
          <w:color w:val="231F20"/>
          <w:sz w:val="20"/>
        </w:rPr>
        <w:t>подходящий</w:t>
      </w:r>
      <w:r>
        <w:rPr>
          <w:color w:val="231F20"/>
          <w:spacing w:val="-16"/>
          <w:sz w:val="20"/>
        </w:rPr>
        <w:t xml:space="preserve"> </w:t>
      </w:r>
      <w:r>
        <w:rPr>
          <w:color w:val="231F20"/>
          <w:sz w:val="20"/>
        </w:rPr>
        <w:t>(на</w:t>
      </w:r>
      <w:r>
        <w:rPr>
          <w:color w:val="231F20"/>
          <w:spacing w:val="-16"/>
          <w:sz w:val="20"/>
        </w:rPr>
        <w:t xml:space="preserve"> </w:t>
      </w:r>
      <w:r>
        <w:rPr>
          <w:color w:val="231F20"/>
          <w:sz w:val="20"/>
        </w:rPr>
        <w:t>основе</w:t>
      </w:r>
      <w:r>
        <w:rPr>
          <w:color w:val="231F20"/>
          <w:spacing w:val="-16"/>
          <w:sz w:val="20"/>
        </w:rPr>
        <w:t xml:space="preserve"> </w:t>
      </w:r>
      <w:r>
        <w:rPr>
          <w:color w:val="231F20"/>
          <w:sz w:val="20"/>
        </w:rPr>
        <w:t>предложенных</w:t>
      </w:r>
      <w:r>
        <w:rPr>
          <w:color w:val="231F20"/>
          <w:spacing w:val="-16"/>
          <w:sz w:val="20"/>
        </w:rPr>
        <w:t xml:space="preserve"> </w:t>
      </w:r>
      <w:r>
        <w:rPr>
          <w:color w:val="231F20"/>
          <w:sz w:val="20"/>
        </w:rPr>
        <w:t>критериев);</w:t>
      </w:r>
    </w:p>
    <w:p w:rsidR="00DC388F" w:rsidRDefault="004B1DF8" w:rsidP="00B626D9">
      <w:pPr>
        <w:pStyle w:val="a6"/>
        <w:numPr>
          <w:ilvl w:val="0"/>
          <w:numId w:val="57"/>
        </w:numPr>
        <w:tabs>
          <w:tab w:val="left" w:pos="384"/>
        </w:tabs>
        <w:spacing w:before="2" w:line="247" w:lineRule="auto"/>
        <w:ind w:right="151"/>
        <w:rPr>
          <w:sz w:val="20"/>
        </w:rPr>
      </w:pPr>
      <w:r>
        <w:rPr>
          <w:color w:val="231F20"/>
          <w:w w:val="95"/>
          <w:sz w:val="20"/>
        </w:rPr>
        <w:t xml:space="preserve">проводить по предложенному плану опыт, несложное иссле- </w:t>
      </w:r>
      <w:r>
        <w:rPr>
          <w:color w:val="231F20"/>
          <w:sz w:val="20"/>
        </w:rPr>
        <w:t>дование по установлению особенностей объекта изучения</w:t>
      </w:r>
      <w:r>
        <w:rPr>
          <w:color w:val="231F20"/>
          <w:spacing w:val="80"/>
          <w:sz w:val="20"/>
        </w:rPr>
        <w:t xml:space="preserve"> </w:t>
      </w:r>
      <w:r>
        <w:rPr>
          <w:color w:val="231F20"/>
          <w:sz w:val="20"/>
        </w:rPr>
        <w:t xml:space="preserve">и связей между объектами (часть целое, причина след- </w:t>
      </w:r>
      <w:r>
        <w:rPr>
          <w:color w:val="231F20"/>
          <w:spacing w:val="-2"/>
          <w:sz w:val="20"/>
        </w:rPr>
        <w:t>ствие);</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4B1DF8" w:rsidP="00B626D9">
      <w:pPr>
        <w:pStyle w:val="a6"/>
        <w:numPr>
          <w:ilvl w:val="0"/>
          <w:numId w:val="57"/>
        </w:numPr>
        <w:tabs>
          <w:tab w:val="left" w:pos="384"/>
        </w:tabs>
        <w:spacing w:before="68" w:line="247" w:lineRule="auto"/>
        <w:ind w:right="154"/>
        <w:rPr>
          <w:sz w:val="20"/>
        </w:rPr>
      </w:pPr>
      <w:r>
        <w:rPr>
          <w:color w:val="231F20"/>
          <w:sz w:val="20"/>
        </w:rPr>
        <w:t>формулировать</w:t>
      </w:r>
      <w:r>
        <w:rPr>
          <w:color w:val="231F20"/>
          <w:spacing w:val="-16"/>
          <w:sz w:val="20"/>
        </w:rPr>
        <w:t xml:space="preserve"> </w:t>
      </w:r>
      <w:r>
        <w:rPr>
          <w:color w:val="231F20"/>
          <w:sz w:val="20"/>
        </w:rPr>
        <w:t>выводы</w:t>
      </w:r>
      <w:r>
        <w:rPr>
          <w:color w:val="231F20"/>
          <w:spacing w:val="-16"/>
          <w:sz w:val="20"/>
        </w:rPr>
        <w:t xml:space="preserve"> </w:t>
      </w:r>
      <w:r>
        <w:rPr>
          <w:color w:val="231F20"/>
          <w:sz w:val="20"/>
        </w:rPr>
        <w:t>и</w:t>
      </w:r>
      <w:r>
        <w:rPr>
          <w:color w:val="231F20"/>
          <w:spacing w:val="-16"/>
          <w:sz w:val="20"/>
        </w:rPr>
        <w:t xml:space="preserve"> </w:t>
      </w:r>
      <w:r>
        <w:rPr>
          <w:color w:val="231F20"/>
          <w:sz w:val="20"/>
        </w:rPr>
        <w:t>подкреплять</w:t>
      </w:r>
      <w:r>
        <w:rPr>
          <w:color w:val="231F20"/>
          <w:spacing w:val="-16"/>
          <w:sz w:val="20"/>
        </w:rPr>
        <w:t xml:space="preserve"> </w:t>
      </w:r>
      <w:r>
        <w:rPr>
          <w:color w:val="231F20"/>
          <w:sz w:val="20"/>
        </w:rPr>
        <w:t>их</w:t>
      </w:r>
      <w:r>
        <w:rPr>
          <w:color w:val="231F20"/>
          <w:spacing w:val="-16"/>
          <w:sz w:val="20"/>
        </w:rPr>
        <w:t xml:space="preserve"> </w:t>
      </w:r>
      <w:r>
        <w:rPr>
          <w:color w:val="231F20"/>
          <w:sz w:val="20"/>
        </w:rPr>
        <w:t>доказательствами на</w:t>
      </w:r>
      <w:r>
        <w:rPr>
          <w:color w:val="231F20"/>
          <w:spacing w:val="-16"/>
          <w:sz w:val="20"/>
        </w:rPr>
        <w:t xml:space="preserve"> </w:t>
      </w:r>
      <w:r>
        <w:rPr>
          <w:color w:val="231F20"/>
          <w:sz w:val="20"/>
        </w:rPr>
        <w:t>основе</w:t>
      </w:r>
      <w:r>
        <w:rPr>
          <w:color w:val="231F20"/>
          <w:spacing w:val="-16"/>
          <w:sz w:val="20"/>
        </w:rPr>
        <w:t xml:space="preserve"> </w:t>
      </w:r>
      <w:r>
        <w:rPr>
          <w:color w:val="231F20"/>
          <w:sz w:val="20"/>
        </w:rPr>
        <w:t>результатов</w:t>
      </w:r>
      <w:r>
        <w:rPr>
          <w:color w:val="231F20"/>
          <w:spacing w:val="-16"/>
          <w:sz w:val="20"/>
        </w:rPr>
        <w:t xml:space="preserve"> </w:t>
      </w:r>
      <w:r>
        <w:rPr>
          <w:color w:val="231F20"/>
          <w:sz w:val="20"/>
        </w:rPr>
        <w:t>проведенного</w:t>
      </w:r>
      <w:r>
        <w:rPr>
          <w:color w:val="231F20"/>
          <w:spacing w:val="-16"/>
          <w:sz w:val="20"/>
        </w:rPr>
        <w:t xml:space="preserve"> </w:t>
      </w:r>
      <w:r>
        <w:rPr>
          <w:color w:val="231F20"/>
          <w:sz w:val="20"/>
        </w:rPr>
        <w:t>наблюдения</w:t>
      </w:r>
      <w:r>
        <w:rPr>
          <w:color w:val="231F20"/>
          <w:spacing w:val="-16"/>
          <w:sz w:val="20"/>
        </w:rPr>
        <w:t xml:space="preserve"> </w:t>
      </w:r>
      <w:r>
        <w:rPr>
          <w:color w:val="231F20"/>
          <w:sz w:val="20"/>
        </w:rPr>
        <w:t>(опыта,</w:t>
      </w:r>
      <w:r>
        <w:rPr>
          <w:color w:val="231F20"/>
          <w:spacing w:val="-16"/>
          <w:sz w:val="20"/>
        </w:rPr>
        <w:t xml:space="preserve"> </w:t>
      </w:r>
      <w:r>
        <w:rPr>
          <w:color w:val="231F20"/>
          <w:sz w:val="20"/>
        </w:rPr>
        <w:t>из- мерения, классификации, сравнения, исследования);</w:t>
      </w:r>
    </w:p>
    <w:p w:rsidR="00DC388F" w:rsidRDefault="004B1DF8" w:rsidP="00B626D9">
      <w:pPr>
        <w:pStyle w:val="a6"/>
        <w:numPr>
          <w:ilvl w:val="0"/>
          <w:numId w:val="57"/>
        </w:numPr>
        <w:tabs>
          <w:tab w:val="left" w:pos="384"/>
        </w:tabs>
        <w:spacing w:before="2" w:line="247" w:lineRule="auto"/>
        <w:rPr>
          <w:sz w:val="20"/>
        </w:rPr>
      </w:pPr>
      <w:r>
        <w:rPr>
          <w:color w:val="231F20"/>
          <w:w w:val="95"/>
          <w:sz w:val="20"/>
        </w:rPr>
        <w:t xml:space="preserve">прогнозировать возможное развитие процессов, событий и их </w:t>
      </w:r>
      <w:r>
        <w:rPr>
          <w:color w:val="231F20"/>
          <w:sz w:val="20"/>
        </w:rPr>
        <w:t>последствия в аналогичных или сходных ситуациях;</w:t>
      </w:r>
    </w:p>
    <w:p w:rsidR="00DC388F" w:rsidRDefault="004B1DF8" w:rsidP="00B626D9">
      <w:pPr>
        <w:pStyle w:val="6"/>
        <w:numPr>
          <w:ilvl w:val="1"/>
          <w:numId w:val="56"/>
        </w:numPr>
        <w:tabs>
          <w:tab w:val="left" w:pos="724"/>
        </w:tabs>
        <w:spacing w:before="7"/>
        <w:rPr>
          <w:rFonts w:ascii="Georgia" w:hAnsi="Georgia"/>
        </w:rPr>
      </w:pPr>
      <w:r>
        <w:rPr>
          <w:rFonts w:ascii="Georgia" w:hAnsi="Georgia"/>
          <w:color w:val="231F20"/>
        </w:rPr>
        <w:t>работа</w:t>
      </w:r>
      <w:r>
        <w:rPr>
          <w:rFonts w:ascii="Georgia" w:hAnsi="Georgia"/>
          <w:color w:val="231F20"/>
          <w:spacing w:val="-7"/>
        </w:rPr>
        <w:t xml:space="preserve"> </w:t>
      </w:r>
      <w:r>
        <w:rPr>
          <w:rFonts w:ascii="Georgia" w:hAnsi="Georgia"/>
          <w:color w:val="231F20"/>
        </w:rPr>
        <w:t>с</w:t>
      </w:r>
      <w:r>
        <w:rPr>
          <w:rFonts w:ascii="Georgia" w:hAnsi="Georgia"/>
          <w:color w:val="231F20"/>
          <w:spacing w:val="-7"/>
        </w:rPr>
        <w:t xml:space="preserve"> </w:t>
      </w:r>
      <w:r>
        <w:rPr>
          <w:rFonts w:ascii="Georgia" w:hAnsi="Georgia"/>
          <w:color w:val="231F20"/>
          <w:spacing w:val="-2"/>
        </w:rPr>
        <w:t>информацией:</w:t>
      </w:r>
    </w:p>
    <w:p w:rsidR="00DC388F" w:rsidRDefault="004B1DF8" w:rsidP="00B626D9">
      <w:pPr>
        <w:pStyle w:val="a6"/>
        <w:numPr>
          <w:ilvl w:val="0"/>
          <w:numId w:val="57"/>
        </w:numPr>
        <w:tabs>
          <w:tab w:val="left" w:pos="384"/>
        </w:tabs>
        <w:spacing w:before="10"/>
        <w:ind w:right="0"/>
        <w:rPr>
          <w:sz w:val="20"/>
        </w:rPr>
      </w:pPr>
      <w:r>
        <w:rPr>
          <w:color w:val="231F20"/>
          <w:w w:val="95"/>
          <w:sz w:val="20"/>
        </w:rPr>
        <w:t>выбирать</w:t>
      </w:r>
      <w:r>
        <w:rPr>
          <w:color w:val="231F20"/>
          <w:spacing w:val="17"/>
          <w:sz w:val="20"/>
        </w:rPr>
        <w:t xml:space="preserve"> </w:t>
      </w:r>
      <w:r>
        <w:rPr>
          <w:color w:val="231F20"/>
          <w:w w:val="95"/>
          <w:sz w:val="20"/>
        </w:rPr>
        <w:t>источник</w:t>
      </w:r>
      <w:r>
        <w:rPr>
          <w:color w:val="231F20"/>
          <w:spacing w:val="17"/>
          <w:sz w:val="20"/>
        </w:rPr>
        <w:t xml:space="preserve"> </w:t>
      </w:r>
      <w:r>
        <w:rPr>
          <w:color w:val="231F20"/>
          <w:w w:val="95"/>
          <w:sz w:val="20"/>
        </w:rPr>
        <w:t>получения</w:t>
      </w:r>
      <w:r>
        <w:rPr>
          <w:color w:val="231F20"/>
          <w:spacing w:val="17"/>
          <w:sz w:val="20"/>
        </w:rPr>
        <w:t xml:space="preserve"> </w:t>
      </w:r>
      <w:r>
        <w:rPr>
          <w:color w:val="231F20"/>
          <w:spacing w:val="-2"/>
          <w:w w:val="95"/>
          <w:sz w:val="20"/>
        </w:rPr>
        <w:t>информации;</w:t>
      </w:r>
    </w:p>
    <w:p w:rsidR="00DC388F" w:rsidRDefault="004B1DF8" w:rsidP="00B626D9">
      <w:pPr>
        <w:pStyle w:val="a6"/>
        <w:numPr>
          <w:ilvl w:val="0"/>
          <w:numId w:val="57"/>
        </w:numPr>
        <w:tabs>
          <w:tab w:val="left" w:pos="384"/>
        </w:tabs>
        <w:spacing w:before="7" w:line="247" w:lineRule="auto"/>
        <w:rPr>
          <w:sz w:val="20"/>
        </w:rPr>
      </w:pPr>
      <w:r>
        <w:rPr>
          <w:color w:val="231F20"/>
          <w:sz w:val="20"/>
        </w:rPr>
        <w:t>согласно заданному алгоритму находить в предложенном источнике</w:t>
      </w:r>
      <w:r>
        <w:rPr>
          <w:color w:val="231F20"/>
          <w:spacing w:val="-16"/>
          <w:sz w:val="20"/>
        </w:rPr>
        <w:t xml:space="preserve"> </w:t>
      </w:r>
      <w:r>
        <w:rPr>
          <w:color w:val="231F20"/>
          <w:sz w:val="20"/>
        </w:rPr>
        <w:t>информацию,</w:t>
      </w:r>
      <w:r>
        <w:rPr>
          <w:color w:val="231F20"/>
          <w:spacing w:val="-16"/>
          <w:sz w:val="20"/>
        </w:rPr>
        <w:t xml:space="preserve"> </w:t>
      </w:r>
      <w:r>
        <w:rPr>
          <w:color w:val="231F20"/>
          <w:sz w:val="20"/>
        </w:rPr>
        <w:t>представленную</w:t>
      </w:r>
      <w:r>
        <w:rPr>
          <w:color w:val="231F20"/>
          <w:spacing w:val="-16"/>
          <w:sz w:val="20"/>
        </w:rPr>
        <w:t xml:space="preserve"> </w:t>
      </w:r>
      <w:r>
        <w:rPr>
          <w:color w:val="231F20"/>
          <w:sz w:val="20"/>
        </w:rPr>
        <w:t>в</w:t>
      </w:r>
      <w:r>
        <w:rPr>
          <w:color w:val="231F20"/>
          <w:spacing w:val="-16"/>
          <w:sz w:val="20"/>
        </w:rPr>
        <w:t xml:space="preserve"> </w:t>
      </w:r>
      <w:r>
        <w:rPr>
          <w:color w:val="231F20"/>
          <w:sz w:val="20"/>
        </w:rPr>
        <w:t>явном</w:t>
      </w:r>
      <w:r>
        <w:rPr>
          <w:color w:val="231F20"/>
          <w:spacing w:val="-16"/>
          <w:sz w:val="20"/>
        </w:rPr>
        <w:t xml:space="preserve"> </w:t>
      </w:r>
      <w:r>
        <w:rPr>
          <w:color w:val="231F20"/>
          <w:sz w:val="20"/>
        </w:rPr>
        <w:t>виде;</w:t>
      </w:r>
    </w:p>
    <w:p w:rsidR="00DC388F" w:rsidRDefault="004B1DF8" w:rsidP="00B626D9">
      <w:pPr>
        <w:pStyle w:val="a6"/>
        <w:numPr>
          <w:ilvl w:val="0"/>
          <w:numId w:val="57"/>
        </w:numPr>
        <w:tabs>
          <w:tab w:val="left" w:pos="384"/>
        </w:tabs>
        <w:spacing w:before="1" w:line="247" w:lineRule="auto"/>
        <w:rPr>
          <w:sz w:val="20"/>
        </w:rPr>
      </w:pPr>
      <w:r>
        <w:rPr>
          <w:color w:val="231F20"/>
          <w:w w:val="95"/>
          <w:sz w:val="20"/>
        </w:rPr>
        <w:t xml:space="preserve">распознавать достоверную и недостоверную информацию са- </w:t>
      </w:r>
      <w:r>
        <w:rPr>
          <w:color w:val="231F20"/>
          <w:sz w:val="20"/>
        </w:rPr>
        <w:t>мостоятельно</w:t>
      </w:r>
      <w:r>
        <w:rPr>
          <w:color w:val="231F20"/>
          <w:spacing w:val="-7"/>
          <w:sz w:val="20"/>
        </w:rPr>
        <w:t xml:space="preserve"> </w:t>
      </w:r>
      <w:r>
        <w:rPr>
          <w:color w:val="231F20"/>
          <w:sz w:val="20"/>
        </w:rPr>
        <w:t>или</w:t>
      </w:r>
      <w:r>
        <w:rPr>
          <w:color w:val="231F20"/>
          <w:spacing w:val="-7"/>
          <w:sz w:val="20"/>
        </w:rPr>
        <w:t xml:space="preserve"> </w:t>
      </w:r>
      <w:r>
        <w:rPr>
          <w:color w:val="231F20"/>
          <w:sz w:val="20"/>
        </w:rPr>
        <w:t>на</w:t>
      </w:r>
      <w:r>
        <w:rPr>
          <w:color w:val="231F20"/>
          <w:spacing w:val="-7"/>
          <w:sz w:val="20"/>
        </w:rPr>
        <w:t xml:space="preserve"> </w:t>
      </w:r>
      <w:r>
        <w:rPr>
          <w:color w:val="231F20"/>
          <w:sz w:val="20"/>
        </w:rPr>
        <w:t>основании</w:t>
      </w:r>
      <w:r>
        <w:rPr>
          <w:color w:val="231F20"/>
          <w:spacing w:val="-7"/>
          <w:sz w:val="20"/>
        </w:rPr>
        <w:t xml:space="preserve"> </w:t>
      </w:r>
      <w:r>
        <w:rPr>
          <w:color w:val="231F20"/>
          <w:sz w:val="20"/>
        </w:rPr>
        <w:t>предложенного</w:t>
      </w:r>
      <w:r>
        <w:rPr>
          <w:color w:val="231F20"/>
          <w:spacing w:val="-7"/>
          <w:sz w:val="20"/>
        </w:rPr>
        <w:t xml:space="preserve"> </w:t>
      </w:r>
      <w:r>
        <w:rPr>
          <w:color w:val="231F20"/>
          <w:sz w:val="20"/>
        </w:rPr>
        <w:t>педагогиче- ским</w:t>
      </w:r>
      <w:r>
        <w:rPr>
          <w:color w:val="231F20"/>
          <w:spacing w:val="-2"/>
          <w:sz w:val="20"/>
        </w:rPr>
        <w:t xml:space="preserve"> </w:t>
      </w:r>
      <w:r>
        <w:rPr>
          <w:color w:val="231F20"/>
          <w:sz w:val="20"/>
        </w:rPr>
        <w:t>работником</w:t>
      </w:r>
      <w:r>
        <w:rPr>
          <w:color w:val="231F20"/>
          <w:spacing w:val="-2"/>
          <w:sz w:val="20"/>
        </w:rPr>
        <w:t xml:space="preserve"> </w:t>
      </w:r>
      <w:r>
        <w:rPr>
          <w:color w:val="231F20"/>
          <w:sz w:val="20"/>
        </w:rPr>
        <w:t>способа</w:t>
      </w:r>
      <w:r>
        <w:rPr>
          <w:color w:val="231F20"/>
          <w:spacing w:val="-2"/>
          <w:sz w:val="20"/>
        </w:rPr>
        <w:t xml:space="preserve"> </w:t>
      </w:r>
      <w:r>
        <w:rPr>
          <w:color w:val="231F20"/>
          <w:sz w:val="20"/>
        </w:rPr>
        <w:t>её</w:t>
      </w:r>
      <w:r>
        <w:rPr>
          <w:color w:val="231F20"/>
          <w:spacing w:val="-2"/>
          <w:sz w:val="20"/>
        </w:rPr>
        <w:t xml:space="preserve"> </w:t>
      </w:r>
      <w:r>
        <w:rPr>
          <w:color w:val="231F20"/>
          <w:sz w:val="20"/>
        </w:rPr>
        <w:t>проверки;</w:t>
      </w:r>
    </w:p>
    <w:p w:rsidR="00DC388F" w:rsidRDefault="004B1DF8" w:rsidP="00B626D9">
      <w:pPr>
        <w:pStyle w:val="a6"/>
        <w:numPr>
          <w:ilvl w:val="0"/>
          <w:numId w:val="57"/>
        </w:numPr>
        <w:tabs>
          <w:tab w:val="left" w:pos="384"/>
        </w:tabs>
        <w:spacing w:before="2" w:line="247" w:lineRule="auto"/>
        <w:ind w:right="154"/>
        <w:rPr>
          <w:sz w:val="20"/>
        </w:rPr>
      </w:pPr>
      <w:r>
        <w:rPr>
          <w:color w:val="231F20"/>
          <w:w w:val="95"/>
          <w:sz w:val="20"/>
        </w:rPr>
        <w:t xml:space="preserve">соблюдать с помощью взрослых (педагогических работников, </w:t>
      </w:r>
      <w:r>
        <w:rPr>
          <w:color w:val="231F20"/>
          <w:sz w:val="20"/>
        </w:rPr>
        <w:t>родителей (законных представителей) несовершеннолетних обучающихся) правила информационной безопасности при поиске</w:t>
      </w:r>
      <w:r>
        <w:rPr>
          <w:color w:val="231F20"/>
          <w:spacing w:val="-3"/>
          <w:sz w:val="20"/>
        </w:rPr>
        <w:t xml:space="preserve"> </w:t>
      </w:r>
      <w:r>
        <w:rPr>
          <w:color w:val="231F20"/>
          <w:sz w:val="20"/>
        </w:rPr>
        <w:t>информации</w:t>
      </w:r>
      <w:r>
        <w:rPr>
          <w:color w:val="231F20"/>
          <w:spacing w:val="-3"/>
          <w:sz w:val="20"/>
        </w:rPr>
        <w:t xml:space="preserve"> </w:t>
      </w:r>
      <w:r>
        <w:rPr>
          <w:color w:val="231F20"/>
          <w:sz w:val="20"/>
        </w:rPr>
        <w:t>в</w:t>
      </w:r>
      <w:r>
        <w:rPr>
          <w:color w:val="231F20"/>
          <w:spacing w:val="-3"/>
          <w:sz w:val="20"/>
        </w:rPr>
        <w:t xml:space="preserve"> </w:t>
      </w:r>
      <w:r>
        <w:rPr>
          <w:color w:val="231F20"/>
          <w:sz w:val="20"/>
        </w:rPr>
        <w:t>сети</w:t>
      </w:r>
      <w:r>
        <w:rPr>
          <w:color w:val="231F20"/>
          <w:spacing w:val="-3"/>
          <w:sz w:val="20"/>
        </w:rPr>
        <w:t xml:space="preserve"> </w:t>
      </w:r>
      <w:r>
        <w:rPr>
          <w:color w:val="231F20"/>
          <w:sz w:val="20"/>
        </w:rPr>
        <w:t>Интернет;</w:t>
      </w:r>
    </w:p>
    <w:p w:rsidR="00DC388F" w:rsidRDefault="004B1DF8" w:rsidP="00B626D9">
      <w:pPr>
        <w:pStyle w:val="a6"/>
        <w:numPr>
          <w:ilvl w:val="0"/>
          <w:numId w:val="57"/>
        </w:numPr>
        <w:tabs>
          <w:tab w:val="left" w:pos="384"/>
        </w:tabs>
        <w:spacing w:before="3" w:line="247" w:lineRule="auto"/>
        <w:ind w:right="156"/>
        <w:rPr>
          <w:sz w:val="20"/>
        </w:rPr>
      </w:pPr>
      <w:r>
        <w:rPr>
          <w:color w:val="231F20"/>
          <w:sz w:val="20"/>
        </w:rPr>
        <w:t>анализировать</w:t>
      </w:r>
      <w:r>
        <w:rPr>
          <w:color w:val="231F20"/>
          <w:spacing w:val="-12"/>
          <w:sz w:val="20"/>
        </w:rPr>
        <w:t xml:space="preserve"> </w:t>
      </w:r>
      <w:r>
        <w:rPr>
          <w:color w:val="231F20"/>
          <w:sz w:val="20"/>
        </w:rPr>
        <w:t>и</w:t>
      </w:r>
      <w:r>
        <w:rPr>
          <w:color w:val="231F20"/>
          <w:spacing w:val="-12"/>
          <w:sz w:val="20"/>
        </w:rPr>
        <w:t xml:space="preserve"> </w:t>
      </w:r>
      <w:r>
        <w:rPr>
          <w:color w:val="231F20"/>
          <w:sz w:val="20"/>
        </w:rPr>
        <w:t>создавать</w:t>
      </w:r>
      <w:r>
        <w:rPr>
          <w:color w:val="231F20"/>
          <w:spacing w:val="-12"/>
          <w:sz w:val="20"/>
        </w:rPr>
        <w:t xml:space="preserve"> </w:t>
      </w:r>
      <w:r>
        <w:rPr>
          <w:color w:val="231F20"/>
          <w:sz w:val="20"/>
        </w:rPr>
        <w:t>текстовую,</w:t>
      </w:r>
      <w:r>
        <w:rPr>
          <w:color w:val="231F20"/>
          <w:spacing w:val="-12"/>
          <w:sz w:val="20"/>
        </w:rPr>
        <w:t xml:space="preserve"> </w:t>
      </w:r>
      <w:r>
        <w:rPr>
          <w:color w:val="231F20"/>
          <w:sz w:val="20"/>
        </w:rPr>
        <w:t>видео,</w:t>
      </w:r>
      <w:r>
        <w:rPr>
          <w:color w:val="231F20"/>
          <w:spacing w:val="-12"/>
          <w:sz w:val="20"/>
        </w:rPr>
        <w:t xml:space="preserve"> </w:t>
      </w:r>
      <w:r>
        <w:rPr>
          <w:color w:val="231F20"/>
          <w:sz w:val="20"/>
        </w:rPr>
        <w:t>графическую, звуковую,</w:t>
      </w:r>
      <w:r>
        <w:rPr>
          <w:color w:val="231F20"/>
          <w:spacing w:val="-16"/>
          <w:sz w:val="20"/>
        </w:rPr>
        <w:t xml:space="preserve"> </w:t>
      </w:r>
      <w:r>
        <w:rPr>
          <w:color w:val="231F20"/>
          <w:sz w:val="20"/>
        </w:rPr>
        <w:t>информацию</w:t>
      </w:r>
      <w:r>
        <w:rPr>
          <w:color w:val="231F20"/>
          <w:spacing w:val="-16"/>
          <w:sz w:val="20"/>
        </w:rPr>
        <w:t xml:space="preserve"> </w:t>
      </w:r>
      <w:r>
        <w:rPr>
          <w:color w:val="231F20"/>
          <w:sz w:val="20"/>
        </w:rPr>
        <w:t>в</w:t>
      </w:r>
      <w:r>
        <w:rPr>
          <w:color w:val="231F20"/>
          <w:spacing w:val="-16"/>
          <w:sz w:val="20"/>
        </w:rPr>
        <w:t xml:space="preserve"> </w:t>
      </w:r>
      <w:r>
        <w:rPr>
          <w:color w:val="231F20"/>
          <w:sz w:val="20"/>
        </w:rPr>
        <w:t>соответствии</w:t>
      </w:r>
      <w:r>
        <w:rPr>
          <w:color w:val="231F20"/>
          <w:spacing w:val="-16"/>
          <w:sz w:val="20"/>
        </w:rPr>
        <w:t xml:space="preserve"> </w:t>
      </w:r>
      <w:r>
        <w:rPr>
          <w:color w:val="231F20"/>
          <w:sz w:val="20"/>
        </w:rPr>
        <w:t>с</w:t>
      </w:r>
      <w:r>
        <w:rPr>
          <w:color w:val="231F20"/>
          <w:spacing w:val="-16"/>
          <w:sz w:val="20"/>
        </w:rPr>
        <w:t xml:space="preserve"> </w:t>
      </w:r>
      <w:r>
        <w:rPr>
          <w:color w:val="231F20"/>
          <w:sz w:val="20"/>
        </w:rPr>
        <w:t>учебной</w:t>
      </w:r>
      <w:r>
        <w:rPr>
          <w:color w:val="231F20"/>
          <w:spacing w:val="-16"/>
          <w:sz w:val="20"/>
        </w:rPr>
        <w:t xml:space="preserve"> </w:t>
      </w:r>
      <w:r>
        <w:rPr>
          <w:color w:val="231F20"/>
          <w:sz w:val="20"/>
        </w:rPr>
        <w:t>задачей;</w:t>
      </w:r>
    </w:p>
    <w:p w:rsidR="00DC388F" w:rsidRDefault="004B1DF8" w:rsidP="00B626D9">
      <w:pPr>
        <w:pStyle w:val="a6"/>
        <w:numPr>
          <w:ilvl w:val="0"/>
          <w:numId w:val="57"/>
        </w:numPr>
        <w:tabs>
          <w:tab w:val="left" w:pos="384"/>
        </w:tabs>
        <w:spacing w:before="1" w:line="247" w:lineRule="auto"/>
        <w:rPr>
          <w:sz w:val="20"/>
        </w:rPr>
      </w:pPr>
      <w:r>
        <w:rPr>
          <w:color w:val="231F20"/>
          <w:w w:val="95"/>
          <w:sz w:val="20"/>
        </w:rPr>
        <w:t xml:space="preserve">самостоятельно создавать схемы, таблицы для представления </w:t>
      </w:r>
      <w:r>
        <w:rPr>
          <w:color w:val="231F20"/>
          <w:spacing w:val="-2"/>
          <w:sz w:val="20"/>
        </w:rPr>
        <w:t>информации.</w:t>
      </w:r>
    </w:p>
    <w:p w:rsidR="00DC388F" w:rsidRDefault="004B1DF8">
      <w:pPr>
        <w:pStyle w:val="5"/>
        <w:spacing w:before="1"/>
        <w:ind w:left="157" w:firstLine="226"/>
      </w:pPr>
      <w:r>
        <w:rPr>
          <w:color w:val="231F20"/>
        </w:rPr>
        <w:t>Овладение</w:t>
      </w:r>
      <w:r>
        <w:rPr>
          <w:color w:val="231F20"/>
          <w:spacing w:val="24"/>
        </w:rPr>
        <w:t xml:space="preserve"> </w:t>
      </w:r>
      <w:r>
        <w:rPr>
          <w:color w:val="231F20"/>
        </w:rPr>
        <w:t>универсальными</w:t>
      </w:r>
      <w:r>
        <w:rPr>
          <w:color w:val="231F20"/>
          <w:spacing w:val="24"/>
        </w:rPr>
        <w:t xml:space="preserve"> </w:t>
      </w:r>
      <w:r>
        <w:rPr>
          <w:color w:val="231F20"/>
        </w:rPr>
        <w:t>учебными</w:t>
      </w:r>
      <w:r>
        <w:rPr>
          <w:color w:val="231F20"/>
          <w:spacing w:val="24"/>
        </w:rPr>
        <w:t xml:space="preserve"> </w:t>
      </w:r>
      <w:r>
        <w:rPr>
          <w:color w:val="231F20"/>
        </w:rPr>
        <w:t xml:space="preserve">коммуникативными </w:t>
      </w:r>
      <w:r>
        <w:rPr>
          <w:color w:val="231F20"/>
          <w:spacing w:val="-2"/>
        </w:rPr>
        <w:t>действиями:</w:t>
      </w:r>
    </w:p>
    <w:p w:rsidR="00DC388F" w:rsidRDefault="004B1DF8" w:rsidP="00B626D9">
      <w:pPr>
        <w:pStyle w:val="6"/>
        <w:numPr>
          <w:ilvl w:val="0"/>
          <w:numId w:val="55"/>
        </w:numPr>
        <w:tabs>
          <w:tab w:val="left" w:pos="724"/>
        </w:tabs>
        <w:spacing w:before="8"/>
        <w:rPr>
          <w:rFonts w:ascii="Georgia" w:hAnsi="Georgia"/>
        </w:rPr>
      </w:pPr>
      <w:r>
        <w:rPr>
          <w:rFonts w:ascii="Georgia" w:hAnsi="Georgia"/>
          <w:color w:val="231F20"/>
          <w:spacing w:val="-2"/>
        </w:rPr>
        <w:t>общение:</w:t>
      </w:r>
    </w:p>
    <w:p w:rsidR="00DC388F" w:rsidRDefault="004B1DF8" w:rsidP="00B626D9">
      <w:pPr>
        <w:pStyle w:val="a6"/>
        <w:numPr>
          <w:ilvl w:val="0"/>
          <w:numId w:val="57"/>
        </w:numPr>
        <w:tabs>
          <w:tab w:val="left" w:pos="384"/>
        </w:tabs>
        <w:spacing w:before="10" w:line="247" w:lineRule="auto"/>
        <w:ind w:right="154"/>
        <w:rPr>
          <w:sz w:val="20"/>
        </w:rPr>
      </w:pPr>
      <w:r>
        <w:rPr>
          <w:color w:val="231F20"/>
          <w:w w:val="95"/>
          <w:sz w:val="20"/>
        </w:rPr>
        <w:t xml:space="preserve">воспринимать и формулировать суждения, выражать эмоции </w:t>
      </w:r>
      <w:r>
        <w:rPr>
          <w:color w:val="231F20"/>
          <w:sz w:val="20"/>
        </w:rPr>
        <w:t xml:space="preserve">в соответствии с целями и условиями общения в знакомой </w:t>
      </w:r>
      <w:r>
        <w:rPr>
          <w:color w:val="231F20"/>
          <w:spacing w:val="-2"/>
          <w:sz w:val="20"/>
        </w:rPr>
        <w:t>среде;</w:t>
      </w:r>
    </w:p>
    <w:p w:rsidR="00DC388F" w:rsidRDefault="004B1DF8" w:rsidP="00B626D9">
      <w:pPr>
        <w:pStyle w:val="a6"/>
        <w:numPr>
          <w:ilvl w:val="0"/>
          <w:numId w:val="57"/>
        </w:numPr>
        <w:tabs>
          <w:tab w:val="left" w:pos="384"/>
        </w:tabs>
        <w:spacing w:before="1" w:line="247" w:lineRule="auto"/>
        <w:rPr>
          <w:sz w:val="20"/>
        </w:rPr>
      </w:pPr>
      <w:r>
        <w:rPr>
          <w:color w:val="231F20"/>
          <w:sz w:val="20"/>
        </w:rPr>
        <w:t>проявлять уважительное отношение к собеседнику, соблю- дать</w:t>
      </w:r>
      <w:r>
        <w:rPr>
          <w:color w:val="231F20"/>
          <w:spacing w:val="-2"/>
          <w:sz w:val="20"/>
        </w:rPr>
        <w:t xml:space="preserve"> </w:t>
      </w:r>
      <w:r>
        <w:rPr>
          <w:color w:val="231F20"/>
          <w:sz w:val="20"/>
        </w:rPr>
        <w:t>правила</w:t>
      </w:r>
      <w:r>
        <w:rPr>
          <w:color w:val="231F20"/>
          <w:spacing w:val="-2"/>
          <w:sz w:val="20"/>
        </w:rPr>
        <w:t xml:space="preserve"> </w:t>
      </w:r>
      <w:r>
        <w:rPr>
          <w:color w:val="231F20"/>
          <w:sz w:val="20"/>
        </w:rPr>
        <w:t>ведения</w:t>
      </w:r>
      <w:r>
        <w:rPr>
          <w:color w:val="231F20"/>
          <w:spacing w:val="-2"/>
          <w:sz w:val="20"/>
        </w:rPr>
        <w:t xml:space="preserve"> </w:t>
      </w:r>
      <w:r>
        <w:rPr>
          <w:color w:val="231F20"/>
          <w:sz w:val="20"/>
        </w:rPr>
        <w:t>диалога</w:t>
      </w:r>
      <w:r>
        <w:rPr>
          <w:color w:val="231F20"/>
          <w:spacing w:val="-2"/>
          <w:sz w:val="20"/>
        </w:rPr>
        <w:t xml:space="preserve"> </w:t>
      </w:r>
      <w:r>
        <w:rPr>
          <w:color w:val="231F20"/>
          <w:sz w:val="20"/>
        </w:rPr>
        <w:t>и</w:t>
      </w:r>
      <w:r>
        <w:rPr>
          <w:color w:val="231F20"/>
          <w:spacing w:val="-2"/>
          <w:sz w:val="20"/>
        </w:rPr>
        <w:t xml:space="preserve"> </w:t>
      </w:r>
      <w:r>
        <w:rPr>
          <w:color w:val="231F20"/>
          <w:sz w:val="20"/>
        </w:rPr>
        <w:t>дискуссии;</w:t>
      </w:r>
    </w:p>
    <w:p w:rsidR="00DC388F" w:rsidRDefault="004B1DF8" w:rsidP="00B626D9">
      <w:pPr>
        <w:pStyle w:val="a6"/>
        <w:numPr>
          <w:ilvl w:val="0"/>
          <w:numId w:val="57"/>
        </w:numPr>
        <w:tabs>
          <w:tab w:val="left" w:pos="384"/>
        </w:tabs>
        <w:spacing w:before="2" w:line="247" w:lineRule="auto"/>
        <w:rPr>
          <w:sz w:val="20"/>
        </w:rPr>
      </w:pPr>
      <w:r>
        <w:rPr>
          <w:color w:val="231F20"/>
          <w:sz w:val="20"/>
        </w:rPr>
        <w:t xml:space="preserve">признавать возможность существования разных точек зре- </w:t>
      </w:r>
      <w:r>
        <w:rPr>
          <w:color w:val="231F20"/>
          <w:spacing w:val="-4"/>
          <w:sz w:val="20"/>
        </w:rPr>
        <w:t>ния;</w:t>
      </w:r>
    </w:p>
    <w:p w:rsidR="00DC388F" w:rsidRDefault="004B1DF8" w:rsidP="00B626D9">
      <w:pPr>
        <w:pStyle w:val="a6"/>
        <w:numPr>
          <w:ilvl w:val="0"/>
          <w:numId w:val="57"/>
        </w:numPr>
        <w:tabs>
          <w:tab w:val="left" w:pos="384"/>
        </w:tabs>
        <w:spacing w:before="1"/>
        <w:ind w:right="0"/>
        <w:rPr>
          <w:sz w:val="20"/>
        </w:rPr>
      </w:pPr>
      <w:r>
        <w:rPr>
          <w:color w:val="231F20"/>
          <w:w w:val="95"/>
          <w:sz w:val="20"/>
        </w:rPr>
        <w:t>корректно</w:t>
      </w:r>
      <w:r>
        <w:rPr>
          <w:color w:val="231F20"/>
          <w:sz w:val="20"/>
        </w:rPr>
        <w:t xml:space="preserve"> </w:t>
      </w:r>
      <w:r>
        <w:rPr>
          <w:color w:val="231F20"/>
          <w:w w:val="95"/>
          <w:sz w:val="20"/>
        </w:rPr>
        <w:t>и</w:t>
      </w:r>
      <w:r>
        <w:rPr>
          <w:color w:val="231F20"/>
          <w:spacing w:val="1"/>
          <w:sz w:val="20"/>
        </w:rPr>
        <w:t xml:space="preserve"> </w:t>
      </w:r>
      <w:r>
        <w:rPr>
          <w:color w:val="231F20"/>
          <w:w w:val="95"/>
          <w:sz w:val="20"/>
        </w:rPr>
        <w:t>аргументированно</w:t>
      </w:r>
      <w:r>
        <w:rPr>
          <w:color w:val="231F20"/>
          <w:sz w:val="20"/>
        </w:rPr>
        <w:t xml:space="preserve"> </w:t>
      </w:r>
      <w:r>
        <w:rPr>
          <w:color w:val="231F20"/>
          <w:w w:val="95"/>
          <w:sz w:val="20"/>
        </w:rPr>
        <w:t>высказывать</w:t>
      </w:r>
      <w:r>
        <w:rPr>
          <w:color w:val="231F20"/>
          <w:spacing w:val="1"/>
          <w:sz w:val="20"/>
        </w:rPr>
        <w:t xml:space="preserve"> </w:t>
      </w:r>
      <w:r>
        <w:rPr>
          <w:color w:val="231F20"/>
          <w:w w:val="95"/>
          <w:sz w:val="20"/>
        </w:rPr>
        <w:t>своё</w:t>
      </w:r>
      <w:r>
        <w:rPr>
          <w:color w:val="231F20"/>
          <w:sz w:val="20"/>
        </w:rPr>
        <w:t xml:space="preserve"> </w:t>
      </w:r>
      <w:r>
        <w:rPr>
          <w:color w:val="231F20"/>
          <w:spacing w:val="-2"/>
          <w:w w:val="95"/>
          <w:sz w:val="20"/>
        </w:rPr>
        <w:t>мнение;</w:t>
      </w:r>
    </w:p>
    <w:p w:rsidR="00DC388F" w:rsidRDefault="004B1DF8" w:rsidP="00B626D9">
      <w:pPr>
        <w:pStyle w:val="a6"/>
        <w:numPr>
          <w:ilvl w:val="0"/>
          <w:numId w:val="57"/>
        </w:numPr>
        <w:tabs>
          <w:tab w:val="left" w:pos="384"/>
        </w:tabs>
        <w:spacing w:before="7" w:line="247" w:lineRule="auto"/>
        <w:jc w:val="left"/>
        <w:rPr>
          <w:sz w:val="20"/>
        </w:rPr>
      </w:pPr>
      <w:r>
        <w:rPr>
          <w:color w:val="231F20"/>
          <w:w w:val="95"/>
          <w:sz w:val="20"/>
        </w:rPr>
        <w:t>строить</w:t>
      </w:r>
      <w:r>
        <w:rPr>
          <w:color w:val="231F20"/>
          <w:spacing w:val="-1"/>
          <w:w w:val="95"/>
          <w:sz w:val="20"/>
        </w:rPr>
        <w:t xml:space="preserve"> </w:t>
      </w:r>
      <w:r>
        <w:rPr>
          <w:color w:val="231F20"/>
          <w:w w:val="95"/>
          <w:sz w:val="20"/>
        </w:rPr>
        <w:t>речевое</w:t>
      </w:r>
      <w:r>
        <w:rPr>
          <w:color w:val="231F20"/>
          <w:spacing w:val="-1"/>
          <w:w w:val="95"/>
          <w:sz w:val="20"/>
        </w:rPr>
        <w:t xml:space="preserve"> </w:t>
      </w:r>
      <w:r>
        <w:rPr>
          <w:color w:val="231F20"/>
          <w:w w:val="95"/>
          <w:sz w:val="20"/>
        </w:rPr>
        <w:t>высказывание</w:t>
      </w:r>
      <w:r>
        <w:rPr>
          <w:color w:val="231F20"/>
          <w:spacing w:val="-1"/>
          <w:w w:val="95"/>
          <w:sz w:val="20"/>
        </w:rPr>
        <w:t xml:space="preserve"> </w:t>
      </w:r>
      <w:r>
        <w:rPr>
          <w:color w:val="231F20"/>
          <w:w w:val="95"/>
          <w:sz w:val="20"/>
        </w:rPr>
        <w:t>в</w:t>
      </w:r>
      <w:r>
        <w:rPr>
          <w:color w:val="231F20"/>
          <w:spacing w:val="-1"/>
          <w:w w:val="95"/>
          <w:sz w:val="20"/>
        </w:rPr>
        <w:t xml:space="preserve"> </w:t>
      </w:r>
      <w:r>
        <w:rPr>
          <w:color w:val="231F20"/>
          <w:w w:val="95"/>
          <w:sz w:val="20"/>
        </w:rPr>
        <w:t>соответствии</w:t>
      </w:r>
      <w:r>
        <w:rPr>
          <w:color w:val="231F20"/>
          <w:spacing w:val="-1"/>
          <w:w w:val="95"/>
          <w:sz w:val="20"/>
        </w:rPr>
        <w:t xml:space="preserve"> </w:t>
      </w:r>
      <w:r>
        <w:rPr>
          <w:color w:val="231F20"/>
          <w:w w:val="95"/>
          <w:sz w:val="20"/>
        </w:rPr>
        <w:t>с</w:t>
      </w:r>
      <w:r>
        <w:rPr>
          <w:color w:val="231F20"/>
          <w:spacing w:val="-1"/>
          <w:w w:val="95"/>
          <w:sz w:val="20"/>
        </w:rPr>
        <w:t xml:space="preserve"> </w:t>
      </w:r>
      <w:r>
        <w:rPr>
          <w:color w:val="231F20"/>
          <w:w w:val="95"/>
          <w:sz w:val="20"/>
        </w:rPr>
        <w:t xml:space="preserve">поставленной </w:t>
      </w:r>
      <w:r>
        <w:rPr>
          <w:color w:val="231F20"/>
          <w:spacing w:val="-2"/>
          <w:sz w:val="20"/>
        </w:rPr>
        <w:t>задачей;</w:t>
      </w:r>
    </w:p>
    <w:p w:rsidR="00DC388F" w:rsidRDefault="004B1DF8" w:rsidP="00B626D9">
      <w:pPr>
        <w:pStyle w:val="a6"/>
        <w:numPr>
          <w:ilvl w:val="0"/>
          <w:numId w:val="57"/>
        </w:numPr>
        <w:tabs>
          <w:tab w:val="left" w:pos="384"/>
        </w:tabs>
        <w:spacing w:before="2" w:line="247" w:lineRule="auto"/>
        <w:jc w:val="left"/>
        <w:rPr>
          <w:sz w:val="20"/>
        </w:rPr>
      </w:pPr>
      <w:r>
        <w:rPr>
          <w:color w:val="231F20"/>
          <w:w w:val="95"/>
          <w:sz w:val="20"/>
        </w:rPr>
        <w:t xml:space="preserve">создавать устные и письменные тексты (описание, рассужде- </w:t>
      </w:r>
      <w:r>
        <w:rPr>
          <w:color w:val="231F20"/>
          <w:sz w:val="20"/>
        </w:rPr>
        <w:t>ние,</w:t>
      </w:r>
      <w:r>
        <w:rPr>
          <w:color w:val="231F20"/>
          <w:spacing w:val="-9"/>
          <w:sz w:val="20"/>
        </w:rPr>
        <w:t xml:space="preserve"> </w:t>
      </w:r>
      <w:r>
        <w:rPr>
          <w:color w:val="231F20"/>
          <w:sz w:val="20"/>
        </w:rPr>
        <w:t>повествование);</w:t>
      </w:r>
    </w:p>
    <w:p w:rsidR="00DC388F" w:rsidRDefault="004B1DF8" w:rsidP="00B626D9">
      <w:pPr>
        <w:pStyle w:val="a6"/>
        <w:numPr>
          <w:ilvl w:val="0"/>
          <w:numId w:val="57"/>
        </w:numPr>
        <w:tabs>
          <w:tab w:val="left" w:pos="384"/>
        </w:tabs>
        <w:spacing w:before="1"/>
        <w:ind w:right="0"/>
        <w:jc w:val="left"/>
        <w:rPr>
          <w:sz w:val="20"/>
        </w:rPr>
      </w:pPr>
      <w:r>
        <w:rPr>
          <w:color w:val="231F20"/>
          <w:w w:val="95"/>
          <w:sz w:val="20"/>
        </w:rPr>
        <w:t>готовить</w:t>
      </w:r>
      <w:r>
        <w:rPr>
          <w:color w:val="231F20"/>
          <w:spacing w:val="23"/>
          <w:sz w:val="20"/>
        </w:rPr>
        <w:t xml:space="preserve"> </w:t>
      </w:r>
      <w:r>
        <w:rPr>
          <w:color w:val="231F20"/>
          <w:w w:val="95"/>
          <w:sz w:val="20"/>
        </w:rPr>
        <w:t>небольшие</w:t>
      </w:r>
      <w:r>
        <w:rPr>
          <w:color w:val="231F20"/>
          <w:spacing w:val="24"/>
          <w:sz w:val="20"/>
        </w:rPr>
        <w:t xml:space="preserve"> </w:t>
      </w:r>
      <w:r>
        <w:rPr>
          <w:color w:val="231F20"/>
          <w:w w:val="95"/>
          <w:sz w:val="20"/>
        </w:rPr>
        <w:t>публичные</w:t>
      </w:r>
      <w:r>
        <w:rPr>
          <w:color w:val="231F20"/>
          <w:spacing w:val="24"/>
          <w:sz w:val="20"/>
        </w:rPr>
        <w:t xml:space="preserve"> </w:t>
      </w:r>
      <w:r>
        <w:rPr>
          <w:color w:val="231F20"/>
          <w:spacing w:val="-2"/>
          <w:w w:val="95"/>
          <w:sz w:val="20"/>
        </w:rPr>
        <w:t>выступления;</w:t>
      </w:r>
    </w:p>
    <w:p w:rsidR="00DC388F" w:rsidRDefault="004B1DF8" w:rsidP="00B626D9">
      <w:pPr>
        <w:pStyle w:val="a6"/>
        <w:numPr>
          <w:ilvl w:val="0"/>
          <w:numId w:val="57"/>
        </w:numPr>
        <w:tabs>
          <w:tab w:val="left" w:pos="384"/>
        </w:tabs>
        <w:spacing w:before="7" w:line="247" w:lineRule="auto"/>
        <w:jc w:val="left"/>
        <w:rPr>
          <w:sz w:val="20"/>
        </w:rPr>
      </w:pPr>
      <w:r>
        <w:rPr>
          <w:color w:val="231F20"/>
          <w:w w:val="95"/>
          <w:sz w:val="20"/>
        </w:rPr>
        <w:t xml:space="preserve">подбирать иллюстративный материал (рисунки, фото, плака- </w:t>
      </w:r>
      <w:r>
        <w:rPr>
          <w:color w:val="231F20"/>
          <w:sz w:val="20"/>
        </w:rPr>
        <w:t>ты) к тексту выступления;</w:t>
      </w:r>
    </w:p>
    <w:p w:rsidR="00DC388F" w:rsidRDefault="004B1DF8" w:rsidP="00B626D9">
      <w:pPr>
        <w:pStyle w:val="6"/>
        <w:numPr>
          <w:ilvl w:val="0"/>
          <w:numId w:val="55"/>
        </w:numPr>
        <w:tabs>
          <w:tab w:val="left" w:pos="724"/>
        </w:tabs>
        <w:spacing w:before="7"/>
        <w:rPr>
          <w:rFonts w:ascii="Georgia" w:hAnsi="Georgia"/>
        </w:rPr>
      </w:pPr>
      <w:r>
        <w:rPr>
          <w:rFonts w:ascii="Georgia" w:hAnsi="Georgia"/>
          <w:color w:val="231F20"/>
        </w:rPr>
        <w:t>совместная</w:t>
      </w:r>
      <w:r>
        <w:rPr>
          <w:rFonts w:ascii="Georgia" w:hAnsi="Georgia"/>
          <w:color w:val="231F20"/>
          <w:spacing w:val="14"/>
        </w:rPr>
        <w:t xml:space="preserve"> </w:t>
      </w:r>
      <w:r>
        <w:rPr>
          <w:rFonts w:ascii="Georgia" w:hAnsi="Georgia"/>
          <w:color w:val="231F20"/>
          <w:spacing w:val="-2"/>
        </w:rPr>
        <w:t>деятельность:</w:t>
      </w:r>
    </w:p>
    <w:p w:rsidR="00DC388F" w:rsidRDefault="004B1DF8" w:rsidP="00B626D9">
      <w:pPr>
        <w:pStyle w:val="a6"/>
        <w:numPr>
          <w:ilvl w:val="0"/>
          <w:numId w:val="57"/>
        </w:numPr>
        <w:tabs>
          <w:tab w:val="left" w:pos="384"/>
        </w:tabs>
        <w:spacing w:before="10" w:line="247" w:lineRule="auto"/>
        <w:rPr>
          <w:sz w:val="20"/>
        </w:rPr>
      </w:pPr>
      <w:r>
        <w:rPr>
          <w:color w:val="231F20"/>
          <w:sz w:val="20"/>
        </w:rPr>
        <w:t>формулировать</w:t>
      </w:r>
      <w:r>
        <w:rPr>
          <w:color w:val="231F20"/>
          <w:spacing w:val="-4"/>
          <w:sz w:val="20"/>
        </w:rPr>
        <w:t xml:space="preserve"> </w:t>
      </w:r>
      <w:r>
        <w:rPr>
          <w:color w:val="231F20"/>
          <w:sz w:val="20"/>
        </w:rPr>
        <w:t>краткосрочные</w:t>
      </w:r>
      <w:r>
        <w:rPr>
          <w:color w:val="231F20"/>
          <w:spacing w:val="-4"/>
          <w:sz w:val="20"/>
        </w:rPr>
        <w:t xml:space="preserve"> </w:t>
      </w:r>
      <w:r>
        <w:rPr>
          <w:color w:val="231F20"/>
          <w:sz w:val="20"/>
        </w:rPr>
        <w:t>и</w:t>
      </w:r>
      <w:r>
        <w:rPr>
          <w:color w:val="231F20"/>
          <w:spacing w:val="-4"/>
          <w:sz w:val="20"/>
        </w:rPr>
        <w:t xml:space="preserve"> </w:t>
      </w:r>
      <w:r>
        <w:rPr>
          <w:color w:val="231F20"/>
          <w:sz w:val="20"/>
        </w:rPr>
        <w:t>долгосрочные</w:t>
      </w:r>
      <w:r>
        <w:rPr>
          <w:color w:val="231F20"/>
          <w:spacing w:val="-4"/>
          <w:sz w:val="20"/>
        </w:rPr>
        <w:t xml:space="preserve"> </w:t>
      </w:r>
      <w:r>
        <w:rPr>
          <w:color w:val="231F20"/>
          <w:sz w:val="20"/>
        </w:rPr>
        <w:t>цели</w:t>
      </w:r>
      <w:r>
        <w:rPr>
          <w:color w:val="231F20"/>
          <w:spacing w:val="-4"/>
          <w:sz w:val="20"/>
        </w:rPr>
        <w:t xml:space="preserve"> </w:t>
      </w:r>
      <w:r>
        <w:rPr>
          <w:color w:val="231F20"/>
          <w:sz w:val="20"/>
        </w:rPr>
        <w:t>(инди- видуальные</w:t>
      </w:r>
      <w:r>
        <w:rPr>
          <w:color w:val="231F20"/>
          <w:spacing w:val="80"/>
          <w:sz w:val="20"/>
        </w:rPr>
        <w:t xml:space="preserve"> </w:t>
      </w:r>
      <w:r>
        <w:rPr>
          <w:color w:val="231F20"/>
          <w:sz w:val="20"/>
        </w:rPr>
        <w:t>с</w:t>
      </w:r>
      <w:r>
        <w:rPr>
          <w:color w:val="231F20"/>
          <w:spacing w:val="80"/>
          <w:sz w:val="20"/>
        </w:rPr>
        <w:t xml:space="preserve"> </w:t>
      </w:r>
      <w:r>
        <w:rPr>
          <w:color w:val="231F20"/>
          <w:sz w:val="20"/>
        </w:rPr>
        <w:t>учётом</w:t>
      </w:r>
      <w:r>
        <w:rPr>
          <w:color w:val="231F20"/>
          <w:spacing w:val="80"/>
          <w:sz w:val="20"/>
        </w:rPr>
        <w:t xml:space="preserve"> </w:t>
      </w:r>
      <w:r>
        <w:rPr>
          <w:color w:val="231F20"/>
          <w:sz w:val="20"/>
        </w:rPr>
        <w:t>участия</w:t>
      </w:r>
      <w:r>
        <w:rPr>
          <w:color w:val="231F20"/>
          <w:spacing w:val="80"/>
          <w:sz w:val="20"/>
        </w:rPr>
        <w:t xml:space="preserve"> </w:t>
      </w:r>
      <w:r>
        <w:rPr>
          <w:color w:val="231F20"/>
          <w:sz w:val="20"/>
        </w:rPr>
        <w:t>в</w:t>
      </w:r>
      <w:r>
        <w:rPr>
          <w:color w:val="231F20"/>
          <w:spacing w:val="80"/>
          <w:sz w:val="20"/>
        </w:rPr>
        <w:t xml:space="preserve"> </w:t>
      </w:r>
      <w:r>
        <w:rPr>
          <w:color w:val="231F20"/>
          <w:sz w:val="20"/>
        </w:rPr>
        <w:t>коллективных</w:t>
      </w:r>
      <w:r>
        <w:rPr>
          <w:color w:val="231F20"/>
          <w:spacing w:val="82"/>
          <w:sz w:val="20"/>
        </w:rPr>
        <w:t xml:space="preserve"> </w:t>
      </w:r>
      <w:r>
        <w:rPr>
          <w:color w:val="231F20"/>
          <w:sz w:val="20"/>
        </w:rPr>
        <w:t>задачах) в</w:t>
      </w:r>
      <w:r>
        <w:rPr>
          <w:color w:val="231F20"/>
          <w:spacing w:val="-15"/>
          <w:sz w:val="20"/>
        </w:rPr>
        <w:t xml:space="preserve"> </w:t>
      </w:r>
      <w:r>
        <w:rPr>
          <w:color w:val="231F20"/>
          <w:sz w:val="20"/>
        </w:rPr>
        <w:t>стандартной</w:t>
      </w:r>
      <w:r>
        <w:rPr>
          <w:color w:val="231F20"/>
          <w:spacing w:val="-15"/>
          <w:sz w:val="20"/>
        </w:rPr>
        <w:t xml:space="preserve"> </w:t>
      </w:r>
      <w:r>
        <w:rPr>
          <w:color w:val="231F20"/>
          <w:sz w:val="20"/>
        </w:rPr>
        <w:t>(типовой)</w:t>
      </w:r>
      <w:r>
        <w:rPr>
          <w:color w:val="231F20"/>
          <w:spacing w:val="-14"/>
          <w:sz w:val="20"/>
        </w:rPr>
        <w:t xml:space="preserve"> </w:t>
      </w:r>
      <w:r>
        <w:rPr>
          <w:color w:val="231F20"/>
          <w:sz w:val="20"/>
        </w:rPr>
        <w:t>ситуации</w:t>
      </w:r>
      <w:r>
        <w:rPr>
          <w:color w:val="231F20"/>
          <w:spacing w:val="-15"/>
          <w:sz w:val="20"/>
        </w:rPr>
        <w:t xml:space="preserve"> </w:t>
      </w:r>
      <w:r>
        <w:rPr>
          <w:color w:val="231F20"/>
          <w:sz w:val="20"/>
        </w:rPr>
        <w:t>на</w:t>
      </w:r>
      <w:r>
        <w:rPr>
          <w:color w:val="231F20"/>
          <w:spacing w:val="-14"/>
          <w:sz w:val="20"/>
        </w:rPr>
        <w:t xml:space="preserve"> </w:t>
      </w:r>
      <w:r>
        <w:rPr>
          <w:color w:val="231F20"/>
          <w:sz w:val="20"/>
        </w:rPr>
        <w:t>основе</w:t>
      </w:r>
      <w:r>
        <w:rPr>
          <w:color w:val="231F20"/>
          <w:spacing w:val="-15"/>
          <w:sz w:val="20"/>
        </w:rPr>
        <w:t xml:space="preserve"> </w:t>
      </w:r>
      <w:r>
        <w:rPr>
          <w:color w:val="231F20"/>
          <w:sz w:val="20"/>
        </w:rPr>
        <w:t>предложенного</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4B1DF8">
      <w:pPr>
        <w:pStyle w:val="a3"/>
        <w:spacing w:before="68" w:line="247" w:lineRule="auto"/>
        <w:ind w:left="383" w:firstLine="0"/>
      </w:pPr>
      <w:r>
        <w:rPr>
          <w:color w:val="231F20"/>
          <w:w w:val="95"/>
        </w:rPr>
        <w:t xml:space="preserve">формата планирования, распределения промежуточных ша- </w:t>
      </w:r>
      <w:r>
        <w:rPr>
          <w:color w:val="231F20"/>
        </w:rPr>
        <w:t>гов и сроков;</w:t>
      </w:r>
    </w:p>
    <w:p w:rsidR="00DC388F" w:rsidRDefault="004B1DF8" w:rsidP="00B626D9">
      <w:pPr>
        <w:pStyle w:val="a6"/>
        <w:numPr>
          <w:ilvl w:val="0"/>
          <w:numId w:val="57"/>
        </w:numPr>
        <w:tabs>
          <w:tab w:val="left" w:pos="384"/>
        </w:tabs>
        <w:spacing w:before="2" w:line="247" w:lineRule="auto"/>
        <w:rPr>
          <w:sz w:val="20"/>
        </w:rPr>
      </w:pPr>
      <w:r>
        <w:rPr>
          <w:color w:val="231F20"/>
          <w:w w:val="95"/>
          <w:sz w:val="20"/>
        </w:rPr>
        <w:t xml:space="preserve">принимать цель совместной деятельности, коллективно стро- </w:t>
      </w:r>
      <w:r>
        <w:rPr>
          <w:color w:val="231F20"/>
          <w:sz w:val="20"/>
        </w:rPr>
        <w:t>ить</w:t>
      </w:r>
      <w:r>
        <w:rPr>
          <w:color w:val="231F20"/>
          <w:spacing w:val="-11"/>
          <w:sz w:val="20"/>
        </w:rPr>
        <w:t xml:space="preserve"> </w:t>
      </w:r>
      <w:r>
        <w:rPr>
          <w:color w:val="231F20"/>
          <w:sz w:val="20"/>
        </w:rPr>
        <w:t>действия</w:t>
      </w:r>
      <w:r>
        <w:rPr>
          <w:color w:val="231F20"/>
          <w:spacing w:val="-11"/>
          <w:sz w:val="20"/>
        </w:rPr>
        <w:t xml:space="preserve"> </w:t>
      </w:r>
      <w:r>
        <w:rPr>
          <w:color w:val="231F20"/>
          <w:sz w:val="20"/>
        </w:rPr>
        <w:t>по</w:t>
      </w:r>
      <w:r>
        <w:rPr>
          <w:color w:val="231F20"/>
          <w:spacing w:val="-11"/>
          <w:sz w:val="20"/>
        </w:rPr>
        <w:t xml:space="preserve"> </w:t>
      </w:r>
      <w:r>
        <w:rPr>
          <w:color w:val="231F20"/>
          <w:sz w:val="20"/>
        </w:rPr>
        <w:t>её</w:t>
      </w:r>
      <w:r>
        <w:rPr>
          <w:color w:val="231F20"/>
          <w:spacing w:val="-11"/>
          <w:sz w:val="20"/>
        </w:rPr>
        <w:t xml:space="preserve"> </w:t>
      </w:r>
      <w:r>
        <w:rPr>
          <w:color w:val="231F20"/>
          <w:sz w:val="20"/>
        </w:rPr>
        <w:t>достижению:</w:t>
      </w:r>
      <w:r>
        <w:rPr>
          <w:color w:val="231F20"/>
          <w:spacing w:val="-11"/>
          <w:sz w:val="20"/>
        </w:rPr>
        <w:t xml:space="preserve"> </w:t>
      </w:r>
      <w:r>
        <w:rPr>
          <w:color w:val="231F20"/>
          <w:sz w:val="20"/>
        </w:rPr>
        <w:t>распределять</w:t>
      </w:r>
      <w:r>
        <w:rPr>
          <w:color w:val="231F20"/>
          <w:spacing w:val="-11"/>
          <w:sz w:val="20"/>
        </w:rPr>
        <w:t xml:space="preserve"> </w:t>
      </w:r>
      <w:r>
        <w:rPr>
          <w:color w:val="231F20"/>
          <w:sz w:val="20"/>
        </w:rPr>
        <w:t>роли,</w:t>
      </w:r>
      <w:r>
        <w:rPr>
          <w:color w:val="231F20"/>
          <w:spacing w:val="-11"/>
          <w:sz w:val="20"/>
        </w:rPr>
        <w:t xml:space="preserve"> </w:t>
      </w:r>
      <w:r>
        <w:rPr>
          <w:color w:val="231F20"/>
          <w:sz w:val="20"/>
        </w:rPr>
        <w:t xml:space="preserve">догова- </w:t>
      </w:r>
      <w:r>
        <w:rPr>
          <w:color w:val="231F20"/>
          <w:w w:val="95"/>
          <w:sz w:val="20"/>
        </w:rPr>
        <w:t>риваться, обсуждать процесс и результат совместной работы;</w:t>
      </w:r>
    </w:p>
    <w:p w:rsidR="00DC388F" w:rsidRDefault="004B1DF8" w:rsidP="00B626D9">
      <w:pPr>
        <w:pStyle w:val="a6"/>
        <w:numPr>
          <w:ilvl w:val="0"/>
          <w:numId w:val="57"/>
        </w:numPr>
        <w:tabs>
          <w:tab w:val="left" w:pos="384"/>
        </w:tabs>
        <w:spacing w:before="1" w:line="247" w:lineRule="auto"/>
        <w:rPr>
          <w:sz w:val="20"/>
        </w:rPr>
      </w:pPr>
      <w:r>
        <w:rPr>
          <w:color w:val="231F20"/>
          <w:sz w:val="20"/>
        </w:rPr>
        <w:t xml:space="preserve">проявлять готовность руководить, выполнять поручения, </w:t>
      </w:r>
      <w:r>
        <w:rPr>
          <w:color w:val="231F20"/>
          <w:spacing w:val="-2"/>
          <w:sz w:val="20"/>
        </w:rPr>
        <w:t>подчиняться;</w:t>
      </w:r>
    </w:p>
    <w:p w:rsidR="00DC388F" w:rsidRDefault="004B1DF8" w:rsidP="00B626D9">
      <w:pPr>
        <w:pStyle w:val="a6"/>
        <w:numPr>
          <w:ilvl w:val="0"/>
          <w:numId w:val="57"/>
        </w:numPr>
        <w:tabs>
          <w:tab w:val="left" w:pos="384"/>
        </w:tabs>
        <w:spacing w:before="2"/>
        <w:ind w:right="0"/>
        <w:rPr>
          <w:sz w:val="20"/>
        </w:rPr>
      </w:pPr>
      <w:r>
        <w:rPr>
          <w:color w:val="231F20"/>
          <w:w w:val="95"/>
          <w:sz w:val="20"/>
        </w:rPr>
        <w:t>ответственно</w:t>
      </w:r>
      <w:r>
        <w:rPr>
          <w:color w:val="231F20"/>
          <w:spacing w:val="-2"/>
          <w:sz w:val="20"/>
        </w:rPr>
        <w:t xml:space="preserve"> </w:t>
      </w:r>
      <w:r>
        <w:rPr>
          <w:color w:val="231F20"/>
          <w:w w:val="95"/>
          <w:sz w:val="20"/>
        </w:rPr>
        <w:t>выполнять</w:t>
      </w:r>
      <w:r>
        <w:rPr>
          <w:color w:val="231F20"/>
          <w:spacing w:val="-1"/>
          <w:sz w:val="20"/>
        </w:rPr>
        <w:t xml:space="preserve"> </w:t>
      </w:r>
      <w:r>
        <w:rPr>
          <w:color w:val="231F20"/>
          <w:w w:val="95"/>
          <w:sz w:val="20"/>
        </w:rPr>
        <w:t>свою</w:t>
      </w:r>
      <w:r>
        <w:rPr>
          <w:color w:val="231F20"/>
          <w:spacing w:val="-2"/>
          <w:sz w:val="20"/>
        </w:rPr>
        <w:t xml:space="preserve"> </w:t>
      </w:r>
      <w:r>
        <w:rPr>
          <w:color w:val="231F20"/>
          <w:w w:val="95"/>
          <w:sz w:val="20"/>
        </w:rPr>
        <w:t>часть</w:t>
      </w:r>
      <w:r>
        <w:rPr>
          <w:color w:val="231F20"/>
          <w:spacing w:val="-1"/>
          <w:sz w:val="20"/>
        </w:rPr>
        <w:t xml:space="preserve"> </w:t>
      </w:r>
      <w:r>
        <w:rPr>
          <w:color w:val="231F20"/>
          <w:spacing w:val="-2"/>
          <w:w w:val="95"/>
          <w:sz w:val="20"/>
        </w:rPr>
        <w:t>работы;</w:t>
      </w:r>
    </w:p>
    <w:p w:rsidR="00DC388F" w:rsidRDefault="004B1DF8" w:rsidP="00B626D9">
      <w:pPr>
        <w:pStyle w:val="a6"/>
        <w:numPr>
          <w:ilvl w:val="0"/>
          <w:numId w:val="57"/>
        </w:numPr>
        <w:tabs>
          <w:tab w:val="left" w:pos="384"/>
        </w:tabs>
        <w:spacing w:before="7"/>
        <w:ind w:right="0"/>
        <w:rPr>
          <w:sz w:val="20"/>
        </w:rPr>
      </w:pPr>
      <w:r>
        <w:rPr>
          <w:color w:val="231F20"/>
          <w:w w:val="95"/>
          <w:sz w:val="20"/>
        </w:rPr>
        <w:t>оценивать</w:t>
      </w:r>
      <w:r>
        <w:rPr>
          <w:color w:val="231F20"/>
          <w:spacing w:val="-1"/>
          <w:w w:val="95"/>
          <w:sz w:val="20"/>
        </w:rPr>
        <w:t xml:space="preserve"> </w:t>
      </w:r>
      <w:r>
        <w:rPr>
          <w:color w:val="231F20"/>
          <w:w w:val="95"/>
          <w:sz w:val="20"/>
        </w:rPr>
        <w:t>свой</w:t>
      </w:r>
      <w:r>
        <w:rPr>
          <w:color w:val="231F20"/>
          <w:spacing w:val="-1"/>
          <w:w w:val="95"/>
          <w:sz w:val="20"/>
        </w:rPr>
        <w:t xml:space="preserve"> </w:t>
      </w:r>
      <w:r>
        <w:rPr>
          <w:color w:val="231F20"/>
          <w:w w:val="95"/>
          <w:sz w:val="20"/>
        </w:rPr>
        <w:t>вклад</w:t>
      </w:r>
      <w:r>
        <w:rPr>
          <w:color w:val="231F20"/>
          <w:spacing w:val="-1"/>
          <w:w w:val="95"/>
          <w:sz w:val="20"/>
        </w:rPr>
        <w:t xml:space="preserve"> </w:t>
      </w:r>
      <w:r>
        <w:rPr>
          <w:color w:val="231F20"/>
          <w:w w:val="95"/>
          <w:sz w:val="20"/>
        </w:rPr>
        <w:t>в</w:t>
      </w:r>
      <w:r>
        <w:rPr>
          <w:color w:val="231F20"/>
          <w:spacing w:val="-1"/>
          <w:w w:val="95"/>
          <w:sz w:val="20"/>
        </w:rPr>
        <w:t xml:space="preserve"> </w:t>
      </w:r>
      <w:r>
        <w:rPr>
          <w:color w:val="231F20"/>
          <w:w w:val="95"/>
          <w:sz w:val="20"/>
        </w:rPr>
        <w:t>общий</w:t>
      </w:r>
      <w:r>
        <w:rPr>
          <w:color w:val="231F20"/>
          <w:spacing w:val="-3"/>
          <w:sz w:val="20"/>
        </w:rPr>
        <w:t xml:space="preserve"> </w:t>
      </w:r>
      <w:r>
        <w:rPr>
          <w:color w:val="231F20"/>
          <w:spacing w:val="-2"/>
          <w:w w:val="95"/>
          <w:sz w:val="20"/>
        </w:rPr>
        <w:t>результат;</w:t>
      </w:r>
    </w:p>
    <w:p w:rsidR="00DC388F" w:rsidRDefault="004B1DF8" w:rsidP="00B626D9">
      <w:pPr>
        <w:pStyle w:val="a6"/>
        <w:numPr>
          <w:ilvl w:val="0"/>
          <w:numId w:val="57"/>
        </w:numPr>
        <w:tabs>
          <w:tab w:val="left" w:pos="384"/>
        </w:tabs>
        <w:spacing w:before="8" w:line="247" w:lineRule="auto"/>
        <w:rPr>
          <w:sz w:val="20"/>
        </w:rPr>
      </w:pPr>
      <w:r>
        <w:rPr>
          <w:color w:val="231F20"/>
          <w:w w:val="95"/>
          <w:sz w:val="20"/>
        </w:rPr>
        <w:t xml:space="preserve">выполнять совместные проектные задания с опорой на пред- </w:t>
      </w:r>
      <w:r>
        <w:rPr>
          <w:color w:val="231F20"/>
          <w:sz w:val="20"/>
        </w:rPr>
        <w:t>ложенные</w:t>
      </w:r>
      <w:r>
        <w:rPr>
          <w:color w:val="231F20"/>
          <w:spacing w:val="-9"/>
          <w:sz w:val="20"/>
        </w:rPr>
        <w:t xml:space="preserve"> </w:t>
      </w:r>
      <w:r>
        <w:rPr>
          <w:color w:val="231F20"/>
          <w:sz w:val="20"/>
        </w:rPr>
        <w:t>образцы.</w:t>
      </w:r>
    </w:p>
    <w:p w:rsidR="00DC388F" w:rsidRDefault="004B1DF8">
      <w:pPr>
        <w:pStyle w:val="5"/>
        <w:spacing w:before="2"/>
        <w:ind w:left="157" w:right="155" w:firstLine="226"/>
        <w:jc w:val="both"/>
      </w:pPr>
      <w:r>
        <w:rPr>
          <w:color w:val="231F20"/>
        </w:rPr>
        <w:t xml:space="preserve">Овладение универсальными учебными регулятивными дей- </w:t>
      </w:r>
      <w:r>
        <w:rPr>
          <w:color w:val="231F20"/>
          <w:spacing w:val="-2"/>
        </w:rPr>
        <w:t>ствиями:</w:t>
      </w:r>
    </w:p>
    <w:p w:rsidR="00DC388F" w:rsidRDefault="004B1DF8" w:rsidP="00B626D9">
      <w:pPr>
        <w:pStyle w:val="6"/>
        <w:numPr>
          <w:ilvl w:val="0"/>
          <w:numId w:val="54"/>
        </w:numPr>
        <w:tabs>
          <w:tab w:val="left" w:pos="724"/>
        </w:tabs>
        <w:spacing w:before="7"/>
        <w:rPr>
          <w:rFonts w:ascii="Georgia" w:hAnsi="Georgia"/>
        </w:rPr>
      </w:pPr>
      <w:r>
        <w:rPr>
          <w:rFonts w:ascii="Georgia" w:hAnsi="Georgia"/>
          <w:color w:val="231F20"/>
          <w:spacing w:val="-2"/>
        </w:rPr>
        <w:t>самоорганизация:</w:t>
      </w:r>
    </w:p>
    <w:p w:rsidR="00DC388F" w:rsidRDefault="004B1DF8" w:rsidP="00B626D9">
      <w:pPr>
        <w:pStyle w:val="a6"/>
        <w:numPr>
          <w:ilvl w:val="0"/>
          <w:numId w:val="57"/>
        </w:numPr>
        <w:tabs>
          <w:tab w:val="left" w:pos="384"/>
        </w:tabs>
        <w:spacing w:before="10" w:line="247" w:lineRule="auto"/>
        <w:rPr>
          <w:sz w:val="20"/>
        </w:rPr>
      </w:pPr>
      <w:r>
        <w:rPr>
          <w:color w:val="231F20"/>
          <w:spacing w:val="-2"/>
          <w:sz w:val="20"/>
        </w:rPr>
        <w:t>планировать</w:t>
      </w:r>
      <w:r>
        <w:rPr>
          <w:color w:val="231F20"/>
          <w:spacing w:val="-10"/>
          <w:sz w:val="20"/>
        </w:rPr>
        <w:t xml:space="preserve"> </w:t>
      </w:r>
      <w:r>
        <w:rPr>
          <w:color w:val="231F20"/>
          <w:spacing w:val="-2"/>
          <w:sz w:val="20"/>
        </w:rPr>
        <w:t>действия</w:t>
      </w:r>
      <w:r>
        <w:rPr>
          <w:color w:val="231F20"/>
          <w:spacing w:val="-10"/>
          <w:sz w:val="20"/>
        </w:rPr>
        <w:t xml:space="preserve"> </w:t>
      </w:r>
      <w:r>
        <w:rPr>
          <w:color w:val="231F20"/>
          <w:spacing w:val="-2"/>
          <w:sz w:val="20"/>
        </w:rPr>
        <w:t>по</w:t>
      </w:r>
      <w:r>
        <w:rPr>
          <w:color w:val="231F20"/>
          <w:spacing w:val="-10"/>
          <w:sz w:val="20"/>
        </w:rPr>
        <w:t xml:space="preserve"> </w:t>
      </w:r>
      <w:r>
        <w:rPr>
          <w:color w:val="231F20"/>
          <w:spacing w:val="-2"/>
          <w:sz w:val="20"/>
        </w:rPr>
        <w:t>решению</w:t>
      </w:r>
      <w:r>
        <w:rPr>
          <w:color w:val="231F20"/>
          <w:spacing w:val="-10"/>
          <w:sz w:val="20"/>
        </w:rPr>
        <w:t xml:space="preserve"> </w:t>
      </w:r>
      <w:r>
        <w:rPr>
          <w:color w:val="231F20"/>
          <w:spacing w:val="-2"/>
          <w:sz w:val="20"/>
        </w:rPr>
        <w:t>учебной</w:t>
      </w:r>
      <w:r>
        <w:rPr>
          <w:color w:val="231F20"/>
          <w:spacing w:val="-10"/>
          <w:sz w:val="20"/>
        </w:rPr>
        <w:t xml:space="preserve"> </w:t>
      </w:r>
      <w:r>
        <w:rPr>
          <w:color w:val="231F20"/>
          <w:spacing w:val="-2"/>
          <w:sz w:val="20"/>
        </w:rPr>
        <w:t>задачи</w:t>
      </w:r>
      <w:r>
        <w:rPr>
          <w:color w:val="231F20"/>
          <w:spacing w:val="-10"/>
          <w:sz w:val="20"/>
        </w:rPr>
        <w:t xml:space="preserve"> </w:t>
      </w:r>
      <w:r>
        <w:rPr>
          <w:color w:val="231F20"/>
          <w:spacing w:val="-2"/>
          <w:sz w:val="20"/>
        </w:rPr>
        <w:t>для</w:t>
      </w:r>
      <w:r>
        <w:rPr>
          <w:color w:val="231F20"/>
          <w:spacing w:val="-10"/>
          <w:sz w:val="20"/>
        </w:rPr>
        <w:t xml:space="preserve"> </w:t>
      </w:r>
      <w:r>
        <w:rPr>
          <w:color w:val="231F20"/>
          <w:spacing w:val="-2"/>
          <w:sz w:val="20"/>
        </w:rPr>
        <w:t xml:space="preserve">полу- </w:t>
      </w:r>
      <w:r>
        <w:rPr>
          <w:color w:val="231F20"/>
          <w:sz w:val="20"/>
        </w:rPr>
        <w:t>чения</w:t>
      </w:r>
      <w:r>
        <w:rPr>
          <w:color w:val="231F20"/>
          <w:spacing w:val="-9"/>
          <w:sz w:val="20"/>
        </w:rPr>
        <w:t xml:space="preserve"> </w:t>
      </w:r>
      <w:r>
        <w:rPr>
          <w:color w:val="231F20"/>
          <w:sz w:val="20"/>
        </w:rPr>
        <w:t>результата;</w:t>
      </w:r>
    </w:p>
    <w:p w:rsidR="00DC388F" w:rsidRDefault="004B1DF8" w:rsidP="00B626D9">
      <w:pPr>
        <w:pStyle w:val="a6"/>
        <w:numPr>
          <w:ilvl w:val="0"/>
          <w:numId w:val="57"/>
        </w:numPr>
        <w:tabs>
          <w:tab w:val="left" w:pos="384"/>
        </w:tabs>
        <w:spacing w:before="1"/>
        <w:ind w:right="0"/>
        <w:jc w:val="left"/>
        <w:rPr>
          <w:sz w:val="20"/>
        </w:rPr>
      </w:pPr>
      <w:r>
        <w:rPr>
          <w:color w:val="231F20"/>
          <w:w w:val="95"/>
          <w:sz w:val="20"/>
        </w:rPr>
        <w:t>выстраивать</w:t>
      </w:r>
      <w:r>
        <w:rPr>
          <w:color w:val="231F20"/>
          <w:spacing w:val="15"/>
          <w:sz w:val="20"/>
        </w:rPr>
        <w:t xml:space="preserve"> </w:t>
      </w:r>
      <w:r>
        <w:rPr>
          <w:color w:val="231F20"/>
          <w:w w:val="95"/>
          <w:sz w:val="20"/>
        </w:rPr>
        <w:t>последовательность</w:t>
      </w:r>
      <w:r>
        <w:rPr>
          <w:color w:val="231F20"/>
          <w:spacing w:val="15"/>
          <w:sz w:val="20"/>
        </w:rPr>
        <w:t xml:space="preserve"> </w:t>
      </w:r>
      <w:r>
        <w:rPr>
          <w:color w:val="231F20"/>
          <w:w w:val="95"/>
          <w:sz w:val="20"/>
        </w:rPr>
        <w:t>выбранных</w:t>
      </w:r>
      <w:r>
        <w:rPr>
          <w:color w:val="231F20"/>
          <w:spacing w:val="16"/>
          <w:sz w:val="20"/>
        </w:rPr>
        <w:t xml:space="preserve"> </w:t>
      </w:r>
      <w:r>
        <w:rPr>
          <w:color w:val="231F20"/>
          <w:spacing w:val="-2"/>
          <w:w w:val="95"/>
          <w:sz w:val="20"/>
        </w:rPr>
        <w:t>действий;</w:t>
      </w:r>
    </w:p>
    <w:p w:rsidR="00DC388F" w:rsidRDefault="004B1DF8" w:rsidP="00B626D9">
      <w:pPr>
        <w:pStyle w:val="6"/>
        <w:numPr>
          <w:ilvl w:val="0"/>
          <w:numId w:val="54"/>
        </w:numPr>
        <w:tabs>
          <w:tab w:val="left" w:pos="724"/>
        </w:tabs>
        <w:spacing w:before="13"/>
        <w:rPr>
          <w:rFonts w:ascii="Georgia" w:hAnsi="Georgia"/>
        </w:rPr>
      </w:pPr>
      <w:r>
        <w:rPr>
          <w:rFonts w:ascii="Georgia" w:hAnsi="Georgia"/>
          <w:color w:val="231F20"/>
          <w:spacing w:val="-2"/>
        </w:rPr>
        <w:t>самоконтроль:</w:t>
      </w:r>
    </w:p>
    <w:p w:rsidR="00DC388F" w:rsidRDefault="004B1DF8" w:rsidP="00B626D9">
      <w:pPr>
        <w:pStyle w:val="a6"/>
        <w:numPr>
          <w:ilvl w:val="0"/>
          <w:numId w:val="57"/>
        </w:numPr>
        <w:tabs>
          <w:tab w:val="left" w:pos="384"/>
        </w:tabs>
        <w:spacing w:before="10" w:line="247" w:lineRule="auto"/>
        <w:rPr>
          <w:sz w:val="20"/>
        </w:rPr>
      </w:pPr>
      <w:r>
        <w:rPr>
          <w:color w:val="231F20"/>
          <w:sz w:val="20"/>
        </w:rPr>
        <w:t xml:space="preserve">устанавливать причины успеха/неудач учебной деятель- </w:t>
      </w:r>
      <w:r>
        <w:rPr>
          <w:color w:val="231F20"/>
          <w:spacing w:val="-2"/>
          <w:sz w:val="20"/>
        </w:rPr>
        <w:t>ности;</w:t>
      </w:r>
    </w:p>
    <w:p w:rsidR="00DC388F" w:rsidRDefault="004B1DF8" w:rsidP="00B626D9">
      <w:pPr>
        <w:pStyle w:val="a6"/>
        <w:numPr>
          <w:ilvl w:val="0"/>
          <w:numId w:val="57"/>
        </w:numPr>
        <w:tabs>
          <w:tab w:val="left" w:pos="384"/>
        </w:tabs>
        <w:spacing w:before="1" w:line="247" w:lineRule="auto"/>
        <w:rPr>
          <w:sz w:val="20"/>
        </w:rPr>
      </w:pPr>
      <w:r>
        <w:rPr>
          <w:color w:val="231F20"/>
          <w:sz w:val="20"/>
        </w:rPr>
        <w:t xml:space="preserve">корректировать свои учебные действия для преодоления </w:t>
      </w:r>
      <w:r>
        <w:rPr>
          <w:color w:val="231F20"/>
          <w:spacing w:val="-2"/>
          <w:sz w:val="20"/>
        </w:rPr>
        <w:t>ошибок.</w:t>
      </w:r>
    </w:p>
    <w:p w:rsidR="00DC388F" w:rsidRDefault="004B1DF8">
      <w:pPr>
        <w:pStyle w:val="2"/>
        <w:spacing w:before="166"/>
      </w:pPr>
      <w:r>
        <w:rPr>
          <w:color w:val="231F20"/>
          <w:w w:val="95"/>
        </w:rPr>
        <w:t>Предметные</w:t>
      </w:r>
      <w:r>
        <w:rPr>
          <w:color w:val="231F20"/>
          <w:spacing w:val="29"/>
        </w:rPr>
        <w:t xml:space="preserve"> </w:t>
      </w:r>
      <w:r>
        <w:rPr>
          <w:color w:val="231F20"/>
          <w:spacing w:val="-2"/>
          <w:w w:val="95"/>
        </w:rPr>
        <w:t>результаты</w:t>
      </w:r>
    </w:p>
    <w:p w:rsidR="00DC388F" w:rsidRDefault="004B1DF8">
      <w:pPr>
        <w:pStyle w:val="a3"/>
        <w:spacing w:before="60" w:line="254" w:lineRule="auto"/>
        <w:ind w:right="154"/>
      </w:pPr>
      <w:r>
        <w:rPr>
          <w:color w:val="231F20"/>
        </w:rPr>
        <w:t>Предметные результаты по учебному предмету «Иностран- ный (английский) язык» предметной области «Иностранный язык» должны быть ориентированы на применение знаний, умений</w:t>
      </w:r>
      <w:r>
        <w:rPr>
          <w:color w:val="231F20"/>
          <w:spacing w:val="-12"/>
        </w:rPr>
        <w:t xml:space="preserve"> </w:t>
      </w:r>
      <w:r>
        <w:rPr>
          <w:color w:val="231F20"/>
        </w:rPr>
        <w:t>и</w:t>
      </w:r>
      <w:r>
        <w:rPr>
          <w:color w:val="231F20"/>
          <w:spacing w:val="-12"/>
        </w:rPr>
        <w:t xml:space="preserve"> </w:t>
      </w:r>
      <w:r>
        <w:rPr>
          <w:color w:val="231F20"/>
        </w:rPr>
        <w:t>навыков</w:t>
      </w:r>
      <w:r>
        <w:rPr>
          <w:color w:val="231F20"/>
          <w:spacing w:val="-12"/>
        </w:rPr>
        <w:t xml:space="preserve"> </w:t>
      </w:r>
      <w:r>
        <w:rPr>
          <w:color w:val="231F20"/>
        </w:rPr>
        <w:t>в</w:t>
      </w:r>
      <w:r>
        <w:rPr>
          <w:color w:val="231F20"/>
          <w:spacing w:val="-12"/>
        </w:rPr>
        <w:t xml:space="preserve"> </w:t>
      </w:r>
      <w:r>
        <w:rPr>
          <w:color w:val="231F20"/>
        </w:rPr>
        <w:t>типичных</w:t>
      </w:r>
      <w:r>
        <w:rPr>
          <w:color w:val="231F20"/>
          <w:spacing w:val="-12"/>
        </w:rPr>
        <w:t xml:space="preserve"> </w:t>
      </w:r>
      <w:r>
        <w:rPr>
          <w:color w:val="231F20"/>
        </w:rPr>
        <w:t>учебных</w:t>
      </w:r>
      <w:r>
        <w:rPr>
          <w:color w:val="231F20"/>
          <w:spacing w:val="-12"/>
        </w:rPr>
        <w:t xml:space="preserve"> </w:t>
      </w:r>
      <w:r>
        <w:rPr>
          <w:color w:val="231F20"/>
        </w:rPr>
        <w:t>ситуациях</w:t>
      </w:r>
      <w:r>
        <w:rPr>
          <w:color w:val="231F20"/>
          <w:spacing w:val="-12"/>
        </w:rPr>
        <w:t xml:space="preserve"> </w:t>
      </w:r>
      <w:r>
        <w:rPr>
          <w:color w:val="231F20"/>
        </w:rPr>
        <w:t>и</w:t>
      </w:r>
      <w:r>
        <w:rPr>
          <w:color w:val="231F20"/>
          <w:spacing w:val="-12"/>
        </w:rPr>
        <w:t xml:space="preserve"> </w:t>
      </w:r>
      <w:r>
        <w:rPr>
          <w:color w:val="231F20"/>
        </w:rPr>
        <w:t>реальных жизненных условиях, отражать сформированность иноязыч- ной коммуникативной компетенции на элементарном уровне в</w:t>
      </w:r>
      <w:r>
        <w:rPr>
          <w:color w:val="231F20"/>
          <w:spacing w:val="-16"/>
        </w:rPr>
        <w:t xml:space="preserve"> </w:t>
      </w:r>
      <w:r>
        <w:rPr>
          <w:color w:val="231F20"/>
        </w:rPr>
        <w:t>совокупности</w:t>
      </w:r>
      <w:r>
        <w:rPr>
          <w:color w:val="231F20"/>
          <w:spacing w:val="-16"/>
        </w:rPr>
        <w:t xml:space="preserve"> </w:t>
      </w:r>
      <w:r>
        <w:rPr>
          <w:color w:val="231F20"/>
        </w:rPr>
        <w:t>её</w:t>
      </w:r>
      <w:r>
        <w:rPr>
          <w:color w:val="231F20"/>
          <w:spacing w:val="-16"/>
        </w:rPr>
        <w:t xml:space="preserve"> </w:t>
      </w:r>
      <w:r>
        <w:rPr>
          <w:color w:val="231F20"/>
        </w:rPr>
        <w:t>составляющих</w:t>
      </w:r>
      <w:r>
        <w:rPr>
          <w:color w:val="231F20"/>
          <w:spacing w:val="-16"/>
        </w:rPr>
        <w:t xml:space="preserve"> </w:t>
      </w:r>
      <w:r>
        <w:rPr>
          <w:color w:val="231F20"/>
        </w:rPr>
        <w:t>—</w:t>
      </w:r>
      <w:r>
        <w:rPr>
          <w:color w:val="231F20"/>
          <w:spacing w:val="-16"/>
        </w:rPr>
        <w:t xml:space="preserve"> </w:t>
      </w:r>
      <w:r>
        <w:rPr>
          <w:color w:val="231F20"/>
        </w:rPr>
        <w:t>речевой,</w:t>
      </w:r>
      <w:r>
        <w:rPr>
          <w:color w:val="231F20"/>
          <w:spacing w:val="-16"/>
        </w:rPr>
        <w:t xml:space="preserve"> </w:t>
      </w:r>
      <w:r>
        <w:rPr>
          <w:color w:val="231F20"/>
        </w:rPr>
        <w:t>языковой,</w:t>
      </w:r>
      <w:r>
        <w:rPr>
          <w:color w:val="231F20"/>
          <w:spacing w:val="-16"/>
        </w:rPr>
        <w:t xml:space="preserve"> </w:t>
      </w:r>
      <w:r>
        <w:rPr>
          <w:color w:val="231F20"/>
        </w:rPr>
        <w:t>социо- культурной,</w:t>
      </w:r>
      <w:r>
        <w:rPr>
          <w:color w:val="231F20"/>
          <w:spacing w:val="-5"/>
        </w:rPr>
        <w:t xml:space="preserve"> </w:t>
      </w:r>
      <w:r>
        <w:rPr>
          <w:color w:val="231F20"/>
        </w:rPr>
        <w:t>компенсаторной,</w:t>
      </w:r>
      <w:r>
        <w:rPr>
          <w:color w:val="231F20"/>
          <w:spacing w:val="-5"/>
        </w:rPr>
        <w:t xml:space="preserve"> </w:t>
      </w:r>
      <w:r>
        <w:rPr>
          <w:color w:val="231F20"/>
        </w:rPr>
        <w:t>метапредметной</w:t>
      </w:r>
      <w:r>
        <w:rPr>
          <w:color w:val="231F20"/>
          <w:spacing w:val="-5"/>
        </w:rPr>
        <w:t xml:space="preserve"> </w:t>
      </w:r>
      <w:r>
        <w:rPr>
          <w:color w:val="231F20"/>
        </w:rPr>
        <w:t xml:space="preserve">(учебно-позна- </w:t>
      </w:r>
      <w:r>
        <w:rPr>
          <w:color w:val="231F20"/>
          <w:spacing w:val="-2"/>
        </w:rPr>
        <w:t>вательной).</w:t>
      </w:r>
    </w:p>
    <w:p w:rsidR="00DC388F" w:rsidRDefault="004B1DF8" w:rsidP="00B626D9">
      <w:pPr>
        <w:pStyle w:val="a6"/>
        <w:numPr>
          <w:ilvl w:val="0"/>
          <w:numId w:val="53"/>
        </w:numPr>
        <w:tabs>
          <w:tab w:val="left" w:pos="326"/>
        </w:tabs>
        <w:spacing w:before="192"/>
        <w:ind w:right="0"/>
        <w:rPr>
          <w:rFonts w:ascii="Trebuchet MS" w:hAnsi="Trebuchet MS"/>
        </w:rPr>
      </w:pPr>
      <w:r>
        <w:rPr>
          <w:rFonts w:ascii="Trebuchet MS" w:hAnsi="Trebuchet MS"/>
          <w:color w:val="231F20"/>
          <w:spacing w:val="-2"/>
        </w:rPr>
        <w:t>КЛАСС</w:t>
      </w:r>
    </w:p>
    <w:p w:rsidR="00DC388F" w:rsidRDefault="004B1DF8">
      <w:pPr>
        <w:pStyle w:val="2"/>
        <w:spacing w:before="110"/>
      </w:pPr>
      <w:r>
        <w:rPr>
          <w:color w:val="231F20"/>
          <w:w w:val="95"/>
        </w:rPr>
        <w:t>Коммуникативные</w:t>
      </w:r>
      <w:r>
        <w:rPr>
          <w:color w:val="231F20"/>
          <w:spacing w:val="62"/>
        </w:rPr>
        <w:t xml:space="preserve"> </w:t>
      </w:r>
      <w:r>
        <w:rPr>
          <w:color w:val="231F20"/>
          <w:spacing w:val="-2"/>
        </w:rPr>
        <w:t>умения</w:t>
      </w:r>
    </w:p>
    <w:p w:rsidR="00DC388F" w:rsidRDefault="004B1DF8">
      <w:pPr>
        <w:pStyle w:val="6"/>
        <w:spacing w:before="66"/>
        <w:rPr>
          <w:rFonts w:ascii="Georgia" w:hAnsi="Georgia"/>
        </w:rPr>
      </w:pPr>
      <w:r>
        <w:rPr>
          <w:rFonts w:ascii="Georgia" w:hAnsi="Georgia"/>
          <w:color w:val="231F20"/>
          <w:spacing w:val="-2"/>
        </w:rPr>
        <w:t>Говорение</w:t>
      </w:r>
    </w:p>
    <w:p w:rsidR="00DC388F" w:rsidRDefault="004B1DF8" w:rsidP="00B626D9">
      <w:pPr>
        <w:pStyle w:val="a6"/>
        <w:numPr>
          <w:ilvl w:val="0"/>
          <w:numId w:val="57"/>
        </w:numPr>
        <w:tabs>
          <w:tab w:val="left" w:pos="384"/>
        </w:tabs>
        <w:spacing w:before="9" w:line="247" w:lineRule="auto"/>
        <w:ind w:right="154"/>
        <w:rPr>
          <w:sz w:val="20"/>
        </w:rPr>
      </w:pPr>
      <w:r>
        <w:rPr>
          <w:color w:val="231F20"/>
          <w:sz w:val="20"/>
        </w:rPr>
        <w:t>вести разные виды диалогов (диалог этикетного характера, диалог-расспрос)</w:t>
      </w:r>
      <w:r>
        <w:rPr>
          <w:color w:val="231F20"/>
          <w:spacing w:val="-16"/>
          <w:sz w:val="20"/>
        </w:rPr>
        <w:t xml:space="preserve"> </w:t>
      </w:r>
      <w:r>
        <w:rPr>
          <w:color w:val="231F20"/>
          <w:sz w:val="20"/>
        </w:rPr>
        <w:t>в</w:t>
      </w:r>
      <w:r>
        <w:rPr>
          <w:color w:val="231F20"/>
          <w:spacing w:val="-16"/>
          <w:sz w:val="20"/>
        </w:rPr>
        <w:t xml:space="preserve"> </w:t>
      </w:r>
      <w:r>
        <w:rPr>
          <w:color w:val="231F20"/>
          <w:sz w:val="20"/>
        </w:rPr>
        <w:t>стандартных</w:t>
      </w:r>
      <w:r>
        <w:rPr>
          <w:color w:val="231F20"/>
          <w:spacing w:val="-16"/>
          <w:sz w:val="20"/>
        </w:rPr>
        <w:t xml:space="preserve"> </w:t>
      </w:r>
      <w:r>
        <w:rPr>
          <w:color w:val="231F20"/>
          <w:sz w:val="20"/>
        </w:rPr>
        <w:t>ситуациях</w:t>
      </w:r>
      <w:r>
        <w:rPr>
          <w:color w:val="231F20"/>
          <w:spacing w:val="-16"/>
          <w:sz w:val="20"/>
        </w:rPr>
        <w:t xml:space="preserve"> </w:t>
      </w:r>
      <w:r>
        <w:rPr>
          <w:color w:val="231F20"/>
          <w:sz w:val="20"/>
        </w:rPr>
        <w:t>неофициального общения,</w:t>
      </w:r>
      <w:r>
        <w:rPr>
          <w:color w:val="231F20"/>
          <w:spacing w:val="40"/>
          <w:sz w:val="20"/>
        </w:rPr>
        <w:t xml:space="preserve"> </w:t>
      </w:r>
      <w:r>
        <w:rPr>
          <w:color w:val="231F20"/>
          <w:sz w:val="20"/>
        </w:rPr>
        <w:t>используя</w:t>
      </w:r>
      <w:r>
        <w:rPr>
          <w:color w:val="231F20"/>
          <w:spacing w:val="40"/>
          <w:sz w:val="20"/>
        </w:rPr>
        <w:t xml:space="preserve"> </w:t>
      </w:r>
      <w:r>
        <w:rPr>
          <w:color w:val="231F20"/>
          <w:sz w:val="20"/>
        </w:rPr>
        <w:t>вербальные</w:t>
      </w:r>
      <w:r>
        <w:rPr>
          <w:color w:val="231F20"/>
          <w:spacing w:val="40"/>
          <w:sz w:val="20"/>
        </w:rPr>
        <w:t xml:space="preserve"> </w:t>
      </w:r>
      <w:r>
        <w:rPr>
          <w:color w:val="231F20"/>
          <w:sz w:val="20"/>
        </w:rPr>
        <w:t>и/или</w:t>
      </w:r>
      <w:r>
        <w:rPr>
          <w:color w:val="231F20"/>
          <w:spacing w:val="40"/>
          <w:sz w:val="20"/>
        </w:rPr>
        <w:t xml:space="preserve"> </w:t>
      </w:r>
      <w:r>
        <w:rPr>
          <w:color w:val="231F20"/>
          <w:sz w:val="20"/>
        </w:rPr>
        <w:t>зрительные</w:t>
      </w:r>
      <w:r>
        <w:rPr>
          <w:color w:val="231F20"/>
          <w:spacing w:val="43"/>
          <w:sz w:val="20"/>
        </w:rPr>
        <w:t xml:space="preserve"> </w:t>
      </w:r>
      <w:r>
        <w:rPr>
          <w:color w:val="231F20"/>
          <w:sz w:val="20"/>
        </w:rPr>
        <w:t>опоры в</w:t>
      </w:r>
      <w:r>
        <w:rPr>
          <w:color w:val="231F20"/>
          <w:spacing w:val="-14"/>
          <w:sz w:val="20"/>
        </w:rPr>
        <w:t xml:space="preserve"> </w:t>
      </w:r>
      <w:r>
        <w:rPr>
          <w:color w:val="231F20"/>
          <w:sz w:val="20"/>
        </w:rPr>
        <w:t>рамках</w:t>
      </w:r>
      <w:r>
        <w:rPr>
          <w:color w:val="231F20"/>
          <w:spacing w:val="-14"/>
          <w:sz w:val="20"/>
        </w:rPr>
        <w:t xml:space="preserve"> </w:t>
      </w:r>
      <w:r>
        <w:rPr>
          <w:color w:val="231F20"/>
          <w:sz w:val="20"/>
        </w:rPr>
        <w:t>изучаемой</w:t>
      </w:r>
      <w:r>
        <w:rPr>
          <w:color w:val="231F20"/>
          <w:spacing w:val="-14"/>
          <w:sz w:val="20"/>
        </w:rPr>
        <w:t xml:space="preserve"> </w:t>
      </w:r>
      <w:r>
        <w:rPr>
          <w:color w:val="231F20"/>
          <w:sz w:val="20"/>
        </w:rPr>
        <w:t>тематики</w:t>
      </w:r>
      <w:r>
        <w:rPr>
          <w:color w:val="231F20"/>
          <w:spacing w:val="-14"/>
          <w:sz w:val="20"/>
        </w:rPr>
        <w:t xml:space="preserve"> </w:t>
      </w:r>
      <w:r>
        <w:rPr>
          <w:color w:val="231F20"/>
          <w:sz w:val="20"/>
        </w:rPr>
        <w:t>с</w:t>
      </w:r>
      <w:r>
        <w:rPr>
          <w:color w:val="231F20"/>
          <w:spacing w:val="-14"/>
          <w:sz w:val="20"/>
        </w:rPr>
        <w:t xml:space="preserve"> </w:t>
      </w:r>
      <w:r>
        <w:rPr>
          <w:color w:val="231F20"/>
          <w:sz w:val="20"/>
        </w:rPr>
        <w:t>соблюдением</w:t>
      </w:r>
      <w:r>
        <w:rPr>
          <w:color w:val="231F20"/>
          <w:spacing w:val="-14"/>
          <w:sz w:val="20"/>
        </w:rPr>
        <w:t xml:space="preserve"> </w:t>
      </w:r>
      <w:r>
        <w:rPr>
          <w:color w:val="231F20"/>
          <w:sz w:val="20"/>
        </w:rPr>
        <w:t>норм</w:t>
      </w:r>
      <w:r>
        <w:rPr>
          <w:color w:val="231F20"/>
          <w:spacing w:val="-14"/>
          <w:sz w:val="20"/>
        </w:rPr>
        <w:t xml:space="preserve"> </w:t>
      </w:r>
      <w:r>
        <w:rPr>
          <w:color w:val="231F20"/>
          <w:sz w:val="20"/>
        </w:rPr>
        <w:t>речевого</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4B1DF8">
      <w:pPr>
        <w:pStyle w:val="a3"/>
        <w:spacing w:before="68" w:line="247" w:lineRule="auto"/>
        <w:ind w:left="383" w:right="156" w:firstLine="0"/>
      </w:pPr>
      <w:r>
        <w:rPr>
          <w:color w:val="231F20"/>
        </w:rPr>
        <w:t>этикета,</w:t>
      </w:r>
      <w:r>
        <w:rPr>
          <w:color w:val="231F20"/>
          <w:spacing w:val="40"/>
        </w:rPr>
        <w:t xml:space="preserve"> </w:t>
      </w:r>
      <w:r>
        <w:rPr>
          <w:color w:val="231F20"/>
        </w:rPr>
        <w:t>принятого</w:t>
      </w:r>
      <w:r>
        <w:rPr>
          <w:color w:val="231F20"/>
          <w:spacing w:val="40"/>
        </w:rPr>
        <w:t xml:space="preserve"> </w:t>
      </w:r>
      <w:r>
        <w:rPr>
          <w:color w:val="231F20"/>
        </w:rPr>
        <w:t>в</w:t>
      </w:r>
      <w:r>
        <w:rPr>
          <w:color w:val="231F20"/>
          <w:spacing w:val="40"/>
        </w:rPr>
        <w:t xml:space="preserve"> </w:t>
      </w:r>
      <w:r>
        <w:rPr>
          <w:color w:val="231F20"/>
        </w:rPr>
        <w:t>стране/странах</w:t>
      </w:r>
      <w:r>
        <w:rPr>
          <w:color w:val="231F20"/>
          <w:spacing w:val="40"/>
        </w:rPr>
        <w:t xml:space="preserve"> </w:t>
      </w:r>
      <w:r>
        <w:rPr>
          <w:color w:val="231F20"/>
        </w:rPr>
        <w:t>изучаемого</w:t>
      </w:r>
      <w:r>
        <w:rPr>
          <w:color w:val="231F20"/>
          <w:spacing w:val="40"/>
        </w:rPr>
        <w:t xml:space="preserve"> </w:t>
      </w:r>
      <w:r>
        <w:rPr>
          <w:color w:val="231F20"/>
        </w:rPr>
        <w:t>языка (не</w:t>
      </w:r>
      <w:r>
        <w:rPr>
          <w:color w:val="231F20"/>
          <w:spacing w:val="-6"/>
        </w:rPr>
        <w:t xml:space="preserve"> </w:t>
      </w:r>
      <w:r>
        <w:rPr>
          <w:color w:val="231F20"/>
        </w:rPr>
        <w:t>менее</w:t>
      </w:r>
      <w:r>
        <w:rPr>
          <w:color w:val="231F20"/>
          <w:spacing w:val="-6"/>
        </w:rPr>
        <w:t xml:space="preserve"> </w:t>
      </w:r>
      <w:r>
        <w:rPr>
          <w:color w:val="231F20"/>
        </w:rPr>
        <w:t>3</w:t>
      </w:r>
      <w:r>
        <w:rPr>
          <w:color w:val="231F20"/>
          <w:spacing w:val="-6"/>
        </w:rPr>
        <w:t xml:space="preserve"> </w:t>
      </w:r>
      <w:r>
        <w:rPr>
          <w:color w:val="231F20"/>
        </w:rPr>
        <w:t>реплик</w:t>
      </w:r>
      <w:r>
        <w:rPr>
          <w:color w:val="231F20"/>
          <w:spacing w:val="-6"/>
        </w:rPr>
        <w:t xml:space="preserve"> </w:t>
      </w:r>
      <w:r>
        <w:rPr>
          <w:color w:val="231F20"/>
        </w:rPr>
        <w:t>со</w:t>
      </w:r>
      <w:r>
        <w:rPr>
          <w:color w:val="231F20"/>
          <w:spacing w:val="-6"/>
        </w:rPr>
        <w:t xml:space="preserve"> </w:t>
      </w:r>
      <w:r>
        <w:rPr>
          <w:color w:val="231F20"/>
        </w:rPr>
        <w:t>стороны</w:t>
      </w:r>
      <w:r>
        <w:rPr>
          <w:color w:val="231F20"/>
          <w:spacing w:val="-6"/>
        </w:rPr>
        <w:t xml:space="preserve"> </w:t>
      </w:r>
      <w:r>
        <w:rPr>
          <w:color w:val="231F20"/>
        </w:rPr>
        <w:t>каждого</w:t>
      </w:r>
      <w:r>
        <w:rPr>
          <w:color w:val="231F20"/>
          <w:spacing w:val="-6"/>
        </w:rPr>
        <w:t xml:space="preserve"> </w:t>
      </w:r>
      <w:r>
        <w:rPr>
          <w:color w:val="231F20"/>
        </w:rPr>
        <w:t>собеседника);</w:t>
      </w:r>
    </w:p>
    <w:p w:rsidR="00DC388F" w:rsidRDefault="004B1DF8" w:rsidP="00B626D9">
      <w:pPr>
        <w:pStyle w:val="a6"/>
        <w:numPr>
          <w:ilvl w:val="0"/>
          <w:numId w:val="57"/>
        </w:numPr>
        <w:tabs>
          <w:tab w:val="left" w:pos="384"/>
        </w:tabs>
        <w:spacing w:before="2" w:line="247" w:lineRule="auto"/>
        <w:ind w:right="154"/>
        <w:rPr>
          <w:sz w:val="20"/>
        </w:rPr>
      </w:pPr>
      <w:r>
        <w:rPr>
          <w:color w:val="231F20"/>
          <w:sz w:val="20"/>
        </w:rPr>
        <w:t xml:space="preserve">создавать устные связные монологические высказывания </w:t>
      </w:r>
      <w:r>
        <w:rPr>
          <w:color w:val="231F20"/>
          <w:w w:val="95"/>
          <w:sz w:val="20"/>
        </w:rPr>
        <w:t xml:space="preserve">объёмом не менее 3 фраз в рамках изучаемой тематики с опо- </w:t>
      </w:r>
      <w:r>
        <w:rPr>
          <w:color w:val="231F20"/>
          <w:sz w:val="20"/>
        </w:rPr>
        <w:t xml:space="preserve">рой на картинки, фотографии и/или ключевые слова, воп- </w:t>
      </w:r>
      <w:r>
        <w:rPr>
          <w:color w:val="231F20"/>
          <w:spacing w:val="-2"/>
          <w:sz w:val="20"/>
        </w:rPr>
        <w:t>росы.</w:t>
      </w:r>
    </w:p>
    <w:p w:rsidR="00DC388F" w:rsidRDefault="004B1DF8">
      <w:pPr>
        <w:pStyle w:val="6"/>
        <w:spacing w:before="13"/>
        <w:rPr>
          <w:rFonts w:ascii="Georgia" w:hAnsi="Georgia"/>
        </w:rPr>
      </w:pPr>
      <w:r>
        <w:rPr>
          <w:rFonts w:ascii="Georgia" w:hAnsi="Georgia"/>
          <w:color w:val="231F20"/>
          <w:spacing w:val="-2"/>
          <w:w w:val="105"/>
        </w:rPr>
        <w:t>Аудирование</w:t>
      </w:r>
    </w:p>
    <w:p w:rsidR="00DC388F" w:rsidRDefault="004B1DF8" w:rsidP="00B626D9">
      <w:pPr>
        <w:pStyle w:val="a6"/>
        <w:numPr>
          <w:ilvl w:val="0"/>
          <w:numId w:val="57"/>
        </w:numPr>
        <w:tabs>
          <w:tab w:val="left" w:pos="384"/>
        </w:tabs>
        <w:spacing w:before="15" w:line="254" w:lineRule="auto"/>
        <w:rPr>
          <w:sz w:val="20"/>
        </w:rPr>
      </w:pPr>
      <w:r>
        <w:rPr>
          <w:color w:val="231F20"/>
          <w:sz w:val="20"/>
        </w:rPr>
        <w:t>воспринимать</w:t>
      </w:r>
      <w:r>
        <w:rPr>
          <w:color w:val="231F20"/>
          <w:spacing w:val="-16"/>
          <w:sz w:val="20"/>
        </w:rPr>
        <w:t xml:space="preserve"> </w:t>
      </w:r>
      <w:r>
        <w:rPr>
          <w:color w:val="231F20"/>
          <w:sz w:val="20"/>
        </w:rPr>
        <w:t>на</w:t>
      </w:r>
      <w:r>
        <w:rPr>
          <w:color w:val="231F20"/>
          <w:spacing w:val="-16"/>
          <w:sz w:val="20"/>
        </w:rPr>
        <w:t xml:space="preserve"> </w:t>
      </w:r>
      <w:r>
        <w:rPr>
          <w:color w:val="231F20"/>
          <w:sz w:val="20"/>
        </w:rPr>
        <w:t>слух</w:t>
      </w:r>
      <w:r>
        <w:rPr>
          <w:color w:val="231F20"/>
          <w:spacing w:val="-16"/>
          <w:sz w:val="20"/>
        </w:rPr>
        <w:t xml:space="preserve"> </w:t>
      </w:r>
      <w:r>
        <w:rPr>
          <w:color w:val="231F20"/>
          <w:sz w:val="20"/>
        </w:rPr>
        <w:t>и</w:t>
      </w:r>
      <w:r>
        <w:rPr>
          <w:color w:val="231F20"/>
          <w:spacing w:val="-16"/>
          <w:sz w:val="20"/>
        </w:rPr>
        <w:t xml:space="preserve"> </w:t>
      </w:r>
      <w:r>
        <w:rPr>
          <w:color w:val="231F20"/>
          <w:sz w:val="20"/>
        </w:rPr>
        <w:t>понимать</w:t>
      </w:r>
      <w:r>
        <w:rPr>
          <w:color w:val="231F20"/>
          <w:spacing w:val="-16"/>
          <w:sz w:val="20"/>
        </w:rPr>
        <w:t xml:space="preserve"> </w:t>
      </w:r>
      <w:r>
        <w:rPr>
          <w:color w:val="231F20"/>
          <w:sz w:val="20"/>
        </w:rPr>
        <w:t>речь</w:t>
      </w:r>
      <w:r>
        <w:rPr>
          <w:color w:val="231F20"/>
          <w:spacing w:val="-16"/>
          <w:sz w:val="20"/>
        </w:rPr>
        <w:t xml:space="preserve"> </w:t>
      </w:r>
      <w:r>
        <w:rPr>
          <w:color w:val="231F20"/>
          <w:sz w:val="20"/>
        </w:rPr>
        <w:t>учителя</w:t>
      </w:r>
      <w:r>
        <w:rPr>
          <w:color w:val="231F20"/>
          <w:spacing w:val="-16"/>
          <w:sz w:val="20"/>
        </w:rPr>
        <w:t xml:space="preserve"> </w:t>
      </w:r>
      <w:r>
        <w:rPr>
          <w:color w:val="231F20"/>
          <w:sz w:val="20"/>
        </w:rPr>
        <w:t>и</w:t>
      </w:r>
      <w:r>
        <w:rPr>
          <w:color w:val="231F20"/>
          <w:spacing w:val="-16"/>
          <w:sz w:val="20"/>
        </w:rPr>
        <w:t xml:space="preserve"> </w:t>
      </w:r>
      <w:r>
        <w:rPr>
          <w:color w:val="231F20"/>
          <w:sz w:val="20"/>
        </w:rPr>
        <w:t xml:space="preserve">однокласс- </w:t>
      </w:r>
      <w:r>
        <w:rPr>
          <w:color w:val="231F20"/>
          <w:spacing w:val="-2"/>
          <w:sz w:val="20"/>
        </w:rPr>
        <w:t>ников;</w:t>
      </w:r>
    </w:p>
    <w:p w:rsidR="00DC388F" w:rsidRDefault="004B1DF8" w:rsidP="00B626D9">
      <w:pPr>
        <w:pStyle w:val="a6"/>
        <w:numPr>
          <w:ilvl w:val="0"/>
          <w:numId w:val="57"/>
        </w:numPr>
        <w:tabs>
          <w:tab w:val="left" w:pos="384"/>
        </w:tabs>
        <w:spacing w:line="254" w:lineRule="auto"/>
        <w:ind w:right="154"/>
        <w:rPr>
          <w:sz w:val="20"/>
        </w:rPr>
      </w:pPr>
      <w:r>
        <w:rPr>
          <w:color w:val="231F20"/>
          <w:w w:val="95"/>
          <w:sz w:val="20"/>
        </w:rPr>
        <w:t xml:space="preserve">воспринимать на слух и понимать учебные тексты, построен- </w:t>
      </w:r>
      <w:r>
        <w:rPr>
          <w:color w:val="231F20"/>
          <w:sz w:val="20"/>
        </w:rPr>
        <w:t xml:space="preserve">ные на изученном языковом материале, с разной глубиной </w:t>
      </w:r>
      <w:r>
        <w:rPr>
          <w:color w:val="231F20"/>
          <w:w w:val="95"/>
          <w:sz w:val="20"/>
        </w:rPr>
        <w:t>проникновения в их содержание в зависимости от поставлен- ной</w:t>
      </w:r>
      <w:r>
        <w:rPr>
          <w:color w:val="231F20"/>
          <w:spacing w:val="-6"/>
          <w:w w:val="95"/>
          <w:sz w:val="20"/>
        </w:rPr>
        <w:t xml:space="preserve"> </w:t>
      </w:r>
      <w:r>
        <w:rPr>
          <w:color w:val="231F20"/>
          <w:w w:val="95"/>
          <w:sz w:val="20"/>
        </w:rPr>
        <w:t>коммуникативной</w:t>
      </w:r>
      <w:r>
        <w:rPr>
          <w:color w:val="231F20"/>
          <w:spacing w:val="-6"/>
          <w:w w:val="95"/>
          <w:sz w:val="20"/>
        </w:rPr>
        <w:t xml:space="preserve"> </w:t>
      </w:r>
      <w:r>
        <w:rPr>
          <w:color w:val="231F20"/>
          <w:w w:val="95"/>
          <w:sz w:val="20"/>
        </w:rPr>
        <w:t>задачи:</w:t>
      </w:r>
      <w:r>
        <w:rPr>
          <w:color w:val="231F20"/>
          <w:spacing w:val="-6"/>
          <w:w w:val="95"/>
          <w:sz w:val="20"/>
        </w:rPr>
        <w:t xml:space="preserve"> </w:t>
      </w:r>
      <w:r>
        <w:rPr>
          <w:color w:val="231F20"/>
          <w:w w:val="95"/>
          <w:sz w:val="20"/>
        </w:rPr>
        <w:t>с</w:t>
      </w:r>
      <w:r>
        <w:rPr>
          <w:color w:val="231F20"/>
          <w:spacing w:val="-6"/>
          <w:w w:val="95"/>
          <w:sz w:val="20"/>
        </w:rPr>
        <w:t xml:space="preserve"> </w:t>
      </w:r>
      <w:r>
        <w:rPr>
          <w:color w:val="231F20"/>
          <w:w w:val="95"/>
          <w:sz w:val="20"/>
        </w:rPr>
        <w:t>пониманием</w:t>
      </w:r>
      <w:r>
        <w:rPr>
          <w:color w:val="231F20"/>
          <w:spacing w:val="-6"/>
          <w:w w:val="95"/>
          <w:sz w:val="20"/>
        </w:rPr>
        <w:t xml:space="preserve"> </w:t>
      </w:r>
      <w:r>
        <w:rPr>
          <w:color w:val="231F20"/>
          <w:w w:val="95"/>
          <w:sz w:val="20"/>
        </w:rPr>
        <w:t>основного</w:t>
      </w:r>
      <w:r>
        <w:rPr>
          <w:color w:val="231F20"/>
          <w:spacing w:val="-6"/>
          <w:w w:val="95"/>
          <w:sz w:val="20"/>
        </w:rPr>
        <w:t xml:space="preserve"> </w:t>
      </w:r>
      <w:r>
        <w:rPr>
          <w:color w:val="231F20"/>
          <w:w w:val="95"/>
          <w:sz w:val="20"/>
        </w:rPr>
        <w:t xml:space="preserve">содер- жания, с пониманием запрашиваемой информации фактиче- </w:t>
      </w:r>
      <w:r>
        <w:rPr>
          <w:color w:val="231F20"/>
          <w:sz w:val="20"/>
        </w:rPr>
        <w:t>ского характера, используя зрительные опоры и языковую догадку</w:t>
      </w:r>
      <w:r>
        <w:rPr>
          <w:color w:val="231F20"/>
          <w:spacing w:val="-16"/>
          <w:sz w:val="20"/>
        </w:rPr>
        <w:t xml:space="preserve"> </w:t>
      </w:r>
      <w:r>
        <w:rPr>
          <w:color w:val="231F20"/>
          <w:sz w:val="20"/>
        </w:rPr>
        <w:t>(время</w:t>
      </w:r>
      <w:r>
        <w:rPr>
          <w:color w:val="231F20"/>
          <w:spacing w:val="-16"/>
          <w:sz w:val="20"/>
        </w:rPr>
        <w:t xml:space="preserve"> </w:t>
      </w:r>
      <w:r>
        <w:rPr>
          <w:color w:val="231F20"/>
          <w:sz w:val="20"/>
        </w:rPr>
        <w:t>звучания</w:t>
      </w:r>
      <w:r>
        <w:rPr>
          <w:color w:val="231F20"/>
          <w:spacing w:val="-16"/>
          <w:sz w:val="20"/>
        </w:rPr>
        <w:t xml:space="preserve"> </w:t>
      </w:r>
      <w:r>
        <w:rPr>
          <w:color w:val="231F20"/>
          <w:sz w:val="20"/>
        </w:rPr>
        <w:t>текста/текстов</w:t>
      </w:r>
      <w:r>
        <w:rPr>
          <w:color w:val="231F20"/>
          <w:spacing w:val="-16"/>
          <w:sz w:val="20"/>
        </w:rPr>
        <w:t xml:space="preserve"> </w:t>
      </w:r>
      <w:r>
        <w:rPr>
          <w:color w:val="231F20"/>
          <w:sz w:val="20"/>
        </w:rPr>
        <w:t>для</w:t>
      </w:r>
      <w:r>
        <w:rPr>
          <w:color w:val="231F20"/>
          <w:spacing w:val="-16"/>
          <w:sz w:val="20"/>
        </w:rPr>
        <w:t xml:space="preserve"> </w:t>
      </w:r>
      <w:r>
        <w:rPr>
          <w:color w:val="231F20"/>
          <w:sz w:val="20"/>
        </w:rPr>
        <w:t>аудирования</w:t>
      </w:r>
      <w:r>
        <w:rPr>
          <w:color w:val="231F20"/>
          <w:spacing w:val="-16"/>
          <w:sz w:val="20"/>
        </w:rPr>
        <w:t xml:space="preserve"> </w:t>
      </w:r>
      <w:r>
        <w:rPr>
          <w:color w:val="231F20"/>
          <w:sz w:val="20"/>
        </w:rPr>
        <w:t>— до 40 секунд).</w:t>
      </w:r>
    </w:p>
    <w:p w:rsidR="00DC388F" w:rsidRDefault="004B1DF8">
      <w:pPr>
        <w:pStyle w:val="6"/>
        <w:spacing w:line="226" w:lineRule="exact"/>
        <w:rPr>
          <w:rFonts w:ascii="Georgia" w:hAnsi="Georgia"/>
        </w:rPr>
      </w:pPr>
      <w:r>
        <w:rPr>
          <w:rFonts w:ascii="Georgia" w:hAnsi="Georgia"/>
          <w:color w:val="231F20"/>
        </w:rPr>
        <w:t>Смысловое</w:t>
      </w:r>
      <w:r>
        <w:rPr>
          <w:rFonts w:ascii="Georgia" w:hAnsi="Georgia"/>
          <w:color w:val="231F20"/>
          <w:spacing w:val="13"/>
        </w:rPr>
        <w:t xml:space="preserve"> </w:t>
      </w:r>
      <w:r>
        <w:rPr>
          <w:rFonts w:ascii="Georgia" w:hAnsi="Georgia"/>
          <w:color w:val="231F20"/>
          <w:spacing w:val="-2"/>
        </w:rPr>
        <w:t>чтение</w:t>
      </w:r>
    </w:p>
    <w:p w:rsidR="00DC388F" w:rsidRDefault="004B1DF8" w:rsidP="00B626D9">
      <w:pPr>
        <w:pStyle w:val="a6"/>
        <w:numPr>
          <w:ilvl w:val="0"/>
          <w:numId w:val="57"/>
        </w:numPr>
        <w:tabs>
          <w:tab w:val="left" w:pos="384"/>
        </w:tabs>
        <w:spacing w:before="14" w:line="254" w:lineRule="auto"/>
        <w:rPr>
          <w:sz w:val="20"/>
        </w:rPr>
      </w:pPr>
      <w:r>
        <w:rPr>
          <w:color w:val="231F20"/>
          <w:sz w:val="20"/>
        </w:rPr>
        <w:t>читать</w:t>
      </w:r>
      <w:r>
        <w:rPr>
          <w:color w:val="231F20"/>
          <w:spacing w:val="-6"/>
          <w:sz w:val="20"/>
        </w:rPr>
        <w:t xml:space="preserve"> </w:t>
      </w:r>
      <w:r>
        <w:rPr>
          <w:color w:val="231F20"/>
          <w:sz w:val="20"/>
        </w:rPr>
        <w:t>вслух</w:t>
      </w:r>
      <w:r>
        <w:rPr>
          <w:color w:val="231F20"/>
          <w:spacing w:val="-6"/>
          <w:sz w:val="20"/>
        </w:rPr>
        <w:t xml:space="preserve"> </w:t>
      </w:r>
      <w:r>
        <w:rPr>
          <w:color w:val="231F20"/>
          <w:sz w:val="20"/>
        </w:rPr>
        <w:t>учебные</w:t>
      </w:r>
      <w:r>
        <w:rPr>
          <w:color w:val="231F20"/>
          <w:spacing w:val="-6"/>
          <w:sz w:val="20"/>
        </w:rPr>
        <w:t xml:space="preserve"> </w:t>
      </w:r>
      <w:r>
        <w:rPr>
          <w:color w:val="231F20"/>
          <w:sz w:val="20"/>
        </w:rPr>
        <w:t>тексты</w:t>
      </w:r>
      <w:r>
        <w:rPr>
          <w:color w:val="231F20"/>
          <w:spacing w:val="-6"/>
          <w:sz w:val="20"/>
        </w:rPr>
        <w:t xml:space="preserve"> </w:t>
      </w:r>
      <w:r>
        <w:rPr>
          <w:color w:val="231F20"/>
          <w:sz w:val="20"/>
        </w:rPr>
        <w:t>объёмом</w:t>
      </w:r>
      <w:r>
        <w:rPr>
          <w:color w:val="231F20"/>
          <w:spacing w:val="-6"/>
          <w:sz w:val="20"/>
        </w:rPr>
        <w:t xml:space="preserve"> </w:t>
      </w:r>
      <w:r>
        <w:rPr>
          <w:color w:val="231F20"/>
          <w:sz w:val="20"/>
        </w:rPr>
        <w:t>до</w:t>
      </w:r>
      <w:r>
        <w:rPr>
          <w:color w:val="231F20"/>
          <w:spacing w:val="-6"/>
          <w:sz w:val="20"/>
        </w:rPr>
        <w:t xml:space="preserve"> </w:t>
      </w:r>
      <w:r>
        <w:rPr>
          <w:color w:val="231F20"/>
          <w:sz w:val="20"/>
        </w:rPr>
        <w:t>60</w:t>
      </w:r>
      <w:r>
        <w:rPr>
          <w:color w:val="231F20"/>
          <w:spacing w:val="-6"/>
          <w:sz w:val="20"/>
        </w:rPr>
        <w:t xml:space="preserve"> </w:t>
      </w:r>
      <w:r>
        <w:rPr>
          <w:color w:val="231F20"/>
          <w:sz w:val="20"/>
        </w:rPr>
        <w:t>слов,</w:t>
      </w:r>
      <w:r>
        <w:rPr>
          <w:color w:val="231F20"/>
          <w:spacing w:val="-6"/>
          <w:sz w:val="20"/>
        </w:rPr>
        <w:t xml:space="preserve"> </w:t>
      </w:r>
      <w:r>
        <w:rPr>
          <w:color w:val="231F20"/>
          <w:sz w:val="20"/>
        </w:rPr>
        <w:t>построен- ные</w:t>
      </w:r>
      <w:r>
        <w:rPr>
          <w:color w:val="231F20"/>
          <w:spacing w:val="-12"/>
          <w:sz w:val="20"/>
        </w:rPr>
        <w:t xml:space="preserve"> </w:t>
      </w:r>
      <w:r>
        <w:rPr>
          <w:color w:val="231F20"/>
          <w:sz w:val="20"/>
        </w:rPr>
        <w:t>на</w:t>
      </w:r>
      <w:r>
        <w:rPr>
          <w:color w:val="231F20"/>
          <w:spacing w:val="-12"/>
          <w:sz w:val="20"/>
        </w:rPr>
        <w:t xml:space="preserve"> </w:t>
      </w:r>
      <w:r>
        <w:rPr>
          <w:color w:val="231F20"/>
          <w:sz w:val="20"/>
        </w:rPr>
        <w:t>изученном</w:t>
      </w:r>
      <w:r>
        <w:rPr>
          <w:color w:val="231F20"/>
          <w:spacing w:val="-12"/>
          <w:sz w:val="20"/>
        </w:rPr>
        <w:t xml:space="preserve"> </w:t>
      </w:r>
      <w:r>
        <w:rPr>
          <w:color w:val="231F20"/>
          <w:sz w:val="20"/>
        </w:rPr>
        <w:t>языковом</w:t>
      </w:r>
      <w:r>
        <w:rPr>
          <w:color w:val="231F20"/>
          <w:spacing w:val="-12"/>
          <w:sz w:val="20"/>
        </w:rPr>
        <w:t xml:space="preserve"> </w:t>
      </w:r>
      <w:r>
        <w:rPr>
          <w:color w:val="231F20"/>
          <w:sz w:val="20"/>
        </w:rPr>
        <w:t>материале,</w:t>
      </w:r>
      <w:r>
        <w:rPr>
          <w:color w:val="231F20"/>
          <w:spacing w:val="-12"/>
          <w:sz w:val="20"/>
        </w:rPr>
        <w:t xml:space="preserve"> </w:t>
      </w:r>
      <w:r>
        <w:rPr>
          <w:color w:val="231F20"/>
          <w:sz w:val="20"/>
        </w:rPr>
        <w:t>с</w:t>
      </w:r>
      <w:r>
        <w:rPr>
          <w:color w:val="231F20"/>
          <w:spacing w:val="-12"/>
          <w:sz w:val="20"/>
        </w:rPr>
        <w:t xml:space="preserve"> </w:t>
      </w:r>
      <w:r>
        <w:rPr>
          <w:color w:val="231F20"/>
          <w:sz w:val="20"/>
        </w:rPr>
        <w:t>соблюдением</w:t>
      </w:r>
      <w:r>
        <w:rPr>
          <w:color w:val="231F20"/>
          <w:spacing w:val="-12"/>
          <w:sz w:val="20"/>
        </w:rPr>
        <w:t xml:space="preserve"> </w:t>
      </w:r>
      <w:r>
        <w:rPr>
          <w:color w:val="231F20"/>
          <w:sz w:val="20"/>
        </w:rPr>
        <w:t xml:space="preserve">пра- </w:t>
      </w:r>
      <w:r>
        <w:rPr>
          <w:color w:val="231F20"/>
          <w:w w:val="95"/>
          <w:sz w:val="20"/>
        </w:rPr>
        <w:t xml:space="preserve">вил чтения и соответствующей интонации, демонстрируя по- </w:t>
      </w:r>
      <w:r>
        <w:rPr>
          <w:color w:val="231F20"/>
          <w:sz w:val="20"/>
        </w:rPr>
        <w:t>нимание</w:t>
      </w:r>
      <w:r>
        <w:rPr>
          <w:color w:val="231F20"/>
          <w:spacing w:val="-9"/>
          <w:sz w:val="20"/>
        </w:rPr>
        <w:t xml:space="preserve"> </w:t>
      </w:r>
      <w:r>
        <w:rPr>
          <w:color w:val="231F20"/>
          <w:sz w:val="20"/>
        </w:rPr>
        <w:t>прочитанного;</w:t>
      </w:r>
    </w:p>
    <w:p w:rsidR="00DC388F" w:rsidRDefault="004B1DF8" w:rsidP="00B626D9">
      <w:pPr>
        <w:pStyle w:val="a6"/>
        <w:numPr>
          <w:ilvl w:val="0"/>
          <w:numId w:val="57"/>
        </w:numPr>
        <w:tabs>
          <w:tab w:val="left" w:pos="384"/>
        </w:tabs>
        <w:spacing w:line="247" w:lineRule="auto"/>
        <w:ind w:right="154"/>
        <w:rPr>
          <w:sz w:val="20"/>
        </w:rPr>
      </w:pPr>
      <w:r>
        <w:rPr>
          <w:color w:val="231F20"/>
          <w:w w:val="95"/>
          <w:sz w:val="20"/>
        </w:rPr>
        <w:t xml:space="preserve">читать про себя и понимать учебные тексты, построенные на </w:t>
      </w:r>
      <w:r>
        <w:rPr>
          <w:color w:val="231F20"/>
          <w:sz w:val="20"/>
        </w:rPr>
        <w:t>изученном</w:t>
      </w:r>
      <w:r>
        <w:rPr>
          <w:color w:val="231F20"/>
          <w:spacing w:val="-2"/>
          <w:sz w:val="20"/>
        </w:rPr>
        <w:t xml:space="preserve"> </w:t>
      </w:r>
      <w:r>
        <w:rPr>
          <w:color w:val="231F20"/>
          <w:sz w:val="20"/>
        </w:rPr>
        <w:t>языковом</w:t>
      </w:r>
      <w:r>
        <w:rPr>
          <w:color w:val="231F20"/>
          <w:spacing w:val="-2"/>
          <w:sz w:val="20"/>
        </w:rPr>
        <w:t xml:space="preserve"> </w:t>
      </w:r>
      <w:r>
        <w:rPr>
          <w:color w:val="231F20"/>
          <w:sz w:val="20"/>
        </w:rPr>
        <w:t>материале,</w:t>
      </w:r>
      <w:r>
        <w:rPr>
          <w:color w:val="231F20"/>
          <w:spacing w:val="-2"/>
          <w:sz w:val="20"/>
        </w:rPr>
        <w:t xml:space="preserve"> </w:t>
      </w:r>
      <w:r>
        <w:rPr>
          <w:color w:val="231F20"/>
          <w:sz w:val="20"/>
        </w:rPr>
        <w:t>с</w:t>
      </w:r>
      <w:r>
        <w:rPr>
          <w:color w:val="231F20"/>
          <w:spacing w:val="-2"/>
          <w:sz w:val="20"/>
        </w:rPr>
        <w:t xml:space="preserve"> </w:t>
      </w:r>
      <w:r>
        <w:rPr>
          <w:color w:val="231F20"/>
          <w:sz w:val="20"/>
        </w:rPr>
        <w:t>различной</w:t>
      </w:r>
      <w:r>
        <w:rPr>
          <w:color w:val="231F20"/>
          <w:spacing w:val="-2"/>
          <w:sz w:val="20"/>
        </w:rPr>
        <w:t xml:space="preserve"> </w:t>
      </w:r>
      <w:r>
        <w:rPr>
          <w:color w:val="231F20"/>
          <w:sz w:val="20"/>
        </w:rPr>
        <w:t>глубиной</w:t>
      </w:r>
      <w:r>
        <w:rPr>
          <w:color w:val="231F20"/>
          <w:spacing w:val="-2"/>
          <w:sz w:val="20"/>
        </w:rPr>
        <w:t xml:space="preserve"> </w:t>
      </w:r>
      <w:r>
        <w:rPr>
          <w:color w:val="231F20"/>
          <w:sz w:val="20"/>
        </w:rPr>
        <w:t xml:space="preserve">про- </w:t>
      </w:r>
      <w:r>
        <w:rPr>
          <w:color w:val="231F20"/>
          <w:w w:val="95"/>
          <w:sz w:val="20"/>
        </w:rPr>
        <w:t xml:space="preserve">никновения в их содержание в зависимости от поставленной коммуникативной задачи: с пониманием основного содержа- </w:t>
      </w:r>
      <w:r>
        <w:rPr>
          <w:color w:val="231F20"/>
          <w:sz w:val="20"/>
        </w:rPr>
        <w:t>ния,</w:t>
      </w:r>
      <w:r>
        <w:rPr>
          <w:color w:val="231F20"/>
          <w:spacing w:val="-16"/>
          <w:sz w:val="20"/>
        </w:rPr>
        <w:t xml:space="preserve"> </w:t>
      </w:r>
      <w:r>
        <w:rPr>
          <w:color w:val="231F20"/>
          <w:sz w:val="20"/>
        </w:rPr>
        <w:t>с</w:t>
      </w:r>
      <w:r>
        <w:rPr>
          <w:color w:val="231F20"/>
          <w:spacing w:val="-16"/>
          <w:sz w:val="20"/>
        </w:rPr>
        <w:t xml:space="preserve"> </w:t>
      </w:r>
      <w:r>
        <w:rPr>
          <w:color w:val="231F20"/>
          <w:sz w:val="20"/>
        </w:rPr>
        <w:t>пониманием</w:t>
      </w:r>
      <w:r>
        <w:rPr>
          <w:color w:val="231F20"/>
          <w:spacing w:val="-16"/>
          <w:sz w:val="20"/>
        </w:rPr>
        <w:t xml:space="preserve"> </w:t>
      </w:r>
      <w:r>
        <w:rPr>
          <w:color w:val="231F20"/>
          <w:sz w:val="20"/>
        </w:rPr>
        <w:t>запрашиваемой</w:t>
      </w:r>
      <w:r>
        <w:rPr>
          <w:color w:val="231F20"/>
          <w:spacing w:val="-16"/>
          <w:sz w:val="20"/>
        </w:rPr>
        <w:t xml:space="preserve"> </w:t>
      </w:r>
      <w:r>
        <w:rPr>
          <w:color w:val="231F20"/>
          <w:sz w:val="20"/>
        </w:rPr>
        <w:t>информации,</w:t>
      </w:r>
      <w:r>
        <w:rPr>
          <w:color w:val="231F20"/>
          <w:spacing w:val="-16"/>
          <w:sz w:val="20"/>
        </w:rPr>
        <w:t xml:space="preserve"> </w:t>
      </w:r>
      <w:r>
        <w:rPr>
          <w:color w:val="231F20"/>
          <w:sz w:val="20"/>
        </w:rPr>
        <w:t xml:space="preserve">используя </w:t>
      </w:r>
      <w:r>
        <w:rPr>
          <w:color w:val="231F20"/>
          <w:w w:val="95"/>
          <w:sz w:val="20"/>
        </w:rPr>
        <w:t xml:space="preserve">зрительные опоры и языковую догадку (объём текста для чте- </w:t>
      </w:r>
      <w:r>
        <w:rPr>
          <w:color w:val="231F20"/>
          <w:sz w:val="20"/>
        </w:rPr>
        <w:t>ния — до 80 слов).</w:t>
      </w:r>
    </w:p>
    <w:p w:rsidR="00DC388F" w:rsidRDefault="004B1DF8">
      <w:pPr>
        <w:pStyle w:val="6"/>
        <w:spacing w:before="1"/>
        <w:rPr>
          <w:rFonts w:ascii="Georgia" w:hAnsi="Georgia"/>
        </w:rPr>
      </w:pPr>
      <w:r>
        <w:rPr>
          <w:rFonts w:ascii="Georgia" w:hAnsi="Georgia"/>
          <w:color w:val="231F20"/>
          <w:spacing w:val="-2"/>
          <w:w w:val="105"/>
        </w:rPr>
        <w:t>Письмо</w:t>
      </w:r>
    </w:p>
    <w:p w:rsidR="00DC388F" w:rsidRDefault="004B1DF8" w:rsidP="00B626D9">
      <w:pPr>
        <w:pStyle w:val="a6"/>
        <w:numPr>
          <w:ilvl w:val="0"/>
          <w:numId w:val="57"/>
        </w:numPr>
        <w:tabs>
          <w:tab w:val="left" w:pos="384"/>
        </w:tabs>
        <w:spacing w:before="9" w:line="247" w:lineRule="auto"/>
        <w:rPr>
          <w:sz w:val="20"/>
        </w:rPr>
      </w:pPr>
      <w:r>
        <w:rPr>
          <w:color w:val="231F20"/>
          <w:w w:val="95"/>
          <w:sz w:val="20"/>
        </w:rPr>
        <w:t xml:space="preserve">заполнять простые формуляры, сообщая о себе основные све- дения, в соответствии с нормами, принятыми в стране/стра- </w:t>
      </w:r>
      <w:r>
        <w:rPr>
          <w:color w:val="231F20"/>
          <w:sz w:val="20"/>
        </w:rPr>
        <w:t>нах изучаемого языка;</w:t>
      </w:r>
    </w:p>
    <w:p w:rsidR="00DC388F" w:rsidRDefault="004B1DF8" w:rsidP="00B626D9">
      <w:pPr>
        <w:pStyle w:val="a6"/>
        <w:numPr>
          <w:ilvl w:val="0"/>
          <w:numId w:val="57"/>
        </w:numPr>
        <w:tabs>
          <w:tab w:val="left" w:pos="384"/>
        </w:tabs>
        <w:spacing w:before="2" w:line="247" w:lineRule="auto"/>
        <w:rPr>
          <w:sz w:val="20"/>
        </w:rPr>
      </w:pPr>
      <w:r>
        <w:rPr>
          <w:color w:val="231F20"/>
          <w:w w:val="95"/>
          <w:sz w:val="20"/>
        </w:rPr>
        <w:t>писать</w:t>
      </w:r>
      <w:r>
        <w:rPr>
          <w:color w:val="231F20"/>
          <w:spacing w:val="-4"/>
          <w:w w:val="95"/>
          <w:sz w:val="20"/>
        </w:rPr>
        <w:t xml:space="preserve"> </w:t>
      </w:r>
      <w:r>
        <w:rPr>
          <w:color w:val="231F20"/>
          <w:w w:val="95"/>
          <w:sz w:val="20"/>
        </w:rPr>
        <w:t>с</w:t>
      </w:r>
      <w:r>
        <w:rPr>
          <w:color w:val="231F20"/>
          <w:spacing w:val="-4"/>
          <w:w w:val="95"/>
          <w:sz w:val="20"/>
        </w:rPr>
        <w:t xml:space="preserve"> </w:t>
      </w:r>
      <w:r>
        <w:rPr>
          <w:color w:val="231F20"/>
          <w:w w:val="95"/>
          <w:sz w:val="20"/>
        </w:rPr>
        <w:t>опорой</w:t>
      </w:r>
      <w:r>
        <w:rPr>
          <w:color w:val="231F20"/>
          <w:spacing w:val="-4"/>
          <w:w w:val="95"/>
          <w:sz w:val="20"/>
        </w:rPr>
        <w:t xml:space="preserve"> </w:t>
      </w:r>
      <w:r>
        <w:rPr>
          <w:color w:val="231F20"/>
          <w:w w:val="95"/>
          <w:sz w:val="20"/>
        </w:rPr>
        <w:t>на</w:t>
      </w:r>
      <w:r>
        <w:rPr>
          <w:color w:val="231F20"/>
          <w:spacing w:val="-4"/>
          <w:w w:val="95"/>
          <w:sz w:val="20"/>
        </w:rPr>
        <w:t xml:space="preserve"> </w:t>
      </w:r>
      <w:r>
        <w:rPr>
          <w:color w:val="231F20"/>
          <w:w w:val="95"/>
          <w:sz w:val="20"/>
        </w:rPr>
        <w:t>образец</w:t>
      </w:r>
      <w:r>
        <w:rPr>
          <w:color w:val="231F20"/>
          <w:spacing w:val="-4"/>
          <w:w w:val="95"/>
          <w:sz w:val="20"/>
        </w:rPr>
        <w:t xml:space="preserve"> </w:t>
      </w:r>
      <w:r>
        <w:rPr>
          <w:color w:val="231F20"/>
          <w:w w:val="95"/>
          <w:sz w:val="20"/>
        </w:rPr>
        <w:t>короткие</w:t>
      </w:r>
      <w:r>
        <w:rPr>
          <w:color w:val="231F20"/>
          <w:spacing w:val="-4"/>
          <w:w w:val="95"/>
          <w:sz w:val="20"/>
        </w:rPr>
        <w:t xml:space="preserve"> </w:t>
      </w:r>
      <w:r>
        <w:rPr>
          <w:color w:val="231F20"/>
          <w:w w:val="95"/>
          <w:sz w:val="20"/>
        </w:rPr>
        <w:t>поздравления</w:t>
      </w:r>
      <w:r>
        <w:rPr>
          <w:color w:val="231F20"/>
          <w:spacing w:val="-4"/>
          <w:w w:val="95"/>
          <w:sz w:val="20"/>
        </w:rPr>
        <w:t xml:space="preserve"> </w:t>
      </w:r>
      <w:r>
        <w:rPr>
          <w:color w:val="231F20"/>
          <w:w w:val="95"/>
          <w:sz w:val="20"/>
        </w:rPr>
        <w:t>с</w:t>
      </w:r>
      <w:r>
        <w:rPr>
          <w:color w:val="231F20"/>
          <w:spacing w:val="-4"/>
          <w:w w:val="95"/>
          <w:sz w:val="20"/>
        </w:rPr>
        <w:t xml:space="preserve"> </w:t>
      </w:r>
      <w:r>
        <w:rPr>
          <w:color w:val="231F20"/>
          <w:w w:val="95"/>
          <w:sz w:val="20"/>
        </w:rPr>
        <w:t xml:space="preserve">праздни- </w:t>
      </w:r>
      <w:r>
        <w:rPr>
          <w:color w:val="231F20"/>
          <w:sz w:val="20"/>
        </w:rPr>
        <w:t>ками (с днём рождения, Новым годом).</w:t>
      </w:r>
    </w:p>
    <w:p w:rsidR="00DC388F" w:rsidRDefault="004B1DF8">
      <w:pPr>
        <w:pStyle w:val="2"/>
        <w:spacing w:before="119"/>
      </w:pPr>
      <w:r>
        <w:rPr>
          <w:color w:val="231F20"/>
        </w:rPr>
        <w:t>Языковые</w:t>
      </w:r>
      <w:r>
        <w:rPr>
          <w:color w:val="231F20"/>
          <w:spacing w:val="-2"/>
        </w:rPr>
        <w:t xml:space="preserve"> </w:t>
      </w:r>
      <w:r>
        <w:rPr>
          <w:color w:val="231F20"/>
        </w:rPr>
        <w:t>знания</w:t>
      </w:r>
      <w:r>
        <w:rPr>
          <w:color w:val="231F20"/>
          <w:spacing w:val="-1"/>
        </w:rPr>
        <w:t xml:space="preserve"> </w:t>
      </w:r>
      <w:r>
        <w:rPr>
          <w:color w:val="231F20"/>
        </w:rPr>
        <w:t>и</w:t>
      </w:r>
      <w:r>
        <w:rPr>
          <w:color w:val="231F20"/>
          <w:spacing w:val="-1"/>
        </w:rPr>
        <w:t xml:space="preserve"> </w:t>
      </w:r>
      <w:r>
        <w:rPr>
          <w:color w:val="231F20"/>
          <w:spacing w:val="-2"/>
        </w:rPr>
        <w:t>навыки</w:t>
      </w:r>
    </w:p>
    <w:p w:rsidR="00DC388F" w:rsidRDefault="004B1DF8">
      <w:pPr>
        <w:pStyle w:val="6"/>
        <w:spacing w:before="60"/>
        <w:rPr>
          <w:rFonts w:ascii="Georgia" w:hAnsi="Georgia"/>
        </w:rPr>
      </w:pPr>
      <w:r>
        <w:rPr>
          <w:rFonts w:ascii="Georgia" w:hAnsi="Georgia"/>
          <w:color w:val="231F20"/>
        </w:rPr>
        <w:t>Фонетическая</w:t>
      </w:r>
      <w:r>
        <w:rPr>
          <w:rFonts w:ascii="Georgia" w:hAnsi="Georgia"/>
          <w:color w:val="231F20"/>
          <w:spacing w:val="4"/>
        </w:rPr>
        <w:t xml:space="preserve"> </w:t>
      </w:r>
      <w:r>
        <w:rPr>
          <w:rFonts w:ascii="Georgia" w:hAnsi="Georgia"/>
          <w:color w:val="231F20"/>
        </w:rPr>
        <w:t>сторона</w:t>
      </w:r>
      <w:r>
        <w:rPr>
          <w:rFonts w:ascii="Georgia" w:hAnsi="Georgia"/>
          <w:color w:val="231F20"/>
          <w:spacing w:val="5"/>
        </w:rPr>
        <w:t xml:space="preserve"> </w:t>
      </w:r>
      <w:r>
        <w:rPr>
          <w:rFonts w:ascii="Georgia" w:hAnsi="Georgia"/>
          <w:color w:val="231F20"/>
          <w:spacing w:val="-4"/>
        </w:rPr>
        <w:t>речи</w:t>
      </w:r>
    </w:p>
    <w:p w:rsidR="00DC388F" w:rsidRDefault="004B1DF8" w:rsidP="00B626D9">
      <w:pPr>
        <w:pStyle w:val="a6"/>
        <w:numPr>
          <w:ilvl w:val="0"/>
          <w:numId w:val="57"/>
        </w:numPr>
        <w:tabs>
          <w:tab w:val="left" w:pos="384"/>
        </w:tabs>
        <w:spacing w:before="10" w:line="247" w:lineRule="auto"/>
        <w:ind w:right="154"/>
        <w:rPr>
          <w:sz w:val="20"/>
        </w:rPr>
      </w:pPr>
      <w:r>
        <w:rPr>
          <w:color w:val="231F20"/>
          <w:sz w:val="20"/>
        </w:rPr>
        <w:t>знать</w:t>
      </w:r>
      <w:r>
        <w:rPr>
          <w:color w:val="231F20"/>
          <w:spacing w:val="-2"/>
          <w:sz w:val="20"/>
        </w:rPr>
        <w:t xml:space="preserve"> </w:t>
      </w:r>
      <w:r>
        <w:rPr>
          <w:color w:val="231F20"/>
          <w:sz w:val="20"/>
        </w:rPr>
        <w:t>буквы</w:t>
      </w:r>
      <w:r>
        <w:rPr>
          <w:color w:val="231F20"/>
          <w:spacing w:val="-2"/>
          <w:sz w:val="20"/>
        </w:rPr>
        <w:t xml:space="preserve"> </w:t>
      </w:r>
      <w:r>
        <w:rPr>
          <w:color w:val="231F20"/>
          <w:sz w:val="20"/>
        </w:rPr>
        <w:t>алфавита</w:t>
      </w:r>
      <w:r>
        <w:rPr>
          <w:color w:val="231F20"/>
          <w:spacing w:val="-2"/>
          <w:sz w:val="20"/>
        </w:rPr>
        <w:t xml:space="preserve"> </w:t>
      </w:r>
      <w:r>
        <w:rPr>
          <w:color w:val="231F20"/>
          <w:sz w:val="20"/>
        </w:rPr>
        <w:t>английского</w:t>
      </w:r>
      <w:r>
        <w:rPr>
          <w:color w:val="231F20"/>
          <w:spacing w:val="-2"/>
          <w:sz w:val="20"/>
        </w:rPr>
        <w:t xml:space="preserve"> </w:t>
      </w:r>
      <w:r>
        <w:rPr>
          <w:color w:val="231F20"/>
          <w:sz w:val="20"/>
        </w:rPr>
        <w:t>языка</w:t>
      </w:r>
      <w:r>
        <w:rPr>
          <w:color w:val="231F20"/>
          <w:spacing w:val="-2"/>
          <w:sz w:val="20"/>
        </w:rPr>
        <w:t xml:space="preserve"> </w:t>
      </w:r>
      <w:r>
        <w:rPr>
          <w:color w:val="231F20"/>
          <w:sz w:val="20"/>
        </w:rPr>
        <w:t>в</w:t>
      </w:r>
      <w:r>
        <w:rPr>
          <w:color w:val="231F20"/>
          <w:spacing w:val="-2"/>
          <w:sz w:val="20"/>
        </w:rPr>
        <w:t xml:space="preserve"> </w:t>
      </w:r>
      <w:r>
        <w:rPr>
          <w:color w:val="231F20"/>
          <w:sz w:val="20"/>
        </w:rPr>
        <w:t>правильной</w:t>
      </w:r>
      <w:r>
        <w:rPr>
          <w:color w:val="231F20"/>
          <w:spacing w:val="-2"/>
          <w:sz w:val="20"/>
        </w:rPr>
        <w:t xml:space="preserve"> </w:t>
      </w:r>
      <w:r>
        <w:rPr>
          <w:color w:val="231F20"/>
          <w:sz w:val="20"/>
        </w:rPr>
        <w:t>по- следовательности,</w:t>
      </w:r>
      <w:r>
        <w:rPr>
          <w:color w:val="231F20"/>
          <w:spacing w:val="40"/>
          <w:sz w:val="20"/>
        </w:rPr>
        <w:t xml:space="preserve"> </w:t>
      </w:r>
      <w:r>
        <w:rPr>
          <w:color w:val="231F20"/>
          <w:sz w:val="20"/>
        </w:rPr>
        <w:t>фонетически</w:t>
      </w:r>
      <w:r>
        <w:rPr>
          <w:color w:val="231F20"/>
          <w:spacing w:val="40"/>
          <w:sz w:val="20"/>
        </w:rPr>
        <w:t xml:space="preserve"> </w:t>
      </w:r>
      <w:r>
        <w:rPr>
          <w:color w:val="231F20"/>
          <w:sz w:val="20"/>
        </w:rPr>
        <w:t>корректно</w:t>
      </w:r>
      <w:r>
        <w:rPr>
          <w:color w:val="231F20"/>
          <w:spacing w:val="40"/>
          <w:sz w:val="20"/>
        </w:rPr>
        <w:t xml:space="preserve"> </w:t>
      </w:r>
      <w:r>
        <w:rPr>
          <w:color w:val="231F20"/>
          <w:sz w:val="20"/>
        </w:rPr>
        <w:t>их</w:t>
      </w:r>
      <w:r>
        <w:rPr>
          <w:color w:val="231F20"/>
          <w:spacing w:val="55"/>
          <w:sz w:val="20"/>
        </w:rPr>
        <w:t xml:space="preserve"> </w:t>
      </w:r>
      <w:r>
        <w:rPr>
          <w:color w:val="231F20"/>
          <w:sz w:val="20"/>
        </w:rPr>
        <w:t xml:space="preserve">озвучивать </w:t>
      </w:r>
      <w:r>
        <w:rPr>
          <w:color w:val="231F20"/>
          <w:w w:val="95"/>
          <w:sz w:val="20"/>
        </w:rPr>
        <w:t xml:space="preserve">и графически корректно воспроизводить (полупечатное напи- </w:t>
      </w:r>
      <w:r>
        <w:rPr>
          <w:color w:val="231F20"/>
          <w:sz w:val="20"/>
        </w:rPr>
        <w:t>сание букв, буквосочетаний, слов);</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4B1DF8" w:rsidP="00B626D9">
      <w:pPr>
        <w:pStyle w:val="a6"/>
        <w:numPr>
          <w:ilvl w:val="0"/>
          <w:numId w:val="57"/>
        </w:numPr>
        <w:tabs>
          <w:tab w:val="left" w:pos="384"/>
        </w:tabs>
        <w:spacing w:before="77" w:line="247" w:lineRule="auto"/>
        <w:ind w:right="154"/>
        <w:rPr>
          <w:sz w:val="20"/>
        </w:rPr>
      </w:pPr>
      <w:r>
        <w:rPr>
          <w:color w:val="231F20"/>
          <w:sz w:val="20"/>
        </w:rPr>
        <w:t>применять</w:t>
      </w:r>
      <w:r>
        <w:rPr>
          <w:color w:val="231F20"/>
          <w:spacing w:val="-8"/>
          <w:sz w:val="20"/>
        </w:rPr>
        <w:t xml:space="preserve"> </w:t>
      </w:r>
      <w:r>
        <w:rPr>
          <w:color w:val="231F20"/>
          <w:sz w:val="20"/>
        </w:rPr>
        <w:t>правила</w:t>
      </w:r>
      <w:r>
        <w:rPr>
          <w:color w:val="231F20"/>
          <w:spacing w:val="-8"/>
          <w:sz w:val="20"/>
        </w:rPr>
        <w:t xml:space="preserve"> </w:t>
      </w:r>
      <w:r>
        <w:rPr>
          <w:color w:val="231F20"/>
          <w:sz w:val="20"/>
        </w:rPr>
        <w:t>чтения</w:t>
      </w:r>
      <w:r>
        <w:rPr>
          <w:color w:val="231F20"/>
          <w:spacing w:val="-8"/>
          <w:sz w:val="20"/>
        </w:rPr>
        <w:t xml:space="preserve"> </w:t>
      </w:r>
      <w:r>
        <w:rPr>
          <w:color w:val="231F20"/>
          <w:sz w:val="20"/>
        </w:rPr>
        <w:t>гласных</w:t>
      </w:r>
      <w:r>
        <w:rPr>
          <w:color w:val="231F20"/>
          <w:spacing w:val="-8"/>
          <w:sz w:val="20"/>
        </w:rPr>
        <w:t xml:space="preserve"> </w:t>
      </w:r>
      <w:r>
        <w:rPr>
          <w:color w:val="231F20"/>
          <w:sz w:val="20"/>
        </w:rPr>
        <w:t>в</w:t>
      </w:r>
      <w:r>
        <w:rPr>
          <w:color w:val="231F20"/>
          <w:spacing w:val="-8"/>
          <w:sz w:val="20"/>
        </w:rPr>
        <w:t xml:space="preserve"> </w:t>
      </w:r>
      <w:r>
        <w:rPr>
          <w:color w:val="231F20"/>
          <w:sz w:val="20"/>
        </w:rPr>
        <w:t>открытом</w:t>
      </w:r>
      <w:r>
        <w:rPr>
          <w:color w:val="231F20"/>
          <w:spacing w:val="-8"/>
          <w:sz w:val="20"/>
        </w:rPr>
        <w:t xml:space="preserve"> </w:t>
      </w:r>
      <w:r>
        <w:rPr>
          <w:color w:val="231F20"/>
          <w:sz w:val="20"/>
        </w:rPr>
        <w:t>и</w:t>
      </w:r>
      <w:r>
        <w:rPr>
          <w:color w:val="231F20"/>
          <w:spacing w:val="-8"/>
          <w:sz w:val="20"/>
        </w:rPr>
        <w:t xml:space="preserve"> </w:t>
      </w:r>
      <w:r>
        <w:rPr>
          <w:color w:val="231F20"/>
          <w:sz w:val="20"/>
        </w:rPr>
        <w:t xml:space="preserve">закрытом </w:t>
      </w:r>
      <w:r>
        <w:rPr>
          <w:color w:val="231F20"/>
          <w:spacing w:val="-2"/>
          <w:sz w:val="20"/>
        </w:rPr>
        <w:t>слоге</w:t>
      </w:r>
      <w:r>
        <w:rPr>
          <w:color w:val="231F20"/>
          <w:spacing w:val="-10"/>
          <w:sz w:val="20"/>
        </w:rPr>
        <w:t xml:space="preserve"> </w:t>
      </w:r>
      <w:r>
        <w:rPr>
          <w:color w:val="231F20"/>
          <w:spacing w:val="-2"/>
          <w:sz w:val="20"/>
        </w:rPr>
        <w:t>в</w:t>
      </w:r>
      <w:r>
        <w:rPr>
          <w:color w:val="231F20"/>
          <w:spacing w:val="-10"/>
          <w:sz w:val="20"/>
        </w:rPr>
        <w:t xml:space="preserve"> </w:t>
      </w:r>
      <w:r>
        <w:rPr>
          <w:color w:val="231F20"/>
          <w:spacing w:val="-2"/>
          <w:sz w:val="20"/>
        </w:rPr>
        <w:t>односложных</w:t>
      </w:r>
      <w:r>
        <w:rPr>
          <w:color w:val="231F20"/>
          <w:spacing w:val="-10"/>
          <w:sz w:val="20"/>
        </w:rPr>
        <w:t xml:space="preserve"> </w:t>
      </w:r>
      <w:r>
        <w:rPr>
          <w:color w:val="231F20"/>
          <w:spacing w:val="-2"/>
          <w:sz w:val="20"/>
        </w:rPr>
        <w:t>словах,</w:t>
      </w:r>
      <w:r>
        <w:rPr>
          <w:color w:val="231F20"/>
          <w:spacing w:val="-10"/>
          <w:sz w:val="20"/>
        </w:rPr>
        <w:t xml:space="preserve"> </w:t>
      </w:r>
      <w:r>
        <w:rPr>
          <w:color w:val="231F20"/>
          <w:spacing w:val="-2"/>
          <w:sz w:val="20"/>
        </w:rPr>
        <w:t>вычленять</w:t>
      </w:r>
      <w:r>
        <w:rPr>
          <w:color w:val="231F20"/>
          <w:spacing w:val="-10"/>
          <w:sz w:val="20"/>
        </w:rPr>
        <w:t xml:space="preserve"> </w:t>
      </w:r>
      <w:r>
        <w:rPr>
          <w:color w:val="231F20"/>
          <w:spacing w:val="-2"/>
          <w:sz w:val="20"/>
        </w:rPr>
        <w:t>некоторые</w:t>
      </w:r>
      <w:r>
        <w:rPr>
          <w:color w:val="231F20"/>
          <w:spacing w:val="-10"/>
          <w:sz w:val="20"/>
        </w:rPr>
        <w:t xml:space="preserve"> </w:t>
      </w:r>
      <w:r>
        <w:rPr>
          <w:color w:val="231F20"/>
          <w:spacing w:val="-2"/>
          <w:sz w:val="20"/>
        </w:rPr>
        <w:t xml:space="preserve">звукобук- </w:t>
      </w:r>
      <w:r>
        <w:rPr>
          <w:color w:val="231F20"/>
          <w:sz w:val="20"/>
        </w:rPr>
        <w:t>венные сочетания при анализе знакомых слов; озвучивать транскрипционные знаки, отличать их от букв;</w:t>
      </w:r>
    </w:p>
    <w:p w:rsidR="00DC388F" w:rsidRDefault="004B1DF8" w:rsidP="00B626D9">
      <w:pPr>
        <w:pStyle w:val="a6"/>
        <w:numPr>
          <w:ilvl w:val="0"/>
          <w:numId w:val="57"/>
        </w:numPr>
        <w:tabs>
          <w:tab w:val="left" w:pos="384"/>
        </w:tabs>
        <w:spacing w:before="2"/>
        <w:ind w:right="0"/>
        <w:rPr>
          <w:sz w:val="20"/>
        </w:rPr>
      </w:pPr>
      <w:r>
        <w:rPr>
          <w:color w:val="231F20"/>
          <w:w w:val="95"/>
          <w:sz w:val="20"/>
        </w:rPr>
        <w:t>читать</w:t>
      </w:r>
      <w:r>
        <w:rPr>
          <w:color w:val="231F20"/>
          <w:spacing w:val="-1"/>
          <w:sz w:val="20"/>
        </w:rPr>
        <w:t xml:space="preserve"> </w:t>
      </w:r>
      <w:r>
        <w:rPr>
          <w:color w:val="231F20"/>
          <w:w w:val="95"/>
          <w:sz w:val="20"/>
        </w:rPr>
        <w:t>новые</w:t>
      </w:r>
      <w:r>
        <w:rPr>
          <w:color w:val="231F20"/>
          <w:sz w:val="20"/>
        </w:rPr>
        <w:t xml:space="preserve"> </w:t>
      </w:r>
      <w:r>
        <w:rPr>
          <w:color w:val="231F20"/>
          <w:w w:val="95"/>
          <w:sz w:val="20"/>
        </w:rPr>
        <w:t>слова</w:t>
      </w:r>
      <w:r>
        <w:rPr>
          <w:color w:val="231F20"/>
          <w:spacing w:val="-1"/>
          <w:sz w:val="20"/>
        </w:rPr>
        <w:t xml:space="preserve"> </w:t>
      </w:r>
      <w:r>
        <w:rPr>
          <w:color w:val="231F20"/>
          <w:w w:val="95"/>
          <w:sz w:val="20"/>
        </w:rPr>
        <w:t>согласно</w:t>
      </w:r>
      <w:r>
        <w:rPr>
          <w:color w:val="231F20"/>
          <w:sz w:val="20"/>
        </w:rPr>
        <w:t xml:space="preserve"> </w:t>
      </w:r>
      <w:r>
        <w:rPr>
          <w:color w:val="231F20"/>
          <w:w w:val="95"/>
          <w:sz w:val="20"/>
        </w:rPr>
        <w:t>основным</w:t>
      </w:r>
      <w:r>
        <w:rPr>
          <w:color w:val="231F20"/>
          <w:spacing w:val="-1"/>
          <w:sz w:val="20"/>
        </w:rPr>
        <w:t xml:space="preserve"> </w:t>
      </w:r>
      <w:r>
        <w:rPr>
          <w:color w:val="231F20"/>
          <w:w w:val="95"/>
          <w:sz w:val="20"/>
        </w:rPr>
        <w:t>правилам</w:t>
      </w:r>
      <w:r>
        <w:rPr>
          <w:color w:val="231F20"/>
          <w:sz w:val="20"/>
        </w:rPr>
        <w:t xml:space="preserve"> </w:t>
      </w:r>
      <w:r>
        <w:rPr>
          <w:color w:val="231F20"/>
          <w:spacing w:val="-2"/>
          <w:w w:val="95"/>
          <w:sz w:val="20"/>
        </w:rPr>
        <w:t>чтения;</w:t>
      </w:r>
    </w:p>
    <w:p w:rsidR="00DC388F" w:rsidRDefault="004B1DF8" w:rsidP="00B626D9">
      <w:pPr>
        <w:pStyle w:val="a6"/>
        <w:numPr>
          <w:ilvl w:val="0"/>
          <w:numId w:val="57"/>
        </w:numPr>
        <w:tabs>
          <w:tab w:val="left" w:pos="384"/>
        </w:tabs>
        <w:spacing w:before="8" w:line="247" w:lineRule="auto"/>
        <w:ind w:right="154"/>
        <w:rPr>
          <w:sz w:val="20"/>
        </w:rPr>
      </w:pPr>
      <w:r>
        <w:rPr>
          <w:color w:val="231F20"/>
          <w:sz w:val="20"/>
        </w:rPr>
        <w:t>различать</w:t>
      </w:r>
      <w:r>
        <w:rPr>
          <w:color w:val="231F20"/>
          <w:spacing w:val="-8"/>
          <w:sz w:val="20"/>
        </w:rPr>
        <w:t xml:space="preserve"> </w:t>
      </w:r>
      <w:r>
        <w:rPr>
          <w:color w:val="231F20"/>
          <w:sz w:val="20"/>
        </w:rPr>
        <w:t>на</w:t>
      </w:r>
      <w:r>
        <w:rPr>
          <w:color w:val="231F20"/>
          <w:spacing w:val="-8"/>
          <w:sz w:val="20"/>
        </w:rPr>
        <w:t xml:space="preserve"> </w:t>
      </w:r>
      <w:r>
        <w:rPr>
          <w:color w:val="231F20"/>
          <w:sz w:val="20"/>
        </w:rPr>
        <w:t>слух</w:t>
      </w:r>
      <w:r>
        <w:rPr>
          <w:color w:val="231F20"/>
          <w:spacing w:val="-8"/>
          <w:sz w:val="20"/>
        </w:rPr>
        <w:t xml:space="preserve"> </w:t>
      </w:r>
      <w:r>
        <w:rPr>
          <w:color w:val="231F20"/>
          <w:sz w:val="20"/>
        </w:rPr>
        <w:t>и</w:t>
      </w:r>
      <w:r>
        <w:rPr>
          <w:color w:val="231F20"/>
          <w:spacing w:val="-8"/>
          <w:sz w:val="20"/>
        </w:rPr>
        <w:t xml:space="preserve"> </w:t>
      </w:r>
      <w:r>
        <w:rPr>
          <w:color w:val="231F20"/>
          <w:sz w:val="20"/>
        </w:rPr>
        <w:t>правильно</w:t>
      </w:r>
      <w:r>
        <w:rPr>
          <w:color w:val="231F20"/>
          <w:spacing w:val="-8"/>
          <w:sz w:val="20"/>
        </w:rPr>
        <w:t xml:space="preserve"> </w:t>
      </w:r>
      <w:r>
        <w:rPr>
          <w:color w:val="231F20"/>
          <w:sz w:val="20"/>
        </w:rPr>
        <w:t>произносить</w:t>
      </w:r>
      <w:r>
        <w:rPr>
          <w:color w:val="231F20"/>
          <w:spacing w:val="-8"/>
          <w:sz w:val="20"/>
        </w:rPr>
        <w:t xml:space="preserve"> </w:t>
      </w:r>
      <w:r>
        <w:rPr>
          <w:color w:val="231F20"/>
          <w:sz w:val="20"/>
        </w:rPr>
        <w:t>слова</w:t>
      </w:r>
      <w:r>
        <w:rPr>
          <w:color w:val="231F20"/>
          <w:spacing w:val="-8"/>
          <w:sz w:val="20"/>
        </w:rPr>
        <w:t xml:space="preserve"> </w:t>
      </w:r>
      <w:r>
        <w:rPr>
          <w:color w:val="231F20"/>
          <w:sz w:val="20"/>
        </w:rPr>
        <w:t>и</w:t>
      </w:r>
      <w:r>
        <w:rPr>
          <w:color w:val="231F20"/>
          <w:spacing w:val="-8"/>
          <w:sz w:val="20"/>
        </w:rPr>
        <w:t xml:space="preserve"> </w:t>
      </w:r>
      <w:r>
        <w:rPr>
          <w:color w:val="231F20"/>
          <w:sz w:val="20"/>
        </w:rPr>
        <w:t xml:space="preserve">фразы/ предложения с соблюдением их ритмико-интонационных </w:t>
      </w:r>
      <w:r>
        <w:rPr>
          <w:color w:val="231F20"/>
          <w:spacing w:val="-2"/>
          <w:sz w:val="20"/>
        </w:rPr>
        <w:t>особенностей.</w:t>
      </w:r>
    </w:p>
    <w:p w:rsidR="00DC388F" w:rsidRDefault="004B1DF8">
      <w:pPr>
        <w:pStyle w:val="6"/>
        <w:spacing w:before="7"/>
        <w:rPr>
          <w:rFonts w:ascii="Georgia" w:hAnsi="Georgia"/>
        </w:rPr>
      </w:pPr>
      <w:r>
        <w:rPr>
          <w:rFonts w:ascii="Georgia" w:hAnsi="Georgia"/>
          <w:color w:val="231F20"/>
        </w:rPr>
        <w:t>Графика,</w:t>
      </w:r>
      <w:r>
        <w:rPr>
          <w:rFonts w:ascii="Georgia" w:hAnsi="Georgia"/>
          <w:color w:val="231F20"/>
          <w:spacing w:val="-3"/>
        </w:rPr>
        <w:t xml:space="preserve"> </w:t>
      </w:r>
      <w:r>
        <w:rPr>
          <w:rFonts w:ascii="Georgia" w:hAnsi="Georgia"/>
          <w:color w:val="231F20"/>
        </w:rPr>
        <w:t>орфография</w:t>
      </w:r>
      <w:r>
        <w:rPr>
          <w:rFonts w:ascii="Georgia" w:hAnsi="Georgia"/>
          <w:color w:val="231F20"/>
          <w:spacing w:val="-2"/>
        </w:rPr>
        <w:t xml:space="preserve"> </w:t>
      </w:r>
      <w:r>
        <w:rPr>
          <w:rFonts w:ascii="Georgia" w:hAnsi="Georgia"/>
          <w:color w:val="231F20"/>
        </w:rPr>
        <w:t>и</w:t>
      </w:r>
      <w:r>
        <w:rPr>
          <w:rFonts w:ascii="Georgia" w:hAnsi="Georgia"/>
          <w:color w:val="231F20"/>
          <w:spacing w:val="-2"/>
        </w:rPr>
        <w:t xml:space="preserve"> пунктуация</w:t>
      </w:r>
    </w:p>
    <w:p w:rsidR="00DC388F" w:rsidRDefault="004B1DF8" w:rsidP="00B626D9">
      <w:pPr>
        <w:pStyle w:val="a6"/>
        <w:numPr>
          <w:ilvl w:val="0"/>
          <w:numId w:val="57"/>
        </w:numPr>
        <w:tabs>
          <w:tab w:val="left" w:pos="384"/>
        </w:tabs>
        <w:spacing w:before="10"/>
        <w:ind w:right="0"/>
        <w:rPr>
          <w:sz w:val="20"/>
        </w:rPr>
      </w:pPr>
      <w:r>
        <w:rPr>
          <w:color w:val="231F20"/>
          <w:w w:val="95"/>
          <w:sz w:val="20"/>
        </w:rPr>
        <w:t>правильно</w:t>
      </w:r>
      <w:r>
        <w:rPr>
          <w:color w:val="231F20"/>
          <w:spacing w:val="10"/>
          <w:sz w:val="20"/>
        </w:rPr>
        <w:t xml:space="preserve"> </w:t>
      </w:r>
      <w:r>
        <w:rPr>
          <w:color w:val="231F20"/>
          <w:w w:val="95"/>
          <w:sz w:val="20"/>
        </w:rPr>
        <w:t>писать</w:t>
      </w:r>
      <w:r>
        <w:rPr>
          <w:color w:val="231F20"/>
          <w:spacing w:val="11"/>
          <w:sz w:val="20"/>
        </w:rPr>
        <w:t xml:space="preserve"> </w:t>
      </w:r>
      <w:r>
        <w:rPr>
          <w:color w:val="231F20"/>
          <w:w w:val="95"/>
          <w:sz w:val="20"/>
        </w:rPr>
        <w:t>изученные</w:t>
      </w:r>
      <w:r>
        <w:rPr>
          <w:color w:val="231F20"/>
          <w:spacing w:val="11"/>
          <w:sz w:val="20"/>
        </w:rPr>
        <w:t xml:space="preserve"> </w:t>
      </w:r>
      <w:r>
        <w:rPr>
          <w:color w:val="231F20"/>
          <w:spacing w:val="-2"/>
          <w:w w:val="95"/>
          <w:sz w:val="20"/>
        </w:rPr>
        <w:t>слова;</w:t>
      </w:r>
    </w:p>
    <w:p w:rsidR="00DC388F" w:rsidRDefault="004B1DF8" w:rsidP="00B626D9">
      <w:pPr>
        <w:pStyle w:val="a6"/>
        <w:numPr>
          <w:ilvl w:val="0"/>
          <w:numId w:val="57"/>
        </w:numPr>
        <w:tabs>
          <w:tab w:val="left" w:pos="384"/>
        </w:tabs>
        <w:spacing w:before="7"/>
        <w:ind w:right="0"/>
        <w:rPr>
          <w:sz w:val="20"/>
        </w:rPr>
      </w:pPr>
      <w:r>
        <w:rPr>
          <w:color w:val="231F20"/>
          <w:w w:val="95"/>
          <w:sz w:val="20"/>
        </w:rPr>
        <w:t>заполнять</w:t>
      </w:r>
      <w:r>
        <w:rPr>
          <w:color w:val="231F20"/>
          <w:spacing w:val="15"/>
          <w:sz w:val="20"/>
        </w:rPr>
        <w:t xml:space="preserve"> </w:t>
      </w:r>
      <w:r>
        <w:rPr>
          <w:color w:val="231F20"/>
          <w:w w:val="95"/>
          <w:sz w:val="20"/>
        </w:rPr>
        <w:t>пропуски</w:t>
      </w:r>
      <w:r>
        <w:rPr>
          <w:color w:val="231F20"/>
          <w:spacing w:val="16"/>
          <w:sz w:val="20"/>
        </w:rPr>
        <w:t xml:space="preserve"> </w:t>
      </w:r>
      <w:r>
        <w:rPr>
          <w:color w:val="231F20"/>
          <w:w w:val="95"/>
          <w:sz w:val="20"/>
        </w:rPr>
        <w:t>словами;</w:t>
      </w:r>
      <w:r>
        <w:rPr>
          <w:color w:val="231F20"/>
          <w:spacing w:val="16"/>
          <w:sz w:val="20"/>
        </w:rPr>
        <w:t xml:space="preserve"> </w:t>
      </w:r>
      <w:r>
        <w:rPr>
          <w:color w:val="231F20"/>
          <w:w w:val="95"/>
          <w:sz w:val="20"/>
        </w:rPr>
        <w:t>дописывать</w:t>
      </w:r>
      <w:r>
        <w:rPr>
          <w:color w:val="231F20"/>
          <w:spacing w:val="15"/>
          <w:sz w:val="20"/>
        </w:rPr>
        <w:t xml:space="preserve"> </w:t>
      </w:r>
      <w:r>
        <w:rPr>
          <w:color w:val="231F20"/>
          <w:spacing w:val="-2"/>
          <w:w w:val="95"/>
          <w:sz w:val="20"/>
        </w:rPr>
        <w:t>предложения;</w:t>
      </w:r>
    </w:p>
    <w:p w:rsidR="00DC388F" w:rsidRDefault="004B1DF8" w:rsidP="00B626D9">
      <w:pPr>
        <w:pStyle w:val="a6"/>
        <w:numPr>
          <w:ilvl w:val="0"/>
          <w:numId w:val="57"/>
        </w:numPr>
        <w:tabs>
          <w:tab w:val="left" w:pos="384"/>
        </w:tabs>
        <w:spacing w:before="8" w:line="247" w:lineRule="auto"/>
        <w:rPr>
          <w:sz w:val="20"/>
        </w:rPr>
      </w:pPr>
      <w:r>
        <w:rPr>
          <w:color w:val="231F20"/>
          <w:sz w:val="20"/>
        </w:rPr>
        <w:t>правильно расставлять знаки препинания (точка, вопроси- тельный</w:t>
      </w:r>
      <w:r>
        <w:rPr>
          <w:color w:val="231F20"/>
          <w:spacing w:val="38"/>
          <w:sz w:val="20"/>
        </w:rPr>
        <w:t xml:space="preserve"> </w:t>
      </w:r>
      <w:r>
        <w:rPr>
          <w:color w:val="231F20"/>
          <w:sz w:val="20"/>
        </w:rPr>
        <w:t>и</w:t>
      </w:r>
      <w:r>
        <w:rPr>
          <w:color w:val="231F20"/>
          <w:spacing w:val="38"/>
          <w:sz w:val="20"/>
        </w:rPr>
        <w:t xml:space="preserve"> </w:t>
      </w:r>
      <w:r>
        <w:rPr>
          <w:color w:val="231F20"/>
          <w:sz w:val="20"/>
        </w:rPr>
        <w:t>восклицательный</w:t>
      </w:r>
      <w:r>
        <w:rPr>
          <w:color w:val="231F20"/>
          <w:spacing w:val="38"/>
          <w:sz w:val="20"/>
        </w:rPr>
        <w:t xml:space="preserve"> </w:t>
      </w:r>
      <w:r>
        <w:rPr>
          <w:color w:val="231F20"/>
          <w:sz w:val="20"/>
        </w:rPr>
        <w:t>знаки</w:t>
      </w:r>
      <w:r>
        <w:rPr>
          <w:color w:val="231F20"/>
          <w:spacing w:val="38"/>
          <w:sz w:val="20"/>
        </w:rPr>
        <w:t xml:space="preserve"> </w:t>
      </w:r>
      <w:r>
        <w:rPr>
          <w:color w:val="231F20"/>
          <w:sz w:val="20"/>
        </w:rPr>
        <w:t>в</w:t>
      </w:r>
      <w:r>
        <w:rPr>
          <w:color w:val="231F20"/>
          <w:spacing w:val="38"/>
          <w:sz w:val="20"/>
        </w:rPr>
        <w:t xml:space="preserve"> </w:t>
      </w:r>
      <w:r>
        <w:rPr>
          <w:color w:val="231F20"/>
          <w:sz w:val="20"/>
        </w:rPr>
        <w:t>конце</w:t>
      </w:r>
      <w:r>
        <w:rPr>
          <w:color w:val="231F20"/>
          <w:spacing w:val="38"/>
          <w:sz w:val="20"/>
        </w:rPr>
        <w:t xml:space="preserve"> </w:t>
      </w:r>
      <w:r>
        <w:rPr>
          <w:color w:val="231F20"/>
          <w:sz w:val="20"/>
        </w:rPr>
        <w:t xml:space="preserve">предложения) </w:t>
      </w:r>
      <w:r>
        <w:rPr>
          <w:color w:val="231F20"/>
          <w:w w:val="95"/>
          <w:sz w:val="20"/>
        </w:rPr>
        <w:t xml:space="preserve">и использовать знак апострофа в сокращённых формах глаго- </w:t>
      </w:r>
      <w:r>
        <w:rPr>
          <w:color w:val="231F20"/>
          <w:sz w:val="20"/>
        </w:rPr>
        <w:t>ла-связки, вспомогательного и модального глаголов.</w:t>
      </w:r>
    </w:p>
    <w:p w:rsidR="00DC388F" w:rsidRDefault="004B1DF8">
      <w:pPr>
        <w:pStyle w:val="6"/>
        <w:spacing w:before="8"/>
        <w:rPr>
          <w:rFonts w:ascii="Georgia" w:hAnsi="Georgia"/>
        </w:rPr>
      </w:pPr>
      <w:r>
        <w:rPr>
          <w:rFonts w:ascii="Georgia" w:hAnsi="Georgia"/>
          <w:color w:val="231F20"/>
        </w:rPr>
        <w:t>Лексическая</w:t>
      </w:r>
      <w:r>
        <w:rPr>
          <w:rFonts w:ascii="Georgia" w:hAnsi="Georgia"/>
          <w:color w:val="231F20"/>
          <w:spacing w:val="7"/>
        </w:rPr>
        <w:t xml:space="preserve"> </w:t>
      </w:r>
      <w:r>
        <w:rPr>
          <w:rFonts w:ascii="Georgia" w:hAnsi="Georgia"/>
          <w:color w:val="231F20"/>
        </w:rPr>
        <w:t>сторона</w:t>
      </w:r>
      <w:r>
        <w:rPr>
          <w:rFonts w:ascii="Georgia" w:hAnsi="Georgia"/>
          <w:color w:val="231F20"/>
          <w:spacing w:val="8"/>
        </w:rPr>
        <w:t xml:space="preserve"> </w:t>
      </w:r>
      <w:r>
        <w:rPr>
          <w:rFonts w:ascii="Georgia" w:hAnsi="Georgia"/>
          <w:color w:val="231F20"/>
          <w:spacing w:val="-4"/>
        </w:rPr>
        <w:t>речи</w:t>
      </w:r>
    </w:p>
    <w:p w:rsidR="00DC388F" w:rsidRDefault="004B1DF8" w:rsidP="00B626D9">
      <w:pPr>
        <w:pStyle w:val="a6"/>
        <w:numPr>
          <w:ilvl w:val="0"/>
          <w:numId w:val="57"/>
        </w:numPr>
        <w:tabs>
          <w:tab w:val="left" w:pos="384"/>
        </w:tabs>
        <w:spacing w:before="9" w:line="247" w:lineRule="auto"/>
        <w:ind w:right="154"/>
        <w:rPr>
          <w:sz w:val="20"/>
        </w:rPr>
      </w:pPr>
      <w:r>
        <w:rPr>
          <w:color w:val="231F20"/>
          <w:sz w:val="20"/>
        </w:rPr>
        <w:t>распознавать</w:t>
      </w:r>
      <w:r>
        <w:rPr>
          <w:color w:val="231F20"/>
          <w:spacing w:val="-4"/>
          <w:sz w:val="20"/>
        </w:rPr>
        <w:t xml:space="preserve"> </w:t>
      </w:r>
      <w:r>
        <w:rPr>
          <w:color w:val="231F20"/>
          <w:sz w:val="20"/>
        </w:rPr>
        <w:t>и</w:t>
      </w:r>
      <w:r>
        <w:rPr>
          <w:color w:val="231F20"/>
          <w:spacing w:val="-4"/>
          <w:sz w:val="20"/>
        </w:rPr>
        <w:t xml:space="preserve"> </w:t>
      </w:r>
      <w:r>
        <w:rPr>
          <w:color w:val="231F20"/>
          <w:sz w:val="20"/>
        </w:rPr>
        <w:t>употреблять</w:t>
      </w:r>
      <w:r>
        <w:rPr>
          <w:color w:val="231F20"/>
          <w:spacing w:val="-4"/>
          <w:sz w:val="20"/>
        </w:rPr>
        <w:t xml:space="preserve"> </w:t>
      </w:r>
      <w:r>
        <w:rPr>
          <w:color w:val="231F20"/>
          <w:sz w:val="20"/>
        </w:rPr>
        <w:t>в</w:t>
      </w:r>
      <w:r>
        <w:rPr>
          <w:color w:val="231F20"/>
          <w:spacing w:val="-4"/>
          <w:sz w:val="20"/>
        </w:rPr>
        <w:t xml:space="preserve"> </w:t>
      </w:r>
      <w:r>
        <w:rPr>
          <w:color w:val="231F20"/>
          <w:sz w:val="20"/>
        </w:rPr>
        <w:t>устной</w:t>
      </w:r>
      <w:r>
        <w:rPr>
          <w:color w:val="231F20"/>
          <w:spacing w:val="-4"/>
          <w:sz w:val="20"/>
        </w:rPr>
        <w:t xml:space="preserve"> </w:t>
      </w:r>
      <w:r>
        <w:rPr>
          <w:color w:val="231F20"/>
          <w:sz w:val="20"/>
        </w:rPr>
        <w:t>и</w:t>
      </w:r>
      <w:r>
        <w:rPr>
          <w:color w:val="231F20"/>
          <w:spacing w:val="-4"/>
          <w:sz w:val="20"/>
        </w:rPr>
        <w:t xml:space="preserve"> </w:t>
      </w:r>
      <w:r>
        <w:rPr>
          <w:color w:val="231F20"/>
          <w:sz w:val="20"/>
        </w:rPr>
        <w:t>письменной</w:t>
      </w:r>
      <w:r>
        <w:rPr>
          <w:color w:val="231F20"/>
          <w:spacing w:val="-4"/>
          <w:sz w:val="20"/>
        </w:rPr>
        <w:t xml:space="preserve"> </w:t>
      </w:r>
      <w:r>
        <w:rPr>
          <w:color w:val="231F20"/>
          <w:sz w:val="20"/>
        </w:rPr>
        <w:t>речи</w:t>
      </w:r>
      <w:r>
        <w:rPr>
          <w:color w:val="231F20"/>
          <w:spacing w:val="-4"/>
          <w:sz w:val="20"/>
        </w:rPr>
        <w:t xml:space="preserve"> </w:t>
      </w:r>
      <w:r>
        <w:rPr>
          <w:color w:val="231F20"/>
          <w:sz w:val="20"/>
        </w:rPr>
        <w:t>не менее</w:t>
      </w:r>
      <w:r>
        <w:rPr>
          <w:color w:val="231F20"/>
          <w:spacing w:val="-4"/>
          <w:sz w:val="20"/>
        </w:rPr>
        <w:t xml:space="preserve"> </w:t>
      </w:r>
      <w:r>
        <w:rPr>
          <w:color w:val="231F20"/>
          <w:sz w:val="20"/>
        </w:rPr>
        <w:t>200</w:t>
      </w:r>
      <w:r>
        <w:rPr>
          <w:color w:val="231F20"/>
          <w:spacing w:val="-4"/>
          <w:sz w:val="20"/>
        </w:rPr>
        <w:t xml:space="preserve"> </w:t>
      </w:r>
      <w:r>
        <w:rPr>
          <w:color w:val="231F20"/>
          <w:sz w:val="20"/>
        </w:rPr>
        <w:t>лексических</w:t>
      </w:r>
      <w:r>
        <w:rPr>
          <w:color w:val="231F20"/>
          <w:spacing w:val="-4"/>
          <w:sz w:val="20"/>
        </w:rPr>
        <w:t xml:space="preserve"> </w:t>
      </w:r>
      <w:r>
        <w:rPr>
          <w:color w:val="231F20"/>
          <w:sz w:val="20"/>
        </w:rPr>
        <w:t>единиц</w:t>
      </w:r>
      <w:r>
        <w:rPr>
          <w:color w:val="231F20"/>
          <w:spacing w:val="-4"/>
          <w:sz w:val="20"/>
        </w:rPr>
        <w:t xml:space="preserve"> </w:t>
      </w:r>
      <w:r>
        <w:rPr>
          <w:color w:val="231F20"/>
          <w:sz w:val="20"/>
        </w:rPr>
        <w:t>(слов,</w:t>
      </w:r>
      <w:r>
        <w:rPr>
          <w:color w:val="231F20"/>
          <w:spacing w:val="-4"/>
          <w:sz w:val="20"/>
        </w:rPr>
        <w:t xml:space="preserve"> </w:t>
      </w:r>
      <w:r>
        <w:rPr>
          <w:color w:val="231F20"/>
          <w:sz w:val="20"/>
        </w:rPr>
        <w:t>словосочетаний,</w:t>
      </w:r>
      <w:r>
        <w:rPr>
          <w:color w:val="231F20"/>
          <w:spacing w:val="-4"/>
          <w:sz w:val="20"/>
        </w:rPr>
        <w:t xml:space="preserve"> </w:t>
      </w:r>
      <w:r>
        <w:rPr>
          <w:color w:val="231F20"/>
          <w:sz w:val="20"/>
        </w:rPr>
        <w:t>рече- вых клише), обслуживающих ситуации общения в рамках тематики,</w:t>
      </w:r>
      <w:r>
        <w:rPr>
          <w:color w:val="231F20"/>
          <w:spacing w:val="-7"/>
          <w:sz w:val="20"/>
        </w:rPr>
        <w:t xml:space="preserve"> </w:t>
      </w:r>
      <w:r>
        <w:rPr>
          <w:color w:val="231F20"/>
          <w:sz w:val="20"/>
        </w:rPr>
        <w:t>предусмотренной</w:t>
      </w:r>
      <w:r>
        <w:rPr>
          <w:color w:val="231F20"/>
          <w:spacing w:val="-7"/>
          <w:sz w:val="20"/>
        </w:rPr>
        <w:t xml:space="preserve"> </w:t>
      </w:r>
      <w:r>
        <w:rPr>
          <w:color w:val="231F20"/>
          <w:sz w:val="20"/>
        </w:rPr>
        <w:t>на</w:t>
      </w:r>
      <w:r>
        <w:rPr>
          <w:color w:val="231F20"/>
          <w:spacing w:val="-7"/>
          <w:sz w:val="20"/>
        </w:rPr>
        <w:t xml:space="preserve"> </w:t>
      </w:r>
      <w:r>
        <w:rPr>
          <w:color w:val="231F20"/>
          <w:sz w:val="20"/>
        </w:rPr>
        <w:t>первом</w:t>
      </w:r>
      <w:r>
        <w:rPr>
          <w:color w:val="231F20"/>
          <w:spacing w:val="-7"/>
          <w:sz w:val="20"/>
        </w:rPr>
        <w:t xml:space="preserve"> </w:t>
      </w:r>
      <w:r>
        <w:rPr>
          <w:color w:val="231F20"/>
          <w:sz w:val="20"/>
        </w:rPr>
        <w:t>году</w:t>
      </w:r>
      <w:r>
        <w:rPr>
          <w:color w:val="231F20"/>
          <w:spacing w:val="-7"/>
          <w:sz w:val="20"/>
        </w:rPr>
        <w:t xml:space="preserve"> </w:t>
      </w:r>
      <w:r>
        <w:rPr>
          <w:color w:val="231F20"/>
          <w:sz w:val="20"/>
        </w:rPr>
        <w:t>обучения;</w:t>
      </w:r>
    </w:p>
    <w:p w:rsidR="00DC388F" w:rsidRDefault="004B1DF8" w:rsidP="00B626D9">
      <w:pPr>
        <w:pStyle w:val="a6"/>
        <w:numPr>
          <w:ilvl w:val="0"/>
          <w:numId w:val="57"/>
        </w:numPr>
        <w:tabs>
          <w:tab w:val="left" w:pos="384"/>
        </w:tabs>
        <w:spacing w:before="3" w:line="247" w:lineRule="auto"/>
        <w:rPr>
          <w:sz w:val="20"/>
        </w:rPr>
      </w:pPr>
      <w:r>
        <w:rPr>
          <w:color w:val="231F20"/>
          <w:w w:val="95"/>
          <w:sz w:val="20"/>
        </w:rPr>
        <w:t xml:space="preserve">использовать языковую догадку в распознавании интернаци- </w:t>
      </w:r>
      <w:r>
        <w:rPr>
          <w:color w:val="231F20"/>
          <w:sz w:val="20"/>
        </w:rPr>
        <w:t>ональных</w:t>
      </w:r>
      <w:r>
        <w:rPr>
          <w:color w:val="231F20"/>
          <w:spacing w:val="-9"/>
          <w:sz w:val="20"/>
        </w:rPr>
        <w:t xml:space="preserve"> </w:t>
      </w:r>
      <w:r>
        <w:rPr>
          <w:color w:val="231F20"/>
          <w:sz w:val="20"/>
        </w:rPr>
        <w:t>слов.</w:t>
      </w:r>
    </w:p>
    <w:p w:rsidR="00DC388F" w:rsidRDefault="004B1DF8">
      <w:pPr>
        <w:pStyle w:val="6"/>
        <w:spacing w:before="1"/>
        <w:rPr>
          <w:rFonts w:ascii="Georgia" w:hAnsi="Georgia"/>
        </w:rPr>
      </w:pPr>
      <w:r>
        <w:rPr>
          <w:rFonts w:ascii="Georgia" w:hAnsi="Georgia"/>
          <w:color w:val="231F20"/>
        </w:rPr>
        <w:t>Грамматическая</w:t>
      </w:r>
      <w:r>
        <w:rPr>
          <w:rFonts w:ascii="Georgia" w:hAnsi="Georgia"/>
          <w:color w:val="231F20"/>
          <w:spacing w:val="15"/>
        </w:rPr>
        <w:t xml:space="preserve"> </w:t>
      </w:r>
      <w:r>
        <w:rPr>
          <w:rFonts w:ascii="Georgia" w:hAnsi="Georgia"/>
          <w:color w:val="231F20"/>
        </w:rPr>
        <w:t>сторона</w:t>
      </w:r>
      <w:r>
        <w:rPr>
          <w:rFonts w:ascii="Georgia" w:hAnsi="Georgia"/>
          <w:color w:val="231F20"/>
          <w:spacing w:val="15"/>
        </w:rPr>
        <w:t xml:space="preserve"> </w:t>
      </w:r>
      <w:r>
        <w:rPr>
          <w:rFonts w:ascii="Georgia" w:hAnsi="Georgia"/>
          <w:color w:val="231F20"/>
          <w:spacing w:val="-4"/>
        </w:rPr>
        <w:t>речи</w:t>
      </w:r>
    </w:p>
    <w:p w:rsidR="00DC388F" w:rsidRDefault="004B1DF8" w:rsidP="00B626D9">
      <w:pPr>
        <w:pStyle w:val="a6"/>
        <w:numPr>
          <w:ilvl w:val="0"/>
          <w:numId w:val="57"/>
        </w:numPr>
        <w:tabs>
          <w:tab w:val="left" w:pos="384"/>
        </w:tabs>
        <w:spacing w:before="10" w:line="247" w:lineRule="auto"/>
        <w:rPr>
          <w:sz w:val="20"/>
        </w:rPr>
      </w:pPr>
      <w:r>
        <w:rPr>
          <w:color w:val="231F20"/>
          <w:w w:val="95"/>
          <w:sz w:val="20"/>
        </w:rPr>
        <w:t xml:space="preserve">распознавать и употреблять в устной и письменной речи раз- </w:t>
      </w:r>
      <w:r>
        <w:rPr>
          <w:color w:val="231F20"/>
          <w:sz w:val="20"/>
        </w:rPr>
        <w:t>личные коммуникативные типы предложений: повествова- тельные (утвердительные, отрицательные), вопросительные (общий,</w:t>
      </w:r>
      <w:r>
        <w:rPr>
          <w:color w:val="231F20"/>
          <w:spacing w:val="-4"/>
          <w:sz w:val="20"/>
        </w:rPr>
        <w:t xml:space="preserve"> </w:t>
      </w:r>
      <w:r>
        <w:rPr>
          <w:color w:val="231F20"/>
          <w:sz w:val="20"/>
        </w:rPr>
        <w:t>специальный,</w:t>
      </w:r>
      <w:r>
        <w:rPr>
          <w:color w:val="231F20"/>
          <w:spacing w:val="-4"/>
          <w:sz w:val="20"/>
        </w:rPr>
        <w:t xml:space="preserve"> </w:t>
      </w:r>
      <w:r>
        <w:rPr>
          <w:color w:val="231F20"/>
          <w:sz w:val="20"/>
        </w:rPr>
        <w:t>вопросы),</w:t>
      </w:r>
      <w:r>
        <w:rPr>
          <w:color w:val="231F20"/>
          <w:spacing w:val="-4"/>
          <w:sz w:val="20"/>
        </w:rPr>
        <w:t xml:space="preserve"> </w:t>
      </w:r>
      <w:r>
        <w:rPr>
          <w:color w:val="231F20"/>
          <w:sz w:val="20"/>
        </w:rPr>
        <w:t>побудительные</w:t>
      </w:r>
      <w:r>
        <w:rPr>
          <w:color w:val="231F20"/>
          <w:spacing w:val="-4"/>
          <w:sz w:val="20"/>
        </w:rPr>
        <w:t xml:space="preserve"> </w:t>
      </w:r>
      <w:r>
        <w:rPr>
          <w:color w:val="231F20"/>
          <w:sz w:val="20"/>
        </w:rPr>
        <w:t>(в</w:t>
      </w:r>
      <w:r>
        <w:rPr>
          <w:color w:val="231F20"/>
          <w:spacing w:val="-4"/>
          <w:sz w:val="20"/>
        </w:rPr>
        <w:t xml:space="preserve"> </w:t>
      </w:r>
      <w:r>
        <w:rPr>
          <w:color w:val="231F20"/>
          <w:sz w:val="20"/>
        </w:rPr>
        <w:t>утверди- тельной</w:t>
      </w:r>
      <w:r>
        <w:rPr>
          <w:color w:val="231F20"/>
          <w:spacing w:val="-9"/>
          <w:sz w:val="20"/>
        </w:rPr>
        <w:t xml:space="preserve"> </w:t>
      </w:r>
      <w:r>
        <w:rPr>
          <w:color w:val="231F20"/>
          <w:sz w:val="20"/>
        </w:rPr>
        <w:t>форме);</w:t>
      </w:r>
    </w:p>
    <w:p w:rsidR="00DC388F" w:rsidRDefault="004B1DF8" w:rsidP="00B626D9">
      <w:pPr>
        <w:pStyle w:val="a6"/>
        <w:numPr>
          <w:ilvl w:val="0"/>
          <w:numId w:val="57"/>
        </w:numPr>
        <w:tabs>
          <w:tab w:val="left" w:pos="384"/>
        </w:tabs>
        <w:spacing w:before="3" w:line="247" w:lineRule="auto"/>
        <w:rPr>
          <w:sz w:val="20"/>
        </w:rPr>
      </w:pPr>
      <w:r>
        <w:rPr>
          <w:color w:val="231F20"/>
          <w:sz w:val="20"/>
        </w:rPr>
        <w:t>распознавать</w:t>
      </w:r>
      <w:r>
        <w:rPr>
          <w:color w:val="231F20"/>
          <w:spacing w:val="-8"/>
          <w:sz w:val="20"/>
        </w:rPr>
        <w:t xml:space="preserve"> </w:t>
      </w:r>
      <w:r>
        <w:rPr>
          <w:color w:val="231F20"/>
          <w:sz w:val="20"/>
        </w:rPr>
        <w:t>и</w:t>
      </w:r>
      <w:r>
        <w:rPr>
          <w:color w:val="231F20"/>
          <w:spacing w:val="-8"/>
          <w:sz w:val="20"/>
        </w:rPr>
        <w:t xml:space="preserve"> </w:t>
      </w:r>
      <w:r>
        <w:rPr>
          <w:color w:val="231F20"/>
          <w:sz w:val="20"/>
        </w:rPr>
        <w:t>употреблять</w:t>
      </w:r>
      <w:r>
        <w:rPr>
          <w:color w:val="231F20"/>
          <w:spacing w:val="-8"/>
          <w:sz w:val="20"/>
        </w:rPr>
        <w:t xml:space="preserve"> </w:t>
      </w:r>
      <w:r>
        <w:rPr>
          <w:color w:val="231F20"/>
          <w:sz w:val="20"/>
        </w:rPr>
        <w:t>нераспространённые</w:t>
      </w:r>
      <w:r>
        <w:rPr>
          <w:color w:val="231F20"/>
          <w:spacing w:val="-8"/>
          <w:sz w:val="20"/>
        </w:rPr>
        <w:t xml:space="preserve"> </w:t>
      </w:r>
      <w:r>
        <w:rPr>
          <w:color w:val="231F20"/>
          <w:sz w:val="20"/>
        </w:rPr>
        <w:t>и</w:t>
      </w:r>
      <w:r>
        <w:rPr>
          <w:color w:val="231F20"/>
          <w:spacing w:val="-8"/>
          <w:sz w:val="20"/>
        </w:rPr>
        <w:t xml:space="preserve"> </w:t>
      </w:r>
      <w:r>
        <w:rPr>
          <w:color w:val="231F20"/>
          <w:sz w:val="20"/>
        </w:rPr>
        <w:t>распро- странённые простые предложения;</w:t>
      </w:r>
    </w:p>
    <w:p w:rsidR="00DC388F" w:rsidRDefault="004B1DF8" w:rsidP="00B626D9">
      <w:pPr>
        <w:pStyle w:val="a6"/>
        <w:numPr>
          <w:ilvl w:val="0"/>
          <w:numId w:val="57"/>
        </w:numPr>
        <w:tabs>
          <w:tab w:val="left" w:pos="384"/>
        </w:tabs>
        <w:spacing w:before="1" w:line="247" w:lineRule="auto"/>
        <w:rPr>
          <w:sz w:val="20"/>
        </w:rPr>
      </w:pPr>
      <w:r>
        <w:rPr>
          <w:color w:val="231F20"/>
          <w:w w:val="95"/>
          <w:sz w:val="20"/>
        </w:rPr>
        <w:t>распознавать</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употреблять</w:t>
      </w:r>
      <w:r>
        <w:rPr>
          <w:color w:val="231F20"/>
          <w:spacing w:val="-5"/>
          <w:w w:val="95"/>
          <w:sz w:val="20"/>
        </w:rPr>
        <w:t xml:space="preserve"> </w:t>
      </w:r>
      <w:r>
        <w:rPr>
          <w:color w:val="231F20"/>
          <w:w w:val="95"/>
          <w:sz w:val="20"/>
        </w:rPr>
        <w:t>в</w:t>
      </w:r>
      <w:r>
        <w:rPr>
          <w:color w:val="231F20"/>
          <w:spacing w:val="-5"/>
          <w:w w:val="95"/>
          <w:sz w:val="20"/>
        </w:rPr>
        <w:t xml:space="preserve"> </w:t>
      </w:r>
      <w:r>
        <w:rPr>
          <w:color w:val="231F20"/>
          <w:w w:val="95"/>
          <w:sz w:val="20"/>
        </w:rPr>
        <w:t>устной</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письменной</w:t>
      </w:r>
      <w:r>
        <w:rPr>
          <w:color w:val="231F20"/>
          <w:spacing w:val="-5"/>
          <w:w w:val="95"/>
          <w:sz w:val="20"/>
        </w:rPr>
        <w:t xml:space="preserve"> </w:t>
      </w:r>
      <w:r>
        <w:rPr>
          <w:color w:val="231F20"/>
          <w:w w:val="95"/>
          <w:sz w:val="20"/>
        </w:rPr>
        <w:t>речи</w:t>
      </w:r>
      <w:r>
        <w:rPr>
          <w:color w:val="231F20"/>
          <w:spacing w:val="-5"/>
          <w:w w:val="95"/>
          <w:sz w:val="20"/>
        </w:rPr>
        <w:t xml:space="preserve"> </w:t>
      </w:r>
      <w:r>
        <w:rPr>
          <w:color w:val="231F20"/>
          <w:w w:val="95"/>
          <w:sz w:val="20"/>
        </w:rPr>
        <w:t xml:space="preserve">пред- </w:t>
      </w:r>
      <w:r>
        <w:rPr>
          <w:color w:val="231F20"/>
          <w:sz w:val="20"/>
        </w:rPr>
        <w:t>ложения с начальным It;</w:t>
      </w:r>
    </w:p>
    <w:p w:rsidR="00DC388F" w:rsidRDefault="004B1DF8" w:rsidP="00B626D9">
      <w:pPr>
        <w:pStyle w:val="a6"/>
        <w:numPr>
          <w:ilvl w:val="0"/>
          <w:numId w:val="57"/>
        </w:numPr>
        <w:tabs>
          <w:tab w:val="left" w:pos="384"/>
        </w:tabs>
        <w:spacing w:before="1" w:line="247" w:lineRule="auto"/>
        <w:rPr>
          <w:sz w:val="20"/>
        </w:rPr>
      </w:pPr>
      <w:r>
        <w:rPr>
          <w:color w:val="231F20"/>
          <w:w w:val="95"/>
          <w:sz w:val="20"/>
        </w:rPr>
        <w:t>распознавать</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употреблять</w:t>
      </w:r>
      <w:r>
        <w:rPr>
          <w:color w:val="231F20"/>
          <w:spacing w:val="-5"/>
          <w:w w:val="95"/>
          <w:sz w:val="20"/>
        </w:rPr>
        <w:t xml:space="preserve"> </w:t>
      </w:r>
      <w:r>
        <w:rPr>
          <w:color w:val="231F20"/>
          <w:w w:val="95"/>
          <w:sz w:val="20"/>
        </w:rPr>
        <w:t>в</w:t>
      </w:r>
      <w:r>
        <w:rPr>
          <w:color w:val="231F20"/>
          <w:spacing w:val="-5"/>
          <w:w w:val="95"/>
          <w:sz w:val="20"/>
        </w:rPr>
        <w:t xml:space="preserve"> </w:t>
      </w:r>
      <w:r>
        <w:rPr>
          <w:color w:val="231F20"/>
          <w:w w:val="95"/>
          <w:sz w:val="20"/>
        </w:rPr>
        <w:t>устной</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письменной</w:t>
      </w:r>
      <w:r>
        <w:rPr>
          <w:color w:val="231F20"/>
          <w:spacing w:val="-5"/>
          <w:w w:val="95"/>
          <w:sz w:val="20"/>
        </w:rPr>
        <w:t xml:space="preserve"> </w:t>
      </w:r>
      <w:r>
        <w:rPr>
          <w:color w:val="231F20"/>
          <w:w w:val="95"/>
          <w:sz w:val="20"/>
        </w:rPr>
        <w:t>речи</w:t>
      </w:r>
      <w:r>
        <w:rPr>
          <w:color w:val="231F20"/>
          <w:spacing w:val="-5"/>
          <w:w w:val="95"/>
          <w:sz w:val="20"/>
        </w:rPr>
        <w:t xml:space="preserve"> </w:t>
      </w:r>
      <w:r>
        <w:rPr>
          <w:color w:val="231F20"/>
          <w:w w:val="95"/>
          <w:sz w:val="20"/>
        </w:rPr>
        <w:t xml:space="preserve">пред- </w:t>
      </w:r>
      <w:r>
        <w:rPr>
          <w:color w:val="231F20"/>
          <w:sz w:val="20"/>
        </w:rPr>
        <w:t>ложения</w:t>
      </w:r>
      <w:r>
        <w:rPr>
          <w:color w:val="231F20"/>
          <w:spacing w:val="-2"/>
          <w:sz w:val="20"/>
        </w:rPr>
        <w:t xml:space="preserve"> </w:t>
      </w:r>
      <w:r>
        <w:rPr>
          <w:color w:val="231F20"/>
          <w:sz w:val="20"/>
        </w:rPr>
        <w:t>с</w:t>
      </w:r>
      <w:r>
        <w:rPr>
          <w:color w:val="231F20"/>
          <w:spacing w:val="-2"/>
          <w:sz w:val="20"/>
        </w:rPr>
        <w:t xml:space="preserve"> </w:t>
      </w:r>
      <w:r>
        <w:rPr>
          <w:color w:val="231F20"/>
          <w:sz w:val="20"/>
        </w:rPr>
        <w:t>начальным</w:t>
      </w:r>
      <w:r>
        <w:rPr>
          <w:color w:val="231F20"/>
          <w:spacing w:val="-2"/>
          <w:sz w:val="20"/>
        </w:rPr>
        <w:t xml:space="preserve"> </w:t>
      </w:r>
      <w:r>
        <w:rPr>
          <w:color w:val="231F20"/>
          <w:sz w:val="20"/>
        </w:rPr>
        <w:t>There</w:t>
      </w:r>
      <w:r>
        <w:rPr>
          <w:color w:val="231F20"/>
          <w:spacing w:val="-2"/>
          <w:sz w:val="20"/>
        </w:rPr>
        <w:t xml:space="preserve"> </w:t>
      </w:r>
      <w:r>
        <w:rPr>
          <w:color w:val="231F20"/>
          <w:sz w:val="20"/>
        </w:rPr>
        <w:t>+</w:t>
      </w:r>
      <w:r>
        <w:rPr>
          <w:color w:val="231F20"/>
          <w:spacing w:val="-2"/>
          <w:sz w:val="20"/>
        </w:rPr>
        <w:t xml:space="preserve"> </w:t>
      </w:r>
      <w:r>
        <w:rPr>
          <w:color w:val="231F20"/>
          <w:sz w:val="20"/>
        </w:rPr>
        <w:t>to</w:t>
      </w:r>
      <w:r>
        <w:rPr>
          <w:color w:val="231F20"/>
          <w:spacing w:val="-2"/>
          <w:sz w:val="20"/>
        </w:rPr>
        <w:t xml:space="preserve"> </w:t>
      </w:r>
      <w:r>
        <w:rPr>
          <w:color w:val="231F20"/>
          <w:sz w:val="20"/>
        </w:rPr>
        <w:t>be</w:t>
      </w:r>
      <w:r>
        <w:rPr>
          <w:color w:val="231F20"/>
          <w:spacing w:val="-2"/>
          <w:sz w:val="20"/>
        </w:rPr>
        <w:t xml:space="preserve"> </w:t>
      </w:r>
      <w:r>
        <w:rPr>
          <w:color w:val="231F20"/>
          <w:sz w:val="20"/>
        </w:rPr>
        <w:t>в</w:t>
      </w:r>
      <w:r>
        <w:rPr>
          <w:color w:val="231F20"/>
          <w:spacing w:val="-2"/>
          <w:sz w:val="20"/>
        </w:rPr>
        <w:t xml:space="preserve"> </w:t>
      </w:r>
      <w:r>
        <w:rPr>
          <w:color w:val="231F20"/>
          <w:sz w:val="20"/>
        </w:rPr>
        <w:t>Present</w:t>
      </w:r>
      <w:r>
        <w:rPr>
          <w:color w:val="231F20"/>
          <w:spacing w:val="-2"/>
          <w:sz w:val="20"/>
        </w:rPr>
        <w:t xml:space="preserve"> </w:t>
      </w:r>
      <w:r>
        <w:rPr>
          <w:color w:val="231F20"/>
          <w:sz w:val="20"/>
        </w:rPr>
        <w:t>Simple</w:t>
      </w:r>
      <w:r>
        <w:rPr>
          <w:color w:val="231F20"/>
          <w:spacing w:val="-2"/>
          <w:sz w:val="20"/>
        </w:rPr>
        <w:t xml:space="preserve"> </w:t>
      </w:r>
      <w:r>
        <w:rPr>
          <w:color w:val="231F20"/>
          <w:sz w:val="20"/>
        </w:rPr>
        <w:t>Tense;</w:t>
      </w:r>
    </w:p>
    <w:p w:rsidR="00DC388F" w:rsidRDefault="004B1DF8" w:rsidP="00B626D9">
      <w:pPr>
        <w:pStyle w:val="a6"/>
        <w:numPr>
          <w:ilvl w:val="0"/>
          <w:numId w:val="57"/>
        </w:numPr>
        <w:tabs>
          <w:tab w:val="left" w:pos="384"/>
        </w:tabs>
        <w:spacing w:before="1" w:line="247" w:lineRule="auto"/>
        <w:rPr>
          <w:sz w:val="20"/>
        </w:rPr>
      </w:pPr>
      <w:r>
        <w:rPr>
          <w:color w:val="231F20"/>
          <w:w w:val="95"/>
          <w:sz w:val="20"/>
        </w:rPr>
        <w:t xml:space="preserve">распознавать и употреблять в устной и письменной речи про- </w:t>
      </w:r>
      <w:r>
        <w:rPr>
          <w:color w:val="231F20"/>
          <w:sz w:val="20"/>
        </w:rPr>
        <w:t>стые предложения с простым глагольным сказуемым (He speaks</w:t>
      </w:r>
      <w:r>
        <w:rPr>
          <w:color w:val="231F20"/>
          <w:spacing w:val="-9"/>
          <w:sz w:val="20"/>
        </w:rPr>
        <w:t xml:space="preserve"> </w:t>
      </w:r>
      <w:r>
        <w:rPr>
          <w:color w:val="231F20"/>
          <w:sz w:val="20"/>
        </w:rPr>
        <w:t>English.);</w:t>
      </w:r>
    </w:p>
    <w:p w:rsidR="00DC388F" w:rsidRDefault="004B1DF8" w:rsidP="00B626D9">
      <w:pPr>
        <w:pStyle w:val="a6"/>
        <w:numPr>
          <w:ilvl w:val="0"/>
          <w:numId w:val="57"/>
        </w:numPr>
        <w:tabs>
          <w:tab w:val="left" w:pos="384"/>
        </w:tabs>
        <w:spacing w:before="2" w:line="247" w:lineRule="auto"/>
        <w:rPr>
          <w:sz w:val="20"/>
        </w:rPr>
      </w:pPr>
      <w:r>
        <w:rPr>
          <w:color w:val="231F20"/>
          <w:w w:val="95"/>
          <w:sz w:val="20"/>
        </w:rPr>
        <w:t>распознавать</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употреблять</w:t>
      </w:r>
      <w:r>
        <w:rPr>
          <w:color w:val="231F20"/>
          <w:spacing w:val="-5"/>
          <w:w w:val="95"/>
          <w:sz w:val="20"/>
        </w:rPr>
        <w:t xml:space="preserve"> </w:t>
      </w:r>
      <w:r>
        <w:rPr>
          <w:color w:val="231F20"/>
          <w:w w:val="95"/>
          <w:sz w:val="20"/>
        </w:rPr>
        <w:t>в</w:t>
      </w:r>
      <w:r>
        <w:rPr>
          <w:color w:val="231F20"/>
          <w:spacing w:val="-5"/>
          <w:w w:val="95"/>
          <w:sz w:val="20"/>
        </w:rPr>
        <w:t xml:space="preserve"> </w:t>
      </w:r>
      <w:r>
        <w:rPr>
          <w:color w:val="231F20"/>
          <w:w w:val="95"/>
          <w:sz w:val="20"/>
        </w:rPr>
        <w:t>устной</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письменной</w:t>
      </w:r>
      <w:r>
        <w:rPr>
          <w:color w:val="231F20"/>
          <w:spacing w:val="-5"/>
          <w:w w:val="95"/>
          <w:sz w:val="20"/>
        </w:rPr>
        <w:t xml:space="preserve"> </w:t>
      </w:r>
      <w:r>
        <w:rPr>
          <w:color w:val="231F20"/>
          <w:w w:val="95"/>
          <w:sz w:val="20"/>
        </w:rPr>
        <w:t>речи</w:t>
      </w:r>
      <w:r>
        <w:rPr>
          <w:color w:val="231F20"/>
          <w:spacing w:val="-5"/>
          <w:w w:val="95"/>
          <w:sz w:val="20"/>
        </w:rPr>
        <w:t xml:space="preserve"> </w:t>
      </w:r>
      <w:r>
        <w:rPr>
          <w:color w:val="231F20"/>
          <w:w w:val="95"/>
          <w:sz w:val="20"/>
        </w:rPr>
        <w:t xml:space="preserve">пред- ложения с составным глагольным сказуемым (I want to dance. </w:t>
      </w:r>
      <w:r>
        <w:rPr>
          <w:color w:val="231F20"/>
          <w:sz w:val="20"/>
        </w:rPr>
        <w:t>She can skate well.);</w:t>
      </w:r>
    </w:p>
    <w:p w:rsidR="00DC388F" w:rsidRDefault="004B1DF8" w:rsidP="00B626D9">
      <w:pPr>
        <w:pStyle w:val="a6"/>
        <w:numPr>
          <w:ilvl w:val="0"/>
          <w:numId w:val="57"/>
        </w:numPr>
        <w:tabs>
          <w:tab w:val="left" w:pos="384"/>
        </w:tabs>
        <w:spacing w:before="2" w:line="247" w:lineRule="auto"/>
        <w:rPr>
          <w:sz w:val="20"/>
        </w:rPr>
      </w:pPr>
      <w:r>
        <w:rPr>
          <w:color w:val="231F20"/>
          <w:w w:val="95"/>
          <w:sz w:val="20"/>
        </w:rPr>
        <w:t>распознавать</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употреблять</w:t>
      </w:r>
      <w:r>
        <w:rPr>
          <w:color w:val="231F20"/>
          <w:spacing w:val="-5"/>
          <w:w w:val="95"/>
          <w:sz w:val="20"/>
        </w:rPr>
        <w:t xml:space="preserve"> </w:t>
      </w:r>
      <w:r>
        <w:rPr>
          <w:color w:val="231F20"/>
          <w:w w:val="95"/>
          <w:sz w:val="20"/>
        </w:rPr>
        <w:t>в</w:t>
      </w:r>
      <w:r>
        <w:rPr>
          <w:color w:val="231F20"/>
          <w:spacing w:val="-5"/>
          <w:w w:val="95"/>
          <w:sz w:val="20"/>
        </w:rPr>
        <w:t xml:space="preserve"> </w:t>
      </w:r>
      <w:r>
        <w:rPr>
          <w:color w:val="231F20"/>
          <w:w w:val="95"/>
          <w:sz w:val="20"/>
        </w:rPr>
        <w:t>устной</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письменной</w:t>
      </w:r>
      <w:r>
        <w:rPr>
          <w:color w:val="231F20"/>
          <w:spacing w:val="-5"/>
          <w:w w:val="95"/>
          <w:sz w:val="20"/>
        </w:rPr>
        <w:t xml:space="preserve"> </w:t>
      </w:r>
      <w:r>
        <w:rPr>
          <w:color w:val="231F20"/>
          <w:w w:val="95"/>
          <w:sz w:val="20"/>
        </w:rPr>
        <w:t>речи</w:t>
      </w:r>
      <w:r>
        <w:rPr>
          <w:color w:val="231F20"/>
          <w:spacing w:val="-5"/>
          <w:w w:val="95"/>
          <w:sz w:val="20"/>
        </w:rPr>
        <w:t xml:space="preserve"> </w:t>
      </w:r>
      <w:r>
        <w:rPr>
          <w:color w:val="231F20"/>
          <w:w w:val="95"/>
          <w:sz w:val="20"/>
        </w:rPr>
        <w:t xml:space="preserve">пред- </w:t>
      </w:r>
      <w:r>
        <w:rPr>
          <w:color w:val="231F20"/>
          <w:spacing w:val="-2"/>
          <w:sz w:val="20"/>
        </w:rPr>
        <w:t>ложения</w:t>
      </w:r>
      <w:r>
        <w:rPr>
          <w:color w:val="231F20"/>
          <w:spacing w:val="-11"/>
          <w:sz w:val="20"/>
        </w:rPr>
        <w:t xml:space="preserve"> </w:t>
      </w:r>
      <w:r>
        <w:rPr>
          <w:color w:val="231F20"/>
          <w:spacing w:val="-2"/>
          <w:sz w:val="20"/>
        </w:rPr>
        <w:t>с</w:t>
      </w:r>
      <w:r>
        <w:rPr>
          <w:color w:val="231F20"/>
          <w:spacing w:val="-11"/>
          <w:sz w:val="20"/>
        </w:rPr>
        <w:t xml:space="preserve"> </w:t>
      </w:r>
      <w:r>
        <w:rPr>
          <w:color w:val="231F20"/>
          <w:spacing w:val="-2"/>
          <w:sz w:val="20"/>
        </w:rPr>
        <w:t>глаголом-связкой</w:t>
      </w:r>
      <w:r>
        <w:rPr>
          <w:color w:val="231F20"/>
          <w:spacing w:val="-11"/>
          <w:sz w:val="20"/>
        </w:rPr>
        <w:t xml:space="preserve"> </w:t>
      </w:r>
      <w:r>
        <w:rPr>
          <w:color w:val="231F20"/>
          <w:spacing w:val="-2"/>
          <w:sz w:val="20"/>
        </w:rPr>
        <w:t>to</w:t>
      </w:r>
      <w:r>
        <w:rPr>
          <w:color w:val="231F20"/>
          <w:spacing w:val="-11"/>
          <w:sz w:val="20"/>
        </w:rPr>
        <w:t xml:space="preserve"> </w:t>
      </w:r>
      <w:r>
        <w:rPr>
          <w:color w:val="231F20"/>
          <w:spacing w:val="-2"/>
          <w:sz w:val="20"/>
        </w:rPr>
        <w:t>be</w:t>
      </w:r>
      <w:r>
        <w:rPr>
          <w:color w:val="231F20"/>
          <w:spacing w:val="-11"/>
          <w:sz w:val="20"/>
        </w:rPr>
        <w:t xml:space="preserve"> </w:t>
      </w:r>
      <w:r>
        <w:rPr>
          <w:color w:val="231F20"/>
          <w:spacing w:val="-2"/>
          <w:sz w:val="20"/>
        </w:rPr>
        <w:t>в</w:t>
      </w:r>
      <w:r>
        <w:rPr>
          <w:color w:val="231F20"/>
          <w:spacing w:val="-11"/>
          <w:sz w:val="20"/>
        </w:rPr>
        <w:t xml:space="preserve"> </w:t>
      </w:r>
      <w:r>
        <w:rPr>
          <w:color w:val="231F20"/>
          <w:spacing w:val="-2"/>
          <w:sz w:val="20"/>
        </w:rPr>
        <w:t>Present</w:t>
      </w:r>
      <w:r>
        <w:rPr>
          <w:color w:val="231F20"/>
          <w:spacing w:val="-11"/>
          <w:sz w:val="20"/>
        </w:rPr>
        <w:t xml:space="preserve"> </w:t>
      </w:r>
      <w:r>
        <w:rPr>
          <w:color w:val="231F20"/>
          <w:spacing w:val="-2"/>
          <w:sz w:val="20"/>
        </w:rPr>
        <w:t>Simple</w:t>
      </w:r>
      <w:r>
        <w:rPr>
          <w:color w:val="231F20"/>
          <w:spacing w:val="-11"/>
          <w:sz w:val="20"/>
        </w:rPr>
        <w:t xml:space="preserve"> </w:t>
      </w:r>
      <w:r>
        <w:rPr>
          <w:color w:val="231F20"/>
          <w:spacing w:val="-2"/>
          <w:sz w:val="20"/>
        </w:rPr>
        <w:t>Tense</w:t>
      </w:r>
      <w:r>
        <w:rPr>
          <w:color w:val="231F20"/>
          <w:spacing w:val="-11"/>
          <w:sz w:val="20"/>
        </w:rPr>
        <w:t xml:space="preserve"> </w:t>
      </w:r>
      <w:r>
        <w:rPr>
          <w:color w:val="231F20"/>
          <w:spacing w:val="-2"/>
          <w:sz w:val="20"/>
        </w:rPr>
        <w:t>в</w:t>
      </w:r>
      <w:r>
        <w:rPr>
          <w:color w:val="231F20"/>
          <w:spacing w:val="-11"/>
          <w:sz w:val="20"/>
        </w:rPr>
        <w:t xml:space="preserve"> </w:t>
      </w:r>
      <w:r>
        <w:rPr>
          <w:color w:val="231F20"/>
          <w:spacing w:val="-2"/>
          <w:sz w:val="20"/>
        </w:rPr>
        <w:t>со-</w:t>
      </w:r>
    </w:p>
    <w:p w:rsidR="00DC388F" w:rsidRDefault="00DC388F">
      <w:pPr>
        <w:spacing w:line="247" w:lineRule="auto"/>
        <w:jc w:val="both"/>
        <w:rPr>
          <w:sz w:val="20"/>
        </w:rPr>
        <w:sectPr w:rsidR="00DC388F">
          <w:pgSz w:w="7830" w:h="12020"/>
          <w:pgMar w:top="640" w:right="580" w:bottom="760" w:left="580" w:header="0" w:footer="563" w:gutter="0"/>
          <w:cols w:space="720"/>
        </w:sectPr>
      </w:pPr>
    </w:p>
    <w:p w:rsidR="00DC388F" w:rsidRDefault="004B1DF8">
      <w:pPr>
        <w:pStyle w:val="a3"/>
        <w:spacing w:before="68" w:line="247" w:lineRule="auto"/>
        <w:ind w:left="383" w:firstLine="0"/>
      </w:pPr>
      <w:r>
        <w:rPr>
          <w:color w:val="231F20"/>
        </w:rPr>
        <w:t>ставе</w:t>
      </w:r>
      <w:r>
        <w:rPr>
          <w:color w:val="231F20"/>
          <w:spacing w:val="-1"/>
        </w:rPr>
        <w:t xml:space="preserve"> </w:t>
      </w:r>
      <w:r>
        <w:rPr>
          <w:color w:val="231F20"/>
        </w:rPr>
        <w:t>таких</w:t>
      </w:r>
      <w:r>
        <w:rPr>
          <w:color w:val="231F20"/>
          <w:spacing w:val="-1"/>
        </w:rPr>
        <w:t xml:space="preserve"> </w:t>
      </w:r>
      <w:r>
        <w:rPr>
          <w:color w:val="231F20"/>
        </w:rPr>
        <w:t>фраз,</w:t>
      </w:r>
      <w:r>
        <w:rPr>
          <w:color w:val="231F20"/>
          <w:spacing w:val="-1"/>
        </w:rPr>
        <w:t xml:space="preserve"> </w:t>
      </w:r>
      <w:r>
        <w:rPr>
          <w:color w:val="231F20"/>
        </w:rPr>
        <w:t>как</w:t>
      </w:r>
      <w:r>
        <w:rPr>
          <w:color w:val="231F20"/>
          <w:spacing w:val="-1"/>
        </w:rPr>
        <w:t xml:space="preserve"> </w:t>
      </w:r>
      <w:r>
        <w:rPr>
          <w:color w:val="231F20"/>
        </w:rPr>
        <w:t>I’m</w:t>
      </w:r>
      <w:r>
        <w:rPr>
          <w:color w:val="231F20"/>
          <w:spacing w:val="-1"/>
        </w:rPr>
        <w:t xml:space="preserve"> </w:t>
      </w:r>
      <w:r>
        <w:rPr>
          <w:color w:val="231F20"/>
        </w:rPr>
        <w:t>Dima,</w:t>
      </w:r>
      <w:r>
        <w:rPr>
          <w:color w:val="231F20"/>
          <w:spacing w:val="-1"/>
        </w:rPr>
        <w:t xml:space="preserve"> </w:t>
      </w:r>
      <w:r>
        <w:rPr>
          <w:color w:val="231F20"/>
        </w:rPr>
        <w:t>I’m</w:t>
      </w:r>
      <w:r>
        <w:rPr>
          <w:color w:val="231F20"/>
          <w:spacing w:val="-1"/>
        </w:rPr>
        <w:t xml:space="preserve"> </w:t>
      </w:r>
      <w:r>
        <w:rPr>
          <w:color w:val="231F20"/>
        </w:rPr>
        <w:t>eight.</w:t>
      </w:r>
      <w:r>
        <w:rPr>
          <w:color w:val="231F20"/>
          <w:spacing w:val="-1"/>
        </w:rPr>
        <w:t xml:space="preserve"> </w:t>
      </w:r>
      <w:r w:rsidRPr="004B1DF8">
        <w:rPr>
          <w:color w:val="231F20"/>
          <w:lang w:val="en-US"/>
        </w:rPr>
        <w:t>I’m</w:t>
      </w:r>
      <w:r w:rsidRPr="004B1DF8">
        <w:rPr>
          <w:color w:val="231F20"/>
          <w:spacing w:val="-1"/>
          <w:lang w:val="en-US"/>
        </w:rPr>
        <w:t xml:space="preserve"> </w:t>
      </w:r>
      <w:r w:rsidRPr="004B1DF8">
        <w:rPr>
          <w:color w:val="231F20"/>
          <w:lang w:val="en-US"/>
        </w:rPr>
        <w:t>fine.</w:t>
      </w:r>
      <w:r w:rsidRPr="004B1DF8">
        <w:rPr>
          <w:color w:val="231F20"/>
          <w:spacing w:val="-1"/>
          <w:lang w:val="en-US"/>
        </w:rPr>
        <w:t xml:space="preserve"> </w:t>
      </w:r>
      <w:r w:rsidRPr="004B1DF8">
        <w:rPr>
          <w:color w:val="231F20"/>
          <w:lang w:val="en-US"/>
        </w:rPr>
        <w:t>I’m</w:t>
      </w:r>
      <w:r w:rsidRPr="004B1DF8">
        <w:rPr>
          <w:color w:val="231F20"/>
          <w:spacing w:val="-1"/>
          <w:lang w:val="en-US"/>
        </w:rPr>
        <w:t xml:space="preserve"> </w:t>
      </w:r>
      <w:r w:rsidRPr="004B1DF8">
        <w:rPr>
          <w:color w:val="231F20"/>
          <w:lang w:val="en-US"/>
        </w:rPr>
        <w:t xml:space="preserve">sorry. It’s… </w:t>
      </w:r>
      <w:r>
        <w:rPr>
          <w:color w:val="231F20"/>
        </w:rPr>
        <w:t>Is it…? What’s …?;</w:t>
      </w:r>
    </w:p>
    <w:p w:rsidR="00DC388F" w:rsidRDefault="004B1DF8" w:rsidP="00B626D9">
      <w:pPr>
        <w:pStyle w:val="a6"/>
        <w:numPr>
          <w:ilvl w:val="0"/>
          <w:numId w:val="57"/>
        </w:numPr>
        <w:tabs>
          <w:tab w:val="left" w:pos="384"/>
        </w:tabs>
        <w:spacing w:before="2" w:line="247" w:lineRule="auto"/>
        <w:rPr>
          <w:sz w:val="20"/>
        </w:rPr>
      </w:pPr>
      <w:r>
        <w:rPr>
          <w:color w:val="231F20"/>
          <w:w w:val="95"/>
          <w:sz w:val="20"/>
        </w:rPr>
        <w:t>распознавать</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употреблять</w:t>
      </w:r>
      <w:r>
        <w:rPr>
          <w:color w:val="231F20"/>
          <w:spacing w:val="-5"/>
          <w:w w:val="95"/>
          <w:sz w:val="20"/>
        </w:rPr>
        <w:t xml:space="preserve"> </w:t>
      </w:r>
      <w:r>
        <w:rPr>
          <w:color w:val="231F20"/>
          <w:w w:val="95"/>
          <w:sz w:val="20"/>
        </w:rPr>
        <w:t>в</w:t>
      </w:r>
      <w:r>
        <w:rPr>
          <w:color w:val="231F20"/>
          <w:spacing w:val="-5"/>
          <w:w w:val="95"/>
          <w:sz w:val="20"/>
        </w:rPr>
        <w:t xml:space="preserve"> </w:t>
      </w:r>
      <w:r>
        <w:rPr>
          <w:color w:val="231F20"/>
          <w:w w:val="95"/>
          <w:sz w:val="20"/>
        </w:rPr>
        <w:t>устной</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письменной</w:t>
      </w:r>
      <w:r>
        <w:rPr>
          <w:color w:val="231F20"/>
          <w:spacing w:val="-5"/>
          <w:w w:val="95"/>
          <w:sz w:val="20"/>
        </w:rPr>
        <w:t xml:space="preserve"> </w:t>
      </w:r>
      <w:r>
        <w:rPr>
          <w:color w:val="231F20"/>
          <w:w w:val="95"/>
          <w:sz w:val="20"/>
        </w:rPr>
        <w:t>речи</w:t>
      </w:r>
      <w:r>
        <w:rPr>
          <w:color w:val="231F20"/>
          <w:spacing w:val="-5"/>
          <w:w w:val="95"/>
          <w:sz w:val="20"/>
        </w:rPr>
        <w:t xml:space="preserve"> </w:t>
      </w:r>
      <w:r>
        <w:rPr>
          <w:color w:val="231F20"/>
          <w:w w:val="95"/>
          <w:sz w:val="20"/>
        </w:rPr>
        <w:t xml:space="preserve">пред- </w:t>
      </w:r>
      <w:r>
        <w:rPr>
          <w:color w:val="231F20"/>
          <w:sz w:val="20"/>
        </w:rPr>
        <w:t>ложения с краткими глагольными формами;</w:t>
      </w:r>
    </w:p>
    <w:p w:rsidR="00DC388F" w:rsidRDefault="004B1DF8" w:rsidP="00B626D9">
      <w:pPr>
        <w:pStyle w:val="a6"/>
        <w:numPr>
          <w:ilvl w:val="0"/>
          <w:numId w:val="57"/>
        </w:numPr>
        <w:tabs>
          <w:tab w:val="left" w:pos="384"/>
        </w:tabs>
        <w:spacing w:before="1" w:line="247" w:lineRule="auto"/>
        <w:rPr>
          <w:sz w:val="20"/>
        </w:rPr>
      </w:pPr>
      <w:r>
        <w:rPr>
          <w:color w:val="231F20"/>
          <w:w w:val="95"/>
          <w:sz w:val="20"/>
        </w:rPr>
        <w:t>распознавать</w:t>
      </w:r>
      <w:r>
        <w:rPr>
          <w:color w:val="231F20"/>
          <w:spacing w:val="-3"/>
          <w:w w:val="95"/>
          <w:sz w:val="20"/>
        </w:rPr>
        <w:t xml:space="preserve"> </w:t>
      </w:r>
      <w:r>
        <w:rPr>
          <w:color w:val="231F20"/>
          <w:w w:val="95"/>
          <w:sz w:val="20"/>
        </w:rPr>
        <w:t>и</w:t>
      </w:r>
      <w:r>
        <w:rPr>
          <w:color w:val="231F20"/>
          <w:spacing w:val="-3"/>
          <w:w w:val="95"/>
          <w:sz w:val="20"/>
        </w:rPr>
        <w:t xml:space="preserve"> </w:t>
      </w:r>
      <w:r>
        <w:rPr>
          <w:color w:val="231F20"/>
          <w:w w:val="95"/>
          <w:sz w:val="20"/>
        </w:rPr>
        <w:t>употреблять</w:t>
      </w:r>
      <w:r>
        <w:rPr>
          <w:color w:val="231F20"/>
          <w:spacing w:val="-3"/>
          <w:w w:val="95"/>
          <w:sz w:val="20"/>
        </w:rPr>
        <w:t xml:space="preserve"> </w:t>
      </w:r>
      <w:r>
        <w:rPr>
          <w:color w:val="231F20"/>
          <w:w w:val="95"/>
          <w:sz w:val="20"/>
        </w:rPr>
        <w:t>в</w:t>
      </w:r>
      <w:r>
        <w:rPr>
          <w:color w:val="231F20"/>
          <w:spacing w:val="-3"/>
          <w:w w:val="95"/>
          <w:sz w:val="20"/>
        </w:rPr>
        <w:t xml:space="preserve"> </w:t>
      </w:r>
      <w:r>
        <w:rPr>
          <w:color w:val="231F20"/>
          <w:w w:val="95"/>
          <w:sz w:val="20"/>
        </w:rPr>
        <w:t>устной</w:t>
      </w:r>
      <w:r>
        <w:rPr>
          <w:color w:val="231F20"/>
          <w:spacing w:val="-3"/>
          <w:w w:val="95"/>
          <w:sz w:val="20"/>
        </w:rPr>
        <w:t xml:space="preserve"> </w:t>
      </w:r>
      <w:r>
        <w:rPr>
          <w:color w:val="231F20"/>
          <w:w w:val="95"/>
          <w:sz w:val="20"/>
        </w:rPr>
        <w:t>и</w:t>
      </w:r>
      <w:r>
        <w:rPr>
          <w:color w:val="231F20"/>
          <w:spacing w:val="-3"/>
          <w:w w:val="95"/>
          <w:sz w:val="20"/>
        </w:rPr>
        <w:t xml:space="preserve"> </w:t>
      </w:r>
      <w:r>
        <w:rPr>
          <w:color w:val="231F20"/>
          <w:w w:val="95"/>
          <w:sz w:val="20"/>
        </w:rPr>
        <w:t>письменной</w:t>
      </w:r>
      <w:r>
        <w:rPr>
          <w:color w:val="231F20"/>
          <w:spacing w:val="-3"/>
          <w:w w:val="95"/>
          <w:sz w:val="20"/>
        </w:rPr>
        <w:t xml:space="preserve"> </w:t>
      </w:r>
      <w:r>
        <w:rPr>
          <w:color w:val="231F20"/>
          <w:w w:val="95"/>
          <w:sz w:val="20"/>
        </w:rPr>
        <w:t>речи</w:t>
      </w:r>
      <w:r>
        <w:rPr>
          <w:color w:val="231F20"/>
          <w:spacing w:val="-3"/>
          <w:w w:val="95"/>
          <w:sz w:val="20"/>
        </w:rPr>
        <w:t xml:space="preserve"> </w:t>
      </w:r>
      <w:r>
        <w:rPr>
          <w:color w:val="231F20"/>
          <w:w w:val="95"/>
          <w:sz w:val="20"/>
        </w:rPr>
        <w:t xml:space="preserve">пове- </w:t>
      </w:r>
      <w:r>
        <w:rPr>
          <w:color w:val="231F20"/>
          <w:sz w:val="20"/>
        </w:rPr>
        <w:t>лительное</w:t>
      </w:r>
      <w:r>
        <w:rPr>
          <w:color w:val="231F20"/>
          <w:spacing w:val="-16"/>
          <w:sz w:val="20"/>
        </w:rPr>
        <w:t xml:space="preserve"> </w:t>
      </w:r>
      <w:r>
        <w:rPr>
          <w:color w:val="231F20"/>
          <w:sz w:val="20"/>
        </w:rPr>
        <w:t>наклонение:</w:t>
      </w:r>
      <w:r>
        <w:rPr>
          <w:color w:val="231F20"/>
          <w:spacing w:val="-16"/>
          <w:sz w:val="20"/>
        </w:rPr>
        <w:t xml:space="preserve"> </w:t>
      </w:r>
      <w:r>
        <w:rPr>
          <w:color w:val="231F20"/>
          <w:sz w:val="20"/>
        </w:rPr>
        <w:t>побудительные</w:t>
      </w:r>
      <w:r>
        <w:rPr>
          <w:color w:val="231F20"/>
          <w:spacing w:val="-16"/>
          <w:sz w:val="20"/>
        </w:rPr>
        <w:t xml:space="preserve"> </w:t>
      </w:r>
      <w:r>
        <w:rPr>
          <w:color w:val="231F20"/>
          <w:sz w:val="20"/>
        </w:rPr>
        <w:t>предложения</w:t>
      </w:r>
      <w:r>
        <w:rPr>
          <w:color w:val="231F20"/>
          <w:spacing w:val="-16"/>
          <w:sz w:val="20"/>
        </w:rPr>
        <w:t xml:space="preserve"> </w:t>
      </w:r>
      <w:r>
        <w:rPr>
          <w:color w:val="231F20"/>
          <w:sz w:val="20"/>
        </w:rPr>
        <w:t>в</w:t>
      </w:r>
      <w:r>
        <w:rPr>
          <w:color w:val="231F20"/>
          <w:spacing w:val="-16"/>
          <w:sz w:val="20"/>
        </w:rPr>
        <w:t xml:space="preserve"> </w:t>
      </w:r>
      <w:r>
        <w:rPr>
          <w:color w:val="231F20"/>
          <w:sz w:val="20"/>
        </w:rPr>
        <w:t>утвер- дительной форме (Come in, please.);</w:t>
      </w:r>
    </w:p>
    <w:p w:rsidR="00DC388F" w:rsidRDefault="004B1DF8" w:rsidP="00B626D9">
      <w:pPr>
        <w:pStyle w:val="a6"/>
        <w:numPr>
          <w:ilvl w:val="0"/>
          <w:numId w:val="57"/>
        </w:numPr>
        <w:tabs>
          <w:tab w:val="left" w:pos="384"/>
        </w:tabs>
        <w:spacing w:before="2" w:line="247" w:lineRule="auto"/>
        <w:rPr>
          <w:sz w:val="20"/>
        </w:rPr>
      </w:pPr>
      <w:r>
        <w:rPr>
          <w:color w:val="231F20"/>
          <w:sz w:val="20"/>
        </w:rPr>
        <w:t>распознавать</w:t>
      </w:r>
      <w:r>
        <w:rPr>
          <w:color w:val="231F20"/>
          <w:spacing w:val="-16"/>
          <w:sz w:val="20"/>
        </w:rPr>
        <w:t xml:space="preserve"> </w:t>
      </w:r>
      <w:r>
        <w:rPr>
          <w:color w:val="231F20"/>
          <w:sz w:val="20"/>
        </w:rPr>
        <w:t>и</w:t>
      </w:r>
      <w:r>
        <w:rPr>
          <w:color w:val="231F20"/>
          <w:spacing w:val="-16"/>
          <w:sz w:val="20"/>
        </w:rPr>
        <w:t xml:space="preserve"> </w:t>
      </w:r>
      <w:r>
        <w:rPr>
          <w:color w:val="231F20"/>
          <w:sz w:val="20"/>
        </w:rPr>
        <w:t>употреблять</w:t>
      </w:r>
      <w:r>
        <w:rPr>
          <w:color w:val="231F20"/>
          <w:spacing w:val="-16"/>
          <w:sz w:val="20"/>
        </w:rPr>
        <w:t xml:space="preserve"> </w:t>
      </w:r>
      <w:r>
        <w:rPr>
          <w:color w:val="231F20"/>
          <w:sz w:val="20"/>
        </w:rPr>
        <w:t>в</w:t>
      </w:r>
      <w:r>
        <w:rPr>
          <w:color w:val="231F20"/>
          <w:spacing w:val="-16"/>
          <w:sz w:val="20"/>
        </w:rPr>
        <w:t xml:space="preserve"> </w:t>
      </w:r>
      <w:r>
        <w:rPr>
          <w:color w:val="231F20"/>
          <w:sz w:val="20"/>
        </w:rPr>
        <w:t>устной</w:t>
      </w:r>
      <w:r>
        <w:rPr>
          <w:color w:val="231F20"/>
          <w:spacing w:val="-15"/>
          <w:sz w:val="20"/>
        </w:rPr>
        <w:t xml:space="preserve"> </w:t>
      </w:r>
      <w:r>
        <w:rPr>
          <w:color w:val="231F20"/>
          <w:sz w:val="20"/>
        </w:rPr>
        <w:t>и</w:t>
      </w:r>
      <w:r>
        <w:rPr>
          <w:color w:val="231F20"/>
          <w:spacing w:val="-16"/>
          <w:sz w:val="20"/>
        </w:rPr>
        <w:t xml:space="preserve"> </w:t>
      </w:r>
      <w:r>
        <w:rPr>
          <w:color w:val="231F20"/>
          <w:sz w:val="20"/>
        </w:rPr>
        <w:t>письменной</w:t>
      </w:r>
      <w:r>
        <w:rPr>
          <w:color w:val="231F20"/>
          <w:spacing w:val="-16"/>
          <w:sz w:val="20"/>
        </w:rPr>
        <w:t xml:space="preserve"> </w:t>
      </w:r>
      <w:r>
        <w:rPr>
          <w:color w:val="231F20"/>
          <w:sz w:val="20"/>
        </w:rPr>
        <w:t>речи</w:t>
      </w:r>
      <w:r>
        <w:rPr>
          <w:color w:val="231F20"/>
          <w:spacing w:val="-15"/>
          <w:sz w:val="20"/>
        </w:rPr>
        <w:t xml:space="preserve"> </w:t>
      </w:r>
      <w:r>
        <w:rPr>
          <w:color w:val="231F20"/>
          <w:sz w:val="20"/>
        </w:rPr>
        <w:t>на- стоящее</w:t>
      </w:r>
      <w:r>
        <w:rPr>
          <w:color w:val="231F20"/>
          <w:spacing w:val="-4"/>
          <w:sz w:val="20"/>
        </w:rPr>
        <w:t xml:space="preserve"> </w:t>
      </w:r>
      <w:r>
        <w:rPr>
          <w:color w:val="231F20"/>
          <w:sz w:val="20"/>
        </w:rPr>
        <w:t>простое</w:t>
      </w:r>
      <w:r>
        <w:rPr>
          <w:color w:val="231F20"/>
          <w:spacing w:val="-4"/>
          <w:sz w:val="20"/>
        </w:rPr>
        <w:t xml:space="preserve"> </w:t>
      </w:r>
      <w:r>
        <w:rPr>
          <w:color w:val="231F20"/>
          <w:sz w:val="20"/>
        </w:rPr>
        <w:t>время</w:t>
      </w:r>
      <w:r>
        <w:rPr>
          <w:color w:val="231F20"/>
          <w:spacing w:val="-4"/>
          <w:sz w:val="20"/>
        </w:rPr>
        <w:t xml:space="preserve"> </w:t>
      </w:r>
      <w:r>
        <w:rPr>
          <w:color w:val="231F20"/>
          <w:sz w:val="20"/>
        </w:rPr>
        <w:t>(Present</w:t>
      </w:r>
      <w:r>
        <w:rPr>
          <w:color w:val="231F20"/>
          <w:spacing w:val="-4"/>
          <w:sz w:val="20"/>
        </w:rPr>
        <w:t xml:space="preserve"> </w:t>
      </w:r>
      <w:r>
        <w:rPr>
          <w:color w:val="231F20"/>
          <w:sz w:val="20"/>
        </w:rPr>
        <w:t>Simple</w:t>
      </w:r>
      <w:r>
        <w:rPr>
          <w:color w:val="231F20"/>
          <w:spacing w:val="-4"/>
          <w:sz w:val="20"/>
        </w:rPr>
        <w:t xml:space="preserve"> </w:t>
      </w:r>
      <w:r>
        <w:rPr>
          <w:color w:val="231F20"/>
          <w:sz w:val="20"/>
        </w:rPr>
        <w:t>Tense)</w:t>
      </w:r>
      <w:r>
        <w:rPr>
          <w:color w:val="231F20"/>
          <w:spacing w:val="-4"/>
          <w:sz w:val="20"/>
        </w:rPr>
        <w:t xml:space="preserve"> </w:t>
      </w:r>
      <w:r>
        <w:rPr>
          <w:color w:val="231F20"/>
          <w:sz w:val="20"/>
        </w:rPr>
        <w:t>в</w:t>
      </w:r>
      <w:r>
        <w:rPr>
          <w:color w:val="231F20"/>
          <w:spacing w:val="-4"/>
          <w:sz w:val="20"/>
        </w:rPr>
        <w:t xml:space="preserve"> </w:t>
      </w:r>
      <w:r>
        <w:rPr>
          <w:color w:val="231F20"/>
          <w:sz w:val="20"/>
        </w:rPr>
        <w:t>повествова- тельных (утвердительных и отрицательных) и вопроситель- ных (общий и специальный вопрос) предложениях;</w:t>
      </w:r>
    </w:p>
    <w:p w:rsidR="00DC388F" w:rsidRDefault="004B1DF8" w:rsidP="00B626D9">
      <w:pPr>
        <w:pStyle w:val="a6"/>
        <w:numPr>
          <w:ilvl w:val="0"/>
          <w:numId w:val="57"/>
        </w:numPr>
        <w:tabs>
          <w:tab w:val="left" w:pos="384"/>
        </w:tabs>
        <w:spacing w:before="2" w:line="247" w:lineRule="auto"/>
        <w:rPr>
          <w:sz w:val="20"/>
        </w:rPr>
      </w:pPr>
      <w:r>
        <w:rPr>
          <w:color w:val="231F20"/>
          <w:spacing w:val="-2"/>
          <w:sz w:val="20"/>
        </w:rPr>
        <w:t>распознавать</w:t>
      </w:r>
      <w:r>
        <w:rPr>
          <w:color w:val="231F20"/>
          <w:spacing w:val="-11"/>
          <w:sz w:val="20"/>
        </w:rPr>
        <w:t xml:space="preserve"> </w:t>
      </w:r>
      <w:r>
        <w:rPr>
          <w:color w:val="231F20"/>
          <w:spacing w:val="-2"/>
          <w:sz w:val="20"/>
        </w:rPr>
        <w:t>и</w:t>
      </w:r>
      <w:r>
        <w:rPr>
          <w:color w:val="231F20"/>
          <w:spacing w:val="-11"/>
          <w:sz w:val="20"/>
        </w:rPr>
        <w:t xml:space="preserve"> </w:t>
      </w:r>
      <w:r>
        <w:rPr>
          <w:color w:val="231F20"/>
          <w:spacing w:val="-2"/>
          <w:sz w:val="20"/>
        </w:rPr>
        <w:t>употреблять</w:t>
      </w:r>
      <w:r>
        <w:rPr>
          <w:color w:val="231F20"/>
          <w:spacing w:val="-11"/>
          <w:sz w:val="20"/>
        </w:rPr>
        <w:t xml:space="preserve"> </w:t>
      </w:r>
      <w:r>
        <w:rPr>
          <w:color w:val="231F20"/>
          <w:spacing w:val="-2"/>
          <w:sz w:val="20"/>
        </w:rPr>
        <w:t>в</w:t>
      </w:r>
      <w:r>
        <w:rPr>
          <w:color w:val="231F20"/>
          <w:spacing w:val="-11"/>
          <w:sz w:val="20"/>
        </w:rPr>
        <w:t xml:space="preserve"> </w:t>
      </w:r>
      <w:r>
        <w:rPr>
          <w:color w:val="231F20"/>
          <w:spacing w:val="-2"/>
          <w:sz w:val="20"/>
        </w:rPr>
        <w:t>устной</w:t>
      </w:r>
      <w:r>
        <w:rPr>
          <w:color w:val="231F20"/>
          <w:spacing w:val="-11"/>
          <w:sz w:val="20"/>
        </w:rPr>
        <w:t xml:space="preserve"> </w:t>
      </w:r>
      <w:r>
        <w:rPr>
          <w:color w:val="231F20"/>
          <w:spacing w:val="-2"/>
          <w:sz w:val="20"/>
        </w:rPr>
        <w:t>и</w:t>
      </w:r>
      <w:r>
        <w:rPr>
          <w:color w:val="231F20"/>
          <w:spacing w:val="-11"/>
          <w:sz w:val="20"/>
        </w:rPr>
        <w:t xml:space="preserve"> </w:t>
      </w:r>
      <w:r>
        <w:rPr>
          <w:color w:val="231F20"/>
          <w:spacing w:val="-2"/>
          <w:sz w:val="20"/>
        </w:rPr>
        <w:t>письменной</w:t>
      </w:r>
      <w:r>
        <w:rPr>
          <w:color w:val="231F20"/>
          <w:spacing w:val="-11"/>
          <w:sz w:val="20"/>
        </w:rPr>
        <w:t xml:space="preserve"> </w:t>
      </w:r>
      <w:r>
        <w:rPr>
          <w:color w:val="231F20"/>
          <w:spacing w:val="-2"/>
          <w:sz w:val="20"/>
        </w:rPr>
        <w:t>речи</w:t>
      </w:r>
      <w:r>
        <w:rPr>
          <w:color w:val="231F20"/>
          <w:spacing w:val="-11"/>
          <w:sz w:val="20"/>
        </w:rPr>
        <w:t xml:space="preserve"> </w:t>
      </w:r>
      <w:r>
        <w:rPr>
          <w:color w:val="231F20"/>
          <w:spacing w:val="-2"/>
          <w:sz w:val="20"/>
        </w:rPr>
        <w:t xml:space="preserve">гла- </w:t>
      </w:r>
      <w:r>
        <w:rPr>
          <w:color w:val="231F20"/>
          <w:sz w:val="20"/>
        </w:rPr>
        <w:t>гольную конструкцию have got (I’ve got … Have you got …?);</w:t>
      </w:r>
    </w:p>
    <w:p w:rsidR="00DC388F" w:rsidRDefault="004B1DF8" w:rsidP="00B626D9">
      <w:pPr>
        <w:pStyle w:val="a6"/>
        <w:numPr>
          <w:ilvl w:val="0"/>
          <w:numId w:val="57"/>
        </w:numPr>
        <w:tabs>
          <w:tab w:val="left" w:pos="384"/>
        </w:tabs>
        <w:spacing w:before="1" w:line="247" w:lineRule="auto"/>
        <w:rPr>
          <w:sz w:val="20"/>
        </w:rPr>
      </w:pPr>
      <w:r>
        <w:rPr>
          <w:color w:val="231F20"/>
          <w:sz w:val="20"/>
        </w:rPr>
        <w:t>распознавать</w:t>
      </w:r>
      <w:r>
        <w:rPr>
          <w:color w:val="231F20"/>
          <w:spacing w:val="-16"/>
          <w:sz w:val="20"/>
        </w:rPr>
        <w:t xml:space="preserve"> </w:t>
      </w:r>
      <w:r>
        <w:rPr>
          <w:color w:val="231F20"/>
          <w:sz w:val="20"/>
        </w:rPr>
        <w:t>и</w:t>
      </w:r>
      <w:r>
        <w:rPr>
          <w:color w:val="231F20"/>
          <w:spacing w:val="-16"/>
          <w:sz w:val="20"/>
        </w:rPr>
        <w:t xml:space="preserve"> </w:t>
      </w:r>
      <w:r>
        <w:rPr>
          <w:color w:val="231F20"/>
          <w:sz w:val="20"/>
        </w:rPr>
        <w:t>употреблять</w:t>
      </w:r>
      <w:r>
        <w:rPr>
          <w:color w:val="231F20"/>
          <w:spacing w:val="-16"/>
          <w:sz w:val="20"/>
        </w:rPr>
        <w:t xml:space="preserve"> </w:t>
      </w:r>
      <w:r>
        <w:rPr>
          <w:color w:val="231F20"/>
          <w:sz w:val="20"/>
        </w:rPr>
        <w:t>в</w:t>
      </w:r>
      <w:r>
        <w:rPr>
          <w:color w:val="231F20"/>
          <w:spacing w:val="-16"/>
          <w:sz w:val="20"/>
        </w:rPr>
        <w:t xml:space="preserve"> </w:t>
      </w:r>
      <w:r>
        <w:rPr>
          <w:color w:val="231F20"/>
          <w:sz w:val="20"/>
        </w:rPr>
        <w:t>устной</w:t>
      </w:r>
      <w:r>
        <w:rPr>
          <w:color w:val="231F20"/>
          <w:spacing w:val="-16"/>
          <w:sz w:val="20"/>
        </w:rPr>
        <w:t xml:space="preserve"> </w:t>
      </w:r>
      <w:r>
        <w:rPr>
          <w:color w:val="231F20"/>
          <w:sz w:val="20"/>
        </w:rPr>
        <w:t>и</w:t>
      </w:r>
      <w:r>
        <w:rPr>
          <w:color w:val="231F20"/>
          <w:spacing w:val="-16"/>
          <w:sz w:val="20"/>
        </w:rPr>
        <w:t xml:space="preserve"> </w:t>
      </w:r>
      <w:r>
        <w:rPr>
          <w:color w:val="231F20"/>
          <w:sz w:val="20"/>
        </w:rPr>
        <w:t>письменной</w:t>
      </w:r>
      <w:r>
        <w:rPr>
          <w:color w:val="231F20"/>
          <w:spacing w:val="-16"/>
          <w:sz w:val="20"/>
        </w:rPr>
        <w:t xml:space="preserve"> </w:t>
      </w:r>
      <w:r>
        <w:rPr>
          <w:color w:val="231F20"/>
          <w:sz w:val="20"/>
        </w:rPr>
        <w:t>речи</w:t>
      </w:r>
      <w:r>
        <w:rPr>
          <w:color w:val="231F20"/>
          <w:spacing w:val="-16"/>
          <w:sz w:val="20"/>
        </w:rPr>
        <w:t xml:space="preserve"> </w:t>
      </w:r>
      <w:r>
        <w:rPr>
          <w:color w:val="231F20"/>
          <w:sz w:val="20"/>
        </w:rPr>
        <w:t xml:space="preserve">мо- дальный глагол сan/can’t для выражения умения (I can ride </w:t>
      </w:r>
      <w:r>
        <w:rPr>
          <w:color w:val="231F20"/>
          <w:spacing w:val="-2"/>
          <w:sz w:val="20"/>
        </w:rPr>
        <w:t>a</w:t>
      </w:r>
      <w:r>
        <w:rPr>
          <w:color w:val="231F20"/>
          <w:spacing w:val="-11"/>
          <w:sz w:val="20"/>
        </w:rPr>
        <w:t xml:space="preserve"> </w:t>
      </w:r>
      <w:r>
        <w:rPr>
          <w:color w:val="231F20"/>
          <w:spacing w:val="-2"/>
          <w:sz w:val="20"/>
        </w:rPr>
        <w:t>bike.)</w:t>
      </w:r>
      <w:r>
        <w:rPr>
          <w:color w:val="231F20"/>
          <w:spacing w:val="-11"/>
          <w:sz w:val="20"/>
        </w:rPr>
        <w:t xml:space="preserve"> </w:t>
      </w:r>
      <w:r>
        <w:rPr>
          <w:color w:val="231F20"/>
          <w:spacing w:val="-2"/>
          <w:sz w:val="20"/>
        </w:rPr>
        <w:t>и</w:t>
      </w:r>
      <w:r>
        <w:rPr>
          <w:color w:val="231F20"/>
          <w:spacing w:val="-11"/>
          <w:sz w:val="20"/>
        </w:rPr>
        <w:t xml:space="preserve"> </w:t>
      </w:r>
      <w:r>
        <w:rPr>
          <w:color w:val="231F20"/>
          <w:spacing w:val="-2"/>
          <w:sz w:val="20"/>
        </w:rPr>
        <w:t>отсутствия</w:t>
      </w:r>
      <w:r>
        <w:rPr>
          <w:color w:val="231F20"/>
          <w:spacing w:val="-11"/>
          <w:sz w:val="20"/>
        </w:rPr>
        <w:t xml:space="preserve"> </w:t>
      </w:r>
      <w:r>
        <w:rPr>
          <w:color w:val="231F20"/>
          <w:spacing w:val="-2"/>
          <w:sz w:val="20"/>
        </w:rPr>
        <w:t>умения</w:t>
      </w:r>
      <w:r>
        <w:rPr>
          <w:color w:val="231F20"/>
          <w:spacing w:val="-11"/>
          <w:sz w:val="20"/>
        </w:rPr>
        <w:t xml:space="preserve"> </w:t>
      </w:r>
      <w:r>
        <w:rPr>
          <w:color w:val="231F20"/>
          <w:spacing w:val="-2"/>
          <w:sz w:val="20"/>
        </w:rPr>
        <w:t>(I</w:t>
      </w:r>
      <w:r>
        <w:rPr>
          <w:color w:val="231F20"/>
          <w:spacing w:val="-11"/>
          <w:sz w:val="20"/>
        </w:rPr>
        <w:t xml:space="preserve"> </w:t>
      </w:r>
      <w:r>
        <w:rPr>
          <w:color w:val="231F20"/>
          <w:spacing w:val="-2"/>
          <w:sz w:val="20"/>
        </w:rPr>
        <w:t>can’t</w:t>
      </w:r>
      <w:r>
        <w:rPr>
          <w:color w:val="231F20"/>
          <w:spacing w:val="-11"/>
          <w:sz w:val="20"/>
        </w:rPr>
        <w:t xml:space="preserve"> </w:t>
      </w:r>
      <w:r>
        <w:rPr>
          <w:color w:val="231F20"/>
          <w:spacing w:val="-2"/>
          <w:sz w:val="20"/>
        </w:rPr>
        <w:t>ride</w:t>
      </w:r>
      <w:r>
        <w:rPr>
          <w:color w:val="231F20"/>
          <w:spacing w:val="-11"/>
          <w:sz w:val="20"/>
        </w:rPr>
        <w:t xml:space="preserve"> </w:t>
      </w:r>
      <w:r>
        <w:rPr>
          <w:color w:val="231F20"/>
          <w:spacing w:val="-2"/>
          <w:sz w:val="20"/>
        </w:rPr>
        <w:t>a</w:t>
      </w:r>
      <w:r>
        <w:rPr>
          <w:color w:val="231F20"/>
          <w:spacing w:val="-11"/>
          <w:sz w:val="20"/>
        </w:rPr>
        <w:t xml:space="preserve"> </w:t>
      </w:r>
      <w:r>
        <w:rPr>
          <w:color w:val="231F20"/>
          <w:spacing w:val="-2"/>
          <w:sz w:val="20"/>
        </w:rPr>
        <w:t>bike.);</w:t>
      </w:r>
      <w:r>
        <w:rPr>
          <w:color w:val="231F20"/>
          <w:spacing w:val="-11"/>
          <w:sz w:val="20"/>
        </w:rPr>
        <w:t xml:space="preserve"> </w:t>
      </w:r>
      <w:r>
        <w:rPr>
          <w:color w:val="231F20"/>
          <w:spacing w:val="-2"/>
          <w:sz w:val="20"/>
        </w:rPr>
        <w:t>can</w:t>
      </w:r>
      <w:r>
        <w:rPr>
          <w:color w:val="231F20"/>
          <w:spacing w:val="-11"/>
          <w:sz w:val="20"/>
        </w:rPr>
        <w:t xml:space="preserve"> </w:t>
      </w:r>
      <w:r>
        <w:rPr>
          <w:color w:val="231F20"/>
          <w:spacing w:val="-2"/>
          <w:sz w:val="20"/>
        </w:rPr>
        <w:t>для</w:t>
      </w:r>
      <w:r>
        <w:rPr>
          <w:color w:val="231F20"/>
          <w:spacing w:val="-11"/>
          <w:sz w:val="20"/>
        </w:rPr>
        <w:t xml:space="preserve"> </w:t>
      </w:r>
      <w:r>
        <w:rPr>
          <w:color w:val="231F20"/>
          <w:spacing w:val="-2"/>
          <w:sz w:val="20"/>
        </w:rPr>
        <w:t xml:space="preserve">полу- </w:t>
      </w:r>
      <w:r>
        <w:rPr>
          <w:color w:val="231F20"/>
          <w:sz w:val="20"/>
        </w:rPr>
        <w:t>чения разрешения (Can I go out?);</w:t>
      </w:r>
    </w:p>
    <w:p w:rsidR="00DC388F" w:rsidRDefault="004B1DF8" w:rsidP="00B626D9">
      <w:pPr>
        <w:pStyle w:val="a6"/>
        <w:numPr>
          <w:ilvl w:val="0"/>
          <w:numId w:val="57"/>
        </w:numPr>
        <w:tabs>
          <w:tab w:val="left" w:pos="384"/>
        </w:tabs>
        <w:spacing w:before="2" w:line="247" w:lineRule="auto"/>
        <w:rPr>
          <w:sz w:val="20"/>
        </w:rPr>
      </w:pPr>
      <w:r>
        <w:rPr>
          <w:color w:val="231F20"/>
          <w:spacing w:val="-2"/>
          <w:sz w:val="20"/>
        </w:rPr>
        <w:t>распознавать</w:t>
      </w:r>
      <w:r>
        <w:rPr>
          <w:color w:val="231F20"/>
          <w:spacing w:val="-14"/>
          <w:sz w:val="20"/>
        </w:rPr>
        <w:t xml:space="preserve"> </w:t>
      </w:r>
      <w:r>
        <w:rPr>
          <w:color w:val="231F20"/>
          <w:spacing w:val="-2"/>
          <w:sz w:val="20"/>
        </w:rPr>
        <w:t>и</w:t>
      </w:r>
      <w:r>
        <w:rPr>
          <w:color w:val="231F20"/>
          <w:spacing w:val="-14"/>
          <w:sz w:val="20"/>
        </w:rPr>
        <w:t xml:space="preserve"> </w:t>
      </w:r>
      <w:r>
        <w:rPr>
          <w:color w:val="231F20"/>
          <w:spacing w:val="-2"/>
          <w:sz w:val="20"/>
        </w:rPr>
        <w:t>употреблять</w:t>
      </w:r>
      <w:r>
        <w:rPr>
          <w:color w:val="231F20"/>
          <w:spacing w:val="-14"/>
          <w:sz w:val="20"/>
        </w:rPr>
        <w:t xml:space="preserve"> </w:t>
      </w:r>
      <w:r>
        <w:rPr>
          <w:color w:val="231F20"/>
          <w:spacing w:val="-2"/>
          <w:sz w:val="20"/>
        </w:rPr>
        <w:t>в</w:t>
      </w:r>
      <w:r>
        <w:rPr>
          <w:color w:val="231F20"/>
          <w:spacing w:val="-14"/>
          <w:sz w:val="20"/>
        </w:rPr>
        <w:t xml:space="preserve"> </w:t>
      </w:r>
      <w:r>
        <w:rPr>
          <w:color w:val="231F20"/>
          <w:spacing w:val="-2"/>
          <w:sz w:val="20"/>
        </w:rPr>
        <w:t>устной</w:t>
      </w:r>
      <w:r>
        <w:rPr>
          <w:color w:val="231F20"/>
          <w:spacing w:val="-14"/>
          <w:sz w:val="20"/>
        </w:rPr>
        <w:t xml:space="preserve"> </w:t>
      </w:r>
      <w:r>
        <w:rPr>
          <w:color w:val="231F20"/>
          <w:spacing w:val="-2"/>
          <w:sz w:val="20"/>
        </w:rPr>
        <w:t>и</w:t>
      </w:r>
      <w:r>
        <w:rPr>
          <w:color w:val="231F20"/>
          <w:spacing w:val="-14"/>
          <w:sz w:val="20"/>
        </w:rPr>
        <w:t xml:space="preserve"> </w:t>
      </w:r>
      <w:r>
        <w:rPr>
          <w:color w:val="231F20"/>
          <w:spacing w:val="-2"/>
          <w:sz w:val="20"/>
        </w:rPr>
        <w:t>письменной</w:t>
      </w:r>
      <w:r>
        <w:rPr>
          <w:color w:val="231F20"/>
          <w:spacing w:val="-14"/>
          <w:sz w:val="20"/>
        </w:rPr>
        <w:t xml:space="preserve"> </w:t>
      </w:r>
      <w:r>
        <w:rPr>
          <w:color w:val="231F20"/>
          <w:spacing w:val="-2"/>
          <w:sz w:val="20"/>
        </w:rPr>
        <w:t>речи</w:t>
      </w:r>
      <w:r>
        <w:rPr>
          <w:color w:val="231F20"/>
          <w:spacing w:val="-14"/>
          <w:sz w:val="20"/>
        </w:rPr>
        <w:t xml:space="preserve"> </w:t>
      </w:r>
      <w:r>
        <w:rPr>
          <w:color w:val="231F20"/>
          <w:spacing w:val="-2"/>
          <w:sz w:val="20"/>
        </w:rPr>
        <w:t xml:space="preserve">нео- </w:t>
      </w:r>
      <w:r>
        <w:rPr>
          <w:color w:val="231F20"/>
          <w:sz w:val="20"/>
        </w:rPr>
        <w:t>пределённый,</w:t>
      </w:r>
      <w:r>
        <w:rPr>
          <w:color w:val="231F20"/>
          <w:spacing w:val="-7"/>
          <w:sz w:val="20"/>
        </w:rPr>
        <w:t xml:space="preserve"> </w:t>
      </w:r>
      <w:r>
        <w:rPr>
          <w:color w:val="231F20"/>
          <w:sz w:val="20"/>
        </w:rPr>
        <w:t>определённый</w:t>
      </w:r>
      <w:r>
        <w:rPr>
          <w:color w:val="231F20"/>
          <w:spacing w:val="-7"/>
          <w:sz w:val="20"/>
        </w:rPr>
        <w:t xml:space="preserve"> </w:t>
      </w:r>
      <w:r>
        <w:rPr>
          <w:color w:val="231F20"/>
          <w:sz w:val="20"/>
        </w:rPr>
        <w:t>и</w:t>
      </w:r>
      <w:r>
        <w:rPr>
          <w:color w:val="231F20"/>
          <w:spacing w:val="-7"/>
          <w:sz w:val="20"/>
        </w:rPr>
        <w:t xml:space="preserve"> </w:t>
      </w:r>
      <w:r>
        <w:rPr>
          <w:color w:val="231F20"/>
          <w:sz w:val="20"/>
        </w:rPr>
        <w:t>нулевой</w:t>
      </w:r>
      <w:r>
        <w:rPr>
          <w:color w:val="231F20"/>
          <w:spacing w:val="-7"/>
          <w:sz w:val="20"/>
        </w:rPr>
        <w:t xml:space="preserve"> </w:t>
      </w:r>
      <w:r>
        <w:rPr>
          <w:color w:val="231F20"/>
          <w:sz w:val="20"/>
        </w:rPr>
        <w:t>артикль</w:t>
      </w:r>
      <w:r>
        <w:rPr>
          <w:color w:val="231F20"/>
          <w:spacing w:val="-7"/>
          <w:sz w:val="20"/>
        </w:rPr>
        <w:t xml:space="preserve"> </w:t>
      </w:r>
      <w:r>
        <w:rPr>
          <w:color w:val="231F20"/>
          <w:sz w:val="20"/>
        </w:rPr>
        <w:t>с</w:t>
      </w:r>
      <w:r>
        <w:rPr>
          <w:color w:val="231F20"/>
          <w:spacing w:val="-7"/>
          <w:sz w:val="20"/>
        </w:rPr>
        <w:t xml:space="preserve"> </w:t>
      </w:r>
      <w:r>
        <w:rPr>
          <w:color w:val="231F20"/>
          <w:sz w:val="20"/>
        </w:rPr>
        <w:t xml:space="preserve">существи- </w:t>
      </w:r>
      <w:r>
        <w:rPr>
          <w:color w:val="231F20"/>
          <w:w w:val="95"/>
          <w:sz w:val="20"/>
        </w:rPr>
        <w:t>тельными (наиболее распространённые случаи употребления);</w:t>
      </w:r>
    </w:p>
    <w:p w:rsidR="00DC388F" w:rsidRDefault="004B1DF8" w:rsidP="00B626D9">
      <w:pPr>
        <w:pStyle w:val="a6"/>
        <w:numPr>
          <w:ilvl w:val="0"/>
          <w:numId w:val="57"/>
        </w:numPr>
        <w:tabs>
          <w:tab w:val="left" w:pos="384"/>
        </w:tabs>
        <w:spacing w:before="2" w:line="247" w:lineRule="auto"/>
        <w:rPr>
          <w:sz w:val="20"/>
        </w:rPr>
      </w:pPr>
      <w:r>
        <w:rPr>
          <w:color w:val="231F20"/>
          <w:w w:val="95"/>
          <w:sz w:val="20"/>
        </w:rPr>
        <w:t xml:space="preserve">распознавать и употреблять в устной и письменной речи мно- жественное число существительных, образованное по прави- </w:t>
      </w:r>
      <w:r>
        <w:rPr>
          <w:color w:val="231F20"/>
          <w:sz w:val="20"/>
        </w:rPr>
        <w:t>лам</w:t>
      </w:r>
      <w:r>
        <w:rPr>
          <w:color w:val="231F20"/>
          <w:spacing w:val="-4"/>
          <w:sz w:val="20"/>
        </w:rPr>
        <w:t xml:space="preserve"> </w:t>
      </w:r>
      <w:r>
        <w:rPr>
          <w:color w:val="231F20"/>
          <w:sz w:val="20"/>
        </w:rPr>
        <w:t>и</w:t>
      </w:r>
      <w:r>
        <w:rPr>
          <w:color w:val="231F20"/>
          <w:spacing w:val="-4"/>
          <w:sz w:val="20"/>
        </w:rPr>
        <w:t xml:space="preserve"> </w:t>
      </w:r>
      <w:r>
        <w:rPr>
          <w:color w:val="231F20"/>
          <w:sz w:val="20"/>
        </w:rPr>
        <w:t>исключения:</w:t>
      </w:r>
      <w:r>
        <w:rPr>
          <w:color w:val="231F20"/>
          <w:spacing w:val="-4"/>
          <w:sz w:val="20"/>
        </w:rPr>
        <w:t xml:space="preserve"> </w:t>
      </w:r>
      <w:r>
        <w:rPr>
          <w:color w:val="231F20"/>
          <w:sz w:val="20"/>
        </w:rPr>
        <w:t>a</w:t>
      </w:r>
      <w:r>
        <w:rPr>
          <w:color w:val="231F20"/>
          <w:spacing w:val="-4"/>
          <w:sz w:val="20"/>
        </w:rPr>
        <w:t xml:space="preserve"> </w:t>
      </w:r>
      <w:r>
        <w:rPr>
          <w:color w:val="231F20"/>
          <w:sz w:val="20"/>
        </w:rPr>
        <w:t>pen</w:t>
      </w:r>
      <w:r>
        <w:rPr>
          <w:color w:val="231F20"/>
          <w:spacing w:val="-4"/>
          <w:sz w:val="20"/>
        </w:rPr>
        <w:t xml:space="preserve"> </w:t>
      </w:r>
      <w:r>
        <w:rPr>
          <w:color w:val="231F20"/>
          <w:sz w:val="20"/>
        </w:rPr>
        <w:t>—</w:t>
      </w:r>
      <w:r>
        <w:rPr>
          <w:color w:val="231F20"/>
          <w:spacing w:val="-4"/>
          <w:sz w:val="20"/>
        </w:rPr>
        <w:t xml:space="preserve"> </w:t>
      </w:r>
      <w:r>
        <w:rPr>
          <w:color w:val="231F20"/>
          <w:sz w:val="20"/>
        </w:rPr>
        <w:t>pens;</w:t>
      </w:r>
      <w:r>
        <w:rPr>
          <w:color w:val="231F20"/>
          <w:spacing w:val="-4"/>
          <w:sz w:val="20"/>
        </w:rPr>
        <w:t xml:space="preserve"> </w:t>
      </w:r>
      <w:r>
        <w:rPr>
          <w:color w:val="231F20"/>
          <w:sz w:val="20"/>
        </w:rPr>
        <w:t>a</w:t>
      </w:r>
      <w:r>
        <w:rPr>
          <w:color w:val="231F20"/>
          <w:spacing w:val="-4"/>
          <w:sz w:val="20"/>
        </w:rPr>
        <w:t xml:space="preserve"> </w:t>
      </w:r>
      <w:r>
        <w:rPr>
          <w:color w:val="231F20"/>
          <w:sz w:val="20"/>
        </w:rPr>
        <w:t>man</w:t>
      </w:r>
      <w:r>
        <w:rPr>
          <w:color w:val="231F20"/>
          <w:spacing w:val="-4"/>
          <w:sz w:val="20"/>
        </w:rPr>
        <w:t xml:space="preserve"> </w:t>
      </w:r>
      <w:r>
        <w:rPr>
          <w:color w:val="231F20"/>
          <w:sz w:val="20"/>
        </w:rPr>
        <w:t>—</w:t>
      </w:r>
      <w:r>
        <w:rPr>
          <w:color w:val="231F20"/>
          <w:spacing w:val="-4"/>
          <w:sz w:val="20"/>
        </w:rPr>
        <w:t xml:space="preserve"> </w:t>
      </w:r>
      <w:r>
        <w:rPr>
          <w:color w:val="231F20"/>
          <w:sz w:val="20"/>
        </w:rPr>
        <w:t>men;</w:t>
      </w:r>
    </w:p>
    <w:p w:rsidR="00DC388F" w:rsidRDefault="004B1DF8" w:rsidP="00B626D9">
      <w:pPr>
        <w:pStyle w:val="a6"/>
        <w:numPr>
          <w:ilvl w:val="0"/>
          <w:numId w:val="57"/>
        </w:numPr>
        <w:tabs>
          <w:tab w:val="left" w:pos="384"/>
        </w:tabs>
        <w:spacing w:before="2" w:line="247" w:lineRule="auto"/>
        <w:rPr>
          <w:sz w:val="20"/>
        </w:rPr>
      </w:pPr>
      <w:r>
        <w:rPr>
          <w:color w:val="231F20"/>
          <w:w w:val="95"/>
          <w:sz w:val="20"/>
        </w:rPr>
        <w:t xml:space="preserve">распознавать и употреблять в устной и письменной речи лич- </w:t>
      </w:r>
      <w:r>
        <w:rPr>
          <w:color w:val="231F20"/>
          <w:sz w:val="20"/>
        </w:rPr>
        <w:t>ные и притяжательные местоимения;</w:t>
      </w:r>
    </w:p>
    <w:p w:rsidR="00DC388F" w:rsidRDefault="004B1DF8" w:rsidP="00B626D9">
      <w:pPr>
        <w:pStyle w:val="a6"/>
        <w:numPr>
          <w:ilvl w:val="0"/>
          <w:numId w:val="57"/>
        </w:numPr>
        <w:tabs>
          <w:tab w:val="left" w:pos="384"/>
        </w:tabs>
        <w:spacing w:before="1" w:line="247" w:lineRule="auto"/>
        <w:rPr>
          <w:sz w:val="20"/>
        </w:rPr>
      </w:pPr>
      <w:r>
        <w:rPr>
          <w:color w:val="231F20"/>
          <w:w w:val="95"/>
          <w:sz w:val="20"/>
        </w:rPr>
        <w:t xml:space="preserve">распознавать и употреблять в устной и письменной речи ука- </w:t>
      </w:r>
      <w:r>
        <w:rPr>
          <w:color w:val="231F20"/>
          <w:sz w:val="20"/>
        </w:rPr>
        <w:t>зательные местоимения this — these;</w:t>
      </w:r>
    </w:p>
    <w:p w:rsidR="00DC388F" w:rsidRDefault="004B1DF8" w:rsidP="00B626D9">
      <w:pPr>
        <w:pStyle w:val="a6"/>
        <w:numPr>
          <w:ilvl w:val="0"/>
          <w:numId w:val="57"/>
        </w:numPr>
        <w:tabs>
          <w:tab w:val="left" w:pos="384"/>
        </w:tabs>
        <w:spacing w:before="1" w:line="247" w:lineRule="auto"/>
        <w:rPr>
          <w:sz w:val="20"/>
        </w:rPr>
      </w:pPr>
      <w:r>
        <w:rPr>
          <w:color w:val="231F20"/>
          <w:sz w:val="20"/>
        </w:rPr>
        <w:t>распознавать</w:t>
      </w:r>
      <w:r>
        <w:rPr>
          <w:color w:val="231F20"/>
          <w:spacing w:val="-15"/>
          <w:sz w:val="20"/>
        </w:rPr>
        <w:t xml:space="preserve"> </w:t>
      </w:r>
      <w:r>
        <w:rPr>
          <w:color w:val="231F20"/>
          <w:sz w:val="20"/>
        </w:rPr>
        <w:t>и</w:t>
      </w:r>
      <w:r>
        <w:rPr>
          <w:color w:val="231F20"/>
          <w:spacing w:val="-15"/>
          <w:sz w:val="20"/>
        </w:rPr>
        <w:t xml:space="preserve"> </w:t>
      </w:r>
      <w:r>
        <w:rPr>
          <w:color w:val="231F20"/>
          <w:sz w:val="20"/>
        </w:rPr>
        <w:t>употреблять</w:t>
      </w:r>
      <w:r>
        <w:rPr>
          <w:color w:val="231F20"/>
          <w:spacing w:val="-15"/>
          <w:sz w:val="20"/>
        </w:rPr>
        <w:t xml:space="preserve"> </w:t>
      </w:r>
      <w:r>
        <w:rPr>
          <w:color w:val="231F20"/>
          <w:sz w:val="20"/>
        </w:rPr>
        <w:t>в</w:t>
      </w:r>
      <w:r>
        <w:rPr>
          <w:color w:val="231F20"/>
          <w:spacing w:val="-15"/>
          <w:sz w:val="20"/>
        </w:rPr>
        <w:t xml:space="preserve"> </w:t>
      </w:r>
      <w:r>
        <w:rPr>
          <w:color w:val="231F20"/>
          <w:sz w:val="20"/>
        </w:rPr>
        <w:t>устной</w:t>
      </w:r>
      <w:r>
        <w:rPr>
          <w:color w:val="231F20"/>
          <w:spacing w:val="-15"/>
          <w:sz w:val="20"/>
        </w:rPr>
        <w:t xml:space="preserve"> </w:t>
      </w:r>
      <w:r>
        <w:rPr>
          <w:color w:val="231F20"/>
          <w:sz w:val="20"/>
        </w:rPr>
        <w:t>и</w:t>
      </w:r>
      <w:r>
        <w:rPr>
          <w:color w:val="231F20"/>
          <w:spacing w:val="-15"/>
          <w:sz w:val="20"/>
        </w:rPr>
        <w:t xml:space="preserve"> </w:t>
      </w:r>
      <w:r>
        <w:rPr>
          <w:color w:val="231F20"/>
          <w:sz w:val="20"/>
        </w:rPr>
        <w:t>письменной</w:t>
      </w:r>
      <w:r>
        <w:rPr>
          <w:color w:val="231F20"/>
          <w:spacing w:val="-15"/>
          <w:sz w:val="20"/>
        </w:rPr>
        <w:t xml:space="preserve"> </w:t>
      </w:r>
      <w:r>
        <w:rPr>
          <w:color w:val="231F20"/>
          <w:sz w:val="20"/>
        </w:rPr>
        <w:t>речи</w:t>
      </w:r>
      <w:r>
        <w:rPr>
          <w:color w:val="231F20"/>
          <w:spacing w:val="-15"/>
          <w:sz w:val="20"/>
        </w:rPr>
        <w:t xml:space="preserve"> </w:t>
      </w:r>
      <w:r>
        <w:rPr>
          <w:color w:val="231F20"/>
          <w:sz w:val="20"/>
        </w:rPr>
        <w:t>ко- личественные числительные (1—12);</w:t>
      </w:r>
    </w:p>
    <w:p w:rsidR="00DC388F" w:rsidRDefault="004B1DF8" w:rsidP="00B626D9">
      <w:pPr>
        <w:pStyle w:val="a6"/>
        <w:numPr>
          <w:ilvl w:val="0"/>
          <w:numId w:val="57"/>
        </w:numPr>
        <w:tabs>
          <w:tab w:val="left" w:pos="384"/>
        </w:tabs>
        <w:spacing w:before="2" w:line="247" w:lineRule="auto"/>
        <w:rPr>
          <w:sz w:val="20"/>
        </w:rPr>
      </w:pPr>
      <w:r>
        <w:rPr>
          <w:color w:val="231F20"/>
          <w:sz w:val="20"/>
        </w:rPr>
        <w:t>распознавать</w:t>
      </w:r>
      <w:r>
        <w:rPr>
          <w:color w:val="231F20"/>
          <w:spacing w:val="-14"/>
          <w:sz w:val="20"/>
        </w:rPr>
        <w:t xml:space="preserve"> </w:t>
      </w:r>
      <w:r>
        <w:rPr>
          <w:color w:val="231F20"/>
          <w:sz w:val="20"/>
        </w:rPr>
        <w:t>и</w:t>
      </w:r>
      <w:r>
        <w:rPr>
          <w:color w:val="231F20"/>
          <w:spacing w:val="-14"/>
          <w:sz w:val="20"/>
        </w:rPr>
        <w:t xml:space="preserve"> </w:t>
      </w:r>
      <w:r>
        <w:rPr>
          <w:color w:val="231F20"/>
          <w:sz w:val="20"/>
        </w:rPr>
        <w:t>употреблять</w:t>
      </w:r>
      <w:r>
        <w:rPr>
          <w:color w:val="231F20"/>
          <w:spacing w:val="-14"/>
          <w:sz w:val="20"/>
        </w:rPr>
        <w:t xml:space="preserve"> </w:t>
      </w:r>
      <w:r>
        <w:rPr>
          <w:color w:val="231F20"/>
          <w:sz w:val="20"/>
        </w:rPr>
        <w:t>в</w:t>
      </w:r>
      <w:r>
        <w:rPr>
          <w:color w:val="231F20"/>
          <w:spacing w:val="-14"/>
          <w:sz w:val="20"/>
        </w:rPr>
        <w:t xml:space="preserve"> </w:t>
      </w:r>
      <w:r>
        <w:rPr>
          <w:color w:val="231F20"/>
          <w:sz w:val="20"/>
        </w:rPr>
        <w:t>устной</w:t>
      </w:r>
      <w:r>
        <w:rPr>
          <w:color w:val="231F20"/>
          <w:spacing w:val="-14"/>
          <w:sz w:val="20"/>
        </w:rPr>
        <w:t xml:space="preserve"> </w:t>
      </w:r>
      <w:r>
        <w:rPr>
          <w:color w:val="231F20"/>
          <w:sz w:val="20"/>
        </w:rPr>
        <w:t>и</w:t>
      </w:r>
      <w:r>
        <w:rPr>
          <w:color w:val="231F20"/>
          <w:spacing w:val="-14"/>
          <w:sz w:val="20"/>
        </w:rPr>
        <w:t xml:space="preserve"> </w:t>
      </w:r>
      <w:r>
        <w:rPr>
          <w:color w:val="231F20"/>
          <w:sz w:val="20"/>
        </w:rPr>
        <w:t>письменной</w:t>
      </w:r>
      <w:r>
        <w:rPr>
          <w:color w:val="231F20"/>
          <w:spacing w:val="-14"/>
          <w:sz w:val="20"/>
        </w:rPr>
        <w:t xml:space="preserve"> </w:t>
      </w:r>
      <w:r>
        <w:rPr>
          <w:color w:val="231F20"/>
          <w:sz w:val="20"/>
        </w:rPr>
        <w:t>речи</w:t>
      </w:r>
      <w:r>
        <w:rPr>
          <w:color w:val="231F20"/>
          <w:spacing w:val="-14"/>
          <w:sz w:val="20"/>
        </w:rPr>
        <w:t xml:space="preserve"> </w:t>
      </w:r>
      <w:r>
        <w:rPr>
          <w:color w:val="231F20"/>
          <w:sz w:val="20"/>
        </w:rPr>
        <w:t>во- просительные</w:t>
      </w:r>
      <w:r>
        <w:rPr>
          <w:color w:val="231F20"/>
          <w:spacing w:val="-2"/>
          <w:sz w:val="20"/>
        </w:rPr>
        <w:t xml:space="preserve"> </w:t>
      </w:r>
      <w:r>
        <w:rPr>
          <w:color w:val="231F20"/>
          <w:sz w:val="20"/>
        </w:rPr>
        <w:t>слова</w:t>
      </w:r>
      <w:r>
        <w:rPr>
          <w:color w:val="231F20"/>
          <w:spacing w:val="-2"/>
          <w:sz w:val="20"/>
        </w:rPr>
        <w:t xml:space="preserve"> </w:t>
      </w:r>
      <w:r>
        <w:rPr>
          <w:color w:val="231F20"/>
          <w:sz w:val="20"/>
        </w:rPr>
        <w:t>who,</w:t>
      </w:r>
      <w:r>
        <w:rPr>
          <w:color w:val="231F20"/>
          <w:spacing w:val="-2"/>
          <w:sz w:val="20"/>
        </w:rPr>
        <w:t xml:space="preserve"> </w:t>
      </w:r>
      <w:r>
        <w:rPr>
          <w:color w:val="231F20"/>
          <w:sz w:val="20"/>
        </w:rPr>
        <w:t>what,</w:t>
      </w:r>
      <w:r>
        <w:rPr>
          <w:color w:val="231F20"/>
          <w:spacing w:val="-2"/>
          <w:sz w:val="20"/>
        </w:rPr>
        <w:t xml:space="preserve"> </w:t>
      </w:r>
      <w:r>
        <w:rPr>
          <w:color w:val="231F20"/>
          <w:sz w:val="20"/>
        </w:rPr>
        <w:t>how,</w:t>
      </w:r>
      <w:r>
        <w:rPr>
          <w:color w:val="231F20"/>
          <w:spacing w:val="-2"/>
          <w:sz w:val="20"/>
        </w:rPr>
        <w:t xml:space="preserve"> </w:t>
      </w:r>
      <w:r>
        <w:rPr>
          <w:color w:val="231F20"/>
          <w:sz w:val="20"/>
        </w:rPr>
        <w:t>where,</w:t>
      </w:r>
      <w:r>
        <w:rPr>
          <w:color w:val="231F20"/>
          <w:spacing w:val="-2"/>
          <w:sz w:val="20"/>
        </w:rPr>
        <w:t xml:space="preserve"> </w:t>
      </w:r>
      <w:r>
        <w:rPr>
          <w:color w:val="231F20"/>
          <w:sz w:val="20"/>
        </w:rPr>
        <w:t>how</w:t>
      </w:r>
      <w:r>
        <w:rPr>
          <w:color w:val="231F20"/>
          <w:spacing w:val="-2"/>
          <w:sz w:val="20"/>
        </w:rPr>
        <w:t xml:space="preserve"> </w:t>
      </w:r>
      <w:r>
        <w:rPr>
          <w:color w:val="231F20"/>
          <w:sz w:val="20"/>
        </w:rPr>
        <w:t>many;</w:t>
      </w:r>
    </w:p>
    <w:p w:rsidR="00DC388F" w:rsidRDefault="004B1DF8" w:rsidP="00B626D9">
      <w:pPr>
        <w:pStyle w:val="a6"/>
        <w:numPr>
          <w:ilvl w:val="0"/>
          <w:numId w:val="57"/>
        </w:numPr>
        <w:tabs>
          <w:tab w:val="left" w:pos="384"/>
        </w:tabs>
        <w:spacing w:before="1" w:line="247" w:lineRule="auto"/>
        <w:rPr>
          <w:sz w:val="20"/>
        </w:rPr>
      </w:pPr>
      <w:r>
        <w:rPr>
          <w:color w:val="231F20"/>
          <w:w w:val="95"/>
          <w:sz w:val="20"/>
        </w:rPr>
        <w:t>распознавать</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употреблять</w:t>
      </w:r>
      <w:r>
        <w:rPr>
          <w:color w:val="231F20"/>
          <w:spacing w:val="-5"/>
          <w:w w:val="95"/>
          <w:sz w:val="20"/>
        </w:rPr>
        <w:t xml:space="preserve"> </w:t>
      </w:r>
      <w:r>
        <w:rPr>
          <w:color w:val="231F20"/>
          <w:w w:val="95"/>
          <w:sz w:val="20"/>
        </w:rPr>
        <w:t>в</w:t>
      </w:r>
      <w:r>
        <w:rPr>
          <w:color w:val="231F20"/>
          <w:spacing w:val="-5"/>
          <w:w w:val="95"/>
          <w:sz w:val="20"/>
        </w:rPr>
        <w:t xml:space="preserve"> </w:t>
      </w:r>
      <w:r>
        <w:rPr>
          <w:color w:val="231F20"/>
          <w:w w:val="95"/>
          <w:sz w:val="20"/>
        </w:rPr>
        <w:t>устной</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письменной</w:t>
      </w:r>
      <w:r>
        <w:rPr>
          <w:color w:val="231F20"/>
          <w:spacing w:val="-5"/>
          <w:w w:val="95"/>
          <w:sz w:val="20"/>
        </w:rPr>
        <w:t xml:space="preserve"> </w:t>
      </w:r>
      <w:r>
        <w:rPr>
          <w:color w:val="231F20"/>
          <w:w w:val="95"/>
          <w:sz w:val="20"/>
        </w:rPr>
        <w:t>речи</w:t>
      </w:r>
      <w:r>
        <w:rPr>
          <w:color w:val="231F20"/>
          <w:spacing w:val="-5"/>
          <w:w w:val="95"/>
          <w:sz w:val="20"/>
        </w:rPr>
        <w:t xml:space="preserve"> </w:t>
      </w:r>
      <w:r>
        <w:rPr>
          <w:color w:val="231F20"/>
          <w:w w:val="95"/>
          <w:sz w:val="20"/>
        </w:rPr>
        <w:t xml:space="preserve">пред- </w:t>
      </w:r>
      <w:r>
        <w:rPr>
          <w:color w:val="231F20"/>
          <w:sz w:val="20"/>
        </w:rPr>
        <w:t>логи места on, in, near, under;</w:t>
      </w:r>
    </w:p>
    <w:p w:rsidR="00DC388F" w:rsidRDefault="004B1DF8" w:rsidP="00B626D9">
      <w:pPr>
        <w:pStyle w:val="a6"/>
        <w:numPr>
          <w:ilvl w:val="0"/>
          <w:numId w:val="57"/>
        </w:numPr>
        <w:tabs>
          <w:tab w:val="left" w:pos="384"/>
        </w:tabs>
        <w:spacing w:before="1" w:line="247" w:lineRule="auto"/>
        <w:rPr>
          <w:sz w:val="20"/>
        </w:rPr>
      </w:pPr>
      <w:r>
        <w:rPr>
          <w:color w:val="231F20"/>
          <w:w w:val="95"/>
          <w:sz w:val="20"/>
        </w:rPr>
        <w:t xml:space="preserve">распознавать и употреблять в устной и письменной речи сою- </w:t>
      </w:r>
      <w:r>
        <w:rPr>
          <w:color w:val="231F20"/>
          <w:sz w:val="20"/>
        </w:rPr>
        <w:t>зы and и but (при однородных членах).</w:t>
      </w:r>
    </w:p>
    <w:p w:rsidR="00DC388F" w:rsidRDefault="004B1DF8">
      <w:pPr>
        <w:pStyle w:val="2"/>
        <w:spacing w:before="160"/>
      </w:pPr>
      <w:r>
        <w:rPr>
          <w:color w:val="231F20"/>
        </w:rPr>
        <w:t>Социокультурные</w:t>
      </w:r>
      <w:r>
        <w:rPr>
          <w:color w:val="231F20"/>
          <w:spacing w:val="-8"/>
        </w:rPr>
        <w:t xml:space="preserve"> </w:t>
      </w:r>
      <w:r>
        <w:rPr>
          <w:color w:val="231F20"/>
        </w:rPr>
        <w:t>знания</w:t>
      </w:r>
      <w:r>
        <w:rPr>
          <w:color w:val="231F20"/>
          <w:spacing w:val="-8"/>
        </w:rPr>
        <w:t xml:space="preserve"> </w:t>
      </w:r>
      <w:r>
        <w:rPr>
          <w:color w:val="231F20"/>
        </w:rPr>
        <w:t>и</w:t>
      </w:r>
      <w:r>
        <w:rPr>
          <w:color w:val="231F20"/>
          <w:spacing w:val="-7"/>
        </w:rPr>
        <w:t xml:space="preserve"> </w:t>
      </w:r>
      <w:r>
        <w:rPr>
          <w:color w:val="231F20"/>
          <w:spacing w:val="-2"/>
        </w:rPr>
        <w:t>умения</w:t>
      </w:r>
    </w:p>
    <w:p w:rsidR="00DC388F" w:rsidRDefault="004B1DF8" w:rsidP="00B626D9">
      <w:pPr>
        <w:pStyle w:val="a6"/>
        <w:numPr>
          <w:ilvl w:val="0"/>
          <w:numId w:val="57"/>
        </w:numPr>
        <w:tabs>
          <w:tab w:val="left" w:pos="384"/>
        </w:tabs>
        <w:spacing w:before="55" w:line="247" w:lineRule="auto"/>
        <w:ind w:right="154"/>
        <w:rPr>
          <w:sz w:val="20"/>
        </w:rPr>
      </w:pPr>
      <w:r>
        <w:rPr>
          <w:color w:val="231F20"/>
          <w:w w:val="95"/>
          <w:sz w:val="20"/>
        </w:rPr>
        <w:t xml:space="preserve">владеть отдельными социокультурными элементами речевого </w:t>
      </w:r>
      <w:r>
        <w:rPr>
          <w:color w:val="231F20"/>
          <w:sz w:val="20"/>
        </w:rPr>
        <w:t>поведенческого</w:t>
      </w:r>
      <w:r>
        <w:rPr>
          <w:color w:val="231F20"/>
          <w:spacing w:val="-3"/>
          <w:sz w:val="20"/>
        </w:rPr>
        <w:t xml:space="preserve"> </w:t>
      </w:r>
      <w:r>
        <w:rPr>
          <w:color w:val="231F20"/>
          <w:sz w:val="20"/>
        </w:rPr>
        <w:t>этикета,</w:t>
      </w:r>
      <w:r>
        <w:rPr>
          <w:color w:val="231F20"/>
          <w:spacing w:val="-3"/>
          <w:sz w:val="20"/>
        </w:rPr>
        <w:t xml:space="preserve"> </w:t>
      </w:r>
      <w:r>
        <w:rPr>
          <w:color w:val="231F20"/>
          <w:sz w:val="20"/>
        </w:rPr>
        <w:t>принятыми</w:t>
      </w:r>
      <w:r>
        <w:rPr>
          <w:color w:val="231F20"/>
          <w:spacing w:val="-3"/>
          <w:sz w:val="20"/>
        </w:rPr>
        <w:t xml:space="preserve"> </w:t>
      </w:r>
      <w:r>
        <w:rPr>
          <w:color w:val="231F20"/>
          <w:sz w:val="20"/>
        </w:rPr>
        <w:t>в</w:t>
      </w:r>
      <w:r>
        <w:rPr>
          <w:color w:val="231F20"/>
          <w:spacing w:val="-3"/>
          <w:sz w:val="20"/>
        </w:rPr>
        <w:t xml:space="preserve"> </w:t>
      </w:r>
      <w:r>
        <w:rPr>
          <w:color w:val="231F20"/>
          <w:sz w:val="20"/>
        </w:rPr>
        <w:t>англоязычной</w:t>
      </w:r>
      <w:r>
        <w:rPr>
          <w:color w:val="231F20"/>
          <w:spacing w:val="-3"/>
          <w:sz w:val="20"/>
        </w:rPr>
        <w:t xml:space="preserve"> </w:t>
      </w:r>
      <w:r>
        <w:rPr>
          <w:color w:val="231F20"/>
          <w:sz w:val="20"/>
        </w:rPr>
        <w:t xml:space="preserve">среде, в некоторых ситуациях общения: приветствие, прощание, </w:t>
      </w:r>
      <w:r>
        <w:rPr>
          <w:color w:val="231F20"/>
          <w:w w:val="95"/>
          <w:sz w:val="20"/>
        </w:rPr>
        <w:t xml:space="preserve">знакомство, выражение благодарности, извинение, поздрав- </w:t>
      </w:r>
      <w:r>
        <w:rPr>
          <w:color w:val="231F20"/>
          <w:sz w:val="20"/>
        </w:rPr>
        <w:t>ление с днём рождения, Новым годом, Рождеством;</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4B1DF8" w:rsidP="00B626D9">
      <w:pPr>
        <w:pStyle w:val="a6"/>
        <w:numPr>
          <w:ilvl w:val="0"/>
          <w:numId w:val="57"/>
        </w:numPr>
        <w:tabs>
          <w:tab w:val="left" w:pos="384"/>
        </w:tabs>
        <w:spacing w:before="68" w:line="247" w:lineRule="auto"/>
        <w:ind w:right="154"/>
        <w:rPr>
          <w:sz w:val="20"/>
        </w:rPr>
      </w:pPr>
      <w:r>
        <w:rPr>
          <w:color w:val="231F20"/>
          <w:sz w:val="20"/>
        </w:rPr>
        <w:t>знать названия родной страны и страны/стран изучаемого языка и их столиц.</w:t>
      </w:r>
    </w:p>
    <w:p w:rsidR="00DC388F" w:rsidRDefault="00DC388F">
      <w:pPr>
        <w:pStyle w:val="a3"/>
        <w:spacing w:before="3"/>
        <w:ind w:left="0" w:right="0" w:firstLine="0"/>
        <w:jc w:val="left"/>
        <w:rPr>
          <w:sz w:val="27"/>
        </w:rPr>
      </w:pPr>
    </w:p>
    <w:p w:rsidR="00DC388F" w:rsidRDefault="004B1DF8" w:rsidP="00B626D9">
      <w:pPr>
        <w:pStyle w:val="a6"/>
        <w:numPr>
          <w:ilvl w:val="0"/>
          <w:numId w:val="53"/>
        </w:numPr>
        <w:tabs>
          <w:tab w:val="left" w:pos="326"/>
        </w:tabs>
        <w:spacing w:before="1"/>
        <w:ind w:right="0"/>
        <w:rPr>
          <w:rFonts w:ascii="Trebuchet MS" w:hAnsi="Trebuchet MS"/>
        </w:rPr>
      </w:pPr>
      <w:r>
        <w:rPr>
          <w:rFonts w:ascii="Trebuchet MS" w:hAnsi="Trebuchet MS"/>
          <w:color w:val="231F20"/>
          <w:spacing w:val="-2"/>
        </w:rPr>
        <w:t>КЛАСС</w:t>
      </w:r>
    </w:p>
    <w:p w:rsidR="00DC388F" w:rsidRDefault="004B1DF8">
      <w:pPr>
        <w:pStyle w:val="2"/>
        <w:spacing w:before="104"/>
      </w:pPr>
      <w:r>
        <w:rPr>
          <w:color w:val="231F20"/>
          <w:w w:val="95"/>
        </w:rPr>
        <w:t>Коммуникативные</w:t>
      </w:r>
      <w:r>
        <w:rPr>
          <w:color w:val="231F20"/>
          <w:spacing w:val="62"/>
        </w:rPr>
        <w:t xml:space="preserve"> </w:t>
      </w:r>
      <w:r>
        <w:rPr>
          <w:color w:val="231F20"/>
          <w:spacing w:val="-2"/>
        </w:rPr>
        <w:t>умения</w:t>
      </w:r>
    </w:p>
    <w:p w:rsidR="00DC388F" w:rsidRDefault="004B1DF8">
      <w:pPr>
        <w:pStyle w:val="6"/>
        <w:spacing w:before="60"/>
        <w:rPr>
          <w:rFonts w:ascii="Georgia" w:hAnsi="Georgia"/>
        </w:rPr>
      </w:pPr>
      <w:r>
        <w:rPr>
          <w:rFonts w:ascii="Georgia" w:hAnsi="Georgia"/>
          <w:color w:val="231F20"/>
          <w:spacing w:val="-2"/>
        </w:rPr>
        <w:t>Говорение</w:t>
      </w:r>
    </w:p>
    <w:p w:rsidR="00DC388F" w:rsidRDefault="004B1DF8" w:rsidP="00B626D9">
      <w:pPr>
        <w:pStyle w:val="a6"/>
        <w:numPr>
          <w:ilvl w:val="0"/>
          <w:numId w:val="57"/>
        </w:numPr>
        <w:tabs>
          <w:tab w:val="left" w:pos="384"/>
        </w:tabs>
        <w:spacing w:before="9" w:line="247" w:lineRule="auto"/>
        <w:rPr>
          <w:sz w:val="20"/>
        </w:rPr>
      </w:pPr>
      <w:r>
        <w:rPr>
          <w:color w:val="231F20"/>
          <w:sz w:val="20"/>
        </w:rPr>
        <w:t>вести разные виды диалогов (диалог этикетного характера, диалог-побуждение,</w:t>
      </w:r>
      <w:r>
        <w:rPr>
          <w:color w:val="231F20"/>
          <w:spacing w:val="-8"/>
          <w:sz w:val="20"/>
        </w:rPr>
        <w:t xml:space="preserve"> </w:t>
      </w:r>
      <w:r>
        <w:rPr>
          <w:color w:val="231F20"/>
          <w:sz w:val="20"/>
        </w:rPr>
        <w:t>диалог-расспрос)</w:t>
      </w:r>
      <w:r>
        <w:rPr>
          <w:color w:val="231F20"/>
          <w:spacing w:val="-8"/>
          <w:sz w:val="20"/>
        </w:rPr>
        <w:t xml:space="preserve"> </w:t>
      </w:r>
      <w:r>
        <w:rPr>
          <w:color w:val="231F20"/>
          <w:sz w:val="20"/>
        </w:rPr>
        <w:t>в</w:t>
      </w:r>
      <w:r>
        <w:rPr>
          <w:color w:val="231F20"/>
          <w:spacing w:val="-8"/>
          <w:sz w:val="20"/>
        </w:rPr>
        <w:t xml:space="preserve"> </w:t>
      </w:r>
      <w:r>
        <w:rPr>
          <w:color w:val="231F20"/>
          <w:sz w:val="20"/>
        </w:rPr>
        <w:t>стандартных</w:t>
      </w:r>
      <w:r>
        <w:rPr>
          <w:color w:val="231F20"/>
          <w:spacing w:val="-8"/>
          <w:sz w:val="20"/>
        </w:rPr>
        <w:t xml:space="preserve"> </w:t>
      </w:r>
      <w:r>
        <w:rPr>
          <w:color w:val="231F20"/>
          <w:sz w:val="20"/>
        </w:rPr>
        <w:t>ситуа- циях неофициального общения, с вербальными и/или зри- тельными опорами в рамках изучаемой тематики с соблю- дением</w:t>
      </w:r>
      <w:r>
        <w:rPr>
          <w:color w:val="231F20"/>
          <w:spacing w:val="-13"/>
          <w:sz w:val="20"/>
        </w:rPr>
        <w:t xml:space="preserve"> </w:t>
      </w:r>
      <w:r>
        <w:rPr>
          <w:color w:val="231F20"/>
          <w:sz w:val="20"/>
        </w:rPr>
        <w:t>норм</w:t>
      </w:r>
      <w:r>
        <w:rPr>
          <w:color w:val="231F20"/>
          <w:spacing w:val="-13"/>
          <w:sz w:val="20"/>
        </w:rPr>
        <w:t xml:space="preserve"> </w:t>
      </w:r>
      <w:r>
        <w:rPr>
          <w:color w:val="231F20"/>
          <w:sz w:val="20"/>
        </w:rPr>
        <w:t>речевого</w:t>
      </w:r>
      <w:r>
        <w:rPr>
          <w:color w:val="231F20"/>
          <w:spacing w:val="-13"/>
          <w:sz w:val="20"/>
        </w:rPr>
        <w:t xml:space="preserve"> </w:t>
      </w:r>
      <w:r>
        <w:rPr>
          <w:color w:val="231F20"/>
          <w:sz w:val="20"/>
        </w:rPr>
        <w:t>этикета,</w:t>
      </w:r>
      <w:r>
        <w:rPr>
          <w:color w:val="231F20"/>
          <w:spacing w:val="-13"/>
          <w:sz w:val="20"/>
        </w:rPr>
        <w:t xml:space="preserve"> </w:t>
      </w:r>
      <w:r>
        <w:rPr>
          <w:color w:val="231F20"/>
          <w:sz w:val="20"/>
        </w:rPr>
        <w:t>принятого</w:t>
      </w:r>
      <w:r>
        <w:rPr>
          <w:color w:val="231F20"/>
          <w:spacing w:val="-13"/>
          <w:sz w:val="20"/>
        </w:rPr>
        <w:t xml:space="preserve"> </w:t>
      </w:r>
      <w:r>
        <w:rPr>
          <w:color w:val="231F20"/>
          <w:sz w:val="20"/>
        </w:rPr>
        <w:t>в</w:t>
      </w:r>
      <w:r>
        <w:rPr>
          <w:color w:val="231F20"/>
          <w:spacing w:val="-13"/>
          <w:sz w:val="20"/>
        </w:rPr>
        <w:t xml:space="preserve"> </w:t>
      </w:r>
      <w:r>
        <w:rPr>
          <w:color w:val="231F20"/>
          <w:sz w:val="20"/>
        </w:rPr>
        <w:t xml:space="preserve">стране/странах </w:t>
      </w:r>
      <w:r>
        <w:rPr>
          <w:color w:val="231F20"/>
          <w:spacing w:val="-2"/>
          <w:sz w:val="20"/>
        </w:rPr>
        <w:t>изучаемого</w:t>
      </w:r>
      <w:r>
        <w:rPr>
          <w:color w:val="231F20"/>
          <w:spacing w:val="-9"/>
          <w:sz w:val="20"/>
        </w:rPr>
        <w:t xml:space="preserve"> </w:t>
      </w:r>
      <w:r>
        <w:rPr>
          <w:color w:val="231F20"/>
          <w:spacing w:val="-2"/>
          <w:sz w:val="20"/>
        </w:rPr>
        <w:t>языка</w:t>
      </w:r>
      <w:r>
        <w:rPr>
          <w:color w:val="231F20"/>
          <w:spacing w:val="-9"/>
          <w:sz w:val="20"/>
        </w:rPr>
        <w:t xml:space="preserve"> </w:t>
      </w:r>
      <w:r>
        <w:rPr>
          <w:color w:val="231F20"/>
          <w:spacing w:val="-2"/>
          <w:sz w:val="20"/>
        </w:rPr>
        <w:t>(не</w:t>
      </w:r>
      <w:r>
        <w:rPr>
          <w:color w:val="231F20"/>
          <w:spacing w:val="-9"/>
          <w:sz w:val="20"/>
        </w:rPr>
        <w:t xml:space="preserve"> </w:t>
      </w:r>
      <w:r>
        <w:rPr>
          <w:color w:val="231F20"/>
          <w:spacing w:val="-2"/>
          <w:sz w:val="20"/>
        </w:rPr>
        <w:t>менее</w:t>
      </w:r>
      <w:r>
        <w:rPr>
          <w:color w:val="231F20"/>
          <w:spacing w:val="-9"/>
          <w:sz w:val="20"/>
        </w:rPr>
        <w:t xml:space="preserve"> </w:t>
      </w:r>
      <w:r>
        <w:rPr>
          <w:color w:val="231F20"/>
          <w:spacing w:val="-2"/>
          <w:sz w:val="20"/>
        </w:rPr>
        <w:t>4</w:t>
      </w:r>
      <w:r>
        <w:rPr>
          <w:color w:val="231F20"/>
          <w:spacing w:val="-9"/>
          <w:sz w:val="20"/>
        </w:rPr>
        <w:t xml:space="preserve"> </w:t>
      </w:r>
      <w:r>
        <w:rPr>
          <w:color w:val="231F20"/>
          <w:spacing w:val="-2"/>
          <w:sz w:val="20"/>
        </w:rPr>
        <w:t>реплик</w:t>
      </w:r>
      <w:r>
        <w:rPr>
          <w:color w:val="231F20"/>
          <w:spacing w:val="-9"/>
          <w:sz w:val="20"/>
        </w:rPr>
        <w:t xml:space="preserve"> </w:t>
      </w:r>
      <w:r>
        <w:rPr>
          <w:color w:val="231F20"/>
          <w:spacing w:val="-2"/>
          <w:sz w:val="20"/>
        </w:rPr>
        <w:t>со</w:t>
      </w:r>
      <w:r>
        <w:rPr>
          <w:color w:val="231F20"/>
          <w:spacing w:val="-9"/>
          <w:sz w:val="20"/>
        </w:rPr>
        <w:t xml:space="preserve"> </w:t>
      </w:r>
      <w:r>
        <w:rPr>
          <w:color w:val="231F20"/>
          <w:spacing w:val="-2"/>
          <w:sz w:val="20"/>
        </w:rPr>
        <w:t>стороны</w:t>
      </w:r>
      <w:r>
        <w:rPr>
          <w:color w:val="231F20"/>
          <w:spacing w:val="-9"/>
          <w:sz w:val="20"/>
        </w:rPr>
        <w:t xml:space="preserve"> </w:t>
      </w:r>
      <w:r>
        <w:rPr>
          <w:color w:val="231F20"/>
          <w:spacing w:val="-2"/>
          <w:sz w:val="20"/>
        </w:rPr>
        <w:t>каждого</w:t>
      </w:r>
      <w:r>
        <w:rPr>
          <w:color w:val="231F20"/>
          <w:spacing w:val="-9"/>
          <w:sz w:val="20"/>
        </w:rPr>
        <w:t xml:space="preserve"> </w:t>
      </w:r>
      <w:r>
        <w:rPr>
          <w:color w:val="231F20"/>
          <w:spacing w:val="-2"/>
          <w:sz w:val="20"/>
        </w:rPr>
        <w:t>со- беседника);</w:t>
      </w:r>
    </w:p>
    <w:p w:rsidR="00DC388F" w:rsidRDefault="004B1DF8" w:rsidP="00B626D9">
      <w:pPr>
        <w:pStyle w:val="a6"/>
        <w:numPr>
          <w:ilvl w:val="0"/>
          <w:numId w:val="57"/>
        </w:numPr>
        <w:tabs>
          <w:tab w:val="left" w:pos="384"/>
        </w:tabs>
        <w:spacing w:before="5" w:line="247" w:lineRule="auto"/>
        <w:ind w:right="154"/>
        <w:rPr>
          <w:sz w:val="20"/>
        </w:rPr>
      </w:pPr>
      <w:r>
        <w:rPr>
          <w:color w:val="231F20"/>
          <w:sz w:val="20"/>
        </w:rPr>
        <w:t xml:space="preserve">создавать устные связные монологические высказывания </w:t>
      </w:r>
      <w:r>
        <w:rPr>
          <w:color w:val="231F20"/>
          <w:w w:val="95"/>
          <w:sz w:val="20"/>
        </w:rPr>
        <w:t xml:space="preserve">(описание; повествование/рассказ) в рамках изучаемой тема- тики объёмом не менее 4 фраз с вербальными и/или зритель- </w:t>
      </w:r>
      <w:r>
        <w:rPr>
          <w:color w:val="231F20"/>
          <w:sz w:val="20"/>
        </w:rPr>
        <w:t>ными</w:t>
      </w:r>
      <w:r>
        <w:rPr>
          <w:color w:val="231F20"/>
          <w:spacing w:val="-9"/>
          <w:sz w:val="20"/>
        </w:rPr>
        <w:t xml:space="preserve"> </w:t>
      </w:r>
      <w:r>
        <w:rPr>
          <w:color w:val="231F20"/>
          <w:sz w:val="20"/>
        </w:rPr>
        <w:t>опорами;</w:t>
      </w:r>
    </w:p>
    <w:p w:rsidR="00DC388F" w:rsidRDefault="004B1DF8" w:rsidP="00B626D9">
      <w:pPr>
        <w:pStyle w:val="a6"/>
        <w:numPr>
          <w:ilvl w:val="0"/>
          <w:numId w:val="57"/>
        </w:numPr>
        <w:tabs>
          <w:tab w:val="left" w:pos="384"/>
        </w:tabs>
        <w:spacing w:before="2" w:line="247" w:lineRule="auto"/>
        <w:rPr>
          <w:sz w:val="20"/>
        </w:rPr>
      </w:pPr>
      <w:r>
        <w:rPr>
          <w:color w:val="231F20"/>
          <w:w w:val="95"/>
          <w:sz w:val="20"/>
        </w:rPr>
        <w:t xml:space="preserve">передавать основное содержание прочитанного текста с вер- </w:t>
      </w:r>
      <w:r>
        <w:rPr>
          <w:color w:val="231F20"/>
          <w:sz w:val="20"/>
        </w:rPr>
        <w:t>бальными и/или зрительными опорами (объём монологиче- ского</w:t>
      </w:r>
      <w:r>
        <w:rPr>
          <w:color w:val="231F20"/>
          <w:spacing w:val="-3"/>
          <w:sz w:val="20"/>
        </w:rPr>
        <w:t xml:space="preserve"> </w:t>
      </w:r>
      <w:r>
        <w:rPr>
          <w:color w:val="231F20"/>
          <w:sz w:val="20"/>
        </w:rPr>
        <w:t>высказывания</w:t>
      </w:r>
      <w:r>
        <w:rPr>
          <w:color w:val="231F20"/>
          <w:spacing w:val="-3"/>
          <w:sz w:val="20"/>
        </w:rPr>
        <w:t xml:space="preserve"> </w:t>
      </w:r>
      <w:r>
        <w:rPr>
          <w:color w:val="231F20"/>
          <w:sz w:val="20"/>
        </w:rPr>
        <w:t>—</w:t>
      </w:r>
      <w:r>
        <w:rPr>
          <w:color w:val="231F20"/>
          <w:spacing w:val="-3"/>
          <w:sz w:val="20"/>
        </w:rPr>
        <w:t xml:space="preserve"> </w:t>
      </w:r>
      <w:r>
        <w:rPr>
          <w:color w:val="231F20"/>
          <w:sz w:val="20"/>
        </w:rPr>
        <w:t>не</w:t>
      </w:r>
      <w:r>
        <w:rPr>
          <w:color w:val="231F20"/>
          <w:spacing w:val="-3"/>
          <w:sz w:val="20"/>
        </w:rPr>
        <w:t xml:space="preserve"> </w:t>
      </w:r>
      <w:r>
        <w:rPr>
          <w:color w:val="231F20"/>
          <w:sz w:val="20"/>
        </w:rPr>
        <w:t>менее</w:t>
      </w:r>
      <w:r>
        <w:rPr>
          <w:color w:val="231F20"/>
          <w:spacing w:val="-3"/>
          <w:sz w:val="20"/>
        </w:rPr>
        <w:t xml:space="preserve"> </w:t>
      </w:r>
      <w:r>
        <w:rPr>
          <w:color w:val="231F20"/>
          <w:sz w:val="20"/>
        </w:rPr>
        <w:t>4</w:t>
      </w:r>
      <w:r>
        <w:rPr>
          <w:color w:val="231F20"/>
          <w:spacing w:val="-3"/>
          <w:sz w:val="20"/>
        </w:rPr>
        <w:t xml:space="preserve"> </w:t>
      </w:r>
      <w:r>
        <w:rPr>
          <w:color w:val="231F20"/>
          <w:sz w:val="20"/>
        </w:rPr>
        <w:t>фраз).</w:t>
      </w:r>
    </w:p>
    <w:p w:rsidR="00DC388F" w:rsidRDefault="004B1DF8">
      <w:pPr>
        <w:pStyle w:val="6"/>
        <w:spacing w:before="7"/>
        <w:rPr>
          <w:rFonts w:ascii="Georgia" w:hAnsi="Georgia"/>
        </w:rPr>
      </w:pPr>
      <w:r>
        <w:rPr>
          <w:rFonts w:ascii="Georgia" w:hAnsi="Georgia"/>
          <w:color w:val="231F20"/>
          <w:spacing w:val="-2"/>
          <w:w w:val="105"/>
        </w:rPr>
        <w:t>Аудирование</w:t>
      </w:r>
    </w:p>
    <w:p w:rsidR="00DC388F" w:rsidRDefault="004B1DF8" w:rsidP="00B626D9">
      <w:pPr>
        <w:pStyle w:val="a6"/>
        <w:numPr>
          <w:ilvl w:val="0"/>
          <w:numId w:val="57"/>
        </w:numPr>
        <w:tabs>
          <w:tab w:val="left" w:pos="384"/>
        </w:tabs>
        <w:spacing w:before="10" w:line="247" w:lineRule="auto"/>
        <w:rPr>
          <w:sz w:val="20"/>
        </w:rPr>
      </w:pPr>
      <w:r>
        <w:rPr>
          <w:color w:val="231F20"/>
          <w:sz w:val="20"/>
        </w:rPr>
        <w:t>воспринимать</w:t>
      </w:r>
      <w:r>
        <w:rPr>
          <w:color w:val="231F20"/>
          <w:spacing w:val="-16"/>
          <w:sz w:val="20"/>
        </w:rPr>
        <w:t xml:space="preserve"> </w:t>
      </w:r>
      <w:r>
        <w:rPr>
          <w:color w:val="231F20"/>
          <w:sz w:val="20"/>
        </w:rPr>
        <w:t>на</w:t>
      </w:r>
      <w:r>
        <w:rPr>
          <w:color w:val="231F20"/>
          <w:spacing w:val="-16"/>
          <w:sz w:val="20"/>
        </w:rPr>
        <w:t xml:space="preserve"> </w:t>
      </w:r>
      <w:r>
        <w:rPr>
          <w:color w:val="231F20"/>
          <w:sz w:val="20"/>
        </w:rPr>
        <w:t>слух</w:t>
      </w:r>
      <w:r>
        <w:rPr>
          <w:color w:val="231F20"/>
          <w:spacing w:val="-16"/>
          <w:sz w:val="20"/>
        </w:rPr>
        <w:t xml:space="preserve"> </w:t>
      </w:r>
      <w:r>
        <w:rPr>
          <w:color w:val="231F20"/>
          <w:sz w:val="20"/>
        </w:rPr>
        <w:t>и</w:t>
      </w:r>
      <w:r>
        <w:rPr>
          <w:color w:val="231F20"/>
          <w:spacing w:val="-16"/>
          <w:sz w:val="20"/>
        </w:rPr>
        <w:t xml:space="preserve"> </w:t>
      </w:r>
      <w:r>
        <w:rPr>
          <w:color w:val="231F20"/>
          <w:sz w:val="20"/>
        </w:rPr>
        <w:t>понимать</w:t>
      </w:r>
      <w:r>
        <w:rPr>
          <w:color w:val="231F20"/>
          <w:spacing w:val="-16"/>
          <w:sz w:val="20"/>
        </w:rPr>
        <w:t xml:space="preserve"> </w:t>
      </w:r>
      <w:r>
        <w:rPr>
          <w:color w:val="231F20"/>
          <w:sz w:val="20"/>
        </w:rPr>
        <w:t>речь</w:t>
      </w:r>
      <w:r>
        <w:rPr>
          <w:color w:val="231F20"/>
          <w:spacing w:val="-16"/>
          <w:sz w:val="20"/>
        </w:rPr>
        <w:t xml:space="preserve"> </w:t>
      </w:r>
      <w:r>
        <w:rPr>
          <w:color w:val="231F20"/>
          <w:sz w:val="20"/>
        </w:rPr>
        <w:t>учителя</w:t>
      </w:r>
      <w:r>
        <w:rPr>
          <w:color w:val="231F20"/>
          <w:spacing w:val="-16"/>
          <w:sz w:val="20"/>
        </w:rPr>
        <w:t xml:space="preserve"> </w:t>
      </w:r>
      <w:r>
        <w:rPr>
          <w:color w:val="231F20"/>
          <w:sz w:val="20"/>
        </w:rPr>
        <w:t>и</w:t>
      </w:r>
      <w:r>
        <w:rPr>
          <w:color w:val="231F20"/>
          <w:spacing w:val="-16"/>
          <w:sz w:val="20"/>
        </w:rPr>
        <w:t xml:space="preserve"> </w:t>
      </w:r>
      <w:r>
        <w:rPr>
          <w:color w:val="231F20"/>
          <w:sz w:val="20"/>
        </w:rPr>
        <w:t>однокласс- ников</w:t>
      </w:r>
      <w:r>
        <w:rPr>
          <w:color w:val="231F20"/>
          <w:spacing w:val="-9"/>
          <w:sz w:val="20"/>
        </w:rPr>
        <w:t xml:space="preserve"> </w:t>
      </w:r>
      <w:r>
        <w:rPr>
          <w:color w:val="231F20"/>
          <w:sz w:val="20"/>
        </w:rPr>
        <w:t>вербально/невербально</w:t>
      </w:r>
      <w:r>
        <w:rPr>
          <w:color w:val="231F20"/>
          <w:spacing w:val="-9"/>
          <w:sz w:val="20"/>
        </w:rPr>
        <w:t xml:space="preserve"> </w:t>
      </w:r>
      <w:r>
        <w:rPr>
          <w:color w:val="231F20"/>
          <w:sz w:val="20"/>
        </w:rPr>
        <w:t>реагировать</w:t>
      </w:r>
      <w:r>
        <w:rPr>
          <w:color w:val="231F20"/>
          <w:spacing w:val="-9"/>
          <w:sz w:val="20"/>
        </w:rPr>
        <w:t xml:space="preserve"> </w:t>
      </w:r>
      <w:r>
        <w:rPr>
          <w:color w:val="231F20"/>
          <w:sz w:val="20"/>
        </w:rPr>
        <w:t>на</w:t>
      </w:r>
      <w:r>
        <w:rPr>
          <w:color w:val="231F20"/>
          <w:spacing w:val="-9"/>
          <w:sz w:val="20"/>
        </w:rPr>
        <w:t xml:space="preserve"> </w:t>
      </w:r>
      <w:r>
        <w:rPr>
          <w:color w:val="231F20"/>
          <w:sz w:val="20"/>
        </w:rPr>
        <w:t>услышанное;</w:t>
      </w:r>
    </w:p>
    <w:p w:rsidR="00DC388F" w:rsidRDefault="004B1DF8" w:rsidP="00B626D9">
      <w:pPr>
        <w:pStyle w:val="a6"/>
        <w:numPr>
          <w:ilvl w:val="0"/>
          <w:numId w:val="57"/>
        </w:numPr>
        <w:tabs>
          <w:tab w:val="left" w:pos="384"/>
        </w:tabs>
        <w:spacing w:before="1" w:line="247" w:lineRule="auto"/>
        <w:ind w:right="153"/>
        <w:rPr>
          <w:sz w:val="20"/>
        </w:rPr>
      </w:pPr>
      <w:r>
        <w:rPr>
          <w:color w:val="231F20"/>
          <w:sz w:val="20"/>
        </w:rPr>
        <w:t xml:space="preserve">воспринимать на слух и понимать учебные тексты, постро- </w:t>
      </w:r>
      <w:r>
        <w:rPr>
          <w:color w:val="231F20"/>
          <w:w w:val="95"/>
          <w:sz w:val="20"/>
        </w:rPr>
        <w:t xml:space="preserve">енные на изученном языковом материале, с разной глубиной проникновения в их содержание в зависимости от поставлен- </w:t>
      </w:r>
      <w:r>
        <w:rPr>
          <w:color w:val="231F20"/>
          <w:sz w:val="20"/>
        </w:rPr>
        <w:t>ной</w:t>
      </w:r>
      <w:r>
        <w:rPr>
          <w:color w:val="231F20"/>
          <w:spacing w:val="-1"/>
          <w:sz w:val="20"/>
        </w:rPr>
        <w:t xml:space="preserve"> </w:t>
      </w:r>
      <w:r>
        <w:rPr>
          <w:color w:val="231F20"/>
          <w:sz w:val="20"/>
        </w:rPr>
        <w:t>коммуникативной</w:t>
      </w:r>
      <w:r>
        <w:rPr>
          <w:color w:val="231F20"/>
          <w:spacing w:val="-1"/>
          <w:sz w:val="20"/>
        </w:rPr>
        <w:t xml:space="preserve"> </w:t>
      </w:r>
      <w:r>
        <w:rPr>
          <w:color w:val="231F20"/>
          <w:sz w:val="20"/>
        </w:rPr>
        <w:t>задачи:</w:t>
      </w:r>
      <w:r>
        <w:rPr>
          <w:color w:val="231F20"/>
          <w:spacing w:val="-1"/>
          <w:sz w:val="20"/>
        </w:rPr>
        <w:t xml:space="preserve"> </w:t>
      </w:r>
      <w:r>
        <w:rPr>
          <w:color w:val="231F20"/>
          <w:sz w:val="20"/>
        </w:rPr>
        <w:t>с</w:t>
      </w:r>
      <w:r>
        <w:rPr>
          <w:color w:val="231F20"/>
          <w:spacing w:val="-1"/>
          <w:sz w:val="20"/>
        </w:rPr>
        <w:t xml:space="preserve"> </w:t>
      </w:r>
      <w:r>
        <w:rPr>
          <w:color w:val="231F20"/>
          <w:sz w:val="20"/>
        </w:rPr>
        <w:t>пониманием</w:t>
      </w:r>
      <w:r>
        <w:rPr>
          <w:color w:val="231F20"/>
          <w:spacing w:val="-1"/>
          <w:sz w:val="20"/>
        </w:rPr>
        <w:t xml:space="preserve"> </w:t>
      </w:r>
      <w:r>
        <w:rPr>
          <w:color w:val="231F20"/>
          <w:sz w:val="20"/>
        </w:rPr>
        <w:t>основного</w:t>
      </w:r>
      <w:r>
        <w:rPr>
          <w:color w:val="231F20"/>
          <w:spacing w:val="-1"/>
          <w:sz w:val="20"/>
        </w:rPr>
        <w:t xml:space="preserve"> </w:t>
      </w:r>
      <w:r>
        <w:rPr>
          <w:color w:val="231F20"/>
          <w:sz w:val="20"/>
        </w:rPr>
        <w:t xml:space="preserve">со- </w:t>
      </w:r>
      <w:r>
        <w:rPr>
          <w:color w:val="231F20"/>
          <w:w w:val="95"/>
          <w:sz w:val="20"/>
        </w:rPr>
        <w:t xml:space="preserve">держания, с пониманием запрашиваемой информации фак- </w:t>
      </w:r>
      <w:r>
        <w:rPr>
          <w:color w:val="231F20"/>
          <w:sz w:val="20"/>
        </w:rPr>
        <w:t xml:space="preserve">тического характера, со зрительной опорой и с использова- нием языковой, в том числе контекстуальной, догадки </w:t>
      </w:r>
      <w:r>
        <w:rPr>
          <w:color w:val="231F20"/>
          <w:w w:val="95"/>
          <w:sz w:val="20"/>
        </w:rPr>
        <w:t xml:space="preserve">(время звучания текста/текстов для аудирования — до 1 ми- </w:t>
      </w:r>
      <w:r>
        <w:rPr>
          <w:color w:val="231F20"/>
          <w:spacing w:val="-2"/>
          <w:sz w:val="20"/>
        </w:rPr>
        <w:t>нуты).</w:t>
      </w:r>
    </w:p>
    <w:p w:rsidR="00DC388F" w:rsidRDefault="004B1DF8">
      <w:pPr>
        <w:pStyle w:val="6"/>
        <w:spacing w:before="11"/>
        <w:rPr>
          <w:rFonts w:ascii="Georgia" w:hAnsi="Georgia"/>
        </w:rPr>
      </w:pPr>
      <w:r>
        <w:rPr>
          <w:rFonts w:ascii="Georgia" w:hAnsi="Georgia"/>
          <w:color w:val="231F20"/>
        </w:rPr>
        <w:t>Смысловое</w:t>
      </w:r>
      <w:r>
        <w:rPr>
          <w:rFonts w:ascii="Georgia" w:hAnsi="Georgia"/>
          <w:color w:val="231F20"/>
          <w:spacing w:val="13"/>
        </w:rPr>
        <w:t xml:space="preserve"> </w:t>
      </w:r>
      <w:r>
        <w:rPr>
          <w:rFonts w:ascii="Georgia" w:hAnsi="Georgia"/>
          <w:color w:val="231F20"/>
          <w:spacing w:val="-2"/>
        </w:rPr>
        <w:t>чтение</w:t>
      </w:r>
    </w:p>
    <w:p w:rsidR="00DC388F" w:rsidRDefault="004B1DF8" w:rsidP="00B626D9">
      <w:pPr>
        <w:pStyle w:val="a6"/>
        <w:numPr>
          <w:ilvl w:val="0"/>
          <w:numId w:val="57"/>
        </w:numPr>
        <w:tabs>
          <w:tab w:val="left" w:pos="384"/>
        </w:tabs>
        <w:spacing w:before="10" w:line="247" w:lineRule="auto"/>
        <w:rPr>
          <w:sz w:val="20"/>
        </w:rPr>
      </w:pPr>
      <w:r>
        <w:rPr>
          <w:color w:val="231F20"/>
          <w:sz w:val="20"/>
        </w:rPr>
        <w:t>читать</w:t>
      </w:r>
      <w:r>
        <w:rPr>
          <w:color w:val="231F20"/>
          <w:spacing w:val="-6"/>
          <w:sz w:val="20"/>
        </w:rPr>
        <w:t xml:space="preserve"> </w:t>
      </w:r>
      <w:r>
        <w:rPr>
          <w:color w:val="231F20"/>
          <w:sz w:val="20"/>
        </w:rPr>
        <w:t>вслух</w:t>
      </w:r>
      <w:r>
        <w:rPr>
          <w:color w:val="231F20"/>
          <w:spacing w:val="-6"/>
          <w:sz w:val="20"/>
        </w:rPr>
        <w:t xml:space="preserve"> </w:t>
      </w:r>
      <w:r>
        <w:rPr>
          <w:color w:val="231F20"/>
          <w:sz w:val="20"/>
        </w:rPr>
        <w:t>учебные</w:t>
      </w:r>
      <w:r>
        <w:rPr>
          <w:color w:val="231F20"/>
          <w:spacing w:val="-6"/>
          <w:sz w:val="20"/>
        </w:rPr>
        <w:t xml:space="preserve"> </w:t>
      </w:r>
      <w:r>
        <w:rPr>
          <w:color w:val="231F20"/>
          <w:sz w:val="20"/>
        </w:rPr>
        <w:t>тексты</w:t>
      </w:r>
      <w:r>
        <w:rPr>
          <w:color w:val="231F20"/>
          <w:spacing w:val="-6"/>
          <w:sz w:val="20"/>
        </w:rPr>
        <w:t xml:space="preserve"> </w:t>
      </w:r>
      <w:r>
        <w:rPr>
          <w:color w:val="231F20"/>
          <w:sz w:val="20"/>
        </w:rPr>
        <w:t>объёмом</w:t>
      </w:r>
      <w:r>
        <w:rPr>
          <w:color w:val="231F20"/>
          <w:spacing w:val="-6"/>
          <w:sz w:val="20"/>
        </w:rPr>
        <w:t xml:space="preserve"> </w:t>
      </w:r>
      <w:r>
        <w:rPr>
          <w:color w:val="231F20"/>
          <w:sz w:val="20"/>
        </w:rPr>
        <w:t>до</w:t>
      </w:r>
      <w:r>
        <w:rPr>
          <w:color w:val="231F20"/>
          <w:spacing w:val="-6"/>
          <w:sz w:val="20"/>
        </w:rPr>
        <w:t xml:space="preserve"> </w:t>
      </w:r>
      <w:r>
        <w:rPr>
          <w:color w:val="231F20"/>
          <w:sz w:val="20"/>
        </w:rPr>
        <w:t>70</w:t>
      </w:r>
      <w:r>
        <w:rPr>
          <w:color w:val="231F20"/>
          <w:spacing w:val="-6"/>
          <w:sz w:val="20"/>
        </w:rPr>
        <w:t xml:space="preserve"> </w:t>
      </w:r>
      <w:r>
        <w:rPr>
          <w:color w:val="231F20"/>
          <w:sz w:val="20"/>
        </w:rPr>
        <w:t>слов,</w:t>
      </w:r>
      <w:r>
        <w:rPr>
          <w:color w:val="231F20"/>
          <w:spacing w:val="-6"/>
          <w:sz w:val="20"/>
        </w:rPr>
        <w:t xml:space="preserve"> </w:t>
      </w:r>
      <w:r>
        <w:rPr>
          <w:color w:val="231F20"/>
          <w:sz w:val="20"/>
        </w:rPr>
        <w:t>построен- ные</w:t>
      </w:r>
      <w:r>
        <w:rPr>
          <w:color w:val="231F20"/>
          <w:spacing w:val="-12"/>
          <w:sz w:val="20"/>
        </w:rPr>
        <w:t xml:space="preserve"> </w:t>
      </w:r>
      <w:r>
        <w:rPr>
          <w:color w:val="231F20"/>
          <w:sz w:val="20"/>
        </w:rPr>
        <w:t>на</w:t>
      </w:r>
      <w:r>
        <w:rPr>
          <w:color w:val="231F20"/>
          <w:spacing w:val="-12"/>
          <w:sz w:val="20"/>
        </w:rPr>
        <w:t xml:space="preserve"> </w:t>
      </w:r>
      <w:r>
        <w:rPr>
          <w:color w:val="231F20"/>
          <w:sz w:val="20"/>
        </w:rPr>
        <w:t>изученном</w:t>
      </w:r>
      <w:r>
        <w:rPr>
          <w:color w:val="231F20"/>
          <w:spacing w:val="-12"/>
          <w:sz w:val="20"/>
        </w:rPr>
        <w:t xml:space="preserve"> </w:t>
      </w:r>
      <w:r>
        <w:rPr>
          <w:color w:val="231F20"/>
          <w:sz w:val="20"/>
        </w:rPr>
        <w:t>языковом</w:t>
      </w:r>
      <w:r>
        <w:rPr>
          <w:color w:val="231F20"/>
          <w:spacing w:val="-12"/>
          <w:sz w:val="20"/>
        </w:rPr>
        <w:t xml:space="preserve"> </w:t>
      </w:r>
      <w:r>
        <w:rPr>
          <w:color w:val="231F20"/>
          <w:sz w:val="20"/>
        </w:rPr>
        <w:t>материале,</w:t>
      </w:r>
      <w:r>
        <w:rPr>
          <w:color w:val="231F20"/>
          <w:spacing w:val="-12"/>
          <w:sz w:val="20"/>
        </w:rPr>
        <w:t xml:space="preserve"> </w:t>
      </w:r>
      <w:r>
        <w:rPr>
          <w:color w:val="231F20"/>
          <w:sz w:val="20"/>
        </w:rPr>
        <w:t>с</w:t>
      </w:r>
      <w:r>
        <w:rPr>
          <w:color w:val="231F20"/>
          <w:spacing w:val="-12"/>
          <w:sz w:val="20"/>
        </w:rPr>
        <w:t xml:space="preserve"> </w:t>
      </w:r>
      <w:r>
        <w:rPr>
          <w:color w:val="231F20"/>
          <w:sz w:val="20"/>
        </w:rPr>
        <w:t>соблюдением</w:t>
      </w:r>
      <w:r>
        <w:rPr>
          <w:color w:val="231F20"/>
          <w:spacing w:val="-12"/>
          <w:sz w:val="20"/>
        </w:rPr>
        <w:t xml:space="preserve"> </w:t>
      </w:r>
      <w:r>
        <w:rPr>
          <w:color w:val="231F20"/>
          <w:sz w:val="20"/>
        </w:rPr>
        <w:t>пра- вил чтения и соответствующей интонацией, демонстрируя понимание</w:t>
      </w:r>
      <w:r>
        <w:rPr>
          <w:color w:val="231F20"/>
          <w:spacing w:val="-9"/>
          <w:sz w:val="20"/>
        </w:rPr>
        <w:t xml:space="preserve"> </w:t>
      </w:r>
      <w:r>
        <w:rPr>
          <w:color w:val="231F20"/>
          <w:sz w:val="20"/>
        </w:rPr>
        <w:t>прочитанного;</w:t>
      </w:r>
    </w:p>
    <w:p w:rsidR="00DC388F" w:rsidRDefault="004B1DF8" w:rsidP="00B626D9">
      <w:pPr>
        <w:pStyle w:val="a6"/>
        <w:numPr>
          <w:ilvl w:val="0"/>
          <w:numId w:val="57"/>
        </w:numPr>
        <w:tabs>
          <w:tab w:val="left" w:pos="384"/>
        </w:tabs>
        <w:spacing w:before="2" w:line="247" w:lineRule="auto"/>
        <w:ind w:right="154"/>
        <w:rPr>
          <w:sz w:val="20"/>
        </w:rPr>
      </w:pPr>
      <w:r>
        <w:rPr>
          <w:color w:val="231F20"/>
          <w:w w:val="95"/>
          <w:sz w:val="20"/>
        </w:rPr>
        <w:t xml:space="preserve">читать про себя и понимать учебные тексты, содержащие от- </w:t>
      </w:r>
      <w:r>
        <w:rPr>
          <w:color w:val="231F20"/>
          <w:sz w:val="20"/>
        </w:rPr>
        <w:t xml:space="preserve">дельные незнакомые слова, с различной глубиной проник- </w:t>
      </w:r>
      <w:r>
        <w:rPr>
          <w:color w:val="231F20"/>
          <w:w w:val="95"/>
          <w:sz w:val="20"/>
        </w:rPr>
        <w:t>новения</w:t>
      </w:r>
      <w:r>
        <w:rPr>
          <w:color w:val="231F20"/>
          <w:spacing w:val="-3"/>
          <w:w w:val="95"/>
          <w:sz w:val="20"/>
        </w:rPr>
        <w:t xml:space="preserve"> </w:t>
      </w:r>
      <w:r>
        <w:rPr>
          <w:color w:val="231F20"/>
          <w:w w:val="95"/>
          <w:sz w:val="20"/>
        </w:rPr>
        <w:t>в</w:t>
      </w:r>
      <w:r>
        <w:rPr>
          <w:color w:val="231F20"/>
          <w:spacing w:val="-3"/>
          <w:w w:val="95"/>
          <w:sz w:val="20"/>
        </w:rPr>
        <w:t xml:space="preserve"> </w:t>
      </w:r>
      <w:r>
        <w:rPr>
          <w:color w:val="231F20"/>
          <w:w w:val="95"/>
          <w:sz w:val="20"/>
        </w:rPr>
        <w:t>их</w:t>
      </w:r>
      <w:r>
        <w:rPr>
          <w:color w:val="231F20"/>
          <w:spacing w:val="-3"/>
          <w:w w:val="95"/>
          <w:sz w:val="20"/>
        </w:rPr>
        <w:t xml:space="preserve"> </w:t>
      </w:r>
      <w:r>
        <w:rPr>
          <w:color w:val="231F20"/>
          <w:w w:val="95"/>
          <w:sz w:val="20"/>
        </w:rPr>
        <w:t>содержание</w:t>
      </w:r>
      <w:r>
        <w:rPr>
          <w:color w:val="231F20"/>
          <w:spacing w:val="-3"/>
          <w:w w:val="95"/>
          <w:sz w:val="20"/>
        </w:rPr>
        <w:t xml:space="preserve"> </w:t>
      </w:r>
      <w:r>
        <w:rPr>
          <w:color w:val="231F20"/>
          <w:w w:val="95"/>
          <w:sz w:val="20"/>
        </w:rPr>
        <w:t>в</w:t>
      </w:r>
      <w:r>
        <w:rPr>
          <w:color w:val="231F20"/>
          <w:spacing w:val="-3"/>
          <w:w w:val="95"/>
          <w:sz w:val="20"/>
        </w:rPr>
        <w:t xml:space="preserve"> </w:t>
      </w:r>
      <w:r>
        <w:rPr>
          <w:color w:val="231F20"/>
          <w:w w:val="95"/>
          <w:sz w:val="20"/>
        </w:rPr>
        <w:t>зависимости</w:t>
      </w:r>
      <w:r>
        <w:rPr>
          <w:color w:val="231F20"/>
          <w:spacing w:val="-3"/>
          <w:w w:val="95"/>
          <w:sz w:val="20"/>
        </w:rPr>
        <w:t xml:space="preserve"> </w:t>
      </w:r>
      <w:r>
        <w:rPr>
          <w:color w:val="231F20"/>
          <w:w w:val="95"/>
          <w:sz w:val="20"/>
        </w:rPr>
        <w:t>от</w:t>
      </w:r>
      <w:r>
        <w:rPr>
          <w:color w:val="231F20"/>
          <w:spacing w:val="-3"/>
          <w:w w:val="95"/>
          <w:sz w:val="20"/>
        </w:rPr>
        <w:t xml:space="preserve"> </w:t>
      </w:r>
      <w:r>
        <w:rPr>
          <w:color w:val="231F20"/>
          <w:w w:val="95"/>
          <w:sz w:val="20"/>
        </w:rPr>
        <w:t>поставленной</w:t>
      </w:r>
      <w:r>
        <w:rPr>
          <w:color w:val="231F20"/>
          <w:spacing w:val="-3"/>
          <w:w w:val="95"/>
          <w:sz w:val="20"/>
        </w:rPr>
        <w:t xml:space="preserve"> </w:t>
      </w:r>
      <w:r>
        <w:rPr>
          <w:color w:val="231F20"/>
          <w:w w:val="95"/>
          <w:sz w:val="20"/>
        </w:rPr>
        <w:t>ком- муникативной задачи: с пониманием основного содержания,</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4B1DF8">
      <w:pPr>
        <w:pStyle w:val="a3"/>
        <w:spacing w:before="68" w:line="247" w:lineRule="auto"/>
        <w:ind w:left="383" w:right="154" w:firstLine="0"/>
      </w:pPr>
      <w:r>
        <w:rPr>
          <w:color w:val="231F20"/>
        </w:rPr>
        <w:t>с пониманием запрашиваемой информации, со зрительной опорой</w:t>
      </w:r>
      <w:r>
        <w:rPr>
          <w:color w:val="231F20"/>
          <w:spacing w:val="23"/>
        </w:rPr>
        <w:t xml:space="preserve"> </w:t>
      </w:r>
      <w:r>
        <w:rPr>
          <w:color w:val="231F20"/>
        </w:rPr>
        <w:t>и</w:t>
      </w:r>
      <w:r>
        <w:rPr>
          <w:color w:val="231F20"/>
          <w:spacing w:val="23"/>
        </w:rPr>
        <w:t xml:space="preserve"> </w:t>
      </w:r>
      <w:r>
        <w:rPr>
          <w:color w:val="231F20"/>
        </w:rPr>
        <w:t>без</w:t>
      </w:r>
      <w:r>
        <w:rPr>
          <w:color w:val="231F20"/>
          <w:spacing w:val="23"/>
        </w:rPr>
        <w:t xml:space="preserve"> </w:t>
      </w:r>
      <w:r>
        <w:rPr>
          <w:color w:val="231F20"/>
        </w:rPr>
        <w:t>опоры,</w:t>
      </w:r>
      <w:r>
        <w:rPr>
          <w:color w:val="231F20"/>
          <w:spacing w:val="23"/>
        </w:rPr>
        <w:t xml:space="preserve"> </w:t>
      </w:r>
      <w:r>
        <w:rPr>
          <w:color w:val="231F20"/>
        </w:rPr>
        <w:t>а</w:t>
      </w:r>
      <w:r>
        <w:rPr>
          <w:color w:val="231F20"/>
          <w:spacing w:val="23"/>
        </w:rPr>
        <w:t xml:space="preserve"> </w:t>
      </w:r>
      <w:r>
        <w:rPr>
          <w:color w:val="231F20"/>
        </w:rPr>
        <w:t>также</w:t>
      </w:r>
      <w:r>
        <w:rPr>
          <w:color w:val="231F20"/>
          <w:spacing w:val="23"/>
        </w:rPr>
        <w:t xml:space="preserve"> </w:t>
      </w:r>
      <w:r>
        <w:rPr>
          <w:color w:val="231F20"/>
        </w:rPr>
        <w:t>с</w:t>
      </w:r>
      <w:r>
        <w:rPr>
          <w:color w:val="231F20"/>
          <w:spacing w:val="23"/>
        </w:rPr>
        <w:t xml:space="preserve"> </w:t>
      </w:r>
      <w:r>
        <w:rPr>
          <w:color w:val="231F20"/>
        </w:rPr>
        <w:t>использованием</w:t>
      </w:r>
      <w:r>
        <w:rPr>
          <w:color w:val="231F20"/>
          <w:spacing w:val="23"/>
        </w:rPr>
        <w:t xml:space="preserve"> </w:t>
      </w:r>
      <w:r>
        <w:rPr>
          <w:color w:val="231F20"/>
        </w:rPr>
        <w:t xml:space="preserve">языковой, </w:t>
      </w:r>
      <w:r>
        <w:rPr>
          <w:color w:val="231F20"/>
          <w:spacing w:val="-2"/>
        </w:rPr>
        <w:t>в</w:t>
      </w:r>
      <w:r>
        <w:rPr>
          <w:color w:val="231F20"/>
          <w:spacing w:val="-8"/>
        </w:rPr>
        <w:t xml:space="preserve"> </w:t>
      </w:r>
      <w:r>
        <w:rPr>
          <w:color w:val="231F20"/>
          <w:spacing w:val="-2"/>
        </w:rPr>
        <w:t>том</w:t>
      </w:r>
      <w:r>
        <w:rPr>
          <w:color w:val="231F20"/>
          <w:spacing w:val="-8"/>
        </w:rPr>
        <w:t xml:space="preserve"> </w:t>
      </w:r>
      <w:r>
        <w:rPr>
          <w:color w:val="231F20"/>
          <w:spacing w:val="-2"/>
        </w:rPr>
        <w:t>числе</w:t>
      </w:r>
      <w:r>
        <w:rPr>
          <w:color w:val="231F20"/>
          <w:spacing w:val="-8"/>
        </w:rPr>
        <w:t xml:space="preserve"> </w:t>
      </w:r>
      <w:r>
        <w:rPr>
          <w:color w:val="231F20"/>
          <w:spacing w:val="-2"/>
        </w:rPr>
        <w:t>контекстуальной,</w:t>
      </w:r>
      <w:r>
        <w:rPr>
          <w:color w:val="231F20"/>
          <w:spacing w:val="-8"/>
        </w:rPr>
        <w:t xml:space="preserve"> </w:t>
      </w:r>
      <w:r>
        <w:rPr>
          <w:color w:val="231F20"/>
          <w:spacing w:val="-2"/>
        </w:rPr>
        <w:t>догадки</w:t>
      </w:r>
      <w:r>
        <w:rPr>
          <w:color w:val="231F20"/>
          <w:spacing w:val="-8"/>
        </w:rPr>
        <w:t xml:space="preserve"> </w:t>
      </w:r>
      <w:r>
        <w:rPr>
          <w:color w:val="231F20"/>
          <w:spacing w:val="-2"/>
        </w:rPr>
        <w:t>(объём</w:t>
      </w:r>
      <w:r>
        <w:rPr>
          <w:color w:val="231F20"/>
          <w:spacing w:val="-8"/>
        </w:rPr>
        <w:t xml:space="preserve"> </w:t>
      </w:r>
      <w:r>
        <w:rPr>
          <w:color w:val="231F20"/>
          <w:spacing w:val="-2"/>
        </w:rPr>
        <w:t xml:space="preserve">текста/текстов </w:t>
      </w:r>
      <w:r>
        <w:rPr>
          <w:color w:val="231F20"/>
        </w:rPr>
        <w:t>для чтения — до 130 слов).</w:t>
      </w:r>
    </w:p>
    <w:p w:rsidR="00DC388F" w:rsidRDefault="004B1DF8">
      <w:pPr>
        <w:pStyle w:val="6"/>
        <w:spacing w:before="8"/>
        <w:rPr>
          <w:rFonts w:ascii="Georgia" w:hAnsi="Georgia"/>
        </w:rPr>
      </w:pPr>
      <w:r>
        <w:rPr>
          <w:rFonts w:ascii="Georgia" w:hAnsi="Georgia"/>
          <w:color w:val="231F20"/>
          <w:spacing w:val="-2"/>
          <w:w w:val="105"/>
        </w:rPr>
        <w:t>Письмо</w:t>
      </w:r>
    </w:p>
    <w:p w:rsidR="00DC388F" w:rsidRDefault="004B1DF8" w:rsidP="00B626D9">
      <w:pPr>
        <w:pStyle w:val="a6"/>
        <w:numPr>
          <w:ilvl w:val="0"/>
          <w:numId w:val="57"/>
        </w:numPr>
        <w:tabs>
          <w:tab w:val="left" w:pos="384"/>
        </w:tabs>
        <w:spacing w:before="10" w:line="247" w:lineRule="auto"/>
        <w:rPr>
          <w:sz w:val="20"/>
        </w:rPr>
      </w:pPr>
      <w:r>
        <w:rPr>
          <w:color w:val="231F20"/>
          <w:sz w:val="20"/>
        </w:rPr>
        <w:t>заполнять</w:t>
      </w:r>
      <w:r>
        <w:rPr>
          <w:color w:val="231F20"/>
          <w:spacing w:val="-9"/>
          <w:sz w:val="20"/>
        </w:rPr>
        <w:t xml:space="preserve"> </w:t>
      </w:r>
      <w:r>
        <w:rPr>
          <w:color w:val="231F20"/>
          <w:sz w:val="20"/>
        </w:rPr>
        <w:t>анкеты</w:t>
      </w:r>
      <w:r>
        <w:rPr>
          <w:color w:val="231F20"/>
          <w:spacing w:val="-9"/>
          <w:sz w:val="20"/>
        </w:rPr>
        <w:t xml:space="preserve"> </w:t>
      </w:r>
      <w:r>
        <w:rPr>
          <w:color w:val="231F20"/>
          <w:sz w:val="20"/>
        </w:rPr>
        <w:t>и</w:t>
      </w:r>
      <w:r>
        <w:rPr>
          <w:color w:val="231F20"/>
          <w:spacing w:val="-9"/>
          <w:sz w:val="20"/>
        </w:rPr>
        <w:t xml:space="preserve"> </w:t>
      </w:r>
      <w:r>
        <w:rPr>
          <w:color w:val="231F20"/>
          <w:sz w:val="20"/>
        </w:rPr>
        <w:t>формуляры</w:t>
      </w:r>
      <w:r>
        <w:rPr>
          <w:color w:val="231F20"/>
          <w:spacing w:val="-9"/>
          <w:sz w:val="20"/>
        </w:rPr>
        <w:t xml:space="preserve"> </w:t>
      </w:r>
      <w:r>
        <w:rPr>
          <w:color w:val="231F20"/>
          <w:sz w:val="20"/>
        </w:rPr>
        <w:t>с</w:t>
      </w:r>
      <w:r>
        <w:rPr>
          <w:color w:val="231F20"/>
          <w:spacing w:val="-9"/>
          <w:sz w:val="20"/>
        </w:rPr>
        <w:t xml:space="preserve"> </w:t>
      </w:r>
      <w:r>
        <w:rPr>
          <w:color w:val="231F20"/>
          <w:sz w:val="20"/>
        </w:rPr>
        <w:t>указанием</w:t>
      </w:r>
      <w:r>
        <w:rPr>
          <w:color w:val="231F20"/>
          <w:spacing w:val="-9"/>
          <w:sz w:val="20"/>
        </w:rPr>
        <w:t xml:space="preserve"> </w:t>
      </w:r>
      <w:r>
        <w:rPr>
          <w:color w:val="231F20"/>
          <w:sz w:val="20"/>
        </w:rPr>
        <w:t>личной</w:t>
      </w:r>
      <w:r>
        <w:rPr>
          <w:color w:val="231F20"/>
          <w:spacing w:val="-9"/>
          <w:sz w:val="20"/>
        </w:rPr>
        <w:t xml:space="preserve"> </w:t>
      </w:r>
      <w:r>
        <w:rPr>
          <w:color w:val="231F20"/>
          <w:sz w:val="20"/>
        </w:rPr>
        <w:t>инфор- мации: имя, фамилия, возраст, страна проживания, люби- мые занятия и т. д.;</w:t>
      </w:r>
    </w:p>
    <w:p w:rsidR="00DC388F" w:rsidRDefault="004B1DF8" w:rsidP="00B626D9">
      <w:pPr>
        <w:pStyle w:val="a6"/>
        <w:numPr>
          <w:ilvl w:val="0"/>
          <w:numId w:val="57"/>
        </w:numPr>
        <w:tabs>
          <w:tab w:val="left" w:pos="384"/>
        </w:tabs>
        <w:spacing w:before="2" w:line="247" w:lineRule="auto"/>
        <w:rPr>
          <w:sz w:val="20"/>
        </w:rPr>
      </w:pPr>
      <w:r>
        <w:rPr>
          <w:color w:val="231F20"/>
          <w:sz w:val="20"/>
        </w:rPr>
        <w:t>писать</w:t>
      </w:r>
      <w:r>
        <w:rPr>
          <w:color w:val="231F20"/>
          <w:spacing w:val="-9"/>
          <w:sz w:val="20"/>
        </w:rPr>
        <w:t xml:space="preserve"> </w:t>
      </w:r>
      <w:r>
        <w:rPr>
          <w:color w:val="231F20"/>
          <w:sz w:val="20"/>
        </w:rPr>
        <w:t>с</w:t>
      </w:r>
      <w:r>
        <w:rPr>
          <w:color w:val="231F20"/>
          <w:spacing w:val="-9"/>
          <w:sz w:val="20"/>
        </w:rPr>
        <w:t xml:space="preserve"> </w:t>
      </w:r>
      <w:r>
        <w:rPr>
          <w:color w:val="231F20"/>
          <w:sz w:val="20"/>
        </w:rPr>
        <w:t>опорой</w:t>
      </w:r>
      <w:r>
        <w:rPr>
          <w:color w:val="231F20"/>
          <w:spacing w:val="-9"/>
          <w:sz w:val="20"/>
        </w:rPr>
        <w:t xml:space="preserve"> </w:t>
      </w:r>
      <w:r>
        <w:rPr>
          <w:color w:val="231F20"/>
          <w:sz w:val="20"/>
        </w:rPr>
        <w:t>на</w:t>
      </w:r>
      <w:r>
        <w:rPr>
          <w:color w:val="231F20"/>
          <w:spacing w:val="-9"/>
          <w:sz w:val="20"/>
        </w:rPr>
        <w:t xml:space="preserve"> </w:t>
      </w:r>
      <w:r>
        <w:rPr>
          <w:color w:val="231F20"/>
          <w:sz w:val="20"/>
        </w:rPr>
        <w:t>образец</w:t>
      </w:r>
      <w:r>
        <w:rPr>
          <w:color w:val="231F20"/>
          <w:spacing w:val="-9"/>
          <w:sz w:val="20"/>
        </w:rPr>
        <w:t xml:space="preserve"> </w:t>
      </w:r>
      <w:r>
        <w:rPr>
          <w:color w:val="231F20"/>
          <w:sz w:val="20"/>
        </w:rPr>
        <w:t>поздравления</w:t>
      </w:r>
      <w:r>
        <w:rPr>
          <w:color w:val="231F20"/>
          <w:spacing w:val="-9"/>
          <w:sz w:val="20"/>
        </w:rPr>
        <w:t xml:space="preserve"> </w:t>
      </w:r>
      <w:r>
        <w:rPr>
          <w:color w:val="231F20"/>
          <w:sz w:val="20"/>
        </w:rPr>
        <w:t>с</w:t>
      </w:r>
      <w:r>
        <w:rPr>
          <w:color w:val="231F20"/>
          <w:spacing w:val="-9"/>
          <w:sz w:val="20"/>
        </w:rPr>
        <w:t xml:space="preserve"> </w:t>
      </w:r>
      <w:r>
        <w:rPr>
          <w:color w:val="231F20"/>
          <w:sz w:val="20"/>
        </w:rPr>
        <w:t>днем</w:t>
      </w:r>
      <w:r>
        <w:rPr>
          <w:color w:val="231F20"/>
          <w:spacing w:val="-9"/>
          <w:sz w:val="20"/>
        </w:rPr>
        <w:t xml:space="preserve"> </w:t>
      </w:r>
      <w:r>
        <w:rPr>
          <w:color w:val="231F20"/>
          <w:sz w:val="20"/>
        </w:rPr>
        <w:t>рождения, Новым годом, Рождеством с выражением пожеланий;</w:t>
      </w:r>
    </w:p>
    <w:p w:rsidR="00DC388F" w:rsidRDefault="004B1DF8" w:rsidP="00B626D9">
      <w:pPr>
        <w:pStyle w:val="a6"/>
        <w:numPr>
          <w:ilvl w:val="0"/>
          <w:numId w:val="57"/>
        </w:numPr>
        <w:tabs>
          <w:tab w:val="left" w:pos="384"/>
        </w:tabs>
        <w:spacing w:before="1" w:line="247" w:lineRule="auto"/>
        <w:rPr>
          <w:sz w:val="20"/>
        </w:rPr>
      </w:pPr>
      <w:r>
        <w:rPr>
          <w:color w:val="231F20"/>
          <w:w w:val="95"/>
          <w:sz w:val="20"/>
        </w:rPr>
        <w:t xml:space="preserve">создавать подписи к иллюстрациям с пояснением, что на них </w:t>
      </w:r>
      <w:r>
        <w:rPr>
          <w:color w:val="231F20"/>
          <w:spacing w:val="-2"/>
          <w:sz w:val="20"/>
        </w:rPr>
        <w:t>изображено.</w:t>
      </w:r>
    </w:p>
    <w:p w:rsidR="00DC388F" w:rsidRDefault="004B1DF8">
      <w:pPr>
        <w:pStyle w:val="2"/>
        <w:spacing w:before="160"/>
        <w:jc w:val="both"/>
      </w:pPr>
      <w:r>
        <w:rPr>
          <w:color w:val="231F20"/>
        </w:rPr>
        <w:t>Языковые</w:t>
      </w:r>
      <w:r>
        <w:rPr>
          <w:color w:val="231F20"/>
          <w:spacing w:val="-2"/>
        </w:rPr>
        <w:t xml:space="preserve"> </w:t>
      </w:r>
      <w:r>
        <w:rPr>
          <w:color w:val="231F20"/>
        </w:rPr>
        <w:t>знания</w:t>
      </w:r>
      <w:r>
        <w:rPr>
          <w:color w:val="231F20"/>
          <w:spacing w:val="-1"/>
        </w:rPr>
        <w:t xml:space="preserve"> </w:t>
      </w:r>
      <w:r>
        <w:rPr>
          <w:color w:val="231F20"/>
        </w:rPr>
        <w:t>и</w:t>
      </w:r>
      <w:r>
        <w:rPr>
          <w:color w:val="231F20"/>
          <w:spacing w:val="-1"/>
        </w:rPr>
        <w:t xml:space="preserve"> </w:t>
      </w:r>
      <w:r>
        <w:rPr>
          <w:color w:val="231F20"/>
          <w:spacing w:val="-2"/>
        </w:rPr>
        <w:t>навыки</w:t>
      </w:r>
    </w:p>
    <w:p w:rsidR="00DC388F" w:rsidRDefault="004B1DF8">
      <w:pPr>
        <w:pStyle w:val="6"/>
        <w:spacing w:before="60"/>
        <w:rPr>
          <w:rFonts w:ascii="Georgia" w:hAnsi="Georgia"/>
        </w:rPr>
      </w:pPr>
      <w:r>
        <w:rPr>
          <w:rFonts w:ascii="Georgia" w:hAnsi="Georgia"/>
          <w:color w:val="231F20"/>
        </w:rPr>
        <w:t>Фонетическая</w:t>
      </w:r>
      <w:r>
        <w:rPr>
          <w:rFonts w:ascii="Georgia" w:hAnsi="Georgia"/>
          <w:color w:val="231F20"/>
          <w:spacing w:val="4"/>
        </w:rPr>
        <w:t xml:space="preserve"> </w:t>
      </w:r>
      <w:r>
        <w:rPr>
          <w:rFonts w:ascii="Georgia" w:hAnsi="Georgia"/>
          <w:color w:val="231F20"/>
        </w:rPr>
        <w:t>сторона</w:t>
      </w:r>
      <w:r>
        <w:rPr>
          <w:rFonts w:ascii="Georgia" w:hAnsi="Georgia"/>
          <w:color w:val="231F20"/>
          <w:spacing w:val="5"/>
        </w:rPr>
        <w:t xml:space="preserve"> </w:t>
      </w:r>
      <w:r>
        <w:rPr>
          <w:rFonts w:ascii="Georgia" w:hAnsi="Georgia"/>
          <w:color w:val="231F20"/>
          <w:spacing w:val="-4"/>
        </w:rPr>
        <w:t>речи</w:t>
      </w:r>
    </w:p>
    <w:p w:rsidR="00DC388F" w:rsidRDefault="004B1DF8" w:rsidP="00B626D9">
      <w:pPr>
        <w:pStyle w:val="a6"/>
        <w:numPr>
          <w:ilvl w:val="0"/>
          <w:numId w:val="57"/>
        </w:numPr>
        <w:tabs>
          <w:tab w:val="left" w:pos="384"/>
        </w:tabs>
        <w:spacing w:before="10" w:line="247" w:lineRule="auto"/>
        <w:ind w:right="156"/>
        <w:rPr>
          <w:sz w:val="20"/>
        </w:rPr>
      </w:pPr>
      <w:r>
        <w:rPr>
          <w:color w:val="231F20"/>
          <w:sz w:val="20"/>
        </w:rPr>
        <w:t>применять правила чтения гласных в третьем типе слога (гласная + r);</w:t>
      </w:r>
    </w:p>
    <w:p w:rsidR="00DC388F" w:rsidRDefault="004B1DF8" w:rsidP="00B626D9">
      <w:pPr>
        <w:pStyle w:val="a6"/>
        <w:numPr>
          <w:ilvl w:val="0"/>
          <w:numId w:val="57"/>
        </w:numPr>
        <w:tabs>
          <w:tab w:val="left" w:pos="384"/>
        </w:tabs>
        <w:spacing w:before="1" w:line="247" w:lineRule="auto"/>
        <w:rPr>
          <w:sz w:val="20"/>
        </w:rPr>
      </w:pPr>
      <w:r>
        <w:rPr>
          <w:color w:val="231F20"/>
          <w:sz w:val="20"/>
        </w:rPr>
        <w:t>применять</w:t>
      </w:r>
      <w:r>
        <w:rPr>
          <w:color w:val="231F20"/>
          <w:spacing w:val="-16"/>
          <w:sz w:val="20"/>
        </w:rPr>
        <w:t xml:space="preserve"> </w:t>
      </w:r>
      <w:r>
        <w:rPr>
          <w:color w:val="231F20"/>
          <w:sz w:val="20"/>
        </w:rPr>
        <w:t>правила</w:t>
      </w:r>
      <w:r>
        <w:rPr>
          <w:color w:val="231F20"/>
          <w:spacing w:val="-16"/>
          <w:sz w:val="20"/>
        </w:rPr>
        <w:t xml:space="preserve"> </w:t>
      </w:r>
      <w:r>
        <w:rPr>
          <w:color w:val="231F20"/>
          <w:sz w:val="20"/>
        </w:rPr>
        <w:t>чтения</w:t>
      </w:r>
      <w:r>
        <w:rPr>
          <w:color w:val="231F20"/>
          <w:spacing w:val="-16"/>
          <w:sz w:val="20"/>
        </w:rPr>
        <w:t xml:space="preserve"> </w:t>
      </w:r>
      <w:r>
        <w:rPr>
          <w:color w:val="231F20"/>
          <w:sz w:val="20"/>
        </w:rPr>
        <w:t>сложных</w:t>
      </w:r>
      <w:r>
        <w:rPr>
          <w:color w:val="231F20"/>
          <w:spacing w:val="-16"/>
          <w:sz w:val="20"/>
        </w:rPr>
        <w:t xml:space="preserve"> </w:t>
      </w:r>
      <w:r>
        <w:rPr>
          <w:color w:val="231F20"/>
          <w:sz w:val="20"/>
        </w:rPr>
        <w:t>сочетаний</w:t>
      </w:r>
      <w:r>
        <w:rPr>
          <w:color w:val="231F20"/>
          <w:spacing w:val="-16"/>
          <w:sz w:val="20"/>
        </w:rPr>
        <w:t xml:space="preserve"> </w:t>
      </w:r>
      <w:r>
        <w:rPr>
          <w:color w:val="231F20"/>
          <w:sz w:val="20"/>
        </w:rPr>
        <w:t>букв</w:t>
      </w:r>
      <w:r>
        <w:rPr>
          <w:color w:val="231F20"/>
          <w:spacing w:val="-16"/>
          <w:sz w:val="20"/>
        </w:rPr>
        <w:t xml:space="preserve"> </w:t>
      </w:r>
      <w:r>
        <w:rPr>
          <w:color w:val="231F20"/>
          <w:sz w:val="20"/>
        </w:rPr>
        <w:t>(напри- мер, -tion, -ight) в односложных, двусложных и многослож- ных словах (international, night);</w:t>
      </w:r>
    </w:p>
    <w:p w:rsidR="00DC388F" w:rsidRDefault="004B1DF8" w:rsidP="00B626D9">
      <w:pPr>
        <w:pStyle w:val="a6"/>
        <w:numPr>
          <w:ilvl w:val="0"/>
          <w:numId w:val="57"/>
        </w:numPr>
        <w:tabs>
          <w:tab w:val="left" w:pos="384"/>
        </w:tabs>
        <w:spacing w:before="2"/>
        <w:ind w:right="0"/>
        <w:rPr>
          <w:sz w:val="20"/>
        </w:rPr>
      </w:pPr>
      <w:r>
        <w:rPr>
          <w:color w:val="231F20"/>
          <w:w w:val="95"/>
          <w:sz w:val="20"/>
        </w:rPr>
        <w:t>читать</w:t>
      </w:r>
      <w:r>
        <w:rPr>
          <w:color w:val="231F20"/>
          <w:spacing w:val="-1"/>
          <w:sz w:val="20"/>
        </w:rPr>
        <w:t xml:space="preserve"> </w:t>
      </w:r>
      <w:r>
        <w:rPr>
          <w:color w:val="231F20"/>
          <w:w w:val="95"/>
          <w:sz w:val="20"/>
        </w:rPr>
        <w:t>новые</w:t>
      </w:r>
      <w:r>
        <w:rPr>
          <w:color w:val="231F20"/>
          <w:sz w:val="20"/>
        </w:rPr>
        <w:t xml:space="preserve"> </w:t>
      </w:r>
      <w:r>
        <w:rPr>
          <w:color w:val="231F20"/>
          <w:w w:val="95"/>
          <w:sz w:val="20"/>
        </w:rPr>
        <w:t>слова</w:t>
      </w:r>
      <w:r>
        <w:rPr>
          <w:color w:val="231F20"/>
          <w:spacing w:val="-1"/>
          <w:sz w:val="20"/>
        </w:rPr>
        <w:t xml:space="preserve"> </w:t>
      </w:r>
      <w:r>
        <w:rPr>
          <w:color w:val="231F20"/>
          <w:w w:val="95"/>
          <w:sz w:val="20"/>
        </w:rPr>
        <w:t>согласно</w:t>
      </w:r>
      <w:r>
        <w:rPr>
          <w:color w:val="231F20"/>
          <w:sz w:val="20"/>
        </w:rPr>
        <w:t xml:space="preserve"> </w:t>
      </w:r>
      <w:r>
        <w:rPr>
          <w:color w:val="231F20"/>
          <w:w w:val="95"/>
          <w:sz w:val="20"/>
        </w:rPr>
        <w:t>основным</w:t>
      </w:r>
      <w:r>
        <w:rPr>
          <w:color w:val="231F20"/>
          <w:spacing w:val="-1"/>
          <w:sz w:val="20"/>
        </w:rPr>
        <w:t xml:space="preserve"> </w:t>
      </w:r>
      <w:r>
        <w:rPr>
          <w:color w:val="231F20"/>
          <w:w w:val="95"/>
          <w:sz w:val="20"/>
        </w:rPr>
        <w:t>правилам</w:t>
      </w:r>
      <w:r>
        <w:rPr>
          <w:color w:val="231F20"/>
          <w:sz w:val="20"/>
        </w:rPr>
        <w:t xml:space="preserve"> </w:t>
      </w:r>
      <w:r>
        <w:rPr>
          <w:color w:val="231F20"/>
          <w:spacing w:val="-2"/>
          <w:w w:val="95"/>
          <w:sz w:val="20"/>
        </w:rPr>
        <w:t>чтения;</w:t>
      </w:r>
    </w:p>
    <w:p w:rsidR="00DC388F" w:rsidRDefault="004B1DF8" w:rsidP="00B626D9">
      <w:pPr>
        <w:pStyle w:val="a6"/>
        <w:numPr>
          <w:ilvl w:val="0"/>
          <w:numId w:val="57"/>
        </w:numPr>
        <w:tabs>
          <w:tab w:val="left" w:pos="384"/>
        </w:tabs>
        <w:spacing w:before="8" w:line="247" w:lineRule="auto"/>
        <w:ind w:right="154"/>
        <w:rPr>
          <w:sz w:val="20"/>
        </w:rPr>
      </w:pPr>
      <w:r>
        <w:rPr>
          <w:color w:val="231F20"/>
          <w:sz w:val="20"/>
        </w:rPr>
        <w:t>различать</w:t>
      </w:r>
      <w:r>
        <w:rPr>
          <w:color w:val="231F20"/>
          <w:spacing w:val="-8"/>
          <w:sz w:val="20"/>
        </w:rPr>
        <w:t xml:space="preserve"> </w:t>
      </w:r>
      <w:r>
        <w:rPr>
          <w:color w:val="231F20"/>
          <w:sz w:val="20"/>
        </w:rPr>
        <w:t>на</w:t>
      </w:r>
      <w:r>
        <w:rPr>
          <w:color w:val="231F20"/>
          <w:spacing w:val="-8"/>
          <w:sz w:val="20"/>
        </w:rPr>
        <w:t xml:space="preserve"> </w:t>
      </w:r>
      <w:r>
        <w:rPr>
          <w:color w:val="231F20"/>
          <w:sz w:val="20"/>
        </w:rPr>
        <w:t>слух</w:t>
      </w:r>
      <w:r>
        <w:rPr>
          <w:color w:val="231F20"/>
          <w:spacing w:val="-8"/>
          <w:sz w:val="20"/>
        </w:rPr>
        <w:t xml:space="preserve"> </w:t>
      </w:r>
      <w:r>
        <w:rPr>
          <w:color w:val="231F20"/>
          <w:sz w:val="20"/>
        </w:rPr>
        <w:t>и</w:t>
      </w:r>
      <w:r>
        <w:rPr>
          <w:color w:val="231F20"/>
          <w:spacing w:val="-8"/>
          <w:sz w:val="20"/>
        </w:rPr>
        <w:t xml:space="preserve"> </w:t>
      </w:r>
      <w:r>
        <w:rPr>
          <w:color w:val="231F20"/>
          <w:sz w:val="20"/>
        </w:rPr>
        <w:t>правильно</w:t>
      </w:r>
      <w:r>
        <w:rPr>
          <w:color w:val="231F20"/>
          <w:spacing w:val="-8"/>
          <w:sz w:val="20"/>
        </w:rPr>
        <w:t xml:space="preserve"> </w:t>
      </w:r>
      <w:r>
        <w:rPr>
          <w:color w:val="231F20"/>
          <w:sz w:val="20"/>
        </w:rPr>
        <w:t>произносить</w:t>
      </w:r>
      <w:r>
        <w:rPr>
          <w:color w:val="231F20"/>
          <w:spacing w:val="-8"/>
          <w:sz w:val="20"/>
        </w:rPr>
        <w:t xml:space="preserve"> </w:t>
      </w:r>
      <w:r>
        <w:rPr>
          <w:color w:val="231F20"/>
          <w:sz w:val="20"/>
        </w:rPr>
        <w:t>слова</w:t>
      </w:r>
      <w:r>
        <w:rPr>
          <w:color w:val="231F20"/>
          <w:spacing w:val="-8"/>
          <w:sz w:val="20"/>
        </w:rPr>
        <w:t xml:space="preserve"> </w:t>
      </w:r>
      <w:r>
        <w:rPr>
          <w:color w:val="231F20"/>
          <w:sz w:val="20"/>
        </w:rPr>
        <w:t>и</w:t>
      </w:r>
      <w:r>
        <w:rPr>
          <w:color w:val="231F20"/>
          <w:spacing w:val="-8"/>
          <w:sz w:val="20"/>
        </w:rPr>
        <w:t xml:space="preserve"> </w:t>
      </w:r>
      <w:r>
        <w:rPr>
          <w:color w:val="231F20"/>
          <w:sz w:val="20"/>
        </w:rPr>
        <w:t xml:space="preserve">фразы/ предложения с соблюдением их ритмико-интонационных </w:t>
      </w:r>
      <w:r>
        <w:rPr>
          <w:color w:val="231F20"/>
          <w:spacing w:val="-2"/>
          <w:sz w:val="20"/>
        </w:rPr>
        <w:t>особенностей.</w:t>
      </w:r>
    </w:p>
    <w:p w:rsidR="00DC388F" w:rsidRDefault="004B1DF8">
      <w:pPr>
        <w:pStyle w:val="6"/>
        <w:spacing w:before="7"/>
        <w:rPr>
          <w:rFonts w:ascii="Georgia" w:hAnsi="Georgia"/>
        </w:rPr>
      </w:pPr>
      <w:r>
        <w:rPr>
          <w:rFonts w:ascii="Georgia" w:hAnsi="Georgia"/>
          <w:color w:val="231F20"/>
        </w:rPr>
        <w:t>Графика,</w:t>
      </w:r>
      <w:r>
        <w:rPr>
          <w:rFonts w:ascii="Georgia" w:hAnsi="Georgia"/>
          <w:color w:val="231F20"/>
          <w:spacing w:val="-3"/>
        </w:rPr>
        <w:t xml:space="preserve"> </w:t>
      </w:r>
      <w:r>
        <w:rPr>
          <w:rFonts w:ascii="Georgia" w:hAnsi="Georgia"/>
          <w:color w:val="231F20"/>
        </w:rPr>
        <w:t>орфография</w:t>
      </w:r>
      <w:r>
        <w:rPr>
          <w:rFonts w:ascii="Georgia" w:hAnsi="Georgia"/>
          <w:color w:val="231F20"/>
          <w:spacing w:val="-2"/>
        </w:rPr>
        <w:t xml:space="preserve"> </w:t>
      </w:r>
      <w:r>
        <w:rPr>
          <w:rFonts w:ascii="Georgia" w:hAnsi="Georgia"/>
          <w:color w:val="231F20"/>
        </w:rPr>
        <w:t>и</w:t>
      </w:r>
      <w:r>
        <w:rPr>
          <w:rFonts w:ascii="Georgia" w:hAnsi="Georgia"/>
          <w:color w:val="231F20"/>
          <w:spacing w:val="-2"/>
        </w:rPr>
        <w:t xml:space="preserve"> пунктуация</w:t>
      </w:r>
    </w:p>
    <w:p w:rsidR="00DC388F" w:rsidRDefault="004B1DF8" w:rsidP="00B626D9">
      <w:pPr>
        <w:pStyle w:val="a6"/>
        <w:numPr>
          <w:ilvl w:val="0"/>
          <w:numId w:val="57"/>
        </w:numPr>
        <w:tabs>
          <w:tab w:val="left" w:pos="384"/>
        </w:tabs>
        <w:spacing w:before="10"/>
        <w:ind w:right="0"/>
        <w:rPr>
          <w:sz w:val="20"/>
        </w:rPr>
      </w:pPr>
      <w:r>
        <w:rPr>
          <w:color w:val="231F20"/>
          <w:w w:val="95"/>
          <w:sz w:val="20"/>
        </w:rPr>
        <w:t>правильно</w:t>
      </w:r>
      <w:r>
        <w:rPr>
          <w:color w:val="231F20"/>
          <w:spacing w:val="10"/>
          <w:sz w:val="20"/>
        </w:rPr>
        <w:t xml:space="preserve"> </w:t>
      </w:r>
      <w:r>
        <w:rPr>
          <w:color w:val="231F20"/>
          <w:w w:val="95"/>
          <w:sz w:val="20"/>
        </w:rPr>
        <w:t>писать</w:t>
      </w:r>
      <w:r>
        <w:rPr>
          <w:color w:val="231F20"/>
          <w:spacing w:val="11"/>
          <w:sz w:val="20"/>
        </w:rPr>
        <w:t xml:space="preserve"> </w:t>
      </w:r>
      <w:r>
        <w:rPr>
          <w:color w:val="231F20"/>
          <w:w w:val="95"/>
          <w:sz w:val="20"/>
        </w:rPr>
        <w:t>изученные</w:t>
      </w:r>
      <w:r>
        <w:rPr>
          <w:color w:val="231F20"/>
          <w:spacing w:val="11"/>
          <w:sz w:val="20"/>
        </w:rPr>
        <w:t xml:space="preserve"> </w:t>
      </w:r>
      <w:r>
        <w:rPr>
          <w:color w:val="231F20"/>
          <w:spacing w:val="-2"/>
          <w:w w:val="95"/>
          <w:sz w:val="20"/>
        </w:rPr>
        <w:t>слова;</w:t>
      </w:r>
    </w:p>
    <w:p w:rsidR="00DC388F" w:rsidRDefault="004B1DF8" w:rsidP="00B626D9">
      <w:pPr>
        <w:pStyle w:val="a6"/>
        <w:numPr>
          <w:ilvl w:val="0"/>
          <w:numId w:val="57"/>
        </w:numPr>
        <w:tabs>
          <w:tab w:val="left" w:pos="384"/>
        </w:tabs>
        <w:spacing w:before="7" w:line="247" w:lineRule="auto"/>
        <w:ind w:right="154"/>
        <w:rPr>
          <w:sz w:val="20"/>
        </w:rPr>
      </w:pPr>
      <w:r>
        <w:rPr>
          <w:color w:val="231F20"/>
          <w:sz w:val="20"/>
        </w:rPr>
        <w:t xml:space="preserve">правильно расставлять знаки препинания (точка, вопроси- тельный и восклицательный знаки в конце предложения, </w:t>
      </w:r>
      <w:r>
        <w:rPr>
          <w:color w:val="231F20"/>
          <w:spacing w:val="-2"/>
          <w:sz w:val="20"/>
        </w:rPr>
        <w:t>апостроф).</w:t>
      </w:r>
    </w:p>
    <w:p w:rsidR="00DC388F" w:rsidRDefault="004B1DF8">
      <w:pPr>
        <w:pStyle w:val="6"/>
        <w:spacing w:before="7"/>
        <w:rPr>
          <w:rFonts w:ascii="Georgia" w:hAnsi="Georgia"/>
        </w:rPr>
      </w:pPr>
      <w:r>
        <w:rPr>
          <w:rFonts w:ascii="Georgia" w:hAnsi="Georgia"/>
          <w:color w:val="231F20"/>
        </w:rPr>
        <w:t>Лексическая</w:t>
      </w:r>
      <w:r>
        <w:rPr>
          <w:rFonts w:ascii="Georgia" w:hAnsi="Georgia"/>
          <w:color w:val="231F20"/>
          <w:spacing w:val="7"/>
        </w:rPr>
        <w:t xml:space="preserve"> </w:t>
      </w:r>
      <w:r>
        <w:rPr>
          <w:rFonts w:ascii="Georgia" w:hAnsi="Georgia"/>
          <w:color w:val="231F20"/>
        </w:rPr>
        <w:t>сторона</w:t>
      </w:r>
      <w:r>
        <w:rPr>
          <w:rFonts w:ascii="Georgia" w:hAnsi="Georgia"/>
          <w:color w:val="231F20"/>
          <w:spacing w:val="8"/>
        </w:rPr>
        <w:t xml:space="preserve"> </w:t>
      </w:r>
      <w:r>
        <w:rPr>
          <w:rFonts w:ascii="Georgia" w:hAnsi="Georgia"/>
          <w:color w:val="231F20"/>
          <w:spacing w:val="-4"/>
        </w:rPr>
        <w:t>речи</w:t>
      </w:r>
    </w:p>
    <w:p w:rsidR="00DC388F" w:rsidRDefault="004B1DF8" w:rsidP="00B626D9">
      <w:pPr>
        <w:pStyle w:val="a6"/>
        <w:numPr>
          <w:ilvl w:val="0"/>
          <w:numId w:val="57"/>
        </w:numPr>
        <w:tabs>
          <w:tab w:val="left" w:pos="384"/>
        </w:tabs>
        <w:spacing w:before="10" w:line="247" w:lineRule="auto"/>
        <w:ind w:right="154"/>
        <w:rPr>
          <w:sz w:val="20"/>
        </w:rPr>
      </w:pPr>
      <w:r>
        <w:rPr>
          <w:color w:val="231F20"/>
          <w:sz w:val="20"/>
        </w:rPr>
        <w:t>распознавать</w:t>
      </w:r>
      <w:r>
        <w:rPr>
          <w:color w:val="231F20"/>
          <w:spacing w:val="-4"/>
          <w:sz w:val="20"/>
        </w:rPr>
        <w:t xml:space="preserve"> </w:t>
      </w:r>
      <w:r>
        <w:rPr>
          <w:color w:val="231F20"/>
          <w:sz w:val="20"/>
        </w:rPr>
        <w:t>и</w:t>
      </w:r>
      <w:r>
        <w:rPr>
          <w:color w:val="231F20"/>
          <w:spacing w:val="-4"/>
          <w:sz w:val="20"/>
        </w:rPr>
        <w:t xml:space="preserve"> </w:t>
      </w:r>
      <w:r>
        <w:rPr>
          <w:color w:val="231F20"/>
          <w:sz w:val="20"/>
        </w:rPr>
        <w:t>употреблять</w:t>
      </w:r>
      <w:r>
        <w:rPr>
          <w:color w:val="231F20"/>
          <w:spacing w:val="-4"/>
          <w:sz w:val="20"/>
        </w:rPr>
        <w:t xml:space="preserve"> </w:t>
      </w:r>
      <w:r>
        <w:rPr>
          <w:color w:val="231F20"/>
          <w:sz w:val="20"/>
        </w:rPr>
        <w:t>в</w:t>
      </w:r>
      <w:r>
        <w:rPr>
          <w:color w:val="231F20"/>
          <w:spacing w:val="-4"/>
          <w:sz w:val="20"/>
        </w:rPr>
        <w:t xml:space="preserve"> </w:t>
      </w:r>
      <w:r>
        <w:rPr>
          <w:color w:val="231F20"/>
          <w:sz w:val="20"/>
        </w:rPr>
        <w:t>устной</w:t>
      </w:r>
      <w:r>
        <w:rPr>
          <w:color w:val="231F20"/>
          <w:spacing w:val="-4"/>
          <w:sz w:val="20"/>
        </w:rPr>
        <w:t xml:space="preserve"> </w:t>
      </w:r>
      <w:r>
        <w:rPr>
          <w:color w:val="231F20"/>
          <w:sz w:val="20"/>
        </w:rPr>
        <w:t>и</w:t>
      </w:r>
      <w:r>
        <w:rPr>
          <w:color w:val="231F20"/>
          <w:spacing w:val="-4"/>
          <w:sz w:val="20"/>
        </w:rPr>
        <w:t xml:space="preserve"> </w:t>
      </w:r>
      <w:r>
        <w:rPr>
          <w:color w:val="231F20"/>
          <w:sz w:val="20"/>
        </w:rPr>
        <w:t>письменной</w:t>
      </w:r>
      <w:r>
        <w:rPr>
          <w:color w:val="231F20"/>
          <w:spacing w:val="-4"/>
          <w:sz w:val="20"/>
        </w:rPr>
        <w:t xml:space="preserve"> </w:t>
      </w:r>
      <w:r>
        <w:rPr>
          <w:color w:val="231F20"/>
          <w:sz w:val="20"/>
        </w:rPr>
        <w:t>речи</w:t>
      </w:r>
      <w:r>
        <w:rPr>
          <w:color w:val="231F20"/>
          <w:spacing w:val="-4"/>
          <w:sz w:val="20"/>
        </w:rPr>
        <w:t xml:space="preserve"> </w:t>
      </w:r>
      <w:r>
        <w:rPr>
          <w:color w:val="231F20"/>
          <w:sz w:val="20"/>
        </w:rPr>
        <w:t>не менее</w:t>
      </w:r>
      <w:r>
        <w:rPr>
          <w:color w:val="231F20"/>
          <w:spacing w:val="-4"/>
          <w:sz w:val="20"/>
        </w:rPr>
        <w:t xml:space="preserve"> </w:t>
      </w:r>
      <w:r>
        <w:rPr>
          <w:color w:val="231F20"/>
          <w:sz w:val="20"/>
        </w:rPr>
        <w:t>350</w:t>
      </w:r>
      <w:r>
        <w:rPr>
          <w:color w:val="231F20"/>
          <w:spacing w:val="-4"/>
          <w:sz w:val="20"/>
        </w:rPr>
        <w:t xml:space="preserve"> </w:t>
      </w:r>
      <w:r>
        <w:rPr>
          <w:color w:val="231F20"/>
          <w:sz w:val="20"/>
        </w:rPr>
        <w:t>лексических</w:t>
      </w:r>
      <w:r>
        <w:rPr>
          <w:color w:val="231F20"/>
          <w:spacing w:val="-4"/>
          <w:sz w:val="20"/>
        </w:rPr>
        <w:t xml:space="preserve"> </w:t>
      </w:r>
      <w:r>
        <w:rPr>
          <w:color w:val="231F20"/>
          <w:sz w:val="20"/>
        </w:rPr>
        <w:t>единиц</w:t>
      </w:r>
      <w:r>
        <w:rPr>
          <w:color w:val="231F20"/>
          <w:spacing w:val="-4"/>
          <w:sz w:val="20"/>
        </w:rPr>
        <w:t xml:space="preserve"> </w:t>
      </w:r>
      <w:r>
        <w:rPr>
          <w:color w:val="231F20"/>
          <w:sz w:val="20"/>
        </w:rPr>
        <w:t>(слов,</w:t>
      </w:r>
      <w:r>
        <w:rPr>
          <w:color w:val="231F20"/>
          <w:spacing w:val="-4"/>
          <w:sz w:val="20"/>
        </w:rPr>
        <w:t xml:space="preserve"> </w:t>
      </w:r>
      <w:r>
        <w:rPr>
          <w:color w:val="231F20"/>
          <w:sz w:val="20"/>
        </w:rPr>
        <w:t>словосочетаний,</w:t>
      </w:r>
      <w:r>
        <w:rPr>
          <w:color w:val="231F20"/>
          <w:spacing w:val="-4"/>
          <w:sz w:val="20"/>
        </w:rPr>
        <w:t xml:space="preserve"> </w:t>
      </w:r>
      <w:r>
        <w:rPr>
          <w:color w:val="231F20"/>
          <w:sz w:val="20"/>
        </w:rPr>
        <w:t xml:space="preserve">рече- </w:t>
      </w:r>
      <w:r>
        <w:rPr>
          <w:color w:val="231F20"/>
          <w:w w:val="95"/>
          <w:sz w:val="20"/>
        </w:rPr>
        <w:t xml:space="preserve">вых клише), включая 200 лексических единиц, освоенных на </w:t>
      </w:r>
      <w:r>
        <w:rPr>
          <w:color w:val="231F20"/>
          <w:sz w:val="20"/>
        </w:rPr>
        <w:t>первом году обучения;</w:t>
      </w:r>
    </w:p>
    <w:p w:rsidR="00DC388F" w:rsidRDefault="004B1DF8" w:rsidP="00B626D9">
      <w:pPr>
        <w:pStyle w:val="a6"/>
        <w:numPr>
          <w:ilvl w:val="0"/>
          <w:numId w:val="57"/>
        </w:numPr>
        <w:tabs>
          <w:tab w:val="left" w:pos="384"/>
        </w:tabs>
        <w:spacing w:before="3" w:line="247" w:lineRule="auto"/>
        <w:rPr>
          <w:sz w:val="20"/>
        </w:rPr>
      </w:pPr>
      <w:r>
        <w:rPr>
          <w:color w:val="231F20"/>
          <w:w w:val="95"/>
          <w:sz w:val="20"/>
        </w:rPr>
        <w:t xml:space="preserve">распознавать и образовывать родственные слова с использо- </w:t>
      </w:r>
      <w:r>
        <w:rPr>
          <w:color w:val="231F20"/>
          <w:sz w:val="20"/>
        </w:rPr>
        <w:t>ванием</w:t>
      </w:r>
      <w:r>
        <w:rPr>
          <w:color w:val="231F20"/>
          <w:spacing w:val="-7"/>
          <w:sz w:val="20"/>
        </w:rPr>
        <w:t xml:space="preserve"> </w:t>
      </w:r>
      <w:r>
        <w:rPr>
          <w:color w:val="231F20"/>
          <w:sz w:val="20"/>
        </w:rPr>
        <w:t>основных</w:t>
      </w:r>
      <w:r>
        <w:rPr>
          <w:color w:val="231F20"/>
          <w:spacing w:val="-7"/>
          <w:sz w:val="20"/>
        </w:rPr>
        <w:t xml:space="preserve"> </w:t>
      </w:r>
      <w:r>
        <w:rPr>
          <w:color w:val="231F20"/>
          <w:sz w:val="20"/>
        </w:rPr>
        <w:t>способов</w:t>
      </w:r>
      <w:r>
        <w:rPr>
          <w:color w:val="231F20"/>
          <w:spacing w:val="-7"/>
          <w:sz w:val="20"/>
        </w:rPr>
        <w:t xml:space="preserve"> </w:t>
      </w:r>
      <w:r>
        <w:rPr>
          <w:color w:val="231F20"/>
          <w:sz w:val="20"/>
        </w:rPr>
        <w:t>словообразования:</w:t>
      </w:r>
      <w:r>
        <w:rPr>
          <w:color w:val="231F20"/>
          <w:spacing w:val="-7"/>
          <w:sz w:val="20"/>
        </w:rPr>
        <w:t xml:space="preserve"> </w:t>
      </w:r>
      <w:r>
        <w:rPr>
          <w:color w:val="231F20"/>
          <w:sz w:val="20"/>
        </w:rPr>
        <w:t>аффиксации (суффиксы числительных -teen, -ty, -th) и словосложения (football,</w:t>
      </w:r>
      <w:r>
        <w:rPr>
          <w:color w:val="231F20"/>
          <w:spacing w:val="-9"/>
          <w:sz w:val="20"/>
        </w:rPr>
        <w:t xml:space="preserve"> </w:t>
      </w:r>
      <w:r>
        <w:rPr>
          <w:color w:val="231F20"/>
          <w:sz w:val="20"/>
        </w:rPr>
        <w:t>snowman).</w:t>
      </w:r>
    </w:p>
    <w:p w:rsidR="00DC388F" w:rsidRDefault="004B1DF8">
      <w:pPr>
        <w:pStyle w:val="6"/>
        <w:spacing w:before="7"/>
        <w:rPr>
          <w:rFonts w:ascii="Georgia" w:hAnsi="Georgia"/>
        </w:rPr>
      </w:pPr>
      <w:r>
        <w:rPr>
          <w:rFonts w:ascii="Georgia" w:hAnsi="Georgia"/>
          <w:color w:val="231F20"/>
        </w:rPr>
        <w:t>Грамматическая</w:t>
      </w:r>
      <w:r>
        <w:rPr>
          <w:rFonts w:ascii="Georgia" w:hAnsi="Georgia"/>
          <w:color w:val="231F20"/>
          <w:spacing w:val="15"/>
        </w:rPr>
        <w:t xml:space="preserve"> </w:t>
      </w:r>
      <w:r>
        <w:rPr>
          <w:rFonts w:ascii="Georgia" w:hAnsi="Georgia"/>
          <w:color w:val="231F20"/>
        </w:rPr>
        <w:t>сторона</w:t>
      </w:r>
      <w:r>
        <w:rPr>
          <w:rFonts w:ascii="Georgia" w:hAnsi="Georgia"/>
          <w:color w:val="231F20"/>
          <w:spacing w:val="15"/>
        </w:rPr>
        <w:t xml:space="preserve"> </w:t>
      </w:r>
      <w:r>
        <w:rPr>
          <w:rFonts w:ascii="Georgia" w:hAnsi="Georgia"/>
          <w:color w:val="231F20"/>
          <w:spacing w:val="-4"/>
        </w:rPr>
        <w:t>речи</w:t>
      </w:r>
    </w:p>
    <w:p w:rsidR="00DC388F" w:rsidRDefault="004B1DF8" w:rsidP="00B626D9">
      <w:pPr>
        <w:pStyle w:val="a6"/>
        <w:numPr>
          <w:ilvl w:val="0"/>
          <w:numId w:val="57"/>
        </w:numPr>
        <w:tabs>
          <w:tab w:val="left" w:pos="384"/>
        </w:tabs>
        <w:spacing w:before="10" w:line="247" w:lineRule="auto"/>
        <w:ind w:right="154"/>
        <w:rPr>
          <w:sz w:val="20"/>
        </w:rPr>
      </w:pPr>
      <w:r>
        <w:rPr>
          <w:color w:val="231F20"/>
          <w:sz w:val="20"/>
        </w:rPr>
        <w:t>распознавать</w:t>
      </w:r>
      <w:r>
        <w:rPr>
          <w:color w:val="231F20"/>
          <w:spacing w:val="-15"/>
          <w:sz w:val="20"/>
        </w:rPr>
        <w:t xml:space="preserve"> </w:t>
      </w:r>
      <w:r>
        <w:rPr>
          <w:color w:val="231F20"/>
          <w:sz w:val="20"/>
        </w:rPr>
        <w:t>и</w:t>
      </w:r>
      <w:r>
        <w:rPr>
          <w:color w:val="231F20"/>
          <w:spacing w:val="-15"/>
          <w:sz w:val="20"/>
        </w:rPr>
        <w:t xml:space="preserve"> </w:t>
      </w:r>
      <w:r>
        <w:rPr>
          <w:color w:val="231F20"/>
          <w:sz w:val="20"/>
        </w:rPr>
        <w:t>употреблять</w:t>
      </w:r>
      <w:r>
        <w:rPr>
          <w:color w:val="231F20"/>
          <w:spacing w:val="-15"/>
          <w:sz w:val="20"/>
        </w:rPr>
        <w:t xml:space="preserve"> </w:t>
      </w:r>
      <w:r>
        <w:rPr>
          <w:color w:val="231F20"/>
          <w:sz w:val="20"/>
        </w:rPr>
        <w:t>в</w:t>
      </w:r>
      <w:r>
        <w:rPr>
          <w:color w:val="231F20"/>
          <w:spacing w:val="-15"/>
          <w:sz w:val="20"/>
        </w:rPr>
        <w:t xml:space="preserve"> </w:t>
      </w:r>
      <w:r>
        <w:rPr>
          <w:color w:val="231F20"/>
          <w:sz w:val="20"/>
        </w:rPr>
        <w:t>устной</w:t>
      </w:r>
      <w:r>
        <w:rPr>
          <w:color w:val="231F20"/>
          <w:spacing w:val="-15"/>
          <w:sz w:val="20"/>
        </w:rPr>
        <w:t xml:space="preserve"> </w:t>
      </w:r>
      <w:r>
        <w:rPr>
          <w:color w:val="231F20"/>
          <w:sz w:val="20"/>
        </w:rPr>
        <w:t>и</w:t>
      </w:r>
      <w:r>
        <w:rPr>
          <w:color w:val="231F20"/>
          <w:spacing w:val="-15"/>
          <w:sz w:val="20"/>
        </w:rPr>
        <w:t xml:space="preserve"> </w:t>
      </w:r>
      <w:r>
        <w:rPr>
          <w:color w:val="231F20"/>
          <w:sz w:val="20"/>
        </w:rPr>
        <w:t>письменной</w:t>
      </w:r>
      <w:r>
        <w:rPr>
          <w:color w:val="231F20"/>
          <w:spacing w:val="-15"/>
          <w:sz w:val="20"/>
        </w:rPr>
        <w:t xml:space="preserve"> </w:t>
      </w:r>
      <w:r>
        <w:rPr>
          <w:color w:val="231F20"/>
          <w:sz w:val="20"/>
        </w:rPr>
        <w:t>речи</w:t>
      </w:r>
      <w:r>
        <w:rPr>
          <w:color w:val="231F20"/>
          <w:spacing w:val="-15"/>
          <w:sz w:val="20"/>
        </w:rPr>
        <w:t xml:space="preserve"> </w:t>
      </w:r>
      <w:r>
        <w:rPr>
          <w:color w:val="231F20"/>
          <w:sz w:val="20"/>
        </w:rPr>
        <w:t>по- будительные предложения в отрицательной форме (Don’t talk,</w:t>
      </w:r>
      <w:r>
        <w:rPr>
          <w:color w:val="231F20"/>
          <w:spacing w:val="-9"/>
          <w:sz w:val="20"/>
        </w:rPr>
        <w:t xml:space="preserve"> </w:t>
      </w:r>
      <w:r>
        <w:rPr>
          <w:color w:val="231F20"/>
          <w:sz w:val="20"/>
        </w:rPr>
        <w:t>please.);</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4B1DF8" w:rsidP="00B626D9">
      <w:pPr>
        <w:pStyle w:val="a6"/>
        <w:numPr>
          <w:ilvl w:val="0"/>
          <w:numId w:val="57"/>
        </w:numPr>
        <w:tabs>
          <w:tab w:val="left" w:pos="384"/>
        </w:tabs>
        <w:spacing w:before="68" w:line="247" w:lineRule="auto"/>
        <w:rPr>
          <w:sz w:val="20"/>
        </w:rPr>
      </w:pPr>
      <w:r>
        <w:rPr>
          <w:color w:val="231F20"/>
          <w:w w:val="95"/>
          <w:sz w:val="20"/>
        </w:rPr>
        <w:t>распознавать</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употреблять</w:t>
      </w:r>
      <w:r>
        <w:rPr>
          <w:color w:val="231F20"/>
          <w:spacing w:val="-5"/>
          <w:w w:val="95"/>
          <w:sz w:val="20"/>
        </w:rPr>
        <w:t xml:space="preserve"> </w:t>
      </w:r>
      <w:r>
        <w:rPr>
          <w:color w:val="231F20"/>
          <w:w w:val="95"/>
          <w:sz w:val="20"/>
        </w:rPr>
        <w:t>в</w:t>
      </w:r>
      <w:r>
        <w:rPr>
          <w:color w:val="231F20"/>
          <w:spacing w:val="-5"/>
          <w:w w:val="95"/>
          <w:sz w:val="20"/>
        </w:rPr>
        <w:t xml:space="preserve"> </w:t>
      </w:r>
      <w:r>
        <w:rPr>
          <w:color w:val="231F20"/>
          <w:w w:val="95"/>
          <w:sz w:val="20"/>
        </w:rPr>
        <w:t>устной</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письменной</w:t>
      </w:r>
      <w:r>
        <w:rPr>
          <w:color w:val="231F20"/>
          <w:spacing w:val="-5"/>
          <w:w w:val="95"/>
          <w:sz w:val="20"/>
        </w:rPr>
        <w:t xml:space="preserve"> </w:t>
      </w:r>
      <w:r>
        <w:rPr>
          <w:color w:val="231F20"/>
          <w:w w:val="95"/>
          <w:sz w:val="20"/>
        </w:rPr>
        <w:t>речи</w:t>
      </w:r>
      <w:r>
        <w:rPr>
          <w:color w:val="231F20"/>
          <w:spacing w:val="-5"/>
          <w:w w:val="95"/>
          <w:sz w:val="20"/>
        </w:rPr>
        <w:t xml:space="preserve"> </w:t>
      </w:r>
      <w:r>
        <w:rPr>
          <w:color w:val="231F20"/>
          <w:w w:val="95"/>
          <w:sz w:val="20"/>
        </w:rPr>
        <w:t xml:space="preserve">пред- </w:t>
      </w:r>
      <w:r>
        <w:rPr>
          <w:color w:val="231F20"/>
          <w:sz w:val="20"/>
        </w:rPr>
        <w:t>ложения</w:t>
      </w:r>
      <w:r>
        <w:rPr>
          <w:color w:val="231F20"/>
          <w:spacing w:val="-16"/>
          <w:sz w:val="20"/>
        </w:rPr>
        <w:t xml:space="preserve"> </w:t>
      </w:r>
      <w:r>
        <w:rPr>
          <w:color w:val="231F20"/>
          <w:sz w:val="20"/>
        </w:rPr>
        <w:t>с</w:t>
      </w:r>
      <w:r>
        <w:rPr>
          <w:color w:val="231F20"/>
          <w:spacing w:val="-16"/>
          <w:sz w:val="20"/>
        </w:rPr>
        <w:t xml:space="preserve"> </w:t>
      </w:r>
      <w:r>
        <w:rPr>
          <w:color w:val="231F20"/>
          <w:sz w:val="20"/>
        </w:rPr>
        <w:t>начальным</w:t>
      </w:r>
      <w:r>
        <w:rPr>
          <w:color w:val="231F20"/>
          <w:spacing w:val="-16"/>
          <w:sz w:val="20"/>
        </w:rPr>
        <w:t xml:space="preserve"> </w:t>
      </w:r>
      <w:r>
        <w:rPr>
          <w:color w:val="231F20"/>
          <w:sz w:val="20"/>
        </w:rPr>
        <w:t>There</w:t>
      </w:r>
      <w:r>
        <w:rPr>
          <w:color w:val="231F20"/>
          <w:spacing w:val="-16"/>
          <w:sz w:val="20"/>
        </w:rPr>
        <w:t xml:space="preserve"> </w:t>
      </w:r>
      <w:r>
        <w:rPr>
          <w:color w:val="231F20"/>
          <w:sz w:val="20"/>
        </w:rPr>
        <w:t>+</w:t>
      </w:r>
      <w:r>
        <w:rPr>
          <w:color w:val="231F20"/>
          <w:spacing w:val="-16"/>
          <w:sz w:val="20"/>
        </w:rPr>
        <w:t xml:space="preserve"> </w:t>
      </w:r>
      <w:r>
        <w:rPr>
          <w:color w:val="231F20"/>
          <w:sz w:val="20"/>
        </w:rPr>
        <w:t>to</w:t>
      </w:r>
      <w:r>
        <w:rPr>
          <w:color w:val="231F20"/>
          <w:spacing w:val="-16"/>
          <w:sz w:val="20"/>
        </w:rPr>
        <w:t xml:space="preserve"> </w:t>
      </w:r>
      <w:r>
        <w:rPr>
          <w:color w:val="231F20"/>
          <w:sz w:val="20"/>
        </w:rPr>
        <w:t>be</w:t>
      </w:r>
      <w:r>
        <w:rPr>
          <w:color w:val="231F20"/>
          <w:spacing w:val="-16"/>
          <w:sz w:val="20"/>
        </w:rPr>
        <w:t xml:space="preserve"> </w:t>
      </w:r>
      <w:r>
        <w:rPr>
          <w:color w:val="231F20"/>
          <w:sz w:val="20"/>
        </w:rPr>
        <w:t>в</w:t>
      </w:r>
      <w:r>
        <w:rPr>
          <w:color w:val="231F20"/>
          <w:spacing w:val="-16"/>
          <w:sz w:val="20"/>
        </w:rPr>
        <w:t xml:space="preserve"> </w:t>
      </w:r>
      <w:r>
        <w:rPr>
          <w:color w:val="231F20"/>
          <w:sz w:val="20"/>
        </w:rPr>
        <w:t>Past</w:t>
      </w:r>
      <w:r>
        <w:rPr>
          <w:color w:val="231F20"/>
          <w:spacing w:val="-16"/>
          <w:sz w:val="20"/>
        </w:rPr>
        <w:t xml:space="preserve"> </w:t>
      </w:r>
      <w:r>
        <w:rPr>
          <w:color w:val="231F20"/>
          <w:sz w:val="20"/>
        </w:rPr>
        <w:t>Simple</w:t>
      </w:r>
      <w:r>
        <w:rPr>
          <w:color w:val="231F20"/>
          <w:spacing w:val="-16"/>
          <w:sz w:val="20"/>
        </w:rPr>
        <w:t xml:space="preserve"> </w:t>
      </w:r>
      <w:r>
        <w:rPr>
          <w:color w:val="231F20"/>
          <w:sz w:val="20"/>
        </w:rPr>
        <w:t>Tense</w:t>
      </w:r>
      <w:r>
        <w:rPr>
          <w:color w:val="231F20"/>
          <w:spacing w:val="-16"/>
          <w:sz w:val="20"/>
        </w:rPr>
        <w:t xml:space="preserve"> </w:t>
      </w:r>
      <w:r>
        <w:rPr>
          <w:color w:val="231F20"/>
          <w:sz w:val="20"/>
        </w:rPr>
        <w:t xml:space="preserve">(There </w:t>
      </w:r>
      <w:r>
        <w:rPr>
          <w:color w:val="231F20"/>
          <w:w w:val="95"/>
          <w:sz w:val="20"/>
        </w:rPr>
        <w:t>was</w:t>
      </w:r>
      <w:r>
        <w:rPr>
          <w:color w:val="231F20"/>
          <w:spacing w:val="-14"/>
          <w:w w:val="95"/>
          <w:sz w:val="20"/>
        </w:rPr>
        <w:t xml:space="preserve"> </w:t>
      </w:r>
      <w:r>
        <w:rPr>
          <w:color w:val="231F20"/>
          <w:w w:val="95"/>
          <w:sz w:val="20"/>
        </w:rPr>
        <w:t>a</w:t>
      </w:r>
      <w:r>
        <w:rPr>
          <w:color w:val="231F20"/>
          <w:spacing w:val="-14"/>
          <w:w w:val="95"/>
          <w:sz w:val="20"/>
        </w:rPr>
        <w:t xml:space="preserve"> </w:t>
      </w:r>
      <w:r>
        <w:rPr>
          <w:color w:val="231F20"/>
          <w:w w:val="95"/>
          <w:sz w:val="20"/>
        </w:rPr>
        <w:t>bridge</w:t>
      </w:r>
      <w:r>
        <w:rPr>
          <w:color w:val="231F20"/>
          <w:spacing w:val="-14"/>
          <w:w w:val="95"/>
          <w:sz w:val="20"/>
        </w:rPr>
        <w:t xml:space="preserve"> </w:t>
      </w:r>
      <w:r>
        <w:rPr>
          <w:color w:val="231F20"/>
          <w:w w:val="95"/>
          <w:sz w:val="20"/>
        </w:rPr>
        <w:t>across</w:t>
      </w:r>
      <w:r>
        <w:rPr>
          <w:color w:val="231F20"/>
          <w:spacing w:val="-14"/>
          <w:w w:val="95"/>
          <w:sz w:val="20"/>
        </w:rPr>
        <w:t xml:space="preserve"> </w:t>
      </w:r>
      <w:r>
        <w:rPr>
          <w:color w:val="231F20"/>
          <w:w w:val="95"/>
          <w:sz w:val="20"/>
        </w:rPr>
        <w:t>the</w:t>
      </w:r>
      <w:r>
        <w:rPr>
          <w:color w:val="231F20"/>
          <w:spacing w:val="-14"/>
          <w:w w:val="95"/>
          <w:sz w:val="20"/>
        </w:rPr>
        <w:t xml:space="preserve"> </w:t>
      </w:r>
      <w:r>
        <w:rPr>
          <w:color w:val="231F20"/>
          <w:w w:val="95"/>
          <w:sz w:val="20"/>
        </w:rPr>
        <w:t>river.</w:t>
      </w:r>
      <w:r>
        <w:rPr>
          <w:color w:val="231F20"/>
          <w:spacing w:val="-14"/>
          <w:w w:val="95"/>
          <w:sz w:val="20"/>
        </w:rPr>
        <w:t xml:space="preserve"> </w:t>
      </w:r>
      <w:r>
        <w:rPr>
          <w:color w:val="231F20"/>
          <w:w w:val="95"/>
          <w:sz w:val="20"/>
        </w:rPr>
        <w:t>There</w:t>
      </w:r>
      <w:r>
        <w:rPr>
          <w:color w:val="231F20"/>
          <w:spacing w:val="-14"/>
          <w:w w:val="95"/>
          <w:sz w:val="20"/>
        </w:rPr>
        <w:t xml:space="preserve"> </w:t>
      </w:r>
      <w:r>
        <w:rPr>
          <w:color w:val="231F20"/>
          <w:w w:val="95"/>
          <w:sz w:val="20"/>
        </w:rPr>
        <w:t>were</w:t>
      </w:r>
      <w:r>
        <w:rPr>
          <w:color w:val="231F20"/>
          <w:spacing w:val="-14"/>
          <w:w w:val="95"/>
          <w:sz w:val="20"/>
        </w:rPr>
        <w:t xml:space="preserve"> </w:t>
      </w:r>
      <w:r>
        <w:rPr>
          <w:color w:val="231F20"/>
          <w:w w:val="95"/>
          <w:sz w:val="20"/>
        </w:rPr>
        <w:t>mountains</w:t>
      </w:r>
      <w:r>
        <w:rPr>
          <w:color w:val="231F20"/>
          <w:spacing w:val="-14"/>
          <w:w w:val="95"/>
          <w:sz w:val="20"/>
        </w:rPr>
        <w:t xml:space="preserve"> </w:t>
      </w:r>
      <w:r>
        <w:rPr>
          <w:color w:val="231F20"/>
          <w:w w:val="95"/>
          <w:sz w:val="20"/>
        </w:rPr>
        <w:t>in</w:t>
      </w:r>
      <w:r>
        <w:rPr>
          <w:color w:val="231F20"/>
          <w:spacing w:val="-14"/>
          <w:w w:val="95"/>
          <w:sz w:val="20"/>
        </w:rPr>
        <w:t xml:space="preserve"> </w:t>
      </w:r>
      <w:r>
        <w:rPr>
          <w:color w:val="231F20"/>
          <w:w w:val="95"/>
          <w:sz w:val="20"/>
        </w:rPr>
        <w:t>the</w:t>
      </w:r>
      <w:r>
        <w:rPr>
          <w:color w:val="231F20"/>
          <w:spacing w:val="-14"/>
          <w:w w:val="95"/>
          <w:sz w:val="20"/>
        </w:rPr>
        <w:t xml:space="preserve"> </w:t>
      </w:r>
      <w:r>
        <w:rPr>
          <w:color w:val="231F20"/>
          <w:w w:val="95"/>
          <w:sz w:val="20"/>
        </w:rPr>
        <w:t>south.);</w:t>
      </w:r>
    </w:p>
    <w:p w:rsidR="00DC388F" w:rsidRDefault="004B1DF8" w:rsidP="00B626D9">
      <w:pPr>
        <w:pStyle w:val="a6"/>
        <w:numPr>
          <w:ilvl w:val="0"/>
          <w:numId w:val="57"/>
        </w:numPr>
        <w:tabs>
          <w:tab w:val="left" w:pos="384"/>
        </w:tabs>
        <w:spacing w:before="2" w:line="247" w:lineRule="auto"/>
        <w:rPr>
          <w:sz w:val="20"/>
        </w:rPr>
      </w:pPr>
      <w:r>
        <w:rPr>
          <w:color w:val="231F20"/>
          <w:w w:val="95"/>
          <w:sz w:val="20"/>
        </w:rPr>
        <w:t xml:space="preserve">распознавать и употреблять в устной и письменной речи кон- </w:t>
      </w:r>
      <w:r>
        <w:rPr>
          <w:color w:val="231F20"/>
          <w:sz w:val="20"/>
        </w:rPr>
        <w:t>струкции с глаголами на -ing: to like/enjoy doing something;</w:t>
      </w:r>
    </w:p>
    <w:p w:rsidR="00DC388F" w:rsidRDefault="004B1DF8" w:rsidP="00B626D9">
      <w:pPr>
        <w:pStyle w:val="a6"/>
        <w:numPr>
          <w:ilvl w:val="0"/>
          <w:numId w:val="57"/>
        </w:numPr>
        <w:tabs>
          <w:tab w:val="left" w:pos="384"/>
        </w:tabs>
        <w:spacing w:before="1" w:line="247" w:lineRule="auto"/>
        <w:rPr>
          <w:sz w:val="20"/>
        </w:rPr>
      </w:pPr>
      <w:r>
        <w:rPr>
          <w:color w:val="231F20"/>
          <w:w w:val="95"/>
          <w:sz w:val="20"/>
        </w:rPr>
        <w:t xml:space="preserve">распознавать и употреблять в устной и письменной речи кон- </w:t>
      </w:r>
      <w:r>
        <w:rPr>
          <w:color w:val="231F20"/>
          <w:sz w:val="20"/>
        </w:rPr>
        <w:t>струкцию I’d like to …;</w:t>
      </w:r>
    </w:p>
    <w:p w:rsidR="00DC388F" w:rsidRDefault="004B1DF8" w:rsidP="00B626D9">
      <w:pPr>
        <w:pStyle w:val="a6"/>
        <w:numPr>
          <w:ilvl w:val="0"/>
          <w:numId w:val="57"/>
        </w:numPr>
        <w:tabs>
          <w:tab w:val="left" w:pos="384"/>
        </w:tabs>
        <w:spacing w:before="2" w:line="247" w:lineRule="auto"/>
        <w:rPr>
          <w:sz w:val="20"/>
        </w:rPr>
      </w:pPr>
      <w:r>
        <w:rPr>
          <w:color w:val="231F20"/>
          <w:w w:val="95"/>
          <w:sz w:val="20"/>
        </w:rPr>
        <w:t xml:space="preserve">распознавать и употреблять в устной и письменной речи пра- </w:t>
      </w:r>
      <w:r>
        <w:rPr>
          <w:color w:val="231F20"/>
          <w:sz w:val="20"/>
        </w:rPr>
        <w:t>вильные</w:t>
      </w:r>
      <w:r>
        <w:rPr>
          <w:color w:val="231F20"/>
          <w:spacing w:val="-16"/>
          <w:sz w:val="20"/>
        </w:rPr>
        <w:t xml:space="preserve"> </w:t>
      </w:r>
      <w:r>
        <w:rPr>
          <w:color w:val="231F20"/>
          <w:sz w:val="20"/>
        </w:rPr>
        <w:t>и</w:t>
      </w:r>
      <w:r>
        <w:rPr>
          <w:color w:val="231F20"/>
          <w:spacing w:val="-16"/>
          <w:sz w:val="20"/>
        </w:rPr>
        <w:t xml:space="preserve"> </w:t>
      </w:r>
      <w:r>
        <w:rPr>
          <w:color w:val="231F20"/>
          <w:sz w:val="20"/>
        </w:rPr>
        <w:t>неправильные</w:t>
      </w:r>
      <w:r>
        <w:rPr>
          <w:color w:val="231F20"/>
          <w:spacing w:val="-16"/>
          <w:sz w:val="20"/>
        </w:rPr>
        <w:t xml:space="preserve"> </w:t>
      </w:r>
      <w:r>
        <w:rPr>
          <w:color w:val="231F20"/>
          <w:sz w:val="20"/>
        </w:rPr>
        <w:t>глаголы</w:t>
      </w:r>
      <w:r>
        <w:rPr>
          <w:color w:val="231F20"/>
          <w:spacing w:val="-16"/>
          <w:sz w:val="20"/>
        </w:rPr>
        <w:t xml:space="preserve"> </w:t>
      </w:r>
      <w:r>
        <w:rPr>
          <w:color w:val="231F20"/>
          <w:sz w:val="20"/>
        </w:rPr>
        <w:t>в</w:t>
      </w:r>
      <w:r>
        <w:rPr>
          <w:color w:val="231F20"/>
          <w:spacing w:val="-16"/>
          <w:sz w:val="20"/>
        </w:rPr>
        <w:t xml:space="preserve"> </w:t>
      </w:r>
      <w:r>
        <w:rPr>
          <w:color w:val="231F20"/>
          <w:sz w:val="20"/>
        </w:rPr>
        <w:t>Past</w:t>
      </w:r>
      <w:r>
        <w:rPr>
          <w:color w:val="231F20"/>
          <w:spacing w:val="-16"/>
          <w:sz w:val="20"/>
        </w:rPr>
        <w:t xml:space="preserve"> </w:t>
      </w:r>
      <w:r>
        <w:rPr>
          <w:color w:val="231F20"/>
          <w:sz w:val="20"/>
        </w:rPr>
        <w:t>Simple</w:t>
      </w:r>
      <w:r>
        <w:rPr>
          <w:color w:val="231F20"/>
          <w:spacing w:val="-16"/>
          <w:sz w:val="20"/>
        </w:rPr>
        <w:t xml:space="preserve"> </w:t>
      </w:r>
      <w:r>
        <w:rPr>
          <w:color w:val="231F20"/>
          <w:sz w:val="20"/>
        </w:rPr>
        <w:t>Tense</w:t>
      </w:r>
      <w:r>
        <w:rPr>
          <w:color w:val="231F20"/>
          <w:spacing w:val="-16"/>
          <w:sz w:val="20"/>
        </w:rPr>
        <w:t xml:space="preserve"> </w:t>
      </w:r>
      <w:r>
        <w:rPr>
          <w:color w:val="231F20"/>
          <w:sz w:val="20"/>
        </w:rPr>
        <w:t>в</w:t>
      </w:r>
      <w:r>
        <w:rPr>
          <w:color w:val="231F20"/>
          <w:spacing w:val="-16"/>
          <w:sz w:val="20"/>
        </w:rPr>
        <w:t xml:space="preserve"> </w:t>
      </w:r>
      <w:r>
        <w:rPr>
          <w:color w:val="231F20"/>
          <w:sz w:val="20"/>
        </w:rPr>
        <w:t>пове- ствовательных (утвердительных и отрицательных) и вопро- сительных (общий и специальный вопрос) предложениях;</w:t>
      </w:r>
    </w:p>
    <w:p w:rsidR="00DC388F" w:rsidRDefault="004B1DF8" w:rsidP="00B626D9">
      <w:pPr>
        <w:pStyle w:val="a6"/>
        <w:numPr>
          <w:ilvl w:val="0"/>
          <w:numId w:val="57"/>
        </w:numPr>
        <w:tabs>
          <w:tab w:val="left" w:pos="384"/>
        </w:tabs>
        <w:spacing w:before="2" w:line="247" w:lineRule="auto"/>
        <w:rPr>
          <w:sz w:val="20"/>
        </w:rPr>
      </w:pPr>
      <w:r>
        <w:rPr>
          <w:color w:val="231F20"/>
          <w:sz w:val="20"/>
        </w:rPr>
        <w:t>распознавать</w:t>
      </w:r>
      <w:r>
        <w:rPr>
          <w:color w:val="231F20"/>
          <w:spacing w:val="-12"/>
          <w:sz w:val="20"/>
        </w:rPr>
        <w:t xml:space="preserve"> </w:t>
      </w:r>
      <w:r>
        <w:rPr>
          <w:color w:val="231F20"/>
          <w:sz w:val="20"/>
        </w:rPr>
        <w:t>и</w:t>
      </w:r>
      <w:r>
        <w:rPr>
          <w:color w:val="231F20"/>
          <w:spacing w:val="-12"/>
          <w:sz w:val="20"/>
        </w:rPr>
        <w:t xml:space="preserve"> </w:t>
      </w:r>
      <w:r>
        <w:rPr>
          <w:color w:val="231F20"/>
          <w:sz w:val="20"/>
        </w:rPr>
        <w:t>употреблять</w:t>
      </w:r>
      <w:r>
        <w:rPr>
          <w:color w:val="231F20"/>
          <w:spacing w:val="-12"/>
          <w:sz w:val="20"/>
        </w:rPr>
        <w:t xml:space="preserve"> </w:t>
      </w:r>
      <w:r>
        <w:rPr>
          <w:color w:val="231F20"/>
          <w:sz w:val="20"/>
        </w:rPr>
        <w:t>в</w:t>
      </w:r>
      <w:r>
        <w:rPr>
          <w:color w:val="231F20"/>
          <w:spacing w:val="-12"/>
          <w:sz w:val="20"/>
        </w:rPr>
        <w:t xml:space="preserve"> </w:t>
      </w:r>
      <w:r>
        <w:rPr>
          <w:color w:val="231F20"/>
          <w:sz w:val="20"/>
        </w:rPr>
        <w:t>устной</w:t>
      </w:r>
      <w:r>
        <w:rPr>
          <w:color w:val="231F20"/>
          <w:spacing w:val="-12"/>
          <w:sz w:val="20"/>
        </w:rPr>
        <w:t xml:space="preserve"> </w:t>
      </w:r>
      <w:r>
        <w:rPr>
          <w:color w:val="231F20"/>
          <w:sz w:val="20"/>
        </w:rPr>
        <w:t>и</w:t>
      </w:r>
      <w:r>
        <w:rPr>
          <w:color w:val="231F20"/>
          <w:spacing w:val="-12"/>
          <w:sz w:val="20"/>
        </w:rPr>
        <w:t xml:space="preserve"> </w:t>
      </w:r>
      <w:r>
        <w:rPr>
          <w:color w:val="231F20"/>
          <w:sz w:val="20"/>
        </w:rPr>
        <w:t>письменной</w:t>
      </w:r>
      <w:r>
        <w:rPr>
          <w:color w:val="231F20"/>
          <w:spacing w:val="-12"/>
          <w:sz w:val="20"/>
        </w:rPr>
        <w:t xml:space="preserve"> </w:t>
      </w:r>
      <w:r>
        <w:rPr>
          <w:color w:val="231F20"/>
          <w:sz w:val="20"/>
        </w:rPr>
        <w:t>речи</w:t>
      </w:r>
      <w:r>
        <w:rPr>
          <w:color w:val="231F20"/>
          <w:spacing w:val="-12"/>
          <w:sz w:val="20"/>
        </w:rPr>
        <w:t xml:space="preserve"> </w:t>
      </w:r>
      <w:r>
        <w:rPr>
          <w:color w:val="231F20"/>
          <w:sz w:val="20"/>
        </w:rPr>
        <w:t>су- ществительные</w:t>
      </w:r>
      <w:r>
        <w:rPr>
          <w:color w:val="231F20"/>
          <w:spacing w:val="-10"/>
          <w:sz w:val="20"/>
        </w:rPr>
        <w:t xml:space="preserve"> </w:t>
      </w:r>
      <w:r>
        <w:rPr>
          <w:color w:val="231F20"/>
          <w:sz w:val="20"/>
        </w:rPr>
        <w:t>в</w:t>
      </w:r>
      <w:r>
        <w:rPr>
          <w:color w:val="231F20"/>
          <w:spacing w:val="-10"/>
          <w:sz w:val="20"/>
        </w:rPr>
        <w:t xml:space="preserve"> </w:t>
      </w:r>
      <w:r>
        <w:rPr>
          <w:color w:val="231F20"/>
          <w:sz w:val="20"/>
        </w:rPr>
        <w:t>притяжательном</w:t>
      </w:r>
      <w:r>
        <w:rPr>
          <w:color w:val="231F20"/>
          <w:spacing w:val="-10"/>
          <w:sz w:val="20"/>
        </w:rPr>
        <w:t xml:space="preserve"> </w:t>
      </w:r>
      <w:r>
        <w:rPr>
          <w:color w:val="231F20"/>
          <w:sz w:val="20"/>
        </w:rPr>
        <w:t>падеже</w:t>
      </w:r>
      <w:r>
        <w:rPr>
          <w:color w:val="231F20"/>
          <w:spacing w:val="-10"/>
          <w:sz w:val="20"/>
        </w:rPr>
        <w:t xml:space="preserve"> </w:t>
      </w:r>
      <w:r>
        <w:rPr>
          <w:color w:val="231F20"/>
          <w:sz w:val="20"/>
        </w:rPr>
        <w:t>(Possessive</w:t>
      </w:r>
      <w:r>
        <w:rPr>
          <w:color w:val="231F20"/>
          <w:spacing w:val="-10"/>
          <w:sz w:val="20"/>
        </w:rPr>
        <w:t xml:space="preserve"> </w:t>
      </w:r>
      <w:r>
        <w:rPr>
          <w:color w:val="231F20"/>
          <w:sz w:val="20"/>
        </w:rPr>
        <w:t>Case);</w:t>
      </w:r>
    </w:p>
    <w:p w:rsidR="00DC388F" w:rsidRDefault="004B1DF8" w:rsidP="00B626D9">
      <w:pPr>
        <w:pStyle w:val="a6"/>
        <w:numPr>
          <w:ilvl w:val="0"/>
          <w:numId w:val="57"/>
        </w:numPr>
        <w:tabs>
          <w:tab w:val="left" w:pos="384"/>
        </w:tabs>
        <w:spacing w:before="1" w:line="247" w:lineRule="auto"/>
        <w:rPr>
          <w:sz w:val="20"/>
        </w:rPr>
      </w:pPr>
      <w:r>
        <w:rPr>
          <w:color w:val="231F20"/>
          <w:w w:val="95"/>
          <w:sz w:val="20"/>
        </w:rPr>
        <w:t xml:space="preserve">распознавать и употреблять в устной и письменной речи cло- </w:t>
      </w:r>
      <w:r>
        <w:rPr>
          <w:color w:val="231F20"/>
          <w:sz w:val="20"/>
        </w:rPr>
        <w:t>ва,</w:t>
      </w:r>
      <w:r>
        <w:rPr>
          <w:color w:val="231F20"/>
          <w:spacing w:val="-15"/>
          <w:sz w:val="20"/>
        </w:rPr>
        <w:t xml:space="preserve"> </w:t>
      </w:r>
      <w:r>
        <w:rPr>
          <w:color w:val="231F20"/>
          <w:sz w:val="20"/>
        </w:rPr>
        <w:t>выражающие</w:t>
      </w:r>
      <w:r>
        <w:rPr>
          <w:color w:val="231F20"/>
          <w:spacing w:val="-15"/>
          <w:sz w:val="20"/>
        </w:rPr>
        <w:t xml:space="preserve"> </w:t>
      </w:r>
      <w:r>
        <w:rPr>
          <w:color w:val="231F20"/>
          <w:sz w:val="20"/>
        </w:rPr>
        <w:t>количество</w:t>
      </w:r>
      <w:r>
        <w:rPr>
          <w:color w:val="231F20"/>
          <w:spacing w:val="-15"/>
          <w:sz w:val="20"/>
        </w:rPr>
        <w:t xml:space="preserve"> </w:t>
      </w:r>
      <w:r>
        <w:rPr>
          <w:color w:val="231F20"/>
          <w:sz w:val="20"/>
        </w:rPr>
        <w:t>c</w:t>
      </w:r>
      <w:r>
        <w:rPr>
          <w:color w:val="231F20"/>
          <w:spacing w:val="-15"/>
          <w:sz w:val="20"/>
        </w:rPr>
        <w:t xml:space="preserve"> </w:t>
      </w:r>
      <w:r>
        <w:rPr>
          <w:color w:val="231F20"/>
          <w:sz w:val="20"/>
        </w:rPr>
        <w:t>исчисляемыми</w:t>
      </w:r>
      <w:r>
        <w:rPr>
          <w:color w:val="231F20"/>
          <w:spacing w:val="-15"/>
          <w:sz w:val="20"/>
        </w:rPr>
        <w:t xml:space="preserve"> </w:t>
      </w:r>
      <w:r>
        <w:rPr>
          <w:color w:val="231F20"/>
          <w:sz w:val="20"/>
        </w:rPr>
        <w:t>и</w:t>
      </w:r>
      <w:r>
        <w:rPr>
          <w:color w:val="231F20"/>
          <w:spacing w:val="-15"/>
          <w:sz w:val="20"/>
        </w:rPr>
        <w:t xml:space="preserve"> </w:t>
      </w:r>
      <w:r>
        <w:rPr>
          <w:color w:val="231F20"/>
          <w:sz w:val="20"/>
        </w:rPr>
        <w:t>неисчисляе- мыми существительными (much/many/a lot of);</w:t>
      </w:r>
    </w:p>
    <w:p w:rsidR="00DC388F" w:rsidRDefault="004B1DF8" w:rsidP="00B626D9">
      <w:pPr>
        <w:pStyle w:val="a6"/>
        <w:numPr>
          <w:ilvl w:val="0"/>
          <w:numId w:val="57"/>
        </w:numPr>
        <w:tabs>
          <w:tab w:val="left" w:pos="384"/>
        </w:tabs>
        <w:spacing w:before="2" w:line="247" w:lineRule="auto"/>
        <w:rPr>
          <w:sz w:val="20"/>
        </w:rPr>
      </w:pPr>
      <w:r>
        <w:rPr>
          <w:color w:val="231F20"/>
          <w:sz w:val="20"/>
        </w:rPr>
        <w:t>распознавать</w:t>
      </w:r>
      <w:r>
        <w:rPr>
          <w:color w:val="231F20"/>
          <w:spacing w:val="-16"/>
          <w:sz w:val="20"/>
        </w:rPr>
        <w:t xml:space="preserve"> </w:t>
      </w:r>
      <w:r>
        <w:rPr>
          <w:color w:val="231F20"/>
          <w:sz w:val="20"/>
        </w:rPr>
        <w:t>и</w:t>
      </w:r>
      <w:r>
        <w:rPr>
          <w:color w:val="231F20"/>
          <w:spacing w:val="-16"/>
          <w:sz w:val="20"/>
        </w:rPr>
        <w:t xml:space="preserve"> </w:t>
      </w:r>
      <w:r>
        <w:rPr>
          <w:color w:val="231F20"/>
          <w:sz w:val="20"/>
        </w:rPr>
        <w:t>употреблять</w:t>
      </w:r>
      <w:r>
        <w:rPr>
          <w:color w:val="231F20"/>
          <w:spacing w:val="-16"/>
          <w:sz w:val="20"/>
        </w:rPr>
        <w:t xml:space="preserve"> </w:t>
      </w:r>
      <w:r>
        <w:rPr>
          <w:color w:val="231F20"/>
          <w:sz w:val="20"/>
        </w:rPr>
        <w:t>в</w:t>
      </w:r>
      <w:r>
        <w:rPr>
          <w:color w:val="231F20"/>
          <w:spacing w:val="-16"/>
          <w:sz w:val="20"/>
        </w:rPr>
        <w:t xml:space="preserve"> </w:t>
      </w:r>
      <w:r>
        <w:rPr>
          <w:color w:val="231F20"/>
          <w:sz w:val="20"/>
        </w:rPr>
        <w:t>устной</w:t>
      </w:r>
      <w:r>
        <w:rPr>
          <w:color w:val="231F20"/>
          <w:spacing w:val="-15"/>
          <w:sz w:val="20"/>
        </w:rPr>
        <w:t xml:space="preserve"> </w:t>
      </w:r>
      <w:r>
        <w:rPr>
          <w:color w:val="231F20"/>
          <w:sz w:val="20"/>
        </w:rPr>
        <w:t>и</w:t>
      </w:r>
      <w:r>
        <w:rPr>
          <w:color w:val="231F20"/>
          <w:spacing w:val="-16"/>
          <w:sz w:val="20"/>
        </w:rPr>
        <w:t xml:space="preserve"> </w:t>
      </w:r>
      <w:r>
        <w:rPr>
          <w:color w:val="231F20"/>
          <w:sz w:val="20"/>
        </w:rPr>
        <w:t>письменной</w:t>
      </w:r>
      <w:r>
        <w:rPr>
          <w:color w:val="231F20"/>
          <w:spacing w:val="-16"/>
          <w:sz w:val="20"/>
        </w:rPr>
        <w:t xml:space="preserve"> </w:t>
      </w:r>
      <w:r>
        <w:rPr>
          <w:color w:val="231F20"/>
          <w:sz w:val="20"/>
        </w:rPr>
        <w:t>речи</w:t>
      </w:r>
      <w:r>
        <w:rPr>
          <w:color w:val="231F20"/>
          <w:spacing w:val="-15"/>
          <w:sz w:val="20"/>
        </w:rPr>
        <w:t xml:space="preserve"> </w:t>
      </w:r>
      <w:r>
        <w:rPr>
          <w:color w:val="231F20"/>
          <w:sz w:val="20"/>
        </w:rPr>
        <w:t>на- речия частотности usually, often;</w:t>
      </w:r>
    </w:p>
    <w:p w:rsidR="00DC388F" w:rsidRDefault="004B1DF8" w:rsidP="00B626D9">
      <w:pPr>
        <w:pStyle w:val="a6"/>
        <w:numPr>
          <w:ilvl w:val="0"/>
          <w:numId w:val="57"/>
        </w:numPr>
        <w:tabs>
          <w:tab w:val="left" w:pos="384"/>
        </w:tabs>
        <w:spacing w:before="1" w:line="247" w:lineRule="auto"/>
        <w:rPr>
          <w:sz w:val="20"/>
        </w:rPr>
      </w:pPr>
      <w:r>
        <w:rPr>
          <w:color w:val="231F20"/>
          <w:w w:val="95"/>
          <w:sz w:val="20"/>
        </w:rPr>
        <w:t xml:space="preserve">распознавать и употреблять в устной и письменной речи лич- </w:t>
      </w:r>
      <w:r>
        <w:rPr>
          <w:color w:val="231F20"/>
          <w:sz w:val="20"/>
        </w:rPr>
        <w:t>ные местоимения в объектном падеже;</w:t>
      </w:r>
    </w:p>
    <w:p w:rsidR="00DC388F" w:rsidRDefault="004B1DF8" w:rsidP="00B626D9">
      <w:pPr>
        <w:pStyle w:val="a6"/>
        <w:numPr>
          <w:ilvl w:val="0"/>
          <w:numId w:val="57"/>
        </w:numPr>
        <w:tabs>
          <w:tab w:val="left" w:pos="384"/>
        </w:tabs>
        <w:spacing w:before="1" w:line="247" w:lineRule="auto"/>
        <w:rPr>
          <w:sz w:val="20"/>
        </w:rPr>
      </w:pPr>
      <w:r>
        <w:rPr>
          <w:color w:val="231F20"/>
          <w:w w:val="95"/>
          <w:sz w:val="20"/>
        </w:rPr>
        <w:t xml:space="preserve">распознавать и употреблять в устной и письменной речи ука- </w:t>
      </w:r>
      <w:r>
        <w:rPr>
          <w:color w:val="231F20"/>
          <w:sz w:val="20"/>
        </w:rPr>
        <w:t>зательные местоимения that — those;</w:t>
      </w:r>
    </w:p>
    <w:p w:rsidR="00DC388F" w:rsidRDefault="004B1DF8" w:rsidP="00B626D9">
      <w:pPr>
        <w:pStyle w:val="a6"/>
        <w:numPr>
          <w:ilvl w:val="0"/>
          <w:numId w:val="57"/>
        </w:numPr>
        <w:tabs>
          <w:tab w:val="left" w:pos="384"/>
        </w:tabs>
        <w:spacing w:before="1" w:line="247" w:lineRule="auto"/>
        <w:rPr>
          <w:sz w:val="20"/>
        </w:rPr>
      </w:pPr>
      <w:r>
        <w:rPr>
          <w:color w:val="231F20"/>
          <w:w w:val="95"/>
          <w:sz w:val="20"/>
        </w:rPr>
        <w:t xml:space="preserve">распознавать и употреблять в устной и письменной речи нео- </w:t>
      </w:r>
      <w:r>
        <w:rPr>
          <w:color w:val="231F20"/>
          <w:sz w:val="20"/>
        </w:rPr>
        <w:t>пределённые местоимения some/any в повествовательных и вопросительных предложениях;</w:t>
      </w:r>
    </w:p>
    <w:p w:rsidR="00DC388F" w:rsidRDefault="004B1DF8" w:rsidP="00B626D9">
      <w:pPr>
        <w:pStyle w:val="a6"/>
        <w:numPr>
          <w:ilvl w:val="0"/>
          <w:numId w:val="57"/>
        </w:numPr>
        <w:tabs>
          <w:tab w:val="left" w:pos="384"/>
        </w:tabs>
        <w:spacing w:before="2" w:line="247" w:lineRule="auto"/>
        <w:rPr>
          <w:sz w:val="20"/>
        </w:rPr>
      </w:pPr>
      <w:r>
        <w:rPr>
          <w:color w:val="231F20"/>
          <w:sz w:val="20"/>
        </w:rPr>
        <w:t>распознавать</w:t>
      </w:r>
      <w:r>
        <w:rPr>
          <w:color w:val="231F20"/>
          <w:spacing w:val="-14"/>
          <w:sz w:val="20"/>
        </w:rPr>
        <w:t xml:space="preserve"> </w:t>
      </w:r>
      <w:r>
        <w:rPr>
          <w:color w:val="231F20"/>
          <w:sz w:val="20"/>
        </w:rPr>
        <w:t>и</w:t>
      </w:r>
      <w:r>
        <w:rPr>
          <w:color w:val="231F20"/>
          <w:spacing w:val="-14"/>
          <w:sz w:val="20"/>
        </w:rPr>
        <w:t xml:space="preserve"> </w:t>
      </w:r>
      <w:r>
        <w:rPr>
          <w:color w:val="231F20"/>
          <w:sz w:val="20"/>
        </w:rPr>
        <w:t>употреблять</w:t>
      </w:r>
      <w:r>
        <w:rPr>
          <w:color w:val="231F20"/>
          <w:spacing w:val="-14"/>
          <w:sz w:val="20"/>
        </w:rPr>
        <w:t xml:space="preserve"> </w:t>
      </w:r>
      <w:r>
        <w:rPr>
          <w:color w:val="231F20"/>
          <w:sz w:val="20"/>
        </w:rPr>
        <w:t>в</w:t>
      </w:r>
      <w:r>
        <w:rPr>
          <w:color w:val="231F20"/>
          <w:spacing w:val="-14"/>
          <w:sz w:val="20"/>
        </w:rPr>
        <w:t xml:space="preserve"> </w:t>
      </w:r>
      <w:r>
        <w:rPr>
          <w:color w:val="231F20"/>
          <w:sz w:val="20"/>
        </w:rPr>
        <w:t>устной</w:t>
      </w:r>
      <w:r>
        <w:rPr>
          <w:color w:val="231F20"/>
          <w:spacing w:val="-14"/>
          <w:sz w:val="20"/>
        </w:rPr>
        <w:t xml:space="preserve"> </w:t>
      </w:r>
      <w:r>
        <w:rPr>
          <w:color w:val="231F20"/>
          <w:sz w:val="20"/>
        </w:rPr>
        <w:t>и</w:t>
      </w:r>
      <w:r>
        <w:rPr>
          <w:color w:val="231F20"/>
          <w:spacing w:val="-14"/>
          <w:sz w:val="20"/>
        </w:rPr>
        <w:t xml:space="preserve"> </w:t>
      </w:r>
      <w:r>
        <w:rPr>
          <w:color w:val="231F20"/>
          <w:sz w:val="20"/>
        </w:rPr>
        <w:t>письменной</w:t>
      </w:r>
      <w:r>
        <w:rPr>
          <w:color w:val="231F20"/>
          <w:spacing w:val="-14"/>
          <w:sz w:val="20"/>
        </w:rPr>
        <w:t xml:space="preserve"> </w:t>
      </w:r>
      <w:r>
        <w:rPr>
          <w:color w:val="231F20"/>
          <w:sz w:val="20"/>
        </w:rPr>
        <w:t>речи</w:t>
      </w:r>
      <w:r>
        <w:rPr>
          <w:color w:val="231F20"/>
          <w:spacing w:val="-14"/>
          <w:sz w:val="20"/>
        </w:rPr>
        <w:t xml:space="preserve"> </w:t>
      </w:r>
      <w:r>
        <w:rPr>
          <w:color w:val="231F20"/>
          <w:sz w:val="20"/>
        </w:rPr>
        <w:t>во- просительные слова when, whose, why;</w:t>
      </w:r>
    </w:p>
    <w:p w:rsidR="00DC388F" w:rsidRDefault="004B1DF8" w:rsidP="00B626D9">
      <w:pPr>
        <w:pStyle w:val="a6"/>
        <w:numPr>
          <w:ilvl w:val="0"/>
          <w:numId w:val="57"/>
        </w:numPr>
        <w:tabs>
          <w:tab w:val="left" w:pos="384"/>
        </w:tabs>
        <w:spacing w:before="1" w:line="247" w:lineRule="auto"/>
        <w:rPr>
          <w:sz w:val="20"/>
        </w:rPr>
      </w:pPr>
      <w:r>
        <w:rPr>
          <w:color w:val="231F20"/>
          <w:sz w:val="20"/>
        </w:rPr>
        <w:t>распознавать</w:t>
      </w:r>
      <w:r>
        <w:rPr>
          <w:color w:val="231F20"/>
          <w:spacing w:val="-15"/>
          <w:sz w:val="20"/>
        </w:rPr>
        <w:t xml:space="preserve"> </w:t>
      </w:r>
      <w:r>
        <w:rPr>
          <w:color w:val="231F20"/>
          <w:sz w:val="20"/>
        </w:rPr>
        <w:t>и</w:t>
      </w:r>
      <w:r>
        <w:rPr>
          <w:color w:val="231F20"/>
          <w:spacing w:val="-15"/>
          <w:sz w:val="20"/>
        </w:rPr>
        <w:t xml:space="preserve"> </w:t>
      </w:r>
      <w:r>
        <w:rPr>
          <w:color w:val="231F20"/>
          <w:sz w:val="20"/>
        </w:rPr>
        <w:t>употреблять</w:t>
      </w:r>
      <w:r>
        <w:rPr>
          <w:color w:val="231F20"/>
          <w:spacing w:val="-15"/>
          <w:sz w:val="20"/>
        </w:rPr>
        <w:t xml:space="preserve"> </w:t>
      </w:r>
      <w:r>
        <w:rPr>
          <w:color w:val="231F20"/>
          <w:sz w:val="20"/>
        </w:rPr>
        <w:t>в</w:t>
      </w:r>
      <w:r>
        <w:rPr>
          <w:color w:val="231F20"/>
          <w:spacing w:val="-15"/>
          <w:sz w:val="20"/>
        </w:rPr>
        <w:t xml:space="preserve"> </w:t>
      </w:r>
      <w:r>
        <w:rPr>
          <w:color w:val="231F20"/>
          <w:sz w:val="20"/>
        </w:rPr>
        <w:t>устной</w:t>
      </w:r>
      <w:r>
        <w:rPr>
          <w:color w:val="231F20"/>
          <w:spacing w:val="-15"/>
          <w:sz w:val="20"/>
        </w:rPr>
        <w:t xml:space="preserve"> </w:t>
      </w:r>
      <w:r>
        <w:rPr>
          <w:color w:val="231F20"/>
          <w:sz w:val="20"/>
        </w:rPr>
        <w:t>и</w:t>
      </w:r>
      <w:r>
        <w:rPr>
          <w:color w:val="231F20"/>
          <w:spacing w:val="-15"/>
          <w:sz w:val="20"/>
        </w:rPr>
        <w:t xml:space="preserve"> </w:t>
      </w:r>
      <w:r>
        <w:rPr>
          <w:color w:val="231F20"/>
          <w:sz w:val="20"/>
        </w:rPr>
        <w:t>письменной</w:t>
      </w:r>
      <w:r>
        <w:rPr>
          <w:color w:val="231F20"/>
          <w:spacing w:val="-15"/>
          <w:sz w:val="20"/>
        </w:rPr>
        <w:t xml:space="preserve"> </w:t>
      </w:r>
      <w:r>
        <w:rPr>
          <w:color w:val="231F20"/>
          <w:sz w:val="20"/>
        </w:rPr>
        <w:t>речи</w:t>
      </w:r>
      <w:r>
        <w:rPr>
          <w:color w:val="231F20"/>
          <w:spacing w:val="-15"/>
          <w:sz w:val="20"/>
        </w:rPr>
        <w:t xml:space="preserve"> </w:t>
      </w:r>
      <w:r>
        <w:rPr>
          <w:color w:val="231F20"/>
          <w:sz w:val="20"/>
        </w:rPr>
        <w:t>ко- личественные числительные (13—100);</w:t>
      </w:r>
    </w:p>
    <w:p w:rsidR="00DC388F" w:rsidRDefault="004B1DF8" w:rsidP="00B626D9">
      <w:pPr>
        <w:pStyle w:val="a6"/>
        <w:numPr>
          <w:ilvl w:val="0"/>
          <w:numId w:val="57"/>
        </w:numPr>
        <w:tabs>
          <w:tab w:val="left" w:pos="384"/>
        </w:tabs>
        <w:spacing w:before="2" w:line="247" w:lineRule="auto"/>
        <w:rPr>
          <w:sz w:val="20"/>
        </w:rPr>
      </w:pPr>
      <w:r>
        <w:rPr>
          <w:color w:val="231F20"/>
          <w:sz w:val="20"/>
        </w:rPr>
        <w:t>распознавать</w:t>
      </w:r>
      <w:r>
        <w:rPr>
          <w:color w:val="231F20"/>
          <w:spacing w:val="-15"/>
          <w:sz w:val="20"/>
        </w:rPr>
        <w:t xml:space="preserve"> </w:t>
      </w:r>
      <w:r>
        <w:rPr>
          <w:color w:val="231F20"/>
          <w:sz w:val="20"/>
        </w:rPr>
        <w:t>и</w:t>
      </w:r>
      <w:r>
        <w:rPr>
          <w:color w:val="231F20"/>
          <w:spacing w:val="-15"/>
          <w:sz w:val="20"/>
        </w:rPr>
        <w:t xml:space="preserve"> </w:t>
      </w:r>
      <w:r>
        <w:rPr>
          <w:color w:val="231F20"/>
          <w:sz w:val="20"/>
        </w:rPr>
        <w:t>употреблять</w:t>
      </w:r>
      <w:r>
        <w:rPr>
          <w:color w:val="231F20"/>
          <w:spacing w:val="-15"/>
          <w:sz w:val="20"/>
        </w:rPr>
        <w:t xml:space="preserve"> </w:t>
      </w:r>
      <w:r>
        <w:rPr>
          <w:color w:val="231F20"/>
          <w:sz w:val="20"/>
        </w:rPr>
        <w:t>в</w:t>
      </w:r>
      <w:r>
        <w:rPr>
          <w:color w:val="231F20"/>
          <w:spacing w:val="-15"/>
          <w:sz w:val="20"/>
        </w:rPr>
        <w:t xml:space="preserve"> </w:t>
      </w:r>
      <w:r>
        <w:rPr>
          <w:color w:val="231F20"/>
          <w:sz w:val="20"/>
        </w:rPr>
        <w:t>устной</w:t>
      </w:r>
      <w:r>
        <w:rPr>
          <w:color w:val="231F20"/>
          <w:spacing w:val="-15"/>
          <w:sz w:val="20"/>
        </w:rPr>
        <w:t xml:space="preserve"> </w:t>
      </w:r>
      <w:r>
        <w:rPr>
          <w:color w:val="231F20"/>
          <w:sz w:val="20"/>
        </w:rPr>
        <w:t>и</w:t>
      </w:r>
      <w:r>
        <w:rPr>
          <w:color w:val="231F20"/>
          <w:spacing w:val="-15"/>
          <w:sz w:val="20"/>
        </w:rPr>
        <w:t xml:space="preserve"> </w:t>
      </w:r>
      <w:r>
        <w:rPr>
          <w:color w:val="231F20"/>
          <w:sz w:val="20"/>
        </w:rPr>
        <w:t>письменной</w:t>
      </w:r>
      <w:r>
        <w:rPr>
          <w:color w:val="231F20"/>
          <w:spacing w:val="-15"/>
          <w:sz w:val="20"/>
        </w:rPr>
        <w:t xml:space="preserve"> </w:t>
      </w:r>
      <w:r>
        <w:rPr>
          <w:color w:val="231F20"/>
          <w:sz w:val="20"/>
        </w:rPr>
        <w:t>речи</w:t>
      </w:r>
      <w:r>
        <w:rPr>
          <w:color w:val="231F20"/>
          <w:spacing w:val="-15"/>
          <w:sz w:val="20"/>
        </w:rPr>
        <w:t xml:space="preserve"> </w:t>
      </w:r>
      <w:r>
        <w:rPr>
          <w:color w:val="231F20"/>
          <w:sz w:val="20"/>
        </w:rPr>
        <w:t>по- рядковые числительные (1—30);</w:t>
      </w:r>
    </w:p>
    <w:p w:rsidR="00DC388F" w:rsidRDefault="004B1DF8" w:rsidP="00B626D9">
      <w:pPr>
        <w:pStyle w:val="a6"/>
        <w:numPr>
          <w:ilvl w:val="0"/>
          <w:numId w:val="57"/>
        </w:numPr>
        <w:tabs>
          <w:tab w:val="left" w:pos="384"/>
        </w:tabs>
        <w:spacing w:before="1" w:line="247" w:lineRule="auto"/>
        <w:rPr>
          <w:sz w:val="20"/>
        </w:rPr>
      </w:pPr>
      <w:r>
        <w:rPr>
          <w:color w:val="231F20"/>
          <w:w w:val="95"/>
          <w:sz w:val="20"/>
        </w:rPr>
        <w:t>распознавать</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употреблять</w:t>
      </w:r>
      <w:r>
        <w:rPr>
          <w:color w:val="231F20"/>
          <w:spacing w:val="-5"/>
          <w:w w:val="95"/>
          <w:sz w:val="20"/>
        </w:rPr>
        <w:t xml:space="preserve"> </w:t>
      </w:r>
      <w:r>
        <w:rPr>
          <w:color w:val="231F20"/>
          <w:w w:val="95"/>
          <w:sz w:val="20"/>
        </w:rPr>
        <w:t>в</w:t>
      </w:r>
      <w:r>
        <w:rPr>
          <w:color w:val="231F20"/>
          <w:spacing w:val="-5"/>
          <w:w w:val="95"/>
          <w:sz w:val="20"/>
        </w:rPr>
        <w:t xml:space="preserve"> </w:t>
      </w:r>
      <w:r>
        <w:rPr>
          <w:color w:val="231F20"/>
          <w:w w:val="95"/>
          <w:sz w:val="20"/>
        </w:rPr>
        <w:t>устной</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письменной</w:t>
      </w:r>
      <w:r>
        <w:rPr>
          <w:color w:val="231F20"/>
          <w:spacing w:val="-5"/>
          <w:w w:val="95"/>
          <w:sz w:val="20"/>
        </w:rPr>
        <w:t xml:space="preserve"> </w:t>
      </w:r>
      <w:r>
        <w:rPr>
          <w:color w:val="231F20"/>
          <w:w w:val="95"/>
          <w:sz w:val="20"/>
        </w:rPr>
        <w:t>речи</w:t>
      </w:r>
      <w:r>
        <w:rPr>
          <w:color w:val="231F20"/>
          <w:spacing w:val="-5"/>
          <w:w w:val="95"/>
          <w:sz w:val="20"/>
        </w:rPr>
        <w:t xml:space="preserve"> </w:t>
      </w:r>
      <w:r>
        <w:rPr>
          <w:color w:val="231F20"/>
          <w:w w:val="95"/>
          <w:sz w:val="20"/>
        </w:rPr>
        <w:t xml:space="preserve">пред- </w:t>
      </w:r>
      <w:r>
        <w:rPr>
          <w:color w:val="231F20"/>
          <w:sz w:val="20"/>
        </w:rPr>
        <w:t>лог</w:t>
      </w:r>
      <w:r>
        <w:rPr>
          <w:color w:val="231F20"/>
          <w:spacing w:val="-8"/>
          <w:sz w:val="20"/>
        </w:rPr>
        <w:t xml:space="preserve"> </w:t>
      </w:r>
      <w:r>
        <w:rPr>
          <w:color w:val="231F20"/>
          <w:sz w:val="20"/>
        </w:rPr>
        <w:t>направления</w:t>
      </w:r>
      <w:r>
        <w:rPr>
          <w:color w:val="231F20"/>
          <w:spacing w:val="-8"/>
          <w:sz w:val="20"/>
        </w:rPr>
        <w:t xml:space="preserve"> </w:t>
      </w:r>
      <w:r>
        <w:rPr>
          <w:color w:val="231F20"/>
          <w:sz w:val="20"/>
        </w:rPr>
        <w:t>движения</w:t>
      </w:r>
      <w:r>
        <w:rPr>
          <w:color w:val="231F20"/>
          <w:spacing w:val="-8"/>
          <w:sz w:val="20"/>
        </w:rPr>
        <w:t xml:space="preserve"> </w:t>
      </w:r>
      <w:r>
        <w:rPr>
          <w:color w:val="231F20"/>
          <w:sz w:val="20"/>
        </w:rPr>
        <w:t>to</w:t>
      </w:r>
      <w:r>
        <w:rPr>
          <w:color w:val="231F20"/>
          <w:spacing w:val="-8"/>
          <w:sz w:val="20"/>
        </w:rPr>
        <w:t xml:space="preserve"> </w:t>
      </w:r>
      <w:r>
        <w:rPr>
          <w:color w:val="231F20"/>
          <w:sz w:val="20"/>
        </w:rPr>
        <w:t>(We</w:t>
      </w:r>
      <w:r>
        <w:rPr>
          <w:color w:val="231F20"/>
          <w:spacing w:val="-8"/>
          <w:sz w:val="20"/>
        </w:rPr>
        <w:t xml:space="preserve"> </w:t>
      </w:r>
      <w:r>
        <w:rPr>
          <w:color w:val="231F20"/>
          <w:sz w:val="20"/>
        </w:rPr>
        <w:t>went</w:t>
      </w:r>
      <w:r>
        <w:rPr>
          <w:color w:val="231F20"/>
          <w:spacing w:val="-8"/>
          <w:sz w:val="20"/>
        </w:rPr>
        <w:t xml:space="preserve"> </w:t>
      </w:r>
      <w:r>
        <w:rPr>
          <w:color w:val="231F20"/>
          <w:sz w:val="20"/>
        </w:rPr>
        <w:t>to</w:t>
      </w:r>
      <w:r>
        <w:rPr>
          <w:color w:val="231F20"/>
          <w:spacing w:val="-8"/>
          <w:sz w:val="20"/>
        </w:rPr>
        <w:t xml:space="preserve"> </w:t>
      </w:r>
      <w:r>
        <w:rPr>
          <w:color w:val="231F20"/>
          <w:sz w:val="20"/>
        </w:rPr>
        <w:t>Moscow</w:t>
      </w:r>
      <w:r>
        <w:rPr>
          <w:color w:val="231F20"/>
          <w:spacing w:val="-8"/>
          <w:sz w:val="20"/>
        </w:rPr>
        <w:t xml:space="preserve"> </w:t>
      </w:r>
      <w:r>
        <w:rPr>
          <w:color w:val="231F20"/>
          <w:sz w:val="20"/>
        </w:rPr>
        <w:t>last</w:t>
      </w:r>
      <w:r>
        <w:rPr>
          <w:color w:val="231F20"/>
          <w:spacing w:val="-8"/>
          <w:sz w:val="20"/>
        </w:rPr>
        <w:t xml:space="preserve"> </w:t>
      </w:r>
      <w:r>
        <w:rPr>
          <w:color w:val="231F20"/>
          <w:sz w:val="20"/>
        </w:rPr>
        <w:t>year.);</w:t>
      </w:r>
    </w:p>
    <w:p w:rsidR="00DC388F" w:rsidRDefault="004B1DF8" w:rsidP="00B626D9">
      <w:pPr>
        <w:pStyle w:val="a6"/>
        <w:numPr>
          <w:ilvl w:val="0"/>
          <w:numId w:val="57"/>
        </w:numPr>
        <w:tabs>
          <w:tab w:val="left" w:pos="384"/>
        </w:tabs>
        <w:spacing w:before="1" w:line="247" w:lineRule="auto"/>
        <w:rPr>
          <w:sz w:val="20"/>
        </w:rPr>
      </w:pPr>
      <w:r>
        <w:rPr>
          <w:color w:val="231F20"/>
          <w:w w:val="95"/>
          <w:sz w:val="20"/>
        </w:rPr>
        <w:t>распознавать</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употреблять</w:t>
      </w:r>
      <w:r>
        <w:rPr>
          <w:color w:val="231F20"/>
          <w:spacing w:val="-5"/>
          <w:w w:val="95"/>
          <w:sz w:val="20"/>
        </w:rPr>
        <w:t xml:space="preserve"> </w:t>
      </w:r>
      <w:r>
        <w:rPr>
          <w:color w:val="231F20"/>
          <w:w w:val="95"/>
          <w:sz w:val="20"/>
        </w:rPr>
        <w:t>в</w:t>
      </w:r>
      <w:r>
        <w:rPr>
          <w:color w:val="231F20"/>
          <w:spacing w:val="-5"/>
          <w:w w:val="95"/>
          <w:sz w:val="20"/>
        </w:rPr>
        <w:t xml:space="preserve"> </w:t>
      </w:r>
      <w:r>
        <w:rPr>
          <w:color w:val="231F20"/>
          <w:w w:val="95"/>
          <w:sz w:val="20"/>
        </w:rPr>
        <w:t>устной</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письменной</w:t>
      </w:r>
      <w:r>
        <w:rPr>
          <w:color w:val="231F20"/>
          <w:spacing w:val="-5"/>
          <w:w w:val="95"/>
          <w:sz w:val="20"/>
        </w:rPr>
        <w:t xml:space="preserve"> </w:t>
      </w:r>
      <w:r>
        <w:rPr>
          <w:color w:val="231F20"/>
          <w:w w:val="95"/>
          <w:sz w:val="20"/>
        </w:rPr>
        <w:t>речи</w:t>
      </w:r>
      <w:r>
        <w:rPr>
          <w:color w:val="231F20"/>
          <w:spacing w:val="-5"/>
          <w:w w:val="95"/>
          <w:sz w:val="20"/>
        </w:rPr>
        <w:t xml:space="preserve"> </w:t>
      </w:r>
      <w:r>
        <w:rPr>
          <w:color w:val="231F20"/>
          <w:w w:val="95"/>
          <w:sz w:val="20"/>
        </w:rPr>
        <w:t xml:space="preserve">пред- </w:t>
      </w:r>
      <w:r>
        <w:rPr>
          <w:color w:val="231F20"/>
          <w:sz w:val="20"/>
        </w:rPr>
        <w:t>логи места next to, in front of, behind;</w:t>
      </w:r>
    </w:p>
    <w:p w:rsidR="00DC388F" w:rsidRDefault="004B1DF8" w:rsidP="00B626D9">
      <w:pPr>
        <w:pStyle w:val="a6"/>
        <w:numPr>
          <w:ilvl w:val="0"/>
          <w:numId w:val="57"/>
        </w:numPr>
        <w:tabs>
          <w:tab w:val="left" w:pos="384"/>
        </w:tabs>
        <w:spacing w:before="1" w:line="247" w:lineRule="auto"/>
        <w:ind w:right="154"/>
        <w:rPr>
          <w:sz w:val="20"/>
        </w:rPr>
      </w:pPr>
      <w:r>
        <w:rPr>
          <w:color w:val="231F20"/>
          <w:w w:val="95"/>
          <w:sz w:val="20"/>
        </w:rPr>
        <w:t>распознавать</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употреблять</w:t>
      </w:r>
      <w:r>
        <w:rPr>
          <w:color w:val="231F20"/>
          <w:spacing w:val="-5"/>
          <w:w w:val="95"/>
          <w:sz w:val="20"/>
        </w:rPr>
        <w:t xml:space="preserve"> </w:t>
      </w:r>
      <w:r>
        <w:rPr>
          <w:color w:val="231F20"/>
          <w:w w:val="95"/>
          <w:sz w:val="20"/>
        </w:rPr>
        <w:t>в</w:t>
      </w:r>
      <w:r>
        <w:rPr>
          <w:color w:val="231F20"/>
          <w:spacing w:val="-5"/>
          <w:w w:val="95"/>
          <w:sz w:val="20"/>
        </w:rPr>
        <w:t xml:space="preserve"> </w:t>
      </w:r>
      <w:r>
        <w:rPr>
          <w:color w:val="231F20"/>
          <w:w w:val="95"/>
          <w:sz w:val="20"/>
        </w:rPr>
        <w:t>устной</w:t>
      </w:r>
      <w:r>
        <w:rPr>
          <w:color w:val="231F20"/>
          <w:spacing w:val="-5"/>
          <w:w w:val="95"/>
          <w:sz w:val="20"/>
        </w:rPr>
        <w:t xml:space="preserve"> </w:t>
      </w:r>
      <w:r>
        <w:rPr>
          <w:color w:val="231F20"/>
          <w:w w:val="95"/>
          <w:sz w:val="20"/>
        </w:rPr>
        <w:t>и</w:t>
      </w:r>
      <w:r>
        <w:rPr>
          <w:color w:val="231F20"/>
          <w:spacing w:val="-5"/>
          <w:w w:val="95"/>
          <w:sz w:val="20"/>
        </w:rPr>
        <w:t xml:space="preserve"> </w:t>
      </w:r>
      <w:r>
        <w:rPr>
          <w:color w:val="231F20"/>
          <w:w w:val="95"/>
          <w:sz w:val="20"/>
        </w:rPr>
        <w:t>письменной</w:t>
      </w:r>
      <w:r>
        <w:rPr>
          <w:color w:val="231F20"/>
          <w:spacing w:val="-5"/>
          <w:w w:val="95"/>
          <w:sz w:val="20"/>
        </w:rPr>
        <w:t xml:space="preserve"> </w:t>
      </w:r>
      <w:r>
        <w:rPr>
          <w:color w:val="231F20"/>
          <w:w w:val="95"/>
          <w:sz w:val="20"/>
        </w:rPr>
        <w:t>речи</w:t>
      </w:r>
      <w:r>
        <w:rPr>
          <w:color w:val="231F20"/>
          <w:spacing w:val="-5"/>
          <w:w w:val="95"/>
          <w:sz w:val="20"/>
        </w:rPr>
        <w:t xml:space="preserve"> </w:t>
      </w:r>
      <w:r>
        <w:rPr>
          <w:color w:val="231F20"/>
          <w:w w:val="95"/>
          <w:sz w:val="20"/>
        </w:rPr>
        <w:t xml:space="preserve">пред- </w:t>
      </w:r>
      <w:r>
        <w:rPr>
          <w:color w:val="231F20"/>
          <w:sz w:val="20"/>
        </w:rPr>
        <w:t>логи времени: at, in, on в выражениях at 4 o’clock, in the morning, on Monday.</w:t>
      </w:r>
    </w:p>
    <w:p w:rsidR="00DC388F" w:rsidRDefault="00DC388F">
      <w:pPr>
        <w:pStyle w:val="a3"/>
        <w:spacing w:before="5"/>
        <w:ind w:left="0" w:right="0" w:firstLine="0"/>
        <w:jc w:val="left"/>
        <w:rPr>
          <w:sz w:val="17"/>
        </w:rPr>
      </w:pPr>
    </w:p>
    <w:p w:rsidR="00DC388F" w:rsidRDefault="004B1DF8">
      <w:pPr>
        <w:pStyle w:val="2"/>
      </w:pPr>
      <w:r>
        <w:rPr>
          <w:color w:val="231F20"/>
        </w:rPr>
        <w:t>Социокультурные</w:t>
      </w:r>
      <w:r>
        <w:rPr>
          <w:color w:val="231F20"/>
          <w:spacing w:val="-8"/>
        </w:rPr>
        <w:t xml:space="preserve"> </w:t>
      </w:r>
      <w:r>
        <w:rPr>
          <w:color w:val="231F20"/>
        </w:rPr>
        <w:t>знания</w:t>
      </w:r>
      <w:r>
        <w:rPr>
          <w:color w:val="231F20"/>
          <w:spacing w:val="-8"/>
        </w:rPr>
        <w:t xml:space="preserve"> </w:t>
      </w:r>
      <w:r>
        <w:rPr>
          <w:color w:val="231F20"/>
        </w:rPr>
        <w:t>и</w:t>
      </w:r>
      <w:r>
        <w:rPr>
          <w:color w:val="231F20"/>
          <w:spacing w:val="-7"/>
        </w:rPr>
        <w:t xml:space="preserve"> </w:t>
      </w:r>
      <w:r>
        <w:rPr>
          <w:color w:val="231F20"/>
          <w:spacing w:val="-2"/>
        </w:rPr>
        <w:t>умения</w:t>
      </w:r>
    </w:p>
    <w:p w:rsidR="00DC388F" w:rsidRDefault="004B1DF8" w:rsidP="00B626D9">
      <w:pPr>
        <w:pStyle w:val="a6"/>
        <w:numPr>
          <w:ilvl w:val="0"/>
          <w:numId w:val="57"/>
        </w:numPr>
        <w:tabs>
          <w:tab w:val="left" w:pos="384"/>
        </w:tabs>
        <w:spacing w:before="48"/>
        <w:ind w:right="154"/>
        <w:rPr>
          <w:sz w:val="20"/>
        </w:rPr>
      </w:pPr>
      <w:r>
        <w:rPr>
          <w:color w:val="231F20"/>
          <w:sz w:val="20"/>
        </w:rPr>
        <w:t>владеть</w:t>
      </w:r>
      <w:r>
        <w:rPr>
          <w:color w:val="231F20"/>
          <w:spacing w:val="-16"/>
          <w:sz w:val="20"/>
        </w:rPr>
        <w:t xml:space="preserve"> </w:t>
      </w:r>
      <w:r>
        <w:rPr>
          <w:color w:val="231F20"/>
          <w:sz w:val="20"/>
        </w:rPr>
        <w:t>социокультурными</w:t>
      </w:r>
      <w:r>
        <w:rPr>
          <w:color w:val="231F20"/>
          <w:spacing w:val="-16"/>
          <w:sz w:val="20"/>
        </w:rPr>
        <w:t xml:space="preserve"> </w:t>
      </w:r>
      <w:r>
        <w:rPr>
          <w:color w:val="231F20"/>
          <w:sz w:val="20"/>
        </w:rPr>
        <w:t>элементами</w:t>
      </w:r>
      <w:r>
        <w:rPr>
          <w:color w:val="231F20"/>
          <w:spacing w:val="-16"/>
          <w:sz w:val="20"/>
        </w:rPr>
        <w:t xml:space="preserve"> </w:t>
      </w:r>
      <w:r>
        <w:rPr>
          <w:color w:val="231F20"/>
          <w:sz w:val="20"/>
        </w:rPr>
        <w:t>речевого</w:t>
      </w:r>
      <w:r>
        <w:rPr>
          <w:color w:val="231F20"/>
          <w:spacing w:val="-16"/>
          <w:sz w:val="20"/>
        </w:rPr>
        <w:t xml:space="preserve"> </w:t>
      </w:r>
      <w:r>
        <w:rPr>
          <w:color w:val="231F20"/>
          <w:sz w:val="20"/>
        </w:rPr>
        <w:t>поведенче- ского</w:t>
      </w:r>
      <w:r>
        <w:rPr>
          <w:color w:val="231F20"/>
          <w:spacing w:val="33"/>
          <w:sz w:val="20"/>
        </w:rPr>
        <w:t xml:space="preserve"> </w:t>
      </w:r>
      <w:r>
        <w:rPr>
          <w:color w:val="231F20"/>
          <w:sz w:val="20"/>
        </w:rPr>
        <w:t>этикета,</w:t>
      </w:r>
      <w:r>
        <w:rPr>
          <w:color w:val="231F20"/>
          <w:spacing w:val="33"/>
          <w:sz w:val="20"/>
        </w:rPr>
        <w:t xml:space="preserve"> </w:t>
      </w:r>
      <w:r>
        <w:rPr>
          <w:color w:val="231F20"/>
          <w:sz w:val="20"/>
        </w:rPr>
        <w:t>принятыми</w:t>
      </w:r>
      <w:r>
        <w:rPr>
          <w:color w:val="231F20"/>
          <w:spacing w:val="33"/>
          <w:sz w:val="20"/>
        </w:rPr>
        <w:t xml:space="preserve"> </w:t>
      </w:r>
      <w:r>
        <w:rPr>
          <w:color w:val="231F20"/>
          <w:sz w:val="20"/>
        </w:rPr>
        <w:t>в</w:t>
      </w:r>
      <w:r>
        <w:rPr>
          <w:color w:val="231F20"/>
          <w:spacing w:val="33"/>
          <w:sz w:val="20"/>
        </w:rPr>
        <w:t xml:space="preserve"> </w:t>
      </w:r>
      <w:r>
        <w:rPr>
          <w:color w:val="231F20"/>
          <w:sz w:val="20"/>
        </w:rPr>
        <w:t>англоязычной</w:t>
      </w:r>
      <w:r>
        <w:rPr>
          <w:color w:val="231F20"/>
          <w:spacing w:val="33"/>
          <w:sz w:val="20"/>
        </w:rPr>
        <w:t xml:space="preserve"> </w:t>
      </w:r>
      <w:r>
        <w:rPr>
          <w:color w:val="231F20"/>
          <w:sz w:val="20"/>
        </w:rPr>
        <w:t>среде,</w:t>
      </w:r>
      <w:r>
        <w:rPr>
          <w:color w:val="231F20"/>
          <w:spacing w:val="33"/>
          <w:sz w:val="20"/>
        </w:rPr>
        <w:t xml:space="preserve"> </w:t>
      </w:r>
      <w:r>
        <w:rPr>
          <w:color w:val="231F20"/>
          <w:sz w:val="20"/>
        </w:rPr>
        <w:t>в</w:t>
      </w:r>
      <w:r>
        <w:rPr>
          <w:color w:val="231F20"/>
          <w:spacing w:val="33"/>
          <w:sz w:val="20"/>
        </w:rPr>
        <w:t xml:space="preserve"> </w:t>
      </w:r>
      <w:r>
        <w:rPr>
          <w:color w:val="231F20"/>
          <w:sz w:val="20"/>
        </w:rPr>
        <w:t>неко-</w:t>
      </w:r>
    </w:p>
    <w:p w:rsidR="00DC388F" w:rsidRDefault="00DC388F">
      <w:pPr>
        <w:jc w:val="both"/>
        <w:rPr>
          <w:sz w:val="20"/>
        </w:rPr>
        <w:sectPr w:rsidR="00DC388F">
          <w:pgSz w:w="7830" w:h="12020"/>
          <w:pgMar w:top="620" w:right="580" w:bottom="760" w:left="580" w:header="0" w:footer="563" w:gutter="0"/>
          <w:cols w:space="720"/>
        </w:sectPr>
      </w:pPr>
    </w:p>
    <w:p w:rsidR="00DC388F" w:rsidRDefault="004B1DF8">
      <w:pPr>
        <w:pStyle w:val="a3"/>
        <w:spacing w:before="68"/>
        <w:ind w:left="383" w:firstLine="0"/>
      </w:pPr>
      <w:r>
        <w:rPr>
          <w:color w:val="231F20"/>
        </w:rPr>
        <w:t>торых</w:t>
      </w:r>
      <w:r>
        <w:rPr>
          <w:color w:val="231F20"/>
          <w:spacing w:val="-16"/>
        </w:rPr>
        <w:t xml:space="preserve"> </w:t>
      </w:r>
      <w:r>
        <w:rPr>
          <w:color w:val="231F20"/>
        </w:rPr>
        <w:t>ситуациях</w:t>
      </w:r>
      <w:r>
        <w:rPr>
          <w:color w:val="231F20"/>
          <w:spacing w:val="-16"/>
        </w:rPr>
        <w:t xml:space="preserve"> </w:t>
      </w:r>
      <w:r>
        <w:rPr>
          <w:color w:val="231F20"/>
        </w:rPr>
        <w:t>общения</w:t>
      </w:r>
      <w:r>
        <w:rPr>
          <w:color w:val="231F20"/>
          <w:spacing w:val="-16"/>
        </w:rPr>
        <w:t xml:space="preserve"> </w:t>
      </w:r>
      <w:r>
        <w:rPr>
          <w:color w:val="231F20"/>
        </w:rPr>
        <w:t>(приветствие,</w:t>
      </w:r>
      <w:r>
        <w:rPr>
          <w:color w:val="231F20"/>
          <w:spacing w:val="-16"/>
        </w:rPr>
        <w:t xml:space="preserve"> </w:t>
      </w:r>
      <w:r>
        <w:rPr>
          <w:color w:val="231F20"/>
        </w:rPr>
        <w:t>прощание,</w:t>
      </w:r>
      <w:r>
        <w:rPr>
          <w:color w:val="231F20"/>
          <w:spacing w:val="-16"/>
        </w:rPr>
        <w:t xml:space="preserve"> </w:t>
      </w:r>
      <w:r>
        <w:rPr>
          <w:color w:val="231F20"/>
        </w:rPr>
        <w:t>знаком- ство, просьба, выражение благодарности, извинение, по- здравление</w:t>
      </w:r>
      <w:r>
        <w:rPr>
          <w:color w:val="231F20"/>
          <w:spacing w:val="-3"/>
        </w:rPr>
        <w:t xml:space="preserve"> </w:t>
      </w:r>
      <w:r>
        <w:rPr>
          <w:color w:val="231F20"/>
        </w:rPr>
        <w:t>с</w:t>
      </w:r>
      <w:r>
        <w:rPr>
          <w:color w:val="231F20"/>
          <w:spacing w:val="-3"/>
        </w:rPr>
        <w:t xml:space="preserve"> </w:t>
      </w:r>
      <w:r>
        <w:rPr>
          <w:color w:val="231F20"/>
        </w:rPr>
        <w:t>днём</w:t>
      </w:r>
      <w:r>
        <w:rPr>
          <w:color w:val="231F20"/>
          <w:spacing w:val="-3"/>
        </w:rPr>
        <w:t xml:space="preserve"> </w:t>
      </w:r>
      <w:r>
        <w:rPr>
          <w:color w:val="231F20"/>
        </w:rPr>
        <w:t>рождения,</w:t>
      </w:r>
      <w:r>
        <w:rPr>
          <w:color w:val="231F20"/>
          <w:spacing w:val="-3"/>
        </w:rPr>
        <w:t xml:space="preserve"> </w:t>
      </w:r>
      <w:r>
        <w:rPr>
          <w:color w:val="231F20"/>
        </w:rPr>
        <w:t>Новым</w:t>
      </w:r>
      <w:r>
        <w:rPr>
          <w:color w:val="231F20"/>
          <w:spacing w:val="-3"/>
        </w:rPr>
        <w:t xml:space="preserve"> </w:t>
      </w:r>
      <w:r>
        <w:rPr>
          <w:color w:val="231F20"/>
        </w:rPr>
        <w:t>годом,</w:t>
      </w:r>
      <w:r>
        <w:rPr>
          <w:color w:val="231F20"/>
          <w:spacing w:val="-3"/>
        </w:rPr>
        <w:t xml:space="preserve"> </w:t>
      </w:r>
      <w:r>
        <w:rPr>
          <w:color w:val="231F20"/>
        </w:rPr>
        <w:t>Рождеством);</w:t>
      </w:r>
    </w:p>
    <w:p w:rsidR="00DC388F" w:rsidRDefault="004B1DF8" w:rsidP="00B626D9">
      <w:pPr>
        <w:pStyle w:val="a6"/>
        <w:numPr>
          <w:ilvl w:val="0"/>
          <w:numId w:val="57"/>
        </w:numPr>
        <w:tabs>
          <w:tab w:val="left" w:pos="384"/>
        </w:tabs>
        <w:spacing w:before="4"/>
        <w:rPr>
          <w:sz w:val="20"/>
        </w:rPr>
      </w:pPr>
      <w:r>
        <w:rPr>
          <w:color w:val="231F20"/>
          <w:w w:val="95"/>
          <w:sz w:val="20"/>
        </w:rPr>
        <w:t xml:space="preserve">кратко представлять свою страну и страну/страны изучаемо- </w:t>
      </w:r>
      <w:r>
        <w:rPr>
          <w:color w:val="231F20"/>
          <w:sz w:val="20"/>
        </w:rPr>
        <w:t>го языка на английском языке.</w:t>
      </w:r>
    </w:p>
    <w:p w:rsidR="00DC388F" w:rsidRDefault="00DC388F">
      <w:pPr>
        <w:pStyle w:val="a3"/>
        <w:spacing w:before="3"/>
        <w:ind w:left="0" w:right="0" w:firstLine="0"/>
        <w:jc w:val="left"/>
        <w:rPr>
          <w:sz w:val="18"/>
        </w:rPr>
      </w:pPr>
    </w:p>
    <w:p w:rsidR="00DC388F" w:rsidRDefault="004B1DF8" w:rsidP="00B626D9">
      <w:pPr>
        <w:pStyle w:val="a6"/>
        <w:numPr>
          <w:ilvl w:val="0"/>
          <w:numId w:val="53"/>
        </w:numPr>
        <w:tabs>
          <w:tab w:val="left" w:pos="326"/>
        </w:tabs>
        <w:ind w:right="0"/>
        <w:rPr>
          <w:rFonts w:ascii="Trebuchet MS" w:hAnsi="Trebuchet MS"/>
        </w:rPr>
      </w:pPr>
      <w:r>
        <w:rPr>
          <w:rFonts w:ascii="Trebuchet MS" w:hAnsi="Trebuchet MS"/>
          <w:color w:val="231F20"/>
          <w:spacing w:val="-2"/>
        </w:rPr>
        <w:t>КЛАСС</w:t>
      </w:r>
    </w:p>
    <w:p w:rsidR="00DC388F" w:rsidRDefault="004B1DF8">
      <w:pPr>
        <w:pStyle w:val="2"/>
        <w:spacing w:before="205"/>
      </w:pPr>
      <w:r>
        <w:rPr>
          <w:color w:val="231F20"/>
          <w:w w:val="95"/>
        </w:rPr>
        <w:t>Коммуникативные</w:t>
      </w:r>
      <w:r>
        <w:rPr>
          <w:color w:val="231F20"/>
          <w:spacing w:val="62"/>
        </w:rPr>
        <w:t xml:space="preserve"> </w:t>
      </w:r>
      <w:r>
        <w:rPr>
          <w:color w:val="231F20"/>
          <w:spacing w:val="-2"/>
        </w:rPr>
        <w:t>умения</w:t>
      </w:r>
    </w:p>
    <w:p w:rsidR="00DC388F" w:rsidRDefault="004B1DF8">
      <w:pPr>
        <w:pStyle w:val="6"/>
        <w:spacing w:before="53"/>
        <w:rPr>
          <w:rFonts w:ascii="Georgia" w:hAnsi="Georgia"/>
        </w:rPr>
      </w:pPr>
      <w:r>
        <w:rPr>
          <w:rFonts w:ascii="Georgia" w:hAnsi="Georgia"/>
          <w:color w:val="231F20"/>
          <w:spacing w:val="-2"/>
        </w:rPr>
        <w:t>Говорение</w:t>
      </w:r>
    </w:p>
    <w:p w:rsidR="00DC388F" w:rsidRDefault="004B1DF8" w:rsidP="00B626D9">
      <w:pPr>
        <w:pStyle w:val="a6"/>
        <w:numPr>
          <w:ilvl w:val="0"/>
          <w:numId w:val="57"/>
        </w:numPr>
        <w:tabs>
          <w:tab w:val="left" w:pos="384"/>
        </w:tabs>
        <w:spacing w:before="10" w:line="247" w:lineRule="auto"/>
        <w:ind w:right="154"/>
        <w:rPr>
          <w:sz w:val="20"/>
        </w:rPr>
      </w:pPr>
      <w:r>
        <w:rPr>
          <w:color w:val="231F20"/>
          <w:sz w:val="20"/>
        </w:rPr>
        <w:t>вести разные виды диалогов (диалог этикетного характера, диалог-побуждение,</w:t>
      </w:r>
      <w:r>
        <w:rPr>
          <w:color w:val="231F20"/>
          <w:spacing w:val="-14"/>
          <w:sz w:val="20"/>
        </w:rPr>
        <w:t xml:space="preserve"> </w:t>
      </w:r>
      <w:r>
        <w:rPr>
          <w:color w:val="231F20"/>
          <w:sz w:val="20"/>
        </w:rPr>
        <w:t>диалог-расспрос)</w:t>
      </w:r>
      <w:r>
        <w:rPr>
          <w:color w:val="231F20"/>
          <w:spacing w:val="-14"/>
          <w:sz w:val="20"/>
        </w:rPr>
        <w:t xml:space="preserve"> </w:t>
      </w:r>
      <w:r>
        <w:rPr>
          <w:color w:val="231F20"/>
          <w:sz w:val="20"/>
        </w:rPr>
        <w:t>на</w:t>
      </w:r>
      <w:r>
        <w:rPr>
          <w:color w:val="231F20"/>
          <w:spacing w:val="-14"/>
          <w:sz w:val="20"/>
        </w:rPr>
        <w:t xml:space="preserve"> </w:t>
      </w:r>
      <w:r>
        <w:rPr>
          <w:color w:val="231F20"/>
          <w:sz w:val="20"/>
        </w:rPr>
        <w:t>основе</w:t>
      </w:r>
      <w:r>
        <w:rPr>
          <w:color w:val="231F20"/>
          <w:spacing w:val="-14"/>
          <w:sz w:val="20"/>
        </w:rPr>
        <w:t xml:space="preserve"> </w:t>
      </w:r>
      <w:r>
        <w:rPr>
          <w:color w:val="231F20"/>
          <w:sz w:val="20"/>
        </w:rPr>
        <w:t>вербальных и/или</w:t>
      </w:r>
      <w:r>
        <w:rPr>
          <w:color w:val="231F20"/>
          <w:spacing w:val="-16"/>
          <w:sz w:val="20"/>
        </w:rPr>
        <w:t xml:space="preserve"> </w:t>
      </w:r>
      <w:r>
        <w:rPr>
          <w:color w:val="231F20"/>
          <w:sz w:val="20"/>
        </w:rPr>
        <w:t>зрительных</w:t>
      </w:r>
      <w:r>
        <w:rPr>
          <w:color w:val="231F20"/>
          <w:spacing w:val="-16"/>
          <w:sz w:val="20"/>
        </w:rPr>
        <w:t xml:space="preserve"> </w:t>
      </w:r>
      <w:r>
        <w:rPr>
          <w:color w:val="231F20"/>
          <w:sz w:val="20"/>
        </w:rPr>
        <w:t>опор</w:t>
      </w:r>
      <w:r>
        <w:rPr>
          <w:color w:val="231F20"/>
          <w:spacing w:val="-16"/>
          <w:sz w:val="20"/>
        </w:rPr>
        <w:t xml:space="preserve"> </w:t>
      </w:r>
      <w:r>
        <w:rPr>
          <w:color w:val="231F20"/>
          <w:sz w:val="20"/>
        </w:rPr>
        <w:t>с</w:t>
      </w:r>
      <w:r>
        <w:rPr>
          <w:color w:val="231F20"/>
          <w:spacing w:val="-16"/>
          <w:sz w:val="20"/>
        </w:rPr>
        <w:t xml:space="preserve"> </w:t>
      </w:r>
      <w:r>
        <w:rPr>
          <w:color w:val="231F20"/>
          <w:sz w:val="20"/>
        </w:rPr>
        <w:t>соблюдением</w:t>
      </w:r>
      <w:r>
        <w:rPr>
          <w:color w:val="231F20"/>
          <w:spacing w:val="-16"/>
          <w:sz w:val="20"/>
        </w:rPr>
        <w:t xml:space="preserve"> </w:t>
      </w:r>
      <w:r>
        <w:rPr>
          <w:color w:val="231F20"/>
          <w:sz w:val="20"/>
        </w:rPr>
        <w:t>норм</w:t>
      </w:r>
      <w:r>
        <w:rPr>
          <w:color w:val="231F20"/>
          <w:spacing w:val="-16"/>
          <w:sz w:val="20"/>
        </w:rPr>
        <w:t xml:space="preserve"> </w:t>
      </w:r>
      <w:r>
        <w:rPr>
          <w:color w:val="231F20"/>
          <w:sz w:val="20"/>
        </w:rPr>
        <w:t>речевого</w:t>
      </w:r>
      <w:r>
        <w:rPr>
          <w:color w:val="231F20"/>
          <w:spacing w:val="-16"/>
          <w:sz w:val="20"/>
        </w:rPr>
        <w:t xml:space="preserve"> </w:t>
      </w:r>
      <w:r>
        <w:rPr>
          <w:color w:val="231F20"/>
          <w:sz w:val="20"/>
        </w:rPr>
        <w:t>этике- та,</w:t>
      </w:r>
      <w:r>
        <w:rPr>
          <w:color w:val="231F20"/>
          <w:spacing w:val="-10"/>
          <w:sz w:val="20"/>
        </w:rPr>
        <w:t xml:space="preserve"> </w:t>
      </w:r>
      <w:r>
        <w:rPr>
          <w:color w:val="231F20"/>
          <w:sz w:val="20"/>
        </w:rPr>
        <w:t>принятого</w:t>
      </w:r>
      <w:r>
        <w:rPr>
          <w:color w:val="231F20"/>
          <w:spacing w:val="-10"/>
          <w:sz w:val="20"/>
        </w:rPr>
        <w:t xml:space="preserve"> </w:t>
      </w:r>
      <w:r>
        <w:rPr>
          <w:color w:val="231F20"/>
          <w:sz w:val="20"/>
        </w:rPr>
        <w:t>в</w:t>
      </w:r>
      <w:r>
        <w:rPr>
          <w:color w:val="231F20"/>
          <w:spacing w:val="-10"/>
          <w:sz w:val="20"/>
        </w:rPr>
        <w:t xml:space="preserve"> </w:t>
      </w:r>
      <w:r>
        <w:rPr>
          <w:color w:val="231F20"/>
          <w:sz w:val="20"/>
        </w:rPr>
        <w:t>стране/странах</w:t>
      </w:r>
      <w:r>
        <w:rPr>
          <w:color w:val="231F20"/>
          <w:spacing w:val="-10"/>
          <w:sz w:val="20"/>
        </w:rPr>
        <w:t xml:space="preserve"> </w:t>
      </w:r>
      <w:r>
        <w:rPr>
          <w:color w:val="231F20"/>
          <w:sz w:val="20"/>
        </w:rPr>
        <w:t>изучаемого</w:t>
      </w:r>
      <w:r>
        <w:rPr>
          <w:color w:val="231F20"/>
          <w:spacing w:val="-10"/>
          <w:sz w:val="20"/>
        </w:rPr>
        <w:t xml:space="preserve"> </w:t>
      </w:r>
      <w:r>
        <w:rPr>
          <w:color w:val="231F20"/>
          <w:sz w:val="20"/>
        </w:rPr>
        <w:t>языка</w:t>
      </w:r>
      <w:r>
        <w:rPr>
          <w:color w:val="231F20"/>
          <w:spacing w:val="-10"/>
          <w:sz w:val="20"/>
        </w:rPr>
        <w:t xml:space="preserve"> </w:t>
      </w:r>
      <w:r>
        <w:rPr>
          <w:color w:val="231F20"/>
          <w:sz w:val="20"/>
        </w:rPr>
        <w:t>(не</w:t>
      </w:r>
      <w:r>
        <w:rPr>
          <w:color w:val="231F20"/>
          <w:spacing w:val="-10"/>
          <w:sz w:val="20"/>
        </w:rPr>
        <w:t xml:space="preserve"> </w:t>
      </w:r>
      <w:r>
        <w:rPr>
          <w:color w:val="231F20"/>
          <w:sz w:val="20"/>
        </w:rPr>
        <w:t>менее 4—5 реплик со стороны каждого собеседника);</w:t>
      </w:r>
    </w:p>
    <w:p w:rsidR="00DC388F" w:rsidRDefault="004B1DF8" w:rsidP="00B626D9">
      <w:pPr>
        <w:pStyle w:val="a6"/>
        <w:numPr>
          <w:ilvl w:val="0"/>
          <w:numId w:val="57"/>
        </w:numPr>
        <w:tabs>
          <w:tab w:val="left" w:pos="384"/>
        </w:tabs>
        <w:spacing w:before="3" w:line="247" w:lineRule="auto"/>
        <w:ind w:right="154"/>
        <w:rPr>
          <w:sz w:val="20"/>
        </w:rPr>
      </w:pPr>
      <w:r>
        <w:rPr>
          <w:color w:val="231F20"/>
          <w:sz w:val="20"/>
        </w:rPr>
        <w:t>вести</w:t>
      </w:r>
      <w:r>
        <w:rPr>
          <w:color w:val="231F20"/>
          <w:spacing w:val="-13"/>
          <w:sz w:val="20"/>
        </w:rPr>
        <w:t xml:space="preserve"> </w:t>
      </w:r>
      <w:r>
        <w:rPr>
          <w:color w:val="231F20"/>
          <w:sz w:val="20"/>
        </w:rPr>
        <w:t>диалог</w:t>
      </w:r>
      <w:r>
        <w:rPr>
          <w:color w:val="231F20"/>
          <w:spacing w:val="-13"/>
          <w:sz w:val="20"/>
        </w:rPr>
        <w:t xml:space="preserve"> </w:t>
      </w:r>
      <w:r>
        <w:rPr>
          <w:color w:val="231F20"/>
          <w:sz w:val="20"/>
        </w:rPr>
        <w:t>—</w:t>
      </w:r>
      <w:r>
        <w:rPr>
          <w:color w:val="231F20"/>
          <w:spacing w:val="-13"/>
          <w:sz w:val="20"/>
        </w:rPr>
        <w:t xml:space="preserve"> </w:t>
      </w:r>
      <w:r>
        <w:rPr>
          <w:color w:val="231F20"/>
          <w:sz w:val="20"/>
        </w:rPr>
        <w:t>разговор</w:t>
      </w:r>
      <w:r>
        <w:rPr>
          <w:color w:val="231F20"/>
          <w:spacing w:val="-13"/>
          <w:sz w:val="20"/>
        </w:rPr>
        <w:t xml:space="preserve"> </w:t>
      </w:r>
      <w:r>
        <w:rPr>
          <w:color w:val="231F20"/>
          <w:sz w:val="20"/>
        </w:rPr>
        <w:t>по</w:t>
      </w:r>
      <w:r>
        <w:rPr>
          <w:color w:val="231F20"/>
          <w:spacing w:val="-13"/>
          <w:sz w:val="20"/>
        </w:rPr>
        <w:t xml:space="preserve"> </w:t>
      </w:r>
      <w:r>
        <w:rPr>
          <w:color w:val="231F20"/>
          <w:sz w:val="20"/>
        </w:rPr>
        <w:t>телефону</w:t>
      </w:r>
      <w:r>
        <w:rPr>
          <w:color w:val="231F20"/>
          <w:spacing w:val="-13"/>
          <w:sz w:val="20"/>
        </w:rPr>
        <w:t xml:space="preserve"> </w:t>
      </w:r>
      <w:r>
        <w:rPr>
          <w:color w:val="231F20"/>
          <w:sz w:val="20"/>
        </w:rPr>
        <w:t>с</w:t>
      </w:r>
      <w:r>
        <w:rPr>
          <w:color w:val="231F20"/>
          <w:spacing w:val="-13"/>
          <w:sz w:val="20"/>
        </w:rPr>
        <w:t xml:space="preserve"> </w:t>
      </w:r>
      <w:r>
        <w:rPr>
          <w:color w:val="231F20"/>
          <w:sz w:val="20"/>
        </w:rPr>
        <w:t>опорой</w:t>
      </w:r>
      <w:r>
        <w:rPr>
          <w:color w:val="231F20"/>
          <w:spacing w:val="-13"/>
          <w:sz w:val="20"/>
        </w:rPr>
        <w:t xml:space="preserve"> </w:t>
      </w:r>
      <w:r>
        <w:rPr>
          <w:color w:val="231F20"/>
          <w:sz w:val="20"/>
        </w:rPr>
        <w:t>на</w:t>
      </w:r>
      <w:r>
        <w:rPr>
          <w:color w:val="231F20"/>
          <w:spacing w:val="-13"/>
          <w:sz w:val="20"/>
        </w:rPr>
        <w:t xml:space="preserve"> </w:t>
      </w:r>
      <w:r>
        <w:rPr>
          <w:color w:val="231F20"/>
          <w:sz w:val="20"/>
        </w:rPr>
        <w:t xml:space="preserve">картинки, </w:t>
      </w:r>
      <w:r>
        <w:rPr>
          <w:color w:val="231F20"/>
          <w:w w:val="95"/>
          <w:sz w:val="20"/>
        </w:rPr>
        <w:t xml:space="preserve">фотографии и/или ключевые слова в стандартных ситуациях </w:t>
      </w:r>
      <w:r>
        <w:rPr>
          <w:color w:val="231F20"/>
          <w:sz w:val="20"/>
        </w:rPr>
        <w:t>неофициального</w:t>
      </w:r>
      <w:r>
        <w:rPr>
          <w:color w:val="231F20"/>
          <w:spacing w:val="-16"/>
          <w:sz w:val="20"/>
        </w:rPr>
        <w:t xml:space="preserve"> </w:t>
      </w:r>
      <w:r>
        <w:rPr>
          <w:color w:val="231F20"/>
          <w:sz w:val="20"/>
        </w:rPr>
        <w:t>общения</w:t>
      </w:r>
      <w:r>
        <w:rPr>
          <w:color w:val="231F20"/>
          <w:spacing w:val="-16"/>
          <w:sz w:val="20"/>
        </w:rPr>
        <w:t xml:space="preserve"> </w:t>
      </w:r>
      <w:r>
        <w:rPr>
          <w:color w:val="231F20"/>
          <w:sz w:val="20"/>
        </w:rPr>
        <w:t>с</w:t>
      </w:r>
      <w:r>
        <w:rPr>
          <w:color w:val="231F20"/>
          <w:spacing w:val="-16"/>
          <w:sz w:val="20"/>
        </w:rPr>
        <w:t xml:space="preserve"> </w:t>
      </w:r>
      <w:r>
        <w:rPr>
          <w:color w:val="231F20"/>
          <w:sz w:val="20"/>
        </w:rPr>
        <w:t>соблюдением</w:t>
      </w:r>
      <w:r>
        <w:rPr>
          <w:color w:val="231F20"/>
          <w:spacing w:val="-16"/>
          <w:sz w:val="20"/>
        </w:rPr>
        <w:t xml:space="preserve"> </w:t>
      </w:r>
      <w:r>
        <w:rPr>
          <w:color w:val="231F20"/>
          <w:sz w:val="20"/>
        </w:rPr>
        <w:t>норм</w:t>
      </w:r>
      <w:r>
        <w:rPr>
          <w:color w:val="231F20"/>
          <w:spacing w:val="-16"/>
          <w:sz w:val="20"/>
        </w:rPr>
        <w:t xml:space="preserve"> </w:t>
      </w:r>
      <w:r>
        <w:rPr>
          <w:color w:val="231F20"/>
          <w:sz w:val="20"/>
        </w:rPr>
        <w:t>речевого</w:t>
      </w:r>
      <w:r>
        <w:rPr>
          <w:color w:val="231F20"/>
          <w:spacing w:val="-16"/>
          <w:sz w:val="20"/>
        </w:rPr>
        <w:t xml:space="preserve"> </w:t>
      </w:r>
      <w:r>
        <w:rPr>
          <w:color w:val="231F20"/>
          <w:sz w:val="20"/>
        </w:rPr>
        <w:t xml:space="preserve">эти- </w:t>
      </w:r>
      <w:r>
        <w:rPr>
          <w:color w:val="231F20"/>
          <w:w w:val="95"/>
          <w:sz w:val="20"/>
        </w:rPr>
        <w:t xml:space="preserve">кета в объёме не менее 4—5 реплик со стороны каждого собе- </w:t>
      </w:r>
      <w:r>
        <w:rPr>
          <w:color w:val="231F20"/>
          <w:spacing w:val="-2"/>
          <w:sz w:val="20"/>
        </w:rPr>
        <w:t>седника;</w:t>
      </w:r>
    </w:p>
    <w:p w:rsidR="00DC388F" w:rsidRDefault="004B1DF8" w:rsidP="00B626D9">
      <w:pPr>
        <w:pStyle w:val="a6"/>
        <w:numPr>
          <w:ilvl w:val="0"/>
          <w:numId w:val="57"/>
        </w:numPr>
        <w:tabs>
          <w:tab w:val="left" w:pos="384"/>
        </w:tabs>
        <w:spacing w:before="3" w:line="247" w:lineRule="auto"/>
        <w:ind w:right="154"/>
        <w:rPr>
          <w:sz w:val="20"/>
        </w:rPr>
      </w:pPr>
      <w:r>
        <w:rPr>
          <w:color w:val="231F20"/>
          <w:sz w:val="20"/>
        </w:rPr>
        <w:t>создавать устные связные монологические высказывания (описание, рассуждение; повествование/сообщение) с вер- бальными</w:t>
      </w:r>
      <w:r>
        <w:rPr>
          <w:color w:val="231F20"/>
          <w:spacing w:val="-1"/>
          <w:sz w:val="20"/>
        </w:rPr>
        <w:t xml:space="preserve"> </w:t>
      </w:r>
      <w:r>
        <w:rPr>
          <w:color w:val="231F20"/>
          <w:sz w:val="20"/>
        </w:rPr>
        <w:t>и/или</w:t>
      </w:r>
      <w:r>
        <w:rPr>
          <w:color w:val="231F20"/>
          <w:spacing w:val="-1"/>
          <w:sz w:val="20"/>
        </w:rPr>
        <w:t xml:space="preserve"> </w:t>
      </w:r>
      <w:r>
        <w:rPr>
          <w:color w:val="231F20"/>
          <w:sz w:val="20"/>
        </w:rPr>
        <w:t>зрительными</w:t>
      </w:r>
      <w:r>
        <w:rPr>
          <w:color w:val="231F20"/>
          <w:spacing w:val="-1"/>
          <w:sz w:val="20"/>
        </w:rPr>
        <w:t xml:space="preserve"> </w:t>
      </w:r>
      <w:r>
        <w:rPr>
          <w:color w:val="231F20"/>
          <w:sz w:val="20"/>
        </w:rPr>
        <w:t>опорами</w:t>
      </w:r>
      <w:r>
        <w:rPr>
          <w:color w:val="231F20"/>
          <w:spacing w:val="-1"/>
          <w:sz w:val="20"/>
        </w:rPr>
        <w:t xml:space="preserve"> </w:t>
      </w:r>
      <w:r>
        <w:rPr>
          <w:color w:val="231F20"/>
          <w:sz w:val="20"/>
        </w:rPr>
        <w:t>в</w:t>
      </w:r>
      <w:r>
        <w:rPr>
          <w:color w:val="231F20"/>
          <w:spacing w:val="-1"/>
          <w:sz w:val="20"/>
        </w:rPr>
        <w:t xml:space="preserve"> </w:t>
      </w:r>
      <w:r>
        <w:rPr>
          <w:color w:val="231F20"/>
          <w:sz w:val="20"/>
        </w:rPr>
        <w:t>рамках</w:t>
      </w:r>
      <w:r>
        <w:rPr>
          <w:color w:val="231F20"/>
          <w:spacing w:val="-1"/>
          <w:sz w:val="20"/>
        </w:rPr>
        <w:t xml:space="preserve"> </w:t>
      </w:r>
      <w:r>
        <w:rPr>
          <w:color w:val="231F20"/>
          <w:sz w:val="20"/>
        </w:rPr>
        <w:t>тематиче- ского</w:t>
      </w:r>
      <w:r>
        <w:rPr>
          <w:color w:val="231F20"/>
          <w:spacing w:val="-16"/>
          <w:sz w:val="20"/>
        </w:rPr>
        <w:t xml:space="preserve"> </w:t>
      </w:r>
      <w:r>
        <w:rPr>
          <w:color w:val="231F20"/>
          <w:sz w:val="20"/>
        </w:rPr>
        <w:t>содержания</w:t>
      </w:r>
      <w:r>
        <w:rPr>
          <w:color w:val="231F20"/>
          <w:spacing w:val="-16"/>
          <w:sz w:val="20"/>
        </w:rPr>
        <w:t xml:space="preserve"> </w:t>
      </w:r>
      <w:r>
        <w:rPr>
          <w:color w:val="231F20"/>
          <w:sz w:val="20"/>
        </w:rPr>
        <w:t>речи</w:t>
      </w:r>
      <w:r>
        <w:rPr>
          <w:color w:val="231F20"/>
          <w:spacing w:val="-16"/>
          <w:sz w:val="20"/>
        </w:rPr>
        <w:t xml:space="preserve"> </w:t>
      </w:r>
      <w:r>
        <w:rPr>
          <w:color w:val="231F20"/>
          <w:sz w:val="20"/>
        </w:rPr>
        <w:t>для</w:t>
      </w:r>
      <w:r>
        <w:rPr>
          <w:color w:val="231F20"/>
          <w:spacing w:val="-16"/>
          <w:sz w:val="20"/>
        </w:rPr>
        <w:t xml:space="preserve"> </w:t>
      </w:r>
      <w:r>
        <w:rPr>
          <w:color w:val="231F20"/>
          <w:sz w:val="20"/>
        </w:rPr>
        <w:t>4</w:t>
      </w:r>
      <w:r>
        <w:rPr>
          <w:color w:val="231F20"/>
          <w:spacing w:val="-16"/>
          <w:sz w:val="20"/>
        </w:rPr>
        <w:t xml:space="preserve"> </w:t>
      </w:r>
      <w:r>
        <w:rPr>
          <w:color w:val="231F20"/>
          <w:sz w:val="20"/>
        </w:rPr>
        <w:t>класса</w:t>
      </w:r>
      <w:r>
        <w:rPr>
          <w:color w:val="231F20"/>
          <w:spacing w:val="-16"/>
          <w:sz w:val="20"/>
        </w:rPr>
        <w:t xml:space="preserve"> </w:t>
      </w:r>
      <w:r>
        <w:rPr>
          <w:color w:val="231F20"/>
          <w:sz w:val="20"/>
        </w:rPr>
        <w:t>(объём</w:t>
      </w:r>
      <w:r>
        <w:rPr>
          <w:color w:val="231F20"/>
          <w:spacing w:val="-16"/>
          <w:sz w:val="20"/>
        </w:rPr>
        <w:t xml:space="preserve"> </w:t>
      </w:r>
      <w:r>
        <w:rPr>
          <w:color w:val="231F20"/>
          <w:sz w:val="20"/>
        </w:rPr>
        <w:t>монологического высказывания — не менее 4—5 фраз);</w:t>
      </w:r>
    </w:p>
    <w:p w:rsidR="00DC388F" w:rsidRDefault="004B1DF8" w:rsidP="00B626D9">
      <w:pPr>
        <w:pStyle w:val="a6"/>
        <w:numPr>
          <w:ilvl w:val="0"/>
          <w:numId w:val="57"/>
        </w:numPr>
        <w:tabs>
          <w:tab w:val="left" w:pos="384"/>
        </w:tabs>
        <w:spacing w:before="3" w:line="247" w:lineRule="auto"/>
        <w:rPr>
          <w:sz w:val="20"/>
        </w:rPr>
      </w:pPr>
      <w:r>
        <w:rPr>
          <w:color w:val="231F20"/>
          <w:w w:val="95"/>
          <w:sz w:val="20"/>
        </w:rPr>
        <w:t xml:space="preserve">создавать устные связные монологические высказывания по </w:t>
      </w:r>
      <w:r>
        <w:rPr>
          <w:color w:val="231F20"/>
          <w:sz w:val="20"/>
        </w:rPr>
        <w:t>образцу;</w:t>
      </w:r>
      <w:r>
        <w:rPr>
          <w:color w:val="231F20"/>
          <w:spacing w:val="-9"/>
          <w:sz w:val="20"/>
        </w:rPr>
        <w:t xml:space="preserve"> </w:t>
      </w:r>
      <w:r>
        <w:rPr>
          <w:color w:val="231F20"/>
          <w:sz w:val="20"/>
        </w:rPr>
        <w:t>выражать</w:t>
      </w:r>
      <w:r>
        <w:rPr>
          <w:color w:val="231F20"/>
          <w:spacing w:val="-9"/>
          <w:sz w:val="20"/>
        </w:rPr>
        <w:t xml:space="preserve"> </w:t>
      </w:r>
      <w:r>
        <w:rPr>
          <w:color w:val="231F20"/>
          <w:sz w:val="20"/>
        </w:rPr>
        <w:t>своё</w:t>
      </w:r>
      <w:r>
        <w:rPr>
          <w:color w:val="231F20"/>
          <w:spacing w:val="-9"/>
          <w:sz w:val="20"/>
        </w:rPr>
        <w:t xml:space="preserve"> </w:t>
      </w:r>
      <w:r>
        <w:rPr>
          <w:color w:val="231F20"/>
          <w:sz w:val="20"/>
        </w:rPr>
        <w:t>отношение</w:t>
      </w:r>
      <w:r>
        <w:rPr>
          <w:color w:val="231F20"/>
          <w:spacing w:val="-9"/>
          <w:sz w:val="20"/>
        </w:rPr>
        <w:t xml:space="preserve"> </w:t>
      </w:r>
      <w:r>
        <w:rPr>
          <w:color w:val="231F20"/>
          <w:sz w:val="20"/>
        </w:rPr>
        <w:t>к</w:t>
      </w:r>
      <w:r>
        <w:rPr>
          <w:color w:val="231F20"/>
          <w:spacing w:val="-9"/>
          <w:sz w:val="20"/>
        </w:rPr>
        <w:t xml:space="preserve"> </w:t>
      </w:r>
      <w:r>
        <w:rPr>
          <w:color w:val="231F20"/>
          <w:sz w:val="20"/>
        </w:rPr>
        <w:t>предмету</w:t>
      </w:r>
      <w:r>
        <w:rPr>
          <w:color w:val="231F20"/>
          <w:spacing w:val="-9"/>
          <w:sz w:val="20"/>
        </w:rPr>
        <w:t xml:space="preserve"> </w:t>
      </w:r>
      <w:r>
        <w:rPr>
          <w:color w:val="231F20"/>
          <w:sz w:val="20"/>
        </w:rPr>
        <w:t>речи;</w:t>
      </w:r>
    </w:p>
    <w:p w:rsidR="00DC388F" w:rsidRDefault="004B1DF8" w:rsidP="00B626D9">
      <w:pPr>
        <w:pStyle w:val="a6"/>
        <w:numPr>
          <w:ilvl w:val="0"/>
          <w:numId w:val="57"/>
        </w:numPr>
        <w:tabs>
          <w:tab w:val="left" w:pos="384"/>
        </w:tabs>
        <w:spacing w:before="1" w:line="247" w:lineRule="auto"/>
        <w:rPr>
          <w:sz w:val="20"/>
        </w:rPr>
      </w:pPr>
      <w:r>
        <w:rPr>
          <w:color w:val="231F20"/>
          <w:w w:val="95"/>
          <w:sz w:val="20"/>
        </w:rPr>
        <w:t xml:space="preserve">передавать основное содержание прочитанного текста с вер- </w:t>
      </w:r>
      <w:r>
        <w:rPr>
          <w:color w:val="231F20"/>
          <w:sz w:val="20"/>
        </w:rPr>
        <w:t>бальными и/или зрительными опорами в объёме не менее 4—5</w:t>
      </w:r>
      <w:r>
        <w:rPr>
          <w:color w:val="231F20"/>
          <w:spacing w:val="-9"/>
          <w:sz w:val="20"/>
        </w:rPr>
        <w:t xml:space="preserve"> </w:t>
      </w:r>
      <w:r>
        <w:rPr>
          <w:color w:val="231F20"/>
          <w:sz w:val="20"/>
        </w:rPr>
        <w:t>фраз.</w:t>
      </w:r>
    </w:p>
    <w:p w:rsidR="00DC388F" w:rsidRDefault="004B1DF8" w:rsidP="00B626D9">
      <w:pPr>
        <w:pStyle w:val="a6"/>
        <w:numPr>
          <w:ilvl w:val="0"/>
          <w:numId w:val="57"/>
        </w:numPr>
        <w:tabs>
          <w:tab w:val="left" w:pos="384"/>
        </w:tabs>
        <w:spacing w:before="2" w:line="247" w:lineRule="auto"/>
        <w:rPr>
          <w:sz w:val="20"/>
        </w:rPr>
      </w:pPr>
      <w:r>
        <w:rPr>
          <w:color w:val="231F20"/>
          <w:sz w:val="20"/>
        </w:rPr>
        <w:t>представлять результаты выполненной проектной работы,</w:t>
      </w:r>
      <w:r>
        <w:rPr>
          <w:color w:val="231F20"/>
          <w:spacing w:val="40"/>
          <w:sz w:val="20"/>
        </w:rPr>
        <w:t xml:space="preserve"> </w:t>
      </w:r>
      <w:r>
        <w:rPr>
          <w:color w:val="231F20"/>
          <w:sz w:val="20"/>
        </w:rPr>
        <w:t>в том числе подбирая иллюстративный материал (рисунки, фото)</w:t>
      </w:r>
      <w:r>
        <w:rPr>
          <w:color w:val="231F20"/>
          <w:spacing w:val="-8"/>
          <w:sz w:val="20"/>
        </w:rPr>
        <w:t xml:space="preserve"> </w:t>
      </w:r>
      <w:r>
        <w:rPr>
          <w:color w:val="231F20"/>
          <w:sz w:val="20"/>
        </w:rPr>
        <w:t>к</w:t>
      </w:r>
      <w:r>
        <w:rPr>
          <w:color w:val="231F20"/>
          <w:spacing w:val="-8"/>
          <w:sz w:val="20"/>
        </w:rPr>
        <w:t xml:space="preserve"> </w:t>
      </w:r>
      <w:r>
        <w:rPr>
          <w:color w:val="231F20"/>
          <w:sz w:val="20"/>
        </w:rPr>
        <w:t>тексту</w:t>
      </w:r>
      <w:r>
        <w:rPr>
          <w:color w:val="231F20"/>
          <w:spacing w:val="-8"/>
          <w:sz w:val="20"/>
        </w:rPr>
        <w:t xml:space="preserve"> </w:t>
      </w:r>
      <w:r>
        <w:rPr>
          <w:color w:val="231F20"/>
          <w:sz w:val="20"/>
        </w:rPr>
        <w:t>выступления,</w:t>
      </w:r>
      <w:r>
        <w:rPr>
          <w:color w:val="231F20"/>
          <w:spacing w:val="-8"/>
          <w:sz w:val="20"/>
        </w:rPr>
        <w:t xml:space="preserve"> </w:t>
      </w:r>
      <w:r>
        <w:rPr>
          <w:color w:val="231F20"/>
          <w:sz w:val="20"/>
        </w:rPr>
        <w:t>в</w:t>
      </w:r>
      <w:r>
        <w:rPr>
          <w:color w:val="231F20"/>
          <w:spacing w:val="-8"/>
          <w:sz w:val="20"/>
        </w:rPr>
        <w:t xml:space="preserve"> </w:t>
      </w:r>
      <w:r>
        <w:rPr>
          <w:color w:val="231F20"/>
          <w:sz w:val="20"/>
        </w:rPr>
        <w:t>объёме</w:t>
      </w:r>
      <w:r>
        <w:rPr>
          <w:color w:val="231F20"/>
          <w:spacing w:val="-8"/>
          <w:sz w:val="20"/>
        </w:rPr>
        <w:t xml:space="preserve"> </w:t>
      </w:r>
      <w:r>
        <w:rPr>
          <w:color w:val="231F20"/>
          <w:sz w:val="20"/>
        </w:rPr>
        <w:t>не</w:t>
      </w:r>
      <w:r>
        <w:rPr>
          <w:color w:val="231F20"/>
          <w:spacing w:val="-8"/>
          <w:sz w:val="20"/>
        </w:rPr>
        <w:t xml:space="preserve"> </w:t>
      </w:r>
      <w:r>
        <w:rPr>
          <w:color w:val="231F20"/>
          <w:sz w:val="20"/>
        </w:rPr>
        <w:t>менее</w:t>
      </w:r>
      <w:r>
        <w:rPr>
          <w:color w:val="231F20"/>
          <w:spacing w:val="-8"/>
          <w:sz w:val="20"/>
        </w:rPr>
        <w:t xml:space="preserve"> </w:t>
      </w:r>
      <w:r>
        <w:rPr>
          <w:color w:val="231F20"/>
          <w:sz w:val="20"/>
        </w:rPr>
        <w:t>4—5</w:t>
      </w:r>
      <w:r>
        <w:rPr>
          <w:color w:val="231F20"/>
          <w:spacing w:val="-8"/>
          <w:sz w:val="20"/>
        </w:rPr>
        <w:t xml:space="preserve"> </w:t>
      </w:r>
      <w:r>
        <w:rPr>
          <w:color w:val="231F20"/>
          <w:sz w:val="20"/>
        </w:rPr>
        <w:t>фраз.</w:t>
      </w:r>
    </w:p>
    <w:p w:rsidR="00DC388F" w:rsidRDefault="004B1DF8">
      <w:pPr>
        <w:pStyle w:val="6"/>
        <w:spacing w:before="1"/>
        <w:rPr>
          <w:rFonts w:ascii="Georgia" w:hAnsi="Georgia"/>
        </w:rPr>
      </w:pPr>
      <w:r>
        <w:rPr>
          <w:rFonts w:ascii="Georgia" w:hAnsi="Georgia"/>
          <w:color w:val="231F20"/>
          <w:spacing w:val="-2"/>
          <w:w w:val="105"/>
        </w:rPr>
        <w:t>Аудирование</w:t>
      </w:r>
    </w:p>
    <w:p w:rsidR="00DC388F" w:rsidRDefault="004B1DF8" w:rsidP="00B626D9">
      <w:pPr>
        <w:pStyle w:val="a6"/>
        <w:numPr>
          <w:ilvl w:val="0"/>
          <w:numId w:val="57"/>
        </w:numPr>
        <w:tabs>
          <w:tab w:val="left" w:pos="384"/>
        </w:tabs>
        <w:spacing w:before="10" w:line="247" w:lineRule="auto"/>
        <w:rPr>
          <w:sz w:val="20"/>
        </w:rPr>
      </w:pPr>
      <w:r>
        <w:rPr>
          <w:color w:val="231F20"/>
          <w:sz w:val="20"/>
        </w:rPr>
        <w:t>воспринимать</w:t>
      </w:r>
      <w:r>
        <w:rPr>
          <w:color w:val="231F20"/>
          <w:spacing w:val="-16"/>
          <w:sz w:val="20"/>
        </w:rPr>
        <w:t xml:space="preserve"> </w:t>
      </w:r>
      <w:r>
        <w:rPr>
          <w:color w:val="231F20"/>
          <w:sz w:val="20"/>
        </w:rPr>
        <w:t>на</w:t>
      </w:r>
      <w:r>
        <w:rPr>
          <w:color w:val="231F20"/>
          <w:spacing w:val="-16"/>
          <w:sz w:val="20"/>
        </w:rPr>
        <w:t xml:space="preserve"> </w:t>
      </w:r>
      <w:r>
        <w:rPr>
          <w:color w:val="231F20"/>
          <w:sz w:val="20"/>
        </w:rPr>
        <w:t>слух</w:t>
      </w:r>
      <w:r>
        <w:rPr>
          <w:color w:val="231F20"/>
          <w:spacing w:val="-16"/>
          <w:sz w:val="20"/>
        </w:rPr>
        <w:t xml:space="preserve"> </w:t>
      </w:r>
      <w:r>
        <w:rPr>
          <w:color w:val="231F20"/>
          <w:sz w:val="20"/>
        </w:rPr>
        <w:t>и</w:t>
      </w:r>
      <w:r>
        <w:rPr>
          <w:color w:val="231F20"/>
          <w:spacing w:val="-16"/>
          <w:sz w:val="20"/>
        </w:rPr>
        <w:t xml:space="preserve"> </w:t>
      </w:r>
      <w:r>
        <w:rPr>
          <w:color w:val="231F20"/>
          <w:sz w:val="20"/>
        </w:rPr>
        <w:t>понимать</w:t>
      </w:r>
      <w:r>
        <w:rPr>
          <w:color w:val="231F20"/>
          <w:spacing w:val="-16"/>
          <w:sz w:val="20"/>
        </w:rPr>
        <w:t xml:space="preserve"> </w:t>
      </w:r>
      <w:r>
        <w:rPr>
          <w:color w:val="231F20"/>
          <w:sz w:val="20"/>
        </w:rPr>
        <w:t>речь</w:t>
      </w:r>
      <w:r>
        <w:rPr>
          <w:color w:val="231F20"/>
          <w:spacing w:val="-16"/>
          <w:sz w:val="20"/>
        </w:rPr>
        <w:t xml:space="preserve"> </w:t>
      </w:r>
      <w:r>
        <w:rPr>
          <w:color w:val="231F20"/>
          <w:sz w:val="20"/>
        </w:rPr>
        <w:t>учителя</w:t>
      </w:r>
      <w:r>
        <w:rPr>
          <w:color w:val="231F20"/>
          <w:spacing w:val="-16"/>
          <w:sz w:val="20"/>
        </w:rPr>
        <w:t xml:space="preserve"> </w:t>
      </w:r>
      <w:r>
        <w:rPr>
          <w:color w:val="231F20"/>
          <w:sz w:val="20"/>
        </w:rPr>
        <w:t>и</w:t>
      </w:r>
      <w:r>
        <w:rPr>
          <w:color w:val="231F20"/>
          <w:spacing w:val="-16"/>
          <w:sz w:val="20"/>
        </w:rPr>
        <w:t xml:space="preserve"> </w:t>
      </w:r>
      <w:r>
        <w:rPr>
          <w:color w:val="231F20"/>
          <w:sz w:val="20"/>
        </w:rPr>
        <w:t>однокласс- ников,</w:t>
      </w:r>
      <w:r>
        <w:rPr>
          <w:color w:val="231F20"/>
          <w:spacing w:val="-16"/>
          <w:sz w:val="20"/>
        </w:rPr>
        <w:t xml:space="preserve"> </w:t>
      </w:r>
      <w:r>
        <w:rPr>
          <w:color w:val="231F20"/>
          <w:sz w:val="20"/>
        </w:rPr>
        <w:t>вербально/невербально</w:t>
      </w:r>
      <w:r>
        <w:rPr>
          <w:color w:val="231F20"/>
          <w:spacing w:val="-16"/>
          <w:sz w:val="20"/>
        </w:rPr>
        <w:t xml:space="preserve"> </w:t>
      </w:r>
      <w:r>
        <w:rPr>
          <w:color w:val="231F20"/>
          <w:sz w:val="20"/>
        </w:rPr>
        <w:t>реагировать</w:t>
      </w:r>
      <w:r>
        <w:rPr>
          <w:color w:val="231F20"/>
          <w:spacing w:val="-16"/>
          <w:sz w:val="20"/>
        </w:rPr>
        <w:t xml:space="preserve"> </w:t>
      </w:r>
      <w:r>
        <w:rPr>
          <w:color w:val="231F20"/>
          <w:sz w:val="20"/>
        </w:rPr>
        <w:t>на</w:t>
      </w:r>
      <w:r>
        <w:rPr>
          <w:color w:val="231F20"/>
          <w:spacing w:val="-16"/>
          <w:sz w:val="20"/>
        </w:rPr>
        <w:t xml:space="preserve"> </w:t>
      </w:r>
      <w:r>
        <w:rPr>
          <w:color w:val="231F20"/>
          <w:sz w:val="20"/>
        </w:rPr>
        <w:t>услышанное;</w:t>
      </w:r>
    </w:p>
    <w:p w:rsidR="00DC388F" w:rsidRDefault="004B1DF8" w:rsidP="00B626D9">
      <w:pPr>
        <w:pStyle w:val="a6"/>
        <w:numPr>
          <w:ilvl w:val="0"/>
          <w:numId w:val="57"/>
        </w:numPr>
        <w:tabs>
          <w:tab w:val="left" w:pos="384"/>
        </w:tabs>
        <w:spacing w:before="2" w:line="247" w:lineRule="auto"/>
        <w:rPr>
          <w:sz w:val="20"/>
        </w:rPr>
      </w:pPr>
      <w:r>
        <w:rPr>
          <w:color w:val="231F20"/>
          <w:w w:val="95"/>
          <w:sz w:val="20"/>
        </w:rPr>
        <w:t xml:space="preserve">воспринимать на слух и понимать учебные и адаптированные </w:t>
      </w:r>
      <w:r>
        <w:rPr>
          <w:color w:val="231F20"/>
          <w:sz w:val="20"/>
        </w:rPr>
        <w:t>аутентичные тексты, построенные на изученном языковом материале,</w:t>
      </w:r>
      <w:r>
        <w:rPr>
          <w:color w:val="231F20"/>
          <w:spacing w:val="-14"/>
          <w:sz w:val="20"/>
        </w:rPr>
        <w:t xml:space="preserve"> </w:t>
      </w:r>
      <w:r>
        <w:rPr>
          <w:color w:val="231F20"/>
          <w:sz w:val="20"/>
        </w:rPr>
        <w:t>с</w:t>
      </w:r>
      <w:r>
        <w:rPr>
          <w:color w:val="231F20"/>
          <w:spacing w:val="-14"/>
          <w:sz w:val="20"/>
        </w:rPr>
        <w:t xml:space="preserve"> </w:t>
      </w:r>
      <w:r>
        <w:rPr>
          <w:color w:val="231F20"/>
          <w:sz w:val="20"/>
        </w:rPr>
        <w:t>разной</w:t>
      </w:r>
      <w:r>
        <w:rPr>
          <w:color w:val="231F20"/>
          <w:spacing w:val="-14"/>
          <w:sz w:val="20"/>
        </w:rPr>
        <w:t xml:space="preserve"> </w:t>
      </w:r>
      <w:r>
        <w:rPr>
          <w:color w:val="231F20"/>
          <w:sz w:val="20"/>
        </w:rPr>
        <w:t>глубиной</w:t>
      </w:r>
      <w:r>
        <w:rPr>
          <w:color w:val="231F20"/>
          <w:spacing w:val="-14"/>
          <w:sz w:val="20"/>
        </w:rPr>
        <w:t xml:space="preserve"> </w:t>
      </w:r>
      <w:r>
        <w:rPr>
          <w:color w:val="231F20"/>
          <w:sz w:val="20"/>
        </w:rPr>
        <w:t>проникновения</w:t>
      </w:r>
      <w:r>
        <w:rPr>
          <w:color w:val="231F20"/>
          <w:spacing w:val="-14"/>
          <w:sz w:val="20"/>
        </w:rPr>
        <w:t xml:space="preserve"> </w:t>
      </w:r>
      <w:r>
        <w:rPr>
          <w:color w:val="231F20"/>
          <w:sz w:val="20"/>
        </w:rPr>
        <w:t>в</w:t>
      </w:r>
      <w:r>
        <w:rPr>
          <w:color w:val="231F20"/>
          <w:spacing w:val="-14"/>
          <w:sz w:val="20"/>
        </w:rPr>
        <w:t xml:space="preserve"> </w:t>
      </w:r>
      <w:r>
        <w:rPr>
          <w:color w:val="231F20"/>
          <w:sz w:val="20"/>
        </w:rPr>
        <w:t>их</w:t>
      </w:r>
      <w:r>
        <w:rPr>
          <w:color w:val="231F20"/>
          <w:spacing w:val="-14"/>
          <w:sz w:val="20"/>
        </w:rPr>
        <w:t xml:space="preserve"> </w:t>
      </w:r>
      <w:r>
        <w:rPr>
          <w:color w:val="231F20"/>
          <w:sz w:val="20"/>
        </w:rPr>
        <w:t>содержа- ние</w:t>
      </w:r>
      <w:r>
        <w:rPr>
          <w:color w:val="231F20"/>
          <w:spacing w:val="-15"/>
          <w:sz w:val="20"/>
        </w:rPr>
        <w:t xml:space="preserve"> </w:t>
      </w:r>
      <w:r>
        <w:rPr>
          <w:color w:val="231F20"/>
          <w:sz w:val="20"/>
        </w:rPr>
        <w:t>в</w:t>
      </w:r>
      <w:r>
        <w:rPr>
          <w:color w:val="231F20"/>
          <w:spacing w:val="-15"/>
          <w:sz w:val="20"/>
        </w:rPr>
        <w:t xml:space="preserve"> </w:t>
      </w:r>
      <w:r>
        <w:rPr>
          <w:color w:val="231F20"/>
          <w:sz w:val="20"/>
        </w:rPr>
        <w:t>зависимости</w:t>
      </w:r>
      <w:r>
        <w:rPr>
          <w:color w:val="231F20"/>
          <w:spacing w:val="-15"/>
          <w:sz w:val="20"/>
        </w:rPr>
        <w:t xml:space="preserve"> </w:t>
      </w:r>
      <w:r>
        <w:rPr>
          <w:color w:val="231F20"/>
          <w:sz w:val="20"/>
        </w:rPr>
        <w:t>от</w:t>
      </w:r>
      <w:r>
        <w:rPr>
          <w:color w:val="231F20"/>
          <w:spacing w:val="-15"/>
          <w:sz w:val="20"/>
        </w:rPr>
        <w:t xml:space="preserve"> </w:t>
      </w:r>
      <w:r>
        <w:rPr>
          <w:color w:val="231F20"/>
          <w:sz w:val="20"/>
        </w:rPr>
        <w:t>поставленной</w:t>
      </w:r>
      <w:r>
        <w:rPr>
          <w:color w:val="231F20"/>
          <w:spacing w:val="-15"/>
          <w:sz w:val="20"/>
        </w:rPr>
        <w:t xml:space="preserve"> </w:t>
      </w:r>
      <w:r>
        <w:rPr>
          <w:color w:val="231F20"/>
          <w:sz w:val="20"/>
        </w:rPr>
        <w:t>коммуникативной</w:t>
      </w:r>
      <w:r>
        <w:rPr>
          <w:color w:val="231F20"/>
          <w:spacing w:val="-15"/>
          <w:sz w:val="20"/>
        </w:rPr>
        <w:t xml:space="preserve"> </w:t>
      </w:r>
      <w:r>
        <w:rPr>
          <w:color w:val="231F20"/>
          <w:sz w:val="20"/>
        </w:rPr>
        <w:t>зада- чи:</w:t>
      </w:r>
      <w:r>
        <w:rPr>
          <w:color w:val="231F20"/>
          <w:spacing w:val="-8"/>
          <w:sz w:val="20"/>
        </w:rPr>
        <w:t xml:space="preserve"> </w:t>
      </w:r>
      <w:r>
        <w:rPr>
          <w:color w:val="231F20"/>
          <w:sz w:val="20"/>
        </w:rPr>
        <w:t>с</w:t>
      </w:r>
      <w:r>
        <w:rPr>
          <w:color w:val="231F20"/>
          <w:spacing w:val="-8"/>
          <w:sz w:val="20"/>
        </w:rPr>
        <w:t xml:space="preserve"> </w:t>
      </w:r>
      <w:r>
        <w:rPr>
          <w:color w:val="231F20"/>
          <w:sz w:val="20"/>
        </w:rPr>
        <w:t>пониманием</w:t>
      </w:r>
      <w:r>
        <w:rPr>
          <w:color w:val="231F20"/>
          <w:spacing w:val="-8"/>
          <w:sz w:val="20"/>
        </w:rPr>
        <w:t xml:space="preserve"> </w:t>
      </w:r>
      <w:r>
        <w:rPr>
          <w:color w:val="231F20"/>
          <w:sz w:val="20"/>
        </w:rPr>
        <w:t>основного</w:t>
      </w:r>
      <w:r>
        <w:rPr>
          <w:color w:val="231F20"/>
          <w:spacing w:val="-8"/>
          <w:sz w:val="20"/>
        </w:rPr>
        <w:t xml:space="preserve"> </w:t>
      </w:r>
      <w:r>
        <w:rPr>
          <w:color w:val="231F20"/>
          <w:sz w:val="20"/>
        </w:rPr>
        <w:t>содержания,</w:t>
      </w:r>
      <w:r>
        <w:rPr>
          <w:color w:val="231F20"/>
          <w:spacing w:val="-8"/>
          <w:sz w:val="20"/>
        </w:rPr>
        <w:t xml:space="preserve"> </w:t>
      </w:r>
      <w:r>
        <w:rPr>
          <w:color w:val="231F20"/>
          <w:sz w:val="20"/>
        </w:rPr>
        <w:t>с</w:t>
      </w:r>
      <w:r>
        <w:rPr>
          <w:color w:val="231F20"/>
          <w:spacing w:val="-8"/>
          <w:sz w:val="20"/>
        </w:rPr>
        <w:t xml:space="preserve"> </w:t>
      </w:r>
      <w:r>
        <w:rPr>
          <w:color w:val="231F20"/>
          <w:sz w:val="20"/>
        </w:rPr>
        <w:t>пониманием</w:t>
      </w:r>
      <w:r>
        <w:rPr>
          <w:color w:val="231F20"/>
          <w:spacing w:val="-8"/>
          <w:sz w:val="20"/>
        </w:rPr>
        <w:t xml:space="preserve"> </w:t>
      </w:r>
      <w:r>
        <w:rPr>
          <w:color w:val="231F20"/>
          <w:sz w:val="20"/>
        </w:rPr>
        <w:t xml:space="preserve">за- </w:t>
      </w:r>
      <w:r>
        <w:rPr>
          <w:color w:val="231F20"/>
          <w:w w:val="95"/>
          <w:sz w:val="20"/>
        </w:rPr>
        <w:t>прашиваемой</w:t>
      </w:r>
      <w:r>
        <w:rPr>
          <w:color w:val="231F20"/>
          <w:spacing w:val="40"/>
          <w:sz w:val="20"/>
        </w:rPr>
        <w:t xml:space="preserve"> </w:t>
      </w:r>
      <w:r>
        <w:rPr>
          <w:color w:val="231F20"/>
          <w:w w:val="95"/>
          <w:sz w:val="20"/>
        </w:rPr>
        <w:t>информации</w:t>
      </w:r>
      <w:r>
        <w:rPr>
          <w:color w:val="231F20"/>
          <w:spacing w:val="40"/>
          <w:sz w:val="20"/>
        </w:rPr>
        <w:t xml:space="preserve"> </w:t>
      </w:r>
      <w:r>
        <w:rPr>
          <w:color w:val="231F20"/>
          <w:w w:val="95"/>
          <w:sz w:val="20"/>
        </w:rPr>
        <w:t>фактического</w:t>
      </w:r>
      <w:r>
        <w:rPr>
          <w:color w:val="231F20"/>
          <w:spacing w:val="40"/>
          <w:sz w:val="20"/>
        </w:rPr>
        <w:t xml:space="preserve"> </w:t>
      </w:r>
      <w:r>
        <w:rPr>
          <w:color w:val="231F20"/>
          <w:w w:val="95"/>
          <w:sz w:val="20"/>
        </w:rPr>
        <w:t>характера</w:t>
      </w:r>
      <w:r>
        <w:rPr>
          <w:color w:val="231F20"/>
          <w:spacing w:val="40"/>
          <w:sz w:val="20"/>
        </w:rPr>
        <w:t xml:space="preserve"> </w:t>
      </w:r>
      <w:r>
        <w:rPr>
          <w:color w:val="231F20"/>
          <w:w w:val="95"/>
          <w:sz w:val="20"/>
        </w:rPr>
        <w:t>со</w:t>
      </w:r>
      <w:r>
        <w:rPr>
          <w:color w:val="231F20"/>
          <w:spacing w:val="30"/>
          <w:w w:val="95"/>
          <w:sz w:val="20"/>
        </w:rPr>
        <w:t xml:space="preserve"> </w:t>
      </w:r>
      <w:r>
        <w:rPr>
          <w:color w:val="231F20"/>
          <w:w w:val="95"/>
          <w:sz w:val="20"/>
        </w:rPr>
        <w:t>зри-</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4B1DF8">
      <w:pPr>
        <w:pStyle w:val="a3"/>
        <w:spacing w:before="68" w:line="247" w:lineRule="auto"/>
        <w:ind w:left="383" w:right="154" w:firstLine="0"/>
      </w:pPr>
      <w:r>
        <w:rPr>
          <w:color w:val="231F20"/>
        </w:rPr>
        <w:t>тельной опорой и с использованием языковой, в том числе контекстуальной, догадки (время звучания текста/текстов для аудирования — до 1 минуты).</w:t>
      </w:r>
    </w:p>
    <w:p w:rsidR="00DC388F" w:rsidRDefault="004B1DF8">
      <w:pPr>
        <w:pStyle w:val="6"/>
        <w:spacing w:before="2"/>
        <w:rPr>
          <w:rFonts w:ascii="Georgia" w:hAnsi="Georgia"/>
        </w:rPr>
      </w:pPr>
      <w:r>
        <w:rPr>
          <w:rFonts w:ascii="Georgia" w:hAnsi="Georgia"/>
          <w:color w:val="231F20"/>
        </w:rPr>
        <w:t>Смысловое</w:t>
      </w:r>
      <w:r>
        <w:rPr>
          <w:rFonts w:ascii="Georgia" w:hAnsi="Georgia"/>
          <w:color w:val="231F20"/>
          <w:spacing w:val="13"/>
        </w:rPr>
        <w:t xml:space="preserve"> </w:t>
      </w:r>
      <w:r>
        <w:rPr>
          <w:rFonts w:ascii="Georgia" w:hAnsi="Georgia"/>
          <w:color w:val="231F20"/>
          <w:spacing w:val="-2"/>
        </w:rPr>
        <w:t>чтение</w:t>
      </w:r>
    </w:p>
    <w:p w:rsidR="00DC388F" w:rsidRDefault="004B1DF8" w:rsidP="00B626D9">
      <w:pPr>
        <w:pStyle w:val="a6"/>
        <w:numPr>
          <w:ilvl w:val="0"/>
          <w:numId w:val="57"/>
        </w:numPr>
        <w:tabs>
          <w:tab w:val="left" w:pos="384"/>
        </w:tabs>
        <w:spacing w:before="10" w:line="247" w:lineRule="auto"/>
        <w:rPr>
          <w:sz w:val="20"/>
        </w:rPr>
      </w:pPr>
      <w:r>
        <w:rPr>
          <w:color w:val="231F20"/>
          <w:sz w:val="20"/>
        </w:rPr>
        <w:t>читать</w:t>
      </w:r>
      <w:r>
        <w:rPr>
          <w:color w:val="231F20"/>
          <w:spacing w:val="-6"/>
          <w:sz w:val="20"/>
        </w:rPr>
        <w:t xml:space="preserve"> </w:t>
      </w:r>
      <w:r>
        <w:rPr>
          <w:color w:val="231F20"/>
          <w:sz w:val="20"/>
        </w:rPr>
        <w:t>вслух</w:t>
      </w:r>
      <w:r>
        <w:rPr>
          <w:color w:val="231F20"/>
          <w:spacing w:val="-6"/>
          <w:sz w:val="20"/>
        </w:rPr>
        <w:t xml:space="preserve"> </w:t>
      </w:r>
      <w:r>
        <w:rPr>
          <w:color w:val="231F20"/>
          <w:sz w:val="20"/>
        </w:rPr>
        <w:t>учебные</w:t>
      </w:r>
      <w:r>
        <w:rPr>
          <w:color w:val="231F20"/>
          <w:spacing w:val="-6"/>
          <w:sz w:val="20"/>
        </w:rPr>
        <w:t xml:space="preserve"> </w:t>
      </w:r>
      <w:r>
        <w:rPr>
          <w:color w:val="231F20"/>
          <w:sz w:val="20"/>
        </w:rPr>
        <w:t>тексты</w:t>
      </w:r>
      <w:r>
        <w:rPr>
          <w:color w:val="231F20"/>
          <w:spacing w:val="-6"/>
          <w:sz w:val="20"/>
        </w:rPr>
        <w:t xml:space="preserve"> </w:t>
      </w:r>
      <w:r>
        <w:rPr>
          <w:color w:val="231F20"/>
          <w:sz w:val="20"/>
        </w:rPr>
        <w:t>объёмом</w:t>
      </w:r>
      <w:r>
        <w:rPr>
          <w:color w:val="231F20"/>
          <w:spacing w:val="-6"/>
          <w:sz w:val="20"/>
        </w:rPr>
        <w:t xml:space="preserve"> </w:t>
      </w:r>
      <w:r>
        <w:rPr>
          <w:color w:val="231F20"/>
          <w:sz w:val="20"/>
        </w:rPr>
        <w:t>до</w:t>
      </w:r>
      <w:r>
        <w:rPr>
          <w:color w:val="231F20"/>
          <w:spacing w:val="-6"/>
          <w:sz w:val="20"/>
        </w:rPr>
        <w:t xml:space="preserve"> </w:t>
      </w:r>
      <w:r>
        <w:rPr>
          <w:color w:val="231F20"/>
          <w:sz w:val="20"/>
        </w:rPr>
        <w:t>70</w:t>
      </w:r>
      <w:r>
        <w:rPr>
          <w:color w:val="231F20"/>
          <w:spacing w:val="-6"/>
          <w:sz w:val="20"/>
        </w:rPr>
        <w:t xml:space="preserve"> </w:t>
      </w:r>
      <w:r>
        <w:rPr>
          <w:color w:val="231F20"/>
          <w:sz w:val="20"/>
        </w:rPr>
        <w:t>слов,</w:t>
      </w:r>
      <w:r>
        <w:rPr>
          <w:color w:val="231F20"/>
          <w:spacing w:val="-6"/>
          <w:sz w:val="20"/>
        </w:rPr>
        <w:t xml:space="preserve"> </w:t>
      </w:r>
      <w:r>
        <w:rPr>
          <w:color w:val="231F20"/>
          <w:sz w:val="20"/>
        </w:rPr>
        <w:t>построен- ные</w:t>
      </w:r>
      <w:r>
        <w:rPr>
          <w:color w:val="231F20"/>
          <w:spacing w:val="-12"/>
          <w:sz w:val="20"/>
        </w:rPr>
        <w:t xml:space="preserve"> </w:t>
      </w:r>
      <w:r>
        <w:rPr>
          <w:color w:val="231F20"/>
          <w:sz w:val="20"/>
        </w:rPr>
        <w:t>на</w:t>
      </w:r>
      <w:r>
        <w:rPr>
          <w:color w:val="231F20"/>
          <w:spacing w:val="-12"/>
          <w:sz w:val="20"/>
        </w:rPr>
        <w:t xml:space="preserve"> </w:t>
      </w:r>
      <w:r>
        <w:rPr>
          <w:color w:val="231F20"/>
          <w:sz w:val="20"/>
        </w:rPr>
        <w:t>изученном</w:t>
      </w:r>
      <w:r>
        <w:rPr>
          <w:color w:val="231F20"/>
          <w:spacing w:val="-12"/>
          <w:sz w:val="20"/>
        </w:rPr>
        <w:t xml:space="preserve"> </w:t>
      </w:r>
      <w:r>
        <w:rPr>
          <w:color w:val="231F20"/>
          <w:sz w:val="20"/>
        </w:rPr>
        <w:t>языковом</w:t>
      </w:r>
      <w:r>
        <w:rPr>
          <w:color w:val="231F20"/>
          <w:spacing w:val="-12"/>
          <w:sz w:val="20"/>
        </w:rPr>
        <w:t xml:space="preserve"> </w:t>
      </w:r>
      <w:r>
        <w:rPr>
          <w:color w:val="231F20"/>
          <w:sz w:val="20"/>
        </w:rPr>
        <w:t>материале,</w:t>
      </w:r>
      <w:r>
        <w:rPr>
          <w:color w:val="231F20"/>
          <w:spacing w:val="-12"/>
          <w:sz w:val="20"/>
        </w:rPr>
        <w:t xml:space="preserve"> </w:t>
      </w:r>
      <w:r>
        <w:rPr>
          <w:color w:val="231F20"/>
          <w:sz w:val="20"/>
        </w:rPr>
        <w:t>с</w:t>
      </w:r>
      <w:r>
        <w:rPr>
          <w:color w:val="231F20"/>
          <w:spacing w:val="-12"/>
          <w:sz w:val="20"/>
        </w:rPr>
        <w:t xml:space="preserve"> </w:t>
      </w:r>
      <w:r>
        <w:rPr>
          <w:color w:val="231F20"/>
          <w:sz w:val="20"/>
        </w:rPr>
        <w:t>соблюдением</w:t>
      </w:r>
      <w:r>
        <w:rPr>
          <w:color w:val="231F20"/>
          <w:spacing w:val="-12"/>
          <w:sz w:val="20"/>
        </w:rPr>
        <w:t xml:space="preserve"> </w:t>
      </w:r>
      <w:r>
        <w:rPr>
          <w:color w:val="231F20"/>
          <w:sz w:val="20"/>
        </w:rPr>
        <w:t>пра- вил чтения и соответствующей интонацией, демонстрируя понимание</w:t>
      </w:r>
      <w:r>
        <w:rPr>
          <w:color w:val="231F20"/>
          <w:spacing w:val="-9"/>
          <w:sz w:val="20"/>
        </w:rPr>
        <w:t xml:space="preserve"> </w:t>
      </w:r>
      <w:r>
        <w:rPr>
          <w:color w:val="231F20"/>
          <w:sz w:val="20"/>
        </w:rPr>
        <w:t>прочитанного;</w:t>
      </w:r>
    </w:p>
    <w:p w:rsidR="00DC388F" w:rsidRDefault="004B1DF8" w:rsidP="00B626D9">
      <w:pPr>
        <w:pStyle w:val="a6"/>
        <w:numPr>
          <w:ilvl w:val="0"/>
          <w:numId w:val="57"/>
        </w:numPr>
        <w:tabs>
          <w:tab w:val="left" w:pos="384"/>
        </w:tabs>
        <w:spacing w:before="2" w:line="247" w:lineRule="auto"/>
        <w:ind w:right="153"/>
        <w:rPr>
          <w:sz w:val="20"/>
        </w:rPr>
      </w:pPr>
      <w:r>
        <w:rPr>
          <w:color w:val="231F20"/>
          <w:sz w:val="20"/>
        </w:rPr>
        <w:t>читать</w:t>
      </w:r>
      <w:r>
        <w:rPr>
          <w:color w:val="231F20"/>
          <w:spacing w:val="-16"/>
          <w:sz w:val="20"/>
        </w:rPr>
        <w:t xml:space="preserve"> </w:t>
      </w:r>
      <w:r>
        <w:rPr>
          <w:color w:val="231F20"/>
          <w:sz w:val="20"/>
        </w:rPr>
        <w:t>про</w:t>
      </w:r>
      <w:r>
        <w:rPr>
          <w:color w:val="231F20"/>
          <w:spacing w:val="-16"/>
          <w:sz w:val="20"/>
        </w:rPr>
        <w:t xml:space="preserve"> </w:t>
      </w:r>
      <w:r>
        <w:rPr>
          <w:color w:val="231F20"/>
          <w:sz w:val="20"/>
        </w:rPr>
        <w:t>себя</w:t>
      </w:r>
      <w:r>
        <w:rPr>
          <w:color w:val="231F20"/>
          <w:spacing w:val="-16"/>
          <w:sz w:val="20"/>
        </w:rPr>
        <w:t xml:space="preserve"> </w:t>
      </w:r>
      <w:r>
        <w:rPr>
          <w:color w:val="231F20"/>
          <w:sz w:val="20"/>
        </w:rPr>
        <w:t>тексты,</w:t>
      </w:r>
      <w:r>
        <w:rPr>
          <w:color w:val="231F20"/>
          <w:spacing w:val="-16"/>
          <w:sz w:val="20"/>
        </w:rPr>
        <w:t xml:space="preserve"> </w:t>
      </w:r>
      <w:r>
        <w:rPr>
          <w:color w:val="231F20"/>
          <w:sz w:val="20"/>
        </w:rPr>
        <w:t>содержащие</w:t>
      </w:r>
      <w:r>
        <w:rPr>
          <w:color w:val="231F20"/>
          <w:spacing w:val="-16"/>
          <w:sz w:val="20"/>
        </w:rPr>
        <w:t xml:space="preserve"> </w:t>
      </w:r>
      <w:r>
        <w:rPr>
          <w:color w:val="231F20"/>
          <w:sz w:val="20"/>
        </w:rPr>
        <w:t>отдельные</w:t>
      </w:r>
      <w:r>
        <w:rPr>
          <w:color w:val="231F20"/>
          <w:spacing w:val="-16"/>
          <w:sz w:val="20"/>
        </w:rPr>
        <w:t xml:space="preserve"> </w:t>
      </w:r>
      <w:r>
        <w:rPr>
          <w:color w:val="231F20"/>
          <w:sz w:val="20"/>
        </w:rPr>
        <w:t>незнакомые слова, с различной глубиной проникновения в их содержа- ние</w:t>
      </w:r>
      <w:r>
        <w:rPr>
          <w:color w:val="231F20"/>
          <w:spacing w:val="-15"/>
          <w:sz w:val="20"/>
        </w:rPr>
        <w:t xml:space="preserve"> </w:t>
      </w:r>
      <w:r>
        <w:rPr>
          <w:color w:val="231F20"/>
          <w:sz w:val="20"/>
        </w:rPr>
        <w:t>в</w:t>
      </w:r>
      <w:r>
        <w:rPr>
          <w:color w:val="231F20"/>
          <w:spacing w:val="-15"/>
          <w:sz w:val="20"/>
        </w:rPr>
        <w:t xml:space="preserve"> </w:t>
      </w:r>
      <w:r>
        <w:rPr>
          <w:color w:val="231F20"/>
          <w:sz w:val="20"/>
        </w:rPr>
        <w:t>зависимости</w:t>
      </w:r>
      <w:r>
        <w:rPr>
          <w:color w:val="231F20"/>
          <w:spacing w:val="-15"/>
          <w:sz w:val="20"/>
        </w:rPr>
        <w:t xml:space="preserve"> </w:t>
      </w:r>
      <w:r>
        <w:rPr>
          <w:color w:val="231F20"/>
          <w:sz w:val="20"/>
        </w:rPr>
        <w:t>от</w:t>
      </w:r>
      <w:r>
        <w:rPr>
          <w:color w:val="231F20"/>
          <w:spacing w:val="-15"/>
          <w:sz w:val="20"/>
        </w:rPr>
        <w:t xml:space="preserve"> </w:t>
      </w:r>
      <w:r>
        <w:rPr>
          <w:color w:val="231F20"/>
          <w:sz w:val="20"/>
        </w:rPr>
        <w:t>поставленной</w:t>
      </w:r>
      <w:r>
        <w:rPr>
          <w:color w:val="231F20"/>
          <w:spacing w:val="-15"/>
          <w:sz w:val="20"/>
        </w:rPr>
        <w:t xml:space="preserve"> </w:t>
      </w:r>
      <w:r>
        <w:rPr>
          <w:color w:val="231F20"/>
          <w:sz w:val="20"/>
        </w:rPr>
        <w:t>коммуникативной</w:t>
      </w:r>
      <w:r>
        <w:rPr>
          <w:color w:val="231F20"/>
          <w:spacing w:val="-15"/>
          <w:sz w:val="20"/>
        </w:rPr>
        <w:t xml:space="preserve"> </w:t>
      </w:r>
      <w:r>
        <w:rPr>
          <w:color w:val="231F20"/>
          <w:sz w:val="20"/>
        </w:rPr>
        <w:t>зада- 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 альной, догадки (объём текста/текстов для чтения — до</w:t>
      </w:r>
      <w:r>
        <w:rPr>
          <w:color w:val="231F20"/>
          <w:spacing w:val="40"/>
          <w:sz w:val="20"/>
        </w:rPr>
        <w:t xml:space="preserve"> </w:t>
      </w:r>
      <w:r>
        <w:rPr>
          <w:color w:val="231F20"/>
          <w:sz w:val="20"/>
        </w:rPr>
        <w:t>160</w:t>
      </w:r>
      <w:r>
        <w:rPr>
          <w:color w:val="231F20"/>
          <w:spacing w:val="-5"/>
          <w:sz w:val="20"/>
        </w:rPr>
        <w:t xml:space="preserve"> </w:t>
      </w:r>
      <w:r>
        <w:rPr>
          <w:color w:val="231F20"/>
          <w:sz w:val="20"/>
        </w:rPr>
        <w:t>слов;</w:t>
      </w:r>
    </w:p>
    <w:p w:rsidR="00DC388F" w:rsidRDefault="004B1DF8" w:rsidP="00B626D9">
      <w:pPr>
        <w:pStyle w:val="a6"/>
        <w:numPr>
          <w:ilvl w:val="0"/>
          <w:numId w:val="57"/>
        </w:numPr>
        <w:tabs>
          <w:tab w:val="left" w:pos="384"/>
        </w:tabs>
        <w:spacing w:before="5"/>
        <w:ind w:right="0"/>
        <w:rPr>
          <w:sz w:val="20"/>
        </w:rPr>
      </w:pPr>
      <w:r>
        <w:rPr>
          <w:color w:val="231F20"/>
          <w:w w:val="95"/>
          <w:sz w:val="20"/>
        </w:rPr>
        <w:t>прогнозировать</w:t>
      </w:r>
      <w:r>
        <w:rPr>
          <w:color w:val="231F20"/>
          <w:spacing w:val="-4"/>
          <w:w w:val="95"/>
          <w:sz w:val="20"/>
        </w:rPr>
        <w:t xml:space="preserve"> </w:t>
      </w:r>
      <w:r>
        <w:rPr>
          <w:color w:val="231F20"/>
          <w:w w:val="95"/>
          <w:sz w:val="20"/>
        </w:rPr>
        <w:t>содержание</w:t>
      </w:r>
      <w:r>
        <w:rPr>
          <w:color w:val="231F20"/>
          <w:spacing w:val="-3"/>
          <w:w w:val="95"/>
          <w:sz w:val="20"/>
        </w:rPr>
        <w:t xml:space="preserve"> </w:t>
      </w:r>
      <w:r>
        <w:rPr>
          <w:color w:val="231F20"/>
          <w:w w:val="95"/>
          <w:sz w:val="20"/>
        </w:rPr>
        <w:t>текста</w:t>
      </w:r>
      <w:r>
        <w:rPr>
          <w:color w:val="231F20"/>
          <w:spacing w:val="-3"/>
          <w:w w:val="95"/>
          <w:sz w:val="20"/>
        </w:rPr>
        <w:t xml:space="preserve"> </w:t>
      </w:r>
      <w:r>
        <w:rPr>
          <w:color w:val="231F20"/>
          <w:w w:val="95"/>
          <w:sz w:val="20"/>
        </w:rPr>
        <w:t>на</w:t>
      </w:r>
      <w:r>
        <w:rPr>
          <w:color w:val="231F20"/>
          <w:spacing w:val="-4"/>
          <w:w w:val="95"/>
          <w:sz w:val="20"/>
        </w:rPr>
        <w:t xml:space="preserve"> </w:t>
      </w:r>
      <w:r>
        <w:rPr>
          <w:color w:val="231F20"/>
          <w:w w:val="95"/>
          <w:sz w:val="20"/>
        </w:rPr>
        <w:t>основе</w:t>
      </w:r>
      <w:r>
        <w:rPr>
          <w:color w:val="231F20"/>
          <w:spacing w:val="-3"/>
          <w:w w:val="95"/>
          <w:sz w:val="20"/>
        </w:rPr>
        <w:t xml:space="preserve"> </w:t>
      </w:r>
      <w:r>
        <w:rPr>
          <w:color w:val="231F20"/>
          <w:spacing w:val="-2"/>
          <w:w w:val="95"/>
          <w:sz w:val="20"/>
        </w:rPr>
        <w:t>заголовка;</w:t>
      </w:r>
    </w:p>
    <w:p w:rsidR="00DC388F" w:rsidRDefault="004B1DF8" w:rsidP="00B626D9">
      <w:pPr>
        <w:pStyle w:val="a6"/>
        <w:numPr>
          <w:ilvl w:val="0"/>
          <w:numId w:val="57"/>
        </w:numPr>
        <w:tabs>
          <w:tab w:val="left" w:pos="384"/>
        </w:tabs>
        <w:spacing w:before="8" w:line="247" w:lineRule="auto"/>
        <w:rPr>
          <w:sz w:val="20"/>
        </w:rPr>
      </w:pPr>
      <w:r>
        <w:rPr>
          <w:color w:val="231F20"/>
          <w:sz w:val="20"/>
        </w:rPr>
        <w:t>читать про себя несплошные тексты (таблицы, диаграммы и</w:t>
      </w:r>
      <w:r>
        <w:rPr>
          <w:color w:val="231F20"/>
          <w:spacing w:val="-11"/>
          <w:sz w:val="20"/>
        </w:rPr>
        <w:t xml:space="preserve"> </w:t>
      </w:r>
      <w:r>
        <w:rPr>
          <w:color w:val="231F20"/>
          <w:sz w:val="20"/>
        </w:rPr>
        <w:t>т.</w:t>
      </w:r>
      <w:r>
        <w:rPr>
          <w:color w:val="231F20"/>
          <w:spacing w:val="-11"/>
          <w:sz w:val="20"/>
        </w:rPr>
        <w:t xml:space="preserve"> </w:t>
      </w:r>
      <w:r>
        <w:rPr>
          <w:color w:val="231F20"/>
          <w:sz w:val="20"/>
        </w:rPr>
        <w:t>д.)</w:t>
      </w:r>
      <w:r>
        <w:rPr>
          <w:color w:val="231F20"/>
          <w:spacing w:val="-11"/>
          <w:sz w:val="20"/>
        </w:rPr>
        <w:t xml:space="preserve"> </w:t>
      </w:r>
      <w:r>
        <w:rPr>
          <w:color w:val="231F20"/>
          <w:sz w:val="20"/>
        </w:rPr>
        <w:t>и</w:t>
      </w:r>
      <w:r>
        <w:rPr>
          <w:color w:val="231F20"/>
          <w:spacing w:val="-11"/>
          <w:sz w:val="20"/>
        </w:rPr>
        <w:t xml:space="preserve"> </w:t>
      </w:r>
      <w:r>
        <w:rPr>
          <w:color w:val="231F20"/>
          <w:sz w:val="20"/>
        </w:rPr>
        <w:t>понимать</w:t>
      </w:r>
      <w:r>
        <w:rPr>
          <w:color w:val="231F20"/>
          <w:spacing w:val="-11"/>
          <w:sz w:val="20"/>
        </w:rPr>
        <w:t xml:space="preserve"> </w:t>
      </w:r>
      <w:r>
        <w:rPr>
          <w:color w:val="231F20"/>
          <w:sz w:val="20"/>
        </w:rPr>
        <w:t>представленную</w:t>
      </w:r>
      <w:r>
        <w:rPr>
          <w:color w:val="231F20"/>
          <w:spacing w:val="-11"/>
          <w:sz w:val="20"/>
        </w:rPr>
        <w:t xml:space="preserve"> </w:t>
      </w:r>
      <w:r>
        <w:rPr>
          <w:color w:val="231F20"/>
          <w:sz w:val="20"/>
        </w:rPr>
        <w:t>в</w:t>
      </w:r>
      <w:r>
        <w:rPr>
          <w:color w:val="231F20"/>
          <w:spacing w:val="-11"/>
          <w:sz w:val="20"/>
        </w:rPr>
        <w:t xml:space="preserve"> </w:t>
      </w:r>
      <w:r>
        <w:rPr>
          <w:color w:val="231F20"/>
          <w:sz w:val="20"/>
        </w:rPr>
        <w:t>них</w:t>
      </w:r>
      <w:r>
        <w:rPr>
          <w:color w:val="231F20"/>
          <w:spacing w:val="-11"/>
          <w:sz w:val="20"/>
        </w:rPr>
        <w:t xml:space="preserve"> </w:t>
      </w:r>
      <w:r>
        <w:rPr>
          <w:color w:val="231F20"/>
          <w:sz w:val="20"/>
        </w:rPr>
        <w:t>информацию.</w:t>
      </w:r>
    </w:p>
    <w:p w:rsidR="00DC388F" w:rsidRDefault="004B1DF8">
      <w:pPr>
        <w:pStyle w:val="6"/>
        <w:spacing w:before="1"/>
        <w:rPr>
          <w:rFonts w:ascii="Georgia" w:hAnsi="Georgia"/>
        </w:rPr>
      </w:pPr>
      <w:r>
        <w:rPr>
          <w:rFonts w:ascii="Georgia" w:hAnsi="Georgia"/>
          <w:color w:val="231F20"/>
          <w:spacing w:val="-2"/>
          <w:w w:val="105"/>
        </w:rPr>
        <w:t>Письмо</w:t>
      </w:r>
    </w:p>
    <w:p w:rsidR="00DC388F" w:rsidRDefault="004B1DF8" w:rsidP="00B626D9">
      <w:pPr>
        <w:pStyle w:val="a6"/>
        <w:numPr>
          <w:ilvl w:val="0"/>
          <w:numId w:val="57"/>
        </w:numPr>
        <w:tabs>
          <w:tab w:val="left" w:pos="384"/>
        </w:tabs>
        <w:spacing w:before="10" w:line="247" w:lineRule="auto"/>
        <w:ind w:right="154"/>
        <w:rPr>
          <w:sz w:val="20"/>
        </w:rPr>
      </w:pPr>
      <w:r>
        <w:rPr>
          <w:color w:val="231F20"/>
          <w:sz w:val="20"/>
        </w:rPr>
        <w:t>заполнять</w:t>
      </w:r>
      <w:r>
        <w:rPr>
          <w:color w:val="231F20"/>
          <w:spacing w:val="-9"/>
          <w:sz w:val="20"/>
        </w:rPr>
        <w:t xml:space="preserve"> </w:t>
      </w:r>
      <w:r>
        <w:rPr>
          <w:color w:val="231F20"/>
          <w:sz w:val="20"/>
        </w:rPr>
        <w:t>анкеты</w:t>
      </w:r>
      <w:r>
        <w:rPr>
          <w:color w:val="231F20"/>
          <w:spacing w:val="-9"/>
          <w:sz w:val="20"/>
        </w:rPr>
        <w:t xml:space="preserve"> </w:t>
      </w:r>
      <w:r>
        <w:rPr>
          <w:color w:val="231F20"/>
          <w:sz w:val="20"/>
        </w:rPr>
        <w:t>и</w:t>
      </w:r>
      <w:r>
        <w:rPr>
          <w:color w:val="231F20"/>
          <w:spacing w:val="-9"/>
          <w:sz w:val="20"/>
        </w:rPr>
        <w:t xml:space="preserve"> </w:t>
      </w:r>
      <w:r>
        <w:rPr>
          <w:color w:val="231F20"/>
          <w:sz w:val="20"/>
        </w:rPr>
        <w:t>формуляры</w:t>
      </w:r>
      <w:r>
        <w:rPr>
          <w:color w:val="231F20"/>
          <w:spacing w:val="-9"/>
          <w:sz w:val="20"/>
        </w:rPr>
        <w:t xml:space="preserve"> </w:t>
      </w:r>
      <w:r>
        <w:rPr>
          <w:color w:val="231F20"/>
          <w:sz w:val="20"/>
        </w:rPr>
        <w:t>с</w:t>
      </w:r>
      <w:r>
        <w:rPr>
          <w:color w:val="231F20"/>
          <w:spacing w:val="-9"/>
          <w:sz w:val="20"/>
        </w:rPr>
        <w:t xml:space="preserve"> </w:t>
      </w:r>
      <w:r>
        <w:rPr>
          <w:color w:val="231F20"/>
          <w:sz w:val="20"/>
        </w:rPr>
        <w:t>указанием</w:t>
      </w:r>
      <w:r>
        <w:rPr>
          <w:color w:val="231F20"/>
          <w:spacing w:val="-9"/>
          <w:sz w:val="20"/>
        </w:rPr>
        <w:t xml:space="preserve"> </w:t>
      </w:r>
      <w:r>
        <w:rPr>
          <w:color w:val="231F20"/>
          <w:sz w:val="20"/>
        </w:rPr>
        <w:t>личной</w:t>
      </w:r>
      <w:r>
        <w:rPr>
          <w:color w:val="231F20"/>
          <w:spacing w:val="-9"/>
          <w:sz w:val="20"/>
        </w:rPr>
        <w:t xml:space="preserve"> </w:t>
      </w:r>
      <w:r>
        <w:rPr>
          <w:color w:val="231F20"/>
          <w:sz w:val="20"/>
        </w:rPr>
        <w:t>инфор- мации: имя, фамилия, возраст, место жительства (страна проживания, город), любимые занятия и т. д.;</w:t>
      </w:r>
    </w:p>
    <w:p w:rsidR="00DC388F" w:rsidRDefault="004B1DF8" w:rsidP="00B626D9">
      <w:pPr>
        <w:pStyle w:val="a6"/>
        <w:numPr>
          <w:ilvl w:val="0"/>
          <w:numId w:val="57"/>
        </w:numPr>
        <w:tabs>
          <w:tab w:val="left" w:pos="384"/>
        </w:tabs>
        <w:spacing w:before="1" w:line="247" w:lineRule="auto"/>
        <w:rPr>
          <w:sz w:val="20"/>
        </w:rPr>
      </w:pPr>
      <w:r>
        <w:rPr>
          <w:color w:val="231F20"/>
          <w:sz w:val="20"/>
        </w:rPr>
        <w:t>писать</w:t>
      </w:r>
      <w:r>
        <w:rPr>
          <w:color w:val="231F20"/>
          <w:spacing w:val="-9"/>
          <w:sz w:val="20"/>
        </w:rPr>
        <w:t xml:space="preserve"> </w:t>
      </w:r>
      <w:r>
        <w:rPr>
          <w:color w:val="231F20"/>
          <w:sz w:val="20"/>
        </w:rPr>
        <w:t>с</w:t>
      </w:r>
      <w:r>
        <w:rPr>
          <w:color w:val="231F20"/>
          <w:spacing w:val="-9"/>
          <w:sz w:val="20"/>
        </w:rPr>
        <w:t xml:space="preserve"> </w:t>
      </w:r>
      <w:r>
        <w:rPr>
          <w:color w:val="231F20"/>
          <w:sz w:val="20"/>
        </w:rPr>
        <w:t>опорой</w:t>
      </w:r>
      <w:r>
        <w:rPr>
          <w:color w:val="231F20"/>
          <w:spacing w:val="-9"/>
          <w:sz w:val="20"/>
        </w:rPr>
        <w:t xml:space="preserve"> </w:t>
      </w:r>
      <w:r>
        <w:rPr>
          <w:color w:val="231F20"/>
          <w:sz w:val="20"/>
        </w:rPr>
        <w:t>на</w:t>
      </w:r>
      <w:r>
        <w:rPr>
          <w:color w:val="231F20"/>
          <w:spacing w:val="-9"/>
          <w:sz w:val="20"/>
        </w:rPr>
        <w:t xml:space="preserve"> </w:t>
      </w:r>
      <w:r>
        <w:rPr>
          <w:color w:val="231F20"/>
          <w:sz w:val="20"/>
        </w:rPr>
        <w:t>образец</w:t>
      </w:r>
      <w:r>
        <w:rPr>
          <w:color w:val="231F20"/>
          <w:spacing w:val="-9"/>
          <w:sz w:val="20"/>
        </w:rPr>
        <w:t xml:space="preserve"> </w:t>
      </w:r>
      <w:r>
        <w:rPr>
          <w:color w:val="231F20"/>
          <w:sz w:val="20"/>
        </w:rPr>
        <w:t>поздравления</w:t>
      </w:r>
      <w:r>
        <w:rPr>
          <w:color w:val="231F20"/>
          <w:spacing w:val="-9"/>
          <w:sz w:val="20"/>
        </w:rPr>
        <w:t xml:space="preserve"> </w:t>
      </w:r>
      <w:r>
        <w:rPr>
          <w:color w:val="231F20"/>
          <w:sz w:val="20"/>
        </w:rPr>
        <w:t>с</w:t>
      </w:r>
      <w:r>
        <w:rPr>
          <w:color w:val="231F20"/>
          <w:spacing w:val="-9"/>
          <w:sz w:val="20"/>
        </w:rPr>
        <w:t xml:space="preserve"> </w:t>
      </w:r>
      <w:r>
        <w:rPr>
          <w:color w:val="231F20"/>
          <w:sz w:val="20"/>
        </w:rPr>
        <w:t>днем</w:t>
      </w:r>
      <w:r>
        <w:rPr>
          <w:color w:val="231F20"/>
          <w:spacing w:val="-9"/>
          <w:sz w:val="20"/>
        </w:rPr>
        <w:t xml:space="preserve"> </w:t>
      </w:r>
      <w:r>
        <w:rPr>
          <w:color w:val="231F20"/>
          <w:sz w:val="20"/>
        </w:rPr>
        <w:t>рождения, Новым годом, Рождеством с выражением пожеланий;</w:t>
      </w:r>
    </w:p>
    <w:p w:rsidR="00DC388F" w:rsidRDefault="004B1DF8" w:rsidP="00B626D9">
      <w:pPr>
        <w:pStyle w:val="a6"/>
        <w:numPr>
          <w:ilvl w:val="0"/>
          <w:numId w:val="57"/>
        </w:numPr>
        <w:tabs>
          <w:tab w:val="left" w:pos="384"/>
        </w:tabs>
        <w:spacing w:line="242" w:lineRule="auto"/>
        <w:rPr>
          <w:sz w:val="20"/>
        </w:rPr>
      </w:pPr>
      <w:r>
        <w:rPr>
          <w:color w:val="231F20"/>
          <w:sz w:val="20"/>
        </w:rPr>
        <w:t>писать</w:t>
      </w:r>
      <w:r>
        <w:rPr>
          <w:color w:val="231F20"/>
          <w:spacing w:val="-8"/>
          <w:sz w:val="20"/>
        </w:rPr>
        <w:t xml:space="preserve"> </w:t>
      </w:r>
      <w:r>
        <w:rPr>
          <w:color w:val="231F20"/>
          <w:sz w:val="20"/>
        </w:rPr>
        <w:t>с</w:t>
      </w:r>
      <w:r>
        <w:rPr>
          <w:color w:val="231F20"/>
          <w:spacing w:val="-8"/>
          <w:sz w:val="20"/>
        </w:rPr>
        <w:t xml:space="preserve"> </w:t>
      </w:r>
      <w:r>
        <w:rPr>
          <w:color w:val="231F20"/>
          <w:sz w:val="20"/>
        </w:rPr>
        <w:t>опорой</w:t>
      </w:r>
      <w:r>
        <w:rPr>
          <w:color w:val="231F20"/>
          <w:spacing w:val="-8"/>
          <w:sz w:val="20"/>
        </w:rPr>
        <w:t xml:space="preserve"> </w:t>
      </w:r>
      <w:r>
        <w:rPr>
          <w:color w:val="231F20"/>
          <w:sz w:val="20"/>
        </w:rPr>
        <w:t>на</w:t>
      </w:r>
      <w:r>
        <w:rPr>
          <w:color w:val="231F20"/>
          <w:spacing w:val="-8"/>
          <w:sz w:val="20"/>
        </w:rPr>
        <w:t xml:space="preserve"> </w:t>
      </w:r>
      <w:r>
        <w:rPr>
          <w:color w:val="231F20"/>
          <w:sz w:val="20"/>
        </w:rPr>
        <w:t>образец</w:t>
      </w:r>
      <w:r>
        <w:rPr>
          <w:color w:val="231F20"/>
          <w:spacing w:val="-8"/>
          <w:sz w:val="20"/>
        </w:rPr>
        <w:t xml:space="preserve"> </w:t>
      </w:r>
      <w:r>
        <w:rPr>
          <w:color w:val="231F20"/>
          <w:sz w:val="20"/>
        </w:rPr>
        <w:t>электронное</w:t>
      </w:r>
      <w:r>
        <w:rPr>
          <w:color w:val="231F20"/>
          <w:spacing w:val="-8"/>
          <w:sz w:val="20"/>
        </w:rPr>
        <w:t xml:space="preserve"> </w:t>
      </w:r>
      <w:r>
        <w:rPr>
          <w:color w:val="231F20"/>
          <w:sz w:val="20"/>
        </w:rPr>
        <w:t>сообщение</w:t>
      </w:r>
      <w:r>
        <w:rPr>
          <w:color w:val="231F20"/>
          <w:spacing w:val="-8"/>
          <w:sz w:val="20"/>
        </w:rPr>
        <w:t xml:space="preserve"> </w:t>
      </w:r>
      <w:r>
        <w:rPr>
          <w:color w:val="231F20"/>
          <w:sz w:val="20"/>
        </w:rPr>
        <w:t>личного характера (объём сообщения — до 50 слов).</w:t>
      </w:r>
    </w:p>
    <w:p w:rsidR="00DC388F" w:rsidRDefault="004B1DF8">
      <w:pPr>
        <w:pStyle w:val="2"/>
        <w:spacing w:before="160"/>
        <w:jc w:val="both"/>
      </w:pPr>
      <w:r>
        <w:rPr>
          <w:color w:val="231F20"/>
        </w:rPr>
        <w:t>Языковые</w:t>
      </w:r>
      <w:r>
        <w:rPr>
          <w:color w:val="231F20"/>
          <w:spacing w:val="-2"/>
        </w:rPr>
        <w:t xml:space="preserve"> </w:t>
      </w:r>
      <w:r>
        <w:rPr>
          <w:color w:val="231F20"/>
        </w:rPr>
        <w:t>знания</w:t>
      </w:r>
      <w:r>
        <w:rPr>
          <w:color w:val="231F20"/>
          <w:spacing w:val="-1"/>
        </w:rPr>
        <w:t xml:space="preserve"> </w:t>
      </w:r>
      <w:r>
        <w:rPr>
          <w:color w:val="231F20"/>
        </w:rPr>
        <w:t>и</w:t>
      </w:r>
      <w:r>
        <w:rPr>
          <w:color w:val="231F20"/>
          <w:spacing w:val="-1"/>
        </w:rPr>
        <w:t xml:space="preserve"> </w:t>
      </w:r>
      <w:r>
        <w:rPr>
          <w:color w:val="231F20"/>
          <w:spacing w:val="-2"/>
        </w:rPr>
        <w:t>навыки</w:t>
      </w:r>
    </w:p>
    <w:p w:rsidR="00DC388F" w:rsidRDefault="004B1DF8">
      <w:pPr>
        <w:pStyle w:val="6"/>
        <w:spacing w:before="55"/>
        <w:rPr>
          <w:rFonts w:ascii="Georgia" w:hAnsi="Georgia"/>
        </w:rPr>
      </w:pPr>
      <w:r>
        <w:rPr>
          <w:rFonts w:ascii="Georgia" w:hAnsi="Georgia"/>
          <w:color w:val="231F20"/>
        </w:rPr>
        <w:t>Фонетическая</w:t>
      </w:r>
      <w:r>
        <w:rPr>
          <w:rFonts w:ascii="Georgia" w:hAnsi="Georgia"/>
          <w:color w:val="231F20"/>
          <w:spacing w:val="4"/>
        </w:rPr>
        <w:t xml:space="preserve"> </w:t>
      </w:r>
      <w:r>
        <w:rPr>
          <w:rFonts w:ascii="Georgia" w:hAnsi="Georgia"/>
          <w:color w:val="231F20"/>
        </w:rPr>
        <w:t>сторона</w:t>
      </w:r>
      <w:r>
        <w:rPr>
          <w:rFonts w:ascii="Georgia" w:hAnsi="Georgia"/>
          <w:color w:val="231F20"/>
          <w:spacing w:val="5"/>
        </w:rPr>
        <w:t xml:space="preserve"> </w:t>
      </w:r>
      <w:r>
        <w:rPr>
          <w:rFonts w:ascii="Georgia" w:hAnsi="Georgia"/>
          <w:color w:val="231F20"/>
          <w:spacing w:val="-4"/>
        </w:rPr>
        <w:t>речи</w:t>
      </w:r>
    </w:p>
    <w:p w:rsidR="00DC388F" w:rsidRDefault="004B1DF8" w:rsidP="00B626D9">
      <w:pPr>
        <w:pStyle w:val="a6"/>
        <w:numPr>
          <w:ilvl w:val="0"/>
          <w:numId w:val="57"/>
        </w:numPr>
        <w:tabs>
          <w:tab w:val="left" w:pos="384"/>
        </w:tabs>
        <w:spacing w:before="10"/>
        <w:ind w:right="0"/>
        <w:rPr>
          <w:sz w:val="20"/>
        </w:rPr>
      </w:pPr>
      <w:r>
        <w:rPr>
          <w:color w:val="231F20"/>
          <w:w w:val="95"/>
          <w:sz w:val="20"/>
        </w:rPr>
        <w:t>читать</w:t>
      </w:r>
      <w:r>
        <w:rPr>
          <w:color w:val="231F20"/>
          <w:spacing w:val="-1"/>
          <w:sz w:val="20"/>
        </w:rPr>
        <w:t xml:space="preserve"> </w:t>
      </w:r>
      <w:r>
        <w:rPr>
          <w:color w:val="231F20"/>
          <w:w w:val="95"/>
          <w:sz w:val="20"/>
        </w:rPr>
        <w:t>новые</w:t>
      </w:r>
      <w:r>
        <w:rPr>
          <w:color w:val="231F20"/>
          <w:sz w:val="20"/>
        </w:rPr>
        <w:t xml:space="preserve"> </w:t>
      </w:r>
      <w:r>
        <w:rPr>
          <w:color w:val="231F20"/>
          <w:w w:val="95"/>
          <w:sz w:val="20"/>
        </w:rPr>
        <w:t>слова</w:t>
      </w:r>
      <w:r>
        <w:rPr>
          <w:color w:val="231F20"/>
          <w:spacing w:val="-1"/>
          <w:sz w:val="20"/>
        </w:rPr>
        <w:t xml:space="preserve"> </w:t>
      </w:r>
      <w:r>
        <w:rPr>
          <w:color w:val="231F20"/>
          <w:w w:val="95"/>
          <w:sz w:val="20"/>
        </w:rPr>
        <w:t>согласно</w:t>
      </w:r>
      <w:r>
        <w:rPr>
          <w:color w:val="231F20"/>
          <w:sz w:val="20"/>
        </w:rPr>
        <w:t xml:space="preserve"> </w:t>
      </w:r>
      <w:r>
        <w:rPr>
          <w:color w:val="231F20"/>
          <w:w w:val="95"/>
          <w:sz w:val="20"/>
        </w:rPr>
        <w:t>основным</w:t>
      </w:r>
      <w:r>
        <w:rPr>
          <w:color w:val="231F20"/>
          <w:spacing w:val="-1"/>
          <w:sz w:val="20"/>
        </w:rPr>
        <w:t xml:space="preserve"> </w:t>
      </w:r>
      <w:r>
        <w:rPr>
          <w:color w:val="231F20"/>
          <w:w w:val="95"/>
          <w:sz w:val="20"/>
        </w:rPr>
        <w:t>правилам</w:t>
      </w:r>
      <w:r>
        <w:rPr>
          <w:color w:val="231F20"/>
          <w:sz w:val="20"/>
        </w:rPr>
        <w:t xml:space="preserve"> </w:t>
      </w:r>
      <w:r>
        <w:rPr>
          <w:color w:val="231F20"/>
          <w:spacing w:val="-2"/>
          <w:w w:val="95"/>
          <w:sz w:val="20"/>
        </w:rPr>
        <w:t>чтения;</w:t>
      </w:r>
    </w:p>
    <w:p w:rsidR="00DC388F" w:rsidRDefault="004B1DF8" w:rsidP="00B626D9">
      <w:pPr>
        <w:pStyle w:val="a6"/>
        <w:numPr>
          <w:ilvl w:val="0"/>
          <w:numId w:val="57"/>
        </w:numPr>
        <w:tabs>
          <w:tab w:val="left" w:pos="384"/>
        </w:tabs>
        <w:spacing w:before="8" w:line="247" w:lineRule="auto"/>
        <w:ind w:right="154"/>
        <w:rPr>
          <w:sz w:val="20"/>
        </w:rPr>
      </w:pPr>
      <w:r>
        <w:rPr>
          <w:color w:val="231F20"/>
          <w:sz w:val="20"/>
        </w:rPr>
        <w:t>различать</w:t>
      </w:r>
      <w:r>
        <w:rPr>
          <w:color w:val="231F20"/>
          <w:spacing w:val="-8"/>
          <w:sz w:val="20"/>
        </w:rPr>
        <w:t xml:space="preserve"> </w:t>
      </w:r>
      <w:r>
        <w:rPr>
          <w:color w:val="231F20"/>
          <w:sz w:val="20"/>
        </w:rPr>
        <w:t>на</w:t>
      </w:r>
      <w:r>
        <w:rPr>
          <w:color w:val="231F20"/>
          <w:spacing w:val="-8"/>
          <w:sz w:val="20"/>
        </w:rPr>
        <w:t xml:space="preserve"> </w:t>
      </w:r>
      <w:r>
        <w:rPr>
          <w:color w:val="231F20"/>
          <w:sz w:val="20"/>
        </w:rPr>
        <w:t>слух</w:t>
      </w:r>
      <w:r>
        <w:rPr>
          <w:color w:val="231F20"/>
          <w:spacing w:val="-8"/>
          <w:sz w:val="20"/>
        </w:rPr>
        <w:t xml:space="preserve"> </w:t>
      </w:r>
      <w:r>
        <w:rPr>
          <w:color w:val="231F20"/>
          <w:sz w:val="20"/>
        </w:rPr>
        <w:t>и</w:t>
      </w:r>
      <w:r>
        <w:rPr>
          <w:color w:val="231F20"/>
          <w:spacing w:val="-8"/>
          <w:sz w:val="20"/>
        </w:rPr>
        <w:t xml:space="preserve"> </w:t>
      </w:r>
      <w:r>
        <w:rPr>
          <w:color w:val="231F20"/>
          <w:sz w:val="20"/>
        </w:rPr>
        <w:t>правильно</w:t>
      </w:r>
      <w:r>
        <w:rPr>
          <w:color w:val="231F20"/>
          <w:spacing w:val="-8"/>
          <w:sz w:val="20"/>
        </w:rPr>
        <w:t xml:space="preserve"> </w:t>
      </w:r>
      <w:r>
        <w:rPr>
          <w:color w:val="231F20"/>
          <w:sz w:val="20"/>
        </w:rPr>
        <w:t>произносить</w:t>
      </w:r>
      <w:r>
        <w:rPr>
          <w:color w:val="231F20"/>
          <w:spacing w:val="-8"/>
          <w:sz w:val="20"/>
        </w:rPr>
        <w:t xml:space="preserve"> </w:t>
      </w:r>
      <w:r>
        <w:rPr>
          <w:color w:val="231F20"/>
          <w:sz w:val="20"/>
        </w:rPr>
        <w:t>слова</w:t>
      </w:r>
      <w:r>
        <w:rPr>
          <w:color w:val="231F20"/>
          <w:spacing w:val="-8"/>
          <w:sz w:val="20"/>
        </w:rPr>
        <w:t xml:space="preserve"> </w:t>
      </w:r>
      <w:r>
        <w:rPr>
          <w:color w:val="231F20"/>
          <w:sz w:val="20"/>
        </w:rPr>
        <w:t>и</w:t>
      </w:r>
      <w:r>
        <w:rPr>
          <w:color w:val="231F20"/>
          <w:spacing w:val="-8"/>
          <w:sz w:val="20"/>
        </w:rPr>
        <w:t xml:space="preserve"> </w:t>
      </w:r>
      <w:r>
        <w:rPr>
          <w:color w:val="231F20"/>
          <w:sz w:val="20"/>
        </w:rPr>
        <w:t xml:space="preserve">фразы/ предложения с соблюдением их ритмико-интонационных </w:t>
      </w:r>
      <w:r>
        <w:rPr>
          <w:color w:val="231F20"/>
          <w:spacing w:val="-2"/>
          <w:sz w:val="20"/>
        </w:rPr>
        <w:t>особенностей.</w:t>
      </w:r>
    </w:p>
    <w:p w:rsidR="00DC388F" w:rsidRDefault="004B1DF8">
      <w:pPr>
        <w:pStyle w:val="6"/>
        <w:spacing w:before="12"/>
        <w:rPr>
          <w:rFonts w:ascii="Georgia" w:hAnsi="Georgia"/>
        </w:rPr>
      </w:pPr>
      <w:r>
        <w:rPr>
          <w:rFonts w:ascii="Georgia" w:hAnsi="Georgia"/>
          <w:color w:val="231F20"/>
        </w:rPr>
        <w:t>Графика,</w:t>
      </w:r>
      <w:r>
        <w:rPr>
          <w:rFonts w:ascii="Georgia" w:hAnsi="Georgia"/>
          <w:color w:val="231F20"/>
          <w:spacing w:val="-3"/>
        </w:rPr>
        <w:t xml:space="preserve"> </w:t>
      </w:r>
      <w:r>
        <w:rPr>
          <w:rFonts w:ascii="Georgia" w:hAnsi="Georgia"/>
          <w:color w:val="231F20"/>
        </w:rPr>
        <w:t>орфография</w:t>
      </w:r>
      <w:r>
        <w:rPr>
          <w:rFonts w:ascii="Georgia" w:hAnsi="Georgia"/>
          <w:color w:val="231F20"/>
          <w:spacing w:val="-2"/>
        </w:rPr>
        <w:t xml:space="preserve"> </w:t>
      </w:r>
      <w:r>
        <w:rPr>
          <w:rFonts w:ascii="Georgia" w:hAnsi="Georgia"/>
          <w:color w:val="231F20"/>
        </w:rPr>
        <w:t>и</w:t>
      </w:r>
      <w:r>
        <w:rPr>
          <w:rFonts w:ascii="Georgia" w:hAnsi="Georgia"/>
          <w:color w:val="231F20"/>
          <w:spacing w:val="-2"/>
        </w:rPr>
        <w:t xml:space="preserve"> пунктуация</w:t>
      </w:r>
    </w:p>
    <w:p w:rsidR="00DC388F" w:rsidRDefault="004B1DF8" w:rsidP="00B626D9">
      <w:pPr>
        <w:pStyle w:val="a6"/>
        <w:numPr>
          <w:ilvl w:val="0"/>
          <w:numId w:val="57"/>
        </w:numPr>
        <w:tabs>
          <w:tab w:val="left" w:pos="384"/>
        </w:tabs>
        <w:spacing w:before="16"/>
        <w:ind w:right="0"/>
        <w:rPr>
          <w:sz w:val="20"/>
        </w:rPr>
      </w:pPr>
      <w:r>
        <w:rPr>
          <w:color w:val="231F20"/>
          <w:w w:val="95"/>
          <w:sz w:val="20"/>
        </w:rPr>
        <w:t>правильно</w:t>
      </w:r>
      <w:r>
        <w:rPr>
          <w:color w:val="231F20"/>
          <w:spacing w:val="10"/>
          <w:sz w:val="20"/>
        </w:rPr>
        <w:t xml:space="preserve"> </w:t>
      </w:r>
      <w:r>
        <w:rPr>
          <w:color w:val="231F20"/>
          <w:w w:val="95"/>
          <w:sz w:val="20"/>
        </w:rPr>
        <w:t>писать</w:t>
      </w:r>
      <w:r>
        <w:rPr>
          <w:color w:val="231F20"/>
          <w:spacing w:val="11"/>
          <w:sz w:val="20"/>
        </w:rPr>
        <w:t xml:space="preserve"> </w:t>
      </w:r>
      <w:r>
        <w:rPr>
          <w:color w:val="231F20"/>
          <w:w w:val="95"/>
          <w:sz w:val="20"/>
        </w:rPr>
        <w:t>изученные</w:t>
      </w:r>
      <w:r>
        <w:rPr>
          <w:color w:val="231F20"/>
          <w:spacing w:val="11"/>
          <w:sz w:val="20"/>
        </w:rPr>
        <w:t xml:space="preserve"> </w:t>
      </w:r>
      <w:r>
        <w:rPr>
          <w:color w:val="231F20"/>
          <w:spacing w:val="-2"/>
          <w:w w:val="95"/>
          <w:sz w:val="20"/>
        </w:rPr>
        <w:t>слова;</w:t>
      </w:r>
    </w:p>
    <w:p w:rsidR="00DC388F" w:rsidRDefault="004B1DF8" w:rsidP="00B626D9">
      <w:pPr>
        <w:pStyle w:val="a6"/>
        <w:numPr>
          <w:ilvl w:val="0"/>
          <w:numId w:val="57"/>
        </w:numPr>
        <w:tabs>
          <w:tab w:val="left" w:pos="384"/>
        </w:tabs>
        <w:spacing w:before="13" w:line="254" w:lineRule="auto"/>
        <w:ind w:right="154"/>
        <w:rPr>
          <w:sz w:val="20"/>
        </w:rPr>
      </w:pPr>
      <w:r>
        <w:rPr>
          <w:color w:val="231F20"/>
          <w:sz w:val="20"/>
        </w:rPr>
        <w:t>правильно расставлять знаки препинания (точка, вопроси- тельный и восклицательный знаки в конце предложения, апостроф, запятая при перечислении).</w:t>
      </w:r>
    </w:p>
    <w:p w:rsidR="00DC388F" w:rsidRDefault="004B1DF8">
      <w:pPr>
        <w:pStyle w:val="6"/>
        <w:spacing w:before="3"/>
        <w:rPr>
          <w:rFonts w:ascii="Georgia" w:hAnsi="Georgia"/>
        </w:rPr>
      </w:pPr>
      <w:r>
        <w:rPr>
          <w:rFonts w:ascii="Georgia" w:hAnsi="Georgia"/>
          <w:color w:val="231F20"/>
        </w:rPr>
        <w:t>Лексическая</w:t>
      </w:r>
      <w:r>
        <w:rPr>
          <w:rFonts w:ascii="Georgia" w:hAnsi="Georgia"/>
          <w:color w:val="231F20"/>
          <w:spacing w:val="7"/>
        </w:rPr>
        <w:t xml:space="preserve"> </w:t>
      </w:r>
      <w:r>
        <w:rPr>
          <w:rFonts w:ascii="Georgia" w:hAnsi="Georgia"/>
          <w:color w:val="231F20"/>
        </w:rPr>
        <w:t>сторона</w:t>
      </w:r>
      <w:r>
        <w:rPr>
          <w:rFonts w:ascii="Georgia" w:hAnsi="Georgia"/>
          <w:color w:val="231F20"/>
          <w:spacing w:val="8"/>
        </w:rPr>
        <w:t xml:space="preserve"> </w:t>
      </w:r>
      <w:r>
        <w:rPr>
          <w:rFonts w:ascii="Georgia" w:hAnsi="Georgia"/>
          <w:color w:val="231F20"/>
          <w:spacing w:val="-4"/>
        </w:rPr>
        <w:t>речи</w:t>
      </w:r>
    </w:p>
    <w:p w:rsidR="00DC388F" w:rsidRDefault="004B1DF8" w:rsidP="00B626D9">
      <w:pPr>
        <w:pStyle w:val="a6"/>
        <w:numPr>
          <w:ilvl w:val="0"/>
          <w:numId w:val="57"/>
        </w:numPr>
        <w:tabs>
          <w:tab w:val="left" w:pos="384"/>
        </w:tabs>
        <w:spacing w:before="10" w:line="247" w:lineRule="auto"/>
        <w:ind w:right="154"/>
        <w:rPr>
          <w:sz w:val="20"/>
        </w:rPr>
      </w:pPr>
      <w:r>
        <w:rPr>
          <w:color w:val="231F20"/>
          <w:sz w:val="20"/>
        </w:rPr>
        <w:t>распознавать</w:t>
      </w:r>
      <w:r>
        <w:rPr>
          <w:color w:val="231F20"/>
          <w:spacing w:val="-4"/>
          <w:sz w:val="20"/>
        </w:rPr>
        <w:t xml:space="preserve"> </w:t>
      </w:r>
      <w:r>
        <w:rPr>
          <w:color w:val="231F20"/>
          <w:sz w:val="20"/>
        </w:rPr>
        <w:t>и</w:t>
      </w:r>
      <w:r>
        <w:rPr>
          <w:color w:val="231F20"/>
          <w:spacing w:val="-4"/>
          <w:sz w:val="20"/>
        </w:rPr>
        <w:t xml:space="preserve"> </w:t>
      </w:r>
      <w:r>
        <w:rPr>
          <w:color w:val="231F20"/>
          <w:sz w:val="20"/>
        </w:rPr>
        <w:t>употреблять</w:t>
      </w:r>
      <w:r>
        <w:rPr>
          <w:color w:val="231F20"/>
          <w:spacing w:val="-4"/>
          <w:sz w:val="20"/>
        </w:rPr>
        <w:t xml:space="preserve"> </w:t>
      </w:r>
      <w:r>
        <w:rPr>
          <w:color w:val="231F20"/>
          <w:sz w:val="20"/>
        </w:rPr>
        <w:t>в</w:t>
      </w:r>
      <w:r>
        <w:rPr>
          <w:color w:val="231F20"/>
          <w:spacing w:val="-4"/>
          <w:sz w:val="20"/>
        </w:rPr>
        <w:t xml:space="preserve"> </w:t>
      </w:r>
      <w:r>
        <w:rPr>
          <w:color w:val="231F20"/>
          <w:sz w:val="20"/>
        </w:rPr>
        <w:t>устной</w:t>
      </w:r>
      <w:r>
        <w:rPr>
          <w:color w:val="231F20"/>
          <w:spacing w:val="-4"/>
          <w:sz w:val="20"/>
        </w:rPr>
        <w:t xml:space="preserve"> </w:t>
      </w:r>
      <w:r>
        <w:rPr>
          <w:color w:val="231F20"/>
          <w:sz w:val="20"/>
        </w:rPr>
        <w:t>и</w:t>
      </w:r>
      <w:r>
        <w:rPr>
          <w:color w:val="231F20"/>
          <w:spacing w:val="-4"/>
          <w:sz w:val="20"/>
        </w:rPr>
        <w:t xml:space="preserve"> </w:t>
      </w:r>
      <w:r>
        <w:rPr>
          <w:color w:val="231F20"/>
          <w:sz w:val="20"/>
        </w:rPr>
        <w:t>письменной</w:t>
      </w:r>
      <w:r>
        <w:rPr>
          <w:color w:val="231F20"/>
          <w:spacing w:val="-4"/>
          <w:sz w:val="20"/>
        </w:rPr>
        <w:t xml:space="preserve"> </w:t>
      </w:r>
      <w:r>
        <w:rPr>
          <w:color w:val="231F20"/>
          <w:sz w:val="20"/>
        </w:rPr>
        <w:t>речи</w:t>
      </w:r>
      <w:r>
        <w:rPr>
          <w:color w:val="231F20"/>
          <w:spacing w:val="-4"/>
          <w:sz w:val="20"/>
        </w:rPr>
        <w:t xml:space="preserve"> </w:t>
      </w:r>
      <w:r>
        <w:rPr>
          <w:color w:val="231F20"/>
          <w:sz w:val="20"/>
        </w:rPr>
        <w:t>не менее</w:t>
      </w:r>
      <w:r>
        <w:rPr>
          <w:color w:val="231F20"/>
          <w:spacing w:val="-4"/>
          <w:sz w:val="20"/>
        </w:rPr>
        <w:t xml:space="preserve"> </w:t>
      </w:r>
      <w:r>
        <w:rPr>
          <w:color w:val="231F20"/>
          <w:sz w:val="20"/>
        </w:rPr>
        <w:t>500</w:t>
      </w:r>
      <w:r>
        <w:rPr>
          <w:color w:val="231F20"/>
          <w:spacing w:val="-4"/>
          <w:sz w:val="20"/>
        </w:rPr>
        <w:t xml:space="preserve"> </w:t>
      </w:r>
      <w:r>
        <w:rPr>
          <w:color w:val="231F20"/>
          <w:sz w:val="20"/>
        </w:rPr>
        <w:t>лексических</w:t>
      </w:r>
      <w:r>
        <w:rPr>
          <w:color w:val="231F20"/>
          <w:spacing w:val="-4"/>
          <w:sz w:val="20"/>
        </w:rPr>
        <w:t xml:space="preserve"> </w:t>
      </w:r>
      <w:r>
        <w:rPr>
          <w:color w:val="231F20"/>
          <w:sz w:val="20"/>
        </w:rPr>
        <w:t>единиц</w:t>
      </w:r>
      <w:r>
        <w:rPr>
          <w:color w:val="231F20"/>
          <w:spacing w:val="-4"/>
          <w:sz w:val="20"/>
        </w:rPr>
        <w:t xml:space="preserve"> </w:t>
      </w:r>
      <w:r>
        <w:rPr>
          <w:color w:val="231F20"/>
          <w:sz w:val="20"/>
        </w:rPr>
        <w:t>(слов,</w:t>
      </w:r>
      <w:r>
        <w:rPr>
          <w:color w:val="231F20"/>
          <w:spacing w:val="-4"/>
          <w:sz w:val="20"/>
        </w:rPr>
        <w:t xml:space="preserve"> </w:t>
      </w:r>
      <w:r>
        <w:rPr>
          <w:color w:val="231F20"/>
          <w:sz w:val="20"/>
        </w:rPr>
        <w:t>словосочетаний,</w:t>
      </w:r>
      <w:r>
        <w:rPr>
          <w:color w:val="231F20"/>
          <w:spacing w:val="-4"/>
          <w:sz w:val="20"/>
        </w:rPr>
        <w:t xml:space="preserve"> </w:t>
      </w:r>
      <w:r>
        <w:rPr>
          <w:color w:val="231F20"/>
          <w:sz w:val="20"/>
        </w:rPr>
        <w:t>рече-</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4B1DF8">
      <w:pPr>
        <w:pStyle w:val="a3"/>
        <w:spacing w:before="68" w:line="247" w:lineRule="auto"/>
        <w:ind w:left="383" w:firstLine="0"/>
      </w:pPr>
      <w:r>
        <w:rPr>
          <w:color w:val="231F20"/>
        </w:rPr>
        <w:t>вых клише), включая 350 лексических единиц, освоенных</w:t>
      </w:r>
      <w:r>
        <w:rPr>
          <w:color w:val="231F20"/>
          <w:spacing w:val="80"/>
        </w:rPr>
        <w:t xml:space="preserve"> </w:t>
      </w:r>
      <w:r>
        <w:rPr>
          <w:color w:val="231F20"/>
        </w:rPr>
        <w:t>в предшествующие годы обучения;</w:t>
      </w:r>
    </w:p>
    <w:p w:rsidR="00DC388F" w:rsidRDefault="004B1DF8" w:rsidP="00B626D9">
      <w:pPr>
        <w:pStyle w:val="a6"/>
        <w:numPr>
          <w:ilvl w:val="0"/>
          <w:numId w:val="57"/>
        </w:numPr>
        <w:tabs>
          <w:tab w:val="left" w:pos="384"/>
        </w:tabs>
        <w:spacing w:before="2" w:line="247" w:lineRule="auto"/>
        <w:rPr>
          <w:sz w:val="20"/>
        </w:rPr>
      </w:pPr>
      <w:r>
        <w:rPr>
          <w:color w:val="231F20"/>
          <w:w w:val="95"/>
          <w:sz w:val="20"/>
        </w:rPr>
        <w:t xml:space="preserve">распознавать и образовывать родственные слова с использо- </w:t>
      </w:r>
      <w:r>
        <w:rPr>
          <w:color w:val="231F20"/>
          <w:sz w:val="20"/>
        </w:rPr>
        <w:t>ванием</w:t>
      </w:r>
      <w:r>
        <w:rPr>
          <w:color w:val="231F20"/>
          <w:spacing w:val="-7"/>
          <w:sz w:val="20"/>
        </w:rPr>
        <w:t xml:space="preserve"> </w:t>
      </w:r>
      <w:r>
        <w:rPr>
          <w:color w:val="231F20"/>
          <w:sz w:val="20"/>
        </w:rPr>
        <w:t>основных</w:t>
      </w:r>
      <w:r>
        <w:rPr>
          <w:color w:val="231F20"/>
          <w:spacing w:val="-7"/>
          <w:sz w:val="20"/>
        </w:rPr>
        <w:t xml:space="preserve"> </w:t>
      </w:r>
      <w:r>
        <w:rPr>
          <w:color w:val="231F20"/>
          <w:sz w:val="20"/>
        </w:rPr>
        <w:t>способов</w:t>
      </w:r>
      <w:r>
        <w:rPr>
          <w:color w:val="231F20"/>
          <w:spacing w:val="-7"/>
          <w:sz w:val="20"/>
        </w:rPr>
        <w:t xml:space="preserve"> </w:t>
      </w:r>
      <w:r>
        <w:rPr>
          <w:color w:val="231F20"/>
          <w:sz w:val="20"/>
        </w:rPr>
        <w:t>словообразования:</w:t>
      </w:r>
      <w:r>
        <w:rPr>
          <w:color w:val="231F20"/>
          <w:spacing w:val="-7"/>
          <w:sz w:val="20"/>
        </w:rPr>
        <w:t xml:space="preserve"> </w:t>
      </w:r>
      <w:r>
        <w:rPr>
          <w:color w:val="231F20"/>
          <w:sz w:val="20"/>
        </w:rPr>
        <w:t>аффиксации (суффиксы</w:t>
      </w:r>
      <w:r>
        <w:rPr>
          <w:color w:val="231F20"/>
          <w:spacing w:val="-10"/>
          <w:sz w:val="20"/>
        </w:rPr>
        <w:t xml:space="preserve"> </w:t>
      </w:r>
      <w:r>
        <w:rPr>
          <w:color w:val="231F20"/>
          <w:sz w:val="20"/>
        </w:rPr>
        <w:t>-er/-or,</w:t>
      </w:r>
      <w:r>
        <w:rPr>
          <w:color w:val="231F20"/>
          <w:spacing w:val="-10"/>
          <w:sz w:val="20"/>
        </w:rPr>
        <w:t xml:space="preserve"> </w:t>
      </w:r>
      <w:r>
        <w:rPr>
          <w:color w:val="231F20"/>
          <w:sz w:val="20"/>
        </w:rPr>
        <w:t>-ist:</w:t>
      </w:r>
      <w:r>
        <w:rPr>
          <w:color w:val="231F20"/>
          <w:spacing w:val="-10"/>
          <w:sz w:val="20"/>
        </w:rPr>
        <w:t xml:space="preserve"> </w:t>
      </w:r>
      <w:r>
        <w:rPr>
          <w:color w:val="231F20"/>
          <w:sz w:val="20"/>
        </w:rPr>
        <w:t>teacher,</w:t>
      </w:r>
      <w:r>
        <w:rPr>
          <w:color w:val="231F20"/>
          <w:spacing w:val="-10"/>
          <w:sz w:val="20"/>
        </w:rPr>
        <w:t xml:space="preserve"> </w:t>
      </w:r>
      <w:r>
        <w:rPr>
          <w:color w:val="231F20"/>
          <w:sz w:val="20"/>
        </w:rPr>
        <w:t>actor,</w:t>
      </w:r>
      <w:r>
        <w:rPr>
          <w:color w:val="231F20"/>
          <w:spacing w:val="-10"/>
          <w:sz w:val="20"/>
        </w:rPr>
        <w:t xml:space="preserve"> </w:t>
      </w:r>
      <w:r>
        <w:rPr>
          <w:color w:val="231F20"/>
          <w:sz w:val="20"/>
        </w:rPr>
        <w:t>artist),</w:t>
      </w:r>
      <w:r>
        <w:rPr>
          <w:color w:val="231F20"/>
          <w:spacing w:val="-10"/>
          <w:sz w:val="20"/>
        </w:rPr>
        <w:t xml:space="preserve"> </w:t>
      </w:r>
      <w:r>
        <w:rPr>
          <w:color w:val="231F20"/>
          <w:sz w:val="20"/>
        </w:rPr>
        <w:t>словосложения (blackboard), конверсии (to play — a play).</w:t>
      </w:r>
    </w:p>
    <w:p w:rsidR="00DC388F" w:rsidRDefault="004B1DF8">
      <w:pPr>
        <w:pStyle w:val="6"/>
        <w:spacing w:before="13"/>
        <w:jc w:val="both"/>
        <w:rPr>
          <w:rFonts w:ascii="Georgia" w:hAnsi="Georgia"/>
        </w:rPr>
      </w:pPr>
      <w:r>
        <w:rPr>
          <w:rFonts w:ascii="Georgia" w:hAnsi="Georgia"/>
          <w:color w:val="231F20"/>
        </w:rPr>
        <w:t>Грамматическая</w:t>
      </w:r>
      <w:r>
        <w:rPr>
          <w:rFonts w:ascii="Georgia" w:hAnsi="Georgia"/>
          <w:color w:val="231F20"/>
          <w:spacing w:val="15"/>
        </w:rPr>
        <w:t xml:space="preserve"> </w:t>
      </w:r>
      <w:r>
        <w:rPr>
          <w:rFonts w:ascii="Georgia" w:hAnsi="Georgia"/>
          <w:color w:val="231F20"/>
        </w:rPr>
        <w:t>сторона</w:t>
      </w:r>
      <w:r>
        <w:rPr>
          <w:rFonts w:ascii="Georgia" w:hAnsi="Georgia"/>
          <w:color w:val="231F20"/>
          <w:spacing w:val="15"/>
        </w:rPr>
        <w:t xml:space="preserve"> </w:t>
      </w:r>
      <w:r>
        <w:rPr>
          <w:rFonts w:ascii="Georgia" w:hAnsi="Georgia"/>
          <w:color w:val="231F20"/>
          <w:spacing w:val="-4"/>
        </w:rPr>
        <w:t>речи</w:t>
      </w:r>
    </w:p>
    <w:p w:rsidR="00DC388F" w:rsidRDefault="004B1DF8" w:rsidP="00B626D9">
      <w:pPr>
        <w:pStyle w:val="a6"/>
        <w:numPr>
          <w:ilvl w:val="0"/>
          <w:numId w:val="57"/>
        </w:numPr>
        <w:tabs>
          <w:tab w:val="left" w:pos="384"/>
        </w:tabs>
        <w:spacing w:before="10" w:line="247" w:lineRule="auto"/>
        <w:ind w:right="154"/>
        <w:rPr>
          <w:sz w:val="20"/>
        </w:rPr>
      </w:pPr>
      <w:r>
        <w:rPr>
          <w:color w:val="231F20"/>
          <w:sz w:val="20"/>
        </w:rPr>
        <w:t xml:space="preserve">распознавать и употреблять в устной и письменной речи </w:t>
      </w:r>
      <w:r>
        <w:rPr>
          <w:color w:val="231F20"/>
          <w:spacing w:val="-2"/>
          <w:sz w:val="20"/>
        </w:rPr>
        <w:t>Present</w:t>
      </w:r>
      <w:r>
        <w:rPr>
          <w:color w:val="231F20"/>
          <w:spacing w:val="-6"/>
          <w:sz w:val="20"/>
        </w:rPr>
        <w:t xml:space="preserve"> </w:t>
      </w:r>
      <w:r>
        <w:rPr>
          <w:color w:val="231F20"/>
          <w:spacing w:val="-2"/>
          <w:sz w:val="20"/>
        </w:rPr>
        <w:t>Continuous</w:t>
      </w:r>
      <w:r>
        <w:rPr>
          <w:color w:val="231F20"/>
          <w:spacing w:val="-6"/>
          <w:sz w:val="20"/>
        </w:rPr>
        <w:t xml:space="preserve"> </w:t>
      </w:r>
      <w:r>
        <w:rPr>
          <w:color w:val="231F20"/>
          <w:spacing w:val="-2"/>
          <w:sz w:val="20"/>
        </w:rPr>
        <w:t>Tense</w:t>
      </w:r>
      <w:r>
        <w:rPr>
          <w:color w:val="231F20"/>
          <w:spacing w:val="-6"/>
          <w:sz w:val="20"/>
        </w:rPr>
        <w:t xml:space="preserve"> </w:t>
      </w:r>
      <w:r>
        <w:rPr>
          <w:color w:val="231F20"/>
          <w:spacing w:val="-2"/>
          <w:sz w:val="20"/>
        </w:rPr>
        <w:t>в</w:t>
      </w:r>
      <w:r>
        <w:rPr>
          <w:color w:val="231F20"/>
          <w:spacing w:val="-6"/>
          <w:sz w:val="20"/>
        </w:rPr>
        <w:t xml:space="preserve"> </w:t>
      </w:r>
      <w:r>
        <w:rPr>
          <w:color w:val="231F20"/>
          <w:spacing w:val="-2"/>
          <w:sz w:val="20"/>
        </w:rPr>
        <w:t>повествовательных</w:t>
      </w:r>
      <w:r>
        <w:rPr>
          <w:color w:val="231F20"/>
          <w:spacing w:val="-6"/>
          <w:sz w:val="20"/>
        </w:rPr>
        <w:t xml:space="preserve"> </w:t>
      </w:r>
      <w:r>
        <w:rPr>
          <w:color w:val="231F20"/>
          <w:spacing w:val="-2"/>
          <w:sz w:val="20"/>
        </w:rPr>
        <w:t xml:space="preserve">(утвердитель- </w:t>
      </w:r>
      <w:r>
        <w:rPr>
          <w:color w:val="231F20"/>
          <w:sz w:val="20"/>
        </w:rPr>
        <w:t>ных</w:t>
      </w:r>
      <w:r>
        <w:rPr>
          <w:color w:val="231F20"/>
          <w:spacing w:val="-1"/>
          <w:sz w:val="20"/>
        </w:rPr>
        <w:t xml:space="preserve"> </w:t>
      </w:r>
      <w:r>
        <w:rPr>
          <w:color w:val="231F20"/>
          <w:sz w:val="20"/>
        </w:rPr>
        <w:t>и</w:t>
      </w:r>
      <w:r>
        <w:rPr>
          <w:color w:val="231F20"/>
          <w:spacing w:val="-1"/>
          <w:sz w:val="20"/>
        </w:rPr>
        <w:t xml:space="preserve"> </w:t>
      </w:r>
      <w:r>
        <w:rPr>
          <w:color w:val="231F20"/>
          <w:sz w:val="20"/>
        </w:rPr>
        <w:t>отрицательных),</w:t>
      </w:r>
      <w:r>
        <w:rPr>
          <w:color w:val="231F20"/>
          <w:spacing w:val="-1"/>
          <w:sz w:val="20"/>
        </w:rPr>
        <w:t xml:space="preserve"> </w:t>
      </w:r>
      <w:r>
        <w:rPr>
          <w:color w:val="231F20"/>
          <w:sz w:val="20"/>
        </w:rPr>
        <w:t>вопросительных</w:t>
      </w:r>
      <w:r>
        <w:rPr>
          <w:color w:val="231F20"/>
          <w:spacing w:val="-1"/>
          <w:sz w:val="20"/>
        </w:rPr>
        <w:t xml:space="preserve"> </w:t>
      </w:r>
      <w:r>
        <w:rPr>
          <w:color w:val="231F20"/>
          <w:sz w:val="20"/>
        </w:rPr>
        <w:t>(общий</w:t>
      </w:r>
      <w:r>
        <w:rPr>
          <w:color w:val="231F20"/>
          <w:spacing w:val="-1"/>
          <w:sz w:val="20"/>
        </w:rPr>
        <w:t xml:space="preserve"> </w:t>
      </w:r>
      <w:r>
        <w:rPr>
          <w:color w:val="231F20"/>
          <w:sz w:val="20"/>
        </w:rPr>
        <w:t>и</w:t>
      </w:r>
      <w:r>
        <w:rPr>
          <w:color w:val="231F20"/>
          <w:spacing w:val="-1"/>
          <w:sz w:val="20"/>
        </w:rPr>
        <w:t xml:space="preserve"> </w:t>
      </w:r>
      <w:r>
        <w:rPr>
          <w:color w:val="231F20"/>
          <w:sz w:val="20"/>
        </w:rPr>
        <w:t>специаль- ный вопрос) предложениях;</w:t>
      </w:r>
    </w:p>
    <w:p w:rsidR="00DC388F" w:rsidRDefault="004B1DF8" w:rsidP="00B626D9">
      <w:pPr>
        <w:pStyle w:val="a6"/>
        <w:numPr>
          <w:ilvl w:val="0"/>
          <w:numId w:val="57"/>
        </w:numPr>
        <w:tabs>
          <w:tab w:val="left" w:pos="384"/>
        </w:tabs>
        <w:spacing w:before="2" w:line="247" w:lineRule="auto"/>
        <w:rPr>
          <w:sz w:val="20"/>
        </w:rPr>
      </w:pPr>
      <w:r>
        <w:rPr>
          <w:color w:val="231F20"/>
          <w:w w:val="95"/>
          <w:sz w:val="20"/>
        </w:rPr>
        <w:t xml:space="preserve">распознавать и употреблять в устной и письменной речи кон- </w:t>
      </w:r>
      <w:r>
        <w:rPr>
          <w:color w:val="231F20"/>
          <w:spacing w:val="-2"/>
          <w:sz w:val="20"/>
        </w:rPr>
        <w:t>струкцию</w:t>
      </w:r>
      <w:r>
        <w:rPr>
          <w:color w:val="231F20"/>
          <w:spacing w:val="-13"/>
          <w:sz w:val="20"/>
        </w:rPr>
        <w:t xml:space="preserve"> </w:t>
      </w:r>
      <w:r>
        <w:rPr>
          <w:color w:val="231F20"/>
          <w:spacing w:val="-2"/>
          <w:sz w:val="20"/>
        </w:rPr>
        <w:t>to</w:t>
      </w:r>
      <w:r>
        <w:rPr>
          <w:color w:val="231F20"/>
          <w:spacing w:val="-13"/>
          <w:sz w:val="20"/>
        </w:rPr>
        <w:t xml:space="preserve"> </w:t>
      </w:r>
      <w:r>
        <w:rPr>
          <w:color w:val="231F20"/>
          <w:spacing w:val="-2"/>
          <w:sz w:val="20"/>
        </w:rPr>
        <w:t>be</w:t>
      </w:r>
      <w:r>
        <w:rPr>
          <w:color w:val="231F20"/>
          <w:spacing w:val="-13"/>
          <w:sz w:val="20"/>
        </w:rPr>
        <w:t xml:space="preserve"> </w:t>
      </w:r>
      <w:r>
        <w:rPr>
          <w:color w:val="231F20"/>
          <w:spacing w:val="-2"/>
          <w:sz w:val="20"/>
        </w:rPr>
        <w:t>going</w:t>
      </w:r>
      <w:r>
        <w:rPr>
          <w:color w:val="231F20"/>
          <w:spacing w:val="-13"/>
          <w:sz w:val="20"/>
        </w:rPr>
        <w:t xml:space="preserve"> </w:t>
      </w:r>
      <w:r>
        <w:rPr>
          <w:color w:val="231F20"/>
          <w:spacing w:val="-2"/>
          <w:sz w:val="20"/>
        </w:rPr>
        <w:t>to</w:t>
      </w:r>
      <w:r>
        <w:rPr>
          <w:color w:val="231F20"/>
          <w:spacing w:val="-13"/>
          <w:sz w:val="20"/>
        </w:rPr>
        <w:t xml:space="preserve"> </w:t>
      </w:r>
      <w:r>
        <w:rPr>
          <w:color w:val="231F20"/>
          <w:spacing w:val="-2"/>
          <w:sz w:val="20"/>
        </w:rPr>
        <w:t>и</w:t>
      </w:r>
      <w:r>
        <w:rPr>
          <w:color w:val="231F20"/>
          <w:spacing w:val="-13"/>
          <w:sz w:val="20"/>
        </w:rPr>
        <w:t xml:space="preserve"> </w:t>
      </w:r>
      <w:r>
        <w:rPr>
          <w:color w:val="231F20"/>
          <w:spacing w:val="-2"/>
          <w:sz w:val="20"/>
        </w:rPr>
        <w:t>Future</w:t>
      </w:r>
      <w:r>
        <w:rPr>
          <w:color w:val="231F20"/>
          <w:spacing w:val="-13"/>
          <w:sz w:val="20"/>
        </w:rPr>
        <w:t xml:space="preserve"> </w:t>
      </w:r>
      <w:r>
        <w:rPr>
          <w:color w:val="231F20"/>
          <w:spacing w:val="-2"/>
          <w:sz w:val="20"/>
        </w:rPr>
        <w:t>Simple</w:t>
      </w:r>
      <w:r>
        <w:rPr>
          <w:color w:val="231F20"/>
          <w:spacing w:val="-13"/>
          <w:sz w:val="20"/>
        </w:rPr>
        <w:t xml:space="preserve"> </w:t>
      </w:r>
      <w:r>
        <w:rPr>
          <w:color w:val="231F20"/>
          <w:spacing w:val="-2"/>
          <w:sz w:val="20"/>
        </w:rPr>
        <w:t>Tense</w:t>
      </w:r>
      <w:r>
        <w:rPr>
          <w:color w:val="231F20"/>
          <w:spacing w:val="-13"/>
          <w:sz w:val="20"/>
        </w:rPr>
        <w:t xml:space="preserve"> </w:t>
      </w:r>
      <w:r>
        <w:rPr>
          <w:color w:val="231F20"/>
          <w:spacing w:val="-2"/>
          <w:sz w:val="20"/>
        </w:rPr>
        <w:t>для</w:t>
      </w:r>
      <w:r>
        <w:rPr>
          <w:color w:val="231F20"/>
          <w:spacing w:val="-13"/>
          <w:sz w:val="20"/>
        </w:rPr>
        <w:t xml:space="preserve"> </w:t>
      </w:r>
      <w:r>
        <w:rPr>
          <w:color w:val="231F20"/>
          <w:spacing w:val="-2"/>
          <w:sz w:val="20"/>
        </w:rPr>
        <w:t xml:space="preserve">выражения </w:t>
      </w:r>
      <w:r>
        <w:rPr>
          <w:color w:val="231F20"/>
          <w:sz w:val="20"/>
        </w:rPr>
        <w:t>будущего</w:t>
      </w:r>
      <w:r>
        <w:rPr>
          <w:color w:val="231F20"/>
          <w:spacing w:val="-9"/>
          <w:sz w:val="20"/>
        </w:rPr>
        <w:t xml:space="preserve"> </w:t>
      </w:r>
      <w:r>
        <w:rPr>
          <w:color w:val="231F20"/>
          <w:sz w:val="20"/>
        </w:rPr>
        <w:t>действия;</w:t>
      </w:r>
    </w:p>
    <w:p w:rsidR="00DC388F" w:rsidRDefault="004B1DF8" w:rsidP="00B626D9">
      <w:pPr>
        <w:pStyle w:val="a6"/>
        <w:numPr>
          <w:ilvl w:val="0"/>
          <w:numId w:val="57"/>
        </w:numPr>
        <w:tabs>
          <w:tab w:val="left" w:pos="384"/>
        </w:tabs>
        <w:spacing w:before="2" w:line="247" w:lineRule="auto"/>
        <w:rPr>
          <w:sz w:val="20"/>
        </w:rPr>
      </w:pPr>
      <w:r>
        <w:rPr>
          <w:color w:val="231F20"/>
          <w:sz w:val="20"/>
        </w:rPr>
        <w:t>распознавать</w:t>
      </w:r>
      <w:r>
        <w:rPr>
          <w:color w:val="231F20"/>
          <w:spacing w:val="-16"/>
          <w:sz w:val="20"/>
        </w:rPr>
        <w:t xml:space="preserve"> </w:t>
      </w:r>
      <w:r>
        <w:rPr>
          <w:color w:val="231F20"/>
          <w:sz w:val="20"/>
        </w:rPr>
        <w:t>и</w:t>
      </w:r>
      <w:r>
        <w:rPr>
          <w:color w:val="231F20"/>
          <w:spacing w:val="-16"/>
          <w:sz w:val="20"/>
        </w:rPr>
        <w:t xml:space="preserve"> </w:t>
      </w:r>
      <w:r>
        <w:rPr>
          <w:color w:val="231F20"/>
          <w:sz w:val="20"/>
        </w:rPr>
        <w:t>употреблять</w:t>
      </w:r>
      <w:r>
        <w:rPr>
          <w:color w:val="231F20"/>
          <w:spacing w:val="-16"/>
          <w:sz w:val="20"/>
        </w:rPr>
        <w:t xml:space="preserve"> </w:t>
      </w:r>
      <w:r>
        <w:rPr>
          <w:color w:val="231F20"/>
          <w:sz w:val="20"/>
        </w:rPr>
        <w:t>в</w:t>
      </w:r>
      <w:r>
        <w:rPr>
          <w:color w:val="231F20"/>
          <w:spacing w:val="-16"/>
          <w:sz w:val="20"/>
        </w:rPr>
        <w:t xml:space="preserve"> </w:t>
      </w:r>
      <w:r>
        <w:rPr>
          <w:color w:val="231F20"/>
          <w:sz w:val="20"/>
        </w:rPr>
        <w:t>устной</w:t>
      </w:r>
      <w:r>
        <w:rPr>
          <w:color w:val="231F20"/>
          <w:spacing w:val="-16"/>
          <w:sz w:val="20"/>
        </w:rPr>
        <w:t xml:space="preserve"> </w:t>
      </w:r>
      <w:r>
        <w:rPr>
          <w:color w:val="231F20"/>
          <w:sz w:val="20"/>
        </w:rPr>
        <w:t>и</w:t>
      </w:r>
      <w:r>
        <w:rPr>
          <w:color w:val="231F20"/>
          <w:spacing w:val="-16"/>
          <w:sz w:val="20"/>
        </w:rPr>
        <w:t xml:space="preserve"> </w:t>
      </w:r>
      <w:r>
        <w:rPr>
          <w:color w:val="231F20"/>
          <w:sz w:val="20"/>
        </w:rPr>
        <w:t>письменной</w:t>
      </w:r>
      <w:r>
        <w:rPr>
          <w:color w:val="231F20"/>
          <w:spacing w:val="-16"/>
          <w:sz w:val="20"/>
        </w:rPr>
        <w:t xml:space="preserve"> </w:t>
      </w:r>
      <w:r>
        <w:rPr>
          <w:color w:val="231F20"/>
          <w:sz w:val="20"/>
        </w:rPr>
        <w:t>речи</w:t>
      </w:r>
      <w:r>
        <w:rPr>
          <w:color w:val="231F20"/>
          <w:spacing w:val="-16"/>
          <w:sz w:val="20"/>
        </w:rPr>
        <w:t xml:space="preserve"> </w:t>
      </w:r>
      <w:r>
        <w:rPr>
          <w:color w:val="231F20"/>
          <w:sz w:val="20"/>
        </w:rPr>
        <w:t>мо- дальные глаголы долженствования must и have to;</w:t>
      </w:r>
    </w:p>
    <w:p w:rsidR="00DC388F" w:rsidRDefault="004B1DF8" w:rsidP="00B626D9">
      <w:pPr>
        <w:pStyle w:val="a6"/>
        <w:numPr>
          <w:ilvl w:val="0"/>
          <w:numId w:val="57"/>
        </w:numPr>
        <w:tabs>
          <w:tab w:val="left" w:pos="384"/>
        </w:tabs>
        <w:spacing w:before="1" w:line="247" w:lineRule="auto"/>
        <w:rPr>
          <w:sz w:val="20"/>
        </w:rPr>
      </w:pPr>
      <w:r>
        <w:rPr>
          <w:color w:val="231F20"/>
          <w:sz w:val="20"/>
        </w:rPr>
        <w:t>распознавать</w:t>
      </w:r>
      <w:r>
        <w:rPr>
          <w:color w:val="231F20"/>
          <w:spacing w:val="-12"/>
          <w:sz w:val="20"/>
        </w:rPr>
        <w:t xml:space="preserve"> </w:t>
      </w:r>
      <w:r>
        <w:rPr>
          <w:color w:val="231F20"/>
          <w:sz w:val="20"/>
        </w:rPr>
        <w:t>и</w:t>
      </w:r>
      <w:r>
        <w:rPr>
          <w:color w:val="231F20"/>
          <w:spacing w:val="-12"/>
          <w:sz w:val="20"/>
        </w:rPr>
        <w:t xml:space="preserve"> </w:t>
      </w:r>
      <w:r>
        <w:rPr>
          <w:color w:val="231F20"/>
          <w:sz w:val="20"/>
        </w:rPr>
        <w:t>употреблять</w:t>
      </w:r>
      <w:r>
        <w:rPr>
          <w:color w:val="231F20"/>
          <w:spacing w:val="-12"/>
          <w:sz w:val="20"/>
        </w:rPr>
        <w:t xml:space="preserve"> </w:t>
      </w:r>
      <w:r>
        <w:rPr>
          <w:color w:val="231F20"/>
          <w:sz w:val="20"/>
        </w:rPr>
        <w:t>в</w:t>
      </w:r>
      <w:r>
        <w:rPr>
          <w:color w:val="231F20"/>
          <w:spacing w:val="-12"/>
          <w:sz w:val="20"/>
        </w:rPr>
        <w:t xml:space="preserve"> </w:t>
      </w:r>
      <w:r>
        <w:rPr>
          <w:color w:val="231F20"/>
          <w:sz w:val="20"/>
        </w:rPr>
        <w:t>устной</w:t>
      </w:r>
      <w:r>
        <w:rPr>
          <w:color w:val="231F20"/>
          <w:spacing w:val="-12"/>
          <w:sz w:val="20"/>
        </w:rPr>
        <w:t xml:space="preserve"> </w:t>
      </w:r>
      <w:r>
        <w:rPr>
          <w:color w:val="231F20"/>
          <w:sz w:val="20"/>
        </w:rPr>
        <w:t>и</w:t>
      </w:r>
      <w:r>
        <w:rPr>
          <w:color w:val="231F20"/>
          <w:spacing w:val="-12"/>
          <w:sz w:val="20"/>
        </w:rPr>
        <w:t xml:space="preserve"> </w:t>
      </w:r>
      <w:r>
        <w:rPr>
          <w:color w:val="231F20"/>
          <w:sz w:val="20"/>
        </w:rPr>
        <w:t>письменной</w:t>
      </w:r>
      <w:r>
        <w:rPr>
          <w:color w:val="231F20"/>
          <w:spacing w:val="-12"/>
          <w:sz w:val="20"/>
        </w:rPr>
        <w:t xml:space="preserve"> </w:t>
      </w:r>
      <w:r>
        <w:rPr>
          <w:color w:val="231F20"/>
          <w:sz w:val="20"/>
        </w:rPr>
        <w:t>речи</w:t>
      </w:r>
      <w:r>
        <w:rPr>
          <w:color w:val="231F20"/>
          <w:spacing w:val="-12"/>
          <w:sz w:val="20"/>
        </w:rPr>
        <w:t xml:space="preserve"> </w:t>
      </w:r>
      <w:r>
        <w:rPr>
          <w:color w:val="231F20"/>
          <w:sz w:val="20"/>
        </w:rPr>
        <w:t>от- рицательное местоимение no;</w:t>
      </w:r>
    </w:p>
    <w:p w:rsidR="00DC388F" w:rsidRDefault="004B1DF8" w:rsidP="00B626D9">
      <w:pPr>
        <w:pStyle w:val="a6"/>
        <w:numPr>
          <w:ilvl w:val="0"/>
          <w:numId w:val="57"/>
        </w:numPr>
        <w:tabs>
          <w:tab w:val="left" w:pos="384"/>
        </w:tabs>
        <w:spacing w:before="1" w:line="247" w:lineRule="auto"/>
        <w:ind w:right="156"/>
        <w:rPr>
          <w:sz w:val="20"/>
        </w:rPr>
      </w:pPr>
      <w:r>
        <w:rPr>
          <w:color w:val="231F20"/>
          <w:w w:val="95"/>
          <w:sz w:val="20"/>
        </w:rPr>
        <w:t xml:space="preserve">распознавать и употреблять в устной и письменной речи сте- </w:t>
      </w:r>
      <w:r>
        <w:rPr>
          <w:color w:val="231F20"/>
          <w:sz w:val="20"/>
        </w:rPr>
        <w:t>пени сравнения прилагательных (формы, образованные по правилу и исключения: good — better — (the) best, bad — worse — (the) worst);</w:t>
      </w:r>
    </w:p>
    <w:p w:rsidR="00DC388F" w:rsidRDefault="004B1DF8" w:rsidP="00B626D9">
      <w:pPr>
        <w:pStyle w:val="a6"/>
        <w:numPr>
          <w:ilvl w:val="0"/>
          <w:numId w:val="57"/>
        </w:numPr>
        <w:tabs>
          <w:tab w:val="left" w:pos="384"/>
        </w:tabs>
        <w:spacing w:before="3" w:line="247" w:lineRule="auto"/>
        <w:rPr>
          <w:sz w:val="20"/>
        </w:rPr>
      </w:pPr>
      <w:r>
        <w:rPr>
          <w:color w:val="231F20"/>
          <w:sz w:val="20"/>
        </w:rPr>
        <w:t>распознавать</w:t>
      </w:r>
      <w:r>
        <w:rPr>
          <w:color w:val="231F20"/>
          <w:spacing w:val="-16"/>
          <w:sz w:val="20"/>
        </w:rPr>
        <w:t xml:space="preserve"> </w:t>
      </w:r>
      <w:r>
        <w:rPr>
          <w:color w:val="231F20"/>
          <w:sz w:val="20"/>
        </w:rPr>
        <w:t>и</w:t>
      </w:r>
      <w:r>
        <w:rPr>
          <w:color w:val="231F20"/>
          <w:spacing w:val="-16"/>
          <w:sz w:val="20"/>
        </w:rPr>
        <w:t xml:space="preserve"> </w:t>
      </w:r>
      <w:r>
        <w:rPr>
          <w:color w:val="231F20"/>
          <w:sz w:val="20"/>
        </w:rPr>
        <w:t>употреблять</w:t>
      </w:r>
      <w:r>
        <w:rPr>
          <w:color w:val="231F20"/>
          <w:spacing w:val="-16"/>
          <w:sz w:val="20"/>
        </w:rPr>
        <w:t xml:space="preserve"> </w:t>
      </w:r>
      <w:r>
        <w:rPr>
          <w:color w:val="231F20"/>
          <w:sz w:val="20"/>
        </w:rPr>
        <w:t>в</w:t>
      </w:r>
      <w:r>
        <w:rPr>
          <w:color w:val="231F20"/>
          <w:spacing w:val="-16"/>
          <w:sz w:val="20"/>
        </w:rPr>
        <w:t xml:space="preserve"> </w:t>
      </w:r>
      <w:r>
        <w:rPr>
          <w:color w:val="231F20"/>
          <w:sz w:val="20"/>
        </w:rPr>
        <w:t>устной</w:t>
      </w:r>
      <w:r>
        <w:rPr>
          <w:color w:val="231F20"/>
          <w:spacing w:val="-15"/>
          <w:sz w:val="20"/>
        </w:rPr>
        <w:t xml:space="preserve"> </w:t>
      </w:r>
      <w:r>
        <w:rPr>
          <w:color w:val="231F20"/>
          <w:sz w:val="20"/>
        </w:rPr>
        <w:t>и</w:t>
      </w:r>
      <w:r>
        <w:rPr>
          <w:color w:val="231F20"/>
          <w:spacing w:val="-16"/>
          <w:sz w:val="20"/>
        </w:rPr>
        <w:t xml:space="preserve"> </w:t>
      </w:r>
      <w:r>
        <w:rPr>
          <w:color w:val="231F20"/>
          <w:sz w:val="20"/>
        </w:rPr>
        <w:t>письменной</w:t>
      </w:r>
      <w:r>
        <w:rPr>
          <w:color w:val="231F20"/>
          <w:spacing w:val="-16"/>
          <w:sz w:val="20"/>
        </w:rPr>
        <w:t xml:space="preserve"> </w:t>
      </w:r>
      <w:r>
        <w:rPr>
          <w:color w:val="231F20"/>
          <w:sz w:val="20"/>
        </w:rPr>
        <w:t>речи</w:t>
      </w:r>
      <w:r>
        <w:rPr>
          <w:color w:val="231F20"/>
          <w:spacing w:val="-15"/>
          <w:sz w:val="20"/>
        </w:rPr>
        <w:t xml:space="preserve"> </w:t>
      </w:r>
      <w:r>
        <w:rPr>
          <w:color w:val="231F20"/>
          <w:sz w:val="20"/>
        </w:rPr>
        <w:t>на- речия</w:t>
      </w:r>
      <w:r>
        <w:rPr>
          <w:color w:val="231F20"/>
          <w:spacing w:val="-9"/>
          <w:sz w:val="20"/>
        </w:rPr>
        <w:t xml:space="preserve"> </w:t>
      </w:r>
      <w:r>
        <w:rPr>
          <w:color w:val="231F20"/>
          <w:sz w:val="20"/>
        </w:rPr>
        <w:t>времени;</w:t>
      </w:r>
    </w:p>
    <w:p w:rsidR="00DC388F" w:rsidRDefault="004B1DF8" w:rsidP="00B626D9">
      <w:pPr>
        <w:pStyle w:val="a6"/>
        <w:numPr>
          <w:ilvl w:val="0"/>
          <w:numId w:val="57"/>
        </w:numPr>
        <w:tabs>
          <w:tab w:val="left" w:pos="384"/>
        </w:tabs>
        <w:spacing w:before="1" w:line="247" w:lineRule="auto"/>
        <w:rPr>
          <w:sz w:val="20"/>
        </w:rPr>
      </w:pPr>
      <w:r>
        <w:rPr>
          <w:color w:val="231F20"/>
          <w:w w:val="95"/>
          <w:sz w:val="20"/>
        </w:rPr>
        <w:t xml:space="preserve">распознавать и употреблять в устной и письменной речи обо- </w:t>
      </w:r>
      <w:r>
        <w:rPr>
          <w:color w:val="231F20"/>
          <w:sz w:val="20"/>
        </w:rPr>
        <w:t>значение даты и года;</w:t>
      </w:r>
    </w:p>
    <w:p w:rsidR="00DC388F" w:rsidRDefault="004B1DF8" w:rsidP="00B626D9">
      <w:pPr>
        <w:pStyle w:val="a6"/>
        <w:numPr>
          <w:ilvl w:val="0"/>
          <w:numId w:val="57"/>
        </w:numPr>
        <w:tabs>
          <w:tab w:val="left" w:pos="384"/>
        </w:tabs>
        <w:spacing w:before="1" w:line="247" w:lineRule="auto"/>
        <w:rPr>
          <w:sz w:val="20"/>
        </w:rPr>
      </w:pPr>
      <w:r>
        <w:rPr>
          <w:color w:val="231F20"/>
          <w:w w:val="95"/>
          <w:sz w:val="20"/>
        </w:rPr>
        <w:t xml:space="preserve">распознавать и употреблять в устной и письменной речи обо- </w:t>
      </w:r>
      <w:r>
        <w:rPr>
          <w:color w:val="231F20"/>
          <w:sz w:val="20"/>
        </w:rPr>
        <w:t>значение</w:t>
      </w:r>
      <w:r>
        <w:rPr>
          <w:color w:val="231F20"/>
          <w:spacing w:val="-9"/>
          <w:sz w:val="20"/>
        </w:rPr>
        <w:t xml:space="preserve"> </w:t>
      </w:r>
      <w:r>
        <w:rPr>
          <w:color w:val="231F20"/>
          <w:sz w:val="20"/>
        </w:rPr>
        <w:t>времени.</w:t>
      </w:r>
    </w:p>
    <w:p w:rsidR="00DC388F" w:rsidRDefault="004B1DF8">
      <w:pPr>
        <w:pStyle w:val="2"/>
        <w:spacing w:before="160"/>
        <w:jc w:val="both"/>
      </w:pPr>
      <w:r>
        <w:rPr>
          <w:color w:val="231F20"/>
        </w:rPr>
        <w:t>Социокультурные</w:t>
      </w:r>
      <w:r>
        <w:rPr>
          <w:color w:val="231F20"/>
          <w:spacing w:val="-8"/>
        </w:rPr>
        <w:t xml:space="preserve"> </w:t>
      </w:r>
      <w:r>
        <w:rPr>
          <w:color w:val="231F20"/>
        </w:rPr>
        <w:t>знания</w:t>
      </w:r>
      <w:r>
        <w:rPr>
          <w:color w:val="231F20"/>
          <w:spacing w:val="-8"/>
        </w:rPr>
        <w:t xml:space="preserve"> </w:t>
      </w:r>
      <w:r>
        <w:rPr>
          <w:color w:val="231F20"/>
        </w:rPr>
        <w:t>и</w:t>
      </w:r>
      <w:r>
        <w:rPr>
          <w:color w:val="231F20"/>
          <w:spacing w:val="-7"/>
        </w:rPr>
        <w:t xml:space="preserve"> </w:t>
      </w:r>
      <w:r>
        <w:rPr>
          <w:color w:val="231F20"/>
          <w:spacing w:val="-2"/>
        </w:rPr>
        <w:t>умения</w:t>
      </w:r>
    </w:p>
    <w:p w:rsidR="00DC388F" w:rsidRDefault="004B1DF8" w:rsidP="00B626D9">
      <w:pPr>
        <w:pStyle w:val="a6"/>
        <w:numPr>
          <w:ilvl w:val="0"/>
          <w:numId w:val="57"/>
        </w:numPr>
        <w:tabs>
          <w:tab w:val="left" w:pos="384"/>
        </w:tabs>
        <w:spacing w:before="55" w:line="247" w:lineRule="auto"/>
        <w:ind w:right="154"/>
        <w:rPr>
          <w:sz w:val="20"/>
        </w:rPr>
      </w:pPr>
      <w:r>
        <w:rPr>
          <w:color w:val="231F20"/>
          <w:sz w:val="20"/>
        </w:rPr>
        <w:t>владеть</w:t>
      </w:r>
      <w:r>
        <w:rPr>
          <w:color w:val="231F20"/>
          <w:spacing w:val="-16"/>
          <w:sz w:val="20"/>
        </w:rPr>
        <w:t xml:space="preserve"> </w:t>
      </w:r>
      <w:r>
        <w:rPr>
          <w:color w:val="231F20"/>
          <w:sz w:val="20"/>
        </w:rPr>
        <w:t>социокультурными</w:t>
      </w:r>
      <w:r>
        <w:rPr>
          <w:color w:val="231F20"/>
          <w:spacing w:val="-16"/>
          <w:sz w:val="20"/>
        </w:rPr>
        <w:t xml:space="preserve"> </w:t>
      </w:r>
      <w:r>
        <w:rPr>
          <w:color w:val="231F20"/>
          <w:sz w:val="20"/>
        </w:rPr>
        <w:t>элементами</w:t>
      </w:r>
      <w:r>
        <w:rPr>
          <w:color w:val="231F20"/>
          <w:spacing w:val="-16"/>
          <w:sz w:val="20"/>
        </w:rPr>
        <w:t xml:space="preserve"> </w:t>
      </w:r>
      <w:r>
        <w:rPr>
          <w:color w:val="231F20"/>
          <w:sz w:val="20"/>
        </w:rPr>
        <w:t>речевого</w:t>
      </w:r>
      <w:r>
        <w:rPr>
          <w:color w:val="231F20"/>
          <w:spacing w:val="-16"/>
          <w:sz w:val="20"/>
        </w:rPr>
        <w:t xml:space="preserve"> </w:t>
      </w:r>
      <w:r>
        <w:rPr>
          <w:color w:val="231F20"/>
          <w:sz w:val="20"/>
        </w:rPr>
        <w:t>поведенче- ского этикета, принятыми в англоязычной среде, в некото- рых ситуациях общения (приветствие, прощание, знаком- ство, выражение благодарности, извинение, поздравление</w:t>
      </w:r>
      <w:r>
        <w:rPr>
          <w:color w:val="231F20"/>
          <w:spacing w:val="40"/>
          <w:sz w:val="20"/>
        </w:rPr>
        <w:t xml:space="preserve"> </w:t>
      </w:r>
      <w:r>
        <w:rPr>
          <w:color w:val="231F20"/>
          <w:sz w:val="20"/>
        </w:rPr>
        <w:t>с днём рождения, Новым годом, Рождеством);</w:t>
      </w:r>
    </w:p>
    <w:p w:rsidR="00DC388F" w:rsidRDefault="004B1DF8" w:rsidP="00B626D9">
      <w:pPr>
        <w:pStyle w:val="a6"/>
        <w:numPr>
          <w:ilvl w:val="0"/>
          <w:numId w:val="57"/>
        </w:numPr>
        <w:tabs>
          <w:tab w:val="left" w:pos="384"/>
        </w:tabs>
        <w:spacing w:before="3" w:line="247" w:lineRule="auto"/>
        <w:ind w:right="154"/>
        <w:rPr>
          <w:sz w:val="20"/>
        </w:rPr>
      </w:pPr>
      <w:r>
        <w:rPr>
          <w:color w:val="231F20"/>
          <w:sz w:val="20"/>
        </w:rPr>
        <w:t xml:space="preserve">знать названия родной страны и страны/стран изучаемого </w:t>
      </w:r>
      <w:r>
        <w:rPr>
          <w:color w:val="231F20"/>
          <w:spacing w:val="-2"/>
          <w:sz w:val="20"/>
        </w:rPr>
        <w:t>языка;</w:t>
      </w:r>
    </w:p>
    <w:p w:rsidR="00DC388F" w:rsidRDefault="004B1DF8" w:rsidP="00B626D9">
      <w:pPr>
        <w:pStyle w:val="a6"/>
        <w:numPr>
          <w:ilvl w:val="0"/>
          <w:numId w:val="57"/>
        </w:numPr>
        <w:tabs>
          <w:tab w:val="left" w:pos="384"/>
        </w:tabs>
        <w:spacing w:before="1"/>
        <w:ind w:right="0"/>
        <w:rPr>
          <w:sz w:val="20"/>
        </w:rPr>
      </w:pPr>
      <w:r>
        <w:rPr>
          <w:color w:val="231F20"/>
          <w:w w:val="95"/>
          <w:sz w:val="20"/>
        </w:rPr>
        <w:t>знать</w:t>
      </w:r>
      <w:r>
        <w:rPr>
          <w:color w:val="231F20"/>
          <w:spacing w:val="20"/>
          <w:sz w:val="20"/>
        </w:rPr>
        <w:t xml:space="preserve"> </w:t>
      </w:r>
      <w:r>
        <w:rPr>
          <w:color w:val="231F20"/>
          <w:w w:val="95"/>
          <w:sz w:val="20"/>
        </w:rPr>
        <w:t>некоторых</w:t>
      </w:r>
      <w:r>
        <w:rPr>
          <w:color w:val="231F20"/>
          <w:spacing w:val="20"/>
          <w:sz w:val="20"/>
        </w:rPr>
        <w:t xml:space="preserve"> </w:t>
      </w:r>
      <w:r>
        <w:rPr>
          <w:color w:val="231F20"/>
          <w:w w:val="95"/>
          <w:sz w:val="20"/>
        </w:rPr>
        <w:t>литературных</w:t>
      </w:r>
      <w:r>
        <w:rPr>
          <w:color w:val="231F20"/>
          <w:spacing w:val="21"/>
          <w:sz w:val="20"/>
        </w:rPr>
        <w:t xml:space="preserve"> </w:t>
      </w:r>
      <w:r>
        <w:rPr>
          <w:color w:val="231F20"/>
          <w:spacing w:val="-2"/>
          <w:w w:val="95"/>
          <w:sz w:val="20"/>
        </w:rPr>
        <w:t>персонажей;</w:t>
      </w:r>
    </w:p>
    <w:p w:rsidR="00DC388F" w:rsidRDefault="004B1DF8" w:rsidP="00B626D9">
      <w:pPr>
        <w:pStyle w:val="a6"/>
        <w:numPr>
          <w:ilvl w:val="0"/>
          <w:numId w:val="57"/>
        </w:numPr>
        <w:tabs>
          <w:tab w:val="left" w:pos="384"/>
        </w:tabs>
        <w:spacing w:before="8" w:line="247" w:lineRule="auto"/>
        <w:rPr>
          <w:sz w:val="20"/>
        </w:rPr>
      </w:pPr>
      <w:r>
        <w:rPr>
          <w:color w:val="231F20"/>
          <w:w w:val="95"/>
          <w:sz w:val="20"/>
        </w:rPr>
        <w:t xml:space="preserve">знать небольшие произведения детского фольклора (рифмов- </w:t>
      </w:r>
      <w:r>
        <w:rPr>
          <w:color w:val="231F20"/>
          <w:sz w:val="20"/>
        </w:rPr>
        <w:t>ки,</w:t>
      </w:r>
      <w:r>
        <w:rPr>
          <w:color w:val="231F20"/>
          <w:spacing w:val="-9"/>
          <w:sz w:val="20"/>
        </w:rPr>
        <w:t xml:space="preserve"> </w:t>
      </w:r>
      <w:r>
        <w:rPr>
          <w:color w:val="231F20"/>
          <w:sz w:val="20"/>
        </w:rPr>
        <w:t>песни);</w:t>
      </w:r>
    </w:p>
    <w:p w:rsidR="00DC388F" w:rsidRDefault="004B1DF8" w:rsidP="00B626D9">
      <w:pPr>
        <w:pStyle w:val="a6"/>
        <w:numPr>
          <w:ilvl w:val="0"/>
          <w:numId w:val="57"/>
        </w:numPr>
        <w:tabs>
          <w:tab w:val="left" w:pos="384"/>
        </w:tabs>
        <w:spacing w:before="1" w:line="247" w:lineRule="auto"/>
        <w:ind w:right="154"/>
        <w:rPr>
          <w:sz w:val="20"/>
        </w:rPr>
      </w:pPr>
      <w:r>
        <w:rPr>
          <w:color w:val="231F20"/>
          <w:sz w:val="20"/>
        </w:rPr>
        <w:t>кратко</w:t>
      </w:r>
      <w:r>
        <w:rPr>
          <w:color w:val="231F20"/>
          <w:spacing w:val="40"/>
          <w:sz w:val="20"/>
        </w:rPr>
        <w:t xml:space="preserve"> </w:t>
      </w:r>
      <w:r>
        <w:rPr>
          <w:color w:val="231F20"/>
          <w:sz w:val="20"/>
        </w:rPr>
        <w:t>представлять</w:t>
      </w:r>
      <w:r>
        <w:rPr>
          <w:color w:val="231F20"/>
          <w:spacing w:val="40"/>
          <w:sz w:val="20"/>
        </w:rPr>
        <w:t xml:space="preserve"> </w:t>
      </w:r>
      <w:r>
        <w:rPr>
          <w:color w:val="231F20"/>
          <w:sz w:val="20"/>
        </w:rPr>
        <w:t>свою</w:t>
      </w:r>
      <w:r>
        <w:rPr>
          <w:color w:val="231F20"/>
          <w:spacing w:val="40"/>
          <w:sz w:val="20"/>
        </w:rPr>
        <w:t xml:space="preserve"> </w:t>
      </w:r>
      <w:r>
        <w:rPr>
          <w:color w:val="231F20"/>
          <w:sz w:val="20"/>
        </w:rPr>
        <w:t>страну</w:t>
      </w:r>
      <w:r>
        <w:rPr>
          <w:color w:val="231F20"/>
          <w:spacing w:val="40"/>
          <w:sz w:val="20"/>
        </w:rPr>
        <w:t xml:space="preserve"> </w:t>
      </w:r>
      <w:r>
        <w:rPr>
          <w:color w:val="231F20"/>
          <w:sz w:val="20"/>
        </w:rPr>
        <w:t>на</w:t>
      </w:r>
      <w:r>
        <w:rPr>
          <w:color w:val="231F20"/>
          <w:spacing w:val="40"/>
          <w:sz w:val="20"/>
        </w:rPr>
        <w:t xml:space="preserve"> </w:t>
      </w:r>
      <w:r>
        <w:rPr>
          <w:color w:val="231F20"/>
          <w:sz w:val="20"/>
        </w:rPr>
        <w:t>иностранном</w:t>
      </w:r>
      <w:r>
        <w:rPr>
          <w:color w:val="231F20"/>
          <w:spacing w:val="42"/>
          <w:sz w:val="20"/>
        </w:rPr>
        <w:t xml:space="preserve"> </w:t>
      </w:r>
      <w:r>
        <w:rPr>
          <w:color w:val="231F20"/>
          <w:sz w:val="20"/>
        </w:rPr>
        <w:t>языке в рамках изучаемой тематики.</w:t>
      </w:r>
    </w:p>
    <w:p w:rsidR="00DC388F" w:rsidRDefault="00DC388F">
      <w:pPr>
        <w:spacing w:line="247" w:lineRule="auto"/>
        <w:jc w:val="both"/>
        <w:rPr>
          <w:sz w:val="20"/>
        </w:rPr>
        <w:sectPr w:rsidR="00DC388F">
          <w:pgSz w:w="7830" w:h="12020"/>
          <w:pgMar w:top="620" w:right="580" w:bottom="760" w:left="580" w:header="0" w:footer="563" w:gutter="0"/>
          <w:cols w:space="720"/>
        </w:sectPr>
      </w:pPr>
    </w:p>
    <w:p w:rsidR="00DC388F" w:rsidRDefault="00FE2E70">
      <w:pPr>
        <w:pStyle w:val="1"/>
      </w:pPr>
      <w:r>
        <w:pict>
          <v:shape id="docshape62" o:spid="_x0000_s1215" style="position:absolute;left:0;text-align:left;margin-left:36.85pt;margin-top:20.85pt;width:317.5pt;height:.1pt;z-index:-15715840;mso-wrap-distance-left:0;mso-wrap-distance-right:0;mso-position-horizontal-relative:page" coordorigin="737,417" coordsize="6350,0" path="m737,417r6350,e" filled="f" strokecolor="#231f20" strokeweight=".5pt">
            <v:path arrowok="t"/>
            <w10:wrap type="topAndBottom" anchorx="page"/>
          </v:shape>
        </w:pict>
      </w:r>
      <w:bookmarkStart w:id="4" w:name="25-1137-01-127-154o10_"/>
      <w:bookmarkEnd w:id="4"/>
      <w:r w:rsidR="004B1DF8">
        <w:rPr>
          <w:color w:val="231F20"/>
        </w:rPr>
        <w:t>ИНОСТРАННЫЙ</w:t>
      </w:r>
      <w:r w:rsidR="004B1DF8">
        <w:rPr>
          <w:color w:val="231F20"/>
          <w:spacing w:val="27"/>
        </w:rPr>
        <w:t xml:space="preserve"> </w:t>
      </w:r>
      <w:r w:rsidR="004B1DF8">
        <w:rPr>
          <w:color w:val="231F20"/>
        </w:rPr>
        <w:t>(НЕМЕЦКИЙ)</w:t>
      </w:r>
      <w:r w:rsidR="004B1DF8">
        <w:rPr>
          <w:color w:val="231F20"/>
          <w:spacing w:val="27"/>
        </w:rPr>
        <w:t xml:space="preserve"> </w:t>
      </w:r>
      <w:r w:rsidR="004B1DF8">
        <w:rPr>
          <w:color w:val="231F20"/>
          <w:spacing w:val="-4"/>
        </w:rPr>
        <w:t>ЯЗЫК</w:t>
      </w:r>
    </w:p>
    <w:p w:rsidR="00DC388F" w:rsidRDefault="00BC3CCC">
      <w:pPr>
        <w:pStyle w:val="a3"/>
        <w:spacing w:before="181" w:line="244" w:lineRule="auto"/>
        <w:ind w:right="154"/>
      </w:pPr>
      <w:r>
        <w:rPr>
          <w:color w:val="231F20"/>
          <w:w w:val="95"/>
        </w:rPr>
        <w:t>Р</w:t>
      </w:r>
      <w:r w:rsidR="004B1DF8">
        <w:rPr>
          <w:color w:val="231F20"/>
          <w:w w:val="95"/>
        </w:rPr>
        <w:t>абочая програ</w:t>
      </w:r>
      <w:r>
        <w:rPr>
          <w:color w:val="231F20"/>
          <w:w w:val="95"/>
        </w:rPr>
        <w:t>мма по немецкому языку на уров</w:t>
      </w:r>
      <w:r w:rsidR="004B1DF8">
        <w:rPr>
          <w:color w:val="231F20"/>
        </w:rPr>
        <w:t>не начального общего образования составлена на основе Тре- 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w:t>
      </w:r>
      <w:r w:rsidR="004B1DF8">
        <w:rPr>
          <w:color w:val="231F20"/>
          <w:spacing w:val="-16"/>
        </w:rPr>
        <w:t xml:space="preserve"> </w:t>
      </w:r>
      <w:r w:rsidR="004B1DF8">
        <w:rPr>
          <w:color w:val="231F20"/>
        </w:rPr>
        <w:t>общего</w:t>
      </w:r>
      <w:r w:rsidR="004B1DF8">
        <w:rPr>
          <w:color w:val="231F20"/>
          <w:spacing w:val="-16"/>
        </w:rPr>
        <w:t xml:space="preserve"> </w:t>
      </w:r>
      <w:r w:rsidR="004B1DF8">
        <w:rPr>
          <w:color w:val="231F20"/>
        </w:rPr>
        <w:t>образования,</w:t>
      </w:r>
      <w:r w:rsidR="004B1DF8">
        <w:rPr>
          <w:color w:val="231F20"/>
          <w:spacing w:val="-16"/>
        </w:rPr>
        <w:t xml:space="preserve"> </w:t>
      </w:r>
      <w:r w:rsidR="004B1DF8">
        <w:rPr>
          <w:color w:val="231F20"/>
        </w:rPr>
        <w:t>а</w:t>
      </w:r>
      <w:r w:rsidR="004B1DF8">
        <w:rPr>
          <w:color w:val="231F20"/>
          <w:spacing w:val="-16"/>
        </w:rPr>
        <w:t xml:space="preserve"> </w:t>
      </w:r>
      <w:r w:rsidR="004B1DF8">
        <w:rPr>
          <w:color w:val="231F20"/>
        </w:rPr>
        <w:t>также</w:t>
      </w:r>
      <w:r w:rsidR="004B1DF8">
        <w:rPr>
          <w:color w:val="231F20"/>
          <w:spacing w:val="-16"/>
        </w:rPr>
        <w:t xml:space="preserve"> </w:t>
      </w:r>
      <w:r w:rsidR="004B1DF8">
        <w:rPr>
          <w:color w:val="231F20"/>
        </w:rPr>
        <w:t>Примерной</w:t>
      </w:r>
      <w:r w:rsidR="004B1DF8">
        <w:rPr>
          <w:color w:val="231F20"/>
          <w:spacing w:val="-16"/>
        </w:rPr>
        <w:t xml:space="preserve"> </w:t>
      </w:r>
      <w:r w:rsidR="004B1DF8">
        <w:rPr>
          <w:color w:val="231F20"/>
        </w:rPr>
        <w:t>програм- мы</w:t>
      </w:r>
      <w:r w:rsidR="004B1DF8">
        <w:rPr>
          <w:color w:val="231F20"/>
          <w:spacing w:val="-16"/>
        </w:rPr>
        <w:t xml:space="preserve"> </w:t>
      </w:r>
      <w:r w:rsidR="004B1DF8">
        <w:rPr>
          <w:color w:val="231F20"/>
        </w:rPr>
        <w:t>воспитания</w:t>
      </w:r>
      <w:r w:rsidR="004B1DF8">
        <w:rPr>
          <w:color w:val="231F20"/>
          <w:spacing w:val="-16"/>
        </w:rPr>
        <w:t xml:space="preserve"> </w:t>
      </w:r>
      <w:r w:rsidR="004B1DF8">
        <w:rPr>
          <w:color w:val="231F20"/>
        </w:rPr>
        <w:t>с</w:t>
      </w:r>
      <w:r w:rsidR="004B1DF8">
        <w:rPr>
          <w:color w:val="231F20"/>
          <w:spacing w:val="-16"/>
        </w:rPr>
        <w:t xml:space="preserve"> </w:t>
      </w:r>
      <w:r w:rsidR="004B1DF8">
        <w:rPr>
          <w:color w:val="231F20"/>
        </w:rPr>
        <w:t>учётом</w:t>
      </w:r>
      <w:r w:rsidR="004B1DF8">
        <w:rPr>
          <w:color w:val="231F20"/>
          <w:spacing w:val="-16"/>
        </w:rPr>
        <w:t xml:space="preserve"> </w:t>
      </w:r>
      <w:r w:rsidR="004B1DF8">
        <w:rPr>
          <w:color w:val="231F20"/>
        </w:rPr>
        <w:t>концепции</w:t>
      </w:r>
      <w:r w:rsidR="004B1DF8">
        <w:rPr>
          <w:color w:val="231F20"/>
          <w:spacing w:val="-16"/>
        </w:rPr>
        <w:t xml:space="preserve"> </w:t>
      </w:r>
      <w:r w:rsidR="004B1DF8">
        <w:rPr>
          <w:color w:val="231F20"/>
        </w:rPr>
        <w:t>или</w:t>
      </w:r>
      <w:r w:rsidR="004B1DF8">
        <w:rPr>
          <w:color w:val="231F20"/>
          <w:spacing w:val="-16"/>
        </w:rPr>
        <w:t xml:space="preserve"> </w:t>
      </w:r>
      <w:r w:rsidR="004B1DF8">
        <w:rPr>
          <w:color w:val="231F20"/>
        </w:rPr>
        <w:t>историко-культурного стандарта при наличии.</w:t>
      </w:r>
    </w:p>
    <w:p w:rsidR="00DC388F" w:rsidRDefault="00DC388F">
      <w:pPr>
        <w:pStyle w:val="a3"/>
        <w:ind w:left="0" w:right="0" w:firstLine="0"/>
        <w:jc w:val="left"/>
        <w:rPr>
          <w:sz w:val="22"/>
        </w:rPr>
      </w:pPr>
    </w:p>
    <w:p w:rsidR="00DC388F" w:rsidRDefault="00DC388F">
      <w:pPr>
        <w:pStyle w:val="a3"/>
        <w:spacing w:before="5"/>
        <w:ind w:left="0" w:right="0" w:firstLine="0"/>
        <w:jc w:val="left"/>
        <w:rPr>
          <w:sz w:val="18"/>
        </w:rPr>
      </w:pPr>
    </w:p>
    <w:p w:rsidR="00DC388F" w:rsidRDefault="00FE2E70">
      <w:pPr>
        <w:pStyle w:val="1"/>
        <w:spacing w:before="0"/>
      </w:pPr>
      <w:r>
        <w:pict>
          <v:shape id="docshape63" o:spid="_x0000_s1214" style="position:absolute;left:0;text-align:left;margin-left:36.85pt;margin-top:16.7pt;width:317.5pt;height:.1pt;z-index:-15715328;mso-wrap-distance-left:0;mso-wrap-distance-right:0;mso-position-horizontal-relative:page" coordorigin="737,334" coordsize="6350,0" path="m737,334r6350,e" filled="f" strokecolor="#231f20" strokeweight=".5pt">
            <v:path arrowok="t"/>
            <w10:wrap type="topAndBottom" anchorx="page"/>
          </v:shape>
        </w:pict>
      </w:r>
      <w:r w:rsidR="004B1DF8">
        <w:rPr>
          <w:color w:val="231F20"/>
          <w:w w:val="95"/>
        </w:rPr>
        <w:t>ПОЯСНИТЕЛЬНАЯ</w:t>
      </w:r>
      <w:r w:rsidR="004B1DF8">
        <w:rPr>
          <w:color w:val="231F20"/>
          <w:spacing w:val="68"/>
          <w:w w:val="150"/>
        </w:rPr>
        <w:t xml:space="preserve"> </w:t>
      </w:r>
      <w:r w:rsidR="004B1DF8">
        <w:rPr>
          <w:color w:val="231F20"/>
          <w:spacing w:val="-2"/>
        </w:rPr>
        <w:t>ЗАПИСКА</w:t>
      </w:r>
    </w:p>
    <w:p w:rsidR="00DC388F" w:rsidRDefault="004B1DF8">
      <w:pPr>
        <w:pStyle w:val="a3"/>
        <w:spacing w:before="181" w:line="244" w:lineRule="auto"/>
        <w:ind w:right="156"/>
      </w:pPr>
      <w:r>
        <w:rPr>
          <w:color w:val="231F20"/>
        </w:rPr>
        <w:t>Рабочая программа по иностранному языку на уровне на- чального</w:t>
      </w:r>
      <w:r>
        <w:rPr>
          <w:color w:val="231F20"/>
          <w:spacing w:val="-4"/>
        </w:rPr>
        <w:t xml:space="preserve"> </w:t>
      </w:r>
      <w:r>
        <w:rPr>
          <w:color w:val="231F20"/>
        </w:rPr>
        <w:t>общего</w:t>
      </w:r>
      <w:r>
        <w:rPr>
          <w:color w:val="231F20"/>
          <w:spacing w:val="-4"/>
        </w:rPr>
        <w:t xml:space="preserve"> </w:t>
      </w:r>
      <w:r>
        <w:rPr>
          <w:color w:val="231F20"/>
        </w:rPr>
        <w:t>образования</w:t>
      </w:r>
      <w:r>
        <w:rPr>
          <w:color w:val="231F20"/>
          <w:spacing w:val="-4"/>
        </w:rPr>
        <w:t xml:space="preserve"> </w:t>
      </w:r>
      <w:r>
        <w:rPr>
          <w:color w:val="231F20"/>
        </w:rPr>
        <w:t>составлена</w:t>
      </w:r>
      <w:r>
        <w:rPr>
          <w:color w:val="231F20"/>
          <w:spacing w:val="-4"/>
        </w:rPr>
        <w:t xml:space="preserve"> </w:t>
      </w:r>
      <w:r>
        <w:rPr>
          <w:color w:val="231F20"/>
        </w:rPr>
        <w:t>на</w:t>
      </w:r>
      <w:r>
        <w:rPr>
          <w:color w:val="231F20"/>
          <w:spacing w:val="-4"/>
        </w:rPr>
        <w:t xml:space="preserve"> </w:t>
      </w:r>
      <w:r>
        <w:rPr>
          <w:color w:val="231F20"/>
        </w:rPr>
        <w:t>основе</w:t>
      </w:r>
      <w:r>
        <w:rPr>
          <w:color w:val="231F20"/>
          <w:spacing w:val="-4"/>
        </w:rPr>
        <w:t xml:space="preserve"> </w:t>
      </w:r>
      <w:r>
        <w:rPr>
          <w:color w:val="231F20"/>
        </w:rPr>
        <w:t xml:space="preserve">Федераль- </w:t>
      </w:r>
      <w:r>
        <w:rPr>
          <w:color w:val="231F20"/>
          <w:w w:val="95"/>
        </w:rPr>
        <w:t xml:space="preserve">ного государственного образовательного стандарта начального </w:t>
      </w:r>
      <w:r w:rsidR="00BC3CCC">
        <w:rPr>
          <w:color w:val="231F20"/>
        </w:rPr>
        <w:t>общего образования, О</w:t>
      </w:r>
      <w:r>
        <w:rPr>
          <w:color w:val="231F20"/>
        </w:rPr>
        <w:t>сновной образовательной программы</w:t>
      </w:r>
      <w:r>
        <w:rPr>
          <w:color w:val="231F20"/>
          <w:spacing w:val="-9"/>
        </w:rPr>
        <w:t xml:space="preserve"> </w:t>
      </w:r>
      <w:r>
        <w:rPr>
          <w:color w:val="231F20"/>
        </w:rPr>
        <w:t>начального</w:t>
      </w:r>
      <w:r>
        <w:rPr>
          <w:color w:val="231F20"/>
          <w:spacing w:val="-9"/>
        </w:rPr>
        <w:t xml:space="preserve"> </w:t>
      </w:r>
      <w:r>
        <w:rPr>
          <w:color w:val="231F20"/>
        </w:rPr>
        <w:t>общего</w:t>
      </w:r>
      <w:r>
        <w:rPr>
          <w:color w:val="231F20"/>
          <w:spacing w:val="-9"/>
        </w:rPr>
        <w:t xml:space="preserve"> </w:t>
      </w:r>
      <w:r>
        <w:rPr>
          <w:color w:val="231F20"/>
        </w:rPr>
        <w:t>образования</w:t>
      </w:r>
      <w:r>
        <w:rPr>
          <w:color w:val="231F20"/>
          <w:spacing w:val="-9"/>
        </w:rPr>
        <w:t xml:space="preserve"> </w:t>
      </w:r>
      <w:r>
        <w:rPr>
          <w:color w:val="231F20"/>
        </w:rPr>
        <w:t>и</w:t>
      </w:r>
      <w:r>
        <w:rPr>
          <w:color w:val="231F20"/>
          <w:spacing w:val="-9"/>
        </w:rPr>
        <w:t xml:space="preserve"> </w:t>
      </w:r>
      <w:r>
        <w:rPr>
          <w:color w:val="231F20"/>
        </w:rPr>
        <w:t xml:space="preserve">Универсального </w:t>
      </w:r>
      <w:r>
        <w:rPr>
          <w:color w:val="231F20"/>
          <w:w w:val="95"/>
        </w:rPr>
        <w:t xml:space="preserve">кодификатора распределённых по классам проверяемых требо- </w:t>
      </w:r>
      <w:r>
        <w:rPr>
          <w:color w:val="231F20"/>
        </w:rPr>
        <w:t>ваний</w:t>
      </w:r>
      <w:r>
        <w:rPr>
          <w:color w:val="231F20"/>
          <w:spacing w:val="-13"/>
        </w:rPr>
        <w:t xml:space="preserve"> </w:t>
      </w:r>
      <w:r>
        <w:rPr>
          <w:color w:val="231F20"/>
        </w:rPr>
        <w:t>к</w:t>
      </w:r>
      <w:r>
        <w:rPr>
          <w:color w:val="231F20"/>
          <w:spacing w:val="-13"/>
        </w:rPr>
        <w:t xml:space="preserve"> </w:t>
      </w:r>
      <w:r>
        <w:rPr>
          <w:color w:val="231F20"/>
        </w:rPr>
        <w:t>результатам</w:t>
      </w:r>
      <w:r>
        <w:rPr>
          <w:color w:val="231F20"/>
          <w:spacing w:val="-13"/>
        </w:rPr>
        <w:t xml:space="preserve"> </w:t>
      </w:r>
      <w:r>
        <w:rPr>
          <w:color w:val="231F20"/>
        </w:rPr>
        <w:t>освоения</w:t>
      </w:r>
      <w:r>
        <w:rPr>
          <w:color w:val="231F20"/>
          <w:spacing w:val="-13"/>
        </w:rPr>
        <w:t xml:space="preserve"> </w:t>
      </w:r>
      <w:r>
        <w:rPr>
          <w:color w:val="231F20"/>
        </w:rPr>
        <w:t>основной</w:t>
      </w:r>
      <w:r>
        <w:rPr>
          <w:color w:val="231F20"/>
          <w:spacing w:val="-13"/>
        </w:rPr>
        <w:t xml:space="preserve"> </w:t>
      </w:r>
      <w:r>
        <w:rPr>
          <w:color w:val="231F20"/>
        </w:rPr>
        <w:t>образовательной</w:t>
      </w:r>
      <w:r>
        <w:rPr>
          <w:color w:val="231F20"/>
          <w:spacing w:val="-13"/>
        </w:rPr>
        <w:t xml:space="preserve"> </w:t>
      </w:r>
      <w:r>
        <w:rPr>
          <w:color w:val="231F20"/>
        </w:rPr>
        <w:t>про- граммы</w:t>
      </w:r>
      <w:r>
        <w:rPr>
          <w:color w:val="231F20"/>
          <w:spacing w:val="-16"/>
        </w:rPr>
        <w:t xml:space="preserve"> </w:t>
      </w:r>
      <w:r>
        <w:rPr>
          <w:color w:val="231F20"/>
        </w:rPr>
        <w:t>начального</w:t>
      </w:r>
      <w:r>
        <w:rPr>
          <w:color w:val="231F20"/>
          <w:spacing w:val="-16"/>
        </w:rPr>
        <w:t xml:space="preserve"> </w:t>
      </w:r>
      <w:r>
        <w:rPr>
          <w:color w:val="231F20"/>
        </w:rPr>
        <w:t>общего</w:t>
      </w:r>
      <w:r>
        <w:rPr>
          <w:color w:val="231F20"/>
          <w:spacing w:val="-16"/>
        </w:rPr>
        <w:t xml:space="preserve"> </w:t>
      </w:r>
      <w:r>
        <w:rPr>
          <w:color w:val="231F20"/>
        </w:rPr>
        <w:t>образования</w:t>
      </w:r>
      <w:r>
        <w:rPr>
          <w:color w:val="231F20"/>
          <w:spacing w:val="-16"/>
        </w:rPr>
        <w:t xml:space="preserve"> </w:t>
      </w:r>
      <w:r>
        <w:rPr>
          <w:color w:val="231F20"/>
        </w:rPr>
        <w:t>и</w:t>
      </w:r>
      <w:r>
        <w:rPr>
          <w:color w:val="231F20"/>
          <w:spacing w:val="-16"/>
        </w:rPr>
        <w:t xml:space="preserve"> </w:t>
      </w:r>
      <w:r>
        <w:rPr>
          <w:color w:val="231F20"/>
        </w:rPr>
        <w:t>элементов</w:t>
      </w:r>
      <w:r>
        <w:rPr>
          <w:color w:val="231F20"/>
          <w:spacing w:val="-16"/>
        </w:rPr>
        <w:t xml:space="preserve"> </w:t>
      </w:r>
      <w:r>
        <w:rPr>
          <w:color w:val="231F20"/>
        </w:rPr>
        <w:t>содержа- ния по немецкому языку (одобрено решением ФУМО).</w:t>
      </w:r>
    </w:p>
    <w:p w:rsidR="00DC388F" w:rsidRDefault="004B1DF8">
      <w:pPr>
        <w:pStyle w:val="a3"/>
        <w:spacing w:before="5" w:line="244" w:lineRule="auto"/>
        <w:ind w:right="154"/>
      </w:pPr>
      <w:r>
        <w:rPr>
          <w:color w:val="231F20"/>
        </w:rPr>
        <w:t>Рабочая программа раскрывает цели образования, разви- тия</w:t>
      </w:r>
      <w:r>
        <w:rPr>
          <w:color w:val="231F20"/>
          <w:spacing w:val="-3"/>
        </w:rPr>
        <w:t xml:space="preserve"> </w:t>
      </w:r>
      <w:r>
        <w:rPr>
          <w:color w:val="231F20"/>
        </w:rPr>
        <w:t>и</w:t>
      </w:r>
      <w:r>
        <w:rPr>
          <w:color w:val="231F20"/>
          <w:spacing w:val="-3"/>
        </w:rPr>
        <w:t xml:space="preserve"> </w:t>
      </w:r>
      <w:r>
        <w:rPr>
          <w:color w:val="231F20"/>
        </w:rPr>
        <w:t>воспитания</w:t>
      </w:r>
      <w:r>
        <w:rPr>
          <w:color w:val="231F20"/>
          <w:spacing w:val="-3"/>
        </w:rPr>
        <w:t xml:space="preserve"> </w:t>
      </w:r>
      <w:r>
        <w:rPr>
          <w:color w:val="231F20"/>
        </w:rPr>
        <w:t>обучающихся</w:t>
      </w:r>
      <w:r>
        <w:rPr>
          <w:color w:val="231F20"/>
          <w:spacing w:val="-3"/>
        </w:rPr>
        <w:t xml:space="preserve"> </w:t>
      </w:r>
      <w:r>
        <w:rPr>
          <w:color w:val="231F20"/>
        </w:rPr>
        <w:t>средствами</w:t>
      </w:r>
      <w:r>
        <w:rPr>
          <w:color w:val="231F20"/>
          <w:spacing w:val="-3"/>
        </w:rPr>
        <w:t xml:space="preserve"> </w:t>
      </w:r>
      <w:r>
        <w:rPr>
          <w:color w:val="231F20"/>
        </w:rPr>
        <w:t>учебного</w:t>
      </w:r>
      <w:r>
        <w:rPr>
          <w:color w:val="231F20"/>
          <w:spacing w:val="-3"/>
        </w:rPr>
        <w:t xml:space="preserve"> </w:t>
      </w:r>
      <w:r>
        <w:rPr>
          <w:color w:val="231F20"/>
        </w:rPr>
        <w:t xml:space="preserve">предме- та «Иностранный язык» на начальном уровне обязательного </w:t>
      </w:r>
      <w:r>
        <w:rPr>
          <w:color w:val="231F20"/>
          <w:w w:val="95"/>
        </w:rPr>
        <w:t xml:space="preserve">общего образования, определяет обязательную (инвариантную) </w:t>
      </w:r>
      <w:r>
        <w:rPr>
          <w:color w:val="231F20"/>
        </w:rPr>
        <w:t>часть</w:t>
      </w:r>
      <w:r>
        <w:rPr>
          <w:color w:val="231F20"/>
          <w:spacing w:val="-5"/>
        </w:rPr>
        <w:t xml:space="preserve"> </w:t>
      </w:r>
      <w:r>
        <w:rPr>
          <w:color w:val="231F20"/>
        </w:rPr>
        <w:t>содержания</w:t>
      </w:r>
      <w:r>
        <w:rPr>
          <w:color w:val="231F20"/>
          <w:spacing w:val="-5"/>
        </w:rPr>
        <w:t xml:space="preserve"> </w:t>
      </w:r>
      <w:r>
        <w:rPr>
          <w:color w:val="231F20"/>
        </w:rPr>
        <w:t>учебного</w:t>
      </w:r>
      <w:r>
        <w:rPr>
          <w:color w:val="231F20"/>
          <w:spacing w:val="-5"/>
        </w:rPr>
        <w:t xml:space="preserve"> </w:t>
      </w:r>
      <w:r>
        <w:rPr>
          <w:color w:val="231F20"/>
        </w:rPr>
        <w:t>курса</w:t>
      </w:r>
      <w:r>
        <w:rPr>
          <w:color w:val="231F20"/>
          <w:spacing w:val="-5"/>
        </w:rPr>
        <w:t xml:space="preserve"> </w:t>
      </w:r>
      <w:r>
        <w:rPr>
          <w:color w:val="231F20"/>
        </w:rPr>
        <w:t>по</w:t>
      </w:r>
      <w:r>
        <w:rPr>
          <w:color w:val="231F20"/>
          <w:spacing w:val="-5"/>
        </w:rPr>
        <w:t xml:space="preserve"> </w:t>
      </w:r>
      <w:r>
        <w:rPr>
          <w:color w:val="231F20"/>
        </w:rPr>
        <w:t>изучаемому</w:t>
      </w:r>
      <w:r>
        <w:rPr>
          <w:color w:val="231F20"/>
          <w:spacing w:val="-5"/>
        </w:rPr>
        <w:t xml:space="preserve"> </w:t>
      </w:r>
      <w:r>
        <w:rPr>
          <w:color w:val="231F20"/>
        </w:rPr>
        <w:t>иностранно- му</w:t>
      </w:r>
      <w:r>
        <w:rPr>
          <w:color w:val="231F20"/>
          <w:spacing w:val="-16"/>
        </w:rPr>
        <w:t xml:space="preserve"> </w:t>
      </w:r>
      <w:r>
        <w:rPr>
          <w:color w:val="231F20"/>
        </w:rPr>
        <w:t>языку,</w:t>
      </w:r>
      <w:r>
        <w:rPr>
          <w:color w:val="231F20"/>
          <w:spacing w:val="-16"/>
        </w:rPr>
        <w:t xml:space="preserve"> </w:t>
      </w:r>
      <w:r>
        <w:rPr>
          <w:color w:val="231F20"/>
        </w:rPr>
        <w:t>за</w:t>
      </w:r>
      <w:r>
        <w:rPr>
          <w:color w:val="231F20"/>
          <w:spacing w:val="-16"/>
        </w:rPr>
        <w:t xml:space="preserve"> </w:t>
      </w:r>
      <w:r>
        <w:rPr>
          <w:color w:val="231F20"/>
        </w:rPr>
        <w:t>пределами</w:t>
      </w:r>
      <w:r>
        <w:rPr>
          <w:color w:val="231F20"/>
          <w:spacing w:val="-16"/>
        </w:rPr>
        <w:t xml:space="preserve"> </w:t>
      </w:r>
      <w:r>
        <w:rPr>
          <w:color w:val="231F20"/>
        </w:rPr>
        <w:t>которой</w:t>
      </w:r>
      <w:r>
        <w:rPr>
          <w:color w:val="231F20"/>
          <w:spacing w:val="-16"/>
        </w:rPr>
        <w:t xml:space="preserve"> </w:t>
      </w:r>
      <w:r>
        <w:rPr>
          <w:color w:val="231F20"/>
        </w:rPr>
        <w:t>остаётся</w:t>
      </w:r>
      <w:r>
        <w:rPr>
          <w:color w:val="231F20"/>
          <w:spacing w:val="-16"/>
        </w:rPr>
        <w:t xml:space="preserve"> </w:t>
      </w:r>
      <w:r>
        <w:rPr>
          <w:color w:val="231F20"/>
        </w:rPr>
        <w:t>возможность</w:t>
      </w:r>
      <w:r>
        <w:rPr>
          <w:color w:val="231F20"/>
          <w:spacing w:val="-16"/>
        </w:rPr>
        <w:t xml:space="preserve"> </w:t>
      </w:r>
      <w:r>
        <w:rPr>
          <w:color w:val="231F20"/>
        </w:rPr>
        <w:t xml:space="preserve">выбора </w:t>
      </w:r>
      <w:r>
        <w:rPr>
          <w:color w:val="231F20"/>
          <w:w w:val="95"/>
        </w:rPr>
        <w:t xml:space="preserve">учителем вариативной составляющей содержания образования </w:t>
      </w:r>
      <w:r>
        <w:rPr>
          <w:color w:val="231F20"/>
        </w:rPr>
        <w:t>по предмету.</w:t>
      </w:r>
    </w:p>
    <w:p w:rsidR="00DC388F" w:rsidRDefault="004B1DF8">
      <w:pPr>
        <w:pStyle w:val="2"/>
        <w:spacing w:before="153" w:line="254" w:lineRule="exact"/>
      </w:pPr>
      <w:r>
        <w:rPr>
          <w:color w:val="231F20"/>
        </w:rPr>
        <w:t>Общая</w:t>
      </w:r>
      <w:r>
        <w:rPr>
          <w:color w:val="231F20"/>
          <w:spacing w:val="-1"/>
        </w:rPr>
        <w:t xml:space="preserve"> </w:t>
      </w:r>
      <w:r>
        <w:rPr>
          <w:color w:val="231F20"/>
        </w:rPr>
        <w:t>характеристика</w:t>
      </w:r>
      <w:r>
        <w:rPr>
          <w:color w:val="231F20"/>
          <w:spacing w:val="-1"/>
        </w:rPr>
        <w:t xml:space="preserve"> </w:t>
      </w:r>
      <w:r>
        <w:rPr>
          <w:color w:val="231F20"/>
        </w:rPr>
        <w:t>учебного</w:t>
      </w:r>
      <w:r>
        <w:rPr>
          <w:color w:val="231F20"/>
          <w:spacing w:val="-1"/>
        </w:rPr>
        <w:t xml:space="preserve"> </w:t>
      </w:r>
      <w:r>
        <w:rPr>
          <w:color w:val="231F20"/>
          <w:spacing w:val="-2"/>
        </w:rPr>
        <w:t>предмета</w:t>
      </w:r>
    </w:p>
    <w:p w:rsidR="00DC388F" w:rsidRDefault="004B1DF8">
      <w:pPr>
        <w:spacing w:line="254" w:lineRule="exact"/>
        <w:ind w:left="157"/>
        <w:rPr>
          <w:rFonts w:ascii="Calibri" w:hAnsi="Calibri"/>
          <w:b/>
        </w:rPr>
      </w:pPr>
      <w:r>
        <w:rPr>
          <w:rFonts w:ascii="Calibri" w:hAnsi="Calibri"/>
          <w:b/>
          <w:color w:val="231F20"/>
        </w:rPr>
        <w:t>«Иностранный</w:t>
      </w:r>
      <w:r>
        <w:rPr>
          <w:rFonts w:ascii="Calibri" w:hAnsi="Calibri"/>
          <w:b/>
          <w:color w:val="231F20"/>
          <w:spacing w:val="22"/>
        </w:rPr>
        <w:t xml:space="preserve"> </w:t>
      </w:r>
      <w:r>
        <w:rPr>
          <w:rFonts w:ascii="Calibri" w:hAnsi="Calibri"/>
          <w:b/>
          <w:color w:val="231F20"/>
        </w:rPr>
        <w:t>(немецкий)</w:t>
      </w:r>
      <w:r>
        <w:rPr>
          <w:rFonts w:ascii="Calibri" w:hAnsi="Calibri"/>
          <w:b/>
          <w:color w:val="231F20"/>
          <w:spacing w:val="23"/>
        </w:rPr>
        <w:t xml:space="preserve"> </w:t>
      </w:r>
      <w:r>
        <w:rPr>
          <w:rFonts w:ascii="Calibri" w:hAnsi="Calibri"/>
          <w:b/>
          <w:color w:val="231F20"/>
          <w:spacing w:val="-2"/>
        </w:rPr>
        <w:t>язык»</w:t>
      </w:r>
    </w:p>
    <w:p w:rsidR="00DC388F" w:rsidRDefault="004B1DF8">
      <w:pPr>
        <w:pStyle w:val="a3"/>
        <w:spacing w:before="106" w:line="244" w:lineRule="auto"/>
        <w:ind w:right="154"/>
        <w:jc w:val="right"/>
      </w:pPr>
      <w:r>
        <w:rPr>
          <w:color w:val="231F20"/>
        </w:rPr>
        <w:t>Изучение</w:t>
      </w:r>
      <w:r>
        <w:rPr>
          <w:color w:val="231F20"/>
          <w:spacing w:val="-16"/>
        </w:rPr>
        <w:t xml:space="preserve"> </w:t>
      </w:r>
      <w:r>
        <w:rPr>
          <w:color w:val="231F20"/>
        </w:rPr>
        <w:t>иностранного</w:t>
      </w:r>
      <w:r>
        <w:rPr>
          <w:color w:val="231F20"/>
          <w:spacing w:val="-16"/>
        </w:rPr>
        <w:t xml:space="preserve"> </w:t>
      </w:r>
      <w:r>
        <w:rPr>
          <w:color w:val="231F20"/>
        </w:rPr>
        <w:t>языка</w:t>
      </w:r>
      <w:r>
        <w:rPr>
          <w:color w:val="231F20"/>
          <w:spacing w:val="-16"/>
        </w:rPr>
        <w:t xml:space="preserve"> </w:t>
      </w:r>
      <w:r>
        <w:rPr>
          <w:color w:val="231F20"/>
        </w:rPr>
        <w:t>в</w:t>
      </w:r>
      <w:r>
        <w:rPr>
          <w:color w:val="231F20"/>
          <w:spacing w:val="-16"/>
        </w:rPr>
        <w:t xml:space="preserve"> </w:t>
      </w:r>
      <w:r>
        <w:rPr>
          <w:color w:val="231F20"/>
        </w:rPr>
        <w:t>общеобразовательных</w:t>
      </w:r>
      <w:r>
        <w:rPr>
          <w:color w:val="231F20"/>
          <w:spacing w:val="-15"/>
        </w:rPr>
        <w:t xml:space="preserve"> </w:t>
      </w:r>
      <w:r>
        <w:rPr>
          <w:color w:val="231F20"/>
        </w:rPr>
        <w:t xml:space="preserve">орга- низациях России начинается со 2 класса. Учащиеся данного </w:t>
      </w:r>
      <w:r>
        <w:rPr>
          <w:color w:val="231F20"/>
          <w:w w:val="95"/>
        </w:rPr>
        <w:t xml:space="preserve">возраста характеризуются большой восприимчивостью к овла- </w:t>
      </w:r>
      <w:r>
        <w:rPr>
          <w:color w:val="231F20"/>
        </w:rPr>
        <w:t>дению</w:t>
      </w:r>
      <w:r>
        <w:rPr>
          <w:color w:val="231F20"/>
          <w:spacing w:val="-8"/>
        </w:rPr>
        <w:t xml:space="preserve"> </w:t>
      </w:r>
      <w:r>
        <w:rPr>
          <w:color w:val="231F20"/>
        </w:rPr>
        <w:t>языками,</w:t>
      </w:r>
      <w:r>
        <w:rPr>
          <w:color w:val="231F20"/>
          <w:spacing w:val="-8"/>
        </w:rPr>
        <w:t xml:space="preserve"> </w:t>
      </w:r>
      <w:r>
        <w:rPr>
          <w:color w:val="231F20"/>
        </w:rPr>
        <w:t>что</w:t>
      </w:r>
      <w:r>
        <w:rPr>
          <w:color w:val="231F20"/>
          <w:spacing w:val="-8"/>
        </w:rPr>
        <w:t xml:space="preserve"> </w:t>
      </w:r>
      <w:r>
        <w:rPr>
          <w:color w:val="231F20"/>
        </w:rPr>
        <w:t>позволяет</w:t>
      </w:r>
      <w:r>
        <w:rPr>
          <w:color w:val="231F20"/>
          <w:spacing w:val="-8"/>
        </w:rPr>
        <w:t xml:space="preserve"> </w:t>
      </w:r>
      <w:r>
        <w:rPr>
          <w:color w:val="231F20"/>
        </w:rPr>
        <w:t>им</w:t>
      </w:r>
      <w:r>
        <w:rPr>
          <w:color w:val="231F20"/>
          <w:spacing w:val="-8"/>
        </w:rPr>
        <w:t xml:space="preserve"> </w:t>
      </w:r>
      <w:r>
        <w:rPr>
          <w:color w:val="231F20"/>
        </w:rPr>
        <w:t>овладевать</w:t>
      </w:r>
      <w:r>
        <w:rPr>
          <w:color w:val="231F20"/>
          <w:spacing w:val="-8"/>
        </w:rPr>
        <w:t xml:space="preserve"> </w:t>
      </w:r>
      <w:r>
        <w:rPr>
          <w:color w:val="231F20"/>
        </w:rPr>
        <w:t>основами</w:t>
      </w:r>
      <w:r>
        <w:rPr>
          <w:color w:val="231F20"/>
          <w:spacing w:val="-8"/>
        </w:rPr>
        <w:t xml:space="preserve"> </w:t>
      </w:r>
      <w:r>
        <w:rPr>
          <w:color w:val="231F20"/>
        </w:rPr>
        <w:t xml:space="preserve">обще- ния на новом для них языке с меньшими затратами времени </w:t>
      </w:r>
      <w:r>
        <w:rPr>
          <w:color w:val="231F20"/>
          <w:spacing w:val="-2"/>
        </w:rPr>
        <w:t>и</w:t>
      </w:r>
      <w:r>
        <w:rPr>
          <w:color w:val="231F20"/>
          <w:spacing w:val="-10"/>
        </w:rPr>
        <w:t xml:space="preserve"> </w:t>
      </w:r>
      <w:r>
        <w:rPr>
          <w:color w:val="231F20"/>
          <w:spacing w:val="-2"/>
        </w:rPr>
        <w:t>усилий</w:t>
      </w:r>
      <w:r>
        <w:rPr>
          <w:color w:val="231F20"/>
          <w:spacing w:val="-10"/>
        </w:rPr>
        <w:t xml:space="preserve"> </w:t>
      </w:r>
      <w:r>
        <w:rPr>
          <w:color w:val="231F20"/>
          <w:spacing w:val="-2"/>
        </w:rPr>
        <w:t>по</w:t>
      </w:r>
      <w:r>
        <w:rPr>
          <w:color w:val="231F20"/>
          <w:spacing w:val="-10"/>
        </w:rPr>
        <w:t xml:space="preserve"> </w:t>
      </w:r>
      <w:r>
        <w:rPr>
          <w:color w:val="231F20"/>
          <w:spacing w:val="-2"/>
        </w:rPr>
        <w:t>сравнению</w:t>
      </w:r>
      <w:r>
        <w:rPr>
          <w:color w:val="231F20"/>
          <w:spacing w:val="-10"/>
        </w:rPr>
        <w:t xml:space="preserve"> </w:t>
      </w:r>
      <w:r>
        <w:rPr>
          <w:color w:val="231F20"/>
          <w:spacing w:val="-2"/>
        </w:rPr>
        <w:t>с</w:t>
      </w:r>
      <w:r>
        <w:rPr>
          <w:color w:val="231F20"/>
          <w:spacing w:val="-10"/>
        </w:rPr>
        <w:t xml:space="preserve"> </w:t>
      </w:r>
      <w:r>
        <w:rPr>
          <w:color w:val="231F20"/>
          <w:spacing w:val="-2"/>
        </w:rPr>
        <w:t>учащимися</w:t>
      </w:r>
      <w:r>
        <w:rPr>
          <w:color w:val="231F20"/>
          <w:spacing w:val="-10"/>
        </w:rPr>
        <w:t xml:space="preserve"> </w:t>
      </w:r>
      <w:r>
        <w:rPr>
          <w:color w:val="231F20"/>
          <w:spacing w:val="-2"/>
        </w:rPr>
        <w:t>других</w:t>
      </w:r>
      <w:r>
        <w:rPr>
          <w:color w:val="231F20"/>
          <w:spacing w:val="-10"/>
        </w:rPr>
        <w:t xml:space="preserve"> </w:t>
      </w:r>
      <w:r>
        <w:rPr>
          <w:color w:val="231F20"/>
          <w:spacing w:val="-2"/>
        </w:rPr>
        <w:t>возрастных</w:t>
      </w:r>
      <w:r>
        <w:rPr>
          <w:color w:val="231F20"/>
          <w:spacing w:val="-10"/>
        </w:rPr>
        <w:t xml:space="preserve"> </w:t>
      </w:r>
      <w:r>
        <w:rPr>
          <w:color w:val="231F20"/>
          <w:spacing w:val="-2"/>
        </w:rPr>
        <w:t xml:space="preserve">групп. </w:t>
      </w:r>
      <w:r>
        <w:rPr>
          <w:color w:val="231F20"/>
        </w:rPr>
        <w:t>Построение программы имеет нелинейный характер и осно- вано</w:t>
      </w:r>
      <w:r>
        <w:rPr>
          <w:color w:val="231F20"/>
          <w:spacing w:val="-7"/>
        </w:rPr>
        <w:t xml:space="preserve"> </w:t>
      </w:r>
      <w:r>
        <w:rPr>
          <w:color w:val="231F20"/>
        </w:rPr>
        <w:t>на</w:t>
      </w:r>
      <w:r>
        <w:rPr>
          <w:color w:val="231F20"/>
          <w:spacing w:val="-6"/>
        </w:rPr>
        <w:t xml:space="preserve"> </w:t>
      </w:r>
      <w:r>
        <w:rPr>
          <w:color w:val="231F20"/>
        </w:rPr>
        <w:t>концентрическом</w:t>
      </w:r>
      <w:r>
        <w:rPr>
          <w:color w:val="231F20"/>
          <w:spacing w:val="-7"/>
        </w:rPr>
        <w:t xml:space="preserve"> </w:t>
      </w:r>
      <w:r>
        <w:rPr>
          <w:color w:val="231F20"/>
        </w:rPr>
        <w:t>принципе.</w:t>
      </w:r>
      <w:r>
        <w:rPr>
          <w:color w:val="231F20"/>
          <w:spacing w:val="-6"/>
        </w:rPr>
        <w:t xml:space="preserve"> </w:t>
      </w:r>
      <w:r>
        <w:rPr>
          <w:color w:val="231F20"/>
        </w:rPr>
        <w:t>В</w:t>
      </w:r>
      <w:r>
        <w:rPr>
          <w:color w:val="231F20"/>
          <w:spacing w:val="-6"/>
        </w:rPr>
        <w:t xml:space="preserve"> </w:t>
      </w:r>
      <w:r>
        <w:rPr>
          <w:color w:val="231F20"/>
        </w:rPr>
        <w:t>каждом</w:t>
      </w:r>
      <w:r>
        <w:rPr>
          <w:color w:val="231F20"/>
          <w:spacing w:val="-7"/>
        </w:rPr>
        <w:t xml:space="preserve"> </w:t>
      </w:r>
      <w:r>
        <w:rPr>
          <w:color w:val="231F20"/>
        </w:rPr>
        <w:t>классе</w:t>
      </w:r>
      <w:r>
        <w:rPr>
          <w:color w:val="231F20"/>
          <w:spacing w:val="-6"/>
        </w:rPr>
        <w:t xml:space="preserve"> </w:t>
      </w:r>
      <w:r>
        <w:rPr>
          <w:color w:val="231F20"/>
          <w:spacing w:val="-2"/>
        </w:rPr>
        <w:t>даются</w:t>
      </w:r>
    </w:p>
    <w:p w:rsidR="00DC388F" w:rsidRDefault="00DC388F">
      <w:pPr>
        <w:spacing w:line="244" w:lineRule="auto"/>
        <w:jc w:val="right"/>
        <w:sectPr w:rsidR="00DC388F">
          <w:footerReference w:type="even" r:id="rId29"/>
          <w:footerReference w:type="default" r:id="rId30"/>
          <w:pgSz w:w="7830" w:h="12020"/>
          <w:pgMar w:top="580" w:right="580" w:bottom="800" w:left="580" w:header="0" w:footer="614" w:gutter="0"/>
          <w:pgNumType w:start="127"/>
          <w:cols w:space="720"/>
        </w:sectPr>
      </w:pPr>
    </w:p>
    <w:p w:rsidR="00DC388F" w:rsidRDefault="004B1DF8">
      <w:pPr>
        <w:pStyle w:val="a3"/>
        <w:spacing w:before="68"/>
        <w:ind w:right="154" w:firstLine="0"/>
      </w:pPr>
      <w:r>
        <w:rPr>
          <w:color w:val="231F20"/>
        </w:rPr>
        <w:t>новые</w:t>
      </w:r>
      <w:r>
        <w:rPr>
          <w:color w:val="231F20"/>
          <w:spacing w:val="-2"/>
        </w:rPr>
        <w:t xml:space="preserve"> </w:t>
      </w:r>
      <w:r>
        <w:rPr>
          <w:color w:val="231F20"/>
        </w:rPr>
        <w:t>элементы</w:t>
      </w:r>
      <w:r>
        <w:rPr>
          <w:color w:val="231F20"/>
          <w:spacing w:val="-2"/>
        </w:rPr>
        <w:t xml:space="preserve"> </w:t>
      </w:r>
      <w:r>
        <w:rPr>
          <w:color w:val="231F20"/>
        </w:rPr>
        <w:t>содержания</w:t>
      </w:r>
      <w:r>
        <w:rPr>
          <w:color w:val="231F20"/>
          <w:spacing w:val="-2"/>
        </w:rPr>
        <w:t xml:space="preserve"> </w:t>
      </w:r>
      <w:r>
        <w:rPr>
          <w:color w:val="231F20"/>
        </w:rPr>
        <w:t>и</w:t>
      </w:r>
      <w:r>
        <w:rPr>
          <w:color w:val="231F20"/>
          <w:spacing w:val="-2"/>
        </w:rPr>
        <w:t xml:space="preserve"> </w:t>
      </w:r>
      <w:r>
        <w:rPr>
          <w:color w:val="231F20"/>
        </w:rPr>
        <w:t>новые</w:t>
      </w:r>
      <w:r>
        <w:rPr>
          <w:color w:val="231F20"/>
          <w:spacing w:val="-2"/>
        </w:rPr>
        <w:t xml:space="preserve"> </w:t>
      </w:r>
      <w:r>
        <w:rPr>
          <w:color w:val="231F20"/>
        </w:rPr>
        <w:t>требования.</w:t>
      </w:r>
      <w:r>
        <w:rPr>
          <w:color w:val="231F20"/>
          <w:spacing w:val="-2"/>
        </w:rPr>
        <w:t xml:space="preserve"> </w:t>
      </w:r>
      <w:r>
        <w:rPr>
          <w:color w:val="231F20"/>
        </w:rPr>
        <w:t>В</w:t>
      </w:r>
      <w:r>
        <w:rPr>
          <w:color w:val="231F20"/>
          <w:spacing w:val="-2"/>
        </w:rPr>
        <w:t xml:space="preserve"> </w:t>
      </w:r>
      <w:r>
        <w:rPr>
          <w:color w:val="231F20"/>
        </w:rPr>
        <w:t>процессе обучения освоенные на определённом этапе грамматические формы</w:t>
      </w:r>
      <w:r>
        <w:rPr>
          <w:color w:val="231F20"/>
          <w:spacing w:val="-5"/>
        </w:rPr>
        <w:t xml:space="preserve"> </w:t>
      </w:r>
      <w:r>
        <w:rPr>
          <w:color w:val="231F20"/>
        </w:rPr>
        <w:t>и</w:t>
      </w:r>
      <w:r>
        <w:rPr>
          <w:color w:val="231F20"/>
          <w:spacing w:val="-5"/>
        </w:rPr>
        <w:t xml:space="preserve"> </w:t>
      </w:r>
      <w:r>
        <w:rPr>
          <w:color w:val="231F20"/>
        </w:rPr>
        <w:t>конструкции</w:t>
      </w:r>
      <w:r>
        <w:rPr>
          <w:color w:val="231F20"/>
          <w:spacing w:val="-5"/>
        </w:rPr>
        <w:t xml:space="preserve"> </w:t>
      </w:r>
      <w:r>
        <w:rPr>
          <w:color w:val="231F20"/>
        </w:rPr>
        <w:t>повторяются</w:t>
      </w:r>
      <w:r>
        <w:rPr>
          <w:color w:val="231F20"/>
          <w:spacing w:val="-5"/>
        </w:rPr>
        <w:t xml:space="preserve"> </w:t>
      </w:r>
      <w:r>
        <w:rPr>
          <w:color w:val="231F20"/>
        </w:rPr>
        <w:t>и</w:t>
      </w:r>
      <w:r>
        <w:rPr>
          <w:color w:val="231F20"/>
          <w:spacing w:val="-5"/>
        </w:rPr>
        <w:t xml:space="preserve"> </w:t>
      </w:r>
      <w:r>
        <w:rPr>
          <w:color w:val="231F20"/>
        </w:rPr>
        <w:t>закрепляются</w:t>
      </w:r>
      <w:r>
        <w:rPr>
          <w:color w:val="231F20"/>
          <w:spacing w:val="-5"/>
        </w:rPr>
        <w:t xml:space="preserve"> </w:t>
      </w:r>
      <w:r>
        <w:rPr>
          <w:color w:val="231F20"/>
        </w:rPr>
        <w:t>на</w:t>
      </w:r>
      <w:r>
        <w:rPr>
          <w:color w:val="231F20"/>
          <w:spacing w:val="-5"/>
        </w:rPr>
        <w:t xml:space="preserve"> </w:t>
      </w:r>
      <w:r>
        <w:rPr>
          <w:color w:val="231F20"/>
        </w:rPr>
        <w:t>новом лексическом материале и расширяющемся тематическом со- держании речи.</w:t>
      </w:r>
    </w:p>
    <w:p w:rsidR="00DC388F" w:rsidRDefault="004B1DF8">
      <w:pPr>
        <w:pStyle w:val="2"/>
        <w:spacing w:before="156" w:line="252" w:lineRule="exact"/>
        <w:jc w:val="both"/>
      </w:pPr>
      <w:r>
        <w:rPr>
          <w:color w:val="231F20"/>
        </w:rPr>
        <w:t>Цели</w:t>
      </w:r>
      <w:r>
        <w:rPr>
          <w:color w:val="231F20"/>
          <w:spacing w:val="-9"/>
        </w:rPr>
        <w:t xml:space="preserve"> </w:t>
      </w:r>
      <w:r>
        <w:rPr>
          <w:color w:val="231F20"/>
        </w:rPr>
        <w:t>изучения</w:t>
      </w:r>
      <w:r>
        <w:rPr>
          <w:color w:val="231F20"/>
          <w:spacing w:val="-8"/>
        </w:rPr>
        <w:t xml:space="preserve"> </w:t>
      </w:r>
      <w:r>
        <w:rPr>
          <w:color w:val="231F20"/>
        </w:rPr>
        <w:t>учебного</w:t>
      </w:r>
      <w:r>
        <w:rPr>
          <w:color w:val="231F20"/>
          <w:spacing w:val="-8"/>
        </w:rPr>
        <w:t xml:space="preserve"> </w:t>
      </w:r>
      <w:r>
        <w:rPr>
          <w:color w:val="231F20"/>
          <w:spacing w:val="-2"/>
        </w:rPr>
        <w:t>предмета</w:t>
      </w:r>
    </w:p>
    <w:p w:rsidR="00DC388F" w:rsidRDefault="004B1DF8">
      <w:pPr>
        <w:spacing w:line="252" w:lineRule="exact"/>
        <w:ind w:left="157"/>
        <w:jc w:val="both"/>
        <w:rPr>
          <w:rFonts w:ascii="Calibri" w:hAnsi="Calibri"/>
          <w:b/>
        </w:rPr>
      </w:pPr>
      <w:r>
        <w:rPr>
          <w:rFonts w:ascii="Calibri" w:hAnsi="Calibri"/>
          <w:b/>
          <w:color w:val="231F20"/>
        </w:rPr>
        <w:t>«Иностранный</w:t>
      </w:r>
      <w:r>
        <w:rPr>
          <w:rFonts w:ascii="Calibri" w:hAnsi="Calibri"/>
          <w:b/>
          <w:color w:val="231F20"/>
          <w:spacing w:val="22"/>
        </w:rPr>
        <w:t xml:space="preserve"> </w:t>
      </w:r>
      <w:r>
        <w:rPr>
          <w:rFonts w:ascii="Calibri" w:hAnsi="Calibri"/>
          <w:b/>
          <w:color w:val="231F20"/>
        </w:rPr>
        <w:t>(немецкий)</w:t>
      </w:r>
      <w:r>
        <w:rPr>
          <w:rFonts w:ascii="Calibri" w:hAnsi="Calibri"/>
          <w:b/>
          <w:color w:val="231F20"/>
          <w:spacing w:val="23"/>
        </w:rPr>
        <w:t xml:space="preserve"> </w:t>
      </w:r>
      <w:r>
        <w:rPr>
          <w:rFonts w:ascii="Calibri" w:hAnsi="Calibri"/>
          <w:b/>
          <w:color w:val="231F20"/>
          <w:spacing w:val="-2"/>
        </w:rPr>
        <w:t>язык»</w:t>
      </w:r>
    </w:p>
    <w:p w:rsidR="00DC388F" w:rsidRDefault="004B1DF8">
      <w:pPr>
        <w:pStyle w:val="a3"/>
        <w:spacing w:before="102"/>
        <w:ind w:right="154"/>
      </w:pPr>
      <w:r>
        <w:rPr>
          <w:color w:val="231F20"/>
        </w:rPr>
        <w:t xml:space="preserve">Цели обучения иностранному языку в начальной школе можно условно разделить на образовательные, развивающие, </w:t>
      </w:r>
      <w:r>
        <w:rPr>
          <w:color w:val="231F20"/>
          <w:spacing w:val="-2"/>
        </w:rPr>
        <w:t>воспитывающие.</w:t>
      </w:r>
    </w:p>
    <w:p w:rsidR="00DC388F" w:rsidRDefault="004B1DF8">
      <w:pPr>
        <w:pStyle w:val="a3"/>
        <w:spacing w:before="3"/>
      </w:pPr>
      <w:r>
        <w:rPr>
          <w:color w:val="231F20"/>
          <w:w w:val="95"/>
        </w:rPr>
        <w:t xml:space="preserve">Образовательные цели учебного предмета «Иностранный (не- </w:t>
      </w:r>
      <w:r>
        <w:rPr>
          <w:color w:val="231F20"/>
        </w:rPr>
        <w:t>мецкий) язык» в начальной школе включают:</w:t>
      </w:r>
    </w:p>
    <w:p w:rsidR="00DC388F" w:rsidRDefault="004B1DF8">
      <w:pPr>
        <w:pStyle w:val="a3"/>
        <w:spacing w:before="3"/>
        <w:ind w:left="383" w:right="154" w:hanging="227"/>
      </w:pPr>
      <w:r>
        <w:rPr>
          <w:color w:val="231F20"/>
          <w:w w:val="95"/>
        </w:rPr>
        <w:t xml:space="preserve">—формирование элементарной иноязычной коммуникативной </w:t>
      </w:r>
      <w:r>
        <w:rPr>
          <w:color w:val="231F20"/>
        </w:rPr>
        <w:t>компетенции,</w:t>
      </w:r>
      <w:r>
        <w:rPr>
          <w:color w:val="231F20"/>
          <w:spacing w:val="-9"/>
        </w:rPr>
        <w:t xml:space="preserve"> </w:t>
      </w:r>
      <w:r>
        <w:rPr>
          <w:color w:val="231F20"/>
        </w:rPr>
        <w:t>т.</w:t>
      </w:r>
      <w:r>
        <w:rPr>
          <w:color w:val="231F20"/>
          <w:spacing w:val="-9"/>
        </w:rPr>
        <w:t xml:space="preserve"> </w:t>
      </w:r>
      <w:r>
        <w:rPr>
          <w:color w:val="231F20"/>
        </w:rPr>
        <w:t>е.</w:t>
      </w:r>
      <w:r>
        <w:rPr>
          <w:color w:val="231F20"/>
          <w:spacing w:val="-9"/>
        </w:rPr>
        <w:t xml:space="preserve"> </w:t>
      </w:r>
      <w:r>
        <w:rPr>
          <w:color w:val="231F20"/>
        </w:rPr>
        <w:t>способности</w:t>
      </w:r>
      <w:r>
        <w:rPr>
          <w:color w:val="231F20"/>
          <w:spacing w:val="-9"/>
        </w:rPr>
        <w:t xml:space="preserve"> </w:t>
      </w:r>
      <w:r>
        <w:rPr>
          <w:color w:val="231F20"/>
        </w:rPr>
        <w:t>и</w:t>
      </w:r>
      <w:r>
        <w:rPr>
          <w:color w:val="231F20"/>
          <w:spacing w:val="-9"/>
        </w:rPr>
        <w:t xml:space="preserve"> </w:t>
      </w:r>
      <w:r>
        <w:rPr>
          <w:color w:val="231F20"/>
        </w:rPr>
        <w:t>готовности</w:t>
      </w:r>
      <w:r>
        <w:rPr>
          <w:color w:val="231F20"/>
          <w:spacing w:val="-9"/>
        </w:rPr>
        <w:t xml:space="preserve"> </w:t>
      </w:r>
      <w:r>
        <w:rPr>
          <w:color w:val="231F20"/>
        </w:rPr>
        <w:t>общаться</w:t>
      </w:r>
      <w:r>
        <w:rPr>
          <w:color w:val="231F20"/>
          <w:spacing w:val="-9"/>
        </w:rPr>
        <w:t xml:space="preserve"> </w:t>
      </w:r>
      <w:r>
        <w:rPr>
          <w:color w:val="231F20"/>
        </w:rPr>
        <w:t>с</w:t>
      </w:r>
      <w:r>
        <w:rPr>
          <w:color w:val="231F20"/>
          <w:spacing w:val="-9"/>
        </w:rPr>
        <w:t xml:space="preserve"> </w:t>
      </w:r>
      <w:r>
        <w:rPr>
          <w:color w:val="231F20"/>
        </w:rPr>
        <w:t>но- сителями</w:t>
      </w:r>
      <w:r>
        <w:rPr>
          <w:color w:val="231F20"/>
          <w:spacing w:val="-1"/>
        </w:rPr>
        <w:t xml:space="preserve"> </w:t>
      </w:r>
      <w:r>
        <w:rPr>
          <w:color w:val="231F20"/>
        </w:rPr>
        <w:t>изучаемого</w:t>
      </w:r>
      <w:r>
        <w:rPr>
          <w:color w:val="231F20"/>
          <w:spacing w:val="-1"/>
        </w:rPr>
        <w:t xml:space="preserve"> </w:t>
      </w:r>
      <w:r>
        <w:rPr>
          <w:color w:val="231F20"/>
        </w:rPr>
        <w:t>иностранного</w:t>
      </w:r>
      <w:r>
        <w:rPr>
          <w:color w:val="231F20"/>
          <w:spacing w:val="-1"/>
        </w:rPr>
        <w:t xml:space="preserve"> </w:t>
      </w:r>
      <w:r>
        <w:rPr>
          <w:color w:val="231F20"/>
        </w:rPr>
        <w:t>языка</w:t>
      </w:r>
      <w:r>
        <w:rPr>
          <w:color w:val="231F20"/>
          <w:spacing w:val="-1"/>
        </w:rPr>
        <w:t xml:space="preserve"> </w:t>
      </w:r>
      <w:r>
        <w:rPr>
          <w:color w:val="231F20"/>
        </w:rPr>
        <w:t>в</w:t>
      </w:r>
      <w:r>
        <w:rPr>
          <w:color w:val="231F20"/>
          <w:spacing w:val="-1"/>
        </w:rPr>
        <w:t xml:space="preserve"> </w:t>
      </w:r>
      <w:r>
        <w:rPr>
          <w:color w:val="231F20"/>
        </w:rPr>
        <w:t>устной</w:t>
      </w:r>
      <w:r>
        <w:rPr>
          <w:color w:val="231F20"/>
          <w:spacing w:val="-1"/>
        </w:rPr>
        <w:t xml:space="preserve"> </w:t>
      </w:r>
      <w:r>
        <w:rPr>
          <w:color w:val="231F20"/>
        </w:rPr>
        <w:t xml:space="preserve">(говоре- ние и аудирование) и письменной (чтение и письмо) форме </w:t>
      </w:r>
      <w:r>
        <w:rPr>
          <w:color w:val="231F20"/>
          <w:w w:val="95"/>
        </w:rPr>
        <w:t xml:space="preserve">с учётом возрастных возможностей и потребностей младшего </w:t>
      </w:r>
      <w:r>
        <w:rPr>
          <w:color w:val="231F20"/>
          <w:spacing w:val="-2"/>
        </w:rPr>
        <w:t>школьника;</w:t>
      </w:r>
    </w:p>
    <w:p w:rsidR="00DC388F" w:rsidRDefault="004B1DF8">
      <w:pPr>
        <w:pStyle w:val="a3"/>
        <w:spacing w:before="7"/>
        <w:ind w:left="383" w:right="154" w:hanging="227"/>
      </w:pPr>
      <w:r>
        <w:rPr>
          <w:color w:val="231F20"/>
        </w:rPr>
        <w:t>—расширение лингвистического кругозора обучающихся за счёт:</w:t>
      </w:r>
      <w:r>
        <w:rPr>
          <w:color w:val="231F20"/>
          <w:spacing w:val="-11"/>
        </w:rPr>
        <w:t xml:space="preserve"> </w:t>
      </w:r>
      <w:r>
        <w:rPr>
          <w:color w:val="231F20"/>
        </w:rPr>
        <w:t>овладения</w:t>
      </w:r>
      <w:r>
        <w:rPr>
          <w:color w:val="231F20"/>
          <w:spacing w:val="-11"/>
        </w:rPr>
        <w:t xml:space="preserve"> </w:t>
      </w:r>
      <w:r>
        <w:rPr>
          <w:color w:val="231F20"/>
        </w:rPr>
        <w:t>новыми</w:t>
      </w:r>
      <w:r>
        <w:rPr>
          <w:color w:val="231F20"/>
          <w:spacing w:val="-11"/>
        </w:rPr>
        <w:t xml:space="preserve"> </w:t>
      </w:r>
      <w:r>
        <w:rPr>
          <w:color w:val="231F20"/>
        </w:rPr>
        <w:t>языковыми</w:t>
      </w:r>
      <w:r>
        <w:rPr>
          <w:color w:val="231F20"/>
          <w:spacing w:val="-11"/>
        </w:rPr>
        <w:t xml:space="preserve"> </w:t>
      </w:r>
      <w:r>
        <w:rPr>
          <w:color w:val="231F20"/>
        </w:rPr>
        <w:t>средствами</w:t>
      </w:r>
      <w:r>
        <w:rPr>
          <w:color w:val="231F20"/>
          <w:spacing w:val="-11"/>
        </w:rPr>
        <w:t xml:space="preserve"> </w:t>
      </w:r>
      <w:r>
        <w:rPr>
          <w:color w:val="231F20"/>
        </w:rPr>
        <w:t>(фонетиче- скими,</w:t>
      </w:r>
      <w:r>
        <w:rPr>
          <w:color w:val="231F20"/>
          <w:spacing w:val="-5"/>
        </w:rPr>
        <w:t xml:space="preserve"> </w:t>
      </w:r>
      <w:r>
        <w:rPr>
          <w:color w:val="231F20"/>
        </w:rPr>
        <w:t>орфографическими,</w:t>
      </w:r>
      <w:r>
        <w:rPr>
          <w:color w:val="231F20"/>
          <w:spacing w:val="-5"/>
        </w:rPr>
        <w:t xml:space="preserve"> </w:t>
      </w:r>
      <w:r>
        <w:rPr>
          <w:color w:val="231F20"/>
        </w:rPr>
        <w:t>лексическими,</w:t>
      </w:r>
      <w:r>
        <w:rPr>
          <w:color w:val="231F20"/>
          <w:spacing w:val="-5"/>
        </w:rPr>
        <w:t xml:space="preserve"> </w:t>
      </w:r>
      <w:r>
        <w:rPr>
          <w:color w:val="231F20"/>
        </w:rPr>
        <w:t>грамматически- ми) в соответствии c отобранными темами общения;</w:t>
      </w:r>
    </w:p>
    <w:p w:rsidR="00DC388F" w:rsidRDefault="004B1DF8">
      <w:pPr>
        <w:pStyle w:val="a3"/>
        <w:spacing w:before="5"/>
        <w:ind w:left="383" w:right="154" w:hanging="227"/>
      </w:pPr>
      <w:r>
        <w:rPr>
          <w:color w:val="231F20"/>
          <w:spacing w:val="-2"/>
        </w:rPr>
        <w:t>—освоение</w:t>
      </w:r>
      <w:r>
        <w:rPr>
          <w:color w:val="231F20"/>
          <w:spacing w:val="-6"/>
        </w:rPr>
        <w:t xml:space="preserve"> </w:t>
      </w:r>
      <w:r>
        <w:rPr>
          <w:color w:val="231F20"/>
          <w:spacing w:val="-2"/>
        </w:rPr>
        <w:t>знаний</w:t>
      </w:r>
      <w:r>
        <w:rPr>
          <w:color w:val="231F20"/>
          <w:spacing w:val="-6"/>
        </w:rPr>
        <w:t xml:space="preserve"> </w:t>
      </w:r>
      <w:r>
        <w:rPr>
          <w:color w:val="231F20"/>
          <w:spacing w:val="-2"/>
        </w:rPr>
        <w:t>о</w:t>
      </w:r>
      <w:r>
        <w:rPr>
          <w:color w:val="231F20"/>
          <w:spacing w:val="-6"/>
        </w:rPr>
        <w:t xml:space="preserve"> </w:t>
      </w:r>
      <w:r>
        <w:rPr>
          <w:color w:val="231F20"/>
          <w:spacing w:val="-2"/>
        </w:rPr>
        <w:t>языковых</w:t>
      </w:r>
      <w:r>
        <w:rPr>
          <w:color w:val="231F20"/>
          <w:spacing w:val="-6"/>
        </w:rPr>
        <w:t xml:space="preserve"> </w:t>
      </w:r>
      <w:r>
        <w:rPr>
          <w:color w:val="231F20"/>
          <w:spacing w:val="-2"/>
        </w:rPr>
        <w:t>явлениях</w:t>
      </w:r>
      <w:r>
        <w:rPr>
          <w:color w:val="231F20"/>
          <w:spacing w:val="-6"/>
        </w:rPr>
        <w:t xml:space="preserve"> </w:t>
      </w:r>
      <w:r>
        <w:rPr>
          <w:color w:val="231F20"/>
          <w:spacing w:val="-2"/>
        </w:rPr>
        <w:t>изучаемого</w:t>
      </w:r>
      <w:r>
        <w:rPr>
          <w:color w:val="231F20"/>
          <w:spacing w:val="-6"/>
        </w:rPr>
        <w:t xml:space="preserve"> </w:t>
      </w:r>
      <w:r>
        <w:rPr>
          <w:color w:val="231F20"/>
          <w:spacing w:val="-2"/>
        </w:rPr>
        <w:t xml:space="preserve">иностран- </w:t>
      </w:r>
      <w:r>
        <w:rPr>
          <w:color w:val="231F20"/>
        </w:rPr>
        <w:t>ного</w:t>
      </w:r>
      <w:r>
        <w:rPr>
          <w:color w:val="231F20"/>
          <w:spacing w:val="-16"/>
        </w:rPr>
        <w:t xml:space="preserve"> </w:t>
      </w:r>
      <w:r>
        <w:rPr>
          <w:color w:val="231F20"/>
        </w:rPr>
        <w:t>языка,</w:t>
      </w:r>
      <w:r>
        <w:rPr>
          <w:color w:val="231F20"/>
          <w:spacing w:val="-16"/>
        </w:rPr>
        <w:t xml:space="preserve"> </w:t>
      </w:r>
      <w:r>
        <w:rPr>
          <w:color w:val="231F20"/>
        </w:rPr>
        <w:t>о</w:t>
      </w:r>
      <w:r>
        <w:rPr>
          <w:color w:val="231F20"/>
          <w:spacing w:val="-16"/>
        </w:rPr>
        <w:t xml:space="preserve"> </w:t>
      </w:r>
      <w:r>
        <w:rPr>
          <w:color w:val="231F20"/>
        </w:rPr>
        <w:t>разных</w:t>
      </w:r>
      <w:r>
        <w:rPr>
          <w:color w:val="231F20"/>
          <w:spacing w:val="-16"/>
        </w:rPr>
        <w:t xml:space="preserve"> </w:t>
      </w:r>
      <w:r>
        <w:rPr>
          <w:color w:val="231F20"/>
        </w:rPr>
        <w:t>способах</w:t>
      </w:r>
      <w:r>
        <w:rPr>
          <w:color w:val="231F20"/>
          <w:spacing w:val="-16"/>
        </w:rPr>
        <w:t xml:space="preserve"> </w:t>
      </w:r>
      <w:r>
        <w:rPr>
          <w:color w:val="231F20"/>
        </w:rPr>
        <w:t>выражения</w:t>
      </w:r>
      <w:r>
        <w:rPr>
          <w:color w:val="231F20"/>
          <w:spacing w:val="-16"/>
        </w:rPr>
        <w:t xml:space="preserve"> </w:t>
      </w:r>
      <w:r>
        <w:rPr>
          <w:color w:val="231F20"/>
        </w:rPr>
        <w:t>мысли</w:t>
      </w:r>
      <w:r>
        <w:rPr>
          <w:color w:val="231F20"/>
          <w:spacing w:val="-16"/>
        </w:rPr>
        <w:t xml:space="preserve"> </w:t>
      </w:r>
      <w:r>
        <w:rPr>
          <w:color w:val="231F20"/>
        </w:rPr>
        <w:t>на</w:t>
      </w:r>
      <w:r>
        <w:rPr>
          <w:color w:val="231F20"/>
          <w:spacing w:val="-16"/>
        </w:rPr>
        <w:t xml:space="preserve"> </w:t>
      </w:r>
      <w:r>
        <w:rPr>
          <w:color w:val="231F20"/>
        </w:rPr>
        <w:t>родном и иностранном языках;</w:t>
      </w:r>
    </w:p>
    <w:p w:rsidR="00DC388F" w:rsidRDefault="004B1DF8">
      <w:pPr>
        <w:pStyle w:val="a3"/>
        <w:spacing w:before="4"/>
        <w:ind w:left="383" w:hanging="227"/>
      </w:pPr>
      <w:r>
        <w:rPr>
          <w:color w:val="231F20"/>
        </w:rPr>
        <w:t>—использование для решения учебных задач интеллектуаль- ных операций (сравнение, анализ, обобщение и др.);</w:t>
      </w:r>
    </w:p>
    <w:p w:rsidR="00DC388F" w:rsidRDefault="004B1DF8">
      <w:pPr>
        <w:pStyle w:val="a3"/>
        <w:spacing w:before="2"/>
        <w:ind w:left="383" w:hanging="227"/>
      </w:pPr>
      <w:r>
        <w:rPr>
          <w:color w:val="231F20"/>
        </w:rPr>
        <w:t xml:space="preserve">—формирование умений работать с информацией, представ- </w:t>
      </w:r>
      <w:r>
        <w:rPr>
          <w:color w:val="231F20"/>
          <w:w w:val="95"/>
        </w:rPr>
        <w:t xml:space="preserve">ленной в текстах разного типа (описание, повествование, рас- </w:t>
      </w:r>
      <w:r>
        <w:rPr>
          <w:color w:val="231F20"/>
        </w:rPr>
        <w:t>суждение), пользоваться при необходимости словарями по иностранному языку.</w:t>
      </w:r>
    </w:p>
    <w:p w:rsidR="00DC388F" w:rsidRDefault="004B1DF8">
      <w:pPr>
        <w:pStyle w:val="a3"/>
        <w:spacing w:before="5"/>
      </w:pPr>
      <w:r>
        <w:rPr>
          <w:color w:val="231F20"/>
        </w:rPr>
        <w:t>Развивающие цели учебного предмета «Иностранный (не- мецкий) язык» в начальной школе включают:</w:t>
      </w:r>
    </w:p>
    <w:p w:rsidR="00DC388F" w:rsidRDefault="004B1DF8">
      <w:pPr>
        <w:pStyle w:val="a3"/>
        <w:spacing w:before="3"/>
        <w:ind w:left="383" w:right="154" w:hanging="227"/>
      </w:pPr>
      <w:r>
        <w:rPr>
          <w:color w:val="231F20"/>
        </w:rPr>
        <w:t>—осознание младшими школьниками роли языков как сред- ства межличностного и межкультурного взаимодействия в условиях поликультурного, многоязычного мира и инстру- мента познания мира и культуры других народов;</w:t>
      </w:r>
    </w:p>
    <w:p w:rsidR="00DC388F" w:rsidRDefault="004B1DF8">
      <w:pPr>
        <w:pStyle w:val="a3"/>
        <w:spacing w:before="5"/>
        <w:ind w:left="383" w:hanging="227"/>
      </w:pPr>
      <w:r>
        <w:rPr>
          <w:color w:val="231F20"/>
        </w:rPr>
        <w:t>—становление</w:t>
      </w:r>
      <w:r>
        <w:rPr>
          <w:color w:val="231F20"/>
          <w:spacing w:val="-6"/>
        </w:rPr>
        <w:t xml:space="preserve"> </w:t>
      </w:r>
      <w:r>
        <w:rPr>
          <w:color w:val="231F20"/>
        </w:rPr>
        <w:t>коммуникативной</w:t>
      </w:r>
      <w:r>
        <w:rPr>
          <w:color w:val="231F20"/>
          <w:spacing w:val="-6"/>
        </w:rPr>
        <w:t xml:space="preserve"> </w:t>
      </w:r>
      <w:r>
        <w:rPr>
          <w:color w:val="231F20"/>
        </w:rPr>
        <w:t>культуры</w:t>
      </w:r>
      <w:r>
        <w:rPr>
          <w:color w:val="231F20"/>
          <w:spacing w:val="-6"/>
        </w:rPr>
        <w:t xml:space="preserve"> </w:t>
      </w:r>
      <w:r>
        <w:rPr>
          <w:color w:val="231F20"/>
        </w:rPr>
        <w:t>обучающихся</w:t>
      </w:r>
      <w:r>
        <w:rPr>
          <w:color w:val="231F20"/>
          <w:spacing w:val="-6"/>
        </w:rPr>
        <w:t xml:space="preserve"> </w:t>
      </w:r>
      <w:r>
        <w:rPr>
          <w:color w:val="231F20"/>
        </w:rPr>
        <w:t>и</w:t>
      </w:r>
      <w:r>
        <w:rPr>
          <w:color w:val="231F20"/>
          <w:spacing w:val="-6"/>
        </w:rPr>
        <w:t xml:space="preserve"> </w:t>
      </w:r>
      <w:r>
        <w:rPr>
          <w:color w:val="231F20"/>
        </w:rPr>
        <w:t>их общего речевого развития;</w:t>
      </w:r>
    </w:p>
    <w:p w:rsidR="00DC388F" w:rsidRDefault="004B1DF8">
      <w:pPr>
        <w:pStyle w:val="a3"/>
        <w:spacing w:before="2"/>
        <w:ind w:left="383" w:right="154" w:hanging="227"/>
      </w:pPr>
      <w:r>
        <w:rPr>
          <w:color w:val="231F20"/>
          <w:w w:val="95"/>
        </w:rPr>
        <w:t xml:space="preserve">—развитие компенсаторной способности адаптироваться к си- </w:t>
      </w:r>
      <w:r>
        <w:rPr>
          <w:color w:val="231F20"/>
        </w:rPr>
        <w:t>туациям общения при получении и передаче информации</w:t>
      </w:r>
      <w:r>
        <w:rPr>
          <w:color w:val="231F20"/>
          <w:spacing w:val="40"/>
        </w:rPr>
        <w:t xml:space="preserve"> </w:t>
      </w:r>
      <w:r>
        <w:rPr>
          <w:color w:val="231F20"/>
        </w:rPr>
        <w:t>в условиях дефицита языковых средств;</w:t>
      </w:r>
    </w:p>
    <w:p w:rsidR="00DC388F" w:rsidRDefault="00DC388F">
      <w:pPr>
        <w:sectPr w:rsidR="00DC388F">
          <w:pgSz w:w="7830" w:h="12020"/>
          <w:pgMar w:top="620" w:right="580" w:bottom="800" w:left="580" w:header="0" w:footer="614" w:gutter="0"/>
          <w:cols w:space="720"/>
        </w:sectPr>
      </w:pPr>
    </w:p>
    <w:p w:rsidR="00DC388F" w:rsidRDefault="004B1DF8">
      <w:pPr>
        <w:pStyle w:val="a3"/>
        <w:spacing w:before="68"/>
        <w:ind w:left="383" w:right="154" w:hanging="227"/>
      </w:pPr>
      <w:r>
        <w:rPr>
          <w:color w:val="231F20"/>
          <w:w w:val="95"/>
        </w:rPr>
        <w:t xml:space="preserve">—формирование регулятивных действий: планирование после- </w:t>
      </w:r>
      <w:r>
        <w:rPr>
          <w:color w:val="231F20"/>
        </w:rPr>
        <w:t>довательных</w:t>
      </w:r>
      <w:r>
        <w:rPr>
          <w:color w:val="231F20"/>
          <w:spacing w:val="-16"/>
        </w:rPr>
        <w:t xml:space="preserve"> </w:t>
      </w:r>
      <w:r>
        <w:rPr>
          <w:color w:val="231F20"/>
        </w:rPr>
        <w:t>«шагов»</w:t>
      </w:r>
      <w:r>
        <w:rPr>
          <w:color w:val="231F20"/>
          <w:spacing w:val="-16"/>
        </w:rPr>
        <w:t xml:space="preserve"> </w:t>
      </w:r>
      <w:r>
        <w:rPr>
          <w:color w:val="231F20"/>
        </w:rPr>
        <w:t>для</w:t>
      </w:r>
      <w:r>
        <w:rPr>
          <w:color w:val="231F20"/>
          <w:spacing w:val="-16"/>
        </w:rPr>
        <w:t xml:space="preserve"> </w:t>
      </w:r>
      <w:r>
        <w:rPr>
          <w:color w:val="231F20"/>
        </w:rPr>
        <w:t>решения</w:t>
      </w:r>
      <w:r>
        <w:rPr>
          <w:color w:val="231F20"/>
          <w:spacing w:val="-16"/>
        </w:rPr>
        <w:t xml:space="preserve"> </w:t>
      </w:r>
      <w:r>
        <w:rPr>
          <w:color w:val="231F20"/>
        </w:rPr>
        <w:t>учебной</w:t>
      </w:r>
      <w:r>
        <w:rPr>
          <w:color w:val="231F20"/>
          <w:spacing w:val="-16"/>
        </w:rPr>
        <w:t xml:space="preserve"> </w:t>
      </w:r>
      <w:r>
        <w:rPr>
          <w:color w:val="231F20"/>
        </w:rPr>
        <w:t>задачи;</w:t>
      </w:r>
      <w:r>
        <w:rPr>
          <w:color w:val="231F20"/>
          <w:spacing w:val="-16"/>
        </w:rPr>
        <w:t xml:space="preserve"> </w:t>
      </w:r>
      <w:r>
        <w:rPr>
          <w:color w:val="231F20"/>
        </w:rPr>
        <w:t xml:space="preserve">контроль </w:t>
      </w:r>
      <w:r>
        <w:rPr>
          <w:color w:val="231F20"/>
          <w:w w:val="95"/>
        </w:rPr>
        <w:t xml:space="preserve">процесса и результата своей деятельности; установление при- </w:t>
      </w:r>
      <w:r>
        <w:rPr>
          <w:color w:val="231F20"/>
        </w:rPr>
        <w:t xml:space="preserve">чины возникшей трудности и/или ошибки, корректировка </w:t>
      </w:r>
      <w:r>
        <w:rPr>
          <w:color w:val="231F20"/>
          <w:spacing w:val="-2"/>
        </w:rPr>
        <w:t>деятельности;</w:t>
      </w:r>
    </w:p>
    <w:p w:rsidR="00DC388F" w:rsidRDefault="004B1DF8">
      <w:pPr>
        <w:pStyle w:val="a3"/>
        <w:spacing w:before="7"/>
        <w:ind w:left="383" w:hanging="227"/>
      </w:pPr>
      <w:r>
        <w:rPr>
          <w:color w:val="231F20"/>
          <w:w w:val="95"/>
        </w:rPr>
        <w:t xml:space="preserve">—становление способности к оценке своих достижений в изуче- нии иностранного языка, мотивация совершенствовать свои </w:t>
      </w:r>
      <w:r>
        <w:rPr>
          <w:color w:val="231F20"/>
        </w:rPr>
        <w:t>коммуникативные умения на иностранном языке.</w:t>
      </w:r>
    </w:p>
    <w:p w:rsidR="00DC388F" w:rsidRDefault="004B1DF8">
      <w:pPr>
        <w:pStyle w:val="a3"/>
        <w:spacing w:before="3"/>
        <w:ind w:right="154"/>
      </w:pPr>
      <w:r>
        <w:rPr>
          <w:color w:val="231F20"/>
        </w:rPr>
        <w:t>Влияние параллельного изучения родного языка и языка других стран и народов позволяет заложить основу для фор- мирования</w:t>
      </w:r>
      <w:r>
        <w:rPr>
          <w:color w:val="231F20"/>
          <w:spacing w:val="-3"/>
        </w:rPr>
        <w:t xml:space="preserve"> </w:t>
      </w:r>
      <w:r>
        <w:rPr>
          <w:color w:val="231F20"/>
        </w:rPr>
        <w:t>гражданской</w:t>
      </w:r>
      <w:r>
        <w:rPr>
          <w:color w:val="231F20"/>
          <w:spacing w:val="-3"/>
        </w:rPr>
        <w:t xml:space="preserve"> </w:t>
      </w:r>
      <w:r>
        <w:rPr>
          <w:color w:val="231F20"/>
        </w:rPr>
        <w:t>идентичности,</w:t>
      </w:r>
      <w:r>
        <w:rPr>
          <w:color w:val="231F20"/>
          <w:spacing w:val="-3"/>
        </w:rPr>
        <w:t xml:space="preserve"> </w:t>
      </w:r>
      <w:r>
        <w:rPr>
          <w:color w:val="231F20"/>
        </w:rPr>
        <w:t>чувства</w:t>
      </w:r>
      <w:r>
        <w:rPr>
          <w:color w:val="231F20"/>
          <w:spacing w:val="-3"/>
        </w:rPr>
        <w:t xml:space="preserve"> </w:t>
      </w:r>
      <w:r>
        <w:rPr>
          <w:color w:val="231F20"/>
        </w:rPr>
        <w:t>патриотизма и</w:t>
      </w:r>
      <w:r>
        <w:rPr>
          <w:color w:val="231F20"/>
          <w:spacing w:val="-13"/>
        </w:rPr>
        <w:t xml:space="preserve"> </w:t>
      </w:r>
      <w:r>
        <w:rPr>
          <w:color w:val="231F20"/>
        </w:rPr>
        <w:t>гордости</w:t>
      </w:r>
      <w:r>
        <w:rPr>
          <w:color w:val="231F20"/>
          <w:spacing w:val="-13"/>
        </w:rPr>
        <w:t xml:space="preserve"> </w:t>
      </w:r>
      <w:r>
        <w:rPr>
          <w:color w:val="231F20"/>
        </w:rPr>
        <w:t>за</w:t>
      </w:r>
      <w:r>
        <w:rPr>
          <w:color w:val="231F20"/>
          <w:spacing w:val="-13"/>
        </w:rPr>
        <w:t xml:space="preserve"> </w:t>
      </w:r>
      <w:r>
        <w:rPr>
          <w:color w:val="231F20"/>
        </w:rPr>
        <w:t>свой</w:t>
      </w:r>
      <w:r>
        <w:rPr>
          <w:color w:val="231F20"/>
          <w:spacing w:val="-13"/>
        </w:rPr>
        <w:t xml:space="preserve"> </w:t>
      </w:r>
      <w:r>
        <w:rPr>
          <w:color w:val="231F20"/>
        </w:rPr>
        <w:t>народ,</w:t>
      </w:r>
      <w:r>
        <w:rPr>
          <w:color w:val="231F20"/>
          <w:spacing w:val="-13"/>
        </w:rPr>
        <w:t xml:space="preserve"> </w:t>
      </w:r>
      <w:r>
        <w:rPr>
          <w:color w:val="231F20"/>
        </w:rPr>
        <w:t>свой</w:t>
      </w:r>
      <w:r>
        <w:rPr>
          <w:color w:val="231F20"/>
          <w:spacing w:val="-13"/>
        </w:rPr>
        <w:t xml:space="preserve"> </w:t>
      </w:r>
      <w:r>
        <w:rPr>
          <w:color w:val="231F20"/>
        </w:rPr>
        <w:t>край,</w:t>
      </w:r>
      <w:r>
        <w:rPr>
          <w:color w:val="231F20"/>
          <w:spacing w:val="-13"/>
        </w:rPr>
        <w:t xml:space="preserve"> </w:t>
      </w:r>
      <w:r>
        <w:rPr>
          <w:color w:val="231F20"/>
        </w:rPr>
        <w:t>свою</w:t>
      </w:r>
      <w:r>
        <w:rPr>
          <w:color w:val="231F20"/>
          <w:spacing w:val="-13"/>
        </w:rPr>
        <w:t xml:space="preserve"> </w:t>
      </w:r>
      <w:r>
        <w:rPr>
          <w:color w:val="231F20"/>
        </w:rPr>
        <w:t>страну,</w:t>
      </w:r>
      <w:r>
        <w:rPr>
          <w:color w:val="231F20"/>
          <w:spacing w:val="-13"/>
        </w:rPr>
        <w:t xml:space="preserve"> </w:t>
      </w:r>
      <w:r>
        <w:rPr>
          <w:color w:val="231F20"/>
        </w:rPr>
        <w:t>помочь</w:t>
      </w:r>
      <w:r>
        <w:rPr>
          <w:color w:val="231F20"/>
          <w:spacing w:val="-13"/>
        </w:rPr>
        <w:t xml:space="preserve"> </w:t>
      </w:r>
      <w:r>
        <w:rPr>
          <w:color w:val="231F20"/>
        </w:rPr>
        <w:t xml:space="preserve">луч- </w:t>
      </w:r>
      <w:r>
        <w:rPr>
          <w:color w:val="231F20"/>
          <w:w w:val="95"/>
        </w:rPr>
        <w:t xml:space="preserve">ше осознать свою этническую и национальную принадлежность </w:t>
      </w:r>
      <w:r>
        <w:rPr>
          <w:color w:val="231F20"/>
        </w:rPr>
        <w:t>и проявлять интерес к языкам и культурам других народов, осознать</w:t>
      </w:r>
      <w:r>
        <w:rPr>
          <w:color w:val="231F20"/>
          <w:spacing w:val="-8"/>
        </w:rPr>
        <w:t xml:space="preserve"> </w:t>
      </w:r>
      <w:r>
        <w:rPr>
          <w:color w:val="231F20"/>
        </w:rPr>
        <w:t>наличие</w:t>
      </w:r>
      <w:r>
        <w:rPr>
          <w:color w:val="231F20"/>
          <w:spacing w:val="-8"/>
        </w:rPr>
        <w:t xml:space="preserve"> </w:t>
      </w:r>
      <w:r>
        <w:rPr>
          <w:color w:val="231F20"/>
        </w:rPr>
        <w:t>и</w:t>
      </w:r>
      <w:r>
        <w:rPr>
          <w:color w:val="231F20"/>
          <w:spacing w:val="-8"/>
        </w:rPr>
        <w:t xml:space="preserve"> </w:t>
      </w:r>
      <w:r>
        <w:rPr>
          <w:color w:val="231F20"/>
        </w:rPr>
        <w:t>значение</w:t>
      </w:r>
      <w:r>
        <w:rPr>
          <w:color w:val="231F20"/>
          <w:spacing w:val="-8"/>
        </w:rPr>
        <w:t xml:space="preserve"> </w:t>
      </w:r>
      <w:r>
        <w:rPr>
          <w:color w:val="231F20"/>
        </w:rPr>
        <w:t>общечеловеческих</w:t>
      </w:r>
      <w:r>
        <w:rPr>
          <w:color w:val="231F20"/>
          <w:spacing w:val="-8"/>
        </w:rPr>
        <w:t xml:space="preserve"> </w:t>
      </w:r>
      <w:r>
        <w:rPr>
          <w:color w:val="231F20"/>
        </w:rPr>
        <w:t>и</w:t>
      </w:r>
      <w:r>
        <w:rPr>
          <w:color w:val="231F20"/>
          <w:spacing w:val="-8"/>
        </w:rPr>
        <w:t xml:space="preserve"> </w:t>
      </w:r>
      <w:r>
        <w:rPr>
          <w:color w:val="231F20"/>
        </w:rPr>
        <w:t>базовых</w:t>
      </w:r>
      <w:r>
        <w:rPr>
          <w:color w:val="231F20"/>
          <w:spacing w:val="-8"/>
        </w:rPr>
        <w:t xml:space="preserve"> </w:t>
      </w:r>
      <w:r>
        <w:rPr>
          <w:color w:val="231F20"/>
        </w:rPr>
        <w:t xml:space="preserve">на- </w:t>
      </w:r>
      <w:r>
        <w:rPr>
          <w:color w:val="231F20"/>
          <w:w w:val="95"/>
        </w:rPr>
        <w:t xml:space="preserve">циональных ценностей. Вклад предмета «Иностранный (немец- </w:t>
      </w:r>
      <w:r>
        <w:rPr>
          <w:color w:val="231F20"/>
        </w:rPr>
        <w:t>кий)</w:t>
      </w:r>
      <w:r>
        <w:rPr>
          <w:color w:val="231F20"/>
          <w:spacing w:val="-2"/>
        </w:rPr>
        <w:t xml:space="preserve"> </w:t>
      </w:r>
      <w:r>
        <w:rPr>
          <w:color w:val="231F20"/>
        </w:rPr>
        <w:t>язык»</w:t>
      </w:r>
      <w:r>
        <w:rPr>
          <w:color w:val="231F20"/>
          <w:spacing w:val="-1"/>
        </w:rPr>
        <w:t xml:space="preserve"> </w:t>
      </w:r>
      <w:r>
        <w:rPr>
          <w:color w:val="231F20"/>
        </w:rPr>
        <w:t>в</w:t>
      </w:r>
      <w:r>
        <w:rPr>
          <w:color w:val="231F20"/>
          <w:spacing w:val="-2"/>
        </w:rPr>
        <w:t xml:space="preserve"> </w:t>
      </w:r>
      <w:r>
        <w:rPr>
          <w:color w:val="231F20"/>
        </w:rPr>
        <w:t>реализацию</w:t>
      </w:r>
      <w:r>
        <w:rPr>
          <w:color w:val="231F20"/>
          <w:spacing w:val="-1"/>
        </w:rPr>
        <w:t xml:space="preserve"> </w:t>
      </w:r>
      <w:r>
        <w:rPr>
          <w:color w:val="231F20"/>
        </w:rPr>
        <w:t>воспитательных</w:t>
      </w:r>
      <w:r>
        <w:rPr>
          <w:color w:val="231F20"/>
          <w:spacing w:val="-2"/>
        </w:rPr>
        <w:t xml:space="preserve"> </w:t>
      </w:r>
      <w:r>
        <w:rPr>
          <w:color w:val="231F20"/>
        </w:rPr>
        <w:t>целей</w:t>
      </w:r>
      <w:r>
        <w:rPr>
          <w:color w:val="231F20"/>
          <w:spacing w:val="-1"/>
        </w:rPr>
        <w:t xml:space="preserve"> </w:t>
      </w:r>
      <w:r>
        <w:rPr>
          <w:color w:val="231F20"/>
          <w:spacing w:val="-2"/>
          <w:w w:val="95"/>
        </w:rPr>
        <w:t>обеспечивает:</w:t>
      </w:r>
    </w:p>
    <w:p w:rsidR="00DC388F" w:rsidRDefault="004B1DF8">
      <w:pPr>
        <w:pStyle w:val="a3"/>
        <w:spacing w:before="11"/>
        <w:ind w:left="383" w:hanging="227"/>
      </w:pPr>
      <w:r>
        <w:rPr>
          <w:color w:val="231F20"/>
        </w:rPr>
        <w:t>—понимание</w:t>
      </w:r>
      <w:r>
        <w:rPr>
          <w:color w:val="231F20"/>
          <w:spacing w:val="-4"/>
        </w:rPr>
        <w:t xml:space="preserve"> </w:t>
      </w:r>
      <w:r>
        <w:rPr>
          <w:color w:val="231F20"/>
        </w:rPr>
        <w:t>необходимости</w:t>
      </w:r>
      <w:r>
        <w:rPr>
          <w:color w:val="231F20"/>
          <w:spacing w:val="-4"/>
        </w:rPr>
        <w:t xml:space="preserve"> </w:t>
      </w:r>
      <w:r>
        <w:rPr>
          <w:color w:val="231F20"/>
        </w:rPr>
        <w:t>овладения</w:t>
      </w:r>
      <w:r>
        <w:rPr>
          <w:color w:val="231F20"/>
          <w:spacing w:val="-4"/>
        </w:rPr>
        <w:t xml:space="preserve"> </w:t>
      </w:r>
      <w:r>
        <w:rPr>
          <w:color w:val="231F20"/>
        </w:rPr>
        <w:t>иностранным</w:t>
      </w:r>
      <w:r>
        <w:rPr>
          <w:color w:val="231F20"/>
          <w:spacing w:val="-4"/>
        </w:rPr>
        <w:t xml:space="preserve"> </w:t>
      </w:r>
      <w:r>
        <w:rPr>
          <w:color w:val="231F20"/>
        </w:rPr>
        <w:t>языком как</w:t>
      </w:r>
      <w:r>
        <w:rPr>
          <w:color w:val="231F20"/>
          <w:spacing w:val="-3"/>
        </w:rPr>
        <w:t xml:space="preserve"> </w:t>
      </w:r>
      <w:r>
        <w:rPr>
          <w:color w:val="231F20"/>
        </w:rPr>
        <w:t>средством</w:t>
      </w:r>
      <w:r>
        <w:rPr>
          <w:color w:val="231F20"/>
          <w:spacing w:val="-3"/>
        </w:rPr>
        <w:t xml:space="preserve"> </w:t>
      </w:r>
      <w:r>
        <w:rPr>
          <w:color w:val="231F20"/>
        </w:rPr>
        <w:t>общения</w:t>
      </w:r>
      <w:r>
        <w:rPr>
          <w:color w:val="231F20"/>
          <w:spacing w:val="-3"/>
        </w:rPr>
        <w:t xml:space="preserve"> </w:t>
      </w:r>
      <w:r>
        <w:rPr>
          <w:color w:val="231F20"/>
        </w:rPr>
        <w:t>в</w:t>
      </w:r>
      <w:r>
        <w:rPr>
          <w:color w:val="231F20"/>
          <w:spacing w:val="-3"/>
        </w:rPr>
        <w:t xml:space="preserve"> </w:t>
      </w:r>
      <w:r>
        <w:rPr>
          <w:color w:val="231F20"/>
        </w:rPr>
        <w:t>условиях</w:t>
      </w:r>
      <w:r>
        <w:rPr>
          <w:color w:val="231F20"/>
          <w:spacing w:val="-3"/>
        </w:rPr>
        <w:t xml:space="preserve"> </w:t>
      </w:r>
      <w:r>
        <w:rPr>
          <w:color w:val="231F20"/>
        </w:rPr>
        <w:t>взаимодействия</w:t>
      </w:r>
      <w:r>
        <w:rPr>
          <w:color w:val="231F20"/>
          <w:spacing w:val="-3"/>
        </w:rPr>
        <w:t xml:space="preserve"> </w:t>
      </w:r>
      <w:r>
        <w:rPr>
          <w:color w:val="231F20"/>
        </w:rPr>
        <w:t>разных стран и народов;</w:t>
      </w:r>
    </w:p>
    <w:p w:rsidR="00DC388F" w:rsidRDefault="004B1DF8">
      <w:pPr>
        <w:pStyle w:val="a3"/>
        <w:spacing w:before="4"/>
        <w:ind w:left="383" w:hanging="227"/>
      </w:pPr>
      <w:r>
        <w:rPr>
          <w:color w:val="231F20"/>
        </w:rPr>
        <w:t>—формирование</w:t>
      </w:r>
      <w:r>
        <w:rPr>
          <w:color w:val="231F20"/>
          <w:spacing w:val="-2"/>
        </w:rPr>
        <w:t xml:space="preserve"> </w:t>
      </w:r>
      <w:r>
        <w:rPr>
          <w:color w:val="231F20"/>
        </w:rPr>
        <w:t>предпосылок</w:t>
      </w:r>
      <w:r>
        <w:rPr>
          <w:color w:val="231F20"/>
          <w:spacing w:val="-2"/>
        </w:rPr>
        <w:t xml:space="preserve"> </w:t>
      </w:r>
      <w:r>
        <w:rPr>
          <w:color w:val="231F20"/>
        </w:rPr>
        <w:t xml:space="preserve">социокультурной/межкультур- </w:t>
      </w:r>
      <w:r>
        <w:rPr>
          <w:color w:val="231F20"/>
          <w:w w:val="95"/>
        </w:rPr>
        <w:t xml:space="preserve">ной компетенции, позволяющей приобщаться к культуре, тра- дициям, реалиям стран/страны изучаемого языка, готовности </w:t>
      </w:r>
      <w:r>
        <w:rPr>
          <w:color w:val="231F20"/>
        </w:rPr>
        <w:t>представлять</w:t>
      </w:r>
      <w:r>
        <w:rPr>
          <w:color w:val="231F20"/>
          <w:spacing w:val="-6"/>
        </w:rPr>
        <w:t xml:space="preserve"> </w:t>
      </w:r>
      <w:r>
        <w:rPr>
          <w:color w:val="231F20"/>
        </w:rPr>
        <w:t>свою</w:t>
      </w:r>
      <w:r>
        <w:rPr>
          <w:color w:val="231F20"/>
          <w:spacing w:val="-6"/>
        </w:rPr>
        <w:t xml:space="preserve"> </w:t>
      </w:r>
      <w:r>
        <w:rPr>
          <w:color w:val="231F20"/>
        </w:rPr>
        <w:t>страну,</w:t>
      </w:r>
      <w:r>
        <w:rPr>
          <w:color w:val="231F20"/>
          <w:spacing w:val="-6"/>
        </w:rPr>
        <w:t xml:space="preserve"> </w:t>
      </w:r>
      <w:r>
        <w:rPr>
          <w:color w:val="231F20"/>
        </w:rPr>
        <w:t>её</w:t>
      </w:r>
      <w:r>
        <w:rPr>
          <w:color w:val="231F20"/>
          <w:spacing w:val="-6"/>
        </w:rPr>
        <w:t xml:space="preserve"> </w:t>
      </w:r>
      <w:r>
        <w:rPr>
          <w:color w:val="231F20"/>
        </w:rPr>
        <w:t>культуру</w:t>
      </w:r>
      <w:r>
        <w:rPr>
          <w:color w:val="231F20"/>
          <w:spacing w:val="-6"/>
        </w:rPr>
        <w:t xml:space="preserve"> </w:t>
      </w:r>
      <w:r>
        <w:rPr>
          <w:color w:val="231F20"/>
        </w:rPr>
        <w:t>в</w:t>
      </w:r>
      <w:r>
        <w:rPr>
          <w:color w:val="231F20"/>
          <w:spacing w:val="-6"/>
        </w:rPr>
        <w:t xml:space="preserve"> </w:t>
      </w:r>
      <w:r>
        <w:rPr>
          <w:color w:val="231F20"/>
        </w:rPr>
        <w:t>условиях</w:t>
      </w:r>
      <w:r>
        <w:rPr>
          <w:color w:val="231F20"/>
          <w:spacing w:val="-6"/>
        </w:rPr>
        <w:t xml:space="preserve"> </w:t>
      </w:r>
      <w:r>
        <w:rPr>
          <w:color w:val="231F20"/>
        </w:rPr>
        <w:t>межкуль- турного</w:t>
      </w:r>
      <w:r>
        <w:rPr>
          <w:color w:val="231F20"/>
          <w:spacing w:val="-5"/>
        </w:rPr>
        <w:t xml:space="preserve"> </w:t>
      </w:r>
      <w:r>
        <w:rPr>
          <w:color w:val="231F20"/>
        </w:rPr>
        <w:t>общения,</w:t>
      </w:r>
      <w:r>
        <w:rPr>
          <w:color w:val="231F20"/>
          <w:spacing w:val="-5"/>
        </w:rPr>
        <w:t xml:space="preserve"> </w:t>
      </w:r>
      <w:r>
        <w:rPr>
          <w:color w:val="231F20"/>
        </w:rPr>
        <w:t>соблюдая</w:t>
      </w:r>
      <w:r>
        <w:rPr>
          <w:color w:val="231F20"/>
          <w:spacing w:val="-5"/>
        </w:rPr>
        <w:t xml:space="preserve"> </w:t>
      </w:r>
      <w:r>
        <w:rPr>
          <w:color w:val="231F20"/>
        </w:rPr>
        <w:t>речевой</w:t>
      </w:r>
      <w:r>
        <w:rPr>
          <w:color w:val="231F20"/>
          <w:spacing w:val="-5"/>
        </w:rPr>
        <w:t xml:space="preserve"> </w:t>
      </w:r>
      <w:r>
        <w:rPr>
          <w:color w:val="231F20"/>
        </w:rPr>
        <w:t>этикет</w:t>
      </w:r>
      <w:r>
        <w:rPr>
          <w:color w:val="231F20"/>
          <w:spacing w:val="-5"/>
        </w:rPr>
        <w:t xml:space="preserve"> </w:t>
      </w:r>
      <w:r>
        <w:rPr>
          <w:color w:val="231F20"/>
        </w:rPr>
        <w:t>и</w:t>
      </w:r>
      <w:r>
        <w:rPr>
          <w:color w:val="231F20"/>
          <w:spacing w:val="-5"/>
        </w:rPr>
        <w:t xml:space="preserve"> </w:t>
      </w:r>
      <w:r>
        <w:rPr>
          <w:color w:val="231F20"/>
        </w:rPr>
        <w:t>адекватно</w:t>
      </w:r>
      <w:r>
        <w:rPr>
          <w:color w:val="231F20"/>
          <w:spacing w:val="-5"/>
        </w:rPr>
        <w:t xml:space="preserve"> </w:t>
      </w:r>
      <w:r>
        <w:rPr>
          <w:color w:val="231F20"/>
        </w:rPr>
        <w:t xml:space="preserve">ис- </w:t>
      </w:r>
      <w:r>
        <w:rPr>
          <w:color w:val="231F20"/>
          <w:spacing w:val="-2"/>
        </w:rPr>
        <w:t>пользуя</w:t>
      </w:r>
      <w:r>
        <w:rPr>
          <w:color w:val="231F20"/>
          <w:spacing w:val="-9"/>
        </w:rPr>
        <w:t xml:space="preserve"> </w:t>
      </w:r>
      <w:r>
        <w:rPr>
          <w:color w:val="231F20"/>
          <w:spacing w:val="-2"/>
        </w:rPr>
        <w:t>имеющиеся</w:t>
      </w:r>
      <w:r>
        <w:rPr>
          <w:color w:val="231F20"/>
          <w:spacing w:val="-9"/>
        </w:rPr>
        <w:t xml:space="preserve"> </w:t>
      </w:r>
      <w:r>
        <w:rPr>
          <w:color w:val="231F20"/>
          <w:spacing w:val="-2"/>
        </w:rPr>
        <w:t>речевые</w:t>
      </w:r>
      <w:r>
        <w:rPr>
          <w:color w:val="231F20"/>
          <w:spacing w:val="-9"/>
        </w:rPr>
        <w:t xml:space="preserve"> </w:t>
      </w:r>
      <w:r>
        <w:rPr>
          <w:color w:val="231F20"/>
          <w:spacing w:val="-2"/>
        </w:rPr>
        <w:t>и</w:t>
      </w:r>
      <w:r>
        <w:rPr>
          <w:color w:val="231F20"/>
          <w:spacing w:val="-9"/>
        </w:rPr>
        <w:t xml:space="preserve"> </w:t>
      </w:r>
      <w:r>
        <w:rPr>
          <w:color w:val="231F20"/>
          <w:spacing w:val="-2"/>
        </w:rPr>
        <w:t>неречевые</w:t>
      </w:r>
      <w:r>
        <w:rPr>
          <w:color w:val="231F20"/>
          <w:spacing w:val="-9"/>
        </w:rPr>
        <w:t xml:space="preserve"> </w:t>
      </w:r>
      <w:r>
        <w:rPr>
          <w:color w:val="231F20"/>
          <w:spacing w:val="-2"/>
        </w:rPr>
        <w:t>средства</w:t>
      </w:r>
      <w:r>
        <w:rPr>
          <w:color w:val="231F20"/>
          <w:spacing w:val="-9"/>
        </w:rPr>
        <w:t xml:space="preserve"> </w:t>
      </w:r>
      <w:r>
        <w:rPr>
          <w:color w:val="231F20"/>
          <w:spacing w:val="-2"/>
        </w:rPr>
        <w:t>общения;</w:t>
      </w:r>
    </w:p>
    <w:p w:rsidR="00DC388F" w:rsidRDefault="004B1DF8">
      <w:pPr>
        <w:pStyle w:val="a3"/>
        <w:spacing w:before="8"/>
        <w:ind w:left="383" w:right="154" w:hanging="227"/>
      </w:pPr>
      <w:r>
        <w:rPr>
          <w:color w:val="231F20"/>
        </w:rPr>
        <w:t xml:space="preserve">—воспитание уважительного отношения к иной культуре по- </w:t>
      </w:r>
      <w:r>
        <w:rPr>
          <w:color w:val="231F20"/>
          <w:spacing w:val="-2"/>
        </w:rPr>
        <w:t>средством</w:t>
      </w:r>
      <w:r>
        <w:rPr>
          <w:color w:val="231F20"/>
          <w:spacing w:val="-9"/>
        </w:rPr>
        <w:t xml:space="preserve"> </w:t>
      </w:r>
      <w:r>
        <w:rPr>
          <w:color w:val="231F20"/>
          <w:spacing w:val="-2"/>
        </w:rPr>
        <w:t>знакомств</w:t>
      </w:r>
      <w:r>
        <w:rPr>
          <w:color w:val="231F20"/>
          <w:spacing w:val="-9"/>
        </w:rPr>
        <w:t xml:space="preserve"> </w:t>
      </w:r>
      <w:r>
        <w:rPr>
          <w:color w:val="231F20"/>
          <w:spacing w:val="-2"/>
        </w:rPr>
        <w:t>с</w:t>
      </w:r>
      <w:r>
        <w:rPr>
          <w:color w:val="231F20"/>
          <w:spacing w:val="-9"/>
        </w:rPr>
        <w:t xml:space="preserve"> </w:t>
      </w:r>
      <w:r>
        <w:rPr>
          <w:color w:val="231F20"/>
          <w:spacing w:val="-2"/>
        </w:rPr>
        <w:t>детским</w:t>
      </w:r>
      <w:r>
        <w:rPr>
          <w:color w:val="231F20"/>
          <w:spacing w:val="-9"/>
        </w:rPr>
        <w:t xml:space="preserve"> </w:t>
      </w:r>
      <w:r>
        <w:rPr>
          <w:color w:val="231F20"/>
          <w:spacing w:val="-2"/>
        </w:rPr>
        <w:t>пластом</w:t>
      </w:r>
      <w:r>
        <w:rPr>
          <w:color w:val="231F20"/>
          <w:spacing w:val="-9"/>
        </w:rPr>
        <w:t xml:space="preserve"> </w:t>
      </w:r>
      <w:r>
        <w:rPr>
          <w:color w:val="231F20"/>
          <w:spacing w:val="-2"/>
        </w:rPr>
        <w:t>культуры</w:t>
      </w:r>
      <w:r>
        <w:rPr>
          <w:color w:val="231F20"/>
          <w:spacing w:val="-9"/>
        </w:rPr>
        <w:t xml:space="preserve"> </w:t>
      </w:r>
      <w:r>
        <w:rPr>
          <w:color w:val="231F20"/>
          <w:spacing w:val="-2"/>
        </w:rPr>
        <w:t>стран</w:t>
      </w:r>
      <w:r>
        <w:rPr>
          <w:color w:val="231F20"/>
          <w:spacing w:val="-9"/>
        </w:rPr>
        <w:t xml:space="preserve"> </w:t>
      </w:r>
      <w:r>
        <w:rPr>
          <w:color w:val="231F20"/>
          <w:spacing w:val="-2"/>
        </w:rPr>
        <w:t xml:space="preserve">изу- </w:t>
      </w:r>
      <w:r>
        <w:rPr>
          <w:color w:val="231F20"/>
        </w:rPr>
        <w:t>чаемого языка и более глубокого осознания особенностей культуры своего народа;</w:t>
      </w:r>
    </w:p>
    <w:p w:rsidR="00DC388F" w:rsidRDefault="004B1DF8">
      <w:pPr>
        <w:pStyle w:val="a3"/>
        <w:spacing w:before="4"/>
        <w:ind w:left="383" w:right="154" w:hanging="227"/>
      </w:pPr>
      <w:r>
        <w:rPr>
          <w:color w:val="231F20"/>
        </w:rPr>
        <w:t>—воспитание эмоционального и познавательного интереса к художественной культуре других народов;</w:t>
      </w:r>
    </w:p>
    <w:p w:rsidR="00DC388F" w:rsidRDefault="004B1DF8">
      <w:pPr>
        <w:pStyle w:val="a3"/>
        <w:spacing w:before="3"/>
        <w:ind w:left="383" w:hanging="227"/>
      </w:pPr>
      <w:r>
        <w:rPr>
          <w:color w:val="231F20"/>
          <w:w w:val="95"/>
        </w:rPr>
        <w:t>—формирование положительной мотивации и устойчивого учеб- но-познавательного</w:t>
      </w:r>
      <w:r>
        <w:rPr>
          <w:color w:val="231F20"/>
          <w:spacing w:val="-21"/>
          <w:w w:val="95"/>
        </w:rPr>
        <w:t xml:space="preserve"> </w:t>
      </w:r>
      <w:r>
        <w:rPr>
          <w:color w:val="231F20"/>
          <w:w w:val="95"/>
        </w:rPr>
        <w:t>интереса</w:t>
      </w:r>
      <w:r>
        <w:rPr>
          <w:color w:val="231F20"/>
          <w:spacing w:val="-20"/>
          <w:w w:val="95"/>
        </w:rPr>
        <w:t xml:space="preserve"> </w:t>
      </w:r>
      <w:r>
        <w:rPr>
          <w:color w:val="231F20"/>
          <w:w w:val="95"/>
        </w:rPr>
        <w:t>к</w:t>
      </w:r>
      <w:r>
        <w:rPr>
          <w:color w:val="231F20"/>
          <w:spacing w:val="-20"/>
          <w:w w:val="95"/>
        </w:rPr>
        <w:t xml:space="preserve"> </w:t>
      </w:r>
      <w:r>
        <w:rPr>
          <w:color w:val="231F20"/>
          <w:w w:val="95"/>
        </w:rPr>
        <w:t>предмету</w:t>
      </w:r>
      <w:r>
        <w:rPr>
          <w:color w:val="231F20"/>
          <w:spacing w:val="-20"/>
          <w:w w:val="95"/>
        </w:rPr>
        <w:t xml:space="preserve"> </w:t>
      </w:r>
      <w:r>
        <w:rPr>
          <w:color w:val="231F20"/>
          <w:w w:val="95"/>
        </w:rPr>
        <w:t>«Иностранный</w:t>
      </w:r>
      <w:r>
        <w:rPr>
          <w:color w:val="231F20"/>
          <w:spacing w:val="-20"/>
          <w:w w:val="95"/>
        </w:rPr>
        <w:t xml:space="preserve"> </w:t>
      </w:r>
      <w:r>
        <w:rPr>
          <w:color w:val="231F20"/>
          <w:spacing w:val="-2"/>
          <w:w w:val="95"/>
        </w:rPr>
        <w:t>язык».</w:t>
      </w:r>
    </w:p>
    <w:p w:rsidR="00DC388F" w:rsidRDefault="004B1DF8">
      <w:pPr>
        <w:pStyle w:val="2"/>
        <w:spacing w:before="152" w:line="252" w:lineRule="exact"/>
        <w:jc w:val="both"/>
      </w:pPr>
      <w:r>
        <w:rPr>
          <w:color w:val="231F20"/>
          <w:w w:val="95"/>
        </w:rPr>
        <w:t>Место</w:t>
      </w:r>
      <w:r>
        <w:rPr>
          <w:color w:val="231F20"/>
          <w:spacing w:val="14"/>
        </w:rPr>
        <w:t xml:space="preserve"> </w:t>
      </w:r>
      <w:r>
        <w:rPr>
          <w:color w:val="231F20"/>
          <w:w w:val="95"/>
        </w:rPr>
        <w:t>учебного</w:t>
      </w:r>
      <w:r>
        <w:rPr>
          <w:color w:val="231F20"/>
          <w:spacing w:val="14"/>
        </w:rPr>
        <w:t xml:space="preserve"> </w:t>
      </w:r>
      <w:r>
        <w:rPr>
          <w:color w:val="231F20"/>
          <w:spacing w:val="-2"/>
          <w:w w:val="95"/>
        </w:rPr>
        <w:t>предмета</w:t>
      </w:r>
    </w:p>
    <w:p w:rsidR="00DC388F" w:rsidRDefault="004B1DF8">
      <w:pPr>
        <w:spacing w:line="252" w:lineRule="exact"/>
        <w:ind w:left="157"/>
        <w:jc w:val="both"/>
        <w:rPr>
          <w:rFonts w:ascii="Calibri" w:hAnsi="Calibri"/>
          <w:b/>
        </w:rPr>
      </w:pPr>
      <w:r>
        <w:rPr>
          <w:rFonts w:ascii="Calibri" w:hAnsi="Calibri"/>
          <w:b/>
          <w:color w:val="231F20"/>
        </w:rPr>
        <w:t>«Иностранный</w:t>
      </w:r>
      <w:r>
        <w:rPr>
          <w:rFonts w:ascii="Calibri" w:hAnsi="Calibri"/>
          <w:b/>
          <w:color w:val="231F20"/>
          <w:spacing w:val="11"/>
        </w:rPr>
        <w:t xml:space="preserve"> </w:t>
      </w:r>
      <w:r>
        <w:rPr>
          <w:rFonts w:ascii="Calibri" w:hAnsi="Calibri"/>
          <w:b/>
          <w:color w:val="231F20"/>
        </w:rPr>
        <w:t>(немецкий)</w:t>
      </w:r>
      <w:r>
        <w:rPr>
          <w:rFonts w:ascii="Calibri" w:hAnsi="Calibri"/>
          <w:b/>
          <w:color w:val="231F20"/>
          <w:spacing w:val="11"/>
        </w:rPr>
        <w:t xml:space="preserve"> </w:t>
      </w:r>
      <w:r>
        <w:rPr>
          <w:rFonts w:ascii="Calibri" w:hAnsi="Calibri"/>
          <w:b/>
          <w:color w:val="231F20"/>
        </w:rPr>
        <w:t>язык»</w:t>
      </w:r>
      <w:r>
        <w:rPr>
          <w:rFonts w:ascii="Calibri" w:hAnsi="Calibri"/>
          <w:b/>
          <w:color w:val="231F20"/>
          <w:spacing w:val="12"/>
        </w:rPr>
        <w:t xml:space="preserve"> </w:t>
      </w:r>
      <w:r>
        <w:rPr>
          <w:rFonts w:ascii="Calibri" w:hAnsi="Calibri"/>
          <w:b/>
          <w:color w:val="231F20"/>
        </w:rPr>
        <w:t>в</w:t>
      </w:r>
      <w:r>
        <w:rPr>
          <w:rFonts w:ascii="Calibri" w:hAnsi="Calibri"/>
          <w:b/>
          <w:color w:val="231F20"/>
          <w:spacing w:val="11"/>
        </w:rPr>
        <w:t xml:space="preserve"> </w:t>
      </w:r>
      <w:r>
        <w:rPr>
          <w:rFonts w:ascii="Calibri" w:hAnsi="Calibri"/>
          <w:b/>
          <w:color w:val="231F20"/>
        </w:rPr>
        <w:t>учебном</w:t>
      </w:r>
      <w:r>
        <w:rPr>
          <w:rFonts w:ascii="Calibri" w:hAnsi="Calibri"/>
          <w:b/>
          <w:color w:val="231F20"/>
          <w:spacing w:val="11"/>
        </w:rPr>
        <w:t xml:space="preserve"> </w:t>
      </w:r>
      <w:r>
        <w:rPr>
          <w:rFonts w:ascii="Calibri" w:hAnsi="Calibri"/>
          <w:b/>
          <w:color w:val="231F20"/>
          <w:spacing w:val="-2"/>
        </w:rPr>
        <w:t>плане</w:t>
      </w:r>
    </w:p>
    <w:p w:rsidR="00DC388F" w:rsidRDefault="004B1DF8">
      <w:pPr>
        <w:pStyle w:val="a3"/>
        <w:spacing w:before="101"/>
        <w:ind w:right="154"/>
      </w:pPr>
      <w:r>
        <w:rPr>
          <w:color w:val="231F20"/>
        </w:rPr>
        <w:t>Учебный предмет «Иностранный (немецкий) язык» входит</w:t>
      </w:r>
      <w:r>
        <w:rPr>
          <w:color w:val="231F20"/>
          <w:spacing w:val="80"/>
        </w:rPr>
        <w:t xml:space="preserve"> </w:t>
      </w:r>
      <w:r>
        <w:rPr>
          <w:color w:val="231F20"/>
        </w:rPr>
        <w:t xml:space="preserve">в число обязательных предметов, изучаемых на всех уровнях общего среднего образования: со 2 по 11 класс. На этапе на- </w:t>
      </w:r>
      <w:r>
        <w:rPr>
          <w:color w:val="231F20"/>
          <w:spacing w:val="-2"/>
        </w:rPr>
        <w:t>чального</w:t>
      </w:r>
      <w:r>
        <w:rPr>
          <w:color w:val="231F20"/>
          <w:spacing w:val="-6"/>
        </w:rPr>
        <w:t xml:space="preserve"> </w:t>
      </w:r>
      <w:r>
        <w:rPr>
          <w:color w:val="231F20"/>
          <w:spacing w:val="-2"/>
        </w:rPr>
        <w:t>общего</w:t>
      </w:r>
      <w:r>
        <w:rPr>
          <w:color w:val="231F20"/>
          <w:spacing w:val="-6"/>
        </w:rPr>
        <w:t xml:space="preserve"> </w:t>
      </w:r>
      <w:r>
        <w:rPr>
          <w:color w:val="231F20"/>
          <w:spacing w:val="-2"/>
        </w:rPr>
        <w:t>образования</w:t>
      </w:r>
      <w:r>
        <w:rPr>
          <w:color w:val="231F20"/>
          <w:spacing w:val="-6"/>
        </w:rPr>
        <w:t xml:space="preserve"> </w:t>
      </w:r>
      <w:r>
        <w:rPr>
          <w:color w:val="231F20"/>
          <w:spacing w:val="-2"/>
        </w:rPr>
        <w:t>на</w:t>
      </w:r>
      <w:r>
        <w:rPr>
          <w:color w:val="231F20"/>
          <w:spacing w:val="-6"/>
        </w:rPr>
        <w:t xml:space="preserve"> </w:t>
      </w:r>
      <w:r>
        <w:rPr>
          <w:color w:val="231F20"/>
          <w:spacing w:val="-2"/>
        </w:rPr>
        <w:t>изучение</w:t>
      </w:r>
      <w:r>
        <w:rPr>
          <w:color w:val="231F20"/>
          <w:spacing w:val="-6"/>
        </w:rPr>
        <w:t xml:space="preserve"> </w:t>
      </w:r>
      <w:r>
        <w:rPr>
          <w:color w:val="231F20"/>
          <w:spacing w:val="-2"/>
        </w:rPr>
        <w:t>иностранного</w:t>
      </w:r>
      <w:r>
        <w:rPr>
          <w:color w:val="231F20"/>
          <w:spacing w:val="-6"/>
        </w:rPr>
        <w:t xml:space="preserve"> </w:t>
      </w:r>
      <w:r>
        <w:rPr>
          <w:color w:val="231F20"/>
          <w:spacing w:val="-2"/>
        </w:rPr>
        <w:t xml:space="preserve">языка </w:t>
      </w:r>
      <w:r>
        <w:rPr>
          <w:color w:val="231F20"/>
        </w:rPr>
        <w:t>выделяется</w:t>
      </w:r>
      <w:r>
        <w:rPr>
          <w:color w:val="231F20"/>
          <w:spacing w:val="1"/>
        </w:rPr>
        <w:t xml:space="preserve"> </w:t>
      </w:r>
      <w:r>
        <w:rPr>
          <w:color w:val="231F20"/>
        </w:rPr>
        <w:t>204</w:t>
      </w:r>
      <w:r>
        <w:rPr>
          <w:color w:val="231F20"/>
          <w:spacing w:val="1"/>
        </w:rPr>
        <w:t xml:space="preserve"> </w:t>
      </w:r>
      <w:r>
        <w:rPr>
          <w:color w:val="231F20"/>
        </w:rPr>
        <w:t>часа:</w:t>
      </w:r>
      <w:r>
        <w:rPr>
          <w:color w:val="231F20"/>
          <w:spacing w:val="1"/>
        </w:rPr>
        <w:t xml:space="preserve"> </w:t>
      </w:r>
      <w:r>
        <w:rPr>
          <w:color w:val="231F20"/>
        </w:rPr>
        <w:t>2</w:t>
      </w:r>
      <w:r>
        <w:rPr>
          <w:color w:val="231F20"/>
          <w:spacing w:val="1"/>
        </w:rPr>
        <w:t xml:space="preserve"> </w:t>
      </w:r>
      <w:r>
        <w:rPr>
          <w:color w:val="231F20"/>
        </w:rPr>
        <w:t>класс</w:t>
      </w:r>
      <w:r>
        <w:rPr>
          <w:color w:val="231F20"/>
          <w:spacing w:val="1"/>
        </w:rPr>
        <w:t xml:space="preserve"> </w:t>
      </w:r>
      <w:r>
        <w:rPr>
          <w:color w:val="231F20"/>
        </w:rPr>
        <w:t>—</w:t>
      </w:r>
      <w:r>
        <w:rPr>
          <w:color w:val="231F20"/>
          <w:spacing w:val="1"/>
        </w:rPr>
        <w:t xml:space="preserve"> </w:t>
      </w:r>
      <w:r>
        <w:rPr>
          <w:color w:val="231F20"/>
        </w:rPr>
        <w:t>68</w:t>
      </w:r>
      <w:r>
        <w:rPr>
          <w:color w:val="231F20"/>
          <w:spacing w:val="1"/>
        </w:rPr>
        <w:t xml:space="preserve"> </w:t>
      </w:r>
      <w:r>
        <w:rPr>
          <w:color w:val="231F20"/>
        </w:rPr>
        <w:t>часов,</w:t>
      </w:r>
      <w:r>
        <w:rPr>
          <w:color w:val="231F20"/>
          <w:spacing w:val="2"/>
        </w:rPr>
        <w:t xml:space="preserve"> </w:t>
      </w:r>
      <w:r>
        <w:rPr>
          <w:color w:val="231F20"/>
        </w:rPr>
        <w:t>3</w:t>
      </w:r>
      <w:r>
        <w:rPr>
          <w:color w:val="231F20"/>
          <w:spacing w:val="1"/>
        </w:rPr>
        <w:t xml:space="preserve"> </w:t>
      </w:r>
      <w:r>
        <w:rPr>
          <w:color w:val="231F20"/>
        </w:rPr>
        <w:t>класс</w:t>
      </w:r>
      <w:r>
        <w:rPr>
          <w:color w:val="231F20"/>
          <w:spacing w:val="1"/>
        </w:rPr>
        <w:t xml:space="preserve"> </w:t>
      </w:r>
      <w:r>
        <w:rPr>
          <w:color w:val="231F20"/>
        </w:rPr>
        <w:t>—</w:t>
      </w:r>
      <w:r>
        <w:rPr>
          <w:color w:val="231F20"/>
          <w:spacing w:val="1"/>
        </w:rPr>
        <w:t xml:space="preserve"> </w:t>
      </w:r>
      <w:r>
        <w:rPr>
          <w:color w:val="231F20"/>
        </w:rPr>
        <w:t>68</w:t>
      </w:r>
      <w:r>
        <w:rPr>
          <w:color w:val="231F20"/>
          <w:spacing w:val="1"/>
        </w:rPr>
        <w:t xml:space="preserve"> </w:t>
      </w:r>
      <w:r>
        <w:rPr>
          <w:color w:val="231F20"/>
          <w:spacing w:val="-2"/>
        </w:rPr>
        <w:t>часов,</w:t>
      </w:r>
    </w:p>
    <w:p w:rsidR="00DC388F" w:rsidRDefault="004B1DF8">
      <w:pPr>
        <w:pStyle w:val="a3"/>
        <w:spacing w:before="6"/>
        <w:ind w:right="0" w:firstLine="0"/>
      </w:pPr>
      <w:r>
        <w:rPr>
          <w:color w:val="231F20"/>
        </w:rPr>
        <w:t>4</w:t>
      </w:r>
      <w:r>
        <w:rPr>
          <w:color w:val="231F20"/>
          <w:spacing w:val="8"/>
        </w:rPr>
        <w:t xml:space="preserve"> </w:t>
      </w:r>
      <w:r>
        <w:rPr>
          <w:color w:val="231F20"/>
        </w:rPr>
        <w:t>класс</w:t>
      </w:r>
      <w:r>
        <w:rPr>
          <w:color w:val="231F20"/>
          <w:spacing w:val="8"/>
        </w:rPr>
        <w:t xml:space="preserve"> </w:t>
      </w:r>
      <w:r>
        <w:rPr>
          <w:color w:val="231F20"/>
        </w:rPr>
        <w:t>—</w:t>
      </w:r>
      <w:r>
        <w:rPr>
          <w:color w:val="231F20"/>
          <w:spacing w:val="8"/>
        </w:rPr>
        <w:t xml:space="preserve"> </w:t>
      </w:r>
      <w:r>
        <w:rPr>
          <w:color w:val="231F20"/>
        </w:rPr>
        <w:t>68</w:t>
      </w:r>
      <w:r>
        <w:rPr>
          <w:color w:val="231F20"/>
          <w:spacing w:val="9"/>
        </w:rPr>
        <w:t xml:space="preserve"> </w:t>
      </w:r>
      <w:r>
        <w:rPr>
          <w:color w:val="231F20"/>
          <w:spacing w:val="-2"/>
        </w:rPr>
        <w:t>часов.</w:t>
      </w:r>
    </w:p>
    <w:p w:rsidR="00DC388F" w:rsidRDefault="00DC388F">
      <w:pPr>
        <w:sectPr w:rsidR="00DC388F">
          <w:pgSz w:w="7830" w:h="12020"/>
          <w:pgMar w:top="620" w:right="580" w:bottom="800" w:left="580" w:header="0" w:footer="614" w:gutter="0"/>
          <w:cols w:space="720"/>
        </w:sectPr>
      </w:pPr>
    </w:p>
    <w:p w:rsidR="00DC388F" w:rsidRDefault="004B1DF8">
      <w:pPr>
        <w:pStyle w:val="1"/>
        <w:spacing w:line="268" w:lineRule="exact"/>
      </w:pPr>
      <w:r>
        <w:rPr>
          <w:color w:val="231F20"/>
          <w:w w:val="95"/>
        </w:rPr>
        <w:t>СОДЕРЖАНИЕ</w:t>
      </w:r>
      <w:r>
        <w:rPr>
          <w:color w:val="231F20"/>
          <w:spacing w:val="68"/>
        </w:rPr>
        <w:t xml:space="preserve"> </w:t>
      </w:r>
      <w:r>
        <w:rPr>
          <w:color w:val="231F20"/>
          <w:w w:val="95"/>
        </w:rPr>
        <w:t>УЧЕБНОГО</w:t>
      </w:r>
      <w:r>
        <w:rPr>
          <w:color w:val="231F20"/>
          <w:spacing w:val="68"/>
        </w:rPr>
        <w:t xml:space="preserve"> </w:t>
      </w:r>
      <w:r>
        <w:rPr>
          <w:color w:val="231F20"/>
          <w:spacing w:val="-2"/>
          <w:w w:val="95"/>
        </w:rPr>
        <w:t>ПРЕДМЕТА</w:t>
      </w:r>
    </w:p>
    <w:p w:rsidR="00DC388F" w:rsidRDefault="00FE2E70">
      <w:pPr>
        <w:spacing w:line="268" w:lineRule="exact"/>
        <w:ind w:left="157"/>
        <w:rPr>
          <w:rFonts w:ascii="Calibri" w:hAnsi="Calibri"/>
          <w:b/>
          <w:sz w:val="24"/>
        </w:rPr>
      </w:pPr>
      <w:r>
        <w:pict>
          <v:shape id="docshape64" o:spid="_x0000_s1213" style="position:absolute;left:0;text-align:left;margin-left:36.85pt;margin-top:15.45pt;width:317.5pt;height:.1pt;z-index:-15714816;mso-wrap-distance-left:0;mso-wrap-distance-right:0;mso-position-horizontal-relative:page" coordorigin="737,309" coordsize="6350,0" path="m737,309r6350,e" filled="f" strokecolor="#231f20" strokeweight=".5pt">
            <v:path arrowok="t"/>
            <w10:wrap type="topAndBottom" anchorx="page"/>
          </v:shape>
        </w:pict>
      </w:r>
      <w:r w:rsidR="004B1DF8">
        <w:rPr>
          <w:rFonts w:ascii="Calibri" w:hAnsi="Calibri"/>
          <w:b/>
          <w:color w:val="231F20"/>
          <w:sz w:val="24"/>
        </w:rPr>
        <w:t>«ИНОСТРАННЫЙ</w:t>
      </w:r>
      <w:r w:rsidR="004B1DF8">
        <w:rPr>
          <w:rFonts w:ascii="Calibri" w:hAnsi="Calibri"/>
          <w:b/>
          <w:color w:val="231F20"/>
          <w:spacing w:val="39"/>
          <w:sz w:val="24"/>
        </w:rPr>
        <w:t xml:space="preserve"> </w:t>
      </w:r>
      <w:r w:rsidR="004B1DF8">
        <w:rPr>
          <w:rFonts w:ascii="Calibri" w:hAnsi="Calibri"/>
          <w:b/>
          <w:color w:val="231F20"/>
          <w:sz w:val="24"/>
        </w:rPr>
        <w:t>(НЕМЕЦКИЙ)</w:t>
      </w:r>
      <w:r w:rsidR="004B1DF8">
        <w:rPr>
          <w:rFonts w:ascii="Calibri" w:hAnsi="Calibri"/>
          <w:b/>
          <w:color w:val="231F20"/>
          <w:spacing w:val="39"/>
          <w:sz w:val="24"/>
        </w:rPr>
        <w:t xml:space="preserve"> </w:t>
      </w:r>
      <w:r w:rsidR="004B1DF8">
        <w:rPr>
          <w:rFonts w:ascii="Calibri" w:hAnsi="Calibri"/>
          <w:b/>
          <w:color w:val="231F20"/>
          <w:spacing w:val="-2"/>
          <w:sz w:val="24"/>
        </w:rPr>
        <w:t>ЯЗЫК»</w:t>
      </w:r>
    </w:p>
    <w:p w:rsidR="00DC388F" w:rsidRDefault="004B1DF8">
      <w:pPr>
        <w:pStyle w:val="a3"/>
        <w:spacing w:before="184" w:line="249" w:lineRule="auto"/>
        <w:ind w:right="154"/>
      </w:pPr>
      <w:r>
        <w:rPr>
          <w:color w:val="231F20"/>
        </w:rPr>
        <w:t>Содержание обучения для каждого года обучения включа- ет</w:t>
      </w:r>
      <w:r>
        <w:rPr>
          <w:color w:val="231F20"/>
          <w:spacing w:val="-11"/>
        </w:rPr>
        <w:t xml:space="preserve"> </w:t>
      </w:r>
      <w:r>
        <w:rPr>
          <w:color w:val="231F20"/>
        </w:rPr>
        <w:t>тематическое</w:t>
      </w:r>
      <w:r>
        <w:rPr>
          <w:color w:val="231F20"/>
          <w:spacing w:val="-11"/>
        </w:rPr>
        <w:t xml:space="preserve"> </w:t>
      </w:r>
      <w:r>
        <w:rPr>
          <w:color w:val="231F20"/>
        </w:rPr>
        <w:t>содержание</w:t>
      </w:r>
      <w:r>
        <w:rPr>
          <w:color w:val="231F20"/>
          <w:spacing w:val="-11"/>
        </w:rPr>
        <w:t xml:space="preserve"> </w:t>
      </w:r>
      <w:r>
        <w:rPr>
          <w:color w:val="231F20"/>
        </w:rPr>
        <w:t>речи,</w:t>
      </w:r>
      <w:r>
        <w:rPr>
          <w:color w:val="231F20"/>
          <w:spacing w:val="-11"/>
        </w:rPr>
        <w:t xml:space="preserve"> </w:t>
      </w:r>
      <w:r>
        <w:rPr>
          <w:color w:val="231F20"/>
        </w:rPr>
        <w:t>коммуникативные</w:t>
      </w:r>
      <w:r>
        <w:rPr>
          <w:color w:val="231F20"/>
          <w:spacing w:val="-11"/>
        </w:rPr>
        <w:t xml:space="preserve"> </w:t>
      </w:r>
      <w:r>
        <w:rPr>
          <w:color w:val="231F20"/>
        </w:rPr>
        <w:t xml:space="preserve">умения, </w:t>
      </w:r>
      <w:r>
        <w:rPr>
          <w:color w:val="231F20"/>
          <w:spacing w:val="-2"/>
        </w:rPr>
        <w:t>языковые</w:t>
      </w:r>
      <w:r>
        <w:rPr>
          <w:color w:val="231F20"/>
          <w:spacing w:val="-11"/>
        </w:rPr>
        <w:t xml:space="preserve"> </w:t>
      </w:r>
      <w:r>
        <w:rPr>
          <w:color w:val="231F20"/>
          <w:spacing w:val="-2"/>
        </w:rPr>
        <w:t>знания</w:t>
      </w:r>
      <w:r>
        <w:rPr>
          <w:color w:val="231F20"/>
          <w:spacing w:val="-11"/>
        </w:rPr>
        <w:t xml:space="preserve"> </w:t>
      </w:r>
      <w:r>
        <w:rPr>
          <w:color w:val="231F20"/>
          <w:spacing w:val="-2"/>
        </w:rPr>
        <w:t>и</w:t>
      </w:r>
      <w:r>
        <w:rPr>
          <w:color w:val="231F20"/>
          <w:spacing w:val="-11"/>
        </w:rPr>
        <w:t xml:space="preserve"> </w:t>
      </w:r>
      <w:r>
        <w:rPr>
          <w:color w:val="231F20"/>
          <w:spacing w:val="-2"/>
        </w:rPr>
        <w:t>навыки,</w:t>
      </w:r>
      <w:r>
        <w:rPr>
          <w:color w:val="231F20"/>
          <w:spacing w:val="-11"/>
        </w:rPr>
        <w:t xml:space="preserve"> </w:t>
      </w:r>
      <w:r>
        <w:rPr>
          <w:color w:val="231F20"/>
          <w:spacing w:val="-2"/>
        </w:rPr>
        <w:t>социокультурные</w:t>
      </w:r>
      <w:r>
        <w:rPr>
          <w:color w:val="231F20"/>
          <w:spacing w:val="-11"/>
        </w:rPr>
        <w:t xml:space="preserve"> </w:t>
      </w:r>
      <w:r>
        <w:rPr>
          <w:color w:val="231F20"/>
          <w:spacing w:val="-2"/>
        </w:rPr>
        <w:t>знания</w:t>
      </w:r>
      <w:r>
        <w:rPr>
          <w:color w:val="231F20"/>
          <w:spacing w:val="-11"/>
        </w:rPr>
        <w:t xml:space="preserve"> </w:t>
      </w:r>
      <w:r>
        <w:rPr>
          <w:color w:val="231F20"/>
          <w:spacing w:val="-2"/>
        </w:rPr>
        <w:t>и</w:t>
      </w:r>
      <w:r>
        <w:rPr>
          <w:color w:val="231F20"/>
          <w:spacing w:val="-11"/>
        </w:rPr>
        <w:t xml:space="preserve"> </w:t>
      </w:r>
      <w:r>
        <w:rPr>
          <w:color w:val="231F20"/>
          <w:spacing w:val="-2"/>
        </w:rPr>
        <w:t xml:space="preserve">умения </w:t>
      </w:r>
      <w:r>
        <w:rPr>
          <w:color w:val="231F20"/>
        </w:rPr>
        <w:t>и компенсаторные умения.</w:t>
      </w:r>
    </w:p>
    <w:p w:rsidR="00DC388F" w:rsidRDefault="004B1DF8" w:rsidP="00B626D9">
      <w:pPr>
        <w:pStyle w:val="a6"/>
        <w:numPr>
          <w:ilvl w:val="0"/>
          <w:numId w:val="52"/>
        </w:numPr>
        <w:tabs>
          <w:tab w:val="left" w:pos="326"/>
        </w:tabs>
        <w:spacing w:before="133"/>
        <w:ind w:right="0"/>
        <w:rPr>
          <w:rFonts w:ascii="Verdana" w:hAnsi="Verdana"/>
        </w:rPr>
      </w:pPr>
      <w:r>
        <w:rPr>
          <w:rFonts w:ascii="Verdana" w:hAnsi="Verdana"/>
          <w:color w:val="231F20"/>
          <w:w w:val="80"/>
        </w:rPr>
        <w:t>КЛАСС/ПЕРВЫЙ</w:t>
      </w:r>
      <w:r>
        <w:rPr>
          <w:rFonts w:ascii="Verdana" w:hAnsi="Verdana"/>
          <w:color w:val="231F20"/>
          <w:spacing w:val="-3"/>
        </w:rPr>
        <w:t xml:space="preserve"> </w:t>
      </w:r>
      <w:r>
        <w:rPr>
          <w:rFonts w:ascii="Verdana" w:hAnsi="Verdana"/>
          <w:color w:val="231F20"/>
          <w:w w:val="80"/>
        </w:rPr>
        <w:t>ГОД</w:t>
      </w:r>
      <w:r>
        <w:rPr>
          <w:rFonts w:ascii="Verdana" w:hAnsi="Verdana"/>
          <w:color w:val="231F20"/>
          <w:spacing w:val="-3"/>
        </w:rPr>
        <w:t xml:space="preserve"> </w:t>
      </w:r>
      <w:r>
        <w:rPr>
          <w:rFonts w:ascii="Verdana" w:hAnsi="Verdana"/>
          <w:color w:val="231F20"/>
          <w:w w:val="80"/>
        </w:rPr>
        <w:t>ОБУЧЕНИЯ</w:t>
      </w:r>
      <w:r>
        <w:rPr>
          <w:rFonts w:ascii="Verdana" w:hAnsi="Verdana"/>
          <w:color w:val="231F20"/>
          <w:spacing w:val="-3"/>
        </w:rPr>
        <w:t xml:space="preserve"> </w:t>
      </w:r>
      <w:r>
        <w:rPr>
          <w:rFonts w:ascii="Verdana" w:hAnsi="Verdana"/>
          <w:color w:val="231F20"/>
          <w:w w:val="80"/>
        </w:rPr>
        <w:t>(68</w:t>
      </w:r>
      <w:r>
        <w:rPr>
          <w:rFonts w:ascii="Verdana" w:hAnsi="Verdana"/>
          <w:color w:val="231F20"/>
          <w:spacing w:val="-3"/>
        </w:rPr>
        <w:t xml:space="preserve"> </w:t>
      </w:r>
      <w:r>
        <w:rPr>
          <w:rFonts w:ascii="Verdana" w:hAnsi="Verdana"/>
          <w:color w:val="231F20"/>
          <w:spacing w:val="-2"/>
          <w:w w:val="80"/>
        </w:rPr>
        <w:t>ЧАСОВ)</w:t>
      </w:r>
    </w:p>
    <w:p w:rsidR="00DC388F" w:rsidRDefault="004B1DF8">
      <w:pPr>
        <w:pStyle w:val="2"/>
        <w:spacing w:before="157"/>
      </w:pPr>
      <w:r>
        <w:rPr>
          <w:color w:val="231F20"/>
          <w:w w:val="95"/>
        </w:rPr>
        <w:t>Тематическое</w:t>
      </w:r>
      <w:r>
        <w:rPr>
          <w:color w:val="231F20"/>
          <w:spacing w:val="32"/>
        </w:rPr>
        <w:t xml:space="preserve"> </w:t>
      </w:r>
      <w:r>
        <w:rPr>
          <w:color w:val="231F20"/>
          <w:w w:val="95"/>
        </w:rPr>
        <w:t>содержание</w:t>
      </w:r>
      <w:r>
        <w:rPr>
          <w:color w:val="231F20"/>
          <w:spacing w:val="32"/>
        </w:rPr>
        <w:t xml:space="preserve"> </w:t>
      </w:r>
      <w:r>
        <w:rPr>
          <w:color w:val="231F20"/>
          <w:spacing w:val="-4"/>
          <w:w w:val="95"/>
        </w:rPr>
        <w:t>речи</w:t>
      </w:r>
    </w:p>
    <w:p w:rsidR="00DC388F" w:rsidRDefault="004B1DF8">
      <w:pPr>
        <w:pStyle w:val="a3"/>
        <w:spacing w:before="109" w:line="249" w:lineRule="auto"/>
      </w:pPr>
      <w:r>
        <w:rPr>
          <w:rFonts w:ascii="Times New Roman" w:hAnsi="Times New Roman"/>
          <w:i/>
          <w:color w:val="231F20"/>
        </w:rPr>
        <w:t xml:space="preserve">Знакомство. </w:t>
      </w:r>
      <w:r>
        <w:rPr>
          <w:color w:val="231F20"/>
        </w:rPr>
        <w:t>Приветствие, знакомство, прощание (с исполь- зованием типичных фраз речевого этикета).</w:t>
      </w:r>
    </w:p>
    <w:p w:rsidR="00DC388F" w:rsidRDefault="004B1DF8">
      <w:pPr>
        <w:spacing w:line="249" w:lineRule="auto"/>
        <w:ind w:left="157" w:right="155" w:firstLine="226"/>
        <w:jc w:val="both"/>
        <w:rPr>
          <w:sz w:val="20"/>
        </w:rPr>
      </w:pPr>
      <w:r>
        <w:rPr>
          <w:rFonts w:ascii="Times New Roman" w:hAnsi="Times New Roman"/>
          <w:i/>
          <w:color w:val="231F20"/>
          <w:w w:val="105"/>
          <w:sz w:val="20"/>
        </w:rPr>
        <w:t xml:space="preserve">Мир моего «я». </w:t>
      </w:r>
      <w:r>
        <w:rPr>
          <w:color w:val="231F20"/>
          <w:w w:val="105"/>
          <w:sz w:val="20"/>
        </w:rPr>
        <w:t>Моя</w:t>
      </w:r>
      <w:r>
        <w:rPr>
          <w:color w:val="231F20"/>
          <w:spacing w:val="-2"/>
          <w:w w:val="105"/>
          <w:sz w:val="20"/>
        </w:rPr>
        <w:t xml:space="preserve"> </w:t>
      </w:r>
      <w:r>
        <w:rPr>
          <w:color w:val="231F20"/>
          <w:w w:val="105"/>
          <w:sz w:val="20"/>
        </w:rPr>
        <w:t>семья.</w:t>
      </w:r>
      <w:r>
        <w:rPr>
          <w:color w:val="231F20"/>
          <w:spacing w:val="-2"/>
          <w:w w:val="105"/>
          <w:sz w:val="20"/>
        </w:rPr>
        <w:t xml:space="preserve"> </w:t>
      </w:r>
      <w:r>
        <w:rPr>
          <w:color w:val="231F20"/>
          <w:w w:val="105"/>
          <w:sz w:val="20"/>
        </w:rPr>
        <w:t>Мой</w:t>
      </w:r>
      <w:r>
        <w:rPr>
          <w:color w:val="231F20"/>
          <w:spacing w:val="-2"/>
          <w:w w:val="105"/>
          <w:sz w:val="20"/>
        </w:rPr>
        <w:t xml:space="preserve"> </w:t>
      </w:r>
      <w:r>
        <w:rPr>
          <w:color w:val="231F20"/>
          <w:w w:val="105"/>
          <w:sz w:val="20"/>
        </w:rPr>
        <w:t>день</w:t>
      </w:r>
      <w:r>
        <w:rPr>
          <w:color w:val="231F20"/>
          <w:spacing w:val="-1"/>
          <w:w w:val="105"/>
          <w:sz w:val="20"/>
        </w:rPr>
        <w:t xml:space="preserve"> </w:t>
      </w:r>
      <w:r>
        <w:rPr>
          <w:color w:val="231F20"/>
          <w:w w:val="105"/>
          <w:sz w:val="20"/>
        </w:rPr>
        <w:t>рождения.</w:t>
      </w:r>
      <w:r>
        <w:rPr>
          <w:color w:val="231F20"/>
          <w:spacing w:val="-1"/>
          <w:w w:val="105"/>
          <w:sz w:val="20"/>
        </w:rPr>
        <w:t xml:space="preserve"> </w:t>
      </w:r>
      <w:r>
        <w:rPr>
          <w:color w:val="231F20"/>
          <w:w w:val="105"/>
          <w:sz w:val="20"/>
        </w:rPr>
        <w:t>Моя</w:t>
      </w:r>
      <w:r>
        <w:rPr>
          <w:color w:val="231F20"/>
          <w:spacing w:val="-2"/>
          <w:w w:val="105"/>
          <w:sz w:val="20"/>
        </w:rPr>
        <w:t xml:space="preserve"> </w:t>
      </w:r>
      <w:r>
        <w:rPr>
          <w:color w:val="231F20"/>
          <w:w w:val="105"/>
          <w:sz w:val="20"/>
        </w:rPr>
        <w:t>люби- мая еда.</w:t>
      </w:r>
    </w:p>
    <w:p w:rsidR="00DC388F" w:rsidRDefault="004B1DF8">
      <w:pPr>
        <w:pStyle w:val="a3"/>
        <w:spacing w:line="249" w:lineRule="auto"/>
      </w:pPr>
      <w:r>
        <w:rPr>
          <w:rFonts w:ascii="Times New Roman" w:hAnsi="Times New Roman"/>
          <w:i/>
          <w:color w:val="231F20"/>
          <w:w w:val="105"/>
        </w:rPr>
        <w:t>Мир моих увлечений</w:t>
      </w:r>
      <w:r>
        <w:rPr>
          <w:color w:val="231F20"/>
          <w:w w:val="105"/>
        </w:rPr>
        <w:t xml:space="preserve">. Любимый цвет. Любимая игрушка, </w:t>
      </w:r>
      <w:r>
        <w:rPr>
          <w:color w:val="231F20"/>
        </w:rPr>
        <w:t>игра.</w:t>
      </w:r>
      <w:r>
        <w:rPr>
          <w:color w:val="231F20"/>
          <w:spacing w:val="-7"/>
        </w:rPr>
        <w:t xml:space="preserve"> </w:t>
      </w:r>
      <w:r>
        <w:rPr>
          <w:color w:val="231F20"/>
        </w:rPr>
        <w:t>Любимые</w:t>
      </w:r>
      <w:r>
        <w:rPr>
          <w:color w:val="231F20"/>
          <w:spacing w:val="-7"/>
        </w:rPr>
        <w:t xml:space="preserve"> </w:t>
      </w:r>
      <w:r>
        <w:rPr>
          <w:color w:val="231F20"/>
        </w:rPr>
        <w:t>занятия.</w:t>
      </w:r>
      <w:r>
        <w:rPr>
          <w:color w:val="231F20"/>
          <w:spacing w:val="-7"/>
        </w:rPr>
        <w:t xml:space="preserve"> </w:t>
      </w:r>
      <w:r>
        <w:rPr>
          <w:color w:val="231F20"/>
        </w:rPr>
        <w:t>Мой</w:t>
      </w:r>
      <w:r>
        <w:rPr>
          <w:color w:val="231F20"/>
          <w:spacing w:val="-7"/>
        </w:rPr>
        <w:t xml:space="preserve"> </w:t>
      </w:r>
      <w:r>
        <w:rPr>
          <w:color w:val="231F20"/>
        </w:rPr>
        <w:t>питомец.</w:t>
      </w:r>
      <w:r>
        <w:rPr>
          <w:color w:val="231F20"/>
          <w:spacing w:val="-7"/>
        </w:rPr>
        <w:t xml:space="preserve"> </w:t>
      </w:r>
      <w:r>
        <w:rPr>
          <w:color w:val="231F20"/>
        </w:rPr>
        <w:t>Выходной</w:t>
      </w:r>
      <w:r>
        <w:rPr>
          <w:color w:val="231F20"/>
          <w:spacing w:val="-7"/>
        </w:rPr>
        <w:t xml:space="preserve"> </w:t>
      </w:r>
      <w:r>
        <w:rPr>
          <w:color w:val="231F20"/>
        </w:rPr>
        <w:t>день</w:t>
      </w:r>
      <w:r>
        <w:rPr>
          <w:color w:val="231F20"/>
          <w:spacing w:val="-7"/>
        </w:rPr>
        <w:t xml:space="preserve"> </w:t>
      </w:r>
      <w:r>
        <w:rPr>
          <w:color w:val="231F20"/>
        </w:rPr>
        <w:t>(в</w:t>
      </w:r>
      <w:r>
        <w:rPr>
          <w:color w:val="231F20"/>
          <w:spacing w:val="-7"/>
        </w:rPr>
        <w:t xml:space="preserve"> </w:t>
      </w:r>
      <w:r>
        <w:rPr>
          <w:color w:val="231F20"/>
        </w:rPr>
        <w:t xml:space="preserve">цир- </w:t>
      </w:r>
      <w:r>
        <w:rPr>
          <w:color w:val="231F20"/>
          <w:w w:val="105"/>
        </w:rPr>
        <w:t>ке, в зоопарке).</w:t>
      </w:r>
    </w:p>
    <w:p w:rsidR="00DC388F" w:rsidRDefault="004B1DF8">
      <w:pPr>
        <w:spacing w:line="249" w:lineRule="auto"/>
        <w:ind w:left="157" w:right="155" w:firstLine="226"/>
        <w:jc w:val="both"/>
        <w:rPr>
          <w:sz w:val="20"/>
        </w:rPr>
      </w:pPr>
      <w:r>
        <w:rPr>
          <w:rFonts w:ascii="Times New Roman" w:hAnsi="Times New Roman"/>
          <w:i/>
          <w:color w:val="231F20"/>
          <w:w w:val="105"/>
          <w:sz w:val="20"/>
        </w:rPr>
        <w:t xml:space="preserve">Мир вокруг меня. </w:t>
      </w:r>
      <w:r>
        <w:rPr>
          <w:color w:val="231F20"/>
          <w:w w:val="105"/>
          <w:sz w:val="20"/>
        </w:rPr>
        <w:t>Моя</w:t>
      </w:r>
      <w:r>
        <w:rPr>
          <w:color w:val="231F20"/>
          <w:spacing w:val="-2"/>
          <w:w w:val="105"/>
          <w:sz w:val="20"/>
        </w:rPr>
        <w:t xml:space="preserve"> </w:t>
      </w:r>
      <w:r>
        <w:rPr>
          <w:color w:val="231F20"/>
          <w:w w:val="105"/>
          <w:sz w:val="20"/>
        </w:rPr>
        <w:t>школа.</w:t>
      </w:r>
      <w:r>
        <w:rPr>
          <w:color w:val="231F20"/>
          <w:spacing w:val="-2"/>
          <w:w w:val="105"/>
          <w:sz w:val="20"/>
        </w:rPr>
        <w:t xml:space="preserve"> </w:t>
      </w:r>
      <w:r>
        <w:rPr>
          <w:color w:val="231F20"/>
          <w:w w:val="105"/>
          <w:sz w:val="20"/>
        </w:rPr>
        <w:t>Мои</w:t>
      </w:r>
      <w:r>
        <w:rPr>
          <w:color w:val="231F20"/>
          <w:spacing w:val="-2"/>
          <w:w w:val="105"/>
          <w:sz w:val="20"/>
        </w:rPr>
        <w:t xml:space="preserve"> </w:t>
      </w:r>
      <w:r>
        <w:rPr>
          <w:color w:val="231F20"/>
          <w:w w:val="105"/>
          <w:sz w:val="20"/>
        </w:rPr>
        <w:t>друзья.</w:t>
      </w:r>
      <w:r>
        <w:rPr>
          <w:color w:val="231F20"/>
          <w:spacing w:val="-2"/>
          <w:w w:val="105"/>
          <w:sz w:val="20"/>
        </w:rPr>
        <w:t xml:space="preserve"> </w:t>
      </w:r>
      <w:r>
        <w:rPr>
          <w:color w:val="231F20"/>
          <w:w w:val="105"/>
          <w:sz w:val="20"/>
        </w:rPr>
        <w:t>Моя</w:t>
      </w:r>
      <w:r>
        <w:rPr>
          <w:color w:val="231F20"/>
          <w:spacing w:val="-2"/>
          <w:w w:val="105"/>
          <w:sz w:val="20"/>
        </w:rPr>
        <w:t xml:space="preserve"> </w:t>
      </w:r>
      <w:r>
        <w:rPr>
          <w:color w:val="231F20"/>
          <w:w w:val="105"/>
          <w:sz w:val="20"/>
        </w:rPr>
        <w:t>малая</w:t>
      </w:r>
      <w:r>
        <w:rPr>
          <w:color w:val="231F20"/>
          <w:spacing w:val="-2"/>
          <w:w w:val="105"/>
          <w:sz w:val="20"/>
        </w:rPr>
        <w:t xml:space="preserve"> </w:t>
      </w:r>
      <w:r>
        <w:rPr>
          <w:color w:val="231F20"/>
          <w:w w:val="105"/>
          <w:sz w:val="20"/>
        </w:rPr>
        <w:t>роди- на (город, село).</w:t>
      </w:r>
    </w:p>
    <w:p w:rsidR="00DC388F" w:rsidRDefault="004B1DF8">
      <w:pPr>
        <w:pStyle w:val="a3"/>
        <w:spacing w:line="249" w:lineRule="auto"/>
        <w:ind w:right="154"/>
      </w:pPr>
      <w:r>
        <w:rPr>
          <w:rFonts w:ascii="Times New Roman" w:hAnsi="Times New Roman"/>
          <w:i/>
          <w:color w:val="231F20"/>
        </w:rPr>
        <w:t>Родная</w:t>
      </w:r>
      <w:r>
        <w:rPr>
          <w:rFonts w:ascii="Times New Roman" w:hAnsi="Times New Roman"/>
          <w:i/>
          <w:color w:val="231F20"/>
          <w:spacing w:val="80"/>
        </w:rPr>
        <w:t xml:space="preserve"> </w:t>
      </w:r>
      <w:r>
        <w:rPr>
          <w:rFonts w:ascii="Times New Roman" w:hAnsi="Times New Roman"/>
          <w:i/>
          <w:color w:val="231F20"/>
        </w:rPr>
        <w:t>страна</w:t>
      </w:r>
      <w:r>
        <w:rPr>
          <w:rFonts w:ascii="Times New Roman" w:hAnsi="Times New Roman"/>
          <w:i/>
          <w:color w:val="231F20"/>
          <w:spacing w:val="80"/>
        </w:rPr>
        <w:t xml:space="preserve"> </w:t>
      </w:r>
      <w:r>
        <w:rPr>
          <w:rFonts w:ascii="Times New Roman" w:hAnsi="Times New Roman"/>
          <w:i/>
          <w:color w:val="231F20"/>
        </w:rPr>
        <w:t>и</w:t>
      </w:r>
      <w:r>
        <w:rPr>
          <w:rFonts w:ascii="Times New Roman" w:hAnsi="Times New Roman"/>
          <w:i/>
          <w:color w:val="231F20"/>
          <w:spacing w:val="80"/>
        </w:rPr>
        <w:t xml:space="preserve"> </w:t>
      </w:r>
      <w:r>
        <w:rPr>
          <w:rFonts w:ascii="Times New Roman" w:hAnsi="Times New Roman"/>
          <w:i/>
          <w:color w:val="231F20"/>
        </w:rPr>
        <w:t>страны</w:t>
      </w:r>
      <w:r>
        <w:rPr>
          <w:rFonts w:ascii="Times New Roman" w:hAnsi="Times New Roman"/>
          <w:i/>
          <w:color w:val="231F20"/>
          <w:spacing w:val="80"/>
        </w:rPr>
        <w:t xml:space="preserve"> </w:t>
      </w:r>
      <w:r>
        <w:rPr>
          <w:rFonts w:ascii="Times New Roman" w:hAnsi="Times New Roman"/>
          <w:i/>
          <w:color w:val="231F20"/>
        </w:rPr>
        <w:t>изучаемого</w:t>
      </w:r>
      <w:r>
        <w:rPr>
          <w:rFonts w:ascii="Times New Roman" w:hAnsi="Times New Roman"/>
          <w:i/>
          <w:color w:val="231F20"/>
          <w:spacing w:val="80"/>
        </w:rPr>
        <w:t xml:space="preserve"> </w:t>
      </w:r>
      <w:r>
        <w:rPr>
          <w:rFonts w:ascii="Times New Roman" w:hAnsi="Times New Roman"/>
          <w:i/>
          <w:color w:val="231F20"/>
        </w:rPr>
        <w:t>языка.</w:t>
      </w:r>
      <w:r>
        <w:rPr>
          <w:rFonts w:ascii="Times New Roman" w:hAnsi="Times New Roman"/>
          <w:i/>
          <w:color w:val="231F20"/>
          <w:spacing w:val="80"/>
        </w:rPr>
        <w:t xml:space="preserve"> </w:t>
      </w:r>
      <w:r>
        <w:rPr>
          <w:color w:val="231F20"/>
        </w:rPr>
        <w:t>Названия</w:t>
      </w:r>
      <w:r>
        <w:rPr>
          <w:color w:val="231F20"/>
          <w:spacing w:val="40"/>
        </w:rPr>
        <w:t xml:space="preserve"> </w:t>
      </w:r>
      <w:r>
        <w:rPr>
          <w:color w:val="231F20"/>
        </w:rPr>
        <w:t>род- 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DC388F" w:rsidRDefault="004B1DF8">
      <w:pPr>
        <w:pStyle w:val="2"/>
        <w:spacing w:before="133"/>
      </w:pPr>
      <w:r>
        <w:rPr>
          <w:color w:val="231F20"/>
          <w:w w:val="95"/>
        </w:rPr>
        <w:t>Коммуникативные</w:t>
      </w:r>
      <w:r>
        <w:rPr>
          <w:color w:val="231F20"/>
          <w:spacing w:val="62"/>
        </w:rPr>
        <w:t xml:space="preserve"> </w:t>
      </w:r>
      <w:r>
        <w:rPr>
          <w:color w:val="231F20"/>
          <w:spacing w:val="-2"/>
        </w:rPr>
        <w:t>умения</w:t>
      </w:r>
    </w:p>
    <w:p w:rsidR="00DC388F" w:rsidRDefault="004B1DF8">
      <w:pPr>
        <w:pStyle w:val="6"/>
        <w:spacing w:before="114"/>
        <w:rPr>
          <w:rFonts w:ascii="Georgia" w:hAnsi="Georgia"/>
        </w:rPr>
      </w:pPr>
      <w:r>
        <w:rPr>
          <w:rFonts w:ascii="Georgia" w:hAnsi="Georgia"/>
          <w:color w:val="231F20"/>
          <w:spacing w:val="-2"/>
        </w:rPr>
        <w:t>Говорение</w:t>
      </w:r>
    </w:p>
    <w:p w:rsidR="00DC388F" w:rsidRDefault="004B1DF8">
      <w:pPr>
        <w:spacing w:before="11"/>
        <w:ind w:left="383"/>
        <w:jc w:val="both"/>
        <w:rPr>
          <w:sz w:val="20"/>
        </w:rPr>
      </w:pPr>
      <w:r>
        <w:rPr>
          <w:color w:val="231F20"/>
          <w:sz w:val="20"/>
        </w:rPr>
        <w:t>Коммуникативные</w:t>
      </w:r>
      <w:r>
        <w:rPr>
          <w:color w:val="231F20"/>
          <w:spacing w:val="-3"/>
          <w:sz w:val="20"/>
        </w:rPr>
        <w:t xml:space="preserve"> </w:t>
      </w:r>
      <w:r>
        <w:rPr>
          <w:color w:val="231F20"/>
          <w:sz w:val="20"/>
        </w:rPr>
        <w:t>умения</w:t>
      </w:r>
      <w:r>
        <w:rPr>
          <w:color w:val="231F20"/>
          <w:spacing w:val="-2"/>
          <w:sz w:val="20"/>
        </w:rPr>
        <w:t xml:space="preserve"> </w:t>
      </w:r>
      <w:r>
        <w:rPr>
          <w:rFonts w:ascii="Georgia" w:hAnsi="Georgia"/>
          <w:b/>
          <w:i/>
          <w:color w:val="231F20"/>
          <w:sz w:val="20"/>
        </w:rPr>
        <w:t>диалогической</w:t>
      </w:r>
      <w:r>
        <w:rPr>
          <w:rFonts w:ascii="Georgia" w:hAnsi="Georgia"/>
          <w:b/>
          <w:i/>
          <w:color w:val="231F20"/>
          <w:spacing w:val="14"/>
          <w:sz w:val="20"/>
        </w:rPr>
        <w:t xml:space="preserve"> </w:t>
      </w:r>
      <w:r>
        <w:rPr>
          <w:rFonts w:ascii="Georgia" w:hAnsi="Georgia"/>
          <w:b/>
          <w:i/>
          <w:color w:val="231F20"/>
          <w:spacing w:val="-2"/>
          <w:sz w:val="20"/>
        </w:rPr>
        <w:t>речи</w:t>
      </w:r>
      <w:r>
        <w:rPr>
          <w:color w:val="231F20"/>
          <w:spacing w:val="-2"/>
          <w:sz w:val="20"/>
        </w:rPr>
        <w:t>.</w:t>
      </w:r>
    </w:p>
    <w:p w:rsidR="00DC388F" w:rsidRDefault="004B1DF8">
      <w:pPr>
        <w:pStyle w:val="a3"/>
        <w:spacing w:before="8" w:line="249" w:lineRule="auto"/>
        <w:ind w:right="154"/>
      </w:pPr>
      <w:r>
        <w:rPr>
          <w:color w:val="231F20"/>
        </w:rPr>
        <w:t>Ведение с опорой на речевые ситуации, ключевые слова и/ или</w:t>
      </w:r>
      <w:r>
        <w:rPr>
          <w:color w:val="231F20"/>
          <w:spacing w:val="-1"/>
        </w:rPr>
        <w:t xml:space="preserve"> </w:t>
      </w:r>
      <w:r>
        <w:rPr>
          <w:color w:val="231F20"/>
        </w:rPr>
        <w:t>иллюстрации</w:t>
      </w:r>
      <w:r>
        <w:rPr>
          <w:color w:val="231F20"/>
          <w:spacing w:val="-1"/>
        </w:rPr>
        <w:t xml:space="preserve"> </w:t>
      </w:r>
      <w:r>
        <w:rPr>
          <w:color w:val="231F20"/>
        </w:rPr>
        <w:t>с</w:t>
      </w:r>
      <w:r>
        <w:rPr>
          <w:color w:val="231F20"/>
          <w:spacing w:val="-1"/>
        </w:rPr>
        <w:t xml:space="preserve"> </w:t>
      </w:r>
      <w:r>
        <w:rPr>
          <w:color w:val="231F20"/>
        </w:rPr>
        <w:t>соблюдением</w:t>
      </w:r>
      <w:r>
        <w:rPr>
          <w:color w:val="231F20"/>
          <w:spacing w:val="-1"/>
        </w:rPr>
        <w:t xml:space="preserve"> </w:t>
      </w:r>
      <w:r>
        <w:rPr>
          <w:color w:val="231F20"/>
        </w:rPr>
        <w:t>норм</w:t>
      </w:r>
      <w:r>
        <w:rPr>
          <w:color w:val="231F20"/>
          <w:spacing w:val="-1"/>
        </w:rPr>
        <w:t xml:space="preserve"> </w:t>
      </w:r>
      <w:r>
        <w:rPr>
          <w:color w:val="231F20"/>
        </w:rPr>
        <w:t>речевого</w:t>
      </w:r>
      <w:r>
        <w:rPr>
          <w:color w:val="231F20"/>
          <w:spacing w:val="-1"/>
        </w:rPr>
        <w:t xml:space="preserve"> </w:t>
      </w:r>
      <w:r>
        <w:rPr>
          <w:color w:val="231F20"/>
        </w:rPr>
        <w:t>этикета,</w:t>
      </w:r>
      <w:r>
        <w:rPr>
          <w:color w:val="231F20"/>
          <w:spacing w:val="-1"/>
        </w:rPr>
        <w:t xml:space="preserve"> </w:t>
      </w:r>
      <w:r>
        <w:rPr>
          <w:color w:val="231F20"/>
        </w:rPr>
        <w:t>при- нятых в стране/странах изучаемого языка:</w:t>
      </w:r>
    </w:p>
    <w:p w:rsidR="00DC388F" w:rsidRDefault="004B1DF8">
      <w:pPr>
        <w:pStyle w:val="a3"/>
        <w:spacing w:line="249" w:lineRule="auto"/>
      </w:pPr>
      <w:r>
        <w:rPr>
          <w:rFonts w:ascii="Times New Roman" w:hAnsi="Times New Roman"/>
          <w:i/>
          <w:color w:val="231F20"/>
        </w:rPr>
        <w:t>диалога этикетного характера</w:t>
      </w:r>
      <w:r>
        <w:rPr>
          <w:color w:val="231F20"/>
        </w:rPr>
        <w:t xml:space="preserve">: приветствие, начало и за- </w:t>
      </w:r>
      <w:r>
        <w:rPr>
          <w:color w:val="231F20"/>
          <w:w w:val="95"/>
        </w:rPr>
        <w:t>вершение разговора, знакомство с собеседником; поздравление</w:t>
      </w:r>
      <w:r>
        <w:rPr>
          <w:color w:val="231F20"/>
          <w:spacing w:val="40"/>
        </w:rPr>
        <w:t xml:space="preserve"> </w:t>
      </w:r>
      <w:r>
        <w:rPr>
          <w:color w:val="231F20"/>
        </w:rPr>
        <w:t>с</w:t>
      </w:r>
      <w:r>
        <w:rPr>
          <w:color w:val="231F20"/>
          <w:spacing w:val="-14"/>
        </w:rPr>
        <w:t xml:space="preserve"> </w:t>
      </w:r>
      <w:r>
        <w:rPr>
          <w:color w:val="231F20"/>
        </w:rPr>
        <w:t>праздником;</w:t>
      </w:r>
      <w:r>
        <w:rPr>
          <w:color w:val="231F20"/>
          <w:spacing w:val="-14"/>
        </w:rPr>
        <w:t xml:space="preserve"> </w:t>
      </w:r>
      <w:r>
        <w:rPr>
          <w:color w:val="231F20"/>
        </w:rPr>
        <w:t>выражение</w:t>
      </w:r>
      <w:r>
        <w:rPr>
          <w:color w:val="231F20"/>
          <w:spacing w:val="-14"/>
        </w:rPr>
        <w:t xml:space="preserve"> </w:t>
      </w:r>
      <w:r>
        <w:rPr>
          <w:color w:val="231F20"/>
        </w:rPr>
        <w:t>благодарности</w:t>
      </w:r>
      <w:r>
        <w:rPr>
          <w:color w:val="231F20"/>
          <w:spacing w:val="-14"/>
        </w:rPr>
        <w:t xml:space="preserve"> </w:t>
      </w:r>
      <w:r>
        <w:rPr>
          <w:color w:val="231F20"/>
        </w:rPr>
        <w:t>за</w:t>
      </w:r>
      <w:r>
        <w:rPr>
          <w:color w:val="231F20"/>
          <w:spacing w:val="-14"/>
        </w:rPr>
        <w:t xml:space="preserve"> </w:t>
      </w:r>
      <w:r>
        <w:rPr>
          <w:color w:val="231F20"/>
        </w:rPr>
        <w:t>поздравление;</w:t>
      </w:r>
      <w:r>
        <w:rPr>
          <w:color w:val="231F20"/>
          <w:spacing w:val="-14"/>
        </w:rPr>
        <w:t xml:space="preserve"> </w:t>
      </w:r>
      <w:r>
        <w:rPr>
          <w:color w:val="231F20"/>
        </w:rPr>
        <w:t xml:space="preserve">из- </w:t>
      </w:r>
      <w:r>
        <w:rPr>
          <w:color w:val="231F20"/>
          <w:spacing w:val="-2"/>
        </w:rPr>
        <w:t>винение;</w:t>
      </w:r>
    </w:p>
    <w:p w:rsidR="00DC388F" w:rsidRDefault="004B1DF8">
      <w:pPr>
        <w:pStyle w:val="a3"/>
        <w:spacing w:line="249" w:lineRule="auto"/>
        <w:ind w:right="154"/>
      </w:pPr>
      <w:r>
        <w:rPr>
          <w:rFonts w:ascii="Times New Roman" w:hAnsi="Times New Roman"/>
          <w:i/>
          <w:color w:val="231F20"/>
        </w:rPr>
        <w:t>диалога-расспроса</w:t>
      </w:r>
      <w:r>
        <w:rPr>
          <w:color w:val="231F20"/>
        </w:rPr>
        <w:t xml:space="preserve">: сообщение фактической информации, ответ на вопросы собеседника; запрашивание интересующей </w:t>
      </w:r>
      <w:r>
        <w:rPr>
          <w:color w:val="231F20"/>
          <w:spacing w:val="-2"/>
        </w:rPr>
        <w:t>информации.</w:t>
      </w:r>
    </w:p>
    <w:p w:rsidR="00DC388F" w:rsidRDefault="004B1DF8">
      <w:pPr>
        <w:pStyle w:val="a3"/>
        <w:spacing w:line="249" w:lineRule="auto"/>
        <w:ind w:left="383" w:firstLine="0"/>
      </w:pPr>
      <w:r>
        <w:rPr>
          <w:color w:val="231F20"/>
        </w:rPr>
        <w:t xml:space="preserve">Коммуникативные умения </w:t>
      </w:r>
      <w:r>
        <w:rPr>
          <w:rFonts w:ascii="Georgia" w:hAnsi="Georgia"/>
          <w:b/>
          <w:i/>
          <w:color w:val="231F20"/>
        </w:rPr>
        <w:t>монологической речи</w:t>
      </w:r>
      <w:r>
        <w:rPr>
          <w:color w:val="231F20"/>
        </w:rPr>
        <w:t>. Создание</w:t>
      </w:r>
      <w:r>
        <w:rPr>
          <w:color w:val="231F20"/>
          <w:spacing w:val="14"/>
        </w:rPr>
        <w:t xml:space="preserve"> </w:t>
      </w:r>
      <w:r>
        <w:rPr>
          <w:color w:val="231F20"/>
        </w:rPr>
        <w:t>с</w:t>
      </w:r>
      <w:r>
        <w:rPr>
          <w:color w:val="231F20"/>
          <w:spacing w:val="14"/>
        </w:rPr>
        <w:t xml:space="preserve"> </w:t>
      </w:r>
      <w:r>
        <w:rPr>
          <w:color w:val="231F20"/>
        </w:rPr>
        <w:t>опорой</w:t>
      </w:r>
      <w:r>
        <w:rPr>
          <w:color w:val="231F20"/>
          <w:spacing w:val="15"/>
        </w:rPr>
        <w:t xml:space="preserve"> </w:t>
      </w:r>
      <w:r>
        <w:rPr>
          <w:color w:val="231F20"/>
        </w:rPr>
        <w:t>на</w:t>
      </w:r>
      <w:r>
        <w:rPr>
          <w:color w:val="231F20"/>
          <w:spacing w:val="14"/>
        </w:rPr>
        <w:t xml:space="preserve"> </w:t>
      </w:r>
      <w:r>
        <w:rPr>
          <w:color w:val="231F20"/>
        </w:rPr>
        <w:t>ключевые</w:t>
      </w:r>
      <w:r>
        <w:rPr>
          <w:color w:val="231F20"/>
          <w:spacing w:val="14"/>
        </w:rPr>
        <w:t xml:space="preserve"> </w:t>
      </w:r>
      <w:r>
        <w:rPr>
          <w:color w:val="231F20"/>
        </w:rPr>
        <w:t>слова,</w:t>
      </w:r>
      <w:r>
        <w:rPr>
          <w:color w:val="231F20"/>
          <w:spacing w:val="15"/>
        </w:rPr>
        <w:t xml:space="preserve"> </w:t>
      </w:r>
      <w:r>
        <w:rPr>
          <w:color w:val="231F20"/>
        </w:rPr>
        <w:t>вопросы</w:t>
      </w:r>
      <w:r>
        <w:rPr>
          <w:color w:val="231F20"/>
          <w:spacing w:val="14"/>
        </w:rPr>
        <w:t xml:space="preserve"> </w:t>
      </w:r>
      <w:r>
        <w:rPr>
          <w:color w:val="231F20"/>
        </w:rPr>
        <w:t>и/или</w:t>
      </w:r>
      <w:r>
        <w:rPr>
          <w:color w:val="231F20"/>
          <w:spacing w:val="15"/>
        </w:rPr>
        <w:t xml:space="preserve"> </w:t>
      </w:r>
      <w:r>
        <w:rPr>
          <w:color w:val="231F20"/>
          <w:spacing w:val="-5"/>
        </w:rPr>
        <w:t>ил-</w:t>
      </w:r>
    </w:p>
    <w:p w:rsidR="00DC388F" w:rsidRDefault="004B1DF8">
      <w:pPr>
        <w:pStyle w:val="a3"/>
        <w:spacing w:line="232" w:lineRule="exact"/>
        <w:ind w:right="0" w:firstLine="0"/>
      </w:pPr>
      <w:r>
        <w:rPr>
          <w:color w:val="231F20"/>
        </w:rPr>
        <w:t>люстрации</w:t>
      </w:r>
      <w:r>
        <w:rPr>
          <w:color w:val="231F20"/>
          <w:spacing w:val="22"/>
        </w:rPr>
        <w:t xml:space="preserve"> </w:t>
      </w:r>
      <w:r>
        <w:rPr>
          <w:color w:val="231F20"/>
        </w:rPr>
        <w:t>устных</w:t>
      </w:r>
      <w:r>
        <w:rPr>
          <w:color w:val="231F20"/>
          <w:spacing w:val="23"/>
        </w:rPr>
        <w:t xml:space="preserve"> </w:t>
      </w:r>
      <w:r>
        <w:rPr>
          <w:color w:val="231F20"/>
        </w:rPr>
        <w:t>монологических</w:t>
      </w:r>
      <w:r>
        <w:rPr>
          <w:color w:val="231F20"/>
          <w:spacing w:val="23"/>
        </w:rPr>
        <w:t xml:space="preserve"> </w:t>
      </w:r>
      <w:r>
        <w:rPr>
          <w:color w:val="231F20"/>
        </w:rPr>
        <w:t>высказываний:</w:t>
      </w:r>
      <w:r>
        <w:rPr>
          <w:color w:val="231F20"/>
          <w:spacing w:val="23"/>
        </w:rPr>
        <w:t xml:space="preserve"> </w:t>
      </w:r>
      <w:r>
        <w:rPr>
          <w:color w:val="231F20"/>
          <w:spacing w:val="-2"/>
        </w:rPr>
        <w:t>описание</w:t>
      </w:r>
    </w:p>
    <w:p w:rsidR="00DC388F" w:rsidRDefault="00DC388F">
      <w:pPr>
        <w:spacing w:line="232" w:lineRule="exact"/>
        <w:sectPr w:rsidR="00DC388F">
          <w:pgSz w:w="7830" w:h="12020"/>
          <w:pgMar w:top="580" w:right="580" w:bottom="800" w:left="580" w:header="0" w:footer="614" w:gutter="0"/>
          <w:cols w:space="720"/>
        </w:sectPr>
      </w:pPr>
    </w:p>
    <w:p w:rsidR="00DC388F" w:rsidRDefault="004B1DF8">
      <w:pPr>
        <w:pStyle w:val="a3"/>
        <w:spacing w:before="68" w:line="249" w:lineRule="auto"/>
        <w:ind w:right="0" w:firstLine="0"/>
        <w:jc w:val="left"/>
      </w:pPr>
      <w:r>
        <w:rPr>
          <w:color w:val="231F20"/>
        </w:rPr>
        <w:t>предмета, реального человека или литературного персонажа; рассказ о себе, члене семьи, друге и т. д.</w:t>
      </w:r>
    </w:p>
    <w:p w:rsidR="00DC388F" w:rsidRDefault="004B1DF8">
      <w:pPr>
        <w:pStyle w:val="6"/>
        <w:spacing w:before="4"/>
        <w:rPr>
          <w:rFonts w:ascii="Georgia" w:hAnsi="Georgia"/>
        </w:rPr>
      </w:pPr>
      <w:r>
        <w:rPr>
          <w:rFonts w:ascii="Georgia" w:hAnsi="Georgia"/>
          <w:color w:val="231F20"/>
          <w:spacing w:val="-2"/>
          <w:w w:val="105"/>
        </w:rPr>
        <w:t>Аудирование</w:t>
      </w:r>
    </w:p>
    <w:p w:rsidR="00DC388F" w:rsidRDefault="004B1DF8">
      <w:pPr>
        <w:pStyle w:val="a3"/>
        <w:spacing w:before="11" w:line="249" w:lineRule="auto"/>
      </w:pPr>
      <w:r>
        <w:rPr>
          <w:color w:val="231F20"/>
        </w:rPr>
        <w:t xml:space="preserve">Понимание на слух речи учителя и одноклассников и вер- </w:t>
      </w:r>
      <w:r>
        <w:rPr>
          <w:color w:val="231F20"/>
          <w:w w:val="95"/>
        </w:rPr>
        <w:t xml:space="preserve">бальная/ невербальная реакция на услышанное (при непосред- </w:t>
      </w:r>
      <w:r>
        <w:rPr>
          <w:color w:val="231F20"/>
        </w:rPr>
        <w:t>ственном общении).</w:t>
      </w:r>
    </w:p>
    <w:p w:rsidR="00DC388F" w:rsidRDefault="004B1DF8">
      <w:pPr>
        <w:pStyle w:val="a3"/>
        <w:spacing w:line="249" w:lineRule="auto"/>
        <w:ind w:right="154"/>
      </w:pPr>
      <w:r>
        <w:rPr>
          <w:color w:val="231F20"/>
        </w:rPr>
        <w:t xml:space="preserve">Восприятие и понимание на слух учебных текстов, постро- </w:t>
      </w:r>
      <w:r>
        <w:rPr>
          <w:color w:val="231F20"/>
          <w:w w:val="95"/>
        </w:rPr>
        <w:t xml:space="preserve">енных на изученном языковом материале, в соответствии с по- </w:t>
      </w:r>
      <w:r>
        <w:rPr>
          <w:color w:val="231F20"/>
        </w:rPr>
        <w:t>ставленной коммуникативной задачей: с пониманием основ- ного</w:t>
      </w:r>
      <w:r>
        <w:rPr>
          <w:color w:val="231F20"/>
          <w:spacing w:val="-16"/>
        </w:rPr>
        <w:t xml:space="preserve"> </w:t>
      </w:r>
      <w:r>
        <w:rPr>
          <w:color w:val="231F20"/>
        </w:rPr>
        <w:t>содержания,</w:t>
      </w:r>
      <w:r>
        <w:rPr>
          <w:color w:val="231F20"/>
          <w:spacing w:val="-16"/>
        </w:rPr>
        <w:t xml:space="preserve"> </w:t>
      </w:r>
      <w:r>
        <w:rPr>
          <w:color w:val="231F20"/>
        </w:rPr>
        <w:t>с</w:t>
      </w:r>
      <w:r>
        <w:rPr>
          <w:color w:val="231F20"/>
          <w:spacing w:val="-16"/>
        </w:rPr>
        <w:t xml:space="preserve"> </w:t>
      </w:r>
      <w:r>
        <w:rPr>
          <w:color w:val="231F20"/>
        </w:rPr>
        <w:t>пониманием</w:t>
      </w:r>
      <w:r>
        <w:rPr>
          <w:color w:val="231F20"/>
          <w:spacing w:val="-16"/>
        </w:rPr>
        <w:t xml:space="preserve"> </w:t>
      </w:r>
      <w:r>
        <w:rPr>
          <w:color w:val="231F20"/>
        </w:rPr>
        <w:t>запрашиваемой</w:t>
      </w:r>
      <w:r>
        <w:rPr>
          <w:color w:val="231F20"/>
          <w:spacing w:val="-16"/>
        </w:rPr>
        <w:t xml:space="preserve"> </w:t>
      </w:r>
      <w:r>
        <w:rPr>
          <w:color w:val="231F20"/>
        </w:rPr>
        <w:t>информации (при опосредованном общении).</w:t>
      </w:r>
    </w:p>
    <w:p w:rsidR="00DC388F" w:rsidRDefault="004B1DF8">
      <w:pPr>
        <w:pStyle w:val="a3"/>
        <w:spacing w:line="249" w:lineRule="auto"/>
      </w:pPr>
      <w:r>
        <w:rPr>
          <w:color w:val="231F20"/>
        </w:rPr>
        <w:t xml:space="preserve">Аудирование </w:t>
      </w:r>
      <w:r>
        <w:rPr>
          <w:rFonts w:ascii="Times New Roman" w:hAnsi="Times New Roman"/>
          <w:i/>
          <w:color w:val="231F20"/>
        </w:rPr>
        <w:t xml:space="preserve">с пониманием основного содержания </w:t>
      </w:r>
      <w:r>
        <w:rPr>
          <w:color w:val="231F20"/>
        </w:rPr>
        <w:t>текста предполагает определение основной темы и главных фактов/ событий в воспринимаемом на слух тексте с опорой на иллю- страции и с использованием языковой догадки.</w:t>
      </w:r>
    </w:p>
    <w:p w:rsidR="00DC388F" w:rsidRDefault="004B1DF8">
      <w:pPr>
        <w:pStyle w:val="a3"/>
        <w:spacing w:line="249" w:lineRule="auto"/>
        <w:ind w:right="154"/>
      </w:pPr>
      <w:r>
        <w:rPr>
          <w:color w:val="231F20"/>
        </w:rPr>
        <w:t xml:space="preserve">Аудирование </w:t>
      </w:r>
      <w:r>
        <w:rPr>
          <w:rFonts w:ascii="Times New Roman" w:hAnsi="Times New Roman"/>
          <w:i/>
          <w:color w:val="231F20"/>
        </w:rPr>
        <w:t xml:space="preserve">с пониманием запрашиваемой информации </w:t>
      </w:r>
      <w:r>
        <w:rPr>
          <w:color w:val="231F20"/>
        </w:rPr>
        <w:t>предполагает выделение из воспринимаемого на слух тексте</w:t>
      </w:r>
      <w:r>
        <w:rPr>
          <w:color w:val="231F20"/>
          <w:spacing w:val="40"/>
        </w:rPr>
        <w:t xml:space="preserve"> </w:t>
      </w:r>
      <w:r>
        <w:rPr>
          <w:color w:val="231F20"/>
          <w:w w:val="95"/>
        </w:rPr>
        <w:t xml:space="preserve">и понимание информации фактического характера (например, </w:t>
      </w:r>
      <w:r>
        <w:rPr>
          <w:color w:val="231F20"/>
        </w:rPr>
        <w:t>имя,</w:t>
      </w:r>
      <w:r>
        <w:rPr>
          <w:color w:val="231F20"/>
          <w:spacing w:val="-9"/>
        </w:rPr>
        <w:t xml:space="preserve"> </w:t>
      </w:r>
      <w:r>
        <w:rPr>
          <w:color w:val="231F20"/>
        </w:rPr>
        <w:t>возраст,</w:t>
      </w:r>
      <w:r>
        <w:rPr>
          <w:color w:val="231F20"/>
          <w:spacing w:val="-9"/>
        </w:rPr>
        <w:t xml:space="preserve"> </w:t>
      </w:r>
      <w:r>
        <w:rPr>
          <w:color w:val="231F20"/>
        </w:rPr>
        <w:t>любимое</w:t>
      </w:r>
      <w:r>
        <w:rPr>
          <w:color w:val="231F20"/>
          <w:spacing w:val="-9"/>
        </w:rPr>
        <w:t xml:space="preserve"> </w:t>
      </w:r>
      <w:r>
        <w:rPr>
          <w:color w:val="231F20"/>
        </w:rPr>
        <w:t>занятие,</w:t>
      </w:r>
      <w:r>
        <w:rPr>
          <w:color w:val="231F20"/>
          <w:spacing w:val="-9"/>
        </w:rPr>
        <w:t xml:space="preserve"> </w:t>
      </w:r>
      <w:r>
        <w:rPr>
          <w:color w:val="231F20"/>
        </w:rPr>
        <w:t>цвет</w:t>
      </w:r>
      <w:r>
        <w:rPr>
          <w:color w:val="231F20"/>
          <w:spacing w:val="-9"/>
        </w:rPr>
        <w:t xml:space="preserve"> </w:t>
      </w:r>
      <w:r>
        <w:rPr>
          <w:color w:val="231F20"/>
        </w:rPr>
        <w:t>и</w:t>
      </w:r>
      <w:r>
        <w:rPr>
          <w:color w:val="231F20"/>
          <w:spacing w:val="-9"/>
        </w:rPr>
        <w:t xml:space="preserve"> </w:t>
      </w:r>
      <w:r>
        <w:rPr>
          <w:color w:val="231F20"/>
        </w:rPr>
        <w:t>т.</w:t>
      </w:r>
      <w:r>
        <w:rPr>
          <w:color w:val="231F20"/>
          <w:spacing w:val="-9"/>
        </w:rPr>
        <w:t xml:space="preserve"> </w:t>
      </w:r>
      <w:r>
        <w:rPr>
          <w:color w:val="231F20"/>
        </w:rPr>
        <w:t>д.)</w:t>
      </w:r>
      <w:r>
        <w:rPr>
          <w:color w:val="231F20"/>
          <w:spacing w:val="-9"/>
        </w:rPr>
        <w:t xml:space="preserve"> </w:t>
      </w:r>
      <w:r>
        <w:rPr>
          <w:color w:val="231F20"/>
        </w:rPr>
        <w:t>с</w:t>
      </w:r>
      <w:r>
        <w:rPr>
          <w:color w:val="231F20"/>
          <w:spacing w:val="-9"/>
        </w:rPr>
        <w:t xml:space="preserve"> </w:t>
      </w:r>
      <w:r>
        <w:rPr>
          <w:color w:val="231F20"/>
        </w:rPr>
        <w:t>опорой</w:t>
      </w:r>
      <w:r>
        <w:rPr>
          <w:color w:val="231F20"/>
          <w:spacing w:val="-9"/>
        </w:rPr>
        <w:t xml:space="preserve"> </w:t>
      </w:r>
      <w:r>
        <w:rPr>
          <w:color w:val="231F20"/>
        </w:rPr>
        <w:t>на</w:t>
      </w:r>
      <w:r>
        <w:rPr>
          <w:color w:val="231F20"/>
          <w:spacing w:val="-9"/>
        </w:rPr>
        <w:t xml:space="preserve"> </w:t>
      </w:r>
      <w:r>
        <w:rPr>
          <w:color w:val="231F20"/>
        </w:rPr>
        <w:t>иллю- страции и с использованием языковой догадки.</w:t>
      </w:r>
    </w:p>
    <w:p w:rsidR="00DC388F" w:rsidRDefault="004B1DF8">
      <w:pPr>
        <w:pStyle w:val="a3"/>
        <w:spacing w:line="249" w:lineRule="auto"/>
      </w:pPr>
      <w:r>
        <w:rPr>
          <w:color w:val="231F20"/>
        </w:rPr>
        <w:t>Тексты</w:t>
      </w:r>
      <w:r>
        <w:rPr>
          <w:color w:val="231F20"/>
          <w:spacing w:val="-5"/>
        </w:rPr>
        <w:t xml:space="preserve"> </w:t>
      </w:r>
      <w:r>
        <w:rPr>
          <w:color w:val="231F20"/>
        </w:rPr>
        <w:t>для</w:t>
      </w:r>
      <w:r>
        <w:rPr>
          <w:color w:val="231F20"/>
          <w:spacing w:val="-5"/>
        </w:rPr>
        <w:t xml:space="preserve"> </w:t>
      </w:r>
      <w:r>
        <w:rPr>
          <w:color w:val="231F20"/>
        </w:rPr>
        <w:t>аудирования:</w:t>
      </w:r>
      <w:r>
        <w:rPr>
          <w:color w:val="231F20"/>
          <w:spacing w:val="-5"/>
        </w:rPr>
        <w:t xml:space="preserve"> </w:t>
      </w:r>
      <w:r>
        <w:rPr>
          <w:color w:val="231F20"/>
        </w:rPr>
        <w:t>диалог,</w:t>
      </w:r>
      <w:r>
        <w:rPr>
          <w:color w:val="231F20"/>
          <w:spacing w:val="-5"/>
        </w:rPr>
        <w:t xml:space="preserve"> </w:t>
      </w:r>
      <w:r>
        <w:rPr>
          <w:color w:val="231F20"/>
        </w:rPr>
        <w:t>высказывания</w:t>
      </w:r>
      <w:r>
        <w:rPr>
          <w:color w:val="231F20"/>
          <w:spacing w:val="-5"/>
        </w:rPr>
        <w:t xml:space="preserve"> </w:t>
      </w:r>
      <w:r>
        <w:rPr>
          <w:color w:val="231F20"/>
        </w:rPr>
        <w:t>собеседни- ков в ситуациях повседневного общения, рассказ, сказка.</w:t>
      </w:r>
    </w:p>
    <w:p w:rsidR="00DC388F" w:rsidRDefault="004B1DF8">
      <w:pPr>
        <w:pStyle w:val="6"/>
        <w:rPr>
          <w:rFonts w:ascii="Georgia" w:hAnsi="Georgia"/>
        </w:rPr>
      </w:pPr>
      <w:r>
        <w:rPr>
          <w:rFonts w:ascii="Georgia" w:hAnsi="Georgia"/>
          <w:color w:val="231F20"/>
        </w:rPr>
        <w:t>Смысловое</w:t>
      </w:r>
      <w:r>
        <w:rPr>
          <w:rFonts w:ascii="Georgia" w:hAnsi="Georgia"/>
          <w:color w:val="231F20"/>
          <w:spacing w:val="38"/>
        </w:rPr>
        <w:t xml:space="preserve"> </w:t>
      </w:r>
      <w:r>
        <w:rPr>
          <w:rFonts w:ascii="Georgia" w:hAnsi="Georgia"/>
          <w:color w:val="231F20"/>
          <w:spacing w:val="-2"/>
        </w:rPr>
        <w:t>чтение</w:t>
      </w:r>
    </w:p>
    <w:p w:rsidR="00DC388F" w:rsidRDefault="004B1DF8">
      <w:pPr>
        <w:pStyle w:val="a3"/>
        <w:spacing w:before="2" w:line="249" w:lineRule="auto"/>
        <w:ind w:right="154"/>
      </w:pPr>
      <w:r>
        <w:rPr>
          <w:color w:val="231F20"/>
          <w:w w:val="95"/>
        </w:rPr>
        <w:t xml:space="preserve">Чтение вслух и понимание учебных и адаптированных аутен- тичных текстов, построенных на изученном языковом материа- ле, с соблюдением правил чтения и соответствующей интонаци- </w:t>
      </w:r>
      <w:r>
        <w:rPr>
          <w:color w:val="231F20"/>
        </w:rPr>
        <w:t>ей,</w:t>
      </w:r>
      <w:r>
        <w:rPr>
          <w:color w:val="231F20"/>
          <w:spacing w:val="-9"/>
        </w:rPr>
        <w:t xml:space="preserve"> </w:t>
      </w:r>
      <w:r>
        <w:rPr>
          <w:color w:val="231F20"/>
        </w:rPr>
        <w:t>обеспечивая</w:t>
      </w:r>
      <w:r>
        <w:rPr>
          <w:color w:val="231F20"/>
          <w:spacing w:val="-9"/>
        </w:rPr>
        <w:t xml:space="preserve"> </w:t>
      </w:r>
      <w:r>
        <w:rPr>
          <w:color w:val="231F20"/>
        </w:rPr>
        <w:t>тем</w:t>
      </w:r>
      <w:r>
        <w:rPr>
          <w:color w:val="231F20"/>
          <w:spacing w:val="-9"/>
        </w:rPr>
        <w:t xml:space="preserve"> </w:t>
      </w:r>
      <w:r>
        <w:rPr>
          <w:color w:val="231F20"/>
        </w:rPr>
        <w:t>самым</w:t>
      </w:r>
      <w:r>
        <w:rPr>
          <w:color w:val="231F20"/>
          <w:spacing w:val="-9"/>
        </w:rPr>
        <w:t xml:space="preserve"> </w:t>
      </w:r>
      <w:r>
        <w:rPr>
          <w:color w:val="231F20"/>
        </w:rPr>
        <w:t>адекватное</w:t>
      </w:r>
      <w:r>
        <w:rPr>
          <w:color w:val="231F20"/>
          <w:spacing w:val="-9"/>
        </w:rPr>
        <w:t xml:space="preserve"> </w:t>
      </w:r>
      <w:r>
        <w:rPr>
          <w:color w:val="231F20"/>
        </w:rPr>
        <w:t>восприятие</w:t>
      </w:r>
      <w:r>
        <w:rPr>
          <w:color w:val="231F20"/>
          <w:spacing w:val="-9"/>
        </w:rPr>
        <w:t xml:space="preserve"> </w:t>
      </w:r>
      <w:r>
        <w:rPr>
          <w:color w:val="231F20"/>
        </w:rPr>
        <w:t xml:space="preserve">читаемого </w:t>
      </w:r>
      <w:r>
        <w:rPr>
          <w:color w:val="231F20"/>
          <w:spacing w:val="-2"/>
        </w:rPr>
        <w:t>слушателями.</w:t>
      </w:r>
    </w:p>
    <w:p w:rsidR="00DC388F" w:rsidRDefault="004B1DF8">
      <w:pPr>
        <w:pStyle w:val="a3"/>
        <w:spacing w:line="231" w:lineRule="exact"/>
        <w:ind w:left="383" w:right="0" w:firstLine="0"/>
      </w:pPr>
      <w:r>
        <w:rPr>
          <w:color w:val="231F20"/>
        </w:rPr>
        <w:t>Тексты</w:t>
      </w:r>
      <w:r>
        <w:rPr>
          <w:color w:val="231F20"/>
          <w:spacing w:val="8"/>
        </w:rPr>
        <w:t xml:space="preserve"> </w:t>
      </w:r>
      <w:r>
        <w:rPr>
          <w:color w:val="231F20"/>
        </w:rPr>
        <w:t>для</w:t>
      </w:r>
      <w:r>
        <w:rPr>
          <w:color w:val="231F20"/>
          <w:spacing w:val="8"/>
        </w:rPr>
        <w:t xml:space="preserve"> </w:t>
      </w:r>
      <w:r>
        <w:rPr>
          <w:color w:val="231F20"/>
        </w:rPr>
        <w:t>чтения</w:t>
      </w:r>
      <w:r>
        <w:rPr>
          <w:color w:val="231F20"/>
          <w:spacing w:val="8"/>
        </w:rPr>
        <w:t xml:space="preserve"> </w:t>
      </w:r>
      <w:r>
        <w:rPr>
          <w:color w:val="231F20"/>
        </w:rPr>
        <w:t>вслух:</w:t>
      </w:r>
      <w:r>
        <w:rPr>
          <w:color w:val="231F20"/>
          <w:spacing w:val="8"/>
        </w:rPr>
        <w:t xml:space="preserve"> </w:t>
      </w:r>
      <w:r>
        <w:rPr>
          <w:color w:val="231F20"/>
        </w:rPr>
        <w:t>диалог,</w:t>
      </w:r>
      <w:r>
        <w:rPr>
          <w:color w:val="231F20"/>
          <w:spacing w:val="8"/>
        </w:rPr>
        <w:t xml:space="preserve"> </w:t>
      </w:r>
      <w:r>
        <w:rPr>
          <w:color w:val="231F20"/>
        </w:rPr>
        <w:t>рассказ,</w:t>
      </w:r>
      <w:r>
        <w:rPr>
          <w:color w:val="231F20"/>
          <w:spacing w:val="8"/>
        </w:rPr>
        <w:t xml:space="preserve"> </w:t>
      </w:r>
      <w:r>
        <w:rPr>
          <w:color w:val="231F20"/>
          <w:spacing w:val="-2"/>
        </w:rPr>
        <w:t>сказка.</w:t>
      </w:r>
    </w:p>
    <w:p w:rsidR="00DC388F" w:rsidRDefault="004B1DF8">
      <w:pPr>
        <w:pStyle w:val="a3"/>
        <w:spacing w:before="8" w:line="249" w:lineRule="auto"/>
        <w:ind w:right="154"/>
      </w:pPr>
      <w:r>
        <w:rPr>
          <w:color w:val="231F20"/>
        </w:rPr>
        <w:t>Чтение</w:t>
      </w:r>
      <w:r>
        <w:rPr>
          <w:color w:val="231F20"/>
          <w:spacing w:val="-12"/>
        </w:rPr>
        <w:t xml:space="preserve"> </w:t>
      </w:r>
      <w:r>
        <w:rPr>
          <w:rFonts w:ascii="Times New Roman" w:hAnsi="Times New Roman"/>
          <w:i/>
          <w:color w:val="231F20"/>
        </w:rPr>
        <w:t xml:space="preserve">про себя </w:t>
      </w:r>
      <w:r>
        <w:rPr>
          <w:color w:val="231F20"/>
        </w:rPr>
        <w:t>учебных</w:t>
      </w:r>
      <w:r>
        <w:rPr>
          <w:color w:val="231F20"/>
          <w:spacing w:val="-12"/>
        </w:rPr>
        <w:t xml:space="preserve"> </w:t>
      </w:r>
      <w:r>
        <w:rPr>
          <w:color w:val="231F20"/>
        </w:rPr>
        <w:t>текстов,</w:t>
      </w:r>
      <w:r>
        <w:rPr>
          <w:color w:val="231F20"/>
          <w:spacing w:val="-12"/>
        </w:rPr>
        <w:t xml:space="preserve"> </w:t>
      </w:r>
      <w:r>
        <w:rPr>
          <w:color w:val="231F20"/>
        </w:rPr>
        <w:t>построенных</w:t>
      </w:r>
      <w:r>
        <w:rPr>
          <w:color w:val="231F20"/>
          <w:spacing w:val="-12"/>
        </w:rPr>
        <w:t xml:space="preserve"> </w:t>
      </w:r>
      <w:r>
        <w:rPr>
          <w:color w:val="231F20"/>
        </w:rPr>
        <w:t>на</w:t>
      </w:r>
      <w:r>
        <w:rPr>
          <w:color w:val="231F20"/>
          <w:spacing w:val="-12"/>
        </w:rPr>
        <w:t xml:space="preserve"> </w:t>
      </w:r>
      <w:r>
        <w:rPr>
          <w:color w:val="231F20"/>
        </w:rPr>
        <w:t>изученном языковом</w:t>
      </w:r>
      <w:r>
        <w:rPr>
          <w:color w:val="231F20"/>
          <w:spacing w:val="40"/>
        </w:rPr>
        <w:t xml:space="preserve"> </w:t>
      </w:r>
      <w:r>
        <w:rPr>
          <w:color w:val="231F20"/>
        </w:rPr>
        <w:t>материале,</w:t>
      </w:r>
      <w:r>
        <w:rPr>
          <w:color w:val="231F20"/>
          <w:spacing w:val="40"/>
        </w:rPr>
        <w:t xml:space="preserve"> </w:t>
      </w:r>
      <w:r>
        <w:rPr>
          <w:color w:val="231F20"/>
        </w:rPr>
        <w:t>с</w:t>
      </w:r>
      <w:r>
        <w:rPr>
          <w:color w:val="231F20"/>
          <w:spacing w:val="40"/>
        </w:rPr>
        <w:t xml:space="preserve"> </w:t>
      </w:r>
      <w:r>
        <w:rPr>
          <w:color w:val="231F20"/>
        </w:rPr>
        <w:t>различной</w:t>
      </w:r>
      <w:r>
        <w:rPr>
          <w:color w:val="231F20"/>
          <w:spacing w:val="40"/>
        </w:rPr>
        <w:t xml:space="preserve"> </w:t>
      </w:r>
      <w:r>
        <w:rPr>
          <w:color w:val="231F20"/>
        </w:rPr>
        <w:t>глубиной</w:t>
      </w:r>
      <w:r>
        <w:rPr>
          <w:color w:val="231F20"/>
          <w:spacing w:val="40"/>
        </w:rPr>
        <w:t xml:space="preserve"> </w:t>
      </w:r>
      <w:r>
        <w:rPr>
          <w:color w:val="231F20"/>
        </w:rPr>
        <w:t>проникновения в их содержание в зависимости от поставленной коммуника- тивной</w:t>
      </w:r>
      <w:r>
        <w:rPr>
          <w:color w:val="231F20"/>
          <w:spacing w:val="-3"/>
        </w:rPr>
        <w:t xml:space="preserve"> </w:t>
      </w:r>
      <w:r>
        <w:rPr>
          <w:color w:val="231F20"/>
        </w:rPr>
        <w:t>задачи:</w:t>
      </w:r>
      <w:r>
        <w:rPr>
          <w:color w:val="231F20"/>
          <w:spacing w:val="-3"/>
        </w:rPr>
        <w:t xml:space="preserve"> </w:t>
      </w:r>
      <w:r>
        <w:rPr>
          <w:color w:val="231F20"/>
        </w:rPr>
        <w:t>с</w:t>
      </w:r>
      <w:r>
        <w:rPr>
          <w:color w:val="231F20"/>
          <w:spacing w:val="-3"/>
        </w:rPr>
        <w:t xml:space="preserve"> </w:t>
      </w:r>
      <w:r>
        <w:rPr>
          <w:color w:val="231F20"/>
        </w:rPr>
        <w:t>пониманием</w:t>
      </w:r>
      <w:r>
        <w:rPr>
          <w:color w:val="231F20"/>
          <w:spacing w:val="-3"/>
        </w:rPr>
        <w:t xml:space="preserve"> </w:t>
      </w:r>
      <w:r>
        <w:rPr>
          <w:color w:val="231F20"/>
        </w:rPr>
        <w:t>основного</w:t>
      </w:r>
      <w:r>
        <w:rPr>
          <w:color w:val="231F20"/>
          <w:spacing w:val="-3"/>
        </w:rPr>
        <w:t xml:space="preserve"> </w:t>
      </w:r>
      <w:r>
        <w:rPr>
          <w:color w:val="231F20"/>
        </w:rPr>
        <w:t>содержания,</w:t>
      </w:r>
      <w:r>
        <w:rPr>
          <w:color w:val="231F20"/>
          <w:spacing w:val="-3"/>
        </w:rPr>
        <w:t xml:space="preserve"> </w:t>
      </w:r>
      <w:r>
        <w:rPr>
          <w:color w:val="231F20"/>
        </w:rPr>
        <w:t>с</w:t>
      </w:r>
      <w:r>
        <w:rPr>
          <w:color w:val="231F20"/>
          <w:spacing w:val="-3"/>
        </w:rPr>
        <w:t xml:space="preserve"> </w:t>
      </w:r>
      <w:r>
        <w:rPr>
          <w:color w:val="231F20"/>
        </w:rPr>
        <w:t>пони- манием запрашиваемой информации.</w:t>
      </w:r>
    </w:p>
    <w:p w:rsidR="00DC388F" w:rsidRDefault="004B1DF8">
      <w:pPr>
        <w:pStyle w:val="a3"/>
        <w:spacing w:line="249" w:lineRule="auto"/>
        <w:ind w:right="154"/>
      </w:pPr>
      <w:r>
        <w:rPr>
          <w:color w:val="231F20"/>
        </w:rPr>
        <w:t xml:space="preserve">Чтение с </w:t>
      </w:r>
      <w:r>
        <w:rPr>
          <w:rFonts w:ascii="Times New Roman" w:hAnsi="Times New Roman"/>
          <w:i/>
          <w:color w:val="231F20"/>
        </w:rPr>
        <w:t xml:space="preserve">пониманием основного содержания </w:t>
      </w:r>
      <w:r>
        <w:rPr>
          <w:color w:val="231F20"/>
        </w:rPr>
        <w:t xml:space="preserve">текста предпо- </w:t>
      </w:r>
      <w:r>
        <w:rPr>
          <w:color w:val="231F20"/>
          <w:spacing w:val="-2"/>
        </w:rPr>
        <w:t>лагает</w:t>
      </w:r>
      <w:r>
        <w:rPr>
          <w:color w:val="231F20"/>
          <w:spacing w:val="-5"/>
        </w:rPr>
        <w:t xml:space="preserve"> </w:t>
      </w:r>
      <w:r>
        <w:rPr>
          <w:color w:val="231F20"/>
          <w:spacing w:val="-2"/>
        </w:rPr>
        <w:t>определение</w:t>
      </w:r>
      <w:r>
        <w:rPr>
          <w:color w:val="231F20"/>
          <w:spacing w:val="-5"/>
        </w:rPr>
        <w:t xml:space="preserve"> </w:t>
      </w:r>
      <w:r>
        <w:rPr>
          <w:color w:val="231F20"/>
          <w:spacing w:val="-2"/>
        </w:rPr>
        <w:t>основной</w:t>
      </w:r>
      <w:r>
        <w:rPr>
          <w:color w:val="231F20"/>
          <w:spacing w:val="-5"/>
        </w:rPr>
        <w:t xml:space="preserve"> </w:t>
      </w:r>
      <w:r>
        <w:rPr>
          <w:color w:val="231F20"/>
          <w:spacing w:val="-2"/>
        </w:rPr>
        <w:t>темы</w:t>
      </w:r>
      <w:r>
        <w:rPr>
          <w:color w:val="231F20"/>
          <w:spacing w:val="-5"/>
        </w:rPr>
        <w:t xml:space="preserve"> </w:t>
      </w:r>
      <w:r>
        <w:rPr>
          <w:color w:val="231F20"/>
          <w:spacing w:val="-2"/>
        </w:rPr>
        <w:t>и</w:t>
      </w:r>
      <w:r>
        <w:rPr>
          <w:color w:val="231F20"/>
          <w:spacing w:val="-5"/>
        </w:rPr>
        <w:t xml:space="preserve"> </w:t>
      </w:r>
      <w:r>
        <w:rPr>
          <w:color w:val="231F20"/>
          <w:spacing w:val="-2"/>
        </w:rPr>
        <w:t>главных</w:t>
      </w:r>
      <w:r>
        <w:rPr>
          <w:color w:val="231F20"/>
          <w:spacing w:val="-5"/>
        </w:rPr>
        <w:t xml:space="preserve"> </w:t>
      </w:r>
      <w:r>
        <w:rPr>
          <w:color w:val="231F20"/>
          <w:spacing w:val="-2"/>
        </w:rPr>
        <w:t xml:space="preserve">фактов/событий </w:t>
      </w:r>
      <w:r>
        <w:rPr>
          <w:color w:val="231F20"/>
        </w:rPr>
        <w:t>в</w:t>
      </w:r>
      <w:r>
        <w:rPr>
          <w:color w:val="231F20"/>
          <w:spacing w:val="-1"/>
        </w:rPr>
        <w:t xml:space="preserve"> </w:t>
      </w:r>
      <w:r>
        <w:rPr>
          <w:color w:val="231F20"/>
        </w:rPr>
        <w:t>прочитанном</w:t>
      </w:r>
      <w:r>
        <w:rPr>
          <w:color w:val="231F20"/>
          <w:spacing w:val="-1"/>
        </w:rPr>
        <w:t xml:space="preserve"> </w:t>
      </w:r>
      <w:r>
        <w:rPr>
          <w:color w:val="231F20"/>
        </w:rPr>
        <w:t>тексте</w:t>
      </w:r>
      <w:r>
        <w:rPr>
          <w:color w:val="231F20"/>
          <w:spacing w:val="-1"/>
        </w:rPr>
        <w:t xml:space="preserve"> </w:t>
      </w:r>
      <w:r>
        <w:rPr>
          <w:color w:val="231F20"/>
        </w:rPr>
        <w:t>с</w:t>
      </w:r>
      <w:r>
        <w:rPr>
          <w:color w:val="231F20"/>
          <w:spacing w:val="-1"/>
        </w:rPr>
        <w:t xml:space="preserve"> </w:t>
      </w:r>
      <w:r>
        <w:rPr>
          <w:color w:val="231F20"/>
        </w:rPr>
        <w:t>опорой</w:t>
      </w:r>
      <w:r>
        <w:rPr>
          <w:color w:val="231F20"/>
          <w:spacing w:val="-1"/>
        </w:rPr>
        <w:t xml:space="preserve"> </w:t>
      </w:r>
      <w:r>
        <w:rPr>
          <w:color w:val="231F20"/>
        </w:rPr>
        <w:t>на</w:t>
      </w:r>
      <w:r>
        <w:rPr>
          <w:color w:val="231F20"/>
          <w:spacing w:val="-1"/>
        </w:rPr>
        <w:t xml:space="preserve"> </w:t>
      </w:r>
      <w:r>
        <w:rPr>
          <w:color w:val="231F20"/>
        </w:rPr>
        <w:t>иллюстрации</w:t>
      </w:r>
      <w:r>
        <w:rPr>
          <w:color w:val="231F20"/>
          <w:spacing w:val="-1"/>
        </w:rPr>
        <w:t xml:space="preserve"> </w:t>
      </w:r>
      <w:r>
        <w:rPr>
          <w:color w:val="231F20"/>
        </w:rPr>
        <w:t>и</w:t>
      </w:r>
      <w:r>
        <w:rPr>
          <w:color w:val="231F20"/>
          <w:spacing w:val="-1"/>
        </w:rPr>
        <w:t xml:space="preserve"> </w:t>
      </w:r>
      <w:r>
        <w:rPr>
          <w:color w:val="231F20"/>
        </w:rPr>
        <w:t>с</w:t>
      </w:r>
      <w:r>
        <w:rPr>
          <w:color w:val="231F20"/>
          <w:spacing w:val="-1"/>
        </w:rPr>
        <w:t xml:space="preserve"> </w:t>
      </w:r>
      <w:r>
        <w:rPr>
          <w:color w:val="231F20"/>
        </w:rPr>
        <w:t>использо- ванием языковой догадки.</w:t>
      </w:r>
    </w:p>
    <w:p w:rsidR="00DC388F" w:rsidRDefault="004B1DF8">
      <w:pPr>
        <w:pStyle w:val="a3"/>
        <w:spacing w:line="249" w:lineRule="auto"/>
        <w:ind w:right="154"/>
      </w:pPr>
      <w:r>
        <w:rPr>
          <w:color w:val="231F20"/>
        </w:rPr>
        <w:t>Чтение</w:t>
      </w:r>
      <w:r>
        <w:rPr>
          <w:color w:val="231F20"/>
          <w:spacing w:val="40"/>
        </w:rPr>
        <w:t xml:space="preserve"> </w:t>
      </w:r>
      <w:r>
        <w:rPr>
          <w:rFonts w:ascii="Times New Roman" w:hAnsi="Times New Roman"/>
          <w:i/>
          <w:color w:val="231F20"/>
        </w:rPr>
        <w:t>с</w:t>
      </w:r>
      <w:r>
        <w:rPr>
          <w:rFonts w:ascii="Times New Roman" w:hAnsi="Times New Roman"/>
          <w:i/>
          <w:color w:val="231F20"/>
          <w:spacing w:val="40"/>
        </w:rPr>
        <w:t xml:space="preserve"> </w:t>
      </w:r>
      <w:r>
        <w:rPr>
          <w:rFonts w:ascii="Times New Roman" w:hAnsi="Times New Roman"/>
          <w:i/>
          <w:color w:val="231F20"/>
        </w:rPr>
        <w:t>пониманием</w:t>
      </w:r>
      <w:r>
        <w:rPr>
          <w:rFonts w:ascii="Times New Roman" w:hAnsi="Times New Roman"/>
          <w:i/>
          <w:color w:val="231F20"/>
          <w:spacing w:val="40"/>
        </w:rPr>
        <w:t xml:space="preserve"> </w:t>
      </w:r>
      <w:r>
        <w:rPr>
          <w:rFonts w:ascii="Times New Roman" w:hAnsi="Times New Roman"/>
          <w:i/>
          <w:color w:val="231F20"/>
        </w:rPr>
        <w:t>запрашиваемой</w:t>
      </w:r>
      <w:r>
        <w:rPr>
          <w:rFonts w:ascii="Times New Roman" w:hAnsi="Times New Roman"/>
          <w:i/>
          <w:color w:val="231F20"/>
          <w:spacing w:val="40"/>
        </w:rPr>
        <w:t xml:space="preserve"> </w:t>
      </w:r>
      <w:r>
        <w:rPr>
          <w:rFonts w:ascii="Times New Roman" w:hAnsi="Times New Roman"/>
          <w:i/>
          <w:color w:val="231F20"/>
        </w:rPr>
        <w:t>информации</w:t>
      </w:r>
      <w:r>
        <w:rPr>
          <w:rFonts w:ascii="Times New Roman" w:hAnsi="Times New Roman"/>
          <w:i/>
          <w:color w:val="231F20"/>
          <w:spacing w:val="40"/>
        </w:rPr>
        <w:t xml:space="preserve"> </w:t>
      </w:r>
      <w:r>
        <w:rPr>
          <w:color w:val="231F20"/>
        </w:rPr>
        <w:t>предпо- лагает</w:t>
      </w:r>
      <w:r>
        <w:rPr>
          <w:color w:val="231F20"/>
          <w:spacing w:val="-8"/>
        </w:rPr>
        <w:t xml:space="preserve"> </w:t>
      </w:r>
      <w:r>
        <w:rPr>
          <w:color w:val="231F20"/>
        </w:rPr>
        <w:t>нахождение</w:t>
      </w:r>
      <w:r>
        <w:rPr>
          <w:color w:val="231F20"/>
          <w:spacing w:val="-8"/>
        </w:rPr>
        <w:t xml:space="preserve"> </w:t>
      </w:r>
      <w:r>
        <w:rPr>
          <w:color w:val="231F20"/>
        </w:rPr>
        <w:t>в</w:t>
      </w:r>
      <w:r>
        <w:rPr>
          <w:color w:val="231F20"/>
          <w:spacing w:val="-8"/>
        </w:rPr>
        <w:t xml:space="preserve"> </w:t>
      </w:r>
      <w:r>
        <w:rPr>
          <w:color w:val="231F20"/>
        </w:rPr>
        <w:t>прочитанном</w:t>
      </w:r>
      <w:r>
        <w:rPr>
          <w:color w:val="231F20"/>
          <w:spacing w:val="-8"/>
        </w:rPr>
        <w:t xml:space="preserve"> </w:t>
      </w:r>
      <w:r>
        <w:rPr>
          <w:color w:val="231F20"/>
        </w:rPr>
        <w:t>тексте</w:t>
      </w:r>
      <w:r>
        <w:rPr>
          <w:color w:val="231F20"/>
          <w:spacing w:val="-8"/>
        </w:rPr>
        <w:t xml:space="preserve"> </w:t>
      </w:r>
      <w:r>
        <w:rPr>
          <w:color w:val="231F20"/>
        </w:rPr>
        <w:t>и</w:t>
      </w:r>
      <w:r>
        <w:rPr>
          <w:color w:val="231F20"/>
          <w:spacing w:val="-8"/>
        </w:rPr>
        <w:t xml:space="preserve"> </w:t>
      </w:r>
      <w:r>
        <w:rPr>
          <w:color w:val="231F20"/>
        </w:rPr>
        <w:t>понимание</w:t>
      </w:r>
      <w:r>
        <w:rPr>
          <w:color w:val="231F20"/>
          <w:spacing w:val="-8"/>
        </w:rPr>
        <w:t xml:space="preserve"> </w:t>
      </w:r>
      <w:r>
        <w:rPr>
          <w:color w:val="231F20"/>
        </w:rPr>
        <w:t>запра- шиваемой информации фактического характера с опорой на иллюстрации и с использованием языковой догадки.</w:t>
      </w:r>
    </w:p>
    <w:p w:rsidR="00DC388F" w:rsidRDefault="00DC388F">
      <w:pPr>
        <w:spacing w:line="249" w:lineRule="auto"/>
        <w:sectPr w:rsidR="00DC388F">
          <w:pgSz w:w="7830" w:h="12020"/>
          <w:pgMar w:top="620" w:right="580" w:bottom="800" w:left="580" w:header="0" w:footer="614" w:gutter="0"/>
          <w:cols w:space="720"/>
        </w:sectPr>
      </w:pPr>
    </w:p>
    <w:p w:rsidR="00DC388F" w:rsidRDefault="004B1DF8">
      <w:pPr>
        <w:pStyle w:val="a3"/>
        <w:spacing w:before="68" w:line="254" w:lineRule="auto"/>
      </w:pPr>
      <w:r>
        <w:rPr>
          <w:color w:val="231F20"/>
        </w:rPr>
        <w:t>Тексты для чтения про себя: диалог, рассказ, сказка, элек- тронное сообщение личного характера.</w:t>
      </w:r>
    </w:p>
    <w:p w:rsidR="00DC388F" w:rsidRDefault="004B1DF8">
      <w:pPr>
        <w:pStyle w:val="6"/>
        <w:spacing w:before="4"/>
        <w:rPr>
          <w:rFonts w:ascii="Georgia" w:hAnsi="Georgia"/>
        </w:rPr>
      </w:pPr>
      <w:r>
        <w:rPr>
          <w:rFonts w:ascii="Georgia" w:hAnsi="Georgia"/>
          <w:color w:val="231F20"/>
          <w:spacing w:val="-2"/>
          <w:w w:val="105"/>
        </w:rPr>
        <w:t>Письмо</w:t>
      </w:r>
    </w:p>
    <w:p w:rsidR="00DC388F" w:rsidRDefault="004B1DF8">
      <w:pPr>
        <w:pStyle w:val="a3"/>
        <w:spacing w:before="15" w:line="254" w:lineRule="auto"/>
        <w:ind w:right="154"/>
      </w:pPr>
      <w:r>
        <w:rPr>
          <w:color w:val="231F20"/>
        </w:rPr>
        <w:t xml:space="preserve">Воспроизведение речевых образцов, списывание текста; выписывание из текста слов, словосочетаний, предложений; </w:t>
      </w:r>
      <w:r>
        <w:rPr>
          <w:color w:val="231F20"/>
          <w:w w:val="95"/>
        </w:rPr>
        <w:t xml:space="preserve">вставка пропущенных слов в предложение, дописывание пред- </w:t>
      </w:r>
      <w:r>
        <w:rPr>
          <w:color w:val="231F20"/>
        </w:rPr>
        <w:t>ложений в соответствии с решаемой учебной задачей.</w:t>
      </w:r>
    </w:p>
    <w:p w:rsidR="00DC388F" w:rsidRDefault="004B1DF8">
      <w:pPr>
        <w:pStyle w:val="a3"/>
        <w:spacing w:line="254" w:lineRule="auto"/>
      </w:pPr>
      <w:r>
        <w:rPr>
          <w:color w:val="231F20"/>
        </w:rPr>
        <w:t xml:space="preserve">Заполнение простых формуляров с указанием личной ин- </w:t>
      </w:r>
      <w:r>
        <w:rPr>
          <w:color w:val="231F20"/>
          <w:spacing w:val="-2"/>
        </w:rPr>
        <w:t>формации</w:t>
      </w:r>
      <w:r>
        <w:rPr>
          <w:color w:val="231F20"/>
          <w:spacing w:val="-14"/>
        </w:rPr>
        <w:t xml:space="preserve"> </w:t>
      </w:r>
      <w:r>
        <w:rPr>
          <w:color w:val="231F20"/>
          <w:spacing w:val="-2"/>
        </w:rPr>
        <w:t>(имя,</w:t>
      </w:r>
      <w:r>
        <w:rPr>
          <w:color w:val="231F20"/>
          <w:spacing w:val="-14"/>
        </w:rPr>
        <w:t xml:space="preserve"> </w:t>
      </w:r>
      <w:r>
        <w:rPr>
          <w:color w:val="231F20"/>
          <w:spacing w:val="-2"/>
        </w:rPr>
        <w:t>фамилия,</w:t>
      </w:r>
      <w:r>
        <w:rPr>
          <w:color w:val="231F20"/>
          <w:spacing w:val="-14"/>
        </w:rPr>
        <w:t xml:space="preserve"> </w:t>
      </w:r>
      <w:r>
        <w:rPr>
          <w:color w:val="231F20"/>
          <w:spacing w:val="-2"/>
        </w:rPr>
        <w:t>возраст,</w:t>
      </w:r>
      <w:r>
        <w:rPr>
          <w:color w:val="231F20"/>
          <w:spacing w:val="-14"/>
        </w:rPr>
        <w:t xml:space="preserve"> </w:t>
      </w:r>
      <w:r>
        <w:rPr>
          <w:color w:val="231F20"/>
          <w:spacing w:val="-2"/>
        </w:rPr>
        <w:t>страна</w:t>
      </w:r>
      <w:r>
        <w:rPr>
          <w:color w:val="231F20"/>
          <w:spacing w:val="-14"/>
        </w:rPr>
        <w:t xml:space="preserve"> </w:t>
      </w:r>
      <w:r>
        <w:rPr>
          <w:color w:val="231F20"/>
          <w:spacing w:val="-2"/>
        </w:rPr>
        <w:t>проживания)</w:t>
      </w:r>
      <w:r>
        <w:rPr>
          <w:color w:val="231F20"/>
          <w:spacing w:val="-14"/>
        </w:rPr>
        <w:t xml:space="preserve"> </w:t>
      </w:r>
      <w:r>
        <w:rPr>
          <w:color w:val="231F20"/>
          <w:spacing w:val="-2"/>
        </w:rPr>
        <w:t>в</w:t>
      </w:r>
      <w:r>
        <w:rPr>
          <w:color w:val="231F20"/>
          <w:spacing w:val="-14"/>
        </w:rPr>
        <w:t xml:space="preserve"> </w:t>
      </w:r>
      <w:r>
        <w:rPr>
          <w:color w:val="231F20"/>
          <w:spacing w:val="-2"/>
        </w:rPr>
        <w:t xml:space="preserve">соот- </w:t>
      </w:r>
      <w:r>
        <w:rPr>
          <w:color w:val="231F20"/>
        </w:rPr>
        <w:t>ветствии</w:t>
      </w:r>
      <w:r>
        <w:rPr>
          <w:color w:val="231F20"/>
          <w:spacing w:val="-16"/>
        </w:rPr>
        <w:t xml:space="preserve"> </w:t>
      </w:r>
      <w:r>
        <w:rPr>
          <w:color w:val="231F20"/>
        </w:rPr>
        <w:t>с</w:t>
      </w:r>
      <w:r>
        <w:rPr>
          <w:color w:val="231F20"/>
          <w:spacing w:val="-16"/>
        </w:rPr>
        <w:t xml:space="preserve"> </w:t>
      </w:r>
      <w:r>
        <w:rPr>
          <w:color w:val="231F20"/>
        </w:rPr>
        <w:t>нормами,</w:t>
      </w:r>
      <w:r>
        <w:rPr>
          <w:color w:val="231F20"/>
          <w:spacing w:val="-16"/>
        </w:rPr>
        <w:t xml:space="preserve"> </w:t>
      </w:r>
      <w:r>
        <w:rPr>
          <w:color w:val="231F20"/>
        </w:rPr>
        <w:t>принятыми</w:t>
      </w:r>
      <w:r>
        <w:rPr>
          <w:color w:val="231F20"/>
          <w:spacing w:val="-16"/>
        </w:rPr>
        <w:t xml:space="preserve"> </w:t>
      </w:r>
      <w:r>
        <w:rPr>
          <w:color w:val="231F20"/>
        </w:rPr>
        <w:t>в</w:t>
      </w:r>
      <w:r>
        <w:rPr>
          <w:color w:val="231F20"/>
          <w:spacing w:val="-16"/>
        </w:rPr>
        <w:t xml:space="preserve"> </w:t>
      </w:r>
      <w:r>
        <w:rPr>
          <w:color w:val="231F20"/>
        </w:rPr>
        <w:t>стране/странах</w:t>
      </w:r>
      <w:r>
        <w:rPr>
          <w:color w:val="231F20"/>
          <w:spacing w:val="-16"/>
        </w:rPr>
        <w:t xml:space="preserve"> </w:t>
      </w:r>
      <w:r>
        <w:rPr>
          <w:color w:val="231F20"/>
        </w:rPr>
        <w:t xml:space="preserve">изучаемого </w:t>
      </w:r>
      <w:r>
        <w:rPr>
          <w:color w:val="231F20"/>
          <w:spacing w:val="-2"/>
        </w:rPr>
        <w:t>языка.</w:t>
      </w:r>
    </w:p>
    <w:p w:rsidR="00DC388F" w:rsidRDefault="004B1DF8">
      <w:pPr>
        <w:pStyle w:val="a3"/>
        <w:spacing w:line="254" w:lineRule="auto"/>
      </w:pPr>
      <w:r>
        <w:rPr>
          <w:color w:val="231F20"/>
        </w:rPr>
        <w:t>Написание</w:t>
      </w:r>
      <w:r>
        <w:rPr>
          <w:color w:val="231F20"/>
          <w:spacing w:val="40"/>
        </w:rPr>
        <w:t xml:space="preserve"> </w:t>
      </w:r>
      <w:r>
        <w:rPr>
          <w:color w:val="231F20"/>
        </w:rPr>
        <w:t>с</w:t>
      </w:r>
      <w:r>
        <w:rPr>
          <w:color w:val="231F20"/>
          <w:spacing w:val="40"/>
        </w:rPr>
        <w:t xml:space="preserve"> </w:t>
      </w:r>
      <w:r>
        <w:rPr>
          <w:color w:val="231F20"/>
        </w:rPr>
        <w:t>опорой</w:t>
      </w:r>
      <w:r>
        <w:rPr>
          <w:color w:val="231F20"/>
          <w:spacing w:val="40"/>
        </w:rPr>
        <w:t xml:space="preserve"> </w:t>
      </w:r>
      <w:r>
        <w:rPr>
          <w:color w:val="231F20"/>
        </w:rPr>
        <w:t>на</w:t>
      </w:r>
      <w:r>
        <w:rPr>
          <w:color w:val="231F20"/>
          <w:spacing w:val="40"/>
        </w:rPr>
        <w:t xml:space="preserve"> </w:t>
      </w:r>
      <w:r>
        <w:rPr>
          <w:color w:val="231F20"/>
        </w:rPr>
        <w:t>образец</w:t>
      </w:r>
      <w:r>
        <w:rPr>
          <w:color w:val="231F20"/>
          <w:spacing w:val="40"/>
        </w:rPr>
        <w:t xml:space="preserve"> </w:t>
      </w:r>
      <w:r>
        <w:rPr>
          <w:color w:val="231F20"/>
        </w:rPr>
        <w:t>коротких</w:t>
      </w:r>
      <w:r>
        <w:rPr>
          <w:color w:val="231F20"/>
          <w:spacing w:val="40"/>
        </w:rPr>
        <w:t xml:space="preserve"> </w:t>
      </w:r>
      <w:r>
        <w:rPr>
          <w:color w:val="231F20"/>
        </w:rPr>
        <w:t>поздравлений</w:t>
      </w:r>
      <w:r>
        <w:rPr>
          <w:color w:val="231F20"/>
          <w:spacing w:val="40"/>
        </w:rPr>
        <w:t xml:space="preserve"> </w:t>
      </w:r>
      <w:r>
        <w:rPr>
          <w:color w:val="231F20"/>
        </w:rPr>
        <w:t>с</w:t>
      </w:r>
      <w:r>
        <w:rPr>
          <w:color w:val="231F20"/>
          <w:spacing w:val="-9"/>
        </w:rPr>
        <w:t xml:space="preserve"> </w:t>
      </w:r>
      <w:r>
        <w:rPr>
          <w:color w:val="231F20"/>
        </w:rPr>
        <w:t>праздниками</w:t>
      </w:r>
      <w:r>
        <w:rPr>
          <w:color w:val="231F20"/>
          <w:spacing w:val="-9"/>
        </w:rPr>
        <w:t xml:space="preserve"> </w:t>
      </w:r>
      <w:r>
        <w:rPr>
          <w:color w:val="231F20"/>
        </w:rPr>
        <w:t>(с</w:t>
      </w:r>
      <w:r>
        <w:rPr>
          <w:color w:val="231F20"/>
          <w:spacing w:val="-9"/>
        </w:rPr>
        <w:t xml:space="preserve"> </w:t>
      </w:r>
      <w:r>
        <w:rPr>
          <w:color w:val="231F20"/>
        </w:rPr>
        <w:t>днём</w:t>
      </w:r>
      <w:r>
        <w:rPr>
          <w:color w:val="231F20"/>
          <w:spacing w:val="-8"/>
        </w:rPr>
        <w:t xml:space="preserve"> </w:t>
      </w:r>
      <w:r>
        <w:rPr>
          <w:color w:val="231F20"/>
        </w:rPr>
        <w:t>рождения,</w:t>
      </w:r>
      <w:r>
        <w:rPr>
          <w:color w:val="231F20"/>
          <w:spacing w:val="-9"/>
        </w:rPr>
        <w:t xml:space="preserve"> </w:t>
      </w:r>
      <w:r>
        <w:rPr>
          <w:color w:val="231F20"/>
        </w:rPr>
        <w:t>Новым</w:t>
      </w:r>
      <w:r>
        <w:rPr>
          <w:color w:val="231F20"/>
          <w:spacing w:val="-9"/>
        </w:rPr>
        <w:t xml:space="preserve"> </w:t>
      </w:r>
      <w:r>
        <w:rPr>
          <w:color w:val="231F20"/>
        </w:rPr>
        <w:t>годом,</w:t>
      </w:r>
      <w:r>
        <w:rPr>
          <w:color w:val="231F20"/>
          <w:spacing w:val="-8"/>
        </w:rPr>
        <w:t xml:space="preserve"> </w:t>
      </w:r>
      <w:r>
        <w:rPr>
          <w:color w:val="231F20"/>
          <w:spacing w:val="-2"/>
        </w:rPr>
        <w:t>Рождеством).</w:t>
      </w:r>
    </w:p>
    <w:p w:rsidR="00DC388F" w:rsidRDefault="004B1DF8">
      <w:pPr>
        <w:pStyle w:val="2"/>
        <w:spacing w:before="141"/>
      </w:pPr>
      <w:r>
        <w:rPr>
          <w:color w:val="231F20"/>
        </w:rPr>
        <w:t>Языковые</w:t>
      </w:r>
      <w:r>
        <w:rPr>
          <w:color w:val="231F20"/>
          <w:spacing w:val="-2"/>
        </w:rPr>
        <w:t xml:space="preserve"> </w:t>
      </w:r>
      <w:r>
        <w:rPr>
          <w:color w:val="231F20"/>
        </w:rPr>
        <w:t>знания</w:t>
      </w:r>
      <w:r>
        <w:rPr>
          <w:color w:val="231F20"/>
          <w:spacing w:val="-1"/>
        </w:rPr>
        <w:t xml:space="preserve"> </w:t>
      </w:r>
      <w:r>
        <w:rPr>
          <w:color w:val="231F20"/>
        </w:rPr>
        <w:t>и</w:t>
      </w:r>
      <w:r>
        <w:rPr>
          <w:color w:val="231F20"/>
          <w:spacing w:val="-1"/>
        </w:rPr>
        <w:t xml:space="preserve"> </w:t>
      </w:r>
      <w:r>
        <w:rPr>
          <w:color w:val="231F20"/>
          <w:spacing w:val="-2"/>
        </w:rPr>
        <w:t>навыки</w:t>
      </w:r>
    </w:p>
    <w:p w:rsidR="00DC388F" w:rsidRDefault="004B1DF8">
      <w:pPr>
        <w:pStyle w:val="6"/>
        <w:spacing w:before="119"/>
        <w:rPr>
          <w:rFonts w:ascii="Georgia" w:hAnsi="Georgia"/>
        </w:rPr>
      </w:pPr>
      <w:r>
        <w:rPr>
          <w:rFonts w:ascii="Georgia" w:hAnsi="Georgia"/>
          <w:color w:val="231F20"/>
        </w:rPr>
        <w:t>Фонетическая</w:t>
      </w:r>
      <w:r>
        <w:rPr>
          <w:rFonts w:ascii="Georgia" w:hAnsi="Georgia"/>
          <w:color w:val="231F20"/>
          <w:spacing w:val="29"/>
        </w:rPr>
        <w:t xml:space="preserve"> </w:t>
      </w:r>
      <w:r>
        <w:rPr>
          <w:rFonts w:ascii="Georgia" w:hAnsi="Georgia"/>
          <w:color w:val="231F20"/>
        </w:rPr>
        <w:t>сторона</w:t>
      </w:r>
      <w:r>
        <w:rPr>
          <w:rFonts w:ascii="Georgia" w:hAnsi="Georgia"/>
          <w:color w:val="231F20"/>
          <w:spacing w:val="30"/>
        </w:rPr>
        <w:t xml:space="preserve"> </w:t>
      </w:r>
      <w:r>
        <w:rPr>
          <w:rFonts w:ascii="Georgia" w:hAnsi="Georgia"/>
          <w:color w:val="231F20"/>
          <w:spacing w:val="-4"/>
        </w:rPr>
        <w:t>речи</w:t>
      </w:r>
    </w:p>
    <w:p w:rsidR="00DC388F" w:rsidRDefault="004B1DF8">
      <w:pPr>
        <w:pStyle w:val="a3"/>
        <w:spacing w:before="16" w:line="254" w:lineRule="auto"/>
      </w:pPr>
      <w:r>
        <w:rPr>
          <w:color w:val="231F20"/>
        </w:rPr>
        <w:t>Буквы немецкого алфавита. Фонетически корректное озву- чивание букв немецкого алфавита.</w:t>
      </w:r>
    </w:p>
    <w:p w:rsidR="00DC388F" w:rsidRDefault="004B1DF8">
      <w:pPr>
        <w:pStyle w:val="a3"/>
        <w:spacing w:line="254" w:lineRule="auto"/>
      </w:pPr>
      <w:r>
        <w:rPr>
          <w:color w:val="231F20"/>
        </w:rPr>
        <w:t>Различение</w:t>
      </w:r>
      <w:r>
        <w:rPr>
          <w:color w:val="231F20"/>
          <w:spacing w:val="40"/>
        </w:rPr>
        <w:t xml:space="preserve"> </w:t>
      </w:r>
      <w:r>
        <w:rPr>
          <w:color w:val="231F20"/>
        </w:rPr>
        <w:t>на</w:t>
      </w:r>
      <w:r>
        <w:rPr>
          <w:color w:val="231F20"/>
          <w:spacing w:val="40"/>
        </w:rPr>
        <w:t xml:space="preserve"> </w:t>
      </w:r>
      <w:r>
        <w:rPr>
          <w:color w:val="231F20"/>
        </w:rPr>
        <w:t>слух</w:t>
      </w:r>
      <w:r>
        <w:rPr>
          <w:color w:val="231F20"/>
          <w:spacing w:val="40"/>
        </w:rPr>
        <w:t xml:space="preserve"> </w:t>
      </w:r>
      <w:r>
        <w:rPr>
          <w:color w:val="231F20"/>
        </w:rPr>
        <w:t>и</w:t>
      </w:r>
      <w:r>
        <w:rPr>
          <w:color w:val="231F20"/>
          <w:spacing w:val="40"/>
        </w:rPr>
        <w:t xml:space="preserve"> </w:t>
      </w:r>
      <w:r>
        <w:rPr>
          <w:color w:val="231F20"/>
        </w:rPr>
        <w:t>адекватное,</w:t>
      </w:r>
      <w:r>
        <w:rPr>
          <w:color w:val="231F20"/>
          <w:spacing w:val="40"/>
        </w:rPr>
        <w:t xml:space="preserve"> </w:t>
      </w:r>
      <w:r>
        <w:rPr>
          <w:color w:val="231F20"/>
        </w:rPr>
        <w:t>без</w:t>
      </w:r>
      <w:r>
        <w:rPr>
          <w:color w:val="231F20"/>
          <w:spacing w:val="40"/>
        </w:rPr>
        <w:t xml:space="preserve"> </w:t>
      </w:r>
      <w:r>
        <w:rPr>
          <w:color w:val="231F20"/>
        </w:rPr>
        <w:t>ошибок,</w:t>
      </w:r>
      <w:r>
        <w:rPr>
          <w:color w:val="231F20"/>
          <w:spacing w:val="40"/>
        </w:rPr>
        <w:t xml:space="preserve"> </w:t>
      </w:r>
      <w:r>
        <w:rPr>
          <w:color w:val="231F20"/>
        </w:rPr>
        <w:t>ведущих</w:t>
      </w:r>
      <w:r>
        <w:rPr>
          <w:color w:val="231F20"/>
          <w:spacing w:val="80"/>
        </w:rPr>
        <w:t xml:space="preserve"> </w:t>
      </w:r>
      <w:r>
        <w:rPr>
          <w:color w:val="231F20"/>
        </w:rPr>
        <w:t>к сбою в коммуникации, произнесение слов с соблюдением правильного ударения и фраз с соблюдением их ритмико-ин- тонационных особенностей.</w:t>
      </w:r>
    </w:p>
    <w:p w:rsidR="00DC388F" w:rsidRDefault="004B1DF8">
      <w:pPr>
        <w:pStyle w:val="a3"/>
        <w:spacing w:line="254" w:lineRule="auto"/>
      </w:pPr>
      <w:r>
        <w:rPr>
          <w:color w:val="231F20"/>
        </w:rPr>
        <w:t>Чтение</w:t>
      </w:r>
      <w:r>
        <w:rPr>
          <w:color w:val="231F20"/>
          <w:spacing w:val="-7"/>
        </w:rPr>
        <w:t xml:space="preserve"> </w:t>
      </w:r>
      <w:r>
        <w:rPr>
          <w:color w:val="231F20"/>
        </w:rPr>
        <w:t>новых</w:t>
      </w:r>
      <w:r>
        <w:rPr>
          <w:color w:val="231F20"/>
          <w:spacing w:val="-7"/>
        </w:rPr>
        <w:t xml:space="preserve"> </w:t>
      </w:r>
      <w:r>
        <w:rPr>
          <w:color w:val="231F20"/>
        </w:rPr>
        <w:t>слов</w:t>
      </w:r>
      <w:r>
        <w:rPr>
          <w:color w:val="231F20"/>
          <w:spacing w:val="-7"/>
        </w:rPr>
        <w:t xml:space="preserve"> </w:t>
      </w:r>
      <w:r>
        <w:rPr>
          <w:color w:val="231F20"/>
        </w:rPr>
        <w:t>согласно</w:t>
      </w:r>
      <w:r>
        <w:rPr>
          <w:color w:val="231F20"/>
          <w:spacing w:val="-7"/>
        </w:rPr>
        <w:t xml:space="preserve"> </w:t>
      </w:r>
      <w:r>
        <w:rPr>
          <w:color w:val="231F20"/>
        </w:rPr>
        <w:t>основным</w:t>
      </w:r>
      <w:r>
        <w:rPr>
          <w:color w:val="231F20"/>
          <w:spacing w:val="-7"/>
        </w:rPr>
        <w:t xml:space="preserve"> </w:t>
      </w:r>
      <w:r>
        <w:rPr>
          <w:color w:val="231F20"/>
        </w:rPr>
        <w:t>правилам</w:t>
      </w:r>
      <w:r>
        <w:rPr>
          <w:color w:val="231F20"/>
          <w:spacing w:val="-7"/>
        </w:rPr>
        <w:t xml:space="preserve"> </w:t>
      </w:r>
      <w:r>
        <w:rPr>
          <w:color w:val="231F20"/>
        </w:rPr>
        <w:t>чтения</w:t>
      </w:r>
      <w:r>
        <w:rPr>
          <w:color w:val="231F20"/>
          <w:spacing w:val="-7"/>
        </w:rPr>
        <w:t xml:space="preserve"> </w:t>
      </w:r>
      <w:r>
        <w:rPr>
          <w:color w:val="231F20"/>
        </w:rPr>
        <w:t>не- мецкого языка. Чтение основных дифтонгов и сочетаний со- гласных, вычленение некоторых звукобуквенных сочетаний при анализе изученных слов.</w:t>
      </w:r>
    </w:p>
    <w:p w:rsidR="00DC388F" w:rsidRDefault="004B1DF8">
      <w:pPr>
        <w:pStyle w:val="6"/>
        <w:rPr>
          <w:rFonts w:ascii="Georgia" w:hAnsi="Georgia"/>
        </w:rPr>
      </w:pPr>
      <w:r>
        <w:rPr>
          <w:rFonts w:ascii="Georgia" w:hAnsi="Georgia"/>
          <w:color w:val="231F20"/>
        </w:rPr>
        <w:t>Графика,</w:t>
      </w:r>
      <w:r>
        <w:rPr>
          <w:rFonts w:ascii="Georgia" w:hAnsi="Georgia"/>
          <w:color w:val="231F20"/>
          <w:spacing w:val="22"/>
        </w:rPr>
        <w:t xml:space="preserve"> </w:t>
      </w:r>
      <w:r>
        <w:rPr>
          <w:rFonts w:ascii="Georgia" w:hAnsi="Georgia"/>
          <w:color w:val="231F20"/>
        </w:rPr>
        <w:t>орфография</w:t>
      </w:r>
      <w:r>
        <w:rPr>
          <w:rFonts w:ascii="Georgia" w:hAnsi="Georgia"/>
          <w:color w:val="231F20"/>
          <w:spacing w:val="23"/>
        </w:rPr>
        <w:t xml:space="preserve"> </w:t>
      </w:r>
      <w:r>
        <w:rPr>
          <w:rFonts w:ascii="Georgia" w:hAnsi="Georgia"/>
          <w:color w:val="231F20"/>
        </w:rPr>
        <w:t>и</w:t>
      </w:r>
      <w:r>
        <w:rPr>
          <w:rFonts w:ascii="Georgia" w:hAnsi="Georgia"/>
          <w:color w:val="231F20"/>
          <w:spacing w:val="23"/>
        </w:rPr>
        <w:t xml:space="preserve"> </w:t>
      </w:r>
      <w:r>
        <w:rPr>
          <w:rFonts w:ascii="Georgia" w:hAnsi="Georgia"/>
          <w:color w:val="231F20"/>
          <w:spacing w:val="-2"/>
        </w:rPr>
        <w:t>пунктуация</w:t>
      </w:r>
    </w:p>
    <w:p w:rsidR="00DC388F" w:rsidRDefault="004B1DF8">
      <w:pPr>
        <w:pStyle w:val="a3"/>
        <w:spacing w:before="12"/>
        <w:ind w:left="383" w:right="0" w:firstLine="0"/>
        <w:jc w:val="left"/>
      </w:pPr>
      <w:r>
        <w:rPr>
          <w:color w:val="231F20"/>
        </w:rPr>
        <w:t>Правильное</w:t>
      </w:r>
      <w:r>
        <w:rPr>
          <w:color w:val="231F20"/>
          <w:spacing w:val="-10"/>
        </w:rPr>
        <w:t xml:space="preserve"> </w:t>
      </w:r>
      <w:r>
        <w:rPr>
          <w:color w:val="231F20"/>
        </w:rPr>
        <w:t>написание</w:t>
      </w:r>
      <w:r>
        <w:rPr>
          <w:color w:val="231F20"/>
          <w:spacing w:val="-10"/>
        </w:rPr>
        <w:t xml:space="preserve"> </w:t>
      </w:r>
      <w:r>
        <w:rPr>
          <w:color w:val="231F20"/>
        </w:rPr>
        <w:t>изученных</w:t>
      </w:r>
      <w:r>
        <w:rPr>
          <w:color w:val="231F20"/>
          <w:spacing w:val="-9"/>
        </w:rPr>
        <w:t xml:space="preserve"> </w:t>
      </w:r>
      <w:r>
        <w:rPr>
          <w:color w:val="231F20"/>
          <w:spacing w:val="-2"/>
        </w:rPr>
        <w:t>слов.</w:t>
      </w:r>
    </w:p>
    <w:p w:rsidR="00DC388F" w:rsidRDefault="004B1DF8">
      <w:pPr>
        <w:pStyle w:val="a3"/>
        <w:spacing w:before="13" w:line="254" w:lineRule="auto"/>
      </w:pPr>
      <w:r>
        <w:rPr>
          <w:color w:val="231F20"/>
        </w:rPr>
        <w:t>Правильная</w:t>
      </w:r>
      <w:r>
        <w:rPr>
          <w:color w:val="231F20"/>
          <w:spacing w:val="-12"/>
        </w:rPr>
        <w:t xml:space="preserve"> </w:t>
      </w:r>
      <w:r>
        <w:rPr>
          <w:color w:val="231F20"/>
        </w:rPr>
        <w:t>расстановка</w:t>
      </w:r>
      <w:r>
        <w:rPr>
          <w:color w:val="231F20"/>
          <w:spacing w:val="-12"/>
        </w:rPr>
        <w:t xml:space="preserve"> </w:t>
      </w:r>
      <w:r>
        <w:rPr>
          <w:color w:val="231F20"/>
        </w:rPr>
        <w:t>знаков</w:t>
      </w:r>
      <w:r>
        <w:rPr>
          <w:color w:val="231F20"/>
          <w:spacing w:val="-12"/>
        </w:rPr>
        <w:t xml:space="preserve"> </w:t>
      </w:r>
      <w:r>
        <w:rPr>
          <w:color w:val="231F20"/>
        </w:rPr>
        <w:t>препинания:</w:t>
      </w:r>
      <w:r>
        <w:rPr>
          <w:color w:val="231F20"/>
          <w:spacing w:val="-12"/>
        </w:rPr>
        <w:t xml:space="preserve"> </w:t>
      </w:r>
      <w:r>
        <w:rPr>
          <w:color w:val="231F20"/>
        </w:rPr>
        <w:t>точки,</w:t>
      </w:r>
      <w:r>
        <w:rPr>
          <w:color w:val="231F20"/>
          <w:spacing w:val="-12"/>
        </w:rPr>
        <w:t xml:space="preserve"> </w:t>
      </w:r>
      <w:r>
        <w:rPr>
          <w:color w:val="231F20"/>
        </w:rPr>
        <w:t>вопро- сительного и восклицательного знаков в конце предложения.</w:t>
      </w:r>
    </w:p>
    <w:p w:rsidR="00DC388F" w:rsidRDefault="004B1DF8">
      <w:pPr>
        <w:pStyle w:val="6"/>
        <w:spacing w:before="4"/>
        <w:rPr>
          <w:rFonts w:ascii="Georgia" w:hAnsi="Georgia"/>
        </w:rPr>
      </w:pPr>
      <w:r>
        <w:rPr>
          <w:rFonts w:ascii="Georgia" w:hAnsi="Georgia"/>
          <w:color w:val="231F20"/>
        </w:rPr>
        <w:t>Лексическая</w:t>
      </w:r>
      <w:r>
        <w:rPr>
          <w:rFonts w:ascii="Georgia" w:hAnsi="Georgia"/>
          <w:color w:val="231F20"/>
          <w:spacing w:val="32"/>
        </w:rPr>
        <w:t xml:space="preserve"> </w:t>
      </w:r>
      <w:r>
        <w:rPr>
          <w:rFonts w:ascii="Georgia" w:hAnsi="Georgia"/>
          <w:color w:val="231F20"/>
        </w:rPr>
        <w:t>сторона</w:t>
      </w:r>
      <w:r>
        <w:rPr>
          <w:rFonts w:ascii="Georgia" w:hAnsi="Georgia"/>
          <w:color w:val="231F20"/>
          <w:spacing w:val="33"/>
        </w:rPr>
        <w:t xml:space="preserve"> </w:t>
      </w:r>
      <w:r>
        <w:rPr>
          <w:rFonts w:ascii="Georgia" w:hAnsi="Georgia"/>
          <w:color w:val="231F20"/>
          <w:spacing w:val="-4"/>
        </w:rPr>
        <w:t>речи</w:t>
      </w:r>
    </w:p>
    <w:p w:rsidR="00DC388F" w:rsidRDefault="004B1DF8">
      <w:pPr>
        <w:pStyle w:val="a3"/>
        <w:spacing w:before="15" w:line="254" w:lineRule="auto"/>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речи не менее 200 лексических единиц (слов, словосочетаний, ре- чевых клише), обслуживающих ситуации общения в рамках тематического содержания речи для 2 класса.</w:t>
      </w:r>
    </w:p>
    <w:p w:rsidR="00DC388F" w:rsidRDefault="004B1DF8">
      <w:pPr>
        <w:pStyle w:val="a3"/>
        <w:spacing w:line="254" w:lineRule="auto"/>
      </w:pPr>
      <w:r>
        <w:rPr>
          <w:color w:val="231F20"/>
        </w:rPr>
        <w:t>Использование</w:t>
      </w:r>
      <w:r>
        <w:rPr>
          <w:color w:val="231F20"/>
          <w:spacing w:val="-16"/>
        </w:rPr>
        <w:t xml:space="preserve"> </w:t>
      </w:r>
      <w:r>
        <w:rPr>
          <w:color w:val="231F20"/>
        </w:rPr>
        <w:t>языковой</w:t>
      </w:r>
      <w:r>
        <w:rPr>
          <w:color w:val="231F20"/>
          <w:spacing w:val="-16"/>
        </w:rPr>
        <w:t xml:space="preserve"> </w:t>
      </w:r>
      <w:r>
        <w:rPr>
          <w:color w:val="231F20"/>
        </w:rPr>
        <w:t>догадки</w:t>
      </w:r>
      <w:r>
        <w:rPr>
          <w:color w:val="231F20"/>
          <w:spacing w:val="-16"/>
        </w:rPr>
        <w:t xml:space="preserve"> </w:t>
      </w:r>
      <w:r>
        <w:rPr>
          <w:color w:val="231F20"/>
        </w:rPr>
        <w:t>для</w:t>
      </w:r>
      <w:r>
        <w:rPr>
          <w:color w:val="231F20"/>
          <w:spacing w:val="-16"/>
        </w:rPr>
        <w:t xml:space="preserve"> </w:t>
      </w:r>
      <w:r>
        <w:rPr>
          <w:color w:val="231F20"/>
        </w:rPr>
        <w:t>распознавания</w:t>
      </w:r>
      <w:r>
        <w:rPr>
          <w:color w:val="231F20"/>
          <w:spacing w:val="-16"/>
        </w:rPr>
        <w:t xml:space="preserve"> </w:t>
      </w:r>
      <w:r>
        <w:rPr>
          <w:color w:val="231F20"/>
        </w:rPr>
        <w:t>интер- национальных слов (der Film, das Kino).</w:t>
      </w:r>
    </w:p>
    <w:p w:rsidR="00DC388F" w:rsidRDefault="004B1DF8">
      <w:pPr>
        <w:pStyle w:val="6"/>
        <w:rPr>
          <w:rFonts w:ascii="Georgia" w:hAnsi="Georgia"/>
        </w:rPr>
      </w:pPr>
      <w:r>
        <w:rPr>
          <w:rFonts w:ascii="Georgia" w:hAnsi="Georgia"/>
          <w:color w:val="231F20"/>
        </w:rPr>
        <w:t>Грамматическая</w:t>
      </w:r>
      <w:r>
        <w:rPr>
          <w:rFonts w:ascii="Georgia" w:hAnsi="Georgia"/>
          <w:color w:val="231F20"/>
          <w:spacing w:val="40"/>
        </w:rPr>
        <w:t xml:space="preserve"> </w:t>
      </w:r>
      <w:r>
        <w:rPr>
          <w:rFonts w:ascii="Georgia" w:hAnsi="Georgia"/>
          <w:color w:val="231F20"/>
        </w:rPr>
        <w:t>сторона</w:t>
      </w:r>
      <w:r>
        <w:rPr>
          <w:rFonts w:ascii="Georgia" w:hAnsi="Georgia"/>
          <w:color w:val="231F20"/>
          <w:spacing w:val="40"/>
        </w:rPr>
        <w:t xml:space="preserve"> </w:t>
      </w:r>
      <w:r>
        <w:rPr>
          <w:rFonts w:ascii="Georgia" w:hAnsi="Georgia"/>
          <w:color w:val="231F20"/>
          <w:spacing w:val="-4"/>
        </w:rPr>
        <w:t>речи</w:t>
      </w:r>
    </w:p>
    <w:p w:rsidR="00DC388F" w:rsidRDefault="004B1DF8">
      <w:pPr>
        <w:pStyle w:val="a3"/>
        <w:spacing w:before="16" w:line="254" w:lineRule="auto"/>
      </w:pPr>
      <w:r>
        <w:rPr>
          <w:color w:val="231F20"/>
          <w:w w:val="95"/>
        </w:rPr>
        <w:t xml:space="preserve">Распознавание в письменном и звучащем тексте и употребле- </w:t>
      </w:r>
      <w:r>
        <w:rPr>
          <w:color w:val="231F20"/>
        </w:rPr>
        <w:t>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речи</w:t>
      </w:r>
      <w:r>
        <w:rPr>
          <w:color w:val="231F20"/>
          <w:spacing w:val="-4"/>
        </w:rPr>
        <w:t xml:space="preserve"> </w:t>
      </w:r>
      <w:r>
        <w:rPr>
          <w:color w:val="231F20"/>
        </w:rPr>
        <w:t>изученных</w:t>
      </w:r>
      <w:r>
        <w:rPr>
          <w:color w:val="231F20"/>
          <w:spacing w:val="-4"/>
        </w:rPr>
        <w:t xml:space="preserve"> </w:t>
      </w:r>
      <w:r>
        <w:rPr>
          <w:color w:val="231F20"/>
        </w:rPr>
        <w:t>морфологических форм и синтаксических конструкций немецкого языка.</w:t>
      </w:r>
    </w:p>
    <w:p w:rsidR="00DC388F" w:rsidRDefault="00DC388F">
      <w:pPr>
        <w:spacing w:line="254" w:lineRule="auto"/>
        <w:sectPr w:rsidR="00DC388F">
          <w:pgSz w:w="7830" w:h="12020"/>
          <w:pgMar w:top="620" w:right="580" w:bottom="800" w:left="580" w:header="0" w:footer="614" w:gutter="0"/>
          <w:cols w:space="720"/>
        </w:sectPr>
      </w:pPr>
    </w:p>
    <w:p w:rsidR="00DC388F" w:rsidRDefault="004B1DF8">
      <w:pPr>
        <w:pStyle w:val="a3"/>
        <w:spacing w:before="68"/>
        <w:ind w:right="154"/>
        <w:jc w:val="right"/>
      </w:pPr>
      <w:r>
        <w:rPr>
          <w:color w:val="231F20"/>
        </w:rPr>
        <w:t>Коммуникативные</w:t>
      </w:r>
      <w:r>
        <w:rPr>
          <w:color w:val="231F20"/>
          <w:spacing w:val="24"/>
        </w:rPr>
        <w:t xml:space="preserve"> </w:t>
      </w:r>
      <w:r>
        <w:rPr>
          <w:color w:val="231F20"/>
        </w:rPr>
        <w:t>типы</w:t>
      </w:r>
      <w:r>
        <w:rPr>
          <w:color w:val="231F20"/>
          <w:spacing w:val="24"/>
        </w:rPr>
        <w:t xml:space="preserve"> </w:t>
      </w:r>
      <w:r>
        <w:rPr>
          <w:color w:val="231F20"/>
        </w:rPr>
        <w:t>предложений:</w:t>
      </w:r>
      <w:r>
        <w:rPr>
          <w:color w:val="231F20"/>
          <w:spacing w:val="24"/>
        </w:rPr>
        <w:t xml:space="preserve"> </w:t>
      </w:r>
      <w:r>
        <w:rPr>
          <w:color w:val="231F20"/>
        </w:rPr>
        <w:t>повествовательные (утвердительные,</w:t>
      </w:r>
      <w:r>
        <w:rPr>
          <w:color w:val="231F20"/>
          <w:spacing w:val="80"/>
        </w:rPr>
        <w:t xml:space="preserve"> </w:t>
      </w:r>
      <w:r>
        <w:rPr>
          <w:color w:val="231F20"/>
        </w:rPr>
        <w:t>отрицательные</w:t>
      </w:r>
      <w:r>
        <w:rPr>
          <w:color w:val="231F20"/>
          <w:spacing w:val="80"/>
        </w:rPr>
        <w:t xml:space="preserve"> </w:t>
      </w:r>
      <w:r>
        <w:rPr>
          <w:color w:val="231F20"/>
        </w:rPr>
        <w:t>(с</w:t>
      </w:r>
      <w:r>
        <w:rPr>
          <w:color w:val="231F20"/>
          <w:spacing w:val="80"/>
        </w:rPr>
        <w:t xml:space="preserve"> </w:t>
      </w:r>
      <w:r>
        <w:rPr>
          <w:color w:val="231F20"/>
        </w:rPr>
        <w:t>nicht),</w:t>
      </w:r>
      <w:r>
        <w:rPr>
          <w:color w:val="231F20"/>
          <w:spacing w:val="80"/>
        </w:rPr>
        <w:t xml:space="preserve"> </w:t>
      </w:r>
      <w:r>
        <w:rPr>
          <w:color w:val="231F20"/>
        </w:rPr>
        <w:t>вопросительные (общий,</w:t>
      </w:r>
      <w:r>
        <w:rPr>
          <w:color w:val="231F20"/>
          <w:spacing w:val="-8"/>
        </w:rPr>
        <w:t xml:space="preserve"> </w:t>
      </w:r>
      <w:r>
        <w:rPr>
          <w:color w:val="231F20"/>
        </w:rPr>
        <w:t>специальный</w:t>
      </w:r>
      <w:r>
        <w:rPr>
          <w:color w:val="231F20"/>
          <w:spacing w:val="-8"/>
        </w:rPr>
        <w:t xml:space="preserve"> </w:t>
      </w:r>
      <w:r>
        <w:rPr>
          <w:color w:val="231F20"/>
        </w:rPr>
        <w:t>вопросы).</w:t>
      </w:r>
      <w:r>
        <w:rPr>
          <w:color w:val="231F20"/>
          <w:spacing w:val="-8"/>
        </w:rPr>
        <w:t xml:space="preserve"> </w:t>
      </w:r>
      <w:r>
        <w:rPr>
          <w:color w:val="231F20"/>
        </w:rPr>
        <w:t>Порядок</w:t>
      </w:r>
      <w:r>
        <w:rPr>
          <w:color w:val="231F20"/>
          <w:spacing w:val="-8"/>
        </w:rPr>
        <w:t xml:space="preserve"> </w:t>
      </w:r>
      <w:r>
        <w:rPr>
          <w:color w:val="231F20"/>
        </w:rPr>
        <w:t>слов</w:t>
      </w:r>
      <w:r>
        <w:rPr>
          <w:color w:val="231F20"/>
          <w:spacing w:val="-8"/>
        </w:rPr>
        <w:t xml:space="preserve"> </w:t>
      </w:r>
      <w:r>
        <w:rPr>
          <w:color w:val="231F20"/>
        </w:rPr>
        <w:t>в</w:t>
      </w:r>
      <w:r>
        <w:rPr>
          <w:color w:val="231F20"/>
          <w:spacing w:val="-8"/>
        </w:rPr>
        <w:t xml:space="preserve"> </w:t>
      </w:r>
      <w:r>
        <w:rPr>
          <w:color w:val="231F20"/>
        </w:rPr>
        <w:t>предложении. Нераспространённые</w:t>
      </w:r>
      <w:r>
        <w:rPr>
          <w:color w:val="231F20"/>
          <w:spacing w:val="40"/>
        </w:rPr>
        <w:t xml:space="preserve"> </w:t>
      </w:r>
      <w:r>
        <w:rPr>
          <w:color w:val="231F20"/>
        </w:rPr>
        <w:t>и</w:t>
      </w:r>
      <w:r>
        <w:rPr>
          <w:color w:val="231F20"/>
          <w:spacing w:val="40"/>
        </w:rPr>
        <w:t xml:space="preserve"> </w:t>
      </w:r>
      <w:r>
        <w:rPr>
          <w:color w:val="231F20"/>
        </w:rPr>
        <w:t>распространённые</w:t>
      </w:r>
      <w:r>
        <w:rPr>
          <w:color w:val="231F20"/>
          <w:spacing w:val="40"/>
        </w:rPr>
        <w:t xml:space="preserve"> </w:t>
      </w:r>
      <w:r>
        <w:rPr>
          <w:color w:val="231F20"/>
        </w:rPr>
        <w:t>простые</w:t>
      </w:r>
      <w:r>
        <w:rPr>
          <w:color w:val="231F20"/>
          <w:spacing w:val="40"/>
        </w:rPr>
        <w:t xml:space="preserve"> </w:t>
      </w:r>
      <w:r>
        <w:rPr>
          <w:color w:val="231F20"/>
        </w:rPr>
        <w:t>предло-</w:t>
      </w:r>
    </w:p>
    <w:p w:rsidR="00DC388F" w:rsidRDefault="004B1DF8">
      <w:pPr>
        <w:pStyle w:val="a3"/>
        <w:spacing w:before="1"/>
        <w:ind w:right="0" w:firstLine="0"/>
        <w:jc w:val="left"/>
      </w:pPr>
      <w:r>
        <w:rPr>
          <w:color w:val="231F20"/>
          <w:spacing w:val="-2"/>
        </w:rPr>
        <w:t>жения.</w:t>
      </w:r>
    </w:p>
    <w:p w:rsidR="00DC388F" w:rsidRDefault="004B1DF8">
      <w:pPr>
        <w:pStyle w:val="a3"/>
        <w:spacing w:before="1"/>
        <w:ind w:right="154"/>
      </w:pPr>
      <w:r>
        <w:rPr>
          <w:color w:val="231F20"/>
        </w:rPr>
        <w:t xml:space="preserve">Предложения с простым глагольным сказуемым (Er tanzt </w:t>
      </w:r>
      <w:r>
        <w:rPr>
          <w:color w:val="231F20"/>
          <w:spacing w:val="-2"/>
        </w:rPr>
        <w:t>gern).</w:t>
      </w:r>
    </w:p>
    <w:p w:rsidR="00DC388F" w:rsidRDefault="004B1DF8">
      <w:pPr>
        <w:pStyle w:val="a3"/>
      </w:pPr>
      <w:r>
        <w:rPr>
          <w:color w:val="231F20"/>
        </w:rPr>
        <w:t>Предложения с составным именным сказуемым (Der Tisch ist grün).</w:t>
      </w:r>
    </w:p>
    <w:p w:rsidR="00DC388F" w:rsidRDefault="004B1DF8">
      <w:pPr>
        <w:pStyle w:val="a3"/>
        <w:spacing w:before="1"/>
      </w:pPr>
      <w:r>
        <w:rPr>
          <w:color w:val="231F20"/>
        </w:rPr>
        <w:t>Предложения с простым составным глагольным сказуемым (Ich kann schnell laufen).</w:t>
      </w:r>
    </w:p>
    <w:p w:rsidR="00DC388F" w:rsidRDefault="004B1DF8">
      <w:pPr>
        <w:pStyle w:val="a3"/>
        <w:ind w:left="383" w:right="0" w:firstLine="0"/>
      </w:pPr>
      <w:r>
        <w:rPr>
          <w:color w:val="231F20"/>
        </w:rPr>
        <w:t>Спряжение</w:t>
      </w:r>
      <w:r>
        <w:rPr>
          <w:color w:val="231F20"/>
          <w:spacing w:val="-9"/>
        </w:rPr>
        <w:t xml:space="preserve"> </w:t>
      </w:r>
      <w:r>
        <w:rPr>
          <w:color w:val="231F20"/>
        </w:rPr>
        <w:t>глаголов</w:t>
      </w:r>
      <w:r>
        <w:rPr>
          <w:color w:val="231F20"/>
          <w:spacing w:val="-9"/>
        </w:rPr>
        <w:t xml:space="preserve"> </w:t>
      </w:r>
      <w:r>
        <w:rPr>
          <w:color w:val="231F20"/>
        </w:rPr>
        <w:t>sein,</w:t>
      </w:r>
      <w:r>
        <w:rPr>
          <w:color w:val="231F20"/>
          <w:spacing w:val="-9"/>
        </w:rPr>
        <w:t xml:space="preserve"> </w:t>
      </w:r>
      <w:r>
        <w:rPr>
          <w:color w:val="231F20"/>
        </w:rPr>
        <w:t>haben</w:t>
      </w:r>
      <w:r>
        <w:rPr>
          <w:color w:val="231F20"/>
          <w:spacing w:val="-8"/>
        </w:rPr>
        <w:t xml:space="preserve"> </w:t>
      </w:r>
      <w:r>
        <w:rPr>
          <w:color w:val="231F20"/>
        </w:rPr>
        <w:t>в</w:t>
      </w:r>
      <w:r>
        <w:rPr>
          <w:color w:val="231F20"/>
          <w:spacing w:val="-9"/>
        </w:rPr>
        <w:t xml:space="preserve"> </w:t>
      </w:r>
      <w:r>
        <w:rPr>
          <w:color w:val="231F20"/>
          <w:spacing w:val="-2"/>
        </w:rPr>
        <w:t>Präsens.</w:t>
      </w:r>
    </w:p>
    <w:p w:rsidR="00DC388F" w:rsidRDefault="004B1DF8">
      <w:pPr>
        <w:pStyle w:val="a3"/>
      </w:pPr>
      <w:r>
        <w:rPr>
          <w:color w:val="231F20"/>
        </w:rPr>
        <w:t>Спряжение некоторых глаголов в Präsens, в том числе с из- менением корневой гласной (fahren, tragen, lesen, sprechen), кроме 2-го лица мн. числа.</w:t>
      </w:r>
    </w:p>
    <w:p w:rsidR="00DC388F" w:rsidRDefault="004B1DF8">
      <w:pPr>
        <w:pStyle w:val="a3"/>
        <w:spacing w:before="1"/>
      </w:pPr>
      <w:r>
        <w:rPr>
          <w:color w:val="231F20"/>
        </w:rPr>
        <w:t>Модальные глаголы können, mögen в Präsens; порядок слов в предложении с модальным глаголом.</w:t>
      </w:r>
    </w:p>
    <w:p w:rsidR="00DC388F" w:rsidRDefault="004B1DF8">
      <w:pPr>
        <w:pStyle w:val="a3"/>
        <w:ind w:left="383" w:right="0" w:firstLine="0"/>
      </w:pPr>
      <w:r>
        <w:rPr>
          <w:color w:val="231F20"/>
        </w:rPr>
        <w:t>Род имён</w:t>
      </w:r>
      <w:r>
        <w:rPr>
          <w:color w:val="231F20"/>
          <w:spacing w:val="1"/>
        </w:rPr>
        <w:t xml:space="preserve"> </w:t>
      </w:r>
      <w:r>
        <w:rPr>
          <w:color w:val="231F20"/>
          <w:spacing w:val="-2"/>
        </w:rPr>
        <w:t>существительных.</w:t>
      </w:r>
    </w:p>
    <w:p w:rsidR="00DC388F" w:rsidRDefault="004B1DF8">
      <w:pPr>
        <w:pStyle w:val="a3"/>
        <w:spacing w:before="1"/>
      </w:pPr>
      <w:r>
        <w:rPr>
          <w:color w:val="231F20"/>
        </w:rPr>
        <w:t>Неопределённый</w:t>
      </w:r>
      <w:r>
        <w:rPr>
          <w:color w:val="231F20"/>
          <w:spacing w:val="-3"/>
        </w:rPr>
        <w:t xml:space="preserve"> </w:t>
      </w:r>
      <w:r>
        <w:rPr>
          <w:color w:val="231F20"/>
        </w:rPr>
        <w:t>и</w:t>
      </w:r>
      <w:r>
        <w:rPr>
          <w:color w:val="231F20"/>
          <w:spacing w:val="-3"/>
        </w:rPr>
        <w:t xml:space="preserve"> </w:t>
      </w:r>
      <w:r>
        <w:rPr>
          <w:color w:val="231F20"/>
        </w:rPr>
        <w:t>определённый</w:t>
      </w:r>
      <w:r>
        <w:rPr>
          <w:color w:val="231F20"/>
          <w:spacing w:val="-3"/>
        </w:rPr>
        <w:t xml:space="preserve"> </w:t>
      </w:r>
      <w:r>
        <w:rPr>
          <w:color w:val="231F20"/>
        </w:rPr>
        <w:t>артикли</w:t>
      </w:r>
      <w:r>
        <w:rPr>
          <w:color w:val="231F20"/>
          <w:spacing w:val="-3"/>
        </w:rPr>
        <w:t xml:space="preserve"> </w:t>
      </w:r>
      <w:r>
        <w:rPr>
          <w:color w:val="231F20"/>
        </w:rPr>
        <w:t>с</w:t>
      </w:r>
      <w:r>
        <w:rPr>
          <w:color w:val="231F20"/>
          <w:spacing w:val="-3"/>
        </w:rPr>
        <w:t xml:space="preserve"> </w:t>
      </w:r>
      <w:r>
        <w:rPr>
          <w:color w:val="231F20"/>
        </w:rPr>
        <w:t>именами</w:t>
      </w:r>
      <w:r>
        <w:rPr>
          <w:color w:val="231F20"/>
          <w:spacing w:val="-3"/>
        </w:rPr>
        <w:t xml:space="preserve"> </w:t>
      </w:r>
      <w:r>
        <w:rPr>
          <w:color w:val="231F20"/>
        </w:rPr>
        <w:t>суще- ствительными</w:t>
      </w:r>
      <w:r>
        <w:rPr>
          <w:color w:val="231F20"/>
          <w:spacing w:val="-11"/>
        </w:rPr>
        <w:t xml:space="preserve"> </w:t>
      </w:r>
      <w:r>
        <w:rPr>
          <w:color w:val="231F20"/>
        </w:rPr>
        <w:t>(наиболее</w:t>
      </w:r>
      <w:r>
        <w:rPr>
          <w:color w:val="231F20"/>
          <w:spacing w:val="-11"/>
        </w:rPr>
        <w:t xml:space="preserve"> </w:t>
      </w:r>
      <w:r>
        <w:rPr>
          <w:color w:val="231F20"/>
        </w:rPr>
        <w:t>распространённые</w:t>
      </w:r>
      <w:r>
        <w:rPr>
          <w:color w:val="231F20"/>
          <w:spacing w:val="-11"/>
        </w:rPr>
        <w:t xml:space="preserve"> </w:t>
      </w:r>
      <w:r>
        <w:rPr>
          <w:color w:val="231F20"/>
        </w:rPr>
        <w:t>случаи</w:t>
      </w:r>
      <w:r>
        <w:rPr>
          <w:color w:val="231F20"/>
          <w:spacing w:val="-11"/>
        </w:rPr>
        <w:t xml:space="preserve"> </w:t>
      </w:r>
      <w:r>
        <w:rPr>
          <w:color w:val="231F20"/>
        </w:rPr>
        <w:t xml:space="preserve">употребле- </w:t>
      </w:r>
      <w:r>
        <w:rPr>
          <w:color w:val="231F20"/>
          <w:spacing w:val="-2"/>
        </w:rPr>
        <w:t>ния).</w:t>
      </w:r>
    </w:p>
    <w:p w:rsidR="00DC388F" w:rsidRDefault="004B1DF8">
      <w:pPr>
        <w:pStyle w:val="a3"/>
        <w:ind w:left="383" w:right="0" w:firstLine="0"/>
        <w:jc w:val="left"/>
      </w:pPr>
      <w:r>
        <w:rPr>
          <w:color w:val="231F20"/>
        </w:rPr>
        <w:t>Существительные</w:t>
      </w:r>
      <w:r>
        <w:rPr>
          <w:color w:val="231F20"/>
          <w:spacing w:val="-1"/>
        </w:rPr>
        <w:t xml:space="preserve"> </w:t>
      </w:r>
      <w:r>
        <w:rPr>
          <w:color w:val="231F20"/>
        </w:rPr>
        <w:t>в</w:t>
      </w:r>
      <w:r>
        <w:rPr>
          <w:color w:val="231F20"/>
          <w:spacing w:val="-1"/>
        </w:rPr>
        <w:t xml:space="preserve"> </w:t>
      </w:r>
      <w:r>
        <w:rPr>
          <w:color w:val="231F20"/>
        </w:rPr>
        <w:t>именительном</w:t>
      </w:r>
      <w:r>
        <w:rPr>
          <w:color w:val="231F20"/>
          <w:spacing w:val="-1"/>
        </w:rPr>
        <w:t xml:space="preserve"> </w:t>
      </w:r>
      <w:r>
        <w:rPr>
          <w:color w:val="231F20"/>
        </w:rPr>
        <w:t>и</w:t>
      </w:r>
      <w:r>
        <w:rPr>
          <w:color w:val="231F20"/>
          <w:spacing w:val="-1"/>
        </w:rPr>
        <w:t xml:space="preserve"> </w:t>
      </w:r>
      <w:r>
        <w:rPr>
          <w:color w:val="231F20"/>
        </w:rPr>
        <w:t>винительном</w:t>
      </w:r>
      <w:r>
        <w:rPr>
          <w:color w:val="231F20"/>
          <w:spacing w:val="-1"/>
        </w:rPr>
        <w:t xml:space="preserve"> </w:t>
      </w:r>
      <w:r>
        <w:rPr>
          <w:color w:val="231F20"/>
        </w:rPr>
        <w:t>падежах. Имена собственные (антропонимы) в родительном падеже. Личные (кроме ihr) и притяжательные местоимения (mein,</w:t>
      </w:r>
    </w:p>
    <w:p w:rsidR="00DC388F" w:rsidRDefault="004B1DF8">
      <w:pPr>
        <w:pStyle w:val="a3"/>
        <w:spacing w:before="1"/>
        <w:ind w:right="0" w:firstLine="0"/>
        <w:jc w:val="left"/>
      </w:pPr>
      <w:r>
        <w:rPr>
          <w:color w:val="231F20"/>
          <w:spacing w:val="-2"/>
        </w:rPr>
        <w:t>dein).</w:t>
      </w:r>
    </w:p>
    <w:p w:rsidR="00DC388F" w:rsidRDefault="004B1DF8">
      <w:pPr>
        <w:pStyle w:val="a3"/>
        <w:ind w:left="383" w:right="1091" w:firstLine="0"/>
        <w:jc w:val="left"/>
      </w:pPr>
      <w:r>
        <w:rPr>
          <w:color w:val="231F20"/>
        </w:rPr>
        <w:t>Количественные числительные (1–12). Вопросительные слова (wer, was, woher, wie). Cоюзы und, aber (при однородных членах).</w:t>
      </w:r>
    </w:p>
    <w:p w:rsidR="00DC388F" w:rsidRDefault="004B1DF8">
      <w:pPr>
        <w:pStyle w:val="2"/>
        <w:spacing w:before="150"/>
      </w:pPr>
      <w:r>
        <w:rPr>
          <w:color w:val="231F20"/>
        </w:rPr>
        <w:t>Социокультурные</w:t>
      </w:r>
      <w:r>
        <w:rPr>
          <w:color w:val="231F20"/>
          <w:spacing w:val="-8"/>
        </w:rPr>
        <w:t xml:space="preserve"> </w:t>
      </w:r>
      <w:r>
        <w:rPr>
          <w:color w:val="231F20"/>
        </w:rPr>
        <w:t>знания</w:t>
      </w:r>
      <w:r>
        <w:rPr>
          <w:color w:val="231F20"/>
          <w:spacing w:val="-8"/>
        </w:rPr>
        <w:t xml:space="preserve"> </w:t>
      </w:r>
      <w:r>
        <w:rPr>
          <w:color w:val="231F20"/>
        </w:rPr>
        <w:t>и</w:t>
      </w:r>
      <w:r>
        <w:rPr>
          <w:color w:val="231F20"/>
          <w:spacing w:val="-7"/>
        </w:rPr>
        <w:t xml:space="preserve"> </w:t>
      </w:r>
      <w:r>
        <w:rPr>
          <w:color w:val="231F20"/>
          <w:spacing w:val="-2"/>
        </w:rPr>
        <w:t>умения</w:t>
      </w:r>
    </w:p>
    <w:p w:rsidR="00DC388F" w:rsidRDefault="004B1DF8">
      <w:pPr>
        <w:pStyle w:val="a3"/>
        <w:spacing w:before="101"/>
      </w:pPr>
      <w:r>
        <w:rPr>
          <w:color w:val="231F20"/>
        </w:rPr>
        <w:t>Знание и использование некоторых социокультурных эле- ментов</w:t>
      </w:r>
      <w:r>
        <w:rPr>
          <w:color w:val="231F20"/>
          <w:spacing w:val="-16"/>
        </w:rPr>
        <w:t xml:space="preserve"> </w:t>
      </w:r>
      <w:r>
        <w:rPr>
          <w:color w:val="231F20"/>
        </w:rPr>
        <w:t>речевого</w:t>
      </w:r>
      <w:r>
        <w:rPr>
          <w:color w:val="231F20"/>
          <w:spacing w:val="-16"/>
        </w:rPr>
        <w:t xml:space="preserve"> </w:t>
      </w:r>
      <w:r>
        <w:rPr>
          <w:color w:val="231F20"/>
        </w:rPr>
        <w:t>поведенческого</w:t>
      </w:r>
      <w:r>
        <w:rPr>
          <w:color w:val="231F20"/>
          <w:spacing w:val="-16"/>
        </w:rPr>
        <w:t xml:space="preserve"> </w:t>
      </w:r>
      <w:r>
        <w:rPr>
          <w:color w:val="231F20"/>
        </w:rPr>
        <w:t>этикета,</w:t>
      </w:r>
      <w:r>
        <w:rPr>
          <w:color w:val="231F20"/>
          <w:spacing w:val="-16"/>
        </w:rPr>
        <w:t xml:space="preserve"> </w:t>
      </w:r>
      <w:r>
        <w:rPr>
          <w:color w:val="231F20"/>
        </w:rPr>
        <w:t>принятого</w:t>
      </w:r>
      <w:r>
        <w:rPr>
          <w:color w:val="231F20"/>
          <w:spacing w:val="-16"/>
        </w:rPr>
        <w:t xml:space="preserve"> </w:t>
      </w:r>
      <w:r>
        <w:rPr>
          <w:color w:val="231F20"/>
        </w:rPr>
        <w:t>в</w:t>
      </w:r>
      <w:r>
        <w:rPr>
          <w:color w:val="231F20"/>
          <w:spacing w:val="-16"/>
        </w:rPr>
        <w:t xml:space="preserve"> </w:t>
      </w:r>
      <w:r>
        <w:rPr>
          <w:color w:val="231F20"/>
        </w:rPr>
        <w:t xml:space="preserve">стране/ странах изучаемого языка в некоторых ситуациях общения: приветствие, прощание, знакомство, выражение благодарно- </w:t>
      </w:r>
      <w:r>
        <w:rPr>
          <w:color w:val="231F20"/>
          <w:spacing w:val="-2"/>
        </w:rPr>
        <w:t>сти,</w:t>
      </w:r>
      <w:r>
        <w:rPr>
          <w:color w:val="231F20"/>
          <w:spacing w:val="-9"/>
        </w:rPr>
        <w:t xml:space="preserve"> </w:t>
      </w:r>
      <w:r>
        <w:rPr>
          <w:color w:val="231F20"/>
          <w:spacing w:val="-2"/>
        </w:rPr>
        <w:t>извинение,</w:t>
      </w:r>
      <w:r>
        <w:rPr>
          <w:color w:val="231F20"/>
          <w:spacing w:val="-9"/>
        </w:rPr>
        <w:t xml:space="preserve"> </w:t>
      </w:r>
      <w:r>
        <w:rPr>
          <w:color w:val="231F20"/>
          <w:spacing w:val="-2"/>
        </w:rPr>
        <w:t>поздравление</w:t>
      </w:r>
      <w:r>
        <w:rPr>
          <w:color w:val="231F20"/>
          <w:spacing w:val="-9"/>
        </w:rPr>
        <w:t xml:space="preserve"> </w:t>
      </w:r>
      <w:r>
        <w:rPr>
          <w:color w:val="231F20"/>
          <w:spacing w:val="-2"/>
        </w:rPr>
        <w:t>(с</w:t>
      </w:r>
      <w:r>
        <w:rPr>
          <w:color w:val="231F20"/>
          <w:spacing w:val="-9"/>
        </w:rPr>
        <w:t xml:space="preserve"> </w:t>
      </w:r>
      <w:r>
        <w:rPr>
          <w:color w:val="231F20"/>
          <w:spacing w:val="-2"/>
        </w:rPr>
        <w:t>днём</w:t>
      </w:r>
      <w:r>
        <w:rPr>
          <w:color w:val="231F20"/>
          <w:spacing w:val="-9"/>
        </w:rPr>
        <w:t xml:space="preserve"> </w:t>
      </w:r>
      <w:r>
        <w:rPr>
          <w:color w:val="231F20"/>
          <w:spacing w:val="-2"/>
        </w:rPr>
        <w:t>рождения,</w:t>
      </w:r>
      <w:r>
        <w:rPr>
          <w:color w:val="231F20"/>
          <w:spacing w:val="-9"/>
        </w:rPr>
        <w:t xml:space="preserve"> </w:t>
      </w:r>
      <w:r>
        <w:rPr>
          <w:color w:val="231F20"/>
          <w:spacing w:val="-2"/>
        </w:rPr>
        <w:t>Новым</w:t>
      </w:r>
      <w:r>
        <w:rPr>
          <w:color w:val="231F20"/>
          <w:spacing w:val="-9"/>
        </w:rPr>
        <w:t xml:space="preserve"> </w:t>
      </w:r>
      <w:r>
        <w:rPr>
          <w:color w:val="231F20"/>
          <w:spacing w:val="-2"/>
        </w:rPr>
        <w:t>годом, Рождеством).</w:t>
      </w:r>
    </w:p>
    <w:p w:rsidR="00DC388F" w:rsidRDefault="004B1DF8">
      <w:pPr>
        <w:pStyle w:val="a3"/>
        <w:spacing w:before="1"/>
      </w:pPr>
      <w:r>
        <w:rPr>
          <w:color w:val="231F20"/>
          <w:w w:val="95"/>
        </w:rPr>
        <w:t xml:space="preserve">Знание названий родной страны и страны/стран изучаемого </w:t>
      </w:r>
      <w:r>
        <w:rPr>
          <w:color w:val="231F20"/>
        </w:rPr>
        <w:t>языка и их столиц.</w:t>
      </w:r>
    </w:p>
    <w:p w:rsidR="00DC388F" w:rsidRDefault="004B1DF8">
      <w:pPr>
        <w:pStyle w:val="2"/>
        <w:spacing w:before="150"/>
      </w:pPr>
      <w:r>
        <w:rPr>
          <w:color w:val="231F20"/>
          <w:w w:val="95"/>
        </w:rPr>
        <w:t>Компенсаторные</w:t>
      </w:r>
      <w:r>
        <w:rPr>
          <w:color w:val="231F20"/>
          <w:spacing w:val="42"/>
        </w:rPr>
        <w:t xml:space="preserve"> </w:t>
      </w:r>
      <w:r>
        <w:rPr>
          <w:color w:val="231F20"/>
          <w:spacing w:val="-2"/>
        </w:rPr>
        <w:t>умения</w:t>
      </w:r>
    </w:p>
    <w:p w:rsidR="00DC388F" w:rsidRDefault="004B1DF8">
      <w:pPr>
        <w:pStyle w:val="a3"/>
        <w:spacing w:before="101"/>
        <w:ind w:right="154"/>
      </w:pPr>
      <w:r>
        <w:rPr>
          <w:color w:val="231F20"/>
          <w:w w:val="95"/>
        </w:rPr>
        <w:t xml:space="preserve">Использование при чтении и аудировании языковой догадки </w:t>
      </w:r>
      <w:r>
        <w:rPr>
          <w:color w:val="231F20"/>
        </w:rPr>
        <w:t>(умения понять значение незнакомого слова или новое значе- ние знакомого слова по контексту).</w:t>
      </w:r>
    </w:p>
    <w:p w:rsidR="00DC388F" w:rsidRDefault="00DC388F">
      <w:pPr>
        <w:sectPr w:rsidR="00DC388F">
          <w:pgSz w:w="7830" w:h="12020"/>
          <w:pgMar w:top="620" w:right="580" w:bottom="800" w:left="580" w:header="0" w:footer="614" w:gutter="0"/>
          <w:cols w:space="720"/>
        </w:sectPr>
      </w:pPr>
    </w:p>
    <w:p w:rsidR="00DC388F" w:rsidRDefault="004B1DF8">
      <w:pPr>
        <w:pStyle w:val="a3"/>
        <w:spacing w:before="68" w:line="242" w:lineRule="auto"/>
      </w:pPr>
      <w:r>
        <w:rPr>
          <w:color w:val="231F20"/>
        </w:rPr>
        <w:t>Использование</w:t>
      </w:r>
      <w:r>
        <w:rPr>
          <w:color w:val="231F20"/>
          <w:spacing w:val="-16"/>
        </w:rPr>
        <w:t xml:space="preserve"> </w:t>
      </w:r>
      <w:r>
        <w:rPr>
          <w:color w:val="231F20"/>
        </w:rPr>
        <w:t>в</w:t>
      </w:r>
      <w:r>
        <w:rPr>
          <w:color w:val="231F20"/>
          <w:spacing w:val="-16"/>
        </w:rPr>
        <w:t xml:space="preserve"> </w:t>
      </w:r>
      <w:r>
        <w:rPr>
          <w:color w:val="231F20"/>
        </w:rPr>
        <w:t>качестве</w:t>
      </w:r>
      <w:r>
        <w:rPr>
          <w:color w:val="231F20"/>
          <w:spacing w:val="-16"/>
        </w:rPr>
        <w:t xml:space="preserve"> </w:t>
      </w:r>
      <w:r>
        <w:rPr>
          <w:color w:val="231F20"/>
        </w:rPr>
        <w:t>опоры</w:t>
      </w:r>
      <w:r>
        <w:rPr>
          <w:color w:val="231F20"/>
          <w:spacing w:val="-16"/>
        </w:rPr>
        <w:t xml:space="preserve"> </w:t>
      </w:r>
      <w:r>
        <w:rPr>
          <w:color w:val="231F20"/>
        </w:rPr>
        <w:t>при</w:t>
      </w:r>
      <w:r>
        <w:rPr>
          <w:color w:val="231F20"/>
          <w:spacing w:val="-16"/>
        </w:rPr>
        <w:t xml:space="preserve"> </w:t>
      </w:r>
      <w:r>
        <w:rPr>
          <w:color w:val="231F20"/>
        </w:rPr>
        <w:t>порождении</w:t>
      </w:r>
      <w:r>
        <w:rPr>
          <w:color w:val="231F20"/>
          <w:spacing w:val="-16"/>
        </w:rPr>
        <w:t xml:space="preserve"> </w:t>
      </w:r>
      <w:r>
        <w:rPr>
          <w:color w:val="231F20"/>
        </w:rPr>
        <w:t>собствен- ных высказываний ключевых слов, вопросов, иллюстраций.</w:t>
      </w:r>
    </w:p>
    <w:p w:rsidR="00DC388F" w:rsidRDefault="00DC388F">
      <w:pPr>
        <w:pStyle w:val="a3"/>
        <w:spacing w:before="6"/>
        <w:ind w:left="0" w:right="0" w:firstLine="0"/>
        <w:jc w:val="left"/>
        <w:rPr>
          <w:sz w:val="21"/>
        </w:rPr>
      </w:pPr>
    </w:p>
    <w:p w:rsidR="00DC388F" w:rsidRDefault="004B1DF8" w:rsidP="00B626D9">
      <w:pPr>
        <w:pStyle w:val="a6"/>
        <w:numPr>
          <w:ilvl w:val="0"/>
          <w:numId w:val="52"/>
        </w:numPr>
        <w:tabs>
          <w:tab w:val="left" w:pos="326"/>
        </w:tabs>
        <w:spacing w:before="1"/>
        <w:ind w:right="0"/>
        <w:rPr>
          <w:rFonts w:ascii="Verdana" w:hAnsi="Verdana"/>
        </w:rPr>
      </w:pPr>
      <w:r>
        <w:rPr>
          <w:rFonts w:ascii="Verdana" w:hAnsi="Verdana"/>
          <w:color w:val="231F20"/>
          <w:w w:val="75"/>
        </w:rPr>
        <w:t>КЛАСС/ВТОРОЙ</w:t>
      </w:r>
      <w:r>
        <w:rPr>
          <w:rFonts w:ascii="Verdana" w:hAnsi="Verdana"/>
          <w:color w:val="231F20"/>
          <w:spacing w:val="32"/>
        </w:rPr>
        <w:t xml:space="preserve"> </w:t>
      </w:r>
      <w:r>
        <w:rPr>
          <w:rFonts w:ascii="Verdana" w:hAnsi="Verdana"/>
          <w:color w:val="231F20"/>
          <w:w w:val="75"/>
        </w:rPr>
        <w:t>ГОД</w:t>
      </w:r>
      <w:r>
        <w:rPr>
          <w:rFonts w:ascii="Verdana" w:hAnsi="Verdana"/>
          <w:color w:val="231F20"/>
          <w:spacing w:val="33"/>
        </w:rPr>
        <w:t xml:space="preserve"> </w:t>
      </w:r>
      <w:r>
        <w:rPr>
          <w:rFonts w:ascii="Verdana" w:hAnsi="Verdana"/>
          <w:color w:val="231F20"/>
          <w:w w:val="75"/>
        </w:rPr>
        <w:t>ОБУЧЕНИЯ</w:t>
      </w:r>
      <w:r>
        <w:rPr>
          <w:rFonts w:ascii="Verdana" w:hAnsi="Verdana"/>
          <w:color w:val="231F20"/>
          <w:spacing w:val="33"/>
        </w:rPr>
        <w:t xml:space="preserve"> </w:t>
      </w:r>
      <w:r>
        <w:rPr>
          <w:rFonts w:ascii="Verdana" w:hAnsi="Verdana"/>
          <w:color w:val="231F20"/>
          <w:w w:val="75"/>
        </w:rPr>
        <w:t>(68</w:t>
      </w:r>
      <w:r>
        <w:rPr>
          <w:rFonts w:ascii="Verdana" w:hAnsi="Verdana"/>
          <w:color w:val="231F20"/>
          <w:spacing w:val="33"/>
        </w:rPr>
        <w:t xml:space="preserve"> </w:t>
      </w:r>
      <w:r>
        <w:rPr>
          <w:rFonts w:ascii="Verdana" w:hAnsi="Verdana"/>
          <w:color w:val="231F20"/>
          <w:spacing w:val="-2"/>
          <w:w w:val="75"/>
        </w:rPr>
        <w:t>ЧАСОВ)</w:t>
      </w:r>
    </w:p>
    <w:p w:rsidR="00DC388F" w:rsidRDefault="004B1DF8">
      <w:pPr>
        <w:pStyle w:val="2"/>
        <w:spacing w:before="95"/>
      </w:pPr>
      <w:r>
        <w:rPr>
          <w:color w:val="231F20"/>
          <w:w w:val="95"/>
        </w:rPr>
        <w:t>Тематическое</w:t>
      </w:r>
      <w:r>
        <w:rPr>
          <w:color w:val="231F20"/>
          <w:spacing w:val="32"/>
        </w:rPr>
        <w:t xml:space="preserve"> </w:t>
      </w:r>
      <w:r>
        <w:rPr>
          <w:color w:val="231F20"/>
          <w:w w:val="95"/>
        </w:rPr>
        <w:t>содержание</w:t>
      </w:r>
      <w:r>
        <w:rPr>
          <w:color w:val="231F20"/>
          <w:spacing w:val="32"/>
        </w:rPr>
        <w:t xml:space="preserve"> </w:t>
      </w:r>
      <w:r>
        <w:rPr>
          <w:color w:val="231F20"/>
          <w:spacing w:val="-4"/>
          <w:w w:val="95"/>
        </w:rPr>
        <w:t>речи</w:t>
      </w:r>
    </w:p>
    <w:p w:rsidR="00DC388F" w:rsidRDefault="004B1DF8">
      <w:pPr>
        <w:spacing w:before="61"/>
        <w:ind w:left="383"/>
        <w:jc w:val="both"/>
        <w:rPr>
          <w:sz w:val="20"/>
        </w:rPr>
      </w:pPr>
      <w:r>
        <w:rPr>
          <w:rFonts w:ascii="Times New Roman" w:hAnsi="Times New Roman"/>
          <w:i/>
          <w:color w:val="231F20"/>
          <w:w w:val="105"/>
          <w:sz w:val="20"/>
        </w:rPr>
        <w:t>Мир</w:t>
      </w:r>
      <w:r>
        <w:rPr>
          <w:rFonts w:ascii="Times New Roman" w:hAnsi="Times New Roman"/>
          <w:i/>
          <w:color w:val="231F20"/>
          <w:spacing w:val="42"/>
          <w:w w:val="105"/>
          <w:sz w:val="20"/>
        </w:rPr>
        <w:t xml:space="preserve"> </w:t>
      </w:r>
      <w:r>
        <w:rPr>
          <w:rFonts w:ascii="Times New Roman" w:hAnsi="Times New Roman"/>
          <w:i/>
          <w:color w:val="231F20"/>
          <w:w w:val="105"/>
          <w:sz w:val="20"/>
        </w:rPr>
        <w:t>моего</w:t>
      </w:r>
      <w:r>
        <w:rPr>
          <w:rFonts w:ascii="Times New Roman" w:hAnsi="Times New Roman"/>
          <w:i/>
          <w:color w:val="231F20"/>
          <w:spacing w:val="43"/>
          <w:w w:val="105"/>
          <w:sz w:val="20"/>
        </w:rPr>
        <w:t xml:space="preserve"> </w:t>
      </w:r>
      <w:r>
        <w:rPr>
          <w:rFonts w:ascii="Times New Roman" w:hAnsi="Times New Roman"/>
          <w:i/>
          <w:color w:val="231F20"/>
          <w:w w:val="105"/>
          <w:sz w:val="20"/>
        </w:rPr>
        <w:t>«я».</w:t>
      </w:r>
      <w:r>
        <w:rPr>
          <w:rFonts w:ascii="Times New Roman" w:hAnsi="Times New Roman"/>
          <w:i/>
          <w:color w:val="231F20"/>
          <w:spacing w:val="43"/>
          <w:w w:val="105"/>
          <w:sz w:val="20"/>
        </w:rPr>
        <w:t xml:space="preserve"> </w:t>
      </w:r>
      <w:r>
        <w:rPr>
          <w:color w:val="231F20"/>
          <w:w w:val="105"/>
          <w:sz w:val="20"/>
        </w:rPr>
        <w:t>Моя</w:t>
      </w:r>
      <w:r>
        <w:rPr>
          <w:color w:val="231F20"/>
          <w:spacing w:val="26"/>
          <w:w w:val="105"/>
          <w:sz w:val="20"/>
        </w:rPr>
        <w:t xml:space="preserve"> </w:t>
      </w:r>
      <w:r>
        <w:rPr>
          <w:color w:val="231F20"/>
          <w:w w:val="105"/>
          <w:sz w:val="20"/>
        </w:rPr>
        <w:t>семья.</w:t>
      </w:r>
      <w:r>
        <w:rPr>
          <w:color w:val="231F20"/>
          <w:spacing w:val="27"/>
          <w:w w:val="105"/>
          <w:sz w:val="20"/>
        </w:rPr>
        <w:t xml:space="preserve"> </w:t>
      </w:r>
      <w:r>
        <w:rPr>
          <w:color w:val="231F20"/>
          <w:w w:val="105"/>
          <w:sz w:val="20"/>
        </w:rPr>
        <w:t>Мой</w:t>
      </w:r>
      <w:r>
        <w:rPr>
          <w:color w:val="231F20"/>
          <w:spacing w:val="26"/>
          <w:w w:val="105"/>
          <w:sz w:val="20"/>
        </w:rPr>
        <w:t xml:space="preserve"> </w:t>
      </w:r>
      <w:r>
        <w:rPr>
          <w:color w:val="231F20"/>
          <w:w w:val="105"/>
          <w:sz w:val="20"/>
        </w:rPr>
        <w:t>день</w:t>
      </w:r>
      <w:r>
        <w:rPr>
          <w:color w:val="231F20"/>
          <w:spacing w:val="26"/>
          <w:w w:val="105"/>
          <w:sz w:val="20"/>
        </w:rPr>
        <w:t xml:space="preserve"> </w:t>
      </w:r>
      <w:r>
        <w:rPr>
          <w:color w:val="231F20"/>
          <w:w w:val="105"/>
          <w:sz w:val="20"/>
        </w:rPr>
        <w:t>рождения,</w:t>
      </w:r>
      <w:r>
        <w:rPr>
          <w:color w:val="231F20"/>
          <w:spacing w:val="26"/>
          <w:w w:val="105"/>
          <w:sz w:val="20"/>
        </w:rPr>
        <w:t xml:space="preserve"> </w:t>
      </w:r>
      <w:r>
        <w:rPr>
          <w:color w:val="231F20"/>
          <w:spacing w:val="-2"/>
          <w:w w:val="105"/>
          <w:sz w:val="20"/>
        </w:rPr>
        <w:t>подарки.</w:t>
      </w:r>
    </w:p>
    <w:p w:rsidR="00DC388F" w:rsidRDefault="004B1DF8">
      <w:pPr>
        <w:pStyle w:val="a3"/>
        <w:spacing w:before="4"/>
        <w:ind w:right="0" w:firstLine="0"/>
      </w:pPr>
      <w:r>
        <w:rPr>
          <w:color w:val="231F20"/>
        </w:rPr>
        <w:t>Моя</w:t>
      </w:r>
      <w:r>
        <w:rPr>
          <w:color w:val="231F20"/>
          <w:spacing w:val="-3"/>
        </w:rPr>
        <w:t xml:space="preserve"> </w:t>
      </w:r>
      <w:r>
        <w:rPr>
          <w:color w:val="231F20"/>
        </w:rPr>
        <w:t>любимая</w:t>
      </w:r>
      <w:r>
        <w:rPr>
          <w:color w:val="231F20"/>
          <w:spacing w:val="-3"/>
        </w:rPr>
        <w:t xml:space="preserve"> </w:t>
      </w:r>
      <w:r>
        <w:rPr>
          <w:color w:val="231F20"/>
        </w:rPr>
        <w:t>еда.</w:t>
      </w:r>
      <w:r>
        <w:rPr>
          <w:color w:val="231F20"/>
          <w:spacing w:val="-3"/>
        </w:rPr>
        <w:t xml:space="preserve"> </w:t>
      </w:r>
      <w:r>
        <w:rPr>
          <w:color w:val="231F20"/>
        </w:rPr>
        <w:t>Мой</w:t>
      </w:r>
      <w:r>
        <w:rPr>
          <w:color w:val="231F20"/>
          <w:spacing w:val="-2"/>
        </w:rPr>
        <w:t xml:space="preserve"> </w:t>
      </w:r>
      <w:r>
        <w:rPr>
          <w:color w:val="231F20"/>
        </w:rPr>
        <w:t>день</w:t>
      </w:r>
      <w:r>
        <w:rPr>
          <w:color w:val="231F20"/>
          <w:spacing w:val="-3"/>
        </w:rPr>
        <w:t xml:space="preserve"> </w:t>
      </w:r>
      <w:r>
        <w:rPr>
          <w:color w:val="231F20"/>
        </w:rPr>
        <w:t>(распорядок</w:t>
      </w:r>
      <w:r>
        <w:rPr>
          <w:color w:val="231F20"/>
          <w:spacing w:val="-3"/>
        </w:rPr>
        <w:t xml:space="preserve"> </w:t>
      </w:r>
      <w:r>
        <w:rPr>
          <w:color w:val="231F20"/>
          <w:spacing w:val="-2"/>
        </w:rPr>
        <w:t>дня).</w:t>
      </w:r>
    </w:p>
    <w:p w:rsidR="00DC388F" w:rsidRDefault="004B1DF8">
      <w:pPr>
        <w:pStyle w:val="a3"/>
        <w:spacing w:before="3" w:line="242" w:lineRule="auto"/>
      </w:pPr>
      <w:r>
        <w:rPr>
          <w:rFonts w:ascii="Times New Roman" w:hAnsi="Times New Roman"/>
          <w:i/>
          <w:color w:val="231F20"/>
          <w:w w:val="105"/>
        </w:rPr>
        <w:t xml:space="preserve">Мир моих увлечений. </w:t>
      </w:r>
      <w:r>
        <w:rPr>
          <w:color w:val="231F20"/>
          <w:w w:val="105"/>
        </w:rPr>
        <w:t xml:space="preserve">Любимая игрушка, игра. Любимый </w:t>
      </w:r>
      <w:r>
        <w:rPr>
          <w:color w:val="231F20"/>
        </w:rPr>
        <w:t xml:space="preserve">цвет. Мой питомец. Любимые занятия. Любимая сказка. Вы- </w:t>
      </w:r>
      <w:r>
        <w:rPr>
          <w:color w:val="231F20"/>
          <w:w w:val="105"/>
        </w:rPr>
        <w:t>ходной</w:t>
      </w:r>
      <w:r>
        <w:rPr>
          <w:color w:val="231F20"/>
          <w:spacing w:val="-11"/>
          <w:w w:val="105"/>
        </w:rPr>
        <w:t xml:space="preserve"> </w:t>
      </w:r>
      <w:r>
        <w:rPr>
          <w:color w:val="231F20"/>
          <w:w w:val="105"/>
        </w:rPr>
        <w:t>день</w:t>
      </w:r>
      <w:r>
        <w:rPr>
          <w:color w:val="231F20"/>
          <w:spacing w:val="-11"/>
          <w:w w:val="105"/>
        </w:rPr>
        <w:t xml:space="preserve"> </w:t>
      </w:r>
      <w:r>
        <w:rPr>
          <w:color w:val="231F20"/>
          <w:w w:val="105"/>
        </w:rPr>
        <w:t>(в</w:t>
      </w:r>
      <w:r>
        <w:rPr>
          <w:color w:val="231F20"/>
          <w:spacing w:val="-11"/>
          <w:w w:val="105"/>
        </w:rPr>
        <w:t xml:space="preserve"> </w:t>
      </w:r>
      <w:r>
        <w:rPr>
          <w:color w:val="231F20"/>
          <w:w w:val="105"/>
        </w:rPr>
        <w:t>цирке,</w:t>
      </w:r>
      <w:r>
        <w:rPr>
          <w:color w:val="231F20"/>
          <w:spacing w:val="-11"/>
          <w:w w:val="105"/>
        </w:rPr>
        <w:t xml:space="preserve"> </w:t>
      </w:r>
      <w:r>
        <w:rPr>
          <w:color w:val="231F20"/>
          <w:w w:val="105"/>
        </w:rPr>
        <w:t>в</w:t>
      </w:r>
      <w:r>
        <w:rPr>
          <w:color w:val="231F20"/>
          <w:spacing w:val="-11"/>
          <w:w w:val="105"/>
        </w:rPr>
        <w:t xml:space="preserve"> </w:t>
      </w:r>
      <w:r>
        <w:rPr>
          <w:color w:val="231F20"/>
          <w:w w:val="105"/>
        </w:rPr>
        <w:t>зоопарке,</w:t>
      </w:r>
      <w:r>
        <w:rPr>
          <w:color w:val="231F20"/>
          <w:spacing w:val="-11"/>
          <w:w w:val="105"/>
        </w:rPr>
        <w:t xml:space="preserve"> </w:t>
      </w:r>
      <w:r>
        <w:rPr>
          <w:color w:val="231F20"/>
          <w:w w:val="105"/>
        </w:rPr>
        <w:t>парке).</w:t>
      </w:r>
      <w:r>
        <w:rPr>
          <w:color w:val="231F20"/>
          <w:spacing w:val="-11"/>
          <w:w w:val="105"/>
        </w:rPr>
        <w:t xml:space="preserve"> </w:t>
      </w:r>
      <w:r>
        <w:rPr>
          <w:color w:val="231F20"/>
          <w:w w:val="105"/>
        </w:rPr>
        <w:t>Каникулы.</w:t>
      </w:r>
    </w:p>
    <w:p w:rsidR="00DC388F" w:rsidRDefault="004B1DF8">
      <w:pPr>
        <w:pStyle w:val="a3"/>
        <w:spacing w:before="3" w:line="242" w:lineRule="auto"/>
        <w:ind w:right="154"/>
      </w:pPr>
      <w:r>
        <w:rPr>
          <w:rFonts w:ascii="Times New Roman" w:hAnsi="Times New Roman"/>
          <w:i/>
          <w:color w:val="231F20"/>
        </w:rPr>
        <w:t xml:space="preserve">Мир вокруг меня. </w:t>
      </w:r>
      <w:r>
        <w:rPr>
          <w:color w:val="231F20"/>
        </w:rPr>
        <w:t>Моя комната (квартира, дом). Моя школа. Мои друзья. Моя малая родина (город, село). Дикие и домаш- ние животные. Погода. Времена года (месяцы).</w:t>
      </w:r>
    </w:p>
    <w:p w:rsidR="00DC388F" w:rsidRDefault="004B1DF8">
      <w:pPr>
        <w:pStyle w:val="a3"/>
        <w:spacing w:before="2" w:line="242" w:lineRule="auto"/>
        <w:ind w:right="154"/>
      </w:pPr>
      <w:r>
        <w:rPr>
          <w:rFonts w:ascii="Times New Roman" w:hAnsi="Times New Roman"/>
          <w:i/>
          <w:color w:val="231F20"/>
        </w:rPr>
        <w:t>Родная страна и страны изучаемого языка</w:t>
      </w:r>
      <w:r>
        <w:rPr>
          <w:color w:val="231F20"/>
        </w:rPr>
        <w:t>. Россия и стра- на/страны</w:t>
      </w:r>
      <w:r>
        <w:rPr>
          <w:color w:val="231F20"/>
          <w:spacing w:val="-9"/>
        </w:rPr>
        <w:t xml:space="preserve"> </w:t>
      </w:r>
      <w:r>
        <w:rPr>
          <w:color w:val="231F20"/>
        </w:rPr>
        <w:t>изучаемого</w:t>
      </w:r>
      <w:r>
        <w:rPr>
          <w:color w:val="231F20"/>
          <w:spacing w:val="-9"/>
        </w:rPr>
        <w:t xml:space="preserve"> </w:t>
      </w:r>
      <w:r>
        <w:rPr>
          <w:color w:val="231F20"/>
        </w:rPr>
        <w:t>языка.</w:t>
      </w:r>
      <w:r>
        <w:rPr>
          <w:color w:val="231F20"/>
          <w:spacing w:val="-9"/>
        </w:rPr>
        <w:t xml:space="preserve"> </w:t>
      </w:r>
      <w:r>
        <w:rPr>
          <w:color w:val="231F20"/>
        </w:rPr>
        <w:t>Их</w:t>
      </w:r>
      <w:r>
        <w:rPr>
          <w:color w:val="231F20"/>
          <w:spacing w:val="-9"/>
        </w:rPr>
        <w:t xml:space="preserve"> </w:t>
      </w:r>
      <w:r>
        <w:rPr>
          <w:color w:val="231F20"/>
        </w:rPr>
        <w:t>столицы,</w:t>
      </w:r>
      <w:r>
        <w:rPr>
          <w:color w:val="231F20"/>
          <w:spacing w:val="-9"/>
        </w:rPr>
        <w:t xml:space="preserve"> </w:t>
      </w:r>
      <w:r>
        <w:rPr>
          <w:color w:val="231F20"/>
        </w:rPr>
        <w:t>достопримечатель- ности, некоторые интересные факты. Произведения детского фольклора.</w:t>
      </w:r>
      <w:r>
        <w:rPr>
          <w:color w:val="231F20"/>
          <w:spacing w:val="-14"/>
        </w:rPr>
        <w:t xml:space="preserve"> </w:t>
      </w:r>
      <w:r>
        <w:rPr>
          <w:color w:val="231F20"/>
        </w:rPr>
        <w:t>Персонажи</w:t>
      </w:r>
      <w:r>
        <w:rPr>
          <w:color w:val="231F20"/>
          <w:spacing w:val="-14"/>
        </w:rPr>
        <w:t xml:space="preserve"> </w:t>
      </w:r>
      <w:r>
        <w:rPr>
          <w:color w:val="231F20"/>
        </w:rPr>
        <w:t>детских</w:t>
      </w:r>
      <w:r>
        <w:rPr>
          <w:color w:val="231F20"/>
          <w:spacing w:val="-14"/>
        </w:rPr>
        <w:t xml:space="preserve"> </w:t>
      </w:r>
      <w:r>
        <w:rPr>
          <w:color w:val="231F20"/>
        </w:rPr>
        <w:t>книг.</w:t>
      </w:r>
      <w:r>
        <w:rPr>
          <w:color w:val="231F20"/>
          <w:spacing w:val="-14"/>
        </w:rPr>
        <w:t xml:space="preserve"> </w:t>
      </w:r>
      <w:r>
        <w:rPr>
          <w:color w:val="231F20"/>
        </w:rPr>
        <w:t>Праздники</w:t>
      </w:r>
      <w:r>
        <w:rPr>
          <w:color w:val="231F20"/>
          <w:spacing w:val="-14"/>
        </w:rPr>
        <w:t xml:space="preserve"> </w:t>
      </w:r>
      <w:r>
        <w:rPr>
          <w:color w:val="231F20"/>
        </w:rPr>
        <w:t>родной</w:t>
      </w:r>
      <w:r>
        <w:rPr>
          <w:color w:val="231F20"/>
          <w:spacing w:val="-14"/>
        </w:rPr>
        <w:t xml:space="preserve"> </w:t>
      </w:r>
      <w:r>
        <w:rPr>
          <w:color w:val="231F20"/>
        </w:rPr>
        <w:t>стра- ны и страны/стран изучаемого языка.</w:t>
      </w:r>
    </w:p>
    <w:p w:rsidR="00DC388F" w:rsidRDefault="004B1DF8">
      <w:pPr>
        <w:pStyle w:val="2"/>
        <w:spacing w:before="111"/>
        <w:jc w:val="both"/>
      </w:pPr>
      <w:r>
        <w:rPr>
          <w:color w:val="231F20"/>
          <w:w w:val="95"/>
        </w:rPr>
        <w:t>Коммуникативные</w:t>
      </w:r>
      <w:r>
        <w:rPr>
          <w:color w:val="231F20"/>
          <w:spacing w:val="62"/>
        </w:rPr>
        <w:t xml:space="preserve"> </w:t>
      </w:r>
      <w:r>
        <w:rPr>
          <w:color w:val="231F20"/>
          <w:spacing w:val="-2"/>
        </w:rPr>
        <w:t>умения</w:t>
      </w:r>
    </w:p>
    <w:p w:rsidR="00DC388F" w:rsidRDefault="004B1DF8">
      <w:pPr>
        <w:pStyle w:val="6"/>
        <w:spacing w:before="67"/>
        <w:rPr>
          <w:rFonts w:ascii="Georgia" w:hAnsi="Georgia"/>
        </w:rPr>
      </w:pPr>
      <w:r>
        <w:rPr>
          <w:rFonts w:ascii="Georgia" w:hAnsi="Georgia"/>
          <w:color w:val="231F20"/>
          <w:spacing w:val="-2"/>
        </w:rPr>
        <w:t>Говорение</w:t>
      </w:r>
    </w:p>
    <w:p w:rsidR="00DC388F" w:rsidRDefault="004B1DF8">
      <w:pPr>
        <w:spacing w:before="5"/>
        <w:ind w:left="383"/>
        <w:jc w:val="both"/>
        <w:rPr>
          <w:sz w:val="20"/>
        </w:rPr>
      </w:pPr>
      <w:r>
        <w:rPr>
          <w:color w:val="231F20"/>
          <w:sz w:val="20"/>
        </w:rPr>
        <w:t>Коммуникативные</w:t>
      </w:r>
      <w:r>
        <w:rPr>
          <w:color w:val="231F20"/>
          <w:spacing w:val="-3"/>
          <w:sz w:val="20"/>
        </w:rPr>
        <w:t xml:space="preserve"> </w:t>
      </w:r>
      <w:r>
        <w:rPr>
          <w:color w:val="231F20"/>
          <w:sz w:val="20"/>
        </w:rPr>
        <w:t>умения</w:t>
      </w:r>
      <w:r>
        <w:rPr>
          <w:color w:val="231F20"/>
          <w:spacing w:val="-2"/>
          <w:sz w:val="20"/>
        </w:rPr>
        <w:t xml:space="preserve"> </w:t>
      </w:r>
      <w:r>
        <w:rPr>
          <w:rFonts w:ascii="Georgia" w:hAnsi="Georgia"/>
          <w:b/>
          <w:i/>
          <w:color w:val="231F20"/>
          <w:sz w:val="20"/>
        </w:rPr>
        <w:t>диалогической</w:t>
      </w:r>
      <w:r>
        <w:rPr>
          <w:rFonts w:ascii="Georgia" w:hAnsi="Georgia"/>
          <w:b/>
          <w:i/>
          <w:color w:val="231F20"/>
          <w:spacing w:val="14"/>
          <w:sz w:val="20"/>
        </w:rPr>
        <w:t xml:space="preserve"> </w:t>
      </w:r>
      <w:r>
        <w:rPr>
          <w:rFonts w:ascii="Georgia" w:hAnsi="Georgia"/>
          <w:b/>
          <w:i/>
          <w:color w:val="231F20"/>
          <w:spacing w:val="-2"/>
          <w:sz w:val="20"/>
        </w:rPr>
        <w:t>речи</w:t>
      </w:r>
      <w:r>
        <w:rPr>
          <w:color w:val="231F20"/>
          <w:spacing w:val="-2"/>
          <w:sz w:val="20"/>
        </w:rPr>
        <w:t>.</w:t>
      </w:r>
    </w:p>
    <w:p w:rsidR="00DC388F" w:rsidRDefault="004B1DF8">
      <w:pPr>
        <w:pStyle w:val="a3"/>
        <w:spacing w:before="4" w:line="242" w:lineRule="auto"/>
        <w:ind w:right="154"/>
      </w:pPr>
      <w:r>
        <w:rPr>
          <w:color w:val="231F20"/>
        </w:rPr>
        <w:t>Ведение с опорой на речевые ситуации, ключевые слова и/ или</w:t>
      </w:r>
      <w:r>
        <w:rPr>
          <w:color w:val="231F20"/>
          <w:spacing w:val="-1"/>
        </w:rPr>
        <w:t xml:space="preserve"> </w:t>
      </w:r>
      <w:r>
        <w:rPr>
          <w:color w:val="231F20"/>
        </w:rPr>
        <w:t>иллюстрации</w:t>
      </w:r>
      <w:r>
        <w:rPr>
          <w:color w:val="231F20"/>
          <w:spacing w:val="-1"/>
        </w:rPr>
        <w:t xml:space="preserve"> </w:t>
      </w:r>
      <w:r>
        <w:rPr>
          <w:color w:val="231F20"/>
        </w:rPr>
        <w:t>с</w:t>
      </w:r>
      <w:r>
        <w:rPr>
          <w:color w:val="231F20"/>
          <w:spacing w:val="-1"/>
        </w:rPr>
        <w:t xml:space="preserve"> </w:t>
      </w:r>
      <w:r>
        <w:rPr>
          <w:color w:val="231F20"/>
        </w:rPr>
        <w:t>соблюдением</w:t>
      </w:r>
      <w:r>
        <w:rPr>
          <w:color w:val="231F20"/>
          <w:spacing w:val="-1"/>
        </w:rPr>
        <w:t xml:space="preserve"> </w:t>
      </w:r>
      <w:r>
        <w:rPr>
          <w:color w:val="231F20"/>
        </w:rPr>
        <w:t>норм</w:t>
      </w:r>
      <w:r>
        <w:rPr>
          <w:color w:val="231F20"/>
          <w:spacing w:val="-1"/>
        </w:rPr>
        <w:t xml:space="preserve"> </w:t>
      </w:r>
      <w:r>
        <w:rPr>
          <w:color w:val="231F20"/>
        </w:rPr>
        <w:t>речевого</w:t>
      </w:r>
      <w:r>
        <w:rPr>
          <w:color w:val="231F20"/>
          <w:spacing w:val="-1"/>
        </w:rPr>
        <w:t xml:space="preserve"> </w:t>
      </w:r>
      <w:r>
        <w:rPr>
          <w:color w:val="231F20"/>
        </w:rPr>
        <w:t>этикета,</w:t>
      </w:r>
      <w:r>
        <w:rPr>
          <w:color w:val="231F20"/>
          <w:spacing w:val="-1"/>
        </w:rPr>
        <w:t xml:space="preserve"> </w:t>
      </w:r>
      <w:r>
        <w:rPr>
          <w:color w:val="231F20"/>
        </w:rPr>
        <w:t>при- нятых в стране/странах изучаемого языка:</w:t>
      </w:r>
    </w:p>
    <w:p w:rsidR="00DC388F" w:rsidRDefault="004B1DF8">
      <w:pPr>
        <w:pStyle w:val="a3"/>
        <w:spacing w:before="2" w:line="242" w:lineRule="auto"/>
      </w:pPr>
      <w:r>
        <w:rPr>
          <w:rFonts w:ascii="Times New Roman" w:hAnsi="Times New Roman"/>
          <w:i/>
          <w:color w:val="231F20"/>
        </w:rPr>
        <w:t>диалога этикетного характера</w:t>
      </w:r>
      <w:r>
        <w:rPr>
          <w:color w:val="231F20"/>
        </w:rPr>
        <w:t xml:space="preserve">: приветствие, начало и за- </w:t>
      </w:r>
      <w:r>
        <w:rPr>
          <w:color w:val="231F20"/>
          <w:w w:val="95"/>
        </w:rPr>
        <w:t>вершение разговора, знакомство с собеседником; поздравление</w:t>
      </w:r>
      <w:r>
        <w:rPr>
          <w:color w:val="231F20"/>
          <w:spacing w:val="40"/>
        </w:rPr>
        <w:t xml:space="preserve"> </w:t>
      </w:r>
      <w:r>
        <w:rPr>
          <w:color w:val="231F20"/>
        </w:rPr>
        <w:t>с</w:t>
      </w:r>
      <w:r>
        <w:rPr>
          <w:color w:val="231F20"/>
          <w:spacing w:val="-14"/>
        </w:rPr>
        <w:t xml:space="preserve"> </w:t>
      </w:r>
      <w:r>
        <w:rPr>
          <w:color w:val="231F20"/>
        </w:rPr>
        <w:t>праздником;</w:t>
      </w:r>
      <w:r>
        <w:rPr>
          <w:color w:val="231F20"/>
          <w:spacing w:val="-14"/>
        </w:rPr>
        <w:t xml:space="preserve"> </w:t>
      </w:r>
      <w:r>
        <w:rPr>
          <w:color w:val="231F20"/>
        </w:rPr>
        <w:t>выражение</w:t>
      </w:r>
      <w:r>
        <w:rPr>
          <w:color w:val="231F20"/>
          <w:spacing w:val="-14"/>
        </w:rPr>
        <w:t xml:space="preserve"> </w:t>
      </w:r>
      <w:r>
        <w:rPr>
          <w:color w:val="231F20"/>
        </w:rPr>
        <w:t>благодарности</w:t>
      </w:r>
      <w:r>
        <w:rPr>
          <w:color w:val="231F20"/>
          <w:spacing w:val="-14"/>
        </w:rPr>
        <w:t xml:space="preserve"> </w:t>
      </w:r>
      <w:r>
        <w:rPr>
          <w:color w:val="231F20"/>
        </w:rPr>
        <w:t>за</w:t>
      </w:r>
      <w:r>
        <w:rPr>
          <w:color w:val="231F20"/>
          <w:spacing w:val="-14"/>
        </w:rPr>
        <w:t xml:space="preserve"> </w:t>
      </w:r>
      <w:r>
        <w:rPr>
          <w:color w:val="231F20"/>
        </w:rPr>
        <w:t>поздравление;</w:t>
      </w:r>
      <w:r>
        <w:rPr>
          <w:color w:val="231F20"/>
          <w:spacing w:val="-14"/>
        </w:rPr>
        <w:t xml:space="preserve"> </w:t>
      </w:r>
      <w:r>
        <w:rPr>
          <w:color w:val="231F20"/>
        </w:rPr>
        <w:t xml:space="preserve">из- </w:t>
      </w:r>
      <w:r>
        <w:rPr>
          <w:color w:val="231F20"/>
          <w:spacing w:val="-2"/>
        </w:rPr>
        <w:t>винение;</w:t>
      </w:r>
    </w:p>
    <w:p w:rsidR="00DC388F" w:rsidRDefault="004B1DF8">
      <w:pPr>
        <w:pStyle w:val="a3"/>
        <w:spacing w:before="4" w:line="242" w:lineRule="auto"/>
      </w:pPr>
      <w:r>
        <w:rPr>
          <w:rFonts w:ascii="Times New Roman" w:hAnsi="Times New Roman"/>
          <w:i/>
          <w:color w:val="231F20"/>
        </w:rPr>
        <w:t xml:space="preserve">диалога-побуждения: </w:t>
      </w:r>
      <w:r>
        <w:rPr>
          <w:color w:val="231F20"/>
        </w:rPr>
        <w:t>приглашение собеседника к совмест-</w:t>
      </w:r>
      <w:r>
        <w:rPr>
          <w:color w:val="231F20"/>
          <w:spacing w:val="40"/>
        </w:rPr>
        <w:t xml:space="preserve"> </w:t>
      </w:r>
      <w:r>
        <w:rPr>
          <w:color w:val="231F20"/>
        </w:rPr>
        <w:t>ной деятельности, вежливое согласие/несогласие на предло- жение собеседника;</w:t>
      </w:r>
    </w:p>
    <w:p w:rsidR="00DC388F" w:rsidRDefault="004B1DF8">
      <w:pPr>
        <w:pStyle w:val="a3"/>
        <w:spacing w:before="2" w:line="242" w:lineRule="auto"/>
      </w:pPr>
      <w:r>
        <w:rPr>
          <w:rFonts w:ascii="Times New Roman" w:hAnsi="Times New Roman"/>
          <w:i/>
          <w:color w:val="231F20"/>
        </w:rPr>
        <w:t xml:space="preserve">диалога-расспроса: </w:t>
      </w:r>
      <w:r>
        <w:rPr>
          <w:color w:val="231F20"/>
        </w:rPr>
        <w:t xml:space="preserve">сообщение фактической информации, от- </w:t>
      </w:r>
      <w:r>
        <w:rPr>
          <w:color w:val="231F20"/>
          <w:w w:val="95"/>
        </w:rPr>
        <w:t xml:space="preserve">вет на вопросы собеседника; просьба предоставить интересую- </w:t>
      </w:r>
      <w:r>
        <w:rPr>
          <w:color w:val="231F20"/>
        </w:rPr>
        <w:t>щую информацию.</w:t>
      </w:r>
    </w:p>
    <w:p w:rsidR="00DC388F" w:rsidRDefault="004B1DF8">
      <w:pPr>
        <w:pStyle w:val="a3"/>
        <w:spacing w:before="3" w:line="242" w:lineRule="auto"/>
        <w:ind w:left="383" w:firstLine="0"/>
      </w:pPr>
      <w:r>
        <w:rPr>
          <w:color w:val="231F20"/>
        </w:rPr>
        <w:t xml:space="preserve">Коммуникативные умения </w:t>
      </w:r>
      <w:r>
        <w:rPr>
          <w:rFonts w:ascii="Georgia" w:hAnsi="Georgia"/>
          <w:b/>
          <w:i/>
          <w:color w:val="231F20"/>
        </w:rPr>
        <w:t>монологической речи</w:t>
      </w:r>
      <w:r>
        <w:rPr>
          <w:color w:val="231F20"/>
        </w:rPr>
        <w:t>. Создание</w:t>
      </w:r>
      <w:r>
        <w:rPr>
          <w:color w:val="231F20"/>
          <w:spacing w:val="14"/>
        </w:rPr>
        <w:t xml:space="preserve"> </w:t>
      </w:r>
      <w:r>
        <w:rPr>
          <w:color w:val="231F20"/>
        </w:rPr>
        <w:t>с</w:t>
      </w:r>
      <w:r>
        <w:rPr>
          <w:color w:val="231F20"/>
          <w:spacing w:val="14"/>
        </w:rPr>
        <w:t xml:space="preserve"> </w:t>
      </w:r>
      <w:r>
        <w:rPr>
          <w:color w:val="231F20"/>
        </w:rPr>
        <w:t>опорой</w:t>
      </w:r>
      <w:r>
        <w:rPr>
          <w:color w:val="231F20"/>
          <w:spacing w:val="15"/>
        </w:rPr>
        <w:t xml:space="preserve"> </w:t>
      </w:r>
      <w:r>
        <w:rPr>
          <w:color w:val="231F20"/>
        </w:rPr>
        <w:t>на</w:t>
      </w:r>
      <w:r>
        <w:rPr>
          <w:color w:val="231F20"/>
          <w:spacing w:val="14"/>
        </w:rPr>
        <w:t xml:space="preserve"> </w:t>
      </w:r>
      <w:r>
        <w:rPr>
          <w:color w:val="231F20"/>
        </w:rPr>
        <w:t>ключевые</w:t>
      </w:r>
      <w:r>
        <w:rPr>
          <w:color w:val="231F20"/>
          <w:spacing w:val="14"/>
        </w:rPr>
        <w:t xml:space="preserve"> </w:t>
      </w:r>
      <w:r>
        <w:rPr>
          <w:color w:val="231F20"/>
        </w:rPr>
        <w:t>слова,</w:t>
      </w:r>
      <w:r>
        <w:rPr>
          <w:color w:val="231F20"/>
          <w:spacing w:val="15"/>
        </w:rPr>
        <w:t xml:space="preserve"> </w:t>
      </w:r>
      <w:r>
        <w:rPr>
          <w:color w:val="231F20"/>
        </w:rPr>
        <w:t>вопросы</w:t>
      </w:r>
      <w:r>
        <w:rPr>
          <w:color w:val="231F20"/>
          <w:spacing w:val="14"/>
        </w:rPr>
        <w:t xml:space="preserve"> </w:t>
      </w:r>
      <w:r>
        <w:rPr>
          <w:color w:val="231F20"/>
        </w:rPr>
        <w:t>и/или</w:t>
      </w:r>
      <w:r>
        <w:rPr>
          <w:color w:val="231F20"/>
          <w:spacing w:val="15"/>
        </w:rPr>
        <w:t xml:space="preserve"> </w:t>
      </w:r>
      <w:r>
        <w:rPr>
          <w:color w:val="231F20"/>
          <w:spacing w:val="-5"/>
        </w:rPr>
        <w:t>ил-</w:t>
      </w:r>
    </w:p>
    <w:p w:rsidR="00DC388F" w:rsidRDefault="004B1DF8">
      <w:pPr>
        <w:pStyle w:val="a3"/>
        <w:spacing w:before="2" w:line="242" w:lineRule="auto"/>
        <w:ind w:right="154" w:firstLine="0"/>
      </w:pPr>
      <w:r>
        <w:rPr>
          <w:color w:val="231F20"/>
        </w:rPr>
        <w:t xml:space="preserve">люстрации устных монологических высказываний: </w:t>
      </w:r>
      <w:r>
        <w:rPr>
          <w:rFonts w:ascii="Times New Roman" w:hAnsi="Times New Roman"/>
          <w:i/>
          <w:color w:val="231F20"/>
        </w:rPr>
        <w:t xml:space="preserve">описание </w:t>
      </w:r>
      <w:r>
        <w:rPr>
          <w:color w:val="231F20"/>
        </w:rPr>
        <w:t xml:space="preserve">предмета, реального человека или литературного персонажа; </w:t>
      </w:r>
      <w:r>
        <w:rPr>
          <w:rFonts w:ascii="Times New Roman" w:hAnsi="Times New Roman"/>
          <w:i/>
          <w:color w:val="231F20"/>
        </w:rPr>
        <w:t>расска</w:t>
      </w:r>
      <w:r>
        <w:rPr>
          <w:color w:val="231F20"/>
        </w:rPr>
        <w:t>з о себе, члене семьи, друге и т. д.</w:t>
      </w:r>
    </w:p>
    <w:p w:rsidR="00DC388F" w:rsidRDefault="004B1DF8">
      <w:pPr>
        <w:pStyle w:val="a3"/>
        <w:spacing w:before="3" w:line="242" w:lineRule="auto"/>
      </w:pPr>
      <w:r>
        <w:rPr>
          <w:rFonts w:ascii="Times New Roman" w:hAnsi="Times New Roman"/>
          <w:i/>
          <w:color w:val="231F20"/>
        </w:rPr>
        <w:t xml:space="preserve">Пересказ </w:t>
      </w:r>
      <w:r>
        <w:rPr>
          <w:color w:val="231F20"/>
        </w:rPr>
        <w:t>с опорой на ключевые слова, вопросы и/или иллю- страции основного содержания прочитанного текста.</w:t>
      </w:r>
    </w:p>
    <w:p w:rsidR="00DC388F" w:rsidRDefault="00DC388F">
      <w:pPr>
        <w:spacing w:line="242" w:lineRule="auto"/>
        <w:sectPr w:rsidR="00DC388F">
          <w:pgSz w:w="7830" w:h="12020"/>
          <w:pgMar w:top="620" w:right="580" w:bottom="800" w:left="580" w:header="0" w:footer="614" w:gutter="0"/>
          <w:cols w:space="720"/>
        </w:sectPr>
      </w:pPr>
    </w:p>
    <w:p w:rsidR="00DC388F" w:rsidRDefault="004B1DF8">
      <w:pPr>
        <w:pStyle w:val="6"/>
        <w:spacing w:before="74"/>
        <w:rPr>
          <w:rFonts w:ascii="Georgia" w:hAnsi="Georgia"/>
        </w:rPr>
      </w:pPr>
      <w:r>
        <w:rPr>
          <w:rFonts w:ascii="Georgia" w:hAnsi="Georgia"/>
          <w:color w:val="231F20"/>
          <w:spacing w:val="-2"/>
          <w:w w:val="105"/>
        </w:rPr>
        <w:t>Аудирование</w:t>
      </w:r>
    </w:p>
    <w:p w:rsidR="00DC388F" w:rsidRDefault="004B1DF8">
      <w:pPr>
        <w:pStyle w:val="a3"/>
        <w:spacing w:before="4" w:line="242" w:lineRule="auto"/>
      </w:pPr>
      <w:r>
        <w:rPr>
          <w:color w:val="231F20"/>
        </w:rPr>
        <w:t>Понимание на слух речи учителя и одноклассников и вер- бальная/невербальная</w:t>
      </w:r>
      <w:r>
        <w:rPr>
          <w:color w:val="231F20"/>
          <w:spacing w:val="-16"/>
        </w:rPr>
        <w:t xml:space="preserve"> </w:t>
      </w:r>
      <w:r>
        <w:rPr>
          <w:color w:val="231F20"/>
        </w:rPr>
        <w:t>реакция</w:t>
      </w:r>
      <w:r>
        <w:rPr>
          <w:color w:val="231F20"/>
          <w:spacing w:val="-16"/>
        </w:rPr>
        <w:t xml:space="preserve"> </w:t>
      </w:r>
      <w:r>
        <w:rPr>
          <w:color w:val="231F20"/>
        </w:rPr>
        <w:t>на</w:t>
      </w:r>
      <w:r>
        <w:rPr>
          <w:color w:val="231F20"/>
          <w:spacing w:val="-16"/>
        </w:rPr>
        <w:t xml:space="preserve"> </w:t>
      </w:r>
      <w:r>
        <w:rPr>
          <w:color w:val="231F20"/>
        </w:rPr>
        <w:t>услышанное</w:t>
      </w:r>
      <w:r>
        <w:rPr>
          <w:color w:val="231F20"/>
          <w:spacing w:val="-16"/>
        </w:rPr>
        <w:t xml:space="preserve"> </w:t>
      </w:r>
      <w:r>
        <w:rPr>
          <w:color w:val="231F20"/>
        </w:rPr>
        <w:t>(при</w:t>
      </w:r>
      <w:r>
        <w:rPr>
          <w:color w:val="231F20"/>
          <w:spacing w:val="-16"/>
        </w:rPr>
        <w:t xml:space="preserve"> </w:t>
      </w:r>
      <w:r>
        <w:rPr>
          <w:color w:val="231F20"/>
        </w:rPr>
        <w:t>непосред- ственном общении).</w:t>
      </w:r>
    </w:p>
    <w:p w:rsidR="00DC388F" w:rsidRDefault="004B1DF8">
      <w:pPr>
        <w:pStyle w:val="a3"/>
        <w:spacing w:line="242" w:lineRule="auto"/>
        <w:ind w:right="154"/>
      </w:pPr>
      <w:r>
        <w:rPr>
          <w:color w:val="231F20"/>
        </w:rPr>
        <w:t xml:space="preserve">Восприятие и понимание на слух учебных текстов, постро- </w:t>
      </w:r>
      <w:r>
        <w:rPr>
          <w:color w:val="231F20"/>
          <w:w w:val="95"/>
        </w:rPr>
        <w:t xml:space="preserve">енных на изученном языковом материале, в соответствии с по- </w:t>
      </w:r>
      <w:r>
        <w:rPr>
          <w:color w:val="231F20"/>
        </w:rPr>
        <w:t>ставленной коммуникативной задачей: с пониманием основ- ного</w:t>
      </w:r>
      <w:r>
        <w:rPr>
          <w:color w:val="231F20"/>
          <w:spacing w:val="-16"/>
        </w:rPr>
        <w:t xml:space="preserve"> </w:t>
      </w:r>
      <w:r>
        <w:rPr>
          <w:color w:val="231F20"/>
        </w:rPr>
        <w:t>содержания,</w:t>
      </w:r>
      <w:r>
        <w:rPr>
          <w:color w:val="231F20"/>
          <w:spacing w:val="-16"/>
        </w:rPr>
        <w:t xml:space="preserve"> </w:t>
      </w:r>
      <w:r>
        <w:rPr>
          <w:color w:val="231F20"/>
        </w:rPr>
        <w:t>с</w:t>
      </w:r>
      <w:r>
        <w:rPr>
          <w:color w:val="231F20"/>
          <w:spacing w:val="-16"/>
        </w:rPr>
        <w:t xml:space="preserve"> </w:t>
      </w:r>
      <w:r>
        <w:rPr>
          <w:color w:val="231F20"/>
        </w:rPr>
        <w:t>пониманием</w:t>
      </w:r>
      <w:r>
        <w:rPr>
          <w:color w:val="231F20"/>
          <w:spacing w:val="-16"/>
        </w:rPr>
        <w:t xml:space="preserve"> </w:t>
      </w:r>
      <w:r>
        <w:rPr>
          <w:color w:val="231F20"/>
        </w:rPr>
        <w:t>запрашиваемой</w:t>
      </w:r>
      <w:r>
        <w:rPr>
          <w:color w:val="231F20"/>
          <w:spacing w:val="-16"/>
        </w:rPr>
        <w:t xml:space="preserve"> </w:t>
      </w:r>
      <w:r>
        <w:rPr>
          <w:color w:val="231F20"/>
        </w:rPr>
        <w:t>информации (при опосредованном общении).</w:t>
      </w:r>
    </w:p>
    <w:p w:rsidR="00DC388F" w:rsidRDefault="004B1DF8">
      <w:pPr>
        <w:pStyle w:val="a3"/>
        <w:spacing w:line="242" w:lineRule="auto"/>
        <w:ind w:right="156"/>
      </w:pPr>
      <w:r>
        <w:rPr>
          <w:color w:val="231F20"/>
        </w:rPr>
        <w:t xml:space="preserve">Аудирование </w:t>
      </w:r>
      <w:r>
        <w:rPr>
          <w:rFonts w:ascii="Times New Roman" w:hAnsi="Times New Roman"/>
          <w:i/>
          <w:color w:val="231F20"/>
        </w:rPr>
        <w:t xml:space="preserve">с пониманием основного содержания </w:t>
      </w:r>
      <w:r>
        <w:rPr>
          <w:color w:val="231F20"/>
        </w:rPr>
        <w:t>текста предполагает определение основной темы и главных фактов/ событий в воспринимаемом на слух тексте с опорой на иллю- страции</w:t>
      </w:r>
      <w:r>
        <w:rPr>
          <w:color w:val="231F20"/>
          <w:spacing w:val="-13"/>
        </w:rPr>
        <w:t xml:space="preserve"> </w:t>
      </w:r>
      <w:r>
        <w:rPr>
          <w:color w:val="231F20"/>
        </w:rPr>
        <w:t>и</w:t>
      </w:r>
      <w:r>
        <w:rPr>
          <w:color w:val="231F20"/>
          <w:spacing w:val="-13"/>
        </w:rPr>
        <w:t xml:space="preserve"> </w:t>
      </w:r>
      <w:r>
        <w:rPr>
          <w:color w:val="231F20"/>
        </w:rPr>
        <w:t>с</w:t>
      </w:r>
      <w:r>
        <w:rPr>
          <w:color w:val="231F20"/>
          <w:spacing w:val="-13"/>
        </w:rPr>
        <w:t xml:space="preserve"> </w:t>
      </w:r>
      <w:r>
        <w:rPr>
          <w:color w:val="231F20"/>
        </w:rPr>
        <w:t>использованием</w:t>
      </w:r>
      <w:r>
        <w:rPr>
          <w:color w:val="231F20"/>
          <w:spacing w:val="-13"/>
        </w:rPr>
        <w:t xml:space="preserve"> </w:t>
      </w:r>
      <w:r>
        <w:rPr>
          <w:color w:val="231F20"/>
        </w:rPr>
        <w:t>языковой,</w:t>
      </w:r>
      <w:r>
        <w:rPr>
          <w:color w:val="231F20"/>
          <w:spacing w:val="-13"/>
        </w:rPr>
        <w:t xml:space="preserve"> </w:t>
      </w:r>
      <w:r>
        <w:rPr>
          <w:color w:val="231F20"/>
        </w:rPr>
        <w:t>в</w:t>
      </w:r>
      <w:r>
        <w:rPr>
          <w:color w:val="231F20"/>
          <w:spacing w:val="-13"/>
        </w:rPr>
        <w:t xml:space="preserve"> </w:t>
      </w:r>
      <w:r>
        <w:rPr>
          <w:color w:val="231F20"/>
        </w:rPr>
        <w:t>том</w:t>
      </w:r>
      <w:r>
        <w:rPr>
          <w:color w:val="231F20"/>
          <w:spacing w:val="-13"/>
        </w:rPr>
        <w:t xml:space="preserve"> </w:t>
      </w:r>
      <w:r>
        <w:rPr>
          <w:color w:val="231F20"/>
        </w:rPr>
        <w:t>числе</w:t>
      </w:r>
      <w:r>
        <w:rPr>
          <w:color w:val="231F20"/>
          <w:spacing w:val="-13"/>
        </w:rPr>
        <w:t xml:space="preserve"> </w:t>
      </w:r>
      <w:r>
        <w:rPr>
          <w:color w:val="231F20"/>
        </w:rPr>
        <w:t>контексту- альной, догадки.</w:t>
      </w:r>
    </w:p>
    <w:p w:rsidR="00DC388F" w:rsidRDefault="004B1DF8">
      <w:pPr>
        <w:pStyle w:val="a3"/>
        <w:spacing w:line="242" w:lineRule="auto"/>
        <w:ind w:right="154"/>
      </w:pPr>
      <w:r>
        <w:rPr>
          <w:color w:val="231F20"/>
        </w:rPr>
        <w:t xml:space="preserve">Аудирование </w:t>
      </w:r>
      <w:r>
        <w:rPr>
          <w:rFonts w:ascii="Times New Roman" w:hAnsi="Times New Roman"/>
          <w:i/>
          <w:color w:val="231F20"/>
        </w:rPr>
        <w:t xml:space="preserve">с пониманием запрашиваемой информации </w:t>
      </w:r>
      <w:r>
        <w:rPr>
          <w:color w:val="231F20"/>
        </w:rPr>
        <w:t>предполагает</w:t>
      </w:r>
      <w:r>
        <w:rPr>
          <w:color w:val="231F20"/>
          <w:spacing w:val="-9"/>
        </w:rPr>
        <w:t xml:space="preserve"> </w:t>
      </w:r>
      <w:r>
        <w:rPr>
          <w:color w:val="231F20"/>
        </w:rPr>
        <w:t>выделение</w:t>
      </w:r>
      <w:r>
        <w:rPr>
          <w:color w:val="231F20"/>
          <w:spacing w:val="-9"/>
        </w:rPr>
        <w:t xml:space="preserve"> </w:t>
      </w:r>
      <w:r>
        <w:rPr>
          <w:color w:val="231F20"/>
        </w:rPr>
        <w:t>из</w:t>
      </w:r>
      <w:r>
        <w:rPr>
          <w:color w:val="231F20"/>
          <w:spacing w:val="-9"/>
        </w:rPr>
        <w:t xml:space="preserve"> </w:t>
      </w:r>
      <w:r>
        <w:rPr>
          <w:color w:val="231F20"/>
        </w:rPr>
        <w:t>воспринимаемого</w:t>
      </w:r>
      <w:r>
        <w:rPr>
          <w:color w:val="231F20"/>
          <w:spacing w:val="-9"/>
        </w:rPr>
        <w:t xml:space="preserve"> </w:t>
      </w:r>
      <w:r>
        <w:rPr>
          <w:color w:val="231F20"/>
        </w:rPr>
        <w:t>на</w:t>
      </w:r>
      <w:r>
        <w:rPr>
          <w:color w:val="231F20"/>
          <w:spacing w:val="-9"/>
        </w:rPr>
        <w:t xml:space="preserve"> </w:t>
      </w:r>
      <w:r>
        <w:rPr>
          <w:color w:val="231F20"/>
        </w:rPr>
        <w:t>слух</w:t>
      </w:r>
      <w:r>
        <w:rPr>
          <w:color w:val="231F20"/>
          <w:spacing w:val="-9"/>
        </w:rPr>
        <w:t xml:space="preserve"> </w:t>
      </w:r>
      <w:r>
        <w:rPr>
          <w:color w:val="231F20"/>
        </w:rPr>
        <w:t>тексте</w:t>
      </w:r>
      <w:r>
        <w:rPr>
          <w:color w:val="231F20"/>
          <w:spacing w:val="-9"/>
        </w:rPr>
        <w:t xml:space="preserve"> </w:t>
      </w:r>
      <w:r>
        <w:rPr>
          <w:color w:val="231F20"/>
        </w:rPr>
        <w:t>и понимание</w:t>
      </w:r>
      <w:r>
        <w:rPr>
          <w:color w:val="231F20"/>
          <w:spacing w:val="-8"/>
        </w:rPr>
        <w:t xml:space="preserve"> </w:t>
      </w:r>
      <w:r>
        <w:rPr>
          <w:color w:val="231F20"/>
        </w:rPr>
        <w:t>информации</w:t>
      </w:r>
      <w:r>
        <w:rPr>
          <w:color w:val="231F20"/>
          <w:spacing w:val="-8"/>
        </w:rPr>
        <w:t xml:space="preserve"> </w:t>
      </w:r>
      <w:r>
        <w:rPr>
          <w:color w:val="231F20"/>
        </w:rPr>
        <w:t>фактического</w:t>
      </w:r>
      <w:r>
        <w:rPr>
          <w:color w:val="231F20"/>
          <w:spacing w:val="-8"/>
        </w:rPr>
        <w:t xml:space="preserve"> </w:t>
      </w:r>
      <w:r>
        <w:rPr>
          <w:color w:val="231F20"/>
        </w:rPr>
        <w:t>характера</w:t>
      </w:r>
      <w:r>
        <w:rPr>
          <w:color w:val="231F20"/>
          <w:spacing w:val="-8"/>
        </w:rPr>
        <w:t xml:space="preserve"> </w:t>
      </w:r>
      <w:r>
        <w:rPr>
          <w:color w:val="231F20"/>
        </w:rPr>
        <w:t>с</w:t>
      </w:r>
      <w:r>
        <w:rPr>
          <w:color w:val="231F20"/>
          <w:spacing w:val="-8"/>
        </w:rPr>
        <w:t xml:space="preserve"> </w:t>
      </w:r>
      <w:r>
        <w:rPr>
          <w:color w:val="231F20"/>
        </w:rPr>
        <w:t>опорой</w:t>
      </w:r>
      <w:r>
        <w:rPr>
          <w:color w:val="231F20"/>
          <w:spacing w:val="-8"/>
        </w:rPr>
        <w:t xml:space="preserve"> </w:t>
      </w:r>
      <w:r>
        <w:rPr>
          <w:color w:val="231F20"/>
        </w:rPr>
        <w:t>на иллюстрации и с использованием языковой, в том числе кон- текстуальной, догадки.</w:t>
      </w:r>
    </w:p>
    <w:p w:rsidR="00DC388F" w:rsidRDefault="004B1DF8">
      <w:pPr>
        <w:pStyle w:val="a3"/>
        <w:spacing w:line="242" w:lineRule="auto"/>
      </w:pPr>
      <w:r>
        <w:rPr>
          <w:color w:val="231F20"/>
        </w:rPr>
        <w:t>Тексты</w:t>
      </w:r>
      <w:r>
        <w:rPr>
          <w:color w:val="231F20"/>
          <w:spacing w:val="-5"/>
        </w:rPr>
        <w:t xml:space="preserve"> </w:t>
      </w:r>
      <w:r>
        <w:rPr>
          <w:color w:val="231F20"/>
        </w:rPr>
        <w:t>для</w:t>
      </w:r>
      <w:r>
        <w:rPr>
          <w:color w:val="231F20"/>
          <w:spacing w:val="-5"/>
        </w:rPr>
        <w:t xml:space="preserve"> </w:t>
      </w:r>
      <w:r>
        <w:rPr>
          <w:color w:val="231F20"/>
        </w:rPr>
        <w:t>аудирования:</w:t>
      </w:r>
      <w:r>
        <w:rPr>
          <w:color w:val="231F20"/>
          <w:spacing w:val="-5"/>
        </w:rPr>
        <w:t xml:space="preserve"> </w:t>
      </w:r>
      <w:r>
        <w:rPr>
          <w:color w:val="231F20"/>
        </w:rPr>
        <w:t>диалог,</w:t>
      </w:r>
      <w:r>
        <w:rPr>
          <w:color w:val="231F20"/>
          <w:spacing w:val="-5"/>
        </w:rPr>
        <w:t xml:space="preserve"> </w:t>
      </w:r>
      <w:r>
        <w:rPr>
          <w:color w:val="231F20"/>
        </w:rPr>
        <w:t>высказывания</w:t>
      </w:r>
      <w:r>
        <w:rPr>
          <w:color w:val="231F20"/>
          <w:spacing w:val="-5"/>
        </w:rPr>
        <w:t xml:space="preserve"> </w:t>
      </w:r>
      <w:r>
        <w:rPr>
          <w:color w:val="231F20"/>
        </w:rPr>
        <w:t>собеседни- ков в ситуациях повседневного общения, рассказ, сказка.</w:t>
      </w:r>
    </w:p>
    <w:p w:rsidR="00DC388F" w:rsidRDefault="004B1DF8">
      <w:pPr>
        <w:pStyle w:val="6"/>
        <w:spacing w:before="3"/>
        <w:rPr>
          <w:rFonts w:ascii="Georgia" w:hAnsi="Georgia"/>
        </w:rPr>
      </w:pPr>
      <w:r>
        <w:rPr>
          <w:rFonts w:ascii="Georgia" w:hAnsi="Georgia"/>
          <w:color w:val="231F20"/>
        </w:rPr>
        <w:t>Смысловое</w:t>
      </w:r>
      <w:r>
        <w:rPr>
          <w:rFonts w:ascii="Georgia" w:hAnsi="Georgia"/>
          <w:color w:val="231F20"/>
          <w:spacing w:val="38"/>
        </w:rPr>
        <w:t xml:space="preserve"> </w:t>
      </w:r>
      <w:r>
        <w:rPr>
          <w:rFonts w:ascii="Georgia" w:hAnsi="Georgia"/>
          <w:color w:val="231F20"/>
          <w:spacing w:val="-2"/>
        </w:rPr>
        <w:t>чтение</w:t>
      </w:r>
    </w:p>
    <w:p w:rsidR="00DC388F" w:rsidRDefault="004B1DF8">
      <w:pPr>
        <w:pStyle w:val="a3"/>
        <w:spacing w:before="5" w:line="242" w:lineRule="auto"/>
        <w:ind w:right="156"/>
      </w:pPr>
      <w:r>
        <w:rPr>
          <w:color w:val="231F20"/>
        </w:rPr>
        <w:t>Чтение</w:t>
      </w:r>
      <w:r>
        <w:rPr>
          <w:color w:val="231F20"/>
          <w:spacing w:val="-16"/>
        </w:rPr>
        <w:t xml:space="preserve"> </w:t>
      </w:r>
      <w:r>
        <w:rPr>
          <w:rFonts w:ascii="Times New Roman" w:hAnsi="Times New Roman"/>
          <w:i/>
          <w:color w:val="231F20"/>
        </w:rPr>
        <w:t>вслух</w:t>
      </w:r>
      <w:r>
        <w:rPr>
          <w:rFonts w:ascii="Times New Roman" w:hAnsi="Times New Roman"/>
          <w:i/>
          <w:color w:val="231F20"/>
          <w:spacing w:val="-13"/>
        </w:rPr>
        <w:t xml:space="preserve"> </w:t>
      </w:r>
      <w:r>
        <w:rPr>
          <w:color w:val="231F20"/>
        </w:rPr>
        <w:t>и</w:t>
      </w:r>
      <w:r>
        <w:rPr>
          <w:color w:val="231F20"/>
          <w:spacing w:val="-16"/>
        </w:rPr>
        <w:t xml:space="preserve"> </w:t>
      </w:r>
      <w:r>
        <w:rPr>
          <w:color w:val="231F20"/>
        </w:rPr>
        <w:t>понимание</w:t>
      </w:r>
      <w:r>
        <w:rPr>
          <w:color w:val="231F20"/>
          <w:spacing w:val="-16"/>
        </w:rPr>
        <w:t xml:space="preserve"> </w:t>
      </w:r>
      <w:r>
        <w:rPr>
          <w:color w:val="231F20"/>
        </w:rPr>
        <w:t>учебных</w:t>
      </w:r>
      <w:r>
        <w:rPr>
          <w:color w:val="231F20"/>
          <w:spacing w:val="-16"/>
        </w:rPr>
        <w:t xml:space="preserve"> </w:t>
      </w:r>
      <w:r>
        <w:rPr>
          <w:color w:val="231F20"/>
        </w:rPr>
        <w:t>и</w:t>
      </w:r>
      <w:r>
        <w:rPr>
          <w:color w:val="231F20"/>
          <w:spacing w:val="-16"/>
        </w:rPr>
        <w:t xml:space="preserve"> </w:t>
      </w:r>
      <w:r>
        <w:rPr>
          <w:color w:val="231F20"/>
        </w:rPr>
        <w:t>адаптированных</w:t>
      </w:r>
      <w:r>
        <w:rPr>
          <w:color w:val="231F20"/>
          <w:spacing w:val="-16"/>
        </w:rPr>
        <w:t xml:space="preserve"> </w:t>
      </w:r>
      <w:r>
        <w:rPr>
          <w:color w:val="231F20"/>
        </w:rPr>
        <w:t xml:space="preserve">аутен- </w:t>
      </w:r>
      <w:r>
        <w:rPr>
          <w:color w:val="231F20"/>
          <w:w w:val="95"/>
        </w:rPr>
        <w:t xml:space="preserve">тичных текстов, построенных на изученном языковом материа- ле, с соблюдением правил чтения и соответствующей интонаци- </w:t>
      </w:r>
      <w:r>
        <w:rPr>
          <w:color w:val="231F20"/>
        </w:rPr>
        <w:t>ей,</w:t>
      </w:r>
      <w:r>
        <w:rPr>
          <w:color w:val="231F20"/>
          <w:spacing w:val="-9"/>
        </w:rPr>
        <w:t xml:space="preserve"> </w:t>
      </w:r>
      <w:r>
        <w:rPr>
          <w:color w:val="231F20"/>
        </w:rPr>
        <w:t>обеспечивая</w:t>
      </w:r>
      <w:r>
        <w:rPr>
          <w:color w:val="231F20"/>
          <w:spacing w:val="-9"/>
        </w:rPr>
        <w:t xml:space="preserve"> </w:t>
      </w:r>
      <w:r>
        <w:rPr>
          <w:color w:val="231F20"/>
        </w:rPr>
        <w:t>тем</w:t>
      </w:r>
      <w:r>
        <w:rPr>
          <w:color w:val="231F20"/>
          <w:spacing w:val="-9"/>
        </w:rPr>
        <w:t xml:space="preserve"> </w:t>
      </w:r>
      <w:r>
        <w:rPr>
          <w:color w:val="231F20"/>
        </w:rPr>
        <w:t>самым</w:t>
      </w:r>
      <w:r>
        <w:rPr>
          <w:color w:val="231F20"/>
          <w:spacing w:val="-9"/>
        </w:rPr>
        <w:t xml:space="preserve"> </w:t>
      </w:r>
      <w:r>
        <w:rPr>
          <w:color w:val="231F20"/>
        </w:rPr>
        <w:t>адекватное</w:t>
      </w:r>
      <w:r>
        <w:rPr>
          <w:color w:val="231F20"/>
          <w:spacing w:val="-9"/>
        </w:rPr>
        <w:t xml:space="preserve"> </w:t>
      </w:r>
      <w:r>
        <w:rPr>
          <w:color w:val="231F20"/>
        </w:rPr>
        <w:t>восприятие</w:t>
      </w:r>
      <w:r>
        <w:rPr>
          <w:color w:val="231F20"/>
          <w:spacing w:val="-9"/>
        </w:rPr>
        <w:t xml:space="preserve"> </w:t>
      </w:r>
      <w:r>
        <w:rPr>
          <w:color w:val="231F20"/>
        </w:rPr>
        <w:t xml:space="preserve">читаемого </w:t>
      </w:r>
      <w:r>
        <w:rPr>
          <w:color w:val="231F20"/>
          <w:spacing w:val="-2"/>
        </w:rPr>
        <w:t>слушателями.</w:t>
      </w:r>
    </w:p>
    <w:p w:rsidR="00DC388F" w:rsidRDefault="004B1DF8">
      <w:pPr>
        <w:pStyle w:val="a3"/>
        <w:spacing w:line="234" w:lineRule="exact"/>
        <w:ind w:left="383" w:right="0" w:firstLine="0"/>
      </w:pPr>
      <w:r>
        <w:rPr>
          <w:color w:val="231F20"/>
        </w:rPr>
        <w:t>Тексты</w:t>
      </w:r>
      <w:r>
        <w:rPr>
          <w:color w:val="231F20"/>
          <w:spacing w:val="8"/>
        </w:rPr>
        <w:t xml:space="preserve"> </w:t>
      </w:r>
      <w:r>
        <w:rPr>
          <w:color w:val="231F20"/>
        </w:rPr>
        <w:t>для</w:t>
      </w:r>
      <w:r>
        <w:rPr>
          <w:color w:val="231F20"/>
          <w:spacing w:val="8"/>
        </w:rPr>
        <w:t xml:space="preserve"> </w:t>
      </w:r>
      <w:r>
        <w:rPr>
          <w:color w:val="231F20"/>
        </w:rPr>
        <w:t>чтения</w:t>
      </w:r>
      <w:r>
        <w:rPr>
          <w:color w:val="231F20"/>
          <w:spacing w:val="8"/>
        </w:rPr>
        <w:t xml:space="preserve"> </w:t>
      </w:r>
      <w:r>
        <w:rPr>
          <w:color w:val="231F20"/>
        </w:rPr>
        <w:t>вслух:</w:t>
      </w:r>
      <w:r>
        <w:rPr>
          <w:color w:val="231F20"/>
          <w:spacing w:val="8"/>
        </w:rPr>
        <w:t xml:space="preserve"> </w:t>
      </w:r>
      <w:r>
        <w:rPr>
          <w:color w:val="231F20"/>
        </w:rPr>
        <w:t>диалог,</w:t>
      </w:r>
      <w:r>
        <w:rPr>
          <w:color w:val="231F20"/>
          <w:spacing w:val="8"/>
        </w:rPr>
        <w:t xml:space="preserve"> </w:t>
      </w:r>
      <w:r>
        <w:rPr>
          <w:color w:val="231F20"/>
        </w:rPr>
        <w:t>рассказ,</w:t>
      </w:r>
      <w:r>
        <w:rPr>
          <w:color w:val="231F20"/>
          <w:spacing w:val="8"/>
        </w:rPr>
        <w:t xml:space="preserve"> </w:t>
      </w:r>
      <w:r>
        <w:rPr>
          <w:color w:val="231F20"/>
          <w:spacing w:val="-2"/>
        </w:rPr>
        <w:t>сказка.</w:t>
      </w:r>
    </w:p>
    <w:p w:rsidR="00DC388F" w:rsidRDefault="004B1DF8">
      <w:pPr>
        <w:pStyle w:val="a3"/>
        <w:spacing w:before="2" w:line="242" w:lineRule="auto"/>
      </w:pPr>
      <w:r>
        <w:rPr>
          <w:color w:val="231F20"/>
        </w:rPr>
        <w:t>Чтение</w:t>
      </w:r>
      <w:r>
        <w:rPr>
          <w:color w:val="231F20"/>
          <w:spacing w:val="-12"/>
        </w:rPr>
        <w:t xml:space="preserve"> </w:t>
      </w:r>
      <w:r>
        <w:rPr>
          <w:rFonts w:ascii="Times New Roman" w:hAnsi="Times New Roman"/>
          <w:i/>
          <w:color w:val="231F20"/>
        </w:rPr>
        <w:t xml:space="preserve">про себя </w:t>
      </w:r>
      <w:r>
        <w:rPr>
          <w:color w:val="231F20"/>
        </w:rPr>
        <w:t>учебных</w:t>
      </w:r>
      <w:r>
        <w:rPr>
          <w:color w:val="231F20"/>
          <w:spacing w:val="-12"/>
        </w:rPr>
        <w:t xml:space="preserve"> </w:t>
      </w:r>
      <w:r>
        <w:rPr>
          <w:color w:val="231F20"/>
        </w:rPr>
        <w:t>текстов,</w:t>
      </w:r>
      <w:r>
        <w:rPr>
          <w:color w:val="231F20"/>
          <w:spacing w:val="-12"/>
        </w:rPr>
        <w:t xml:space="preserve"> </w:t>
      </w:r>
      <w:r>
        <w:rPr>
          <w:color w:val="231F20"/>
        </w:rPr>
        <w:t>построенных</w:t>
      </w:r>
      <w:r>
        <w:rPr>
          <w:color w:val="231F20"/>
          <w:spacing w:val="-12"/>
        </w:rPr>
        <w:t xml:space="preserve"> </w:t>
      </w:r>
      <w:r>
        <w:rPr>
          <w:color w:val="231F20"/>
        </w:rPr>
        <w:t>на</w:t>
      </w:r>
      <w:r>
        <w:rPr>
          <w:color w:val="231F20"/>
          <w:spacing w:val="-12"/>
        </w:rPr>
        <w:t xml:space="preserve"> </w:t>
      </w:r>
      <w:r>
        <w:rPr>
          <w:color w:val="231F20"/>
        </w:rPr>
        <w:t>изученном языковом</w:t>
      </w:r>
      <w:r>
        <w:rPr>
          <w:color w:val="231F20"/>
          <w:spacing w:val="40"/>
        </w:rPr>
        <w:t xml:space="preserve"> </w:t>
      </w:r>
      <w:r>
        <w:rPr>
          <w:color w:val="231F20"/>
        </w:rPr>
        <w:t>материале,</w:t>
      </w:r>
      <w:r>
        <w:rPr>
          <w:color w:val="231F20"/>
          <w:spacing w:val="40"/>
        </w:rPr>
        <w:t xml:space="preserve"> </w:t>
      </w:r>
      <w:r>
        <w:rPr>
          <w:color w:val="231F20"/>
        </w:rPr>
        <w:t>с</w:t>
      </w:r>
      <w:r>
        <w:rPr>
          <w:color w:val="231F20"/>
          <w:spacing w:val="40"/>
        </w:rPr>
        <w:t xml:space="preserve"> </w:t>
      </w:r>
      <w:r>
        <w:rPr>
          <w:color w:val="231F20"/>
        </w:rPr>
        <w:t>различной</w:t>
      </w:r>
      <w:r>
        <w:rPr>
          <w:color w:val="231F20"/>
          <w:spacing w:val="40"/>
        </w:rPr>
        <w:t xml:space="preserve"> </w:t>
      </w:r>
      <w:r>
        <w:rPr>
          <w:color w:val="231F20"/>
        </w:rPr>
        <w:t>глубиной</w:t>
      </w:r>
      <w:r>
        <w:rPr>
          <w:color w:val="231F20"/>
          <w:spacing w:val="40"/>
        </w:rPr>
        <w:t xml:space="preserve"> </w:t>
      </w:r>
      <w:r>
        <w:rPr>
          <w:color w:val="231F20"/>
        </w:rPr>
        <w:t>проникновения в их содержание в зависимости от поставленной коммуника- тивной</w:t>
      </w:r>
      <w:r>
        <w:rPr>
          <w:color w:val="231F20"/>
          <w:spacing w:val="-3"/>
        </w:rPr>
        <w:t xml:space="preserve"> </w:t>
      </w:r>
      <w:r>
        <w:rPr>
          <w:color w:val="231F20"/>
        </w:rPr>
        <w:t>задачи:</w:t>
      </w:r>
      <w:r>
        <w:rPr>
          <w:color w:val="231F20"/>
          <w:spacing w:val="-3"/>
        </w:rPr>
        <w:t xml:space="preserve"> </w:t>
      </w:r>
      <w:r>
        <w:rPr>
          <w:color w:val="231F20"/>
        </w:rPr>
        <w:t>с</w:t>
      </w:r>
      <w:r>
        <w:rPr>
          <w:color w:val="231F20"/>
          <w:spacing w:val="-3"/>
        </w:rPr>
        <w:t xml:space="preserve"> </w:t>
      </w:r>
      <w:r>
        <w:rPr>
          <w:color w:val="231F20"/>
        </w:rPr>
        <w:t>пониманием</w:t>
      </w:r>
      <w:r>
        <w:rPr>
          <w:color w:val="231F20"/>
          <w:spacing w:val="-3"/>
        </w:rPr>
        <w:t xml:space="preserve"> </w:t>
      </w:r>
      <w:r>
        <w:rPr>
          <w:color w:val="231F20"/>
        </w:rPr>
        <w:t>основного</w:t>
      </w:r>
      <w:r>
        <w:rPr>
          <w:color w:val="231F20"/>
          <w:spacing w:val="-3"/>
        </w:rPr>
        <w:t xml:space="preserve"> </w:t>
      </w:r>
      <w:r>
        <w:rPr>
          <w:color w:val="231F20"/>
        </w:rPr>
        <w:t>содержания,</w:t>
      </w:r>
      <w:r>
        <w:rPr>
          <w:color w:val="231F20"/>
          <w:spacing w:val="-3"/>
        </w:rPr>
        <w:t xml:space="preserve"> </w:t>
      </w:r>
      <w:r>
        <w:rPr>
          <w:color w:val="231F20"/>
        </w:rPr>
        <w:t>с</w:t>
      </w:r>
      <w:r>
        <w:rPr>
          <w:color w:val="231F20"/>
          <w:spacing w:val="-3"/>
        </w:rPr>
        <w:t xml:space="preserve"> </w:t>
      </w:r>
      <w:r>
        <w:rPr>
          <w:color w:val="231F20"/>
        </w:rPr>
        <w:t>пони- манием запрашиваемой информации.</w:t>
      </w:r>
    </w:p>
    <w:p w:rsidR="00DC388F" w:rsidRDefault="004B1DF8">
      <w:pPr>
        <w:pStyle w:val="a3"/>
        <w:spacing w:line="242" w:lineRule="auto"/>
        <w:ind w:right="154"/>
      </w:pPr>
      <w:r>
        <w:rPr>
          <w:color w:val="231F20"/>
        </w:rPr>
        <w:t xml:space="preserve">Чтение </w:t>
      </w:r>
      <w:r>
        <w:rPr>
          <w:rFonts w:ascii="Times New Roman" w:hAnsi="Times New Roman"/>
          <w:i/>
          <w:color w:val="231F20"/>
        </w:rPr>
        <w:t xml:space="preserve">с пониманием основного содержания </w:t>
      </w:r>
      <w:r>
        <w:rPr>
          <w:color w:val="231F20"/>
        </w:rPr>
        <w:t xml:space="preserve">текста предпо- </w:t>
      </w:r>
      <w:r>
        <w:rPr>
          <w:color w:val="231F20"/>
          <w:spacing w:val="-2"/>
        </w:rPr>
        <w:t>лагает</w:t>
      </w:r>
      <w:r>
        <w:rPr>
          <w:color w:val="231F20"/>
          <w:spacing w:val="-5"/>
        </w:rPr>
        <w:t xml:space="preserve"> </w:t>
      </w:r>
      <w:r>
        <w:rPr>
          <w:color w:val="231F20"/>
          <w:spacing w:val="-2"/>
        </w:rPr>
        <w:t>определение</w:t>
      </w:r>
      <w:r>
        <w:rPr>
          <w:color w:val="231F20"/>
          <w:spacing w:val="-5"/>
        </w:rPr>
        <w:t xml:space="preserve"> </w:t>
      </w:r>
      <w:r>
        <w:rPr>
          <w:color w:val="231F20"/>
          <w:spacing w:val="-2"/>
        </w:rPr>
        <w:t>основной</w:t>
      </w:r>
      <w:r>
        <w:rPr>
          <w:color w:val="231F20"/>
          <w:spacing w:val="-5"/>
        </w:rPr>
        <w:t xml:space="preserve"> </w:t>
      </w:r>
      <w:r>
        <w:rPr>
          <w:color w:val="231F20"/>
          <w:spacing w:val="-2"/>
        </w:rPr>
        <w:t>темы</w:t>
      </w:r>
      <w:r>
        <w:rPr>
          <w:color w:val="231F20"/>
          <w:spacing w:val="-5"/>
        </w:rPr>
        <w:t xml:space="preserve"> </w:t>
      </w:r>
      <w:r>
        <w:rPr>
          <w:color w:val="231F20"/>
          <w:spacing w:val="-2"/>
        </w:rPr>
        <w:t>и</w:t>
      </w:r>
      <w:r>
        <w:rPr>
          <w:color w:val="231F20"/>
          <w:spacing w:val="-5"/>
        </w:rPr>
        <w:t xml:space="preserve"> </w:t>
      </w:r>
      <w:r>
        <w:rPr>
          <w:color w:val="231F20"/>
          <w:spacing w:val="-2"/>
        </w:rPr>
        <w:t>главных</w:t>
      </w:r>
      <w:r>
        <w:rPr>
          <w:color w:val="231F20"/>
          <w:spacing w:val="-5"/>
        </w:rPr>
        <w:t xml:space="preserve"> </w:t>
      </w:r>
      <w:r>
        <w:rPr>
          <w:color w:val="231F20"/>
          <w:spacing w:val="-2"/>
        </w:rPr>
        <w:t xml:space="preserve">фактов/событий </w:t>
      </w:r>
      <w:r>
        <w:rPr>
          <w:color w:val="231F20"/>
        </w:rPr>
        <w:t>в прочитанном тексте с опорой и без опоры на иллюстрации</w:t>
      </w:r>
      <w:r>
        <w:rPr>
          <w:color w:val="231F20"/>
          <w:spacing w:val="40"/>
        </w:rPr>
        <w:t xml:space="preserve"> </w:t>
      </w:r>
      <w:r>
        <w:rPr>
          <w:color w:val="231F20"/>
        </w:rPr>
        <w:t xml:space="preserve">и с использованием языковой, в том числе контекстуальной, </w:t>
      </w:r>
      <w:r>
        <w:rPr>
          <w:color w:val="231F20"/>
          <w:spacing w:val="-2"/>
        </w:rPr>
        <w:t>догадки.</w:t>
      </w:r>
    </w:p>
    <w:p w:rsidR="00DC388F" w:rsidRDefault="004B1DF8">
      <w:pPr>
        <w:pStyle w:val="a3"/>
        <w:spacing w:line="242" w:lineRule="auto"/>
        <w:ind w:right="154"/>
      </w:pPr>
      <w:r>
        <w:rPr>
          <w:color w:val="231F20"/>
        </w:rPr>
        <w:t>Чтение</w:t>
      </w:r>
      <w:r>
        <w:rPr>
          <w:color w:val="231F20"/>
          <w:spacing w:val="40"/>
        </w:rPr>
        <w:t xml:space="preserve"> </w:t>
      </w:r>
      <w:r>
        <w:rPr>
          <w:rFonts w:ascii="Times New Roman" w:hAnsi="Times New Roman"/>
          <w:i/>
          <w:color w:val="231F20"/>
        </w:rPr>
        <w:t>с</w:t>
      </w:r>
      <w:r>
        <w:rPr>
          <w:rFonts w:ascii="Times New Roman" w:hAnsi="Times New Roman"/>
          <w:i/>
          <w:color w:val="231F20"/>
          <w:spacing w:val="40"/>
        </w:rPr>
        <w:t xml:space="preserve"> </w:t>
      </w:r>
      <w:r>
        <w:rPr>
          <w:rFonts w:ascii="Times New Roman" w:hAnsi="Times New Roman"/>
          <w:i/>
          <w:color w:val="231F20"/>
        </w:rPr>
        <w:t>пониманием</w:t>
      </w:r>
      <w:r>
        <w:rPr>
          <w:rFonts w:ascii="Times New Roman" w:hAnsi="Times New Roman"/>
          <w:i/>
          <w:color w:val="231F20"/>
          <w:spacing w:val="40"/>
        </w:rPr>
        <w:t xml:space="preserve"> </w:t>
      </w:r>
      <w:r>
        <w:rPr>
          <w:rFonts w:ascii="Times New Roman" w:hAnsi="Times New Roman"/>
          <w:i/>
          <w:color w:val="231F20"/>
        </w:rPr>
        <w:t>запрашиваемой</w:t>
      </w:r>
      <w:r>
        <w:rPr>
          <w:rFonts w:ascii="Times New Roman" w:hAnsi="Times New Roman"/>
          <w:i/>
          <w:color w:val="231F20"/>
          <w:spacing w:val="40"/>
        </w:rPr>
        <w:t xml:space="preserve"> </w:t>
      </w:r>
      <w:r>
        <w:rPr>
          <w:rFonts w:ascii="Times New Roman" w:hAnsi="Times New Roman"/>
          <w:i/>
          <w:color w:val="231F20"/>
        </w:rPr>
        <w:t>информации</w:t>
      </w:r>
      <w:r>
        <w:rPr>
          <w:rFonts w:ascii="Times New Roman" w:hAnsi="Times New Roman"/>
          <w:i/>
          <w:color w:val="231F20"/>
          <w:spacing w:val="40"/>
        </w:rPr>
        <w:t xml:space="preserve"> </w:t>
      </w:r>
      <w:r>
        <w:rPr>
          <w:color w:val="231F20"/>
        </w:rPr>
        <w:t>предпо- лагает</w:t>
      </w:r>
      <w:r>
        <w:rPr>
          <w:color w:val="231F20"/>
          <w:spacing w:val="-8"/>
        </w:rPr>
        <w:t xml:space="preserve"> </w:t>
      </w:r>
      <w:r>
        <w:rPr>
          <w:color w:val="231F20"/>
        </w:rPr>
        <w:t>нахождение</w:t>
      </w:r>
      <w:r>
        <w:rPr>
          <w:color w:val="231F20"/>
          <w:spacing w:val="-8"/>
        </w:rPr>
        <w:t xml:space="preserve"> </w:t>
      </w:r>
      <w:r>
        <w:rPr>
          <w:color w:val="231F20"/>
        </w:rPr>
        <w:t>и</w:t>
      </w:r>
      <w:r>
        <w:rPr>
          <w:color w:val="231F20"/>
          <w:spacing w:val="-8"/>
        </w:rPr>
        <w:t xml:space="preserve"> </w:t>
      </w:r>
      <w:r>
        <w:rPr>
          <w:color w:val="231F20"/>
        </w:rPr>
        <w:t>понимание</w:t>
      </w:r>
      <w:r>
        <w:rPr>
          <w:color w:val="231F20"/>
          <w:spacing w:val="-8"/>
        </w:rPr>
        <w:t xml:space="preserve"> </w:t>
      </w:r>
      <w:r>
        <w:rPr>
          <w:color w:val="231F20"/>
        </w:rPr>
        <w:t>в</w:t>
      </w:r>
      <w:r>
        <w:rPr>
          <w:color w:val="231F20"/>
          <w:spacing w:val="-8"/>
        </w:rPr>
        <w:t xml:space="preserve"> </w:t>
      </w:r>
      <w:r>
        <w:rPr>
          <w:color w:val="231F20"/>
        </w:rPr>
        <w:t>прочитанном</w:t>
      </w:r>
      <w:r>
        <w:rPr>
          <w:color w:val="231F20"/>
          <w:spacing w:val="-8"/>
        </w:rPr>
        <w:t xml:space="preserve"> </w:t>
      </w:r>
      <w:r>
        <w:rPr>
          <w:color w:val="231F20"/>
        </w:rPr>
        <w:t>тексте</w:t>
      </w:r>
      <w:r>
        <w:rPr>
          <w:color w:val="231F20"/>
          <w:spacing w:val="-8"/>
        </w:rPr>
        <w:t xml:space="preserve"> </w:t>
      </w:r>
      <w:r>
        <w:rPr>
          <w:color w:val="231F20"/>
        </w:rPr>
        <w:t xml:space="preserve">запра- </w:t>
      </w:r>
      <w:r>
        <w:rPr>
          <w:color w:val="231F20"/>
          <w:w w:val="95"/>
        </w:rPr>
        <w:t xml:space="preserve">шиваемой информации фактического характера с опорой и без </w:t>
      </w:r>
      <w:r>
        <w:rPr>
          <w:color w:val="231F20"/>
        </w:rPr>
        <w:t>опоры на иллюстрации, а также с использованием языковой, в том числе контекстуальной, догадки.</w:t>
      </w:r>
    </w:p>
    <w:p w:rsidR="00DC388F" w:rsidRDefault="00DC388F">
      <w:pPr>
        <w:spacing w:line="242" w:lineRule="auto"/>
        <w:sectPr w:rsidR="00DC388F">
          <w:pgSz w:w="7830" w:h="12020"/>
          <w:pgMar w:top="620" w:right="580" w:bottom="800" w:left="580" w:header="0" w:footer="614" w:gutter="0"/>
          <w:cols w:space="720"/>
        </w:sectPr>
      </w:pPr>
    </w:p>
    <w:p w:rsidR="00DC388F" w:rsidRDefault="004B1DF8">
      <w:pPr>
        <w:pStyle w:val="a3"/>
        <w:spacing w:before="68" w:line="249" w:lineRule="auto"/>
      </w:pPr>
      <w:r>
        <w:rPr>
          <w:color w:val="231F20"/>
        </w:rPr>
        <w:t>Тексты</w:t>
      </w:r>
      <w:r>
        <w:rPr>
          <w:color w:val="231F20"/>
          <w:spacing w:val="-11"/>
        </w:rPr>
        <w:t xml:space="preserve"> </w:t>
      </w:r>
      <w:r>
        <w:rPr>
          <w:color w:val="231F20"/>
        </w:rPr>
        <w:t>для</w:t>
      </w:r>
      <w:r>
        <w:rPr>
          <w:color w:val="231F20"/>
          <w:spacing w:val="-11"/>
        </w:rPr>
        <w:t xml:space="preserve"> </w:t>
      </w:r>
      <w:r>
        <w:rPr>
          <w:color w:val="231F20"/>
        </w:rPr>
        <w:t>чтения:</w:t>
      </w:r>
      <w:r>
        <w:rPr>
          <w:color w:val="231F20"/>
          <w:spacing w:val="-11"/>
        </w:rPr>
        <w:t xml:space="preserve"> </w:t>
      </w:r>
      <w:r>
        <w:rPr>
          <w:color w:val="231F20"/>
        </w:rPr>
        <w:t>диалог,</w:t>
      </w:r>
      <w:r>
        <w:rPr>
          <w:color w:val="231F20"/>
          <w:spacing w:val="-11"/>
        </w:rPr>
        <w:t xml:space="preserve"> </w:t>
      </w:r>
      <w:r>
        <w:rPr>
          <w:color w:val="231F20"/>
        </w:rPr>
        <w:t>рассказ,</w:t>
      </w:r>
      <w:r>
        <w:rPr>
          <w:color w:val="231F20"/>
          <w:spacing w:val="-11"/>
        </w:rPr>
        <w:t xml:space="preserve"> </w:t>
      </w:r>
      <w:r>
        <w:rPr>
          <w:color w:val="231F20"/>
        </w:rPr>
        <w:t>сказка,</w:t>
      </w:r>
      <w:r>
        <w:rPr>
          <w:color w:val="231F20"/>
          <w:spacing w:val="-11"/>
        </w:rPr>
        <w:t xml:space="preserve"> </w:t>
      </w:r>
      <w:r>
        <w:rPr>
          <w:color w:val="231F20"/>
        </w:rPr>
        <w:t>электронное</w:t>
      </w:r>
      <w:r>
        <w:rPr>
          <w:color w:val="231F20"/>
          <w:spacing w:val="-11"/>
        </w:rPr>
        <w:t xml:space="preserve"> </w:t>
      </w:r>
      <w:r>
        <w:rPr>
          <w:color w:val="231F20"/>
        </w:rPr>
        <w:t>со- общение личного характера.</w:t>
      </w:r>
    </w:p>
    <w:p w:rsidR="00DC388F" w:rsidRDefault="004B1DF8">
      <w:pPr>
        <w:pStyle w:val="6"/>
        <w:spacing w:before="4"/>
        <w:rPr>
          <w:rFonts w:ascii="Georgia" w:hAnsi="Georgia"/>
        </w:rPr>
      </w:pPr>
      <w:r>
        <w:rPr>
          <w:rFonts w:ascii="Georgia" w:hAnsi="Georgia"/>
          <w:color w:val="231F20"/>
          <w:spacing w:val="-2"/>
          <w:w w:val="105"/>
        </w:rPr>
        <w:t>Письмо</w:t>
      </w:r>
    </w:p>
    <w:p w:rsidR="00DC388F" w:rsidRDefault="004B1DF8">
      <w:pPr>
        <w:pStyle w:val="a3"/>
        <w:spacing w:before="12" w:line="247" w:lineRule="auto"/>
        <w:ind w:right="154"/>
      </w:pPr>
      <w:r>
        <w:rPr>
          <w:color w:val="231F20"/>
          <w:w w:val="95"/>
        </w:rPr>
        <w:t xml:space="preserve">Списывание текста; выписывание из текста слов, словосоче- </w:t>
      </w:r>
      <w:r>
        <w:rPr>
          <w:color w:val="231F20"/>
        </w:rPr>
        <w:t>таний, предложений; вставка пропущенного слова в предло- жение</w:t>
      </w:r>
      <w:r>
        <w:rPr>
          <w:color w:val="231F20"/>
          <w:spacing w:val="-12"/>
        </w:rPr>
        <w:t xml:space="preserve"> </w:t>
      </w:r>
      <w:r>
        <w:rPr>
          <w:color w:val="231F20"/>
        </w:rPr>
        <w:t>в</w:t>
      </w:r>
      <w:r>
        <w:rPr>
          <w:color w:val="231F20"/>
          <w:spacing w:val="-12"/>
        </w:rPr>
        <w:t xml:space="preserve"> </w:t>
      </w:r>
      <w:r>
        <w:rPr>
          <w:color w:val="231F20"/>
        </w:rPr>
        <w:t>соответствии</w:t>
      </w:r>
      <w:r>
        <w:rPr>
          <w:color w:val="231F20"/>
          <w:spacing w:val="-12"/>
        </w:rPr>
        <w:t xml:space="preserve"> </w:t>
      </w:r>
      <w:r>
        <w:rPr>
          <w:color w:val="231F20"/>
        </w:rPr>
        <w:t>с</w:t>
      </w:r>
      <w:r>
        <w:rPr>
          <w:color w:val="231F20"/>
          <w:spacing w:val="-12"/>
        </w:rPr>
        <w:t xml:space="preserve"> </w:t>
      </w:r>
      <w:r>
        <w:rPr>
          <w:color w:val="231F20"/>
        </w:rPr>
        <w:t>решаемой</w:t>
      </w:r>
      <w:r>
        <w:rPr>
          <w:color w:val="231F20"/>
          <w:spacing w:val="-12"/>
        </w:rPr>
        <w:t xml:space="preserve"> </w:t>
      </w:r>
      <w:r>
        <w:rPr>
          <w:color w:val="231F20"/>
        </w:rPr>
        <w:t xml:space="preserve">коммуникативной/учебной </w:t>
      </w:r>
      <w:r>
        <w:rPr>
          <w:color w:val="231F20"/>
          <w:spacing w:val="-2"/>
        </w:rPr>
        <w:t>задачей.</w:t>
      </w:r>
    </w:p>
    <w:p w:rsidR="00DC388F" w:rsidRDefault="004B1DF8">
      <w:pPr>
        <w:pStyle w:val="a3"/>
        <w:spacing w:before="1" w:line="247" w:lineRule="auto"/>
      </w:pPr>
      <w:r>
        <w:rPr>
          <w:color w:val="231F20"/>
          <w:w w:val="95"/>
        </w:rPr>
        <w:t xml:space="preserve">Создание подписей к картинкам, фотографиям с пояснением, </w:t>
      </w:r>
      <w:r>
        <w:rPr>
          <w:color w:val="231F20"/>
        </w:rPr>
        <w:t>что на них изображено.</w:t>
      </w:r>
    </w:p>
    <w:p w:rsidR="00DC388F" w:rsidRDefault="004B1DF8">
      <w:pPr>
        <w:pStyle w:val="a3"/>
        <w:spacing w:before="1" w:line="247" w:lineRule="auto"/>
      </w:pPr>
      <w:r>
        <w:rPr>
          <w:color w:val="231F20"/>
          <w:spacing w:val="-2"/>
        </w:rPr>
        <w:t>Заполнение</w:t>
      </w:r>
      <w:r>
        <w:rPr>
          <w:color w:val="231F20"/>
          <w:spacing w:val="-7"/>
        </w:rPr>
        <w:t xml:space="preserve"> </w:t>
      </w:r>
      <w:r>
        <w:rPr>
          <w:color w:val="231F20"/>
          <w:spacing w:val="-2"/>
        </w:rPr>
        <w:t>анкет</w:t>
      </w:r>
      <w:r>
        <w:rPr>
          <w:color w:val="231F20"/>
          <w:spacing w:val="-7"/>
        </w:rPr>
        <w:t xml:space="preserve"> </w:t>
      </w:r>
      <w:r>
        <w:rPr>
          <w:color w:val="231F20"/>
          <w:spacing w:val="-2"/>
        </w:rPr>
        <w:t>и</w:t>
      </w:r>
      <w:r>
        <w:rPr>
          <w:color w:val="231F20"/>
          <w:spacing w:val="-7"/>
        </w:rPr>
        <w:t xml:space="preserve"> </w:t>
      </w:r>
      <w:r>
        <w:rPr>
          <w:color w:val="231F20"/>
          <w:spacing w:val="-2"/>
        </w:rPr>
        <w:t>формуляров</w:t>
      </w:r>
      <w:r>
        <w:rPr>
          <w:color w:val="231F20"/>
          <w:spacing w:val="-7"/>
        </w:rPr>
        <w:t xml:space="preserve"> </w:t>
      </w:r>
      <w:r>
        <w:rPr>
          <w:color w:val="231F20"/>
          <w:spacing w:val="-2"/>
        </w:rPr>
        <w:t>с</w:t>
      </w:r>
      <w:r>
        <w:rPr>
          <w:color w:val="231F20"/>
          <w:spacing w:val="-7"/>
        </w:rPr>
        <w:t xml:space="preserve"> </w:t>
      </w:r>
      <w:r>
        <w:rPr>
          <w:color w:val="231F20"/>
          <w:spacing w:val="-2"/>
        </w:rPr>
        <w:t>указанием</w:t>
      </w:r>
      <w:r>
        <w:rPr>
          <w:color w:val="231F20"/>
          <w:spacing w:val="-7"/>
        </w:rPr>
        <w:t xml:space="preserve"> </w:t>
      </w:r>
      <w:r>
        <w:rPr>
          <w:color w:val="231F20"/>
          <w:spacing w:val="-2"/>
        </w:rPr>
        <w:t>личной</w:t>
      </w:r>
      <w:r>
        <w:rPr>
          <w:color w:val="231F20"/>
          <w:spacing w:val="-7"/>
        </w:rPr>
        <w:t xml:space="preserve"> </w:t>
      </w:r>
      <w:r>
        <w:rPr>
          <w:color w:val="231F20"/>
          <w:spacing w:val="-2"/>
        </w:rPr>
        <w:t xml:space="preserve">инфор- </w:t>
      </w:r>
      <w:r>
        <w:rPr>
          <w:color w:val="231F20"/>
        </w:rPr>
        <w:t>мации</w:t>
      </w:r>
      <w:r>
        <w:rPr>
          <w:color w:val="231F20"/>
          <w:spacing w:val="-7"/>
        </w:rPr>
        <w:t xml:space="preserve"> </w:t>
      </w:r>
      <w:r>
        <w:rPr>
          <w:color w:val="231F20"/>
        </w:rPr>
        <w:t>(имя,</w:t>
      </w:r>
      <w:r>
        <w:rPr>
          <w:color w:val="231F20"/>
          <w:spacing w:val="-7"/>
        </w:rPr>
        <w:t xml:space="preserve"> </w:t>
      </w:r>
      <w:r>
        <w:rPr>
          <w:color w:val="231F20"/>
        </w:rPr>
        <w:t>фамилия,</w:t>
      </w:r>
      <w:r>
        <w:rPr>
          <w:color w:val="231F20"/>
          <w:spacing w:val="-7"/>
        </w:rPr>
        <w:t xml:space="preserve"> </w:t>
      </w:r>
      <w:r>
        <w:rPr>
          <w:color w:val="231F20"/>
        </w:rPr>
        <w:t>возраст,</w:t>
      </w:r>
      <w:r>
        <w:rPr>
          <w:color w:val="231F20"/>
          <w:spacing w:val="-7"/>
        </w:rPr>
        <w:t xml:space="preserve"> </w:t>
      </w:r>
      <w:r>
        <w:rPr>
          <w:color w:val="231F20"/>
        </w:rPr>
        <w:t>страна</w:t>
      </w:r>
      <w:r>
        <w:rPr>
          <w:color w:val="231F20"/>
          <w:spacing w:val="-7"/>
        </w:rPr>
        <w:t xml:space="preserve"> </w:t>
      </w:r>
      <w:r>
        <w:rPr>
          <w:color w:val="231F20"/>
        </w:rPr>
        <w:t>проживания,</w:t>
      </w:r>
      <w:r>
        <w:rPr>
          <w:color w:val="231F20"/>
          <w:spacing w:val="-7"/>
        </w:rPr>
        <w:t xml:space="preserve"> </w:t>
      </w:r>
      <w:r>
        <w:rPr>
          <w:color w:val="231F20"/>
        </w:rPr>
        <w:t xml:space="preserve">любимые </w:t>
      </w:r>
      <w:r>
        <w:rPr>
          <w:color w:val="231F20"/>
          <w:w w:val="95"/>
        </w:rPr>
        <w:t xml:space="preserve">занятия) в соответствии с нормами, принятыми в стране/стра- </w:t>
      </w:r>
      <w:r>
        <w:rPr>
          <w:color w:val="231F20"/>
        </w:rPr>
        <w:t>нах изучаемого языка.</w:t>
      </w:r>
    </w:p>
    <w:p w:rsidR="00DC388F" w:rsidRDefault="004B1DF8">
      <w:pPr>
        <w:pStyle w:val="a3"/>
        <w:spacing w:before="2" w:line="247" w:lineRule="auto"/>
        <w:ind w:right="154"/>
      </w:pPr>
      <w:r>
        <w:rPr>
          <w:color w:val="231F20"/>
          <w:w w:val="95"/>
        </w:rPr>
        <w:t xml:space="preserve">Написание с опорой на образец поздравлений с праздниками </w:t>
      </w:r>
      <w:r>
        <w:rPr>
          <w:color w:val="231F20"/>
        </w:rPr>
        <w:t xml:space="preserve">(днём рождения, с Новым годом, Рождеством) с выражением </w:t>
      </w:r>
      <w:r>
        <w:rPr>
          <w:color w:val="231F20"/>
          <w:spacing w:val="-2"/>
        </w:rPr>
        <w:t>пожеланий.</w:t>
      </w:r>
    </w:p>
    <w:p w:rsidR="00DC388F" w:rsidRDefault="004B1DF8">
      <w:pPr>
        <w:pStyle w:val="2"/>
        <w:spacing w:before="151"/>
      </w:pPr>
      <w:r>
        <w:rPr>
          <w:color w:val="231F20"/>
        </w:rPr>
        <w:t>Языковые</w:t>
      </w:r>
      <w:r>
        <w:rPr>
          <w:color w:val="231F20"/>
          <w:spacing w:val="-2"/>
        </w:rPr>
        <w:t xml:space="preserve"> </w:t>
      </w:r>
      <w:r>
        <w:rPr>
          <w:color w:val="231F20"/>
        </w:rPr>
        <w:t>знания</w:t>
      </w:r>
      <w:r>
        <w:rPr>
          <w:color w:val="231F20"/>
          <w:spacing w:val="-1"/>
        </w:rPr>
        <w:t xml:space="preserve"> </w:t>
      </w:r>
      <w:r>
        <w:rPr>
          <w:color w:val="231F20"/>
        </w:rPr>
        <w:t>и</w:t>
      </w:r>
      <w:r>
        <w:rPr>
          <w:color w:val="231F20"/>
          <w:spacing w:val="-1"/>
        </w:rPr>
        <w:t xml:space="preserve"> </w:t>
      </w:r>
      <w:r>
        <w:rPr>
          <w:color w:val="231F20"/>
          <w:spacing w:val="-2"/>
        </w:rPr>
        <w:t>навыки</w:t>
      </w:r>
    </w:p>
    <w:p w:rsidR="00DC388F" w:rsidRDefault="004B1DF8">
      <w:pPr>
        <w:pStyle w:val="6"/>
        <w:spacing w:before="114"/>
        <w:rPr>
          <w:rFonts w:ascii="Georgia" w:hAnsi="Georgia"/>
        </w:rPr>
      </w:pPr>
      <w:r>
        <w:rPr>
          <w:rFonts w:ascii="Georgia" w:hAnsi="Georgia"/>
          <w:color w:val="231F20"/>
        </w:rPr>
        <w:t>Фонетическая</w:t>
      </w:r>
      <w:r>
        <w:rPr>
          <w:rFonts w:ascii="Georgia" w:hAnsi="Georgia"/>
          <w:color w:val="231F20"/>
          <w:spacing w:val="29"/>
        </w:rPr>
        <w:t xml:space="preserve"> </w:t>
      </w:r>
      <w:r>
        <w:rPr>
          <w:rFonts w:ascii="Georgia" w:hAnsi="Georgia"/>
          <w:color w:val="231F20"/>
        </w:rPr>
        <w:t>сторона</w:t>
      </w:r>
      <w:r>
        <w:rPr>
          <w:rFonts w:ascii="Georgia" w:hAnsi="Georgia"/>
          <w:color w:val="231F20"/>
          <w:spacing w:val="30"/>
        </w:rPr>
        <w:t xml:space="preserve"> </w:t>
      </w:r>
      <w:r>
        <w:rPr>
          <w:rFonts w:ascii="Georgia" w:hAnsi="Georgia"/>
          <w:color w:val="231F20"/>
          <w:spacing w:val="-4"/>
        </w:rPr>
        <w:t>речи</w:t>
      </w:r>
    </w:p>
    <w:p w:rsidR="00DC388F" w:rsidRDefault="004B1DF8">
      <w:pPr>
        <w:pStyle w:val="a3"/>
        <w:spacing w:before="10" w:line="247" w:lineRule="auto"/>
      </w:pPr>
      <w:r>
        <w:rPr>
          <w:color w:val="231F20"/>
        </w:rPr>
        <w:t xml:space="preserve">Различение на слух и адекватное, без ошибок, произнесе- ние слов с соблюдением правильного ударения и фраз/пред- ложений с соблюдением их ритмико-интонационных особен- </w:t>
      </w:r>
      <w:r>
        <w:rPr>
          <w:color w:val="231F20"/>
          <w:spacing w:val="-2"/>
        </w:rPr>
        <w:t>ностей.</w:t>
      </w:r>
    </w:p>
    <w:p w:rsidR="00DC388F" w:rsidRDefault="004B1DF8">
      <w:pPr>
        <w:pStyle w:val="a3"/>
        <w:spacing w:before="2"/>
        <w:ind w:left="383" w:right="0" w:firstLine="0"/>
      </w:pPr>
      <w:r>
        <w:rPr>
          <w:color w:val="231F20"/>
        </w:rPr>
        <w:t>Чтение</w:t>
      </w:r>
      <w:r>
        <w:rPr>
          <w:color w:val="231F20"/>
          <w:spacing w:val="-10"/>
        </w:rPr>
        <w:t xml:space="preserve"> </w:t>
      </w:r>
      <w:r>
        <w:rPr>
          <w:color w:val="231F20"/>
        </w:rPr>
        <w:t>новых</w:t>
      </w:r>
      <w:r>
        <w:rPr>
          <w:color w:val="231F20"/>
          <w:spacing w:val="-9"/>
        </w:rPr>
        <w:t xml:space="preserve"> </w:t>
      </w:r>
      <w:r>
        <w:rPr>
          <w:color w:val="231F20"/>
        </w:rPr>
        <w:t>слов</w:t>
      </w:r>
      <w:r>
        <w:rPr>
          <w:color w:val="231F20"/>
          <w:spacing w:val="-9"/>
        </w:rPr>
        <w:t xml:space="preserve"> </w:t>
      </w:r>
      <w:r>
        <w:rPr>
          <w:color w:val="231F20"/>
        </w:rPr>
        <w:t>согласно</w:t>
      </w:r>
      <w:r>
        <w:rPr>
          <w:color w:val="231F20"/>
          <w:spacing w:val="-9"/>
        </w:rPr>
        <w:t xml:space="preserve"> </w:t>
      </w:r>
      <w:r>
        <w:rPr>
          <w:color w:val="231F20"/>
        </w:rPr>
        <w:t>основным</w:t>
      </w:r>
      <w:r>
        <w:rPr>
          <w:color w:val="231F20"/>
          <w:spacing w:val="-9"/>
        </w:rPr>
        <w:t xml:space="preserve"> </w:t>
      </w:r>
      <w:r>
        <w:rPr>
          <w:color w:val="231F20"/>
        </w:rPr>
        <w:t>правилам</w:t>
      </w:r>
      <w:r>
        <w:rPr>
          <w:color w:val="231F20"/>
          <w:spacing w:val="-10"/>
        </w:rPr>
        <w:t xml:space="preserve"> </w:t>
      </w:r>
      <w:r>
        <w:rPr>
          <w:color w:val="231F20"/>
          <w:spacing w:val="-2"/>
        </w:rPr>
        <w:t>чтения.</w:t>
      </w:r>
    </w:p>
    <w:p w:rsidR="00DC388F" w:rsidRDefault="004B1DF8">
      <w:pPr>
        <w:pStyle w:val="6"/>
        <w:spacing w:before="13"/>
        <w:rPr>
          <w:rFonts w:ascii="Georgia" w:hAnsi="Georgia"/>
        </w:rPr>
      </w:pPr>
      <w:r>
        <w:rPr>
          <w:rFonts w:ascii="Georgia" w:hAnsi="Georgia"/>
          <w:color w:val="231F20"/>
        </w:rPr>
        <w:t>Графика,</w:t>
      </w:r>
      <w:r>
        <w:rPr>
          <w:rFonts w:ascii="Georgia" w:hAnsi="Georgia"/>
          <w:color w:val="231F20"/>
          <w:spacing w:val="22"/>
        </w:rPr>
        <w:t xml:space="preserve"> </w:t>
      </w:r>
      <w:r>
        <w:rPr>
          <w:rFonts w:ascii="Georgia" w:hAnsi="Georgia"/>
          <w:color w:val="231F20"/>
        </w:rPr>
        <w:t>орфография</w:t>
      </w:r>
      <w:r>
        <w:rPr>
          <w:rFonts w:ascii="Georgia" w:hAnsi="Georgia"/>
          <w:color w:val="231F20"/>
          <w:spacing w:val="23"/>
        </w:rPr>
        <w:t xml:space="preserve"> </w:t>
      </w:r>
      <w:r>
        <w:rPr>
          <w:rFonts w:ascii="Georgia" w:hAnsi="Georgia"/>
          <w:color w:val="231F20"/>
        </w:rPr>
        <w:t>и</w:t>
      </w:r>
      <w:r>
        <w:rPr>
          <w:rFonts w:ascii="Georgia" w:hAnsi="Georgia"/>
          <w:color w:val="231F20"/>
          <w:spacing w:val="23"/>
        </w:rPr>
        <w:t xml:space="preserve"> </w:t>
      </w:r>
      <w:r>
        <w:rPr>
          <w:rFonts w:ascii="Georgia" w:hAnsi="Georgia"/>
          <w:color w:val="231F20"/>
          <w:spacing w:val="-2"/>
        </w:rPr>
        <w:t>пунктуация</w:t>
      </w:r>
    </w:p>
    <w:p w:rsidR="00DC388F" w:rsidRDefault="004B1DF8">
      <w:pPr>
        <w:pStyle w:val="a3"/>
        <w:spacing w:before="10"/>
        <w:ind w:left="383" w:right="0" w:firstLine="0"/>
      </w:pPr>
      <w:r>
        <w:rPr>
          <w:color w:val="231F20"/>
        </w:rPr>
        <w:t>Правильное</w:t>
      </w:r>
      <w:r>
        <w:rPr>
          <w:color w:val="231F20"/>
          <w:spacing w:val="-10"/>
        </w:rPr>
        <w:t xml:space="preserve"> </w:t>
      </w:r>
      <w:r>
        <w:rPr>
          <w:color w:val="231F20"/>
        </w:rPr>
        <w:t>написание</w:t>
      </w:r>
      <w:r>
        <w:rPr>
          <w:color w:val="231F20"/>
          <w:spacing w:val="-10"/>
        </w:rPr>
        <w:t xml:space="preserve"> </w:t>
      </w:r>
      <w:r>
        <w:rPr>
          <w:color w:val="231F20"/>
        </w:rPr>
        <w:t>изученных</w:t>
      </w:r>
      <w:r>
        <w:rPr>
          <w:color w:val="231F20"/>
          <w:spacing w:val="-9"/>
        </w:rPr>
        <w:t xml:space="preserve"> </w:t>
      </w:r>
      <w:r>
        <w:rPr>
          <w:color w:val="231F20"/>
          <w:spacing w:val="-2"/>
        </w:rPr>
        <w:t>слов.</w:t>
      </w:r>
    </w:p>
    <w:p w:rsidR="00DC388F" w:rsidRDefault="004B1DF8">
      <w:pPr>
        <w:pStyle w:val="a3"/>
        <w:spacing w:before="7" w:line="247" w:lineRule="auto"/>
      </w:pPr>
      <w:r>
        <w:rPr>
          <w:color w:val="231F20"/>
        </w:rPr>
        <w:t>Правильная</w:t>
      </w:r>
      <w:r>
        <w:rPr>
          <w:color w:val="231F20"/>
          <w:spacing w:val="-12"/>
        </w:rPr>
        <w:t xml:space="preserve"> </w:t>
      </w:r>
      <w:r>
        <w:rPr>
          <w:color w:val="231F20"/>
        </w:rPr>
        <w:t>расстановка</w:t>
      </w:r>
      <w:r>
        <w:rPr>
          <w:color w:val="231F20"/>
          <w:spacing w:val="-12"/>
        </w:rPr>
        <w:t xml:space="preserve"> </w:t>
      </w:r>
      <w:r>
        <w:rPr>
          <w:color w:val="231F20"/>
        </w:rPr>
        <w:t>знаков</w:t>
      </w:r>
      <w:r>
        <w:rPr>
          <w:color w:val="231F20"/>
          <w:spacing w:val="-12"/>
        </w:rPr>
        <w:t xml:space="preserve"> </w:t>
      </w:r>
      <w:r>
        <w:rPr>
          <w:color w:val="231F20"/>
        </w:rPr>
        <w:t>препинания:</w:t>
      </w:r>
      <w:r>
        <w:rPr>
          <w:color w:val="231F20"/>
          <w:spacing w:val="-12"/>
        </w:rPr>
        <w:t xml:space="preserve"> </w:t>
      </w:r>
      <w:r>
        <w:rPr>
          <w:color w:val="231F20"/>
        </w:rPr>
        <w:t>точки,</w:t>
      </w:r>
      <w:r>
        <w:rPr>
          <w:color w:val="231F20"/>
          <w:spacing w:val="-12"/>
        </w:rPr>
        <w:t xml:space="preserve"> </w:t>
      </w:r>
      <w:r>
        <w:rPr>
          <w:color w:val="231F20"/>
        </w:rPr>
        <w:t>вопро- сительного и восклицательного знаков в конце предложения.</w:t>
      </w:r>
    </w:p>
    <w:p w:rsidR="00DC388F" w:rsidRDefault="004B1DF8">
      <w:pPr>
        <w:pStyle w:val="6"/>
        <w:spacing w:before="7"/>
        <w:rPr>
          <w:rFonts w:ascii="Georgia" w:hAnsi="Georgia"/>
        </w:rPr>
      </w:pPr>
      <w:r>
        <w:rPr>
          <w:rFonts w:ascii="Georgia" w:hAnsi="Georgia"/>
          <w:color w:val="231F20"/>
        </w:rPr>
        <w:t>Лексическая</w:t>
      </w:r>
      <w:r>
        <w:rPr>
          <w:rFonts w:ascii="Georgia" w:hAnsi="Georgia"/>
          <w:color w:val="231F20"/>
          <w:spacing w:val="32"/>
        </w:rPr>
        <w:t xml:space="preserve"> </w:t>
      </w:r>
      <w:r>
        <w:rPr>
          <w:rFonts w:ascii="Georgia" w:hAnsi="Georgia"/>
          <w:color w:val="231F20"/>
        </w:rPr>
        <w:t>сторона</w:t>
      </w:r>
      <w:r>
        <w:rPr>
          <w:rFonts w:ascii="Georgia" w:hAnsi="Georgia"/>
          <w:color w:val="231F20"/>
          <w:spacing w:val="33"/>
        </w:rPr>
        <w:t xml:space="preserve"> </w:t>
      </w:r>
      <w:r>
        <w:rPr>
          <w:rFonts w:ascii="Georgia" w:hAnsi="Georgia"/>
          <w:color w:val="231F20"/>
          <w:spacing w:val="-4"/>
        </w:rPr>
        <w:t>речи</w:t>
      </w:r>
    </w:p>
    <w:p w:rsidR="00DC388F" w:rsidRDefault="004B1DF8">
      <w:pPr>
        <w:pStyle w:val="a3"/>
        <w:spacing w:before="10" w:line="247" w:lineRule="auto"/>
      </w:pPr>
      <w:r>
        <w:rPr>
          <w:color w:val="231F20"/>
          <w:w w:val="95"/>
        </w:rPr>
        <w:t xml:space="preserve">Распознавание в письменном и звучащем тексте и употребле- ние в устной и письменной речи не менее 350 лексических еди- </w:t>
      </w:r>
      <w:r>
        <w:rPr>
          <w:color w:val="231F20"/>
        </w:rPr>
        <w:t>ниц (слов, словосочетаний, речевых клише), обслуживающих ситуации общения в рамках тематического содержания речи для</w:t>
      </w:r>
      <w:r>
        <w:rPr>
          <w:color w:val="231F20"/>
          <w:spacing w:val="-4"/>
        </w:rPr>
        <w:t xml:space="preserve"> </w:t>
      </w:r>
      <w:r>
        <w:rPr>
          <w:color w:val="231F20"/>
        </w:rPr>
        <w:t>3</w:t>
      </w:r>
      <w:r>
        <w:rPr>
          <w:color w:val="231F20"/>
          <w:spacing w:val="-4"/>
        </w:rPr>
        <w:t xml:space="preserve"> </w:t>
      </w:r>
      <w:r>
        <w:rPr>
          <w:color w:val="231F20"/>
        </w:rPr>
        <w:t>класса,</w:t>
      </w:r>
      <w:r>
        <w:rPr>
          <w:color w:val="231F20"/>
          <w:spacing w:val="-4"/>
        </w:rPr>
        <w:t xml:space="preserve"> </w:t>
      </w:r>
      <w:r>
        <w:rPr>
          <w:color w:val="231F20"/>
        </w:rPr>
        <w:t>включая</w:t>
      </w:r>
      <w:r>
        <w:rPr>
          <w:color w:val="231F20"/>
          <w:spacing w:val="-4"/>
        </w:rPr>
        <w:t xml:space="preserve"> </w:t>
      </w:r>
      <w:r>
        <w:rPr>
          <w:color w:val="231F20"/>
        </w:rPr>
        <w:t>200</w:t>
      </w:r>
      <w:r>
        <w:rPr>
          <w:color w:val="231F20"/>
          <w:spacing w:val="-4"/>
        </w:rPr>
        <w:t xml:space="preserve"> </w:t>
      </w:r>
      <w:r>
        <w:rPr>
          <w:color w:val="231F20"/>
        </w:rPr>
        <w:t>лексических</w:t>
      </w:r>
      <w:r>
        <w:rPr>
          <w:color w:val="231F20"/>
          <w:spacing w:val="-4"/>
        </w:rPr>
        <w:t xml:space="preserve"> </w:t>
      </w:r>
      <w:r>
        <w:rPr>
          <w:color w:val="231F20"/>
        </w:rPr>
        <w:t>единиц,</w:t>
      </w:r>
      <w:r>
        <w:rPr>
          <w:color w:val="231F20"/>
          <w:spacing w:val="-4"/>
        </w:rPr>
        <w:t xml:space="preserve"> </w:t>
      </w:r>
      <w:r>
        <w:rPr>
          <w:color w:val="231F20"/>
        </w:rPr>
        <w:t>усвоенных</w:t>
      </w:r>
      <w:r>
        <w:rPr>
          <w:color w:val="231F20"/>
          <w:spacing w:val="-4"/>
        </w:rPr>
        <w:t xml:space="preserve"> </w:t>
      </w:r>
      <w:r>
        <w:rPr>
          <w:color w:val="231F20"/>
        </w:rPr>
        <w:t>на первом году обучения.</w:t>
      </w:r>
    </w:p>
    <w:p w:rsidR="00DC388F" w:rsidRDefault="004B1DF8">
      <w:pPr>
        <w:pStyle w:val="a3"/>
        <w:spacing w:before="3" w:line="247" w:lineRule="auto"/>
        <w:ind w:right="154"/>
      </w:pPr>
      <w:r>
        <w:rPr>
          <w:color w:val="231F20"/>
        </w:rPr>
        <w:t>Распознавание и образование в устной и письменной речи количественных</w:t>
      </w:r>
      <w:r>
        <w:rPr>
          <w:color w:val="231F20"/>
          <w:spacing w:val="-2"/>
        </w:rPr>
        <w:t xml:space="preserve"> </w:t>
      </w:r>
      <w:r>
        <w:rPr>
          <w:color w:val="231F20"/>
        </w:rPr>
        <w:t>числительных</w:t>
      </w:r>
      <w:r>
        <w:rPr>
          <w:color w:val="231F20"/>
          <w:spacing w:val="-1"/>
        </w:rPr>
        <w:t xml:space="preserve"> </w:t>
      </w:r>
      <w:r>
        <w:rPr>
          <w:color w:val="231F20"/>
        </w:rPr>
        <w:t>при</w:t>
      </w:r>
      <w:r>
        <w:rPr>
          <w:color w:val="231F20"/>
          <w:spacing w:val="-2"/>
        </w:rPr>
        <w:t xml:space="preserve"> </w:t>
      </w:r>
      <w:r>
        <w:rPr>
          <w:color w:val="231F20"/>
        </w:rPr>
        <w:t>помощи</w:t>
      </w:r>
      <w:r>
        <w:rPr>
          <w:color w:val="231F20"/>
          <w:spacing w:val="-1"/>
        </w:rPr>
        <w:t xml:space="preserve"> </w:t>
      </w:r>
      <w:r>
        <w:rPr>
          <w:color w:val="231F20"/>
        </w:rPr>
        <w:t>суффиксов</w:t>
      </w:r>
      <w:r>
        <w:rPr>
          <w:color w:val="231F20"/>
          <w:spacing w:val="-2"/>
        </w:rPr>
        <w:t xml:space="preserve"> </w:t>
      </w:r>
      <w:r>
        <w:rPr>
          <w:color w:val="231F20"/>
        </w:rPr>
        <w:t>-</w:t>
      </w:r>
      <w:r>
        <w:rPr>
          <w:color w:val="231F20"/>
          <w:spacing w:val="-2"/>
        </w:rPr>
        <w:t>zehn,</w:t>
      </w:r>
    </w:p>
    <w:p w:rsidR="00DC388F" w:rsidRDefault="004B1DF8">
      <w:pPr>
        <w:pStyle w:val="a3"/>
        <w:spacing w:before="1"/>
        <w:ind w:right="0" w:firstLine="0"/>
        <w:jc w:val="left"/>
      </w:pPr>
      <w:r>
        <w:rPr>
          <w:color w:val="231F20"/>
          <w:w w:val="105"/>
        </w:rPr>
        <w:t>-</w:t>
      </w:r>
      <w:r>
        <w:rPr>
          <w:color w:val="231F20"/>
          <w:spacing w:val="-4"/>
          <w:w w:val="105"/>
        </w:rPr>
        <w:t>zig.</w:t>
      </w:r>
    </w:p>
    <w:p w:rsidR="00DC388F" w:rsidRDefault="004B1DF8">
      <w:pPr>
        <w:pStyle w:val="6"/>
        <w:spacing w:before="13"/>
        <w:rPr>
          <w:rFonts w:ascii="Georgia" w:hAnsi="Georgia"/>
        </w:rPr>
      </w:pPr>
      <w:r>
        <w:rPr>
          <w:rFonts w:ascii="Georgia" w:hAnsi="Georgia"/>
          <w:color w:val="231F20"/>
        </w:rPr>
        <w:t>Грамматическая</w:t>
      </w:r>
      <w:r>
        <w:rPr>
          <w:rFonts w:ascii="Georgia" w:hAnsi="Georgia"/>
          <w:color w:val="231F20"/>
          <w:spacing w:val="40"/>
        </w:rPr>
        <w:t xml:space="preserve"> </w:t>
      </w:r>
      <w:r>
        <w:rPr>
          <w:rFonts w:ascii="Georgia" w:hAnsi="Georgia"/>
          <w:color w:val="231F20"/>
        </w:rPr>
        <w:t>сторона</w:t>
      </w:r>
      <w:r>
        <w:rPr>
          <w:rFonts w:ascii="Georgia" w:hAnsi="Georgia"/>
          <w:color w:val="231F20"/>
          <w:spacing w:val="40"/>
        </w:rPr>
        <w:t xml:space="preserve"> </w:t>
      </w:r>
      <w:r>
        <w:rPr>
          <w:rFonts w:ascii="Georgia" w:hAnsi="Georgia"/>
          <w:color w:val="231F20"/>
          <w:spacing w:val="-4"/>
        </w:rPr>
        <w:t>речи</w:t>
      </w:r>
    </w:p>
    <w:p w:rsidR="00DC388F" w:rsidRDefault="004B1DF8">
      <w:pPr>
        <w:pStyle w:val="a3"/>
        <w:spacing w:before="10" w:line="247" w:lineRule="auto"/>
      </w:pPr>
      <w:r>
        <w:rPr>
          <w:color w:val="231F20"/>
          <w:w w:val="95"/>
        </w:rPr>
        <w:t xml:space="preserve">Распознавание в письменном и звучащем тексте и употребле- </w:t>
      </w:r>
      <w:r>
        <w:rPr>
          <w:color w:val="231F20"/>
        </w:rPr>
        <w:t>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речи</w:t>
      </w:r>
      <w:r>
        <w:rPr>
          <w:color w:val="231F20"/>
          <w:spacing w:val="-4"/>
        </w:rPr>
        <w:t xml:space="preserve"> </w:t>
      </w:r>
      <w:r>
        <w:rPr>
          <w:color w:val="231F20"/>
        </w:rPr>
        <w:t>изученных</w:t>
      </w:r>
      <w:r>
        <w:rPr>
          <w:color w:val="231F20"/>
          <w:spacing w:val="-4"/>
        </w:rPr>
        <w:t xml:space="preserve"> </w:t>
      </w:r>
      <w:r>
        <w:rPr>
          <w:color w:val="231F20"/>
        </w:rPr>
        <w:t>морфологических форм и синтаксических конструкций немецкого языка.</w:t>
      </w:r>
    </w:p>
    <w:p w:rsidR="00DC388F" w:rsidRDefault="00DC388F">
      <w:pPr>
        <w:spacing w:line="247" w:lineRule="auto"/>
        <w:sectPr w:rsidR="00DC388F">
          <w:pgSz w:w="7830" w:h="12020"/>
          <w:pgMar w:top="620" w:right="580" w:bottom="800" w:left="580" w:header="0" w:footer="614" w:gutter="0"/>
          <w:cols w:space="720"/>
        </w:sectPr>
      </w:pPr>
    </w:p>
    <w:p w:rsidR="00DC388F" w:rsidRDefault="004B1DF8">
      <w:pPr>
        <w:pStyle w:val="a3"/>
        <w:spacing w:before="68" w:line="244" w:lineRule="auto"/>
      </w:pPr>
      <w:r>
        <w:rPr>
          <w:color w:val="231F20"/>
        </w:rPr>
        <w:t>Различные</w:t>
      </w:r>
      <w:r>
        <w:rPr>
          <w:color w:val="231F20"/>
          <w:spacing w:val="-16"/>
        </w:rPr>
        <w:t xml:space="preserve"> </w:t>
      </w:r>
      <w:r>
        <w:rPr>
          <w:color w:val="231F20"/>
        </w:rPr>
        <w:t>коммуникативные</w:t>
      </w:r>
      <w:r>
        <w:rPr>
          <w:color w:val="231F20"/>
          <w:spacing w:val="-16"/>
        </w:rPr>
        <w:t xml:space="preserve"> </w:t>
      </w:r>
      <w:r>
        <w:rPr>
          <w:color w:val="231F20"/>
        </w:rPr>
        <w:t>типы</w:t>
      </w:r>
      <w:r>
        <w:rPr>
          <w:color w:val="231F20"/>
          <w:spacing w:val="-16"/>
        </w:rPr>
        <w:t xml:space="preserve"> </w:t>
      </w:r>
      <w:r>
        <w:rPr>
          <w:color w:val="231F20"/>
        </w:rPr>
        <w:t>предложений:</w:t>
      </w:r>
      <w:r>
        <w:rPr>
          <w:color w:val="231F20"/>
          <w:spacing w:val="-16"/>
        </w:rPr>
        <w:t xml:space="preserve"> </w:t>
      </w:r>
      <w:r>
        <w:rPr>
          <w:color w:val="231F20"/>
        </w:rPr>
        <w:t>повество- вательные (утвердительные, отрицательные (с kein), побуди- тельные предложения (кроме вежливой формы с Sie).</w:t>
      </w:r>
    </w:p>
    <w:p w:rsidR="00DC388F" w:rsidRDefault="004B1DF8">
      <w:pPr>
        <w:pStyle w:val="a3"/>
        <w:spacing w:before="2" w:line="244" w:lineRule="auto"/>
        <w:ind w:left="383" w:right="474" w:firstLine="0"/>
      </w:pPr>
      <w:r>
        <w:rPr>
          <w:color w:val="231F20"/>
        </w:rPr>
        <w:t>Предложения</w:t>
      </w:r>
      <w:r>
        <w:rPr>
          <w:color w:val="231F20"/>
          <w:spacing w:val="-6"/>
        </w:rPr>
        <w:t xml:space="preserve"> </w:t>
      </w:r>
      <w:r>
        <w:rPr>
          <w:color w:val="231F20"/>
        </w:rPr>
        <w:t>с</w:t>
      </w:r>
      <w:r>
        <w:rPr>
          <w:color w:val="231F20"/>
          <w:spacing w:val="-6"/>
        </w:rPr>
        <w:t xml:space="preserve"> </w:t>
      </w:r>
      <w:r>
        <w:rPr>
          <w:color w:val="231F20"/>
        </w:rPr>
        <w:t>местоимением</w:t>
      </w:r>
      <w:r>
        <w:rPr>
          <w:color w:val="231F20"/>
          <w:spacing w:val="-6"/>
        </w:rPr>
        <w:t xml:space="preserve"> </w:t>
      </w:r>
      <w:r>
        <w:rPr>
          <w:color w:val="231F20"/>
        </w:rPr>
        <w:t>es</w:t>
      </w:r>
      <w:r>
        <w:rPr>
          <w:color w:val="231F20"/>
          <w:spacing w:val="-6"/>
        </w:rPr>
        <w:t xml:space="preserve"> </w:t>
      </w:r>
      <w:r>
        <w:rPr>
          <w:color w:val="231F20"/>
        </w:rPr>
        <w:t>и</w:t>
      </w:r>
      <w:r>
        <w:rPr>
          <w:color w:val="231F20"/>
          <w:spacing w:val="-6"/>
        </w:rPr>
        <w:t xml:space="preserve"> </w:t>
      </w:r>
      <w:r>
        <w:rPr>
          <w:color w:val="231F20"/>
        </w:rPr>
        <w:t>конструкцией</w:t>
      </w:r>
      <w:r>
        <w:rPr>
          <w:color w:val="231F20"/>
          <w:spacing w:val="-6"/>
        </w:rPr>
        <w:t xml:space="preserve"> </w:t>
      </w:r>
      <w:r>
        <w:rPr>
          <w:color w:val="231F20"/>
        </w:rPr>
        <w:t>es</w:t>
      </w:r>
      <w:r>
        <w:rPr>
          <w:color w:val="231F20"/>
          <w:spacing w:val="-6"/>
        </w:rPr>
        <w:t xml:space="preserve"> </w:t>
      </w:r>
      <w:r>
        <w:rPr>
          <w:color w:val="231F20"/>
        </w:rPr>
        <w:t>gibt. Спряжение глаголов sein, haben в Präteritum.</w:t>
      </w:r>
    </w:p>
    <w:p w:rsidR="00DC388F" w:rsidRDefault="004B1DF8">
      <w:pPr>
        <w:pStyle w:val="a3"/>
        <w:spacing w:before="1" w:line="244" w:lineRule="auto"/>
        <w:ind w:right="154"/>
      </w:pPr>
      <w:r>
        <w:rPr>
          <w:color w:val="231F20"/>
          <w:spacing w:val="-2"/>
        </w:rPr>
        <w:t>Спряжение</w:t>
      </w:r>
      <w:r>
        <w:rPr>
          <w:color w:val="231F20"/>
          <w:spacing w:val="-9"/>
        </w:rPr>
        <w:t xml:space="preserve"> </w:t>
      </w:r>
      <w:r>
        <w:rPr>
          <w:color w:val="231F20"/>
          <w:spacing w:val="-2"/>
        </w:rPr>
        <w:t>слабых</w:t>
      </w:r>
      <w:r>
        <w:rPr>
          <w:color w:val="231F20"/>
          <w:spacing w:val="-9"/>
        </w:rPr>
        <w:t xml:space="preserve"> </w:t>
      </w:r>
      <w:r>
        <w:rPr>
          <w:color w:val="231F20"/>
          <w:spacing w:val="-2"/>
        </w:rPr>
        <w:t>и</w:t>
      </w:r>
      <w:r>
        <w:rPr>
          <w:color w:val="231F20"/>
          <w:spacing w:val="-9"/>
        </w:rPr>
        <w:t xml:space="preserve"> </w:t>
      </w:r>
      <w:r>
        <w:rPr>
          <w:color w:val="231F20"/>
          <w:spacing w:val="-2"/>
        </w:rPr>
        <w:t>сильных</w:t>
      </w:r>
      <w:r>
        <w:rPr>
          <w:color w:val="231F20"/>
          <w:spacing w:val="-9"/>
        </w:rPr>
        <w:t xml:space="preserve"> </w:t>
      </w:r>
      <w:r>
        <w:rPr>
          <w:color w:val="231F20"/>
          <w:spacing w:val="-2"/>
        </w:rPr>
        <w:t>глаголов</w:t>
      </w:r>
      <w:r>
        <w:rPr>
          <w:color w:val="231F20"/>
          <w:spacing w:val="-9"/>
        </w:rPr>
        <w:t xml:space="preserve"> </w:t>
      </w:r>
      <w:r>
        <w:rPr>
          <w:color w:val="231F20"/>
          <w:spacing w:val="-2"/>
        </w:rPr>
        <w:t>в</w:t>
      </w:r>
      <w:r>
        <w:rPr>
          <w:color w:val="231F20"/>
          <w:spacing w:val="-9"/>
        </w:rPr>
        <w:t xml:space="preserve"> </w:t>
      </w:r>
      <w:r>
        <w:rPr>
          <w:color w:val="231F20"/>
          <w:spacing w:val="-2"/>
        </w:rPr>
        <w:t>Präsens</w:t>
      </w:r>
      <w:r>
        <w:rPr>
          <w:color w:val="231F20"/>
          <w:spacing w:val="-9"/>
        </w:rPr>
        <w:t xml:space="preserve"> </w:t>
      </w:r>
      <w:r>
        <w:rPr>
          <w:color w:val="231F20"/>
          <w:spacing w:val="-2"/>
        </w:rPr>
        <w:t>(в</w:t>
      </w:r>
      <w:r>
        <w:rPr>
          <w:color w:val="231F20"/>
          <w:spacing w:val="-9"/>
        </w:rPr>
        <w:t xml:space="preserve"> </w:t>
      </w:r>
      <w:r>
        <w:rPr>
          <w:color w:val="231F20"/>
          <w:spacing w:val="-2"/>
        </w:rPr>
        <w:t>том</w:t>
      </w:r>
      <w:r>
        <w:rPr>
          <w:color w:val="231F20"/>
          <w:spacing w:val="-9"/>
        </w:rPr>
        <w:t xml:space="preserve"> </w:t>
      </w:r>
      <w:r>
        <w:rPr>
          <w:color w:val="231F20"/>
          <w:spacing w:val="-2"/>
        </w:rPr>
        <w:t xml:space="preserve">числе </w:t>
      </w:r>
      <w:r>
        <w:rPr>
          <w:color w:val="231F20"/>
        </w:rPr>
        <w:t>во 2-м лице мн. числа).</w:t>
      </w:r>
    </w:p>
    <w:p w:rsidR="00DC388F" w:rsidRDefault="004B1DF8">
      <w:pPr>
        <w:pStyle w:val="a3"/>
        <w:spacing w:before="1" w:line="244" w:lineRule="auto"/>
      </w:pPr>
      <w:r>
        <w:rPr>
          <w:color w:val="231F20"/>
        </w:rPr>
        <w:t>Употребление слабых и сильных глаголов в Perfekt: пове- ствовательные и вопросительные предложения (общий и спе- циальный вопросы).</w:t>
      </w:r>
    </w:p>
    <w:p w:rsidR="00DC388F" w:rsidRDefault="004B1DF8">
      <w:pPr>
        <w:pStyle w:val="a3"/>
        <w:spacing w:before="2" w:line="244" w:lineRule="auto"/>
        <w:ind w:right="154"/>
      </w:pPr>
      <w:r>
        <w:rPr>
          <w:color w:val="231F20"/>
        </w:rPr>
        <w:t>Модальные</w:t>
      </w:r>
      <w:r>
        <w:rPr>
          <w:color w:val="231F20"/>
          <w:spacing w:val="80"/>
        </w:rPr>
        <w:t xml:space="preserve"> </w:t>
      </w:r>
      <w:r>
        <w:rPr>
          <w:color w:val="231F20"/>
        </w:rPr>
        <w:t>глаголы</w:t>
      </w:r>
      <w:r>
        <w:rPr>
          <w:color w:val="231F20"/>
          <w:spacing w:val="80"/>
        </w:rPr>
        <w:t xml:space="preserve"> </w:t>
      </w:r>
      <w:r>
        <w:rPr>
          <w:color w:val="231F20"/>
        </w:rPr>
        <w:t>mögen</w:t>
      </w:r>
      <w:r>
        <w:rPr>
          <w:color w:val="231F20"/>
          <w:spacing w:val="80"/>
        </w:rPr>
        <w:t xml:space="preserve"> </w:t>
      </w:r>
      <w:r>
        <w:rPr>
          <w:color w:val="231F20"/>
        </w:rPr>
        <w:t>(в</w:t>
      </w:r>
      <w:r>
        <w:rPr>
          <w:color w:val="231F20"/>
          <w:spacing w:val="80"/>
        </w:rPr>
        <w:t xml:space="preserve"> </w:t>
      </w:r>
      <w:r>
        <w:rPr>
          <w:color w:val="231F20"/>
        </w:rPr>
        <w:t>форме</w:t>
      </w:r>
      <w:r>
        <w:rPr>
          <w:color w:val="231F20"/>
          <w:spacing w:val="80"/>
        </w:rPr>
        <w:t xml:space="preserve"> </w:t>
      </w:r>
      <w:r>
        <w:rPr>
          <w:color w:val="231F20"/>
        </w:rPr>
        <w:t>möchte),</w:t>
      </w:r>
      <w:r>
        <w:rPr>
          <w:color w:val="231F20"/>
          <w:spacing w:val="80"/>
        </w:rPr>
        <w:t xml:space="preserve"> </w:t>
      </w:r>
      <w:r>
        <w:rPr>
          <w:color w:val="231F20"/>
        </w:rPr>
        <w:t>müssen</w:t>
      </w:r>
      <w:r>
        <w:rPr>
          <w:color w:val="231F20"/>
          <w:spacing w:val="80"/>
        </w:rPr>
        <w:t xml:space="preserve"> </w:t>
      </w:r>
      <w:r>
        <w:rPr>
          <w:color w:val="231F20"/>
        </w:rPr>
        <w:t>(в Präsens).</w:t>
      </w:r>
    </w:p>
    <w:p w:rsidR="00DC388F" w:rsidRDefault="004B1DF8">
      <w:pPr>
        <w:pStyle w:val="a3"/>
        <w:spacing w:before="1"/>
        <w:ind w:left="383" w:right="0" w:firstLine="0"/>
      </w:pPr>
      <w:r>
        <w:rPr>
          <w:color w:val="231F20"/>
          <w:w w:val="95"/>
        </w:rPr>
        <w:t>Множественное</w:t>
      </w:r>
      <w:r>
        <w:rPr>
          <w:color w:val="231F20"/>
          <w:spacing w:val="39"/>
        </w:rPr>
        <w:t xml:space="preserve"> </w:t>
      </w:r>
      <w:r>
        <w:rPr>
          <w:color w:val="231F20"/>
          <w:w w:val="95"/>
        </w:rPr>
        <w:t>число</w:t>
      </w:r>
      <w:r>
        <w:rPr>
          <w:color w:val="231F20"/>
          <w:spacing w:val="39"/>
        </w:rPr>
        <w:t xml:space="preserve"> </w:t>
      </w:r>
      <w:r>
        <w:rPr>
          <w:color w:val="231F20"/>
          <w:spacing w:val="-2"/>
          <w:w w:val="95"/>
        </w:rPr>
        <w:t>существительных.</w:t>
      </w:r>
    </w:p>
    <w:p w:rsidR="00DC388F" w:rsidRDefault="004B1DF8">
      <w:pPr>
        <w:pStyle w:val="a3"/>
        <w:spacing w:before="5" w:line="244" w:lineRule="auto"/>
      </w:pPr>
      <w:r>
        <w:rPr>
          <w:color w:val="231F20"/>
          <w:spacing w:val="-2"/>
        </w:rPr>
        <w:t>Нулевой</w:t>
      </w:r>
      <w:r>
        <w:rPr>
          <w:color w:val="231F20"/>
          <w:spacing w:val="-7"/>
        </w:rPr>
        <w:t xml:space="preserve"> </w:t>
      </w:r>
      <w:r>
        <w:rPr>
          <w:color w:val="231F20"/>
          <w:spacing w:val="-2"/>
        </w:rPr>
        <w:t>артикль</w:t>
      </w:r>
      <w:r>
        <w:rPr>
          <w:color w:val="231F20"/>
          <w:spacing w:val="-7"/>
        </w:rPr>
        <w:t xml:space="preserve"> </w:t>
      </w:r>
      <w:r>
        <w:rPr>
          <w:color w:val="231F20"/>
          <w:spacing w:val="-2"/>
        </w:rPr>
        <w:t>с</w:t>
      </w:r>
      <w:r>
        <w:rPr>
          <w:color w:val="231F20"/>
          <w:spacing w:val="-7"/>
        </w:rPr>
        <w:t xml:space="preserve"> </w:t>
      </w:r>
      <w:r>
        <w:rPr>
          <w:color w:val="231F20"/>
          <w:spacing w:val="-2"/>
        </w:rPr>
        <w:t>существительными</w:t>
      </w:r>
      <w:r>
        <w:rPr>
          <w:color w:val="231F20"/>
          <w:spacing w:val="-7"/>
        </w:rPr>
        <w:t xml:space="preserve"> </w:t>
      </w:r>
      <w:r>
        <w:rPr>
          <w:color w:val="231F20"/>
          <w:spacing w:val="-2"/>
        </w:rPr>
        <w:t>(наиболее</w:t>
      </w:r>
      <w:r>
        <w:rPr>
          <w:color w:val="231F20"/>
          <w:spacing w:val="-7"/>
        </w:rPr>
        <w:t xml:space="preserve"> </w:t>
      </w:r>
      <w:r>
        <w:rPr>
          <w:color w:val="231F20"/>
          <w:spacing w:val="-2"/>
        </w:rPr>
        <w:t xml:space="preserve">распростра- </w:t>
      </w:r>
      <w:r>
        <w:rPr>
          <w:color w:val="231F20"/>
        </w:rPr>
        <w:t>нённые случаи употребления).</w:t>
      </w:r>
    </w:p>
    <w:p w:rsidR="00DC388F" w:rsidRDefault="004B1DF8">
      <w:pPr>
        <w:pStyle w:val="a3"/>
        <w:spacing w:before="1" w:line="244" w:lineRule="auto"/>
      </w:pPr>
      <w:r>
        <w:rPr>
          <w:color w:val="231F20"/>
        </w:rPr>
        <w:t>Склонение</w:t>
      </w:r>
      <w:r>
        <w:rPr>
          <w:color w:val="231F20"/>
          <w:spacing w:val="-16"/>
        </w:rPr>
        <w:t xml:space="preserve"> </w:t>
      </w:r>
      <w:r>
        <w:rPr>
          <w:color w:val="231F20"/>
        </w:rPr>
        <w:t>существительных</w:t>
      </w:r>
      <w:r>
        <w:rPr>
          <w:color w:val="231F20"/>
          <w:spacing w:val="-16"/>
        </w:rPr>
        <w:t xml:space="preserve"> </w:t>
      </w:r>
      <w:r>
        <w:rPr>
          <w:color w:val="231F20"/>
        </w:rPr>
        <w:t>в</w:t>
      </w:r>
      <w:r>
        <w:rPr>
          <w:color w:val="231F20"/>
          <w:spacing w:val="-16"/>
        </w:rPr>
        <w:t xml:space="preserve"> </w:t>
      </w:r>
      <w:r>
        <w:rPr>
          <w:color w:val="231F20"/>
        </w:rPr>
        <w:t>единственном</w:t>
      </w:r>
      <w:r>
        <w:rPr>
          <w:color w:val="231F20"/>
          <w:spacing w:val="-16"/>
        </w:rPr>
        <w:t xml:space="preserve"> </w:t>
      </w:r>
      <w:r>
        <w:rPr>
          <w:color w:val="231F20"/>
        </w:rPr>
        <w:t>числе</w:t>
      </w:r>
      <w:r>
        <w:rPr>
          <w:color w:val="231F20"/>
          <w:spacing w:val="-16"/>
        </w:rPr>
        <w:t xml:space="preserve"> </w:t>
      </w:r>
      <w:r>
        <w:rPr>
          <w:color w:val="231F20"/>
        </w:rPr>
        <w:t>в</w:t>
      </w:r>
      <w:r>
        <w:rPr>
          <w:color w:val="231F20"/>
          <w:spacing w:val="-16"/>
        </w:rPr>
        <w:t xml:space="preserve"> </w:t>
      </w:r>
      <w:r>
        <w:rPr>
          <w:color w:val="231F20"/>
        </w:rPr>
        <w:t>имени- тельном, дательном и винительном падежах.</w:t>
      </w:r>
    </w:p>
    <w:p w:rsidR="00DC388F" w:rsidRDefault="004B1DF8">
      <w:pPr>
        <w:pStyle w:val="a3"/>
        <w:spacing w:before="1" w:line="244" w:lineRule="auto"/>
        <w:ind w:left="383" w:right="2055" w:firstLine="0"/>
      </w:pPr>
      <w:r>
        <w:rPr>
          <w:color w:val="231F20"/>
        </w:rPr>
        <w:t>Личные</w:t>
      </w:r>
      <w:r>
        <w:rPr>
          <w:color w:val="231F20"/>
          <w:spacing w:val="-9"/>
        </w:rPr>
        <w:t xml:space="preserve"> </w:t>
      </w:r>
      <w:r>
        <w:rPr>
          <w:color w:val="231F20"/>
        </w:rPr>
        <w:t>и</w:t>
      </w:r>
      <w:r>
        <w:rPr>
          <w:color w:val="231F20"/>
          <w:spacing w:val="-9"/>
        </w:rPr>
        <w:t xml:space="preserve"> </w:t>
      </w:r>
      <w:r>
        <w:rPr>
          <w:color w:val="231F20"/>
        </w:rPr>
        <w:t>притяжательные</w:t>
      </w:r>
      <w:r>
        <w:rPr>
          <w:color w:val="231F20"/>
          <w:spacing w:val="-9"/>
        </w:rPr>
        <w:t xml:space="preserve"> </w:t>
      </w:r>
      <w:r>
        <w:rPr>
          <w:color w:val="231F20"/>
        </w:rPr>
        <w:t>местоимения. Количественные числительные (13–30).</w:t>
      </w:r>
    </w:p>
    <w:p w:rsidR="00DC388F" w:rsidRDefault="004B1DF8">
      <w:pPr>
        <w:pStyle w:val="a3"/>
        <w:spacing w:before="1" w:line="244" w:lineRule="auto"/>
        <w:ind w:right="154"/>
      </w:pPr>
      <w:r>
        <w:rPr>
          <w:color w:val="231F20"/>
        </w:rPr>
        <w:t xml:space="preserve">Наиболее употребительные предлоги для выражения вре- </w:t>
      </w:r>
      <w:r>
        <w:rPr>
          <w:color w:val="231F20"/>
          <w:spacing w:val="-2"/>
        </w:rPr>
        <w:t>менных</w:t>
      </w:r>
      <w:r>
        <w:rPr>
          <w:color w:val="231F20"/>
          <w:spacing w:val="-7"/>
        </w:rPr>
        <w:t xml:space="preserve"> </w:t>
      </w:r>
      <w:r>
        <w:rPr>
          <w:color w:val="231F20"/>
          <w:spacing w:val="-2"/>
        </w:rPr>
        <w:t>и</w:t>
      </w:r>
      <w:r>
        <w:rPr>
          <w:color w:val="231F20"/>
          <w:spacing w:val="-7"/>
        </w:rPr>
        <w:t xml:space="preserve"> </w:t>
      </w:r>
      <w:r>
        <w:rPr>
          <w:color w:val="231F20"/>
          <w:spacing w:val="-2"/>
        </w:rPr>
        <w:t>пространственных</w:t>
      </w:r>
      <w:r>
        <w:rPr>
          <w:color w:val="231F20"/>
          <w:spacing w:val="-7"/>
        </w:rPr>
        <w:t xml:space="preserve"> </w:t>
      </w:r>
      <w:r>
        <w:rPr>
          <w:color w:val="231F20"/>
          <w:spacing w:val="-2"/>
        </w:rPr>
        <w:t>отношений</w:t>
      </w:r>
      <w:r>
        <w:rPr>
          <w:color w:val="231F20"/>
          <w:spacing w:val="-7"/>
        </w:rPr>
        <w:t xml:space="preserve"> </w:t>
      </w:r>
      <w:r>
        <w:rPr>
          <w:color w:val="231F20"/>
          <w:spacing w:val="-2"/>
        </w:rPr>
        <w:t>in,</w:t>
      </w:r>
      <w:r>
        <w:rPr>
          <w:color w:val="231F20"/>
          <w:spacing w:val="-7"/>
        </w:rPr>
        <w:t xml:space="preserve"> </w:t>
      </w:r>
      <w:r>
        <w:rPr>
          <w:color w:val="231F20"/>
          <w:spacing w:val="-2"/>
        </w:rPr>
        <w:t>an</w:t>
      </w:r>
      <w:r>
        <w:rPr>
          <w:color w:val="231F20"/>
          <w:spacing w:val="-7"/>
        </w:rPr>
        <w:t xml:space="preserve"> </w:t>
      </w:r>
      <w:r>
        <w:rPr>
          <w:color w:val="231F20"/>
          <w:spacing w:val="-2"/>
        </w:rPr>
        <w:t xml:space="preserve">(употребляемые </w:t>
      </w:r>
      <w:r>
        <w:rPr>
          <w:color w:val="231F20"/>
        </w:rPr>
        <w:t>с дательным падежом).</w:t>
      </w:r>
    </w:p>
    <w:p w:rsidR="00DC388F" w:rsidRDefault="004B1DF8">
      <w:pPr>
        <w:pStyle w:val="2"/>
        <w:spacing w:before="180"/>
      </w:pPr>
      <w:r>
        <w:rPr>
          <w:color w:val="231F20"/>
        </w:rPr>
        <w:t>Социокультурные</w:t>
      </w:r>
      <w:r>
        <w:rPr>
          <w:color w:val="231F20"/>
          <w:spacing w:val="-8"/>
        </w:rPr>
        <w:t xml:space="preserve"> </w:t>
      </w:r>
      <w:r>
        <w:rPr>
          <w:color w:val="231F20"/>
        </w:rPr>
        <w:t>знания</w:t>
      </w:r>
      <w:r>
        <w:rPr>
          <w:color w:val="231F20"/>
          <w:spacing w:val="-8"/>
        </w:rPr>
        <w:t xml:space="preserve"> </w:t>
      </w:r>
      <w:r>
        <w:rPr>
          <w:color w:val="231F20"/>
        </w:rPr>
        <w:t>и</w:t>
      </w:r>
      <w:r>
        <w:rPr>
          <w:color w:val="231F20"/>
          <w:spacing w:val="-7"/>
        </w:rPr>
        <w:t xml:space="preserve"> </w:t>
      </w:r>
      <w:r>
        <w:rPr>
          <w:color w:val="231F20"/>
          <w:spacing w:val="-2"/>
        </w:rPr>
        <w:t>умения</w:t>
      </w:r>
    </w:p>
    <w:p w:rsidR="00DC388F" w:rsidRDefault="004B1DF8">
      <w:pPr>
        <w:pStyle w:val="a3"/>
        <w:spacing w:before="105" w:line="244" w:lineRule="auto"/>
      </w:pPr>
      <w:r>
        <w:rPr>
          <w:color w:val="231F20"/>
        </w:rPr>
        <w:t>Знание и использование некоторых социокультурных эле- ментов</w:t>
      </w:r>
      <w:r>
        <w:rPr>
          <w:color w:val="231F20"/>
          <w:spacing w:val="-16"/>
        </w:rPr>
        <w:t xml:space="preserve"> </w:t>
      </w:r>
      <w:r>
        <w:rPr>
          <w:color w:val="231F20"/>
        </w:rPr>
        <w:t>речевого</w:t>
      </w:r>
      <w:r>
        <w:rPr>
          <w:color w:val="231F20"/>
          <w:spacing w:val="-16"/>
        </w:rPr>
        <w:t xml:space="preserve"> </w:t>
      </w:r>
      <w:r>
        <w:rPr>
          <w:color w:val="231F20"/>
        </w:rPr>
        <w:t>поведенческого</w:t>
      </w:r>
      <w:r>
        <w:rPr>
          <w:color w:val="231F20"/>
          <w:spacing w:val="-16"/>
        </w:rPr>
        <w:t xml:space="preserve"> </w:t>
      </w:r>
      <w:r>
        <w:rPr>
          <w:color w:val="231F20"/>
        </w:rPr>
        <w:t>этикета,</w:t>
      </w:r>
      <w:r>
        <w:rPr>
          <w:color w:val="231F20"/>
          <w:spacing w:val="-16"/>
        </w:rPr>
        <w:t xml:space="preserve"> </w:t>
      </w:r>
      <w:r>
        <w:rPr>
          <w:color w:val="231F20"/>
        </w:rPr>
        <w:t>принятого</w:t>
      </w:r>
      <w:r>
        <w:rPr>
          <w:color w:val="231F20"/>
          <w:spacing w:val="-16"/>
        </w:rPr>
        <w:t xml:space="preserve"> </w:t>
      </w:r>
      <w:r>
        <w:rPr>
          <w:color w:val="231F20"/>
        </w:rPr>
        <w:t>в</w:t>
      </w:r>
      <w:r>
        <w:rPr>
          <w:color w:val="231F20"/>
          <w:spacing w:val="-16"/>
        </w:rPr>
        <w:t xml:space="preserve"> </w:t>
      </w:r>
      <w:r>
        <w:rPr>
          <w:color w:val="231F20"/>
        </w:rPr>
        <w:t>стране/ странах изучаемого языка, в некоторых ситуациях общения:</w:t>
      </w:r>
    </w:p>
    <w:p w:rsidR="00DC388F" w:rsidRDefault="004B1DF8">
      <w:pPr>
        <w:pStyle w:val="a3"/>
        <w:spacing w:before="2" w:line="244" w:lineRule="auto"/>
        <w:ind w:right="154"/>
      </w:pPr>
      <w:r>
        <w:rPr>
          <w:color w:val="231F20"/>
          <w:w w:val="95"/>
        </w:rPr>
        <w:t xml:space="preserve">приветствие, прощание, знакомство, выражение благодарно- </w:t>
      </w:r>
      <w:r>
        <w:rPr>
          <w:color w:val="231F20"/>
        </w:rPr>
        <w:t>сти,</w:t>
      </w:r>
      <w:r>
        <w:rPr>
          <w:color w:val="231F20"/>
          <w:spacing w:val="-15"/>
        </w:rPr>
        <w:t xml:space="preserve"> </w:t>
      </w:r>
      <w:r>
        <w:rPr>
          <w:color w:val="231F20"/>
        </w:rPr>
        <w:t>извинение,</w:t>
      </w:r>
      <w:r>
        <w:rPr>
          <w:color w:val="231F20"/>
          <w:spacing w:val="-15"/>
        </w:rPr>
        <w:t xml:space="preserve"> </w:t>
      </w:r>
      <w:r>
        <w:rPr>
          <w:color w:val="231F20"/>
        </w:rPr>
        <w:t>поздравление</w:t>
      </w:r>
      <w:r>
        <w:rPr>
          <w:color w:val="231F20"/>
          <w:spacing w:val="-15"/>
        </w:rPr>
        <w:t xml:space="preserve"> </w:t>
      </w:r>
      <w:r>
        <w:rPr>
          <w:color w:val="231F20"/>
        </w:rPr>
        <w:t>с</w:t>
      </w:r>
      <w:r>
        <w:rPr>
          <w:color w:val="231F20"/>
          <w:spacing w:val="-15"/>
        </w:rPr>
        <w:t xml:space="preserve"> </w:t>
      </w:r>
      <w:r>
        <w:rPr>
          <w:color w:val="231F20"/>
        </w:rPr>
        <w:t>днём</w:t>
      </w:r>
      <w:r>
        <w:rPr>
          <w:color w:val="231F20"/>
          <w:spacing w:val="-15"/>
        </w:rPr>
        <w:t xml:space="preserve"> </w:t>
      </w:r>
      <w:r>
        <w:rPr>
          <w:color w:val="231F20"/>
        </w:rPr>
        <w:t>рождения,</w:t>
      </w:r>
      <w:r>
        <w:rPr>
          <w:color w:val="231F20"/>
          <w:spacing w:val="-15"/>
        </w:rPr>
        <w:t xml:space="preserve"> </w:t>
      </w:r>
      <w:r>
        <w:rPr>
          <w:color w:val="231F20"/>
        </w:rPr>
        <w:t>Новым</w:t>
      </w:r>
      <w:r>
        <w:rPr>
          <w:color w:val="231F20"/>
          <w:spacing w:val="-15"/>
        </w:rPr>
        <w:t xml:space="preserve"> </w:t>
      </w:r>
      <w:r>
        <w:rPr>
          <w:color w:val="231F20"/>
        </w:rPr>
        <w:t xml:space="preserve">годом, </w:t>
      </w:r>
      <w:r>
        <w:rPr>
          <w:color w:val="231F20"/>
          <w:spacing w:val="-2"/>
        </w:rPr>
        <w:t>Рождеством).</w:t>
      </w:r>
    </w:p>
    <w:p w:rsidR="00DC388F" w:rsidRDefault="004B1DF8">
      <w:pPr>
        <w:pStyle w:val="a3"/>
        <w:spacing w:before="1" w:line="244" w:lineRule="auto"/>
      </w:pPr>
      <w:r>
        <w:rPr>
          <w:color w:val="231F20"/>
        </w:rPr>
        <w:t>Знание произведений детского фольклора (рифмовок, сти- хов, песенок), персонажей детских книг.</w:t>
      </w:r>
    </w:p>
    <w:p w:rsidR="00DC388F" w:rsidRDefault="004B1DF8">
      <w:pPr>
        <w:pStyle w:val="a3"/>
        <w:spacing w:before="2" w:line="244" w:lineRule="auto"/>
        <w:ind w:right="154"/>
      </w:pPr>
      <w:r>
        <w:rPr>
          <w:color w:val="231F20"/>
          <w:w w:val="95"/>
        </w:rPr>
        <w:t xml:space="preserve">Краткое представление своей страны и страны/стран изуча- </w:t>
      </w:r>
      <w:r>
        <w:rPr>
          <w:color w:val="231F20"/>
        </w:rPr>
        <w:t>емого</w:t>
      </w:r>
      <w:r>
        <w:rPr>
          <w:color w:val="231F20"/>
          <w:spacing w:val="-16"/>
        </w:rPr>
        <w:t xml:space="preserve"> </w:t>
      </w:r>
      <w:r>
        <w:rPr>
          <w:color w:val="231F20"/>
        </w:rPr>
        <w:t>языка</w:t>
      </w:r>
      <w:r>
        <w:rPr>
          <w:color w:val="231F20"/>
          <w:spacing w:val="-16"/>
        </w:rPr>
        <w:t xml:space="preserve"> </w:t>
      </w:r>
      <w:r>
        <w:rPr>
          <w:color w:val="231F20"/>
        </w:rPr>
        <w:t>(названия</w:t>
      </w:r>
      <w:r>
        <w:rPr>
          <w:color w:val="231F20"/>
          <w:spacing w:val="-16"/>
        </w:rPr>
        <w:t xml:space="preserve"> </w:t>
      </w:r>
      <w:r>
        <w:rPr>
          <w:color w:val="231F20"/>
        </w:rPr>
        <w:t>родной</w:t>
      </w:r>
      <w:r>
        <w:rPr>
          <w:color w:val="231F20"/>
          <w:spacing w:val="-16"/>
        </w:rPr>
        <w:t xml:space="preserve"> </w:t>
      </w:r>
      <w:r>
        <w:rPr>
          <w:color w:val="231F20"/>
        </w:rPr>
        <w:t>страны</w:t>
      </w:r>
      <w:r>
        <w:rPr>
          <w:color w:val="231F20"/>
          <w:spacing w:val="-16"/>
        </w:rPr>
        <w:t xml:space="preserve"> </w:t>
      </w:r>
      <w:r>
        <w:rPr>
          <w:color w:val="231F20"/>
        </w:rPr>
        <w:t>и</w:t>
      </w:r>
      <w:r>
        <w:rPr>
          <w:color w:val="231F20"/>
          <w:spacing w:val="-16"/>
        </w:rPr>
        <w:t xml:space="preserve"> </w:t>
      </w:r>
      <w:r>
        <w:rPr>
          <w:color w:val="231F20"/>
        </w:rPr>
        <w:t>страны/стран</w:t>
      </w:r>
      <w:r>
        <w:rPr>
          <w:color w:val="231F20"/>
          <w:spacing w:val="-16"/>
        </w:rPr>
        <w:t xml:space="preserve"> </w:t>
      </w:r>
      <w:r>
        <w:rPr>
          <w:color w:val="231F20"/>
        </w:rPr>
        <w:t>изучае- мого</w:t>
      </w:r>
      <w:r>
        <w:rPr>
          <w:color w:val="231F20"/>
          <w:spacing w:val="-2"/>
        </w:rPr>
        <w:t xml:space="preserve"> </w:t>
      </w:r>
      <w:r>
        <w:rPr>
          <w:color w:val="231F20"/>
        </w:rPr>
        <w:t>языка</w:t>
      </w:r>
      <w:r>
        <w:rPr>
          <w:color w:val="231F20"/>
          <w:spacing w:val="-2"/>
        </w:rPr>
        <w:t xml:space="preserve"> </w:t>
      </w:r>
      <w:r>
        <w:rPr>
          <w:color w:val="231F20"/>
        </w:rPr>
        <w:t>и</w:t>
      </w:r>
      <w:r>
        <w:rPr>
          <w:color w:val="231F20"/>
          <w:spacing w:val="-2"/>
        </w:rPr>
        <w:t xml:space="preserve"> </w:t>
      </w:r>
      <w:r>
        <w:rPr>
          <w:color w:val="231F20"/>
        </w:rPr>
        <w:t>их</w:t>
      </w:r>
      <w:r>
        <w:rPr>
          <w:color w:val="231F20"/>
          <w:spacing w:val="-2"/>
        </w:rPr>
        <w:t xml:space="preserve"> </w:t>
      </w:r>
      <w:r>
        <w:rPr>
          <w:color w:val="231F20"/>
        </w:rPr>
        <w:t>столиц,</w:t>
      </w:r>
      <w:r>
        <w:rPr>
          <w:color w:val="231F20"/>
          <w:spacing w:val="-2"/>
        </w:rPr>
        <w:t xml:space="preserve"> </w:t>
      </w:r>
      <w:r>
        <w:rPr>
          <w:color w:val="231F20"/>
        </w:rPr>
        <w:t>название</w:t>
      </w:r>
      <w:r>
        <w:rPr>
          <w:color w:val="231F20"/>
          <w:spacing w:val="-2"/>
        </w:rPr>
        <w:t xml:space="preserve"> </w:t>
      </w:r>
      <w:r>
        <w:rPr>
          <w:color w:val="231F20"/>
        </w:rPr>
        <w:t>родного</w:t>
      </w:r>
      <w:r>
        <w:rPr>
          <w:color w:val="231F20"/>
          <w:spacing w:val="-2"/>
        </w:rPr>
        <w:t xml:space="preserve"> </w:t>
      </w:r>
      <w:r>
        <w:rPr>
          <w:color w:val="231F20"/>
        </w:rPr>
        <w:t>города/села;</w:t>
      </w:r>
      <w:r>
        <w:rPr>
          <w:color w:val="231F20"/>
          <w:spacing w:val="-2"/>
        </w:rPr>
        <w:t xml:space="preserve"> </w:t>
      </w:r>
      <w:r>
        <w:rPr>
          <w:color w:val="231F20"/>
        </w:rPr>
        <w:t>цвета национальных флагов).</w:t>
      </w:r>
    </w:p>
    <w:p w:rsidR="00DC388F" w:rsidRDefault="004B1DF8">
      <w:pPr>
        <w:pStyle w:val="2"/>
        <w:spacing w:before="179"/>
      </w:pPr>
      <w:r>
        <w:rPr>
          <w:color w:val="231F20"/>
          <w:w w:val="95"/>
        </w:rPr>
        <w:t>Компенсаторные</w:t>
      </w:r>
      <w:r>
        <w:rPr>
          <w:color w:val="231F20"/>
          <w:spacing w:val="42"/>
        </w:rPr>
        <w:t xml:space="preserve"> </w:t>
      </w:r>
      <w:r>
        <w:rPr>
          <w:color w:val="231F20"/>
          <w:spacing w:val="-2"/>
        </w:rPr>
        <w:t>умения</w:t>
      </w:r>
    </w:p>
    <w:p w:rsidR="00DC388F" w:rsidRDefault="004B1DF8">
      <w:pPr>
        <w:pStyle w:val="a3"/>
        <w:spacing w:before="106" w:line="244" w:lineRule="auto"/>
      </w:pPr>
      <w:r>
        <w:rPr>
          <w:color w:val="231F20"/>
        </w:rPr>
        <w:t>Использование при чтении и аудировании языковой, в том числе контекстуальной, догадки.</w:t>
      </w:r>
    </w:p>
    <w:p w:rsidR="00DC388F" w:rsidRDefault="004B1DF8">
      <w:pPr>
        <w:pStyle w:val="a3"/>
        <w:spacing w:before="1" w:line="244" w:lineRule="auto"/>
      </w:pPr>
      <w:r>
        <w:rPr>
          <w:color w:val="231F20"/>
        </w:rPr>
        <w:t>Использование</w:t>
      </w:r>
      <w:r>
        <w:rPr>
          <w:color w:val="231F20"/>
          <w:spacing w:val="-16"/>
        </w:rPr>
        <w:t xml:space="preserve"> </w:t>
      </w:r>
      <w:r>
        <w:rPr>
          <w:color w:val="231F20"/>
        </w:rPr>
        <w:t>в</w:t>
      </w:r>
      <w:r>
        <w:rPr>
          <w:color w:val="231F20"/>
          <w:spacing w:val="-16"/>
        </w:rPr>
        <w:t xml:space="preserve"> </w:t>
      </w:r>
      <w:r>
        <w:rPr>
          <w:color w:val="231F20"/>
        </w:rPr>
        <w:t>качестве</w:t>
      </w:r>
      <w:r>
        <w:rPr>
          <w:color w:val="231F20"/>
          <w:spacing w:val="-16"/>
        </w:rPr>
        <w:t xml:space="preserve"> </w:t>
      </w:r>
      <w:r>
        <w:rPr>
          <w:color w:val="231F20"/>
        </w:rPr>
        <w:t>опоры</w:t>
      </w:r>
      <w:r>
        <w:rPr>
          <w:color w:val="231F20"/>
          <w:spacing w:val="-16"/>
        </w:rPr>
        <w:t xml:space="preserve"> </w:t>
      </w:r>
      <w:r>
        <w:rPr>
          <w:color w:val="231F20"/>
        </w:rPr>
        <w:t>при</w:t>
      </w:r>
      <w:r>
        <w:rPr>
          <w:color w:val="231F20"/>
          <w:spacing w:val="-16"/>
        </w:rPr>
        <w:t xml:space="preserve"> </w:t>
      </w:r>
      <w:r>
        <w:rPr>
          <w:color w:val="231F20"/>
        </w:rPr>
        <w:t>порождении</w:t>
      </w:r>
      <w:r>
        <w:rPr>
          <w:color w:val="231F20"/>
          <w:spacing w:val="-16"/>
        </w:rPr>
        <w:t xml:space="preserve"> </w:t>
      </w:r>
      <w:r>
        <w:rPr>
          <w:color w:val="231F20"/>
        </w:rPr>
        <w:t>собствен- ных высказываний ключевых слов, вопросов, иллюстраций.</w:t>
      </w:r>
    </w:p>
    <w:p w:rsidR="00DC388F" w:rsidRDefault="00DC388F">
      <w:pPr>
        <w:spacing w:line="244" w:lineRule="auto"/>
        <w:sectPr w:rsidR="00DC388F">
          <w:pgSz w:w="7830" w:h="12020"/>
          <w:pgMar w:top="620" w:right="580" w:bottom="800" w:left="580" w:header="0" w:footer="614" w:gutter="0"/>
          <w:cols w:space="720"/>
        </w:sectPr>
      </w:pPr>
    </w:p>
    <w:p w:rsidR="00DC388F" w:rsidRDefault="004B1DF8">
      <w:pPr>
        <w:pStyle w:val="a3"/>
        <w:spacing w:before="68"/>
        <w:ind w:right="154"/>
      </w:pPr>
      <w:r>
        <w:rPr>
          <w:color w:val="231F20"/>
        </w:rPr>
        <w:t>Игнорирование информации, не являющейся необходимой для понимания основного содержания прочитанного/прослу- шанного</w:t>
      </w:r>
      <w:r>
        <w:rPr>
          <w:color w:val="231F20"/>
          <w:spacing w:val="-3"/>
        </w:rPr>
        <w:t xml:space="preserve"> </w:t>
      </w:r>
      <w:r>
        <w:rPr>
          <w:color w:val="231F20"/>
        </w:rPr>
        <w:t>текста</w:t>
      </w:r>
      <w:r>
        <w:rPr>
          <w:color w:val="231F20"/>
          <w:spacing w:val="-3"/>
        </w:rPr>
        <w:t xml:space="preserve"> </w:t>
      </w:r>
      <w:r>
        <w:rPr>
          <w:color w:val="231F20"/>
        </w:rPr>
        <w:t>или</w:t>
      </w:r>
      <w:r>
        <w:rPr>
          <w:color w:val="231F20"/>
          <w:spacing w:val="-3"/>
        </w:rPr>
        <w:t xml:space="preserve"> </w:t>
      </w:r>
      <w:r>
        <w:rPr>
          <w:color w:val="231F20"/>
        </w:rPr>
        <w:t>для</w:t>
      </w:r>
      <w:r>
        <w:rPr>
          <w:color w:val="231F20"/>
          <w:spacing w:val="-3"/>
        </w:rPr>
        <w:t xml:space="preserve"> </w:t>
      </w:r>
      <w:r>
        <w:rPr>
          <w:color w:val="231F20"/>
        </w:rPr>
        <w:t>нахождения</w:t>
      </w:r>
      <w:r>
        <w:rPr>
          <w:color w:val="231F20"/>
          <w:spacing w:val="-3"/>
        </w:rPr>
        <w:t xml:space="preserve"> </w:t>
      </w:r>
      <w:r>
        <w:rPr>
          <w:color w:val="231F20"/>
        </w:rPr>
        <w:t>в</w:t>
      </w:r>
      <w:r>
        <w:rPr>
          <w:color w:val="231F20"/>
          <w:spacing w:val="-3"/>
        </w:rPr>
        <w:t xml:space="preserve"> </w:t>
      </w:r>
      <w:r>
        <w:rPr>
          <w:color w:val="231F20"/>
        </w:rPr>
        <w:t>тексте</w:t>
      </w:r>
      <w:r>
        <w:rPr>
          <w:color w:val="231F20"/>
          <w:spacing w:val="-3"/>
        </w:rPr>
        <w:t xml:space="preserve"> </w:t>
      </w:r>
      <w:r>
        <w:rPr>
          <w:color w:val="231F20"/>
        </w:rPr>
        <w:t xml:space="preserve">запрашиваемой </w:t>
      </w:r>
      <w:r>
        <w:rPr>
          <w:color w:val="231F20"/>
          <w:spacing w:val="-2"/>
        </w:rPr>
        <w:t>информации.</w:t>
      </w:r>
    </w:p>
    <w:p w:rsidR="00DC388F" w:rsidRDefault="00DC388F">
      <w:pPr>
        <w:pStyle w:val="a3"/>
        <w:spacing w:before="2"/>
        <w:ind w:left="0" w:right="0" w:firstLine="0"/>
        <w:jc w:val="left"/>
        <w:rPr>
          <w:sz w:val="21"/>
        </w:rPr>
      </w:pPr>
    </w:p>
    <w:p w:rsidR="00DC388F" w:rsidRDefault="004B1DF8" w:rsidP="00B626D9">
      <w:pPr>
        <w:pStyle w:val="3"/>
        <w:numPr>
          <w:ilvl w:val="0"/>
          <w:numId w:val="52"/>
        </w:numPr>
        <w:tabs>
          <w:tab w:val="left" w:pos="326"/>
        </w:tabs>
        <w:rPr>
          <w:rFonts w:ascii="Verdana" w:hAnsi="Verdana"/>
        </w:rPr>
      </w:pPr>
      <w:r>
        <w:rPr>
          <w:rFonts w:ascii="Verdana" w:hAnsi="Verdana"/>
          <w:color w:val="231F20"/>
          <w:w w:val="75"/>
        </w:rPr>
        <w:t>КЛАСС/ТРЕТИЙ</w:t>
      </w:r>
      <w:r>
        <w:rPr>
          <w:rFonts w:ascii="Verdana" w:hAnsi="Verdana"/>
          <w:color w:val="231F20"/>
          <w:spacing w:val="39"/>
        </w:rPr>
        <w:t xml:space="preserve"> </w:t>
      </w:r>
      <w:r>
        <w:rPr>
          <w:rFonts w:ascii="Verdana" w:hAnsi="Verdana"/>
          <w:color w:val="231F20"/>
          <w:w w:val="75"/>
        </w:rPr>
        <w:t>ГОД</w:t>
      </w:r>
      <w:r>
        <w:rPr>
          <w:rFonts w:ascii="Verdana" w:hAnsi="Verdana"/>
          <w:color w:val="231F20"/>
          <w:spacing w:val="40"/>
        </w:rPr>
        <w:t xml:space="preserve"> </w:t>
      </w:r>
      <w:r>
        <w:rPr>
          <w:rFonts w:ascii="Verdana" w:hAnsi="Verdana"/>
          <w:color w:val="231F20"/>
          <w:w w:val="75"/>
        </w:rPr>
        <w:t>ОБУЧЕНИЯ</w:t>
      </w:r>
      <w:r>
        <w:rPr>
          <w:rFonts w:ascii="Verdana" w:hAnsi="Verdana"/>
          <w:color w:val="231F20"/>
          <w:spacing w:val="40"/>
        </w:rPr>
        <w:t xml:space="preserve"> </w:t>
      </w:r>
      <w:r>
        <w:rPr>
          <w:rFonts w:ascii="Verdana" w:hAnsi="Verdana"/>
          <w:color w:val="231F20"/>
          <w:w w:val="75"/>
        </w:rPr>
        <w:t>(68</w:t>
      </w:r>
      <w:r>
        <w:rPr>
          <w:rFonts w:ascii="Verdana" w:hAnsi="Verdana"/>
          <w:color w:val="231F20"/>
          <w:spacing w:val="40"/>
        </w:rPr>
        <w:t xml:space="preserve"> </w:t>
      </w:r>
      <w:r>
        <w:rPr>
          <w:rFonts w:ascii="Verdana" w:hAnsi="Verdana"/>
          <w:color w:val="231F20"/>
          <w:spacing w:val="-2"/>
          <w:w w:val="75"/>
        </w:rPr>
        <w:t>ЧАСОВ)</w:t>
      </w:r>
    </w:p>
    <w:p w:rsidR="00DC388F" w:rsidRDefault="004B1DF8">
      <w:pPr>
        <w:spacing w:before="148"/>
        <w:ind w:left="157"/>
        <w:rPr>
          <w:rFonts w:ascii="Calibri" w:hAnsi="Calibri"/>
          <w:b/>
          <w:i/>
        </w:rPr>
      </w:pPr>
      <w:r>
        <w:rPr>
          <w:rFonts w:ascii="Calibri" w:hAnsi="Calibri"/>
          <w:b/>
          <w:i/>
          <w:color w:val="231F20"/>
          <w:w w:val="95"/>
        </w:rPr>
        <w:t>Тематическое</w:t>
      </w:r>
      <w:r>
        <w:rPr>
          <w:rFonts w:ascii="Calibri" w:hAnsi="Calibri"/>
          <w:b/>
          <w:i/>
          <w:color w:val="231F20"/>
          <w:spacing w:val="-8"/>
          <w:w w:val="95"/>
        </w:rPr>
        <w:t xml:space="preserve"> </w:t>
      </w:r>
      <w:r>
        <w:rPr>
          <w:rFonts w:ascii="Calibri" w:hAnsi="Calibri"/>
          <w:b/>
          <w:i/>
          <w:color w:val="231F20"/>
          <w:w w:val="95"/>
        </w:rPr>
        <w:t>содержание</w:t>
      </w:r>
      <w:r>
        <w:rPr>
          <w:rFonts w:ascii="Calibri" w:hAnsi="Calibri"/>
          <w:b/>
          <w:i/>
          <w:color w:val="231F20"/>
          <w:spacing w:val="-8"/>
          <w:w w:val="95"/>
        </w:rPr>
        <w:t xml:space="preserve"> </w:t>
      </w:r>
      <w:r>
        <w:rPr>
          <w:rFonts w:ascii="Calibri" w:hAnsi="Calibri"/>
          <w:b/>
          <w:i/>
          <w:color w:val="231F20"/>
          <w:spacing w:val="-4"/>
          <w:w w:val="95"/>
        </w:rPr>
        <w:t>речи</w:t>
      </w:r>
    </w:p>
    <w:p w:rsidR="00DC388F" w:rsidRDefault="004B1DF8">
      <w:pPr>
        <w:pStyle w:val="a3"/>
        <w:spacing w:before="100"/>
        <w:ind w:right="154"/>
      </w:pPr>
      <w:r>
        <w:rPr>
          <w:rFonts w:ascii="Times New Roman" w:hAnsi="Times New Roman"/>
          <w:i/>
          <w:color w:val="231F20"/>
        </w:rPr>
        <w:t>Мир</w:t>
      </w:r>
      <w:r>
        <w:rPr>
          <w:rFonts w:ascii="Times New Roman" w:hAnsi="Times New Roman"/>
          <w:i/>
          <w:color w:val="231F20"/>
          <w:spacing w:val="40"/>
        </w:rPr>
        <w:t xml:space="preserve"> </w:t>
      </w:r>
      <w:r>
        <w:rPr>
          <w:rFonts w:ascii="Times New Roman" w:hAnsi="Times New Roman"/>
          <w:i/>
          <w:color w:val="231F20"/>
        </w:rPr>
        <w:t>моего</w:t>
      </w:r>
      <w:r>
        <w:rPr>
          <w:rFonts w:ascii="Times New Roman" w:hAnsi="Times New Roman"/>
          <w:i/>
          <w:color w:val="231F20"/>
          <w:spacing w:val="40"/>
        </w:rPr>
        <w:t xml:space="preserve"> </w:t>
      </w:r>
      <w:r>
        <w:rPr>
          <w:rFonts w:ascii="Times New Roman" w:hAnsi="Times New Roman"/>
          <w:i/>
          <w:color w:val="231F20"/>
        </w:rPr>
        <w:t>«я».</w:t>
      </w:r>
      <w:r>
        <w:rPr>
          <w:rFonts w:ascii="Times New Roman" w:hAnsi="Times New Roman"/>
          <w:i/>
          <w:color w:val="231F20"/>
          <w:spacing w:val="40"/>
        </w:rPr>
        <w:t xml:space="preserve"> </w:t>
      </w:r>
      <w:r>
        <w:rPr>
          <w:color w:val="231F20"/>
        </w:rPr>
        <w:t xml:space="preserve">Моя семья. Мой день рождения, подарки. Моя любимая еда. Мой день (распорядок дня, домашние обя- </w:t>
      </w:r>
      <w:r>
        <w:rPr>
          <w:color w:val="231F20"/>
          <w:spacing w:val="-2"/>
        </w:rPr>
        <w:t>занности).</w:t>
      </w:r>
    </w:p>
    <w:p w:rsidR="00DC388F" w:rsidRDefault="004B1DF8">
      <w:pPr>
        <w:pStyle w:val="a3"/>
      </w:pPr>
      <w:r>
        <w:rPr>
          <w:rFonts w:ascii="Times New Roman" w:hAnsi="Times New Roman"/>
          <w:i/>
          <w:color w:val="231F20"/>
          <w:w w:val="105"/>
        </w:rPr>
        <w:t xml:space="preserve">Мир моих увлечений. </w:t>
      </w:r>
      <w:r>
        <w:rPr>
          <w:color w:val="231F20"/>
          <w:w w:val="105"/>
        </w:rPr>
        <w:t xml:space="preserve">Любимая игрушка, игра. Любимый </w:t>
      </w:r>
      <w:r>
        <w:rPr>
          <w:color w:val="231F20"/>
        </w:rPr>
        <w:t xml:space="preserve">цвет. Мой питомец. Любимые занятия. Любимая сказка. Вы- </w:t>
      </w:r>
      <w:r>
        <w:rPr>
          <w:color w:val="231F20"/>
          <w:w w:val="105"/>
        </w:rPr>
        <w:t>ходной</w:t>
      </w:r>
      <w:r>
        <w:rPr>
          <w:color w:val="231F20"/>
          <w:spacing w:val="-11"/>
          <w:w w:val="105"/>
        </w:rPr>
        <w:t xml:space="preserve"> </w:t>
      </w:r>
      <w:r>
        <w:rPr>
          <w:color w:val="231F20"/>
          <w:w w:val="105"/>
        </w:rPr>
        <w:t>день</w:t>
      </w:r>
      <w:r>
        <w:rPr>
          <w:color w:val="231F20"/>
          <w:spacing w:val="-11"/>
          <w:w w:val="105"/>
        </w:rPr>
        <w:t xml:space="preserve"> </w:t>
      </w:r>
      <w:r>
        <w:rPr>
          <w:color w:val="231F20"/>
          <w:w w:val="105"/>
        </w:rPr>
        <w:t>(в</w:t>
      </w:r>
      <w:r>
        <w:rPr>
          <w:color w:val="231F20"/>
          <w:spacing w:val="-11"/>
          <w:w w:val="105"/>
        </w:rPr>
        <w:t xml:space="preserve"> </w:t>
      </w:r>
      <w:r>
        <w:rPr>
          <w:color w:val="231F20"/>
          <w:w w:val="105"/>
        </w:rPr>
        <w:t>цирке,</w:t>
      </w:r>
      <w:r>
        <w:rPr>
          <w:color w:val="231F20"/>
          <w:spacing w:val="-11"/>
          <w:w w:val="105"/>
        </w:rPr>
        <w:t xml:space="preserve"> </w:t>
      </w:r>
      <w:r>
        <w:rPr>
          <w:color w:val="231F20"/>
          <w:w w:val="105"/>
        </w:rPr>
        <w:t>в</w:t>
      </w:r>
      <w:r>
        <w:rPr>
          <w:color w:val="231F20"/>
          <w:spacing w:val="-11"/>
          <w:w w:val="105"/>
        </w:rPr>
        <w:t xml:space="preserve"> </w:t>
      </w:r>
      <w:r>
        <w:rPr>
          <w:color w:val="231F20"/>
          <w:w w:val="105"/>
        </w:rPr>
        <w:t>зоопарке,</w:t>
      </w:r>
      <w:r>
        <w:rPr>
          <w:color w:val="231F20"/>
          <w:spacing w:val="-11"/>
          <w:w w:val="105"/>
        </w:rPr>
        <w:t xml:space="preserve"> </w:t>
      </w:r>
      <w:r>
        <w:rPr>
          <w:color w:val="231F20"/>
          <w:w w:val="105"/>
        </w:rPr>
        <w:t>парке).</w:t>
      </w:r>
      <w:r>
        <w:rPr>
          <w:color w:val="231F20"/>
          <w:spacing w:val="-11"/>
          <w:w w:val="105"/>
        </w:rPr>
        <w:t xml:space="preserve"> </w:t>
      </w:r>
      <w:r>
        <w:rPr>
          <w:color w:val="231F20"/>
          <w:w w:val="105"/>
        </w:rPr>
        <w:t>Каникулы.</w:t>
      </w:r>
    </w:p>
    <w:p w:rsidR="00DC388F" w:rsidRDefault="004B1DF8">
      <w:pPr>
        <w:pStyle w:val="a3"/>
        <w:ind w:right="154"/>
        <w:jc w:val="right"/>
      </w:pPr>
      <w:r>
        <w:rPr>
          <w:rFonts w:ascii="Times New Roman" w:hAnsi="Times New Roman"/>
          <w:i/>
          <w:color w:val="231F20"/>
        </w:rPr>
        <w:t>Мир</w:t>
      </w:r>
      <w:r>
        <w:rPr>
          <w:rFonts w:ascii="Times New Roman" w:hAnsi="Times New Roman"/>
          <w:i/>
          <w:color w:val="231F20"/>
          <w:spacing w:val="40"/>
        </w:rPr>
        <w:t xml:space="preserve"> </w:t>
      </w:r>
      <w:r>
        <w:rPr>
          <w:rFonts w:ascii="Times New Roman" w:hAnsi="Times New Roman"/>
          <w:i/>
          <w:color w:val="231F20"/>
        </w:rPr>
        <w:t>вокруг</w:t>
      </w:r>
      <w:r>
        <w:rPr>
          <w:rFonts w:ascii="Times New Roman" w:hAnsi="Times New Roman"/>
          <w:i/>
          <w:color w:val="231F20"/>
          <w:spacing w:val="40"/>
        </w:rPr>
        <w:t xml:space="preserve"> </w:t>
      </w:r>
      <w:r>
        <w:rPr>
          <w:rFonts w:ascii="Times New Roman" w:hAnsi="Times New Roman"/>
          <w:i/>
          <w:color w:val="231F20"/>
        </w:rPr>
        <w:t>меня</w:t>
      </w:r>
      <w:r>
        <w:rPr>
          <w:color w:val="231F20"/>
        </w:rPr>
        <w:t>.</w:t>
      </w:r>
      <w:r>
        <w:rPr>
          <w:color w:val="231F20"/>
          <w:spacing w:val="40"/>
        </w:rPr>
        <w:t xml:space="preserve"> </w:t>
      </w:r>
      <w:r>
        <w:rPr>
          <w:color w:val="231F20"/>
        </w:rPr>
        <w:t>Моя</w:t>
      </w:r>
      <w:r>
        <w:rPr>
          <w:color w:val="231F20"/>
          <w:spacing w:val="40"/>
        </w:rPr>
        <w:t xml:space="preserve"> </w:t>
      </w:r>
      <w:r>
        <w:rPr>
          <w:color w:val="231F20"/>
        </w:rPr>
        <w:t>комната</w:t>
      </w:r>
      <w:r>
        <w:rPr>
          <w:color w:val="231F20"/>
          <w:spacing w:val="40"/>
        </w:rPr>
        <w:t xml:space="preserve"> </w:t>
      </w:r>
      <w:r>
        <w:rPr>
          <w:color w:val="231F20"/>
        </w:rPr>
        <w:t>(квартира,</w:t>
      </w:r>
      <w:r>
        <w:rPr>
          <w:color w:val="231F20"/>
          <w:spacing w:val="40"/>
        </w:rPr>
        <w:t xml:space="preserve"> </w:t>
      </w:r>
      <w:r>
        <w:rPr>
          <w:color w:val="231F20"/>
        </w:rPr>
        <w:t>дом),</w:t>
      </w:r>
      <w:r>
        <w:rPr>
          <w:color w:val="231F20"/>
          <w:spacing w:val="40"/>
        </w:rPr>
        <w:t xml:space="preserve"> </w:t>
      </w:r>
      <w:r>
        <w:rPr>
          <w:color w:val="231F20"/>
        </w:rPr>
        <w:t>предметы мебели</w:t>
      </w:r>
      <w:r>
        <w:rPr>
          <w:color w:val="231F20"/>
          <w:spacing w:val="-4"/>
        </w:rPr>
        <w:t xml:space="preserve"> </w:t>
      </w:r>
      <w:r>
        <w:rPr>
          <w:color w:val="231F20"/>
        </w:rPr>
        <w:t>и</w:t>
      </w:r>
      <w:r>
        <w:rPr>
          <w:color w:val="231F20"/>
          <w:spacing w:val="-4"/>
        </w:rPr>
        <w:t xml:space="preserve"> </w:t>
      </w:r>
      <w:r>
        <w:rPr>
          <w:color w:val="231F20"/>
        </w:rPr>
        <w:t>интерьера.</w:t>
      </w:r>
      <w:r>
        <w:rPr>
          <w:color w:val="231F20"/>
          <w:spacing w:val="-4"/>
        </w:rPr>
        <w:t xml:space="preserve"> </w:t>
      </w:r>
      <w:r>
        <w:rPr>
          <w:color w:val="231F20"/>
        </w:rPr>
        <w:t>Моя</w:t>
      </w:r>
      <w:r>
        <w:rPr>
          <w:color w:val="231F20"/>
          <w:spacing w:val="-4"/>
        </w:rPr>
        <w:t xml:space="preserve"> </w:t>
      </w:r>
      <w:r>
        <w:rPr>
          <w:color w:val="231F20"/>
        </w:rPr>
        <w:t>школа,</w:t>
      </w:r>
      <w:r>
        <w:rPr>
          <w:color w:val="231F20"/>
          <w:spacing w:val="-4"/>
        </w:rPr>
        <w:t xml:space="preserve"> </w:t>
      </w:r>
      <w:r>
        <w:rPr>
          <w:color w:val="231F20"/>
        </w:rPr>
        <w:t>любимые</w:t>
      </w:r>
      <w:r>
        <w:rPr>
          <w:color w:val="231F20"/>
          <w:spacing w:val="-4"/>
        </w:rPr>
        <w:t xml:space="preserve"> </w:t>
      </w:r>
      <w:r>
        <w:rPr>
          <w:color w:val="231F20"/>
        </w:rPr>
        <w:t>учебные</w:t>
      </w:r>
      <w:r>
        <w:rPr>
          <w:color w:val="231F20"/>
          <w:spacing w:val="-4"/>
        </w:rPr>
        <w:t xml:space="preserve"> </w:t>
      </w:r>
      <w:r>
        <w:rPr>
          <w:color w:val="231F20"/>
        </w:rPr>
        <w:t>предметы. Мои</w:t>
      </w:r>
      <w:r>
        <w:rPr>
          <w:color w:val="231F20"/>
          <w:spacing w:val="40"/>
        </w:rPr>
        <w:t xml:space="preserve"> </w:t>
      </w:r>
      <w:r>
        <w:rPr>
          <w:color w:val="231F20"/>
        </w:rPr>
        <w:t>друзья.</w:t>
      </w:r>
      <w:r>
        <w:rPr>
          <w:color w:val="231F20"/>
          <w:spacing w:val="40"/>
        </w:rPr>
        <w:t xml:space="preserve"> </w:t>
      </w:r>
      <w:r>
        <w:rPr>
          <w:color w:val="231F20"/>
        </w:rPr>
        <w:t>Моя</w:t>
      </w:r>
      <w:r>
        <w:rPr>
          <w:color w:val="231F20"/>
          <w:spacing w:val="40"/>
        </w:rPr>
        <w:t xml:space="preserve"> </w:t>
      </w:r>
      <w:r>
        <w:rPr>
          <w:color w:val="231F20"/>
        </w:rPr>
        <w:t>малая</w:t>
      </w:r>
      <w:r>
        <w:rPr>
          <w:color w:val="231F20"/>
          <w:spacing w:val="40"/>
        </w:rPr>
        <w:t xml:space="preserve"> </w:t>
      </w:r>
      <w:r>
        <w:rPr>
          <w:color w:val="231F20"/>
        </w:rPr>
        <w:t>родина</w:t>
      </w:r>
      <w:r>
        <w:rPr>
          <w:color w:val="231F20"/>
          <w:spacing w:val="40"/>
        </w:rPr>
        <w:t xml:space="preserve"> </w:t>
      </w:r>
      <w:r>
        <w:rPr>
          <w:color w:val="231F20"/>
        </w:rPr>
        <w:t>(город,</w:t>
      </w:r>
      <w:r>
        <w:rPr>
          <w:color w:val="231F20"/>
          <w:spacing w:val="40"/>
        </w:rPr>
        <w:t xml:space="preserve"> </w:t>
      </w:r>
      <w:r>
        <w:rPr>
          <w:color w:val="231F20"/>
        </w:rPr>
        <w:t>село).</w:t>
      </w:r>
      <w:r>
        <w:rPr>
          <w:color w:val="231F20"/>
          <w:spacing w:val="40"/>
        </w:rPr>
        <w:t xml:space="preserve"> </w:t>
      </w:r>
      <w:r>
        <w:rPr>
          <w:color w:val="231F20"/>
        </w:rPr>
        <w:t>Путешествия. Дикие</w:t>
      </w:r>
      <w:r>
        <w:rPr>
          <w:color w:val="231F20"/>
          <w:spacing w:val="-15"/>
        </w:rPr>
        <w:t xml:space="preserve"> </w:t>
      </w:r>
      <w:r>
        <w:rPr>
          <w:color w:val="231F20"/>
        </w:rPr>
        <w:t>и</w:t>
      </w:r>
      <w:r>
        <w:rPr>
          <w:color w:val="231F20"/>
          <w:spacing w:val="-15"/>
        </w:rPr>
        <w:t xml:space="preserve"> </w:t>
      </w:r>
      <w:r>
        <w:rPr>
          <w:color w:val="231F20"/>
        </w:rPr>
        <w:t>домашние</w:t>
      </w:r>
      <w:r>
        <w:rPr>
          <w:color w:val="231F20"/>
          <w:spacing w:val="-15"/>
        </w:rPr>
        <w:t xml:space="preserve"> </w:t>
      </w:r>
      <w:r>
        <w:rPr>
          <w:color w:val="231F20"/>
        </w:rPr>
        <w:t>животные.</w:t>
      </w:r>
      <w:r>
        <w:rPr>
          <w:color w:val="231F20"/>
          <w:spacing w:val="-15"/>
        </w:rPr>
        <w:t xml:space="preserve"> </w:t>
      </w:r>
      <w:r>
        <w:rPr>
          <w:color w:val="231F20"/>
        </w:rPr>
        <w:t>Погода.</w:t>
      </w:r>
      <w:r>
        <w:rPr>
          <w:color w:val="231F20"/>
          <w:spacing w:val="-15"/>
        </w:rPr>
        <w:t xml:space="preserve"> </w:t>
      </w:r>
      <w:r>
        <w:rPr>
          <w:color w:val="231F20"/>
        </w:rPr>
        <w:t>Времена</w:t>
      </w:r>
      <w:r>
        <w:rPr>
          <w:color w:val="231F20"/>
          <w:spacing w:val="-15"/>
        </w:rPr>
        <w:t xml:space="preserve"> </w:t>
      </w:r>
      <w:r>
        <w:rPr>
          <w:color w:val="231F20"/>
        </w:rPr>
        <w:t>года</w:t>
      </w:r>
      <w:r>
        <w:rPr>
          <w:color w:val="231F20"/>
          <w:spacing w:val="-15"/>
        </w:rPr>
        <w:t xml:space="preserve"> </w:t>
      </w:r>
      <w:r>
        <w:rPr>
          <w:color w:val="231F20"/>
        </w:rPr>
        <w:t>(месяцы). Покупки</w:t>
      </w:r>
      <w:r>
        <w:rPr>
          <w:color w:val="231F20"/>
          <w:spacing w:val="-11"/>
        </w:rPr>
        <w:t xml:space="preserve"> </w:t>
      </w:r>
      <w:r>
        <w:rPr>
          <w:color w:val="231F20"/>
        </w:rPr>
        <w:t>(одежда,</w:t>
      </w:r>
      <w:r>
        <w:rPr>
          <w:color w:val="231F20"/>
          <w:spacing w:val="-11"/>
        </w:rPr>
        <w:t xml:space="preserve"> </w:t>
      </w:r>
      <w:r>
        <w:rPr>
          <w:color w:val="231F20"/>
        </w:rPr>
        <w:t>обувь,</w:t>
      </w:r>
      <w:r>
        <w:rPr>
          <w:color w:val="231F20"/>
          <w:spacing w:val="-11"/>
        </w:rPr>
        <w:t xml:space="preserve"> </w:t>
      </w:r>
      <w:r>
        <w:rPr>
          <w:color w:val="231F20"/>
        </w:rPr>
        <w:t>книги,</w:t>
      </w:r>
      <w:r>
        <w:rPr>
          <w:color w:val="231F20"/>
          <w:spacing w:val="-11"/>
        </w:rPr>
        <w:t xml:space="preserve"> </w:t>
      </w:r>
      <w:r>
        <w:rPr>
          <w:color w:val="231F20"/>
        </w:rPr>
        <w:t>основные</w:t>
      </w:r>
      <w:r>
        <w:rPr>
          <w:color w:val="231F20"/>
          <w:spacing w:val="-11"/>
        </w:rPr>
        <w:t xml:space="preserve"> </w:t>
      </w:r>
      <w:r>
        <w:rPr>
          <w:color w:val="231F20"/>
        </w:rPr>
        <w:t>продукты</w:t>
      </w:r>
      <w:r>
        <w:rPr>
          <w:color w:val="231F20"/>
          <w:spacing w:val="-11"/>
        </w:rPr>
        <w:t xml:space="preserve"> </w:t>
      </w:r>
      <w:r>
        <w:rPr>
          <w:color w:val="231F20"/>
        </w:rPr>
        <w:t xml:space="preserve">питания). </w:t>
      </w:r>
      <w:r>
        <w:rPr>
          <w:rFonts w:ascii="Times New Roman" w:hAnsi="Times New Roman"/>
          <w:i/>
          <w:color w:val="231F20"/>
        </w:rPr>
        <w:t>Родная</w:t>
      </w:r>
      <w:r>
        <w:rPr>
          <w:rFonts w:ascii="Times New Roman" w:hAnsi="Times New Roman"/>
          <w:i/>
          <w:color w:val="231F20"/>
          <w:spacing w:val="80"/>
        </w:rPr>
        <w:t xml:space="preserve"> </w:t>
      </w:r>
      <w:r>
        <w:rPr>
          <w:rFonts w:ascii="Times New Roman" w:hAnsi="Times New Roman"/>
          <w:i/>
          <w:color w:val="231F20"/>
        </w:rPr>
        <w:t>страна</w:t>
      </w:r>
      <w:r>
        <w:rPr>
          <w:rFonts w:ascii="Times New Roman" w:hAnsi="Times New Roman"/>
          <w:i/>
          <w:color w:val="231F20"/>
          <w:spacing w:val="80"/>
        </w:rPr>
        <w:t xml:space="preserve"> </w:t>
      </w:r>
      <w:r>
        <w:rPr>
          <w:rFonts w:ascii="Times New Roman" w:hAnsi="Times New Roman"/>
          <w:i/>
          <w:color w:val="231F20"/>
        </w:rPr>
        <w:t>и</w:t>
      </w:r>
      <w:r>
        <w:rPr>
          <w:rFonts w:ascii="Times New Roman" w:hAnsi="Times New Roman"/>
          <w:i/>
          <w:color w:val="231F20"/>
          <w:spacing w:val="80"/>
        </w:rPr>
        <w:t xml:space="preserve"> </w:t>
      </w:r>
      <w:r>
        <w:rPr>
          <w:rFonts w:ascii="Times New Roman" w:hAnsi="Times New Roman"/>
          <w:i/>
          <w:color w:val="231F20"/>
        </w:rPr>
        <w:t>страны</w:t>
      </w:r>
      <w:r>
        <w:rPr>
          <w:rFonts w:ascii="Times New Roman" w:hAnsi="Times New Roman"/>
          <w:i/>
          <w:color w:val="231F20"/>
          <w:spacing w:val="80"/>
        </w:rPr>
        <w:t xml:space="preserve"> </w:t>
      </w:r>
      <w:r>
        <w:rPr>
          <w:rFonts w:ascii="Times New Roman" w:hAnsi="Times New Roman"/>
          <w:i/>
          <w:color w:val="231F20"/>
        </w:rPr>
        <w:t>изучаемого</w:t>
      </w:r>
      <w:r>
        <w:rPr>
          <w:rFonts w:ascii="Times New Roman" w:hAnsi="Times New Roman"/>
          <w:i/>
          <w:color w:val="231F20"/>
          <w:spacing w:val="80"/>
        </w:rPr>
        <w:t xml:space="preserve"> </w:t>
      </w:r>
      <w:r>
        <w:rPr>
          <w:rFonts w:ascii="Times New Roman" w:hAnsi="Times New Roman"/>
          <w:i/>
          <w:color w:val="231F20"/>
        </w:rPr>
        <w:t>языка.</w:t>
      </w:r>
      <w:r>
        <w:rPr>
          <w:rFonts w:ascii="Times New Roman" w:hAnsi="Times New Roman"/>
          <w:i/>
          <w:color w:val="231F20"/>
          <w:spacing w:val="80"/>
        </w:rPr>
        <w:t xml:space="preserve"> </w:t>
      </w:r>
      <w:r>
        <w:rPr>
          <w:color w:val="231F20"/>
        </w:rPr>
        <w:t>Россия</w:t>
      </w:r>
      <w:r>
        <w:rPr>
          <w:color w:val="231F20"/>
          <w:spacing w:val="73"/>
        </w:rPr>
        <w:t xml:space="preserve"> </w:t>
      </w:r>
      <w:r>
        <w:rPr>
          <w:color w:val="231F20"/>
        </w:rPr>
        <w:t>и</w:t>
      </w:r>
      <w:r>
        <w:rPr>
          <w:color w:val="231F20"/>
          <w:spacing w:val="72"/>
        </w:rPr>
        <w:t xml:space="preserve"> </w:t>
      </w:r>
      <w:r>
        <w:rPr>
          <w:color w:val="231F20"/>
        </w:rPr>
        <w:t>стра- на/страны</w:t>
      </w:r>
      <w:r>
        <w:rPr>
          <w:color w:val="231F20"/>
          <w:spacing w:val="-9"/>
        </w:rPr>
        <w:t xml:space="preserve"> </w:t>
      </w:r>
      <w:r>
        <w:rPr>
          <w:color w:val="231F20"/>
        </w:rPr>
        <w:t>изучаемого</w:t>
      </w:r>
      <w:r>
        <w:rPr>
          <w:color w:val="231F20"/>
          <w:spacing w:val="-9"/>
        </w:rPr>
        <w:t xml:space="preserve"> </w:t>
      </w:r>
      <w:r>
        <w:rPr>
          <w:color w:val="231F20"/>
        </w:rPr>
        <w:t>языка.</w:t>
      </w:r>
      <w:r>
        <w:rPr>
          <w:color w:val="231F20"/>
          <w:spacing w:val="-9"/>
        </w:rPr>
        <w:t xml:space="preserve"> </w:t>
      </w:r>
      <w:r>
        <w:rPr>
          <w:color w:val="231F20"/>
        </w:rPr>
        <w:t>Их</w:t>
      </w:r>
      <w:r>
        <w:rPr>
          <w:color w:val="231F20"/>
          <w:spacing w:val="-9"/>
        </w:rPr>
        <w:t xml:space="preserve"> </w:t>
      </w:r>
      <w:r>
        <w:rPr>
          <w:color w:val="231F20"/>
        </w:rPr>
        <w:t>столицы,</w:t>
      </w:r>
      <w:r>
        <w:rPr>
          <w:color w:val="231F20"/>
          <w:spacing w:val="-9"/>
        </w:rPr>
        <w:t xml:space="preserve"> </w:t>
      </w:r>
      <w:r>
        <w:rPr>
          <w:color w:val="231F20"/>
        </w:rPr>
        <w:t>достопримечатель- ности</w:t>
      </w:r>
      <w:r>
        <w:rPr>
          <w:color w:val="231F20"/>
          <w:spacing w:val="-16"/>
        </w:rPr>
        <w:t xml:space="preserve"> </w:t>
      </w:r>
      <w:r>
        <w:rPr>
          <w:color w:val="231F20"/>
        </w:rPr>
        <w:t>и</w:t>
      </w:r>
      <w:r>
        <w:rPr>
          <w:color w:val="231F20"/>
          <w:spacing w:val="-16"/>
        </w:rPr>
        <w:t xml:space="preserve"> </w:t>
      </w:r>
      <w:r>
        <w:rPr>
          <w:color w:val="231F20"/>
        </w:rPr>
        <w:t>некоторые</w:t>
      </w:r>
      <w:r>
        <w:rPr>
          <w:color w:val="231F20"/>
          <w:spacing w:val="-16"/>
        </w:rPr>
        <w:t xml:space="preserve"> </w:t>
      </w:r>
      <w:r>
        <w:rPr>
          <w:color w:val="231F20"/>
        </w:rPr>
        <w:t>интересные</w:t>
      </w:r>
      <w:r>
        <w:rPr>
          <w:color w:val="231F20"/>
          <w:spacing w:val="-16"/>
        </w:rPr>
        <w:t xml:space="preserve"> </w:t>
      </w:r>
      <w:r>
        <w:rPr>
          <w:color w:val="231F20"/>
        </w:rPr>
        <w:t>факты.</w:t>
      </w:r>
      <w:r>
        <w:rPr>
          <w:color w:val="231F20"/>
          <w:spacing w:val="-16"/>
        </w:rPr>
        <w:t xml:space="preserve"> </w:t>
      </w:r>
      <w:r>
        <w:rPr>
          <w:color w:val="231F20"/>
        </w:rPr>
        <w:t>Произведения</w:t>
      </w:r>
      <w:r>
        <w:rPr>
          <w:color w:val="231F20"/>
          <w:spacing w:val="-16"/>
        </w:rPr>
        <w:t xml:space="preserve"> </w:t>
      </w:r>
      <w:r>
        <w:rPr>
          <w:color w:val="231F20"/>
        </w:rPr>
        <w:t>детского фольклора.</w:t>
      </w:r>
      <w:r>
        <w:rPr>
          <w:color w:val="231F20"/>
          <w:spacing w:val="-10"/>
        </w:rPr>
        <w:t xml:space="preserve"> </w:t>
      </w:r>
      <w:r>
        <w:rPr>
          <w:color w:val="231F20"/>
        </w:rPr>
        <w:t>Персонажи</w:t>
      </w:r>
      <w:r>
        <w:rPr>
          <w:color w:val="231F20"/>
          <w:spacing w:val="-9"/>
        </w:rPr>
        <w:t xml:space="preserve"> </w:t>
      </w:r>
      <w:r>
        <w:rPr>
          <w:color w:val="231F20"/>
        </w:rPr>
        <w:t>детских</w:t>
      </w:r>
      <w:r>
        <w:rPr>
          <w:color w:val="231F20"/>
          <w:spacing w:val="-9"/>
        </w:rPr>
        <w:t xml:space="preserve"> </w:t>
      </w:r>
      <w:r>
        <w:rPr>
          <w:color w:val="231F20"/>
        </w:rPr>
        <w:t>книг.</w:t>
      </w:r>
      <w:r>
        <w:rPr>
          <w:color w:val="231F20"/>
          <w:spacing w:val="-9"/>
        </w:rPr>
        <w:t xml:space="preserve"> </w:t>
      </w:r>
      <w:r>
        <w:rPr>
          <w:color w:val="231F20"/>
        </w:rPr>
        <w:t>Праздники</w:t>
      </w:r>
      <w:r>
        <w:rPr>
          <w:color w:val="231F20"/>
          <w:spacing w:val="-9"/>
        </w:rPr>
        <w:t xml:space="preserve"> </w:t>
      </w:r>
      <w:r>
        <w:rPr>
          <w:color w:val="231F20"/>
        </w:rPr>
        <w:t>родной</w:t>
      </w:r>
      <w:r>
        <w:rPr>
          <w:color w:val="231F20"/>
          <w:spacing w:val="-9"/>
        </w:rPr>
        <w:t xml:space="preserve"> </w:t>
      </w:r>
      <w:r>
        <w:rPr>
          <w:color w:val="231F20"/>
          <w:spacing w:val="-2"/>
        </w:rPr>
        <w:t>стра-</w:t>
      </w:r>
    </w:p>
    <w:p w:rsidR="00DC388F" w:rsidRDefault="004B1DF8">
      <w:pPr>
        <w:pStyle w:val="a3"/>
        <w:spacing w:line="228" w:lineRule="exact"/>
        <w:ind w:right="0" w:firstLine="0"/>
        <w:jc w:val="left"/>
      </w:pPr>
      <w:r>
        <w:rPr>
          <w:color w:val="231F20"/>
          <w:w w:val="95"/>
        </w:rPr>
        <w:t>ны</w:t>
      </w:r>
      <w:r>
        <w:rPr>
          <w:color w:val="231F20"/>
          <w:spacing w:val="18"/>
        </w:rPr>
        <w:t xml:space="preserve"> </w:t>
      </w:r>
      <w:r>
        <w:rPr>
          <w:color w:val="231F20"/>
          <w:w w:val="95"/>
        </w:rPr>
        <w:t>и</w:t>
      </w:r>
      <w:r>
        <w:rPr>
          <w:color w:val="231F20"/>
          <w:spacing w:val="18"/>
        </w:rPr>
        <w:t xml:space="preserve"> </w:t>
      </w:r>
      <w:r>
        <w:rPr>
          <w:color w:val="231F20"/>
          <w:w w:val="95"/>
        </w:rPr>
        <w:t>страны/стран</w:t>
      </w:r>
      <w:r>
        <w:rPr>
          <w:color w:val="231F20"/>
          <w:spacing w:val="18"/>
        </w:rPr>
        <w:t xml:space="preserve"> </w:t>
      </w:r>
      <w:r>
        <w:rPr>
          <w:color w:val="231F20"/>
          <w:w w:val="95"/>
        </w:rPr>
        <w:t>изучаемого</w:t>
      </w:r>
      <w:r>
        <w:rPr>
          <w:color w:val="231F20"/>
          <w:spacing w:val="18"/>
        </w:rPr>
        <w:t xml:space="preserve"> </w:t>
      </w:r>
      <w:r>
        <w:rPr>
          <w:color w:val="231F20"/>
          <w:spacing w:val="-2"/>
          <w:w w:val="95"/>
        </w:rPr>
        <w:t>языка.</w:t>
      </w:r>
    </w:p>
    <w:p w:rsidR="00DC388F" w:rsidRDefault="004B1DF8">
      <w:pPr>
        <w:pStyle w:val="2"/>
        <w:spacing w:before="144"/>
      </w:pPr>
      <w:r>
        <w:rPr>
          <w:color w:val="231F20"/>
          <w:w w:val="95"/>
        </w:rPr>
        <w:t>Коммуникативные</w:t>
      </w:r>
      <w:r>
        <w:rPr>
          <w:color w:val="231F20"/>
          <w:spacing w:val="62"/>
        </w:rPr>
        <w:t xml:space="preserve"> </w:t>
      </w:r>
      <w:r>
        <w:rPr>
          <w:color w:val="231F20"/>
          <w:spacing w:val="-2"/>
        </w:rPr>
        <w:t>умения</w:t>
      </w:r>
    </w:p>
    <w:p w:rsidR="00DC388F" w:rsidRDefault="004B1DF8">
      <w:pPr>
        <w:pStyle w:val="6"/>
        <w:spacing w:before="105"/>
        <w:rPr>
          <w:rFonts w:ascii="Georgia" w:hAnsi="Georgia"/>
        </w:rPr>
      </w:pPr>
      <w:r>
        <w:rPr>
          <w:rFonts w:ascii="Georgia" w:hAnsi="Georgia"/>
          <w:color w:val="231F20"/>
          <w:spacing w:val="-2"/>
        </w:rPr>
        <w:t>Говорение</w:t>
      </w:r>
    </w:p>
    <w:p w:rsidR="00DC388F" w:rsidRDefault="004B1DF8">
      <w:pPr>
        <w:spacing w:before="1" w:line="234" w:lineRule="exact"/>
        <w:ind w:left="383"/>
        <w:jc w:val="both"/>
        <w:rPr>
          <w:rFonts w:ascii="Georgia" w:hAnsi="Georgia"/>
          <w:b/>
          <w:i/>
          <w:sz w:val="20"/>
        </w:rPr>
      </w:pPr>
      <w:r>
        <w:rPr>
          <w:color w:val="231F20"/>
          <w:sz w:val="20"/>
        </w:rPr>
        <w:t>Коммуникативные</w:t>
      </w:r>
      <w:r>
        <w:rPr>
          <w:color w:val="231F20"/>
          <w:spacing w:val="-3"/>
          <w:sz w:val="20"/>
        </w:rPr>
        <w:t xml:space="preserve"> </w:t>
      </w:r>
      <w:r>
        <w:rPr>
          <w:color w:val="231F20"/>
          <w:sz w:val="20"/>
        </w:rPr>
        <w:t>умения</w:t>
      </w:r>
      <w:r>
        <w:rPr>
          <w:color w:val="231F20"/>
          <w:spacing w:val="-2"/>
          <w:sz w:val="20"/>
        </w:rPr>
        <w:t xml:space="preserve"> </w:t>
      </w:r>
      <w:r>
        <w:rPr>
          <w:rFonts w:ascii="Georgia" w:hAnsi="Georgia"/>
          <w:b/>
          <w:i/>
          <w:color w:val="231F20"/>
          <w:sz w:val="20"/>
        </w:rPr>
        <w:t>диалогической</w:t>
      </w:r>
      <w:r>
        <w:rPr>
          <w:rFonts w:ascii="Georgia" w:hAnsi="Georgia"/>
          <w:b/>
          <w:i/>
          <w:color w:val="231F20"/>
          <w:spacing w:val="14"/>
          <w:sz w:val="20"/>
        </w:rPr>
        <w:t xml:space="preserve"> </w:t>
      </w:r>
      <w:r>
        <w:rPr>
          <w:rFonts w:ascii="Georgia" w:hAnsi="Georgia"/>
          <w:b/>
          <w:i/>
          <w:color w:val="231F20"/>
          <w:spacing w:val="-4"/>
          <w:sz w:val="20"/>
        </w:rPr>
        <w:t>речи</w:t>
      </w:r>
    </w:p>
    <w:p w:rsidR="00DC388F" w:rsidRDefault="004B1DF8">
      <w:pPr>
        <w:pStyle w:val="a3"/>
        <w:ind w:right="154"/>
      </w:pPr>
      <w:r>
        <w:rPr>
          <w:color w:val="231F20"/>
        </w:rPr>
        <w:t>Ведение с опорой на речевые ситуации, ключевые слова и/ или</w:t>
      </w:r>
      <w:r>
        <w:rPr>
          <w:color w:val="231F20"/>
          <w:spacing w:val="-1"/>
        </w:rPr>
        <w:t xml:space="preserve"> </w:t>
      </w:r>
      <w:r>
        <w:rPr>
          <w:color w:val="231F20"/>
        </w:rPr>
        <w:t>иллюстрации</w:t>
      </w:r>
      <w:r>
        <w:rPr>
          <w:color w:val="231F20"/>
          <w:spacing w:val="-1"/>
        </w:rPr>
        <w:t xml:space="preserve"> </w:t>
      </w:r>
      <w:r>
        <w:rPr>
          <w:color w:val="231F20"/>
        </w:rPr>
        <w:t>с</w:t>
      </w:r>
      <w:r>
        <w:rPr>
          <w:color w:val="231F20"/>
          <w:spacing w:val="-1"/>
        </w:rPr>
        <w:t xml:space="preserve"> </w:t>
      </w:r>
      <w:r>
        <w:rPr>
          <w:color w:val="231F20"/>
        </w:rPr>
        <w:t>соблюдением</w:t>
      </w:r>
      <w:r>
        <w:rPr>
          <w:color w:val="231F20"/>
          <w:spacing w:val="-1"/>
        </w:rPr>
        <w:t xml:space="preserve"> </w:t>
      </w:r>
      <w:r>
        <w:rPr>
          <w:color w:val="231F20"/>
        </w:rPr>
        <w:t>норм</w:t>
      </w:r>
      <w:r>
        <w:rPr>
          <w:color w:val="231F20"/>
          <w:spacing w:val="-1"/>
        </w:rPr>
        <w:t xml:space="preserve"> </w:t>
      </w:r>
      <w:r>
        <w:rPr>
          <w:color w:val="231F20"/>
        </w:rPr>
        <w:t>речевого</w:t>
      </w:r>
      <w:r>
        <w:rPr>
          <w:color w:val="231F20"/>
          <w:spacing w:val="-1"/>
        </w:rPr>
        <w:t xml:space="preserve"> </w:t>
      </w:r>
      <w:r>
        <w:rPr>
          <w:color w:val="231F20"/>
        </w:rPr>
        <w:t>этикета,</w:t>
      </w:r>
      <w:r>
        <w:rPr>
          <w:color w:val="231F20"/>
          <w:spacing w:val="-1"/>
        </w:rPr>
        <w:t xml:space="preserve"> </w:t>
      </w:r>
      <w:r>
        <w:rPr>
          <w:color w:val="231F20"/>
        </w:rPr>
        <w:t>при- нятых в стране/странах изучаемого языка:</w:t>
      </w:r>
    </w:p>
    <w:p w:rsidR="00DC388F" w:rsidRDefault="004B1DF8">
      <w:pPr>
        <w:pStyle w:val="a3"/>
        <w:ind w:right="154"/>
      </w:pPr>
      <w:r>
        <w:rPr>
          <w:rFonts w:ascii="Times New Roman" w:hAnsi="Times New Roman"/>
          <w:i/>
          <w:color w:val="231F20"/>
        </w:rPr>
        <w:t>диалога этикетного характера</w:t>
      </w:r>
      <w:r>
        <w:rPr>
          <w:color w:val="231F20"/>
        </w:rPr>
        <w:t>: приветствие, ответ на при- ветствие; завершение разговора (в том числе по телефону), прощание;</w:t>
      </w:r>
      <w:r>
        <w:rPr>
          <w:color w:val="231F20"/>
          <w:spacing w:val="-11"/>
        </w:rPr>
        <w:t xml:space="preserve"> </w:t>
      </w:r>
      <w:r>
        <w:rPr>
          <w:color w:val="231F20"/>
        </w:rPr>
        <w:t>знакомство</w:t>
      </w:r>
      <w:r>
        <w:rPr>
          <w:color w:val="231F20"/>
          <w:spacing w:val="-11"/>
        </w:rPr>
        <w:t xml:space="preserve"> </w:t>
      </w:r>
      <w:r>
        <w:rPr>
          <w:color w:val="231F20"/>
        </w:rPr>
        <w:t>с</w:t>
      </w:r>
      <w:r>
        <w:rPr>
          <w:color w:val="231F20"/>
          <w:spacing w:val="-11"/>
        </w:rPr>
        <w:t xml:space="preserve"> </w:t>
      </w:r>
      <w:r>
        <w:rPr>
          <w:color w:val="231F20"/>
        </w:rPr>
        <w:t>собеседником;</w:t>
      </w:r>
      <w:r>
        <w:rPr>
          <w:color w:val="231F20"/>
          <w:spacing w:val="-11"/>
        </w:rPr>
        <w:t xml:space="preserve"> </w:t>
      </w:r>
      <w:r>
        <w:rPr>
          <w:color w:val="231F20"/>
        </w:rPr>
        <w:t>поздравление</w:t>
      </w:r>
      <w:r>
        <w:rPr>
          <w:color w:val="231F20"/>
          <w:spacing w:val="-11"/>
        </w:rPr>
        <w:t xml:space="preserve"> </w:t>
      </w:r>
      <w:r>
        <w:rPr>
          <w:color w:val="231F20"/>
        </w:rPr>
        <w:t>с</w:t>
      </w:r>
      <w:r>
        <w:rPr>
          <w:color w:val="231F20"/>
          <w:spacing w:val="-11"/>
        </w:rPr>
        <w:t xml:space="preserve"> </w:t>
      </w:r>
      <w:r>
        <w:rPr>
          <w:color w:val="231F20"/>
        </w:rPr>
        <w:t xml:space="preserve">празд- </w:t>
      </w:r>
      <w:r>
        <w:rPr>
          <w:color w:val="231F20"/>
          <w:w w:val="95"/>
        </w:rPr>
        <w:t xml:space="preserve">ником, выражение благодарности за поздравление; выражение </w:t>
      </w:r>
      <w:r>
        <w:rPr>
          <w:color w:val="231F20"/>
          <w:spacing w:val="-2"/>
        </w:rPr>
        <w:t>извинения;</w:t>
      </w:r>
    </w:p>
    <w:p w:rsidR="00DC388F" w:rsidRDefault="004B1DF8">
      <w:pPr>
        <w:pStyle w:val="a3"/>
      </w:pPr>
      <w:r>
        <w:rPr>
          <w:rFonts w:ascii="Times New Roman" w:hAnsi="Times New Roman"/>
          <w:i/>
          <w:color w:val="231F20"/>
        </w:rPr>
        <w:t>диалога-побуждения</w:t>
      </w:r>
      <w:r>
        <w:rPr>
          <w:color w:val="231F20"/>
        </w:rPr>
        <w:t>: обращение к собеседнику с просьбой, вежливое согласие выполнить просьбу; приглашение собесед- ника к совместной деятельности, вежливое согласие/несогла- сие на предложение собеседника;</w:t>
      </w:r>
    </w:p>
    <w:p w:rsidR="00DC388F" w:rsidRDefault="004B1DF8">
      <w:pPr>
        <w:pStyle w:val="a3"/>
        <w:ind w:right="154"/>
      </w:pPr>
      <w:r>
        <w:rPr>
          <w:rFonts w:ascii="Times New Roman" w:hAnsi="Times New Roman"/>
          <w:i/>
          <w:color w:val="231F20"/>
        </w:rPr>
        <w:t>диалога-расспроса</w:t>
      </w:r>
      <w:r>
        <w:rPr>
          <w:color w:val="231F20"/>
        </w:rPr>
        <w:t xml:space="preserve">: сообщение фактической информации, </w:t>
      </w:r>
      <w:r>
        <w:rPr>
          <w:color w:val="231F20"/>
          <w:w w:val="95"/>
        </w:rPr>
        <w:t xml:space="preserve">ответы на вопросы собеседника; запрашивание интересующей </w:t>
      </w:r>
      <w:r>
        <w:rPr>
          <w:color w:val="231F20"/>
          <w:spacing w:val="-2"/>
        </w:rPr>
        <w:t>информации;</w:t>
      </w:r>
    </w:p>
    <w:p w:rsidR="00DC388F" w:rsidRDefault="00DC388F">
      <w:pPr>
        <w:sectPr w:rsidR="00DC388F">
          <w:pgSz w:w="7830" w:h="12020"/>
          <w:pgMar w:top="620" w:right="580" w:bottom="800" w:left="580" w:header="0" w:footer="614" w:gutter="0"/>
          <w:cols w:space="720"/>
        </w:sectPr>
      </w:pPr>
    </w:p>
    <w:p w:rsidR="00DC388F" w:rsidRDefault="004B1DF8">
      <w:pPr>
        <w:pStyle w:val="a3"/>
        <w:spacing w:before="68" w:line="249" w:lineRule="auto"/>
        <w:ind w:left="383" w:firstLine="0"/>
      </w:pPr>
      <w:r>
        <w:rPr>
          <w:color w:val="231F20"/>
        </w:rPr>
        <w:t xml:space="preserve">Коммуникативные умения </w:t>
      </w:r>
      <w:r>
        <w:rPr>
          <w:rFonts w:ascii="Georgia" w:hAnsi="Georgia"/>
          <w:b/>
          <w:i/>
          <w:color w:val="231F20"/>
        </w:rPr>
        <w:t>монологической речи</w:t>
      </w:r>
      <w:r>
        <w:rPr>
          <w:color w:val="231F20"/>
        </w:rPr>
        <w:t>. Создание</w:t>
      </w:r>
      <w:r>
        <w:rPr>
          <w:color w:val="231F20"/>
          <w:spacing w:val="14"/>
        </w:rPr>
        <w:t xml:space="preserve"> </w:t>
      </w:r>
      <w:r>
        <w:rPr>
          <w:color w:val="231F20"/>
        </w:rPr>
        <w:t>с</w:t>
      </w:r>
      <w:r>
        <w:rPr>
          <w:color w:val="231F20"/>
          <w:spacing w:val="14"/>
        </w:rPr>
        <w:t xml:space="preserve"> </w:t>
      </w:r>
      <w:r>
        <w:rPr>
          <w:color w:val="231F20"/>
        </w:rPr>
        <w:t>опорой</w:t>
      </w:r>
      <w:r>
        <w:rPr>
          <w:color w:val="231F20"/>
          <w:spacing w:val="15"/>
        </w:rPr>
        <w:t xml:space="preserve"> </w:t>
      </w:r>
      <w:r>
        <w:rPr>
          <w:color w:val="231F20"/>
        </w:rPr>
        <w:t>на</w:t>
      </w:r>
      <w:r>
        <w:rPr>
          <w:color w:val="231F20"/>
          <w:spacing w:val="14"/>
        </w:rPr>
        <w:t xml:space="preserve"> </w:t>
      </w:r>
      <w:r>
        <w:rPr>
          <w:color w:val="231F20"/>
        </w:rPr>
        <w:t>ключевые</w:t>
      </w:r>
      <w:r>
        <w:rPr>
          <w:color w:val="231F20"/>
          <w:spacing w:val="14"/>
        </w:rPr>
        <w:t xml:space="preserve"> </w:t>
      </w:r>
      <w:r>
        <w:rPr>
          <w:color w:val="231F20"/>
        </w:rPr>
        <w:t>слова,</w:t>
      </w:r>
      <w:r>
        <w:rPr>
          <w:color w:val="231F20"/>
          <w:spacing w:val="15"/>
        </w:rPr>
        <w:t xml:space="preserve"> </w:t>
      </w:r>
      <w:r>
        <w:rPr>
          <w:color w:val="231F20"/>
        </w:rPr>
        <w:t>вопросы</w:t>
      </w:r>
      <w:r>
        <w:rPr>
          <w:color w:val="231F20"/>
          <w:spacing w:val="14"/>
        </w:rPr>
        <w:t xml:space="preserve"> </w:t>
      </w:r>
      <w:r>
        <w:rPr>
          <w:color w:val="231F20"/>
        </w:rPr>
        <w:t>и/или</w:t>
      </w:r>
      <w:r>
        <w:rPr>
          <w:color w:val="231F20"/>
          <w:spacing w:val="15"/>
        </w:rPr>
        <w:t xml:space="preserve"> </w:t>
      </w:r>
      <w:r>
        <w:rPr>
          <w:color w:val="231F20"/>
          <w:spacing w:val="-5"/>
        </w:rPr>
        <w:t>ил-</w:t>
      </w:r>
    </w:p>
    <w:p w:rsidR="00DC388F" w:rsidRDefault="004B1DF8">
      <w:pPr>
        <w:pStyle w:val="a3"/>
        <w:spacing w:line="249" w:lineRule="auto"/>
        <w:ind w:right="156" w:firstLine="0"/>
      </w:pPr>
      <w:r>
        <w:rPr>
          <w:color w:val="231F20"/>
        </w:rPr>
        <w:t xml:space="preserve">люстрации устных монологических высказываний: </w:t>
      </w:r>
      <w:r>
        <w:rPr>
          <w:rFonts w:ascii="Times New Roman" w:hAnsi="Times New Roman"/>
          <w:i/>
          <w:color w:val="231F20"/>
        </w:rPr>
        <w:t xml:space="preserve">описание </w:t>
      </w:r>
      <w:r>
        <w:rPr>
          <w:color w:val="231F20"/>
        </w:rPr>
        <w:t>предмета,</w:t>
      </w:r>
      <w:r>
        <w:rPr>
          <w:color w:val="231F20"/>
          <w:spacing w:val="-9"/>
        </w:rPr>
        <w:t xml:space="preserve"> </w:t>
      </w:r>
      <w:r>
        <w:rPr>
          <w:color w:val="231F20"/>
        </w:rPr>
        <w:t>внешности</w:t>
      </w:r>
      <w:r>
        <w:rPr>
          <w:color w:val="231F20"/>
          <w:spacing w:val="-9"/>
        </w:rPr>
        <w:t xml:space="preserve"> </w:t>
      </w:r>
      <w:r>
        <w:rPr>
          <w:color w:val="231F20"/>
        </w:rPr>
        <w:t>и</w:t>
      </w:r>
      <w:r>
        <w:rPr>
          <w:color w:val="231F20"/>
          <w:spacing w:val="-9"/>
        </w:rPr>
        <w:t xml:space="preserve"> </w:t>
      </w:r>
      <w:r>
        <w:rPr>
          <w:color w:val="231F20"/>
        </w:rPr>
        <w:t>одежды,</w:t>
      </w:r>
      <w:r>
        <w:rPr>
          <w:color w:val="231F20"/>
          <w:spacing w:val="-9"/>
        </w:rPr>
        <w:t xml:space="preserve"> </w:t>
      </w:r>
      <w:r>
        <w:rPr>
          <w:color w:val="231F20"/>
        </w:rPr>
        <w:t>черт</w:t>
      </w:r>
      <w:r>
        <w:rPr>
          <w:color w:val="231F20"/>
          <w:spacing w:val="-9"/>
        </w:rPr>
        <w:t xml:space="preserve"> </w:t>
      </w:r>
      <w:r>
        <w:rPr>
          <w:color w:val="231F20"/>
        </w:rPr>
        <w:t>характера</w:t>
      </w:r>
      <w:r>
        <w:rPr>
          <w:color w:val="231F20"/>
          <w:spacing w:val="-9"/>
        </w:rPr>
        <w:t xml:space="preserve"> </w:t>
      </w:r>
      <w:r>
        <w:rPr>
          <w:color w:val="231F20"/>
        </w:rPr>
        <w:t>реального</w:t>
      </w:r>
      <w:r>
        <w:rPr>
          <w:color w:val="231F20"/>
          <w:spacing w:val="-9"/>
        </w:rPr>
        <w:t xml:space="preserve"> </w:t>
      </w:r>
      <w:r>
        <w:rPr>
          <w:color w:val="231F20"/>
        </w:rPr>
        <w:t xml:space="preserve">че- ловека или литературного персонажа; </w:t>
      </w:r>
      <w:r>
        <w:rPr>
          <w:rFonts w:ascii="Times New Roman" w:hAnsi="Times New Roman"/>
          <w:i/>
          <w:color w:val="231F20"/>
        </w:rPr>
        <w:t xml:space="preserve">рассказ/сообщение </w:t>
      </w:r>
      <w:r>
        <w:rPr>
          <w:color w:val="231F20"/>
        </w:rPr>
        <w:t>(по- вествование)</w:t>
      </w:r>
      <w:r>
        <w:rPr>
          <w:color w:val="231F20"/>
          <w:spacing w:val="-1"/>
        </w:rPr>
        <w:t xml:space="preserve"> </w:t>
      </w:r>
      <w:r>
        <w:rPr>
          <w:color w:val="231F20"/>
        </w:rPr>
        <w:t>с</w:t>
      </w:r>
      <w:r>
        <w:rPr>
          <w:color w:val="231F20"/>
          <w:spacing w:val="-1"/>
        </w:rPr>
        <w:t xml:space="preserve"> </w:t>
      </w:r>
      <w:r>
        <w:rPr>
          <w:color w:val="231F20"/>
        </w:rPr>
        <w:t>опорой</w:t>
      </w:r>
      <w:r>
        <w:rPr>
          <w:color w:val="231F20"/>
          <w:spacing w:val="-1"/>
        </w:rPr>
        <w:t xml:space="preserve"> </w:t>
      </w:r>
      <w:r>
        <w:rPr>
          <w:color w:val="231F20"/>
        </w:rPr>
        <w:t>на</w:t>
      </w:r>
      <w:r>
        <w:rPr>
          <w:color w:val="231F20"/>
          <w:spacing w:val="-1"/>
        </w:rPr>
        <w:t xml:space="preserve"> </w:t>
      </w:r>
      <w:r>
        <w:rPr>
          <w:color w:val="231F20"/>
        </w:rPr>
        <w:t>ключевые</w:t>
      </w:r>
      <w:r>
        <w:rPr>
          <w:color w:val="231F20"/>
          <w:spacing w:val="-1"/>
        </w:rPr>
        <w:t xml:space="preserve"> </w:t>
      </w:r>
      <w:r>
        <w:rPr>
          <w:color w:val="231F20"/>
        </w:rPr>
        <w:t>слова,</w:t>
      </w:r>
      <w:r>
        <w:rPr>
          <w:color w:val="231F20"/>
          <w:spacing w:val="-1"/>
        </w:rPr>
        <w:t xml:space="preserve"> </w:t>
      </w:r>
      <w:r>
        <w:rPr>
          <w:color w:val="231F20"/>
        </w:rPr>
        <w:t>вопросы</w:t>
      </w:r>
      <w:r>
        <w:rPr>
          <w:color w:val="231F20"/>
          <w:spacing w:val="-1"/>
        </w:rPr>
        <w:t xml:space="preserve"> </w:t>
      </w:r>
      <w:r>
        <w:rPr>
          <w:color w:val="231F20"/>
        </w:rPr>
        <w:t>и/или</w:t>
      </w:r>
      <w:r>
        <w:rPr>
          <w:color w:val="231F20"/>
          <w:spacing w:val="-1"/>
        </w:rPr>
        <w:t xml:space="preserve"> </w:t>
      </w:r>
      <w:r>
        <w:rPr>
          <w:color w:val="231F20"/>
        </w:rPr>
        <w:t xml:space="preserve">ил- </w:t>
      </w:r>
      <w:r>
        <w:rPr>
          <w:color w:val="231F20"/>
          <w:spacing w:val="-2"/>
        </w:rPr>
        <w:t>люстрации.</w:t>
      </w:r>
    </w:p>
    <w:p w:rsidR="00DC388F" w:rsidRDefault="004B1DF8">
      <w:pPr>
        <w:pStyle w:val="a3"/>
        <w:spacing w:line="249" w:lineRule="auto"/>
      </w:pPr>
      <w:r>
        <w:rPr>
          <w:color w:val="231F20"/>
        </w:rPr>
        <w:t xml:space="preserve">Создание устных монологических высказываний в рамках </w:t>
      </w:r>
      <w:r>
        <w:rPr>
          <w:color w:val="231F20"/>
          <w:w w:val="95"/>
        </w:rPr>
        <w:t xml:space="preserve">тематического содержания речи по образцу (с выражением сво- </w:t>
      </w:r>
      <w:r>
        <w:rPr>
          <w:color w:val="231F20"/>
        </w:rPr>
        <w:t>его отношения к предмету речи).</w:t>
      </w:r>
    </w:p>
    <w:p w:rsidR="00DC388F" w:rsidRDefault="004B1DF8">
      <w:pPr>
        <w:pStyle w:val="a3"/>
        <w:spacing w:line="249" w:lineRule="auto"/>
      </w:pPr>
      <w:r>
        <w:rPr>
          <w:color w:val="231F20"/>
        </w:rPr>
        <w:t>Пересказ</w:t>
      </w:r>
      <w:r>
        <w:rPr>
          <w:color w:val="231F20"/>
          <w:spacing w:val="-16"/>
        </w:rPr>
        <w:t xml:space="preserve"> </w:t>
      </w:r>
      <w:r>
        <w:rPr>
          <w:color w:val="231F20"/>
        </w:rPr>
        <w:t>основного</w:t>
      </w:r>
      <w:r>
        <w:rPr>
          <w:color w:val="231F20"/>
          <w:spacing w:val="-16"/>
        </w:rPr>
        <w:t xml:space="preserve"> </w:t>
      </w:r>
      <w:r>
        <w:rPr>
          <w:color w:val="231F20"/>
        </w:rPr>
        <w:t>содержания</w:t>
      </w:r>
      <w:r>
        <w:rPr>
          <w:color w:val="231F20"/>
          <w:spacing w:val="-16"/>
        </w:rPr>
        <w:t xml:space="preserve"> </w:t>
      </w:r>
      <w:r>
        <w:rPr>
          <w:color w:val="231F20"/>
        </w:rPr>
        <w:t>прочитанного</w:t>
      </w:r>
      <w:r>
        <w:rPr>
          <w:color w:val="231F20"/>
          <w:spacing w:val="-16"/>
        </w:rPr>
        <w:t xml:space="preserve"> </w:t>
      </w:r>
      <w:r>
        <w:rPr>
          <w:color w:val="231F20"/>
        </w:rPr>
        <w:t>текста</w:t>
      </w:r>
      <w:r>
        <w:rPr>
          <w:color w:val="231F20"/>
          <w:spacing w:val="-16"/>
        </w:rPr>
        <w:t xml:space="preserve"> </w:t>
      </w:r>
      <w:r>
        <w:rPr>
          <w:color w:val="231F20"/>
        </w:rPr>
        <w:t>с</w:t>
      </w:r>
      <w:r>
        <w:rPr>
          <w:color w:val="231F20"/>
          <w:spacing w:val="-16"/>
        </w:rPr>
        <w:t xml:space="preserve"> </w:t>
      </w:r>
      <w:r>
        <w:rPr>
          <w:color w:val="231F20"/>
        </w:rPr>
        <w:t>опо- рой на ключевые слова, вопросы, план и/или иллюстрации.</w:t>
      </w:r>
    </w:p>
    <w:p w:rsidR="00DC388F" w:rsidRDefault="004B1DF8">
      <w:pPr>
        <w:pStyle w:val="a3"/>
        <w:spacing w:line="249" w:lineRule="auto"/>
      </w:pPr>
      <w:r>
        <w:rPr>
          <w:color w:val="231F20"/>
        </w:rPr>
        <w:t>Краткое устное изложение результатов выполненного не- сложного проектного задания.</w:t>
      </w:r>
    </w:p>
    <w:p w:rsidR="00DC388F" w:rsidRDefault="004B1DF8">
      <w:pPr>
        <w:pStyle w:val="6"/>
        <w:rPr>
          <w:rFonts w:ascii="Georgia" w:hAnsi="Georgia"/>
        </w:rPr>
      </w:pPr>
      <w:r>
        <w:rPr>
          <w:rFonts w:ascii="Georgia" w:hAnsi="Georgia"/>
          <w:color w:val="231F20"/>
          <w:spacing w:val="-2"/>
          <w:w w:val="105"/>
        </w:rPr>
        <w:t>Аудирование</w:t>
      </w:r>
    </w:p>
    <w:p w:rsidR="00DC388F" w:rsidRDefault="004B1DF8">
      <w:pPr>
        <w:pStyle w:val="a3"/>
        <w:spacing w:before="9" w:line="249" w:lineRule="auto"/>
      </w:pPr>
      <w:r>
        <w:rPr>
          <w:color w:val="231F20"/>
        </w:rPr>
        <w:t>Понимание на слух речи учителя и одноклассников и вер- бальная/невербальная</w:t>
      </w:r>
      <w:r>
        <w:rPr>
          <w:color w:val="231F20"/>
          <w:spacing w:val="-16"/>
        </w:rPr>
        <w:t xml:space="preserve"> </w:t>
      </w:r>
      <w:r>
        <w:rPr>
          <w:color w:val="231F20"/>
        </w:rPr>
        <w:t>реакция</w:t>
      </w:r>
      <w:r>
        <w:rPr>
          <w:color w:val="231F20"/>
          <w:spacing w:val="-16"/>
        </w:rPr>
        <w:t xml:space="preserve"> </w:t>
      </w:r>
      <w:r>
        <w:rPr>
          <w:color w:val="231F20"/>
        </w:rPr>
        <w:t>на</w:t>
      </w:r>
      <w:r>
        <w:rPr>
          <w:color w:val="231F20"/>
          <w:spacing w:val="-16"/>
        </w:rPr>
        <w:t xml:space="preserve"> </w:t>
      </w:r>
      <w:r>
        <w:rPr>
          <w:color w:val="231F20"/>
        </w:rPr>
        <w:t>услышанное</w:t>
      </w:r>
      <w:r>
        <w:rPr>
          <w:color w:val="231F20"/>
          <w:spacing w:val="-16"/>
        </w:rPr>
        <w:t xml:space="preserve"> </w:t>
      </w:r>
      <w:r>
        <w:rPr>
          <w:color w:val="231F20"/>
        </w:rPr>
        <w:t>(при</w:t>
      </w:r>
      <w:r>
        <w:rPr>
          <w:color w:val="231F20"/>
          <w:spacing w:val="-16"/>
        </w:rPr>
        <w:t xml:space="preserve"> </w:t>
      </w:r>
      <w:r>
        <w:rPr>
          <w:color w:val="231F20"/>
        </w:rPr>
        <w:t>непосред- ственном общении).</w:t>
      </w:r>
    </w:p>
    <w:p w:rsidR="00DC388F" w:rsidRDefault="004B1DF8">
      <w:pPr>
        <w:pStyle w:val="a3"/>
        <w:spacing w:line="249" w:lineRule="auto"/>
        <w:ind w:right="154"/>
      </w:pPr>
      <w:r>
        <w:rPr>
          <w:color w:val="231F20"/>
          <w:w w:val="95"/>
        </w:rPr>
        <w:t xml:space="preserve">Восприятие и понимание на слух учебных и адаптированных </w:t>
      </w:r>
      <w:r>
        <w:rPr>
          <w:color w:val="231F20"/>
        </w:rPr>
        <w:t>аутентичных</w:t>
      </w:r>
      <w:r>
        <w:rPr>
          <w:color w:val="231F20"/>
          <w:spacing w:val="-16"/>
        </w:rPr>
        <w:t xml:space="preserve"> </w:t>
      </w:r>
      <w:r>
        <w:rPr>
          <w:color w:val="231F20"/>
        </w:rPr>
        <w:t>текстов</w:t>
      </w:r>
      <w:r>
        <w:rPr>
          <w:color w:val="231F20"/>
          <w:spacing w:val="-16"/>
        </w:rPr>
        <w:t xml:space="preserve"> </w:t>
      </w:r>
      <w:r>
        <w:rPr>
          <w:color w:val="231F20"/>
        </w:rPr>
        <w:t>в</w:t>
      </w:r>
      <w:r>
        <w:rPr>
          <w:color w:val="231F20"/>
          <w:spacing w:val="-16"/>
        </w:rPr>
        <w:t xml:space="preserve"> </w:t>
      </w:r>
      <w:r>
        <w:rPr>
          <w:color w:val="231F20"/>
        </w:rPr>
        <w:t>соответствии</w:t>
      </w:r>
      <w:r>
        <w:rPr>
          <w:color w:val="231F20"/>
          <w:spacing w:val="-16"/>
        </w:rPr>
        <w:t xml:space="preserve"> </w:t>
      </w:r>
      <w:r>
        <w:rPr>
          <w:color w:val="231F20"/>
        </w:rPr>
        <w:t>с</w:t>
      </w:r>
      <w:r>
        <w:rPr>
          <w:color w:val="231F20"/>
          <w:spacing w:val="-16"/>
        </w:rPr>
        <w:t xml:space="preserve"> </w:t>
      </w:r>
      <w:r>
        <w:rPr>
          <w:color w:val="231F20"/>
        </w:rPr>
        <w:t>поставленной</w:t>
      </w:r>
      <w:r>
        <w:rPr>
          <w:color w:val="231F20"/>
          <w:spacing w:val="-16"/>
        </w:rPr>
        <w:t xml:space="preserve"> </w:t>
      </w:r>
      <w:r>
        <w:rPr>
          <w:color w:val="231F20"/>
        </w:rPr>
        <w:t>коммуни- кативной</w:t>
      </w:r>
      <w:r>
        <w:rPr>
          <w:color w:val="231F20"/>
          <w:spacing w:val="-15"/>
        </w:rPr>
        <w:t xml:space="preserve"> </w:t>
      </w:r>
      <w:r>
        <w:rPr>
          <w:color w:val="231F20"/>
        </w:rPr>
        <w:t>задачей:</w:t>
      </w:r>
      <w:r>
        <w:rPr>
          <w:color w:val="231F20"/>
          <w:spacing w:val="-15"/>
        </w:rPr>
        <w:t xml:space="preserve"> </w:t>
      </w:r>
      <w:r>
        <w:rPr>
          <w:color w:val="231F20"/>
        </w:rPr>
        <w:t>с</w:t>
      </w:r>
      <w:r>
        <w:rPr>
          <w:color w:val="231F20"/>
          <w:spacing w:val="-15"/>
        </w:rPr>
        <w:t xml:space="preserve"> </w:t>
      </w:r>
      <w:r>
        <w:rPr>
          <w:color w:val="231F20"/>
        </w:rPr>
        <w:t>пониманием</w:t>
      </w:r>
      <w:r>
        <w:rPr>
          <w:color w:val="231F20"/>
          <w:spacing w:val="-15"/>
        </w:rPr>
        <w:t xml:space="preserve"> </w:t>
      </w:r>
      <w:r>
        <w:rPr>
          <w:color w:val="231F20"/>
        </w:rPr>
        <w:t>основного</w:t>
      </w:r>
      <w:r>
        <w:rPr>
          <w:color w:val="231F20"/>
          <w:spacing w:val="-15"/>
        </w:rPr>
        <w:t xml:space="preserve"> </w:t>
      </w:r>
      <w:r>
        <w:rPr>
          <w:color w:val="231F20"/>
        </w:rPr>
        <w:t>содержания,</w:t>
      </w:r>
      <w:r>
        <w:rPr>
          <w:color w:val="231F20"/>
          <w:spacing w:val="-15"/>
        </w:rPr>
        <w:t xml:space="preserve"> </w:t>
      </w:r>
      <w:r>
        <w:rPr>
          <w:color w:val="231F20"/>
        </w:rPr>
        <w:t>с</w:t>
      </w:r>
      <w:r>
        <w:rPr>
          <w:color w:val="231F20"/>
          <w:spacing w:val="-15"/>
        </w:rPr>
        <w:t xml:space="preserve"> </w:t>
      </w:r>
      <w:r>
        <w:rPr>
          <w:color w:val="231F20"/>
        </w:rPr>
        <w:t>по- ниманием</w:t>
      </w:r>
      <w:r>
        <w:rPr>
          <w:color w:val="231F20"/>
          <w:spacing w:val="-14"/>
        </w:rPr>
        <w:t xml:space="preserve"> </w:t>
      </w:r>
      <w:r>
        <w:rPr>
          <w:color w:val="231F20"/>
        </w:rPr>
        <w:t>запрашиваемой</w:t>
      </w:r>
      <w:r>
        <w:rPr>
          <w:color w:val="231F20"/>
          <w:spacing w:val="-14"/>
        </w:rPr>
        <w:t xml:space="preserve"> </w:t>
      </w:r>
      <w:r>
        <w:rPr>
          <w:color w:val="231F20"/>
        </w:rPr>
        <w:t>информации</w:t>
      </w:r>
      <w:r>
        <w:rPr>
          <w:color w:val="231F20"/>
          <w:spacing w:val="-14"/>
        </w:rPr>
        <w:t xml:space="preserve"> </w:t>
      </w:r>
      <w:r>
        <w:rPr>
          <w:color w:val="231F20"/>
        </w:rPr>
        <w:t>(при</w:t>
      </w:r>
      <w:r>
        <w:rPr>
          <w:color w:val="231F20"/>
          <w:spacing w:val="-15"/>
        </w:rPr>
        <w:t xml:space="preserve"> </w:t>
      </w:r>
      <w:r>
        <w:rPr>
          <w:color w:val="231F20"/>
        </w:rPr>
        <w:t xml:space="preserve">опосредованном </w:t>
      </w:r>
      <w:r>
        <w:rPr>
          <w:color w:val="231F20"/>
          <w:spacing w:val="-2"/>
        </w:rPr>
        <w:t>общении).</w:t>
      </w:r>
    </w:p>
    <w:p w:rsidR="00DC388F" w:rsidRDefault="004B1DF8">
      <w:pPr>
        <w:pStyle w:val="a3"/>
        <w:spacing w:line="249" w:lineRule="auto"/>
        <w:ind w:right="154"/>
      </w:pPr>
      <w:r>
        <w:rPr>
          <w:color w:val="231F20"/>
        </w:rPr>
        <w:t xml:space="preserve">Аудирование </w:t>
      </w:r>
      <w:r>
        <w:rPr>
          <w:rFonts w:ascii="Times New Roman" w:hAnsi="Times New Roman"/>
          <w:i/>
          <w:color w:val="231F20"/>
        </w:rPr>
        <w:t xml:space="preserve">с пониманием основного содержания </w:t>
      </w:r>
      <w:r>
        <w:rPr>
          <w:color w:val="231F20"/>
        </w:rPr>
        <w:t xml:space="preserve">текста </w:t>
      </w:r>
      <w:r>
        <w:rPr>
          <w:color w:val="231F20"/>
          <w:w w:val="95"/>
        </w:rPr>
        <w:t xml:space="preserve">предполагает умение определять основную тему и главные фак- </w:t>
      </w:r>
      <w:r>
        <w:rPr>
          <w:color w:val="231F20"/>
        </w:rPr>
        <w:t>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DC388F" w:rsidRDefault="004B1DF8">
      <w:pPr>
        <w:pStyle w:val="a3"/>
        <w:spacing w:line="249" w:lineRule="auto"/>
        <w:ind w:right="154"/>
      </w:pPr>
      <w:r>
        <w:rPr>
          <w:color w:val="231F20"/>
        </w:rPr>
        <w:t xml:space="preserve">Аудирование </w:t>
      </w:r>
      <w:r>
        <w:rPr>
          <w:rFonts w:ascii="Times New Roman" w:hAnsi="Times New Roman"/>
          <w:i/>
          <w:color w:val="231F20"/>
        </w:rPr>
        <w:t xml:space="preserve">с пониманием запрашиваемой информации </w:t>
      </w:r>
      <w:r>
        <w:rPr>
          <w:color w:val="231F20"/>
        </w:rPr>
        <w:t xml:space="preserve">предполагает умение выделять запрашиваемую информацию </w:t>
      </w:r>
      <w:r>
        <w:rPr>
          <w:color w:val="231F20"/>
          <w:w w:val="95"/>
        </w:rPr>
        <w:t>фактического характера с опорой и без опоры на иллюстрации,</w:t>
      </w:r>
      <w:r>
        <w:rPr>
          <w:color w:val="231F20"/>
          <w:spacing w:val="40"/>
        </w:rPr>
        <w:t xml:space="preserve"> </w:t>
      </w:r>
      <w:r>
        <w:rPr>
          <w:color w:val="231F20"/>
        </w:rPr>
        <w:t>а также с использованием языковой, в том числе контексту- альной, догадки.</w:t>
      </w:r>
    </w:p>
    <w:p w:rsidR="00DC388F" w:rsidRDefault="004B1DF8">
      <w:pPr>
        <w:pStyle w:val="a3"/>
        <w:spacing w:line="249" w:lineRule="auto"/>
      </w:pPr>
      <w:r>
        <w:rPr>
          <w:color w:val="231F20"/>
        </w:rPr>
        <w:t>Тексты</w:t>
      </w:r>
      <w:r>
        <w:rPr>
          <w:color w:val="231F20"/>
          <w:spacing w:val="-5"/>
        </w:rPr>
        <w:t xml:space="preserve"> </w:t>
      </w:r>
      <w:r>
        <w:rPr>
          <w:color w:val="231F20"/>
        </w:rPr>
        <w:t>для</w:t>
      </w:r>
      <w:r>
        <w:rPr>
          <w:color w:val="231F20"/>
          <w:spacing w:val="-5"/>
        </w:rPr>
        <w:t xml:space="preserve"> </w:t>
      </w:r>
      <w:r>
        <w:rPr>
          <w:color w:val="231F20"/>
        </w:rPr>
        <w:t>аудирования:</w:t>
      </w:r>
      <w:r>
        <w:rPr>
          <w:color w:val="231F20"/>
          <w:spacing w:val="-5"/>
        </w:rPr>
        <w:t xml:space="preserve"> </w:t>
      </w:r>
      <w:r>
        <w:rPr>
          <w:color w:val="231F20"/>
        </w:rPr>
        <w:t>диалог,</w:t>
      </w:r>
      <w:r>
        <w:rPr>
          <w:color w:val="231F20"/>
          <w:spacing w:val="-5"/>
        </w:rPr>
        <w:t xml:space="preserve"> </w:t>
      </w:r>
      <w:r>
        <w:rPr>
          <w:color w:val="231F20"/>
        </w:rPr>
        <w:t>высказывания</w:t>
      </w:r>
      <w:r>
        <w:rPr>
          <w:color w:val="231F20"/>
          <w:spacing w:val="-5"/>
        </w:rPr>
        <w:t xml:space="preserve"> </w:t>
      </w:r>
      <w:r>
        <w:rPr>
          <w:color w:val="231F20"/>
        </w:rPr>
        <w:t>собеседни- ков в ситуациях повседневного общения, рассказ, сказка, со- общение информационного характера.</w:t>
      </w:r>
    </w:p>
    <w:p w:rsidR="00DC388F" w:rsidRDefault="004B1DF8">
      <w:pPr>
        <w:pStyle w:val="6"/>
        <w:rPr>
          <w:rFonts w:ascii="Georgia" w:hAnsi="Georgia"/>
        </w:rPr>
      </w:pPr>
      <w:r>
        <w:rPr>
          <w:rFonts w:ascii="Georgia" w:hAnsi="Georgia"/>
          <w:color w:val="231F20"/>
        </w:rPr>
        <w:t>Смысловое</w:t>
      </w:r>
      <w:r>
        <w:rPr>
          <w:rFonts w:ascii="Georgia" w:hAnsi="Georgia"/>
          <w:color w:val="231F20"/>
          <w:spacing w:val="38"/>
        </w:rPr>
        <w:t xml:space="preserve"> </w:t>
      </w:r>
      <w:r>
        <w:rPr>
          <w:rFonts w:ascii="Georgia" w:hAnsi="Georgia"/>
          <w:color w:val="231F20"/>
          <w:spacing w:val="-2"/>
        </w:rPr>
        <w:t>чтение</w:t>
      </w:r>
    </w:p>
    <w:p w:rsidR="00DC388F" w:rsidRDefault="004B1DF8">
      <w:pPr>
        <w:pStyle w:val="a3"/>
        <w:spacing w:before="5" w:line="249" w:lineRule="auto"/>
        <w:ind w:right="154"/>
      </w:pPr>
      <w:r>
        <w:rPr>
          <w:rFonts w:ascii="Times New Roman" w:hAnsi="Times New Roman"/>
          <w:i/>
          <w:color w:val="231F20"/>
          <w:w w:val="105"/>
        </w:rPr>
        <w:t xml:space="preserve">Чтение вслух </w:t>
      </w:r>
      <w:r>
        <w:rPr>
          <w:color w:val="231F20"/>
          <w:w w:val="105"/>
        </w:rPr>
        <w:t xml:space="preserve">и понимание учебных и адаптированных </w:t>
      </w:r>
      <w:r>
        <w:rPr>
          <w:color w:val="231F20"/>
          <w:spacing w:val="-2"/>
          <w:w w:val="105"/>
        </w:rPr>
        <w:t>аутентичных</w:t>
      </w:r>
      <w:r>
        <w:rPr>
          <w:color w:val="231F20"/>
          <w:spacing w:val="-4"/>
          <w:w w:val="105"/>
        </w:rPr>
        <w:t xml:space="preserve"> </w:t>
      </w:r>
      <w:r>
        <w:rPr>
          <w:color w:val="231F20"/>
          <w:spacing w:val="-2"/>
          <w:w w:val="105"/>
        </w:rPr>
        <w:t>текстов,</w:t>
      </w:r>
      <w:r>
        <w:rPr>
          <w:color w:val="231F20"/>
          <w:spacing w:val="-4"/>
          <w:w w:val="105"/>
        </w:rPr>
        <w:t xml:space="preserve"> </w:t>
      </w:r>
      <w:r>
        <w:rPr>
          <w:color w:val="231F20"/>
          <w:spacing w:val="-2"/>
          <w:w w:val="105"/>
        </w:rPr>
        <w:t>построенных</w:t>
      </w:r>
      <w:r>
        <w:rPr>
          <w:color w:val="231F20"/>
          <w:spacing w:val="-4"/>
          <w:w w:val="105"/>
        </w:rPr>
        <w:t xml:space="preserve"> </w:t>
      </w:r>
      <w:r>
        <w:rPr>
          <w:color w:val="231F20"/>
          <w:spacing w:val="-2"/>
          <w:w w:val="105"/>
        </w:rPr>
        <w:t>на</w:t>
      </w:r>
      <w:r>
        <w:rPr>
          <w:color w:val="231F20"/>
          <w:spacing w:val="-4"/>
          <w:w w:val="105"/>
        </w:rPr>
        <w:t xml:space="preserve"> </w:t>
      </w:r>
      <w:r>
        <w:rPr>
          <w:color w:val="231F20"/>
          <w:spacing w:val="-2"/>
          <w:w w:val="105"/>
        </w:rPr>
        <w:t>изученном</w:t>
      </w:r>
      <w:r>
        <w:rPr>
          <w:color w:val="231F20"/>
          <w:spacing w:val="-4"/>
          <w:w w:val="105"/>
        </w:rPr>
        <w:t xml:space="preserve"> </w:t>
      </w:r>
      <w:r>
        <w:rPr>
          <w:color w:val="231F20"/>
          <w:spacing w:val="-2"/>
          <w:w w:val="105"/>
        </w:rPr>
        <w:t xml:space="preserve">языковом </w:t>
      </w:r>
      <w:r>
        <w:rPr>
          <w:color w:val="231F20"/>
        </w:rPr>
        <w:t xml:space="preserve">материале, с соблюдением правил чтения и соответствующей интонацией, обеспечивая тем самым адекватное восприятие </w:t>
      </w:r>
      <w:r>
        <w:rPr>
          <w:color w:val="231F20"/>
          <w:w w:val="105"/>
        </w:rPr>
        <w:t>читаемого слушателями.</w:t>
      </w:r>
    </w:p>
    <w:p w:rsidR="00DC388F" w:rsidRDefault="00DC388F">
      <w:pPr>
        <w:spacing w:line="249" w:lineRule="auto"/>
        <w:sectPr w:rsidR="00DC388F">
          <w:pgSz w:w="7830" w:h="12020"/>
          <w:pgMar w:top="620" w:right="580" w:bottom="800" w:left="580" w:header="0" w:footer="614" w:gutter="0"/>
          <w:cols w:space="720"/>
        </w:sectPr>
      </w:pPr>
    </w:p>
    <w:p w:rsidR="00DC388F" w:rsidRDefault="004B1DF8">
      <w:pPr>
        <w:pStyle w:val="a3"/>
        <w:spacing w:before="68"/>
        <w:ind w:left="383" w:right="0" w:firstLine="0"/>
      </w:pPr>
      <w:r>
        <w:rPr>
          <w:color w:val="231F20"/>
        </w:rPr>
        <w:t>Тексты</w:t>
      </w:r>
      <w:r>
        <w:rPr>
          <w:color w:val="231F20"/>
          <w:spacing w:val="8"/>
        </w:rPr>
        <w:t xml:space="preserve"> </w:t>
      </w:r>
      <w:r>
        <w:rPr>
          <w:color w:val="231F20"/>
        </w:rPr>
        <w:t>для</w:t>
      </w:r>
      <w:r>
        <w:rPr>
          <w:color w:val="231F20"/>
          <w:spacing w:val="8"/>
        </w:rPr>
        <w:t xml:space="preserve"> </w:t>
      </w:r>
      <w:r>
        <w:rPr>
          <w:color w:val="231F20"/>
        </w:rPr>
        <w:t>чтения</w:t>
      </w:r>
      <w:r>
        <w:rPr>
          <w:color w:val="231F20"/>
          <w:spacing w:val="8"/>
        </w:rPr>
        <w:t xml:space="preserve"> </w:t>
      </w:r>
      <w:r>
        <w:rPr>
          <w:color w:val="231F20"/>
        </w:rPr>
        <w:t>вслух:</w:t>
      </w:r>
      <w:r>
        <w:rPr>
          <w:color w:val="231F20"/>
          <w:spacing w:val="8"/>
        </w:rPr>
        <w:t xml:space="preserve"> </w:t>
      </w:r>
      <w:r>
        <w:rPr>
          <w:color w:val="231F20"/>
        </w:rPr>
        <w:t>диалог,</w:t>
      </w:r>
      <w:r>
        <w:rPr>
          <w:color w:val="231F20"/>
          <w:spacing w:val="8"/>
        </w:rPr>
        <w:t xml:space="preserve"> </w:t>
      </w:r>
      <w:r>
        <w:rPr>
          <w:color w:val="231F20"/>
        </w:rPr>
        <w:t>рассказ,</w:t>
      </w:r>
      <w:r>
        <w:rPr>
          <w:color w:val="231F20"/>
          <w:spacing w:val="8"/>
        </w:rPr>
        <w:t xml:space="preserve"> </w:t>
      </w:r>
      <w:r>
        <w:rPr>
          <w:color w:val="231F20"/>
          <w:spacing w:val="-2"/>
        </w:rPr>
        <w:t>сказка.</w:t>
      </w:r>
    </w:p>
    <w:p w:rsidR="00DC388F" w:rsidRDefault="004B1DF8">
      <w:pPr>
        <w:pStyle w:val="a3"/>
        <w:spacing w:before="9" w:line="249" w:lineRule="auto"/>
      </w:pPr>
      <w:r>
        <w:rPr>
          <w:color w:val="231F20"/>
        </w:rPr>
        <w:t>Чтение</w:t>
      </w:r>
      <w:r>
        <w:rPr>
          <w:color w:val="231F20"/>
          <w:spacing w:val="-12"/>
        </w:rPr>
        <w:t xml:space="preserve"> </w:t>
      </w:r>
      <w:r>
        <w:rPr>
          <w:rFonts w:ascii="Times New Roman" w:hAnsi="Times New Roman"/>
          <w:i/>
          <w:color w:val="231F20"/>
        </w:rPr>
        <w:t xml:space="preserve">про себя </w:t>
      </w:r>
      <w:r>
        <w:rPr>
          <w:color w:val="231F20"/>
        </w:rPr>
        <w:t>учебных</w:t>
      </w:r>
      <w:r>
        <w:rPr>
          <w:color w:val="231F20"/>
          <w:spacing w:val="-12"/>
        </w:rPr>
        <w:t xml:space="preserve"> </w:t>
      </w:r>
      <w:r>
        <w:rPr>
          <w:color w:val="231F20"/>
        </w:rPr>
        <w:t>текстов,</w:t>
      </w:r>
      <w:r>
        <w:rPr>
          <w:color w:val="231F20"/>
          <w:spacing w:val="-12"/>
        </w:rPr>
        <w:t xml:space="preserve"> </w:t>
      </w:r>
      <w:r>
        <w:rPr>
          <w:color w:val="231F20"/>
        </w:rPr>
        <w:t>построенных</w:t>
      </w:r>
      <w:r>
        <w:rPr>
          <w:color w:val="231F20"/>
          <w:spacing w:val="-12"/>
        </w:rPr>
        <w:t xml:space="preserve"> </w:t>
      </w:r>
      <w:r>
        <w:rPr>
          <w:color w:val="231F20"/>
        </w:rPr>
        <w:t>на</w:t>
      </w:r>
      <w:r>
        <w:rPr>
          <w:color w:val="231F20"/>
          <w:spacing w:val="-12"/>
        </w:rPr>
        <w:t xml:space="preserve"> </w:t>
      </w:r>
      <w:r>
        <w:rPr>
          <w:color w:val="231F20"/>
        </w:rPr>
        <w:t>изученном языковом</w:t>
      </w:r>
      <w:r>
        <w:rPr>
          <w:color w:val="231F20"/>
          <w:spacing w:val="40"/>
        </w:rPr>
        <w:t xml:space="preserve"> </w:t>
      </w:r>
      <w:r>
        <w:rPr>
          <w:color w:val="231F20"/>
        </w:rPr>
        <w:t>материале,</w:t>
      </w:r>
      <w:r>
        <w:rPr>
          <w:color w:val="231F20"/>
          <w:spacing w:val="40"/>
        </w:rPr>
        <w:t xml:space="preserve"> </w:t>
      </w:r>
      <w:r>
        <w:rPr>
          <w:color w:val="231F20"/>
        </w:rPr>
        <w:t>с</w:t>
      </w:r>
      <w:r>
        <w:rPr>
          <w:color w:val="231F20"/>
          <w:spacing w:val="40"/>
        </w:rPr>
        <w:t xml:space="preserve"> </w:t>
      </w:r>
      <w:r>
        <w:rPr>
          <w:color w:val="231F20"/>
        </w:rPr>
        <w:t>различной</w:t>
      </w:r>
      <w:r>
        <w:rPr>
          <w:color w:val="231F20"/>
          <w:spacing w:val="40"/>
        </w:rPr>
        <w:t xml:space="preserve"> </w:t>
      </w:r>
      <w:r>
        <w:rPr>
          <w:color w:val="231F20"/>
        </w:rPr>
        <w:t>глубиной</w:t>
      </w:r>
      <w:r>
        <w:rPr>
          <w:color w:val="231F20"/>
          <w:spacing w:val="40"/>
        </w:rPr>
        <w:t xml:space="preserve"> </w:t>
      </w:r>
      <w:r>
        <w:rPr>
          <w:color w:val="231F20"/>
        </w:rPr>
        <w:t>проникновения в их содержание в зависимости от поставленной коммуника- тивной</w:t>
      </w:r>
      <w:r>
        <w:rPr>
          <w:color w:val="231F20"/>
          <w:spacing w:val="-3"/>
        </w:rPr>
        <w:t xml:space="preserve"> </w:t>
      </w:r>
      <w:r>
        <w:rPr>
          <w:color w:val="231F20"/>
        </w:rPr>
        <w:t>задачи:</w:t>
      </w:r>
      <w:r>
        <w:rPr>
          <w:color w:val="231F20"/>
          <w:spacing w:val="-3"/>
        </w:rPr>
        <w:t xml:space="preserve"> </w:t>
      </w:r>
      <w:r>
        <w:rPr>
          <w:color w:val="231F20"/>
        </w:rPr>
        <w:t>с</w:t>
      </w:r>
      <w:r>
        <w:rPr>
          <w:color w:val="231F20"/>
          <w:spacing w:val="-3"/>
        </w:rPr>
        <w:t xml:space="preserve"> </w:t>
      </w:r>
      <w:r>
        <w:rPr>
          <w:color w:val="231F20"/>
        </w:rPr>
        <w:t>пониманием</w:t>
      </w:r>
      <w:r>
        <w:rPr>
          <w:color w:val="231F20"/>
          <w:spacing w:val="-3"/>
        </w:rPr>
        <w:t xml:space="preserve"> </w:t>
      </w:r>
      <w:r>
        <w:rPr>
          <w:color w:val="231F20"/>
        </w:rPr>
        <w:t>основного</w:t>
      </w:r>
      <w:r>
        <w:rPr>
          <w:color w:val="231F20"/>
          <w:spacing w:val="-3"/>
        </w:rPr>
        <w:t xml:space="preserve"> </w:t>
      </w:r>
      <w:r>
        <w:rPr>
          <w:color w:val="231F20"/>
        </w:rPr>
        <w:t>содержания,</w:t>
      </w:r>
      <w:r>
        <w:rPr>
          <w:color w:val="231F20"/>
          <w:spacing w:val="-3"/>
        </w:rPr>
        <w:t xml:space="preserve"> </w:t>
      </w:r>
      <w:r>
        <w:rPr>
          <w:color w:val="231F20"/>
        </w:rPr>
        <w:t>с</w:t>
      </w:r>
      <w:r>
        <w:rPr>
          <w:color w:val="231F20"/>
          <w:spacing w:val="-3"/>
        </w:rPr>
        <w:t xml:space="preserve"> </w:t>
      </w:r>
      <w:r>
        <w:rPr>
          <w:color w:val="231F20"/>
        </w:rPr>
        <w:t>пони- манием запрашиваемой информации.</w:t>
      </w:r>
    </w:p>
    <w:p w:rsidR="00DC388F" w:rsidRDefault="004B1DF8">
      <w:pPr>
        <w:pStyle w:val="a3"/>
        <w:spacing w:line="249" w:lineRule="auto"/>
        <w:ind w:right="154"/>
      </w:pPr>
      <w:r>
        <w:rPr>
          <w:color w:val="231F20"/>
        </w:rPr>
        <w:t xml:space="preserve">Чтение </w:t>
      </w:r>
      <w:r>
        <w:rPr>
          <w:rFonts w:ascii="Times New Roman" w:hAnsi="Times New Roman"/>
          <w:i/>
          <w:color w:val="231F20"/>
        </w:rPr>
        <w:t xml:space="preserve">с пониманием основного содержания </w:t>
      </w:r>
      <w:r>
        <w:rPr>
          <w:color w:val="231F20"/>
        </w:rPr>
        <w:t xml:space="preserve">текста предпо- </w:t>
      </w:r>
      <w:r>
        <w:rPr>
          <w:color w:val="231F20"/>
          <w:spacing w:val="-2"/>
        </w:rPr>
        <w:t>лагает</w:t>
      </w:r>
      <w:r>
        <w:rPr>
          <w:color w:val="231F20"/>
          <w:spacing w:val="-5"/>
        </w:rPr>
        <w:t xml:space="preserve"> </w:t>
      </w:r>
      <w:r>
        <w:rPr>
          <w:color w:val="231F20"/>
          <w:spacing w:val="-2"/>
        </w:rPr>
        <w:t>определение</w:t>
      </w:r>
      <w:r>
        <w:rPr>
          <w:color w:val="231F20"/>
          <w:spacing w:val="-5"/>
        </w:rPr>
        <w:t xml:space="preserve"> </w:t>
      </w:r>
      <w:r>
        <w:rPr>
          <w:color w:val="231F20"/>
          <w:spacing w:val="-2"/>
        </w:rPr>
        <w:t>основной</w:t>
      </w:r>
      <w:r>
        <w:rPr>
          <w:color w:val="231F20"/>
          <w:spacing w:val="-5"/>
        </w:rPr>
        <w:t xml:space="preserve"> </w:t>
      </w:r>
      <w:r>
        <w:rPr>
          <w:color w:val="231F20"/>
          <w:spacing w:val="-2"/>
        </w:rPr>
        <w:t>темы</w:t>
      </w:r>
      <w:r>
        <w:rPr>
          <w:color w:val="231F20"/>
          <w:spacing w:val="-5"/>
        </w:rPr>
        <w:t xml:space="preserve"> </w:t>
      </w:r>
      <w:r>
        <w:rPr>
          <w:color w:val="231F20"/>
          <w:spacing w:val="-2"/>
        </w:rPr>
        <w:t>и</w:t>
      </w:r>
      <w:r>
        <w:rPr>
          <w:color w:val="231F20"/>
          <w:spacing w:val="-5"/>
        </w:rPr>
        <w:t xml:space="preserve"> </w:t>
      </w:r>
      <w:r>
        <w:rPr>
          <w:color w:val="231F20"/>
          <w:spacing w:val="-2"/>
        </w:rPr>
        <w:t>главных</w:t>
      </w:r>
      <w:r>
        <w:rPr>
          <w:color w:val="231F20"/>
          <w:spacing w:val="-5"/>
        </w:rPr>
        <w:t xml:space="preserve"> </w:t>
      </w:r>
      <w:r>
        <w:rPr>
          <w:color w:val="231F20"/>
          <w:spacing w:val="-2"/>
        </w:rPr>
        <w:t xml:space="preserve">фактов/событий </w:t>
      </w:r>
      <w:r>
        <w:rPr>
          <w:color w:val="231F20"/>
        </w:rPr>
        <w:t>в прочитанном тексте с опорой и без опоры на иллюстрации, с</w:t>
      </w:r>
      <w:r>
        <w:rPr>
          <w:color w:val="231F20"/>
          <w:spacing w:val="-8"/>
        </w:rPr>
        <w:t xml:space="preserve"> </w:t>
      </w:r>
      <w:r>
        <w:rPr>
          <w:color w:val="231F20"/>
        </w:rPr>
        <w:t>использованием</w:t>
      </w:r>
      <w:r>
        <w:rPr>
          <w:color w:val="231F20"/>
          <w:spacing w:val="-8"/>
        </w:rPr>
        <w:t xml:space="preserve"> </w:t>
      </w:r>
      <w:r>
        <w:rPr>
          <w:color w:val="231F20"/>
        </w:rPr>
        <w:t>языковой,</w:t>
      </w:r>
      <w:r>
        <w:rPr>
          <w:color w:val="231F20"/>
          <w:spacing w:val="-8"/>
        </w:rPr>
        <w:t xml:space="preserve"> </w:t>
      </w:r>
      <w:r>
        <w:rPr>
          <w:color w:val="231F20"/>
        </w:rPr>
        <w:t>в</w:t>
      </w:r>
      <w:r>
        <w:rPr>
          <w:color w:val="231F20"/>
          <w:spacing w:val="-8"/>
        </w:rPr>
        <w:t xml:space="preserve"> </w:t>
      </w:r>
      <w:r>
        <w:rPr>
          <w:color w:val="231F20"/>
        </w:rPr>
        <w:t>том</w:t>
      </w:r>
      <w:r>
        <w:rPr>
          <w:color w:val="231F20"/>
          <w:spacing w:val="-8"/>
        </w:rPr>
        <w:t xml:space="preserve"> </w:t>
      </w:r>
      <w:r>
        <w:rPr>
          <w:color w:val="231F20"/>
        </w:rPr>
        <w:t>числе</w:t>
      </w:r>
      <w:r>
        <w:rPr>
          <w:color w:val="231F20"/>
          <w:spacing w:val="-8"/>
        </w:rPr>
        <w:t xml:space="preserve"> </w:t>
      </w:r>
      <w:r>
        <w:rPr>
          <w:color w:val="231F20"/>
        </w:rPr>
        <w:t>контекстуальной,</w:t>
      </w:r>
      <w:r>
        <w:rPr>
          <w:color w:val="231F20"/>
          <w:spacing w:val="-8"/>
        </w:rPr>
        <w:t xml:space="preserve"> </w:t>
      </w:r>
      <w:r>
        <w:rPr>
          <w:color w:val="231F20"/>
        </w:rPr>
        <w:t xml:space="preserve">до- </w:t>
      </w:r>
      <w:r>
        <w:rPr>
          <w:color w:val="231F20"/>
          <w:spacing w:val="-2"/>
        </w:rPr>
        <w:t>гадки.</w:t>
      </w:r>
    </w:p>
    <w:p w:rsidR="00DC388F" w:rsidRDefault="004B1DF8">
      <w:pPr>
        <w:pStyle w:val="a3"/>
        <w:spacing w:line="249" w:lineRule="auto"/>
        <w:ind w:right="154"/>
      </w:pPr>
      <w:r>
        <w:rPr>
          <w:color w:val="231F20"/>
        </w:rPr>
        <w:t>Чтение</w:t>
      </w:r>
      <w:r>
        <w:rPr>
          <w:color w:val="231F20"/>
          <w:spacing w:val="40"/>
        </w:rPr>
        <w:t xml:space="preserve"> </w:t>
      </w:r>
      <w:r>
        <w:rPr>
          <w:rFonts w:ascii="Times New Roman" w:hAnsi="Times New Roman"/>
          <w:i/>
          <w:color w:val="231F20"/>
        </w:rPr>
        <w:t>с</w:t>
      </w:r>
      <w:r>
        <w:rPr>
          <w:rFonts w:ascii="Times New Roman" w:hAnsi="Times New Roman"/>
          <w:i/>
          <w:color w:val="231F20"/>
          <w:spacing w:val="40"/>
        </w:rPr>
        <w:t xml:space="preserve"> </w:t>
      </w:r>
      <w:r>
        <w:rPr>
          <w:rFonts w:ascii="Times New Roman" w:hAnsi="Times New Roman"/>
          <w:i/>
          <w:color w:val="231F20"/>
        </w:rPr>
        <w:t>пониманием</w:t>
      </w:r>
      <w:r>
        <w:rPr>
          <w:rFonts w:ascii="Times New Roman" w:hAnsi="Times New Roman"/>
          <w:i/>
          <w:color w:val="231F20"/>
          <w:spacing w:val="40"/>
        </w:rPr>
        <w:t xml:space="preserve"> </w:t>
      </w:r>
      <w:r>
        <w:rPr>
          <w:rFonts w:ascii="Times New Roman" w:hAnsi="Times New Roman"/>
          <w:i/>
          <w:color w:val="231F20"/>
        </w:rPr>
        <w:t>запрашиваемой</w:t>
      </w:r>
      <w:r>
        <w:rPr>
          <w:rFonts w:ascii="Times New Roman" w:hAnsi="Times New Roman"/>
          <w:i/>
          <w:color w:val="231F20"/>
          <w:spacing w:val="40"/>
        </w:rPr>
        <w:t xml:space="preserve"> </w:t>
      </w:r>
      <w:r>
        <w:rPr>
          <w:rFonts w:ascii="Times New Roman" w:hAnsi="Times New Roman"/>
          <w:i/>
          <w:color w:val="231F20"/>
        </w:rPr>
        <w:t>информации</w:t>
      </w:r>
      <w:r>
        <w:rPr>
          <w:rFonts w:ascii="Times New Roman" w:hAnsi="Times New Roman"/>
          <w:i/>
          <w:color w:val="231F20"/>
          <w:spacing w:val="40"/>
        </w:rPr>
        <w:t xml:space="preserve"> </w:t>
      </w:r>
      <w:r>
        <w:rPr>
          <w:color w:val="231F20"/>
        </w:rPr>
        <w:t xml:space="preserve">пред- полагает нахождение в прочитанном тексте и понимание за- </w:t>
      </w:r>
      <w:r>
        <w:rPr>
          <w:color w:val="231F20"/>
          <w:w w:val="95"/>
        </w:rPr>
        <w:t xml:space="preserve">прашиваемой информации фактического характера с опорой и </w:t>
      </w:r>
      <w:r>
        <w:rPr>
          <w:color w:val="231F20"/>
        </w:rPr>
        <w:t>без</w:t>
      </w:r>
      <w:r>
        <w:rPr>
          <w:color w:val="231F20"/>
          <w:spacing w:val="-10"/>
        </w:rPr>
        <w:t xml:space="preserve"> </w:t>
      </w:r>
      <w:r>
        <w:rPr>
          <w:color w:val="231F20"/>
        </w:rPr>
        <w:t>опоры</w:t>
      </w:r>
      <w:r>
        <w:rPr>
          <w:color w:val="231F20"/>
          <w:spacing w:val="-10"/>
        </w:rPr>
        <w:t xml:space="preserve"> </w:t>
      </w:r>
      <w:r>
        <w:rPr>
          <w:color w:val="231F20"/>
        </w:rPr>
        <w:t>на</w:t>
      </w:r>
      <w:r>
        <w:rPr>
          <w:color w:val="231F20"/>
          <w:spacing w:val="-10"/>
        </w:rPr>
        <w:t xml:space="preserve"> </w:t>
      </w:r>
      <w:r>
        <w:rPr>
          <w:color w:val="231F20"/>
        </w:rPr>
        <w:t>иллюстрации,</w:t>
      </w:r>
      <w:r>
        <w:rPr>
          <w:color w:val="231F20"/>
          <w:spacing w:val="-10"/>
        </w:rPr>
        <w:t xml:space="preserve"> </w:t>
      </w:r>
      <w:r>
        <w:rPr>
          <w:color w:val="231F20"/>
        </w:rPr>
        <w:t>с</w:t>
      </w:r>
      <w:r>
        <w:rPr>
          <w:color w:val="231F20"/>
          <w:spacing w:val="-10"/>
        </w:rPr>
        <w:t xml:space="preserve"> </w:t>
      </w:r>
      <w:r>
        <w:rPr>
          <w:color w:val="231F20"/>
        </w:rPr>
        <w:t>использованием</w:t>
      </w:r>
      <w:r>
        <w:rPr>
          <w:color w:val="231F20"/>
          <w:spacing w:val="-10"/>
        </w:rPr>
        <w:t xml:space="preserve"> </w:t>
      </w:r>
      <w:r>
        <w:rPr>
          <w:color w:val="231F20"/>
        </w:rPr>
        <w:t>языковой,</w:t>
      </w:r>
      <w:r>
        <w:rPr>
          <w:color w:val="231F20"/>
          <w:spacing w:val="-10"/>
        </w:rPr>
        <w:t xml:space="preserve"> </w:t>
      </w:r>
      <w:r>
        <w:rPr>
          <w:color w:val="231F20"/>
        </w:rPr>
        <w:t>в</w:t>
      </w:r>
      <w:r>
        <w:rPr>
          <w:color w:val="231F20"/>
          <w:spacing w:val="-10"/>
        </w:rPr>
        <w:t xml:space="preserve"> </w:t>
      </w:r>
      <w:r>
        <w:rPr>
          <w:color w:val="231F20"/>
        </w:rPr>
        <w:t>том числе контекстуальной, догадки. Прогнозирование содержа- ния текста по заголовку.</w:t>
      </w:r>
    </w:p>
    <w:p w:rsidR="00DC388F" w:rsidRDefault="004B1DF8">
      <w:pPr>
        <w:pStyle w:val="a3"/>
        <w:spacing w:line="249" w:lineRule="auto"/>
        <w:ind w:right="154"/>
      </w:pPr>
      <w:r>
        <w:rPr>
          <w:rFonts w:ascii="Times New Roman" w:hAnsi="Times New Roman"/>
          <w:i/>
          <w:color w:val="231F20"/>
        </w:rPr>
        <w:t xml:space="preserve">Смысловое чтение про себя </w:t>
      </w:r>
      <w:r>
        <w:rPr>
          <w:color w:val="231F20"/>
        </w:rPr>
        <w:t xml:space="preserve">учебных и адаптированных </w:t>
      </w:r>
      <w:r>
        <w:rPr>
          <w:color w:val="231F20"/>
          <w:spacing w:val="-2"/>
        </w:rPr>
        <w:t xml:space="preserve">аутентичных текстов, содержащие отдельные незнакомые сло- </w:t>
      </w:r>
      <w:r>
        <w:rPr>
          <w:color w:val="231F20"/>
        </w:rPr>
        <w:t>ва, понимание основного содержания (тема, главная мысль, главные факты/события) тексте с опорой и без опоры на ил- люстрации</w:t>
      </w:r>
      <w:r>
        <w:rPr>
          <w:color w:val="231F20"/>
          <w:spacing w:val="-11"/>
        </w:rPr>
        <w:t xml:space="preserve"> </w:t>
      </w:r>
      <w:r>
        <w:rPr>
          <w:color w:val="231F20"/>
        </w:rPr>
        <w:t>и</w:t>
      </w:r>
      <w:r>
        <w:rPr>
          <w:color w:val="231F20"/>
          <w:spacing w:val="-11"/>
        </w:rPr>
        <w:t xml:space="preserve"> </w:t>
      </w:r>
      <w:r>
        <w:rPr>
          <w:color w:val="231F20"/>
        </w:rPr>
        <w:t>с</w:t>
      </w:r>
      <w:r>
        <w:rPr>
          <w:color w:val="231F20"/>
          <w:spacing w:val="-11"/>
        </w:rPr>
        <w:t xml:space="preserve"> </w:t>
      </w:r>
      <w:r>
        <w:rPr>
          <w:color w:val="231F20"/>
        </w:rPr>
        <w:t>использованием</w:t>
      </w:r>
      <w:r>
        <w:rPr>
          <w:color w:val="231F20"/>
          <w:spacing w:val="-11"/>
        </w:rPr>
        <w:t xml:space="preserve"> </w:t>
      </w:r>
      <w:r>
        <w:rPr>
          <w:color w:val="231F20"/>
        </w:rPr>
        <w:t>языковой</w:t>
      </w:r>
      <w:r>
        <w:rPr>
          <w:color w:val="231F20"/>
          <w:spacing w:val="-11"/>
        </w:rPr>
        <w:t xml:space="preserve"> </w:t>
      </w:r>
      <w:r>
        <w:rPr>
          <w:color w:val="231F20"/>
        </w:rPr>
        <w:t>догадки,</w:t>
      </w:r>
      <w:r>
        <w:rPr>
          <w:color w:val="231F20"/>
          <w:spacing w:val="-11"/>
        </w:rPr>
        <w:t xml:space="preserve"> </w:t>
      </w:r>
      <w:r>
        <w:rPr>
          <w:color w:val="231F20"/>
        </w:rPr>
        <w:t>в</w:t>
      </w:r>
      <w:r>
        <w:rPr>
          <w:color w:val="231F20"/>
          <w:spacing w:val="-11"/>
        </w:rPr>
        <w:t xml:space="preserve"> </w:t>
      </w:r>
      <w:r>
        <w:rPr>
          <w:color w:val="231F20"/>
        </w:rPr>
        <w:t>том</w:t>
      </w:r>
      <w:r>
        <w:rPr>
          <w:color w:val="231F20"/>
          <w:spacing w:val="-11"/>
        </w:rPr>
        <w:t xml:space="preserve"> </w:t>
      </w:r>
      <w:r>
        <w:rPr>
          <w:color w:val="231F20"/>
        </w:rPr>
        <w:t xml:space="preserve">числе </w:t>
      </w:r>
      <w:r>
        <w:rPr>
          <w:color w:val="231F20"/>
          <w:spacing w:val="-2"/>
        </w:rPr>
        <w:t>контекстуальной.</w:t>
      </w:r>
    </w:p>
    <w:p w:rsidR="00DC388F" w:rsidRDefault="004B1DF8">
      <w:pPr>
        <w:pStyle w:val="a3"/>
        <w:spacing w:line="249" w:lineRule="auto"/>
      </w:pPr>
      <w:r>
        <w:rPr>
          <w:color w:val="231F20"/>
        </w:rPr>
        <w:t>Чтение несплошных текстов (таблиц, диаграмм) и понима- ние представленной в них информации.</w:t>
      </w:r>
    </w:p>
    <w:p w:rsidR="00DC388F" w:rsidRDefault="004B1DF8">
      <w:pPr>
        <w:pStyle w:val="a3"/>
        <w:spacing w:line="249" w:lineRule="auto"/>
      </w:pPr>
      <w:r>
        <w:rPr>
          <w:color w:val="231F20"/>
        </w:rPr>
        <w:t>Тексты</w:t>
      </w:r>
      <w:r>
        <w:rPr>
          <w:color w:val="231F20"/>
          <w:spacing w:val="-11"/>
        </w:rPr>
        <w:t xml:space="preserve"> </w:t>
      </w:r>
      <w:r>
        <w:rPr>
          <w:color w:val="231F20"/>
        </w:rPr>
        <w:t>для</w:t>
      </w:r>
      <w:r>
        <w:rPr>
          <w:color w:val="231F20"/>
          <w:spacing w:val="-11"/>
        </w:rPr>
        <w:t xml:space="preserve"> </w:t>
      </w:r>
      <w:r>
        <w:rPr>
          <w:color w:val="231F20"/>
        </w:rPr>
        <w:t>чтения:</w:t>
      </w:r>
      <w:r>
        <w:rPr>
          <w:color w:val="231F20"/>
          <w:spacing w:val="-11"/>
        </w:rPr>
        <w:t xml:space="preserve"> </w:t>
      </w:r>
      <w:r>
        <w:rPr>
          <w:color w:val="231F20"/>
        </w:rPr>
        <w:t>диалог,</w:t>
      </w:r>
      <w:r>
        <w:rPr>
          <w:color w:val="231F20"/>
          <w:spacing w:val="-11"/>
        </w:rPr>
        <w:t xml:space="preserve"> </w:t>
      </w:r>
      <w:r>
        <w:rPr>
          <w:color w:val="231F20"/>
        </w:rPr>
        <w:t>рассказ,</w:t>
      </w:r>
      <w:r>
        <w:rPr>
          <w:color w:val="231F20"/>
          <w:spacing w:val="-11"/>
        </w:rPr>
        <w:t xml:space="preserve"> </w:t>
      </w:r>
      <w:r>
        <w:rPr>
          <w:color w:val="231F20"/>
        </w:rPr>
        <w:t>сказка,</w:t>
      </w:r>
      <w:r>
        <w:rPr>
          <w:color w:val="231F20"/>
          <w:spacing w:val="-11"/>
        </w:rPr>
        <w:t xml:space="preserve"> </w:t>
      </w:r>
      <w:r>
        <w:rPr>
          <w:color w:val="231F20"/>
        </w:rPr>
        <w:t>электронное</w:t>
      </w:r>
      <w:r>
        <w:rPr>
          <w:color w:val="231F20"/>
          <w:spacing w:val="-11"/>
        </w:rPr>
        <w:t xml:space="preserve"> </w:t>
      </w:r>
      <w:r>
        <w:rPr>
          <w:color w:val="231F20"/>
        </w:rPr>
        <w:t>со- общение</w:t>
      </w:r>
      <w:r>
        <w:rPr>
          <w:color w:val="231F20"/>
          <w:spacing w:val="-13"/>
        </w:rPr>
        <w:t xml:space="preserve"> </w:t>
      </w:r>
      <w:r>
        <w:rPr>
          <w:color w:val="231F20"/>
        </w:rPr>
        <w:t>личного</w:t>
      </w:r>
      <w:r>
        <w:rPr>
          <w:color w:val="231F20"/>
          <w:spacing w:val="-13"/>
        </w:rPr>
        <w:t xml:space="preserve"> </w:t>
      </w:r>
      <w:r>
        <w:rPr>
          <w:color w:val="231F20"/>
        </w:rPr>
        <w:t>характера,</w:t>
      </w:r>
      <w:r>
        <w:rPr>
          <w:color w:val="231F20"/>
          <w:spacing w:val="-13"/>
        </w:rPr>
        <w:t xml:space="preserve"> </w:t>
      </w:r>
      <w:r>
        <w:rPr>
          <w:color w:val="231F20"/>
        </w:rPr>
        <w:t>текст</w:t>
      </w:r>
      <w:r>
        <w:rPr>
          <w:color w:val="231F20"/>
          <w:spacing w:val="-13"/>
        </w:rPr>
        <w:t xml:space="preserve"> </w:t>
      </w:r>
      <w:r>
        <w:rPr>
          <w:color w:val="231F20"/>
        </w:rPr>
        <w:t>научно-популярного</w:t>
      </w:r>
      <w:r>
        <w:rPr>
          <w:color w:val="231F20"/>
          <w:spacing w:val="-13"/>
        </w:rPr>
        <w:t xml:space="preserve"> </w:t>
      </w:r>
      <w:r>
        <w:rPr>
          <w:color w:val="231F20"/>
        </w:rPr>
        <w:t>харак- тера, стихотворение.</w:t>
      </w:r>
    </w:p>
    <w:p w:rsidR="00DC388F" w:rsidRDefault="004B1DF8">
      <w:pPr>
        <w:pStyle w:val="6"/>
        <w:rPr>
          <w:rFonts w:ascii="Georgia" w:hAnsi="Georgia"/>
        </w:rPr>
      </w:pPr>
      <w:r>
        <w:rPr>
          <w:rFonts w:ascii="Georgia" w:hAnsi="Georgia"/>
          <w:color w:val="231F20"/>
          <w:spacing w:val="-2"/>
          <w:w w:val="105"/>
        </w:rPr>
        <w:t>Письмо</w:t>
      </w:r>
    </w:p>
    <w:p w:rsidR="00DC388F" w:rsidRDefault="004B1DF8">
      <w:pPr>
        <w:pStyle w:val="a3"/>
        <w:spacing w:before="2" w:line="249" w:lineRule="auto"/>
      </w:pPr>
      <w:r>
        <w:rPr>
          <w:color w:val="231F20"/>
          <w:w w:val="95"/>
        </w:rPr>
        <w:t xml:space="preserve">Выписывание из текста слов, словосочетаний, предложений; вставка пропущенных слов в предложение в соответствии с ре- </w:t>
      </w:r>
      <w:r>
        <w:rPr>
          <w:color w:val="231F20"/>
        </w:rPr>
        <w:t>шаемой коммуникативной/учебной задачей.</w:t>
      </w:r>
    </w:p>
    <w:p w:rsidR="00DC388F" w:rsidRDefault="004B1DF8">
      <w:pPr>
        <w:pStyle w:val="a3"/>
        <w:spacing w:line="249" w:lineRule="auto"/>
        <w:ind w:right="154"/>
      </w:pPr>
      <w:r>
        <w:rPr>
          <w:color w:val="231F20"/>
        </w:rPr>
        <w:t xml:space="preserve">Заполнение простых анкет и формуляров с указанием лич- ной информации (имя, фамилия, возраст, местожительство </w:t>
      </w:r>
      <w:r>
        <w:rPr>
          <w:color w:val="231F20"/>
          <w:spacing w:val="-2"/>
        </w:rPr>
        <w:t>(страна</w:t>
      </w:r>
      <w:r>
        <w:rPr>
          <w:color w:val="231F20"/>
          <w:spacing w:val="-5"/>
        </w:rPr>
        <w:t xml:space="preserve"> </w:t>
      </w:r>
      <w:r>
        <w:rPr>
          <w:color w:val="231F20"/>
          <w:spacing w:val="-2"/>
        </w:rPr>
        <w:t>проживания,</w:t>
      </w:r>
      <w:r>
        <w:rPr>
          <w:color w:val="231F20"/>
          <w:spacing w:val="-5"/>
        </w:rPr>
        <w:t xml:space="preserve"> </w:t>
      </w:r>
      <w:r>
        <w:rPr>
          <w:color w:val="231F20"/>
          <w:spacing w:val="-2"/>
        </w:rPr>
        <w:t>город),</w:t>
      </w:r>
      <w:r>
        <w:rPr>
          <w:color w:val="231F20"/>
          <w:spacing w:val="-5"/>
        </w:rPr>
        <w:t xml:space="preserve"> </w:t>
      </w:r>
      <w:r>
        <w:rPr>
          <w:color w:val="231F20"/>
          <w:spacing w:val="-2"/>
        </w:rPr>
        <w:t>любимые</w:t>
      </w:r>
      <w:r>
        <w:rPr>
          <w:color w:val="231F20"/>
          <w:spacing w:val="-5"/>
        </w:rPr>
        <w:t xml:space="preserve"> </w:t>
      </w:r>
      <w:r>
        <w:rPr>
          <w:color w:val="231F20"/>
          <w:spacing w:val="-2"/>
        </w:rPr>
        <w:t>занятия)</w:t>
      </w:r>
      <w:r>
        <w:rPr>
          <w:color w:val="231F20"/>
          <w:spacing w:val="-5"/>
        </w:rPr>
        <w:t xml:space="preserve"> </w:t>
      </w:r>
      <w:r>
        <w:rPr>
          <w:color w:val="231F20"/>
          <w:spacing w:val="-2"/>
        </w:rPr>
        <w:t>в</w:t>
      </w:r>
      <w:r>
        <w:rPr>
          <w:color w:val="231F20"/>
          <w:spacing w:val="-5"/>
        </w:rPr>
        <w:t xml:space="preserve"> </w:t>
      </w:r>
      <w:r>
        <w:rPr>
          <w:color w:val="231F20"/>
          <w:spacing w:val="-2"/>
        </w:rPr>
        <w:t xml:space="preserve">соответствии </w:t>
      </w:r>
      <w:r>
        <w:rPr>
          <w:color w:val="231F20"/>
        </w:rPr>
        <w:t>с нормами, принятыми в стране/странах изучаемого языка;</w:t>
      </w:r>
    </w:p>
    <w:p w:rsidR="00DC388F" w:rsidRDefault="004B1DF8">
      <w:pPr>
        <w:pStyle w:val="a3"/>
        <w:spacing w:line="249" w:lineRule="auto"/>
        <w:ind w:right="154"/>
      </w:pPr>
      <w:r>
        <w:rPr>
          <w:color w:val="231F20"/>
          <w:w w:val="95"/>
        </w:rPr>
        <w:t xml:space="preserve">Написание с опорой на образец поздравлений с праздниками </w:t>
      </w:r>
      <w:r>
        <w:rPr>
          <w:color w:val="231F20"/>
        </w:rPr>
        <w:t xml:space="preserve">(с Новым годом, Рождеством, днём рождения) с выражением </w:t>
      </w:r>
      <w:r>
        <w:rPr>
          <w:color w:val="231F20"/>
          <w:spacing w:val="-2"/>
        </w:rPr>
        <w:t>пожеланий.</w:t>
      </w:r>
    </w:p>
    <w:p w:rsidR="00DC388F" w:rsidRDefault="004B1DF8">
      <w:pPr>
        <w:pStyle w:val="a3"/>
        <w:spacing w:line="249" w:lineRule="auto"/>
        <w:ind w:right="154"/>
      </w:pPr>
      <w:r>
        <w:rPr>
          <w:color w:val="231F20"/>
        </w:rPr>
        <w:t>Создание</w:t>
      </w:r>
      <w:r>
        <w:rPr>
          <w:color w:val="231F20"/>
          <w:spacing w:val="-11"/>
        </w:rPr>
        <w:t xml:space="preserve"> </w:t>
      </w:r>
      <w:r>
        <w:rPr>
          <w:color w:val="231F20"/>
        </w:rPr>
        <w:t>подписей</w:t>
      </w:r>
      <w:r>
        <w:rPr>
          <w:color w:val="231F20"/>
          <w:spacing w:val="-11"/>
        </w:rPr>
        <w:t xml:space="preserve"> </w:t>
      </w:r>
      <w:r>
        <w:rPr>
          <w:color w:val="231F20"/>
        </w:rPr>
        <w:t>к</w:t>
      </w:r>
      <w:r>
        <w:rPr>
          <w:color w:val="231F20"/>
          <w:spacing w:val="-11"/>
        </w:rPr>
        <w:t xml:space="preserve"> </w:t>
      </w:r>
      <w:r>
        <w:rPr>
          <w:color w:val="231F20"/>
        </w:rPr>
        <w:t>картинкам,</w:t>
      </w:r>
      <w:r>
        <w:rPr>
          <w:color w:val="231F20"/>
          <w:spacing w:val="-11"/>
        </w:rPr>
        <w:t xml:space="preserve"> </w:t>
      </w:r>
      <w:r>
        <w:rPr>
          <w:color w:val="231F20"/>
        </w:rPr>
        <w:t>фотографиям</w:t>
      </w:r>
      <w:r>
        <w:rPr>
          <w:color w:val="231F20"/>
          <w:spacing w:val="-11"/>
        </w:rPr>
        <w:t xml:space="preserve"> </w:t>
      </w:r>
      <w:r>
        <w:rPr>
          <w:color w:val="231F20"/>
        </w:rPr>
        <w:t>с</w:t>
      </w:r>
      <w:r>
        <w:rPr>
          <w:color w:val="231F20"/>
          <w:spacing w:val="-11"/>
        </w:rPr>
        <w:t xml:space="preserve"> </w:t>
      </w:r>
      <w:r>
        <w:rPr>
          <w:color w:val="231F20"/>
        </w:rPr>
        <w:t>пояснени- ем, что на них изображено; написание короткого рассказа по плану/ключевым словам.</w:t>
      </w:r>
    </w:p>
    <w:p w:rsidR="00DC388F" w:rsidRDefault="00DC388F">
      <w:pPr>
        <w:spacing w:line="249" w:lineRule="auto"/>
        <w:sectPr w:rsidR="00DC388F">
          <w:pgSz w:w="7830" w:h="12020"/>
          <w:pgMar w:top="620" w:right="580" w:bottom="800" w:left="580" w:header="0" w:footer="614" w:gutter="0"/>
          <w:cols w:space="720"/>
        </w:sectPr>
      </w:pPr>
    </w:p>
    <w:p w:rsidR="00DC388F" w:rsidRDefault="004B1DF8">
      <w:pPr>
        <w:pStyle w:val="a3"/>
        <w:spacing w:before="68" w:line="254" w:lineRule="auto"/>
      </w:pPr>
      <w:r>
        <w:rPr>
          <w:color w:val="231F20"/>
        </w:rPr>
        <w:t>Написание</w:t>
      </w:r>
      <w:r>
        <w:rPr>
          <w:color w:val="231F20"/>
          <w:spacing w:val="80"/>
        </w:rPr>
        <w:t xml:space="preserve"> </w:t>
      </w:r>
      <w:r>
        <w:rPr>
          <w:color w:val="231F20"/>
        </w:rPr>
        <w:t>электронного</w:t>
      </w:r>
      <w:r>
        <w:rPr>
          <w:color w:val="231F20"/>
          <w:spacing w:val="80"/>
        </w:rPr>
        <w:t xml:space="preserve"> </w:t>
      </w:r>
      <w:r>
        <w:rPr>
          <w:color w:val="231F20"/>
        </w:rPr>
        <w:t>сообщения</w:t>
      </w:r>
      <w:r>
        <w:rPr>
          <w:color w:val="231F20"/>
          <w:spacing w:val="80"/>
        </w:rPr>
        <w:t xml:space="preserve"> </w:t>
      </w:r>
      <w:r>
        <w:rPr>
          <w:color w:val="231F20"/>
        </w:rPr>
        <w:t>личного</w:t>
      </w:r>
      <w:r>
        <w:rPr>
          <w:color w:val="231F20"/>
          <w:spacing w:val="80"/>
        </w:rPr>
        <w:t xml:space="preserve"> </w:t>
      </w:r>
      <w:r>
        <w:rPr>
          <w:color w:val="231F20"/>
        </w:rPr>
        <w:t>характера</w:t>
      </w:r>
      <w:r>
        <w:rPr>
          <w:color w:val="231F20"/>
          <w:spacing w:val="40"/>
        </w:rPr>
        <w:t xml:space="preserve"> </w:t>
      </w:r>
      <w:r>
        <w:rPr>
          <w:color w:val="231F20"/>
        </w:rPr>
        <w:t>с опорой на образец.</w:t>
      </w:r>
    </w:p>
    <w:p w:rsidR="00DC388F" w:rsidRDefault="004B1DF8">
      <w:pPr>
        <w:pStyle w:val="2"/>
        <w:spacing w:before="148"/>
        <w:jc w:val="both"/>
      </w:pPr>
      <w:r>
        <w:rPr>
          <w:color w:val="231F20"/>
        </w:rPr>
        <w:t>Языковые</w:t>
      </w:r>
      <w:r>
        <w:rPr>
          <w:color w:val="231F20"/>
          <w:spacing w:val="-2"/>
        </w:rPr>
        <w:t xml:space="preserve"> </w:t>
      </w:r>
      <w:r>
        <w:rPr>
          <w:color w:val="231F20"/>
        </w:rPr>
        <w:t>знания</w:t>
      </w:r>
      <w:r>
        <w:rPr>
          <w:color w:val="231F20"/>
          <w:spacing w:val="-1"/>
        </w:rPr>
        <w:t xml:space="preserve"> </w:t>
      </w:r>
      <w:r>
        <w:rPr>
          <w:color w:val="231F20"/>
        </w:rPr>
        <w:t>и</w:t>
      </w:r>
      <w:r>
        <w:rPr>
          <w:color w:val="231F20"/>
          <w:spacing w:val="-1"/>
        </w:rPr>
        <w:t xml:space="preserve"> </w:t>
      </w:r>
      <w:r>
        <w:rPr>
          <w:color w:val="231F20"/>
          <w:spacing w:val="-2"/>
        </w:rPr>
        <w:t>навыки</w:t>
      </w:r>
    </w:p>
    <w:p w:rsidR="00DC388F" w:rsidRDefault="004B1DF8">
      <w:pPr>
        <w:pStyle w:val="6"/>
        <w:spacing w:before="119"/>
        <w:rPr>
          <w:rFonts w:ascii="Georgia" w:hAnsi="Georgia"/>
        </w:rPr>
      </w:pPr>
      <w:r>
        <w:rPr>
          <w:rFonts w:ascii="Georgia" w:hAnsi="Georgia"/>
          <w:color w:val="231F20"/>
        </w:rPr>
        <w:t>Фонетическая</w:t>
      </w:r>
      <w:r>
        <w:rPr>
          <w:rFonts w:ascii="Georgia" w:hAnsi="Georgia"/>
          <w:color w:val="231F20"/>
          <w:spacing w:val="29"/>
        </w:rPr>
        <w:t xml:space="preserve"> </w:t>
      </w:r>
      <w:r>
        <w:rPr>
          <w:rFonts w:ascii="Georgia" w:hAnsi="Georgia"/>
          <w:color w:val="231F20"/>
        </w:rPr>
        <w:t>сторона</w:t>
      </w:r>
      <w:r>
        <w:rPr>
          <w:rFonts w:ascii="Georgia" w:hAnsi="Georgia"/>
          <w:color w:val="231F20"/>
          <w:spacing w:val="30"/>
        </w:rPr>
        <w:t xml:space="preserve"> </w:t>
      </w:r>
      <w:r>
        <w:rPr>
          <w:rFonts w:ascii="Georgia" w:hAnsi="Georgia"/>
          <w:color w:val="231F20"/>
          <w:spacing w:val="-4"/>
        </w:rPr>
        <w:t>речи</w:t>
      </w:r>
    </w:p>
    <w:p w:rsidR="00DC388F" w:rsidRDefault="004B1DF8">
      <w:pPr>
        <w:pStyle w:val="a3"/>
        <w:spacing w:before="15" w:line="254" w:lineRule="auto"/>
      </w:pPr>
      <w:r>
        <w:rPr>
          <w:color w:val="231F20"/>
        </w:rPr>
        <w:t>Различение</w:t>
      </w:r>
      <w:r>
        <w:rPr>
          <w:color w:val="231F20"/>
          <w:spacing w:val="40"/>
        </w:rPr>
        <w:t xml:space="preserve"> </w:t>
      </w:r>
      <w:r>
        <w:rPr>
          <w:color w:val="231F20"/>
        </w:rPr>
        <w:t>на</w:t>
      </w:r>
      <w:r>
        <w:rPr>
          <w:color w:val="231F20"/>
          <w:spacing w:val="40"/>
        </w:rPr>
        <w:t xml:space="preserve"> </w:t>
      </w:r>
      <w:r>
        <w:rPr>
          <w:color w:val="231F20"/>
        </w:rPr>
        <w:t>слух</w:t>
      </w:r>
      <w:r>
        <w:rPr>
          <w:color w:val="231F20"/>
          <w:spacing w:val="40"/>
        </w:rPr>
        <w:t xml:space="preserve"> </w:t>
      </w:r>
      <w:r>
        <w:rPr>
          <w:color w:val="231F20"/>
        </w:rPr>
        <w:t>и</w:t>
      </w:r>
      <w:r>
        <w:rPr>
          <w:color w:val="231F20"/>
          <w:spacing w:val="40"/>
        </w:rPr>
        <w:t xml:space="preserve"> </w:t>
      </w:r>
      <w:r>
        <w:rPr>
          <w:color w:val="231F20"/>
        </w:rPr>
        <w:t>адекватное,</w:t>
      </w:r>
      <w:r>
        <w:rPr>
          <w:color w:val="231F20"/>
          <w:spacing w:val="40"/>
        </w:rPr>
        <w:t xml:space="preserve"> </w:t>
      </w:r>
      <w:r>
        <w:rPr>
          <w:color w:val="231F20"/>
        </w:rPr>
        <w:t>без</w:t>
      </w:r>
      <w:r>
        <w:rPr>
          <w:color w:val="231F20"/>
          <w:spacing w:val="40"/>
        </w:rPr>
        <w:t xml:space="preserve"> </w:t>
      </w:r>
      <w:r>
        <w:rPr>
          <w:color w:val="231F20"/>
        </w:rPr>
        <w:t>ошибок,</w:t>
      </w:r>
      <w:r>
        <w:rPr>
          <w:color w:val="231F20"/>
          <w:spacing w:val="40"/>
        </w:rPr>
        <w:t xml:space="preserve"> </w:t>
      </w:r>
      <w:r>
        <w:rPr>
          <w:color w:val="231F20"/>
        </w:rPr>
        <w:t>ведущих</w:t>
      </w:r>
      <w:r>
        <w:rPr>
          <w:color w:val="231F20"/>
          <w:spacing w:val="80"/>
        </w:rPr>
        <w:t xml:space="preserve"> </w:t>
      </w:r>
      <w:r>
        <w:rPr>
          <w:color w:val="231F20"/>
        </w:rPr>
        <w:t>к сбою в коммуникации, произнесение слов с соблюдением правильного</w:t>
      </w:r>
      <w:r>
        <w:rPr>
          <w:color w:val="231F20"/>
          <w:spacing w:val="-16"/>
        </w:rPr>
        <w:t xml:space="preserve"> </w:t>
      </w:r>
      <w:r>
        <w:rPr>
          <w:color w:val="231F20"/>
        </w:rPr>
        <w:t>ударения</w:t>
      </w:r>
      <w:r>
        <w:rPr>
          <w:color w:val="231F20"/>
          <w:spacing w:val="-16"/>
        </w:rPr>
        <w:t xml:space="preserve"> </w:t>
      </w:r>
      <w:r>
        <w:rPr>
          <w:color w:val="231F20"/>
        </w:rPr>
        <w:t>и</w:t>
      </w:r>
      <w:r>
        <w:rPr>
          <w:color w:val="231F20"/>
          <w:spacing w:val="-16"/>
        </w:rPr>
        <w:t xml:space="preserve"> </w:t>
      </w:r>
      <w:r>
        <w:rPr>
          <w:color w:val="231F20"/>
        </w:rPr>
        <w:t>фраз/предложений</w:t>
      </w:r>
      <w:r>
        <w:rPr>
          <w:color w:val="231F20"/>
          <w:spacing w:val="-16"/>
        </w:rPr>
        <w:t xml:space="preserve"> </w:t>
      </w:r>
      <w:r>
        <w:rPr>
          <w:color w:val="231F20"/>
        </w:rPr>
        <w:t>с</w:t>
      </w:r>
      <w:r>
        <w:rPr>
          <w:color w:val="231F20"/>
          <w:spacing w:val="-16"/>
        </w:rPr>
        <w:t xml:space="preserve"> </w:t>
      </w:r>
      <w:r>
        <w:rPr>
          <w:color w:val="231F20"/>
        </w:rPr>
        <w:t>соблюдением</w:t>
      </w:r>
      <w:r>
        <w:rPr>
          <w:color w:val="231F20"/>
          <w:spacing w:val="-16"/>
        </w:rPr>
        <w:t xml:space="preserve"> </w:t>
      </w:r>
      <w:r>
        <w:rPr>
          <w:color w:val="231F20"/>
        </w:rPr>
        <w:t>их ритмико-интонационных особенностей.</w:t>
      </w:r>
    </w:p>
    <w:p w:rsidR="00DC388F" w:rsidRDefault="004B1DF8">
      <w:pPr>
        <w:pStyle w:val="a3"/>
        <w:spacing w:line="231" w:lineRule="exact"/>
        <w:ind w:left="383" w:right="0" w:firstLine="0"/>
      </w:pPr>
      <w:r>
        <w:rPr>
          <w:color w:val="231F20"/>
        </w:rPr>
        <w:t>Чтение</w:t>
      </w:r>
      <w:r>
        <w:rPr>
          <w:color w:val="231F20"/>
          <w:spacing w:val="-10"/>
        </w:rPr>
        <w:t xml:space="preserve"> </w:t>
      </w:r>
      <w:r>
        <w:rPr>
          <w:color w:val="231F20"/>
        </w:rPr>
        <w:t>новых</w:t>
      </w:r>
      <w:r>
        <w:rPr>
          <w:color w:val="231F20"/>
          <w:spacing w:val="-9"/>
        </w:rPr>
        <w:t xml:space="preserve"> </w:t>
      </w:r>
      <w:r>
        <w:rPr>
          <w:color w:val="231F20"/>
        </w:rPr>
        <w:t>слов</w:t>
      </w:r>
      <w:r>
        <w:rPr>
          <w:color w:val="231F20"/>
          <w:spacing w:val="-9"/>
        </w:rPr>
        <w:t xml:space="preserve"> </w:t>
      </w:r>
      <w:r>
        <w:rPr>
          <w:color w:val="231F20"/>
        </w:rPr>
        <w:t>согласно</w:t>
      </w:r>
      <w:r>
        <w:rPr>
          <w:color w:val="231F20"/>
          <w:spacing w:val="-9"/>
        </w:rPr>
        <w:t xml:space="preserve"> </w:t>
      </w:r>
      <w:r>
        <w:rPr>
          <w:color w:val="231F20"/>
        </w:rPr>
        <w:t>основным</w:t>
      </w:r>
      <w:r>
        <w:rPr>
          <w:color w:val="231F20"/>
          <w:spacing w:val="-9"/>
        </w:rPr>
        <w:t xml:space="preserve"> </w:t>
      </w:r>
      <w:r>
        <w:rPr>
          <w:color w:val="231F20"/>
        </w:rPr>
        <w:t>правилам</w:t>
      </w:r>
      <w:r>
        <w:rPr>
          <w:color w:val="231F20"/>
          <w:spacing w:val="-10"/>
        </w:rPr>
        <w:t xml:space="preserve"> </w:t>
      </w:r>
      <w:r>
        <w:rPr>
          <w:color w:val="231F20"/>
          <w:spacing w:val="-2"/>
        </w:rPr>
        <w:t>чтения.</w:t>
      </w:r>
    </w:p>
    <w:p w:rsidR="00DC388F" w:rsidRDefault="004B1DF8">
      <w:pPr>
        <w:pStyle w:val="6"/>
        <w:spacing w:before="19"/>
        <w:rPr>
          <w:rFonts w:ascii="Georgia" w:hAnsi="Georgia"/>
        </w:rPr>
      </w:pPr>
      <w:r>
        <w:rPr>
          <w:rFonts w:ascii="Georgia" w:hAnsi="Georgia"/>
          <w:color w:val="231F20"/>
        </w:rPr>
        <w:t>Графика,</w:t>
      </w:r>
      <w:r>
        <w:rPr>
          <w:rFonts w:ascii="Georgia" w:hAnsi="Georgia"/>
          <w:color w:val="231F20"/>
          <w:spacing w:val="22"/>
        </w:rPr>
        <w:t xml:space="preserve"> </w:t>
      </w:r>
      <w:r>
        <w:rPr>
          <w:rFonts w:ascii="Georgia" w:hAnsi="Georgia"/>
          <w:color w:val="231F20"/>
        </w:rPr>
        <w:t>орфография</w:t>
      </w:r>
      <w:r>
        <w:rPr>
          <w:rFonts w:ascii="Georgia" w:hAnsi="Georgia"/>
          <w:color w:val="231F20"/>
          <w:spacing w:val="23"/>
        </w:rPr>
        <w:t xml:space="preserve"> </w:t>
      </w:r>
      <w:r>
        <w:rPr>
          <w:rFonts w:ascii="Georgia" w:hAnsi="Georgia"/>
          <w:color w:val="231F20"/>
        </w:rPr>
        <w:t>и</w:t>
      </w:r>
      <w:r>
        <w:rPr>
          <w:rFonts w:ascii="Georgia" w:hAnsi="Georgia"/>
          <w:color w:val="231F20"/>
          <w:spacing w:val="23"/>
        </w:rPr>
        <w:t xml:space="preserve"> </w:t>
      </w:r>
      <w:r>
        <w:rPr>
          <w:rFonts w:ascii="Georgia" w:hAnsi="Georgia"/>
          <w:color w:val="231F20"/>
          <w:spacing w:val="-2"/>
        </w:rPr>
        <w:t>пунктуация</w:t>
      </w:r>
    </w:p>
    <w:p w:rsidR="00DC388F" w:rsidRDefault="004B1DF8">
      <w:pPr>
        <w:pStyle w:val="a3"/>
        <w:spacing w:before="15"/>
        <w:ind w:left="383" w:right="0" w:firstLine="0"/>
      </w:pPr>
      <w:r>
        <w:rPr>
          <w:color w:val="231F20"/>
        </w:rPr>
        <w:t>Правильное</w:t>
      </w:r>
      <w:r>
        <w:rPr>
          <w:color w:val="231F20"/>
          <w:spacing w:val="-10"/>
        </w:rPr>
        <w:t xml:space="preserve"> </w:t>
      </w:r>
      <w:r>
        <w:rPr>
          <w:color w:val="231F20"/>
        </w:rPr>
        <w:t>написание</w:t>
      </w:r>
      <w:r>
        <w:rPr>
          <w:color w:val="231F20"/>
          <w:spacing w:val="-10"/>
        </w:rPr>
        <w:t xml:space="preserve"> </w:t>
      </w:r>
      <w:r>
        <w:rPr>
          <w:color w:val="231F20"/>
        </w:rPr>
        <w:t>изученных</w:t>
      </w:r>
      <w:r>
        <w:rPr>
          <w:color w:val="231F20"/>
          <w:spacing w:val="-9"/>
        </w:rPr>
        <w:t xml:space="preserve"> </w:t>
      </w:r>
      <w:r>
        <w:rPr>
          <w:color w:val="231F20"/>
          <w:spacing w:val="-2"/>
        </w:rPr>
        <w:t>слов.</w:t>
      </w:r>
    </w:p>
    <w:p w:rsidR="00DC388F" w:rsidRDefault="004B1DF8">
      <w:pPr>
        <w:pStyle w:val="a3"/>
        <w:spacing w:before="14" w:line="254" w:lineRule="auto"/>
        <w:ind w:right="154"/>
      </w:pPr>
      <w:r>
        <w:rPr>
          <w:color w:val="231F20"/>
        </w:rPr>
        <w:t>Правильная</w:t>
      </w:r>
      <w:r>
        <w:rPr>
          <w:color w:val="231F20"/>
          <w:spacing w:val="-12"/>
        </w:rPr>
        <w:t xml:space="preserve"> </w:t>
      </w:r>
      <w:r>
        <w:rPr>
          <w:color w:val="231F20"/>
        </w:rPr>
        <w:t>расстановка</w:t>
      </w:r>
      <w:r>
        <w:rPr>
          <w:color w:val="231F20"/>
          <w:spacing w:val="-12"/>
        </w:rPr>
        <w:t xml:space="preserve"> </w:t>
      </w:r>
      <w:r>
        <w:rPr>
          <w:color w:val="231F20"/>
        </w:rPr>
        <w:t>знаков</w:t>
      </w:r>
      <w:r>
        <w:rPr>
          <w:color w:val="231F20"/>
          <w:spacing w:val="-12"/>
        </w:rPr>
        <w:t xml:space="preserve"> </w:t>
      </w:r>
      <w:r>
        <w:rPr>
          <w:color w:val="231F20"/>
        </w:rPr>
        <w:t>препинания:</w:t>
      </w:r>
      <w:r>
        <w:rPr>
          <w:color w:val="231F20"/>
          <w:spacing w:val="-12"/>
        </w:rPr>
        <w:t xml:space="preserve"> </w:t>
      </w:r>
      <w:r>
        <w:rPr>
          <w:color w:val="231F20"/>
        </w:rPr>
        <w:t>точки,</w:t>
      </w:r>
      <w:r>
        <w:rPr>
          <w:color w:val="231F20"/>
          <w:spacing w:val="-12"/>
        </w:rPr>
        <w:t xml:space="preserve"> </w:t>
      </w:r>
      <w:r>
        <w:rPr>
          <w:color w:val="231F20"/>
        </w:rPr>
        <w:t>вопро- сительного и восклицательного знаков в конце предложения, запятой при перечислении.</w:t>
      </w:r>
    </w:p>
    <w:p w:rsidR="00DC388F" w:rsidRDefault="004B1DF8">
      <w:pPr>
        <w:pStyle w:val="6"/>
        <w:spacing w:before="2"/>
        <w:rPr>
          <w:rFonts w:ascii="Georgia" w:hAnsi="Georgia"/>
        </w:rPr>
      </w:pPr>
      <w:r>
        <w:rPr>
          <w:rFonts w:ascii="Georgia" w:hAnsi="Georgia"/>
          <w:color w:val="231F20"/>
        </w:rPr>
        <w:t>Лексическая</w:t>
      </w:r>
      <w:r>
        <w:rPr>
          <w:rFonts w:ascii="Georgia" w:hAnsi="Georgia"/>
          <w:color w:val="231F20"/>
          <w:spacing w:val="32"/>
        </w:rPr>
        <w:t xml:space="preserve"> </w:t>
      </w:r>
      <w:r>
        <w:rPr>
          <w:rFonts w:ascii="Georgia" w:hAnsi="Georgia"/>
          <w:color w:val="231F20"/>
        </w:rPr>
        <w:t>сторона</w:t>
      </w:r>
      <w:r>
        <w:rPr>
          <w:rFonts w:ascii="Georgia" w:hAnsi="Georgia"/>
          <w:color w:val="231F20"/>
          <w:spacing w:val="33"/>
        </w:rPr>
        <w:t xml:space="preserve"> </w:t>
      </w:r>
      <w:r>
        <w:rPr>
          <w:rFonts w:ascii="Georgia" w:hAnsi="Georgia"/>
          <w:color w:val="231F20"/>
          <w:spacing w:val="-4"/>
        </w:rPr>
        <w:t>речи</w:t>
      </w:r>
    </w:p>
    <w:p w:rsidR="00DC388F" w:rsidRDefault="004B1DF8">
      <w:pPr>
        <w:pStyle w:val="a3"/>
        <w:spacing w:before="16" w:line="254" w:lineRule="auto"/>
      </w:pPr>
      <w:r>
        <w:rPr>
          <w:color w:val="231F20"/>
          <w:w w:val="95"/>
        </w:rPr>
        <w:t xml:space="preserve">Распознавание в письменном и звучащем тексте и употребле- ние в устной и письменной речи не менее 500 лексических еди- </w:t>
      </w:r>
      <w:r>
        <w:rPr>
          <w:color w:val="231F20"/>
        </w:rPr>
        <w:t>ниц (слов, словосочетаний, речевых клише), обслуживающих ситуации, включая 350 лексических единиц.</w:t>
      </w:r>
    </w:p>
    <w:p w:rsidR="00DC388F" w:rsidRDefault="004B1DF8">
      <w:pPr>
        <w:pStyle w:val="a3"/>
        <w:spacing w:line="254" w:lineRule="auto"/>
      </w:pPr>
      <w:r>
        <w:rPr>
          <w:color w:val="231F20"/>
          <w:w w:val="95"/>
        </w:rPr>
        <w:t xml:space="preserve">Распознавание и образование в устной и письменной речи по- </w:t>
      </w:r>
      <w:r>
        <w:rPr>
          <w:color w:val="231F20"/>
        </w:rPr>
        <w:t>рядковых</w:t>
      </w:r>
      <w:r>
        <w:rPr>
          <w:color w:val="231F20"/>
          <w:spacing w:val="-10"/>
        </w:rPr>
        <w:t xml:space="preserve"> </w:t>
      </w:r>
      <w:r>
        <w:rPr>
          <w:color w:val="231F20"/>
        </w:rPr>
        <w:t>числительных</w:t>
      </w:r>
      <w:r>
        <w:rPr>
          <w:color w:val="231F20"/>
          <w:spacing w:val="-10"/>
        </w:rPr>
        <w:t xml:space="preserve"> </w:t>
      </w:r>
      <w:r>
        <w:rPr>
          <w:color w:val="231F20"/>
        </w:rPr>
        <w:t>при</w:t>
      </w:r>
      <w:r>
        <w:rPr>
          <w:color w:val="231F20"/>
          <w:spacing w:val="-10"/>
        </w:rPr>
        <w:t xml:space="preserve"> </w:t>
      </w:r>
      <w:r>
        <w:rPr>
          <w:color w:val="231F20"/>
        </w:rPr>
        <w:t>помощи</w:t>
      </w:r>
      <w:r>
        <w:rPr>
          <w:color w:val="231F20"/>
          <w:spacing w:val="-10"/>
        </w:rPr>
        <w:t xml:space="preserve"> </w:t>
      </w:r>
      <w:r>
        <w:rPr>
          <w:color w:val="231F20"/>
        </w:rPr>
        <w:t>суффиксов</w:t>
      </w:r>
      <w:r>
        <w:rPr>
          <w:color w:val="231F20"/>
          <w:spacing w:val="-10"/>
        </w:rPr>
        <w:t xml:space="preserve"> </w:t>
      </w:r>
      <w:r>
        <w:rPr>
          <w:color w:val="231F20"/>
        </w:rPr>
        <w:t>-te,</w:t>
      </w:r>
      <w:r>
        <w:rPr>
          <w:color w:val="231F20"/>
          <w:spacing w:val="-10"/>
        </w:rPr>
        <w:t xml:space="preserve"> </w:t>
      </w:r>
      <w:r>
        <w:rPr>
          <w:color w:val="231F20"/>
        </w:rPr>
        <w:t>-ste;</w:t>
      </w:r>
      <w:r>
        <w:rPr>
          <w:color w:val="231F20"/>
          <w:spacing w:val="-10"/>
        </w:rPr>
        <w:t xml:space="preserve"> </w:t>
      </w:r>
      <w:r>
        <w:rPr>
          <w:color w:val="231F20"/>
        </w:rPr>
        <w:t xml:space="preserve">род- </w:t>
      </w:r>
      <w:r>
        <w:rPr>
          <w:color w:val="231F20"/>
          <w:w w:val="95"/>
        </w:rPr>
        <w:t xml:space="preserve">ственных слов с использованием основных способов словообра- </w:t>
      </w:r>
      <w:r>
        <w:rPr>
          <w:color w:val="231F20"/>
        </w:rPr>
        <w:t>зования:</w:t>
      </w:r>
      <w:r>
        <w:rPr>
          <w:color w:val="231F20"/>
          <w:spacing w:val="-14"/>
        </w:rPr>
        <w:t xml:space="preserve"> </w:t>
      </w:r>
      <w:r>
        <w:rPr>
          <w:color w:val="231F20"/>
        </w:rPr>
        <w:t>аффиксации</w:t>
      </w:r>
      <w:r>
        <w:rPr>
          <w:color w:val="231F20"/>
          <w:spacing w:val="-14"/>
        </w:rPr>
        <w:t xml:space="preserve"> </w:t>
      </w:r>
      <w:r>
        <w:rPr>
          <w:color w:val="231F20"/>
        </w:rPr>
        <w:t>(суффикс</w:t>
      </w:r>
      <w:r>
        <w:rPr>
          <w:color w:val="231F20"/>
          <w:spacing w:val="-14"/>
        </w:rPr>
        <w:t xml:space="preserve"> </w:t>
      </w:r>
      <w:r>
        <w:rPr>
          <w:color w:val="231F20"/>
        </w:rPr>
        <w:t>-er</w:t>
      </w:r>
      <w:r>
        <w:rPr>
          <w:color w:val="231F20"/>
          <w:spacing w:val="-14"/>
        </w:rPr>
        <w:t xml:space="preserve"> </w:t>
      </w:r>
      <w:r>
        <w:rPr>
          <w:color w:val="231F20"/>
        </w:rPr>
        <w:t>—</w:t>
      </w:r>
      <w:r>
        <w:rPr>
          <w:color w:val="231F20"/>
          <w:spacing w:val="-14"/>
        </w:rPr>
        <w:t xml:space="preserve"> </w:t>
      </w:r>
      <w:r>
        <w:rPr>
          <w:color w:val="231F20"/>
        </w:rPr>
        <w:t>Arbeiter,</w:t>
      </w:r>
      <w:r>
        <w:rPr>
          <w:color w:val="231F20"/>
          <w:spacing w:val="-14"/>
        </w:rPr>
        <w:t xml:space="preserve"> </w:t>
      </w:r>
      <w:r>
        <w:rPr>
          <w:color w:val="231F20"/>
        </w:rPr>
        <w:t>-in</w:t>
      </w:r>
      <w:r>
        <w:rPr>
          <w:color w:val="231F20"/>
          <w:spacing w:val="-14"/>
        </w:rPr>
        <w:t xml:space="preserve"> </w:t>
      </w:r>
      <w:r>
        <w:rPr>
          <w:color w:val="231F20"/>
        </w:rPr>
        <w:t>—</w:t>
      </w:r>
      <w:r>
        <w:rPr>
          <w:color w:val="231F20"/>
          <w:spacing w:val="-14"/>
        </w:rPr>
        <w:t xml:space="preserve"> </w:t>
      </w:r>
      <w:r>
        <w:rPr>
          <w:color w:val="231F20"/>
        </w:rPr>
        <w:t>Lehrerin), словосложения (Geburtstag).</w:t>
      </w:r>
    </w:p>
    <w:p w:rsidR="00DC388F" w:rsidRDefault="004B1DF8">
      <w:pPr>
        <w:pStyle w:val="6"/>
        <w:rPr>
          <w:rFonts w:ascii="Georgia" w:hAnsi="Georgia"/>
        </w:rPr>
      </w:pPr>
      <w:r>
        <w:rPr>
          <w:rFonts w:ascii="Georgia" w:hAnsi="Georgia"/>
          <w:color w:val="231F20"/>
        </w:rPr>
        <w:t>Грамматическая</w:t>
      </w:r>
      <w:r>
        <w:rPr>
          <w:rFonts w:ascii="Georgia" w:hAnsi="Georgia"/>
          <w:color w:val="231F20"/>
          <w:spacing w:val="40"/>
        </w:rPr>
        <w:t xml:space="preserve"> </w:t>
      </w:r>
      <w:r>
        <w:rPr>
          <w:rFonts w:ascii="Georgia" w:hAnsi="Georgia"/>
          <w:color w:val="231F20"/>
        </w:rPr>
        <w:t>сторона</w:t>
      </w:r>
      <w:r>
        <w:rPr>
          <w:rFonts w:ascii="Georgia" w:hAnsi="Georgia"/>
          <w:color w:val="231F20"/>
          <w:spacing w:val="40"/>
        </w:rPr>
        <w:t xml:space="preserve"> </w:t>
      </w:r>
      <w:r>
        <w:rPr>
          <w:rFonts w:ascii="Georgia" w:hAnsi="Georgia"/>
          <w:color w:val="231F20"/>
          <w:spacing w:val="-4"/>
        </w:rPr>
        <w:t>речи</w:t>
      </w:r>
    </w:p>
    <w:p w:rsidR="00DC388F" w:rsidRDefault="004B1DF8">
      <w:pPr>
        <w:pStyle w:val="a3"/>
        <w:spacing w:before="13" w:line="254" w:lineRule="auto"/>
      </w:pPr>
      <w:r>
        <w:rPr>
          <w:color w:val="231F20"/>
          <w:w w:val="95"/>
        </w:rPr>
        <w:t xml:space="preserve">Распознавание в письменном и звучащем тексте и употребле- </w:t>
      </w:r>
      <w:r>
        <w:rPr>
          <w:color w:val="231F20"/>
        </w:rPr>
        <w:t>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речи</w:t>
      </w:r>
      <w:r>
        <w:rPr>
          <w:color w:val="231F20"/>
          <w:spacing w:val="-4"/>
        </w:rPr>
        <w:t xml:space="preserve"> </w:t>
      </w:r>
      <w:r>
        <w:rPr>
          <w:color w:val="231F20"/>
        </w:rPr>
        <w:t>изученных</w:t>
      </w:r>
      <w:r>
        <w:rPr>
          <w:color w:val="231F20"/>
          <w:spacing w:val="-4"/>
        </w:rPr>
        <w:t xml:space="preserve"> </w:t>
      </w:r>
      <w:r>
        <w:rPr>
          <w:color w:val="231F20"/>
        </w:rPr>
        <w:t>морфологических форм и синтаксических конструкций немецкого языка.</w:t>
      </w:r>
    </w:p>
    <w:p w:rsidR="00DC388F" w:rsidRDefault="004B1DF8">
      <w:pPr>
        <w:pStyle w:val="a3"/>
        <w:spacing w:line="254" w:lineRule="auto"/>
        <w:ind w:left="383" w:firstLine="0"/>
      </w:pPr>
      <w:r>
        <w:rPr>
          <w:color w:val="231F20"/>
        </w:rPr>
        <w:t>Простые предложения с однородными членами (союз oder). Сложносочинённые</w:t>
      </w:r>
      <w:r>
        <w:rPr>
          <w:color w:val="231F20"/>
          <w:spacing w:val="7"/>
        </w:rPr>
        <w:t xml:space="preserve"> </w:t>
      </w:r>
      <w:r>
        <w:rPr>
          <w:color w:val="231F20"/>
        </w:rPr>
        <w:t>предложения</w:t>
      </w:r>
      <w:r>
        <w:rPr>
          <w:color w:val="231F20"/>
          <w:spacing w:val="7"/>
        </w:rPr>
        <w:t xml:space="preserve"> </w:t>
      </w:r>
      <w:r>
        <w:rPr>
          <w:color w:val="231F20"/>
        </w:rPr>
        <w:t>с</w:t>
      </w:r>
      <w:r>
        <w:rPr>
          <w:color w:val="231F20"/>
          <w:spacing w:val="7"/>
        </w:rPr>
        <w:t xml:space="preserve"> </w:t>
      </w:r>
      <w:r>
        <w:rPr>
          <w:color w:val="231F20"/>
        </w:rPr>
        <w:t>сочинительными</w:t>
      </w:r>
      <w:r>
        <w:rPr>
          <w:color w:val="231F20"/>
          <w:spacing w:val="8"/>
        </w:rPr>
        <w:t xml:space="preserve"> </w:t>
      </w:r>
      <w:r>
        <w:rPr>
          <w:color w:val="231F20"/>
          <w:spacing w:val="-4"/>
        </w:rPr>
        <w:t>союза-</w:t>
      </w:r>
    </w:p>
    <w:p w:rsidR="00DC388F" w:rsidRPr="004B1DF8" w:rsidRDefault="004B1DF8">
      <w:pPr>
        <w:pStyle w:val="a3"/>
        <w:spacing w:line="233" w:lineRule="exact"/>
        <w:ind w:right="0" w:firstLine="0"/>
        <w:rPr>
          <w:lang w:val="en-US"/>
        </w:rPr>
      </w:pPr>
      <w:r>
        <w:rPr>
          <w:color w:val="231F20"/>
        </w:rPr>
        <w:t>ми</w:t>
      </w:r>
      <w:r w:rsidRPr="004B1DF8">
        <w:rPr>
          <w:color w:val="231F20"/>
          <w:spacing w:val="-2"/>
          <w:lang w:val="en-US"/>
        </w:rPr>
        <w:t xml:space="preserve"> </w:t>
      </w:r>
      <w:r w:rsidRPr="004B1DF8">
        <w:rPr>
          <w:color w:val="231F20"/>
          <w:lang w:val="en-US"/>
        </w:rPr>
        <w:t>und,</w:t>
      </w:r>
      <w:r w:rsidRPr="004B1DF8">
        <w:rPr>
          <w:color w:val="231F20"/>
          <w:spacing w:val="-2"/>
          <w:lang w:val="en-US"/>
        </w:rPr>
        <w:t xml:space="preserve"> </w:t>
      </w:r>
      <w:r w:rsidRPr="004B1DF8">
        <w:rPr>
          <w:color w:val="231F20"/>
          <w:lang w:val="en-US"/>
        </w:rPr>
        <w:t>aber,</w:t>
      </w:r>
      <w:r w:rsidRPr="004B1DF8">
        <w:rPr>
          <w:color w:val="231F20"/>
          <w:spacing w:val="-1"/>
          <w:lang w:val="en-US"/>
        </w:rPr>
        <w:t xml:space="preserve"> </w:t>
      </w:r>
      <w:r w:rsidRPr="004B1DF8">
        <w:rPr>
          <w:color w:val="231F20"/>
          <w:lang w:val="en-US"/>
        </w:rPr>
        <w:t>oder,</w:t>
      </w:r>
      <w:r w:rsidRPr="004B1DF8">
        <w:rPr>
          <w:color w:val="231F20"/>
          <w:spacing w:val="-2"/>
          <w:lang w:val="en-US"/>
        </w:rPr>
        <w:t xml:space="preserve"> denn.</w:t>
      </w:r>
    </w:p>
    <w:p w:rsidR="00DC388F" w:rsidRDefault="004B1DF8">
      <w:pPr>
        <w:pStyle w:val="a3"/>
        <w:spacing w:before="11"/>
        <w:ind w:left="383" w:right="0" w:firstLine="0"/>
        <w:jc w:val="left"/>
      </w:pPr>
      <w:r>
        <w:rPr>
          <w:color w:val="231F20"/>
        </w:rPr>
        <w:t>Модальный</w:t>
      </w:r>
      <w:r>
        <w:rPr>
          <w:color w:val="231F20"/>
          <w:spacing w:val="9"/>
        </w:rPr>
        <w:t xml:space="preserve"> </w:t>
      </w:r>
      <w:r>
        <w:rPr>
          <w:color w:val="231F20"/>
        </w:rPr>
        <w:t>глагол</w:t>
      </w:r>
      <w:r>
        <w:rPr>
          <w:color w:val="231F20"/>
          <w:spacing w:val="10"/>
        </w:rPr>
        <w:t xml:space="preserve"> </w:t>
      </w:r>
      <w:r>
        <w:rPr>
          <w:color w:val="231F20"/>
        </w:rPr>
        <w:t>wollen</w:t>
      </w:r>
      <w:r>
        <w:rPr>
          <w:color w:val="231F20"/>
          <w:spacing w:val="9"/>
        </w:rPr>
        <w:t xml:space="preserve"> </w:t>
      </w:r>
      <w:r>
        <w:rPr>
          <w:color w:val="231F20"/>
        </w:rPr>
        <w:t>(в</w:t>
      </w:r>
      <w:r>
        <w:rPr>
          <w:color w:val="231F20"/>
          <w:spacing w:val="10"/>
        </w:rPr>
        <w:t xml:space="preserve"> </w:t>
      </w:r>
      <w:r>
        <w:rPr>
          <w:color w:val="231F20"/>
          <w:spacing w:val="-2"/>
        </w:rPr>
        <w:t>Präsens).</w:t>
      </w:r>
    </w:p>
    <w:p w:rsidR="00DC388F" w:rsidRDefault="004B1DF8">
      <w:pPr>
        <w:pStyle w:val="a3"/>
        <w:spacing w:before="13" w:line="254" w:lineRule="auto"/>
        <w:ind w:right="0"/>
        <w:jc w:val="left"/>
      </w:pPr>
      <w:r>
        <w:rPr>
          <w:color w:val="231F20"/>
        </w:rPr>
        <w:t>Прилагательные</w:t>
      </w:r>
      <w:r>
        <w:rPr>
          <w:color w:val="231F20"/>
          <w:spacing w:val="-7"/>
        </w:rPr>
        <w:t xml:space="preserve"> </w:t>
      </w:r>
      <w:r>
        <w:rPr>
          <w:color w:val="231F20"/>
        </w:rPr>
        <w:t>в</w:t>
      </w:r>
      <w:r>
        <w:rPr>
          <w:color w:val="231F20"/>
          <w:spacing w:val="-7"/>
        </w:rPr>
        <w:t xml:space="preserve"> </w:t>
      </w:r>
      <w:r>
        <w:rPr>
          <w:color w:val="231F20"/>
        </w:rPr>
        <w:t>положительной,</w:t>
      </w:r>
      <w:r>
        <w:rPr>
          <w:color w:val="231F20"/>
          <w:spacing w:val="-7"/>
        </w:rPr>
        <w:t xml:space="preserve"> </w:t>
      </w:r>
      <w:r>
        <w:rPr>
          <w:color w:val="231F20"/>
        </w:rPr>
        <w:t>сравнительной</w:t>
      </w:r>
      <w:r>
        <w:rPr>
          <w:color w:val="231F20"/>
          <w:spacing w:val="-7"/>
        </w:rPr>
        <w:t xml:space="preserve"> </w:t>
      </w:r>
      <w:r>
        <w:rPr>
          <w:color w:val="231F20"/>
        </w:rPr>
        <w:t>и</w:t>
      </w:r>
      <w:r>
        <w:rPr>
          <w:color w:val="231F20"/>
          <w:spacing w:val="-7"/>
        </w:rPr>
        <w:t xml:space="preserve"> </w:t>
      </w:r>
      <w:r>
        <w:rPr>
          <w:color w:val="231F20"/>
        </w:rPr>
        <w:t>превос- ходной степенях сравнения.</w:t>
      </w:r>
    </w:p>
    <w:p w:rsidR="00DC388F" w:rsidRDefault="004B1DF8">
      <w:pPr>
        <w:pStyle w:val="a3"/>
        <w:spacing w:line="254" w:lineRule="auto"/>
        <w:ind w:right="173"/>
        <w:jc w:val="left"/>
      </w:pPr>
      <w:r>
        <w:rPr>
          <w:color w:val="231F20"/>
        </w:rPr>
        <w:t>Личные местоимения в винительном и дательном падежах (в некоторых речевых образцах).</w:t>
      </w:r>
    </w:p>
    <w:p w:rsidR="00DC388F" w:rsidRDefault="004B1DF8">
      <w:pPr>
        <w:pStyle w:val="a3"/>
        <w:spacing w:line="254" w:lineRule="auto"/>
        <w:ind w:left="383" w:right="0" w:firstLine="0"/>
        <w:jc w:val="left"/>
      </w:pPr>
      <w:r>
        <w:rPr>
          <w:color w:val="231F20"/>
        </w:rPr>
        <w:t>Указательные</w:t>
      </w:r>
      <w:r>
        <w:rPr>
          <w:color w:val="231F20"/>
          <w:spacing w:val="-9"/>
        </w:rPr>
        <w:t xml:space="preserve"> </w:t>
      </w:r>
      <w:r>
        <w:rPr>
          <w:color w:val="231F20"/>
        </w:rPr>
        <w:t>местоимения</w:t>
      </w:r>
      <w:r>
        <w:rPr>
          <w:color w:val="231F20"/>
          <w:spacing w:val="-9"/>
        </w:rPr>
        <w:t xml:space="preserve"> </w:t>
      </w:r>
      <w:r>
        <w:rPr>
          <w:color w:val="231F20"/>
        </w:rPr>
        <w:t>dieser,</w:t>
      </w:r>
      <w:r>
        <w:rPr>
          <w:color w:val="231F20"/>
          <w:spacing w:val="-9"/>
        </w:rPr>
        <w:t xml:space="preserve"> </w:t>
      </w:r>
      <w:r>
        <w:rPr>
          <w:color w:val="231F20"/>
        </w:rPr>
        <w:t>dieses,</w:t>
      </w:r>
      <w:r>
        <w:rPr>
          <w:color w:val="231F20"/>
          <w:spacing w:val="-9"/>
        </w:rPr>
        <w:t xml:space="preserve"> </w:t>
      </w:r>
      <w:r>
        <w:rPr>
          <w:color w:val="231F20"/>
        </w:rPr>
        <w:t>diese. Количественные числительные (до 100).</w:t>
      </w:r>
    </w:p>
    <w:p w:rsidR="00DC388F" w:rsidRDefault="004B1DF8">
      <w:pPr>
        <w:pStyle w:val="a3"/>
        <w:spacing w:line="233" w:lineRule="exact"/>
        <w:ind w:left="383" w:right="0" w:firstLine="0"/>
        <w:jc w:val="left"/>
      </w:pPr>
      <w:r>
        <w:rPr>
          <w:color w:val="231F20"/>
        </w:rPr>
        <w:t>Порядковые</w:t>
      </w:r>
      <w:r>
        <w:rPr>
          <w:color w:val="231F20"/>
          <w:spacing w:val="4"/>
        </w:rPr>
        <w:t xml:space="preserve"> </w:t>
      </w:r>
      <w:r>
        <w:rPr>
          <w:color w:val="231F20"/>
        </w:rPr>
        <w:t>числительные</w:t>
      </w:r>
      <w:r>
        <w:rPr>
          <w:color w:val="231F20"/>
          <w:spacing w:val="5"/>
        </w:rPr>
        <w:t xml:space="preserve"> </w:t>
      </w:r>
      <w:r>
        <w:rPr>
          <w:color w:val="231F20"/>
        </w:rPr>
        <w:t>(до</w:t>
      </w:r>
      <w:r>
        <w:rPr>
          <w:color w:val="231F20"/>
          <w:spacing w:val="5"/>
        </w:rPr>
        <w:t xml:space="preserve"> </w:t>
      </w:r>
      <w:r>
        <w:rPr>
          <w:color w:val="231F20"/>
          <w:spacing w:val="-4"/>
        </w:rPr>
        <w:t>31).</w:t>
      </w:r>
    </w:p>
    <w:p w:rsidR="00DC388F" w:rsidRDefault="004B1DF8">
      <w:pPr>
        <w:pStyle w:val="a3"/>
        <w:spacing w:before="10"/>
        <w:ind w:left="383" w:right="0" w:firstLine="0"/>
        <w:jc w:val="left"/>
      </w:pPr>
      <w:r>
        <w:rPr>
          <w:color w:val="231F20"/>
        </w:rPr>
        <w:t>Предлоги</w:t>
      </w:r>
      <w:r>
        <w:rPr>
          <w:color w:val="231F20"/>
          <w:spacing w:val="6"/>
        </w:rPr>
        <w:t xml:space="preserve"> </w:t>
      </w:r>
      <w:r>
        <w:rPr>
          <w:color w:val="231F20"/>
        </w:rPr>
        <w:t>fur,</w:t>
      </w:r>
      <w:r>
        <w:rPr>
          <w:color w:val="231F20"/>
          <w:spacing w:val="6"/>
        </w:rPr>
        <w:t xml:space="preserve"> </w:t>
      </w:r>
      <w:r>
        <w:rPr>
          <w:color w:val="231F20"/>
        </w:rPr>
        <w:t>mit,</w:t>
      </w:r>
      <w:r>
        <w:rPr>
          <w:color w:val="231F20"/>
          <w:spacing w:val="6"/>
        </w:rPr>
        <w:t xml:space="preserve"> </w:t>
      </w:r>
      <w:r>
        <w:rPr>
          <w:color w:val="231F20"/>
        </w:rPr>
        <w:t>um</w:t>
      </w:r>
      <w:r>
        <w:rPr>
          <w:color w:val="231F20"/>
          <w:spacing w:val="6"/>
        </w:rPr>
        <w:t xml:space="preserve"> </w:t>
      </w:r>
      <w:r>
        <w:rPr>
          <w:color w:val="231F20"/>
        </w:rPr>
        <w:t>(в</w:t>
      </w:r>
      <w:r>
        <w:rPr>
          <w:color w:val="231F20"/>
          <w:spacing w:val="6"/>
        </w:rPr>
        <w:t xml:space="preserve"> </w:t>
      </w:r>
      <w:r>
        <w:rPr>
          <w:color w:val="231F20"/>
        </w:rPr>
        <w:t>некоторых</w:t>
      </w:r>
      <w:r>
        <w:rPr>
          <w:color w:val="231F20"/>
          <w:spacing w:val="6"/>
        </w:rPr>
        <w:t xml:space="preserve"> </w:t>
      </w:r>
      <w:r>
        <w:rPr>
          <w:color w:val="231F20"/>
        </w:rPr>
        <w:t>речевых</w:t>
      </w:r>
      <w:r>
        <w:rPr>
          <w:color w:val="231F20"/>
          <w:spacing w:val="7"/>
        </w:rPr>
        <w:t xml:space="preserve"> </w:t>
      </w:r>
      <w:r>
        <w:rPr>
          <w:color w:val="231F20"/>
          <w:spacing w:val="-2"/>
        </w:rPr>
        <w:t>образцах).</w:t>
      </w:r>
    </w:p>
    <w:p w:rsidR="00DC388F" w:rsidRDefault="00DC388F">
      <w:pPr>
        <w:sectPr w:rsidR="00DC388F">
          <w:pgSz w:w="7830" w:h="12020"/>
          <w:pgMar w:top="620" w:right="580" w:bottom="800" w:left="580" w:header="0" w:footer="614" w:gutter="0"/>
          <w:cols w:space="720"/>
        </w:sectPr>
      </w:pPr>
    </w:p>
    <w:p w:rsidR="00DC388F" w:rsidRDefault="004B1DF8">
      <w:pPr>
        <w:pStyle w:val="2"/>
        <w:spacing w:before="88"/>
      </w:pPr>
      <w:r>
        <w:rPr>
          <w:color w:val="231F20"/>
        </w:rPr>
        <w:t>Социокультурные</w:t>
      </w:r>
      <w:r>
        <w:rPr>
          <w:color w:val="231F20"/>
          <w:spacing w:val="-8"/>
        </w:rPr>
        <w:t xml:space="preserve"> </w:t>
      </w:r>
      <w:r>
        <w:rPr>
          <w:color w:val="231F20"/>
        </w:rPr>
        <w:t>знания</w:t>
      </w:r>
      <w:r>
        <w:rPr>
          <w:color w:val="231F20"/>
          <w:spacing w:val="-8"/>
        </w:rPr>
        <w:t xml:space="preserve"> </w:t>
      </w:r>
      <w:r>
        <w:rPr>
          <w:color w:val="231F20"/>
        </w:rPr>
        <w:t>и</w:t>
      </w:r>
      <w:r>
        <w:rPr>
          <w:color w:val="231F20"/>
          <w:spacing w:val="-7"/>
        </w:rPr>
        <w:t xml:space="preserve"> </w:t>
      </w:r>
      <w:r>
        <w:rPr>
          <w:color w:val="231F20"/>
          <w:spacing w:val="-2"/>
        </w:rPr>
        <w:t>умения</w:t>
      </w:r>
    </w:p>
    <w:p w:rsidR="00DC388F" w:rsidRDefault="004B1DF8">
      <w:pPr>
        <w:pStyle w:val="a3"/>
        <w:spacing w:before="113" w:line="254" w:lineRule="auto"/>
        <w:ind w:right="154"/>
      </w:pPr>
      <w:r>
        <w:rPr>
          <w:color w:val="231F20"/>
        </w:rPr>
        <w:t>Знание и использование некоторых социокультурных эле- ментов</w:t>
      </w:r>
      <w:r>
        <w:rPr>
          <w:color w:val="231F20"/>
          <w:spacing w:val="-16"/>
        </w:rPr>
        <w:t xml:space="preserve"> </w:t>
      </w:r>
      <w:r>
        <w:rPr>
          <w:color w:val="231F20"/>
        </w:rPr>
        <w:t>речевого</w:t>
      </w:r>
      <w:r>
        <w:rPr>
          <w:color w:val="231F20"/>
          <w:spacing w:val="-16"/>
        </w:rPr>
        <w:t xml:space="preserve"> </w:t>
      </w:r>
      <w:r>
        <w:rPr>
          <w:color w:val="231F20"/>
        </w:rPr>
        <w:t>поведенческого</w:t>
      </w:r>
      <w:r>
        <w:rPr>
          <w:color w:val="231F20"/>
          <w:spacing w:val="-16"/>
        </w:rPr>
        <w:t xml:space="preserve"> </w:t>
      </w:r>
      <w:r>
        <w:rPr>
          <w:color w:val="231F20"/>
        </w:rPr>
        <w:t>этикета,</w:t>
      </w:r>
      <w:r>
        <w:rPr>
          <w:color w:val="231F20"/>
          <w:spacing w:val="-16"/>
        </w:rPr>
        <w:t xml:space="preserve"> </w:t>
      </w:r>
      <w:r>
        <w:rPr>
          <w:color w:val="231F20"/>
        </w:rPr>
        <w:t>принятого</w:t>
      </w:r>
      <w:r>
        <w:rPr>
          <w:color w:val="231F20"/>
          <w:spacing w:val="-16"/>
        </w:rPr>
        <w:t xml:space="preserve"> </w:t>
      </w:r>
      <w:r>
        <w:rPr>
          <w:color w:val="231F20"/>
        </w:rPr>
        <w:t>в</w:t>
      </w:r>
      <w:r>
        <w:rPr>
          <w:color w:val="231F20"/>
          <w:spacing w:val="-16"/>
        </w:rPr>
        <w:t xml:space="preserve"> </w:t>
      </w:r>
      <w:r>
        <w:rPr>
          <w:color w:val="231F20"/>
        </w:rPr>
        <w:t>стране/ странах изучаемого языка, в некоторых ситуациях общения: приветствие, прощание, знакомство, выражение благодарно- сти,</w:t>
      </w:r>
      <w:r>
        <w:rPr>
          <w:color w:val="231F20"/>
          <w:spacing w:val="-15"/>
        </w:rPr>
        <w:t xml:space="preserve"> </w:t>
      </w:r>
      <w:r>
        <w:rPr>
          <w:color w:val="231F20"/>
        </w:rPr>
        <w:t>извинение,</w:t>
      </w:r>
      <w:r>
        <w:rPr>
          <w:color w:val="231F20"/>
          <w:spacing w:val="-15"/>
        </w:rPr>
        <w:t xml:space="preserve"> </w:t>
      </w:r>
      <w:r>
        <w:rPr>
          <w:color w:val="231F20"/>
        </w:rPr>
        <w:t>поздравление</w:t>
      </w:r>
      <w:r>
        <w:rPr>
          <w:color w:val="231F20"/>
          <w:spacing w:val="-15"/>
        </w:rPr>
        <w:t xml:space="preserve"> </w:t>
      </w:r>
      <w:r>
        <w:rPr>
          <w:color w:val="231F20"/>
        </w:rPr>
        <w:t>с</w:t>
      </w:r>
      <w:r>
        <w:rPr>
          <w:color w:val="231F20"/>
          <w:spacing w:val="-15"/>
        </w:rPr>
        <w:t xml:space="preserve"> </w:t>
      </w:r>
      <w:r>
        <w:rPr>
          <w:color w:val="231F20"/>
        </w:rPr>
        <w:t>днём</w:t>
      </w:r>
      <w:r>
        <w:rPr>
          <w:color w:val="231F20"/>
          <w:spacing w:val="-15"/>
        </w:rPr>
        <w:t xml:space="preserve"> </w:t>
      </w:r>
      <w:r>
        <w:rPr>
          <w:color w:val="231F20"/>
        </w:rPr>
        <w:t>рождения,</w:t>
      </w:r>
      <w:r>
        <w:rPr>
          <w:color w:val="231F20"/>
          <w:spacing w:val="-15"/>
        </w:rPr>
        <w:t xml:space="preserve"> </w:t>
      </w:r>
      <w:r>
        <w:rPr>
          <w:color w:val="231F20"/>
        </w:rPr>
        <w:t>Новым</w:t>
      </w:r>
      <w:r>
        <w:rPr>
          <w:color w:val="231F20"/>
          <w:spacing w:val="-15"/>
        </w:rPr>
        <w:t xml:space="preserve"> </w:t>
      </w:r>
      <w:r>
        <w:rPr>
          <w:color w:val="231F20"/>
        </w:rPr>
        <w:t>годом, Рождеством, разговор по телефону.</w:t>
      </w:r>
    </w:p>
    <w:p w:rsidR="00DC388F" w:rsidRDefault="004B1DF8">
      <w:pPr>
        <w:pStyle w:val="a3"/>
        <w:spacing w:line="254" w:lineRule="auto"/>
        <w:ind w:right="154"/>
      </w:pPr>
      <w:r>
        <w:rPr>
          <w:color w:val="231F20"/>
          <w:w w:val="95"/>
        </w:rPr>
        <w:t xml:space="preserve">Краткое представление своей страны и страны/стран изуча- </w:t>
      </w:r>
      <w:r>
        <w:rPr>
          <w:color w:val="231F20"/>
        </w:rPr>
        <w:t xml:space="preserve">емого языка (названия стран и их столиц, название родного </w:t>
      </w:r>
      <w:r>
        <w:rPr>
          <w:color w:val="231F20"/>
          <w:spacing w:val="-2"/>
        </w:rPr>
        <w:t>города/села; цвета национальных флагов; основные достопри- мечательности).</w:t>
      </w:r>
    </w:p>
    <w:p w:rsidR="00DC388F" w:rsidRDefault="004B1DF8">
      <w:pPr>
        <w:pStyle w:val="2"/>
        <w:spacing w:before="141"/>
      </w:pPr>
      <w:r>
        <w:rPr>
          <w:color w:val="231F20"/>
          <w:w w:val="95"/>
        </w:rPr>
        <w:t>Компенсаторные</w:t>
      </w:r>
      <w:r>
        <w:rPr>
          <w:color w:val="231F20"/>
          <w:spacing w:val="42"/>
        </w:rPr>
        <w:t xml:space="preserve"> </w:t>
      </w:r>
      <w:r>
        <w:rPr>
          <w:color w:val="231F20"/>
          <w:spacing w:val="-2"/>
        </w:rPr>
        <w:t>умения</w:t>
      </w:r>
    </w:p>
    <w:p w:rsidR="00DC388F" w:rsidRDefault="004B1DF8">
      <w:pPr>
        <w:pStyle w:val="a3"/>
        <w:spacing w:before="114" w:line="254" w:lineRule="auto"/>
        <w:ind w:right="154"/>
      </w:pPr>
      <w:r>
        <w:rPr>
          <w:color w:val="231F20"/>
          <w:w w:val="95"/>
        </w:rPr>
        <w:t xml:space="preserve">Использование при чтении и аудировании языковой догадки </w:t>
      </w:r>
      <w:r>
        <w:rPr>
          <w:color w:val="231F20"/>
        </w:rPr>
        <w:t>(умения понять значение незнакомого слова или новое значе- ние знакомого слова из контекста).</w:t>
      </w:r>
    </w:p>
    <w:p w:rsidR="00DC388F" w:rsidRDefault="004B1DF8">
      <w:pPr>
        <w:pStyle w:val="a3"/>
        <w:spacing w:line="254" w:lineRule="auto"/>
      </w:pPr>
      <w:r>
        <w:rPr>
          <w:color w:val="231F20"/>
        </w:rPr>
        <w:t>Использование</w:t>
      </w:r>
      <w:r>
        <w:rPr>
          <w:color w:val="231F20"/>
          <w:spacing w:val="-16"/>
        </w:rPr>
        <w:t xml:space="preserve"> </w:t>
      </w:r>
      <w:r>
        <w:rPr>
          <w:color w:val="231F20"/>
        </w:rPr>
        <w:t>в</w:t>
      </w:r>
      <w:r>
        <w:rPr>
          <w:color w:val="231F20"/>
          <w:spacing w:val="-16"/>
        </w:rPr>
        <w:t xml:space="preserve"> </w:t>
      </w:r>
      <w:r>
        <w:rPr>
          <w:color w:val="231F20"/>
        </w:rPr>
        <w:t>качестве</w:t>
      </w:r>
      <w:r>
        <w:rPr>
          <w:color w:val="231F20"/>
          <w:spacing w:val="-16"/>
        </w:rPr>
        <w:t xml:space="preserve"> </w:t>
      </w:r>
      <w:r>
        <w:rPr>
          <w:color w:val="231F20"/>
        </w:rPr>
        <w:t>опоры</w:t>
      </w:r>
      <w:r>
        <w:rPr>
          <w:color w:val="231F20"/>
          <w:spacing w:val="-16"/>
        </w:rPr>
        <w:t xml:space="preserve"> </w:t>
      </w:r>
      <w:r>
        <w:rPr>
          <w:color w:val="231F20"/>
        </w:rPr>
        <w:t>при</w:t>
      </w:r>
      <w:r>
        <w:rPr>
          <w:color w:val="231F20"/>
          <w:spacing w:val="-16"/>
        </w:rPr>
        <w:t xml:space="preserve"> </w:t>
      </w:r>
      <w:r>
        <w:rPr>
          <w:color w:val="231F20"/>
        </w:rPr>
        <w:t>порождении</w:t>
      </w:r>
      <w:r>
        <w:rPr>
          <w:color w:val="231F20"/>
          <w:spacing w:val="-16"/>
        </w:rPr>
        <w:t xml:space="preserve"> </w:t>
      </w:r>
      <w:r>
        <w:rPr>
          <w:color w:val="231F20"/>
        </w:rPr>
        <w:t>собствен- ных</w:t>
      </w:r>
      <w:r>
        <w:rPr>
          <w:color w:val="231F20"/>
          <w:spacing w:val="-16"/>
        </w:rPr>
        <w:t xml:space="preserve"> </w:t>
      </w:r>
      <w:r>
        <w:rPr>
          <w:color w:val="231F20"/>
        </w:rPr>
        <w:t>высказываний</w:t>
      </w:r>
      <w:r>
        <w:rPr>
          <w:color w:val="231F20"/>
          <w:spacing w:val="-16"/>
        </w:rPr>
        <w:t xml:space="preserve"> </w:t>
      </w:r>
      <w:r>
        <w:rPr>
          <w:color w:val="231F20"/>
        </w:rPr>
        <w:t>ключевых</w:t>
      </w:r>
      <w:r>
        <w:rPr>
          <w:color w:val="231F20"/>
          <w:spacing w:val="-16"/>
        </w:rPr>
        <w:t xml:space="preserve"> </w:t>
      </w:r>
      <w:r>
        <w:rPr>
          <w:color w:val="231F20"/>
        </w:rPr>
        <w:t>слов,</w:t>
      </w:r>
      <w:r>
        <w:rPr>
          <w:color w:val="231F20"/>
          <w:spacing w:val="-16"/>
        </w:rPr>
        <w:t xml:space="preserve"> </w:t>
      </w:r>
      <w:r>
        <w:rPr>
          <w:color w:val="231F20"/>
        </w:rPr>
        <w:t>вопросов;</w:t>
      </w:r>
      <w:r>
        <w:rPr>
          <w:color w:val="231F20"/>
          <w:spacing w:val="-16"/>
        </w:rPr>
        <w:t xml:space="preserve"> </w:t>
      </w:r>
      <w:r>
        <w:rPr>
          <w:color w:val="231F20"/>
        </w:rPr>
        <w:t>картинок,</w:t>
      </w:r>
      <w:r>
        <w:rPr>
          <w:color w:val="231F20"/>
          <w:spacing w:val="-16"/>
        </w:rPr>
        <w:t xml:space="preserve"> </w:t>
      </w:r>
      <w:r>
        <w:rPr>
          <w:color w:val="231F20"/>
        </w:rPr>
        <w:t xml:space="preserve">фото- </w:t>
      </w:r>
      <w:r>
        <w:rPr>
          <w:color w:val="231F20"/>
          <w:spacing w:val="-2"/>
        </w:rPr>
        <w:t>графий.</w:t>
      </w:r>
    </w:p>
    <w:p w:rsidR="00DC388F" w:rsidRDefault="004B1DF8">
      <w:pPr>
        <w:pStyle w:val="a3"/>
        <w:spacing w:line="254" w:lineRule="auto"/>
      </w:pPr>
      <w:r>
        <w:rPr>
          <w:color w:val="231F20"/>
        </w:rPr>
        <w:t xml:space="preserve">Прогнозирование содержание текста для чтения на основе </w:t>
      </w:r>
      <w:r>
        <w:rPr>
          <w:color w:val="231F20"/>
          <w:spacing w:val="-2"/>
        </w:rPr>
        <w:t>заголовка.</w:t>
      </w:r>
    </w:p>
    <w:p w:rsidR="00DC388F" w:rsidRDefault="004B1DF8">
      <w:pPr>
        <w:pStyle w:val="a3"/>
        <w:spacing w:line="254" w:lineRule="auto"/>
        <w:ind w:right="154"/>
      </w:pPr>
      <w:r>
        <w:rPr>
          <w:color w:val="231F20"/>
        </w:rPr>
        <w:t>Игнорирование информации, не являющейся необходимой для понимания основного содержания прочитанного/прослу- шанного</w:t>
      </w:r>
      <w:r>
        <w:rPr>
          <w:color w:val="231F20"/>
          <w:spacing w:val="-3"/>
        </w:rPr>
        <w:t xml:space="preserve"> </w:t>
      </w:r>
      <w:r>
        <w:rPr>
          <w:color w:val="231F20"/>
        </w:rPr>
        <w:t>текста</w:t>
      </w:r>
      <w:r>
        <w:rPr>
          <w:color w:val="231F20"/>
          <w:spacing w:val="-3"/>
        </w:rPr>
        <w:t xml:space="preserve"> </w:t>
      </w:r>
      <w:r>
        <w:rPr>
          <w:color w:val="231F20"/>
        </w:rPr>
        <w:t>или</w:t>
      </w:r>
      <w:r>
        <w:rPr>
          <w:color w:val="231F20"/>
          <w:spacing w:val="-3"/>
        </w:rPr>
        <w:t xml:space="preserve"> </w:t>
      </w:r>
      <w:r>
        <w:rPr>
          <w:color w:val="231F20"/>
        </w:rPr>
        <w:t>для</w:t>
      </w:r>
      <w:r>
        <w:rPr>
          <w:color w:val="231F20"/>
          <w:spacing w:val="-3"/>
        </w:rPr>
        <w:t xml:space="preserve"> </w:t>
      </w:r>
      <w:r>
        <w:rPr>
          <w:color w:val="231F20"/>
        </w:rPr>
        <w:t>нахождения</w:t>
      </w:r>
      <w:r>
        <w:rPr>
          <w:color w:val="231F20"/>
          <w:spacing w:val="-3"/>
        </w:rPr>
        <w:t xml:space="preserve"> </w:t>
      </w:r>
      <w:r>
        <w:rPr>
          <w:color w:val="231F20"/>
        </w:rPr>
        <w:t>в</w:t>
      </w:r>
      <w:r>
        <w:rPr>
          <w:color w:val="231F20"/>
          <w:spacing w:val="-3"/>
        </w:rPr>
        <w:t xml:space="preserve"> </w:t>
      </w:r>
      <w:r>
        <w:rPr>
          <w:color w:val="231F20"/>
        </w:rPr>
        <w:t>тексте</w:t>
      </w:r>
      <w:r>
        <w:rPr>
          <w:color w:val="231F20"/>
          <w:spacing w:val="-3"/>
        </w:rPr>
        <w:t xml:space="preserve"> </w:t>
      </w:r>
      <w:r>
        <w:rPr>
          <w:color w:val="231F20"/>
        </w:rPr>
        <w:t xml:space="preserve">запрашиваемой </w:t>
      </w:r>
      <w:r>
        <w:rPr>
          <w:color w:val="231F20"/>
          <w:spacing w:val="-2"/>
        </w:rPr>
        <w:t>информации.</w:t>
      </w:r>
    </w:p>
    <w:p w:rsidR="00DC388F" w:rsidRDefault="00DC388F">
      <w:pPr>
        <w:spacing w:line="254" w:lineRule="auto"/>
        <w:sectPr w:rsidR="00DC388F">
          <w:pgSz w:w="7830" w:h="12020"/>
          <w:pgMar w:top="580" w:right="580" w:bottom="800" w:left="580" w:header="0" w:footer="614" w:gutter="0"/>
          <w:cols w:space="720"/>
        </w:sectPr>
      </w:pPr>
    </w:p>
    <w:p w:rsidR="00DC388F" w:rsidRDefault="004B1DF8">
      <w:pPr>
        <w:pStyle w:val="1"/>
        <w:spacing w:line="267" w:lineRule="exact"/>
      </w:pPr>
      <w:r>
        <w:rPr>
          <w:color w:val="231F20"/>
          <w:w w:val="95"/>
        </w:rPr>
        <w:t>ПЛАНИРУЕМЫЕ</w:t>
      </w:r>
      <w:r>
        <w:rPr>
          <w:color w:val="231F20"/>
          <w:spacing w:val="57"/>
        </w:rPr>
        <w:t xml:space="preserve"> </w:t>
      </w:r>
      <w:r>
        <w:rPr>
          <w:color w:val="231F20"/>
          <w:w w:val="95"/>
        </w:rPr>
        <w:t>РЕЗУЛЬТАТЫ</w:t>
      </w:r>
      <w:r>
        <w:rPr>
          <w:color w:val="231F20"/>
          <w:spacing w:val="57"/>
        </w:rPr>
        <w:t xml:space="preserve"> </w:t>
      </w:r>
      <w:r>
        <w:rPr>
          <w:color w:val="231F20"/>
          <w:spacing w:val="-2"/>
          <w:w w:val="95"/>
        </w:rPr>
        <w:t>ОСВОЕНИЯ</w:t>
      </w:r>
    </w:p>
    <w:p w:rsidR="00DC388F" w:rsidRDefault="00FE2E70">
      <w:pPr>
        <w:spacing w:before="13" w:line="199" w:lineRule="auto"/>
        <w:ind w:left="158" w:right="173"/>
        <w:rPr>
          <w:rFonts w:ascii="Calibri" w:hAnsi="Calibri"/>
          <w:b/>
          <w:sz w:val="24"/>
        </w:rPr>
      </w:pPr>
      <w:r>
        <w:pict>
          <v:shape id="docshape65" o:spid="_x0000_s1212" style="position:absolute;left:0;text-align:left;margin-left:36.85pt;margin-top:27.5pt;width:317.5pt;height:.1pt;z-index:-15714304;mso-wrap-distance-left:0;mso-wrap-distance-right:0;mso-position-horizontal-relative:page" coordorigin="737,550" coordsize="6350,0" path="m737,550r6350,e" filled="f" strokecolor="#231f20" strokeweight=".5pt">
            <v:path arrowok="t"/>
            <w10:wrap type="topAndBottom" anchorx="page"/>
          </v:shape>
        </w:pict>
      </w:r>
      <w:r w:rsidR="004B1DF8">
        <w:rPr>
          <w:rFonts w:ascii="Calibri" w:hAnsi="Calibri"/>
          <w:b/>
          <w:color w:val="231F20"/>
          <w:sz w:val="24"/>
        </w:rPr>
        <w:t>УЧЕБНОГО</w:t>
      </w:r>
      <w:r w:rsidR="004B1DF8">
        <w:rPr>
          <w:rFonts w:ascii="Calibri" w:hAnsi="Calibri"/>
          <w:b/>
          <w:color w:val="231F20"/>
          <w:spacing w:val="40"/>
          <w:sz w:val="24"/>
        </w:rPr>
        <w:t xml:space="preserve"> </w:t>
      </w:r>
      <w:r w:rsidR="004B1DF8">
        <w:rPr>
          <w:rFonts w:ascii="Calibri" w:hAnsi="Calibri"/>
          <w:b/>
          <w:color w:val="231F20"/>
          <w:sz w:val="24"/>
        </w:rPr>
        <w:t>ПРЕДМЕТА</w:t>
      </w:r>
      <w:r w:rsidR="004B1DF8">
        <w:rPr>
          <w:rFonts w:ascii="Calibri" w:hAnsi="Calibri"/>
          <w:b/>
          <w:color w:val="231F20"/>
          <w:spacing w:val="40"/>
          <w:sz w:val="24"/>
        </w:rPr>
        <w:t xml:space="preserve"> </w:t>
      </w:r>
      <w:r w:rsidR="004B1DF8">
        <w:rPr>
          <w:rFonts w:ascii="Calibri" w:hAnsi="Calibri"/>
          <w:b/>
          <w:color w:val="231F20"/>
          <w:sz w:val="24"/>
        </w:rPr>
        <w:t>«ИНОСТРАННЫЙ</w:t>
      </w:r>
      <w:r w:rsidR="004B1DF8">
        <w:rPr>
          <w:rFonts w:ascii="Calibri" w:hAnsi="Calibri"/>
          <w:b/>
          <w:color w:val="231F20"/>
          <w:spacing w:val="40"/>
          <w:sz w:val="24"/>
        </w:rPr>
        <w:t xml:space="preserve"> </w:t>
      </w:r>
      <w:r w:rsidR="004B1DF8">
        <w:rPr>
          <w:rFonts w:ascii="Calibri" w:hAnsi="Calibri"/>
          <w:b/>
          <w:color w:val="231F20"/>
          <w:sz w:val="24"/>
        </w:rPr>
        <w:t>(НЕМЕЦКИЙ) ЯЗЫК»</w:t>
      </w:r>
      <w:r w:rsidR="004B1DF8">
        <w:rPr>
          <w:rFonts w:ascii="Calibri" w:hAnsi="Calibri"/>
          <w:b/>
          <w:color w:val="231F20"/>
          <w:spacing w:val="13"/>
          <w:sz w:val="24"/>
        </w:rPr>
        <w:t xml:space="preserve"> </w:t>
      </w:r>
      <w:r w:rsidR="004B1DF8">
        <w:rPr>
          <w:rFonts w:ascii="Calibri" w:hAnsi="Calibri"/>
          <w:b/>
          <w:color w:val="231F20"/>
          <w:sz w:val="24"/>
        </w:rPr>
        <w:t>НА</w:t>
      </w:r>
      <w:r w:rsidR="004B1DF8">
        <w:rPr>
          <w:rFonts w:ascii="Calibri" w:hAnsi="Calibri"/>
          <w:b/>
          <w:color w:val="231F20"/>
          <w:spacing w:val="14"/>
          <w:sz w:val="24"/>
        </w:rPr>
        <w:t xml:space="preserve"> </w:t>
      </w:r>
      <w:r w:rsidR="004B1DF8">
        <w:rPr>
          <w:rFonts w:ascii="Calibri" w:hAnsi="Calibri"/>
          <w:b/>
          <w:color w:val="231F20"/>
          <w:sz w:val="24"/>
        </w:rPr>
        <w:t>УРОВНЕ</w:t>
      </w:r>
      <w:r w:rsidR="004B1DF8">
        <w:rPr>
          <w:rFonts w:ascii="Calibri" w:hAnsi="Calibri"/>
          <w:b/>
          <w:color w:val="231F20"/>
          <w:spacing w:val="14"/>
          <w:sz w:val="24"/>
        </w:rPr>
        <w:t xml:space="preserve"> </w:t>
      </w:r>
      <w:r w:rsidR="004B1DF8">
        <w:rPr>
          <w:rFonts w:ascii="Calibri" w:hAnsi="Calibri"/>
          <w:b/>
          <w:color w:val="231F20"/>
          <w:sz w:val="24"/>
        </w:rPr>
        <w:t>НАЧАЛЬНОГО</w:t>
      </w:r>
      <w:r w:rsidR="004B1DF8">
        <w:rPr>
          <w:rFonts w:ascii="Calibri" w:hAnsi="Calibri"/>
          <w:b/>
          <w:color w:val="231F20"/>
          <w:spacing w:val="14"/>
          <w:sz w:val="24"/>
        </w:rPr>
        <w:t xml:space="preserve"> </w:t>
      </w:r>
      <w:r w:rsidR="004B1DF8">
        <w:rPr>
          <w:rFonts w:ascii="Calibri" w:hAnsi="Calibri"/>
          <w:b/>
          <w:color w:val="231F20"/>
          <w:sz w:val="24"/>
        </w:rPr>
        <w:t>ОБЩЕГО</w:t>
      </w:r>
      <w:r w:rsidR="004B1DF8">
        <w:rPr>
          <w:rFonts w:ascii="Calibri" w:hAnsi="Calibri"/>
          <w:b/>
          <w:color w:val="231F20"/>
          <w:spacing w:val="14"/>
          <w:sz w:val="24"/>
        </w:rPr>
        <w:t xml:space="preserve"> </w:t>
      </w:r>
      <w:r w:rsidR="004B1DF8">
        <w:rPr>
          <w:rFonts w:ascii="Calibri" w:hAnsi="Calibri"/>
          <w:b/>
          <w:color w:val="231F20"/>
          <w:sz w:val="24"/>
        </w:rPr>
        <w:t>ОБРАЗОВАНИЯ</w:t>
      </w:r>
    </w:p>
    <w:p w:rsidR="00DC388F" w:rsidRDefault="004B1DF8">
      <w:pPr>
        <w:pStyle w:val="a3"/>
        <w:spacing w:before="183" w:line="247" w:lineRule="auto"/>
      </w:pPr>
      <w:r>
        <w:rPr>
          <w:color w:val="231F20"/>
          <w:w w:val="95"/>
        </w:rPr>
        <w:t xml:space="preserve">В результате изучения иностранного языка в начальной шко- ле у обучающегося будут сформированы личностные, метапред- </w:t>
      </w:r>
      <w:r>
        <w:rPr>
          <w:color w:val="231F20"/>
        </w:rPr>
        <w:t>метные и предметные результаты, обеспечивающие выполне- ние ФГОС НОО и его успешное дальнейшее образование.</w:t>
      </w:r>
    </w:p>
    <w:p w:rsidR="00DC388F" w:rsidRDefault="004B1DF8">
      <w:pPr>
        <w:pStyle w:val="2"/>
        <w:spacing w:before="150"/>
      </w:pPr>
      <w:r>
        <w:rPr>
          <w:color w:val="231F20"/>
        </w:rPr>
        <w:t>Личностные</w:t>
      </w:r>
      <w:r>
        <w:rPr>
          <w:color w:val="231F20"/>
          <w:spacing w:val="-8"/>
        </w:rPr>
        <w:t xml:space="preserve"> </w:t>
      </w:r>
      <w:r>
        <w:rPr>
          <w:color w:val="231F20"/>
          <w:spacing w:val="-2"/>
        </w:rPr>
        <w:t>результаты</w:t>
      </w:r>
    </w:p>
    <w:p w:rsidR="00DC388F" w:rsidRDefault="004B1DF8">
      <w:pPr>
        <w:pStyle w:val="a3"/>
        <w:spacing w:before="108" w:line="247" w:lineRule="auto"/>
        <w:ind w:right="154"/>
      </w:pPr>
      <w:r>
        <w:rPr>
          <w:b/>
          <w:color w:val="231F20"/>
        </w:rPr>
        <w:t xml:space="preserve">Личностные </w:t>
      </w:r>
      <w:r>
        <w:rPr>
          <w:color w:val="231F20"/>
        </w:rPr>
        <w:t>результаты освоения программы начального общего</w:t>
      </w:r>
      <w:r>
        <w:rPr>
          <w:color w:val="231F20"/>
          <w:spacing w:val="-11"/>
        </w:rPr>
        <w:t xml:space="preserve"> </w:t>
      </w:r>
      <w:r>
        <w:rPr>
          <w:color w:val="231F20"/>
        </w:rPr>
        <w:t>образования</w:t>
      </w:r>
      <w:r>
        <w:rPr>
          <w:color w:val="231F20"/>
          <w:spacing w:val="-11"/>
        </w:rPr>
        <w:t xml:space="preserve"> </w:t>
      </w:r>
      <w:r>
        <w:rPr>
          <w:color w:val="231F20"/>
        </w:rPr>
        <w:t>достигаются</w:t>
      </w:r>
      <w:r>
        <w:rPr>
          <w:color w:val="231F20"/>
          <w:spacing w:val="-11"/>
        </w:rPr>
        <w:t xml:space="preserve"> </w:t>
      </w:r>
      <w:r>
        <w:rPr>
          <w:color w:val="231F20"/>
        </w:rPr>
        <w:t>в</w:t>
      </w:r>
      <w:r>
        <w:rPr>
          <w:color w:val="231F20"/>
          <w:spacing w:val="-11"/>
        </w:rPr>
        <w:t xml:space="preserve"> </w:t>
      </w:r>
      <w:r>
        <w:rPr>
          <w:color w:val="231F20"/>
        </w:rPr>
        <w:t>единстве</w:t>
      </w:r>
      <w:r>
        <w:rPr>
          <w:color w:val="231F20"/>
          <w:spacing w:val="-11"/>
        </w:rPr>
        <w:t xml:space="preserve"> </w:t>
      </w:r>
      <w:r>
        <w:rPr>
          <w:color w:val="231F20"/>
        </w:rPr>
        <w:t>учебной</w:t>
      </w:r>
      <w:r>
        <w:rPr>
          <w:color w:val="231F20"/>
          <w:spacing w:val="-11"/>
        </w:rPr>
        <w:t xml:space="preserve"> </w:t>
      </w:r>
      <w:r>
        <w:rPr>
          <w:color w:val="231F20"/>
        </w:rPr>
        <w:t>и</w:t>
      </w:r>
      <w:r>
        <w:rPr>
          <w:color w:val="231F20"/>
          <w:spacing w:val="-11"/>
        </w:rPr>
        <w:t xml:space="preserve"> </w:t>
      </w:r>
      <w:r>
        <w:rPr>
          <w:color w:val="231F20"/>
        </w:rPr>
        <w:t>воспи- тательной</w:t>
      </w:r>
      <w:r>
        <w:rPr>
          <w:color w:val="231F20"/>
          <w:spacing w:val="-6"/>
        </w:rPr>
        <w:t xml:space="preserve"> </w:t>
      </w:r>
      <w:r>
        <w:rPr>
          <w:color w:val="231F20"/>
        </w:rPr>
        <w:t>деятельности</w:t>
      </w:r>
      <w:r>
        <w:rPr>
          <w:color w:val="231F20"/>
          <w:spacing w:val="-6"/>
        </w:rPr>
        <w:t xml:space="preserve"> </w:t>
      </w:r>
      <w:r>
        <w:rPr>
          <w:color w:val="231F20"/>
        </w:rPr>
        <w:t>Организации</w:t>
      </w:r>
      <w:r>
        <w:rPr>
          <w:color w:val="231F20"/>
          <w:spacing w:val="-6"/>
        </w:rPr>
        <w:t xml:space="preserve"> </w:t>
      </w:r>
      <w:r>
        <w:rPr>
          <w:color w:val="231F20"/>
        </w:rPr>
        <w:t>в</w:t>
      </w:r>
      <w:r>
        <w:rPr>
          <w:color w:val="231F20"/>
          <w:spacing w:val="-6"/>
        </w:rPr>
        <w:t xml:space="preserve"> </w:t>
      </w:r>
      <w:r>
        <w:rPr>
          <w:color w:val="231F20"/>
        </w:rPr>
        <w:t>соответствии</w:t>
      </w:r>
      <w:r>
        <w:rPr>
          <w:color w:val="231F20"/>
          <w:spacing w:val="-6"/>
        </w:rPr>
        <w:t xml:space="preserve"> </w:t>
      </w:r>
      <w:r>
        <w:rPr>
          <w:color w:val="231F20"/>
        </w:rPr>
        <w:t>с</w:t>
      </w:r>
      <w:r>
        <w:rPr>
          <w:color w:val="231F20"/>
          <w:spacing w:val="-6"/>
        </w:rPr>
        <w:t xml:space="preserve"> </w:t>
      </w:r>
      <w:r>
        <w:rPr>
          <w:color w:val="231F20"/>
        </w:rPr>
        <w:t>тради- ционными российскими социокультурными и духовно-нрав- ственными ценностями, принятыми в обществе правилами и нормами</w:t>
      </w:r>
      <w:r>
        <w:rPr>
          <w:color w:val="231F20"/>
          <w:spacing w:val="-16"/>
        </w:rPr>
        <w:t xml:space="preserve"> </w:t>
      </w:r>
      <w:r>
        <w:rPr>
          <w:color w:val="231F20"/>
        </w:rPr>
        <w:t>поведения</w:t>
      </w:r>
      <w:r>
        <w:rPr>
          <w:color w:val="231F20"/>
          <w:spacing w:val="-16"/>
        </w:rPr>
        <w:t xml:space="preserve"> </w:t>
      </w:r>
      <w:r>
        <w:rPr>
          <w:color w:val="231F20"/>
        </w:rPr>
        <w:t>и</w:t>
      </w:r>
      <w:r>
        <w:rPr>
          <w:color w:val="231F20"/>
          <w:spacing w:val="-16"/>
        </w:rPr>
        <w:t xml:space="preserve"> </w:t>
      </w:r>
      <w:r>
        <w:rPr>
          <w:color w:val="231F20"/>
        </w:rPr>
        <w:t>способствуют</w:t>
      </w:r>
      <w:r>
        <w:rPr>
          <w:color w:val="231F20"/>
          <w:spacing w:val="-16"/>
        </w:rPr>
        <w:t xml:space="preserve"> </w:t>
      </w:r>
      <w:r>
        <w:rPr>
          <w:color w:val="231F20"/>
        </w:rPr>
        <w:t>процессам</w:t>
      </w:r>
      <w:r>
        <w:rPr>
          <w:color w:val="231F20"/>
          <w:spacing w:val="-16"/>
        </w:rPr>
        <w:t xml:space="preserve"> </w:t>
      </w:r>
      <w:r>
        <w:rPr>
          <w:color w:val="231F20"/>
        </w:rPr>
        <w:t>самопознания, самовоспитания и саморазвития, формирования внутренней позиции личности.</w:t>
      </w:r>
    </w:p>
    <w:p w:rsidR="00DC388F" w:rsidRDefault="004B1DF8">
      <w:pPr>
        <w:pStyle w:val="a3"/>
        <w:spacing w:before="1" w:line="247" w:lineRule="auto"/>
        <w:ind w:right="154"/>
      </w:pPr>
      <w:r>
        <w:rPr>
          <w:color w:val="231F20"/>
          <w:spacing w:val="-2"/>
        </w:rPr>
        <w:t>Личностные</w:t>
      </w:r>
      <w:r>
        <w:rPr>
          <w:color w:val="231F20"/>
          <w:spacing w:val="-5"/>
        </w:rPr>
        <w:t xml:space="preserve"> </w:t>
      </w:r>
      <w:r>
        <w:rPr>
          <w:color w:val="231F20"/>
          <w:spacing w:val="-2"/>
        </w:rPr>
        <w:t>результаты</w:t>
      </w:r>
      <w:r>
        <w:rPr>
          <w:color w:val="231F20"/>
          <w:spacing w:val="-5"/>
        </w:rPr>
        <w:t xml:space="preserve"> </w:t>
      </w:r>
      <w:r>
        <w:rPr>
          <w:color w:val="231F20"/>
          <w:spacing w:val="-2"/>
        </w:rPr>
        <w:t>освоения</w:t>
      </w:r>
      <w:r>
        <w:rPr>
          <w:color w:val="231F20"/>
          <w:spacing w:val="-5"/>
        </w:rPr>
        <w:t xml:space="preserve"> </w:t>
      </w:r>
      <w:r>
        <w:rPr>
          <w:color w:val="231F20"/>
          <w:spacing w:val="-2"/>
        </w:rPr>
        <w:t>программы</w:t>
      </w:r>
      <w:r>
        <w:rPr>
          <w:color w:val="231F20"/>
          <w:spacing w:val="-5"/>
        </w:rPr>
        <w:t xml:space="preserve"> </w:t>
      </w:r>
      <w:r>
        <w:rPr>
          <w:color w:val="231F20"/>
          <w:spacing w:val="-2"/>
        </w:rPr>
        <w:t>начального</w:t>
      </w:r>
      <w:r>
        <w:rPr>
          <w:color w:val="231F20"/>
          <w:spacing w:val="-5"/>
        </w:rPr>
        <w:t xml:space="preserve"> </w:t>
      </w:r>
      <w:r>
        <w:rPr>
          <w:color w:val="231F20"/>
          <w:spacing w:val="-2"/>
        </w:rPr>
        <w:t xml:space="preserve">об- </w:t>
      </w:r>
      <w:r>
        <w:rPr>
          <w:color w:val="231F20"/>
        </w:rPr>
        <w:t>щего</w:t>
      </w:r>
      <w:r>
        <w:rPr>
          <w:color w:val="231F20"/>
          <w:spacing w:val="-5"/>
        </w:rPr>
        <w:t xml:space="preserve"> </w:t>
      </w:r>
      <w:r>
        <w:rPr>
          <w:color w:val="231F20"/>
        </w:rPr>
        <w:t>образования</w:t>
      </w:r>
      <w:r>
        <w:rPr>
          <w:color w:val="231F20"/>
          <w:spacing w:val="-5"/>
        </w:rPr>
        <w:t xml:space="preserve"> </w:t>
      </w:r>
      <w:r>
        <w:rPr>
          <w:color w:val="231F20"/>
        </w:rPr>
        <w:t>должны</w:t>
      </w:r>
      <w:r>
        <w:rPr>
          <w:color w:val="231F20"/>
          <w:spacing w:val="-5"/>
        </w:rPr>
        <w:t xml:space="preserve"> </w:t>
      </w:r>
      <w:r>
        <w:rPr>
          <w:color w:val="231F20"/>
        </w:rPr>
        <w:t>отражать</w:t>
      </w:r>
      <w:r>
        <w:rPr>
          <w:color w:val="231F20"/>
          <w:spacing w:val="-5"/>
        </w:rPr>
        <w:t xml:space="preserve"> </w:t>
      </w:r>
      <w:r>
        <w:rPr>
          <w:color w:val="231F20"/>
        </w:rPr>
        <w:t>готовность</w:t>
      </w:r>
      <w:r>
        <w:rPr>
          <w:color w:val="231F20"/>
          <w:spacing w:val="-5"/>
        </w:rPr>
        <w:t xml:space="preserve"> </w:t>
      </w:r>
      <w:r>
        <w:rPr>
          <w:color w:val="231F20"/>
        </w:rPr>
        <w:t xml:space="preserve">обучающихся </w:t>
      </w:r>
      <w:r>
        <w:rPr>
          <w:color w:val="231F20"/>
          <w:w w:val="95"/>
        </w:rPr>
        <w:t xml:space="preserve">руководствоваться ценностями и приобретение первоначально- </w:t>
      </w:r>
      <w:r>
        <w:rPr>
          <w:color w:val="231F20"/>
        </w:rPr>
        <w:t>го опыта деятельности на их основе, в том числе в части:</w:t>
      </w:r>
    </w:p>
    <w:p w:rsidR="00DC388F" w:rsidRDefault="004B1DF8">
      <w:pPr>
        <w:pStyle w:val="6"/>
        <w:spacing w:before="6"/>
        <w:rPr>
          <w:rFonts w:ascii="Georgia" w:hAnsi="Georgia"/>
        </w:rPr>
      </w:pPr>
      <w:r>
        <w:rPr>
          <w:rFonts w:ascii="Georgia" w:hAnsi="Georgia"/>
          <w:color w:val="231F20"/>
          <w:w w:val="95"/>
        </w:rPr>
        <w:t>Гражданско-патриотического</w:t>
      </w:r>
      <w:r>
        <w:rPr>
          <w:rFonts w:ascii="Georgia" w:hAnsi="Georgia"/>
          <w:color w:val="231F20"/>
          <w:spacing w:val="57"/>
        </w:rPr>
        <w:t xml:space="preserve">  </w:t>
      </w:r>
      <w:r>
        <w:rPr>
          <w:rFonts w:ascii="Georgia" w:hAnsi="Georgia"/>
          <w:color w:val="231F20"/>
          <w:spacing w:val="-2"/>
          <w:w w:val="95"/>
        </w:rPr>
        <w:t>воспитания:</w:t>
      </w:r>
    </w:p>
    <w:p w:rsidR="00DC388F" w:rsidRDefault="004B1DF8">
      <w:pPr>
        <w:pStyle w:val="a3"/>
        <w:spacing w:before="10"/>
        <w:ind w:right="0" w:firstLine="0"/>
      </w:pPr>
      <w:r>
        <w:rPr>
          <w:color w:val="231F20"/>
          <w:w w:val="95"/>
        </w:rPr>
        <w:t>—становление</w:t>
      </w:r>
      <w:r>
        <w:rPr>
          <w:color w:val="231F20"/>
          <w:spacing w:val="-9"/>
          <w:w w:val="95"/>
        </w:rPr>
        <w:t xml:space="preserve"> </w:t>
      </w:r>
      <w:r>
        <w:rPr>
          <w:color w:val="231F20"/>
          <w:w w:val="95"/>
        </w:rPr>
        <w:t>ценностного</w:t>
      </w:r>
      <w:r>
        <w:rPr>
          <w:color w:val="231F20"/>
          <w:spacing w:val="-9"/>
          <w:w w:val="95"/>
        </w:rPr>
        <w:t xml:space="preserve"> </w:t>
      </w:r>
      <w:r>
        <w:rPr>
          <w:color w:val="231F20"/>
          <w:w w:val="95"/>
        </w:rPr>
        <w:t>отношения</w:t>
      </w:r>
      <w:r>
        <w:rPr>
          <w:color w:val="231F20"/>
          <w:spacing w:val="-9"/>
          <w:w w:val="95"/>
        </w:rPr>
        <w:t xml:space="preserve"> </w:t>
      </w:r>
      <w:r>
        <w:rPr>
          <w:color w:val="231F20"/>
          <w:w w:val="95"/>
        </w:rPr>
        <w:t>к</w:t>
      </w:r>
      <w:r>
        <w:rPr>
          <w:color w:val="231F20"/>
          <w:spacing w:val="-9"/>
          <w:w w:val="95"/>
        </w:rPr>
        <w:t xml:space="preserve"> </w:t>
      </w:r>
      <w:r>
        <w:rPr>
          <w:color w:val="231F20"/>
          <w:w w:val="95"/>
        </w:rPr>
        <w:t>своей</w:t>
      </w:r>
      <w:r>
        <w:rPr>
          <w:color w:val="231F20"/>
          <w:spacing w:val="-8"/>
          <w:w w:val="95"/>
        </w:rPr>
        <w:t xml:space="preserve"> </w:t>
      </w:r>
      <w:r>
        <w:rPr>
          <w:color w:val="231F20"/>
          <w:w w:val="95"/>
        </w:rPr>
        <w:t>Родине</w:t>
      </w:r>
      <w:r>
        <w:rPr>
          <w:color w:val="231F20"/>
          <w:spacing w:val="-9"/>
          <w:w w:val="95"/>
        </w:rPr>
        <w:t xml:space="preserve"> </w:t>
      </w:r>
      <w:r>
        <w:rPr>
          <w:color w:val="231F20"/>
          <w:w w:val="95"/>
        </w:rPr>
        <w:t>—</w:t>
      </w:r>
      <w:r>
        <w:rPr>
          <w:color w:val="231F20"/>
          <w:spacing w:val="-9"/>
          <w:w w:val="95"/>
        </w:rPr>
        <w:t xml:space="preserve"> </w:t>
      </w:r>
      <w:r>
        <w:rPr>
          <w:color w:val="231F20"/>
          <w:spacing w:val="-2"/>
          <w:w w:val="95"/>
        </w:rPr>
        <w:t>России;</w:t>
      </w:r>
    </w:p>
    <w:p w:rsidR="00DC388F" w:rsidRDefault="004B1DF8">
      <w:pPr>
        <w:pStyle w:val="a3"/>
        <w:spacing w:before="7" w:line="247" w:lineRule="auto"/>
        <w:ind w:left="383" w:hanging="227"/>
      </w:pPr>
      <w:r>
        <w:rPr>
          <w:color w:val="231F20"/>
        </w:rPr>
        <w:t>—осознание</w:t>
      </w:r>
      <w:r>
        <w:rPr>
          <w:color w:val="231F20"/>
          <w:spacing w:val="-11"/>
        </w:rPr>
        <w:t xml:space="preserve"> </w:t>
      </w:r>
      <w:r>
        <w:rPr>
          <w:color w:val="231F20"/>
        </w:rPr>
        <w:t>своей</w:t>
      </w:r>
      <w:r>
        <w:rPr>
          <w:color w:val="231F20"/>
          <w:spacing w:val="-12"/>
        </w:rPr>
        <w:t xml:space="preserve"> </w:t>
      </w:r>
      <w:r>
        <w:rPr>
          <w:color w:val="231F20"/>
        </w:rPr>
        <w:t>этнокультурной</w:t>
      </w:r>
      <w:r>
        <w:rPr>
          <w:color w:val="231F20"/>
          <w:spacing w:val="-11"/>
        </w:rPr>
        <w:t xml:space="preserve"> </w:t>
      </w:r>
      <w:r>
        <w:rPr>
          <w:color w:val="231F20"/>
        </w:rPr>
        <w:t>и</w:t>
      </w:r>
      <w:r>
        <w:rPr>
          <w:color w:val="231F20"/>
          <w:spacing w:val="-12"/>
        </w:rPr>
        <w:t xml:space="preserve"> </w:t>
      </w:r>
      <w:r>
        <w:rPr>
          <w:color w:val="231F20"/>
        </w:rPr>
        <w:t>российской</w:t>
      </w:r>
      <w:r>
        <w:rPr>
          <w:color w:val="231F20"/>
          <w:spacing w:val="-11"/>
        </w:rPr>
        <w:t xml:space="preserve"> </w:t>
      </w:r>
      <w:r>
        <w:rPr>
          <w:color w:val="231F20"/>
        </w:rPr>
        <w:t xml:space="preserve">гражданской </w:t>
      </w:r>
      <w:r>
        <w:rPr>
          <w:color w:val="231F20"/>
          <w:spacing w:val="-2"/>
        </w:rPr>
        <w:t>идентичности;</w:t>
      </w:r>
    </w:p>
    <w:p w:rsidR="00DC388F" w:rsidRDefault="004B1DF8">
      <w:pPr>
        <w:pStyle w:val="a3"/>
        <w:spacing w:line="247" w:lineRule="auto"/>
        <w:ind w:left="383" w:right="154" w:hanging="227"/>
      </w:pPr>
      <w:r>
        <w:rPr>
          <w:color w:val="231F20"/>
        </w:rPr>
        <w:t>—сопричастность</w:t>
      </w:r>
      <w:r>
        <w:rPr>
          <w:color w:val="231F20"/>
          <w:spacing w:val="-1"/>
        </w:rPr>
        <w:t xml:space="preserve"> </w:t>
      </w:r>
      <w:r>
        <w:rPr>
          <w:color w:val="231F20"/>
        </w:rPr>
        <w:t>к</w:t>
      </w:r>
      <w:r>
        <w:rPr>
          <w:color w:val="231F20"/>
          <w:spacing w:val="-1"/>
        </w:rPr>
        <w:t xml:space="preserve"> </w:t>
      </w:r>
      <w:r>
        <w:rPr>
          <w:color w:val="231F20"/>
        </w:rPr>
        <w:t>прошлому,</w:t>
      </w:r>
      <w:r>
        <w:rPr>
          <w:color w:val="231F20"/>
          <w:spacing w:val="-1"/>
        </w:rPr>
        <w:t xml:space="preserve"> </w:t>
      </w:r>
      <w:r>
        <w:rPr>
          <w:color w:val="231F20"/>
        </w:rPr>
        <w:t>настоящему</w:t>
      </w:r>
      <w:r>
        <w:rPr>
          <w:color w:val="231F20"/>
          <w:spacing w:val="-1"/>
        </w:rPr>
        <w:t xml:space="preserve"> </w:t>
      </w:r>
      <w:r>
        <w:rPr>
          <w:color w:val="231F20"/>
        </w:rPr>
        <w:t>и</w:t>
      </w:r>
      <w:r>
        <w:rPr>
          <w:color w:val="231F20"/>
          <w:spacing w:val="-1"/>
        </w:rPr>
        <w:t xml:space="preserve"> </w:t>
      </w:r>
      <w:r>
        <w:rPr>
          <w:color w:val="231F20"/>
        </w:rPr>
        <w:t>будущему</w:t>
      </w:r>
      <w:r>
        <w:rPr>
          <w:color w:val="231F20"/>
          <w:spacing w:val="-1"/>
        </w:rPr>
        <w:t xml:space="preserve"> </w:t>
      </w:r>
      <w:r>
        <w:rPr>
          <w:color w:val="231F20"/>
        </w:rPr>
        <w:t>своей страны и родного края;</w:t>
      </w:r>
    </w:p>
    <w:p w:rsidR="00DC388F" w:rsidRDefault="004B1DF8">
      <w:pPr>
        <w:pStyle w:val="a3"/>
        <w:spacing w:before="1"/>
        <w:ind w:right="0" w:firstLine="0"/>
      </w:pPr>
      <w:r>
        <w:rPr>
          <w:color w:val="231F20"/>
        </w:rPr>
        <w:t>—уважение</w:t>
      </w:r>
      <w:r>
        <w:rPr>
          <w:color w:val="231F20"/>
          <w:spacing w:val="2"/>
        </w:rPr>
        <w:t xml:space="preserve"> </w:t>
      </w:r>
      <w:r>
        <w:rPr>
          <w:color w:val="231F20"/>
        </w:rPr>
        <w:t>к</w:t>
      </w:r>
      <w:r>
        <w:rPr>
          <w:color w:val="231F20"/>
          <w:spacing w:val="2"/>
        </w:rPr>
        <w:t xml:space="preserve"> </w:t>
      </w:r>
      <w:r>
        <w:rPr>
          <w:color w:val="231F20"/>
        </w:rPr>
        <w:t>своему</w:t>
      </w:r>
      <w:r>
        <w:rPr>
          <w:color w:val="231F20"/>
          <w:spacing w:val="2"/>
        </w:rPr>
        <w:t xml:space="preserve"> </w:t>
      </w:r>
      <w:r>
        <w:rPr>
          <w:color w:val="231F20"/>
        </w:rPr>
        <w:t>и</w:t>
      </w:r>
      <w:r>
        <w:rPr>
          <w:color w:val="231F20"/>
          <w:spacing w:val="2"/>
        </w:rPr>
        <w:t xml:space="preserve"> </w:t>
      </w:r>
      <w:r>
        <w:rPr>
          <w:color w:val="231F20"/>
        </w:rPr>
        <w:t>другим</w:t>
      </w:r>
      <w:r>
        <w:rPr>
          <w:color w:val="231F20"/>
          <w:spacing w:val="2"/>
        </w:rPr>
        <w:t xml:space="preserve"> </w:t>
      </w:r>
      <w:r>
        <w:rPr>
          <w:color w:val="231F20"/>
          <w:spacing w:val="-2"/>
        </w:rPr>
        <w:t>народам;</w:t>
      </w:r>
    </w:p>
    <w:p w:rsidR="00DC388F" w:rsidRDefault="004B1DF8">
      <w:pPr>
        <w:pStyle w:val="a3"/>
        <w:spacing w:before="7" w:line="247" w:lineRule="auto"/>
        <w:ind w:left="383" w:right="154" w:hanging="227"/>
      </w:pPr>
      <w:r>
        <w:rPr>
          <w:color w:val="231F20"/>
        </w:rPr>
        <w:t xml:space="preserve">—первоначальные представления о человеке как члене обще- ства, о правах и ответственности, уважении и достоинстве </w:t>
      </w:r>
      <w:r>
        <w:rPr>
          <w:color w:val="231F20"/>
          <w:w w:val="95"/>
        </w:rPr>
        <w:t xml:space="preserve">человека, о нравственно-этических нормах поведения и пра- </w:t>
      </w:r>
      <w:r>
        <w:rPr>
          <w:color w:val="231F20"/>
        </w:rPr>
        <w:t>вилах межличностных отношений.</w:t>
      </w:r>
    </w:p>
    <w:p w:rsidR="00DC388F" w:rsidRDefault="004B1DF8">
      <w:pPr>
        <w:pStyle w:val="6"/>
        <w:spacing w:before="6"/>
        <w:rPr>
          <w:rFonts w:ascii="Georgia" w:hAnsi="Georgia"/>
        </w:rPr>
      </w:pPr>
      <w:r>
        <w:rPr>
          <w:rFonts w:ascii="Georgia" w:hAnsi="Georgia"/>
          <w:color w:val="231F20"/>
        </w:rPr>
        <w:t>Духовно-нравственного</w:t>
      </w:r>
      <w:r>
        <w:rPr>
          <w:rFonts w:ascii="Georgia" w:hAnsi="Georgia"/>
          <w:color w:val="231F20"/>
          <w:spacing w:val="52"/>
        </w:rPr>
        <w:t xml:space="preserve"> </w:t>
      </w:r>
      <w:r>
        <w:rPr>
          <w:rFonts w:ascii="Georgia" w:hAnsi="Georgia"/>
          <w:color w:val="231F20"/>
          <w:spacing w:val="-2"/>
        </w:rPr>
        <w:t>воспитания:</w:t>
      </w:r>
    </w:p>
    <w:p w:rsidR="00DC388F" w:rsidRDefault="004B1DF8">
      <w:pPr>
        <w:pStyle w:val="a3"/>
        <w:spacing w:before="10"/>
        <w:ind w:right="0" w:firstLine="0"/>
        <w:jc w:val="left"/>
      </w:pPr>
      <w:r>
        <w:rPr>
          <w:color w:val="231F20"/>
          <w:w w:val="95"/>
        </w:rPr>
        <w:t>—признание</w:t>
      </w:r>
      <w:r>
        <w:rPr>
          <w:color w:val="231F20"/>
          <w:spacing w:val="53"/>
        </w:rPr>
        <w:t xml:space="preserve"> </w:t>
      </w:r>
      <w:r>
        <w:rPr>
          <w:color w:val="231F20"/>
          <w:w w:val="95"/>
        </w:rPr>
        <w:t>индивидуальности</w:t>
      </w:r>
      <w:r>
        <w:rPr>
          <w:color w:val="231F20"/>
          <w:spacing w:val="53"/>
        </w:rPr>
        <w:t xml:space="preserve"> </w:t>
      </w:r>
      <w:r>
        <w:rPr>
          <w:color w:val="231F20"/>
          <w:w w:val="95"/>
        </w:rPr>
        <w:t>каждого</w:t>
      </w:r>
      <w:r>
        <w:rPr>
          <w:color w:val="231F20"/>
          <w:spacing w:val="53"/>
        </w:rPr>
        <w:t xml:space="preserve"> </w:t>
      </w:r>
      <w:r>
        <w:rPr>
          <w:color w:val="231F20"/>
          <w:spacing w:val="-2"/>
          <w:w w:val="95"/>
        </w:rPr>
        <w:t>человека;</w:t>
      </w:r>
    </w:p>
    <w:p w:rsidR="00DC388F" w:rsidRDefault="004B1DF8">
      <w:pPr>
        <w:pStyle w:val="a3"/>
        <w:spacing w:before="7"/>
        <w:ind w:right="0" w:firstLine="0"/>
        <w:jc w:val="left"/>
      </w:pPr>
      <w:r>
        <w:rPr>
          <w:color w:val="231F20"/>
          <w:w w:val="95"/>
        </w:rPr>
        <w:t>—проявление</w:t>
      </w:r>
      <w:r>
        <w:rPr>
          <w:color w:val="231F20"/>
          <w:spacing w:val="1"/>
        </w:rPr>
        <w:t xml:space="preserve"> </w:t>
      </w:r>
      <w:r>
        <w:rPr>
          <w:color w:val="231F20"/>
          <w:w w:val="95"/>
        </w:rPr>
        <w:t>сопереживания,</w:t>
      </w:r>
      <w:r>
        <w:rPr>
          <w:color w:val="231F20"/>
          <w:spacing w:val="1"/>
        </w:rPr>
        <w:t xml:space="preserve"> </w:t>
      </w:r>
      <w:r>
        <w:rPr>
          <w:color w:val="231F20"/>
          <w:w w:val="95"/>
        </w:rPr>
        <w:t>уважения</w:t>
      </w:r>
      <w:r>
        <w:rPr>
          <w:color w:val="231F20"/>
          <w:spacing w:val="1"/>
        </w:rPr>
        <w:t xml:space="preserve"> </w:t>
      </w:r>
      <w:r>
        <w:rPr>
          <w:color w:val="231F20"/>
          <w:w w:val="95"/>
        </w:rPr>
        <w:t>и</w:t>
      </w:r>
      <w:r>
        <w:rPr>
          <w:color w:val="231F20"/>
          <w:spacing w:val="1"/>
        </w:rPr>
        <w:t xml:space="preserve"> </w:t>
      </w:r>
      <w:r>
        <w:rPr>
          <w:color w:val="231F20"/>
          <w:spacing w:val="-2"/>
          <w:w w:val="95"/>
        </w:rPr>
        <w:t>доброжелательности;</w:t>
      </w:r>
    </w:p>
    <w:p w:rsidR="00DC388F" w:rsidRDefault="004B1DF8">
      <w:pPr>
        <w:pStyle w:val="a3"/>
        <w:ind w:left="383" w:right="146" w:hanging="227"/>
        <w:jc w:val="left"/>
      </w:pPr>
      <w:r>
        <w:rPr>
          <w:color w:val="231F20"/>
        </w:rPr>
        <w:t>—неприятие</w:t>
      </w:r>
      <w:r>
        <w:rPr>
          <w:color w:val="231F20"/>
          <w:spacing w:val="-16"/>
        </w:rPr>
        <w:t xml:space="preserve"> </w:t>
      </w:r>
      <w:r>
        <w:rPr>
          <w:color w:val="231F20"/>
        </w:rPr>
        <w:t>любых</w:t>
      </w:r>
      <w:r>
        <w:rPr>
          <w:color w:val="231F20"/>
          <w:spacing w:val="-16"/>
        </w:rPr>
        <w:t xml:space="preserve"> </w:t>
      </w:r>
      <w:r>
        <w:rPr>
          <w:color w:val="231F20"/>
        </w:rPr>
        <w:t>форм</w:t>
      </w:r>
      <w:r>
        <w:rPr>
          <w:color w:val="231F20"/>
          <w:spacing w:val="-16"/>
        </w:rPr>
        <w:t xml:space="preserve"> </w:t>
      </w:r>
      <w:r>
        <w:rPr>
          <w:color w:val="231F20"/>
        </w:rPr>
        <w:t>поведения,</w:t>
      </w:r>
      <w:r>
        <w:rPr>
          <w:color w:val="231F20"/>
          <w:spacing w:val="-16"/>
        </w:rPr>
        <w:t xml:space="preserve"> </w:t>
      </w:r>
      <w:r>
        <w:rPr>
          <w:color w:val="231F20"/>
        </w:rPr>
        <w:t>направленных</w:t>
      </w:r>
      <w:r>
        <w:rPr>
          <w:color w:val="231F20"/>
          <w:spacing w:val="-16"/>
        </w:rPr>
        <w:t xml:space="preserve"> </w:t>
      </w:r>
      <w:r>
        <w:rPr>
          <w:color w:val="231F20"/>
        </w:rPr>
        <w:t>на</w:t>
      </w:r>
      <w:r>
        <w:rPr>
          <w:color w:val="231F20"/>
          <w:spacing w:val="-16"/>
        </w:rPr>
        <w:t xml:space="preserve"> </w:t>
      </w:r>
      <w:r>
        <w:rPr>
          <w:color w:val="231F20"/>
        </w:rPr>
        <w:t>причи- нение физического и морального вреда другим людям.</w:t>
      </w:r>
    </w:p>
    <w:p w:rsidR="00DC388F" w:rsidRDefault="004B1DF8">
      <w:pPr>
        <w:pStyle w:val="6"/>
        <w:spacing w:before="6"/>
        <w:rPr>
          <w:rFonts w:ascii="Georgia" w:hAnsi="Georgia"/>
        </w:rPr>
      </w:pPr>
      <w:r>
        <w:rPr>
          <w:rFonts w:ascii="Georgia" w:hAnsi="Georgia"/>
          <w:color w:val="231F20"/>
        </w:rPr>
        <w:t>Эстетического</w:t>
      </w:r>
      <w:r>
        <w:rPr>
          <w:rFonts w:ascii="Georgia" w:hAnsi="Georgia"/>
          <w:color w:val="231F20"/>
          <w:spacing w:val="12"/>
        </w:rPr>
        <w:t xml:space="preserve"> </w:t>
      </w:r>
      <w:r>
        <w:rPr>
          <w:rFonts w:ascii="Georgia" w:hAnsi="Georgia"/>
          <w:color w:val="231F20"/>
          <w:spacing w:val="-2"/>
        </w:rPr>
        <w:t>воспитания:</w:t>
      </w:r>
    </w:p>
    <w:p w:rsidR="00DC388F" w:rsidRDefault="004B1DF8">
      <w:pPr>
        <w:pStyle w:val="a3"/>
        <w:spacing w:before="2"/>
        <w:ind w:left="383" w:hanging="227"/>
      </w:pPr>
      <w:r>
        <w:rPr>
          <w:color w:val="231F20"/>
        </w:rPr>
        <w:t>—уважительное</w:t>
      </w:r>
      <w:r>
        <w:rPr>
          <w:color w:val="231F20"/>
          <w:spacing w:val="-7"/>
        </w:rPr>
        <w:t xml:space="preserve"> </w:t>
      </w:r>
      <w:r>
        <w:rPr>
          <w:color w:val="231F20"/>
        </w:rPr>
        <w:t>отношение</w:t>
      </w:r>
      <w:r>
        <w:rPr>
          <w:color w:val="231F20"/>
          <w:spacing w:val="-7"/>
        </w:rPr>
        <w:t xml:space="preserve"> </w:t>
      </w:r>
      <w:r>
        <w:rPr>
          <w:color w:val="231F20"/>
        </w:rPr>
        <w:t>и</w:t>
      </w:r>
      <w:r>
        <w:rPr>
          <w:color w:val="231F20"/>
          <w:spacing w:val="-7"/>
        </w:rPr>
        <w:t xml:space="preserve"> </w:t>
      </w:r>
      <w:r>
        <w:rPr>
          <w:color w:val="231F20"/>
        </w:rPr>
        <w:t>интерес</w:t>
      </w:r>
      <w:r>
        <w:rPr>
          <w:color w:val="231F20"/>
          <w:spacing w:val="-7"/>
        </w:rPr>
        <w:t xml:space="preserve"> </w:t>
      </w:r>
      <w:r>
        <w:rPr>
          <w:color w:val="231F20"/>
        </w:rPr>
        <w:t>к</w:t>
      </w:r>
      <w:r>
        <w:rPr>
          <w:color w:val="231F20"/>
          <w:spacing w:val="-7"/>
        </w:rPr>
        <w:t xml:space="preserve"> </w:t>
      </w:r>
      <w:r>
        <w:rPr>
          <w:color w:val="231F20"/>
        </w:rPr>
        <w:t>художественной</w:t>
      </w:r>
      <w:r>
        <w:rPr>
          <w:color w:val="231F20"/>
          <w:spacing w:val="-7"/>
        </w:rPr>
        <w:t xml:space="preserve"> </w:t>
      </w:r>
      <w:r>
        <w:rPr>
          <w:color w:val="231F20"/>
        </w:rPr>
        <w:t xml:space="preserve">куль- </w:t>
      </w:r>
      <w:r>
        <w:rPr>
          <w:color w:val="231F20"/>
          <w:w w:val="95"/>
        </w:rPr>
        <w:t xml:space="preserve">туре, восприимчивость к разным видам искусства, традици- </w:t>
      </w:r>
      <w:r>
        <w:rPr>
          <w:color w:val="231F20"/>
        </w:rPr>
        <w:t>ям и творчеству своего и других народов;</w:t>
      </w:r>
    </w:p>
    <w:p w:rsidR="00DC388F" w:rsidRDefault="00DC388F">
      <w:pPr>
        <w:sectPr w:rsidR="00DC388F">
          <w:pgSz w:w="7830" w:h="12020"/>
          <w:pgMar w:top="580" w:right="580" w:bottom="800" w:left="580" w:header="0" w:footer="614" w:gutter="0"/>
          <w:cols w:space="720"/>
        </w:sectPr>
      </w:pPr>
    </w:p>
    <w:p w:rsidR="00DC388F" w:rsidRDefault="004B1DF8">
      <w:pPr>
        <w:pStyle w:val="a3"/>
        <w:spacing w:before="68" w:line="244" w:lineRule="auto"/>
        <w:ind w:left="383" w:hanging="227"/>
      </w:pPr>
      <w:r>
        <w:rPr>
          <w:color w:val="231F20"/>
        </w:rPr>
        <w:t>—стремление</w:t>
      </w:r>
      <w:r>
        <w:rPr>
          <w:color w:val="231F20"/>
          <w:spacing w:val="-16"/>
        </w:rPr>
        <w:t xml:space="preserve"> </w:t>
      </w:r>
      <w:r>
        <w:rPr>
          <w:color w:val="231F20"/>
        </w:rPr>
        <w:t>к</w:t>
      </w:r>
      <w:r>
        <w:rPr>
          <w:color w:val="231F20"/>
          <w:spacing w:val="-16"/>
        </w:rPr>
        <w:t xml:space="preserve"> </w:t>
      </w:r>
      <w:r>
        <w:rPr>
          <w:color w:val="231F20"/>
        </w:rPr>
        <w:t>самовыражению</w:t>
      </w:r>
      <w:r>
        <w:rPr>
          <w:color w:val="231F20"/>
          <w:spacing w:val="-16"/>
        </w:rPr>
        <w:t xml:space="preserve"> </w:t>
      </w:r>
      <w:r>
        <w:rPr>
          <w:color w:val="231F20"/>
        </w:rPr>
        <w:t>в</w:t>
      </w:r>
      <w:r>
        <w:rPr>
          <w:color w:val="231F20"/>
          <w:spacing w:val="-16"/>
        </w:rPr>
        <w:t xml:space="preserve"> </w:t>
      </w:r>
      <w:r>
        <w:rPr>
          <w:color w:val="231F20"/>
        </w:rPr>
        <w:t>разных</w:t>
      </w:r>
      <w:r>
        <w:rPr>
          <w:color w:val="231F20"/>
          <w:spacing w:val="-16"/>
        </w:rPr>
        <w:t xml:space="preserve"> </w:t>
      </w:r>
      <w:r>
        <w:rPr>
          <w:color w:val="231F20"/>
        </w:rPr>
        <w:t>видах</w:t>
      </w:r>
      <w:r>
        <w:rPr>
          <w:color w:val="231F20"/>
          <w:spacing w:val="-16"/>
        </w:rPr>
        <w:t xml:space="preserve"> </w:t>
      </w:r>
      <w:r>
        <w:rPr>
          <w:color w:val="231F20"/>
        </w:rPr>
        <w:t>художествен- ной деятельности.</w:t>
      </w:r>
    </w:p>
    <w:p w:rsidR="00DC388F" w:rsidRDefault="004B1DF8">
      <w:pPr>
        <w:pStyle w:val="6"/>
        <w:spacing w:before="7" w:line="254" w:lineRule="auto"/>
        <w:ind w:left="157" w:firstLine="226"/>
        <w:rPr>
          <w:rFonts w:ascii="Georgia" w:hAnsi="Georgia"/>
        </w:rPr>
      </w:pPr>
      <w:r>
        <w:rPr>
          <w:rFonts w:ascii="Georgia" w:hAnsi="Georgia"/>
          <w:color w:val="231F20"/>
        </w:rPr>
        <w:t>Физического</w:t>
      </w:r>
      <w:r>
        <w:rPr>
          <w:rFonts w:ascii="Georgia" w:hAnsi="Georgia"/>
          <w:color w:val="231F20"/>
          <w:spacing w:val="40"/>
        </w:rPr>
        <w:t xml:space="preserve"> </w:t>
      </w:r>
      <w:r>
        <w:rPr>
          <w:rFonts w:ascii="Georgia" w:hAnsi="Georgia"/>
          <w:color w:val="231F20"/>
        </w:rPr>
        <w:t>воспитания,</w:t>
      </w:r>
      <w:r>
        <w:rPr>
          <w:rFonts w:ascii="Georgia" w:hAnsi="Georgia"/>
          <w:color w:val="231F20"/>
          <w:spacing w:val="40"/>
        </w:rPr>
        <w:t xml:space="preserve"> </w:t>
      </w:r>
      <w:r>
        <w:rPr>
          <w:rFonts w:ascii="Georgia" w:hAnsi="Georgia"/>
          <w:color w:val="231F20"/>
        </w:rPr>
        <w:t>формирования</w:t>
      </w:r>
      <w:r>
        <w:rPr>
          <w:rFonts w:ascii="Georgia" w:hAnsi="Georgia"/>
          <w:color w:val="231F20"/>
          <w:spacing w:val="40"/>
        </w:rPr>
        <w:t xml:space="preserve"> </w:t>
      </w:r>
      <w:r>
        <w:rPr>
          <w:rFonts w:ascii="Georgia" w:hAnsi="Georgia"/>
          <w:color w:val="231F20"/>
        </w:rPr>
        <w:t>культуры здоровья и эмоционального благополучия:</w:t>
      </w:r>
    </w:p>
    <w:p w:rsidR="00DC388F" w:rsidRDefault="004B1DF8">
      <w:pPr>
        <w:pStyle w:val="a3"/>
        <w:spacing w:line="244" w:lineRule="auto"/>
        <w:ind w:left="383" w:right="154" w:hanging="227"/>
      </w:pPr>
      <w:r>
        <w:rPr>
          <w:color w:val="231F20"/>
        </w:rPr>
        <w:t>—соблюдение</w:t>
      </w:r>
      <w:r>
        <w:rPr>
          <w:color w:val="231F20"/>
          <w:spacing w:val="-8"/>
        </w:rPr>
        <w:t xml:space="preserve"> </w:t>
      </w:r>
      <w:r>
        <w:rPr>
          <w:color w:val="231F20"/>
        </w:rPr>
        <w:t>правил</w:t>
      </w:r>
      <w:r>
        <w:rPr>
          <w:color w:val="231F20"/>
          <w:spacing w:val="-8"/>
        </w:rPr>
        <w:t xml:space="preserve"> </w:t>
      </w:r>
      <w:r>
        <w:rPr>
          <w:color w:val="231F20"/>
        </w:rPr>
        <w:t>здорового</w:t>
      </w:r>
      <w:r>
        <w:rPr>
          <w:color w:val="231F20"/>
          <w:spacing w:val="-8"/>
        </w:rPr>
        <w:t xml:space="preserve"> </w:t>
      </w:r>
      <w:r>
        <w:rPr>
          <w:color w:val="231F20"/>
        </w:rPr>
        <w:t>и</w:t>
      </w:r>
      <w:r>
        <w:rPr>
          <w:color w:val="231F20"/>
          <w:spacing w:val="-8"/>
        </w:rPr>
        <w:t xml:space="preserve"> </w:t>
      </w:r>
      <w:r>
        <w:rPr>
          <w:color w:val="231F20"/>
        </w:rPr>
        <w:t>безопасного</w:t>
      </w:r>
      <w:r>
        <w:rPr>
          <w:color w:val="231F20"/>
          <w:spacing w:val="-8"/>
        </w:rPr>
        <w:t xml:space="preserve"> </w:t>
      </w:r>
      <w:r>
        <w:rPr>
          <w:color w:val="231F20"/>
        </w:rPr>
        <w:t>(для</w:t>
      </w:r>
      <w:r>
        <w:rPr>
          <w:color w:val="231F20"/>
          <w:spacing w:val="-8"/>
        </w:rPr>
        <w:t xml:space="preserve"> </w:t>
      </w:r>
      <w:r>
        <w:rPr>
          <w:color w:val="231F20"/>
        </w:rPr>
        <w:t>себя</w:t>
      </w:r>
      <w:r>
        <w:rPr>
          <w:color w:val="231F20"/>
          <w:spacing w:val="-8"/>
        </w:rPr>
        <w:t xml:space="preserve"> </w:t>
      </w:r>
      <w:r>
        <w:rPr>
          <w:color w:val="231F20"/>
        </w:rPr>
        <w:t>и</w:t>
      </w:r>
      <w:r>
        <w:rPr>
          <w:color w:val="231F20"/>
          <w:spacing w:val="-8"/>
        </w:rPr>
        <w:t xml:space="preserve"> </w:t>
      </w:r>
      <w:r>
        <w:rPr>
          <w:color w:val="231F20"/>
        </w:rPr>
        <w:t xml:space="preserve">дру- гих людей) образа жизни в окружающей среде (в том числе </w:t>
      </w:r>
      <w:r>
        <w:rPr>
          <w:color w:val="231F20"/>
          <w:spacing w:val="-2"/>
        </w:rPr>
        <w:t>информационной);</w:t>
      </w:r>
    </w:p>
    <w:p w:rsidR="00DC388F" w:rsidRDefault="004B1DF8">
      <w:pPr>
        <w:pStyle w:val="a3"/>
        <w:spacing w:line="244" w:lineRule="auto"/>
        <w:ind w:left="383" w:hanging="227"/>
      </w:pPr>
      <w:r>
        <w:rPr>
          <w:color w:val="231F20"/>
        </w:rPr>
        <w:t>—бережное</w:t>
      </w:r>
      <w:r>
        <w:rPr>
          <w:color w:val="231F20"/>
          <w:spacing w:val="-4"/>
        </w:rPr>
        <w:t xml:space="preserve"> </w:t>
      </w:r>
      <w:r>
        <w:rPr>
          <w:color w:val="231F20"/>
        </w:rPr>
        <w:t>отношение</w:t>
      </w:r>
      <w:r>
        <w:rPr>
          <w:color w:val="231F20"/>
          <w:spacing w:val="-4"/>
        </w:rPr>
        <w:t xml:space="preserve"> </w:t>
      </w:r>
      <w:r>
        <w:rPr>
          <w:color w:val="231F20"/>
        </w:rPr>
        <w:t>к</w:t>
      </w:r>
      <w:r>
        <w:rPr>
          <w:color w:val="231F20"/>
          <w:spacing w:val="-4"/>
        </w:rPr>
        <w:t xml:space="preserve"> </w:t>
      </w:r>
      <w:r>
        <w:rPr>
          <w:color w:val="231F20"/>
        </w:rPr>
        <w:t>физическому</w:t>
      </w:r>
      <w:r>
        <w:rPr>
          <w:color w:val="231F20"/>
          <w:spacing w:val="-4"/>
        </w:rPr>
        <w:t xml:space="preserve"> </w:t>
      </w:r>
      <w:r>
        <w:rPr>
          <w:color w:val="231F20"/>
        </w:rPr>
        <w:t>и</w:t>
      </w:r>
      <w:r>
        <w:rPr>
          <w:color w:val="231F20"/>
          <w:spacing w:val="-4"/>
        </w:rPr>
        <w:t xml:space="preserve"> </w:t>
      </w:r>
      <w:r>
        <w:rPr>
          <w:color w:val="231F20"/>
        </w:rPr>
        <w:t>психическому</w:t>
      </w:r>
      <w:r>
        <w:rPr>
          <w:color w:val="231F20"/>
          <w:spacing w:val="-4"/>
        </w:rPr>
        <w:t xml:space="preserve"> </w:t>
      </w:r>
      <w:r>
        <w:rPr>
          <w:color w:val="231F20"/>
        </w:rPr>
        <w:t xml:space="preserve">здоро- </w:t>
      </w:r>
      <w:r>
        <w:rPr>
          <w:color w:val="231F20"/>
          <w:spacing w:val="-4"/>
        </w:rPr>
        <w:t>вью.</w:t>
      </w:r>
    </w:p>
    <w:p w:rsidR="00DC388F" w:rsidRDefault="004B1DF8">
      <w:pPr>
        <w:pStyle w:val="6"/>
        <w:spacing w:before="1"/>
        <w:rPr>
          <w:rFonts w:ascii="Georgia" w:hAnsi="Georgia"/>
        </w:rPr>
      </w:pPr>
      <w:r>
        <w:rPr>
          <w:rFonts w:ascii="Georgia" w:hAnsi="Georgia"/>
          <w:color w:val="231F20"/>
        </w:rPr>
        <w:t>Трудового</w:t>
      </w:r>
      <w:r>
        <w:rPr>
          <w:rFonts w:ascii="Georgia" w:hAnsi="Georgia"/>
          <w:color w:val="231F20"/>
          <w:spacing w:val="48"/>
        </w:rPr>
        <w:t xml:space="preserve"> </w:t>
      </w:r>
      <w:r>
        <w:rPr>
          <w:rFonts w:ascii="Georgia" w:hAnsi="Georgia"/>
          <w:color w:val="231F20"/>
          <w:spacing w:val="-2"/>
        </w:rPr>
        <w:t>воспитания:</w:t>
      </w:r>
    </w:p>
    <w:p w:rsidR="00DC388F" w:rsidRDefault="004B1DF8">
      <w:pPr>
        <w:pStyle w:val="a3"/>
        <w:spacing w:before="7" w:line="247" w:lineRule="auto"/>
        <w:ind w:left="383" w:right="146" w:hanging="227"/>
        <w:jc w:val="left"/>
        <w:rPr>
          <w:rFonts w:ascii="Georgia" w:hAnsi="Georgia"/>
          <w:b/>
          <w:i/>
        </w:rPr>
      </w:pPr>
      <w:r>
        <w:rPr>
          <w:color w:val="231F20"/>
        </w:rPr>
        <w:t>—осознание</w:t>
      </w:r>
      <w:r>
        <w:rPr>
          <w:color w:val="231F20"/>
          <w:spacing w:val="-11"/>
        </w:rPr>
        <w:t xml:space="preserve"> </w:t>
      </w:r>
      <w:r>
        <w:rPr>
          <w:color w:val="231F20"/>
        </w:rPr>
        <w:t>ценности</w:t>
      </w:r>
      <w:r>
        <w:rPr>
          <w:color w:val="231F20"/>
          <w:spacing w:val="-11"/>
        </w:rPr>
        <w:t xml:space="preserve"> </w:t>
      </w:r>
      <w:r>
        <w:rPr>
          <w:color w:val="231F20"/>
        </w:rPr>
        <w:t>труда</w:t>
      </w:r>
      <w:r>
        <w:rPr>
          <w:color w:val="231F20"/>
          <w:spacing w:val="-11"/>
        </w:rPr>
        <w:t xml:space="preserve"> </w:t>
      </w:r>
      <w:r>
        <w:rPr>
          <w:color w:val="231F20"/>
        </w:rPr>
        <w:t>в</w:t>
      </w:r>
      <w:r>
        <w:rPr>
          <w:color w:val="231F20"/>
          <w:spacing w:val="-11"/>
        </w:rPr>
        <w:t xml:space="preserve"> </w:t>
      </w:r>
      <w:r>
        <w:rPr>
          <w:color w:val="231F20"/>
        </w:rPr>
        <w:t>жизни</w:t>
      </w:r>
      <w:r>
        <w:rPr>
          <w:color w:val="231F20"/>
          <w:spacing w:val="-11"/>
        </w:rPr>
        <w:t xml:space="preserve"> </w:t>
      </w:r>
      <w:r>
        <w:rPr>
          <w:color w:val="231F20"/>
        </w:rPr>
        <w:t>человека</w:t>
      </w:r>
      <w:r>
        <w:rPr>
          <w:color w:val="231F20"/>
          <w:spacing w:val="-11"/>
        </w:rPr>
        <w:t xml:space="preserve"> </w:t>
      </w:r>
      <w:r>
        <w:rPr>
          <w:color w:val="231F20"/>
        </w:rPr>
        <w:t>и</w:t>
      </w:r>
      <w:r>
        <w:rPr>
          <w:color w:val="231F20"/>
          <w:spacing w:val="-11"/>
        </w:rPr>
        <w:t xml:space="preserve"> </w:t>
      </w:r>
      <w:r>
        <w:rPr>
          <w:color w:val="231F20"/>
        </w:rPr>
        <w:t>общества,</w:t>
      </w:r>
      <w:r>
        <w:rPr>
          <w:color w:val="231F20"/>
          <w:spacing w:val="-11"/>
        </w:rPr>
        <w:t xml:space="preserve"> </w:t>
      </w:r>
      <w:r>
        <w:rPr>
          <w:color w:val="231F20"/>
        </w:rPr>
        <w:t>от- ветственное</w:t>
      </w:r>
      <w:r>
        <w:rPr>
          <w:color w:val="231F20"/>
          <w:spacing w:val="-11"/>
        </w:rPr>
        <w:t xml:space="preserve"> </w:t>
      </w:r>
      <w:r>
        <w:rPr>
          <w:color w:val="231F20"/>
        </w:rPr>
        <w:t>потребление</w:t>
      </w:r>
      <w:r>
        <w:rPr>
          <w:color w:val="231F20"/>
          <w:spacing w:val="-11"/>
        </w:rPr>
        <w:t xml:space="preserve"> </w:t>
      </w:r>
      <w:r>
        <w:rPr>
          <w:color w:val="231F20"/>
        </w:rPr>
        <w:t>и</w:t>
      </w:r>
      <w:r>
        <w:rPr>
          <w:color w:val="231F20"/>
          <w:spacing w:val="-11"/>
        </w:rPr>
        <w:t xml:space="preserve"> </w:t>
      </w:r>
      <w:r>
        <w:rPr>
          <w:color w:val="231F20"/>
        </w:rPr>
        <w:t>бережное</w:t>
      </w:r>
      <w:r>
        <w:rPr>
          <w:color w:val="231F20"/>
          <w:spacing w:val="-11"/>
        </w:rPr>
        <w:t xml:space="preserve"> </w:t>
      </w:r>
      <w:r>
        <w:rPr>
          <w:color w:val="231F20"/>
        </w:rPr>
        <w:t>отношение</w:t>
      </w:r>
      <w:r>
        <w:rPr>
          <w:color w:val="231F20"/>
          <w:spacing w:val="-11"/>
        </w:rPr>
        <w:t xml:space="preserve"> </w:t>
      </w:r>
      <w:r>
        <w:rPr>
          <w:color w:val="231F20"/>
        </w:rPr>
        <w:t>к</w:t>
      </w:r>
      <w:r>
        <w:rPr>
          <w:color w:val="231F20"/>
          <w:spacing w:val="-11"/>
        </w:rPr>
        <w:t xml:space="preserve"> </w:t>
      </w:r>
      <w:r>
        <w:rPr>
          <w:color w:val="231F20"/>
        </w:rPr>
        <w:t>результа- там</w:t>
      </w:r>
      <w:r>
        <w:rPr>
          <w:color w:val="231F20"/>
          <w:spacing w:val="-9"/>
        </w:rPr>
        <w:t xml:space="preserve"> </w:t>
      </w:r>
      <w:r>
        <w:rPr>
          <w:color w:val="231F20"/>
        </w:rPr>
        <w:t>труда,</w:t>
      </w:r>
      <w:r>
        <w:rPr>
          <w:color w:val="231F20"/>
          <w:spacing w:val="-9"/>
        </w:rPr>
        <w:t xml:space="preserve"> </w:t>
      </w:r>
      <w:r>
        <w:rPr>
          <w:color w:val="231F20"/>
        </w:rPr>
        <w:t>навыки</w:t>
      </w:r>
      <w:r>
        <w:rPr>
          <w:color w:val="231F20"/>
          <w:spacing w:val="-9"/>
        </w:rPr>
        <w:t xml:space="preserve"> </w:t>
      </w:r>
      <w:r>
        <w:rPr>
          <w:color w:val="231F20"/>
        </w:rPr>
        <w:t>участия</w:t>
      </w:r>
      <w:r>
        <w:rPr>
          <w:color w:val="231F20"/>
          <w:spacing w:val="-9"/>
        </w:rPr>
        <w:t xml:space="preserve"> </w:t>
      </w:r>
      <w:r>
        <w:rPr>
          <w:color w:val="231F20"/>
        </w:rPr>
        <w:t>в</w:t>
      </w:r>
      <w:r>
        <w:rPr>
          <w:color w:val="231F20"/>
          <w:spacing w:val="-9"/>
        </w:rPr>
        <w:t xml:space="preserve"> </w:t>
      </w:r>
      <w:r>
        <w:rPr>
          <w:color w:val="231F20"/>
        </w:rPr>
        <w:t>различных</w:t>
      </w:r>
      <w:r>
        <w:rPr>
          <w:color w:val="231F20"/>
          <w:spacing w:val="-9"/>
        </w:rPr>
        <w:t xml:space="preserve"> </w:t>
      </w:r>
      <w:r>
        <w:rPr>
          <w:color w:val="231F20"/>
        </w:rPr>
        <w:t>видах</w:t>
      </w:r>
      <w:r>
        <w:rPr>
          <w:color w:val="231F20"/>
          <w:spacing w:val="-9"/>
        </w:rPr>
        <w:t xml:space="preserve"> </w:t>
      </w:r>
      <w:r>
        <w:rPr>
          <w:color w:val="231F20"/>
        </w:rPr>
        <w:t>трудовой</w:t>
      </w:r>
      <w:r>
        <w:rPr>
          <w:color w:val="231F20"/>
          <w:spacing w:val="-9"/>
        </w:rPr>
        <w:t xml:space="preserve"> </w:t>
      </w:r>
      <w:r>
        <w:rPr>
          <w:color w:val="231F20"/>
        </w:rPr>
        <w:t xml:space="preserve">де- ятельности, интерес к различным профессиям </w:t>
      </w:r>
      <w:r>
        <w:rPr>
          <w:rFonts w:ascii="Georgia" w:hAnsi="Georgia"/>
          <w:b/>
          <w:i/>
          <w:color w:val="231F20"/>
        </w:rPr>
        <w:t>Экологического воспитания:</w:t>
      </w:r>
    </w:p>
    <w:p w:rsidR="00DC388F" w:rsidRDefault="004B1DF8">
      <w:pPr>
        <w:pStyle w:val="a3"/>
        <w:spacing w:line="233" w:lineRule="exact"/>
        <w:ind w:right="0" w:firstLine="0"/>
        <w:jc w:val="left"/>
      </w:pPr>
      <w:r>
        <w:rPr>
          <w:color w:val="231F20"/>
        </w:rPr>
        <w:t>—бережное</w:t>
      </w:r>
      <w:r>
        <w:rPr>
          <w:color w:val="231F20"/>
          <w:spacing w:val="-4"/>
        </w:rPr>
        <w:t xml:space="preserve"> </w:t>
      </w:r>
      <w:r>
        <w:rPr>
          <w:color w:val="231F20"/>
        </w:rPr>
        <w:t>отношение</w:t>
      </w:r>
      <w:r>
        <w:rPr>
          <w:color w:val="231F20"/>
          <w:spacing w:val="-3"/>
        </w:rPr>
        <w:t xml:space="preserve"> </w:t>
      </w:r>
      <w:r>
        <w:rPr>
          <w:color w:val="231F20"/>
        </w:rPr>
        <w:t>к</w:t>
      </w:r>
      <w:r>
        <w:rPr>
          <w:color w:val="231F20"/>
          <w:spacing w:val="-3"/>
        </w:rPr>
        <w:t xml:space="preserve"> </w:t>
      </w:r>
      <w:r>
        <w:rPr>
          <w:color w:val="231F20"/>
          <w:spacing w:val="-2"/>
        </w:rPr>
        <w:t>природе;</w:t>
      </w:r>
    </w:p>
    <w:p w:rsidR="00DC388F" w:rsidRDefault="004B1DF8">
      <w:pPr>
        <w:pStyle w:val="a3"/>
        <w:spacing w:before="5"/>
        <w:ind w:right="0" w:firstLine="0"/>
        <w:jc w:val="left"/>
      </w:pPr>
      <w:r>
        <w:rPr>
          <w:color w:val="231F20"/>
        </w:rPr>
        <w:t>—неприятие</w:t>
      </w:r>
      <w:r>
        <w:rPr>
          <w:color w:val="231F20"/>
          <w:spacing w:val="-8"/>
        </w:rPr>
        <w:t xml:space="preserve"> </w:t>
      </w:r>
      <w:r>
        <w:rPr>
          <w:color w:val="231F20"/>
        </w:rPr>
        <w:t>действий,</w:t>
      </w:r>
      <w:r>
        <w:rPr>
          <w:color w:val="231F20"/>
          <w:spacing w:val="-8"/>
        </w:rPr>
        <w:t xml:space="preserve"> </w:t>
      </w:r>
      <w:r>
        <w:rPr>
          <w:color w:val="231F20"/>
        </w:rPr>
        <w:t>приносящих</w:t>
      </w:r>
      <w:r>
        <w:rPr>
          <w:color w:val="231F20"/>
          <w:spacing w:val="-7"/>
        </w:rPr>
        <w:t xml:space="preserve"> </w:t>
      </w:r>
      <w:r>
        <w:rPr>
          <w:color w:val="231F20"/>
        </w:rPr>
        <w:t>ей</w:t>
      </w:r>
      <w:r>
        <w:rPr>
          <w:color w:val="231F20"/>
          <w:spacing w:val="-8"/>
        </w:rPr>
        <w:t xml:space="preserve"> </w:t>
      </w:r>
      <w:r>
        <w:rPr>
          <w:color w:val="231F20"/>
          <w:spacing w:val="-2"/>
        </w:rPr>
        <w:t>вред.</w:t>
      </w:r>
    </w:p>
    <w:p w:rsidR="00DC388F" w:rsidRDefault="004B1DF8">
      <w:pPr>
        <w:pStyle w:val="6"/>
        <w:spacing w:before="11"/>
        <w:rPr>
          <w:rFonts w:ascii="Georgia" w:hAnsi="Georgia"/>
        </w:rPr>
      </w:pPr>
      <w:r>
        <w:rPr>
          <w:rFonts w:ascii="Georgia" w:hAnsi="Georgia"/>
          <w:color w:val="231F20"/>
        </w:rPr>
        <w:t>Ценности</w:t>
      </w:r>
      <w:r>
        <w:rPr>
          <w:rFonts w:ascii="Georgia" w:hAnsi="Georgia"/>
          <w:color w:val="231F20"/>
          <w:spacing w:val="26"/>
        </w:rPr>
        <w:t xml:space="preserve"> </w:t>
      </w:r>
      <w:r>
        <w:rPr>
          <w:rFonts w:ascii="Georgia" w:hAnsi="Georgia"/>
          <w:color w:val="231F20"/>
        </w:rPr>
        <w:t>научного</w:t>
      </w:r>
      <w:r>
        <w:rPr>
          <w:rFonts w:ascii="Georgia" w:hAnsi="Georgia"/>
          <w:color w:val="231F20"/>
          <w:spacing w:val="27"/>
        </w:rPr>
        <w:t xml:space="preserve"> </w:t>
      </w:r>
      <w:r>
        <w:rPr>
          <w:rFonts w:ascii="Georgia" w:hAnsi="Georgia"/>
          <w:color w:val="231F20"/>
          <w:spacing w:val="-2"/>
        </w:rPr>
        <w:t>познания:</w:t>
      </w:r>
    </w:p>
    <w:p w:rsidR="00DC388F" w:rsidRDefault="004B1DF8">
      <w:pPr>
        <w:pStyle w:val="a3"/>
        <w:spacing w:before="7"/>
        <w:ind w:right="0" w:firstLine="0"/>
        <w:jc w:val="left"/>
      </w:pPr>
      <w:r>
        <w:rPr>
          <w:color w:val="231F20"/>
          <w:w w:val="95"/>
        </w:rPr>
        <w:t>—первоначальные</w:t>
      </w:r>
      <w:r>
        <w:rPr>
          <w:color w:val="231F20"/>
          <w:spacing w:val="36"/>
        </w:rPr>
        <w:t xml:space="preserve"> </w:t>
      </w:r>
      <w:r>
        <w:rPr>
          <w:color w:val="231F20"/>
          <w:w w:val="95"/>
        </w:rPr>
        <w:t>представления</w:t>
      </w:r>
      <w:r>
        <w:rPr>
          <w:color w:val="231F20"/>
          <w:spacing w:val="36"/>
        </w:rPr>
        <w:t xml:space="preserve"> </w:t>
      </w:r>
      <w:r>
        <w:rPr>
          <w:color w:val="231F20"/>
          <w:w w:val="95"/>
        </w:rPr>
        <w:t>о</w:t>
      </w:r>
      <w:r>
        <w:rPr>
          <w:color w:val="231F20"/>
          <w:spacing w:val="37"/>
        </w:rPr>
        <w:t xml:space="preserve"> </w:t>
      </w:r>
      <w:r>
        <w:rPr>
          <w:color w:val="231F20"/>
          <w:w w:val="95"/>
        </w:rPr>
        <w:t>научной</w:t>
      </w:r>
      <w:r>
        <w:rPr>
          <w:color w:val="231F20"/>
          <w:spacing w:val="36"/>
        </w:rPr>
        <w:t xml:space="preserve"> </w:t>
      </w:r>
      <w:r>
        <w:rPr>
          <w:color w:val="231F20"/>
          <w:w w:val="95"/>
        </w:rPr>
        <w:t>картине</w:t>
      </w:r>
      <w:r>
        <w:rPr>
          <w:color w:val="231F20"/>
          <w:spacing w:val="37"/>
        </w:rPr>
        <w:t xml:space="preserve"> </w:t>
      </w:r>
      <w:r>
        <w:rPr>
          <w:color w:val="231F20"/>
          <w:spacing w:val="-2"/>
          <w:w w:val="95"/>
        </w:rPr>
        <w:t>мира;</w:t>
      </w:r>
    </w:p>
    <w:p w:rsidR="00DC388F" w:rsidRDefault="004B1DF8">
      <w:pPr>
        <w:pStyle w:val="a3"/>
        <w:spacing w:before="6" w:line="244" w:lineRule="auto"/>
        <w:ind w:left="383" w:right="146" w:hanging="227"/>
        <w:jc w:val="left"/>
      </w:pPr>
      <w:r>
        <w:rPr>
          <w:color w:val="231F20"/>
          <w:w w:val="95"/>
        </w:rPr>
        <w:t>—познавательные интересы, активность, инициативность, лю-</w:t>
      </w:r>
      <w:r>
        <w:rPr>
          <w:color w:val="231F20"/>
        </w:rPr>
        <w:t xml:space="preserve"> бознательность и самостоятельность в познании.</w:t>
      </w:r>
    </w:p>
    <w:p w:rsidR="00DC388F" w:rsidRDefault="004B1DF8">
      <w:pPr>
        <w:pStyle w:val="2"/>
        <w:spacing w:before="150"/>
      </w:pPr>
      <w:r>
        <w:rPr>
          <w:color w:val="231F20"/>
          <w:w w:val="95"/>
        </w:rPr>
        <w:t>Метапредметные</w:t>
      </w:r>
      <w:r>
        <w:rPr>
          <w:color w:val="231F20"/>
          <w:spacing w:val="12"/>
        </w:rPr>
        <w:t xml:space="preserve"> </w:t>
      </w:r>
      <w:r>
        <w:rPr>
          <w:color w:val="231F20"/>
          <w:spacing w:val="-2"/>
        </w:rPr>
        <w:t>результаты</w:t>
      </w:r>
    </w:p>
    <w:p w:rsidR="00DC388F" w:rsidRDefault="004B1DF8">
      <w:pPr>
        <w:pStyle w:val="a3"/>
        <w:spacing w:before="106" w:line="244" w:lineRule="auto"/>
        <w:ind w:right="147"/>
        <w:jc w:val="left"/>
      </w:pPr>
      <w:r>
        <w:rPr>
          <w:b/>
          <w:color w:val="231F20"/>
          <w:w w:val="95"/>
        </w:rPr>
        <w:t>Метапредметные</w:t>
      </w:r>
      <w:r>
        <w:rPr>
          <w:b/>
          <w:color w:val="231F20"/>
          <w:spacing w:val="-5"/>
          <w:w w:val="95"/>
        </w:rPr>
        <w:t xml:space="preserve"> </w:t>
      </w:r>
      <w:r>
        <w:rPr>
          <w:color w:val="231F20"/>
          <w:w w:val="95"/>
        </w:rPr>
        <w:t>результаты</w:t>
      </w:r>
      <w:r>
        <w:rPr>
          <w:color w:val="231F20"/>
          <w:spacing w:val="-2"/>
          <w:w w:val="95"/>
        </w:rPr>
        <w:t xml:space="preserve"> </w:t>
      </w:r>
      <w:r>
        <w:rPr>
          <w:color w:val="231F20"/>
          <w:w w:val="95"/>
        </w:rPr>
        <w:t>освоения</w:t>
      </w:r>
      <w:r>
        <w:rPr>
          <w:color w:val="231F20"/>
          <w:spacing w:val="-2"/>
          <w:w w:val="95"/>
        </w:rPr>
        <w:t xml:space="preserve"> </w:t>
      </w:r>
      <w:r>
        <w:rPr>
          <w:color w:val="231F20"/>
          <w:w w:val="95"/>
        </w:rPr>
        <w:t>программы</w:t>
      </w:r>
      <w:r>
        <w:rPr>
          <w:color w:val="231F20"/>
          <w:spacing w:val="-2"/>
          <w:w w:val="95"/>
        </w:rPr>
        <w:t xml:space="preserve"> </w:t>
      </w:r>
      <w:r>
        <w:rPr>
          <w:color w:val="231F20"/>
          <w:w w:val="95"/>
        </w:rPr>
        <w:t xml:space="preserve">начально- </w:t>
      </w:r>
      <w:r>
        <w:rPr>
          <w:color w:val="231F20"/>
        </w:rPr>
        <w:t>го общего образования должны отражать:</w:t>
      </w:r>
    </w:p>
    <w:p w:rsidR="00DC388F" w:rsidRDefault="004B1DF8">
      <w:pPr>
        <w:pStyle w:val="a3"/>
        <w:spacing w:before="158"/>
        <w:ind w:right="0" w:firstLine="0"/>
        <w:jc w:val="left"/>
        <w:rPr>
          <w:rFonts w:ascii="Verdana" w:hAnsi="Verdana"/>
        </w:rPr>
      </w:pPr>
      <w:r>
        <w:rPr>
          <w:rFonts w:ascii="Verdana" w:hAnsi="Verdana"/>
          <w:color w:val="231F20"/>
          <w:w w:val="80"/>
        </w:rPr>
        <w:t>Овладение</w:t>
      </w:r>
      <w:r>
        <w:rPr>
          <w:rFonts w:ascii="Verdana" w:hAnsi="Verdana"/>
          <w:color w:val="231F20"/>
          <w:spacing w:val="-8"/>
        </w:rPr>
        <w:t xml:space="preserve"> </w:t>
      </w:r>
      <w:r>
        <w:rPr>
          <w:rFonts w:ascii="Verdana" w:hAnsi="Verdana"/>
          <w:color w:val="231F20"/>
          <w:w w:val="80"/>
        </w:rPr>
        <w:t>универсальными</w:t>
      </w:r>
      <w:r>
        <w:rPr>
          <w:rFonts w:ascii="Verdana" w:hAnsi="Verdana"/>
          <w:color w:val="231F20"/>
          <w:spacing w:val="-7"/>
        </w:rPr>
        <w:t xml:space="preserve"> </w:t>
      </w:r>
      <w:r>
        <w:rPr>
          <w:rFonts w:ascii="Verdana" w:hAnsi="Verdana"/>
          <w:color w:val="231F20"/>
          <w:w w:val="80"/>
        </w:rPr>
        <w:t>учебными</w:t>
      </w:r>
      <w:r>
        <w:rPr>
          <w:rFonts w:ascii="Verdana" w:hAnsi="Verdana"/>
          <w:color w:val="231F20"/>
          <w:spacing w:val="-8"/>
        </w:rPr>
        <w:t xml:space="preserve"> </w:t>
      </w:r>
      <w:r>
        <w:rPr>
          <w:rFonts w:ascii="Verdana" w:hAnsi="Verdana"/>
          <w:color w:val="231F20"/>
          <w:w w:val="80"/>
        </w:rPr>
        <w:t>познавательными</w:t>
      </w:r>
      <w:r>
        <w:rPr>
          <w:rFonts w:ascii="Verdana" w:hAnsi="Verdana"/>
          <w:color w:val="231F20"/>
          <w:spacing w:val="-7"/>
        </w:rPr>
        <w:t xml:space="preserve"> </w:t>
      </w:r>
      <w:r>
        <w:rPr>
          <w:rFonts w:ascii="Verdana" w:hAnsi="Verdana"/>
          <w:color w:val="231F20"/>
          <w:spacing w:val="-2"/>
          <w:w w:val="80"/>
        </w:rPr>
        <w:t>действиями:</w:t>
      </w:r>
    </w:p>
    <w:p w:rsidR="00DC388F" w:rsidRDefault="004B1DF8" w:rsidP="00B626D9">
      <w:pPr>
        <w:pStyle w:val="6"/>
        <w:numPr>
          <w:ilvl w:val="1"/>
          <w:numId w:val="52"/>
        </w:numPr>
        <w:tabs>
          <w:tab w:val="left" w:pos="711"/>
        </w:tabs>
        <w:spacing w:before="128"/>
        <w:ind w:hanging="328"/>
        <w:rPr>
          <w:rFonts w:ascii="Georgia" w:hAnsi="Georgia"/>
        </w:rPr>
      </w:pPr>
      <w:r>
        <w:rPr>
          <w:rFonts w:ascii="Georgia" w:hAnsi="Georgia"/>
          <w:color w:val="231F20"/>
        </w:rPr>
        <w:t>базовые</w:t>
      </w:r>
      <w:r>
        <w:rPr>
          <w:rFonts w:ascii="Georgia" w:hAnsi="Georgia"/>
          <w:color w:val="231F20"/>
          <w:spacing w:val="23"/>
        </w:rPr>
        <w:t xml:space="preserve"> </w:t>
      </w:r>
      <w:r>
        <w:rPr>
          <w:rFonts w:ascii="Georgia" w:hAnsi="Georgia"/>
          <w:color w:val="231F20"/>
        </w:rPr>
        <w:t>логические</w:t>
      </w:r>
      <w:r>
        <w:rPr>
          <w:rFonts w:ascii="Georgia" w:hAnsi="Georgia"/>
          <w:color w:val="231F20"/>
          <w:spacing w:val="23"/>
        </w:rPr>
        <w:t xml:space="preserve"> </w:t>
      </w:r>
      <w:r>
        <w:rPr>
          <w:rFonts w:ascii="Georgia" w:hAnsi="Georgia"/>
          <w:color w:val="231F20"/>
          <w:spacing w:val="-2"/>
        </w:rPr>
        <w:t>действия:</w:t>
      </w:r>
    </w:p>
    <w:p w:rsidR="00DC388F" w:rsidRDefault="004B1DF8">
      <w:pPr>
        <w:pStyle w:val="a3"/>
        <w:spacing w:before="8" w:line="244" w:lineRule="auto"/>
        <w:ind w:left="383" w:hanging="227"/>
      </w:pPr>
      <w:r>
        <w:rPr>
          <w:color w:val="231F20"/>
        </w:rPr>
        <w:t>—сравнивать объекты, устанавливать основания для сравне- ния, устанавливать аналогии;</w:t>
      </w:r>
    </w:p>
    <w:p w:rsidR="00DC388F" w:rsidRDefault="004B1DF8">
      <w:pPr>
        <w:pStyle w:val="a3"/>
        <w:spacing w:before="1" w:line="244" w:lineRule="auto"/>
        <w:ind w:left="383" w:hanging="227"/>
      </w:pPr>
      <w:r>
        <w:rPr>
          <w:color w:val="231F20"/>
        </w:rPr>
        <w:t xml:space="preserve">—объединять части объекта (объекты) по определенному при- </w:t>
      </w:r>
      <w:r>
        <w:rPr>
          <w:color w:val="231F20"/>
          <w:spacing w:val="-2"/>
        </w:rPr>
        <w:t>знаку;</w:t>
      </w:r>
    </w:p>
    <w:p w:rsidR="00DC388F" w:rsidRDefault="004B1DF8">
      <w:pPr>
        <w:pStyle w:val="a3"/>
        <w:spacing w:before="1" w:line="244" w:lineRule="auto"/>
        <w:ind w:left="383" w:hanging="227"/>
      </w:pPr>
      <w:r>
        <w:rPr>
          <w:color w:val="231F20"/>
        </w:rPr>
        <w:t>—определять существенный признак для классификации, классифицировать предложенные объекты;</w:t>
      </w:r>
    </w:p>
    <w:p w:rsidR="00DC388F" w:rsidRDefault="004B1DF8">
      <w:pPr>
        <w:pStyle w:val="a3"/>
        <w:spacing w:before="1" w:line="244" w:lineRule="auto"/>
        <w:ind w:left="383" w:hanging="227"/>
      </w:pPr>
      <w:r>
        <w:rPr>
          <w:color w:val="231F20"/>
        </w:rPr>
        <w:t xml:space="preserve">—находить закономерности и противоречия в рассматривае- </w:t>
      </w:r>
      <w:r>
        <w:rPr>
          <w:color w:val="231F20"/>
          <w:w w:val="95"/>
        </w:rPr>
        <w:t xml:space="preserve">мых фактах, данных и наблюдениях на основе предложенно- </w:t>
      </w:r>
      <w:r>
        <w:rPr>
          <w:color w:val="231F20"/>
        </w:rPr>
        <w:t>го педагогическим работником алгоритма;</w:t>
      </w:r>
    </w:p>
    <w:p w:rsidR="00DC388F" w:rsidRDefault="004B1DF8">
      <w:pPr>
        <w:pStyle w:val="a3"/>
        <w:spacing w:before="2" w:line="244" w:lineRule="auto"/>
        <w:ind w:left="383" w:right="154" w:hanging="227"/>
      </w:pPr>
      <w:r>
        <w:rPr>
          <w:color w:val="231F20"/>
        </w:rPr>
        <w:t xml:space="preserve">—выявлять недостаток информации для решения учебной </w:t>
      </w:r>
      <w:r>
        <w:rPr>
          <w:color w:val="231F20"/>
          <w:w w:val="95"/>
        </w:rPr>
        <w:t>(практической)</w:t>
      </w:r>
      <w:r>
        <w:rPr>
          <w:color w:val="231F20"/>
          <w:spacing w:val="32"/>
        </w:rPr>
        <w:t xml:space="preserve"> </w:t>
      </w:r>
      <w:r>
        <w:rPr>
          <w:color w:val="231F20"/>
          <w:w w:val="95"/>
        </w:rPr>
        <w:t>задачи</w:t>
      </w:r>
      <w:r>
        <w:rPr>
          <w:color w:val="231F20"/>
          <w:spacing w:val="32"/>
        </w:rPr>
        <w:t xml:space="preserve"> </w:t>
      </w:r>
      <w:r>
        <w:rPr>
          <w:color w:val="231F20"/>
          <w:w w:val="95"/>
        </w:rPr>
        <w:t>на</w:t>
      </w:r>
      <w:r>
        <w:rPr>
          <w:color w:val="231F20"/>
          <w:spacing w:val="33"/>
        </w:rPr>
        <w:t xml:space="preserve"> </w:t>
      </w:r>
      <w:r>
        <w:rPr>
          <w:color w:val="231F20"/>
          <w:w w:val="95"/>
        </w:rPr>
        <w:t>основе</w:t>
      </w:r>
      <w:r>
        <w:rPr>
          <w:color w:val="231F20"/>
          <w:spacing w:val="32"/>
        </w:rPr>
        <w:t xml:space="preserve"> </w:t>
      </w:r>
      <w:r>
        <w:rPr>
          <w:color w:val="231F20"/>
          <w:w w:val="95"/>
        </w:rPr>
        <w:t>предложенного</w:t>
      </w:r>
      <w:r>
        <w:rPr>
          <w:color w:val="231F20"/>
          <w:spacing w:val="33"/>
        </w:rPr>
        <w:t xml:space="preserve"> </w:t>
      </w:r>
      <w:r>
        <w:rPr>
          <w:color w:val="231F20"/>
          <w:spacing w:val="-2"/>
          <w:w w:val="95"/>
        </w:rPr>
        <w:t>алгоритма;</w:t>
      </w:r>
    </w:p>
    <w:p w:rsidR="00DC388F" w:rsidRDefault="004B1DF8">
      <w:pPr>
        <w:pStyle w:val="a3"/>
        <w:spacing w:before="1" w:line="244" w:lineRule="auto"/>
        <w:ind w:left="383" w:hanging="227"/>
      </w:pPr>
      <w:r>
        <w:rPr>
          <w:color w:val="231F20"/>
        </w:rPr>
        <w:t>—устанавливать причинно-следственные связи в ситуациях, поддающихся непосредственному наблюдению или знако- мых по опыту, делать выводы;</w:t>
      </w:r>
    </w:p>
    <w:p w:rsidR="00DC388F" w:rsidRDefault="00DC388F">
      <w:pPr>
        <w:spacing w:line="244" w:lineRule="auto"/>
        <w:sectPr w:rsidR="00DC388F">
          <w:pgSz w:w="7830" w:h="12020"/>
          <w:pgMar w:top="620" w:right="580" w:bottom="800" w:left="580" w:header="0" w:footer="614" w:gutter="0"/>
          <w:cols w:space="720"/>
        </w:sectPr>
      </w:pPr>
    </w:p>
    <w:p w:rsidR="00DC388F" w:rsidRDefault="004B1DF8" w:rsidP="00B626D9">
      <w:pPr>
        <w:pStyle w:val="6"/>
        <w:numPr>
          <w:ilvl w:val="1"/>
          <w:numId w:val="52"/>
        </w:numPr>
        <w:tabs>
          <w:tab w:val="left" w:pos="711"/>
        </w:tabs>
        <w:spacing w:before="74"/>
        <w:ind w:hanging="328"/>
        <w:rPr>
          <w:rFonts w:ascii="Georgia" w:hAnsi="Georgia"/>
        </w:rPr>
      </w:pPr>
      <w:r>
        <w:rPr>
          <w:rFonts w:ascii="Georgia" w:hAnsi="Georgia"/>
          <w:color w:val="231F20"/>
        </w:rPr>
        <w:t>базовые</w:t>
      </w:r>
      <w:r>
        <w:rPr>
          <w:rFonts w:ascii="Georgia" w:hAnsi="Georgia"/>
          <w:color w:val="231F20"/>
          <w:spacing w:val="27"/>
        </w:rPr>
        <w:t xml:space="preserve"> </w:t>
      </w:r>
      <w:r>
        <w:rPr>
          <w:rFonts w:ascii="Georgia" w:hAnsi="Georgia"/>
          <w:color w:val="231F20"/>
        </w:rPr>
        <w:t>исследовательские</w:t>
      </w:r>
      <w:r>
        <w:rPr>
          <w:rFonts w:ascii="Georgia" w:hAnsi="Georgia"/>
          <w:color w:val="231F20"/>
          <w:spacing w:val="28"/>
        </w:rPr>
        <w:t xml:space="preserve"> </w:t>
      </w:r>
      <w:r>
        <w:rPr>
          <w:rFonts w:ascii="Georgia" w:hAnsi="Georgia"/>
          <w:color w:val="231F20"/>
          <w:spacing w:val="-2"/>
        </w:rPr>
        <w:t>действия:</w:t>
      </w:r>
    </w:p>
    <w:p w:rsidR="00DC388F" w:rsidRDefault="004B1DF8">
      <w:pPr>
        <w:pStyle w:val="a3"/>
        <w:spacing w:before="10" w:line="247" w:lineRule="auto"/>
        <w:ind w:left="383" w:hanging="227"/>
      </w:pPr>
      <w:r>
        <w:rPr>
          <w:color w:val="231F20"/>
        </w:rPr>
        <w:t>—определять</w:t>
      </w:r>
      <w:r>
        <w:rPr>
          <w:color w:val="231F20"/>
          <w:spacing w:val="-2"/>
        </w:rPr>
        <w:t xml:space="preserve"> </w:t>
      </w:r>
      <w:r>
        <w:rPr>
          <w:color w:val="231F20"/>
        </w:rPr>
        <w:t>разрыв</w:t>
      </w:r>
      <w:r>
        <w:rPr>
          <w:color w:val="231F20"/>
          <w:spacing w:val="-2"/>
        </w:rPr>
        <w:t xml:space="preserve"> </w:t>
      </w:r>
      <w:r>
        <w:rPr>
          <w:color w:val="231F20"/>
        </w:rPr>
        <w:t>между</w:t>
      </w:r>
      <w:r>
        <w:rPr>
          <w:color w:val="231F20"/>
          <w:spacing w:val="-2"/>
        </w:rPr>
        <w:t xml:space="preserve"> </w:t>
      </w:r>
      <w:r>
        <w:rPr>
          <w:color w:val="231F20"/>
        </w:rPr>
        <w:t>реальным</w:t>
      </w:r>
      <w:r>
        <w:rPr>
          <w:color w:val="231F20"/>
          <w:spacing w:val="-2"/>
        </w:rPr>
        <w:t xml:space="preserve"> </w:t>
      </w:r>
      <w:r>
        <w:rPr>
          <w:color w:val="231F20"/>
        </w:rPr>
        <w:t>и</w:t>
      </w:r>
      <w:r>
        <w:rPr>
          <w:color w:val="231F20"/>
          <w:spacing w:val="-2"/>
        </w:rPr>
        <w:t xml:space="preserve"> </w:t>
      </w:r>
      <w:r>
        <w:rPr>
          <w:color w:val="231F20"/>
        </w:rPr>
        <w:t>желательным</w:t>
      </w:r>
      <w:r>
        <w:rPr>
          <w:color w:val="231F20"/>
          <w:spacing w:val="-2"/>
        </w:rPr>
        <w:t xml:space="preserve"> </w:t>
      </w:r>
      <w:r>
        <w:rPr>
          <w:color w:val="231F20"/>
        </w:rPr>
        <w:t>состоя- нием</w:t>
      </w:r>
      <w:r>
        <w:rPr>
          <w:color w:val="231F20"/>
          <w:spacing w:val="-15"/>
        </w:rPr>
        <w:t xml:space="preserve"> </w:t>
      </w:r>
      <w:r>
        <w:rPr>
          <w:color w:val="231F20"/>
        </w:rPr>
        <w:t>объекта</w:t>
      </w:r>
      <w:r>
        <w:rPr>
          <w:color w:val="231F20"/>
          <w:spacing w:val="-15"/>
        </w:rPr>
        <w:t xml:space="preserve"> </w:t>
      </w:r>
      <w:r>
        <w:rPr>
          <w:color w:val="231F20"/>
        </w:rPr>
        <w:t>(ситуации)</w:t>
      </w:r>
      <w:r>
        <w:rPr>
          <w:color w:val="231F20"/>
          <w:spacing w:val="-15"/>
        </w:rPr>
        <w:t xml:space="preserve"> </w:t>
      </w:r>
      <w:r>
        <w:rPr>
          <w:color w:val="231F20"/>
        </w:rPr>
        <w:t>на</w:t>
      </w:r>
      <w:r>
        <w:rPr>
          <w:color w:val="231F20"/>
          <w:spacing w:val="-15"/>
        </w:rPr>
        <w:t xml:space="preserve"> </w:t>
      </w:r>
      <w:r>
        <w:rPr>
          <w:color w:val="231F20"/>
        </w:rPr>
        <w:t>основе</w:t>
      </w:r>
      <w:r>
        <w:rPr>
          <w:color w:val="231F20"/>
          <w:spacing w:val="-15"/>
        </w:rPr>
        <w:t xml:space="preserve"> </w:t>
      </w:r>
      <w:r>
        <w:rPr>
          <w:color w:val="231F20"/>
        </w:rPr>
        <w:t>предложенных</w:t>
      </w:r>
      <w:r>
        <w:rPr>
          <w:color w:val="231F20"/>
          <w:spacing w:val="-15"/>
        </w:rPr>
        <w:t xml:space="preserve"> </w:t>
      </w:r>
      <w:r>
        <w:rPr>
          <w:color w:val="231F20"/>
        </w:rPr>
        <w:t>педагоги- ческим работником вопросов;</w:t>
      </w:r>
    </w:p>
    <w:p w:rsidR="00DC388F" w:rsidRDefault="004B1DF8">
      <w:pPr>
        <w:pStyle w:val="a3"/>
        <w:spacing w:before="1" w:line="247" w:lineRule="auto"/>
        <w:ind w:left="383" w:right="154" w:hanging="227"/>
      </w:pPr>
      <w:r>
        <w:rPr>
          <w:color w:val="231F20"/>
        </w:rPr>
        <w:t>—с</w:t>
      </w:r>
      <w:r>
        <w:rPr>
          <w:color w:val="231F20"/>
          <w:spacing w:val="-16"/>
        </w:rPr>
        <w:t xml:space="preserve"> </w:t>
      </w:r>
      <w:r>
        <w:rPr>
          <w:color w:val="231F20"/>
        </w:rPr>
        <w:t>помощью</w:t>
      </w:r>
      <w:r>
        <w:rPr>
          <w:color w:val="231F20"/>
          <w:spacing w:val="-16"/>
        </w:rPr>
        <w:t xml:space="preserve"> </w:t>
      </w:r>
      <w:r>
        <w:rPr>
          <w:color w:val="231F20"/>
        </w:rPr>
        <w:t>педагогического</w:t>
      </w:r>
      <w:r>
        <w:rPr>
          <w:color w:val="231F20"/>
          <w:spacing w:val="-16"/>
        </w:rPr>
        <w:t xml:space="preserve"> </w:t>
      </w:r>
      <w:r>
        <w:rPr>
          <w:color w:val="231F20"/>
        </w:rPr>
        <w:t>работника</w:t>
      </w:r>
      <w:r>
        <w:rPr>
          <w:color w:val="231F20"/>
          <w:spacing w:val="-16"/>
        </w:rPr>
        <w:t xml:space="preserve"> </w:t>
      </w:r>
      <w:r>
        <w:rPr>
          <w:color w:val="231F20"/>
        </w:rPr>
        <w:t>формулировать</w:t>
      </w:r>
      <w:r>
        <w:rPr>
          <w:color w:val="231F20"/>
          <w:spacing w:val="-16"/>
        </w:rPr>
        <w:t xml:space="preserve"> </w:t>
      </w:r>
      <w:r>
        <w:rPr>
          <w:color w:val="231F20"/>
        </w:rPr>
        <w:t>цель, планировать изменения объекта, ситуации;</w:t>
      </w:r>
    </w:p>
    <w:p w:rsidR="00DC388F" w:rsidRDefault="004B1DF8">
      <w:pPr>
        <w:pStyle w:val="a3"/>
        <w:spacing w:before="2" w:line="247" w:lineRule="auto"/>
        <w:ind w:left="383" w:right="154" w:hanging="227"/>
      </w:pPr>
      <w:r>
        <w:rPr>
          <w:color w:val="231F20"/>
        </w:rPr>
        <w:t>—сравнивать</w:t>
      </w:r>
      <w:r>
        <w:rPr>
          <w:color w:val="231F20"/>
          <w:spacing w:val="-16"/>
        </w:rPr>
        <w:t xml:space="preserve"> </w:t>
      </w:r>
      <w:r>
        <w:rPr>
          <w:color w:val="231F20"/>
        </w:rPr>
        <w:t>несколько</w:t>
      </w:r>
      <w:r>
        <w:rPr>
          <w:color w:val="231F20"/>
          <w:spacing w:val="-16"/>
        </w:rPr>
        <w:t xml:space="preserve"> </w:t>
      </w:r>
      <w:r>
        <w:rPr>
          <w:color w:val="231F20"/>
        </w:rPr>
        <w:t>вариантов</w:t>
      </w:r>
      <w:r>
        <w:rPr>
          <w:color w:val="231F20"/>
          <w:spacing w:val="-16"/>
        </w:rPr>
        <w:t xml:space="preserve"> </w:t>
      </w:r>
      <w:r>
        <w:rPr>
          <w:color w:val="231F20"/>
        </w:rPr>
        <w:t>решения</w:t>
      </w:r>
      <w:r>
        <w:rPr>
          <w:color w:val="231F20"/>
          <w:spacing w:val="-16"/>
        </w:rPr>
        <w:t xml:space="preserve"> </w:t>
      </w:r>
      <w:r>
        <w:rPr>
          <w:color w:val="231F20"/>
        </w:rPr>
        <w:t>задачи,</w:t>
      </w:r>
      <w:r>
        <w:rPr>
          <w:color w:val="231F20"/>
          <w:spacing w:val="-16"/>
        </w:rPr>
        <w:t xml:space="preserve"> </w:t>
      </w:r>
      <w:r>
        <w:rPr>
          <w:color w:val="231F20"/>
        </w:rPr>
        <w:t>выбирать наиболее</w:t>
      </w:r>
      <w:r>
        <w:rPr>
          <w:color w:val="231F20"/>
          <w:spacing w:val="-16"/>
        </w:rPr>
        <w:t xml:space="preserve"> </w:t>
      </w:r>
      <w:r>
        <w:rPr>
          <w:color w:val="231F20"/>
        </w:rPr>
        <w:t>подходящий</w:t>
      </w:r>
      <w:r>
        <w:rPr>
          <w:color w:val="231F20"/>
          <w:spacing w:val="-16"/>
        </w:rPr>
        <w:t xml:space="preserve"> </w:t>
      </w:r>
      <w:r>
        <w:rPr>
          <w:color w:val="231F20"/>
        </w:rPr>
        <w:t>(на</w:t>
      </w:r>
      <w:r>
        <w:rPr>
          <w:color w:val="231F20"/>
          <w:spacing w:val="-16"/>
        </w:rPr>
        <w:t xml:space="preserve"> </w:t>
      </w:r>
      <w:r>
        <w:rPr>
          <w:color w:val="231F20"/>
        </w:rPr>
        <w:t>основе</w:t>
      </w:r>
      <w:r>
        <w:rPr>
          <w:color w:val="231F20"/>
          <w:spacing w:val="-15"/>
        </w:rPr>
        <w:t xml:space="preserve"> </w:t>
      </w:r>
      <w:r>
        <w:rPr>
          <w:color w:val="231F20"/>
        </w:rPr>
        <w:t>предложенных</w:t>
      </w:r>
      <w:r>
        <w:rPr>
          <w:color w:val="231F20"/>
          <w:spacing w:val="-16"/>
        </w:rPr>
        <w:t xml:space="preserve"> </w:t>
      </w:r>
      <w:r>
        <w:rPr>
          <w:color w:val="231F20"/>
          <w:spacing w:val="-2"/>
        </w:rPr>
        <w:t>критериев);</w:t>
      </w:r>
    </w:p>
    <w:p w:rsidR="00DC388F" w:rsidRDefault="004B1DF8">
      <w:pPr>
        <w:pStyle w:val="a3"/>
        <w:spacing w:before="1" w:line="247" w:lineRule="auto"/>
        <w:ind w:left="383" w:right="154" w:hanging="227"/>
      </w:pPr>
      <w:r>
        <w:rPr>
          <w:color w:val="231F20"/>
        </w:rPr>
        <w:t>—проводить</w:t>
      </w:r>
      <w:r>
        <w:rPr>
          <w:color w:val="231F20"/>
          <w:spacing w:val="-5"/>
        </w:rPr>
        <w:t xml:space="preserve"> </w:t>
      </w:r>
      <w:r>
        <w:rPr>
          <w:color w:val="231F20"/>
        </w:rPr>
        <w:t>по</w:t>
      </w:r>
      <w:r>
        <w:rPr>
          <w:color w:val="231F20"/>
          <w:spacing w:val="-5"/>
        </w:rPr>
        <w:t xml:space="preserve"> </w:t>
      </w:r>
      <w:r>
        <w:rPr>
          <w:color w:val="231F20"/>
        </w:rPr>
        <w:t>предложенному</w:t>
      </w:r>
      <w:r>
        <w:rPr>
          <w:color w:val="231F20"/>
          <w:spacing w:val="-5"/>
        </w:rPr>
        <w:t xml:space="preserve"> </w:t>
      </w:r>
      <w:r>
        <w:rPr>
          <w:color w:val="231F20"/>
        </w:rPr>
        <w:t>плану</w:t>
      </w:r>
      <w:r>
        <w:rPr>
          <w:color w:val="231F20"/>
          <w:spacing w:val="-5"/>
        </w:rPr>
        <w:t xml:space="preserve"> </w:t>
      </w:r>
      <w:r>
        <w:rPr>
          <w:color w:val="231F20"/>
        </w:rPr>
        <w:t>опыт,</w:t>
      </w:r>
      <w:r>
        <w:rPr>
          <w:color w:val="231F20"/>
          <w:spacing w:val="-5"/>
        </w:rPr>
        <w:t xml:space="preserve"> </w:t>
      </w:r>
      <w:r>
        <w:rPr>
          <w:color w:val="231F20"/>
        </w:rPr>
        <w:t>несложное</w:t>
      </w:r>
      <w:r>
        <w:rPr>
          <w:color w:val="231F20"/>
          <w:spacing w:val="-5"/>
        </w:rPr>
        <w:t xml:space="preserve"> </w:t>
      </w:r>
      <w:r>
        <w:rPr>
          <w:color w:val="231F20"/>
        </w:rPr>
        <w:t>иссле- дование</w:t>
      </w:r>
      <w:r>
        <w:rPr>
          <w:color w:val="231F20"/>
          <w:spacing w:val="-4"/>
        </w:rPr>
        <w:t xml:space="preserve"> </w:t>
      </w:r>
      <w:r>
        <w:rPr>
          <w:color w:val="231F20"/>
        </w:rPr>
        <w:t>по</w:t>
      </w:r>
      <w:r>
        <w:rPr>
          <w:color w:val="231F20"/>
          <w:spacing w:val="-4"/>
        </w:rPr>
        <w:t xml:space="preserve"> </w:t>
      </w:r>
      <w:r>
        <w:rPr>
          <w:color w:val="231F20"/>
        </w:rPr>
        <w:t>установлению</w:t>
      </w:r>
      <w:r>
        <w:rPr>
          <w:color w:val="231F20"/>
          <w:spacing w:val="-4"/>
        </w:rPr>
        <w:t xml:space="preserve"> </w:t>
      </w:r>
      <w:r>
        <w:rPr>
          <w:color w:val="231F20"/>
        </w:rPr>
        <w:t>особенностей</w:t>
      </w:r>
      <w:r>
        <w:rPr>
          <w:color w:val="231F20"/>
          <w:spacing w:val="-4"/>
        </w:rPr>
        <w:t xml:space="preserve"> </w:t>
      </w:r>
      <w:r>
        <w:rPr>
          <w:color w:val="231F20"/>
        </w:rPr>
        <w:t>объекта</w:t>
      </w:r>
      <w:r>
        <w:rPr>
          <w:color w:val="231F20"/>
          <w:spacing w:val="-4"/>
        </w:rPr>
        <w:t xml:space="preserve"> </w:t>
      </w:r>
      <w:r>
        <w:rPr>
          <w:color w:val="231F20"/>
        </w:rPr>
        <w:t>изучения</w:t>
      </w:r>
      <w:r>
        <w:rPr>
          <w:color w:val="231F20"/>
          <w:spacing w:val="-4"/>
        </w:rPr>
        <w:t xml:space="preserve"> </w:t>
      </w:r>
      <w:r>
        <w:rPr>
          <w:color w:val="231F20"/>
        </w:rPr>
        <w:t xml:space="preserve">и связей между объектами (часть — целое, причина — след- </w:t>
      </w:r>
      <w:r>
        <w:rPr>
          <w:color w:val="231F20"/>
          <w:spacing w:val="-2"/>
        </w:rPr>
        <w:t>ствие);</w:t>
      </w:r>
    </w:p>
    <w:p w:rsidR="00DC388F" w:rsidRDefault="004B1DF8">
      <w:pPr>
        <w:pStyle w:val="a3"/>
        <w:spacing w:before="2" w:line="247" w:lineRule="auto"/>
        <w:ind w:left="383" w:right="154" w:hanging="227"/>
      </w:pPr>
      <w:r>
        <w:rPr>
          <w:color w:val="231F20"/>
        </w:rPr>
        <w:t>—формулировать</w:t>
      </w:r>
      <w:r>
        <w:rPr>
          <w:color w:val="231F20"/>
          <w:spacing w:val="-12"/>
        </w:rPr>
        <w:t xml:space="preserve"> </w:t>
      </w:r>
      <w:r>
        <w:rPr>
          <w:color w:val="231F20"/>
        </w:rPr>
        <w:t>выводы</w:t>
      </w:r>
      <w:r>
        <w:rPr>
          <w:color w:val="231F20"/>
          <w:spacing w:val="-12"/>
        </w:rPr>
        <w:t xml:space="preserve"> </w:t>
      </w:r>
      <w:r>
        <w:rPr>
          <w:color w:val="231F20"/>
        </w:rPr>
        <w:t>и</w:t>
      </w:r>
      <w:r>
        <w:rPr>
          <w:color w:val="231F20"/>
          <w:spacing w:val="-12"/>
        </w:rPr>
        <w:t xml:space="preserve"> </w:t>
      </w:r>
      <w:r>
        <w:rPr>
          <w:color w:val="231F20"/>
        </w:rPr>
        <w:t>подкреплять</w:t>
      </w:r>
      <w:r>
        <w:rPr>
          <w:color w:val="231F20"/>
          <w:spacing w:val="-12"/>
        </w:rPr>
        <w:t xml:space="preserve"> </w:t>
      </w:r>
      <w:r>
        <w:rPr>
          <w:color w:val="231F20"/>
        </w:rPr>
        <w:t>их</w:t>
      </w:r>
      <w:r>
        <w:rPr>
          <w:color w:val="231F20"/>
          <w:spacing w:val="-12"/>
        </w:rPr>
        <w:t xml:space="preserve"> </w:t>
      </w:r>
      <w:r>
        <w:rPr>
          <w:color w:val="231F20"/>
        </w:rPr>
        <w:t>доказательствами на</w:t>
      </w:r>
      <w:r>
        <w:rPr>
          <w:color w:val="231F20"/>
          <w:spacing w:val="-16"/>
        </w:rPr>
        <w:t xml:space="preserve"> </w:t>
      </w:r>
      <w:r>
        <w:rPr>
          <w:color w:val="231F20"/>
        </w:rPr>
        <w:t>основе</w:t>
      </w:r>
      <w:r>
        <w:rPr>
          <w:color w:val="231F20"/>
          <w:spacing w:val="-16"/>
        </w:rPr>
        <w:t xml:space="preserve"> </w:t>
      </w:r>
      <w:r>
        <w:rPr>
          <w:color w:val="231F20"/>
        </w:rPr>
        <w:t>результатов</w:t>
      </w:r>
      <w:r>
        <w:rPr>
          <w:color w:val="231F20"/>
          <w:spacing w:val="-16"/>
        </w:rPr>
        <w:t xml:space="preserve"> </w:t>
      </w:r>
      <w:r>
        <w:rPr>
          <w:color w:val="231F20"/>
        </w:rPr>
        <w:t>проведенного</w:t>
      </w:r>
      <w:r>
        <w:rPr>
          <w:color w:val="231F20"/>
          <w:spacing w:val="-16"/>
        </w:rPr>
        <w:t xml:space="preserve"> </w:t>
      </w:r>
      <w:r>
        <w:rPr>
          <w:color w:val="231F20"/>
        </w:rPr>
        <w:t>наблюдения</w:t>
      </w:r>
      <w:r>
        <w:rPr>
          <w:color w:val="231F20"/>
          <w:spacing w:val="-16"/>
        </w:rPr>
        <w:t xml:space="preserve"> </w:t>
      </w:r>
      <w:r>
        <w:rPr>
          <w:color w:val="231F20"/>
        </w:rPr>
        <w:t>(опыта,</w:t>
      </w:r>
      <w:r>
        <w:rPr>
          <w:color w:val="231F20"/>
          <w:spacing w:val="-16"/>
        </w:rPr>
        <w:t xml:space="preserve"> </w:t>
      </w:r>
      <w:r>
        <w:rPr>
          <w:color w:val="231F20"/>
        </w:rPr>
        <w:t>из- мерения, классификации, сравнения, исследования);</w:t>
      </w:r>
    </w:p>
    <w:p w:rsidR="00DC388F" w:rsidRDefault="004B1DF8">
      <w:pPr>
        <w:pStyle w:val="a3"/>
        <w:spacing w:before="2" w:line="247" w:lineRule="auto"/>
        <w:ind w:left="383" w:hanging="227"/>
      </w:pPr>
      <w:r>
        <w:rPr>
          <w:color w:val="231F20"/>
        </w:rPr>
        <w:t>—прогнозировать возможное развитие процессов, событий и их последствия в аналогичных или сходных ситуациях;</w:t>
      </w:r>
    </w:p>
    <w:p w:rsidR="00DC388F" w:rsidRDefault="004B1DF8" w:rsidP="00B626D9">
      <w:pPr>
        <w:pStyle w:val="6"/>
        <w:numPr>
          <w:ilvl w:val="1"/>
          <w:numId w:val="52"/>
        </w:numPr>
        <w:tabs>
          <w:tab w:val="left" w:pos="711"/>
        </w:tabs>
        <w:spacing w:before="6"/>
        <w:ind w:hanging="328"/>
        <w:rPr>
          <w:rFonts w:ascii="Georgia" w:hAnsi="Georgia"/>
        </w:rPr>
      </w:pPr>
      <w:r>
        <w:rPr>
          <w:rFonts w:ascii="Georgia" w:hAnsi="Georgia"/>
          <w:color w:val="231F20"/>
        </w:rPr>
        <w:t>работа</w:t>
      </w:r>
      <w:r>
        <w:rPr>
          <w:rFonts w:ascii="Georgia" w:hAnsi="Georgia"/>
          <w:color w:val="231F20"/>
          <w:spacing w:val="18"/>
        </w:rPr>
        <w:t xml:space="preserve"> </w:t>
      </w:r>
      <w:r>
        <w:rPr>
          <w:rFonts w:ascii="Georgia" w:hAnsi="Georgia"/>
          <w:color w:val="231F20"/>
        </w:rPr>
        <w:t>с</w:t>
      </w:r>
      <w:r>
        <w:rPr>
          <w:rFonts w:ascii="Georgia" w:hAnsi="Georgia"/>
          <w:color w:val="231F20"/>
          <w:spacing w:val="18"/>
        </w:rPr>
        <w:t xml:space="preserve"> </w:t>
      </w:r>
      <w:r>
        <w:rPr>
          <w:rFonts w:ascii="Georgia" w:hAnsi="Georgia"/>
          <w:color w:val="231F20"/>
          <w:spacing w:val="-2"/>
        </w:rPr>
        <w:t>информацией:</w:t>
      </w:r>
    </w:p>
    <w:p w:rsidR="00DC388F" w:rsidRDefault="004B1DF8">
      <w:pPr>
        <w:pStyle w:val="a3"/>
        <w:spacing w:before="10"/>
        <w:ind w:right="0" w:firstLine="0"/>
      </w:pPr>
      <w:r>
        <w:rPr>
          <w:color w:val="231F20"/>
        </w:rPr>
        <w:t xml:space="preserve">—выбирать источник получения </w:t>
      </w:r>
      <w:r>
        <w:rPr>
          <w:color w:val="231F20"/>
          <w:spacing w:val="-2"/>
        </w:rPr>
        <w:t>информации;</w:t>
      </w:r>
    </w:p>
    <w:p w:rsidR="00DC388F" w:rsidRDefault="004B1DF8">
      <w:pPr>
        <w:pStyle w:val="a3"/>
        <w:spacing w:before="8" w:line="247" w:lineRule="auto"/>
        <w:ind w:left="383" w:hanging="227"/>
      </w:pPr>
      <w:r>
        <w:rPr>
          <w:color w:val="231F20"/>
        </w:rPr>
        <w:t>—согласно</w:t>
      </w:r>
      <w:r>
        <w:rPr>
          <w:color w:val="231F20"/>
          <w:spacing w:val="-16"/>
        </w:rPr>
        <w:t xml:space="preserve"> </w:t>
      </w:r>
      <w:r>
        <w:rPr>
          <w:color w:val="231F20"/>
        </w:rPr>
        <w:t>заданному</w:t>
      </w:r>
      <w:r>
        <w:rPr>
          <w:color w:val="231F20"/>
          <w:spacing w:val="-16"/>
        </w:rPr>
        <w:t xml:space="preserve"> </w:t>
      </w:r>
      <w:r>
        <w:rPr>
          <w:color w:val="231F20"/>
        </w:rPr>
        <w:t>алгоритму</w:t>
      </w:r>
      <w:r>
        <w:rPr>
          <w:color w:val="231F20"/>
          <w:spacing w:val="-16"/>
        </w:rPr>
        <w:t xml:space="preserve"> </w:t>
      </w:r>
      <w:r>
        <w:rPr>
          <w:color w:val="231F20"/>
        </w:rPr>
        <w:t>находить</w:t>
      </w:r>
      <w:r>
        <w:rPr>
          <w:color w:val="231F20"/>
          <w:spacing w:val="-16"/>
        </w:rPr>
        <w:t xml:space="preserve"> </w:t>
      </w:r>
      <w:r>
        <w:rPr>
          <w:color w:val="231F20"/>
        </w:rPr>
        <w:t>в</w:t>
      </w:r>
      <w:r>
        <w:rPr>
          <w:color w:val="231F20"/>
          <w:spacing w:val="-16"/>
        </w:rPr>
        <w:t xml:space="preserve"> </w:t>
      </w:r>
      <w:r>
        <w:rPr>
          <w:color w:val="231F20"/>
        </w:rPr>
        <w:t>предложенном</w:t>
      </w:r>
      <w:r>
        <w:rPr>
          <w:color w:val="231F20"/>
          <w:spacing w:val="-16"/>
        </w:rPr>
        <w:t xml:space="preserve"> </w:t>
      </w:r>
      <w:r>
        <w:rPr>
          <w:color w:val="231F20"/>
        </w:rPr>
        <w:t>ис- точнике информацию, представленную в явном виде;</w:t>
      </w:r>
    </w:p>
    <w:p w:rsidR="00DC388F" w:rsidRDefault="004B1DF8">
      <w:pPr>
        <w:pStyle w:val="a3"/>
        <w:spacing w:before="1" w:line="247" w:lineRule="auto"/>
        <w:ind w:left="383" w:hanging="227"/>
      </w:pPr>
      <w:r>
        <w:rPr>
          <w:color w:val="231F20"/>
          <w:w w:val="95"/>
        </w:rPr>
        <w:t xml:space="preserve">—распознавать достоверную и недостоверную информацию са- </w:t>
      </w:r>
      <w:r>
        <w:rPr>
          <w:color w:val="231F20"/>
        </w:rPr>
        <w:t>мостоятельно</w:t>
      </w:r>
      <w:r>
        <w:rPr>
          <w:color w:val="231F20"/>
          <w:spacing w:val="-7"/>
        </w:rPr>
        <w:t xml:space="preserve"> </w:t>
      </w:r>
      <w:r>
        <w:rPr>
          <w:color w:val="231F20"/>
        </w:rPr>
        <w:t>или</w:t>
      </w:r>
      <w:r>
        <w:rPr>
          <w:color w:val="231F20"/>
          <w:spacing w:val="-7"/>
        </w:rPr>
        <w:t xml:space="preserve"> </w:t>
      </w:r>
      <w:r>
        <w:rPr>
          <w:color w:val="231F20"/>
        </w:rPr>
        <w:t>на</w:t>
      </w:r>
      <w:r>
        <w:rPr>
          <w:color w:val="231F20"/>
          <w:spacing w:val="-7"/>
        </w:rPr>
        <w:t xml:space="preserve"> </w:t>
      </w:r>
      <w:r>
        <w:rPr>
          <w:color w:val="231F20"/>
        </w:rPr>
        <w:t>основании</w:t>
      </w:r>
      <w:r>
        <w:rPr>
          <w:color w:val="231F20"/>
          <w:spacing w:val="-7"/>
        </w:rPr>
        <w:t xml:space="preserve"> </w:t>
      </w:r>
      <w:r>
        <w:rPr>
          <w:color w:val="231F20"/>
        </w:rPr>
        <w:t>предложенного</w:t>
      </w:r>
      <w:r>
        <w:rPr>
          <w:color w:val="231F20"/>
          <w:spacing w:val="-7"/>
        </w:rPr>
        <w:t xml:space="preserve"> </w:t>
      </w:r>
      <w:r>
        <w:rPr>
          <w:color w:val="231F20"/>
        </w:rPr>
        <w:t>педагогиче- ским работником способа ее проверки;</w:t>
      </w:r>
    </w:p>
    <w:p w:rsidR="00DC388F" w:rsidRDefault="004B1DF8">
      <w:pPr>
        <w:pStyle w:val="a3"/>
        <w:spacing w:before="2" w:line="247" w:lineRule="auto"/>
        <w:ind w:left="383" w:right="154" w:hanging="227"/>
      </w:pPr>
      <w:r>
        <w:rPr>
          <w:color w:val="231F20"/>
          <w:w w:val="95"/>
        </w:rPr>
        <w:t xml:space="preserve">—соблюдать с помощью взрослых (педагогических работников, </w:t>
      </w:r>
      <w:r>
        <w:rPr>
          <w:color w:val="231F20"/>
        </w:rPr>
        <w:t>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DC388F" w:rsidRDefault="004B1DF8">
      <w:pPr>
        <w:pStyle w:val="a3"/>
        <w:spacing w:before="2" w:line="247" w:lineRule="auto"/>
        <w:ind w:left="383" w:right="156" w:hanging="227"/>
      </w:pPr>
      <w:r>
        <w:rPr>
          <w:color w:val="231F20"/>
        </w:rPr>
        <w:t>—анализировать</w:t>
      </w:r>
      <w:r>
        <w:rPr>
          <w:color w:val="231F20"/>
          <w:spacing w:val="-6"/>
        </w:rPr>
        <w:t xml:space="preserve"> </w:t>
      </w:r>
      <w:r>
        <w:rPr>
          <w:color w:val="231F20"/>
        </w:rPr>
        <w:t>и</w:t>
      </w:r>
      <w:r>
        <w:rPr>
          <w:color w:val="231F20"/>
          <w:spacing w:val="-6"/>
        </w:rPr>
        <w:t xml:space="preserve"> </w:t>
      </w:r>
      <w:r>
        <w:rPr>
          <w:color w:val="231F20"/>
        </w:rPr>
        <w:t>создавать</w:t>
      </w:r>
      <w:r>
        <w:rPr>
          <w:color w:val="231F20"/>
          <w:spacing w:val="-6"/>
        </w:rPr>
        <w:t xml:space="preserve"> </w:t>
      </w:r>
      <w:r>
        <w:rPr>
          <w:color w:val="231F20"/>
        </w:rPr>
        <w:t>текстовую,</w:t>
      </w:r>
      <w:r>
        <w:rPr>
          <w:color w:val="231F20"/>
          <w:spacing w:val="-6"/>
        </w:rPr>
        <w:t xml:space="preserve"> </w:t>
      </w:r>
      <w:r>
        <w:rPr>
          <w:color w:val="231F20"/>
        </w:rPr>
        <w:t>видео,</w:t>
      </w:r>
      <w:r>
        <w:rPr>
          <w:color w:val="231F20"/>
          <w:spacing w:val="-6"/>
        </w:rPr>
        <w:t xml:space="preserve"> </w:t>
      </w:r>
      <w:r>
        <w:rPr>
          <w:color w:val="231F20"/>
        </w:rPr>
        <w:t>графическую, звуковую, информацию в соответствии с учебной задачей;</w:t>
      </w:r>
    </w:p>
    <w:p w:rsidR="00DC388F" w:rsidRDefault="004B1DF8">
      <w:pPr>
        <w:pStyle w:val="a3"/>
        <w:spacing w:before="1" w:line="247" w:lineRule="auto"/>
        <w:ind w:left="383" w:hanging="227"/>
      </w:pPr>
      <w:r>
        <w:rPr>
          <w:color w:val="231F20"/>
        </w:rPr>
        <w:t>—самостоятельно создавать схемы, таблицы для представле- ния информации.</w:t>
      </w:r>
    </w:p>
    <w:p w:rsidR="00DC388F" w:rsidRDefault="004B1DF8">
      <w:pPr>
        <w:pStyle w:val="a3"/>
        <w:spacing w:before="159"/>
        <w:ind w:right="0" w:firstLine="0"/>
        <w:rPr>
          <w:rFonts w:ascii="Verdana" w:hAnsi="Verdana"/>
        </w:rPr>
      </w:pPr>
      <w:r>
        <w:rPr>
          <w:rFonts w:ascii="Verdana" w:hAnsi="Verdana"/>
          <w:color w:val="231F20"/>
          <w:w w:val="80"/>
        </w:rPr>
        <w:t>Овладение</w:t>
      </w:r>
      <w:r>
        <w:rPr>
          <w:rFonts w:ascii="Verdana" w:hAnsi="Verdana"/>
          <w:color w:val="231F20"/>
          <w:spacing w:val="-1"/>
        </w:rPr>
        <w:t xml:space="preserve"> </w:t>
      </w:r>
      <w:r>
        <w:rPr>
          <w:rFonts w:ascii="Verdana" w:hAnsi="Verdana"/>
          <w:color w:val="231F20"/>
          <w:w w:val="80"/>
        </w:rPr>
        <w:t>универсальными</w:t>
      </w:r>
      <w:r>
        <w:rPr>
          <w:rFonts w:ascii="Verdana" w:hAnsi="Verdana"/>
          <w:color w:val="231F20"/>
          <w:spacing w:val="-1"/>
        </w:rPr>
        <w:t xml:space="preserve"> </w:t>
      </w:r>
      <w:r>
        <w:rPr>
          <w:rFonts w:ascii="Verdana" w:hAnsi="Verdana"/>
          <w:color w:val="231F20"/>
          <w:w w:val="80"/>
        </w:rPr>
        <w:t>учебными</w:t>
      </w:r>
      <w:r>
        <w:rPr>
          <w:rFonts w:ascii="Verdana" w:hAnsi="Verdana"/>
          <w:color w:val="231F20"/>
        </w:rPr>
        <w:t xml:space="preserve"> </w:t>
      </w:r>
      <w:r>
        <w:rPr>
          <w:rFonts w:ascii="Verdana" w:hAnsi="Verdana"/>
          <w:color w:val="231F20"/>
          <w:w w:val="80"/>
        </w:rPr>
        <w:t>коммуникативными</w:t>
      </w:r>
      <w:r>
        <w:rPr>
          <w:rFonts w:ascii="Verdana" w:hAnsi="Verdana"/>
          <w:color w:val="231F20"/>
          <w:spacing w:val="-1"/>
        </w:rPr>
        <w:t xml:space="preserve"> </w:t>
      </w:r>
      <w:r>
        <w:rPr>
          <w:rFonts w:ascii="Verdana" w:hAnsi="Verdana"/>
          <w:color w:val="231F20"/>
          <w:spacing w:val="-2"/>
          <w:w w:val="80"/>
        </w:rPr>
        <w:t>действиями:</w:t>
      </w:r>
    </w:p>
    <w:p w:rsidR="00DC388F" w:rsidRDefault="004B1DF8" w:rsidP="00B626D9">
      <w:pPr>
        <w:pStyle w:val="6"/>
        <w:numPr>
          <w:ilvl w:val="0"/>
          <w:numId w:val="51"/>
        </w:numPr>
        <w:tabs>
          <w:tab w:val="left" w:pos="711"/>
        </w:tabs>
        <w:spacing w:before="131"/>
        <w:ind w:hanging="328"/>
        <w:rPr>
          <w:rFonts w:ascii="Georgia" w:hAnsi="Georgia"/>
        </w:rPr>
      </w:pPr>
      <w:r>
        <w:rPr>
          <w:rFonts w:ascii="Georgia" w:hAnsi="Georgia"/>
          <w:color w:val="231F20"/>
          <w:spacing w:val="-2"/>
        </w:rPr>
        <w:t>общение:</w:t>
      </w:r>
    </w:p>
    <w:p w:rsidR="00DC388F" w:rsidRDefault="004B1DF8">
      <w:pPr>
        <w:pStyle w:val="a3"/>
        <w:spacing w:before="9" w:line="247" w:lineRule="auto"/>
        <w:ind w:left="383" w:right="154" w:hanging="227"/>
      </w:pPr>
      <w:r>
        <w:rPr>
          <w:color w:val="231F20"/>
          <w:w w:val="95"/>
        </w:rPr>
        <w:t>—воспринимать и формулировать суждения, выражать эмоции</w:t>
      </w:r>
      <w:r>
        <w:rPr>
          <w:color w:val="231F20"/>
          <w:spacing w:val="40"/>
        </w:rPr>
        <w:t xml:space="preserve"> </w:t>
      </w:r>
      <w:r>
        <w:rPr>
          <w:color w:val="231F20"/>
        </w:rPr>
        <w:t xml:space="preserve">в соответствии с целями и условиями общения в знакомой </w:t>
      </w:r>
      <w:r>
        <w:rPr>
          <w:color w:val="231F20"/>
          <w:spacing w:val="-2"/>
        </w:rPr>
        <w:t>среде;</w:t>
      </w:r>
    </w:p>
    <w:p w:rsidR="00DC388F" w:rsidRDefault="004B1DF8">
      <w:pPr>
        <w:pStyle w:val="a3"/>
        <w:spacing w:before="1" w:line="247" w:lineRule="auto"/>
        <w:ind w:left="383" w:hanging="227"/>
      </w:pPr>
      <w:r>
        <w:rPr>
          <w:color w:val="231F20"/>
        </w:rPr>
        <w:t>—проявлять уважительное отношение к собеседнику, соблю- дать правила ведения диалога и дискуссии;</w:t>
      </w:r>
    </w:p>
    <w:p w:rsidR="00DC388F" w:rsidRDefault="004B1DF8">
      <w:pPr>
        <w:pStyle w:val="a3"/>
        <w:spacing w:line="247" w:lineRule="auto"/>
        <w:ind w:left="383" w:hanging="227"/>
      </w:pPr>
      <w:r>
        <w:rPr>
          <w:color w:val="231F20"/>
        </w:rPr>
        <w:t xml:space="preserve">—признавать возможность существования разных точек зре- </w:t>
      </w:r>
      <w:r>
        <w:rPr>
          <w:color w:val="231F20"/>
          <w:spacing w:val="-4"/>
        </w:rPr>
        <w:t>ния;</w:t>
      </w:r>
    </w:p>
    <w:p w:rsidR="00DC388F" w:rsidRDefault="00DC388F">
      <w:pPr>
        <w:spacing w:line="247" w:lineRule="auto"/>
        <w:sectPr w:rsidR="00DC388F">
          <w:pgSz w:w="7830" w:h="12020"/>
          <w:pgMar w:top="620" w:right="580" w:bottom="800" w:left="580" w:header="0" w:footer="614" w:gutter="0"/>
          <w:cols w:space="720"/>
        </w:sectPr>
      </w:pPr>
    </w:p>
    <w:p w:rsidR="00DC388F" w:rsidRDefault="004B1DF8">
      <w:pPr>
        <w:pStyle w:val="a3"/>
        <w:spacing w:before="68"/>
        <w:ind w:right="0" w:firstLine="0"/>
        <w:jc w:val="left"/>
      </w:pPr>
      <w:r>
        <w:rPr>
          <w:color w:val="231F20"/>
          <w:w w:val="95"/>
        </w:rPr>
        <w:t>—корректно</w:t>
      </w:r>
      <w:r>
        <w:rPr>
          <w:color w:val="231F20"/>
          <w:spacing w:val="31"/>
        </w:rPr>
        <w:t xml:space="preserve"> </w:t>
      </w:r>
      <w:r>
        <w:rPr>
          <w:color w:val="231F20"/>
          <w:w w:val="95"/>
        </w:rPr>
        <w:t>и</w:t>
      </w:r>
      <w:r>
        <w:rPr>
          <w:color w:val="231F20"/>
          <w:spacing w:val="32"/>
        </w:rPr>
        <w:t xml:space="preserve"> </w:t>
      </w:r>
      <w:r>
        <w:rPr>
          <w:color w:val="231F20"/>
          <w:w w:val="95"/>
        </w:rPr>
        <w:t>аргументированно</w:t>
      </w:r>
      <w:r>
        <w:rPr>
          <w:color w:val="231F20"/>
          <w:spacing w:val="32"/>
        </w:rPr>
        <w:t xml:space="preserve"> </w:t>
      </w:r>
      <w:r>
        <w:rPr>
          <w:color w:val="231F20"/>
          <w:w w:val="95"/>
        </w:rPr>
        <w:t>высказывать</w:t>
      </w:r>
      <w:r>
        <w:rPr>
          <w:color w:val="231F20"/>
          <w:spacing w:val="31"/>
        </w:rPr>
        <w:t xml:space="preserve"> </w:t>
      </w:r>
      <w:r>
        <w:rPr>
          <w:color w:val="231F20"/>
          <w:w w:val="95"/>
        </w:rPr>
        <w:t>своё</w:t>
      </w:r>
      <w:r>
        <w:rPr>
          <w:color w:val="231F20"/>
          <w:spacing w:val="32"/>
        </w:rPr>
        <w:t xml:space="preserve"> </w:t>
      </w:r>
      <w:r>
        <w:rPr>
          <w:color w:val="231F20"/>
          <w:spacing w:val="-2"/>
          <w:w w:val="95"/>
        </w:rPr>
        <w:t>мнение;</w:t>
      </w:r>
    </w:p>
    <w:p w:rsidR="00DC388F" w:rsidRDefault="004B1DF8">
      <w:pPr>
        <w:pStyle w:val="a3"/>
        <w:spacing w:before="13" w:line="252" w:lineRule="auto"/>
        <w:ind w:left="383" w:right="146" w:hanging="227"/>
        <w:jc w:val="left"/>
      </w:pPr>
      <w:r>
        <w:rPr>
          <w:color w:val="231F20"/>
          <w:w w:val="95"/>
        </w:rPr>
        <w:t xml:space="preserve">—строить речевое высказывание в соответствии с поставленной </w:t>
      </w:r>
      <w:r>
        <w:rPr>
          <w:color w:val="231F20"/>
          <w:spacing w:val="-2"/>
        </w:rPr>
        <w:t>задачей;</w:t>
      </w:r>
    </w:p>
    <w:p w:rsidR="00DC388F" w:rsidRDefault="004B1DF8">
      <w:pPr>
        <w:pStyle w:val="a3"/>
        <w:spacing w:before="1" w:line="252" w:lineRule="auto"/>
        <w:ind w:left="383" w:right="146" w:hanging="227"/>
        <w:jc w:val="left"/>
      </w:pPr>
      <w:r>
        <w:rPr>
          <w:color w:val="231F20"/>
          <w:w w:val="95"/>
        </w:rPr>
        <w:t xml:space="preserve">—создавать устные и письменные тексты (описание, рассужде- </w:t>
      </w:r>
      <w:r>
        <w:rPr>
          <w:color w:val="231F20"/>
        </w:rPr>
        <w:t>ние, повествование);</w:t>
      </w:r>
    </w:p>
    <w:p w:rsidR="00DC388F" w:rsidRDefault="004B1DF8">
      <w:pPr>
        <w:pStyle w:val="a3"/>
        <w:spacing w:before="1"/>
        <w:ind w:right="0" w:firstLine="0"/>
        <w:jc w:val="left"/>
      </w:pPr>
      <w:r>
        <w:rPr>
          <w:color w:val="231F20"/>
        </w:rPr>
        <w:t>—готовить</w:t>
      </w:r>
      <w:r>
        <w:rPr>
          <w:color w:val="231F20"/>
          <w:spacing w:val="5"/>
        </w:rPr>
        <w:t xml:space="preserve"> </w:t>
      </w:r>
      <w:r>
        <w:rPr>
          <w:color w:val="231F20"/>
        </w:rPr>
        <w:t>небольшие</w:t>
      </w:r>
      <w:r>
        <w:rPr>
          <w:color w:val="231F20"/>
          <w:spacing w:val="6"/>
        </w:rPr>
        <w:t xml:space="preserve"> </w:t>
      </w:r>
      <w:r>
        <w:rPr>
          <w:color w:val="231F20"/>
        </w:rPr>
        <w:t>публичные</w:t>
      </w:r>
      <w:r>
        <w:rPr>
          <w:color w:val="231F20"/>
          <w:spacing w:val="5"/>
        </w:rPr>
        <w:t xml:space="preserve"> </w:t>
      </w:r>
      <w:r>
        <w:rPr>
          <w:color w:val="231F20"/>
          <w:spacing w:val="-2"/>
        </w:rPr>
        <w:t>выступления;</w:t>
      </w:r>
    </w:p>
    <w:p w:rsidR="00DC388F" w:rsidRDefault="004B1DF8">
      <w:pPr>
        <w:pStyle w:val="a3"/>
        <w:spacing w:before="12" w:line="252" w:lineRule="auto"/>
        <w:ind w:left="383" w:right="146" w:hanging="227"/>
        <w:jc w:val="left"/>
      </w:pPr>
      <w:r>
        <w:rPr>
          <w:color w:val="231F20"/>
          <w:w w:val="95"/>
        </w:rPr>
        <w:t xml:space="preserve">—подбирать иллюстративный материал (рисунки, фото, плака- </w:t>
      </w:r>
      <w:r>
        <w:rPr>
          <w:color w:val="231F20"/>
        </w:rPr>
        <w:t>ты) к тексту выступления;</w:t>
      </w:r>
    </w:p>
    <w:p w:rsidR="00DC388F" w:rsidRDefault="004B1DF8" w:rsidP="00B626D9">
      <w:pPr>
        <w:pStyle w:val="6"/>
        <w:numPr>
          <w:ilvl w:val="0"/>
          <w:numId w:val="51"/>
        </w:numPr>
        <w:tabs>
          <w:tab w:val="left" w:pos="711"/>
        </w:tabs>
        <w:spacing w:before="6"/>
        <w:ind w:hanging="328"/>
        <w:rPr>
          <w:rFonts w:ascii="Georgia" w:hAnsi="Georgia"/>
        </w:rPr>
      </w:pPr>
      <w:r>
        <w:rPr>
          <w:rFonts w:ascii="Georgia" w:hAnsi="Georgia"/>
          <w:color w:val="231F20"/>
        </w:rPr>
        <w:t>совместная</w:t>
      </w:r>
      <w:r>
        <w:rPr>
          <w:rFonts w:ascii="Georgia" w:hAnsi="Georgia"/>
          <w:color w:val="231F20"/>
          <w:spacing w:val="39"/>
        </w:rPr>
        <w:t xml:space="preserve"> </w:t>
      </w:r>
      <w:r>
        <w:rPr>
          <w:rFonts w:ascii="Georgia" w:hAnsi="Georgia"/>
          <w:color w:val="231F20"/>
          <w:spacing w:val="-2"/>
        </w:rPr>
        <w:t>деятельность:</w:t>
      </w:r>
    </w:p>
    <w:p w:rsidR="00DC388F" w:rsidRDefault="004B1DF8">
      <w:pPr>
        <w:pStyle w:val="a3"/>
        <w:spacing w:before="15" w:line="252" w:lineRule="auto"/>
        <w:ind w:left="383" w:right="154" w:hanging="227"/>
      </w:pPr>
      <w:r>
        <w:rPr>
          <w:color w:val="231F20"/>
        </w:rPr>
        <w:t xml:space="preserve">—формулировать краткосрочные и долгосрочные цели (инди- видуальные с учетом участия в коллективных задачах) в стандартной (типовой) ситуации на основе предложенного </w:t>
      </w:r>
      <w:r>
        <w:rPr>
          <w:color w:val="231F20"/>
          <w:w w:val="95"/>
        </w:rPr>
        <w:t xml:space="preserve">формата планирования, распределения промежуточных ша- </w:t>
      </w:r>
      <w:r>
        <w:rPr>
          <w:color w:val="231F20"/>
        </w:rPr>
        <w:t>гов и сроков;</w:t>
      </w:r>
    </w:p>
    <w:p w:rsidR="00DC388F" w:rsidRDefault="004B1DF8">
      <w:pPr>
        <w:pStyle w:val="a3"/>
        <w:spacing w:before="2" w:line="252" w:lineRule="auto"/>
        <w:ind w:left="383" w:right="153" w:hanging="227"/>
      </w:pPr>
      <w:r>
        <w:rPr>
          <w:color w:val="231F20"/>
        </w:rPr>
        <w:t>—принимать цель совместной деятельности, коллективно строить</w:t>
      </w:r>
      <w:r>
        <w:rPr>
          <w:color w:val="231F20"/>
          <w:spacing w:val="-12"/>
        </w:rPr>
        <w:t xml:space="preserve"> </w:t>
      </w:r>
      <w:r>
        <w:rPr>
          <w:color w:val="231F20"/>
        </w:rPr>
        <w:t>действия</w:t>
      </w:r>
      <w:r>
        <w:rPr>
          <w:color w:val="231F20"/>
          <w:spacing w:val="-12"/>
        </w:rPr>
        <w:t xml:space="preserve"> </w:t>
      </w:r>
      <w:r>
        <w:rPr>
          <w:color w:val="231F20"/>
        </w:rPr>
        <w:t>по</w:t>
      </w:r>
      <w:r>
        <w:rPr>
          <w:color w:val="231F20"/>
          <w:spacing w:val="-12"/>
        </w:rPr>
        <w:t xml:space="preserve"> </w:t>
      </w:r>
      <w:r>
        <w:rPr>
          <w:color w:val="231F20"/>
        </w:rPr>
        <w:t>ее</w:t>
      </w:r>
      <w:r>
        <w:rPr>
          <w:color w:val="231F20"/>
          <w:spacing w:val="-12"/>
        </w:rPr>
        <w:t xml:space="preserve"> </w:t>
      </w:r>
      <w:r>
        <w:rPr>
          <w:color w:val="231F20"/>
        </w:rPr>
        <w:t>достижению:</w:t>
      </w:r>
      <w:r>
        <w:rPr>
          <w:color w:val="231F20"/>
          <w:spacing w:val="-12"/>
        </w:rPr>
        <w:t xml:space="preserve"> </w:t>
      </w:r>
      <w:r>
        <w:rPr>
          <w:color w:val="231F20"/>
        </w:rPr>
        <w:t>распределять</w:t>
      </w:r>
      <w:r>
        <w:rPr>
          <w:color w:val="231F20"/>
          <w:spacing w:val="-12"/>
        </w:rPr>
        <w:t xml:space="preserve"> </w:t>
      </w:r>
      <w:r>
        <w:rPr>
          <w:color w:val="231F20"/>
        </w:rPr>
        <w:t>роли,</w:t>
      </w:r>
      <w:r>
        <w:rPr>
          <w:color w:val="231F20"/>
          <w:spacing w:val="-12"/>
        </w:rPr>
        <w:t xml:space="preserve"> </w:t>
      </w:r>
      <w:r>
        <w:rPr>
          <w:color w:val="231F20"/>
        </w:rPr>
        <w:t xml:space="preserve">до- говариваться, обсуждать процесс и результат совместной </w:t>
      </w:r>
      <w:r>
        <w:rPr>
          <w:color w:val="231F20"/>
          <w:spacing w:val="-2"/>
        </w:rPr>
        <w:t>работы;</w:t>
      </w:r>
    </w:p>
    <w:p w:rsidR="00DC388F" w:rsidRDefault="004B1DF8">
      <w:pPr>
        <w:pStyle w:val="a3"/>
        <w:spacing w:before="2" w:line="252" w:lineRule="auto"/>
        <w:ind w:left="383" w:hanging="227"/>
      </w:pPr>
      <w:r>
        <w:rPr>
          <w:color w:val="231F20"/>
        </w:rPr>
        <w:t xml:space="preserve">—проявлять готовность руководить, выполнять поручения, </w:t>
      </w:r>
      <w:r>
        <w:rPr>
          <w:color w:val="231F20"/>
          <w:spacing w:val="-2"/>
        </w:rPr>
        <w:t>подчиняться;</w:t>
      </w:r>
    </w:p>
    <w:p w:rsidR="00DC388F" w:rsidRDefault="004B1DF8">
      <w:pPr>
        <w:pStyle w:val="a3"/>
        <w:spacing w:before="1"/>
        <w:ind w:right="0" w:firstLine="0"/>
      </w:pPr>
      <w:r>
        <w:rPr>
          <w:color w:val="231F20"/>
          <w:w w:val="95"/>
        </w:rPr>
        <w:t>—ответственно</w:t>
      </w:r>
      <w:r>
        <w:rPr>
          <w:color w:val="231F20"/>
          <w:spacing w:val="31"/>
        </w:rPr>
        <w:t xml:space="preserve"> </w:t>
      </w:r>
      <w:r>
        <w:rPr>
          <w:color w:val="231F20"/>
          <w:w w:val="95"/>
        </w:rPr>
        <w:t>выполнять</w:t>
      </w:r>
      <w:r>
        <w:rPr>
          <w:color w:val="231F20"/>
          <w:spacing w:val="32"/>
        </w:rPr>
        <w:t xml:space="preserve"> </w:t>
      </w:r>
      <w:r>
        <w:rPr>
          <w:color w:val="231F20"/>
          <w:w w:val="95"/>
        </w:rPr>
        <w:t>свою</w:t>
      </w:r>
      <w:r>
        <w:rPr>
          <w:color w:val="231F20"/>
          <w:spacing w:val="31"/>
        </w:rPr>
        <w:t xml:space="preserve"> </w:t>
      </w:r>
      <w:r>
        <w:rPr>
          <w:color w:val="231F20"/>
          <w:w w:val="95"/>
        </w:rPr>
        <w:t>часть</w:t>
      </w:r>
      <w:r>
        <w:rPr>
          <w:color w:val="231F20"/>
          <w:spacing w:val="32"/>
        </w:rPr>
        <w:t xml:space="preserve"> </w:t>
      </w:r>
      <w:r>
        <w:rPr>
          <w:color w:val="231F20"/>
          <w:spacing w:val="-2"/>
          <w:w w:val="95"/>
        </w:rPr>
        <w:t>работы;</w:t>
      </w:r>
    </w:p>
    <w:p w:rsidR="00DC388F" w:rsidRDefault="004B1DF8">
      <w:pPr>
        <w:pStyle w:val="a3"/>
        <w:spacing w:before="12"/>
        <w:ind w:right="0" w:firstLine="0"/>
      </w:pPr>
      <w:r>
        <w:rPr>
          <w:color w:val="231F20"/>
        </w:rPr>
        <w:t>—оценивать</w:t>
      </w:r>
      <w:r>
        <w:rPr>
          <w:color w:val="231F20"/>
          <w:spacing w:val="-4"/>
        </w:rPr>
        <w:t xml:space="preserve"> </w:t>
      </w:r>
      <w:r>
        <w:rPr>
          <w:color w:val="231F20"/>
        </w:rPr>
        <w:t>свой</w:t>
      </w:r>
      <w:r>
        <w:rPr>
          <w:color w:val="231F20"/>
          <w:spacing w:val="-3"/>
        </w:rPr>
        <w:t xml:space="preserve"> </w:t>
      </w:r>
      <w:r>
        <w:rPr>
          <w:color w:val="231F20"/>
        </w:rPr>
        <w:t>вклад</w:t>
      </w:r>
      <w:r>
        <w:rPr>
          <w:color w:val="231F20"/>
          <w:spacing w:val="-4"/>
        </w:rPr>
        <w:t xml:space="preserve"> </w:t>
      </w:r>
      <w:r>
        <w:rPr>
          <w:color w:val="231F20"/>
        </w:rPr>
        <w:t>в</w:t>
      </w:r>
      <w:r>
        <w:rPr>
          <w:color w:val="231F20"/>
          <w:spacing w:val="-3"/>
        </w:rPr>
        <w:t xml:space="preserve"> </w:t>
      </w:r>
      <w:r>
        <w:rPr>
          <w:color w:val="231F20"/>
        </w:rPr>
        <w:t>общий</w:t>
      </w:r>
      <w:r>
        <w:rPr>
          <w:color w:val="231F20"/>
          <w:spacing w:val="-4"/>
        </w:rPr>
        <w:t xml:space="preserve"> </w:t>
      </w:r>
      <w:r>
        <w:rPr>
          <w:color w:val="231F20"/>
          <w:spacing w:val="-2"/>
        </w:rPr>
        <w:t>результат;</w:t>
      </w:r>
    </w:p>
    <w:p w:rsidR="00DC388F" w:rsidRDefault="004B1DF8">
      <w:pPr>
        <w:pStyle w:val="a3"/>
        <w:spacing w:before="13" w:line="252" w:lineRule="auto"/>
        <w:ind w:left="383" w:hanging="227"/>
      </w:pPr>
      <w:r>
        <w:rPr>
          <w:color w:val="231F20"/>
          <w:w w:val="95"/>
        </w:rPr>
        <w:t xml:space="preserve">—выполнять совместные проектные задания с опорой на пред- </w:t>
      </w:r>
      <w:r>
        <w:rPr>
          <w:color w:val="231F20"/>
        </w:rPr>
        <w:t>ложенные образцы.</w:t>
      </w:r>
    </w:p>
    <w:p w:rsidR="00DC388F" w:rsidRDefault="004B1DF8">
      <w:pPr>
        <w:pStyle w:val="a3"/>
        <w:spacing w:before="158"/>
        <w:ind w:right="0" w:firstLine="0"/>
        <w:jc w:val="left"/>
        <w:rPr>
          <w:rFonts w:ascii="Verdana" w:hAnsi="Verdana"/>
        </w:rPr>
      </w:pPr>
      <w:r>
        <w:rPr>
          <w:rFonts w:ascii="Verdana" w:hAnsi="Verdana"/>
          <w:color w:val="231F20"/>
          <w:w w:val="80"/>
        </w:rPr>
        <w:t>Овладение</w:t>
      </w:r>
      <w:r>
        <w:rPr>
          <w:rFonts w:ascii="Verdana" w:hAnsi="Verdana"/>
          <w:color w:val="231F20"/>
          <w:spacing w:val="-6"/>
        </w:rPr>
        <w:t xml:space="preserve"> </w:t>
      </w:r>
      <w:r>
        <w:rPr>
          <w:rFonts w:ascii="Verdana" w:hAnsi="Verdana"/>
          <w:color w:val="231F20"/>
          <w:w w:val="80"/>
        </w:rPr>
        <w:t>универсальными</w:t>
      </w:r>
      <w:r>
        <w:rPr>
          <w:rFonts w:ascii="Verdana" w:hAnsi="Verdana"/>
          <w:color w:val="231F20"/>
          <w:spacing w:val="-6"/>
        </w:rPr>
        <w:t xml:space="preserve"> </w:t>
      </w:r>
      <w:r>
        <w:rPr>
          <w:rFonts w:ascii="Verdana" w:hAnsi="Verdana"/>
          <w:color w:val="231F20"/>
          <w:w w:val="80"/>
        </w:rPr>
        <w:t>учебными</w:t>
      </w:r>
      <w:r>
        <w:rPr>
          <w:rFonts w:ascii="Verdana" w:hAnsi="Verdana"/>
          <w:color w:val="231F20"/>
          <w:spacing w:val="-5"/>
        </w:rPr>
        <w:t xml:space="preserve"> </w:t>
      </w:r>
      <w:r>
        <w:rPr>
          <w:rFonts w:ascii="Verdana" w:hAnsi="Verdana"/>
          <w:color w:val="231F20"/>
          <w:w w:val="80"/>
        </w:rPr>
        <w:t>регулятивными</w:t>
      </w:r>
      <w:r>
        <w:rPr>
          <w:rFonts w:ascii="Verdana" w:hAnsi="Verdana"/>
          <w:color w:val="231F20"/>
          <w:spacing w:val="-6"/>
        </w:rPr>
        <w:t xml:space="preserve"> </w:t>
      </w:r>
      <w:r>
        <w:rPr>
          <w:rFonts w:ascii="Verdana" w:hAnsi="Verdana"/>
          <w:color w:val="231F20"/>
          <w:spacing w:val="-2"/>
          <w:w w:val="80"/>
        </w:rPr>
        <w:t>действиями:</w:t>
      </w:r>
    </w:p>
    <w:p w:rsidR="00DC388F" w:rsidRDefault="004B1DF8" w:rsidP="00B626D9">
      <w:pPr>
        <w:pStyle w:val="6"/>
        <w:numPr>
          <w:ilvl w:val="0"/>
          <w:numId w:val="50"/>
        </w:numPr>
        <w:tabs>
          <w:tab w:val="left" w:pos="711"/>
        </w:tabs>
        <w:spacing w:before="135"/>
        <w:ind w:hanging="328"/>
        <w:rPr>
          <w:rFonts w:ascii="Georgia" w:hAnsi="Georgia"/>
        </w:rPr>
      </w:pPr>
      <w:r>
        <w:rPr>
          <w:rFonts w:ascii="Georgia" w:hAnsi="Georgia"/>
          <w:color w:val="231F20"/>
          <w:spacing w:val="-2"/>
        </w:rPr>
        <w:t>самоорганизация:</w:t>
      </w:r>
    </w:p>
    <w:p w:rsidR="00DC388F" w:rsidRDefault="004B1DF8">
      <w:pPr>
        <w:pStyle w:val="a3"/>
        <w:spacing w:before="15" w:line="252" w:lineRule="auto"/>
        <w:ind w:left="383" w:hanging="227"/>
      </w:pPr>
      <w:r>
        <w:rPr>
          <w:color w:val="231F20"/>
        </w:rPr>
        <w:t>—планировать</w:t>
      </w:r>
      <w:r>
        <w:rPr>
          <w:color w:val="231F20"/>
          <w:spacing w:val="-16"/>
        </w:rPr>
        <w:t xml:space="preserve"> </w:t>
      </w:r>
      <w:r>
        <w:rPr>
          <w:color w:val="231F20"/>
        </w:rPr>
        <w:t>действия</w:t>
      </w:r>
      <w:r>
        <w:rPr>
          <w:color w:val="231F20"/>
          <w:spacing w:val="-16"/>
        </w:rPr>
        <w:t xml:space="preserve"> </w:t>
      </w:r>
      <w:r>
        <w:rPr>
          <w:color w:val="231F20"/>
        </w:rPr>
        <w:t>по</w:t>
      </w:r>
      <w:r>
        <w:rPr>
          <w:color w:val="231F20"/>
          <w:spacing w:val="-16"/>
        </w:rPr>
        <w:t xml:space="preserve"> </w:t>
      </w:r>
      <w:r>
        <w:rPr>
          <w:color w:val="231F20"/>
        </w:rPr>
        <w:t>решению</w:t>
      </w:r>
      <w:r>
        <w:rPr>
          <w:color w:val="231F20"/>
          <w:spacing w:val="-16"/>
        </w:rPr>
        <w:t xml:space="preserve"> </w:t>
      </w:r>
      <w:r>
        <w:rPr>
          <w:color w:val="231F20"/>
        </w:rPr>
        <w:t>учебной</w:t>
      </w:r>
      <w:r>
        <w:rPr>
          <w:color w:val="231F20"/>
          <w:spacing w:val="-16"/>
        </w:rPr>
        <w:t xml:space="preserve"> </w:t>
      </w:r>
      <w:r>
        <w:rPr>
          <w:color w:val="231F20"/>
        </w:rPr>
        <w:t>задачи</w:t>
      </w:r>
      <w:r>
        <w:rPr>
          <w:color w:val="231F20"/>
          <w:spacing w:val="-16"/>
        </w:rPr>
        <w:t xml:space="preserve"> </w:t>
      </w:r>
      <w:r>
        <w:rPr>
          <w:color w:val="231F20"/>
        </w:rPr>
        <w:t>для</w:t>
      </w:r>
      <w:r>
        <w:rPr>
          <w:color w:val="231F20"/>
          <w:spacing w:val="-16"/>
        </w:rPr>
        <w:t xml:space="preserve"> </w:t>
      </w:r>
      <w:r>
        <w:rPr>
          <w:color w:val="231F20"/>
        </w:rPr>
        <w:t>полу- чения результата;</w:t>
      </w:r>
    </w:p>
    <w:p w:rsidR="00DC388F" w:rsidRDefault="004B1DF8">
      <w:pPr>
        <w:pStyle w:val="a3"/>
        <w:spacing w:before="1"/>
        <w:ind w:right="0" w:firstLine="0"/>
        <w:jc w:val="left"/>
      </w:pPr>
      <w:r>
        <w:rPr>
          <w:color w:val="231F20"/>
          <w:w w:val="95"/>
        </w:rPr>
        <w:t>—выстраивать</w:t>
      </w:r>
      <w:r>
        <w:rPr>
          <w:color w:val="231F20"/>
          <w:spacing w:val="51"/>
        </w:rPr>
        <w:t xml:space="preserve"> </w:t>
      </w:r>
      <w:r>
        <w:rPr>
          <w:color w:val="231F20"/>
          <w:w w:val="95"/>
        </w:rPr>
        <w:t>последовательность</w:t>
      </w:r>
      <w:r>
        <w:rPr>
          <w:color w:val="231F20"/>
          <w:spacing w:val="51"/>
        </w:rPr>
        <w:t xml:space="preserve"> </w:t>
      </w:r>
      <w:r>
        <w:rPr>
          <w:color w:val="231F20"/>
          <w:w w:val="95"/>
        </w:rPr>
        <w:t>выбранных</w:t>
      </w:r>
      <w:r>
        <w:rPr>
          <w:color w:val="231F20"/>
          <w:spacing w:val="52"/>
        </w:rPr>
        <w:t xml:space="preserve"> </w:t>
      </w:r>
      <w:r>
        <w:rPr>
          <w:color w:val="231F20"/>
          <w:spacing w:val="-2"/>
          <w:w w:val="95"/>
        </w:rPr>
        <w:t>действий;</w:t>
      </w:r>
    </w:p>
    <w:p w:rsidR="00DC388F" w:rsidRDefault="004B1DF8" w:rsidP="00B626D9">
      <w:pPr>
        <w:pStyle w:val="6"/>
        <w:numPr>
          <w:ilvl w:val="0"/>
          <w:numId w:val="50"/>
        </w:numPr>
        <w:tabs>
          <w:tab w:val="left" w:pos="711"/>
        </w:tabs>
        <w:spacing w:before="17"/>
        <w:ind w:hanging="328"/>
        <w:rPr>
          <w:rFonts w:ascii="Georgia" w:hAnsi="Georgia"/>
        </w:rPr>
      </w:pPr>
      <w:r>
        <w:rPr>
          <w:rFonts w:ascii="Georgia" w:hAnsi="Georgia"/>
          <w:color w:val="231F20"/>
          <w:spacing w:val="-2"/>
        </w:rPr>
        <w:t>самоконтроль:</w:t>
      </w:r>
    </w:p>
    <w:p w:rsidR="00DC388F" w:rsidRDefault="004B1DF8">
      <w:pPr>
        <w:pStyle w:val="a3"/>
        <w:spacing w:before="15" w:line="252" w:lineRule="auto"/>
        <w:ind w:left="383" w:hanging="227"/>
      </w:pPr>
      <w:r>
        <w:rPr>
          <w:color w:val="231F20"/>
        </w:rPr>
        <w:t xml:space="preserve">—устанавливать причины успеха/неудач учебной деятельно- </w:t>
      </w:r>
      <w:r>
        <w:rPr>
          <w:color w:val="231F20"/>
          <w:spacing w:val="-4"/>
        </w:rPr>
        <w:t>сти;</w:t>
      </w:r>
    </w:p>
    <w:p w:rsidR="00DC388F" w:rsidRDefault="004B1DF8">
      <w:pPr>
        <w:pStyle w:val="a3"/>
        <w:spacing w:before="1" w:line="252" w:lineRule="auto"/>
        <w:ind w:left="383" w:hanging="227"/>
      </w:pPr>
      <w:r>
        <w:rPr>
          <w:color w:val="231F20"/>
        </w:rPr>
        <w:t xml:space="preserve">—корректировать свои учебные действия для преодоления </w:t>
      </w:r>
      <w:r>
        <w:rPr>
          <w:color w:val="231F20"/>
          <w:spacing w:val="-2"/>
        </w:rPr>
        <w:t>ошибок.</w:t>
      </w:r>
    </w:p>
    <w:p w:rsidR="00DC388F" w:rsidRDefault="004B1DF8">
      <w:pPr>
        <w:pStyle w:val="2"/>
        <w:spacing w:before="150"/>
        <w:jc w:val="both"/>
      </w:pPr>
      <w:r>
        <w:rPr>
          <w:color w:val="231F20"/>
          <w:w w:val="95"/>
        </w:rPr>
        <w:t>Предметные</w:t>
      </w:r>
      <w:r>
        <w:rPr>
          <w:color w:val="231F20"/>
          <w:spacing w:val="29"/>
        </w:rPr>
        <w:t xml:space="preserve"> </w:t>
      </w:r>
      <w:r>
        <w:rPr>
          <w:color w:val="231F20"/>
          <w:spacing w:val="-2"/>
          <w:w w:val="95"/>
        </w:rPr>
        <w:t>результаты</w:t>
      </w:r>
    </w:p>
    <w:p w:rsidR="00DC388F" w:rsidRDefault="004B1DF8">
      <w:pPr>
        <w:pStyle w:val="a3"/>
        <w:spacing w:before="113" w:line="252" w:lineRule="auto"/>
        <w:ind w:right="154"/>
      </w:pPr>
      <w:r>
        <w:rPr>
          <w:color w:val="231F20"/>
        </w:rPr>
        <w:t>Предметные результаты по учебному предмету «Иностран- ный (немецкий) язык» предметной области «Иностранный язык» должны быть ориентированы на применение знаний, умений</w:t>
      </w:r>
      <w:r>
        <w:rPr>
          <w:color w:val="231F20"/>
          <w:spacing w:val="-11"/>
        </w:rPr>
        <w:t xml:space="preserve"> </w:t>
      </w:r>
      <w:r>
        <w:rPr>
          <w:color w:val="231F20"/>
        </w:rPr>
        <w:t>и</w:t>
      </w:r>
      <w:r>
        <w:rPr>
          <w:color w:val="231F20"/>
          <w:spacing w:val="-10"/>
        </w:rPr>
        <w:t xml:space="preserve"> </w:t>
      </w:r>
      <w:r>
        <w:rPr>
          <w:color w:val="231F20"/>
        </w:rPr>
        <w:t>навыков</w:t>
      </w:r>
      <w:r>
        <w:rPr>
          <w:color w:val="231F20"/>
          <w:spacing w:val="-10"/>
        </w:rPr>
        <w:t xml:space="preserve"> </w:t>
      </w:r>
      <w:r>
        <w:rPr>
          <w:color w:val="231F20"/>
        </w:rPr>
        <w:t>в</w:t>
      </w:r>
      <w:r>
        <w:rPr>
          <w:color w:val="231F20"/>
          <w:spacing w:val="-11"/>
        </w:rPr>
        <w:t xml:space="preserve"> </w:t>
      </w:r>
      <w:r>
        <w:rPr>
          <w:color w:val="231F20"/>
        </w:rPr>
        <w:t>типичных</w:t>
      </w:r>
      <w:r>
        <w:rPr>
          <w:color w:val="231F20"/>
          <w:spacing w:val="-10"/>
        </w:rPr>
        <w:t xml:space="preserve"> </w:t>
      </w:r>
      <w:r>
        <w:rPr>
          <w:color w:val="231F20"/>
        </w:rPr>
        <w:t>учебных</w:t>
      </w:r>
      <w:r>
        <w:rPr>
          <w:color w:val="231F20"/>
          <w:spacing w:val="-10"/>
        </w:rPr>
        <w:t xml:space="preserve"> </w:t>
      </w:r>
      <w:r>
        <w:rPr>
          <w:color w:val="231F20"/>
        </w:rPr>
        <w:t>ситуациях</w:t>
      </w:r>
      <w:r>
        <w:rPr>
          <w:color w:val="231F20"/>
          <w:spacing w:val="-11"/>
        </w:rPr>
        <w:t xml:space="preserve"> </w:t>
      </w:r>
      <w:r>
        <w:rPr>
          <w:color w:val="231F20"/>
        </w:rPr>
        <w:t>и</w:t>
      </w:r>
      <w:r>
        <w:rPr>
          <w:color w:val="231F20"/>
          <w:spacing w:val="-10"/>
        </w:rPr>
        <w:t xml:space="preserve"> </w:t>
      </w:r>
      <w:r>
        <w:rPr>
          <w:color w:val="231F20"/>
          <w:spacing w:val="-2"/>
        </w:rPr>
        <w:t>реальных</w:t>
      </w:r>
    </w:p>
    <w:p w:rsidR="00DC388F" w:rsidRDefault="00DC388F">
      <w:pPr>
        <w:spacing w:line="252" w:lineRule="auto"/>
        <w:sectPr w:rsidR="00DC388F">
          <w:pgSz w:w="7830" w:h="12020"/>
          <w:pgMar w:top="620" w:right="580" w:bottom="800" w:left="580" w:header="0" w:footer="614" w:gutter="0"/>
          <w:cols w:space="720"/>
        </w:sectPr>
      </w:pPr>
    </w:p>
    <w:p w:rsidR="00DC388F" w:rsidRDefault="004B1DF8">
      <w:pPr>
        <w:pStyle w:val="a3"/>
        <w:spacing w:before="68" w:line="247" w:lineRule="auto"/>
        <w:ind w:firstLine="0"/>
      </w:pPr>
      <w:r>
        <w:rPr>
          <w:color w:val="231F20"/>
        </w:rPr>
        <w:t>жизненных условиях, отражать сформированность иноязыч- ной коммуникативной компетенции на элементарном уровне в</w:t>
      </w:r>
      <w:r>
        <w:rPr>
          <w:color w:val="231F20"/>
          <w:spacing w:val="-1"/>
        </w:rPr>
        <w:t xml:space="preserve"> </w:t>
      </w:r>
      <w:r>
        <w:rPr>
          <w:color w:val="231F20"/>
        </w:rPr>
        <w:t>совокупности</w:t>
      </w:r>
      <w:r>
        <w:rPr>
          <w:color w:val="231F20"/>
          <w:spacing w:val="-1"/>
        </w:rPr>
        <w:t xml:space="preserve"> </w:t>
      </w:r>
      <w:r>
        <w:rPr>
          <w:color w:val="231F20"/>
        </w:rPr>
        <w:t>ее</w:t>
      </w:r>
      <w:r>
        <w:rPr>
          <w:color w:val="231F20"/>
          <w:spacing w:val="-1"/>
        </w:rPr>
        <w:t xml:space="preserve"> </w:t>
      </w:r>
      <w:r>
        <w:rPr>
          <w:color w:val="231F20"/>
        </w:rPr>
        <w:t>составляющих</w:t>
      </w:r>
      <w:r>
        <w:rPr>
          <w:color w:val="231F20"/>
          <w:spacing w:val="-1"/>
        </w:rPr>
        <w:t xml:space="preserve"> </w:t>
      </w:r>
      <w:r>
        <w:rPr>
          <w:color w:val="231F20"/>
        </w:rPr>
        <w:t>—</w:t>
      </w:r>
      <w:r>
        <w:rPr>
          <w:color w:val="231F20"/>
          <w:spacing w:val="-1"/>
        </w:rPr>
        <w:t xml:space="preserve"> </w:t>
      </w:r>
      <w:r>
        <w:rPr>
          <w:color w:val="231F20"/>
        </w:rPr>
        <w:t>речевой,</w:t>
      </w:r>
      <w:r>
        <w:rPr>
          <w:color w:val="231F20"/>
          <w:spacing w:val="-1"/>
        </w:rPr>
        <w:t xml:space="preserve"> </w:t>
      </w:r>
      <w:r>
        <w:rPr>
          <w:color w:val="231F20"/>
        </w:rPr>
        <w:t>языковой,</w:t>
      </w:r>
      <w:r>
        <w:rPr>
          <w:color w:val="231F20"/>
          <w:spacing w:val="-1"/>
        </w:rPr>
        <w:t xml:space="preserve"> </w:t>
      </w:r>
      <w:r>
        <w:rPr>
          <w:color w:val="231F20"/>
        </w:rPr>
        <w:t xml:space="preserve">соци- </w:t>
      </w:r>
      <w:r>
        <w:rPr>
          <w:color w:val="231F20"/>
          <w:w w:val="95"/>
        </w:rPr>
        <w:t xml:space="preserve">окультурной, компенсаторной, метапредметной (учебно-позна- </w:t>
      </w:r>
      <w:r>
        <w:rPr>
          <w:color w:val="231F20"/>
          <w:spacing w:val="-2"/>
        </w:rPr>
        <w:t>вательной).</w:t>
      </w:r>
    </w:p>
    <w:p w:rsidR="00DC388F" w:rsidRDefault="00DC388F">
      <w:pPr>
        <w:pStyle w:val="a3"/>
        <w:ind w:left="0" w:right="0" w:firstLine="0"/>
        <w:jc w:val="left"/>
        <w:rPr>
          <w:sz w:val="17"/>
        </w:rPr>
      </w:pPr>
    </w:p>
    <w:p w:rsidR="00DC388F" w:rsidRDefault="004B1DF8" w:rsidP="00B626D9">
      <w:pPr>
        <w:pStyle w:val="a6"/>
        <w:numPr>
          <w:ilvl w:val="0"/>
          <w:numId w:val="49"/>
        </w:numPr>
        <w:tabs>
          <w:tab w:val="left" w:pos="326"/>
        </w:tabs>
        <w:ind w:right="0"/>
        <w:jc w:val="both"/>
        <w:rPr>
          <w:rFonts w:ascii="Verdana" w:hAnsi="Verdana"/>
        </w:rPr>
      </w:pPr>
      <w:r>
        <w:rPr>
          <w:rFonts w:ascii="Verdana" w:hAnsi="Verdana"/>
          <w:color w:val="231F20"/>
          <w:spacing w:val="-2"/>
          <w:w w:val="85"/>
        </w:rPr>
        <w:t>КЛАСС</w:t>
      </w:r>
    </w:p>
    <w:p w:rsidR="00DC388F" w:rsidRDefault="004B1DF8">
      <w:pPr>
        <w:pStyle w:val="2"/>
        <w:spacing w:before="157"/>
        <w:jc w:val="both"/>
      </w:pPr>
      <w:r>
        <w:rPr>
          <w:color w:val="231F20"/>
          <w:w w:val="95"/>
        </w:rPr>
        <w:t>Коммуникативные</w:t>
      </w:r>
      <w:r>
        <w:rPr>
          <w:color w:val="231F20"/>
          <w:spacing w:val="62"/>
        </w:rPr>
        <w:t xml:space="preserve"> </w:t>
      </w:r>
      <w:r>
        <w:rPr>
          <w:color w:val="231F20"/>
          <w:spacing w:val="-2"/>
        </w:rPr>
        <w:t>умения</w:t>
      </w:r>
    </w:p>
    <w:p w:rsidR="00DC388F" w:rsidRDefault="004B1DF8">
      <w:pPr>
        <w:pStyle w:val="6"/>
        <w:spacing w:before="114"/>
        <w:rPr>
          <w:rFonts w:ascii="Georgia" w:hAnsi="Georgia"/>
        </w:rPr>
      </w:pPr>
      <w:r>
        <w:rPr>
          <w:rFonts w:ascii="Georgia" w:hAnsi="Georgia"/>
          <w:color w:val="231F20"/>
          <w:spacing w:val="-2"/>
        </w:rPr>
        <w:t>Говорение</w:t>
      </w:r>
    </w:p>
    <w:p w:rsidR="00DC388F" w:rsidRDefault="004B1DF8">
      <w:pPr>
        <w:pStyle w:val="a3"/>
        <w:spacing w:before="10" w:line="247" w:lineRule="auto"/>
        <w:ind w:left="383" w:right="154" w:hanging="227"/>
      </w:pPr>
      <w:r>
        <w:rPr>
          <w:color w:val="231F20"/>
        </w:rPr>
        <w:t>—</w:t>
      </w:r>
      <w:r>
        <w:rPr>
          <w:rFonts w:ascii="Times New Roman" w:hAnsi="Times New Roman"/>
          <w:i/>
          <w:color w:val="231F20"/>
        </w:rPr>
        <w:t xml:space="preserve">вести </w:t>
      </w:r>
      <w:r>
        <w:rPr>
          <w:color w:val="231F20"/>
        </w:rPr>
        <w:t>разные виды диалогов (диалог этикетного характера, диалог-расспрос)</w:t>
      </w:r>
      <w:r>
        <w:rPr>
          <w:color w:val="231F20"/>
          <w:spacing w:val="-16"/>
        </w:rPr>
        <w:t xml:space="preserve"> </w:t>
      </w:r>
      <w:r>
        <w:rPr>
          <w:color w:val="231F20"/>
        </w:rPr>
        <w:t>в</w:t>
      </w:r>
      <w:r>
        <w:rPr>
          <w:color w:val="231F20"/>
          <w:spacing w:val="-16"/>
        </w:rPr>
        <w:t xml:space="preserve"> </w:t>
      </w:r>
      <w:r>
        <w:rPr>
          <w:color w:val="231F20"/>
        </w:rPr>
        <w:t>стандартных</w:t>
      </w:r>
      <w:r>
        <w:rPr>
          <w:color w:val="231F20"/>
          <w:spacing w:val="-16"/>
        </w:rPr>
        <w:t xml:space="preserve"> </w:t>
      </w:r>
      <w:r>
        <w:rPr>
          <w:color w:val="231F20"/>
        </w:rPr>
        <w:t>ситуациях</w:t>
      </w:r>
      <w:r>
        <w:rPr>
          <w:color w:val="231F20"/>
          <w:spacing w:val="-16"/>
        </w:rPr>
        <w:t xml:space="preserve"> </w:t>
      </w:r>
      <w:r>
        <w:rPr>
          <w:color w:val="231F20"/>
        </w:rPr>
        <w:t>неофициального общения, используя вербальные и/или зрительные опоры,</w:t>
      </w:r>
      <w:r>
        <w:rPr>
          <w:color w:val="231F20"/>
          <w:spacing w:val="80"/>
        </w:rPr>
        <w:t xml:space="preserve"> </w:t>
      </w:r>
      <w:r>
        <w:rPr>
          <w:color w:val="231F20"/>
        </w:rPr>
        <w:t>с</w:t>
      </w:r>
      <w:r>
        <w:rPr>
          <w:color w:val="231F20"/>
          <w:spacing w:val="-5"/>
        </w:rPr>
        <w:t xml:space="preserve"> </w:t>
      </w:r>
      <w:r>
        <w:rPr>
          <w:color w:val="231F20"/>
        </w:rPr>
        <w:t>соблюдением</w:t>
      </w:r>
      <w:r>
        <w:rPr>
          <w:color w:val="231F20"/>
          <w:spacing w:val="-5"/>
        </w:rPr>
        <w:t xml:space="preserve"> </w:t>
      </w:r>
      <w:r>
        <w:rPr>
          <w:color w:val="231F20"/>
        </w:rPr>
        <w:t>норм</w:t>
      </w:r>
      <w:r>
        <w:rPr>
          <w:color w:val="231F20"/>
          <w:spacing w:val="-5"/>
        </w:rPr>
        <w:t xml:space="preserve"> </w:t>
      </w:r>
      <w:r>
        <w:rPr>
          <w:color w:val="231F20"/>
        </w:rPr>
        <w:t>речевого</w:t>
      </w:r>
      <w:r>
        <w:rPr>
          <w:color w:val="231F20"/>
          <w:spacing w:val="-5"/>
        </w:rPr>
        <w:t xml:space="preserve"> </w:t>
      </w:r>
      <w:r>
        <w:rPr>
          <w:color w:val="231F20"/>
        </w:rPr>
        <w:t>этикета,</w:t>
      </w:r>
      <w:r>
        <w:rPr>
          <w:color w:val="231F20"/>
          <w:spacing w:val="-5"/>
        </w:rPr>
        <w:t xml:space="preserve"> </w:t>
      </w:r>
      <w:r>
        <w:rPr>
          <w:color w:val="231F20"/>
        </w:rPr>
        <w:t>принятого</w:t>
      </w:r>
      <w:r>
        <w:rPr>
          <w:color w:val="231F20"/>
          <w:spacing w:val="-5"/>
        </w:rPr>
        <w:t xml:space="preserve"> </w:t>
      </w:r>
      <w:r>
        <w:rPr>
          <w:color w:val="231F20"/>
        </w:rPr>
        <w:t>в</w:t>
      </w:r>
      <w:r>
        <w:rPr>
          <w:color w:val="231F20"/>
          <w:spacing w:val="-5"/>
        </w:rPr>
        <w:t xml:space="preserve"> </w:t>
      </w:r>
      <w:r>
        <w:rPr>
          <w:color w:val="231F20"/>
        </w:rPr>
        <w:t>стране/ странах изучаемого языка (не менее 3 реплик со стороны каждого собеседника);</w:t>
      </w:r>
    </w:p>
    <w:p w:rsidR="00DC388F" w:rsidRDefault="004B1DF8">
      <w:pPr>
        <w:pStyle w:val="a3"/>
        <w:spacing w:before="6" w:line="247" w:lineRule="auto"/>
        <w:ind w:left="383" w:hanging="227"/>
      </w:pPr>
      <w:r>
        <w:rPr>
          <w:color w:val="231F20"/>
        </w:rPr>
        <w:t>—</w:t>
      </w:r>
      <w:r>
        <w:rPr>
          <w:rFonts w:ascii="Times New Roman" w:hAnsi="Times New Roman"/>
          <w:i/>
          <w:color w:val="231F20"/>
        </w:rPr>
        <w:t xml:space="preserve">создавать </w:t>
      </w:r>
      <w:r>
        <w:rPr>
          <w:color w:val="231F20"/>
        </w:rPr>
        <w:t>монологические высказывания (описание, пове- ствование/рассказ), используя вербальные и/или зритель- ные</w:t>
      </w:r>
      <w:r>
        <w:rPr>
          <w:color w:val="231F20"/>
          <w:spacing w:val="-4"/>
        </w:rPr>
        <w:t xml:space="preserve"> </w:t>
      </w:r>
      <w:r>
        <w:rPr>
          <w:color w:val="231F20"/>
        </w:rPr>
        <w:t>опоры</w:t>
      </w:r>
      <w:r>
        <w:rPr>
          <w:color w:val="231F20"/>
          <w:spacing w:val="-4"/>
        </w:rPr>
        <w:t xml:space="preserve"> </w:t>
      </w:r>
      <w:r>
        <w:rPr>
          <w:color w:val="231F20"/>
        </w:rPr>
        <w:t>(объем</w:t>
      </w:r>
      <w:r>
        <w:rPr>
          <w:color w:val="231F20"/>
          <w:spacing w:val="-4"/>
        </w:rPr>
        <w:t xml:space="preserve"> </w:t>
      </w:r>
      <w:r>
        <w:rPr>
          <w:color w:val="231F20"/>
        </w:rPr>
        <w:t>монологического</w:t>
      </w:r>
      <w:r>
        <w:rPr>
          <w:color w:val="231F20"/>
          <w:spacing w:val="-4"/>
        </w:rPr>
        <w:t xml:space="preserve"> </w:t>
      </w:r>
      <w:r>
        <w:rPr>
          <w:color w:val="231F20"/>
        </w:rPr>
        <w:t>высказывания</w:t>
      </w:r>
      <w:r>
        <w:rPr>
          <w:color w:val="231F20"/>
          <w:spacing w:val="-4"/>
        </w:rPr>
        <w:t xml:space="preserve"> </w:t>
      </w:r>
      <w:r>
        <w:rPr>
          <w:color w:val="231F20"/>
        </w:rPr>
        <w:t>—</w:t>
      </w:r>
      <w:r>
        <w:rPr>
          <w:color w:val="231F20"/>
          <w:spacing w:val="-4"/>
        </w:rPr>
        <w:t xml:space="preserve"> </w:t>
      </w:r>
      <w:r>
        <w:rPr>
          <w:color w:val="231F20"/>
        </w:rPr>
        <w:t>не</w:t>
      </w:r>
      <w:r>
        <w:rPr>
          <w:color w:val="231F20"/>
          <w:spacing w:val="-4"/>
        </w:rPr>
        <w:t xml:space="preserve"> </w:t>
      </w:r>
      <w:r>
        <w:rPr>
          <w:color w:val="231F20"/>
        </w:rPr>
        <w:t>ме- нее 3 фраз).</w:t>
      </w:r>
    </w:p>
    <w:p w:rsidR="00DC388F" w:rsidRDefault="004B1DF8">
      <w:pPr>
        <w:pStyle w:val="6"/>
        <w:spacing w:before="9"/>
        <w:rPr>
          <w:rFonts w:ascii="Georgia" w:hAnsi="Georgia"/>
        </w:rPr>
      </w:pPr>
      <w:r>
        <w:rPr>
          <w:rFonts w:ascii="Georgia" w:hAnsi="Georgia"/>
          <w:color w:val="231F20"/>
          <w:spacing w:val="-2"/>
          <w:w w:val="105"/>
        </w:rPr>
        <w:t>Аудирование</w:t>
      </w:r>
    </w:p>
    <w:p w:rsidR="00DC388F" w:rsidRDefault="004B1DF8">
      <w:pPr>
        <w:pStyle w:val="a3"/>
        <w:spacing w:before="11" w:line="247" w:lineRule="auto"/>
        <w:ind w:left="383" w:right="153" w:hanging="227"/>
      </w:pPr>
      <w:r>
        <w:rPr>
          <w:color w:val="231F20"/>
        </w:rPr>
        <w:t>—</w:t>
      </w:r>
      <w:r>
        <w:rPr>
          <w:rFonts w:ascii="Times New Roman" w:hAnsi="Times New Roman"/>
          <w:i/>
          <w:color w:val="231F20"/>
        </w:rPr>
        <w:t xml:space="preserve">воспринимать </w:t>
      </w:r>
      <w:r>
        <w:rPr>
          <w:color w:val="231F20"/>
        </w:rPr>
        <w:t xml:space="preserve">на слух и понимать учебные тексты, постро- </w:t>
      </w:r>
      <w:r>
        <w:rPr>
          <w:color w:val="231F20"/>
          <w:w w:val="95"/>
        </w:rPr>
        <w:t xml:space="preserve">енные на изученном языковом материале, с разной глубиной </w:t>
      </w:r>
      <w:r>
        <w:rPr>
          <w:color w:val="231F20"/>
        </w:rPr>
        <w:t>проникновения в их содержание в зависимости от постав- 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DC388F" w:rsidRDefault="004B1DF8">
      <w:pPr>
        <w:pStyle w:val="6"/>
        <w:spacing w:before="13"/>
        <w:rPr>
          <w:rFonts w:ascii="Georgia" w:hAnsi="Georgia"/>
        </w:rPr>
      </w:pPr>
      <w:r>
        <w:rPr>
          <w:rFonts w:ascii="Georgia" w:hAnsi="Georgia"/>
          <w:color w:val="231F20"/>
        </w:rPr>
        <w:t>Смысловое</w:t>
      </w:r>
      <w:r>
        <w:rPr>
          <w:rFonts w:ascii="Georgia" w:hAnsi="Georgia"/>
          <w:color w:val="231F20"/>
          <w:spacing w:val="38"/>
        </w:rPr>
        <w:t xml:space="preserve"> </w:t>
      </w:r>
      <w:r>
        <w:rPr>
          <w:rFonts w:ascii="Georgia" w:hAnsi="Georgia"/>
          <w:color w:val="231F20"/>
          <w:spacing w:val="-2"/>
        </w:rPr>
        <w:t>чтение</w:t>
      </w:r>
    </w:p>
    <w:p w:rsidR="00DC388F" w:rsidRDefault="004B1DF8">
      <w:pPr>
        <w:pStyle w:val="a3"/>
        <w:spacing w:before="10" w:line="247" w:lineRule="auto"/>
        <w:ind w:left="383" w:hanging="227"/>
      </w:pPr>
      <w:r>
        <w:rPr>
          <w:color w:val="231F20"/>
        </w:rPr>
        <w:t>—</w:t>
      </w:r>
      <w:r>
        <w:rPr>
          <w:rFonts w:ascii="Times New Roman" w:hAnsi="Times New Roman"/>
          <w:i/>
          <w:color w:val="231F20"/>
        </w:rPr>
        <w:t xml:space="preserve">читать </w:t>
      </w:r>
      <w:r>
        <w:rPr>
          <w:color w:val="231F20"/>
        </w:rPr>
        <w:t>вслух и понимать учебные и адаптированные аутен- тичные</w:t>
      </w:r>
      <w:r>
        <w:rPr>
          <w:color w:val="231F20"/>
          <w:spacing w:val="-7"/>
        </w:rPr>
        <w:t xml:space="preserve"> </w:t>
      </w:r>
      <w:r>
        <w:rPr>
          <w:color w:val="231F20"/>
        </w:rPr>
        <w:t>тексты</w:t>
      </w:r>
      <w:r>
        <w:rPr>
          <w:color w:val="231F20"/>
          <w:spacing w:val="-7"/>
        </w:rPr>
        <w:t xml:space="preserve"> </w:t>
      </w:r>
      <w:r>
        <w:rPr>
          <w:color w:val="231F20"/>
        </w:rPr>
        <w:t>объёмом</w:t>
      </w:r>
      <w:r>
        <w:rPr>
          <w:color w:val="231F20"/>
          <w:spacing w:val="-7"/>
        </w:rPr>
        <w:t xml:space="preserve"> </w:t>
      </w:r>
      <w:r>
        <w:rPr>
          <w:color w:val="231F20"/>
        </w:rPr>
        <w:t>до</w:t>
      </w:r>
      <w:r>
        <w:rPr>
          <w:color w:val="231F20"/>
          <w:spacing w:val="-7"/>
        </w:rPr>
        <w:t xml:space="preserve"> </w:t>
      </w:r>
      <w:r>
        <w:rPr>
          <w:color w:val="231F20"/>
        </w:rPr>
        <w:t>60</w:t>
      </w:r>
      <w:r>
        <w:rPr>
          <w:color w:val="231F20"/>
          <w:spacing w:val="-7"/>
        </w:rPr>
        <w:t xml:space="preserve"> </w:t>
      </w:r>
      <w:r>
        <w:rPr>
          <w:color w:val="231F20"/>
        </w:rPr>
        <w:t>слов,</w:t>
      </w:r>
      <w:r>
        <w:rPr>
          <w:color w:val="231F20"/>
          <w:spacing w:val="-7"/>
        </w:rPr>
        <w:t xml:space="preserve"> </w:t>
      </w:r>
      <w:r>
        <w:rPr>
          <w:color w:val="231F20"/>
        </w:rPr>
        <w:t>построенные</w:t>
      </w:r>
      <w:r>
        <w:rPr>
          <w:color w:val="231F20"/>
          <w:spacing w:val="-7"/>
        </w:rPr>
        <w:t xml:space="preserve"> </w:t>
      </w:r>
      <w:r>
        <w:rPr>
          <w:color w:val="231F20"/>
        </w:rPr>
        <w:t>на</w:t>
      </w:r>
      <w:r>
        <w:rPr>
          <w:color w:val="231F20"/>
          <w:spacing w:val="-7"/>
        </w:rPr>
        <w:t xml:space="preserve"> </w:t>
      </w:r>
      <w:r>
        <w:rPr>
          <w:color w:val="231F20"/>
        </w:rPr>
        <w:t xml:space="preserve">изучен- ном языковом материале, с соблюдением правил чтения и </w:t>
      </w:r>
      <w:r>
        <w:rPr>
          <w:color w:val="231F20"/>
          <w:w w:val="95"/>
        </w:rPr>
        <w:t xml:space="preserve">соответствующей интонацией, обеспечивая тем самым адек- </w:t>
      </w:r>
      <w:r>
        <w:rPr>
          <w:color w:val="231F20"/>
        </w:rPr>
        <w:t>ватное восприятие читаемого слушателями;</w:t>
      </w:r>
    </w:p>
    <w:p w:rsidR="00DC388F" w:rsidRDefault="004B1DF8">
      <w:pPr>
        <w:pStyle w:val="a3"/>
        <w:spacing w:before="5" w:line="247" w:lineRule="auto"/>
        <w:ind w:left="383" w:right="154" w:hanging="227"/>
      </w:pPr>
      <w:r>
        <w:rPr>
          <w:color w:val="231F20"/>
        </w:rPr>
        <w:t>—</w:t>
      </w:r>
      <w:r>
        <w:rPr>
          <w:rFonts w:ascii="Times New Roman" w:hAnsi="Times New Roman"/>
          <w:i/>
          <w:color w:val="231F20"/>
        </w:rPr>
        <w:t>читать</w:t>
      </w:r>
      <w:r>
        <w:rPr>
          <w:rFonts w:ascii="Times New Roman" w:hAnsi="Times New Roman"/>
          <w:i/>
          <w:color w:val="231F20"/>
          <w:spacing w:val="40"/>
        </w:rPr>
        <w:t xml:space="preserve"> </w:t>
      </w:r>
      <w:r>
        <w:rPr>
          <w:rFonts w:ascii="Times New Roman" w:hAnsi="Times New Roman"/>
          <w:i/>
          <w:color w:val="231F20"/>
        </w:rPr>
        <w:t>про</w:t>
      </w:r>
      <w:r>
        <w:rPr>
          <w:rFonts w:ascii="Times New Roman" w:hAnsi="Times New Roman"/>
          <w:i/>
          <w:color w:val="231F20"/>
          <w:spacing w:val="40"/>
        </w:rPr>
        <w:t xml:space="preserve"> </w:t>
      </w:r>
      <w:r>
        <w:rPr>
          <w:rFonts w:ascii="Times New Roman" w:hAnsi="Times New Roman"/>
          <w:i/>
          <w:color w:val="231F20"/>
        </w:rPr>
        <w:t>себя</w:t>
      </w:r>
      <w:r>
        <w:rPr>
          <w:rFonts w:ascii="Times New Roman" w:hAnsi="Times New Roman"/>
          <w:i/>
          <w:color w:val="231F20"/>
          <w:spacing w:val="40"/>
        </w:rPr>
        <w:t xml:space="preserve"> </w:t>
      </w:r>
      <w:r>
        <w:rPr>
          <w:rFonts w:ascii="Times New Roman" w:hAnsi="Times New Roman"/>
          <w:i/>
          <w:color w:val="231F20"/>
        </w:rPr>
        <w:t>и</w:t>
      </w:r>
      <w:r>
        <w:rPr>
          <w:rFonts w:ascii="Times New Roman" w:hAnsi="Times New Roman"/>
          <w:i/>
          <w:color w:val="231F20"/>
          <w:spacing w:val="40"/>
        </w:rPr>
        <w:t xml:space="preserve"> </w:t>
      </w:r>
      <w:r>
        <w:rPr>
          <w:rFonts w:ascii="Times New Roman" w:hAnsi="Times New Roman"/>
          <w:i/>
          <w:color w:val="231F20"/>
        </w:rPr>
        <w:t>понимать</w:t>
      </w:r>
      <w:r>
        <w:rPr>
          <w:rFonts w:ascii="Times New Roman" w:hAnsi="Times New Roman"/>
          <w:i/>
          <w:color w:val="231F20"/>
          <w:spacing w:val="40"/>
        </w:rPr>
        <w:t xml:space="preserve"> </w:t>
      </w:r>
      <w:r>
        <w:rPr>
          <w:color w:val="231F20"/>
        </w:rPr>
        <w:t>учебные</w:t>
      </w:r>
      <w:r>
        <w:rPr>
          <w:color w:val="231F20"/>
          <w:spacing w:val="40"/>
        </w:rPr>
        <w:t xml:space="preserve"> </w:t>
      </w:r>
      <w:r>
        <w:rPr>
          <w:color w:val="231F20"/>
        </w:rPr>
        <w:t>тексты,</w:t>
      </w:r>
      <w:r>
        <w:rPr>
          <w:color w:val="231F20"/>
          <w:spacing w:val="40"/>
        </w:rPr>
        <w:t xml:space="preserve"> </w:t>
      </w:r>
      <w:r>
        <w:rPr>
          <w:color w:val="231F20"/>
        </w:rPr>
        <w:t xml:space="preserve">построенные на изученном языковом материале, с различной глубиной </w:t>
      </w:r>
      <w:r>
        <w:rPr>
          <w:color w:val="231F20"/>
          <w:w w:val="95"/>
        </w:rPr>
        <w:t xml:space="preserve">проникновения в их содержание в зависимости от поставлен- </w:t>
      </w:r>
      <w:r>
        <w:rPr>
          <w:color w:val="231F20"/>
        </w:rPr>
        <w:t>ной</w:t>
      </w:r>
      <w:r>
        <w:rPr>
          <w:color w:val="231F20"/>
          <w:spacing w:val="-1"/>
        </w:rPr>
        <w:t xml:space="preserve"> </w:t>
      </w:r>
      <w:r>
        <w:rPr>
          <w:color w:val="231F20"/>
        </w:rPr>
        <w:t>коммуникативной</w:t>
      </w:r>
      <w:r>
        <w:rPr>
          <w:color w:val="231F20"/>
          <w:spacing w:val="-1"/>
        </w:rPr>
        <w:t xml:space="preserve"> </w:t>
      </w:r>
      <w:r>
        <w:rPr>
          <w:color w:val="231F20"/>
        </w:rPr>
        <w:t>задачи:</w:t>
      </w:r>
      <w:r>
        <w:rPr>
          <w:color w:val="231F20"/>
          <w:spacing w:val="-1"/>
        </w:rPr>
        <w:t xml:space="preserve"> </w:t>
      </w:r>
      <w:r>
        <w:rPr>
          <w:color w:val="231F20"/>
        </w:rPr>
        <w:t>с</w:t>
      </w:r>
      <w:r>
        <w:rPr>
          <w:color w:val="231F20"/>
          <w:spacing w:val="-1"/>
        </w:rPr>
        <w:t xml:space="preserve"> </w:t>
      </w:r>
      <w:r>
        <w:rPr>
          <w:color w:val="231F20"/>
        </w:rPr>
        <w:t>пониманием</w:t>
      </w:r>
      <w:r>
        <w:rPr>
          <w:color w:val="231F20"/>
          <w:spacing w:val="-1"/>
        </w:rPr>
        <w:t xml:space="preserve"> </w:t>
      </w:r>
      <w:r>
        <w:rPr>
          <w:color w:val="231F20"/>
        </w:rPr>
        <w:t>основного</w:t>
      </w:r>
      <w:r>
        <w:rPr>
          <w:color w:val="231F20"/>
          <w:spacing w:val="-1"/>
        </w:rPr>
        <w:t xml:space="preserve"> </w:t>
      </w:r>
      <w:r>
        <w:rPr>
          <w:color w:val="231F20"/>
        </w:rPr>
        <w:t>со- держания,</w:t>
      </w:r>
      <w:r>
        <w:rPr>
          <w:color w:val="231F20"/>
          <w:spacing w:val="-6"/>
        </w:rPr>
        <w:t xml:space="preserve"> </w:t>
      </w:r>
      <w:r>
        <w:rPr>
          <w:color w:val="231F20"/>
        </w:rPr>
        <w:t>с</w:t>
      </w:r>
      <w:r>
        <w:rPr>
          <w:color w:val="231F20"/>
          <w:spacing w:val="-6"/>
        </w:rPr>
        <w:t xml:space="preserve"> </w:t>
      </w:r>
      <w:r>
        <w:rPr>
          <w:color w:val="231F20"/>
        </w:rPr>
        <w:t>пониманием</w:t>
      </w:r>
      <w:r>
        <w:rPr>
          <w:color w:val="231F20"/>
          <w:spacing w:val="-6"/>
        </w:rPr>
        <w:t xml:space="preserve"> </w:t>
      </w:r>
      <w:r>
        <w:rPr>
          <w:color w:val="231F20"/>
        </w:rPr>
        <w:t>запрашиваемой</w:t>
      </w:r>
      <w:r>
        <w:rPr>
          <w:color w:val="231F20"/>
          <w:spacing w:val="-6"/>
        </w:rPr>
        <w:t xml:space="preserve"> </w:t>
      </w:r>
      <w:r>
        <w:rPr>
          <w:color w:val="231F20"/>
        </w:rPr>
        <w:t>информации,</w:t>
      </w:r>
      <w:r>
        <w:rPr>
          <w:color w:val="231F20"/>
          <w:spacing w:val="-6"/>
        </w:rPr>
        <w:t xml:space="preserve"> </w:t>
      </w:r>
      <w:r>
        <w:rPr>
          <w:color w:val="231F20"/>
        </w:rPr>
        <w:t>ис- пользуя зрительные опоры и языковую догадку (объём тек- ста для чтения — до 80 слов).</w:t>
      </w:r>
    </w:p>
    <w:p w:rsidR="00DC388F" w:rsidRDefault="00DC388F">
      <w:pPr>
        <w:spacing w:line="247" w:lineRule="auto"/>
        <w:sectPr w:rsidR="00DC388F">
          <w:pgSz w:w="7830" w:h="12020"/>
          <w:pgMar w:top="620" w:right="580" w:bottom="800" w:left="580" w:header="0" w:footer="614" w:gutter="0"/>
          <w:cols w:space="720"/>
        </w:sectPr>
      </w:pPr>
    </w:p>
    <w:p w:rsidR="00DC388F" w:rsidRDefault="004B1DF8">
      <w:pPr>
        <w:pStyle w:val="6"/>
        <w:spacing w:before="74"/>
        <w:rPr>
          <w:rFonts w:ascii="Georgia" w:hAnsi="Georgia"/>
        </w:rPr>
      </w:pPr>
      <w:r>
        <w:rPr>
          <w:rFonts w:ascii="Georgia" w:hAnsi="Georgia"/>
          <w:color w:val="231F20"/>
          <w:spacing w:val="-2"/>
          <w:w w:val="105"/>
        </w:rPr>
        <w:t>Письмо</w:t>
      </w:r>
    </w:p>
    <w:p w:rsidR="00DC388F" w:rsidRDefault="004B1DF8">
      <w:pPr>
        <w:pStyle w:val="a3"/>
        <w:spacing w:before="3"/>
        <w:ind w:left="383" w:right="154" w:hanging="227"/>
      </w:pPr>
      <w:r>
        <w:rPr>
          <w:color w:val="231F20"/>
        </w:rPr>
        <w:t>—</w:t>
      </w:r>
      <w:r>
        <w:rPr>
          <w:rFonts w:ascii="Times New Roman" w:hAnsi="Times New Roman"/>
          <w:i/>
          <w:color w:val="231F20"/>
          <w:w w:val="105"/>
        </w:rPr>
        <w:t xml:space="preserve">заполнять </w:t>
      </w:r>
      <w:r>
        <w:rPr>
          <w:color w:val="231F20"/>
        </w:rPr>
        <w:t>простые формуляры, сообщая о себе основные сведения,</w:t>
      </w:r>
      <w:r>
        <w:rPr>
          <w:color w:val="231F20"/>
          <w:spacing w:val="-2"/>
        </w:rPr>
        <w:t xml:space="preserve"> </w:t>
      </w:r>
      <w:r>
        <w:rPr>
          <w:color w:val="231F20"/>
        </w:rPr>
        <w:t>в</w:t>
      </w:r>
      <w:r>
        <w:rPr>
          <w:color w:val="231F20"/>
          <w:spacing w:val="-2"/>
        </w:rPr>
        <w:t xml:space="preserve"> </w:t>
      </w:r>
      <w:r>
        <w:rPr>
          <w:color w:val="231F20"/>
        </w:rPr>
        <w:t>соответствии</w:t>
      </w:r>
      <w:r>
        <w:rPr>
          <w:color w:val="231F20"/>
          <w:spacing w:val="-2"/>
        </w:rPr>
        <w:t xml:space="preserve"> </w:t>
      </w:r>
      <w:r>
        <w:rPr>
          <w:color w:val="231F20"/>
        </w:rPr>
        <w:t>с</w:t>
      </w:r>
      <w:r>
        <w:rPr>
          <w:color w:val="231F20"/>
          <w:spacing w:val="-2"/>
        </w:rPr>
        <w:t xml:space="preserve"> </w:t>
      </w:r>
      <w:r>
        <w:rPr>
          <w:color w:val="231F20"/>
        </w:rPr>
        <w:t>нормами,</w:t>
      </w:r>
      <w:r>
        <w:rPr>
          <w:color w:val="231F20"/>
          <w:spacing w:val="-2"/>
        </w:rPr>
        <w:t xml:space="preserve"> </w:t>
      </w:r>
      <w:r>
        <w:rPr>
          <w:color w:val="231F20"/>
        </w:rPr>
        <w:t>принятыми</w:t>
      </w:r>
      <w:r>
        <w:rPr>
          <w:color w:val="231F20"/>
          <w:spacing w:val="-2"/>
        </w:rPr>
        <w:t xml:space="preserve"> </w:t>
      </w:r>
      <w:r>
        <w:rPr>
          <w:color w:val="231F20"/>
        </w:rPr>
        <w:t>в</w:t>
      </w:r>
      <w:r>
        <w:rPr>
          <w:color w:val="231F20"/>
          <w:spacing w:val="-2"/>
        </w:rPr>
        <w:t xml:space="preserve"> </w:t>
      </w:r>
      <w:r>
        <w:rPr>
          <w:color w:val="231F20"/>
        </w:rPr>
        <w:t>стране/ странах изучаемого языка;</w:t>
      </w:r>
    </w:p>
    <w:p w:rsidR="00DC388F" w:rsidRDefault="004B1DF8">
      <w:pPr>
        <w:pStyle w:val="a3"/>
        <w:spacing w:before="4"/>
        <w:ind w:left="383" w:hanging="227"/>
      </w:pPr>
      <w:r>
        <w:rPr>
          <w:color w:val="231F20"/>
        </w:rPr>
        <w:t>—</w:t>
      </w:r>
      <w:r>
        <w:rPr>
          <w:rFonts w:ascii="Times New Roman" w:hAnsi="Times New Roman"/>
          <w:i/>
          <w:color w:val="231F20"/>
        </w:rPr>
        <w:t xml:space="preserve">писать </w:t>
      </w:r>
      <w:r>
        <w:rPr>
          <w:color w:val="231F20"/>
        </w:rPr>
        <w:t xml:space="preserve">с опорой на образец короткие поздравления с празд- </w:t>
      </w:r>
      <w:r>
        <w:rPr>
          <w:color w:val="231F20"/>
          <w:spacing w:val="-2"/>
          <w:w w:val="105"/>
        </w:rPr>
        <w:t>никами.</w:t>
      </w:r>
    </w:p>
    <w:p w:rsidR="00DC388F" w:rsidRDefault="004B1DF8">
      <w:pPr>
        <w:pStyle w:val="2"/>
        <w:spacing w:before="152"/>
      </w:pPr>
      <w:r>
        <w:rPr>
          <w:color w:val="231F20"/>
        </w:rPr>
        <w:t>Языковые</w:t>
      </w:r>
      <w:r>
        <w:rPr>
          <w:color w:val="231F20"/>
          <w:spacing w:val="-2"/>
        </w:rPr>
        <w:t xml:space="preserve"> </w:t>
      </w:r>
      <w:r>
        <w:rPr>
          <w:color w:val="231F20"/>
        </w:rPr>
        <w:t>знания</w:t>
      </w:r>
      <w:r>
        <w:rPr>
          <w:color w:val="231F20"/>
          <w:spacing w:val="-1"/>
        </w:rPr>
        <w:t xml:space="preserve"> </w:t>
      </w:r>
      <w:r>
        <w:rPr>
          <w:color w:val="231F20"/>
        </w:rPr>
        <w:t>и</w:t>
      </w:r>
      <w:r>
        <w:rPr>
          <w:color w:val="231F20"/>
          <w:spacing w:val="-1"/>
        </w:rPr>
        <w:t xml:space="preserve"> </w:t>
      </w:r>
      <w:r>
        <w:rPr>
          <w:color w:val="231F20"/>
          <w:spacing w:val="-2"/>
        </w:rPr>
        <w:t>навыки</w:t>
      </w:r>
    </w:p>
    <w:p w:rsidR="00DC388F" w:rsidRDefault="004B1DF8">
      <w:pPr>
        <w:pStyle w:val="6"/>
        <w:spacing w:before="106"/>
        <w:rPr>
          <w:rFonts w:ascii="Georgia" w:hAnsi="Georgia"/>
        </w:rPr>
      </w:pPr>
      <w:r>
        <w:rPr>
          <w:rFonts w:ascii="Georgia" w:hAnsi="Georgia"/>
          <w:color w:val="231F20"/>
        </w:rPr>
        <w:t>Фонетическая</w:t>
      </w:r>
      <w:r>
        <w:rPr>
          <w:rFonts w:ascii="Georgia" w:hAnsi="Georgia"/>
          <w:color w:val="231F20"/>
          <w:spacing w:val="29"/>
        </w:rPr>
        <w:t xml:space="preserve"> </w:t>
      </w:r>
      <w:r>
        <w:rPr>
          <w:rFonts w:ascii="Georgia" w:hAnsi="Georgia"/>
          <w:color w:val="231F20"/>
        </w:rPr>
        <w:t>сторона</w:t>
      </w:r>
      <w:r>
        <w:rPr>
          <w:rFonts w:ascii="Georgia" w:hAnsi="Georgia"/>
          <w:color w:val="231F20"/>
          <w:spacing w:val="30"/>
        </w:rPr>
        <w:t xml:space="preserve"> </w:t>
      </w:r>
      <w:r>
        <w:rPr>
          <w:rFonts w:ascii="Georgia" w:hAnsi="Georgia"/>
          <w:color w:val="231F20"/>
          <w:spacing w:val="-4"/>
        </w:rPr>
        <w:t>речи</w:t>
      </w:r>
    </w:p>
    <w:p w:rsidR="00DC388F" w:rsidRDefault="004B1DF8">
      <w:pPr>
        <w:pStyle w:val="a3"/>
        <w:spacing w:before="4"/>
        <w:ind w:left="383" w:hanging="227"/>
      </w:pPr>
      <w:r>
        <w:rPr>
          <w:color w:val="231F20"/>
          <w:w w:val="105"/>
        </w:rPr>
        <w:t>—</w:t>
      </w:r>
      <w:r>
        <w:rPr>
          <w:rFonts w:ascii="Times New Roman" w:hAnsi="Times New Roman"/>
          <w:i/>
          <w:color w:val="231F20"/>
          <w:w w:val="110"/>
        </w:rPr>
        <w:t xml:space="preserve">различать </w:t>
      </w:r>
      <w:r>
        <w:rPr>
          <w:rFonts w:ascii="Times New Roman" w:hAnsi="Times New Roman"/>
          <w:i/>
          <w:color w:val="231F20"/>
          <w:w w:val="105"/>
        </w:rPr>
        <w:t xml:space="preserve">на слух </w:t>
      </w:r>
      <w:r>
        <w:rPr>
          <w:color w:val="231F20"/>
          <w:w w:val="105"/>
        </w:rPr>
        <w:t xml:space="preserve">и адекватно, без ошибок произносить </w:t>
      </w:r>
      <w:r>
        <w:rPr>
          <w:color w:val="231F20"/>
        </w:rPr>
        <w:t>слова с правильным ударением и фразы с соблюдением их ритмико-интонационных особенностей;</w:t>
      </w:r>
    </w:p>
    <w:p w:rsidR="00DC388F" w:rsidRDefault="004B1DF8">
      <w:pPr>
        <w:pStyle w:val="a3"/>
        <w:spacing w:before="4"/>
        <w:ind w:left="383" w:right="154" w:hanging="227"/>
      </w:pPr>
      <w:r>
        <w:rPr>
          <w:color w:val="231F20"/>
        </w:rPr>
        <w:t>—</w:t>
      </w:r>
      <w:r>
        <w:rPr>
          <w:rFonts w:ascii="Times New Roman" w:hAnsi="Times New Roman"/>
          <w:i/>
          <w:color w:val="231F20"/>
        </w:rPr>
        <w:t xml:space="preserve">называть </w:t>
      </w:r>
      <w:r>
        <w:rPr>
          <w:color w:val="231F20"/>
        </w:rPr>
        <w:t xml:space="preserve">буквы немецкого алфавита языка в правильной </w:t>
      </w:r>
      <w:r>
        <w:rPr>
          <w:color w:val="231F20"/>
          <w:w w:val="95"/>
        </w:rPr>
        <w:t xml:space="preserve">последовательности и графически корректно воспроизводить </w:t>
      </w:r>
      <w:r>
        <w:rPr>
          <w:color w:val="231F20"/>
        </w:rPr>
        <w:t>все буквы алфавита;</w:t>
      </w:r>
    </w:p>
    <w:p w:rsidR="00DC388F" w:rsidRDefault="004B1DF8">
      <w:pPr>
        <w:pStyle w:val="a3"/>
        <w:spacing w:before="3"/>
        <w:ind w:left="383" w:hanging="227"/>
      </w:pPr>
      <w:r>
        <w:rPr>
          <w:color w:val="231F20"/>
        </w:rPr>
        <w:t xml:space="preserve">—правильно </w:t>
      </w:r>
      <w:r>
        <w:rPr>
          <w:rFonts w:ascii="Times New Roman" w:hAnsi="Times New Roman"/>
          <w:i/>
          <w:color w:val="231F20"/>
        </w:rPr>
        <w:t xml:space="preserve">читать </w:t>
      </w:r>
      <w:r>
        <w:rPr>
          <w:color w:val="231F20"/>
        </w:rPr>
        <w:t xml:space="preserve">основные дифтонги и сочетания соглас- </w:t>
      </w:r>
      <w:r>
        <w:rPr>
          <w:color w:val="231F20"/>
          <w:spacing w:val="-4"/>
        </w:rPr>
        <w:t>ных;</w:t>
      </w:r>
    </w:p>
    <w:p w:rsidR="00DC388F" w:rsidRDefault="004B1DF8">
      <w:pPr>
        <w:pStyle w:val="a3"/>
        <w:spacing w:before="3"/>
        <w:ind w:left="383" w:hanging="227"/>
      </w:pPr>
      <w:r>
        <w:rPr>
          <w:color w:val="231F20"/>
        </w:rPr>
        <w:t>—</w:t>
      </w:r>
      <w:r>
        <w:rPr>
          <w:rFonts w:ascii="Times New Roman" w:hAnsi="Times New Roman"/>
          <w:i/>
          <w:color w:val="231F20"/>
        </w:rPr>
        <w:t xml:space="preserve">вычленять </w:t>
      </w:r>
      <w:r>
        <w:rPr>
          <w:color w:val="231F20"/>
        </w:rPr>
        <w:t>некоторые звукобуквенные сочетания при анали- зе знакомых слов;</w:t>
      </w:r>
    </w:p>
    <w:p w:rsidR="00DC388F" w:rsidRDefault="004B1DF8">
      <w:pPr>
        <w:spacing w:before="2"/>
        <w:ind w:left="383" w:right="155" w:hanging="227"/>
        <w:jc w:val="both"/>
        <w:rPr>
          <w:sz w:val="20"/>
        </w:rPr>
      </w:pPr>
      <w:r>
        <w:rPr>
          <w:color w:val="231F20"/>
          <w:sz w:val="20"/>
        </w:rPr>
        <w:t>—</w:t>
      </w:r>
      <w:r>
        <w:rPr>
          <w:rFonts w:ascii="Times New Roman" w:hAnsi="Times New Roman"/>
          <w:i/>
          <w:color w:val="231F20"/>
          <w:sz w:val="20"/>
        </w:rPr>
        <w:t xml:space="preserve">читать вслух </w:t>
      </w:r>
      <w:r>
        <w:rPr>
          <w:color w:val="231F20"/>
          <w:sz w:val="20"/>
        </w:rPr>
        <w:t xml:space="preserve">новые слова согласно основным правилам чте- </w:t>
      </w:r>
      <w:r>
        <w:rPr>
          <w:color w:val="231F20"/>
          <w:spacing w:val="-4"/>
          <w:w w:val="105"/>
          <w:sz w:val="20"/>
        </w:rPr>
        <w:t>ния;</w:t>
      </w:r>
    </w:p>
    <w:p w:rsidR="00DC388F" w:rsidRDefault="004B1DF8">
      <w:pPr>
        <w:pStyle w:val="6"/>
        <w:spacing w:before="8"/>
        <w:rPr>
          <w:rFonts w:ascii="Georgia" w:hAnsi="Georgia"/>
        </w:rPr>
      </w:pPr>
      <w:r>
        <w:rPr>
          <w:rFonts w:ascii="Georgia" w:hAnsi="Georgia"/>
          <w:color w:val="231F20"/>
        </w:rPr>
        <w:t>Графика,</w:t>
      </w:r>
      <w:r>
        <w:rPr>
          <w:rFonts w:ascii="Georgia" w:hAnsi="Georgia"/>
          <w:color w:val="231F20"/>
          <w:spacing w:val="22"/>
        </w:rPr>
        <w:t xml:space="preserve"> </w:t>
      </w:r>
      <w:r>
        <w:rPr>
          <w:rFonts w:ascii="Georgia" w:hAnsi="Georgia"/>
          <w:color w:val="231F20"/>
        </w:rPr>
        <w:t>орфография</w:t>
      </w:r>
      <w:r>
        <w:rPr>
          <w:rFonts w:ascii="Georgia" w:hAnsi="Georgia"/>
          <w:color w:val="231F20"/>
          <w:spacing w:val="23"/>
        </w:rPr>
        <w:t xml:space="preserve"> </w:t>
      </w:r>
      <w:r>
        <w:rPr>
          <w:rFonts w:ascii="Georgia" w:hAnsi="Georgia"/>
          <w:color w:val="231F20"/>
        </w:rPr>
        <w:t>и</w:t>
      </w:r>
      <w:r>
        <w:rPr>
          <w:rFonts w:ascii="Georgia" w:hAnsi="Georgia"/>
          <w:color w:val="231F20"/>
          <w:spacing w:val="23"/>
        </w:rPr>
        <w:t xml:space="preserve"> </w:t>
      </w:r>
      <w:r>
        <w:rPr>
          <w:rFonts w:ascii="Georgia" w:hAnsi="Georgia"/>
          <w:color w:val="231F20"/>
          <w:spacing w:val="-2"/>
        </w:rPr>
        <w:t>пунктуация</w:t>
      </w:r>
    </w:p>
    <w:p w:rsidR="00DC388F" w:rsidRDefault="004B1DF8">
      <w:pPr>
        <w:spacing w:before="4"/>
        <w:ind w:left="157"/>
        <w:rPr>
          <w:sz w:val="20"/>
        </w:rPr>
      </w:pPr>
      <w:r>
        <w:rPr>
          <w:color w:val="231F20"/>
          <w:w w:val="110"/>
          <w:sz w:val="20"/>
        </w:rPr>
        <w:t>—</w:t>
      </w:r>
      <w:r>
        <w:rPr>
          <w:rFonts w:ascii="Times New Roman" w:hAnsi="Times New Roman"/>
          <w:i/>
          <w:color w:val="231F20"/>
          <w:w w:val="110"/>
          <w:sz w:val="20"/>
        </w:rPr>
        <w:t>правильно</w:t>
      </w:r>
      <w:r>
        <w:rPr>
          <w:rFonts w:ascii="Times New Roman" w:hAnsi="Times New Roman"/>
          <w:i/>
          <w:color w:val="231F20"/>
          <w:spacing w:val="32"/>
          <w:w w:val="110"/>
          <w:sz w:val="20"/>
        </w:rPr>
        <w:t xml:space="preserve"> </w:t>
      </w:r>
      <w:r>
        <w:rPr>
          <w:rFonts w:ascii="Times New Roman" w:hAnsi="Times New Roman"/>
          <w:i/>
          <w:color w:val="231F20"/>
          <w:w w:val="110"/>
          <w:sz w:val="20"/>
        </w:rPr>
        <w:t>писать</w:t>
      </w:r>
      <w:r>
        <w:rPr>
          <w:rFonts w:ascii="Times New Roman" w:hAnsi="Times New Roman"/>
          <w:i/>
          <w:color w:val="231F20"/>
          <w:spacing w:val="33"/>
          <w:w w:val="110"/>
          <w:sz w:val="20"/>
        </w:rPr>
        <w:t xml:space="preserve"> </w:t>
      </w:r>
      <w:r>
        <w:rPr>
          <w:color w:val="231F20"/>
          <w:w w:val="110"/>
          <w:sz w:val="20"/>
        </w:rPr>
        <w:t>изученные</w:t>
      </w:r>
      <w:r>
        <w:rPr>
          <w:color w:val="231F20"/>
          <w:spacing w:val="18"/>
          <w:w w:val="110"/>
          <w:sz w:val="20"/>
        </w:rPr>
        <w:t xml:space="preserve"> </w:t>
      </w:r>
      <w:r>
        <w:rPr>
          <w:color w:val="231F20"/>
          <w:spacing w:val="-2"/>
          <w:w w:val="110"/>
          <w:sz w:val="20"/>
        </w:rPr>
        <w:t>слова;</w:t>
      </w:r>
    </w:p>
    <w:p w:rsidR="00DC388F" w:rsidRDefault="004B1DF8">
      <w:pPr>
        <w:spacing w:before="1" w:line="244" w:lineRule="auto"/>
        <w:ind w:left="383" w:right="146" w:hanging="227"/>
        <w:rPr>
          <w:rFonts w:ascii="Georgia" w:hAnsi="Georgia"/>
          <w:b/>
          <w:i/>
          <w:sz w:val="20"/>
        </w:rPr>
      </w:pPr>
      <w:r>
        <w:rPr>
          <w:color w:val="231F20"/>
          <w:sz w:val="20"/>
        </w:rPr>
        <w:t>—</w:t>
      </w:r>
      <w:r>
        <w:rPr>
          <w:rFonts w:ascii="Times New Roman" w:hAnsi="Times New Roman"/>
          <w:i/>
          <w:color w:val="231F20"/>
          <w:sz w:val="20"/>
        </w:rPr>
        <w:t>правильно</w:t>
      </w:r>
      <w:r>
        <w:rPr>
          <w:rFonts w:ascii="Times New Roman" w:hAnsi="Times New Roman"/>
          <w:i/>
          <w:color w:val="231F20"/>
          <w:spacing w:val="40"/>
          <w:sz w:val="20"/>
        </w:rPr>
        <w:t xml:space="preserve"> </w:t>
      </w:r>
      <w:r>
        <w:rPr>
          <w:rFonts w:ascii="Times New Roman" w:hAnsi="Times New Roman"/>
          <w:i/>
          <w:color w:val="231F20"/>
          <w:sz w:val="20"/>
        </w:rPr>
        <w:t>расставлять</w:t>
      </w:r>
      <w:r>
        <w:rPr>
          <w:rFonts w:ascii="Times New Roman" w:hAnsi="Times New Roman"/>
          <w:i/>
          <w:color w:val="231F20"/>
          <w:spacing w:val="40"/>
          <w:sz w:val="20"/>
        </w:rPr>
        <w:t xml:space="preserve"> </w:t>
      </w:r>
      <w:r>
        <w:rPr>
          <w:color w:val="231F20"/>
          <w:sz w:val="20"/>
        </w:rPr>
        <w:t>знаки</w:t>
      </w:r>
      <w:r>
        <w:rPr>
          <w:color w:val="231F20"/>
          <w:spacing w:val="40"/>
          <w:sz w:val="20"/>
        </w:rPr>
        <w:t xml:space="preserve"> </w:t>
      </w:r>
      <w:r>
        <w:rPr>
          <w:color w:val="231F20"/>
          <w:sz w:val="20"/>
        </w:rPr>
        <w:t>препинания</w:t>
      </w:r>
      <w:r>
        <w:rPr>
          <w:color w:val="231F20"/>
          <w:spacing w:val="40"/>
          <w:sz w:val="20"/>
        </w:rPr>
        <w:t xml:space="preserve"> </w:t>
      </w:r>
      <w:r>
        <w:rPr>
          <w:color w:val="231F20"/>
          <w:sz w:val="20"/>
        </w:rPr>
        <w:t>(точку,</w:t>
      </w:r>
      <w:r>
        <w:rPr>
          <w:color w:val="231F20"/>
          <w:spacing w:val="40"/>
          <w:sz w:val="20"/>
        </w:rPr>
        <w:t xml:space="preserve"> </w:t>
      </w:r>
      <w:r>
        <w:rPr>
          <w:color w:val="231F20"/>
          <w:sz w:val="20"/>
        </w:rPr>
        <w:t xml:space="preserve">вопроси- тельный и восклицательный знаки в конце предложения); </w:t>
      </w:r>
      <w:r>
        <w:rPr>
          <w:rFonts w:ascii="Georgia" w:hAnsi="Georgia"/>
          <w:b/>
          <w:i/>
          <w:color w:val="231F20"/>
          <w:sz w:val="20"/>
        </w:rPr>
        <w:t>Лексическая сторона речи</w:t>
      </w:r>
    </w:p>
    <w:p w:rsidR="00DC388F" w:rsidRDefault="004B1DF8">
      <w:pPr>
        <w:pStyle w:val="a3"/>
        <w:spacing w:line="242" w:lineRule="auto"/>
        <w:ind w:left="383" w:hanging="227"/>
      </w:pPr>
      <w:r>
        <w:rPr>
          <w:color w:val="231F20"/>
        </w:rPr>
        <w:t>—</w:t>
      </w:r>
      <w:r>
        <w:rPr>
          <w:rFonts w:ascii="Times New Roman" w:hAnsi="Times New Roman"/>
          <w:i/>
          <w:color w:val="231F20"/>
        </w:rPr>
        <w:t xml:space="preserve">распознавать </w:t>
      </w:r>
      <w:r>
        <w:rPr>
          <w:color w:val="231F20"/>
        </w:rPr>
        <w:t xml:space="preserve">и правильно </w:t>
      </w:r>
      <w:r>
        <w:rPr>
          <w:rFonts w:ascii="Times New Roman" w:hAnsi="Times New Roman"/>
          <w:i/>
          <w:color w:val="231F20"/>
        </w:rPr>
        <w:t xml:space="preserve">употреблять </w:t>
      </w:r>
      <w:r>
        <w:rPr>
          <w:color w:val="231F20"/>
        </w:rPr>
        <w:t>в устной и письмен- ной</w:t>
      </w:r>
      <w:r>
        <w:rPr>
          <w:color w:val="231F20"/>
          <w:spacing w:val="-14"/>
        </w:rPr>
        <w:t xml:space="preserve"> </w:t>
      </w:r>
      <w:r>
        <w:rPr>
          <w:color w:val="231F20"/>
        </w:rPr>
        <w:t>речи</w:t>
      </w:r>
      <w:r>
        <w:rPr>
          <w:color w:val="231F20"/>
          <w:spacing w:val="-14"/>
        </w:rPr>
        <w:t xml:space="preserve"> </w:t>
      </w:r>
      <w:r>
        <w:rPr>
          <w:color w:val="231F20"/>
        </w:rPr>
        <w:t>не</w:t>
      </w:r>
      <w:r>
        <w:rPr>
          <w:color w:val="231F20"/>
          <w:spacing w:val="-14"/>
        </w:rPr>
        <w:t xml:space="preserve"> </w:t>
      </w:r>
      <w:r>
        <w:rPr>
          <w:color w:val="231F20"/>
        </w:rPr>
        <w:t>менее</w:t>
      </w:r>
      <w:r>
        <w:rPr>
          <w:color w:val="231F20"/>
          <w:spacing w:val="-14"/>
        </w:rPr>
        <w:t xml:space="preserve"> </w:t>
      </w:r>
      <w:r>
        <w:rPr>
          <w:color w:val="231F20"/>
        </w:rPr>
        <w:t>200</w:t>
      </w:r>
      <w:r>
        <w:rPr>
          <w:color w:val="231F20"/>
          <w:spacing w:val="-14"/>
        </w:rPr>
        <w:t xml:space="preserve"> </w:t>
      </w:r>
      <w:r>
        <w:rPr>
          <w:color w:val="231F20"/>
        </w:rPr>
        <w:t>лексических</w:t>
      </w:r>
      <w:r>
        <w:rPr>
          <w:color w:val="231F20"/>
          <w:spacing w:val="-14"/>
        </w:rPr>
        <w:t xml:space="preserve"> </w:t>
      </w:r>
      <w:r>
        <w:rPr>
          <w:color w:val="231F20"/>
        </w:rPr>
        <w:t>единиц</w:t>
      </w:r>
      <w:r>
        <w:rPr>
          <w:color w:val="231F20"/>
          <w:spacing w:val="-14"/>
        </w:rPr>
        <w:t xml:space="preserve"> </w:t>
      </w:r>
      <w:r>
        <w:rPr>
          <w:color w:val="231F20"/>
        </w:rPr>
        <w:t>(слов,</w:t>
      </w:r>
      <w:r>
        <w:rPr>
          <w:color w:val="231F20"/>
          <w:spacing w:val="-14"/>
        </w:rPr>
        <w:t xml:space="preserve"> </w:t>
      </w:r>
      <w:r>
        <w:rPr>
          <w:color w:val="231F20"/>
        </w:rPr>
        <w:t xml:space="preserve">словосоче- </w:t>
      </w:r>
      <w:r>
        <w:rPr>
          <w:color w:val="231F20"/>
          <w:spacing w:val="-2"/>
        </w:rPr>
        <w:t>таний,</w:t>
      </w:r>
      <w:r>
        <w:rPr>
          <w:color w:val="231F20"/>
          <w:spacing w:val="-3"/>
        </w:rPr>
        <w:t xml:space="preserve"> </w:t>
      </w:r>
      <w:r>
        <w:rPr>
          <w:color w:val="231F20"/>
          <w:spacing w:val="-2"/>
        </w:rPr>
        <w:t>речевых</w:t>
      </w:r>
      <w:r>
        <w:rPr>
          <w:color w:val="231F20"/>
          <w:spacing w:val="-3"/>
        </w:rPr>
        <w:t xml:space="preserve"> </w:t>
      </w:r>
      <w:r>
        <w:rPr>
          <w:color w:val="231F20"/>
          <w:spacing w:val="-2"/>
        </w:rPr>
        <w:t>клише),</w:t>
      </w:r>
      <w:r>
        <w:rPr>
          <w:color w:val="231F20"/>
          <w:spacing w:val="-3"/>
        </w:rPr>
        <w:t xml:space="preserve"> </w:t>
      </w:r>
      <w:r>
        <w:rPr>
          <w:color w:val="231F20"/>
          <w:spacing w:val="-2"/>
        </w:rPr>
        <w:t>обслуживающих ситуации</w:t>
      </w:r>
      <w:r>
        <w:rPr>
          <w:color w:val="231F20"/>
          <w:spacing w:val="-3"/>
        </w:rPr>
        <w:t xml:space="preserve"> </w:t>
      </w:r>
      <w:r>
        <w:rPr>
          <w:color w:val="231F20"/>
          <w:spacing w:val="-2"/>
        </w:rPr>
        <w:t>общения;</w:t>
      </w:r>
    </w:p>
    <w:p w:rsidR="00DC388F" w:rsidRDefault="004B1DF8">
      <w:pPr>
        <w:pStyle w:val="a3"/>
        <w:spacing w:line="242" w:lineRule="auto"/>
        <w:ind w:left="383" w:hanging="227"/>
      </w:pPr>
      <w:r>
        <w:rPr>
          <w:color w:val="231F20"/>
        </w:rPr>
        <w:t>—</w:t>
      </w:r>
      <w:r>
        <w:rPr>
          <w:rFonts w:ascii="Times New Roman" w:hAnsi="Times New Roman"/>
          <w:i/>
          <w:color w:val="231F20"/>
        </w:rPr>
        <w:t xml:space="preserve">распознавать </w:t>
      </w:r>
      <w:r>
        <w:rPr>
          <w:color w:val="231F20"/>
        </w:rPr>
        <w:t>с помощью языковой догадки интернацио- нальные слова (der Film, das Kino).</w:t>
      </w:r>
    </w:p>
    <w:p w:rsidR="00DC388F" w:rsidRDefault="004B1DF8">
      <w:pPr>
        <w:pStyle w:val="6"/>
        <w:rPr>
          <w:rFonts w:ascii="Georgia" w:hAnsi="Georgia"/>
        </w:rPr>
      </w:pPr>
      <w:r>
        <w:rPr>
          <w:rFonts w:ascii="Georgia" w:hAnsi="Georgia"/>
          <w:color w:val="231F20"/>
        </w:rPr>
        <w:t>Грамматическая</w:t>
      </w:r>
      <w:r>
        <w:rPr>
          <w:rFonts w:ascii="Georgia" w:hAnsi="Georgia"/>
          <w:color w:val="231F20"/>
          <w:spacing w:val="40"/>
        </w:rPr>
        <w:t xml:space="preserve"> </w:t>
      </w:r>
      <w:r>
        <w:rPr>
          <w:rFonts w:ascii="Georgia" w:hAnsi="Georgia"/>
          <w:color w:val="231F20"/>
        </w:rPr>
        <w:t>сторона</w:t>
      </w:r>
      <w:r>
        <w:rPr>
          <w:rFonts w:ascii="Georgia" w:hAnsi="Georgia"/>
          <w:color w:val="231F20"/>
          <w:spacing w:val="40"/>
        </w:rPr>
        <w:t xml:space="preserve"> </w:t>
      </w:r>
      <w:r>
        <w:rPr>
          <w:rFonts w:ascii="Georgia" w:hAnsi="Georgia"/>
          <w:color w:val="231F20"/>
          <w:spacing w:val="-4"/>
        </w:rPr>
        <w:t>речи</w:t>
      </w:r>
    </w:p>
    <w:p w:rsidR="00DC388F" w:rsidRDefault="004B1DF8">
      <w:pPr>
        <w:ind w:left="383" w:right="155" w:hanging="227"/>
        <w:jc w:val="both"/>
        <w:rPr>
          <w:sz w:val="20"/>
        </w:rPr>
      </w:pPr>
      <w:r>
        <w:rPr>
          <w:color w:val="231F20"/>
          <w:w w:val="105"/>
          <w:sz w:val="20"/>
        </w:rPr>
        <w:t>—</w:t>
      </w:r>
      <w:r>
        <w:rPr>
          <w:rFonts w:ascii="Times New Roman" w:hAnsi="Times New Roman"/>
          <w:i/>
          <w:color w:val="231F20"/>
          <w:w w:val="105"/>
          <w:sz w:val="20"/>
        </w:rPr>
        <w:t xml:space="preserve">распознавать и употреблять </w:t>
      </w:r>
      <w:r>
        <w:rPr>
          <w:color w:val="231F20"/>
          <w:w w:val="105"/>
          <w:sz w:val="20"/>
        </w:rPr>
        <w:t xml:space="preserve">в устной и письменной речи </w:t>
      </w:r>
      <w:r>
        <w:rPr>
          <w:color w:val="231F20"/>
          <w:sz w:val="20"/>
        </w:rPr>
        <w:t>изученные</w:t>
      </w:r>
      <w:r>
        <w:rPr>
          <w:color w:val="231F20"/>
          <w:spacing w:val="-6"/>
          <w:sz w:val="20"/>
        </w:rPr>
        <w:t xml:space="preserve"> </w:t>
      </w:r>
      <w:r>
        <w:rPr>
          <w:color w:val="231F20"/>
          <w:sz w:val="20"/>
        </w:rPr>
        <w:t>морфологические</w:t>
      </w:r>
      <w:r>
        <w:rPr>
          <w:color w:val="231F20"/>
          <w:spacing w:val="-6"/>
          <w:sz w:val="20"/>
        </w:rPr>
        <w:t xml:space="preserve"> </w:t>
      </w:r>
      <w:r>
        <w:rPr>
          <w:color w:val="231F20"/>
          <w:sz w:val="20"/>
        </w:rPr>
        <w:t>формы</w:t>
      </w:r>
      <w:r>
        <w:rPr>
          <w:color w:val="231F20"/>
          <w:spacing w:val="-6"/>
          <w:sz w:val="20"/>
        </w:rPr>
        <w:t xml:space="preserve"> </w:t>
      </w:r>
      <w:r>
        <w:rPr>
          <w:color w:val="231F20"/>
          <w:sz w:val="20"/>
        </w:rPr>
        <w:t>и</w:t>
      </w:r>
      <w:r>
        <w:rPr>
          <w:color w:val="231F20"/>
          <w:spacing w:val="-6"/>
          <w:sz w:val="20"/>
        </w:rPr>
        <w:t xml:space="preserve"> </w:t>
      </w:r>
      <w:r>
        <w:rPr>
          <w:color w:val="231F20"/>
          <w:sz w:val="20"/>
        </w:rPr>
        <w:t>синтаксические</w:t>
      </w:r>
      <w:r>
        <w:rPr>
          <w:color w:val="231F20"/>
          <w:spacing w:val="-6"/>
          <w:sz w:val="20"/>
        </w:rPr>
        <w:t xml:space="preserve"> </w:t>
      </w:r>
      <w:r>
        <w:rPr>
          <w:color w:val="231F20"/>
          <w:sz w:val="20"/>
        </w:rPr>
        <w:t xml:space="preserve">кон- </w:t>
      </w:r>
      <w:r>
        <w:rPr>
          <w:color w:val="231F20"/>
          <w:w w:val="105"/>
          <w:sz w:val="20"/>
        </w:rPr>
        <w:t>струкции немецкого языка:</w:t>
      </w:r>
    </w:p>
    <w:p w:rsidR="00DC388F" w:rsidRDefault="00BC3CCC">
      <w:pPr>
        <w:pStyle w:val="a3"/>
        <w:spacing w:before="4"/>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основные коммуникативные типы предложений: повествова- </w:t>
      </w:r>
      <w:r w:rsidR="004B1DF8">
        <w:rPr>
          <w:color w:val="231F20"/>
        </w:rPr>
        <w:t>тельные</w:t>
      </w:r>
      <w:r w:rsidR="004B1DF8">
        <w:rPr>
          <w:color w:val="231F20"/>
          <w:spacing w:val="-7"/>
        </w:rPr>
        <w:t xml:space="preserve"> </w:t>
      </w:r>
      <w:r w:rsidR="004B1DF8">
        <w:rPr>
          <w:color w:val="231F20"/>
        </w:rPr>
        <w:t>(утвердительные,</w:t>
      </w:r>
      <w:r w:rsidR="004B1DF8">
        <w:rPr>
          <w:color w:val="231F20"/>
          <w:spacing w:val="-7"/>
        </w:rPr>
        <w:t xml:space="preserve"> </w:t>
      </w:r>
      <w:r w:rsidR="004B1DF8">
        <w:rPr>
          <w:color w:val="231F20"/>
        </w:rPr>
        <w:t>отрицательные</w:t>
      </w:r>
      <w:r w:rsidR="004B1DF8">
        <w:rPr>
          <w:color w:val="231F20"/>
          <w:spacing w:val="-7"/>
        </w:rPr>
        <w:t xml:space="preserve"> </w:t>
      </w:r>
      <w:r w:rsidR="004B1DF8">
        <w:rPr>
          <w:color w:val="231F20"/>
        </w:rPr>
        <w:t>(с</w:t>
      </w:r>
      <w:r w:rsidR="004B1DF8">
        <w:rPr>
          <w:color w:val="231F20"/>
          <w:spacing w:val="-7"/>
        </w:rPr>
        <w:t xml:space="preserve"> </w:t>
      </w:r>
      <w:r w:rsidR="004B1DF8">
        <w:rPr>
          <w:color w:val="231F20"/>
        </w:rPr>
        <w:t>nicht),</w:t>
      </w:r>
      <w:r w:rsidR="004B1DF8">
        <w:rPr>
          <w:color w:val="231F20"/>
          <w:spacing w:val="-7"/>
        </w:rPr>
        <w:t xml:space="preserve"> </w:t>
      </w:r>
      <w:r w:rsidR="004B1DF8">
        <w:rPr>
          <w:color w:val="231F20"/>
        </w:rPr>
        <w:t>вопроси- тельные (общий, специальный вопросы);</w:t>
      </w:r>
    </w:p>
    <w:p w:rsidR="00DC388F" w:rsidRDefault="00BC3CCC">
      <w:pPr>
        <w:pStyle w:val="a3"/>
        <w:spacing w:before="4"/>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нераспространённые и распространённые простые предложе- </w:t>
      </w:r>
      <w:r w:rsidR="004B1DF8">
        <w:rPr>
          <w:color w:val="231F20"/>
          <w:spacing w:val="-4"/>
        </w:rPr>
        <w:t>ния;</w:t>
      </w:r>
    </w:p>
    <w:p w:rsidR="00DC388F" w:rsidRDefault="00BC3CCC">
      <w:pPr>
        <w:pStyle w:val="a3"/>
        <w:spacing w:before="2"/>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предложения с простым глагольным сказуемым, с составным именным сказуемым и с простым составным глагольным ска- </w:t>
      </w:r>
      <w:r w:rsidR="004B1DF8">
        <w:rPr>
          <w:color w:val="231F20"/>
          <w:spacing w:val="-2"/>
        </w:rPr>
        <w:t>зуемым;</w:t>
      </w:r>
    </w:p>
    <w:p w:rsidR="00DC388F" w:rsidRDefault="00DC388F">
      <w:pPr>
        <w:sectPr w:rsidR="00DC388F">
          <w:pgSz w:w="7830" w:h="12020"/>
          <w:pgMar w:top="620" w:right="580" w:bottom="800" w:left="580" w:header="0" w:footer="614" w:gutter="0"/>
          <w:cols w:space="720"/>
        </w:sectPr>
      </w:pPr>
    </w:p>
    <w:p w:rsidR="00DC388F" w:rsidRDefault="00BC3CCC">
      <w:pPr>
        <w:pStyle w:val="a3"/>
        <w:spacing w:before="68"/>
        <w:ind w:left="242" w:right="0" w:firstLine="0"/>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спряжение</w:t>
      </w:r>
      <w:r w:rsidR="004B1DF8">
        <w:rPr>
          <w:color w:val="231F20"/>
          <w:spacing w:val="-6"/>
        </w:rPr>
        <w:t xml:space="preserve"> </w:t>
      </w:r>
      <w:r w:rsidR="004B1DF8">
        <w:rPr>
          <w:color w:val="231F20"/>
        </w:rPr>
        <w:t>глаголов</w:t>
      </w:r>
      <w:r w:rsidR="004B1DF8">
        <w:rPr>
          <w:color w:val="231F20"/>
          <w:spacing w:val="-6"/>
        </w:rPr>
        <w:t xml:space="preserve"> </w:t>
      </w:r>
      <w:r w:rsidR="004B1DF8">
        <w:rPr>
          <w:color w:val="231F20"/>
        </w:rPr>
        <w:t>sein,</w:t>
      </w:r>
      <w:r w:rsidR="004B1DF8">
        <w:rPr>
          <w:color w:val="231F20"/>
          <w:spacing w:val="-6"/>
        </w:rPr>
        <w:t xml:space="preserve"> </w:t>
      </w:r>
      <w:r w:rsidR="004B1DF8">
        <w:rPr>
          <w:color w:val="231F20"/>
        </w:rPr>
        <w:t>haben</w:t>
      </w:r>
      <w:r w:rsidR="004B1DF8">
        <w:rPr>
          <w:color w:val="231F20"/>
          <w:spacing w:val="-6"/>
        </w:rPr>
        <w:t xml:space="preserve"> </w:t>
      </w:r>
      <w:r w:rsidR="004B1DF8">
        <w:rPr>
          <w:color w:val="231F20"/>
        </w:rPr>
        <w:t>в</w:t>
      </w:r>
      <w:r w:rsidR="004B1DF8">
        <w:rPr>
          <w:color w:val="231F20"/>
          <w:spacing w:val="-6"/>
        </w:rPr>
        <w:t xml:space="preserve"> </w:t>
      </w:r>
      <w:r w:rsidR="004B1DF8">
        <w:rPr>
          <w:color w:val="231F20"/>
          <w:spacing w:val="-2"/>
        </w:rPr>
        <w:t>Präsens;</w:t>
      </w:r>
    </w:p>
    <w:p w:rsidR="00DC388F" w:rsidRDefault="00BC3CCC">
      <w:pPr>
        <w:pStyle w:val="a3"/>
        <w:spacing w:before="6" w:line="244"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спряжение некоторых глаголов в Präsens, в том числе с из- менением</w:t>
      </w:r>
      <w:r w:rsidR="004B1DF8">
        <w:rPr>
          <w:color w:val="231F20"/>
          <w:spacing w:val="-12"/>
        </w:rPr>
        <w:t xml:space="preserve"> </w:t>
      </w:r>
      <w:r w:rsidR="004B1DF8">
        <w:rPr>
          <w:color w:val="231F20"/>
        </w:rPr>
        <w:t>корневой</w:t>
      </w:r>
      <w:r w:rsidR="004B1DF8">
        <w:rPr>
          <w:color w:val="231F20"/>
          <w:spacing w:val="-12"/>
        </w:rPr>
        <w:t xml:space="preserve"> </w:t>
      </w:r>
      <w:r w:rsidR="004B1DF8">
        <w:rPr>
          <w:color w:val="231F20"/>
        </w:rPr>
        <w:t>гласной</w:t>
      </w:r>
      <w:r w:rsidR="004B1DF8">
        <w:rPr>
          <w:color w:val="231F20"/>
          <w:spacing w:val="-12"/>
        </w:rPr>
        <w:t xml:space="preserve"> </w:t>
      </w:r>
      <w:r w:rsidR="004B1DF8">
        <w:rPr>
          <w:color w:val="231F20"/>
        </w:rPr>
        <w:t>(fahren,</w:t>
      </w:r>
      <w:r w:rsidR="004B1DF8">
        <w:rPr>
          <w:color w:val="231F20"/>
          <w:spacing w:val="-12"/>
        </w:rPr>
        <w:t xml:space="preserve"> </w:t>
      </w:r>
      <w:r w:rsidR="004B1DF8">
        <w:rPr>
          <w:color w:val="231F20"/>
        </w:rPr>
        <w:t>tragen,</w:t>
      </w:r>
      <w:r w:rsidR="004B1DF8">
        <w:rPr>
          <w:color w:val="231F20"/>
          <w:spacing w:val="-12"/>
        </w:rPr>
        <w:t xml:space="preserve"> </w:t>
      </w:r>
      <w:r w:rsidR="004B1DF8">
        <w:rPr>
          <w:color w:val="231F20"/>
        </w:rPr>
        <w:t>lesen,</w:t>
      </w:r>
      <w:r w:rsidR="004B1DF8">
        <w:rPr>
          <w:color w:val="231F20"/>
          <w:spacing w:val="-12"/>
        </w:rPr>
        <w:t xml:space="preserve"> </w:t>
      </w:r>
      <w:r w:rsidR="004B1DF8">
        <w:rPr>
          <w:color w:val="231F20"/>
        </w:rPr>
        <w:t>sprechen), кроме 2-го лица мн. числа;</w:t>
      </w:r>
    </w:p>
    <w:p w:rsidR="00DC388F" w:rsidRDefault="00BC3CCC">
      <w:pPr>
        <w:pStyle w:val="a3"/>
        <w:spacing w:before="1" w:line="244"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модальные глаголы können, mögen в Präsens; порядок слов</w:t>
      </w:r>
      <w:r w:rsidR="004B1DF8">
        <w:rPr>
          <w:color w:val="231F20"/>
          <w:spacing w:val="40"/>
        </w:rPr>
        <w:t xml:space="preserve"> </w:t>
      </w:r>
      <w:r w:rsidR="004B1DF8">
        <w:rPr>
          <w:color w:val="231F20"/>
        </w:rPr>
        <w:t>в предложении с модальным глаголом;</w:t>
      </w:r>
    </w:p>
    <w:p w:rsidR="00DC388F" w:rsidRDefault="00BC3CCC">
      <w:pPr>
        <w:pStyle w:val="a3"/>
        <w:spacing w:before="1" w:line="244" w:lineRule="auto"/>
        <w:ind w:left="383" w:right="156"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имена</w:t>
      </w:r>
      <w:r w:rsidR="004B1DF8">
        <w:rPr>
          <w:color w:val="231F20"/>
          <w:spacing w:val="-6"/>
        </w:rPr>
        <w:t xml:space="preserve"> </w:t>
      </w:r>
      <w:r w:rsidR="004B1DF8">
        <w:rPr>
          <w:color w:val="231F20"/>
        </w:rPr>
        <w:t>существительные</w:t>
      </w:r>
      <w:r w:rsidR="004B1DF8">
        <w:rPr>
          <w:color w:val="231F20"/>
          <w:spacing w:val="-6"/>
        </w:rPr>
        <w:t xml:space="preserve"> </w:t>
      </w:r>
      <w:r w:rsidR="004B1DF8">
        <w:rPr>
          <w:color w:val="231F20"/>
        </w:rPr>
        <w:t>с</w:t>
      </w:r>
      <w:r w:rsidR="004B1DF8">
        <w:rPr>
          <w:color w:val="231F20"/>
          <w:spacing w:val="-6"/>
        </w:rPr>
        <w:t xml:space="preserve"> </w:t>
      </w:r>
      <w:r w:rsidR="004B1DF8">
        <w:rPr>
          <w:color w:val="231F20"/>
        </w:rPr>
        <w:t>определённым</w:t>
      </w:r>
      <w:r w:rsidR="004B1DF8">
        <w:rPr>
          <w:color w:val="231F20"/>
          <w:spacing w:val="-6"/>
        </w:rPr>
        <w:t xml:space="preserve"> </w:t>
      </w:r>
      <w:r w:rsidR="004B1DF8">
        <w:rPr>
          <w:color w:val="231F20"/>
        </w:rPr>
        <w:t>и</w:t>
      </w:r>
      <w:r w:rsidR="004B1DF8">
        <w:rPr>
          <w:color w:val="231F20"/>
          <w:spacing w:val="-6"/>
        </w:rPr>
        <w:t xml:space="preserve"> </w:t>
      </w:r>
      <w:r w:rsidR="004B1DF8">
        <w:rPr>
          <w:color w:val="231F20"/>
        </w:rPr>
        <w:t>неопределённым артиклем (наиболее распространённые случаи употребле- ния); род имён существительных;</w:t>
      </w:r>
    </w:p>
    <w:p w:rsidR="00DC388F" w:rsidRDefault="00BC3CCC">
      <w:pPr>
        <w:pStyle w:val="a3"/>
        <w:spacing w:before="2"/>
        <w:ind w:left="242" w:right="0" w:firstLine="0"/>
      </w:pPr>
      <w:r>
        <w:rPr>
          <w:rFonts w:ascii="Trebuchet MS" w:hAnsi="Trebuchet MS"/>
          <w:color w:val="231F20"/>
          <w:position w:val="1"/>
          <w:sz w:val="14"/>
        </w:rPr>
        <w:t>*</w:t>
      </w:r>
      <w:r w:rsidR="004B1DF8">
        <w:rPr>
          <w:rFonts w:ascii="Trebuchet MS" w:hAnsi="Trebuchet MS"/>
          <w:color w:val="231F20"/>
          <w:spacing w:val="16"/>
          <w:position w:val="1"/>
          <w:sz w:val="14"/>
        </w:rPr>
        <w:t xml:space="preserve"> </w:t>
      </w:r>
      <w:r w:rsidR="004B1DF8">
        <w:rPr>
          <w:color w:val="231F20"/>
        </w:rPr>
        <w:t>существительные</w:t>
      </w:r>
      <w:r w:rsidR="004B1DF8">
        <w:rPr>
          <w:color w:val="231F20"/>
          <w:spacing w:val="-2"/>
        </w:rPr>
        <w:t xml:space="preserve"> </w:t>
      </w:r>
      <w:r w:rsidR="004B1DF8">
        <w:rPr>
          <w:color w:val="231F20"/>
        </w:rPr>
        <w:t>в</w:t>
      </w:r>
      <w:r w:rsidR="004B1DF8">
        <w:rPr>
          <w:color w:val="231F20"/>
          <w:spacing w:val="-1"/>
        </w:rPr>
        <w:t xml:space="preserve"> </w:t>
      </w:r>
      <w:r w:rsidR="004B1DF8">
        <w:rPr>
          <w:color w:val="231F20"/>
        </w:rPr>
        <w:t>именительном</w:t>
      </w:r>
      <w:r w:rsidR="004B1DF8">
        <w:rPr>
          <w:color w:val="231F20"/>
          <w:spacing w:val="-2"/>
        </w:rPr>
        <w:t xml:space="preserve"> </w:t>
      </w:r>
      <w:r w:rsidR="004B1DF8">
        <w:rPr>
          <w:color w:val="231F20"/>
        </w:rPr>
        <w:t>и</w:t>
      </w:r>
      <w:r w:rsidR="004B1DF8">
        <w:rPr>
          <w:color w:val="231F20"/>
          <w:spacing w:val="-2"/>
        </w:rPr>
        <w:t xml:space="preserve"> </w:t>
      </w:r>
      <w:r w:rsidR="004B1DF8">
        <w:rPr>
          <w:color w:val="231F20"/>
        </w:rPr>
        <w:t>винительном</w:t>
      </w:r>
      <w:r w:rsidR="004B1DF8">
        <w:rPr>
          <w:color w:val="231F20"/>
          <w:spacing w:val="-2"/>
        </w:rPr>
        <w:t xml:space="preserve"> падежах;</w:t>
      </w:r>
    </w:p>
    <w:p w:rsidR="00DC388F" w:rsidRDefault="00BC3CCC">
      <w:pPr>
        <w:pStyle w:val="a3"/>
        <w:spacing w:before="5"/>
        <w:ind w:left="242" w:right="0" w:firstLine="0"/>
      </w:pPr>
      <w:r>
        <w:rPr>
          <w:rFonts w:ascii="Trebuchet MS" w:hAnsi="Trebuchet MS"/>
          <w:color w:val="231F20"/>
          <w:position w:val="1"/>
          <w:sz w:val="14"/>
        </w:rPr>
        <w:t xml:space="preserve">* </w:t>
      </w:r>
      <w:r w:rsidR="004B1DF8">
        <w:rPr>
          <w:color w:val="231F20"/>
        </w:rPr>
        <w:t>имена</w:t>
      </w:r>
      <w:r w:rsidR="004B1DF8">
        <w:rPr>
          <w:color w:val="231F20"/>
          <w:spacing w:val="-14"/>
        </w:rPr>
        <w:t xml:space="preserve"> </w:t>
      </w:r>
      <w:r w:rsidR="004B1DF8">
        <w:rPr>
          <w:color w:val="231F20"/>
        </w:rPr>
        <w:t>собственные</w:t>
      </w:r>
      <w:r w:rsidR="004B1DF8">
        <w:rPr>
          <w:color w:val="231F20"/>
          <w:spacing w:val="-14"/>
        </w:rPr>
        <w:t xml:space="preserve"> </w:t>
      </w:r>
      <w:r w:rsidR="004B1DF8">
        <w:rPr>
          <w:color w:val="231F20"/>
        </w:rPr>
        <w:t>(антропонимы)</w:t>
      </w:r>
      <w:r w:rsidR="004B1DF8">
        <w:rPr>
          <w:color w:val="231F20"/>
          <w:spacing w:val="-14"/>
        </w:rPr>
        <w:t xml:space="preserve"> </w:t>
      </w:r>
      <w:r w:rsidR="004B1DF8">
        <w:rPr>
          <w:color w:val="231F20"/>
        </w:rPr>
        <w:t>в</w:t>
      </w:r>
      <w:r w:rsidR="004B1DF8">
        <w:rPr>
          <w:color w:val="231F20"/>
          <w:spacing w:val="-15"/>
        </w:rPr>
        <w:t xml:space="preserve"> </w:t>
      </w:r>
      <w:r w:rsidR="004B1DF8">
        <w:rPr>
          <w:color w:val="231F20"/>
        </w:rPr>
        <w:t>родительном</w:t>
      </w:r>
      <w:r w:rsidR="004B1DF8">
        <w:rPr>
          <w:color w:val="231F20"/>
          <w:spacing w:val="-14"/>
        </w:rPr>
        <w:t xml:space="preserve"> </w:t>
      </w:r>
      <w:r w:rsidR="004B1DF8">
        <w:rPr>
          <w:color w:val="231F20"/>
          <w:spacing w:val="-2"/>
        </w:rPr>
        <w:t>падеже;</w:t>
      </w:r>
    </w:p>
    <w:p w:rsidR="00DC388F" w:rsidRDefault="00BC3CCC">
      <w:pPr>
        <w:pStyle w:val="a3"/>
        <w:spacing w:before="5" w:line="244"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23"/>
          <w:position w:val="1"/>
          <w:sz w:val="14"/>
        </w:rPr>
        <w:t xml:space="preserve"> </w:t>
      </w:r>
      <w:r w:rsidR="004B1DF8">
        <w:rPr>
          <w:color w:val="231F20"/>
        </w:rPr>
        <w:t xml:space="preserve">личные (кроме ihr) и притяжательные местоимения (mein, </w:t>
      </w:r>
      <w:r w:rsidR="004B1DF8">
        <w:rPr>
          <w:color w:val="231F20"/>
          <w:spacing w:val="-2"/>
        </w:rPr>
        <w:t>dein);</w:t>
      </w:r>
    </w:p>
    <w:p w:rsidR="00DC388F" w:rsidRDefault="00BC3CCC">
      <w:pPr>
        <w:pStyle w:val="a3"/>
        <w:spacing w:before="2"/>
        <w:ind w:left="242" w:right="0" w:firstLine="0"/>
        <w:jc w:val="left"/>
      </w:pPr>
      <w:r>
        <w:rPr>
          <w:rFonts w:ascii="Trebuchet MS" w:hAnsi="Trebuchet MS"/>
          <w:color w:val="231F20"/>
          <w:position w:val="1"/>
          <w:sz w:val="14"/>
        </w:rPr>
        <w:t>*</w:t>
      </w:r>
      <w:r w:rsidR="004B1DF8">
        <w:rPr>
          <w:rFonts w:ascii="Trebuchet MS" w:hAnsi="Trebuchet MS"/>
          <w:color w:val="231F20"/>
          <w:spacing w:val="21"/>
          <w:position w:val="1"/>
          <w:sz w:val="14"/>
        </w:rPr>
        <w:t xml:space="preserve"> </w:t>
      </w:r>
      <w:r w:rsidR="004B1DF8">
        <w:rPr>
          <w:color w:val="231F20"/>
        </w:rPr>
        <w:t>количественные</w:t>
      </w:r>
      <w:r w:rsidR="004B1DF8">
        <w:rPr>
          <w:color w:val="231F20"/>
          <w:spacing w:val="3"/>
        </w:rPr>
        <w:t xml:space="preserve"> </w:t>
      </w:r>
      <w:r w:rsidR="004B1DF8">
        <w:rPr>
          <w:color w:val="231F20"/>
        </w:rPr>
        <w:t>числительные</w:t>
      </w:r>
      <w:r w:rsidR="004B1DF8">
        <w:rPr>
          <w:color w:val="231F20"/>
          <w:spacing w:val="3"/>
        </w:rPr>
        <w:t xml:space="preserve"> </w:t>
      </w:r>
      <w:r w:rsidR="004B1DF8">
        <w:rPr>
          <w:color w:val="231F20"/>
          <w:spacing w:val="-2"/>
        </w:rPr>
        <w:t>(1–12);</w:t>
      </w:r>
    </w:p>
    <w:p w:rsidR="00DC388F" w:rsidRDefault="00BC3CCC">
      <w:pPr>
        <w:pStyle w:val="a3"/>
        <w:spacing w:before="5"/>
        <w:ind w:left="242" w:right="0" w:firstLine="0"/>
        <w:jc w:val="left"/>
      </w:pPr>
      <w:r>
        <w:rPr>
          <w:rFonts w:ascii="Trebuchet MS" w:hAnsi="Trebuchet MS"/>
          <w:color w:val="231F20"/>
          <w:position w:val="1"/>
          <w:sz w:val="14"/>
        </w:rPr>
        <w:t>*</w:t>
      </w:r>
      <w:r w:rsidR="004B1DF8">
        <w:rPr>
          <w:rFonts w:ascii="Trebuchet MS" w:hAnsi="Trebuchet MS"/>
          <w:color w:val="231F20"/>
          <w:spacing w:val="16"/>
          <w:position w:val="1"/>
          <w:sz w:val="14"/>
        </w:rPr>
        <w:t xml:space="preserve"> </w:t>
      </w:r>
      <w:r w:rsidR="004B1DF8">
        <w:rPr>
          <w:color w:val="231F20"/>
        </w:rPr>
        <w:t>вопросительные</w:t>
      </w:r>
      <w:r w:rsidR="004B1DF8">
        <w:rPr>
          <w:color w:val="231F20"/>
          <w:spacing w:val="-1"/>
        </w:rPr>
        <w:t xml:space="preserve"> </w:t>
      </w:r>
      <w:r w:rsidR="004B1DF8">
        <w:rPr>
          <w:color w:val="231F20"/>
        </w:rPr>
        <w:t>слова</w:t>
      </w:r>
      <w:r w:rsidR="004B1DF8">
        <w:rPr>
          <w:color w:val="231F20"/>
          <w:spacing w:val="-2"/>
        </w:rPr>
        <w:t xml:space="preserve"> </w:t>
      </w:r>
      <w:r w:rsidR="004B1DF8">
        <w:rPr>
          <w:color w:val="231F20"/>
        </w:rPr>
        <w:t>(wer,</w:t>
      </w:r>
      <w:r w:rsidR="004B1DF8">
        <w:rPr>
          <w:color w:val="231F20"/>
          <w:spacing w:val="-2"/>
        </w:rPr>
        <w:t xml:space="preserve"> </w:t>
      </w:r>
      <w:r w:rsidR="004B1DF8">
        <w:rPr>
          <w:color w:val="231F20"/>
        </w:rPr>
        <w:t>was,</w:t>
      </w:r>
      <w:r w:rsidR="004B1DF8">
        <w:rPr>
          <w:color w:val="231F20"/>
          <w:spacing w:val="-1"/>
        </w:rPr>
        <w:t xml:space="preserve"> </w:t>
      </w:r>
      <w:r w:rsidR="004B1DF8">
        <w:rPr>
          <w:color w:val="231F20"/>
        </w:rPr>
        <w:t>woher,</w:t>
      </w:r>
      <w:r w:rsidR="004B1DF8">
        <w:rPr>
          <w:color w:val="231F20"/>
          <w:spacing w:val="-2"/>
        </w:rPr>
        <w:t xml:space="preserve"> wie);</w:t>
      </w:r>
    </w:p>
    <w:p w:rsidR="00DC388F" w:rsidRDefault="00BC3CCC">
      <w:pPr>
        <w:pStyle w:val="a3"/>
        <w:spacing w:before="5"/>
        <w:ind w:left="242" w:right="0" w:firstLine="0"/>
        <w:jc w:val="left"/>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союзы</w:t>
      </w:r>
      <w:r w:rsidR="004B1DF8">
        <w:rPr>
          <w:color w:val="231F20"/>
          <w:spacing w:val="-8"/>
        </w:rPr>
        <w:t xml:space="preserve"> </w:t>
      </w:r>
      <w:r w:rsidR="004B1DF8">
        <w:rPr>
          <w:color w:val="231F20"/>
        </w:rPr>
        <w:t>und,</w:t>
      </w:r>
      <w:r w:rsidR="004B1DF8">
        <w:rPr>
          <w:color w:val="231F20"/>
          <w:spacing w:val="-8"/>
        </w:rPr>
        <w:t xml:space="preserve"> </w:t>
      </w:r>
      <w:r w:rsidR="004B1DF8">
        <w:rPr>
          <w:color w:val="231F20"/>
        </w:rPr>
        <w:t>aber</w:t>
      </w:r>
      <w:r w:rsidR="004B1DF8">
        <w:rPr>
          <w:color w:val="231F20"/>
          <w:spacing w:val="-7"/>
        </w:rPr>
        <w:t xml:space="preserve"> </w:t>
      </w:r>
      <w:r w:rsidR="004B1DF8">
        <w:rPr>
          <w:color w:val="231F20"/>
        </w:rPr>
        <w:t>(при</w:t>
      </w:r>
      <w:r w:rsidR="004B1DF8">
        <w:rPr>
          <w:color w:val="231F20"/>
          <w:spacing w:val="-8"/>
        </w:rPr>
        <w:t xml:space="preserve"> </w:t>
      </w:r>
      <w:r w:rsidR="004B1DF8">
        <w:rPr>
          <w:color w:val="231F20"/>
        </w:rPr>
        <w:t>однородных</w:t>
      </w:r>
      <w:r w:rsidR="004B1DF8">
        <w:rPr>
          <w:color w:val="231F20"/>
          <w:spacing w:val="-8"/>
        </w:rPr>
        <w:t xml:space="preserve"> </w:t>
      </w:r>
      <w:r w:rsidR="004B1DF8">
        <w:rPr>
          <w:color w:val="231F20"/>
          <w:spacing w:val="-2"/>
        </w:rPr>
        <w:t>членах).</w:t>
      </w:r>
    </w:p>
    <w:p w:rsidR="00DC388F" w:rsidRDefault="004B1DF8">
      <w:pPr>
        <w:pStyle w:val="2"/>
        <w:spacing w:before="154"/>
      </w:pPr>
      <w:r>
        <w:rPr>
          <w:color w:val="231F20"/>
        </w:rPr>
        <w:t>Социокультурные</w:t>
      </w:r>
      <w:r>
        <w:rPr>
          <w:color w:val="231F20"/>
          <w:spacing w:val="-8"/>
        </w:rPr>
        <w:t xml:space="preserve"> </w:t>
      </w:r>
      <w:r>
        <w:rPr>
          <w:color w:val="231F20"/>
        </w:rPr>
        <w:t>знания</w:t>
      </w:r>
      <w:r>
        <w:rPr>
          <w:color w:val="231F20"/>
          <w:spacing w:val="-8"/>
        </w:rPr>
        <w:t xml:space="preserve"> </w:t>
      </w:r>
      <w:r>
        <w:rPr>
          <w:color w:val="231F20"/>
        </w:rPr>
        <w:t>и</w:t>
      </w:r>
      <w:r>
        <w:rPr>
          <w:color w:val="231F20"/>
          <w:spacing w:val="-7"/>
        </w:rPr>
        <w:t xml:space="preserve"> </w:t>
      </w:r>
      <w:r>
        <w:rPr>
          <w:color w:val="231F20"/>
          <w:spacing w:val="-2"/>
        </w:rPr>
        <w:t>умения</w:t>
      </w:r>
    </w:p>
    <w:p w:rsidR="00DC388F" w:rsidRDefault="004B1DF8">
      <w:pPr>
        <w:pStyle w:val="a3"/>
        <w:spacing w:before="106" w:line="244" w:lineRule="auto"/>
        <w:ind w:left="383" w:hanging="227"/>
      </w:pPr>
      <w:r>
        <w:rPr>
          <w:color w:val="231F20"/>
          <w:spacing w:val="-2"/>
        </w:rPr>
        <w:t>—использовать</w:t>
      </w:r>
      <w:r>
        <w:rPr>
          <w:color w:val="231F20"/>
          <w:spacing w:val="-14"/>
        </w:rPr>
        <w:t xml:space="preserve"> </w:t>
      </w:r>
      <w:r>
        <w:rPr>
          <w:color w:val="231F20"/>
          <w:spacing w:val="-2"/>
        </w:rPr>
        <w:t>некоторые</w:t>
      </w:r>
      <w:r>
        <w:rPr>
          <w:color w:val="231F20"/>
          <w:spacing w:val="-14"/>
        </w:rPr>
        <w:t xml:space="preserve"> </w:t>
      </w:r>
      <w:r>
        <w:rPr>
          <w:color w:val="231F20"/>
          <w:spacing w:val="-2"/>
        </w:rPr>
        <w:t>социокультурные</w:t>
      </w:r>
      <w:r>
        <w:rPr>
          <w:color w:val="231F20"/>
          <w:spacing w:val="-14"/>
        </w:rPr>
        <w:t xml:space="preserve"> </w:t>
      </w:r>
      <w:r>
        <w:rPr>
          <w:color w:val="231F20"/>
          <w:spacing w:val="-2"/>
        </w:rPr>
        <w:t>элементы</w:t>
      </w:r>
      <w:r>
        <w:rPr>
          <w:color w:val="231F20"/>
          <w:spacing w:val="-14"/>
        </w:rPr>
        <w:t xml:space="preserve"> </w:t>
      </w:r>
      <w:r>
        <w:rPr>
          <w:color w:val="231F20"/>
          <w:spacing w:val="-2"/>
        </w:rPr>
        <w:t xml:space="preserve">речевого </w:t>
      </w:r>
      <w:r>
        <w:rPr>
          <w:color w:val="231F20"/>
          <w:spacing w:val="-4"/>
        </w:rPr>
        <w:t xml:space="preserve">поведенческого этикета, принятого в стране/странах изучае- </w:t>
      </w:r>
      <w:r>
        <w:rPr>
          <w:color w:val="231F20"/>
        </w:rPr>
        <w:t xml:space="preserve">мого языка, в некоторых ситуациях общения: приветствие, </w:t>
      </w:r>
      <w:r>
        <w:rPr>
          <w:color w:val="231F20"/>
          <w:w w:val="95"/>
        </w:rPr>
        <w:t>прощание,</w:t>
      </w:r>
      <w:r>
        <w:rPr>
          <w:color w:val="231F20"/>
          <w:spacing w:val="-4"/>
          <w:w w:val="95"/>
        </w:rPr>
        <w:t xml:space="preserve"> </w:t>
      </w:r>
      <w:r>
        <w:rPr>
          <w:color w:val="231F20"/>
          <w:w w:val="95"/>
        </w:rPr>
        <w:t>знакомство,</w:t>
      </w:r>
      <w:r>
        <w:rPr>
          <w:color w:val="231F20"/>
          <w:spacing w:val="-4"/>
          <w:w w:val="95"/>
        </w:rPr>
        <w:t xml:space="preserve"> </w:t>
      </w:r>
      <w:r>
        <w:rPr>
          <w:color w:val="231F20"/>
          <w:w w:val="95"/>
        </w:rPr>
        <w:t>выражение</w:t>
      </w:r>
      <w:r>
        <w:rPr>
          <w:color w:val="231F20"/>
          <w:spacing w:val="-4"/>
          <w:w w:val="95"/>
        </w:rPr>
        <w:t xml:space="preserve"> </w:t>
      </w:r>
      <w:r>
        <w:rPr>
          <w:color w:val="231F20"/>
          <w:w w:val="95"/>
        </w:rPr>
        <w:t>благодарности,</w:t>
      </w:r>
      <w:r>
        <w:rPr>
          <w:color w:val="231F20"/>
          <w:spacing w:val="-4"/>
          <w:w w:val="95"/>
        </w:rPr>
        <w:t xml:space="preserve"> </w:t>
      </w:r>
      <w:r>
        <w:rPr>
          <w:color w:val="231F20"/>
          <w:w w:val="95"/>
        </w:rPr>
        <w:t xml:space="preserve">извинение, </w:t>
      </w:r>
      <w:r>
        <w:rPr>
          <w:color w:val="231F20"/>
        </w:rPr>
        <w:t>поздравление</w:t>
      </w:r>
      <w:r>
        <w:rPr>
          <w:color w:val="231F20"/>
          <w:spacing w:val="-3"/>
        </w:rPr>
        <w:t xml:space="preserve"> </w:t>
      </w:r>
      <w:r>
        <w:rPr>
          <w:color w:val="231F20"/>
        </w:rPr>
        <w:t>с</w:t>
      </w:r>
      <w:r>
        <w:rPr>
          <w:color w:val="231F20"/>
          <w:spacing w:val="-3"/>
        </w:rPr>
        <w:t xml:space="preserve"> </w:t>
      </w:r>
      <w:r>
        <w:rPr>
          <w:color w:val="231F20"/>
        </w:rPr>
        <w:t>днём</w:t>
      </w:r>
      <w:r>
        <w:rPr>
          <w:color w:val="231F20"/>
          <w:spacing w:val="-3"/>
        </w:rPr>
        <w:t xml:space="preserve"> </w:t>
      </w:r>
      <w:r>
        <w:rPr>
          <w:color w:val="231F20"/>
        </w:rPr>
        <w:t>рождения,</w:t>
      </w:r>
      <w:r>
        <w:rPr>
          <w:color w:val="231F20"/>
          <w:spacing w:val="-3"/>
        </w:rPr>
        <w:t xml:space="preserve"> </w:t>
      </w:r>
      <w:r>
        <w:rPr>
          <w:color w:val="231F20"/>
        </w:rPr>
        <w:t>Новым</w:t>
      </w:r>
      <w:r>
        <w:rPr>
          <w:color w:val="231F20"/>
          <w:spacing w:val="-3"/>
        </w:rPr>
        <w:t xml:space="preserve"> </w:t>
      </w:r>
      <w:r>
        <w:rPr>
          <w:color w:val="231F20"/>
        </w:rPr>
        <w:t>годом,</w:t>
      </w:r>
      <w:r>
        <w:rPr>
          <w:color w:val="231F20"/>
          <w:spacing w:val="-3"/>
        </w:rPr>
        <w:t xml:space="preserve"> </w:t>
      </w:r>
      <w:r>
        <w:rPr>
          <w:color w:val="231F20"/>
        </w:rPr>
        <w:t>Рождеством;</w:t>
      </w:r>
    </w:p>
    <w:p w:rsidR="00DC388F" w:rsidRDefault="004B1DF8">
      <w:pPr>
        <w:pStyle w:val="a3"/>
        <w:spacing w:before="3" w:line="244" w:lineRule="auto"/>
        <w:ind w:left="383" w:hanging="227"/>
      </w:pPr>
      <w:r>
        <w:rPr>
          <w:color w:val="231F20"/>
        </w:rPr>
        <w:t>—знать название своей страны и страны/стран изучаемого языка, их столиц.</w:t>
      </w:r>
    </w:p>
    <w:p w:rsidR="00DC388F" w:rsidRDefault="00DC388F">
      <w:pPr>
        <w:pStyle w:val="a3"/>
        <w:spacing w:before="10"/>
        <w:ind w:left="0" w:right="0" w:firstLine="0"/>
        <w:jc w:val="left"/>
        <w:rPr>
          <w:sz w:val="22"/>
        </w:rPr>
      </w:pPr>
    </w:p>
    <w:p w:rsidR="00DC388F" w:rsidRDefault="004B1DF8" w:rsidP="00B626D9">
      <w:pPr>
        <w:pStyle w:val="a6"/>
        <w:numPr>
          <w:ilvl w:val="0"/>
          <w:numId w:val="49"/>
        </w:numPr>
        <w:tabs>
          <w:tab w:val="left" w:pos="326"/>
        </w:tabs>
        <w:spacing w:before="1"/>
        <w:ind w:right="0"/>
        <w:rPr>
          <w:rFonts w:ascii="Verdana" w:hAnsi="Verdana"/>
        </w:rPr>
      </w:pPr>
      <w:r>
        <w:rPr>
          <w:rFonts w:ascii="Verdana" w:hAnsi="Verdana"/>
          <w:color w:val="231F20"/>
          <w:spacing w:val="-2"/>
          <w:w w:val="85"/>
        </w:rPr>
        <w:t>КЛАСС</w:t>
      </w:r>
    </w:p>
    <w:p w:rsidR="00DC388F" w:rsidRDefault="004B1DF8">
      <w:pPr>
        <w:pStyle w:val="2"/>
        <w:spacing w:before="154"/>
      </w:pPr>
      <w:r>
        <w:rPr>
          <w:color w:val="231F20"/>
          <w:w w:val="95"/>
        </w:rPr>
        <w:t>Коммуникативные</w:t>
      </w:r>
      <w:r>
        <w:rPr>
          <w:color w:val="231F20"/>
          <w:spacing w:val="62"/>
        </w:rPr>
        <w:t xml:space="preserve"> </w:t>
      </w:r>
      <w:r>
        <w:rPr>
          <w:color w:val="231F20"/>
          <w:spacing w:val="-2"/>
        </w:rPr>
        <w:t>умения</w:t>
      </w:r>
    </w:p>
    <w:p w:rsidR="00DC388F" w:rsidRDefault="004B1DF8">
      <w:pPr>
        <w:pStyle w:val="6"/>
        <w:spacing w:before="111"/>
        <w:rPr>
          <w:rFonts w:ascii="Georgia" w:hAnsi="Georgia"/>
        </w:rPr>
      </w:pPr>
      <w:r>
        <w:rPr>
          <w:rFonts w:ascii="Georgia" w:hAnsi="Georgia"/>
          <w:color w:val="231F20"/>
          <w:spacing w:val="-2"/>
        </w:rPr>
        <w:t>Говорение</w:t>
      </w:r>
    </w:p>
    <w:p w:rsidR="00DC388F" w:rsidRDefault="004B1DF8">
      <w:pPr>
        <w:pStyle w:val="a3"/>
        <w:spacing w:before="7" w:line="244" w:lineRule="auto"/>
        <w:ind w:left="383" w:right="154" w:hanging="227"/>
      </w:pPr>
      <w:r>
        <w:rPr>
          <w:color w:val="231F20"/>
        </w:rPr>
        <w:t>—</w:t>
      </w:r>
      <w:r>
        <w:rPr>
          <w:rFonts w:ascii="Times New Roman" w:hAnsi="Times New Roman"/>
          <w:i/>
          <w:color w:val="231F20"/>
        </w:rPr>
        <w:t xml:space="preserve">вести </w:t>
      </w:r>
      <w:r>
        <w:rPr>
          <w:color w:val="231F20"/>
        </w:rPr>
        <w:t>разные виды диалогов (диалог этикетного характера, диалог-побуждение,</w:t>
      </w:r>
      <w:r>
        <w:rPr>
          <w:color w:val="231F20"/>
          <w:spacing w:val="-8"/>
        </w:rPr>
        <w:t xml:space="preserve"> </w:t>
      </w:r>
      <w:r>
        <w:rPr>
          <w:color w:val="231F20"/>
        </w:rPr>
        <w:t>диалог-расспрос)</w:t>
      </w:r>
      <w:r>
        <w:rPr>
          <w:color w:val="231F20"/>
          <w:spacing w:val="-8"/>
        </w:rPr>
        <w:t xml:space="preserve"> </w:t>
      </w:r>
      <w:r>
        <w:rPr>
          <w:color w:val="231F20"/>
        </w:rPr>
        <w:t>в</w:t>
      </w:r>
      <w:r>
        <w:rPr>
          <w:color w:val="231F20"/>
          <w:spacing w:val="-8"/>
        </w:rPr>
        <w:t xml:space="preserve"> </w:t>
      </w:r>
      <w:r>
        <w:rPr>
          <w:color w:val="231F20"/>
        </w:rPr>
        <w:t>стандартных</w:t>
      </w:r>
      <w:r>
        <w:rPr>
          <w:color w:val="231F20"/>
          <w:spacing w:val="-8"/>
        </w:rPr>
        <w:t xml:space="preserve"> </w:t>
      </w:r>
      <w:r>
        <w:rPr>
          <w:color w:val="231F20"/>
        </w:rPr>
        <w:t>ситуа- циях неофициального общения с вербальными и/или зри- тельными опорами с соблюдением норм речевого этикета, принятого</w:t>
      </w:r>
      <w:r>
        <w:rPr>
          <w:color w:val="231F20"/>
          <w:spacing w:val="-5"/>
        </w:rPr>
        <w:t xml:space="preserve"> </w:t>
      </w:r>
      <w:r>
        <w:rPr>
          <w:color w:val="231F20"/>
        </w:rPr>
        <w:t>в</w:t>
      </w:r>
      <w:r>
        <w:rPr>
          <w:color w:val="231F20"/>
          <w:spacing w:val="-5"/>
        </w:rPr>
        <w:t xml:space="preserve"> </w:t>
      </w:r>
      <w:r>
        <w:rPr>
          <w:color w:val="231F20"/>
        </w:rPr>
        <w:t>стране/странах</w:t>
      </w:r>
      <w:r>
        <w:rPr>
          <w:color w:val="231F20"/>
          <w:spacing w:val="-5"/>
        </w:rPr>
        <w:t xml:space="preserve"> </w:t>
      </w:r>
      <w:r>
        <w:rPr>
          <w:color w:val="231F20"/>
        </w:rPr>
        <w:t>изучаемого</w:t>
      </w:r>
      <w:r>
        <w:rPr>
          <w:color w:val="231F20"/>
          <w:spacing w:val="-5"/>
        </w:rPr>
        <w:t xml:space="preserve"> </w:t>
      </w:r>
      <w:r>
        <w:rPr>
          <w:color w:val="231F20"/>
        </w:rPr>
        <w:t>языка</w:t>
      </w:r>
      <w:r>
        <w:rPr>
          <w:color w:val="231F20"/>
          <w:spacing w:val="-5"/>
        </w:rPr>
        <w:t xml:space="preserve"> </w:t>
      </w:r>
      <w:r>
        <w:rPr>
          <w:color w:val="231F20"/>
        </w:rPr>
        <w:t>(до</w:t>
      </w:r>
      <w:r>
        <w:rPr>
          <w:color w:val="231F20"/>
          <w:spacing w:val="-5"/>
        </w:rPr>
        <w:t xml:space="preserve"> </w:t>
      </w:r>
      <w:r>
        <w:rPr>
          <w:color w:val="231F20"/>
        </w:rPr>
        <w:t>4</w:t>
      </w:r>
      <w:r>
        <w:rPr>
          <w:color w:val="231F20"/>
          <w:spacing w:val="-5"/>
        </w:rPr>
        <w:t xml:space="preserve"> </w:t>
      </w:r>
      <w:r>
        <w:rPr>
          <w:color w:val="231F20"/>
        </w:rPr>
        <w:t>реплик со стороны каждого собеседника);</w:t>
      </w:r>
    </w:p>
    <w:p w:rsidR="00DC388F" w:rsidRDefault="004B1DF8">
      <w:pPr>
        <w:pStyle w:val="a3"/>
        <w:spacing w:before="4" w:line="244" w:lineRule="auto"/>
        <w:ind w:left="383" w:hanging="227"/>
      </w:pPr>
      <w:r>
        <w:rPr>
          <w:color w:val="231F20"/>
        </w:rPr>
        <w:t>—</w:t>
      </w:r>
      <w:r>
        <w:rPr>
          <w:rFonts w:ascii="Times New Roman" w:hAnsi="Times New Roman"/>
          <w:i/>
          <w:color w:val="231F20"/>
        </w:rPr>
        <w:t xml:space="preserve">создавать </w:t>
      </w:r>
      <w:r>
        <w:rPr>
          <w:color w:val="231F20"/>
        </w:rPr>
        <w:t>устные связные монологические высказывания (описание; повествование/рассказ) с вербальными и/или зрительными опорами;</w:t>
      </w:r>
    </w:p>
    <w:p w:rsidR="00DC388F" w:rsidRDefault="004B1DF8">
      <w:pPr>
        <w:pStyle w:val="a3"/>
        <w:spacing w:line="242" w:lineRule="auto"/>
        <w:ind w:left="383" w:right="154" w:hanging="227"/>
      </w:pPr>
      <w:r>
        <w:rPr>
          <w:color w:val="231F20"/>
        </w:rPr>
        <w:t>—</w:t>
      </w:r>
      <w:r>
        <w:rPr>
          <w:rFonts w:ascii="Times New Roman" w:hAnsi="Times New Roman"/>
          <w:i/>
          <w:color w:val="231F20"/>
        </w:rPr>
        <w:t>пересказывать</w:t>
      </w:r>
      <w:r>
        <w:rPr>
          <w:rFonts w:ascii="Times New Roman" w:hAnsi="Times New Roman"/>
          <w:i/>
          <w:color w:val="231F20"/>
          <w:spacing w:val="80"/>
        </w:rPr>
        <w:t xml:space="preserve"> </w:t>
      </w:r>
      <w:r>
        <w:rPr>
          <w:color w:val="231F20"/>
        </w:rPr>
        <w:t>основное</w:t>
      </w:r>
      <w:r>
        <w:rPr>
          <w:color w:val="231F20"/>
          <w:spacing w:val="80"/>
        </w:rPr>
        <w:t xml:space="preserve"> </w:t>
      </w:r>
      <w:r>
        <w:rPr>
          <w:color w:val="231F20"/>
        </w:rPr>
        <w:t>содержание</w:t>
      </w:r>
      <w:r>
        <w:rPr>
          <w:color w:val="231F20"/>
          <w:spacing w:val="80"/>
        </w:rPr>
        <w:t xml:space="preserve"> </w:t>
      </w:r>
      <w:r>
        <w:rPr>
          <w:color w:val="231F20"/>
        </w:rPr>
        <w:t>прочитанного</w:t>
      </w:r>
      <w:r>
        <w:rPr>
          <w:color w:val="231F20"/>
          <w:spacing w:val="80"/>
        </w:rPr>
        <w:t xml:space="preserve"> </w:t>
      </w:r>
      <w:r>
        <w:rPr>
          <w:color w:val="231F20"/>
        </w:rPr>
        <w:t>текста с</w:t>
      </w:r>
      <w:r>
        <w:rPr>
          <w:color w:val="231F20"/>
          <w:spacing w:val="-6"/>
        </w:rPr>
        <w:t xml:space="preserve"> </w:t>
      </w:r>
      <w:r>
        <w:rPr>
          <w:color w:val="231F20"/>
        </w:rPr>
        <w:t>вербальными</w:t>
      </w:r>
      <w:r>
        <w:rPr>
          <w:color w:val="231F20"/>
          <w:spacing w:val="-6"/>
        </w:rPr>
        <w:t xml:space="preserve"> </w:t>
      </w:r>
      <w:r>
        <w:rPr>
          <w:color w:val="231F20"/>
        </w:rPr>
        <w:t>и/или</w:t>
      </w:r>
      <w:r>
        <w:rPr>
          <w:color w:val="231F20"/>
          <w:spacing w:val="-6"/>
        </w:rPr>
        <w:t xml:space="preserve"> </w:t>
      </w:r>
      <w:r>
        <w:rPr>
          <w:color w:val="231F20"/>
        </w:rPr>
        <w:t>зрительными</w:t>
      </w:r>
      <w:r>
        <w:rPr>
          <w:color w:val="231F20"/>
          <w:spacing w:val="-6"/>
        </w:rPr>
        <w:t xml:space="preserve"> </w:t>
      </w:r>
      <w:r>
        <w:rPr>
          <w:color w:val="231F20"/>
        </w:rPr>
        <w:t>опорами</w:t>
      </w:r>
      <w:r>
        <w:rPr>
          <w:color w:val="231F20"/>
          <w:spacing w:val="-6"/>
        </w:rPr>
        <w:t xml:space="preserve"> </w:t>
      </w:r>
      <w:r>
        <w:rPr>
          <w:color w:val="231F20"/>
        </w:rPr>
        <w:t>(объём</w:t>
      </w:r>
      <w:r>
        <w:rPr>
          <w:color w:val="231F20"/>
          <w:spacing w:val="-6"/>
        </w:rPr>
        <w:t xml:space="preserve"> </w:t>
      </w:r>
      <w:r>
        <w:rPr>
          <w:color w:val="231F20"/>
        </w:rPr>
        <w:t>моноло- гического высказывания — не менее 4 фраз).</w:t>
      </w:r>
    </w:p>
    <w:p w:rsidR="00DC388F" w:rsidRDefault="00DC388F">
      <w:pPr>
        <w:spacing w:line="242" w:lineRule="auto"/>
        <w:sectPr w:rsidR="00DC388F">
          <w:pgSz w:w="7830" w:h="12020"/>
          <w:pgMar w:top="620" w:right="580" w:bottom="800" w:left="580" w:header="0" w:footer="614" w:gutter="0"/>
          <w:cols w:space="720"/>
        </w:sectPr>
      </w:pPr>
    </w:p>
    <w:p w:rsidR="00DC388F" w:rsidRDefault="004B1DF8">
      <w:pPr>
        <w:pStyle w:val="6"/>
        <w:spacing w:before="74"/>
        <w:rPr>
          <w:rFonts w:ascii="Georgia" w:hAnsi="Georgia"/>
        </w:rPr>
      </w:pPr>
      <w:r>
        <w:rPr>
          <w:rFonts w:ascii="Georgia" w:hAnsi="Georgia"/>
          <w:color w:val="231F20"/>
          <w:spacing w:val="-2"/>
          <w:w w:val="105"/>
        </w:rPr>
        <w:t>Аудирование</w:t>
      </w:r>
    </w:p>
    <w:p w:rsidR="00DC388F" w:rsidRDefault="004B1DF8">
      <w:pPr>
        <w:spacing w:before="10" w:line="247" w:lineRule="auto"/>
        <w:ind w:left="383" w:right="155" w:hanging="227"/>
        <w:jc w:val="both"/>
        <w:rPr>
          <w:sz w:val="20"/>
        </w:rPr>
      </w:pPr>
      <w:r>
        <w:rPr>
          <w:color w:val="231F20"/>
          <w:w w:val="105"/>
          <w:sz w:val="20"/>
        </w:rPr>
        <w:t>—</w:t>
      </w:r>
      <w:r>
        <w:rPr>
          <w:rFonts w:ascii="Times New Roman" w:hAnsi="Times New Roman"/>
          <w:i/>
          <w:color w:val="231F20"/>
          <w:w w:val="105"/>
          <w:sz w:val="20"/>
        </w:rPr>
        <w:t xml:space="preserve">воспринимать на слух и понимать </w:t>
      </w:r>
      <w:r>
        <w:rPr>
          <w:color w:val="231F20"/>
          <w:w w:val="105"/>
          <w:sz w:val="20"/>
        </w:rPr>
        <w:t xml:space="preserve">речь учителя и одно- </w:t>
      </w:r>
      <w:r>
        <w:rPr>
          <w:color w:val="231F20"/>
          <w:sz w:val="20"/>
        </w:rPr>
        <w:t xml:space="preserve">классников, вербально/невербально реагировать на услы- </w:t>
      </w:r>
      <w:r>
        <w:rPr>
          <w:color w:val="231F20"/>
          <w:spacing w:val="-2"/>
          <w:w w:val="105"/>
          <w:sz w:val="20"/>
        </w:rPr>
        <w:t>шанное;</w:t>
      </w:r>
    </w:p>
    <w:p w:rsidR="00DC388F" w:rsidRDefault="004B1DF8">
      <w:pPr>
        <w:pStyle w:val="a3"/>
        <w:spacing w:before="1" w:line="249" w:lineRule="auto"/>
        <w:ind w:left="383" w:right="146" w:hanging="227"/>
        <w:jc w:val="left"/>
        <w:rPr>
          <w:rFonts w:ascii="Georgia" w:hAnsi="Georgia"/>
          <w:b/>
          <w:i/>
        </w:rPr>
      </w:pPr>
      <w:r>
        <w:rPr>
          <w:color w:val="231F20"/>
          <w:w w:val="105"/>
        </w:rPr>
        <w:t>—</w:t>
      </w:r>
      <w:r>
        <w:rPr>
          <w:rFonts w:ascii="Times New Roman" w:hAnsi="Times New Roman"/>
          <w:i/>
          <w:color w:val="231F20"/>
          <w:w w:val="110"/>
        </w:rPr>
        <w:t xml:space="preserve">воспринимать </w:t>
      </w:r>
      <w:r>
        <w:rPr>
          <w:rFonts w:ascii="Times New Roman" w:hAnsi="Times New Roman"/>
          <w:i/>
          <w:color w:val="231F20"/>
          <w:w w:val="105"/>
        </w:rPr>
        <w:t xml:space="preserve">на </w:t>
      </w:r>
      <w:r>
        <w:rPr>
          <w:rFonts w:ascii="Times New Roman" w:hAnsi="Times New Roman"/>
          <w:i/>
          <w:color w:val="231F20"/>
          <w:w w:val="110"/>
        </w:rPr>
        <w:t xml:space="preserve">слух </w:t>
      </w:r>
      <w:r>
        <w:rPr>
          <w:rFonts w:ascii="Times New Roman" w:hAnsi="Times New Roman"/>
          <w:i/>
          <w:color w:val="231F20"/>
          <w:w w:val="105"/>
        </w:rPr>
        <w:t xml:space="preserve">и </w:t>
      </w:r>
      <w:r>
        <w:rPr>
          <w:rFonts w:ascii="Times New Roman" w:hAnsi="Times New Roman"/>
          <w:i/>
          <w:color w:val="231F20"/>
          <w:w w:val="110"/>
        </w:rPr>
        <w:t xml:space="preserve">понимать </w:t>
      </w:r>
      <w:r>
        <w:rPr>
          <w:color w:val="231F20"/>
          <w:w w:val="105"/>
        </w:rPr>
        <w:t xml:space="preserve">учебные тексты, постро- </w:t>
      </w:r>
      <w:r>
        <w:rPr>
          <w:color w:val="231F20"/>
          <w:spacing w:val="-2"/>
        </w:rPr>
        <w:t>енные</w:t>
      </w:r>
      <w:r>
        <w:rPr>
          <w:color w:val="231F20"/>
          <w:spacing w:val="-8"/>
        </w:rPr>
        <w:t xml:space="preserve"> </w:t>
      </w:r>
      <w:r>
        <w:rPr>
          <w:color w:val="231F20"/>
          <w:spacing w:val="-2"/>
        </w:rPr>
        <w:t>на</w:t>
      </w:r>
      <w:r>
        <w:rPr>
          <w:color w:val="231F20"/>
          <w:spacing w:val="-8"/>
        </w:rPr>
        <w:t xml:space="preserve"> </w:t>
      </w:r>
      <w:r>
        <w:rPr>
          <w:color w:val="231F20"/>
          <w:spacing w:val="-2"/>
        </w:rPr>
        <w:t>изученном</w:t>
      </w:r>
      <w:r>
        <w:rPr>
          <w:color w:val="231F20"/>
          <w:spacing w:val="-8"/>
        </w:rPr>
        <w:t xml:space="preserve"> </w:t>
      </w:r>
      <w:r>
        <w:rPr>
          <w:color w:val="231F20"/>
          <w:spacing w:val="-2"/>
        </w:rPr>
        <w:t>языковом</w:t>
      </w:r>
      <w:r>
        <w:rPr>
          <w:color w:val="231F20"/>
          <w:spacing w:val="-8"/>
        </w:rPr>
        <w:t xml:space="preserve"> </w:t>
      </w:r>
      <w:r>
        <w:rPr>
          <w:color w:val="231F20"/>
          <w:spacing w:val="-2"/>
        </w:rPr>
        <w:t>материале,</w:t>
      </w:r>
      <w:r>
        <w:rPr>
          <w:color w:val="231F20"/>
          <w:spacing w:val="-8"/>
        </w:rPr>
        <w:t xml:space="preserve"> </w:t>
      </w:r>
      <w:r>
        <w:rPr>
          <w:color w:val="231F20"/>
          <w:spacing w:val="-2"/>
        </w:rPr>
        <w:t>с</w:t>
      </w:r>
      <w:r>
        <w:rPr>
          <w:color w:val="231F20"/>
          <w:spacing w:val="-8"/>
        </w:rPr>
        <w:t xml:space="preserve"> </w:t>
      </w:r>
      <w:r>
        <w:rPr>
          <w:color w:val="231F20"/>
          <w:spacing w:val="-2"/>
        </w:rPr>
        <w:t>разной</w:t>
      </w:r>
      <w:r>
        <w:rPr>
          <w:color w:val="231F20"/>
          <w:spacing w:val="-8"/>
        </w:rPr>
        <w:t xml:space="preserve"> </w:t>
      </w:r>
      <w:r>
        <w:rPr>
          <w:color w:val="231F20"/>
          <w:spacing w:val="-2"/>
        </w:rPr>
        <w:t xml:space="preserve">глубиной </w:t>
      </w:r>
      <w:r>
        <w:rPr>
          <w:color w:val="231F20"/>
          <w:w w:val="95"/>
        </w:rPr>
        <w:t xml:space="preserve">проникновения в их содержание в зависимости от поставлен- </w:t>
      </w:r>
      <w:r>
        <w:rPr>
          <w:color w:val="231F20"/>
        </w:rPr>
        <w:t>ной</w:t>
      </w:r>
      <w:r>
        <w:rPr>
          <w:color w:val="231F20"/>
          <w:spacing w:val="-1"/>
        </w:rPr>
        <w:t xml:space="preserve"> </w:t>
      </w:r>
      <w:r>
        <w:rPr>
          <w:color w:val="231F20"/>
        </w:rPr>
        <w:t>коммуникативной</w:t>
      </w:r>
      <w:r>
        <w:rPr>
          <w:color w:val="231F20"/>
          <w:spacing w:val="-1"/>
        </w:rPr>
        <w:t xml:space="preserve"> </w:t>
      </w:r>
      <w:r>
        <w:rPr>
          <w:color w:val="231F20"/>
        </w:rPr>
        <w:t>задачи:</w:t>
      </w:r>
      <w:r>
        <w:rPr>
          <w:color w:val="231F20"/>
          <w:spacing w:val="-1"/>
        </w:rPr>
        <w:t xml:space="preserve"> </w:t>
      </w:r>
      <w:r>
        <w:rPr>
          <w:color w:val="231F20"/>
        </w:rPr>
        <w:t>с</w:t>
      </w:r>
      <w:r>
        <w:rPr>
          <w:color w:val="231F20"/>
          <w:spacing w:val="-1"/>
        </w:rPr>
        <w:t xml:space="preserve"> </w:t>
      </w:r>
      <w:r>
        <w:rPr>
          <w:color w:val="231F20"/>
        </w:rPr>
        <w:t>пониманием</w:t>
      </w:r>
      <w:r>
        <w:rPr>
          <w:color w:val="231F20"/>
          <w:spacing w:val="-1"/>
        </w:rPr>
        <w:t xml:space="preserve"> </w:t>
      </w:r>
      <w:r>
        <w:rPr>
          <w:color w:val="231F20"/>
        </w:rPr>
        <w:t>основного</w:t>
      </w:r>
      <w:r>
        <w:rPr>
          <w:color w:val="231F20"/>
          <w:spacing w:val="-1"/>
        </w:rPr>
        <w:t xml:space="preserve"> </w:t>
      </w:r>
      <w:r>
        <w:rPr>
          <w:color w:val="231F20"/>
        </w:rPr>
        <w:t xml:space="preserve">со- </w:t>
      </w:r>
      <w:r>
        <w:rPr>
          <w:color w:val="231F20"/>
          <w:w w:val="95"/>
        </w:rPr>
        <w:t xml:space="preserve">держания, с пониманием запрашиваемой информации фак- тического характера со зрительной опорой и с использовани- </w:t>
      </w:r>
      <w:r>
        <w:rPr>
          <w:color w:val="231F20"/>
        </w:rPr>
        <w:t xml:space="preserve">ем языковой, в том числе контекстуальной, догадки (время звучания текста/текстов для аудирования — до 1 минуты). </w:t>
      </w:r>
      <w:r>
        <w:rPr>
          <w:rFonts w:ascii="Georgia" w:hAnsi="Georgia"/>
          <w:b/>
          <w:i/>
          <w:color w:val="231F20"/>
          <w:w w:val="105"/>
        </w:rPr>
        <w:t>Смысловое чтение</w:t>
      </w:r>
    </w:p>
    <w:p w:rsidR="00DC388F" w:rsidRDefault="004B1DF8">
      <w:pPr>
        <w:pStyle w:val="a3"/>
        <w:spacing w:line="247" w:lineRule="auto"/>
        <w:ind w:left="383" w:hanging="227"/>
      </w:pPr>
      <w:r>
        <w:rPr>
          <w:color w:val="231F20"/>
        </w:rPr>
        <w:t>—</w:t>
      </w:r>
      <w:r>
        <w:rPr>
          <w:rFonts w:ascii="Times New Roman" w:hAnsi="Times New Roman"/>
          <w:i/>
          <w:color w:val="231F20"/>
        </w:rPr>
        <w:t xml:space="preserve">читать вслух </w:t>
      </w:r>
      <w:r>
        <w:rPr>
          <w:color w:val="231F20"/>
        </w:rPr>
        <w:t>и понимать учебные и адаптированные аутен- тичные</w:t>
      </w:r>
      <w:r>
        <w:rPr>
          <w:color w:val="231F20"/>
          <w:spacing w:val="-7"/>
        </w:rPr>
        <w:t xml:space="preserve"> </w:t>
      </w:r>
      <w:r>
        <w:rPr>
          <w:color w:val="231F20"/>
        </w:rPr>
        <w:t>тексты</w:t>
      </w:r>
      <w:r>
        <w:rPr>
          <w:color w:val="231F20"/>
          <w:spacing w:val="-7"/>
        </w:rPr>
        <w:t xml:space="preserve"> </w:t>
      </w:r>
      <w:r>
        <w:rPr>
          <w:color w:val="231F20"/>
        </w:rPr>
        <w:t>объёмом</w:t>
      </w:r>
      <w:r>
        <w:rPr>
          <w:color w:val="231F20"/>
          <w:spacing w:val="-7"/>
        </w:rPr>
        <w:t xml:space="preserve"> </w:t>
      </w:r>
      <w:r>
        <w:rPr>
          <w:color w:val="231F20"/>
        </w:rPr>
        <w:t>до</w:t>
      </w:r>
      <w:r>
        <w:rPr>
          <w:color w:val="231F20"/>
          <w:spacing w:val="-7"/>
        </w:rPr>
        <w:t xml:space="preserve"> </w:t>
      </w:r>
      <w:r>
        <w:rPr>
          <w:color w:val="231F20"/>
        </w:rPr>
        <w:t>70</w:t>
      </w:r>
      <w:r>
        <w:rPr>
          <w:color w:val="231F20"/>
          <w:spacing w:val="-7"/>
        </w:rPr>
        <w:t xml:space="preserve"> </w:t>
      </w:r>
      <w:r>
        <w:rPr>
          <w:color w:val="231F20"/>
        </w:rPr>
        <w:t>слов,</w:t>
      </w:r>
      <w:r>
        <w:rPr>
          <w:color w:val="231F20"/>
          <w:spacing w:val="-7"/>
        </w:rPr>
        <w:t xml:space="preserve"> </w:t>
      </w:r>
      <w:r>
        <w:rPr>
          <w:color w:val="231F20"/>
        </w:rPr>
        <w:t>построенные</w:t>
      </w:r>
      <w:r>
        <w:rPr>
          <w:color w:val="231F20"/>
          <w:spacing w:val="-7"/>
        </w:rPr>
        <w:t xml:space="preserve"> </w:t>
      </w:r>
      <w:r>
        <w:rPr>
          <w:color w:val="231F20"/>
        </w:rPr>
        <w:t>на</w:t>
      </w:r>
      <w:r>
        <w:rPr>
          <w:color w:val="231F20"/>
          <w:spacing w:val="-7"/>
        </w:rPr>
        <w:t xml:space="preserve"> </w:t>
      </w:r>
      <w:r>
        <w:rPr>
          <w:color w:val="231F20"/>
        </w:rPr>
        <w:t xml:space="preserve">изучен- </w:t>
      </w:r>
      <w:r>
        <w:rPr>
          <w:color w:val="231F20"/>
          <w:spacing w:val="-2"/>
          <w:w w:val="105"/>
        </w:rPr>
        <w:t>ном</w:t>
      </w:r>
      <w:r>
        <w:rPr>
          <w:color w:val="231F20"/>
          <w:spacing w:val="-10"/>
          <w:w w:val="105"/>
        </w:rPr>
        <w:t xml:space="preserve"> </w:t>
      </w:r>
      <w:r>
        <w:rPr>
          <w:color w:val="231F20"/>
          <w:spacing w:val="-2"/>
          <w:w w:val="105"/>
        </w:rPr>
        <w:t>языковом</w:t>
      </w:r>
      <w:r>
        <w:rPr>
          <w:color w:val="231F20"/>
          <w:spacing w:val="-10"/>
          <w:w w:val="105"/>
        </w:rPr>
        <w:t xml:space="preserve"> </w:t>
      </w:r>
      <w:r>
        <w:rPr>
          <w:color w:val="231F20"/>
          <w:spacing w:val="-2"/>
          <w:w w:val="105"/>
        </w:rPr>
        <w:t>материале,</w:t>
      </w:r>
      <w:r>
        <w:rPr>
          <w:color w:val="231F20"/>
          <w:spacing w:val="-10"/>
          <w:w w:val="105"/>
        </w:rPr>
        <w:t xml:space="preserve"> </w:t>
      </w:r>
      <w:r>
        <w:rPr>
          <w:color w:val="231F20"/>
          <w:spacing w:val="-2"/>
          <w:w w:val="105"/>
        </w:rPr>
        <w:t>с</w:t>
      </w:r>
      <w:r>
        <w:rPr>
          <w:color w:val="231F20"/>
          <w:spacing w:val="-10"/>
          <w:w w:val="105"/>
        </w:rPr>
        <w:t xml:space="preserve"> </w:t>
      </w:r>
      <w:r>
        <w:rPr>
          <w:color w:val="231F20"/>
          <w:spacing w:val="-2"/>
          <w:w w:val="105"/>
        </w:rPr>
        <w:t>соблюдением</w:t>
      </w:r>
      <w:r>
        <w:rPr>
          <w:color w:val="231F20"/>
          <w:spacing w:val="-10"/>
          <w:w w:val="105"/>
        </w:rPr>
        <w:t xml:space="preserve"> </w:t>
      </w:r>
      <w:r>
        <w:rPr>
          <w:color w:val="231F20"/>
          <w:spacing w:val="-2"/>
          <w:w w:val="105"/>
        </w:rPr>
        <w:t>правил</w:t>
      </w:r>
      <w:r>
        <w:rPr>
          <w:color w:val="231F20"/>
          <w:spacing w:val="-10"/>
          <w:w w:val="105"/>
        </w:rPr>
        <w:t xml:space="preserve"> </w:t>
      </w:r>
      <w:r>
        <w:rPr>
          <w:color w:val="231F20"/>
          <w:spacing w:val="-2"/>
          <w:w w:val="105"/>
        </w:rPr>
        <w:t>чтения</w:t>
      </w:r>
      <w:r>
        <w:rPr>
          <w:color w:val="231F20"/>
          <w:spacing w:val="-10"/>
          <w:w w:val="105"/>
        </w:rPr>
        <w:t xml:space="preserve"> </w:t>
      </w:r>
      <w:r>
        <w:rPr>
          <w:color w:val="231F20"/>
          <w:spacing w:val="-2"/>
          <w:w w:val="105"/>
        </w:rPr>
        <w:t xml:space="preserve">и </w:t>
      </w:r>
      <w:r>
        <w:rPr>
          <w:color w:val="231F20"/>
          <w:w w:val="95"/>
        </w:rPr>
        <w:t xml:space="preserve">соответствующей интонацией, обеспечивая тем самым адек- </w:t>
      </w:r>
      <w:r>
        <w:rPr>
          <w:color w:val="231F20"/>
        </w:rPr>
        <w:t>ватное восприятие читаемого слушателями;</w:t>
      </w:r>
    </w:p>
    <w:p w:rsidR="00DC388F" w:rsidRDefault="004B1DF8">
      <w:pPr>
        <w:pStyle w:val="a3"/>
        <w:spacing w:line="247" w:lineRule="auto"/>
        <w:ind w:left="383" w:right="154" w:hanging="227"/>
      </w:pPr>
      <w:r>
        <w:rPr>
          <w:color w:val="231F20"/>
        </w:rPr>
        <w:t>—</w:t>
      </w:r>
      <w:r>
        <w:rPr>
          <w:rFonts w:ascii="Times New Roman" w:hAnsi="Times New Roman"/>
          <w:i/>
          <w:color w:val="231F20"/>
        </w:rPr>
        <w:t xml:space="preserve">читать про себя и понимать </w:t>
      </w:r>
      <w:r>
        <w:rPr>
          <w:color w:val="231F20"/>
        </w:rPr>
        <w:t>учебные тексты, содержащие отдельные</w:t>
      </w:r>
      <w:r>
        <w:rPr>
          <w:color w:val="231F20"/>
          <w:spacing w:val="-16"/>
        </w:rPr>
        <w:t xml:space="preserve"> </w:t>
      </w:r>
      <w:r>
        <w:rPr>
          <w:color w:val="231F20"/>
        </w:rPr>
        <w:t>незнакомые</w:t>
      </w:r>
      <w:r>
        <w:rPr>
          <w:color w:val="231F20"/>
          <w:spacing w:val="-16"/>
        </w:rPr>
        <w:t xml:space="preserve"> </w:t>
      </w:r>
      <w:r>
        <w:rPr>
          <w:color w:val="231F20"/>
        </w:rPr>
        <w:t>слова,</w:t>
      </w:r>
      <w:r>
        <w:rPr>
          <w:color w:val="231F20"/>
          <w:spacing w:val="-16"/>
        </w:rPr>
        <w:t xml:space="preserve"> </w:t>
      </w:r>
      <w:r>
        <w:rPr>
          <w:color w:val="231F20"/>
        </w:rPr>
        <w:t>с</w:t>
      </w:r>
      <w:r>
        <w:rPr>
          <w:color w:val="231F20"/>
          <w:spacing w:val="-16"/>
        </w:rPr>
        <w:t xml:space="preserve"> </w:t>
      </w:r>
      <w:r>
        <w:rPr>
          <w:color w:val="231F20"/>
        </w:rPr>
        <w:t>различной</w:t>
      </w:r>
      <w:r>
        <w:rPr>
          <w:color w:val="231F20"/>
          <w:spacing w:val="-16"/>
        </w:rPr>
        <w:t xml:space="preserve"> </w:t>
      </w:r>
      <w:r>
        <w:rPr>
          <w:color w:val="231F20"/>
        </w:rPr>
        <w:t>глубиной</w:t>
      </w:r>
      <w:r>
        <w:rPr>
          <w:color w:val="231F20"/>
          <w:spacing w:val="-16"/>
        </w:rPr>
        <w:t xml:space="preserve"> </w:t>
      </w:r>
      <w:r>
        <w:rPr>
          <w:color w:val="231F20"/>
        </w:rPr>
        <w:t xml:space="preserve">проник- новения в их содержание в зависимости от поставленной </w:t>
      </w:r>
      <w:r>
        <w:rPr>
          <w:color w:val="231F20"/>
          <w:w w:val="95"/>
        </w:rPr>
        <w:t xml:space="preserve">коммуникативной задачи: с пониманием основного содержа- ния, с пониманием запрашиваемой информации, со зритель- ной опорой и без опоры, а также с использованием языковой, </w:t>
      </w:r>
      <w:r>
        <w:rPr>
          <w:color w:val="231F20"/>
          <w:spacing w:val="-2"/>
        </w:rPr>
        <w:t>в</w:t>
      </w:r>
      <w:r>
        <w:rPr>
          <w:color w:val="231F20"/>
          <w:spacing w:val="-8"/>
        </w:rPr>
        <w:t xml:space="preserve"> </w:t>
      </w:r>
      <w:r>
        <w:rPr>
          <w:color w:val="231F20"/>
          <w:spacing w:val="-2"/>
        </w:rPr>
        <w:t>том</w:t>
      </w:r>
      <w:r>
        <w:rPr>
          <w:color w:val="231F20"/>
          <w:spacing w:val="-8"/>
        </w:rPr>
        <w:t xml:space="preserve"> </w:t>
      </w:r>
      <w:r>
        <w:rPr>
          <w:color w:val="231F20"/>
          <w:spacing w:val="-2"/>
        </w:rPr>
        <w:t>числе</w:t>
      </w:r>
      <w:r>
        <w:rPr>
          <w:color w:val="231F20"/>
          <w:spacing w:val="-8"/>
        </w:rPr>
        <w:t xml:space="preserve"> </w:t>
      </w:r>
      <w:r>
        <w:rPr>
          <w:color w:val="231F20"/>
          <w:spacing w:val="-2"/>
        </w:rPr>
        <w:t>контекстуальной,</w:t>
      </w:r>
      <w:r>
        <w:rPr>
          <w:color w:val="231F20"/>
          <w:spacing w:val="-8"/>
        </w:rPr>
        <w:t xml:space="preserve"> </w:t>
      </w:r>
      <w:r>
        <w:rPr>
          <w:color w:val="231F20"/>
          <w:spacing w:val="-2"/>
        </w:rPr>
        <w:t>догадки</w:t>
      </w:r>
      <w:r>
        <w:rPr>
          <w:color w:val="231F20"/>
          <w:spacing w:val="-8"/>
        </w:rPr>
        <w:t xml:space="preserve"> </w:t>
      </w:r>
      <w:r>
        <w:rPr>
          <w:color w:val="231F20"/>
          <w:spacing w:val="-2"/>
        </w:rPr>
        <w:t>(объём</w:t>
      </w:r>
      <w:r>
        <w:rPr>
          <w:color w:val="231F20"/>
          <w:spacing w:val="-8"/>
        </w:rPr>
        <w:t xml:space="preserve"> </w:t>
      </w:r>
      <w:r>
        <w:rPr>
          <w:color w:val="231F20"/>
          <w:spacing w:val="-2"/>
        </w:rPr>
        <w:t xml:space="preserve">текста/текстов </w:t>
      </w:r>
      <w:r>
        <w:rPr>
          <w:color w:val="231F20"/>
        </w:rPr>
        <w:t>для чтения — до 130 слов).</w:t>
      </w:r>
    </w:p>
    <w:p w:rsidR="00DC388F" w:rsidRDefault="004B1DF8">
      <w:pPr>
        <w:pStyle w:val="6"/>
        <w:spacing w:before="7"/>
        <w:rPr>
          <w:rFonts w:ascii="Georgia" w:hAnsi="Georgia"/>
        </w:rPr>
      </w:pPr>
      <w:r>
        <w:rPr>
          <w:rFonts w:ascii="Georgia" w:hAnsi="Georgia"/>
          <w:color w:val="231F20"/>
          <w:spacing w:val="-2"/>
          <w:w w:val="105"/>
        </w:rPr>
        <w:t>Письмо</w:t>
      </w:r>
    </w:p>
    <w:p w:rsidR="00DC388F" w:rsidRDefault="004B1DF8">
      <w:pPr>
        <w:spacing w:before="10" w:line="247" w:lineRule="auto"/>
        <w:ind w:left="383" w:right="155" w:hanging="227"/>
        <w:jc w:val="both"/>
        <w:rPr>
          <w:sz w:val="20"/>
        </w:rPr>
      </w:pPr>
      <w:r>
        <w:rPr>
          <w:color w:val="231F20"/>
          <w:w w:val="105"/>
          <w:sz w:val="20"/>
        </w:rPr>
        <w:t>—</w:t>
      </w:r>
      <w:r>
        <w:rPr>
          <w:rFonts w:ascii="Times New Roman" w:hAnsi="Times New Roman"/>
          <w:i/>
          <w:color w:val="231F20"/>
          <w:w w:val="105"/>
          <w:sz w:val="20"/>
        </w:rPr>
        <w:t xml:space="preserve">создавать подписи </w:t>
      </w:r>
      <w:r>
        <w:rPr>
          <w:color w:val="231F20"/>
          <w:w w:val="105"/>
          <w:sz w:val="20"/>
        </w:rPr>
        <w:t>к иллюстрациям с пояснением, что на них изображено;</w:t>
      </w:r>
    </w:p>
    <w:p w:rsidR="00DC388F" w:rsidRDefault="004B1DF8">
      <w:pPr>
        <w:pStyle w:val="a3"/>
        <w:spacing w:before="1" w:line="247" w:lineRule="auto"/>
        <w:ind w:left="383" w:hanging="227"/>
      </w:pPr>
      <w:r>
        <w:rPr>
          <w:color w:val="231F20"/>
        </w:rPr>
        <w:t>—</w:t>
      </w:r>
      <w:r>
        <w:rPr>
          <w:rFonts w:ascii="Times New Roman" w:hAnsi="Times New Roman"/>
          <w:i/>
          <w:color w:val="231F20"/>
        </w:rPr>
        <w:t xml:space="preserve">заполнять </w:t>
      </w:r>
      <w:r>
        <w:rPr>
          <w:color w:val="231F20"/>
        </w:rPr>
        <w:t>простые анкеты и формуляры, сообщая о себе ос- новные</w:t>
      </w:r>
      <w:r>
        <w:rPr>
          <w:color w:val="231F20"/>
          <w:spacing w:val="-2"/>
        </w:rPr>
        <w:t xml:space="preserve"> </w:t>
      </w:r>
      <w:r>
        <w:rPr>
          <w:color w:val="231F20"/>
        </w:rPr>
        <w:t>сведения</w:t>
      </w:r>
      <w:r>
        <w:rPr>
          <w:color w:val="231F20"/>
          <w:spacing w:val="-2"/>
        </w:rPr>
        <w:t xml:space="preserve"> </w:t>
      </w:r>
      <w:r>
        <w:rPr>
          <w:color w:val="231F20"/>
        </w:rPr>
        <w:t>(имя,</w:t>
      </w:r>
      <w:r>
        <w:rPr>
          <w:color w:val="231F20"/>
          <w:spacing w:val="-2"/>
        </w:rPr>
        <w:t xml:space="preserve"> </w:t>
      </w:r>
      <w:r>
        <w:rPr>
          <w:color w:val="231F20"/>
        </w:rPr>
        <w:t>фамилия,</w:t>
      </w:r>
      <w:r>
        <w:rPr>
          <w:color w:val="231F20"/>
          <w:spacing w:val="-2"/>
        </w:rPr>
        <w:t xml:space="preserve"> </w:t>
      </w:r>
      <w:r>
        <w:rPr>
          <w:color w:val="231F20"/>
        </w:rPr>
        <w:t>возраст,</w:t>
      </w:r>
      <w:r>
        <w:rPr>
          <w:color w:val="231F20"/>
          <w:spacing w:val="-2"/>
        </w:rPr>
        <w:t xml:space="preserve"> </w:t>
      </w:r>
      <w:r>
        <w:rPr>
          <w:color w:val="231F20"/>
        </w:rPr>
        <w:t>страна</w:t>
      </w:r>
      <w:r>
        <w:rPr>
          <w:color w:val="231F20"/>
          <w:spacing w:val="-2"/>
        </w:rPr>
        <w:t xml:space="preserve"> </w:t>
      </w:r>
      <w:r>
        <w:rPr>
          <w:color w:val="231F20"/>
        </w:rPr>
        <w:t xml:space="preserve">прожива- </w:t>
      </w:r>
      <w:r>
        <w:rPr>
          <w:color w:val="231F20"/>
          <w:w w:val="95"/>
        </w:rPr>
        <w:t xml:space="preserve">ния, любимое занятие и т. д.) в соответствии с нормами, при- </w:t>
      </w:r>
      <w:r>
        <w:rPr>
          <w:color w:val="231F20"/>
        </w:rPr>
        <w:t>нятыми в стране/странах изучаемого языка;</w:t>
      </w:r>
    </w:p>
    <w:p w:rsidR="00DC388F" w:rsidRDefault="004B1DF8">
      <w:pPr>
        <w:spacing w:before="3" w:line="247" w:lineRule="auto"/>
        <w:ind w:left="383" w:right="155" w:hanging="227"/>
        <w:jc w:val="both"/>
        <w:rPr>
          <w:sz w:val="20"/>
        </w:rPr>
      </w:pPr>
      <w:r>
        <w:rPr>
          <w:color w:val="231F20"/>
          <w:w w:val="105"/>
          <w:sz w:val="20"/>
        </w:rPr>
        <w:t>—</w:t>
      </w:r>
      <w:r>
        <w:rPr>
          <w:rFonts w:ascii="Times New Roman" w:hAnsi="Times New Roman"/>
          <w:i/>
          <w:color w:val="231F20"/>
          <w:w w:val="105"/>
          <w:sz w:val="20"/>
        </w:rPr>
        <w:t xml:space="preserve">писать с опорой на образец </w:t>
      </w:r>
      <w:r>
        <w:rPr>
          <w:color w:val="231F20"/>
          <w:w w:val="105"/>
          <w:sz w:val="20"/>
        </w:rPr>
        <w:t xml:space="preserve">короткие поздравления с празд- </w:t>
      </w:r>
      <w:r>
        <w:rPr>
          <w:color w:val="231F20"/>
          <w:sz w:val="20"/>
        </w:rPr>
        <w:t xml:space="preserve">никами (днём рождения, Новым годом, Рождеством) с вы- </w:t>
      </w:r>
      <w:r>
        <w:rPr>
          <w:color w:val="231F20"/>
          <w:w w:val="105"/>
          <w:sz w:val="20"/>
        </w:rPr>
        <w:t>ражением пожелания.</w:t>
      </w:r>
    </w:p>
    <w:p w:rsidR="00DC388F" w:rsidRDefault="004B1DF8">
      <w:pPr>
        <w:pStyle w:val="2"/>
        <w:spacing w:before="151"/>
      </w:pPr>
      <w:r>
        <w:rPr>
          <w:color w:val="231F20"/>
        </w:rPr>
        <w:t>Языковые</w:t>
      </w:r>
      <w:r>
        <w:rPr>
          <w:color w:val="231F20"/>
          <w:spacing w:val="-2"/>
        </w:rPr>
        <w:t xml:space="preserve"> </w:t>
      </w:r>
      <w:r>
        <w:rPr>
          <w:color w:val="231F20"/>
        </w:rPr>
        <w:t>знания</w:t>
      </w:r>
      <w:r>
        <w:rPr>
          <w:color w:val="231F20"/>
          <w:spacing w:val="-1"/>
        </w:rPr>
        <w:t xml:space="preserve"> </w:t>
      </w:r>
      <w:r>
        <w:rPr>
          <w:color w:val="231F20"/>
        </w:rPr>
        <w:t>и</w:t>
      </w:r>
      <w:r>
        <w:rPr>
          <w:color w:val="231F20"/>
          <w:spacing w:val="-1"/>
        </w:rPr>
        <w:t xml:space="preserve"> </w:t>
      </w:r>
      <w:r>
        <w:rPr>
          <w:color w:val="231F20"/>
          <w:spacing w:val="-2"/>
        </w:rPr>
        <w:t>навыки</w:t>
      </w:r>
    </w:p>
    <w:p w:rsidR="00DC388F" w:rsidRDefault="004B1DF8">
      <w:pPr>
        <w:pStyle w:val="6"/>
        <w:spacing w:before="113"/>
        <w:rPr>
          <w:rFonts w:ascii="Georgia" w:hAnsi="Georgia"/>
        </w:rPr>
      </w:pPr>
      <w:r>
        <w:rPr>
          <w:rFonts w:ascii="Georgia" w:hAnsi="Georgia"/>
          <w:color w:val="231F20"/>
        </w:rPr>
        <w:t>Фонетическая</w:t>
      </w:r>
      <w:r>
        <w:rPr>
          <w:rFonts w:ascii="Georgia" w:hAnsi="Georgia"/>
          <w:color w:val="231F20"/>
          <w:spacing w:val="29"/>
        </w:rPr>
        <w:t xml:space="preserve"> </w:t>
      </w:r>
      <w:r>
        <w:rPr>
          <w:rFonts w:ascii="Georgia" w:hAnsi="Georgia"/>
          <w:color w:val="231F20"/>
        </w:rPr>
        <w:t>сторона</w:t>
      </w:r>
      <w:r>
        <w:rPr>
          <w:rFonts w:ascii="Georgia" w:hAnsi="Georgia"/>
          <w:color w:val="231F20"/>
          <w:spacing w:val="30"/>
        </w:rPr>
        <w:t xml:space="preserve"> </w:t>
      </w:r>
      <w:r>
        <w:rPr>
          <w:rFonts w:ascii="Georgia" w:hAnsi="Georgia"/>
          <w:color w:val="231F20"/>
          <w:spacing w:val="-4"/>
        </w:rPr>
        <w:t>речи</w:t>
      </w:r>
    </w:p>
    <w:p w:rsidR="00DC388F" w:rsidRDefault="004B1DF8">
      <w:pPr>
        <w:pStyle w:val="a3"/>
        <w:spacing w:before="10" w:line="247" w:lineRule="auto"/>
        <w:ind w:left="383" w:hanging="227"/>
      </w:pPr>
      <w:r>
        <w:rPr>
          <w:color w:val="231F20"/>
          <w:w w:val="105"/>
        </w:rPr>
        <w:t>—</w:t>
      </w:r>
      <w:r>
        <w:rPr>
          <w:rFonts w:ascii="Times New Roman" w:hAnsi="Times New Roman"/>
          <w:i/>
          <w:color w:val="231F20"/>
          <w:w w:val="110"/>
        </w:rPr>
        <w:t xml:space="preserve">различать </w:t>
      </w:r>
      <w:r>
        <w:rPr>
          <w:rFonts w:ascii="Times New Roman" w:hAnsi="Times New Roman"/>
          <w:i/>
          <w:color w:val="231F20"/>
          <w:w w:val="105"/>
        </w:rPr>
        <w:t xml:space="preserve">на слух </w:t>
      </w:r>
      <w:r>
        <w:rPr>
          <w:color w:val="231F20"/>
          <w:w w:val="105"/>
        </w:rPr>
        <w:t xml:space="preserve">и адекватно, без ошибок произносить </w:t>
      </w:r>
      <w:r>
        <w:rPr>
          <w:color w:val="231F20"/>
        </w:rPr>
        <w:t>слова с правильным ударением и фразы с соблюдением их ритмико-интонационных особенностей;</w:t>
      </w:r>
    </w:p>
    <w:p w:rsidR="00DC388F" w:rsidRDefault="00DC388F">
      <w:pPr>
        <w:spacing w:line="247" w:lineRule="auto"/>
        <w:sectPr w:rsidR="00DC388F">
          <w:pgSz w:w="7830" w:h="12020"/>
          <w:pgMar w:top="620" w:right="580" w:bottom="800" w:left="580" w:header="0" w:footer="614" w:gutter="0"/>
          <w:cols w:space="720"/>
        </w:sectPr>
      </w:pPr>
    </w:p>
    <w:p w:rsidR="00DC388F" w:rsidRDefault="004B1DF8">
      <w:pPr>
        <w:spacing w:before="68"/>
        <w:ind w:left="157"/>
        <w:rPr>
          <w:sz w:val="20"/>
        </w:rPr>
      </w:pPr>
      <w:r>
        <w:rPr>
          <w:color w:val="231F20"/>
          <w:w w:val="105"/>
          <w:sz w:val="20"/>
        </w:rPr>
        <w:t>—</w:t>
      </w:r>
      <w:r>
        <w:rPr>
          <w:rFonts w:ascii="Times New Roman" w:hAnsi="Times New Roman"/>
          <w:i/>
          <w:color w:val="231F20"/>
          <w:w w:val="110"/>
          <w:sz w:val="20"/>
        </w:rPr>
        <w:t>читать</w:t>
      </w:r>
      <w:r>
        <w:rPr>
          <w:rFonts w:ascii="Times New Roman" w:hAnsi="Times New Roman"/>
          <w:i/>
          <w:color w:val="231F20"/>
          <w:spacing w:val="2"/>
          <w:w w:val="110"/>
          <w:sz w:val="20"/>
        </w:rPr>
        <w:t xml:space="preserve"> </w:t>
      </w:r>
      <w:r>
        <w:rPr>
          <w:rFonts w:ascii="Times New Roman" w:hAnsi="Times New Roman"/>
          <w:i/>
          <w:color w:val="231F20"/>
          <w:w w:val="110"/>
          <w:sz w:val="20"/>
        </w:rPr>
        <w:t>вслух</w:t>
      </w:r>
      <w:r>
        <w:rPr>
          <w:rFonts w:ascii="Times New Roman" w:hAnsi="Times New Roman"/>
          <w:i/>
          <w:color w:val="231F20"/>
          <w:spacing w:val="2"/>
          <w:w w:val="110"/>
          <w:sz w:val="20"/>
        </w:rPr>
        <w:t xml:space="preserve"> </w:t>
      </w:r>
      <w:r>
        <w:rPr>
          <w:color w:val="231F20"/>
          <w:w w:val="105"/>
          <w:sz w:val="20"/>
        </w:rPr>
        <w:t>слова</w:t>
      </w:r>
      <w:r>
        <w:rPr>
          <w:color w:val="231F20"/>
          <w:spacing w:val="-10"/>
          <w:w w:val="105"/>
          <w:sz w:val="20"/>
        </w:rPr>
        <w:t xml:space="preserve"> </w:t>
      </w:r>
      <w:r>
        <w:rPr>
          <w:color w:val="231F20"/>
          <w:w w:val="105"/>
          <w:sz w:val="20"/>
        </w:rPr>
        <w:t>согласно</w:t>
      </w:r>
      <w:r>
        <w:rPr>
          <w:color w:val="231F20"/>
          <w:spacing w:val="-10"/>
          <w:w w:val="105"/>
          <w:sz w:val="20"/>
        </w:rPr>
        <w:t xml:space="preserve"> </w:t>
      </w:r>
      <w:r>
        <w:rPr>
          <w:color w:val="231F20"/>
          <w:w w:val="105"/>
          <w:sz w:val="20"/>
        </w:rPr>
        <w:t>основным</w:t>
      </w:r>
      <w:r>
        <w:rPr>
          <w:color w:val="231F20"/>
          <w:spacing w:val="-10"/>
          <w:w w:val="105"/>
          <w:sz w:val="20"/>
        </w:rPr>
        <w:t xml:space="preserve"> </w:t>
      </w:r>
      <w:r>
        <w:rPr>
          <w:color w:val="231F20"/>
          <w:w w:val="105"/>
          <w:sz w:val="20"/>
        </w:rPr>
        <w:t>правилам</w:t>
      </w:r>
      <w:r>
        <w:rPr>
          <w:color w:val="231F20"/>
          <w:spacing w:val="-10"/>
          <w:w w:val="105"/>
          <w:sz w:val="20"/>
        </w:rPr>
        <w:t xml:space="preserve"> </w:t>
      </w:r>
      <w:r>
        <w:rPr>
          <w:color w:val="231F20"/>
          <w:spacing w:val="-2"/>
          <w:w w:val="105"/>
          <w:sz w:val="20"/>
        </w:rPr>
        <w:t>чтения;</w:t>
      </w:r>
    </w:p>
    <w:p w:rsidR="00DC388F" w:rsidRDefault="004B1DF8">
      <w:pPr>
        <w:pStyle w:val="6"/>
        <w:spacing w:before="14"/>
        <w:rPr>
          <w:rFonts w:ascii="Georgia" w:hAnsi="Georgia"/>
        </w:rPr>
      </w:pPr>
      <w:r>
        <w:rPr>
          <w:rFonts w:ascii="Georgia" w:hAnsi="Georgia"/>
          <w:color w:val="231F20"/>
        </w:rPr>
        <w:t>Графика,</w:t>
      </w:r>
      <w:r>
        <w:rPr>
          <w:rFonts w:ascii="Georgia" w:hAnsi="Georgia"/>
          <w:color w:val="231F20"/>
          <w:spacing w:val="22"/>
        </w:rPr>
        <w:t xml:space="preserve"> </w:t>
      </w:r>
      <w:r>
        <w:rPr>
          <w:rFonts w:ascii="Georgia" w:hAnsi="Georgia"/>
          <w:color w:val="231F20"/>
        </w:rPr>
        <w:t>орфография</w:t>
      </w:r>
      <w:r>
        <w:rPr>
          <w:rFonts w:ascii="Georgia" w:hAnsi="Georgia"/>
          <w:color w:val="231F20"/>
          <w:spacing w:val="23"/>
        </w:rPr>
        <w:t xml:space="preserve"> </w:t>
      </w:r>
      <w:r>
        <w:rPr>
          <w:rFonts w:ascii="Georgia" w:hAnsi="Georgia"/>
          <w:color w:val="231F20"/>
        </w:rPr>
        <w:t>и</w:t>
      </w:r>
      <w:r>
        <w:rPr>
          <w:rFonts w:ascii="Georgia" w:hAnsi="Georgia"/>
          <w:color w:val="231F20"/>
          <w:spacing w:val="23"/>
        </w:rPr>
        <w:t xml:space="preserve"> </w:t>
      </w:r>
      <w:r>
        <w:rPr>
          <w:rFonts w:ascii="Georgia" w:hAnsi="Georgia"/>
          <w:color w:val="231F20"/>
          <w:spacing w:val="-2"/>
        </w:rPr>
        <w:t>пунктуация</w:t>
      </w:r>
    </w:p>
    <w:p w:rsidR="00DC388F" w:rsidRDefault="004B1DF8">
      <w:pPr>
        <w:spacing w:before="10"/>
        <w:ind w:left="157"/>
        <w:rPr>
          <w:sz w:val="20"/>
        </w:rPr>
      </w:pPr>
      <w:r>
        <w:rPr>
          <w:color w:val="231F20"/>
          <w:w w:val="110"/>
          <w:sz w:val="20"/>
        </w:rPr>
        <w:t>—</w:t>
      </w:r>
      <w:r>
        <w:rPr>
          <w:rFonts w:ascii="Times New Roman" w:hAnsi="Times New Roman"/>
          <w:i/>
          <w:color w:val="231F20"/>
          <w:w w:val="110"/>
          <w:sz w:val="20"/>
        </w:rPr>
        <w:t>правильно</w:t>
      </w:r>
      <w:r>
        <w:rPr>
          <w:rFonts w:ascii="Times New Roman" w:hAnsi="Times New Roman"/>
          <w:i/>
          <w:color w:val="231F20"/>
          <w:spacing w:val="32"/>
          <w:w w:val="110"/>
          <w:sz w:val="20"/>
        </w:rPr>
        <w:t xml:space="preserve"> </w:t>
      </w:r>
      <w:r>
        <w:rPr>
          <w:rFonts w:ascii="Times New Roman" w:hAnsi="Times New Roman"/>
          <w:i/>
          <w:color w:val="231F20"/>
          <w:w w:val="110"/>
          <w:sz w:val="20"/>
        </w:rPr>
        <w:t>писать</w:t>
      </w:r>
      <w:r>
        <w:rPr>
          <w:rFonts w:ascii="Times New Roman" w:hAnsi="Times New Roman"/>
          <w:i/>
          <w:color w:val="231F20"/>
          <w:spacing w:val="33"/>
          <w:w w:val="110"/>
          <w:sz w:val="20"/>
        </w:rPr>
        <w:t xml:space="preserve"> </w:t>
      </w:r>
      <w:r>
        <w:rPr>
          <w:color w:val="231F20"/>
          <w:w w:val="110"/>
          <w:sz w:val="20"/>
        </w:rPr>
        <w:t>изученные</w:t>
      </w:r>
      <w:r>
        <w:rPr>
          <w:color w:val="231F20"/>
          <w:spacing w:val="18"/>
          <w:w w:val="110"/>
          <w:sz w:val="20"/>
        </w:rPr>
        <w:t xml:space="preserve"> </w:t>
      </w:r>
      <w:r>
        <w:rPr>
          <w:color w:val="231F20"/>
          <w:spacing w:val="-2"/>
          <w:w w:val="110"/>
          <w:sz w:val="20"/>
        </w:rPr>
        <w:t>слова;</w:t>
      </w:r>
    </w:p>
    <w:p w:rsidR="00DC388F" w:rsidRDefault="004B1DF8">
      <w:pPr>
        <w:spacing w:before="8" w:line="252" w:lineRule="auto"/>
        <w:ind w:left="383" w:right="146" w:hanging="227"/>
        <w:rPr>
          <w:rFonts w:ascii="Georgia" w:hAnsi="Georgia"/>
          <w:b/>
          <w:i/>
          <w:sz w:val="20"/>
        </w:rPr>
      </w:pPr>
      <w:r>
        <w:rPr>
          <w:color w:val="231F20"/>
          <w:sz w:val="20"/>
        </w:rPr>
        <w:t>—</w:t>
      </w:r>
      <w:r>
        <w:rPr>
          <w:rFonts w:ascii="Times New Roman" w:hAnsi="Times New Roman"/>
          <w:i/>
          <w:color w:val="231F20"/>
          <w:sz w:val="20"/>
        </w:rPr>
        <w:t>правильно</w:t>
      </w:r>
      <w:r>
        <w:rPr>
          <w:rFonts w:ascii="Times New Roman" w:hAnsi="Times New Roman"/>
          <w:i/>
          <w:color w:val="231F20"/>
          <w:spacing w:val="40"/>
          <w:sz w:val="20"/>
        </w:rPr>
        <w:t xml:space="preserve"> </w:t>
      </w:r>
      <w:r>
        <w:rPr>
          <w:rFonts w:ascii="Times New Roman" w:hAnsi="Times New Roman"/>
          <w:i/>
          <w:color w:val="231F20"/>
          <w:sz w:val="20"/>
        </w:rPr>
        <w:t>расставлять</w:t>
      </w:r>
      <w:r>
        <w:rPr>
          <w:rFonts w:ascii="Times New Roman" w:hAnsi="Times New Roman"/>
          <w:i/>
          <w:color w:val="231F20"/>
          <w:spacing w:val="40"/>
          <w:sz w:val="20"/>
        </w:rPr>
        <w:t xml:space="preserve"> </w:t>
      </w:r>
      <w:r>
        <w:rPr>
          <w:color w:val="231F20"/>
          <w:sz w:val="20"/>
        </w:rPr>
        <w:t>знаки</w:t>
      </w:r>
      <w:r>
        <w:rPr>
          <w:color w:val="231F20"/>
          <w:spacing w:val="40"/>
          <w:sz w:val="20"/>
        </w:rPr>
        <w:t xml:space="preserve"> </w:t>
      </w:r>
      <w:r>
        <w:rPr>
          <w:color w:val="231F20"/>
          <w:sz w:val="20"/>
        </w:rPr>
        <w:t>препинания</w:t>
      </w:r>
      <w:r>
        <w:rPr>
          <w:color w:val="231F20"/>
          <w:spacing w:val="40"/>
          <w:sz w:val="20"/>
        </w:rPr>
        <w:t xml:space="preserve"> </w:t>
      </w:r>
      <w:r>
        <w:rPr>
          <w:color w:val="231F20"/>
          <w:sz w:val="20"/>
        </w:rPr>
        <w:t>(точку,</w:t>
      </w:r>
      <w:r>
        <w:rPr>
          <w:color w:val="231F20"/>
          <w:spacing w:val="40"/>
          <w:sz w:val="20"/>
        </w:rPr>
        <w:t xml:space="preserve"> </w:t>
      </w:r>
      <w:r>
        <w:rPr>
          <w:color w:val="231F20"/>
          <w:sz w:val="20"/>
        </w:rPr>
        <w:t xml:space="preserve">вопроси- тельный и восклицательный знаки в конце предложения); </w:t>
      </w:r>
      <w:r>
        <w:rPr>
          <w:rFonts w:ascii="Georgia" w:hAnsi="Georgia"/>
          <w:b/>
          <w:i/>
          <w:color w:val="231F20"/>
          <w:sz w:val="20"/>
        </w:rPr>
        <w:t>Лексическая сторона речи</w:t>
      </w:r>
    </w:p>
    <w:p w:rsidR="00DC388F" w:rsidRDefault="004B1DF8">
      <w:pPr>
        <w:pStyle w:val="a3"/>
        <w:spacing w:line="247" w:lineRule="auto"/>
        <w:ind w:left="383" w:hanging="227"/>
      </w:pPr>
      <w:r>
        <w:rPr>
          <w:color w:val="231F20"/>
        </w:rPr>
        <w:t>—</w:t>
      </w:r>
      <w:r>
        <w:rPr>
          <w:rFonts w:ascii="Times New Roman" w:hAnsi="Times New Roman"/>
          <w:i/>
          <w:color w:val="231F20"/>
        </w:rPr>
        <w:t xml:space="preserve">распознавать </w:t>
      </w:r>
      <w:r>
        <w:rPr>
          <w:color w:val="231F20"/>
        </w:rPr>
        <w:t xml:space="preserve">и правильно </w:t>
      </w:r>
      <w:r>
        <w:rPr>
          <w:rFonts w:ascii="Times New Roman" w:hAnsi="Times New Roman"/>
          <w:i/>
          <w:color w:val="231F20"/>
        </w:rPr>
        <w:t xml:space="preserve">употреблять </w:t>
      </w:r>
      <w:r>
        <w:rPr>
          <w:color w:val="231F20"/>
        </w:rPr>
        <w:t>в устной и пись- менной</w:t>
      </w:r>
      <w:r>
        <w:rPr>
          <w:color w:val="231F20"/>
          <w:spacing w:val="-7"/>
        </w:rPr>
        <w:t xml:space="preserve"> </w:t>
      </w:r>
      <w:r>
        <w:rPr>
          <w:color w:val="231F20"/>
        </w:rPr>
        <w:t>речи</w:t>
      </w:r>
      <w:r>
        <w:rPr>
          <w:color w:val="231F20"/>
          <w:spacing w:val="-7"/>
        </w:rPr>
        <w:t xml:space="preserve"> </w:t>
      </w:r>
      <w:r>
        <w:rPr>
          <w:color w:val="231F20"/>
        </w:rPr>
        <w:t>не</w:t>
      </w:r>
      <w:r>
        <w:rPr>
          <w:color w:val="231F20"/>
          <w:spacing w:val="-7"/>
        </w:rPr>
        <w:t xml:space="preserve"> </w:t>
      </w:r>
      <w:r>
        <w:rPr>
          <w:color w:val="231F20"/>
        </w:rPr>
        <w:t>менее</w:t>
      </w:r>
      <w:r>
        <w:rPr>
          <w:color w:val="231F20"/>
          <w:spacing w:val="-7"/>
        </w:rPr>
        <w:t xml:space="preserve"> </w:t>
      </w:r>
      <w:r>
        <w:rPr>
          <w:color w:val="231F20"/>
        </w:rPr>
        <w:t>350</w:t>
      </w:r>
      <w:r>
        <w:rPr>
          <w:color w:val="231F20"/>
          <w:spacing w:val="-7"/>
        </w:rPr>
        <w:t xml:space="preserve"> </w:t>
      </w:r>
      <w:r>
        <w:rPr>
          <w:color w:val="231F20"/>
        </w:rPr>
        <w:t>лексических</w:t>
      </w:r>
      <w:r>
        <w:rPr>
          <w:color w:val="231F20"/>
          <w:spacing w:val="-7"/>
        </w:rPr>
        <w:t xml:space="preserve"> </w:t>
      </w:r>
      <w:r>
        <w:rPr>
          <w:color w:val="231F20"/>
        </w:rPr>
        <w:t>единиц</w:t>
      </w:r>
      <w:r>
        <w:rPr>
          <w:color w:val="231F20"/>
          <w:spacing w:val="-7"/>
        </w:rPr>
        <w:t xml:space="preserve"> </w:t>
      </w:r>
      <w:r>
        <w:rPr>
          <w:color w:val="231F20"/>
        </w:rPr>
        <w:t>(слов,</w:t>
      </w:r>
      <w:r>
        <w:rPr>
          <w:color w:val="231F20"/>
          <w:spacing w:val="-7"/>
        </w:rPr>
        <w:t xml:space="preserve"> </w:t>
      </w:r>
      <w:r>
        <w:rPr>
          <w:color w:val="231F20"/>
        </w:rPr>
        <w:t xml:space="preserve">слово- сочетаний, речевых клише), обслуживающих ситуации об- щения в рамках тематического содержания для 3 класса, </w:t>
      </w:r>
      <w:r>
        <w:rPr>
          <w:color w:val="231F20"/>
          <w:w w:val="95"/>
        </w:rPr>
        <w:t xml:space="preserve">включая освоенные в предшествующий год обучения 200 лек- </w:t>
      </w:r>
      <w:r>
        <w:rPr>
          <w:color w:val="231F20"/>
        </w:rPr>
        <w:t>сических единиц;</w:t>
      </w:r>
    </w:p>
    <w:p w:rsidR="00DC388F" w:rsidRDefault="004B1DF8">
      <w:pPr>
        <w:spacing w:before="3" w:line="249" w:lineRule="auto"/>
        <w:ind w:left="383" w:right="146" w:hanging="227"/>
        <w:rPr>
          <w:rFonts w:ascii="Georgia" w:hAnsi="Georgia"/>
          <w:b/>
          <w:i/>
          <w:sz w:val="20"/>
        </w:rPr>
      </w:pPr>
      <w:r>
        <w:rPr>
          <w:color w:val="231F20"/>
          <w:sz w:val="20"/>
        </w:rPr>
        <w:t>—</w:t>
      </w:r>
      <w:r>
        <w:rPr>
          <w:rFonts w:ascii="Times New Roman" w:hAnsi="Times New Roman"/>
          <w:i/>
          <w:color w:val="231F20"/>
          <w:sz w:val="20"/>
        </w:rPr>
        <w:t>распознавать</w:t>
      </w:r>
      <w:r>
        <w:rPr>
          <w:rFonts w:ascii="Times New Roman" w:hAnsi="Times New Roman"/>
          <w:i/>
          <w:color w:val="231F20"/>
          <w:spacing w:val="80"/>
          <w:sz w:val="20"/>
        </w:rPr>
        <w:t xml:space="preserve"> </w:t>
      </w:r>
      <w:r>
        <w:rPr>
          <w:rFonts w:ascii="Times New Roman" w:hAnsi="Times New Roman"/>
          <w:i/>
          <w:color w:val="231F20"/>
          <w:sz w:val="20"/>
        </w:rPr>
        <w:t>и</w:t>
      </w:r>
      <w:r>
        <w:rPr>
          <w:rFonts w:ascii="Times New Roman" w:hAnsi="Times New Roman"/>
          <w:i/>
          <w:color w:val="231F20"/>
          <w:spacing w:val="80"/>
          <w:sz w:val="20"/>
        </w:rPr>
        <w:t xml:space="preserve"> </w:t>
      </w:r>
      <w:r>
        <w:rPr>
          <w:rFonts w:ascii="Times New Roman" w:hAnsi="Times New Roman"/>
          <w:i/>
          <w:color w:val="231F20"/>
          <w:sz w:val="20"/>
        </w:rPr>
        <w:t>употреблять</w:t>
      </w:r>
      <w:r>
        <w:rPr>
          <w:rFonts w:ascii="Times New Roman" w:hAnsi="Times New Roman"/>
          <w:i/>
          <w:color w:val="231F20"/>
          <w:spacing w:val="80"/>
          <w:sz w:val="20"/>
        </w:rPr>
        <w:t xml:space="preserve"> </w:t>
      </w:r>
      <w:r>
        <w:rPr>
          <w:color w:val="231F20"/>
          <w:sz w:val="20"/>
        </w:rPr>
        <w:t>в</w:t>
      </w:r>
      <w:r>
        <w:rPr>
          <w:color w:val="231F20"/>
          <w:spacing w:val="80"/>
          <w:sz w:val="20"/>
        </w:rPr>
        <w:t xml:space="preserve"> </w:t>
      </w:r>
      <w:r>
        <w:rPr>
          <w:color w:val="231F20"/>
          <w:sz w:val="20"/>
        </w:rPr>
        <w:t>устной</w:t>
      </w:r>
      <w:r>
        <w:rPr>
          <w:color w:val="231F20"/>
          <w:spacing w:val="80"/>
          <w:sz w:val="20"/>
        </w:rPr>
        <w:t xml:space="preserve"> </w:t>
      </w:r>
      <w:r>
        <w:rPr>
          <w:color w:val="231F20"/>
          <w:sz w:val="20"/>
        </w:rPr>
        <w:t>и</w:t>
      </w:r>
      <w:r>
        <w:rPr>
          <w:color w:val="231F20"/>
          <w:spacing w:val="80"/>
          <w:sz w:val="20"/>
        </w:rPr>
        <w:t xml:space="preserve"> </w:t>
      </w:r>
      <w:r>
        <w:rPr>
          <w:color w:val="231F20"/>
          <w:sz w:val="20"/>
        </w:rPr>
        <w:t>письменной</w:t>
      </w:r>
      <w:r>
        <w:rPr>
          <w:color w:val="231F20"/>
          <w:spacing w:val="80"/>
          <w:sz w:val="20"/>
        </w:rPr>
        <w:t xml:space="preserve"> </w:t>
      </w:r>
      <w:r>
        <w:rPr>
          <w:color w:val="231F20"/>
          <w:sz w:val="20"/>
        </w:rPr>
        <w:t xml:space="preserve">речи </w:t>
      </w:r>
      <w:r>
        <w:rPr>
          <w:color w:val="231F20"/>
          <w:w w:val="95"/>
          <w:sz w:val="20"/>
        </w:rPr>
        <w:t xml:space="preserve">родственные слова, образованные с использованием аффик- </w:t>
      </w:r>
      <w:r>
        <w:rPr>
          <w:color w:val="231F20"/>
          <w:sz w:val="20"/>
        </w:rPr>
        <w:t xml:space="preserve">сации (числительные с суффиксами -zehn, -zig), в соответ- ствии с решаемой коммуникативной задачей; </w:t>
      </w:r>
      <w:r>
        <w:rPr>
          <w:rFonts w:ascii="Georgia" w:hAnsi="Georgia"/>
          <w:b/>
          <w:i/>
          <w:color w:val="231F20"/>
          <w:sz w:val="20"/>
        </w:rPr>
        <w:t>Грамматическая сторона речи</w:t>
      </w:r>
    </w:p>
    <w:p w:rsidR="00DC388F" w:rsidRDefault="004B1DF8">
      <w:pPr>
        <w:pStyle w:val="a3"/>
        <w:spacing w:before="1" w:line="247" w:lineRule="auto"/>
        <w:ind w:left="383" w:right="154" w:hanging="227"/>
      </w:pPr>
      <w:r>
        <w:rPr>
          <w:color w:val="231F20"/>
        </w:rPr>
        <w:t>—</w:t>
      </w:r>
      <w:r>
        <w:rPr>
          <w:rFonts w:ascii="Times New Roman" w:hAnsi="Times New Roman"/>
          <w:i/>
          <w:color w:val="231F20"/>
        </w:rPr>
        <w:t>распознавать</w:t>
      </w:r>
      <w:r>
        <w:rPr>
          <w:rFonts w:ascii="Times New Roman" w:hAnsi="Times New Roman"/>
          <w:i/>
          <w:color w:val="231F20"/>
          <w:spacing w:val="40"/>
        </w:rPr>
        <w:t xml:space="preserve"> </w:t>
      </w:r>
      <w:r>
        <w:rPr>
          <w:color w:val="231F20"/>
        </w:rPr>
        <w:t xml:space="preserve">в письменном и звучащем тексте и </w:t>
      </w:r>
      <w:r>
        <w:rPr>
          <w:rFonts w:ascii="Times New Roman" w:hAnsi="Times New Roman"/>
          <w:i/>
          <w:color w:val="231F20"/>
        </w:rPr>
        <w:t>употре-</w:t>
      </w:r>
      <w:r>
        <w:rPr>
          <w:rFonts w:ascii="Times New Roman" w:hAnsi="Times New Roman"/>
          <w:i/>
          <w:color w:val="231F20"/>
          <w:spacing w:val="40"/>
        </w:rPr>
        <w:t xml:space="preserve"> </w:t>
      </w:r>
      <w:r>
        <w:rPr>
          <w:rFonts w:ascii="Times New Roman" w:hAnsi="Times New Roman"/>
          <w:i/>
          <w:color w:val="231F20"/>
        </w:rPr>
        <w:t xml:space="preserve">блять </w:t>
      </w:r>
      <w:r>
        <w:rPr>
          <w:color w:val="231F20"/>
        </w:rPr>
        <w:t xml:space="preserve">в устной и письменной речи изученные грамматиче- ские конструкции и морфологические формы немецкого </w:t>
      </w:r>
      <w:r>
        <w:rPr>
          <w:color w:val="231F20"/>
          <w:spacing w:val="-2"/>
        </w:rPr>
        <w:t>языка:</w:t>
      </w:r>
    </w:p>
    <w:p w:rsidR="00DC388F" w:rsidRDefault="00BC3CCC">
      <w:pPr>
        <w:pStyle w:val="a3"/>
        <w:spacing w:before="4"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основные коммуникативные типы предложений: повество- вательные</w:t>
      </w:r>
      <w:r w:rsidR="004B1DF8">
        <w:rPr>
          <w:color w:val="231F20"/>
          <w:spacing w:val="-14"/>
        </w:rPr>
        <w:t xml:space="preserve"> </w:t>
      </w:r>
      <w:r w:rsidR="004B1DF8">
        <w:rPr>
          <w:color w:val="231F20"/>
        </w:rPr>
        <w:t>(утвердительные,</w:t>
      </w:r>
      <w:r w:rsidR="004B1DF8">
        <w:rPr>
          <w:color w:val="231F20"/>
          <w:spacing w:val="-14"/>
        </w:rPr>
        <w:t xml:space="preserve"> </w:t>
      </w:r>
      <w:r w:rsidR="004B1DF8">
        <w:rPr>
          <w:color w:val="231F20"/>
        </w:rPr>
        <w:t>отрицательные</w:t>
      </w:r>
      <w:r w:rsidR="004B1DF8">
        <w:rPr>
          <w:color w:val="231F20"/>
          <w:spacing w:val="-14"/>
        </w:rPr>
        <w:t xml:space="preserve"> </w:t>
      </w:r>
      <w:r w:rsidR="004B1DF8">
        <w:rPr>
          <w:color w:val="231F20"/>
        </w:rPr>
        <w:t>(с</w:t>
      </w:r>
      <w:r w:rsidR="004B1DF8">
        <w:rPr>
          <w:color w:val="231F20"/>
          <w:spacing w:val="-14"/>
        </w:rPr>
        <w:t xml:space="preserve"> </w:t>
      </w:r>
      <w:r w:rsidR="004B1DF8">
        <w:rPr>
          <w:color w:val="231F20"/>
        </w:rPr>
        <w:t>kein),</w:t>
      </w:r>
      <w:r w:rsidR="004B1DF8">
        <w:rPr>
          <w:color w:val="231F20"/>
          <w:spacing w:val="-14"/>
        </w:rPr>
        <w:t xml:space="preserve"> </w:t>
      </w:r>
      <w:r w:rsidR="004B1DF8">
        <w:rPr>
          <w:color w:val="231F20"/>
        </w:rPr>
        <w:t>побуди- тельные предложения (кроме вежливой формы с Sie);</w:t>
      </w:r>
    </w:p>
    <w:p w:rsidR="00DC388F" w:rsidRDefault="00BC3CCC">
      <w:pPr>
        <w:pStyle w:val="a3"/>
        <w:spacing w:before="3"/>
        <w:ind w:left="242" w:right="0" w:firstLine="0"/>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предложения</w:t>
      </w:r>
      <w:r w:rsidR="004B1DF8">
        <w:rPr>
          <w:color w:val="231F20"/>
          <w:spacing w:val="-7"/>
        </w:rPr>
        <w:t xml:space="preserve"> </w:t>
      </w:r>
      <w:r w:rsidR="004B1DF8">
        <w:rPr>
          <w:color w:val="231F20"/>
        </w:rPr>
        <w:t>с</w:t>
      </w:r>
      <w:r w:rsidR="004B1DF8">
        <w:rPr>
          <w:color w:val="231F20"/>
          <w:spacing w:val="-8"/>
        </w:rPr>
        <w:t xml:space="preserve"> </w:t>
      </w:r>
      <w:r w:rsidR="004B1DF8">
        <w:rPr>
          <w:color w:val="231F20"/>
        </w:rPr>
        <w:t>местоимением</w:t>
      </w:r>
      <w:r w:rsidR="004B1DF8">
        <w:rPr>
          <w:color w:val="231F20"/>
          <w:spacing w:val="-7"/>
        </w:rPr>
        <w:t xml:space="preserve"> </w:t>
      </w:r>
      <w:r w:rsidR="004B1DF8">
        <w:rPr>
          <w:color w:val="231F20"/>
        </w:rPr>
        <w:t>es</w:t>
      </w:r>
      <w:r w:rsidR="004B1DF8">
        <w:rPr>
          <w:color w:val="231F20"/>
          <w:spacing w:val="-7"/>
        </w:rPr>
        <w:t xml:space="preserve"> </w:t>
      </w:r>
      <w:r w:rsidR="004B1DF8">
        <w:rPr>
          <w:color w:val="231F20"/>
        </w:rPr>
        <w:t>и</w:t>
      </w:r>
      <w:r w:rsidR="004B1DF8">
        <w:rPr>
          <w:color w:val="231F20"/>
          <w:spacing w:val="-7"/>
        </w:rPr>
        <w:t xml:space="preserve"> </w:t>
      </w:r>
      <w:r w:rsidR="004B1DF8">
        <w:rPr>
          <w:color w:val="231F20"/>
        </w:rPr>
        <w:t>конструкцией</w:t>
      </w:r>
      <w:r w:rsidR="004B1DF8">
        <w:rPr>
          <w:color w:val="231F20"/>
          <w:spacing w:val="-8"/>
        </w:rPr>
        <w:t xml:space="preserve"> </w:t>
      </w:r>
      <w:r w:rsidR="004B1DF8">
        <w:rPr>
          <w:color w:val="231F20"/>
        </w:rPr>
        <w:t>es</w:t>
      </w:r>
      <w:r w:rsidR="004B1DF8">
        <w:rPr>
          <w:color w:val="231F20"/>
          <w:spacing w:val="-7"/>
        </w:rPr>
        <w:t xml:space="preserve"> </w:t>
      </w:r>
      <w:r w:rsidR="004B1DF8">
        <w:rPr>
          <w:color w:val="231F20"/>
          <w:spacing w:val="-2"/>
        </w:rPr>
        <w:t>gibt;</w:t>
      </w:r>
    </w:p>
    <w:p w:rsidR="00DC388F" w:rsidRDefault="00BC3CCC">
      <w:pPr>
        <w:pStyle w:val="a3"/>
        <w:spacing w:before="8"/>
        <w:ind w:left="242" w:right="0" w:firstLine="0"/>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спряжение</w:t>
      </w:r>
      <w:r w:rsidR="004B1DF8">
        <w:rPr>
          <w:color w:val="231F20"/>
          <w:spacing w:val="-6"/>
        </w:rPr>
        <w:t xml:space="preserve"> </w:t>
      </w:r>
      <w:r w:rsidR="004B1DF8">
        <w:rPr>
          <w:color w:val="231F20"/>
        </w:rPr>
        <w:t>глаголов</w:t>
      </w:r>
      <w:r w:rsidR="004B1DF8">
        <w:rPr>
          <w:color w:val="231F20"/>
          <w:spacing w:val="-6"/>
        </w:rPr>
        <w:t xml:space="preserve"> </w:t>
      </w:r>
      <w:r w:rsidR="004B1DF8">
        <w:rPr>
          <w:color w:val="231F20"/>
        </w:rPr>
        <w:t>sein,</w:t>
      </w:r>
      <w:r w:rsidR="004B1DF8">
        <w:rPr>
          <w:color w:val="231F20"/>
          <w:spacing w:val="-6"/>
        </w:rPr>
        <w:t xml:space="preserve"> </w:t>
      </w:r>
      <w:r w:rsidR="004B1DF8">
        <w:rPr>
          <w:color w:val="231F20"/>
        </w:rPr>
        <w:t>haben</w:t>
      </w:r>
      <w:r w:rsidR="004B1DF8">
        <w:rPr>
          <w:color w:val="231F20"/>
          <w:spacing w:val="-6"/>
        </w:rPr>
        <w:t xml:space="preserve"> </w:t>
      </w:r>
      <w:r w:rsidR="004B1DF8">
        <w:rPr>
          <w:color w:val="231F20"/>
        </w:rPr>
        <w:t>в</w:t>
      </w:r>
      <w:r w:rsidR="004B1DF8">
        <w:rPr>
          <w:color w:val="231F20"/>
          <w:spacing w:val="-6"/>
        </w:rPr>
        <w:t xml:space="preserve"> </w:t>
      </w:r>
      <w:r w:rsidR="004B1DF8">
        <w:rPr>
          <w:color w:val="231F20"/>
          <w:spacing w:val="-2"/>
        </w:rPr>
        <w:t>Präteritum;</w:t>
      </w:r>
    </w:p>
    <w:p w:rsidR="00DC388F" w:rsidRDefault="00BC3CCC">
      <w:pPr>
        <w:pStyle w:val="a3"/>
        <w:spacing w:before="8" w:line="247" w:lineRule="auto"/>
        <w:ind w:left="383" w:right="154" w:hanging="142"/>
      </w:pPr>
      <w:r>
        <w:rPr>
          <w:rFonts w:ascii="Trebuchet MS" w:hAnsi="Trebuchet MS"/>
          <w:color w:val="231F20"/>
          <w:position w:val="1"/>
          <w:sz w:val="14"/>
        </w:rPr>
        <w:t>*</w:t>
      </w:r>
      <w:r w:rsidR="004B1DF8">
        <w:rPr>
          <w:rFonts w:ascii="Trebuchet MS" w:hAnsi="Trebuchet MS"/>
          <w:color w:val="231F20"/>
          <w:spacing w:val="20"/>
          <w:position w:val="1"/>
          <w:sz w:val="14"/>
        </w:rPr>
        <w:t xml:space="preserve"> </w:t>
      </w:r>
      <w:r w:rsidR="004B1DF8">
        <w:rPr>
          <w:color w:val="231F20"/>
        </w:rPr>
        <w:t>спряжение</w:t>
      </w:r>
      <w:r w:rsidR="004B1DF8">
        <w:rPr>
          <w:color w:val="231F20"/>
          <w:spacing w:val="-15"/>
        </w:rPr>
        <w:t xml:space="preserve"> </w:t>
      </w:r>
      <w:r w:rsidR="004B1DF8">
        <w:rPr>
          <w:color w:val="231F20"/>
        </w:rPr>
        <w:t>слабых</w:t>
      </w:r>
      <w:r w:rsidR="004B1DF8">
        <w:rPr>
          <w:color w:val="231F20"/>
          <w:spacing w:val="-15"/>
        </w:rPr>
        <w:t xml:space="preserve"> </w:t>
      </w:r>
      <w:r w:rsidR="004B1DF8">
        <w:rPr>
          <w:color w:val="231F20"/>
        </w:rPr>
        <w:t>и</w:t>
      </w:r>
      <w:r w:rsidR="004B1DF8">
        <w:rPr>
          <w:color w:val="231F20"/>
          <w:spacing w:val="-15"/>
        </w:rPr>
        <w:t xml:space="preserve"> </w:t>
      </w:r>
      <w:r w:rsidR="004B1DF8">
        <w:rPr>
          <w:color w:val="231F20"/>
        </w:rPr>
        <w:t>сильных</w:t>
      </w:r>
      <w:r w:rsidR="004B1DF8">
        <w:rPr>
          <w:color w:val="231F20"/>
          <w:spacing w:val="-15"/>
        </w:rPr>
        <w:t xml:space="preserve"> </w:t>
      </w:r>
      <w:r w:rsidR="004B1DF8">
        <w:rPr>
          <w:color w:val="231F20"/>
        </w:rPr>
        <w:t>глаголов</w:t>
      </w:r>
      <w:r w:rsidR="004B1DF8">
        <w:rPr>
          <w:color w:val="231F20"/>
          <w:spacing w:val="-15"/>
        </w:rPr>
        <w:t xml:space="preserve"> </w:t>
      </w:r>
      <w:r w:rsidR="004B1DF8">
        <w:rPr>
          <w:color w:val="231F20"/>
        </w:rPr>
        <w:t>в</w:t>
      </w:r>
      <w:r w:rsidR="004B1DF8">
        <w:rPr>
          <w:color w:val="231F20"/>
          <w:spacing w:val="-15"/>
        </w:rPr>
        <w:t xml:space="preserve"> </w:t>
      </w:r>
      <w:r w:rsidR="004B1DF8">
        <w:rPr>
          <w:color w:val="231F20"/>
        </w:rPr>
        <w:t>Präsens</w:t>
      </w:r>
      <w:r w:rsidR="004B1DF8">
        <w:rPr>
          <w:color w:val="231F20"/>
          <w:spacing w:val="-15"/>
        </w:rPr>
        <w:t xml:space="preserve"> </w:t>
      </w:r>
      <w:r w:rsidR="004B1DF8">
        <w:rPr>
          <w:color w:val="231F20"/>
        </w:rPr>
        <w:t>(в</w:t>
      </w:r>
      <w:r w:rsidR="004B1DF8">
        <w:rPr>
          <w:color w:val="231F20"/>
          <w:spacing w:val="-15"/>
        </w:rPr>
        <w:t xml:space="preserve"> </w:t>
      </w:r>
      <w:r w:rsidR="004B1DF8">
        <w:rPr>
          <w:color w:val="231F20"/>
        </w:rPr>
        <w:t>том</w:t>
      </w:r>
      <w:r w:rsidR="004B1DF8">
        <w:rPr>
          <w:color w:val="231F20"/>
          <w:spacing w:val="-15"/>
        </w:rPr>
        <w:t xml:space="preserve"> </w:t>
      </w:r>
      <w:r w:rsidR="004B1DF8">
        <w:rPr>
          <w:color w:val="231F20"/>
        </w:rPr>
        <w:t>числе во 2-м лице мн. числа);</w:t>
      </w:r>
    </w:p>
    <w:p w:rsidR="00DC388F" w:rsidRDefault="00BC3CCC">
      <w:pPr>
        <w:pStyle w:val="a3"/>
        <w:spacing w:before="2" w:line="247" w:lineRule="auto"/>
        <w:ind w:left="383" w:hanging="142"/>
      </w:pPr>
      <w:r>
        <w:rPr>
          <w:rFonts w:ascii="Trebuchet MS" w:hAnsi="Trebuchet MS"/>
          <w:color w:val="231F20"/>
          <w:position w:val="1"/>
          <w:sz w:val="14"/>
        </w:rPr>
        <w:t>*</w:t>
      </w:r>
      <w:r w:rsidR="004B1DF8">
        <w:rPr>
          <w:rFonts w:ascii="Trebuchet MS" w:hAnsi="Trebuchet MS"/>
          <w:color w:val="231F20"/>
          <w:spacing w:val="24"/>
          <w:position w:val="1"/>
          <w:sz w:val="14"/>
        </w:rPr>
        <w:t xml:space="preserve"> </w:t>
      </w:r>
      <w:r w:rsidR="004B1DF8">
        <w:rPr>
          <w:color w:val="231F20"/>
        </w:rPr>
        <w:t>употребление</w:t>
      </w:r>
      <w:r w:rsidR="004B1DF8">
        <w:rPr>
          <w:color w:val="231F20"/>
          <w:spacing w:val="-16"/>
        </w:rPr>
        <w:t xml:space="preserve"> </w:t>
      </w:r>
      <w:r w:rsidR="004B1DF8">
        <w:rPr>
          <w:color w:val="231F20"/>
        </w:rPr>
        <w:t>слабых</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сильных</w:t>
      </w:r>
      <w:r w:rsidR="004B1DF8">
        <w:rPr>
          <w:color w:val="231F20"/>
          <w:spacing w:val="-16"/>
        </w:rPr>
        <w:t xml:space="preserve"> </w:t>
      </w:r>
      <w:r w:rsidR="004B1DF8">
        <w:rPr>
          <w:color w:val="231F20"/>
        </w:rPr>
        <w:t>глаголов</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Perfekt:</w:t>
      </w:r>
      <w:r w:rsidR="004B1DF8">
        <w:rPr>
          <w:color w:val="231F20"/>
          <w:spacing w:val="-16"/>
        </w:rPr>
        <w:t xml:space="preserve"> </w:t>
      </w:r>
      <w:r w:rsidR="004B1DF8">
        <w:rPr>
          <w:color w:val="231F20"/>
        </w:rPr>
        <w:t>повество- вательные</w:t>
      </w:r>
      <w:r w:rsidR="004B1DF8">
        <w:rPr>
          <w:color w:val="231F20"/>
          <w:spacing w:val="-1"/>
        </w:rPr>
        <w:t xml:space="preserve"> </w:t>
      </w:r>
      <w:r w:rsidR="004B1DF8">
        <w:rPr>
          <w:color w:val="231F20"/>
        </w:rPr>
        <w:t>и</w:t>
      </w:r>
      <w:r w:rsidR="004B1DF8">
        <w:rPr>
          <w:color w:val="231F20"/>
          <w:spacing w:val="-1"/>
        </w:rPr>
        <w:t xml:space="preserve"> </w:t>
      </w:r>
      <w:r w:rsidR="004B1DF8">
        <w:rPr>
          <w:color w:val="231F20"/>
        </w:rPr>
        <w:t>вопросительные</w:t>
      </w:r>
      <w:r w:rsidR="004B1DF8">
        <w:rPr>
          <w:color w:val="231F20"/>
          <w:spacing w:val="-1"/>
        </w:rPr>
        <w:t xml:space="preserve"> </w:t>
      </w:r>
      <w:r w:rsidR="004B1DF8">
        <w:rPr>
          <w:color w:val="231F20"/>
        </w:rPr>
        <w:t>предложения</w:t>
      </w:r>
      <w:r w:rsidR="004B1DF8">
        <w:rPr>
          <w:color w:val="231F20"/>
          <w:spacing w:val="-1"/>
        </w:rPr>
        <w:t xml:space="preserve"> </w:t>
      </w:r>
      <w:r w:rsidR="004B1DF8">
        <w:rPr>
          <w:color w:val="231F20"/>
        </w:rPr>
        <w:t>(общий</w:t>
      </w:r>
      <w:r w:rsidR="004B1DF8">
        <w:rPr>
          <w:color w:val="231F20"/>
          <w:spacing w:val="-1"/>
        </w:rPr>
        <w:t xml:space="preserve"> </w:t>
      </w:r>
      <w:r w:rsidR="004B1DF8">
        <w:rPr>
          <w:color w:val="231F20"/>
        </w:rPr>
        <w:t>и</w:t>
      </w:r>
      <w:r w:rsidR="004B1DF8">
        <w:rPr>
          <w:color w:val="231F20"/>
          <w:spacing w:val="-1"/>
        </w:rPr>
        <w:t xml:space="preserve"> </w:t>
      </w:r>
      <w:r w:rsidR="004B1DF8">
        <w:rPr>
          <w:color w:val="231F20"/>
        </w:rPr>
        <w:t>специ- альный вопросы);</w:t>
      </w:r>
    </w:p>
    <w:p w:rsidR="00DC388F" w:rsidRDefault="00BC3CCC">
      <w:pPr>
        <w:pStyle w:val="a3"/>
        <w:spacing w:before="3"/>
        <w:ind w:left="242" w:right="0" w:firstLine="0"/>
      </w:pPr>
      <w:r>
        <w:rPr>
          <w:rFonts w:ascii="Trebuchet MS" w:hAnsi="Trebuchet MS"/>
          <w:color w:val="231F20"/>
          <w:w w:val="95"/>
          <w:position w:val="1"/>
          <w:sz w:val="14"/>
        </w:rPr>
        <w:t>*</w:t>
      </w:r>
      <w:r w:rsidR="004B1DF8">
        <w:rPr>
          <w:rFonts w:ascii="Trebuchet MS" w:hAnsi="Trebuchet MS"/>
          <w:color w:val="231F20"/>
          <w:spacing w:val="43"/>
          <w:position w:val="1"/>
          <w:sz w:val="14"/>
        </w:rPr>
        <w:t xml:space="preserve"> </w:t>
      </w:r>
      <w:r w:rsidR="004B1DF8">
        <w:rPr>
          <w:color w:val="231F20"/>
          <w:w w:val="95"/>
        </w:rPr>
        <w:t>модальные</w:t>
      </w:r>
      <w:r w:rsidR="004B1DF8">
        <w:rPr>
          <w:color w:val="231F20"/>
          <w:spacing w:val="-24"/>
          <w:w w:val="95"/>
        </w:rPr>
        <w:t xml:space="preserve"> </w:t>
      </w:r>
      <w:r w:rsidR="004B1DF8">
        <w:rPr>
          <w:color w:val="231F20"/>
          <w:w w:val="95"/>
        </w:rPr>
        <w:t>глаголы</w:t>
      </w:r>
      <w:r w:rsidR="004B1DF8">
        <w:rPr>
          <w:color w:val="231F20"/>
          <w:spacing w:val="-23"/>
          <w:w w:val="95"/>
        </w:rPr>
        <w:t xml:space="preserve"> </w:t>
      </w:r>
      <w:r w:rsidR="004B1DF8">
        <w:rPr>
          <w:color w:val="231F20"/>
          <w:w w:val="95"/>
        </w:rPr>
        <w:t>mögen</w:t>
      </w:r>
      <w:r w:rsidR="004B1DF8">
        <w:rPr>
          <w:color w:val="231F20"/>
          <w:spacing w:val="-23"/>
          <w:w w:val="95"/>
        </w:rPr>
        <w:t xml:space="preserve"> </w:t>
      </w:r>
      <w:r w:rsidR="004B1DF8">
        <w:rPr>
          <w:color w:val="231F20"/>
          <w:w w:val="95"/>
        </w:rPr>
        <w:t>(в</w:t>
      </w:r>
      <w:r w:rsidR="004B1DF8">
        <w:rPr>
          <w:color w:val="231F20"/>
          <w:spacing w:val="-24"/>
          <w:w w:val="95"/>
        </w:rPr>
        <w:t xml:space="preserve"> </w:t>
      </w:r>
      <w:r w:rsidR="004B1DF8">
        <w:rPr>
          <w:color w:val="231F20"/>
          <w:w w:val="95"/>
        </w:rPr>
        <w:t>форме</w:t>
      </w:r>
      <w:r w:rsidR="004B1DF8">
        <w:rPr>
          <w:color w:val="231F20"/>
          <w:spacing w:val="-23"/>
          <w:w w:val="95"/>
        </w:rPr>
        <w:t xml:space="preserve"> </w:t>
      </w:r>
      <w:r w:rsidR="004B1DF8">
        <w:rPr>
          <w:color w:val="231F20"/>
          <w:w w:val="95"/>
        </w:rPr>
        <w:t>möchte),</w:t>
      </w:r>
      <w:r w:rsidR="004B1DF8">
        <w:rPr>
          <w:color w:val="231F20"/>
          <w:spacing w:val="-23"/>
          <w:w w:val="95"/>
        </w:rPr>
        <w:t xml:space="preserve"> </w:t>
      </w:r>
      <w:r w:rsidR="004B1DF8">
        <w:rPr>
          <w:color w:val="231F20"/>
          <w:w w:val="95"/>
        </w:rPr>
        <w:t>müssen</w:t>
      </w:r>
      <w:r w:rsidR="004B1DF8">
        <w:rPr>
          <w:color w:val="231F20"/>
          <w:spacing w:val="-24"/>
          <w:w w:val="95"/>
        </w:rPr>
        <w:t xml:space="preserve"> </w:t>
      </w:r>
      <w:r w:rsidR="004B1DF8">
        <w:rPr>
          <w:color w:val="231F20"/>
          <w:w w:val="95"/>
        </w:rPr>
        <w:t>(в</w:t>
      </w:r>
      <w:r w:rsidR="004B1DF8">
        <w:rPr>
          <w:color w:val="231F20"/>
          <w:spacing w:val="-23"/>
          <w:w w:val="95"/>
        </w:rPr>
        <w:t xml:space="preserve"> </w:t>
      </w:r>
      <w:r w:rsidR="004B1DF8">
        <w:rPr>
          <w:color w:val="231F20"/>
          <w:spacing w:val="-2"/>
          <w:w w:val="95"/>
        </w:rPr>
        <w:t>Präsens);</w:t>
      </w:r>
    </w:p>
    <w:p w:rsidR="00DC388F" w:rsidRDefault="00BC3CCC">
      <w:pPr>
        <w:pStyle w:val="a3"/>
        <w:spacing w:before="8"/>
        <w:ind w:left="242" w:right="0" w:firstLine="0"/>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множественное</w:t>
      </w:r>
      <w:r w:rsidR="004B1DF8">
        <w:rPr>
          <w:color w:val="231F20"/>
          <w:spacing w:val="-8"/>
        </w:rPr>
        <w:t xml:space="preserve"> </w:t>
      </w:r>
      <w:r w:rsidR="004B1DF8">
        <w:rPr>
          <w:color w:val="231F20"/>
        </w:rPr>
        <w:t>число</w:t>
      </w:r>
      <w:r w:rsidR="004B1DF8">
        <w:rPr>
          <w:color w:val="231F20"/>
          <w:spacing w:val="-8"/>
        </w:rPr>
        <w:t xml:space="preserve"> </w:t>
      </w:r>
      <w:r w:rsidR="004B1DF8">
        <w:rPr>
          <w:color w:val="231F20"/>
        </w:rPr>
        <w:t>имён</w:t>
      </w:r>
      <w:r w:rsidR="004B1DF8">
        <w:rPr>
          <w:color w:val="231F20"/>
          <w:spacing w:val="-7"/>
        </w:rPr>
        <w:t xml:space="preserve"> </w:t>
      </w:r>
      <w:r w:rsidR="004B1DF8">
        <w:rPr>
          <w:color w:val="231F20"/>
          <w:spacing w:val="-2"/>
        </w:rPr>
        <w:t>существительных;</w:t>
      </w:r>
    </w:p>
    <w:p w:rsidR="00DC388F" w:rsidRDefault="00BC3CCC">
      <w:pPr>
        <w:pStyle w:val="a3"/>
        <w:spacing w:before="8" w:line="247"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20"/>
          <w:position w:val="1"/>
          <w:sz w:val="14"/>
        </w:rPr>
        <w:t xml:space="preserve"> </w:t>
      </w:r>
      <w:r w:rsidR="004B1DF8">
        <w:rPr>
          <w:color w:val="231F20"/>
        </w:rPr>
        <w:t>нулевой</w:t>
      </w:r>
      <w:r w:rsidR="004B1DF8">
        <w:rPr>
          <w:color w:val="231F20"/>
          <w:spacing w:val="40"/>
        </w:rPr>
        <w:t xml:space="preserve"> </w:t>
      </w:r>
      <w:r w:rsidR="004B1DF8">
        <w:rPr>
          <w:color w:val="231F20"/>
        </w:rPr>
        <w:t>артикль</w:t>
      </w:r>
      <w:r w:rsidR="004B1DF8">
        <w:rPr>
          <w:color w:val="231F20"/>
          <w:spacing w:val="40"/>
        </w:rPr>
        <w:t xml:space="preserve"> </w:t>
      </w:r>
      <w:r w:rsidR="004B1DF8">
        <w:rPr>
          <w:color w:val="231F20"/>
        </w:rPr>
        <w:t>с</w:t>
      </w:r>
      <w:r w:rsidR="004B1DF8">
        <w:rPr>
          <w:color w:val="231F20"/>
          <w:spacing w:val="40"/>
        </w:rPr>
        <w:t xml:space="preserve"> </w:t>
      </w:r>
      <w:r w:rsidR="004B1DF8">
        <w:rPr>
          <w:color w:val="231F20"/>
        </w:rPr>
        <w:t>именами</w:t>
      </w:r>
      <w:r w:rsidR="004B1DF8">
        <w:rPr>
          <w:color w:val="231F20"/>
          <w:spacing w:val="40"/>
        </w:rPr>
        <w:t xml:space="preserve"> </w:t>
      </w:r>
      <w:r w:rsidR="004B1DF8">
        <w:rPr>
          <w:color w:val="231F20"/>
        </w:rPr>
        <w:t>существительными</w:t>
      </w:r>
      <w:r w:rsidR="004B1DF8">
        <w:rPr>
          <w:color w:val="231F20"/>
          <w:spacing w:val="40"/>
        </w:rPr>
        <w:t xml:space="preserve"> </w:t>
      </w:r>
      <w:r w:rsidR="004B1DF8">
        <w:rPr>
          <w:color w:val="231F20"/>
        </w:rPr>
        <w:t>(наиболее распространённые случаи употребления);</w:t>
      </w:r>
    </w:p>
    <w:p w:rsidR="00DC388F" w:rsidRDefault="00BC3CCC">
      <w:pPr>
        <w:pStyle w:val="a3"/>
        <w:spacing w:before="2" w:line="247" w:lineRule="auto"/>
        <w:ind w:left="383" w:right="200" w:hanging="142"/>
        <w:jc w:val="left"/>
      </w:pPr>
      <w:r>
        <w:rPr>
          <w:rFonts w:ascii="Trebuchet MS" w:hAnsi="Trebuchet MS"/>
          <w:color w:val="231F20"/>
          <w:position w:val="1"/>
          <w:sz w:val="14"/>
        </w:rPr>
        <w:t>*</w:t>
      </w:r>
      <w:r w:rsidR="004B1DF8">
        <w:rPr>
          <w:rFonts w:ascii="Trebuchet MS" w:hAnsi="Trebuchet MS"/>
          <w:color w:val="231F20"/>
          <w:spacing w:val="17"/>
          <w:position w:val="1"/>
          <w:sz w:val="14"/>
        </w:rPr>
        <w:t xml:space="preserve"> </w:t>
      </w:r>
      <w:r w:rsidR="004B1DF8">
        <w:rPr>
          <w:color w:val="231F20"/>
        </w:rPr>
        <w:t>склонение</w:t>
      </w:r>
      <w:r w:rsidR="004B1DF8">
        <w:rPr>
          <w:color w:val="231F20"/>
          <w:spacing w:val="40"/>
        </w:rPr>
        <w:t xml:space="preserve"> </w:t>
      </w:r>
      <w:r w:rsidR="004B1DF8">
        <w:rPr>
          <w:color w:val="231F20"/>
        </w:rPr>
        <w:t>имён</w:t>
      </w:r>
      <w:r w:rsidR="004B1DF8">
        <w:rPr>
          <w:color w:val="231F20"/>
          <w:spacing w:val="40"/>
        </w:rPr>
        <w:t xml:space="preserve"> </w:t>
      </w:r>
      <w:r w:rsidR="004B1DF8">
        <w:rPr>
          <w:color w:val="231F20"/>
        </w:rPr>
        <w:t>существительных</w:t>
      </w:r>
      <w:r w:rsidR="004B1DF8">
        <w:rPr>
          <w:color w:val="231F20"/>
          <w:spacing w:val="40"/>
        </w:rPr>
        <w:t xml:space="preserve"> </w:t>
      </w:r>
      <w:r w:rsidR="004B1DF8">
        <w:rPr>
          <w:color w:val="231F20"/>
        </w:rPr>
        <w:t>в</w:t>
      </w:r>
      <w:r w:rsidR="004B1DF8">
        <w:rPr>
          <w:color w:val="231F20"/>
          <w:spacing w:val="40"/>
        </w:rPr>
        <w:t xml:space="preserve"> </w:t>
      </w:r>
      <w:r w:rsidR="004B1DF8">
        <w:rPr>
          <w:color w:val="231F20"/>
        </w:rPr>
        <w:t>единственном</w:t>
      </w:r>
      <w:r w:rsidR="004B1DF8">
        <w:rPr>
          <w:color w:val="231F20"/>
          <w:spacing w:val="40"/>
        </w:rPr>
        <w:t xml:space="preserve"> </w:t>
      </w:r>
      <w:r w:rsidR="004B1DF8">
        <w:rPr>
          <w:color w:val="231F20"/>
        </w:rPr>
        <w:t>числе</w:t>
      </w:r>
      <w:r w:rsidR="004B1DF8">
        <w:rPr>
          <w:color w:val="231F20"/>
          <w:spacing w:val="40"/>
        </w:rPr>
        <w:t xml:space="preserve"> </w:t>
      </w:r>
      <w:r w:rsidR="004B1DF8">
        <w:rPr>
          <w:color w:val="231F20"/>
        </w:rPr>
        <w:t>в именительном, дательном и винительном падежах;</w:t>
      </w:r>
    </w:p>
    <w:p w:rsidR="00DC388F" w:rsidRDefault="00BC3CCC">
      <w:pPr>
        <w:pStyle w:val="a3"/>
        <w:spacing w:before="2"/>
        <w:ind w:left="242" w:right="0" w:firstLine="0"/>
        <w:jc w:val="left"/>
      </w:pPr>
      <w:r>
        <w:rPr>
          <w:rFonts w:ascii="Trebuchet MS" w:hAnsi="Trebuchet MS"/>
          <w:color w:val="231F20"/>
          <w:position w:val="1"/>
          <w:sz w:val="14"/>
        </w:rPr>
        <w:t>*</w:t>
      </w:r>
      <w:r w:rsidR="004B1DF8">
        <w:rPr>
          <w:rFonts w:ascii="Trebuchet MS" w:hAnsi="Trebuchet MS"/>
          <w:color w:val="231F20"/>
          <w:spacing w:val="14"/>
          <w:position w:val="1"/>
          <w:sz w:val="14"/>
        </w:rPr>
        <w:t xml:space="preserve"> </w:t>
      </w:r>
      <w:r w:rsidR="004B1DF8">
        <w:rPr>
          <w:color w:val="231F20"/>
        </w:rPr>
        <w:t>притяжательные</w:t>
      </w:r>
      <w:r w:rsidR="004B1DF8">
        <w:rPr>
          <w:color w:val="231F20"/>
          <w:spacing w:val="-4"/>
        </w:rPr>
        <w:t xml:space="preserve"> </w:t>
      </w:r>
      <w:r w:rsidR="004B1DF8">
        <w:rPr>
          <w:color w:val="231F20"/>
        </w:rPr>
        <w:t>местоимения</w:t>
      </w:r>
      <w:r w:rsidR="004B1DF8">
        <w:rPr>
          <w:color w:val="231F20"/>
          <w:spacing w:val="-4"/>
        </w:rPr>
        <w:t xml:space="preserve"> </w:t>
      </w:r>
      <w:r w:rsidR="004B1DF8">
        <w:rPr>
          <w:color w:val="231F20"/>
        </w:rPr>
        <w:t>(sein,</w:t>
      </w:r>
      <w:r w:rsidR="004B1DF8">
        <w:rPr>
          <w:color w:val="231F20"/>
          <w:spacing w:val="-4"/>
        </w:rPr>
        <w:t xml:space="preserve"> </w:t>
      </w:r>
      <w:r w:rsidR="004B1DF8">
        <w:rPr>
          <w:color w:val="231F20"/>
        </w:rPr>
        <w:t>ihr,</w:t>
      </w:r>
      <w:r w:rsidR="004B1DF8">
        <w:rPr>
          <w:color w:val="231F20"/>
          <w:spacing w:val="-4"/>
        </w:rPr>
        <w:t xml:space="preserve"> </w:t>
      </w:r>
      <w:r w:rsidR="004B1DF8">
        <w:rPr>
          <w:color w:val="231F20"/>
        </w:rPr>
        <w:t>unser,</w:t>
      </w:r>
      <w:r w:rsidR="004B1DF8">
        <w:rPr>
          <w:color w:val="231F20"/>
          <w:spacing w:val="-4"/>
        </w:rPr>
        <w:t xml:space="preserve"> </w:t>
      </w:r>
      <w:r w:rsidR="004B1DF8">
        <w:rPr>
          <w:color w:val="231F20"/>
        </w:rPr>
        <w:t>euer,</w:t>
      </w:r>
      <w:r w:rsidR="004B1DF8">
        <w:rPr>
          <w:color w:val="231F20"/>
          <w:spacing w:val="-4"/>
        </w:rPr>
        <w:t xml:space="preserve"> </w:t>
      </w:r>
      <w:r w:rsidR="004B1DF8">
        <w:rPr>
          <w:color w:val="231F20"/>
          <w:spacing w:val="-2"/>
        </w:rPr>
        <w:t>Ihr);</w:t>
      </w:r>
    </w:p>
    <w:p w:rsidR="00DC388F" w:rsidRDefault="00BC3CCC">
      <w:pPr>
        <w:pStyle w:val="a3"/>
        <w:spacing w:before="8"/>
        <w:ind w:left="242" w:right="0" w:firstLine="0"/>
        <w:jc w:val="left"/>
      </w:pPr>
      <w:r>
        <w:rPr>
          <w:rFonts w:ascii="Trebuchet MS" w:hAnsi="Trebuchet MS"/>
          <w:color w:val="231F20"/>
          <w:position w:val="1"/>
          <w:sz w:val="14"/>
        </w:rPr>
        <w:t>*</w:t>
      </w:r>
      <w:r w:rsidR="004B1DF8">
        <w:rPr>
          <w:rFonts w:ascii="Trebuchet MS" w:hAnsi="Trebuchet MS"/>
          <w:color w:val="231F20"/>
          <w:spacing w:val="21"/>
          <w:position w:val="1"/>
          <w:sz w:val="14"/>
        </w:rPr>
        <w:t xml:space="preserve"> </w:t>
      </w:r>
      <w:r w:rsidR="004B1DF8">
        <w:rPr>
          <w:color w:val="231F20"/>
        </w:rPr>
        <w:t>количественные</w:t>
      </w:r>
      <w:r w:rsidR="004B1DF8">
        <w:rPr>
          <w:color w:val="231F20"/>
          <w:spacing w:val="3"/>
        </w:rPr>
        <w:t xml:space="preserve"> </w:t>
      </w:r>
      <w:r w:rsidR="004B1DF8">
        <w:rPr>
          <w:color w:val="231F20"/>
        </w:rPr>
        <w:t>числительные</w:t>
      </w:r>
      <w:r w:rsidR="004B1DF8">
        <w:rPr>
          <w:color w:val="231F20"/>
          <w:spacing w:val="3"/>
        </w:rPr>
        <w:t xml:space="preserve"> </w:t>
      </w:r>
      <w:r w:rsidR="004B1DF8">
        <w:rPr>
          <w:color w:val="231F20"/>
          <w:spacing w:val="-2"/>
        </w:rPr>
        <w:t>(13–30);</w:t>
      </w:r>
    </w:p>
    <w:p w:rsidR="00DC388F" w:rsidRDefault="00BC3CCC">
      <w:pPr>
        <w:pStyle w:val="a3"/>
        <w:spacing w:before="8" w:line="247"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наиболее</w:t>
      </w:r>
      <w:r w:rsidR="004B1DF8">
        <w:rPr>
          <w:color w:val="231F20"/>
          <w:spacing w:val="-16"/>
        </w:rPr>
        <w:t xml:space="preserve"> </w:t>
      </w:r>
      <w:r w:rsidR="004B1DF8">
        <w:rPr>
          <w:color w:val="231F20"/>
        </w:rPr>
        <w:t>употребительные</w:t>
      </w:r>
      <w:r w:rsidR="004B1DF8">
        <w:rPr>
          <w:color w:val="231F20"/>
          <w:spacing w:val="-16"/>
        </w:rPr>
        <w:t xml:space="preserve"> </w:t>
      </w:r>
      <w:r w:rsidR="004B1DF8">
        <w:rPr>
          <w:color w:val="231F20"/>
        </w:rPr>
        <w:t>предлоги</w:t>
      </w:r>
      <w:r w:rsidR="004B1DF8">
        <w:rPr>
          <w:color w:val="231F20"/>
          <w:spacing w:val="-16"/>
        </w:rPr>
        <w:t xml:space="preserve"> </w:t>
      </w:r>
      <w:r w:rsidR="004B1DF8">
        <w:rPr>
          <w:color w:val="231F20"/>
        </w:rPr>
        <w:t>для</w:t>
      </w:r>
      <w:r w:rsidR="004B1DF8">
        <w:rPr>
          <w:color w:val="231F20"/>
          <w:spacing w:val="-16"/>
        </w:rPr>
        <w:t xml:space="preserve"> </w:t>
      </w:r>
      <w:r w:rsidR="004B1DF8">
        <w:rPr>
          <w:color w:val="231F20"/>
        </w:rPr>
        <w:t>выражения</w:t>
      </w:r>
      <w:r w:rsidR="004B1DF8">
        <w:rPr>
          <w:color w:val="231F20"/>
          <w:spacing w:val="-16"/>
        </w:rPr>
        <w:t xml:space="preserve"> </w:t>
      </w:r>
      <w:r w:rsidR="004B1DF8">
        <w:rPr>
          <w:color w:val="231F20"/>
        </w:rPr>
        <w:t>времен- ных и пространственных отношений in, an (употребляемые с дательным падежом).</w:t>
      </w:r>
    </w:p>
    <w:p w:rsidR="00DC388F" w:rsidRDefault="00DC388F">
      <w:pPr>
        <w:spacing w:line="247" w:lineRule="auto"/>
        <w:sectPr w:rsidR="00DC388F">
          <w:pgSz w:w="7830" w:h="12020"/>
          <w:pgMar w:top="620" w:right="580" w:bottom="800" w:left="580" w:header="0" w:footer="614" w:gutter="0"/>
          <w:cols w:space="720"/>
        </w:sectPr>
      </w:pPr>
    </w:p>
    <w:p w:rsidR="00DC388F" w:rsidRDefault="004B1DF8">
      <w:pPr>
        <w:pStyle w:val="2"/>
        <w:spacing w:before="88"/>
      </w:pPr>
      <w:r>
        <w:rPr>
          <w:color w:val="231F20"/>
        </w:rPr>
        <w:t>Социокультурные</w:t>
      </w:r>
      <w:r>
        <w:rPr>
          <w:color w:val="231F20"/>
          <w:spacing w:val="-8"/>
        </w:rPr>
        <w:t xml:space="preserve"> </w:t>
      </w:r>
      <w:r>
        <w:rPr>
          <w:color w:val="231F20"/>
        </w:rPr>
        <w:t>знания</w:t>
      </w:r>
      <w:r>
        <w:rPr>
          <w:color w:val="231F20"/>
          <w:spacing w:val="-8"/>
        </w:rPr>
        <w:t xml:space="preserve"> </w:t>
      </w:r>
      <w:r>
        <w:rPr>
          <w:color w:val="231F20"/>
        </w:rPr>
        <w:t>и</w:t>
      </w:r>
      <w:r>
        <w:rPr>
          <w:color w:val="231F20"/>
          <w:spacing w:val="-7"/>
        </w:rPr>
        <w:t xml:space="preserve"> </w:t>
      </w:r>
      <w:r>
        <w:rPr>
          <w:color w:val="231F20"/>
          <w:spacing w:val="-2"/>
        </w:rPr>
        <w:t>умения</w:t>
      </w:r>
    </w:p>
    <w:p w:rsidR="00DC388F" w:rsidRDefault="004B1DF8">
      <w:pPr>
        <w:pStyle w:val="a3"/>
        <w:spacing w:before="109" w:line="249" w:lineRule="auto"/>
        <w:ind w:left="383" w:hanging="227"/>
      </w:pPr>
      <w:r>
        <w:rPr>
          <w:color w:val="231F20"/>
        </w:rPr>
        <w:t>—</w:t>
      </w:r>
      <w:r>
        <w:rPr>
          <w:rFonts w:ascii="Times New Roman" w:hAnsi="Times New Roman"/>
          <w:i/>
          <w:color w:val="231F20"/>
        </w:rPr>
        <w:t xml:space="preserve">использовать </w:t>
      </w:r>
      <w:r>
        <w:rPr>
          <w:color w:val="231F20"/>
        </w:rPr>
        <w:t>некоторые социокультурные элементы речево- го</w:t>
      </w:r>
      <w:r>
        <w:rPr>
          <w:color w:val="231F20"/>
          <w:spacing w:val="-13"/>
        </w:rPr>
        <w:t xml:space="preserve"> </w:t>
      </w:r>
      <w:r>
        <w:rPr>
          <w:color w:val="231F20"/>
        </w:rPr>
        <w:t>поведенческого</w:t>
      </w:r>
      <w:r>
        <w:rPr>
          <w:color w:val="231F20"/>
          <w:spacing w:val="-13"/>
        </w:rPr>
        <w:t xml:space="preserve"> </w:t>
      </w:r>
      <w:r>
        <w:rPr>
          <w:color w:val="231F20"/>
        </w:rPr>
        <w:t>этикета</w:t>
      </w:r>
      <w:r>
        <w:rPr>
          <w:color w:val="231F20"/>
          <w:spacing w:val="-13"/>
        </w:rPr>
        <w:t xml:space="preserve"> </w:t>
      </w:r>
      <w:r>
        <w:rPr>
          <w:color w:val="231F20"/>
        </w:rPr>
        <w:t>принятого</w:t>
      </w:r>
      <w:r>
        <w:rPr>
          <w:color w:val="231F20"/>
          <w:spacing w:val="-13"/>
        </w:rPr>
        <w:t xml:space="preserve"> </w:t>
      </w:r>
      <w:r>
        <w:rPr>
          <w:color w:val="231F20"/>
        </w:rPr>
        <w:t>в</w:t>
      </w:r>
      <w:r>
        <w:rPr>
          <w:color w:val="231F20"/>
          <w:spacing w:val="-13"/>
        </w:rPr>
        <w:t xml:space="preserve"> </w:t>
      </w:r>
      <w:r>
        <w:rPr>
          <w:color w:val="231F20"/>
        </w:rPr>
        <w:t>стране/странах</w:t>
      </w:r>
      <w:r>
        <w:rPr>
          <w:color w:val="231F20"/>
          <w:spacing w:val="-13"/>
        </w:rPr>
        <w:t xml:space="preserve"> </w:t>
      </w:r>
      <w:r>
        <w:rPr>
          <w:color w:val="231F20"/>
        </w:rPr>
        <w:t xml:space="preserve">изу- чаемого языка, в некоторых ситуациях общения: привет- ствие, прощание, знакомство, выражение благодарности, извинение, поздравление с днём рождения, Новым годом, </w:t>
      </w:r>
      <w:r>
        <w:rPr>
          <w:color w:val="231F20"/>
          <w:spacing w:val="-2"/>
        </w:rPr>
        <w:t>Рождеством).</w:t>
      </w:r>
    </w:p>
    <w:p w:rsidR="00DC388F" w:rsidRDefault="004B1DF8">
      <w:pPr>
        <w:spacing w:line="249" w:lineRule="auto"/>
        <w:ind w:left="383" w:right="154" w:hanging="227"/>
        <w:jc w:val="both"/>
        <w:rPr>
          <w:sz w:val="20"/>
        </w:rPr>
      </w:pPr>
      <w:r>
        <w:rPr>
          <w:color w:val="231F20"/>
          <w:w w:val="105"/>
          <w:sz w:val="20"/>
        </w:rPr>
        <w:t>—</w:t>
      </w:r>
      <w:r>
        <w:rPr>
          <w:rFonts w:ascii="Times New Roman" w:hAnsi="Times New Roman"/>
          <w:i/>
          <w:color w:val="231F20"/>
          <w:w w:val="105"/>
          <w:sz w:val="20"/>
        </w:rPr>
        <w:t xml:space="preserve">кратко представлять </w:t>
      </w:r>
      <w:r>
        <w:rPr>
          <w:color w:val="231F20"/>
          <w:w w:val="105"/>
          <w:sz w:val="20"/>
        </w:rPr>
        <w:t xml:space="preserve">Россию и страну/страны изучаемого </w:t>
      </w:r>
      <w:r>
        <w:rPr>
          <w:color w:val="231F20"/>
          <w:spacing w:val="-2"/>
          <w:w w:val="105"/>
          <w:sz w:val="20"/>
        </w:rPr>
        <w:t>языка.</w:t>
      </w:r>
    </w:p>
    <w:p w:rsidR="00DC388F" w:rsidRDefault="00DC388F">
      <w:pPr>
        <w:pStyle w:val="a3"/>
        <w:spacing w:before="3"/>
        <w:ind w:left="0" w:right="0" w:firstLine="0"/>
        <w:jc w:val="left"/>
        <w:rPr>
          <w:sz w:val="21"/>
        </w:rPr>
      </w:pPr>
    </w:p>
    <w:p w:rsidR="00DC388F" w:rsidRDefault="004B1DF8" w:rsidP="00B626D9">
      <w:pPr>
        <w:pStyle w:val="a6"/>
        <w:numPr>
          <w:ilvl w:val="0"/>
          <w:numId w:val="49"/>
        </w:numPr>
        <w:tabs>
          <w:tab w:val="left" w:pos="326"/>
        </w:tabs>
        <w:ind w:right="0"/>
        <w:rPr>
          <w:rFonts w:ascii="Verdana" w:hAnsi="Verdana"/>
        </w:rPr>
      </w:pPr>
      <w:r>
        <w:rPr>
          <w:rFonts w:ascii="Verdana" w:hAnsi="Verdana"/>
          <w:color w:val="231F20"/>
          <w:spacing w:val="-2"/>
          <w:w w:val="85"/>
        </w:rPr>
        <w:t>КЛАСС</w:t>
      </w:r>
    </w:p>
    <w:p w:rsidR="00DC388F" w:rsidRDefault="004B1DF8">
      <w:pPr>
        <w:pStyle w:val="2"/>
        <w:spacing w:before="159"/>
      </w:pPr>
      <w:r>
        <w:rPr>
          <w:color w:val="231F20"/>
          <w:w w:val="95"/>
        </w:rPr>
        <w:t>Коммуникативные</w:t>
      </w:r>
      <w:r>
        <w:rPr>
          <w:color w:val="231F20"/>
          <w:spacing w:val="62"/>
        </w:rPr>
        <w:t xml:space="preserve"> </w:t>
      </w:r>
      <w:r>
        <w:rPr>
          <w:color w:val="231F20"/>
          <w:spacing w:val="-2"/>
        </w:rPr>
        <w:t>умения</w:t>
      </w:r>
    </w:p>
    <w:p w:rsidR="00DC388F" w:rsidRDefault="004B1DF8">
      <w:pPr>
        <w:pStyle w:val="6"/>
        <w:spacing w:before="115"/>
        <w:rPr>
          <w:rFonts w:ascii="Georgia" w:hAnsi="Georgia"/>
        </w:rPr>
      </w:pPr>
      <w:r>
        <w:rPr>
          <w:rFonts w:ascii="Georgia" w:hAnsi="Georgia"/>
          <w:color w:val="231F20"/>
          <w:spacing w:val="-2"/>
        </w:rPr>
        <w:t>Говорение</w:t>
      </w:r>
    </w:p>
    <w:p w:rsidR="00DC388F" w:rsidRDefault="004B1DF8">
      <w:pPr>
        <w:pStyle w:val="a3"/>
        <w:spacing w:before="11" w:line="249" w:lineRule="auto"/>
        <w:ind w:left="383" w:right="154" w:hanging="227"/>
      </w:pPr>
      <w:r>
        <w:rPr>
          <w:color w:val="231F20"/>
        </w:rPr>
        <w:t>—</w:t>
      </w:r>
      <w:r>
        <w:rPr>
          <w:rFonts w:ascii="Times New Roman" w:hAnsi="Times New Roman"/>
          <w:i/>
          <w:color w:val="231F20"/>
        </w:rPr>
        <w:t xml:space="preserve">вести </w:t>
      </w:r>
      <w:r>
        <w:rPr>
          <w:color w:val="231F20"/>
        </w:rPr>
        <w:t xml:space="preserve">разные виды диалогов (диалог этикетного характера, </w:t>
      </w:r>
      <w:r>
        <w:rPr>
          <w:color w:val="231F20"/>
          <w:w w:val="95"/>
        </w:rPr>
        <w:t xml:space="preserve">диалог-побуждение, диалог-расспрос, диалог-разговор по те- </w:t>
      </w:r>
      <w:r>
        <w:rPr>
          <w:color w:val="231F20"/>
        </w:rPr>
        <w:t>лефону)</w:t>
      </w:r>
      <w:r>
        <w:rPr>
          <w:color w:val="231F20"/>
          <w:spacing w:val="-6"/>
        </w:rPr>
        <w:t xml:space="preserve"> </w:t>
      </w:r>
      <w:r>
        <w:rPr>
          <w:color w:val="231F20"/>
        </w:rPr>
        <w:t>на</w:t>
      </w:r>
      <w:r>
        <w:rPr>
          <w:color w:val="231F20"/>
          <w:spacing w:val="-6"/>
        </w:rPr>
        <w:t xml:space="preserve"> </w:t>
      </w:r>
      <w:r>
        <w:rPr>
          <w:color w:val="231F20"/>
        </w:rPr>
        <w:t>основе</w:t>
      </w:r>
      <w:r>
        <w:rPr>
          <w:color w:val="231F20"/>
          <w:spacing w:val="-6"/>
        </w:rPr>
        <w:t xml:space="preserve"> </w:t>
      </w:r>
      <w:r>
        <w:rPr>
          <w:color w:val="231F20"/>
        </w:rPr>
        <w:t>вербальных</w:t>
      </w:r>
      <w:r>
        <w:rPr>
          <w:color w:val="231F20"/>
          <w:spacing w:val="-6"/>
        </w:rPr>
        <w:t xml:space="preserve"> </w:t>
      </w:r>
      <w:r>
        <w:rPr>
          <w:color w:val="231F20"/>
        </w:rPr>
        <w:t>и/или</w:t>
      </w:r>
      <w:r>
        <w:rPr>
          <w:color w:val="231F20"/>
          <w:spacing w:val="-6"/>
        </w:rPr>
        <w:t xml:space="preserve"> </w:t>
      </w:r>
      <w:r>
        <w:rPr>
          <w:color w:val="231F20"/>
        </w:rPr>
        <w:t>зрительных</w:t>
      </w:r>
      <w:r>
        <w:rPr>
          <w:color w:val="231F20"/>
          <w:spacing w:val="-6"/>
        </w:rPr>
        <w:t xml:space="preserve"> </w:t>
      </w:r>
      <w:r>
        <w:rPr>
          <w:color w:val="231F20"/>
        </w:rPr>
        <w:t>опор,</w:t>
      </w:r>
      <w:r>
        <w:rPr>
          <w:color w:val="231F20"/>
          <w:spacing w:val="-6"/>
        </w:rPr>
        <w:t xml:space="preserve"> </w:t>
      </w:r>
      <w:r>
        <w:rPr>
          <w:color w:val="231F20"/>
        </w:rPr>
        <w:t>с</w:t>
      </w:r>
      <w:r>
        <w:rPr>
          <w:color w:val="231F20"/>
          <w:spacing w:val="-6"/>
        </w:rPr>
        <w:t xml:space="preserve"> </w:t>
      </w:r>
      <w:r>
        <w:rPr>
          <w:color w:val="231F20"/>
        </w:rPr>
        <w:t xml:space="preserve">со- </w:t>
      </w:r>
      <w:r>
        <w:rPr>
          <w:color w:val="231F20"/>
          <w:w w:val="95"/>
        </w:rPr>
        <w:t xml:space="preserve">блюдением норм речевого этикета, принятого в стране/стра- </w:t>
      </w:r>
      <w:r>
        <w:rPr>
          <w:color w:val="231F20"/>
        </w:rPr>
        <w:t xml:space="preserve">нах изучаемого языка (до 5 реплик со стороны каждого со- </w:t>
      </w:r>
      <w:r>
        <w:rPr>
          <w:color w:val="231F20"/>
          <w:spacing w:val="-2"/>
        </w:rPr>
        <w:t>беседника);</w:t>
      </w:r>
    </w:p>
    <w:p w:rsidR="00DC388F" w:rsidRDefault="004B1DF8">
      <w:pPr>
        <w:pStyle w:val="a3"/>
        <w:spacing w:line="249" w:lineRule="auto"/>
        <w:ind w:left="383" w:right="154" w:hanging="227"/>
      </w:pPr>
      <w:r>
        <w:rPr>
          <w:color w:val="231F20"/>
        </w:rPr>
        <w:t>—</w:t>
      </w:r>
      <w:r>
        <w:rPr>
          <w:rFonts w:ascii="Times New Roman" w:hAnsi="Times New Roman"/>
          <w:i/>
          <w:color w:val="231F20"/>
        </w:rPr>
        <w:t xml:space="preserve">создавать </w:t>
      </w:r>
      <w:r>
        <w:rPr>
          <w:color w:val="231F20"/>
        </w:rPr>
        <w:t>устные связные монологические высказывания (описание, рассуждение; повествование/сообщение) с вер- бальными</w:t>
      </w:r>
      <w:r>
        <w:rPr>
          <w:color w:val="231F20"/>
          <w:spacing w:val="-1"/>
        </w:rPr>
        <w:t xml:space="preserve"> </w:t>
      </w:r>
      <w:r>
        <w:rPr>
          <w:color w:val="231F20"/>
        </w:rPr>
        <w:t>и/или</w:t>
      </w:r>
      <w:r>
        <w:rPr>
          <w:color w:val="231F20"/>
          <w:spacing w:val="-1"/>
        </w:rPr>
        <w:t xml:space="preserve"> </w:t>
      </w:r>
      <w:r>
        <w:rPr>
          <w:color w:val="231F20"/>
        </w:rPr>
        <w:t>зрительными</w:t>
      </w:r>
      <w:r>
        <w:rPr>
          <w:color w:val="231F20"/>
          <w:spacing w:val="-1"/>
        </w:rPr>
        <w:t xml:space="preserve"> </w:t>
      </w:r>
      <w:r>
        <w:rPr>
          <w:color w:val="231F20"/>
        </w:rPr>
        <w:t>опорами</w:t>
      </w:r>
      <w:r>
        <w:rPr>
          <w:color w:val="231F20"/>
          <w:spacing w:val="-1"/>
        </w:rPr>
        <w:t xml:space="preserve"> </w:t>
      </w:r>
      <w:r>
        <w:rPr>
          <w:color w:val="231F20"/>
        </w:rPr>
        <w:t>в</w:t>
      </w:r>
      <w:r>
        <w:rPr>
          <w:color w:val="231F20"/>
          <w:spacing w:val="-1"/>
        </w:rPr>
        <w:t xml:space="preserve"> </w:t>
      </w:r>
      <w:r>
        <w:rPr>
          <w:color w:val="231F20"/>
        </w:rPr>
        <w:t>рамках</w:t>
      </w:r>
      <w:r>
        <w:rPr>
          <w:color w:val="231F20"/>
          <w:spacing w:val="-1"/>
        </w:rPr>
        <w:t xml:space="preserve"> </w:t>
      </w:r>
      <w:r>
        <w:rPr>
          <w:color w:val="231F20"/>
        </w:rPr>
        <w:t>тематиче- ского</w:t>
      </w:r>
      <w:r>
        <w:rPr>
          <w:color w:val="231F20"/>
          <w:spacing w:val="-16"/>
        </w:rPr>
        <w:t xml:space="preserve"> </w:t>
      </w:r>
      <w:r>
        <w:rPr>
          <w:color w:val="231F20"/>
        </w:rPr>
        <w:t>содержания</w:t>
      </w:r>
      <w:r>
        <w:rPr>
          <w:color w:val="231F20"/>
          <w:spacing w:val="-16"/>
        </w:rPr>
        <w:t xml:space="preserve"> </w:t>
      </w:r>
      <w:r>
        <w:rPr>
          <w:color w:val="231F20"/>
        </w:rPr>
        <w:t>речи</w:t>
      </w:r>
      <w:r>
        <w:rPr>
          <w:color w:val="231F20"/>
          <w:spacing w:val="-16"/>
        </w:rPr>
        <w:t xml:space="preserve"> </w:t>
      </w:r>
      <w:r>
        <w:rPr>
          <w:color w:val="231F20"/>
        </w:rPr>
        <w:t>для</w:t>
      </w:r>
      <w:r>
        <w:rPr>
          <w:color w:val="231F20"/>
          <w:spacing w:val="-16"/>
        </w:rPr>
        <w:t xml:space="preserve"> </w:t>
      </w:r>
      <w:r>
        <w:rPr>
          <w:color w:val="231F20"/>
        </w:rPr>
        <w:t>4</w:t>
      </w:r>
      <w:r>
        <w:rPr>
          <w:color w:val="231F20"/>
          <w:spacing w:val="-16"/>
        </w:rPr>
        <w:t xml:space="preserve"> </w:t>
      </w:r>
      <w:r>
        <w:rPr>
          <w:color w:val="231F20"/>
        </w:rPr>
        <w:t>класса</w:t>
      </w:r>
      <w:r>
        <w:rPr>
          <w:color w:val="231F20"/>
          <w:spacing w:val="-16"/>
        </w:rPr>
        <w:t xml:space="preserve"> </w:t>
      </w:r>
      <w:r>
        <w:rPr>
          <w:color w:val="231F20"/>
        </w:rPr>
        <w:t>(объём</w:t>
      </w:r>
      <w:r>
        <w:rPr>
          <w:color w:val="231F20"/>
          <w:spacing w:val="-16"/>
        </w:rPr>
        <w:t xml:space="preserve"> </w:t>
      </w:r>
      <w:r>
        <w:rPr>
          <w:color w:val="231F20"/>
        </w:rPr>
        <w:t>монологического высказывания — не менее 5 фраз);</w:t>
      </w:r>
    </w:p>
    <w:p w:rsidR="00DC388F" w:rsidRDefault="004B1DF8">
      <w:pPr>
        <w:pStyle w:val="a3"/>
        <w:spacing w:line="249" w:lineRule="auto"/>
        <w:ind w:left="383" w:right="154" w:hanging="227"/>
      </w:pPr>
      <w:r>
        <w:rPr>
          <w:color w:val="231F20"/>
        </w:rPr>
        <w:t>—</w:t>
      </w:r>
      <w:r>
        <w:rPr>
          <w:rFonts w:ascii="Times New Roman" w:hAnsi="Times New Roman"/>
          <w:i/>
          <w:color w:val="231F20"/>
        </w:rPr>
        <w:t>пересказывать</w:t>
      </w:r>
      <w:r>
        <w:rPr>
          <w:rFonts w:ascii="Times New Roman" w:hAnsi="Times New Roman"/>
          <w:i/>
          <w:color w:val="231F20"/>
          <w:spacing w:val="80"/>
        </w:rPr>
        <w:t xml:space="preserve"> </w:t>
      </w:r>
      <w:r>
        <w:rPr>
          <w:color w:val="231F20"/>
        </w:rPr>
        <w:t>основное</w:t>
      </w:r>
      <w:r>
        <w:rPr>
          <w:color w:val="231F20"/>
          <w:spacing w:val="80"/>
        </w:rPr>
        <w:t xml:space="preserve"> </w:t>
      </w:r>
      <w:r>
        <w:rPr>
          <w:color w:val="231F20"/>
        </w:rPr>
        <w:t>содержание</w:t>
      </w:r>
      <w:r>
        <w:rPr>
          <w:color w:val="231F20"/>
          <w:spacing w:val="80"/>
        </w:rPr>
        <w:t xml:space="preserve"> </w:t>
      </w:r>
      <w:r>
        <w:rPr>
          <w:color w:val="231F20"/>
        </w:rPr>
        <w:t>прочитанного</w:t>
      </w:r>
      <w:r>
        <w:rPr>
          <w:color w:val="231F20"/>
          <w:spacing w:val="80"/>
        </w:rPr>
        <w:t xml:space="preserve"> </w:t>
      </w:r>
      <w:r>
        <w:rPr>
          <w:color w:val="231F20"/>
        </w:rPr>
        <w:t>текста с вербальными и/или зрительными опорами;</w:t>
      </w:r>
    </w:p>
    <w:p w:rsidR="00DC388F" w:rsidRDefault="004B1DF8">
      <w:pPr>
        <w:pStyle w:val="a3"/>
        <w:spacing w:line="249" w:lineRule="auto"/>
        <w:ind w:left="383" w:right="154" w:hanging="227"/>
      </w:pPr>
      <w:r>
        <w:rPr>
          <w:color w:val="231F20"/>
        </w:rPr>
        <w:t>—</w:t>
      </w:r>
      <w:r>
        <w:rPr>
          <w:rFonts w:ascii="Times New Roman" w:hAnsi="Times New Roman"/>
          <w:i/>
          <w:color w:val="231F20"/>
        </w:rPr>
        <w:t xml:space="preserve">устно излагать </w:t>
      </w:r>
      <w:r>
        <w:rPr>
          <w:color w:val="231F20"/>
        </w:rPr>
        <w:t>результаты выполненного проектного зада- ния</w:t>
      </w:r>
      <w:r>
        <w:rPr>
          <w:color w:val="231F20"/>
          <w:spacing w:val="73"/>
        </w:rPr>
        <w:t xml:space="preserve"> </w:t>
      </w:r>
      <w:r>
        <w:rPr>
          <w:color w:val="231F20"/>
        </w:rPr>
        <w:t>(объём</w:t>
      </w:r>
      <w:r>
        <w:rPr>
          <w:color w:val="231F20"/>
          <w:spacing w:val="73"/>
        </w:rPr>
        <w:t xml:space="preserve"> </w:t>
      </w:r>
      <w:r>
        <w:rPr>
          <w:color w:val="231F20"/>
        </w:rPr>
        <w:t>монологического</w:t>
      </w:r>
      <w:r>
        <w:rPr>
          <w:color w:val="231F20"/>
          <w:spacing w:val="73"/>
        </w:rPr>
        <w:t xml:space="preserve"> </w:t>
      </w:r>
      <w:r>
        <w:rPr>
          <w:color w:val="231F20"/>
        </w:rPr>
        <w:t>высказывания</w:t>
      </w:r>
      <w:r>
        <w:rPr>
          <w:color w:val="231F20"/>
          <w:spacing w:val="73"/>
        </w:rPr>
        <w:t xml:space="preserve"> </w:t>
      </w:r>
      <w:r>
        <w:rPr>
          <w:color w:val="231F20"/>
        </w:rPr>
        <w:t>—</w:t>
      </w:r>
      <w:r>
        <w:rPr>
          <w:color w:val="231F20"/>
          <w:spacing w:val="73"/>
        </w:rPr>
        <w:t xml:space="preserve"> </w:t>
      </w:r>
      <w:r>
        <w:rPr>
          <w:color w:val="231F20"/>
        </w:rPr>
        <w:t>не</w:t>
      </w:r>
      <w:r>
        <w:rPr>
          <w:color w:val="231F20"/>
          <w:spacing w:val="73"/>
        </w:rPr>
        <w:t xml:space="preserve"> </w:t>
      </w:r>
      <w:r>
        <w:rPr>
          <w:color w:val="231F20"/>
        </w:rPr>
        <w:t>менее 5 фраз).</w:t>
      </w:r>
    </w:p>
    <w:p w:rsidR="00DC388F" w:rsidRDefault="004B1DF8">
      <w:pPr>
        <w:pStyle w:val="6"/>
        <w:spacing w:before="3"/>
        <w:rPr>
          <w:rFonts w:ascii="Georgia" w:hAnsi="Georgia"/>
        </w:rPr>
      </w:pPr>
      <w:r>
        <w:rPr>
          <w:rFonts w:ascii="Georgia" w:hAnsi="Georgia"/>
          <w:color w:val="231F20"/>
          <w:spacing w:val="-2"/>
          <w:w w:val="105"/>
        </w:rPr>
        <w:t>Аудирование</w:t>
      </w:r>
    </w:p>
    <w:p w:rsidR="00DC388F" w:rsidRDefault="004B1DF8">
      <w:pPr>
        <w:spacing w:before="12" w:line="249" w:lineRule="auto"/>
        <w:ind w:left="383" w:right="155" w:hanging="227"/>
        <w:jc w:val="both"/>
        <w:rPr>
          <w:sz w:val="20"/>
        </w:rPr>
      </w:pPr>
      <w:r>
        <w:rPr>
          <w:color w:val="231F20"/>
          <w:w w:val="105"/>
          <w:sz w:val="20"/>
        </w:rPr>
        <w:t>—</w:t>
      </w:r>
      <w:r>
        <w:rPr>
          <w:rFonts w:ascii="Times New Roman" w:hAnsi="Times New Roman"/>
          <w:i/>
          <w:color w:val="231F20"/>
          <w:w w:val="105"/>
          <w:sz w:val="20"/>
        </w:rPr>
        <w:t xml:space="preserve">воспринимать на слух и понимать </w:t>
      </w:r>
      <w:r>
        <w:rPr>
          <w:color w:val="231F20"/>
          <w:w w:val="105"/>
          <w:sz w:val="20"/>
        </w:rPr>
        <w:t xml:space="preserve">речь учителя и одно- </w:t>
      </w:r>
      <w:r>
        <w:rPr>
          <w:color w:val="231F20"/>
          <w:sz w:val="20"/>
        </w:rPr>
        <w:t xml:space="preserve">классников, вербально/невербально реагировать на услы- </w:t>
      </w:r>
      <w:r>
        <w:rPr>
          <w:color w:val="231F20"/>
          <w:spacing w:val="-2"/>
          <w:w w:val="105"/>
          <w:sz w:val="20"/>
        </w:rPr>
        <w:t>шанное;</w:t>
      </w:r>
    </w:p>
    <w:p w:rsidR="00DC388F" w:rsidRDefault="004B1DF8">
      <w:pPr>
        <w:pStyle w:val="a3"/>
        <w:spacing w:line="249" w:lineRule="auto"/>
        <w:ind w:left="383" w:right="154" w:hanging="227"/>
      </w:pPr>
      <w:r>
        <w:rPr>
          <w:color w:val="231F20"/>
        </w:rPr>
        <w:t>—в</w:t>
      </w:r>
      <w:r>
        <w:rPr>
          <w:rFonts w:ascii="Times New Roman" w:hAnsi="Times New Roman"/>
          <w:i/>
          <w:color w:val="231F20"/>
        </w:rPr>
        <w:t>оспринимать</w:t>
      </w:r>
      <w:r>
        <w:rPr>
          <w:rFonts w:ascii="Times New Roman" w:hAnsi="Times New Roman"/>
          <w:i/>
          <w:color w:val="231F20"/>
          <w:spacing w:val="40"/>
        </w:rPr>
        <w:t xml:space="preserve"> </w:t>
      </w:r>
      <w:r>
        <w:rPr>
          <w:rFonts w:ascii="Times New Roman" w:hAnsi="Times New Roman"/>
          <w:i/>
          <w:color w:val="231F20"/>
        </w:rPr>
        <w:t>на</w:t>
      </w:r>
      <w:r>
        <w:rPr>
          <w:rFonts w:ascii="Times New Roman" w:hAnsi="Times New Roman"/>
          <w:i/>
          <w:color w:val="231F20"/>
          <w:spacing w:val="40"/>
          <w:w w:val="105"/>
        </w:rPr>
        <w:t xml:space="preserve"> </w:t>
      </w:r>
      <w:r>
        <w:rPr>
          <w:rFonts w:ascii="Times New Roman" w:hAnsi="Times New Roman"/>
          <w:i/>
          <w:color w:val="231F20"/>
          <w:w w:val="105"/>
        </w:rPr>
        <w:t>слух</w:t>
      </w:r>
      <w:r>
        <w:rPr>
          <w:rFonts w:ascii="Times New Roman" w:hAnsi="Times New Roman"/>
          <w:i/>
          <w:color w:val="231F20"/>
          <w:spacing w:val="40"/>
          <w:w w:val="105"/>
        </w:rPr>
        <w:t xml:space="preserve"> </w:t>
      </w:r>
      <w:r>
        <w:rPr>
          <w:rFonts w:ascii="Times New Roman" w:hAnsi="Times New Roman"/>
          <w:i/>
          <w:color w:val="231F20"/>
        </w:rPr>
        <w:t>и</w:t>
      </w:r>
      <w:r>
        <w:rPr>
          <w:rFonts w:ascii="Times New Roman" w:hAnsi="Times New Roman"/>
          <w:i/>
          <w:color w:val="231F20"/>
          <w:spacing w:val="40"/>
        </w:rPr>
        <w:t xml:space="preserve"> </w:t>
      </w:r>
      <w:r>
        <w:rPr>
          <w:rFonts w:ascii="Times New Roman" w:hAnsi="Times New Roman"/>
          <w:i/>
          <w:color w:val="231F20"/>
        </w:rPr>
        <w:t>понимать</w:t>
      </w:r>
      <w:r>
        <w:rPr>
          <w:rFonts w:ascii="Times New Roman" w:hAnsi="Times New Roman"/>
          <w:i/>
          <w:color w:val="231F20"/>
          <w:spacing w:val="40"/>
        </w:rPr>
        <w:t xml:space="preserve"> </w:t>
      </w:r>
      <w:r>
        <w:rPr>
          <w:color w:val="231F20"/>
        </w:rPr>
        <w:t>учебные</w:t>
      </w:r>
      <w:r>
        <w:rPr>
          <w:color w:val="231F20"/>
          <w:spacing w:val="40"/>
        </w:rPr>
        <w:t xml:space="preserve"> </w:t>
      </w:r>
      <w:r>
        <w:rPr>
          <w:color w:val="231F20"/>
        </w:rPr>
        <w:t>и</w:t>
      </w:r>
      <w:r>
        <w:rPr>
          <w:color w:val="231F20"/>
          <w:spacing w:val="40"/>
        </w:rPr>
        <w:t xml:space="preserve"> </w:t>
      </w:r>
      <w:r>
        <w:rPr>
          <w:color w:val="231F20"/>
        </w:rPr>
        <w:t>адаптирован- ные</w:t>
      </w:r>
      <w:r>
        <w:rPr>
          <w:color w:val="231F20"/>
          <w:spacing w:val="-16"/>
        </w:rPr>
        <w:t xml:space="preserve"> </w:t>
      </w:r>
      <w:r>
        <w:rPr>
          <w:color w:val="231F20"/>
        </w:rPr>
        <w:t>аутентичные</w:t>
      </w:r>
      <w:r>
        <w:rPr>
          <w:color w:val="231F20"/>
          <w:spacing w:val="-16"/>
        </w:rPr>
        <w:t xml:space="preserve"> </w:t>
      </w:r>
      <w:r>
        <w:rPr>
          <w:color w:val="231F20"/>
        </w:rPr>
        <w:t>тексты,</w:t>
      </w:r>
      <w:r>
        <w:rPr>
          <w:color w:val="231F20"/>
          <w:spacing w:val="-16"/>
        </w:rPr>
        <w:t xml:space="preserve"> </w:t>
      </w:r>
      <w:r>
        <w:rPr>
          <w:color w:val="231F20"/>
        </w:rPr>
        <w:t>построенные</w:t>
      </w:r>
      <w:r>
        <w:rPr>
          <w:color w:val="231F20"/>
          <w:spacing w:val="-16"/>
        </w:rPr>
        <w:t xml:space="preserve"> </w:t>
      </w:r>
      <w:r>
        <w:rPr>
          <w:color w:val="231F20"/>
        </w:rPr>
        <w:t>на</w:t>
      </w:r>
      <w:r>
        <w:rPr>
          <w:color w:val="231F20"/>
          <w:spacing w:val="-16"/>
        </w:rPr>
        <w:t xml:space="preserve"> </w:t>
      </w:r>
      <w:r>
        <w:rPr>
          <w:color w:val="231F20"/>
        </w:rPr>
        <w:t>изученном</w:t>
      </w:r>
      <w:r>
        <w:rPr>
          <w:color w:val="231F20"/>
          <w:spacing w:val="-16"/>
        </w:rPr>
        <w:t xml:space="preserve"> </w:t>
      </w:r>
      <w:r>
        <w:rPr>
          <w:color w:val="231F20"/>
        </w:rPr>
        <w:t xml:space="preserve">языко- вом материале, с разной глубиной проникновения в их со- </w:t>
      </w:r>
      <w:r>
        <w:rPr>
          <w:color w:val="231F20"/>
          <w:spacing w:val="-2"/>
        </w:rPr>
        <w:t>держание</w:t>
      </w:r>
      <w:r>
        <w:rPr>
          <w:color w:val="231F20"/>
          <w:spacing w:val="-8"/>
        </w:rPr>
        <w:t xml:space="preserve"> </w:t>
      </w:r>
      <w:r>
        <w:rPr>
          <w:color w:val="231F20"/>
          <w:spacing w:val="-2"/>
        </w:rPr>
        <w:t>в</w:t>
      </w:r>
      <w:r>
        <w:rPr>
          <w:color w:val="231F20"/>
          <w:spacing w:val="-8"/>
        </w:rPr>
        <w:t xml:space="preserve"> </w:t>
      </w:r>
      <w:r>
        <w:rPr>
          <w:color w:val="231F20"/>
          <w:spacing w:val="-2"/>
        </w:rPr>
        <w:t>зависимости</w:t>
      </w:r>
      <w:r>
        <w:rPr>
          <w:color w:val="231F20"/>
          <w:spacing w:val="-8"/>
        </w:rPr>
        <w:t xml:space="preserve"> </w:t>
      </w:r>
      <w:r>
        <w:rPr>
          <w:color w:val="231F20"/>
          <w:spacing w:val="-2"/>
        </w:rPr>
        <w:t>от</w:t>
      </w:r>
      <w:r>
        <w:rPr>
          <w:color w:val="231F20"/>
          <w:spacing w:val="-8"/>
        </w:rPr>
        <w:t xml:space="preserve"> </w:t>
      </w:r>
      <w:r>
        <w:rPr>
          <w:color w:val="231F20"/>
          <w:spacing w:val="-2"/>
        </w:rPr>
        <w:t>поставленной</w:t>
      </w:r>
      <w:r>
        <w:rPr>
          <w:color w:val="231F20"/>
          <w:spacing w:val="-8"/>
        </w:rPr>
        <w:t xml:space="preserve"> </w:t>
      </w:r>
      <w:r>
        <w:rPr>
          <w:color w:val="231F20"/>
          <w:spacing w:val="-2"/>
        </w:rPr>
        <w:t>коммуникативной задачи:</w:t>
      </w:r>
      <w:r>
        <w:rPr>
          <w:color w:val="231F20"/>
          <w:spacing w:val="-9"/>
        </w:rPr>
        <w:t xml:space="preserve"> </w:t>
      </w:r>
      <w:r>
        <w:rPr>
          <w:color w:val="231F20"/>
          <w:spacing w:val="-2"/>
        </w:rPr>
        <w:t>с</w:t>
      </w:r>
      <w:r>
        <w:rPr>
          <w:color w:val="231F20"/>
          <w:spacing w:val="-9"/>
        </w:rPr>
        <w:t xml:space="preserve"> </w:t>
      </w:r>
      <w:r>
        <w:rPr>
          <w:color w:val="231F20"/>
          <w:spacing w:val="-2"/>
        </w:rPr>
        <w:t>пониманием</w:t>
      </w:r>
      <w:r>
        <w:rPr>
          <w:color w:val="231F20"/>
          <w:spacing w:val="-9"/>
        </w:rPr>
        <w:t xml:space="preserve"> </w:t>
      </w:r>
      <w:r>
        <w:rPr>
          <w:color w:val="231F20"/>
          <w:spacing w:val="-2"/>
        </w:rPr>
        <w:t>основного</w:t>
      </w:r>
      <w:r>
        <w:rPr>
          <w:color w:val="231F20"/>
          <w:spacing w:val="-9"/>
        </w:rPr>
        <w:t xml:space="preserve"> </w:t>
      </w:r>
      <w:r>
        <w:rPr>
          <w:color w:val="231F20"/>
          <w:spacing w:val="-2"/>
        </w:rPr>
        <w:t>содержания,</w:t>
      </w:r>
      <w:r>
        <w:rPr>
          <w:color w:val="231F20"/>
          <w:spacing w:val="-9"/>
        </w:rPr>
        <w:t xml:space="preserve"> </w:t>
      </w:r>
      <w:r>
        <w:rPr>
          <w:color w:val="231F20"/>
          <w:spacing w:val="-2"/>
        </w:rPr>
        <w:t>с</w:t>
      </w:r>
      <w:r>
        <w:rPr>
          <w:color w:val="231F20"/>
          <w:spacing w:val="-9"/>
        </w:rPr>
        <w:t xml:space="preserve"> </w:t>
      </w:r>
      <w:r>
        <w:rPr>
          <w:color w:val="231F20"/>
          <w:spacing w:val="-2"/>
        </w:rPr>
        <w:t xml:space="preserve">пониманием </w:t>
      </w:r>
      <w:r>
        <w:rPr>
          <w:color w:val="231F20"/>
          <w:w w:val="95"/>
        </w:rPr>
        <w:t xml:space="preserve">запрашиваемой информации фактического характера со зри- </w:t>
      </w:r>
      <w:r>
        <w:rPr>
          <w:color w:val="231F20"/>
        </w:rPr>
        <w:t>тельной</w:t>
      </w:r>
      <w:r>
        <w:rPr>
          <w:color w:val="231F20"/>
          <w:spacing w:val="12"/>
        </w:rPr>
        <w:t xml:space="preserve"> </w:t>
      </w:r>
      <w:r>
        <w:rPr>
          <w:color w:val="231F20"/>
        </w:rPr>
        <w:t>опорой</w:t>
      </w:r>
      <w:r>
        <w:rPr>
          <w:color w:val="231F20"/>
          <w:spacing w:val="13"/>
        </w:rPr>
        <w:t xml:space="preserve"> </w:t>
      </w:r>
      <w:r>
        <w:rPr>
          <w:color w:val="231F20"/>
        </w:rPr>
        <w:t>и</w:t>
      </w:r>
      <w:r>
        <w:rPr>
          <w:color w:val="231F20"/>
          <w:spacing w:val="13"/>
        </w:rPr>
        <w:t xml:space="preserve"> </w:t>
      </w:r>
      <w:r>
        <w:rPr>
          <w:color w:val="231F20"/>
        </w:rPr>
        <w:t>с</w:t>
      </w:r>
      <w:r>
        <w:rPr>
          <w:color w:val="231F20"/>
          <w:spacing w:val="13"/>
        </w:rPr>
        <w:t xml:space="preserve"> </w:t>
      </w:r>
      <w:r>
        <w:rPr>
          <w:color w:val="231F20"/>
        </w:rPr>
        <w:t>использованием</w:t>
      </w:r>
      <w:r>
        <w:rPr>
          <w:color w:val="231F20"/>
          <w:spacing w:val="13"/>
        </w:rPr>
        <w:t xml:space="preserve"> </w:t>
      </w:r>
      <w:r>
        <w:rPr>
          <w:color w:val="231F20"/>
        </w:rPr>
        <w:t>языковой,</w:t>
      </w:r>
      <w:r>
        <w:rPr>
          <w:color w:val="231F20"/>
          <w:spacing w:val="13"/>
        </w:rPr>
        <w:t xml:space="preserve"> </w:t>
      </w:r>
      <w:r>
        <w:rPr>
          <w:color w:val="231F20"/>
        </w:rPr>
        <w:t>в</w:t>
      </w:r>
      <w:r>
        <w:rPr>
          <w:color w:val="231F20"/>
          <w:spacing w:val="13"/>
        </w:rPr>
        <w:t xml:space="preserve"> </w:t>
      </w:r>
      <w:r>
        <w:rPr>
          <w:color w:val="231F20"/>
        </w:rPr>
        <w:t>том</w:t>
      </w:r>
      <w:r>
        <w:rPr>
          <w:color w:val="231F20"/>
          <w:spacing w:val="13"/>
        </w:rPr>
        <w:t xml:space="preserve"> </w:t>
      </w:r>
      <w:r>
        <w:rPr>
          <w:color w:val="231F20"/>
          <w:spacing w:val="-2"/>
        </w:rPr>
        <w:t>числе</w:t>
      </w:r>
    </w:p>
    <w:p w:rsidR="00DC388F" w:rsidRDefault="00DC388F">
      <w:pPr>
        <w:spacing w:line="249" w:lineRule="auto"/>
        <w:sectPr w:rsidR="00DC388F">
          <w:pgSz w:w="7830" w:h="12020"/>
          <w:pgMar w:top="580" w:right="580" w:bottom="800" w:left="580" w:header="0" w:footer="614" w:gutter="0"/>
          <w:cols w:space="720"/>
        </w:sectPr>
      </w:pPr>
    </w:p>
    <w:p w:rsidR="00DC388F" w:rsidRDefault="004B1DF8">
      <w:pPr>
        <w:pStyle w:val="a3"/>
        <w:spacing w:before="68" w:line="254" w:lineRule="auto"/>
        <w:ind w:left="383" w:right="0" w:firstLine="0"/>
        <w:jc w:val="left"/>
      </w:pPr>
      <w:r>
        <w:rPr>
          <w:color w:val="231F20"/>
        </w:rPr>
        <w:t>контекстуальной,</w:t>
      </w:r>
      <w:r>
        <w:rPr>
          <w:color w:val="231F20"/>
          <w:spacing w:val="17"/>
        </w:rPr>
        <w:t xml:space="preserve"> </w:t>
      </w:r>
      <w:r>
        <w:rPr>
          <w:color w:val="231F20"/>
        </w:rPr>
        <w:t>догадки</w:t>
      </w:r>
      <w:r>
        <w:rPr>
          <w:color w:val="231F20"/>
          <w:spacing w:val="17"/>
        </w:rPr>
        <w:t xml:space="preserve"> </w:t>
      </w:r>
      <w:r>
        <w:rPr>
          <w:color w:val="231F20"/>
        </w:rPr>
        <w:t>(время</w:t>
      </w:r>
      <w:r>
        <w:rPr>
          <w:color w:val="231F20"/>
          <w:spacing w:val="17"/>
        </w:rPr>
        <w:t xml:space="preserve"> </w:t>
      </w:r>
      <w:r>
        <w:rPr>
          <w:color w:val="231F20"/>
        </w:rPr>
        <w:t>звучания</w:t>
      </w:r>
      <w:r>
        <w:rPr>
          <w:color w:val="231F20"/>
          <w:spacing w:val="17"/>
        </w:rPr>
        <w:t xml:space="preserve"> </w:t>
      </w:r>
      <w:r>
        <w:rPr>
          <w:color w:val="231F20"/>
        </w:rPr>
        <w:t>текста/текстов для аудирования — до 1 минуты).</w:t>
      </w:r>
    </w:p>
    <w:p w:rsidR="00DC388F" w:rsidRDefault="004B1DF8">
      <w:pPr>
        <w:pStyle w:val="6"/>
        <w:spacing w:before="4"/>
        <w:rPr>
          <w:rFonts w:ascii="Georgia" w:hAnsi="Georgia"/>
        </w:rPr>
      </w:pPr>
      <w:r>
        <w:rPr>
          <w:rFonts w:ascii="Georgia" w:hAnsi="Georgia"/>
          <w:color w:val="231F20"/>
        </w:rPr>
        <w:t>Смысловое</w:t>
      </w:r>
      <w:r>
        <w:rPr>
          <w:rFonts w:ascii="Georgia" w:hAnsi="Georgia"/>
          <w:color w:val="231F20"/>
          <w:spacing w:val="38"/>
        </w:rPr>
        <w:t xml:space="preserve"> </w:t>
      </w:r>
      <w:r>
        <w:rPr>
          <w:rFonts w:ascii="Georgia" w:hAnsi="Georgia"/>
          <w:color w:val="231F20"/>
          <w:spacing w:val="-2"/>
        </w:rPr>
        <w:t>чтение</w:t>
      </w:r>
    </w:p>
    <w:p w:rsidR="00DC388F" w:rsidRDefault="004B1DF8">
      <w:pPr>
        <w:pStyle w:val="a3"/>
        <w:spacing w:before="15" w:line="254" w:lineRule="auto"/>
        <w:ind w:left="383" w:hanging="227"/>
      </w:pPr>
      <w:r>
        <w:rPr>
          <w:color w:val="231F20"/>
        </w:rPr>
        <w:t>—</w:t>
      </w:r>
      <w:r>
        <w:rPr>
          <w:rFonts w:ascii="Times New Roman" w:hAnsi="Times New Roman"/>
          <w:i/>
          <w:color w:val="231F20"/>
        </w:rPr>
        <w:t xml:space="preserve">читать вслух </w:t>
      </w:r>
      <w:r>
        <w:rPr>
          <w:color w:val="231F20"/>
        </w:rPr>
        <w:t>и понимать учебные и адаптированные аутен- тичные</w:t>
      </w:r>
      <w:r>
        <w:rPr>
          <w:color w:val="231F20"/>
          <w:spacing w:val="-7"/>
        </w:rPr>
        <w:t xml:space="preserve"> </w:t>
      </w:r>
      <w:r>
        <w:rPr>
          <w:color w:val="231F20"/>
        </w:rPr>
        <w:t>тексты</w:t>
      </w:r>
      <w:r>
        <w:rPr>
          <w:color w:val="231F20"/>
          <w:spacing w:val="-7"/>
        </w:rPr>
        <w:t xml:space="preserve"> </w:t>
      </w:r>
      <w:r>
        <w:rPr>
          <w:color w:val="231F20"/>
        </w:rPr>
        <w:t>объёмом</w:t>
      </w:r>
      <w:r>
        <w:rPr>
          <w:color w:val="231F20"/>
          <w:spacing w:val="-7"/>
        </w:rPr>
        <w:t xml:space="preserve"> </w:t>
      </w:r>
      <w:r>
        <w:rPr>
          <w:color w:val="231F20"/>
        </w:rPr>
        <w:t>до</w:t>
      </w:r>
      <w:r>
        <w:rPr>
          <w:color w:val="231F20"/>
          <w:spacing w:val="-7"/>
        </w:rPr>
        <w:t xml:space="preserve"> </w:t>
      </w:r>
      <w:r>
        <w:rPr>
          <w:color w:val="231F20"/>
        </w:rPr>
        <w:t>67</w:t>
      </w:r>
      <w:r>
        <w:rPr>
          <w:color w:val="231F20"/>
          <w:spacing w:val="-7"/>
        </w:rPr>
        <w:t xml:space="preserve"> </w:t>
      </w:r>
      <w:r>
        <w:rPr>
          <w:color w:val="231F20"/>
        </w:rPr>
        <w:t>слов,</w:t>
      </w:r>
      <w:r>
        <w:rPr>
          <w:color w:val="231F20"/>
          <w:spacing w:val="-7"/>
        </w:rPr>
        <w:t xml:space="preserve"> </w:t>
      </w:r>
      <w:r>
        <w:rPr>
          <w:color w:val="231F20"/>
        </w:rPr>
        <w:t>построенные</w:t>
      </w:r>
      <w:r>
        <w:rPr>
          <w:color w:val="231F20"/>
          <w:spacing w:val="-7"/>
        </w:rPr>
        <w:t xml:space="preserve"> </w:t>
      </w:r>
      <w:r>
        <w:rPr>
          <w:color w:val="231F20"/>
        </w:rPr>
        <w:t>на</w:t>
      </w:r>
      <w:r>
        <w:rPr>
          <w:color w:val="231F20"/>
          <w:spacing w:val="-7"/>
        </w:rPr>
        <w:t xml:space="preserve"> </w:t>
      </w:r>
      <w:r>
        <w:rPr>
          <w:color w:val="231F20"/>
        </w:rPr>
        <w:t xml:space="preserve">изучен- </w:t>
      </w:r>
      <w:r>
        <w:rPr>
          <w:color w:val="231F20"/>
          <w:spacing w:val="-2"/>
          <w:w w:val="105"/>
        </w:rPr>
        <w:t>ном</w:t>
      </w:r>
      <w:r>
        <w:rPr>
          <w:color w:val="231F20"/>
          <w:spacing w:val="-10"/>
          <w:w w:val="105"/>
        </w:rPr>
        <w:t xml:space="preserve"> </w:t>
      </w:r>
      <w:r>
        <w:rPr>
          <w:color w:val="231F20"/>
          <w:spacing w:val="-2"/>
          <w:w w:val="105"/>
        </w:rPr>
        <w:t>языковом</w:t>
      </w:r>
      <w:r>
        <w:rPr>
          <w:color w:val="231F20"/>
          <w:spacing w:val="-10"/>
          <w:w w:val="105"/>
        </w:rPr>
        <w:t xml:space="preserve"> </w:t>
      </w:r>
      <w:r>
        <w:rPr>
          <w:color w:val="231F20"/>
          <w:spacing w:val="-2"/>
          <w:w w:val="105"/>
        </w:rPr>
        <w:t>материале,</w:t>
      </w:r>
      <w:r>
        <w:rPr>
          <w:color w:val="231F20"/>
          <w:spacing w:val="-10"/>
          <w:w w:val="105"/>
        </w:rPr>
        <w:t xml:space="preserve"> </w:t>
      </w:r>
      <w:r>
        <w:rPr>
          <w:color w:val="231F20"/>
          <w:spacing w:val="-2"/>
          <w:w w:val="105"/>
        </w:rPr>
        <w:t>с</w:t>
      </w:r>
      <w:r>
        <w:rPr>
          <w:color w:val="231F20"/>
          <w:spacing w:val="-10"/>
          <w:w w:val="105"/>
        </w:rPr>
        <w:t xml:space="preserve"> </w:t>
      </w:r>
      <w:r>
        <w:rPr>
          <w:color w:val="231F20"/>
          <w:spacing w:val="-2"/>
          <w:w w:val="105"/>
        </w:rPr>
        <w:t>соблюдением</w:t>
      </w:r>
      <w:r>
        <w:rPr>
          <w:color w:val="231F20"/>
          <w:spacing w:val="-10"/>
          <w:w w:val="105"/>
        </w:rPr>
        <w:t xml:space="preserve"> </w:t>
      </w:r>
      <w:r>
        <w:rPr>
          <w:color w:val="231F20"/>
          <w:spacing w:val="-2"/>
          <w:w w:val="105"/>
        </w:rPr>
        <w:t>правил</w:t>
      </w:r>
      <w:r>
        <w:rPr>
          <w:color w:val="231F20"/>
          <w:spacing w:val="-10"/>
          <w:w w:val="105"/>
        </w:rPr>
        <w:t xml:space="preserve"> </w:t>
      </w:r>
      <w:r>
        <w:rPr>
          <w:color w:val="231F20"/>
          <w:spacing w:val="-2"/>
          <w:w w:val="105"/>
        </w:rPr>
        <w:t>чтения</w:t>
      </w:r>
      <w:r>
        <w:rPr>
          <w:color w:val="231F20"/>
          <w:spacing w:val="-10"/>
          <w:w w:val="105"/>
        </w:rPr>
        <w:t xml:space="preserve"> </w:t>
      </w:r>
      <w:r>
        <w:rPr>
          <w:color w:val="231F20"/>
          <w:spacing w:val="-2"/>
          <w:w w:val="105"/>
        </w:rPr>
        <w:t xml:space="preserve">и </w:t>
      </w:r>
      <w:r>
        <w:rPr>
          <w:color w:val="231F20"/>
          <w:w w:val="95"/>
        </w:rPr>
        <w:t xml:space="preserve">соответствующей интонацией, обеспечивая тем самым адек- </w:t>
      </w:r>
      <w:r>
        <w:rPr>
          <w:color w:val="231F20"/>
        </w:rPr>
        <w:t>ватное восприятие читаемого слушателями;</w:t>
      </w:r>
    </w:p>
    <w:p w:rsidR="00DC388F" w:rsidRDefault="004B1DF8">
      <w:pPr>
        <w:pStyle w:val="a3"/>
        <w:spacing w:line="254" w:lineRule="auto"/>
        <w:ind w:left="383" w:right="152" w:hanging="227"/>
      </w:pPr>
      <w:r>
        <w:rPr>
          <w:color w:val="231F20"/>
        </w:rPr>
        <w:t>—</w:t>
      </w:r>
      <w:r>
        <w:rPr>
          <w:rFonts w:ascii="Times New Roman" w:hAnsi="Times New Roman"/>
          <w:i/>
          <w:color w:val="231F20"/>
        </w:rPr>
        <w:t xml:space="preserve">читать про себя и понимать </w:t>
      </w:r>
      <w:r>
        <w:rPr>
          <w:color w:val="231F20"/>
        </w:rPr>
        <w:t>учебные и адаптированные аутентичные тексты, содержащие отдельные незнакомые слова, с различной глубиной проникновения в их содержа- ние в зависимости от поставленной коммуникативной за- 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 альной, догадки (объём текста/текстов для чтения — до</w:t>
      </w:r>
      <w:r>
        <w:rPr>
          <w:color w:val="231F20"/>
          <w:spacing w:val="40"/>
        </w:rPr>
        <w:t xml:space="preserve"> </w:t>
      </w:r>
      <w:r>
        <w:rPr>
          <w:color w:val="231F20"/>
        </w:rPr>
        <w:t>160 слов);</w:t>
      </w:r>
    </w:p>
    <w:p w:rsidR="00DC388F" w:rsidRDefault="004B1DF8">
      <w:pPr>
        <w:pStyle w:val="a3"/>
        <w:spacing w:line="254" w:lineRule="auto"/>
        <w:ind w:left="383" w:hanging="227"/>
      </w:pPr>
      <w:r>
        <w:rPr>
          <w:color w:val="231F20"/>
          <w:w w:val="105"/>
        </w:rPr>
        <w:t>—</w:t>
      </w:r>
      <w:r>
        <w:rPr>
          <w:rFonts w:ascii="Times New Roman" w:hAnsi="Times New Roman"/>
          <w:i/>
          <w:color w:val="231F20"/>
          <w:w w:val="105"/>
        </w:rPr>
        <w:t xml:space="preserve">читать про себя </w:t>
      </w:r>
      <w:r>
        <w:rPr>
          <w:color w:val="231F20"/>
          <w:w w:val="105"/>
        </w:rPr>
        <w:t>несплошные</w:t>
      </w:r>
      <w:r>
        <w:rPr>
          <w:color w:val="231F20"/>
          <w:spacing w:val="-6"/>
          <w:w w:val="105"/>
        </w:rPr>
        <w:t xml:space="preserve"> </w:t>
      </w:r>
      <w:r>
        <w:rPr>
          <w:color w:val="231F20"/>
          <w:w w:val="105"/>
        </w:rPr>
        <w:t>тексты</w:t>
      </w:r>
      <w:r>
        <w:rPr>
          <w:color w:val="231F20"/>
          <w:spacing w:val="-6"/>
          <w:w w:val="105"/>
        </w:rPr>
        <w:t xml:space="preserve"> </w:t>
      </w:r>
      <w:r>
        <w:rPr>
          <w:color w:val="231F20"/>
          <w:w w:val="105"/>
        </w:rPr>
        <w:t>(таблицы)</w:t>
      </w:r>
      <w:r>
        <w:rPr>
          <w:color w:val="231F20"/>
          <w:spacing w:val="-6"/>
          <w:w w:val="105"/>
        </w:rPr>
        <w:t xml:space="preserve"> </w:t>
      </w:r>
      <w:r>
        <w:rPr>
          <w:color w:val="231F20"/>
          <w:w w:val="105"/>
        </w:rPr>
        <w:t>и</w:t>
      </w:r>
      <w:r>
        <w:rPr>
          <w:color w:val="231F20"/>
          <w:spacing w:val="-6"/>
          <w:w w:val="105"/>
        </w:rPr>
        <w:t xml:space="preserve"> </w:t>
      </w:r>
      <w:r>
        <w:rPr>
          <w:color w:val="231F20"/>
          <w:w w:val="105"/>
        </w:rPr>
        <w:t xml:space="preserve">понимать </w:t>
      </w:r>
      <w:r>
        <w:rPr>
          <w:color w:val="231F20"/>
        </w:rPr>
        <w:t>представленную в них информацию.</w:t>
      </w:r>
    </w:p>
    <w:p w:rsidR="00DC388F" w:rsidRDefault="004B1DF8">
      <w:pPr>
        <w:pStyle w:val="6"/>
        <w:rPr>
          <w:rFonts w:ascii="Georgia" w:hAnsi="Georgia"/>
        </w:rPr>
      </w:pPr>
      <w:r>
        <w:rPr>
          <w:rFonts w:ascii="Georgia" w:hAnsi="Georgia"/>
          <w:color w:val="231F20"/>
          <w:spacing w:val="-2"/>
          <w:w w:val="105"/>
        </w:rPr>
        <w:t>Письмо</w:t>
      </w:r>
    </w:p>
    <w:p w:rsidR="00DC388F" w:rsidRDefault="004B1DF8">
      <w:pPr>
        <w:pStyle w:val="a3"/>
        <w:spacing w:before="8" w:line="254" w:lineRule="auto"/>
        <w:ind w:left="383" w:right="154" w:hanging="227"/>
      </w:pPr>
      <w:r>
        <w:rPr>
          <w:color w:val="231F20"/>
          <w:w w:val="105"/>
        </w:rPr>
        <w:t>—</w:t>
      </w:r>
      <w:r>
        <w:rPr>
          <w:rFonts w:ascii="Times New Roman" w:hAnsi="Times New Roman"/>
          <w:i/>
          <w:color w:val="231F20"/>
          <w:w w:val="105"/>
        </w:rPr>
        <w:t xml:space="preserve">заполнять </w:t>
      </w:r>
      <w:r>
        <w:rPr>
          <w:color w:val="231F20"/>
          <w:w w:val="105"/>
        </w:rPr>
        <w:t xml:space="preserve">анкеты и формуляры, сообщая о себе основные </w:t>
      </w:r>
      <w:r>
        <w:rPr>
          <w:color w:val="231F20"/>
        </w:rPr>
        <w:t>сведения</w:t>
      </w:r>
      <w:r>
        <w:rPr>
          <w:color w:val="231F20"/>
          <w:spacing w:val="-12"/>
        </w:rPr>
        <w:t xml:space="preserve"> </w:t>
      </w:r>
      <w:r>
        <w:rPr>
          <w:color w:val="231F20"/>
        </w:rPr>
        <w:t>(имя,</w:t>
      </w:r>
      <w:r>
        <w:rPr>
          <w:color w:val="231F20"/>
          <w:spacing w:val="-12"/>
        </w:rPr>
        <w:t xml:space="preserve"> </w:t>
      </w:r>
      <w:r>
        <w:rPr>
          <w:color w:val="231F20"/>
        </w:rPr>
        <w:t>фамилия,</w:t>
      </w:r>
      <w:r>
        <w:rPr>
          <w:color w:val="231F20"/>
          <w:spacing w:val="-12"/>
        </w:rPr>
        <w:t xml:space="preserve"> </w:t>
      </w:r>
      <w:r>
        <w:rPr>
          <w:color w:val="231F20"/>
        </w:rPr>
        <w:t>возраст,</w:t>
      </w:r>
      <w:r>
        <w:rPr>
          <w:color w:val="231F20"/>
          <w:spacing w:val="-12"/>
        </w:rPr>
        <w:t xml:space="preserve"> </w:t>
      </w:r>
      <w:r>
        <w:rPr>
          <w:color w:val="231F20"/>
        </w:rPr>
        <w:t>место</w:t>
      </w:r>
      <w:r>
        <w:rPr>
          <w:color w:val="231F20"/>
          <w:spacing w:val="-12"/>
        </w:rPr>
        <w:t xml:space="preserve"> </w:t>
      </w:r>
      <w:r>
        <w:rPr>
          <w:color w:val="231F20"/>
        </w:rPr>
        <w:t>жительства</w:t>
      </w:r>
      <w:r>
        <w:rPr>
          <w:color w:val="231F20"/>
          <w:spacing w:val="-12"/>
        </w:rPr>
        <w:t xml:space="preserve"> </w:t>
      </w:r>
      <w:r>
        <w:rPr>
          <w:color w:val="231F20"/>
        </w:rPr>
        <w:t>(страна проживания,</w:t>
      </w:r>
      <w:r>
        <w:rPr>
          <w:color w:val="231F20"/>
          <w:spacing w:val="-3"/>
        </w:rPr>
        <w:t xml:space="preserve"> </w:t>
      </w:r>
      <w:r>
        <w:rPr>
          <w:color w:val="231F20"/>
        </w:rPr>
        <w:t>город),</w:t>
      </w:r>
      <w:r>
        <w:rPr>
          <w:color w:val="231F20"/>
          <w:spacing w:val="-3"/>
        </w:rPr>
        <w:t xml:space="preserve"> </w:t>
      </w:r>
      <w:r>
        <w:rPr>
          <w:color w:val="231F20"/>
        </w:rPr>
        <w:t>любимые</w:t>
      </w:r>
      <w:r>
        <w:rPr>
          <w:color w:val="231F20"/>
          <w:spacing w:val="-3"/>
        </w:rPr>
        <w:t xml:space="preserve"> </w:t>
      </w:r>
      <w:r>
        <w:rPr>
          <w:color w:val="231F20"/>
        </w:rPr>
        <w:t>занятия,</w:t>
      </w:r>
      <w:r>
        <w:rPr>
          <w:color w:val="231F20"/>
          <w:spacing w:val="-3"/>
        </w:rPr>
        <w:t xml:space="preserve"> </w:t>
      </w:r>
      <w:r>
        <w:rPr>
          <w:color w:val="231F20"/>
        </w:rPr>
        <w:t>домашний</w:t>
      </w:r>
      <w:r>
        <w:rPr>
          <w:color w:val="231F20"/>
          <w:spacing w:val="-3"/>
        </w:rPr>
        <w:t xml:space="preserve"> </w:t>
      </w:r>
      <w:r>
        <w:rPr>
          <w:color w:val="231F20"/>
        </w:rPr>
        <w:t xml:space="preserve">питомец </w:t>
      </w:r>
      <w:r>
        <w:rPr>
          <w:color w:val="231F20"/>
          <w:w w:val="95"/>
        </w:rPr>
        <w:t xml:space="preserve">и т. д.), в соответствии с нормами, принятыми в стране/стра- </w:t>
      </w:r>
      <w:r>
        <w:rPr>
          <w:color w:val="231F20"/>
          <w:w w:val="105"/>
        </w:rPr>
        <w:t>нах изучаемого языка;</w:t>
      </w:r>
    </w:p>
    <w:p w:rsidR="00DC388F" w:rsidRDefault="004B1DF8">
      <w:pPr>
        <w:spacing w:line="254" w:lineRule="auto"/>
        <w:ind w:left="383" w:right="155" w:hanging="227"/>
        <w:jc w:val="both"/>
        <w:rPr>
          <w:sz w:val="20"/>
        </w:rPr>
      </w:pPr>
      <w:r>
        <w:rPr>
          <w:color w:val="231F20"/>
          <w:w w:val="105"/>
          <w:sz w:val="20"/>
        </w:rPr>
        <w:t>—</w:t>
      </w:r>
      <w:r>
        <w:rPr>
          <w:rFonts w:ascii="Times New Roman" w:hAnsi="Times New Roman"/>
          <w:i/>
          <w:color w:val="231F20"/>
          <w:w w:val="105"/>
          <w:sz w:val="20"/>
        </w:rPr>
        <w:t xml:space="preserve">писать с опорой на образец </w:t>
      </w:r>
      <w:r>
        <w:rPr>
          <w:color w:val="231F20"/>
          <w:w w:val="105"/>
          <w:sz w:val="20"/>
        </w:rPr>
        <w:t>короткие поздравления с празд- никами</w:t>
      </w:r>
      <w:r>
        <w:rPr>
          <w:color w:val="231F20"/>
          <w:spacing w:val="-14"/>
          <w:w w:val="105"/>
          <w:sz w:val="20"/>
        </w:rPr>
        <w:t xml:space="preserve"> </w:t>
      </w:r>
      <w:r>
        <w:rPr>
          <w:color w:val="231F20"/>
          <w:w w:val="105"/>
          <w:sz w:val="20"/>
        </w:rPr>
        <w:t>с</w:t>
      </w:r>
      <w:r>
        <w:rPr>
          <w:color w:val="231F20"/>
          <w:spacing w:val="-14"/>
          <w:w w:val="105"/>
          <w:sz w:val="20"/>
        </w:rPr>
        <w:t xml:space="preserve"> </w:t>
      </w:r>
      <w:r>
        <w:rPr>
          <w:color w:val="231F20"/>
          <w:w w:val="105"/>
          <w:sz w:val="20"/>
        </w:rPr>
        <w:t>выражением</w:t>
      </w:r>
      <w:r>
        <w:rPr>
          <w:color w:val="231F20"/>
          <w:spacing w:val="-14"/>
          <w:w w:val="105"/>
          <w:sz w:val="20"/>
        </w:rPr>
        <w:t xml:space="preserve"> </w:t>
      </w:r>
      <w:r>
        <w:rPr>
          <w:color w:val="231F20"/>
          <w:w w:val="105"/>
          <w:sz w:val="20"/>
        </w:rPr>
        <w:t>пожелания;</w:t>
      </w:r>
    </w:p>
    <w:p w:rsidR="00DC388F" w:rsidRDefault="004B1DF8">
      <w:pPr>
        <w:spacing w:line="254" w:lineRule="auto"/>
        <w:ind w:left="383" w:right="154" w:hanging="227"/>
        <w:jc w:val="both"/>
        <w:rPr>
          <w:sz w:val="20"/>
        </w:rPr>
      </w:pPr>
      <w:r>
        <w:rPr>
          <w:color w:val="231F20"/>
          <w:w w:val="105"/>
          <w:sz w:val="20"/>
        </w:rPr>
        <w:t>—</w:t>
      </w:r>
      <w:r>
        <w:rPr>
          <w:rFonts w:ascii="Times New Roman" w:hAnsi="Times New Roman"/>
          <w:i/>
          <w:color w:val="231F20"/>
          <w:w w:val="105"/>
          <w:sz w:val="20"/>
        </w:rPr>
        <w:t xml:space="preserve">писать с опорой на образец </w:t>
      </w:r>
      <w:r>
        <w:rPr>
          <w:color w:val="231F20"/>
          <w:w w:val="105"/>
          <w:sz w:val="20"/>
        </w:rPr>
        <w:t>электронное сообщение личного характера</w:t>
      </w:r>
      <w:r>
        <w:rPr>
          <w:color w:val="231F20"/>
          <w:spacing w:val="-7"/>
          <w:w w:val="105"/>
          <w:sz w:val="20"/>
        </w:rPr>
        <w:t xml:space="preserve"> </w:t>
      </w:r>
      <w:r>
        <w:rPr>
          <w:color w:val="231F20"/>
          <w:w w:val="105"/>
          <w:sz w:val="20"/>
        </w:rPr>
        <w:t>(объём</w:t>
      </w:r>
      <w:r>
        <w:rPr>
          <w:color w:val="231F20"/>
          <w:spacing w:val="-7"/>
          <w:w w:val="105"/>
          <w:sz w:val="20"/>
        </w:rPr>
        <w:t xml:space="preserve"> </w:t>
      </w:r>
      <w:r>
        <w:rPr>
          <w:color w:val="231F20"/>
          <w:w w:val="105"/>
          <w:sz w:val="20"/>
        </w:rPr>
        <w:t>сообщения</w:t>
      </w:r>
      <w:r>
        <w:rPr>
          <w:color w:val="231F20"/>
          <w:spacing w:val="-7"/>
          <w:w w:val="105"/>
          <w:sz w:val="20"/>
        </w:rPr>
        <w:t xml:space="preserve"> </w:t>
      </w:r>
      <w:r>
        <w:rPr>
          <w:color w:val="231F20"/>
          <w:w w:val="105"/>
          <w:sz w:val="20"/>
        </w:rPr>
        <w:t>—</w:t>
      </w:r>
      <w:r>
        <w:rPr>
          <w:color w:val="231F20"/>
          <w:spacing w:val="-7"/>
          <w:w w:val="105"/>
          <w:sz w:val="20"/>
        </w:rPr>
        <w:t xml:space="preserve"> </w:t>
      </w:r>
      <w:r>
        <w:rPr>
          <w:color w:val="231F20"/>
          <w:w w:val="105"/>
          <w:sz w:val="20"/>
        </w:rPr>
        <w:t>до</w:t>
      </w:r>
      <w:r>
        <w:rPr>
          <w:color w:val="231F20"/>
          <w:spacing w:val="-7"/>
          <w:w w:val="105"/>
          <w:sz w:val="20"/>
        </w:rPr>
        <w:t xml:space="preserve"> </w:t>
      </w:r>
      <w:r>
        <w:rPr>
          <w:color w:val="231F20"/>
          <w:w w:val="105"/>
          <w:sz w:val="20"/>
        </w:rPr>
        <w:t>50</w:t>
      </w:r>
      <w:r>
        <w:rPr>
          <w:color w:val="231F20"/>
          <w:spacing w:val="-7"/>
          <w:w w:val="105"/>
          <w:sz w:val="20"/>
        </w:rPr>
        <w:t xml:space="preserve"> </w:t>
      </w:r>
      <w:r>
        <w:rPr>
          <w:color w:val="231F20"/>
          <w:w w:val="105"/>
          <w:sz w:val="20"/>
        </w:rPr>
        <w:t>слов).</w:t>
      </w:r>
    </w:p>
    <w:p w:rsidR="00DC388F" w:rsidRDefault="004B1DF8">
      <w:pPr>
        <w:pStyle w:val="2"/>
        <w:spacing w:before="141"/>
        <w:jc w:val="both"/>
      </w:pPr>
      <w:r>
        <w:rPr>
          <w:color w:val="231F20"/>
        </w:rPr>
        <w:t>Языковые</w:t>
      </w:r>
      <w:r>
        <w:rPr>
          <w:color w:val="231F20"/>
          <w:spacing w:val="-2"/>
        </w:rPr>
        <w:t xml:space="preserve"> </w:t>
      </w:r>
      <w:r>
        <w:rPr>
          <w:color w:val="231F20"/>
        </w:rPr>
        <w:t>знания</w:t>
      </w:r>
      <w:r>
        <w:rPr>
          <w:color w:val="231F20"/>
          <w:spacing w:val="-1"/>
        </w:rPr>
        <w:t xml:space="preserve"> </w:t>
      </w:r>
      <w:r>
        <w:rPr>
          <w:color w:val="231F20"/>
        </w:rPr>
        <w:t>и</w:t>
      </w:r>
      <w:r>
        <w:rPr>
          <w:color w:val="231F20"/>
          <w:spacing w:val="-1"/>
        </w:rPr>
        <w:t xml:space="preserve"> </w:t>
      </w:r>
      <w:r>
        <w:rPr>
          <w:color w:val="231F20"/>
          <w:spacing w:val="-2"/>
        </w:rPr>
        <w:t>навыки</w:t>
      </w:r>
    </w:p>
    <w:p w:rsidR="00DC388F" w:rsidRDefault="004B1DF8">
      <w:pPr>
        <w:pStyle w:val="6"/>
        <w:spacing w:before="119"/>
        <w:rPr>
          <w:rFonts w:ascii="Georgia" w:hAnsi="Georgia"/>
        </w:rPr>
      </w:pPr>
      <w:r>
        <w:rPr>
          <w:rFonts w:ascii="Georgia" w:hAnsi="Georgia"/>
          <w:color w:val="231F20"/>
        </w:rPr>
        <w:t>Фонетическая</w:t>
      </w:r>
      <w:r>
        <w:rPr>
          <w:rFonts w:ascii="Georgia" w:hAnsi="Georgia"/>
          <w:color w:val="231F20"/>
          <w:spacing w:val="29"/>
        </w:rPr>
        <w:t xml:space="preserve"> </w:t>
      </w:r>
      <w:r>
        <w:rPr>
          <w:rFonts w:ascii="Georgia" w:hAnsi="Georgia"/>
          <w:color w:val="231F20"/>
        </w:rPr>
        <w:t>сторона</w:t>
      </w:r>
      <w:r>
        <w:rPr>
          <w:rFonts w:ascii="Georgia" w:hAnsi="Georgia"/>
          <w:color w:val="231F20"/>
          <w:spacing w:val="30"/>
        </w:rPr>
        <w:t xml:space="preserve"> </w:t>
      </w:r>
      <w:r>
        <w:rPr>
          <w:rFonts w:ascii="Georgia" w:hAnsi="Georgia"/>
          <w:color w:val="231F20"/>
          <w:spacing w:val="-4"/>
        </w:rPr>
        <w:t>речи</w:t>
      </w:r>
    </w:p>
    <w:p w:rsidR="00DC388F" w:rsidRDefault="004B1DF8">
      <w:pPr>
        <w:spacing w:before="16" w:line="254" w:lineRule="auto"/>
        <w:ind w:left="383" w:right="156" w:hanging="227"/>
        <w:jc w:val="both"/>
        <w:rPr>
          <w:sz w:val="20"/>
        </w:rPr>
      </w:pPr>
      <w:r>
        <w:rPr>
          <w:color w:val="231F20"/>
          <w:w w:val="105"/>
          <w:sz w:val="20"/>
        </w:rPr>
        <w:t>—</w:t>
      </w:r>
      <w:r>
        <w:rPr>
          <w:rFonts w:ascii="Times New Roman" w:hAnsi="Times New Roman"/>
          <w:i/>
          <w:color w:val="231F20"/>
          <w:w w:val="105"/>
          <w:sz w:val="20"/>
        </w:rPr>
        <w:t>различать</w:t>
      </w:r>
      <w:r>
        <w:rPr>
          <w:rFonts w:ascii="Times New Roman" w:hAnsi="Times New Roman"/>
          <w:i/>
          <w:color w:val="231F20"/>
          <w:spacing w:val="40"/>
          <w:w w:val="105"/>
          <w:sz w:val="20"/>
        </w:rPr>
        <w:t xml:space="preserve"> </w:t>
      </w:r>
      <w:r>
        <w:rPr>
          <w:rFonts w:ascii="Times New Roman" w:hAnsi="Times New Roman"/>
          <w:i/>
          <w:color w:val="231F20"/>
          <w:w w:val="105"/>
          <w:sz w:val="20"/>
        </w:rPr>
        <w:t>на</w:t>
      </w:r>
      <w:r>
        <w:rPr>
          <w:rFonts w:ascii="Times New Roman" w:hAnsi="Times New Roman"/>
          <w:i/>
          <w:color w:val="231F20"/>
          <w:spacing w:val="40"/>
          <w:w w:val="105"/>
          <w:sz w:val="20"/>
        </w:rPr>
        <w:t xml:space="preserve"> </w:t>
      </w:r>
      <w:r>
        <w:rPr>
          <w:rFonts w:ascii="Times New Roman" w:hAnsi="Times New Roman"/>
          <w:i/>
          <w:color w:val="231F20"/>
          <w:w w:val="105"/>
          <w:sz w:val="20"/>
        </w:rPr>
        <w:t xml:space="preserve">слух </w:t>
      </w:r>
      <w:r>
        <w:rPr>
          <w:color w:val="231F20"/>
          <w:w w:val="105"/>
          <w:sz w:val="20"/>
        </w:rPr>
        <w:t xml:space="preserve">и адекватно, без ошибок </w:t>
      </w:r>
      <w:r>
        <w:rPr>
          <w:rFonts w:ascii="Times New Roman" w:hAnsi="Times New Roman"/>
          <w:i/>
          <w:color w:val="231F20"/>
          <w:w w:val="105"/>
          <w:sz w:val="20"/>
        </w:rPr>
        <w:t xml:space="preserve">произносить </w:t>
      </w:r>
      <w:r>
        <w:rPr>
          <w:color w:val="231F20"/>
          <w:sz w:val="20"/>
        </w:rPr>
        <w:t>слова с правильным ударением и фразы с соблюдением их ритмико-интонационных особенностей;</w:t>
      </w:r>
    </w:p>
    <w:p w:rsidR="00DC388F" w:rsidRDefault="004B1DF8">
      <w:pPr>
        <w:spacing w:line="232" w:lineRule="exact"/>
        <w:ind w:left="157"/>
        <w:jc w:val="both"/>
        <w:rPr>
          <w:sz w:val="20"/>
        </w:rPr>
      </w:pPr>
      <w:r>
        <w:rPr>
          <w:color w:val="231F20"/>
          <w:w w:val="105"/>
          <w:sz w:val="20"/>
        </w:rPr>
        <w:t>—</w:t>
      </w:r>
      <w:r>
        <w:rPr>
          <w:rFonts w:ascii="Times New Roman" w:hAnsi="Times New Roman"/>
          <w:i/>
          <w:color w:val="231F20"/>
          <w:w w:val="110"/>
          <w:sz w:val="20"/>
        </w:rPr>
        <w:t>читать</w:t>
      </w:r>
      <w:r>
        <w:rPr>
          <w:rFonts w:ascii="Times New Roman" w:hAnsi="Times New Roman"/>
          <w:i/>
          <w:color w:val="231F20"/>
          <w:spacing w:val="2"/>
          <w:w w:val="110"/>
          <w:sz w:val="20"/>
        </w:rPr>
        <w:t xml:space="preserve"> </w:t>
      </w:r>
      <w:r>
        <w:rPr>
          <w:rFonts w:ascii="Times New Roman" w:hAnsi="Times New Roman"/>
          <w:i/>
          <w:color w:val="231F20"/>
          <w:w w:val="110"/>
          <w:sz w:val="20"/>
        </w:rPr>
        <w:t>вслух</w:t>
      </w:r>
      <w:r>
        <w:rPr>
          <w:rFonts w:ascii="Times New Roman" w:hAnsi="Times New Roman"/>
          <w:i/>
          <w:color w:val="231F20"/>
          <w:spacing w:val="2"/>
          <w:w w:val="110"/>
          <w:sz w:val="20"/>
        </w:rPr>
        <w:t xml:space="preserve"> </w:t>
      </w:r>
      <w:r>
        <w:rPr>
          <w:color w:val="231F20"/>
          <w:w w:val="105"/>
          <w:sz w:val="20"/>
        </w:rPr>
        <w:t>слова</w:t>
      </w:r>
      <w:r>
        <w:rPr>
          <w:color w:val="231F20"/>
          <w:spacing w:val="-10"/>
          <w:w w:val="105"/>
          <w:sz w:val="20"/>
        </w:rPr>
        <w:t xml:space="preserve"> </w:t>
      </w:r>
      <w:r>
        <w:rPr>
          <w:color w:val="231F20"/>
          <w:w w:val="105"/>
          <w:sz w:val="20"/>
        </w:rPr>
        <w:t>согласно</w:t>
      </w:r>
      <w:r>
        <w:rPr>
          <w:color w:val="231F20"/>
          <w:spacing w:val="-10"/>
          <w:w w:val="105"/>
          <w:sz w:val="20"/>
        </w:rPr>
        <w:t xml:space="preserve"> </w:t>
      </w:r>
      <w:r>
        <w:rPr>
          <w:color w:val="231F20"/>
          <w:w w:val="105"/>
          <w:sz w:val="20"/>
        </w:rPr>
        <w:t>основным</w:t>
      </w:r>
      <w:r>
        <w:rPr>
          <w:color w:val="231F20"/>
          <w:spacing w:val="-10"/>
          <w:w w:val="105"/>
          <w:sz w:val="20"/>
        </w:rPr>
        <w:t xml:space="preserve"> </w:t>
      </w:r>
      <w:r>
        <w:rPr>
          <w:color w:val="231F20"/>
          <w:w w:val="105"/>
          <w:sz w:val="20"/>
        </w:rPr>
        <w:t>правилам</w:t>
      </w:r>
      <w:r>
        <w:rPr>
          <w:color w:val="231F20"/>
          <w:spacing w:val="-10"/>
          <w:w w:val="105"/>
          <w:sz w:val="20"/>
        </w:rPr>
        <w:t xml:space="preserve"> </w:t>
      </w:r>
      <w:r>
        <w:rPr>
          <w:color w:val="231F20"/>
          <w:spacing w:val="-2"/>
          <w:w w:val="105"/>
          <w:sz w:val="20"/>
        </w:rPr>
        <w:t>чтения.</w:t>
      </w:r>
    </w:p>
    <w:p w:rsidR="00DC388F" w:rsidRDefault="004B1DF8">
      <w:pPr>
        <w:pStyle w:val="6"/>
        <w:spacing w:before="18"/>
        <w:rPr>
          <w:rFonts w:ascii="Georgia" w:hAnsi="Georgia"/>
        </w:rPr>
      </w:pPr>
      <w:r>
        <w:rPr>
          <w:rFonts w:ascii="Georgia" w:hAnsi="Georgia"/>
          <w:color w:val="231F20"/>
        </w:rPr>
        <w:t>Графика,</w:t>
      </w:r>
      <w:r>
        <w:rPr>
          <w:rFonts w:ascii="Georgia" w:hAnsi="Georgia"/>
          <w:color w:val="231F20"/>
          <w:spacing w:val="22"/>
        </w:rPr>
        <w:t xml:space="preserve"> </w:t>
      </w:r>
      <w:r>
        <w:rPr>
          <w:rFonts w:ascii="Georgia" w:hAnsi="Georgia"/>
          <w:color w:val="231F20"/>
        </w:rPr>
        <w:t>орфография</w:t>
      </w:r>
      <w:r>
        <w:rPr>
          <w:rFonts w:ascii="Georgia" w:hAnsi="Georgia"/>
          <w:color w:val="231F20"/>
          <w:spacing w:val="23"/>
        </w:rPr>
        <w:t xml:space="preserve"> </w:t>
      </w:r>
      <w:r>
        <w:rPr>
          <w:rFonts w:ascii="Georgia" w:hAnsi="Georgia"/>
          <w:color w:val="231F20"/>
        </w:rPr>
        <w:t>и</w:t>
      </w:r>
      <w:r>
        <w:rPr>
          <w:rFonts w:ascii="Georgia" w:hAnsi="Georgia"/>
          <w:color w:val="231F20"/>
          <w:spacing w:val="23"/>
        </w:rPr>
        <w:t xml:space="preserve"> </w:t>
      </w:r>
      <w:r>
        <w:rPr>
          <w:rFonts w:ascii="Georgia" w:hAnsi="Georgia"/>
          <w:color w:val="231F20"/>
          <w:spacing w:val="-2"/>
        </w:rPr>
        <w:t>пунктуация</w:t>
      </w:r>
    </w:p>
    <w:p w:rsidR="00DC388F" w:rsidRDefault="004B1DF8">
      <w:pPr>
        <w:spacing w:before="16"/>
        <w:ind w:left="157"/>
        <w:jc w:val="both"/>
        <w:rPr>
          <w:sz w:val="20"/>
        </w:rPr>
      </w:pPr>
      <w:r>
        <w:rPr>
          <w:color w:val="231F20"/>
          <w:w w:val="110"/>
          <w:sz w:val="20"/>
        </w:rPr>
        <w:t>—</w:t>
      </w:r>
      <w:r>
        <w:rPr>
          <w:rFonts w:ascii="Times New Roman" w:hAnsi="Times New Roman"/>
          <w:i/>
          <w:color w:val="231F20"/>
          <w:w w:val="110"/>
          <w:sz w:val="20"/>
        </w:rPr>
        <w:t>правильно</w:t>
      </w:r>
      <w:r>
        <w:rPr>
          <w:rFonts w:ascii="Times New Roman" w:hAnsi="Times New Roman"/>
          <w:i/>
          <w:color w:val="231F20"/>
          <w:spacing w:val="32"/>
          <w:w w:val="110"/>
          <w:sz w:val="20"/>
        </w:rPr>
        <w:t xml:space="preserve"> </w:t>
      </w:r>
      <w:r>
        <w:rPr>
          <w:rFonts w:ascii="Times New Roman" w:hAnsi="Times New Roman"/>
          <w:i/>
          <w:color w:val="231F20"/>
          <w:w w:val="110"/>
          <w:sz w:val="20"/>
        </w:rPr>
        <w:t>писать</w:t>
      </w:r>
      <w:r>
        <w:rPr>
          <w:rFonts w:ascii="Times New Roman" w:hAnsi="Times New Roman"/>
          <w:i/>
          <w:color w:val="231F20"/>
          <w:spacing w:val="33"/>
          <w:w w:val="110"/>
          <w:sz w:val="20"/>
        </w:rPr>
        <w:t xml:space="preserve"> </w:t>
      </w:r>
      <w:r>
        <w:rPr>
          <w:color w:val="231F20"/>
          <w:w w:val="110"/>
          <w:sz w:val="20"/>
        </w:rPr>
        <w:t>изученные</w:t>
      </w:r>
      <w:r>
        <w:rPr>
          <w:color w:val="231F20"/>
          <w:spacing w:val="18"/>
          <w:w w:val="110"/>
          <w:sz w:val="20"/>
        </w:rPr>
        <w:t xml:space="preserve"> </w:t>
      </w:r>
      <w:r>
        <w:rPr>
          <w:color w:val="231F20"/>
          <w:spacing w:val="-2"/>
          <w:w w:val="110"/>
          <w:sz w:val="20"/>
        </w:rPr>
        <w:t>слова;</w:t>
      </w:r>
    </w:p>
    <w:p w:rsidR="00DC388F" w:rsidRDefault="004B1DF8">
      <w:pPr>
        <w:pStyle w:val="a3"/>
        <w:spacing w:before="13" w:line="254" w:lineRule="auto"/>
        <w:ind w:left="383" w:right="154" w:hanging="227"/>
      </w:pPr>
      <w:r>
        <w:rPr>
          <w:color w:val="231F20"/>
        </w:rPr>
        <w:t>—</w:t>
      </w:r>
      <w:r>
        <w:rPr>
          <w:rFonts w:ascii="Times New Roman" w:hAnsi="Times New Roman"/>
          <w:i/>
          <w:color w:val="231F20"/>
        </w:rPr>
        <w:t xml:space="preserve">правильно расставлять </w:t>
      </w:r>
      <w:r>
        <w:rPr>
          <w:color w:val="231F20"/>
        </w:rPr>
        <w:t>знаки препинания (точку, вопроси- тельный и восклицательный знаки в конце предложения, запятая при перечислении).</w:t>
      </w:r>
    </w:p>
    <w:p w:rsidR="00DC388F" w:rsidRDefault="00DC388F">
      <w:pPr>
        <w:spacing w:line="254" w:lineRule="auto"/>
        <w:sectPr w:rsidR="00DC388F">
          <w:pgSz w:w="7830" w:h="12020"/>
          <w:pgMar w:top="620" w:right="580" w:bottom="800" w:left="580" w:header="0" w:footer="614" w:gutter="0"/>
          <w:cols w:space="720"/>
        </w:sectPr>
      </w:pPr>
    </w:p>
    <w:p w:rsidR="00DC388F" w:rsidRDefault="004B1DF8">
      <w:pPr>
        <w:pStyle w:val="6"/>
        <w:spacing w:before="74"/>
        <w:rPr>
          <w:rFonts w:ascii="Georgia" w:hAnsi="Georgia"/>
        </w:rPr>
      </w:pPr>
      <w:r>
        <w:rPr>
          <w:rFonts w:ascii="Georgia" w:hAnsi="Georgia"/>
          <w:color w:val="231F20"/>
        </w:rPr>
        <w:t>Лексическая</w:t>
      </w:r>
      <w:r>
        <w:rPr>
          <w:rFonts w:ascii="Georgia" w:hAnsi="Georgia"/>
          <w:color w:val="231F20"/>
          <w:spacing w:val="32"/>
        </w:rPr>
        <w:t xml:space="preserve"> </w:t>
      </w:r>
      <w:r>
        <w:rPr>
          <w:rFonts w:ascii="Georgia" w:hAnsi="Georgia"/>
          <w:color w:val="231F20"/>
        </w:rPr>
        <w:t>сторона</w:t>
      </w:r>
      <w:r>
        <w:rPr>
          <w:rFonts w:ascii="Georgia" w:hAnsi="Georgia"/>
          <w:color w:val="231F20"/>
          <w:spacing w:val="33"/>
        </w:rPr>
        <w:t xml:space="preserve"> </w:t>
      </w:r>
      <w:r>
        <w:rPr>
          <w:rFonts w:ascii="Georgia" w:hAnsi="Georgia"/>
          <w:color w:val="231F20"/>
          <w:spacing w:val="-4"/>
        </w:rPr>
        <w:t>речи</w:t>
      </w:r>
    </w:p>
    <w:p w:rsidR="00DC388F" w:rsidRDefault="004B1DF8">
      <w:pPr>
        <w:pStyle w:val="a3"/>
        <w:spacing w:before="10" w:line="247" w:lineRule="auto"/>
        <w:ind w:left="383" w:hanging="227"/>
      </w:pPr>
      <w:r>
        <w:rPr>
          <w:color w:val="231F20"/>
        </w:rPr>
        <w:t>—</w:t>
      </w:r>
      <w:r>
        <w:rPr>
          <w:rFonts w:ascii="Times New Roman" w:hAnsi="Times New Roman"/>
          <w:i/>
          <w:color w:val="231F20"/>
        </w:rPr>
        <w:t>распознавать</w:t>
      </w:r>
      <w:r>
        <w:rPr>
          <w:rFonts w:ascii="Times New Roman" w:hAnsi="Times New Roman"/>
          <w:i/>
          <w:color w:val="231F20"/>
          <w:spacing w:val="80"/>
        </w:rPr>
        <w:t xml:space="preserve"> </w:t>
      </w:r>
      <w:r>
        <w:rPr>
          <w:rFonts w:ascii="Times New Roman" w:hAnsi="Times New Roman"/>
          <w:i/>
          <w:color w:val="231F20"/>
        </w:rPr>
        <w:t>и</w:t>
      </w:r>
      <w:r>
        <w:rPr>
          <w:rFonts w:ascii="Times New Roman" w:hAnsi="Times New Roman"/>
          <w:i/>
          <w:color w:val="231F20"/>
          <w:spacing w:val="80"/>
        </w:rPr>
        <w:t xml:space="preserve"> </w:t>
      </w:r>
      <w:r>
        <w:rPr>
          <w:rFonts w:ascii="Times New Roman" w:hAnsi="Times New Roman"/>
          <w:i/>
          <w:color w:val="231F20"/>
        </w:rPr>
        <w:t>употреблять</w:t>
      </w:r>
      <w:r>
        <w:rPr>
          <w:rFonts w:ascii="Times New Roman" w:hAnsi="Times New Roman"/>
          <w:i/>
          <w:color w:val="231F20"/>
          <w:spacing w:val="80"/>
        </w:rPr>
        <w:t xml:space="preserve"> </w:t>
      </w:r>
      <w:r>
        <w:rPr>
          <w:color w:val="231F20"/>
        </w:rPr>
        <w:t>в</w:t>
      </w:r>
      <w:r>
        <w:rPr>
          <w:color w:val="231F20"/>
          <w:spacing w:val="80"/>
        </w:rPr>
        <w:t xml:space="preserve"> </w:t>
      </w:r>
      <w:r>
        <w:rPr>
          <w:color w:val="231F20"/>
        </w:rPr>
        <w:t>устной</w:t>
      </w:r>
      <w:r>
        <w:rPr>
          <w:color w:val="231F20"/>
          <w:spacing w:val="80"/>
        </w:rPr>
        <w:t xml:space="preserve"> </w:t>
      </w:r>
      <w:r>
        <w:rPr>
          <w:color w:val="231F20"/>
        </w:rPr>
        <w:t>и</w:t>
      </w:r>
      <w:r>
        <w:rPr>
          <w:color w:val="231F20"/>
          <w:spacing w:val="80"/>
        </w:rPr>
        <w:t xml:space="preserve"> </w:t>
      </w:r>
      <w:r>
        <w:rPr>
          <w:color w:val="231F20"/>
        </w:rPr>
        <w:t>письменной</w:t>
      </w:r>
      <w:r>
        <w:rPr>
          <w:color w:val="231F20"/>
          <w:spacing w:val="80"/>
        </w:rPr>
        <w:t xml:space="preserve"> </w:t>
      </w:r>
      <w:r>
        <w:rPr>
          <w:color w:val="231F20"/>
        </w:rPr>
        <w:t>речи не</w:t>
      </w:r>
      <w:r>
        <w:rPr>
          <w:color w:val="231F20"/>
          <w:spacing w:val="-14"/>
        </w:rPr>
        <w:t xml:space="preserve"> </w:t>
      </w:r>
      <w:r>
        <w:rPr>
          <w:color w:val="231F20"/>
        </w:rPr>
        <w:t>менее</w:t>
      </w:r>
      <w:r>
        <w:rPr>
          <w:color w:val="231F20"/>
          <w:spacing w:val="-14"/>
        </w:rPr>
        <w:t xml:space="preserve"> </w:t>
      </w:r>
      <w:r>
        <w:rPr>
          <w:color w:val="231F20"/>
        </w:rPr>
        <w:t>500</w:t>
      </w:r>
      <w:r>
        <w:rPr>
          <w:color w:val="231F20"/>
          <w:spacing w:val="-14"/>
        </w:rPr>
        <w:t xml:space="preserve"> </w:t>
      </w:r>
      <w:r>
        <w:rPr>
          <w:color w:val="231F20"/>
        </w:rPr>
        <w:t>лексических</w:t>
      </w:r>
      <w:r>
        <w:rPr>
          <w:color w:val="231F20"/>
          <w:spacing w:val="-14"/>
        </w:rPr>
        <w:t xml:space="preserve"> </w:t>
      </w:r>
      <w:r>
        <w:rPr>
          <w:color w:val="231F20"/>
        </w:rPr>
        <w:t>единиц</w:t>
      </w:r>
      <w:r>
        <w:rPr>
          <w:color w:val="231F20"/>
          <w:spacing w:val="-14"/>
        </w:rPr>
        <w:t xml:space="preserve"> </w:t>
      </w:r>
      <w:r>
        <w:rPr>
          <w:color w:val="231F20"/>
        </w:rPr>
        <w:t>(слов,</w:t>
      </w:r>
      <w:r>
        <w:rPr>
          <w:color w:val="231F20"/>
          <w:spacing w:val="-14"/>
        </w:rPr>
        <w:t xml:space="preserve"> </w:t>
      </w:r>
      <w:r>
        <w:rPr>
          <w:color w:val="231F20"/>
        </w:rPr>
        <w:t>словосочетаний,</w:t>
      </w:r>
      <w:r>
        <w:rPr>
          <w:color w:val="231F20"/>
          <w:spacing w:val="-14"/>
        </w:rPr>
        <w:t xml:space="preserve"> </w:t>
      </w:r>
      <w:r>
        <w:rPr>
          <w:color w:val="231F20"/>
        </w:rPr>
        <w:t>ре- чевых</w:t>
      </w:r>
      <w:r>
        <w:rPr>
          <w:color w:val="231F20"/>
          <w:spacing w:val="-11"/>
        </w:rPr>
        <w:t xml:space="preserve"> </w:t>
      </w:r>
      <w:r>
        <w:rPr>
          <w:color w:val="231F20"/>
        </w:rPr>
        <w:t>клише),</w:t>
      </w:r>
      <w:r>
        <w:rPr>
          <w:color w:val="231F20"/>
          <w:spacing w:val="-11"/>
        </w:rPr>
        <w:t xml:space="preserve"> </w:t>
      </w:r>
      <w:r>
        <w:rPr>
          <w:color w:val="231F20"/>
        </w:rPr>
        <w:t>обслуживающих</w:t>
      </w:r>
      <w:r>
        <w:rPr>
          <w:color w:val="231F20"/>
          <w:spacing w:val="-11"/>
        </w:rPr>
        <w:t xml:space="preserve"> </w:t>
      </w:r>
      <w:r>
        <w:rPr>
          <w:color w:val="231F20"/>
        </w:rPr>
        <w:t>ситуации</w:t>
      </w:r>
      <w:r>
        <w:rPr>
          <w:color w:val="231F20"/>
          <w:spacing w:val="-11"/>
        </w:rPr>
        <w:t xml:space="preserve"> </w:t>
      </w:r>
      <w:r>
        <w:rPr>
          <w:color w:val="231F20"/>
        </w:rPr>
        <w:t>общения</w:t>
      </w:r>
      <w:r>
        <w:rPr>
          <w:color w:val="231F20"/>
          <w:spacing w:val="-11"/>
        </w:rPr>
        <w:t xml:space="preserve"> </w:t>
      </w:r>
      <w:r>
        <w:rPr>
          <w:color w:val="231F20"/>
        </w:rPr>
        <w:t>в</w:t>
      </w:r>
      <w:r>
        <w:rPr>
          <w:color w:val="231F20"/>
          <w:spacing w:val="-11"/>
        </w:rPr>
        <w:t xml:space="preserve"> </w:t>
      </w:r>
      <w:r>
        <w:rPr>
          <w:color w:val="231F20"/>
        </w:rPr>
        <w:t xml:space="preserve">рамках </w:t>
      </w:r>
      <w:r>
        <w:rPr>
          <w:color w:val="231F20"/>
          <w:w w:val="95"/>
        </w:rPr>
        <w:t>тематического содержания для 4 класса, включая освоенные</w:t>
      </w:r>
      <w:r>
        <w:rPr>
          <w:color w:val="231F20"/>
          <w:spacing w:val="80"/>
        </w:rPr>
        <w:t xml:space="preserve"> </w:t>
      </w:r>
      <w:r>
        <w:rPr>
          <w:color w:val="231F20"/>
        </w:rPr>
        <w:t>в предыдущий год обучения 350 лексических единиц;</w:t>
      </w:r>
    </w:p>
    <w:p w:rsidR="00DC388F" w:rsidRDefault="004B1DF8">
      <w:pPr>
        <w:pStyle w:val="a3"/>
        <w:spacing w:before="4" w:line="247" w:lineRule="auto"/>
        <w:ind w:left="383" w:right="154" w:hanging="227"/>
      </w:pPr>
      <w:r>
        <w:rPr>
          <w:color w:val="231F20"/>
        </w:rPr>
        <w:t>—</w:t>
      </w:r>
      <w:r>
        <w:rPr>
          <w:rFonts w:ascii="Times New Roman" w:hAnsi="Times New Roman"/>
          <w:i/>
          <w:color w:val="231F20"/>
        </w:rPr>
        <w:t xml:space="preserve">распознавать и употреблять </w:t>
      </w:r>
      <w:r>
        <w:rPr>
          <w:color w:val="231F20"/>
        </w:rPr>
        <w:t xml:space="preserve">в устной и письменной речи </w:t>
      </w:r>
      <w:r>
        <w:rPr>
          <w:color w:val="231F20"/>
          <w:w w:val="95"/>
        </w:rPr>
        <w:t xml:space="preserve">родственные слова, образованные с использованием аффик- </w:t>
      </w:r>
      <w:r>
        <w:rPr>
          <w:color w:val="231F20"/>
        </w:rPr>
        <w:t>сации</w:t>
      </w:r>
      <w:r>
        <w:rPr>
          <w:color w:val="231F20"/>
          <w:spacing w:val="-8"/>
        </w:rPr>
        <w:t xml:space="preserve"> </w:t>
      </w:r>
      <w:r>
        <w:rPr>
          <w:color w:val="231F20"/>
        </w:rPr>
        <w:t>(существительные</w:t>
      </w:r>
      <w:r>
        <w:rPr>
          <w:color w:val="231F20"/>
          <w:spacing w:val="-8"/>
        </w:rPr>
        <w:t xml:space="preserve"> </w:t>
      </w:r>
      <w:r>
        <w:rPr>
          <w:color w:val="231F20"/>
        </w:rPr>
        <w:t>с</w:t>
      </w:r>
      <w:r>
        <w:rPr>
          <w:color w:val="231F20"/>
          <w:spacing w:val="-8"/>
        </w:rPr>
        <w:t xml:space="preserve"> </w:t>
      </w:r>
      <w:r>
        <w:rPr>
          <w:color w:val="231F20"/>
        </w:rPr>
        <w:t>суффиксами</w:t>
      </w:r>
      <w:r>
        <w:rPr>
          <w:color w:val="231F20"/>
          <w:spacing w:val="-8"/>
        </w:rPr>
        <w:t xml:space="preserve"> </w:t>
      </w:r>
      <w:r>
        <w:rPr>
          <w:color w:val="231F20"/>
        </w:rPr>
        <w:t>-er</w:t>
      </w:r>
      <w:r>
        <w:rPr>
          <w:color w:val="231F20"/>
          <w:spacing w:val="-8"/>
        </w:rPr>
        <w:t xml:space="preserve"> </w:t>
      </w:r>
      <w:r>
        <w:rPr>
          <w:color w:val="231F20"/>
        </w:rPr>
        <w:t>—</w:t>
      </w:r>
      <w:r>
        <w:rPr>
          <w:color w:val="231F20"/>
          <w:spacing w:val="-8"/>
        </w:rPr>
        <w:t xml:space="preserve"> </w:t>
      </w:r>
      <w:r>
        <w:rPr>
          <w:color w:val="231F20"/>
        </w:rPr>
        <w:t>Arbeiter,</w:t>
      </w:r>
      <w:r>
        <w:rPr>
          <w:color w:val="231F20"/>
          <w:spacing w:val="-8"/>
        </w:rPr>
        <w:t xml:space="preserve"> </w:t>
      </w:r>
      <w:r>
        <w:rPr>
          <w:color w:val="231F20"/>
        </w:rPr>
        <w:t>-in</w:t>
      </w:r>
      <w:r>
        <w:rPr>
          <w:color w:val="231F20"/>
          <w:spacing w:val="-8"/>
        </w:rPr>
        <w:t xml:space="preserve"> </w:t>
      </w:r>
      <w:r>
        <w:rPr>
          <w:color w:val="231F20"/>
        </w:rPr>
        <w:t>— Lehrerin, порядковые числительные с суффиксами -te, -ste) и словосложения (Geburtstag) в соответствии с решаемой коммуникативной задачей.</w:t>
      </w:r>
    </w:p>
    <w:p w:rsidR="00DC388F" w:rsidRDefault="004B1DF8">
      <w:pPr>
        <w:pStyle w:val="6"/>
        <w:spacing w:before="10"/>
        <w:rPr>
          <w:rFonts w:ascii="Georgia" w:hAnsi="Georgia"/>
        </w:rPr>
      </w:pPr>
      <w:r>
        <w:rPr>
          <w:rFonts w:ascii="Georgia" w:hAnsi="Georgia"/>
          <w:color w:val="231F20"/>
        </w:rPr>
        <w:t>Грамматическая</w:t>
      </w:r>
      <w:r>
        <w:rPr>
          <w:rFonts w:ascii="Georgia" w:hAnsi="Georgia"/>
          <w:color w:val="231F20"/>
          <w:spacing w:val="40"/>
        </w:rPr>
        <w:t xml:space="preserve"> </w:t>
      </w:r>
      <w:r>
        <w:rPr>
          <w:rFonts w:ascii="Georgia" w:hAnsi="Georgia"/>
          <w:color w:val="231F20"/>
        </w:rPr>
        <w:t>сторона</w:t>
      </w:r>
      <w:r>
        <w:rPr>
          <w:rFonts w:ascii="Georgia" w:hAnsi="Georgia"/>
          <w:color w:val="231F20"/>
          <w:spacing w:val="40"/>
        </w:rPr>
        <w:t xml:space="preserve"> </w:t>
      </w:r>
      <w:r>
        <w:rPr>
          <w:rFonts w:ascii="Georgia" w:hAnsi="Georgia"/>
          <w:color w:val="231F20"/>
          <w:spacing w:val="-4"/>
        </w:rPr>
        <w:t>речи</w:t>
      </w:r>
    </w:p>
    <w:p w:rsidR="00DC388F" w:rsidRDefault="004B1DF8">
      <w:pPr>
        <w:pStyle w:val="a3"/>
        <w:spacing w:before="10" w:line="247" w:lineRule="auto"/>
        <w:ind w:left="383" w:right="154" w:hanging="227"/>
      </w:pPr>
      <w:r>
        <w:rPr>
          <w:color w:val="231F20"/>
        </w:rPr>
        <w:t>—</w:t>
      </w:r>
      <w:r>
        <w:rPr>
          <w:rFonts w:ascii="Times New Roman" w:hAnsi="Times New Roman"/>
          <w:i/>
          <w:color w:val="231F20"/>
        </w:rPr>
        <w:t xml:space="preserve">распознавать </w:t>
      </w:r>
      <w:r>
        <w:rPr>
          <w:color w:val="231F20"/>
        </w:rPr>
        <w:t xml:space="preserve">в письменном и звучащем тексте и употре- блять в устной и письменной речи изученные синтаксиче- ские конструкции и морфологические формы немецкого </w:t>
      </w:r>
      <w:r>
        <w:rPr>
          <w:color w:val="231F20"/>
          <w:spacing w:val="-2"/>
        </w:rPr>
        <w:t>языка:</w:t>
      </w:r>
    </w:p>
    <w:p w:rsidR="00DC388F" w:rsidRDefault="00BC3CCC">
      <w:pPr>
        <w:pStyle w:val="a3"/>
        <w:ind w:left="242" w:right="0" w:firstLine="0"/>
      </w:pPr>
      <w:r>
        <w:rPr>
          <w:rFonts w:ascii="Trebuchet MS" w:hAnsi="Trebuchet MS"/>
          <w:color w:val="231F20"/>
          <w:position w:val="1"/>
          <w:sz w:val="14"/>
        </w:rPr>
        <w:t>*</w:t>
      </w:r>
      <w:r w:rsidR="004B1DF8">
        <w:rPr>
          <w:rFonts w:ascii="Trebuchet MS" w:hAnsi="Trebuchet MS"/>
          <w:color w:val="231F20"/>
          <w:spacing w:val="9"/>
          <w:position w:val="1"/>
          <w:sz w:val="14"/>
        </w:rPr>
        <w:t xml:space="preserve"> </w:t>
      </w:r>
      <w:r w:rsidR="004B1DF8">
        <w:rPr>
          <w:color w:val="231F20"/>
        </w:rPr>
        <w:t>простые</w:t>
      </w:r>
      <w:r w:rsidR="004B1DF8">
        <w:rPr>
          <w:color w:val="231F20"/>
          <w:spacing w:val="-10"/>
        </w:rPr>
        <w:t xml:space="preserve"> </w:t>
      </w:r>
      <w:r w:rsidR="004B1DF8">
        <w:rPr>
          <w:color w:val="231F20"/>
        </w:rPr>
        <w:t>предложения</w:t>
      </w:r>
      <w:r w:rsidR="004B1DF8">
        <w:rPr>
          <w:color w:val="231F20"/>
          <w:spacing w:val="-10"/>
        </w:rPr>
        <w:t xml:space="preserve"> </w:t>
      </w:r>
      <w:r w:rsidR="004B1DF8">
        <w:rPr>
          <w:color w:val="231F20"/>
        </w:rPr>
        <w:t>с</w:t>
      </w:r>
      <w:r w:rsidR="004B1DF8">
        <w:rPr>
          <w:color w:val="231F20"/>
          <w:spacing w:val="-10"/>
        </w:rPr>
        <w:t xml:space="preserve"> </w:t>
      </w:r>
      <w:r w:rsidR="004B1DF8">
        <w:rPr>
          <w:color w:val="231F20"/>
        </w:rPr>
        <w:t>однородными</w:t>
      </w:r>
      <w:r w:rsidR="004B1DF8">
        <w:rPr>
          <w:color w:val="231F20"/>
          <w:spacing w:val="-10"/>
        </w:rPr>
        <w:t xml:space="preserve"> </w:t>
      </w:r>
      <w:r w:rsidR="004B1DF8">
        <w:rPr>
          <w:color w:val="231F20"/>
        </w:rPr>
        <w:t>членами</w:t>
      </w:r>
      <w:r w:rsidR="004B1DF8">
        <w:rPr>
          <w:color w:val="231F20"/>
          <w:spacing w:val="-10"/>
        </w:rPr>
        <w:t xml:space="preserve"> </w:t>
      </w:r>
      <w:r w:rsidR="004B1DF8">
        <w:rPr>
          <w:color w:val="231F20"/>
        </w:rPr>
        <w:t>(союз</w:t>
      </w:r>
      <w:r w:rsidR="004B1DF8">
        <w:rPr>
          <w:color w:val="231F20"/>
          <w:spacing w:val="-10"/>
        </w:rPr>
        <w:t xml:space="preserve"> </w:t>
      </w:r>
      <w:r w:rsidR="004B1DF8">
        <w:rPr>
          <w:color w:val="231F20"/>
          <w:spacing w:val="-2"/>
        </w:rPr>
        <w:t>oder);</w:t>
      </w:r>
    </w:p>
    <w:p w:rsidR="00DC388F" w:rsidRDefault="00BC3CCC">
      <w:pPr>
        <w:pStyle w:val="a3"/>
        <w:spacing w:before="6" w:line="244"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сложносочинённые предложения с сочинительными союза- ми und, aber, oder, denn;</w:t>
      </w:r>
    </w:p>
    <w:p w:rsidR="00DC388F" w:rsidRDefault="00BC3CCC">
      <w:pPr>
        <w:pStyle w:val="a3"/>
        <w:spacing w:before="1"/>
        <w:ind w:left="242" w:right="0" w:firstLine="0"/>
      </w:pPr>
      <w:r>
        <w:rPr>
          <w:rFonts w:ascii="Trebuchet MS" w:hAnsi="Trebuchet MS"/>
          <w:color w:val="231F20"/>
          <w:position w:val="1"/>
          <w:sz w:val="14"/>
        </w:rPr>
        <w:t>*</w:t>
      </w:r>
      <w:r w:rsidR="004B1DF8">
        <w:rPr>
          <w:rFonts w:ascii="Trebuchet MS" w:hAnsi="Trebuchet MS"/>
          <w:color w:val="231F20"/>
          <w:spacing w:val="25"/>
          <w:position w:val="1"/>
          <w:sz w:val="14"/>
        </w:rPr>
        <w:t xml:space="preserve"> </w:t>
      </w:r>
      <w:r w:rsidR="004B1DF8">
        <w:rPr>
          <w:color w:val="231F20"/>
        </w:rPr>
        <w:t>модальный</w:t>
      </w:r>
      <w:r w:rsidR="004B1DF8">
        <w:rPr>
          <w:color w:val="231F20"/>
          <w:spacing w:val="8"/>
        </w:rPr>
        <w:t xml:space="preserve"> </w:t>
      </w:r>
      <w:r w:rsidR="004B1DF8">
        <w:rPr>
          <w:color w:val="231F20"/>
        </w:rPr>
        <w:t>глагол</w:t>
      </w:r>
      <w:r w:rsidR="004B1DF8">
        <w:rPr>
          <w:color w:val="231F20"/>
          <w:spacing w:val="8"/>
        </w:rPr>
        <w:t xml:space="preserve"> </w:t>
      </w:r>
      <w:r w:rsidR="004B1DF8">
        <w:rPr>
          <w:color w:val="231F20"/>
        </w:rPr>
        <w:t>wollen</w:t>
      </w:r>
      <w:r w:rsidR="004B1DF8">
        <w:rPr>
          <w:color w:val="231F20"/>
          <w:spacing w:val="7"/>
        </w:rPr>
        <w:t xml:space="preserve"> </w:t>
      </w:r>
      <w:r w:rsidR="004B1DF8">
        <w:rPr>
          <w:color w:val="231F20"/>
        </w:rPr>
        <w:t>(в</w:t>
      </w:r>
      <w:r w:rsidR="004B1DF8">
        <w:rPr>
          <w:color w:val="231F20"/>
          <w:spacing w:val="8"/>
        </w:rPr>
        <w:t xml:space="preserve"> </w:t>
      </w:r>
      <w:r w:rsidR="004B1DF8">
        <w:rPr>
          <w:color w:val="231F20"/>
          <w:spacing w:val="-2"/>
        </w:rPr>
        <w:t>Präsens);</w:t>
      </w:r>
    </w:p>
    <w:p w:rsidR="00DC388F" w:rsidRDefault="00BC3CCC">
      <w:pPr>
        <w:pStyle w:val="a3"/>
        <w:spacing w:before="5" w:line="244"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13"/>
          <w:position w:val="1"/>
          <w:sz w:val="14"/>
        </w:rPr>
        <w:t xml:space="preserve"> </w:t>
      </w:r>
      <w:r w:rsidR="004B1DF8">
        <w:rPr>
          <w:color w:val="231F20"/>
        </w:rPr>
        <w:t>прилагательные в положительной, сравнительной и превос- ходной степенях сравнения;</w:t>
      </w:r>
    </w:p>
    <w:p w:rsidR="00DC388F" w:rsidRDefault="00BC3CCC">
      <w:pPr>
        <w:pStyle w:val="a3"/>
        <w:spacing w:before="1" w:line="244"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16"/>
          <w:position w:val="1"/>
          <w:sz w:val="14"/>
        </w:rPr>
        <w:t xml:space="preserve"> </w:t>
      </w:r>
      <w:r w:rsidR="004B1DF8">
        <w:rPr>
          <w:color w:val="231F20"/>
        </w:rPr>
        <w:t>личные</w:t>
      </w:r>
      <w:r w:rsidR="004B1DF8">
        <w:rPr>
          <w:color w:val="231F20"/>
          <w:spacing w:val="23"/>
        </w:rPr>
        <w:t xml:space="preserve"> </w:t>
      </w:r>
      <w:r w:rsidR="004B1DF8">
        <w:rPr>
          <w:color w:val="231F20"/>
        </w:rPr>
        <w:t>местоимения</w:t>
      </w:r>
      <w:r w:rsidR="004B1DF8">
        <w:rPr>
          <w:color w:val="231F20"/>
          <w:spacing w:val="23"/>
        </w:rPr>
        <w:t xml:space="preserve"> </w:t>
      </w:r>
      <w:r w:rsidR="004B1DF8">
        <w:rPr>
          <w:color w:val="231F20"/>
        </w:rPr>
        <w:t>в</w:t>
      </w:r>
      <w:r w:rsidR="004B1DF8">
        <w:rPr>
          <w:color w:val="231F20"/>
          <w:spacing w:val="23"/>
        </w:rPr>
        <w:t xml:space="preserve"> </w:t>
      </w:r>
      <w:r w:rsidR="004B1DF8">
        <w:rPr>
          <w:color w:val="231F20"/>
        </w:rPr>
        <w:t>винительном</w:t>
      </w:r>
      <w:r w:rsidR="004B1DF8">
        <w:rPr>
          <w:color w:val="231F20"/>
          <w:spacing w:val="23"/>
        </w:rPr>
        <w:t xml:space="preserve"> </w:t>
      </w:r>
      <w:r w:rsidR="004B1DF8">
        <w:rPr>
          <w:color w:val="231F20"/>
        </w:rPr>
        <w:t>и</w:t>
      </w:r>
      <w:r w:rsidR="004B1DF8">
        <w:rPr>
          <w:color w:val="231F20"/>
          <w:spacing w:val="23"/>
        </w:rPr>
        <w:t xml:space="preserve"> </w:t>
      </w:r>
      <w:r w:rsidR="004B1DF8">
        <w:rPr>
          <w:color w:val="231F20"/>
        </w:rPr>
        <w:t>дательном</w:t>
      </w:r>
      <w:r w:rsidR="004B1DF8">
        <w:rPr>
          <w:color w:val="231F20"/>
          <w:spacing w:val="23"/>
        </w:rPr>
        <w:t xml:space="preserve"> </w:t>
      </w:r>
      <w:r w:rsidR="004B1DF8">
        <w:rPr>
          <w:color w:val="231F20"/>
        </w:rPr>
        <w:t>падежах (в некоторых речевых образцах);</w:t>
      </w:r>
    </w:p>
    <w:p w:rsidR="00DC388F" w:rsidRDefault="00BC3CCC">
      <w:pPr>
        <w:pStyle w:val="a3"/>
        <w:spacing w:before="1"/>
        <w:ind w:left="242" w:right="0" w:firstLine="0"/>
        <w:jc w:val="left"/>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указательные</w:t>
      </w:r>
      <w:r w:rsidR="004B1DF8">
        <w:rPr>
          <w:color w:val="231F20"/>
          <w:spacing w:val="-6"/>
        </w:rPr>
        <w:t xml:space="preserve"> </w:t>
      </w:r>
      <w:r w:rsidR="004B1DF8">
        <w:rPr>
          <w:color w:val="231F20"/>
        </w:rPr>
        <w:t>местоимения</w:t>
      </w:r>
      <w:r w:rsidR="004B1DF8">
        <w:rPr>
          <w:color w:val="231F20"/>
          <w:spacing w:val="-6"/>
        </w:rPr>
        <w:t xml:space="preserve"> </w:t>
      </w:r>
      <w:r w:rsidR="004B1DF8">
        <w:rPr>
          <w:color w:val="231F20"/>
        </w:rPr>
        <w:t>dieser,</w:t>
      </w:r>
      <w:r w:rsidR="004B1DF8">
        <w:rPr>
          <w:color w:val="231F20"/>
          <w:spacing w:val="-6"/>
        </w:rPr>
        <w:t xml:space="preserve"> </w:t>
      </w:r>
      <w:r w:rsidR="004B1DF8">
        <w:rPr>
          <w:color w:val="231F20"/>
        </w:rPr>
        <w:t>dieses,</w:t>
      </w:r>
      <w:r w:rsidR="004B1DF8">
        <w:rPr>
          <w:color w:val="231F20"/>
          <w:spacing w:val="-6"/>
        </w:rPr>
        <w:t xml:space="preserve"> </w:t>
      </w:r>
      <w:r w:rsidR="004B1DF8">
        <w:rPr>
          <w:color w:val="231F20"/>
          <w:spacing w:val="-2"/>
        </w:rPr>
        <w:t>diese;</w:t>
      </w:r>
    </w:p>
    <w:p w:rsidR="00DC388F" w:rsidRDefault="00BC3CCC">
      <w:pPr>
        <w:pStyle w:val="a3"/>
        <w:spacing w:before="5"/>
        <w:ind w:left="242" w:right="0" w:firstLine="0"/>
        <w:jc w:val="left"/>
      </w:pPr>
      <w:r>
        <w:rPr>
          <w:rFonts w:ascii="Trebuchet MS" w:hAnsi="Trebuchet MS"/>
          <w:color w:val="231F20"/>
          <w:w w:val="95"/>
          <w:position w:val="1"/>
          <w:sz w:val="14"/>
        </w:rPr>
        <w:t>*</w:t>
      </w:r>
      <w:r w:rsidR="004B1DF8">
        <w:rPr>
          <w:rFonts w:ascii="Trebuchet MS" w:hAnsi="Trebuchet MS"/>
          <w:color w:val="231F20"/>
          <w:spacing w:val="49"/>
          <w:position w:val="1"/>
          <w:sz w:val="14"/>
        </w:rPr>
        <w:t xml:space="preserve"> </w:t>
      </w:r>
      <w:r w:rsidR="004B1DF8">
        <w:rPr>
          <w:color w:val="231F20"/>
          <w:w w:val="95"/>
        </w:rPr>
        <w:t>количественные</w:t>
      </w:r>
      <w:r w:rsidR="004B1DF8">
        <w:rPr>
          <w:color w:val="231F20"/>
          <w:spacing w:val="4"/>
        </w:rPr>
        <w:t xml:space="preserve"> </w:t>
      </w:r>
      <w:r w:rsidR="004B1DF8">
        <w:rPr>
          <w:color w:val="231F20"/>
          <w:w w:val="95"/>
        </w:rPr>
        <w:t>(до</w:t>
      </w:r>
      <w:r w:rsidR="004B1DF8">
        <w:rPr>
          <w:color w:val="231F20"/>
          <w:spacing w:val="5"/>
        </w:rPr>
        <w:t xml:space="preserve"> </w:t>
      </w:r>
      <w:r w:rsidR="004B1DF8">
        <w:rPr>
          <w:color w:val="231F20"/>
          <w:w w:val="95"/>
        </w:rPr>
        <w:t>100)</w:t>
      </w:r>
      <w:r w:rsidR="004B1DF8">
        <w:rPr>
          <w:color w:val="231F20"/>
          <w:spacing w:val="4"/>
        </w:rPr>
        <w:t xml:space="preserve"> </w:t>
      </w:r>
      <w:r w:rsidR="004B1DF8">
        <w:rPr>
          <w:color w:val="231F20"/>
          <w:w w:val="95"/>
        </w:rPr>
        <w:t>и</w:t>
      </w:r>
      <w:r w:rsidR="004B1DF8">
        <w:rPr>
          <w:color w:val="231F20"/>
          <w:spacing w:val="4"/>
        </w:rPr>
        <w:t xml:space="preserve"> </w:t>
      </w:r>
      <w:r w:rsidR="004B1DF8">
        <w:rPr>
          <w:color w:val="231F20"/>
          <w:w w:val="95"/>
        </w:rPr>
        <w:t>порядковые</w:t>
      </w:r>
      <w:r w:rsidR="004B1DF8">
        <w:rPr>
          <w:color w:val="231F20"/>
          <w:spacing w:val="5"/>
        </w:rPr>
        <w:t xml:space="preserve"> </w:t>
      </w:r>
      <w:r w:rsidR="004B1DF8">
        <w:rPr>
          <w:color w:val="231F20"/>
          <w:w w:val="95"/>
        </w:rPr>
        <w:t>(до</w:t>
      </w:r>
      <w:r w:rsidR="004B1DF8">
        <w:rPr>
          <w:color w:val="231F20"/>
          <w:spacing w:val="4"/>
        </w:rPr>
        <w:t xml:space="preserve"> </w:t>
      </w:r>
      <w:r w:rsidR="004B1DF8">
        <w:rPr>
          <w:color w:val="231F20"/>
          <w:w w:val="95"/>
        </w:rPr>
        <w:t>31)</w:t>
      </w:r>
      <w:r w:rsidR="004B1DF8">
        <w:rPr>
          <w:color w:val="231F20"/>
          <w:spacing w:val="5"/>
        </w:rPr>
        <w:t xml:space="preserve"> </w:t>
      </w:r>
      <w:r w:rsidR="004B1DF8">
        <w:rPr>
          <w:color w:val="231F20"/>
          <w:spacing w:val="-2"/>
          <w:w w:val="95"/>
        </w:rPr>
        <w:t>числительные;</w:t>
      </w:r>
    </w:p>
    <w:p w:rsidR="00DC388F" w:rsidRDefault="00BC3CCC">
      <w:pPr>
        <w:pStyle w:val="a3"/>
        <w:spacing w:before="6"/>
        <w:ind w:left="242" w:right="0" w:firstLine="0"/>
        <w:jc w:val="left"/>
      </w:pPr>
      <w:r>
        <w:rPr>
          <w:rFonts w:ascii="Trebuchet MS" w:hAnsi="Trebuchet MS"/>
          <w:color w:val="231F20"/>
          <w:position w:val="1"/>
          <w:sz w:val="14"/>
        </w:rPr>
        <w:t>*</w:t>
      </w:r>
      <w:r w:rsidR="004B1DF8">
        <w:rPr>
          <w:rFonts w:ascii="Trebuchet MS" w:hAnsi="Trebuchet MS"/>
          <w:color w:val="231F20"/>
          <w:spacing w:val="22"/>
          <w:position w:val="1"/>
          <w:sz w:val="14"/>
        </w:rPr>
        <w:t xml:space="preserve"> </w:t>
      </w:r>
      <w:r w:rsidR="004B1DF8">
        <w:rPr>
          <w:color w:val="231F20"/>
        </w:rPr>
        <w:t>предлоги</w:t>
      </w:r>
      <w:r w:rsidR="004B1DF8">
        <w:rPr>
          <w:color w:val="231F20"/>
          <w:spacing w:val="4"/>
        </w:rPr>
        <w:t xml:space="preserve"> </w:t>
      </w:r>
      <w:r w:rsidR="004B1DF8">
        <w:rPr>
          <w:color w:val="231F20"/>
        </w:rPr>
        <w:t>für,</w:t>
      </w:r>
      <w:r w:rsidR="004B1DF8">
        <w:rPr>
          <w:color w:val="231F20"/>
          <w:spacing w:val="4"/>
        </w:rPr>
        <w:t xml:space="preserve"> </w:t>
      </w:r>
      <w:r w:rsidR="004B1DF8">
        <w:rPr>
          <w:color w:val="231F20"/>
        </w:rPr>
        <w:t>mit,</w:t>
      </w:r>
      <w:r w:rsidR="004B1DF8">
        <w:rPr>
          <w:color w:val="231F20"/>
          <w:spacing w:val="4"/>
        </w:rPr>
        <w:t xml:space="preserve"> </w:t>
      </w:r>
      <w:r w:rsidR="004B1DF8">
        <w:rPr>
          <w:color w:val="231F20"/>
        </w:rPr>
        <w:t>um</w:t>
      </w:r>
      <w:r w:rsidR="004B1DF8">
        <w:rPr>
          <w:color w:val="231F20"/>
          <w:spacing w:val="4"/>
        </w:rPr>
        <w:t xml:space="preserve"> </w:t>
      </w:r>
      <w:r w:rsidR="004B1DF8">
        <w:rPr>
          <w:color w:val="231F20"/>
        </w:rPr>
        <w:t>(в</w:t>
      </w:r>
      <w:r w:rsidR="004B1DF8">
        <w:rPr>
          <w:color w:val="231F20"/>
          <w:spacing w:val="4"/>
        </w:rPr>
        <w:t xml:space="preserve"> </w:t>
      </w:r>
      <w:r w:rsidR="004B1DF8">
        <w:rPr>
          <w:color w:val="231F20"/>
        </w:rPr>
        <w:t>некоторых</w:t>
      </w:r>
      <w:r w:rsidR="004B1DF8">
        <w:rPr>
          <w:color w:val="231F20"/>
          <w:spacing w:val="4"/>
        </w:rPr>
        <w:t xml:space="preserve"> </w:t>
      </w:r>
      <w:r w:rsidR="004B1DF8">
        <w:rPr>
          <w:color w:val="231F20"/>
        </w:rPr>
        <w:t>речевых</w:t>
      </w:r>
      <w:r w:rsidR="004B1DF8">
        <w:rPr>
          <w:color w:val="231F20"/>
          <w:spacing w:val="4"/>
        </w:rPr>
        <w:t xml:space="preserve"> </w:t>
      </w:r>
      <w:r w:rsidR="004B1DF8">
        <w:rPr>
          <w:color w:val="231F20"/>
          <w:spacing w:val="-2"/>
        </w:rPr>
        <w:t>образцах).</w:t>
      </w:r>
    </w:p>
    <w:p w:rsidR="00DC388F" w:rsidRDefault="004B1DF8">
      <w:pPr>
        <w:pStyle w:val="2"/>
        <w:spacing w:before="154"/>
      </w:pPr>
      <w:r>
        <w:rPr>
          <w:color w:val="231F20"/>
        </w:rPr>
        <w:t>Социокультурные</w:t>
      </w:r>
      <w:r>
        <w:rPr>
          <w:color w:val="231F20"/>
          <w:spacing w:val="-8"/>
        </w:rPr>
        <w:t xml:space="preserve"> </w:t>
      </w:r>
      <w:r>
        <w:rPr>
          <w:color w:val="231F20"/>
        </w:rPr>
        <w:t>знания</w:t>
      </w:r>
      <w:r>
        <w:rPr>
          <w:color w:val="231F20"/>
          <w:spacing w:val="-8"/>
        </w:rPr>
        <w:t xml:space="preserve"> </w:t>
      </w:r>
      <w:r>
        <w:rPr>
          <w:color w:val="231F20"/>
        </w:rPr>
        <w:t>и</w:t>
      </w:r>
      <w:r>
        <w:rPr>
          <w:color w:val="231F20"/>
          <w:spacing w:val="-7"/>
        </w:rPr>
        <w:t xml:space="preserve"> </w:t>
      </w:r>
      <w:r>
        <w:rPr>
          <w:color w:val="231F20"/>
          <w:spacing w:val="-2"/>
        </w:rPr>
        <w:t>умения</w:t>
      </w:r>
    </w:p>
    <w:p w:rsidR="00DC388F" w:rsidRDefault="004B1DF8">
      <w:pPr>
        <w:pStyle w:val="a3"/>
        <w:spacing w:before="106" w:line="244" w:lineRule="auto"/>
        <w:ind w:left="383" w:right="154" w:hanging="227"/>
      </w:pPr>
      <w:r>
        <w:rPr>
          <w:color w:val="231F20"/>
        </w:rPr>
        <w:t>—</w:t>
      </w:r>
      <w:r>
        <w:rPr>
          <w:rFonts w:ascii="Times New Roman" w:hAnsi="Times New Roman"/>
          <w:i/>
          <w:color w:val="231F20"/>
        </w:rPr>
        <w:t xml:space="preserve">использовать </w:t>
      </w:r>
      <w:r>
        <w:rPr>
          <w:color w:val="231F20"/>
        </w:rPr>
        <w:t xml:space="preserve">некоторые социокультурные элементы речево- </w:t>
      </w:r>
      <w:r>
        <w:rPr>
          <w:color w:val="231F20"/>
          <w:spacing w:val="-2"/>
        </w:rPr>
        <w:t>го</w:t>
      </w:r>
      <w:r>
        <w:rPr>
          <w:color w:val="231F20"/>
          <w:spacing w:val="-6"/>
        </w:rPr>
        <w:t xml:space="preserve"> </w:t>
      </w:r>
      <w:r>
        <w:rPr>
          <w:color w:val="231F20"/>
          <w:spacing w:val="-2"/>
        </w:rPr>
        <w:t>поведенческого</w:t>
      </w:r>
      <w:r>
        <w:rPr>
          <w:color w:val="231F20"/>
          <w:spacing w:val="-6"/>
        </w:rPr>
        <w:t xml:space="preserve"> </w:t>
      </w:r>
      <w:r>
        <w:rPr>
          <w:color w:val="231F20"/>
          <w:spacing w:val="-2"/>
        </w:rPr>
        <w:t>этикета,</w:t>
      </w:r>
      <w:r>
        <w:rPr>
          <w:color w:val="231F20"/>
          <w:spacing w:val="-6"/>
        </w:rPr>
        <w:t xml:space="preserve"> </w:t>
      </w:r>
      <w:r>
        <w:rPr>
          <w:color w:val="231F20"/>
          <w:spacing w:val="-2"/>
        </w:rPr>
        <w:t>принятого</w:t>
      </w:r>
      <w:r>
        <w:rPr>
          <w:color w:val="231F20"/>
          <w:spacing w:val="-6"/>
        </w:rPr>
        <w:t xml:space="preserve"> </w:t>
      </w:r>
      <w:r>
        <w:rPr>
          <w:color w:val="231F20"/>
          <w:spacing w:val="-2"/>
        </w:rPr>
        <w:t>в</w:t>
      </w:r>
      <w:r>
        <w:rPr>
          <w:color w:val="231F20"/>
          <w:spacing w:val="-6"/>
        </w:rPr>
        <w:t xml:space="preserve"> </w:t>
      </w:r>
      <w:r>
        <w:rPr>
          <w:color w:val="231F20"/>
          <w:spacing w:val="-2"/>
        </w:rPr>
        <w:t>стране/странах</w:t>
      </w:r>
      <w:r>
        <w:rPr>
          <w:color w:val="231F20"/>
          <w:spacing w:val="-6"/>
        </w:rPr>
        <w:t xml:space="preserve"> </w:t>
      </w:r>
      <w:r>
        <w:rPr>
          <w:color w:val="231F20"/>
          <w:spacing w:val="-2"/>
        </w:rPr>
        <w:t xml:space="preserve">изу- </w:t>
      </w:r>
      <w:r>
        <w:rPr>
          <w:color w:val="231F20"/>
        </w:rPr>
        <w:t>чаемого языка, в различных ситуациях общения: привет- ствие, знакомство, выражение благодарности, извинение, поздравление, разговор по телефону);</w:t>
      </w:r>
    </w:p>
    <w:p w:rsidR="00DC388F" w:rsidRDefault="004B1DF8">
      <w:pPr>
        <w:spacing w:before="2" w:line="244" w:lineRule="auto"/>
        <w:ind w:left="383" w:right="155" w:hanging="227"/>
        <w:jc w:val="both"/>
        <w:rPr>
          <w:sz w:val="20"/>
        </w:rPr>
      </w:pPr>
      <w:r>
        <w:rPr>
          <w:color w:val="231F20"/>
          <w:sz w:val="20"/>
        </w:rPr>
        <w:t>—</w:t>
      </w:r>
      <w:r>
        <w:rPr>
          <w:rFonts w:ascii="Times New Roman" w:hAnsi="Times New Roman"/>
          <w:i/>
          <w:color w:val="231F20"/>
          <w:sz w:val="20"/>
        </w:rPr>
        <w:t>кратко</w:t>
      </w:r>
      <w:r>
        <w:rPr>
          <w:rFonts w:ascii="Times New Roman" w:hAnsi="Times New Roman"/>
          <w:i/>
          <w:color w:val="231F20"/>
          <w:spacing w:val="40"/>
          <w:sz w:val="20"/>
        </w:rPr>
        <w:t xml:space="preserve"> </w:t>
      </w:r>
      <w:r>
        <w:rPr>
          <w:rFonts w:ascii="Times New Roman" w:hAnsi="Times New Roman"/>
          <w:i/>
          <w:color w:val="231F20"/>
          <w:sz w:val="20"/>
        </w:rPr>
        <w:t>рассказывать</w:t>
      </w:r>
      <w:r>
        <w:rPr>
          <w:rFonts w:ascii="Times New Roman" w:hAnsi="Times New Roman"/>
          <w:i/>
          <w:color w:val="231F20"/>
          <w:spacing w:val="40"/>
          <w:sz w:val="20"/>
        </w:rPr>
        <w:t xml:space="preserve"> </w:t>
      </w:r>
      <w:r>
        <w:rPr>
          <w:color w:val="231F20"/>
          <w:sz w:val="20"/>
        </w:rPr>
        <w:t>о</w:t>
      </w:r>
      <w:r>
        <w:rPr>
          <w:color w:val="231F20"/>
          <w:spacing w:val="40"/>
          <w:sz w:val="20"/>
        </w:rPr>
        <w:t xml:space="preserve"> </w:t>
      </w:r>
      <w:r>
        <w:rPr>
          <w:color w:val="231F20"/>
          <w:sz w:val="20"/>
        </w:rPr>
        <w:t>России</w:t>
      </w:r>
      <w:r>
        <w:rPr>
          <w:color w:val="231F20"/>
          <w:spacing w:val="40"/>
          <w:sz w:val="20"/>
        </w:rPr>
        <w:t xml:space="preserve"> </w:t>
      </w:r>
      <w:r>
        <w:rPr>
          <w:color w:val="231F20"/>
          <w:sz w:val="20"/>
        </w:rPr>
        <w:t>и</w:t>
      </w:r>
      <w:r>
        <w:rPr>
          <w:color w:val="231F20"/>
          <w:spacing w:val="40"/>
          <w:sz w:val="20"/>
        </w:rPr>
        <w:t xml:space="preserve"> </w:t>
      </w:r>
      <w:r>
        <w:rPr>
          <w:color w:val="231F20"/>
          <w:sz w:val="20"/>
        </w:rPr>
        <w:t>стране/странах</w:t>
      </w:r>
      <w:r>
        <w:rPr>
          <w:color w:val="231F20"/>
          <w:spacing w:val="40"/>
          <w:sz w:val="20"/>
        </w:rPr>
        <w:t xml:space="preserve"> </w:t>
      </w:r>
      <w:r>
        <w:rPr>
          <w:color w:val="231F20"/>
          <w:sz w:val="20"/>
        </w:rPr>
        <w:t>изучаемо- го языка.</w:t>
      </w:r>
    </w:p>
    <w:p w:rsidR="00DC388F" w:rsidRDefault="004B1DF8">
      <w:pPr>
        <w:pStyle w:val="a3"/>
        <w:spacing w:before="2" w:line="244" w:lineRule="auto"/>
        <w:ind w:left="383" w:right="154" w:hanging="227"/>
      </w:pPr>
      <w:r>
        <w:rPr>
          <w:color w:val="231F20"/>
        </w:rPr>
        <w:t xml:space="preserve">—использовать двуязычные словари, словари в картинках и </w:t>
      </w:r>
      <w:r>
        <w:rPr>
          <w:color w:val="231F20"/>
          <w:w w:val="95"/>
        </w:rPr>
        <w:t xml:space="preserve">другие справочные материалы, включая ресурсы сети Интер- </w:t>
      </w:r>
      <w:r>
        <w:rPr>
          <w:color w:val="231F20"/>
          <w:spacing w:val="-4"/>
        </w:rPr>
        <w:t>нет.</w:t>
      </w:r>
    </w:p>
    <w:p w:rsidR="00DC388F" w:rsidRDefault="00DC388F">
      <w:pPr>
        <w:spacing w:line="244" w:lineRule="auto"/>
        <w:sectPr w:rsidR="00DC388F">
          <w:pgSz w:w="7830" w:h="12020"/>
          <w:pgMar w:top="620" w:right="580" w:bottom="800" w:left="580" w:header="0" w:footer="614" w:gutter="0"/>
          <w:cols w:space="720"/>
        </w:sectPr>
      </w:pPr>
    </w:p>
    <w:p w:rsidR="00DC388F" w:rsidRDefault="00FE2E70">
      <w:pPr>
        <w:pStyle w:val="1"/>
        <w:spacing w:before="106"/>
        <w:rPr>
          <w:rFonts w:ascii="Trebuchet MS" w:hAnsi="Trebuchet MS"/>
        </w:rPr>
      </w:pPr>
      <w:r>
        <w:pict>
          <v:shape id="docshape70" o:spid="_x0000_s1211" style="position:absolute;left:0;text-align:left;margin-left:36.85pt;margin-top:21.8pt;width:317.5pt;height:.1pt;z-index:-15713792;mso-wrap-distance-left:0;mso-wrap-distance-right:0;mso-position-horizontal-relative:page" coordorigin="737,436" coordsize="6350,0" path="m737,436r6350,e" filled="f" strokecolor="#231f20" strokeweight=".5pt">
            <v:path arrowok="t"/>
            <w10:wrap type="topAndBottom" anchorx="page"/>
          </v:shape>
        </w:pict>
      </w:r>
      <w:bookmarkStart w:id="5" w:name="26-0941-01-155-182o10_"/>
      <w:bookmarkEnd w:id="5"/>
      <w:r w:rsidR="004B1DF8">
        <w:rPr>
          <w:rFonts w:ascii="Trebuchet MS" w:hAnsi="Trebuchet MS"/>
          <w:color w:val="231F20"/>
          <w:w w:val="90"/>
        </w:rPr>
        <w:t>ИНОСТРАННЫЙ</w:t>
      </w:r>
      <w:r w:rsidR="004B1DF8">
        <w:rPr>
          <w:rFonts w:ascii="Trebuchet MS" w:hAnsi="Trebuchet MS"/>
          <w:color w:val="231F20"/>
          <w:spacing w:val="40"/>
        </w:rPr>
        <w:t xml:space="preserve"> </w:t>
      </w:r>
      <w:r w:rsidR="004B1DF8">
        <w:rPr>
          <w:rFonts w:ascii="Trebuchet MS" w:hAnsi="Trebuchet MS"/>
          <w:color w:val="231F20"/>
          <w:w w:val="90"/>
        </w:rPr>
        <w:t>(ФРАНЦУЗСКИЙ)</w:t>
      </w:r>
      <w:r w:rsidR="004B1DF8">
        <w:rPr>
          <w:rFonts w:ascii="Trebuchet MS" w:hAnsi="Trebuchet MS"/>
          <w:color w:val="231F20"/>
          <w:spacing w:val="40"/>
        </w:rPr>
        <w:t xml:space="preserve"> </w:t>
      </w:r>
      <w:r w:rsidR="004B1DF8">
        <w:rPr>
          <w:rFonts w:ascii="Trebuchet MS" w:hAnsi="Trebuchet MS"/>
          <w:color w:val="231F20"/>
          <w:spacing w:val="-4"/>
          <w:w w:val="90"/>
        </w:rPr>
        <w:t>ЯЗЫК</w:t>
      </w:r>
    </w:p>
    <w:p w:rsidR="00DC388F" w:rsidRDefault="00BC3CCC">
      <w:pPr>
        <w:pStyle w:val="a3"/>
        <w:spacing w:before="107"/>
        <w:ind w:right="154"/>
      </w:pPr>
      <w:r>
        <w:rPr>
          <w:color w:val="231F20"/>
        </w:rPr>
        <w:t>Р</w:t>
      </w:r>
      <w:r w:rsidR="004B1DF8">
        <w:rPr>
          <w:color w:val="231F20"/>
        </w:rPr>
        <w:t xml:space="preserve">абочая программа по французскому языку на уровне начального общего образования составлена на основе </w:t>
      </w:r>
      <w:r w:rsidR="004B1DF8">
        <w:rPr>
          <w:color w:val="231F20"/>
          <w:w w:val="95"/>
        </w:rPr>
        <w:t xml:space="preserve">Требований к результатам освоения основной образовательной программы начального общего образования, представленных в </w:t>
      </w:r>
      <w:r w:rsidR="004B1DF8">
        <w:rPr>
          <w:color w:val="231F20"/>
        </w:rPr>
        <w:t>Федеральном</w:t>
      </w:r>
      <w:r w:rsidR="004B1DF8">
        <w:rPr>
          <w:color w:val="231F20"/>
          <w:spacing w:val="-16"/>
        </w:rPr>
        <w:t xml:space="preserve"> </w:t>
      </w:r>
      <w:r w:rsidR="004B1DF8">
        <w:rPr>
          <w:color w:val="231F20"/>
        </w:rPr>
        <w:t>государственном</w:t>
      </w:r>
      <w:r w:rsidR="004B1DF8">
        <w:rPr>
          <w:color w:val="231F20"/>
          <w:spacing w:val="-16"/>
        </w:rPr>
        <w:t xml:space="preserve"> </w:t>
      </w:r>
      <w:r w:rsidR="004B1DF8">
        <w:rPr>
          <w:color w:val="231F20"/>
        </w:rPr>
        <w:t>образовательном</w:t>
      </w:r>
      <w:r w:rsidR="004B1DF8">
        <w:rPr>
          <w:color w:val="231F20"/>
          <w:spacing w:val="-16"/>
        </w:rPr>
        <w:t xml:space="preserve"> </w:t>
      </w:r>
      <w:r w:rsidR="004B1DF8">
        <w:rPr>
          <w:color w:val="231F20"/>
        </w:rPr>
        <w:t>стандарте</w:t>
      </w:r>
      <w:r w:rsidR="004B1DF8">
        <w:rPr>
          <w:color w:val="231F20"/>
          <w:spacing w:val="-16"/>
        </w:rPr>
        <w:t xml:space="preserve"> </w:t>
      </w:r>
      <w:r w:rsidR="004B1DF8">
        <w:rPr>
          <w:color w:val="231F20"/>
        </w:rPr>
        <w:t>на- чального</w:t>
      </w:r>
      <w:r w:rsidR="004B1DF8">
        <w:rPr>
          <w:color w:val="231F20"/>
          <w:spacing w:val="-14"/>
        </w:rPr>
        <w:t xml:space="preserve"> </w:t>
      </w:r>
      <w:r w:rsidR="004B1DF8">
        <w:rPr>
          <w:color w:val="231F20"/>
        </w:rPr>
        <w:t>общего</w:t>
      </w:r>
      <w:r w:rsidR="004B1DF8">
        <w:rPr>
          <w:color w:val="231F20"/>
          <w:spacing w:val="-14"/>
        </w:rPr>
        <w:t xml:space="preserve"> </w:t>
      </w:r>
      <w:r w:rsidR="004B1DF8">
        <w:rPr>
          <w:color w:val="231F20"/>
        </w:rPr>
        <w:t>образования,</w:t>
      </w:r>
      <w:r w:rsidR="004B1DF8">
        <w:rPr>
          <w:color w:val="231F20"/>
          <w:spacing w:val="-14"/>
        </w:rPr>
        <w:t xml:space="preserve"> </w:t>
      </w:r>
      <w:r w:rsidR="004B1DF8">
        <w:rPr>
          <w:color w:val="231F20"/>
        </w:rPr>
        <w:t>а</w:t>
      </w:r>
      <w:r w:rsidR="004B1DF8">
        <w:rPr>
          <w:color w:val="231F20"/>
          <w:spacing w:val="-14"/>
        </w:rPr>
        <w:t xml:space="preserve"> </w:t>
      </w:r>
      <w:r w:rsidR="004B1DF8">
        <w:rPr>
          <w:color w:val="231F20"/>
        </w:rPr>
        <w:t>также</w:t>
      </w:r>
      <w:r w:rsidR="004B1DF8">
        <w:rPr>
          <w:color w:val="231F20"/>
          <w:spacing w:val="-14"/>
        </w:rPr>
        <w:t xml:space="preserve"> </w:t>
      </w:r>
      <w:r w:rsidR="004B1DF8">
        <w:rPr>
          <w:color w:val="231F20"/>
        </w:rPr>
        <w:t>Примерной</w:t>
      </w:r>
      <w:r w:rsidR="004B1DF8">
        <w:rPr>
          <w:color w:val="231F20"/>
          <w:spacing w:val="-14"/>
        </w:rPr>
        <w:t xml:space="preserve"> </w:t>
      </w:r>
      <w:r w:rsidR="004B1DF8">
        <w:rPr>
          <w:color w:val="231F20"/>
        </w:rPr>
        <w:t>программы воспитания с учётом концепции или историко-культурного стандарта при наличии.</w:t>
      </w:r>
    </w:p>
    <w:p w:rsidR="00DC388F" w:rsidRDefault="00DC388F">
      <w:pPr>
        <w:pStyle w:val="a3"/>
        <w:spacing w:before="4"/>
        <w:ind w:left="0" w:right="0" w:firstLine="0"/>
        <w:jc w:val="left"/>
        <w:rPr>
          <w:sz w:val="17"/>
        </w:rPr>
      </w:pPr>
    </w:p>
    <w:p w:rsidR="00DC388F" w:rsidRDefault="00FE2E70">
      <w:pPr>
        <w:pStyle w:val="1"/>
        <w:spacing w:before="1"/>
        <w:rPr>
          <w:rFonts w:ascii="Trebuchet MS" w:hAnsi="Trebuchet MS"/>
        </w:rPr>
      </w:pPr>
      <w:r>
        <w:pict>
          <v:shape id="docshape71" o:spid="_x0000_s1210" style="position:absolute;left:0;text-align:left;margin-left:36.85pt;margin-top:16.55pt;width:317.5pt;height:.1pt;z-index:-15713280;mso-wrap-distance-left:0;mso-wrap-distance-right:0;mso-position-horizontal-relative:page" coordorigin="737,331" coordsize="6350,0" path="m737,331r6350,e" filled="f" strokecolor="#231f20" strokeweight=".5pt">
            <v:path arrowok="t"/>
            <w10:wrap type="topAndBottom" anchorx="page"/>
          </v:shape>
        </w:pict>
      </w:r>
      <w:r w:rsidR="004B1DF8">
        <w:rPr>
          <w:rFonts w:ascii="Trebuchet MS" w:hAnsi="Trebuchet MS"/>
          <w:color w:val="231F20"/>
          <w:w w:val="85"/>
        </w:rPr>
        <w:t>ПОЯСНИТЕЛЬНАЯ</w:t>
      </w:r>
      <w:r w:rsidR="004B1DF8">
        <w:rPr>
          <w:rFonts w:ascii="Trebuchet MS" w:hAnsi="Trebuchet MS"/>
          <w:color w:val="231F20"/>
          <w:spacing w:val="66"/>
          <w:w w:val="150"/>
        </w:rPr>
        <w:t xml:space="preserve"> </w:t>
      </w:r>
      <w:r w:rsidR="004B1DF8">
        <w:rPr>
          <w:rFonts w:ascii="Trebuchet MS" w:hAnsi="Trebuchet MS"/>
          <w:color w:val="231F20"/>
          <w:spacing w:val="-2"/>
        </w:rPr>
        <w:t>ЗАПИСКА</w:t>
      </w:r>
    </w:p>
    <w:p w:rsidR="00DC388F" w:rsidRDefault="004B1DF8">
      <w:pPr>
        <w:pStyle w:val="a3"/>
        <w:spacing w:before="107"/>
        <w:ind w:right="156"/>
      </w:pPr>
      <w:r>
        <w:rPr>
          <w:color w:val="231F20"/>
        </w:rPr>
        <w:t>Рабочая программа по иностранному языку на уровне на- чального</w:t>
      </w:r>
      <w:r>
        <w:rPr>
          <w:color w:val="231F20"/>
          <w:spacing w:val="-4"/>
        </w:rPr>
        <w:t xml:space="preserve"> </w:t>
      </w:r>
      <w:r>
        <w:rPr>
          <w:color w:val="231F20"/>
        </w:rPr>
        <w:t>общего</w:t>
      </w:r>
      <w:r>
        <w:rPr>
          <w:color w:val="231F20"/>
          <w:spacing w:val="-4"/>
        </w:rPr>
        <w:t xml:space="preserve"> </w:t>
      </w:r>
      <w:r>
        <w:rPr>
          <w:color w:val="231F20"/>
        </w:rPr>
        <w:t>образования</w:t>
      </w:r>
      <w:r>
        <w:rPr>
          <w:color w:val="231F20"/>
          <w:spacing w:val="-4"/>
        </w:rPr>
        <w:t xml:space="preserve"> </w:t>
      </w:r>
      <w:r>
        <w:rPr>
          <w:color w:val="231F20"/>
        </w:rPr>
        <w:t>составлена</w:t>
      </w:r>
      <w:r>
        <w:rPr>
          <w:color w:val="231F20"/>
          <w:spacing w:val="-4"/>
        </w:rPr>
        <w:t xml:space="preserve"> </w:t>
      </w:r>
      <w:r>
        <w:rPr>
          <w:color w:val="231F20"/>
        </w:rPr>
        <w:t>на</w:t>
      </w:r>
      <w:r>
        <w:rPr>
          <w:color w:val="231F20"/>
          <w:spacing w:val="-4"/>
        </w:rPr>
        <w:t xml:space="preserve"> </w:t>
      </w:r>
      <w:r>
        <w:rPr>
          <w:color w:val="231F20"/>
        </w:rPr>
        <w:t>основе</w:t>
      </w:r>
      <w:r>
        <w:rPr>
          <w:color w:val="231F20"/>
          <w:spacing w:val="-4"/>
        </w:rPr>
        <w:t xml:space="preserve"> </w:t>
      </w:r>
      <w:r>
        <w:rPr>
          <w:color w:val="231F20"/>
        </w:rPr>
        <w:t xml:space="preserve">Федераль- </w:t>
      </w:r>
      <w:r>
        <w:rPr>
          <w:color w:val="231F20"/>
          <w:w w:val="95"/>
        </w:rPr>
        <w:t xml:space="preserve">ного государственного образовательного стандарта начального </w:t>
      </w:r>
      <w:r w:rsidR="00BC3CCC">
        <w:rPr>
          <w:color w:val="231F20"/>
        </w:rPr>
        <w:t>общего образования, О</w:t>
      </w:r>
      <w:r>
        <w:rPr>
          <w:color w:val="231F20"/>
        </w:rPr>
        <w:t>сновной образовательной программы</w:t>
      </w:r>
      <w:r>
        <w:rPr>
          <w:color w:val="231F20"/>
          <w:spacing w:val="-9"/>
        </w:rPr>
        <w:t xml:space="preserve"> </w:t>
      </w:r>
      <w:r>
        <w:rPr>
          <w:color w:val="231F20"/>
        </w:rPr>
        <w:t>начального</w:t>
      </w:r>
      <w:r>
        <w:rPr>
          <w:color w:val="231F20"/>
          <w:spacing w:val="-9"/>
        </w:rPr>
        <w:t xml:space="preserve"> </w:t>
      </w:r>
      <w:r>
        <w:rPr>
          <w:color w:val="231F20"/>
        </w:rPr>
        <w:t>общего</w:t>
      </w:r>
      <w:r>
        <w:rPr>
          <w:color w:val="231F20"/>
          <w:spacing w:val="-9"/>
        </w:rPr>
        <w:t xml:space="preserve"> </w:t>
      </w:r>
      <w:r>
        <w:rPr>
          <w:color w:val="231F20"/>
        </w:rPr>
        <w:t>образования</w:t>
      </w:r>
      <w:r>
        <w:rPr>
          <w:color w:val="231F20"/>
          <w:spacing w:val="-9"/>
        </w:rPr>
        <w:t xml:space="preserve"> </w:t>
      </w:r>
      <w:r>
        <w:rPr>
          <w:color w:val="231F20"/>
        </w:rPr>
        <w:t>и</w:t>
      </w:r>
      <w:r>
        <w:rPr>
          <w:color w:val="231F20"/>
          <w:spacing w:val="-9"/>
        </w:rPr>
        <w:t xml:space="preserve"> </w:t>
      </w:r>
      <w:r>
        <w:rPr>
          <w:color w:val="231F20"/>
        </w:rPr>
        <w:t xml:space="preserve">Универсального </w:t>
      </w:r>
      <w:r>
        <w:rPr>
          <w:color w:val="231F20"/>
          <w:w w:val="95"/>
        </w:rPr>
        <w:t xml:space="preserve">кодификатора распределённых по классам проверяемых требо- </w:t>
      </w:r>
      <w:r>
        <w:rPr>
          <w:color w:val="231F20"/>
        </w:rPr>
        <w:t>ваний</w:t>
      </w:r>
      <w:r>
        <w:rPr>
          <w:color w:val="231F20"/>
          <w:spacing w:val="-13"/>
        </w:rPr>
        <w:t xml:space="preserve"> </w:t>
      </w:r>
      <w:r>
        <w:rPr>
          <w:color w:val="231F20"/>
        </w:rPr>
        <w:t>к</w:t>
      </w:r>
      <w:r>
        <w:rPr>
          <w:color w:val="231F20"/>
          <w:spacing w:val="-13"/>
        </w:rPr>
        <w:t xml:space="preserve"> </w:t>
      </w:r>
      <w:r>
        <w:rPr>
          <w:color w:val="231F20"/>
        </w:rPr>
        <w:t>результатам</w:t>
      </w:r>
      <w:r>
        <w:rPr>
          <w:color w:val="231F20"/>
          <w:spacing w:val="-13"/>
        </w:rPr>
        <w:t xml:space="preserve"> </w:t>
      </w:r>
      <w:r>
        <w:rPr>
          <w:color w:val="231F20"/>
        </w:rPr>
        <w:t>освоения</w:t>
      </w:r>
      <w:r>
        <w:rPr>
          <w:color w:val="231F20"/>
          <w:spacing w:val="-13"/>
        </w:rPr>
        <w:t xml:space="preserve"> </w:t>
      </w:r>
      <w:r>
        <w:rPr>
          <w:color w:val="231F20"/>
        </w:rPr>
        <w:t>основной</w:t>
      </w:r>
      <w:r>
        <w:rPr>
          <w:color w:val="231F20"/>
          <w:spacing w:val="-13"/>
        </w:rPr>
        <w:t xml:space="preserve"> </w:t>
      </w:r>
      <w:r>
        <w:rPr>
          <w:color w:val="231F20"/>
        </w:rPr>
        <w:t>образовательной</w:t>
      </w:r>
      <w:r>
        <w:rPr>
          <w:color w:val="231F20"/>
          <w:spacing w:val="-13"/>
        </w:rPr>
        <w:t xml:space="preserve"> </w:t>
      </w:r>
      <w:r>
        <w:rPr>
          <w:color w:val="231F20"/>
        </w:rPr>
        <w:t>про- граммы</w:t>
      </w:r>
      <w:r>
        <w:rPr>
          <w:color w:val="231F20"/>
          <w:spacing w:val="-16"/>
        </w:rPr>
        <w:t xml:space="preserve"> </w:t>
      </w:r>
      <w:r>
        <w:rPr>
          <w:color w:val="231F20"/>
        </w:rPr>
        <w:t>начального</w:t>
      </w:r>
      <w:r>
        <w:rPr>
          <w:color w:val="231F20"/>
          <w:spacing w:val="-16"/>
        </w:rPr>
        <w:t xml:space="preserve"> </w:t>
      </w:r>
      <w:r>
        <w:rPr>
          <w:color w:val="231F20"/>
        </w:rPr>
        <w:t>общего</w:t>
      </w:r>
      <w:r>
        <w:rPr>
          <w:color w:val="231F20"/>
          <w:spacing w:val="-16"/>
        </w:rPr>
        <w:t xml:space="preserve"> </w:t>
      </w:r>
      <w:r>
        <w:rPr>
          <w:color w:val="231F20"/>
        </w:rPr>
        <w:t>образования</w:t>
      </w:r>
      <w:r>
        <w:rPr>
          <w:color w:val="231F20"/>
          <w:spacing w:val="-16"/>
        </w:rPr>
        <w:t xml:space="preserve"> </w:t>
      </w:r>
      <w:r>
        <w:rPr>
          <w:color w:val="231F20"/>
        </w:rPr>
        <w:t>и</w:t>
      </w:r>
      <w:r>
        <w:rPr>
          <w:color w:val="231F20"/>
          <w:spacing w:val="-16"/>
        </w:rPr>
        <w:t xml:space="preserve"> </w:t>
      </w:r>
      <w:r>
        <w:rPr>
          <w:color w:val="231F20"/>
        </w:rPr>
        <w:t>элементов</w:t>
      </w:r>
      <w:r>
        <w:rPr>
          <w:color w:val="231F20"/>
          <w:spacing w:val="-16"/>
        </w:rPr>
        <w:t xml:space="preserve"> </w:t>
      </w:r>
      <w:r>
        <w:rPr>
          <w:color w:val="231F20"/>
        </w:rPr>
        <w:t>содержа- ния по французскому языку (одобрено решением ФУМО).</w:t>
      </w:r>
    </w:p>
    <w:p w:rsidR="00DC388F" w:rsidRDefault="004B1DF8">
      <w:pPr>
        <w:pStyle w:val="a3"/>
        <w:spacing w:before="11"/>
        <w:ind w:right="154"/>
      </w:pPr>
      <w:r>
        <w:rPr>
          <w:color w:val="231F20"/>
        </w:rPr>
        <w:t>Рабочая программа раскрывает цели образования, разви- тия</w:t>
      </w:r>
      <w:r>
        <w:rPr>
          <w:color w:val="231F20"/>
          <w:spacing w:val="-3"/>
        </w:rPr>
        <w:t xml:space="preserve"> </w:t>
      </w:r>
      <w:r>
        <w:rPr>
          <w:color w:val="231F20"/>
        </w:rPr>
        <w:t>и</w:t>
      </w:r>
      <w:r>
        <w:rPr>
          <w:color w:val="231F20"/>
          <w:spacing w:val="-3"/>
        </w:rPr>
        <w:t xml:space="preserve"> </w:t>
      </w:r>
      <w:r>
        <w:rPr>
          <w:color w:val="231F20"/>
        </w:rPr>
        <w:t>воспитания</w:t>
      </w:r>
      <w:r>
        <w:rPr>
          <w:color w:val="231F20"/>
          <w:spacing w:val="-3"/>
        </w:rPr>
        <w:t xml:space="preserve"> </w:t>
      </w:r>
      <w:r>
        <w:rPr>
          <w:color w:val="231F20"/>
        </w:rPr>
        <w:t>обучающихся</w:t>
      </w:r>
      <w:r>
        <w:rPr>
          <w:color w:val="231F20"/>
          <w:spacing w:val="-3"/>
        </w:rPr>
        <w:t xml:space="preserve"> </w:t>
      </w:r>
      <w:r>
        <w:rPr>
          <w:color w:val="231F20"/>
        </w:rPr>
        <w:t>средствами</w:t>
      </w:r>
      <w:r>
        <w:rPr>
          <w:color w:val="231F20"/>
          <w:spacing w:val="-3"/>
        </w:rPr>
        <w:t xml:space="preserve"> </w:t>
      </w:r>
      <w:r>
        <w:rPr>
          <w:color w:val="231F20"/>
        </w:rPr>
        <w:t>учебного</w:t>
      </w:r>
      <w:r>
        <w:rPr>
          <w:color w:val="231F20"/>
          <w:spacing w:val="-3"/>
        </w:rPr>
        <w:t xml:space="preserve"> </w:t>
      </w:r>
      <w:r>
        <w:rPr>
          <w:color w:val="231F20"/>
        </w:rPr>
        <w:t xml:space="preserve">предме- та «Иностранный язык» на начальном уровне обязательного </w:t>
      </w:r>
      <w:r>
        <w:rPr>
          <w:color w:val="231F20"/>
          <w:w w:val="95"/>
        </w:rPr>
        <w:t xml:space="preserve">общего образования, определяет обязательную (инвариантную) </w:t>
      </w:r>
      <w:r>
        <w:rPr>
          <w:color w:val="231F20"/>
        </w:rPr>
        <w:t>часть</w:t>
      </w:r>
      <w:r>
        <w:rPr>
          <w:color w:val="231F20"/>
          <w:spacing w:val="-5"/>
        </w:rPr>
        <w:t xml:space="preserve"> </w:t>
      </w:r>
      <w:r>
        <w:rPr>
          <w:color w:val="231F20"/>
        </w:rPr>
        <w:t>содержания</w:t>
      </w:r>
      <w:r>
        <w:rPr>
          <w:color w:val="231F20"/>
          <w:spacing w:val="-5"/>
        </w:rPr>
        <w:t xml:space="preserve"> </w:t>
      </w:r>
      <w:r>
        <w:rPr>
          <w:color w:val="231F20"/>
        </w:rPr>
        <w:t>учебного</w:t>
      </w:r>
      <w:r>
        <w:rPr>
          <w:color w:val="231F20"/>
          <w:spacing w:val="-5"/>
        </w:rPr>
        <w:t xml:space="preserve"> </w:t>
      </w:r>
      <w:r>
        <w:rPr>
          <w:color w:val="231F20"/>
        </w:rPr>
        <w:t>курса</w:t>
      </w:r>
      <w:r>
        <w:rPr>
          <w:color w:val="231F20"/>
          <w:spacing w:val="-5"/>
        </w:rPr>
        <w:t xml:space="preserve"> </w:t>
      </w:r>
      <w:r>
        <w:rPr>
          <w:color w:val="231F20"/>
        </w:rPr>
        <w:t>по</w:t>
      </w:r>
      <w:r>
        <w:rPr>
          <w:color w:val="231F20"/>
          <w:spacing w:val="-5"/>
        </w:rPr>
        <w:t xml:space="preserve"> </w:t>
      </w:r>
      <w:r>
        <w:rPr>
          <w:color w:val="231F20"/>
        </w:rPr>
        <w:t>изучаемому</w:t>
      </w:r>
      <w:r>
        <w:rPr>
          <w:color w:val="231F20"/>
          <w:spacing w:val="-5"/>
        </w:rPr>
        <w:t xml:space="preserve"> </w:t>
      </w:r>
      <w:r>
        <w:rPr>
          <w:color w:val="231F20"/>
        </w:rPr>
        <w:t>иностранно- му</w:t>
      </w:r>
      <w:r>
        <w:rPr>
          <w:color w:val="231F20"/>
          <w:spacing w:val="-16"/>
        </w:rPr>
        <w:t xml:space="preserve"> </w:t>
      </w:r>
      <w:r>
        <w:rPr>
          <w:color w:val="231F20"/>
        </w:rPr>
        <w:t>языку,</w:t>
      </w:r>
      <w:r>
        <w:rPr>
          <w:color w:val="231F20"/>
          <w:spacing w:val="-16"/>
        </w:rPr>
        <w:t xml:space="preserve"> </w:t>
      </w:r>
      <w:r>
        <w:rPr>
          <w:color w:val="231F20"/>
        </w:rPr>
        <w:t>за</w:t>
      </w:r>
      <w:r>
        <w:rPr>
          <w:color w:val="231F20"/>
          <w:spacing w:val="-16"/>
        </w:rPr>
        <w:t xml:space="preserve"> </w:t>
      </w:r>
      <w:r>
        <w:rPr>
          <w:color w:val="231F20"/>
        </w:rPr>
        <w:t>пределами</w:t>
      </w:r>
      <w:r>
        <w:rPr>
          <w:color w:val="231F20"/>
          <w:spacing w:val="-16"/>
        </w:rPr>
        <w:t xml:space="preserve"> </w:t>
      </w:r>
      <w:r>
        <w:rPr>
          <w:color w:val="231F20"/>
        </w:rPr>
        <w:t>которой</w:t>
      </w:r>
      <w:r>
        <w:rPr>
          <w:color w:val="231F20"/>
          <w:spacing w:val="-16"/>
        </w:rPr>
        <w:t xml:space="preserve"> </w:t>
      </w:r>
      <w:r>
        <w:rPr>
          <w:color w:val="231F20"/>
        </w:rPr>
        <w:t>остаётся</w:t>
      </w:r>
      <w:r>
        <w:rPr>
          <w:color w:val="231F20"/>
          <w:spacing w:val="-16"/>
        </w:rPr>
        <w:t xml:space="preserve"> </w:t>
      </w:r>
      <w:r>
        <w:rPr>
          <w:color w:val="231F20"/>
        </w:rPr>
        <w:t>возможность</w:t>
      </w:r>
      <w:r>
        <w:rPr>
          <w:color w:val="231F20"/>
          <w:spacing w:val="-16"/>
        </w:rPr>
        <w:t xml:space="preserve"> </w:t>
      </w:r>
      <w:r>
        <w:rPr>
          <w:color w:val="231F20"/>
        </w:rPr>
        <w:t xml:space="preserve">выбора </w:t>
      </w:r>
      <w:r>
        <w:rPr>
          <w:color w:val="231F20"/>
          <w:w w:val="95"/>
        </w:rPr>
        <w:t xml:space="preserve">учителем вариативной составляющей содержания образования </w:t>
      </w:r>
      <w:r>
        <w:rPr>
          <w:color w:val="231F20"/>
        </w:rPr>
        <w:t>по предмету.</w:t>
      </w:r>
    </w:p>
    <w:p w:rsidR="00DC388F" w:rsidRDefault="004B1DF8">
      <w:pPr>
        <w:pStyle w:val="2"/>
        <w:spacing w:before="171" w:line="245" w:lineRule="exact"/>
        <w:ind w:left="158"/>
        <w:rPr>
          <w:rFonts w:ascii="Georgia" w:hAnsi="Georgia"/>
        </w:rPr>
      </w:pPr>
      <w:r>
        <w:rPr>
          <w:rFonts w:ascii="Georgia" w:hAnsi="Georgia"/>
          <w:color w:val="231F20"/>
          <w:w w:val="70"/>
        </w:rPr>
        <w:t>ОБЩАЯ</w:t>
      </w:r>
      <w:r>
        <w:rPr>
          <w:rFonts w:ascii="Georgia" w:hAnsi="Georgia"/>
          <w:color w:val="231F20"/>
          <w:spacing w:val="71"/>
        </w:rPr>
        <w:t xml:space="preserve"> </w:t>
      </w:r>
      <w:r>
        <w:rPr>
          <w:rFonts w:ascii="Georgia" w:hAnsi="Georgia"/>
          <w:color w:val="231F20"/>
          <w:w w:val="70"/>
        </w:rPr>
        <w:t>ХАРАКТЕРИСТИКА</w:t>
      </w:r>
      <w:r>
        <w:rPr>
          <w:rFonts w:ascii="Georgia" w:hAnsi="Georgia"/>
          <w:color w:val="231F20"/>
          <w:spacing w:val="71"/>
        </w:rPr>
        <w:t xml:space="preserve"> </w:t>
      </w:r>
      <w:r>
        <w:rPr>
          <w:rFonts w:ascii="Georgia" w:hAnsi="Georgia"/>
          <w:color w:val="231F20"/>
          <w:w w:val="70"/>
        </w:rPr>
        <w:t>УЧЕБНОГО</w:t>
      </w:r>
      <w:r>
        <w:rPr>
          <w:rFonts w:ascii="Georgia" w:hAnsi="Georgia"/>
          <w:color w:val="231F20"/>
          <w:spacing w:val="71"/>
        </w:rPr>
        <w:t xml:space="preserve"> </w:t>
      </w:r>
      <w:r>
        <w:rPr>
          <w:rFonts w:ascii="Georgia" w:hAnsi="Georgia"/>
          <w:color w:val="231F20"/>
          <w:spacing w:val="-2"/>
          <w:w w:val="70"/>
        </w:rPr>
        <w:t>ПРЕДМЕТА</w:t>
      </w:r>
    </w:p>
    <w:p w:rsidR="00DC388F" w:rsidRDefault="004B1DF8">
      <w:pPr>
        <w:spacing w:line="245" w:lineRule="exact"/>
        <w:ind w:left="157"/>
        <w:rPr>
          <w:rFonts w:ascii="Georgia" w:hAnsi="Georgia"/>
          <w:b/>
        </w:rPr>
      </w:pPr>
      <w:r>
        <w:rPr>
          <w:rFonts w:ascii="Georgia" w:hAnsi="Georgia"/>
          <w:b/>
          <w:color w:val="231F20"/>
          <w:w w:val="75"/>
        </w:rPr>
        <w:t>«ИНОСТРАННЫЙ</w:t>
      </w:r>
      <w:r>
        <w:rPr>
          <w:rFonts w:ascii="Georgia" w:hAnsi="Georgia"/>
          <w:b/>
          <w:color w:val="231F20"/>
          <w:spacing w:val="15"/>
        </w:rPr>
        <w:t xml:space="preserve"> </w:t>
      </w:r>
      <w:r>
        <w:rPr>
          <w:rFonts w:ascii="Georgia" w:hAnsi="Georgia"/>
          <w:b/>
          <w:color w:val="231F20"/>
          <w:w w:val="75"/>
        </w:rPr>
        <w:t>(ФРАНЦУЗСКИЙ)</w:t>
      </w:r>
      <w:r>
        <w:rPr>
          <w:rFonts w:ascii="Georgia" w:hAnsi="Georgia"/>
          <w:b/>
          <w:color w:val="231F20"/>
          <w:spacing w:val="15"/>
        </w:rPr>
        <w:t xml:space="preserve"> </w:t>
      </w:r>
      <w:r>
        <w:rPr>
          <w:rFonts w:ascii="Georgia" w:hAnsi="Georgia"/>
          <w:b/>
          <w:color w:val="231F20"/>
          <w:spacing w:val="-2"/>
          <w:w w:val="75"/>
        </w:rPr>
        <w:t>ЯЗЫК»</w:t>
      </w:r>
    </w:p>
    <w:p w:rsidR="00DC388F" w:rsidRDefault="004B1DF8">
      <w:pPr>
        <w:pStyle w:val="a3"/>
      </w:pPr>
      <w:r>
        <w:rPr>
          <w:color w:val="231F20"/>
        </w:rPr>
        <w:t>В начальной школе закладывается база для всего последу- ющего иноязычного образования школьников, формируются основы</w:t>
      </w:r>
      <w:r>
        <w:rPr>
          <w:color w:val="231F20"/>
          <w:spacing w:val="-12"/>
        </w:rPr>
        <w:t xml:space="preserve"> </w:t>
      </w:r>
      <w:r>
        <w:rPr>
          <w:color w:val="231F20"/>
        </w:rPr>
        <w:t>функциональной</w:t>
      </w:r>
      <w:r>
        <w:rPr>
          <w:color w:val="231F20"/>
          <w:spacing w:val="-12"/>
        </w:rPr>
        <w:t xml:space="preserve"> </w:t>
      </w:r>
      <w:r>
        <w:rPr>
          <w:color w:val="231F20"/>
        </w:rPr>
        <w:t>грамотности,</w:t>
      </w:r>
      <w:r>
        <w:rPr>
          <w:color w:val="231F20"/>
          <w:spacing w:val="-12"/>
        </w:rPr>
        <w:t xml:space="preserve"> </w:t>
      </w:r>
      <w:r>
        <w:rPr>
          <w:color w:val="231F20"/>
        </w:rPr>
        <w:t>что</w:t>
      </w:r>
      <w:r>
        <w:rPr>
          <w:color w:val="231F20"/>
          <w:spacing w:val="-12"/>
        </w:rPr>
        <w:t xml:space="preserve"> </w:t>
      </w:r>
      <w:r>
        <w:rPr>
          <w:color w:val="231F20"/>
        </w:rPr>
        <w:t>придаёт</w:t>
      </w:r>
      <w:r>
        <w:rPr>
          <w:color w:val="231F20"/>
          <w:spacing w:val="-12"/>
        </w:rPr>
        <w:t xml:space="preserve"> </w:t>
      </w:r>
      <w:r>
        <w:rPr>
          <w:color w:val="231F20"/>
        </w:rPr>
        <w:t>особую</w:t>
      </w:r>
      <w:r>
        <w:rPr>
          <w:color w:val="231F20"/>
          <w:spacing w:val="-12"/>
        </w:rPr>
        <w:t xml:space="preserve"> </w:t>
      </w:r>
      <w:r>
        <w:rPr>
          <w:color w:val="231F20"/>
        </w:rPr>
        <w:t>от- ветственность данному этапу общего образования.</w:t>
      </w:r>
    </w:p>
    <w:p w:rsidR="00DC388F" w:rsidRDefault="004B1DF8">
      <w:pPr>
        <w:pStyle w:val="a3"/>
        <w:spacing w:before="5"/>
        <w:ind w:right="154"/>
      </w:pPr>
      <w:r>
        <w:rPr>
          <w:color w:val="231F20"/>
        </w:rPr>
        <w:t>Построение</w:t>
      </w:r>
      <w:r>
        <w:rPr>
          <w:color w:val="231F20"/>
          <w:spacing w:val="-13"/>
        </w:rPr>
        <w:t xml:space="preserve"> </w:t>
      </w:r>
      <w:r>
        <w:rPr>
          <w:color w:val="231F20"/>
        </w:rPr>
        <w:t>программы</w:t>
      </w:r>
      <w:r>
        <w:rPr>
          <w:color w:val="231F20"/>
          <w:spacing w:val="-13"/>
        </w:rPr>
        <w:t xml:space="preserve"> </w:t>
      </w:r>
      <w:r>
        <w:rPr>
          <w:color w:val="231F20"/>
        </w:rPr>
        <w:t>имеет</w:t>
      </w:r>
      <w:r>
        <w:rPr>
          <w:color w:val="231F20"/>
          <w:spacing w:val="-13"/>
        </w:rPr>
        <w:t xml:space="preserve"> </w:t>
      </w:r>
      <w:r>
        <w:rPr>
          <w:color w:val="231F20"/>
        </w:rPr>
        <w:t>нелинейный</w:t>
      </w:r>
      <w:r>
        <w:rPr>
          <w:color w:val="231F20"/>
          <w:spacing w:val="-13"/>
        </w:rPr>
        <w:t xml:space="preserve"> </w:t>
      </w:r>
      <w:r>
        <w:rPr>
          <w:color w:val="231F20"/>
        </w:rPr>
        <w:t>характер</w:t>
      </w:r>
      <w:r>
        <w:rPr>
          <w:color w:val="231F20"/>
          <w:spacing w:val="-13"/>
        </w:rPr>
        <w:t xml:space="preserve"> </w:t>
      </w:r>
      <w:r>
        <w:rPr>
          <w:color w:val="231F20"/>
        </w:rPr>
        <w:t>и</w:t>
      </w:r>
      <w:r>
        <w:rPr>
          <w:color w:val="231F20"/>
          <w:spacing w:val="-13"/>
        </w:rPr>
        <w:t xml:space="preserve"> </w:t>
      </w:r>
      <w:r>
        <w:rPr>
          <w:color w:val="231F20"/>
        </w:rPr>
        <w:t>осно- вано</w:t>
      </w:r>
      <w:r>
        <w:rPr>
          <w:color w:val="231F20"/>
          <w:spacing w:val="-10"/>
        </w:rPr>
        <w:t xml:space="preserve"> </w:t>
      </w:r>
      <w:r>
        <w:rPr>
          <w:color w:val="231F20"/>
        </w:rPr>
        <w:t>на</w:t>
      </w:r>
      <w:r>
        <w:rPr>
          <w:color w:val="231F20"/>
          <w:spacing w:val="-10"/>
        </w:rPr>
        <w:t xml:space="preserve"> </w:t>
      </w:r>
      <w:r>
        <w:rPr>
          <w:color w:val="231F20"/>
        </w:rPr>
        <w:t>концентрическом</w:t>
      </w:r>
      <w:r>
        <w:rPr>
          <w:color w:val="231F20"/>
          <w:spacing w:val="-10"/>
        </w:rPr>
        <w:t xml:space="preserve"> </w:t>
      </w:r>
      <w:r>
        <w:rPr>
          <w:color w:val="231F20"/>
        </w:rPr>
        <w:t>принципе.</w:t>
      </w:r>
      <w:r>
        <w:rPr>
          <w:color w:val="231F20"/>
          <w:spacing w:val="-10"/>
        </w:rPr>
        <w:t xml:space="preserve"> </w:t>
      </w:r>
      <w:r>
        <w:rPr>
          <w:color w:val="231F20"/>
        </w:rPr>
        <w:t>В</w:t>
      </w:r>
      <w:r>
        <w:rPr>
          <w:color w:val="231F20"/>
          <w:spacing w:val="-10"/>
        </w:rPr>
        <w:t xml:space="preserve"> </w:t>
      </w:r>
      <w:r>
        <w:rPr>
          <w:color w:val="231F20"/>
        </w:rPr>
        <w:t>каждом</w:t>
      </w:r>
      <w:r>
        <w:rPr>
          <w:color w:val="231F20"/>
          <w:spacing w:val="-10"/>
        </w:rPr>
        <w:t xml:space="preserve"> </w:t>
      </w:r>
      <w:r>
        <w:rPr>
          <w:color w:val="231F20"/>
        </w:rPr>
        <w:t>классе</w:t>
      </w:r>
      <w:r>
        <w:rPr>
          <w:color w:val="231F20"/>
          <w:spacing w:val="-10"/>
        </w:rPr>
        <w:t xml:space="preserve"> </w:t>
      </w:r>
      <w:r>
        <w:rPr>
          <w:color w:val="231F20"/>
        </w:rPr>
        <w:t>даются новые</w:t>
      </w:r>
      <w:r>
        <w:rPr>
          <w:color w:val="231F20"/>
          <w:spacing w:val="-2"/>
        </w:rPr>
        <w:t xml:space="preserve"> </w:t>
      </w:r>
      <w:r>
        <w:rPr>
          <w:color w:val="231F20"/>
        </w:rPr>
        <w:t>элементы</w:t>
      </w:r>
      <w:r>
        <w:rPr>
          <w:color w:val="231F20"/>
          <w:spacing w:val="-2"/>
        </w:rPr>
        <w:t xml:space="preserve"> </w:t>
      </w:r>
      <w:r>
        <w:rPr>
          <w:color w:val="231F20"/>
        </w:rPr>
        <w:t>содержания</w:t>
      </w:r>
      <w:r>
        <w:rPr>
          <w:color w:val="231F20"/>
          <w:spacing w:val="-2"/>
        </w:rPr>
        <w:t xml:space="preserve"> </w:t>
      </w:r>
      <w:r>
        <w:rPr>
          <w:color w:val="231F20"/>
        </w:rPr>
        <w:t>и</w:t>
      </w:r>
      <w:r>
        <w:rPr>
          <w:color w:val="231F20"/>
          <w:spacing w:val="-2"/>
        </w:rPr>
        <w:t xml:space="preserve"> </w:t>
      </w:r>
      <w:r>
        <w:rPr>
          <w:color w:val="231F20"/>
        </w:rPr>
        <w:t>новые</w:t>
      </w:r>
      <w:r>
        <w:rPr>
          <w:color w:val="231F20"/>
          <w:spacing w:val="-2"/>
        </w:rPr>
        <w:t xml:space="preserve"> </w:t>
      </w:r>
      <w:r>
        <w:rPr>
          <w:color w:val="231F20"/>
        </w:rPr>
        <w:t>требования.</w:t>
      </w:r>
      <w:r>
        <w:rPr>
          <w:color w:val="231F20"/>
          <w:spacing w:val="-2"/>
        </w:rPr>
        <w:t xml:space="preserve"> </w:t>
      </w:r>
      <w:r>
        <w:rPr>
          <w:color w:val="231F20"/>
        </w:rPr>
        <w:t>В</w:t>
      </w:r>
      <w:r>
        <w:rPr>
          <w:color w:val="231F20"/>
          <w:spacing w:val="-2"/>
        </w:rPr>
        <w:t xml:space="preserve"> </w:t>
      </w:r>
      <w:r>
        <w:rPr>
          <w:color w:val="231F20"/>
        </w:rPr>
        <w:t>процессе обучения освоенные на определённом этапе грамматические формы</w:t>
      </w:r>
      <w:r>
        <w:rPr>
          <w:color w:val="231F20"/>
          <w:spacing w:val="-5"/>
        </w:rPr>
        <w:t xml:space="preserve"> </w:t>
      </w:r>
      <w:r>
        <w:rPr>
          <w:color w:val="231F20"/>
        </w:rPr>
        <w:t>и</w:t>
      </w:r>
      <w:r>
        <w:rPr>
          <w:color w:val="231F20"/>
          <w:spacing w:val="-5"/>
        </w:rPr>
        <w:t xml:space="preserve"> </w:t>
      </w:r>
      <w:r>
        <w:rPr>
          <w:color w:val="231F20"/>
        </w:rPr>
        <w:t>конструкции</w:t>
      </w:r>
      <w:r>
        <w:rPr>
          <w:color w:val="231F20"/>
          <w:spacing w:val="-5"/>
        </w:rPr>
        <w:t xml:space="preserve"> </w:t>
      </w:r>
      <w:r>
        <w:rPr>
          <w:color w:val="231F20"/>
        </w:rPr>
        <w:t>повторяются</w:t>
      </w:r>
      <w:r>
        <w:rPr>
          <w:color w:val="231F20"/>
          <w:spacing w:val="-5"/>
        </w:rPr>
        <w:t xml:space="preserve"> </w:t>
      </w:r>
      <w:r>
        <w:rPr>
          <w:color w:val="231F20"/>
        </w:rPr>
        <w:t>и</w:t>
      </w:r>
      <w:r>
        <w:rPr>
          <w:color w:val="231F20"/>
          <w:spacing w:val="-5"/>
        </w:rPr>
        <w:t xml:space="preserve"> </w:t>
      </w:r>
      <w:r>
        <w:rPr>
          <w:color w:val="231F20"/>
        </w:rPr>
        <w:t>закрепляются</w:t>
      </w:r>
      <w:r>
        <w:rPr>
          <w:color w:val="231F20"/>
          <w:spacing w:val="-5"/>
        </w:rPr>
        <w:t xml:space="preserve"> </w:t>
      </w:r>
      <w:r>
        <w:rPr>
          <w:color w:val="231F20"/>
        </w:rPr>
        <w:t>на</w:t>
      </w:r>
      <w:r>
        <w:rPr>
          <w:color w:val="231F20"/>
          <w:spacing w:val="-5"/>
        </w:rPr>
        <w:t xml:space="preserve"> </w:t>
      </w:r>
      <w:r>
        <w:rPr>
          <w:color w:val="231F20"/>
        </w:rPr>
        <w:t>новом лексическом материале и расширяющемся тематическом со- держании речи.</w:t>
      </w:r>
    </w:p>
    <w:p w:rsidR="00DC388F" w:rsidRDefault="00DC388F">
      <w:pPr>
        <w:sectPr w:rsidR="00DC388F">
          <w:footerReference w:type="even" r:id="rId31"/>
          <w:footerReference w:type="default" r:id="rId32"/>
          <w:pgSz w:w="7830" w:h="12020"/>
          <w:pgMar w:top="560" w:right="580" w:bottom="840" w:left="580" w:header="0" w:footer="642" w:gutter="0"/>
          <w:pgNumType w:start="155"/>
          <w:cols w:space="720"/>
        </w:sectPr>
      </w:pPr>
    </w:p>
    <w:p w:rsidR="00DC388F" w:rsidRDefault="004B1DF8">
      <w:pPr>
        <w:pStyle w:val="2"/>
        <w:spacing w:before="96" w:line="244" w:lineRule="exact"/>
        <w:ind w:left="158"/>
        <w:rPr>
          <w:rFonts w:ascii="Georgia" w:hAnsi="Georgia"/>
        </w:rPr>
      </w:pPr>
      <w:r>
        <w:rPr>
          <w:rFonts w:ascii="Georgia" w:hAnsi="Georgia"/>
          <w:color w:val="231F20"/>
          <w:w w:val="70"/>
        </w:rPr>
        <w:t>ЦЕЛИ</w:t>
      </w:r>
      <w:r>
        <w:rPr>
          <w:rFonts w:ascii="Georgia" w:hAnsi="Georgia"/>
          <w:color w:val="231F20"/>
          <w:spacing w:val="46"/>
        </w:rPr>
        <w:t xml:space="preserve"> </w:t>
      </w:r>
      <w:r>
        <w:rPr>
          <w:rFonts w:ascii="Georgia" w:hAnsi="Georgia"/>
          <w:color w:val="231F20"/>
          <w:w w:val="70"/>
        </w:rPr>
        <w:t>ИЗУЧЕНИЯ</w:t>
      </w:r>
      <w:r>
        <w:rPr>
          <w:rFonts w:ascii="Georgia" w:hAnsi="Georgia"/>
          <w:color w:val="231F20"/>
          <w:spacing w:val="47"/>
        </w:rPr>
        <w:t xml:space="preserve"> </w:t>
      </w:r>
      <w:r>
        <w:rPr>
          <w:rFonts w:ascii="Georgia" w:hAnsi="Georgia"/>
          <w:color w:val="231F20"/>
          <w:w w:val="70"/>
        </w:rPr>
        <w:t>УЧЕБНОГО</w:t>
      </w:r>
      <w:r>
        <w:rPr>
          <w:rFonts w:ascii="Georgia" w:hAnsi="Georgia"/>
          <w:color w:val="231F20"/>
          <w:spacing w:val="47"/>
        </w:rPr>
        <w:t xml:space="preserve"> </w:t>
      </w:r>
      <w:r>
        <w:rPr>
          <w:rFonts w:ascii="Georgia" w:hAnsi="Georgia"/>
          <w:color w:val="231F20"/>
          <w:spacing w:val="-2"/>
          <w:w w:val="70"/>
        </w:rPr>
        <w:t>ПРЕДМЕТА</w:t>
      </w:r>
    </w:p>
    <w:p w:rsidR="00DC388F" w:rsidRDefault="004B1DF8">
      <w:pPr>
        <w:spacing w:line="244" w:lineRule="exact"/>
        <w:ind w:left="157"/>
        <w:rPr>
          <w:rFonts w:ascii="Georgia" w:hAnsi="Georgia"/>
          <w:b/>
        </w:rPr>
      </w:pPr>
      <w:r>
        <w:rPr>
          <w:rFonts w:ascii="Georgia" w:hAnsi="Georgia"/>
          <w:b/>
          <w:color w:val="231F20"/>
          <w:w w:val="75"/>
        </w:rPr>
        <w:t>«ИНОСТРАННЫЙ</w:t>
      </w:r>
      <w:r>
        <w:rPr>
          <w:rFonts w:ascii="Georgia" w:hAnsi="Georgia"/>
          <w:b/>
          <w:color w:val="231F20"/>
          <w:spacing w:val="15"/>
        </w:rPr>
        <w:t xml:space="preserve"> </w:t>
      </w:r>
      <w:r>
        <w:rPr>
          <w:rFonts w:ascii="Georgia" w:hAnsi="Georgia"/>
          <w:b/>
          <w:color w:val="231F20"/>
          <w:w w:val="75"/>
        </w:rPr>
        <w:t>(ФРАНЦУЗСКИЙ)</w:t>
      </w:r>
      <w:r>
        <w:rPr>
          <w:rFonts w:ascii="Georgia" w:hAnsi="Georgia"/>
          <w:b/>
          <w:color w:val="231F20"/>
          <w:spacing w:val="15"/>
        </w:rPr>
        <w:t xml:space="preserve"> </w:t>
      </w:r>
      <w:r>
        <w:rPr>
          <w:rFonts w:ascii="Georgia" w:hAnsi="Georgia"/>
          <w:b/>
          <w:color w:val="231F20"/>
          <w:spacing w:val="-2"/>
          <w:w w:val="75"/>
        </w:rPr>
        <w:t>ЯЗЫК»</w:t>
      </w:r>
    </w:p>
    <w:p w:rsidR="00DC388F" w:rsidRDefault="004B1DF8">
      <w:pPr>
        <w:spacing w:before="59" w:line="237" w:lineRule="auto"/>
        <w:ind w:left="157" w:right="154" w:firstLine="226"/>
        <w:jc w:val="both"/>
        <w:rPr>
          <w:sz w:val="20"/>
        </w:rPr>
      </w:pPr>
      <w:r>
        <w:rPr>
          <w:color w:val="231F20"/>
          <w:w w:val="105"/>
          <w:sz w:val="20"/>
        </w:rPr>
        <w:t xml:space="preserve">Цели обучения иностранному языку в начальной школе можно условно разделить на </w:t>
      </w:r>
      <w:r>
        <w:rPr>
          <w:rFonts w:ascii="Book Antiqua" w:hAnsi="Book Antiqua"/>
          <w:i/>
          <w:color w:val="231F20"/>
          <w:w w:val="105"/>
          <w:sz w:val="20"/>
        </w:rPr>
        <w:t xml:space="preserve">образовательные, развивающие, </w:t>
      </w:r>
      <w:r>
        <w:rPr>
          <w:rFonts w:ascii="Book Antiqua" w:hAnsi="Book Antiqua"/>
          <w:i/>
          <w:color w:val="231F20"/>
          <w:spacing w:val="-2"/>
          <w:w w:val="105"/>
          <w:sz w:val="20"/>
        </w:rPr>
        <w:t>воспитывающие</w:t>
      </w:r>
      <w:r>
        <w:rPr>
          <w:color w:val="231F20"/>
          <w:spacing w:val="-2"/>
          <w:w w:val="105"/>
          <w:sz w:val="20"/>
        </w:rPr>
        <w:t>.</w:t>
      </w:r>
    </w:p>
    <w:p w:rsidR="00DC388F" w:rsidRDefault="004B1DF8">
      <w:pPr>
        <w:pStyle w:val="a3"/>
        <w:spacing w:before="13" w:line="232" w:lineRule="auto"/>
        <w:ind w:right="154"/>
      </w:pPr>
      <w:r>
        <w:rPr>
          <w:rFonts w:ascii="Book Antiqua" w:hAnsi="Book Antiqua"/>
          <w:i/>
          <w:color w:val="231F20"/>
          <w:w w:val="105"/>
        </w:rPr>
        <w:t xml:space="preserve">Образовательные </w:t>
      </w:r>
      <w:r>
        <w:rPr>
          <w:color w:val="231F20"/>
          <w:w w:val="105"/>
        </w:rPr>
        <w:t>цели учебного предмета «Иностранный (французский)</w:t>
      </w:r>
      <w:r>
        <w:rPr>
          <w:color w:val="231F20"/>
          <w:spacing w:val="-8"/>
          <w:w w:val="105"/>
        </w:rPr>
        <w:t xml:space="preserve"> </w:t>
      </w:r>
      <w:r>
        <w:rPr>
          <w:color w:val="231F20"/>
          <w:w w:val="105"/>
        </w:rPr>
        <w:t>язык»</w:t>
      </w:r>
      <w:r>
        <w:rPr>
          <w:color w:val="231F20"/>
          <w:spacing w:val="-8"/>
          <w:w w:val="105"/>
        </w:rPr>
        <w:t xml:space="preserve"> </w:t>
      </w:r>
      <w:r>
        <w:rPr>
          <w:color w:val="231F20"/>
          <w:w w:val="105"/>
        </w:rPr>
        <w:t>в</w:t>
      </w:r>
      <w:r>
        <w:rPr>
          <w:color w:val="231F20"/>
          <w:spacing w:val="-8"/>
          <w:w w:val="105"/>
        </w:rPr>
        <w:t xml:space="preserve"> </w:t>
      </w:r>
      <w:r>
        <w:rPr>
          <w:color w:val="231F20"/>
          <w:w w:val="105"/>
        </w:rPr>
        <w:t>начальной</w:t>
      </w:r>
      <w:r>
        <w:rPr>
          <w:color w:val="231F20"/>
          <w:spacing w:val="-8"/>
          <w:w w:val="105"/>
        </w:rPr>
        <w:t xml:space="preserve"> </w:t>
      </w:r>
      <w:r>
        <w:rPr>
          <w:color w:val="231F20"/>
          <w:w w:val="105"/>
        </w:rPr>
        <w:t>школе</w:t>
      </w:r>
      <w:r>
        <w:rPr>
          <w:color w:val="231F20"/>
          <w:spacing w:val="-8"/>
          <w:w w:val="105"/>
        </w:rPr>
        <w:t xml:space="preserve"> </w:t>
      </w:r>
      <w:r>
        <w:rPr>
          <w:color w:val="231F20"/>
          <w:w w:val="105"/>
        </w:rPr>
        <w:t>включают:</w:t>
      </w:r>
    </w:p>
    <w:p w:rsidR="00DC388F" w:rsidRDefault="004B1DF8">
      <w:pPr>
        <w:pStyle w:val="a3"/>
        <w:spacing w:before="16" w:line="242" w:lineRule="auto"/>
        <w:ind w:left="397" w:right="154" w:hanging="240"/>
      </w:pPr>
      <w:r>
        <w:rPr>
          <w:color w:val="231F20"/>
          <w:w w:val="95"/>
        </w:rPr>
        <w:t xml:space="preserve">—формирование элементарной иноязычной коммуникативной </w:t>
      </w:r>
      <w:r>
        <w:rPr>
          <w:color w:val="231F20"/>
        </w:rPr>
        <w:t>компетенции,</w:t>
      </w:r>
      <w:r>
        <w:rPr>
          <w:color w:val="231F20"/>
          <w:spacing w:val="-10"/>
        </w:rPr>
        <w:t xml:space="preserve"> </w:t>
      </w:r>
      <w:r>
        <w:rPr>
          <w:color w:val="231F20"/>
        </w:rPr>
        <w:t>т.</w:t>
      </w:r>
      <w:r>
        <w:rPr>
          <w:color w:val="231F20"/>
          <w:spacing w:val="-10"/>
        </w:rPr>
        <w:t xml:space="preserve"> </w:t>
      </w:r>
      <w:r>
        <w:rPr>
          <w:color w:val="231F20"/>
        </w:rPr>
        <w:t>е.</w:t>
      </w:r>
      <w:r>
        <w:rPr>
          <w:color w:val="231F20"/>
          <w:spacing w:val="-10"/>
        </w:rPr>
        <w:t xml:space="preserve"> </w:t>
      </w:r>
      <w:r>
        <w:rPr>
          <w:color w:val="231F20"/>
        </w:rPr>
        <w:t>способности</w:t>
      </w:r>
      <w:r>
        <w:rPr>
          <w:color w:val="231F20"/>
          <w:spacing w:val="-10"/>
        </w:rPr>
        <w:t xml:space="preserve"> </w:t>
      </w:r>
      <w:r>
        <w:rPr>
          <w:color w:val="231F20"/>
        </w:rPr>
        <w:t>и</w:t>
      </w:r>
      <w:r>
        <w:rPr>
          <w:color w:val="231F20"/>
          <w:spacing w:val="-10"/>
        </w:rPr>
        <w:t xml:space="preserve"> </w:t>
      </w:r>
      <w:r>
        <w:rPr>
          <w:color w:val="231F20"/>
        </w:rPr>
        <w:t>готовности</w:t>
      </w:r>
      <w:r>
        <w:rPr>
          <w:color w:val="231F20"/>
          <w:spacing w:val="-10"/>
        </w:rPr>
        <w:t xml:space="preserve"> </w:t>
      </w:r>
      <w:r>
        <w:rPr>
          <w:color w:val="231F20"/>
        </w:rPr>
        <w:t>общаться</w:t>
      </w:r>
      <w:r>
        <w:rPr>
          <w:color w:val="231F20"/>
          <w:spacing w:val="-10"/>
        </w:rPr>
        <w:t xml:space="preserve"> </w:t>
      </w:r>
      <w:r>
        <w:rPr>
          <w:color w:val="231F20"/>
        </w:rPr>
        <w:t>с</w:t>
      </w:r>
      <w:r>
        <w:rPr>
          <w:color w:val="231F20"/>
          <w:spacing w:val="-10"/>
        </w:rPr>
        <w:t xml:space="preserve"> </w:t>
      </w:r>
      <w:r>
        <w:rPr>
          <w:color w:val="231F20"/>
        </w:rPr>
        <w:t>но- сителями</w:t>
      </w:r>
      <w:r>
        <w:rPr>
          <w:color w:val="231F20"/>
          <w:spacing w:val="-3"/>
        </w:rPr>
        <w:t xml:space="preserve"> </w:t>
      </w:r>
      <w:r>
        <w:rPr>
          <w:color w:val="231F20"/>
        </w:rPr>
        <w:t>изучаемого</w:t>
      </w:r>
      <w:r>
        <w:rPr>
          <w:color w:val="231F20"/>
          <w:spacing w:val="-3"/>
        </w:rPr>
        <w:t xml:space="preserve"> </w:t>
      </w:r>
      <w:r>
        <w:rPr>
          <w:color w:val="231F20"/>
        </w:rPr>
        <w:t>иностранного</w:t>
      </w:r>
      <w:r>
        <w:rPr>
          <w:color w:val="231F20"/>
          <w:spacing w:val="-3"/>
        </w:rPr>
        <w:t xml:space="preserve"> </w:t>
      </w:r>
      <w:r>
        <w:rPr>
          <w:color w:val="231F20"/>
        </w:rPr>
        <w:t>языка</w:t>
      </w:r>
      <w:r>
        <w:rPr>
          <w:color w:val="231F20"/>
          <w:spacing w:val="-3"/>
        </w:rPr>
        <w:t xml:space="preserve"> </w:t>
      </w:r>
      <w:r>
        <w:rPr>
          <w:color w:val="231F20"/>
        </w:rPr>
        <w:t>в</w:t>
      </w:r>
      <w:r>
        <w:rPr>
          <w:color w:val="231F20"/>
          <w:spacing w:val="-3"/>
        </w:rPr>
        <w:t xml:space="preserve"> </w:t>
      </w:r>
      <w:r>
        <w:rPr>
          <w:color w:val="231F20"/>
        </w:rPr>
        <w:t>устной</w:t>
      </w:r>
      <w:r>
        <w:rPr>
          <w:color w:val="231F20"/>
          <w:spacing w:val="-3"/>
        </w:rPr>
        <w:t xml:space="preserve"> </w:t>
      </w:r>
      <w:r>
        <w:rPr>
          <w:color w:val="231F20"/>
        </w:rPr>
        <w:t>(говоре- ние</w:t>
      </w:r>
      <w:r>
        <w:rPr>
          <w:color w:val="231F20"/>
          <w:spacing w:val="-16"/>
        </w:rPr>
        <w:t xml:space="preserve"> </w:t>
      </w:r>
      <w:r>
        <w:rPr>
          <w:color w:val="231F20"/>
        </w:rPr>
        <w:t>и</w:t>
      </w:r>
      <w:r>
        <w:rPr>
          <w:color w:val="231F20"/>
          <w:spacing w:val="-16"/>
        </w:rPr>
        <w:t xml:space="preserve"> </w:t>
      </w:r>
      <w:r>
        <w:rPr>
          <w:color w:val="231F20"/>
        </w:rPr>
        <w:t>аудирование)</w:t>
      </w:r>
      <w:r>
        <w:rPr>
          <w:color w:val="231F20"/>
          <w:spacing w:val="-16"/>
        </w:rPr>
        <w:t xml:space="preserve"> </w:t>
      </w:r>
      <w:r>
        <w:rPr>
          <w:color w:val="231F20"/>
        </w:rPr>
        <w:t>и</w:t>
      </w:r>
      <w:r>
        <w:rPr>
          <w:color w:val="231F20"/>
          <w:spacing w:val="-16"/>
        </w:rPr>
        <w:t xml:space="preserve"> </w:t>
      </w:r>
      <w:r>
        <w:rPr>
          <w:color w:val="231F20"/>
        </w:rPr>
        <w:t>письменной</w:t>
      </w:r>
      <w:r>
        <w:rPr>
          <w:color w:val="231F20"/>
          <w:spacing w:val="-16"/>
        </w:rPr>
        <w:t xml:space="preserve"> </w:t>
      </w:r>
      <w:r>
        <w:rPr>
          <w:color w:val="231F20"/>
        </w:rPr>
        <w:t>(чтение</w:t>
      </w:r>
      <w:r>
        <w:rPr>
          <w:color w:val="231F20"/>
          <w:spacing w:val="-16"/>
        </w:rPr>
        <w:t xml:space="preserve"> </w:t>
      </w:r>
      <w:r>
        <w:rPr>
          <w:color w:val="231F20"/>
        </w:rPr>
        <w:t>и</w:t>
      </w:r>
      <w:r>
        <w:rPr>
          <w:color w:val="231F20"/>
          <w:spacing w:val="-16"/>
        </w:rPr>
        <w:t xml:space="preserve"> </w:t>
      </w:r>
      <w:r>
        <w:rPr>
          <w:color w:val="231F20"/>
        </w:rPr>
        <w:t>письмо)</w:t>
      </w:r>
      <w:r>
        <w:rPr>
          <w:color w:val="231F20"/>
          <w:spacing w:val="-16"/>
        </w:rPr>
        <w:t xml:space="preserve"> </w:t>
      </w:r>
      <w:r>
        <w:rPr>
          <w:color w:val="231F20"/>
        </w:rPr>
        <w:t>форме</w:t>
      </w:r>
      <w:r>
        <w:rPr>
          <w:color w:val="231F20"/>
          <w:spacing w:val="-16"/>
        </w:rPr>
        <w:t xml:space="preserve"> </w:t>
      </w:r>
      <w:r>
        <w:rPr>
          <w:color w:val="231F20"/>
        </w:rPr>
        <w:t>с учётом</w:t>
      </w:r>
      <w:r>
        <w:rPr>
          <w:color w:val="231F20"/>
          <w:spacing w:val="-13"/>
        </w:rPr>
        <w:t xml:space="preserve"> </w:t>
      </w:r>
      <w:r>
        <w:rPr>
          <w:color w:val="231F20"/>
        </w:rPr>
        <w:t>возрастных</w:t>
      </w:r>
      <w:r>
        <w:rPr>
          <w:color w:val="231F20"/>
          <w:spacing w:val="-13"/>
        </w:rPr>
        <w:t xml:space="preserve"> </w:t>
      </w:r>
      <w:r>
        <w:rPr>
          <w:color w:val="231F20"/>
        </w:rPr>
        <w:t>возможностей</w:t>
      </w:r>
      <w:r>
        <w:rPr>
          <w:color w:val="231F20"/>
          <w:spacing w:val="-13"/>
        </w:rPr>
        <w:t xml:space="preserve"> </w:t>
      </w:r>
      <w:r>
        <w:rPr>
          <w:color w:val="231F20"/>
        </w:rPr>
        <w:t>и</w:t>
      </w:r>
      <w:r>
        <w:rPr>
          <w:color w:val="231F20"/>
          <w:spacing w:val="-13"/>
        </w:rPr>
        <w:t xml:space="preserve"> </w:t>
      </w:r>
      <w:r>
        <w:rPr>
          <w:color w:val="231F20"/>
        </w:rPr>
        <w:t>потребностей</w:t>
      </w:r>
      <w:r>
        <w:rPr>
          <w:color w:val="231F20"/>
          <w:spacing w:val="-13"/>
        </w:rPr>
        <w:t xml:space="preserve"> </w:t>
      </w:r>
      <w:r>
        <w:rPr>
          <w:color w:val="231F20"/>
        </w:rPr>
        <w:t xml:space="preserve">младшего </w:t>
      </w:r>
      <w:r>
        <w:rPr>
          <w:color w:val="231F20"/>
          <w:spacing w:val="-2"/>
        </w:rPr>
        <w:t>школьника;</w:t>
      </w:r>
    </w:p>
    <w:p w:rsidR="00DC388F" w:rsidRDefault="004B1DF8">
      <w:pPr>
        <w:pStyle w:val="a3"/>
        <w:spacing w:before="17" w:line="242" w:lineRule="auto"/>
        <w:ind w:left="397" w:right="154" w:hanging="240"/>
      </w:pPr>
      <w:r>
        <w:rPr>
          <w:color w:val="231F20"/>
        </w:rPr>
        <w:t>—расширение лингвистического кругозора обучающихся за счёт:</w:t>
      </w:r>
      <w:r>
        <w:rPr>
          <w:color w:val="231F20"/>
          <w:spacing w:val="-14"/>
        </w:rPr>
        <w:t xml:space="preserve"> </w:t>
      </w:r>
      <w:r>
        <w:rPr>
          <w:color w:val="231F20"/>
        </w:rPr>
        <w:t>овладения</w:t>
      </w:r>
      <w:r>
        <w:rPr>
          <w:color w:val="231F20"/>
          <w:spacing w:val="-14"/>
        </w:rPr>
        <w:t xml:space="preserve"> </w:t>
      </w:r>
      <w:r>
        <w:rPr>
          <w:color w:val="231F20"/>
        </w:rPr>
        <w:t>новыми</w:t>
      </w:r>
      <w:r>
        <w:rPr>
          <w:color w:val="231F20"/>
          <w:spacing w:val="-14"/>
        </w:rPr>
        <w:t xml:space="preserve"> </w:t>
      </w:r>
      <w:r>
        <w:rPr>
          <w:color w:val="231F20"/>
        </w:rPr>
        <w:t>языковыми</w:t>
      </w:r>
      <w:r>
        <w:rPr>
          <w:color w:val="231F20"/>
          <w:spacing w:val="-14"/>
        </w:rPr>
        <w:t xml:space="preserve"> </w:t>
      </w:r>
      <w:r>
        <w:rPr>
          <w:color w:val="231F20"/>
        </w:rPr>
        <w:t>средствами</w:t>
      </w:r>
      <w:r>
        <w:rPr>
          <w:color w:val="231F20"/>
          <w:spacing w:val="-14"/>
        </w:rPr>
        <w:t xml:space="preserve"> </w:t>
      </w:r>
      <w:r>
        <w:rPr>
          <w:color w:val="231F20"/>
        </w:rPr>
        <w:t>(фонетиче- скими,</w:t>
      </w:r>
      <w:r>
        <w:rPr>
          <w:color w:val="231F20"/>
          <w:spacing w:val="-10"/>
        </w:rPr>
        <w:t xml:space="preserve"> </w:t>
      </w:r>
      <w:r>
        <w:rPr>
          <w:color w:val="231F20"/>
        </w:rPr>
        <w:t>орфографическими,</w:t>
      </w:r>
      <w:r>
        <w:rPr>
          <w:color w:val="231F20"/>
          <w:spacing w:val="-10"/>
        </w:rPr>
        <w:t xml:space="preserve"> </w:t>
      </w:r>
      <w:r>
        <w:rPr>
          <w:color w:val="231F20"/>
        </w:rPr>
        <w:t>лексическими,</w:t>
      </w:r>
      <w:r>
        <w:rPr>
          <w:color w:val="231F20"/>
          <w:spacing w:val="-10"/>
        </w:rPr>
        <w:t xml:space="preserve"> </w:t>
      </w:r>
      <w:r>
        <w:rPr>
          <w:color w:val="231F20"/>
        </w:rPr>
        <w:t>грамматически- ми) в соответствии c отобранными темами общения;</w:t>
      </w:r>
    </w:p>
    <w:p w:rsidR="00DC388F" w:rsidRDefault="004B1DF8">
      <w:pPr>
        <w:pStyle w:val="a3"/>
        <w:spacing w:before="15" w:line="242" w:lineRule="auto"/>
        <w:ind w:left="397" w:right="154" w:hanging="240"/>
      </w:pPr>
      <w:r>
        <w:rPr>
          <w:color w:val="231F20"/>
          <w:spacing w:val="-2"/>
        </w:rPr>
        <w:t>—освоение</w:t>
      </w:r>
      <w:r>
        <w:rPr>
          <w:color w:val="231F20"/>
          <w:spacing w:val="-6"/>
        </w:rPr>
        <w:t xml:space="preserve"> </w:t>
      </w:r>
      <w:r>
        <w:rPr>
          <w:color w:val="231F20"/>
          <w:spacing w:val="-2"/>
        </w:rPr>
        <w:t>знаний</w:t>
      </w:r>
      <w:r>
        <w:rPr>
          <w:color w:val="231F20"/>
          <w:spacing w:val="-6"/>
        </w:rPr>
        <w:t xml:space="preserve"> </w:t>
      </w:r>
      <w:r>
        <w:rPr>
          <w:color w:val="231F20"/>
          <w:spacing w:val="-2"/>
        </w:rPr>
        <w:t>о</w:t>
      </w:r>
      <w:r>
        <w:rPr>
          <w:color w:val="231F20"/>
          <w:spacing w:val="-6"/>
        </w:rPr>
        <w:t xml:space="preserve"> </w:t>
      </w:r>
      <w:r>
        <w:rPr>
          <w:color w:val="231F20"/>
          <w:spacing w:val="-2"/>
        </w:rPr>
        <w:t>языковых</w:t>
      </w:r>
      <w:r>
        <w:rPr>
          <w:color w:val="231F20"/>
          <w:spacing w:val="-6"/>
        </w:rPr>
        <w:t xml:space="preserve"> </w:t>
      </w:r>
      <w:r>
        <w:rPr>
          <w:color w:val="231F20"/>
          <w:spacing w:val="-2"/>
        </w:rPr>
        <w:t>явлениях</w:t>
      </w:r>
      <w:r>
        <w:rPr>
          <w:color w:val="231F20"/>
          <w:spacing w:val="-6"/>
        </w:rPr>
        <w:t xml:space="preserve"> </w:t>
      </w:r>
      <w:r>
        <w:rPr>
          <w:color w:val="231F20"/>
          <w:spacing w:val="-2"/>
        </w:rPr>
        <w:t>изучаемого</w:t>
      </w:r>
      <w:r>
        <w:rPr>
          <w:color w:val="231F20"/>
          <w:spacing w:val="-6"/>
        </w:rPr>
        <w:t xml:space="preserve"> </w:t>
      </w:r>
      <w:r>
        <w:rPr>
          <w:color w:val="231F20"/>
          <w:spacing w:val="-2"/>
        </w:rPr>
        <w:t xml:space="preserve">иностран- </w:t>
      </w:r>
      <w:r>
        <w:rPr>
          <w:color w:val="231F20"/>
        </w:rPr>
        <w:t>ного</w:t>
      </w:r>
      <w:r>
        <w:rPr>
          <w:color w:val="231F20"/>
          <w:spacing w:val="-16"/>
        </w:rPr>
        <w:t xml:space="preserve"> </w:t>
      </w:r>
      <w:r>
        <w:rPr>
          <w:color w:val="231F20"/>
        </w:rPr>
        <w:t>языка,</w:t>
      </w:r>
      <w:r>
        <w:rPr>
          <w:color w:val="231F20"/>
          <w:spacing w:val="-16"/>
        </w:rPr>
        <w:t xml:space="preserve"> </w:t>
      </w:r>
      <w:r>
        <w:rPr>
          <w:color w:val="231F20"/>
        </w:rPr>
        <w:t>о</w:t>
      </w:r>
      <w:r>
        <w:rPr>
          <w:color w:val="231F20"/>
          <w:spacing w:val="-16"/>
        </w:rPr>
        <w:t xml:space="preserve"> </w:t>
      </w:r>
      <w:r>
        <w:rPr>
          <w:color w:val="231F20"/>
        </w:rPr>
        <w:t>разных</w:t>
      </w:r>
      <w:r>
        <w:rPr>
          <w:color w:val="231F20"/>
          <w:spacing w:val="-16"/>
        </w:rPr>
        <w:t xml:space="preserve"> </w:t>
      </w:r>
      <w:r>
        <w:rPr>
          <w:color w:val="231F20"/>
        </w:rPr>
        <w:t>способах</w:t>
      </w:r>
      <w:r>
        <w:rPr>
          <w:color w:val="231F20"/>
          <w:spacing w:val="-16"/>
        </w:rPr>
        <w:t xml:space="preserve"> </w:t>
      </w:r>
      <w:r>
        <w:rPr>
          <w:color w:val="231F20"/>
        </w:rPr>
        <w:t>выражения</w:t>
      </w:r>
      <w:r>
        <w:rPr>
          <w:color w:val="231F20"/>
          <w:spacing w:val="-16"/>
        </w:rPr>
        <w:t xml:space="preserve"> </w:t>
      </w:r>
      <w:r>
        <w:rPr>
          <w:color w:val="231F20"/>
        </w:rPr>
        <w:t>мысли</w:t>
      </w:r>
      <w:r>
        <w:rPr>
          <w:color w:val="231F20"/>
          <w:spacing w:val="-16"/>
        </w:rPr>
        <w:t xml:space="preserve"> </w:t>
      </w:r>
      <w:r>
        <w:rPr>
          <w:color w:val="231F20"/>
        </w:rPr>
        <w:t>на</w:t>
      </w:r>
      <w:r>
        <w:rPr>
          <w:color w:val="231F20"/>
          <w:spacing w:val="-16"/>
        </w:rPr>
        <w:t xml:space="preserve"> </w:t>
      </w:r>
      <w:r>
        <w:rPr>
          <w:color w:val="231F20"/>
        </w:rPr>
        <w:t>родном и иностранном языках;</w:t>
      </w:r>
    </w:p>
    <w:p w:rsidR="00DC388F" w:rsidRDefault="004B1DF8">
      <w:pPr>
        <w:pStyle w:val="a3"/>
        <w:spacing w:before="14" w:line="242" w:lineRule="auto"/>
        <w:ind w:left="397" w:hanging="240"/>
      </w:pPr>
      <w:r>
        <w:rPr>
          <w:color w:val="231F20"/>
        </w:rPr>
        <w:t>—использование для решения учебных задач интеллектуаль- ных операций (сравнение, анализ, обобщение и др.);</w:t>
      </w:r>
    </w:p>
    <w:p w:rsidR="00DC388F" w:rsidRDefault="004B1DF8">
      <w:pPr>
        <w:pStyle w:val="a3"/>
        <w:spacing w:before="13" w:line="242" w:lineRule="auto"/>
        <w:ind w:left="397" w:right="154" w:hanging="240"/>
      </w:pPr>
      <w:r>
        <w:rPr>
          <w:color w:val="231F20"/>
        </w:rPr>
        <w:t>—формирование умений работать с информацией, представ- ленной в текстах разного типа (описание, повествование, рассуждение), пользоваться при необходимости словарями по иностранному языку.</w:t>
      </w:r>
    </w:p>
    <w:p w:rsidR="00DC388F" w:rsidRDefault="004B1DF8">
      <w:pPr>
        <w:pStyle w:val="a3"/>
        <w:spacing w:before="21" w:line="232" w:lineRule="auto"/>
      </w:pPr>
      <w:r>
        <w:rPr>
          <w:rFonts w:ascii="Book Antiqua" w:hAnsi="Book Antiqua"/>
          <w:i/>
          <w:color w:val="231F20"/>
        </w:rPr>
        <w:t xml:space="preserve">Развивающие </w:t>
      </w:r>
      <w:r>
        <w:rPr>
          <w:color w:val="231F20"/>
        </w:rPr>
        <w:t>цели учебного предмета «Иностранный (фран- цузский) язык» в начальной школе включают:</w:t>
      </w:r>
    </w:p>
    <w:p w:rsidR="00DC388F" w:rsidRDefault="004B1DF8">
      <w:pPr>
        <w:pStyle w:val="a3"/>
        <w:spacing w:before="16" w:line="242" w:lineRule="auto"/>
        <w:ind w:left="397" w:hanging="240"/>
      </w:pPr>
      <w:r>
        <w:rPr>
          <w:color w:val="231F20"/>
        </w:rPr>
        <w:t>—осознание младшими школьниками роли языков как сред- ства межличностного и межкультурного взаимодействия в условиях поликультурного, многоязычного мира и инстру- мента познания мира и культуры других народов;</w:t>
      </w:r>
    </w:p>
    <w:p w:rsidR="00DC388F" w:rsidRDefault="004B1DF8">
      <w:pPr>
        <w:pStyle w:val="a3"/>
        <w:spacing w:before="15" w:line="242" w:lineRule="auto"/>
        <w:ind w:left="397" w:hanging="240"/>
      </w:pPr>
      <w:r>
        <w:rPr>
          <w:color w:val="231F20"/>
        </w:rPr>
        <w:t>—становление</w:t>
      </w:r>
      <w:r>
        <w:rPr>
          <w:color w:val="231F20"/>
          <w:spacing w:val="-6"/>
        </w:rPr>
        <w:t xml:space="preserve"> </w:t>
      </w:r>
      <w:r>
        <w:rPr>
          <w:color w:val="231F20"/>
        </w:rPr>
        <w:t>коммуникативной</w:t>
      </w:r>
      <w:r>
        <w:rPr>
          <w:color w:val="231F20"/>
          <w:spacing w:val="-6"/>
        </w:rPr>
        <w:t xml:space="preserve"> </w:t>
      </w:r>
      <w:r>
        <w:rPr>
          <w:color w:val="231F20"/>
        </w:rPr>
        <w:t>культуры</w:t>
      </w:r>
      <w:r>
        <w:rPr>
          <w:color w:val="231F20"/>
          <w:spacing w:val="-6"/>
        </w:rPr>
        <w:t xml:space="preserve"> </w:t>
      </w:r>
      <w:r>
        <w:rPr>
          <w:color w:val="231F20"/>
        </w:rPr>
        <w:t>обучающихся</w:t>
      </w:r>
      <w:r>
        <w:rPr>
          <w:color w:val="231F20"/>
          <w:spacing w:val="-6"/>
        </w:rPr>
        <w:t xml:space="preserve"> </w:t>
      </w:r>
      <w:r>
        <w:rPr>
          <w:color w:val="231F20"/>
        </w:rPr>
        <w:t>и</w:t>
      </w:r>
      <w:r>
        <w:rPr>
          <w:color w:val="231F20"/>
          <w:spacing w:val="-6"/>
        </w:rPr>
        <w:t xml:space="preserve"> </w:t>
      </w:r>
      <w:r>
        <w:rPr>
          <w:color w:val="231F20"/>
        </w:rPr>
        <w:t>их общего речевого развития;</w:t>
      </w:r>
    </w:p>
    <w:p w:rsidR="00DC388F" w:rsidRDefault="004B1DF8">
      <w:pPr>
        <w:pStyle w:val="a3"/>
        <w:spacing w:before="13" w:line="242" w:lineRule="auto"/>
        <w:ind w:left="397" w:hanging="240"/>
      </w:pPr>
      <w:r>
        <w:rPr>
          <w:color w:val="231F20"/>
          <w:w w:val="95"/>
        </w:rPr>
        <w:t xml:space="preserve">—развитие компенсаторной способности адаптироваться к си- </w:t>
      </w:r>
      <w:r>
        <w:rPr>
          <w:color w:val="231F20"/>
        </w:rPr>
        <w:t>туациям</w:t>
      </w:r>
      <w:r>
        <w:rPr>
          <w:color w:val="231F20"/>
          <w:spacing w:val="-10"/>
        </w:rPr>
        <w:t xml:space="preserve"> </w:t>
      </w:r>
      <w:r>
        <w:rPr>
          <w:color w:val="231F20"/>
        </w:rPr>
        <w:t>общения</w:t>
      </w:r>
      <w:r>
        <w:rPr>
          <w:color w:val="231F20"/>
          <w:spacing w:val="-10"/>
        </w:rPr>
        <w:t xml:space="preserve"> </w:t>
      </w:r>
      <w:r>
        <w:rPr>
          <w:color w:val="231F20"/>
        </w:rPr>
        <w:t>при</w:t>
      </w:r>
      <w:r>
        <w:rPr>
          <w:color w:val="231F20"/>
          <w:spacing w:val="-10"/>
        </w:rPr>
        <w:t xml:space="preserve"> </w:t>
      </w:r>
      <w:r>
        <w:rPr>
          <w:color w:val="231F20"/>
        </w:rPr>
        <w:t>получении</w:t>
      </w:r>
      <w:r>
        <w:rPr>
          <w:color w:val="231F20"/>
          <w:spacing w:val="-10"/>
        </w:rPr>
        <w:t xml:space="preserve"> </w:t>
      </w:r>
      <w:r>
        <w:rPr>
          <w:color w:val="231F20"/>
        </w:rPr>
        <w:t>и</w:t>
      </w:r>
      <w:r>
        <w:rPr>
          <w:color w:val="231F20"/>
          <w:spacing w:val="-10"/>
        </w:rPr>
        <w:t xml:space="preserve"> </w:t>
      </w:r>
      <w:r>
        <w:rPr>
          <w:color w:val="231F20"/>
        </w:rPr>
        <w:t>передаче</w:t>
      </w:r>
      <w:r>
        <w:rPr>
          <w:color w:val="231F20"/>
          <w:spacing w:val="-10"/>
        </w:rPr>
        <w:t xml:space="preserve"> </w:t>
      </w:r>
      <w:r>
        <w:rPr>
          <w:color w:val="231F20"/>
        </w:rPr>
        <w:t>информации</w:t>
      </w:r>
      <w:r>
        <w:rPr>
          <w:color w:val="231F20"/>
          <w:spacing w:val="-10"/>
        </w:rPr>
        <w:t xml:space="preserve"> </w:t>
      </w:r>
      <w:r>
        <w:rPr>
          <w:color w:val="231F20"/>
        </w:rPr>
        <w:t>в условиях дефицита языковых средств;</w:t>
      </w:r>
    </w:p>
    <w:p w:rsidR="00DC388F" w:rsidRDefault="004B1DF8">
      <w:pPr>
        <w:pStyle w:val="a3"/>
        <w:spacing w:before="14" w:line="242" w:lineRule="auto"/>
        <w:ind w:left="397" w:right="154" w:hanging="240"/>
      </w:pPr>
      <w:r>
        <w:rPr>
          <w:color w:val="231F20"/>
          <w:w w:val="95"/>
        </w:rPr>
        <w:t xml:space="preserve">—формирование регулятивных действий: планирование после- </w:t>
      </w:r>
      <w:r>
        <w:rPr>
          <w:color w:val="231F20"/>
        </w:rPr>
        <w:t>довательных</w:t>
      </w:r>
      <w:r>
        <w:rPr>
          <w:color w:val="231F20"/>
          <w:spacing w:val="-16"/>
        </w:rPr>
        <w:t xml:space="preserve"> </w:t>
      </w:r>
      <w:r>
        <w:rPr>
          <w:color w:val="231F20"/>
        </w:rPr>
        <w:t>«шагов»</w:t>
      </w:r>
      <w:r>
        <w:rPr>
          <w:color w:val="231F20"/>
          <w:spacing w:val="-16"/>
        </w:rPr>
        <w:t xml:space="preserve"> </w:t>
      </w:r>
      <w:r>
        <w:rPr>
          <w:color w:val="231F20"/>
        </w:rPr>
        <w:t>для</w:t>
      </w:r>
      <w:r>
        <w:rPr>
          <w:color w:val="231F20"/>
          <w:spacing w:val="-16"/>
        </w:rPr>
        <w:t xml:space="preserve"> </w:t>
      </w:r>
      <w:r>
        <w:rPr>
          <w:color w:val="231F20"/>
        </w:rPr>
        <w:t>решения</w:t>
      </w:r>
      <w:r>
        <w:rPr>
          <w:color w:val="231F20"/>
          <w:spacing w:val="-16"/>
        </w:rPr>
        <w:t xml:space="preserve"> </w:t>
      </w:r>
      <w:r>
        <w:rPr>
          <w:color w:val="231F20"/>
        </w:rPr>
        <w:t>учебной</w:t>
      </w:r>
      <w:r>
        <w:rPr>
          <w:color w:val="231F20"/>
          <w:spacing w:val="-16"/>
        </w:rPr>
        <w:t xml:space="preserve"> </w:t>
      </w:r>
      <w:r>
        <w:rPr>
          <w:color w:val="231F20"/>
        </w:rPr>
        <w:t>задачи;</w:t>
      </w:r>
      <w:r>
        <w:rPr>
          <w:color w:val="231F20"/>
          <w:spacing w:val="-16"/>
        </w:rPr>
        <w:t xml:space="preserve"> </w:t>
      </w:r>
      <w:r>
        <w:rPr>
          <w:color w:val="231F20"/>
        </w:rPr>
        <w:t xml:space="preserve">контроль </w:t>
      </w:r>
      <w:r>
        <w:rPr>
          <w:color w:val="231F20"/>
          <w:w w:val="95"/>
        </w:rPr>
        <w:t xml:space="preserve">процесса и результата своей деятельности; установление при- </w:t>
      </w:r>
      <w:r>
        <w:rPr>
          <w:color w:val="231F20"/>
        </w:rPr>
        <w:t xml:space="preserve">чины возникшей трудности и/или ошибки, корректировка </w:t>
      </w:r>
      <w:r>
        <w:rPr>
          <w:color w:val="231F20"/>
          <w:spacing w:val="-2"/>
        </w:rPr>
        <w:t>деятельности;</w:t>
      </w:r>
    </w:p>
    <w:p w:rsidR="00DC388F" w:rsidRDefault="00DC388F">
      <w:pPr>
        <w:spacing w:line="242" w:lineRule="auto"/>
        <w:sectPr w:rsidR="00DC388F">
          <w:pgSz w:w="7830" w:h="12020"/>
          <w:pgMar w:top="580" w:right="580" w:bottom="840" w:left="580" w:header="0" w:footer="642" w:gutter="0"/>
          <w:cols w:space="720"/>
        </w:sectPr>
      </w:pPr>
    </w:p>
    <w:p w:rsidR="00DC388F" w:rsidRDefault="004B1DF8">
      <w:pPr>
        <w:pStyle w:val="a3"/>
        <w:spacing w:before="68"/>
        <w:ind w:left="397" w:hanging="240"/>
      </w:pPr>
      <w:r>
        <w:rPr>
          <w:color w:val="231F20"/>
          <w:w w:val="95"/>
        </w:rPr>
        <w:t xml:space="preserve">—становление способности к оценке своих достижений в изуче- нии иностранного языка, мотивация совершенствовать свои </w:t>
      </w:r>
      <w:r>
        <w:rPr>
          <w:color w:val="231F20"/>
        </w:rPr>
        <w:t>коммуникативные умения на иностранном языке.</w:t>
      </w:r>
    </w:p>
    <w:p w:rsidR="00DC388F" w:rsidRDefault="004B1DF8">
      <w:pPr>
        <w:pStyle w:val="a3"/>
        <w:ind w:right="154"/>
      </w:pPr>
      <w:r>
        <w:rPr>
          <w:color w:val="231F20"/>
        </w:rPr>
        <w:t xml:space="preserve">Влияние параллельного изучения родного языка и языка других стран и народов позволяет заложить основу для фор- </w:t>
      </w:r>
      <w:r>
        <w:rPr>
          <w:color w:val="231F20"/>
          <w:w w:val="95"/>
        </w:rPr>
        <w:t xml:space="preserve">мирования гражданской идентичности, чувства патриотизма и </w:t>
      </w:r>
      <w:r>
        <w:rPr>
          <w:color w:val="231F20"/>
        </w:rPr>
        <w:t>гордости</w:t>
      </w:r>
      <w:r>
        <w:rPr>
          <w:color w:val="231F20"/>
          <w:spacing w:val="-16"/>
        </w:rPr>
        <w:t xml:space="preserve"> </w:t>
      </w:r>
      <w:r>
        <w:rPr>
          <w:color w:val="231F20"/>
        </w:rPr>
        <w:t>за</w:t>
      </w:r>
      <w:r>
        <w:rPr>
          <w:color w:val="231F20"/>
          <w:spacing w:val="-16"/>
        </w:rPr>
        <w:t xml:space="preserve"> </w:t>
      </w:r>
      <w:r>
        <w:rPr>
          <w:color w:val="231F20"/>
        </w:rPr>
        <w:t>свой</w:t>
      </w:r>
      <w:r>
        <w:rPr>
          <w:color w:val="231F20"/>
          <w:spacing w:val="-16"/>
        </w:rPr>
        <w:t xml:space="preserve"> </w:t>
      </w:r>
      <w:r>
        <w:rPr>
          <w:color w:val="231F20"/>
        </w:rPr>
        <w:t>народ,</w:t>
      </w:r>
      <w:r>
        <w:rPr>
          <w:color w:val="231F20"/>
          <w:spacing w:val="-16"/>
        </w:rPr>
        <w:t xml:space="preserve"> </w:t>
      </w:r>
      <w:r>
        <w:rPr>
          <w:color w:val="231F20"/>
        </w:rPr>
        <w:t>свой</w:t>
      </w:r>
      <w:r>
        <w:rPr>
          <w:color w:val="231F20"/>
          <w:spacing w:val="-16"/>
        </w:rPr>
        <w:t xml:space="preserve"> </w:t>
      </w:r>
      <w:r>
        <w:rPr>
          <w:color w:val="231F20"/>
        </w:rPr>
        <w:t>край,</w:t>
      </w:r>
      <w:r>
        <w:rPr>
          <w:color w:val="231F20"/>
          <w:spacing w:val="-16"/>
        </w:rPr>
        <w:t xml:space="preserve"> </w:t>
      </w:r>
      <w:r>
        <w:rPr>
          <w:color w:val="231F20"/>
        </w:rPr>
        <w:t>свою</w:t>
      </w:r>
      <w:r>
        <w:rPr>
          <w:color w:val="231F20"/>
          <w:spacing w:val="-16"/>
        </w:rPr>
        <w:t xml:space="preserve"> </w:t>
      </w:r>
      <w:r>
        <w:rPr>
          <w:color w:val="231F20"/>
        </w:rPr>
        <w:t>страну,</w:t>
      </w:r>
      <w:r>
        <w:rPr>
          <w:color w:val="231F20"/>
          <w:spacing w:val="-16"/>
        </w:rPr>
        <w:t xml:space="preserve"> </w:t>
      </w:r>
      <w:r>
        <w:rPr>
          <w:color w:val="231F20"/>
        </w:rPr>
        <w:t>помочь</w:t>
      </w:r>
      <w:r>
        <w:rPr>
          <w:color w:val="231F20"/>
          <w:spacing w:val="-16"/>
        </w:rPr>
        <w:t xml:space="preserve"> </w:t>
      </w:r>
      <w:r>
        <w:rPr>
          <w:color w:val="231F20"/>
        </w:rPr>
        <w:t>лучше осознать</w:t>
      </w:r>
      <w:r>
        <w:rPr>
          <w:color w:val="231F20"/>
          <w:spacing w:val="-15"/>
        </w:rPr>
        <w:t xml:space="preserve"> </w:t>
      </w:r>
      <w:r>
        <w:rPr>
          <w:color w:val="231F20"/>
        </w:rPr>
        <w:t>свою</w:t>
      </w:r>
      <w:r>
        <w:rPr>
          <w:color w:val="231F20"/>
          <w:spacing w:val="-15"/>
        </w:rPr>
        <w:t xml:space="preserve"> </w:t>
      </w:r>
      <w:r>
        <w:rPr>
          <w:color w:val="231F20"/>
        </w:rPr>
        <w:t>этническую</w:t>
      </w:r>
      <w:r>
        <w:rPr>
          <w:color w:val="231F20"/>
          <w:spacing w:val="-15"/>
        </w:rPr>
        <w:t xml:space="preserve"> </w:t>
      </w:r>
      <w:r>
        <w:rPr>
          <w:color w:val="231F20"/>
        </w:rPr>
        <w:t>и</w:t>
      </w:r>
      <w:r>
        <w:rPr>
          <w:color w:val="231F20"/>
          <w:spacing w:val="-15"/>
        </w:rPr>
        <w:t xml:space="preserve"> </w:t>
      </w:r>
      <w:r>
        <w:rPr>
          <w:color w:val="231F20"/>
        </w:rPr>
        <w:t>национальную</w:t>
      </w:r>
      <w:r>
        <w:rPr>
          <w:color w:val="231F20"/>
          <w:spacing w:val="-15"/>
        </w:rPr>
        <w:t xml:space="preserve"> </w:t>
      </w:r>
      <w:r>
        <w:rPr>
          <w:color w:val="231F20"/>
        </w:rPr>
        <w:t>принадлежность</w:t>
      </w:r>
      <w:r>
        <w:rPr>
          <w:color w:val="231F20"/>
          <w:spacing w:val="-15"/>
        </w:rPr>
        <w:t xml:space="preserve"> </w:t>
      </w:r>
      <w:r>
        <w:rPr>
          <w:color w:val="231F20"/>
        </w:rPr>
        <w:t xml:space="preserve">и </w:t>
      </w:r>
      <w:r>
        <w:rPr>
          <w:color w:val="231F20"/>
          <w:spacing w:val="-2"/>
        </w:rPr>
        <w:t>проявлять</w:t>
      </w:r>
      <w:r>
        <w:rPr>
          <w:color w:val="231F20"/>
          <w:spacing w:val="-11"/>
        </w:rPr>
        <w:t xml:space="preserve"> </w:t>
      </w:r>
      <w:r>
        <w:rPr>
          <w:color w:val="231F20"/>
          <w:spacing w:val="-2"/>
        </w:rPr>
        <w:t>интерес</w:t>
      </w:r>
      <w:r>
        <w:rPr>
          <w:color w:val="231F20"/>
          <w:spacing w:val="-11"/>
        </w:rPr>
        <w:t xml:space="preserve"> </w:t>
      </w:r>
      <w:r>
        <w:rPr>
          <w:color w:val="231F20"/>
          <w:spacing w:val="-2"/>
        </w:rPr>
        <w:t>к</w:t>
      </w:r>
      <w:r>
        <w:rPr>
          <w:color w:val="231F20"/>
          <w:spacing w:val="-11"/>
        </w:rPr>
        <w:t xml:space="preserve"> </w:t>
      </w:r>
      <w:r>
        <w:rPr>
          <w:color w:val="231F20"/>
          <w:spacing w:val="-2"/>
        </w:rPr>
        <w:t>языкам</w:t>
      </w:r>
      <w:r>
        <w:rPr>
          <w:color w:val="231F20"/>
          <w:spacing w:val="-11"/>
        </w:rPr>
        <w:t xml:space="preserve"> </w:t>
      </w:r>
      <w:r>
        <w:rPr>
          <w:color w:val="231F20"/>
          <w:spacing w:val="-2"/>
        </w:rPr>
        <w:t>и</w:t>
      </w:r>
      <w:r>
        <w:rPr>
          <w:color w:val="231F20"/>
          <w:spacing w:val="-11"/>
        </w:rPr>
        <w:t xml:space="preserve"> </w:t>
      </w:r>
      <w:r>
        <w:rPr>
          <w:color w:val="231F20"/>
          <w:spacing w:val="-2"/>
        </w:rPr>
        <w:t>культурам</w:t>
      </w:r>
      <w:r>
        <w:rPr>
          <w:color w:val="231F20"/>
          <w:spacing w:val="-11"/>
        </w:rPr>
        <w:t xml:space="preserve"> </w:t>
      </w:r>
      <w:r>
        <w:rPr>
          <w:color w:val="231F20"/>
          <w:spacing w:val="-2"/>
        </w:rPr>
        <w:t>других</w:t>
      </w:r>
      <w:r>
        <w:rPr>
          <w:color w:val="231F20"/>
          <w:spacing w:val="-11"/>
        </w:rPr>
        <w:t xml:space="preserve"> </w:t>
      </w:r>
      <w:r>
        <w:rPr>
          <w:color w:val="231F20"/>
          <w:spacing w:val="-2"/>
        </w:rPr>
        <w:t>народов,</w:t>
      </w:r>
      <w:r>
        <w:rPr>
          <w:color w:val="231F20"/>
          <w:spacing w:val="-11"/>
        </w:rPr>
        <w:t xml:space="preserve"> </w:t>
      </w:r>
      <w:r>
        <w:rPr>
          <w:color w:val="231F20"/>
          <w:spacing w:val="-2"/>
        </w:rPr>
        <w:t xml:space="preserve">осоз- </w:t>
      </w:r>
      <w:r>
        <w:rPr>
          <w:color w:val="231F20"/>
        </w:rPr>
        <w:t>нать</w:t>
      </w:r>
      <w:r>
        <w:rPr>
          <w:color w:val="231F20"/>
          <w:spacing w:val="-1"/>
        </w:rPr>
        <w:t xml:space="preserve"> </w:t>
      </w:r>
      <w:r>
        <w:rPr>
          <w:color w:val="231F20"/>
        </w:rPr>
        <w:t>наличие</w:t>
      </w:r>
      <w:r>
        <w:rPr>
          <w:color w:val="231F20"/>
          <w:spacing w:val="-1"/>
        </w:rPr>
        <w:t xml:space="preserve"> </w:t>
      </w:r>
      <w:r>
        <w:rPr>
          <w:color w:val="231F20"/>
        </w:rPr>
        <w:t>и</w:t>
      </w:r>
      <w:r>
        <w:rPr>
          <w:color w:val="231F20"/>
          <w:spacing w:val="-1"/>
        </w:rPr>
        <w:t xml:space="preserve"> </w:t>
      </w:r>
      <w:r>
        <w:rPr>
          <w:color w:val="231F20"/>
        </w:rPr>
        <w:t>значение</w:t>
      </w:r>
      <w:r>
        <w:rPr>
          <w:color w:val="231F20"/>
          <w:spacing w:val="-1"/>
        </w:rPr>
        <w:t xml:space="preserve"> </w:t>
      </w:r>
      <w:r>
        <w:rPr>
          <w:color w:val="231F20"/>
        </w:rPr>
        <w:t>общечеловеческих</w:t>
      </w:r>
      <w:r>
        <w:rPr>
          <w:color w:val="231F20"/>
          <w:spacing w:val="-1"/>
        </w:rPr>
        <w:t xml:space="preserve"> </w:t>
      </w:r>
      <w:r>
        <w:rPr>
          <w:color w:val="231F20"/>
        </w:rPr>
        <w:t>и</w:t>
      </w:r>
      <w:r>
        <w:rPr>
          <w:color w:val="231F20"/>
          <w:spacing w:val="-1"/>
        </w:rPr>
        <w:t xml:space="preserve"> </w:t>
      </w:r>
      <w:r>
        <w:rPr>
          <w:color w:val="231F20"/>
        </w:rPr>
        <w:t>базовых</w:t>
      </w:r>
      <w:r>
        <w:rPr>
          <w:color w:val="231F20"/>
          <w:spacing w:val="-1"/>
        </w:rPr>
        <w:t xml:space="preserve"> </w:t>
      </w:r>
      <w:r>
        <w:rPr>
          <w:color w:val="231F20"/>
        </w:rPr>
        <w:t>нацио- нальных</w:t>
      </w:r>
      <w:r>
        <w:rPr>
          <w:color w:val="231F20"/>
          <w:spacing w:val="-7"/>
        </w:rPr>
        <w:t xml:space="preserve"> </w:t>
      </w:r>
      <w:r>
        <w:rPr>
          <w:color w:val="231F20"/>
        </w:rPr>
        <w:t>ценностей.</w:t>
      </w:r>
      <w:r>
        <w:rPr>
          <w:color w:val="231F20"/>
          <w:spacing w:val="-7"/>
        </w:rPr>
        <w:t xml:space="preserve"> </w:t>
      </w:r>
      <w:r>
        <w:rPr>
          <w:color w:val="231F20"/>
        </w:rPr>
        <w:t>Вклад</w:t>
      </w:r>
      <w:r>
        <w:rPr>
          <w:color w:val="231F20"/>
          <w:spacing w:val="-7"/>
        </w:rPr>
        <w:t xml:space="preserve"> </w:t>
      </w:r>
      <w:r>
        <w:rPr>
          <w:color w:val="231F20"/>
        </w:rPr>
        <w:t>предмета</w:t>
      </w:r>
      <w:r>
        <w:rPr>
          <w:color w:val="231F20"/>
          <w:spacing w:val="-7"/>
        </w:rPr>
        <w:t xml:space="preserve"> </w:t>
      </w:r>
      <w:r>
        <w:rPr>
          <w:color w:val="231F20"/>
        </w:rPr>
        <w:t>«Иностранный</w:t>
      </w:r>
      <w:r>
        <w:rPr>
          <w:color w:val="231F20"/>
          <w:spacing w:val="-7"/>
        </w:rPr>
        <w:t xml:space="preserve"> </w:t>
      </w:r>
      <w:r>
        <w:rPr>
          <w:color w:val="231F20"/>
        </w:rPr>
        <w:t>(француз- ский)</w:t>
      </w:r>
      <w:r>
        <w:rPr>
          <w:color w:val="231F20"/>
          <w:spacing w:val="-19"/>
        </w:rPr>
        <w:t xml:space="preserve"> </w:t>
      </w:r>
      <w:r>
        <w:rPr>
          <w:color w:val="231F20"/>
        </w:rPr>
        <w:t>язык»</w:t>
      </w:r>
      <w:r>
        <w:rPr>
          <w:color w:val="231F20"/>
          <w:spacing w:val="-18"/>
        </w:rPr>
        <w:t xml:space="preserve"> </w:t>
      </w:r>
      <w:r>
        <w:rPr>
          <w:color w:val="231F20"/>
        </w:rPr>
        <w:t>в</w:t>
      </w:r>
      <w:r>
        <w:rPr>
          <w:color w:val="231F20"/>
          <w:spacing w:val="-19"/>
        </w:rPr>
        <w:t xml:space="preserve"> </w:t>
      </w:r>
      <w:r>
        <w:rPr>
          <w:color w:val="231F20"/>
        </w:rPr>
        <w:t>реализацию</w:t>
      </w:r>
      <w:r>
        <w:rPr>
          <w:color w:val="231F20"/>
          <w:spacing w:val="-18"/>
        </w:rPr>
        <w:t xml:space="preserve"> </w:t>
      </w:r>
      <w:r>
        <w:rPr>
          <w:color w:val="231F20"/>
        </w:rPr>
        <w:t>воспитательных</w:t>
      </w:r>
      <w:r>
        <w:rPr>
          <w:color w:val="231F20"/>
          <w:spacing w:val="-20"/>
        </w:rPr>
        <w:t xml:space="preserve"> </w:t>
      </w:r>
      <w:r>
        <w:rPr>
          <w:color w:val="231F20"/>
        </w:rPr>
        <w:t>целей</w:t>
      </w:r>
      <w:r>
        <w:rPr>
          <w:color w:val="231F20"/>
          <w:spacing w:val="-18"/>
        </w:rPr>
        <w:t xml:space="preserve"> </w:t>
      </w:r>
      <w:r>
        <w:rPr>
          <w:color w:val="231F20"/>
          <w:spacing w:val="-2"/>
        </w:rPr>
        <w:t>обеспечивает:</w:t>
      </w:r>
    </w:p>
    <w:p w:rsidR="00DC388F" w:rsidRDefault="004B1DF8">
      <w:pPr>
        <w:pStyle w:val="a3"/>
        <w:ind w:left="397" w:right="154" w:hanging="240"/>
      </w:pPr>
      <w:r>
        <w:rPr>
          <w:color w:val="231F20"/>
        </w:rPr>
        <w:t>—понимание</w:t>
      </w:r>
      <w:r>
        <w:rPr>
          <w:color w:val="231F20"/>
          <w:spacing w:val="-4"/>
        </w:rPr>
        <w:t xml:space="preserve"> </w:t>
      </w:r>
      <w:r>
        <w:rPr>
          <w:color w:val="231F20"/>
        </w:rPr>
        <w:t>необходимости</w:t>
      </w:r>
      <w:r>
        <w:rPr>
          <w:color w:val="231F20"/>
          <w:spacing w:val="-4"/>
        </w:rPr>
        <w:t xml:space="preserve"> </w:t>
      </w:r>
      <w:r>
        <w:rPr>
          <w:color w:val="231F20"/>
        </w:rPr>
        <w:t>овладения</w:t>
      </w:r>
      <w:r>
        <w:rPr>
          <w:color w:val="231F20"/>
          <w:spacing w:val="-4"/>
        </w:rPr>
        <w:t xml:space="preserve"> </w:t>
      </w:r>
      <w:r>
        <w:rPr>
          <w:color w:val="231F20"/>
        </w:rPr>
        <w:t>иностранным</w:t>
      </w:r>
      <w:r>
        <w:rPr>
          <w:color w:val="231F20"/>
          <w:spacing w:val="-4"/>
        </w:rPr>
        <w:t xml:space="preserve"> </w:t>
      </w:r>
      <w:r>
        <w:rPr>
          <w:color w:val="231F20"/>
        </w:rPr>
        <w:t>языком как</w:t>
      </w:r>
      <w:r>
        <w:rPr>
          <w:color w:val="231F20"/>
          <w:spacing w:val="-5"/>
        </w:rPr>
        <w:t xml:space="preserve"> </w:t>
      </w:r>
      <w:r>
        <w:rPr>
          <w:color w:val="231F20"/>
        </w:rPr>
        <w:t>средством</w:t>
      </w:r>
      <w:r>
        <w:rPr>
          <w:color w:val="231F20"/>
          <w:spacing w:val="-5"/>
        </w:rPr>
        <w:t xml:space="preserve"> </w:t>
      </w:r>
      <w:r>
        <w:rPr>
          <w:color w:val="231F20"/>
        </w:rPr>
        <w:t>общения</w:t>
      </w:r>
      <w:r>
        <w:rPr>
          <w:color w:val="231F20"/>
          <w:spacing w:val="-5"/>
        </w:rPr>
        <w:t xml:space="preserve"> </w:t>
      </w:r>
      <w:r>
        <w:rPr>
          <w:color w:val="231F20"/>
        </w:rPr>
        <w:t>в</w:t>
      </w:r>
      <w:r>
        <w:rPr>
          <w:color w:val="231F20"/>
          <w:spacing w:val="-5"/>
        </w:rPr>
        <w:t xml:space="preserve"> </w:t>
      </w:r>
      <w:r>
        <w:rPr>
          <w:color w:val="231F20"/>
        </w:rPr>
        <w:t>условиях</w:t>
      </w:r>
      <w:r>
        <w:rPr>
          <w:color w:val="231F20"/>
          <w:spacing w:val="-5"/>
        </w:rPr>
        <w:t xml:space="preserve"> </w:t>
      </w:r>
      <w:r>
        <w:rPr>
          <w:color w:val="231F20"/>
        </w:rPr>
        <w:t>взаимодействия</w:t>
      </w:r>
      <w:r>
        <w:rPr>
          <w:color w:val="231F20"/>
          <w:spacing w:val="-5"/>
        </w:rPr>
        <w:t xml:space="preserve"> </w:t>
      </w:r>
      <w:r>
        <w:rPr>
          <w:color w:val="231F20"/>
        </w:rPr>
        <w:t>разных стран и народов;</w:t>
      </w:r>
    </w:p>
    <w:p w:rsidR="00DC388F" w:rsidRDefault="004B1DF8">
      <w:pPr>
        <w:pStyle w:val="a3"/>
        <w:ind w:left="397" w:right="154" w:hanging="240"/>
      </w:pPr>
      <w:r>
        <w:rPr>
          <w:color w:val="231F20"/>
        </w:rPr>
        <w:t>—формирование</w:t>
      </w:r>
      <w:r>
        <w:rPr>
          <w:color w:val="231F20"/>
          <w:spacing w:val="-2"/>
        </w:rPr>
        <w:t xml:space="preserve"> </w:t>
      </w:r>
      <w:r>
        <w:rPr>
          <w:color w:val="231F20"/>
        </w:rPr>
        <w:t>предпосылок</w:t>
      </w:r>
      <w:r>
        <w:rPr>
          <w:color w:val="231F20"/>
          <w:spacing w:val="-2"/>
        </w:rPr>
        <w:t xml:space="preserve"> </w:t>
      </w:r>
      <w:r>
        <w:rPr>
          <w:color w:val="231F20"/>
        </w:rPr>
        <w:t>социокультурной/межкультур- ной компетенции, позволяющей приобщаться к культуре, традициям, реалиям стран/страны изучаемого языка, го- товности</w:t>
      </w:r>
      <w:r>
        <w:rPr>
          <w:color w:val="231F20"/>
          <w:spacing w:val="-4"/>
        </w:rPr>
        <w:t xml:space="preserve"> </w:t>
      </w:r>
      <w:r>
        <w:rPr>
          <w:color w:val="231F20"/>
        </w:rPr>
        <w:t>представлять</w:t>
      </w:r>
      <w:r>
        <w:rPr>
          <w:color w:val="231F20"/>
          <w:spacing w:val="-4"/>
        </w:rPr>
        <w:t xml:space="preserve"> </w:t>
      </w:r>
      <w:r>
        <w:rPr>
          <w:color w:val="231F20"/>
        </w:rPr>
        <w:t>свою</w:t>
      </w:r>
      <w:r>
        <w:rPr>
          <w:color w:val="231F20"/>
          <w:spacing w:val="-4"/>
        </w:rPr>
        <w:t xml:space="preserve"> </w:t>
      </w:r>
      <w:r>
        <w:rPr>
          <w:color w:val="231F20"/>
        </w:rPr>
        <w:t>страну,</w:t>
      </w:r>
      <w:r>
        <w:rPr>
          <w:color w:val="231F20"/>
          <w:spacing w:val="-4"/>
        </w:rPr>
        <w:t xml:space="preserve"> </w:t>
      </w:r>
      <w:r>
        <w:rPr>
          <w:color w:val="231F20"/>
        </w:rPr>
        <w:t>её</w:t>
      </w:r>
      <w:r>
        <w:rPr>
          <w:color w:val="231F20"/>
          <w:spacing w:val="-4"/>
        </w:rPr>
        <w:t xml:space="preserve"> </w:t>
      </w:r>
      <w:r>
        <w:rPr>
          <w:color w:val="231F20"/>
        </w:rPr>
        <w:t>культуру</w:t>
      </w:r>
      <w:r>
        <w:rPr>
          <w:color w:val="231F20"/>
          <w:spacing w:val="-4"/>
        </w:rPr>
        <w:t xml:space="preserve"> </w:t>
      </w:r>
      <w:r>
        <w:rPr>
          <w:color w:val="231F20"/>
        </w:rPr>
        <w:t>в</w:t>
      </w:r>
      <w:r>
        <w:rPr>
          <w:color w:val="231F20"/>
          <w:spacing w:val="-4"/>
        </w:rPr>
        <w:t xml:space="preserve"> </w:t>
      </w:r>
      <w:r>
        <w:rPr>
          <w:color w:val="231F20"/>
        </w:rPr>
        <w:t>условиях межкультурного</w:t>
      </w:r>
      <w:r>
        <w:rPr>
          <w:color w:val="231F20"/>
          <w:spacing w:val="-5"/>
        </w:rPr>
        <w:t xml:space="preserve"> </w:t>
      </w:r>
      <w:r>
        <w:rPr>
          <w:color w:val="231F20"/>
        </w:rPr>
        <w:t>общения,</w:t>
      </w:r>
      <w:r>
        <w:rPr>
          <w:color w:val="231F20"/>
          <w:spacing w:val="-5"/>
        </w:rPr>
        <w:t xml:space="preserve"> </w:t>
      </w:r>
      <w:r>
        <w:rPr>
          <w:color w:val="231F20"/>
        </w:rPr>
        <w:t>соблюдая</w:t>
      </w:r>
      <w:r>
        <w:rPr>
          <w:color w:val="231F20"/>
          <w:spacing w:val="-5"/>
        </w:rPr>
        <w:t xml:space="preserve"> </w:t>
      </w:r>
      <w:r>
        <w:rPr>
          <w:color w:val="231F20"/>
        </w:rPr>
        <w:t>речевой</w:t>
      </w:r>
      <w:r>
        <w:rPr>
          <w:color w:val="231F20"/>
          <w:spacing w:val="-5"/>
        </w:rPr>
        <w:t xml:space="preserve"> </w:t>
      </w:r>
      <w:r>
        <w:rPr>
          <w:color w:val="231F20"/>
        </w:rPr>
        <w:t>этикет</w:t>
      </w:r>
      <w:r>
        <w:rPr>
          <w:color w:val="231F20"/>
          <w:spacing w:val="-5"/>
        </w:rPr>
        <w:t xml:space="preserve"> </w:t>
      </w:r>
      <w:r>
        <w:rPr>
          <w:color w:val="231F20"/>
        </w:rPr>
        <w:t>и</w:t>
      </w:r>
      <w:r>
        <w:rPr>
          <w:color w:val="231F20"/>
          <w:spacing w:val="-5"/>
        </w:rPr>
        <w:t xml:space="preserve"> </w:t>
      </w:r>
      <w:r>
        <w:rPr>
          <w:color w:val="231F20"/>
        </w:rPr>
        <w:t>адек- ватно</w:t>
      </w:r>
      <w:r>
        <w:rPr>
          <w:color w:val="231F20"/>
          <w:spacing w:val="-5"/>
        </w:rPr>
        <w:t xml:space="preserve"> </w:t>
      </w:r>
      <w:r>
        <w:rPr>
          <w:color w:val="231F20"/>
        </w:rPr>
        <w:t>используя</w:t>
      </w:r>
      <w:r>
        <w:rPr>
          <w:color w:val="231F20"/>
          <w:spacing w:val="-5"/>
        </w:rPr>
        <w:t xml:space="preserve"> </w:t>
      </w:r>
      <w:r>
        <w:rPr>
          <w:color w:val="231F20"/>
        </w:rPr>
        <w:t>имеющиеся</w:t>
      </w:r>
      <w:r>
        <w:rPr>
          <w:color w:val="231F20"/>
          <w:spacing w:val="-5"/>
        </w:rPr>
        <w:t xml:space="preserve"> </w:t>
      </w:r>
      <w:r>
        <w:rPr>
          <w:color w:val="231F20"/>
        </w:rPr>
        <w:t>речевые</w:t>
      </w:r>
      <w:r>
        <w:rPr>
          <w:color w:val="231F20"/>
          <w:spacing w:val="-5"/>
        </w:rPr>
        <w:t xml:space="preserve"> </w:t>
      </w:r>
      <w:r>
        <w:rPr>
          <w:color w:val="231F20"/>
        </w:rPr>
        <w:t>и</w:t>
      </w:r>
      <w:r>
        <w:rPr>
          <w:color w:val="231F20"/>
          <w:spacing w:val="-5"/>
        </w:rPr>
        <w:t xml:space="preserve"> </w:t>
      </w:r>
      <w:r>
        <w:rPr>
          <w:color w:val="231F20"/>
        </w:rPr>
        <w:t>неречевые</w:t>
      </w:r>
      <w:r>
        <w:rPr>
          <w:color w:val="231F20"/>
          <w:spacing w:val="-5"/>
        </w:rPr>
        <w:t xml:space="preserve"> </w:t>
      </w:r>
      <w:r>
        <w:rPr>
          <w:color w:val="231F20"/>
        </w:rPr>
        <w:t xml:space="preserve">средства </w:t>
      </w:r>
      <w:r>
        <w:rPr>
          <w:color w:val="231F20"/>
          <w:spacing w:val="-2"/>
        </w:rPr>
        <w:t>общения;</w:t>
      </w:r>
    </w:p>
    <w:p w:rsidR="00DC388F" w:rsidRDefault="004B1DF8">
      <w:pPr>
        <w:pStyle w:val="a3"/>
        <w:ind w:left="397" w:right="154" w:hanging="240"/>
      </w:pPr>
      <w:r>
        <w:rPr>
          <w:color w:val="231F20"/>
        </w:rPr>
        <w:t>—воспитание уважительного отношения к иной культуре по- средством</w:t>
      </w:r>
      <w:r>
        <w:rPr>
          <w:color w:val="231F20"/>
          <w:spacing w:val="-9"/>
        </w:rPr>
        <w:t xml:space="preserve"> </w:t>
      </w:r>
      <w:r>
        <w:rPr>
          <w:color w:val="231F20"/>
        </w:rPr>
        <w:t>знакомств</w:t>
      </w:r>
      <w:r>
        <w:rPr>
          <w:color w:val="231F20"/>
          <w:spacing w:val="-9"/>
        </w:rPr>
        <w:t xml:space="preserve"> </w:t>
      </w:r>
      <w:r>
        <w:rPr>
          <w:color w:val="231F20"/>
        </w:rPr>
        <w:t>с</w:t>
      </w:r>
      <w:r>
        <w:rPr>
          <w:color w:val="231F20"/>
          <w:spacing w:val="-9"/>
        </w:rPr>
        <w:t xml:space="preserve"> </w:t>
      </w:r>
      <w:r>
        <w:rPr>
          <w:color w:val="231F20"/>
        </w:rPr>
        <w:t>детским</w:t>
      </w:r>
      <w:r>
        <w:rPr>
          <w:color w:val="231F20"/>
          <w:spacing w:val="-9"/>
        </w:rPr>
        <w:t xml:space="preserve"> </w:t>
      </w:r>
      <w:r>
        <w:rPr>
          <w:color w:val="231F20"/>
        </w:rPr>
        <w:t>пластом</w:t>
      </w:r>
      <w:r>
        <w:rPr>
          <w:color w:val="231F20"/>
          <w:spacing w:val="-9"/>
        </w:rPr>
        <w:t xml:space="preserve"> </w:t>
      </w:r>
      <w:r>
        <w:rPr>
          <w:color w:val="231F20"/>
        </w:rPr>
        <w:t>культуры</w:t>
      </w:r>
      <w:r>
        <w:rPr>
          <w:color w:val="231F20"/>
          <w:spacing w:val="-9"/>
        </w:rPr>
        <w:t xml:space="preserve"> </w:t>
      </w:r>
      <w:r>
        <w:rPr>
          <w:color w:val="231F20"/>
        </w:rPr>
        <w:t>стран</w:t>
      </w:r>
      <w:r>
        <w:rPr>
          <w:color w:val="231F20"/>
          <w:spacing w:val="-9"/>
        </w:rPr>
        <w:t xml:space="preserve"> </w:t>
      </w:r>
      <w:r>
        <w:rPr>
          <w:color w:val="231F20"/>
        </w:rPr>
        <w:t>из- учаемого языка и более глубокого осознания особенностей культуры своего народа;</w:t>
      </w:r>
    </w:p>
    <w:p w:rsidR="00DC388F" w:rsidRDefault="004B1DF8">
      <w:pPr>
        <w:pStyle w:val="a3"/>
        <w:ind w:left="397" w:hanging="240"/>
      </w:pPr>
      <w:r>
        <w:rPr>
          <w:color w:val="231F20"/>
        </w:rPr>
        <w:t>—воспитание</w:t>
      </w:r>
      <w:r>
        <w:rPr>
          <w:color w:val="231F20"/>
          <w:spacing w:val="40"/>
        </w:rPr>
        <w:t xml:space="preserve"> </w:t>
      </w:r>
      <w:r>
        <w:rPr>
          <w:color w:val="231F20"/>
        </w:rPr>
        <w:t>эмоционального</w:t>
      </w:r>
      <w:r>
        <w:rPr>
          <w:color w:val="231F20"/>
          <w:spacing w:val="40"/>
        </w:rPr>
        <w:t xml:space="preserve"> </w:t>
      </w:r>
      <w:r>
        <w:rPr>
          <w:color w:val="231F20"/>
        </w:rPr>
        <w:t>и</w:t>
      </w:r>
      <w:r>
        <w:rPr>
          <w:color w:val="231F20"/>
          <w:spacing w:val="40"/>
        </w:rPr>
        <w:t xml:space="preserve"> </w:t>
      </w:r>
      <w:r>
        <w:rPr>
          <w:color w:val="231F20"/>
        </w:rPr>
        <w:t>познавательного</w:t>
      </w:r>
      <w:r>
        <w:rPr>
          <w:color w:val="231F20"/>
          <w:spacing w:val="40"/>
        </w:rPr>
        <w:t xml:space="preserve"> </w:t>
      </w:r>
      <w:r>
        <w:rPr>
          <w:color w:val="231F20"/>
        </w:rPr>
        <w:t>интереса</w:t>
      </w:r>
      <w:r>
        <w:rPr>
          <w:color w:val="231F20"/>
          <w:spacing w:val="80"/>
        </w:rPr>
        <w:t xml:space="preserve"> </w:t>
      </w:r>
      <w:r>
        <w:rPr>
          <w:color w:val="231F20"/>
        </w:rPr>
        <w:t>к художественной культуре других народов;</w:t>
      </w:r>
    </w:p>
    <w:p w:rsidR="00DC388F" w:rsidRDefault="004B1DF8">
      <w:pPr>
        <w:pStyle w:val="a3"/>
        <w:ind w:left="397" w:right="154" w:hanging="240"/>
      </w:pPr>
      <w:r>
        <w:rPr>
          <w:color w:val="231F20"/>
        </w:rPr>
        <w:t>—формирование положительной мотивации и устойчивого учебно-познавательного</w:t>
      </w:r>
      <w:r>
        <w:rPr>
          <w:color w:val="231F20"/>
          <w:spacing w:val="-16"/>
        </w:rPr>
        <w:t xml:space="preserve"> </w:t>
      </w:r>
      <w:r>
        <w:rPr>
          <w:color w:val="231F20"/>
        </w:rPr>
        <w:t>интереса</w:t>
      </w:r>
      <w:r>
        <w:rPr>
          <w:color w:val="231F20"/>
          <w:spacing w:val="-16"/>
        </w:rPr>
        <w:t xml:space="preserve"> </w:t>
      </w:r>
      <w:r>
        <w:rPr>
          <w:color w:val="231F20"/>
        </w:rPr>
        <w:t>к</w:t>
      </w:r>
      <w:r>
        <w:rPr>
          <w:color w:val="231F20"/>
          <w:spacing w:val="-16"/>
        </w:rPr>
        <w:t xml:space="preserve"> </w:t>
      </w:r>
      <w:r>
        <w:rPr>
          <w:color w:val="231F20"/>
        </w:rPr>
        <w:t>предмету</w:t>
      </w:r>
      <w:r>
        <w:rPr>
          <w:color w:val="231F20"/>
          <w:spacing w:val="-16"/>
        </w:rPr>
        <w:t xml:space="preserve"> </w:t>
      </w:r>
      <w:r>
        <w:rPr>
          <w:color w:val="231F20"/>
        </w:rPr>
        <w:t xml:space="preserve">«Иностранный </w:t>
      </w:r>
      <w:r>
        <w:rPr>
          <w:color w:val="231F20"/>
          <w:spacing w:val="-2"/>
        </w:rPr>
        <w:t>язык».</w:t>
      </w:r>
    </w:p>
    <w:p w:rsidR="00DC388F" w:rsidRDefault="00DC388F">
      <w:pPr>
        <w:pStyle w:val="a3"/>
        <w:spacing w:before="6"/>
        <w:ind w:left="0" w:right="0" w:firstLine="0"/>
        <w:jc w:val="left"/>
        <w:rPr>
          <w:sz w:val="18"/>
        </w:rPr>
      </w:pPr>
    </w:p>
    <w:p w:rsidR="00DC388F" w:rsidRDefault="004B1DF8">
      <w:pPr>
        <w:pStyle w:val="2"/>
        <w:spacing w:line="230" w:lineRule="auto"/>
        <w:ind w:left="158" w:right="2009"/>
        <w:jc w:val="both"/>
        <w:rPr>
          <w:rFonts w:ascii="Georgia" w:hAnsi="Georgia"/>
        </w:rPr>
      </w:pPr>
      <w:r>
        <w:rPr>
          <w:rFonts w:ascii="Georgia" w:hAnsi="Georgia"/>
          <w:color w:val="231F20"/>
          <w:w w:val="70"/>
        </w:rPr>
        <w:t>МЕСТО</w:t>
      </w:r>
      <w:r>
        <w:rPr>
          <w:rFonts w:ascii="Georgia" w:hAnsi="Georgia"/>
          <w:color w:val="231F20"/>
        </w:rPr>
        <w:t xml:space="preserve"> </w:t>
      </w:r>
      <w:r>
        <w:rPr>
          <w:rFonts w:ascii="Georgia" w:hAnsi="Georgia"/>
          <w:color w:val="231F20"/>
          <w:w w:val="70"/>
        </w:rPr>
        <w:t>УЧЕБНОГО</w:t>
      </w:r>
      <w:r>
        <w:rPr>
          <w:rFonts w:ascii="Georgia" w:hAnsi="Georgia"/>
          <w:color w:val="231F20"/>
        </w:rPr>
        <w:t xml:space="preserve"> </w:t>
      </w:r>
      <w:r>
        <w:rPr>
          <w:rFonts w:ascii="Georgia" w:hAnsi="Georgia"/>
          <w:color w:val="231F20"/>
          <w:w w:val="70"/>
        </w:rPr>
        <w:t>ПРЕДМЕТА</w:t>
      </w:r>
      <w:r>
        <w:rPr>
          <w:rFonts w:ascii="Georgia" w:hAnsi="Georgia"/>
          <w:color w:val="231F20"/>
        </w:rPr>
        <w:t xml:space="preserve"> </w:t>
      </w:r>
      <w:r>
        <w:rPr>
          <w:rFonts w:ascii="Georgia" w:hAnsi="Georgia"/>
          <w:color w:val="231F20"/>
          <w:w w:val="70"/>
        </w:rPr>
        <w:t>«ИНОСТРАННЫЙ</w:t>
      </w:r>
      <w:r>
        <w:rPr>
          <w:rFonts w:ascii="Georgia" w:hAnsi="Georgia"/>
          <w:color w:val="231F20"/>
          <w:w w:val="75"/>
        </w:rPr>
        <w:t xml:space="preserve"> (ФРАНЦУЗСКИЙ)</w:t>
      </w:r>
      <w:r>
        <w:rPr>
          <w:rFonts w:ascii="Georgia" w:hAnsi="Georgia"/>
          <w:color w:val="231F20"/>
        </w:rPr>
        <w:t xml:space="preserve"> </w:t>
      </w:r>
      <w:r>
        <w:rPr>
          <w:rFonts w:ascii="Georgia" w:hAnsi="Georgia"/>
          <w:color w:val="231F20"/>
          <w:w w:val="75"/>
        </w:rPr>
        <w:t>ЯЗЫК»</w:t>
      </w:r>
      <w:r>
        <w:rPr>
          <w:rFonts w:ascii="Georgia" w:hAnsi="Georgia"/>
          <w:color w:val="231F20"/>
        </w:rPr>
        <w:t xml:space="preserve"> </w:t>
      </w:r>
      <w:r>
        <w:rPr>
          <w:rFonts w:ascii="Georgia" w:hAnsi="Georgia"/>
          <w:color w:val="231F20"/>
          <w:w w:val="75"/>
        </w:rPr>
        <w:t>В</w:t>
      </w:r>
      <w:r>
        <w:rPr>
          <w:rFonts w:ascii="Georgia" w:hAnsi="Georgia"/>
          <w:color w:val="231F20"/>
        </w:rPr>
        <w:t xml:space="preserve"> </w:t>
      </w:r>
      <w:r>
        <w:rPr>
          <w:rFonts w:ascii="Georgia" w:hAnsi="Georgia"/>
          <w:color w:val="231F20"/>
          <w:w w:val="75"/>
        </w:rPr>
        <w:t>УЧЕБНОМ</w:t>
      </w:r>
      <w:r>
        <w:rPr>
          <w:rFonts w:ascii="Georgia" w:hAnsi="Georgia"/>
          <w:color w:val="231F20"/>
        </w:rPr>
        <w:t xml:space="preserve"> </w:t>
      </w:r>
      <w:r>
        <w:rPr>
          <w:rFonts w:ascii="Georgia" w:hAnsi="Georgia"/>
          <w:color w:val="231F20"/>
          <w:w w:val="75"/>
        </w:rPr>
        <w:t>ПЛАНЕ</w:t>
      </w:r>
    </w:p>
    <w:p w:rsidR="00DC388F" w:rsidRDefault="004B1DF8">
      <w:pPr>
        <w:pStyle w:val="a3"/>
        <w:spacing w:before="56"/>
        <w:ind w:right="154"/>
      </w:pPr>
      <w:r>
        <w:rPr>
          <w:color w:val="231F20"/>
        </w:rPr>
        <w:t>Учебный предмет «Иностранный (французский) язык» вхо- дит</w:t>
      </w:r>
      <w:r>
        <w:rPr>
          <w:color w:val="231F20"/>
          <w:spacing w:val="-10"/>
        </w:rPr>
        <w:t xml:space="preserve"> </w:t>
      </w:r>
      <w:r>
        <w:rPr>
          <w:color w:val="231F20"/>
        </w:rPr>
        <w:t>в</w:t>
      </w:r>
      <w:r>
        <w:rPr>
          <w:color w:val="231F20"/>
          <w:spacing w:val="-10"/>
        </w:rPr>
        <w:t xml:space="preserve"> </w:t>
      </w:r>
      <w:r>
        <w:rPr>
          <w:color w:val="231F20"/>
        </w:rPr>
        <w:t>число</w:t>
      </w:r>
      <w:r>
        <w:rPr>
          <w:color w:val="231F20"/>
          <w:spacing w:val="-10"/>
        </w:rPr>
        <w:t xml:space="preserve"> </w:t>
      </w:r>
      <w:r>
        <w:rPr>
          <w:color w:val="231F20"/>
        </w:rPr>
        <w:t>обязательных</w:t>
      </w:r>
      <w:r>
        <w:rPr>
          <w:color w:val="231F20"/>
          <w:spacing w:val="-10"/>
        </w:rPr>
        <w:t xml:space="preserve"> </w:t>
      </w:r>
      <w:r>
        <w:rPr>
          <w:color w:val="231F20"/>
        </w:rPr>
        <w:t>предметов,</w:t>
      </w:r>
      <w:r>
        <w:rPr>
          <w:color w:val="231F20"/>
          <w:spacing w:val="-10"/>
        </w:rPr>
        <w:t xml:space="preserve"> </w:t>
      </w:r>
      <w:r>
        <w:rPr>
          <w:color w:val="231F20"/>
        </w:rPr>
        <w:t>изучаемых</w:t>
      </w:r>
      <w:r>
        <w:rPr>
          <w:color w:val="231F20"/>
          <w:spacing w:val="-10"/>
        </w:rPr>
        <w:t xml:space="preserve"> </w:t>
      </w:r>
      <w:r>
        <w:rPr>
          <w:color w:val="231F20"/>
        </w:rPr>
        <w:t>на</w:t>
      </w:r>
      <w:r>
        <w:rPr>
          <w:color w:val="231F20"/>
          <w:spacing w:val="-10"/>
        </w:rPr>
        <w:t xml:space="preserve"> </w:t>
      </w:r>
      <w:r>
        <w:rPr>
          <w:color w:val="231F20"/>
        </w:rPr>
        <w:t>всех</w:t>
      </w:r>
      <w:r>
        <w:rPr>
          <w:color w:val="231F20"/>
          <w:spacing w:val="-10"/>
        </w:rPr>
        <w:t xml:space="preserve"> </w:t>
      </w:r>
      <w:r>
        <w:rPr>
          <w:color w:val="231F20"/>
        </w:rPr>
        <w:t xml:space="preserve">уров- </w:t>
      </w:r>
      <w:r>
        <w:rPr>
          <w:color w:val="231F20"/>
          <w:w w:val="95"/>
        </w:rPr>
        <w:t xml:space="preserve">нях общего среднего образования: со 2 по 11 класс. На этапе на- </w:t>
      </w:r>
      <w:r>
        <w:rPr>
          <w:color w:val="231F20"/>
          <w:spacing w:val="-2"/>
        </w:rPr>
        <w:t>чального</w:t>
      </w:r>
      <w:r>
        <w:rPr>
          <w:color w:val="231F20"/>
          <w:spacing w:val="-6"/>
        </w:rPr>
        <w:t xml:space="preserve"> </w:t>
      </w:r>
      <w:r>
        <w:rPr>
          <w:color w:val="231F20"/>
          <w:spacing w:val="-2"/>
        </w:rPr>
        <w:t>общего</w:t>
      </w:r>
      <w:r>
        <w:rPr>
          <w:color w:val="231F20"/>
          <w:spacing w:val="-6"/>
        </w:rPr>
        <w:t xml:space="preserve"> </w:t>
      </w:r>
      <w:r>
        <w:rPr>
          <w:color w:val="231F20"/>
          <w:spacing w:val="-2"/>
        </w:rPr>
        <w:t>образования</w:t>
      </w:r>
      <w:r>
        <w:rPr>
          <w:color w:val="231F20"/>
          <w:spacing w:val="-6"/>
        </w:rPr>
        <w:t xml:space="preserve"> </w:t>
      </w:r>
      <w:r>
        <w:rPr>
          <w:color w:val="231F20"/>
          <w:spacing w:val="-2"/>
        </w:rPr>
        <w:t>на</w:t>
      </w:r>
      <w:r>
        <w:rPr>
          <w:color w:val="231F20"/>
          <w:spacing w:val="-6"/>
        </w:rPr>
        <w:t xml:space="preserve"> </w:t>
      </w:r>
      <w:r>
        <w:rPr>
          <w:color w:val="231F20"/>
          <w:spacing w:val="-2"/>
        </w:rPr>
        <w:t>изучение</w:t>
      </w:r>
      <w:r>
        <w:rPr>
          <w:color w:val="231F20"/>
          <w:spacing w:val="-6"/>
        </w:rPr>
        <w:t xml:space="preserve"> </w:t>
      </w:r>
      <w:r>
        <w:rPr>
          <w:color w:val="231F20"/>
          <w:spacing w:val="-2"/>
        </w:rPr>
        <w:t>иностранного</w:t>
      </w:r>
      <w:r>
        <w:rPr>
          <w:color w:val="231F20"/>
          <w:spacing w:val="-6"/>
        </w:rPr>
        <w:t xml:space="preserve"> </w:t>
      </w:r>
      <w:r>
        <w:rPr>
          <w:color w:val="231F20"/>
          <w:spacing w:val="-2"/>
        </w:rPr>
        <w:t xml:space="preserve">языка </w:t>
      </w:r>
      <w:r>
        <w:rPr>
          <w:color w:val="231F20"/>
        </w:rPr>
        <w:t>выделяется</w:t>
      </w:r>
      <w:r>
        <w:rPr>
          <w:color w:val="231F20"/>
          <w:spacing w:val="1"/>
        </w:rPr>
        <w:t xml:space="preserve"> </w:t>
      </w:r>
      <w:r>
        <w:rPr>
          <w:color w:val="231F20"/>
        </w:rPr>
        <w:t>204</w:t>
      </w:r>
      <w:r>
        <w:rPr>
          <w:color w:val="231F20"/>
          <w:spacing w:val="1"/>
        </w:rPr>
        <w:t xml:space="preserve"> </w:t>
      </w:r>
      <w:r>
        <w:rPr>
          <w:color w:val="231F20"/>
        </w:rPr>
        <w:t>часа:</w:t>
      </w:r>
      <w:r>
        <w:rPr>
          <w:color w:val="231F20"/>
          <w:spacing w:val="1"/>
        </w:rPr>
        <w:t xml:space="preserve"> </w:t>
      </w:r>
      <w:r>
        <w:rPr>
          <w:color w:val="231F20"/>
        </w:rPr>
        <w:t>2</w:t>
      </w:r>
      <w:r>
        <w:rPr>
          <w:color w:val="231F20"/>
          <w:spacing w:val="1"/>
        </w:rPr>
        <w:t xml:space="preserve"> </w:t>
      </w:r>
      <w:r>
        <w:rPr>
          <w:color w:val="231F20"/>
        </w:rPr>
        <w:t>класс</w:t>
      </w:r>
      <w:r>
        <w:rPr>
          <w:color w:val="231F20"/>
          <w:spacing w:val="1"/>
        </w:rPr>
        <w:t xml:space="preserve"> </w:t>
      </w:r>
      <w:r>
        <w:rPr>
          <w:color w:val="231F20"/>
        </w:rPr>
        <w:t>—</w:t>
      </w:r>
      <w:r>
        <w:rPr>
          <w:color w:val="231F20"/>
          <w:spacing w:val="1"/>
        </w:rPr>
        <w:t xml:space="preserve"> </w:t>
      </w:r>
      <w:r>
        <w:rPr>
          <w:color w:val="231F20"/>
        </w:rPr>
        <w:t>68</w:t>
      </w:r>
      <w:r>
        <w:rPr>
          <w:color w:val="231F20"/>
          <w:spacing w:val="1"/>
        </w:rPr>
        <w:t xml:space="preserve"> </w:t>
      </w:r>
      <w:r>
        <w:rPr>
          <w:color w:val="231F20"/>
        </w:rPr>
        <w:t>часов,</w:t>
      </w:r>
      <w:r>
        <w:rPr>
          <w:color w:val="231F20"/>
          <w:spacing w:val="2"/>
        </w:rPr>
        <w:t xml:space="preserve"> </w:t>
      </w:r>
      <w:r>
        <w:rPr>
          <w:color w:val="231F20"/>
        </w:rPr>
        <w:t>3</w:t>
      </w:r>
      <w:r>
        <w:rPr>
          <w:color w:val="231F20"/>
          <w:spacing w:val="1"/>
        </w:rPr>
        <w:t xml:space="preserve"> </w:t>
      </w:r>
      <w:r>
        <w:rPr>
          <w:color w:val="231F20"/>
        </w:rPr>
        <w:t>класс</w:t>
      </w:r>
      <w:r>
        <w:rPr>
          <w:color w:val="231F20"/>
          <w:spacing w:val="1"/>
        </w:rPr>
        <w:t xml:space="preserve"> </w:t>
      </w:r>
      <w:r>
        <w:rPr>
          <w:color w:val="231F20"/>
        </w:rPr>
        <w:t>—</w:t>
      </w:r>
      <w:r>
        <w:rPr>
          <w:color w:val="231F20"/>
          <w:spacing w:val="1"/>
        </w:rPr>
        <w:t xml:space="preserve"> </w:t>
      </w:r>
      <w:r>
        <w:rPr>
          <w:color w:val="231F20"/>
        </w:rPr>
        <w:t>68</w:t>
      </w:r>
      <w:r>
        <w:rPr>
          <w:color w:val="231F20"/>
          <w:spacing w:val="1"/>
        </w:rPr>
        <w:t xml:space="preserve"> </w:t>
      </w:r>
      <w:r>
        <w:rPr>
          <w:color w:val="231F20"/>
          <w:spacing w:val="-2"/>
        </w:rPr>
        <w:t>часов,</w:t>
      </w:r>
    </w:p>
    <w:p w:rsidR="00DC388F" w:rsidRDefault="004B1DF8">
      <w:pPr>
        <w:pStyle w:val="a3"/>
        <w:spacing w:line="231" w:lineRule="exact"/>
        <w:ind w:right="0" w:firstLine="0"/>
      </w:pPr>
      <w:r>
        <w:rPr>
          <w:color w:val="231F20"/>
        </w:rPr>
        <w:t>4</w:t>
      </w:r>
      <w:r>
        <w:rPr>
          <w:color w:val="231F20"/>
          <w:spacing w:val="8"/>
        </w:rPr>
        <w:t xml:space="preserve"> </w:t>
      </w:r>
      <w:r>
        <w:rPr>
          <w:color w:val="231F20"/>
        </w:rPr>
        <w:t>класс</w:t>
      </w:r>
      <w:r>
        <w:rPr>
          <w:color w:val="231F20"/>
          <w:spacing w:val="8"/>
        </w:rPr>
        <w:t xml:space="preserve"> </w:t>
      </w:r>
      <w:r>
        <w:rPr>
          <w:color w:val="231F20"/>
        </w:rPr>
        <w:t>—</w:t>
      </w:r>
      <w:r>
        <w:rPr>
          <w:color w:val="231F20"/>
          <w:spacing w:val="8"/>
        </w:rPr>
        <w:t xml:space="preserve"> </w:t>
      </w:r>
      <w:r>
        <w:rPr>
          <w:color w:val="231F20"/>
        </w:rPr>
        <w:t>68</w:t>
      </w:r>
      <w:r>
        <w:rPr>
          <w:color w:val="231F20"/>
          <w:spacing w:val="9"/>
        </w:rPr>
        <w:t xml:space="preserve"> </w:t>
      </w:r>
      <w:r>
        <w:rPr>
          <w:color w:val="231F20"/>
          <w:spacing w:val="-2"/>
        </w:rPr>
        <w:t>часов.</w:t>
      </w:r>
    </w:p>
    <w:p w:rsidR="00DC388F" w:rsidRDefault="00DC388F">
      <w:pPr>
        <w:spacing w:line="231" w:lineRule="exact"/>
        <w:sectPr w:rsidR="00DC388F">
          <w:pgSz w:w="7830" w:h="12020"/>
          <w:pgMar w:top="620" w:right="580" w:bottom="840" w:left="580" w:header="0" w:footer="642" w:gutter="0"/>
          <w:cols w:space="720"/>
        </w:sectPr>
      </w:pPr>
    </w:p>
    <w:p w:rsidR="00DC388F" w:rsidRDefault="004B1DF8">
      <w:pPr>
        <w:pStyle w:val="1"/>
        <w:spacing w:before="106" w:line="259" w:lineRule="exact"/>
        <w:rPr>
          <w:rFonts w:ascii="Trebuchet MS" w:hAnsi="Trebuchet MS"/>
        </w:rPr>
      </w:pPr>
      <w:r>
        <w:rPr>
          <w:rFonts w:ascii="Trebuchet MS" w:hAnsi="Trebuchet MS"/>
          <w:color w:val="231F20"/>
          <w:w w:val="90"/>
        </w:rPr>
        <w:t>СОДЕРЖАНИЕ</w:t>
      </w:r>
      <w:r>
        <w:rPr>
          <w:rFonts w:ascii="Trebuchet MS" w:hAnsi="Trebuchet MS"/>
          <w:color w:val="231F20"/>
          <w:spacing w:val="-2"/>
        </w:rPr>
        <w:t xml:space="preserve"> </w:t>
      </w:r>
      <w:r>
        <w:rPr>
          <w:rFonts w:ascii="Trebuchet MS" w:hAnsi="Trebuchet MS"/>
          <w:color w:val="231F20"/>
          <w:w w:val="90"/>
        </w:rPr>
        <w:t>УЧЕБНОГО</w:t>
      </w:r>
      <w:r>
        <w:rPr>
          <w:rFonts w:ascii="Trebuchet MS" w:hAnsi="Trebuchet MS"/>
          <w:color w:val="231F20"/>
          <w:spacing w:val="-1"/>
        </w:rPr>
        <w:t xml:space="preserve"> </w:t>
      </w:r>
      <w:r>
        <w:rPr>
          <w:rFonts w:ascii="Trebuchet MS" w:hAnsi="Trebuchet MS"/>
          <w:color w:val="231F20"/>
          <w:spacing w:val="-2"/>
          <w:w w:val="90"/>
        </w:rPr>
        <w:t>ПРЕДМЕТА</w:t>
      </w:r>
    </w:p>
    <w:p w:rsidR="00DC388F" w:rsidRDefault="00FE2E70">
      <w:pPr>
        <w:spacing w:line="259" w:lineRule="exact"/>
        <w:ind w:left="157"/>
        <w:rPr>
          <w:rFonts w:ascii="Trebuchet MS" w:hAnsi="Trebuchet MS"/>
          <w:b/>
          <w:sz w:val="24"/>
        </w:rPr>
      </w:pPr>
      <w:r>
        <w:pict>
          <v:shape id="docshape72" o:spid="_x0000_s1209" style="position:absolute;left:0;text-align:left;margin-left:36.85pt;margin-top:15.55pt;width:317.5pt;height:.1pt;z-index:-15712768;mso-wrap-distance-left:0;mso-wrap-distance-right:0;mso-position-horizontal-relative:page" coordorigin="737,311" coordsize="6350,0" path="m737,311r6350,e" filled="f" strokecolor="#231f20" strokeweight=".5pt">
            <v:path arrowok="t"/>
            <w10:wrap type="topAndBottom" anchorx="page"/>
          </v:shape>
        </w:pict>
      </w:r>
      <w:r w:rsidR="004B1DF8">
        <w:rPr>
          <w:rFonts w:ascii="Trebuchet MS" w:hAnsi="Trebuchet MS"/>
          <w:b/>
          <w:color w:val="231F20"/>
          <w:w w:val="90"/>
          <w:sz w:val="24"/>
        </w:rPr>
        <w:t>«ИНОСТРАННЫЙ</w:t>
      </w:r>
      <w:r w:rsidR="004B1DF8">
        <w:rPr>
          <w:rFonts w:ascii="Trebuchet MS" w:hAnsi="Trebuchet MS"/>
          <w:b/>
          <w:color w:val="231F20"/>
          <w:spacing w:val="53"/>
          <w:sz w:val="24"/>
        </w:rPr>
        <w:t xml:space="preserve"> </w:t>
      </w:r>
      <w:r w:rsidR="004B1DF8">
        <w:rPr>
          <w:rFonts w:ascii="Trebuchet MS" w:hAnsi="Trebuchet MS"/>
          <w:b/>
          <w:color w:val="231F20"/>
          <w:w w:val="90"/>
          <w:sz w:val="24"/>
        </w:rPr>
        <w:t>(ФРАНЦУЗСКИЙ)</w:t>
      </w:r>
      <w:r w:rsidR="004B1DF8">
        <w:rPr>
          <w:rFonts w:ascii="Trebuchet MS" w:hAnsi="Trebuchet MS"/>
          <w:b/>
          <w:color w:val="231F20"/>
          <w:spacing w:val="54"/>
          <w:sz w:val="24"/>
        </w:rPr>
        <w:t xml:space="preserve"> </w:t>
      </w:r>
      <w:r w:rsidR="004B1DF8">
        <w:rPr>
          <w:rFonts w:ascii="Trebuchet MS" w:hAnsi="Trebuchet MS"/>
          <w:b/>
          <w:color w:val="231F20"/>
          <w:spacing w:val="-4"/>
          <w:w w:val="90"/>
          <w:sz w:val="24"/>
        </w:rPr>
        <w:t>ЯЗЫК»</w:t>
      </w:r>
    </w:p>
    <w:p w:rsidR="00DC388F" w:rsidRDefault="004B1DF8">
      <w:pPr>
        <w:pStyle w:val="a3"/>
        <w:spacing w:before="175"/>
        <w:ind w:right="154"/>
      </w:pPr>
      <w:r>
        <w:rPr>
          <w:color w:val="231F20"/>
        </w:rPr>
        <w:t>Содержание обучения для каждого года обучения включа- ет</w:t>
      </w:r>
      <w:r>
        <w:rPr>
          <w:color w:val="231F20"/>
          <w:spacing w:val="-11"/>
        </w:rPr>
        <w:t xml:space="preserve"> </w:t>
      </w:r>
      <w:r>
        <w:rPr>
          <w:color w:val="231F20"/>
        </w:rPr>
        <w:t>тематическое</w:t>
      </w:r>
      <w:r>
        <w:rPr>
          <w:color w:val="231F20"/>
          <w:spacing w:val="-11"/>
        </w:rPr>
        <w:t xml:space="preserve"> </w:t>
      </w:r>
      <w:r>
        <w:rPr>
          <w:color w:val="231F20"/>
        </w:rPr>
        <w:t>содержание</w:t>
      </w:r>
      <w:r>
        <w:rPr>
          <w:color w:val="231F20"/>
          <w:spacing w:val="-11"/>
        </w:rPr>
        <w:t xml:space="preserve"> </w:t>
      </w:r>
      <w:r>
        <w:rPr>
          <w:color w:val="231F20"/>
        </w:rPr>
        <w:t>речи,</w:t>
      </w:r>
      <w:r>
        <w:rPr>
          <w:color w:val="231F20"/>
          <w:spacing w:val="-11"/>
        </w:rPr>
        <w:t xml:space="preserve"> </w:t>
      </w:r>
      <w:r>
        <w:rPr>
          <w:color w:val="231F20"/>
        </w:rPr>
        <w:t>коммуникативные</w:t>
      </w:r>
      <w:r>
        <w:rPr>
          <w:color w:val="231F20"/>
          <w:spacing w:val="-11"/>
        </w:rPr>
        <w:t xml:space="preserve"> </w:t>
      </w:r>
      <w:r>
        <w:rPr>
          <w:color w:val="231F20"/>
        </w:rPr>
        <w:t>умения, языковые знания и навыки, социокультурные знания и уме- ния, а также компенсаторные умения.</w:t>
      </w:r>
    </w:p>
    <w:p w:rsidR="00DC388F" w:rsidRDefault="00DC388F">
      <w:pPr>
        <w:pStyle w:val="a3"/>
        <w:spacing w:before="4"/>
        <w:ind w:left="0" w:right="0" w:firstLine="0"/>
        <w:jc w:val="left"/>
        <w:rPr>
          <w:sz w:val="23"/>
        </w:rPr>
      </w:pPr>
    </w:p>
    <w:p w:rsidR="00DC388F" w:rsidRDefault="004B1DF8" w:rsidP="00B626D9">
      <w:pPr>
        <w:pStyle w:val="a6"/>
        <w:numPr>
          <w:ilvl w:val="0"/>
          <w:numId w:val="48"/>
        </w:numPr>
        <w:tabs>
          <w:tab w:val="left" w:pos="308"/>
        </w:tabs>
        <w:ind w:right="0"/>
        <w:rPr>
          <w:rFonts w:ascii="Verdana" w:hAnsi="Verdana"/>
          <w:sz w:val="20"/>
        </w:rPr>
      </w:pPr>
      <w:r>
        <w:rPr>
          <w:rFonts w:ascii="Verdana" w:hAnsi="Verdana"/>
          <w:color w:val="231F20"/>
          <w:w w:val="75"/>
          <w:sz w:val="20"/>
        </w:rPr>
        <w:t>КЛАСС</w:t>
      </w:r>
      <w:r>
        <w:rPr>
          <w:rFonts w:ascii="Verdana" w:hAnsi="Verdana"/>
          <w:color w:val="231F20"/>
          <w:spacing w:val="-4"/>
          <w:sz w:val="20"/>
        </w:rPr>
        <w:t xml:space="preserve"> </w:t>
      </w:r>
      <w:r>
        <w:rPr>
          <w:rFonts w:ascii="Verdana" w:hAnsi="Verdana"/>
          <w:color w:val="231F20"/>
          <w:w w:val="75"/>
          <w:sz w:val="20"/>
        </w:rPr>
        <w:t>(68</w:t>
      </w:r>
      <w:r>
        <w:rPr>
          <w:rFonts w:ascii="Verdana" w:hAnsi="Verdana"/>
          <w:color w:val="231F20"/>
          <w:spacing w:val="-3"/>
          <w:sz w:val="20"/>
        </w:rPr>
        <w:t xml:space="preserve"> </w:t>
      </w:r>
      <w:r>
        <w:rPr>
          <w:rFonts w:ascii="Verdana" w:hAnsi="Verdana"/>
          <w:color w:val="231F20"/>
          <w:spacing w:val="-2"/>
          <w:w w:val="75"/>
          <w:sz w:val="20"/>
        </w:rPr>
        <w:t>ЧАСОВ)</w:t>
      </w:r>
    </w:p>
    <w:p w:rsidR="00DC388F" w:rsidRDefault="004B1DF8">
      <w:pPr>
        <w:pStyle w:val="5"/>
        <w:spacing w:before="123" w:line="237" w:lineRule="exact"/>
      </w:pPr>
      <w:r>
        <w:rPr>
          <w:color w:val="231F20"/>
        </w:rPr>
        <w:t>Тематическое</w:t>
      </w:r>
      <w:r>
        <w:rPr>
          <w:color w:val="231F20"/>
          <w:spacing w:val="30"/>
        </w:rPr>
        <w:t xml:space="preserve"> </w:t>
      </w:r>
      <w:r>
        <w:rPr>
          <w:color w:val="231F20"/>
        </w:rPr>
        <w:t>содержание</w:t>
      </w:r>
      <w:r>
        <w:rPr>
          <w:color w:val="231F20"/>
          <w:spacing w:val="31"/>
        </w:rPr>
        <w:t xml:space="preserve"> </w:t>
      </w:r>
      <w:r>
        <w:rPr>
          <w:color w:val="231F20"/>
          <w:spacing w:val="-4"/>
        </w:rPr>
        <w:t>речи</w:t>
      </w:r>
    </w:p>
    <w:p w:rsidR="00DC388F" w:rsidRDefault="004B1DF8">
      <w:pPr>
        <w:pStyle w:val="a3"/>
        <w:spacing w:before="4" w:line="230" w:lineRule="auto"/>
      </w:pPr>
      <w:r>
        <w:rPr>
          <w:rFonts w:ascii="Book Antiqua" w:hAnsi="Book Antiqua"/>
          <w:i/>
          <w:color w:val="231F20"/>
        </w:rPr>
        <w:t xml:space="preserve">Знакомство. </w:t>
      </w:r>
      <w:r>
        <w:rPr>
          <w:color w:val="231F20"/>
        </w:rPr>
        <w:t>Приветствие, знакомство, прощание (с исполь- зованием типичных фраз речевого этикета).</w:t>
      </w:r>
    </w:p>
    <w:p w:rsidR="00DC388F" w:rsidRDefault="004B1DF8">
      <w:pPr>
        <w:spacing w:before="8" w:line="230" w:lineRule="auto"/>
        <w:ind w:left="157" w:right="155" w:firstLine="226"/>
        <w:jc w:val="both"/>
        <w:rPr>
          <w:sz w:val="20"/>
        </w:rPr>
      </w:pPr>
      <w:r>
        <w:rPr>
          <w:rFonts w:ascii="Book Antiqua" w:hAnsi="Book Antiqua"/>
          <w:i/>
          <w:color w:val="231F20"/>
          <w:w w:val="105"/>
          <w:sz w:val="20"/>
        </w:rPr>
        <w:t xml:space="preserve">Мир моего «я». </w:t>
      </w:r>
      <w:r>
        <w:rPr>
          <w:color w:val="231F20"/>
          <w:w w:val="105"/>
          <w:sz w:val="20"/>
        </w:rPr>
        <w:t>Моя</w:t>
      </w:r>
      <w:r>
        <w:rPr>
          <w:color w:val="231F20"/>
          <w:spacing w:val="-4"/>
          <w:w w:val="105"/>
          <w:sz w:val="20"/>
        </w:rPr>
        <w:t xml:space="preserve"> </w:t>
      </w:r>
      <w:r>
        <w:rPr>
          <w:color w:val="231F20"/>
          <w:w w:val="105"/>
          <w:sz w:val="20"/>
        </w:rPr>
        <w:t>семья.</w:t>
      </w:r>
      <w:r>
        <w:rPr>
          <w:color w:val="231F20"/>
          <w:spacing w:val="-4"/>
          <w:w w:val="105"/>
          <w:sz w:val="20"/>
        </w:rPr>
        <w:t xml:space="preserve"> </w:t>
      </w:r>
      <w:r>
        <w:rPr>
          <w:color w:val="231F20"/>
          <w:w w:val="105"/>
          <w:sz w:val="20"/>
        </w:rPr>
        <w:t>Мой</w:t>
      </w:r>
      <w:r>
        <w:rPr>
          <w:color w:val="231F20"/>
          <w:spacing w:val="-4"/>
          <w:w w:val="105"/>
          <w:sz w:val="20"/>
        </w:rPr>
        <w:t xml:space="preserve"> </w:t>
      </w:r>
      <w:r>
        <w:rPr>
          <w:color w:val="231F20"/>
          <w:w w:val="105"/>
          <w:sz w:val="20"/>
        </w:rPr>
        <w:t>день</w:t>
      </w:r>
      <w:r>
        <w:rPr>
          <w:color w:val="231F20"/>
          <w:spacing w:val="-4"/>
          <w:w w:val="105"/>
          <w:sz w:val="20"/>
        </w:rPr>
        <w:t xml:space="preserve"> </w:t>
      </w:r>
      <w:r>
        <w:rPr>
          <w:color w:val="231F20"/>
          <w:w w:val="105"/>
          <w:sz w:val="20"/>
        </w:rPr>
        <w:t>рождения.</w:t>
      </w:r>
      <w:r>
        <w:rPr>
          <w:color w:val="231F20"/>
          <w:spacing w:val="-4"/>
          <w:w w:val="105"/>
          <w:sz w:val="20"/>
        </w:rPr>
        <w:t xml:space="preserve"> </w:t>
      </w:r>
      <w:r>
        <w:rPr>
          <w:color w:val="231F20"/>
          <w:w w:val="105"/>
          <w:sz w:val="20"/>
        </w:rPr>
        <w:t>Моя</w:t>
      </w:r>
      <w:r>
        <w:rPr>
          <w:color w:val="231F20"/>
          <w:spacing w:val="-4"/>
          <w:w w:val="105"/>
          <w:sz w:val="20"/>
        </w:rPr>
        <w:t xml:space="preserve"> </w:t>
      </w:r>
      <w:r>
        <w:rPr>
          <w:color w:val="231F20"/>
          <w:w w:val="105"/>
          <w:sz w:val="20"/>
        </w:rPr>
        <w:t>люби- мая еда.</w:t>
      </w:r>
    </w:p>
    <w:p w:rsidR="00DC388F" w:rsidRDefault="004B1DF8">
      <w:pPr>
        <w:pStyle w:val="a3"/>
        <w:spacing w:before="4" w:line="235" w:lineRule="auto"/>
        <w:ind w:right="154"/>
      </w:pPr>
      <w:r>
        <w:rPr>
          <w:rFonts w:ascii="Book Antiqua" w:hAnsi="Book Antiqua"/>
          <w:i/>
          <w:color w:val="231F20"/>
        </w:rPr>
        <w:t>Мир</w:t>
      </w:r>
      <w:r>
        <w:rPr>
          <w:rFonts w:ascii="Book Antiqua" w:hAnsi="Book Antiqua"/>
          <w:i/>
          <w:color w:val="231F20"/>
          <w:spacing w:val="40"/>
        </w:rPr>
        <w:t xml:space="preserve"> </w:t>
      </w:r>
      <w:r>
        <w:rPr>
          <w:rFonts w:ascii="Book Antiqua" w:hAnsi="Book Antiqua"/>
          <w:i/>
          <w:color w:val="231F20"/>
        </w:rPr>
        <w:t>моих</w:t>
      </w:r>
      <w:r>
        <w:rPr>
          <w:rFonts w:ascii="Book Antiqua" w:hAnsi="Book Antiqua"/>
          <w:i/>
          <w:color w:val="231F20"/>
          <w:spacing w:val="40"/>
        </w:rPr>
        <w:t xml:space="preserve"> </w:t>
      </w:r>
      <w:r>
        <w:rPr>
          <w:rFonts w:ascii="Book Antiqua" w:hAnsi="Book Antiqua"/>
          <w:i/>
          <w:color w:val="231F20"/>
        </w:rPr>
        <w:t>увлечений.</w:t>
      </w:r>
      <w:r>
        <w:rPr>
          <w:rFonts w:ascii="Book Antiqua" w:hAnsi="Book Antiqua"/>
          <w:i/>
          <w:color w:val="231F20"/>
          <w:spacing w:val="40"/>
        </w:rPr>
        <w:t xml:space="preserve"> </w:t>
      </w:r>
      <w:r>
        <w:rPr>
          <w:color w:val="231F20"/>
        </w:rPr>
        <w:t>Любимый цвет. Любимая игрушка, игра.</w:t>
      </w:r>
      <w:r>
        <w:rPr>
          <w:color w:val="231F20"/>
          <w:spacing w:val="-7"/>
        </w:rPr>
        <w:t xml:space="preserve"> </w:t>
      </w:r>
      <w:r>
        <w:rPr>
          <w:color w:val="231F20"/>
        </w:rPr>
        <w:t>Любимые</w:t>
      </w:r>
      <w:r>
        <w:rPr>
          <w:color w:val="231F20"/>
          <w:spacing w:val="-7"/>
        </w:rPr>
        <w:t xml:space="preserve"> </w:t>
      </w:r>
      <w:r>
        <w:rPr>
          <w:color w:val="231F20"/>
        </w:rPr>
        <w:t>занятия.</w:t>
      </w:r>
      <w:r>
        <w:rPr>
          <w:color w:val="231F20"/>
          <w:spacing w:val="-7"/>
        </w:rPr>
        <w:t xml:space="preserve"> </w:t>
      </w:r>
      <w:r>
        <w:rPr>
          <w:color w:val="231F20"/>
        </w:rPr>
        <w:t>Мой</w:t>
      </w:r>
      <w:r>
        <w:rPr>
          <w:color w:val="231F20"/>
          <w:spacing w:val="-7"/>
        </w:rPr>
        <w:t xml:space="preserve"> </w:t>
      </w:r>
      <w:r>
        <w:rPr>
          <w:color w:val="231F20"/>
        </w:rPr>
        <w:t>питомец.</w:t>
      </w:r>
      <w:r>
        <w:rPr>
          <w:color w:val="231F20"/>
          <w:spacing w:val="-7"/>
        </w:rPr>
        <w:t xml:space="preserve"> </w:t>
      </w:r>
      <w:r>
        <w:rPr>
          <w:color w:val="231F20"/>
        </w:rPr>
        <w:t>Выходной</w:t>
      </w:r>
      <w:r>
        <w:rPr>
          <w:color w:val="231F20"/>
          <w:spacing w:val="-7"/>
        </w:rPr>
        <w:t xml:space="preserve"> </w:t>
      </w:r>
      <w:r>
        <w:rPr>
          <w:color w:val="231F20"/>
        </w:rPr>
        <w:t>день</w:t>
      </w:r>
      <w:r>
        <w:rPr>
          <w:color w:val="231F20"/>
          <w:spacing w:val="-7"/>
        </w:rPr>
        <w:t xml:space="preserve"> </w:t>
      </w:r>
      <w:r>
        <w:rPr>
          <w:color w:val="231F20"/>
        </w:rPr>
        <w:t>(в</w:t>
      </w:r>
      <w:r>
        <w:rPr>
          <w:color w:val="231F20"/>
          <w:spacing w:val="-7"/>
        </w:rPr>
        <w:t xml:space="preserve"> </w:t>
      </w:r>
      <w:r>
        <w:rPr>
          <w:color w:val="231F20"/>
        </w:rPr>
        <w:t>цир- ке, в зоопарке).</w:t>
      </w:r>
    </w:p>
    <w:p w:rsidR="00DC388F" w:rsidRDefault="004B1DF8">
      <w:pPr>
        <w:spacing w:before="6" w:line="230" w:lineRule="auto"/>
        <w:ind w:left="157" w:right="155" w:firstLine="226"/>
        <w:jc w:val="both"/>
        <w:rPr>
          <w:sz w:val="20"/>
        </w:rPr>
      </w:pPr>
      <w:r>
        <w:rPr>
          <w:rFonts w:ascii="Book Antiqua" w:hAnsi="Book Antiqua"/>
          <w:i/>
          <w:color w:val="231F20"/>
          <w:w w:val="105"/>
          <w:sz w:val="20"/>
        </w:rPr>
        <w:t xml:space="preserve">Мир вокруг меня. </w:t>
      </w:r>
      <w:r>
        <w:rPr>
          <w:color w:val="231F20"/>
          <w:w w:val="105"/>
          <w:sz w:val="20"/>
        </w:rPr>
        <w:t>Моя школа. Мои друзья. Моя малая ро- дина (город, село).</w:t>
      </w:r>
    </w:p>
    <w:p w:rsidR="00DC388F" w:rsidRDefault="004B1DF8">
      <w:pPr>
        <w:pStyle w:val="a3"/>
        <w:spacing w:before="2" w:line="237" w:lineRule="auto"/>
        <w:ind w:right="154"/>
      </w:pPr>
      <w:r>
        <w:rPr>
          <w:rFonts w:ascii="Book Antiqua" w:hAnsi="Book Antiqua"/>
          <w:i/>
          <w:color w:val="231F20"/>
          <w:w w:val="105"/>
        </w:rPr>
        <w:t>Родная</w:t>
      </w:r>
      <w:r>
        <w:rPr>
          <w:rFonts w:ascii="Book Antiqua" w:hAnsi="Book Antiqua"/>
          <w:i/>
          <w:color w:val="231F20"/>
          <w:spacing w:val="40"/>
          <w:w w:val="105"/>
        </w:rPr>
        <w:t xml:space="preserve"> </w:t>
      </w:r>
      <w:r>
        <w:rPr>
          <w:rFonts w:ascii="Book Antiqua" w:hAnsi="Book Antiqua"/>
          <w:i/>
          <w:color w:val="231F20"/>
          <w:w w:val="105"/>
        </w:rPr>
        <w:t>страна</w:t>
      </w:r>
      <w:r>
        <w:rPr>
          <w:rFonts w:ascii="Book Antiqua" w:hAnsi="Book Antiqua"/>
          <w:i/>
          <w:color w:val="231F20"/>
          <w:spacing w:val="40"/>
          <w:w w:val="105"/>
        </w:rPr>
        <w:t xml:space="preserve"> </w:t>
      </w:r>
      <w:r>
        <w:rPr>
          <w:rFonts w:ascii="Book Antiqua" w:hAnsi="Book Antiqua"/>
          <w:i/>
          <w:color w:val="231F20"/>
          <w:w w:val="105"/>
        </w:rPr>
        <w:t>и</w:t>
      </w:r>
      <w:r>
        <w:rPr>
          <w:rFonts w:ascii="Book Antiqua" w:hAnsi="Book Antiqua"/>
          <w:i/>
          <w:color w:val="231F20"/>
          <w:spacing w:val="40"/>
          <w:w w:val="105"/>
        </w:rPr>
        <w:t xml:space="preserve"> </w:t>
      </w:r>
      <w:r>
        <w:rPr>
          <w:rFonts w:ascii="Book Antiqua" w:hAnsi="Book Antiqua"/>
          <w:i/>
          <w:color w:val="231F20"/>
          <w:w w:val="105"/>
        </w:rPr>
        <w:t>страны</w:t>
      </w:r>
      <w:r>
        <w:rPr>
          <w:rFonts w:ascii="Book Antiqua" w:hAnsi="Book Antiqua"/>
          <w:i/>
          <w:color w:val="231F20"/>
          <w:spacing w:val="40"/>
          <w:w w:val="105"/>
        </w:rPr>
        <w:t xml:space="preserve"> </w:t>
      </w:r>
      <w:r>
        <w:rPr>
          <w:rFonts w:ascii="Book Antiqua" w:hAnsi="Book Antiqua"/>
          <w:i/>
          <w:color w:val="231F20"/>
          <w:w w:val="105"/>
        </w:rPr>
        <w:t>изучаемого</w:t>
      </w:r>
      <w:r>
        <w:rPr>
          <w:rFonts w:ascii="Book Antiqua" w:hAnsi="Book Antiqua"/>
          <w:i/>
          <w:color w:val="231F20"/>
          <w:spacing w:val="40"/>
          <w:w w:val="105"/>
        </w:rPr>
        <w:t xml:space="preserve"> </w:t>
      </w:r>
      <w:r>
        <w:rPr>
          <w:rFonts w:ascii="Book Antiqua" w:hAnsi="Book Antiqua"/>
          <w:i/>
          <w:color w:val="231F20"/>
          <w:w w:val="105"/>
        </w:rPr>
        <w:t>языка.</w:t>
      </w:r>
      <w:r>
        <w:rPr>
          <w:rFonts w:ascii="Book Antiqua" w:hAnsi="Book Antiqua"/>
          <w:i/>
          <w:color w:val="231F20"/>
          <w:spacing w:val="40"/>
          <w:w w:val="105"/>
        </w:rPr>
        <w:t xml:space="preserve"> </w:t>
      </w:r>
      <w:r>
        <w:rPr>
          <w:color w:val="231F20"/>
          <w:w w:val="105"/>
        </w:rPr>
        <w:t>Названия</w:t>
      </w:r>
      <w:r>
        <w:rPr>
          <w:color w:val="231F20"/>
          <w:spacing w:val="40"/>
          <w:w w:val="105"/>
        </w:rPr>
        <w:t xml:space="preserve"> </w:t>
      </w:r>
      <w:r>
        <w:rPr>
          <w:color w:val="231F20"/>
          <w:w w:val="105"/>
        </w:rPr>
        <w:t>род- ной</w:t>
      </w:r>
      <w:r>
        <w:rPr>
          <w:color w:val="231F20"/>
          <w:spacing w:val="-8"/>
          <w:w w:val="105"/>
        </w:rPr>
        <w:t xml:space="preserve"> </w:t>
      </w:r>
      <w:r>
        <w:rPr>
          <w:color w:val="231F20"/>
          <w:w w:val="105"/>
        </w:rPr>
        <w:t>страны</w:t>
      </w:r>
      <w:r>
        <w:rPr>
          <w:color w:val="231F20"/>
          <w:spacing w:val="-8"/>
          <w:w w:val="105"/>
        </w:rPr>
        <w:t xml:space="preserve"> </w:t>
      </w:r>
      <w:r>
        <w:rPr>
          <w:color w:val="231F20"/>
          <w:w w:val="105"/>
        </w:rPr>
        <w:t>и</w:t>
      </w:r>
      <w:r>
        <w:rPr>
          <w:color w:val="231F20"/>
          <w:spacing w:val="-8"/>
          <w:w w:val="105"/>
        </w:rPr>
        <w:t xml:space="preserve"> </w:t>
      </w:r>
      <w:r>
        <w:rPr>
          <w:color w:val="231F20"/>
          <w:w w:val="105"/>
        </w:rPr>
        <w:t>страны/стран</w:t>
      </w:r>
      <w:r>
        <w:rPr>
          <w:color w:val="231F20"/>
          <w:spacing w:val="-8"/>
          <w:w w:val="105"/>
        </w:rPr>
        <w:t xml:space="preserve"> </w:t>
      </w:r>
      <w:r>
        <w:rPr>
          <w:color w:val="231F20"/>
          <w:w w:val="105"/>
        </w:rPr>
        <w:t>изучаемого</w:t>
      </w:r>
      <w:r>
        <w:rPr>
          <w:color w:val="231F20"/>
          <w:spacing w:val="-8"/>
          <w:w w:val="105"/>
        </w:rPr>
        <w:t xml:space="preserve"> </w:t>
      </w:r>
      <w:r>
        <w:rPr>
          <w:color w:val="231F20"/>
          <w:w w:val="105"/>
        </w:rPr>
        <w:t>языка</w:t>
      </w:r>
      <w:r>
        <w:rPr>
          <w:color w:val="231F20"/>
          <w:spacing w:val="-8"/>
          <w:w w:val="105"/>
        </w:rPr>
        <w:t xml:space="preserve"> </w:t>
      </w:r>
      <w:r>
        <w:rPr>
          <w:color w:val="231F20"/>
          <w:w w:val="105"/>
        </w:rPr>
        <w:t>и</w:t>
      </w:r>
      <w:r>
        <w:rPr>
          <w:color w:val="231F20"/>
          <w:spacing w:val="-8"/>
          <w:w w:val="105"/>
        </w:rPr>
        <w:t xml:space="preserve"> </w:t>
      </w:r>
      <w:r>
        <w:rPr>
          <w:color w:val="231F20"/>
          <w:w w:val="105"/>
        </w:rPr>
        <w:t>их</w:t>
      </w:r>
      <w:r>
        <w:rPr>
          <w:color w:val="231F20"/>
          <w:spacing w:val="-8"/>
          <w:w w:val="105"/>
        </w:rPr>
        <w:t xml:space="preserve"> </w:t>
      </w:r>
      <w:r>
        <w:rPr>
          <w:color w:val="231F20"/>
          <w:w w:val="105"/>
        </w:rPr>
        <w:t xml:space="preserve">столиц. </w:t>
      </w:r>
      <w:r>
        <w:rPr>
          <w:color w:val="231F20"/>
        </w:rPr>
        <w:t xml:space="preserve">Произведения детского фольклора. Персонажи детских книг. Праздники родной страны и страны/стран изучаемого языка </w:t>
      </w:r>
      <w:r>
        <w:rPr>
          <w:color w:val="231F20"/>
          <w:w w:val="105"/>
        </w:rPr>
        <w:t>(Новый год, Рождество).</w:t>
      </w:r>
    </w:p>
    <w:p w:rsidR="00DC388F" w:rsidRDefault="004B1DF8">
      <w:pPr>
        <w:pStyle w:val="5"/>
        <w:spacing w:before="59"/>
      </w:pPr>
      <w:r>
        <w:rPr>
          <w:color w:val="231F20"/>
        </w:rPr>
        <w:t>Коммуникативные</w:t>
      </w:r>
      <w:r>
        <w:rPr>
          <w:color w:val="231F20"/>
          <w:spacing w:val="12"/>
        </w:rPr>
        <w:t xml:space="preserve"> </w:t>
      </w:r>
      <w:r>
        <w:rPr>
          <w:color w:val="231F20"/>
          <w:spacing w:val="-2"/>
        </w:rPr>
        <w:t>умения</w:t>
      </w:r>
    </w:p>
    <w:p w:rsidR="00DC388F" w:rsidRDefault="004B1DF8">
      <w:pPr>
        <w:pStyle w:val="6"/>
        <w:spacing w:before="53"/>
      </w:pPr>
      <w:r>
        <w:rPr>
          <w:color w:val="231F20"/>
          <w:spacing w:val="-2"/>
          <w:w w:val="120"/>
        </w:rPr>
        <w:t>Говорение</w:t>
      </w:r>
    </w:p>
    <w:p w:rsidR="00DC388F" w:rsidRDefault="004B1DF8">
      <w:pPr>
        <w:spacing w:before="56" w:line="236" w:lineRule="exact"/>
        <w:ind w:left="397"/>
        <w:rPr>
          <w:rFonts w:ascii="Book Antiqua" w:hAnsi="Book Antiqua"/>
          <w:b/>
          <w:i/>
          <w:sz w:val="20"/>
        </w:rPr>
      </w:pPr>
      <w:r>
        <w:rPr>
          <w:rFonts w:ascii="Book Antiqua" w:hAnsi="Book Antiqua"/>
          <w:b/>
          <w:i/>
          <w:color w:val="231F20"/>
          <w:w w:val="120"/>
          <w:sz w:val="20"/>
        </w:rPr>
        <w:t>Коммуникативные</w:t>
      </w:r>
      <w:r>
        <w:rPr>
          <w:rFonts w:ascii="Book Antiqua" w:hAnsi="Book Antiqua"/>
          <w:b/>
          <w:i/>
          <w:color w:val="231F20"/>
          <w:spacing w:val="39"/>
          <w:w w:val="120"/>
          <w:sz w:val="20"/>
        </w:rPr>
        <w:t xml:space="preserve"> </w:t>
      </w:r>
      <w:r>
        <w:rPr>
          <w:rFonts w:ascii="Book Antiqua" w:hAnsi="Book Antiqua"/>
          <w:b/>
          <w:i/>
          <w:color w:val="231F20"/>
          <w:w w:val="120"/>
          <w:sz w:val="20"/>
        </w:rPr>
        <w:t>умения</w:t>
      </w:r>
      <w:r>
        <w:rPr>
          <w:rFonts w:ascii="Book Antiqua" w:hAnsi="Book Antiqua"/>
          <w:b/>
          <w:i/>
          <w:color w:val="231F20"/>
          <w:spacing w:val="40"/>
          <w:w w:val="120"/>
          <w:sz w:val="20"/>
        </w:rPr>
        <w:t xml:space="preserve"> </w:t>
      </w:r>
      <w:r>
        <w:rPr>
          <w:rFonts w:ascii="Book Antiqua" w:hAnsi="Book Antiqua"/>
          <w:b/>
          <w:i/>
          <w:color w:val="231F20"/>
          <w:w w:val="120"/>
          <w:sz w:val="20"/>
        </w:rPr>
        <w:t>диалогической</w:t>
      </w:r>
      <w:r>
        <w:rPr>
          <w:rFonts w:ascii="Book Antiqua" w:hAnsi="Book Antiqua"/>
          <w:b/>
          <w:i/>
          <w:color w:val="231F20"/>
          <w:spacing w:val="40"/>
          <w:w w:val="120"/>
          <w:sz w:val="20"/>
        </w:rPr>
        <w:t xml:space="preserve"> </w:t>
      </w:r>
      <w:r>
        <w:rPr>
          <w:rFonts w:ascii="Book Antiqua" w:hAnsi="Book Antiqua"/>
          <w:b/>
          <w:i/>
          <w:color w:val="231F20"/>
          <w:spacing w:val="-4"/>
          <w:w w:val="120"/>
          <w:sz w:val="20"/>
        </w:rPr>
        <w:t>речи</w:t>
      </w:r>
    </w:p>
    <w:p w:rsidR="00DC388F" w:rsidRDefault="004B1DF8">
      <w:pPr>
        <w:pStyle w:val="a3"/>
        <w:ind w:right="154"/>
      </w:pPr>
      <w:r>
        <w:rPr>
          <w:color w:val="231F20"/>
        </w:rPr>
        <w:t>Ведение с опорой на речевые ситуации, ключевые слова и/ или</w:t>
      </w:r>
      <w:r>
        <w:rPr>
          <w:color w:val="231F20"/>
          <w:spacing w:val="-1"/>
        </w:rPr>
        <w:t xml:space="preserve"> </w:t>
      </w:r>
      <w:r>
        <w:rPr>
          <w:color w:val="231F20"/>
        </w:rPr>
        <w:t>иллюстрации</w:t>
      </w:r>
      <w:r>
        <w:rPr>
          <w:color w:val="231F20"/>
          <w:spacing w:val="-1"/>
        </w:rPr>
        <w:t xml:space="preserve"> </w:t>
      </w:r>
      <w:r>
        <w:rPr>
          <w:color w:val="231F20"/>
        </w:rPr>
        <w:t>с</w:t>
      </w:r>
      <w:r>
        <w:rPr>
          <w:color w:val="231F20"/>
          <w:spacing w:val="-1"/>
        </w:rPr>
        <w:t xml:space="preserve"> </w:t>
      </w:r>
      <w:r>
        <w:rPr>
          <w:color w:val="231F20"/>
        </w:rPr>
        <w:t>соблюдением</w:t>
      </w:r>
      <w:r>
        <w:rPr>
          <w:color w:val="231F20"/>
          <w:spacing w:val="-1"/>
        </w:rPr>
        <w:t xml:space="preserve"> </w:t>
      </w:r>
      <w:r>
        <w:rPr>
          <w:color w:val="231F20"/>
        </w:rPr>
        <w:t>норм</w:t>
      </w:r>
      <w:r>
        <w:rPr>
          <w:color w:val="231F20"/>
          <w:spacing w:val="-1"/>
        </w:rPr>
        <w:t xml:space="preserve"> </w:t>
      </w:r>
      <w:r>
        <w:rPr>
          <w:color w:val="231F20"/>
        </w:rPr>
        <w:t>речевого</w:t>
      </w:r>
      <w:r>
        <w:rPr>
          <w:color w:val="231F20"/>
          <w:spacing w:val="-1"/>
        </w:rPr>
        <w:t xml:space="preserve"> </w:t>
      </w:r>
      <w:r>
        <w:rPr>
          <w:color w:val="231F20"/>
        </w:rPr>
        <w:t>этикета,</w:t>
      </w:r>
      <w:r>
        <w:rPr>
          <w:color w:val="231F20"/>
          <w:spacing w:val="-1"/>
        </w:rPr>
        <w:t xml:space="preserve"> </w:t>
      </w:r>
      <w:r>
        <w:rPr>
          <w:color w:val="231F20"/>
        </w:rPr>
        <w:t>при- нятых в стране/странах изучаемого языка:</w:t>
      </w:r>
    </w:p>
    <w:p w:rsidR="00DC388F" w:rsidRDefault="004B1DF8">
      <w:pPr>
        <w:pStyle w:val="a3"/>
        <w:spacing w:line="235" w:lineRule="auto"/>
      </w:pPr>
      <w:r>
        <w:rPr>
          <w:rFonts w:ascii="Book Antiqua" w:hAnsi="Book Antiqua"/>
          <w:i/>
          <w:color w:val="231F20"/>
          <w:w w:val="105"/>
        </w:rPr>
        <w:t>диалога этикетного характера</w:t>
      </w:r>
      <w:r>
        <w:rPr>
          <w:color w:val="231F20"/>
          <w:w w:val="105"/>
        </w:rPr>
        <w:t xml:space="preserve">: приветствие, начало и за- </w:t>
      </w:r>
      <w:r>
        <w:rPr>
          <w:color w:val="231F20"/>
          <w:w w:val="95"/>
        </w:rPr>
        <w:t>вершение разговора, знакомство с собеседником; поздравление</w:t>
      </w:r>
      <w:r>
        <w:rPr>
          <w:color w:val="231F20"/>
          <w:spacing w:val="40"/>
        </w:rPr>
        <w:t xml:space="preserve"> </w:t>
      </w:r>
      <w:r>
        <w:rPr>
          <w:color w:val="231F20"/>
        </w:rPr>
        <w:t>с</w:t>
      </w:r>
      <w:r>
        <w:rPr>
          <w:color w:val="231F20"/>
          <w:spacing w:val="-14"/>
        </w:rPr>
        <w:t xml:space="preserve"> </w:t>
      </w:r>
      <w:r>
        <w:rPr>
          <w:color w:val="231F20"/>
        </w:rPr>
        <w:t>праздником;</w:t>
      </w:r>
      <w:r>
        <w:rPr>
          <w:color w:val="231F20"/>
          <w:spacing w:val="-14"/>
        </w:rPr>
        <w:t xml:space="preserve"> </w:t>
      </w:r>
      <w:r>
        <w:rPr>
          <w:color w:val="231F20"/>
        </w:rPr>
        <w:t>выражение</w:t>
      </w:r>
      <w:r>
        <w:rPr>
          <w:color w:val="231F20"/>
          <w:spacing w:val="-14"/>
        </w:rPr>
        <w:t xml:space="preserve"> </w:t>
      </w:r>
      <w:r>
        <w:rPr>
          <w:color w:val="231F20"/>
        </w:rPr>
        <w:t>благодарности</w:t>
      </w:r>
      <w:r>
        <w:rPr>
          <w:color w:val="231F20"/>
          <w:spacing w:val="-14"/>
        </w:rPr>
        <w:t xml:space="preserve"> </w:t>
      </w:r>
      <w:r>
        <w:rPr>
          <w:color w:val="231F20"/>
        </w:rPr>
        <w:t>за</w:t>
      </w:r>
      <w:r>
        <w:rPr>
          <w:color w:val="231F20"/>
          <w:spacing w:val="-14"/>
        </w:rPr>
        <w:t xml:space="preserve"> </w:t>
      </w:r>
      <w:r>
        <w:rPr>
          <w:color w:val="231F20"/>
        </w:rPr>
        <w:t>поздравление;</w:t>
      </w:r>
      <w:r>
        <w:rPr>
          <w:color w:val="231F20"/>
          <w:spacing w:val="-14"/>
        </w:rPr>
        <w:t xml:space="preserve"> </w:t>
      </w:r>
      <w:r>
        <w:rPr>
          <w:color w:val="231F20"/>
        </w:rPr>
        <w:t xml:space="preserve">из- </w:t>
      </w:r>
      <w:r>
        <w:rPr>
          <w:color w:val="231F20"/>
          <w:spacing w:val="-2"/>
          <w:w w:val="105"/>
        </w:rPr>
        <w:t>винение;</w:t>
      </w:r>
    </w:p>
    <w:p w:rsidR="00DC388F" w:rsidRDefault="004B1DF8">
      <w:pPr>
        <w:pStyle w:val="a3"/>
        <w:spacing w:before="2" w:line="235" w:lineRule="auto"/>
      </w:pPr>
      <w:r>
        <w:rPr>
          <w:rFonts w:ascii="Book Antiqua" w:hAnsi="Book Antiqua"/>
          <w:i/>
          <w:color w:val="231F20"/>
        </w:rPr>
        <w:t>диалога-расспроса</w:t>
      </w:r>
      <w:r>
        <w:rPr>
          <w:color w:val="231F20"/>
        </w:rPr>
        <w:t xml:space="preserve">: сообщение фактической информации, от- </w:t>
      </w:r>
      <w:r>
        <w:rPr>
          <w:color w:val="231F20"/>
          <w:w w:val="95"/>
        </w:rPr>
        <w:t xml:space="preserve">вет на вопросы собеседника; запрашивание интересующей ин- </w:t>
      </w:r>
      <w:r>
        <w:rPr>
          <w:color w:val="231F20"/>
          <w:spacing w:val="-2"/>
        </w:rPr>
        <w:t>формации.</w:t>
      </w:r>
    </w:p>
    <w:p w:rsidR="00DC388F" w:rsidRDefault="004B1DF8">
      <w:pPr>
        <w:pStyle w:val="6"/>
        <w:spacing w:before="8" w:line="236" w:lineRule="exact"/>
        <w:ind w:left="397"/>
      </w:pPr>
      <w:r>
        <w:rPr>
          <w:color w:val="231F20"/>
          <w:w w:val="120"/>
        </w:rPr>
        <w:t>Коммуникативные</w:t>
      </w:r>
      <w:r>
        <w:rPr>
          <w:color w:val="231F20"/>
          <w:spacing w:val="35"/>
          <w:w w:val="120"/>
        </w:rPr>
        <w:t xml:space="preserve"> </w:t>
      </w:r>
      <w:r>
        <w:rPr>
          <w:color w:val="231F20"/>
          <w:w w:val="120"/>
        </w:rPr>
        <w:t>умения</w:t>
      </w:r>
      <w:r>
        <w:rPr>
          <w:color w:val="231F20"/>
          <w:spacing w:val="36"/>
          <w:w w:val="120"/>
        </w:rPr>
        <w:t xml:space="preserve"> </w:t>
      </w:r>
      <w:r>
        <w:rPr>
          <w:color w:val="231F20"/>
          <w:w w:val="120"/>
        </w:rPr>
        <w:t>монологической</w:t>
      </w:r>
      <w:r>
        <w:rPr>
          <w:color w:val="231F20"/>
          <w:spacing w:val="36"/>
          <w:w w:val="120"/>
        </w:rPr>
        <w:t xml:space="preserve"> </w:t>
      </w:r>
      <w:r>
        <w:rPr>
          <w:color w:val="231F20"/>
          <w:spacing w:val="-4"/>
          <w:w w:val="120"/>
        </w:rPr>
        <w:t>речи</w:t>
      </w:r>
    </w:p>
    <w:p w:rsidR="00DC388F" w:rsidRDefault="004B1DF8">
      <w:pPr>
        <w:pStyle w:val="a3"/>
        <w:spacing w:line="235" w:lineRule="auto"/>
        <w:ind w:right="154"/>
      </w:pPr>
      <w:r>
        <w:rPr>
          <w:color w:val="231F20"/>
          <w:w w:val="105"/>
        </w:rPr>
        <w:t>Создание</w:t>
      </w:r>
      <w:r>
        <w:rPr>
          <w:color w:val="231F20"/>
          <w:spacing w:val="-17"/>
          <w:w w:val="105"/>
        </w:rPr>
        <w:t xml:space="preserve"> </w:t>
      </w:r>
      <w:r>
        <w:rPr>
          <w:color w:val="231F20"/>
          <w:w w:val="105"/>
        </w:rPr>
        <w:t>с</w:t>
      </w:r>
      <w:r>
        <w:rPr>
          <w:color w:val="231F20"/>
          <w:spacing w:val="-17"/>
          <w:w w:val="105"/>
        </w:rPr>
        <w:t xml:space="preserve"> </w:t>
      </w:r>
      <w:r>
        <w:rPr>
          <w:color w:val="231F20"/>
          <w:w w:val="105"/>
        </w:rPr>
        <w:t>опорой</w:t>
      </w:r>
      <w:r>
        <w:rPr>
          <w:color w:val="231F20"/>
          <w:spacing w:val="-17"/>
          <w:w w:val="105"/>
        </w:rPr>
        <w:t xml:space="preserve"> </w:t>
      </w:r>
      <w:r>
        <w:rPr>
          <w:color w:val="231F20"/>
          <w:w w:val="105"/>
        </w:rPr>
        <w:t>на</w:t>
      </w:r>
      <w:r>
        <w:rPr>
          <w:color w:val="231F20"/>
          <w:spacing w:val="-17"/>
          <w:w w:val="105"/>
        </w:rPr>
        <w:t xml:space="preserve"> </w:t>
      </w:r>
      <w:r>
        <w:rPr>
          <w:color w:val="231F20"/>
          <w:w w:val="105"/>
        </w:rPr>
        <w:t>ключевые</w:t>
      </w:r>
      <w:r>
        <w:rPr>
          <w:color w:val="231F20"/>
          <w:spacing w:val="-16"/>
          <w:w w:val="105"/>
        </w:rPr>
        <w:t xml:space="preserve"> </w:t>
      </w:r>
      <w:r>
        <w:rPr>
          <w:color w:val="231F20"/>
          <w:w w:val="105"/>
        </w:rPr>
        <w:t>слова,</w:t>
      </w:r>
      <w:r>
        <w:rPr>
          <w:color w:val="231F20"/>
          <w:spacing w:val="-17"/>
          <w:w w:val="105"/>
        </w:rPr>
        <w:t xml:space="preserve"> </w:t>
      </w:r>
      <w:r>
        <w:rPr>
          <w:color w:val="231F20"/>
          <w:w w:val="105"/>
        </w:rPr>
        <w:t>вопросы</w:t>
      </w:r>
      <w:r>
        <w:rPr>
          <w:color w:val="231F20"/>
          <w:spacing w:val="-17"/>
          <w:w w:val="105"/>
        </w:rPr>
        <w:t xml:space="preserve"> </w:t>
      </w:r>
      <w:r>
        <w:rPr>
          <w:color w:val="231F20"/>
          <w:w w:val="105"/>
        </w:rPr>
        <w:t>и/или</w:t>
      </w:r>
      <w:r>
        <w:rPr>
          <w:color w:val="231F20"/>
          <w:spacing w:val="-17"/>
          <w:w w:val="105"/>
        </w:rPr>
        <w:t xml:space="preserve"> </w:t>
      </w:r>
      <w:r>
        <w:rPr>
          <w:color w:val="231F20"/>
          <w:w w:val="105"/>
        </w:rPr>
        <w:t>ил- люстрации</w:t>
      </w:r>
      <w:r>
        <w:rPr>
          <w:color w:val="231F20"/>
          <w:spacing w:val="-16"/>
          <w:w w:val="105"/>
        </w:rPr>
        <w:t xml:space="preserve"> </w:t>
      </w:r>
      <w:r>
        <w:rPr>
          <w:color w:val="231F20"/>
          <w:w w:val="105"/>
        </w:rPr>
        <w:t>устных</w:t>
      </w:r>
      <w:r>
        <w:rPr>
          <w:color w:val="231F20"/>
          <w:spacing w:val="-16"/>
          <w:w w:val="105"/>
        </w:rPr>
        <w:t xml:space="preserve"> </w:t>
      </w:r>
      <w:r>
        <w:rPr>
          <w:color w:val="231F20"/>
          <w:w w:val="105"/>
        </w:rPr>
        <w:t>монологических</w:t>
      </w:r>
      <w:r>
        <w:rPr>
          <w:color w:val="231F20"/>
          <w:spacing w:val="-16"/>
          <w:w w:val="105"/>
        </w:rPr>
        <w:t xml:space="preserve"> </w:t>
      </w:r>
      <w:r>
        <w:rPr>
          <w:color w:val="231F20"/>
          <w:w w:val="105"/>
        </w:rPr>
        <w:t>высказываний:</w:t>
      </w:r>
      <w:r>
        <w:rPr>
          <w:color w:val="231F20"/>
          <w:spacing w:val="-16"/>
          <w:w w:val="105"/>
        </w:rPr>
        <w:t xml:space="preserve"> </w:t>
      </w:r>
      <w:r>
        <w:rPr>
          <w:rFonts w:ascii="Book Antiqua" w:hAnsi="Book Antiqua"/>
          <w:i/>
          <w:color w:val="231F20"/>
          <w:w w:val="105"/>
        </w:rPr>
        <w:t xml:space="preserve">описание </w:t>
      </w:r>
      <w:r>
        <w:rPr>
          <w:color w:val="231F20"/>
        </w:rPr>
        <w:t xml:space="preserve">предмета, реального человека или литературного персонажа; </w:t>
      </w:r>
      <w:r>
        <w:rPr>
          <w:rFonts w:ascii="Book Antiqua" w:hAnsi="Book Antiqua"/>
          <w:i/>
          <w:color w:val="231F20"/>
          <w:w w:val="105"/>
        </w:rPr>
        <w:t xml:space="preserve">рассказ </w:t>
      </w:r>
      <w:r>
        <w:rPr>
          <w:color w:val="231F20"/>
          <w:w w:val="105"/>
        </w:rPr>
        <w:t>о себе, члене семьи, друге и т. д.</w:t>
      </w:r>
    </w:p>
    <w:p w:rsidR="00DC388F" w:rsidRDefault="00DC388F">
      <w:pPr>
        <w:spacing w:line="235" w:lineRule="auto"/>
        <w:sectPr w:rsidR="00DC388F">
          <w:pgSz w:w="7830" w:h="12020"/>
          <w:pgMar w:top="560" w:right="580" w:bottom="840" w:left="580" w:header="0" w:footer="642" w:gutter="0"/>
          <w:cols w:space="720"/>
        </w:sectPr>
      </w:pPr>
    </w:p>
    <w:p w:rsidR="00DC388F" w:rsidRDefault="004B1DF8">
      <w:pPr>
        <w:spacing w:before="80" w:line="228" w:lineRule="auto"/>
        <w:ind w:left="157" w:right="154" w:firstLine="226"/>
        <w:jc w:val="right"/>
        <w:rPr>
          <w:sz w:val="20"/>
        </w:rPr>
      </w:pPr>
      <w:r>
        <w:rPr>
          <w:rFonts w:ascii="Book Antiqua" w:hAnsi="Book Antiqua"/>
          <w:b/>
          <w:i/>
          <w:color w:val="231F20"/>
          <w:w w:val="105"/>
          <w:sz w:val="20"/>
        </w:rPr>
        <w:t>Аудирование</w:t>
      </w:r>
      <w:r>
        <w:rPr>
          <w:rFonts w:ascii="Book Antiqua" w:hAnsi="Book Antiqua"/>
          <w:b/>
          <w:i/>
          <w:color w:val="231F20"/>
          <w:spacing w:val="77"/>
          <w:w w:val="150"/>
          <w:sz w:val="20"/>
        </w:rPr>
        <w:t xml:space="preserve"> </w:t>
      </w:r>
      <w:r>
        <w:rPr>
          <w:rFonts w:ascii="Book Antiqua" w:hAnsi="Book Antiqua"/>
          <w:b/>
          <w:i/>
          <w:color w:val="231F20"/>
          <w:w w:val="105"/>
          <w:sz w:val="20"/>
        </w:rPr>
        <w:t>(восприятие</w:t>
      </w:r>
      <w:r>
        <w:rPr>
          <w:rFonts w:ascii="Book Antiqua" w:hAnsi="Book Antiqua"/>
          <w:b/>
          <w:i/>
          <w:color w:val="231F20"/>
          <w:spacing w:val="78"/>
          <w:w w:val="150"/>
          <w:sz w:val="20"/>
        </w:rPr>
        <w:t xml:space="preserve"> </w:t>
      </w:r>
      <w:r>
        <w:rPr>
          <w:rFonts w:ascii="Book Antiqua" w:hAnsi="Book Antiqua"/>
          <w:b/>
          <w:i/>
          <w:color w:val="231F20"/>
          <w:w w:val="105"/>
          <w:sz w:val="20"/>
        </w:rPr>
        <w:t>и</w:t>
      </w:r>
      <w:r>
        <w:rPr>
          <w:rFonts w:ascii="Book Antiqua" w:hAnsi="Book Antiqua"/>
          <w:b/>
          <w:i/>
          <w:color w:val="231F20"/>
          <w:spacing w:val="78"/>
          <w:w w:val="150"/>
          <w:sz w:val="20"/>
        </w:rPr>
        <w:t xml:space="preserve"> </w:t>
      </w:r>
      <w:r>
        <w:rPr>
          <w:rFonts w:ascii="Book Antiqua" w:hAnsi="Book Antiqua"/>
          <w:b/>
          <w:i/>
          <w:color w:val="231F20"/>
          <w:w w:val="105"/>
          <w:sz w:val="20"/>
        </w:rPr>
        <w:t>понимание</w:t>
      </w:r>
      <w:r>
        <w:rPr>
          <w:rFonts w:ascii="Book Antiqua" w:hAnsi="Book Antiqua"/>
          <w:b/>
          <w:i/>
          <w:color w:val="231F20"/>
          <w:spacing w:val="78"/>
          <w:w w:val="150"/>
          <w:sz w:val="20"/>
        </w:rPr>
        <w:t xml:space="preserve"> </w:t>
      </w:r>
      <w:r>
        <w:rPr>
          <w:rFonts w:ascii="Book Antiqua" w:hAnsi="Book Antiqua"/>
          <w:b/>
          <w:i/>
          <w:color w:val="231F20"/>
          <w:w w:val="105"/>
          <w:sz w:val="20"/>
        </w:rPr>
        <w:t>речи</w:t>
      </w:r>
      <w:r>
        <w:rPr>
          <w:rFonts w:ascii="Book Antiqua" w:hAnsi="Book Antiqua"/>
          <w:b/>
          <w:i/>
          <w:color w:val="231F20"/>
          <w:spacing w:val="78"/>
          <w:w w:val="150"/>
          <w:sz w:val="20"/>
        </w:rPr>
        <w:t xml:space="preserve"> </w:t>
      </w:r>
      <w:r>
        <w:rPr>
          <w:rFonts w:ascii="Book Antiqua" w:hAnsi="Book Antiqua"/>
          <w:b/>
          <w:i/>
          <w:color w:val="231F20"/>
          <w:w w:val="105"/>
          <w:sz w:val="20"/>
        </w:rPr>
        <w:t>на</w:t>
      </w:r>
      <w:r>
        <w:rPr>
          <w:rFonts w:ascii="Book Antiqua" w:hAnsi="Book Antiqua"/>
          <w:b/>
          <w:i/>
          <w:color w:val="231F20"/>
          <w:spacing w:val="78"/>
          <w:w w:val="150"/>
          <w:sz w:val="20"/>
        </w:rPr>
        <w:t xml:space="preserve"> </w:t>
      </w:r>
      <w:r>
        <w:rPr>
          <w:rFonts w:ascii="Book Antiqua" w:hAnsi="Book Antiqua"/>
          <w:b/>
          <w:i/>
          <w:color w:val="231F20"/>
          <w:w w:val="105"/>
          <w:sz w:val="20"/>
        </w:rPr>
        <w:t>слух)</w:t>
      </w:r>
      <w:r>
        <w:rPr>
          <w:rFonts w:ascii="Book Antiqua" w:hAnsi="Book Antiqua"/>
          <w:b/>
          <w:i/>
          <w:color w:val="231F20"/>
          <w:spacing w:val="80"/>
          <w:w w:val="150"/>
          <w:sz w:val="20"/>
        </w:rPr>
        <w:t xml:space="preserve"> </w:t>
      </w:r>
      <w:r>
        <w:rPr>
          <w:color w:val="231F20"/>
          <w:w w:val="105"/>
          <w:sz w:val="20"/>
        </w:rPr>
        <w:t xml:space="preserve">Понимание на слух речи учителя и одноклассников и вер- </w:t>
      </w:r>
      <w:r>
        <w:rPr>
          <w:color w:val="231F20"/>
          <w:w w:val="95"/>
          <w:sz w:val="20"/>
        </w:rPr>
        <w:t>бальная/</w:t>
      </w:r>
      <w:r>
        <w:rPr>
          <w:color w:val="231F20"/>
          <w:spacing w:val="19"/>
          <w:sz w:val="20"/>
        </w:rPr>
        <w:t xml:space="preserve"> </w:t>
      </w:r>
      <w:r>
        <w:rPr>
          <w:color w:val="231F20"/>
          <w:w w:val="95"/>
          <w:sz w:val="20"/>
        </w:rPr>
        <w:t>невербальная</w:t>
      </w:r>
      <w:r>
        <w:rPr>
          <w:color w:val="231F20"/>
          <w:spacing w:val="20"/>
          <w:sz w:val="20"/>
        </w:rPr>
        <w:t xml:space="preserve"> </w:t>
      </w:r>
      <w:r>
        <w:rPr>
          <w:color w:val="231F20"/>
          <w:w w:val="95"/>
          <w:sz w:val="20"/>
        </w:rPr>
        <w:t>реакция</w:t>
      </w:r>
      <w:r>
        <w:rPr>
          <w:color w:val="231F20"/>
          <w:spacing w:val="20"/>
          <w:sz w:val="20"/>
        </w:rPr>
        <w:t xml:space="preserve"> </w:t>
      </w:r>
      <w:r>
        <w:rPr>
          <w:color w:val="231F20"/>
          <w:w w:val="95"/>
          <w:sz w:val="20"/>
        </w:rPr>
        <w:t>на</w:t>
      </w:r>
      <w:r>
        <w:rPr>
          <w:color w:val="231F20"/>
          <w:spacing w:val="20"/>
          <w:sz w:val="20"/>
        </w:rPr>
        <w:t xml:space="preserve"> </w:t>
      </w:r>
      <w:r>
        <w:rPr>
          <w:color w:val="231F20"/>
          <w:w w:val="95"/>
          <w:sz w:val="20"/>
        </w:rPr>
        <w:t>услышанное</w:t>
      </w:r>
      <w:r>
        <w:rPr>
          <w:color w:val="231F20"/>
          <w:spacing w:val="20"/>
          <w:sz w:val="20"/>
        </w:rPr>
        <w:t xml:space="preserve"> </w:t>
      </w:r>
      <w:r>
        <w:rPr>
          <w:color w:val="231F20"/>
          <w:w w:val="95"/>
          <w:sz w:val="20"/>
        </w:rPr>
        <w:t>(при</w:t>
      </w:r>
      <w:r>
        <w:rPr>
          <w:color w:val="231F20"/>
          <w:spacing w:val="20"/>
          <w:sz w:val="20"/>
        </w:rPr>
        <w:t xml:space="preserve"> </w:t>
      </w:r>
      <w:r>
        <w:rPr>
          <w:color w:val="231F20"/>
          <w:spacing w:val="-2"/>
          <w:w w:val="95"/>
          <w:sz w:val="20"/>
        </w:rPr>
        <w:t>непосред-</w:t>
      </w:r>
    </w:p>
    <w:p w:rsidR="00DC388F" w:rsidRDefault="004B1DF8">
      <w:pPr>
        <w:pStyle w:val="a3"/>
        <w:spacing w:line="227" w:lineRule="exact"/>
        <w:ind w:right="0" w:firstLine="0"/>
      </w:pPr>
      <w:r>
        <w:rPr>
          <w:color w:val="231F20"/>
          <w:w w:val="95"/>
        </w:rPr>
        <w:t>ственном</w:t>
      </w:r>
      <w:r>
        <w:rPr>
          <w:color w:val="231F20"/>
          <w:spacing w:val="12"/>
        </w:rPr>
        <w:t xml:space="preserve"> </w:t>
      </w:r>
      <w:r>
        <w:rPr>
          <w:color w:val="231F20"/>
          <w:spacing w:val="-2"/>
        </w:rPr>
        <w:t>общении).</w:t>
      </w:r>
    </w:p>
    <w:p w:rsidR="00DC388F" w:rsidRDefault="004B1DF8">
      <w:pPr>
        <w:pStyle w:val="a3"/>
        <w:spacing w:before="2" w:line="232" w:lineRule="auto"/>
        <w:ind w:right="154"/>
      </w:pPr>
      <w:r>
        <w:rPr>
          <w:color w:val="231F20"/>
        </w:rPr>
        <w:t xml:space="preserve">Восприятие и понимание на слух учебных текстов, постро- енных на изученном языковом материале, в соответствии с </w:t>
      </w:r>
      <w:r>
        <w:rPr>
          <w:color w:val="231F20"/>
          <w:w w:val="95"/>
        </w:rPr>
        <w:t xml:space="preserve">поставленной коммуникативной задачей: с пониманием основ- </w:t>
      </w:r>
      <w:r>
        <w:rPr>
          <w:color w:val="231F20"/>
        </w:rPr>
        <w:t>ного</w:t>
      </w:r>
      <w:r>
        <w:rPr>
          <w:color w:val="231F20"/>
          <w:spacing w:val="-16"/>
        </w:rPr>
        <w:t xml:space="preserve"> </w:t>
      </w:r>
      <w:r>
        <w:rPr>
          <w:color w:val="231F20"/>
        </w:rPr>
        <w:t>содержания,</w:t>
      </w:r>
      <w:r>
        <w:rPr>
          <w:color w:val="231F20"/>
          <w:spacing w:val="-16"/>
        </w:rPr>
        <w:t xml:space="preserve"> </w:t>
      </w:r>
      <w:r>
        <w:rPr>
          <w:color w:val="231F20"/>
        </w:rPr>
        <w:t>с</w:t>
      </w:r>
      <w:r>
        <w:rPr>
          <w:color w:val="231F20"/>
          <w:spacing w:val="-16"/>
        </w:rPr>
        <w:t xml:space="preserve"> </w:t>
      </w:r>
      <w:r>
        <w:rPr>
          <w:color w:val="231F20"/>
        </w:rPr>
        <w:t>пониманием</w:t>
      </w:r>
      <w:r>
        <w:rPr>
          <w:color w:val="231F20"/>
          <w:spacing w:val="-16"/>
        </w:rPr>
        <w:t xml:space="preserve"> </w:t>
      </w:r>
      <w:r>
        <w:rPr>
          <w:color w:val="231F20"/>
        </w:rPr>
        <w:t>запрашиваемой</w:t>
      </w:r>
      <w:r>
        <w:rPr>
          <w:color w:val="231F20"/>
          <w:spacing w:val="-16"/>
        </w:rPr>
        <w:t xml:space="preserve"> </w:t>
      </w:r>
      <w:r>
        <w:rPr>
          <w:color w:val="231F20"/>
        </w:rPr>
        <w:t>информации (при опосредованном общении).</w:t>
      </w:r>
    </w:p>
    <w:p w:rsidR="00DC388F" w:rsidRDefault="004B1DF8">
      <w:pPr>
        <w:pStyle w:val="a3"/>
        <w:spacing w:before="4" w:line="230" w:lineRule="auto"/>
        <w:ind w:right="156"/>
      </w:pPr>
      <w:r>
        <w:rPr>
          <w:color w:val="231F20"/>
          <w:w w:val="105"/>
        </w:rPr>
        <w:t xml:space="preserve">Аудирование </w:t>
      </w:r>
      <w:r>
        <w:rPr>
          <w:rFonts w:ascii="Book Antiqua" w:hAnsi="Book Antiqua"/>
          <w:i/>
          <w:color w:val="231F20"/>
          <w:w w:val="105"/>
        </w:rPr>
        <w:t xml:space="preserve">с пониманием основного содержания </w:t>
      </w:r>
      <w:r>
        <w:rPr>
          <w:color w:val="231F20"/>
          <w:w w:val="105"/>
        </w:rPr>
        <w:t xml:space="preserve">текста </w:t>
      </w:r>
      <w:r>
        <w:rPr>
          <w:color w:val="231F20"/>
        </w:rPr>
        <w:t>предполагает определение основной темы и главных фактов/ событий в воспринимаемом на слух тексте с опорой на иллю- страции и с использованием языковой догадки.</w:t>
      </w:r>
    </w:p>
    <w:p w:rsidR="00DC388F" w:rsidRDefault="004B1DF8">
      <w:pPr>
        <w:pStyle w:val="a3"/>
        <w:spacing w:line="230" w:lineRule="auto"/>
        <w:ind w:right="154"/>
      </w:pPr>
      <w:r>
        <w:rPr>
          <w:color w:val="231F20"/>
        </w:rPr>
        <w:t xml:space="preserve">Аудирование </w:t>
      </w:r>
      <w:r>
        <w:rPr>
          <w:rFonts w:ascii="Book Antiqua" w:hAnsi="Book Antiqua"/>
          <w:i/>
          <w:color w:val="231F20"/>
        </w:rPr>
        <w:t xml:space="preserve">с пониманием запрашиваемой информации </w:t>
      </w:r>
      <w:r>
        <w:rPr>
          <w:color w:val="231F20"/>
        </w:rPr>
        <w:t>предполагает</w:t>
      </w:r>
      <w:r>
        <w:rPr>
          <w:color w:val="231F20"/>
          <w:spacing w:val="-9"/>
        </w:rPr>
        <w:t xml:space="preserve"> </w:t>
      </w:r>
      <w:r>
        <w:rPr>
          <w:color w:val="231F20"/>
        </w:rPr>
        <w:t>выделение</w:t>
      </w:r>
      <w:r>
        <w:rPr>
          <w:color w:val="231F20"/>
          <w:spacing w:val="-9"/>
        </w:rPr>
        <w:t xml:space="preserve"> </w:t>
      </w:r>
      <w:r>
        <w:rPr>
          <w:color w:val="231F20"/>
        </w:rPr>
        <w:t>и</w:t>
      </w:r>
      <w:r>
        <w:rPr>
          <w:color w:val="231F20"/>
          <w:spacing w:val="-9"/>
        </w:rPr>
        <w:t xml:space="preserve"> </w:t>
      </w:r>
      <w:r>
        <w:rPr>
          <w:color w:val="231F20"/>
        </w:rPr>
        <w:t>понимание</w:t>
      </w:r>
      <w:r>
        <w:rPr>
          <w:color w:val="231F20"/>
          <w:spacing w:val="-9"/>
        </w:rPr>
        <w:t xml:space="preserve"> </w:t>
      </w:r>
      <w:r>
        <w:rPr>
          <w:color w:val="231F20"/>
        </w:rPr>
        <w:t>из</w:t>
      </w:r>
      <w:r>
        <w:rPr>
          <w:color w:val="231F20"/>
          <w:spacing w:val="-9"/>
        </w:rPr>
        <w:t xml:space="preserve"> </w:t>
      </w:r>
      <w:r>
        <w:rPr>
          <w:color w:val="231F20"/>
        </w:rPr>
        <w:t>воспринимаемого</w:t>
      </w:r>
      <w:r>
        <w:rPr>
          <w:color w:val="231F20"/>
          <w:spacing w:val="-9"/>
        </w:rPr>
        <w:t xml:space="preserve"> </w:t>
      </w:r>
      <w:r>
        <w:rPr>
          <w:color w:val="231F20"/>
        </w:rPr>
        <w:t>на слух текста информации фактического характера (например, имя, возраст, любимое занятие, цвет и т. д.) с опорой на ил- люстрации и с использованием языковой догадки.</w:t>
      </w:r>
    </w:p>
    <w:p w:rsidR="00DC388F" w:rsidRDefault="004B1DF8">
      <w:pPr>
        <w:pStyle w:val="a3"/>
        <w:spacing w:before="2" w:line="232" w:lineRule="auto"/>
      </w:pPr>
      <w:r>
        <w:rPr>
          <w:color w:val="231F20"/>
        </w:rPr>
        <w:t>Тексты</w:t>
      </w:r>
      <w:r>
        <w:rPr>
          <w:color w:val="231F20"/>
          <w:spacing w:val="-5"/>
        </w:rPr>
        <w:t xml:space="preserve"> </w:t>
      </w:r>
      <w:r>
        <w:rPr>
          <w:color w:val="231F20"/>
        </w:rPr>
        <w:t>для</w:t>
      </w:r>
      <w:r>
        <w:rPr>
          <w:color w:val="231F20"/>
          <w:spacing w:val="-5"/>
        </w:rPr>
        <w:t xml:space="preserve"> </w:t>
      </w:r>
      <w:r>
        <w:rPr>
          <w:color w:val="231F20"/>
        </w:rPr>
        <w:t>аудирования:</w:t>
      </w:r>
      <w:r>
        <w:rPr>
          <w:color w:val="231F20"/>
          <w:spacing w:val="-5"/>
        </w:rPr>
        <w:t xml:space="preserve"> </w:t>
      </w:r>
      <w:r>
        <w:rPr>
          <w:color w:val="231F20"/>
        </w:rPr>
        <w:t>диалог,</w:t>
      </w:r>
      <w:r>
        <w:rPr>
          <w:color w:val="231F20"/>
          <w:spacing w:val="-5"/>
        </w:rPr>
        <w:t xml:space="preserve"> </w:t>
      </w:r>
      <w:r>
        <w:rPr>
          <w:color w:val="231F20"/>
        </w:rPr>
        <w:t>высказывания</w:t>
      </w:r>
      <w:r>
        <w:rPr>
          <w:color w:val="231F20"/>
          <w:spacing w:val="-5"/>
        </w:rPr>
        <w:t xml:space="preserve"> </w:t>
      </w:r>
      <w:r>
        <w:rPr>
          <w:color w:val="231F20"/>
        </w:rPr>
        <w:t>собеседни- ков в ситуациях повседневного общения, рассказ, сказка.</w:t>
      </w:r>
    </w:p>
    <w:p w:rsidR="00DC388F" w:rsidRDefault="004B1DF8">
      <w:pPr>
        <w:pStyle w:val="6"/>
        <w:spacing w:line="231" w:lineRule="exact"/>
      </w:pPr>
      <w:r>
        <w:rPr>
          <w:color w:val="231F20"/>
          <w:w w:val="120"/>
        </w:rPr>
        <w:t>Смысловое</w:t>
      </w:r>
      <w:r>
        <w:rPr>
          <w:color w:val="231F20"/>
          <w:spacing w:val="7"/>
          <w:w w:val="120"/>
        </w:rPr>
        <w:t xml:space="preserve"> </w:t>
      </w:r>
      <w:r>
        <w:rPr>
          <w:color w:val="231F20"/>
          <w:spacing w:val="-2"/>
          <w:w w:val="120"/>
        </w:rPr>
        <w:t>чтение</w:t>
      </w:r>
    </w:p>
    <w:p w:rsidR="00DC388F" w:rsidRDefault="004B1DF8">
      <w:pPr>
        <w:pStyle w:val="a3"/>
        <w:spacing w:line="230" w:lineRule="auto"/>
        <w:ind w:right="154"/>
      </w:pPr>
      <w:r>
        <w:rPr>
          <w:color w:val="231F20"/>
        </w:rPr>
        <w:t>Чтение</w:t>
      </w:r>
      <w:r>
        <w:rPr>
          <w:color w:val="231F20"/>
          <w:spacing w:val="-16"/>
        </w:rPr>
        <w:t xml:space="preserve"> </w:t>
      </w:r>
      <w:r>
        <w:rPr>
          <w:rFonts w:ascii="Book Antiqua" w:hAnsi="Book Antiqua"/>
          <w:i/>
          <w:color w:val="231F20"/>
        </w:rPr>
        <w:t>вслух</w:t>
      </w:r>
      <w:r>
        <w:rPr>
          <w:rFonts w:ascii="Book Antiqua" w:hAnsi="Book Antiqua"/>
          <w:i/>
          <w:color w:val="231F20"/>
          <w:spacing w:val="-13"/>
        </w:rPr>
        <w:t xml:space="preserve"> </w:t>
      </w:r>
      <w:r>
        <w:rPr>
          <w:color w:val="231F20"/>
        </w:rPr>
        <w:t>и</w:t>
      </w:r>
      <w:r>
        <w:rPr>
          <w:color w:val="231F20"/>
          <w:spacing w:val="-16"/>
        </w:rPr>
        <w:t xml:space="preserve"> </w:t>
      </w:r>
      <w:r>
        <w:rPr>
          <w:color w:val="231F20"/>
        </w:rPr>
        <w:t>понимание</w:t>
      </w:r>
      <w:r>
        <w:rPr>
          <w:color w:val="231F20"/>
          <w:spacing w:val="-16"/>
        </w:rPr>
        <w:t xml:space="preserve"> </w:t>
      </w:r>
      <w:r>
        <w:rPr>
          <w:color w:val="231F20"/>
        </w:rPr>
        <w:t>учебных</w:t>
      </w:r>
      <w:r>
        <w:rPr>
          <w:color w:val="231F20"/>
          <w:spacing w:val="-16"/>
        </w:rPr>
        <w:t xml:space="preserve"> </w:t>
      </w:r>
      <w:r>
        <w:rPr>
          <w:color w:val="231F20"/>
        </w:rPr>
        <w:t>и</w:t>
      </w:r>
      <w:r>
        <w:rPr>
          <w:color w:val="231F20"/>
          <w:spacing w:val="-16"/>
        </w:rPr>
        <w:t xml:space="preserve"> </w:t>
      </w:r>
      <w:r>
        <w:rPr>
          <w:color w:val="231F20"/>
        </w:rPr>
        <w:t>адаптированных</w:t>
      </w:r>
      <w:r>
        <w:rPr>
          <w:color w:val="231F20"/>
          <w:spacing w:val="-16"/>
        </w:rPr>
        <w:t xml:space="preserve"> </w:t>
      </w:r>
      <w:r>
        <w:rPr>
          <w:color w:val="231F20"/>
        </w:rPr>
        <w:t xml:space="preserve">аутен- </w:t>
      </w:r>
      <w:r>
        <w:rPr>
          <w:color w:val="231F20"/>
          <w:w w:val="95"/>
        </w:rPr>
        <w:t xml:space="preserve">тичных текстов объемом до 60 слов, построенных на изученном </w:t>
      </w:r>
      <w:r>
        <w:rPr>
          <w:color w:val="231F20"/>
        </w:rPr>
        <w:t>языковом</w:t>
      </w:r>
      <w:r>
        <w:rPr>
          <w:color w:val="231F20"/>
          <w:spacing w:val="-13"/>
        </w:rPr>
        <w:t xml:space="preserve"> </w:t>
      </w:r>
      <w:r>
        <w:rPr>
          <w:color w:val="231F20"/>
        </w:rPr>
        <w:t>материале,</w:t>
      </w:r>
      <w:r>
        <w:rPr>
          <w:color w:val="231F20"/>
          <w:spacing w:val="-14"/>
        </w:rPr>
        <w:t xml:space="preserve"> </w:t>
      </w:r>
      <w:r>
        <w:rPr>
          <w:color w:val="231F20"/>
        </w:rPr>
        <w:t>с</w:t>
      </w:r>
      <w:r>
        <w:rPr>
          <w:color w:val="231F20"/>
          <w:spacing w:val="-13"/>
        </w:rPr>
        <w:t xml:space="preserve"> </w:t>
      </w:r>
      <w:r>
        <w:rPr>
          <w:color w:val="231F20"/>
        </w:rPr>
        <w:t>соблюдением</w:t>
      </w:r>
      <w:r>
        <w:rPr>
          <w:color w:val="231F20"/>
          <w:spacing w:val="-13"/>
        </w:rPr>
        <w:t xml:space="preserve"> </w:t>
      </w:r>
      <w:r>
        <w:rPr>
          <w:color w:val="231F20"/>
        </w:rPr>
        <w:t>правил</w:t>
      </w:r>
      <w:r>
        <w:rPr>
          <w:color w:val="231F20"/>
          <w:spacing w:val="-13"/>
        </w:rPr>
        <w:t xml:space="preserve"> </w:t>
      </w:r>
      <w:r>
        <w:rPr>
          <w:color w:val="231F20"/>
        </w:rPr>
        <w:t>чтения</w:t>
      </w:r>
      <w:r>
        <w:rPr>
          <w:color w:val="231F20"/>
          <w:spacing w:val="-13"/>
        </w:rPr>
        <w:t xml:space="preserve"> </w:t>
      </w:r>
      <w:r>
        <w:rPr>
          <w:color w:val="231F20"/>
        </w:rPr>
        <w:t>и</w:t>
      </w:r>
      <w:r>
        <w:rPr>
          <w:color w:val="231F20"/>
          <w:spacing w:val="-13"/>
        </w:rPr>
        <w:t xml:space="preserve"> </w:t>
      </w:r>
      <w:r>
        <w:rPr>
          <w:color w:val="231F20"/>
        </w:rPr>
        <w:t xml:space="preserve">соответ- </w:t>
      </w:r>
      <w:r>
        <w:rPr>
          <w:color w:val="231F20"/>
          <w:w w:val="95"/>
        </w:rPr>
        <w:t xml:space="preserve">ствующей интонацией, обеспечивая тем самым адекватное вос- </w:t>
      </w:r>
      <w:r>
        <w:rPr>
          <w:color w:val="231F20"/>
        </w:rPr>
        <w:t>приятие читаемого слушателями.</w:t>
      </w:r>
    </w:p>
    <w:p w:rsidR="00DC388F" w:rsidRDefault="004B1DF8">
      <w:pPr>
        <w:pStyle w:val="a3"/>
        <w:spacing w:line="228" w:lineRule="exact"/>
        <w:ind w:left="383" w:right="0" w:firstLine="0"/>
      </w:pPr>
      <w:r>
        <w:rPr>
          <w:color w:val="231F20"/>
        </w:rPr>
        <w:t>Тексты</w:t>
      </w:r>
      <w:r>
        <w:rPr>
          <w:color w:val="231F20"/>
          <w:spacing w:val="8"/>
        </w:rPr>
        <w:t xml:space="preserve"> </w:t>
      </w:r>
      <w:r>
        <w:rPr>
          <w:color w:val="231F20"/>
        </w:rPr>
        <w:t>для</w:t>
      </w:r>
      <w:r>
        <w:rPr>
          <w:color w:val="231F20"/>
          <w:spacing w:val="8"/>
        </w:rPr>
        <w:t xml:space="preserve"> </w:t>
      </w:r>
      <w:r>
        <w:rPr>
          <w:color w:val="231F20"/>
        </w:rPr>
        <w:t>чтения</w:t>
      </w:r>
      <w:r>
        <w:rPr>
          <w:color w:val="231F20"/>
          <w:spacing w:val="8"/>
        </w:rPr>
        <w:t xml:space="preserve"> </w:t>
      </w:r>
      <w:r>
        <w:rPr>
          <w:color w:val="231F20"/>
        </w:rPr>
        <w:t>вслух:</w:t>
      </w:r>
      <w:r>
        <w:rPr>
          <w:color w:val="231F20"/>
          <w:spacing w:val="8"/>
        </w:rPr>
        <w:t xml:space="preserve"> </w:t>
      </w:r>
      <w:r>
        <w:rPr>
          <w:color w:val="231F20"/>
        </w:rPr>
        <w:t>диалог,</w:t>
      </w:r>
      <w:r>
        <w:rPr>
          <w:color w:val="231F20"/>
          <w:spacing w:val="8"/>
        </w:rPr>
        <w:t xml:space="preserve"> </w:t>
      </w:r>
      <w:r>
        <w:rPr>
          <w:color w:val="231F20"/>
        </w:rPr>
        <w:t>рассказ,</w:t>
      </w:r>
      <w:r>
        <w:rPr>
          <w:color w:val="231F20"/>
          <w:spacing w:val="8"/>
        </w:rPr>
        <w:t xml:space="preserve"> </w:t>
      </w:r>
      <w:r>
        <w:rPr>
          <w:color w:val="231F20"/>
          <w:spacing w:val="-2"/>
        </w:rPr>
        <w:t>сказка.</w:t>
      </w:r>
    </w:p>
    <w:p w:rsidR="00DC388F" w:rsidRDefault="004B1DF8">
      <w:pPr>
        <w:pStyle w:val="a3"/>
        <w:spacing w:before="3" w:line="230" w:lineRule="auto"/>
        <w:ind w:right="154"/>
      </w:pPr>
      <w:r>
        <w:rPr>
          <w:color w:val="231F20"/>
        </w:rPr>
        <w:t>Чтение</w:t>
      </w:r>
      <w:r>
        <w:rPr>
          <w:color w:val="231F20"/>
          <w:spacing w:val="-9"/>
        </w:rPr>
        <w:t xml:space="preserve"> </w:t>
      </w:r>
      <w:r>
        <w:rPr>
          <w:rFonts w:ascii="Book Antiqua" w:hAnsi="Book Antiqua"/>
          <w:i/>
          <w:color w:val="231F20"/>
        </w:rPr>
        <w:t xml:space="preserve">про себя </w:t>
      </w:r>
      <w:r>
        <w:rPr>
          <w:color w:val="231F20"/>
        </w:rPr>
        <w:t>учебных</w:t>
      </w:r>
      <w:r>
        <w:rPr>
          <w:color w:val="231F20"/>
          <w:spacing w:val="-9"/>
        </w:rPr>
        <w:t xml:space="preserve"> </w:t>
      </w:r>
      <w:r>
        <w:rPr>
          <w:color w:val="231F20"/>
        </w:rPr>
        <w:t>текстов,</w:t>
      </w:r>
      <w:r>
        <w:rPr>
          <w:color w:val="231F20"/>
          <w:spacing w:val="-9"/>
        </w:rPr>
        <w:t xml:space="preserve"> </w:t>
      </w:r>
      <w:r>
        <w:rPr>
          <w:color w:val="231F20"/>
        </w:rPr>
        <w:t>построенных</w:t>
      </w:r>
      <w:r>
        <w:rPr>
          <w:color w:val="231F20"/>
          <w:spacing w:val="-9"/>
        </w:rPr>
        <w:t xml:space="preserve"> </w:t>
      </w:r>
      <w:r>
        <w:rPr>
          <w:color w:val="231F20"/>
        </w:rPr>
        <w:t>на</w:t>
      </w:r>
      <w:r>
        <w:rPr>
          <w:color w:val="231F20"/>
          <w:spacing w:val="-9"/>
        </w:rPr>
        <w:t xml:space="preserve"> </w:t>
      </w:r>
      <w:r>
        <w:rPr>
          <w:color w:val="231F20"/>
        </w:rPr>
        <w:t xml:space="preserve">изученном языковом материале, с различной глубиной проникновения в </w:t>
      </w:r>
      <w:r>
        <w:rPr>
          <w:color w:val="231F20"/>
          <w:spacing w:val="-2"/>
        </w:rPr>
        <w:t>их</w:t>
      </w:r>
      <w:r>
        <w:rPr>
          <w:color w:val="231F20"/>
          <w:spacing w:val="-7"/>
        </w:rPr>
        <w:t xml:space="preserve"> </w:t>
      </w:r>
      <w:r>
        <w:rPr>
          <w:color w:val="231F20"/>
          <w:spacing w:val="-2"/>
        </w:rPr>
        <w:t>содержание</w:t>
      </w:r>
      <w:r>
        <w:rPr>
          <w:color w:val="231F20"/>
          <w:spacing w:val="-7"/>
        </w:rPr>
        <w:t xml:space="preserve"> </w:t>
      </w:r>
      <w:r>
        <w:rPr>
          <w:color w:val="231F20"/>
          <w:spacing w:val="-2"/>
        </w:rPr>
        <w:t>в</w:t>
      </w:r>
      <w:r>
        <w:rPr>
          <w:color w:val="231F20"/>
          <w:spacing w:val="-7"/>
        </w:rPr>
        <w:t xml:space="preserve"> </w:t>
      </w:r>
      <w:r>
        <w:rPr>
          <w:color w:val="231F20"/>
          <w:spacing w:val="-2"/>
        </w:rPr>
        <w:t>зависимости</w:t>
      </w:r>
      <w:r>
        <w:rPr>
          <w:color w:val="231F20"/>
          <w:spacing w:val="-7"/>
        </w:rPr>
        <w:t xml:space="preserve"> </w:t>
      </w:r>
      <w:r>
        <w:rPr>
          <w:color w:val="231F20"/>
          <w:spacing w:val="-2"/>
        </w:rPr>
        <w:t>от</w:t>
      </w:r>
      <w:r>
        <w:rPr>
          <w:color w:val="231F20"/>
          <w:spacing w:val="-7"/>
        </w:rPr>
        <w:t xml:space="preserve"> </w:t>
      </w:r>
      <w:r>
        <w:rPr>
          <w:color w:val="231F20"/>
          <w:spacing w:val="-2"/>
        </w:rPr>
        <w:t>поставленной</w:t>
      </w:r>
      <w:r>
        <w:rPr>
          <w:color w:val="231F20"/>
          <w:spacing w:val="-7"/>
        </w:rPr>
        <w:t xml:space="preserve"> </w:t>
      </w:r>
      <w:r>
        <w:rPr>
          <w:color w:val="231F20"/>
          <w:spacing w:val="-2"/>
        </w:rPr>
        <w:t xml:space="preserve">коммуникатив- </w:t>
      </w:r>
      <w:r>
        <w:rPr>
          <w:color w:val="231F20"/>
          <w:w w:val="95"/>
        </w:rPr>
        <w:t xml:space="preserve">ной задачи: с пониманием основного содержания, с понимани- </w:t>
      </w:r>
      <w:r>
        <w:rPr>
          <w:color w:val="231F20"/>
        </w:rPr>
        <w:t>ем запрашиваемой информации.</w:t>
      </w:r>
    </w:p>
    <w:p w:rsidR="00DC388F" w:rsidRDefault="004B1DF8">
      <w:pPr>
        <w:pStyle w:val="a3"/>
        <w:spacing w:before="4" w:line="230" w:lineRule="auto"/>
        <w:ind w:right="154"/>
      </w:pPr>
      <w:r>
        <w:rPr>
          <w:color w:val="231F20"/>
          <w:w w:val="105"/>
        </w:rPr>
        <w:t xml:space="preserve">Чтение с </w:t>
      </w:r>
      <w:r>
        <w:rPr>
          <w:rFonts w:ascii="Book Antiqua" w:hAnsi="Book Antiqua"/>
          <w:i/>
          <w:color w:val="231F20"/>
          <w:w w:val="105"/>
        </w:rPr>
        <w:t xml:space="preserve">пониманием основного содержания </w:t>
      </w:r>
      <w:r>
        <w:rPr>
          <w:color w:val="231F20"/>
          <w:w w:val="105"/>
        </w:rPr>
        <w:t xml:space="preserve">текста предпо- </w:t>
      </w:r>
      <w:r>
        <w:rPr>
          <w:color w:val="231F20"/>
          <w:spacing w:val="-2"/>
        </w:rPr>
        <w:t>лагает</w:t>
      </w:r>
      <w:r>
        <w:rPr>
          <w:color w:val="231F20"/>
          <w:spacing w:val="-5"/>
        </w:rPr>
        <w:t xml:space="preserve"> </w:t>
      </w:r>
      <w:r>
        <w:rPr>
          <w:color w:val="231F20"/>
          <w:spacing w:val="-2"/>
        </w:rPr>
        <w:t>определение</w:t>
      </w:r>
      <w:r>
        <w:rPr>
          <w:color w:val="231F20"/>
          <w:spacing w:val="-5"/>
        </w:rPr>
        <w:t xml:space="preserve"> </w:t>
      </w:r>
      <w:r>
        <w:rPr>
          <w:color w:val="231F20"/>
          <w:spacing w:val="-2"/>
        </w:rPr>
        <w:t>основной</w:t>
      </w:r>
      <w:r>
        <w:rPr>
          <w:color w:val="231F20"/>
          <w:spacing w:val="-5"/>
        </w:rPr>
        <w:t xml:space="preserve"> </w:t>
      </w:r>
      <w:r>
        <w:rPr>
          <w:color w:val="231F20"/>
          <w:spacing w:val="-2"/>
        </w:rPr>
        <w:t>темы</w:t>
      </w:r>
      <w:r>
        <w:rPr>
          <w:color w:val="231F20"/>
          <w:spacing w:val="-5"/>
        </w:rPr>
        <w:t xml:space="preserve"> </w:t>
      </w:r>
      <w:r>
        <w:rPr>
          <w:color w:val="231F20"/>
          <w:spacing w:val="-2"/>
        </w:rPr>
        <w:t>и</w:t>
      </w:r>
      <w:r>
        <w:rPr>
          <w:color w:val="231F20"/>
          <w:spacing w:val="-5"/>
        </w:rPr>
        <w:t xml:space="preserve"> </w:t>
      </w:r>
      <w:r>
        <w:rPr>
          <w:color w:val="231F20"/>
          <w:spacing w:val="-2"/>
        </w:rPr>
        <w:t>главных</w:t>
      </w:r>
      <w:r>
        <w:rPr>
          <w:color w:val="231F20"/>
          <w:spacing w:val="-5"/>
        </w:rPr>
        <w:t xml:space="preserve"> </w:t>
      </w:r>
      <w:r>
        <w:rPr>
          <w:color w:val="231F20"/>
          <w:spacing w:val="-2"/>
        </w:rPr>
        <w:t xml:space="preserve">фактов/событий </w:t>
      </w:r>
      <w:r>
        <w:rPr>
          <w:color w:val="231F20"/>
        </w:rPr>
        <w:t>в</w:t>
      </w:r>
      <w:r>
        <w:rPr>
          <w:color w:val="231F20"/>
          <w:spacing w:val="-1"/>
        </w:rPr>
        <w:t xml:space="preserve"> </w:t>
      </w:r>
      <w:r>
        <w:rPr>
          <w:color w:val="231F20"/>
        </w:rPr>
        <w:t>прочитанном</w:t>
      </w:r>
      <w:r>
        <w:rPr>
          <w:color w:val="231F20"/>
          <w:spacing w:val="-1"/>
        </w:rPr>
        <w:t xml:space="preserve"> </w:t>
      </w:r>
      <w:r>
        <w:rPr>
          <w:color w:val="231F20"/>
        </w:rPr>
        <w:t>тексте</w:t>
      </w:r>
      <w:r>
        <w:rPr>
          <w:color w:val="231F20"/>
          <w:spacing w:val="-1"/>
        </w:rPr>
        <w:t xml:space="preserve"> </w:t>
      </w:r>
      <w:r>
        <w:rPr>
          <w:color w:val="231F20"/>
        </w:rPr>
        <w:t>с</w:t>
      </w:r>
      <w:r>
        <w:rPr>
          <w:color w:val="231F20"/>
          <w:spacing w:val="-1"/>
        </w:rPr>
        <w:t xml:space="preserve"> </w:t>
      </w:r>
      <w:r>
        <w:rPr>
          <w:color w:val="231F20"/>
        </w:rPr>
        <w:t>опорой</w:t>
      </w:r>
      <w:r>
        <w:rPr>
          <w:color w:val="231F20"/>
          <w:spacing w:val="-1"/>
        </w:rPr>
        <w:t xml:space="preserve"> </w:t>
      </w:r>
      <w:r>
        <w:rPr>
          <w:color w:val="231F20"/>
        </w:rPr>
        <w:t>на</w:t>
      </w:r>
      <w:r>
        <w:rPr>
          <w:color w:val="231F20"/>
          <w:spacing w:val="-1"/>
        </w:rPr>
        <w:t xml:space="preserve"> </w:t>
      </w:r>
      <w:r>
        <w:rPr>
          <w:color w:val="231F20"/>
        </w:rPr>
        <w:t>иллюстрации</w:t>
      </w:r>
      <w:r>
        <w:rPr>
          <w:color w:val="231F20"/>
          <w:spacing w:val="-1"/>
        </w:rPr>
        <w:t xml:space="preserve"> </w:t>
      </w:r>
      <w:r>
        <w:rPr>
          <w:color w:val="231F20"/>
        </w:rPr>
        <w:t>и</w:t>
      </w:r>
      <w:r>
        <w:rPr>
          <w:color w:val="231F20"/>
          <w:spacing w:val="-1"/>
        </w:rPr>
        <w:t xml:space="preserve"> </w:t>
      </w:r>
      <w:r>
        <w:rPr>
          <w:color w:val="231F20"/>
        </w:rPr>
        <w:t>с</w:t>
      </w:r>
      <w:r>
        <w:rPr>
          <w:color w:val="231F20"/>
          <w:spacing w:val="-1"/>
        </w:rPr>
        <w:t xml:space="preserve"> </w:t>
      </w:r>
      <w:r>
        <w:rPr>
          <w:color w:val="231F20"/>
        </w:rPr>
        <w:t xml:space="preserve">использо- </w:t>
      </w:r>
      <w:r>
        <w:rPr>
          <w:color w:val="231F20"/>
          <w:w w:val="105"/>
        </w:rPr>
        <w:t>ванием</w:t>
      </w:r>
      <w:r>
        <w:rPr>
          <w:color w:val="231F20"/>
          <w:spacing w:val="-8"/>
          <w:w w:val="105"/>
        </w:rPr>
        <w:t xml:space="preserve"> </w:t>
      </w:r>
      <w:r>
        <w:rPr>
          <w:color w:val="231F20"/>
          <w:w w:val="105"/>
        </w:rPr>
        <w:t>языковой</w:t>
      </w:r>
      <w:r>
        <w:rPr>
          <w:color w:val="231F20"/>
          <w:spacing w:val="-8"/>
          <w:w w:val="105"/>
        </w:rPr>
        <w:t xml:space="preserve"> </w:t>
      </w:r>
      <w:r>
        <w:rPr>
          <w:color w:val="231F20"/>
          <w:w w:val="105"/>
        </w:rPr>
        <w:t>догадки.</w:t>
      </w:r>
    </w:p>
    <w:p w:rsidR="00DC388F" w:rsidRDefault="004B1DF8">
      <w:pPr>
        <w:pStyle w:val="a3"/>
        <w:spacing w:before="1" w:line="230" w:lineRule="auto"/>
        <w:ind w:right="154"/>
      </w:pPr>
      <w:r>
        <w:rPr>
          <w:color w:val="231F20"/>
        </w:rPr>
        <w:t xml:space="preserve">Чтение </w:t>
      </w:r>
      <w:r>
        <w:rPr>
          <w:rFonts w:ascii="Book Antiqua" w:hAnsi="Book Antiqua"/>
          <w:i/>
          <w:color w:val="231F20"/>
        </w:rPr>
        <w:t>с</w:t>
      </w:r>
      <w:r>
        <w:rPr>
          <w:rFonts w:ascii="Book Antiqua" w:hAnsi="Book Antiqua"/>
          <w:i/>
          <w:color w:val="231F20"/>
          <w:spacing w:val="40"/>
        </w:rPr>
        <w:t xml:space="preserve"> </w:t>
      </w:r>
      <w:r>
        <w:rPr>
          <w:rFonts w:ascii="Book Antiqua" w:hAnsi="Book Antiqua"/>
          <w:i/>
          <w:color w:val="231F20"/>
        </w:rPr>
        <w:t>пониманием</w:t>
      </w:r>
      <w:r>
        <w:rPr>
          <w:rFonts w:ascii="Book Antiqua" w:hAnsi="Book Antiqua"/>
          <w:i/>
          <w:color w:val="231F20"/>
          <w:spacing w:val="40"/>
        </w:rPr>
        <w:t xml:space="preserve"> </w:t>
      </w:r>
      <w:r>
        <w:rPr>
          <w:rFonts w:ascii="Book Antiqua" w:hAnsi="Book Antiqua"/>
          <w:i/>
          <w:color w:val="231F20"/>
        </w:rPr>
        <w:t>запрашиваемой</w:t>
      </w:r>
      <w:r>
        <w:rPr>
          <w:rFonts w:ascii="Book Antiqua" w:hAnsi="Book Antiqua"/>
          <w:i/>
          <w:color w:val="231F20"/>
          <w:spacing w:val="40"/>
        </w:rPr>
        <w:t xml:space="preserve"> </w:t>
      </w:r>
      <w:r>
        <w:rPr>
          <w:rFonts w:ascii="Book Antiqua" w:hAnsi="Book Antiqua"/>
          <w:i/>
          <w:color w:val="231F20"/>
        </w:rPr>
        <w:t>информации</w:t>
      </w:r>
      <w:r>
        <w:rPr>
          <w:rFonts w:ascii="Book Antiqua" w:hAnsi="Book Antiqua"/>
          <w:i/>
          <w:color w:val="231F20"/>
          <w:spacing w:val="40"/>
        </w:rPr>
        <w:t xml:space="preserve"> </w:t>
      </w:r>
      <w:r>
        <w:rPr>
          <w:color w:val="231F20"/>
        </w:rPr>
        <w:t>предпо- лагает</w:t>
      </w:r>
      <w:r>
        <w:rPr>
          <w:color w:val="231F20"/>
          <w:spacing w:val="-8"/>
        </w:rPr>
        <w:t xml:space="preserve"> </w:t>
      </w:r>
      <w:r>
        <w:rPr>
          <w:color w:val="231F20"/>
        </w:rPr>
        <w:t>нахождение</w:t>
      </w:r>
      <w:r>
        <w:rPr>
          <w:color w:val="231F20"/>
          <w:spacing w:val="-8"/>
        </w:rPr>
        <w:t xml:space="preserve"> </w:t>
      </w:r>
      <w:r>
        <w:rPr>
          <w:color w:val="231F20"/>
        </w:rPr>
        <w:t>в</w:t>
      </w:r>
      <w:r>
        <w:rPr>
          <w:color w:val="231F20"/>
          <w:spacing w:val="-8"/>
        </w:rPr>
        <w:t xml:space="preserve"> </w:t>
      </w:r>
      <w:r>
        <w:rPr>
          <w:color w:val="231F20"/>
        </w:rPr>
        <w:t>прочитанном</w:t>
      </w:r>
      <w:r>
        <w:rPr>
          <w:color w:val="231F20"/>
          <w:spacing w:val="-8"/>
        </w:rPr>
        <w:t xml:space="preserve"> </w:t>
      </w:r>
      <w:r>
        <w:rPr>
          <w:color w:val="231F20"/>
        </w:rPr>
        <w:t>тексте</w:t>
      </w:r>
      <w:r>
        <w:rPr>
          <w:color w:val="231F20"/>
          <w:spacing w:val="-8"/>
        </w:rPr>
        <w:t xml:space="preserve"> </w:t>
      </w:r>
      <w:r>
        <w:rPr>
          <w:color w:val="231F20"/>
        </w:rPr>
        <w:t>и</w:t>
      </w:r>
      <w:r>
        <w:rPr>
          <w:color w:val="231F20"/>
          <w:spacing w:val="-8"/>
        </w:rPr>
        <w:t xml:space="preserve"> </w:t>
      </w:r>
      <w:r>
        <w:rPr>
          <w:color w:val="231F20"/>
        </w:rPr>
        <w:t>понимание</w:t>
      </w:r>
      <w:r>
        <w:rPr>
          <w:color w:val="231F20"/>
          <w:spacing w:val="-8"/>
        </w:rPr>
        <w:t xml:space="preserve"> </w:t>
      </w:r>
      <w:r>
        <w:rPr>
          <w:color w:val="231F20"/>
        </w:rPr>
        <w:t>запра- шиваемой информации фактического характера с опорой на иллюстрации и с использованием языковой догадки.</w:t>
      </w:r>
    </w:p>
    <w:p w:rsidR="00DC388F" w:rsidRDefault="004B1DF8">
      <w:pPr>
        <w:pStyle w:val="a3"/>
        <w:spacing w:line="232" w:lineRule="auto"/>
      </w:pPr>
      <w:r>
        <w:rPr>
          <w:color w:val="231F20"/>
        </w:rPr>
        <w:t>Тексты для чтения про себя: диалог, рассказ, сказка, элек- тронное сообщение личного характера.</w:t>
      </w:r>
    </w:p>
    <w:p w:rsidR="00DC388F" w:rsidRDefault="004B1DF8">
      <w:pPr>
        <w:pStyle w:val="6"/>
        <w:spacing w:line="231" w:lineRule="exact"/>
      </w:pPr>
      <w:r>
        <w:rPr>
          <w:color w:val="231F20"/>
          <w:spacing w:val="-2"/>
          <w:w w:val="125"/>
        </w:rPr>
        <w:t>Письмо</w:t>
      </w:r>
    </w:p>
    <w:p w:rsidR="00DC388F" w:rsidRDefault="004B1DF8">
      <w:pPr>
        <w:pStyle w:val="a3"/>
        <w:spacing w:line="232" w:lineRule="auto"/>
      </w:pPr>
      <w:r>
        <w:rPr>
          <w:color w:val="231F20"/>
        </w:rPr>
        <w:t>Овладение</w:t>
      </w:r>
      <w:r>
        <w:rPr>
          <w:color w:val="231F20"/>
          <w:spacing w:val="-11"/>
        </w:rPr>
        <w:t xml:space="preserve"> </w:t>
      </w:r>
      <w:r>
        <w:rPr>
          <w:color w:val="231F20"/>
        </w:rPr>
        <w:t>техникой</w:t>
      </w:r>
      <w:r>
        <w:rPr>
          <w:color w:val="231F20"/>
          <w:spacing w:val="-11"/>
        </w:rPr>
        <w:t xml:space="preserve"> </w:t>
      </w:r>
      <w:r>
        <w:rPr>
          <w:color w:val="231F20"/>
        </w:rPr>
        <w:t>письма</w:t>
      </w:r>
      <w:r>
        <w:rPr>
          <w:color w:val="231F20"/>
          <w:spacing w:val="-11"/>
        </w:rPr>
        <w:t xml:space="preserve"> </w:t>
      </w:r>
      <w:r>
        <w:rPr>
          <w:color w:val="231F20"/>
        </w:rPr>
        <w:t>(полупечатное</w:t>
      </w:r>
      <w:r>
        <w:rPr>
          <w:color w:val="231F20"/>
          <w:spacing w:val="-11"/>
        </w:rPr>
        <w:t xml:space="preserve"> </w:t>
      </w:r>
      <w:r>
        <w:rPr>
          <w:color w:val="231F20"/>
        </w:rPr>
        <w:t>написание</w:t>
      </w:r>
      <w:r>
        <w:rPr>
          <w:color w:val="231F20"/>
          <w:spacing w:val="-11"/>
        </w:rPr>
        <w:t xml:space="preserve"> </w:t>
      </w:r>
      <w:r>
        <w:rPr>
          <w:color w:val="231F20"/>
        </w:rPr>
        <w:t>букв, буквосочетаний, слов).</w:t>
      </w:r>
    </w:p>
    <w:p w:rsidR="00DC388F" w:rsidRDefault="00DC388F">
      <w:pPr>
        <w:spacing w:line="232" w:lineRule="auto"/>
        <w:sectPr w:rsidR="00DC388F">
          <w:pgSz w:w="7830" w:h="12020"/>
          <w:pgMar w:top="620" w:right="580" w:bottom="840" w:left="580" w:header="0" w:footer="642" w:gutter="0"/>
          <w:cols w:space="720"/>
        </w:sectPr>
      </w:pPr>
    </w:p>
    <w:p w:rsidR="00DC388F" w:rsidRDefault="004B1DF8">
      <w:pPr>
        <w:pStyle w:val="a3"/>
        <w:spacing w:before="67"/>
        <w:ind w:right="154"/>
      </w:pPr>
      <w:r>
        <w:rPr>
          <w:color w:val="231F20"/>
        </w:rPr>
        <w:t xml:space="preserve">Воспроизведение речевых образцов, списывание текста; выписывание из текста слов, словосочетаний, предложений; </w:t>
      </w:r>
      <w:r>
        <w:rPr>
          <w:color w:val="231F20"/>
          <w:w w:val="95"/>
        </w:rPr>
        <w:t xml:space="preserve">вставка пропущенных слов в предложение, дописывание пред- </w:t>
      </w:r>
      <w:r>
        <w:rPr>
          <w:color w:val="231F20"/>
        </w:rPr>
        <w:t>ложений в соответствии с решаемой учебной задачей.</w:t>
      </w:r>
    </w:p>
    <w:p w:rsidR="00DC388F" w:rsidRDefault="004B1DF8">
      <w:pPr>
        <w:pStyle w:val="a3"/>
        <w:ind w:right="154"/>
        <w:jc w:val="right"/>
      </w:pPr>
      <w:r>
        <w:rPr>
          <w:color w:val="231F20"/>
          <w:spacing w:val="-4"/>
        </w:rPr>
        <w:t xml:space="preserve">Заполнение простых формуляров с указанием личной инфор- </w:t>
      </w:r>
      <w:r>
        <w:rPr>
          <w:color w:val="231F20"/>
          <w:spacing w:val="-2"/>
        </w:rPr>
        <w:t>мации</w:t>
      </w:r>
      <w:r>
        <w:rPr>
          <w:color w:val="231F20"/>
          <w:spacing w:val="-5"/>
        </w:rPr>
        <w:t xml:space="preserve"> </w:t>
      </w:r>
      <w:r>
        <w:rPr>
          <w:color w:val="231F20"/>
          <w:spacing w:val="-2"/>
        </w:rPr>
        <w:t>(имя,</w:t>
      </w:r>
      <w:r>
        <w:rPr>
          <w:color w:val="231F20"/>
          <w:spacing w:val="-5"/>
        </w:rPr>
        <w:t xml:space="preserve"> </w:t>
      </w:r>
      <w:r>
        <w:rPr>
          <w:color w:val="231F20"/>
          <w:spacing w:val="-2"/>
        </w:rPr>
        <w:t>фамилия,</w:t>
      </w:r>
      <w:r>
        <w:rPr>
          <w:color w:val="231F20"/>
          <w:spacing w:val="-5"/>
        </w:rPr>
        <w:t xml:space="preserve"> </w:t>
      </w:r>
      <w:r>
        <w:rPr>
          <w:color w:val="231F20"/>
          <w:spacing w:val="-2"/>
        </w:rPr>
        <w:t>возраст,</w:t>
      </w:r>
      <w:r>
        <w:rPr>
          <w:color w:val="231F20"/>
          <w:spacing w:val="-5"/>
        </w:rPr>
        <w:t xml:space="preserve"> </w:t>
      </w:r>
      <w:r>
        <w:rPr>
          <w:color w:val="231F20"/>
          <w:spacing w:val="-2"/>
        </w:rPr>
        <w:t>страна</w:t>
      </w:r>
      <w:r>
        <w:rPr>
          <w:color w:val="231F20"/>
          <w:spacing w:val="-5"/>
        </w:rPr>
        <w:t xml:space="preserve"> </w:t>
      </w:r>
      <w:r>
        <w:rPr>
          <w:color w:val="231F20"/>
          <w:spacing w:val="-2"/>
        </w:rPr>
        <w:t>проживания)</w:t>
      </w:r>
      <w:r>
        <w:rPr>
          <w:color w:val="231F20"/>
          <w:spacing w:val="-5"/>
        </w:rPr>
        <w:t xml:space="preserve"> </w:t>
      </w:r>
      <w:r>
        <w:rPr>
          <w:color w:val="231F20"/>
          <w:spacing w:val="-2"/>
        </w:rPr>
        <w:t>в</w:t>
      </w:r>
      <w:r>
        <w:rPr>
          <w:color w:val="231F20"/>
          <w:spacing w:val="-5"/>
        </w:rPr>
        <w:t xml:space="preserve"> </w:t>
      </w:r>
      <w:r>
        <w:rPr>
          <w:color w:val="231F20"/>
          <w:spacing w:val="-2"/>
        </w:rPr>
        <w:t xml:space="preserve">соответ- </w:t>
      </w:r>
      <w:r>
        <w:rPr>
          <w:color w:val="231F20"/>
          <w:spacing w:val="-2"/>
          <w:w w:val="95"/>
        </w:rPr>
        <w:t>ствии</w:t>
      </w:r>
      <w:r>
        <w:rPr>
          <w:color w:val="231F20"/>
          <w:spacing w:val="-19"/>
          <w:w w:val="95"/>
        </w:rPr>
        <w:t xml:space="preserve"> </w:t>
      </w:r>
      <w:r>
        <w:rPr>
          <w:color w:val="231F20"/>
          <w:spacing w:val="-2"/>
          <w:w w:val="95"/>
        </w:rPr>
        <w:t>с</w:t>
      </w:r>
      <w:r>
        <w:rPr>
          <w:color w:val="231F20"/>
          <w:spacing w:val="-18"/>
          <w:w w:val="95"/>
        </w:rPr>
        <w:t xml:space="preserve"> </w:t>
      </w:r>
      <w:r>
        <w:rPr>
          <w:color w:val="231F20"/>
          <w:spacing w:val="-2"/>
          <w:w w:val="95"/>
        </w:rPr>
        <w:t>нормами,</w:t>
      </w:r>
      <w:r>
        <w:rPr>
          <w:color w:val="231F20"/>
          <w:spacing w:val="-18"/>
          <w:w w:val="95"/>
        </w:rPr>
        <w:t xml:space="preserve"> </w:t>
      </w:r>
      <w:r>
        <w:rPr>
          <w:color w:val="231F20"/>
          <w:spacing w:val="-2"/>
          <w:w w:val="95"/>
        </w:rPr>
        <w:t>принятыми</w:t>
      </w:r>
      <w:r>
        <w:rPr>
          <w:color w:val="231F20"/>
          <w:spacing w:val="-18"/>
          <w:w w:val="95"/>
        </w:rPr>
        <w:t xml:space="preserve"> </w:t>
      </w:r>
      <w:r>
        <w:rPr>
          <w:color w:val="231F20"/>
          <w:spacing w:val="-2"/>
          <w:w w:val="95"/>
        </w:rPr>
        <w:t>в</w:t>
      </w:r>
      <w:r>
        <w:rPr>
          <w:color w:val="231F20"/>
          <w:spacing w:val="-18"/>
          <w:w w:val="95"/>
        </w:rPr>
        <w:t xml:space="preserve"> </w:t>
      </w:r>
      <w:r>
        <w:rPr>
          <w:color w:val="231F20"/>
          <w:spacing w:val="-2"/>
          <w:w w:val="95"/>
        </w:rPr>
        <w:t>стране/странах</w:t>
      </w:r>
      <w:r>
        <w:rPr>
          <w:color w:val="231F20"/>
          <w:spacing w:val="-18"/>
          <w:w w:val="95"/>
        </w:rPr>
        <w:t xml:space="preserve"> </w:t>
      </w:r>
      <w:r>
        <w:rPr>
          <w:color w:val="231F20"/>
          <w:spacing w:val="-2"/>
          <w:w w:val="95"/>
        </w:rPr>
        <w:t>изучаемого</w:t>
      </w:r>
      <w:r>
        <w:rPr>
          <w:color w:val="231F20"/>
          <w:spacing w:val="-18"/>
          <w:w w:val="95"/>
        </w:rPr>
        <w:t xml:space="preserve"> </w:t>
      </w:r>
      <w:r>
        <w:rPr>
          <w:color w:val="231F20"/>
          <w:spacing w:val="-2"/>
          <w:w w:val="95"/>
        </w:rPr>
        <w:t>языка.</w:t>
      </w:r>
    </w:p>
    <w:p w:rsidR="00DC388F" w:rsidRDefault="004B1DF8">
      <w:pPr>
        <w:pStyle w:val="a3"/>
        <w:ind w:right="154"/>
      </w:pPr>
      <w:r>
        <w:rPr>
          <w:color w:val="231F20"/>
        </w:rPr>
        <w:t>Написание с опорой на образец коротких поздравлений с праздниками (с днём рождения, Новым годом, Рождеством).</w:t>
      </w:r>
    </w:p>
    <w:p w:rsidR="00DC388F" w:rsidRDefault="004B1DF8">
      <w:pPr>
        <w:pStyle w:val="5"/>
        <w:spacing w:line="239" w:lineRule="exact"/>
      </w:pPr>
      <w:r>
        <w:rPr>
          <w:color w:val="231F20"/>
        </w:rPr>
        <w:t>Языковые</w:t>
      </w:r>
      <w:r>
        <w:rPr>
          <w:color w:val="231F20"/>
          <w:spacing w:val="28"/>
        </w:rPr>
        <w:t xml:space="preserve"> </w:t>
      </w:r>
      <w:r>
        <w:rPr>
          <w:color w:val="231F20"/>
        </w:rPr>
        <w:t>знания</w:t>
      </w:r>
      <w:r>
        <w:rPr>
          <w:color w:val="231F20"/>
          <w:spacing w:val="29"/>
        </w:rPr>
        <w:t xml:space="preserve"> </w:t>
      </w:r>
      <w:r>
        <w:rPr>
          <w:color w:val="231F20"/>
        </w:rPr>
        <w:t>и</w:t>
      </w:r>
      <w:r>
        <w:rPr>
          <w:color w:val="231F20"/>
          <w:spacing w:val="29"/>
        </w:rPr>
        <w:t xml:space="preserve"> </w:t>
      </w:r>
      <w:r>
        <w:rPr>
          <w:color w:val="231F20"/>
          <w:spacing w:val="-2"/>
        </w:rPr>
        <w:t>навыки</w:t>
      </w:r>
    </w:p>
    <w:p w:rsidR="00DC388F" w:rsidRDefault="004B1DF8">
      <w:pPr>
        <w:pStyle w:val="6"/>
        <w:spacing w:line="234" w:lineRule="exact"/>
      </w:pPr>
      <w:r>
        <w:rPr>
          <w:color w:val="231F20"/>
          <w:w w:val="120"/>
        </w:rPr>
        <w:t>Фонетическая сторона</w:t>
      </w:r>
      <w:r>
        <w:rPr>
          <w:color w:val="231F20"/>
          <w:spacing w:val="1"/>
          <w:w w:val="120"/>
        </w:rPr>
        <w:t xml:space="preserve"> </w:t>
      </w:r>
      <w:r>
        <w:rPr>
          <w:color w:val="231F20"/>
          <w:spacing w:val="-4"/>
          <w:w w:val="120"/>
        </w:rPr>
        <w:t>речи</w:t>
      </w:r>
    </w:p>
    <w:p w:rsidR="00DC388F" w:rsidRDefault="004B1DF8">
      <w:pPr>
        <w:pStyle w:val="a3"/>
      </w:pPr>
      <w:r>
        <w:rPr>
          <w:color w:val="231F20"/>
          <w:spacing w:val="-2"/>
        </w:rPr>
        <w:t>Буквы</w:t>
      </w:r>
      <w:r>
        <w:rPr>
          <w:color w:val="231F20"/>
          <w:spacing w:val="-6"/>
        </w:rPr>
        <w:t xml:space="preserve"> </w:t>
      </w:r>
      <w:r>
        <w:rPr>
          <w:color w:val="231F20"/>
          <w:spacing w:val="-2"/>
        </w:rPr>
        <w:t>французского</w:t>
      </w:r>
      <w:r>
        <w:rPr>
          <w:color w:val="231F20"/>
          <w:spacing w:val="-6"/>
        </w:rPr>
        <w:t xml:space="preserve"> </w:t>
      </w:r>
      <w:r>
        <w:rPr>
          <w:color w:val="231F20"/>
          <w:spacing w:val="-2"/>
        </w:rPr>
        <w:t>алфавита.</w:t>
      </w:r>
      <w:r>
        <w:rPr>
          <w:color w:val="231F20"/>
          <w:spacing w:val="-6"/>
        </w:rPr>
        <w:t xml:space="preserve"> </w:t>
      </w:r>
      <w:r>
        <w:rPr>
          <w:color w:val="231F20"/>
          <w:spacing w:val="-2"/>
        </w:rPr>
        <w:t>Фонетически</w:t>
      </w:r>
      <w:r>
        <w:rPr>
          <w:color w:val="231F20"/>
          <w:spacing w:val="-6"/>
        </w:rPr>
        <w:t xml:space="preserve"> </w:t>
      </w:r>
      <w:r>
        <w:rPr>
          <w:color w:val="231F20"/>
          <w:spacing w:val="-2"/>
        </w:rPr>
        <w:t>корректное</w:t>
      </w:r>
      <w:r>
        <w:rPr>
          <w:color w:val="231F20"/>
          <w:spacing w:val="-6"/>
        </w:rPr>
        <w:t xml:space="preserve"> </w:t>
      </w:r>
      <w:r>
        <w:rPr>
          <w:color w:val="231F20"/>
          <w:spacing w:val="-2"/>
        </w:rPr>
        <w:t xml:space="preserve">оз- </w:t>
      </w:r>
      <w:r>
        <w:rPr>
          <w:color w:val="231F20"/>
        </w:rPr>
        <w:t>вучивание букв французского алфавита.</w:t>
      </w:r>
    </w:p>
    <w:p w:rsidR="00DC388F" w:rsidRDefault="004B1DF8">
      <w:pPr>
        <w:pStyle w:val="a3"/>
        <w:ind w:right="154"/>
      </w:pPr>
      <w:r>
        <w:rPr>
          <w:color w:val="231F20"/>
        </w:rPr>
        <w:t>Различение на слух и адекватное, без ошибок, ведущих к сбою</w:t>
      </w:r>
      <w:r>
        <w:rPr>
          <w:color w:val="231F20"/>
          <w:spacing w:val="-12"/>
        </w:rPr>
        <w:t xml:space="preserve"> </w:t>
      </w:r>
      <w:r>
        <w:rPr>
          <w:color w:val="231F20"/>
        </w:rPr>
        <w:t>в</w:t>
      </w:r>
      <w:r>
        <w:rPr>
          <w:color w:val="231F20"/>
          <w:spacing w:val="-12"/>
        </w:rPr>
        <w:t xml:space="preserve"> </w:t>
      </w:r>
      <w:r>
        <w:rPr>
          <w:color w:val="231F20"/>
        </w:rPr>
        <w:t>коммуникации,</w:t>
      </w:r>
      <w:r>
        <w:rPr>
          <w:color w:val="231F20"/>
          <w:spacing w:val="-12"/>
        </w:rPr>
        <w:t xml:space="preserve"> </w:t>
      </w:r>
      <w:r>
        <w:rPr>
          <w:color w:val="231F20"/>
        </w:rPr>
        <w:t>произнесение</w:t>
      </w:r>
      <w:r>
        <w:rPr>
          <w:color w:val="231F20"/>
          <w:spacing w:val="-12"/>
        </w:rPr>
        <w:t xml:space="preserve"> </w:t>
      </w:r>
      <w:r>
        <w:rPr>
          <w:color w:val="231F20"/>
        </w:rPr>
        <w:t>слов</w:t>
      </w:r>
      <w:r>
        <w:rPr>
          <w:color w:val="231F20"/>
          <w:spacing w:val="-12"/>
        </w:rPr>
        <w:t xml:space="preserve"> </w:t>
      </w:r>
      <w:r>
        <w:rPr>
          <w:color w:val="231F20"/>
        </w:rPr>
        <w:t>с</w:t>
      </w:r>
      <w:r>
        <w:rPr>
          <w:color w:val="231F20"/>
          <w:spacing w:val="-12"/>
        </w:rPr>
        <w:t xml:space="preserve"> </w:t>
      </w:r>
      <w:r>
        <w:rPr>
          <w:color w:val="231F20"/>
        </w:rPr>
        <w:t>соблюдением</w:t>
      </w:r>
      <w:r>
        <w:rPr>
          <w:color w:val="231F20"/>
          <w:spacing w:val="-12"/>
        </w:rPr>
        <w:t xml:space="preserve"> </w:t>
      </w:r>
      <w:r>
        <w:rPr>
          <w:color w:val="231F20"/>
        </w:rPr>
        <w:t>пра- вильного</w:t>
      </w:r>
      <w:r>
        <w:rPr>
          <w:color w:val="231F20"/>
          <w:spacing w:val="-10"/>
        </w:rPr>
        <w:t xml:space="preserve"> </w:t>
      </w:r>
      <w:r>
        <w:rPr>
          <w:color w:val="231F20"/>
        </w:rPr>
        <w:t>ударения</w:t>
      </w:r>
      <w:r>
        <w:rPr>
          <w:color w:val="231F20"/>
          <w:spacing w:val="-10"/>
        </w:rPr>
        <w:t xml:space="preserve"> </w:t>
      </w:r>
      <w:r>
        <w:rPr>
          <w:color w:val="231F20"/>
        </w:rPr>
        <w:t>и</w:t>
      </w:r>
      <w:r>
        <w:rPr>
          <w:color w:val="231F20"/>
          <w:spacing w:val="-10"/>
        </w:rPr>
        <w:t xml:space="preserve"> </w:t>
      </w:r>
      <w:r>
        <w:rPr>
          <w:color w:val="231F20"/>
        </w:rPr>
        <w:t>фраз</w:t>
      </w:r>
      <w:r>
        <w:rPr>
          <w:color w:val="231F20"/>
          <w:spacing w:val="-10"/>
        </w:rPr>
        <w:t xml:space="preserve"> </w:t>
      </w:r>
      <w:r>
        <w:rPr>
          <w:color w:val="231F20"/>
        </w:rPr>
        <w:t>с</w:t>
      </w:r>
      <w:r>
        <w:rPr>
          <w:color w:val="231F20"/>
          <w:spacing w:val="-10"/>
        </w:rPr>
        <w:t xml:space="preserve"> </w:t>
      </w:r>
      <w:r>
        <w:rPr>
          <w:color w:val="231F20"/>
        </w:rPr>
        <w:t>соблюдением</w:t>
      </w:r>
      <w:r>
        <w:rPr>
          <w:color w:val="231F20"/>
          <w:spacing w:val="-10"/>
        </w:rPr>
        <w:t xml:space="preserve"> </w:t>
      </w:r>
      <w:r>
        <w:rPr>
          <w:color w:val="231F20"/>
        </w:rPr>
        <w:t>их</w:t>
      </w:r>
      <w:r>
        <w:rPr>
          <w:color w:val="231F20"/>
          <w:spacing w:val="-10"/>
        </w:rPr>
        <w:t xml:space="preserve"> </w:t>
      </w:r>
      <w:r>
        <w:rPr>
          <w:color w:val="231F20"/>
        </w:rPr>
        <w:t>ритмико-интона- ционных особенностей.</w:t>
      </w:r>
    </w:p>
    <w:p w:rsidR="00DC388F" w:rsidRDefault="004B1DF8">
      <w:pPr>
        <w:pStyle w:val="a3"/>
      </w:pPr>
      <w:r>
        <w:rPr>
          <w:color w:val="231F20"/>
        </w:rPr>
        <w:t>Чтение новых слов согласно основным правилам чтения французского</w:t>
      </w:r>
      <w:r>
        <w:rPr>
          <w:color w:val="231F20"/>
          <w:spacing w:val="-11"/>
        </w:rPr>
        <w:t xml:space="preserve"> </w:t>
      </w:r>
      <w:r>
        <w:rPr>
          <w:color w:val="231F20"/>
        </w:rPr>
        <w:t>языка.</w:t>
      </w:r>
      <w:r>
        <w:rPr>
          <w:color w:val="231F20"/>
          <w:spacing w:val="-11"/>
        </w:rPr>
        <w:t xml:space="preserve"> </w:t>
      </w:r>
      <w:r>
        <w:rPr>
          <w:color w:val="231F20"/>
        </w:rPr>
        <w:t>Реализация</w:t>
      </w:r>
      <w:r>
        <w:rPr>
          <w:color w:val="231F20"/>
          <w:spacing w:val="-11"/>
        </w:rPr>
        <w:t xml:space="preserve"> </w:t>
      </w:r>
      <w:r>
        <w:rPr>
          <w:color w:val="231F20"/>
        </w:rPr>
        <w:t>обязательного</w:t>
      </w:r>
      <w:r>
        <w:rPr>
          <w:color w:val="231F20"/>
          <w:spacing w:val="-11"/>
        </w:rPr>
        <w:t xml:space="preserve"> </w:t>
      </w:r>
      <w:r>
        <w:rPr>
          <w:color w:val="231F20"/>
        </w:rPr>
        <w:t>liaison</w:t>
      </w:r>
      <w:r>
        <w:rPr>
          <w:color w:val="231F20"/>
          <w:spacing w:val="-11"/>
        </w:rPr>
        <w:t xml:space="preserve"> </w:t>
      </w:r>
      <w:r>
        <w:rPr>
          <w:color w:val="231F20"/>
        </w:rPr>
        <w:t>внутри ритмических групп, состоящих из служебного и знаменатель- ного слов (les enfants, mes amis, ils habitent)</w:t>
      </w:r>
    </w:p>
    <w:p w:rsidR="00DC388F" w:rsidRDefault="004B1DF8">
      <w:pPr>
        <w:pStyle w:val="6"/>
        <w:spacing w:line="236" w:lineRule="exact"/>
      </w:pPr>
      <w:r>
        <w:rPr>
          <w:color w:val="231F20"/>
          <w:w w:val="120"/>
        </w:rPr>
        <w:t>Графика,</w:t>
      </w:r>
      <w:r>
        <w:rPr>
          <w:color w:val="231F20"/>
          <w:spacing w:val="-6"/>
          <w:w w:val="120"/>
        </w:rPr>
        <w:t xml:space="preserve"> </w:t>
      </w:r>
      <w:r>
        <w:rPr>
          <w:color w:val="231F20"/>
          <w:w w:val="120"/>
        </w:rPr>
        <w:t>орфография</w:t>
      </w:r>
      <w:r>
        <w:rPr>
          <w:color w:val="231F20"/>
          <w:spacing w:val="-5"/>
          <w:w w:val="120"/>
        </w:rPr>
        <w:t xml:space="preserve"> </w:t>
      </w:r>
      <w:r>
        <w:rPr>
          <w:color w:val="231F20"/>
          <w:w w:val="120"/>
        </w:rPr>
        <w:t>и</w:t>
      </w:r>
      <w:r>
        <w:rPr>
          <w:color w:val="231F20"/>
          <w:spacing w:val="-5"/>
          <w:w w:val="120"/>
        </w:rPr>
        <w:t xml:space="preserve"> </w:t>
      </w:r>
      <w:r>
        <w:rPr>
          <w:color w:val="231F20"/>
          <w:spacing w:val="-2"/>
          <w:w w:val="120"/>
        </w:rPr>
        <w:t>пунктуация</w:t>
      </w:r>
    </w:p>
    <w:p w:rsidR="00DC388F" w:rsidRDefault="004B1DF8">
      <w:pPr>
        <w:pStyle w:val="a3"/>
      </w:pPr>
      <w:r>
        <w:rPr>
          <w:color w:val="231F20"/>
        </w:rPr>
        <w:t>Правильное написание изученных слов, в том числе, слов, содержащих буквы с диакритическими знаками accent aigu, accent grave, accent circonflexe, tréma, cédille.</w:t>
      </w:r>
    </w:p>
    <w:p w:rsidR="00DC388F" w:rsidRDefault="004B1DF8">
      <w:pPr>
        <w:pStyle w:val="a3"/>
      </w:pPr>
      <w:r>
        <w:rPr>
          <w:color w:val="231F20"/>
        </w:rPr>
        <w:t>Правильная</w:t>
      </w:r>
      <w:r>
        <w:rPr>
          <w:color w:val="231F20"/>
          <w:spacing w:val="-12"/>
        </w:rPr>
        <w:t xml:space="preserve"> </w:t>
      </w:r>
      <w:r>
        <w:rPr>
          <w:color w:val="231F20"/>
        </w:rPr>
        <w:t>расстановка</w:t>
      </w:r>
      <w:r>
        <w:rPr>
          <w:color w:val="231F20"/>
          <w:spacing w:val="-12"/>
        </w:rPr>
        <w:t xml:space="preserve"> </w:t>
      </w:r>
      <w:r>
        <w:rPr>
          <w:color w:val="231F20"/>
        </w:rPr>
        <w:t>знаков</w:t>
      </w:r>
      <w:r>
        <w:rPr>
          <w:color w:val="231F20"/>
          <w:spacing w:val="-12"/>
        </w:rPr>
        <w:t xml:space="preserve"> </w:t>
      </w:r>
      <w:r>
        <w:rPr>
          <w:color w:val="231F20"/>
        </w:rPr>
        <w:t>препинания:</w:t>
      </w:r>
      <w:r>
        <w:rPr>
          <w:color w:val="231F20"/>
          <w:spacing w:val="-12"/>
        </w:rPr>
        <w:t xml:space="preserve"> </w:t>
      </w:r>
      <w:r>
        <w:rPr>
          <w:color w:val="231F20"/>
        </w:rPr>
        <w:t>точки,</w:t>
      </w:r>
      <w:r>
        <w:rPr>
          <w:color w:val="231F20"/>
          <w:spacing w:val="-12"/>
        </w:rPr>
        <w:t xml:space="preserve"> </w:t>
      </w:r>
      <w:r>
        <w:rPr>
          <w:color w:val="231F20"/>
        </w:rPr>
        <w:t>вопро- сительного и восклицательного знаков в конце предложения.</w:t>
      </w:r>
    </w:p>
    <w:p w:rsidR="00DC388F" w:rsidRDefault="004B1DF8">
      <w:pPr>
        <w:pStyle w:val="6"/>
        <w:spacing w:line="236" w:lineRule="exact"/>
      </w:pPr>
      <w:r>
        <w:rPr>
          <w:color w:val="231F20"/>
          <w:w w:val="120"/>
        </w:rPr>
        <w:t>Лексическая</w:t>
      </w:r>
      <w:r>
        <w:rPr>
          <w:color w:val="231F20"/>
          <w:spacing w:val="12"/>
          <w:w w:val="120"/>
        </w:rPr>
        <w:t xml:space="preserve"> </w:t>
      </w:r>
      <w:r>
        <w:rPr>
          <w:color w:val="231F20"/>
          <w:w w:val="120"/>
        </w:rPr>
        <w:t>сторона</w:t>
      </w:r>
      <w:r>
        <w:rPr>
          <w:color w:val="231F20"/>
          <w:spacing w:val="12"/>
          <w:w w:val="120"/>
        </w:rPr>
        <w:t xml:space="preserve"> </w:t>
      </w:r>
      <w:r>
        <w:rPr>
          <w:color w:val="231F20"/>
          <w:spacing w:val="-4"/>
          <w:w w:val="120"/>
        </w:rPr>
        <w:t>речи</w:t>
      </w:r>
    </w:p>
    <w:p w:rsidR="00DC388F" w:rsidRDefault="004B1DF8">
      <w:pPr>
        <w:pStyle w:val="a3"/>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речи не</w:t>
      </w:r>
      <w:r>
        <w:rPr>
          <w:color w:val="231F20"/>
          <w:spacing w:val="-14"/>
        </w:rPr>
        <w:t xml:space="preserve"> </w:t>
      </w:r>
      <w:r>
        <w:rPr>
          <w:color w:val="231F20"/>
        </w:rPr>
        <w:t>менее</w:t>
      </w:r>
      <w:r>
        <w:rPr>
          <w:color w:val="231F20"/>
          <w:spacing w:val="-14"/>
        </w:rPr>
        <w:t xml:space="preserve"> </w:t>
      </w:r>
      <w:r>
        <w:rPr>
          <w:color w:val="231F20"/>
        </w:rPr>
        <w:t>200</w:t>
      </w:r>
      <w:r>
        <w:rPr>
          <w:color w:val="231F20"/>
          <w:spacing w:val="-14"/>
        </w:rPr>
        <w:t xml:space="preserve"> </w:t>
      </w:r>
      <w:r>
        <w:rPr>
          <w:color w:val="231F20"/>
        </w:rPr>
        <w:t>лексических</w:t>
      </w:r>
      <w:r>
        <w:rPr>
          <w:color w:val="231F20"/>
          <w:spacing w:val="-14"/>
        </w:rPr>
        <w:t xml:space="preserve"> </w:t>
      </w:r>
      <w:r>
        <w:rPr>
          <w:color w:val="231F20"/>
        </w:rPr>
        <w:t>единиц</w:t>
      </w:r>
      <w:r>
        <w:rPr>
          <w:color w:val="231F20"/>
          <w:spacing w:val="-14"/>
        </w:rPr>
        <w:t xml:space="preserve"> </w:t>
      </w:r>
      <w:r>
        <w:rPr>
          <w:color w:val="231F20"/>
        </w:rPr>
        <w:t>(слов,</w:t>
      </w:r>
      <w:r>
        <w:rPr>
          <w:color w:val="231F20"/>
          <w:spacing w:val="-14"/>
        </w:rPr>
        <w:t xml:space="preserve"> </w:t>
      </w:r>
      <w:r>
        <w:rPr>
          <w:color w:val="231F20"/>
        </w:rPr>
        <w:t>словосочетаний,</w:t>
      </w:r>
      <w:r>
        <w:rPr>
          <w:color w:val="231F20"/>
          <w:spacing w:val="-14"/>
        </w:rPr>
        <w:t xml:space="preserve"> </w:t>
      </w:r>
      <w:r>
        <w:rPr>
          <w:color w:val="231F20"/>
        </w:rPr>
        <w:t>рече- вых клише), обслуживающих ситуации общения в рамках те- матического содержания речи для 2 класса.</w:t>
      </w:r>
    </w:p>
    <w:p w:rsidR="00DC388F" w:rsidRDefault="004B1DF8">
      <w:pPr>
        <w:pStyle w:val="a3"/>
      </w:pPr>
      <w:r>
        <w:rPr>
          <w:color w:val="231F20"/>
        </w:rPr>
        <w:t>Использование</w:t>
      </w:r>
      <w:r>
        <w:rPr>
          <w:color w:val="231F20"/>
          <w:spacing w:val="-16"/>
        </w:rPr>
        <w:t xml:space="preserve"> </w:t>
      </w:r>
      <w:r>
        <w:rPr>
          <w:color w:val="231F20"/>
        </w:rPr>
        <w:t>языковой</w:t>
      </w:r>
      <w:r>
        <w:rPr>
          <w:color w:val="231F20"/>
          <w:spacing w:val="-16"/>
        </w:rPr>
        <w:t xml:space="preserve"> </w:t>
      </w:r>
      <w:r>
        <w:rPr>
          <w:color w:val="231F20"/>
        </w:rPr>
        <w:t>догадки</w:t>
      </w:r>
      <w:r>
        <w:rPr>
          <w:color w:val="231F20"/>
          <w:spacing w:val="-16"/>
        </w:rPr>
        <w:t xml:space="preserve"> </w:t>
      </w:r>
      <w:r>
        <w:rPr>
          <w:color w:val="231F20"/>
        </w:rPr>
        <w:t>для</w:t>
      </w:r>
      <w:r>
        <w:rPr>
          <w:color w:val="231F20"/>
          <w:spacing w:val="-16"/>
        </w:rPr>
        <w:t xml:space="preserve"> </w:t>
      </w:r>
      <w:r>
        <w:rPr>
          <w:color w:val="231F20"/>
        </w:rPr>
        <w:t>распознавания</w:t>
      </w:r>
      <w:r>
        <w:rPr>
          <w:color w:val="231F20"/>
          <w:spacing w:val="-16"/>
        </w:rPr>
        <w:t xml:space="preserve"> </w:t>
      </w:r>
      <w:r>
        <w:rPr>
          <w:color w:val="231F20"/>
        </w:rPr>
        <w:t>интер- национальных слов (un film, le cosmos).</w:t>
      </w:r>
    </w:p>
    <w:p w:rsidR="00DC388F" w:rsidRDefault="004B1DF8">
      <w:pPr>
        <w:pStyle w:val="6"/>
        <w:spacing w:line="236" w:lineRule="exact"/>
      </w:pPr>
      <w:r>
        <w:rPr>
          <w:color w:val="231F20"/>
          <w:w w:val="120"/>
        </w:rPr>
        <w:t>Грамматическая</w:t>
      </w:r>
      <w:r>
        <w:rPr>
          <w:color w:val="231F20"/>
          <w:spacing w:val="33"/>
          <w:w w:val="120"/>
        </w:rPr>
        <w:t xml:space="preserve"> </w:t>
      </w:r>
      <w:r>
        <w:rPr>
          <w:color w:val="231F20"/>
          <w:w w:val="120"/>
        </w:rPr>
        <w:t>сторона</w:t>
      </w:r>
      <w:r>
        <w:rPr>
          <w:color w:val="231F20"/>
          <w:spacing w:val="33"/>
          <w:w w:val="120"/>
        </w:rPr>
        <w:t xml:space="preserve"> </w:t>
      </w:r>
      <w:r>
        <w:rPr>
          <w:color w:val="231F20"/>
          <w:spacing w:val="-4"/>
          <w:w w:val="120"/>
        </w:rPr>
        <w:t>речи</w:t>
      </w:r>
    </w:p>
    <w:p w:rsidR="00DC388F" w:rsidRDefault="004B1DF8">
      <w:pPr>
        <w:pStyle w:val="a3"/>
      </w:pPr>
      <w:r>
        <w:rPr>
          <w:color w:val="231F20"/>
          <w:w w:val="95"/>
        </w:rPr>
        <w:t xml:space="preserve">Распознавание в письменном и звучащем тексте и употребле- </w:t>
      </w:r>
      <w:r>
        <w:rPr>
          <w:color w:val="231F20"/>
        </w:rPr>
        <w:t>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речи</w:t>
      </w:r>
      <w:r>
        <w:rPr>
          <w:color w:val="231F20"/>
          <w:spacing w:val="-4"/>
        </w:rPr>
        <w:t xml:space="preserve"> </w:t>
      </w:r>
      <w:r>
        <w:rPr>
          <w:color w:val="231F20"/>
        </w:rPr>
        <w:t>изученных</w:t>
      </w:r>
      <w:r>
        <w:rPr>
          <w:color w:val="231F20"/>
          <w:spacing w:val="-4"/>
        </w:rPr>
        <w:t xml:space="preserve"> </w:t>
      </w:r>
      <w:r>
        <w:rPr>
          <w:color w:val="231F20"/>
        </w:rPr>
        <w:t>морфологических форм и синтаксических конструкций французского языка.</w:t>
      </w:r>
    </w:p>
    <w:p w:rsidR="00DC388F" w:rsidRDefault="004B1DF8">
      <w:pPr>
        <w:pStyle w:val="a3"/>
      </w:pPr>
      <w:r>
        <w:rPr>
          <w:color w:val="231F20"/>
        </w:rPr>
        <w:t xml:space="preserve">Коммуникативные типы предложений: повествовательные (утвердительные, отрицательные), вопросительные (общий, </w:t>
      </w:r>
      <w:r>
        <w:rPr>
          <w:color w:val="231F20"/>
          <w:w w:val="95"/>
        </w:rPr>
        <w:t xml:space="preserve">специальный вопросы), побудительные (в утвердительной фор- </w:t>
      </w:r>
      <w:r>
        <w:rPr>
          <w:color w:val="231F20"/>
        </w:rPr>
        <w:t>ме). Порядок слов в предложении.</w:t>
      </w:r>
    </w:p>
    <w:p w:rsidR="00DC388F" w:rsidRDefault="004B1DF8">
      <w:pPr>
        <w:pStyle w:val="a3"/>
      </w:pPr>
      <w:r>
        <w:rPr>
          <w:color w:val="231F20"/>
          <w:w w:val="95"/>
        </w:rPr>
        <w:t xml:space="preserve">Нераспространённые и распространённые простые предложе- </w:t>
      </w:r>
      <w:r>
        <w:rPr>
          <w:color w:val="231F20"/>
          <w:spacing w:val="-4"/>
        </w:rPr>
        <w:t>ния.</w:t>
      </w:r>
    </w:p>
    <w:p w:rsidR="00DC388F" w:rsidRDefault="00DC388F">
      <w:pPr>
        <w:sectPr w:rsidR="00DC388F">
          <w:pgSz w:w="7830" w:h="12020"/>
          <w:pgMar w:top="620" w:right="580" w:bottom="840" w:left="580" w:header="0" w:footer="642" w:gutter="0"/>
          <w:cols w:space="720"/>
        </w:sectPr>
      </w:pPr>
    </w:p>
    <w:p w:rsidR="00DC388F" w:rsidRDefault="004B1DF8">
      <w:pPr>
        <w:pStyle w:val="a3"/>
        <w:spacing w:before="67" w:line="234" w:lineRule="exact"/>
        <w:ind w:left="383" w:right="0" w:firstLine="0"/>
        <w:jc w:val="left"/>
      </w:pPr>
      <w:r>
        <w:rPr>
          <w:color w:val="231F20"/>
        </w:rPr>
        <w:t>Предложения</w:t>
      </w:r>
      <w:r>
        <w:rPr>
          <w:color w:val="231F20"/>
          <w:spacing w:val="-4"/>
        </w:rPr>
        <w:t xml:space="preserve"> </w:t>
      </w:r>
      <w:r>
        <w:rPr>
          <w:color w:val="231F20"/>
        </w:rPr>
        <w:t>с</w:t>
      </w:r>
      <w:r>
        <w:rPr>
          <w:color w:val="231F20"/>
          <w:spacing w:val="-3"/>
        </w:rPr>
        <w:t xml:space="preserve"> </w:t>
      </w:r>
      <w:r>
        <w:rPr>
          <w:color w:val="231F20"/>
        </w:rPr>
        <w:t>оборотом</w:t>
      </w:r>
      <w:r>
        <w:rPr>
          <w:color w:val="231F20"/>
          <w:spacing w:val="-3"/>
        </w:rPr>
        <w:t xml:space="preserve"> </w:t>
      </w:r>
      <w:r>
        <w:rPr>
          <w:color w:val="231F20"/>
          <w:spacing w:val="-2"/>
        </w:rPr>
        <w:t>c’est.</w:t>
      </w:r>
    </w:p>
    <w:p w:rsidR="00DC388F" w:rsidRDefault="004B1DF8">
      <w:pPr>
        <w:pStyle w:val="a3"/>
        <w:ind w:right="0"/>
        <w:jc w:val="left"/>
      </w:pPr>
      <w:r>
        <w:rPr>
          <w:color w:val="231F20"/>
        </w:rPr>
        <w:t xml:space="preserve">Предложения с простым глагольным сказуемым (Je fais ma </w:t>
      </w:r>
      <w:r>
        <w:rPr>
          <w:color w:val="231F20"/>
          <w:spacing w:val="-2"/>
        </w:rPr>
        <w:t>gymnastique.).</w:t>
      </w:r>
    </w:p>
    <w:p w:rsidR="00DC388F" w:rsidRDefault="004B1DF8">
      <w:pPr>
        <w:pStyle w:val="a3"/>
        <w:ind w:right="147"/>
        <w:jc w:val="left"/>
      </w:pPr>
      <w:r>
        <w:rPr>
          <w:color w:val="231F20"/>
        </w:rPr>
        <w:t>Предложения</w:t>
      </w:r>
      <w:r>
        <w:rPr>
          <w:color w:val="231F20"/>
          <w:spacing w:val="-16"/>
        </w:rPr>
        <w:t xml:space="preserve"> </w:t>
      </w:r>
      <w:r>
        <w:rPr>
          <w:color w:val="231F20"/>
        </w:rPr>
        <w:t>с</w:t>
      </w:r>
      <w:r>
        <w:rPr>
          <w:color w:val="231F20"/>
          <w:spacing w:val="-16"/>
        </w:rPr>
        <w:t xml:space="preserve"> </w:t>
      </w:r>
      <w:r>
        <w:rPr>
          <w:color w:val="231F20"/>
        </w:rPr>
        <w:t>составным</w:t>
      </w:r>
      <w:r>
        <w:rPr>
          <w:color w:val="231F20"/>
          <w:spacing w:val="-16"/>
        </w:rPr>
        <w:t xml:space="preserve"> </w:t>
      </w:r>
      <w:r>
        <w:rPr>
          <w:color w:val="231F20"/>
        </w:rPr>
        <w:t>именным</w:t>
      </w:r>
      <w:r>
        <w:rPr>
          <w:color w:val="231F20"/>
          <w:spacing w:val="-16"/>
        </w:rPr>
        <w:t xml:space="preserve"> </w:t>
      </w:r>
      <w:r>
        <w:rPr>
          <w:color w:val="231F20"/>
        </w:rPr>
        <w:t>сказуемым</w:t>
      </w:r>
      <w:r>
        <w:rPr>
          <w:color w:val="231F20"/>
          <w:spacing w:val="-16"/>
        </w:rPr>
        <w:t xml:space="preserve"> </w:t>
      </w:r>
      <w:r>
        <w:rPr>
          <w:color w:val="231F20"/>
        </w:rPr>
        <w:t>(Ma</w:t>
      </w:r>
      <w:r>
        <w:rPr>
          <w:color w:val="231F20"/>
          <w:spacing w:val="-16"/>
        </w:rPr>
        <w:t xml:space="preserve"> </w:t>
      </w:r>
      <w:r>
        <w:rPr>
          <w:color w:val="231F20"/>
        </w:rPr>
        <w:t>mère</w:t>
      </w:r>
      <w:r>
        <w:rPr>
          <w:color w:val="231F20"/>
          <w:spacing w:val="-16"/>
        </w:rPr>
        <w:t xml:space="preserve"> </w:t>
      </w:r>
      <w:r>
        <w:rPr>
          <w:color w:val="231F20"/>
        </w:rPr>
        <w:t xml:space="preserve">est </w:t>
      </w:r>
      <w:r>
        <w:rPr>
          <w:color w:val="231F20"/>
          <w:spacing w:val="-2"/>
        </w:rPr>
        <w:t>médecin.).</w:t>
      </w:r>
    </w:p>
    <w:p w:rsidR="00DC388F" w:rsidRDefault="004B1DF8">
      <w:pPr>
        <w:pStyle w:val="a3"/>
        <w:ind w:right="0"/>
        <w:jc w:val="left"/>
      </w:pPr>
      <w:r>
        <w:rPr>
          <w:color w:val="231F20"/>
        </w:rPr>
        <w:t>Предложения</w:t>
      </w:r>
      <w:r>
        <w:rPr>
          <w:color w:val="231F20"/>
          <w:spacing w:val="40"/>
        </w:rPr>
        <w:t xml:space="preserve"> </w:t>
      </w:r>
      <w:r>
        <w:rPr>
          <w:color w:val="231F20"/>
        </w:rPr>
        <w:t>с</w:t>
      </w:r>
      <w:r>
        <w:rPr>
          <w:color w:val="231F20"/>
          <w:spacing w:val="40"/>
        </w:rPr>
        <w:t xml:space="preserve"> </w:t>
      </w:r>
      <w:r>
        <w:rPr>
          <w:color w:val="231F20"/>
        </w:rPr>
        <w:t>составным</w:t>
      </w:r>
      <w:r>
        <w:rPr>
          <w:color w:val="231F20"/>
          <w:spacing w:val="40"/>
        </w:rPr>
        <w:t xml:space="preserve"> </w:t>
      </w:r>
      <w:r>
        <w:rPr>
          <w:color w:val="231F20"/>
        </w:rPr>
        <w:t>глагольным</w:t>
      </w:r>
      <w:r>
        <w:rPr>
          <w:color w:val="231F20"/>
          <w:spacing w:val="40"/>
        </w:rPr>
        <w:t xml:space="preserve"> </w:t>
      </w:r>
      <w:r>
        <w:rPr>
          <w:color w:val="231F20"/>
        </w:rPr>
        <w:t>сказуемым</w:t>
      </w:r>
      <w:r>
        <w:rPr>
          <w:color w:val="231F20"/>
          <w:spacing w:val="40"/>
        </w:rPr>
        <w:t xml:space="preserve"> </w:t>
      </w:r>
      <w:r>
        <w:rPr>
          <w:color w:val="231F20"/>
        </w:rPr>
        <w:t>(J’aime regarder la télévision.).</w:t>
      </w:r>
    </w:p>
    <w:p w:rsidR="00DC388F" w:rsidRDefault="004B1DF8">
      <w:pPr>
        <w:pStyle w:val="a3"/>
        <w:spacing w:line="233" w:lineRule="exact"/>
        <w:ind w:left="383" w:right="0" w:firstLine="0"/>
        <w:jc w:val="left"/>
      </w:pPr>
      <w:r>
        <w:rPr>
          <w:color w:val="231F20"/>
        </w:rPr>
        <w:t>Предложения</w:t>
      </w:r>
      <w:r>
        <w:rPr>
          <w:color w:val="231F20"/>
          <w:spacing w:val="10"/>
        </w:rPr>
        <w:t xml:space="preserve"> </w:t>
      </w:r>
      <w:r>
        <w:rPr>
          <w:color w:val="231F20"/>
        </w:rPr>
        <w:t>с</w:t>
      </w:r>
      <w:r>
        <w:rPr>
          <w:color w:val="231F20"/>
          <w:spacing w:val="10"/>
        </w:rPr>
        <w:t xml:space="preserve"> </w:t>
      </w:r>
      <w:r>
        <w:rPr>
          <w:color w:val="231F20"/>
        </w:rPr>
        <w:t>конструкциями</w:t>
      </w:r>
      <w:r>
        <w:rPr>
          <w:color w:val="231F20"/>
          <w:spacing w:val="11"/>
        </w:rPr>
        <w:t xml:space="preserve"> </w:t>
      </w:r>
      <w:r>
        <w:rPr>
          <w:color w:val="231F20"/>
        </w:rPr>
        <w:t>il</w:t>
      </w:r>
      <w:r>
        <w:rPr>
          <w:color w:val="231F20"/>
          <w:spacing w:val="10"/>
        </w:rPr>
        <w:t xml:space="preserve"> </w:t>
      </w:r>
      <w:r>
        <w:rPr>
          <w:color w:val="231F20"/>
        </w:rPr>
        <w:t>y</w:t>
      </w:r>
      <w:r>
        <w:rPr>
          <w:color w:val="231F20"/>
          <w:spacing w:val="10"/>
        </w:rPr>
        <w:t xml:space="preserve"> </w:t>
      </w:r>
      <w:r>
        <w:rPr>
          <w:color w:val="231F20"/>
        </w:rPr>
        <w:t>a,</w:t>
      </w:r>
      <w:r>
        <w:rPr>
          <w:color w:val="231F20"/>
          <w:spacing w:val="11"/>
        </w:rPr>
        <w:t xml:space="preserve"> </w:t>
      </w:r>
      <w:r>
        <w:rPr>
          <w:color w:val="231F20"/>
        </w:rPr>
        <w:t>il</w:t>
      </w:r>
      <w:r>
        <w:rPr>
          <w:color w:val="231F20"/>
          <w:spacing w:val="10"/>
        </w:rPr>
        <w:t xml:space="preserve"> </w:t>
      </w:r>
      <w:r>
        <w:rPr>
          <w:color w:val="231F20"/>
          <w:spacing w:val="-2"/>
        </w:rPr>
        <w:t>faut.</w:t>
      </w:r>
    </w:p>
    <w:p w:rsidR="00DC388F" w:rsidRDefault="004B1DF8">
      <w:pPr>
        <w:pStyle w:val="a3"/>
        <w:jc w:val="right"/>
      </w:pPr>
      <w:r>
        <w:rPr>
          <w:color w:val="231F20"/>
          <w:w w:val="95"/>
        </w:rPr>
        <w:t>Настоящее</w:t>
      </w:r>
      <w:r>
        <w:rPr>
          <w:color w:val="231F20"/>
          <w:spacing w:val="-15"/>
          <w:w w:val="95"/>
        </w:rPr>
        <w:t xml:space="preserve"> </w:t>
      </w:r>
      <w:r>
        <w:rPr>
          <w:color w:val="231F20"/>
          <w:w w:val="95"/>
        </w:rPr>
        <w:t>время</w:t>
      </w:r>
      <w:r>
        <w:rPr>
          <w:color w:val="231F20"/>
          <w:spacing w:val="-15"/>
          <w:w w:val="95"/>
        </w:rPr>
        <w:t xml:space="preserve"> </w:t>
      </w:r>
      <w:r>
        <w:rPr>
          <w:color w:val="231F20"/>
          <w:w w:val="95"/>
        </w:rPr>
        <w:t>(présent)</w:t>
      </w:r>
      <w:r>
        <w:rPr>
          <w:color w:val="231F20"/>
          <w:spacing w:val="-15"/>
          <w:w w:val="95"/>
        </w:rPr>
        <w:t xml:space="preserve"> </w:t>
      </w:r>
      <w:r>
        <w:rPr>
          <w:color w:val="231F20"/>
          <w:w w:val="95"/>
        </w:rPr>
        <w:t>глаголов</w:t>
      </w:r>
      <w:r>
        <w:rPr>
          <w:color w:val="231F20"/>
          <w:spacing w:val="-15"/>
          <w:w w:val="95"/>
        </w:rPr>
        <w:t xml:space="preserve"> </w:t>
      </w:r>
      <w:r>
        <w:rPr>
          <w:color w:val="231F20"/>
          <w:w w:val="95"/>
        </w:rPr>
        <w:t>I</w:t>
      </w:r>
      <w:r>
        <w:rPr>
          <w:color w:val="231F20"/>
          <w:spacing w:val="-15"/>
          <w:w w:val="95"/>
        </w:rPr>
        <w:t xml:space="preserve"> </w:t>
      </w:r>
      <w:r>
        <w:rPr>
          <w:color w:val="231F20"/>
          <w:w w:val="95"/>
        </w:rPr>
        <w:t>группы</w:t>
      </w:r>
      <w:r>
        <w:rPr>
          <w:color w:val="231F20"/>
          <w:spacing w:val="-15"/>
          <w:w w:val="95"/>
        </w:rPr>
        <w:t xml:space="preserve"> </w:t>
      </w:r>
      <w:r>
        <w:rPr>
          <w:color w:val="231F20"/>
          <w:w w:val="95"/>
        </w:rPr>
        <w:t>и</w:t>
      </w:r>
      <w:r>
        <w:rPr>
          <w:color w:val="231F20"/>
          <w:spacing w:val="-15"/>
          <w:w w:val="95"/>
        </w:rPr>
        <w:t xml:space="preserve"> </w:t>
      </w:r>
      <w:r>
        <w:rPr>
          <w:color w:val="231F20"/>
          <w:w w:val="95"/>
        </w:rPr>
        <w:t>наиболее</w:t>
      </w:r>
      <w:r>
        <w:rPr>
          <w:color w:val="231F20"/>
          <w:spacing w:val="-15"/>
          <w:w w:val="95"/>
        </w:rPr>
        <w:t xml:space="preserve"> </w:t>
      </w:r>
      <w:r>
        <w:rPr>
          <w:color w:val="231F20"/>
          <w:w w:val="95"/>
        </w:rPr>
        <w:t xml:space="preserve">частот- </w:t>
      </w:r>
      <w:r>
        <w:rPr>
          <w:color w:val="231F20"/>
        </w:rPr>
        <w:t>ных глаголов III группы (être, avoir, faire, aller, dire, lire, écrire) Определенный</w:t>
      </w:r>
      <w:r>
        <w:rPr>
          <w:color w:val="231F20"/>
          <w:spacing w:val="-10"/>
        </w:rPr>
        <w:t xml:space="preserve"> </w:t>
      </w:r>
      <w:r>
        <w:rPr>
          <w:color w:val="231F20"/>
        </w:rPr>
        <w:t>и</w:t>
      </w:r>
      <w:r>
        <w:rPr>
          <w:color w:val="231F20"/>
          <w:spacing w:val="-10"/>
        </w:rPr>
        <w:t xml:space="preserve"> </w:t>
      </w:r>
      <w:r>
        <w:rPr>
          <w:color w:val="231F20"/>
        </w:rPr>
        <w:t>неопределенный</w:t>
      </w:r>
      <w:r>
        <w:rPr>
          <w:color w:val="231F20"/>
          <w:spacing w:val="-10"/>
        </w:rPr>
        <w:t xml:space="preserve"> </w:t>
      </w:r>
      <w:r>
        <w:rPr>
          <w:color w:val="231F20"/>
        </w:rPr>
        <w:t>артикли</w:t>
      </w:r>
      <w:r>
        <w:rPr>
          <w:color w:val="231F20"/>
          <w:spacing w:val="-10"/>
        </w:rPr>
        <w:t xml:space="preserve"> </w:t>
      </w:r>
      <w:r>
        <w:rPr>
          <w:color w:val="231F20"/>
        </w:rPr>
        <w:t>с</w:t>
      </w:r>
      <w:r>
        <w:rPr>
          <w:color w:val="231F20"/>
          <w:spacing w:val="-10"/>
        </w:rPr>
        <w:t xml:space="preserve"> </w:t>
      </w:r>
      <w:r>
        <w:rPr>
          <w:color w:val="231F20"/>
        </w:rPr>
        <w:t>существительны- ми</w:t>
      </w:r>
      <w:r>
        <w:rPr>
          <w:color w:val="231F20"/>
          <w:spacing w:val="9"/>
        </w:rPr>
        <w:t xml:space="preserve"> </w:t>
      </w:r>
      <w:r>
        <w:rPr>
          <w:color w:val="231F20"/>
        </w:rPr>
        <w:t>единственного</w:t>
      </w:r>
      <w:r>
        <w:rPr>
          <w:color w:val="231F20"/>
          <w:spacing w:val="10"/>
        </w:rPr>
        <w:t xml:space="preserve"> </w:t>
      </w:r>
      <w:r>
        <w:rPr>
          <w:color w:val="231F20"/>
        </w:rPr>
        <w:t>и</w:t>
      </w:r>
      <w:r>
        <w:rPr>
          <w:color w:val="231F20"/>
          <w:spacing w:val="10"/>
        </w:rPr>
        <w:t xml:space="preserve"> </w:t>
      </w:r>
      <w:r>
        <w:rPr>
          <w:color w:val="231F20"/>
        </w:rPr>
        <w:t>множественного</w:t>
      </w:r>
      <w:r>
        <w:rPr>
          <w:color w:val="231F20"/>
          <w:spacing w:val="9"/>
        </w:rPr>
        <w:t xml:space="preserve"> </w:t>
      </w:r>
      <w:r>
        <w:rPr>
          <w:color w:val="231F20"/>
        </w:rPr>
        <w:t>числа</w:t>
      </w:r>
      <w:r>
        <w:rPr>
          <w:color w:val="231F20"/>
          <w:spacing w:val="10"/>
        </w:rPr>
        <w:t xml:space="preserve"> </w:t>
      </w:r>
      <w:r>
        <w:rPr>
          <w:color w:val="231F20"/>
        </w:rPr>
        <w:t>(наиболее</w:t>
      </w:r>
      <w:r>
        <w:rPr>
          <w:color w:val="231F20"/>
          <w:spacing w:val="10"/>
        </w:rPr>
        <w:t xml:space="preserve"> </w:t>
      </w:r>
      <w:r>
        <w:rPr>
          <w:color w:val="231F20"/>
          <w:spacing w:val="-2"/>
        </w:rPr>
        <w:t>распро-</w:t>
      </w:r>
    </w:p>
    <w:p w:rsidR="00DC388F" w:rsidRDefault="004B1DF8">
      <w:pPr>
        <w:pStyle w:val="a3"/>
        <w:spacing w:line="231" w:lineRule="exact"/>
        <w:ind w:right="0" w:firstLine="0"/>
        <w:jc w:val="left"/>
      </w:pPr>
      <w:r>
        <w:rPr>
          <w:color w:val="231F20"/>
        </w:rPr>
        <w:t>страненные</w:t>
      </w:r>
      <w:r>
        <w:rPr>
          <w:color w:val="231F20"/>
          <w:spacing w:val="-14"/>
        </w:rPr>
        <w:t xml:space="preserve"> </w:t>
      </w:r>
      <w:r>
        <w:rPr>
          <w:color w:val="231F20"/>
        </w:rPr>
        <w:t>случаи</w:t>
      </w:r>
      <w:r>
        <w:rPr>
          <w:color w:val="231F20"/>
          <w:spacing w:val="-13"/>
        </w:rPr>
        <w:t xml:space="preserve"> </w:t>
      </w:r>
      <w:r>
        <w:rPr>
          <w:color w:val="231F20"/>
          <w:spacing w:val="-2"/>
        </w:rPr>
        <w:t>употребления).</w:t>
      </w:r>
    </w:p>
    <w:p w:rsidR="00DC388F" w:rsidRDefault="004B1DF8">
      <w:pPr>
        <w:pStyle w:val="a3"/>
        <w:ind w:right="0"/>
        <w:jc w:val="left"/>
      </w:pPr>
      <w:r>
        <w:rPr>
          <w:color w:val="231F20"/>
        </w:rPr>
        <w:t>Множественное</w:t>
      </w:r>
      <w:r>
        <w:rPr>
          <w:color w:val="231F20"/>
          <w:spacing w:val="40"/>
        </w:rPr>
        <w:t xml:space="preserve"> </w:t>
      </w:r>
      <w:r>
        <w:rPr>
          <w:color w:val="231F20"/>
        </w:rPr>
        <w:t>число</w:t>
      </w:r>
      <w:r>
        <w:rPr>
          <w:color w:val="231F20"/>
          <w:spacing w:val="40"/>
        </w:rPr>
        <w:t xml:space="preserve"> </w:t>
      </w:r>
      <w:r>
        <w:rPr>
          <w:color w:val="231F20"/>
        </w:rPr>
        <w:t>существительных,</w:t>
      </w:r>
      <w:r>
        <w:rPr>
          <w:color w:val="231F20"/>
          <w:spacing w:val="40"/>
        </w:rPr>
        <w:t xml:space="preserve"> </w:t>
      </w:r>
      <w:r>
        <w:rPr>
          <w:color w:val="231F20"/>
        </w:rPr>
        <w:t>образованное</w:t>
      </w:r>
      <w:r>
        <w:rPr>
          <w:color w:val="231F20"/>
          <w:spacing w:val="40"/>
        </w:rPr>
        <w:t xml:space="preserve"> </w:t>
      </w:r>
      <w:r>
        <w:rPr>
          <w:color w:val="231F20"/>
        </w:rPr>
        <w:t xml:space="preserve">по </w:t>
      </w:r>
      <w:r>
        <w:rPr>
          <w:color w:val="231F20"/>
          <w:spacing w:val="-2"/>
        </w:rPr>
        <w:t>правилу.</w:t>
      </w:r>
    </w:p>
    <w:p w:rsidR="00DC388F" w:rsidRDefault="004B1DF8">
      <w:pPr>
        <w:pStyle w:val="a3"/>
        <w:ind w:right="0"/>
        <w:jc w:val="left"/>
      </w:pPr>
      <w:r>
        <w:rPr>
          <w:color w:val="231F20"/>
          <w:w w:val="95"/>
        </w:rPr>
        <w:t xml:space="preserve">Множественное число прилагательных, образованное по пра- </w:t>
      </w:r>
      <w:r>
        <w:rPr>
          <w:color w:val="231F20"/>
          <w:spacing w:val="-2"/>
        </w:rPr>
        <w:t>вилу.</w:t>
      </w:r>
    </w:p>
    <w:p w:rsidR="00DC388F" w:rsidRPr="004B1DF8" w:rsidRDefault="004B1DF8">
      <w:pPr>
        <w:pStyle w:val="a3"/>
        <w:ind w:right="0"/>
        <w:jc w:val="left"/>
        <w:rPr>
          <w:lang w:val="en-US"/>
        </w:rPr>
      </w:pPr>
      <w:r>
        <w:rPr>
          <w:color w:val="231F20"/>
        </w:rPr>
        <w:t>Притяжательные</w:t>
      </w:r>
      <w:r w:rsidRPr="004B1DF8">
        <w:rPr>
          <w:color w:val="231F20"/>
          <w:spacing w:val="-5"/>
          <w:lang w:val="en-US"/>
        </w:rPr>
        <w:t xml:space="preserve"> </w:t>
      </w:r>
      <w:r>
        <w:rPr>
          <w:color w:val="231F20"/>
        </w:rPr>
        <w:t>прилагательные</w:t>
      </w:r>
      <w:r w:rsidRPr="004B1DF8">
        <w:rPr>
          <w:color w:val="231F20"/>
          <w:spacing w:val="-5"/>
          <w:lang w:val="en-US"/>
        </w:rPr>
        <w:t xml:space="preserve"> </w:t>
      </w:r>
      <w:r w:rsidRPr="004B1DF8">
        <w:rPr>
          <w:color w:val="231F20"/>
          <w:lang w:val="en-US"/>
        </w:rPr>
        <w:t>mon,</w:t>
      </w:r>
      <w:r w:rsidRPr="004B1DF8">
        <w:rPr>
          <w:color w:val="231F20"/>
          <w:spacing w:val="-5"/>
          <w:lang w:val="en-US"/>
        </w:rPr>
        <w:t xml:space="preserve"> </w:t>
      </w:r>
      <w:r w:rsidRPr="004B1DF8">
        <w:rPr>
          <w:color w:val="231F20"/>
          <w:lang w:val="en-US"/>
        </w:rPr>
        <w:t>ma,</w:t>
      </w:r>
      <w:r w:rsidRPr="004B1DF8">
        <w:rPr>
          <w:color w:val="231F20"/>
          <w:spacing w:val="-5"/>
          <w:lang w:val="en-US"/>
        </w:rPr>
        <w:t xml:space="preserve"> </w:t>
      </w:r>
      <w:r w:rsidRPr="004B1DF8">
        <w:rPr>
          <w:color w:val="231F20"/>
          <w:lang w:val="en-US"/>
        </w:rPr>
        <w:t>mes;</w:t>
      </w:r>
      <w:r w:rsidRPr="004B1DF8">
        <w:rPr>
          <w:color w:val="231F20"/>
          <w:spacing w:val="-5"/>
          <w:lang w:val="en-US"/>
        </w:rPr>
        <w:t xml:space="preserve"> </w:t>
      </w:r>
      <w:r w:rsidRPr="004B1DF8">
        <w:rPr>
          <w:color w:val="231F20"/>
          <w:lang w:val="en-US"/>
        </w:rPr>
        <w:t>ton,</w:t>
      </w:r>
      <w:r w:rsidRPr="004B1DF8">
        <w:rPr>
          <w:color w:val="231F20"/>
          <w:spacing w:val="-5"/>
          <w:lang w:val="en-US"/>
        </w:rPr>
        <w:t xml:space="preserve"> </w:t>
      </w:r>
      <w:r w:rsidRPr="004B1DF8">
        <w:rPr>
          <w:color w:val="231F20"/>
          <w:lang w:val="en-US"/>
        </w:rPr>
        <w:t>ta,</w:t>
      </w:r>
      <w:r w:rsidRPr="004B1DF8">
        <w:rPr>
          <w:color w:val="231F20"/>
          <w:spacing w:val="-5"/>
          <w:lang w:val="en-US"/>
        </w:rPr>
        <w:t xml:space="preserve"> </w:t>
      </w:r>
      <w:r w:rsidRPr="004B1DF8">
        <w:rPr>
          <w:color w:val="231F20"/>
          <w:lang w:val="en-US"/>
        </w:rPr>
        <w:t>tes; son, sa, ses.</w:t>
      </w:r>
    </w:p>
    <w:p w:rsidR="00DC388F" w:rsidRDefault="004B1DF8">
      <w:pPr>
        <w:pStyle w:val="a3"/>
        <w:ind w:left="383" w:right="2367" w:firstLine="0"/>
        <w:jc w:val="left"/>
      </w:pPr>
      <w:r>
        <w:rPr>
          <w:color w:val="231F20"/>
        </w:rPr>
        <w:t>Личные местоимения. Количественные числительные (1–12).</w:t>
      </w:r>
    </w:p>
    <w:p w:rsidR="00DC388F" w:rsidRPr="004B1DF8" w:rsidRDefault="004B1DF8">
      <w:pPr>
        <w:pStyle w:val="a3"/>
        <w:ind w:left="383" w:right="0" w:firstLine="0"/>
        <w:jc w:val="left"/>
        <w:rPr>
          <w:lang w:val="en-US"/>
        </w:rPr>
      </w:pPr>
      <w:r>
        <w:rPr>
          <w:color w:val="231F20"/>
        </w:rPr>
        <w:t>Вопросительные</w:t>
      </w:r>
      <w:r>
        <w:rPr>
          <w:color w:val="231F20"/>
          <w:spacing w:val="-11"/>
        </w:rPr>
        <w:t xml:space="preserve"> </w:t>
      </w:r>
      <w:r>
        <w:rPr>
          <w:color w:val="231F20"/>
        </w:rPr>
        <w:t>слова</w:t>
      </w:r>
      <w:r>
        <w:rPr>
          <w:color w:val="231F20"/>
          <w:spacing w:val="-11"/>
        </w:rPr>
        <w:t xml:space="preserve"> </w:t>
      </w:r>
      <w:r>
        <w:rPr>
          <w:color w:val="231F20"/>
        </w:rPr>
        <w:t>qui,</w:t>
      </w:r>
      <w:r>
        <w:rPr>
          <w:color w:val="231F20"/>
          <w:spacing w:val="-11"/>
        </w:rPr>
        <w:t xml:space="preserve"> </w:t>
      </w:r>
      <w:r>
        <w:rPr>
          <w:color w:val="231F20"/>
        </w:rPr>
        <w:t>quand,</w:t>
      </w:r>
      <w:r>
        <w:rPr>
          <w:color w:val="231F20"/>
          <w:spacing w:val="-11"/>
        </w:rPr>
        <w:t xml:space="preserve"> </w:t>
      </w:r>
      <w:r>
        <w:rPr>
          <w:color w:val="231F20"/>
        </w:rPr>
        <w:t>où,</w:t>
      </w:r>
      <w:r>
        <w:rPr>
          <w:color w:val="231F20"/>
          <w:spacing w:val="-11"/>
        </w:rPr>
        <w:t xml:space="preserve"> </w:t>
      </w:r>
      <w:r>
        <w:rPr>
          <w:color w:val="231F20"/>
        </w:rPr>
        <w:t>comment,</w:t>
      </w:r>
      <w:r>
        <w:rPr>
          <w:color w:val="231F20"/>
          <w:spacing w:val="-11"/>
        </w:rPr>
        <w:t xml:space="preserve"> </w:t>
      </w:r>
      <w:r>
        <w:rPr>
          <w:color w:val="231F20"/>
        </w:rPr>
        <w:t>pourquoi. Предлоги</w:t>
      </w:r>
      <w:r w:rsidRPr="004B1DF8">
        <w:rPr>
          <w:color w:val="231F20"/>
          <w:lang w:val="en-US"/>
        </w:rPr>
        <w:t xml:space="preserve"> </w:t>
      </w:r>
      <w:r>
        <w:rPr>
          <w:color w:val="231F20"/>
        </w:rPr>
        <w:t>места</w:t>
      </w:r>
      <w:r w:rsidRPr="004B1DF8">
        <w:rPr>
          <w:color w:val="231F20"/>
          <w:lang w:val="en-US"/>
        </w:rPr>
        <w:t xml:space="preserve"> à, dans, sur, sous, derrière, devant.</w:t>
      </w:r>
    </w:p>
    <w:p w:rsidR="00DC388F" w:rsidRDefault="004B1DF8">
      <w:pPr>
        <w:pStyle w:val="a3"/>
        <w:spacing w:line="233" w:lineRule="exact"/>
        <w:ind w:left="383" w:right="0" w:firstLine="0"/>
        <w:jc w:val="left"/>
      </w:pPr>
      <w:r>
        <w:rPr>
          <w:color w:val="231F20"/>
        </w:rPr>
        <w:t>Союз</w:t>
      </w:r>
      <w:r>
        <w:rPr>
          <w:color w:val="231F20"/>
          <w:spacing w:val="-10"/>
        </w:rPr>
        <w:t xml:space="preserve"> </w:t>
      </w:r>
      <w:r>
        <w:rPr>
          <w:color w:val="231F20"/>
        </w:rPr>
        <w:t>et</w:t>
      </w:r>
      <w:r>
        <w:rPr>
          <w:color w:val="231F20"/>
          <w:spacing w:val="-9"/>
        </w:rPr>
        <w:t xml:space="preserve"> </w:t>
      </w:r>
      <w:r>
        <w:rPr>
          <w:color w:val="231F20"/>
        </w:rPr>
        <w:t>(при</w:t>
      </w:r>
      <w:r>
        <w:rPr>
          <w:color w:val="231F20"/>
          <w:spacing w:val="-9"/>
        </w:rPr>
        <w:t xml:space="preserve"> </w:t>
      </w:r>
      <w:r>
        <w:rPr>
          <w:color w:val="231F20"/>
        </w:rPr>
        <w:t>однородных</w:t>
      </w:r>
      <w:r>
        <w:rPr>
          <w:color w:val="231F20"/>
          <w:spacing w:val="-9"/>
        </w:rPr>
        <w:t xml:space="preserve"> </w:t>
      </w:r>
      <w:r>
        <w:rPr>
          <w:color w:val="231F20"/>
          <w:spacing w:val="-2"/>
        </w:rPr>
        <w:t>членах).</w:t>
      </w:r>
    </w:p>
    <w:p w:rsidR="00DC388F" w:rsidRDefault="004B1DF8">
      <w:pPr>
        <w:pStyle w:val="5"/>
        <w:spacing w:line="237" w:lineRule="exact"/>
      </w:pPr>
      <w:r>
        <w:rPr>
          <w:color w:val="231F20"/>
        </w:rPr>
        <w:t>Социокультурные</w:t>
      </w:r>
      <w:r>
        <w:rPr>
          <w:color w:val="231F20"/>
          <w:spacing w:val="1"/>
        </w:rPr>
        <w:t xml:space="preserve"> </w:t>
      </w:r>
      <w:r>
        <w:rPr>
          <w:color w:val="231F20"/>
        </w:rPr>
        <w:t>знания</w:t>
      </w:r>
      <w:r>
        <w:rPr>
          <w:color w:val="231F20"/>
          <w:spacing w:val="2"/>
        </w:rPr>
        <w:t xml:space="preserve"> </w:t>
      </w:r>
      <w:r>
        <w:rPr>
          <w:color w:val="231F20"/>
        </w:rPr>
        <w:t>и</w:t>
      </w:r>
      <w:r>
        <w:rPr>
          <w:color w:val="231F20"/>
          <w:spacing w:val="2"/>
        </w:rPr>
        <w:t xml:space="preserve"> </w:t>
      </w:r>
      <w:r>
        <w:rPr>
          <w:color w:val="231F20"/>
          <w:spacing w:val="-2"/>
        </w:rPr>
        <w:t>умения</w:t>
      </w:r>
    </w:p>
    <w:p w:rsidR="00DC388F" w:rsidRDefault="004B1DF8">
      <w:pPr>
        <w:pStyle w:val="a3"/>
      </w:pPr>
      <w:r>
        <w:rPr>
          <w:color w:val="231F20"/>
        </w:rPr>
        <w:t>Знание и использование некоторых социокультурных эле- ментов</w:t>
      </w:r>
      <w:r>
        <w:rPr>
          <w:color w:val="231F20"/>
          <w:spacing w:val="-16"/>
        </w:rPr>
        <w:t xml:space="preserve"> </w:t>
      </w:r>
      <w:r>
        <w:rPr>
          <w:color w:val="231F20"/>
        </w:rPr>
        <w:t>речевого</w:t>
      </w:r>
      <w:r>
        <w:rPr>
          <w:color w:val="231F20"/>
          <w:spacing w:val="-16"/>
        </w:rPr>
        <w:t xml:space="preserve"> </w:t>
      </w:r>
      <w:r>
        <w:rPr>
          <w:color w:val="231F20"/>
        </w:rPr>
        <w:t>поведенческого</w:t>
      </w:r>
      <w:r>
        <w:rPr>
          <w:color w:val="231F20"/>
          <w:spacing w:val="-16"/>
        </w:rPr>
        <w:t xml:space="preserve"> </w:t>
      </w:r>
      <w:r>
        <w:rPr>
          <w:color w:val="231F20"/>
        </w:rPr>
        <w:t>этикета,</w:t>
      </w:r>
      <w:r>
        <w:rPr>
          <w:color w:val="231F20"/>
          <w:spacing w:val="-16"/>
        </w:rPr>
        <w:t xml:space="preserve"> </w:t>
      </w:r>
      <w:r>
        <w:rPr>
          <w:color w:val="231F20"/>
        </w:rPr>
        <w:t>принятого</w:t>
      </w:r>
      <w:r>
        <w:rPr>
          <w:color w:val="231F20"/>
          <w:spacing w:val="-16"/>
        </w:rPr>
        <w:t xml:space="preserve"> </w:t>
      </w:r>
      <w:r>
        <w:rPr>
          <w:color w:val="231F20"/>
        </w:rPr>
        <w:t>в</w:t>
      </w:r>
      <w:r>
        <w:rPr>
          <w:color w:val="231F20"/>
          <w:spacing w:val="-16"/>
        </w:rPr>
        <w:t xml:space="preserve"> </w:t>
      </w:r>
      <w:r>
        <w:rPr>
          <w:color w:val="231F20"/>
        </w:rPr>
        <w:t xml:space="preserve">стране/ странах изучаемого языка в некоторых ситуациях общения: приветствие, прощание, знакомство, выражение благодарно- </w:t>
      </w:r>
      <w:r>
        <w:rPr>
          <w:color w:val="231F20"/>
          <w:spacing w:val="-2"/>
        </w:rPr>
        <w:t>сти,</w:t>
      </w:r>
      <w:r>
        <w:rPr>
          <w:color w:val="231F20"/>
          <w:spacing w:val="-9"/>
        </w:rPr>
        <w:t xml:space="preserve"> </w:t>
      </w:r>
      <w:r>
        <w:rPr>
          <w:color w:val="231F20"/>
          <w:spacing w:val="-2"/>
        </w:rPr>
        <w:t>извинение,</w:t>
      </w:r>
      <w:r>
        <w:rPr>
          <w:color w:val="231F20"/>
          <w:spacing w:val="-9"/>
        </w:rPr>
        <w:t xml:space="preserve"> </w:t>
      </w:r>
      <w:r>
        <w:rPr>
          <w:color w:val="231F20"/>
          <w:spacing w:val="-2"/>
        </w:rPr>
        <w:t>поздравление</w:t>
      </w:r>
      <w:r>
        <w:rPr>
          <w:color w:val="231F20"/>
          <w:spacing w:val="-9"/>
        </w:rPr>
        <w:t xml:space="preserve"> </w:t>
      </w:r>
      <w:r>
        <w:rPr>
          <w:color w:val="231F20"/>
          <w:spacing w:val="-2"/>
        </w:rPr>
        <w:t>(с</w:t>
      </w:r>
      <w:r>
        <w:rPr>
          <w:color w:val="231F20"/>
          <w:spacing w:val="-9"/>
        </w:rPr>
        <w:t xml:space="preserve"> </w:t>
      </w:r>
      <w:r>
        <w:rPr>
          <w:color w:val="231F20"/>
          <w:spacing w:val="-2"/>
        </w:rPr>
        <w:t>днём</w:t>
      </w:r>
      <w:r>
        <w:rPr>
          <w:color w:val="231F20"/>
          <w:spacing w:val="-9"/>
        </w:rPr>
        <w:t xml:space="preserve"> </w:t>
      </w:r>
      <w:r>
        <w:rPr>
          <w:color w:val="231F20"/>
          <w:spacing w:val="-2"/>
        </w:rPr>
        <w:t>рождения,</w:t>
      </w:r>
      <w:r>
        <w:rPr>
          <w:color w:val="231F20"/>
          <w:spacing w:val="-9"/>
        </w:rPr>
        <w:t xml:space="preserve"> </w:t>
      </w:r>
      <w:r>
        <w:rPr>
          <w:color w:val="231F20"/>
          <w:spacing w:val="-2"/>
        </w:rPr>
        <w:t>Новым</w:t>
      </w:r>
      <w:r>
        <w:rPr>
          <w:color w:val="231F20"/>
          <w:spacing w:val="-9"/>
        </w:rPr>
        <w:t xml:space="preserve"> </w:t>
      </w:r>
      <w:r>
        <w:rPr>
          <w:color w:val="231F20"/>
          <w:spacing w:val="-2"/>
        </w:rPr>
        <w:t>годом, Рождеством).</w:t>
      </w:r>
    </w:p>
    <w:p w:rsidR="00DC388F" w:rsidRDefault="004B1DF8">
      <w:pPr>
        <w:pStyle w:val="a3"/>
      </w:pPr>
      <w:r>
        <w:rPr>
          <w:color w:val="231F20"/>
          <w:w w:val="95"/>
        </w:rPr>
        <w:t xml:space="preserve">Знание названий родной страны и страны/стран изучаемого </w:t>
      </w:r>
      <w:r>
        <w:rPr>
          <w:color w:val="231F20"/>
        </w:rPr>
        <w:t>языка и их столиц.</w:t>
      </w:r>
    </w:p>
    <w:p w:rsidR="00DC388F" w:rsidRDefault="004B1DF8">
      <w:pPr>
        <w:pStyle w:val="5"/>
        <w:spacing w:line="237" w:lineRule="exact"/>
      </w:pPr>
      <w:r>
        <w:rPr>
          <w:color w:val="231F20"/>
        </w:rPr>
        <w:t>Компенсаторные</w:t>
      </w:r>
      <w:r>
        <w:rPr>
          <w:color w:val="231F20"/>
          <w:spacing w:val="32"/>
        </w:rPr>
        <w:t xml:space="preserve"> </w:t>
      </w:r>
      <w:r>
        <w:rPr>
          <w:color w:val="231F20"/>
          <w:spacing w:val="-2"/>
        </w:rPr>
        <w:t>умения</w:t>
      </w:r>
    </w:p>
    <w:p w:rsidR="00DC388F" w:rsidRDefault="004B1DF8">
      <w:pPr>
        <w:pStyle w:val="a3"/>
        <w:ind w:right="154"/>
      </w:pPr>
      <w:r>
        <w:rPr>
          <w:color w:val="231F20"/>
          <w:w w:val="95"/>
        </w:rPr>
        <w:t xml:space="preserve">Использование при чтении и аудировании языковой догадки </w:t>
      </w:r>
      <w:r>
        <w:rPr>
          <w:color w:val="231F20"/>
        </w:rPr>
        <w:t>(умения понять значение незнакомого слова или новое значе- ние знакомого слова по контексту).</w:t>
      </w:r>
    </w:p>
    <w:p w:rsidR="00DC388F" w:rsidRDefault="004B1DF8">
      <w:pPr>
        <w:pStyle w:val="a3"/>
      </w:pPr>
      <w:r>
        <w:rPr>
          <w:color w:val="231F20"/>
        </w:rPr>
        <w:t>Использование</w:t>
      </w:r>
      <w:r>
        <w:rPr>
          <w:color w:val="231F20"/>
          <w:spacing w:val="-16"/>
        </w:rPr>
        <w:t xml:space="preserve"> </w:t>
      </w:r>
      <w:r>
        <w:rPr>
          <w:color w:val="231F20"/>
        </w:rPr>
        <w:t>в</w:t>
      </w:r>
      <w:r>
        <w:rPr>
          <w:color w:val="231F20"/>
          <w:spacing w:val="-16"/>
        </w:rPr>
        <w:t xml:space="preserve"> </w:t>
      </w:r>
      <w:r>
        <w:rPr>
          <w:color w:val="231F20"/>
        </w:rPr>
        <w:t>качестве</w:t>
      </w:r>
      <w:r>
        <w:rPr>
          <w:color w:val="231F20"/>
          <w:spacing w:val="-16"/>
        </w:rPr>
        <w:t xml:space="preserve"> </w:t>
      </w:r>
      <w:r>
        <w:rPr>
          <w:color w:val="231F20"/>
        </w:rPr>
        <w:t>опоры</w:t>
      </w:r>
      <w:r>
        <w:rPr>
          <w:color w:val="231F20"/>
          <w:spacing w:val="-16"/>
        </w:rPr>
        <w:t xml:space="preserve"> </w:t>
      </w:r>
      <w:r>
        <w:rPr>
          <w:color w:val="231F20"/>
        </w:rPr>
        <w:t>при</w:t>
      </w:r>
      <w:r>
        <w:rPr>
          <w:color w:val="231F20"/>
          <w:spacing w:val="-16"/>
        </w:rPr>
        <w:t xml:space="preserve"> </w:t>
      </w:r>
      <w:r>
        <w:rPr>
          <w:color w:val="231F20"/>
        </w:rPr>
        <w:t>порождении</w:t>
      </w:r>
      <w:r>
        <w:rPr>
          <w:color w:val="231F20"/>
          <w:spacing w:val="-16"/>
        </w:rPr>
        <w:t xml:space="preserve"> </w:t>
      </w:r>
      <w:r>
        <w:rPr>
          <w:color w:val="231F20"/>
        </w:rPr>
        <w:t>собствен- ных высказываний ключевых слов, вопросов, иллюстраций.</w:t>
      </w:r>
    </w:p>
    <w:p w:rsidR="00DC388F" w:rsidRDefault="004B1DF8" w:rsidP="00B626D9">
      <w:pPr>
        <w:pStyle w:val="a6"/>
        <w:numPr>
          <w:ilvl w:val="0"/>
          <w:numId w:val="48"/>
        </w:numPr>
        <w:tabs>
          <w:tab w:val="left" w:pos="308"/>
        </w:tabs>
        <w:spacing w:before="91"/>
        <w:ind w:right="0"/>
        <w:rPr>
          <w:rFonts w:ascii="Verdana" w:hAnsi="Verdana"/>
          <w:sz w:val="20"/>
        </w:rPr>
      </w:pPr>
      <w:r>
        <w:rPr>
          <w:rFonts w:ascii="Verdana" w:hAnsi="Verdana"/>
          <w:color w:val="231F20"/>
          <w:w w:val="75"/>
          <w:sz w:val="20"/>
        </w:rPr>
        <w:t>КЛАСС</w:t>
      </w:r>
      <w:r>
        <w:rPr>
          <w:rFonts w:ascii="Verdana" w:hAnsi="Verdana"/>
          <w:color w:val="231F20"/>
          <w:spacing w:val="-4"/>
          <w:sz w:val="20"/>
        </w:rPr>
        <w:t xml:space="preserve"> </w:t>
      </w:r>
      <w:r>
        <w:rPr>
          <w:rFonts w:ascii="Verdana" w:hAnsi="Verdana"/>
          <w:color w:val="231F20"/>
          <w:w w:val="75"/>
          <w:sz w:val="20"/>
        </w:rPr>
        <w:t>(68</w:t>
      </w:r>
      <w:r>
        <w:rPr>
          <w:rFonts w:ascii="Verdana" w:hAnsi="Verdana"/>
          <w:color w:val="231F20"/>
          <w:spacing w:val="-3"/>
          <w:sz w:val="20"/>
        </w:rPr>
        <w:t xml:space="preserve"> </w:t>
      </w:r>
      <w:r>
        <w:rPr>
          <w:rFonts w:ascii="Verdana" w:hAnsi="Verdana"/>
          <w:color w:val="231F20"/>
          <w:spacing w:val="-2"/>
          <w:w w:val="75"/>
          <w:sz w:val="20"/>
        </w:rPr>
        <w:t>ЧАСОВ)</w:t>
      </w:r>
    </w:p>
    <w:p w:rsidR="00DC388F" w:rsidRDefault="004B1DF8">
      <w:pPr>
        <w:pStyle w:val="5"/>
        <w:spacing w:before="4" w:line="237" w:lineRule="exact"/>
      </w:pPr>
      <w:r>
        <w:rPr>
          <w:color w:val="231F20"/>
        </w:rPr>
        <w:t>Тематическое</w:t>
      </w:r>
      <w:r>
        <w:rPr>
          <w:color w:val="231F20"/>
          <w:spacing w:val="30"/>
        </w:rPr>
        <w:t xml:space="preserve"> </w:t>
      </w:r>
      <w:r>
        <w:rPr>
          <w:color w:val="231F20"/>
        </w:rPr>
        <w:t>содержание</w:t>
      </w:r>
      <w:r>
        <w:rPr>
          <w:color w:val="231F20"/>
          <w:spacing w:val="31"/>
        </w:rPr>
        <w:t xml:space="preserve"> </w:t>
      </w:r>
      <w:r>
        <w:rPr>
          <w:color w:val="231F20"/>
          <w:spacing w:val="-4"/>
        </w:rPr>
        <w:t>речи</w:t>
      </w:r>
    </w:p>
    <w:p w:rsidR="00DC388F" w:rsidRDefault="004B1DF8">
      <w:pPr>
        <w:spacing w:line="235" w:lineRule="exact"/>
        <w:ind w:left="383"/>
        <w:rPr>
          <w:sz w:val="20"/>
        </w:rPr>
      </w:pPr>
      <w:r>
        <w:rPr>
          <w:rFonts w:ascii="Book Antiqua" w:hAnsi="Book Antiqua"/>
          <w:i/>
          <w:color w:val="231F20"/>
          <w:w w:val="105"/>
          <w:sz w:val="20"/>
        </w:rPr>
        <w:t>Мир</w:t>
      </w:r>
      <w:r>
        <w:rPr>
          <w:rFonts w:ascii="Book Antiqua" w:hAnsi="Book Antiqua"/>
          <w:i/>
          <w:color w:val="231F20"/>
          <w:spacing w:val="41"/>
          <w:w w:val="105"/>
          <w:sz w:val="20"/>
        </w:rPr>
        <w:t xml:space="preserve"> </w:t>
      </w:r>
      <w:r>
        <w:rPr>
          <w:rFonts w:ascii="Book Antiqua" w:hAnsi="Book Antiqua"/>
          <w:i/>
          <w:color w:val="231F20"/>
          <w:w w:val="105"/>
          <w:sz w:val="20"/>
        </w:rPr>
        <w:t>моего</w:t>
      </w:r>
      <w:r>
        <w:rPr>
          <w:rFonts w:ascii="Book Antiqua" w:hAnsi="Book Antiqua"/>
          <w:i/>
          <w:color w:val="231F20"/>
          <w:spacing w:val="41"/>
          <w:w w:val="105"/>
          <w:sz w:val="20"/>
        </w:rPr>
        <w:t xml:space="preserve"> </w:t>
      </w:r>
      <w:r>
        <w:rPr>
          <w:rFonts w:ascii="Book Antiqua" w:hAnsi="Book Antiqua"/>
          <w:i/>
          <w:color w:val="231F20"/>
          <w:w w:val="105"/>
          <w:sz w:val="20"/>
        </w:rPr>
        <w:t>«я».</w:t>
      </w:r>
      <w:r>
        <w:rPr>
          <w:rFonts w:ascii="Book Antiqua" w:hAnsi="Book Antiqua"/>
          <w:i/>
          <w:color w:val="231F20"/>
          <w:spacing w:val="41"/>
          <w:w w:val="105"/>
          <w:sz w:val="20"/>
        </w:rPr>
        <w:t xml:space="preserve"> </w:t>
      </w:r>
      <w:r>
        <w:rPr>
          <w:color w:val="231F20"/>
          <w:w w:val="105"/>
          <w:sz w:val="20"/>
        </w:rPr>
        <w:t>Моя</w:t>
      </w:r>
      <w:r>
        <w:rPr>
          <w:color w:val="231F20"/>
          <w:spacing w:val="26"/>
          <w:w w:val="105"/>
          <w:sz w:val="20"/>
        </w:rPr>
        <w:t xml:space="preserve"> </w:t>
      </w:r>
      <w:r>
        <w:rPr>
          <w:color w:val="231F20"/>
          <w:w w:val="105"/>
          <w:sz w:val="20"/>
        </w:rPr>
        <w:t>семья.</w:t>
      </w:r>
      <w:r>
        <w:rPr>
          <w:color w:val="231F20"/>
          <w:spacing w:val="25"/>
          <w:w w:val="105"/>
          <w:sz w:val="20"/>
        </w:rPr>
        <w:t xml:space="preserve"> </w:t>
      </w:r>
      <w:r>
        <w:rPr>
          <w:color w:val="231F20"/>
          <w:w w:val="105"/>
          <w:sz w:val="20"/>
        </w:rPr>
        <w:t>Мой</w:t>
      </w:r>
      <w:r>
        <w:rPr>
          <w:color w:val="231F20"/>
          <w:spacing w:val="26"/>
          <w:w w:val="105"/>
          <w:sz w:val="20"/>
        </w:rPr>
        <w:t xml:space="preserve"> </w:t>
      </w:r>
      <w:r>
        <w:rPr>
          <w:color w:val="231F20"/>
          <w:w w:val="105"/>
          <w:sz w:val="20"/>
        </w:rPr>
        <w:t>день</w:t>
      </w:r>
      <w:r>
        <w:rPr>
          <w:color w:val="231F20"/>
          <w:spacing w:val="25"/>
          <w:w w:val="105"/>
          <w:sz w:val="20"/>
        </w:rPr>
        <w:t xml:space="preserve"> </w:t>
      </w:r>
      <w:r>
        <w:rPr>
          <w:color w:val="231F20"/>
          <w:w w:val="105"/>
          <w:sz w:val="20"/>
        </w:rPr>
        <w:t>рождения,</w:t>
      </w:r>
      <w:r>
        <w:rPr>
          <w:color w:val="231F20"/>
          <w:spacing w:val="26"/>
          <w:w w:val="105"/>
          <w:sz w:val="20"/>
        </w:rPr>
        <w:t xml:space="preserve"> </w:t>
      </w:r>
      <w:r>
        <w:rPr>
          <w:color w:val="231F20"/>
          <w:spacing w:val="-2"/>
          <w:w w:val="105"/>
          <w:sz w:val="20"/>
        </w:rPr>
        <w:t>подарки.</w:t>
      </w:r>
    </w:p>
    <w:p w:rsidR="00DC388F" w:rsidRDefault="004B1DF8">
      <w:pPr>
        <w:pStyle w:val="a3"/>
        <w:spacing w:line="230" w:lineRule="exact"/>
        <w:ind w:right="0" w:firstLine="0"/>
        <w:jc w:val="left"/>
      </w:pPr>
      <w:r>
        <w:rPr>
          <w:color w:val="231F20"/>
        </w:rPr>
        <w:t>Моя</w:t>
      </w:r>
      <w:r>
        <w:rPr>
          <w:color w:val="231F20"/>
          <w:spacing w:val="-3"/>
        </w:rPr>
        <w:t xml:space="preserve"> </w:t>
      </w:r>
      <w:r>
        <w:rPr>
          <w:color w:val="231F20"/>
        </w:rPr>
        <w:t>любимая</w:t>
      </w:r>
      <w:r>
        <w:rPr>
          <w:color w:val="231F20"/>
          <w:spacing w:val="-3"/>
        </w:rPr>
        <w:t xml:space="preserve"> </w:t>
      </w:r>
      <w:r>
        <w:rPr>
          <w:color w:val="231F20"/>
        </w:rPr>
        <w:t>еда.</w:t>
      </w:r>
      <w:r>
        <w:rPr>
          <w:color w:val="231F20"/>
          <w:spacing w:val="-3"/>
        </w:rPr>
        <w:t xml:space="preserve"> </w:t>
      </w:r>
      <w:r>
        <w:rPr>
          <w:color w:val="231F20"/>
        </w:rPr>
        <w:t>Мой</w:t>
      </w:r>
      <w:r>
        <w:rPr>
          <w:color w:val="231F20"/>
          <w:spacing w:val="-2"/>
        </w:rPr>
        <w:t xml:space="preserve"> </w:t>
      </w:r>
      <w:r>
        <w:rPr>
          <w:color w:val="231F20"/>
        </w:rPr>
        <w:t>день</w:t>
      </w:r>
      <w:r>
        <w:rPr>
          <w:color w:val="231F20"/>
          <w:spacing w:val="-3"/>
        </w:rPr>
        <w:t xml:space="preserve"> </w:t>
      </w:r>
      <w:r>
        <w:rPr>
          <w:color w:val="231F20"/>
        </w:rPr>
        <w:t>(распорядок</w:t>
      </w:r>
      <w:r>
        <w:rPr>
          <w:color w:val="231F20"/>
          <w:spacing w:val="-3"/>
        </w:rPr>
        <w:t xml:space="preserve"> </w:t>
      </w:r>
      <w:r>
        <w:rPr>
          <w:color w:val="231F20"/>
          <w:spacing w:val="-2"/>
        </w:rPr>
        <w:t>дня).</w:t>
      </w:r>
    </w:p>
    <w:p w:rsidR="00DC388F" w:rsidRDefault="00DC388F">
      <w:pPr>
        <w:spacing w:line="230" w:lineRule="exact"/>
        <w:sectPr w:rsidR="00DC388F">
          <w:pgSz w:w="7830" w:h="12020"/>
          <w:pgMar w:top="620" w:right="580" w:bottom="840" w:left="580" w:header="0" w:footer="642" w:gutter="0"/>
          <w:cols w:space="720"/>
        </w:sectPr>
      </w:pPr>
    </w:p>
    <w:p w:rsidR="00DC388F" w:rsidRDefault="004B1DF8">
      <w:pPr>
        <w:pStyle w:val="a3"/>
        <w:spacing w:before="71" w:line="235" w:lineRule="auto"/>
        <w:ind w:right="154"/>
      </w:pPr>
      <w:r>
        <w:rPr>
          <w:rFonts w:ascii="Book Antiqua" w:hAnsi="Book Antiqua"/>
          <w:i/>
          <w:color w:val="231F20"/>
        </w:rPr>
        <w:t>Мир</w:t>
      </w:r>
      <w:r>
        <w:rPr>
          <w:rFonts w:ascii="Book Antiqua" w:hAnsi="Book Antiqua"/>
          <w:i/>
          <w:color w:val="231F20"/>
          <w:spacing w:val="40"/>
        </w:rPr>
        <w:t xml:space="preserve"> </w:t>
      </w:r>
      <w:r>
        <w:rPr>
          <w:rFonts w:ascii="Book Antiqua" w:hAnsi="Book Antiqua"/>
          <w:i/>
          <w:color w:val="231F20"/>
        </w:rPr>
        <w:t>моих</w:t>
      </w:r>
      <w:r>
        <w:rPr>
          <w:rFonts w:ascii="Book Antiqua" w:hAnsi="Book Antiqua"/>
          <w:i/>
          <w:color w:val="231F20"/>
          <w:spacing w:val="40"/>
        </w:rPr>
        <w:t xml:space="preserve"> </w:t>
      </w:r>
      <w:r>
        <w:rPr>
          <w:rFonts w:ascii="Book Antiqua" w:hAnsi="Book Antiqua"/>
          <w:i/>
          <w:color w:val="231F20"/>
        </w:rPr>
        <w:t>увлечений.</w:t>
      </w:r>
      <w:r>
        <w:rPr>
          <w:rFonts w:ascii="Book Antiqua" w:hAnsi="Book Antiqua"/>
          <w:i/>
          <w:color w:val="231F20"/>
          <w:spacing w:val="40"/>
        </w:rPr>
        <w:t xml:space="preserve"> </w:t>
      </w:r>
      <w:r>
        <w:rPr>
          <w:color w:val="231F20"/>
        </w:rPr>
        <w:t>Любимая игрушка, игра. Любимый цвет. Мой питомец. Любимые занятия. Любимая сказка. Вы- ходной день (в цирке, в зоопарке, в парке). Каникулы.</w:t>
      </w:r>
    </w:p>
    <w:p w:rsidR="00DC388F" w:rsidRDefault="004B1DF8">
      <w:pPr>
        <w:pStyle w:val="a3"/>
        <w:spacing w:before="2" w:line="235" w:lineRule="auto"/>
        <w:ind w:right="156"/>
      </w:pPr>
      <w:r>
        <w:rPr>
          <w:rFonts w:ascii="Book Antiqua" w:hAnsi="Book Antiqua"/>
          <w:i/>
          <w:color w:val="231F20"/>
        </w:rPr>
        <w:t xml:space="preserve">Мир вокруг меня. </w:t>
      </w:r>
      <w:r>
        <w:rPr>
          <w:color w:val="231F20"/>
        </w:rPr>
        <w:t>Моя комната (квартира, дом). Моя школа. Мои друзья. Моя малая родина (город, село). Дикие и домаш- ние животные. Погода. Времена года (месяцы).</w:t>
      </w:r>
    </w:p>
    <w:p w:rsidR="00DC388F" w:rsidRDefault="004B1DF8">
      <w:pPr>
        <w:pStyle w:val="a3"/>
        <w:spacing w:line="237" w:lineRule="auto"/>
        <w:ind w:right="154"/>
      </w:pPr>
      <w:r>
        <w:rPr>
          <w:rFonts w:ascii="Book Antiqua" w:hAnsi="Book Antiqua"/>
          <w:i/>
          <w:color w:val="231F20"/>
          <w:w w:val="105"/>
        </w:rPr>
        <w:t>Родная страна и страны изучаемого языка</w:t>
      </w:r>
      <w:r>
        <w:rPr>
          <w:color w:val="231F20"/>
          <w:w w:val="105"/>
        </w:rPr>
        <w:t xml:space="preserve">. Россия и стра- </w:t>
      </w:r>
      <w:r>
        <w:rPr>
          <w:color w:val="231F20"/>
        </w:rPr>
        <w:t>на/страны</w:t>
      </w:r>
      <w:r>
        <w:rPr>
          <w:color w:val="231F20"/>
          <w:spacing w:val="-9"/>
        </w:rPr>
        <w:t xml:space="preserve"> </w:t>
      </w:r>
      <w:r>
        <w:rPr>
          <w:color w:val="231F20"/>
        </w:rPr>
        <w:t>изучаемого</w:t>
      </w:r>
      <w:r>
        <w:rPr>
          <w:color w:val="231F20"/>
          <w:spacing w:val="-9"/>
        </w:rPr>
        <w:t xml:space="preserve"> </w:t>
      </w:r>
      <w:r>
        <w:rPr>
          <w:color w:val="231F20"/>
        </w:rPr>
        <w:t>языка.</w:t>
      </w:r>
      <w:r>
        <w:rPr>
          <w:color w:val="231F20"/>
          <w:spacing w:val="-9"/>
        </w:rPr>
        <w:t xml:space="preserve"> </w:t>
      </w:r>
      <w:r>
        <w:rPr>
          <w:color w:val="231F20"/>
        </w:rPr>
        <w:t>Их</w:t>
      </w:r>
      <w:r>
        <w:rPr>
          <w:color w:val="231F20"/>
          <w:spacing w:val="-9"/>
        </w:rPr>
        <w:t xml:space="preserve"> </w:t>
      </w:r>
      <w:r>
        <w:rPr>
          <w:color w:val="231F20"/>
        </w:rPr>
        <w:t>столицы,</w:t>
      </w:r>
      <w:r>
        <w:rPr>
          <w:color w:val="231F20"/>
          <w:spacing w:val="-9"/>
        </w:rPr>
        <w:t xml:space="preserve"> </w:t>
      </w:r>
      <w:r>
        <w:rPr>
          <w:color w:val="231F20"/>
        </w:rPr>
        <w:t>достопримечатель- ности, некоторые интересные факты. Произведения детского фольклора.</w:t>
      </w:r>
      <w:r>
        <w:rPr>
          <w:color w:val="231F20"/>
          <w:spacing w:val="-14"/>
        </w:rPr>
        <w:t xml:space="preserve"> </w:t>
      </w:r>
      <w:r>
        <w:rPr>
          <w:color w:val="231F20"/>
        </w:rPr>
        <w:t>Персонажи</w:t>
      </w:r>
      <w:r>
        <w:rPr>
          <w:color w:val="231F20"/>
          <w:spacing w:val="-14"/>
        </w:rPr>
        <w:t xml:space="preserve"> </w:t>
      </w:r>
      <w:r>
        <w:rPr>
          <w:color w:val="231F20"/>
        </w:rPr>
        <w:t>детских</w:t>
      </w:r>
      <w:r>
        <w:rPr>
          <w:color w:val="231F20"/>
          <w:spacing w:val="-14"/>
        </w:rPr>
        <w:t xml:space="preserve"> </w:t>
      </w:r>
      <w:r>
        <w:rPr>
          <w:color w:val="231F20"/>
        </w:rPr>
        <w:t>книг.</w:t>
      </w:r>
      <w:r>
        <w:rPr>
          <w:color w:val="231F20"/>
          <w:spacing w:val="-14"/>
        </w:rPr>
        <w:t xml:space="preserve"> </w:t>
      </w:r>
      <w:r>
        <w:rPr>
          <w:color w:val="231F20"/>
        </w:rPr>
        <w:t>Праздники</w:t>
      </w:r>
      <w:r>
        <w:rPr>
          <w:color w:val="231F20"/>
          <w:spacing w:val="-14"/>
        </w:rPr>
        <w:t xml:space="preserve"> </w:t>
      </w:r>
      <w:r>
        <w:rPr>
          <w:color w:val="231F20"/>
        </w:rPr>
        <w:t>родной</w:t>
      </w:r>
      <w:r>
        <w:rPr>
          <w:color w:val="231F20"/>
          <w:spacing w:val="-14"/>
        </w:rPr>
        <w:t xml:space="preserve"> </w:t>
      </w:r>
      <w:r>
        <w:rPr>
          <w:color w:val="231F20"/>
        </w:rPr>
        <w:t xml:space="preserve">стра- </w:t>
      </w:r>
      <w:r>
        <w:rPr>
          <w:color w:val="231F20"/>
          <w:w w:val="105"/>
        </w:rPr>
        <w:t>ны</w:t>
      </w:r>
      <w:r>
        <w:rPr>
          <w:color w:val="231F20"/>
          <w:spacing w:val="-17"/>
          <w:w w:val="105"/>
        </w:rPr>
        <w:t xml:space="preserve"> </w:t>
      </w:r>
      <w:r>
        <w:rPr>
          <w:color w:val="231F20"/>
          <w:w w:val="105"/>
        </w:rPr>
        <w:t>и</w:t>
      </w:r>
      <w:r>
        <w:rPr>
          <w:color w:val="231F20"/>
          <w:spacing w:val="-17"/>
          <w:w w:val="105"/>
        </w:rPr>
        <w:t xml:space="preserve"> </w:t>
      </w:r>
      <w:r>
        <w:rPr>
          <w:color w:val="231F20"/>
          <w:w w:val="105"/>
        </w:rPr>
        <w:t>страны/стран</w:t>
      </w:r>
      <w:r>
        <w:rPr>
          <w:color w:val="231F20"/>
          <w:spacing w:val="-17"/>
          <w:w w:val="105"/>
        </w:rPr>
        <w:t xml:space="preserve"> </w:t>
      </w:r>
      <w:r>
        <w:rPr>
          <w:color w:val="231F20"/>
          <w:w w:val="105"/>
        </w:rPr>
        <w:t>изучаемого</w:t>
      </w:r>
      <w:r>
        <w:rPr>
          <w:color w:val="231F20"/>
          <w:spacing w:val="-17"/>
          <w:w w:val="105"/>
        </w:rPr>
        <w:t xml:space="preserve"> </w:t>
      </w:r>
      <w:r>
        <w:rPr>
          <w:color w:val="231F20"/>
          <w:w w:val="105"/>
        </w:rPr>
        <w:t>языка.</w:t>
      </w:r>
    </w:p>
    <w:p w:rsidR="00DC388F" w:rsidRDefault="004B1DF8">
      <w:pPr>
        <w:pStyle w:val="5"/>
        <w:spacing w:before="3" w:line="239" w:lineRule="exact"/>
      </w:pPr>
      <w:r>
        <w:rPr>
          <w:color w:val="231F20"/>
        </w:rPr>
        <w:t>Коммуникативные</w:t>
      </w:r>
      <w:r>
        <w:rPr>
          <w:color w:val="231F20"/>
          <w:spacing w:val="12"/>
        </w:rPr>
        <w:t xml:space="preserve"> </w:t>
      </w:r>
      <w:r>
        <w:rPr>
          <w:color w:val="231F20"/>
          <w:spacing w:val="-2"/>
        </w:rPr>
        <w:t>умения</w:t>
      </w:r>
    </w:p>
    <w:p w:rsidR="00DC388F" w:rsidRDefault="004B1DF8">
      <w:pPr>
        <w:pStyle w:val="6"/>
        <w:spacing w:line="239" w:lineRule="exact"/>
      </w:pPr>
      <w:r>
        <w:rPr>
          <w:color w:val="231F20"/>
          <w:spacing w:val="-2"/>
          <w:w w:val="120"/>
        </w:rPr>
        <w:t>Говорение</w:t>
      </w:r>
    </w:p>
    <w:p w:rsidR="00DC388F" w:rsidRDefault="004B1DF8">
      <w:pPr>
        <w:spacing w:line="235" w:lineRule="exact"/>
        <w:ind w:left="397"/>
        <w:rPr>
          <w:rFonts w:ascii="Book Antiqua" w:hAnsi="Book Antiqua"/>
          <w:b/>
          <w:i/>
          <w:sz w:val="20"/>
        </w:rPr>
      </w:pPr>
      <w:r>
        <w:rPr>
          <w:rFonts w:ascii="Book Antiqua" w:hAnsi="Book Antiqua"/>
          <w:b/>
          <w:i/>
          <w:color w:val="231F20"/>
          <w:w w:val="120"/>
          <w:sz w:val="20"/>
        </w:rPr>
        <w:t>Коммуникативные</w:t>
      </w:r>
      <w:r>
        <w:rPr>
          <w:rFonts w:ascii="Book Antiqua" w:hAnsi="Book Antiqua"/>
          <w:b/>
          <w:i/>
          <w:color w:val="231F20"/>
          <w:spacing w:val="39"/>
          <w:w w:val="120"/>
          <w:sz w:val="20"/>
        </w:rPr>
        <w:t xml:space="preserve"> </w:t>
      </w:r>
      <w:r>
        <w:rPr>
          <w:rFonts w:ascii="Book Antiqua" w:hAnsi="Book Antiqua"/>
          <w:b/>
          <w:i/>
          <w:color w:val="231F20"/>
          <w:w w:val="120"/>
          <w:sz w:val="20"/>
        </w:rPr>
        <w:t>умения</w:t>
      </w:r>
      <w:r>
        <w:rPr>
          <w:rFonts w:ascii="Book Antiqua" w:hAnsi="Book Antiqua"/>
          <w:b/>
          <w:i/>
          <w:color w:val="231F20"/>
          <w:spacing w:val="40"/>
          <w:w w:val="120"/>
          <w:sz w:val="20"/>
        </w:rPr>
        <w:t xml:space="preserve"> </w:t>
      </w:r>
      <w:r>
        <w:rPr>
          <w:rFonts w:ascii="Book Antiqua" w:hAnsi="Book Antiqua"/>
          <w:b/>
          <w:i/>
          <w:color w:val="231F20"/>
          <w:w w:val="120"/>
          <w:sz w:val="20"/>
        </w:rPr>
        <w:t>диалогической</w:t>
      </w:r>
      <w:r>
        <w:rPr>
          <w:rFonts w:ascii="Book Antiqua" w:hAnsi="Book Antiqua"/>
          <w:b/>
          <w:i/>
          <w:color w:val="231F20"/>
          <w:spacing w:val="40"/>
          <w:w w:val="120"/>
          <w:sz w:val="20"/>
        </w:rPr>
        <w:t xml:space="preserve"> </w:t>
      </w:r>
      <w:r>
        <w:rPr>
          <w:rFonts w:ascii="Book Antiqua" w:hAnsi="Book Antiqua"/>
          <w:b/>
          <w:i/>
          <w:color w:val="231F20"/>
          <w:spacing w:val="-4"/>
          <w:w w:val="120"/>
          <w:sz w:val="20"/>
        </w:rPr>
        <w:t>речи</w:t>
      </w:r>
    </w:p>
    <w:p w:rsidR="00DC388F" w:rsidRDefault="004B1DF8">
      <w:pPr>
        <w:pStyle w:val="a3"/>
        <w:ind w:right="154"/>
      </w:pPr>
      <w:r>
        <w:rPr>
          <w:color w:val="231F20"/>
        </w:rPr>
        <w:t>Ведение с опорой на речевые ситуации, ключевые слова и/ или</w:t>
      </w:r>
      <w:r>
        <w:rPr>
          <w:color w:val="231F20"/>
          <w:spacing w:val="-1"/>
        </w:rPr>
        <w:t xml:space="preserve"> </w:t>
      </w:r>
      <w:r>
        <w:rPr>
          <w:color w:val="231F20"/>
        </w:rPr>
        <w:t>иллюстрации</w:t>
      </w:r>
      <w:r>
        <w:rPr>
          <w:color w:val="231F20"/>
          <w:spacing w:val="-1"/>
        </w:rPr>
        <w:t xml:space="preserve"> </w:t>
      </w:r>
      <w:r>
        <w:rPr>
          <w:color w:val="231F20"/>
        </w:rPr>
        <w:t>с</w:t>
      </w:r>
      <w:r>
        <w:rPr>
          <w:color w:val="231F20"/>
          <w:spacing w:val="-1"/>
        </w:rPr>
        <w:t xml:space="preserve"> </w:t>
      </w:r>
      <w:r>
        <w:rPr>
          <w:color w:val="231F20"/>
        </w:rPr>
        <w:t>соблюдением</w:t>
      </w:r>
      <w:r>
        <w:rPr>
          <w:color w:val="231F20"/>
          <w:spacing w:val="-1"/>
        </w:rPr>
        <w:t xml:space="preserve"> </w:t>
      </w:r>
      <w:r>
        <w:rPr>
          <w:color w:val="231F20"/>
        </w:rPr>
        <w:t>норм</w:t>
      </w:r>
      <w:r>
        <w:rPr>
          <w:color w:val="231F20"/>
          <w:spacing w:val="-1"/>
        </w:rPr>
        <w:t xml:space="preserve"> </w:t>
      </w:r>
      <w:r>
        <w:rPr>
          <w:color w:val="231F20"/>
        </w:rPr>
        <w:t>речевого</w:t>
      </w:r>
      <w:r>
        <w:rPr>
          <w:color w:val="231F20"/>
          <w:spacing w:val="-1"/>
        </w:rPr>
        <w:t xml:space="preserve"> </w:t>
      </w:r>
      <w:r>
        <w:rPr>
          <w:color w:val="231F20"/>
        </w:rPr>
        <w:t>этикета,</w:t>
      </w:r>
      <w:r>
        <w:rPr>
          <w:color w:val="231F20"/>
          <w:spacing w:val="-1"/>
        </w:rPr>
        <w:t xml:space="preserve"> </w:t>
      </w:r>
      <w:r>
        <w:rPr>
          <w:color w:val="231F20"/>
        </w:rPr>
        <w:t>при- нятых в стране/странах изучаемого языка:</w:t>
      </w:r>
    </w:p>
    <w:p w:rsidR="00DC388F" w:rsidRDefault="004B1DF8">
      <w:pPr>
        <w:pStyle w:val="a3"/>
        <w:spacing w:line="235" w:lineRule="auto"/>
      </w:pPr>
      <w:r>
        <w:rPr>
          <w:rFonts w:ascii="Book Antiqua" w:hAnsi="Book Antiqua"/>
          <w:i/>
          <w:color w:val="231F20"/>
          <w:w w:val="105"/>
        </w:rPr>
        <w:t>диалога этикетного характера</w:t>
      </w:r>
      <w:r>
        <w:rPr>
          <w:color w:val="231F20"/>
          <w:w w:val="105"/>
        </w:rPr>
        <w:t xml:space="preserve">: приветствие, начало и за- </w:t>
      </w:r>
      <w:r>
        <w:rPr>
          <w:color w:val="231F20"/>
          <w:w w:val="95"/>
        </w:rPr>
        <w:t>вершение разговора, знакомство с собеседником; поздравление</w:t>
      </w:r>
      <w:r>
        <w:rPr>
          <w:color w:val="231F20"/>
          <w:spacing w:val="40"/>
        </w:rPr>
        <w:t xml:space="preserve"> </w:t>
      </w:r>
      <w:r>
        <w:rPr>
          <w:color w:val="231F20"/>
        </w:rPr>
        <w:t>с</w:t>
      </w:r>
      <w:r>
        <w:rPr>
          <w:color w:val="231F20"/>
          <w:spacing w:val="-14"/>
        </w:rPr>
        <w:t xml:space="preserve"> </w:t>
      </w:r>
      <w:r>
        <w:rPr>
          <w:color w:val="231F20"/>
        </w:rPr>
        <w:t>праздником;</w:t>
      </w:r>
      <w:r>
        <w:rPr>
          <w:color w:val="231F20"/>
          <w:spacing w:val="-14"/>
        </w:rPr>
        <w:t xml:space="preserve"> </w:t>
      </w:r>
      <w:r>
        <w:rPr>
          <w:color w:val="231F20"/>
        </w:rPr>
        <w:t>выражение</w:t>
      </w:r>
      <w:r>
        <w:rPr>
          <w:color w:val="231F20"/>
          <w:spacing w:val="-14"/>
        </w:rPr>
        <w:t xml:space="preserve"> </w:t>
      </w:r>
      <w:r>
        <w:rPr>
          <w:color w:val="231F20"/>
        </w:rPr>
        <w:t>благодарности</w:t>
      </w:r>
      <w:r>
        <w:rPr>
          <w:color w:val="231F20"/>
          <w:spacing w:val="-14"/>
        </w:rPr>
        <w:t xml:space="preserve"> </w:t>
      </w:r>
      <w:r>
        <w:rPr>
          <w:color w:val="231F20"/>
        </w:rPr>
        <w:t>за</w:t>
      </w:r>
      <w:r>
        <w:rPr>
          <w:color w:val="231F20"/>
          <w:spacing w:val="-14"/>
        </w:rPr>
        <w:t xml:space="preserve"> </w:t>
      </w:r>
      <w:r>
        <w:rPr>
          <w:color w:val="231F20"/>
        </w:rPr>
        <w:t>поздравление;</w:t>
      </w:r>
      <w:r>
        <w:rPr>
          <w:color w:val="231F20"/>
          <w:spacing w:val="-14"/>
        </w:rPr>
        <w:t xml:space="preserve"> </w:t>
      </w:r>
      <w:r>
        <w:rPr>
          <w:color w:val="231F20"/>
        </w:rPr>
        <w:t xml:space="preserve">из- </w:t>
      </w:r>
      <w:r>
        <w:rPr>
          <w:color w:val="231F20"/>
          <w:spacing w:val="-2"/>
          <w:w w:val="105"/>
        </w:rPr>
        <w:t>винение;</w:t>
      </w:r>
    </w:p>
    <w:p w:rsidR="00DC388F" w:rsidRDefault="004B1DF8">
      <w:pPr>
        <w:pStyle w:val="a3"/>
        <w:spacing w:before="2" w:line="235" w:lineRule="auto"/>
      </w:pPr>
      <w:r>
        <w:rPr>
          <w:rFonts w:ascii="Book Antiqua" w:hAnsi="Book Antiqua"/>
          <w:i/>
          <w:color w:val="231F20"/>
        </w:rPr>
        <w:t xml:space="preserve">диалога-расспроса: </w:t>
      </w:r>
      <w:r>
        <w:rPr>
          <w:color w:val="231F20"/>
        </w:rPr>
        <w:t xml:space="preserve">сообщение фактической информации, от- </w:t>
      </w:r>
      <w:r>
        <w:rPr>
          <w:color w:val="231F20"/>
          <w:w w:val="95"/>
        </w:rPr>
        <w:t xml:space="preserve">вет на вопросы собеседника; просьба предоставить интересую- </w:t>
      </w:r>
      <w:r>
        <w:rPr>
          <w:color w:val="231F20"/>
        </w:rPr>
        <w:t>щую информацию;</w:t>
      </w:r>
    </w:p>
    <w:p w:rsidR="00DC388F" w:rsidRDefault="004B1DF8">
      <w:pPr>
        <w:pStyle w:val="a3"/>
        <w:spacing w:before="3" w:line="235" w:lineRule="auto"/>
      </w:pPr>
      <w:r>
        <w:rPr>
          <w:rFonts w:ascii="Book Antiqua" w:hAnsi="Book Antiqua"/>
          <w:i/>
          <w:color w:val="231F20"/>
        </w:rPr>
        <w:t>диалога-побуждения:</w:t>
      </w:r>
      <w:r>
        <w:rPr>
          <w:rFonts w:ascii="Book Antiqua" w:hAnsi="Book Antiqua"/>
          <w:i/>
          <w:color w:val="231F20"/>
          <w:spacing w:val="40"/>
        </w:rPr>
        <w:t xml:space="preserve"> </w:t>
      </w:r>
      <w:r>
        <w:rPr>
          <w:color w:val="231F20"/>
        </w:rPr>
        <w:t>приглашение</w:t>
      </w:r>
      <w:r>
        <w:rPr>
          <w:color w:val="231F20"/>
          <w:spacing w:val="40"/>
        </w:rPr>
        <w:t xml:space="preserve"> </w:t>
      </w:r>
      <w:r>
        <w:rPr>
          <w:color w:val="231F20"/>
        </w:rPr>
        <w:t>собеседника</w:t>
      </w:r>
      <w:r>
        <w:rPr>
          <w:color w:val="231F20"/>
          <w:spacing w:val="40"/>
        </w:rPr>
        <w:t xml:space="preserve"> </w:t>
      </w:r>
      <w:r>
        <w:rPr>
          <w:color w:val="231F20"/>
        </w:rPr>
        <w:t>к</w:t>
      </w:r>
      <w:r>
        <w:rPr>
          <w:color w:val="231F20"/>
          <w:spacing w:val="40"/>
        </w:rPr>
        <w:t xml:space="preserve"> </w:t>
      </w:r>
      <w:r>
        <w:rPr>
          <w:color w:val="231F20"/>
        </w:rPr>
        <w:t xml:space="preserve">совмест- </w:t>
      </w:r>
      <w:r>
        <w:rPr>
          <w:color w:val="231F20"/>
          <w:spacing w:val="-2"/>
        </w:rPr>
        <w:t>ной</w:t>
      </w:r>
      <w:r>
        <w:rPr>
          <w:color w:val="231F20"/>
          <w:spacing w:val="-5"/>
        </w:rPr>
        <w:t xml:space="preserve"> </w:t>
      </w:r>
      <w:r>
        <w:rPr>
          <w:color w:val="231F20"/>
          <w:spacing w:val="-2"/>
        </w:rPr>
        <w:t>деятельности,</w:t>
      </w:r>
      <w:r>
        <w:rPr>
          <w:color w:val="231F20"/>
          <w:spacing w:val="-5"/>
        </w:rPr>
        <w:t xml:space="preserve"> </w:t>
      </w:r>
      <w:r>
        <w:rPr>
          <w:color w:val="231F20"/>
          <w:spacing w:val="-2"/>
        </w:rPr>
        <w:t>вежливое</w:t>
      </w:r>
      <w:r>
        <w:rPr>
          <w:color w:val="231F20"/>
          <w:spacing w:val="-5"/>
        </w:rPr>
        <w:t xml:space="preserve"> </w:t>
      </w:r>
      <w:r>
        <w:rPr>
          <w:color w:val="231F20"/>
          <w:spacing w:val="-2"/>
        </w:rPr>
        <w:t>согласие/несогласие</w:t>
      </w:r>
      <w:r>
        <w:rPr>
          <w:color w:val="231F20"/>
          <w:spacing w:val="-5"/>
        </w:rPr>
        <w:t xml:space="preserve"> </w:t>
      </w:r>
      <w:r>
        <w:rPr>
          <w:color w:val="231F20"/>
          <w:spacing w:val="-2"/>
        </w:rPr>
        <w:t>на</w:t>
      </w:r>
      <w:r>
        <w:rPr>
          <w:color w:val="231F20"/>
          <w:spacing w:val="-5"/>
        </w:rPr>
        <w:t xml:space="preserve"> </w:t>
      </w:r>
      <w:r>
        <w:rPr>
          <w:color w:val="231F20"/>
          <w:spacing w:val="-2"/>
        </w:rPr>
        <w:t xml:space="preserve">предложе- </w:t>
      </w:r>
      <w:r>
        <w:rPr>
          <w:color w:val="231F20"/>
        </w:rPr>
        <w:t>ние собеседника.</w:t>
      </w:r>
    </w:p>
    <w:p w:rsidR="00DC388F" w:rsidRDefault="004B1DF8">
      <w:pPr>
        <w:pStyle w:val="6"/>
        <w:spacing w:before="8" w:line="236" w:lineRule="exact"/>
        <w:ind w:left="397"/>
      </w:pPr>
      <w:r>
        <w:rPr>
          <w:color w:val="231F20"/>
          <w:w w:val="120"/>
        </w:rPr>
        <w:t>Коммуникативные</w:t>
      </w:r>
      <w:r>
        <w:rPr>
          <w:color w:val="231F20"/>
          <w:spacing w:val="35"/>
          <w:w w:val="120"/>
        </w:rPr>
        <w:t xml:space="preserve"> </w:t>
      </w:r>
      <w:r>
        <w:rPr>
          <w:color w:val="231F20"/>
          <w:w w:val="120"/>
        </w:rPr>
        <w:t>умения</w:t>
      </w:r>
      <w:r>
        <w:rPr>
          <w:color w:val="231F20"/>
          <w:spacing w:val="36"/>
          <w:w w:val="120"/>
        </w:rPr>
        <w:t xml:space="preserve"> </w:t>
      </w:r>
      <w:r>
        <w:rPr>
          <w:color w:val="231F20"/>
          <w:w w:val="120"/>
        </w:rPr>
        <w:t>монологической</w:t>
      </w:r>
      <w:r>
        <w:rPr>
          <w:color w:val="231F20"/>
          <w:spacing w:val="36"/>
          <w:w w:val="120"/>
        </w:rPr>
        <w:t xml:space="preserve"> </w:t>
      </w:r>
      <w:r>
        <w:rPr>
          <w:color w:val="231F20"/>
          <w:spacing w:val="-4"/>
          <w:w w:val="120"/>
        </w:rPr>
        <w:t>речи</w:t>
      </w:r>
    </w:p>
    <w:p w:rsidR="00DC388F" w:rsidRDefault="004B1DF8">
      <w:pPr>
        <w:pStyle w:val="a3"/>
        <w:spacing w:line="235" w:lineRule="auto"/>
        <w:ind w:right="154"/>
      </w:pPr>
      <w:r>
        <w:rPr>
          <w:color w:val="231F20"/>
          <w:w w:val="105"/>
        </w:rPr>
        <w:t>Создание</w:t>
      </w:r>
      <w:r>
        <w:rPr>
          <w:color w:val="231F20"/>
          <w:spacing w:val="-17"/>
          <w:w w:val="105"/>
        </w:rPr>
        <w:t xml:space="preserve"> </w:t>
      </w:r>
      <w:r>
        <w:rPr>
          <w:color w:val="231F20"/>
          <w:w w:val="105"/>
        </w:rPr>
        <w:t>с</w:t>
      </w:r>
      <w:r>
        <w:rPr>
          <w:color w:val="231F20"/>
          <w:spacing w:val="-17"/>
          <w:w w:val="105"/>
        </w:rPr>
        <w:t xml:space="preserve"> </w:t>
      </w:r>
      <w:r>
        <w:rPr>
          <w:color w:val="231F20"/>
          <w:w w:val="105"/>
        </w:rPr>
        <w:t>опорой</w:t>
      </w:r>
      <w:r>
        <w:rPr>
          <w:color w:val="231F20"/>
          <w:spacing w:val="-17"/>
          <w:w w:val="105"/>
        </w:rPr>
        <w:t xml:space="preserve"> </w:t>
      </w:r>
      <w:r>
        <w:rPr>
          <w:color w:val="231F20"/>
          <w:w w:val="105"/>
        </w:rPr>
        <w:t>на</w:t>
      </w:r>
      <w:r>
        <w:rPr>
          <w:color w:val="231F20"/>
          <w:spacing w:val="-17"/>
          <w:w w:val="105"/>
        </w:rPr>
        <w:t xml:space="preserve"> </w:t>
      </w:r>
      <w:r>
        <w:rPr>
          <w:color w:val="231F20"/>
          <w:w w:val="105"/>
        </w:rPr>
        <w:t>ключевые</w:t>
      </w:r>
      <w:r>
        <w:rPr>
          <w:color w:val="231F20"/>
          <w:spacing w:val="-16"/>
          <w:w w:val="105"/>
        </w:rPr>
        <w:t xml:space="preserve"> </w:t>
      </w:r>
      <w:r>
        <w:rPr>
          <w:color w:val="231F20"/>
          <w:w w:val="105"/>
        </w:rPr>
        <w:t>слова,</w:t>
      </w:r>
      <w:r>
        <w:rPr>
          <w:color w:val="231F20"/>
          <w:spacing w:val="-17"/>
          <w:w w:val="105"/>
        </w:rPr>
        <w:t xml:space="preserve"> </w:t>
      </w:r>
      <w:r>
        <w:rPr>
          <w:color w:val="231F20"/>
          <w:w w:val="105"/>
        </w:rPr>
        <w:t>вопросы</w:t>
      </w:r>
      <w:r>
        <w:rPr>
          <w:color w:val="231F20"/>
          <w:spacing w:val="-17"/>
          <w:w w:val="105"/>
        </w:rPr>
        <w:t xml:space="preserve"> </w:t>
      </w:r>
      <w:r>
        <w:rPr>
          <w:color w:val="231F20"/>
          <w:w w:val="105"/>
        </w:rPr>
        <w:t>и/или</w:t>
      </w:r>
      <w:r>
        <w:rPr>
          <w:color w:val="231F20"/>
          <w:spacing w:val="-17"/>
          <w:w w:val="105"/>
        </w:rPr>
        <w:t xml:space="preserve"> </w:t>
      </w:r>
      <w:r>
        <w:rPr>
          <w:color w:val="231F20"/>
          <w:w w:val="105"/>
        </w:rPr>
        <w:t>ил- люстрации</w:t>
      </w:r>
      <w:r>
        <w:rPr>
          <w:color w:val="231F20"/>
          <w:spacing w:val="-16"/>
          <w:w w:val="105"/>
        </w:rPr>
        <w:t xml:space="preserve"> </w:t>
      </w:r>
      <w:r>
        <w:rPr>
          <w:color w:val="231F20"/>
          <w:w w:val="105"/>
        </w:rPr>
        <w:t>устных</w:t>
      </w:r>
      <w:r>
        <w:rPr>
          <w:color w:val="231F20"/>
          <w:spacing w:val="-16"/>
          <w:w w:val="105"/>
        </w:rPr>
        <w:t xml:space="preserve"> </w:t>
      </w:r>
      <w:r>
        <w:rPr>
          <w:color w:val="231F20"/>
          <w:w w:val="105"/>
        </w:rPr>
        <w:t>монологических</w:t>
      </w:r>
      <w:r>
        <w:rPr>
          <w:color w:val="231F20"/>
          <w:spacing w:val="-16"/>
          <w:w w:val="105"/>
        </w:rPr>
        <w:t xml:space="preserve"> </w:t>
      </w:r>
      <w:r>
        <w:rPr>
          <w:color w:val="231F20"/>
          <w:w w:val="105"/>
        </w:rPr>
        <w:t>высказываний:</w:t>
      </w:r>
      <w:r>
        <w:rPr>
          <w:color w:val="231F20"/>
          <w:spacing w:val="-16"/>
          <w:w w:val="105"/>
        </w:rPr>
        <w:t xml:space="preserve"> </w:t>
      </w:r>
      <w:r>
        <w:rPr>
          <w:rFonts w:ascii="Book Antiqua" w:hAnsi="Book Antiqua"/>
          <w:i/>
          <w:color w:val="231F20"/>
          <w:w w:val="105"/>
        </w:rPr>
        <w:t xml:space="preserve">описание </w:t>
      </w:r>
      <w:r>
        <w:rPr>
          <w:color w:val="231F20"/>
        </w:rPr>
        <w:t xml:space="preserve">предмета, реального человека или литературного персонажа; </w:t>
      </w:r>
      <w:r>
        <w:rPr>
          <w:rFonts w:ascii="Book Antiqua" w:hAnsi="Book Antiqua"/>
          <w:i/>
          <w:color w:val="231F20"/>
          <w:w w:val="105"/>
        </w:rPr>
        <w:t xml:space="preserve">рассказ </w:t>
      </w:r>
      <w:r>
        <w:rPr>
          <w:color w:val="231F20"/>
          <w:w w:val="105"/>
        </w:rPr>
        <w:t>о себе, члене семьи, друге и т. д.</w:t>
      </w:r>
    </w:p>
    <w:p w:rsidR="00DC388F" w:rsidRDefault="004B1DF8">
      <w:pPr>
        <w:pStyle w:val="a3"/>
        <w:spacing w:line="230" w:lineRule="auto"/>
      </w:pPr>
      <w:r>
        <w:rPr>
          <w:rFonts w:ascii="Book Antiqua" w:hAnsi="Book Antiqua"/>
          <w:i/>
          <w:color w:val="231F20"/>
        </w:rPr>
        <w:t xml:space="preserve">Пересказ </w:t>
      </w:r>
      <w:r>
        <w:rPr>
          <w:color w:val="231F20"/>
        </w:rPr>
        <w:t>с опорой на ключевые слова, вопросы и/или иллю- страции основного содержания прочитанного текста.</w:t>
      </w:r>
    </w:p>
    <w:p w:rsidR="00DC388F" w:rsidRDefault="004B1DF8">
      <w:pPr>
        <w:pStyle w:val="6"/>
        <w:spacing w:before="2" w:line="236" w:lineRule="exact"/>
      </w:pPr>
      <w:r>
        <w:rPr>
          <w:color w:val="231F20"/>
          <w:spacing w:val="-2"/>
          <w:w w:val="120"/>
        </w:rPr>
        <w:t>Аудирование</w:t>
      </w:r>
    </w:p>
    <w:p w:rsidR="00DC388F" w:rsidRDefault="004B1DF8">
      <w:pPr>
        <w:pStyle w:val="a3"/>
      </w:pPr>
      <w:r>
        <w:rPr>
          <w:color w:val="231F20"/>
        </w:rPr>
        <w:t>Понимание на слух речи учителя и одноклассников и вер- бальная/невербальная</w:t>
      </w:r>
      <w:r>
        <w:rPr>
          <w:color w:val="231F20"/>
          <w:spacing w:val="-16"/>
        </w:rPr>
        <w:t xml:space="preserve"> </w:t>
      </w:r>
      <w:r>
        <w:rPr>
          <w:color w:val="231F20"/>
        </w:rPr>
        <w:t>реакция</w:t>
      </w:r>
      <w:r>
        <w:rPr>
          <w:color w:val="231F20"/>
          <w:spacing w:val="-16"/>
        </w:rPr>
        <w:t xml:space="preserve"> </w:t>
      </w:r>
      <w:r>
        <w:rPr>
          <w:color w:val="231F20"/>
        </w:rPr>
        <w:t>на</w:t>
      </w:r>
      <w:r>
        <w:rPr>
          <w:color w:val="231F20"/>
          <w:spacing w:val="-16"/>
        </w:rPr>
        <w:t xml:space="preserve"> </w:t>
      </w:r>
      <w:r>
        <w:rPr>
          <w:color w:val="231F20"/>
        </w:rPr>
        <w:t>услышанное</w:t>
      </w:r>
      <w:r>
        <w:rPr>
          <w:color w:val="231F20"/>
          <w:spacing w:val="-16"/>
        </w:rPr>
        <w:t xml:space="preserve"> </w:t>
      </w:r>
      <w:r>
        <w:rPr>
          <w:color w:val="231F20"/>
        </w:rPr>
        <w:t>(при</w:t>
      </w:r>
      <w:r>
        <w:rPr>
          <w:color w:val="231F20"/>
          <w:spacing w:val="-16"/>
        </w:rPr>
        <w:t xml:space="preserve"> </w:t>
      </w:r>
      <w:r>
        <w:rPr>
          <w:color w:val="231F20"/>
        </w:rPr>
        <w:t>непосред- ственном общении).</w:t>
      </w:r>
    </w:p>
    <w:p w:rsidR="00DC388F" w:rsidRDefault="004B1DF8">
      <w:pPr>
        <w:pStyle w:val="a3"/>
      </w:pPr>
      <w:r>
        <w:rPr>
          <w:color w:val="231F20"/>
        </w:rPr>
        <w:t xml:space="preserve">Восприятие и понимание на слух учебных текстов, постро- </w:t>
      </w:r>
      <w:r>
        <w:rPr>
          <w:color w:val="231F20"/>
          <w:spacing w:val="-2"/>
        </w:rPr>
        <w:t>енных</w:t>
      </w:r>
      <w:r>
        <w:rPr>
          <w:color w:val="231F20"/>
          <w:spacing w:val="-9"/>
        </w:rPr>
        <w:t xml:space="preserve"> </w:t>
      </w:r>
      <w:r>
        <w:rPr>
          <w:color w:val="231F20"/>
          <w:spacing w:val="-2"/>
        </w:rPr>
        <w:t>на</w:t>
      </w:r>
      <w:r>
        <w:rPr>
          <w:color w:val="231F20"/>
          <w:spacing w:val="-9"/>
        </w:rPr>
        <w:t xml:space="preserve"> </w:t>
      </w:r>
      <w:r>
        <w:rPr>
          <w:color w:val="231F20"/>
          <w:spacing w:val="-2"/>
        </w:rPr>
        <w:t>изученном</w:t>
      </w:r>
      <w:r>
        <w:rPr>
          <w:color w:val="231F20"/>
          <w:spacing w:val="-9"/>
        </w:rPr>
        <w:t xml:space="preserve"> </w:t>
      </w:r>
      <w:r>
        <w:rPr>
          <w:color w:val="231F20"/>
          <w:spacing w:val="-2"/>
        </w:rPr>
        <w:t>языковом</w:t>
      </w:r>
      <w:r>
        <w:rPr>
          <w:color w:val="231F20"/>
          <w:spacing w:val="-9"/>
        </w:rPr>
        <w:t xml:space="preserve"> </w:t>
      </w:r>
      <w:r>
        <w:rPr>
          <w:color w:val="231F20"/>
          <w:spacing w:val="-2"/>
        </w:rPr>
        <w:t>материале,</w:t>
      </w:r>
      <w:r>
        <w:rPr>
          <w:color w:val="231F20"/>
          <w:spacing w:val="-9"/>
        </w:rPr>
        <w:t xml:space="preserve"> </w:t>
      </w:r>
      <w:r>
        <w:rPr>
          <w:color w:val="231F20"/>
          <w:spacing w:val="-2"/>
        </w:rPr>
        <w:t>в</w:t>
      </w:r>
      <w:r>
        <w:rPr>
          <w:color w:val="231F20"/>
          <w:spacing w:val="-9"/>
        </w:rPr>
        <w:t xml:space="preserve"> </w:t>
      </w:r>
      <w:r>
        <w:rPr>
          <w:color w:val="231F20"/>
          <w:spacing w:val="-2"/>
        </w:rPr>
        <w:t>соответствии</w:t>
      </w:r>
      <w:r>
        <w:rPr>
          <w:color w:val="231F20"/>
          <w:spacing w:val="-9"/>
        </w:rPr>
        <w:t xml:space="preserve"> </w:t>
      </w:r>
      <w:r>
        <w:rPr>
          <w:color w:val="231F20"/>
          <w:spacing w:val="-2"/>
        </w:rPr>
        <w:t>с</w:t>
      </w:r>
      <w:r>
        <w:rPr>
          <w:color w:val="231F20"/>
          <w:spacing w:val="-9"/>
        </w:rPr>
        <w:t xml:space="preserve"> </w:t>
      </w:r>
      <w:r>
        <w:rPr>
          <w:color w:val="231F20"/>
          <w:spacing w:val="-2"/>
        </w:rPr>
        <w:t xml:space="preserve">по- </w:t>
      </w:r>
      <w:r>
        <w:rPr>
          <w:color w:val="231F20"/>
          <w:w w:val="95"/>
        </w:rPr>
        <w:t xml:space="preserve">ставленной коммуникативной задачей: с пониманием основного </w:t>
      </w:r>
      <w:r>
        <w:rPr>
          <w:color w:val="231F20"/>
        </w:rPr>
        <w:t>содержания,</w:t>
      </w:r>
      <w:r>
        <w:rPr>
          <w:color w:val="231F20"/>
          <w:spacing w:val="-16"/>
        </w:rPr>
        <w:t xml:space="preserve"> </w:t>
      </w:r>
      <w:r>
        <w:rPr>
          <w:color w:val="231F20"/>
        </w:rPr>
        <w:t>с</w:t>
      </w:r>
      <w:r>
        <w:rPr>
          <w:color w:val="231F20"/>
          <w:spacing w:val="-16"/>
        </w:rPr>
        <w:t xml:space="preserve"> </w:t>
      </w:r>
      <w:r>
        <w:rPr>
          <w:color w:val="231F20"/>
        </w:rPr>
        <w:t>пониманием</w:t>
      </w:r>
      <w:r>
        <w:rPr>
          <w:color w:val="231F20"/>
          <w:spacing w:val="-16"/>
        </w:rPr>
        <w:t xml:space="preserve"> </w:t>
      </w:r>
      <w:r>
        <w:rPr>
          <w:color w:val="231F20"/>
        </w:rPr>
        <w:t>запрашиваемой</w:t>
      </w:r>
      <w:r>
        <w:rPr>
          <w:color w:val="231F20"/>
          <w:spacing w:val="-16"/>
        </w:rPr>
        <w:t xml:space="preserve"> </w:t>
      </w:r>
      <w:r>
        <w:rPr>
          <w:color w:val="231F20"/>
        </w:rPr>
        <w:t>информации</w:t>
      </w:r>
      <w:r>
        <w:rPr>
          <w:color w:val="231F20"/>
          <w:spacing w:val="-16"/>
        </w:rPr>
        <w:t xml:space="preserve"> </w:t>
      </w:r>
      <w:r>
        <w:rPr>
          <w:color w:val="231F20"/>
        </w:rPr>
        <w:t>(при опосредованном общении).</w:t>
      </w:r>
    </w:p>
    <w:p w:rsidR="00DC388F" w:rsidRDefault="00DC388F">
      <w:pPr>
        <w:sectPr w:rsidR="00DC388F">
          <w:pgSz w:w="7830" w:h="12020"/>
          <w:pgMar w:top="620" w:right="580" w:bottom="840" w:left="580" w:header="0" w:footer="642" w:gutter="0"/>
          <w:cols w:space="720"/>
        </w:sectPr>
      </w:pPr>
    </w:p>
    <w:p w:rsidR="00DC388F" w:rsidRDefault="004B1DF8">
      <w:pPr>
        <w:pStyle w:val="a3"/>
        <w:spacing w:before="69" w:line="237" w:lineRule="auto"/>
        <w:ind w:right="156"/>
      </w:pPr>
      <w:r>
        <w:rPr>
          <w:color w:val="231F20"/>
          <w:w w:val="105"/>
        </w:rPr>
        <w:t xml:space="preserve">Аудирование </w:t>
      </w:r>
      <w:r>
        <w:rPr>
          <w:rFonts w:ascii="Book Antiqua" w:hAnsi="Book Antiqua"/>
          <w:i/>
          <w:color w:val="231F20"/>
          <w:w w:val="105"/>
        </w:rPr>
        <w:t xml:space="preserve">с пониманием основного содержания </w:t>
      </w:r>
      <w:r>
        <w:rPr>
          <w:color w:val="231F20"/>
          <w:w w:val="105"/>
        </w:rPr>
        <w:t xml:space="preserve">текста </w:t>
      </w:r>
      <w:r>
        <w:rPr>
          <w:color w:val="231F20"/>
        </w:rPr>
        <w:t>предполагает определение основной темы и главных фактов/ событий в воспринимаемом на слух тексте с опорой на иллю- страции</w:t>
      </w:r>
      <w:r>
        <w:rPr>
          <w:color w:val="231F20"/>
          <w:spacing w:val="-13"/>
        </w:rPr>
        <w:t xml:space="preserve"> </w:t>
      </w:r>
      <w:r>
        <w:rPr>
          <w:color w:val="231F20"/>
        </w:rPr>
        <w:t>и</w:t>
      </w:r>
      <w:r>
        <w:rPr>
          <w:color w:val="231F20"/>
          <w:spacing w:val="-13"/>
        </w:rPr>
        <w:t xml:space="preserve"> </w:t>
      </w:r>
      <w:r>
        <w:rPr>
          <w:color w:val="231F20"/>
        </w:rPr>
        <w:t>с</w:t>
      </w:r>
      <w:r>
        <w:rPr>
          <w:color w:val="231F20"/>
          <w:spacing w:val="-13"/>
        </w:rPr>
        <w:t xml:space="preserve"> </w:t>
      </w:r>
      <w:r>
        <w:rPr>
          <w:color w:val="231F20"/>
        </w:rPr>
        <w:t>использованием</w:t>
      </w:r>
      <w:r>
        <w:rPr>
          <w:color w:val="231F20"/>
          <w:spacing w:val="-13"/>
        </w:rPr>
        <w:t xml:space="preserve"> </w:t>
      </w:r>
      <w:r>
        <w:rPr>
          <w:color w:val="231F20"/>
        </w:rPr>
        <w:t>языковой,</w:t>
      </w:r>
      <w:r>
        <w:rPr>
          <w:color w:val="231F20"/>
          <w:spacing w:val="-13"/>
        </w:rPr>
        <w:t xml:space="preserve"> </w:t>
      </w:r>
      <w:r>
        <w:rPr>
          <w:color w:val="231F20"/>
        </w:rPr>
        <w:t>в</w:t>
      </w:r>
      <w:r>
        <w:rPr>
          <w:color w:val="231F20"/>
          <w:spacing w:val="-13"/>
        </w:rPr>
        <w:t xml:space="preserve"> </w:t>
      </w:r>
      <w:r>
        <w:rPr>
          <w:color w:val="231F20"/>
        </w:rPr>
        <w:t>том</w:t>
      </w:r>
      <w:r>
        <w:rPr>
          <w:color w:val="231F20"/>
          <w:spacing w:val="-13"/>
        </w:rPr>
        <w:t xml:space="preserve"> </w:t>
      </w:r>
      <w:r>
        <w:rPr>
          <w:color w:val="231F20"/>
        </w:rPr>
        <w:t>числе</w:t>
      </w:r>
      <w:r>
        <w:rPr>
          <w:color w:val="231F20"/>
          <w:spacing w:val="-13"/>
        </w:rPr>
        <w:t xml:space="preserve"> </w:t>
      </w:r>
      <w:r>
        <w:rPr>
          <w:color w:val="231F20"/>
        </w:rPr>
        <w:t xml:space="preserve">контексту- </w:t>
      </w:r>
      <w:r>
        <w:rPr>
          <w:color w:val="231F20"/>
          <w:w w:val="105"/>
        </w:rPr>
        <w:t>альной, догадки.</w:t>
      </w:r>
    </w:p>
    <w:p w:rsidR="00DC388F" w:rsidRDefault="004B1DF8">
      <w:pPr>
        <w:pStyle w:val="a3"/>
        <w:spacing w:line="237" w:lineRule="auto"/>
        <w:ind w:right="154"/>
      </w:pPr>
      <w:r>
        <w:rPr>
          <w:color w:val="231F20"/>
        </w:rPr>
        <w:t xml:space="preserve">Аудирование </w:t>
      </w:r>
      <w:r>
        <w:rPr>
          <w:rFonts w:ascii="Book Antiqua" w:hAnsi="Book Antiqua"/>
          <w:i/>
          <w:color w:val="231F20"/>
        </w:rPr>
        <w:t xml:space="preserve">с пониманием запрашиваемой информации </w:t>
      </w:r>
      <w:r>
        <w:rPr>
          <w:color w:val="231F20"/>
        </w:rPr>
        <w:t>предполагает</w:t>
      </w:r>
      <w:r>
        <w:rPr>
          <w:color w:val="231F20"/>
          <w:spacing w:val="-10"/>
        </w:rPr>
        <w:t xml:space="preserve"> </w:t>
      </w:r>
      <w:r>
        <w:rPr>
          <w:color w:val="231F20"/>
        </w:rPr>
        <w:t>выделение</w:t>
      </w:r>
      <w:r>
        <w:rPr>
          <w:color w:val="231F20"/>
          <w:spacing w:val="-10"/>
        </w:rPr>
        <w:t xml:space="preserve"> </w:t>
      </w:r>
      <w:r>
        <w:rPr>
          <w:color w:val="231F20"/>
        </w:rPr>
        <w:t>из</w:t>
      </w:r>
      <w:r>
        <w:rPr>
          <w:color w:val="231F20"/>
          <w:spacing w:val="-10"/>
        </w:rPr>
        <w:t xml:space="preserve"> </w:t>
      </w:r>
      <w:r>
        <w:rPr>
          <w:color w:val="231F20"/>
        </w:rPr>
        <w:t>воспринимаемого</w:t>
      </w:r>
      <w:r>
        <w:rPr>
          <w:color w:val="231F20"/>
          <w:spacing w:val="-11"/>
        </w:rPr>
        <w:t xml:space="preserve"> </w:t>
      </w:r>
      <w:r>
        <w:rPr>
          <w:color w:val="231F20"/>
        </w:rPr>
        <w:t>на</w:t>
      </w:r>
      <w:r>
        <w:rPr>
          <w:color w:val="231F20"/>
          <w:spacing w:val="-10"/>
        </w:rPr>
        <w:t xml:space="preserve"> </w:t>
      </w:r>
      <w:r>
        <w:rPr>
          <w:color w:val="231F20"/>
        </w:rPr>
        <w:t>слух</w:t>
      </w:r>
      <w:r>
        <w:rPr>
          <w:color w:val="231F20"/>
          <w:spacing w:val="-10"/>
        </w:rPr>
        <w:t xml:space="preserve"> </w:t>
      </w:r>
      <w:r>
        <w:rPr>
          <w:color w:val="231F20"/>
        </w:rPr>
        <w:t>текста</w:t>
      </w:r>
      <w:r>
        <w:rPr>
          <w:color w:val="231F20"/>
          <w:spacing w:val="-10"/>
        </w:rPr>
        <w:t xml:space="preserve"> </w:t>
      </w:r>
      <w:r>
        <w:rPr>
          <w:color w:val="231F20"/>
        </w:rPr>
        <w:t>и понимание</w:t>
      </w:r>
      <w:r>
        <w:rPr>
          <w:color w:val="231F20"/>
          <w:spacing w:val="-8"/>
        </w:rPr>
        <w:t xml:space="preserve"> </w:t>
      </w:r>
      <w:r>
        <w:rPr>
          <w:color w:val="231F20"/>
        </w:rPr>
        <w:t>информации</w:t>
      </w:r>
      <w:r>
        <w:rPr>
          <w:color w:val="231F20"/>
          <w:spacing w:val="-8"/>
        </w:rPr>
        <w:t xml:space="preserve"> </w:t>
      </w:r>
      <w:r>
        <w:rPr>
          <w:color w:val="231F20"/>
        </w:rPr>
        <w:t>фактического</w:t>
      </w:r>
      <w:r>
        <w:rPr>
          <w:color w:val="231F20"/>
          <w:spacing w:val="-8"/>
        </w:rPr>
        <w:t xml:space="preserve"> </w:t>
      </w:r>
      <w:r>
        <w:rPr>
          <w:color w:val="231F20"/>
        </w:rPr>
        <w:t>характера</w:t>
      </w:r>
      <w:r>
        <w:rPr>
          <w:color w:val="231F20"/>
          <w:spacing w:val="-8"/>
        </w:rPr>
        <w:t xml:space="preserve"> </w:t>
      </w:r>
      <w:r>
        <w:rPr>
          <w:color w:val="231F20"/>
        </w:rPr>
        <w:t>с</w:t>
      </w:r>
      <w:r>
        <w:rPr>
          <w:color w:val="231F20"/>
          <w:spacing w:val="-8"/>
        </w:rPr>
        <w:t xml:space="preserve"> </w:t>
      </w:r>
      <w:r>
        <w:rPr>
          <w:color w:val="231F20"/>
        </w:rPr>
        <w:t>опорой</w:t>
      </w:r>
      <w:r>
        <w:rPr>
          <w:color w:val="231F20"/>
          <w:spacing w:val="-8"/>
        </w:rPr>
        <w:t xml:space="preserve"> </w:t>
      </w:r>
      <w:r>
        <w:rPr>
          <w:color w:val="231F20"/>
        </w:rPr>
        <w:t>на иллюстрации и с использованием языковой, в том числе кон- текстуальной, догадки.</w:t>
      </w:r>
    </w:p>
    <w:p w:rsidR="00DC388F" w:rsidRDefault="004B1DF8">
      <w:pPr>
        <w:pStyle w:val="a3"/>
      </w:pPr>
      <w:r>
        <w:rPr>
          <w:color w:val="231F20"/>
        </w:rPr>
        <w:t>Тексты</w:t>
      </w:r>
      <w:r>
        <w:rPr>
          <w:color w:val="231F20"/>
          <w:spacing w:val="-5"/>
        </w:rPr>
        <w:t xml:space="preserve"> </w:t>
      </w:r>
      <w:r>
        <w:rPr>
          <w:color w:val="231F20"/>
        </w:rPr>
        <w:t>для</w:t>
      </w:r>
      <w:r>
        <w:rPr>
          <w:color w:val="231F20"/>
          <w:spacing w:val="-5"/>
        </w:rPr>
        <w:t xml:space="preserve"> </w:t>
      </w:r>
      <w:r>
        <w:rPr>
          <w:color w:val="231F20"/>
        </w:rPr>
        <w:t>аудирования:</w:t>
      </w:r>
      <w:r>
        <w:rPr>
          <w:color w:val="231F20"/>
          <w:spacing w:val="-5"/>
        </w:rPr>
        <w:t xml:space="preserve"> </w:t>
      </w:r>
      <w:r>
        <w:rPr>
          <w:color w:val="231F20"/>
        </w:rPr>
        <w:t>диалог,</w:t>
      </w:r>
      <w:r>
        <w:rPr>
          <w:color w:val="231F20"/>
          <w:spacing w:val="-5"/>
        </w:rPr>
        <w:t xml:space="preserve"> </w:t>
      </w:r>
      <w:r>
        <w:rPr>
          <w:color w:val="231F20"/>
        </w:rPr>
        <w:t>высказывания</w:t>
      </w:r>
      <w:r>
        <w:rPr>
          <w:color w:val="231F20"/>
          <w:spacing w:val="-5"/>
        </w:rPr>
        <w:t xml:space="preserve"> </w:t>
      </w:r>
      <w:r>
        <w:rPr>
          <w:color w:val="231F20"/>
        </w:rPr>
        <w:t>собеседни- ков в ситуациях повседневного общения, рассказ, сказка.</w:t>
      </w:r>
    </w:p>
    <w:p w:rsidR="00DC388F" w:rsidRDefault="004B1DF8">
      <w:pPr>
        <w:pStyle w:val="6"/>
        <w:spacing w:line="236" w:lineRule="exact"/>
      </w:pPr>
      <w:r>
        <w:rPr>
          <w:color w:val="231F20"/>
          <w:w w:val="120"/>
        </w:rPr>
        <w:t>Смысловое</w:t>
      </w:r>
      <w:r>
        <w:rPr>
          <w:color w:val="231F20"/>
          <w:spacing w:val="7"/>
          <w:w w:val="120"/>
        </w:rPr>
        <w:t xml:space="preserve"> </w:t>
      </w:r>
      <w:r>
        <w:rPr>
          <w:color w:val="231F20"/>
          <w:spacing w:val="-2"/>
          <w:w w:val="120"/>
        </w:rPr>
        <w:t>чтение</w:t>
      </w:r>
    </w:p>
    <w:p w:rsidR="00DC388F" w:rsidRDefault="004B1DF8">
      <w:pPr>
        <w:pStyle w:val="a3"/>
        <w:spacing w:line="237" w:lineRule="auto"/>
        <w:ind w:right="154"/>
      </w:pPr>
      <w:r>
        <w:rPr>
          <w:color w:val="231F20"/>
        </w:rPr>
        <w:t>Чтение</w:t>
      </w:r>
      <w:r>
        <w:rPr>
          <w:color w:val="231F20"/>
          <w:spacing w:val="-16"/>
        </w:rPr>
        <w:t xml:space="preserve"> </w:t>
      </w:r>
      <w:r>
        <w:rPr>
          <w:rFonts w:ascii="Book Antiqua" w:hAnsi="Book Antiqua"/>
          <w:i/>
          <w:color w:val="231F20"/>
        </w:rPr>
        <w:t>вслух</w:t>
      </w:r>
      <w:r>
        <w:rPr>
          <w:rFonts w:ascii="Book Antiqua" w:hAnsi="Book Antiqua"/>
          <w:i/>
          <w:color w:val="231F20"/>
          <w:spacing w:val="-13"/>
        </w:rPr>
        <w:t xml:space="preserve"> </w:t>
      </w:r>
      <w:r>
        <w:rPr>
          <w:color w:val="231F20"/>
        </w:rPr>
        <w:t>и</w:t>
      </w:r>
      <w:r>
        <w:rPr>
          <w:color w:val="231F20"/>
          <w:spacing w:val="-16"/>
        </w:rPr>
        <w:t xml:space="preserve"> </w:t>
      </w:r>
      <w:r>
        <w:rPr>
          <w:color w:val="231F20"/>
        </w:rPr>
        <w:t>понимание</w:t>
      </w:r>
      <w:r>
        <w:rPr>
          <w:color w:val="231F20"/>
          <w:spacing w:val="-16"/>
        </w:rPr>
        <w:t xml:space="preserve"> </w:t>
      </w:r>
      <w:r>
        <w:rPr>
          <w:color w:val="231F20"/>
        </w:rPr>
        <w:t>учебных</w:t>
      </w:r>
      <w:r>
        <w:rPr>
          <w:color w:val="231F20"/>
          <w:spacing w:val="-16"/>
        </w:rPr>
        <w:t xml:space="preserve"> </w:t>
      </w:r>
      <w:r>
        <w:rPr>
          <w:color w:val="231F20"/>
        </w:rPr>
        <w:t>и</w:t>
      </w:r>
      <w:r>
        <w:rPr>
          <w:color w:val="231F20"/>
          <w:spacing w:val="-16"/>
        </w:rPr>
        <w:t xml:space="preserve"> </w:t>
      </w:r>
      <w:r>
        <w:rPr>
          <w:color w:val="231F20"/>
        </w:rPr>
        <w:t>адаптированных</w:t>
      </w:r>
      <w:r>
        <w:rPr>
          <w:color w:val="231F20"/>
          <w:spacing w:val="-16"/>
        </w:rPr>
        <w:t xml:space="preserve"> </w:t>
      </w:r>
      <w:r>
        <w:rPr>
          <w:color w:val="231F20"/>
        </w:rPr>
        <w:t xml:space="preserve">аутен- </w:t>
      </w:r>
      <w:r>
        <w:rPr>
          <w:color w:val="231F20"/>
          <w:w w:val="95"/>
        </w:rPr>
        <w:t xml:space="preserve">тичных текстов объемом до 70 слов, построенных на изученном </w:t>
      </w:r>
      <w:r>
        <w:rPr>
          <w:color w:val="231F20"/>
        </w:rPr>
        <w:t>языковом</w:t>
      </w:r>
      <w:r>
        <w:rPr>
          <w:color w:val="231F20"/>
          <w:spacing w:val="-13"/>
        </w:rPr>
        <w:t xml:space="preserve"> </w:t>
      </w:r>
      <w:r>
        <w:rPr>
          <w:color w:val="231F20"/>
        </w:rPr>
        <w:t>материале,</w:t>
      </w:r>
      <w:r>
        <w:rPr>
          <w:color w:val="231F20"/>
          <w:spacing w:val="-14"/>
        </w:rPr>
        <w:t xml:space="preserve"> </w:t>
      </w:r>
      <w:r>
        <w:rPr>
          <w:color w:val="231F20"/>
        </w:rPr>
        <w:t>с</w:t>
      </w:r>
      <w:r>
        <w:rPr>
          <w:color w:val="231F20"/>
          <w:spacing w:val="-13"/>
        </w:rPr>
        <w:t xml:space="preserve"> </w:t>
      </w:r>
      <w:r>
        <w:rPr>
          <w:color w:val="231F20"/>
        </w:rPr>
        <w:t>соблюдением</w:t>
      </w:r>
      <w:r>
        <w:rPr>
          <w:color w:val="231F20"/>
          <w:spacing w:val="-13"/>
        </w:rPr>
        <w:t xml:space="preserve"> </w:t>
      </w:r>
      <w:r>
        <w:rPr>
          <w:color w:val="231F20"/>
        </w:rPr>
        <w:t>правил</w:t>
      </w:r>
      <w:r>
        <w:rPr>
          <w:color w:val="231F20"/>
          <w:spacing w:val="-13"/>
        </w:rPr>
        <w:t xml:space="preserve"> </w:t>
      </w:r>
      <w:r>
        <w:rPr>
          <w:color w:val="231F20"/>
        </w:rPr>
        <w:t>чтения</w:t>
      </w:r>
      <w:r>
        <w:rPr>
          <w:color w:val="231F20"/>
          <w:spacing w:val="-13"/>
        </w:rPr>
        <w:t xml:space="preserve"> </w:t>
      </w:r>
      <w:r>
        <w:rPr>
          <w:color w:val="231F20"/>
        </w:rPr>
        <w:t>и</w:t>
      </w:r>
      <w:r>
        <w:rPr>
          <w:color w:val="231F20"/>
          <w:spacing w:val="-13"/>
        </w:rPr>
        <w:t xml:space="preserve"> </w:t>
      </w:r>
      <w:r>
        <w:rPr>
          <w:color w:val="231F20"/>
        </w:rPr>
        <w:t xml:space="preserve">соответ- </w:t>
      </w:r>
      <w:r>
        <w:rPr>
          <w:color w:val="231F20"/>
          <w:w w:val="95"/>
        </w:rPr>
        <w:t xml:space="preserve">ствующей интонацией, обеспечивая тем самым адекватное вос- </w:t>
      </w:r>
      <w:r>
        <w:rPr>
          <w:color w:val="231F20"/>
        </w:rPr>
        <w:t>приятие читаемого слушателями.</w:t>
      </w:r>
    </w:p>
    <w:p w:rsidR="00DC388F" w:rsidRDefault="004B1DF8">
      <w:pPr>
        <w:pStyle w:val="a3"/>
        <w:spacing w:line="231" w:lineRule="exact"/>
        <w:ind w:left="383" w:right="0" w:firstLine="0"/>
      </w:pPr>
      <w:r>
        <w:rPr>
          <w:color w:val="231F20"/>
        </w:rPr>
        <w:t>Тексты</w:t>
      </w:r>
      <w:r>
        <w:rPr>
          <w:color w:val="231F20"/>
          <w:spacing w:val="8"/>
        </w:rPr>
        <w:t xml:space="preserve"> </w:t>
      </w:r>
      <w:r>
        <w:rPr>
          <w:color w:val="231F20"/>
        </w:rPr>
        <w:t>для</w:t>
      </w:r>
      <w:r>
        <w:rPr>
          <w:color w:val="231F20"/>
          <w:spacing w:val="8"/>
        </w:rPr>
        <w:t xml:space="preserve"> </w:t>
      </w:r>
      <w:r>
        <w:rPr>
          <w:color w:val="231F20"/>
        </w:rPr>
        <w:t>чтения</w:t>
      </w:r>
      <w:r>
        <w:rPr>
          <w:color w:val="231F20"/>
          <w:spacing w:val="8"/>
        </w:rPr>
        <w:t xml:space="preserve"> </w:t>
      </w:r>
      <w:r>
        <w:rPr>
          <w:color w:val="231F20"/>
        </w:rPr>
        <w:t>вслух:</w:t>
      </w:r>
      <w:r>
        <w:rPr>
          <w:color w:val="231F20"/>
          <w:spacing w:val="8"/>
        </w:rPr>
        <w:t xml:space="preserve"> </w:t>
      </w:r>
      <w:r>
        <w:rPr>
          <w:color w:val="231F20"/>
        </w:rPr>
        <w:t>диалог,</w:t>
      </w:r>
      <w:r>
        <w:rPr>
          <w:color w:val="231F20"/>
          <w:spacing w:val="8"/>
        </w:rPr>
        <w:t xml:space="preserve"> </w:t>
      </w:r>
      <w:r>
        <w:rPr>
          <w:color w:val="231F20"/>
        </w:rPr>
        <w:t>рассказ,</w:t>
      </w:r>
      <w:r>
        <w:rPr>
          <w:color w:val="231F20"/>
          <w:spacing w:val="8"/>
        </w:rPr>
        <w:t xml:space="preserve"> </w:t>
      </w:r>
      <w:r>
        <w:rPr>
          <w:color w:val="231F20"/>
          <w:spacing w:val="-2"/>
        </w:rPr>
        <w:t>сказка.</w:t>
      </w:r>
    </w:p>
    <w:p w:rsidR="00DC388F" w:rsidRDefault="004B1DF8">
      <w:pPr>
        <w:pStyle w:val="a3"/>
        <w:spacing w:line="237" w:lineRule="auto"/>
        <w:ind w:right="154"/>
      </w:pPr>
      <w:r>
        <w:rPr>
          <w:color w:val="231F20"/>
        </w:rPr>
        <w:t>Чтение</w:t>
      </w:r>
      <w:r>
        <w:rPr>
          <w:color w:val="231F20"/>
          <w:spacing w:val="-10"/>
        </w:rPr>
        <w:t xml:space="preserve"> </w:t>
      </w:r>
      <w:r>
        <w:rPr>
          <w:rFonts w:ascii="Book Antiqua" w:hAnsi="Book Antiqua"/>
          <w:i/>
          <w:color w:val="231F20"/>
        </w:rPr>
        <w:t xml:space="preserve">про себя </w:t>
      </w:r>
      <w:r>
        <w:rPr>
          <w:color w:val="231F20"/>
        </w:rPr>
        <w:t>учебных</w:t>
      </w:r>
      <w:r>
        <w:rPr>
          <w:color w:val="231F20"/>
          <w:spacing w:val="-10"/>
        </w:rPr>
        <w:t xml:space="preserve"> </w:t>
      </w:r>
      <w:r>
        <w:rPr>
          <w:color w:val="231F20"/>
        </w:rPr>
        <w:t>текстов,</w:t>
      </w:r>
      <w:r>
        <w:rPr>
          <w:color w:val="231F20"/>
          <w:spacing w:val="-10"/>
        </w:rPr>
        <w:t xml:space="preserve"> </w:t>
      </w:r>
      <w:r>
        <w:rPr>
          <w:color w:val="231F20"/>
        </w:rPr>
        <w:t>построенных</w:t>
      </w:r>
      <w:r>
        <w:rPr>
          <w:color w:val="231F20"/>
          <w:spacing w:val="-10"/>
        </w:rPr>
        <w:t xml:space="preserve"> </w:t>
      </w:r>
      <w:r>
        <w:rPr>
          <w:color w:val="231F20"/>
        </w:rPr>
        <w:t>на</w:t>
      </w:r>
      <w:r>
        <w:rPr>
          <w:color w:val="231F20"/>
          <w:spacing w:val="-10"/>
        </w:rPr>
        <w:t xml:space="preserve"> </w:t>
      </w:r>
      <w:r>
        <w:rPr>
          <w:color w:val="231F20"/>
        </w:rPr>
        <w:t xml:space="preserve">изученном языковом материале, с различной глубиной проникновения в </w:t>
      </w:r>
      <w:r>
        <w:rPr>
          <w:color w:val="231F20"/>
          <w:spacing w:val="-2"/>
        </w:rPr>
        <w:t>их</w:t>
      </w:r>
      <w:r>
        <w:rPr>
          <w:color w:val="231F20"/>
          <w:spacing w:val="-7"/>
        </w:rPr>
        <w:t xml:space="preserve"> </w:t>
      </w:r>
      <w:r>
        <w:rPr>
          <w:color w:val="231F20"/>
          <w:spacing w:val="-2"/>
        </w:rPr>
        <w:t>содержание</w:t>
      </w:r>
      <w:r>
        <w:rPr>
          <w:color w:val="231F20"/>
          <w:spacing w:val="-7"/>
        </w:rPr>
        <w:t xml:space="preserve"> </w:t>
      </w:r>
      <w:r>
        <w:rPr>
          <w:color w:val="231F20"/>
          <w:spacing w:val="-2"/>
        </w:rPr>
        <w:t>в</w:t>
      </w:r>
      <w:r>
        <w:rPr>
          <w:color w:val="231F20"/>
          <w:spacing w:val="-7"/>
        </w:rPr>
        <w:t xml:space="preserve"> </w:t>
      </w:r>
      <w:r>
        <w:rPr>
          <w:color w:val="231F20"/>
          <w:spacing w:val="-2"/>
        </w:rPr>
        <w:t>зависимости</w:t>
      </w:r>
      <w:r>
        <w:rPr>
          <w:color w:val="231F20"/>
          <w:spacing w:val="-7"/>
        </w:rPr>
        <w:t xml:space="preserve"> </w:t>
      </w:r>
      <w:r>
        <w:rPr>
          <w:color w:val="231F20"/>
          <w:spacing w:val="-2"/>
        </w:rPr>
        <w:t>от</w:t>
      </w:r>
      <w:r>
        <w:rPr>
          <w:color w:val="231F20"/>
          <w:spacing w:val="-7"/>
        </w:rPr>
        <w:t xml:space="preserve"> </w:t>
      </w:r>
      <w:r>
        <w:rPr>
          <w:color w:val="231F20"/>
          <w:spacing w:val="-2"/>
        </w:rPr>
        <w:t>поставленной</w:t>
      </w:r>
      <w:r>
        <w:rPr>
          <w:color w:val="231F20"/>
          <w:spacing w:val="-7"/>
        </w:rPr>
        <w:t xml:space="preserve"> </w:t>
      </w:r>
      <w:r>
        <w:rPr>
          <w:color w:val="231F20"/>
          <w:spacing w:val="-2"/>
        </w:rPr>
        <w:t xml:space="preserve">коммуникатив- </w:t>
      </w:r>
      <w:r>
        <w:rPr>
          <w:color w:val="231F20"/>
          <w:w w:val="95"/>
        </w:rPr>
        <w:t xml:space="preserve">ной задачи: с пониманием основного содержания, с понимани- </w:t>
      </w:r>
      <w:r>
        <w:rPr>
          <w:color w:val="231F20"/>
        </w:rPr>
        <w:t>ем запрашиваемой информации.</w:t>
      </w:r>
    </w:p>
    <w:p w:rsidR="00DC388F" w:rsidRDefault="004B1DF8">
      <w:pPr>
        <w:pStyle w:val="a3"/>
        <w:spacing w:line="237" w:lineRule="auto"/>
        <w:ind w:right="154"/>
      </w:pPr>
      <w:r>
        <w:rPr>
          <w:color w:val="231F20"/>
          <w:w w:val="105"/>
        </w:rPr>
        <w:t xml:space="preserve">Чтение </w:t>
      </w:r>
      <w:r>
        <w:rPr>
          <w:rFonts w:ascii="Book Antiqua" w:hAnsi="Book Antiqua"/>
          <w:i/>
          <w:color w:val="231F20"/>
          <w:w w:val="105"/>
        </w:rPr>
        <w:t xml:space="preserve">с пониманием основного содержания </w:t>
      </w:r>
      <w:r>
        <w:rPr>
          <w:color w:val="231F20"/>
          <w:w w:val="105"/>
        </w:rPr>
        <w:t xml:space="preserve">текста предпо- </w:t>
      </w:r>
      <w:r>
        <w:rPr>
          <w:color w:val="231F20"/>
          <w:spacing w:val="-2"/>
        </w:rPr>
        <w:t>лагает</w:t>
      </w:r>
      <w:r>
        <w:rPr>
          <w:color w:val="231F20"/>
          <w:spacing w:val="-5"/>
        </w:rPr>
        <w:t xml:space="preserve"> </w:t>
      </w:r>
      <w:r>
        <w:rPr>
          <w:color w:val="231F20"/>
          <w:spacing w:val="-2"/>
        </w:rPr>
        <w:t>определение</w:t>
      </w:r>
      <w:r>
        <w:rPr>
          <w:color w:val="231F20"/>
          <w:spacing w:val="-5"/>
        </w:rPr>
        <w:t xml:space="preserve"> </w:t>
      </w:r>
      <w:r>
        <w:rPr>
          <w:color w:val="231F20"/>
          <w:spacing w:val="-2"/>
        </w:rPr>
        <w:t>основной</w:t>
      </w:r>
      <w:r>
        <w:rPr>
          <w:color w:val="231F20"/>
          <w:spacing w:val="-5"/>
        </w:rPr>
        <w:t xml:space="preserve"> </w:t>
      </w:r>
      <w:r>
        <w:rPr>
          <w:color w:val="231F20"/>
          <w:spacing w:val="-2"/>
        </w:rPr>
        <w:t>темы</w:t>
      </w:r>
      <w:r>
        <w:rPr>
          <w:color w:val="231F20"/>
          <w:spacing w:val="-5"/>
        </w:rPr>
        <w:t xml:space="preserve"> </w:t>
      </w:r>
      <w:r>
        <w:rPr>
          <w:color w:val="231F20"/>
          <w:spacing w:val="-2"/>
        </w:rPr>
        <w:t>и</w:t>
      </w:r>
      <w:r>
        <w:rPr>
          <w:color w:val="231F20"/>
          <w:spacing w:val="-5"/>
        </w:rPr>
        <w:t xml:space="preserve"> </w:t>
      </w:r>
      <w:r>
        <w:rPr>
          <w:color w:val="231F20"/>
          <w:spacing w:val="-2"/>
        </w:rPr>
        <w:t>главных</w:t>
      </w:r>
      <w:r>
        <w:rPr>
          <w:color w:val="231F20"/>
          <w:spacing w:val="-5"/>
        </w:rPr>
        <w:t xml:space="preserve"> </w:t>
      </w:r>
      <w:r>
        <w:rPr>
          <w:color w:val="231F20"/>
          <w:spacing w:val="-2"/>
        </w:rPr>
        <w:t xml:space="preserve">фактов/событий </w:t>
      </w:r>
      <w:r>
        <w:rPr>
          <w:color w:val="231F20"/>
          <w:spacing w:val="-2"/>
          <w:w w:val="105"/>
        </w:rPr>
        <w:t>в</w:t>
      </w:r>
      <w:r>
        <w:rPr>
          <w:color w:val="231F20"/>
          <w:spacing w:val="-11"/>
          <w:w w:val="105"/>
        </w:rPr>
        <w:t xml:space="preserve"> </w:t>
      </w:r>
      <w:r>
        <w:rPr>
          <w:color w:val="231F20"/>
          <w:spacing w:val="-2"/>
          <w:w w:val="105"/>
        </w:rPr>
        <w:t>прочитанном</w:t>
      </w:r>
      <w:r>
        <w:rPr>
          <w:color w:val="231F20"/>
          <w:spacing w:val="-12"/>
          <w:w w:val="105"/>
        </w:rPr>
        <w:t xml:space="preserve"> </w:t>
      </w:r>
      <w:r>
        <w:rPr>
          <w:color w:val="231F20"/>
          <w:spacing w:val="-2"/>
          <w:w w:val="105"/>
        </w:rPr>
        <w:t>тексте</w:t>
      </w:r>
      <w:r>
        <w:rPr>
          <w:color w:val="231F20"/>
          <w:spacing w:val="-11"/>
          <w:w w:val="105"/>
        </w:rPr>
        <w:t xml:space="preserve"> </w:t>
      </w:r>
      <w:r>
        <w:rPr>
          <w:color w:val="231F20"/>
          <w:spacing w:val="-2"/>
          <w:w w:val="105"/>
        </w:rPr>
        <w:t>с</w:t>
      </w:r>
      <w:r>
        <w:rPr>
          <w:color w:val="231F20"/>
          <w:spacing w:val="-12"/>
          <w:w w:val="105"/>
        </w:rPr>
        <w:t xml:space="preserve"> </w:t>
      </w:r>
      <w:r>
        <w:rPr>
          <w:color w:val="231F20"/>
          <w:spacing w:val="-2"/>
          <w:w w:val="105"/>
        </w:rPr>
        <w:t>опорой</w:t>
      </w:r>
      <w:r>
        <w:rPr>
          <w:color w:val="231F20"/>
          <w:spacing w:val="-11"/>
          <w:w w:val="105"/>
        </w:rPr>
        <w:t xml:space="preserve"> </w:t>
      </w:r>
      <w:r>
        <w:rPr>
          <w:color w:val="231F20"/>
          <w:spacing w:val="-2"/>
          <w:w w:val="105"/>
        </w:rPr>
        <w:t>и</w:t>
      </w:r>
      <w:r>
        <w:rPr>
          <w:color w:val="231F20"/>
          <w:spacing w:val="-12"/>
          <w:w w:val="105"/>
        </w:rPr>
        <w:t xml:space="preserve"> </w:t>
      </w:r>
      <w:r>
        <w:rPr>
          <w:color w:val="231F20"/>
          <w:spacing w:val="-2"/>
          <w:w w:val="105"/>
        </w:rPr>
        <w:t>без</w:t>
      </w:r>
      <w:r>
        <w:rPr>
          <w:color w:val="231F20"/>
          <w:spacing w:val="-11"/>
          <w:w w:val="105"/>
        </w:rPr>
        <w:t xml:space="preserve"> </w:t>
      </w:r>
      <w:r>
        <w:rPr>
          <w:color w:val="231F20"/>
          <w:spacing w:val="-2"/>
          <w:w w:val="105"/>
        </w:rPr>
        <w:t>опоры</w:t>
      </w:r>
      <w:r>
        <w:rPr>
          <w:color w:val="231F20"/>
          <w:spacing w:val="-12"/>
          <w:w w:val="105"/>
        </w:rPr>
        <w:t xml:space="preserve"> </w:t>
      </w:r>
      <w:r>
        <w:rPr>
          <w:color w:val="231F20"/>
          <w:spacing w:val="-2"/>
          <w:w w:val="105"/>
        </w:rPr>
        <w:t>на</w:t>
      </w:r>
      <w:r>
        <w:rPr>
          <w:color w:val="231F20"/>
          <w:spacing w:val="-11"/>
          <w:w w:val="105"/>
        </w:rPr>
        <w:t xml:space="preserve"> </w:t>
      </w:r>
      <w:r>
        <w:rPr>
          <w:color w:val="231F20"/>
          <w:spacing w:val="-2"/>
          <w:w w:val="105"/>
        </w:rPr>
        <w:t xml:space="preserve">иллюстрации </w:t>
      </w:r>
      <w:r>
        <w:rPr>
          <w:color w:val="231F20"/>
        </w:rPr>
        <w:t xml:space="preserve">и с использованием языковой, в том числе контекстуальной, </w:t>
      </w:r>
      <w:r>
        <w:rPr>
          <w:color w:val="231F20"/>
          <w:spacing w:val="-2"/>
          <w:w w:val="105"/>
        </w:rPr>
        <w:t>догадки.</w:t>
      </w:r>
    </w:p>
    <w:p w:rsidR="00DC388F" w:rsidRDefault="004B1DF8">
      <w:pPr>
        <w:pStyle w:val="a3"/>
        <w:spacing w:line="237" w:lineRule="auto"/>
        <w:ind w:right="154"/>
      </w:pPr>
      <w:r>
        <w:rPr>
          <w:color w:val="231F20"/>
        </w:rPr>
        <w:t xml:space="preserve">Чтение </w:t>
      </w:r>
      <w:r>
        <w:rPr>
          <w:rFonts w:ascii="Book Antiqua" w:hAnsi="Book Antiqua"/>
          <w:i/>
          <w:color w:val="231F20"/>
        </w:rPr>
        <w:t>с</w:t>
      </w:r>
      <w:r>
        <w:rPr>
          <w:rFonts w:ascii="Book Antiqua" w:hAnsi="Book Antiqua"/>
          <w:i/>
          <w:color w:val="231F20"/>
          <w:spacing w:val="40"/>
        </w:rPr>
        <w:t xml:space="preserve"> </w:t>
      </w:r>
      <w:r>
        <w:rPr>
          <w:rFonts w:ascii="Book Antiqua" w:hAnsi="Book Antiqua"/>
          <w:i/>
          <w:color w:val="231F20"/>
        </w:rPr>
        <w:t>пониманием</w:t>
      </w:r>
      <w:r>
        <w:rPr>
          <w:rFonts w:ascii="Book Antiqua" w:hAnsi="Book Antiqua"/>
          <w:i/>
          <w:color w:val="231F20"/>
          <w:spacing w:val="40"/>
        </w:rPr>
        <w:t xml:space="preserve"> </w:t>
      </w:r>
      <w:r>
        <w:rPr>
          <w:rFonts w:ascii="Book Antiqua" w:hAnsi="Book Antiqua"/>
          <w:i/>
          <w:color w:val="231F20"/>
        </w:rPr>
        <w:t>запрашиваемой</w:t>
      </w:r>
      <w:r>
        <w:rPr>
          <w:rFonts w:ascii="Book Antiqua" w:hAnsi="Book Antiqua"/>
          <w:i/>
          <w:color w:val="231F20"/>
          <w:spacing w:val="40"/>
        </w:rPr>
        <w:t xml:space="preserve"> </w:t>
      </w:r>
      <w:r>
        <w:rPr>
          <w:rFonts w:ascii="Book Antiqua" w:hAnsi="Book Antiqua"/>
          <w:i/>
          <w:color w:val="231F20"/>
        </w:rPr>
        <w:t>информации</w:t>
      </w:r>
      <w:r>
        <w:rPr>
          <w:rFonts w:ascii="Book Antiqua" w:hAnsi="Book Antiqua"/>
          <w:i/>
          <w:color w:val="231F20"/>
          <w:spacing w:val="40"/>
        </w:rPr>
        <w:t xml:space="preserve"> </w:t>
      </w:r>
      <w:r>
        <w:rPr>
          <w:color w:val="231F20"/>
        </w:rPr>
        <w:t>предпо- лагает</w:t>
      </w:r>
      <w:r>
        <w:rPr>
          <w:color w:val="231F20"/>
          <w:spacing w:val="-8"/>
        </w:rPr>
        <w:t xml:space="preserve"> </w:t>
      </w:r>
      <w:r>
        <w:rPr>
          <w:color w:val="231F20"/>
        </w:rPr>
        <w:t>нахождение</w:t>
      </w:r>
      <w:r>
        <w:rPr>
          <w:color w:val="231F20"/>
          <w:spacing w:val="-8"/>
        </w:rPr>
        <w:t xml:space="preserve"> </w:t>
      </w:r>
      <w:r>
        <w:rPr>
          <w:color w:val="231F20"/>
        </w:rPr>
        <w:t>и</w:t>
      </w:r>
      <w:r>
        <w:rPr>
          <w:color w:val="231F20"/>
          <w:spacing w:val="-8"/>
        </w:rPr>
        <w:t xml:space="preserve"> </w:t>
      </w:r>
      <w:r>
        <w:rPr>
          <w:color w:val="231F20"/>
        </w:rPr>
        <w:t>понимание</w:t>
      </w:r>
      <w:r>
        <w:rPr>
          <w:color w:val="231F20"/>
          <w:spacing w:val="-8"/>
        </w:rPr>
        <w:t xml:space="preserve"> </w:t>
      </w:r>
      <w:r>
        <w:rPr>
          <w:color w:val="231F20"/>
        </w:rPr>
        <w:t>в</w:t>
      </w:r>
      <w:r>
        <w:rPr>
          <w:color w:val="231F20"/>
          <w:spacing w:val="-8"/>
        </w:rPr>
        <w:t xml:space="preserve"> </w:t>
      </w:r>
      <w:r>
        <w:rPr>
          <w:color w:val="231F20"/>
        </w:rPr>
        <w:t>прочитанном</w:t>
      </w:r>
      <w:r>
        <w:rPr>
          <w:color w:val="231F20"/>
          <w:spacing w:val="-8"/>
        </w:rPr>
        <w:t xml:space="preserve"> </w:t>
      </w:r>
      <w:r>
        <w:rPr>
          <w:color w:val="231F20"/>
        </w:rPr>
        <w:t>тексте</w:t>
      </w:r>
      <w:r>
        <w:rPr>
          <w:color w:val="231F20"/>
          <w:spacing w:val="-8"/>
        </w:rPr>
        <w:t xml:space="preserve"> </w:t>
      </w:r>
      <w:r>
        <w:rPr>
          <w:color w:val="231F20"/>
        </w:rPr>
        <w:t xml:space="preserve">запра- </w:t>
      </w:r>
      <w:r>
        <w:rPr>
          <w:color w:val="231F20"/>
          <w:w w:val="95"/>
        </w:rPr>
        <w:t xml:space="preserve">шиваемой информации фактического характера с опорой и без </w:t>
      </w:r>
      <w:r>
        <w:rPr>
          <w:color w:val="231F20"/>
        </w:rPr>
        <w:t>опоры</w:t>
      </w:r>
      <w:r>
        <w:rPr>
          <w:color w:val="231F20"/>
          <w:spacing w:val="-16"/>
        </w:rPr>
        <w:t xml:space="preserve"> </w:t>
      </w:r>
      <w:r>
        <w:rPr>
          <w:color w:val="231F20"/>
        </w:rPr>
        <w:t>на</w:t>
      </w:r>
      <w:r>
        <w:rPr>
          <w:color w:val="231F20"/>
          <w:spacing w:val="-16"/>
        </w:rPr>
        <w:t xml:space="preserve"> </w:t>
      </w:r>
      <w:r>
        <w:rPr>
          <w:color w:val="231F20"/>
        </w:rPr>
        <w:t>иллюстрации,</w:t>
      </w:r>
      <w:r>
        <w:rPr>
          <w:color w:val="231F20"/>
          <w:spacing w:val="-16"/>
        </w:rPr>
        <w:t xml:space="preserve"> </w:t>
      </w:r>
      <w:r>
        <w:rPr>
          <w:color w:val="231F20"/>
        </w:rPr>
        <w:t>а</w:t>
      </w:r>
      <w:r>
        <w:rPr>
          <w:color w:val="231F20"/>
          <w:spacing w:val="-16"/>
        </w:rPr>
        <w:t xml:space="preserve"> </w:t>
      </w:r>
      <w:r>
        <w:rPr>
          <w:color w:val="231F20"/>
        </w:rPr>
        <w:t>также</w:t>
      </w:r>
      <w:r>
        <w:rPr>
          <w:color w:val="231F20"/>
          <w:spacing w:val="-16"/>
        </w:rPr>
        <w:t xml:space="preserve"> </w:t>
      </w:r>
      <w:r>
        <w:rPr>
          <w:color w:val="231F20"/>
        </w:rPr>
        <w:t>с</w:t>
      </w:r>
      <w:r>
        <w:rPr>
          <w:color w:val="231F20"/>
          <w:spacing w:val="-16"/>
        </w:rPr>
        <w:t xml:space="preserve"> </w:t>
      </w:r>
      <w:r>
        <w:rPr>
          <w:color w:val="231F20"/>
        </w:rPr>
        <w:t>использованием</w:t>
      </w:r>
      <w:r>
        <w:rPr>
          <w:color w:val="231F20"/>
          <w:spacing w:val="-16"/>
        </w:rPr>
        <w:t xml:space="preserve"> </w:t>
      </w:r>
      <w:r>
        <w:rPr>
          <w:color w:val="231F20"/>
        </w:rPr>
        <w:t>языковой,</w:t>
      </w:r>
      <w:r>
        <w:rPr>
          <w:color w:val="231F20"/>
          <w:spacing w:val="-16"/>
        </w:rPr>
        <w:t xml:space="preserve"> </w:t>
      </w:r>
      <w:r>
        <w:rPr>
          <w:color w:val="231F20"/>
        </w:rPr>
        <w:t>в том числе контекстуальной, догадки.</w:t>
      </w:r>
    </w:p>
    <w:p w:rsidR="00DC388F" w:rsidRDefault="004B1DF8">
      <w:pPr>
        <w:pStyle w:val="a3"/>
      </w:pPr>
      <w:r>
        <w:rPr>
          <w:color w:val="231F20"/>
        </w:rPr>
        <w:t>Тексты</w:t>
      </w:r>
      <w:r>
        <w:rPr>
          <w:color w:val="231F20"/>
          <w:spacing w:val="-11"/>
        </w:rPr>
        <w:t xml:space="preserve"> </w:t>
      </w:r>
      <w:r>
        <w:rPr>
          <w:color w:val="231F20"/>
        </w:rPr>
        <w:t>для</w:t>
      </w:r>
      <w:r>
        <w:rPr>
          <w:color w:val="231F20"/>
          <w:spacing w:val="-11"/>
        </w:rPr>
        <w:t xml:space="preserve"> </w:t>
      </w:r>
      <w:r>
        <w:rPr>
          <w:color w:val="231F20"/>
        </w:rPr>
        <w:t>чтения:</w:t>
      </w:r>
      <w:r>
        <w:rPr>
          <w:color w:val="231F20"/>
          <w:spacing w:val="-11"/>
        </w:rPr>
        <w:t xml:space="preserve"> </w:t>
      </w:r>
      <w:r>
        <w:rPr>
          <w:color w:val="231F20"/>
        </w:rPr>
        <w:t>диалог,</w:t>
      </w:r>
      <w:r>
        <w:rPr>
          <w:color w:val="231F20"/>
          <w:spacing w:val="-11"/>
        </w:rPr>
        <w:t xml:space="preserve"> </w:t>
      </w:r>
      <w:r>
        <w:rPr>
          <w:color w:val="231F20"/>
        </w:rPr>
        <w:t>рассказ,</w:t>
      </w:r>
      <w:r>
        <w:rPr>
          <w:color w:val="231F20"/>
          <w:spacing w:val="-11"/>
        </w:rPr>
        <w:t xml:space="preserve"> </w:t>
      </w:r>
      <w:r>
        <w:rPr>
          <w:color w:val="231F20"/>
        </w:rPr>
        <w:t>сказка,</w:t>
      </w:r>
      <w:r>
        <w:rPr>
          <w:color w:val="231F20"/>
          <w:spacing w:val="-11"/>
        </w:rPr>
        <w:t xml:space="preserve"> </w:t>
      </w:r>
      <w:r>
        <w:rPr>
          <w:color w:val="231F20"/>
        </w:rPr>
        <w:t>электронное</w:t>
      </w:r>
      <w:r>
        <w:rPr>
          <w:color w:val="231F20"/>
          <w:spacing w:val="-11"/>
        </w:rPr>
        <w:t xml:space="preserve"> </w:t>
      </w:r>
      <w:r>
        <w:rPr>
          <w:color w:val="231F20"/>
        </w:rPr>
        <w:t>со- общение личного характера.</w:t>
      </w:r>
    </w:p>
    <w:p w:rsidR="00DC388F" w:rsidRDefault="004B1DF8">
      <w:pPr>
        <w:pStyle w:val="6"/>
        <w:spacing w:line="236" w:lineRule="exact"/>
      </w:pPr>
      <w:r>
        <w:rPr>
          <w:color w:val="231F20"/>
          <w:spacing w:val="-2"/>
          <w:w w:val="125"/>
        </w:rPr>
        <w:t>Письмо</w:t>
      </w:r>
    </w:p>
    <w:p w:rsidR="00DC388F" w:rsidRDefault="004B1DF8">
      <w:pPr>
        <w:pStyle w:val="a3"/>
      </w:pPr>
      <w:r>
        <w:rPr>
          <w:color w:val="231F20"/>
          <w:w w:val="95"/>
        </w:rPr>
        <w:t xml:space="preserve">Списывание текста; выписывание из текста слов, словосоче- таний, предложений; вставка пропущенного слова в предложе- </w:t>
      </w:r>
      <w:r>
        <w:rPr>
          <w:color w:val="231F20"/>
          <w:spacing w:val="-2"/>
        </w:rPr>
        <w:t>ние</w:t>
      </w:r>
      <w:r>
        <w:rPr>
          <w:color w:val="231F20"/>
          <w:spacing w:val="-6"/>
        </w:rPr>
        <w:t xml:space="preserve"> </w:t>
      </w:r>
      <w:r>
        <w:rPr>
          <w:color w:val="231F20"/>
          <w:spacing w:val="-2"/>
        </w:rPr>
        <w:t>в</w:t>
      </w:r>
      <w:r>
        <w:rPr>
          <w:color w:val="231F20"/>
          <w:spacing w:val="-6"/>
        </w:rPr>
        <w:t xml:space="preserve"> </w:t>
      </w:r>
      <w:r>
        <w:rPr>
          <w:color w:val="231F20"/>
          <w:spacing w:val="-2"/>
        </w:rPr>
        <w:t>соответствии</w:t>
      </w:r>
      <w:r>
        <w:rPr>
          <w:color w:val="231F20"/>
          <w:spacing w:val="-6"/>
        </w:rPr>
        <w:t xml:space="preserve"> </w:t>
      </w:r>
      <w:r>
        <w:rPr>
          <w:color w:val="231F20"/>
          <w:spacing w:val="-2"/>
        </w:rPr>
        <w:t>с</w:t>
      </w:r>
      <w:r>
        <w:rPr>
          <w:color w:val="231F20"/>
          <w:spacing w:val="-6"/>
        </w:rPr>
        <w:t xml:space="preserve"> </w:t>
      </w:r>
      <w:r>
        <w:rPr>
          <w:color w:val="231F20"/>
          <w:spacing w:val="-2"/>
        </w:rPr>
        <w:t>решаемой</w:t>
      </w:r>
      <w:r>
        <w:rPr>
          <w:color w:val="231F20"/>
          <w:spacing w:val="-6"/>
        </w:rPr>
        <w:t xml:space="preserve"> </w:t>
      </w:r>
      <w:r>
        <w:rPr>
          <w:color w:val="231F20"/>
          <w:spacing w:val="-2"/>
        </w:rPr>
        <w:t>коммуникативной/учебной</w:t>
      </w:r>
      <w:r>
        <w:rPr>
          <w:color w:val="231F20"/>
          <w:spacing w:val="-6"/>
        </w:rPr>
        <w:t xml:space="preserve"> </w:t>
      </w:r>
      <w:r>
        <w:rPr>
          <w:color w:val="231F20"/>
          <w:spacing w:val="-2"/>
        </w:rPr>
        <w:t>за- дачей.</w:t>
      </w:r>
    </w:p>
    <w:p w:rsidR="00DC388F" w:rsidRDefault="004B1DF8">
      <w:pPr>
        <w:pStyle w:val="a3"/>
      </w:pPr>
      <w:r>
        <w:rPr>
          <w:color w:val="231F20"/>
          <w:w w:val="95"/>
        </w:rPr>
        <w:t xml:space="preserve">Создание подписей к картинкам, фотографиям с пояснением, </w:t>
      </w:r>
      <w:r>
        <w:rPr>
          <w:color w:val="231F20"/>
        </w:rPr>
        <w:t>что на них изображено.</w:t>
      </w:r>
    </w:p>
    <w:p w:rsidR="00DC388F" w:rsidRDefault="00DC388F">
      <w:pPr>
        <w:sectPr w:rsidR="00DC388F">
          <w:pgSz w:w="7830" w:h="12020"/>
          <w:pgMar w:top="620" w:right="580" w:bottom="840" w:left="580" w:header="0" w:footer="642" w:gutter="0"/>
          <w:cols w:space="720"/>
        </w:sectPr>
      </w:pPr>
    </w:p>
    <w:p w:rsidR="00DC388F" w:rsidRDefault="004B1DF8">
      <w:pPr>
        <w:pStyle w:val="a3"/>
        <w:spacing w:before="67"/>
      </w:pPr>
      <w:r>
        <w:rPr>
          <w:color w:val="231F20"/>
          <w:spacing w:val="-2"/>
        </w:rPr>
        <w:t>Заполнение</w:t>
      </w:r>
      <w:r>
        <w:rPr>
          <w:color w:val="231F20"/>
          <w:spacing w:val="-7"/>
        </w:rPr>
        <w:t xml:space="preserve"> </w:t>
      </w:r>
      <w:r>
        <w:rPr>
          <w:color w:val="231F20"/>
          <w:spacing w:val="-2"/>
        </w:rPr>
        <w:t>анкет</w:t>
      </w:r>
      <w:r>
        <w:rPr>
          <w:color w:val="231F20"/>
          <w:spacing w:val="-7"/>
        </w:rPr>
        <w:t xml:space="preserve"> </w:t>
      </w:r>
      <w:r>
        <w:rPr>
          <w:color w:val="231F20"/>
          <w:spacing w:val="-2"/>
        </w:rPr>
        <w:t>и</w:t>
      </w:r>
      <w:r>
        <w:rPr>
          <w:color w:val="231F20"/>
          <w:spacing w:val="-7"/>
        </w:rPr>
        <w:t xml:space="preserve"> </w:t>
      </w:r>
      <w:r>
        <w:rPr>
          <w:color w:val="231F20"/>
          <w:spacing w:val="-2"/>
        </w:rPr>
        <w:t>формуляров</w:t>
      </w:r>
      <w:r>
        <w:rPr>
          <w:color w:val="231F20"/>
          <w:spacing w:val="-7"/>
        </w:rPr>
        <w:t xml:space="preserve"> </w:t>
      </w:r>
      <w:r>
        <w:rPr>
          <w:color w:val="231F20"/>
          <w:spacing w:val="-2"/>
        </w:rPr>
        <w:t>с</w:t>
      </w:r>
      <w:r>
        <w:rPr>
          <w:color w:val="231F20"/>
          <w:spacing w:val="-7"/>
        </w:rPr>
        <w:t xml:space="preserve"> </w:t>
      </w:r>
      <w:r>
        <w:rPr>
          <w:color w:val="231F20"/>
          <w:spacing w:val="-2"/>
        </w:rPr>
        <w:t>указанием</w:t>
      </w:r>
      <w:r>
        <w:rPr>
          <w:color w:val="231F20"/>
          <w:spacing w:val="-7"/>
        </w:rPr>
        <w:t xml:space="preserve"> </w:t>
      </w:r>
      <w:r>
        <w:rPr>
          <w:color w:val="231F20"/>
          <w:spacing w:val="-2"/>
        </w:rPr>
        <w:t>личной</w:t>
      </w:r>
      <w:r>
        <w:rPr>
          <w:color w:val="231F20"/>
          <w:spacing w:val="-7"/>
        </w:rPr>
        <w:t xml:space="preserve"> </w:t>
      </w:r>
      <w:r>
        <w:rPr>
          <w:color w:val="231F20"/>
          <w:spacing w:val="-2"/>
        </w:rPr>
        <w:t xml:space="preserve">инфор- </w:t>
      </w:r>
      <w:r>
        <w:rPr>
          <w:color w:val="231F20"/>
        </w:rPr>
        <w:t>мации</w:t>
      </w:r>
      <w:r>
        <w:rPr>
          <w:color w:val="231F20"/>
          <w:spacing w:val="-7"/>
        </w:rPr>
        <w:t xml:space="preserve"> </w:t>
      </w:r>
      <w:r>
        <w:rPr>
          <w:color w:val="231F20"/>
        </w:rPr>
        <w:t>(имя,</w:t>
      </w:r>
      <w:r>
        <w:rPr>
          <w:color w:val="231F20"/>
          <w:spacing w:val="-7"/>
        </w:rPr>
        <w:t xml:space="preserve"> </w:t>
      </w:r>
      <w:r>
        <w:rPr>
          <w:color w:val="231F20"/>
        </w:rPr>
        <w:t>фамилия,</w:t>
      </w:r>
      <w:r>
        <w:rPr>
          <w:color w:val="231F20"/>
          <w:spacing w:val="-7"/>
        </w:rPr>
        <w:t xml:space="preserve"> </w:t>
      </w:r>
      <w:r>
        <w:rPr>
          <w:color w:val="231F20"/>
        </w:rPr>
        <w:t>возраст,</w:t>
      </w:r>
      <w:r>
        <w:rPr>
          <w:color w:val="231F20"/>
          <w:spacing w:val="-7"/>
        </w:rPr>
        <w:t xml:space="preserve"> </w:t>
      </w:r>
      <w:r>
        <w:rPr>
          <w:color w:val="231F20"/>
        </w:rPr>
        <w:t>страна</w:t>
      </w:r>
      <w:r>
        <w:rPr>
          <w:color w:val="231F20"/>
          <w:spacing w:val="-7"/>
        </w:rPr>
        <w:t xml:space="preserve"> </w:t>
      </w:r>
      <w:r>
        <w:rPr>
          <w:color w:val="231F20"/>
        </w:rPr>
        <w:t>проживания,</w:t>
      </w:r>
      <w:r>
        <w:rPr>
          <w:color w:val="231F20"/>
          <w:spacing w:val="-7"/>
        </w:rPr>
        <w:t xml:space="preserve"> </w:t>
      </w:r>
      <w:r>
        <w:rPr>
          <w:color w:val="231F20"/>
        </w:rPr>
        <w:t xml:space="preserve">любимые </w:t>
      </w:r>
      <w:r>
        <w:rPr>
          <w:color w:val="231F20"/>
          <w:w w:val="95"/>
        </w:rPr>
        <w:t xml:space="preserve">занятия) в соответствии с нормами, принятыми в стране/стра- </w:t>
      </w:r>
      <w:r>
        <w:rPr>
          <w:color w:val="231F20"/>
        </w:rPr>
        <w:t>нах изучаемого языка.</w:t>
      </w:r>
    </w:p>
    <w:p w:rsidR="00DC388F" w:rsidRDefault="004B1DF8">
      <w:pPr>
        <w:pStyle w:val="a3"/>
        <w:ind w:right="154"/>
      </w:pPr>
      <w:r>
        <w:rPr>
          <w:color w:val="231F20"/>
          <w:w w:val="95"/>
        </w:rPr>
        <w:t xml:space="preserve">Написание с опорой на образец поздравлений с праздниками </w:t>
      </w:r>
      <w:r>
        <w:rPr>
          <w:color w:val="231F20"/>
        </w:rPr>
        <w:t xml:space="preserve">(днём рождения, с Новым годом, Рождеством) с выражением </w:t>
      </w:r>
      <w:r>
        <w:rPr>
          <w:color w:val="231F20"/>
          <w:spacing w:val="-2"/>
        </w:rPr>
        <w:t>пожеланий.</w:t>
      </w:r>
    </w:p>
    <w:p w:rsidR="00DC388F" w:rsidRDefault="004B1DF8">
      <w:pPr>
        <w:pStyle w:val="5"/>
        <w:spacing w:before="1" w:line="239" w:lineRule="exact"/>
      </w:pPr>
      <w:r>
        <w:rPr>
          <w:color w:val="231F20"/>
        </w:rPr>
        <w:t>Языковые</w:t>
      </w:r>
      <w:r>
        <w:rPr>
          <w:color w:val="231F20"/>
          <w:spacing w:val="28"/>
        </w:rPr>
        <w:t xml:space="preserve"> </w:t>
      </w:r>
      <w:r>
        <w:rPr>
          <w:color w:val="231F20"/>
        </w:rPr>
        <w:t>знания</w:t>
      </w:r>
      <w:r>
        <w:rPr>
          <w:color w:val="231F20"/>
          <w:spacing w:val="29"/>
        </w:rPr>
        <w:t xml:space="preserve"> </w:t>
      </w:r>
      <w:r>
        <w:rPr>
          <w:color w:val="231F20"/>
        </w:rPr>
        <w:t>и</w:t>
      </w:r>
      <w:r>
        <w:rPr>
          <w:color w:val="231F20"/>
          <w:spacing w:val="29"/>
        </w:rPr>
        <w:t xml:space="preserve"> </w:t>
      </w:r>
      <w:r>
        <w:rPr>
          <w:color w:val="231F20"/>
          <w:spacing w:val="-2"/>
        </w:rPr>
        <w:t>навыки</w:t>
      </w:r>
    </w:p>
    <w:p w:rsidR="00DC388F" w:rsidRDefault="004B1DF8">
      <w:pPr>
        <w:pStyle w:val="6"/>
        <w:spacing w:line="234" w:lineRule="exact"/>
      </w:pPr>
      <w:r>
        <w:rPr>
          <w:color w:val="231F20"/>
          <w:w w:val="120"/>
        </w:rPr>
        <w:t>Фонетическая сторона</w:t>
      </w:r>
      <w:r>
        <w:rPr>
          <w:color w:val="231F20"/>
          <w:spacing w:val="1"/>
          <w:w w:val="120"/>
        </w:rPr>
        <w:t xml:space="preserve"> </w:t>
      </w:r>
      <w:r>
        <w:rPr>
          <w:color w:val="231F20"/>
          <w:spacing w:val="-4"/>
          <w:w w:val="120"/>
        </w:rPr>
        <w:t>речи</w:t>
      </w:r>
    </w:p>
    <w:p w:rsidR="00DC388F" w:rsidRDefault="004B1DF8">
      <w:pPr>
        <w:pStyle w:val="a3"/>
        <w:ind w:right="154"/>
      </w:pPr>
      <w:r>
        <w:rPr>
          <w:color w:val="231F20"/>
        </w:rPr>
        <w:t>Ритмико-интонационные особенности повествовательного, побудительного и вопросительного (общий и специальный во- просы) предложений.</w:t>
      </w:r>
    </w:p>
    <w:p w:rsidR="00DC388F" w:rsidRDefault="004B1DF8">
      <w:pPr>
        <w:pStyle w:val="a3"/>
      </w:pPr>
      <w:r>
        <w:rPr>
          <w:color w:val="231F20"/>
        </w:rPr>
        <w:t>Различение</w:t>
      </w:r>
      <w:r>
        <w:rPr>
          <w:color w:val="231F20"/>
          <w:spacing w:val="-12"/>
        </w:rPr>
        <w:t xml:space="preserve"> </w:t>
      </w:r>
      <w:r>
        <w:rPr>
          <w:color w:val="231F20"/>
        </w:rPr>
        <w:t>на</w:t>
      </w:r>
      <w:r>
        <w:rPr>
          <w:color w:val="231F20"/>
          <w:spacing w:val="-12"/>
        </w:rPr>
        <w:t xml:space="preserve"> </w:t>
      </w:r>
      <w:r>
        <w:rPr>
          <w:color w:val="231F20"/>
        </w:rPr>
        <w:t>слух</w:t>
      </w:r>
      <w:r>
        <w:rPr>
          <w:color w:val="231F20"/>
          <w:spacing w:val="-12"/>
        </w:rPr>
        <w:t xml:space="preserve"> </w:t>
      </w:r>
      <w:r>
        <w:rPr>
          <w:color w:val="231F20"/>
        </w:rPr>
        <w:t>и</w:t>
      </w:r>
      <w:r>
        <w:rPr>
          <w:color w:val="231F20"/>
          <w:spacing w:val="-12"/>
        </w:rPr>
        <w:t xml:space="preserve"> </w:t>
      </w:r>
      <w:r>
        <w:rPr>
          <w:color w:val="231F20"/>
        </w:rPr>
        <w:t>адекватное,</w:t>
      </w:r>
      <w:r>
        <w:rPr>
          <w:color w:val="231F20"/>
          <w:spacing w:val="-12"/>
        </w:rPr>
        <w:t xml:space="preserve"> </w:t>
      </w:r>
      <w:r>
        <w:rPr>
          <w:color w:val="231F20"/>
        </w:rPr>
        <w:t>без</w:t>
      </w:r>
      <w:r>
        <w:rPr>
          <w:color w:val="231F20"/>
          <w:spacing w:val="-12"/>
        </w:rPr>
        <w:t xml:space="preserve"> </w:t>
      </w:r>
      <w:r>
        <w:rPr>
          <w:color w:val="231F20"/>
        </w:rPr>
        <w:t>ошибок,</w:t>
      </w:r>
      <w:r>
        <w:rPr>
          <w:color w:val="231F20"/>
          <w:spacing w:val="-12"/>
        </w:rPr>
        <w:t xml:space="preserve"> </w:t>
      </w:r>
      <w:r>
        <w:rPr>
          <w:color w:val="231F20"/>
        </w:rPr>
        <w:t>произнесение слов с соблюдением правильного ударения и фраз/предложе- ний</w:t>
      </w:r>
      <w:r>
        <w:rPr>
          <w:color w:val="231F20"/>
          <w:spacing w:val="-11"/>
        </w:rPr>
        <w:t xml:space="preserve"> </w:t>
      </w:r>
      <w:r>
        <w:rPr>
          <w:color w:val="231F20"/>
        </w:rPr>
        <w:t>с</w:t>
      </w:r>
      <w:r>
        <w:rPr>
          <w:color w:val="231F20"/>
          <w:spacing w:val="-11"/>
        </w:rPr>
        <w:t xml:space="preserve"> </w:t>
      </w:r>
      <w:r>
        <w:rPr>
          <w:color w:val="231F20"/>
        </w:rPr>
        <w:t>соблюдением</w:t>
      </w:r>
      <w:r>
        <w:rPr>
          <w:color w:val="231F20"/>
          <w:spacing w:val="-11"/>
        </w:rPr>
        <w:t xml:space="preserve"> </w:t>
      </w:r>
      <w:r>
        <w:rPr>
          <w:color w:val="231F20"/>
        </w:rPr>
        <w:t>их</w:t>
      </w:r>
      <w:r>
        <w:rPr>
          <w:color w:val="231F20"/>
          <w:spacing w:val="-10"/>
        </w:rPr>
        <w:t xml:space="preserve"> </w:t>
      </w:r>
      <w:r>
        <w:rPr>
          <w:color w:val="231F20"/>
        </w:rPr>
        <w:t>ритмико-интонационных</w:t>
      </w:r>
      <w:r>
        <w:rPr>
          <w:color w:val="231F20"/>
          <w:spacing w:val="-11"/>
        </w:rPr>
        <w:t xml:space="preserve"> </w:t>
      </w:r>
      <w:r>
        <w:rPr>
          <w:color w:val="231F20"/>
          <w:spacing w:val="-2"/>
          <w:w w:val="95"/>
        </w:rPr>
        <w:t>особенностей.</w:t>
      </w:r>
    </w:p>
    <w:p w:rsidR="00DC388F" w:rsidRDefault="004B1DF8">
      <w:pPr>
        <w:pStyle w:val="a3"/>
        <w:spacing w:line="232" w:lineRule="exact"/>
        <w:ind w:left="383" w:right="0" w:firstLine="0"/>
      </w:pPr>
      <w:r>
        <w:rPr>
          <w:color w:val="231F20"/>
        </w:rPr>
        <w:t>Чтение</w:t>
      </w:r>
      <w:r>
        <w:rPr>
          <w:color w:val="231F20"/>
          <w:spacing w:val="-10"/>
        </w:rPr>
        <w:t xml:space="preserve"> </w:t>
      </w:r>
      <w:r>
        <w:rPr>
          <w:color w:val="231F20"/>
        </w:rPr>
        <w:t>новых</w:t>
      </w:r>
      <w:r>
        <w:rPr>
          <w:color w:val="231F20"/>
          <w:spacing w:val="-9"/>
        </w:rPr>
        <w:t xml:space="preserve"> </w:t>
      </w:r>
      <w:r>
        <w:rPr>
          <w:color w:val="231F20"/>
        </w:rPr>
        <w:t>слов</w:t>
      </w:r>
      <w:r>
        <w:rPr>
          <w:color w:val="231F20"/>
          <w:spacing w:val="-9"/>
        </w:rPr>
        <w:t xml:space="preserve"> </w:t>
      </w:r>
      <w:r>
        <w:rPr>
          <w:color w:val="231F20"/>
        </w:rPr>
        <w:t>согласно</w:t>
      </w:r>
      <w:r>
        <w:rPr>
          <w:color w:val="231F20"/>
          <w:spacing w:val="-9"/>
        </w:rPr>
        <w:t xml:space="preserve"> </w:t>
      </w:r>
      <w:r>
        <w:rPr>
          <w:color w:val="231F20"/>
        </w:rPr>
        <w:t>основным</w:t>
      </w:r>
      <w:r>
        <w:rPr>
          <w:color w:val="231F20"/>
          <w:spacing w:val="-9"/>
        </w:rPr>
        <w:t xml:space="preserve"> </w:t>
      </w:r>
      <w:r>
        <w:rPr>
          <w:color w:val="231F20"/>
        </w:rPr>
        <w:t>правилам</w:t>
      </w:r>
      <w:r>
        <w:rPr>
          <w:color w:val="231F20"/>
          <w:spacing w:val="-10"/>
        </w:rPr>
        <w:t xml:space="preserve"> </w:t>
      </w:r>
      <w:r>
        <w:rPr>
          <w:color w:val="231F20"/>
          <w:spacing w:val="-2"/>
        </w:rPr>
        <w:t>чтения.</w:t>
      </w:r>
    </w:p>
    <w:p w:rsidR="00DC388F" w:rsidRDefault="004B1DF8">
      <w:pPr>
        <w:pStyle w:val="a3"/>
        <w:ind w:right="152"/>
      </w:pPr>
      <w:r>
        <w:rPr>
          <w:color w:val="231F20"/>
          <w:w w:val="95"/>
        </w:rPr>
        <w:t>Соблюдение</w:t>
      </w:r>
      <w:r>
        <w:rPr>
          <w:color w:val="231F20"/>
          <w:spacing w:val="-9"/>
          <w:w w:val="95"/>
        </w:rPr>
        <w:t xml:space="preserve"> </w:t>
      </w:r>
      <w:r>
        <w:rPr>
          <w:color w:val="231F20"/>
          <w:w w:val="95"/>
        </w:rPr>
        <w:t>основных</w:t>
      </w:r>
      <w:r>
        <w:rPr>
          <w:color w:val="231F20"/>
          <w:spacing w:val="-9"/>
          <w:w w:val="95"/>
        </w:rPr>
        <w:t xml:space="preserve"> </w:t>
      </w:r>
      <w:r>
        <w:rPr>
          <w:color w:val="231F20"/>
          <w:w w:val="95"/>
        </w:rPr>
        <w:t>правил</w:t>
      </w:r>
      <w:r>
        <w:rPr>
          <w:color w:val="231F20"/>
          <w:spacing w:val="-9"/>
          <w:w w:val="95"/>
        </w:rPr>
        <w:t xml:space="preserve"> </w:t>
      </w:r>
      <w:r>
        <w:rPr>
          <w:color w:val="231F20"/>
          <w:w w:val="95"/>
        </w:rPr>
        <w:t>чтения,</w:t>
      </w:r>
      <w:r>
        <w:rPr>
          <w:color w:val="231F20"/>
          <w:spacing w:val="-9"/>
          <w:w w:val="95"/>
        </w:rPr>
        <w:t xml:space="preserve"> </w:t>
      </w:r>
      <w:r>
        <w:rPr>
          <w:color w:val="231F20"/>
          <w:w w:val="95"/>
        </w:rPr>
        <w:t>в</w:t>
      </w:r>
      <w:r>
        <w:rPr>
          <w:color w:val="231F20"/>
          <w:spacing w:val="-9"/>
          <w:w w:val="95"/>
        </w:rPr>
        <w:t xml:space="preserve"> </w:t>
      </w:r>
      <w:r>
        <w:rPr>
          <w:color w:val="231F20"/>
          <w:w w:val="95"/>
        </w:rPr>
        <w:t>том</w:t>
      </w:r>
      <w:r>
        <w:rPr>
          <w:color w:val="231F20"/>
          <w:spacing w:val="-9"/>
          <w:w w:val="95"/>
        </w:rPr>
        <w:t xml:space="preserve"> </w:t>
      </w:r>
      <w:r>
        <w:rPr>
          <w:color w:val="231F20"/>
          <w:w w:val="95"/>
        </w:rPr>
        <w:t>числе</w:t>
      </w:r>
      <w:r>
        <w:rPr>
          <w:color w:val="231F20"/>
          <w:spacing w:val="-9"/>
          <w:w w:val="95"/>
        </w:rPr>
        <w:t xml:space="preserve"> </w:t>
      </w:r>
      <w:r>
        <w:rPr>
          <w:color w:val="231F20"/>
          <w:w w:val="95"/>
        </w:rPr>
        <w:t xml:space="preserve">каcающихся сложных сочетаний букв (например, -tion, -eau) в односложных, </w:t>
      </w:r>
      <w:r>
        <w:rPr>
          <w:color w:val="231F20"/>
        </w:rPr>
        <w:t>двусложных и многосложных словах (information, beaucoup).</w:t>
      </w:r>
    </w:p>
    <w:p w:rsidR="00DC388F" w:rsidRDefault="004B1DF8">
      <w:pPr>
        <w:pStyle w:val="a3"/>
      </w:pPr>
      <w:r>
        <w:rPr>
          <w:color w:val="231F20"/>
          <w:w w:val="95"/>
        </w:rPr>
        <w:t xml:space="preserve">Реализация enchaînement и обязательного liaison внутри рит- </w:t>
      </w:r>
      <w:r>
        <w:rPr>
          <w:color w:val="231F20"/>
        </w:rPr>
        <w:t>мических групп.</w:t>
      </w:r>
    </w:p>
    <w:p w:rsidR="00DC388F" w:rsidRDefault="004B1DF8">
      <w:pPr>
        <w:pStyle w:val="6"/>
        <w:spacing w:line="236" w:lineRule="exact"/>
      </w:pPr>
      <w:r>
        <w:rPr>
          <w:color w:val="231F20"/>
          <w:w w:val="120"/>
        </w:rPr>
        <w:t>Графика,</w:t>
      </w:r>
      <w:r>
        <w:rPr>
          <w:color w:val="231F20"/>
          <w:spacing w:val="-6"/>
          <w:w w:val="120"/>
        </w:rPr>
        <w:t xml:space="preserve"> </w:t>
      </w:r>
      <w:r>
        <w:rPr>
          <w:color w:val="231F20"/>
          <w:w w:val="120"/>
        </w:rPr>
        <w:t>орфография</w:t>
      </w:r>
      <w:r>
        <w:rPr>
          <w:color w:val="231F20"/>
          <w:spacing w:val="-5"/>
          <w:w w:val="120"/>
        </w:rPr>
        <w:t xml:space="preserve"> </w:t>
      </w:r>
      <w:r>
        <w:rPr>
          <w:color w:val="231F20"/>
          <w:w w:val="120"/>
        </w:rPr>
        <w:t>и</w:t>
      </w:r>
      <w:r>
        <w:rPr>
          <w:color w:val="231F20"/>
          <w:spacing w:val="-5"/>
          <w:w w:val="120"/>
        </w:rPr>
        <w:t xml:space="preserve"> </w:t>
      </w:r>
      <w:r>
        <w:rPr>
          <w:color w:val="231F20"/>
          <w:spacing w:val="-2"/>
          <w:w w:val="120"/>
        </w:rPr>
        <w:t>пунктуация</w:t>
      </w:r>
    </w:p>
    <w:p w:rsidR="00DC388F" w:rsidRDefault="004B1DF8">
      <w:pPr>
        <w:pStyle w:val="a3"/>
        <w:spacing w:line="229" w:lineRule="exact"/>
        <w:ind w:left="383" w:right="0" w:firstLine="0"/>
      </w:pPr>
      <w:r>
        <w:rPr>
          <w:color w:val="231F20"/>
        </w:rPr>
        <w:t>Правильное</w:t>
      </w:r>
      <w:r>
        <w:rPr>
          <w:color w:val="231F20"/>
          <w:spacing w:val="-10"/>
        </w:rPr>
        <w:t xml:space="preserve"> </w:t>
      </w:r>
      <w:r>
        <w:rPr>
          <w:color w:val="231F20"/>
        </w:rPr>
        <w:t>написание</w:t>
      </w:r>
      <w:r>
        <w:rPr>
          <w:color w:val="231F20"/>
          <w:spacing w:val="-10"/>
        </w:rPr>
        <w:t xml:space="preserve"> </w:t>
      </w:r>
      <w:r>
        <w:rPr>
          <w:color w:val="231F20"/>
        </w:rPr>
        <w:t>изученных</w:t>
      </w:r>
      <w:r>
        <w:rPr>
          <w:color w:val="231F20"/>
          <w:spacing w:val="-9"/>
        </w:rPr>
        <w:t xml:space="preserve"> </w:t>
      </w:r>
      <w:r>
        <w:rPr>
          <w:color w:val="231F20"/>
          <w:spacing w:val="-2"/>
        </w:rPr>
        <w:t>слов.</w:t>
      </w:r>
    </w:p>
    <w:p w:rsidR="00DC388F" w:rsidRDefault="004B1DF8">
      <w:pPr>
        <w:pStyle w:val="a3"/>
        <w:ind w:right="154"/>
      </w:pPr>
      <w:r>
        <w:rPr>
          <w:color w:val="231F20"/>
        </w:rPr>
        <w:t>Правильная</w:t>
      </w:r>
      <w:r>
        <w:rPr>
          <w:color w:val="231F20"/>
          <w:spacing w:val="-12"/>
        </w:rPr>
        <w:t xml:space="preserve"> </w:t>
      </w:r>
      <w:r>
        <w:rPr>
          <w:color w:val="231F20"/>
        </w:rPr>
        <w:t>расстановка</w:t>
      </w:r>
      <w:r>
        <w:rPr>
          <w:color w:val="231F20"/>
          <w:spacing w:val="-12"/>
        </w:rPr>
        <w:t xml:space="preserve"> </w:t>
      </w:r>
      <w:r>
        <w:rPr>
          <w:color w:val="231F20"/>
        </w:rPr>
        <w:t>знаков</w:t>
      </w:r>
      <w:r>
        <w:rPr>
          <w:color w:val="231F20"/>
          <w:spacing w:val="-12"/>
        </w:rPr>
        <w:t xml:space="preserve"> </w:t>
      </w:r>
      <w:r>
        <w:rPr>
          <w:color w:val="231F20"/>
        </w:rPr>
        <w:t>препинания:</w:t>
      </w:r>
      <w:r>
        <w:rPr>
          <w:color w:val="231F20"/>
          <w:spacing w:val="-12"/>
        </w:rPr>
        <w:t xml:space="preserve"> </w:t>
      </w:r>
      <w:r>
        <w:rPr>
          <w:color w:val="231F20"/>
        </w:rPr>
        <w:t>точки,</w:t>
      </w:r>
      <w:r>
        <w:rPr>
          <w:color w:val="231F20"/>
          <w:spacing w:val="-12"/>
        </w:rPr>
        <w:t xml:space="preserve"> </w:t>
      </w:r>
      <w:r>
        <w:rPr>
          <w:color w:val="231F20"/>
        </w:rPr>
        <w:t>вопро- сительного и восклицательного знаков в конце предложения, а также апостроф в служебных словах).</w:t>
      </w:r>
    </w:p>
    <w:p w:rsidR="00DC388F" w:rsidRDefault="004B1DF8">
      <w:pPr>
        <w:pStyle w:val="6"/>
        <w:spacing w:line="236" w:lineRule="exact"/>
      </w:pPr>
      <w:r>
        <w:rPr>
          <w:color w:val="231F20"/>
          <w:w w:val="120"/>
        </w:rPr>
        <w:t>Лексическая</w:t>
      </w:r>
      <w:r>
        <w:rPr>
          <w:color w:val="231F20"/>
          <w:spacing w:val="12"/>
          <w:w w:val="120"/>
        </w:rPr>
        <w:t xml:space="preserve"> </w:t>
      </w:r>
      <w:r>
        <w:rPr>
          <w:color w:val="231F20"/>
          <w:w w:val="120"/>
        </w:rPr>
        <w:t>сторона</w:t>
      </w:r>
      <w:r>
        <w:rPr>
          <w:color w:val="231F20"/>
          <w:spacing w:val="12"/>
          <w:w w:val="120"/>
        </w:rPr>
        <w:t xml:space="preserve"> </w:t>
      </w:r>
      <w:r>
        <w:rPr>
          <w:color w:val="231F20"/>
          <w:spacing w:val="-4"/>
          <w:w w:val="120"/>
        </w:rPr>
        <w:t>речи</w:t>
      </w:r>
    </w:p>
    <w:p w:rsidR="00DC388F" w:rsidRDefault="004B1DF8">
      <w:pPr>
        <w:pStyle w:val="a3"/>
      </w:pPr>
      <w:r>
        <w:rPr>
          <w:color w:val="231F20"/>
          <w:w w:val="95"/>
        </w:rPr>
        <w:t xml:space="preserve">Распознавание в письменном и звучащем тексте и употребле- ние в устной и письменной речи не менее 350 лексических еди- </w:t>
      </w:r>
      <w:r>
        <w:rPr>
          <w:color w:val="231F20"/>
        </w:rPr>
        <w:t>ниц (слов, словосочетаний, речевых клише), обслуживающих ситуации общения в рамках тематического содержания речи для</w:t>
      </w:r>
      <w:r>
        <w:rPr>
          <w:color w:val="231F20"/>
          <w:spacing w:val="-4"/>
        </w:rPr>
        <w:t xml:space="preserve"> </w:t>
      </w:r>
      <w:r>
        <w:rPr>
          <w:color w:val="231F20"/>
        </w:rPr>
        <w:t>3</w:t>
      </w:r>
      <w:r>
        <w:rPr>
          <w:color w:val="231F20"/>
          <w:spacing w:val="-4"/>
        </w:rPr>
        <w:t xml:space="preserve"> </w:t>
      </w:r>
      <w:r>
        <w:rPr>
          <w:color w:val="231F20"/>
        </w:rPr>
        <w:t>класса,</w:t>
      </w:r>
      <w:r>
        <w:rPr>
          <w:color w:val="231F20"/>
          <w:spacing w:val="-4"/>
        </w:rPr>
        <w:t xml:space="preserve"> </w:t>
      </w:r>
      <w:r>
        <w:rPr>
          <w:color w:val="231F20"/>
        </w:rPr>
        <w:t>включая</w:t>
      </w:r>
      <w:r>
        <w:rPr>
          <w:color w:val="231F20"/>
          <w:spacing w:val="-4"/>
        </w:rPr>
        <w:t xml:space="preserve"> </w:t>
      </w:r>
      <w:r>
        <w:rPr>
          <w:color w:val="231F20"/>
        </w:rPr>
        <w:t>200</w:t>
      </w:r>
      <w:r>
        <w:rPr>
          <w:color w:val="231F20"/>
          <w:spacing w:val="-4"/>
        </w:rPr>
        <w:t xml:space="preserve"> </w:t>
      </w:r>
      <w:r>
        <w:rPr>
          <w:color w:val="231F20"/>
        </w:rPr>
        <w:t>лексических</w:t>
      </w:r>
      <w:r>
        <w:rPr>
          <w:color w:val="231F20"/>
          <w:spacing w:val="-4"/>
        </w:rPr>
        <w:t xml:space="preserve"> </w:t>
      </w:r>
      <w:r>
        <w:rPr>
          <w:color w:val="231F20"/>
        </w:rPr>
        <w:t>единиц,</w:t>
      </w:r>
      <w:r>
        <w:rPr>
          <w:color w:val="231F20"/>
          <w:spacing w:val="-4"/>
        </w:rPr>
        <w:t xml:space="preserve"> </w:t>
      </w:r>
      <w:r>
        <w:rPr>
          <w:color w:val="231F20"/>
        </w:rPr>
        <w:t>усвоенных</w:t>
      </w:r>
      <w:r>
        <w:rPr>
          <w:color w:val="231F20"/>
          <w:spacing w:val="-4"/>
        </w:rPr>
        <w:t xml:space="preserve"> </w:t>
      </w:r>
      <w:r>
        <w:rPr>
          <w:color w:val="231F20"/>
        </w:rPr>
        <w:t>на первом году обучения.</w:t>
      </w:r>
    </w:p>
    <w:p w:rsidR="00DC388F" w:rsidRDefault="004B1DF8">
      <w:pPr>
        <w:pStyle w:val="a3"/>
        <w:ind w:right="154"/>
      </w:pPr>
      <w:r>
        <w:rPr>
          <w:color w:val="231F20"/>
        </w:rPr>
        <w:t>Распознавание и образование в устной и письменной речи родственных</w:t>
      </w:r>
      <w:r>
        <w:rPr>
          <w:color w:val="231F20"/>
          <w:spacing w:val="-16"/>
        </w:rPr>
        <w:t xml:space="preserve"> </w:t>
      </w:r>
      <w:r>
        <w:rPr>
          <w:color w:val="231F20"/>
        </w:rPr>
        <w:t>слов</w:t>
      </w:r>
      <w:r>
        <w:rPr>
          <w:color w:val="231F20"/>
          <w:spacing w:val="-16"/>
        </w:rPr>
        <w:t xml:space="preserve"> </w:t>
      </w:r>
      <w:r>
        <w:rPr>
          <w:color w:val="231F20"/>
        </w:rPr>
        <w:t>с</w:t>
      </w:r>
      <w:r>
        <w:rPr>
          <w:color w:val="231F20"/>
          <w:spacing w:val="-16"/>
        </w:rPr>
        <w:t xml:space="preserve"> </w:t>
      </w:r>
      <w:r>
        <w:rPr>
          <w:color w:val="231F20"/>
        </w:rPr>
        <w:t>использованием</w:t>
      </w:r>
      <w:r>
        <w:rPr>
          <w:color w:val="231F20"/>
          <w:spacing w:val="-16"/>
        </w:rPr>
        <w:t xml:space="preserve"> </w:t>
      </w:r>
      <w:r>
        <w:rPr>
          <w:color w:val="231F20"/>
        </w:rPr>
        <w:t>основных</w:t>
      </w:r>
      <w:r>
        <w:rPr>
          <w:color w:val="231F20"/>
          <w:spacing w:val="-16"/>
        </w:rPr>
        <w:t xml:space="preserve"> </w:t>
      </w:r>
      <w:r>
        <w:rPr>
          <w:color w:val="231F20"/>
        </w:rPr>
        <w:t>способов</w:t>
      </w:r>
      <w:r>
        <w:rPr>
          <w:color w:val="231F20"/>
          <w:spacing w:val="-16"/>
        </w:rPr>
        <w:t xml:space="preserve"> </w:t>
      </w:r>
      <w:r>
        <w:rPr>
          <w:color w:val="231F20"/>
        </w:rPr>
        <w:t>слово- образования:</w:t>
      </w:r>
      <w:r>
        <w:rPr>
          <w:color w:val="231F20"/>
          <w:spacing w:val="-10"/>
        </w:rPr>
        <w:t xml:space="preserve"> </w:t>
      </w:r>
      <w:r>
        <w:rPr>
          <w:color w:val="231F20"/>
        </w:rPr>
        <w:t>аффиксации</w:t>
      </w:r>
      <w:r>
        <w:rPr>
          <w:color w:val="231F20"/>
          <w:spacing w:val="-9"/>
        </w:rPr>
        <w:t xml:space="preserve"> </w:t>
      </w:r>
      <w:r>
        <w:rPr>
          <w:color w:val="231F20"/>
        </w:rPr>
        <w:t>(суффиксы</w:t>
      </w:r>
      <w:r>
        <w:rPr>
          <w:color w:val="231F20"/>
          <w:spacing w:val="-9"/>
        </w:rPr>
        <w:t xml:space="preserve"> </w:t>
      </w:r>
      <w:r>
        <w:rPr>
          <w:color w:val="231F20"/>
        </w:rPr>
        <w:t>числительных</w:t>
      </w:r>
      <w:r>
        <w:rPr>
          <w:color w:val="231F20"/>
          <w:spacing w:val="-10"/>
        </w:rPr>
        <w:t xml:space="preserve"> </w:t>
      </w:r>
      <w:r>
        <w:rPr>
          <w:color w:val="231F20"/>
        </w:rPr>
        <w:t>-ier,</w:t>
      </w:r>
      <w:r>
        <w:rPr>
          <w:color w:val="231F20"/>
          <w:spacing w:val="-9"/>
        </w:rPr>
        <w:t xml:space="preserve"> </w:t>
      </w:r>
      <w:r>
        <w:rPr>
          <w:color w:val="231F20"/>
        </w:rPr>
        <w:t>-</w:t>
      </w:r>
      <w:r>
        <w:rPr>
          <w:color w:val="231F20"/>
          <w:spacing w:val="-4"/>
        </w:rPr>
        <w:t>ère,</w:t>
      </w:r>
    </w:p>
    <w:p w:rsidR="00DC388F" w:rsidRDefault="004B1DF8">
      <w:pPr>
        <w:pStyle w:val="a3"/>
        <w:spacing w:line="232" w:lineRule="exact"/>
        <w:ind w:right="0" w:firstLine="0"/>
      </w:pPr>
      <w:r>
        <w:rPr>
          <w:color w:val="231F20"/>
          <w:w w:val="95"/>
        </w:rPr>
        <w:t>-ième,</w:t>
      </w:r>
      <w:r>
        <w:rPr>
          <w:color w:val="231F20"/>
          <w:spacing w:val="24"/>
        </w:rPr>
        <w:t xml:space="preserve"> </w:t>
      </w:r>
      <w:r>
        <w:rPr>
          <w:color w:val="231F20"/>
          <w:w w:val="95"/>
        </w:rPr>
        <w:t>суффиксы</w:t>
      </w:r>
      <w:r>
        <w:rPr>
          <w:color w:val="231F20"/>
          <w:spacing w:val="25"/>
        </w:rPr>
        <w:t xml:space="preserve"> </w:t>
      </w:r>
      <w:r>
        <w:rPr>
          <w:color w:val="231F20"/>
          <w:w w:val="95"/>
        </w:rPr>
        <w:t>существительных</w:t>
      </w:r>
      <w:r>
        <w:rPr>
          <w:color w:val="231F20"/>
          <w:spacing w:val="25"/>
        </w:rPr>
        <w:t xml:space="preserve"> </w:t>
      </w:r>
      <w:r>
        <w:rPr>
          <w:color w:val="231F20"/>
          <w:w w:val="95"/>
        </w:rPr>
        <w:t>для</w:t>
      </w:r>
      <w:r>
        <w:rPr>
          <w:color w:val="231F20"/>
          <w:spacing w:val="25"/>
        </w:rPr>
        <w:t xml:space="preserve"> </w:t>
      </w:r>
      <w:r>
        <w:rPr>
          <w:color w:val="231F20"/>
          <w:w w:val="95"/>
        </w:rPr>
        <w:t>обозначения</w:t>
      </w:r>
      <w:r>
        <w:rPr>
          <w:color w:val="231F20"/>
          <w:spacing w:val="25"/>
        </w:rPr>
        <w:t xml:space="preserve"> </w:t>
      </w:r>
      <w:r>
        <w:rPr>
          <w:color w:val="231F20"/>
          <w:spacing w:val="-2"/>
          <w:w w:val="95"/>
        </w:rPr>
        <w:t>профессий</w:t>
      </w:r>
    </w:p>
    <w:p w:rsidR="00DC388F" w:rsidRDefault="004B1DF8">
      <w:pPr>
        <w:pStyle w:val="a3"/>
        <w:spacing w:line="234" w:lineRule="exact"/>
        <w:ind w:right="0" w:firstLine="0"/>
      </w:pPr>
      <w:r>
        <w:rPr>
          <w:color w:val="231F20"/>
        </w:rPr>
        <w:t>-eur,</w:t>
      </w:r>
      <w:r>
        <w:rPr>
          <w:color w:val="231F20"/>
          <w:spacing w:val="-10"/>
        </w:rPr>
        <w:t xml:space="preserve"> </w:t>
      </w:r>
      <w:r>
        <w:rPr>
          <w:color w:val="231F20"/>
        </w:rPr>
        <w:t>-</w:t>
      </w:r>
      <w:r>
        <w:rPr>
          <w:color w:val="231F20"/>
          <w:spacing w:val="-2"/>
        </w:rPr>
        <w:t>euse).</w:t>
      </w:r>
    </w:p>
    <w:p w:rsidR="00DC388F" w:rsidRDefault="004B1DF8">
      <w:pPr>
        <w:pStyle w:val="6"/>
        <w:spacing w:line="236" w:lineRule="exact"/>
      </w:pPr>
      <w:r>
        <w:rPr>
          <w:color w:val="231F20"/>
          <w:w w:val="120"/>
        </w:rPr>
        <w:t>Грамматическая</w:t>
      </w:r>
      <w:r>
        <w:rPr>
          <w:color w:val="231F20"/>
          <w:spacing w:val="33"/>
          <w:w w:val="120"/>
        </w:rPr>
        <w:t xml:space="preserve"> </w:t>
      </w:r>
      <w:r>
        <w:rPr>
          <w:color w:val="231F20"/>
          <w:w w:val="120"/>
        </w:rPr>
        <w:t>сторона</w:t>
      </w:r>
      <w:r>
        <w:rPr>
          <w:color w:val="231F20"/>
          <w:spacing w:val="33"/>
          <w:w w:val="120"/>
        </w:rPr>
        <w:t xml:space="preserve"> </w:t>
      </w:r>
      <w:r>
        <w:rPr>
          <w:color w:val="231F20"/>
          <w:spacing w:val="-4"/>
          <w:w w:val="120"/>
        </w:rPr>
        <w:t>речи</w:t>
      </w:r>
    </w:p>
    <w:p w:rsidR="00DC388F" w:rsidRDefault="004B1DF8">
      <w:pPr>
        <w:pStyle w:val="a3"/>
      </w:pPr>
      <w:r>
        <w:rPr>
          <w:color w:val="231F20"/>
          <w:w w:val="95"/>
        </w:rPr>
        <w:t xml:space="preserve">Распознавание в письменном и звучащем тексте и употребле- </w:t>
      </w:r>
      <w:r>
        <w:rPr>
          <w:color w:val="231F20"/>
        </w:rPr>
        <w:t>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речи</w:t>
      </w:r>
      <w:r>
        <w:rPr>
          <w:color w:val="231F20"/>
          <w:spacing w:val="-4"/>
        </w:rPr>
        <w:t xml:space="preserve"> </w:t>
      </w:r>
      <w:r>
        <w:rPr>
          <w:color w:val="231F20"/>
        </w:rPr>
        <w:t>изученных</w:t>
      </w:r>
      <w:r>
        <w:rPr>
          <w:color w:val="231F20"/>
          <w:spacing w:val="-4"/>
        </w:rPr>
        <w:t xml:space="preserve"> </w:t>
      </w:r>
      <w:r>
        <w:rPr>
          <w:color w:val="231F20"/>
        </w:rPr>
        <w:t>морфологических форм и синтаксических конструкций французского языка.</w:t>
      </w:r>
    </w:p>
    <w:p w:rsidR="00DC388F" w:rsidRDefault="00DC388F">
      <w:pPr>
        <w:sectPr w:rsidR="00DC388F">
          <w:pgSz w:w="7830" w:h="12020"/>
          <w:pgMar w:top="620" w:right="580" w:bottom="840" w:left="580" w:header="0" w:footer="642" w:gutter="0"/>
          <w:cols w:space="720"/>
        </w:sectPr>
      </w:pPr>
    </w:p>
    <w:p w:rsidR="00DC388F" w:rsidRDefault="004B1DF8">
      <w:pPr>
        <w:pStyle w:val="a3"/>
        <w:spacing w:before="67"/>
      </w:pPr>
      <w:r>
        <w:rPr>
          <w:color w:val="231F20"/>
        </w:rPr>
        <w:t>Различные</w:t>
      </w:r>
      <w:r>
        <w:rPr>
          <w:color w:val="231F20"/>
          <w:spacing w:val="-16"/>
        </w:rPr>
        <w:t xml:space="preserve"> </w:t>
      </w:r>
      <w:r>
        <w:rPr>
          <w:color w:val="231F20"/>
        </w:rPr>
        <w:t>коммуникативные</w:t>
      </w:r>
      <w:r>
        <w:rPr>
          <w:color w:val="231F20"/>
          <w:spacing w:val="-16"/>
        </w:rPr>
        <w:t xml:space="preserve"> </w:t>
      </w:r>
      <w:r>
        <w:rPr>
          <w:color w:val="231F20"/>
        </w:rPr>
        <w:t>типы</w:t>
      </w:r>
      <w:r>
        <w:rPr>
          <w:color w:val="231F20"/>
          <w:spacing w:val="-16"/>
        </w:rPr>
        <w:t xml:space="preserve"> </w:t>
      </w:r>
      <w:r>
        <w:rPr>
          <w:color w:val="231F20"/>
        </w:rPr>
        <w:t>предложений:</w:t>
      </w:r>
      <w:r>
        <w:rPr>
          <w:color w:val="231F20"/>
          <w:spacing w:val="-16"/>
        </w:rPr>
        <w:t xml:space="preserve"> </w:t>
      </w:r>
      <w:r>
        <w:rPr>
          <w:color w:val="231F20"/>
        </w:rPr>
        <w:t>повество- вательные (утвердительные, отрицательные), побудительные предложения (в том числе, в отрицательной форме).</w:t>
      </w:r>
    </w:p>
    <w:p w:rsidR="00DC388F" w:rsidRDefault="004B1DF8">
      <w:pPr>
        <w:pStyle w:val="a3"/>
        <w:spacing w:line="232" w:lineRule="exact"/>
        <w:ind w:left="383" w:right="0" w:firstLine="0"/>
      </w:pPr>
      <w:r>
        <w:rPr>
          <w:color w:val="231F20"/>
        </w:rPr>
        <w:t>Предложения</w:t>
      </w:r>
      <w:r>
        <w:rPr>
          <w:color w:val="231F20"/>
          <w:spacing w:val="-4"/>
        </w:rPr>
        <w:t xml:space="preserve"> </w:t>
      </w:r>
      <w:r>
        <w:rPr>
          <w:color w:val="231F20"/>
        </w:rPr>
        <w:t>с</w:t>
      </w:r>
      <w:r>
        <w:rPr>
          <w:color w:val="231F20"/>
          <w:spacing w:val="-3"/>
        </w:rPr>
        <w:t xml:space="preserve"> </w:t>
      </w:r>
      <w:r>
        <w:rPr>
          <w:color w:val="231F20"/>
        </w:rPr>
        <w:t>оборотом</w:t>
      </w:r>
      <w:r>
        <w:rPr>
          <w:color w:val="231F20"/>
          <w:spacing w:val="-4"/>
        </w:rPr>
        <w:t xml:space="preserve"> </w:t>
      </w:r>
      <w:r>
        <w:rPr>
          <w:color w:val="231F20"/>
        </w:rPr>
        <w:t>ce</w:t>
      </w:r>
      <w:r>
        <w:rPr>
          <w:color w:val="231F20"/>
          <w:spacing w:val="-3"/>
        </w:rPr>
        <w:t xml:space="preserve"> </w:t>
      </w:r>
      <w:r>
        <w:rPr>
          <w:color w:val="231F20"/>
          <w:spacing w:val="-4"/>
        </w:rPr>
        <w:t>sont.</w:t>
      </w:r>
    </w:p>
    <w:p w:rsidR="00DC388F" w:rsidRDefault="004B1DF8">
      <w:pPr>
        <w:pStyle w:val="a3"/>
        <w:ind w:left="383" w:firstLine="0"/>
      </w:pPr>
      <w:r>
        <w:rPr>
          <w:color w:val="231F20"/>
        </w:rPr>
        <w:t>Предложения с неопределенно-личным местоимением on. Настоящее</w:t>
      </w:r>
      <w:r>
        <w:rPr>
          <w:color w:val="231F20"/>
          <w:spacing w:val="30"/>
        </w:rPr>
        <w:t xml:space="preserve"> </w:t>
      </w:r>
      <w:r>
        <w:rPr>
          <w:color w:val="231F20"/>
        </w:rPr>
        <w:t>время</w:t>
      </w:r>
      <w:r>
        <w:rPr>
          <w:color w:val="231F20"/>
          <w:spacing w:val="31"/>
        </w:rPr>
        <w:t xml:space="preserve"> </w:t>
      </w:r>
      <w:r>
        <w:rPr>
          <w:color w:val="231F20"/>
        </w:rPr>
        <w:t>(présent</w:t>
      </w:r>
      <w:r>
        <w:rPr>
          <w:color w:val="231F20"/>
          <w:spacing w:val="31"/>
        </w:rPr>
        <w:t xml:space="preserve"> </w:t>
      </w:r>
      <w:r>
        <w:rPr>
          <w:color w:val="231F20"/>
        </w:rPr>
        <w:t>de</w:t>
      </w:r>
      <w:r>
        <w:rPr>
          <w:color w:val="231F20"/>
          <w:spacing w:val="31"/>
        </w:rPr>
        <w:t xml:space="preserve"> </w:t>
      </w:r>
      <w:r>
        <w:rPr>
          <w:color w:val="231F20"/>
        </w:rPr>
        <w:t>l’indicatif)</w:t>
      </w:r>
      <w:r>
        <w:rPr>
          <w:color w:val="231F20"/>
          <w:spacing w:val="30"/>
        </w:rPr>
        <w:t xml:space="preserve"> </w:t>
      </w:r>
      <w:r>
        <w:rPr>
          <w:color w:val="231F20"/>
        </w:rPr>
        <w:t>глаголов</w:t>
      </w:r>
      <w:r>
        <w:rPr>
          <w:color w:val="231F20"/>
          <w:spacing w:val="31"/>
        </w:rPr>
        <w:t xml:space="preserve"> </w:t>
      </w:r>
      <w:r>
        <w:rPr>
          <w:color w:val="231F20"/>
        </w:rPr>
        <w:t>I</w:t>
      </w:r>
      <w:r>
        <w:rPr>
          <w:color w:val="231F20"/>
          <w:spacing w:val="31"/>
        </w:rPr>
        <w:t xml:space="preserve"> </w:t>
      </w:r>
      <w:r>
        <w:rPr>
          <w:color w:val="231F20"/>
          <w:spacing w:val="-2"/>
        </w:rPr>
        <w:t>группы,</w:t>
      </w:r>
    </w:p>
    <w:p w:rsidR="00DC388F" w:rsidRDefault="004B1DF8">
      <w:pPr>
        <w:pStyle w:val="a3"/>
        <w:ind w:right="154" w:firstLine="0"/>
      </w:pPr>
      <w:r>
        <w:rPr>
          <w:color w:val="231F20"/>
        </w:rPr>
        <w:t>возвратных глаголов, а также некоторых глаголов III группы (mettre, prendre, глаголы на -endre, -ondre).</w:t>
      </w:r>
    </w:p>
    <w:p w:rsidR="00DC388F" w:rsidRDefault="004B1DF8">
      <w:pPr>
        <w:pStyle w:val="a3"/>
        <w:spacing w:line="233" w:lineRule="exact"/>
        <w:ind w:left="383" w:right="0" w:firstLine="0"/>
        <w:jc w:val="left"/>
      </w:pPr>
      <w:r>
        <w:rPr>
          <w:color w:val="231F20"/>
        </w:rPr>
        <w:t>Ближайшее</w:t>
      </w:r>
      <w:r>
        <w:rPr>
          <w:color w:val="231F20"/>
          <w:spacing w:val="5"/>
        </w:rPr>
        <w:t xml:space="preserve"> </w:t>
      </w:r>
      <w:r>
        <w:rPr>
          <w:color w:val="231F20"/>
        </w:rPr>
        <w:t>будущее</w:t>
      </w:r>
      <w:r>
        <w:rPr>
          <w:color w:val="231F20"/>
          <w:spacing w:val="6"/>
        </w:rPr>
        <w:t xml:space="preserve"> </w:t>
      </w:r>
      <w:r>
        <w:rPr>
          <w:color w:val="231F20"/>
        </w:rPr>
        <w:t>время</w:t>
      </w:r>
      <w:r>
        <w:rPr>
          <w:color w:val="231F20"/>
          <w:spacing w:val="5"/>
        </w:rPr>
        <w:t xml:space="preserve"> </w:t>
      </w:r>
      <w:r>
        <w:rPr>
          <w:color w:val="231F20"/>
        </w:rPr>
        <w:t>(futur</w:t>
      </w:r>
      <w:r>
        <w:rPr>
          <w:color w:val="231F20"/>
          <w:spacing w:val="6"/>
        </w:rPr>
        <w:t xml:space="preserve"> </w:t>
      </w:r>
      <w:r>
        <w:rPr>
          <w:color w:val="231F20"/>
          <w:spacing w:val="-2"/>
        </w:rPr>
        <w:t>immédiat).</w:t>
      </w:r>
    </w:p>
    <w:p w:rsidR="00DC388F" w:rsidRDefault="004B1DF8">
      <w:pPr>
        <w:pStyle w:val="a3"/>
        <w:ind w:right="0"/>
        <w:jc w:val="left"/>
      </w:pPr>
      <w:r>
        <w:rPr>
          <w:color w:val="231F20"/>
        </w:rPr>
        <w:t>Безличные конструкции il fait, il neige, il pleut для обозна- чения погоды, il est для обозначения времени.</w:t>
      </w:r>
    </w:p>
    <w:p w:rsidR="00DC388F" w:rsidRDefault="004B1DF8">
      <w:pPr>
        <w:pStyle w:val="a3"/>
        <w:ind w:right="0"/>
        <w:jc w:val="left"/>
      </w:pPr>
      <w:r>
        <w:rPr>
          <w:color w:val="231F20"/>
        </w:rPr>
        <w:t>Неопределенный и определенный артикли с существитель- ными единственного и множественного числа.</w:t>
      </w:r>
    </w:p>
    <w:p w:rsidR="00DC388F" w:rsidRDefault="004B1DF8">
      <w:pPr>
        <w:pStyle w:val="a3"/>
        <w:ind w:right="0"/>
        <w:jc w:val="left"/>
      </w:pPr>
      <w:r>
        <w:rPr>
          <w:color w:val="231F20"/>
        </w:rPr>
        <w:t>Согласование</w:t>
      </w:r>
      <w:r>
        <w:rPr>
          <w:color w:val="231F20"/>
          <w:spacing w:val="-13"/>
        </w:rPr>
        <w:t xml:space="preserve"> </w:t>
      </w:r>
      <w:r>
        <w:rPr>
          <w:color w:val="231F20"/>
        </w:rPr>
        <w:t>прилагательных</w:t>
      </w:r>
      <w:r>
        <w:rPr>
          <w:color w:val="231F20"/>
          <w:spacing w:val="-13"/>
        </w:rPr>
        <w:t xml:space="preserve"> </w:t>
      </w:r>
      <w:r>
        <w:rPr>
          <w:color w:val="231F20"/>
        </w:rPr>
        <w:t>с</w:t>
      </w:r>
      <w:r>
        <w:rPr>
          <w:color w:val="231F20"/>
          <w:spacing w:val="-13"/>
        </w:rPr>
        <w:t xml:space="preserve"> </w:t>
      </w:r>
      <w:r>
        <w:rPr>
          <w:color w:val="231F20"/>
        </w:rPr>
        <w:t>существительными</w:t>
      </w:r>
      <w:r>
        <w:rPr>
          <w:color w:val="231F20"/>
          <w:spacing w:val="-13"/>
        </w:rPr>
        <w:t xml:space="preserve"> </w:t>
      </w:r>
      <w:r>
        <w:rPr>
          <w:color w:val="231F20"/>
        </w:rPr>
        <w:t>в</w:t>
      </w:r>
      <w:r>
        <w:rPr>
          <w:color w:val="231F20"/>
          <w:spacing w:val="-13"/>
        </w:rPr>
        <w:t xml:space="preserve"> </w:t>
      </w:r>
      <w:r>
        <w:rPr>
          <w:color w:val="231F20"/>
        </w:rPr>
        <w:t>роде</w:t>
      </w:r>
      <w:r>
        <w:rPr>
          <w:color w:val="231F20"/>
          <w:spacing w:val="-13"/>
        </w:rPr>
        <w:t xml:space="preserve"> </w:t>
      </w:r>
      <w:r>
        <w:rPr>
          <w:color w:val="231F20"/>
        </w:rPr>
        <w:t xml:space="preserve">и </w:t>
      </w:r>
      <w:r>
        <w:rPr>
          <w:color w:val="231F20"/>
          <w:spacing w:val="-2"/>
        </w:rPr>
        <w:t>числе.</w:t>
      </w:r>
    </w:p>
    <w:p w:rsidR="00DC388F" w:rsidRDefault="004B1DF8">
      <w:pPr>
        <w:pStyle w:val="a3"/>
        <w:ind w:left="383" w:right="0" w:firstLine="0"/>
        <w:jc w:val="left"/>
      </w:pPr>
      <w:r>
        <w:rPr>
          <w:color w:val="231F20"/>
        </w:rPr>
        <w:t>Указательные прилагательные ce, cet, cette, ces. Притяжательные</w:t>
      </w:r>
      <w:r>
        <w:rPr>
          <w:color w:val="231F20"/>
          <w:spacing w:val="-5"/>
        </w:rPr>
        <w:t xml:space="preserve"> </w:t>
      </w:r>
      <w:r>
        <w:rPr>
          <w:color w:val="231F20"/>
        </w:rPr>
        <w:t>прилагательные</w:t>
      </w:r>
      <w:r>
        <w:rPr>
          <w:color w:val="231F20"/>
          <w:spacing w:val="-5"/>
        </w:rPr>
        <w:t xml:space="preserve"> </w:t>
      </w:r>
      <w:r>
        <w:rPr>
          <w:color w:val="231F20"/>
        </w:rPr>
        <w:t>notre,</w:t>
      </w:r>
      <w:r>
        <w:rPr>
          <w:color w:val="231F20"/>
          <w:spacing w:val="-5"/>
        </w:rPr>
        <w:t xml:space="preserve"> </w:t>
      </w:r>
      <w:r>
        <w:rPr>
          <w:color w:val="231F20"/>
        </w:rPr>
        <w:t>votre,</w:t>
      </w:r>
      <w:r>
        <w:rPr>
          <w:color w:val="231F20"/>
          <w:spacing w:val="-5"/>
        </w:rPr>
        <w:t xml:space="preserve"> </w:t>
      </w:r>
      <w:r>
        <w:rPr>
          <w:color w:val="231F20"/>
        </w:rPr>
        <w:t>leur;</w:t>
      </w:r>
      <w:r>
        <w:rPr>
          <w:color w:val="231F20"/>
          <w:spacing w:val="-5"/>
        </w:rPr>
        <w:t xml:space="preserve"> </w:t>
      </w:r>
      <w:r>
        <w:rPr>
          <w:color w:val="231F20"/>
        </w:rPr>
        <w:t>nos,</w:t>
      </w:r>
      <w:r>
        <w:rPr>
          <w:color w:val="231F20"/>
          <w:spacing w:val="-5"/>
        </w:rPr>
        <w:t xml:space="preserve"> </w:t>
      </w:r>
      <w:r>
        <w:rPr>
          <w:color w:val="231F20"/>
        </w:rPr>
        <w:t>vos,</w:t>
      </w:r>
    </w:p>
    <w:p w:rsidR="00DC388F" w:rsidRDefault="004B1DF8">
      <w:pPr>
        <w:pStyle w:val="a3"/>
        <w:spacing w:line="233" w:lineRule="exact"/>
        <w:ind w:right="0" w:firstLine="0"/>
        <w:jc w:val="left"/>
      </w:pPr>
      <w:r>
        <w:rPr>
          <w:color w:val="231F20"/>
          <w:spacing w:val="-2"/>
        </w:rPr>
        <w:t>leurs.</w:t>
      </w:r>
    </w:p>
    <w:p w:rsidR="00DC388F" w:rsidRDefault="004B1DF8">
      <w:pPr>
        <w:pStyle w:val="a3"/>
        <w:ind w:left="383" w:right="1091" w:firstLine="0"/>
        <w:jc w:val="left"/>
      </w:pPr>
      <w:r>
        <w:rPr>
          <w:color w:val="231F20"/>
        </w:rPr>
        <w:t>Вопросительные слова quel, quelle. Количественные числительные (13–60).</w:t>
      </w:r>
    </w:p>
    <w:p w:rsidR="00DC388F" w:rsidRDefault="004B1DF8">
      <w:pPr>
        <w:pStyle w:val="a3"/>
        <w:spacing w:line="233" w:lineRule="exact"/>
        <w:ind w:left="383" w:right="0" w:firstLine="0"/>
        <w:jc w:val="left"/>
      </w:pPr>
      <w:r>
        <w:rPr>
          <w:color w:val="231F20"/>
        </w:rPr>
        <w:t>Порядковые</w:t>
      </w:r>
      <w:r>
        <w:rPr>
          <w:color w:val="231F20"/>
          <w:spacing w:val="3"/>
        </w:rPr>
        <w:t xml:space="preserve"> </w:t>
      </w:r>
      <w:r>
        <w:rPr>
          <w:color w:val="231F20"/>
        </w:rPr>
        <w:t>числительные</w:t>
      </w:r>
      <w:r>
        <w:rPr>
          <w:color w:val="231F20"/>
          <w:spacing w:val="3"/>
        </w:rPr>
        <w:t xml:space="preserve"> </w:t>
      </w:r>
      <w:r>
        <w:rPr>
          <w:color w:val="231F20"/>
          <w:spacing w:val="-2"/>
        </w:rPr>
        <w:t>(1–10)</w:t>
      </w:r>
    </w:p>
    <w:p w:rsidR="00DC388F" w:rsidRDefault="004B1DF8">
      <w:pPr>
        <w:pStyle w:val="a3"/>
        <w:ind w:right="151"/>
        <w:jc w:val="left"/>
      </w:pPr>
      <w:r>
        <w:rPr>
          <w:color w:val="231F20"/>
        </w:rPr>
        <w:t>Наиболее</w:t>
      </w:r>
      <w:r>
        <w:rPr>
          <w:color w:val="231F20"/>
          <w:spacing w:val="-16"/>
        </w:rPr>
        <w:t xml:space="preserve"> </w:t>
      </w:r>
      <w:r>
        <w:rPr>
          <w:color w:val="231F20"/>
        </w:rPr>
        <w:t>употребительные</w:t>
      </w:r>
      <w:r>
        <w:rPr>
          <w:color w:val="231F20"/>
          <w:spacing w:val="-16"/>
        </w:rPr>
        <w:t xml:space="preserve"> </w:t>
      </w:r>
      <w:r>
        <w:rPr>
          <w:color w:val="231F20"/>
        </w:rPr>
        <w:t>предлоги</w:t>
      </w:r>
      <w:r>
        <w:rPr>
          <w:color w:val="231F20"/>
          <w:spacing w:val="-16"/>
        </w:rPr>
        <w:t xml:space="preserve"> </w:t>
      </w:r>
      <w:r>
        <w:rPr>
          <w:color w:val="231F20"/>
        </w:rPr>
        <w:t>de,</w:t>
      </w:r>
      <w:r>
        <w:rPr>
          <w:color w:val="231F20"/>
          <w:spacing w:val="-16"/>
        </w:rPr>
        <w:t xml:space="preserve"> </w:t>
      </w:r>
      <w:r>
        <w:rPr>
          <w:color w:val="231F20"/>
        </w:rPr>
        <w:t>près</w:t>
      </w:r>
      <w:r>
        <w:rPr>
          <w:color w:val="231F20"/>
          <w:spacing w:val="-16"/>
        </w:rPr>
        <w:t xml:space="preserve"> </w:t>
      </w:r>
      <w:r>
        <w:rPr>
          <w:color w:val="231F20"/>
        </w:rPr>
        <w:t>de,</w:t>
      </w:r>
      <w:r>
        <w:rPr>
          <w:color w:val="231F20"/>
          <w:spacing w:val="-16"/>
        </w:rPr>
        <w:t xml:space="preserve"> </w:t>
      </w:r>
      <w:r>
        <w:rPr>
          <w:color w:val="231F20"/>
        </w:rPr>
        <w:t>contre,</w:t>
      </w:r>
      <w:r>
        <w:rPr>
          <w:color w:val="231F20"/>
          <w:spacing w:val="-16"/>
        </w:rPr>
        <w:t xml:space="preserve"> </w:t>
      </w:r>
      <w:r>
        <w:rPr>
          <w:color w:val="231F20"/>
        </w:rPr>
        <w:t xml:space="preserve">chez, </w:t>
      </w:r>
      <w:r>
        <w:rPr>
          <w:color w:val="231F20"/>
          <w:spacing w:val="-2"/>
        </w:rPr>
        <w:t>avec.</w:t>
      </w:r>
    </w:p>
    <w:p w:rsidR="00DC388F" w:rsidRDefault="004B1DF8">
      <w:pPr>
        <w:pStyle w:val="5"/>
        <w:spacing w:line="237" w:lineRule="exact"/>
      </w:pPr>
      <w:r>
        <w:rPr>
          <w:color w:val="231F20"/>
        </w:rPr>
        <w:t>Социокультурные</w:t>
      </w:r>
      <w:r>
        <w:rPr>
          <w:color w:val="231F20"/>
          <w:spacing w:val="1"/>
        </w:rPr>
        <w:t xml:space="preserve"> </w:t>
      </w:r>
      <w:r>
        <w:rPr>
          <w:color w:val="231F20"/>
        </w:rPr>
        <w:t>знания</w:t>
      </w:r>
      <w:r>
        <w:rPr>
          <w:color w:val="231F20"/>
          <w:spacing w:val="2"/>
        </w:rPr>
        <w:t xml:space="preserve"> </w:t>
      </w:r>
      <w:r>
        <w:rPr>
          <w:color w:val="231F20"/>
        </w:rPr>
        <w:t>и</w:t>
      </w:r>
      <w:r>
        <w:rPr>
          <w:color w:val="231F20"/>
          <w:spacing w:val="2"/>
        </w:rPr>
        <w:t xml:space="preserve"> </w:t>
      </w:r>
      <w:r>
        <w:rPr>
          <w:color w:val="231F20"/>
          <w:spacing w:val="-2"/>
        </w:rPr>
        <w:t>умения</w:t>
      </w:r>
    </w:p>
    <w:p w:rsidR="00DC388F" w:rsidRDefault="004B1DF8">
      <w:pPr>
        <w:pStyle w:val="a3"/>
        <w:ind w:right="154"/>
      </w:pPr>
      <w:r>
        <w:rPr>
          <w:color w:val="231F20"/>
        </w:rPr>
        <w:t>Знание и использование некоторых социокультурных эле- ментов</w:t>
      </w:r>
      <w:r>
        <w:rPr>
          <w:color w:val="231F20"/>
          <w:spacing w:val="-16"/>
        </w:rPr>
        <w:t xml:space="preserve"> </w:t>
      </w:r>
      <w:r>
        <w:rPr>
          <w:color w:val="231F20"/>
        </w:rPr>
        <w:t>речевого</w:t>
      </w:r>
      <w:r>
        <w:rPr>
          <w:color w:val="231F20"/>
          <w:spacing w:val="-16"/>
        </w:rPr>
        <w:t xml:space="preserve"> </w:t>
      </w:r>
      <w:r>
        <w:rPr>
          <w:color w:val="231F20"/>
        </w:rPr>
        <w:t>поведенческого</w:t>
      </w:r>
      <w:r>
        <w:rPr>
          <w:color w:val="231F20"/>
          <w:spacing w:val="-16"/>
        </w:rPr>
        <w:t xml:space="preserve"> </w:t>
      </w:r>
      <w:r>
        <w:rPr>
          <w:color w:val="231F20"/>
        </w:rPr>
        <w:t>этикета,</w:t>
      </w:r>
      <w:r>
        <w:rPr>
          <w:color w:val="231F20"/>
          <w:spacing w:val="-16"/>
        </w:rPr>
        <w:t xml:space="preserve"> </w:t>
      </w:r>
      <w:r>
        <w:rPr>
          <w:color w:val="231F20"/>
        </w:rPr>
        <w:t>принятого</w:t>
      </w:r>
      <w:r>
        <w:rPr>
          <w:color w:val="231F20"/>
          <w:spacing w:val="-16"/>
        </w:rPr>
        <w:t xml:space="preserve"> </w:t>
      </w:r>
      <w:r>
        <w:rPr>
          <w:color w:val="231F20"/>
        </w:rPr>
        <w:t>в</w:t>
      </w:r>
      <w:r>
        <w:rPr>
          <w:color w:val="231F20"/>
          <w:spacing w:val="-16"/>
        </w:rPr>
        <w:t xml:space="preserve"> </w:t>
      </w:r>
      <w:r>
        <w:rPr>
          <w:color w:val="231F20"/>
        </w:rPr>
        <w:t>стране/ странах изучаемого языка, в некоторых ситуациях общения: приветствие, прощание, знакомство, выражение благодарно- сти,</w:t>
      </w:r>
      <w:r>
        <w:rPr>
          <w:color w:val="231F20"/>
          <w:spacing w:val="-15"/>
        </w:rPr>
        <w:t xml:space="preserve"> </w:t>
      </w:r>
      <w:r>
        <w:rPr>
          <w:color w:val="231F20"/>
        </w:rPr>
        <w:t>извинение,</w:t>
      </w:r>
      <w:r>
        <w:rPr>
          <w:color w:val="231F20"/>
          <w:spacing w:val="-15"/>
        </w:rPr>
        <w:t xml:space="preserve"> </w:t>
      </w:r>
      <w:r>
        <w:rPr>
          <w:color w:val="231F20"/>
        </w:rPr>
        <w:t>поздравление</w:t>
      </w:r>
      <w:r>
        <w:rPr>
          <w:color w:val="231F20"/>
          <w:spacing w:val="-15"/>
        </w:rPr>
        <w:t xml:space="preserve"> </w:t>
      </w:r>
      <w:r>
        <w:rPr>
          <w:color w:val="231F20"/>
        </w:rPr>
        <w:t>с</w:t>
      </w:r>
      <w:r>
        <w:rPr>
          <w:color w:val="231F20"/>
          <w:spacing w:val="-15"/>
        </w:rPr>
        <w:t xml:space="preserve"> </w:t>
      </w:r>
      <w:r>
        <w:rPr>
          <w:color w:val="231F20"/>
        </w:rPr>
        <w:t>днём</w:t>
      </w:r>
      <w:r>
        <w:rPr>
          <w:color w:val="231F20"/>
          <w:spacing w:val="-15"/>
        </w:rPr>
        <w:t xml:space="preserve"> </w:t>
      </w:r>
      <w:r>
        <w:rPr>
          <w:color w:val="231F20"/>
        </w:rPr>
        <w:t>рождения,</w:t>
      </w:r>
      <w:r>
        <w:rPr>
          <w:color w:val="231F20"/>
          <w:spacing w:val="-15"/>
        </w:rPr>
        <w:t xml:space="preserve"> </w:t>
      </w:r>
      <w:r>
        <w:rPr>
          <w:color w:val="231F20"/>
        </w:rPr>
        <w:t>Новым</w:t>
      </w:r>
      <w:r>
        <w:rPr>
          <w:color w:val="231F20"/>
          <w:spacing w:val="-15"/>
        </w:rPr>
        <w:t xml:space="preserve"> </w:t>
      </w:r>
      <w:r>
        <w:rPr>
          <w:color w:val="231F20"/>
        </w:rPr>
        <w:t xml:space="preserve">годом, </w:t>
      </w:r>
      <w:r>
        <w:rPr>
          <w:color w:val="231F20"/>
          <w:spacing w:val="-2"/>
        </w:rPr>
        <w:t>Рождеством).</w:t>
      </w:r>
    </w:p>
    <w:p w:rsidR="00DC388F" w:rsidRDefault="004B1DF8">
      <w:pPr>
        <w:pStyle w:val="a3"/>
      </w:pPr>
      <w:r>
        <w:rPr>
          <w:color w:val="231F20"/>
          <w:w w:val="95"/>
        </w:rPr>
        <w:t xml:space="preserve">Знание произведений детского фольклора (рифмовок, стихов, </w:t>
      </w:r>
      <w:r>
        <w:rPr>
          <w:color w:val="231F20"/>
        </w:rPr>
        <w:t>песенок), персонажей детских книг.</w:t>
      </w:r>
    </w:p>
    <w:p w:rsidR="00DC388F" w:rsidRDefault="004B1DF8">
      <w:pPr>
        <w:pStyle w:val="a3"/>
        <w:ind w:right="154"/>
      </w:pPr>
      <w:r>
        <w:rPr>
          <w:color w:val="231F20"/>
          <w:w w:val="95"/>
        </w:rPr>
        <w:t xml:space="preserve">Краткое представление своей страны и страны/стран изуча- </w:t>
      </w:r>
      <w:r>
        <w:rPr>
          <w:color w:val="231F20"/>
        </w:rPr>
        <w:t>емого</w:t>
      </w:r>
      <w:r>
        <w:rPr>
          <w:color w:val="231F20"/>
          <w:spacing w:val="-16"/>
        </w:rPr>
        <w:t xml:space="preserve"> </w:t>
      </w:r>
      <w:r>
        <w:rPr>
          <w:color w:val="231F20"/>
        </w:rPr>
        <w:t>языка</w:t>
      </w:r>
      <w:r>
        <w:rPr>
          <w:color w:val="231F20"/>
          <w:spacing w:val="-16"/>
        </w:rPr>
        <w:t xml:space="preserve"> </w:t>
      </w:r>
      <w:r>
        <w:rPr>
          <w:color w:val="231F20"/>
        </w:rPr>
        <w:t>(названия</w:t>
      </w:r>
      <w:r>
        <w:rPr>
          <w:color w:val="231F20"/>
          <w:spacing w:val="-16"/>
        </w:rPr>
        <w:t xml:space="preserve"> </w:t>
      </w:r>
      <w:r>
        <w:rPr>
          <w:color w:val="231F20"/>
        </w:rPr>
        <w:t>родной</w:t>
      </w:r>
      <w:r>
        <w:rPr>
          <w:color w:val="231F20"/>
          <w:spacing w:val="-16"/>
        </w:rPr>
        <w:t xml:space="preserve"> </w:t>
      </w:r>
      <w:r>
        <w:rPr>
          <w:color w:val="231F20"/>
        </w:rPr>
        <w:t>страны</w:t>
      </w:r>
      <w:r>
        <w:rPr>
          <w:color w:val="231F20"/>
          <w:spacing w:val="-16"/>
        </w:rPr>
        <w:t xml:space="preserve"> </w:t>
      </w:r>
      <w:r>
        <w:rPr>
          <w:color w:val="231F20"/>
        </w:rPr>
        <w:t>и</w:t>
      </w:r>
      <w:r>
        <w:rPr>
          <w:color w:val="231F20"/>
          <w:spacing w:val="-16"/>
        </w:rPr>
        <w:t xml:space="preserve"> </w:t>
      </w:r>
      <w:r>
        <w:rPr>
          <w:color w:val="231F20"/>
        </w:rPr>
        <w:t>страны/стран</w:t>
      </w:r>
      <w:r>
        <w:rPr>
          <w:color w:val="231F20"/>
          <w:spacing w:val="-16"/>
        </w:rPr>
        <w:t xml:space="preserve"> </w:t>
      </w:r>
      <w:r>
        <w:rPr>
          <w:color w:val="231F20"/>
        </w:rPr>
        <w:t>изучае- мого</w:t>
      </w:r>
      <w:r>
        <w:rPr>
          <w:color w:val="231F20"/>
          <w:spacing w:val="-2"/>
        </w:rPr>
        <w:t xml:space="preserve"> </w:t>
      </w:r>
      <w:r>
        <w:rPr>
          <w:color w:val="231F20"/>
        </w:rPr>
        <w:t>языка</w:t>
      </w:r>
      <w:r>
        <w:rPr>
          <w:color w:val="231F20"/>
          <w:spacing w:val="-2"/>
        </w:rPr>
        <w:t xml:space="preserve"> </w:t>
      </w:r>
      <w:r>
        <w:rPr>
          <w:color w:val="231F20"/>
        </w:rPr>
        <w:t>и</w:t>
      </w:r>
      <w:r>
        <w:rPr>
          <w:color w:val="231F20"/>
          <w:spacing w:val="-2"/>
        </w:rPr>
        <w:t xml:space="preserve"> </w:t>
      </w:r>
      <w:r>
        <w:rPr>
          <w:color w:val="231F20"/>
        </w:rPr>
        <w:t>их</w:t>
      </w:r>
      <w:r>
        <w:rPr>
          <w:color w:val="231F20"/>
          <w:spacing w:val="-2"/>
        </w:rPr>
        <w:t xml:space="preserve"> </w:t>
      </w:r>
      <w:r>
        <w:rPr>
          <w:color w:val="231F20"/>
        </w:rPr>
        <w:t>столиц,</w:t>
      </w:r>
      <w:r>
        <w:rPr>
          <w:color w:val="231F20"/>
          <w:spacing w:val="-2"/>
        </w:rPr>
        <w:t xml:space="preserve"> </w:t>
      </w:r>
      <w:r>
        <w:rPr>
          <w:color w:val="231F20"/>
        </w:rPr>
        <w:t>название</w:t>
      </w:r>
      <w:r>
        <w:rPr>
          <w:color w:val="231F20"/>
          <w:spacing w:val="-2"/>
        </w:rPr>
        <w:t xml:space="preserve"> </w:t>
      </w:r>
      <w:r>
        <w:rPr>
          <w:color w:val="231F20"/>
        </w:rPr>
        <w:t>родного</w:t>
      </w:r>
      <w:r>
        <w:rPr>
          <w:color w:val="231F20"/>
          <w:spacing w:val="-2"/>
        </w:rPr>
        <w:t xml:space="preserve"> </w:t>
      </w:r>
      <w:r>
        <w:rPr>
          <w:color w:val="231F20"/>
        </w:rPr>
        <w:t>города/села;</w:t>
      </w:r>
      <w:r>
        <w:rPr>
          <w:color w:val="231F20"/>
          <w:spacing w:val="-2"/>
        </w:rPr>
        <w:t xml:space="preserve"> </w:t>
      </w:r>
      <w:r>
        <w:rPr>
          <w:color w:val="231F20"/>
        </w:rPr>
        <w:t>цвета национальных флагов).</w:t>
      </w:r>
    </w:p>
    <w:p w:rsidR="00DC388F" w:rsidRDefault="004B1DF8">
      <w:pPr>
        <w:pStyle w:val="5"/>
        <w:spacing w:line="235" w:lineRule="exact"/>
      </w:pPr>
      <w:r>
        <w:rPr>
          <w:color w:val="231F20"/>
        </w:rPr>
        <w:t>Компенсаторные</w:t>
      </w:r>
      <w:r>
        <w:rPr>
          <w:color w:val="231F20"/>
          <w:spacing w:val="32"/>
        </w:rPr>
        <w:t xml:space="preserve"> </w:t>
      </w:r>
      <w:r>
        <w:rPr>
          <w:color w:val="231F20"/>
          <w:spacing w:val="-2"/>
        </w:rPr>
        <w:t>умения</w:t>
      </w:r>
    </w:p>
    <w:p w:rsidR="00DC388F" w:rsidRDefault="004B1DF8">
      <w:pPr>
        <w:pStyle w:val="a3"/>
        <w:ind w:right="0"/>
        <w:jc w:val="left"/>
      </w:pPr>
      <w:r>
        <w:rPr>
          <w:color w:val="231F20"/>
        </w:rPr>
        <w:t>Использование при чтении и аудировании языковой, в том числе контекстуальной, догадки.</w:t>
      </w:r>
    </w:p>
    <w:p w:rsidR="00DC388F" w:rsidRDefault="004B1DF8">
      <w:pPr>
        <w:pStyle w:val="a3"/>
        <w:ind w:right="151"/>
        <w:jc w:val="left"/>
      </w:pPr>
      <w:r>
        <w:rPr>
          <w:color w:val="231F20"/>
        </w:rPr>
        <w:t>Использование</w:t>
      </w:r>
      <w:r>
        <w:rPr>
          <w:color w:val="231F20"/>
          <w:spacing w:val="-12"/>
        </w:rPr>
        <w:t xml:space="preserve"> </w:t>
      </w:r>
      <w:r>
        <w:rPr>
          <w:color w:val="231F20"/>
        </w:rPr>
        <w:t>в</w:t>
      </w:r>
      <w:r>
        <w:rPr>
          <w:color w:val="231F20"/>
          <w:spacing w:val="-12"/>
        </w:rPr>
        <w:t xml:space="preserve"> </w:t>
      </w:r>
      <w:r>
        <w:rPr>
          <w:color w:val="231F20"/>
        </w:rPr>
        <w:t>качестве</w:t>
      </w:r>
      <w:r>
        <w:rPr>
          <w:color w:val="231F20"/>
          <w:spacing w:val="-12"/>
        </w:rPr>
        <w:t xml:space="preserve"> </w:t>
      </w:r>
      <w:r>
        <w:rPr>
          <w:color w:val="231F20"/>
        </w:rPr>
        <w:t>опоры</w:t>
      </w:r>
      <w:r>
        <w:rPr>
          <w:color w:val="231F20"/>
          <w:spacing w:val="-12"/>
        </w:rPr>
        <w:t xml:space="preserve"> </w:t>
      </w:r>
      <w:r>
        <w:rPr>
          <w:color w:val="231F20"/>
        </w:rPr>
        <w:t>при</w:t>
      </w:r>
      <w:r>
        <w:rPr>
          <w:color w:val="231F20"/>
          <w:spacing w:val="-12"/>
        </w:rPr>
        <w:t xml:space="preserve"> </w:t>
      </w:r>
      <w:r>
        <w:rPr>
          <w:color w:val="231F20"/>
        </w:rPr>
        <w:t>порождении</w:t>
      </w:r>
      <w:r>
        <w:rPr>
          <w:color w:val="231F20"/>
          <w:spacing w:val="-12"/>
        </w:rPr>
        <w:t xml:space="preserve"> </w:t>
      </w:r>
      <w:r>
        <w:rPr>
          <w:color w:val="231F20"/>
        </w:rPr>
        <w:t>собствен- ных высказываний ключевых слов, вопросов, иллюстраций.</w:t>
      </w:r>
    </w:p>
    <w:p w:rsidR="00DC388F" w:rsidRDefault="004B1DF8">
      <w:pPr>
        <w:pStyle w:val="a3"/>
        <w:ind w:right="0"/>
        <w:jc w:val="left"/>
      </w:pPr>
      <w:r>
        <w:rPr>
          <w:color w:val="231F20"/>
        </w:rPr>
        <w:t>Игнорирование</w:t>
      </w:r>
      <w:r>
        <w:rPr>
          <w:color w:val="231F20"/>
          <w:spacing w:val="9"/>
        </w:rPr>
        <w:t xml:space="preserve"> </w:t>
      </w:r>
      <w:r>
        <w:rPr>
          <w:color w:val="231F20"/>
        </w:rPr>
        <w:t>информации,</w:t>
      </w:r>
      <w:r>
        <w:rPr>
          <w:color w:val="231F20"/>
          <w:spacing w:val="9"/>
        </w:rPr>
        <w:t xml:space="preserve"> </w:t>
      </w:r>
      <w:r>
        <w:rPr>
          <w:color w:val="231F20"/>
        </w:rPr>
        <w:t>не</w:t>
      </w:r>
      <w:r>
        <w:rPr>
          <w:color w:val="231F20"/>
          <w:spacing w:val="9"/>
        </w:rPr>
        <w:t xml:space="preserve"> </w:t>
      </w:r>
      <w:r>
        <w:rPr>
          <w:color w:val="231F20"/>
        </w:rPr>
        <w:t>являющейся</w:t>
      </w:r>
      <w:r>
        <w:rPr>
          <w:color w:val="231F20"/>
          <w:spacing w:val="9"/>
        </w:rPr>
        <w:t xml:space="preserve"> </w:t>
      </w:r>
      <w:r>
        <w:rPr>
          <w:color w:val="231F20"/>
        </w:rPr>
        <w:t>необходимой для</w:t>
      </w:r>
      <w:r>
        <w:rPr>
          <w:color w:val="231F20"/>
          <w:spacing w:val="19"/>
        </w:rPr>
        <w:t xml:space="preserve"> </w:t>
      </w:r>
      <w:r>
        <w:rPr>
          <w:color w:val="231F20"/>
        </w:rPr>
        <w:t>понимания</w:t>
      </w:r>
      <w:r>
        <w:rPr>
          <w:color w:val="231F20"/>
          <w:spacing w:val="20"/>
        </w:rPr>
        <w:t xml:space="preserve"> </w:t>
      </w:r>
      <w:r>
        <w:rPr>
          <w:color w:val="231F20"/>
        </w:rPr>
        <w:t>основного</w:t>
      </w:r>
      <w:r>
        <w:rPr>
          <w:color w:val="231F20"/>
          <w:spacing w:val="20"/>
        </w:rPr>
        <w:t xml:space="preserve"> </w:t>
      </w:r>
      <w:r>
        <w:rPr>
          <w:color w:val="231F20"/>
        </w:rPr>
        <w:t>содержания</w:t>
      </w:r>
      <w:r>
        <w:rPr>
          <w:color w:val="231F20"/>
          <w:spacing w:val="20"/>
        </w:rPr>
        <w:t xml:space="preserve"> </w:t>
      </w:r>
      <w:r>
        <w:rPr>
          <w:color w:val="231F20"/>
          <w:spacing w:val="-2"/>
        </w:rPr>
        <w:t>прочитанного/прослу-</w:t>
      </w:r>
    </w:p>
    <w:p w:rsidR="00DC388F" w:rsidRDefault="00DC388F">
      <w:pPr>
        <w:sectPr w:rsidR="00DC388F">
          <w:pgSz w:w="7830" w:h="12020"/>
          <w:pgMar w:top="620" w:right="580" w:bottom="840" w:left="580" w:header="0" w:footer="642" w:gutter="0"/>
          <w:cols w:space="720"/>
        </w:sectPr>
      </w:pPr>
    </w:p>
    <w:p w:rsidR="00DC388F" w:rsidRDefault="004B1DF8">
      <w:pPr>
        <w:pStyle w:val="a3"/>
        <w:spacing w:before="67"/>
        <w:ind w:right="0" w:firstLine="0"/>
        <w:jc w:val="left"/>
      </w:pPr>
      <w:r>
        <w:rPr>
          <w:color w:val="231F20"/>
        </w:rPr>
        <w:t>шанного</w:t>
      </w:r>
      <w:r>
        <w:rPr>
          <w:color w:val="231F20"/>
          <w:spacing w:val="-4"/>
        </w:rPr>
        <w:t xml:space="preserve"> </w:t>
      </w:r>
      <w:r>
        <w:rPr>
          <w:color w:val="231F20"/>
        </w:rPr>
        <w:t>текста</w:t>
      </w:r>
      <w:r>
        <w:rPr>
          <w:color w:val="231F20"/>
          <w:spacing w:val="-4"/>
        </w:rPr>
        <w:t xml:space="preserve"> </w:t>
      </w:r>
      <w:r>
        <w:rPr>
          <w:color w:val="231F20"/>
        </w:rPr>
        <w:t>или</w:t>
      </w:r>
      <w:r>
        <w:rPr>
          <w:color w:val="231F20"/>
          <w:spacing w:val="-4"/>
        </w:rPr>
        <w:t xml:space="preserve"> </w:t>
      </w:r>
      <w:r>
        <w:rPr>
          <w:color w:val="231F20"/>
        </w:rPr>
        <w:t>для</w:t>
      </w:r>
      <w:r>
        <w:rPr>
          <w:color w:val="231F20"/>
          <w:spacing w:val="-4"/>
        </w:rPr>
        <w:t xml:space="preserve"> </w:t>
      </w:r>
      <w:r>
        <w:rPr>
          <w:color w:val="231F20"/>
        </w:rPr>
        <w:t>нахождения</w:t>
      </w:r>
      <w:r>
        <w:rPr>
          <w:color w:val="231F20"/>
          <w:spacing w:val="-4"/>
        </w:rPr>
        <w:t xml:space="preserve"> </w:t>
      </w:r>
      <w:r>
        <w:rPr>
          <w:color w:val="231F20"/>
        </w:rPr>
        <w:t>в</w:t>
      </w:r>
      <w:r>
        <w:rPr>
          <w:color w:val="231F20"/>
          <w:spacing w:val="-4"/>
        </w:rPr>
        <w:t xml:space="preserve"> </w:t>
      </w:r>
      <w:r>
        <w:rPr>
          <w:color w:val="231F20"/>
        </w:rPr>
        <w:t>тексте</w:t>
      </w:r>
      <w:r>
        <w:rPr>
          <w:color w:val="231F20"/>
          <w:spacing w:val="-4"/>
        </w:rPr>
        <w:t xml:space="preserve"> </w:t>
      </w:r>
      <w:r>
        <w:rPr>
          <w:color w:val="231F20"/>
        </w:rPr>
        <w:t xml:space="preserve">запрашиваемой </w:t>
      </w:r>
      <w:r>
        <w:rPr>
          <w:color w:val="231F20"/>
          <w:spacing w:val="-2"/>
        </w:rPr>
        <w:t>информации.</w:t>
      </w:r>
    </w:p>
    <w:p w:rsidR="00DC388F" w:rsidRDefault="004B1DF8" w:rsidP="00B626D9">
      <w:pPr>
        <w:pStyle w:val="a6"/>
        <w:numPr>
          <w:ilvl w:val="0"/>
          <w:numId w:val="48"/>
        </w:numPr>
        <w:tabs>
          <w:tab w:val="left" w:pos="308"/>
        </w:tabs>
        <w:spacing w:before="162"/>
        <w:ind w:right="0"/>
        <w:rPr>
          <w:rFonts w:ascii="Verdana" w:hAnsi="Verdana"/>
          <w:sz w:val="20"/>
        </w:rPr>
      </w:pPr>
      <w:r>
        <w:rPr>
          <w:rFonts w:ascii="Verdana" w:hAnsi="Verdana"/>
          <w:color w:val="231F20"/>
          <w:w w:val="75"/>
          <w:sz w:val="20"/>
        </w:rPr>
        <w:t>КЛАСС</w:t>
      </w:r>
      <w:r>
        <w:rPr>
          <w:rFonts w:ascii="Verdana" w:hAnsi="Verdana"/>
          <w:color w:val="231F20"/>
          <w:spacing w:val="-4"/>
          <w:sz w:val="20"/>
        </w:rPr>
        <w:t xml:space="preserve"> </w:t>
      </w:r>
      <w:r>
        <w:rPr>
          <w:rFonts w:ascii="Verdana" w:hAnsi="Verdana"/>
          <w:color w:val="231F20"/>
          <w:w w:val="75"/>
          <w:sz w:val="20"/>
        </w:rPr>
        <w:t>(68</w:t>
      </w:r>
      <w:r>
        <w:rPr>
          <w:rFonts w:ascii="Verdana" w:hAnsi="Verdana"/>
          <w:color w:val="231F20"/>
          <w:spacing w:val="-3"/>
          <w:sz w:val="20"/>
        </w:rPr>
        <w:t xml:space="preserve"> </w:t>
      </w:r>
      <w:r>
        <w:rPr>
          <w:rFonts w:ascii="Verdana" w:hAnsi="Verdana"/>
          <w:color w:val="231F20"/>
          <w:spacing w:val="-2"/>
          <w:w w:val="75"/>
          <w:sz w:val="20"/>
        </w:rPr>
        <w:t>ЧАСОВ)</w:t>
      </w:r>
    </w:p>
    <w:p w:rsidR="00DC388F" w:rsidRDefault="004B1DF8">
      <w:pPr>
        <w:pStyle w:val="5"/>
        <w:spacing w:before="124" w:line="237" w:lineRule="exact"/>
      </w:pPr>
      <w:r>
        <w:rPr>
          <w:color w:val="231F20"/>
        </w:rPr>
        <w:t>Тематическое</w:t>
      </w:r>
      <w:r>
        <w:rPr>
          <w:color w:val="231F20"/>
          <w:spacing w:val="30"/>
        </w:rPr>
        <w:t xml:space="preserve"> </w:t>
      </w:r>
      <w:r>
        <w:rPr>
          <w:color w:val="231F20"/>
        </w:rPr>
        <w:t>содержание</w:t>
      </w:r>
      <w:r>
        <w:rPr>
          <w:color w:val="231F20"/>
          <w:spacing w:val="31"/>
        </w:rPr>
        <w:t xml:space="preserve"> </w:t>
      </w:r>
      <w:r>
        <w:rPr>
          <w:color w:val="231F20"/>
          <w:spacing w:val="-4"/>
        </w:rPr>
        <w:t>речи</w:t>
      </w:r>
    </w:p>
    <w:p w:rsidR="00DC388F" w:rsidRDefault="004B1DF8">
      <w:pPr>
        <w:pStyle w:val="a3"/>
        <w:spacing w:line="235" w:lineRule="auto"/>
      </w:pPr>
      <w:r>
        <w:rPr>
          <w:rFonts w:ascii="Book Antiqua" w:hAnsi="Book Antiqua"/>
          <w:i/>
          <w:color w:val="231F20"/>
        </w:rPr>
        <w:t>Мир</w:t>
      </w:r>
      <w:r>
        <w:rPr>
          <w:rFonts w:ascii="Book Antiqua" w:hAnsi="Book Antiqua"/>
          <w:i/>
          <w:color w:val="231F20"/>
          <w:spacing w:val="40"/>
        </w:rPr>
        <w:t xml:space="preserve"> </w:t>
      </w:r>
      <w:r>
        <w:rPr>
          <w:rFonts w:ascii="Book Antiqua" w:hAnsi="Book Antiqua"/>
          <w:i/>
          <w:color w:val="231F20"/>
        </w:rPr>
        <w:t>моего</w:t>
      </w:r>
      <w:r>
        <w:rPr>
          <w:rFonts w:ascii="Book Antiqua" w:hAnsi="Book Antiqua"/>
          <w:i/>
          <w:color w:val="231F20"/>
          <w:spacing w:val="40"/>
        </w:rPr>
        <w:t xml:space="preserve"> </w:t>
      </w:r>
      <w:r>
        <w:rPr>
          <w:rFonts w:ascii="Book Antiqua" w:hAnsi="Book Antiqua"/>
          <w:i/>
          <w:color w:val="231F20"/>
        </w:rPr>
        <w:t>«я».</w:t>
      </w:r>
      <w:r>
        <w:rPr>
          <w:rFonts w:ascii="Book Antiqua" w:hAnsi="Book Antiqua"/>
          <w:i/>
          <w:color w:val="231F20"/>
          <w:spacing w:val="40"/>
        </w:rPr>
        <w:t xml:space="preserve"> </w:t>
      </w:r>
      <w:r>
        <w:rPr>
          <w:color w:val="231F20"/>
        </w:rPr>
        <w:t xml:space="preserve">Моя семья. Мой день рождения, подарки. Моя любимая еда. Мой день (распорядок дня, домашние обя- </w:t>
      </w:r>
      <w:r>
        <w:rPr>
          <w:color w:val="231F20"/>
          <w:spacing w:val="-2"/>
        </w:rPr>
        <w:t>занности).</w:t>
      </w:r>
    </w:p>
    <w:p w:rsidR="00DC388F" w:rsidRDefault="004B1DF8">
      <w:pPr>
        <w:pStyle w:val="a3"/>
        <w:spacing w:before="2" w:line="235" w:lineRule="auto"/>
      </w:pPr>
      <w:r>
        <w:rPr>
          <w:rFonts w:ascii="Book Antiqua" w:hAnsi="Book Antiqua"/>
          <w:i/>
          <w:color w:val="231F20"/>
        </w:rPr>
        <w:t>Мир</w:t>
      </w:r>
      <w:r>
        <w:rPr>
          <w:rFonts w:ascii="Book Antiqua" w:hAnsi="Book Antiqua"/>
          <w:i/>
          <w:color w:val="231F20"/>
          <w:spacing w:val="40"/>
        </w:rPr>
        <w:t xml:space="preserve"> </w:t>
      </w:r>
      <w:r>
        <w:rPr>
          <w:rFonts w:ascii="Book Antiqua" w:hAnsi="Book Antiqua"/>
          <w:i/>
          <w:color w:val="231F20"/>
        </w:rPr>
        <w:t>моих</w:t>
      </w:r>
      <w:r>
        <w:rPr>
          <w:rFonts w:ascii="Book Antiqua" w:hAnsi="Book Antiqua"/>
          <w:i/>
          <w:color w:val="231F20"/>
          <w:spacing w:val="40"/>
        </w:rPr>
        <w:t xml:space="preserve"> </w:t>
      </w:r>
      <w:r>
        <w:rPr>
          <w:rFonts w:ascii="Book Antiqua" w:hAnsi="Book Antiqua"/>
          <w:i/>
          <w:color w:val="231F20"/>
        </w:rPr>
        <w:t>увлечений.</w:t>
      </w:r>
      <w:r>
        <w:rPr>
          <w:rFonts w:ascii="Book Antiqua" w:hAnsi="Book Antiqua"/>
          <w:i/>
          <w:color w:val="231F20"/>
          <w:spacing w:val="40"/>
        </w:rPr>
        <w:t xml:space="preserve"> </w:t>
      </w:r>
      <w:r>
        <w:rPr>
          <w:color w:val="231F20"/>
        </w:rPr>
        <w:t>Любимая игрушка, игра. Мой пито- мец. Любимые занятия. Занятия спортом. Любимая сказка/ история/рассказ.</w:t>
      </w:r>
      <w:r>
        <w:rPr>
          <w:color w:val="231F20"/>
          <w:spacing w:val="-1"/>
        </w:rPr>
        <w:t xml:space="preserve"> </w:t>
      </w:r>
      <w:r>
        <w:rPr>
          <w:color w:val="231F20"/>
        </w:rPr>
        <w:t>Выходной</w:t>
      </w:r>
      <w:r>
        <w:rPr>
          <w:color w:val="231F20"/>
          <w:spacing w:val="-1"/>
        </w:rPr>
        <w:t xml:space="preserve"> </w:t>
      </w:r>
      <w:r>
        <w:rPr>
          <w:color w:val="231F20"/>
        </w:rPr>
        <w:t>день</w:t>
      </w:r>
      <w:r>
        <w:rPr>
          <w:color w:val="231F20"/>
          <w:spacing w:val="-1"/>
        </w:rPr>
        <w:t xml:space="preserve"> </w:t>
      </w:r>
      <w:r>
        <w:rPr>
          <w:color w:val="231F20"/>
        </w:rPr>
        <w:t>(в</w:t>
      </w:r>
      <w:r>
        <w:rPr>
          <w:color w:val="231F20"/>
          <w:spacing w:val="-1"/>
        </w:rPr>
        <w:t xml:space="preserve"> </w:t>
      </w:r>
      <w:r>
        <w:rPr>
          <w:color w:val="231F20"/>
        </w:rPr>
        <w:t>цирке,</w:t>
      </w:r>
      <w:r>
        <w:rPr>
          <w:color w:val="231F20"/>
          <w:spacing w:val="-1"/>
        </w:rPr>
        <w:t xml:space="preserve"> </w:t>
      </w:r>
      <w:r>
        <w:rPr>
          <w:color w:val="231F20"/>
        </w:rPr>
        <w:t>в</w:t>
      </w:r>
      <w:r>
        <w:rPr>
          <w:color w:val="231F20"/>
          <w:spacing w:val="-1"/>
        </w:rPr>
        <w:t xml:space="preserve"> </w:t>
      </w:r>
      <w:r>
        <w:rPr>
          <w:color w:val="231F20"/>
        </w:rPr>
        <w:t>зоопарке,</w:t>
      </w:r>
      <w:r>
        <w:rPr>
          <w:color w:val="231F20"/>
          <w:spacing w:val="-1"/>
        </w:rPr>
        <w:t xml:space="preserve"> </w:t>
      </w:r>
      <w:r>
        <w:rPr>
          <w:color w:val="231F20"/>
        </w:rPr>
        <w:t>в</w:t>
      </w:r>
      <w:r>
        <w:rPr>
          <w:color w:val="231F20"/>
          <w:spacing w:val="-1"/>
        </w:rPr>
        <w:t xml:space="preserve"> </w:t>
      </w:r>
      <w:r>
        <w:rPr>
          <w:color w:val="231F20"/>
        </w:rPr>
        <w:t>пар- ке). Каникулы.</w:t>
      </w:r>
    </w:p>
    <w:p w:rsidR="00DC388F" w:rsidRDefault="004B1DF8">
      <w:pPr>
        <w:pStyle w:val="a3"/>
        <w:spacing w:before="4" w:line="237" w:lineRule="auto"/>
        <w:ind w:right="154"/>
      </w:pPr>
      <w:r>
        <w:rPr>
          <w:rFonts w:ascii="Book Antiqua" w:hAnsi="Book Antiqua"/>
          <w:i/>
          <w:color w:val="231F20"/>
        </w:rPr>
        <w:t>Мир вокруг меня</w:t>
      </w:r>
      <w:r>
        <w:rPr>
          <w:color w:val="231F20"/>
        </w:rPr>
        <w:t>. Моя комната (квартира, дом), предметы мебели</w:t>
      </w:r>
      <w:r>
        <w:rPr>
          <w:color w:val="231F20"/>
          <w:spacing w:val="-4"/>
        </w:rPr>
        <w:t xml:space="preserve"> </w:t>
      </w:r>
      <w:r>
        <w:rPr>
          <w:color w:val="231F20"/>
        </w:rPr>
        <w:t>и</w:t>
      </w:r>
      <w:r>
        <w:rPr>
          <w:color w:val="231F20"/>
          <w:spacing w:val="-4"/>
        </w:rPr>
        <w:t xml:space="preserve"> </w:t>
      </w:r>
      <w:r>
        <w:rPr>
          <w:color w:val="231F20"/>
        </w:rPr>
        <w:t>интерьера.</w:t>
      </w:r>
      <w:r>
        <w:rPr>
          <w:color w:val="231F20"/>
          <w:spacing w:val="-4"/>
        </w:rPr>
        <w:t xml:space="preserve"> </w:t>
      </w:r>
      <w:r>
        <w:rPr>
          <w:color w:val="231F20"/>
        </w:rPr>
        <w:t>Моя</w:t>
      </w:r>
      <w:r>
        <w:rPr>
          <w:color w:val="231F20"/>
          <w:spacing w:val="-4"/>
        </w:rPr>
        <w:t xml:space="preserve"> </w:t>
      </w:r>
      <w:r>
        <w:rPr>
          <w:color w:val="231F20"/>
        </w:rPr>
        <w:t>школа,</w:t>
      </w:r>
      <w:r>
        <w:rPr>
          <w:color w:val="231F20"/>
          <w:spacing w:val="-4"/>
        </w:rPr>
        <w:t xml:space="preserve"> </w:t>
      </w:r>
      <w:r>
        <w:rPr>
          <w:color w:val="231F20"/>
        </w:rPr>
        <w:t>любимые</w:t>
      </w:r>
      <w:r>
        <w:rPr>
          <w:color w:val="231F20"/>
          <w:spacing w:val="-4"/>
        </w:rPr>
        <w:t xml:space="preserve"> </w:t>
      </w:r>
      <w:r>
        <w:rPr>
          <w:color w:val="231F20"/>
        </w:rPr>
        <w:t>учебные</w:t>
      </w:r>
      <w:r>
        <w:rPr>
          <w:color w:val="231F20"/>
          <w:spacing w:val="-4"/>
        </w:rPr>
        <w:t xml:space="preserve"> </w:t>
      </w:r>
      <w:r>
        <w:rPr>
          <w:color w:val="231F20"/>
        </w:rPr>
        <w:t xml:space="preserve">предметы. Мои друзья, их внешность и черты характера. Моя малая ро- </w:t>
      </w:r>
      <w:r>
        <w:rPr>
          <w:color w:val="231F20"/>
          <w:w w:val="95"/>
        </w:rPr>
        <w:t xml:space="preserve">дина (город, село). Путешествия. Дикие и домашние животные. </w:t>
      </w:r>
      <w:r>
        <w:rPr>
          <w:color w:val="231F20"/>
        </w:rPr>
        <w:t>Погода.</w:t>
      </w:r>
      <w:r>
        <w:rPr>
          <w:color w:val="231F20"/>
          <w:spacing w:val="-4"/>
        </w:rPr>
        <w:t xml:space="preserve"> </w:t>
      </w:r>
      <w:r>
        <w:rPr>
          <w:color w:val="231F20"/>
        </w:rPr>
        <w:t>Времена</w:t>
      </w:r>
      <w:r>
        <w:rPr>
          <w:color w:val="231F20"/>
          <w:spacing w:val="-4"/>
        </w:rPr>
        <w:t xml:space="preserve"> </w:t>
      </w:r>
      <w:r>
        <w:rPr>
          <w:color w:val="231F20"/>
        </w:rPr>
        <w:t>года</w:t>
      </w:r>
      <w:r>
        <w:rPr>
          <w:color w:val="231F20"/>
          <w:spacing w:val="-4"/>
        </w:rPr>
        <w:t xml:space="preserve"> </w:t>
      </w:r>
      <w:r>
        <w:rPr>
          <w:color w:val="231F20"/>
        </w:rPr>
        <w:t>(месяцы).</w:t>
      </w:r>
      <w:r>
        <w:rPr>
          <w:color w:val="231F20"/>
          <w:spacing w:val="-4"/>
        </w:rPr>
        <w:t xml:space="preserve"> </w:t>
      </w:r>
      <w:r>
        <w:rPr>
          <w:color w:val="231F20"/>
        </w:rPr>
        <w:t>Покупки</w:t>
      </w:r>
      <w:r>
        <w:rPr>
          <w:color w:val="231F20"/>
          <w:spacing w:val="-4"/>
        </w:rPr>
        <w:t xml:space="preserve"> </w:t>
      </w:r>
      <w:r>
        <w:rPr>
          <w:color w:val="231F20"/>
        </w:rPr>
        <w:t>(одежда,</w:t>
      </w:r>
      <w:r>
        <w:rPr>
          <w:color w:val="231F20"/>
          <w:spacing w:val="-4"/>
        </w:rPr>
        <w:t xml:space="preserve"> </w:t>
      </w:r>
      <w:r>
        <w:rPr>
          <w:color w:val="231F20"/>
        </w:rPr>
        <w:t>обувь,</w:t>
      </w:r>
      <w:r>
        <w:rPr>
          <w:color w:val="231F20"/>
          <w:spacing w:val="-4"/>
        </w:rPr>
        <w:t xml:space="preserve"> </w:t>
      </w:r>
      <w:r>
        <w:rPr>
          <w:color w:val="231F20"/>
        </w:rPr>
        <w:t>кни- ги, основные продукты питания).</w:t>
      </w:r>
    </w:p>
    <w:p w:rsidR="00DC388F" w:rsidRDefault="004B1DF8">
      <w:pPr>
        <w:pStyle w:val="a3"/>
        <w:spacing w:line="237" w:lineRule="auto"/>
        <w:ind w:right="154"/>
      </w:pPr>
      <w:r>
        <w:rPr>
          <w:rFonts w:ascii="Book Antiqua" w:hAnsi="Book Antiqua"/>
          <w:i/>
          <w:color w:val="231F20"/>
          <w:w w:val="105"/>
        </w:rPr>
        <w:t xml:space="preserve">Родная страна и страны изучаемого языка. </w:t>
      </w:r>
      <w:r>
        <w:rPr>
          <w:color w:val="231F20"/>
          <w:w w:val="105"/>
        </w:rPr>
        <w:t xml:space="preserve">Россия и стра- </w:t>
      </w:r>
      <w:r>
        <w:rPr>
          <w:color w:val="231F20"/>
          <w:w w:val="95"/>
        </w:rPr>
        <w:t xml:space="preserve">на/страны изучаемого языка. Их столицы, основные достопри- </w:t>
      </w:r>
      <w:r>
        <w:rPr>
          <w:color w:val="231F20"/>
        </w:rPr>
        <w:t>мечательности</w:t>
      </w:r>
      <w:r>
        <w:rPr>
          <w:color w:val="231F20"/>
          <w:spacing w:val="-16"/>
        </w:rPr>
        <w:t xml:space="preserve"> </w:t>
      </w:r>
      <w:r>
        <w:rPr>
          <w:color w:val="231F20"/>
        </w:rPr>
        <w:t>и</w:t>
      </w:r>
      <w:r>
        <w:rPr>
          <w:color w:val="231F20"/>
          <w:spacing w:val="-16"/>
        </w:rPr>
        <w:t xml:space="preserve"> </w:t>
      </w:r>
      <w:r>
        <w:rPr>
          <w:color w:val="231F20"/>
        </w:rPr>
        <w:t>некоторые</w:t>
      </w:r>
      <w:r>
        <w:rPr>
          <w:color w:val="231F20"/>
          <w:spacing w:val="-16"/>
        </w:rPr>
        <w:t xml:space="preserve"> </w:t>
      </w:r>
      <w:r>
        <w:rPr>
          <w:color w:val="231F20"/>
        </w:rPr>
        <w:t>интересные</w:t>
      </w:r>
      <w:r>
        <w:rPr>
          <w:color w:val="231F20"/>
          <w:spacing w:val="-16"/>
        </w:rPr>
        <w:t xml:space="preserve"> </w:t>
      </w:r>
      <w:r>
        <w:rPr>
          <w:color w:val="231F20"/>
        </w:rPr>
        <w:t>факты.</w:t>
      </w:r>
      <w:r>
        <w:rPr>
          <w:color w:val="231F20"/>
          <w:spacing w:val="-16"/>
        </w:rPr>
        <w:t xml:space="preserve"> </w:t>
      </w:r>
      <w:r>
        <w:rPr>
          <w:color w:val="231F20"/>
        </w:rPr>
        <w:t xml:space="preserve">Произведения </w:t>
      </w:r>
      <w:r>
        <w:rPr>
          <w:color w:val="231F20"/>
          <w:spacing w:val="-2"/>
        </w:rPr>
        <w:t>детского</w:t>
      </w:r>
      <w:r>
        <w:rPr>
          <w:color w:val="231F20"/>
          <w:spacing w:val="-6"/>
        </w:rPr>
        <w:t xml:space="preserve"> </w:t>
      </w:r>
      <w:r>
        <w:rPr>
          <w:color w:val="231F20"/>
          <w:spacing w:val="-2"/>
        </w:rPr>
        <w:t>фольклора.</w:t>
      </w:r>
      <w:r>
        <w:rPr>
          <w:color w:val="231F20"/>
          <w:spacing w:val="-6"/>
        </w:rPr>
        <w:t xml:space="preserve"> </w:t>
      </w:r>
      <w:r>
        <w:rPr>
          <w:color w:val="231F20"/>
          <w:spacing w:val="-2"/>
        </w:rPr>
        <w:t>Персонажи</w:t>
      </w:r>
      <w:r>
        <w:rPr>
          <w:color w:val="231F20"/>
          <w:spacing w:val="-6"/>
        </w:rPr>
        <w:t xml:space="preserve"> </w:t>
      </w:r>
      <w:r>
        <w:rPr>
          <w:color w:val="231F20"/>
          <w:spacing w:val="-2"/>
        </w:rPr>
        <w:t>детских</w:t>
      </w:r>
      <w:r>
        <w:rPr>
          <w:color w:val="231F20"/>
          <w:spacing w:val="-6"/>
        </w:rPr>
        <w:t xml:space="preserve"> </w:t>
      </w:r>
      <w:r>
        <w:rPr>
          <w:color w:val="231F20"/>
          <w:spacing w:val="-2"/>
        </w:rPr>
        <w:t>книг.</w:t>
      </w:r>
      <w:r>
        <w:rPr>
          <w:color w:val="231F20"/>
          <w:spacing w:val="-6"/>
        </w:rPr>
        <w:t xml:space="preserve"> </w:t>
      </w:r>
      <w:r>
        <w:rPr>
          <w:color w:val="231F20"/>
          <w:spacing w:val="-2"/>
        </w:rPr>
        <w:t>Праздники</w:t>
      </w:r>
      <w:r>
        <w:rPr>
          <w:color w:val="231F20"/>
          <w:spacing w:val="-6"/>
        </w:rPr>
        <w:t xml:space="preserve"> </w:t>
      </w:r>
      <w:r>
        <w:rPr>
          <w:color w:val="231F20"/>
          <w:spacing w:val="-2"/>
        </w:rPr>
        <w:t xml:space="preserve">род- </w:t>
      </w:r>
      <w:r>
        <w:rPr>
          <w:color w:val="231F20"/>
        </w:rPr>
        <w:t>ной страны и страны/стран изучаемого языка.</w:t>
      </w:r>
    </w:p>
    <w:p w:rsidR="00DC388F" w:rsidRDefault="004B1DF8">
      <w:pPr>
        <w:pStyle w:val="5"/>
        <w:spacing w:before="3" w:line="239" w:lineRule="exact"/>
      </w:pPr>
      <w:r>
        <w:rPr>
          <w:color w:val="231F20"/>
        </w:rPr>
        <w:t>Коммуникативные</w:t>
      </w:r>
      <w:r>
        <w:rPr>
          <w:color w:val="231F20"/>
          <w:spacing w:val="12"/>
        </w:rPr>
        <w:t xml:space="preserve"> </w:t>
      </w:r>
      <w:r>
        <w:rPr>
          <w:color w:val="231F20"/>
          <w:spacing w:val="-2"/>
        </w:rPr>
        <w:t>умения</w:t>
      </w:r>
    </w:p>
    <w:p w:rsidR="00DC388F" w:rsidRDefault="004B1DF8">
      <w:pPr>
        <w:pStyle w:val="6"/>
        <w:spacing w:line="239" w:lineRule="exact"/>
      </w:pPr>
      <w:r>
        <w:rPr>
          <w:color w:val="231F20"/>
          <w:spacing w:val="-2"/>
          <w:w w:val="120"/>
        </w:rPr>
        <w:t>Говорение</w:t>
      </w:r>
    </w:p>
    <w:p w:rsidR="00DC388F" w:rsidRDefault="004B1DF8">
      <w:pPr>
        <w:spacing w:line="235" w:lineRule="exact"/>
        <w:ind w:left="383"/>
        <w:rPr>
          <w:rFonts w:ascii="Book Antiqua" w:hAnsi="Book Antiqua"/>
          <w:b/>
          <w:i/>
          <w:sz w:val="20"/>
        </w:rPr>
      </w:pPr>
      <w:r>
        <w:rPr>
          <w:rFonts w:ascii="Book Antiqua" w:hAnsi="Book Antiqua"/>
          <w:b/>
          <w:i/>
          <w:color w:val="231F20"/>
          <w:w w:val="120"/>
          <w:sz w:val="20"/>
        </w:rPr>
        <w:t>Коммуникативные</w:t>
      </w:r>
      <w:r>
        <w:rPr>
          <w:rFonts w:ascii="Book Antiqua" w:hAnsi="Book Antiqua"/>
          <w:b/>
          <w:i/>
          <w:color w:val="231F20"/>
          <w:spacing w:val="39"/>
          <w:w w:val="120"/>
          <w:sz w:val="20"/>
        </w:rPr>
        <w:t xml:space="preserve"> </w:t>
      </w:r>
      <w:r>
        <w:rPr>
          <w:rFonts w:ascii="Book Antiqua" w:hAnsi="Book Antiqua"/>
          <w:b/>
          <w:i/>
          <w:color w:val="231F20"/>
          <w:w w:val="120"/>
          <w:sz w:val="20"/>
        </w:rPr>
        <w:t>умения</w:t>
      </w:r>
      <w:r>
        <w:rPr>
          <w:rFonts w:ascii="Book Antiqua" w:hAnsi="Book Antiqua"/>
          <w:b/>
          <w:i/>
          <w:color w:val="231F20"/>
          <w:spacing w:val="40"/>
          <w:w w:val="120"/>
          <w:sz w:val="20"/>
        </w:rPr>
        <w:t xml:space="preserve"> </w:t>
      </w:r>
      <w:r>
        <w:rPr>
          <w:rFonts w:ascii="Book Antiqua" w:hAnsi="Book Antiqua"/>
          <w:b/>
          <w:i/>
          <w:color w:val="231F20"/>
          <w:w w:val="120"/>
          <w:sz w:val="20"/>
        </w:rPr>
        <w:t>диалогической</w:t>
      </w:r>
      <w:r>
        <w:rPr>
          <w:rFonts w:ascii="Book Antiqua" w:hAnsi="Book Antiqua"/>
          <w:b/>
          <w:i/>
          <w:color w:val="231F20"/>
          <w:spacing w:val="40"/>
          <w:w w:val="120"/>
          <w:sz w:val="20"/>
        </w:rPr>
        <w:t xml:space="preserve"> </w:t>
      </w:r>
      <w:r>
        <w:rPr>
          <w:rFonts w:ascii="Book Antiqua" w:hAnsi="Book Antiqua"/>
          <w:b/>
          <w:i/>
          <w:color w:val="231F20"/>
          <w:spacing w:val="-4"/>
          <w:w w:val="120"/>
          <w:sz w:val="20"/>
        </w:rPr>
        <w:t>речи</w:t>
      </w:r>
    </w:p>
    <w:p w:rsidR="00DC388F" w:rsidRDefault="004B1DF8">
      <w:pPr>
        <w:pStyle w:val="a3"/>
        <w:ind w:right="154"/>
      </w:pPr>
      <w:r>
        <w:rPr>
          <w:color w:val="231F20"/>
        </w:rPr>
        <w:t>Ведение с опорой на речевые ситуации, ключевые слова и/ или</w:t>
      </w:r>
      <w:r>
        <w:rPr>
          <w:color w:val="231F20"/>
          <w:spacing w:val="-1"/>
        </w:rPr>
        <w:t xml:space="preserve"> </w:t>
      </w:r>
      <w:r>
        <w:rPr>
          <w:color w:val="231F20"/>
        </w:rPr>
        <w:t>иллюстрации</w:t>
      </w:r>
      <w:r>
        <w:rPr>
          <w:color w:val="231F20"/>
          <w:spacing w:val="-1"/>
        </w:rPr>
        <w:t xml:space="preserve"> </w:t>
      </w:r>
      <w:r>
        <w:rPr>
          <w:color w:val="231F20"/>
        </w:rPr>
        <w:t>с</w:t>
      </w:r>
      <w:r>
        <w:rPr>
          <w:color w:val="231F20"/>
          <w:spacing w:val="-1"/>
        </w:rPr>
        <w:t xml:space="preserve"> </w:t>
      </w:r>
      <w:r>
        <w:rPr>
          <w:color w:val="231F20"/>
        </w:rPr>
        <w:t>соблюдением</w:t>
      </w:r>
      <w:r>
        <w:rPr>
          <w:color w:val="231F20"/>
          <w:spacing w:val="-1"/>
        </w:rPr>
        <w:t xml:space="preserve"> </w:t>
      </w:r>
      <w:r>
        <w:rPr>
          <w:color w:val="231F20"/>
        </w:rPr>
        <w:t>норм</w:t>
      </w:r>
      <w:r>
        <w:rPr>
          <w:color w:val="231F20"/>
          <w:spacing w:val="-1"/>
        </w:rPr>
        <w:t xml:space="preserve"> </w:t>
      </w:r>
      <w:r>
        <w:rPr>
          <w:color w:val="231F20"/>
        </w:rPr>
        <w:t>речевого</w:t>
      </w:r>
      <w:r>
        <w:rPr>
          <w:color w:val="231F20"/>
          <w:spacing w:val="-1"/>
        </w:rPr>
        <w:t xml:space="preserve"> </w:t>
      </w:r>
      <w:r>
        <w:rPr>
          <w:color w:val="231F20"/>
        </w:rPr>
        <w:t>этикета,</w:t>
      </w:r>
      <w:r>
        <w:rPr>
          <w:color w:val="231F20"/>
          <w:spacing w:val="-1"/>
        </w:rPr>
        <w:t xml:space="preserve"> </w:t>
      </w:r>
      <w:r>
        <w:rPr>
          <w:color w:val="231F20"/>
        </w:rPr>
        <w:t>при- нятых в стране/странах изучаемого языка:</w:t>
      </w:r>
    </w:p>
    <w:p w:rsidR="00DC388F" w:rsidRDefault="004B1DF8">
      <w:pPr>
        <w:pStyle w:val="a3"/>
        <w:spacing w:line="237" w:lineRule="auto"/>
        <w:ind w:right="154"/>
      </w:pPr>
      <w:r>
        <w:rPr>
          <w:rFonts w:ascii="Book Antiqua" w:hAnsi="Book Antiqua"/>
          <w:i/>
          <w:color w:val="231F20"/>
          <w:w w:val="105"/>
        </w:rPr>
        <w:t>диалога этикетного характера</w:t>
      </w:r>
      <w:r>
        <w:rPr>
          <w:color w:val="231F20"/>
          <w:w w:val="105"/>
        </w:rPr>
        <w:t>: приветствие, ответ на при- ветствие;</w:t>
      </w:r>
      <w:r>
        <w:rPr>
          <w:color w:val="231F20"/>
          <w:spacing w:val="-4"/>
          <w:w w:val="105"/>
        </w:rPr>
        <w:t xml:space="preserve"> </w:t>
      </w:r>
      <w:r>
        <w:rPr>
          <w:color w:val="231F20"/>
          <w:w w:val="105"/>
        </w:rPr>
        <w:t>завершение</w:t>
      </w:r>
      <w:r>
        <w:rPr>
          <w:color w:val="231F20"/>
          <w:spacing w:val="-4"/>
          <w:w w:val="105"/>
        </w:rPr>
        <w:t xml:space="preserve"> </w:t>
      </w:r>
      <w:r>
        <w:rPr>
          <w:color w:val="231F20"/>
          <w:w w:val="105"/>
        </w:rPr>
        <w:t>разговора</w:t>
      </w:r>
      <w:r>
        <w:rPr>
          <w:color w:val="231F20"/>
          <w:spacing w:val="-4"/>
          <w:w w:val="105"/>
        </w:rPr>
        <w:t xml:space="preserve"> </w:t>
      </w:r>
      <w:r>
        <w:rPr>
          <w:color w:val="231F20"/>
          <w:w w:val="105"/>
        </w:rPr>
        <w:t>(в</w:t>
      </w:r>
      <w:r>
        <w:rPr>
          <w:color w:val="231F20"/>
          <w:spacing w:val="-4"/>
          <w:w w:val="105"/>
        </w:rPr>
        <w:t xml:space="preserve"> </w:t>
      </w:r>
      <w:r>
        <w:rPr>
          <w:color w:val="231F20"/>
          <w:w w:val="105"/>
        </w:rPr>
        <w:t>том</w:t>
      </w:r>
      <w:r>
        <w:rPr>
          <w:color w:val="231F20"/>
          <w:spacing w:val="-4"/>
          <w:w w:val="105"/>
        </w:rPr>
        <w:t xml:space="preserve"> </w:t>
      </w:r>
      <w:r>
        <w:rPr>
          <w:color w:val="231F20"/>
          <w:w w:val="105"/>
        </w:rPr>
        <w:t>числе</w:t>
      </w:r>
      <w:r>
        <w:rPr>
          <w:color w:val="231F20"/>
          <w:spacing w:val="-4"/>
          <w:w w:val="105"/>
        </w:rPr>
        <w:t xml:space="preserve"> </w:t>
      </w:r>
      <w:r>
        <w:rPr>
          <w:color w:val="231F20"/>
          <w:w w:val="105"/>
        </w:rPr>
        <w:t>по</w:t>
      </w:r>
      <w:r>
        <w:rPr>
          <w:color w:val="231F20"/>
          <w:spacing w:val="-4"/>
          <w:w w:val="105"/>
        </w:rPr>
        <w:t xml:space="preserve"> </w:t>
      </w:r>
      <w:r>
        <w:rPr>
          <w:color w:val="231F20"/>
          <w:w w:val="105"/>
        </w:rPr>
        <w:t xml:space="preserve">телефону), </w:t>
      </w:r>
      <w:r>
        <w:rPr>
          <w:color w:val="231F20"/>
        </w:rPr>
        <w:t>прощание;</w:t>
      </w:r>
      <w:r>
        <w:rPr>
          <w:color w:val="231F20"/>
          <w:spacing w:val="-11"/>
        </w:rPr>
        <w:t xml:space="preserve"> </w:t>
      </w:r>
      <w:r>
        <w:rPr>
          <w:color w:val="231F20"/>
        </w:rPr>
        <w:t>знакомство</w:t>
      </w:r>
      <w:r>
        <w:rPr>
          <w:color w:val="231F20"/>
          <w:spacing w:val="-11"/>
        </w:rPr>
        <w:t xml:space="preserve"> </w:t>
      </w:r>
      <w:r>
        <w:rPr>
          <w:color w:val="231F20"/>
        </w:rPr>
        <w:t>с</w:t>
      </w:r>
      <w:r>
        <w:rPr>
          <w:color w:val="231F20"/>
          <w:spacing w:val="-11"/>
        </w:rPr>
        <w:t xml:space="preserve"> </w:t>
      </w:r>
      <w:r>
        <w:rPr>
          <w:color w:val="231F20"/>
        </w:rPr>
        <w:t>собеседником;</w:t>
      </w:r>
      <w:r>
        <w:rPr>
          <w:color w:val="231F20"/>
          <w:spacing w:val="-11"/>
        </w:rPr>
        <w:t xml:space="preserve"> </w:t>
      </w:r>
      <w:r>
        <w:rPr>
          <w:color w:val="231F20"/>
        </w:rPr>
        <w:t>поздравление</w:t>
      </w:r>
      <w:r>
        <w:rPr>
          <w:color w:val="231F20"/>
          <w:spacing w:val="-11"/>
        </w:rPr>
        <w:t xml:space="preserve"> </w:t>
      </w:r>
      <w:r>
        <w:rPr>
          <w:color w:val="231F20"/>
        </w:rPr>
        <w:t>с</w:t>
      </w:r>
      <w:r>
        <w:rPr>
          <w:color w:val="231F20"/>
          <w:spacing w:val="-11"/>
        </w:rPr>
        <w:t xml:space="preserve"> </w:t>
      </w:r>
      <w:r>
        <w:rPr>
          <w:color w:val="231F20"/>
        </w:rPr>
        <w:t xml:space="preserve">празд- </w:t>
      </w:r>
      <w:r>
        <w:rPr>
          <w:color w:val="231F20"/>
          <w:w w:val="95"/>
        </w:rPr>
        <w:t xml:space="preserve">ником, выражение благодарности за поздравление; выражение </w:t>
      </w:r>
      <w:r>
        <w:rPr>
          <w:color w:val="231F20"/>
          <w:spacing w:val="-2"/>
          <w:w w:val="105"/>
        </w:rPr>
        <w:t>извинения;</w:t>
      </w:r>
    </w:p>
    <w:p w:rsidR="00DC388F" w:rsidRDefault="004B1DF8">
      <w:pPr>
        <w:pStyle w:val="a3"/>
        <w:spacing w:line="235" w:lineRule="auto"/>
        <w:ind w:right="154"/>
      </w:pPr>
      <w:r>
        <w:rPr>
          <w:rFonts w:ascii="Book Antiqua" w:hAnsi="Book Antiqua"/>
          <w:i/>
          <w:color w:val="231F20"/>
        </w:rPr>
        <w:t>диалога-побуждения</w:t>
      </w:r>
      <w:r>
        <w:rPr>
          <w:color w:val="231F20"/>
        </w:rPr>
        <w:t xml:space="preserve">: обращение к собеседнику с просьбой, вежливое согласие выполнить просьбу; приглашение собесед- </w:t>
      </w:r>
      <w:r>
        <w:rPr>
          <w:color w:val="231F20"/>
          <w:w w:val="95"/>
        </w:rPr>
        <w:t xml:space="preserve">ника к совместной деятельности, вежливое согласие/несогласие </w:t>
      </w:r>
      <w:r>
        <w:rPr>
          <w:color w:val="231F20"/>
        </w:rPr>
        <w:t>на предложение собеседника;</w:t>
      </w:r>
    </w:p>
    <w:p w:rsidR="00DC388F" w:rsidRDefault="004B1DF8">
      <w:pPr>
        <w:pStyle w:val="a3"/>
        <w:spacing w:line="235" w:lineRule="auto"/>
        <w:ind w:right="156"/>
      </w:pPr>
      <w:r>
        <w:rPr>
          <w:rFonts w:ascii="Book Antiqua" w:hAnsi="Book Antiqua"/>
          <w:i/>
          <w:color w:val="231F20"/>
        </w:rPr>
        <w:t>диалога-расспроса</w:t>
      </w:r>
      <w:r>
        <w:rPr>
          <w:color w:val="231F20"/>
        </w:rPr>
        <w:t xml:space="preserve">: сообщение фактической информации, </w:t>
      </w:r>
      <w:r>
        <w:rPr>
          <w:color w:val="231F20"/>
          <w:w w:val="95"/>
        </w:rPr>
        <w:t xml:space="preserve">ответы на вопросы собеседника; запрашивание интересующей </w:t>
      </w:r>
      <w:r>
        <w:rPr>
          <w:color w:val="231F20"/>
          <w:spacing w:val="-2"/>
        </w:rPr>
        <w:t>информации;</w:t>
      </w:r>
    </w:p>
    <w:p w:rsidR="00DC388F" w:rsidRDefault="00DC388F">
      <w:pPr>
        <w:spacing w:line="235" w:lineRule="auto"/>
        <w:sectPr w:rsidR="00DC388F">
          <w:pgSz w:w="7830" w:h="12020"/>
          <w:pgMar w:top="620" w:right="580" w:bottom="840" w:left="580" w:header="0" w:footer="642" w:gutter="0"/>
          <w:cols w:space="720"/>
        </w:sectPr>
      </w:pPr>
    </w:p>
    <w:p w:rsidR="00DC388F" w:rsidRDefault="004B1DF8">
      <w:pPr>
        <w:pStyle w:val="6"/>
        <w:spacing w:before="71" w:line="236" w:lineRule="exact"/>
      </w:pPr>
      <w:r>
        <w:rPr>
          <w:color w:val="231F20"/>
          <w:w w:val="120"/>
        </w:rPr>
        <w:t>Коммуникативные</w:t>
      </w:r>
      <w:r>
        <w:rPr>
          <w:color w:val="231F20"/>
          <w:spacing w:val="35"/>
          <w:w w:val="120"/>
        </w:rPr>
        <w:t xml:space="preserve"> </w:t>
      </w:r>
      <w:r>
        <w:rPr>
          <w:color w:val="231F20"/>
          <w:w w:val="120"/>
        </w:rPr>
        <w:t>умения</w:t>
      </w:r>
      <w:r>
        <w:rPr>
          <w:color w:val="231F20"/>
          <w:spacing w:val="36"/>
          <w:w w:val="120"/>
        </w:rPr>
        <w:t xml:space="preserve"> </w:t>
      </w:r>
      <w:r>
        <w:rPr>
          <w:color w:val="231F20"/>
          <w:w w:val="120"/>
        </w:rPr>
        <w:t>монологической</w:t>
      </w:r>
      <w:r>
        <w:rPr>
          <w:color w:val="231F20"/>
          <w:spacing w:val="36"/>
          <w:w w:val="120"/>
        </w:rPr>
        <w:t xml:space="preserve"> </w:t>
      </w:r>
      <w:r>
        <w:rPr>
          <w:color w:val="231F20"/>
          <w:spacing w:val="-4"/>
          <w:w w:val="120"/>
        </w:rPr>
        <w:t>речи</w:t>
      </w:r>
    </w:p>
    <w:p w:rsidR="00DC388F" w:rsidRDefault="004B1DF8">
      <w:pPr>
        <w:pStyle w:val="a3"/>
        <w:spacing w:line="232" w:lineRule="auto"/>
        <w:ind w:right="156"/>
      </w:pPr>
      <w:r>
        <w:rPr>
          <w:color w:val="231F20"/>
          <w:w w:val="105"/>
        </w:rPr>
        <w:t>Создание</w:t>
      </w:r>
      <w:r>
        <w:rPr>
          <w:color w:val="231F20"/>
          <w:spacing w:val="-17"/>
          <w:w w:val="105"/>
        </w:rPr>
        <w:t xml:space="preserve"> </w:t>
      </w:r>
      <w:r>
        <w:rPr>
          <w:color w:val="231F20"/>
          <w:w w:val="105"/>
        </w:rPr>
        <w:t>с</w:t>
      </w:r>
      <w:r>
        <w:rPr>
          <w:color w:val="231F20"/>
          <w:spacing w:val="-17"/>
          <w:w w:val="105"/>
        </w:rPr>
        <w:t xml:space="preserve"> </w:t>
      </w:r>
      <w:r>
        <w:rPr>
          <w:color w:val="231F20"/>
          <w:w w:val="105"/>
        </w:rPr>
        <w:t>опорой</w:t>
      </w:r>
      <w:r>
        <w:rPr>
          <w:color w:val="231F20"/>
          <w:spacing w:val="-17"/>
          <w:w w:val="105"/>
        </w:rPr>
        <w:t xml:space="preserve"> </w:t>
      </w:r>
      <w:r>
        <w:rPr>
          <w:color w:val="231F20"/>
          <w:w w:val="105"/>
        </w:rPr>
        <w:t>на</w:t>
      </w:r>
      <w:r>
        <w:rPr>
          <w:color w:val="231F20"/>
          <w:spacing w:val="-17"/>
          <w:w w:val="105"/>
        </w:rPr>
        <w:t xml:space="preserve"> </w:t>
      </w:r>
      <w:r>
        <w:rPr>
          <w:color w:val="231F20"/>
          <w:w w:val="105"/>
        </w:rPr>
        <w:t>ключевые</w:t>
      </w:r>
      <w:r>
        <w:rPr>
          <w:color w:val="231F20"/>
          <w:spacing w:val="-16"/>
          <w:w w:val="105"/>
        </w:rPr>
        <w:t xml:space="preserve"> </w:t>
      </w:r>
      <w:r>
        <w:rPr>
          <w:color w:val="231F20"/>
          <w:w w:val="105"/>
        </w:rPr>
        <w:t>слова,</w:t>
      </w:r>
      <w:r>
        <w:rPr>
          <w:color w:val="231F20"/>
          <w:spacing w:val="-17"/>
          <w:w w:val="105"/>
        </w:rPr>
        <w:t xml:space="preserve"> </w:t>
      </w:r>
      <w:r>
        <w:rPr>
          <w:color w:val="231F20"/>
          <w:w w:val="105"/>
        </w:rPr>
        <w:t>вопросы</w:t>
      </w:r>
      <w:r>
        <w:rPr>
          <w:color w:val="231F20"/>
          <w:spacing w:val="-17"/>
          <w:w w:val="105"/>
        </w:rPr>
        <w:t xml:space="preserve"> </w:t>
      </w:r>
      <w:r>
        <w:rPr>
          <w:color w:val="231F20"/>
          <w:w w:val="105"/>
        </w:rPr>
        <w:t>и/или</w:t>
      </w:r>
      <w:r>
        <w:rPr>
          <w:color w:val="231F20"/>
          <w:spacing w:val="-17"/>
          <w:w w:val="105"/>
        </w:rPr>
        <w:t xml:space="preserve"> </w:t>
      </w:r>
      <w:r>
        <w:rPr>
          <w:color w:val="231F20"/>
          <w:w w:val="105"/>
        </w:rPr>
        <w:t>ил- люстрации</w:t>
      </w:r>
      <w:r>
        <w:rPr>
          <w:color w:val="231F20"/>
          <w:spacing w:val="-16"/>
          <w:w w:val="105"/>
        </w:rPr>
        <w:t xml:space="preserve"> </w:t>
      </w:r>
      <w:r>
        <w:rPr>
          <w:color w:val="231F20"/>
          <w:w w:val="105"/>
        </w:rPr>
        <w:t>устных</w:t>
      </w:r>
      <w:r>
        <w:rPr>
          <w:color w:val="231F20"/>
          <w:spacing w:val="-16"/>
          <w:w w:val="105"/>
        </w:rPr>
        <w:t xml:space="preserve"> </w:t>
      </w:r>
      <w:r>
        <w:rPr>
          <w:color w:val="231F20"/>
          <w:w w:val="105"/>
        </w:rPr>
        <w:t>монологических</w:t>
      </w:r>
      <w:r>
        <w:rPr>
          <w:color w:val="231F20"/>
          <w:spacing w:val="-16"/>
          <w:w w:val="105"/>
        </w:rPr>
        <w:t xml:space="preserve"> </w:t>
      </w:r>
      <w:r>
        <w:rPr>
          <w:color w:val="231F20"/>
          <w:w w:val="105"/>
        </w:rPr>
        <w:t>высказываний:</w:t>
      </w:r>
      <w:r>
        <w:rPr>
          <w:color w:val="231F20"/>
          <w:spacing w:val="-16"/>
          <w:w w:val="105"/>
        </w:rPr>
        <w:t xml:space="preserve"> </w:t>
      </w:r>
      <w:r>
        <w:rPr>
          <w:rFonts w:ascii="Book Antiqua" w:hAnsi="Book Antiqua"/>
          <w:i/>
          <w:color w:val="231F20"/>
          <w:w w:val="105"/>
        </w:rPr>
        <w:t>описание (в</w:t>
      </w:r>
      <w:r>
        <w:rPr>
          <w:rFonts w:ascii="Book Antiqua" w:hAnsi="Book Antiqua"/>
          <w:i/>
          <w:color w:val="231F20"/>
          <w:spacing w:val="40"/>
          <w:w w:val="105"/>
        </w:rPr>
        <w:t xml:space="preserve"> </w:t>
      </w:r>
      <w:r>
        <w:rPr>
          <w:rFonts w:ascii="Book Antiqua" w:hAnsi="Book Antiqua"/>
          <w:i/>
          <w:color w:val="231F20"/>
          <w:w w:val="105"/>
        </w:rPr>
        <w:t>т.ч.</w:t>
      </w:r>
      <w:r>
        <w:rPr>
          <w:rFonts w:ascii="Book Antiqua" w:hAnsi="Book Antiqua"/>
          <w:i/>
          <w:color w:val="231F20"/>
          <w:spacing w:val="40"/>
          <w:w w:val="105"/>
        </w:rPr>
        <w:t xml:space="preserve"> </w:t>
      </w:r>
      <w:r>
        <w:rPr>
          <w:rFonts w:ascii="Book Antiqua" w:hAnsi="Book Antiqua"/>
          <w:i/>
          <w:color w:val="231F20"/>
          <w:w w:val="105"/>
        </w:rPr>
        <w:t>характеристика;</w:t>
      </w:r>
      <w:r>
        <w:rPr>
          <w:rFonts w:ascii="Book Antiqua" w:hAnsi="Book Antiqua"/>
          <w:i/>
          <w:color w:val="231F20"/>
          <w:spacing w:val="40"/>
          <w:w w:val="105"/>
        </w:rPr>
        <w:t xml:space="preserve"> </w:t>
      </w:r>
      <w:r>
        <w:rPr>
          <w:rFonts w:ascii="Book Antiqua" w:hAnsi="Book Antiqua"/>
          <w:i/>
          <w:color w:val="231F20"/>
          <w:w w:val="105"/>
        </w:rPr>
        <w:t>повествование)</w:t>
      </w:r>
      <w:r>
        <w:rPr>
          <w:rFonts w:ascii="Book Antiqua" w:hAnsi="Book Antiqua"/>
          <w:i/>
          <w:color w:val="231F20"/>
          <w:spacing w:val="40"/>
          <w:w w:val="105"/>
        </w:rPr>
        <w:t xml:space="preserve"> </w:t>
      </w:r>
      <w:r>
        <w:rPr>
          <w:color w:val="231F20"/>
          <w:w w:val="105"/>
        </w:rPr>
        <w:t>предмета,</w:t>
      </w:r>
      <w:r>
        <w:rPr>
          <w:color w:val="231F20"/>
          <w:spacing w:val="40"/>
          <w:w w:val="105"/>
        </w:rPr>
        <w:t xml:space="preserve"> </w:t>
      </w:r>
      <w:r>
        <w:rPr>
          <w:color w:val="231F20"/>
          <w:w w:val="105"/>
        </w:rPr>
        <w:t>внешно-</w:t>
      </w:r>
      <w:r>
        <w:rPr>
          <w:color w:val="231F20"/>
          <w:spacing w:val="40"/>
          <w:w w:val="105"/>
        </w:rPr>
        <w:t xml:space="preserve"> </w:t>
      </w:r>
      <w:r>
        <w:rPr>
          <w:color w:val="231F20"/>
        </w:rPr>
        <w:t>сти</w:t>
      </w:r>
      <w:r>
        <w:rPr>
          <w:color w:val="231F20"/>
          <w:spacing w:val="-6"/>
        </w:rPr>
        <w:t xml:space="preserve"> </w:t>
      </w:r>
      <w:r>
        <w:rPr>
          <w:color w:val="231F20"/>
        </w:rPr>
        <w:t>и</w:t>
      </w:r>
      <w:r>
        <w:rPr>
          <w:color w:val="231F20"/>
          <w:spacing w:val="-6"/>
        </w:rPr>
        <w:t xml:space="preserve"> </w:t>
      </w:r>
      <w:r>
        <w:rPr>
          <w:color w:val="231F20"/>
        </w:rPr>
        <w:t>одежды,</w:t>
      </w:r>
      <w:r>
        <w:rPr>
          <w:color w:val="231F20"/>
          <w:spacing w:val="-6"/>
        </w:rPr>
        <w:t xml:space="preserve"> </w:t>
      </w:r>
      <w:r>
        <w:rPr>
          <w:color w:val="231F20"/>
        </w:rPr>
        <w:t>черт</w:t>
      </w:r>
      <w:r>
        <w:rPr>
          <w:color w:val="231F20"/>
          <w:spacing w:val="-6"/>
        </w:rPr>
        <w:t xml:space="preserve"> </w:t>
      </w:r>
      <w:r>
        <w:rPr>
          <w:color w:val="231F20"/>
        </w:rPr>
        <w:t>характера</w:t>
      </w:r>
      <w:r>
        <w:rPr>
          <w:color w:val="231F20"/>
          <w:spacing w:val="-6"/>
        </w:rPr>
        <w:t xml:space="preserve"> </w:t>
      </w:r>
      <w:r>
        <w:rPr>
          <w:color w:val="231F20"/>
        </w:rPr>
        <w:t>реального</w:t>
      </w:r>
      <w:r>
        <w:rPr>
          <w:color w:val="231F20"/>
          <w:spacing w:val="-6"/>
        </w:rPr>
        <w:t xml:space="preserve"> </w:t>
      </w:r>
      <w:r>
        <w:rPr>
          <w:color w:val="231F20"/>
        </w:rPr>
        <w:t>человека</w:t>
      </w:r>
      <w:r>
        <w:rPr>
          <w:color w:val="231F20"/>
          <w:spacing w:val="-6"/>
        </w:rPr>
        <w:t xml:space="preserve"> </w:t>
      </w:r>
      <w:r>
        <w:rPr>
          <w:color w:val="231F20"/>
        </w:rPr>
        <w:t>или</w:t>
      </w:r>
      <w:r>
        <w:rPr>
          <w:color w:val="231F20"/>
          <w:spacing w:val="-6"/>
        </w:rPr>
        <w:t xml:space="preserve"> </w:t>
      </w:r>
      <w:r>
        <w:rPr>
          <w:color w:val="231F20"/>
        </w:rPr>
        <w:t xml:space="preserve">литера- </w:t>
      </w:r>
      <w:r>
        <w:rPr>
          <w:color w:val="231F20"/>
          <w:w w:val="105"/>
        </w:rPr>
        <w:t xml:space="preserve">турного персонажа; </w:t>
      </w:r>
      <w:r>
        <w:rPr>
          <w:rFonts w:ascii="Book Antiqua" w:hAnsi="Book Antiqua"/>
          <w:i/>
          <w:color w:val="231F20"/>
          <w:w w:val="105"/>
        </w:rPr>
        <w:t xml:space="preserve">рассказ/сообщение </w:t>
      </w:r>
      <w:r>
        <w:rPr>
          <w:color w:val="231F20"/>
          <w:w w:val="105"/>
        </w:rPr>
        <w:t>(повествование) с опо- рой</w:t>
      </w:r>
      <w:r>
        <w:rPr>
          <w:color w:val="231F20"/>
          <w:spacing w:val="-17"/>
          <w:w w:val="105"/>
        </w:rPr>
        <w:t xml:space="preserve"> </w:t>
      </w:r>
      <w:r>
        <w:rPr>
          <w:color w:val="231F20"/>
          <w:w w:val="105"/>
        </w:rPr>
        <w:t>на</w:t>
      </w:r>
      <w:r>
        <w:rPr>
          <w:color w:val="231F20"/>
          <w:spacing w:val="-17"/>
          <w:w w:val="105"/>
        </w:rPr>
        <w:t xml:space="preserve"> </w:t>
      </w:r>
      <w:r>
        <w:rPr>
          <w:color w:val="231F20"/>
          <w:w w:val="105"/>
        </w:rPr>
        <w:t>ключевые</w:t>
      </w:r>
      <w:r>
        <w:rPr>
          <w:color w:val="231F20"/>
          <w:spacing w:val="-17"/>
          <w:w w:val="105"/>
        </w:rPr>
        <w:t xml:space="preserve"> </w:t>
      </w:r>
      <w:r>
        <w:rPr>
          <w:color w:val="231F20"/>
          <w:w w:val="105"/>
        </w:rPr>
        <w:t>слова,</w:t>
      </w:r>
      <w:r>
        <w:rPr>
          <w:color w:val="231F20"/>
          <w:spacing w:val="-17"/>
          <w:w w:val="105"/>
        </w:rPr>
        <w:t xml:space="preserve"> </w:t>
      </w:r>
      <w:r>
        <w:rPr>
          <w:color w:val="231F20"/>
          <w:w w:val="105"/>
        </w:rPr>
        <w:t>вопросы</w:t>
      </w:r>
      <w:r>
        <w:rPr>
          <w:color w:val="231F20"/>
          <w:spacing w:val="-16"/>
          <w:w w:val="105"/>
        </w:rPr>
        <w:t xml:space="preserve"> </w:t>
      </w:r>
      <w:r>
        <w:rPr>
          <w:color w:val="231F20"/>
          <w:w w:val="105"/>
        </w:rPr>
        <w:t>и/или</w:t>
      </w:r>
      <w:r>
        <w:rPr>
          <w:color w:val="231F20"/>
          <w:spacing w:val="-17"/>
          <w:w w:val="105"/>
        </w:rPr>
        <w:t xml:space="preserve"> </w:t>
      </w:r>
      <w:r>
        <w:rPr>
          <w:color w:val="231F20"/>
          <w:w w:val="105"/>
        </w:rPr>
        <w:t>иллюстрации.</w:t>
      </w:r>
    </w:p>
    <w:p w:rsidR="00DC388F" w:rsidRDefault="004B1DF8">
      <w:pPr>
        <w:pStyle w:val="a3"/>
        <w:spacing w:before="3"/>
        <w:ind w:right="154"/>
      </w:pPr>
      <w:r>
        <w:rPr>
          <w:color w:val="231F20"/>
          <w:w w:val="95"/>
        </w:rPr>
        <w:t xml:space="preserve">Создание устных монологических высказываний в рамках те- матического содержания речи по образцу (с выражением своего </w:t>
      </w:r>
      <w:r>
        <w:rPr>
          <w:color w:val="231F20"/>
        </w:rPr>
        <w:t>отношения к предмету речи).</w:t>
      </w:r>
    </w:p>
    <w:p w:rsidR="00DC388F" w:rsidRDefault="004B1DF8">
      <w:pPr>
        <w:pStyle w:val="a3"/>
      </w:pPr>
      <w:r>
        <w:rPr>
          <w:color w:val="231F20"/>
        </w:rPr>
        <w:t>Пересказ</w:t>
      </w:r>
      <w:r>
        <w:rPr>
          <w:color w:val="231F20"/>
          <w:spacing w:val="-16"/>
        </w:rPr>
        <w:t xml:space="preserve"> </w:t>
      </w:r>
      <w:r>
        <w:rPr>
          <w:color w:val="231F20"/>
        </w:rPr>
        <w:t>основного</w:t>
      </w:r>
      <w:r>
        <w:rPr>
          <w:color w:val="231F20"/>
          <w:spacing w:val="-16"/>
        </w:rPr>
        <w:t xml:space="preserve"> </w:t>
      </w:r>
      <w:r>
        <w:rPr>
          <w:color w:val="231F20"/>
        </w:rPr>
        <w:t>содержания</w:t>
      </w:r>
      <w:r>
        <w:rPr>
          <w:color w:val="231F20"/>
          <w:spacing w:val="-16"/>
        </w:rPr>
        <w:t xml:space="preserve"> </w:t>
      </w:r>
      <w:r>
        <w:rPr>
          <w:color w:val="231F20"/>
        </w:rPr>
        <w:t>прочитанного</w:t>
      </w:r>
      <w:r>
        <w:rPr>
          <w:color w:val="231F20"/>
          <w:spacing w:val="-16"/>
        </w:rPr>
        <w:t xml:space="preserve"> </w:t>
      </w:r>
      <w:r>
        <w:rPr>
          <w:color w:val="231F20"/>
        </w:rPr>
        <w:t>текста</w:t>
      </w:r>
      <w:r>
        <w:rPr>
          <w:color w:val="231F20"/>
          <w:spacing w:val="-16"/>
        </w:rPr>
        <w:t xml:space="preserve"> </w:t>
      </w:r>
      <w:r>
        <w:rPr>
          <w:color w:val="231F20"/>
        </w:rPr>
        <w:t>с</w:t>
      </w:r>
      <w:r>
        <w:rPr>
          <w:color w:val="231F20"/>
          <w:spacing w:val="-16"/>
        </w:rPr>
        <w:t xml:space="preserve"> </w:t>
      </w:r>
      <w:r>
        <w:rPr>
          <w:color w:val="231F20"/>
        </w:rPr>
        <w:t>опо- рой на ключевые слова, вопросы, план и/или иллюстрации.</w:t>
      </w:r>
    </w:p>
    <w:p w:rsidR="00DC388F" w:rsidRDefault="004B1DF8">
      <w:pPr>
        <w:pStyle w:val="a3"/>
      </w:pPr>
      <w:r>
        <w:rPr>
          <w:color w:val="231F20"/>
        </w:rPr>
        <w:t>Краткое устное изложение результатов выполненного не- сложного проектного задания.</w:t>
      </w:r>
    </w:p>
    <w:p w:rsidR="00DC388F" w:rsidRDefault="004B1DF8">
      <w:pPr>
        <w:pStyle w:val="6"/>
        <w:spacing w:line="236" w:lineRule="exact"/>
      </w:pPr>
      <w:r>
        <w:rPr>
          <w:color w:val="231F20"/>
          <w:spacing w:val="-2"/>
          <w:w w:val="120"/>
        </w:rPr>
        <w:t>Аудирование</w:t>
      </w:r>
    </w:p>
    <w:p w:rsidR="00DC388F" w:rsidRDefault="004B1DF8">
      <w:pPr>
        <w:pStyle w:val="a3"/>
      </w:pPr>
      <w:r>
        <w:rPr>
          <w:color w:val="231F20"/>
        </w:rPr>
        <w:t>Понимание на слух речи учителя и одноклассников и вер- бальная/невербальная</w:t>
      </w:r>
      <w:r>
        <w:rPr>
          <w:color w:val="231F20"/>
          <w:spacing w:val="-16"/>
        </w:rPr>
        <w:t xml:space="preserve"> </w:t>
      </w:r>
      <w:r>
        <w:rPr>
          <w:color w:val="231F20"/>
        </w:rPr>
        <w:t>реакция</w:t>
      </w:r>
      <w:r>
        <w:rPr>
          <w:color w:val="231F20"/>
          <w:spacing w:val="-16"/>
        </w:rPr>
        <w:t xml:space="preserve"> </w:t>
      </w:r>
      <w:r>
        <w:rPr>
          <w:color w:val="231F20"/>
        </w:rPr>
        <w:t>на</w:t>
      </w:r>
      <w:r>
        <w:rPr>
          <w:color w:val="231F20"/>
          <w:spacing w:val="-16"/>
        </w:rPr>
        <w:t xml:space="preserve"> </w:t>
      </w:r>
      <w:r>
        <w:rPr>
          <w:color w:val="231F20"/>
        </w:rPr>
        <w:t>услышанное</w:t>
      </w:r>
      <w:r>
        <w:rPr>
          <w:color w:val="231F20"/>
          <w:spacing w:val="-16"/>
        </w:rPr>
        <w:t xml:space="preserve"> </w:t>
      </w:r>
      <w:r>
        <w:rPr>
          <w:color w:val="231F20"/>
        </w:rPr>
        <w:t>(при</w:t>
      </w:r>
      <w:r>
        <w:rPr>
          <w:color w:val="231F20"/>
          <w:spacing w:val="-16"/>
        </w:rPr>
        <w:t xml:space="preserve"> </w:t>
      </w:r>
      <w:r>
        <w:rPr>
          <w:color w:val="231F20"/>
        </w:rPr>
        <w:t>непосред- ственном общении).</w:t>
      </w:r>
    </w:p>
    <w:p w:rsidR="00DC388F" w:rsidRDefault="004B1DF8">
      <w:pPr>
        <w:pStyle w:val="a3"/>
        <w:ind w:right="154"/>
      </w:pPr>
      <w:r>
        <w:rPr>
          <w:color w:val="231F20"/>
          <w:w w:val="95"/>
        </w:rPr>
        <w:t xml:space="preserve">Восприятие и понимание на слух учебных и адаптированных </w:t>
      </w:r>
      <w:r>
        <w:rPr>
          <w:color w:val="231F20"/>
        </w:rPr>
        <w:t>аутентичных</w:t>
      </w:r>
      <w:r>
        <w:rPr>
          <w:color w:val="231F20"/>
          <w:spacing w:val="-16"/>
        </w:rPr>
        <w:t xml:space="preserve"> </w:t>
      </w:r>
      <w:r>
        <w:rPr>
          <w:color w:val="231F20"/>
        </w:rPr>
        <w:t>текстов</w:t>
      </w:r>
      <w:r>
        <w:rPr>
          <w:color w:val="231F20"/>
          <w:spacing w:val="-16"/>
        </w:rPr>
        <w:t xml:space="preserve"> </w:t>
      </w:r>
      <w:r>
        <w:rPr>
          <w:color w:val="231F20"/>
        </w:rPr>
        <w:t>в</w:t>
      </w:r>
      <w:r>
        <w:rPr>
          <w:color w:val="231F20"/>
          <w:spacing w:val="-16"/>
        </w:rPr>
        <w:t xml:space="preserve"> </w:t>
      </w:r>
      <w:r>
        <w:rPr>
          <w:color w:val="231F20"/>
        </w:rPr>
        <w:t>соответствии</w:t>
      </w:r>
      <w:r>
        <w:rPr>
          <w:color w:val="231F20"/>
          <w:spacing w:val="-16"/>
        </w:rPr>
        <w:t xml:space="preserve"> </w:t>
      </w:r>
      <w:r>
        <w:rPr>
          <w:color w:val="231F20"/>
        </w:rPr>
        <w:t>с</w:t>
      </w:r>
      <w:r>
        <w:rPr>
          <w:color w:val="231F20"/>
          <w:spacing w:val="-16"/>
        </w:rPr>
        <w:t xml:space="preserve"> </w:t>
      </w:r>
      <w:r>
        <w:rPr>
          <w:color w:val="231F20"/>
        </w:rPr>
        <w:t>поставленной</w:t>
      </w:r>
      <w:r>
        <w:rPr>
          <w:color w:val="231F20"/>
          <w:spacing w:val="-16"/>
        </w:rPr>
        <w:t xml:space="preserve"> </w:t>
      </w:r>
      <w:r>
        <w:rPr>
          <w:color w:val="231F20"/>
        </w:rPr>
        <w:t>коммуни- кативной</w:t>
      </w:r>
      <w:r>
        <w:rPr>
          <w:color w:val="231F20"/>
          <w:spacing w:val="-15"/>
        </w:rPr>
        <w:t xml:space="preserve"> </w:t>
      </w:r>
      <w:r>
        <w:rPr>
          <w:color w:val="231F20"/>
        </w:rPr>
        <w:t>задачей:</w:t>
      </w:r>
      <w:r>
        <w:rPr>
          <w:color w:val="231F20"/>
          <w:spacing w:val="-15"/>
        </w:rPr>
        <w:t xml:space="preserve"> </w:t>
      </w:r>
      <w:r>
        <w:rPr>
          <w:color w:val="231F20"/>
        </w:rPr>
        <w:t>с</w:t>
      </w:r>
      <w:r>
        <w:rPr>
          <w:color w:val="231F20"/>
          <w:spacing w:val="-15"/>
        </w:rPr>
        <w:t xml:space="preserve"> </w:t>
      </w:r>
      <w:r>
        <w:rPr>
          <w:color w:val="231F20"/>
        </w:rPr>
        <w:t>пониманием</w:t>
      </w:r>
      <w:r>
        <w:rPr>
          <w:color w:val="231F20"/>
          <w:spacing w:val="-15"/>
        </w:rPr>
        <w:t xml:space="preserve"> </w:t>
      </w:r>
      <w:r>
        <w:rPr>
          <w:color w:val="231F20"/>
        </w:rPr>
        <w:t>основного</w:t>
      </w:r>
      <w:r>
        <w:rPr>
          <w:color w:val="231F20"/>
          <w:spacing w:val="-15"/>
        </w:rPr>
        <w:t xml:space="preserve"> </w:t>
      </w:r>
      <w:r>
        <w:rPr>
          <w:color w:val="231F20"/>
        </w:rPr>
        <w:t>содержания,</w:t>
      </w:r>
      <w:r>
        <w:rPr>
          <w:color w:val="231F20"/>
          <w:spacing w:val="-15"/>
        </w:rPr>
        <w:t xml:space="preserve"> </w:t>
      </w:r>
      <w:r>
        <w:rPr>
          <w:color w:val="231F20"/>
        </w:rPr>
        <w:t>с</w:t>
      </w:r>
      <w:r>
        <w:rPr>
          <w:color w:val="231F20"/>
          <w:spacing w:val="-15"/>
        </w:rPr>
        <w:t xml:space="preserve"> </w:t>
      </w:r>
      <w:r>
        <w:rPr>
          <w:color w:val="231F20"/>
        </w:rPr>
        <w:t>по- ниманием</w:t>
      </w:r>
      <w:r>
        <w:rPr>
          <w:color w:val="231F20"/>
          <w:spacing w:val="-14"/>
        </w:rPr>
        <w:t xml:space="preserve"> </w:t>
      </w:r>
      <w:r>
        <w:rPr>
          <w:color w:val="231F20"/>
        </w:rPr>
        <w:t>запрашиваемой</w:t>
      </w:r>
      <w:r>
        <w:rPr>
          <w:color w:val="231F20"/>
          <w:spacing w:val="-14"/>
        </w:rPr>
        <w:t xml:space="preserve"> </w:t>
      </w:r>
      <w:r>
        <w:rPr>
          <w:color w:val="231F20"/>
        </w:rPr>
        <w:t>информации</w:t>
      </w:r>
      <w:r>
        <w:rPr>
          <w:color w:val="231F20"/>
          <w:spacing w:val="-14"/>
        </w:rPr>
        <w:t xml:space="preserve"> </w:t>
      </w:r>
      <w:r>
        <w:rPr>
          <w:color w:val="231F20"/>
        </w:rPr>
        <w:t>(при</w:t>
      </w:r>
      <w:r>
        <w:rPr>
          <w:color w:val="231F20"/>
          <w:spacing w:val="-15"/>
        </w:rPr>
        <w:t xml:space="preserve"> </w:t>
      </w:r>
      <w:r>
        <w:rPr>
          <w:color w:val="231F20"/>
        </w:rPr>
        <w:t xml:space="preserve">опосредованном </w:t>
      </w:r>
      <w:r>
        <w:rPr>
          <w:color w:val="231F20"/>
          <w:spacing w:val="-2"/>
        </w:rPr>
        <w:t>общении).</w:t>
      </w:r>
    </w:p>
    <w:p w:rsidR="00DC388F" w:rsidRDefault="004B1DF8">
      <w:pPr>
        <w:pStyle w:val="a3"/>
        <w:spacing w:line="237" w:lineRule="auto"/>
        <w:ind w:right="154"/>
      </w:pPr>
      <w:r>
        <w:rPr>
          <w:color w:val="231F20"/>
          <w:w w:val="105"/>
        </w:rPr>
        <w:t xml:space="preserve">Аудирование </w:t>
      </w:r>
      <w:r>
        <w:rPr>
          <w:rFonts w:ascii="Book Antiqua" w:hAnsi="Book Antiqua"/>
          <w:i/>
          <w:color w:val="231F20"/>
          <w:w w:val="105"/>
        </w:rPr>
        <w:t xml:space="preserve">с пониманием основного содержания </w:t>
      </w:r>
      <w:r>
        <w:rPr>
          <w:color w:val="231F20"/>
          <w:w w:val="105"/>
        </w:rPr>
        <w:t xml:space="preserve">текста </w:t>
      </w:r>
      <w:r>
        <w:rPr>
          <w:color w:val="231F20"/>
          <w:w w:val="95"/>
        </w:rPr>
        <w:t xml:space="preserve">предполагает умение определять основную тему и главные фак- </w:t>
      </w:r>
      <w:r>
        <w:rPr>
          <w:color w:val="231F20"/>
        </w:rPr>
        <w:t xml:space="preserve">ты/события в воспринимаемом на слух тексте с опорой и без </w:t>
      </w:r>
      <w:r>
        <w:rPr>
          <w:color w:val="231F20"/>
          <w:w w:val="105"/>
        </w:rPr>
        <w:t>опоры</w:t>
      </w:r>
      <w:r>
        <w:rPr>
          <w:color w:val="231F20"/>
          <w:spacing w:val="-17"/>
          <w:w w:val="105"/>
        </w:rPr>
        <w:t xml:space="preserve"> </w:t>
      </w:r>
      <w:r>
        <w:rPr>
          <w:color w:val="231F20"/>
          <w:w w:val="105"/>
        </w:rPr>
        <w:t>на</w:t>
      </w:r>
      <w:r>
        <w:rPr>
          <w:color w:val="231F20"/>
          <w:spacing w:val="-17"/>
          <w:w w:val="105"/>
        </w:rPr>
        <w:t xml:space="preserve"> </w:t>
      </w:r>
      <w:r>
        <w:rPr>
          <w:color w:val="231F20"/>
          <w:w w:val="105"/>
        </w:rPr>
        <w:t>иллюстрации</w:t>
      </w:r>
      <w:r>
        <w:rPr>
          <w:color w:val="231F20"/>
          <w:spacing w:val="-17"/>
          <w:w w:val="105"/>
        </w:rPr>
        <w:t xml:space="preserve"> </w:t>
      </w:r>
      <w:r>
        <w:rPr>
          <w:color w:val="231F20"/>
          <w:w w:val="105"/>
        </w:rPr>
        <w:t>и</w:t>
      </w:r>
      <w:r>
        <w:rPr>
          <w:color w:val="231F20"/>
          <w:spacing w:val="-17"/>
          <w:w w:val="105"/>
        </w:rPr>
        <w:t xml:space="preserve"> </w:t>
      </w:r>
      <w:r>
        <w:rPr>
          <w:color w:val="231F20"/>
          <w:w w:val="105"/>
        </w:rPr>
        <w:t>с</w:t>
      </w:r>
      <w:r>
        <w:rPr>
          <w:color w:val="231F20"/>
          <w:spacing w:val="-16"/>
          <w:w w:val="105"/>
        </w:rPr>
        <w:t xml:space="preserve"> </w:t>
      </w:r>
      <w:r>
        <w:rPr>
          <w:color w:val="231F20"/>
          <w:w w:val="105"/>
        </w:rPr>
        <w:t>использованием</w:t>
      </w:r>
      <w:r>
        <w:rPr>
          <w:color w:val="231F20"/>
          <w:spacing w:val="-17"/>
          <w:w w:val="105"/>
        </w:rPr>
        <w:t xml:space="preserve"> </w:t>
      </w:r>
      <w:r>
        <w:rPr>
          <w:color w:val="231F20"/>
          <w:w w:val="105"/>
        </w:rPr>
        <w:t>языковой,</w:t>
      </w:r>
      <w:r>
        <w:rPr>
          <w:color w:val="231F20"/>
          <w:spacing w:val="-17"/>
          <w:w w:val="105"/>
        </w:rPr>
        <w:t xml:space="preserve"> </w:t>
      </w:r>
      <w:r>
        <w:rPr>
          <w:color w:val="231F20"/>
          <w:w w:val="105"/>
        </w:rPr>
        <w:t>в</w:t>
      </w:r>
      <w:r>
        <w:rPr>
          <w:color w:val="231F20"/>
          <w:spacing w:val="-17"/>
          <w:w w:val="105"/>
        </w:rPr>
        <w:t xml:space="preserve"> </w:t>
      </w:r>
      <w:r>
        <w:rPr>
          <w:color w:val="231F20"/>
          <w:w w:val="105"/>
        </w:rPr>
        <w:t>том числе контекстуальной, догадки.</w:t>
      </w:r>
    </w:p>
    <w:p w:rsidR="00DC388F" w:rsidRDefault="004B1DF8">
      <w:pPr>
        <w:pStyle w:val="a3"/>
        <w:spacing w:line="237" w:lineRule="auto"/>
        <w:ind w:right="154"/>
      </w:pPr>
      <w:r>
        <w:rPr>
          <w:color w:val="231F20"/>
        </w:rPr>
        <w:t xml:space="preserve">Аудирование </w:t>
      </w:r>
      <w:r>
        <w:rPr>
          <w:rFonts w:ascii="Book Antiqua" w:hAnsi="Book Antiqua"/>
          <w:i/>
          <w:color w:val="231F20"/>
        </w:rPr>
        <w:t xml:space="preserve">с пониманием запрашиваемой информации </w:t>
      </w:r>
      <w:r>
        <w:rPr>
          <w:color w:val="231F20"/>
        </w:rPr>
        <w:t xml:space="preserve">предполагает умение выделять запрашиваемую информацию </w:t>
      </w:r>
      <w:r>
        <w:rPr>
          <w:color w:val="231F20"/>
          <w:w w:val="95"/>
        </w:rPr>
        <w:t>фактического характера с опорой и без опоры на иллюстрации,</w:t>
      </w:r>
      <w:r>
        <w:rPr>
          <w:color w:val="231F20"/>
          <w:spacing w:val="40"/>
        </w:rPr>
        <w:t xml:space="preserve"> </w:t>
      </w:r>
      <w:r>
        <w:rPr>
          <w:color w:val="231F20"/>
          <w:w w:val="95"/>
        </w:rPr>
        <w:t xml:space="preserve">а также с использованием языковой, в том числе контекстуаль- </w:t>
      </w:r>
      <w:r>
        <w:rPr>
          <w:color w:val="231F20"/>
        </w:rPr>
        <w:t>ной, догадки.</w:t>
      </w:r>
    </w:p>
    <w:p w:rsidR="00DC388F" w:rsidRDefault="004B1DF8">
      <w:pPr>
        <w:pStyle w:val="a3"/>
      </w:pPr>
      <w:r>
        <w:rPr>
          <w:color w:val="231F20"/>
        </w:rPr>
        <w:t>Тексты</w:t>
      </w:r>
      <w:r>
        <w:rPr>
          <w:color w:val="231F20"/>
          <w:spacing w:val="-5"/>
        </w:rPr>
        <w:t xml:space="preserve"> </w:t>
      </w:r>
      <w:r>
        <w:rPr>
          <w:color w:val="231F20"/>
        </w:rPr>
        <w:t>для</w:t>
      </w:r>
      <w:r>
        <w:rPr>
          <w:color w:val="231F20"/>
          <w:spacing w:val="-5"/>
        </w:rPr>
        <w:t xml:space="preserve"> </w:t>
      </w:r>
      <w:r>
        <w:rPr>
          <w:color w:val="231F20"/>
        </w:rPr>
        <w:t>аудирования:</w:t>
      </w:r>
      <w:r>
        <w:rPr>
          <w:color w:val="231F20"/>
          <w:spacing w:val="-5"/>
        </w:rPr>
        <w:t xml:space="preserve"> </w:t>
      </w:r>
      <w:r>
        <w:rPr>
          <w:color w:val="231F20"/>
        </w:rPr>
        <w:t>диалог,</w:t>
      </w:r>
      <w:r>
        <w:rPr>
          <w:color w:val="231F20"/>
          <w:spacing w:val="-5"/>
        </w:rPr>
        <w:t xml:space="preserve"> </w:t>
      </w:r>
      <w:r>
        <w:rPr>
          <w:color w:val="231F20"/>
        </w:rPr>
        <w:t>высказывания</w:t>
      </w:r>
      <w:r>
        <w:rPr>
          <w:color w:val="231F20"/>
          <w:spacing w:val="-5"/>
        </w:rPr>
        <w:t xml:space="preserve"> </w:t>
      </w:r>
      <w:r>
        <w:rPr>
          <w:color w:val="231F20"/>
        </w:rPr>
        <w:t>собеседни- ков в ситуациях повседневного общения, рассказ, сказка, со- общение информационного характера.</w:t>
      </w:r>
    </w:p>
    <w:p w:rsidR="00DC388F" w:rsidRDefault="004B1DF8">
      <w:pPr>
        <w:pStyle w:val="6"/>
        <w:spacing w:line="236" w:lineRule="exact"/>
      </w:pPr>
      <w:r>
        <w:rPr>
          <w:color w:val="231F20"/>
          <w:w w:val="120"/>
        </w:rPr>
        <w:t>Смысловое</w:t>
      </w:r>
      <w:r>
        <w:rPr>
          <w:color w:val="231F20"/>
          <w:spacing w:val="7"/>
          <w:w w:val="120"/>
        </w:rPr>
        <w:t xml:space="preserve"> </w:t>
      </w:r>
      <w:r>
        <w:rPr>
          <w:color w:val="231F20"/>
          <w:spacing w:val="-2"/>
          <w:w w:val="120"/>
        </w:rPr>
        <w:t>чтение</w:t>
      </w:r>
    </w:p>
    <w:p w:rsidR="00DC388F" w:rsidRDefault="004B1DF8">
      <w:pPr>
        <w:pStyle w:val="a3"/>
        <w:spacing w:line="237" w:lineRule="auto"/>
        <w:ind w:right="154"/>
      </w:pPr>
      <w:r>
        <w:rPr>
          <w:color w:val="231F20"/>
        </w:rPr>
        <w:t>Чтение</w:t>
      </w:r>
      <w:r>
        <w:rPr>
          <w:color w:val="231F20"/>
          <w:spacing w:val="-16"/>
        </w:rPr>
        <w:t xml:space="preserve"> </w:t>
      </w:r>
      <w:r>
        <w:rPr>
          <w:rFonts w:ascii="Book Antiqua" w:hAnsi="Book Antiqua"/>
          <w:i/>
          <w:color w:val="231F20"/>
        </w:rPr>
        <w:t>вслух</w:t>
      </w:r>
      <w:r>
        <w:rPr>
          <w:rFonts w:ascii="Book Antiqua" w:hAnsi="Book Antiqua"/>
          <w:i/>
          <w:color w:val="231F20"/>
          <w:spacing w:val="-13"/>
        </w:rPr>
        <w:t xml:space="preserve"> </w:t>
      </w:r>
      <w:r>
        <w:rPr>
          <w:color w:val="231F20"/>
        </w:rPr>
        <w:t>и</w:t>
      </w:r>
      <w:r>
        <w:rPr>
          <w:color w:val="231F20"/>
          <w:spacing w:val="-16"/>
        </w:rPr>
        <w:t xml:space="preserve"> </w:t>
      </w:r>
      <w:r>
        <w:rPr>
          <w:color w:val="231F20"/>
        </w:rPr>
        <w:t>понимание</w:t>
      </w:r>
      <w:r>
        <w:rPr>
          <w:color w:val="231F20"/>
          <w:spacing w:val="-16"/>
        </w:rPr>
        <w:t xml:space="preserve"> </w:t>
      </w:r>
      <w:r>
        <w:rPr>
          <w:color w:val="231F20"/>
        </w:rPr>
        <w:t>учебных</w:t>
      </w:r>
      <w:r>
        <w:rPr>
          <w:color w:val="231F20"/>
          <w:spacing w:val="-16"/>
        </w:rPr>
        <w:t xml:space="preserve"> </w:t>
      </w:r>
      <w:r>
        <w:rPr>
          <w:color w:val="231F20"/>
        </w:rPr>
        <w:t>и</w:t>
      </w:r>
      <w:r>
        <w:rPr>
          <w:color w:val="231F20"/>
          <w:spacing w:val="-16"/>
        </w:rPr>
        <w:t xml:space="preserve"> </w:t>
      </w:r>
      <w:r>
        <w:rPr>
          <w:color w:val="231F20"/>
        </w:rPr>
        <w:t>адаптированных</w:t>
      </w:r>
      <w:r>
        <w:rPr>
          <w:color w:val="231F20"/>
          <w:spacing w:val="-16"/>
        </w:rPr>
        <w:t xml:space="preserve"> </w:t>
      </w:r>
      <w:r>
        <w:rPr>
          <w:color w:val="231F20"/>
        </w:rPr>
        <w:t xml:space="preserve">аутен- </w:t>
      </w:r>
      <w:r>
        <w:rPr>
          <w:color w:val="231F20"/>
          <w:w w:val="95"/>
        </w:rPr>
        <w:t xml:space="preserve">тичных текстов объемом до 70 слов, построенных на изученном </w:t>
      </w:r>
      <w:r>
        <w:rPr>
          <w:color w:val="231F20"/>
        </w:rPr>
        <w:t>языковом</w:t>
      </w:r>
      <w:r>
        <w:rPr>
          <w:color w:val="231F20"/>
          <w:spacing w:val="-13"/>
        </w:rPr>
        <w:t xml:space="preserve"> </w:t>
      </w:r>
      <w:r>
        <w:rPr>
          <w:color w:val="231F20"/>
        </w:rPr>
        <w:t>материале,</w:t>
      </w:r>
      <w:r>
        <w:rPr>
          <w:color w:val="231F20"/>
          <w:spacing w:val="-14"/>
        </w:rPr>
        <w:t xml:space="preserve"> </w:t>
      </w:r>
      <w:r>
        <w:rPr>
          <w:color w:val="231F20"/>
        </w:rPr>
        <w:t>с</w:t>
      </w:r>
      <w:r>
        <w:rPr>
          <w:color w:val="231F20"/>
          <w:spacing w:val="-13"/>
        </w:rPr>
        <w:t xml:space="preserve"> </w:t>
      </w:r>
      <w:r>
        <w:rPr>
          <w:color w:val="231F20"/>
        </w:rPr>
        <w:t>соблюдением</w:t>
      </w:r>
      <w:r>
        <w:rPr>
          <w:color w:val="231F20"/>
          <w:spacing w:val="-13"/>
        </w:rPr>
        <w:t xml:space="preserve"> </w:t>
      </w:r>
      <w:r>
        <w:rPr>
          <w:color w:val="231F20"/>
        </w:rPr>
        <w:t>правил</w:t>
      </w:r>
      <w:r>
        <w:rPr>
          <w:color w:val="231F20"/>
          <w:spacing w:val="-13"/>
        </w:rPr>
        <w:t xml:space="preserve"> </w:t>
      </w:r>
      <w:r>
        <w:rPr>
          <w:color w:val="231F20"/>
        </w:rPr>
        <w:t>чтения</w:t>
      </w:r>
      <w:r>
        <w:rPr>
          <w:color w:val="231F20"/>
          <w:spacing w:val="-13"/>
        </w:rPr>
        <w:t xml:space="preserve"> </w:t>
      </w:r>
      <w:r>
        <w:rPr>
          <w:color w:val="231F20"/>
        </w:rPr>
        <w:t>и</w:t>
      </w:r>
      <w:r>
        <w:rPr>
          <w:color w:val="231F20"/>
          <w:spacing w:val="-13"/>
        </w:rPr>
        <w:t xml:space="preserve"> </w:t>
      </w:r>
      <w:r>
        <w:rPr>
          <w:color w:val="231F20"/>
        </w:rPr>
        <w:t xml:space="preserve">соответ- </w:t>
      </w:r>
      <w:r>
        <w:rPr>
          <w:color w:val="231F20"/>
          <w:w w:val="95"/>
        </w:rPr>
        <w:t xml:space="preserve">ствующей интонацией, обеспечивая тем самым адекватное вос- </w:t>
      </w:r>
      <w:r>
        <w:rPr>
          <w:color w:val="231F20"/>
        </w:rPr>
        <w:t>приятие читаемого слушателями.</w:t>
      </w:r>
    </w:p>
    <w:p w:rsidR="00DC388F" w:rsidRDefault="004B1DF8">
      <w:pPr>
        <w:pStyle w:val="a3"/>
        <w:spacing w:line="231" w:lineRule="exact"/>
        <w:ind w:left="383" w:right="0" w:firstLine="0"/>
      </w:pPr>
      <w:r>
        <w:rPr>
          <w:color w:val="231F20"/>
        </w:rPr>
        <w:t>Тексты</w:t>
      </w:r>
      <w:r>
        <w:rPr>
          <w:color w:val="231F20"/>
          <w:spacing w:val="8"/>
        </w:rPr>
        <w:t xml:space="preserve"> </w:t>
      </w:r>
      <w:r>
        <w:rPr>
          <w:color w:val="231F20"/>
        </w:rPr>
        <w:t>для</w:t>
      </w:r>
      <w:r>
        <w:rPr>
          <w:color w:val="231F20"/>
          <w:spacing w:val="8"/>
        </w:rPr>
        <w:t xml:space="preserve"> </w:t>
      </w:r>
      <w:r>
        <w:rPr>
          <w:color w:val="231F20"/>
        </w:rPr>
        <w:t>чтения</w:t>
      </w:r>
      <w:r>
        <w:rPr>
          <w:color w:val="231F20"/>
          <w:spacing w:val="8"/>
        </w:rPr>
        <w:t xml:space="preserve"> </w:t>
      </w:r>
      <w:r>
        <w:rPr>
          <w:color w:val="231F20"/>
        </w:rPr>
        <w:t>вслух:</w:t>
      </w:r>
      <w:r>
        <w:rPr>
          <w:color w:val="231F20"/>
          <w:spacing w:val="8"/>
        </w:rPr>
        <w:t xml:space="preserve"> </w:t>
      </w:r>
      <w:r>
        <w:rPr>
          <w:color w:val="231F20"/>
        </w:rPr>
        <w:t>диалог,</w:t>
      </w:r>
      <w:r>
        <w:rPr>
          <w:color w:val="231F20"/>
          <w:spacing w:val="8"/>
        </w:rPr>
        <w:t xml:space="preserve"> </w:t>
      </w:r>
      <w:r>
        <w:rPr>
          <w:color w:val="231F20"/>
        </w:rPr>
        <w:t>рассказ,</w:t>
      </w:r>
      <w:r>
        <w:rPr>
          <w:color w:val="231F20"/>
          <w:spacing w:val="8"/>
        </w:rPr>
        <w:t xml:space="preserve"> </w:t>
      </w:r>
      <w:r>
        <w:rPr>
          <w:color w:val="231F20"/>
          <w:spacing w:val="-2"/>
        </w:rPr>
        <w:t>сказка.</w:t>
      </w:r>
    </w:p>
    <w:p w:rsidR="00DC388F" w:rsidRDefault="00DC388F">
      <w:pPr>
        <w:spacing w:line="231" w:lineRule="exact"/>
        <w:sectPr w:rsidR="00DC388F">
          <w:pgSz w:w="7830" w:h="12020"/>
          <w:pgMar w:top="620" w:right="580" w:bottom="840" w:left="580" w:header="0" w:footer="642" w:gutter="0"/>
          <w:cols w:space="720"/>
        </w:sectPr>
      </w:pPr>
    </w:p>
    <w:p w:rsidR="00DC388F" w:rsidRDefault="004B1DF8">
      <w:pPr>
        <w:pStyle w:val="a3"/>
        <w:spacing w:before="69" w:line="237" w:lineRule="auto"/>
      </w:pPr>
      <w:r>
        <w:rPr>
          <w:color w:val="231F20"/>
          <w:spacing w:val="-2"/>
        </w:rPr>
        <w:t>Чтение</w:t>
      </w:r>
      <w:r>
        <w:rPr>
          <w:color w:val="231F20"/>
          <w:spacing w:val="-10"/>
        </w:rPr>
        <w:t xml:space="preserve"> </w:t>
      </w:r>
      <w:r>
        <w:rPr>
          <w:rFonts w:ascii="Book Antiqua" w:hAnsi="Book Antiqua"/>
          <w:i/>
          <w:color w:val="231F20"/>
          <w:spacing w:val="-2"/>
        </w:rPr>
        <w:t xml:space="preserve">про себя </w:t>
      </w:r>
      <w:r>
        <w:rPr>
          <w:color w:val="231F20"/>
          <w:spacing w:val="-2"/>
        </w:rPr>
        <w:t>учебных</w:t>
      </w:r>
      <w:r>
        <w:rPr>
          <w:color w:val="231F20"/>
          <w:spacing w:val="-10"/>
        </w:rPr>
        <w:t xml:space="preserve"> </w:t>
      </w:r>
      <w:r>
        <w:rPr>
          <w:color w:val="231F20"/>
          <w:spacing w:val="-2"/>
        </w:rPr>
        <w:t>и</w:t>
      </w:r>
      <w:r>
        <w:rPr>
          <w:color w:val="231F20"/>
          <w:spacing w:val="-10"/>
        </w:rPr>
        <w:t xml:space="preserve"> </w:t>
      </w:r>
      <w:r>
        <w:rPr>
          <w:color w:val="231F20"/>
          <w:spacing w:val="-2"/>
        </w:rPr>
        <w:t>адаптированных</w:t>
      </w:r>
      <w:r>
        <w:rPr>
          <w:color w:val="231F20"/>
          <w:spacing w:val="-10"/>
        </w:rPr>
        <w:t xml:space="preserve"> </w:t>
      </w:r>
      <w:r>
        <w:rPr>
          <w:color w:val="231F20"/>
          <w:spacing w:val="-2"/>
        </w:rPr>
        <w:t>аутентичных</w:t>
      </w:r>
      <w:r>
        <w:rPr>
          <w:color w:val="231F20"/>
          <w:spacing w:val="-10"/>
        </w:rPr>
        <w:t xml:space="preserve"> </w:t>
      </w:r>
      <w:r>
        <w:rPr>
          <w:color w:val="231F20"/>
          <w:spacing w:val="-2"/>
        </w:rPr>
        <w:t xml:space="preserve">тек- </w:t>
      </w:r>
      <w:r>
        <w:rPr>
          <w:color w:val="231F20"/>
          <w:w w:val="95"/>
        </w:rPr>
        <w:t xml:space="preserve">стов, построенных на изученном языковом материале, с различ- ной глубиной проникновения в их содержание в зависимости от поставленной коммуникативной задачи: с пониманием основно- </w:t>
      </w:r>
      <w:r>
        <w:rPr>
          <w:color w:val="231F20"/>
        </w:rPr>
        <w:t>го</w:t>
      </w:r>
      <w:r>
        <w:rPr>
          <w:color w:val="231F20"/>
          <w:spacing w:val="-5"/>
        </w:rPr>
        <w:t xml:space="preserve"> </w:t>
      </w:r>
      <w:r>
        <w:rPr>
          <w:color w:val="231F20"/>
        </w:rPr>
        <w:t>содержания,</w:t>
      </w:r>
      <w:r>
        <w:rPr>
          <w:color w:val="231F20"/>
          <w:spacing w:val="-5"/>
        </w:rPr>
        <w:t xml:space="preserve"> </w:t>
      </w:r>
      <w:r>
        <w:rPr>
          <w:color w:val="231F20"/>
        </w:rPr>
        <w:t>с</w:t>
      </w:r>
      <w:r>
        <w:rPr>
          <w:color w:val="231F20"/>
          <w:spacing w:val="-5"/>
        </w:rPr>
        <w:t xml:space="preserve"> </w:t>
      </w:r>
      <w:r>
        <w:rPr>
          <w:color w:val="231F20"/>
        </w:rPr>
        <w:t>пониманием</w:t>
      </w:r>
      <w:r>
        <w:rPr>
          <w:color w:val="231F20"/>
          <w:spacing w:val="-5"/>
        </w:rPr>
        <w:t xml:space="preserve"> </w:t>
      </w:r>
      <w:r>
        <w:rPr>
          <w:color w:val="231F20"/>
        </w:rPr>
        <w:t>запрашиваемой</w:t>
      </w:r>
      <w:r>
        <w:rPr>
          <w:color w:val="231F20"/>
          <w:spacing w:val="-5"/>
        </w:rPr>
        <w:t xml:space="preserve"> </w:t>
      </w:r>
      <w:r>
        <w:rPr>
          <w:color w:val="231F20"/>
        </w:rPr>
        <w:t>информации.</w:t>
      </w:r>
    </w:p>
    <w:p w:rsidR="00DC388F" w:rsidRDefault="004B1DF8">
      <w:pPr>
        <w:pStyle w:val="a3"/>
        <w:spacing w:line="237" w:lineRule="auto"/>
        <w:ind w:right="154"/>
        <w:jc w:val="right"/>
      </w:pPr>
      <w:r>
        <w:rPr>
          <w:color w:val="231F20"/>
          <w:w w:val="105"/>
        </w:rPr>
        <w:t>Чтение</w:t>
      </w:r>
      <w:r>
        <w:rPr>
          <w:color w:val="231F20"/>
          <w:spacing w:val="40"/>
          <w:w w:val="105"/>
        </w:rPr>
        <w:t xml:space="preserve"> </w:t>
      </w:r>
      <w:r>
        <w:rPr>
          <w:rFonts w:ascii="Book Antiqua" w:hAnsi="Book Antiqua"/>
          <w:i/>
          <w:color w:val="231F20"/>
          <w:w w:val="105"/>
        </w:rPr>
        <w:t>с</w:t>
      </w:r>
      <w:r>
        <w:rPr>
          <w:rFonts w:ascii="Book Antiqua" w:hAnsi="Book Antiqua"/>
          <w:i/>
          <w:color w:val="231F20"/>
          <w:spacing w:val="40"/>
          <w:w w:val="105"/>
        </w:rPr>
        <w:t xml:space="preserve"> </w:t>
      </w:r>
      <w:r>
        <w:rPr>
          <w:rFonts w:ascii="Book Antiqua" w:hAnsi="Book Antiqua"/>
          <w:i/>
          <w:color w:val="231F20"/>
          <w:w w:val="105"/>
        </w:rPr>
        <w:t>пониманием</w:t>
      </w:r>
      <w:r>
        <w:rPr>
          <w:rFonts w:ascii="Book Antiqua" w:hAnsi="Book Antiqua"/>
          <w:i/>
          <w:color w:val="231F20"/>
          <w:spacing w:val="40"/>
          <w:w w:val="105"/>
        </w:rPr>
        <w:t xml:space="preserve"> </w:t>
      </w:r>
      <w:r>
        <w:rPr>
          <w:rFonts w:ascii="Book Antiqua" w:hAnsi="Book Antiqua"/>
          <w:i/>
          <w:color w:val="231F20"/>
          <w:w w:val="105"/>
        </w:rPr>
        <w:t>основного</w:t>
      </w:r>
      <w:r>
        <w:rPr>
          <w:rFonts w:ascii="Book Antiqua" w:hAnsi="Book Antiqua"/>
          <w:i/>
          <w:color w:val="231F20"/>
          <w:spacing w:val="40"/>
          <w:w w:val="105"/>
        </w:rPr>
        <w:t xml:space="preserve"> </w:t>
      </w:r>
      <w:r>
        <w:rPr>
          <w:rFonts w:ascii="Book Antiqua" w:hAnsi="Book Antiqua"/>
          <w:i/>
          <w:color w:val="231F20"/>
          <w:w w:val="105"/>
        </w:rPr>
        <w:t>содержания</w:t>
      </w:r>
      <w:r>
        <w:rPr>
          <w:rFonts w:ascii="Book Antiqua" w:hAnsi="Book Antiqua"/>
          <w:i/>
          <w:color w:val="231F20"/>
          <w:spacing w:val="40"/>
          <w:w w:val="105"/>
        </w:rPr>
        <w:t xml:space="preserve"> </w:t>
      </w:r>
      <w:r>
        <w:rPr>
          <w:color w:val="231F20"/>
          <w:w w:val="105"/>
        </w:rPr>
        <w:t>текста</w:t>
      </w:r>
      <w:r>
        <w:rPr>
          <w:color w:val="231F20"/>
          <w:spacing w:val="40"/>
          <w:w w:val="105"/>
        </w:rPr>
        <w:t xml:space="preserve"> </w:t>
      </w:r>
      <w:r>
        <w:rPr>
          <w:color w:val="231F20"/>
          <w:w w:val="105"/>
        </w:rPr>
        <w:t xml:space="preserve">предпо- </w:t>
      </w:r>
      <w:r>
        <w:rPr>
          <w:color w:val="231F20"/>
          <w:spacing w:val="-2"/>
        </w:rPr>
        <w:t>лагает</w:t>
      </w:r>
      <w:r>
        <w:rPr>
          <w:color w:val="231F20"/>
          <w:spacing w:val="-5"/>
        </w:rPr>
        <w:t xml:space="preserve"> </w:t>
      </w:r>
      <w:r>
        <w:rPr>
          <w:color w:val="231F20"/>
          <w:spacing w:val="-2"/>
        </w:rPr>
        <w:t>определение</w:t>
      </w:r>
      <w:r>
        <w:rPr>
          <w:color w:val="231F20"/>
          <w:spacing w:val="-5"/>
        </w:rPr>
        <w:t xml:space="preserve"> </w:t>
      </w:r>
      <w:r>
        <w:rPr>
          <w:color w:val="231F20"/>
          <w:spacing w:val="-2"/>
        </w:rPr>
        <w:t>основной</w:t>
      </w:r>
      <w:r>
        <w:rPr>
          <w:color w:val="231F20"/>
          <w:spacing w:val="-5"/>
        </w:rPr>
        <w:t xml:space="preserve"> </w:t>
      </w:r>
      <w:r>
        <w:rPr>
          <w:color w:val="231F20"/>
          <w:spacing w:val="-2"/>
        </w:rPr>
        <w:t>темы</w:t>
      </w:r>
      <w:r>
        <w:rPr>
          <w:color w:val="231F20"/>
          <w:spacing w:val="-5"/>
        </w:rPr>
        <w:t xml:space="preserve"> </w:t>
      </w:r>
      <w:r>
        <w:rPr>
          <w:color w:val="231F20"/>
          <w:spacing w:val="-2"/>
        </w:rPr>
        <w:t>и</w:t>
      </w:r>
      <w:r>
        <w:rPr>
          <w:color w:val="231F20"/>
          <w:spacing w:val="-5"/>
        </w:rPr>
        <w:t xml:space="preserve"> </w:t>
      </w:r>
      <w:r>
        <w:rPr>
          <w:color w:val="231F20"/>
          <w:spacing w:val="-2"/>
        </w:rPr>
        <w:t>главных</w:t>
      </w:r>
      <w:r>
        <w:rPr>
          <w:color w:val="231F20"/>
          <w:spacing w:val="-5"/>
        </w:rPr>
        <w:t xml:space="preserve"> </w:t>
      </w:r>
      <w:r>
        <w:rPr>
          <w:color w:val="231F20"/>
          <w:spacing w:val="-2"/>
        </w:rPr>
        <w:t xml:space="preserve">фактов/событий </w:t>
      </w:r>
      <w:r>
        <w:rPr>
          <w:color w:val="231F20"/>
          <w:w w:val="95"/>
        </w:rPr>
        <w:t>в</w:t>
      </w:r>
      <w:r>
        <w:rPr>
          <w:color w:val="231F20"/>
          <w:spacing w:val="-14"/>
          <w:w w:val="95"/>
        </w:rPr>
        <w:t xml:space="preserve"> </w:t>
      </w:r>
      <w:r>
        <w:rPr>
          <w:color w:val="231F20"/>
          <w:w w:val="95"/>
        </w:rPr>
        <w:t>прочитанном</w:t>
      </w:r>
      <w:r>
        <w:rPr>
          <w:color w:val="231F20"/>
          <w:spacing w:val="-14"/>
          <w:w w:val="95"/>
        </w:rPr>
        <w:t xml:space="preserve"> </w:t>
      </w:r>
      <w:r>
        <w:rPr>
          <w:color w:val="231F20"/>
          <w:w w:val="95"/>
        </w:rPr>
        <w:t>тексте</w:t>
      </w:r>
      <w:r>
        <w:rPr>
          <w:color w:val="231F20"/>
          <w:spacing w:val="-14"/>
          <w:w w:val="95"/>
        </w:rPr>
        <w:t xml:space="preserve"> </w:t>
      </w:r>
      <w:r>
        <w:rPr>
          <w:color w:val="231F20"/>
          <w:w w:val="95"/>
        </w:rPr>
        <w:t>с</w:t>
      </w:r>
      <w:r>
        <w:rPr>
          <w:color w:val="231F20"/>
          <w:spacing w:val="-14"/>
          <w:w w:val="95"/>
        </w:rPr>
        <w:t xml:space="preserve"> </w:t>
      </w:r>
      <w:r>
        <w:rPr>
          <w:color w:val="231F20"/>
          <w:w w:val="95"/>
        </w:rPr>
        <w:t>опорой</w:t>
      </w:r>
      <w:r>
        <w:rPr>
          <w:color w:val="231F20"/>
          <w:spacing w:val="-14"/>
          <w:w w:val="95"/>
        </w:rPr>
        <w:t xml:space="preserve"> </w:t>
      </w:r>
      <w:r>
        <w:rPr>
          <w:color w:val="231F20"/>
          <w:w w:val="95"/>
        </w:rPr>
        <w:t>и</w:t>
      </w:r>
      <w:r>
        <w:rPr>
          <w:color w:val="231F20"/>
          <w:spacing w:val="-14"/>
          <w:w w:val="95"/>
        </w:rPr>
        <w:t xml:space="preserve"> </w:t>
      </w:r>
      <w:r>
        <w:rPr>
          <w:color w:val="231F20"/>
          <w:w w:val="95"/>
        </w:rPr>
        <w:t>без</w:t>
      </w:r>
      <w:r>
        <w:rPr>
          <w:color w:val="231F20"/>
          <w:spacing w:val="-14"/>
          <w:w w:val="95"/>
        </w:rPr>
        <w:t xml:space="preserve"> </w:t>
      </w:r>
      <w:r>
        <w:rPr>
          <w:color w:val="231F20"/>
          <w:w w:val="95"/>
        </w:rPr>
        <w:t>опоры</w:t>
      </w:r>
      <w:r>
        <w:rPr>
          <w:color w:val="231F20"/>
          <w:spacing w:val="-14"/>
          <w:w w:val="95"/>
        </w:rPr>
        <w:t xml:space="preserve"> </w:t>
      </w:r>
      <w:r>
        <w:rPr>
          <w:color w:val="231F20"/>
          <w:w w:val="95"/>
        </w:rPr>
        <w:t>на</w:t>
      </w:r>
      <w:r>
        <w:rPr>
          <w:color w:val="231F20"/>
          <w:spacing w:val="-14"/>
          <w:w w:val="95"/>
        </w:rPr>
        <w:t xml:space="preserve"> </w:t>
      </w:r>
      <w:r>
        <w:rPr>
          <w:color w:val="231F20"/>
          <w:w w:val="95"/>
        </w:rPr>
        <w:t>иллюстрации,</w:t>
      </w:r>
      <w:r>
        <w:rPr>
          <w:color w:val="231F20"/>
          <w:spacing w:val="-14"/>
          <w:w w:val="95"/>
        </w:rPr>
        <w:t xml:space="preserve"> </w:t>
      </w:r>
      <w:r>
        <w:rPr>
          <w:color w:val="231F20"/>
          <w:w w:val="95"/>
        </w:rPr>
        <w:t>с</w:t>
      </w:r>
      <w:r>
        <w:rPr>
          <w:color w:val="231F20"/>
          <w:spacing w:val="-14"/>
          <w:w w:val="95"/>
        </w:rPr>
        <w:t xml:space="preserve"> </w:t>
      </w:r>
      <w:r>
        <w:rPr>
          <w:color w:val="231F20"/>
          <w:w w:val="95"/>
        </w:rPr>
        <w:t xml:space="preserve">ис- </w:t>
      </w:r>
      <w:r>
        <w:rPr>
          <w:color w:val="231F20"/>
          <w:spacing w:val="-2"/>
        </w:rPr>
        <w:t>пользованием</w:t>
      </w:r>
      <w:r>
        <w:rPr>
          <w:color w:val="231F20"/>
          <w:spacing w:val="-14"/>
        </w:rPr>
        <w:t xml:space="preserve"> </w:t>
      </w:r>
      <w:r>
        <w:rPr>
          <w:color w:val="231F20"/>
          <w:spacing w:val="-2"/>
        </w:rPr>
        <w:t>языковой,</w:t>
      </w:r>
      <w:r>
        <w:rPr>
          <w:color w:val="231F20"/>
          <w:spacing w:val="-14"/>
        </w:rPr>
        <w:t xml:space="preserve"> </w:t>
      </w:r>
      <w:r>
        <w:rPr>
          <w:color w:val="231F20"/>
          <w:spacing w:val="-2"/>
        </w:rPr>
        <w:t>в</w:t>
      </w:r>
      <w:r>
        <w:rPr>
          <w:color w:val="231F20"/>
          <w:spacing w:val="-14"/>
        </w:rPr>
        <w:t xml:space="preserve"> </w:t>
      </w:r>
      <w:r>
        <w:rPr>
          <w:color w:val="231F20"/>
          <w:spacing w:val="-2"/>
        </w:rPr>
        <w:t>том</w:t>
      </w:r>
      <w:r>
        <w:rPr>
          <w:color w:val="231F20"/>
          <w:spacing w:val="-14"/>
        </w:rPr>
        <w:t xml:space="preserve"> </w:t>
      </w:r>
      <w:r>
        <w:rPr>
          <w:color w:val="231F20"/>
          <w:spacing w:val="-2"/>
        </w:rPr>
        <w:t>числе</w:t>
      </w:r>
      <w:r>
        <w:rPr>
          <w:color w:val="231F20"/>
          <w:spacing w:val="-14"/>
        </w:rPr>
        <w:t xml:space="preserve"> </w:t>
      </w:r>
      <w:r>
        <w:rPr>
          <w:color w:val="231F20"/>
          <w:spacing w:val="-2"/>
        </w:rPr>
        <w:t>контекстуальной,</w:t>
      </w:r>
      <w:r>
        <w:rPr>
          <w:color w:val="231F20"/>
          <w:spacing w:val="-14"/>
        </w:rPr>
        <w:t xml:space="preserve"> </w:t>
      </w:r>
      <w:r>
        <w:rPr>
          <w:color w:val="231F20"/>
          <w:spacing w:val="-2"/>
        </w:rPr>
        <w:t xml:space="preserve">догадки. </w:t>
      </w:r>
      <w:r>
        <w:rPr>
          <w:color w:val="231F20"/>
          <w:w w:val="105"/>
        </w:rPr>
        <w:t>Чтение</w:t>
      </w:r>
      <w:r>
        <w:rPr>
          <w:color w:val="231F20"/>
          <w:spacing w:val="80"/>
          <w:w w:val="105"/>
        </w:rPr>
        <w:t xml:space="preserve"> </w:t>
      </w:r>
      <w:r>
        <w:rPr>
          <w:rFonts w:ascii="Book Antiqua" w:hAnsi="Book Antiqua"/>
          <w:i/>
          <w:color w:val="231F20"/>
          <w:w w:val="105"/>
        </w:rPr>
        <w:t>с</w:t>
      </w:r>
      <w:r>
        <w:rPr>
          <w:rFonts w:ascii="Book Antiqua" w:hAnsi="Book Antiqua"/>
          <w:i/>
          <w:color w:val="231F20"/>
          <w:spacing w:val="80"/>
          <w:w w:val="150"/>
        </w:rPr>
        <w:t xml:space="preserve"> </w:t>
      </w:r>
      <w:r>
        <w:rPr>
          <w:rFonts w:ascii="Book Antiqua" w:hAnsi="Book Antiqua"/>
          <w:i/>
          <w:color w:val="231F20"/>
          <w:w w:val="105"/>
        </w:rPr>
        <w:t>пониманием</w:t>
      </w:r>
      <w:r>
        <w:rPr>
          <w:rFonts w:ascii="Book Antiqua" w:hAnsi="Book Antiqua"/>
          <w:i/>
          <w:color w:val="231F20"/>
          <w:spacing w:val="80"/>
          <w:w w:val="150"/>
        </w:rPr>
        <w:t xml:space="preserve"> </w:t>
      </w:r>
      <w:r>
        <w:rPr>
          <w:rFonts w:ascii="Book Antiqua" w:hAnsi="Book Antiqua"/>
          <w:i/>
          <w:color w:val="231F20"/>
          <w:w w:val="105"/>
        </w:rPr>
        <w:t>запрашиваемой</w:t>
      </w:r>
      <w:r>
        <w:rPr>
          <w:rFonts w:ascii="Book Antiqua" w:hAnsi="Book Antiqua"/>
          <w:i/>
          <w:color w:val="231F20"/>
          <w:spacing w:val="80"/>
          <w:w w:val="150"/>
        </w:rPr>
        <w:t xml:space="preserve"> </w:t>
      </w:r>
      <w:r>
        <w:rPr>
          <w:rFonts w:ascii="Book Antiqua" w:hAnsi="Book Antiqua"/>
          <w:i/>
          <w:color w:val="231F20"/>
          <w:w w:val="105"/>
        </w:rPr>
        <w:t>информации</w:t>
      </w:r>
      <w:r>
        <w:rPr>
          <w:rFonts w:ascii="Book Antiqua" w:hAnsi="Book Antiqua"/>
          <w:i/>
          <w:color w:val="231F20"/>
          <w:spacing w:val="80"/>
          <w:w w:val="150"/>
        </w:rPr>
        <w:t xml:space="preserve"> </w:t>
      </w:r>
      <w:r>
        <w:rPr>
          <w:color w:val="231F20"/>
          <w:w w:val="105"/>
        </w:rPr>
        <w:t>пред-</w:t>
      </w:r>
      <w:r>
        <w:rPr>
          <w:color w:val="231F20"/>
          <w:spacing w:val="40"/>
          <w:w w:val="105"/>
        </w:rPr>
        <w:t xml:space="preserve"> </w:t>
      </w:r>
      <w:r>
        <w:rPr>
          <w:color w:val="231F20"/>
        </w:rPr>
        <w:t>полагает</w:t>
      </w:r>
      <w:r>
        <w:rPr>
          <w:color w:val="231F20"/>
          <w:spacing w:val="11"/>
        </w:rPr>
        <w:t xml:space="preserve"> </w:t>
      </w:r>
      <w:r>
        <w:rPr>
          <w:color w:val="231F20"/>
        </w:rPr>
        <w:t>нахождение</w:t>
      </w:r>
      <w:r>
        <w:rPr>
          <w:color w:val="231F20"/>
          <w:spacing w:val="11"/>
        </w:rPr>
        <w:t xml:space="preserve"> </w:t>
      </w:r>
      <w:r>
        <w:rPr>
          <w:color w:val="231F20"/>
        </w:rPr>
        <w:t>в</w:t>
      </w:r>
      <w:r>
        <w:rPr>
          <w:color w:val="231F20"/>
          <w:spacing w:val="11"/>
        </w:rPr>
        <w:t xml:space="preserve"> </w:t>
      </w:r>
      <w:r>
        <w:rPr>
          <w:color w:val="231F20"/>
        </w:rPr>
        <w:t>прочитанном</w:t>
      </w:r>
      <w:r>
        <w:rPr>
          <w:color w:val="231F20"/>
          <w:spacing w:val="11"/>
        </w:rPr>
        <w:t xml:space="preserve"> </w:t>
      </w:r>
      <w:r>
        <w:rPr>
          <w:color w:val="231F20"/>
        </w:rPr>
        <w:t>тексте</w:t>
      </w:r>
      <w:r>
        <w:rPr>
          <w:color w:val="231F20"/>
          <w:spacing w:val="11"/>
        </w:rPr>
        <w:t xml:space="preserve"> </w:t>
      </w:r>
      <w:r>
        <w:rPr>
          <w:color w:val="231F20"/>
        </w:rPr>
        <w:t>и</w:t>
      </w:r>
      <w:r>
        <w:rPr>
          <w:color w:val="231F20"/>
          <w:spacing w:val="11"/>
        </w:rPr>
        <w:t xml:space="preserve"> </w:t>
      </w:r>
      <w:r>
        <w:rPr>
          <w:color w:val="231F20"/>
        </w:rPr>
        <w:t>понимание</w:t>
      </w:r>
      <w:r>
        <w:rPr>
          <w:color w:val="231F20"/>
          <w:spacing w:val="11"/>
        </w:rPr>
        <w:t xml:space="preserve"> </w:t>
      </w:r>
      <w:r>
        <w:rPr>
          <w:color w:val="231F20"/>
        </w:rPr>
        <w:t xml:space="preserve">за- </w:t>
      </w:r>
      <w:r>
        <w:rPr>
          <w:color w:val="231F20"/>
          <w:w w:val="95"/>
        </w:rPr>
        <w:t xml:space="preserve">прашиваемой информации фактического характера с опорой и </w:t>
      </w:r>
      <w:r>
        <w:rPr>
          <w:color w:val="231F20"/>
        </w:rPr>
        <w:t>без</w:t>
      </w:r>
      <w:r>
        <w:rPr>
          <w:color w:val="231F20"/>
          <w:spacing w:val="-10"/>
        </w:rPr>
        <w:t xml:space="preserve"> </w:t>
      </w:r>
      <w:r>
        <w:rPr>
          <w:color w:val="231F20"/>
        </w:rPr>
        <w:t>опоры</w:t>
      </w:r>
      <w:r>
        <w:rPr>
          <w:color w:val="231F20"/>
          <w:spacing w:val="-10"/>
        </w:rPr>
        <w:t xml:space="preserve"> </w:t>
      </w:r>
      <w:r>
        <w:rPr>
          <w:color w:val="231F20"/>
        </w:rPr>
        <w:t>на</w:t>
      </w:r>
      <w:r>
        <w:rPr>
          <w:color w:val="231F20"/>
          <w:spacing w:val="-10"/>
        </w:rPr>
        <w:t xml:space="preserve"> </w:t>
      </w:r>
      <w:r>
        <w:rPr>
          <w:color w:val="231F20"/>
        </w:rPr>
        <w:t>иллюстрации,</w:t>
      </w:r>
      <w:r>
        <w:rPr>
          <w:color w:val="231F20"/>
          <w:spacing w:val="-10"/>
        </w:rPr>
        <w:t xml:space="preserve"> </w:t>
      </w:r>
      <w:r>
        <w:rPr>
          <w:color w:val="231F20"/>
        </w:rPr>
        <w:t>с</w:t>
      </w:r>
      <w:r>
        <w:rPr>
          <w:color w:val="231F20"/>
          <w:spacing w:val="-10"/>
        </w:rPr>
        <w:t xml:space="preserve"> </w:t>
      </w:r>
      <w:r>
        <w:rPr>
          <w:color w:val="231F20"/>
        </w:rPr>
        <w:t>использованием</w:t>
      </w:r>
      <w:r>
        <w:rPr>
          <w:color w:val="231F20"/>
          <w:spacing w:val="-10"/>
        </w:rPr>
        <w:t xml:space="preserve"> </w:t>
      </w:r>
      <w:r>
        <w:rPr>
          <w:color w:val="231F20"/>
        </w:rPr>
        <w:t>языковой,</w:t>
      </w:r>
      <w:r>
        <w:rPr>
          <w:color w:val="231F20"/>
          <w:spacing w:val="-10"/>
        </w:rPr>
        <w:t xml:space="preserve"> </w:t>
      </w:r>
      <w:r>
        <w:rPr>
          <w:color w:val="231F20"/>
        </w:rPr>
        <w:t>в</w:t>
      </w:r>
      <w:r>
        <w:rPr>
          <w:color w:val="231F20"/>
          <w:spacing w:val="-10"/>
        </w:rPr>
        <w:t xml:space="preserve"> </w:t>
      </w:r>
      <w:r>
        <w:rPr>
          <w:color w:val="231F20"/>
        </w:rPr>
        <w:t xml:space="preserve">том </w:t>
      </w:r>
      <w:r>
        <w:rPr>
          <w:color w:val="231F20"/>
          <w:w w:val="95"/>
        </w:rPr>
        <w:t>числе</w:t>
      </w:r>
      <w:r>
        <w:rPr>
          <w:color w:val="231F20"/>
          <w:spacing w:val="28"/>
        </w:rPr>
        <w:t xml:space="preserve"> </w:t>
      </w:r>
      <w:r>
        <w:rPr>
          <w:color w:val="231F20"/>
          <w:w w:val="95"/>
        </w:rPr>
        <w:t>контекстуальной,</w:t>
      </w:r>
      <w:r>
        <w:rPr>
          <w:color w:val="231F20"/>
          <w:spacing w:val="29"/>
        </w:rPr>
        <w:t xml:space="preserve"> </w:t>
      </w:r>
      <w:r>
        <w:rPr>
          <w:color w:val="231F20"/>
          <w:w w:val="95"/>
        </w:rPr>
        <w:t>догадки.</w:t>
      </w:r>
      <w:r>
        <w:rPr>
          <w:color w:val="231F20"/>
          <w:spacing w:val="29"/>
        </w:rPr>
        <w:t xml:space="preserve"> </w:t>
      </w:r>
      <w:r>
        <w:rPr>
          <w:color w:val="231F20"/>
          <w:w w:val="95"/>
        </w:rPr>
        <w:t>Прогнозирование</w:t>
      </w:r>
      <w:r>
        <w:rPr>
          <w:color w:val="231F20"/>
          <w:spacing w:val="28"/>
        </w:rPr>
        <w:t xml:space="preserve"> </w:t>
      </w:r>
      <w:r>
        <w:rPr>
          <w:color w:val="231F20"/>
          <w:spacing w:val="-2"/>
          <w:w w:val="95"/>
        </w:rPr>
        <w:t>содержания</w:t>
      </w:r>
    </w:p>
    <w:p w:rsidR="00DC388F" w:rsidRDefault="004B1DF8">
      <w:pPr>
        <w:pStyle w:val="a3"/>
        <w:spacing w:line="227" w:lineRule="exact"/>
        <w:ind w:right="0" w:firstLine="0"/>
      </w:pPr>
      <w:r>
        <w:rPr>
          <w:color w:val="231F20"/>
        </w:rPr>
        <w:t>текста</w:t>
      </w:r>
      <w:r>
        <w:rPr>
          <w:color w:val="231F20"/>
          <w:spacing w:val="-11"/>
        </w:rPr>
        <w:t xml:space="preserve"> </w:t>
      </w:r>
      <w:r>
        <w:rPr>
          <w:color w:val="231F20"/>
        </w:rPr>
        <w:t>по</w:t>
      </w:r>
      <w:r>
        <w:rPr>
          <w:color w:val="231F20"/>
          <w:spacing w:val="-11"/>
        </w:rPr>
        <w:t xml:space="preserve"> </w:t>
      </w:r>
      <w:r>
        <w:rPr>
          <w:color w:val="231F20"/>
          <w:spacing w:val="-2"/>
        </w:rPr>
        <w:t>заголовку.</w:t>
      </w:r>
    </w:p>
    <w:p w:rsidR="00DC388F" w:rsidRDefault="004B1DF8">
      <w:pPr>
        <w:pStyle w:val="a3"/>
        <w:spacing w:line="237" w:lineRule="auto"/>
      </w:pPr>
      <w:r>
        <w:rPr>
          <w:rFonts w:ascii="Book Antiqua" w:hAnsi="Book Antiqua"/>
          <w:i/>
          <w:color w:val="231F20"/>
        </w:rPr>
        <w:t xml:space="preserve">Смысловое чтение про себя </w:t>
      </w:r>
      <w:r>
        <w:rPr>
          <w:color w:val="231F20"/>
        </w:rPr>
        <w:t xml:space="preserve">учебных и адаптированных ау- </w:t>
      </w:r>
      <w:r>
        <w:rPr>
          <w:color w:val="231F20"/>
          <w:spacing w:val="-2"/>
        </w:rPr>
        <w:t>тентичных</w:t>
      </w:r>
      <w:r>
        <w:rPr>
          <w:color w:val="231F20"/>
          <w:spacing w:val="-3"/>
        </w:rPr>
        <w:t xml:space="preserve"> </w:t>
      </w:r>
      <w:r>
        <w:rPr>
          <w:color w:val="231F20"/>
          <w:spacing w:val="-2"/>
        </w:rPr>
        <w:t>текстов,</w:t>
      </w:r>
      <w:r>
        <w:rPr>
          <w:color w:val="231F20"/>
          <w:spacing w:val="-3"/>
        </w:rPr>
        <w:t xml:space="preserve"> </w:t>
      </w:r>
      <w:r>
        <w:rPr>
          <w:color w:val="231F20"/>
          <w:spacing w:val="-2"/>
        </w:rPr>
        <w:t>содержащих</w:t>
      </w:r>
      <w:r>
        <w:rPr>
          <w:color w:val="231F20"/>
          <w:spacing w:val="-3"/>
        </w:rPr>
        <w:t xml:space="preserve"> </w:t>
      </w:r>
      <w:r>
        <w:rPr>
          <w:color w:val="231F20"/>
          <w:spacing w:val="-2"/>
        </w:rPr>
        <w:t>отдельные</w:t>
      </w:r>
      <w:r>
        <w:rPr>
          <w:color w:val="231F20"/>
          <w:spacing w:val="-3"/>
        </w:rPr>
        <w:t xml:space="preserve"> </w:t>
      </w:r>
      <w:r>
        <w:rPr>
          <w:color w:val="231F20"/>
          <w:spacing w:val="-2"/>
        </w:rPr>
        <w:t>незнакомые</w:t>
      </w:r>
      <w:r>
        <w:rPr>
          <w:color w:val="231F20"/>
          <w:spacing w:val="-3"/>
        </w:rPr>
        <w:t xml:space="preserve"> </w:t>
      </w:r>
      <w:r>
        <w:rPr>
          <w:color w:val="231F20"/>
          <w:spacing w:val="-2"/>
        </w:rPr>
        <w:t xml:space="preserve">слова, </w:t>
      </w:r>
      <w:r>
        <w:rPr>
          <w:color w:val="231F20"/>
        </w:rPr>
        <w:t>понимание</w:t>
      </w:r>
      <w:r>
        <w:rPr>
          <w:color w:val="231F20"/>
          <w:spacing w:val="-8"/>
        </w:rPr>
        <w:t xml:space="preserve"> </w:t>
      </w:r>
      <w:r>
        <w:rPr>
          <w:color w:val="231F20"/>
        </w:rPr>
        <w:t>основного</w:t>
      </w:r>
      <w:r>
        <w:rPr>
          <w:color w:val="231F20"/>
          <w:spacing w:val="-8"/>
        </w:rPr>
        <w:t xml:space="preserve"> </w:t>
      </w:r>
      <w:r>
        <w:rPr>
          <w:color w:val="231F20"/>
        </w:rPr>
        <w:t>содержания</w:t>
      </w:r>
      <w:r>
        <w:rPr>
          <w:color w:val="231F20"/>
          <w:spacing w:val="-8"/>
        </w:rPr>
        <w:t xml:space="preserve"> </w:t>
      </w:r>
      <w:r>
        <w:rPr>
          <w:color w:val="231F20"/>
        </w:rPr>
        <w:t>(тема,</w:t>
      </w:r>
      <w:r>
        <w:rPr>
          <w:color w:val="231F20"/>
          <w:spacing w:val="-8"/>
        </w:rPr>
        <w:t xml:space="preserve"> </w:t>
      </w:r>
      <w:r>
        <w:rPr>
          <w:color w:val="231F20"/>
        </w:rPr>
        <w:t>главная</w:t>
      </w:r>
      <w:r>
        <w:rPr>
          <w:color w:val="231F20"/>
          <w:spacing w:val="-8"/>
        </w:rPr>
        <w:t xml:space="preserve"> </w:t>
      </w:r>
      <w:r>
        <w:rPr>
          <w:color w:val="231F20"/>
        </w:rPr>
        <w:t>мысль,</w:t>
      </w:r>
      <w:r>
        <w:rPr>
          <w:color w:val="231F20"/>
          <w:spacing w:val="-8"/>
        </w:rPr>
        <w:t xml:space="preserve"> </w:t>
      </w:r>
      <w:r>
        <w:rPr>
          <w:color w:val="231F20"/>
        </w:rPr>
        <w:t xml:space="preserve">глав- </w:t>
      </w:r>
      <w:r>
        <w:rPr>
          <w:color w:val="231F20"/>
          <w:w w:val="95"/>
        </w:rPr>
        <w:t xml:space="preserve">ные факты/события) тексте с опорой и без опоры на иллюстра- </w:t>
      </w:r>
      <w:r>
        <w:rPr>
          <w:color w:val="231F20"/>
        </w:rPr>
        <w:t xml:space="preserve">ции и с использованием языковой догадки, в том числе кон- </w:t>
      </w:r>
      <w:r>
        <w:rPr>
          <w:color w:val="231F20"/>
          <w:spacing w:val="-2"/>
        </w:rPr>
        <w:t>текстуальной.</w:t>
      </w:r>
    </w:p>
    <w:p w:rsidR="00DC388F" w:rsidRDefault="004B1DF8">
      <w:pPr>
        <w:pStyle w:val="a3"/>
      </w:pPr>
      <w:r>
        <w:rPr>
          <w:color w:val="231F20"/>
          <w:w w:val="95"/>
        </w:rPr>
        <w:t xml:space="preserve">Чтение несплошных текстов (таблиц, диаграмм) и понимание </w:t>
      </w:r>
      <w:r>
        <w:rPr>
          <w:color w:val="231F20"/>
        </w:rPr>
        <w:t>представленной в них информации.</w:t>
      </w:r>
    </w:p>
    <w:p w:rsidR="00DC388F" w:rsidRDefault="004B1DF8">
      <w:pPr>
        <w:pStyle w:val="a3"/>
      </w:pPr>
      <w:r>
        <w:rPr>
          <w:color w:val="231F20"/>
        </w:rPr>
        <w:t>Тексты</w:t>
      </w:r>
      <w:r>
        <w:rPr>
          <w:color w:val="231F20"/>
          <w:spacing w:val="-11"/>
        </w:rPr>
        <w:t xml:space="preserve"> </w:t>
      </w:r>
      <w:r>
        <w:rPr>
          <w:color w:val="231F20"/>
        </w:rPr>
        <w:t>для</w:t>
      </w:r>
      <w:r>
        <w:rPr>
          <w:color w:val="231F20"/>
          <w:spacing w:val="-11"/>
        </w:rPr>
        <w:t xml:space="preserve"> </w:t>
      </w:r>
      <w:r>
        <w:rPr>
          <w:color w:val="231F20"/>
        </w:rPr>
        <w:t>чтения:</w:t>
      </w:r>
      <w:r>
        <w:rPr>
          <w:color w:val="231F20"/>
          <w:spacing w:val="-11"/>
        </w:rPr>
        <w:t xml:space="preserve"> </w:t>
      </w:r>
      <w:r>
        <w:rPr>
          <w:color w:val="231F20"/>
        </w:rPr>
        <w:t>диалог,</w:t>
      </w:r>
      <w:r>
        <w:rPr>
          <w:color w:val="231F20"/>
          <w:spacing w:val="-11"/>
        </w:rPr>
        <w:t xml:space="preserve"> </w:t>
      </w:r>
      <w:r>
        <w:rPr>
          <w:color w:val="231F20"/>
        </w:rPr>
        <w:t>рассказ,</w:t>
      </w:r>
      <w:r>
        <w:rPr>
          <w:color w:val="231F20"/>
          <w:spacing w:val="-11"/>
        </w:rPr>
        <w:t xml:space="preserve"> </w:t>
      </w:r>
      <w:r>
        <w:rPr>
          <w:color w:val="231F20"/>
        </w:rPr>
        <w:t>сказка,</w:t>
      </w:r>
      <w:r>
        <w:rPr>
          <w:color w:val="231F20"/>
          <w:spacing w:val="-11"/>
        </w:rPr>
        <w:t xml:space="preserve"> </w:t>
      </w:r>
      <w:r>
        <w:rPr>
          <w:color w:val="231F20"/>
        </w:rPr>
        <w:t>электронное</w:t>
      </w:r>
      <w:r>
        <w:rPr>
          <w:color w:val="231F20"/>
          <w:spacing w:val="-11"/>
        </w:rPr>
        <w:t xml:space="preserve"> </w:t>
      </w:r>
      <w:r>
        <w:rPr>
          <w:color w:val="231F20"/>
        </w:rPr>
        <w:t>со- общение</w:t>
      </w:r>
      <w:r>
        <w:rPr>
          <w:color w:val="231F20"/>
          <w:spacing w:val="-13"/>
        </w:rPr>
        <w:t xml:space="preserve"> </w:t>
      </w:r>
      <w:r>
        <w:rPr>
          <w:color w:val="231F20"/>
        </w:rPr>
        <w:t>личного</w:t>
      </w:r>
      <w:r>
        <w:rPr>
          <w:color w:val="231F20"/>
          <w:spacing w:val="-13"/>
        </w:rPr>
        <w:t xml:space="preserve"> </w:t>
      </w:r>
      <w:r>
        <w:rPr>
          <w:color w:val="231F20"/>
        </w:rPr>
        <w:t>характера,</w:t>
      </w:r>
      <w:r>
        <w:rPr>
          <w:color w:val="231F20"/>
          <w:spacing w:val="-13"/>
        </w:rPr>
        <w:t xml:space="preserve"> </w:t>
      </w:r>
      <w:r>
        <w:rPr>
          <w:color w:val="231F20"/>
        </w:rPr>
        <w:t>текст</w:t>
      </w:r>
      <w:r>
        <w:rPr>
          <w:color w:val="231F20"/>
          <w:spacing w:val="-13"/>
        </w:rPr>
        <w:t xml:space="preserve"> </w:t>
      </w:r>
      <w:r>
        <w:rPr>
          <w:color w:val="231F20"/>
        </w:rPr>
        <w:t>научно-популярного</w:t>
      </w:r>
      <w:r>
        <w:rPr>
          <w:color w:val="231F20"/>
          <w:spacing w:val="-13"/>
        </w:rPr>
        <w:t xml:space="preserve"> </w:t>
      </w:r>
      <w:r>
        <w:rPr>
          <w:color w:val="231F20"/>
        </w:rPr>
        <w:t>харак- тера, стихотворение.</w:t>
      </w:r>
    </w:p>
    <w:p w:rsidR="00DC388F" w:rsidRDefault="004B1DF8">
      <w:pPr>
        <w:pStyle w:val="6"/>
        <w:spacing w:line="236" w:lineRule="exact"/>
      </w:pPr>
      <w:r>
        <w:rPr>
          <w:color w:val="231F20"/>
          <w:spacing w:val="-2"/>
          <w:w w:val="125"/>
        </w:rPr>
        <w:t>Письмо</w:t>
      </w:r>
    </w:p>
    <w:p w:rsidR="00DC388F" w:rsidRDefault="004B1DF8">
      <w:pPr>
        <w:pStyle w:val="a3"/>
      </w:pPr>
      <w:r>
        <w:rPr>
          <w:color w:val="231F20"/>
          <w:w w:val="95"/>
        </w:rPr>
        <w:t xml:space="preserve">Выписывание из текста слов, словосочетаний, предложений; вставка пропущенных слов в предложение в соответствии с ре- </w:t>
      </w:r>
      <w:r>
        <w:rPr>
          <w:color w:val="231F20"/>
        </w:rPr>
        <w:t>шаемой коммуникативной/учебной задачей.</w:t>
      </w:r>
    </w:p>
    <w:p w:rsidR="00DC388F" w:rsidRDefault="004B1DF8">
      <w:pPr>
        <w:pStyle w:val="a3"/>
        <w:ind w:right="154"/>
      </w:pPr>
      <w:r>
        <w:rPr>
          <w:color w:val="231F20"/>
          <w:w w:val="95"/>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 </w:t>
      </w:r>
      <w:r>
        <w:rPr>
          <w:color w:val="231F20"/>
        </w:rPr>
        <w:t>ми, принятыми в стране/странах изучаемого языка;</w:t>
      </w:r>
    </w:p>
    <w:p w:rsidR="00DC388F" w:rsidRDefault="004B1DF8">
      <w:pPr>
        <w:pStyle w:val="a3"/>
        <w:ind w:right="154"/>
      </w:pPr>
      <w:r>
        <w:rPr>
          <w:color w:val="231F20"/>
          <w:w w:val="95"/>
        </w:rPr>
        <w:t xml:space="preserve">Написание с опорой на образец поздравлений с праздниками </w:t>
      </w:r>
      <w:r>
        <w:rPr>
          <w:color w:val="231F20"/>
        </w:rPr>
        <w:t xml:space="preserve">(с Новым годом, Рождеством, днём рождения) с выражением </w:t>
      </w:r>
      <w:r>
        <w:rPr>
          <w:color w:val="231F20"/>
          <w:spacing w:val="-2"/>
        </w:rPr>
        <w:t>пожеланий.</w:t>
      </w:r>
    </w:p>
    <w:p w:rsidR="00DC388F" w:rsidRDefault="004B1DF8">
      <w:pPr>
        <w:pStyle w:val="a3"/>
      </w:pPr>
      <w:r>
        <w:rPr>
          <w:color w:val="231F20"/>
          <w:w w:val="95"/>
        </w:rPr>
        <w:t xml:space="preserve">Создание подписей к картинкам, фотографиям с пояснением, </w:t>
      </w:r>
      <w:r>
        <w:rPr>
          <w:color w:val="231F20"/>
        </w:rPr>
        <w:t>что</w:t>
      </w:r>
      <w:r>
        <w:rPr>
          <w:color w:val="231F20"/>
          <w:spacing w:val="-13"/>
        </w:rPr>
        <w:t xml:space="preserve"> </w:t>
      </w:r>
      <w:r>
        <w:rPr>
          <w:color w:val="231F20"/>
        </w:rPr>
        <w:t>на</w:t>
      </w:r>
      <w:r>
        <w:rPr>
          <w:color w:val="231F20"/>
          <w:spacing w:val="-13"/>
        </w:rPr>
        <w:t xml:space="preserve"> </w:t>
      </w:r>
      <w:r>
        <w:rPr>
          <w:color w:val="231F20"/>
        </w:rPr>
        <w:t>них</w:t>
      </w:r>
      <w:r>
        <w:rPr>
          <w:color w:val="231F20"/>
          <w:spacing w:val="-13"/>
        </w:rPr>
        <w:t xml:space="preserve"> </w:t>
      </w:r>
      <w:r>
        <w:rPr>
          <w:color w:val="231F20"/>
        </w:rPr>
        <w:t>изображено;</w:t>
      </w:r>
      <w:r>
        <w:rPr>
          <w:color w:val="231F20"/>
          <w:spacing w:val="-13"/>
        </w:rPr>
        <w:t xml:space="preserve"> </w:t>
      </w:r>
      <w:r>
        <w:rPr>
          <w:color w:val="231F20"/>
        </w:rPr>
        <w:t>написание</w:t>
      </w:r>
      <w:r>
        <w:rPr>
          <w:color w:val="231F20"/>
          <w:spacing w:val="-13"/>
        </w:rPr>
        <w:t xml:space="preserve"> </w:t>
      </w:r>
      <w:r>
        <w:rPr>
          <w:color w:val="231F20"/>
        </w:rPr>
        <w:t>короткого</w:t>
      </w:r>
      <w:r>
        <w:rPr>
          <w:color w:val="231F20"/>
          <w:spacing w:val="-13"/>
        </w:rPr>
        <w:t xml:space="preserve"> </w:t>
      </w:r>
      <w:r>
        <w:rPr>
          <w:color w:val="231F20"/>
        </w:rPr>
        <w:t>рассказа</w:t>
      </w:r>
      <w:r>
        <w:rPr>
          <w:color w:val="231F20"/>
          <w:spacing w:val="-13"/>
        </w:rPr>
        <w:t xml:space="preserve"> </w:t>
      </w:r>
      <w:r>
        <w:rPr>
          <w:color w:val="231F20"/>
        </w:rPr>
        <w:t>по</w:t>
      </w:r>
      <w:r>
        <w:rPr>
          <w:color w:val="231F20"/>
          <w:spacing w:val="-13"/>
        </w:rPr>
        <w:t xml:space="preserve"> </w:t>
      </w:r>
      <w:r>
        <w:rPr>
          <w:color w:val="231F20"/>
        </w:rPr>
        <w:t>пла- ну/ключевым словам.</w:t>
      </w:r>
    </w:p>
    <w:p w:rsidR="00DC388F" w:rsidRDefault="004B1DF8">
      <w:pPr>
        <w:pStyle w:val="a3"/>
      </w:pPr>
      <w:r>
        <w:rPr>
          <w:color w:val="231F20"/>
          <w:w w:val="95"/>
        </w:rPr>
        <w:t xml:space="preserve">Написание электронного сообщения личного характера с опо- </w:t>
      </w:r>
      <w:r>
        <w:rPr>
          <w:color w:val="231F20"/>
        </w:rPr>
        <w:t>рой на образец.</w:t>
      </w:r>
    </w:p>
    <w:p w:rsidR="00DC388F" w:rsidRDefault="00DC388F">
      <w:pPr>
        <w:sectPr w:rsidR="00DC388F">
          <w:pgSz w:w="7830" w:h="12020"/>
          <w:pgMar w:top="620" w:right="580" w:bottom="840" w:left="580" w:header="0" w:footer="642" w:gutter="0"/>
          <w:cols w:space="720"/>
        </w:sectPr>
      </w:pPr>
    </w:p>
    <w:p w:rsidR="00DC388F" w:rsidRDefault="004B1DF8">
      <w:pPr>
        <w:pStyle w:val="5"/>
        <w:spacing w:before="88" w:line="239" w:lineRule="exact"/>
      </w:pPr>
      <w:r>
        <w:rPr>
          <w:color w:val="231F20"/>
        </w:rPr>
        <w:t>Языковые</w:t>
      </w:r>
      <w:r>
        <w:rPr>
          <w:color w:val="231F20"/>
          <w:spacing w:val="28"/>
        </w:rPr>
        <w:t xml:space="preserve"> </w:t>
      </w:r>
      <w:r>
        <w:rPr>
          <w:color w:val="231F20"/>
        </w:rPr>
        <w:t>знания</w:t>
      </w:r>
      <w:r>
        <w:rPr>
          <w:color w:val="231F20"/>
          <w:spacing w:val="29"/>
        </w:rPr>
        <w:t xml:space="preserve"> </w:t>
      </w:r>
      <w:r>
        <w:rPr>
          <w:color w:val="231F20"/>
        </w:rPr>
        <w:t>и</w:t>
      </w:r>
      <w:r>
        <w:rPr>
          <w:color w:val="231F20"/>
          <w:spacing w:val="29"/>
        </w:rPr>
        <w:t xml:space="preserve"> </w:t>
      </w:r>
      <w:r>
        <w:rPr>
          <w:color w:val="231F20"/>
          <w:spacing w:val="-2"/>
        </w:rPr>
        <w:t>навыки</w:t>
      </w:r>
    </w:p>
    <w:p w:rsidR="00DC388F" w:rsidRDefault="004B1DF8">
      <w:pPr>
        <w:pStyle w:val="6"/>
        <w:spacing w:line="234" w:lineRule="exact"/>
      </w:pPr>
      <w:r>
        <w:rPr>
          <w:color w:val="231F20"/>
          <w:w w:val="120"/>
        </w:rPr>
        <w:t>Фонетическая сторона</w:t>
      </w:r>
      <w:r>
        <w:rPr>
          <w:color w:val="231F20"/>
          <w:spacing w:val="1"/>
          <w:w w:val="120"/>
        </w:rPr>
        <w:t xml:space="preserve"> </w:t>
      </w:r>
      <w:r>
        <w:rPr>
          <w:color w:val="231F20"/>
          <w:spacing w:val="-4"/>
          <w:w w:val="120"/>
        </w:rPr>
        <w:t>речи</w:t>
      </w:r>
    </w:p>
    <w:p w:rsidR="00DC388F" w:rsidRDefault="004B1DF8">
      <w:pPr>
        <w:pStyle w:val="a3"/>
      </w:pPr>
      <w:r>
        <w:rPr>
          <w:color w:val="231F20"/>
        </w:rPr>
        <w:t>Различение</w:t>
      </w:r>
      <w:r>
        <w:rPr>
          <w:color w:val="231F20"/>
          <w:spacing w:val="40"/>
        </w:rPr>
        <w:t xml:space="preserve"> </w:t>
      </w:r>
      <w:r>
        <w:rPr>
          <w:color w:val="231F20"/>
        </w:rPr>
        <w:t>на</w:t>
      </w:r>
      <w:r>
        <w:rPr>
          <w:color w:val="231F20"/>
          <w:spacing w:val="40"/>
        </w:rPr>
        <w:t xml:space="preserve"> </w:t>
      </w:r>
      <w:r>
        <w:rPr>
          <w:color w:val="231F20"/>
        </w:rPr>
        <w:t>слух</w:t>
      </w:r>
      <w:r>
        <w:rPr>
          <w:color w:val="231F20"/>
          <w:spacing w:val="40"/>
        </w:rPr>
        <w:t xml:space="preserve"> </w:t>
      </w:r>
      <w:r>
        <w:rPr>
          <w:color w:val="231F20"/>
        </w:rPr>
        <w:t>и</w:t>
      </w:r>
      <w:r>
        <w:rPr>
          <w:color w:val="231F20"/>
          <w:spacing w:val="40"/>
        </w:rPr>
        <w:t xml:space="preserve"> </w:t>
      </w:r>
      <w:r>
        <w:rPr>
          <w:color w:val="231F20"/>
        </w:rPr>
        <w:t>адекватное,</w:t>
      </w:r>
      <w:r>
        <w:rPr>
          <w:color w:val="231F20"/>
          <w:spacing w:val="40"/>
        </w:rPr>
        <w:t xml:space="preserve"> </w:t>
      </w:r>
      <w:r>
        <w:rPr>
          <w:color w:val="231F20"/>
        </w:rPr>
        <w:t>без</w:t>
      </w:r>
      <w:r>
        <w:rPr>
          <w:color w:val="231F20"/>
          <w:spacing w:val="40"/>
        </w:rPr>
        <w:t xml:space="preserve"> </w:t>
      </w:r>
      <w:r>
        <w:rPr>
          <w:color w:val="231F20"/>
        </w:rPr>
        <w:t>ошибок,</w:t>
      </w:r>
      <w:r>
        <w:rPr>
          <w:color w:val="231F20"/>
          <w:spacing w:val="40"/>
        </w:rPr>
        <w:t xml:space="preserve"> </w:t>
      </w:r>
      <w:r>
        <w:rPr>
          <w:color w:val="231F20"/>
        </w:rPr>
        <w:t>ведущих</w:t>
      </w:r>
      <w:r>
        <w:rPr>
          <w:color w:val="231F20"/>
          <w:spacing w:val="80"/>
        </w:rPr>
        <w:t xml:space="preserve"> </w:t>
      </w:r>
      <w:r>
        <w:rPr>
          <w:color w:val="231F20"/>
        </w:rPr>
        <w:t>к сбою в коммуникации, произнесение слов с соблюдением правильного</w:t>
      </w:r>
      <w:r>
        <w:rPr>
          <w:color w:val="231F20"/>
          <w:spacing w:val="-16"/>
        </w:rPr>
        <w:t xml:space="preserve"> </w:t>
      </w:r>
      <w:r>
        <w:rPr>
          <w:color w:val="231F20"/>
        </w:rPr>
        <w:t>ударения</w:t>
      </w:r>
      <w:r>
        <w:rPr>
          <w:color w:val="231F20"/>
          <w:spacing w:val="-16"/>
        </w:rPr>
        <w:t xml:space="preserve"> </w:t>
      </w:r>
      <w:r>
        <w:rPr>
          <w:color w:val="231F20"/>
        </w:rPr>
        <w:t>и</w:t>
      </w:r>
      <w:r>
        <w:rPr>
          <w:color w:val="231F20"/>
          <w:spacing w:val="-16"/>
        </w:rPr>
        <w:t xml:space="preserve"> </w:t>
      </w:r>
      <w:r>
        <w:rPr>
          <w:color w:val="231F20"/>
        </w:rPr>
        <w:t>фраз/предложений</w:t>
      </w:r>
      <w:r>
        <w:rPr>
          <w:color w:val="231F20"/>
          <w:spacing w:val="-16"/>
        </w:rPr>
        <w:t xml:space="preserve"> </w:t>
      </w:r>
      <w:r>
        <w:rPr>
          <w:color w:val="231F20"/>
        </w:rPr>
        <w:t>с</w:t>
      </w:r>
      <w:r>
        <w:rPr>
          <w:color w:val="231F20"/>
          <w:spacing w:val="-16"/>
        </w:rPr>
        <w:t xml:space="preserve"> </w:t>
      </w:r>
      <w:r>
        <w:rPr>
          <w:color w:val="231F20"/>
        </w:rPr>
        <w:t>соблюдением</w:t>
      </w:r>
      <w:r>
        <w:rPr>
          <w:color w:val="231F20"/>
          <w:spacing w:val="-16"/>
        </w:rPr>
        <w:t xml:space="preserve"> </w:t>
      </w:r>
      <w:r>
        <w:rPr>
          <w:color w:val="231F20"/>
        </w:rPr>
        <w:t>их ритмико-интонационных особенностей.</w:t>
      </w:r>
    </w:p>
    <w:p w:rsidR="00DC388F" w:rsidRDefault="004B1DF8">
      <w:pPr>
        <w:pStyle w:val="a3"/>
        <w:spacing w:line="231" w:lineRule="exact"/>
        <w:ind w:left="383" w:right="0" w:firstLine="0"/>
      </w:pPr>
      <w:r>
        <w:rPr>
          <w:color w:val="231F20"/>
        </w:rPr>
        <w:t>Чтение</w:t>
      </w:r>
      <w:r>
        <w:rPr>
          <w:color w:val="231F20"/>
          <w:spacing w:val="-10"/>
        </w:rPr>
        <w:t xml:space="preserve"> </w:t>
      </w:r>
      <w:r>
        <w:rPr>
          <w:color w:val="231F20"/>
        </w:rPr>
        <w:t>новых</w:t>
      </w:r>
      <w:r>
        <w:rPr>
          <w:color w:val="231F20"/>
          <w:spacing w:val="-9"/>
        </w:rPr>
        <w:t xml:space="preserve"> </w:t>
      </w:r>
      <w:r>
        <w:rPr>
          <w:color w:val="231F20"/>
        </w:rPr>
        <w:t>слов</w:t>
      </w:r>
      <w:r>
        <w:rPr>
          <w:color w:val="231F20"/>
          <w:spacing w:val="-9"/>
        </w:rPr>
        <w:t xml:space="preserve"> </w:t>
      </w:r>
      <w:r>
        <w:rPr>
          <w:color w:val="231F20"/>
        </w:rPr>
        <w:t>согласно</w:t>
      </w:r>
      <w:r>
        <w:rPr>
          <w:color w:val="231F20"/>
          <w:spacing w:val="-9"/>
        </w:rPr>
        <w:t xml:space="preserve"> </w:t>
      </w:r>
      <w:r>
        <w:rPr>
          <w:color w:val="231F20"/>
        </w:rPr>
        <w:t>основным</w:t>
      </w:r>
      <w:r>
        <w:rPr>
          <w:color w:val="231F20"/>
          <w:spacing w:val="-9"/>
        </w:rPr>
        <w:t xml:space="preserve"> </w:t>
      </w:r>
      <w:r>
        <w:rPr>
          <w:color w:val="231F20"/>
        </w:rPr>
        <w:t>правилам</w:t>
      </w:r>
      <w:r>
        <w:rPr>
          <w:color w:val="231F20"/>
          <w:spacing w:val="-10"/>
        </w:rPr>
        <w:t xml:space="preserve"> </w:t>
      </w:r>
      <w:r>
        <w:rPr>
          <w:color w:val="231F20"/>
          <w:spacing w:val="-2"/>
        </w:rPr>
        <w:t>чтения.</w:t>
      </w:r>
    </w:p>
    <w:p w:rsidR="00DC388F" w:rsidRDefault="004B1DF8">
      <w:pPr>
        <w:pStyle w:val="a3"/>
        <w:ind w:right="154"/>
      </w:pPr>
      <w:r>
        <w:rPr>
          <w:color w:val="231F20"/>
        </w:rPr>
        <w:t>Реализация</w:t>
      </w:r>
      <w:r>
        <w:rPr>
          <w:color w:val="231F20"/>
          <w:spacing w:val="-16"/>
        </w:rPr>
        <w:t xml:space="preserve"> </w:t>
      </w:r>
      <w:r>
        <w:rPr>
          <w:color w:val="231F20"/>
        </w:rPr>
        <w:t>enchaînement,</w:t>
      </w:r>
      <w:r>
        <w:rPr>
          <w:color w:val="231F20"/>
          <w:spacing w:val="-16"/>
        </w:rPr>
        <w:t xml:space="preserve"> </w:t>
      </w:r>
      <w:r>
        <w:rPr>
          <w:color w:val="231F20"/>
        </w:rPr>
        <w:t>обязательного</w:t>
      </w:r>
      <w:r>
        <w:rPr>
          <w:color w:val="231F20"/>
          <w:spacing w:val="-16"/>
        </w:rPr>
        <w:t xml:space="preserve"> </w:t>
      </w:r>
      <w:r>
        <w:rPr>
          <w:color w:val="231F20"/>
        </w:rPr>
        <w:t>и</w:t>
      </w:r>
      <w:r>
        <w:rPr>
          <w:color w:val="231F20"/>
          <w:spacing w:val="-16"/>
        </w:rPr>
        <w:t xml:space="preserve"> </w:t>
      </w:r>
      <w:r>
        <w:rPr>
          <w:color w:val="231F20"/>
        </w:rPr>
        <w:t>факультативного liaison внутри ритмических групп.</w:t>
      </w:r>
    </w:p>
    <w:p w:rsidR="00DC388F" w:rsidRDefault="004B1DF8">
      <w:pPr>
        <w:pStyle w:val="6"/>
        <w:spacing w:line="236" w:lineRule="exact"/>
      </w:pPr>
      <w:r>
        <w:rPr>
          <w:color w:val="231F20"/>
          <w:w w:val="120"/>
        </w:rPr>
        <w:t>Графика,</w:t>
      </w:r>
      <w:r>
        <w:rPr>
          <w:color w:val="231F20"/>
          <w:spacing w:val="-6"/>
          <w:w w:val="120"/>
        </w:rPr>
        <w:t xml:space="preserve"> </w:t>
      </w:r>
      <w:r>
        <w:rPr>
          <w:color w:val="231F20"/>
          <w:w w:val="120"/>
        </w:rPr>
        <w:t>орфография</w:t>
      </w:r>
      <w:r>
        <w:rPr>
          <w:color w:val="231F20"/>
          <w:spacing w:val="-5"/>
          <w:w w:val="120"/>
        </w:rPr>
        <w:t xml:space="preserve"> </w:t>
      </w:r>
      <w:r>
        <w:rPr>
          <w:color w:val="231F20"/>
          <w:w w:val="120"/>
        </w:rPr>
        <w:t>и</w:t>
      </w:r>
      <w:r>
        <w:rPr>
          <w:color w:val="231F20"/>
          <w:spacing w:val="-5"/>
          <w:w w:val="120"/>
        </w:rPr>
        <w:t xml:space="preserve"> </w:t>
      </w:r>
      <w:r>
        <w:rPr>
          <w:color w:val="231F20"/>
          <w:spacing w:val="-2"/>
          <w:w w:val="120"/>
        </w:rPr>
        <w:t>пунктуация</w:t>
      </w:r>
    </w:p>
    <w:p w:rsidR="00DC388F" w:rsidRDefault="004B1DF8">
      <w:pPr>
        <w:pStyle w:val="a3"/>
        <w:spacing w:line="229" w:lineRule="exact"/>
        <w:ind w:left="383" w:right="0" w:firstLine="0"/>
      </w:pPr>
      <w:r>
        <w:rPr>
          <w:color w:val="231F20"/>
        </w:rPr>
        <w:t>Правильное</w:t>
      </w:r>
      <w:r>
        <w:rPr>
          <w:color w:val="231F20"/>
          <w:spacing w:val="-10"/>
        </w:rPr>
        <w:t xml:space="preserve"> </w:t>
      </w:r>
      <w:r>
        <w:rPr>
          <w:color w:val="231F20"/>
        </w:rPr>
        <w:t>написание</w:t>
      </w:r>
      <w:r>
        <w:rPr>
          <w:color w:val="231F20"/>
          <w:spacing w:val="-10"/>
        </w:rPr>
        <w:t xml:space="preserve"> </w:t>
      </w:r>
      <w:r>
        <w:rPr>
          <w:color w:val="231F20"/>
        </w:rPr>
        <w:t>изученных</w:t>
      </w:r>
      <w:r>
        <w:rPr>
          <w:color w:val="231F20"/>
          <w:spacing w:val="-9"/>
        </w:rPr>
        <w:t xml:space="preserve"> </w:t>
      </w:r>
      <w:r>
        <w:rPr>
          <w:color w:val="231F20"/>
          <w:spacing w:val="-2"/>
        </w:rPr>
        <w:t>слов.</w:t>
      </w:r>
    </w:p>
    <w:p w:rsidR="00DC388F" w:rsidRDefault="004B1DF8">
      <w:pPr>
        <w:pStyle w:val="a3"/>
        <w:ind w:right="154"/>
      </w:pPr>
      <w:r>
        <w:rPr>
          <w:color w:val="231F20"/>
        </w:rPr>
        <w:t>Правильная</w:t>
      </w:r>
      <w:r>
        <w:rPr>
          <w:color w:val="231F20"/>
          <w:spacing w:val="-12"/>
        </w:rPr>
        <w:t xml:space="preserve"> </w:t>
      </w:r>
      <w:r>
        <w:rPr>
          <w:color w:val="231F20"/>
        </w:rPr>
        <w:t>расстановка</w:t>
      </w:r>
      <w:r>
        <w:rPr>
          <w:color w:val="231F20"/>
          <w:spacing w:val="-12"/>
        </w:rPr>
        <w:t xml:space="preserve"> </w:t>
      </w:r>
      <w:r>
        <w:rPr>
          <w:color w:val="231F20"/>
        </w:rPr>
        <w:t>знаков</w:t>
      </w:r>
      <w:r>
        <w:rPr>
          <w:color w:val="231F20"/>
          <w:spacing w:val="-12"/>
        </w:rPr>
        <w:t xml:space="preserve"> </w:t>
      </w:r>
      <w:r>
        <w:rPr>
          <w:color w:val="231F20"/>
        </w:rPr>
        <w:t>препинания:</w:t>
      </w:r>
      <w:r>
        <w:rPr>
          <w:color w:val="231F20"/>
          <w:spacing w:val="-12"/>
        </w:rPr>
        <w:t xml:space="preserve"> </w:t>
      </w:r>
      <w:r>
        <w:rPr>
          <w:color w:val="231F20"/>
        </w:rPr>
        <w:t>точки,</w:t>
      </w:r>
      <w:r>
        <w:rPr>
          <w:color w:val="231F20"/>
          <w:spacing w:val="-12"/>
        </w:rPr>
        <w:t xml:space="preserve"> </w:t>
      </w:r>
      <w:r>
        <w:rPr>
          <w:color w:val="231F20"/>
        </w:rPr>
        <w:t>вопро- сительного и восклицательного знаков в конце предложения, запятой при перечислении.</w:t>
      </w:r>
    </w:p>
    <w:p w:rsidR="00DC388F" w:rsidRDefault="004B1DF8">
      <w:pPr>
        <w:pStyle w:val="6"/>
        <w:spacing w:line="236" w:lineRule="exact"/>
      </w:pPr>
      <w:r>
        <w:rPr>
          <w:color w:val="231F20"/>
          <w:w w:val="120"/>
        </w:rPr>
        <w:t>Лексическая</w:t>
      </w:r>
      <w:r>
        <w:rPr>
          <w:color w:val="231F20"/>
          <w:spacing w:val="12"/>
          <w:w w:val="120"/>
        </w:rPr>
        <w:t xml:space="preserve"> </w:t>
      </w:r>
      <w:r>
        <w:rPr>
          <w:color w:val="231F20"/>
          <w:w w:val="120"/>
        </w:rPr>
        <w:t>сторона</w:t>
      </w:r>
      <w:r>
        <w:rPr>
          <w:color w:val="231F20"/>
          <w:spacing w:val="12"/>
          <w:w w:val="120"/>
        </w:rPr>
        <w:t xml:space="preserve"> </w:t>
      </w:r>
      <w:r>
        <w:rPr>
          <w:color w:val="231F20"/>
          <w:spacing w:val="-4"/>
          <w:w w:val="120"/>
        </w:rPr>
        <w:t>речи</w:t>
      </w:r>
    </w:p>
    <w:p w:rsidR="00DC388F" w:rsidRDefault="004B1DF8">
      <w:pPr>
        <w:pStyle w:val="a3"/>
      </w:pPr>
      <w:r>
        <w:rPr>
          <w:color w:val="231F20"/>
          <w:w w:val="95"/>
        </w:rPr>
        <w:t xml:space="preserve">Распознавание в письменном и звучащем тексте и употребле- ние в устной и письменной речи не менее 500 лексических еди- </w:t>
      </w:r>
      <w:r>
        <w:rPr>
          <w:color w:val="231F20"/>
        </w:rPr>
        <w:t>ниц (слов, словосочетаний, речевых клише), обслуживающих ситуации, включая 350 лексических единиц.</w:t>
      </w:r>
    </w:p>
    <w:p w:rsidR="00DC388F" w:rsidRDefault="004B1DF8">
      <w:pPr>
        <w:pStyle w:val="a3"/>
        <w:ind w:right="154"/>
      </w:pPr>
      <w:r>
        <w:rPr>
          <w:color w:val="231F20"/>
        </w:rPr>
        <w:t>Распознавание и образование в устной и письменной речи родственных</w:t>
      </w:r>
      <w:r>
        <w:rPr>
          <w:color w:val="231F20"/>
          <w:spacing w:val="-16"/>
        </w:rPr>
        <w:t xml:space="preserve"> </w:t>
      </w:r>
      <w:r>
        <w:rPr>
          <w:color w:val="231F20"/>
        </w:rPr>
        <w:t>слов</w:t>
      </w:r>
      <w:r>
        <w:rPr>
          <w:color w:val="231F20"/>
          <w:spacing w:val="-16"/>
        </w:rPr>
        <w:t xml:space="preserve"> </w:t>
      </w:r>
      <w:r>
        <w:rPr>
          <w:color w:val="231F20"/>
        </w:rPr>
        <w:t>с</w:t>
      </w:r>
      <w:r>
        <w:rPr>
          <w:color w:val="231F20"/>
          <w:spacing w:val="-16"/>
        </w:rPr>
        <w:t xml:space="preserve"> </w:t>
      </w:r>
      <w:r>
        <w:rPr>
          <w:color w:val="231F20"/>
        </w:rPr>
        <w:t>использованием</w:t>
      </w:r>
      <w:r>
        <w:rPr>
          <w:color w:val="231F20"/>
          <w:spacing w:val="-16"/>
        </w:rPr>
        <w:t xml:space="preserve"> </w:t>
      </w:r>
      <w:r>
        <w:rPr>
          <w:color w:val="231F20"/>
        </w:rPr>
        <w:t>основных</w:t>
      </w:r>
      <w:r>
        <w:rPr>
          <w:color w:val="231F20"/>
          <w:spacing w:val="-16"/>
        </w:rPr>
        <w:t xml:space="preserve"> </w:t>
      </w:r>
      <w:r>
        <w:rPr>
          <w:color w:val="231F20"/>
        </w:rPr>
        <w:t>способов</w:t>
      </w:r>
      <w:r>
        <w:rPr>
          <w:color w:val="231F20"/>
          <w:spacing w:val="-16"/>
        </w:rPr>
        <w:t xml:space="preserve"> </w:t>
      </w:r>
      <w:r>
        <w:rPr>
          <w:color w:val="231F20"/>
        </w:rPr>
        <w:t xml:space="preserve">слово- </w:t>
      </w:r>
      <w:r>
        <w:rPr>
          <w:color w:val="231F20"/>
          <w:w w:val="95"/>
        </w:rPr>
        <w:t>образования:</w:t>
      </w:r>
      <w:r>
        <w:rPr>
          <w:color w:val="231F20"/>
          <w:spacing w:val="54"/>
        </w:rPr>
        <w:t xml:space="preserve"> </w:t>
      </w:r>
      <w:r>
        <w:rPr>
          <w:color w:val="231F20"/>
          <w:w w:val="95"/>
        </w:rPr>
        <w:t>аффиксации</w:t>
      </w:r>
      <w:r>
        <w:rPr>
          <w:color w:val="231F20"/>
          <w:spacing w:val="55"/>
        </w:rPr>
        <w:t xml:space="preserve"> </w:t>
      </w:r>
      <w:r>
        <w:rPr>
          <w:color w:val="231F20"/>
          <w:w w:val="95"/>
        </w:rPr>
        <w:t>(суффиксы</w:t>
      </w:r>
      <w:r>
        <w:rPr>
          <w:color w:val="231F20"/>
          <w:spacing w:val="55"/>
        </w:rPr>
        <w:t xml:space="preserve"> </w:t>
      </w:r>
      <w:r>
        <w:rPr>
          <w:color w:val="231F20"/>
          <w:w w:val="95"/>
        </w:rPr>
        <w:t>существительных</w:t>
      </w:r>
      <w:r>
        <w:rPr>
          <w:color w:val="231F20"/>
          <w:spacing w:val="55"/>
        </w:rPr>
        <w:t xml:space="preserve"> </w:t>
      </w:r>
      <w:r>
        <w:rPr>
          <w:color w:val="231F20"/>
          <w:w w:val="95"/>
        </w:rPr>
        <w:t>-</w:t>
      </w:r>
      <w:r>
        <w:rPr>
          <w:color w:val="231F20"/>
          <w:spacing w:val="-2"/>
          <w:w w:val="95"/>
        </w:rPr>
        <w:t>teur,</w:t>
      </w:r>
    </w:p>
    <w:p w:rsidR="00DC388F" w:rsidRDefault="004B1DF8">
      <w:pPr>
        <w:pStyle w:val="a3"/>
        <w:ind w:right="154" w:firstLine="0"/>
      </w:pPr>
      <w:r>
        <w:rPr>
          <w:color w:val="231F20"/>
        </w:rPr>
        <w:t>-trice,</w:t>
      </w:r>
      <w:r>
        <w:rPr>
          <w:color w:val="231F20"/>
          <w:spacing w:val="-13"/>
        </w:rPr>
        <w:t xml:space="preserve"> </w:t>
      </w:r>
      <w:r>
        <w:rPr>
          <w:color w:val="231F20"/>
        </w:rPr>
        <w:t>-ier,</w:t>
      </w:r>
      <w:r>
        <w:rPr>
          <w:color w:val="231F20"/>
          <w:spacing w:val="-13"/>
        </w:rPr>
        <w:t xml:space="preserve"> </w:t>
      </w:r>
      <w:r>
        <w:rPr>
          <w:color w:val="231F20"/>
        </w:rPr>
        <w:t>-ière</w:t>
      </w:r>
      <w:r>
        <w:rPr>
          <w:color w:val="231F20"/>
          <w:spacing w:val="-13"/>
        </w:rPr>
        <w:t xml:space="preserve"> </w:t>
      </w:r>
      <w:r>
        <w:rPr>
          <w:color w:val="231F20"/>
        </w:rPr>
        <w:t>и</w:t>
      </w:r>
      <w:r>
        <w:rPr>
          <w:color w:val="231F20"/>
          <w:spacing w:val="-13"/>
        </w:rPr>
        <w:t xml:space="preserve"> </w:t>
      </w:r>
      <w:r>
        <w:rPr>
          <w:color w:val="231F20"/>
        </w:rPr>
        <w:t>прилагательных</w:t>
      </w:r>
      <w:r>
        <w:rPr>
          <w:color w:val="231F20"/>
          <w:spacing w:val="-13"/>
        </w:rPr>
        <w:t xml:space="preserve"> </w:t>
      </w:r>
      <w:r>
        <w:rPr>
          <w:color w:val="231F20"/>
        </w:rPr>
        <w:t>-eux,</w:t>
      </w:r>
      <w:r>
        <w:rPr>
          <w:color w:val="231F20"/>
          <w:spacing w:val="-13"/>
        </w:rPr>
        <w:t xml:space="preserve"> </w:t>
      </w:r>
      <w:r>
        <w:rPr>
          <w:color w:val="231F20"/>
        </w:rPr>
        <w:t>-euse)</w:t>
      </w:r>
      <w:r>
        <w:rPr>
          <w:color w:val="231F20"/>
          <w:spacing w:val="-13"/>
        </w:rPr>
        <w:t xml:space="preserve"> </w:t>
      </w:r>
      <w:r>
        <w:rPr>
          <w:color w:val="231F20"/>
        </w:rPr>
        <w:t>и</w:t>
      </w:r>
      <w:r>
        <w:rPr>
          <w:color w:val="231F20"/>
          <w:spacing w:val="-13"/>
        </w:rPr>
        <w:t xml:space="preserve"> </w:t>
      </w:r>
      <w:r>
        <w:rPr>
          <w:color w:val="231F20"/>
        </w:rPr>
        <w:t>словосложения (football, supermarché).</w:t>
      </w:r>
    </w:p>
    <w:p w:rsidR="00DC388F" w:rsidRDefault="004B1DF8">
      <w:pPr>
        <w:pStyle w:val="6"/>
        <w:spacing w:line="236" w:lineRule="exact"/>
      </w:pPr>
      <w:r>
        <w:rPr>
          <w:color w:val="231F20"/>
          <w:w w:val="120"/>
        </w:rPr>
        <w:t>Грамматическая</w:t>
      </w:r>
      <w:r>
        <w:rPr>
          <w:color w:val="231F20"/>
          <w:spacing w:val="33"/>
          <w:w w:val="120"/>
        </w:rPr>
        <w:t xml:space="preserve"> </w:t>
      </w:r>
      <w:r>
        <w:rPr>
          <w:color w:val="231F20"/>
          <w:w w:val="120"/>
        </w:rPr>
        <w:t>сторона</w:t>
      </w:r>
      <w:r>
        <w:rPr>
          <w:color w:val="231F20"/>
          <w:spacing w:val="33"/>
          <w:w w:val="120"/>
        </w:rPr>
        <w:t xml:space="preserve"> </w:t>
      </w:r>
      <w:r>
        <w:rPr>
          <w:color w:val="231F20"/>
          <w:spacing w:val="-4"/>
          <w:w w:val="120"/>
        </w:rPr>
        <w:t>речи</w:t>
      </w:r>
    </w:p>
    <w:p w:rsidR="00DC388F" w:rsidRDefault="004B1DF8">
      <w:pPr>
        <w:pStyle w:val="a3"/>
      </w:pPr>
      <w:r>
        <w:rPr>
          <w:color w:val="231F20"/>
          <w:w w:val="95"/>
        </w:rPr>
        <w:t xml:space="preserve">Распознавание в письменном и звучащем тексте и употребле- </w:t>
      </w:r>
      <w:r>
        <w:rPr>
          <w:color w:val="231F20"/>
        </w:rPr>
        <w:t>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речи</w:t>
      </w:r>
      <w:r>
        <w:rPr>
          <w:color w:val="231F20"/>
          <w:spacing w:val="-4"/>
        </w:rPr>
        <w:t xml:space="preserve"> </w:t>
      </w:r>
      <w:r>
        <w:rPr>
          <w:color w:val="231F20"/>
        </w:rPr>
        <w:t>изученных</w:t>
      </w:r>
      <w:r>
        <w:rPr>
          <w:color w:val="231F20"/>
          <w:spacing w:val="-4"/>
        </w:rPr>
        <w:t xml:space="preserve"> </w:t>
      </w:r>
      <w:r>
        <w:rPr>
          <w:color w:val="231F20"/>
        </w:rPr>
        <w:t>морфологических форм и синтаксических конструкций французского языка.</w:t>
      </w:r>
    </w:p>
    <w:p w:rsidR="00DC388F" w:rsidRDefault="004B1DF8">
      <w:pPr>
        <w:pStyle w:val="a3"/>
      </w:pPr>
      <w:r>
        <w:rPr>
          <w:color w:val="231F20"/>
        </w:rPr>
        <w:t>Особенности</w:t>
      </w:r>
      <w:r>
        <w:rPr>
          <w:color w:val="231F20"/>
          <w:spacing w:val="-16"/>
        </w:rPr>
        <w:t xml:space="preserve"> </w:t>
      </w:r>
      <w:r>
        <w:rPr>
          <w:color w:val="231F20"/>
        </w:rPr>
        <w:t>спряжения</w:t>
      </w:r>
      <w:r>
        <w:rPr>
          <w:color w:val="231F20"/>
          <w:spacing w:val="-16"/>
        </w:rPr>
        <w:t xml:space="preserve"> </w:t>
      </w:r>
      <w:r>
        <w:rPr>
          <w:color w:val="231F20"/>
        </w:rPr>
        <w:t>глаголов</w:t>
      </w:r>
      <w:r>
        <w:rPr>
          <w:color w:val="231F20"/>
          <w:spacing w:val="-16"/>
        </w:rPr>
        <w:t xml:space="preserve"> </w:t>
      </w:r>
      <w:r>
        <w:rPr>
          <w:color w:val="231F20"/>
        </w:rPr>
        <w:t>I</w:t>
      </w:r>
      <w:r>
        <w:rPr>
          <w:color w:val="231F20"/>
          <w:spacing w:val="-16"/>
        </w:rPr>
        <w:t xml:space="preserve"> </w:t>
      </w:r>
      <w:r>
        <w:rPr>
          <w:color w:val="231F20"/>
        </w:rPr>
        <w:t>группы</w:t>
      </w:r>
      <w:r>
        <w:rPr>
          <w:color w:val="231F20"/>
          <w:spacing w:val="-16"/>
        </w:rPr>
        <w:t xml:space="preserve"> </w:t>
      </w:r>
      <w:r>
        <w:rPr>
          <w:color w:val="231F20"/>
        </w:rPr>
        <w:t>в</w:t>
      </w:r>
      <w:r>
        <w:rPr>
          <w:color w:val="231F20"/>
          <w:spacing w:val="-16"/>
        </w:rPr>
        <w:t xml:space="preserve"> </w:t>
      </w:r>
      <w:r>
        <w:rPr>
          <w:color w:val="231F20"/>
        </w:rPr>
        <w:t>настоящем</w:t>
      </w:r>
      <w:r>
        <w:rPr>
          <w:color w:val="231F20"/>
          <w:spacing w:val="-16"/>
        </w:rPr>
        <w:t xml:space="preserve"> </w:t>
      </w:r>
      <w:r>
        <w:rPr>
          <w:color w:val="231F20"/>
        </w:rPr>
        <w:t>вре- мени (présent de l’indicatif).</w:t>
      </w:r>
    </w:p>
    <w:p w:rsidR="00DC388F" w:rsidRDefault="004B1DF8">
      <w:pPr>
        <w:pStyle w:val="a3"/>
        <w:ind w:right="154"/>
      </w:pPr>
      <w:r>
        <w:rPr>
          <w:color w:val="231F20"/>
        </w:rPr>
        <w:t>Спряжение глаголов II группы и наиболее употребительных глаголов III группы (prendre, venir, savoir, vouloir, pouvoir, devoir) в настоящем времени (présent de l’indicatif).</w:t>
      </w:r>
    </w:p>
    <w:p w:rsidR="00DC388F" w:rsidRDefault="004B1DF8">
      <w:pPr>
        <w:pStyle w:val="a3"/>
        <w:jc w:val="right"/>
      </w:pPr>
      <w:r>
        <w:rPr>
          <w:color w:val="231F20"/>
          <w:w w:val="95"/>
        </w:rPr>
        <w:t xml:space="preserve">Спряжение наиболее употребительных глаголов в прошедшем </w:t>
      </w:r>
      <w:r>
        <w:rPr>
          <w:color w:val="231F20"/>
          <w:spacing w:val="-2"/>
        </w:rPr>
        <w:t>сложном</w:t>
      </w:r>
      <w:r>
        <w:rPr>
          <w:color w:val="231F20"/>
          <w:spacing w:val="-9"/>
        </w:rPr>
        <w:t xml:space="preserve"> </w:t>
      </w:r>
      <w:r>
        <w:rPr>
          <w:color w:val="231F20"/>
          <w:spacing w:val="-2"/>
        </w:rPr>
        <w:t>времени</w:t>
      </w:r>
      <w:r>
        <w:rPr>
          <w:color w:val="231F20"/>
          <w:spacing w:val="-9"/>
        </w:rPr>
        <w:t xml:space="preserve"> </w:t>
      </w:r>
      <w:r>
        <w:rPr>
          <w:color w:val="231F20"/>
          <w:spacing w:val="-2"/>
        </w:rPr>
        <w:t>(passé</w:t>
      </w:r>
      <w:r>
        <w:rPr>
          <w:color w:val="231F20"/>
          <w:spacing w:val="-9"/>
        </w:rPr>
        <w:t xml:space="preserve"> </w:t>
      </w:r>
      <w:r>
        <w:rPr>
          <w:color w:val="231F20"/>
          <w:spacing w:val="-2"/>
        </w:rPr>
        <w:t>composé),</w:t>
      </w:r>
      <w:r>
        <w:rPr>
          <w:color w:val="231F20"/>
          <w:spacing w:val="-9"/>
        </w:rPr>
        <w:t xml:space="preserve"> </w:t>
      </w:r>
      <w:r>
        <w:rPr>
          <w:color w:val="231F20"/>
          <w:spacing w:val="-2"/>
        </w:rPr>
        <w:t>спрягающихся</w:t>
      </w:r>
      <w:r>
        <w:rPr>
          <w:color w:val="231F20"/>
          <w:spacing w:val="-9"/>
        </w:rPr>
        <w:t xml:space="preserve"> </w:t>
      </w:r>
      <w:r>
        <w:rPr>
          <w:color w:val="231F20"/>
          <w:spacing w:val="-2"/>
        </w:rPr>
        <w:t>с</w:t>
      </w:r>
      <w:r>
        <w:rPr>
          <w:color w:val="231F20"/>
          <w:spacing w:val="-9"/>
        </w:rPr>
        <w:t xml:space="preserve"> </w:t>
      </w:r>
      <w:r>
        <w:rPr>
          <w:color w:val="231F20"/>
          <w:spacing w:val="-2"/>
        </w:rPr>
        <w:t>être</w:t>
      </w:r>
      <w:r>
        <w:rPr>
          <w:color w:val="231F20"/>
          <w:spacing w:val="-9"/>
        </w:rPr>
        <w:t xml:space="preserve"> </w:t>
      </w:r>
      <w:r>
        <w:rPr>
          <w:color w:val="231F20"/>
          <w:spacing w:val="-2"/>
        </w:rPr>
        <w:t>и</w:t>
      </w:r>
      <w:r>
        <w:rPr>
          <w:color w:val="231F20"/>
          <w:spacing w:val="-9"/>
        </w:rPr>
        <w:t xml:space="preserve"> </w:t>
      </w:r>
      <w:r>
        <w:rPr>
          <w:color w:val="231F20"/>
          <w:spacing w:val="-2"/>
        </w:rPr>
        <w:t xml:space="preserve">avoir. </w:t>
      </w:r>
      <w:r>
        <w:rPr>
          <w:color w:val="231F20"/>
        </w:rPr>
        <w:t>Употребление существительных со слитным и частичным ар-</w:t>
      </w:r>
    </w:p>
    <w:p w:rsidR="00DC388F" w:rsidRDefault="004B1DF8">
      <w:pPr>
        <w:pStyle w:val="a3"/>
        <w:spacing w:line="232" w:lineRule="exact"/>
        <w:ind w:right="0" w:firstLine="0"/>
        <w:jc w:val="left"/>
      </w:pPr>
      <w:r>
        <w:rPr>
          <w:color w:val="231F20"/>
          <w:spacing w:val="-2"/>
          <w:w w:val="105"/>
        </w:rPr>
        <w:t>тиклями.</w:t>
      </w:r>
    </w:p>
    <w:p w:rsidR="00DC388F" w:rsidRDefault="004B1DF8">
      <w:pPr>
        <w:pStyle w:val="a3"/>
      </w:pPr>
      <w:r>
        <w:rPr>
          <w:color w:val="231F20"/>
        </w:rPr>
        <w:t>Множественное число существительных и прилагательных (образованные по правилу и некоторые исключения cheval — chevaux, travail — travaux).</w:t>
      </w:r>
    </w:p>
    <w:p w:rsidR="00DC388F" w:rsidRDefault="004B1DF8">
      <w:pPr>
        <w:pStyle w:val="a3"/>
        <w:spacing w:line="232" w:lineRule="exact"/>
        <w:ind w:left="383" w:right="0" w:firstLine="0"/>
        <w:jc w:val="left"/>
      </w:pPr>
      <w:r>
        <w:rPr>
          <w:color w:val="231F20"/>
        </w:rPr>
        <w:t>Количественные</w:t>
      </w:r>
      <w:r>
        <w:rPr>
          <w:color w:val="231F20"/>
          <w:spacing w:val="10"/>
        </w:rPr>
        <w:t xml:space="preserve"> </w:t>
      </w:r>
      <w:r>
        <w:rPr>
          <w:color w:val="231F20"/>
        </w:rPr>
        <w:t>числительные</w:t>
      </w:r>
      <w:r>
        <w:rPr>
          <w:color w:val="231F20"/>
          <w:spacing w:val="10"/>
        </w:rPr>
        <w:t xml:space="preserve"> </w:t>
      </w:r>
      <w:r>
        <w:rPr>
          <w:color w:val="231F20"/>
        </w:rPr>
        <w:t>(61</w:t>
      </w:r>
      <w:r>
        <w:rPr>
          <w:color w:val="231F20"/>
          <w:spacing w:val="11"/>
        </w:rPr>
        <w:t xml:space="preserve"> </w:t>
      </w:r>
      <w:r>
        <w:rPr>
          <w:color w:val="231F20"/>
        </w:rPr>
        <w:t>—</w:t>
      </w:r>
      <w:r>
        <w:rPr>
          <w:color w:val="231F20"/>
          <w:spacing w:val="10"/>
        </w:rPr>
        <w:t xml:space="preserve"> </w:t>
      </w:r>
      <w:r>
        <w:rPr>
          <w:color w:val="231F20"/>
          <w:spacing w:val="-2"/>
        </w:rPr>
        <w:t>100).</w:t>
      </w:r>
    </w:p>
    <w:p w:rsidR="00DC388F" w:rsidRDefault="004B1DF8">
      <w:pPr>
        <w:pStyle w:val="a3"/>
        <w:ind w:left="383" w:right="2367" w:firstLine="0"/>
        <w:jc w:val="left"/>
      </w:pPr>
      <w:r>
        <w:rPr>
          <w:color w:val="231F20"/>
        </w:rPr>
        <w:t>Порядковые числительные (11 — 20). Наречия времени.</w:t>
      </w:r>
    </w:p>
    <w:p w:rsidR="00DC388F" w:rsidRDefault="00DC388F">
      <w:pPr>
        <w:sectPr w:rsidR="00DC388F">
          <w:pgSz w:w="7830" w:h="12020"/>
          <w:pgMar w:top="600" w:right="580" w:bottom="840" w:left="580" w:header="0" w:footer="642" w:gutter="0"/>
          <w:cols w:space="720"/>
        </w:sectPr>
      </w:pPr>
    </w:p>
    <w:p w:rsidR="00DC388F" w:rsidRDefault="004B1DF8">
      <w:pPr>
        <w:spacing w:before="67" w:line="242" w:lineRule="auto"/>
        <w:ind w:left="383" w:right="2708"/>
        <w:rPr>
          <w:rFonts w:ascii="Book Antiqua" w:hAnsi="Book Antiqua"/>
          <w:b/>
          <w:sz w:val="20"/>
        </w:rPr>
      </w:pPr>
      <w:r>
        <w:rPr>
          <w:color w:val="231F20"/>
          <w:sz w:val="20"/>
        </w:rPr>
        <w:t xml:space="preserve">Обозначение даты и года. Предлоги entre, à côté de, parmi. </w:t>
      </w:r>
      <w:r>
        <w:rPr>
          <w:rFonts w:ascii="Book Antiqua" w:hAnsi="Book Antiqua"/>
          <w:b/>
          <w:color w:val="231F20"/>
          <w:sz w:val="20"/>
        </w:rPr>
        <w:t>Социокультурные</w:t>
      </w:r>
      <w:r>
        <w:rPr>
          <w:rFonts w:ascii="Book Antiqua" w:hAnsi="Book Antiqua"/>
          <w:b/>
          <w:color w:val="231F20"/>
          <w:spacing w:val="-4"/>
          <w:sz w:val="20"/>
        </w:rPr>
        <w:t xml:space="preserve"> </w:t>
      </w:r>
      <w:r>
        <w:rPr>
          <w:rFonts w:ascii="Book Antiqua" w:hAnsi="Book Antiqua"/>
          <w:b/>
          <w:color w:val="231F20"/>
          <w:sz w:val="20"/>
        </w:rPr>
        <w:t>знания</w:t>
      </w:r>
      <w:r>
        <w:rPr>
          <w:rFonts w:ascii="Book Antiqua" w:hAnsi="Book Antiqua"/>
          <w:b/>
          <w:color w:val="231F20"/>
          <w:spacing w:val="-3"/>
          <w:sz w:val="20"/>
        </w:rPr>
        <w:t xml:space="preserve"> </w:t>
      </w:r>
      <w:r>
        <w:rPr>
          <w:rFonts w:ascii="Book Antiqua" w:hAnsi="Book Antiqua"/>
          <w:b/>
          <w:color w:val="231F20"/>
          <w:sz w:val="20"/>
        </w:rPr>
        <w:t>и</w:t>
      </w:r>
      <w:r>
        <w:rPr>
          <w:rFonts w:ascii="Book Antiqua" w:hAnsi="Book Antiqua"/>
          <w:b/>
          <w:color w:val="231F20"/>
          <w:spacing w:val="-3"/>
          <w:sz w:val="20"/>
        </w:rPr>
        <w:t xml:space="preserve"> </w:t>
      </w:r>
      <w:r>
        <w:rPr>
          <w:rFonts w:ascii="Book Antiqua" w:hAnsi="Book Antiqua"/>
          <w:b/>
          <w:color w:val="231F20"/>
          <w:sz w:val="20"/>
        </w:rPr>
        <w:t>умения</w:t>
      </w:r>
    </w:p>
    <w:p w:rsidR="00DC388F" w:rsidRDefault="004B1DF8">
      <w:pPr>
        <w:pStyle w:val="a3"/>
        <w:ind w:right="154"/>
      </w:pPr>
      <w:r>
        <w:rPr>
          <w:color w:val="231F20"/>
        </w:rPr>
        <w:t>Знание и использование некоторых социокультурных эле- ментов</w:t>
      </w:r>
      <w:r>
        <w:rPr>
          <w:color w:val="231F20"/>
          <w:spacing w:val="-16"/>
        </w:rPr>
        <w:t xml:space="preserve"> </w:t>
      </w:r>
      <w:r>
        <w:rPr>
          <w:color w:val="231F20"/>
        </w:rPr>
        <w:t>речевого</w:t>
      </w:r>
      <w:r>
        <w:rPr>
          <w:color w:val="231F20"/>
          <w:spacing w:val="-16"/>
        </w:rPr>
        <w:t xml:space="preserve"> </w:t>
      </w:r>
      <w:r>
        <w:rPr>
          <w:color w:val="231F20"/>
        </w:rPr>
        <w:t>поведенческого</w:t>
      </w:r>
      <w:r>
        <w:rPr>
          <w:color w:val="231F20"/>
          <w:spacing w:val="-16"/>
        </w:rPr>
        <w:t xml:space="preserve"> </w:t>
      </w:r>
      <w:r>
        <w:rPr>
          <w:color w:val="231F20"/>
        </w:rPr>
        <w:t>этикета,</w:t>
      </w:r>
      <w:r>
        <w:rPr>
          <w:color w:val="231F20"/>
          <w:spacing w:val="-16"/>
        </w:rPr>
        <w:t xml:space="preserve"> </w:t>
      </w:r>
      <w:r>
        <w:rPr>
          <w:color w:val="231F20"/>
        </w:rPr>
        <w:t>принятого</w:t>
      </w:r>
      <w:r>
        <w:rPr>
          <w:color w:val="231F20"/>
          <w:spacing w:val="-16"/>
        </w:rPr>
        <w:t xml:space="preserve"> </w:t>
      </w:r>
      <w:r>
        <w:rPr>
          <w:color w:val="231F20"/>
        </w:rPr>
        <w:t>в</w:t>
      </w:r>
      <w:r>
        <w:rPr>
          <w:color w:val="231F20"/>
          <w:spacing w:val="-16"/>
        </w:rPr>
        <w:t xml:space="preserve"> </w:t>
      </w:r>
      <w:r>
        <w:rPr>
          <w:color w:val="231F20"/>
        </w:rPr>
        <w:t>стране/ странах изучаемого языка, в некоторых ситуациях общения: приветствие, прощание, знакомство, выражение благодарно- сти,</w:t>
      </w:r>
      <w:r>
        <w:rPr>
          <w:color w:val="231F20"/>
          <w:spacing w:val="-15"/>
        </w:rPr>
        <w:t xml:space="preserve"> </w:t>
      </w:r>
      <w:r>
        <w:rPr>
          <w:color w:val="231F20"/>
        </w:rPr>
        <w:t>извинение,</w:t>
      </w:r>
      <w:r>
        <w:rPr>
          <w:color w:val="231F20"/>
          <w:spacing w:val="-15"/>
        </w:rPr>
        <w:t xml:space="preserve"> </w:t>
      </w:r>
      <w:r>
        <w:rPr>
          <w:color w:val="231F20"/>
        </w:rPr>
        <w:t>поздравление</w:t>
      </w:r>
      <w:r>
        <w:rPr>
          <w:color w:val="231F20"/>
          <w:spacing w:val="-15"/>
        </w:rPr>
        <w:t xml:space="preserve"> </w:t>
      </w:r>
      <w:r>
        <w:rPr>
          <w:color w:val="231F20"/>
        </w:rPr>
        <w:t>с</w:t>
      </w:r>
      <w:r>
        <w:rPr>
          <w:color w:val="231F20"/>
          <w:spacing w:val="-15"/>
        </w:rPr>
        <w:t xml:space="preserve"> </w:t>
      </w:r>
      <w:r>
        <w:rPr>
          <w:color w:val="231F20"/>
        </w:rPr>
        <w:t>днём</w:t>
      </w:r>
      <w:r>
        <w:rPr>
          <w:color w:val="231F20"/>
          <w:spacing w:val="-15"/>
        </w:rPr>
        <w:t xml:space="preserve"> </w:t>
      </w:r>
      <w:r>
        <w:rPr>
          <w:color w:val="231F20"/>
        </w:rPr>
        <w:t>рождения,</w:t>
      </w:r>
      <w:r>
        <w:rPr>
          <w:color w:val="231F20"/>
          <w:spacing w:val="-15"/>
        </w:rPr>
        <w:t xml:space="preserve"> </w:t>
      </w:r>
      <w:r>
        <w:rPr>
          <w:color w:val="231F20"/>
        </w:rPr>
        <w:t>Новым</w:t>
      </w:r>
      <w:r>
        <w:rPr>
          <w:color w:val="231F20"/>
          <w:spacing w:val="-15"/>
        </w:rPr>
        <w:t xml:space="preserve"> </w:t>
      </w:r>
      <w:r>
        <w:rPr>
          <w:color w:val="231F20"/>
        </w:rPr>
        <w:t>годом, Рождеством, разговор по телефону.</w:t>
      </w:r>
    </w:p>
    <w:p w:rsidR="00DC388F" w:rsidRDefault="004B1DF8">
      <w:pPr>
        <w:pStyle w:val="a3"/>
        <w:ind w:right="154"/>
      </w:pPr>
      <w:r>
        <w:rPr>
          <w:color w:val="231F20"/>
          <w:w w:val="95"/>
        </w:rPr>
        <w:t xml:space="preserve">Краткое представление своей страны и страны/стран изуча- </w:t>
      </w:r>
      <w:r>
        <w:rPr>
          <w:color w:val="231F20"/>
        </w:rPr>
        <w:t xml:space="preserve">емого языка (названия стран и их столиц, название родного </w:t>
      </w:r>
      <w:r>
        <w:rPr>
          <w:color w:val="231F20"/>
          <w:spacing w:val="-2"/>
        </w:rPr>
        <w:t>города/села; цвета национальных флагов; основные достопри- мечательности).</w:t>
      </w:r>
    </w:p>
    <w:p w:rsidR="00DC388F" w:rsidRDefault="00DC388F">
      <w:pPr>
        <w:pStyle w:val="a3"/>
        <w:spacing w:before="6"/>
        <w:ind w:left="0" w:right="0" w:firstLine="0"/>
        <w:jc w:val="left"/>
        <w:rPr>
          <w:sz w:val="18"/>
        </w:rPr>
      </w:pPr>
    </w:p>
    <w:p w:rsidR="00DC388F" w:rsidRDefault="004B1DF8">
      <w:pPr>
        <w:pStyle w:val="5"/>
        <w:spacing w:line="237" w:lineRule="exact"/>
      </w:pPr>
      <w:r>
        <w:rPr>
          <w:color w:val="231F20"/>
        </w:rPr>
        <w:t>Компенсаторные</w:t>
      </w:r>
      <w:r>
        <w:rPr>
          <w:color w:val="231F20"/>
          <w:spacing w:val="32"/>
        </w:rPr>
        <w:t xml:space="preserve"> </w:t>
      </w:r>
      <w:r>
        <w:rPr>
          <w:color w:val="231F20"/>
          <w:spacing w:val="-2"/>
        </w:rPr>
        <w:t>умения</w:t>
      </w:r>
    </w:p>
    <w:p w:rsidR="00DC388F" w:rsidRDefault="004B1DF8">
      <w:pPr>
        <w:pStyle w:val="a3"/>
        <w:ind w:right="154"/>
      </w:pPr>
      <w:r>
        <w:rPr>
          <w:color w:val="231F20"/>
          <w:w w:val="95"/>
        </w:rPr>
        <w:t xml:space="preserve">Использование при чтении и аудировании языковой догадки </w:t>
      </w:r>
      <w:r>
        <w:rPr>
          <w:color w:val="231F20"/>
        </w:rPr>
        <w:t>(умения понять значение незнакомого слова или новое значе- ние знакомого слова из контекста).</w:t>
      </w:r>
    </w:p>
    <w:p w:rsidR="00DC388F" w:rsidRDefault="004B1DF8">
      <w:pPr>
        <w:pStyle w:val="a3"/>
      </w:pPr>
      <w:r>
        <w:rPr>
          <w:color w:val="231F20"/>
        </w:rPr>
        <w:t>Использование</w:t>
      </w:r>
      <w:r>
        <w:rPr>
          <w:color w:val="231F20"/>
          <w:spacing w:val="-16"/>
        </w:rPr>
        <w:t xml:space="preserve"> </w:t>
      </w:r>
      <w:r>
        <w:rPr>
          <w:color w:val="231F20"/>
        </w:rPr>
        <w:t>в</w:t>
      </w:r>
      <w:r>
        <w:rPr>
          <w:color w:val="231F20"/>
          <w:spacing w:val="-16"/>
        </w:rPr>
        <w:t xml:space="preserve"> </w:t>
      </w:r>
      <w:r>
        <w:rPr>
          <w:color w:val="231F20"/>
        </w:rPr>
        <w:t>качестве</w:t>
      </w:r>
      <w:r>
        <w:rPr>
          <w:color w:val="231F20"/>
          <w:spacing w:val="-16"/>
        </w:rPr>
        <w:t xml:space="preserve"> </w:t>
      </w:r>
      <w:r>
        <w:rPr>
          <w:color w:val="231F20"/>
        </w:rPr>
        <w:t>опоры</w:t>
      </w:r>
      <w:r>
        <w:rPr>
          <w:color w:val="231F20"/>
          <w:spacing w:val="-16"/>
        </w:rPr>
        <w:t xml:space="preserve"> </w:t>
      </w:r>
      <w:r>
        <w:rPr>
          <w:color w:val="231F20"/>
        </w:rPr>
        <w:t>при</w:t>
      </w:r>
      <w:r>
        <w:rPr>
          <w:color w:val="231F20"/>
          <w:spacing w:val="-16"/>
        </w:rPr>
        <w:t xml:space="preserve"> </w:t>
      </w:r>
      <w:r>
        <w:rPr>
          <w:color w:val="231F20"/>
        </w:rPr>
        <w:t>порождении</w:t>
      </w:r>
      <w:r>
        <w:rPr>
          <w:color w:val="231F20"/>
          <w:spacing w:val="-16"/>
        </w:rPr>
        <w:t xml:space="preserve"> </w:t>
      </w:r>
      <w:r>
        <w:rPr>
          <w:color w:val="231F20"/>
        </w:rPr>
        <w:t>собствен- ных</w:t>
      </w:r>
      <w:r>
        <w:rPr>
          <w:color w:val="231F20"/>
          <w:spacing w:val="-16"/>
        </w:rPr>
        <w:t xml:space="preserve"> </w:t>
      </w:r>
      <w:r>
        <w:rPr>
          <w:color w:val="231F20"/>
        </w:rPr>
        <w:t>высказываний</w:t>
      </w:r>
      <w:r>
        <w:rPr>
          <w:color w:val="231F20"/>
          <w:spacing w:val="-16"/>
        </w:rPr>
        <w:t xml:space="preserve"> </w:t>
      </w:r>
      <w:r>
        <w:rPr>
          <w:color w:val="231F20"/>
        </w:rPr>
        <w:t>ключевых</w:t>
      </w:r>
      <w:r>
        <w:rPr>
          <w:color w:val="231F20"/>
          <w:spacing w:val="-16"/>
        </w:rPr>
        <w:t xml:space="preserve"> </w:t>
      </w:r>
      <w:r>
        <w:rPr>
          <w:color w:val="231F20"/>
        </w:rPr>
        <w:t>слов,</w:t>
      </w:r>
      <w:r>
        <w:rPr>
          <w:color w:val="231F20"/>
          <w:spacing w:val="-16"/>
        </w:rPr>
        <w:t xml:space="preserve"> </w:t>
      </w:r>
      <w:r>
        <w:rPr>
          <w:color w:val="231F20"/>
        </w:rPr>
        <w:t>вопросов;</w:t>
      </w:r>
      <w:r>
        <w:rPr>
          <w:color w:val="231F20"/>
          <w:spacing w:val="-16"/>
        </w:rPr>
        <w:t xml:space="preserve"> </w:t>
      </w:r>
      <w:r>
        <w:rPr>
          <w:color w:val="231F20"/>
        </w:rPr>
        <w:t>картинок,</w:t>
      </w:r>
      <w:r>
        <w:rPr>
          <w:color w:val="231F20"/>
          <w:spacing w:val="-16"/>
        </w:rPr>
        <w:t xml:space="preserve"> </w:t>
      </w:r>
      <w:r>
        <w:rPr>
          <w:color w:val="231F20"/>
        </w:rPr>
        <w:t xml:space="preserve">фото- </w:t>
      </w:r>
      <w:r>
        <w:rPr>
          <w:color w:val="231F20"/>
          <w:spacing w:val="-2"/>
        </w:rPr>
        <w:t>графий.</w:t>
      </w:r>
    </w:p>
    <w:p w:rsidR="00DC388F" w:rsidRDefault="004B1DF8">
      <w:pPr>
        <w:pStyle w:val="a3"/>
      </w:pPr>
      <w:r>
        <w:rPr>
          <w:color w:val="231F20"/>
        </w:rPr>
        <w:t xml:space="preserve">Прогнозирование содержание текста для чтения на основе </w:t>
      </w:r>
      <w:r>
        <w:rPr>
          <w:color w:val="231F20"/>
          <w:spacing w:val="-2"/>
        </w:rPr>
        <w:t>заголовка.</w:t>
      </w:r>
    </w:p>
    <w:p w:rsidR="00DC388F" w:rsidRDefault="004B1DF8">
      <w:pPr>
        <w:pStyle w:val="a3"/>
        <w:ind w:right="154"/>
      </w:pPr>
      <w:r>
        <w:rPr>
          <w:color w:val="231F20"/>
        </w:rPr>
        <w:t>Игнорирование информации, не являющейся необходимой для понимания основного содержания прочитанного/прослу- шанного</w:t>
      </w:r>
      <w:r>
        <w:rPr>
          <w:color w:val="231F20"/>
          <w:spacing w:val="-5"/>
        </w:rPr>
        <w:t xml:space="preserve"> </w:t>
      </w:r>
      <w:r>
        <w:rPr>
          <w:color w:val="231F20"/>
        </w:rPr>
        <w:t>текста</w:t>
      </w:r>
      <w:r>
        <w:rPr>
          <w:color w:val="231F20"/>
          <w:spacing w:val="-5"/>
        </w:rPr>
        <w:t xml:space="preserve"> </w:t>
      </w:r>
      <w:r>
        <w:rPr>
          <w:color w:val="231F20"/>
        </w:rPr>
        <w:t>или</w:t>
      </w:r>
      <w:r>
        <w:rPr>
          <w:color w:val="231F20"/>
          <w:spacing w:val="-5"/>
        </w:rPr>
        <w:t xml:space="preserve"> </w:t>
      </w:r>
      <w:r>
        <w:rPr>
          <w:color w:val="231F20"/>
        </w:rPr>
        <w:t>для</w:t>
      </w:r>
      <w:r>
        <w:rPr>
          <w:color w:val="231F20"/>
          <w:spacing w:val="-5"/>
        </w:rPr>
        <w:t xml:space="preserve"> </w:t>
      </w:r>
      <w:r>
        <w:rPr>
          <w:color w:val="231F20"/>
        </w:rPr>
        <w:t>нахождени</w:t>
      </w:r>
      <w:r>
        <w:rPr>
          <w:color w:val="231F20"/>
          <w:spacing w:val="-5"/>
        </w:rPr>
        <w:t xml:space="preserve"> </w:t>
      </w:r>
      <w:r>
        <w:rPr>
          <w:color w:val="231F20"/>
        </w:rPr>
        <w:t>ния</w:t>
      </w:r>
      <w:r>
        <w:rPr>
          <w:color w:val="231F20"/>
          <w:spacing w:val="-5"/>
        </w:rPr>
        <w:t xml:space="preserve"> </w:t>
      </w:r>
      <w:r>
        <w:rPr>
          <w:color w:val="231F20"/>
        </w:rPr>
        <w:t>в</w:t>
      </w:r>
      <w:r>
        <w:rPr>
          <w:color w:val="231F20"/>
          <w:spacing w:val="-5"/>
        </w:rPr>
        <w:t xml:space="preserve"> </w:t>
      </w:r>
      <w:r>
        <w:rPr>
          <w:color w:val="231F20"/>
        </w:rPr>
        <w:t>тексте</w:t>
      </w:r>
      <w:r>
        <w:rPr>
          <w:color w:val="231F20"/>
          <w:spacing w:val="-5"/>
        </w:rPr>
        <w:t xml:space="preserve"> </w:t>
      </w:r>
      <w:r>
        <w:rPr>
          <w:color w:val="231F20"/>
        </w:rPr>
        <w:t>запрашивае- мой информации.</w:t>
      </w:r>
    </w:p>
    <w:p w:rsidR="00DC388F" w:rsidRDefault="004B1DF8">
      <w:pPr>
        <w:pStyle w:val="a3"/>
        <w:ind w:right="154"/>
      </w:pPr>
      <w:r>
        <w:rPr>
          <w:color w:val="231F20"/>
        </w:rPr>
        <w:t xml:space="preserve">Использовать двуязычные словари, словари в картинках и другие справочные материалы, включая ресурсы сети Интер- </w:t>
      </w:r>
      <w:r>
        <w:rPr>
          <w:color w:val="231F20"/>
          <w:spacing w:val="-4"/>
        </w:rPr>
        <w:t>нет.</w:t>
      </w:r>
    </w:p>
    <w:p w:rsidR="00DC388F" w:rsidRDefault="00DC388F">
      <w:pPr>
        <w:pStyle w:val="a3"/>
        <w:spacing w:before="9"/>
        <w:ind w:left="0" w:right="0" w:firstLine="0"/>
        <w:jc w:val="left"/>
        <w:rPr>
          <w:sz w:val="27"/>
        </w:rPr>
      </w:pPr>
    </w:p>
    <w:p w:rsidR="00DC388F" w:rsidRDefault="00FE2E70">
      <w:pPr>
        <w:pStyle w:val="1"/>
        <w:spacing w:before="0" w:line="206" w:lineRule="auto"/>
        <w:ind w:right="740"/>
        <w:rPr>
          <w:rFonts w:ascii="Trebuchet MS" w:hAnsi="Trebuchet MS"/>
        </w:rPr>
      </w:pPr>
      <w:r>
        <w:pict>
          <v:shape id="docshape73" o:spid="_x0000_s1208" style="position:absolute;left:0;text-align:left;margin-left:36.85pt;margin-top:38.95pt;width:317.5pt;height:.1pt;z-index:-15712256;mso-wrap-distance-left:0;mso-wrap-distance-right:0;mso-position-horizontal-relative:page" coordorigin="737,779" coordsize="6350,0" path="m737,779r6350,e" filled="f" strokecolor="#231f20" strokeweight=".5pt">
            <v:path arrowok="t"/>
            <w10:wrap type="topAndBottom" anchorx="page"/>
          </v:shape>
        </w:pict>
      </w:r>
      <w:r w:rsidR="004B1DF8">
        <w:rPr>
          <w:rFonts w:ascii="Trebuchet MS" w:hAnsi="Trebuchet MS"/>
          <w:color w:val="231F20"/>
          <w:w w:val="90"/>
        </w:rPr>
        <w:t xml:space="preserve">ПЛАНИРУЕМЫЕ РЕЗУЛЬТАТЫ ОСВОЕНИЯ УЧЕБНОГО ПРЕДМЕТА «ИНОСТРАННЫЙ (ФРАНЦУЗСКИЙ) ЯЗЫК» </w:t>
      </w:r>
      <w:r w:rsidR="004B1DF8">
        <w:rPr>
          <w:rFonts w:ascii="Trebuchet MS" w:hAnsi="Trebuchet MS"/>
          <w:color w:val="231F20"/>
          <w:w w:val="95"/>
        </w:rPr>
        <w:t>НА УРОВНЕ НАЧАЛЬНОГО ОБЩЕГО ОБРАЗОВАНИЯ</w:t>
      </w:r>
    </w:p>
    <w:p w:rsidR="00DC388F" w:rsidRDefault="004B1DF8">
      <w:pPr>
        <w:pStyle w:val="a3"/>
        <w:spacing w:before="175"/>
        <w:ind w:right="154"/>
      </w:pPr>
      <w:r>
        <w:rPr>
          <w:color w:val="231F20"/>
        </w:rPr>
        <w:t xml:space="preserve">В результате изучения иностранного языка в начальной школе у обучающегося будут сформированы личностные, ме- </w:t>
      </w:r>
      <w:r>
        <w:rPr>
          <w:color w:val="231F20"/>
          <w:spacing w:val="-2"/>
        </w:rPr>
        <w:t>тапредметные</w:t>
      </w:r>
      <w:r>
        <w:rPr>
          <w:color w:val="231F20"/>
          <w:spacing w:val="-4"/>
        </w:rPr>
        <w:t xml:space="preserve"> </w:t>
      </w:r>
      <w:r>
        <w:rPr>
          <w:color w:val="231F20"/>
          <w:spacing w:val="-2"/>
        </w:rPr>
        <w:t>и</w:t>
      </w:r>
      <w:r>
        <w:rPr>
          <w:color w:val="231F20"/>
          <w:spacing w:val="-4"/>
        </w:rPr>
        <w:t xml:space="preserve"> </w:t>
      </w:r>
      <w:r>
        <w:rPr>
          <w:color w:val="231F20"/>
          <w:spacing w:val="-2"/>
        </w:rPr>
        <w:t>предметные</w:t>
      </w:r>
      <w:r>
        <w:rPr>
          <w:color w:val="231F20"/>
          <w:spacing w:val="-4"/>
        </w:rPr>
        <w:t xml:space="preserve"> </w:t>
      </w:r>
      <w:r>
        <w:rPr>
          <w:color w:val="231F20"/>
          <w:spacing w:val="-2"/>
        </w:rPr>
        <w:t>результаты,</w:t>
      </w:r>
      <w:r>
        <w:rPr>
          <w:color w:val="231F20"/>
          <w:spacing w:val="-4"/>
        </w:rPr>
        <w:t xml:space="preserve"> </w:t>
      </w:r>
      <w:r>
        <w:rPr>
          <w:color w:val="231F20"/>
          <w:spacing w:val="-2"/>
        </w:rPr>
        <w:t>обеспечивающие</w:t>
      </w:r>
      <w:r>
        <w:rPr>
          <w:color w:val="231F20"/>
          <w:spacing w:val="-4"/>
        </w:rPr>
        <w:t xml:space="preserve"> </w:t>
      </w:r>
      <w:r>
        <w:rPr>
          <w:color w:val="231F20"/>
          <w:spacing w:val="-2"/>
        </w:rPr>
        <w:t xml:space="preserve">вы- </w:t>
      </w:r>
      <w:r>
        <w:rPr>
          <w:color w:val="231F20"/>
        </w:rPr>
        <w:t>полнение</w:t>
      </w:r>
      <w:r>
        <w:rPr>
          <w:color w:val="231F20"/>
          <w:spacing w:val="-8"/>
        </w:rPr>
        <w:t xml:space="preserve"> </w:t>
      </w:r>
      <w:r>
        <w:rPr>
          <w:color w:val="231F20"/>
        </w:rPr>
        <w:t>ФГОС</w:t>
      </w:r>
      <w:r>
        <w:rPr>
          <w:color w:val="231F20"/>
          <w:spacing w:val="-8"/>
        </w:rPr>
        <w:t xml:space="preserve"> </w:t>
      </w:r>
      <w:r>
        <w:rPr>
          <w:color w:val="231F20"/>
        </w:rPr>
        <w:t>НОО</w:t>
      </w:r>
      <w:r>
        <w:rPr>
          <w:color w:val="231F20"/>
          <w:spacing w:val="-8"/>
        </w:rPr>
        <w:t xml:space="preserve"> </w:t>
      </w:r>
      <w:r>
        <w:rPr>
          <w:color w:val="231F20"/>
        </w:rPr>
        <w:t>и</w:t>
      </w:r>
      <w:r>
        <w:rPr>
          <w:color w:val="231F20"/>
          <w:spacing w:val="-8"/>
        </w:rPr>
        <w:t xml:space="preserve"> </w:t>
      </w:r>
      <w:r>
        <w:rPr>
          <w:color w:val="231F20"/>
        </w:rPr>
        <w:t>его</w:t>
      </w:r>
      <w:r>
        <w:rPr>
          <w:color w:val="231F20"/>
          <w:spacing w:val="-8"/>
        </w:rPr>
        <w:t xml:space="preserve"> </w:t>
      </w:r>
      <w:r>
        <w:rPr>
          <w:color w:val="231F20"/>
        </w:rPr>
        <w:t>успешное</w:t>
      </w:r>
      <w:r>
        <w:rPr>
          <w:color w:val="231F20"/>
          <w:spacing w:val="-8"/>
        </w:rPr>
        <w:t xml:space="preserve"> </w:t>
      </w:r>
      <w:r>
        <w:rPr>
          <w:color w:val="231F20"/>
        </w:rPr>
        <w:t>дальнейшее</w:t>
      </w:r>
      <w:r>
        <w:rPr>
          <w:color w:val="231F20"/>
          <w:spacing w:val="-8"/>
        </w:rPr>
        <w:t xml:space="preserve"> </w:t>
      </w:r>
      <w:r>
        <w:rPr>
          <w:color w:val="231F20"/>
          <w:spacing w:val="-2"/>
        </w:rPr>
        <w:t>образование.</w:t>
      </w:r>
    </w:p>
    <w:p w:rsidR="00DC388F" w:rsidRDefault="004B1DF8">
      <w:pPr>
        <w:pStyle w:val="2"/>
        <w:spacing w:before="160"/>
        <w:rPr>
          <w:rFonts w:ascii="Georgia" w:hAnsi="Georgia"/>
        </w:rPr>
      </w:pPr>
      <w:r>
        <w:rPr>
          <w:rFonts w:ascii="Georgia" w:hAnsi="Georgia"/>
          <w:color w:val="231F20"/>
          <w:w w:val="75"/>
        </w:rPr>
        <w:t>Личностные</w:t>
      </w:r>
      <w:r>
        <w:rPr>
          <w:rFonts w:ascii="Georgia" w:hAnsi="Georgia"/>
          <w:color w:val="231F20"/>
          <w:spacing w:val="29"/>
        </w:rPr>
        <w:t xml:space="preserve"> </w:t>
      </w:r>
      <w:r>
        <w:rPr>
          <w:rFonts w:ascii="Georgia" w:hAnsi="Georgia"/>
          <w:color w:val="231F20"/>
          <w:spacing w:val="-2"/>
          <w:w w:val="85"/>
        </w:rPr>
        <w:t>результаты</w:t>
      </w:r>
    </w:p>
    <w:p w:rsidR="00DC388F" w:rsidRDefault="004B1DF8">
      <w:pPr>
        <w:pStyle w:val="a3"/>
        <w:spacing w:before="60" w:line="232" w:lineRule="auto"/>
      </w:pPr>
      <w:r>
        <w:rPr>
          <w:rFonts w:ascii="Book Antiqua" w:hAnsi="Book Antiqua"/>
          <w:b/>
          <w:color w:val="231F20"/>
          <w:spacing w:val="-2"/>
        </w:rPr>
        <w:t xml:space="preserve">Личностные </w:t>
      </w:r>
      <w:r>
        <w:rPr>
          <w:color w:val="231F20"/>
          <w:spacing w:val="-2"/>
        </w:rPr>
        <w:t>результаты</w:t>
      </w:r>
      <w:r>
        <w:rPr>
          <w:color w:val="231F20"/>
          <w:spacing w:val="-6"/>
        </w:rPr>
        <w:t xml:space="preserve"> </w:t>
      </w:r>
      <w:r>
        <w:rPr>
          <w:color w:val="231F20"/>
          <w:spacing w:val="-2"/>
        </w:rPr>
        <w:t>освоения</w:t>
      </w:r>
      <w:r>
        <w:rPr>
          <w:color w:val="231F20"/>
          <w:spacing w:val="-6"/>
        </w:rPr>
        <w:t xml:space="preserve"> </w:t>
      </w:r>
      <w:r>
        <w:rPr>
          <w:color w:val="231F20"/>
          <w:spacing w:val="-2"/>
        </w:rPr>
        <w:t>программы</w:t>
      </w:r>
      <w:r>
        <w:rPr>
          <w:color w:val="231F20"/>
          <w:spacing w:val="-6"/>
        </w:rPr>
        <w:t xml:space="preserve"> </w:t>
      </w:r>
      <w:r>
        <w:rPr>
          <w:color w:val="231F20"/>
          <w:spacing w:val="-2"/>
        </w:rPr>
        <w:t>начального</w:t>
      </w:r>
      <w:r>
        <w:rPr>
          <w:color w:val="231F20"/>
          <w:spacing w:val="-6"/>
        </w:rPr>
        <w:t xml:space="preserve"> </w:t>
      </w:r>
      <w:r>
        <w:rPr>
          <w:color w:val="231F20"/>
          <w:spacing w:val="-2"/>
        </w:rPr>
        <w:t xml:space="preserve">об- </w:t>
      </w:r>
      <w:r>
        <w:rPr>
          <w:color w:val="231F20"/>
          <w:w w:val="95"/>
        </w:rPr>
        <w:t>щего</w:t>
      </w:r>
      <w:r>
        <w:rPr>
          <w:color w:val="231F20"/>
          <w:spacing w:val="-23"/>
          <w:w w:val="95"/>
        </w:rPr>
        <w:t xml:space="preserve"> </w:t>
      </w:r>
      <w:r>
        <w:rPr>
          <w:color w:val="231F20"/>
          <w:w w:val="95"/>
        </w:rPr>
        <w:t>образования</w:t>
      </w:r>
      <w:r>
        <w:rPr>
          <w:color w:val="231F20"/>
          <w:spacing w:val="-23"/>
          <w:w w:val="95"/>
        </w:rPr>
        <w:t xml:space="preserve"> </w:t>
      </w:r>
      <w:r>
        <w:rPr>
          <w:color w:val="231F20"/>
          <w:w w:val="95"/>
        </w:rPr>
        <w:t>достигаются</w:t>
      </w:r>
      <w:r>
        <w:rPr>
          <w:color w:val="231F20"/>
          <w:spacing w:val="-23"/>
          <w:w w:val="95"/>
        </w:rPr>
        <w:t xml:space="preserve"> </w:t>
      </w:r>
      <w:r>
        <w:rPr>
          <w:color w:val="231F20"/>
          <w:w w:val="95"/>
        </w:rPr>
        <w:t>в</w:t>
      </w:r>
      <w:r>
        <w:rPr>
          <w:color w:val="231F20"/>
          <w:spacing w:val="-22"/>
          <w:w w:val="95"/>
        </w:rPr>
        <w:t xml:space="preserve"> </w:t>
      </w:r>
      <w:r>
        <w:rPr>
          <w:color w:val="231F20"/>
          <w:w w:val="95"/>
        </w:rPr>
        <w:t>единстве</w:t>
      </w:r>
      <w:r>
        <w:rPr>
          <w:color w:val="231F20"/>
          <w:spacing w:val="-23"/>
          <w:w w:val="95"/>
        </w:rPr>
        <w:t xml:space="preserve"> </w:t>
      </w:r>
      <w:r>
        <w:rPr>
          <w:color w:val="231F20"/>
          <w:w w:val="95"/>
        </w:rPr>
        <w:t>учебной</w:t>
      </w:r>
      <w:r>
        <w:rPr>
          <w:color w:val="231F20"/>
          <w:spacing w:val="-23"/>
          <w:w w:val="95"/>
        </w:rPr>
        <w:t xml:space="preserve"> </w:t>
      </w:r>
      <w:r>
        <w:rPr>
          <w:color w:val="231F20"/>
          <w:w w:val="95"/>
        </w:rPr>
        <w:t>и</w:t>
      </w:r>
      <w:r>
        <w:rPr>
          <w:color w:val="231F20"/>
          <w:spacing w:val="-23"/>
          <w:w w:val="95"/>
        </w:rPr>
        <w:t xml:space="preserve"> </w:t>
      </w:r>
      <w:r>
        <w:rPr>
          <w:color w:val="231F20"/>
          <w:spacing w:val="-2"/>
          <w:w w:val="95"/>
        </w:rPr>
        <w:t>воспитатель-</w:t>
      </w:r>
    </w:p>
    <w:p w:rsidR="00DC388F" w:rsidRDefault="00DC388F">
      <w:pPr>
        <w:spacing w:line="232" w:lineRule="auto"/>
        <w:sectPr w:rsidR="00DC388F">
          <w:pgSz w:w="7830" w:h="12020"/>
          <w:pgMar w:top="620" w:right="580" w:bottom="840" w:left="580" w:header="0" w:footer="642" w:gutter="0"/>
          <w:cols w:space="720"/>
        </w:sectPr>
      </w:pPr>
    </w:p>
    <w:p w:rsidR="00DC388F" w:rsidRDefault="004B1DF8">
      <w:pPr>
        <w:pStyle w:val="a3"/>
        <w:spacing w:before="67"/>
        <w:ind w:left="138" w:right="154" w:firstLine="0"/>
        <w:jc w:val="right"/>
      </w:pPr>
      <w:r>
        <w:rPr>
          <w:color w:val="231F20"/>
          <w:w w:val="95"/>
        </w:rPr>
        <w:t>ной</w:t>
      </w:r>
      <w:r>
        <w:rPr>
          <w:color w:val="231F20"/>
          <w:spacing w:val="-9"/>
          <w:w w:val="95"/>
        </w:rPr>
        <w:t xml:space="preserve"> </w:t>
      </w:r>
      <w:r>
        <w:rPr>
          <w:color w:val="231F20"/>
          <w:w w:val="95"/>
        </w:rPr>
        <w:t>деятельности</w:t>
      </w:r>
      <w:r>
        <w:rPr>
          <w:color w:val="231F20"/>
          <w:spacing w:val="-9"/>
          <w:w w:val="95"/>
        </w:rPr>
        <w:t xml:space="preserve"> </w:t>
      </w:r>
      <w:r>
        <w:rPr>
          <w:color w:val="231F20"/>
          <w:w w:val="95"/>
        </w:rPr>
        <w:t>Организации</w:t>
      </w:r>
      <w:r>
        <w:rPr>
          <w:color w:val="231F20"/>
          <w:spacing w:val="-9"/>
          <w:w w:val="95"/>
        </w:rPr>
        <w:t xml:space="preserve"> </w:t>
      </w:r>
      <w:r>
        <w:rPr>
          <w:color w:val="231F20"/>
          <w:w w:val="95"/>
        </w:rPr>
        <w:t>в</w:t>
      </w:r>
      <w:r>
        <w:rPr>
          <w:color w:val="231F20"/>
          <w:spacing w:val="-9"/>
          <w:w w:val="95"/>
        </w:rPr>
        <w:t xml:space="preserve"> </w:t>
      </w:r>
      <w:r>
        <w:rPr>
          <w:color w:val="231F20"/>
          <w:w w:val="95"/>
        </w:rPr>
        <w:t>соответствии</w:t>
      </w:r>
      <w:r>
        <w:rPr>
          <w:color w:val="231F20"/>
          <w:spacing w:val="-9"/>
          <w:w w:val="95"/>
        </w:rPr>
        <w:t xml:space="preserve"> </w:t>
      </w:r>
      <w:r>
        <w:rPr>
          <w:color w:val="231F20"/>
          <w:w w:val="95"/>
        </w:rPr>
        <w:t>с</w:t>
      </w:r>
      <w:r>
        <w:rPr>
          <w:color w:val="231F20"/>
          <w:spacing w:val="-9"/>
          <w:w w:val="95"/>
        </w:rPr>
        <w:t xml:space="preserve"> </w:t>
      </w:r>
      <w:r>
        <w:rPr>
          <w:color w:val="231F20"/>
          <w:w w:val="95"/>
        </w:rPr>
        <w:t xml:space="preserve">традиционными российскими социокультурными и духовно-нравственными цен- </w:t>
      </w:r>
      <w:r>
        <w:rPr>
          <w:color w:val="231F20"/>
          <w:spacing w:val="-2"/>
        </w:rPr>
        <w:t>ностями,</w:t>
      </w:r>
      <w:r>
        <w:rPr>
          <w:color w:val="231F20"/>
          <w:spacing w:val="-14"/>
        </w:rPr>
        <w:t xml:space="preserve"> </w:t>
      </w:r>
      <w:r>
        <w:rPr>
          <w:color w:val="231F20"/>
          <w:spacing w:val="-2"/>
        </w:rPr>
        <w:t>принятыми</w:t>
      </w:r>
      <w:r>
        <w:rPr>
          <w:color w:val="231F20"/>
          <w:spacing w:val="-14"/>
        </w:rPr>
        <w:t xml:space="preserve"> </w:t>
      </w:r>
      <w:r>
        <w:rPr>
          <w:color w:val="231F20"/>
          <w:spacing w:val="-2"/>
        </w:rPr>
        <w:t>в</w:t>
      </w:r>
      <w:r>
        <w:rPr>
          <w:color w:val="231F20"/>
          <w:spacing w:val="-14"/>
        </w:rPr>
        <w:t xml:space="preserve"> </w:t>
      </w:r>
      <w:r>
        <w:rPr>
          <w:color w:val="231F20"/>
          <w:spacing w:val="-2"/>
        </w:rPr>
        <w:t>обществе</w:t>
      </w:r>
      <w:r>
        <w:rPr>
          <w:color w:val="231F20"/>
          <w:spacing w:val="-14"/>
        </w:rPr>
        <w:t xml:space="preserve"> </w:t>
      </w:r>
      <w:r>
        <w:rPr>
          <w:color w:val="231F20"/>
          <w:spacing w:val="-2"/>
        </w:rPr>
        <w:t>правилами</w:t>
      </w:r>
      <w:r>
        <w:rPr>
          <w:color w:val="231F20"/>
          <w:spacing w:val="-14"/>
        </w:rPr>
        <w:t xml:space="preserve"> </w:t>
      </w:r>
      <w:r>
        <w:rPr>
          <w:color w:val="231F20"/>
          <w:spacing w:val="-2"/>
        </w:rPr>
        <w:t>и</w:t>
      </w:r>
      <w:r>
        <w:rPr>
          <w:color w:val="231F20"/>
          <w:spacing w:val="-14"/>
        </w:rPr>
        <w:t xml:space="preserve"> </w:t>
      </w:r>
      <w:r>
        <w:rPr>
          <w:color w:val="231F20"/>
          <w:spacing w:val="-2"/>
        </w:rPr>
        <w:t>нормами</w:t>
      </w:r>
      <w:r>
        <w:rPr>
          <w:color w:val="231F20"/>
          <w:spacing w:val="-14"/>
        </w:rPr>
        <w:t xml:space="preserve"> </w:t>
      </w:r>
      <w:r>
        <w:rPr>
          <w:color w:val="231F20"/>
          <w:spacing w:val="-2"/>
        </w:rPr>
        <w:t xml:space="preserve">поведе- </w:t>
      </w:r>
      <w:r>
        <w:rPr>
          <w:color w:val="231F20"/>
          <w:spacing w:val="-4"/>
        </w:rPr>
        <w:t>ния</w:t>
      </w:r>
      <w:r>
        <w:rPr>
          <w:color w:val="231F20"/>
        </w:rPr>
        <w:t xml:space="preserve"> </w:t>
      </w:r>
      <w:r>
        <w:rPr>
          <w:color w:val="231F20"/>
          <w:spacing w:val="-4"/>
        </w:rPr>
        <w:t>и</w:t>
      </w:r>
      <w:r>
        <w:rPr>
          <w:color w:val="231F20"/>
        </w:rPr>
        <w:t xml:space="preserve"> </w:t>
      </w:r>
      <w:r>
        <w:rPr>
          <w:color w:val="231F20"/>
          <w:spacing w:val="-4"/>
        </w:rPr>
        <w:t>способствуют</w:t>
      </w:r>
      <w:r>
        <w:rPr>
          <w:color w:val="231F20"/>
        </w:rPr>
        <w:t xml:space="preserve"> </w:t>
      </w:r>
      <w:r>
        <w:rPr>
          <w:color w:val="231F20"/>
          <w:spacing w:val="-4"/>
        </w:rPr>
        <w:t>процессам</w:t>
      </w:r>
      <w:r>
        <w:rPr>
          <w:color w:val="231F20"/>
        </w:rPr>
        <w:t xml:space="preserve"> </w:t>
      </w:r>
      <w:r>
        <w:rPr>
          <w:color w:val="231F20"/>
          <w:spacing w:val="-4"/>
        </w:rPr>
        <w:t>самопознания,</w:t>
      </w:r>
      <w:r>
        <w:rPr>
          <w:color w:val="231F20"/>
        </w:rPr>
        <w:t xml:space="preserve"> </w:t>
      </w:r>
      <w:r>
        <w:rPr>
          <w:color w:val="231F20"/>
          <w:spacing w:val="-4"/>
        </w:rPr>
        <w:t xml:space="preserve">самовоспитания </w:t>
      </w:r>
      <w:r>
        <w:rPr>
          <w:color w:val="231F20"/>
          <w:spacing w:val="-2"/>
        </w:rPr>
        <w:t>и</w:t>
      </w:r>
      <w:r>
        <w:rPr>
          <w:color w:val="231F20"/>
          <w:spacing w:val="-14"/>
        </w:rPr>
        <w:t xml:space="preserve"> </w:t>
      </w:r>
      <w:r>
        <w:rPr>
          <w:color w:val="231F20"/>
          <w:spacing w:val="-2"/>
        </w:rPr>
        <w:t>саморазвития,</w:t>
      </w:r>
      <w:r>
        <w:rPr>
          <w:color w:val="231F20"/>
          <w:spacing w:val="-14"/>
        </w:rPr>
        <w:t xml:space="preserve"> </w:t>
      </w:r>
      <w:r>
        <w:rPr>
          <w:color w:val="231F20"/>
          <w:spacing w:val="-2"/>
        </w:rPr>
        <w:t>формирования</w:t>
      </w:r>
      <w:r>
        <w:rPr>
          <w:color w:val="231F20"/>
          <w:spacing w:val="-14"/>
        </w:rPr>
        <w:t xml:space="preserve"> </w:t>
      </w:r>
      <w:r>
        <w:rPr>
          <w:color w:val="231F20"/>
          <w:spacing w:val="-2"/>
        </w:rPr>
        <w:t>внутренней</w:t>
      </w:r>
      <w:r>
        <w:rPr>
          <w:color w:val="231F20"/>
          <w:spacing w:val="-14"/>
        </w:rPr>
        <w:t xml:space="preserve"> </w:t>
      </w:r>
      <w:r>
        <w:rPr>
          <w:color w:val="231F20"/>
          <w:spacing w:val="-2"/>
        </w:rPr>
        <w:t>позиции</w:t>
      </w:r>
      <w:r>
        <w:rPr>
          <w:color w:val="231F20"/>
          <w:spacing w:val="-14"/>
        </w:rPr>
        <w:t xml:space="preserve"> </w:t>
      </w:r>
      <w:r>
        <w:rPr>
          <w:color w:val="231F20"/>
          <w:spacing w:val="-2"/>
        </w:rPr>
        <w:t xml:space="preserve">личности. </w:t>
      </w:r>
      <w:r>
        <w:rPr>
          <w:color w:val="231F20"/>
        </w:rPr>
        <w:t>Личностные результаты освоения программы начального об- щего</w:t>
      </w:r>
      <w:r>
        <w:rPr>
          <w:color w:val="231F20"/>
          <w:spacing w:val="-5"/>
        </w:rPr>
        <w:t xml:space="preserve"> </w:t>
      </w:r>
      <w:r>
        <w:rPr>
          <w:color w:val="231F20"/>
        </w:rPr>
        <w:t>образования</w:t>
      </w:r>
      <w:r>
        <w:rPr>
          <w:color w:val="231F20"/>
          <w:spacing w:val="-5"/>
        </w:rPr>
        <w:t xml:space="preserve"> </w:t>
      </w:r>
      <w:r>
        <w:rPr>
          <w:color w:val="231F20"/>
        </w:rPr>
        <w:t>должны</w:t>
      </w:r>
      <w:r>
        <w:rPr>
          <w:color w:val="231F20"/>
          <w:spacing w:val="-5"/>
        </w:rPr>
        <w:t xml:space="preserve"> </w:t>
      </w:r>
      <w:r>
        <w:rPr>
          <w:color w:val="231F20"/>
        </w:rPr>
        <w:t>отражать</w:t>
      </w:r>
      <w:r>
        <w:rPr>
          <w:color w:val="231F20"/>
          <w:spacing w:val="-5"/>
        </w:rPr>
        <w:t xml:space="preserve"> </w:t>
      </w:r>
      <w:r>
        <w:rPr>
          <w:color w:val="231F20"/>
        </w:rPr>
        <w:t>готовность</w:t>
      </w:r>
      <w:r>
        <w:rPr>
          <w:color w:val="231F20"/>
          <w:spacing w:val="-5"/>
        </w:rPr>
        <w:t xml:space="preserve"> </w:t>
      </w:r>
      <w:r>
        <w:rPr>
          <w:color w:val="231F20"/>
        </w:rPr>
        <w:t xml:space="preserve">обучающихся </w:t>
      </w:r>
      <w:r>
        <w:rPr>
          <w:color w:val="231F20"/>
          <w:w w:val="95"/>
        </w:rPr>
        <w:t>руководствоваться</w:t>
      </w:r>
      <w:r>
        <w:rPr>
          <w:color w:val="231F20"/>
          <w:spacing w:val="10"/>
        </w:rPr>
        <w:t xml:space="preserve"> </w:t>
      </w:r>
      <w:r>
        <w:rPr>
          <w:color w:val="231F20"/>
          <w:w w:val="95"/>
        </w:rPr>
        <w:t>ценностями</w:t>
      </w:r>
      <w:r>
        <w:rPr>
          <w:color w:val="231F20"/>
          <w:spacing w:val="11"/>
        </w:rPr>
        <w:t xml:space="preserve"> </w:t>
      </w:r>
      <w:r>
        <w:rPr>
          <w:color w:val="231F20"/>
          <w:w w:val="95"/>
        </w:rPr>
        <w:t>и</w:t>
      </w:r>
      <w:r>
        <w:rPr>
          <w:color w:val="231F20"/>
          <w:spacing w:val="11"/>
        </w:rPr>
        <w:t xml:space="preserve"> </w:t>
      </w:r>
      <w:r>
        <w:rPr>
          <w:color w:val="231F20"/>
          <w:w w:val="95"/>
        </w:rPr>
        <w:t>приобретение</w:t>
      </w:r>
      <w:r>
        <w:rPr>
          <w:color w:val="231F20"/>
          <w:spacing w:val="10"/>
        </w:rPr>
        <w:t xml:space="preserve"> </w:t>
      </w:r>
      <w:r>
        <w:rPr>
          <w:color w:val="231F20"/>
          <w:spacing w:val="-2"/>
          <w:w w:val="95"/>
        </w:rPr>
        <w:t>первоначально-</w:t>
      </w:r>
    </w:p>
    <w:p w:rsidR="00DC388F" w:rsidRDefault="004B1DF8">
      <w:pPr>
        <w:pStyle w:val="a3"/>
        <w:spacing w:line="229" w:lineRule="exact"/>
        <w:ind w:right="0" w:firstLine="0"/>
        <w:jc w:val="left"/>
      </w:pPr>
      <w:r>
        <w:rPr>
          <w:color w:val="231F20"/>
        </w:rPr>
        <w:t>го</w:t>
      </w:r>
      <w:r>
        <w:rPr>
          <w:color w:val="231F20"/>
          <w:spacing w:val="-3"/>
        </w:rPr>
        <w:t xml:space="preserve"> </w:t>
      </w:r>
      <w:r>
        <w:rPr>
          <w:color w:val="231F20"/>
        </w:rPr>
        <w:t>опыта</w:t>
      </w:r>
      <w:r>
        <w:rPr>
          <w:color w:val="231F20"/>
          <w:spacing w:val="-2"/>
        </w:rPr>
        <w:t xml:space="preserve"> </w:t>
      </w:r>
      <w:r>
        <w:rPr>
          <w:color w:val="231F20"/>
        </w:rPr>
        <w:t>деятельности</w:t>
      </w:r>
      <w:r>
        <w:rPr>
          <w:color w:val="231F20"/>
          <w:spacing w:val="-3"/>
        </w:rPr>
        <w:t xml:space="preserve"> </w:t>
      </w:r>
      <w:r>
        <w:rPr>
          <w:color w:val="231F20"/>
        </w:rPr>
        <w:t>на</w:t>
      </w:r>
      <w:r>
        <w:rPr>
          <w:color w:val="231F20"/>
          <w:spacing w:val="-2"/>
        </w:rPr>
        <w:t xml:space="preserve"> </w:t>
      </w:r>
      <w:r>
        <w:rPr>
          <w:color w:val="231F20"/>
        </w:rPr>
        <w:t>их</w:t>
      </w:r>
      <w:r>
        <w:rPr>
          <w:color w:val="231F20"/>
          <w:spacing w:val="-3"/>
        </w:rPr>
        <w:t xml:space="preserve"> </w:t>
      </w:r>
      <w:r>
        <w:rPr>
          <w:color w:val="231F20"/>
        </w:rPr>
        <w:t>основе,</w:t>
      </w:r>
      <w:r>
        <w:rPr>
          <w:color w:val="231F20"/>
          <w:spacing w:val="-2"/>
        </w:rPr>
        <w:t xml:space="preserve"> </w:t>
      </w:r>
      <w:r>
        <w:rPr>
          <w:color w:val="231F20"/>
        </w:rPr>
        <w:t>в</w:t>
      </w:r>
      <w:r>
        <w:rPr>
          <w:color w:val="231F20"/>
          <w:spacing w:val="-2"/>
        </w:rPr>
        <w:t xml:space="preserve"> </w:t>
      </w:r>
      <w:r>
        <w:rPr>
          <w:color w:val="231F20"/>
        </w:rPr>
        <w:t>том</w:t>
      </w:r>
      <w:r>
        <w:rPr>
          <w:color w:val="231F20"/>
          <w:spacing w:val="-3"/>
        </w:rPr>
        <w:t xml:space="preserve"> </w:t>
      </w:r>
      <w:r>
        <w:rPr>
          <w:color w:val="231F20"/>
        </w:rPr>
        <w:t>числе</w:t>
      </w:r>
      <w:r>
        <w:rPr>
          <w:color w:val="231F20"/>
          <w:spacing w:val="-2"/>
        </w:rPr>
        <w:t xml:space="preserve"> </w:t>
      </w:r>
      <w:r>
        <w:rPr>
          <w:color w:val="231F20"/>
        </w:rPr>
        <w:t>в</w:t>
      </w:r>
      <w:r>
        <w:rPr>
          <w:color w:val="231F20"/>
          <w:spacing w:val="-3"/>
        </w:rPr>
        <w:t xml:space="preserve"> </w:t>
      </w:r>
      <w:r>
        <w:rPr>
          <w:color w:val="231F20"/>
          <w:spacing w:val="-2"/>
        </w:rPr>
        <w:t>части:</w:t>
      </w:r>
    </w:p>
    <w:p w:rsidR="00DC388F" w:rsidRDefault="004B1DF8">
      <w:pPr>
        <w:pStyle w:val="6"/>
        <w:spacing w:before="3" w:line="236" w:lineRule="exact"/>
      </w:pPr>
      <w:r>
        <w:rPr>
          <w:color w:val="231F20"/>
          <w:spacing w:val="-2"/>
          <w:w w:val="120"/>
        </w:rPr>
        <w:t>Гражданско-патриотического</w:t>
      </w:r>
      <w:r>
        <w:rPr>
          <w:color w:val="231F20"/>
          <w:spacing w:val="41"/>
          <w:w w:val="120"/>
        </w:rPr>
        <w:t xml:space="preserve"> </w:t>
      </w:r>
      <w:r>
        <w:rPr>
          <w:color w:val="231F20"/>
          <w:spacing w:val="-2"/>
          <w:w w:val="120"/>
        </w:rPr>
        <w:t>воспитания:</w:t>
      </w:r>
    </w:p>
    <w:p w:rsidR="00DC388F" w:rsidRDefault="004B1DF8">
      <w:pPr>
        <w:pStyle w:val="a3"/>
        <w:ind w:left="397" w:right="0" w:hanging="240"/>
        <w:jc w:val="left"/>
      </w:pPr>
      <w:r>
        <w:rPr>
          <w:color w:val="231F20"/>
        </w:rPr>
        <w:t>—становление</w:t>
      </w:r>
      <w:r>
        <w:rPr>
          <w:color w:val="231F20"/>
          <w:spacing w:val="-3"/>
        </w:rPr>
        <w:t xml:space="preserve"> </w:t>
      </w:r>
      <w:r>
        <w:rPr>
          <w:color w:val="231F20"/>
        </w:rPr>
        <w:t>ценностного</w:t>
      </w:r>
      <w:r>
        <w:rPr>
          <w:color w:val="231F20"/>
          <w:spacing w:val="-3"/>
        </w:rPr>
        <w:t xml:space="preserve"> </w:t>
      </w:r>
      <w:r>
        <w:rPr>
          <w:color w:val="231F20"/>
        </w:rPr>
        <w:t>отношения</w:t>
      </w:r>
      <w:r>
        <w:rPr>
          <w:color w:val="231F20"/>
          <w:spacing w:val="-3"/>
        </w:rPr>
        <w:t xml:space="preserve"> </w:t>
      </w:r>
      <w:r>
        <w:rPr>
          <w:color w:val="231F20"/>
        </w:rPr>
        <w:t>к</w:t>
      </w:r>
      <w:r>
        <w:rPr>
          <w:color w:val="231F20"/>
          <w:spacing w:val="-3"/>
        </w:rPr>
        <w:t xml:space="preserve"> </w:t>
      </w:r>
      <w:r>
        <w:rPr>
          <w:color w:val="231F20"/>
        </w:rPr>
        <w:t>своей</w:t>
      </w:r>
      <w:r>
        <w:rPr>
          <w:color w:val="231F20"/>
          <w:spacing w:val="-3"/>
        </w:rPr>
        <w:t xml:space="preserve"> </w:t>
      </w:r>
      <w:r>
        <w:rPr>
          <w:color w:val="231F20"/>
        </w:rPr>
        <w:t>Родине</w:t>
      </w:r>
      <w:r>
        <w:rPr>
          <w:color w:val="231F20"/>
          <w:spacing w:val="-3"/>
        </w:rPr>
        <w:t xml:space="preserve"> </w:t>
      </w:r>
      <w:r>
        <w:rPr>
          <w:color w:val="231F20"/>
        </w:rPr>
        <w:t>—</w:t>
      </w:r>
      <w:r>
        <w:rPr>
          <w:color w:val="231F20"/>
          <w:spacing w:val="-3"/>
        </w:rPr>
        <w:t xml:space="preserve"> </w:t>
      </w:r>
      <w:r>
        <w:rPr>
          <w:color w:val="231F20"/>
        </w:rPr>
        <w:t xml:space="preserve">Рос- </w:t>
      </w:r>
      <w:r>
        <w:rPr>
          <w:color w:val="231F20"/>
          <w:spacing w:val="-4"/>
        </w:rPr>
        <w:t>сии;</w:t>
      </w:r>
    </w:p>
    <w:p w:rsidR="00DC388F" w:rsidRDefault="004B1DF8">
      <w:pPr>
        <w:pStyle w:val="a3"/>
        <w:ind w:left="397" w:right="0" w:hanging="240"/>
        <w:jc w:val="left"/>
      </w:pPr>
      <w:r>
        <w:rPr>
          <w:color w:val="231F20"/>
        </w:rPr>
        <w:t>—осознание</w:t>
      </w:r>
      <w:r>
        <w:rPr>
          <w:color w:val="231F20"/>
          <w:spacing w:val="-12"/>
        </w:rPr>
        <w:t xml:space="preserve"> </w:t>
      </w:r>
      <w:r>
        <w:rPr>
          <w:color w:val="231F20"/>
        </w:rPr>
        <w:t>своей</w:t>
      </w:r>
      <w:r>
        <w:rPr>
          <w:color w:val="231F20"/>
          <w:spacing w:val="-12"/>
        </w:rPr>
        <w:t xml:space="preserve"> </w:t>
      </w:r>
      <w:r>
        <w:rPr>
          <w:color w:val="231F20"/>
        </w:rPr>
        <w:t>этнокультурной</w:t>
      </w:r>
      <w:r>
        <w:rPr>
          <w:color w:val="231F20"/>
          <w:spacing w:val="-12"/>
        </w:rPr>
        <w:t xml:space="preserve"> </w:t>
      </w:r>
      <w:r>
        <w:rPr>
          <w:color w:val="231F20"/>
        </w:rPr>
        <w:t>и</w:t>
      </w:r>
      <w:r>
        <w:rPr>
          <w:color w:val="231F20"/>
          <w:spacing w:val="-12"/>
        </w:rPr>
        <w:t xml:space="preserve"> </w:t>
      </w:r>
      <w:r>
        <w:rPr>
          <w:color w:val="231F20"/>
        </w:rPr>
        <w:t>российской</w:t>
      </w:r>
      <w:r>
        <w:rPr>
          <w:color w:val="231F20"/>
          <w:spacing w:val="-12"/>
        </w:rPr>
        <w:t xml:space="preserve"> </w:t>
      </w:r>
      <w:r>
        <w:rPr>
          <w:color w:val="231F20"/>
        </w:rPr>
        <w:t xml:space="preserve">гражданской </w:t>
      </w:r>
      <w:r>
        <w:rPr>
          <w:color w:val="231F20"/>
          <w:spacing w:val="-2"/>
        </w:rPr>
        <w:t>идентичности;</w:t>
      </w:r>
    </w:p>
    <w:p w:rsidR="00DC388F" w:rsidRDefault="004B1DF8">
      <w:pPr>
        <w:pStyle w:val="a3"/>
        <w:ind w:left="397" w:right="0" w:hanging="240"/>
        <w:jc w:val="left"/>
      </w:pPr>
      <w:r>
        <w:rPr>
          <w:color w:val="231F20"/>
        </w:rPr>
        <w:t>—сопричастность</w:t>
      </w:r>
      <w:r>
        <w:rPr>
          <w:color w:val="231F20"/>
          <w:spacing w:val="-2"/>
        </w:rPr>
        <w:t xml:space="preserve"> </w:t>
      </w:r>
      <w:r>
        <w:rPr>
          <w:color w:val="231F20"/>
        </w:rPr>
        <w:t>к</w:t>
      </w:r>
      <w:r>
        <w:rPr>
          <w:color w:val="231F20"/>
          <w:spacing w:val="-2"/>
        </w:rPr>
        <w:t xml:space="preserve"> </w:t>
      </w:r>
      <w:r>
        <w:rPr>
          <w:color w:val="231F20"/>
        </w:rPr>
        <w:t>прошлому,</w:t>
      </w:r>
      <w:r>
        <w:rPr>
          <w:color w:val="231F20"/>
          <w:spacing w:val="-2"/>
        </w:rPr>
        <w:t xml:space="preserve"> </w:t>
      </w:r>
      <w:r>
        <w:rPr>
          <w:color w:val="231F20"/>
        </w:rPr>
        <w:t>настоящему</w:t>
      </w:r>
      <w:r>
        <w:rPr>
          <w:color w:val="231F20"/>
          <w:spacing w:val="-2"/>
        </w:rPr>
        <w:t xml:space="preserve"> </w:t>
      </w:r>
      <w:r>
        <w:rPr>
          <w:color w:val="231F20"/>
        </w:rPr>
        <w:t>и</w:t>
      </w:r>
      <w:r>
        <w:rPr>
          <w:color w:val="231F20"/>
          <w:spacing w:val="-2"/>
        </w:rPr>
        <w:t xml:space="preserve"> </w:t>
      </w:r>
      <w:r>
        <w:rPr>
          <w:color w:val="231F20"/>
        </w:rPr>
        <w:t>будущему</w:t>
      </w:r>
      <w:r>
        <w:rPr>
          <w:color w:val="231F20"/>
          <w:spacing w:val="-2"/>
        </w:rPr>
        <w:t xml:space="preserve"> </w:t>
      </w:r>
      <w:r>
        <w:rPr>
          <w:color w:val="231F20"/>
        </w:rPr>
        <w:t>своей страны и родного края;</w:t>
      </w:r>
    </w:p>
    <w:p w:rsidR="00DC388F" w:rsidRDefault="004B1DF8">
      <w:pPr>
        <w:pStyle w:val="a3"/>
        <w:spacing w:line="233" w:lineRule="exact"/>
        <w:ind w:right="0" w:firstLine="0"/>
        <w:jc w:val="left"/>
      </w:pPr>
      <w:r>
        <w:rPr>
          <w:color w:val="231F20"/>
        </w:rPr>
        <w:t>—уважение к</w:t>
      </w:r>
      <w:r>
        <w:rPr>
          <w:color w:val="231F20"/>
          <w:spacing w:val="1"/>
        </w:rPr>
        <w:t xml:space="preserve"> </w:t>
      </w:r>
      <w:r>
        <w:rPr>
          <w:color w:val="231F20"/>
        </w:rPr>
        <w:t>своему и</w:t>
      </w:r>
      <w:r>
        <w:rPr>
          <w:color w:val="231F20"/>
          <w:spacing w:val="1"/>
        </w:rPr>
        <w:t xml:space="preserve"> </w:t>
      </w:r>
      <w:r>
        <w:rPr>
          <w:color w:val="231F20"/>
        </w:rPr>
        <w:t>другим</w:t>
      </w:r>
      <w:r>
        <w:rPr>
          <w:color w:val="231F20"/>
          <w:spacing w:val="1"/>
        </w:rPr>
        <w:t xml:space="preserve"> </w:t>
      </w:r>
      <w:r>
        <w:rPr>
          <w:color w:val="231F20"/>
          <w:spacing w:val="-2"/>
        </w:rPr>
        <w:t>народам;</w:t>
      </w:r>
    </w:p>
    <w:p w:rsidR="00DC388F" w:rsidRDefault="004B1DF8">
      <w:pPr>
        <w:pStyle w:val="a3"/>
        <w:ind w:left="397" w:hanging="240"/>
      </w:pPr>
      <w:r>
        <w:rPr>
          <w:color w:val="231F20"/>
        </w:rPr>
        <w:t xml:space="preserve">—первоначальные представления о человеке как члене обще- ства, о правах и ответственности, уважении и достоинстве </w:t>
      </w:r>
      <w:r>
        <w:rPr>
          <w:color w:val="231F20"/>
          <w:w w:val="95"/>
        </w:rPr>
        <w:t xml:space="preserve">человека, о нравственно-этических нормах поведения и пра- </w:t>
      </w:r>
      <w:r>
        <w:rPr>
          <w:color w:val="231F20"/>
        </w:rPr>
        <w:t>вилах межличностных отношений.</w:t>
      </w:r>
    </w:p>
    <w:p w:rsidR="00DC388F" w:rsidRDefault="004B1DF8">
      <w:pPr>
        <w:pStyle w:val="6"/>
        <w:spacing w:line="236" w:lineRule="exact"/>
      </w:pPr>
      <w:r>
        <w:rPr>
          <w:color w:val="231F20"/>
          <w:w w:val="115"/>
        </w:rPr>
        <w:t>Духовно-нравственного</w:t>
      </w:r>
      <w:r>
        <w:rPr>
          <w:color w:val="231F20"/>
          <w:spacing w:val="66"/>
          <w:w w:val="115"/>
        </w:rPr>
        <w:t xml:space="preserve"> </w:t>
      </w:r>
      <w:r>
        <w:rPr>
          <w:color w:val="231F20"/>
          <w:spacing w:val="-2"/>
          <w:w w:val="115"/>
        </w:rPr>
        <w:t>воспитания:</w:t>
      </w:r>
    </w:p>
    <w:p w:rsidR="00DC388F" w:rsidRDefault="004B1DF8">
      <w:pPr>
        <w:pStyle w:val="a3"/>
        <w:spacing w:line="229" w:lineRule="exact"/>
        <w:ind w:right="0" w:firstLine="0"/>
        <w:jc w:val="left"/>
      </w:pPr>
      <w:r>
        <w:rPr>
          <w:color w:val="231F20"/>
          <w:w w:val="95"/>
        </w:rPr>
        <w:t>—признание</w:t>
      </w:r>
      <w:r>
        <w:rPr>
          <w:color w:val="231F20"/>
          <w:spacing w:val="48"/>
        </w:rPr>
        <w:t xml:space="preserve"> </w:t>
      </w:r>
      <w:r>
        <w:rPr>
          <w:color w:val="231F20"/>
          <w:w w:val="95"/>
        </w:rPr>
        <w:t>индивидуальности</w:t>
      </w:r>
      <w:r>
        <w:rPr>
          <w:color w:val="231F20"/>
          <w:spacing w:val="51"/>
        </w:rPr>
        <w:t xml:space="preserve"> </w:t>
      </w:r>
      <w:r>
        <w:rPr>
          <w:color w:val="231F20"/>
          <w:w w:val="95"/>
        </w:rPr>
        <w:t>каждого</w:t>
      </w:r>
      <w:r>
        <w:rPr>
          <w:color w:val="231F20"/>
          <w:spacing w:val="51"/>
        </w:rPr>
        <w:t xml:space="preserve"> </w:t>
      </w:r>
      <w:r>
        <w:rPr>
          <w:color w:val="231F20"/>
          <w:spacing w:val="-2"/>
          <w:w w:val="95"/>
        </w:rPr>
        <w:t>человека;</w:t>
      </w:r>
    </w:p>
    <w:p w:rsidR="00DC388F" w:rsidRDefault="004B1DF8">
      <w:pPr>
        <w:pStyle w:val="a3"/>
        <w:ind w:left="397" w:right="0" w:hanging="240"/>
        <w:jc w:val="left"/>
      </w:pPr>
      <w:r>
        <w:rPr>
          <w:color w:val="231F20"/>
        </w:rPr>
        <w:t>—проявление</w:t>
      </w:r>
      <w:r>
        <w:rPr>
          <w:color w:val="231F20"/>
          <w:spacing w:val="19"/>
        </w:rPr>
        <w:t xml:space="preserve"> </w:t>
      </w:r>
      <w:r>
        <w:rPr>
          <w:color w:val="231F20"/>
        </w:rPr>
        <w:t>сопереживания,</w:t>
      </w:r>
      <w:r>
        <w:rPr>
          <w:color w:val="231F20"/>
          <w:spacing w:val="19"/>
        </w:rPr>
        <w:t xml:space="preserve"> </w:t>
      </w:r>
      <w:r>
        <w:rPr>
          <w:color w:val="231F20"/>
        </w:rPr>
        <w:t>уважения</w:t>
      </w:r>
      <w:r>
        <w:rPr>
          <w:color w:val="231F20"/>
          <w:spacing w:val="19"/>
        </w:rPr>
        <w:t xml:space="preserve"> </w:t>
      </w:r>
      <w:r>
        <w:rPr>
          <w:color w:val="231F20"/>
        </w:rPr>
        <w:t>и</w:t>
      </w:r>
      <w:r>
        <w:rPr>
          <w:color w:val="231F20"/>
          <w:spacing w:val="19"/>
        </w:rPr>
        <w:t xml:space="preserve"> </w:t>
      </w:r>
      <w:r>
        <w:rPr>
          <w:color w:val="231F20"/>
        </w:rPr>
        <w:t xml:space="preserve">доброжелательно- </w:t>
      </w:r>
      <w:r>
        <w:rPr>
          <w:color w:val="231F20"/>
          <w:spacing w:val="-4"/>
        </w:rPr>
        <w:t>сти;</w:t>
      </w:r>
    </w:p>
    <w:p w:rsidR="00DC388F" w:rsidRDefault="004B1DF8">
      <w:pPr>
        <w:pStyle w:val="a3"/>
        <w:ind w:left="397" w:right="145" w:hanging="240"/>
        <w:jc w:val="left"/>
      </w:pPr>
      <w:r>
        <w:rPr>
          <w:color w:val="231F20"/>
        </w:rPr>
        <w:t>—неприятие</w:t>
      </w:r>
      <w:r>
        <w:rPr>
          <w:color w:val="231F20"/>
          <w:spacing w:val="-16"/>
        </w:rPr>
        <w:t xml:space="preserve"> </w:t>
      </w:r>
      <w:r>
        <w:rPr>
          <w:color w:val="231F20"/>
        </w:rPr>
        <w:t>любых</w:t>
      </w:r>
      <w:r>
        <w:rPr>
          <w:color w:val="231F20"/>
          <w:spacing w:val="-16"/>
        </w:rPr>
        <w:t xml:space="preserve"> </w:t>
      </w:r>
      <w:r>
        <w:rPr>
          <w:color w:val="231F20"/>
        </w:rPr>
        <w:t>форм</w:t>
      </w:r>
      <w:r>
        <w:rPr>
          <w:color w:val="231F20"/>
          <w:spacing w:val="-16"/>
        </w:rPr>
        <w:t xml:space="preserve"> </w:t>
      </w:r>
      <w:r>
        <w:rPr>
          <w:color w:val="231F20"/>
        </w:rPr>
        <w:t>поведения,</w:t>
      </w:r>
      <w:r>
        <w:rPr>
          <w:color w:val="231F20"/>
          <w:spacing w:val="-16"/>
        </w:rPr>
        <w:t xml:space="preserve"> </w:t>
      </w:r>
      <w:r>
        <w:rPr>
          <w:color w:val="231F20"/>
        </w:rPr>
        <w:t>направленных</w:t>
      </w:r>
      <w:r>
        <w:rPr>
          <w:color w:val="231F20"/>
          <w:spacing w:val="-16"/>
        </w:rPr>
        <w:t xml:space="preserve"> </w:t>
      </w:r>
      <w:r>
        <w:rPr>
          <w:color w:val="231F20"/>
        </w:rPr>
        <w:t>на</w:t>
      </w:r>
      <w:r>
        <w:rPr>
          <w:color w:val="231F20"/>
          <w:spacing w:val="-16"/>
        </w:rPr>
        <w:t xml:space="preserve"> </w:t>
      </w:r>
      <w:r>
        <w:rPr>
          <w:color w:val="231F20"/>
        </w:rPr>
        <w:t>причи- нение физического и морального вреда другим людям.</w:t>
      </w:r>
    </w:p>
    <w:p w:rsidR="00DC388F" w:rsidRDefault="004B1DF8">
      <w:pPr>
        <w:pStyle w:val="6"/>
        <w:spacing w:line="236" w:lineRule="exact"/>
      </w:pPr>
      <w:r>
        <w:rPr>
          <w:color w:val="231F20"/>
          <w:w w:val="115"/>
        </w:rPr>
        <w:t>Эстетического</w:t>
      </w:r>
      <w:r>
        <w:rPr>
          <w:color w:val="231F20"/>
          <w:spacing w:val="57"/>
          <w:w w:val="115"/>
        </w:rPr>
        <w:t xml:space="preserve"> </w:t>
      </w:r>
      <w:r>
        <w:rPr>
          <w:color w:val="231F20"/>
          <w:spacing w:val="-2"/>
          <w:w w:val="115"/>
        </w:rPr>
        <w:t>воспитания:</w:t>
      </w:r>
    </w:p>
    <w:p w:rsidR="00DC388F" w:rsidRDefault="004B1DF8">
      <w:pPr>
        <w:pStyle w:val="a3"/>
        <w:ind w:left="397" w:hanging="240"/>
      </w:pPr>
      <w:r>
        <w:rPr>
          <w:color w:val="231F20"/>
        </w:rPr>
        <w:t>—уважительное</w:t>
      </w:r>
      <w:r>
        <w:rPr>
          <w:color w:val="231F20"/>
          <w:spacing w:val="-7"/>
        </w:rPr>
        <w:t xml:space="preserve"> </w:t>
      </w:r>
      <w:r>
        <w:rPr>
          <w:color w:val="231F20"/>
        </w:rPr>
        <w:t>отношение</w:t>
      </w:r>
      <w:r>
        <w:rPr>
          <w:color w:val="231F20"/>
          <w:spacing w:val="-7"/>
        </w:rPr>
        <w:t xml:space="preserve"> </w:t>
      </w:r>
      <w:r>
        <w:rPr>
          <w:color w:val="231F20"/>
        </w:rPr>
        <w:t>и</w:t>
      </w:r>
      <w:r>
        <w:rPr>
          <w:color w:val="231F20"/>
          <w:spacing w:val="-7"/>
        </w:rPr>
        <w:t xml:space="preserve"> </w:t>
      </w:r>
      <w:r>
        <w:rPr>
          <w:color w:val="231F20"/>
        </w:rPr>
        <w:t>интерес</w:t>
      </w:r>
      <w:r>
        <w:rPr>
          <w:color w:val="231F20"/>
          <w:spacing w:val="-7"/>
        </w:rPr>
        <w:t xml:space="preserve"> </w:t>
      </w:r>
      <w:r>
        <w:rPr>
          <w:color w:val="231F20"/>
        </w:rPr>
        <w:t>к</w:t>
      </w:r>
      <w:r>
        <w:rPr>
          <w:color w:val="231F20"/>
          <w:spacing w:val="-7"/>
        </w:rPr>
        <w:t xml:space="preserve"> </w:t>
      </w:r>
      <w:r>
        <w:rPr>
          <w:color w:val="231F20"/>
        </w:rPr>
        <w:t>художественной</w:t>
      </w:r>
      <w:r>
        <w:rPr>
          <w:color w:val="231F20"/>
          <w:spacing w:val="-7"/>
        </w:rPr>
        <w:t xml:space="preserve"> </w:t>
      </w:r>
      <w:r>
        <w:rPr>
          <w:color w:val="231F20"/>
        </w:rPr>
        <w:t xml:space="preserve">куль- </w:t>
      </w:r>
      <w:r>
        <w:rPr>
          <w:color w:val="231F20"/>
          <w:w w:val="95"/>
        </w:rPr>
        <w:t xml:space="preserve">туре, восприимчивость к разным видам искусства, традици- </w:t>
      </w:r>
      <w:r>
        <w:rPr>
          <w:color w:val="231F20"/>
        </w:rPr>
        <w:t>ям и творчеству своего и других народов;</w:t>
      </w:r>
    </w:p>
    <w:p w:rsidR="00DC388F" w:rsidRDefault="004B1DF8">
      <w:pPr>
        <w:pStyle w:val="a3"/>
        <w:spacing w:line="244" w:lineRule="auto"/>
        <w:ind w:left="397" w:hanging="240"/>
      </w:pPr>
      <w:r>
        <w:rPr>
          <w:color w:val="231F20"/>
        </w:rPr>
        <w:t>—стремление</w:t>
      </w:r>
      <w:r>
        <w:rPr>
          <w:color w:val="231F20"/>
          <w:spacing w:val="-16"/>
        </w:rPr>
        <w:t xml:space="preserve"> </w:t>
      </w:r>
      <w:r>
        <w:rPr>
          <w:color w:val="231F20"/>
        </w:rPr>
        <w:t>к</w:t>
      </w:r>
      <w:r>
        <w:rPr>
          <w:color w:val="231F20"/>
          <w:spacing w:val="-16"/>
        </w:rPr>
        <w:t xml:space="preserve"> </w:t>
      </w:r>
      <w:r>
        <w:rPr>
          <w:color w:val="231F20"/>
        </w:rPr>
        <w:t>самовыражению</w:t>
      </w:r>
      <w:r>
        <w:rPr>
          <w:color w:val="231F20"/>
          <w:spacing w:val="-16"/>
        </w:rPr>
        <w:t xml:space="preserve"> </w:t>
      </w:r>
      <w:r>
        <w:rPr>
          <w:color w:val="231F20"/>
        </w:rPr>
        <w:t>в</w:t>
      </w:r>
      <w:r>
        <w:rPr>
          <w:color w:val="231F20"/>
          <w:spacing w:val="-16"/>
        </w:rPr>
        <w:t xml:space="preserve"> </w:t>
      </w:r>
      <w:r>
        <w:rPr>
          <w:color w:val="231F20"/>
        </w:rPr>
        <w:t>разных</w:t>
      </w:r>
      <w:r>
        <w:rPr>
          <w:color w:val="231F20"/>
          <w:spacing w:val="-16"/>
        </w:rPr>
        <w:t xml:space="preserve"> </w:t>
      </w:r>
      <w:r>
        <w:rPr>
          <w:color w:val="231F20"/>
        </w:rPr>
        <w:t>видах</w:t>
      </w:r>
      <w:r>
        <w:rPr>
          <w:color w:val="231F20"/>
          <w:spacing w:val="-16"/>
        </w:rPr>
        <w:t xml:space="preserve"> </w:t>
      </w:r>
      <w:r>
        <w:rPr>
          <w:color w:val="231F20"/>
        </w:rPr>
        <w:t>художествен- ной деятельности.</w:t>
      </w:r>
    </w:p>
    <w:p w:rsidR="00DC388F" w:rsidRDefault="004B1DF8">
      <w:pPr>
        <w:pStyle w:val="6"/>
        <w:ind w:left="157" w:firstLine="226"/>
      </w:pPr>
      <w:r>
        <w:rPr>
          <w:color w:val="231F20"/>
          <w:w w:val="120"/>
        </w:rPr>
        <w:t>Физического</w:t>
      </w:r>
      <w:r>
        <w:rPr>
          <w:color w:val="231F20"/>
          <w:spacing w:val="40"/>
          <w:w w:val="120"/>
        </w:rPr>
        <w:t xml:space="preserve"> </w:t>
      </w:r>
      <w:r>
        <w:rPr>
          <w:color w:val="231F20"/>
          <w:w w:val="120"/>
        </w:rPr>
        <w:t>воспитания,</w:t>
      </w:r>
      <w:r>
        <w:rPr>
          <w:color w:val="231F20"/>
          <w:spacing w:val="40"/>
          <w:w w:val="120"/>
        </w:rPr>
        <w:t xml:space="preserve"> </w:t>
      </w:r>
      <w:r>
        <w:rPr>
          <w:color w:val="231F20"/>
          <w:w w:val="120"/>
        </w:rPr>
        <w:t>формирования</w:t>
      </w:r>
      <w:r>
        <w:rPr>
          <w:color w:val="231F20"/>
          <w:spacing w:val="40"/>
          <w:w w:val="120"/>
        </w:rPr>
        <w:t xml:space="preserve"> </w:t>
      </w:r>
      <w:r>
        <w:rPr>
          <w:color w:val="231F20"/>
          <w:w w:val="120"/>
        </w:rPr>
        <w:t>культуры здоровья и эмоционального благополучия:</w:t>
      </w:r>
    </w:p>
    <w:p w:rsidR="00DC388F" w:rsidRDefault="004B1DF8">
      <w:pPr>
        <w:pStyle w:val="a3"/>
        <w:spacing w:line="244" w:lineRule="auto"/>
        <w:ind w:left="397" w:right="156" w:hanging="240"/>
      </w:pPr>
      <w:r>
        <w:rPr>
          <w:color w:val="231F20"/>
        </w:rPr>
        <w:t>—соблюдение</w:t>
      </w:r>
      <w:r>
        <w:rPr>
          <w:color w:val="231F20"/>
          <w:spacing w:val="-8"/>
        </w:rPr>
        <w:t xml:space="preserve"> </w:t>
      </w:r>
      <w:r>
        <w:rPr>
          <w:color w:val="231F20"/>
        </w:rPr>
        <w:t>правил</w:t>
      </w:r>
      <w:r>
        <w:rPr>
          <w:color w:val="231F20"/>
          <w:spacing w:val="-8"/>
        </w:rPr>
        <w:t xml:space="preserve"> </w:t>
      </w:r>
      <w:r>
        <w:rPr>
          <w:color w:val="231F20"/>
        </w:rPr>
        <w:t>здорового</w:t>
      </w:r>
      <w:r>
        <w:rPr>
          <w:color w:val="231F20"/>
          <w:spacing w:val="-8"/>
        </w:rPr>
        <w:t xml:space="preserve"> </w:t>
      </w:r>
      <w:r>
        <w:rPr>
          <w:color w:val="231F20"/>
        </w:rPr>
        <w:t>и</w:t>
      </w:r>
      <w:r>
        <w:rPr>
          <w:color w:val="231F20"/>
          <w:spacing w:val="-8"/>
        </w:rPr>
        <w:t xml:space="preserve"> </w:t>
      </w:r>
      <w:r>
        <w:rPr>
          <w:color w:val="231F20"/>
        </w:rPr>
        <w:t>безопасного</w:t>
      </w:r>
      <w:r>
        <w:rPr>
          <w:color w:val="231F20"/>
          <w:spacing w:val="-8"/>
        </w:rPr>
        <w:t xml:space="preserve"> </w:t>
      </w:r>
      <w:r>
        <w:rPr>
          <w:color w:val="231F20"/>
        </w:rPr>
        <w:t>(для</w:t>
      </w:r>
      <w:r>
        <w:rPr>
          <w:color w:val="231F20"/>
          <w:spacing w:val="-8"/>
        </w:rPr>
        <w:t xml:space="preserve"> </w:t>
      </w:r>
      <w:r>
        <w:rPr>
          <w:color w:val="231F20"/>
        </w:rPr>
        <w:t>себя</w:t>
      </w:r>
      <w:r>
        <w:rPr>
          <w:color w:val="231F20"/>
          <w:spacing w:val="-8"/>
        </w:rPr>
        <w:t xml:space="preserve"> </w:t>
      </w:r>
      <w:r>
        <w:rPr>
          <w:color w:val="231F20"/>
        </w:rPr>
        <w:t>и</w:t>
      </w:r>
      <w:r>
        <w:rPr>
          <w:color w:val="231F20"/>
          <w:spacing w:val="-8"/>
        </w:rPr>
        <w:t xml:space="preserve"> </w:t>
      </w:r>
      <w:r>
        <w:rPr>
          <w:color w:val="231F20"/>
        </w:rPr>
        <w:t xml:space="preserve">дру- гих людей) образа жизни в окружающей среде (в том числе </w:t>
      </w:r>
      <w:r>
        <w:rPr>
          <w:color w:val="231F20"/>
          <w:spacing w:val="-2"/>
        </w:rPr>
        <w:t>информационной);</w:t>
      </w:r>
    </w:p>
    <w:p w:rsidR="00DC388F" w:rsidRDefault="004B1DF8">
      <w:pPr>
        <w:pStyle w:val="a3"/>
        <w:spacing w:line="244" w:lineRule="auto"/>
        <w:ind w:left="397" w:hanging="240"/>
      </w:pPr>
      <w:r>
        <w:rPr>
          <w:color w:val="231F20"/>
        </w:rPr>
        <w:t>—бережное</w:t>
      </w:r>
      <w:r>
        <w:rPr>
          <w:color w:val="231F20"/>
          <w:spacing w:val="-4"/>
        </w:rPr>
        <w:t xml:space="preserve"> </w:t>
      </w:r>
      <w:r>
        <w:rPr>
          <w:color w:val="231F20"/>
        </w:rPr>
        <w:t>отношение</w:t>
      </w:r>
      <w:r>
        <w:rPr>
          <w:color w:val="231F20"/>
          <w:spacing w:val="-4"/>
        </w:rPr>
        <w:t xml:space="preserve"> </w:t>
      </w:r>
      <w:r>
        <w:rPr>
          <w:color w:val="231F20"/>
        </w:rPr>
        <w:t>к</w:t>
      </w:r>
      <w:r>
        <w:rPr>
          <w:color w:val="231F20"/>
          <w:spacing w:val="-4"/>
        </w:rPr>
        <w:t xml:space="preserve"> </w:t>
      </w:r>
      <w:r>
        <w:rPr>
          <w:color w:val="231F20"/>
        </w:rPr>
        <w:t>физическому</w:t>
      </w:r>
      <w:r>
        <w:rPr>
          <w:color w:val="231F20"/>
          <w:spacing w:val="-4"/>
        </w:rPr>
        <w:t xml:space="preserve"> </w:t>
      </w:r>
      <w:r>
        <w:rPr>
          <w:color w:val="231F20"/>
        </w:rPr>
        <w:t>и</w:t>
      </w:r>
      <w:r>
        <w:rPr>
          <w:color w:val="231F20"/>
          <w:spacing w:val="-4"/>
        </w:rPr>
        <w:t xml:space="preserve"> </w:t>
      </w:r>
      <w:r>
        <w:rPr>
          <w:color w:val="231F20"/>
        </w:rPr>
        <w:t>психическому</w:t>
      </w:r>
      <w:r>
        <w:rPr>
          <w:color w:val="231F20"/>
          <w:spacing w:val="-4"/>
        </w:rPr>
        <w:t xml:space="preserve"> </w:t>
      </w:r>
      <w:r>
        <w:rPr>
          <w:color w:val="231F20"/>
        </w:rPr>
        <w:t xml:space="preserve">здоро- </w:t>
      </w:r>
      <w:r>
        <w:rPr>
          <w:color w:val="231F20"/>
          <w:spacing w:val="-4"/>
        </w:rPr>
        <w:t>вью.</w:t>
      </w:r>
    </w:p>
    <w:p w:rsidR="00DC388F" w:rsidRDefault="004B1DF8">
      <w:pPr>
        <w:pStyle w:val="6"/>
        <w:spacing w:line="239" w:lineRule="exact"/>
      </w:pPr>
      <w:r>
        <w:rPr>
          <w:color w:val="231F20"/>
          <w:w w:val="115"/>
        </w:rPr>
        <w:t>Трудового</w:t>
      </w:r>
      <w:r>
        <w:rPr>
          <w:color w:val="231F20"/>
          <w:spacing w:val="27"/>
          <w:w w:val="120"/>
        </w:rPr>
        <w:t xml:space="preserve"> </w:t>
      </w:r>
      <w:r>
        <w:rPr>
          <w:color w:val="231F20"/>
          <w:spacing w:val="-2"/>
          <w:w w:val="120"/>
        </w:rPr>
        <w:t>воспитания:</w:t>
      </w:r>
    </w:p>
    <w:p w:rsidR="00DC388F" w:rsidRDefault="004B1DF8">
      <w:pPr>
        <w:pStyle w:val="a3"/>
        <w:spacing w:line="244" w:lineRule="auto"/>
        <w:ind w:left="397" w:hanging="240"/>
      </w:pPr>
      <w:r>
        <w:rPr>
          <w:color w:val="231F20"/>
        </w:rPr>
        <w:t>—осознание</w:t>
      </w:r>
      <w:r>
        <w:rPr>
          <w:color w:val="231F20"/>
          <w:spacing w:val="-11"/>
        </w:rPr>
        <w:t xml:space="preserve"> </w:t>
      </w:r>
      <w:r>
        <w:rPr>
          <w:color w:val="231F20"/>
        </w:rPr>
        <w:t>ценности</w:t>
      </w:r>
      <w:r>
        <w:rPr>
          <w:color w:val="231F20"/>
          <w:spacing w:val="-10"/>
        </w:rPr>
        <w:t xml:space="preserve"> </w:t>
      </w:r>
      <w:r>
        <w:rPr>
          <w:color w:val="231F20"/>
        </w:rPr>
        <w:t>труда</w:t>
      </w:r>
      <w:r>
        <w:rPr>
          <w:color w:val="231F20"/>
          <w:spacing w:val="-11"/>
        </w:rPr>
        <w:t xml:space="preserve"> </w:t>
      </w:r>
      <w:r>
        <w:rPr>
          <w:color w:val="231F20"/>
        </w:rPr>
        <w:t>в</w:t>
      </w:r>
      <w:r>
        <w:rPr>
          <w:color w:val="231F20"/>
          <w:spacing w:val="-11"/>
        </w:rPr>
        <w:t xml:space="preserve"> </w:t>
      </w:r>
      <w:r>
        <w:rPr>
          <w:color w:val="231F20"/>
        </w:rPr>
        <w:t>жизни</w:t>
      </w:r>
      <w:r>
        <w:rPr>
          <w:color w:val="231F20"/>
          <w:spacing w:val="-11"/>
        </w:rPr>
        <w:t xml:space="preserve"> </w:t>
      </w:r>
      <w:r>
        <w:rPr>
          <w:color w:val="231F20"/>
        </w:rPr>
        <w:t>человека</w:t>
      </w:r>
      <w:r>
        <w:rPr>
          <w:color w:val="231F20"/>
          <w:spacing w:val="-11"/>
        </w:rPr>
        <w:t xml:space="preserve"> </w:t>
      </w:r>
      <w:r>
        <w:rPr>
          <w:color w:val="231F20"/>
        </w:rPr>
        <w:t>и</w:t>
      </w:r>
      <w:r>
        <w:rPr>
          <w:color w:val="231F20"/>
          <w:spacing w:val="-10"/>
        </w:rPr>
        <w:t xml:space="preserve"> </w:t>
      </w:r>
      <w:r>
        <w:rPr>
          <w:color w:val="231F20"/>
        </w:rPr>
        <w:t>общества,</w:t>
      </w:r>
      <w:r>
        <w:rPr>
          <w:color w:val="231F20"/>
          <w:spacing w:val="-11"/>
        </w:rPr>
        <w:t xml:space="preserve"> </w:t>
      </w:r>
      <w:r>
        <w:rPr>
          <w:color w:val="231F20"/>
        </w:rPr>
        <w:t>от- ветственное</w:t>
      </w:r>
      <w:r>
        <w:rPr>
          <w:color w:val="231F20"/>
          <w:spacing w:val="-11"/>
        </w:rPr>
        <w:t xml:space="preserve"> </w:t>
      </w:r>
      <w:r>
        <w:rPr>
          <w:color w:val="231F20"/>
        </w:rPr>
        <w:t>потребление</w:t>
      </w:r>
      <w:r>
        <w:rPr>
          <w:color w:val="231F20"/>
          <w:spacing w:val="-11"/>
        </w:rPr>
        <w:t xml:space="preserve"> </w:t>
      </w:r>
      <w:r>
        <w:rPr>
          <w:color w:val="231F20"/>
        </w:rPr>
        <w:t>и</w:t>
      </w:r>
      <w:r>
        <w:rPr>
          <w:color w:val="231F20"/>
          <w:spacing w:val="-11"/>
        </w:rPr>
        <w:t xml:space="preserve"> </w:t>
      </w:r>
      <w:r>
        <w:rPr>
          <w:color w:val="231F20"/>
        </w:rPr>
        <w:t>бережное</w:t>
      </w:r>
      <w:r>
        <w:rPr>
          <w:color w:val="231F20"/>
          <w:spacing w:val="-11"/>
        </w:rPr>
        <w:t xml:space="preserve"> </w:t>
      </w:r>
      <w:r>
        <w:rPr>
          <w:color w:val="231F20"/>
        </w:rPr>
        <w:t>отношение</w:t>
      </w:r>
      <w:r>
        <w:rPr>
          <w:color w:val="231F20"/>
          <w:spacing w:val="-10"/>
        </w:rPr>
        <w:t xml:space="preserve"> </w:t>
      </w:r>
      <w:r>
        <w:rPr>
          <w:color w:val="231F20"/>
        </w:rPr>
        <w:t>к</w:t>
      </w:r>
      <w:r>
        <w:rPr>
          <w:color w:val="231F20"/>
          <w:spacing w:val="-11"/>
        </w:rPr>
        <w:t xml:space="preserve"> </w:t>
      </w:r>
      <w:r>
        <w:rPr>
          <w:color w:val="231F20"/>
          <w:spacing w:val="-2"/>
        </w:rPr>
        <w:t>результа-</w:t>
      </w:r>
    </w:p>
    <w:p w:rsidR="00DC388F" w:rsidRDefault="00DC388F">
      <w:pPr>
        <w:spacing w:line="244" w:lineRule="auto"/>
        <w:sectPr w:rsidR="00DC388F">
          <w:pgSz w:w="7830" w:h="12020"/>
          <w:pgMar w:top="620" w:right="580" w:bottom="840" w:left="580" w:header="0" w:footer="642" w:gutter="0"/>
          <w:cols w:space="720"/>
        </w:sectPr>
      </w:pPr>
    </w:p>
    <w:p w:rsidR="00DC388F" w:rsidRDefault="004B1DF8">
      <w:pPr>
        <w:pStyle w:val="a3"/>
        <w:spacing w:before="67" w:line="244" w:lineRule="auto"/>
        <w:ind w:left="397" w:right="0" w:firstLine="0"/>
        <w:jc w:val="left"/>
      </w:pPr>
      <w:r>
        <w:rPr>
          <w:color w:val="231F20"/>
        </w:rPr>
        <w:t>там</w:t>
      </w:r>
      <w:r>
        <w:rPr>
          <w:color w:val="231F20"/>
          <w:spacing w:val="-11"/>
        </w:rPr>
        <w:t xml:space="preserve"> </w:t>
      </w:r>
      <w:r>
        <w:rPr>
          <w:color w:val="231F20"/>
        </w:rPr>
        <w:t>труда,</w:t>
      </w:r>
      <w:r>
        <w:rPr>
          <w:color w:val="231F20"/>
          <w:spacing w:val="-11"/>
        </w:rPr>
        <w:t xml:space="preserve"> </w:t>
      </w:r>
      <w:r>
        <w:rPr>
          <w:color w:val="231F20"/>
        </w:rPr>
        <w:t>навыки</w:t>
      </w:r>
      <w:r>
        <w:rPr>
          <w:color w:val="231F20"/>
          <w:spacing w:val="-11"/>
        </w:rPr>
        <w:t xml:space="preserve"> </w:t>
      </w:r>
      <w:r>
        <w:rPr>
          <w:color w:val="231F20"/>
        </w:rPr>
        <w:t>участия</w:t>
      </w:r>
      <w:r>
        <w:rPr>
          <w:color w:val="231F20"/>
          <w:spacing w:val="-11"/>
        </w:rPr>
        <w:t xml:space="preserve"> </w:t>
      </w:r>
      <w:r>
        <w:rPr>
          <w:color w:val="231F20"/>
        </w:rPr>
        <w:t>в</w:t>
      </w:r>
      <w:r>
        <w:rPr>
          <w:color w:val="231F20"/>
          <w:spacing w:val="-11"/>
        </w:rPr>
        <w:t xml:space="preserve"> </w:t>
      </w:r>
      <w:r>
        <w:rPr>
          <w:color w:val="231F20"/>
        </w:rPr>
        <w:t>различных</w:t>
      </w:r>
      <w:r>
        <w:rPr>
          <w:color w:val="231F20"/>
          <w:spacing w:val="-11"/>
        </w:rPr>
        <w:t xml:space="preserve"> </w:t>
      </w:r>
      <w:r>
        <w:rPr>
          <w:color w:val="231F20"/>
        </w:rPr>
        <w:t>видах</w:t>
      </w:r>
      <w:r>
        <w:rPr>
          <w:color w:val="231F20"/>
          <w:spacing w:val="-11"/>
        </w:rPr>
        <w:t xml:space="preserve"> </w:t>
      </w:r>
      <w:r>
        <w:rPr>
          <w:color w:val="231F20"/>
        </w:rPr>
        <w:t>трудовой</w:t>
      </w:r>
      <w:r>
        <w:rPr>
          <w:color w:val="231F20"/>
          <w:spacing w:val="-11"/>
        </w:rPr>
        <w:t xml:space="preserve"> </w:t>
      </w:r>
      <w:r>
        <w:rPr>
          <w:color w:val="231F20"/>
        </w:rPr>
        <w:t>де- ятельности, интерес к различным профессиям.</w:t>
      </w:r>
    </w:p>
    <w:p w:rsidR="00DC388F" w:rsidRDefault="004B1DF8">
      <w:pPr>
        <w:pStyle w:val="6"/>
        <w:spacing w:before="5" w:line="239" w:lineRule="exact"/>
      </w:pPr>
      <w:r>
        <w:rPr>
          <w:color w:val="231F20"/>
          <w:w w:val="115"/>
        </w:rPr>
        <w:t>Экологического</w:t>
      </w:r>
      <w:r>
        <w:rPr>
          <w:color w:val="231F20"/>
          <w:spacing w:val="37"/>
          <w:w w:val="120"/>
        </w:rPr>
        <w:t xml:space="preserve"> </w:t>
      </w:r>
      <w:r>
        <w:rPr>
          <w:color w:val="231F20"/>
          <w:spacing w:val="-2"/>
          <w:w w:val="120"/>
        </w:rPr>
        <w:t>воспитания:</w:t>
      </w:r>
    </w:p>
    <w:p w:rsidR="00DC388F" w:rsidRDefault="004B1DF8">
      <w:pPr>
        <w:pStyle w:val="a3"/>
        <w:spacing w:line="232" w:lineRule="exact"/>
        <w:ind w:right="0" w:firstLine="0"/>
        <w:jc w:val="left"/>
      </w:pPr>
      <w:r>
        <w:rPr>
          <w:color w:val="231F20"/>
        </w:rPr>
        <w:t>—бережное</w:t>
      </w:r>
      <w:r>
        <w:rPr>
          <w:color w:val="231F20"/>
          <w:spacing w:val="-7"/>
        </w:rPr>
        <w:t xml:space="preserve"> </w:t>
      </w:r>
      <w:r>
        <w:rPr>
          <w:color w:val="231F20"/>
        </w:rPr>
        <w:t>отношение</w:t>
      </w:r>
      <w:r>
        <w:rPr>
          <w:color w:val="231F20"/>
          <w:spacing w:val="-6"/>
        </w:rPr>
        <w:t xml:space="preserve"> </w:t>
      </w:r>
      <w:r>
        <w:rPr>
          <w:color w:val="231F20"/>
        </w:rPr>
        <w:t>к</w:t>
      </w:r>
      <w:r>
        <w:rPr>
          <w:color w:val="231F20"/>
          <w:spacing w:val="-6"/>
        </w:rPr>
        <w:t xml:space="preserve"> </w:t>
      </w:r>
      <w:r>
        <w:rPr>
          <w:color w:val="231F20"/>
          <w:spacing w:val="-2"/>
        </w:rPr>
        <w:t>природе;</w:t>
      </w:r>
    </w:p>
    <w:p w:rsidR="00DC388F" w:rsidRDefault="004B1DF8">
      <w:pPr>
        <w:pStyle w:val="a3"/>
        <w:spacing w:before="5"/>
        <w:ind w:right="0" w:firstLine="0"/>
        <w:jc w:val="left"/>
      </w:pPr>
      <w:r>
        <w:rPr>
          <w:color w:val="231F20"/>
        </w:rPr>
        <w:t>—неприятие</w:t>
      </w:r>
      <w:r>
        <w:rPr>
          <w:color w:val="231F20"/>
          <w:spacing w:val="-9"/>
        </w:rPr>
        <w:t xml:space="preserve"> </w:t>
      </w:r>
      <w:r>
        <w:rPr>
          <w:color w:val="231F20"/>
        </w:rPr>
        <w:t>действий,</w:t>
      </w:r>
      <w:r>
        <w:rPr>
          <w:color w:val="231F20"/>
          <w:spacing w:val="-9"/>
        </w:rPr>
        <w:t xml:space="preserve"> </w:t>
      </w:r>
      <w:r>
        <w:rPr>
          <w:color w:val="231F20"/>
        </w:rPr>
        <w:t>приносящих</w:t>
      </w:r>
      <w:r>
        <w:rPr>
          <w:color w:val="231F20"/>
          <w:spacing w:val="-9"/>
        </w:rPr>
        <w:t xml:space="preserve"> </w:t>
      </w:r>
      <w:r>
        <w:rPr>
          <w:color w:val="231F20"/>
        </w:rPr>
        <w:t>ей</w:t>
      </w:r>
      <w:r>
        <w:rPr>
          <w:color w:val="231F20"/>
          <w:spacing w:val="-9"/>
        </w:rPr>
        <w:t xml:space="preserve"> </w:t>
      </w:r>
      <w:r>
        <w:rPr>
          <w:color w:val="231F20"/>
          <w:spacing w:val="-2"/>
        </w:rPr>
        <w:t>вред.</w:t>
      </w:r>
    </w:p>
    <w:p w:rsidR="00DC388F" w:rsidRDefault="004B1DF8">
      <w:pPr>
        <w:pStyle w:val="6"/>
        <w:spacing w:before="9" w:line="239" w:lineRule="exact"/>
      </w:pPr>
      <w:r>
        <w:rPr>
          <w:color w:val="231F20"/>
          <w:w w:val="120"/>
        </w:rPr>
        <w:t>Ценности</w:t>
      </w:r>
      <w:r>
        <w:rPr>
          <w:color w:val="231F20"/>
          <w:spacing w:val="23"/>
          <w:w w:val="120"/>
        </w:rPr>
        <w:t xml:space="preserve"> </w:t>
      </w:r>
      <w:r>
        <w:rPr>
          <w:color w:val="231F20"/>
          <w:w w:val="120"/>
        </w:rPr>
        <w:t>научного</w:t>
      </w:r>
      <w:r>
        <w:rPr>
          <w:color w:val="231F20"/>
          <w:spacing w:val="24"/>
          <w:w w:val="120"/>
        </w:rPr>
        <w:t xml:space="preserve"> </w:t>
      </w:r>
      <w:r>
        <w:rPr>
          <w:color w:val="231F20"/>
          <w:spacing w:val="-2"/>
          <w:w w:val="120"/>
        </w:rPr>
        <w:t>познания:</w:t>
      </w:r>
    </w:p>
    <w:p w:rsidR="00DC388F" w:rsidRDefault="004B1DF8">
      <w:pPr>
        <w:pStyle w:val="a3"/>
        <w:spacing w:line="232" w:lineRule="exact"/>
        <w:ind w:right="0" w:firstLine="0"/>
        <w:jc w:val="left"/>
      </w:pPr>
      <w:r>
        <w:rPr>
          <w:color w:val="231F20"/>
          <w:w w:val="95"/>
        </w:rPr>
        <w:t>—первоначальные</w:t>
      </w:r>
      <w:r>
        <w:rPr>
          <w:color w:val="231F20"/>
          <w:spacing w:val="34"/>
        </w:rPr>
        <w:t xml:space="preserve"> </w:t>
      </w:r>
      <w:r>
        <w:rPr>
          <w:color w:val="231F20"/>
          <w:w w:val="95"/>
        </w:rPr>
        <w:t>представления</w:t>
      </w:r>
      <w:r>
        <w:rPr>
          <w:color w:val="231F20"/>
          <w:spacing w:val="34"/>
        </w:rPr>
        <w:t xml:space="preserve"> </w:t>
      </w:r>
      <w:r>
        <w:rPr>
          <w:color w:val="231F20"/>
          <w:w w:val="95"/>
        </w:rPr>
        <w:t>о</w:t>
      </w:r>
      <w:r>
        <w:rPr>
          <w:color w:val="231F20"/>
          <w:spacing w:val="34"/>
        </w:rPr>
        <w:t xml:space="preserve"> </w:t>
      </w:r>
      <w:r>
        <w:rPr>
          <w:color w:val="231F20"/>
          <w:w w:val="95"/>
        </w:rPr>
        <w:t>научной</w:t>
      </w:r>
      <w:r>
        <w:rPr>
          <w:color w:val="231F20"/>
          <w:spacing w:val="35"/>
        </w:rPr>
        <w:t xml:space="preserve"> </w:t>
      </w:r>
      <w:r>
        <w:rPr>
          <w:color w:val="231F20"/>
          <w:w w:val="95"/>
        </w:rPr>
        <w:t>картине</w:t>
      </w:r>
      <w:r>
        <w:rPr>
          <w:color w:val="231F20"/>
          <w:spacing w:val="34"/>
        </w:rPr>
        <w:t xml:space="preserve"> </w:t>
      </w:r>
      <w:r>
        <w:rPr>
          <w:color w:val="231F20"/>
          <w:spacing w:val="-2"/>
          <w:w w:val="95"/>
        </w:rPr>
        <w:t>мира;</w:t>
      </w:r>
    </w:p>
    <w:p w:rsidR="00DC388F" w:rsidRDefault="004B1DF8">
      <w:pPr>
        <w:pStyle w:val="a3"/>
        <w:spacing w:before="5" w:line="244" w:lineRule="auto"/>
        <w:ind w:left="397" w:hanging="240"/>
      </w:pPr>
      <w:r>
        <w:rPr>
          <w:color w:val="231F20"/>
          <w:w w:val="95"/>
        </w:rPr>
        <w:t xml:space="preserve">—познавательные интересы, активность, инициативность, лю- </w:t>
      </w:r>
      <w:r>
        <w:rPr>
          <w:color w:val="231F20"/>
        </w:rPr>
        <w:t>бознательность и самостоятельность в познании.</w:t>
      </w:r>
    </w:p>
    <w:p w:rsidR="00DC388F" w:rsidRDefault="004B1DF8">
      <w:pPr>
        <w:pStyle w:val="2"/>
        <w:spacing w:before="158"/>
        <w:rPr>
          <w:rFonts w:ascii="Georgia" w:hAnsi="Georgia"/>
        </w:rPr>
      </w:pPr>
      <w:r>
        <w:rPr>
          <w:rFonts w:ascii="Georgia" w:hAnsi="Georgia"/>
          <w:color w:val="231F20"/>
          <w:w w:val="75"/>
        </w:rPr>
        <w:t>Метапредметные</w:t>
      </w:r>
      <w:r>
        <w:rPr>
          <w:rFonts w:ascii="Georgia" w:hAnsi="Georgia"/>
          <w:color w:val="231F20"/>
          <w:spacing w:val="55"/>
          <w:w w:val="150"/>
        </w:rPr>
        <w:t xml:space="preserve"> </w:t>
      </w:r>
      <w:r>
        <w:rPr>
          <w:rFonts w:ascii="Georgia" w:hAnsi="Georgia"/>
          <w:color w:val="231F20"/>
          <w:spacing w:val="-2"/>
          <w:w w:val="90"/>
        </w:rPr>
        <w:t>результаты</w:t>
      </w:r>
    </w:p>
    <w:p w:rsidR="00DC388F" w:rsidRDefault="004B1DF8">
      <w:pPr>
        <w:pStyle w:val="a3"/>
        <w:spacing w:before="117"/>
        <w:ind w:right="147"/>
        <w:jc w:val="left"/>
      </w:pPr>
      <w:r>
        <w:rPr>
          <w:rFonts w:ascii="Book Antiqua" w:hAnsi="Book Antiqua"/>
          <w:b/>
          <w:color w:val="231F20"/>
          <w:spacing w:val="-2"/>
        </w:rPr>
        <w:t xml:space="preserve">Метапредметные </w:t>
      </w:r>
      <w:r>
        <w:rPr>
          <w:color w:val="231F20"/>
          <w:spacing w:val="-2"/>
        </w:rPr>
        <w:t>результаты</w:t>
      </w:r>
      <w:r>
        <w:rPr>
          <w:color w:val="231F20"/>
          <w:spacing w:val="-4"/>
        </w:rPr>
        <w:t xml:space="preserve"> </w:t>
      </w:r>
      <w:r>
        <w:rPr>
          <w:color w:val="231F20"/>
          <w:spacing w:val="-2"/>
        </w:rPr>
        <w:t>освоения</w:t>
      </w:r>
      <w:r>
        <w:rPr>
          <w:color w:val="231F20"/>
          <w:spacing w:val="-4"/>
        </w:rPr>
        <w:t xml:space="preserve"> </w:t>
      </w:r>
      <w:r>
        <w:rPr>
          <w:color w:val="231F20"/>
          <w:spacing w:val="-2"/>
        </w:rPr>
        <w:t>программы</w:t>
      </w:r>
      <w:r>
        <w:rPr>
          <w:color w:val="231F20"/>
          <w:spacing w:val="-4"/>
        </w:rPr>
        <w:t xml:space="preserve"> </w:t>
      </w:r>
      <w:r>
        <w:rPr>
          <w:color w:val="231F20"/>
          <w:spacing w:val="-2"/>
        </w:rPr>
        <w:t xml:space="preserve">начально- </w:t>
      </w:r>
      <w:r>
        <w:rPr>
          <w:color w:val="231F20"/>
        </w:rPr>
        <w:t>го общего образования должны отражать:</w:t>
      </w:r>
    </w:p>
    <w:p w:rsidR="00DC388F" w:rsidRDefault="004B1DF8">
      <w:pPr>
        <w:pStyle w:val="5"/>
        <w:spacing w:before="4"/>
        <w:ind w:left="157" w:firstLine="226"/>
      </w:pPr>
      <w:r>
        <w:rPr>
          <w:color w:val="231F20"/>
        </w:rPr>
        <w:t>Овладение</w:t>
      </w:r>
      <w:r>
        <w:rPr>
          <w:color w:val="231F20"/>
          <w:spacing w:val="80"/>
        </w:rPr>
        <w:t xml:space="preserve"> </w:t>
      </w:r>
      <w:r>
        <w:rPr>
          <w:color w:val="231F20"/>
        </w:rPr>
        <w:t>универсальными</w:t>
      </w:r>
      <w:r>
        <w:rPr>
          <w:color w:val="231F20"/>
          <w:spacing w:val="80"/>
        </w:rPr>
        <w:t xml:space="preserve"> </w:t>
      </w:r>
      <w:r>
        <w:rPr>
          <w:color w:val="231F20"/>
        </w:rPr>
        <w:t>учебными</w:t>
      </w:r>
      <w:r>
        <w:rPr>
          <w:color w:val="231F20"/>
          <w:spacing w:val="80"/>
        </w:rPr>
        <w:t xml:space="preserve"> </w:t>
      </w:r>
      <w:r>
        <w:rPr>
          <w:color w:val="231F20"/>
        </w:rPr>
        <w:t xml:space="preserve">познавательными </w:t>
      </w:r>
      <w:r>
        <w:rPr>
          <w:color w:val="231F20"/>
          <w:spacing w:val="-2"/>
        </w:rPr>
        <w:t>действиями:</w:t>
      </w:r>
    </w:p>
    <w:p w:rsidR="00DC388F" w:rsidRDefault="004B1DF8" w:rsidP="00B626D9">
      <w:pPr>
        <w:pStyle w:val="6"/>
        <w:numPr>
          <w:ilvl w:val="1"/>
          <w:numId w:val="48"/>
        </w:numPr>
        <w:tabs>
          <w:tab w:val="left" w:pos="711"/>
        </w:tabs>
        <w:spacing w:before="1" w:line="239" w:lineRule="exact"/>
        <w:ind w:hanging="328"/>
      </w:pPr>
      <w:r>
        <w:rPr>
          <w:color w:val="231F20"/>
          <w:w w:val="120"/>
        </w:rPr>
        <w:t>базовые</w:t>
      </w:r>
      <w:r>
        <w:rPr>
          <w:color w:val="231F20"/>
          <w:spacing w:val="24"/>
          <w:w w:val="120"/>
        </w:rPr>
        <w:t xml:space="preserve"> </w:t>
      </w:r>
      <w:r>
        <w:rPr>
          <w:color w:val="231F20"/>
          <w:w w:val="120"/>
        </w:rPr>
        <w:t>логические</w:t>
      </w:r>
      <w:r>
        <w:rPr>
          <w:color w:val="231F20"/>
          <w:spacing w:val="24"/>
          <w:w w:val="120"/>
        </w:rPr>
        <w:t xml:space="preserve"> </w:t>
      </w:r>
      <w:r>
        <w:rPr>
          <w:color w:val="231F20"/>
          <w:spacing w:val="-2"/>
          <w:w w:val="120"/>
        </w:rPr>
        <w:t>действия:</w:t>
      </w:r>
    </w:p>
    <w:p w:rsidR="00DC388F" w:rsidRDefault="004B1DF8">
      <w:pPr>
        <w:pStyle w:val="a3"/>
        <w:spacing w:line="244" w:lineRule="auto"/>
        <w:ind w:left="397" w:hanging="240"/>
      </w:pPr>
      <w:r>
        <w:rPr>
          <w:color w:val="231F20"/>
        </w:rPr>
        <w:t>—сравнивать объекты, устанавливать основания для сравне- ния, устанавливать аналогии;</w:t>
      </w:r>
    </w:p>
    <w:p w:rsidR="00DC388F" w:rsidRDefault="004B1DF8">
      <w:pPr>
        <w:pStyle w:val="a3"/>
        <w:spacing w:line="244" w:lineRule="auto"/>
        <w:ind w:left="397" w:hanging="240"/>
      </w:pPr>
      <w:r>
        <w:rPr>
          <w:color w:val="231F20"/>
        </w:rPr>
        <w:t xml:space="preserve">—объединять части объекта (объекты) по определенному при- </w:t>
      </w:r>
      <w:r>
        <w:rPr>
          <w:color w:val="231F20"/>
          <w:spacing w:val="-2"/>
        </w:rPr>
        <w:t>знаку;</w:t>
      </w:r>
    </w:p>
    <w:p w:rsidR="00DC388F" w:rsidRDefault="004B1DF8">
      <w:pPr>
        <w:pStyle w:val="a3"/>
        <w:spacing w:line="244" w:lineRule="auto"/>
        <w:ind w:left="397" w:hanging="240"/>
      </w:pPr>
      <w:r>
        <w:rPr>
          <w:color w:val="231F20"/>
          <w:w w:val="95"/>
        </w:rPr>
        <w:t xml:space="preserve">—определять существенный признак для классификации, клас- </w:t>
      </w:r>
      <w:r>
        <w:rPr>
          <w:color w:val="231F20"/>
        </w:rPr>
        <w:t>сифицировать предложенные объекты;</w:t>
      </w:r>
    </w:p>
    <w:p w:rsidR="00DC388F" w:rsidRDefault="004B1DF8">
      <w:pPr>
        <w:pStyle w:val="a3"/>
        <w:spacing w:before="1" w:line="244" w:lineRule="auto"/>
        <w:ind w:left="397" w:hanging="240"/>
      </w:pPr>
      <w:r>
        <w:rPr>
          <w:color w:val="231F20"/>
        </w:rPr>
        <w:t>—находить закономерности и противоречия в рассматривае- мых фактах, данных и наблюдениях на основе предложен- ного педагогическим работником алгоритма;</w:t>
      </w:r>
    </w:p>
    <w:p w:rsidR="00DC388F" w:rsidRDefault="004B1DF8">
      <w:pPr>
        <w:pStyle w:val="a3"/>
        <w:spacing w:before="1" w:line="244" w:lineRule="auto"/>
        <w:ind w:left="397" w:right="151" w:hanging="240"/>
      </w:pPr>
      <w:r>
        <w:rPr>
          <w:color w:val="231F20"/>
        </w:rPr>
        <w:t xml:space="preserve">—выявлять недостаток информации для решения учебной </w:t>
      </w:r>
      <w:r>
        <w:rPr>
          <w:color w:val="231F20"/>
          <w:w w:val="95"/>
        </w:rPr>
        <w:t>(практической)</w:t>
      </w:r>
      <w:r>
        <w:rPr>
          <w:color w:val="231F20"/>
          <w:spacing w:val="27"/>
        </w:rPr>
        <w:t xml:space="preserve"> </w:t>
      </w:r>
      <w:r>
        <w:rPr>
          <w:color w:val="231F20"/>
          <w:w w:val="95"/>
        </w:rPr>
        <w:t>задачи</w:t>
      </w:r>
      <w:r>
        <w:rPr>
          <w:color w:val="231F20"/>
          <w:spacing w:val="28"/>
        </w:rPr>
        <w:t xml:space="preserve"> </w:t>
      </w:r>
      <w:r>
        <w:rPr>
          <w:color w:val="231F20"/>
          <w:w w:val="95"/>
        </w:rPr>
        <w:t>на</w:t>
      </w:r>
      <w:r>
        <w:rPr>
          <w:color w:val="231F20"/>
          <w:spacing w:val="28"/>
        </w:rPr>
        <w:t xml:space="preserve"> </w:t>
      </w:r>
      <w:r>
        <w:rPr>
          <w:color w:val="231F20"/>
          <w:w w:val="95"/>
        </w:rPr>
        <w:t>основе</w:t>
      </w:r>
      <w:r>
        <w:rPr>
          <w:color w:val="231F20"/>
          <w:spacing w:val="28"/>
        </w:rPr>
        <w:t xml:space="preserve"> </w:t>
      </w:r>
      <w:r>
        <w:rPr>
          <w:color w:val="231F20"/>
          <w:w w:val="95"/>
        </w:rPr>
        <w:t>предложенного</w:t>
      </w:r>
      <w:r>
        <w:rPr>
          <w:color w:val="231F20"/>
          <w:spacing w:val="28"/>
        </w:rPr>
        <w:t xml:space="preserve"> </w:t>
      </w:r>
      <w:r>
        <w:rPr>
          <w:color w:val="231F20"/>
          <w:spacing w:val="-2"/>
          <w:w w:val="95"/>
        </w:rPr>
        <w:t>алгоритма;</w:t>
      </w:r>
    </w:p>
    <w:p w:rsidR="00DC388F" w:rsidRDefault="004B1DF8">
      <w:pPr>
        <w:pStyle w:val="a3"/>
        <w:spacing w:before="1" w:line="244" w:lineRule="auto"/>
        <w:ind w:left="397" w:right="154" w:hanging="240"/>
      </w:pPr>
      <w:r>
        <w:rPr>
          <w:color w:val="231F20"/>
        </w:rPr>
        <w:t xml:space="preserve">—устанавливать причинно-следственные связи в ситуациях, </w:t>
      </w:r>
      <w:r>
        <w:rPr>
          <w:color w:val="231F20"/>
          <w:w w:val="95"/>
        </w:rPr>
        <w:t xml:space="preserve">поддающихся непосредственному наблюдению или знакомых </w:t>
      </w:r>
      <w:r>
        <w:rPr>
          <w:color w:val="231F20"/>
        </w:rPr>
        <w:t>по опыту, делать выводы;</w:t>
      </w:r>
    </w:p>
    <w:p w:rsidR="00DC388F" w:rsidRDefault="004B1DF8" w:rsidP="00B626D9">
      <w:pPr>
        <w:pStyle w:val="6"/>
        <w:numPr>
          <w:ilvl w:val="1"/>
          <w:numId w:val="48"/>
        </w:numPr>
        <w:tabs>
          <w:tab w:val="left" w:pos="711"/>
        </w:tabs>
        <w:spacing w:line="235" w:lineRule="exact"/>
        <w:ind w:hanging="328"/>
      </w:pPr>
      <w:r>
        <w:rPr>
          <w:color w:val="231F20"/>
          <w:w w:val="120"/>
        </w:rPr>
        <w:t>базовые</w:t>
      </w:r>
      <w:r>
        <w:rPr>
          <w:color w:val="231F20"/>
          <w:spacing w:val="30"/>
          <w:w w:val="120"/>
        </w:rPr>
        <w:t xml:space="preserve"> </w:t>
      </w:r>
      <w:r>
        <w:rPr>
          <w:color w:val="231F20"/>
          <w:w w:val="120"/>
        </w:rPr>
        <w:t>исследовательские</w:t>
      </w:r>
      <w:r>
        <w:rPr>
          <w:color w:val="231F20"/>
          <w:spacing w:val="32"/>
          <w:w w:val="120"/>
        </w:rPr>
        <w:t xml:space="preserve"> </w:t>
      </w:r>
      <w:r>
        <w:rPr>
          <w:color w:val="231F20"/>
          <w:spacing w:val="-2"/>
          <w:w w:val="120"/>
        </w:rPr>
        <w:t>действия:</w:t>
      </w:r>
    </w:p>
    <w:p w:rsidR="00DC388F" w:rsidRDefault="004B1DF8">
      <w:pPr>
        <w:pStyle w:val="a3"/>
        <w:ind w:left="397" w:hanging="240"/>
      </w:pPr>
      <w:r>
        <w:rPr>
          <w:color w:val="231F20"/>
        </w:rPr>
        <w:t>—определять</w:t>
      </w:r>
      <w:r>
        <w:rPr>
          <w:color w:val="231F20"/>
          <w:spacing w:val="-2"/>
        </w:rPr>
        <w:t xml:space="preserve"> </w:t>
      </w:r>
      <w:r>
        <w:rPr>
          <w:color w:val="231F20"/>
        </w:rPr>
        <w:t>разрыв</w:t>
      </w:r>
      <w:r>
        <w:rPr>
          <w:color w:val="231F20"/>
          <w:spacing w:val="-2"/>
        </w:rPr>
        <w:t xml:space="preserve"> </w:t>
      </w:r>
      <w:r>
        <w:rPr>
          <w:color w:val="231F20"/>
        </w:rPr>
        <w:t>между</w:t>
      </w:r>
      <w:r>
        <w:rPr>
          <w:color w:val="231F20"/>
          <w:spacing w:val="-2"/>
        </w:rPr>
        <w:t xml:space="preserve"> </w:t>
      </w:r>
      <w:r>
        <w:rPr>
          <w:color w:val="231F20"/>
        </w:rPr>
        <w:t>реальным</w:t>
      </w:r>
      <w:r>
        <w:rPr>
          <w:color w:val="231F20"/>
          <w:spacing w:val="-2"/>
        </w:rPr>
        <w:t xml:space="preserve"> </w:t>
      </w:r>
      <w:r>
        <w:rPr>
          <w:color w:val="231F20"/>
        </w:rPr>
        <w:t>и</w:t>
      </w:r>
      <w:r>
        <w:rPr>
          <w:color w:val="231F20"/>
          <w:spacing w:val="-2"/>
        </w:rPr>
        <w:t xml:space="preserve"> </w:t>
      </w:r>
      <w:r>
        <w:rPr>
          <w:color w:val="231F20"/>
        </w:rPr>
        <w:t>желательным</w:t>
      </w:r>
      <w:r>
        <w:rPr>
          <w:color w:val="231F20"/>
          <w:spacing w:val="-2"/>
        </w:rPr>
        <w:t xml:space="preserve"> </w:t>
      </w:r>
      <w:r>
        <w:rPr>
          <w:color w:val="231F20"/>
        </w:rPr>
        <w:t>состоя- нием</w:t>
      </w:r>
      <w:r>
        <w:rPr>
          <w:color w:val="231F20"/>
          <w:spacing w:val="-16"/>
        </w:rPr>
        <w:t xml:space="preserve"> </w:t>
      </w:r>
      <w:r>
        <w:rPr>
          <w:color w:val="231F20"/>
        </w:rPr>
        <w:t>объекта</w:t>
      </w:r>
      <w:r>
        <w:rPr>
          <w:color w:val="231F20"/>
          <w:spacing w:val="-16"/>
        </w:rPr>
        <w:t xml:space="preserve"> </w:t>
      </w:r>
      <w:r>
        <w:rPr>
          <w:color w:val="231F20"/>
        </w:rPr>
        <w:t>(ситуации)</w:t>
      </w:r>
      <w:r>
        <w:rPr>
          <w:color w:val="231F20"/>
          <w:spacing w:val="-16"/>
        </w:rPr>
        <w:t xml:space="preserve"> </w:t>
      </w:r>
      <w:r>
        <w:rPr>
          <w:color w:val="231F20"/>
        </w:rPr>
        <w:t>на</w:t>
      </w:r>
      <w:r>
        <w:rPr>
          <w:color w:val="231F20"/>
          <w:spacing w:val="-16"/>
        </w:rPr>
        <w:t xml:space="preserve"> </w:t>
      </w:r>
      <w:r>
        <w:rPr>
          <w:color w:val="231F20"/>
        </w:rPr>
        <w:t>основе</w:t>
      </w:r>
      <w:r>
        <w:rPr>
          <w:color w:val="231F20"/>
          <w:spacing w:val="-16"/>
        </w:rPr>
        <w:t xml:space="preserve"> </w:t>
      </w:r>
      <w:r>
        <w:rPr>
          <w:color w:val="231F20"/>
        </w:rPr>
        <w:t>предложенных</w:t>
      </w:r>
      <w:r>
        <w:rPr>
          <w:color w:val="231F20"/>
          <w:spacing w:val="-16"/>
        </w:rPr>
        <w:t xml:space="preserve"> </w:t>
      </w:r>
      <w:r>
        <w:rPr>
          <w:color w:val="231F20"/>
        </w:rPr>
        <w:t>педагоги- ческим работником вопросов;</w:t>
      </w:r>
    </w:p>
    <w:p w:rsidR="00DC388F" w:rsidRDefault="004B1DF8">
      <w:pPr>
        <w:pStyle w:val="a3"/>
        <w:ind w:left="397" w:right="154" w:hanging="240"/>
      </w:pPr>
      <w:r>
        <w:rPr>
          <w:color w:val="231F20"/>
        </w:rPr>
        <w:t>—с</w:t>
      </w:r>
      <w:r>
        <w:rPr>
          <w:color w:val="231F20"/>
          <w:spacing w:val="-16"/>
        </w:rPr>
        <w:t xml:space="preserve"> </w:t>
      </w:r>
      <w:r>
        <w:rPr>
          <w:color w:val="231F20"/>
        </w:rPr>
        <w:t>помощью</w:t>
      </w:r>
      <w:r>
        <w:rPr>
          <w:color w:val="231F20"/>
          <w:spacing w:val="-16"/>
        </w:rPr>
        <w:t xml:space="preserve"> </w:t>
      </w:r>
      <w:r>
        <w:rPr>
          <w:color w:val="231F20"/>
        </w:rPr>
        <w:t>педагогического</w:t>
      </w:r>
      <w:r>
        <w:rPr>
          <w:color w:val="231F20"/>
          <w:spacing w:val="-16"/>
        </w:rPr>
        <w:t xml:space="preserve"> </w:t>
      </w:r>
      <w:r>
        <w:rPr>
          <w:color w:val="231F20"/>
        </w:rPr>
        <w:t>работника</w:t>
      </w:r>
      <w:r>
        <w:rPr>
          <w:color w:val="231F20"/>
          <w:spacing w:val="-16"/>
        </w:rPr>
        <w:t xml:space="preserve"> </w:t>
      </w:r>
      <w:r>
        <w:rPr>
          <w:color w:val="231F20"/>
        </w:rPr>
        <w:t>формулировать</w:t>
      </w:r>
      <w:r>
        <w:rPr>
          <w:color w:val="231F20"/>
          <w:spacing w:val="-16"/>
        </w:rPr>
        <w:t xml:space="preserve"> </w:t>
      </w:r>
      <w:r>
        <w:rPr>
          <w:color w:val="231F20"/>
        </w:rPr>
        <w:t>цель, планировать изменения объекта, ситуации;</w:t>
      </w:r>
    </w:p>
    <w:p w:rsidR="00DC388F" w:rsidRDefault="004B1DF8">
      <w:pPr>
        <w:pStyle w:val="a3"/>
        <w:ind w:left="397" w:right="154" w:hanging="240"/>
      </w:pPr>
      <w:r>
        <w:rPr>
          <w:color w:val="231F20"/>
        </w:rPr>
        <w:t>—сравнивать</w:t>
      </w:r>
      <w:r>
        <w:rPr>
          <w:color w:val="231F20"/>
          <w:spacing w:val="-16"/>
        </w:rPr>
        <w:t xml:space="preserve"> </w:t>
      </w:r>
      <w:r>
        <w:rPr>
          <w:color w:val="231F20"/>
        </w:rPr>
        <w:t>несколько</w:t>
      </w:r>
      <w:r>
        <w:rPr>
          <w:color w:val="231F20"/>
          <w:spacing w:val="-16"/>
        </w:rPr>
        <w:t xml:space="preserve"> </w:t>
      </w:r>
      <w:r>
        <w:rPr>
          <w:color w:val="231F20"/>
        </w:rPr>
        <w:t>вариантов</w:t>
      </w:r>
      <w:r>
        <w:rPr>
          <w:color w:val="231F20"/>
          <w:spacing w:val="-16"/>
        </w:rPr>
        <w:t xml:space="preserve"> </w:t>
      </w:r>
      <w:r>
        <w:rPr>
          <w:color w:val="231F20"/>
        </w:rPr>
        <w:t>решения</w:t>
      </w:r>
      <w:r>
        <w:rPr>
          <w:color w:val="231F20"/>
          <w:spacing w:val="-16"/>
        </w:rPr>
        <w:t xml:space="preserve"> </w:t>
      </w:r>
      <w:r>
        <w:rPr>
          <w:color w:val="231F20"/>
        </w:rPr>
        <w:t>задачи,</w:t>
      </w:r>
      <w:r>
        <w:rPr>
          <w:color w:val="231F20"/>
          <w:spacing w:val="-16"/>
        </w:rPr>
        <w:t xml:space="preserve"> </w:t>
      </w:r>
      <w:r>
        <w:rPr>
          <w:color w:val="231F20"/>
        </w:rPr>
        <w:t xml:space="preserve">выбирать </w:t>
      </w:r>
      <w:r>
        <w:rPr>
          <w:color w:val="231F20"/>
          <w:w w:val="95"/>
        </w:rPr>
        <w:t>наиболее</w:t>
      </w:r>
      <w:r>
        <w:rPr>
          <w:color w:val="231F20"/>
          <w:spacing w:val="28"/>
        </w:rPr>
        <w:t xml:space="preserve"> </w:t>
      </w:r>
      <w:r>
        <w:rPr>
          <w:color w:val="231F20"/>
          <w:w w:val="95"/>
        </w:rPr>
        <w:t>подходящий</w:t>
      </w:r>
      <w:r>
        <w:rPr>
          <w:color w:val="231F20"/>
          <w:spacing w:val="28"/>
        </w:rPr>
        <w:t xml:space="preserve"> </w:t>
      </w:r>
      <w:r>
        <w:rPr>
          <w:color w:val="231F20"/>
          <w:w w:val="95"/>
        </w:rPr>
        <w:t>(на</w:t>
      </w:r>
      <w:r>
        <w:rPr>
          <w:color w:val="231F20"/>
          <w:spacing w:val="28"/>
        </w:rPr>
        <w:t xml:space="preserve"> </w:t>
      </w:r>
      <w:r>
        <w:rPr>
          <w:color w:val="231F20"/>
          <w:w w:val="95"/>
        </w:rPr>
        <w:t>основе</w:t>
      </w:r>
      <w:r>
        <w:rPr>
          <w:color w:val="231F20"/>
          <w:spacing w:val="28"/>
        </w:rPr>
        <w:t xml:space="preserve"> </w:t>
      </w:r>
      <w:r>
        <w:rPr>
          <w:color w:val="231F20"/>
          <w:w w:val="95"/>
        </w:rPr>
        <w:t>предложенных</w:t>
      </w:r>
      <w:r>
        <w:rPr>
          <w:color w:val="231F20"/>
          <w:spacing w:val="29"/>
        </w:rPr>
        <w:t xml:space="preserve"> </w:t>
      </w:r>
      <w:r>
        <w:rPr>
          <w:color w:val="231F20"/>
          <w:spacing w:val="-2"/>
          <w:w w:val="95"/>
        </w:rPr>
        <w:t>критериев);</w:t>
      </w:r>
    </w:p>
    <w:p w:rsidR="00DC388F" w:rsidRDefault="004B1DF8">
      <w:pPr>
        <w:pStyle w:val="a3"/>
        <w:ind w:left="397" w:right="154" w:hanging="240"/>
      </w:pPr>
      <w:r>
        <w:rPr>
          <w:color w:val="231F20"/>
        </w:rPr>
        <w:t>—проводить</w:t>
      </w:r>
      <w:r>
        <w:rPr>
          <w:color w:val="231F20"/>
          <w:spacing w:val="-5"/>
        </w:rPr>
        <w:t xml:space="preserve"> </w:t>
      </w:r>
      <w:r>
        <w:rPr>
          <w:color w:val="231F20"/>
        </w:rPr>
        <w:t>по</w:t>
      </w:r>
      <w:r>
        <w:rPr>
          <w:color w:val="231F20"/>
          <w:spacing w:val="-5"/>
        </w:rPr>
        <w:t xml:space="preserve"> </w:t>
      </w:r>
      <w:r>
        <w:rPr>
          <w:color w:val="231F20"/>
        </w:rPr>
        <w:t>предложенному</w:t>
      </w:r>
      <w:r>
        <w:rPr>
          <w:color w:val="231F20"/>
          <w:spacing w:val="-5"/>
        </w:rPr>
        <w:t xml:space="preserve"> </w:t>
      </w:r>
      <w:r>
        <w:rPr>
          <w:color w:val="231F20"/>
        </w:rPr>
        <w:t>плану</w:t>
      </w:r>
      <w:r>
        <w:rPr>
          <w:color w:val="231F20"/>
          <w:spacing w:val="-5"/>
        </w:rPr>
        <w:t xml:space="preserve"> </w:t>
      </w:r>
      <w:r>
        <w:rPr>
          <w:color w:val="231F20"/>
        </w:rPr>
        <w:t>опыт,</w:t>
      </w:r>
      <w:r>
        <w:rPr>
          <w:color w:val="231F20"/>
          <w:spacing w:val="-5"/>
        </w:rPr>
        <w:t xml:space="preserve"> </w:t>
      </w:r>
      <w:r>
        <w:rPr>
          <w:color w:val="231F20"/>
        </w:rPr>
        <w:t>несложное</w:t>
      </w:r>
      <w:r>
        <w:rPr>
          <w:color w:val="231F20"/>
          <w:spacing w:val="-5"/>
        </w:rPr>
        <w:t xml:space="preserve"> </w:t>
      </w:r>
      <w:r>
        <w:rPr>
          <w:color w:val="231F20"/>
        </w:rPr>
        <w:t>иссле- дование</w:t>
      </w:r>
      <w:r>
        <w:rPr>
          <w:color w:val="231F20"/>
          <w:spacing w:val="-6"/>
        </w:rPr>
        <w:t xml:space="preserve"> </w:t>
      </w:r>
      <w:r>
        <w:rPr>
          <w:color w:val="231F20"/>
        </w:rPr>
        <w:t>по</w:t>
      </w:r>
      <w:r>
        <w:rPr>
          <w:color w:val="231F20"/>
          <w:spacing w:val="-6"/>
        </w:rPr>
        <w:t xml:space="preserve"> </w:t>
      </w:r>
      <w:r>
        <w:rPr>
          <w:color w:val="231F20"/>
        </w:rPr>
        <w:t>установлению</w:t>
      </w:r>
      <w:r>
        <w:rPr>
          <w:color w:val="231F20"/>
          <w:spacing w:val="-6"/>
        </w:rPr>
        <w:t xml:space="preserve"> </w:t>
      </w:r>
      <w:r>
        <w:rPr>
          <w:color w:val="231F20"/>
        </w:rPr>
        <w:t>особенностей</w:t>
      </w:r>
      <w:r>
        <w:rPr>
          <w:color w:val="231F20"/>
          <w:spacing w:val="-6"/>
        </w:rPr>
        <w:t xml:space="preserve"> </w:t>
      </w:r>
      <w:r>
        <w:rPr>
          <w:color w:val="231F20"/>
        </w:rPr>
        <w:t>объекта</w:t>
      </w:r>
      <w:r>
        <w:rPr>
          <w:color w:val="231F20"/>
          <w:spacing w:val="-6"/>
        </w:rPr>
        <w:t xml:space="preserve"> </w:t>
      </w:r>
      <w:r>
        <w:rPr>
          <w:color w:val="231F20"/>
        </w:rPr>
        <w:t>изучения</w:t>
      </w:r>
      <w:r>
        <w:rPr>
          <w:color w:val="231F20"/>
          <w:spacing w:val="-6"/>
        </w:rPr>
        <w:t xml:space="preserve"> </w:t>
      </w:r>
      <w:r>
        <w:rPr>
          <w:color w:val="231F20"/>
        </w:rPr>
        <w:t xml:space="preserve">и связей между объектами (часть — целое, причина — след- </w:t>
      </w:r>
      <w:r>
        <w:rPr>
          <w:color w:val="231F20"/>
          <w:spacing w:val="-2"/>
        </w:rPr>
        <w:t>ствие);</w:t>
      </w:r>
    </w:p>
    <w:p w:rsidR="00DC388F" w:rsidRDefault="00DC388F">
      <w:pPr>
        <w:sectPr w:rsidR="00DC388F">
          <w:pgSz w:w="7830" w:h="12020"/>
          <w:pgMar w:top="620" w:right="580" w:bottom="840" w:left="580" w:header="0" w:footer="642" w:gutter="0"/>
          <w:cols w:space="720"/>
        </w:sectPr>
      </w:pPr>
    </w:p>
    <w:p w:rsidR="00DC388F" w:rsidRDefault="004B1DF8">
      <w:pPr>
        <w:pStyle w:val="a3"/>
        <w:spacing w:before="67"/>
        <w:ind w:left="397" w:right="154" w:hanging="240"/>
      </w:pPr>
      <w:r>
        <w:rPr>
          <w:color w:val="231F20"/>
        </w:rPr>
        <w:t>—формулировать</w:t>
      </w:r>
      <w:r>
        <w:rPr>
          <w:color w:val="231F20"/>
          <w:spacing w:val="-12"/>
        </w:rPr>
        <w:t xml:space="preserve"> </w:t>
      </w:r>
      <w:r>
        <w:rPr>
          <w:color w:val="231F20"/>
        </w:rPr>
        <w:t>выводы</w:t>
      </w:r>
      <w:r>
        <w:rPr>
          <w:color w:val="231F20"/>
          <w:spacing w:val="-12"/>
        </w:rPr>
        <w:t xml:space="preserve"> </w:t>
      </w:r>
      <w:r>
        <w:rPr>
          <w:color w:val="231F20"/>
        </w:rPr>
        <w:t>и</w:t>
      </w:r>
      <w:r>
        <w:rPr>
          <w:color w:val="231F20"/>
          <w:spacing w:val="-12"/>
        </w:rPr>
        <w:t xml:space="preserve"> </w:t>
      </w:r>
      <w:r>
        <w:rPr>
          <w:color w:val="231F20"/>
        </w:rPr>
        <w:t>подкреплять</w:t>
      </w:r>
      <w:r>
        <w:rPr>
          <w:color w:val="231F20"/>
          <w:spacing w:val="-12"/>
        </w:rPr>
        <w:t xml:space="preserve"> </w:t>
      </w:r>
      <w:r>
        <w:rPr>
          <w:color w:val="231F20"/>
        </w:rPr>
        <w:t>их</w:t>
      </w:r>
      <w:r>
        <w:rPr>
          <w:color w:val="231F20"/>
          <w:spacing w:val="-12"/>
        </w:rPr>
        <w:t xml:space="preserve"> </w:t>
      </w:r>
      <w:r>
        <w:rPr>
          <w:color w:val="231F20"/>
        </w:rPr>
        <w:t>доказательствами на</w:t>
      </w:r>
      <w:r>
        <w:rPr>
          <w:color w:val="231F20"/>
          <w:spacing w:val="-16"/>
        </w:rPr>
        <w:t xml:space="preserve"> </w:t>
      </w:r>
      <w:r>
        <w:rPr>
          <w:color w:val="231F20"/>
        </w:rPr>
        <w:t>основе</w:t>
      </w:r>
      <w:r>
        <w:rPr>
          <w:color w:val="231F20"/>
          <w:spacing w:val="-16"/>
        </w:rPr>
        <w:t xml:space="preserve"> </w:t>
      </w:r>
      <w:r>
        <w:rPr>
          <w:color w:val="231F20"/>
        </w:rPr>
        <w:t>результатов</w:t>
      </w:r>
      <w:r>
        <w:rPr>
          <w:color w:val="231F20"/>
          <w:spacing w:val="-16"/>
        </w:rPr>
        <w:t xml:space="preserve"> </w:t>
      </w:r>
      <w:r>
        <w:rPr>
          <w:color w:val="231F20"/>
        </w:rPr>
        <w:t>проведенного</w:t>
      </w:r>
      <w:r>
        <w:rPr>
          <w:color w:val="231F20"/>
          <w:spacing w:val="-16"/>
        </w:rPr>
        <w:t xml:space="preserve"> </w:t>
      </w:r>
      <w:r>
        <w:rPr>
          <w:color w:val="231F20"/>
        </w:rPr>
        <w:t>наблюдения</w:t>
      </w:r>
      <w:r>
        <w:rPr>
          <w:color w:val="231F20"/>
          <w:spacing w:val="-16"/>
        </w:rPr>
        <w:t xml:space="preserve"> </w:t>
      </w:r>
      <w:r>
        <w:rPr>
          <w:color w:val="231F20"/>
        </w:rPr>
        <w:t>(опыта,</w:t>
      </w:r>
      <w:r>
        <w:rPr>
          <w:color w:val="231F20"/>
          <w:spacing w:val="-16"/>
        </w:rPr>
        <w:t xml:space="preserve"> </w:t>
      </w:r>
      <w:r>
        <w:rPr>
          <w:color w:val="231F20"/>
        </w:rPr>
        <w:t>из- мерения, классификации, сравнения, исследования);</w:t>
      </w:r>
    </w:p>
    <w:p w:rsidR="00DC388F" w:rsidRDefault="004B1DF8">
      <w:pPr>
        <w:pStyle w:val="a3"/>
        <w:ind w:left="397" w:hanging="240"/>
      </w:pPr>
      <w:r>
        <w:rPr>
          <w:color w:val="231F20"/>
          <w:w w:val="95"/>
        </w:rPr>
        <w:t xml:space="preserve">—прогнозировать возможное развитие процессов, событий и их </w:t>
      </w:r>
      <w:r>
        <w:rPr>
          <w:color w:val="231F20"/>
        </w:rPr>
        <w:t>последствия в аналогичных или сходных ситуациях;</w:t>
      </w:r>
    </w:p>
    <w:p w:rsidR="00DC388F" w:rsidRDefault="004B1DF8" w:rsidP="00B626D9">
      <w:pPr>
        <w:pStyle w:val="6"/>
        <w:numPr>
          <w:ilvl w:val="1"/>
          <w:numId w:val="48"/>
        </w:numPr>
        <w:tabs>
          <w:tab w:val="left" w:pos="711"/>
        </w:tabs>
        <w:spacing w:line="236" w:lineRule="exact"/>
        <w:ind w:hanging="328"/>
      </w:pPr>
      <w:r>
        <w:rPr>
          <w:color w:val="231F20"/>
          <w:w w:val="120"/>
        </w:rPr>
        <w:t>работа</w:t>
      </w:r>
      <w:r>
        <w:rPr>
          <w:color w:val="231F20"/>
          <w:spacing w:val="6"/>
          <w:w w:val="120"/>
        </w:rPr>
        <w:t xml:space="preserve"> </w:t>
      </w:r>
      <w:r>
        <w:rPr>
          <w:color w:val="231F20"/>
          <w:w w:val="120"/>
        </w:rPr>
        <w:t>с</w:t>
      </w:r>
      <w:r>
        <w:rPr>
          <w:color w:val="231F20"/>
          <w:spacing w:val="7"/>
          <w:w w:val="120"/>
        </w:rPr>
        <w:t xml:space="preserve"> </w:t>
      </w:r>
      <w:r>
        <w:rPr>
          <w:color w:val="231F20"/>
          <w:spacing w:val="-2"/>
          <w:w w:val="120"/>
        </w:rPr>
        <w:t>информацией:</w:t>
      </w:r>
    </w:p>
    <w:p w:rsidR="00DC388F" w:rsidRDefault="004B1DF8">
      <w:pPr>
        <w:pStyle w:val="a3"/>
        <w:spacing w:line="229" w:lineRule="exact"/>
        <w:ind w:right="0" w:firstLine="0"/>
      </w:pPr>
      <w:r>
        <w:rPr>
          <w:color w:val="231F20"/>
        </w:rPr>
        <w:t>—выбирать</w:t>
      </w:r>
      <w:r>
        <w:rPr>
          <w:color w:val="231F20"/>
          <w:spacing w:val="-3"/>
        </w:rPr>
        <w:t xml:space="preserve"> </w:t>
      </w:r>
      <w:r>
        <w:rPr>
          <w:color w:val="231F20"/>
        </w:rPr>
        <w:t>источник</w:t>
      </w:r>
      <w:r>
        <w:rPr>
          <w:color w:val="231F20"/>
          <w:spacing w:val="-2"/>
        </w:rPr>
        <w:t xml:space="preserve"> </w:t>
      </w:r>
      <w:r>
        <w:rPr>
          <w:color w:val="231F20"/>
        </w:rPr>
        <w:t>получения</w:t>
      </w:r>
      <w:r>
        <w:rPr>
          <w:color w:val="231F20"/>
          <w:spacing w:val="-2"/>
        </w:rPr>
        <w:t xml:space="preserve"> информации;</w:t>
      </w:r>
    </w:p>
    <w:p w:rsidR="00DC388F" w:rsidRDefault="004B1DF8">
      <w:pPr>
        <w:pStyle w:val="a3"/>
        <w:ind w:left="397" w:hanging="240"/>
      </w:pPr>
      <w:r>
        <w:rPr>
          <w:color w:val="231F20"/>
        </w:rPr>
        <w:t>—согласно</w:t>
      </w:r>
      <w:r>
        <w:rPr>
          <w:color w:val="231F20"/>
          <w:spacing w:val="-16"/>
        </w:rPr>
        <w:t xml:space="preserve"> </w:t>
      </w:r>
      <w:r>
        <w:rPr>
          <w:color w:val="231F20"/>
        </w:rPr>
        <w:t>заданному</w:t>
      </w:r>
      <w:r>
        <w:rPr>
          <w:color w:val="231F20"/>
          <w:spacing w:val="-16"/>
        </w:rPr>
        <w:t xml:space="preserve"> </w:t>
      </w:r>
      <w:r>
        <w:rPr>
          <w:color w:val="231F20"/>
        </w:rPr>
        <w:t>алгоритму</w:t>
      </w:r>
      <w:r>
        <w:rPr>
          <w:color w:val="231F20"/>
          <w:spacing w:val="-16"/>
        </w:rPr>
        <w:t xml:space="preserve"> </w:t>
      </w:r>
      <w:r>
        <w:rPr>
          <w:color w:val="231F20"/>
        </w:rPr>
        <w:t>находить</w:t>
      </w:r>
      <w:r>
        <w:rPr>
          <w:color w:val="231F20"/>
          <w:spacing w:val="-16"/>
        </w:rPr>
        <w:t xml:space="preserve"> </w:t>
      </w:r>
      <w:r>
        <w:rPr>
          <w:color w:val="231F20"/>
        </w:rPr>
        <w:t>в</w:t>
      </w:r>
      <w:r>
        <w:rPr>
          <w:color w:val="231F20"/>
          <w:spacing w:val="-16"/>
        </w:rPr>
        <w:t xml:space="preserve"> </w:t>
      </w:r>
      <w:r>
        <w:rPr>
          <w:color w:val="231F20"/>
        </w:rPr>
        <w:t>предложенном</w:t>
      </w:r>
      <w:r>
        <w:rPr>
          <w:color w:val="231F20"/>
          <w:spacing w:val="-16"/>
        </w:rPr>
        <w:t xml:space="preserve"> </w:t>
      </w:r>
      <w:r>
        <w:rPr>
          <w:color w:val="231F20"/>
        </w:rPr>
        <w:t>ис- точнике информацию, представленную в явном виде;</w:t>
      </w:r>
    </w:p>
    <w:p w:rsidR="00DC388F" w:rsidRDefault="004B1DF8">
      <w:pPr>
        <w:pStyle w:val="a3"/>
        <w:ind w:left="397" w:hanging="240"/>
      </w:pPr>
      <w:r>
        <w:rPr>
          <w:color w:val="231F20"/>
          <w:w w:val="95"/>
        </w:rPr>
        <w:t xml:space="preserve">—распознавать достоверную и недостоверную информацию са- </w:t>
      </w:r>
      <w:r>
        <w:rPr>
          <w:color w:val="231F20"/>
        </w:rPr>
        <w:t>мостоятельно</w:t>
      </w:r>
      <w:r>
        <w:rPr>
          <w:color w:val="231F20"/>
          <w:spacing w:val="-10"/>
        </w:rPr>
        <w:t xml:space="preserve"> </w:t>
      </w:r>
      <w:r>
        <w:rPr>
          <w:color w:val="231F20"/>
        </w:rPr>
        <w:t>или</w:t>
      </w:r>
      <w:r>
        <w:rPr>
          <w:color w:val="231F20"/>
          <w:spacing w:val="-10"/>
        </w:rPr>
        <w:t xml:space="preserve"> </w:t>
      </w:r>
      <w:r>
        <w:rPr>
          <w:color w:val="231F20"/>
        </w:rPr>
        <w:t>на</w:t>
      </w:r>
      <w:r>
        <w:rPr>
          <w:color w:val="231F20"/>
          <w:spacing w:val="-10"/>
        </w:rPr>
        <w:t xml:space="preserve"> </w:t>
      </w:r>
      <w:r>
        <w:rPr>
          <w:color w:val="231F20"/>
        </w:rPr>
        <w:t>основании</w:t>
      </w:r>
      <w:r>
        <w:rPr>
          <w:color w:val="231F20"/>
          <w:spacing w:val="-10"/>
        </w:rPr>
        <w:t xml:space="preserve"> </w:t>
      </w:r>
      <w:r>
        <w:rPr>
          <w:color w:val="231F20"/>
        </w:rPr>
        <w:t>предложенного</w:t>
      </w:r>
      <w:r>
        <w:rPr>
          <w:color w:val="231F20"/>
          <w:spacing w:val="-10"/>
        </w:rPr>
        <w:t xml:space="preserve"> </w:t>
      </w:r>
      <w:r>
        <w:rPr>
          <w:color w:val="231F20"/>
        </w:rPr>
        <w:t>педагогиче- ским работником способа её проверки;</w:t>
      </w:r>
    </w:p>
    <w:p w:rsidR="00DC388F" w:rsidRDefault="004B1DF8">
      <w:pPr>
        <w:pStyle w:val="a3"/>
        <w:ind w:left="397" w:right="154" w:hanging="240"/>
      </w:pPr>
      <w:r>
        <w:rPr>
          <w:color w:val="231F20"/>
          <w:w w:val="95"/>
        </w:rPr>
        <w:t xml:space="preserve">—соблюдать с помощью взрослых (педагогических работников, </w:t>
      </w:r>
      <w:r>
        <w:rPr>
          <w:color w:val="231F20"/>
        </w:rPr>
        <w:t>родителей (законных представителей) несовершеннолетних обучающихся)</w:t>
      </w:r>
      <w:r>
        <w:rPr>
          <w:color w:val="231F20"/>
          <w:spacing w:val="-3"/>
        </w:rPr>
        <w:t xml:space="preserve"> </w:t>
      </w:r>
      <w:r>
        <w:rPr>
          <w:color w:val="231F20"/>
        </w:rPr>
        <w:t>правила</w:t>
      </w:r>
      <w:r>
        <w:rPr>
          <w:color w:val="231F20"/>
          <w:spacing w:val="-3"/>
        </w:rPr>
        <w:t xml:space="preserve"> </w:t>
      </w:r>
      <w:r>
        <w:rPr>
          <w:color w:val="231F20"/>
        </w:rPr>
        <w:t>информационной</w:t>
      </w:r>
      <w:r>
        <w:rPr>
          <w:color w:val="231F20"/>
          <w:spacing w:val="-2"/>
        </w:rPr>
        <w:t xml:space="preserve"> </w:t>
      </w:r>
      <w:r>
        <w:rPr>
          <w:color w:val="231F20"/>
        </w:rPr>
        <w:t>безопасности</w:t>
      </w:r>
      <w:r>
        <w:rPr>
          <w:color w:val="231F20"/>
          <w:spacing w:val="-2"/>
        </w:rPr>
        <w:t xml:space="preserve"> </w:t>
      </w:r>
      <w:r>
        <w:rPr>
          <w:color w:val="231F20"/>
        </w:rPr>
        <w:t>при поиске информации в сети Интернет;</w:t>
      </w:r>
    </w:p>
    <w:p w:rsidR="00DC388F" w:rsidRDefault="004B1DF8">
      <w:pPr>
        <w:pStyle w:val="a3"/>
        <w:ind w:left="397" w:right="156" w:hanging="240"/>
      </w:pPr>
      <w:r>
        <w:rPr>
          <w:color w:val="231F20"/>
        </w:rPr>
        <w:t>—анализировать</w:t>
      </w:r>
      <w:r>
        <w:rPr>
          <w:color w:val="231F20"/>
          <w:spacing w:val="-7"/>
        </w:rPr>
        <w:t xml:space="preserve"> </w:t>
      </w:r>
      <w:r>
        <w:rPr>
          <w:color w:val="231F20"/>
        </w:rPr>
        <w:t>и</w:t>
      </w:r>
      <w:r>
        <w:rPr>
          <w:color w:val="231F20"/>
          <w:spacing w:val="-7"/>
        </w:rPr>
        <w:t xml:space="preserve"> </w:t>
      </w:r>
      <w:r>
        <w:rPr>
          <w:color w:val="231F20"/>
        </w:rPr>
        <w:t>создавать</w:t>
      </w:r>
      <w:r>
        <w:rPr>
          <w:color w:val="231F20"/>
          <w:spacing w:val="-7"/>
        </w:rPr>
        <w:t xml:space="preserve"> </w:t>
      </w:r>
      <w:r>
        <w:rPr>
          <w:color w:val="231F20"/>
        </w:rPr>
        <w:t>текстовую,</w:t>
      </w:r>
      <w:r>
        <w:rPr>
          <w:color w:val="231F20"/>
          <w:spacing w:val="-7"/>
        </w:rPr>
        <w:t xml:space="preserve"> </w:t>
      </w:r>
      <w:r>
        <w:rPr>
          <w:color w:val="231F20"/>
        </w:rPr>
        <w:t>видео,</w:t>
      </w:r>
      <w:r>
        <w:rPr>
          <w:color w:val="231F20"/>
          <w:spacing w:val="-7"/>
        </w:rPr>
        <w:t xml:space="preserve"> </w:t>
      </w:r>
      <w:r>
        <w:rPr>
          <w:color w:val="231F20"/>
        </w:rPr>
        <w:t>графическую, звуковую, информацию в соответствии с учебной задачей;</w:t>
      </w:r>
    </w:p>
    <w:p w:rsidR="00DC388F" w:rsidRDefault="004B1DF8">
      <w:pPr>
        <w:pStyle w:val="a3"/>
        <w:ind w:left="397" w:hanging="240"/>
      </w:pPr>
      <w:r>
        <w:rPr>
          <w:color w:val="231F20"/>
          <w:w w:val="95"/>
        </w:rPr>
        <w:t xml:space="preserve">—самостоятельно создавать схемы, таблицы для представления </w:t>
      </w:r>
      <w:r>
        <w:rPr>
          <w:color w:val="231F20"/>
          <w:spacing w:val="-2"/>
        </w:rPr>
        <w:t>информации.</w:t>
      </w:r>
    </w:p>
    <w:p w:rsidR="00DC388F" w:rsidRDefault="004B1DF8">
      <w:pPr>
        <w:pStyle w:val="5"/>
        <w:spacing w:line="232" w:lineRule="auto"/>
        <w:ind w:left="157" w:firstLine="226"/>
      </w:pPr>
      <w:r>
        <w:rPr>
          <w:color w:val="231F20"/>
        </w:rPr>
        <w:t>Овладение</w:t>
      </w:r>
      <w:r>
        <w:rPr>
          <w:color w:val="231F20"/>
          <w:spacing w:val="23"/>
        </w:rPr>
        <w:t xml:space="preserve"> </w:t>
      </w:r>
      <w:r>
        <w:rPr>
          <w:color w:val="231F20"/>
        </w:rPr>
        <w:t>универсальными</w:t>
      </w:r>
      <w:r>
        <w:rPr>
          <w:color w:val="231F20"/>
          <w:spacing w:val="23"/>
        </w:rPr>
        <w:t xml:space="preserve"> </w:t>
      </w:r>
      <w:r>
        <w:rPr>
          <w:color w:val="231F20"/>
        </w:rPr>
        <w:t>учебными</w:t>
      </w:r>
      <w:r>
        <w:rPr>
          <w:color w:val="231F20"/>
          <w:spacing w:val="23"/>
        </w:rPr>
        <w:t xml:space="preserve"> </w:t>
      </w:r>
      <w:r>
        <w:rPr>
          <w:color w:val="231F20"/>
        </w:rPr>
        <w:t xml:space="preserve">коммуникативными </w:t>
      </w:r>
      <w:r>
        <w:rPr>
          <w:color w:val="231F20"/>
          <w:spacing w:val="-2"/>
        </w:rPr>
        <w:t>действиями:</w:t>
      </w:r>
    </w:p>
    <w:p w:rsidR="00DC388F" w:rsidRDefault="004B1DF8" w:rsidP="00B626D9">
      <w:pPr>
        <w:pStyle w:val="6"/>
        <w:numPr>
          <w:ilvl w:val="0"/>
          <w:numId w:val="47"/>
        </w:numPr>
        <w:tabs>
          <w:tab w:val="left" w:pos="711"/>
        </w:tabs>
        <w:spacing w:line="233" w:lineRule="exact"/>
        <w:ind w:hanging="328"/>
      </w:pPr>
      <w:r>
        <w:rPr>
          <w:color w:val="231F20"/>
          <w:spacing w:val="-2"/>
          <w:w w:val="120"/>
        </w:rPr>
        <w:t>общение:</w:t>
      </w:r>
    </w:p>
    <w:p w:rsidR="00DC388F" w:rsidRDefault="004B1DF8">
      <w:pPr>
        <w:pStyle w:val="a3"/>
        <w:ind w:left="397" w:right="154" w:hanging="240"/>
      </w:pPr>
      <w:r>
        <w:rPr>
          <w:color w:val="231F20"/>
          <w:w w:val="95"/>
        </w:rPr>
        <w:t>—воспринимать и формулировать суждения, выражать эмоции</w:t>
      </w:r>
      <w:r>
        <w:rPr>
          <w:color w:val="231F20"/>
          <w:spacing w:val="40"/>
        </w:rPr>
        <w:t xml:space="preserve"> </w:t>
      </w:r>
      <w:r>
        <w:rPr>
          <w:color w:val="231F20"/>
        </w:rPr>
        <w:t xml:space="preserve">в соответствии с целями и условиями общения в знакомой </w:t>
      </w:r>
      <w:r>
        <w:rPr>
          <w:color w:val="231F20"/>
          <w:spacing w:val="-2"/>
        </w:rPr>
        <w:t>среде;</w:t>
      </w:r>
    </w:p>
    <w:p w:rsidR="00DC388F" w:rsidRDefault="004B1DF8">
      <w:pPr>
        <w:pStyle w:val="a3"/>
        <w:ind w:left="397" w:hanging="240"/>
      </w:pPr>
      <w:r>
        <w:rPr>
          <w:color w:val="231F20"/>
        </w:rPr>
        <w:t>—проявлять уважительное отношение к собеседнику, соблю- дать правила ведения диалога и дискуссии;</w:t>
      </w:r>
    </w:p>
    <w:p w:rsidR="00DC388F" w:rsidRDefault="004B1DF8">
      <w:pPr>
        <w:pStyle w:val="a3"/>
        <w:ind w:left="397" w:hanging="240"/>
      </w:pPr>
      <w:r>
        <w:rPr>
          <w:color w:val="231F20"/>
        </w:rPr>
        <w:t xml:space="preserve">—признавать возможность существования разных точек зре- </w:t>
      </w:r>
      <w:r>
        <w:rPr>
          <w:color w:val="231F20"/>
          <w:spacing w:val="-4"/>
        </w:rPr>
        <w:t>ния;</w:t>
      </w:r>
    </w:p>
    <w:p w:rsidR="00DC388F" w:rsidRDefault="004B1DF8">
      <w:pPr>
        <w:pStyle w:val="a3"/>
        <w:spacing w:line="233" w:lineRule="exact"/>
        <w:ind w:right="0" w:firstLine="0"/>
      </w:pPr>
      <w:r>
        <w:rPr>
          <w:color w:val="231F20"/>
          <w:w w:val="95"/>
        </w:rPr>
        <w:t>—корректно</w:t>
      </w:r>
      <w:r>
        <w:rPr>
          <w:color w:val="231F20"/>
          <w:spacing w:val="29"/>
        </w:rPr>
        <w:t xml:space="preserve"> </w:t>
      </w:r>
      <w:r>
        <w:rPr>
          <w:color w:val="231F20"/>
          <w:w w:val="95"/>
        </w:rPr>
        <w:t>и</w:t>
      </w:r>
      <w:r>
        <w:rPr>
          <w:color w:val="231F20"/>
          <w:spacing w:val="29"/>
        </w:rPr>
        <w:t xml:space="preserve"> </w:t>
      </w:r>
      <w:r>
        <w:rPr>
          <w:color w:val="231F20"/>
          <w:w w:val="95"/>
        </w:rPr>
        <w:t>аргументированно</w:t>
      </w:r>
      <w:r>
        <w:rPr>
          <w:color w:val="231F20"/>
          <w:spacing w:val="30"/>
        </w:rPr>
        <w:t xml:space="preserve"> </w:t>
      </w:r>
      <w:r>
        <w:rPr>
          <w:color w:val="231F20"/>
          <w:w w:val="95"/>
        </w:rPr>
        <w:t>высказывать</w:t>
      </w:r>
      <w:r>
        <w:rPr>
          <w:color w:val="231F20"/>
          <w:spacing w:val="29"/>
        </w:rPr>
        <w:t xml:space="preserve"> </w:t>
      </w:r>
      <w:r>
        <w:rPr>
          <w:color w:val="231F20"/>
          <w:w w:val="95"/>
        </w:rPr>
        <w:t>своё</w:t>
      </w:r>
      <w:r>
        <w:rPr>
          <w:color w:val="231F20"/>
          <w:spacing w:val="29"/>
        </w:rPr>
        <w:t xml:space="preserve"> </w:t>
      </w:r>
      <w:r>
        <w:rPr>
          <w:color w:val="231F20"/>
          <w:spacing w:val="-2"/>
          <w:w w:val="95"/>
        </w:rPr>
        <w:t>мнение;</w:t>
      </w:r>
    </w:p>
    <w:p w:rsidR="00DC388F" w:rsidRDefault="004B1DF8">
      <w:pPr>
        <w:pStyle w:val="a3"/>
        <w:ind w:left="397" w:right="0" w:hanging="240"/>
        <w:jc w:val="left"/>
      </w:pPr>
      <w:r>
        <w:rPr>
          <w:color w:val="231F20"/>
          <w:w w:val="95"/>
        </w:rPr>
        <w:t xml:space="preserve">—строить речевое высказывание в соответствии с поставленной </w:t>
      </w:r>
      <w:r>
        <w:rPr>
          <w:color w:val="231F20"/>
          <w:spacing w:val="-2"/>
        </w:rPr>
        <w:t>задачей;</w:t>
      </w:r>
    </w:p>
    <w:p w:rsidR="00DC388F" w:rsidRDefault="004B1DF8">
      <w:pPr>
        <w:pStyle w:val="a3"/>
        <w:ind w:left="397" w:right="0" w:hanging="240"/>
        <w:jc w:val="left"/>
      </w:pPr>
      <w:r>
        <w:rPr>
          <w:color w:val="231F20"/>
          <w:w w:val="95"/>
        </w:rPr>
        <w:t xml:space="preserve">—создавать устные и письменные тексты (описание, рассужде- </w:t>
      </w:r>
      <w:r>
        <w:rPr>
          <w:color w:val="231F20"/>
        </w:rPr>
        <w:t>ние, повествование);</w:t>
      </w:r>
    </w:p>
    <w:p w:rsidR="00DC388F" w:rsidRDefault="004B1DF8">
      <w:pPr>
        <w:pStyle w:val="a3"/>
        <w:spacing w:line="233" w:lineRule="exact"/>
        <w:ind w:right="0" w:firstLine="0"/>
        <w:jc w:val="left"/>
      </w:pPr>
      <w:r>
        <w:rPr>
          <w:color w:val="231F20"/>
        </w:rPr>
        <w:t>—готовить</w:t>
      </w:r>
      <w:r>
        <w:rPr>
          <w:color w:val="231F20"/>
          <w:spacing w:val="-2"/>
        </w:rPr>
        <w:t xml:space="preserve"> </w:t>
      </w:r>
      <w:r>
        <w:rPr>
          <w:color w:val="231F20"/>
        </w:rPr>
        <w:t>небольшие публичные</w:t>
      </w:r>
      <w:r>
        <w:rPr>
          <w:color w:val="231F20"/>
          <w:spacing w:val="-1"/>
        </w:rPr>
        <w:t xml:space="preserve"> </w:t>
      </w:r>
      <w:r>
        <w:rPr>
          <w:color w:val="231F20"/>
          <w:spacing w:val="-2"/>
        </w:rPr>
        <w:t>выступления;</w:t>
      </w:r>
    </w:p>
    <w:p w:rsidR="00DC388F" w:rsidRDefault="004B1DF8">
      <w:pPr>
        <w:pStyle w:val="a3"/>
        <w:ind w:left="397" w:right="173" w:hanging="240"/>
        <w:jc w:val="left"/>
      </w:pPr>
      <w:r>
        <w:rPr>
          <w:color w:val="231F20"/>
          <w:w w:val="95"/>
        </w:rPr>
        <w:t xml:space="preserve">—подбирать иллюстративный материал (рисунки, фото, плака- </w:t>
      </w:r>
      <w:r>
        <w:rPr>
          <w:color w:val="231F20"/>
        </w:rPr>
        <w:t>ты) к тексту выступления;</w:t>
      </w:r>
    </w:p>
    <w:p w:rsidR="00DC388F" w:rsidRDefault="004B1DF8" w:rsidP="00B626D9">
      <w:pPr>
        <w:pStyle w:val="6"/>
        <w:numPr>
          <w:ilvl w:val="0"/>
          <w:numId w:val="47"/>
        </w:numPr>
        <w:tabs>
          <w:tab w:val="left" w:pos="711"/>
        </w:tabs>
        <w:spacing w:line="236" w:lineRule="exact"/>
        <w:ind w:hanging="328"/>
      </w:pPr>
      <w:r>
        <w:rPr>
          <w:color w:val="231F20"/>
          <w:w w:val="120"/>
        </w:rPr>
        <w:t>совместная</w:t>
      </w:r>
      <w:r>
        <w:rPr>
          <w:color w:val="231F20"/>
          <w:spacing w:val="29"/>
          <w:w w:val="120"/>
        </w:rPr>
        <w:t xml:space="preserve"> </w:t>
      </w:r>
      <w:r>
        <w:rPr>
          <w:color w:val="231F20"/>
          <w:spacing w:val="-2"/>
          <w:w w:val="120"/>
        </w:rPr>
        <w:t>деятельность:</w:t>
      </w:r>
    </w:p>
    <w:p w:rsidR="00DC388F" w:rsidRDefault="004B1DF8">
      <w:pPr>
        <w:pStyle w:val="a3"/>
        <w:ind w:left="397" w:right="154" w:hanging="240"/>
      </w:pPr>
      <w:r>
        <w:rPr>
          <w:color w:val="231F20"/>
        </w:rPr>
        <w:t xml:space="preserve">—формулировать краткосрочные и долгосрочные цели (ин- дивидуальные с учётом участия в коллективных задачах) в стандартной (типовой) ситуации на основе предложенного </w:t>
      </w:r>
      <w:r>
        <w:rPr>
          <w:color w:val="231F20"/>
          <w:w w:val="95"/>
        </w:rPr>
        <w:t xml:space="preserve">формата планирования, распределения промежуточных ша- </w:t>
      </w:r>
      <w:r>
        <w:rPr>
          <w:color w:val="231F20"/>
        </w:rPr>
        <w:t>гов и сроков;</w:t>
      </w:r>
    </w:p>
    <w:p w:rsidR="00DC388F" w:rsidRDefault="00DC388F">
      <w:pPr>
        <w:sectPr w:rsidR="00DC388F">
          <w:pgSz w:w="7830" w:h="12020"/>
          <w:pgMar w:top="620" w:right="580" w:bottom="840" w:left="580" w:header="0" w:footer="642" w:gutter="0"/>
          <w:cols w:space="720"/>
        </w:sectPr>
      </w:pPr>
    </w:p>
    <w:p w:rsidR="00DC388F" w:rsidRDefault="004B1DF8">
      <w:pPr>
        <w:pStyle w:val="a3"/>
        <w:spacing w:before="67"/>
        <w:ind w:left="397" w:right="154" w:hanging="240"/>
      </w:pPr>
      <w:r>
        <w:rPr>
          <w:color w:val="231F20"/>
          <w:w w:val="95"/>
        </w:rPr>
        <w:t xml:space="preserve">—принимать цель совместной деятельности, коллективно стро- </w:t>
      </w:r>
      <w:r>
        <w:rPr>
          <w:color w:val="231F20"/>
        </w:rPr>
        <w:t>ить</w:t>
      </w:r>
      <w:r>
        <w:rPr>
          <w:color w:val="231F20"/>
          <w:spacing w:val="-13"/>
        </w:rPr>
        <w:t xml:space="preserve"> </w:t>
      </w:r>
      <w:r>
        <w:rPr>
          <w:color w:val="231F20"/>
        </w:rPr>
        <w:t>действия</w:t>
      </w:r>
      <w:r>
        <w:rPr>
          <w:color w:val="231F20"/>
          <w:spacing w:val="-13"/>
        </w:rPr>
        <w:t xml:space="preserve"> </w:t>
      </w:r>
      <w:r>
        <w:rPr>
          <w:color w:val="231F20"/>
        </w:rPr>
        <w:t>по</w:t>
      </w:r>
      <w:r>
        <w:rPr>
          <w:color w:val="231F20"/>
          <w:spacing w:val="-13"/>
        </w:rPr>
        <w:t xml:space="preserve"> </w:t>
      </w:r>
      <w:r>
        <w:rPr>
          <w:color w:val="231F20"/>
        </w:rPr>
        <w:t>её</w:t>
      </w:r>
      <w:r>
        <w:rPr>
          <w:color w:val="231F20"/>
          <w:spacing w:val="-13"/>
        </w:rPr>
        <w:t xml:space="preserve"> </w:t>
      </w:r>
      <w:r>
        <w:rPr>
          <w:color w:val="231F20"/>
        </w:rPr>
        <w:t>достижению:</w:t>
      </w:r>
      <w:r>
        <w:rPr>
          <w:color w:val="231F20"/>
          <w:spacing w:val="-13"/>
        </w:rPr>
        <w:t xml:space="preserve"> </w:t>
      </w:r>
      <w:r>
        <w:rPr>
          <w:color w:val="231F20"/>
        </w:rPr>
        <w:t>распределять</w:t>
      </w:r>
      <w:r>
        <w:rPr>
          <w:color w:val="231F20"/>
          <w:spacing w:val="-13"/>
        </w:rPr>
        <w:t xml:space="preserve"> </w:t>
      </w:r>
      <w:r>
        <w:rPr>
          <w:color w:val="231F20"/>
        </w:rPr>
        <w:t>роли,</w:t>
      </w:r>
      <w:r>
        <w:rPr>
          <w:color w:val="231F20"/>
          <w:spacing w:val="-13"/>
        </w:rPr>
        <w:t xml:space="preserve"> </w:t>
      </w:r>
      <w:r>
        <w:rPr>
          <w:color w:val="231F20"/>
        </w:rPr>
        <w:t xml:space="preserve">догова- </w:t>
      </w:r>
      <w:r>
        <w:rPr>
          <w:color w:val="231F20"/>
          <w:w w:val="95"/>
        </w:rPr>
        <w:t>риваться,</w:t>
      </w:r>
      <w:r>
        <w:rPr>
          <w:color w:val="231F20"/>
          <w:spacing w:val="7"/>
        </w:rPr>
        <w:t xml:space="preserve"> </w:t>
      </w:r>
      <w:r>
        <w:rPr>
          <w:color w:val="231F20"/>
          <w:w w:val="95"/>
        </w:rPr>
        <w:t>обсуждать</w:t>
      </w:r>
      <w:r>
        <w:rPr>
          <w:color w:val="231F20"/>
          <w:spacing w:val="7"/>
        </w:rPr>
        <w:t xml:space="preserve"> </w:t>
      </w:r>
      <w:r>
        <w:rPr>
          <w:color w:val="231F20"/>
          <w:w w:val="95"/>
        </w:rPr>
        <w:t>процесс</w:t>
      </w:r>
      <w:r>
        <w:rPr>
          <w:color w:val="231F20"/>
          <w:spacing w:val="8"/>
        </w:rPr>
        <w:t xml:space="preserve"> </w:t>
      </w:r>
      <w:r>
        <w:rPr>
          <w:color w:val="231F20"/>
          <w:w w:val="95"/>
        </w:rPr>
        <w:t>и</w:t>
      </w:r>
      <w:r>
        <w:rPr>
          <w:color w:val="231F20"/>
          <w:spacing w:val="7"/>
        </w:rPr>
        <w:t xml:space="preserve"> </w:t>
      </w:r>
      <w:r>
        <w:rPr>
          <w:color w:val="231F20"/>
          <w:w w:val="95"/>
        </w:rPr>
        <w:t>результат</w:t>
      </w:r>
      <w:r>
        <w:rPr>
          <w:color w:val="231F20"/>
          <w:spacing w:val="8"/>
        </w:rPr>
        <w:t xml:space="preserve"> </w:t>
      </w:r>
      <w:r>
        <w:rPr>
          <w:color w:val="231F20"/>
          <w:w w:val="95"/>
        </w:rPr>
        <w:t>совместной</w:t>
      </w:r>
      <w:r>
        <w:rPr>
          <w:color w:val="231F20"/>
          <w:spacing w:val="7"/>
        </w:rPr>
        <w:t xml:space="preserve"> </w:t>
      </w:r>
      <w:r>
        <w:rPr>
          <w:color w:val="231F20"/>
          <w:spacing w:val="-2"/>
          <w:w w:val="95"/>
        </w:rPr>
        <w:t>работы;</w:t>
      </w:r>
    </w:p>
    <w:p w:rsidR="00DC388F" w:rsidRDefault="004B1DF8">
      <w:pPr>
        <w:pStyle w:val="a3"/>
        <w:ind w:left="397" w:right="154" w:hanging="240"/>
      </w:pPr>
      <w:r>
        <w:rPr>
          <w:color w:val="231F20"/>
        </w:rPr>
        <w:t xml:space="preserve">—проявлять готовность руководить, выполнять поручения, </w:t>
      </w:r>
      <w:r>
        <w:rPr>
          <w:color w:val="231F20"/>
          <w:spacing w:val="-2"/>
        </w:rPr>
        <w:t>подчиняться;</w:t>
      </w:r>
    </w:p>
    <w:p w:rsidR="00DC388F" w:rsidRDefault="004B1DF8">
      <w:pPr>
        <w:pStyle w:val="a3"/>
        <w:spacing w:line="233" w:lineRule="exact"/>
        <w:ind w:right="0" w:firstLine="0"/>
      </w:pPr>
      <w:r>
        <w:rPr>
          <w:color w:val="231F20"/>
          <w:w w:val="95"/>
        </w:rPr>
        <w:t>—ответственно</w:t>
      </w:r>
      <w:r>
        <w:rPr>
          <w:color w:val="231F20"/>
          <w:spacing w:val="29"/>
        </w:rPr>
        <w:t xml:space="preserve"> </w:t>
      </w:r>
      <w:r>
        <w:rPr>
          <w:color w:val="231F20"/>
          <w:w w:val="95"/>
        </w:rPr>
        <w:t>выполнять</w:t>
      </w:r>
      <w:r>
        <w:rPr>
          <w:color w:val="231F20"/>
          <w:spacing w:val="30"/>
        </w:rPr>
        <w:t xml:space="preserve"> </w:t>
      </w:r>
      <w:r>
        <w:rPr>
          <w:color w:val="231F20"/>
          <w:w w:val="95"/>
        </w:rPr>
        <w:t>свою</w:t>
      </w:r>
      <w:r>
        <w:rPr>
          <w:color w:val="231F20"/>
          <w:spacing w:val="29"/>
        </w:rPr>
        <w:t xml:space="preserve"> </w:t>
      </w:r>
      <w:r>
        <w:rPr>
          <w:color w:val="231F20"/>
          <w:w w:val="95"/>
        </w:rPr>
        <w:t>часть</w:t>
      </w:r>
      <w:r>
        <w:rPr>
          <w:color w:val="231F20"/>
          <w:spacing w:val="30"/>
        </w:rPr>
        <w:t xml:space="preserve"> </w:t>
      </w:r>
      <w:r>
        <w:rPr>
          <w:color w:val="231F20"/>
          <w:spacing w:val="-2"/>
          <w:w w:val="95"/>
        </w:rPr>
        <w:t>работы;</w:t>
      </w:r>
    </w:p>
    <w:p w:rsidR="00DC388F" w:rsidRDefault="004B1DF8">
      <w:pPr>
        <w:pStyle w:val="a3"/>
        <w:spacing w:line="234" w:lineRule="exact"/>
        <w:ind w:right="0" w:firstLine="0"/>
      </w:pPr>
      <w:r>
        <w:rPr>
          <w:color w:val="231F20"/>
        </w:rPr>
        <w:t>—оценивать</w:t>
      </w:r>
      <w:r>
        <w:rPr>
          <w:color w:val="231F20"/>
          <w:spacing w:val="-7"/>
        </w:rPr>
        <w:t xml:space="preserve"> </w:t>
      </w:r>
      <w:r>
        <w:rPr>
          <w:color w:val="231F20"/>
        </w:rPr>
        <w:t>свой</w:t>
      </w:r>
      <w:r>
        <w:rPr>
          <w:color w:val="231F20"/>
          <w:spacing w:val="-6"/>
        </w:rPr>
        <w:t xml:space="preserve"> </w:t>
      </w:r>
      <w:r>
        <w:rPr>
          <w:color w:val="231F20"/>
        </w:rPr>
        <w:t>вклад</w:t>
      </w:r>
      <w:r>
        <w:rPr>
          <w:color w:val="231F20"/>
          <w:spacing w:val="-7"/>
        </w:rPr>
        <w:t xml:space="preserve"> </w:t>
      </w:r>
      <w:r>
        <w:rPr>
          <w:color w:val="231F20"/>
        </w:rPr>
        <w:t>в</w:t>
      </w:r>
      <w:r>
        <w:rPr>
          <w:color w:val="231F20"/>
          <w:spacing w:val="-6"/>
        </w:rPr>
        <w:t xml:space="preserve"> </w:t>
      </w:r>
      <w:r>
        <w:rPr>
          <w:color w:val="231F20"/>
        </w:rPr>
        <w:t>общий</w:t>
      </w:r>
      <w:r>
        <w:rPr>
          <w:color w:val="231F20"/>
          <w:spacing w:val="-6"/>
        </w:rPr>
        <w:t xml:space="preserve"> </w:t>
      </w:r>
      <w:r>
        <w:rPr>
          <w:color w:val="231F20"/>
          <w:spacing w:val="-2"/>
        </w:rPr>
        <w:t>результат;</w:t>
      </w:r>
    </w:p>
    <w:p w:rsidR="00DC388F" w:rsidRDefault="004B1DF8">
      <w:pPr>
        <w:pStyle w:val="a3"/>
        <w:ind w:left="397" w:hanging="240"/>
      </w:pPr>
      <w:r>
        <w:rPr>
          <w:color w:val="231F20"/>
          <w:spacing w:val="-2"/>
        </w:rPr>
        <w:t>—выполнять</w:t>
      </w:r>
      <w:r>
        <w:rPr>
          <w:color w:val="231F20"/>
          <w:spacing w:val="-10"/>
        </w:rPr>
        <w:t xml:space="preserve"> </w:t>
      </w:r>
      <w:r>
        <w:rPr>
          <w:color w:val="231F20"/>
          <w:spacing w:val="-2"/>
        </w:rPr>
        <w:t>совместные</w:t>
      </w:r>
      <w:r>
        <w:rPr>
          <w:color w:val="231F20"/>
          <w:spacing w:val="-10"/>
        </w:rPr>
        <w:t xml:space="preserve"> </w:t>
      </w:r>
      <w:r>
        <w:rPr>
          <w:color w:val="231F20"/>
          <w:spacing w:val="-2"/>
        </w:rPr>
        <w:t>проектные</w:t>
      </w:r>
      <w:r>
        <w:rPr>
          <w:color w:val="231F20"/>
          <w:spacing w:val="-10"/>
        </w:rPr>
        <w:t xml:space="preserve"> </w:t>
      </w:r>
      <w:r>
        <w:rPr>
          <w:color w:val="231F20"/>
          <w:spacing w:val="-2"/>
        </w:rPr>
        <w:t>задания</w:t>
      </w:r>
      <w:r>
        <w:rPr>
          <w:color w:val="231F20"/>
          <w:spacing w:val="-10"/>
        </w:rPr>
        <w:t xml:space="preserve"> </w:t>
      </w:r>
      <w:r>
        <w:rPr>
          <w:color w:val="231F20"/>
          <w:spacing w:val="-2"/>
        </w:rPr>
        <w:t>с</w:t>
      </w:r>
      <w:r>
        <w:rPr>
          <w:color w:val="231F20"/>
          <w:spacing w:val="-10"/>
        </w:rPr>
        <w:t xml:space="preserve"> </w:t>
      </w:r>
      <w:r>
        <w:rPr>
          <w:color w:val="231F20"/>
          <w:spacing w:val="-2"/>
        </w:rPr>
        <w:t>опорой</w:t>
      </w:r>
      <w:r>
        <w:rPr>
          <w:color w:val="231F20"/>
          <w:spacing w:val="-10"/>
        </w:rPr>
        <w:t xml:space="preserve"> </w:t>
      </w:r>
      <w:r>
        <w:rPr>
          <w:color w:val="231F20"/>
          <w:spacing w:val="-2"/>
        </w:rPr>
        <w:t>на</w:t>
      </w:r>
      <w:r>
        <w:rPr>
          <w:color w:val="231F20"/>
          <w:spacing w:val="-10"/>
        </w:rPr>
        <w:t xml:space="preserve"> </w:t>
      </w:r>
      <w:r>
        <w:rPr>
          <w:color w:val="231F20"/>
          <w:spacing w:val="-2"/>
        </w:rPr>
        <w:t xml:space="preserve">пред- </w:t>
      </w:r>
      <w:r>
        <w:rPr>
          <w:color w:val="231F20"/>
        </w:rPr>
        <w:t>ложенные образцы.</w:t>
      </w:r>
    </w:p>
    <w:p w:rsidR="00DC388F" w:rsidRDefault="004B1DF8">
      <w:pPr>
        <w:pStyle w:val="5"/>
        <w:spacing w:before="2" w:line="232" w:lineRule="auto"/>
        <w:ind w:left="157" w:right="155" w:firstLine="226"/>
        <w:jc w:val="both"/>
      </w:pPr>
      <w:r>
        <w:rPr>
          <w:color w:val="231F20"/>
        </w:rPr>
        <w:t xml:space="preserve">Овладение универсальными учебными регулятивными дей- </w:t>
      </w:r>
      <w:r>
        <w:rPr>
          <w:color w:val="231F20"/>
          <w:spacing w:val="-2"/>
        </w:rPr>
        <w:t>ствиями:</w:t>
      </w:r>
    </w:p>
    <w:p w:rsidR="00DC388F" w:rsidRDefault="004B1DF8" w:rsidP="00B626D9">
      <w:pPr>
        <w:pStyle w:val="6"/>
        <w:numPr>
          <w:ilvl w:val="0"/>
          <w:numId w:val="46"/>
        </w:numPr>
        <w:tabs>
          <w:tab w:val="left" w:pos="711"/>
        </w:tabs>
        <w:spacing w:line="233" w:lineRule="exact"/>
        <w:ind w:hanging="328"/>
      </w:pPr>
      <w:r>
        <w:rPr>
          <w:color w:val="231F20"/>
          <w:spacing w:val="-2"/>
          <w:w w:val="125"/>
        </w:rPr>
        <w:t>самоорганизация:</w:t>
      </w:r>
    </w:p>
    <w:p w:rsidR="00DC388F" w:rsidRDefault="004B1DF8">
      <w:pPr>
        <w:pStyle w:val="a3"/>
        <w:ind w:left="397" w:hanging="240"/>
      </w:pPr>
      <w:r>
        <w:rPr>
          <w:color w:val="231F20"/>
        </w:rPr>
        <w:t>—планировать</w:t>
      </w:r>
      <w:r>
        <w:rPr>
          <w:color w:val="231F20"/>
          <w:spacing w:val="-16"/>
        </w:rPr>
        <w:t xml:space="preserve"> </w:t>
      </w:r>
      <w:r>
        <w:rPr>
          <w:color w:val="231F20"/>
        </w:rPr>
        <w:t>действия</w:t>
      </w:r>
      <w:r>
        <w:rPr>
          <w:color w:val="231F20"/>
          <w:spacing w:val="-16"/>
        </w:rPr>
        <w:t xml:space="preserve"> </w:t>
      </w:r>
      <w:r>
        <w:rPr>
          <w:color w:val="231F20"/>
        </w:rPr>
        <w:t>по</w:t>
      </w:r>
      <w:r>
        <w:rPr>
          <w:color w:val="231F20"/>
          <w:spacing w:val="-16"/>
        </w:rPr>
        <w:t xml:space="preserve"> </w:t>
      </w:r>
      <w:r>
        <w:rPr>
          <w:color w:val="231F20"/>
        </w:rPr>
        <w:t>решению</w:t>
      </w:r>
      <w:r>
        <w:rPr>
          <w:color w:val="231F20"/>
          <w:spacing w:val="-16"/>
        </w:rPr>
        <w:t xml:space="preserve"> </w:t>
      </w:r>
      <w:r>
        <w:rPr>
          <w:color w:val="231F20"/>
        </w:rPr>
        <w:t>учебной</w:t>
      </w:r>
      <w:r>
        <w:rPr>
          <w:color w:val="231F20"/>
          <w:spacing w:val="-16"/>
        </w:rPr>
        <w:t xml:space="preserve"> </w:t>
      </w:r>
      <w:r>
        <w:rPr>
          <w:color w:val="231F20"/>
        </w:rPr>
        <w:t>задачи</w:t>
      </w:r>
      <w:r>
        <w:rPr>
          <w:color w:val="231F20"/>
          <w:spacing w:val="-16"/>
        </w:rPr>
        <w:t xml:space="preserve"> </w:t>
      </w:r>
      <w:r>
        <w:rPr>
          <w:color w:val="231F20"/>
        </w:rPr>
        <w:t>для</w:t>
      </w:r>
      <w:r>
        <w:rPr>
          <w:color w:val="231F20"/>
          <w:spacing w:val="-16"/>
        </w:rPr>
        <w:t xml:space="preserve"> </w:t>
      </w:r>
      <w:r>
        <w:rPr>
          <w:color w:val="231F20"/>
        </w:rPr>
        <w:t>полу- чения результата;</w:t>
      </w:r>
    </w:p>
    <w:p w:rsidR="00DC388F" w:rsidRDefault="004B1DF8">
      <w:pPr>
        <w:pStyle w:val="a3"/>
        <w:spacing w:line="233" w:lineRule="exact"/>
        <w:ind w:right="0" w:firstLine="0"/>
        <w:jc w:val="left"/>
      </w:pPr>
      <w:r>
        <w:rPr>
          <w:color w:val="231F20"/>
          <w:w w:val="95"/>
        </w:rPr>
        <w:t>—выстраивать</w:t>
      </w:r>
      <w:r>
        <w:rPr>
          <w:color w:val="231F20"/>
          <w:spacing w:val="47"/>
        </w:rPr>
        <w:t xml:space="preserve"> </w:t>
      </w:r>
      <w:r>
        <w:rPr>
          <w:color w:val="231F20"/>
          <w:w w:val="95"/>
        </w:rPr>
        <w:t>последовательность</w:t>
      </w:r>
      <w:r>
        <w:rPr>
          <w:color w:val="231F20"/>
          <w:spacing w:val="48"/>
        </w:rPr>
        <w:t xml:space="preserve"> </w:t>
      </w:r>
      <w:r>
        <w:rPr>
          <w:color w:val="231F20"/>
          <w:w w:val="95"/>
        </w:rPr>
        <w:t>выбранных</w:t>
      </w:r>
      <w:r>
        <w:rPr>
          <w:color w:val="231F20"/>
          <w:spacing w:val="48"/>
        </w:rPr>
        <w:t xml:space="preserve"> </w:t>
      </w:r>
      <w:r>
        <w:rPr>
          <w:color w:val="231F20"/>
          <w:spacing w:val="-2"/>
          <w:w w:val="95"/>
        </w:rPr>
        <w:t>действий;</w:t>
      </w:r>
    </w:p>
    <w:p w:rsidR="00DC388F" w:rsidRDefault="004B1DF8" w:rsidP="00B626D9">
      <w:pPr>
        <w:pStyle w:val="6"/>
        <w:numPr>
          <w:ilvl w:val="0"/>
          <w:numId w:val="46"/>
        </w:numPr>
        <w:tabs>
          <w:tab w:val="left" w:pos="711"/>
        </w:tabs>
        <w:spacing w:line="236" w:lineRule="exact"/>
        <w:ind w:hanging="328"/>
      </w:pPr>
      <w:r>
        <w:rPr>
          <w:color w:val="231F20"/>
          <w:spacing w:val="-2"/>
          <w:w w:val="120"/>
        </w:rPr>
        <w:t>самоконтроль:</w:t>
      </w:r>
    </w:p>
    <w:p w:rsidR="00DC388F" w:rsidRDefault="004B1DF8">
      <w:pPr>
        <w:pStyle w:val="a3"/>
        <w:ind w:left="397" w:hanging="240"/>
      </w:pPr>
      <w:r>
        <w:rPr>
          <w:color w:val="231F20"/>
        </w:rPr>
        <w:t xml:space="preserve">—устанавливать причины успеха/неудач учебной деятельно- </w:t>
      </w:r>
      <w:r>
        <w:rPr>
          <w:color w:val="231F20"/>
          <w:spacing w:val="-4"/>
        </w:rPr>
        <w:t>сти;</w:t>
      </w:r>
    </w:p>
    <w:p w:rsidR="00DC388F" w:rsidRDefault="004B1DF8">
      <w:pPr>
        <w:pStyle w:val="a3"/>
        <w:ind w:left="397" w:hanging="240"/>
      </w:pPr>
      <w:r>
        <w:rPr>
          <w:color w:val="231F20"/>
        </w:rPr>
        <w:t xml:space="preserve">—корректировать свои учебные действия для преодоления </w:t>
      </w:r>
      <w:r>
        <w:rPr>
          <w:color w:val="231F20"/>
          <w:spacing w:val="-2"/>
        </w:rPr>
        <w:t>ошибок.</w:t>
      </w:r>
    </w:p>
    <w:p w:rsidR="00DC388F" w:rsidRDefault="004B1DF8">
      <w:pPr>
        <w:pStyle w:val="2"/>
        <w:spacing w:before="152"/>
        <w:rPr>
          <w:rFonts w:ascii="Georgia" w:hAnsi="Georgia"/>
        </w:rPr>
      </w:pPr>
      <w:r>
        <w:rPr>
          <w:rFonts w:ascii="Georgia" w:hAnsi="Georgia"/>
          <w:color w:val="231F20"/>
          <w:w w:val="75"/>
        </w:rPr>
        <w:t>Предметные</w:t>
      </w:r>
      <w:r>
        <w:rPr>
          <w:rFonts w:ascii="Georgia" w:hAnsi="Georgia"/>
          <w:color w:val="231F20"/>
          <w:spacing w:val="60"/>
        </w:rPr>
        <w:t xml:space="preserve"> </w:t>
      </w:r>
      <w:r>
        <w:rPr>
          <w:rFonts w:ascii="Georgia" w:hAnsi="Georgia"/>
          <w:color w:val="231F20"/>
          <w:spacing w:val="-2"/>
          <w:w w:val="90"/>
        </w:rPr>
        <w:t>результаты</w:t>
      </w:r>
    </w:p>
    <w:p w:rsidR="00DC388F" w:rsidRDefault="004B1DF8">
      <w:pPr>
        <w:pStyle w:val="a3"/>
        <w:spacing w:before="54"/>
        <w:ind w:right="154"/>
      </w:pPr>
      <w:r>
        <w:rPr>
          <w:color w:val="231F20"/>
          <w:w w:val="95"/>
        </w:rPr>
        <w:t xml:space="preserve">Предметные результаты по учебному предмету «Иностранный </w:t>
      </w:r>
      <w:r>
        <w:rPr>
          <w:color w:val="231F20"/>
        </w:rPr>
        <w:t>(французский)</w:t>
      </w:r>
      <w:r>
        <w:rPr>
          <w:color w:val="231F20"/>
          <w:spacing w:val="-16"/>
        </w:rPr>
        <w:t xml:space="preserve"> </w:t>
      </w:r>
      <w:r>
        <w:rPr>
          <w:color w:val="231F20"/>
        </w:rPr>
        <w:t>язык»</w:t>
      </w:r>
      <w:r>
        <w:rPr>
          <w:color w:val="231F20"/>
          <w:spacing w:val="-16"/>
        </w:rPr>
        <w:t xml:space="preserve"> </w:t>
      </w:r>
      <w:r>
        <w:rPr>
          <w:color w:val="231F20"/>
        </w:rPr>
        <w:t>предметной</w:t>
      </w:r>
      <w:r>
        <w:rPr>
          <w:color w:val="231F20"/>
          <w:spacing w:val="-16"/>
        </w:rPr>
        <w:t xml:space="preserve"> </w:t>
      </w:r>
      <w:r>
        <w:rPr>
          <w:color w:val="231F20"/>
        </w:rPr>
        <w:t>области</w:t>
      </w:r>
      <w:r>
        <w:rPr>
          <w:color w:val="231F20"/>
          <w:spacing w:val="-16"/>
        </w:rPr>
        <w:t xml:space="preserve"> </w:t>
      </w:r>
      <w:r>
        <w:rPr>
          <w:color w:val="231F20"/>
        </w:rPr>
        <w:t>«Иностранный</w:t>
      </w:r>
      <w:r>
        <w:rPr>
          <w:color w:val="231F20"/>
          <w:spacing w:val="-16"/>
        </w:rPr>
        <w:t xml:space="preserve"> </w:t>
      </w:r>
      <w:r>
        <w:rPr>
          <w:color w:val="231F20"/>
        </w:rPr>
        <w:t xml:space="preserve">язык» </w:t>
      </w:r>
      <w:r>
        <w:rPr>
          <w:color w:val="231F20"/>
          <w:spacing w:val="-2"/>
        </w:rPr>
        <w:t>должны</w:t>
      </w:r>
      <w:r>
        <w:rPr>
          <w:color w:val="231F20"/>
          <w:spacing w:val="-12"/>
        </w:rPr>
        <w:t xml:space="preserve"> </w:t>
      </w:r>
      <w:r>
        <w:rPr>
          <w:color w:val="231F20"/>
          <w:spacing w:val="-2"/>
        </w:rPr>
        <w:t>быть</w:t>
      </w:r>
      <w:r>
        <w:rPr>
          <w:color w:val="231F20"/>
          <w:spacing w:val="-12"/>
        </w:rPr>
        <w:t xml:space="preserve"> </w:t>
      </w:r>
      <w:r>
        <w:rPr>
          <w:color w:val="231F20"/>
          <w:spacing w:val="-2"/>
        </w:rPr>
        <w:t>ориентированы</w:t>
      </w:r>
      <w:r>
        <w:rPr>
          <w:color w:val="231F20"/>
          <w:spacing w:val="-12"/>
        </w:rPr>
        <w:t xml:space="preserve"> </w:t>
      </w:r>
      <w:r>
        <w:rPr>
          <w:color w:val="231F20"/>
          <w:spacing w:val="-2"/>
        </w:rPr>
        <w:t>на</w:t>
      </w:r>
      <w:r>
        <w:rPr>
          <w:color w:val="231F20"/>
          <w:spacing w:val="-12"/>
        </w:rPr>
        <w:t xml:space="preserve"> </w:t>
      </w:r>
      <w:r>
        <w:rPr>
          <w:color w:val="231F20"/>
          <w:spacing w:val="-2"/>
        </w:rPr>
        <w:t>применение</w:t>
      </w:r>
      <w:r>
        <w:rPr>
          <w:color w:val="231F20"/>
          <w:spacing w:val="-12"/>
        </w:rPr>
        <w:t xml:space="preserve"> </w:t>
      </w:r>
      <w:r>
        <w:rPr>
          <w:color w:val="231F20"/>
          <w:spacing w:val="-2"/>
        </w:rPr>
        <w:t>знаний,</w:t>
      </w:r>
      <w:r>
        <w:rPr>
          <w:color w:val="231F20"/>
          <w:spacing w:val="-12"/>
        </w:rPr>
        <w:t xml:space="preserve"> </w:t>
      </w:r>
      <w:r>
        <w:rPr>
          <w:color w:val="231F20"/>
          <w:spacing w:val="-2"/>
        </w:rPr>
        <w:t>умений</w:t>
      </w:r>
      <w:r>
        <w:rPr>
          <w:color w:val="231F20"/>
          <w:spacing w:val="-12"/>
        </w:rPr>
        <w:t xml:space="preserve"> </w:t>
      </w:r>
      <w:r>
        <w:rPr>
          <w:color w:val="231F20"/>
          <w:spacing w:val="-2"/>
        </w:rPr>
        <w:t xml:space="preserve">и </w:t>
      </w:r>
      <w:r>
        <w:rPr>
          <w:color w:val="231F20"/>
          <w:w w:val="95"/>
        </w:rPr>
        <w:t xml:space="preserve">навыков в типичных учебных ситуациях и реальных жизненных условиях, отражать сформированность иноязычной коммуника- тивной компетенции на элементарном уровне в совокупности её составляющих — речевой, языковой, социокультурной, компен- </w:t>
      </w:r>
      <w:r>
        <w:rPr>
          <w:color w:val="231F20"/>
        </w:rPr>
        <w:t>саторной, метапредметной (учебно-познавательной).</w:t>
      </w:r>
    </w:p>
    <w:p w:rsidR="00DC388F" w:rsidRDefault="004B1DF8" w:rsidP="00B626D9">
      <w:pPr>
        <w:pStyle w:val="a6"/>
        <w:numPr>
          <w:ilvl w:val="0"/>
          <w:numId w:val="45"/>
        </w:numPr>
        <w:tabs>
          <w:tab w:val="left" w:pos="308"/>
        </w:tabs>
        <w:spacing w:before="157"/>
        <w:ind w:right="0"/>
        <w:rPr>
          <w:rFonts w:ascii="Verdana" w:hAnsi="Verdana"/>
          <w:sz w:val="20"/>
        </w:rPr>
      </w:pPr>
      <w:r>
        <w:rPr>
          <w:rFonts w:ascii="Verdana" w:hAnsi="Verdana"/>
          <w:color w:val="231F20"/>
          <w:spacing w:val="-4"/>
          <w:w w:val="85"/>
          <w:sz w:val="20"/>
        </w:rPr>
        <w:t>КЛАСС</w:t>
      </w:r>
    </w:p>
    <w:p w:rsidR="00DC388F" w:rsidRDefault="004B1DF8">
      <w:pPr>
        <w:pStyle w:val="5"/>
        <w:spacing w:before="67"/>
      </w:pPr>
      <w:r>
        <w:rPr>
          <w:color w:val="231F20"/>
        </w:rPr>
        <w:t>Коммуникативные</w:t>
      </w:r>
      <w:r>
        <w:rPr>
          <w:color w:val="231F20"/>
          <w:spacing w:val="12"/>
        </w:rPr>
        <w:t xml:space="preserve"> </w:t>
      </w:r>
      <w:r>
        <w:rPr>
          <w:color w:val="231F20"/>
          <w:spacing w:val="-2"/>
        </w:rPr>
        <w:t>умения</w:t>
      </w:r>
    </w:p>
    <w:p w:rsidR="00DC388F" w:rsidRDefault="004B1DF8">
      <w:pPr>
        <w:pStyle w:val="6"/>
        <w:spacing w:before="59"/>
      </w:pPr>
      <w:r>
        <w:rPr>
          <w:color w:val="231F20"/>
          <w:spacing w:val="-2"/>
          <w:w w:val="120"/>
        </w:rPr>
        <w:t>Говорение</w:t>
      </w:r>
    </w:p>
    <w:p w:rsidR="00DC388F" w:rsidRDefault="004B1DF8">
      <w:pPr>
        <w:pStyle w:val="a3"/>
        <w:spacing w:before="52" w:line="242" w:lineRule="auto"/>
        <w:ind w:left="397" w:right="154" w:hanging="240"/>
      </w:pPr>
      <w:r>
        <w:rPr>
          <w:color w:val="231F20"/>
        </w:rPr>
        <w:t>—</w:t>
      </w:r>
      <w:r>
        <w:rPr>
          <w:rFonts w:ascii="Book Antiqua" w:hAnsi="Book Antiqua"/>
          <w:i/>
          <w:color w:val="231F20"/>
        </w:rPr>
        <w:t xml:space="preserve">вести </w:t>
      </w:r>
      <w:r>
        <w:rPr>
          <w:color w:val="231F20"/>
        </w:rPr>
        <w:t>разные виды диалогов (диалог этикетного характера, диалог-расспрос)</w:t>
      </w:r>
      <w:r>
        <w:rPr>
          <w:color w:val="231F20"/>
          <w:spacing w:val="-16"/>
        </w:rPr>
        <w:t xml:space="preserve"> </w:t>
      </w:r>
      <w:r>
        <w:rPr>
          <w:color w:val="231F20"/>
        </w:rPr>
        <w:t>в</w:t>
      </w:r>
      <w:r>
        <w:rPr>
          <w:color w:val="231F20"/>
          <w:spacing w:val="-16"/>
        </w:rPr>
        <w:t xml:space="preserve"> </w:t>
      </w:r>
      <w:r>
        <w:rPr>
          <w:color w:val="231F20"/>
        </w:rPr>
        <w:t>стандартных</w:t>
      </w:r>
      <w:r>
        <w:rPr>
          <w:color w:val="231F20"/>
          <w:spacing w:val="-16"/>
        </w:rPr>
        <w:t xml:space="preserve"> </w:t>
      </w:r>
      <w:r>
        <w:rPr>
          <w:color w:val="231F20"/>
        </w:rPr>
        <w:t>ситуациях</w:t>
      </w:r>
      <w:r>
        <w:rPr>
          <w:color w:val="231F20"/>
          <w:spacing w:val="-16"/>
        </w:rPr>
        <w:t xml:space="preserve"> </w:t>
      </w:r>
      <w:r>
        <w:rPr>
          <w:color w:val="231F20"/>
        </w:rPr>
        <w:t>неофициального общения, используя вербальные и/или зрительные опоры,</w:t>
      </w:r>
      <w:r>
        <w:rPr>
          <w:color w:val="231F20"/>
          <w:spacing w:val="80"/>
        </w:rPr>
        <w:t xml:space="preserve"> </w:t>
      </w:r>
      <w:r>
        <w:rPr>
          <w:color w:val="231F20"/>
        </w:rPr>
        <w:t>с соблюдением правил речевого этикета, принятых в стра- не/странах</w:t>
      </w:r>
      <w:r>
        <w:rPr>
          <w:color w:val="231F20"/>
          <w:spacing w:val="-16"/>
        </w:rPr>
        <w:t xml:space="preserve"> </w:t>
      </w:r>
      <w:r>
        <w:rPr>
          <w:color w:val="231F20"/>
        </w:rPr>
        <w:t>изучаемого</w:t>
      </w:r>
      <w:r>
        <w:rPr>
          <w:color w:val="231F20"/>
          <w:spacing w:val="-16"/>
        </w:rPr>
        <w:t xml:space="preserve"> </w:t>
      </w:r>
      <w:r>
        <w:rPr>
          <w:color w:val="231F20"/>
        </w:rPr>
        <w:t>языка</w:t>
      </w:r>
      <w:r>
        <w:rPr>
          <w:color w:val="231F20"/>
          <w:spacing w:val="-16"/>
        </w:rPr>
        <w:t xml:space="preserve"> </w:t>
      </w:r>
      <w:r>
        <w:rPr>
          <w:color w:val="231F20"/>
        </w:rPr>
        <w:t>(не</w:t>
      </w:r>
      <w:r>
        <w:rPr>
          <w:color w:val="231F20"/>
          <w:spacing w:val="-16"/>
        </w:rPr>
        <w:t xml:space="preserve"> </w:t>
      </w:r>
      <w:r>
        <w:rPr>
          <w:color w:val="231F20"/>
        </w:rPr>
        <w:t>менее</w:t>
      </w:r>
      <w:r>
        <w:rPr>
          <w:color w:val="231F20"/>
          <w:spacing w:val="-16"/>
        </w:rPr>
        <w:t xml:space="preserve"> </w:t>
      </w:r>
      <w:r>
        <w:rPr>
          <w:color w:val="231F20"/>
        </w:rPr>
        <w:t>3</w:t>
      </w:r>
      <w:r>
        <w:rPr>
          <w:color w:val="231F20"/>
          <w:spacing w:val="-16"/>
        </w:rPr>
        <w:t xml:space="preserve"> </w:t>
      </w:r>
      <w:r>
        <w:rPr>
          <w:color w:val="231F20"/>
        </w:rPr>
        <w:t>реплик</w:t>
      </w:r>
      <w:r>
        <w:rPr>
          <w:color w:val="231F20"/>
          <w:spacing w:val="-16"/>
        </w:rPr>
        <w:t xml:space="preserve"> </w:t>
      </w:r>
      <w:r>
        <w:rPr>
          <w:color w:val="231F20"/>
        </w:rPr>
        <w:t>со</w:t>
      </w:r>
      <w:r>
        <w:rPr>
          <w:color w:val="231F20"/>
          <w:spacing w:val="-16"/>
        </w:rPr>
        <w:t xml:space="preserve"> </w:t>
      </w:r>
      <w:r>
        <w:rPr>
          <w:color w:val="231F20"/>
        </w:rPr>
        <w:t>стороны каждого собеседника);</w:t>
      </w:r>
    </w:p>
    <w:p w:rsidR="00DC388F" w:rsidRDefault="004B1DF8">
      <w:pPr>
        <w:pStyle w:val="a3"/>
        <w:spacing w:before="7"/>
        <w:ind w:left="397" w:right="154" w:hanging="240"/>
      </w:pPr>
      <w:r>
        <w:rPr>
          <w:color w:val="231F20"/>
          <w:w w:val="105"/>
        </w:rPr>
        <w:t>—</w:t>
      </w:r>
      <w:r>
        <w:rPr>
          <w:rFonts w:ascii="Book Antiqua" w:hAnsi="Book Antiqua"/>
          <w:i/>
          <w:color w:val="231F20"/>
          <w:w w:val="105"/>
        </w:rPr>
        <w:t xml:space="preserve">создавать </w:t>
      </w:r>
      <w:r>
        <w:rPr>
          <w:color w:val="231F20"/>
          <w:w w:val="105"/>
        </w:rPr>
        <w:t xml:space="preserve">устные монологические высказывания объемом </w:t>
      </w:r>
      <w:r>
        <w:rPr>
          <w:color w:val="231F20"/>
        </w:rPr>
        <w:t>не менее 3 фраз в рамках изучаемой тематики с опорой на картинки, фотографии, ключевые слова, вопросы.</w:t>
      </w:r>
    </w:p>
    <w:p w:rsidR="00DC388F" w:rsidRDefault="00DC388F">
      <w:pPr>
        <w:sectPr w:rsidR="00DC388F">
          <w:pgSz w:w="7830" w:h="12020"/>
          <w:pgMar w:top="620" w:right="580" w:bottom="840" w:left="580" w:header="0" w:footer="642" w:gutter="0"/>
          <w:cols w:space="720"/>
        </w:sectPr>
      </w:pPr>
    </w:p>
    <w:p w:rsidR="00DC388F" w:rsidRDefault="004B1DF8">
      <w:pPr>
        <w:pStyle w:val="6"/>
        <w:spacing w:before="71" w:line="239" w:lineRule="exact"/>
      </w:pPr>
      <w:r>
        <w:rPr>
          <w:color w:val="231F20"/>
          <w:spacing w:val="-2"/>
          <w:w w:val="120"/>
        </w:rPr>
        <w:t>Аудирование</w:t>
      </w:r>
    </w:p>
    <w:p w:rsidR="00DC388F" w:rsidRDefault="004B1DF8">
      <w:pPr>
        <w:pStyle w:val="a3"/>
        <w:spacing w:line="244" w:lineRule="auto"/>
        <w:ind w:left="397" w:right="154" w:hanging="240"/>
      </w:pPr>
      <w:r>
        <w:rPr>
          <w:color w:val="231F20"/>
        </w:rPr>
        <w:t>—</w:t>
      </w:r>
      <w:r>
        <w:rPr>
          <w:rFonts w:ascii="Book Antiqua" w:hAnsi="Book Antiqua"/>
          <w:i/>
          <w:color w:val="231F20"/>
          <w:w w:val="105"/>
        </w:rPr>
        <w:t xml:space="preserve">воспринимать </w:t>
      </w:r>
      <w:r>
        <w:rPr>
          <w:rFonts w:ascii="Book Antiqua" w:hAnsi="Book Antiqua"/>
          <w:i/>
          <w:color w:val="231F20"/>
        </w:rPr>
        <w:t xml:space="preserve">на слух </w:t>
      </w:r>
      <w:r>
        <w:rPr>
          <w:color w:val="231F20"/>
        </w:rPr>
        <w:t xml:space="preserve">и понимать учебные тексты, постро- </w:t>
      </w:r>
      <w:r>
        <w:rPr>
          <w:color w:val="231F20"/>
          <w:spacing w:val="-2"/>
        </w:rPr>
        <w:t>енные</w:t>
      </w:r>
      <w:r>
        <w:rPr>
          <w:color w:val="231F20"/>
          <w:spacing w:val="-10"/>
        </w:rPr>
        <w:t xml:space="preserve"> </w:t>
      </w:r>
      <w:r>
        <w:rPr>
          <w:color w:val="231F20"/>
          <w:spacing w:val="-2"/>
        </w:rPr>
        <w:t>на</w:t>
      </w:r>
      <w:r>
        <w:rPr>
          <w:color w:val="231F20"/>
          <w:spacing w:val="-10"/>
        </w:rPr>
        <w:t xml:space="preserve"> </w:t>
      </w:r>
      <w:r>
        <w:rPr>
          <w:color w:val="231F20"/>
          <w:spacing w:val="-2"/>
        </w:rPr>
        <w:t>изученном</w:t>
      </w:r>
      <w:r>
        <w:rPr>
          <w:color w:val="231F20"/>
          <w:spacing w:val="-10"/>
        </w:rPr>
        <w:t xml:space="preserve"> </w:t>
      </w:r>
      <w:r>
        <w:rPr>
          <w:color w:val="231F20"/>
          <w:spacing w:val="-2"/>
        </w:rPr>
        <w:t>языковом</w:t>
      </w:r>
      <w:r>
        <w:rPr>
          <w:color w:val="231F20"/>
          <w:spacing w:val="-10"/>
        </w:rPr>
        <w:t xml:space="preserve"> </w:t>
      </w:r>
      <w:r>
        <w:rPr>
          <w:color w:val="231F20"/>
          <w:spacing w:val="-2"/>
        </w:rPr>
        <w:t>материале,</w:t>
      </w:r>
      <w:r>
        <w:rPr>
          <w:color w:val="231F20"/>
          <w:spacing w:val="-10"/>
        </w:rPr>
        <w:t xml:space="preserve"> </w:t>
      </w:r>
      <w:r>
        <w:rPr>
          <w:color w:val="231F20"/>
          <w:spacing w:val="-2"/>
        </w:rPr>
        <w:t>с</w:t>
      </w:r>
      <w:r>
        <w:rPr>
          <w:color w:val="231F20"/>
          <w:spacing w:val="-10"/>
        </w:rPr>
        <w:t xml:space="preserve"> </w:t>
      </w:r>
      <w:r>
        <w:rPr>
          <w:color w:val="231F20"/>
          <w:spacing w:val="-2"/>
        </w:rPr>
        <w:t>разной</w:t>
      </w:r>
      <w:r>
        <w:rPr>
          <w:color w:val="231F20"/>
          <w:spacing w:val="-10"/>
        </w:rPr>
        <w:t xml:space="preserve"> </w:t>
      </w:r>
      <w:r>
        <w:rPr>
          <w:color w:val="231F20"/>
          <w:spacing w:val="-2"/>
        </w:rPr>
        <w:t xml:space="preserve">глубиной </w:t>
      </w:r>
      <w:r>
        <w:rPr>
          <w:color w:val="231F20"/>
        </w:rPr>
        <w:t>проникновения в их содержание в зависимости от постав- ленной коммуникативной задачи: с пониманием основно- го</w:t>
      </w:r>
      <w:r>
        <w:rPr>
          <w:color w:val="231F20"/>
          <w:spacing w:val="-16"/>
        </w:rPr>
        <w:t xml:space="preserve"> </w:t>
      </w:r>
      <w:r>
        <w:rPr>
          <w:color w:val="231F20"/>
        </w:rPr>
        <w:t>содержания,</w:t>
      </w:r>
      <w:r>
        <w:rPr>
          <w:color w:val="231F20"/>
          <w:spacing w:val="-16"/>
        </w:rPr>
        <w:t xml:space="preserve"> </w:t>
      </w:r>
      <w:r>
        <w:rPr>
          <w:color w:val="231F20"/>
        </w:rPr>
        <w:t>с</w:t>
      </w:r>
      <w:r>
        <w:rPr>
          <w:color w:val="231F20"/>
          <w:spacing w:val="-16"/>
        </w:rPr>
        <w:t xml:space="preserve"> </w:t>
      </w:r>
      <w:r>
        <w:rPr>
          <w:color w:val="231F20"/>
        </w:rPr>
        <w:t>пониманием</w:t>
      </w:r>
      <w:r>
        <w:rPr>
          <w:color w:val="231F20"/>
          <w:spacing w:val="-16"/>
        </w:rPr>
        <w:t xml:space="preserve"> </w:t>
      </w:r>
      <w:r>
        <w:rPr>
          <w:color w:val="231F20"/>
        </w:rPr>
        <w:t>запрашиваемой</w:t>
      </w:r>
      <w:r>
        <w:rPr>
          <w:color w:val="231F20"/>
          <w:spacing w:val="-16"/>
        </w:rPr>
        <w:t xml:space="preserve"> </w:t>
      </w:r>
      <w:r>
        <w:rPr>
          <w:color w:val="231F20"/>
        </w:rPr>
        <w:t xml:space="preserve">информации </w:t>
      </w:r>
      <w:r>
        <w:rPr>
          <w:color w:val="231F20"/>
          <w:w w:val="95"/>
        </w:rPr>
        <w:t xml:space="preserve">фактического характера, используя зрительные опоры и язы- ковую догадку (время звучания текста/текстов для аудирова- </w:t>
      </w:r>
      <w:r>
        <w:rPr>
          <w:color w:val="231F20"/>
        </w:rPr>
        <w:t>ния — до 40 секунд.</w:t>
      </w:r>
    </w:p>
    <w:p w:rsidR="00DC388F" w:rsidRDefault="004B1DF8">
      <w:pPr>
        <w:pStyle w:val="6"/>
        <w:spacing w:before="52" w:line="239" w:lineRule="exact"/>
      </w:pPr>
      <w:r>
        <w:rPr>
          <w:color w:val="231F20"/>
          <w:w w:val="120"/>
        </w:rPr>
        <w:t>Смысловое</w:t>
      </w:r>
      <w:r>
        <w:rPr>
          <w:color w:val="231F20"/>
          <w:spacing w:val="7"/>
          <w:w w:val="120"/>
        </w:rPr>
        <w:t xml:space="preserve"> </w:t>
      </w:r>
      <w:r>
        <w:rPr>
          <w:color w:val="231F20"/>
          <w:spacing w:val="-2"/>
          <w:w w:val="120"/>
        </w:rPr>
        <w:t>чтение</w:t>
      </w:r>
    </w:p>
    <w:p w:rsidR="00DC388F" w:rsidRDefault="004B1DF8">
      <w:pPr>
        <w:pStyle w:val="a3"/>
        <w:spacing w:line="242" w:lineRule="auto"/>
        <w:ind w:left="397" w:right="154" w:hanging="240"/>
      </w:pPr>
      <w:r>
        <w:rPr>
          <w:color w:val="231F20"/>
        </w:rPr>
        <w:t>—</w:t>
      </w:r>
      <w:r>
        <w:rPr>
          <w:rFonts w:ascii="Book Antiqua" w:hAnsi="Book Antiqua"/>
          <w:i/>
          <w:color w:val="231F20"/>
        </w:rPr>
        <w:t xml:space="preserve">читать вслух и понимать </w:t>
      </w:r>
      <w:r>
        <w:rPr>
          <w:color w:val="231F20"/>
        </w:rPr>
        <w:t>учебные и адаптированные аутен- тичные</w:t>
      </w:r>
      <w:r>
        <w:rPr>
          <w:color w:val="231F20"/>
          <w:spacing w:val="-9"/>
        </w:rPr>
        <w:t xml:space="preserve"> </w:t>
      </w:r>
      <w:r>
        <w:rPr>
          <w:color w:val="231F20"/>
        </w:rPr>
        <w:t>тексты</w:t>
      </w:r>
      <w:r>
        <w:rPr>
          <w:color w:val="231F20"/>
          <w:spacing w:val="-9"/>
        </w:rPr>
        <w:t xml:space="preserve"> </w:t>
      </w:r>
      <w:r>
        <w:rPr>
          <w:color w:val="231F20"/>
        </w:rPr>
        <w:t>объемом</w:t>
      </w:r>
      <w:r>
        <w:rPr>
          <w:color w:val="231F20"/>
          <w:spacing w:val="-9"/>
        </w:rPr>
        <w:t xml:space="preserve"> </w:t>
      </w:r>
      <w:r>
        <w:rPr>
          <w:color w:val="231F20"/>
        </w:rPr>
        <w:t>до</w:t>
      </w:r>
      <w:r>
        <w:rPr>
          <w:color w:val="231F20"/>
          <w:spacing w:val="-9"/>
        </w:rPr>
        <w:t xml:space="preserve"> </w:t>
      </w:r>
      <w:r>
        <w:rPr>
          <w:color w:val="231F20"/>
        </w:rPr>
        <w:t>60</w:t>
      </w:r>
      <w:r>
        <w:rPr>
          <w:color w:val="231F20"/>
          <w:spacing w:val="-9"/>
        </w:rPr>
        <w:t xml:space="preserve"> </w:t>
      </w:r>
      <w:r>
        <w:rPr>
          <w:color w:val="231F20"/>
        </w:rPr>
        <w:t>слов,</w:t>
      </w:r>
      <w:r>
        <w:rPr>
          <w:color w:val="231F20"/>
          <w:spacing w:val="-9"/>
        </w:rPr>
        <w:t xml:space="preserve"> </w:t>
      </w:r>
      <w:r>
        <w:rPr>
          <w:color w:val="231F20"/>
        </w:rPr>
        <w:t>построенные</w:t>
      </w:r>
      <w:r>
        <w:rPr>
          <w:color w:val="231F20"/>
          <w:spacing w:val="-9"/>
        </w:rPr>
        <w:t xml:space="preserve"> </w:t>
      </w:r>
      <w:r>
        <w:rPr>
          <w:color w:val="231F20"/>
        </w:rPr>
        <w:t>на</w:t>
      </w:r>
      <w:r>
        <w:rPr>
          <w:color w:val="231F20"/>
          <w:spacing w:val="-9"/>
        </w:rPr>
        <w:t xml:space="preserve"> </w:t>
      </w:r>
      <w:r>
        <w:rPr>
          <w:color w:val="231F20"/>
        </w:rPr>
        <w:t xml:space="preserve">изучен- ном языковом материале, с соблюдением правил чтения и </w:t>
      </w:r>
      <w:r>
        <w:rPr>
          <w:color w:val="231F20"/>
          <w:w w:val="95"/>
        </w:rPr>
        <w:t xml:space="preserve">соответствующей интонацией, обеспечивая тем самым адек- </w:t>
      </w:r>
      <w:r>
        <w:rPr>
          <w:color w:val="231F20"/>
        </w:rPr>
        <w:t>ватное восприятие читаемого слушателями;</w:t>
      </w:r>
    </w:p>
    <w:p w:rsidR="00DC388F" w:rsidRDefault="004B1DF8">
      <w:pPr>
        <w:pStyle w:val="a3"/>
        <w:spacing w:before="2" w:line="244" w:lineRule="auto"/>
        <w:ind w:left="397" w:right="154" w:hanging="240"/>
      </w:pPr>
      <w:r>
        <w:rPr>
          <w:color w:val="231F20"/>
        </w:rPr>
        <w:t>—</w:t>
      </w:r>
      <w:r>
        <w:rPr>
          <w:rFonts w:ascii="Book Antiqua" w:hAnsi="Book Antiqua"/>
          <w:i/>
          <w:color w:val="231F20"/>
        </w:rPr>
        <w:t>читать</w:t>
      </w:r>
      <w:r>
        <w:rPr>
          <w:rFonts w:ascii="Book Antiqua" w:hAnsi="Book Antiqua"/>
          <w:i/>
          <w:color w:val="231F20"/>
          <w:spacing w:val="40"/>
        </w:rPr>
        <w:t xml:space="preserve"> </w:t>
      </w:r>
      <w:r>
        <w:rPr>
          <w:rFonts w:ascii="Book Antiqua" w:hAnsi="Book Antiqua"/>
          <w:i/>
          <w:color w:val="231F20"/>
        </w:rPr>
        <w:t>про</w:t>
      </w:r>
      <w:r>
        <w:rPr>
          <w:rFonts w:ascii="Book Antiqua" w:hAnsi="Book Antiqua"/>
          <w:i/>
          <w:color w:val="231F20"/>
          <w:spacing w:val="40"/>
        </w:rPr>
        <w:t xml:space="preserve"> </w:t>
      </w:r>
      <w:r>
        <w:rPr>
          <w:rFonts w:ascii="Book Antiqua" w:hAnsi="Book Antiqua"/>
          <w:i/>
          <w:color w:val="231F20"/>
        </w:rPr>
        <w:t>себя</w:t>
      </w:r>
      <w:r>
        <w:rPr>
          <w:rFonts w:ascii="Book Antiqua" w:hAnsi="Book Antiqua"/>
          <w:i/>
          <w:color w:val="231F20"/>
          <w:spacing w:val="40"/>
        </w:rPr>
        <w:t xml:space="preserve"> </w:t>
      </w:r>
      <w:r>
        <w:rPr>
          <w:rFonts w:ascii="Book Antiqua" w:hAnsi="Book Antiqua"/>
          <w:i/>
          <w:color w:val="231F20"/>
        </w:rPr>
        <w:t>и</w:t>
      </w:r>
      <w:r>
        <w:rPr>
          <w:rFonts w:ascii="Book Antiqua" w:hAnsi="Book Antiqua"/>
          <w:i/>
          <w:color w:val="231F20"/>
          <w:spacing w:val="40"/>
        </w:rPr>
        <w:t xml:space="preserve"> </w:t>
      </w:r>
      <w:r>
        <w:rPr>
          <w:rFonts w:ascii="Book Antiqua" w:hAnsi="Book Antiqua"/>
          <w:i/>
          <w:color w:val="231F20"/>
        </w:rPr>
        <w:t>понимать</w:t>
      </w:r>
      <w:r>
        <w:rPr>
          <w:rFonts w:ascii="Book Antiqua" w:hAnsi="Book Antiqua"/>
          <w:i/>
          <w:color w:val="231F20"/>
          <w:spacing w:val="40"/>
        </w:rPr>
        <w:t xml:space="preserve"> </w:t>
      </w:r>
      <w:r>
        <w:rPr>
          <w:color w:val="231F20"/>
        </w:rPr>
        <w:t>учебные</w:t>
      </w:r>
      <w:r>
        <w:rPr>
          <w:color w:val="231F20"/>
          <w:spacing w:val="40"/>
        </w:rPr>
        <w:t xml:space="preserve"> </w:t>
      </w:r>
      <w:r>
        <w:rPr>
          <w:color w:val="231F20"/>
        </w:rPr>
        <w:t>тексты,</w:t>
      </w:r>
      <w:r>
        <w:rPr>
          <w:color w:val="231F20"/>
          <w:spacing w:val="40"/>
        </w:rPr>
        <w:t xml:space="preserve"> </w:t>
      </w:r>
      <w:r>
        <w:rPr>
          <w:color w:val="231F20"/>
        </w:rPr>
        <w:t xml:space="preserve">построенные на изученном языковом материале, с различной глубиной проникновения в их содержание в зависимости от постав- ленной коммуникативной задачи: с пониманием основного </w:t>
      </w:r>
      <w:r>
        <w:rPr>
          <w:color w:val="231F20"/>
          <w:w w:val="95"/>
        </w:rPr>
        <w:t xml:space="preserve">содержания, с пониманием запрашиваемой информации, ис- пользуя зрительные опоры и языковую догадку (объём текста </w:t>
      </w:r>
      <w:r>
        <w:rPr>
          <w:color w:val="231F20"/>
        </w:rPr>
        <w:t>для чтения — до 80 слов).</w:t>
      </w:r>
    </w:p>
    <w:p w:rsidR="00DC388F" w:rsidRDefault="004B1DF8">
      <w:pPr>
        <w:pStyle w:val="6"/>
        <w:spacing w:before="55" w:line="239" w:lineRule="exact"/>
      </w:pPr>
      <w:r>
        <w:rPr>
          <w:color w:val="231F20"/>
          <w:spacing w:val="-2"/>
          <w:w w:val="125"/>
        </w:rPr>
        <w:t>Письмо</w:t>
      </w:r>
    </w:p>
    <w:p w:rsidR="00DC388F" w:rsidRDefault="004B1DF8">
      <w:pPr>
        <w:pStyle w:val="a3"/>
        <w:ind w:left="397" w:right="154" w:hanging="240"/>
      </w:pPr>
      <w:r>
        <w:rPr>
          <w:color w:val="231F20"/>
        </w:rPr>
        <w:t>—</w:t>
      </w:r>
      <w:r>
        <w:rPr>
          <w:rFonts w:ascii="Book Antiqua" w:hAnsi="Book Antiqua"/>
          <w:i/>
          <w:color w:val="231F20"/>
          <w:w w:val="105"/>
        </w:rPr>
        <w:t xml:space="preserve">заполнять </w:t>
      </w:r>
      <w:r>
        <w:rPr>
          <w:color w:val="231F20"/>
        </w:rPr>
        <w:t>простые формуляры, сообщая о себе основные сведения,</w:t>
      </w:r>
      <w:r>
        <w:rPr>
          <w:color w:val="231F20"/>
          <w:spacing w:val="-4"/>
        </w:rPr>
        <w:t xml:space="preserve"> </w:t>
      </w:r>
      <w:r>
        <w:rPr>
          <w:color w:val="231F20"/>
        </w:rPr>
        <w:t>в</w:t>
      </w:r>
      <w:r>
        <w:rPr>
          <w:color w:val="231F20"/>
          <w:spacing w:val="-4"/>
        </w:rPr>
        <w:t xml:space="preserve"> </w:t>
      </w:r>
      <w:r>
        <w:rPr>
          <w:color w:val="231F20"/>
        </w:rPr>
        <w:t>соответствии</w:t>
      </w:r>
      <w:r>
        <w:rPr>
          <w:color w:val="231F20"/>
          <w:spacing w:val="-4"/>
        </w:rPr>
        <w:t xml:space="preserve"> </w:t>
      </w:r>
      <w:r>
        <w:rPr>
          <w:color w:val="231F20"/>
        </w:rPr>
        <w:t>с</w:t>
      </w:r>
      <w:r>
        <w:rPr>
          <w:color w:val="231F20"/>
          <w:spacing w:val="-4"/>
        </w:rPr>
        <w:t xml:space="preserve"> </w:t>
      </w:r>
      <w:r>
        <w:rPr>
          <w:color w:val="231F20"/>
        </w:rPr>
        <w:t>нормами,</w:t>
      </w:r>
      <w:r>
        <w:rPr>
          <w:color w:val="231F20"/>
          <w:spacing w:val="-4"/>
        </w:rPr>
        <w:t xml:space="preserve"> </w:t>
      </w:r>
      <w:r>
        <w:rPr>
          <w:color w:val="231F20"/>
        </w:rPr>
        <w:t>принятыми</w:t>
      </w:r>
      <w:r>
        <w:rPr>
          <w:color w:val="231F20"/>
          <w:spacing w:val="-4"/>
        </w:rPr>
        <w:t xml:space="preserve"> </w:t>
      </w:r>
      <w:r>
        <w:rPr>
          <w:color w:val="231F20"/>
        </w:rPr>
        <w:t>в</w:t>
      </w:r>
      <w:r>
        <w:rPr>
          <w:color w:val="231F20"/>
          <w:spacing w:val="-4"/>
        </w:rPr>
        <w:t xml:space="preserve"> </w:t>
      </w:r>
      <w:r>
        <w:rPr>
          <w:color w:val="231F20"/>
        </w:rPr>
        <w:t>стране/ странах изучаемого языка;</w:t>
      </w:r>
    </w:p>
    <w:p w:rsidR="00DC388F" w:rsidRDefault="004B1DF8">
      <w:pPr>
        <w:pStyle w:val="a3"/>
        <w:spacing w:before="7" w:line="235" w:lineRule="auto"/>
        <w:ind w:left="397" w:hanging="240"/>
      </w:pPr>
      <w:r>
        <w:rPr>
          <w:color w:val="231F20"/>
        </w:rPr>
        <w:t>—</w:t>
      </w:r>
      <w:r>
        <w:rPr>
          <w:rFonts w:ascii="Book Antiqua" w:hAnsi="Book Antiqua"/>
          <w:i/>
          <w:color w:val="231F20"/>
        </w:rPr>
        <w:t xml:space="preserve">писать </w:t>
      </w:r>
      <w:r>
        <w:rPr>
          <w:color w:val="231F20"/>
        </w:rPr>
        <w:t>с</w:t>
      </w:r>
      <w:r>
        <w:rPr>
          <w:color w:val="231F20"/>
          <w:spacing w:val="-1"/>
        </w:rPr>
        <w:t xml:space="preserve"> </w:t>
      </w:r>
      <w:r>
        <w:rPr>
          <w:color w:val="231F20"/>
        </w:rPr>
        <w:t>опорой</w:t>
      </w:r>
      <w:r>
        <w:rPr>
          <w:color w:val="231F20"/>
          <w:spacing w:val="-1"/>
        </w:rPr>
        <w:t xml:space="preserve"> </w:t>
      </w:r>
      <w:r>
        <w:rPr>
          <w:color w:val="231F20"/>
        </w:rPr>
        <w:t>на</w:t>
      </w:r>
      <w:r>
        <w:rPr>
          <w:color w:val="231F20"/>
          <w:spacing w:val="-1"/>
        </w:rPr>
        <w:t xml:space="preserve"> </w:t>
      </w:r>
      <w:r>
        <w:rPr>
          <w:color w:val="231F20"/>
        </w:rPr>
        <w:t>образец</w:t>
      </w:r>
      <w:r>
        <w:rPr>
          <w:color w:val="231F20"/>
          <w:spacing w:val="-1"/>
        </w:rPr>
        <w:t xml:space="preserve"> </w:t>
      </w:r>
      <w:r>
        <w:rPr>
          <w:color w:val="231F20"/>
        </w:rPr>
        <w:t>короткие</w:t>
      </w:r>
      <w:r>
        <w:rPr>
          <w:color w:val="231F20"/>
          <w:spacing w:val="-1"/>
        </w:rPr>
        <w:t xml:space="preserve"> </w:t>
      </w:r>
      <w:r>
        <w:rPr>
          <w:color w:val="231F20"/>
        </w:rPr>
        <w:t>поздравления</w:t>
      </w:r>
      <w:r>
        <w:rPr>
          <w:color w:val="231F20"/>
          <w:spacing w:val="-1"/>
        </w:rPr>
        <w:t xml:space="preserve"> </w:t>
      </w:r>
      <w:r>
        <w:rPr>
          <w:color w:val="231F20"/>
        </w:rPr>
        <w:t>с</w:t>
      </w:r>
      <w:r>
        <w:rPr>
          <w:color w:val="231F20"/>
          <w:spacing w:val="-1"/>
        </w:rPr>
        <w:t xml:space="preserve"> </w:t>
      </w:r>
      <w:r>
        <w:rPr>
          <w:color w:val="231F20"/>
        </w:rPr>
        <w:t xml:space="preserve">празд- </w:t>
      </w:r>
      <w:r>
        <w:rPr>
          <w:color w:val="231F20"/>
          <w:spacing w:val="-2"/>
        </w:rPr>
        <w:t>никами.</w:t>
      </w:r>
    </w:p>
    <w:p w:rsidR="00DC388F" w:rsidRDefault="004B1DF8">
      <w:pPr>
        <w:pStyle w:val="5"/>
        <w:spacing w:before="7" w:line="239" w:lineRule="exact"/>
      </w:pPr>
      <w:r>
        <w:rPr>
          <w:color w:val="231F20"/>
        </w:rPr>
        <w:t>Языковые</w:t>
      </w:r>
      <w:r>
        <w:rPr>
          <w:color w:val="231F20"/>
          <w:spacing w:val="28"/>
        </w:rPr>
        <w:t xml:space="preserve"> </w:t>
      </w:r>
      <w:r>
        <w:rPr>
          <w:color w:val="231F20"/>
        </w:rPr>
        <w:t>знания</w:t>
      </w:r>
      <w:r>
        <w:rPr>
          <w:color w:val="231F20"/>
          <w:spacing w:val="29"/>
        </w:rPr>
        <w:t xml:space="preserve"> </w:t>
      </w:r>
      <w:r>
        <w:rPr>
          <w:color w:val="231F20"/>
        </w:rPr>
        <w:t>и</w:t>
      </w:r>
      <w:r>
        <w:rPr>
          <w:color w:val="231F20"/>
          <w:spacing w:val="29"/>
        </w:rPr>
        <w:t xml:space="preserve"> </w:t>
      </w:r>
      <w:r>
        <w:rPr>
          <w:color w:val="231F20"/>
          <w:spacing w:val="-2"/>
        </w:rPr>
        <w:t>навыки</w:t>
      </w:r>
    </w:p>
    <w:p w:rsidR="00DC388F" w:rsidRDefault="004B1DF8">
      <w:pPr>
        <w:pStyle w:val="6"/>
        <w:spacing w:line="234" w:lineRule="exact"/>
      </w:pPr>
      <w:r>
        <w:rPr>
          <w:color w:val="231F20"/>
          <w:w w:val="120"/>
        </w:rPr>
        <w:t>Фонетическая сторона</w:t>
      </w:r>
      <w:r>
        <w:rPr>
          <w:color w:val="231F20"/>
          <w:spacing w:val="1"/>
          <w:w w:val="120"/>
        </w:rPr>
        <w:t xml:space="preserve"> </w:t>
      </w:r>
      <w:r>
        <w:rPr>
          <w:color w:val="231F20"/>
          <w:spacing w:val="-4"/>
          <w:w w:val="120"/>
        </w:rPr>
        <w:t>речи</w:t>
      </w:r>
    </w:p>
    <w:p w:rsidR="00DC388F" w:rsidRDefault="004B1DF8">
      <w:pPr>
        <w:pStyle w:val="a3"/>
        <w:spacing w:line="235" w:lineRule="auto"/>
        <w:ind w:left="397" w:right="154" w:hanging="240"/>
      </w:pPr>
      <w:r>
        <w:rPr>
          <w:color w:val="231F20"/>
          <w:w w:val="105"/>
        </w:rPr>
        <w:t>—</w:t>
      </w:r>
      <w:r>
        <w:rPr>
          <w:rFonts w:ascii="Book Antiqua" w:hAnsi="Book Antiqua"/>
          <w:i/>
          <w:color w:val="231F20"/>
          <w:w w:val="105"/>
        </w:rPr>
        <w:t xml:space="preserve">различать на слух </w:t>
      </w:r>
      <w:r>
        <w:rPr>
          <w:color w:val="231F20"/>
          <w:w w:val="105"/>
        </w:rPr>
        <w:t xml:space="preserve">и адекватно, без ошибок произносить </w:t>
      </w:r>
      <w:r>
        <w:rPr>
          <w:color w:val="231F20"/>
        </w:rPr>
        <w:t>слова с правильным ударением и фразы с соблюдением их ритмико-интонационных особенностей;</w:t>
      </w:r>
    </w:p>
    <w:p w:rsidR="00DC388F" w:rsidRDefault="004B1DF8">
      <w:pPr>
        <w:pStyle w:val="a3"/>
        <w:spacing w:line="235" w:lineRule="auto"/>
        <w:ind w:left="397" w:hanging="240"/>
      </w:pPr>
      <w:r>
        <w:rPr>
          <w:color w:val="231F20"/>
          <w:w w:val="105"/>
        </w:rPr>
        <w:t>—</w:t>
      </w:r>
      <w:r>
        <w:rPr>
          <w:rFonts w:ascii="Book Antiqua" w:hAnsi="Book Antiqua"/>
          <w:i/>
          <w:color w:val="231F20"/>
          <w:w w:val="105"/>
        </w:rPr>
        <w:t xml:space="preserve">называть </w:t>
      </w:r>
      <w:r>
        <w:rPr>
          <w:color w:val="231F20"/>
          <w:w w:val="105"/>
        </w:rPr>
        <w:t>буквы</w:t>
      </w:r>
      <w:r>
        <w:rPr>
          <w:color w:val="231F20"/>
          <w:spacing w:val="-8"/>
          <w:w w:val="105"/>
        </w:rPr>
        <w:t xml:space="preserve"> </w:t>
      </w:r>
      <w:r>
        <w:rPr>
          <w:color w:val="231F20"/>
          <w:w w:val="105"/>
        </w:rPr>
        <w:t>французского</w:t>
      </w:r>
      <w:r>
        <w:rPr>
          <w:color w:val="231F20"/>
          <w:spacing w:val="-8"/>
          <w:w w:val="105"/>
        </w:rPr>
        <w:t xml:space="preserve"> </w:t>
      </w:r>
      <w:r>
        <w:rPr>
          <w:color w:val="231F20"/>
          <w:w w:val="105"/>
        </w:rPr>
        <w:t>алфавита</w:t>
      </w:r>
      <w:r>
        <w:rPr>
          <w:color w:val="231F20"/>
          <w:spacing w:val="-8"/>
          <w:w w:val="105"/>
        </w:rPr>
        <w:t xml:space="preserve"> </w:t>
      </w:r>
      <w:r>
        <w:rPr>
          <w:color w:val="231F20"/>
          <w:w w:val="105"/>
        </w:rPr>
        <w:t>в</w:t>
      </w:r>
      <w:r>
        <w:rPr>
          <w:color w:val="231F20"/>
          <w:spacing w:val="-8"/>
          <w:w w:val="105"/>
        </w:rPr>
        <w:t xml:space="preserve"> </w:t>
      </w:r>
      <w:r>
        <w:rPr>
          <w:color w:val="231F20"/>
          <w:w w:val="105"/>
        </w:rPr>
        <w:t>правильной</w:t>
      </w:r>
      <w:r>
        <w:rPr>
          <w:color w:val="231F20"/>
          <w:spacing w:val="-8"/>
          <w:w w:val="105"/>
        </w:rPr>
        <w:t xml:space="preserve"> </w:t>
      </w:r>
      <w:r>
        <w:rPr>
          <w:color w:val="231F20"/>
          <w:w w:val="105"/>
        </w:rPr>
        <w:t xml:space="preserve">по- </w:t>
      </w:r>
      <w:r>
        <w:rPr>
          <w:color w:val="231F20"/>
        </w:rPr>
        <w:t xml:space="preserve">следовательности и графически корректно воспроизводить </w:t>
      </w:r>
      <w:r>
        <w:rPr>
          <w:color w:val="231F20"/>
          <w:w w:val="105"/>
        </w:rPr>
        <w:t>все буквы алфавита;</w:t>
      </w:r>
    </w:p>
    <w:p w:rsidR="00DC388F" w:rsidRDefault="004B1DF8">
      <w:pPr>
        <w:spacing w:before="6" w:line="230" w:lineRule="auto"/>
        <w:ind w:left="397" w:right="155" w:hanging="240"/>
        <w:jc w:val="both"/>
        <w:rPr>
          <w:sz w:val="20"/>
        </w:rPr>
      </w:pPr>
      <w:r>
        <w:rPr>
          <w:color w:val="231F20"/>
          <w:sz w:val="20"/>
        </w:rPr>
        <w:t>—</w:t>
      </w:r>
      <w:r>
        <w:rPr>
          <w:rFonts w:ascii="Book Antiqua" w:hAnsi="Book Antiqua"/>
          <w:i/>
          <w:color w:val="231F20"/>
          <w:sz w:val="20"/>
        </w:rPr>
        <w:t xml:space="preserve">читать вслух </w:t>
      </w:r>
      <w:r>
        <w:rPr>
          <w:color w:val="231F20"/>
          <w:sz w:val="20"/>
        </w:rPr>
        <w:t xml:space="preserve">новые слова согласно основным правилам чте- </w:t>
      </w:r>
      <w:r>
        <w:rPr>
          <w:color w:val="231F20"/>
          <w:spacing w:val="-4"/>
          <w:w w:val="105"/>
          <w:sz w:val="20"/>
        </w:rPr>
        <w:t>ния;</w:t>
      </w:r>
    </w:p>
    <w:p w:rsidR="00DC388F" w:rsidRDefault="004B1DF8">
      <w:pPr>
        <w:pStyle w:val="6"/>
        <w:spacing w:before="4" w:line="236" w:lineRule="exact"/>
      </w:pPr>
      <w:r>
        <w:rPr>
          <w:color w:val="231F20"/>
          <w:w w:val="120"/>
        </w:rPr>
        <w:t>Графика,</w:t>
      </w:r>
      <w:r>
        <w:rPr>
          <w:color w:val="231F20"/>
          <w:spacing w:val="-6"/>
          <w:w w:val="120"/>
        </w:rPr>
        <w:t xml:space="preserve"> </w:t>
      </w:r>
      <w:r>
        <w:rPr>
          <w:color w:val="231F20"/>
          <w:w w:val="120"/>
        </w:rPr>
        <w:t>орфография</w:t>
      </w:r>
      <w:r>
        <w:rPr>
          <w:color w:val="231F20"/>
          <w:spacing w:val="-5"/>
          <w:w w:val="120"/>
        </w:rPr>
        <w:t xml:space="preserve"> </w:t>
      </w:r>
      <w:r>
        <w:rPr>
          <w:color w:val="231F20"/>
          <w:w w:val="120"/>
        </w:rPr>
        <w:t>и</w:t>
      </w:r>
      <w:r>
        <w:rPr>
          <w:color w:val="231F20"/>
          <w:spacing w:val="-5"/>
          <w:w w:val="120"/>
        </w:rPr>
        <w:t xml:space="preserve"> </w:t>
      </w:r>
      <w:r>
        <w:rPr>
          <w:color w:val="231F20"/>
          <w:spacing w:val="-2"/>
          <w:w w:val="120"/>
        </w:rPr>
        <w:t>пунктуация</w:t>
      </w:r>
    </w:p>
    <w:p w:rsidR="00DC388F" w:rsidRDefault="004B1DF8">
      <w:pPr>
        <w:spacing w:line="234" w:lineRule="exact"/>
        <w:ind w:left="157"/>
        <w:rPr>
          <w:sz w:val="20"/>
        </w:rPr>
      </w:pPr>
      <w:r>
        <w:rPr>
          <w:color w:val="231F20"/>
          <w:w w:val="110"/>
          <w:sz w:val="20"/>
        </w:rPr>
        <w:t>—</w:t>
      </w:r>
      <w:r>
        <w:rPr>
          <w:rFonts w:ascii="Book Antiqua" w:hAnsi="Book Antiqua"/>
          <w:i/>
          <w:color w:val="231F20"/>
          <w:w w:val="110"/>
          <w:sz w:val="20"/>
        </w:rPr>
        <w:t>правильно</w:t>
      </w:r>
      <w:r>
        <w:rPr>
          <w:rFonts w:ascii="Book Antiqua" w:hAnsi="Book Antiqua"/>
          <w:i/>
          <w:color w:val="231F20"/>
          <w:spacing w:val="20"/>
          <w:w w:val="110"/>
          <w:sz w:val="20"/>
        </w:rPr>
        <w:t xml:space="preserve"> </w:t>
      </w:r>
      <w:r>
        <w:rPr>
          <w:rFonts w:ascii="Book Antiqua" w:hAnsi="Book Antiqua"/>
          <w:i/>
          <w:color w:val="231F20"/>
          <w:w w:val="110"/>
          <w:sz w:val="20"/>
        </w:rPr>
        <w:t>писать</w:t>
      </w:r>
      <w:r>
        <w:rPr>
          <w:rFonts w:ascii="Book Antiqua" w:hAnsi="Book Antiqua"/>
          <w:i/>
          <w:color w:val="231F20"/>
          <w:spacing w:val="21"/>
          <w:w w:val="110"/>
          <w:sz w:val="20"/>
        </w:rPr>
        <w:t xml:space="preserve"> </w:t>
      </w:r>
      <w:r>
        <w:rPr>
          <w:color w:val="231F20"/>
          <w:w w:val="110"/>
          <w:sz w:val="20"/>
        </w:rPr>
        <w:t>изученные</w:t>
      </w:r>
      <w:r>
        <w:rPr>
          <w:color w:val="231F20"/>
          <w:spacing w:val="6"/>
          <w:w w:val="110"/>
          <w:sz w:val="20"/>
        </w:rPr>
        <w:t xml:space="preserve"> </w:t>
      </w:r>
      <w:r>
        <w:rPr>
          <w:color w:val="231F20"/>
          <w:spacing w:val="-2"/>
          <w:w w:val="110"/>
          <w:sz w:val="20"/>
        </w:rPr>
        <w:t>слова;</w:t>
      </w:r>
    </w:p>
    <w:p w:rsidR="00DC388F" w:rsidRDefault="004B1DF8">
      <w:pPr>
        <w:pStyle w:val="a3"/>
        <w:spacing w:before="2" w:line="230" w:lineRule="auto"/>
        <w:ind w:left="397" w:hanging="240"/>
      </w:pPr>
      <w:r>
        <w:rPr>
          <w:color w:val="231F20"/>
        </w:rPr>
        <w:t>—</w:t>
      </w:r>
      <w:r>
        <w:rPr>
          <w:rFonts w:ascii="Book Antiqua" w:hAnsi="Book Antiqua"/>
          <w:i/>
          <w:color w:val="231F20"/>
        </w:rPr>
        <w:t xml:space="preserve">правильно расставлять </w:t>
      </w:r>
      <w:r>
        <w:rPr>
          <w:color w:val="231F20"/>
        </w:rPr>
        <w:t>знаки препинания (точку, вопро- сительный</w:t>
      </w:r>
      <w:r>
        <w:rPr>
          <w:color w:val="231F20"/>
          <w:spacing w:val="-15"/>
        </w:rPr>
        <w:t xml:space="preserve"> </w:t>
      </w:r>
      <w:r>
        <w:rPr>
          <w:color w:val="231F20"/>
        </w:rPr>
        <w:t>и</w:t>
      </w:r>
      <w:r>
        <w:rPr>
          <w:color w:val="231F20"/>
          <w:spacing w:val="-15"/>
        </w:rPr>
        <w:t xml:space="preserve"> </w:t>
      </w:r>
      <w:r>
        <w:rPr>
          <w:color w:val="231F20"/>
        </w:rPr>
        <w:t>восклицательный</w:t>
      </w:r>
      <w:r>
        <w:rPr>
          <w:color w:val="231F20"/>
          <w:spacing w:val="-15"/>
        </w:rPr>
        <w:t xml:space="preserve"> </w:t>
      </w:r>
      <w:r>
        <w:rPr>
          <w:color w:val="231F20"/>
        </w:rPr>
        <w:t>знаки</w:t>
      </w:r>
      <w:r>
        <w:rPr>
          <w:color w:val="231F20"/>
          <w:spacing w:val="-15"/>
        </w:rPr>
        <w:t xml:space="preserve"> </w:t>
      </w:r>
      <w:r>
        <w:rPr>
          <w:color w:val="231F20"/>
        </w:rPr>
        <w:t>в</w:t>
      </w:r>
      <w:r>
        <w:rPr>
          <w:color w:val="231F20"/>
          <w:spacing w:val="-15"/>
        </w:rPr>
        <w:t xml:space="preserve"> </w:t>
      </w:r>
      <w:r>
        <w:rPr>
          <w:color w:val="231F20"/>
        </w:rPr>
        <w:t>конце</w:t>
      </w:r>
      <w:r>
        <w:rPr>
          <w:color w:val="231F20"/>
          <w:spacing w:val="-15"/>
        </w:rPr>
        <w:t xml:space="preserve"> </w:t>
      </w:r>
      <w:r>
        <w:rPr>
          <w:color w:val="231F20"/>
          <w:spacing w:val="-2"/>
        </w:rPr>
        <w:t>предложения);</w:t>
      </w:r>
    </w:p>
    <w:p w:rsidR="00DC388F" w:rsidRDefault="00DC388F">
      <w:pPr>
        <w:spacing w:line="230" w:lineRule="auto"/>
        <w:sectPr w:rsidR="00DC388F">
          <w:pgSz w:w="7830" w:h="12020"/>
          <w:pgMar w:top="620" w:right="580" w:bottom="840" w:left="580" w:header="0" w:footer="642" w:gutter="0"/>
          <w:cols w:space="720"/>
        </w:sectPr>
      </w:pPr>
    </w:p>
    <w:p w:rsidR="00DC388F" w:rsidRDefault="004B1DF8">
      <w:pPr>
        <w:pStyle w:val="6"/>
        <w:spacing w:before="71" w:line="236" w:lineRule="exact"/>
      </w:pPr>
      <w:r>
        <w:rPr>
          <w:color w:val="231F20"/>
          <w:w w:val="120"/>
        </w:rPr>
        <w:t>Лексическая</w:t>
      </w:r>
      <w:r>
        <w:rPr>
          <w:color w:val="231F20"/>
          <w:spacing w:val="5"/>
          <w:w w:val="120"/>
        </w:rPr>
        <w:t xml:space="preserve"> </w:t>
      </w:r>
      <w:r>
        <w:rPr>
          <w:color w:val="231F20"/>
          <w:w w:val="120"/>
        </w:rPr>
        <w:t>сторона</w:t>
      </w:r>
      <w:r>
        <w:rPr>
          <w:color w:val="231F20"/>
          <w:spacing w:val="12"/>
          <w:w w:val="120"/>
        </w:rPr>
        <w:t xml:space="preserve"> </w:t>
      </w:r>
      <w:r>
        <w:rPr>
          <w:color w:val="231F20"/>
          <w:spacing w:val="-4"/>
          <w:w w:val="120"/>
        </w:rPr>
        <w:t>речи</w:t>
      </w:r>
    </w:p>
    <w:p w:rsidR="00DC388F" w:rsidRDefault="004B1DF8">
      <w:pPr>
        <w:pStyle w:val="a3"/>
        <w:spacing w:line="235" w:lineRule="auto"/>
        <w:ind w:left="397" w:hanging="240"/>
      </w:pPr>
      <w:r>
        <w:rPr>
          <w:color w:val="231F20"/>
          <w:w w:val="105"/>
        </w:rPr>
        <w:t>—</w:t>
      </w:r>
      <w:r>
        <w:rPr>
          <w:rFonts w:ascii="Book Antiqua" w:hAnsi="Book Antiqua"/>
          <w:i/>
          <w:color w:val="231F20"/>
          <w:w w:val="105"/>
        </w:rPr>
        <w:t xml:space="preserve">распознавать </w:t>
      </w:r>
      <w:r>
        <w:rPr>
          <w:color w:val="231F20"/>
          <w:w w:val="105"/>
        </w:rPr>
        <w:t xml:space="preserve">и правильно </w:t>
      </w:r>
      <w:r>
        <w:rPr>
          <w:rFonts w:ascii="Book Antiqua" w:hAnsi="Book Antiqua"/>
          <w:i/>
          <w:color w:val="231F20"/>
          <w:w w:val="105"/>
        </w:rPr>
        <w:t xml:space="preserve">употреблять </w:t>
      </w:r>
      <w:r>
        <w:rPr>
          <w:color w:val="231F20"/>
          <w:w w:val="105"/>
        </w:rPr>
        <w:t xml:space="preserve">в устной и пись- </w:t>
      </w:r>
      <w:r>
        <w:rPr>
          <w:color w:val="231F20"/>
        </w:rPr>
        <w:t>менной</w:t>
      </w:r>
      <w:r>
        <w:rPr>
          <w:color w:val="231F20"/>
          <w:spacing w:val="-9"/>
        </w:rPr>
        <w:t xml:space="preserve"> </w:t>
      </w:r>
      <w:r>
        <w:rPr>
          <w:color w:val="231F20"/>
        </w:rPr>
        <w:t>речи</w:t>
      </w:r>
      <w:r>
        <w:rPr>
          <w:color w:val="231F20"/>
          <w:spacing w:val="-9"/>
        </w:rPr>
        <w:t xml:space="preserve"> </w:t>
      </w:r>
      <w:r>
        <w:rPr>
          <w:color w:val="231F20"/>
        </w:rPr>
        <w:t>не</w:t>
      </w:r>
      <w:r>
        <w:rPr>
          <w:color w:val="231F20"/>
          <w:spacing w:val="-9"/>
        </w:rPr>
        <w:t xml:space="preserve"> </w:t>
      </w:r>
      <w:r>
        <w:rPr>
          <w:color w:val="231F20"/>
        </w:rPr>
        <w:t>менее</w:t>
      </w:r>
      <w:r>
        <w:rPr>
          <w:color w:val="231F20"/>
          <w:spacing w:val="-9"/>
        </w:rPr>
        <w:t xml:space="preserve"> </w:t>
      </w:r>
      <w:r>
        <w:rPr>
          <w:color w:val="231F20"/>
        </w:rPr>
        <w:t>200</w:t>
      </w:r>
      <w:r>
        <w:rPr>
          <w:color w:val="231F20"/>
          <w:spacing w:val="-9"/>
        </w:rPr>
        <w:t xml:space="preserve"> </w:t>
      </w:r>
      <w:r>
        <w:rPr>
          <w:color w:val="231F20"/>
        </w:rPr>
        <w:t>лексических</w:t>
      </w:r>
      <w:r>
        <w:rPr>
          <w:color w:val="231F20"/>
          <w:spacing w:val="-9"/>
        </w:rPr>
        <w:t xml:space="preserve"> </w:t>
      </w:r>
      <w:r>
        <w:rPr>
          <w:color w:val="231F20"/>
        </w:rPr>
        <w:t>единиц</w:t>
      </w:r>
      <w:r>
        <w:rPr>
          <w:color w:val="231F20"/>
          <w:spacing w:val="-9"/>
        </w:rPr>
        <w:t xml:space="preserve"> </w:t>
      </w:r>
      <w:r>
        <w:rPr>
          <w:color w:val="231F20"/>
        </w:rPr>
        <w:t>(слов,</w:t>
      </w:r>
      <w:r>
        <w:rPr>
          <w:color w:val="231F20"/>
          <w:spacing w:val="-9"/>
        </w:rPr>
        <w:t xml:space="preserve"> </w:t>
      </w:r>
      <w:r>
        <w:rPr>
          <w:color w:val="231F20"/>
        </w:rPr>
        <w:t xml:space="preserve">слово- </w:t>
      </w:r>
      <w:r>
        <w:rPr>
          <w:color w:val="231F20"/>
          <w:w w:val="95"/>
        </w:rPr>
        <w:t xml:space="preserve">сочетаний, речевых клише), обслуживающих ситуации обще- </w:t>
      </w:r>
      <w:r>
        <w:rPr>
          <w:color w:val="231F20"/>
          <w:spacing w:val="-4"/>
          <w:w w:val="105"/>
        </w:rPr>
        <w:t>ния;</w:t>
      </w:r>
    </w:p>
    <w:p w:rsidR="00DC388F" w:rsidRDefault="004B1DF8">
      <w:pPr>
        <w:pStyle w:val="a3"/>
        <w:spacing w:before="8" w:line="230" w:lineRule="auto"/>
        <w:ind w:left="397" w:hanging="240"/>
      </w:pPr>
      <w:r>
        <w:rPr>
          <w:color w:val="231F20"/>
        </w:rPr>
        <w:t>—</w:t>
      </w:r>
      <w:r>
        <w:rPr>
          <w:rFonts w:ascii="Book Antiqua" w:hAnsi="Book Antiqua"/>
          <w:i/>
          <w:color w:val="231F20"/>
          <w:w w:val="105"/>
        </w:rPr>
        <w:t xml:space="preserve">распознавать </w:t>
      </w:r>
      <w:r>
        <w:rPr>
          <w:color w:val="231F20"/>
        </w:rPr>
        <w:t>с помощью языковой догадки интернацио- нальные слова (un film, le cosmos).</w:t>
      </w:r>
    </w:p>
    <w:p w:rsidR="00DC388F" w:rsidRDefault="004B1DF8">
      <w:pPr>
        <w:pStyle w:val="6"/>
        <w:spacing w:before="4" w:line="236" w:lineRule="exact"/>
      </w:pPr>
      <w:r>
        <w:rPr>
          <w:color w:val="231F20"/>
          <w:w w:val="120"/>
        </w:rPr>
        <w:t>Грамматическая</w:t>
      </w:r>
      <w:r>
        <w:rPr>
          <w:color w:val="231F20"/>
          <w:spacing w:val="33"/>
          <w:w w:val="120"/>
        </w:rPr>
        <w:t xml:space="preserve"> </w:t>
      </w:r>
      <w:r>
        <w:rPr>
          <w:color w:val="231F20"/>
          <w:w w:val="120"/>
        </w:rPr>
        <w:t>сторона</w:t>
      </w:r>
      <w:r>
        <w:rPr>
          <w:color w:val="231F20"/>
          <w:spacing w:val="33"/>
          <w:w w:val="120"/>
        </w:rPr>
        <w:t xml:space="preserve"> </w:t>
      </w:r>
      <w:r>
        <w:rPr>
          <w:color w:val="231F20"/>
          <w:spacing w:val="-4"/>
          <w:w w:val="120"/>
        </w:rPr>
        <w:t>речи</w:t>
      </w:r>
    </w:p>
    <w:p w:rsidR="00DC388F" w:rsidRDefault="004B1DF8">
      <w:pPr>
        <w:pStyle w:val="a3"/>
        <w:spacing w:line="235" w:lineRule="auto"/>
        <w:ind w:left="397" w:right="154" w:hanging="240"/>
      </w:pPr>
      <w:r>
        <w:rPr>
          <w:color w:val="231F20"/>
          <w:w w:val="105"/>
        </w:rPr>
        <w:t>—</w:t>
      </w:r>
      <w:r>
        <w:rPr>
          <w:rFonts w:ascii="Book Antiqua" w:hAnsi="Book Antiqua"/>
          <w:i/>
          <w:color w:val="231F20"/>
          <w:w w:val="105"/>
        </w:rPr>
        <w:t xml:space="preserve">распознавать и употреблять </w:t>
      </w:r>
      <w:r>
        <w:rPr>
          <w:color w:val="231F20"/>
          <w:w w:val="105"/>
        </w:rPr>
        <w:t xml:space="preserve">в устной и письменной речи </w:t>
      </w:r>
      <w:r>
        <w:rPr>
          <w:color w:val="231F20"/>
        </w:rPr>
        <w:t>изученные</w:t>
      </w:r>
      <w:r>
        <w:rPr>
          <w:color w:val="231F20"/>
          <w:spacing w:val="-8"/>
        </w:rPr>
        <w:t xml:space="preserve"> </w:t>
      </w:r>
      <w:r>
        <w:rPr>
          <w:color w:val="231F20"/>
        </w:rPr>
        <w:t>морфологические</w:t>
      </w:r>
      <w:r>
        <w:rPr>
          <w:color w:val="231F20"/>
          <w:spacing w:val="-8"/>
        </w:rPr>
        <w:t xml:space="preserve"> </w:t>
      </w:r>
      <w:r>
        <w:rPr>
          <w:color w:val="231F20"/>
        </w:rPr>
        <w:t>формы</w:t>
      </w:r>
      <w:r>
        <w:rPr>
          <w:color w:val="231F20"/>
          <w:spacing w:val="-8"/>
        </w:rPr>
        <w:t xml:space="preserve"> </w:t>
      </w:r>
      <w:r>
        <w:rPr>
          <w:color w:val="231F20"/>
        </w:rPr>
        <w:t>и</w:t>
      </w:r>
      <w:r>
        <w:rPr>
          <w:color w:val="231F20"/>
          <w:spacing w:val="-8"/>
        </w:rPr>
        <w:t xml:space="preserve"> </w:t>
      </w:r>
      <w:r>
        <w:rPr>
          <w:color w:val="231F20"/>
        </w:rPr>
        <w:t>синтаксические</w:t>
      </w:r>
      <w:r>
        <w:rPr>
          <w:color w:val="231F20"/>
          <w:spacing w:val="-8"/>
        </w:rPr>
        <w:t xml:space="preserve"> </w:t>
      </w:r>
      <w:r>
        <w:rPr>
          <w:color w:val="231F20"/>
        </w:rPr>
        <w:t xml:space="preserve">кон- </w:t>
      </w:r>
      <w:r>
        <w:rPr>
          <w:color w:val="231F20"/>
          <w:w w:val="105"/>
        </w:rPr>
        <w:t>струкции</w:t>
      </w:r>
      <w:r>
        <w:rPr>
          <w:color w:val="231F20"/>
          <w:spacing w:val="-13"/>
          <w:w w:val="105"/>
        </w:rPr>
        <w:t xml:space="preserve"> </w:t>
      </w:r>
      <w:r>
        <w:rPr>
          <w:color w:val="231F20"/>
          <w:w w:val="105"/>
        </w:rPr>
        <w:t>французского</w:t>
      </w:r>
      <w:r>
        <w:rPr>
          <w:color w:val="231F20"/>
          <w:spacing w:val="-13"/>
          <w:w w:val="105"/>
        </w:rPr>
        <w:t xml:space="preserve"> </w:t>
      </w:r>
      <w:r>
        <w:rPr>
          <w:color w:val="231F20"/>
          <w:w w:val="105"/>
        </w:rPr>
        <w:t>языка:</w:t>
      </w:r>
    </w:p>
    <w:p w:rsidR="00DC388F" w:rsidRDefault="004B1DF8" w:rsidP="00B626D9">
      <w:pPr>
        <w:pStyle w:val="a6"/>
        <w:numPr>
          <w:ilvl w:val="0"/>
          <w:numId w:val="44"/>
        </w:numPr>
        <w:tabs>
          <w:tab w:val="left" w:pos="397"/>
        </w:tabs>
        <w:ind w:right="156"/>
        <w:rPr>
          <w:sz w:val="20"/>
        </w:rPr>
      </w:pPr>
      <w:r>
        <w:rPr>
          <w:color w:val="231F20"/>
          <w:w w:val="95"/>
          <w:sz w:val="20"/>
        </w:rPr>
        <w:t xml:space="preserve">основные коммуникативные типы предложений: повествова- </w:t>
      </w:r>
      <w:r>
        <w:rPr>
          <w:color w:val="231F20"/>
          <w:sz w:val="20"/>
        </w:rPr>
        <w:t>тельные (утвердительные, отрицательные), вопросительные (общий,</w:t>
      </w:r>
      <w:r>
        <w:rPr>
          <w:color w:val="231F20"/>
          <w:spacing w:val="-13"/>
          <w:sz w:val="20"/>
        </w:rPr>
        <w:t xml:space="preserve"> </w:t>
      </w:r>
      <w:r>
        <w:rPr>
          <w:color w:val="231F20"/>
          <w:sz w:val="20"/>
        </w:rPr>
        <w:t>специальный</w:t>
      </w:r>
      <w:r>
        <w:rPr>
          <w:color w:val="231F20"/>
          <w:spacing w:val="-13"/>
          <w:sz w:val="20"/>
        </w:rPr>
        <w:t xml:space="preserve"> </w:t>
      </w:r>
      <w:r>
        <w:rPr>
          <w:color w:val="231F20"/>
          <w:sz w:val="20"/>
        </w:rPr>
        <w:t>вопросы)</w:t>
      </w:r>
      <w:r>
        <w:rPr>
          <w:color w:val="231F20"/>
          <w:spacing w:val="-13"/>
          <w:sz w:val="20"/>
        </w:rPr>
        <w:t xml:space="preserve"> </w:t>
      </w:r>
      <w:r>
        <w:rPr>
          <w:color w:val="231F20"/>
          <w:sz w:val="20"/>
        </w:rPr>
        <w:t>с</w:t>
      </w:r>
      <w:r>
        <w:rPr>
          <w:color w:val="231F20"/>
          <w:spacing w:val="-13"/>
          <w:sz w:val="20"/>
        </w:rPr>
        <w:t xml:space="preserve"> </w:t>
      </w:r>
      <w:r>
        <w:rPr>
          <w:color w:val="231F20"/>
          <w:sz w:val="20"/>
        </w:rPr>
        <w:t>вопросительными</w:t>
      </w:r>
      <w:r>
        <w:rPr>
          <w:color w:val="231F20"/>
          <w:spacing w:val="-13"/>
          <w:sz w:val="20"/>
        </w:rPr>
        <w:t xml:space="preserve"> </w:t>
      </w:r>
      <w:r>
        <w:rPr>
          <w:color w:val="231F20"/>
          <w:sz w:val="20"/>
        </w:rPr>
        <w:t xml:space="preserve">словами </w:t>
      </w:r>
      <w:r>
        <w:rPr>
          <w:color w:val="231F20"/>
          <w:w w:val="95"/>
          <w:sz w:val="20"/>
        </w:rPr>
        <w:t>qui, quand, où, comment, pourquoi, а также с оборотами est-ce que, qu’est-ce que), побудительные (в утвердительной форме);</w:t>
      </w:r>
    </w:p>
    <w:p w:rsidR="00DC388F" w:rsidRDefault="004B1DF8" w:rsidP="00B626D9">
      <w:pPr>
        <w:pStyle w:val="a6"/>
        <w:numPr>
          <w:ilvl w:val="0"/>
          <w:numId w:val="44"/>
        </w:numPr>
        <w:tabs>
          <w:tab w:val="left" w:pos="397"/>
        </w:tabs>
        <w:rPr>
          <w:sz w:val="20"/>
        </w:rPr>
      </w:pPr>
      <w:r>
        <w:rPr>
          <w:color w:val="231F20"/>
          <w:w w:val="95"/>
          <w:sz w:val="20"/>
        </w:rPr>
        <w:t xml:space="preserve">нераспространённые и распространённые простые предложе- </w:t>
      </w:r>
      <w:r>
        <w:rPr>
          <w:color w:val="231F20"/>
          <w:spacing w:val="-4"/>
          <w:sz w:val="20"/>
        </w:rPr>
        <w:t>ния;</w:t>
      </w:r>
    </w:p>
    <w:p w:rsidR="00DC388F" w:rsidRDefault="004B1DF8" w:rsidP="00B626D9">
      <w:pPr>
        <w:pStyle w:val="a6"/>
        <w:numPr>
          <w:ilvl w:val="0"/>
          <w:numId w:val="44"/>
        </w:numPr>
        <w:tabs>
          <w:tab w:val="left" w:pos="397"/>
        </w:tabs>
        <w:spacing w:line="233" w:lineRule="exact"/>
        <w:ind w:right="0"/>
        <w:rPr>
          <w:sz w:val="20"/>
        </w:rPr>
      </w:pPr>
      <w:r>
        <w:rPr>
          <w:color w:val="231F20"/>
          <w:sz w:val="20"/>
        </w:rPr>
        <w:t>предложения</w:t>
      </w:r>
      <w:r>
        <w:rPr>
          <w:color w:val="231F20"/>
          <w:spacing w:val="-10"/>
          <w:sz w:val="20"/>
        </w:rPr>
        <w:t xml:space="preserve"> </w:t>
      </w:r>
      <w:r>
        <w:rPr>
          <w:color w:val="231F20"/>
          <w:sz w:val="20"/>
        </w:rPr>
        <w:t>с</w:t>
      </w:r>
      <w:r>
        <w:rPr>
          <w:color w:val="231F20"/>
          <w:spacing w:val="-9"/>
          <w:sz w:val="20"/>
        </w:rPr>
        <w:t xml:space="preserve"> </w:t>
      </w:r>
      <w:r>
        <w:rPr>
          <w:color w:val="231F20"/>
          <w:sz w:val="20"/>
        </w:rPr>
        <w:t>оборотом</w:t>
      </w:r>
      <w:r>
        <w:rPr>
          <w:color w:val="231F20"/>
          <w:spacing w:val="-9"/>
          <w:sz w:val="20"/>
        </w:rPr>
        <w:t xml:space="preserve"> </w:t>
      </w:r>
      <w:r>
        <w:rPr>
          <w:color w:val="231F20"/>
          <w:spacing w:val="-2"/>
          <w:sz w:val="20"/>
        </w:rPr>
        <w:t>c’est;</w:t>
      </w:r>
    </w:p>
    <w:p w:rsidR="00DC388F" w:rsidRDefault="004B1DF8" w:rsidP="00B626D9">
      <w:pPr>
        <w:pStyle w:val="a6"/>
        <w:numPr>
          <w:ilvl w:val="0"/>
          <w:numId w:val="44"/>
        </w:numPr>
        <w:tabs>
          <w:tab w:val="left" w:pos="397"/>
        </w:tabs>
        <w:ind w:right="154"/>
        <w:rPr>
          <w:sz w:val="20"/>
        </w:rPr>
      </w:pPr>
      <w:r>
        <w:rPr>
          <w:color w:val="231F20"/>
          <w:sz w:val="20"/>
        </w:rPr>
        <w:t>предложения с простым глагольным сказуемым (Je fais ma gymnastique.), с составным именным сказуемым (Ma mère est médecin.) и с составным глагольным сказуемым (J’aime regarder la télévision.);</w:t>
      </w:r>
    </w:p>
    <w:p w:rsidR="00DC388F" w:rsidRDefault="004B1DF8" w:rsidP="00B626D9">
      <w:pPr>
        <w:pStyle w:val="a6"/>
        <w:numPr>
          <w:ilvl w:val="0"/>
          <w:numId w:val="44"/>
        </w:numPr>
        <w:tabs>
          <w:tab w:val="left" w:pos="397"/>
        </w:tabs>
        <w:spacing w:line="231" w:lineRule="exact"/>
        <w:ind w:right="0"/>
        <w:rPr>
          <w:sz w:val="20"/>
        </w:rPr>
      </w:pPr>
      <w:r>
        <w:rPr>
          <w:color w:val="231F20"/>
          <w:sz w:val="20"/>
        </w:rPr>
        <w:t>предложения</w:t>
      </w:r>
      <w:r>
        <w:rPr>
          <w:color w:val="231F20"/>
          <w:spacing w:val="7"/>
          <w:sz w:val="20"/>
        </w:rPr>
        <w:t xml:space="preserve"> </w:t>
      </w:r>
      <w:r>
        <w:rPr>
          <w:color w:val="231F20"/>
          <w:sz w:val="20"/>
        </w:rPr>
        <w:t>с</w:t>
      </w:r>
      <w:r>
        <w:rPr>
          <w:color w:val="231F20"/>
          <w:spacing w:val="8"/>
          <w:sz w:val="20"/>
        </w:rPr>
        <w:t xml:space="preserve"> </w:t>
      </w:r>
      <w:r>
        <w:rPr>
          <w:color w:val="231F20"/>
          <w:sz w:val="20"/>
        </w:rPr>
        <w:t>конструкциями</w:t>
      </w:r>
      <w:r>
        <w:rPr>
          <w:color w:val="231F20"/>
          <w:spacing w:val="8"/>
          <w:sz w:val="20"/>
        </w:rPr>
        <w:t xml:space="preserve"> </w:t>
      </w:r>
      <w:r>
        <w:rPr>
          <w:color w:val="231F20"/>
          <w:sz w:val="20"/>
        </w:rPr>
        <w:t>il</w:t>
      </w:r>
      <w:r>
        <w:rPr>
          <w:color w:val="231F20"/>
          <w:spacing w:val="7"/>
          <w:sz w:val="20"/>
        </w:rPr>
        <w:t xml:space="preserve"> </w:t>
      </w:r>
      <w:r>
        <w:rPr>
          <w:color w:val="231F20"/>
          <w:sz w:val="20"/>
        </w:rPr>
        <w:t>y</w:t>
      </w:r>
      <w:r>
        <w:rPr>
          <w:color w:val="231F20"/>
          <w:spacing w:val="8"/>
          <w:sz w:val="20"/>
        </w:rPr>
        <w:t xml:space="preserve"> </w:t>
      </w:r>
      <w:r>
        <w:rPr>
          <w:color w:val="231F20"/>
          <w:sz w:val="20"/>
        </w:rPr>
        <w:t>a,</w:t>
      </w:r>
      <w:r>
        <w:rPr>
          <w:color w:val="231F20"/>
          <w:spacing w:val="8"/>
          <w:sz w:val="20"/>
        </w:rPr>
        <w:t xml:space="preserve"> </w:t>
      </w:r>
      <w:r>
        <w:rPr>
          <w:color w:val="231F20"/>
          <w:sz w:val="20"/>
        </w:rPr>
        <w:t>il</w:t>
      </w:r>
      <w:r>
        <w:rPr>
          <w:color w:val="231F20"/>
          <w:spacing w:val="8"/>
          <w:sz w:val="20"/>
        </w:rPr>
        <w:t xml:space="preserve"> </w:t>
      </w:r>
      <w:r>
        <w:rPr>
          <w:color w:val="231F20"/>
          <w:spacing w:val="-2"/>
          <w:sz w:val="20"/>
        </w:rPr>
        <w:t>faut;</w:t>
      </w:r>
    </w:p>
    <w:p w:rsidR="00DC388F" w:rsidRDefault="004B1DF8" w:rsidP="00B626D9">
      <w:pPr>
        <w:pStyle w:val="a6"/>
        <w:numPr>
          <w:ilvl w:val="0"/>
          <w:numId w:val="44"/>
        </w:numPr>
        <w:tabs>
          <w:tab w:val="left" w:pos="397"/>
        </w:tabs>
        <w:rPr>
          <w:sz w:val="20"/>
        </w:rPr>
      </w:pPr>
      <w:r>
        <w:rPr>
          <w:color w:val="231F20"/>
          <w:spacing w:val="-2"/>
          <w:w w:val="105"/>
          <w:sz w:val="20"/>
        </w:rPr>
        <w:t>настоящее</w:t>
      </w:r>
      <w:r>
        <w:rPr>
          <w:color w:val="231F20"/>
          <w:spacing w:val="-12"/>
          <w:w w:val="105"/>
          <w:sz w:val="20"/>
        </w:rPr>
        <w:t xml:space="preserve"> </w:t>
      </w:r>
      <w:r>
        <w:rPr>
          <w:color w:val="231F20"/>
          <w:spacing w:val="-2"/>
          <w:w w:val="105"/>
          <w:sz w:val="20"/>
        </w:rPr>
        <w:t>время</w:t>
      </w:r>
      <w:r>
        <w:rPr>
          <w:color w:val="231F20"/>
          <w:spacing w:val="-12"/>
          <w:w w:val="105"/>
          <w:sz w:val="20"/>
        </w:rPr>
        <w:t xml:space="preserve"> </w:t>
      </w:r>
      <w:r>
        <w:rPr>
          <w:color w:val="231F20"/>
          <w:spacing w:val="-2"/>
          <w:w w:val="105"/>
          <w:sz w:val="20"/>
        </w:rPr>
        <w:t>(présent</w:t>
      </w:r>
      <w:r>
        <w:rPr>
          <w:color w:val="231F20"/>
          <w:spacing w:val="-12"/>
          <w:w w:val="105"/>
          <w:sz w:val="20"/>
        </w:rPr>
        <w:t xml:space="preserve"> </w:t>
      </w:r>
      <w:r>
        <w:rPr>
          <w:color w:val="231F20"/>
          <w:spacing w:val="-2"/>
          <w:w w:val="105"/>
          <w:sz w:val="20"/>
        </w:rPr>
        <w:t>de</w:t>
      </w:r>
      <w:r>
        <w:rPr>
          <w:color w:val="231F20"/>
          <w:spacing w:val="-12"/>
          <w:w w:val="105"/>
          <w:sz w:val="20"/>
        </w:rPr>
        <w:t xml:space="preserve"> </w:t>
      </w:r>
      <w:r>
        <w:rPr>
          <w:color w:val="231F20"/>
          <w:spacing w:val="-2"/>
          <w:w w:val="105"/>
          <w:sz w:val="20"/>
        </w:rPr>
        <w:t>l’indicatif)</w:t>
      </w:r>
      <w:r>
        <w:rPr>
          <w:color w:val="231F20"/>
          <w:spacing w:val="-12"/>
          <w:w w:val="105"/>
          <w:sz w:val="20"/>
        </w:rPr>
        <w:t xml:space="preserve"> </w:t>
      </w:r>
      <w:r>
        <w:rPr>
          <w:color w:val="231F20"/>
          <w:spacing w:val="-2"/>
          <w:w w:val="105"/>
          <w:sz w:val="20"/>
        </w:rPr>
        <w:t>глаголов</w:t>
      </w:r>
      <w:r>
        <w:rPr>
          <w:color w:val="231F20"/>
          <w:spacing w:val="-12"/>
          <w:w w:val="105"/>
          <w:sz w:val="20"/>
        </w:rPr>
        <w:t xml:space="preserve"> </w:t>
      </w:r>
      <w:r>
        <w:rPr>
          <w:color w:val="231F20"/>
          <w:spacing w:val="-2"/>
          <w:w w:val="105"/>
          <w:sz w:val="20"/>
        </w:rPr>
        <w:t>I</w:t>
      </w:r>
      <w:r>
        <w:rPr>
          <w:color w:val="231F20"/>
          <w:spacing w:val="-12"/>
          <w:w w:val="105"/>
          <w:sz w:val="20"/>
        </w:rPr>
        <w:t xml:space="preserve"> </w:t>
      </w:r>
      <w:r>
        <w:rPr>
          <w:color w:val="231F20"/>
          <w:spacing w:val="-2"/>
          <w:w w:val="105"/>
          <w:sz w:val="20"/>
        </w:rPr>
        <w:t>группы</w:t>
      </w:r>
      <w:r>
        <w:rPr>
          <w:color w:val="231F20"/>
          <w:spacing w:val="-12"/>
          <w:w w:val="105"/>
          <w:sz w:val="20"/>
        </w:rPr>
        <w:t xml:space="preserve"> </w:t>
      </w:r>
      <w:r>
        <w:rPr>
          <w:color w:val="231F20"/>
          <w:spacing w:val="-2"/>
          <w:w w:val="105"/>
          <w:sz w:val="20"/>
        </w:rPr>
        <w:t xml:space="preserve">и </w:t>
      </w:r>
      <w:r>
        <w:rPr>
          <w:color w:val="231F20"/>
          <w:w w:val="105"/>
          <w:sz w:val="20"/>
        </w:rPr>
        <w:t>наиболее частотных глаголов III группы (être, avoir, faire, aller, dire, lire, écrire);</w:t>
      </w:r>
    </w:p>
    <w:p w:rsidR="00DC388F" w:rsidRDefault="004B1DF8" w:rsidP="00B626D9">
      <w:pPr>
        <w:pStyle w:val="a6"/>
        <w:numPr>
          <w:ilvl w:val="0"/>
          <w:numId w:val="44"/>
        </w:numPr>
        <w:tabs>
          <w:tab w:val="left" w:pos="484"/>
        </w:tabs>
        <w:rPr>
          <w:sz w:val="20"/>
        </w:rPr>
      </w:pPr>
      <w:r>
        <w:tab/>
      </w:r>
      <w:r>
        <w:rPr>
          <w:color w:val="231F20"/>
          <w:sz w:val="20"/>
        </w:rPr>
        <w:t xml:space="preserve">определённый и неопределённый артикли с существитель- </w:t>
      </w:r>
      <w:r>
        <w:rPr>
          <w:color w:val="231F20"/>
          <w:w w:val="95"/>
          <w:sz w:val="20"/>
        </w:rPr>
        <w:t xml:space="preserve">ными единственного и множественного числа (наиболее рас- </w:t>
      </w:r>
      <w:r>
        <w:rPr>
          <w:color w:val="231F20"/>
          <w:sz w:val="20"/>
        </w:rPr>
        <w:t xml:space="preserve">пространённые случаи употребления); род имён существи- </w:t>
      </w:r>
      <w:r>
        <w:rPr>
          <w:color w:val="231F20"/>
          <w:spacing w:val="-2"/>
          <w:sz w:val="20"/>
        </w:rPr>
        <w:t>тельных;</w:t>
      </w:r>
    </w:p>
    <w:p w:rsidR="00DC388F" w:rsidRDefault="004B1DF8" w:rsidP="00B626D9">
      <w:pPr>
        <w:pStyle w:val="a6"/>
        <w:numPr>
          <w:ilvl w:val="0"/>
          <w:numId w:val="44"/>
        </w:numPr>
        <w:tabs>
          <w:tab w:val="left" w:pos="397"/>
        </w:tabs>
        <w:rPr>
          <w:sz w:val="20"/>
        </w:rPr>
      </w:pPr>
      <w:r>
        <w:rPr>
          <w:color w:val="231F20"/>
          <w:sz w:val="20"/>
        </w:rPr>
        <w:t xml:space="preserve">множественное число существительных, образованное по </w:t>
      </w:r>
      <w:r>
        <w:rPr>
          <w:color w:val="231F20"/>
          <w:spacing w:val="-2"/>
          <w:sz w:val="20"/>
        </w:rPr>
        <w:t>правилу;</w:t>
      </w:r>
    </w:p>
    <w:p w:rsidR="00DC388F" w:rsidRDefault="004B1DF8" w:rsidP="00B626D9">
      <w:pPr>
        <w:pStyle w:val="a6"/>
        <w:numPr>
          <w:ilvl w:val="0"/>
          <w:numId w:val="44"/>
        </w:numPr>
        <w:tabs>
          <w:tab w:val="left" w:pos="397"/>
        </w:tabs>
        <w:rPr>
          <w:sz w:val="20"/>
        </w:rPr>
      </w:pPr>
      <w:r>
        <w:rPr>
          <w:color w:val="231F20"/>
          <w:w w:val="95"/>
          <w:sz w:val="20"/>
        </w:rPr>
        <w:t xml:space="preserve">множественное число прилагательных, образованное по пра- </w:t>
      </w:r>
      <w:r>
        <w:rPr>
          <w:color w:val="231F20"/>
          <w:spacing w:val="-2"/>
          <w:sz w:val="20"/>
        </w:rPr>
        <w:t>вилу;</w:t>
      </w:r>
    </w:p>
    <w:p w:rsidR="00DC388F" w:rsidRPr="004B1DF8" w:rsidRDefault="004B1DF8" w:rsidP="00B626D9">
      <w:pPr>
        <w:pStyle w:val="a6"/>
        <w:numPr>
          <w:ilvl w:val="0"/>
          <w:numId w:val="44"/>
        </w:numPr>
        <w:tabs>
          <w:tab w:val="left" w:pos="397"/>
        </w:tabs>
        <w:ind w:right="154"/>
        <w:rPr>
          <w:sz w:val="20"/>
          <w:lang w:val="en-US"/>
        </w:rPr>
      </w:pPr>
      <w:r>
        <w:rPr>
          <w:color w:val="231F20"/>
          <w:sz w:val="20"/>
        </w:rPr>
        <w:t>притяжательные</w:t>
      </w:r>
      <w:r w:rsidRPr="004B1DF8">
        <w:rPr>
          <w:color w:val="231F20"/>
          <w:spacing w:val="-3"/>
          <w:sz w:val="20"/>
          <w:lang w:val="en-US"/>
        </w:rPr>
        <w:t xml:space="preserve"> </w:t>
      </w:r>
      <w:r>
        <w:rPr>
          <w:color w:val="231F20"/>
          <w:sz w:val="20"/>
        </w:rPr>
        <w:t>прилагательные</w:t>
      </w:r>
      <w:r w:rsidRPr="004B1DF8">
        <w:rPr>
          <w:color w:val="231F20"/>
          <w:spacing w:val="-3"/>
          <w:sz w:val="20"/>
          <w:lang w:val="en-US"/>
        </w:rPr>
        <w:t xml:space="preserve"> </w:t>
      </w:r>
      <w:r w:rsidRPr="004B1DF8">
        <w:rPr>
          <w:color w:val="231F20"/>
          <w:sz w:val="20"/>
          <w:lang w:val="en-US"/>
        </w:rPr>
        <w:t>mon,</w:t>
      </w:r>
      <w:r w:rsidRPr="004B1DF8">
        <w:rPr>
          <w:color w:val="231F20"/>
          <w:spacing w:val="-3"/>
          <w:sz w:val="20"/>
          <w:lang w:val="en-US"/>
        </w:rPr>
        <w:t xml:space="preserve"> </w:t>
      </w:r>
      <w:r w:rsidRPr="004B1DF8">
        <w:rPr>
          <w:color w:val="231F20"/>
          <w:sz w:val="20"/>
          <w:lang w:val="en-US"/>
        </w:rPr>
        <w:t>ma,</w:t>
      </w:r>
      <w:r w:rsidRPr="004B1DF8">
        <w:rPr>
          <w:color w:val="231F20"/>
          <w:spacing w:val="-3"/>
          <w:sz w:val="20"/>
          <w:lang w:val="en-US"/>
        </w:rPr>
        <w:t xml:space="preserve"> </w:t>
      </w:r>
      <w:r w:rsidRPr="004B1DF8">
        <w:rPr>
          <w:color w:val="231F20"/>
          <w:sz w:val="20"/>
          <w:lang w:val="en-US"/>
        </w:rPr>
        <w:t>mes;</w:t>
      </w:r>
      <w:r w:rsidRPr="004B1DF8">
        <w:rPr>
          <w:color w:val="231F20"/>
          <w:spacing w:val="-3"/>
          <w:sz w:val="20"/>
          <w:lang w:val="en-US"/>
        </w:rPr>
        <w:t xml:space="preserve"> </w:t>
      </w:r>
      <w:r w:rsidRPr="004B1DF8">
        <w:rPr>
          <w:color w:val="231F20"/>
          <w:sz w:val="20"/>
          <w:lang w:val="en-US"/>
        </w:rPr>
        <w:t>ton,</w:t>
      </w:r>
      <w:r w:rsidRPr="004B1DF8">
        <w:rPr>
          <w:color w:val="231F20"/>
          <w:spacing w:val="-3"/>
          <w:sz w:val="20"/>
          <w:lang w:val="en-US"/>
        </w:rPr>
        <w:t xml:space="preserve"> </w:t>
      </w:r>
      <w:r w:rsidRPr="004B1DF8">
        <w:rPr>
          <w:color w:val="231F20"/>
          <w:sz w:val="20"/>
          <w:lang w:val="en-US"/>
        </w:rPr>
        <w:t>ta,</w:t>
      </w:r>
      <w:r w:rsidRPr="004B1DF8">
        <w:rPr>
          <w:color w:val="231F20"/>
          <w:spacing w:val="-3"/>
          <w:sz w:val="20"/>
          <w:lang w:val="en-US"/>
        </w:rPr>
        <w:t xml:space="preserve"> </w:t>
      </w:r>
      <w:r w:rsidRPr="004B1DF8">
        <w:rPr>
          <w:color w:val="231F20"/>
          <w:sz w:val="20"/>
          <w:lang w:val="en-US"/>
        </w:rPr>
        <w:t>tes; son, sa, ses;</w:t>
      </w:r>
    </w:p>
    <w:p w:rsidR="00DC388F" w:rsidRDefault="004B1DF8" w:rsidP="00B626D9">
      <w:pPr>
        <w:pStyle w:val="a6"/>
        <w:numPr>
          <w:ilvl w:val="0"/>
          <w:numId w:val="44"/>
        </w:numPr>
        <w:tabs>
          <w:tab w:val="left" w:pos="397"/>
        </w:tabs>
        <w:spacing w:line="233" w:lineRule="exact"/>
        <w:ind w:right="0"/>
        <w:jc w:val="left"/>
        <w:rPr>
          <w:sz w:val="20"/>
        </w:rPr>
      </w:pPr>
      <w:r>
        <w:rPr>
          <w:color w:val="231F20"/>
          <w:sz w:val="20"/>
        </w:rPr>
        <w:t>личные</w:t>
      </w:r>
      <w:r>
        <w:rPr>
          <w:color w:val="231F20"/>
          <w:spacing w:val="8"/>
          <w:sz w:val="20"/>
        </w:rPr>
        <w:t xml:space="preserve"> </w:t>
      </w:r>
      <w:r>
        <w:rPr>
          <w:color w:val="231F20"/>
          <w:spacing w:val="-2"/>
          <w:sz w:val="20"/>
        </w:rPr>
        <w:t>местоимения;</w:t>
      </w:r>
    </w:p>
    <w:p w:rsidR="00DC388F" w:rsidRDefault="004B1DF8" w:rsidP="00B626D9">
      <w:pPr>
        <w:pStyle w:val="a6"/>
        <w:numPr>
          <w:ilvl w:val="0"/>
          <w:numId w:val="44"/>
        </w:numPr>
        <w:tabs>
          <w:tab w:val="left" w:pos="397"/>
        </w:tabs>
        <w:spacing w:line="234" w:lineRule="exact"/>
        <w:ind w:right="0"/>
        <w:jc w:val="left"/>
        <w:rPr>
          <w:sz w:val="20"/>
        </w:rPr>
      </w:pPr>
      <w:r>
        <w:rPr>
          <w:color w:val="231F20"/>
          <w:sz w:val="20"/>
        </w:rPr>
        <w:t>количественные</w:t>
      </w:r>
      <w:r>
        <w:rPr>
          <w:color w:val="231F20"/>
          <w:spacing w:val="2"/>
          <w:sz w:val="20"/>
        </w:rPr>
        <w:t xml:space="preserve"> </w:t>
      </w:r>
      <w:r>
        <w:rPr>
          <w:color w:val="231F20"/>
          <w:sz w:val="20"/>
        </w:rPr>
        <w:t>числительные</w:t>
      </w:r>
      <w:r>
        <w:rPr>
          <w:color w:val="231F20"/>
          <w:spacing w:val="2"/>
          <w:sz w:val="20"/>
        </w:rPr>
        <w:t xml:space="preserve"> </w:t>
      </w:r>
      <w:r>
        <w:rPr>
          <w:color w:val="231F20"/>
          <w:sz w:val="20"/>
        </w:rPr>
        <w:t>(1-</w:t>
      </w:r>
      <w:r>
        <w:rPr>
          <w:color w:val="231F20"/>
          <w:spacing w:val="-4"/>
          <w:sz w:val="20"/>
        </w:rPr>
        <w:t>12);</w:t>
      </w:r>
    </w:p>
    <w:p w:rsidR="00DC388F" w:rsidRPr="004B1DF8" w:rsidRDefault="004B1DF8" w:rsidP="00B626D9">
      <w:pPr>
        <w:pStyle w:val="a6"/>
        <w:numPr>
          <w:ilvl w:val="0"/>
          <w:numId w:val="44"/>
        </w:numPr>
        <w:tabs>
          <w:tab w:val="left" w:pos="397"/>
        </w:tabs>
        <w:spacing w:line="234" w:lineRule="exact"/>
        <w:ind w:right="0"/>
        <w:jc w:val="left"/>
        <w:rPr>
          <w:sz w:val="20"/>
          <w:lang w:val="en-US"/>
        </w:rPr>
      </w:pPr>
      <w:r>
        <w:rPr>
          <w:color w:val="231F20"/>
          <w:sz w:val="20"/>
        </w:rPr>
        <w:t>предлоги</w:t>
      </w:r>
      <w:r w:rsidRPr="004B1DF8">
        <w:rPr>
          <w:color w:val="231F20"/>
          <w:spacing w:val="-4"/>
          <w:sz w:val="20"/>
          <w:lang w:val="en-US"/>
        </w:rPr>
        <w:t xml:space="preserve"> </w:t>
      </w:r>
      <w:r>
        <w:rPr>
          <w:color w:val="231F20"/>
          <w:sz w:val="20"/>
        </w:rPr>
        <w:t>места</w:t>
      </w:r>
      <w:r w:rsidRPr="004B1DF8">
        <w:rPr>
          <w:color w:val="231F20"/>
          <w:spacing w:val="-4"/>
          <w:sz w:val="20"/>
          <w:lang w:val="en-US"/>
        </w:rPr>
        <w:t xml:space="preserve"> </w:t>
      </w:r>
      <w:r w:rsidRPr="004B1DF8">
        <w:rPr>
          <w:color w:val="231F20"/>
          <w:sz w:val="20"/>
          <w:lang w:val="en-US"/>
        </w:rPr>
        <w:t>à,</w:t>
      </w:r>
      <w:r w:rsidRPr="004B1DF8">
        <w:rPr>
          <w:color w:val="231F20"/>
          <w:spacing w:val="-4"/>
          <w:sz w:val="20"/>
          <w:lang w:val="en-US"/>
        </w:rPr>
        <w:t xml:space="preserve"> </w:t>
      </w:r>
      <w:r w:rsidRPr="004B1DF8">
        <w:rPr>
          <w:color w:val="231F20"/>
          <w:sz w:val="20"/>
          <w:lang w:val="en-US"/>
        </w:rPr>
        <w:t>dans,</w:t>
      </w:r>
      <w:r w:rsidRPr="004B1DF8">
        <w:rPr>
          <w:color w:val="231F20"/>
          <w:spacing w:val="-4"/>
          <w:sz w:val="20"/>
          <w:lang w:val="en-US"/>
        </w:rPr>
        <w:t xml:space="preserve"> </w:t>
      </w:r>
      <w:r w:rsidRPr="004B1DF8">
        <w:rPr>
          <w:color w:val="231F20"/>
          <w:sz w:val="20"/>
          <w:lang w:val="en-US"/>
        </w:rPr>
        <w:t>sur,</w:t>
      </w:r>
      <w:r w:rsidRPr="004B1DF8">
        <w:rPr>
          <w:color w:val="231F20"/>
          <w:spacing w:val="-4"/>
          <w:sz w:val="20"/>
          <w:lang w:val="en-US"/>
        </w:rPr>
        <w:t xml:space="preserve"> </w:t>
      </w:r>
      <w:r w:rsidRPr="004B1DF8">
        <w:rPr>
          <w:color w:val="231F20"/>
          <w:sz w:val="20"/>
          <w:lang w:val="en-US"/>
        </w:rPr>
        <w:t>sous,</w:t>
      </w:r>
      <w:r w:rsidRPr="004B1DF8">
        <w:rPr>
          <w:color w:val="231F20"/>
          <w:spacing w:val="-4"/>
          <w:sz w:val="20"/>
          <w:lang w:val="en-US"/>
        </w:rPr>
        <w:t xml:space="preserve"> </w:t>
      </w:r>
      <w:r w:rsidRPr="004B1DF8">
        <w:rPr>
          <w:color w:val="231F20"/>
          <w:sz w:val="20"/>
          <w:lang w:val="en-US"/>
        </w:rPr>
        <w:t>derrière,</w:t>
      </w:r>
      <w:r w:rsidRPr="004B1DF8">
        <w:rPr>
          <w:color w:val="231F20"/>
          <w:spacing w:val="-4"/>
          <w:sz w:val="20"/>
          <w:lang w:val="en-US"/>
        </w:rPr>
        <w:t xml:space="preserve"> </w:t>
      </w:r>
      <w:r w:rsidRPr="004B1DF8">
        <w:rPr>
          <w:color w:val="231F20"/>
          <w:spacing w:val="-2"/>
          <w:sz w:val="20"/>
          <w:lang w:val="en-US"/>
        </w:rPr>
        <w:t>devant;</w:t>
      </w:r>
    </w:p>
    <w:p w:rsidR="00DC388F" w:rsidRDefault="004B1DF8" w:rsidP="00B626D9">
      <w:pPr>
        <w:pStyle w:val="a6"/>
        <w:numPr>
          <w:ilvl w:val="0"/>
          <w:numId w:val="44"/>
        </w:numPr>
        <w:tabs>
          <w:tab w:val="left" w:pos="397"/>
        </w:tabs>
        <w:spacing w:line="234" w:lineRule="exact"/>
        <w:ind w:right="0"/>
        <w:jc w:val="left"/>
        <w:rPr>
          <w:sz w:val="20"/>
        </w:rPr>
      </w:pPr>
      <w:r>
        <w:rPr>
          <w:color w:val="231F20"/>
          <w:sz w:val="20"/>
        </w:rPr>
        <w:t>союз</w:t>
      </w:r>
      <w:r>
        <w:rPr>
          <w:color w:val="231F20"/>
          <w:spacing w:val="-8"/>
          <w:sz w:val="20"/>
        </w:rPr>
        <w:t xml:space="preserve"> </w:t>
      </w:r>
      <w:r>
        <w:rPr>
          <w:color w:val="231F20"/>
          <w:sz w:val="20"/>
        </w:rPr>
        <w:t>et</w:t>
      </w:r>
      <w:r>
        <w:rPr>
          <w:color w:val="231F20"/>
          <w:spacing w:val="-7"/>
          <w:sz w:val="20"/>
        </w:rPr>
        <w:t xml:space="preserve"> </w:t>
      </w:r>
      <w:r>
        <w:rPr>
          <w:color w:val="231F20"/>
          <w:sz w:val="20"/>
        </w:rPr>
        <w:t>(при</w:t>
      </w:r>
      <w:r>
        <w:rPr>
          <w:color w:val="231F20"/>
          <w:spacing w:val="-8"/>
          <w:sz w:val="20"/>
        </w:rPr>
        <w:t xml:space="preserve"> </w:t>
      </w:r>
      <w:r>
        <w:rPr>
          <w:color w:val="231F20"/>
          <w:sz w:val="20"/>
        </w:rPr>
        <w:t>однородных</w:t>
      </w:r>
      <w:r>
        <w:rPr>
          <w:color w:val="231F20"/>
          <w:spacing w:val="-7"/>
          <w:sz w:val="20"/>
        </w:rPr>
        <w:t xml:space="preserve"> </w:t>
      </w:r>
      <w:r>
        <w:rPr>
          <w:color w:val="231F20"/>
          <w:spacing w:val="-2"/>
          <w:sz w:val="20"/>
        </w:rPr>
        <w:t>членах).</w:t>
      </w:r>
    </w:p>
    <w:p w:rsidR="00DC388F" w:rsidRDefault="004B1DF8">
      <w:pPr>
        <w:pStyle w:val="5"/>
        <w:spacing w:line="237" w:lineRule="exact"/>
      </w:pPr>
      <w:r>
        <w:rPr>
          <w:color w:val="231F20"/>
        </w:rPr>
        <w:t>Социокультурные</w:t>
      </w:r>
      <w:r>
        <w:rPr>
          <w:color w:val="231F20"/>
          <w:spacing w:val="1"/>
        </w:rPr>
        <w:t xml:space="preserve"> </w:t>
      </w:r>
      <w:r>
        <w:rPr>
          <w:color w:val="231F20"/>
        </w:rPr>
        <w:t>знания</w:t>
      </w:r>
      <w:r>
        <w:rPr>
          <w:color w:val="231F20"/>
          <w:spacing w:val="2"/>
        </w:rPr>
        <w:t xml:space="preserve"> </w:t>
      </w:r>
      <w:r>
        <w:rPr>
          <w:color w:val="231F20"/>
        </w:rPr>
        <w:t>и</w:t>
      </w:r>
      <w:r>
        <w:rPr>
          <w:color w:val="231F20"/>
          <w:spacing w:val="2"/>
        </w:rPr>
        <w:t xml:space="preserve"> </w:t>
      </w:r>
      <w:r>
        <w:rPr>
          <w:color w:val="231F20"/>
          <w:spacing w:val="-2"/>
        </w:rPr>
        <w:t>умения</w:t>
      </w:r>
    </w:p>
    <w:p w:rsidR="00DC388F" w:rsidRDefault="004B1DF8">
      <w:pPr>
        <w:pStyle w:val="a3"/>
        <w:spacing w:line="230" w:lineRule="auto"/>
        <w:ind w:left="397" w:hanging="240"/>
      </w:pPr>
      <w:r>
        <w:rPr>
          <w:color w:val="231F20"/>
        </w:rPr>
        <w:t>—</w:t>
      </w:r>
      <w:r>
        <w:rPr>
          <w:rFonts w:ascii="Book Antiqua" w:hAnsi="Book Antiqua"/>
          <w:i/>
          <w:color w:val="231F20"/>
        </w:rPr>
        <w:t xml:space="preserve">владеть </w:t>
      </w:r>
      <w:r>
        <w:rPr>
          <w:color w:val="231F20"/>
        </w:rPr>
        <w:t xml:space="preserve">социокультурными знаниями и умениями: знать на- </w:t>
      </w:r>
      <w:r>
        <w:rPr>
          <w:color w:val="231F20"/>
          <w:w w:val="95"/>
        </w:rPr>
        <w:t>звание</w:t>
      </w:r>
      <w:r>
        <w:rPr>
          <w:color w:val="231F20"/>
          <w:spacing w:val="5"/>
        </w:rPr>
        <w:t xml:space="preserve"> </w:t>
      </w:r>
      <w:r>
        <w:rPr>
          <w:color w:val="231F20"/>
          <w:w w:val="95"/>
        </w:rPr>
        <w:t>родной</w:t>
      </w:r>
      <w:r>
        <w:rPr>
          <w:color w:val="231F20"/>
          <w:spacing w:val="6"/>
        </w:rPr>
        <w:t xml:space="preserve"> </w:t>
      </w:r>
      <w:r>
        <w:rPr>
          <w:color w:val="231F20"/>
          <w:w w:val="95"/>
        </w:rPr>
        <w:t>страны</w:t>
      </w:r>
      <w:r>
        <w:rPr>
          <w:color w:val="231F20"/>
          <w:spacing w:val="6"/>
        </w:rPr>
        <w:t xml:space="preserve"> </w:t>
      </w:r>
      <w:r>
        <w:rPr>
          <w:color w:val="231F20"/>
          <w:w w:val="95"/>
        </w:rPr>
        <w:t>и</w:t>
      </w:r>
      <w:r>
        <w:rPr>
          <w:color w:val="231F20"/>
          <w:spacing w:val="6"/>
        </w:rPr>
        <w:t xml:space="preserve"> </w:t>
      </w:r>
      <w:r>
        <w:rPr>
          <w:color w:val="231F20"/>
          <w:w w:val="95"/>
        </w:rPr>
        <w:t>страны/стран</w:t>
      </w:r>
      <w:r>
        <w:rPr>
          <w:color w:val="231F20"/>
          <w:spacing w:val="6"/>
        </w:rPr>
        <w:t xml:space="preserve"> </w:t>
      </w:r>
      <w:r>
        <w:rPr>
          <w:color w:val="231F20"/>
          <w:w w:val="95"/>
        </w:rPr>
        <w:t>изучаемого</w:t>
      </w:r>
      <w:r>
        <w:rPr>
          <w:color w:val="231F20"/>
          <w:spacing w:val="6"/>
        </w:rPr>
        <w:t xml:space="preserve"> </w:t>
      </w:r>
      <w:r>
        <w:rPr>
          <w:color w:val="231F20"/>
          <w:w w:val="95"/>
        </w:rPr>
        <w:t>языка,</w:t>
      </w:r>
      <w:r>
        <w:rPr>
          <w:color w:val="231F20"/>
          <w:spacing w:val="6"/>
        </w:rPr>
        <w:t xml:space="preserve"> </w:t>
      </w:r>
      <w:r>
        <w:rPr>
          <w:color w:val="231F20"/>
          <w:spacing w:val="-5"/>
          <w:w w:val="95"/>
        </w:rPr>
        <w:t>не-</w:t>
      </w:r>
    </w:p>
    <w:p w:rsidR="00DC388F" w:rsidRDefault="00DC388F">
      <w:pPr>
        <w:spacing w:line="230" w:lineRule="auto"/>
        <w:sectPr w:rsidR="00DC388F">
          <w:pgSz w:w="7830" w:h="12020"/>
          <w:pgMar w:top="620" w:right="580" w:bottom="840" w:left="580" w:header="0" w:footer="642" w:gutter="0"/>
          <w:cols w:space="720"/>
        </w:sectPr>
      </w:pPr>
    </w:p>
    <w:p w:rsidR="00DC388F" w:rsidRDefault="004B1DF8">
      <w:pPr>
        <w:pStyle w:val="a3"/>
        <w:spacing w:before="67"/>
        <w:ind w:left="397" w:right="0" w:firstLine="0"/>
        <w:jc w:val="left"/>
      </w:pPr>
      <w:r>
        <w:rPr>
          <w:color w:val="231F20"/>
          <w:w w:val="95"/>
        </w:rPr>
        <w:t xml:space="preserve">которые литературные персонажи, небольшие произведения </w:t>
      </w:r>
      <w:r>
        <w:rPr>
          <w:color w:val="231F20"/>
        </w:rPr>
        <w:t>детского фольклора (рифмовки, песни);</w:t>
      </w:r>
    </w:p>
    <w:p w:rsidR="00DC388F" w:rsidRDefault="004B1DF8">
      <w:pPr>
        <w:pStyle w:val="a3"/>
        <w:spacing w:before="6" w:line="230" w:lineRule="auto"/>
        <w:ind w:left="397" w:hanging="240"/>
      </w:pPr>
      <w:r>
        <w:rPr>
          <w:color w:val="231F20"/>
          <w:w w:val="95"/>
        </w:rPr>
        <w:t>—</w:t>
      </w:r>
      <w:r>
        <w:rPr>
          <w:rFonts w:ascii="Book Antiqua" w:hAnsi="Book Antiqua"/>
          <w:i/>
          <w:color w:val="231F20"/>
          <w:w w:val="95"/>
        </w:rPr>
        <w:t xml:space="preserve">уметь </w:t>
      </w:r>
      <w:r>
        <w:rPr>
          <w:color w:val="231F20"/>
          <w:w w:val="95"/>
        </w:rPr>
        <w:t xml:space="preserve">кратко представлять свою страну на иностранном язы- </w:t>
      </w:r>
      <w:r>
        <w:rPr>
          <w:color w:val="231F20"/>
        </w:rPr>
        <w:t>ке в рамках изучаемой тематики.</w:t>
      </w:r>
    </w:p>
    <w:p w:rsidR="00DC388F" w:rsidRDefault="004B1DF8" w:rsidP="00B626D9">
      <w:pPr>
        <w:pStyle w:val="a6"/>
        <w:numPr>
          <w:ilvl w:val="0"/>
          <w:numId w:val="45"/>
        </w:numPr>
        <w:tabs>
          <w:tab w:val="left" w:pos="308"/>
        </w:tabs>
        <w:spacing w:before="164"/>
        <w:ind w:right="0"/>
        <w:rPr>
          <w:rFonts w:ascii="Verdana" w:hAnsi="Verdana"/>
          <w:sz w:val="20"/>
        </w:rPr>
      </w:pPr>
      <w:r>
        <w:rPr>
          <w:rFonts w:ascii="Verdana" w:hAnsi="Verdana"/>
          <w:color w:val="231F20"/>
          <w:spacing w:val="-4"/>
          <w:w w:val="85"/>
          <w:sz w:val="20"/>
        </w:rPr>
        <w:t>КЛАСС</w:t>
      </w:r>
    </w:p>
    <w:p w:rsidR="00DC388F" w:rsidRDefault="004B1DF8">
      <w:pPr>
        <w:pStyle w:val="5"/>
        <w:spacing w:before="180" w:line="239" w:lineRule="exact"/>
      </w:pPr>
      <w:r>
        <w:rPr>
          <w:color w:val="231F20"/>
        </w:rPr>
        <w:t>Коммуникативные</w:t>
      </w:r>
      <w:r>
        <w:rPr>
          <w:color w:val="231F20"/>
          <w:spacing w:val="12"/>
        </w:rPr>
        <w:t xml:space="preserve"> </w:t>
      </w:r>
      <w:r>
        <w:rPr>
          <w:color w:val="231F20"/>
          <w:spacing w:val="-2"/>
        </w:rPr>
        <w:t>умения</w:t>
      </w:r>
    </w:p>
    <w:p w:rsidR="00DC388F" w:rsidRDefault="004B1DF8">
      <w:pPr>
        <w:pStyle w:val="6"/>
        <w:spacing w:line="234" w:lineRule="exact"/>
      </w:pPr>
      <w:r>
        <w:rPr>
          <w:color w:val="231F20"/>
          <w:spacing w:val="-2"/>
          <w:w w:val="120"/>
        </w:rPr>
        <w:t>Говорение</w:t>
      </w:r>
    </w:p>
    <w:p w:rsidR="00DC388F" w:rsidRDefault="004B1DF8">
      <w:pPr>
        <w:pStyle w:val="a3"/>
        <w:spacing w:line="237" w:lineRule="auto"/>
        <w:ind w:left="397" w:right="154" w:hanging="240"/>
      </w:pPr>
      <w:r>
        <w:rPr>
          <w:color w:val="231F20"/>
        </w:rPr>
        <w:t>—</w:t>
      </w:r>
      <w:r>
        <w:rPr>
          <w:rFonts w:ascii="Book Antiqua" w:hAnsi="Book Antiqua"/>
          <w:i/>
          <w:color w:val="231F20"/>
        </w:rPr>
        <w:t xml:space="preserve">вести </w:t>
      </w:r>
      <w:r>
        <w:rPr>
          <w:color w:val="231F20"/>
        </w:rPr>
        <w:t>разные виды диалогов (диалог этикетного характера, диалог-расспрос,</w:t>
      </w:r>
      <w:r>
        <w:rPr>
          <w:color w:val="231F20"/>
          <w:spacing w:val="-12"/>
        </w:rPr>
        <w:t xml:space="preserve"> </w:t>
      </w:r>
      <w:r>
        <w:rPr>
          <w:color w:val="231F20"/>
        </w:rPr>
        <w:t>диалог-побуждение)</w:t>
      </w:r>
      <w:r>
        <w:rPr>
          <w:color w:val="231F20"/>
          <w:spacing w:val="-12"/>
        </w:rPr>
        <w:t xml:space="preserve"> </w:t>
      </w:r>
      <w:r>
        <w:rPr>
          <w:color w:val="231F20"/>
        </w:rPr>
        <w:t>в</w:t>
      </w:r>
      <w:r>
        <w:rPr>
          <w:color w:val="231F20"/>
          <w:spacing w:val="-12"/>
        </w:rPr>
        <w:t xml:space="preserve"> </w:t>
      </w:r>
      <w:r>
        <w:rPr>
          <w:color w:val="231F20"/>
        </w:rPr>
        <w:t>стандартных</w:t>
      </w:r>
      <w:r>
        <w:rPr>
          <w:color w:val="231F20"/>
          <w:spacing w:val="-12"/>
        </w:rPr>
        <w:t xml:space="preserve"> </w:t>
      </w:r>
      <w:r>
        <w:rPr>
          <w:color w:val="231F20"/>
        </w:rPr>
        <w:t>ситуа- циях неофициального общения с вербальными и/или зри- тельными</w:t>
      </w:r>
      <w:r>
        <w:rPr>
          <w:color w:val="231F20"/>
          <w:spacing w:val="-13"/>
        </w:rPr>
        <w:t xml:space="preserve"> </w:t>
      </w:r>
      <w:r>
        <w:rPr>
          <w:color w:val="231F20"/>
        </w:rPr>
        <w:t>опорами</w:t>
      </w:r>
      <w:r>
        <w:rPr>
          <w:color w:val="231F20"/>
          <w:spacing w:val="-13"/>
        </w:rPr>
        <w:t xml:space="preserve"> </w:t>
      </w:r>
      <w:r>
        <w:rPr>
          <w:color w:val="231F20"/>
        </w:rPr>
        <w:t>с</w:t>
      </w:r>
      <w:r>
        <w:rPr>
          <w:color w:val="231F20"/>
          <w:spacing w:val="-13"/>
        </w:rPr>
        <w:t xml:space="preserve"> </w:t>
      </w:r>
      <w:r>
        <w:rPr>
          <w:color w:val="231F20"/>
        </w:rPr>
        <w:t>соблюдением</w:t>
      </w:r>
      <w:r>
        <w:rPr>
          <w:color w:val="231F20"/>
          <w:spacing w:val="-13"/>
        </w:rPr>
        <w:t xml:space="preserve"> </w:t>
      </w:r>
      <w:r>
        <w:rPr>
          <w:color w:val="231F20"/>
        </w:rPr>
        <w:t>правил</w:t>
      </w:r>
      <w:r>
        <w:rPr>
          <w:color w:val="231F20"/>
          <w:spacing w:val="-13"/>
        </w:rPr>
        <w:t xml:space="preserve"> </w:t>
      </w:r>
      <w:r>
        <w:rPr>
          <w:color w:val="231F20"/>
        </w:rPr>
        <w:t>речевого</w:t>
      </w:r>
      <w:r>
        <w:rPr>
          <w:color w:val="231F20"/>
          <w:spacing w:val="-13"/>
        </w:rPr>
        <w:t xml:space="preserve"> </w:t>
      </w:r>
      <w:r>
        <w:rPr>
          <w:color w:val="231F20"/>
        </w:rPr>
        <w:t>этикета, принятых</w:t>
      </w:r>
      <w:r>
        <w:rPr>
          <w:color w:val="231F20"/>
          <w:spacing w:val="-6"/>
        </w:rPr>
        <w:t xml:space="preserve"> </w:t>
      </w:r>
      <w:r>
        <w:rPr>
          <w:color w:val="231F20"/>
        </w:rPr>
        <w:t>в</w:t>
      </w:r>
      <w:r>
        <w:rPr>
          <w:color w:val="231F20"/>
          <w:spacing w:val="-6"/>
        </w:rPr>
        <w:t xml:space="preserve"> </w:t>
      </w:r>
      <w:r>
        <w:rPr>
          <w:color w:val="231F20"/>
        </w:rPr>
        <w:t>стране/странах</w:t>
      </w:r>
      <w:r>
        <w:rPr>
          <w:color w:val="231F20"/>
          <w:spacing w:val="-6"/>
        </w:rPr>
        <w:t xml:space="preserve"> </w:t>
      </w:r>
      <w:r>
        <w:rPr>
          <w:color w:val="231F20"/>
        </w:rPr>
        <w:t>изучаемого</w:t>
      </w:r>
      <w:r>
        <w:rPr>
          <w:color w:val="231F20"/>
          <w:spacing w:val="-6"/>
        </w:rPr>
        <w:t xml:space="preserve"> </w:t>
      </w:r>
      <w:r>
        <w:rPr>
          <w:color w:val="231F20"/>
        </w:rPr>
        <w:t>языка</w:t>
      </w:r>
      <w:r>
        <w:rPr>
          <w:color w:val="231F20"/>
          <w:spacing w:val="-6"/>
        </w:rPr>
        <w:t xml:space="preserve"> </w:t>
      </w:r>
      <w:r>
        <w:rPr>
          <w:color w:val="231F20"/>
        </w:rPr>
        <w:t>в</w:t>
      </w:r>
      <w:r>
        <w:rPr>
          <w:color w:val="231F20"/>
          <w:spacing w:val="-6"/>
        </w:rPr>
        <w:t xml:space="preserve"> </w:t>
      </w:r>
      <w:r>
        <w:rPr>
          <w:color w:val="231F20"/>
        </w:rPr>
        <w:t>рамках</w:t>
      </w:r>
      <w:r>
        <w:rPr>
          <w:color w:val="231F20"/>
          <w:spacing w:val="-6"/>
        </w:rPr>
        <w:t xml:space="preserve"> </w:t>
      </w:r>
      <w:r>
        <w:rPr>
          <w:color w:val="231F20"/>
        </w:rPr>
        <w:t xml:space="preserve">из- учаемой тематики (не менее 4 реплик со стороны каждого </w:t>
      </w:r>
      <w:r>
        <w:rPr>
          <w:color w:val="231F20"/>
          <w:spacing w:val="-2"/>
        </w:rPr>
        <w:t>собеседника);</w:t>
      </w:r>
    </w:p>
    <w:p w:rsidR="00DC388F" w:rsidRDefault="004B1DF8">
      <w:pPr>
        <w:pStyle w:val="a3"/>
        <w:spacing w:line="235" w:lineRule="auto"/>
        <w:ind w:left="397" w:right="154" w:hanging="240"/>
      </w:pPr>
      <w:r>
        <w:rPr>
          <w:color w:val="231F20"/>
          <w:w w:val="105"/>
        </w:rPr>
        <w:t>—</w:t>
      </w:r>
      <w:r>
        <w:rPr>
          <w:rFonts w:ascii="Book Antiqua" w:hAnsi="Book Antiqua"/>
          <w:i/>
          <w:color w:val="231F20"/>
          <w:w w:val="105"/>
        </w:rPr>
        <w:t xml:space="preserve">создавать </w:t>
      </w:r>
      <w:r>
        <w:rPr>
          <w:color w:val="231F20"/>
          <w:w w:val="105"/>
        </w:rPr>
        <w:t>устные связные монологические высказывания (описание;</w:t>
      </w:r>
      <w:r>
        <w:rPr>
          <w:color w:val="231F20"/>
          <w:spacing w:val="-17"/>
          <w:w w:val="105"/>
        </w:rPr>
        <w:t xml:space="preserve"> </w:t>
      </w:r>
      <w:r>
        <w:rPr>
          <w:color w:val="231F20"/>
          <w:w w:val="105"/>
        </w:rPr>
        <w:t>повествование/рассказ)</w:t>
      </w:r>
      <w:r>
        <w:rPr>
          <w:color w:val="231F20"/>
          <w:spacing w:val="-17"/>
          <w:w w:val="105"/>
        </w:rPr>
        <w:t xml:space="preserve"> </w:t>
      </w:r>
      <w:r>
        <w:rPr>
          <w:color w:val="231F20"/>
          <w:w w:val="105"/>
        </w:rPr>
        <w:t>с</w:t>
      </w:r>
      <w:r>
        <w:rPr>
          <w:color w:val="231F20"/>
          <w:spacing w:val="-17"/>
          <w:w w:val="105"/>
        </w:rPr>
        <w:t xml:space="preserve"> </w:t>
      </w:r>
      <w:r>
        <w:rPr>
          <w:color w:val="231F20"/>
          <w:w w:val="105"/>
        </w:rPr>
        <w:t>вербальными</w:t>
      </w:r>
      <w:r>
        <w:rPr>
          <w:color w:val="231F20"/>
          <w:spacing w:val="-17"/>
          <w:w w:val="105"/>
        </w:rPr>
        <w:t xml:space="preserve"> </w:t>
      </w:r>
      <w:r>
        <w:rPr>
          <w:color w:val="231F20"/>
          <w:w w:val="105"/>
        </w:rPr>
        <w:t xml:space="preserve">и/или </w:t>
      </w:r>
      <w:r>
        <w:rPr>
          <w:color w:val="231F20"/>
        </w:rPr>
        <w:t xml:space="preserve">зрительными опорами в рамках изучаемой тематики (объ- </w:t>
      </w:r>
      <w:r>
        <w:rPr>
          <w:color w:val="231F20"/>
          <w:w w:val="105"/>
        </w:rPr>
        <w:t>емом не менее 4 фраз);</w:t>
      </w:r>
    </w:p>
    <w:p w:rsidR="00DC388F" w:rsidRDefault="004B1DF8">
      <w:pPr>
        <w:pStyle w:val="a3"/>
        <w:spacing w:before="6" w:line="235" w:lineRule="auto"/>
        <w:ind w:left="397" w:hanging="240"/>
      </w:pPr>
      <w:r>
        <w:rPr>
          <w:color w:val="231F20"/>
        </w:rPr>
        <w:t>—</w:t>
      </w:r>
      <w:r>
        <w:rPr>
          <w:rFonts w:ascii="Book Antiqua" w:hAnsi="Book Antiqua"/>
          <w:i/>
          <w:color w:val="231F20"/>
          <w:w w:val="105"/>
        </w:rPr>
        <w:t xml:space="preserve">передавать </w:t>
      </w:r>
      <w:r>
        <w:rPr>
          <w:color w:val="231F20"/>
        </w:rPr>
        <w:t>основное</w:t>
      </w:r>
      <w:r>
        <w:rPr>
          <w:color w:val="231F20"/>
          <w:spacing w:val="-5"/>
        </w:rPr>
        <w:t xml:space="preserve"> </w:t>
      </w:r>
      <w:r>
        <w:rPr>
          <w:color w:val="231F20"/>
        </w:rPr>
        <w:t>содержание</w:t>
      </w:r>
      <w:r>
        <w:rPr>
          <w:color w:val="231F20"/>
          <w:spacing w:val="-5"/>
        </w:rPr>
        <w:t xml:space="preserve"> </w:t>
      </w:r>
      <w:r>
        <w:rPr>
          <w:color w:val="231F20"/>
        </w:rPr>
        <w:t>прочитанного</w:t>
      </w:r>
      <w:r>
        <w:rPr>
          <w:color w:val="231F20"/>
          <w:spacing w:val="-5"/>
        </w:rPr>
        <w:t xml:space="preserve"> </w:t>
      </w:r>
      <w:r>
        <w:rPr>
          <w:color w:val="231F20"/>
        </w:rPr>
        <w:t>текста</w:t>
      </w:r>
      <w:r>
        <w:rPr>
          <w:color w:val="231F20"/>
          <w:spacing w:val="-5"/>
        </w:rPr>
        <w:t xml:space="preserve"> </w:t>
      </w:r>
      <w:r>
        <w:rPr>
          <w:color w:val="231F20"/>
        </w:rPr>
        <w:t>с</w:t>
      </w:r>
      <w:r>
        <w:rPr>
          <w:color w:val="231F20"/>
          <w:spacing w:val="-5"/>
        </w:rPr>
        <w:t xml:space="preserve"> </w:t>
      </w:r>
      <w:r>
        <w:rPr>
          <w:color w:val="231F20"/>
        </w:rPr>
        <w:t>вер- бальными и/или зрительными опорами (объём монологиче- ского высказывания — не менее 4 фраз).</w:t>
      </w:r>
    </w:p>
    <w:p w:rsidR="00DC388F" w:rsidRDefault="004B1DF8">
      <w:pPr>
        <w:pStyle w:val="6"/>
        <w:spacing w:before="2" w:line="236" w:lineRule="exact"/>
      </w:pPr>
      <w:r>
        <w:rPr>
          <w:color w:val="231F20"/>
          <w:spacing w:val="-2"/>
          <w:w w:val="120"/>
        </w:rPr>
        <w:t>Аудирование</w:t>
      </w:r>
    </w:p>
    <w:p w:rsidR="00DC388F" w:rsidRDefault="004B1DF8">
      <w:pPr>
        <w:spacing w:line="235" w:lineRule="auto"/>
        <w:ind w:left="397" w:right="155" w:hanging="240"/>
        <w:jc w:val="both"/>
        <w:rPr>
          <w:sz w:val="20"/>
        </w:rPr>
      </w:pPr>
      <w:r>
        <w:rPr>
          <w:color w:val="231F20"/>
          <w:w w:val="105"/>
          <w:sz w:val="20"/>
        </w:rPr>
        <w:t>—</w:t>
      </w:r>
      <w:r>
        <w:rPr>
          <w:rFonts w:ascii="Book Antiqua" w:hAnsi="Book Antiqua"/>
          <w:i/>
          <w:color w:val="231F20"/>
          <w:w w:val="105"/>
          <w:sz w:val="20"/>
        </w:rPr>
        <w:t xml:space="preserve">воспринимать на слух и понимать </w:t>
      </w:r>
      <w:r>
        <w:rPr>
          <w:color w:val="231F20"/>
          <w:w w:val="105"/>
          <w:sz w:val="20"/>
        </w:rPr>
        <w:t xml:space="preserve">речь учителя и одно- </w:t>
      </w:r>
      <w:r>
        <w:rPr>
          <w:color w:val="231F20"/>
          <w:sz w:val="20"/>
        </w:rPr>
        <w:t xml:space="preserve">классников, вербально/невербально реагировать на услы- </w:t>
      </w:r>
      <w:r>
        <w:rPr>
          <w:color w:val="231F20"/>
          <w:spacing w:val="-2"/>
          <w:w w:val="105"/>
          <w:sz w:val="20"/>
        </w:rPr>
        <w:t>шанное;</w:t>
      </w:r>
    </w:p>
    <w:p w:rsidR="00DC388F" w:rsidRDefault="004B1DF8">
      <w:pPr>
        <w:pStyle w:val="a3"/>
        <w:spacing w:line="235" w:lineRule="auto"/>
        <w:ind w:left="397" w:hanging="240"/>
      </w:pPr>
      <w:r>
        <w:rPr>
          <w:color w:val="231F20"/>
        </w:rPr>
        <w:t>—</w:t>
      </w:r>
      <w:r>
        <w:rPr>
          <w:rFonts w:ascii="Book Antiqua" w:hAnsi="Book Antiqua"/>
          <w:i/>
          <w:color w:val="231F20"/>
        </w:rPr>
        <w:t xml:space="preserve">воспринимать на слух и понимать </w:t>
      </w:r>
      <w:r>
        <w:rPr>
          <w:color w:val="231F20"/>
        </w:rPr>
        <w:t xml:space="preserve">учебные тексты, постро- </w:t>
      </w:r>
      <w:r>
        <w:rPr>
          <w:color w:val="231F20"/>
          <w:spacing w:val="-2"/>
        </w:rPr>
        <w:t>енные</w:t>
      </w:r>
      <w:r>
        <w:rPr>
          <w:color w:val="231F20"/>
          <w:spacing w:val="-10"/>
        </w:rPr>
        <w:t xml:space="preserve"> </w:t>
      </w:r>
      <w:r>
        <w:rPr>
          <w:color w:val="231F20"/>
          <w:spacing w:val="-2"/>
        </w:rPr>
        <w:t>на</w:t>
      </w:r>
      <w:r>
        <w:rPr>
          <w:color w:val="231F20"/>
          <w:spacing w:val="-10"/>
        </w:rPr>
        <w:t xml:space="preserve"> </w:t>
      </w:r>
      <w:r>
        <w:rPr>
          <w:color w:val="231F20"/>
          <w:spacing w:val="-2"/>
        </w:rPr>
        <w:t>изученном</w:t>
      </w:r>
      <w:r>
        <w:rPr>
          <w:color w:val="231F20"/>
          <w:spacing w:val="-10"/>
        </w:rPr>
        <w:t xml:space="preserve"> </w:t>
      </w:r>
      <w:r>
        <w:rPr>
          <w:color w:val="231F20"/>
          <w:spacing w:val="-2"/>
        </w:rPr>
        <w:t>языковом</w:t>
      </w:r>
      <w:r>
        <w:rPr>
          <w:color w:val="231F20"/>
          <w:spacing w:val="-10"/>
        </w:rPr>
        <w:t xml:space="preserve"> </w:t>
      </w:r>
      <w:r>
        <w:rPr>
          <w:color w:val="231F20"/>
          <w:spacing w:val="-2"/>
        </w:rPr>
        <w:t>материале,</w:t>
      </w:r>
      <w:r>
        <w:rPr>
          <w:color w:val="231F20"/>
          <w:spacing w:val="-10"/>
        </w:rPr>
        <w:t xml:space="preserve"> </w:t>
      </w:r>
      <w:r>
        <w:rPr>
          <w:color w:val="231F20"/>
          <w:spacing w:val="-2"/>
        </w:rPr>
        <w:t>с</w:t>
      </w:r>
      <w:r>
        <w:rPr>
          <w:color w:val="231F20"/>
          <w:spacing w:val="-10"/>
        </w:rPr>
        <w:t xml:space="preserve"> </w:t>
      </w:r>
      <w:r>
        <w:rPr>
          <w:color w:val="231F20"/>
          <w:spacing w:val="-2"/>
        </w:rPr>
        <w:t>разной</w:t>
      </w:r>
      <w:r>
        <w:rPr>
          <w:color w:val="231F20"/>
          <w:spacing w:val="-10"/>
        </w:rPr>
        <w:t xml:space="preserve"> </w:t>
      </w:r>
      <w:r>
        <w:rPr>
          <w:color w:val="231F20"/>
          <w:spacing w:val="-2"/>
        </w:rPr>
        <w:t xml:space="preserve">глубиной </w:t>
      </w:r>
      <w:r>
        <w:rPr>
          <w:color w:val="231F20"/>
          <w:w w:val="95"/>
        </w:rPr>
        <w:t xml:space="preserve">проникновения в их содержание в зависимости от поставлен- </w:t>
      </w:r>
      <w:r>
        <w:rPr>
          <w:color w:val="231F20"/>
        </w:rPr>
        <w:t>ной</w:t>
      </w:r>
      <w:r>
        <w:rPr>
          <w:color w:val="231F20"/>
          <w:spacing w:val="-4"/>
        </w:rPr>
        <w:t xml:space="preserve"> </w:t>
      </w:r>
      <w:r>
        <w:rPr>
          <w:color w:val="231F20"/>
        </w:rPr>
        <w:t>коммуникативной</w:t>
      </w:r>
      <w:r>
        <w:rPr>
          <w:color w:val="231F20"/>
          <w:spacing w:val="-4"/>
        </w:rPr>
        <w:t xml:space="preserve"> </w:t>
      </w:r>
      <w:r>
        <w:rPr>
          <w:color w:val="231F20"/>
        </w:rPr>
        <w:t>задачи:</w:t>
      </w:r>
      <w:r>
        <w:rPr>
          <w:color w:val="231F20"/>
          <w:spacing w:val="-4"/>
        </w:rPr>
        <w:t xml:space="preserve"> </w:t>
      </w:r>
      <w:r>
        <w:rPr>
          <w:color w:val="231F20"/>
        </w:rPr>
        <w:t>с</w:t>
      </w:r>
      <w:r>
        <w:rPr>
          <w:color w:val="231F20"/>
          <w:spacing w:val="-4"/>
        </w:rPr>
        <w:t xml:space="preserve"> </w:t>
      </w:r>
      <w:r>
        <w:rPr>
          <w:color w:val="231F20"/>
        </w:rPr>
        <w:t>пониманием</w:t>
      </w:r>
      <w:r>
        <w:rPr>
          <w:color w:val="231F20"/>
          <w:spacing w:val="-4"/>
        </w:rPr>
        <w:t xml:space="preserve"> </w:t>
      </w:r>
      <w:r>
        <w:rPr>
          <w:color w:val="231F20"/>
        </w:rPr>
        <w:t>основного</w:t>
      </w:r>
      <w:r>
        <w:rPr>
          <w:color w:val="231F20"/>
          <w:spacing w:val="-4"/>
        </w:rPr>
        <w:t xml:space="preserve"> </w:t>
      </w:r>
      <w:r>
        <w:rPr>
          <w:color w:val="231F20"/>
        </w:rPr>
        <w:t xml:space="preserve">со- </w:t>
      </w:r>
      <w:r>
        <w:rPr>
          <w:color w:val="231F20"/>
          <w:w w:val="95"/>
        </w:rPr>
        <w:t>держания,</w:t>
      </w:r>
      <w:r>
        <w:rPr>
          <w:color w:val="231F20"/>
          <w:spacing w:val="-13"/>
          <w:w w:val="95"/>
        </w:rPr>
        <w:t xml:space="preserve"> </w:t>
      </w:r>
      <w:r>
        <w:rPr>
          <w:color w:val="231F20"/>
          <w:w w:val="95"/>
        </w:rPr>
        <w:t>с</w:t>
      </w:r>
      <w:r>
        <w:rPr>
          <w:color w:val="231F20"/>
          <w:spacing w:val="-13"/>
          <w:w w:val="95"/>
        </w:rPr>
        <w:t xml:space="preserve"> </w:t>
      </w:r>
      <w:r>
        <w:rPr>
          <w:color w:val="231F20"/>
          <w:w w:val="95"/>
        </w:rPr>
        <w:t>пониманием</w:t>
      </w:r>
      <w:r>
        <w:rPr>
          <w:color w:val="231F20"/>
          <w:spacing w:val="-13"/>
          <w:w w:val="95"/>
        </w:rPr>
        <w:t xml:space="preserve"> </w:t>
      </w:r>
      <w:r>
        <w:rPr>
          <w:color w:val="231F20"/>
          <w:w w:val="95"/>
        </w:rPr>
        <w:t>запрашиваемой</w:t>
      </w:r>
      <w:r>
        <w:rPr>
          <w:color w:val="231F20"/>
          <w:spacing w:val="-13"/>
          <w:w w:val="95"/>
        </w:rPr>
        <w:t xml:space="preserve"> </w:t>
      </w:r>
      <w:r>
        <w:rPr>
          <w:color w:val="231F20"/>
          <w:w w:val="95"/>
        </w:rPr>
        <w:t>информации</w:t>
      </w:r>
      <w:r>
        <w:rPr>
          <w:color w:val="231F20"/>
          <w:spacing w:val="-12"/>
          <w:w w:val="95"/>
        </w:rPr>
        <w:t xml:space="preserve"> </w:t>
      </w:r>
      <w:r>
        <w:rPr>
          <w:color w:val="231F20"/>
          <w:w w:val="95"/>
        </w:rPr>
        <w:t xml:space="preserve">факти- </w:t>
      </w:r>
      <w:r>
        <w:rPr>
          <w:color w:val="231F20"/>
        </w:rPr>
        <w:t>ческого</w:t>
      </w:r>
      <w:r>
        <w:rPr>
          <w:color w:val="231F20"/>
          <w:spacing w:val="-16"/>
        </w:rPr>
        <w:t xml:space="preserve"> </w:t>
      </w:r>
      <w:r>
        <w:rPr>
          <w:color w:val="231F20"/>
        </w:rPr>
        <w:t>характера</w:t>
      </w:r>
      <w:r>
        <w:rPr>
          <w:color w:val="231F20"/>
          <w:spacing w:val="-16"/>
        </w:rPr>
        <w:t xml:space="preserve"> </w:t>
      </w:r>
      <w:r>
        <w:rPr>
          <w:color w:val="231F20"/>
        </w:rPr>
        <w:t>со</w:t>
      </w:r>
      <w:r>
        <w:rPr>
          <w:color w:val="231F20"/>
          <w:spacing w:val="-16"/>
        </w:rPr>
        <w:t xml:space="preserve"> </w:t>
      </w:r>
      <w:r>
        <w:rPr>
          <w:color w:val="231F20"/>
        </w:rPr>
        <w:t>зрительной</w:t>
      </w:r>
      <w:r>
        <w:rPr>
          <w:color w:val="231F20"/>
          <w:spacing w:val="-16"/>
        </w:rPr>
        <w:t xml:space="preserve"> </w:t>
      </w:r>
      <w:r>
        <w:rPr>
          <w:color w:val="231F20"/>
        </w:rPr>
        <w:t>опорой</w:t>
      </w:r>
      <w:r>
        <w:rPr>
          <w:color w:val="231F20"/>
          <w:spacing w:val="-16"/>
        </w:rPr>
        <w:t xml:space="preserve"> </w:t>
      </w:r>
      <w:r>
        <w:rPr>
          <w:color w:val="231F20"/>
        </w:rPr>
        <w:t>и</w:t>
      </w:r>
      <w:r>
        <w:rPr>
          <w:color w:val="231F20"/>
          <w:spacing w:val="-16"/>
        </w:rPr>
        <w:t xml:space="preserve"> </w:t>
      </w:r>
      <w:r>
        <w:rPr>
          <w:color w:val="231F20"/>
        </w:rPr>
        <w:t>с</w:t>
      </w:r>
      <w:r>
        <w:rPr>
          <w:color w:val="231F20"/>
          <w:spacing w:val="-16"/>
        </w:rPr>
        <w:t xml:space="preserve"> </w:t>
      </w:r>
      <w:r>
        <w:rPr>
          <w:color w:val="231F20"/>
        </w:rPr>
        <w:t>использованием языковой,</w:t>
      </w:r>
      <w:r>
        <w:rPr>
          <w:color w:val="231F20"/>
          <w:spacing w:val="-16"/>
        </w:rPr>
        <w:t xml:space="preserve"> </w:t>
      </w:r>
      <w:r>
        <w:rPr>
          <w:color w:val="231F20"/>
        </w:rPr>
        <w:t>в</w:t>
      </w:r>
      <w:r>
        <w:rPr>
          <w:color w:val="231F20"/>
          <w:spacing w:val="-16"/>
        </w:rPr>
        <w:t xml:space="preserve"> </w:t>
      </w:r>
      <w:r>
        <w:rPr>
          <w:color w:val="231F20"/>
        </w:rPr>
        <w:t>том</w:t>
      </w:r>
      <w:r>
        <w:rPr>
          <w:color w:val="231F20"/>
          <w:spacing w:val="-16"/>
        </w:rPr>
        <w:t xml:space="preserve"> </w:t>
      </w:r>
      <w:r>
        <w:rPr>
          <w:color w:val="231F20"/>
        </w:rPr>
        <w:t>числе</w:t>
      </w:r>
      <w:r>
        <w:rPr>
          <w:color w:val="231F20"/>
          <w:spacing w:val="-16"/>
        </w:rPr>
        <w:t xml:space="preserve"> </w:t>
      </w:r>
      <w:r>
        <w:rPr>
          <w:color w:val="231F20"/>
        </w:rPr>
        <w:t>контекстуальной,</w:t>
      </w:r>
      <w:r>
        <w:rPr>
          <w:color w:val="231F20"/>
          <w:spacing w:val="-16"/>
        </w:rPr>
        <w:t xml:space="preserve"> </w:t>
      </w:r>
      <w:r>
        <w:rPr>
          <w:color w:val="231F20"/>
        </w:rPr>
        <w:t>догадки</w:t>
      </w:r>
      <w:r>
        <w:rPr>
          <w:color w:val="231F20"/>
          <w:spacing w:val="-16"/>
        </w:rPr>
        <w:t xml:space="preserve"> </w:t>
      </w:r>
      <w:r>
        <w:rPr>
          <w:color w:val="231F20"/>
        </w:rPr>
        <w:t>(время</w:t>
      </w:r>
      <w:r>
        <w:rPr>
          <w:color w:val="231F20"/>
          <w:spacing w:val="-16"/>
        </w:rPr>
        <w:t xml:space="preserve"> </w:t>
      </w:r>
      <w:r>
        <w:rPr>
          <w:color w:val="231F20"/>
        </w:rPr>
        <w:t>зву- чания текста/текстов для аудирования — до 1 минуты).</w:t>
      </w:r>
    </w:p>
    <w:p w:rsidR="00DC388F" w:rsidRDefault="004B1DF8">
      <w:pPr>
        <w:pStyle w:val="6"/>
        <w:spacing w:before="1" w:line="234" w:lineRule="exact"/>
      </w:pPr>
      <w:r>
        <w:rPr>
          <w:color w:val="231F20"/>
          <w:w w:val="120"/>
        </w:rPr>
        <w:t>Смысловое</w:t>
      </w:r>
      <w:r>
        <w:rPr>
          <w:color w:val="231F20"/>
          <w:spacing w:val="7"/>
          <w:w w:val="120"/>
        </w:rPr>
        <w:t xml:space="preserve"> </w:t>
      </w:r>
      <w:r>
        <w:rPr>
          <w:color w:val="231F20"/>
          <w:spacing w:val="-2"/>
          <w:w w:val="120"/>
        </w:rPr>
        <w:t>чтение</w:t>
      </w:r>
    </w:p>
    <w:p w:rsidR="00DC388F" w:rsidRDefault="004B1DF8">
      <w:pPr>
        <w:pStyle w:val="a3"/>
        <w:spacing w:line="232" w:lineRule="auto"/>
        <w:ind w:left="397" w:right="154" w:hanging="240"/>
      </w:pPr>
      <w:r>
        <w:rPr>
          <w:color w:val="231F20"/>
        </w:rPr>
        <w:t>—</w:t>
      </w:r>
      <w:r>
        <w:rPr>
          <w:rFonts w:ascii="Book Antiqua" w:hAnsi="Book Antiqua"/>
          <w:i/>
          <w:color w:val="231F20"/>
        </w:rPr>
        <w:t>читать вслух и понимать у</w:t>
      </w:r>
      <w:r>
        <w:rPr>
          <w:color w:val="231F20"/>
        </w:rPr>
        <w:t>чебные и адаптированные аутен- тичные</w:t>
      </w:r>
      <w:r>
        <w:rPr>
          <w:color w:val="231F20"/>
          <w:spacing w:val="-9"/>
        </w:rPr>
        <w:t xml:space="preserve"> </w:t>
      </w:r>
      <w:r>
        <w:rPr>
          <w:color w:val="231F20"/>
        </w:rPr>
        <w:t>тексты</w:t>
      </w:r>
      <w:r>
        <w:rPr>
          <w:color w:val="231F20"/>
          <w:spacing w:val="-9"/>
        </w:rPr>
        <w:t xml:space="preserve"> </w:t>
      </w:r>
      <w:r>
        <w:rPr>
          <w:color w:val="231F20"/>
        </w:rPr>
        <w:t>объемом</w:t>
      </w:r>
      <w:r>
        <w:rPr>
          <w:color w:val="231F20"/>
          <w:spacing w:val="-9"/>
        </w:rPr>
        <w:t xml:space="preserve"> </w:t>
      </w:r>
      <w:r>
        <w:rPr>
          <w:color w:val="231F20"/>
        </w:rPr>
        <w:t>до</w:t>
      </w:r>
      <w:r>
        <w:rPr>
          <w:color w:val="231F20"/>
          <w:spacing w:val="-9"/>
        </w:rPr>
        <w:t xml:space="preserve"> </w:t>
      </w:r>
      <w:r>
        <w:rPr>
          <w:color w:val="231F20"/>
        </w:rPr>
        <w:t>70</w:t>
      </w:r>
      <w:r>
        <w:rPr>
          <w:color w:val="231F20"/>
          <w:spacing w:val="-9"/>
        </w:rPr>
        <w:t xml:space="preserve"> </w:t>
      </w:r>
      <w:r>
        <w:rPr>
          <w:color w:val="231F20"/>
        </w:rPr>
        <w:t>слов,</w:t>
      </w:r>
      <w:r>
        <w:rPr>
          <w:color w:val="231F20"/>
          <w:spacing w:val="-9"/>
        </w:rPr>
        <w:t xml:space="preserve"> </w:t>
      </w:r>
      <w:r>
        <w:rPr>
          <w:color w:val="231F20"/>
        </w:rPr>
        <w:t>построенные</w:t>
      </w:r>
      <w:r>
        <w:rPr>
          <w:color w:val="231F20"/>
          <w:spacing w:val="-9"/>
        </w:rPr>
        <w:t xml:space="preserve"> </w:t>
      </w:r>
      <w:r>
        <w:rPr>
          <w:color w:val="231F20"/>
        </w:rPr>
        <w:t>на</w:t>
      </w:r>
      <w:r>
        <w:rPr>
          <w:color w:val="231F20"/>
          <w:spacing w:val="-9"/>
        </w:rPr>
        <w:t xml:space="preserve"> </w:t>
      </w:r>
      <w:r>
        <w:rPr>
          <w:color w:val="231F20"/>
        </w:rPr>
        <w:t xml:space="preserve">изучен- ном языковом материале, с соблюдением правил чтения и </w:t>
      </w:r>
      <w:r>
        <w:rPr>
          <w:color w:val="231F20"/>
          <w:w w:val="95"/>
        </w:rPr>
        <w:t xml:space="preserve">соответствующей интонацией, обеспечивая тем самым адек- </w:t>
      </w:r>
      <w:r>
        <w:rPr>
          <w:color w:val="231F20"/>
        </w:rPr>
        <w:t>ватное восприятие читаемого слушателями;</w:t>
      </w:r>
    </w:p>
    <w:p w:rsidR="00DC388F" w:rsidRDefault="004B1DF8">
      <w:pPr>
        <w:pStyle w:val="a3"/>
        <w:spacing w:before="7" w:line="230" w:lineRule="auto"/>
        <w:ind w:left="397" w:right="156" w:hanging="240"/>
      </w:pPr>
      <w:r>
        <w:rPr>
          <w:color w:val="231F20"/>
          <w:w w:val="105"/>
        </w:rPr>
        <w:t>—</w:t>
      </w:r>
      <w:r>
        <w:rPr>
          <w:rFonts w:ascii="Book Antiqua" w:hAnsi="Book Antiqua"/>
          <w:i/>
          <w:color w:val="231F20"/>
          <w:w w:val="105"/>
        </w:rPr>
        <w:t xml:space="preserve">читать про себя и понимать </w:t>
      </w:r>
      <w:r>
        <w:rPr>
          <w:color w:val="231F20"/>
          <w:w w:val="105"/>
        </w:rPr>
        <w:t xml:space="preserve">учебные тексты, содержащие </w:t>
      </w:r>
      <w:r>
        <w:rPr>
          <w:color w:val="231F20"/>
        </w:rPr>
        <w:t>отдельные</w:t>
      </w:r>
      <w:r>
        <w:rPr>
          <w:color w:val="231F20"/>
          <w:spacing w:val="-16"/>
        </w:rPr>
        <w:t xml:space="preserve"> </w:t>
      </w:r>
      <w:r>
        <w:rPr>
          <w:color w:val="231F20"/>
        </w:rPr>
        <w:t>незнакомые</w:t>
      </w:r>
      <w:r>
        <w:rPr>
          <w:color w:val="231F20"/>
          <w:spacing w:val="-16"/>
        </w:rPr>
        <w:t xml:space="preserve"> </w:t>
      </w:r>
      <w:r>
        <w:rPr>
          <w:color w:val="231F20"/>
        </w:rPr>
        <w:t>слова,</w:t>
      </w:r>
      <w:r>
        <w:rPr>
          <w:color w:val="231F20"/>
          <w:spacing w:val="-16"/>
        </w:rPr>
        <w:t xml:space="preserve"> </w:t>
      </w:r>
      <w:r>
        <w:rPr>
          <w:color w:val="231F20"/>
        </w:rPr>
        <w:t>с</w:t>
      </w:r>
      <w:r>
        <w:rPr>
          <w:color w:val="231F20"/>
          <w:spacing w:val="-16"/>
        </w:rPr>
        <w:t xml:space="preserve"> </w:t>
      </w:r>
      <w:r>
        <w:rPr>
          <w:color w:val="231F20"/>
        </w:rPr>
        <w:t>различной</w:t>
      </w:r>
      <w:r>
        <w:rPr>
          <w:color w:val="231F20"/>
          <w:spacing w:val="-16"/>
        </w:rPr>
        <w:t xml:space="preserve"> </w:t>
      </w:r>
      <w:r>
        <w:rPr>
          <w:color w:val="231F20"/>
        </w:rPr>
        <w:t>глубиной</w:t>
      </w:r>
      <w:r>
        <w:rPr>
          <w:color w:val="231F20"/>
          <w:spacing w:val="-16"/>
        </w:rPr>
        <w:t xml:space="preserve"> </w:t>
      </w:r>
      <w:r>
        <w:rPr>
          <w:color w:val="231F20"/>
        </w:rPr>
        <w:t xml:space="preserve">проник- </w:t>
      </w:r>
      <w:r>
        <w:rPr>
          <w:color w:val="231F20"/>
          <w:w w:val="95"/>
        </w:rPr>
        <w:t>новения</w:t>
      </w:r>
      <w:r>
        <w:rPr>
          <w:color w:val="231F20"/>
          <w:spacing w:val="-7"/>
          <w:w w:val="95"/>
        </w:rPr>
        <w:t xml:space="preserve"> </w:t>
      </w:r>
      <w:r>
        <w:rPr>
          <w:color w:val="231F20"/>
          <w:w w:val="95"/>
        </w:rPr>
        <w:t>в</w:t>
      </w:r>
      <w:r>
        <w:rPr>
          <w:color w:val="231F20"/>
          <w:spacing w:val="-5"/>
          <w:w w:val="95"/>
        </w:rPr>
        <w:t xml:space="preserve"> </w:t>
      </w:r>
      <w:r>
        <w:rPr>
          <w:color w:val="231F20"/>
          <w:w w:val="95"/>
        </w:rPr>
        <w:t>их</w:t>
      </w:r>
      <w:r>
        <w:rPr>
          <w:color w:val="231F20"/>
          <w:spacing w:val="-6"/>
          <w:w w:val="95"/>
        </w:rPr>
        <w:t xml:space="preserve"> </w:t>
      </w:r>
      <w:r>
        <w:rPr>
          <w:color w:val="231F20"/>
          <w:w w:val="95"/>
        </w:rPr>
        <w:t>содержание</w:t>
      </w:r>
      <w:r>
        <w:rPr>
          <w:color w:val="231F20"/>
          <w:spacing w:val="-5"/>
          <w:w w:val="95"/>
        </w:rPr>
        <w:t xml:space="preserve"> </w:t>
      </w:r>
      <w:r>
        <w:rPr>
          <w:color w:val="231F20"/>
          <w:w w:val="95"/>
        </w:rPr>
        <w:t>в</w:t>
      </w:r>
      <w:r>
        <w:rPr>
          <w:color w:val="231F20"/>
          <w:spacing w:val="-6"/>
          <w:w w:val="95"/>
        </w:rPr>
        <w:t xml:space="preserve"> </w:t>
      </w:r>
      <w:r>
        <w:rPr>
          <w:color w:val="231F20"/>
          <w:w w:val="95"/>
        </w:rPr>
        <w:t>зависимости</w:t>
      </w:r>
      <w:r>
        <w:rPr>
          <w:color w:val="231F20"/>
          <w:spacing w:val="-5"/>
          <w:w w:val="95"/>
        </w:rPr>
        <w:t xml:space="preserve"> </w:t>
      </w:r>
      <w:r>
        <w:rPr>
          <w:color w:val="231F20"/>
          <w:w w:val="95"/>
        </w:rPr>
        <w:t>от</w:t>
      </w:r>
      <w:r>
        <w:rPr>
          <w:color w:val="231F20"/>
          <w:spacing w:val="-6"/>
          <w:w w:val="95"/>
        </w:rPr>
        <w:t xml:space="preserve"> </w:t>
      </w:r>
      <w:r>
        <w:rPr>
          <w:color w:val="231F20"/>
          <w:w w:val="95"/>
        </w:rPr>
        <w:t>поставленной</w:t>
      </w:r>
      <w:r>
        <w:rPr>
          <w:color w:val="231F20"/>
          <w:spacing w:val="-5"/>
          <w:w w:val="95"/>
        </w:rPr>
        <w:t xml:space="preserve"> </w:t>
      </w:r>
      <w:r>
        <w:rPr>
          <w:color w:val="231F20"/>
          <w:spacing w:val="-4"/>
          <w:w w:val="95"/>
        </w:rPr>
        <w:t>ком-</w:t>
      </w:r>
    </w:p>
    <w:p w:rsidR="00DC388F" w:rsidRDefault="00DC388F">
      <w:pPr>
        <w:spacing w:line="230" w:lineRule="auto"/>
        <w:sectPr w:rsidR="00DC388F">
          <w:pgSz w:w="7830" w:h="12020"/>
          <w:pgMar w:top="620" w:right="580" w:bottom="840" w:left="580" w:header="0" w:footer="642" w:gutter="0"/>
          <w:cols w:space="720"/>
        </w:sectPr>
      </w:pPr>
    </w:p>
    <w:p w:rsidR="00DC388F" w:rsidRDefault="004B1DF8">
      <w:pPr>
        <w:pStyle w:val="a3"/>
        <w:spacing w:before="71" w:line="235" w:lineRule="auto"/>
        <w:ind w:left="397" w:right="154" w:firstLine="0"/>
      </w:pPr>
      <w:r>
        <w:rPr>
          <w:color w:val="231F20"/>
          <w:w w:val="95"/>
        </w:rPr>
        <w:t>муникативной задачи: с пониманием основного содержания,</w:t>
      </w:r>
      <w:r>
        <w:rPr>
          <w:color w:val="231F20"/>
          <w:spacing w:val="40"/>
        </w:rPr>
        <w:t xml:space="preserve"> </w:t>
      </w:r>
      <w:r>
        <w:rPr>
          <w:color w:val="231F20"/>
        </w:rPr>
        <w:t>с</w:t>
      </w:r>
      <w:r>
        <w:rPr>
          <w:color w:val="231F20"/>
          <w:spacing w:val="-1"/>
        </w:rPr>
        <w:t xml:space="preserve"> </w:t>
      </w:r>
      <w:r>
        <w:rPr>
          <w:color w:val="231F20"/>
        </w:rPr>
        <w:t>пониманием</w:t>
      </w:r>
      <w:r>
        <w:rPr>
          <w:color w:val="231F20"/>
          <w:spacing w:val="-1"/>
        </w:rPr>
        <w:t xml:space="preserve"> </w:t>
      </w:r>
      <w:r>
        <w:rPr>
          <w:color w:val="231F20"/>
        </w:rPr>
        <w:t>запрашиваемой</w:t>
      </w:r>
      <w:r>
        <w:rPr>
          <w:color w:val="231F20"/>
          <w:spacing w:val="-1"/>
        </w:rPr>
        <w:t xml:space="preserve"> </w:t>
      </w:r>
      <w:r>
        <w:rPr>
          <w:color w:val="231F20"/>
        </w:rPr>
        <w:t>информации,</w:t>
      </w:r>
      <w:r>
        <w:rPr>
          <w:color w:val="231F20"/>
          <w:spacing w:val="-1"/>
        </w:rPr>
        <w:t xml:space="preserve"> </w:t>
      </w:r>
      <w:r>
        <w:rPr>
          <w:color w:val="231F20"/>
        </w:rPr>
        <w:t>со</w:t>
      </w:r>
      <w:r>
        <w:rPr>
          <w:color w:val="231F20"/>
          <w:spacing w:val="-1"/>
        </w:rPr>
        <w:t xml:space="preserve"> </w:t>
      </w:r>
      <w:r>
        <w:rPr>
          <w:color w:val="231F20"/>
        </w:rPr>
        <w:t>зрительной опорой</w:t>
      </w:r>
      <w:r>
        <w:rPr>
          <w:color w:val="231F20"/>
          <w:spacing w:val="-1"/>
        </w:rPr>
        <w:t xml:space="preserve"> </w:t>
      </w:r>
      <w:r>
        <w:rPr>
          <w:color w:val="231F20"/>
        </w:rPr>
        <w:t>и</w:t>
      </w:r>
      <w:r>
        <w:rPr>
          <w:color w:val="231F20"/>
          <w:spacing w:val="-1"/>
        </w:rPr>
        <w:t xml:space="preserve"> </w:t>
      </w:r>
      <w:r>
        <w:rPr>
          <w:color w:val="231F20"/>
        </w:rPr>
        <w:t>без</w:t>
      </w:r>
      <w:r>
        <w:rPr>
          <w:color w:val="231F20"/>
          <w:spacing w:val="-1"/>
        </w:rPr>
        <w:t xml:space="preserve"> </w:t>
      </w:r>
      <w:r>
        <w:rPr>
          <w:color w:val="231F20"/>
        </w:rPr>
        <w:t>опоры,</w:t>
      </w:r>
      <w:r>
        <w:rPr>
          <w:color w:val="231F20"/>
          <w:spacing w:val="-1"/>
        </w:rPr>
        <w:t xml:space="preserve"> </w:t>
      </w:r>
      <w:r>
        <w:rPr>
          <w:color w:val="231F20"/>
        </w:rPr>
        <w:t>а</w:t>
      </w:r>
      <w:r>
        <w:rPr>
          <w:color w:val="231F20"/>
          <w:spacing w:val="-1"/>
        </w:rPr>
        <w:t xml:space="preserve"> </w:t>
      </w:r>
      <w:r>
        <w:rPr>
          <w:color w:val="231F20"/>
        </w:rPr>
        <w:t>также</w:t>
      </w:r>
      <w:r>
        <w:rPr>
          <w:color w:val="231F20"/>
          <w:spacing w:val="-1"/>
        </w:rPr>
        <w:t xml:space="preserve"> </w:t>
      </w:r>
      <w:r>
        <w:rPr>
          <w:color w:val="231F20"/>
        </w:rPr>
        <w:t>с</w:t>
      </w:r>
      <w:r>
        <w:rPr>
          <w:color w:val="231F20"/>
          <w:spacing w:val="-1"/>
        </w:rPr>
        <w:t xml:space="preserve"> </w:t>
      </w:r>
      <w:r>
        <w:rPr>
          <w:color w:val="231F20"/>
        </w:rPr>
        <w:t>использованием</w:t>
      </w:r>
      <w:r>
        <w:rPr>
          <w:color w:val="231F20"/>
          <w:spacing w:val="-1"/>
        </w:rPr>
        <w:t xml:space="preserve"> </w:t>
      </w:r>
      <w:r>
        <w:rPr>
          <w:color w:val="231F20"/>
        </w:rPr>
        <w:t>языковой,</w:t>
      </w:r>
      <w:r>
        <w:rPr>
          <w:color w:val="231F20"/>
          <w:spacing w:val="-1"/>
        </w:rPr>
        <w:t xml:space="preserve"> </w:t>
      </w:r>
      <w:r>
        <w:rPr>
          <w:color w:val="231F20"/>
        </w:rPr>
        <w:t>в том числе контекстуальной, догадки (объём текста/текстов для чтения — до 130 слов).</w:t>
      </w:r>
    </w:p>
    <w:p w:rsidR="00DC388F" w:rsidRDefault="004B1DF8">
      <w:pPr>
        <w:pStyle w:val="6"/>
        <w:spacing w:before="4" w:line="234" w:lineRule="exact"/>
      </w:pPr>
      <w:r>
        <w:rPr>
          <w:color w:val="231F20"/>
          <w:spacing w:val="-2"/>
          <w:w w:val="125"/>
        </w:rPr>
        <w:t>Письмо</w:t>
      </w:r>
    </w:p>
    <w:p w:rsidR="00DC388F" w:rsidRDefault="004B1DF8">
      <w:pPr>
        <w:pStyle w:val="a3"/>
        <w:spacing w:line="235" w:lineRule="auto"/>
        <w:ind w:left="397" w:right="150" w:hanging="240"/>
      </w:pPr>
      <w:r>
        <w:rPr>
          <w:color w:val="231F20"/>
          <w:w w:val="105"/>
        </w:rPr>
        <w:t>—</w:t>
      </w:r>
      <w:r>
        <w:rPr>
          <w:rFonts w:ascii="Book Antiqua" w:hAnsi="Book Antiqua"/>
          <w:i/>
          <w:color w:val="231F20"/>
          <w:w w:val="105"/>
        </w:rPr>
        <w:t xml:space="preserve">создавать подписи </w:t>
      </w:r>
      <w:r>
        <w:rPr>
          <w:color w:val="231F20"/>
          <w:w w:val="105"/>
        </w:rPr>
        <w:t xml:space="preserve">к иллюстрациям с пояснением, что на </w:t>
      </w:r>
      <w:r>
        <w:rPr>
          <w:color w:val="231F20"/>
        </w:rPr>
        <w:t xml:space="preserve">них изображено; заполнять простые анкеты и формуляры, </w:t>
      </w:r>
      <w:r>
        <w:rPr>
          <w:color w:val="231F20"/>
          <w:w w:val="95"/>
        </w:rPr>
        <w:t xml:space="preserve">сообщая о себе основные сведения (имя, фамилия, возраст, </w:t>
      </w:r>
      <w:r>
        <w:rPr>
          <w:color w:val="231F20"/>
          <w:w w:val="105"/>
        </w:rPr>
        <w:t xml:space="preserve">страна проживания, любимое занятие и т. д.) в соответ- </w:t>
      </w:r>
      <w:r>
        <w:rPr>
          <w:color w:val="231F20"/>
          <w:w w:val="95"/>
        </w:rPr>
        <w:t xml:space="preserve">ствии с нормами, принятыми в стране/странах изучаемого </w:t>
      </w:r>
      <w:r>
        <w:rPr>
          <w:color w:val="231F20"/>
          <w:spacing w:val="-2"/>
          <w:w w:val="105"/>
        </w:rPr>
        <w:t>языка;</w:t>
      </w:r>
    </w:p>
    <w:p w:rsidR="00DC388F" w:rsidRDefault="004B1DF8">
      <w:pPr>
        <w:spacing w:line="230" w:lineRule="auto"/>
        <w:ind w:left="397" w:right="155" w:hanging="240"/>
        <w:jc w:val="both"/>
        <w:rPr>
          <w:sz w:val="20"/>
        </w:rPr>
      </w:pPr>
      <w:r>
        <w:rPr>
          <w:color w:val="231F20"/>
          <w:w w:val="105"/>
          <w:sz w:val="20"/>
        </w:rPr>
        <w:t>—</w:t>
      </w:r>
      <w:r>
        <w:rPr>
          <w:rFonts w:ascii="Book Antiqua" w:hAnsi="Book Antiqua"/>
          <w:i/>
          <w:color w:val="231F20"/>
          <w:w w:val="105"/>
          <w:sz w:val="20"/>
        </w:rPr>
        <w:t xml:space="preserve">писать с опорой на образец </w:t>
      </w:r>
      <w:r>
        <w:rPr>
          <w:color w:val="231F20"/>
          <w:w w:val="105"/>
          <w:sz w:val="20"/>
        </w:rPr>
        <w:t xml:space="preserve">короткие поздравления с празд- </w:t>
      </w:r>
      <w:r>
        <w:rPr>
          <w:color w:val="231F20"/>
          <w:sz w:val="20"/>
        </w:rPr>
        <w:t xml:space="preserve">никами (днём рождения, Новым годом, Рождеством) с вы- </w:t>
      </w:r>
      <w:r>
        <w:rPr>
          <w:color w:val="231F20"/>
          <w:w w:val="105"/>
          <w:sz w:val="20"/>
        </w:rPr>
        <w:t>ражением пожелания.</w:t>
      </w:r>
    </w:p>
    <w:p w:rsidR="00DC388F" w:rsidRDefault="004B1DF8">
      <w:pPr>
        <w:pStyle w:val="5"/>
        <w:spacing w:line="238" w:lineRule="exact"/>
      </w:pPr>
      <w:r>
        <w:rPr>
          <w:color w:val="231F20"/>
        </w:rPr>
        <w:t>Языковые</w:t>
      </w:r>
      <w:r>
        <w:rPr>
          <w:color w:val="231F20"/>
          <w:spacing w:val="28"/>
        </w:rPr>
        <w:t xml:space="preserve"> </w:t>
      </w:r>
      <w:r>
        <w:rPr>
          <w:color w:val="231F20"/>
        </w:rPr>
        <w:t>знания</w:t>
      </w:r>
      <w:r>
        <w:rPr>
          <w:color w:val="231F20"/>
          <w:spacing w:val="29"/>
        </w:rPr>
        <w:t xml:space="preserve"> </w:t>
      </w:r>
      <w:r>
        <w:rPr>
          <w:color w:val="231F20"/>
        </w:rPr>
        <w:t>и</w:t>
      </w:r>
      <w:r>
        <w:rPr>
          <w:color w:val="231F20"/>
          <w:spacing w:val="29"/>
        </w:rPr>
        <w:t xml:space="preserve"> </w:t>
      </w:r>
      <w:r>
        <w:rPr>
          <w:color w:val="231F20"/>
          <w:spacing w:val="-2"/>
        </w:rPr>
        <w:t>навыки</w:t>
      </w:r>
    </w:p>
    <w:p w:rsidR="00DC388F" w:rsidRDefault="004B1DF8">
      <w:pPr>
        <w:pStyle w:val="6"/>
        <w:spacing w:line="231" w:lineRule="exact"/>
      </w:pPr>
      <w:r>
        <w:rPr>
          <w:color w:val="231F20"/>
          <w:w w:val="120"/>
        </w:rPr>
        <w:t>Фонетическая сторона</w:t>
      </w:r>
      <w:r>
        <w:rPr>
          <w:color w:val="231F20"/>
          <w:spacing w:val="1"/>
          <w:w w:val="120"/>
        </w:rPr>
        <w:t xml:space="preserve"> </w:t>
      </w:r>
      <w:r>
        <w:rPr>
          <w:color w:val="231F20"/>
          <w:spacing w:val="-4"/>
          <w:w w:val="120"/>
        </w:rPr>
        <w:t>речи</w:t>
      </w:r>
    </w:p>
    <w:p w:rsidR="00DC388F" w:rsidRDefault="004B1DF8">
      <w:pPr>
        <w:pStyle w:val="a3"/>
        <w:spacing w:line="230" w:lineRule="auto"/>
        <w:ind w:left="397" w:right="154" w:hanging="240"/>
      </w:pPr>
      <w:r>
        <w:rPr>
          <w:color w:val="231F20"/>
          <w:w w:val="105"/>
        </w:rPr>
        <w:t>—</w:t>
      </w:r>
      <w:r>
        <w:rPr>
          <w:rFonts w:ascii="Book Antiqua" w:hAnsi="Book Antiqua"/>
          <w:i/>
          <w:color w:val="231F20"/>
          <w:w w:val="105"/>
        </w:rPr>
        <w:t xml:space="preserve">различать на слух </w:t>
      </w:r>
      <w:r>
        <w:rPr>
          <w:color w:val="231F20"/>
          <w:w w:val="105"/>
        </w:rPr>
        <w:t xml:space="preserve">и адекватно, без ошибок произносить </w:t>
      </w:r>
      <w:r>
        <w:rPr>
          <w:color w:val="231F20"/>
        </w:rPr>
        <w:t>слова с правильным ударением и фразы с соблюдением их ритмико-интонационных особенностей;</w:t>
      </w:r>
    </w:p>
    <w:p w:rsidR="00DC388F" w:rsidRDefault="004B1DF8">
      <w:pPr>
        <w:spacing w:line="240" w:lineRule="exact"/>
        <w:ind w:left="157"/>
        <w:jc w:val="both"/>
        <w:rPr>
          <w:sz w:val="20"/>
        </w:rPr>
      </w:pPr>
      <w:r>
        <w:rPr>
          <w:color w:val="231F20"/>
          <w:w w:val="105"/>
          <w:sz w:val="20"/>
        </w:rPr>
        <w:t>—</w:t>
      </w:r>
      <w:r>
        <w:rPr>
          <w:rFonts w:ascii="Book Antiqua" w:hAnsi="Book Antiqua"/>
          <w:i/>
          <w:color w:val="231F20"/>
          <w:w w:val="105"/>
          <w:sz w:val="20"/>
        </w:rPr>
        <w:t>читать вслух</w:t>
      </w:r>
      <w:r>
        <w:rPr>
          <w:rFonts w:ascii="Book Antiqua" w:hAnsi="Book Antiqua"/>
          <w:i/>
          <w:color w:val="231F20"/>
          <w:spacing w:val="1"/>
          <w:w w:val="105"/>
          <w:sz w:val="20"/>
        </w:rPr>
        <w:t xml:space="preserve"> </w:t>
      </w:r>
      <w:r>
        <w:rPr>
          <w:color w:val="231F20"/>
          <w:w w:val="105"/>
          <w:sz w:val="20"/>
        </w:rPr>
        <w:t>слова</w:t>
      </w:r>
      <w:r>
        <w:rPr>
          <w:color w:val="231F20"/>
          <w:spacing w:val="-13"/>
          <w:w w:val="105"/>
          <w:sz w:val="20"/>
        </w:rPr>
        <w:t xml:space="preserve"> </w:t>
      </w:r>
      <w:r>
        <w:rPr>
          <w:color w:val="231F20"/>
          <w:w w:val="105"/>
          <w:sz w:val="20"/>
        </w:rPr>
        <w:t>согласно</w:t>
      </w:r>
      <w:r>
        <w:rPr>
          <w:color w:val="231F20"/>
          <w:spacing w:val="-13"/>
          <w:w w:val="105"/>
          <w:sz w:val="20"/>
        </w:rPr>
        <w:t xml:space="preserve"> </w:t>
      </w:r>
      <w:r>
        <w:rPr>
          <w:color w:val="231F20"/>
          <w:w w:val="105"/>
          <w:sz w:val="20"/>
        </w:rPr>
        <w:t>основным</w:t>
      </w:r>
      <w:r>
        <w:rPr>
          <w:color w:val="231F20"/>
          <w:spacing w:val="-14"/>
          <w:w w:val="105"/>
          <w:sz w:val="20"/>
        </w:rPr>
        <w:t xml:space="preserve"> </w:t>
      </w:r>
      <w:r>
        <w:rPr>
          <w:color w:val="231F20"/>
          <w:w w:val="105"/>
          <w:sz w:val="20"/>
        </w:rPr>
        <w:t>правилам</w:t>
      </w:r>
      <w:r>
        <w:rPr>
          <w:color w:val="231F20"/>
          <w:spacing w:val="-13"/>
          <w:w w:val="105"/>
          <w:sz w:val="20"/>
        </w:rPr>
        <w:t xml:space="preserve"> </w:t>
      </w:r>
      <w:r>
        <w:rPr>
          <w:color w:val="231F20"/>
          <w:spacing w:val="-2"/>
          <w:w w:val="105"/>
          <w:sz w:val="20"/>
        </w:rPr>
        <w:t>чтения;</w:t>
      </w:r>
    </w:p>
    <w:p w:rsidR="00DC388F" w:rsidRDefault="004B1DF8">
      <w:pPr>
        <w:pStyle w:val="6"/>
        <w:spacing w:line="229" w:lineRule="exact"/>
      </w:pPr>
      <w:r>
        <w:rPr>
          <w:color w:val="231F20"/>
          <w:w w:val="120"/>
        </w:rPr>
        <w:t>Графика,</w:t>
      </w:r>
      <w:r>
        <w:rPr>
          <w:color w:val="231F20"/>
          <w:spacing w:val="-6"/>
          <w:w w:val="120"/>
        </w:rPr>
        <w:t xml:space="preserve"> </w:t>
      </w:r>
      <w:r>
        <w:rPr>
          <w:color w:val="231F20"/>
          <w:w w:val="120"/>
        </w:rPr>
        <w:t>орфография</w:t>
      </w:r>
      <w:r>
        <w:rPr>
          <w:color w:val="231F20"/>
          <w:spacing w:val="-5"/>
          <w:w w:val="120"/>
        </w:rPr>
        <w:t xml:space="preserve"> </w:t>
      </w:r>
      <w:r>
        <w:rPr>
          <w:color w:val="231F20"/>
          <w:w w:val="120"/>
        </w:rPr>
        <w:t>и</w:t>
      </w:r>
      <w:r>
        <w:rPr>
          <w:color w:val="231F20"/>
          <w:spacing w:val="-5"/>
          <w:w w:val="120"/>
        </w:rPr>
        <w:t xml:space="preserve"> </w:t>
      </w:r>
      <w:r>
        <w:rPr>
          <w:color w:val="231F20"/>
          <w:spacing w:val="-2"/>
          <w:w w:val="120"/>
        </w:rPr>
        <w:t>пунктуация</w:t>
      </w:r>
    </w:p>
    <w:p w:rsidR="00DC388F" w:rsidRDefault="004B1DF8">
      <w:pPr>
        <w:spacing w:line="231" w:lineRule="exact"/>
        <w:ind w:left="157"/>
        <w:jc w:val="both"/>
        <w:rPr>
          <w:sz w:val="20"/>
        </w:rPr>
      </w:pPr>
      <w:r>
        <w:rPr>
          <w:color w:val="231F20"/>
          <w:w w:val="110"/>
          <w:sz w:val="20"/>
        </w:rPr>
        <w:t>—</w:t>
      </w:r>
      <w:r>
        <w:rPr>
          <w:rFonts w:ascii="Book Antiqua" w:hAnsi="Book Antiqua"/>
          <w:i/>
          <w:color w:val="231F20"/>
          <w:w w:val="110"/>
          <w:sz w:val="20"/>
        </w:rPr>
        <w:t>правильно</w:t>
      </w:r>
      <w:r>
        <w:rPr>
          <w:rFonts w:ascii="Book Antiqua" w:hAnsi="Book Antiqua"/>
          <w:i/>
          <w:color w:val="231F20"/>
          <w:spacing w:val="20"/>
          <w:w w:val="110"/>
          <w:sz w:val="20"/>
        </w:rPr>
        <w:t xml:space="preserve"> </w:t>
      </w:r>
      <w:r>
        <w:rPr>
          <w:rFonts w:ascii="Book Antiqua" w:hAnsi="Book Antiqua"/>
          <w:i/>
          <w:color w:val="231F20"/>
          <w:w w:val="110"/>
          <w:sz w:val="20"/>
        </w:rPr>
        <w:t>писать</w:t>
      </w:r>
      <w:r>
        <w:rPr>
          <w:rFonts w:ascii="Book Antiqua" w:hAnsi="Book Antiqua"/>
          <w:i/>
          <w:color w:val="231F20"/>
          <w:spacing w:val="21"/>
          <w:w w:val="110"/>
          <w:sz w:val="20"/>
        </w:rPr>
        <w:t xml:space="preserve"> </w:t>
      </w:r>
      <w:r>
        <w:rPr>
          <w:color w:val="231F20"/>
          <w:w w:val="110"/>
          <w:sz w:val="20"/>
        </w:rPr>
        <w:t>изученные</w:t>
      </w:r>
      <w:r>
        <w:rPr>
          <w:color w:val="231F20"/>
          <w:spacing w:val="6"/>
          <w:w w:val="110"/>
          <w:sz w:val="20"/>
        </w:rPr>
        <w:t xml:space="preserve"> </w:t>
      </w:r>
      <w:r>
        <w:rPr>
          <w:color w:val="231F20"/>
          <w:spacing w:val="-2"/>
          <w:w w:val="110"/>
          <w:sz w:val="20"/>
        </w:rPr>
        <w:t>слова;</w:t>
      </w:r>
    </w:p>
    <w:p w:rsidR="00DC388F" w:rsidRDefault="004B1DF8">
      <w:pPr>
        <w:spacing w:line="232" w:lineRule="auto"/>
        <w:ind w:left="383" w:right="155" w:hanging="227"/>
        <w:jc w:val="both"/>
        <w:rPr>
          <w:rFonts w:ascii="Book Antiqua" w:hAnsi="Book Antiqua"/>
          <w:b/>
          <w:i/>
          <w:sz w:val="20"/>
        </w:rPr>
      </w:pPr>
      <w:r>
        <w:rPr>
          <w:color w:val="231F20"/>
          <w:w w:val="105"/>
          <w:sz w:val="20"/>
        </w:rPr>
        <w:t>—</w:t>
      </w:r>
      <w:r>
        <w:rPr>
          <w:rFonts w:ascii="Book Antiqua" w:hAnsi="Book Antiqua"/>
          <w:i/>
          <w:color w:val="231F20"/>
          <w:w w:val="105"/>
          <w:sz w:val="20"/>
        </w:rPr>
        <w:t xml:space="preserve">правильно расставлять </w:t>
      </w:r>
      <w:r>
        <w:rPr>
          <w:color w:val="231F20"/>
          <w:w w:val="105"/>
          <w:sz w:val="20"/>
        </w:rPr>
        <w:t xml:space="preserve">знаки препинания (точку, вопро- </w:t>
      </w:r>
      <w:r>
        <w:rPr>
          <w:color w:val="231F20"/>
          <w:sz w:val="20"/>
        </w:rPr>
        <w:t>сительный</w:t>
      </w:r>
      <w:r>
        <w:rPr>
          <w:color w:val="231F20"/>
          <w:spacing w:val="-12"/>
          <w:sz w:val="20"/>
        </w:rPr>
        <w:t xml:space="preserve"> </w:t>
      </w:r>
      <w:r>
        <w:rPr>
          <w:color w:val="231F20"/>
          <w:sz w:val="20"/>
        </w:rPr>
        <w:t>и</w:t>
      </w:r>
      <w:r>
        <w:rPr>
          <w:color w:val="231F20"/>
          <w:spacing w:val="-12"/>
          <w:sz w:val="20"/>
        </w:rPr>
        <w:t xml:space="preserve"> </w:t>
      </w:r>
      <w:r>
        <w:rPr>
          <w:color w:val="231F20"/>
          <w:sz w:val="20"/>
        </w:rPr>
        <w:t>восклицательный</w:t>
      </w:r>
      <w:r>
        <w:rPr>
          <w:color w:val="231F20"/>
          <w:spacing w:val="-12"/>
          <w:sz w:val="20"/>
        </w:rPr>
        <w:t xml:space="preserve"> </w:t>
      </w:r>
      <w:r>
        <w:rPr>
          <w:color w:val="231F20"/>
          <w:sz w:val="20"/>
        </w:rPr>
        <w:t>знаки</w:t>
      </w:r>
      <w:r>
        <w:rPr>
          <w:color w:val="231F20"/>
          <w:spacing w:val="-12"/>
          <w:sz w:val="20"/>
        </w:rPr>
        <w:t xml:space="preserve"> </w:t>
      </w:r>
      <w:r>
        <w:rPr>
          <w:color w:val="231F20"/>
          <w:sz w:val="20"/>
        </w:rPr>
        <w:t>в</w:t>
      </w:r>
      <w:r>
        <w:rPr>
          <w:color w:val="231F20"/>
          <w:spacing w:val="-12"/>
          <w:sz w:val="20"/>
        </w:rPr>
        <w:t xml:space="preserve"> </w:t>
      </w:r>
      <w:r>
        <w:rPr>
          <w:color w:val="231F20"/>
          <w:sz w:val="20"/>
        </w:rPr>
        <w:t>конце</w:t>
      </w:r>
      <w:r>
        <w:rPr>
          <w:color w:val="231F20"/>
          <w:spacing w:val="-12"/>
          <w:sz w:val="20"/>
        </w:rPr>
        <w:t xml:space="preserve"> </w:t>
      </w:r>
      <w:r>
        <w:rPr>
          <w:color w:val="231F20"/>
          <w:sz w:val="20"/>
        </w:rPr>
        <w:t xml:space="preserve">предложения); </w:t>
      </w:r>
      <w:r>
        <w:rPr>
          <w:rFonts w:ascii="Book Antiqua" w:hAnsi="Book Antiqua"/>
          <w:b/>
          <w:i/>
          <w:color w:val="231F20"/>
          <w:w w:val="105"/>
          <w:sz w:val="20"/>
        </w:rPr>
        <w:t>Лексическая</w:t>
      </w:r>
      <w:r>
        <w:rPr>
          <w:rFonts w:ascii="Book Antiqua" w:hAnsi="Book Antiqua"/>
          <w:b/>
          <w:i/>
          <w:color w:val="231F20"/>
          <w:spacing w:val="27"/>
          <w:w w:val="105"/>
          <w:sz w:val="20"/>
        </w:rPr>
        <w:t xml:space="preserve">  </w:t>
      </w:r>
      <w:r>
        <w:rPr>
          <w:rFonts w:ascii="Book Antiqua" w:hAnsi="Book Antiqua"/>
          <w:b/>
          <w:i/>
          <w:color w:val="231F20"/>
          <w:w w:val="105"/>
          <w:sz w:val="20"/>
        </w:rPr>
        <w:t>сторона</w:t>
      </w:r>
      <w:r>
        <w:rPr>
          <w:rFonts w:ascii="Book Antiqua" w:hAnsi="Book Antiqua"/>
          <w:b/>
          <w:i/>
          <w:color w:val="231F20"/>
          <w:spacing w:val="27"/>
          <w:w w:val="105"/>
          <w:sz w:val="20"/>
        </w:rPr>
        <w:t xml:space="preserve">  </w:t>
      </w:r>
      <w:r>
        <w:rPr>
          <w:rFonts w:ascii="Book Antiqua" w:hAnsi="Book Antiqua"/>
          <w:b/>
          <w:i/>
          <w:color w:val="231F20"/>
          <w:w w:val="105"/>
          <w:sz w:val="20"/>
        </w:rPr>
        <w:t>речи</w:t>
      </w:r>
    </w:p>
    <w:p w:rsidR="00DC388F" w:rsidRDefault="004B1DF8">
      <w:pPr>
        <w:pStyle w:val="a3"/>
        <w:spacing w:line="237" w:lineRule="auto"/>
        <w:ind w:left="397" w:hanging="240"/>
      </w:pPr>
      <w:r>
        <w:rPr>
          <w:color w:val="231F20"/>
        </w:rPr>
        <w:t>—</w:t>
      </w:r>
      <w:r>
        <w:rPr>
          <w:rFonts w:ascii="Book Antiqua" w:hAnsi="Book Antiqua"/>
          <w:i/>
          <w:color w:val="231F20"/>
          <w:w w:val="105"/>
        </w:rPr>
        <w:t xml:space="preserve">распознавать </w:t>
      </w:r>
      <w:r>
        <w:rPr>
          <w:color w:val="231F20"/>
        </w:rPr>
        <w:t xml:space="preserve">и правильно </w:t>
      </w:r>
      <w:r>
        <w:rPr>
          <w:rFonts w:ascii="Book Antiqua" w:hAnsi="Book Antiqua"/>
          <w:i/>
          <w:color w:val="231F20"/>
          <w:w w:val="105"/>
        </w:rPr>
        <w:t xml:space="preserve">употреблять </w:t>
      </w:r>
      <w:r>
        <w:rPr>
          <w:color w:val="231F20"/>
        </w:rPr>
        <w:t>в устной и пись- менной речи не менее 350 лексических единиц (слов, сло- восочетаний, речевых клише), обслуживающих ситуации общения</w:t>
      </w:r>
      <w:r>
        <w:rPr>
          <w:color w:val="231F20"/>
          <w:spacing w:val="-5"/>
        </w:rPr>
        <w:t xml:space="preserve"> </w:t>
      </w:r>
      <w:r>
        <w:rPr>
          <w:color w:val="231F20"/>
        </w:rPr>
        <w:t>в</w:t>
      </w:r>
      <w:r>
        <w:rPr>
          <w:color w:val="231F20"/>
          <w:spacing w:val="-5"/>
        </w:rPr>
        <w:t xml:space="preserve"> </w:t>
      </w:r>
      <w:r>
        <w:rPr>
          <w:color w:val="231F20"/>
        </w:rPr>
        <w:t>рамках</w:t>
      </w:r>
      <w:r>
        <w:rPr>
          <w:color w:val="231F20"/>
          <w:spacing w:val="-5"/>
        </w:rPr>
        <w:t xml:space="preserve"> </w:t>
      </w:r>
      <w:r>
        <w:rPr>
          <w:color w:val="231F20"/>
        </w:rPr>
        <w:t>тематического</w:t>
      </w:r>
      <w:r>
        <w:rPr>
          <w:color w:val="231F20"/>
          <w:spacing w:val="-5"/>
        </w:rPr>
        <w:t xml:space="preserve"> </w:t>
      </w:r>
      <w:r>
        <w:rPr>
          <w:color w:val="231F20"/>
        </w:rPr>
        <w:t>содержания</w:t>
      </w:r>
      <w:r>
        <w:rPr>
          <w:color w:val="231F20"/>
          <w:spacing w:val="-5"/>
        </w:rPr>
        <w:t xml:space="preserve"> </w:t>
      </w:r>
      <w:r>
        <w:rPr>
          <w:color w:val="231F20"/>
        </w:rPr>
        <w:t>для</w:t>
      </w:r>
      <w:r>
        <w:rPr>
          <w:color w:val="231F20"/>
          <w:spacing w:val="-5"/>
        </w:rPr>
        <w:t xml:space="preserve"> </w:t>
      </w:r>
      <w:r>
        <w:rPr>
          <w:color w:val="231F20"/>
        </w:rPr>
        <w:t>3</w:t>
      </w:r>
      <w:r>
        <w:rPr>
          <w:color w:val="231F20"/>
          <w:spacing w:val="-5"/>
        </w:rPr>
        <w:t xml:space="preserve"> </w:t>
      </w:r>
      <w:r>
        <w:rPr>
          <w:color w:val="231F20"/>
        </w:rPr>
        <w:t xml:space="preserve">класса, </w:t>
      </w:r>
      <w:r>
        <w:rPr>
          <w:color w:val="231F20"/>
          <w:w w:val="95"/>
        </w:rPr>
        <w:t xml:space="preserve">включая освоенные в предшествующий год обучения 200 лек- </w:t>
      </w:r>
      <w:r>
        <w:rPr>
          <w:color w:val="231F20"/>
        </w:rPr>
        <w:t>сических единиц;</w:t>
      </w:r>
    </w:p>
    <w:p w:rsidR="00DC388F" w:rsidRDefault="004B1DF8">
      <w:pPr>
        <w:pStyle w:val="a3"/>
        <w:spacing w:line="237" w:lineRule="auto"/>
        <w:ind w:left="397" w:right="154" w:hanging="240"/>
      </w:pPr>
      <w:r>
        <w:rPr>
          <w:color w:val="231F20"/>
          <w:w w:val="105"/>
        </w:rPr>
        <w:t>—</w:t>
      </w:r>
      <w:r>
        <w:rPr>
          <w:rFonts w:ascii="Book Antiqua" w:hAnsi="Book Antiqua"/>
          <w:i/>
          <w:color w:val="231F20"/>
          <w:w w:val="105"/>
        </w:rPr>
        <w:t xml:space="preserve">распознавать и употреблять </w:t>
      </w:r>
      <w:r>
        <w:rPr>
          <w:color w:val="231F20"/>
          <w:w w:val="105"/>
        </w:rPr>
        <w:t xml:space="preserve">в устной и письменной речи </w:t>
      </w:r>
      <w:r>
        <w:rPr>
          <w:color w:val="231F20"/>
        </w:rPr>
        <w:t>родственные</w:t>
      </w:r>
      <w:r>
        <w:rPr>
          <w:color w:val="231F20"/>
          <w:spacing w:val="-4"/>
        </w:rPr>
        <w:t xml:space="preserve"> </w:t>
      </w:r>
      <w:r>
        <w:rPr>
          <w:color w:val="231F20"/>
        </w:rPr>
        <w:t>слова,</w:t>
      </w:r>
      <w:r>
        <w:rPr>
          <w:color w:val="231F20"/>
          <w:spacing w:val="-4"/>
        </w:rPr>
        <w:t xml:space="preserve"> </w:t>
      </w:r>
      <w:r>
        <w:rPr>
          <w:color w:val="231F20"/>
        </w:rPr>
        <w:t>образованные</w:t>
      </w:r>
      <w:r>
        <w:rPr>
          <w:color w:val="231F20"/>
          <w:spacing w:val="-4"/>
        </w:rPr>
        <w:t xml:space="preserve"> </w:t>
      </w:r>
      <w:r>
        <w:rPr>
          <w:color w:val="231F20"/>
        </w:rPr>
        <w:t>с</w:t>
      </w:r>
      <w:r>
        <w:rPr>
          <w:color w:val="231F20"/>
          <w:spacing w:val="-4"/>
        </w:rPr>
        <w:t xml:space="preserve"> </w:t>
      </w:r>
      <w:r>
        <w:rPr>
          <w:color w:val="231F20"/>
        </w:rPr>
        <w:t>использованием</w:t>
      </w:r>
      <w:r>
        <w:rPr>
          <w:color w:val="231F20"/>
          <w:spacing w:val="-4"/>
        </w:rPr>
        <w:t xml:space="preserve"> </w:t>
      </w:r>
      <w:r>
        <w:rPr>
          <w:color w:val="231F20"/>
        </w:rPr>
        <w:t>основ- ных способов словообразования: аффиксации (суффиксы числительных -ier, -ère, -ième, суффиксы существительных для обозначения профессий -eur, -euse);</w:t>
      </w:r>
    </w:p>
    <w:p w:rsidR="00DC388F" w:rsidRDefault="004B1DF8">
      <w:pPr>
        <w:pStyle w:val="6"/>
        <w:spacing w:line="236" w:lineRule="exact"/>
      </w:pPr>
      <w:r>
        <w:rPr>
          <w:color w:val="231F20"/>
          <w:w w:val="120"/>
        </w:rPr>
        <w:t>Грамматическая</w:t>
      </w:r>
      <w:r>
        <w:rPr>
          <w:color w:val="231F20"/>
          <w:spacing w:val="33"/>
          <w:w w:val="120"/>
        </w:rPr>
        <w:t xml:space="preserve"> </w:t>
      </w:r>
      <w:r>
        <w:rPr>
          <w:color w:val="231F20"/>
          <w:w w:val="120"/>
        </w:rPr>
        <w:t>сторона</w:t>
      </w:r>
      <w:r>
        <w:rPr>
          <w:color w:val="231F20"/>
          <w:spacing w:val="33"/>
          <w:w w:val="120"/>
        </w:rPr>
        <w:t xml:space="preserve"> </w:t>
      </w:r>
      <w:r>
        <w:rPr>
          <w:color w:val="231F20"/>
          <w:spacing w:val="-4"/>
          <w:w w:val="120"/>
        </w:rPr>
        <w:t>речи</w:t>
      </w:r>
    </w:p>
    <w:p w:rsidR="00DC388F" w:rsidRDefault="004B1DF8">
      <w:pPr>
        <w:pStyle w:val="a3"/>
        <w:spacing w:line="232" w:lineRule="auto"/>
        <w:ind w:left="397" w:right="154" w:hanging="240"/>
      </w:pPr>
      <w:r>
        <w:rPr>
          <w:color w:val="231F20"/>
          <w:w w:val="105"/>
        </w:rPr>
        <w:t>—</w:t>
      </w:r>
      <w:r>
        <w:rPr>
          <w:rFonts w:ascii="Book Antiqua" w:hAnsi="Book Antiqua"/>
          <w:i/>
          <w:color w:val="231F20"/>
          <w:w w:val="105"/>
        </w:rPr>
        <w:t xml:space="preserve">распознавать </w:t>
      </w:r>
      <w:r>
        <w:rPr>
          <w:color w:val="231F20"/>
          <w:w w:val="105"/>
        </w:rPr>
        <w:t xml:space="preserve">в письменном и звучащем тексте и </w:t>
      </w:r>
      <w:r>
        <w:rPr>
          <w:rFonts w:ascii="Book Antiqua" w:hAnsi="Book Antiqua"/>
          <w:i/>
          <w:color w:val="231F20"/>
          <w:w w:val="105"/>
        </w:rPr>
        <w:t xml:space="preserve">упо- </w:t>
      </w:r>
      <w:r>
        <w:rPr>
          <w:rFonts w:ascii="Book Antiqua" w:hAnsi="Book Antiqua"/>
          <w:i/>
          <w:color w:val="231F20"/>
        </w:rPr>
        <w:t xml:space="preserve">треблять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речи</w:t>
      </w:r>
      <w:r>
        <w:rPr>
          <w:color w:val="231F20"/>
          <w:spacing w:val="-4"/>
        </w:rPr>
        <w:t xml:space="preserve"> </w:t>
      </w:r>
      <w:r>
        <w:rPr>
          <w:color w:val="231F20"/>
        </w:rPr>
        <w:t>изученные</w:t>
      </w:r>
      <w:r>
        <w:rPr>
          <w:color w:val="231F20"/>
          <w:spacing w:val="-4"/>
        </w:rPr>
        <w:t xml:space="preserve"> </w:t>
      </w:r>
      <w:r>
        <w:rPr>
          <w:color w:val="231F20"/>
        </w:rPr>
        <w:t xml:space="preserve">граммати- </w:t>
      </w:r>
      <w:r>
        <w:rPr>
          <w:color w:val="231F20"/>
          <w:w w:val="95"/>
        </w:rPr>
        <w:t xml:space="preserve">ческие конструкции и морфологические формы французского </w:t>
      </w:r>
      <w:r>
        <w:rPr>
          <w:color w:val="231F20"/>
          <w:spacing w:val="-2"/>
          <w:w w:val="105"/>
        </w:rPr>
        <w:t>языка:</w:t>
      </w:r>
    </w:p>
    <w:p w:rsidR="00DC388F" w:rsidRDefault="004B1DF8" w:rsidP="00B626D9">
      <w:pPr>
        <w:pStyle w:val="a6"/>
        <w:numPr>
          <w:ilvl w:val="0"/>
          <w:numId w:val="44"/>
        </w:numPr>
        <w:tabs>
          <w:tab w:val="left" w:pos="397"/>
        </w:tabs>
        <w:rPr>
          <w:sz w:val="20"/>
        </w:rPr>
      </w:pPr>
      <w:r>
        <w:rPr>
          <w:color w:val="231F20"/>
          <w:w w:val="95"/>
          <w:sz w:val="20"/>
        </w:rPr>
        <w:t xml:space="preserve">основные коммуникативные типы предложений: повествова- </w:t>
      </w:r>
      <w:r>
        <w:rPr>
          <w:color w:val="231F20"/>
          <w:sz w:val="20"/>
        </w:rPr>
        <w:t>тельные (утвердительные, отрицательные), вопросительные</w:t>
      </w:r>
    </w:p>
    <w:p w:rsidR="00DC388F" w:rsidRDefault="00DC388F">
      <w:pPr>
        <w:jc w:val="both"/>
        <w:rPr>
          <w:sz w:val="20"/>
        </w:rPr>
        <w:sectPr w:rsidR="00DC388F">
          <w:pgSz w:w="7830" w:h="12020"/>
          <w:pgMar w:top="620" w:right="580" w:bottom="840" w:left="580" w:header="0" w:footer="642" w:gutter="0"/>
          <w:cols w:space="720"/>
        </w:sectPr>
      </w:pPr>
    </w:p>
    <w:p w:rsidR="00DC388F" w:rsidRDefault="004B1DF8">
      <w:pPr>
        <w:pStyle w:val="a3"/>
        <w:spacing w:before="67"/>
        <w:ind w:left="397" w:firstLine="0"/>
      </w:pPr>
      <w:r>
        <w:rPr>
          <w:color w:val="231F20"/>
        </w:rPr>
        <w:t>(общий, специальный вопросы), побудительные предложе- ния (в отрицательной форме);</w:t>
      </w:r>
    </w:p>
    <w:p w:rsidR="00DC388F" w:rsidRDefault="004B1DF8" w:rsidP="00B626D9">
      <w:pPr>
        <w:pStyle w:val="a6"/>
        <w:numPr>
          <w:ilvl w:val="0"/>
          <w:numId w:val="44"/>
        </w:numPr>
        <w:tabs>
          <w:tab w:val="left" w:pos="397"/>
        </w:tabs>
        <w:spacing w:line="233" w:lineRule="exact"/>
        <w:ind w:right="0"/>
        <w:rPr>
          <w:sz w:val="20"/>
        </w:rPr>
      </w:pPr>
      <w:r>
        <w:rPr>
          <w:color w:val="231F20"/>
          <w:sz w:val="20"/>
        </w:rPr>
        <w:t>предложения</w:t>
      </w:r>
      <w:r>
        <w:rPr>
          <w:color w:val="231F20"/>
          <w:spacing w:val="-8"/>
          <w:sz w:val="20"/>
        </w:rPr>
        <w:t xml:space="preserve"> </w:t>
      </w:r>
      <w:r>
        <w:rPr>
          <w:color w:val="231F20"/>
          <w:sz w:val="20"/>
        </w:rPr>
        <w:t>с</w:t>
      </w:r>
      <w:r>
        <w:rPr>
          <w:color w:val="231F20"/>
          <w:spacing w:val="-8"/>
          <w:sz w:val="20"/>
        </w:rPr>
        <w:t xml:space="preserve"> </w:t>
      </w:r>
      <w:r>
        <w:rPr>
          <w:color w:val="231F20"/>
          <w:sz w:val="20"/>
        </w:rPr>
        <w:t>оборотом</w:t>
      </w:r>
      <w:r>
        <w:rPr>
          <w:color w:val="231F20"/>
          <w:spacing w:val="-8"/>
          <w:sz w:val="20"/>
        </w:rPr>
        <w:t xml:space="preserve"> </w:t>
      </w:r>
      <w:r>
        <w:rPr>
          <w:color w:val="231F20"/>
          <w:sz w:val="20"/>
        </w:rPr>
        <w:t>ce</w:t>
      </w:r>
      <w:r>
        <w:rPr>
          <w:color w:val="231F20"/>
          <w:spacing w:val="-8"/>
          <w:sz w:val="20"/>
        </w:rPr>
        <w:t xml:space="preserve"> </w:t>
      </w:r>
      <w:r>
        <w:rPr>
          <w:color w:val="231F20"/>
          <w:spacing w:val="-4"/>
          <w:sz w:val="20"/>
        </w:rPr>
        <w:t>sont;</w:t>
      </w:r>
    </w:p>
    <w:p w:rsidR="00DC388F" w:rsidRDefault="004B1DF8" w:rsidP="00B626D9">
      <w:pPr>
        <w:pStyle w:val="a6"/>
        <w:numPr>
          <w:ilvl w:val="0"/>
          <w:numId w:val="44"/>
        </w:numPr>
        <w:tabs>
          <w:tab w:val="left" w:pos="397"/>
        </w:tabs>
        <w:spacing w:line="234" w:lineRule="exact"/>
        <w:ind w:right="0"/>
        <w:rPr>
          <w:sz w:val="20"/>
        </w:rPr>
      </w:pPr>
      <w:r>
        <w:rPr>
          <w:color w:val="231F20"/>
          <w:w w:val="95"/>
          <w:sz w:val="20"/>
        </w:rPr>
        <w:t>предложения</w:t>
      </w:r>
      <w:r>
        <w:rPr>
          <w:color w:val="231F20"/>
          <w:spacing w:val="48"/>
          <w:sz w:val="20"/>
        </w:rPr>
        <w:t xml:space="preserve"> </w:t>
      </w:r>
      <w:r>
        <w:rPr>
          <w:color w:val="231F20"/>
          <w:w w:val="95"/>
          <w:sz w:val="20"/>
        </w:rPr>
        <w:t>с</w:t>
      </w:r>
      <w:r>
        <w:rPr>
          <w:color w:val="231F20"/>
          <w:spacing w:val="49"/>
          <w:sz w:val="20"/>
        </w:rPr>
        <w:t xml:space="preserve"> </w:t>
      </w:r>
      <w:r>
        <w:rPr>
          <w:color w:val="231F20"/>
          <w:w w:val="95"/>
          <w:sz w:val="20"/>
        </w:rPr>
        <w:t>неопределенно-личным</w:t>
      </w:r>
      <w:r>
        <w:rPr>
          <w:color w:val="231F20"/>
          <w:spacing w:val="49"/>
          <w:sz w:val="20"/>
        </w:rPr>
        <w:t xml:space="preserve"> </w:t>
      </w:r>
      <w:r>
        <w:rPr>
          <w:color w:val="231F20"/>
          <w:w w:val="95"/>
          <w:sz w:val="20"/>
        </w:rPr>
        <w:t>местоимением</w:t>
      </w:r>
      <w:r>
        <w:rPr>
          <w:color w:val="231F20"/>
          <w:spacing w:val="49"/>
          <w:sz w:val="20"/>
        </w:rPr>
        <w:t xml:space="preserve"> </w:t>
      </w:r>
      <w:r>
        <w:rPr>
          <w:color w:val="231F20"/>
          <w:spacing w:val="-5"/>
          <w:w w:val="95"/>
          <w:sz w:val="20"/>
        </w:rPr>
        <w:t>on;</w:t>
      </w:r>
    </w:p>
    <w:p w:rsidR="00DC388F" w:rsidRDefault="004B1DF8" w:rsidP="00B626D9">
      <w:pPr>
        <w:pStyle w:val="a6"/>
        <w:numPr>
          <w:ilvl w:val="0"/>
          <w:numId w:val="44"/>
        </w:numPr>
        <w:tabs>
          <w:tab w:val="left" w:pos="397"/>
        </w:tabs>
        <w:ind w:right="154"/>
        <w:rPr>
          <w:sz w:val="20"/>
        </w:rPr>
      </w:pPr>
      <w:r>
        <w:rPr>
          <w:color w:val="231F20"/>
          <w:sz w:val="20"/>
        </w:rPr>
        <w:t>настоящее время (présent de l’indicatif) глаголов I группы, возвратных</w:t>
      </w:r>
      <w:r>
        <w:rPr>
          <w:color w:val="231F20"/>
          <w:spacing w:val="-16"/>
          <w:sz w:val="20"/>
        </w:rPr>
        <w:t xml:space="preserve"> </w:t>
      </w:r>
      <w:r>
        <w:rPr>
          <w:color w:val="231F20"/>
          <w:sz w:val="20"/>
        </w:rPr>
        <w:t>глаголов,</w:t>
      </w:r>
      <w:r>
        <w:rPr>
          <w:color w:val="231F20"/>
          <w:spacing w:val="-16"/>
          <w:sz w:val="20"/>
        </w:rPr>
        <w:t xml:space="preserve"> </w:t>
      </w:r>
      <w:r>
        <w:rPr>
          <w:color w:val="231F20"/>
          <w:sz w:val="20"/>
        </w:rPr>
        <w:t>а</w:t>
      </w:r>
      <w:r>
        <w:rPr>
          <w:color w:val="231F20"/>
          <w:spacing w:val="-15"/>
          <w:sz w:val="20"/>
        </w:rPr>
        <w:t xml:space="preserve"> </w:t>
      </w:r>
      <w:r>
        <w:rPr>
          <w:color w:val="231F20"/>
          <w:sz w:val="20"/>
        </w:rPr>
        <w:t>также</w:t>
      </w:r>
      <w:r>
        <w:rPr>
          <w:color w:val="231F20"/>
          <w:spacing w:val="-16"/>
          <w:sz w:val="20"/>
        </w:rPr>
        <w:t xml:space="preserve"> </w:t>
      </w:r>
      <w:r>
        <w:rPr>
          <w:color w:val="231F20"/>
          <w:sz w:val="20"/>
        </w:rPr>
        <w:t>некоторых</w:t>
      </w:r>
      <w:r>
        <w:rPr>
          <w:color w:val="231F20"/>
          <w:spacing w:val="-16"/>
          <w:sz w:val="20"/>
        </w:rPr>
        <w:t xml:space="preserve"> </w:t>
      </w:r>
      <w:r>
        <w:rPr>
          <w:color w:val="231F20"/>
          <w:sz w:val="20"/>
        </w:rPr>
        <w:t>глаголов</w:t>
      </w:r>
      <w:r>
        <w:rPr>
          <w:color w:val="231F20"/>
          <w:spacing w:val="-15"/>
          <w:sz w:val="20"/>
        </w:rPr>
        <w:t xml:space="preserve"> </w:t>
      </w:r>
      <w:r>
        <w:rPr>
          <w:color w:val="231F20"/>
          <w:sz w:val="20"/>
        </w:rPr>
        <w:t>III</w:t>
      </w:r>
      <w:r>
        <w:rPr>
          <w:color w:val="231F20"/>
          <w:spacing w:val="-15"/>
          <w:sz w:val="20"/>
        </w:rPr>
        <w:t xml:space="preserve"> </w:t>
      </w:r>
      <w:r>
        <w:rPr>
          <w:color w:val="231F20"/>
          <w:sz w:val="20"/>
        </w:rPr>
        <w:t>группы (mettre, prendre, глаголы на -endre, -ondre);</w:t>
      </w:r>
    </w:p>
    <w:p w:rsidR="00DC388F" w:rsidRDefault="004B1DF8" w:rsidP="00B626D9">
      <w:pPr>
        <w:pStyle w:val="a6"/>
        <w:numPr>
          <w:ilvl w:val="0"/>
          <w:numId w:val="44"/>
        </w:numPr>
        <w:tabs>
          <w:tab w:val="left" w:pos="397"/>
        </w:tabs>
        <w:spacing w:line="232" w:lineRule="exact"/>
        <w:ind w:right="0"/>
        <w:rPr>
          <w:sz w:val="20"/>
        </w:rPr>
      </w:pPr>
      <w:r>
        <w:rPr>
          <w:color w:val="231F20"/>
          <w:sz w:val="20"/>
        </w:rPr>
        <w:t>ближайшее</w:t>
      </w:r>
      <w:r>
        <w:rPr>
          <w:color w:val="231F20"/>
          <w:spacing w:val="4"/>
          <w:sz w:val="20"/>
        </w:rPr>
        <w:t xml:space="preserve"> </w:t>
      </w:r>
      <w:r>
        <w:rPr>
          <w:color w:val="231F20"/>
          <w:sz w:val="20"/>
        </w:rPr>
        <w:t>будущее</w:t>
      </w:r>
      <w:r>
        <w:rPr>
          <w:color w:val="231F20"/>
          <w:spacing w:val="4"/>
          <w:sz w:val="20"/>
        </w:rPr>
        <w:t xml:space="preserve"> </w:t>
      </w:r>
      <w:r>
        <w:rPr>
          <w:color w:val="231F20"/>
          <w:sz w:val="20"/>
        </w:rPr>
        <w:t>время</w:t>
      </w:r>
      <w:r>
        <w:rPr>
          <w:color w:val="231F20"/>
          <w:spacing w:val="4"/>
          <w:sz w:val="20"/>
        </w:rPr>
        <w:t xml:space="preserve"> </w:t>
      </w:r>
      <w:r>
        <w:rPr>
          <w:color w:val="231F20"/>
          <w:sz w:val="20"/>
        </w:rPr>
        <w:t>(futur</w:t>
      </w:r>
      <w:r>
        <w:rPr>
          <w:color w:val="231F20"/>
          <w:spacing w:val="5"/>
          <w:sz w:val="20"/>
        </w:rPr>
        <w:t xml:space="preserve"> </w:t>
      </w:r>
      <w:r>
        <w:rPr>
          <w:color w:val="231F20"/>
          <w:spacing w:val="-2"/>
          <w:sz w:val="20"/>
        </w:rPr>
        <w:t>immédiat);</w:t>
      </w:r>
    </w:p>
    <w:p w:rsidR="00DC388F" w:rsidRDefault="004B1DF8" w:rsidP="00B626D9">
      <w:pPr>
        <w:pStyle w:val="a6"/>
        <w:numPr>
          <w:ilvl w:val="0"/>
          <w:numId w:val="44"/>
        </w:numPr>
        <w:tabs>
          <w:tab w:val="left" w:pos="397"/>
        </w:tabs>
        <w:rPr>
          <w:sz w:val="20"/>
        </w:rPr>
      </w:pPr>
      <w:r>
        <w:rPr>
          <w:color w:val="231F20"/>
          <w:sz w:val="20"/>
        </w:rPr>
        <w:t>безличные</w:t>
      </w:r>
      <w:r>
        <w:rPr>
          <w:color w:val="231F20"/>
          <w:spacing w:val="-2"/>
          <w:sz w:val="20"/>
        </w:rPr>
        <w:t xml:space="preserve"> </w:t>
      </w:r>
      <w:r>
        <w:rPr>
          <w:color w:val="231F20"/>
          <w:sz w:val="20"/>
        </w:rPr>
        <w:t>конструкции</w:t>
      </w:r>
      <w:r>
        <w:rPr>
          <w:color w:val="231F20"/>
          <w:spacing w:val="-2"/>
          <w:sz w:val="20"/>
        </w:rPr>
        <w:t xml:space="preserve"> </w:t>
      </w:r>
      <w:r>
        <w:rPr>
          <w:color w:val="231F20"/>
          <w:sz w:val="20"/>
        </w:rPr>
        <w:t>il</w:t>
      </w:r>
      <w:r>
        <w:rPr>
          <w:color w:val="231F20"/>
          <w:spacing w:val="-2"/>
          <w:sz w:val="20"/>
        </w:rPr>
        <w:t xml:space="preserve"> </w:t>
      </w:r>
      <w:r>
        <w:rPr>
          <w:color w:val="231F20"/>
          <w:sz w:val="20"/>
        </w:rPr>
        <w:t>fait,</w:t>
      </w:r>
      <w:r>
        <w:rPr>
          <w:color w:val="231F20"/>
          <w:spacing w:val="-2"/>
          <w:sz w:val="20"/>
        </w:rPr>
        <w:t xml:space="preserve"> </w:t>
      </w:r>
      <w:r>
        <w:rPr>
          <w:color w:val="231F20"/>
          <w:sz w:val="20"/>
        </w:rPr>
        <w:t>il</w:t>
      </w:r>
      <w:r>
        <w:rPr>
          <w:color w:val="231F20"/>
          <w:spacing w:val="-2"/>
          <w:sz w:val="20"/>
        </w:rPr>
        <w:t xml:space="preserve"> </w:t>
      </w:r>
      <w:r>
        <w:rPr>
          <w:color w:val="231F20"/>
          <w:sz w:val="20"/>
        </w:rPr>
        <w:t>neige,</w:t>
      </w:r>
      <w:r>
        <w:rPr>
          <w:color w:val="231F20"/>
          <w:spacing w:val="-2"/>
          <w:sz w:val="20"/>
        </w:rPr>
        <w:t xml:space="preserve"> </w:t>
      </w:r>
      <w:r>
        <w:rPr>
          <w:color w:val="231F20"/>
          <w:sz w:val="20"/>
        </w:rPr>
        <w:t>il</w:t>
      </w:r>
      <w:r>
        <w:rPr>
          <w:color w:val="231F20"/>
          <w:spacing w:val="-2"/>
          <w:sz w:val="20"/>
        </w:rPr>
        <w:t xml:space="preserve"> </w:t>
      </w:r>
      <w:r>
        <w:rPr>
          <w:color w:val="231F20"/>
          <w:sz w:val="20"/>
        </w:rPr>
        <w:t>pleut</w:t>
      </w:r>
      <w:r>
        <w:rPr>
          <w:color w:val="231F20"/>
          <w:spacing w:val="-2"/>
          <w:sz w:val="20"/>
        </w:rPr>
        <w:t xml:space="preserve"> </w:t>
      </w:r>
      <w:r>
        <w:rPr>
          <w:color w:val="231F20"/>
          <w:sz w:val="20"/>
        </w:rPr>
        <w:t>для</w:t>
      </w:r>
      <w:r>
        <w:rPr>
          <w:color w:val="231F20"/>
          <w:spacing w:val="-2"/>
          <w:sz w:val="20"/>
        </w:rPr>
        <w:t xml:space="preserve"> </w:t>
      </w:r>
      <w:r>
        <w:rPr>
          <w:color w:val="231F20"/>
          <w:sz w:val="20"/>
        </w:rPr>
        <w:t>обозначе- ния погоды, il est для обозначения времени;</w:t>
      </w:r>
    </w:p>
    <w:p w:rsidR="00DC388F" w:rsidRDefault="004B1DF8" w:rsidP="00B626D9">
      <w:pPr>
        <w:pStyle w:val="a6"/>
        <w:numPr>
          <w:ilvl w:val="0"/>
          <w:numId w:val="44"/>
        </w:numPr>
        <w:tabs>
          <w:tab w:val="left" w:pos="397"/>
        </w:tabs>
        <w:spacing w:line="233" w:lineRule="exact"/>
        <w:ind w:right="0"/>
        <w:rPr>
          <w:sz w:val="20"/>
        </w:rPr>
      </w:pPr>
      <w:r>
        <w:rPr>
          <w:color w:val="231F20"/>
          <w:sz w:val="20"/>
        </w:rPr>
        <w:t>указательные</w:t>
      </w:r>
      <w:r>
        <w:rPr>
          <w:color w:val="231F20"/>
          <w:spacing w:val="5"/>
          <w:sz w:val="20"/>
        </w:rPr>
        <w:t xml:space="preserve"> </w:t>
      </w:r>
      <w:r>
        <w:rPr>
          <w:color w:val="231F20"/>
          <w:sz w:val="20"/>
        </w:rPr>
        <w:t>прилагательные</w:t>
      </w:r>
      <w:r>
        <w:rPr>
          <w:color w:val="231F20"/>
          <w:spacing w:val="5"/>
          <w:sz w:val="20"/>
        </w:rPr>
        <w:t xml:space="preserve"> </w:t>
      </w:r>
      <w:r>
        <w:rPr>
          <w:color w:val="231F20"/>
          <w:sz w:val="20"/>
        </w:rPr>
        <w:t>ce,</w:t>
      </w:r>
      <w:r>
        <w:rPr>
          <w:color w:val="231F20"/>
          <w:spacing w:val="6"/>
          <w:sz w:val="20"/>
        </w:rPr>
        <w:t xml:space="preserve"> </w:t>
      </w:r>
      <w:r>
        <w:rPr>
          <w:color w:val="231F20"/>
          <w:sz w:val="20"/>
        </w:rPr>
        <w:t>cet,</w:t>
      </w:r>
      <w:r>
        <w:rPr>
          <w:color w:val="231F20"/>
          <w:spacing w:val="5"/>
          <w:sz w:val="20"/>
        </w:rPr>
        <w:t xml:space="preserve"> </w:t>
      </w:r>
      <w:r>
        <w:rPr>
          <w:color w:val="231F20"/>
          <w:sz w:val="20"/>
        </w:rPr>
        <w:t>cette,</w:t>
      </w:r>
      <w:r>
        <w:rPr>
          <w:color w:val="231F20"/>
          <w:spacing w:val="5"/>
          <w:sz w:val="20"/>
        </w:rPr>
        <w:t xml:space="preserve"> </w:t>
      </w:r>
      <w:r>
        <w:rPr>
          <w:color w:val="231F20"/>
          <w:spacing w:val="-4"/>
          <w:sz w:val="20"/>
        </w:rPr>
        <w:t>ces;</w:t>
      </w:r>
    </w:p>
    <w:p w:rsidR="00DC388F" w:rsidRDefault="004B1DF8" w:rsidP="00B626D9">
      <w:pPr>
        <w:pStyle w:val="a6"/>
        <w:numPr>
          <w:ilvl w:val="0"/>
          <w:numId w:val="44"/>
        </w:numPr>
        <w:tabs>
          <w:tab w:val="left" w:pos="397"/>
        </w:tabs>
        <w:ind w:right="154"/>
        <w:jc w:val="left"/>
        <w:rPr>
          <w:sz w:val="20"/>
        </w:rPr>
      </w:pPr>
      <w:r>
        <w:rPr>
          <w:color w:val="231F20"/>
          <w:sz w:val="20"/>
        </w:rPr>
        <w:t>притяжательные</w:t>
      </w:r>
      <w:r>
        <w:rPr>
          <w:color w:val="231F20"/>
          <w:spacing w:val="-3"/>
          <w:sz w:val="20"/>
        </w:rPr>
        <w:t xml:space="preserve"> </w:t>
      </w:r>
      <w:r>
        <w:rPr>
          <w:color w:val="231F20"/>
          <w:sz w:val="20"/>
        </w:rPr>
        <w:t>прилагательные</w:t>
      </w:r>
      <w:r>
        <w:rPr>
          <w:color w:val="231F20"/>
          <w:spacing w:val="-3"/>
          <w:sz w:val="20"/>
        </w:rPr>
        <w:t xml:space="preserve"> </w:t>
      </w:r>
      <w:r>
        <w:rPr>
          <w:color w:val="231F20"/>
          <w:sz w:val="20"/>
        </w:rPr>
        <w:t>notre,</w:t>
      </w:r>
      <w:r>
        <w:rPr>
          <w:color w:val="231F20"/>
          <w:spacing w:val="-3"/>
          <w:sz w:val="20"/>
        </w:rPr>
        <w:t xml:space="preserve"> </w:t>
      </w:r>
      <w:r>
        <w:rPr>
          <w:color w:val="231F20"/>
          <w:sz w:val="20"/>
        </w:rPr>
        <w:t>votre,</w:t>
      </w:r>
      <w:r>
        <w:rPr>
          <w:color w:val="231F20"/>
          <w:spacing w:val="-3"/>
          <w:sz w:val="20"/>
        </w:rPr>
        <w:t xml:space="preserve"> </w:t>
      </w:r>
      <w:r>
        <w:rPr>
          <w:color w:val="231F20"/>
          <w:sz w:val="20"/>
        </w:rPr>
        <w:t>leur;</w:t>
      </w:r>
      <w:r>
        <w:rPr>
          <w:color w:val="231F20"/>
          <w:spacing w:val="-3"/>
          <w:sz w:val="20"/>
        </w:rPr>
        <w:t xml:space="preserve"> </w:t>
      </w:r>
      <w:r>
        <w:rPr>
          <w:color w:val="231F20"/>
          <w:sz w:val="20"/>
        </w:rPr>
        <w:t>nos,</w:t>
      </w:r>
      <w:r>
        <w:rPr>
          <w:color w:val="231F20"/>
          <w:spacing w:val="-3"/>
          <w:sz w:val="20"/>
        </w:rPr>
        <w:t xml:space="preserve"> </w:t>
      </w:r>
      <w:r>
        <w:rPr>
          <w:color w:val="231F20"/>
          <w:sz w:val="20"/>
        </w:rPr>
        <w:t xml:space="preserve">vos, </w:t>
      </w:r>
      <w:r>
        <w:rPr>
          <w:color w:val="231F20"/>
          <w:spacing w:val="-2"/>
          <w:sz w:val="20"/>
        </w:rPr>
        <w:t>leurs;</w:t>
      </w:r>
    </w:p>
    <w:p w:rsidR="00DC388F" w:rsidRDefault="004B1DF8" w:rsidP="00B626D9">
      <w:pPr>
        <w:pStyle w:val="a6"/>
        <w:numPr>
          <w:ilvl w:val="0"/>
          <w:numId w:val="44"/>
        </w:numPr>
        <w:tabs>
          <w:tab w:val="left" w:pos="397"/>
        </w:tabs>
        <w:spacing w:line="233" w:lineRule="exact"/>
        <w:ind w:right="0"/>
        <w:jc w:val="left"/>
        <w:rPr>
          <w:sz w:val="20"/>
        </w:rPr>
      </w:pPr>
      <w:r>
        <w:rPr>
          <w:color w:val="231F20"/>
          <w:sz w:val="20"/>
        </w:rPr>
        <w:t>вопросительные</w:t>
      </w:r>
      <w:r>
        <w:rPr>
          <w:color w:val="231F20"/>
          <w:spacing w:val="-9"/>
          <w:sz w:val="20"/>
        </w:rPr>
        <w:t xml:space="preserve"> </w:t>
      </w:r>
      <w:r>
        <w:rPr>
          <w:color w:val="231F20"/>
          <w:sz w:val="20"/>
        </w:rPr>
        <w:t>слова</w:t>
      </w:r>
      <w:r>
        <w:rPr>
          <w:color w:val="231F20"/>
          <w:spacing w:val="-8"/>
          <w:sz w:val="20"/>
        </w:rPr>
        <w:t xml:space="preserve"> </w:t>
      </w:r>
      <w:r>
        <w:rPr>
          <w:color w:val="231F20"/>
          <w:sz w:val="20"/>
        </w:rPr>
        <w:t>quel,</w:t>
      </w:r>
      <w:r>
        <w:rPr>
          <w:color w:val="231F20"/>
          <w:spacing w:val="-8"/>
          <w:sz w:val="20"/>
        </w:rPr>
        <w:t xml:space="preserve"> </w:t>
      </w:r>
      <w:r>
        <w:rPr>
          <w:color w:val="231F20"/>
          <w:spacing w:val="-2"/>
          <w:sz w:val="20"/>
        </w:rPr>
        <w:t>quelle;</w:t>
      </w:r>
    </w:p>
    <w:p w:rsidR="00DC388F" w:rsidRDefault="004B1DF8" w:rsidP="00B626D9">
      <w:pPr>
        <w:pStyle w:val="a6"/>
        <w:numPr>
          <w:ilvl w:val="0"/>
          <w:numId w:val="44"/>
        </w:numPr>
        <w:tabs>
          <w:tab w:val="left" w:pos="397"/>
        </w:tabs>
        <w:spacing w:line="234" w:lineRule="exact"/>
        <w:ind w:right="0"/>
        <w:jc w:val="left"/>
        <w:rPr>
          <w:sz w:val="20"/>
        </w:rPr>
      </w:pPr>
      <w:r>
        <w:rPr>
          <w:color w:val="231F20"/>
          <w:sz w:val="20"/>
        </w:rPr>
        <w:t>количественные</w:t>
      </w:r>
      <w:r>
        <w:rPr>
          <w:color w:val="231F20"/>
          <w:spacing w:val="1"/>
          <w:sz w:val="20"/>
        </w:rPr>
        <w:t xml:space="preserve"> </w:t>
      </w:r>
      <w:r>
        <w:rPr>
          <w:color w:val="231F20"/>
          <w:sz w:val="20"/>
        </w:rPr>
        <w:t>числительные</w:t>
      </w:r>
      <w:r>
        <w:rPr>
          <w:color w:val="231F20"/>
          <w:spacing w:val="1"/>
          <w:sz w:val="20"/>
        </w:rPr>
        <w:t xml:space="preserve"> </w:t>
      </w:r>
      <w:r>
        <w:rPr>
          <w:color w:val="231F20"/>
          <w:spacing w:val="-2"/>
          <w:sz w:val="20"/>
        </w:rPr>
        <w:t>(13–60);</w:t>
      </w:r>
    </w:p>
    <w:p w:rsidR="00DC388F" w:rsidRDefault="004B1DF8" w:rsidP="00B626D9">
      <w:pPr>
        <w:pStyle w:val="a6"/>
        <w:numPr>
          <w:ilvl w:val="0"/>
          <w:numId w:val="44"/>
        </w:numPr>
        <w:tabs>
          <w:tab w:val="left" w:pos="397"/>
        </w:tabs>
        <w:spacing w:line="234" w:lineRule="exact"/>
        <w:ind w:right="0"/>
        <w:jc w:val="left"/>
        <w:rPr>
          <w:sz w:val="20"/>
        </w:rPr>
      </w:pPr>
      <w:r>
        <w:rPr>
          <w:color w:val="231F20"/>
          <w:sz w:val="20"/>
        </w:rPr>
        <w:t>порядковые</w:t>
      </w:r>
      <w:r>
        <w:rPr>
          <w:color w:val="231F20"/>
          <w:spacing w:val="-6"/>
          <w:sz w:val="20"/>
        </w:rPr>
        <w:t xml:space="preserve"> </w:t>
      </w:r>
      <w:r>
        <w:rPr>
          <w:color w:val="231F20"/>
          <w:sz w:val="20"/>
        </w:rPr>
        <w:t>числительные</w:t>
      </w:r>
      <w:r>
        <w:rPr>
          <w:color w:val="231F20"/>
          <w:spacing w:val="-6"/>
          <w:sz w:val="20"/>
        </w:rPr>
        <w:t xml:space="preserve"> </w:t>
      </w:r>
      <w:r>
        <w:rPr>
          <w:color w:val="231F20"/>
          <w:spacing w:val="-2"/>
          <w:sz w:val="20"/>
        </w:rPr>
        <w:t>(1–10);</w:t>
      </w:r>
    </w:p>
    <w:p w:rsidR="00DC388F" w:rsidRDefault="004B1DF8" w:rsidP="00B626D9">
      <w:pPr>
        <w:pStyle w:val="a6"/>
        <w:numPr>
          <w:ilvl w:val="0"/>
          <w:numId w:val="44"/>
        </w:numPr>
        <w:tabs>
          <w:tab w:val="left" w:pos="397"/>
        </w:tabs>
        <w:ind w:right="154"/>
        <w:jc w:val="left"/>
        <w:rPr>
          <w:sz w:val="20"/>
        </w:rPr>
      </w:pPr>
      <w:r>
        <w:rPr>
          <w:color w:val="231F20"/>
          <w:sz w:val="20"/>
        </w:rPr>
        <w:t>наиболее</w:t>
      </w:r>
      <w:r>
        <w:rPr>
          <w:color w:val="231F20"/>
          <w:spacing w:val="-16"/>
          <w:sz w:val="20"/>
        </w:rPr>
        <w:t xml:space="preserve"> </w:t>
      </w:r>
      <w:r>
        <w:rPr>
          <w:color w:val="231F20"/>
          <w:sz w:val="20"/>
        </w:rPr>
        <w:t>употребительные</w:t>
      </w:r>
      <w:r>
        <w:rPr>
          <w:color w:val="231F20"/>
          <w:spacing w:val="-16"/>
          <w:sz w:val="20"/>
        </w:rPr>
        <w:t xml:space="preserve"> </w:t>
      </w:r>
      <w:r>
        <w:rPr>
          <w:color w:val="231F20"/>
          <w:sz w:val="20"/>
        </w:rPr>
        <w:t>предлоги</w:t>
      </w:r>
      <w:r>
        <w:rPr>
          <w:color w:val="231F20"/>
          <w:spacing w:val="-16"/>
          <w:sz w:val="20"/>
        </w:rPr>
        <w:t xml:space="preserve"> </w:t>
      </w:r>
      <w:r>
        <w:rPr>
          <w:color w:val="231F20"/>
          <w:sz w:val="20"/>
        </w:rPr>
        <w:t>de,</w:t>
      </w:r>
      <w:r>
        <w:rPr>
          <w:color w:val="231F20"/>
          <w:spacing w:val="-16"/>
          <w:sz w:val="20"/>
        </w:rPr>
        <w:t xml:space="preserve"> </w:t>
      </w:r>
      <w:r>
        <w:rPr>
          <w:color w:val="231F20"/>
          <w:sz w:val="20"/>
        </w:rPr>
        <w:t>près</w:t>
      </w:r>
      <w:r>
        <w:rPr>
          <w:color w:val="231F20"/>
          <w:spacing w:val="-16"/>
          <w:sz w:val="20"/>
        </w:rPr>
        <w:t xml:space="preserve"> </w:t>
      </w:r>
      <w:r>
        <w:rPr>
          <w:color w:val="231F20"/>
          <w:sz w:val="20"/>
        </w:rPr>
        <w:t>de,</w:t>
      </w:r>
      <w:r>
        <w:rPr>
          <w:color w:val="231F20"/>
          <w:spacing w:val="-16"/>
          <w:sz w:val="20"/>
        </w:rPr>
        <w:t xml:space="preserve"> </w:t>
      </w:r>
      <w:r>
        <w:rPr>
          <w:color w:val="231F20"/>
          <w:sz w:val="20"/>
        </w:rPr>
        <w:t>contre,</w:t>
      </w:r>
      <w:r>
        <w:rPr>
          <w:color w:val="231F20"/>
          <w:spacing w:val="-16"/>
          <w:sz w:val="20"/>
        </w:rPr>
        <w:t xml:space="preserve"> </w:t>
      </w:r>
      <w:r>
        <w:rPr>
          <w:color w:val="231F20"/>
          <w:sz w:val="20"/>
        </w:rPr>
        <w:t xml:space="preserve">chez, </w:t>
      </w:r>
      <w:r>
        <w:rPr>
          <w:color w:val="231F20"/>
          <w:spacing w:val="-2"/>
          <w:sz w:val="20"/>
        </w:rPr>
        <w:t>avec.</w:t>
      </w:r>
    </w:p>
    <w:p w:rsidR="00DC388F" w:rsidRDefault="004B1DF8">
      <w:pPr>
        <w:pStyle w:val="5"/>
        <w:spacing w:before="4" w:line="237" w:lineRule="exact"/>
      </w:pPr>
      <w:r>
        <w:rPr>
          <w:color w:val="231F20"/>
        </w:rPr>
        <w:t>Социокультурные</w:t>
      </w:r>
      <w:r>
        <w:rPr>
          <w:color w:val="231F20"/>
          <w:spacing w:val="1"/>
        </w:rPr>
        <w:t xml:space="preserve"> </w:t>
      </w:r>
      <w:r>
        <w:rPr>
          <w:color w:val="231F20"/>
        </w:rPr>
        <w:t>знания</w:t>
      </w:r>
      <w:r>
        <w:rPr>
          <w:color w:val="231F20"/>
          <w:spacing w:val="2"/>
        </w:rPr>
        <w:t xml:space="preserve"> </w:t>
      </w:r>
      <w:r>
        <w:rPr>
          <w:color w:val="231F20"/>
        </w:rPr>
        <w:t>и</w:t>
      </w:r>
      <w:r>
        <w:rPr>
          <w:color w:val="231F20"/>
          <w:spacing w:val="2"/>
        </w:rPr>
        <w:t xml:space="preserve"> </w:t>
      </w:r>
      <w:r>
        <w:rPr>
          <w:color w:val="231F20"/>
          <w:spacing w:val="-2"/>
        </w:rPr>
        <w:t>умения</w:t>
      </w:r>
    </w:p>
    <w:p w:rsidR="00DC388F" w:rsidRDefault="004B1DF8">
      <w:pPr>
        <w:pStyle w:val="a3"/>
        <w:spacing w:line="235" w:lineRule="auto"/>
        <w:ind w:left="397" w:hanging="240"/>
      </w:pPr>
      <w:r>
        <w:rPr>
          <w:color w:val="231F20"/>
        </w:rPr>
        <w:t>—</w:t>
      </w:r>
      <w:r>
        <w:rPr>
          <w:rFonts w:ascii="Book Antiqua" w:hAnsi="Book Antiqua"/>
          <w:i/>
          <w:color w:val="231F20"/>
        </w:rPr>
        <w:t xml:space="preserve">владеть </w:t>
      </w:r>
      <w:r>
        <w:rPr>
          <w:color w:val="231F20"/>
        </w:rPr>
        <w:t xml:space="preserve">социокультурными знаниями и умениями: знать на- </w:t>
      </w:r>
      <w:r>
        <w:rPr>
          <w:color w:val="231F20"/>
          <w:w w:val="95"/>
        </w:rPr>
        <w:t xml:space="preserve">звание родной страны и страны/стран изучаемого языка, не- которые литературные персонажи, небольшие произведения </w:t>
      </w:r>
      <w:r>
        <w:rPr>
          <w:color w:val="231F20"/>
          <w:w w:val="105"/>
        </w:rPr>
        <w:t>детского</w:t>
      </w:r>
      <w:r>
        <w:rPr>
          <w:color w:val="231F20"/>
          <w:spacing w:val="-17"/>
          <w:w w:val="105"/>
        </w:rPr>
        <w:t xml:space="preserve"> </w:t>
      </w:r>
      <w:r>
        <w:rPr>
          <w:color w:val="231F20"/>
          <w:w w:val="105"/>
        </w:rPr>
        <w:t>фольклора</w:t>
      </w:r>
      <w:r>
        <w:rPr>
          <w:color w:val="231F20"/>
          <w:spacing w:val="-17"/>
          <w:w w:val="105"/>
        </w:rPr>
        <w:t xml:space="preserve"> </w:t>
      </w:r>
      <w:r>
        <w:rPr>
          <w:color w:val="231F20"/>
          <w:w w:val="105"/>
        </w:rPr>
        <w:t>(рифмовки,</w:t>
      </w:r>
      <w:r>
        <w:rPr>
          <w:color w:val="231F20"/>
          <w:spacing w:val="-17"/>
          <w:w w:val="105"/>
        </w:rPr>
        <w:t xml:space="preserve"> </w:t>
      </w:r>
      <w:r>
        <w:rPr>
          <w:color w:val="231F20"/>
          <w:w w:val="105"/>
        </w:rPr>
        <w:t>песни);</w:t>
      </w:r>
    </w:p>
    <w:p w:rsidR="00DC388F" w:rsidRDefault="004B1DF8">
      <w:pPr>
        <w:pStyle w:val="a3"/>
        <w:spacing w:before="9" w:line="230" w:lineRule="auto"/>
        <w:ind w:left="397" w:hanging="240"/>
      </w:pPr>
      <w:r>
        <w:rPr>
          <w:color w:val="231F20"/>
          <w:w w:val="95"/>
        </w:rPr>
        <w:t>—</w:t>
      </w:r>
      <w:r>
        <w:rPr>
          <w:rFonts w:ascii="Book Antiqua" w:hAnsi="Book Antiqua"/>
          <w:i/>
          <w:color w:val="231F20"/>
          <w:w w:val="95"/>
        </w:rPr>
        <w:t xml:space="preserve">уметь </w:t>
      </w:r>
      <w:r>
        <w:rPr>
          <w:color w:val="231F20"/>
          <w:w w:val="95"/>
        </w:rPr>
        <w:t xml:space="preserve">кратко представлять свою страну на иностранном язы- </w:t>
      </w:r>
      <w:r>
        <w:rPr>
          <w:color w:val="231F20"/>
        </w:rPr>
        <w:t>ке в рамках изучаемой тематики.</w:t>
      </w:r>
    </w:p>
    <w:p w:rsidR="00DC388F" w:rsidRDefault="00DC388F">
      <w:pPr>
        <w:pStyle w:val="a3"/>
        <w:ind w:left="0" w:right="0" w:firstLine="0"/>
        <w:jc w:val="left"/>
        <w:rPr>
          <w:sz w:val="22"/>
        </w:rPr>
      </w:pPr>
    </w:p>
    <w:p w:rsidR="00DC388F" w:rsidRDefault="004B1DF8" w:rsidP="00B626D9">
      <w:pPr>
        <w:pStyle w:val="a6"/>
        <w:numPr>
          <w:ilvl w:val="0"/>
          <w:numId w:val="45"/>
        </w:numPr>
        <w:tabs>
          <w:tab w:val="left" w:pos="308"/>
        </w:tabs>
        <w:spacing w:before="140"/>
        <w:ind w:right="0"/>
        <w:rPr>
          <w:rFonts w:ascii="Verdana" w:hAnsi="Verdana"/>
          <w:sz w:val="20"/>
        </w:rPr>
      </w:pPr>
      <w:r>
        <w:rPr>
          <w:rFonts w:ascii="Verdana" w:hAnsi="Verdana"/>
          <w:color w:val="231F20"/>
          <w:spacing w:val="-4"/>
          <w:w w:val="85"/>
          <w:sz w:val="20"/>
        </w:rPr>
        <w:t>КЛАСС</w:t>
      </w:r>
    </w:p>
    <w:p w:rsidR="00DC388F" w:rsidRDefault="004B1DF8">
      <w:pPr>
        <w:pStyle w:val="5"/>
        <w:spacing w:before="123" w:line="239" w:lineRule="exact"/>
      </w:pPr>
      <w:r>
        <w:rPr>
          <w:color w:val="231F20"/>
        </w:rPr>
        <w:t>Коммуникативные</w:t>
      </w:r>
      <w:r>
        <w:rPr>
          <w:color w:val="231F20"/>
          <w:spacing w:val="12"/>
        </w:rPr>
        <w:t xml:space="preserve"> </w:t>
      </w:r>
      <w:r>
        <w:rPr>
          <w:color w:val="231F20"/>
          <w:spacing w:val="-2"/>
        </w:rPr>
        <w:t>умения</w:t>
      </w:r>
    </w:p>
    <w:p w:rsidR="00DC388F" w:rsidRDefault="004B1DF8">
      <w:pPr>
        <w:pStyle w:val="6"/>
        <w:spacing w:line="234" w:lineRule="exact"/>
      </w:pPr>
      <w:r>
        <w:rPr>
          <w:color w:val="231F20"/>
          <w:spacing w:val="-2"/>
          <w:w w:val="120"/>
        </w:rPr>
        <w:t>Говорение</w:t>
      </w:r>
    </w:p>
    <w:p w:rsidR="00DC388F" w:rsidRDefault="004B1DF8">
      <w:pPr>
        <w:pStyle w:val="a3"/>
        <w:spacing w:line="237" w:lineRule="auto"/>
        <w:ind w:left="397" w:right="154" w:hanging="240"/>
      </w:pPr>
      <w:r>
        <w:rPr>
          <w:color w:val="231F20"/>
        </w:rPr>
        <w:t>—</w:t>
      </w:r>
      <w:r>
        <w:rPr>
          <w:rFonts w:ascii="Book Antiqua" w:hAnsi="Book Antiqua"/>
          <w:i/>
          <w:color w:val="231F20"/>
        </w:rPr>
        <w:t xml:space="preserve">вести </w:t>
      </w:r>
      <w:r>
        <w:rPr>
          <w:color w:val="231F20"/>
        </w:rPr>
        <w:t>разные виды диалогов (диалог этикетного характера, диалог-побуждение, диалог-расспрос, диалог-разговор по телефону)</w:t>
      </w:r>
      <w:r>
        <w:rPr>
          <w:color w:val="231F20"/>
          <w:spacing w:val="40"/>
        </w:rPr>
        <w:t xml:space="preserve"> </w:t>
      </w:r>
      <w:r>
        <w:rPr>
          <w:color w:val="231F20"/>
        </w:rPr>
        <w:t>на</w:t>
      </w:r>
      <w:r>
        <w:rPr>
          <w:color w:val="231F20"/>
          <w:spacing w:val="40"/>
        </w:rPr>
        <w:t xml:space="preserve"> </w:t>
      </w:r>
      <w:r>
        <w:rPr>
          <w:color w:val="231F20"/>
        </w:rPr>
        <w:t>основе</w:t>
      </w:r>
      <w:r>
        <w:rPr>
          <w:color w:val="231F20"/>
          <w:spacing w:val="40"/>
        </w:rPr>
        <w:t xml:space="preserve"> </w:t>
      </w:r>
      <w:r>
        <w:rPr>
          <w:color w:val="231F20"/>
        </w:rPr>
        <w:t>вербальных</w:t>
      </w:r>
      <w:r>
        <w:rPr>
          <w:color w:val="231F20"/>
          <w:spacing w:val="40"/>
        </w:rPr>
        <w:t xml:space="preserve"> </w:t>
      </w:r>
      <w:r>
        <w:rPr>
          <w:color w:val="231F20"/>
        </w:rPr>
        <w:t>и/или</w:t>
      </w:r>
      <w:r>
        <w:rPr>
          <w:color w:val="231F20"/>
          <w:spacing w:val="40"/>
        </w:rPr>
        <w:t xml:space="preserve"> </w:t>
      </w:r>
      <w:r>
        <w:rPr>
          <w:color w:val="231F20"/>
        </w:rPr>
        <w:t>зрительных</w:t>
      </w:r>
      <w:r>
        <w:rPr>
          <w:color w:val="231F20"/>
          <w:spacing w:val="40"/>
        </w:rPr>
        <w:t xml:space="preserve"> </w:t>
      </w:r>
      <w:r>
        <w:rPr>
          <w:color w:val="231F20"/>
        </w:rPr>
        <w:t xml:space="preserve">опор, </w:t>
      </w:r>
      <w:r>
        <w:rPr>
          <w:color w:val="231F20"/>
          <w:w w:val="95"/>
        </w:rPr>
        <w:t xml:space="preserve">с соблюдением правил речевого этикета, принятых в стране/ </w:t>
      </w:r>
      <w:r>
        <w:rPr>
          <w:color w:val="231F20"/>
        </w:rPr>
        <w:t>странах изучаемого языка (не менее 4-5 реплик со стороны каждого собеседника);</w:t>
      </w:r>
    </w:p>
    <w:p w:rsidR="00DC388F" w:rsidRDefault="004B1DF8">
      <w:pPr>
        <w:pStyle w:val="a3"/>
        <w:spacing w:line="237" w:lineRule="auto"/>
        <w:ind w:left="397" w:right="154" w:hanging="240"/>
      </w:pPr>
      <w:r>
        <w:rPr>
          <w:color w:val="231F20"/>
        </w:rPr>
        <w:t>—</w:t>
      </w:r>
      <w:r>
        <w:rPr>
          <w:rFonts w:ascii="Book Antiqua" w:hAnsi="Book Antiqua"/>
          <w:i/>
          <w:color w:val="231F20"/>
        </w:rPr>
        <w:t xml:space="preserve">создавать </w:t>
      </w:r>
      <w:r>
        <w:rPr>
          <w:color w:val="231F20"/>
        </w:rPr>
        <w:t xml:space="preserve">устные связные монологические высказывания </w:t>
      </w:r>
      <w:r>
        <w:rPr>
          <w:color w:val="231F20"/>
          <w:w w:val="95"/>
        </w:rPr>
        <w:t xml:space="preserve">(описание/характеристика; повествование/сообщение) с вер- </w:t>
      </w:r>
      <w:r>
        <w:rPr>
          <w:color w:val="231F20"/>
        </w:rPr>
        <w:t>бальными</w:t>
      </w:r>
      <w:r>
        <w:rPr>
          <w:color w:val="231F20"/>
          <w:spacing w:val="-3"/>
        </w:rPr>
        <w:t xml:space="preserve"> </w:t>
      </w:r>
      <w:r>
        <w:rPr>
          <w:color w:val="231F20"/>
        </w:rPr>
        <w:t>и/или</w:t>
      </w:r>
      <w:r>
        <w:rPr>
          <w:color w:val="231F20"/>
          <w:spacing w:val="-3"/>
        </w:rPr>
        <w:t xml:space="preserve"> </w:t>
      </w:r>
      <w:r>
        <w:rPr>
          <w:color w:val="231F20"/>
        </w:rPr>
        <w:t>зрительными</w:t>
      </w:r>
      <w:r>
        <w:rPr>
          <w:color w:val="231F20"/>
          <w:spacing w:val="-3"/>
        </w:rPr>
        <w:t xml:space="preserve"> </w:t>
      </w:r>
      <w:r>
        <w:rPr>
          <w:color w:val="231F20"/>
        </w:rPr>
        <w:t>опорами</w:t>
      </w:r>
      <w:r>
        <w:rPr>
          <w:color w:val="231F20"/>
          <w:spacing w:val="-3"/>
        </w:rPr>
        <w:t xml:space="preserve"> </w:t>
      </w:r>
      <w:r>
        <w:rPr>
          <w:color w:val="231F20"/>
        </w:rPr>
        <w:t>в</w:t>
      </w:r>
      <w:r>
        <w:rPr>
          <w:color w:val="231F20"/>
          <w:spacing w:val="-3"/>
        </w:rPr>
        <w:t xml:space="preserve"> </w:t>
      </w:r>
      <w:r>
        <w:rPr>
          <w:color w:val="231F20"/>
        </w:rPr>
        <w:t>рамках</w:t>
      </w:r>
      <w:r>
        <w:rPr>
          <w:color w:val="231F20"/>
          <w:spacing w:val="-3"/>
        </w:rPr>
        <w:t xml:space="preserve"> </w:t>
      </w:r>
      <w:r>
        <w:rPr>
          <w:color w:val="231F20"/>
        </w:rPr>
        <w:t>тематиче- ского</w:t>
      </w:r>
      <w:r>
        <w:rPr>
          <w:color w:val="231F20"/>
          <w:spacing w:val="-16"/>
        </w:rPr>
        <w:t xml:space="preserve"> </w:t>
      </w:r>
      <w:r>
        <w:rPr>
          <w:color w:val="231F20"/>
        </w:rPr>
        <w:t>содержания</w:t>
      </w:r>
      <w:r>
        <w:rPr>
          <w:color w:val="231F20"/>
          <w:spacing w:val="-16"/>
        </w:rPr>
        <w:t xml:space="preserve"> </w:t>
      </w:r>
      <w:r>
        <w:rPr>
          <w:color w:val="231F20"/>
        </w:rPr>
        <w:t>речи</w:t>
      </w:r>
      <w:r>
        <w:rPr>
          <w:color w:val="231F20"/>
          <w:spacing w:val="-16"/>
        </w:rPr>
        <w:t xml:space="preserve"> </w:t>
      </w:r>
      <w:r>
        <w:rPr>
          <w:color w:val="231F20"/>
        </w:rPr>
        <w:t>для</w:t>
      </w:r>
      <w:r>
        <w:rPr>
          <w:color w:val="231F20"/>
          <w:spacing w:val="-16"/>
        </w:rPr>
        <w:t xml:space="preserve"> </w:t>
      </w:r>
      <w:r>
        <w:rPr>
          <w:color w:val="231F20"/>
        </w:rPr>
        <w:t>4</w:t>
      </w:r>
      <w:r>
        <w:rPr>
          <w:color w:val="231F20"/>
          <w:spacing w:val="-16"/>
        </w:rPr>
        <w:t xml:space="preserve"> </w:t>
      </w:r>
      <w:r>
        <w:rPr>
          <w:color w:val="231F20"/>
        </w:rPr>
        <w:t>класса</w:t>
      </w:r>
      <w:r>
        <w:rPr>
          <w:color w:val="231F20"/>
          <w:spacing w:val="-16"/>
        </w:rPr>
        <w:t xml:space="preserve"> </w:t>
      </w:r>
      <w:r>
        <w:rPr>
          <w:color w:val="231F20"/>
        </w:rPr>
        <w:t>(объём</w:t>
      </w:r>
      <w:r>
        <w:rPr>
          <w:color w:val="231F20"/>
          <w:spacing w:val="-16"/>
        </w:rPr>
        <w:t xml:space="preserve"> </w:t>
      </w:r>
      <w:r>
        <w:rPr>
          <w:color w:val="231F20"/>
        </w:rPr>
        <w:t>монологического высказывания — не менее 4-5 фраз);</w:t>
      </w:r>
    </w:p>
    <w:p w:rsidR="00DC388F" w:rsidRDefault="004B1DF8">
      <w:pPr>
        <w:pStyle w:val="a3"/>
        <w:spacing w:line="230" w:lineRule="auto"/>
        <w:ind w:left="397" w:hanging="240"/>
      </w:pPr>
      <w:r>
        <w:rPr>
          <w:color w:val="231F20"/>
        </w:rPr>
        <w:t>—</w:t>
      </w:r>
      <w:r>
        <w:rPr>
          <w:rFonts w:ascii="Book Antiqua" w:hAnsi="Book Antiqua"/>
          <w:i/>
          <w:color w:val="231F20"/>
          <w:w w:val="105"/>
        </w:rPr>
        <w:t xml:space="preserve">передавать </w:t>
      </w:r>
      <w:r>
        <w:rPr>
          <w:color w:val="231F20"/>
        </w:rPr>
        <w:t>основное</w:t>
      </w:r>
      <w:r>
        <w:rPr>
          <w:color w:val="231F20"/>
          <w:spacing w:val="-5"/>
        </w:rPr>
        <w:t xml:space="preserve"> </w:t>
      </w:r>
      <w:r>
        <w:rPr>
          <w:color w:val="231F20"/>
        </w:rPr>
        <w:t>содержание</w:t>
      </w:r>
      <w:r>
        <w:rPr>
          <w:color w:val="231F20"/>
          <w:spacing w:val="-5"/>
        </w:rPr>
        <w:t xml:space="preserve"> </w:t>
      </w:r>
      <w:r>
        <w:rPr>
          <w:color w:val="231F20"/>
        </w:rPr>
        <w:t>прочитанного</w:t>
      </w:r>
      <w:r>
        <w:rPr>
          <w:color w:val="231F20"/>
          <w:spacing w:val="-5"/>
        </w:rPr>
        <w:t xml:space="preserve"> </w:t>
      </w:r>
      <w:r>
        <w:rPr>
          <w:color w:val="231F20"/>
        </w:rPr>
        <w:t>текста</w:t>
      </w:r>
      <w:r>
        <w:rPr>
          <w:color w:val="231F20"/>
          <w:spacing w:val="-5"/>
        </w:rPr>
        <w:t xml:space="preserve"> </w:t>
      </w:r>
      <w:r>
        <w:rPr>
          <w:color w:val="231F20"/>
        </w:rPr>
        <w:t>с</w:t>
      </w:r>
      <w:r>
        <w:rPr>
          <w:color w:val="231F20"/>
          <w:spacing w:val="-5"/>
        </w:rPr>
        <w:t xml:space="preserve"> </w:t>
      </w:r>
      <w:r>
        <w:rPr>
          <w:color w:val="231F20"/>
        </w:rPr>
        <w:t>вер- бальными и/или зрительными опорами;</w:t>
      </w:r>
    </w:p>
    <w:p w:rsidR="00DC388F" w:rsidRDefault="00DC388F">
      <w:pPr>
        <w:spacing w:line="230" w:lineRule="auto"/>
        <w:sectPr w:rsidR="00DC388F">
          <w:pgSz w:w="7830" w:h="12020"/>
          <w:pgMar w:top="620" w:right="580" w:bottom="840" w:left="580" w:header="0" w:footer="642" w:gutter="0"/>
          <w:cols w:space="720"/>
        </w:sectPr>
      </w:pPr>
    </w:p>
    <w:p w:rsidR="00DC388F" w:rsidRDefault="004B1DF8">
      <w:pPr>
        <w:pStyle w:val="a3"/>
        <w:spacing w:before="71" w:line="235" w:lineRule="auto"/>
        <w:ind w:left="397" w:hanging="240"/>
      </w:pPr>
      <w:r>
        <w:rPr>
          <w:color w:val="231F20"/>
        </w:rPr>
        <w:t>—</w:t>
      </w:r>
      <w:r>
        <w:rPr>
          <w:rFonts w:ascii="Book Antiqua" w:hAnsi="Book Antiqua"/>
          <w:i/>
          <w:color w:val="231F20"/>
        </w:rPr>
        <w:t>представлять</w:t>
      </w:r>
      <w:r>
        <w:rPr>
          <w:rFonts w:ascii="Book Antiqua" w:hAnsi="Book Antiqua"/>
          <w:i/>
          <w:color w:val="231F20"/>
          <w:spacing w:val="40"/>
        </w:rPr>
        <w:t xml:space="preserve"> </w:t>
      </w:r>
      <w:r>
        <w:rPr>
          <w:color w:val="231F20"/>
        </w:rPr>
        <w:t>результаты</w:t>
      </w:r>
      <w:r>
        <w:rPr>
          <w:color w:val="231F20"/>
          <w:spacing w:val="40"/>
        </w:rPr>
        <w:t xml:space="preserve"> </w:t>
      </w:r>
      <w:r>
        <w:rPr>
          <w:color w:val="231F20"/>
        </w:rPr>
        <w:t>выполненной</w:t>
      </w:r>
      <w:r>
        <w:rPr>
          <w:color w:val="231F20"/>
          <w:spacing w:val="40"/>
        </w:rPr>
        <w:t xml:space="preserve"> </w:t>
      </w:r>
      <w:r>
        <w:rPr>
          <w:color w:val="231F20"/>
        </w:rPr>
        <w:t>проектной</w:t>
      </w:r>
      <w:r>
        <w:rPr>
          <w:color w:val="231F20"/>
          <w:spacing w:val="40"/>
        </w:rPr>
        <w:t xml:space="preserve"> </w:t>
      </w:r>
      <w:r>
        <w:rPr>
          <w:color w:val="231F20"/>
        </w:rPr>
        <w:t>работы,</w:t>
      </w:r>
      <w:r>
        <w:rPr>
          <w:color w:val="231F20"/>
          <w:spacing w:val="40"/>
        </w:rPr>
        <w:t xml:space="preserve"> </w:t>
      </w:r>
      <w:r>
        <w:rPr>
          <w:color w:val="231F20"/>
        </w:rPr>
        <w:t>в том числе подбирая иллюстративный материал (рисунки, фото) к тексту выступления;</w:t>
      </w:r>
    </w:p>
    <w:p w:rsidR="00DC388F" w:rsidRDefault="004B1DF8">
      <w:pPr>
        <w:pStyle w:val="6"/>
        <w:spacing w:before="2" w:line="235" w:lineRule="exact"/>
      </w:pPr>
      <w:r>
        <w:rPr>
          <w:color w:val="231F20"/>
          <w:spacing w:val="-2"/>
          <w:w w:val="120"/>
        </w:rPr>
        <w:t>Аудирование</w:t>
      </w:r>
    </w:p>
    <w:p w:rsidR="00DC388F" w:rsidRDefault="004B1DF8">
      <w:pPr>
        <w:spacing w:line="232" w:lineRule="auto"/>
        <w:ind w:left="397" w:right="155" w:hanging="240"/>
        <w:jc w:val="both"/>
        <w:rPr>
          <w:sz w:val="20"/>
        </w:rPr>
      </w:pPr>
      <w:r>
        <w:rPr>
          <w:color w:val="231F20"/>
          <w:w w:val="105"/>
          <w:sz w:val="20"/>
        </w:rPr>
        <w:t>—</w:t>
      </w:r>
      <w:r>
        <w:rPr>
          <w:rFonts w:ascii="Book Antiqua" w:hAnsi="Book Antiqua"/>
          <w:i/>
          <w:color w:val="231F20"/>
          <w:w w:val="105"/>
          <w:sz w:val="20"/>
        </w:rPr>
        <w:t xml:space="preserve">воспринимать на слух и понимать </w:t>
      </w:r>
      <w:r>
        <w:rPr>
          <w:color w:val="231F20"/>
          <w:w w:val="105"/>
          <w:sz w:val="20"/>
        </w:rPr>
        <w:t xml:space="preserve">речь учителя и одно- </w:t>
      </w:r>
      <w:r>
        <w:rPr>
          <w:color w:val="231F20"/>
          <w:sz w:val="20"/>
        </w:rPr>
        <w:t xml:space="preserve">классников, вербально/невербально реагировать на услы- </w:t>
      </w:r>
      <w:r>
        <w:rPr>
          <w:color w:val="231F20"/>
          <w:spacing w:val="-2"/>
          <w:w w:val="105"/>
          <w:sz w:val="20"/>
        </w:rPr>
        <w:t>шанное;</w:t>
      </w:r>
    </w:p>
    <w:p w:rsidR="00DC388F" w:rsidRDefault="004B1DF8">
      <w:pPr>
        <w:pStyle w:val="a3"/>
        <w:spacing w:before="1" w:line="235" w:lineRule="auto"/>
        <w:ind w:left="397" w:right="154" w:hanging="240"/>
      </w:pPr>
      <w:r>
        <w:rPr>
          <w:rFonts w:ascii="Book Antiqua" w:hAnsi="Book Antiqua"/>
          <w:i/>
          <w:color w:val="231F20"/>
        </w:rPr>
        <w:t>—воспринимать</w:t>
      </w:r>
      <w:r>
        <w:rPr>
          <w:rFonts w:ascii="Book Antiqua" w:hAnsi="Book Antiqua"/>
          <w:i/>
          <w:color w:val="231F20"/>
          <w:spacing w:val="40"/>
        </w:rPr>
        <w:t xml:space="preserve"> </w:t>
      </w:r>
      <w:r>
        <w:rPr>
          <w:rFonts w:ascii="Book Antiqua" w:hAnsi="Book Antiqua"/>
          <w:i/>
          <w:color w:val="231F20"/>
        </w:rPr>
        <w:t>на</w:t>
      </w:r>
      <w:r>
        <w:rPr>
          <w:rFonts w:ascii="Book Antiqua" w:hAnsi="Book Antiqua"/>
          <w:i/>
          <w:color w:val="231F20"/>
          <w:spacing w:val="40"/>
        </w:rPr>
        <w:t xml:space="preserve"> </w:t>
      </w:r>
      <w:r>
        <w:rPr>
          <w:rFonts w:ascii="Book Antiqua" w:hAnsi="Book Antiqua"/>
          <w:i/>
          <w:color w:val="231F20"/>
        </w:rPr>
        <w:t>слух</w:t>
      </w:r>
      <w:r>
        <w:rPr>
          <w:rFonts w:ascii="Book Antiqua" w:hAnsi="Book Antiqua"/>
          <w:i/>
          <w:color w:val="231F20"/>
          <w:spacing w:val="40"/>
        </w:rPr>
        <w:t xml:space="preserve"> </w:t>
      </w:r>
      <w:r>
        <w:rPr>
          <w:rFonts w:ascii="Book Antiqua" w:hAnsi="Book Antiqua"/>
          <w:i/>
          <w:color w:val="231F20"/>
        </w:rPr>
        <w:t>и</w:t>
      </w:r>
      <w:r>
        <w:rPr>
          <w:rFonts w:ascii="Book Antiqua" w:hAnsi="Book Antiqua"/>
          <w:i/>
          <w:color w:val="231F20"/>
          <w:spacing w:val="40"/>
        </w:rPr>
        <w:t xml:space="preserve"> </w:t>
      </w:r>
      <w:r>
        <w:rPr>
          <w:rFonts w:ascii="Book Antiqua" w:hAnsi="Book Antiqua"/>
          <w:i/>
          <w:color w:val="231F20"/>
        </w:rPr>
        <w:t>понимать</w:t>
      </w:r>
      <w:r>
        <w:rPr>
          <w:rFonts w:ascii="Book Antiqua" w:hAnsi="Book Antiqua"/>
          <w:i/>
          <w:color w:val="231F20"/>
          <w:spacing w:val="40"/>
        </w:rPr>
        <w:t xml:space="preserve"> </w:t>
      </w:r>
      <w:r>
        <w:rPr>
          <w:color w:val="231F20"/>
        </w:rPr>
        <w:t>учебные</w:t>
      </w:r>
      <w:r>
        <w:rPr>
          <w:color w:val="231F20"/>
          <w:spacing w:val="40"/>
        </w:rPr>
        <w:t xml:space="preserve"> </w:t>
      </w:r>
      <w:r>
        <w:rPr>
          <w:color w:val="231F20"/>
        </w:rPr>
        <w:t>и</w:t>
      </w:r>
      <w:r>
        <w:rPr>
          <w:color w:val="231F20"/>
          <w:spacing w:val="40"/>
        </w:rPr>
        <w:t xml:space="preserve"> </w:t>
      </w:r>
      <w:r>
        <w:rPr>
          <w:color w:val="231F20"/>
        </w:rPr>
        <w:t>адаптирован- ные</w:t>
      </w:r>
      <w:r>
        <w:rPr>
          <w:color w:val="231F20"/>
          <w:spacing w:val="-16"/>
        </w:rPr>
        <w:t xml:space="preserve"> </w:t>
      </w:r>
      <w:r>
        <w:rPr>
          <w:color w:val="231F20"/>
        </w:rPr>
        <w:t>аутентичные</w:t>
      </w:r>
      <w:r>
        <w:rPr>
          <w:color w:val="231F20"/>
          <w:spacing w:val="-16"/>
        </w:rPr>
        <w:t xml:space="preserve"> </w:t>
      </w:r>
      <w:r>
        <w:rPr>
          <w:color w:val="231F20"/>
        </w:rPr>
        <w:t>тексты,</w:t>
      </w:r>
      <w:r>
        <w:rPr>
          <w:color w:val="231F20"/>
          <w:spacing w:val="-16"/>
        </w:rPr>
        <w:t xml:space="preserve"> </w:t>
      </w:r>
      <w:r>
        <w:rPr>
          <w:color w:val="231F20"/>
        </w:rPr>
        <w:t>построенные</w:t>
      </w:r>
      <w:r>
        <w:rPr>
          <w:color w:val="231F20"/>
          <w:spacing w:val="-16"/>
        </w:rPr>
        <w:t xml:space="preserve"> </w:t>
      </w:r>
      <w:r>
        <w:rPr>
          <w:color w:val="231F20"/>
        </w:rPr>
        <w:t>на</w:t>
      </w:r>
      <w:r>
        <w:rPr>
          <w:color w:val="231F20"/>
          <w:spacing w:val="-16"/>
        </w:rPr>
        <w:t xml:space="preserve"> </w:t>
      </w:r>
      <w:r>
        <w:rPr>
          <w:color w:val="231F20"/>
        </w:rPr>
        <w:t>изученном</w:t>
      </w:r>
      <w:r>
        <w:rPr>
          <w:color w:val="231F20"/>
          <w:spacing w:val="-16"/>
        </w:rPr>
        <w:t xml:space="preserve"> </w:t>
      </w:r>
      <w:r>
        <w:rPr>
          <w:color w:val="231F20"/>
        </w:rPr>
        <w:t xml:space="preserve">языко- вом материале, с разной глубиной проникновения в их со- </w:t>
      </w:r>
      <w:r>
        <w:rPr>
          <w:color w:val="231F20"/>
          <w:w w:val="95"/>
        </w:rPr>
        <w:t xml:space="preserve">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 </w:t>
      </w:r>
      <w:r>
        <w:rPr>
          <w:color w:val="231F20"/>
        </w:rPr>
        <w:t>тельной опорой и с использованием языковой, в том числе контекстуальной, догадки (время звучания текста/текстов для аудирования — до 1 минуты).</w:t>
      </w:r>
    </w:p>
    <w:p w:rsidR="00DC388F" w:rsidRDefault="004B1DF8">
      <w:pPr>
        <w:pStyle w:val="6"/>
        <w:spacing w:before="7" w:line="235" w:lineRule="exact"/>
      </w:pPr>
      <w:r>
        <w:rPr>
          <w:color w:val="231F20"/>
          <w:w w:val="120"/>
        </w:rPr>
        <w:t>Смысловое</w:t>
      </w:r>
      <w:r>
        <w:rPr>
          <w:color w:val="231F20"/>
          <w:spacing w:val="7"/>
          <w:w w:val="120"/>
        </w:rPr>
        <w:t xml:space="preserve"> </w:t>
      </w:r>
      <w:r>
        <w:rPr>
          <w:color w:val="231F20"/>
          <w:spacing w:val="-2"/>
          <w:w w:val="120"/>
        </w:rPr>
        <w:t>чтение</w:t>
      </w:r>
    </w:p>
    <w:p w:rsidR="00DC388F" w:rsidRDefault="004B1DF8">
      <w:pPr>
        <w:pStyle w:val="a3"/>
        <w:spacing w:line="235" w:lineRule="auto"/>
        <w:ind w:left="397" w:right="154" w:hanging="240"/>
      </w:pPr>
      <w:r>
        <w:rPr>
          <w:color w:val="231F20"/>
        </w:rPr>
        <w:t>—</w:t>
      </w:r>
      <w:r>
        <w:rPr>
          <w:rFonts w:ascii="Book Antiqua" w:hAnsi="Book Antiqua"/>
          <w:i/>
          <w:color w:val="231F20"/>
        </w:rPr>
        <w:t xml:space="preserve">читать вслух и понимать </w:t>
      </w:r>
      <w:r>
        <w:rPr>
          <w:color w:val="231F20"/>
        </w:rPr>
        <w:t>учебные и адаптированные аутен- тичные</w:t>
      </w:r>
      <w:r>
        <w:rPr>
          <w:color w:val="231F20"/>
          <w:spacing w:val="-9"/>
        </w:rPr>
        <w:t xml:space="preserve"> </w:t>
      </w:r>
      <w:r>
        <w:rPr>
          <w:color w:val="231F20"/>
        </w:rPr>
        <w:t>тексты</w:t>
      </w:r>
      <w:r>
        <w:rPr>
          <w:color w:val="231F20"/>
          <w:spacing w:val="-9"/>
        </w:rPr>
        <w:t xml:space="preserve"> </w:t>
      </w:r>
      <w:r>
        <w:rPr>
          <w:color w:val="231F20"/>
        </w:rPr>
        <w:t>объемом</w:t>
      </w:r>
      <w:r>
        <w:rPr>
          <w:color w:val="231F20"/>
          <w:spacing w:val="-9"/>
        </w:rPr>
        <w:t xml:space="preserve"> </w:t>
      </w:r>
      <w:r>
        <w:rPr>
          <w:color w:val="231F20"/>
        </w:rPr>
        <w:t>до</w:t>
      </w:r>
      <w:r>
        <w:rPr>
          <w:color w:val="231F20"/>
          <w:spacing w:val="-9"/>
        </w:rPr>
        <w:t xml:space="preserve"> </w:t>
      </w:r>
      <w:r>
        <w:rPr>
          <w:color w:val="231F20"/>
        </w:rPr>
        <w:t>70</w:t>
      </w:r>
      <w:r>
        <w:rPr>
          <w:color w:val="231F20"/>
          <w:spacing w:val="-9"/>
        </w:rPr>
        <w:t xml:space="preserve"> </w:t>
      </w:r>
      <w:r>
        <w:rPr>
          <w:color w:val="231F20"/>
        </w:rPr>
        <w:t>слов,</w:t>
      </w:r>
      <w:r>
        <w:rPr>
          <w:color w:val="231F20"/>
          <w:spacing w:val="-9"/>
        </w:rPr>
        <w:t xml:space="preserve"> </w:t>
      </w:r>
      <w:r>
        <w:rPr>
          <w:color w:val="231F20"/>
        </w:rPr>
        <w:t>построенные</w:t>
      </w:r>
      <w:r>
        <w:rPr>
          <w:color w:val="231F20"/>
          <w:spacing w:val="-9"/>
        </w:rPr>
        <w:t xml:space="preserve"> </w:t>
      </w:r>
      <w:r>
        <w:rPr>
          <w:color w:val="231F20"/>
        </w:rPr>
        <w:t>на</w:t>
      </w:r>
      <w:r>
        <w:rPr>
          <w:color w:val="231F20"/>
          <w:spacing w:val="-9"/>
        </w:rPr>
        <w:t xml:space="preserve"> </w:t>
      </w:r>
      <w:r>
        <w:rPr>
          <w:color w:val="231F20"/>
        </w:rPr>
        <w:t xml:space="preserve">изучен- ном языковом материале, с соблюдением правил чтения и </w:t>
      </w:r>
      <w:r>
        <w:rPr>
          <w:color w:val="231F20"/>
          <w:w w:val="95"/>
        </w:rPr>
        <w:t xml:space="preserve">соответствующей интонацией, обеспечивая тем самым адек- </w:t>
      </w:r>
      <w:r>
        <w:rPr>
          <w:color w:val="231F20"/>
        </w:rPr>
        <w:t>ватное восприятие читаемого слушателями;</w:t>
      </w:r>
    </w:p>
    <w:p w:rsidR="00DC388F" w:rsidRDefault="004B1DF8">
      <w:pPr>
        <w:pStyle w:val="a3"/>
        <w:spacing w:line="235" w:lineRule="auto"/>
        <w:ind w:left="397" w:right="152" w:hanging="240"/>
      </w:pPr>
      <w:r>
        <w:rPr>
          <w:color w:val="231F20"/>
        </w:rPr>
        <w:t>—</w:t>
      </w:r>
      <w:r>
        <w:rPr>
          <w:rFonts w:ascii="Book Antiqua" w:hAnsi="Book Antiqua"/>
          <w:i/>
          <w:color w:val="231F20"/>
        </w:rPr>
        <w:t xml:space="preserve">читать про себя и понимать </w:t>
      </w:r>
      <w:r>
        <w:rPr>
          <w:color w:val="231F20"/>
        </w:rPr>
        <w:t>учебные и адаптированные ау- тентичные</w:t>
      </w:r>
      <w:r>
        <w:rPr>
          <w:color w:val="231F20"/>
          <w:spacing w:val="-10"/>
        </w:rPr>
        <w:t xml:space="preserve"> </w:t>
      </w:r>
      <w:r>
        <w:rPr>
          <w:color w:val="231F20"/>
        </w:rPr>
        <w:t>тексты,</w:t>
      </w:r>
      <w:r>
        <w:rPr>
          <w:color w:val="231F20"/>
          <w:spacing w:val="-10"/>
        </w:rPr>
        <w:t xml:space="preserve"> </w:t>
      </w:r>
      <w:r>
        <w:rPr>
          <w:color w:val="231F20"/>
        </w:rPr>
        <w:t>содержащие</w:t>
      </w:r>
      <w:r>
        <w:rPr>
          <w:color w:val="231F20"/>
          <w:spacing w:val="-10"/>
        </w:rPr>
        <w:t xml:space="preserve"> </w:t>
      </w:r>
      <w:r>
        <w:rPr>
          <w:color w:val="231F20"/>
        </w:rPr>
        <w:t>отдельные</w:t>
      </w:r>
      <w:r>
        <w:rPr>
          <w:color w:val="231F20"/>
          <w:spacing w:val="-10"/>
        </w:rPr>
        <w:t xml:space="preserve"> </w:t>
      </w:r>
      <w:r>
        <w:rPr>
          <w:color w:val="231F20"/>
        </w:rPr>
        <w:t>незнакомые</w:t>
      </w:r>
      <w:r>
        <w:rPr>
          <w:color w:val="231F20"/>
          <w:spacing w:val="-10"/>
        </w:rPr>
        <w:t xml:space="preserve"> </w:t>
      </w:r>
      <w:r>
        <w:rPr>
          <w:color w:val="231F20"/>
        </w:rPr>
        <w:t>сло- ва, с различной глубиной проникновения в их содержание в зависимости от поставленной коммуникативной задачи:</w:t>
      </w:r>
      <w:r>
        <w:rPr>
          <w:color w:val="231F20"/>
          <w:spacing w:val="40"/>
        </w:rPr>
        <w:t xml:space="preserve"> </w:t>
      </w:r>
      <w:r>
        <w:rPr>
          <w:color w:val="231F20"/>
        </w:rPr>
        <w:t>с</w:t>
      </w:r>
      <w:r>
        <w:rPr>
          <w:color w:val="231F20"/>
          <w:spacing w:val="-10"/>
        </w:rPr>
        <w:t xml:space="preserve"> </w:t>
      </w:r>
      <w:r>
        <w:rPr>
          <w:color w:val="231F20"/>
        </w:rPr>
        <w:t>пониманием</w:t>
      </w:r>
      <w:r>
        <w:rPr>
          <w:color w:val="231F20"/>
          <w:spacing w:val="-10"/>
        </w:rPr>
        <w:t xml:space="preserve"> </w:t>
      </w:r>
      <w:r>
        <w:rPr>
          <w:color w:val="231F20"/>
        </w:rPr>
        <w:t>основного</w:t>
      </w:r>
      <w:r>
        <w:rPr>
          <w:color w:val="231F20"/>
          <w:spacing w:val="-10"/>
        </w:rPr>
        <w:t xml:space="preserve"> </w:t>
      </w:r>
      <w:r>
        <w:rPr>
          <w:color w:val="231F20"/>
        </w:rPr>
        <w:t>содержания,</w:t>
      </w:r>
      <w:r>
        <w:rPr>
          <w:color w:val="231F20"/>
          <w:spacing w:val="-10"/>
        </w:rPr>
        <w:t xml:space="preserve"> </w:t>
      </w:r>
      <w:r>
        <w:rPr>
          <w:color w:val="231F20"/>
        </w:rPr>
        <w:t>с</w:t>
      </w:r>
      <w:r>
        <w:rPr>
          <w:color w:val="231F20"/>
          <w:spacing w:val="-10"/>
        </w:rPr>
        <w:t xml:space="preserve"> </w:t>
      </w:r>
      <w:r>
        <w:rPr>
          <w:color w:val="231F20"/>
        </w:rPr>
        <w:t>пониманием</w:t>
      </w:r>
      <w:r>
        <w:rPr>
          <w:color w:val="231F20"/>
          <w:spacing w:val="-10"/>
        </w:rPr>
        <w:t xml:space="preserve"> </w:t>
      </w:r>
      <w:r>
        <w:rPr>
          <w:color w:val="231F20"/>
        </w:rPr>
        <w:t>запра- шиваемой</w:t>
      </w:r>
      <w:r>
        <w:rPr>
          <w:color w:val="231F20"/>
          <w:spacing w:val="-4"/>
        </w:rPr>
        <w:t xml:space="preserve"> </w:t>
      </w:r>
      <w:r>
        <w:rPr>
          <w:color w:val="231F20"/>
        </w:rPr>
        <w:t>информации,</w:t>
      </w:r>
      <w:r>
        <w:rPr>
          <w:color w:val="231F20"/>
          <w:spacing w:val="-4"/>
        </w:rPr>
        <w:t xml:space="preserve"> </w:t>
      </w:r>
      <w:r>
        <w:rPr>
          <w:color w:val="231F20"/>
        </w:rPr>
        <w:t>со</w:t>
      </w:r>
      <w:r>
        <w:rPr>
          <w:color w:val="231F20"/>
          <w:spacing w:val="-4"/>
        </w:rPr>
        <w:t xml:space="preserve"> </w:t>
      </w:r>
      <w:r>
        <w:rPr>
          <w:color w:val="231F20"/>
        </w:rPr>
        <w:t>зрительной</w:t>
      </w:r>
      <w:r>
        <w:rPr>
          <w:color w:val="231F20"/>
          <w:spacing w:val="-4"/>
        </w:rPr>
        <w:t xml:space="preserve"> </w:t>
      </w:r>
      <w:r>
        <w:rPr>
          <w:color w:val="231F20"/>
        </w:rPr>
        <w:t>опорой</w:t>
      </w:r>
      <w:r>
        <w:rPr>
          <w:color w:val="231F20"/>
          <w:spacing w:val="-4"/>
        </w:rPr>
        <w:t xml:space="preserve"> </w:t>
      </w:r>
      <w:r>
        <w:rPr>
          <w:color w:val="231F20"/>
        </w:rPr>
        <w:t>и</w:t>
      </w:r>
      <w:r>
        <w:rPr>
          <w:color w:val="231F20"/>
          <w:spacing w:val="-4"/>
        </w:rPr>
        <w:t xml:space="preserve"> </w:t>
      </w:r>
      <w:r>
        <w:rPr>
          <w:color w:val="231F20"/>
        </w:rPr>
        <w:t>без</w:t>
      </w:r>
      <w:r>
        <w:rPr>
          <w:color w:val="231F20"/>
          <w:spacing w:val="-4"/>
        </w:rPr>
        <w:t xml:space="preserve"> </w:t>
      </w:r>
      <w:r>
        <w:rPr>
          <w:color w:val="231F20"/>
        </w:rPr>
        <w:t>опоры, с использованием языковой, в том числе контекстуальной, догадки (объём текста/текстов для чтения — до 160 слов);</w:t>
      </w:r>
    </w:p>
    <w:p w:rsidR="00DC388F" w:rsidRDefault="004B1DF8">
      <w:pPr>
        <w:pStyle w:val="a3"/>
        <w:spacing w:before="9" w:line="228" w:lineRule="auto"/>
        <w:ind w:left="397" w:right="154" w:hanging="240"/>
      </w:pPr>
      <w:r>
        <w:rPr>
          <w:color w:val="231F20"/>
          <w:w w:val="105"/>
        </w:rPr>
        <w:t>—</w:t>
      </w:r>
      <w:r>
        <w:rPr>
          <w:rFonts w:ascii="Book Antiqua" w:hAnsi="Book Antiqua"/>
          <w:i/>
          <w:color w:val="231F20"/>
          <w:w w:val="105"/>
        </w:rPr>
        <w:t xml:space="preserve">читать про себя </w:t>
      </w:r>
      <w:r>
        <w:rPr>
          <w:color w:val="231F20"/>
          <w:w w:val="105"/>
        </w:rPr>
        <w:t>несплошные</w:t>
      </w:r>
      <w:r>
        <w:rPr>
          <w:color w:val="231F20"/>
          <w:spacing w:val="-7"/>
          <w:w w:val="105"/>
        </w:rPr>
        <w:t xml:space="preserve"> </w:t>
      </w:r>
      <w:r>
        <w:rPr>
          <w:color w:val="231F20"/>
          <w:w w:val="105"/>
        </w:rPr>
        <w:t>тексты</w:t>
      </w:r>
      <w:r>
        <w:rPr>
          <w:color w:val="231F20"/>
          <w:spacing w:val="-7"/>
          <w:w w:val="105"/>
        </w:rPr>
        <w:t xml:space="preserve"> </w:t>
      </w:r>
      <w:r>
        <w:rPr>
          <w:color w:val="231F20"/>
          <w:w w:val="105"/>
        </w:rPr>
        <w:t>(таблицы)</w:t>
      </w:r>
      <w:r>
        <w:rPr>
          <w:color w:val="231F20"/>
          <w:spacing w:val="-7"/>
          <w:w w:val="105"/>
        </w:rPr>
        <w:t xml:space="preserve"> </w:t>
      </w:r>
      <w:r>
        <w:rPr>
          <w:color w:val="231F20"/>
          <w:w w:val="105"/>
        </w:rPr>
        <w:t>и</w:t>
      </w:r>
      <w:r>
        <w:rPr>
          <w:color w:val="231F20"/>
          <w:spacing w:val="-7"/>
          <w:w w:val="105"/>
        </w:rPr>
        <w:t xml:space="preserve"> </w:t>
      </w:r>
      <w:r>
        <w:rPr>
          <w:color w:val="231F20"/>
          <w:w w:val="105"/>
        </w:rPr>
        <w:t xml:space="preserve">понимать </w:t>
      </w:r>
      <w:r>
        <w:rPr>
          <w:color w:val="231F20"/>
        </w:rPr>
        <w:t>представленную в них информацию.</w:t>
      </w:r>
    </w:p>
    <w:p w:rsidR="00DC388F" w:rsidRDefault="004B1DF8">
      <w:pPr>
        <w:pStyle w:val="6"/>
        <w:spacing w:before="3" w:line="235" w:lineRule="exact"/>
      </w:pPr>
      <w:r>
        <w:rPr>
          <w:color w:val="231F20"/>
          <w:spacing w:val="-2"/>
          <w:w w:val="125"/>
        </w:rPr>
        <w:t>Письмо</w:t>
      </w:r>
    </w:p>
    <w:p w:rsidR="00DC388F" w:rsidRDefault="004B1DF8">
      <w:pPr>
        <w:pStyle w:val="a3"/>
        <w:spacing w:line="235" w:lineRule="auto"/>
        <w:ind w:left="397" w:right="154" w:hanging="240"/>
      </w:pPr>
      <w:r>
        <w:rPr>
          <w:color w:val="231F20"/>
          <w:w w:val="105"/>
        </w:rPr>
        <w:t>—</w:t>
      </w:r>
      <w:r>
        <w:rPr>
          <w:rFonts w:ascii="Book Antiqua" w:hAnsi="Book Antiqua"/>
          <w:i/>
          <w:color w:val="231F20"/>
          <w:w w:val="105"/>
        </w:rPr>
        <w:t xml:space="preserve">заполнять </w:t>
      </w:r>
      <w:r>
        <w:rPr>
          <w:color w:val="231F20"/>
          <w:w w:val="105"/>
        </w:rPr>
        <w:t>анкеты</w:t>
      </w:r>
      <w:r>
        <w:rPr>
          <w:color w:val="231F20"/>
          <w:spacing w:val="-2"/>
          <w:w w:val="105"/>
        </w:rPr>
        <w:t xml:space="preserve"> </w:t>
      </w:r>
      <w:r>
        <w:rPr>
          <w:color w:val="231F20"/>
          <w:w w:val="105"/>
        </w:rPr>
        <w:t>и</w:t>
      </w:r>
      <w:r>
        <w:rPr>
          <w:color w:val="231F20"/>
          <w:spacing w:val="-2"/>
          <w:w w:val="105"/>
        </w:rPr>
        <w:t xml:space="preserve"> </w:t>
      </w:r>
      <w:r>
        <w:rPr>
          <w:color w:val="231F20"/>
          <w:w w:val="105"/>
        </w:rPr>
        <w:t>формуляры,</w:t>
      </w:r>
      <w:r>
        <w:rPr>
          <w:color w:val="231F20"/>
          <w:spacing w:val="-2"/>
          <w:w w:val="105"/>
        </w:rPr>
        <w:t xml:space="preserve"> </w:t>
      </w:r>
      <w:r>
        <w:rPr>
          <w:color w:val="231F20"/>
          <w:w w:val="105"/>
        </w:rPr>
        <w:t>сообщая</w:t>
      </w:r>
      <w:r>
        <w:rPr>
          <w:color w:val="231F20"/>
          <w:spacing w:val="-2"/>
          <w:w w:val="105"/>
        </w:rPr>
        <w:t xml:space="preserve"> </w:t>
      </w:r>
      <w:r>
        <w:rPr>
          <w:color w:val="231F20"/>
          <w:w w:val="105"/>
        </w:rPr>
        <w:t>о</w:t>
      </w:r>
      <w:r>
        <w:rPr>
          <w:color w:val="231F20"/>
          <w:spacing w:val="-2"/>
          <w:w w:val="105"/>
        </w:rPr>
        <w:t xml:space="preserve"> </w:t>
      </w:r>
      <w:r>
        <w:rPr>
          <w:color w:val="231F20"/>
          <w:w w:val="105"/>
        </w:rPr>
        <w:t>себе</w:t>
      </w:r>
      <w:r>
        <w:rPr>
          <w:color w:val="231F20"/>
          <w:spacing w:val="-2"/>
          <w:w w:val="105"/>
        </w:rPr>
        <w:t xml:space="preserve"> </w:t>
      </w:r>
      <w:r>
        <w:rPr>
          <w:color w:val="231F20"/>
          <w:w w:val="105"/>
        </w:rPr>
        <w:t xml:space="preserve">основные </w:t>
      </w:r>
      <w:r>
        <w:rPr>
          <w:color w:val="231F20"/>
        </w:rPr>
        <w:t>сведения</w:t>
      </w:r>
      <w:r>
        <w:rPr>
          <w:color w:val="231F20"/>
          <w:spacing w:val="-14"/>
        </w:rPr>
        <w:t xml:space="preserve"> </w:t>
      </w:r>
      <w:r>
        <w:rPr>
          <w:color w:val="231F20"/>
        </w:rPr>
        <w:t>(имя,</w:t>
      </w:r>
      <w:r>
        <w:rPr>
          <w:color w:val="231F20"/>
          <w:spacing w:val="-14"/>
        </w:rPr>
        <w:t xml:space="preserve"> </w:t>
      </w:r>
      <w:r>
        <w:rPr>
          <w:color w:val="231F20"/>
        </w:rPr>
        <w:t>фамилия,</w:t>
      </w:r>
      <w:r>
        <w:rPr>
          <w:color w:val="231F20"/>
          <w:spacing w:val="-14"/>
        </w:rPr>
        <w:t xml:space="preserve"> </w:t>
      </w:r>
      <w:r>
        <w:rPr>
          <w:color w:val="231F20"/>
        </w:rPr>
        <w:t>возраст,</w:t>
      </w:r>
      <w:r>
        <w:rPr>
          <w:color w:val="231F20"/>
          <w:spacing w:val="-14"/>
        </w:rPr>
        <w:t xml:space="preserve"> </w:t>
      </w:r>
      <w:r>
        <w:rPr>
          <w:color w:val="231F20"/>
        </w:rPr>
        <w:t>место</w:t>
      </w:r>
      <w:r>
        <w:rPr>
          <w:color w:val="231F20"/>
          <w:spacing w:val="-14"/>
        </w:rPr>
        <w:t xml:space="preserve"> </w:t>
      </w:r>
      <w:r>
        <w:rPr>
          <w:color w:val="231F20"/>
        </w:rPr>
        <w:t>жительства</w:t>
      </w:r>
      <w:r>
        <w:rPr>
          <w:color w:val="231F20"/>
          <w:spacing w:val="-14"/>
        </w:rPr>
        <w:t xml:space="preserve"> </w:t>
      </w:r>
      <w:r>
        <w:rPr>
          <w:color w:val="231F20"/>
        </w:rPr>
        <w:t>(страна проживания,</w:t>
      </w:r>
      <w:r>
        <w:rPr>
          <w:color w:val="231F20"/>
          <w:spacing w:val="-5"/>
        </w:rPr>
        <w:t xml:space="preserve"> </w:t>
      </w:r>
      <w:r>
        <w:rPr>
          <w:color w:val="231F20"/>
        </w:rPr>
        <w:t>город),</w:t>
      </w:r>
      <w:r>
        <w:rPr>
          <w:color w:val="231F20"/>
          <w:spacing w:val="-5"/>
        </w:rPr>
        <w:t xml:space="preserve"> </w:t>
      </w:r>
      <w:r>
        <w:rPr>
          <w:color w:val="231F20"/>
        </w:rPr>
        <w:t>любимые</w:t>
      </w:r>
      <w:r>
        <w:rPr>
          <w:color w:val="231F20"/>
          <w:spacing w:val="-5"/>
        </w:rPr>
        <w:t xml:space="preserve"> </w:t>
      </w:r>
      <w:r>
        <w:rPr>
          <w:color w:val="231F20"/>
        </w:rPr>
        <w:t>занятия,</w:t>
      </w:r>
      <w:r>
        <w:rPr>
          <w:color w:val="231F20"/>
          <w:spacing w:val="-5"/>
        </w:rPr>
        <w:t xml:space="preserve"> </w:t>
      </w:r>
      <w:r>
        <w:rPr>
          <w:color w:val="231F20"/>
        </w:rPr>
        <w:t>домашний</w:t>
      </w:r>
      <w:r>
        <w:rPr>
          <w:color w:val="231F20"/>
          <w:spacing w:val="-5"/>
        </w:rPr>
        <w:t xml:space="preserve"> </w:t>
      </w:r>
      <w:r>
        <w:rPr>
          <w:color w:val="231F20"/>
        </w:rPr>
        <w:t xml:space="preserve">питомец </w:t>
      </w:r>
      <w:r>
        <w:rPr>
          <w:color w:val="231F20"/>
          <w:w w:val="95"/>
        </w:rPr>
        <w:t xml:space="preserve">и т. д.), в соответствии с нормами, принятыми в стране/стра- </w:t>
      </w:r>
      <w:r>
        <w:rPr>
          <w:color w:val="231F20"/>
          <w:w w:val="105"/>
        </w:rPr>
        <w:t>нах изучаемого языка;</w:t>
      </w:r>
    </w:p>
    <w:p w:rsidR="00DC388F" w:rsidRDefault="004B1DF8">
      <w:pPr>
        <w:spacing w:before="3" w:line="228" w:lineRule="auto"/>
        <w:ind w:left="397" w:right="155" w:hanging="240"/>
        <w:jc w:val="both"/>
        <w:rPr>
          <w:sz w:val="20"/>
        </w:rPr>
      </w:pPr>
      <w:r>
        <w:rPr>
          <w:color w:val="231F20"/>
          <w:spacing w:val="-2"/>
          <w:w w:val="110"/>
          <w:sz w:val="20"/>
        </w:rPr>
        <w:t>—</w:t>
      </w:r>
      <w:r>
        <w:rPr>
          <w:rFonts w:ascii="Book Antiqua" w:hAnsi="Book Antiqua"/>
          <w:i/>
          <w:color w:val="231F20"/>
          <w:spacing w:val="-2"/>
          <w:w w:val="110"/>
          <w:sz w:val="20"/>
        </w:rPr>
        <w:t>писать</w:t>
      </w:r>
      <w:r>
        <w:rPr>
          <w:rFonts w:ascii="Book Antiqua" w:hAnsi="Book Antiqua"/>
          <w:i/>
          <w:color w:val="231F20"/>
          <w:spacing w:val="-4"/>
          <w:w w:val="110"/>
          <w:sz w:val="20"/>
        </w:rPr>
        <w:t xml:space="preserve"> </w:t>
      </w:r>
      <w:r>
        <w:rPr>
          <w:rFonts w:ascii="Book Antiqua" w:hAnsi="Book Antiqua"/>
          <w:i/>
          <w:color w:val="231F20"/>
          <w:spacing w:val="-2"/>
          <w:w w:val="110"/>
          <w:sz w:val="20"/>
        </w:rPr>
        <w:t xml:space="preserve">с опорой на образец </w:t>
      </w:r>
      <w:r>
        <w:rPr>
          <w:color w:val="231F20"/>
          <w:spacing w:val="-2"/>
          <w:w w:val="110"/>
          <w:sz w:val="20"/>
        </w:rPr>
        <w:t>короткие</w:t>
      </w:r>
      <w:r>
        <w:rPr>
          <w:color w:val="231F20"/>
          <w:spacing w:val="-16"/>
          <w:w w:val="110"/>
          <w:sz w:val="20"/>
        </w:rPr>
        <w:t xml:space="preserve"> </w:t>
      </w:r>
      <w:r>
        <w:rPr>
          <w:color w:val="231F20"/>
          <w:spacing w:val="-2"/>
          <w:w w:val="110"/>
          <w:sz w:val="20"/>
        </w:rPr>
        <w:t>поздравления</w:t>
      </w:r>
      <w:r>
        <w:rPr>
          <w:color w:val="231F20"/>
          <w:spacing w:val="-16"/>
          <w:w w:val="110"/>
          <w:sz w:val="20"/>
        </w:rPr>
        <w:t xml:space="preserve"> </w:t>
      </w:r>
      <w:r>
        <w:rPr>
          <w:color w:val="231F20"/>
          <w:spacing w:val="-2"/>
          <w:w w:val="110"/>
          <w:sz w:val="20"/>
        </w:rPr>
        <w:t>с</w:t>
      </w:r>
      <w:r>
        <w:rPr>
          <w:color w:val="231F20"/>
          <w:spacing w:val="-15"/>
          <w:w w:val="110"/>
          <w:sz w:val="20"/>
        </w:rPr>
        <w:t xml:space="preserve"> </w:t>
      </w:r>
      <w:r>
        <w:rPr>
          <w:color w:val="231F20"/>
          <w:spacing w:val="-2"/>
          <w:w w:val="110"/>
          <w:sz w:val="20"/>
        </w:rPr>
        <w:t xml:space="preserve">празд- </w:t>
      </w:r>
      <w:r>
        <w:rPr>
          <w:color w:val="231F20"/>
          <w:w w:val="105"/>
          <w:sz w:val="20"/>
        </w:rPr>
        <w:t>никами</w:t>
      </w:r>
      <w:r>
        <w:rPr>
          <w:color w:val="231F20"/>
          <w:spacing w:val="-14"/>
          <w:w w:val="105"/>
          <w:sz w:val="20"/>
        </w:rPr>
        <w:t xml:space="preserve"> </w:t>
      </w:r>
      <w:r>
        <w:rPr>
          <w:color w:val="231F20"/>
          <w:w w:val="105"/>
          <w:sz w:val="20"/>
        </w:rPr>
        <w:t>с</w:t>
      </w:r>
      <w:r>
        <w:rPr>
          <w:color w:val="231F20"/>
          <w:spacing w:val="-14"/>
          <w:w w:val="105"/>
          <w:sz w:val="20"/>
        </w:rPr>
        <w:t xml:space="preserve"> </w:t>
      </w:r>
      <w:r>
        <w:rPr>
          <w:color w:val="231F20"/>
          <w:w w:val="105"/>
          <w:sz w:val="20"/>
        </w:rPr>
        <w:t>выражением</w:t>
      </w:r>
      <w:r>
        <w:rPr>
          <w:color w:val="231F20"/>
          <w:spacing w:val="-14"/>
          <w:w w:val="105"/>
          <w:sz w:val="20"/>
        </w:rPr>
        <w:t xml:space="preserve"> </w:t>
      </w:r>
      <w:r>
        <w:rPr>
          <w:color w:val="231F20"/>
          <w:w w:val="105"/>
          <w:sz w:val="20"/>
        </w:rPr>
        <w:t>пожелания;</w:t>
      </w:r>
    </w:p>
    <w:p w:rsidR="00DC388F" w:rsidRDefault="004B1DF8">
      <w:pPr>
        <w:spacing w:before="8" w:line="228" w:lineRule="auto"/>
        <w:ind w:left="397" w:right="155" w:hanging="240"/>
        <w:jc w:val="both"/>
        <w:rPr>
          <w:sz w:val="20"/>
        </w:rPr>
      </w:pPr>
      <w:r>
        <w:rPr>
          <w:color w:val="231F20"/>
          <w:w w:val="105"/>
          <w:sz w:val="20"/>
        </w:rPr>
        <w:t>—</w:t>
      </w:r>
      <w:r>
        <w:rPr>
          <w:rFonts w:ascii="Book Antiqua" w:hAnsi="Book Antiqua"/>
          <w:i/>
          <w:color w:val="231F20"/>
          <w:w w:val="105"/>
          <w:sz w:val="20"/>
        </w:rPr>
        <w:t xml:space="preserve">писать с опорой на образец </w:t>
      </w:r>
      <w:r>
        <w:rPr>
          <w:color w:val="231F20"/>
          <w:w w:val="105"/>
          <w:sz w:val="20"/>
        </w:rPr>
        <w:t>электронное сообщение личного характера</w:t>
      </w:r>
      <w:r>
        <w:rPr>
          <w:color w:val="231F20"/>
          <w:spacing w:val="-7"/>
          <w:w w:val="105"/>
          <w:sz w:val="20"/>
        </w:rPr>
        <w:t xml:space="preserve"> </w:t>
      </w:r>
      <w:r>
        <w:rPr>
          <w:color w:val="231F20"/>
          <w:w w:val="105"/>
          <w:sz w:val="20"/>
        </w:rPr>
        <w:t>(объём</w:t>
      </w:r>
      <w:r>
        <w:rPr>
          <w:color w:val="231F20"/>
          <w:spacing w:val="-7"/>
          <w:w w:val="105"/>
          <w:sz w:val="20"/>
        </w:rPr>
        <w:t xml:space="preserve"> </w:t>
      </w:r>
      <w:r>
        <w:rPr>
          <w:color w:val="231F20"/>
          <w:w w:val="105"/>
          <w:sz w:val="20"/>
        </w:rPr>
        <w:t>сообщения</w:t>
      </w:r>
      <w:r>
        <w:rPr>
          <w:color w:val="231F20"/>
          <w:spacing w:val="-7"/>
          <w:w w:val="105"/>
          <w:sz w:val="20"/>
        </w:rPr>
        <w:t xml:space="preserve"> </w:t>
      </w:r>
      <w:r>
        <w:rPr>
          <w:color w:val="231F20"/>
          <w:w w:val="105"/>
          <w:sz w:val="20"/>
        </w:rPr>
        <w:t>—</w:t>
      </w:r>
      <w:r>
        <w:rPr>
          <w:color w:val="231F20"/>
          <w:spacing w:val="-7"/>
          <w:w w:val="105"/>
          <w:sz w:val="20"/>
        </w:rPr>
        <w:t xml:space="preserve"> </w:t>
      </w:r>
      <w:r>
        <w:rPr>
          <w:color w:val="231F20"/>
          <w:w w:val="105"/>
          <w:sz w:val="20"/>
        </w:rPr>
        <w:t>до</w:t>
      </w:r>
      <w:r>
        <w:rPr>
          <w:color w:val="231F20"/>
          <w:spacing w:val="-7"/>
          <w:w w:val="105"/>
          <w:sz w:val="20"/>
        </w:rPr>
        <w:t xml:space="preserve"> </w:t>
      </w:r>
      <w:r>
        <w:rPr>
          <w:color w:val="231F20"/>
          <w:w w:val="105"/>
          <w:sz w:val="20"/>
        </w:rPr>
        <w:t>50</w:t>
      </w:r>
      <w:r>
        <w:rPr>
          <w:color w:val="231F20"/>
          <w:spacing w:val="-7"/>
          <w:w w:val="105"/>
          <w:sz w:val="20"/>
        </w:rPr>
        <w:t xml:space="preserve"> </w:t>
      </w:r>
      <w:r>
        <w:rPr>
          <w:color w:val="231F20"/>
          <w:w w:val="105"/>
          <w:sz w:val="20"/>
        </w:rPr>
        <w:t>слов).</w:t>
      </w:r>
    </w:p>
    <w:p w:rsidR="00DC388F" w:rsidRDefault="00DC388F">
      <w:pPr>
        <w:spacing w:line="228" w:lineRule="auto"/>
        <w:jc w:val="both"/>
        <w:rPr>
          <w:sz w:val="20"/>
        </w:rPr>
        <w:sectPr w:rsidR="00DC388F">
          <w:pgSz w:w="7830" w:h="12020"/>
          <w:pgMar w:top="620" w:right="580" w:bottom="840" w:left="580" w:header="0" w:footer="642" w:gutter="0"/>
          <w:cols w:space="720"/>
        </w:sectPr>
      </w:pPr>
    </w:p>
    <w:p w:rsidR="00DC388F" w:rsidRDefault="004B1DF8">
      <w:pPr>
        <w:pStyle w:val="5"/>
        <w:spacing w:before="88" w:line="238" w:lineRule="exact"/>
      </w:pPr>
      <w:r>
        <w:rPr>
          <w:color w:val="231F20"/>
        </w:rPr>
        <w:t>Языковые</w:t>
      </w:r>
      <w:r>
        <w:rPr>
          <w:color w:val="231F20"/>
          <w:spacing w:val="28"/>
        </w:rPr>
        <w:t xml:space="preserve"> </w:t>
      </w:r>
      <w:r>
        <w:rPr>
          <w:color w:val="231F20"/>
        </w:rPr>
        <w:t>знания</w:t>
      </w:r>
      <w:r>
        <w:rPr>
          <w:color w:val="231F20"/>
          <w:spacing w:val="29"/>
        </w:rPr>
        <w:t xml:space="preserve"> </w:t>
      </w:r>
      <w:r>
        <w:rPr>
          <w:color w:val="231F20"/>
        </w:rPr>
        <w:t>и</w:t>
      </w:r>
      <w:r>
        <w:rPr>
          <w:color w:val="231F20"/>
          <w:spacing w:val="29"/>
        </w:rPr>
        <w:t xml:space="preserve"> </w:t>
      </w:r>
      <w:r>
        <w:rPr>
          <w:color w:val="231F20"/>
          <w:spacing w:val="-2"/>
        </w:rPr>
        <w:t>навыки</w:t>
      </w:r>
    </w:p>
    <w:p w:rsidR="00DC388F" w:rsidRDefault="004B1DF8">
      <w:pPr>
        <w:pStyle w:val="6"/>
        <w:spacing w:line="232" w:lineRule="exact"/>
      </w:pPr>
      <w:r>
        <w:rPr>
          <w:color w:val="231F20"/>
          <w:w w:val="120"/>
        </w:rPr>
        <w:t>Фонетическая сторона</w:t>
      </w:r>
      <w:r>
        <w:rPr>
          <w:color w:val="231F20"/>
          <w:spacing w:val="1"/>
          <w:w w:val="120"/>
        </w:rPr>
        <w:t xml:space="preserve"> </w:t>
      </w:r>
      <w:r>
        <w:rPr>
          <w:color w:val="231F20"/>
          <w:spacing w:val="-4"/>
          <w:w w:val="120"/>
        </w:rPr>
        <w:t>речи</w:t>
      </w:r>
    </w:p>
    <w:p w:rsidR="00DC388F" w:rsidRDefault="004B1DF8">
      <w:pPr>
        <w:ind w:left="397" w:right="154" w:hanging="240"/>
        <w:jc w:val="both"/>
        <w:rPr>
          <w:sz w:val="20"/>
        </w:rPr>
      </w:pPr>
      <w:r>
        <w:rPr>
          <w:color w:val="231F20"/>
          <w:w w:val="105"/>
          <w:sz w:val="20"/>
        </w:rPr>
        <w:t>—</w:t>
      </w:r>
      <w:r>
        <w:rPr>
          <w:rFonts w:ascii="Book Antiqua" w:hAnsi="Book Antiqua"/>
          <w:i/>
          <w:color w:val="231F20"/>
          <w:w w:val="105"/>
          <w:sz w:val="20"/>
        </w:rPr>
        <w:t xml:space="preserve">различать на слух </w:t>
      </w:r>
      <w:r>
        <w:rPr>
          <w:color w:val="231F20"/>
          <w:w w:val="105"/>
          <w:sz w:val="20"/>
        </w:rPr>
        <w:t xml:space="preserve">и адекватно, без ошибок </w:t>
      </w:r>
      <w:r>
        <w:rPr>
          <w:rFonts w:ascii="Book Antiqua" w:hAnsi="Book Antiqua"/>
          <w:i/>
          <w:color w:val="231F20"/>
          <w:w w:val="105"/>
          <w:sz w:val="20"/>
        </w:rPr>
        <w:t xml:space="preserve">произносить </w:t>
      </w:r>
      <w:r>
        <w:rPr>
          <w:color w:val="231F20"/>
          <w:sz w:val="20"/>
        </w:rPr>
        <w:t>слова с правильным ударением и фразы с соблюдением их ритмико-интонационных особенностей;</w:t>
      </w:r>
    </w:p>
    <w:p w:rsidR="00DC388F" w:rsidRDefault="004B1DF8">
      <w:pPr>
        <w:spacing w:line="244" w:lineRule="exact"/>
        <w:ind w:left="157"/>
        <w:jc w:val="both"/>
        <w:rPr>
          <w:sz w:val="20"/>
        </w:rPr>
      </w:pPr>
      <w:r>
        <w:rPr>
          <w:color w:val="231F20"/>
          <w:w w:val="105"/>
          <w:sz w:val="20"/>
        </w:rPr>
        <w:t>—</w:t>
      </w:r>
      <w:r>
        <w:rPr>
          <w:rFonts w:ascii="Book Antiqua" w:hAnsi="Book Antiqua"/>
          <w:i/>
          <w:color w:val="231F20"/>
          <w:w w:val="105"/>
          <w:sz w:val="20"/>
        </w:rPr>
        <w:t>читать</w:t>
      </w:r>
      <w:r>
        <w:rPr>
          <w:rFonts w:ascii="Book Antiqua" w:hAnsi="Book Antiqua"/>
          <w:i/>
          <w:color w:val="231F20"/>
          <w:spacing w:val="1"/>
          <w:w w:val="105"/>
          <w:sz w:val="20"/>
        </w:rPr>
        <w:t xml:space="preserve"> </w:t>
      </w:r>
      <w:r>
        <w:rPr>
          <w:rFonts w:ascii="Book Antiqua" w:hAnsi="Book Antiqua"/>
          <w:i/>
          <w:color w:val="231F20"/>
          <w:w w:val="105"/>
          <w:sz w:val="20"/>
        </w:rPr>
        <w:t xml:space="preserve">вслух </w:t>
      </w:r>
      <w:r>
        <w:rPr>
          <w:color w:val="231F20"/>
          <w:w w:val="105"/>
          <w:sz w:val="20"/>
        </w:rPr>
        <w:t>слова</w:t>
      </w:r>
      <w:r>
        <w:rPr>
          <w:color w:val="231F20"/>
          <w:spacing w:val="-13"/>
          <w:w w:val="105"/>
          <w:sz w:val="20"/>
        </w:rPr>
        <w:t xml:space="preserve"> </w:t>
      </w:r>
      <w:r>
        <w:rPr>
          <w:color w:val="231F20"/>
          <w:w w:val="105"/>
          <w:sz w:val="20"/>
        </w:rPr>
        <w:t>согласно</w:t>
      </w:r>
      <w:r>
        <w:rPr>
          <w:color w:val="231F20"/>
          <w:spacing w:val="-13"/>
          <w:w w:val="105"/>
          <w:sz w:val="20"/>
        </w:rPr>
        <w:t xml:space="preserve"> </w:t>
      </w:r>
      <w:r>
        <w:rPr>
          <w:color w:val="231F20"/>
          <w:w w:val="105"/>
          <w:sz w:val="20"/>
        </w:rPr>
        <w:t>основным</w:t>
      </w:r>
      <w:r>
        <w:rPr>
          <w:color w:val="231F20"/>
          <w:spacing w:val="-14"/>
          <w:w w:val="105"/>
          <w:sz w:val="20"/>
        </w:rPr>
        <w:t xml:space="preserve"> </w:t>
      </w:r>
      <w:r>
        <w:rPr>
          <w:color w:val="231F20"/>
          <w:w w:val="105"/>
          <w:sz w:val="20"/>
        </w:rPr>
        <w:t>правилам</w:t>
      </w:r>
      <w:r>
        <w:rPr>
          <w:color w:val="231F20"/>
          <w:spacing w:val="-13"/>
          <w:w w:val="105"/>
          <w:sz w:val="20"/>
        </w:rPr>
        <w:t xml:space="preserve"> </w:t>
      </w:r>
      <w:r>
        <w:rPr>
          <w:color w:val="231F20"/>
          <w:spacing w:val="-2"/>
          <w:w w:val="105"/>
          <w:sz w:val="20"/>
        </w:rPr>
        <w:t>чтения.</w:t>
      </w:r>
    </w:p>
    <w:p w:rsidR="00DC388F" w:rsidRDefault="004B1DF8">
      <w:pPr>
        <w:pStyle w:val="6"/>
        <w:spacing w:line="238" w:lineRule="exact"/>
      </w:pPr>
      <w:r>
        <w:rPr>
          <w:color w:val="231F20"/>
          <w:w w:val="120"/>
        </w:rPr>
        <w:t>Графика,</w:t>
      </w:r>
      <w:r>
        <w:rPr>
          <w:color w:val="231F20"/>
          <w:spacing w:val="-6"/>
          <w:w w:val="120"/>
        </w:rPr>
        <w:t xml:space="preserve"> </w:t>
      </w:r>
      <w:r>
        <w:rPr>
          <w:color w:val="231F20"/>
          <w:w w:val="120"/>
        </w:rPr>
        <w:t>орфография</w:t>
      </w:r>
      <w:r>
        <w:rPr>
          <w:color w:val="231F20"/>
          <w:spacing w:val="-5"/>
          <w:w w:val="120"/>
        </w:rPr>
        <w:t xml:space="preserve"> </w:t>
      </w:r>
      <w:r>
        <w:rPr>
          <w:color w:val="231F20"/>
          <w:w w:val="120"/>
        </w:rPr>
        <w:t>и</w:t>
      </w:r>
      <w:r>
        <w:rPr>
          <w:color w:val="231F20"/>
          <w:spacing w:val="-5"/>
          <w:w w:val="120"/>
        </w:rPr>
        <w:t xml:space="preserve"> </w:t>
      </w:r>
      <w:r>
        <w:rPr>
          <w:color w:val="231F20"/>
          <w:spacing w:val="-2"/>
          <w:w w:val="120"/>
        </w:rPr>
        <w:t>пунктуация</w:t>
      </w:r>
    </w:p>
    <w:p w:rsidR="00DC388F" w:rsidRDefault="004B1DF8">
      <w:pPr>
        <w:spacing w:line="240" w:lineRule="exact"/>
        <w:ind w:left="157"/>
        <w:jc w:val="both"/>
        <w:rPr>
          <w:sz w:val="20"/>
        </w:rPr>
      </w:pPr>
      <w:r>
        <w:rPr>
          <w:color w:val="231F20"/>
          <w:w w:val="110"/>
          <w:sz w:val="20"/>
        </w:rPr>
        <w:t>—</w:t>
      </w:r>
      <w:r>
        <w:rPr>
          <w:rFonts w:ascii="Book Antiqua" w:hAnsi="Book Antiqua"/>
          <w:i/>
          <w:color w:val="231F20"/>
          <w:w w:val="110"/>
          <w:sz w:val="20"/>
        </w:rPr>
        <w:t>правильно</w:t>
      </w:r>
      <w:r>
        <w:rPr>
          <w:rFonts w:ascii="Book Antiqua" w:hAnsi="Book Antiqua"/>
          <w:i/>
          <w:color w:val="231F20"/>
          <w:spacing w:val="21"/>
          <w:w w:val="110"/>
          <w:sz w:val="20"/>
        </w:rPr>
        <w:t xml:space="preserve"> </w:t>
      </w:r>
      <w:r>
        <w:rPr>
          <w:rFonts w:ascii="Book Antiqua" w:hAnsi="Book Antiqua"/>
          <w:i/>
          <w:color w:val="231F20"/>
          <w:w w:val="110"/>
          <w:sz w:val="20"/>
        </w:rPr>
        <w:t>писать</w:t>
      </w:r>
      <w:r>
        <w:rPr>
          <w:rFonts w:ascii="Book Antiqua" w:hAnsi="Book Antiqua"/>
          <w:i/>
          <w:color w:val="231F20"/>
          <w:spacing w:val="21"/>
          <w:w w:val="110"/>
          <w:sz w:val="20"/>
        </w:rPr>
        <w:t xml:space="preserve"> </w:t>
      </w:r>
      <w:r>
        <w:rPr>
          <w:color w:val="231F20"/>
          <w:w w:val="110"/>
          <w:sz w:val="20"/>
        </w:rPr>
        <w:t>изученные</w:t>
      </w:r>
      <w:r>
        <w:rPr>
          <w:color w:val="231F20"/>
          <w:spacing w:val="6"/>
          <w:w w:val="110"/>
          <w:sz w:val="20"/>
        </w:rPr>
        <w:t xml:space="preserve"> </w:t>
      </w:r>
      <w:r>
        <w:rPr>
          <w:color w:val="231F20"/>
          <w:spacing w:val="-2"/>
          <w:w w:val="110"/>
          <w:sz w:val="20"/>
        </w:rPr>
        <w:t>слова;</w:t>
      </w:r>
    </w:p>
    <w:p w:rsidR="00DC388F" w:rsidRDefault="004B1DF8">
      <w:pPr>
        <w:pStyle w:val="a3"/>
        <w:ind w:left="397" w:hanging="240"/>
      </w:pPr>
      <w:r>
        <w:rPr>
          <w:color w:val="231F20"/>
        </w:rPr>
        <w:t>—</w:t>
      </w:r>
      <w:r>
        <w:rPr>
          <w:rFonts w:ascii="Book Antiqua" w:hAnsi="Book Antiqua"/>
          <w:i/>
          <w:color w:val="231F20"/>
        </w:rPr>
        <w:t xml:space="preserve">правильно расставлять </w:t>
      </w:r>
      <w:r>
        <w:rPr>
          <w:color w:val="231F20"/>
        </w:rPr>
        <w:t>знаки препинания (точку, вопро- сительный</w:t>
      </w:r>
      <w:r>
        <w:rPr>
          <w:color w:val="231F20"/>
          <w:spacing w:val="-4"/>
        </w:rPr>
        <w:t xml:space="preserve"> </w:t>
      </w:r>
      <w:r>
        <w:rPr>
          <w:color w:val="231F20"/>
        </w:rPr>
        <w:t>и</w:t>
      </w:r>
      <w:r>
        <w:rPr>
          <w:color w:val="231F20"/>
          <w:spacing w:val="-4"/>
        </w:rPr>
        <w:t xml:space="preserve"> </w:t>
      </w:r>
      <w:r>
        <w:rPr>
          <w:color w:val="231F20"/>
        </w:rPr>
        <w:t>восклицательный</w:t>
      </w:r>
      <w:r>
        <w:rPr>
          <w:color w:val="231F20"/>
          <w:spacing w:val="-4"/>
        </w:rPr>
        <w:t xml:space="preserve"> </w:t>
      </w:r>
      <w:r>
        <w:rPr>
          <w:color w:val="231F20"/>
        </w:rPr>
        <w:t>знаки</w:t>
      </w:r>
      <w:r>
        <w:rPr>
          <w:color w:val="231F20"/>
          <w:spacing w:val="-4"/>
        </w:rPr>
        <w:t xml:space="preserve"> </w:t>
      </w:r>
      <w:r>
        <w:rPr>
          <w:color w:val="231F20"/>
        </w:rPr>
        <w:t>в</w:t>
      </w:r>
      <w:r>
        <w:rPr>
          <w:color w:val="231F20"/>
          <w:spacing w:val="-4"/>
        </w:rPr>
        <w:t xml:space="preserve"> </w:t>
      </w:r>
      <w:r>
        <w:rPr>
          <w:color w:val="231F20"/>
        </w:rPr>
        <w:t>конце</w:t>
      </w:r>
      <w:r>
        <w:rPr>
          <w:color w:val="231F20"/>
          <w:spacing w:val="-4"/>
        </w:rPr>
        <w:t xml:space="preserve"> </w:t>
      </w:r>
      <w:r>
        <w:rPr>
          <w:color w:val="231F20"/>
        </w:rPr>
        <w:t>предложения, запятая при перечислении).</w:t>
      </w:r>
    </w:p>
    <w:p w:rsidR="00DC388F" w:rsidRDefault="004B1DF8">
      <w:pPr>
        <w:pStyle w:val="6"/>
        <w:spacing w:before="7" w:line="239" w:lineRule="exact"/>
      </w:pPr>
      <w:r>
        <w:rPr>
          <w:color w:val="231F20"/>
          <w:w w:val="120"/>
        </w:rPr>
        <w:t>Лексическая</w:t>
      </w:r>
      <w:r>
        <w:rPr>
          <w:color w:val="231F20"/>
          <w:spacing w:val="12"/>
          <w:w w:val="120"/>
        </w:rPr>
        <w:t xml:space="preserve"> </w:t>
      </w:r>
      <w:r>
        <w:rPr>
          <w:color w:val="231F20"/>
          <w:w w:val="120"/>
        </w:rPr>
        <w:t>сторона</w:t>
      </w:r>
      <w:r>
        <w:rPr>
          <w:color w:val="231F20"/>
          <w:spacing w:val="12"/>
          <w:w w:val="120"/>
        </w:rPr>
        <w:t xml:space="preserve"> </w:t>
      </w:r>
      <w:r>
        <w:rPr>
          <w:color w:val="231F20"/>
          <w:spacing w:val="-4"/>
          <w:w w:val="120"/>
        </w:rPr>
        <w:t>речи</w:t>
      </w:r>
    </w:p>
    <w:p w:rsidR="00DC388F" w:rsidRDefault="004B1DF8">
      <w:pPr>
        <w:pStyle w:val="a3"/>
        <w:spacing w:line="242" w:lineRule="auto"/>
        <w:ind w:left="397" w:right="154" w:hanging="240"/>
      </w:pPr>
      <w:r>
        <w:rPr>
          <w:color w:val="231F20"/>
          <w:w w:val="105"/>
        </w:rPr>
        <w:t>—</w:t>
      </w:r>
      <w:r>
        <w:rPr>
          <w:rFonts w:ascii="Book Antiqua" w:hAnsi="Book Antiqua"/>
          <w:i/>
          <w:color w:val="231F20"/>
          <w:w w:val="105"/>
        </w:rPr>
        <w:t>распознавать</w:t>
      </w:r>
      <w:r>
        <w:rPr>
          <w:rFonts w:ascii="Book Antiqua" w:hAnsi="Book Antiqua"/>
          <w:i/>
          <w:color w:val="231F20"/>
          <w:spacing w:val="40"/>
          <w:w w:val="105"/>
        </w:rPr>
        <w:t xml:space="preserve"> </w:t>
      </w:r>
      <w:r>
        <w:rPr>
          <w:rFonts w:ascii="Book Antiqua" w:hAnsi="Book Antiqua"/>
          <w:i/>
          <w:color w:val="231F20"/>
          <w:w w:val="105"/>
        </w:rPr>
        <w:t>и</w:t>
      </w:r>
      <w:r>
        <w:rPr>
          <w:rFonts w:ascii="Book Antiqua" w:hAnsi="Book Antiqua"/>
          <w:i/>
          <w:color w:val="231F20"/>
          <w:spacing w:val="40"/>
          <w:w w:val="105"/>
        </w:rPr>
        <w:t xml:space="preserve"> </w:t>
      </w:r>
      <w:r>
        <w:rPr>
          <w:rFonts w:ascii="Book Antiqua" w:hAnsi="Book Antiqua"/>
          <w:i/>
          <w:color w:val="231F20"/>
          <w:w w:val="105"/>
        </w:rPr>
        <w:t>употреблять</w:t>
      </w:r>
      <w:r>
        <w:rPr>
          <w:rFonts w:ascii="Book Antiqua" w:hAnsi="Book Antiqua"/>
          <w:i/>
          <w:color w:val="231F20"/>
          <w:spacing w:val="40"/>
          <w:w w:val="105"/>
        </w:rPr>
        <w:t xml:space="preserve"> </w:t>
      </w:r>
      <w:r>
        <w:rPr>
          <w:color w:val="231F20"/>
          <w:w w:val="105"/>
        </w:rPr>
        <w:t>в</w:t>
      </w:r>
      <w:r>
        <w:rPr>
          <w:color w:val="231F20"/>
          <w:spacing w:val="40"/>
          <w:w w:val="105"/>
        </w:rPr>
        <w:t xml:space="preserve"> </w:t>
      </w:r>
      <w:r>
        <w:rPr>
          <w:color w:val="231F20"/>
          <w:w w:val="105"/>
        </w:rPr>
        <w:t>устной</w:t>
      </w:r>
      <w:r>
        <w:rPr>
          <w:color w:val="231F20"/>
          <w:spacing w:val="40"/>
          <w:w w:val="105"/>
        </w:rPr>
        <w:t xml:space="preserve"> </w:t>
      </w:r>
      <w:r>
        <w:rPr>
          <w:color w:val="231F20"/>
          <w:w w:val="105"/>
        </w:rPr>
        <w:t>и</w:t>
      </w:r>
      <w:r>
        <w:rPr>
          <w:color w:val="231F20"/>
          <w:spacing w:val="40"/>
          <w:w w:val="105"/>
        </w:rPr>
        <w:t xml:space="preserve"> </w:t>
      </w:r>
      <w:r>
        <w:rPr>
          <w:color w:val="231F20"/>
          <w:w w:val="105"/>
        </w:rPr>
        <w:t>письменной</w:t>
      </w:r>
      <w:r>
        <w:rPr>
          <w:color w:val="231F20"/>
          <w:spacing w:val="40"/>
          <w:w w:val="105"/>
        </w:rPr>
        <w:t xml:space="preserve"> </w:t>
      </w:r>
      <w:r>
        <w:rPr>
          <w:color w:val="231F20"/>
          <w:w w:val="105"/>
        </w:rPr>
        <w:t xml:space="preserve">речи </w:t>
      </w:r>
      <w:r>
        <w:rPr>
          <w:color w:val="231F20"/>
        </w:rPr>
        <w:t>не</w:t>
      </w:r>
      <w:r>
        <w:rPr>
          <w:color w:val="231F20"/>
          <w:spacing w:val="-16"/>
        </w:rPr>
        <w:t xml:space="preserve"> </w:t>
      </w:r>
      <w:r>
        <w:rPr>
          <w:color w:val="231F20"/>
        </w:rPr>
        <w:t>менее</w:t>
      </w:r>
      <w:r>
        <w:rPr>
          <w:color w:val="231F20"/>
          <w:spacing w:val="-16"/>
        </w:rPr>
        <w:t xml:space="preserve"> </w:t>
      </w:r>
      <w:r>
        <w:rPr>
          <w:color w:val="231F20"/>
        </w:rPr>
        <w:t>500</w:t>
      </w:r>
      <w:r>
        <w:rPr>
          <w:color w:val="231F20"/>
          <w:spacing w:val="-16"/>
        </w:rPr>
        <w:t xml:space="preserve"> </w:t>
      </w:r>
      <w:r>
        <w:rPr>
          <w:color w:val="231F20"/>
        </w:rPr>
        <w:t>лексических</w:t>
      </w:r>
      <w:r>
        <w:rPr>
          <w:color w:val="231F20"/>
          <w:spacing w:val="-16"/>
        </w:rPr>
        <w:t xml:space="preserve"> </w:t>
      </w:r>
      <w:r>
        <w:rPr>
          <w:color w:val="231F20"/>
        </w:rPr>
        <w:t>единиц</w:t>
      </w:r>
      <w:r>
        <w:rPr>
          <w:color w:val="231F20"/>
          <w:spacing w:val="-16"/>
        </w:rPr>
        <w:t xml:space="preserve"> </w:t>
      </w:r>
      <w:r>
        <w:rPr>
          <w:color w:val="231F20"/>
        </w:rPr>
        <w:t>(слов,</w:t>
      </w:r>
      <w:r>
        <w:rPr>
          <w:color w:val="231F20"/>
          <w:spacing w:val="-16"/>
        </w:rPr>
        <w:t xml:space="preserve"> </w:t>
      </w:r>
      <w:r>
        <w:rPr>
          <w:color w:val="231F20"/>
        </w:rPr>
        <w:t>словосочетаний,</w:t>
      </w:r>
      <w:r>
        <w:rPr>
          <w:color w:val="231F20"/>
          <w:spacing w:val="-16"/>
        </w:rPr>
        <w:t xml:space="preserve"> </w:t>
      </w:r>
      <w:r>
        <w:rPr>
          <w:color w:val="231F20"/>
        </w:rPr>
        <w:t>ре- чевых</w:t>
      </w:r>
      <w:r>
        <w:rPr>
          <w:color w:val="231F20"/>
          <w:spacing w:val="-16"/>
        </w:rPr>
        <w:t xml:space="preserve"> </w:t>
      </w:r>
      <w:r>
        <w:rPr>
          <w:color w:val="231F20"/>
        </w:rPr>
        <w:t>клише),</w:t>
      </w:r>
      <w:r>
        <w:rPr>
          <w:color w:val="231F20"/>
          <w:spacing w:val="-16"/>
        </w:rPr>
        <w:t xml:space="preserve"> </w:t>
      </w:r>
      <w:r>
        <w:rPr>
          <w:color w:val="231F20"/>
        </w:rPr>
        <w:t>включая</w:t>
      </w:r>
      <w:r>
        <w:rPr>
          <w:color w:val="231F20"/>
          <w:spacing w:val="-16"/>
        </w:rPr>
        <w:t xml:space="preserve"> </w:t>
      </w:r>
      <w:r>
        <w:rPr>
          <w:color w:val="231F20"/>
        </w:rPr>
        <w:t>350</w:t>
      </w:r>
      <w:r>
        <w:rPr>
          <w:color w:val="231F20"/>
          <w:spacing w:val="-16"/>
        </w:rPr>
        <w:t xml:space="preserve"> </w:t>
      </w:r>
      <w:r>
        <w:rPr>
          <w:color w:val="231F20"/>
        </w:rPr>
        <w:t>лексических</w:t>
      </w:r>
      <w:r>
        <w:rPr>
          <w:color w:val="231F20"/>
          <w:spacing w:val="-16"/>
        </w:rPr>
        <w:t xml:space="preserve"> </w:t>
      </w:r>
      <w:r>
        <w:rPr>
          <w:color w:val="231F20"/>
        </w:rPr>
        <w:t>единиц,</w:t>
      </w:r>
      <w:r>
        <w:rPr>
          <w:color w:val="231F20"/>
          <w:spacing w:val="-16"/>
        </w:rPr>
        <w:t xml:space="preserve"> </w:t>
      </w:r>
      <w:r>
        <w:rPr>
          <w:color w:val="231F20"/>
        </w:rPr>
        <w:t xml:space="preserve">освоенных </w:t>
      </w:r>
      <w:r>
        <w:rPr>
          <w:color w:val="231F20"/>
          <w:w w:val="105"/>
        </w:rPr>
        <w:t>в</w:t>
      </w:r>
      <w:r>
        <w:rPr>
          <w:color w:val="231F20"/>
          <w:spacing w:val="-6"/>
          <w:w w:val="105"/>
        </w:rPr>
        <w:t xml:space="preserve"> </w:t>
      </w:r>
      <w:r>
        <w:rPr>
          <w:color w:val="231F20"/>
          <w:w w:val="105"/>
        </w:rPr>
        <w:t>предыдущие</w:t>
      </w:r>
      <w:r>
        <w:rPr>
          <w:color w:val="231F20"/>
          <w:spacing w:val="-6"/>
          <w:w w:val="105"/>
        </w:rPr>
        <w:t xml:space="preserve"> </w:t>
      </w:r>
      <w:r>
        <w:rPr>
          <w:color w:val="231F20"/>
          <w:w w:val="105"/>
        </w:rPr>
        <w:t>годы</w:t>
      </w:r>
      <w:r>
        <w:rPr>
          <w:color w:val="231F20"/>
          <w:spacing w:val="-6"/>
          <w:w w:val="105"/>
        </w:rPr>
        <w:t xml:space="preserve"> </w:t>
      </w:r>
      <w:r>
        <w:rPr>
          <w:color w:val="231F20"/>
          <w:w w:val="105"/>
        </w:rPr>
        <w:t>обучения;</w:t>
      </w:r>
    </w:p>
    <w:p w:rsidR="00DC388F" w:rsidRDefault="004B1DF8">
      <w:pPr>
        <w:pStyle w:val="a3"/>
        <w:ind w:left="397" w:hanging="240"/>
      </w:pPr>
      <w:r>
        <w:rPr>
          <w:color w:val="231F20"/>
          <w:w w:val="105"/>
        </w:rPr>
        <w:t>—</w:t>
      </w:r>
      <w:r>
        <w:rPr>
          <w:rFonts w:ascii="Book Antiqua" w:hAnsi="Book Antiqua"/>
          <w:i/>
          <w:color w:val="231F20"/>
          <w:w w:val="105"/>
        </w:rPr>
        <w:t xml:space="preserve">распознавать и образовывать </w:t>
      </w:r>
      <w:r>
        <w:rPr>
          <w:color w:val="231F20"/>
          <w:w w:val="105"/>
        </w:rPr>
        <w:t xml:space="preserve">в устной и письменной речи </w:t>
      </w:r>
      <w:r>
        <w:rPr>
          <w:color w:val="231F20"/>
        </w:rPr>
        <w:t>родственных</w:t>
      </w:r>
      <w:r>
        <w:rPr>
          <w:color w:val="231F20"/>
          <w:spacing w:val="-16"/>
        </w:rPr>
        <w:t xml:space="preserve"> </w:t>
      </w:r>
      <w:r>
        <w:rPr>
          <w:color w:val="231F20"/>
        </w:rPr>
        <w:t>слов</w:t>
      </w:r>
      <w:r>
        <w:rPr>
          <w:color w:val="231F20"/>
          <w:spacing w:val="-16"/>
        </w:rPr>
        <w:t xml:space="preserve"> </w:t>
      </w:r>
      <w:r>
        <w:rPr>
          <w:color w:val="231F20"/>
        </w:rPr>
        <w:t>с</w:t>
      </w:r>
      <w:r>
        <w:rPr>
          <w:color w:val="231F20"/>
          <w:spacing w:val="-16"/>
        </w:rPr>
        <w:t xml:space="preserve"> </w:t>
      </w:r>
      <w:r>
        <w:rPr>
          <w:color w:val="231F20"/>
        </w:rPr>
        <w:t>использованием</w:t>
      </w:r>
      <w:r>
        <w:rPr>
          <w:color w:val="231F20"/>
          <w:spacing w:val="-16"/>
        </w:rPr>
        <w:t xml:space="preserve"> </w:t>
      </w:r>
      <w:r>
        <w:rPr>
          <w:color w:val="231F20"/>
        </w:rPr>
        <w:t>основных</w:t>
      </w:r>
      <w:r>
        <w:rPr>
          <w:color w:val="231F20"/>
          <w:spacing w:val="-16"/>
        </w:rPr>
        <w:t xml:space="preserve"> </w:t>
      </w:r>
      <w:r>
        <w:rPr>
          <w:color w:val="231F20"/>
        </w:rPr>
        <w:t>способов</w:t>
      </w:r>
      <w:r>
        <w:rPr>
          <w:color w:val="231F20"/>
          <w:spacing w:val="-16"/>
        </w:rPr>
        <w:t xml:space="preserve"> </w:t>
      </w:r>
      <w:r>
        <w:rPr>
          <w:color w:val="231F20"/>
        </w:rPr>
        <w:t xml:space="preserve">сло- </w:t>
      </w:r>
      <w:r>
        <w:rPr>
          <w:color w:val="231F20"/>
          <w:w w:val="95"/>
        </w:rPr>
        <w:t>вообразования:</w:t>
      </w:r>
      <w:r>
        <w:rPr>
          <w:color w:val="231F20"/>
          <w:spacing w:val="60"/>
          <w:w w:val="150"/>
        </w:rPr>
        <w:t xml:space="preserve"> </w:t>
      </w:r>
      <w:r>
        <w:rPr>
          <w:color w:val="231F20"/>
          <w:w w:val="95"/>
        </w:rPr>
        <w:t>аффиксации</w:t>
      </w:r>
      <w:r>
        <w:rPr>
          <w:color w:val="231F20"/>
          <w:spacing w:val="61"/>
          <w:w w:val="150"/>
        </w:rPr>
        <w:t xml:space="preserve"> </w:t>
      </w:r>
      <w:r>
        <w:rPr>
          <w:color w:val="231F20"/>
          <w:w w:val="95"/>
        </w:rPr>
        <w:t>(суффиксы</w:t>
      </w:r>
      <w:r>
        <w:rPr>
          <w:color w:val="231F20"/>
          <w:spacing w:val="61"/>
          <w:w w:val="150"/>
        </w:rPr>
        <w:t xml:space="preserve"> </w:t>
      </w:r>
      <w:r>
        <w:rPr>
          <w:color w:val="231F20"/>
          <w:spacing w:val="-2"/>
          <w:w w:val="95"/>
        </w:rPr>
        <w:t>существительных</w:t>
      </w:r>
    </w:p>
    <w:p w:rsidR="00DC388F" w:rsidRDefault="004B1DF8">
      <w:pPr>
        <w:pStyle w:val="a3"/>
        <w:spacing w:before="5" w:line="244" w:lineRule="auto"/>
        <w:ind w:left="397" w:firstLine="0"/>
      </w:pPr>
      <w:r>
        <w:rPr>
          <w:color w:val="231F20"/>
        </w:rPr>
        <w:t>-teur, -trice, -ier, -ière и прилагательных -eux, -euse) и сло- восложения (football, supermarché)</w:t>
      </w:r>
    </w:p>
    <w:p w:rsidR="00DC388F" w:rsidRDefault="004B1DF8">
      <w:pPr>
        <w:pStyle w:val="6"/>
        <w:spacing w:line="234" w:lineRule="exact"/>
      </w:pPr>
      <w:r>
        <w:rPr>
          <w:color w:val="231F20"/>
          <w:w w:val="120"/>
        </w:rPr>
        <w:t>Грамматическая</w:t>
      </w:r>
      <w:r>
        <w:rPr>
          <w:color w:val="231F20"/>
          <w:spacing w:val="33"/>
          <w:w w:val="120"/>
        </w:rPr>
        <w:t xml:space="preserve"> </w:t>
      </w:r>
      <w:r>
        <w:rPr>
          <w:color w:val="231F20"/>
          <w:w w:val="120"/>
        </w:rPr>
        <w:t>сторона</w:t>
      </w:r>
      <w:r>
        <w:rPr>
          <w:color w:val="231F20"/>
          <w:spacing w:val="33"/>
          <w:w w:val="120"/>
        </w:rPr>
        <w:t xml:space="preserve"> </w:t>
      </w:r>
      <w:r>
        <w:rPr>
          <w:color w:val="231F20"/>
          <w:spacing w:val="-4"/>
          <w:w w:val="120"/>
        </w:rPr>
        <w:t>речи</w:t>
      </w:r>
    </w:p>
    <w:p w:rsidR="00DC388F" w:rsidRDefault="004B1DF8">
      <w:pPr>
        <w:pStyle w:val="a3"/>
        <w:spacing w:line="232" w:lineRule="auto"/>
        <w:ind w:left="397" w:right="154" w:hanging="240"/>
      </w:pPr>
      <w:r>
        <w:rPr>
          <w:color w:val="231F20"/>
          <w:w w:val="105"/>
        </w:rPr>
        <w:t>—</w:t>
      </w:r>
      <w:r>
        <w:rPr>
          <w:rFonts w:ascii="Book Antiqua" w:hAnsi="Book Antiqua"/>
          <w:i/>
          <w:color w:val="231F20"/>
          <w:w w:val="105"/>
        </w:rPr>
        <w:t xml:space="preserve">распознавать </w:t>
      </w:r>
      <w:r>
        <w:rPr>
          <w:color w:val="231F20"/>
          <w:w w:val="105"/>
        </w:rPr>
        <w:t xml:space="preserve">в письменном и звучащем тексте и </w:t>
      </w:r>
      <w:r>
        <w:rPr>
          <w:rFonts w:ascii="Book Antiqua" w:hAnsi="Book Antiqua"/>
          <w:i/>
          <w:color w:val="231F20"/>
          <w:w w:val="105"/>
        </w:rPr>
        <w:t xml:space="preserve">упо- </w:t>
      </w:r>
      <w:r>
        <w:rPr>
          <w:rFonts w:ascii="Book Antiqua" w:hAnsi="Book Antiqua"/>
          <w:i/>
          <w:color w:val="231F20"/>
        </w:rPr>
        <w:t xml:space="preserve">треблять </w:t>
      </w:r>
      <w:r>
        <w:rPr>
          <w:color w:val="231F20"/>
        </w:rPr>
        <w:t xml:space="preserve">в устной и письменной речи изученные синтакси- </w:t>
      </w:r>
      <w:r>
        <w:rPr>
          <w:color w:val="231F20"/>
          <w:w w:val="95"/>
        </w:rPr>
        <w:t xml:space="preserve">ческие конструкции и морфологические формы французского </w:t>
      </w:r>
      <w:r>
        <w:rPr>
          <w:color w:val="231F20"/>
          <w:spacing w:val="-2"/>
          <w:w w:val="105"/>
        </w:rPr>
        <w:t>языка;</w:t>
      </w:r>
    </w:p>
    <w:p w:rsidR="00DC388F" w:rsidRDefault="004B1DF8" w:rsidP="00B626D9">
      <w:pPr>
        <w:pStyle w:val="a6"/>
        <w:numPr>
          <w:ilvl w:val="0"/>
          <w:numId w:val="44"/>
        </w:numPr>
        <w:tabs>
          <w:tab w:val="left" w:pos="397"/>
        </w:tabs>
        <w:rPr>
          <w:sz w:val="20"/>
        </w:rPr>
      </w:pPr>
      <w:r>
        <w:rPr>
          <w:color w:val="231F20"/>
          <w:sz w:val="20"/>
        </w:rPr>
        <w:t>особенности</w:t>
      </w:r>
      <w:r>
        <w:rPr>
          <w:color w:val="231F20"/>
          <w:spacing w:val="-13"/>
          <w:sz w:val="20"/>
        </w:rPr>
        <w:t xml:space="preserve"> </w:t>
      </w:r>
      <w:r>
        <w:rPr>
          <w:color w:val="231F20"/>
          <w:sz w:val="20"/>
        </w:rPr>
        <w:t>спряжения</w:t>
      </w:r>
      <w:r>
        <w:rPr>
          <w:color w:val="231F20"/>
          <w:spacing w:val="-13"/>
          <w:sz w:val="20"/>
        </w:rPr>
        <w:t xml:space="preserve"> </w:t>
      </w:r>
      <w:r>
        <w:rPr>
          <w:color w:val="231F20"/>
          <w:sz w:val="20"/>
        </w:rPr>
        <w:t>глаголов</w:t>
      </w:r>
      <w:r>
        <w:rPr>
          <w:color w:val="231F20"/>
          <w:spacing w:val="-13"/>
          <w:sz w:val="20"/>
        </w:rPr>
        <w:t xml:space="preserve"> </w:t>
      </w:r>
      <w:r>
        <w:rPr>
          <w:color w:val="231F20"/>
          <w:sz w:val="20"/>
        </w:rPr>
        <w:t>I</w:t>
      </w:r>
      <w:r>
        <w:rPr>
          <w:color w:val="231F20"/>
          <w:spacing w:val="-13"/>
          <w:sz w:val="20"/>
        </w:rPr>
        <w:t xml:space="preserve"> </w:t>
      </w:r>
      <w:r>
        <w:rPr>
          <w:color w:val="231F20"/>
          <w:sz w:val="20"/>
        </w:rPr>
        <w:t>группы</w:t>
      </w:r>
      <w:r>
        <w:rPr>
          <w:color w:val="231F20"/>
          <w:spacing w:val="-13"/>
          <w:sz w:val="20"/>
        </w:rPr>
        <w:t xml:space="preserve"> </w:t>
      </w:r>
      <w:r>
        <w:rPr>
          <w:color w:val="231F20"/>
          <w:sz w:val="20"/>
        </w:rPr>
        <w:t>в</w:t>
      </w:r>
      <w:r>
        <w:rPr>
          <w:color w:val="231F20"/>
          <w:spacing w:val="-13"/>
          <w:sz w:val="20"/>
        </w:rPr>
        <w:t xml:space="preserve"> </w:t>
      </w:r>
      <w:r>
        <w:rPr>
          <w:color w:val="231F20"/>
          <w:sz w:val="20"/>
        </w:rPr>
        <w:t>настоящем</w:t>
      </w:r>
      <w:r>
        <w:rPr>
          <w:color w:val="231F20"/>
          <w:spacing w:val="-13"/>
          <w:sz w:val="20"/>
        </w:rPr>
        <w:t xml:space="preserve"> </w:t>
      </w:r>
      <w:r>
        <w:rPr>
          <w:color w:val="231F20"/>
          <w:sz w:val="20"/>
        </w:rPr>
        <w:t>вре- мени (présent de l’indicatif);</w:t>
      </w:r>
    </w:p>
    <w:p w:rsidR="00DC388F" w:rsidRDefault="004B1DF8" w:rsidP="00B626D9">
      <w:pPr>
        <w:pStyle w:val="a6"/>
        <w:numPr>
          <w:ilvl w:val="0"/>
          <w:numId w:val="44"/>
        </w:numPr>
        <w:tabs>
          <w:tab w:val="left" w:pos="397"/>
        </w:tabs>
        <w:ind w:right="154"/>
        <w:rPr>
          <w:sz w:val="20"/>
        </w:rPr>
      </w:pPr>
      <w:r>
        <w:rPr>
          <w:color w:val="231F20"/>
          <w:sz w:val="20"/>
        </w:rPr>
        <w:t>спряжение глаголов II группы и наиболее употребительных глаголов III группы (prendre, venir, savoir, vouloir, pouvoir, devoir) в настоящем времени (présent de l’indicatif);</w:t>
      </w:r>
    </w:p>
    <w:p w:rsidR="00DC388F" w:rsidRDefault="004B1DF8" w:rsidP="00B626D9">
      <w:pPr>
        <w:pStyle w:val="a6"/>
        <w:numPr>
          <w:ilvl w:val="0"/>
          <w:numId w:val="44"/>
        </w:numPr>
        <w:tabs>
          <w:tab w:val="left" w:pos="397"/>
        </w:tabs>
        <w:rPr>
          <w:sz w:val="20"/>
        </w:rPr>
      </w:pPr>
      <w:r>
        <w:rPr>
          <w:color w:val="231F20"/>
          <w:sz w:val="20"/>
        </w:rPr>
        <w:t>спряжение наиболее употребительных глаголов в прошед- шем</w:t>
      </w:r>
      <w:r>
        <w:rPr>
          <w:color w:val="231F20"/>
          <w:spacing w:val="-16"/>
          <w:sz w:val="20"/>
        </w:rPr>
        <w:t xml:space="preserve"> </w:t>
      </w:r>
      <w:r>
        <w:rPr>
          <w:color w:val="231F20"/>
          <w:sz w:val="20"/>
        </w:rPr>
        <w:t>сложном</w:t>
      </w:r>
      <w:r>
        <w:rPr>
          <w:color w:val="231F20"/>
          <w:spacing w:val="-16"/>
          <w:sz w:val="20"/>
        </w:rPr>
        <w:t xml:space="preserve"> </w:t>
      </w:r>
      <w:r>
        <w:rPr>
          <w:color w:val="231F20"/>
          <w:sz w:val="20"/>
        </w:rPr>
        <w:t>времени</w:t>
      </w:r>
      <w:r>
        <w:rPr>
          <w:color w:val="231F20"/>
          <w:spacing w:val="-16"/>
          <w:sz w:val="20"/>
        </w:rPr>
        <w:t xml:space="preserve"> </w:t>
      </w:r>
      <w:r>
        <w:rPr>
          <w:color w:val="231F20"/>
          <w:sz w:val="20"/>
        </w:rPr>
        <w:t>(passé</w:t>
      </w:r>
      <w:r>
        <w:rPr>
          <w:color w:val="231F20"/>
          <w:spacing w:val="-16"/>
          <w:sz w:val="20"/>
        </w:rPr>
        <w:t xml:space="preserve"> </w:t>
      </w:r>
      <w:r>
        <w:rPr>
          <w:color w:val="231F20"/>
          <w:sz w:val="20"/>
        </w:rPr>
        <w:t>composé),</w:t>
      </w:r>
      <w:r>
        <w:rPr>
          <w:color w:val="231F20"/>
          <w:spacing w:val="-16"/>
          <w:sz w:val="20"/>
        </w:rPr>
        <w:t xml:space="preserve"> </w:t>
      </w:r>
      <w:r>
        <w:rPr>
          <w:color w:val="231F20"/>
          <w:sz w:val="20"/>
        </w:rPr>
        <w:t>спрягающихся</w:t>
      </w:r>
      <w:r>
        <w:rPr>
          <w:color w:val="231F20"/>
          <w:spacing w:val="-16"/>
          <w:sz w:val="20"/>
        </w:rPr>
        <w:t xml:space="preserve"> </w:t>
      </w:r>
      <w:r>
        <w:rPr>
          <w:color w:val="231F20"/>
          <w:sz w:val="20"/>
        </w:rPr>
        <w:t>с</w:t>
      </w:r>
      <w:r>
        <w:rPr>
          <w:color w:val="231F20"/>
          <w:spacing w:val="-16"/>
          <w:sz w:val="20"/>
        </w:rPr>
        <w:t xml:space="preserve"> </w:t>
      </w:r>
      <w:r>
        <w:rPr>
          <w:color w:val="231F20"/>
          <w:sz w:val="20"/>
        </w:rPr>
        <w:t>être и avoir;</w:t>
      </w:r>
    </w:p>
    <w:p w:rsidR="00DC388F" w:rsidRDefault="004B1DF8" w:rsidP="00B626D9">
      <w:pPr>
        <w:pStyle w:val="a6"/>
        <w:numPr>
          <w:ilvl w:val="0"/>
          <w:numId w:val="44"/>
        </w:numPr>
        <w:tabs>
          <w:tab w:val="left" w:pos="397"/>
        </w:tabs>
        <w:rPr>
          <w:sz w:val="20"/>
        </w:rPr>
      </w:pPr>
      <w:r>
        <w:rPr>
          <w:color w:val="231F20"/>
          <w:spacing w:val="-2"/>
          <w:sz w:val="20"/>
        </w:rPr>
        <w:t>употребление</w:t>
      </w:r>
      <w:r>
        <w:rPr>
          <w:color w:val="231F20"/>
          <w:spacing w:val="-7"/>
          <w:sz w:val="20"/>
        </w:rPr>
        <w:t xml:space="preserve"> </w:t>
      </w:r>
      <w:r>
        <w:rPr>
          <w:color w:val="231F20"/>
          <w:spacing w:val="-2"/>
          <w:sz w:val="20"/>
        </w:rPr>
        <w:t>существительных</w:t>
      </w:r>
      <w:r>
        <w:rPr>
          <w:color w:val="231F20"/>
          <w:spacing w:val="-7"/>
          <w:sz w:val="20"/>
        </w:rPr>
        <w:t xml:space="preserve"> </w:t>
      </w:r>
      <w:r>
        <w:rPr>
          <w:color w:val="231F20"/>
          <w:spacing w:val="-2"/>
          <w:sz w:val="20"/>
        </w:rPr>
        <w:t>со</w:t>
      </w:r>
      <w:r>
        <w:rPr>
          <w:color w:val="231F20"/>
          <w:spacing w:val="-7"/>
          <w:sz w:val="20"/>
        </w:rPr>
        <w:t xml:space="preserve"> </w:t>
      </w:r>
      <w:r>
        <w:rPr>
          <w:color w:val="231F20"/>
          <w:spacing w:val="-2"/>
          <w:sz w:val="20"/>
        </w:rPr>
        <w:t>слитным</w:t>
      </w:r>
      <w:r>
        <w:rPr>
          <w:color w:val="231F20"/>
          <w:spacing w:val="-7"/>
          <w:sz w:val="20"/>
        </w:rPr>
        <w:t xml:space="preserve"> </w:t>
      </w:r>
      <w:r>
        <w:rPr>
          <w:color w:val="231F20"/>
          <w:spacing w:val="-2"/>
          <w:sz w:val="20"/>
        </w:rPr>
        <w:t>и</w:t>
      </w:r>
      <w:r>
        <w:rPr>
          <w:color w:val="231F20"/>
          <w:spacing w:val="-7"/>
          <w:sz w:val="20"/>
        </w:rPr>
        <w:t xml:space="preserve"> </w:t>
      </w:r>
      <w:r>
        <w:rPr>
          <w:color w:val="231F20"/>
          <w:spacing w:val="-2"/>
          <w:sz w:val="20"/>
        </w:rPr>
        <w:t>частичным</w:t>
      </w:r>
      <w:r>
        <w:rPr>
          <w:color w:val="231F20"/>
          <w:spacing w:val="-7"/>
          <w:sz w:val="20"/>
        </w:rPr>
        <w:t xml:space="preserve"> </w:t>
      </w:r>
      <w:r>
        <w:rPr>
          <w:color w:val="231F20"/>
          <w:spacing w:val="-2"/>
          <w:sz w:val="20"/>
        </w:rPr>
        <w:t>ар- тиклями;</w:t>
      </w:r>
    </w:p>
    <w:p w:rsidR="00DC388F" w:rsidRDefault="004B1DF8" w:rsidP="00B626D9">
      <w:pPr>
        <w:pStyle w:val="a6"/>
        <w:numPr>
          <w:ilvl w:val="0"/>
          <w:numId w:val="44"/>
        </w:numPr>
        <w:tabs>
          <w:tab w:val="left" w:pos="397"/>
        </w:tabs>
        <w:rPr>
          <w:sz w:val="20"/>
        </w:rPr>
      </w:pPr>
      <w:r>
        <w:rPr>
          <w:color w:val="231F20"/>
          <w:sz w:val="20"/>
        </w:rPr>
        <w:t>уметь</w:t>
      </w:r>
      <w:r>
        <w:rPr>
          <w:color w:val="231F20"/>
          <w:spacing w:val="-16"/>
          <w:sz w:val="20"/>
        </w:rPr>
        <w:t xml:space="preserve"> </w:t>
      </w:r>
      <w:r>
        <w:rPr>
          <w:color w:val="231F20"/>
          <w:sz w:val="20"/>
        </w:rPr>
        <w:t>образовывать</w:t>
      </w:r>
      <w:r>
        <w:rPr>
          <w:color w:val="231F20"/>
          <w:spacing w:val="-16"/>
          <w:sz w:val="20"/>
        </w:rPr>
        <w:t xml:space="preserve"> </w:t>
      </w:r>
      <w:r>
        <w:rPr>
          <w:color w:val="231F20"/>
          <w:sz w:val="20"/>
        </w:rPr>
        <w:t>множественное</w:t>
      </w:r>
      <w:r>
        <w:rPr>
          <w:color w:val="231F20"/>
          <w:spacing w:val="-16"/>
          <w:sz w:val="20"/>
        </w:rPr>
        <w:t xml:space="preserve"> </w:t>
      </w:r>
      <w:r>
        <w:rPr>
          <w:color w:val="231F20"/>
          <w:sz w:val="20"/>
        </w:rPr>
        <w:t>число</w:t>
      </w:r>
      <w:r>
        <w:rPr>
          <w:color w:val="231F20"/>
          <w:spacing w:val="-16"/>
          <w:sz w:val="20"/>
        </w:rPr>
        <w:t xml:space="preserve"> </w:t>
      </w:r>
      <w:r>
        <w:rPr>
          <w:color w:val="231F20"/>
          <w:sz w:val="20"/>
        </w:rPr>
        <w:t xml:space="preserve">существительных </w:t>
      </w:r>
      <w:r>
        <w:rPr>
          <w:color w:val="231F20"/>
          <w:w w:val="95"/>
          <w:sz w:val="20"/>
        </w:rPr>
        <w:t xml:space="preserve">и прилагательных (образованные по правилу и некоторые ис- </w:t>
      </w:r>
      <w:r>
        <w:rPr>
          <w:color w:val="231F20"/>
          <w:sz w:val="20"/>
        </w:rPr>
        <w:t>ключения cheval — chevaux, travail — travaux);</w:t>
      </w:r>
    </w:p>
    <w:p w:rsidR="00DC388F" w:rsidRDefault="004B1DF8" w:rsidP="00B626D9">
      <w:pPr>
        <w:pStyle w:val="a6"/>
        <w:numPr>
          <w:ilvl w:val="0"/>
          <w:numId w:val="44"/>
        </w:numPr>
        <w:tabs>
          <w:tab w:val="left" w:pos="397"/>
        </w:tabs>
        <w:spacing w:line="232" w:lineRule="exact"/>
        <w:ind w:right="0"/>
        <w:jc w:val="left"/>
        <w:rPr>
          <w:sz w:val="20"/>
        </w:rPr>
      </w:pPr>
      <w:r>
        <w:rPr>
          <w:color w:val="231F20"/>
          <w:sz w:val="20"/>
        </w:rPr>
        <w:t>количественные</w:t>
      </w:r>
      <w:r>
        <w:rPr>
          <w:color w:val="231F20"/>
          <w:spacing w:val="1"/>
          <w:sz w:val="20"/>
        </w:rPr>
        <w:t xml:space="preserve"> </w:t>
      </w:r>
      <w:r>
        <w:rPr>
          <w:color w:val="231F20"/>
          <w:sz w:val="20"/>
        </w:rPr>
        <w:t>числительные</w:t>
      </w:r>
      <w:r>
        <w:rPr>
          <w:color w:val="231F20"/>
          <w:spacing w:val="1"/>
          <w:sz w:val="20"/>
        </w:rPr>
        <w:t xml:space="preserve"> </w:t>
      </w:r>
      <w:r>
        <w:rPr>
          <w:color w:val="231F20"/>
          <w:sz w:val="20"/>
        </w:rPr>
        <w:t>(61-</w:t>
      </w:r>
      <w:r>
        <w:rPr>
          <w:color w:val="231F20"/>
          <w:spacing w:val="-2"/>
          <w:sz w:val="20"/>
        </w:rPr>
        <w:t>100);</w:t>
      </w:r>
    </w:p>
    <w:p w:rsidR="00DC388F" w:rsidRDefault="004B1DF8" w:rsidP="00B626D9">
      <w:pPr>
        <w:pStyle w:val="a6"/>
        <w:numPr>
          <w:ilvl w:val="0"/>
          <w:numId w:val="44"/>
        </w:numPr>
        <w:tabs>
          <w:tab w:val="left" w:pos="397"/>
        </w:tabs>
        <w:spacing w:line="234" w:lineRule="exact"/>
        <w:ind w:right="0"/>
        <w:jc w:val="left"/>
        <w:rPr>
          <w:sz w:val="20"/>
        </w:rPr>
      </w:pPr>
      <w:r>
        <w:rPr>
          <w:color w:val="231F20"/>
          <w:sz w:val="20"/>
        </w:rPr>
        <w:t>порядковые</w:t>
      </w:r>
      <w:r>
        <w:rPr>
          <w:color w:val="231F20"/>
          <w:spacing w:val="-6"/>
          <w:sz w:val="20"/>
        </w:rPr>
        <w:t xml:space="preserve"> </w:t>
      </w:r>
      <w:r>
        <w:rPr>
          <w:color w:val="231F20"/>
          <w:sz w:val="20"/>
        </w:rPr>
        <w:t>числительные</w:t>
      </w:r>
      <w:r>
        <w:rPr>
          <w:color w:val="231F20"/>
          <w:spacing w:val="-6"/>
          <w:sz w:val="20"/>
        </w:rPr>
        <w:t xml:space="preserve"> </w:t>
      </w:r>
      <w:r>
        <w:rPr>
          <w:color w:val="231F20"/>
          <w:sz w:val="20"/>
        </w:rPr>
        <w:t>(11-</w:t>
      </w:r>
      <w:r>
        <w:rPr>
          <w:color w:val="231F20"/>
          <w:spacing w:val="-4"/>
          <w:sz w:val="20"/>
        </w:rPr>
        <w:t>20);</w:t>
      </w:r>
    </w:p>
    <w:p w:rsidR="00DC388F" w:rsidRDefault="004B1DF8" w:rsidP="00B626D9">
      <w:pPr>
        <w:pStyle w:val="a6"/>
        <w:numPr>
          <w:ilvl w:val="0"/>
          <w:numId w:val="44"/>
        </w:numPr>
        <w:tabs>
          <w:tab w:val="left" w:pos="397"/>
        </w:tabs>
        <w:spacing w:line="234" w:lineRule="exact"/>
        <w:ind w:right="0"/>
        <w:jc w:val="left"/>
        <w:rPr>
          <w:sz w:val="20"/>
        </w:rPr>
      </w:pPr>
      <w:r>
        <w:rPr>
          <w:color w:val="231F20"/>
          <w:w w:val="95"/>
          <w:sz w:val="20"/>
        </w:rPr>
        <w:t>наречия</w:t>
      </w:r>
      <w:r>
        <w:rPr>
          <w:color w:val="231F20"/>
          <w:spacing w:val="25"/>
          <w:sz w:val="20"/>
        </w:rPr>
        <w:t xml:space="preserve"> </w:t>
      </w:r>
      <w:r>
        <w:rPr>
          <w:color w:val="231F20"/>
          <w:spacing w:val="-2"/>
          <w:sz w:val="20"/>
        </w:rPr>
        <w:t>времени;</w:t>
      </w:r>
    </w:p>
    <w:p w:rsidR="00DC388F" w:rsidRDefault="00DC388F">
      <w:pPr>
        <w:spacing w:line="234" w:lineRule="exact"/>
        <w:rPr>
          <w:sz w:val="20"/>
        </w:rPr>
        <w:sectPr w:rsidR="00DC388F">
          <w:pgSz w:w="7830" w:h="12020"/>
          <w:pgMar w:top="600" w:right="580" w:bottom="840" w:left="580" w:header="0" w:footer="642" w:gutter="0"/>
          <w:cols w:space="720"/>
        </w:sectPr>
      </w:pPr>
    </w:p>
    <w:p w:rsidR="00DC388F" w:rsidRDefault="004B1DF8" w:rsidP="00B626D9">
      <w:pPr>
        <w:pStyle w:val="a6"/>
        <w:numPr>
          <w:ilvl w:val="0"/>
          <w:numId w:val="44"/>
        </w:numPr>
        <w:tabs>
          <w:tab w:val="left" w:pos="397"/>
        </w:tabs>
        <w:spacing w:before="67" w:line="234" w:lineRule="exact"/>
        <w:ind w:right="0"/>
        <w:jc w:val="left"/>
        <w:rPr>
          <w:sz w:val="20"/>
        </w:rPr>
      </w:pPr>
      <w:r>
        <w:rPr>
          <w:color w:val="231F20"/>
          <w:w w:val="95"/>
          <w:sz w:val="20"/>
        </w:rPr>
        <w:t>обозначение</w:t>
      </w:r>
      <w:r>
        <w:rPr>
          <w:color w:val="231F20"/>
          <w:spacing w:val="16"/>
          <w:sz w:val="20"/>
        </w:rPr>
        <w:t xml:space="preserve"> </w:t>
      </w:r>
      <w:r>
        <w:rPr>
          <w:color w:val="231F20"/>
          <w:w w:val="95"/>
          <w:sz w:val="20"/>
        </w:rPr>
        <w:t>даты</w:t>
      </w:r>
      <w:r>
        <w:rPr>
          <w:color w:val="231F20"/>
          <w:spacing w:val="16"/>
          <w:sz w:val="20"/>
        </w:rPr>
        <w:t xml:space="preserve"> </w:t>
      </w:r>
      <w:r>
        <w:rPr>
          <w:color w:val="231F20"/>
          <w:w w:val="95"/>
          <w:sz w:val="20"/>
        </w:rPr>
        <w:t>и</w:t>
      </w:r>
      <w:r>
        <w:rPr>
          <w:color w:val="231F20"/>
          <w:spacing w:val="16"/>
          <w:sz w:val="20"/>
        </w:rPr>
        <w:t xml:space="preserve"> </w:t>
      </w:r>
      <w:r>
        <w:rPr>
          <w:color w:val="231F20"/>
          <w:spacing w:val="-4"/>
          <w:w w:val="95"/>
          <w:sz w:val="20"/>
        </w:rPr>
        <w:t>года;</w:t>
      </w:r>
    </w:p>
    <w:p w:rsidR="00DC388F" w:rsidRPr="004B1DF8" w:rsidRDefault="004B1DF8" w:rsidP="00B626D9">
      <w:pPr>
        <w:pStyle w:val="a6"/>
        <w:numPr>
          <w:ilvl w:val="0"/>
          <w:numId w:val="44"/>
        </w:numPr>
        <w:tabs>
          <w:tab w:val="left" w:pos="397"/>
        </w:tabs>
        <w:spacing w:line="234" w:lineRule="exact"/>
        <w:ind w:right="0"/>
        <w:jc w:val="left"/>
        <w:rPr>
          <w:sz w:val="20"/>
          <w:lang w:val="en-US"/>
        </w:rPr>
      </w:pPr>
      <w:r>
        <w:rPr>
          <w:color w:val="231F20"/>
          <w:sz w:val="20"/>
        </w:rPr>
        <w:t>предлоги</w:t>
      </w:r>
      <w:r w:rsidRPr="004B1DF8">
        <w:rPr>
          <w:color w:val="231F20"/>
          <w:spacing w:val="4"/>
          <w:sz w:val="20"/>
          <w:lang w:val="en-US"/>
        </w:rPr>
        <w:t xml:space="preserve"> </w:t>
      </w:r>
      <w:r w:rsidRPr="004B1DF8">
        <w:rPr>
          <w:color w:val="231F20"/>
          <w:sz w:val="20"/>
          <w:lang w:val="en-US"/>
        </w:rPr>
        <w:t>entre,</w:t>
      </w:r>
      <w:r w:rsidRPr="004B1DF8">
        <w:rPr>
          <w:color w:val="231F20"/>
          <w:spacing w:val="5"/>
          <w:sz w:val="20"/>
          <w:lang w:val="en-US"/>
        </w:rPr>
        <w:t xml:space="preserve"> </w:t>
      </w:r>
      <w:r w:rsidRPr="004B1DF8">
        <w:rPr>
          <w:color w:val="231F20"/>
          <w:sz w:val="20"/>
          <w:lang w:val="en-US"/>
        </w:rPr>
        <w:t>à</w:t>
      </w:r>
      <w:r w:rsidRPr="004B1DF8">
        <w:rPr>
          <w:color w:val="231F20"/>
          <w:spacing w:val="4"/>
          <w:sz w:val="20"/>
          <w:lang w:val="en-US"/>
        </w:rPr>
        <w:t xml:space="preserve"> </w:t>
      </w:r>
      <w:r w:rsidRPr="004B1DF8">
        <w:rPr>
          <w:color w:val="231F20"/>
          <w:sz w:val="20"/>
          <w:lang w:val="en-US"/>
        </w:rPr>
        <w:t>côté</w:t>
      </w:r>
      <w:r w:rsidRPr="004B1DF8">
        <w:rPr>
          <w:color w:val="231F20"/>
          <w:spacing w:val="5"/>
          <w:sz w:val="20"/>
          <w:lang w:val="en-US"/>
        </w:rPr>
        <w:t xml:space="preserve"> </w:t>
      </w:r>
      <w:r w:rsidRPr="004B1DF8">
        <w:rPr>
          <w:color w:val="231F20"/>
          <w:sz w:val="20"/>
          <w:lang w:val="en-US"/>
        </w:rPr>
        <w:t>de,</w:t>
      </w:r>
      <w:r w:rsidRPr="004B1DF8">
        <w:rPr>
          <w:color w:val="231F20"/>
          <w:spacing w:val="4"/>
          <w:sz w:val="20"/>
          <w:lang w:val="en-US"/>
        </w:rPr>
        <w:t xml:space="preserve"> </w:t>
      </w:r>
      <w:r w:rsidRPr="004B1DF8">
        <w:rPr>
          <w:color w:val="231F20"/>
          <w:spacing w:val="-2"/>
          <w:sz w:val="20"/>
          <w:lang w:val="en-US"/>
        </w:rPr>
        <w:t>parmi.</w:t>
      </w:r>
    </w:p>
    <w:p w:rsidR="00DC388F" w:rsidRDefault="004B1DF8">
      <w:pPr>
        <w:pStyle w:val="5"/>
        <w:spacing w:before="6" w:line="237" w:lineRule="exact"/>
      </w:pPr>
      <w:r>
        <w:rPr>
          <w:color w:val="231F20"/>
        </w:rPr>
        <w:t>Социокультурные</w:t>
      </w:r>
      <w:r>
        <w:rPr>
          <w:color w:val="231F20"/>
          <w:spacing w:val="1"/>
        </w:rPr>
        <w:t xml:space="preserve"> </w:t>
      </w:r>
      <w:r>
        <w:rPr>
          <w:color w:val="231F20"/>
        </w:rPr>
        <w:t>знания</w:t>
      </w:r>
      <w:r>
        <w:rPr>
          <w:color w:val="231F20"/>
          <w:spacing w:val="2"/>
        </w:rPr>
        <w:t xml:space="preserve"> </w:t>
      </w:r>
      <w:r>
        <w:rPr>
          <w:color w:val="231F20"/>
        </w:rPr>
        <w:t>и</w:t>
      </w:r>
      <w:r>
        <w:rPr>
          <w:color w:val="231F20"/>
          <w:spacing w:val="2"/>
        </w:rPr>
        <w:t xml:space="preserve"> </w:t>
      </w:r>
      <w:r>
        <w:rPr>
          <w:color w:val="231F20"/>
          <w:spacing w:val="-2"/>
        </w:rPr>
        <w:t>умения</w:t>
      </w:r>
    </w:p>
    <w:p w:rsidR="00DC388F" w:rsidRDefault="004B1DF8">
      <w:pPr>
        <w:pStyle w:val="a3"/>
        <w:spacing w:line="235" w:lineRule="auto"/>
        <w:ind w:left="397" w:hanging="240"/>
      </w:pPr>
      <w:r>
        <w:rPr>
          <w:color w:val="231F20"/>
        </w:rPr>
        <w:t>—</w:t>
      </w:r>
      <w:r>
        <w:rPr>
          <w:rFonts w:ascii="Book Antiqua" w:hAnsi="Book Antiqua"/>
          <w:i/>
          <w:color w:val="231F20"/>
        </w:rPr>
        <w:t xml:space="preserve">владеть </w:t>
      </w:r>
      <w:r>
        <w:rPr>
          <w:color w:val="231F20"/>
        </w:rPr>
        <w:t xml:space="preserve">социокультурными знаниями и умениями: знать на- </w:t>
      </w:r>
      <w:r>
        <w:rPr>
          <w:color w:val="231F20"/>
          <w:w w:val="95"/>
        </w:rPr>
        <w:t xml:space="preserve">звание родной страны и страны/стран изучаемого языка, не- которые литературные персонажи, небольшие произведения </w:t>
      </w:r>
      <w:r>
        <w:rPr>
          <w:color w:val="231F20"/>
          <w:w w:val="105"/>
        </w:rPr>
        <w:t>детского</w:t>
      </w:r>
      <w:r>
        <w:rPr>
          <w:color w:val="231F20"/>
          <w:spacing w:val="-17"/>
          <w:w w:val="105"/>
        </w:rPr>
        <w:t xml:space="preserve"> </w:t>
      </w:r>
      <w:r>
        <w:rPr>
          <w:color w:val="231F20"/>
          <w:w w:val="105"/>
        </w:rPr>
        <w:t>фольклора</w:t>
      </w:r>
      <w:r>
        <w:rPr>
          <w:color w:val="231F20"/>
          <w:spacing w:val="-17"/>
          <w:w w:val="105"/>
        </w:rPr>
        <w:t xml:space="preserve"> </w:t>
      </w:r>
      <w:r>
        <w:rPr>
          <w:color w:val="231F20"/>
          <w:w w:val="105"/>
        </w:rPr>
        <w:t>(рифмовки,</w:t>
      </w:r>
      <w:r>
        <w:rPr>
          <w:color w:val="231F20"/>
          <w:spacing w:val="-17"/>
          <w:w w:val="105"/>
        </w:rPr>
        <w:t xml:space="preserve"> </w:t>
      </w:r>
      <w:r>
        <w:rPr>
          <w:color w:val="231F20"/>
          <w:w w:val="105"/>
        </w:rPr>
        <w:t>песни);</w:t>
      </w:r>
    </w:p>
    <w:p w:rsidR="00DC388F" w:rsidRDefault="004B1DF8">
      <w:pPr>
        <w:pStyle w:val="a3"/>
        <w:spacing w:before="10" w:line="230" w:lineRule="auto"/>
        <w:ind w:left="397" w:right="154" w:hanging="240"/>
      </w:pPr>
      <w:r>
        <w:rPr>
          <w:color w:val="231F20"/>
        </w:rPr>
        <w:t>—</w:t>
      </w:r>
      <w:r>
        <w:rPr>
          <w:rFonts w:ascii="Book Antiqua" w:hAnsi="Book Antiqua"/>
          <w:i/>
          <w:color w:val="231F20"/>
        </w:rPr>
        <w:t xml:space="preserve">уметь </w:t>
      </w:r>
      <w:r>
        <w:rPr>
          <w:color w:val="231F20"/>
        </w:rPr>
        <w:t>кратко представлять свою страну на иностранном языке в рамках изучаемой тематики.</w:t>
      </w:r>
    </w:p>
    <w:p w:rsidR="00DC388F" w:rsidRDefault="00DC388F">
      <w:pPr>
        <w:spacing w:line="230" w:lineRule="auto"/>
        <w:sectPr w:rsidR="00DC388F">
          <w:pgSz w:w="7830" w:h="12020"/>
          <w:pgMar w:top="620" w:right="580" w:bottom="840" w:left="580" w:header="0" w:footer="642" w:gutter="0"/>
          <w:cols w:space="720"/>
        </w:sectPr>
      </w:pPr>
    </w:p>
    <w:p w:rsidR="00DC388F" w:rsidRDefault="00FE2E70">
      <w:pPr>
        <w:pStyle w:val="1"/>
        <w:spacing w:before="122"/>
        <w:ind w:left="157"/>
        <w:rPr>
          <w:rFonts w:ascii="Trebuchet MS" w:hAnsi="Trebuchet MS"/>
        </w:rPr>
      </w:pPr>
      <w:r>
        <w:pict>
          <v:shape id="docshape78" o:spid="_x0000_s1207" style="position:absolute;left:0;text-align:left;margin-left:36.85pt;margin-top:22.8pt;width:317.5pt;height:.1pt;z-index:-15711744;mso-wrap-distance-left:0;mso-wrap-distance-right:0;mso-position-horizontal-relative:page" coordorigin="737,456" coordsize="6350,0" path="m737,456r6350,e" filled="f" strokecolor="#231f20" strokeweight=".5pt">
            <v:path arrowok="t"/>
            <w10:wrap type="topAndBottom" anchorx="page"/>
          </v:shape>
        </w:pict>
      </w:r>
      <w:bookmarkStart w:id="6" w:name="27-0563-01-183-223o10_"/>
      <w:bookmarkEnd w:id="6"/>
      <w:r w:rsidR="004B1DF8">
        <w:rPr>
          <w:rFonts w:ascii="Trebuchet MS" w:hAnsi="Trebuchet MS"/>
          <w:color w:val="231F20"/>
          <w:w w:val="90"/>
        </w:rPr>
        <w:t>ИНОСТРАННЫЙ</w:t>
      </w:r>
      <w:r w:rsidR="004B1DF8">
        <w:rPr>
          <w:rFonts w:ascii="Trebuchet MS" w:hAnsi="Trebuchet MS"/>
          <w:color w:val="231F20"/>
          <w:spacing w:val="45"/>
        </w:rPr>
        <w:t xml:space="preserve"> </w:t>
      </w:r>
      <w:r w:rsidR="004B1DF8">
        <w:rPr>
          <w:rFonts w:ascii="Trebuchet MS" w:hAnsi="Trebuchet MS"/>
          <w:color w:val="231F20"/>
          <w:w w:val="90"/>
        </w:rPr>
        <w:t>(ИСПАНСКИЙ)</w:t>
      </w:r>
      <w:r w:rsidR="004B1DF8">
        <w:rPr>
          <w:rFonts w:ascii="Trebuchet MS" w:hAnsi="Trebuchet MS"/>
          <w:color w:val="231F20"/>
          <w:spacing w:val="45"/>
        </w:rPr>
        <w:t xml:space="preserve"> </w:t>
      </w:r>
      <w:r w:rsidR="004B1DF8">
        <w:rPr>
          <w:rFonts w:ascii="Trebuchet MS" w:hAnsi="Trebuchet MS"/>
          <w:color w:val="231F20"/>
          <w:spacing w:val="-4"/>
          <w:w w:val="90"/>
        </w:rPr>
        <w:t>ЯЗЫК</w:t>
      </w:r>
    </w:p>
    <w:p w:rsidR="00DC388F" w:rsidRDefault="00A8294D">
      <w:pPr>
        <w:pStyle w:val="a3"/>
        <w:spacing w:before="171" w:line="252" w:lineRule="auto"/>
        <w:ind w:right="154"/>
      </w:pPr>
      <w:r>
        <w:rPr>
          <w:color w:val="231F20"/>
        </w:rPr>
        <w:t>Р</w:t>
      </w:r>
      <w:r w:rsidR="004B1DF8">
        <w:rPr>
          <w:color w:val="231F20"/>
        </w:rPr>
        <w:t>абочая программа по испанскому языку на уровне начального общего образования составлена на основе Требований к результатам освоения основной образователь- ной программы начального общего образования, представ- ленных в Федеральном государственном образовательном стандарте начального общего об</w:t>
      </w:r>
      <w:r>
        <w:rPr>
          <w:color w:val="231F20"/>
        </w:rPr>
        <w:t>разования, а также П</w:t>
      </w:r>
      <w:r w:rsidR="004B1DF8">
        <w:rPr>
          <w:color w:val="231F20"/>
        </w:rPr>
        <w:t>рограммы воспитания с учётом концепции или истори- ко-культурного стандарта при наличии.</w:t>
      </w:r>
    </w:p>
    <w:p w:rsidR="00DC388F" w:rsidRDefault="00DC388F">
      <w:pPr>
        <w:pStyle w:val="a3"/>
        <w:ind w:left="0" w:right="0" w:firstLine="0"/>
        <w:jc w:val="left"/>
        <w:rPr>
          <w:sz w:val="22"/>
        </w:rPr>
      </w:pPr>
    </w:p>
    <w:p w:rsidR="00DC388F" w:rsidRDefault="00DC388F">
      <w:pPr>
        <w:pStyle w:val="a3"/>
        <w:ind w:left="0" w:right="0" w:firstLine="0"/>
        <w:jc w:val="left"/>
        <w:rPr>
          <w:sz w:val="22"/>
        </w:rPr>
      </w:pPr>
    </w:p>
    <w:p w:rsidR="00DC388F" w:rsidRDefault="00FE2E70">
      <w:pPr>
        <w:pStyle w:val="1"/>
        <w:spacing w:before="180"/>
        <w:ind w:left="157"/>
        <w:rPr>
          <w:rFonts w:ascii="Trebuchet MS" w:hAnsi="Trebuchet MS"/>
        </w:rPr>
      </w:pPr>
      <w:r>
        <w:pict>
          <v:shape id="docshape79" o:spid="_x0000_s1206" style="position:absolute;left:0;text-align:left;margin-left:36.85pt;margin-top:25.7pt;width:317.5pt;height:.1pt;z-index:-15711232;mso-wrap-distance-left:0;mso-wrap-distance-right:0;mso-position-horizontal-relative:page" coordorigin="737,514" coordsize="6350,0" path="m737,514r6350,e" filled="f" strokecolor="#231f20" strokeweight=".5pt">
            <v:path arrowok="t"/>
            <w10:wrap type="topAndBottom" anchorx="page"/>
          </v:shape>
        </w:pict>
      </w:r>
      <w:r w:rsidR="004B1DF8">
        <w:rPr>
          <w:rFonts w:ascii="Trebuchet MS" w:hAnsi="Trebuchet MS"/>
          <w:color w:val="231F20"/>
          <w:w w:val="85"/>
        </w:rPr>
        <w:t>ПОЯСНИТЕЛЬНАЯ</w:t>
      </w:r>
      <w:r w:rsidR="004B1DF8">
        <w:rPr>
          <w:rFonts w:ascii="Trebuchet MS" w:hAnsi="Trebuchet MS"/>
          <w:color w:val="231F20"/>
          <w:spacing w:val="67"/>
          <w:w w:val="150"/>
        </w:rPr>
        <w:t xml:space="preserve"> </w:t>
      </w:r>
      <w:r w:rsidR="004B1DF8">
        <w:rPr>
          <w:rFonts w:ascii="Trebuchet MS" w:hAnsi="Trebuchet MS"/>
          <w:color w:val="231F20"/>
          <w:spacing w:val="-2"/>
          <w:w w:val="95"/>
        </w:rPr>
        <w:t>ЗАПИСКА</w:t>
      </w:r>
    </w:p>
    <w:p w:rsidR="00DC388F" w:rsidRDefault="004B1DF8">
      <w:pPr>
        <w:pStyle w:val="a3"/>
        <w:spacing w:before="171" w:line="252" w:lineRule="auto"/>
        <w:ind w:right="154"/>
      </w:pPr>
      <w:r>
        <w:rPr>
          <w:color w:val="231F20"/>
        </w:rPr>
        <w:t>Рабочая программа по иностранному языку на уровне на- чального общего образования составлена на основе Феде- рального государственного образовательного стандарта на- чального общего образования, Примерной основной обра- 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испанскому языку (одобрено ре- шением ФУМО).</w:t>
      </w:r>
    </w:p>
    <w:p w:rsidR="00DC388F" w:rsidRDefault="004B1DF8">
      <w:pPr>
        <w:pStyle w:val="a3"/>
        <w:spacing w:line="252" w:lineRule="auto"/>
        <w:ind w:right="154"/>
      </w:pPr>
      <w:r>
        <w:rPr>
          <w:color w:val="231F20"/>
        </w:rPr>
        <w:t>Рабочая программа раскрывает цели образования, разви- тия</w:t>
      </w:r>
      <w:r>
        <w:rPr>
          <w:color w:val="231F20"/>
          <w:spacing w:val="-3"/>
        </w:rPr>
        <w:t xml:space="preserve"> </w:t>
      </w:r>
      <w:r>
        <w:rPr>
          <w:color w:val="231F20"/>
        </w:rPr>
        <w:t>и</w:t>
      </w:r>
      <w:r>
        <w:rPr>
          <w:color w:val="231F20"/>
          <w:spacing w:val="-3"/>
        </w:rPr>
        <w:t xml:space="preserve"> </w:t>
      </w:r>
      <w:r>
        <w:rPr>
          <w:color w:val="231F20"/>
        </w:rPr>
        <w:t>воспитания</w:t>
      </w:r>
      <w:r>
        <w:rPr>
          <w:color w:val="231F20"/>
          <w:spacing w:val="-3"/>
        </w:rPr>
        <w:t xml:space="preserve"> </w:t>
      </w:r>
      <w:r>
        <w:rPr>
          <w:color w:val="231F20"/>
        </w:rPr>
        <w:t>обучающихся</w:t>
      </w:r>
      <w:r>
        <w:rPr>
          <w:color w:val="231F20"/>
          <w:spacing w:val="-3"/>
        </w:rPr>
        <w:t xml:space="preserve"> </w:t>
      </w:r>
      <w:r>
        <w:rPr>
          <w:color w:val="231F20"/>
        </w:rPr>
        <w:t>средствами</w:t>
      </w:r>
      <w:r>
        <w:rPr>
          <w:color w:val="231F20"/>
          <w:spacing w:val="-3"/>
        </w:rPr>
        <w:t xml:space="preserve"> </w:t>
      </w:r>
      <w:r>
        <w:rPr>
          <w:color w:val="231F20"/>
        </w:rPr>
        <w:t>учебного</w:t>
      </w:r>
      <w:r>
        <w:rPr>
          <w:color w:val="231F20"/>
          <w:spacing w:val="-3"/>
        </w:rPr>
        <w:t xml:space="preserve"> </w:t>
      </w:r>
      <w:r>
        <w:rPr>
          <w:color w:val="231F20"/>
        </w:rPr>
        <w:t>предме- та «Иностранный язык» на начальном уровне обязательного общего образования, определяет обязательную (инвариант- ную) часть содержания учебного курса по изучаемому ино- странному языку, за пределами которой остаётся возмож- ность выбора учителем вариативной составляющей содержа- ния образования по предмету.</w:t>
      </w:r>
    </w:p>
    <w:p w:rsidR="00DC388F" w:rsidRDefault="00DC388F">
      <w:pPr>
        <w:pStyle w:val="a3"/>
        <w:spacing w:before="9"/>
        <w:ind w:left="0" w:right="0" w:firstLine="0"/>
        <w:jc w:val="left"/>
        <w:rPr>
          <w:sz w:val="21"/>
        </w:rPr>
      </w:pPr>
    </w:p>
    <w:p w:rsidR="00DC388F" w:rsidRDefault="004B1DF8">
      <w:pPr>
        <w:pStyle w:val="2"/>
        <w:spacing w:line="251" w:lineRule="exact"/>
        <w:rPr>
          <w:rFonts w:ascii="Trebuchet MS" w:hAnsi="Trebuchet MS"/>
        </w:rPr>
      </w:pPr>
      <w:r>
        <w:rPr>
          <w:rFonts w:ascii="Trebuchet MS" w:hAnsi="Trebuchet MS"/>
          <w:color w:val="231F20"/>
          <w:w w:val="90"/>
        </w:rPr>
        <w:t>Общая</w:t>
      </w:r>
      <w:r>
        <w:rPr>
          <w:rFonts w:ascii="Trebuchet MS" w:hAnsi="Trebuchet MS"/>
          <w:color w:val="231F20"/>
          <w:spacing w:val="38"/>
        </w:rPr>
        <w:t xml:space="preserve"> </w:t>
      </w:r>
      <w:r>
        <w:rPr>
          <w:rFonts w:ascii="Trebuchet MS" w:hAnsi="Trebuchet MS"/>
          <w:color w:val="231F20"/>
          <w:w w:val="90"/>
        </w:rPr>
        <w:t>характеристика</w:t>
      </w:r>
      <w:r>
        <w:rPr>
          <w:rFonts w:ascii="Trebuchet MS" w:hAnsi="Trebuchet MS"/>
          <w:color w:val="231F20"/>
          <w:spacing w:val="39"/>
        </w:rPr>
        <w:t xml:space="preserve"> </w:t>
      </w:r>
      <w:r>
        <w:rPr>
          <w:rFonts w:ascii="Trebuchet MS" w:hAnsi="Trebuchet MS"/>
          <w:color w:val="231F20"/>
          <w:w w:val="90"/>
        </w:rPr>
        <w:t>учебного</w:t>
      </w:r>
      <w:r>
        <w:rPr>
          <w:rFonts w:ascii="Trebuchet MS" w:hAnsi="Trebuchet MS"/>
          <w:color w:val="231F20"/>
          <w:spacing w:val="38"/>
        </w:rPr>
        <w:t xml:space="preserve"> </w:t>
      </w:r>
      <w:r>
        <w:rPr>
          <w:rFonts w:ascii="Trebuchet MS" w:hAnsi="Trebuchet MS"/>
          <w:color w:val="231F20"/>
          <w:spacing w:val="-2"/>
          <w:w w:val="90"/>
        </w:rPr>
        <w:t>предмета</w:t>
      </w:r>
    </w:p>
    <w:p w:rsidR="00DC388F" w:rsidRDefault="004B1DF8">
      <w:pPr>
        <w:spacing w:line="251" w:lineRule="exact"/>
        <w:ind w:left="157"/>
        <w:rPr>
          <w:rFonts w:ascii="Trebuchet MS" w:hAnsi="Trebuchet MS"/>
          <w:b/>
        </w:rPr>
      </w:pPr>
      <w:r>
        <w:rPr>
          <w:rFonts w:ascii="Trebuchet MS" w:hAnsi="Trebuchet MS"/>
          <w:b/>
          <w:color w:val="231F20"/>
          <w:w w:val="95"/>
        </w:rPr>
        <w:t>«Иностранный</w:t>
      </w:r>
      <w:r>
        <w:rPr>
          <w:rFonts w:ascii="Trebuchet MS" w:hAnsi="Trebuchet MS"/>
          <w:b/>
          <w:color w:val="231F20"/>
          <w:spacing w:val="9"/>
        </w:rPr>
        <w:t xml:space="preserve"> </w:t>
      </w:r>
      <w:r>
        <w:rPr>
          <w:rFonts w:ascii="Trebuchet MS" w:hAnsi="Trebuchet MS"/>
          <w:b/>
          <w:color w:val="231F20"/>
          <w:w w:val="95"/>
        </w:rPr>
        <w:t>(испанский)</w:t>
      </w:r>
      <w:r>
        <w:rPr>
          <w:rFonts w:ascii="Trebuchet MS" w:hAnsi="Trebuchet MS"/>
          <w:b/>
          <w:color w:val="231F20"/>
          <w:spacing w:val="10"/>
        </w:rPr>
        <w:t xml:space="preserve"> </w:t>
      </w:r>
      <w:r>
        <w:rPr>
          <w:rFonts w:ascii="Trebuchet MS" w:hAnsi="Trebuchet MS"/>
          <w:b/>
          <w:color w:val="231F20"/>
          <w:spacing w:val="-4"/>
          <w:w w:val="95"/>
        </w:rPr>
        <w:t>язык»</w:t>
      </w:r>
    </w:p>
    <w:p w:rsidR="00DC388F" w:rsidRDefault="004B1DF8">
      <w:pPr>
        <w:pStyle w:val="a3"/>
        <w:spacing w:before="122" w:line="252" w:lineRule="auto"/>
        <w:ind w:right="154"/>
      </w:pPr>
      <w:r>
        <w:rPr>
          <w:color w:val="231F20"/>
        </w:rPr>
        <w:t>В начальной школе закладывается база для всего последу- 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DC388F" w:rsidRDefault="00DC388F">
      <w:pPr>
        <w:spacing w:line="252" w:lineRule="auto"/>
        <w:sectPr w:rsidR="00DC388F">
          <w:footerReference w:type="even" r:id="rId33"/>
          <w:footerReference w:type="default" r:id="rId34"/>
          <w:pgSz w:w="7830" w:h="12020"/>
          <w:pgMar w:top="540" w:right="580" w:bottom="800" w:left="580" w:header="0" w:footer="618" w:gutter="0"/>
          <w:pgNumType w:start="183"/>
          <w:cols w:space="720"/>
        </w:sectPr>
      </w:pPr>
    </w:p>
    <w:p w:rsidR="00DC388F" w:rsidRDefault="004B1DF8">
      <w:pPr>
        <w:pStyle w:val="a3"/>
        <w:spacing w:before="68" w:line="252" w:lineRule="auto"/>
        <w:ind w:right="154"/>
      </w:pPr>
      <w:r>
        <w:rPr>
          <w:color w:val="231F20"/>
        </w:rPr>
        <w:t>Построение программы имеет нелинейный характер и ос- новано на концентрическом принципе. В каждом классе да- ются</w:t>
      </w:r>
      <w:r>
        <w:rPr>
          <w:color w:val="231F20"/>
          <w:spacing w:val="80"/>
        </w:rPr>
        <w:t xml:space="preserve"> </w:t>
      </w:r>
      <w:r>
        <w:rPr>
          <w:color w:val="231F20"/>
        </w:rPr>
        <w:t>новые</w:t>
      </w:r>
      <w:r>
        <w:rPr>
          <w:color w:val="231F20"/>
          <w:spacing w:val="80"/>
        </w:rPr>
        <w:t xml:space="preserve"> </w:t>
      </w:r>
      <w:r>
        <w:rPr>
          <w:color w:val="231F20"/>
        </w:rPr>
        <w:t>элементы</w:t>
      </w:r>
      <w:r>
        <w:rPr>
          <w:color w:val="231F20"/>
          <w:spacing w:val="80"/>
        </w:rPr>
        <w:t xml:space="preserve"> </w:t>
      </w:r>
      <w:r>
        <w:rPr>
          <w:color w:val="231F20"/>
        </w:rPr>
        <w:t>содержания</w:t>
      </w:r>
      <w:r>
        <w:rPr>
          <w:color w:val="231F20"/>
          <w:spacing w:val="80"/>
        </w:rPr>
        <w:t xml:space="preserve"> </w:t>
      </w:r>
      <w:r>
        <w:rPr>
          <w:color w:val="231F20"/>
        </w:rPr>
        <w:t>и</w:t>
      </w:r>
      <w:r>
        <w:rPr>
          <w:color w:val="231F20"/>
          <w:spacing w:val="80"/>
        </w:rPr>
        <w:t xml:space="preserve"> </w:t>
      </w:r>
      <w:r>
        <w:rPr>
          <w:color w:val="231F20"/>
        </w:rPr>
        <w:t>новые</w:t>
      </w:r>
      <w:r>
        <w:rPr>
          <w:color w:val="231F20"/>
          <w:spacing w:val="80"/>
        </w:rPr>
        <w:t xml:space="preserve"> </w:t>
      </w:r>
      <w:r>
        <w:rPr>
          <w:color w:val="231F20"/>
        </w:rPr>
        <w:t>требования.</w:t>
      </w:r>
      <w:r>
        <w:rPr>
          <w:color w:val="231F20"/>
          <w:spacing w:val="40"/>
        </w:rPr>
        <w:t xml:space="preserve"> </w:t>
      </w:r>
      <w:r>
        <w:rPr>
          <w:color w:val="231F20"/>
        </w:rPr>
        <w:t>В процессе обучения освоенные на определённом этапе грам- матические формы и конструкции повторяются и закрепля- ются на новом лексическом материале и расширяющемся те- матическом содержании речи.</w:t>
      </w:r>
    </w:p>
    <w:p w:rsidR="00DC388F" w:rsidRDefault="00DC388F">
      <w:pPr>
        <w:pStyle w:val="a3"/>
        <w:ind w:left="0" w:right="0" w:firstLine="0"/>
        <w:jc w:val="left"/>
        <w:rPr>
          <w:sz w:val="23"/>
        </w:rPr>
      </w:pPr>
    </w:p>
    <w:p w:rsidR="00DC388F" w:rsidRDefault="004B1DF8">
      <w:pPr>
        <w:pStyle w:val="2"/>
        <w:spacing w:before="1" w:line="230" w:lineRule="auto"/>
        <w:ind w:right="1091"/>
        <w:rPr>
          <w:rFonts w:ascii="Trebuchet MS" w:hAnsi="Trebuchet MS"/>
        </w:rPr>
      </w:pPr>
      <w:r>
        <w:rPr>
          <w:rFonts w:ascii="Trebuchet MS" w:hAnsi="Trebuchet MS"/>
          <w:color w:val="231F20"/>
          <w:w w:val="90"/>
        </w:rPr>
        <w:t>Цели</w:t>
      </w:r>
      <w:r>
        <w:rPr>
          <w:rFonts w:ascii="Trebuchet MS" w:hAnsi="Trebuchet MS"/>
          <w:color w:val="231F20"/>
        </w:rPr>
        <w:t xml:space="preserve"> </w:t>
      </w:r>
      <w:r>
        <w:rPr>
          <w:rFonts w:ascii="Trebuchet MS" w:hAnsi="Trebuchet MS"/>
          <w:color w:val="231F20"/>
          <w:w w:val="90"/>
        </w:rPr>
        <w:t>изучения</w:t>
      </w:r>
      <w:r>
        <w:rPr>
          <w:rFonts w:ascii="Trebuchet MS" w:hAnsi="Trebuchet MS"/>
          <w:color w:val="231F20"/>
        </w:rPr>
        <w:t xml:space="preserve"> </w:t>
      </w:r>
      <w:r>
        <w:rPr>
          <w:rFonts w:ascii="Trebuchet MS" w:hAnsi="Trebuchet MS"/>
          <w:color w:val="231F20"/>
          <w:w w:val="90"/>
        </w:rPr>
        <w:t>учебного</w:t>
      </w:r>
      <w:r>
        <w:rPr>
          <w:rFonts w:ascii="Trebuchet MS" w:hAnsi="Trebuchet MS"/>
          <w:color w:val="231F20"/>
        </w:rPr>
        <w:t xml:space="preserve"> </w:t>
      </w:r>
      <w:r>
        <w:rPr>
          <w:rFonts w:ascii="Trebuchet MS" w:hAnsi="Trebuchet MS"/>
          <w:color w:val="231F20"/>
          <w:w w:val="90"/>
        </w:rPr>
        <w:t>предмета</w:t>
      </w:r>
      <w:r>
        <w:rPr>
          <w:rFonts w:ascii="Trebuchet MS" w:hAnsi="Trebuchet MS"/>
          <w:color w:val="231F20"/>
        </w:rPr>
        <w:t xml:space="preserve"> </w:t>
      </w:r>
      <w:r>
        <w:rPr>
          <w:rFonts w:ascii="Trebuchet MS" w:hAnsi="Trebuchet MS"/>
          <w:color w:val="231F20"/>
          <w:w w:val="90"/>
        </w:rPr>
        <w:t xml:space="preserve">«Иностранный </w:t>
      </w:r>
      <w:r>
        <w:rPr>
          <w:rFonts w:ascii="Trebuchet MS" w:hAnsi="Trebuchet MS"/>
          <w:color w:val="231F20"/>
        </w:rPr>
        <w:t>(испанский) язык»</w:t>
      </w:r>
    </w:p>
    <w:p w:rsidR="00DC388F" w:rsidRDefault="004B1DF8">
      <w:pPr>
        <w:pStyle w:val="a3"/>
        <w:spacing w:before="124" w:line="252" w:lineRule="auto"/>
        <w:ind w:right="154"/>
      </w:pPr>
      <w:r>
        <w:rPr>
          <w:color w:val="231F20"/>
        </w:rPr>
        <w:t xml:space="preserve">Цели обучения иностранному языку в начальной школе можно условно разделить на образовательные, развивающие, </w:t>
      </w:r>
      <w:r>
        <w:rPr>
          <w:color w:val="231F20"/>
          <w:spacing w:val="-2"/>
        </w:rPr>
        <w:t>воспитывающие.</w:t>
      </w:r>
    </w:p>
    <w:p w:rsidR="00DC388F" w:rsidRDefault="004B1DF8">
      <w:pPr>
        <w:pStyle w:val="a3"/>
        <w:spacing w:line="252" w:lineRule="auto"/>
        <w:ind w:right="154"/>
      </w:pPr>
      <w:r>
        <w:rPr>
          <w:color w:val="231F20"/>
        </w:rPr>
        <w:t>Образовательные цели учебного предмета «Иностранный (испанский) язык» в начальной школе включают:</w:t>
      </w:r>
    </w:p>
    <w:p w:rsidR="00DC388F" w:rsidRDefault="004B1DF8">
      <w:pPr>
        <w:pStyle w:val="a3"/>
        <w:spacing w:line="252" w:lineRule="auto"/>
        <w:ind w:left="383" w:right="154" w:hanging="227"/>
      </w:pPr>
      <w:r>
        <w:rPr>
          <w:color w:val="231F20"/>
        </w:rPr>
        <w:t>—формирование элементарной иноязычной коммуникатив- 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 мо) форме с учётом возрастных возможностей и потребно- стей младшего школьника;</w:t>
      </w:r>
    </w:p>
    <w:p w:rsidR="00DC388F" w:rsidRDefault="004B1DF8">
      <w:pPr>
        <w:pStyle w:val="a3"/>
        <w:spacing w:line="252" w:lineRule="auto"/>
        <w:ind w:left="383" w:right="154" w:hanging="227"/>
      </w:pPr>
      <w:r>
        <w:rPr>
          <w:color w:val="231F20"/>
        </w:rPr>
        <w:t>—расширение лингвистического кругозора обучающихся за счёт: овладения новыми языковыми средствами (фонети- ческими, орфографическими, лексическими, грамматиче- скими) в соответствии c отобранными темами общения;</w:t>
      </w:r>
    </w:p>
    <w:p w:rsidR="00DC388F" w:rsidRDefault="004B1DF8">
      <w:pPr>
        <w:pStyle w:val="a3"/>
        <w:spacing w:line="252" w:lineRule="auto"/>
        <w:ind w:left="383" w:right="154" w:hanging="227"/>
      </w:pPr>
      <w:r>
        <w:rPr>
          <w:color w:val="231F20"/>
        </w:rPr>
        <w:t>—освоение знаний о языковых явлениях изучаемого ино- странного языка, о разных способах выражения мысли на родном и иностранном языках;</w:t>
      </w:r>
    </w:p>
    <w:p w:rsidR="00DC388F" w:rsidRDefault="004B1DF8">
      <w:pPr>
        <w:pStyle w:val="a3"/>
        <w:spacing w:line="252" w:lineRule="auto"/>
        <w:ind w:left="383" w:hanging="227"/>
      </w:pPr>
      <w:r>
        <w:rPr>
          <w:color w:val="231F20"/>
        </w:rPr>
        <w:t>—использование для решения учебных задач интеллектуаль- ных операций (сравнение, анализ, обобщение и др.);</w:t>
      </w:r>
    </w:p>
    <w:p w:rsidR="00DC388F" w:rsidRDefault="004B1DF8">
      <w:pPr>
        <w:pStyle w:val="a3"/>
        <w:spacing w:line="252" w:lineRule="auto"/>
        <w:ind w:left="383" w:right="154" w:hanging="227"/>
      </w:pPr>
      <w:r>
        <w:rPr>
          <w:color w:val="231F20"/>
        </w:rPr>
        <w:t>—формирование умений работать с информацией, представ- ленной в текстах разного типа (описание, повествование, рассуждение), пользоваться при необходимости словарями по иностранному языку.</w:t>
      </w:r>
    </w:p>
    <w:p w:rsidR="00DC388F" w:rsidRDefault="004B1DF8">
      <w:pPr>
        <w:pStyle w:val="a3"/>
        <w:spacing w:line="252" w:lineRule="auto"/>
      </w:pPr>
      <w:r>
        <w:rPr>
          <w:color w:val="231F20"/>
        </w:rPr>
        <w:t>Развивающие цели учебного предмета «Иностранный (ис- панский) язык» в начальной школе включают:</w:t>
      </w:r>
    </w:p>
    <w:p w:rsidR="00DC388F" w:rsidRDefault="004B1DF8">
      <w:pPr>
        <w:pStyle w:val="a3"/>
        <w:spacing w:line="252" w:lineRule="auto"/>
        <w:ind w:left="383" w:right="154" w:hanging="227"/>
      </w:pPr>
      <w:r>
        <w:rPr>
          <w:color w:val="231F20"/>
        </w:rPr>
        <w:t>—осознание младшими школьниками роли языков как сред- ства межличностного и межкультурного взаимодействия в условиях поликультурного, многоязычного мира и инстру- мента познания мира и культуры других народов;</w:t>
      </w:r>
    </w:p>
    <w:p w:rsidR="00DC388F" w:rsidRDefault="00DC388F">
      <w:pPr>
        <w:spacing w:line="252" w:lineRule="auto"/>
        <w:sectPr w:rsidR="00DC388F">
          <w:pgSz w:w="7830" w:h="12020"/>
          <w:pgMar w:top="620" w:right="580" w:bottom="800" w:left="580" w:header="0" w:footer="618" w:gutter="0"/>
          <w:cols w:space="720"/>
        </w:sectPr>
      </w:pPr>
    </w:p>
    <w:p w:rsidR="00DC388F" w:rsidRDefault="004B1DF8">
      <w:pPr>
        <w:pStyle w:val="a3"/>
        <w:spacing w:before="68" w:line="247" w:lineRule="auto"/>
        <w:ind w:left="383" w:hanging="227"/>
      </w:pPr>
      <w:r>
        <w:rPr>
          <w:color w:val="231F20"/>
        </w:rPr>
        <w:t>—становление коммуникативной культуры обучающихся и</w:t>
      </w:r>
      <w:r>
        <w:rPr>
          <w:color w:val="231F20"/>
          <w:spacing w:val="80"/>
        </w:rPr>
        <w:t xml:space="preserve"> </w:t>
      </w:r>
      <w:r>
        <w:rPr>
          <w:color w:val="231F20"/>
        </w:rPr>
        <w:t>их общего речевого развития;</w:t>
      </w:r>
    </w:p>
    <w:p w:rsidR="00DC388F" w:rsidRDefault="004B1DF8">
      <w:pPr>
        <w:pStyle w:val="a3"/>
        <w:spacing w:before="2" w:line="247" w:lineRule="auto"/>
        <w:ind w:left="383" w:right="154" w:hanging="227"/>
      </w:pPr>
      <w:r>
        <w:rPr>
          <w:color w:val="231F20"/>
        </w:rPr>
        <w:t>—развитие компенсаторной способности адаптироваться к ситуациям общения при получении и передаче информа- ции в условиях дефицита языковых средств;</w:t>
      </w:r>
    </w:p>
    <w:p w:rsidR="00DC388F" w:rsidRDefault="004B1DF8">
      <w:pPr>
        <w:pStyle w:val="a3"/>
        <w:spacing w:before="3" w:line="247" w:lineRule="auto"/>
        <w:ind w:left="383" w:right="156" w:hanging="227"/>
      </w:pPr>
      <w:r>
        <w:rPr>
          <w:color w:val="231F20"/>
        </w:rPr>
        <w:t>—формирование регулятивных действий: планирование по- следовательных «шагов» для решения учебной задачи; контроль процесса и результата своей деятельности; уста- новление причины возникшей трудности и/или ошибки, корректировка деятельности;</w:t>
      </w:r>
    </w:p>
    <w:p w:rsidR="00DC388F" w:rsidRDefault="004B1DF8">
      <w:pPr>
        <w:pStyle w:val="a3"/>
        <w:spacing w:before="5" w:line="247" w:lineRule="auto"/>
        <w:ind w:left="383" w:hanging="227"/>
      </w:pPr>
      <w:r>
        <w:rPr>
          <w:color w:val="231F20"/>
        </w:rPr>
        <w:t>—становление способности к оценке своих достижений в из- учении иностранного языка, мотивация совершенствовать свои коммуникативные умения на иностранном языке.</w:t>
      </w:r>
    </w:p>
    <w:p w:rsidR="00DC388F" w:rsidRDefault="004B1DF8">
      <w:pPr>
        <w:pStyle w:val="a3"/>
        <w:spacing w:before="3" w:line="247" w:lineRule="auto"/>
        <w:ind w:right="154"/>
      </w:pPr>
      <w:r>
        <w:rPr>
          <w:color w:val="231F20"/>
        </w:rPr>
        <w:t>Влияние параллельного изучения родного языка и языка других стран и народов позволяет заложить основу для фор- мирования</w:t>
      </w:r>
      <w:r>
        <w:rPr>
          <w:color w:val="231F20"/>
          <w:spacing w:val="-3"/>
        </w:rPr>
        <w:t xml:space="preserve"> </w:t>
      </w:r>
      <w:r>
        <w:rPr>
          <w:color w:val="231F20"/>
        </w:rPr>
        <w:t>гражданской</w:t>
      </w:r>
      <w:r>
        <w:rPr>
          <w:color w:val="231F20"/>
          <w:spacing w:val="-3"/>
        </w:rPr>
        <w:t xml:space="preserve"> </w:t>
      </w:r>
      <w:r>
        <w:rPr>
          <w:color w:val="231F20"/>
        </w:rPr>
        <w:t>идентичности,</w:t>
      </w:r>
      <w:r>
        <w:rPr>
          <w:color w:val="231F20"/>
          <w:spacing w:val="-3"/>
        </w:rPr>
        <w:t xml:space="preserve"> </w:t>
      </w:r>
      <w:r>
        <w:rPr>
          <w:color w:val="231F20"/>
        </w:rPr>
        <w:t>чувства</w:t>
      </w:r>
      <w:r>
        <w:rPr>
          <w:color w:val="231F20"/>
          <w:spacing w:val="-3"/>
        </w:rPr>
        <w:t xml:space="preserve"> </w:t>
      </w:r>
      <w:r>
        <w:rPr>
          <w:color w:val="231F20"/>
        </w:rPr>
        <w:t>патриотизма и гордости за свой народ, свой край, свою страну, помочь лучше осознать свою этническую и национальную принад- лежность</w:t>
      </w:r>
      <w:r>
        <w:rPr>
          <w:color w:val="231F20"/>
          <w:spacing w:val="40"/>
        </w:rPr>
        <w:t xml:space="preserve"> </w:t>
      </w:r>
      <w:r>
        <w:rPr>
          <w:color w:val="231F20"/>
        </w:rPr>
        <w:t>и</w:t>
      </w:r>
      <w:r>
        <w:rPr>
          <w:color w:val="231F20"/>
          <w:spacing w:val="40"/>
        </w:rPr>
        <w:t xml:space="preserve"> </w:t>
      </w:r>
      <w:r>
        <w:rPr>
          <w:color w:val="231F20"/>
        </w:rPr>
        <w:t>проявлять</w:t>
      </w:r>
      <w:r>
        <w:rPr>
          <w:color w:val="231F20"/>
          <w:spacing w:val="40"/>
        </w:rPr>
        <w:t xml:space="preserve"> </w:t>
      </w:r>
      <w:r>
        <w:rPr>
          <w:color w:val="231F20"/>
        </w:rPr>
        <w:t>интерес</w:t>
      </w:r>
      <w:r>
        <w:rPr>
          <w:color w:val="231F20"/>
          <w:spacing w:val="40"/>
        </w:rPr>
        <w:t xml:space="preserve"> </w:t>
      </w:r>
      <w:r>
        <w:rPr>
          <w:color w:val="231F20"/>
        </w:rPr>
        <w:t>к</w:t>
      </w:r>
      <w:r>
        <w:rPr>
          <w:color w:val="231F20"/>
          <w:spacing w:val="40"/>
        </w:rPr>
        <w:t xml:space="preserve"> </w:t>
      </w:r>
      <w:r>
        <w:rPr>
          <w:color w:val="231F20"/>
        </w:rPr>
        <w:t>языкам</w:t>
      </w:r>
      <w:r>
        <w:rPr>
          <w:color w:val="231F20"/>
          <w:spacing w:val="40"/>
        </w:rPr>
        <w:t xml:space="preserve"> </w:t>
      </w:r>
      <w:r>
        <w:rPr>
          <w:color w:val="231F20"/>
        </w:rPr>
        <w:t>и</w:t>
      </w:r>
      <w:r>
        <w:rPr>
          <w:color w:val="231F20"/>
          <w:spacing w:val="40"/>
        </w:rPr>
        <w:t xml:space="preserve"> </w:t>
      </w:r>
      <w:r>
        <w:rPr>
          <w:color w:val="231F20"/>
        </w:rPr>
        <w:t>культурам</w:t>
      </w:r>
      <w:r>
        <w:rPr>
          <w:color w:val="231F20"/>
          <w:spacing w:val="40"/>
        </w:rPr>
        <w:t xml:space="preserve"> </w:t>
      </w:r>
      <w:r>
        <w:rPr>
          <w:color w:val="231F20"/>
        </w:rPr>
        <w:t>дру- гих народов, осознать наличие и значение общечеловеческих и базовых национальных ценностей. Вклад предмета «Ино- странный (испанский) язык» в реализацию воспитательных целей обеспечивает:</w:t>
      </w:r>
    </w:p>
    <w:p w:rsidR="00DC388F" w:rsidRDefault="004B1DF8">
      <w:pPr>
        <w:pStyle w:val="a3"/>
        <w:spacing w:before="10" w:line="247" w:lineRule="auto"/>
        <w:ind w:left="383" w:hanging="227"/>
      </w:pPr>
      <w:r>
        <w:rPr>
          <w:color w:val="231F20"/>
        </w:rPr>
        <w:t>—понимание</w:t>
      </w:r>
      <w:r>
        <w:rPr>
          <w:color w:val="231F20"/>
          <w:spacing w:val="-4"/>
        </w:rPr>
        <w:t xml:space="preserve"> </w:t>
      </w:r>
      <w:r>
        <w:rPr>
          <w:color w:val="231F20"/>
        </w:rPr>
        <w:t>необходимости</w:t>
      </w:r>
      <w:r>
        <w:rPr>
          <w:color w:val="231F20"/>
          <w:spacing w:val="-4"/>
        </w:rPr>
        <w:t xml:space="preserve"> </w:t>
      </w:r>
      <w:r>
        <w:rPr>
          <w:color w:val="231F20"/>
        </w:rPr>
        <w:t>овладения</w:t>
      </w:r>
      <w:r>
        <w:rPr>
          <w:color w:val="231F20"/>
          <w:spacing w:val="-4"/>
        </w:rPr>
        <w:t xml:space="preserve"> </w:t>
      </w:r>
      <w:r>
        <w:rPr>
          <w:color w:val="231F20"/>
        </w:rPr>
        <w:t>иностранным</w:t>
      </w:r>
      <w:r>
        <w:rPr>
          <w:color w:val="231F20"/>
          <w:spacing w:val="-4"/>
        </w:rPr>
        <w:t xml:space="preserve"> </w:t>
      </w:r>
      <w:r>
        <w:rPr>
          <w:color w:val="231F20"/>
        </w:rPr>
        <w:t>языком как средством общения в условиях взаимодействия раз- ных стран и народов;</w:t>
      </w:r>
    </w:p>
    <w:p w:rsidR="00DC388F" w:rsidRDefault="004B1DF8">
      <w:pPr>
        <w:pStyle w:val="a3"/>
        <w:spacing w:before="3" w:line="247" w:lineRule="auto"/>
        <w:ind w:left="383" w:hanging="227"/>
      </w:pPr>
      <w:r>
        <w:rPr>
          <w:color w:val="231F20"/>
        </w:rPr>
        <w:t>—формирование</w:t>
      </w:r>
      <w:r>
        <w:rPr>
          <w:color w:val="231F20"/>
          <w:spacing w:val="-2"/>
        </w:rPr>
        <w:t xml:space="preserve"> </w:t>
      </w:r>
      <w:r>
        <w:rPr>
          <w:color w:val="231F20"/>
        </w:rPr>
        <w:t>предпосылок</w:t>
      </w:r>
      <w:r>
        <w:rPr>
          <w:color w:val="231F20"/>
          <w:spacing w:val="-2"/>
        </w:rPr>
        <w:t xml:space="preserve"> </w:t>
      </w:r>
      <w:r>
        <w:rPr>
          <w:color w:val="231F20"/>
        </w:rPr>
        <w:t>социокультурной/межкультур- ной компетенции, позволяющей приобщаться к культуре, традициям, реалиям стран/страны изучаемого языка, го- товности представлять свою страну, её культуру в услови- ях межкультурного общения, соблюдая речевой этикет и адекватно используя имеющиеся речевые и неречевые средства общения;</w:t>
      </w:r>
    </w:p>
    <w:p w:rsidR="00DC388F" w:rsidRDefault="004B1DF8">
      <w:pPr>
        <w:pStyle w:val="a3"/>
        <w:spacing w:before="7" w:line="247" w:lineRule="auto"/>
        <w:ind w:left="383" w:right="154" w:hanging="227"/>
      </w:pPr>
      <w:r>
        <w:rPr>
          <w:color w:val="231F20"/>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 стей культуры своего народа;</w:t>
      </w:r>
    </w:p>
    <w:p w:rsidR="00DC388F" w:rsidRDefault="004B1DF8">
      <w:pPr>
        <w:pStyle w:val="a3"/>
        <w:spacing w:before="4" w:line="247" w:lineRule="auto"/>
        <w:ind w:left="383" w:hanging="227"/>
      </w:pPr>
      <w:r>
        <w:rPr>
          <w:color w:val="231F20"/>
        </w:rPr>
        <w:t>—воспитание эмоционального и познавательного интереса к художественной культуре других народов;</w:t>
      </w:r>
    </w:p>
    <w:p w:rsidR="00DC388F" w:rsidRDefault="004B1DF8">
      <w:pPr>
        <w:pStyle w:val="a3"/>
        <w:spacing w:before="2" w:line="247" w:lineRule="auto"/>
        <w:ind w:left="383" w:hanging="227"/>
      </w:pPr>
      <w:r>
        <w:rPr>
          <w:color w:val="231F20"/>
        </w:rPr>
        <w:t>—формирование положительной мотивации и устойчивого учебно-познавательного интереса к предмету «Иностран- ный язык».</w:t>
      </w:r>
    </w:p>
    <w:p w:rsidR="00DC388F" w:rsidRDefault="00DC388F">
      <w:pPr>
        <w:spacing w:line="247" w:lineRule="auto"/>
        <w:sectPr w:rsidR="00DC388F">
          <w:pgSz w:w="7830" w:h="12020"/>
          <w:pgMar w:top="620" w:right="580" w:bottom="800" w:left="580" w:header="0" w:footer="618" w:gutter="0"/>
          <w:cols w:space="720"/>
        </w:sectPr>
      </w:pPr>
    </w:p>
    <w:p w:rsidR="00DC388F" w:rsidRDefault="004B1DF8">
      <w:pPr>
        <w:pStyle w:val="2"/>
        <w:spacing w:before="121" w:line="228" w:lineRule="auto"/>
        <w:ind w:right="331"/>
        <w:jc w:val="both"/>
        <w:rPr>
          <w:rFonts w:ascii="Trebuchet MS" w:hAnsi="Trebuchet MS"/>
        </w:rPr>
      </w:pPr>
      <w:r>
        <w:rPr>
          <w:rFonts w:ascii="Trebuchet MS" w:hAnsi="Trebuchet MS"/>
          <w:color w:val="231F20"/>
          <w:w w:val="95"/>
        </w:rPr>
        <w:t>Место</w:t>
      </w:r>
      <w:r>
        <w:rPr>
          <w:rFonts w:ascii="Trebuchet MS" w:hAnsi="Trebuchet MS"/>
          <w:color w:val="231F20"/>
          <w:spacing w:val="-3"/>
          <w:w w:val="95"/>
        </w:rPr>
        <w:t xml:space="preserve"> </w:t>
      </w:r>
      <w:r>
        <w:rPr>
          <w:rFonts w:ascii="Trebuchet MS" w:hAnsi="Trebuchet MS"/>
          <w:color w:val="231F20"/>
          <w:w w:val="95"/>
        </w:rPr>
        <w:t>учебного</w:t>
      </w:r>
      <w:r>
        <w:rPr>
          <w:rFonts w:ascii="Trebuchet MS" w:hAnsi="Trebuchet MS"/>
          <w:color w:val="231F20"/>
          <w:spacing w:val="-3"/>
          <w:w w:val="95"/>
        </w:rPr>
        <w:t xml:space="preserve"> </w:t>
      </w:r>
      <w:r>
        <w:rPr>
          <w:rFonts w:ascii="Trebuchet MS" w:hAnsi="Trebuchet MS"/>
          <w:color w:val="231F20"/>
          <w:w w:val="95"/>
        </w:rPr>
        <w:t>предмета</w:t>
      </w:r>
      <w:r>
        <w:rPr>
          <w:rFonts w:ascii="Trebuchet MS" w:hAnsi="Trebuchet MS"/>
          <w:color w:val="231F20"/>
          <w:spacing w:val="-3"/>
          <w:w w:val="95"/>
        </w:rPr>
        <w:t xml:space="preserve"> </w:t>
      </w:r>
      <w:r>
        <w:rPr>
          <w:rFonts w:ascii="Trebuchet MS" w:hAnsi="Trebuchet MS"/>
          <w:color w:val="231F20"/>
          <w:w w:val="95"/>
        </w:rPr>
        <w:t>«Иностранный</w:t>
      </w:r>
      <w:r>
        <w:rPr>
          <w:rFonts w:ascii="Trebuchet MS" w:hAnsi="Trebuchet MS"/>
          <w:color w:val="231F20"/>
          <w:spacing w:val="-3"/>
          <w:w w:val="95"/>
        </w:rPr>
        <w:t xml:space="preserve"> </w:t>
      </w:r>
      <w:r>
        <w:rPr>
          <w:rFonts w:ascii="Trebuchet MS" w:hAnsi="Trebuchet MS"/>
          <w:color w:val="231F20"/>
          <w:w w:val="95"/>
        </w:rPr>
        <w:t>(испанский)</w:t>
      </w:r>
      <w:r>
        <w:rPr>
          <w:rFonts w:ascii="Trebuchet MS" w:hAnsi="Trebuchet MS"/>
          <w:color w:val="231F20"/>
          <w:spacing w:val="-3"/>
          <w:w w:val="95"/>
        </w:rPr>
        <w:t xml:space="preserve"> </w:t>
      </w:r>
      <w:r>
        <w:rPr>
          <w:rFonts w:ascii="Trebuchet MS" w:hAnsi="Trebuchet MS"/>
          <w:color w:val="231F20"/>
          <w:w w:val="95"/>
        </w:rPr>
        <w:t xml:space="preserve">язык» </w:t>
      </w:r>
      <w:r>
        <w:rPr>
          <w:rFonts w:ascii="Trebuchet MS" w:hAnsi="Trebuchet MS"/>
          <w:color w:val="231F20"/>
        </w:rPr>
        <w:t>в учебном плане</w:t>
      </w:r>
    </w:p>
    <w:p w:rsidR="00DC388F" w:rsidRDefault="004B1DF8">
      <w:pPr>
        <w:pStyle w:val="a3"/>
        <w:spacing w:before="121" w:line="247" w:lineRule="auto"/>
        <w:ind w:right="154"/>
      </w:pPr>
      <w:r>
        <w:rPr>
          <w:color w:val="231F20"/>
        </w:rPr>
        <w:t>Учебный предмет «Иностранный (испанский) язык» входит в число обязательных предметов, изучаемых на всех уровнях общего среднего образования: со 2 по 11 класс. На этапе на- чального общего образования на изучение иностранного язы- ка</w:t>
      </w:r>
      <w:r>
        <w:rPr>
          <w:color w:val="231F20"/>
          <w:spacing w:val="60"/>
        </w:rPr>
        <w:t xml:space="preserve"> </w:t>
      </w:r>
      <w:r>
        <w:rPr>
          <w:color w:val="231F20"/>
        </w:rPr>
        <w:t>выделяется</w:t>
      </w:r>
      <w:r>
        <w:rPr>
          <w:color w:val="231F20"/>
          <w:spacing w:val="61"/>
        </w:rPr>
        <w:t xml:space="preserve"> </w:t>
      </w:r>
      <w:r>
        <w:rPr>
          <w:color w:val="231F20"/>
        </w:rPr>
        <w:t>204</w:t>
      </w:r>
      <w:r>
        <w:rPr>
          <w:color w:val="231F20"/>
          <w:spacing w:val="61"/>
        </w:rPr>
        <w:t xml:space="preserve"> </w:t>
      </w:r>
      <w:r>
        <w:rPr>
          <w:color w:val="231F20"/>
        </w:rPr>
        <w:t>часа:</w:t>
      </w:r>
      <w:r>
        <w:rPr>
          <w:color w:val="231F20"/>
          <w:spacing w:val="61"/>
        </w:rPr>
        <w:t xml:space="preserve"> </w:t>
      </w:r>
      <w:r>
        <w:rPr>
          <w:color w:val="231F20"/>
        </w:rPr>
        <w:t>2</w:t>
      </w:r>
      <w:r>
        <w:rPr>
          <w:color w:val="231F20"/>
          <w:spacing w:val="61"/>
        </w:rPr>
        <w:t xml:space="preserve"> </w:t>
      </w:r>
      <w:r>
        <w:rPr>
          <w:color w:val="231F20"/>
        </w:rPr>
        <w:t>класс</w:t>
      </w:r>
      <w:r>
        <w:rPr>
          <w:color w:val="231F20"/>
          <w:spacing w:val="61"/>
        </w:rPr>
        <w:t xml:space="preserve"> </w:t>
      </w:r>
      <w:r>
        <w:rPr>
          <w:color w:val="231F20"/>
        </w:rPr>
        <w:t>—</w:t>
      </w:r>
      <w:r>
        <w:rPr>
          <w:color w:val="231F20"/>
          <w:spacing w:val="61"/>
        </w:rPr>
        <w:t xml:space="preserve"> </w:t>
      </w:r>
      <w:r>
        <w:rPr>
          <w:color w:val="231F20"/>
        </w:rPr>
        <w:t>68</w:t>
      </w:r>
      <w:r>
        <w:rPr>
          <w:color w:val="231F20"/>
          <w:spacing w:val="61"/>
        </w:rPr>
        <w:t xml:space="preserve"> </w:t>
      </w:r>
      <w:r>
        <w:rPr>
          <w:color w:val="231F20"/>
        </w:rPr>
        <w:t>часов,</w:t>
      </w:r>
      <w:r>
        <w:rPr>
          <w:color w:val="231F20"/>
          <w:spacing w:val="61"/>
        </w:rPr>
        <w:t xml:space="preserve"> </w:t>
      </w:r>
      <w:r>
        <w:rPr>
          <w:color w:val="231F20"/>
        </w:rPr>
        <w:t>3</w:t>
      </w:r>
      <w:r>
        <w:rPr>
          <w:color w:val="231F20"/>
          <w:spacing w:val="61"/>
        </w:rPr>
        <w:t xml:space="preserve"> </w:t>
      </w:r>
      <w:r>
        <w:rPr>
          <w:color w:val="231F20"/>
        </w:rPr>
        <w:t>класс</w:t>
      </w:r>
      <w:r>
        <w:rPr>
          <w:color w:val="231F20"/>
          <w:spacing w:val="61"/>
        </w:rPr>
        <w:t xml:space="preserve"> </w:t>
      </w:r>
      <w:r>
        <w:rPr>
          <w:color w:val="231F20"/>
          <w:spacing w:val="-10"/>
        </w:rPr>
        <w:t>—</w:t>
      </w:r>
    </w:p>
    <w:p w:rsidR="00DC388F" w:rsidRDefault="004B1DF8">
      <w:pPr>
        <w:pStyle w:val="a3"/>
        <w:spacing w:before="5"/>
        <w:ind w:right="0" w:firstLine="0"/>
      </w:pPr>
      <w:r>
        <w:rPr>
          <w:color w:val="231F20"/>
        </w:rPr>
        <w:t>68</w:t>
      </w:r>
      <w:r>
        <w:rPr>
          <w:color w:val="231F20"/>
          <w:spacing w:val="22"/>
        </w:rPr>
        <w:t xml:space="preserve"> </w:t>
      </w:r>
      <w:r>
        <w:rPr>
          <w:color w:val="231F20"/>
        </w:rPr>
        <w:t>часов,</w:t>
      </w:r>
      <w:r>
        <w:rPr>
          <w:color w:val="231F20"/>
          <w:spacing w:val="22"/>
        </w:rPr>
        <w:t xml:space="preserve"> </w:t>
      </w:r>
      <w:r>
        <w:rPr>
          <w:color w:val="231F20"/>
        </w:rPr>
        <w:t>4</w:t>
      </w:r>
      <w:r>
        <w:rPr>
          <w:color w:val="231F20"/>
          <w:spacing w:val="23"/>
        </w:rPr>
        <w:t xml:space="preserve"> </w:t>
      </w:r>
      <w:r>
        <w:rPr>
          <w:color w:val="231F20"/>
        </w:rPr>
        <w:t>класс</w:t>
      </w:r>
      <w:r>
        <w:rPr>
          <w:color w:val="231F20"/>
          <w:spacing w:val="22"/>
        </w:rPr>
        <w:t xml:space="preserve"> </w:t>
      </w:r>
      <w:r>
        <w:rPr>
          <w:color w:val="231F20"/>
        </w:rPr>
        <w:t>—</w:t>
      </w:r>
      <w:r>
        <w:rPr>
          <w:color w:val="231F20"/>
          <w:spacing w:val="23"/>
        </w:rPr>
        <w:t xml:space="preserve"> </w:t>
      </w:r>
      <w:r>
        <w:rPr>
          <w:color w:val="231F20"/>
        </w:rPr>
        <w:t>68</w:t>
      </w:r>
      <w:r>
        <w:rPr>
          <w:color w:val="231F20"/>
          <w:spacing w:val="22"/>
        </w:rPr>
        <w:t xml:space="preserve"> </w:t>
      </w:r>
      <w:r>
        <w:rPr>
          <w:color w:val="231F20"/>
          <w:spacing w:val="-2"/>
        </w:rPr>
        <w:t>часов.</w:t>
      </w:r>
    </w:p>
    <w:p w:rsidR="00DC388F" w:rsidRDefault="00DC388F">
      <w:pPr>
        <w:sectPr w:rsidR="00DC388F">
          <w:pgSz w:w="7830" w:h="12020"/>
          <w:pgMar w:top="560" w:right="580" w:bottom="800" w:left="580" w:header="0" w:footer="618" w:gutter="0"/>
          <w:cols w:space="720"/>
        </w:sectPr>
      </w:pPr>
    </w:p>
    <w:p w:rsidR="00DC388F" w:rsidRDefault="004B1DF8">
      <w:pPr>
        <w:pStyle w:val="1"/>
        <w:spacing w:before="138" w:line="206" w:lineRule="auto"/>
        <w:ind w:left="157"/>
        <w:rPr>
          <w:rFonts w:ascii="Trebuchet MS" w:hAnsi="Trebuchet MS"/>
        </w:rPr>
      </w:pPr>
      <w:r>
        <w:rPr>
          <w:rFonts w:ascii="Trebuchet MS" w:hAnsi="Trebuchet MS"/>
          <w:color w:val="231F20"/>
          <w:w w:val="90"/>
        </w:rPr>
        <w:t>СОДЕРЖАНИЕ</w:t>
      </w:r>
      <w:r>
        <w:rPr>
          <w:rFonts w:ascii="Trebuchet MS" w:hAnsi="Trebuchet MS"/>
          <w:color w:val="231F20"/>
          <w:spacing w:val="3"/>
        </w:rPr>
        <w:t xml:space="preserve"> </w:t>
      </w:r>
      <w:r>
        <w:rPr>
          <w:rFonts w:ascii="Trebuchet MS" w:hAnsi="Trebuchet MS"/>
          <w:color w:val="231F20"/>
          <w:w w:val="90"/>
        </w:rPr>
        <w:t>УЧЕБНОГО</w:t>
      </w:r>
      <w:r>
        <w:rPr>
          <w:rFonts w:ascii="Trebuchet MS" w:hAnsi="Trebuchet MS"/>
          <w:color w:val="231F20"/>
          <w:spacing w:val="3"/>
        </w:rPr>
        <w:t xml:space="preserve"> </w:t>
      </w:r>
      <w:r>
        <w:rPr>
          <w:rFonts w:ascii="Trebuchet MS" w:hAnsi="Trebuchet MS"/>
          <w:color w:val="231F20"/>
          <w:w w:val="90"/>
        </w:rPr>
        <w:t>ПРЕДМЕТА</w:t>
      </w:r>
      <w:r>
        <w:rPr>
          <w:rFonts w:ascii="Trebuchet MS" w:hAnsi="Trebuchet MS"/>
          <w:color w:val="231F20"/>
          <w:spacing w:val="3"/>
        </w:rPr>
        <w:t xml:space="preserve"> </w:t>
      </w:r>
      <w:r>
        <w:rPr>
          <w:rFonts w:ascii="Trebuchet MS" w:hAnsi="Trebuchet MS"/>
          <w:color w:val="231F20"/>
          <w:w w:val="90"/>
        </w:rPr>
        <w:t xml:space="preserve">«ИНОСТРАННЫЙ </w:t>
      </w:r>
      <w:r>
        <w:rPr>
          <w:rFonts w:ascii="Trebuchet MS" w:hAnsi="Trebuchet MS"/>
          <w:color w:val="231F20"/>
        </w:rPr>
        <w:t>(ИСПАНСКИЙ)</w:t>
      </w:r>
      <w:r>
        <w:rPr>
          <w:rFonts w:ascii="Trebuchet MS" w:hAnsi="Trebuchet MS"/>
          <w:color w:val="231F20"/>
          <w:spacing w:val="40"/>
        </w:rPr>
        <w:t xml:space="preserve"> </w:t>
      </w:r>
      <w:r>
        <w:rPr>
          <w:rFonts w:ascii="Trebuchet MS" w:hAnsi="Trebuchet MS"/>
          <w:color w:val="231F20"/>
        </w:rPr>
        <w:t>ЯЗЫК»</w:t>
      </w:r>
    </w:p>
    <w:p w:rsidR="00DC388F" w:rsidRDefault="00FE2E70">
      <w:pPr>
        <w:pStyle w:val="a3"/>
        <w:spacing w:before="1"/>
        <w:ind w:left="0" w:right="0" w:firstLine="0"/>
        <w:jc w:val="left"/>
        <w:rPr>
          <w:rFonts w:ascii="Trebuchet MS"/>
          <w:b/>
          <w:sz w:val="7"/>
        </w:rPr>
      </w:pPr>
      <w:r>
        <w:pict>
          <v:shape id="docshape80" o:spid="_x0000_s1205" style="position:absolute;margin-left:36.85pt;margin-top:5.3pt;width:317.5pt;height:.1pt;z-index:-15710720;mso-wrap-distance-left:0;mso-wrap-distance-right:0;mso-position-horizontal-relative:page" coordorigin="737,106" coordsize="6350,0" path="m737,106r6350,e" filled="f" strokecolor="#231f20" strokeweight=".5pt">
            <v:path arrowok="t"/>
            <w10:wrap type="topAndBottom" anchorx="page"/>
          </v:shape>
        </w:pict>
      </w:r>
    </w:p>
    <w:p w:rsidR="00DC388F" w:rsidRDefault="004B1DF8">
      <w:pPr>
        <w:pStyle w:val="a3"/>
        <w:spacing w:before="121" w:line="244" w:lineRule="auto"/>
        <w:ind w:right="154"/>
      </w:pPr>
      <w:r>
        <w:rPr>
          <w:color w:val="231F20"/>
        </w:rPr>
        <w:t>Содержание обучения для каждого года обучения включа- ет</w:t>
      </w:r>
      <w:r>
        <w:rPr>
          <w:color w:val="231F20"/>
          <w:spacing w:val="-11"/>
        </w:rPr>
        <w:t xml:space="preserve"> </w:t>
      </w:r>
      <w:r>
        <w:rPr>
          <w:color w:val="231F20"/>
        </w:rPr>
        <w:t>тематическое</w:t>
      </w:r>
      <w:r>
        <w:rPr>
          <w:color w:val="231F20"/>
          <w:spacing w:val="-11"/>
        </w:rPr>
        <w:t xml:space="preserve"> </w:t>
      </w:r>
      <w:r>
        <w:rPr>
          <w:color w:val="231F20"/>
        </w:rPr>
        <w:t>содержание</w:t>
      </w:r>
      <w:r>
        <w:rPr>
          <w:color w:val="231F20"/>
          <w:spacing w:val="-11"/>
        </w:rPr>
        <w:t xml:space="preserve"> </w:t>
      </w:r>
      <w:r>
        <w:rPr>
          <w:color w:val="231F20"/>
        </w:rPr>
        <w:t>речи,</w:t>
      </w:r>
      <w:r>
        <w:rPr>
          <w:color w:val="231F20"/>
          <w:spacing w:val="-11"/>
        </w:rPr>
        <w:t xml:space="preserve"> </w:t>
      </w:r>
      <w:r>
        <w:rPr>
          <w:color w:val="231F20"/>
        </w:rPr>
        <w:t>коммуникативные</w:t>
      </w:r>
      <w:r>
        <w:rPr>
          <w:color w:val="231F20"/>
          <w:spacing w:val="-11"/>
        </w:rPr>
        <w:t xml:space="preserve"> </w:t>
      </w:r>
      <w:r>
        <w:rPr>
          <w:color w:val="231F20"/>
        </w:rPr>
        <w:t>умения, языковые знания и навыки, социокультурные знания и уме- ния и компенсаторные умения.</w:t>
      </w:r>
    </w:p>
    <w:p w:rsidR="00DC388F" w:rsidRDefault="004B1DF8" w:rsidP="00B626D9">
      <w:pPr>
        <w:pStyle w:val="a6"/>
        <w:numPr>
          <w:ilvl w:val="0"/>
          <w:numId w:val="43"/>
        </w:numPr>
        <w:tabs>
          <w:tab w:val="left" w:pos="354"/>
        </w:tabs>
        <w:spacing w:before="160"/>
        <w:ind w:right="0"/>
        <w:rPr>
          <w:rFonts w:ascii="Verdana" w:hAnsi="Verdana"/>
          <w:sz w:val="20"/>
        </w:rPr>
      </w:pPr>
      <w:r>
        <w:rPr>
          <w:rFonts w:ascii="Verdana" w:hAnsi="Verdana"/>
          <w:color w:val="231F20"/>
          <w:w w:val="80"/>
          <w:sz w:val="20"/>
        </w:rPr>
        <w:t>КЛАСС</w:t>
      </w:r>
      <w:r>
        <w:rPr>
          <w:rFonts w:ascii="Verdana" w:hAnsi="Verdana"/>
          <w:color w:val="231F20"/>
          <w:spacing w:val="16"/>
          <w:sz w:val="20"/>
        </w:rPr>
        <w:t xml:space="preserve"> </w:t>
      </w:r>
      <w:r>
        <w:rPr>
          <w:rFonts w:ascii="Verdana" w:hAnsi="Verdana"/>
          <w:color w:val="231F20"/>
          <w:w w:val="80"/>
          <w:sz w:val="20"/>
        </w:rPr>
        <w:t>(68</w:t>
      </w:r>
      <w:r>
        <w:rPr>
          <w:rFonts w:ascii="Verdana" w:hAnsi="Verdana"/>
          <w:color w:val="231F20"/>
          <w:spacing w:val="17"/>
          <w:sz w:val="20"/>
        </w:rPr>
        <w:t xml:space="preserve"> </w:t>
      </w:r>
      <w:r>
        <w:rPr>
          <w:rFonts w:ascii="Verdana" w:hAnsi="Verdana"/>
          <w:color w:val="231F20"/>
          <w:spacing w:val="-2"/>
          <w:w w:val="80"/>
          <w:sz w:val="20"/>
        </w:rPr>
        <w:t>ЧАСОВ)</w:t>
      </w:r>
    </w:p>
    <w:p w:rsidR="00DC388F" w:rsidRDefault="004B1DF8">
      <w:pPr>
        <w:pStyle w:val="5"/>
        <w:spacing w:before="66" w:line="240" w:lineRule="exact"/>
      </w:pPr>
      <w:r>
        <w:rPr>
          <w:color w:val="231F20"/>
        </w:rPr>
        <w:t>Тематическое</w:t>
      </w:r>
      <w:r>
        <w:rPr>
          <w:color w:val="231F20"/>
          <w:spacing w:val="54"/>
        </w:rPr>
        <w:t xml:space="preserve"> </w:t>
      </w:r>
      <w:r>
        <w:rPr>
          <w:color w:val="231F20"/>
        </w:rPr>
        <w:t>содержание</w:t>
      </w:r>
      <w:r>
        <w:rPr>
          <w:color w:val="231F20"/>
          <w:spacing w:val="55"/>
        </w:rPr>
        <w:t xml:space="preserve"> </w:t>
      </w:r>
      <w:r>
        <w:rPr>
          <w:color w:val="231F20"/>
          <w:spacing w:val="-4"/>
        </w:rPr>
        <w:t>речи</w:t>
      </w:r>
    </w:p>
    <w:p w:rsidR="00DC388F" w:rsidRDefault="004B1DF8">
      <w:pPr>
        <w:pStyle w:val="a3"/>
        <w:spacing w:before="3" w:line="235" w:lineRule="auto"/>
      </w:pPr>
      <w:r>
        <w:rPr>
          <w:rFonts w:ascii="Book Antiqua" w:hAnsi="Book Antiqua"/>
          <w:i/>
          <w:color w:val="231F20"/>
          <w:w w:val="105"/>
        </w:rPr>
        <w:t xml:space="preserve">Знакомство. </w:t>
      </w:r>
      <w:r>
        <w:rPr>
          <w:color w:val="231F20"/>
          <w:w w:val="105"/>
        </w:rPr>
        <w:t xml:space="preserve">Приветствие, знакомство, прощание (с ис- </w:t>
      </w:r>
      <w:r>
        <w:rPr>
          <w:color w:val="231F20"/>
          <w:spacing w:val="-2"/>
          <w:w w:val="105"/>
        </w:rPr>
        <w:t>пользованием типичных фраз речевого этикета).</w:t>
      </w:r>
    </w:p>
    <w:p w:rsidR="00DC388F" w:rsidRDefault="004B1DF8">
      <w:pPr>
        <w:spacing w:before="11" w:line="235" w:lineRule="auto"/>
        <w:ind w:left="157" w:right="155" w:firstLine="226"/>
        <w:jc w:val="both"/>
        <w:rPr>
          <w:sz w:val="20"/>
        </w:rPr>
      </w:pPr>
      <w:r>
        <w:rPr>
          <w:rFonts w:ascii="Book Antiqua" w:hAnsi="Book Antiqua"/>
          <w:i/>
          <w:color w:val="231F20"/>
          <w:w w:val="105"/>
          <w:sz w:val="20"/>
        </w:rPr>
        <w:t xml:space="preserve">Мир моего «я». </w:t>
      </w:r>
      <w:r>
        <w:rPr>
          <w:color w:val="231F20"/>
          <w:w w:val="105"/>
          <w:sz w:val="20"/>
        </w:rPr>
        <w:t>Моя семья. Мой день рождения. Моя лю- бимая еда.</w:t>
      </w:r>
    </w:p>
    <w:p w:rsidR="00DC388F" w:rsidRDefault="004B1DF8">
      <w:pPr>
        <w:pStyle w:val="a3"/>
        <w:spacing w:before="6"/>
        <w:ind w:right="154"/>
      </w:pPr>
      <w:r>
        <w:rPr>
          <w:rFonts w:ascii="Book Antiqua" w:hAnsi="Book Antiqua"/>
          <w:i/>
          <w:color w:val="231F20"/>
          <w:w w:val="105"/>
        </w:rPr>
        <w:t xml:space="preserve">Мир моих увлечений. </w:t>
      </w:r>
      <w:r>
        <w:rPr>
          <w:color w:val="231F20"/>
          <w:w w:val="105"/>
        </w:rPr>
        <w:t>Любимый цвет. Любимая игрушка, игра. Любимые занятия. Мой питомец. Выходной день (в цирке, в зоопарке).</w:t>
      </w:r>
    </w:p>
    <w:p w:rsidR="00DC388F" w:rsidRDefault="004B1DF8">
      <w:pPr>
        <w:spacing w:before="10" w:line="235" w:lineRule="auto"/>
        <w:ind w:left="157" w:right="154" w:firstLine="226"/>
        <w:jc w:val="both"/>
        <w:rPr>
          <w:sz w:val="20"/>
        </w:rPr>
      </w:pPr>
      <w:r>
        <w:rPr>
          <w:rFonts w:ascii="Book Antiqua" w:hAnsi="Book Antiqua"/>
          <w:i/>
          <w:color w:val="231F20"/>
          <w:w w:val="105"/>
          <w:sz w:val="20"/>
        </w:rPr>
        <w:t xml:space="preserve">Мир вокруг меня. </w:t>
      </w:r>
      <w:r>
        <w:rPr>
          <w:color w:val="231F20"/>
          <w:w w:val="105"/>
          <w:sz w:val="20"/>
        </w:rPr>
        <w:t>Моя школа. Мои друзья. Моя малая родина (город, село).</w:t>
      </w:r>
    </w:p>
    <w:p w:rsidR="00DC388F" w:rsidRDefault="004B1DF8">
      <w:pPr>
        <w:pStyle w:val="a3"/>
        <w:spacing w:before="6" w:line="242" w:lineRule="auto"/>
        <w:ind w:right="154"/>
      </w:pPr>
      <w:r>
        <w:rPr>
          <w:rFonts w:ascii="Book Antiqua" w:hAnsi="Book Antiqua"/>
          <w:i/>
          <w:color w:val="231F20"/>
          <w:w w:val="105"/>
        </w:rPr>
        <w:t>Родная</w:t>
      </w:r>
      <w:r>
        <w:rPr>
          <w:rFonts w:ascii="Book Antiqua" w:hAnsi="Book Antiqua"/>
          <w:i/>
          <w:color w:val="231F20"/>
          <w:spacing w:val="80"/>
          <w:w w:val="105"/>
        </w:rPr>
        <w:t xml:space="preserve"> </w:t>
      </w:r>
      <w:r>
        <w:rPr>
          <w:rFonts w:ascii="Book Antiqua" w:hAnsi="Book Antiqua"/>
          <w:i/>
          <w:color w:val="231F20"/>
          <w:w w:val="105"/>
        </w:rPr>
        <w:t>страна</w:t>
      </w:r>
      <w:r>
        <w:rPr>
          <w:rFonts w:ascii="Book Antiqua" w:hAnsi="Book Antiqua"/>
          <w:i/>
          <w:color w:val="231F20"/>
          <w:spacing w:val="80"/>
          <w:w w:val="105"/>
        </w:rPr>
        <w:t xml:space="preserve"> </w:t>
      </w:r>
      <w:r>
        <w:rPr>
          <w:rFonts w:ascii="Book Antiqua" w:hAnsi="Book Antiqua"/>
          <w:i/>
          <w:color w:val="231F20"/>
          <w:w w:val="105"/>
        </w:rPr>
        <w:t>и</w:t>
      </w:r>
      <w:r>
        <w:rPr>
          <w:rFonts w:ascii="Book Antiqua" w:hAnsi="Book Antiqua"/>
          <w:i/>
          <w:color w:val="231F20"/>
          <w:spacing w:val="80"/>
          <w:w w:val="105"/>
        </w:rPr>
        <w:t xml:space="preserve"> </w:t>
      </w:r>
      <w:r>
        <w:rPr>
          <w:rFonts w:ascii="Book Antiqua" w:hAnsi="Book Antiqua"/>
          <w:i/>
          <w:color w:val="231F20"/>
          <w:w w:val="105"/>
        </w:rPr>
        <w:t>страны</w:t>
      </w:r>
      <w:r>
        <w:rPr>
          <w:rFonts w:ascii="Book Antiqua" w:hAnsi="Book Antiqua"/>
          <w:i/>
          <w:color w:val="231F20"/>
          <w:spacing w:val="80"/>
          <w:w w:val="105"/>
        </w:rPr>
        <w:t xml:space="preserve"> </w:t>
      </w:r>
      <w:r>
        <w:rPr>
          <w:rFonts w:ascii="Book Antiqua" w:hAnsi="Book Antiqua"/>
          <w:i/>
          <w:color w:val="231F20"/>
          <w:w w:val="105"/>
        </w:rPr>
        <w:t>изучаемого</w:t>
      </w:r>
      <w:r>
        <w:rPr>
          <w:rFonts w:ascii="Book Antiqua" w:hAnsi="Book Antiqua"/>
          <w:i/>
          <w:color w:val="231F20"/>
          <w:spacing w:val="80"/>
          <w:w w:val="105"/>
        </w:rPr>
        <w:t xml:space="preserve"> </w:t>
      </w:r>
      <w:r>
        <w:rPr>
          <w:rFonts w:ascii="Book Antiqua" w:hAnsi="Book Antiqua"/>
          <w:i/>
          <w:color w:val="231F20"/>
          <w:w w:val="105"/>
        </w:rPr>
        <w:t>языка.</w:t>
      </w:r>
      <w:r>
        <w:rPr>
          <w:rFonts w:ascii="Book Antiqua" w:hAnsi="Book Antiqua"/>
          <w:i/>
          <w:color w:val="231F20"/>
          <w:spacing w:val="80"/>
          <w:w w:val="105"/>
        </w:rPr>
        <w:t xml:space="preserve"> </w:t>
      </w:r>
      <w:r>
        <w:rPr>
          <w:color w:val="231F20"/>
          <w:w w:val="105"/>
        </w:rPr>
        <w:t>Названия родной</w:t>
      </w:r>
      <w:r>
        <w:rPr>
          <w:color w:val="231F20"/>
          <w:spacing w:val="-9"/>
          <w:w w:val="105"/>
        </w:rPr>
        <w:t xml:space="preserve"> </w:t>
      </w:r>
      <w:r>
        <w:rPr>
          <w:color w:val="231F20"/>
          <w:w w:val="105"/>
        </w:rPr>
        <w:t>страны</w:t>
      </w:r>
      <w:r>
        <w:rPr>
          <w:color w:val="231F20"/>
          <w:spacing w:val="-9"/>
          <w:w w:val="105"/>
        </w:rPr>
        <w:t xml:space="preserve"> </w:t>
      </w:r>
      <w:r>
        <w:rPr>
          <w:color w:val="231F20"/>
          <w:w w:val="105"/>
        </w:rPr>
        <w:t>и</w:t>
      </w:r>
      <w:r>
        <w:rPr>
          <w:color w:val="231F20"/>
          <w:spacing w:val="-9"/>
          <w:w w:val="105"/>
        </w:rPr>
        <w:t xml:space="preserve"> </w:t>
      </w:r>
      <w:r>
        <w:rPr>
          <w:color w:val="231F20"/>
          <w:w w:val="105"/>
        </w:rPr>
        <w:t>стран/страны</w:t>
      </w:r>
      <w:r>
        <w:rPr>
          <w:color w:val="231F20"/>
          <w:spacing w:val="-9"/>
          <w:w w:val="105"/>
        </w:rPr>
        <w:t xml:space="preserve"> </w:t>
      </w:r>
      <w:r>
        <w:rPr>
          <w:color w:val="231F20"/>
          <w:w w:val="105"/>
        </w:rPr>
        <w:t>изучаемого</w:t>
      </w:r>
      <w:r>
        <w:rPr>
          <w:color w:val="231F20"/>
          <w:spacing w:val="-9"/>
          <w:w w:val="105"/>
        </w:rPr>
        <w:t xml:space="preserve"> </w:t>
      </w:r>
      <w:r>
        <w:rPr>
          <w:color w:val="231F20"/>
          <w:w w:val="105"/>
        </w:rPr>
        <w:t>языка</w:t>
      </w:r>
      <w:r>
        <w:rPr>
          <w:color w:val="231F20"/>
          <w:spacing w:val="-9"/>
          <w:w w:val="105"/>
        </w:rPr>
        <w:t xml:space="preserve"> </w:t>
      </w:r>
      <w:r>
        <w:rPr>
          <w:color w:val="231F20"/>
          <w:w w:val="105"/>
        </w:rPr>
        <w:t>и</w:t>
      </w:r>
      <w:r>
        <w:rPr>
          <w:color w:val="231F20"/>
          <w:spacing w:val="-9"/>
          <w:w w:val="105"/>
        </w:rPr>
        <w:t xml:space="preserve"> </w:t>
      </w:r>
      <w:r>
        <w:rPr>
          <w:color w:val="231F20"/>
          <w:w w:val="105"/>
        </w:rPr>
        <w:t>их</w:t>
      </w:r>
      <w:r>
        <w:rPr>
          <w:color w:val="231F20"/>
          <w:spacing w:val="-9"/>
          <w:w w:val="105"/>
        </w:rPr>
        <w:t xml:space="preserve"> </w:t>
      </w:r>
      <w:r>
        <w:rPr>
          <w:color w:val="231F20"/>
          <w:w w:val="105"/>
        </w:rPr>
        <w:t xml:space="preserve">сто- лицы. Произведения детского фольклора. Персонажи дет- </w:t>
      </w:r>
      <w:r>
        <w:rPr>
          <w:color w:val="231F20"/>
        </w:rPr>
        <w:t xml:space="preserve">ских книг. Праздники родной страны и страны/стран изуча- </w:t>
      </w:r>
      <w:r>
        <w:rPr>
          <w:color w:val="231F20"/>
          <w:w w:val="105"/>
        </w:rPr>
        <w:t>емого языка (Новый год, Рождество).</w:t>
      </w:r>
    </w:p>
    <w:p w:rsidR="00DC388F" w:rsidRDefault="004B1DF8">
      <w:pPr>
        <w:pStyle w:val="5"/>
        <w:spacing w:before="5"/>
      </w:pPr>
      <w:r>
        <w:rPr>
          <w:color w:val="231F20"/>
        </w:rPr>
        <w:t>Коммуникативные</w:t>
      </w:r>
      <w:r>
        <w:rPr>
          <w:color w:val="231F20"/>
          <w:spacing w:val="36"/>
        </w:rPr>
        <w:t xml:space="preserve"> </w:t>
      </w:r>
      <w:r>
        <w:rPr>
          <w:color w:val="231F20"/>
          <w:spacing w:val="-2"/>
        </w:rPr>
        <w:t>умения</w:t>
      </w:r>
    </w:p>
    <w:p w:rsidR="00DC388F" w:rsidRDefault="004B1DF8">
      <w:pPr>
        <w:pStyle w:val="6"/>
        <w:spacing w:before="2" w:line="239" w:lineRule="exact"/>
      </w:pPr>
      <w:r>
        <w:rPr>
          <w:color w:val="231F20"/>
          <w:spacing w:val="-2"/>
          <w:w w:val="120"/>
        </w:rPr>
        <w:t>Говорение</w:t>
      </w:r>
    </w:p>
    <w:p w:rsidR="00DC388F" w:rsidRDefault="004B1DF8">
      <w:pPr>
        <w:spacing w:line="240" w:lineRule="exact"/>
        <w:ind w:left="383"/>
        <w:jc w:val="both"/>
        <w:rPr>
          <w:sz w:val="20"/>
        </w:rPr>
      </w:pPr>
      <w:r>
        <w:rPr>
          <w:color w:val="231F20"/>
          <w:w w:val="105"/>
          <w:sz w:val="20"/>
        </w:rPr>
        <w:t>Коммуникативные</w:t>
      </w:r>
      <w:r>
        <w:rPr>
          <w:color w:val="231F20"/>
          <w:spacing w:val="39"/>
          <w:w w:val="105"/>
          <w:sz w:val="20"/>
        </w:rPr>
        <w:t xml:space="preserve"> </w:t>
      </w:r>
      <w:r>
        <w:rPr>
          <w:color w:val="231F20"/>
          <w:w w:val="105"/>
          <w:sz w:val="20"/>
        </w:rPr>
        <w:t>умения</w:t>
      </w:r>
      <w:r>
        <w:rPr>
          <w:color w:val="231F20"/>
          <w:spacing w:val="39"/>
          <w:w w:val="105"/>
          <w:sz w:val="20"/>
        </w:rPr>
        <w:t xml:space="preserve"> </w:t>
      </w:r>
      <w:r>
        <w:rPr>
          <w:rFonts w:ascii="Book Antiqua" w:hAnsi="Book Antiqua"/>
          <w:b/>
          <w:i/>
          <w:color w:val="231F20"/>
          <w:w w:val="105"/>
          <w:sz w:val="20"/>
        </w:rPr>
        <w:t>диалогической</w:t>
      </w:r>
      <w:r>
        <w:rPr>
          <w:rFonts w:ascii="Book Antiqua" w:hAnsi="Book Antiqua"/>
          <w:b/>
          <w:i/>
          <w:color w:val="231F20"/>
          <w:spacing w:val="65"/>
          <w:w w:val="105"/>
          <w:sz w:val="20"/>
        </w:rPr>
        <w:t xml:space="preserve"> </w:t>
      </w:r>
      <w:r>
        <w:rPr>
          <w:rFonts w:ascii="Book Antiqua" w:hAnsi="Book Antiqua"/>
          <w:b/>
          <w:i/>
          <w:color w:val="231F20"/>
          <w:spacing w:val="-2"/>
          <w:w w:val="105"/>
          <w:sz w:val="20"/>
        </w:rPr>
        <w:t>речи</w:t>
      </w:r>
      <w:r>
        <w:rPr>
          <w:color w:val="231F20"/>
          <w:spacing w:val="-2"/>
          <w:w w:val="105"/>
          <w:sz w:val="20"/>
        </w:rPr>
        <w:t>.</w:t>
      </w:r>
    </w:p>
    <w:p w:rsidR="00DC388F" w:rsidRDefault="004B1DF8">
      <w:pPr>
        <w:pStyle w:val="a3"/>
        <w:spacing w:line="244" w:lineRule="auto"/>
      </w:pPr>
      <w:r>
        <w:rPr>
          <w:color w:val="231F20"/>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DC388F" w:rsidRDefault="004B1DF8">
      <w:pPr>
        <w:pStyle w:val="a3"/>
        <w:spacing w:line="242" w:lineRule="auto"/>
        <w:ind w:right="156"/>
      </w:pPr>
      <w:r>
        <w:rPr>
          <w:rFonts w:ascii="Book Antiqua" w:hAnsi="Book Antiqua"/>
          <w:i/>
          <w:color w:val="231F20"/>
          <w:w w:val="105"/>
        </w:rPr>
        <w:t>диалога этикетного характера</w:t>
      </w:r>
      <w:r>
        <w:rPr>
          <w:color w:val="231F20"/>
          <w:w w:val="105"/>
        </w:rPr>
        <w:t xml:space="preserve">: приветствие, начало и </w:t>
      </w:r>
      <w:r>
        <w:rPr>
          <w:color w:val="231F20"/>
        </w:rPr>
        <w:t xml:space="preserve">завершение разговора, знакомство с собеседником; поздрав- ление с праздником; выражение благодарности за поздравле- </w:t>
      </w:r>
      <w:r>
        <w:rPr>
          <w:color w:val="231F20"/>
          <w:w w:val="105"/>
        </w:rPr>
        <w:t>ние; извинение;</w:t>
      </w:r>
    </w:p>
    <w:p w:rsidR="00DC388F" w:rsidRDefault="004B1DF8">
      <w:pPr>
        <w:pStyle w:val="a3"/>
        <w:spacing w:before="1"/>
        <w:ind w:right="156"/>
      </w:pPr>
      <w:r>
        <w:rPr>
          <w:rFonts w:ascii="Book Antiqua" w:hAnsi="Book Antiqua"/>
          <w:i/>
          <w:color w:val="231F20"/>
        </w:rPr>
        <w:t>диалога-расспроса</w:t>
      </w:r>
      <w:r>
        <w:rPr>
          <w:color w:val="231F20"/>
        </w:rPr>
        <w:t xml:space="preserve">: сообщение фактической информации, ответ на вопросы собеседника; запрашивание интересующей </w:t>
      </w:r>
      <w:r>
        <w:rPr>
          <w:color w:val="231F20"/>
          <w:spacing w:val="-2"/>
        </w:rPr>
        <w:t>информации.</w:t>
      </w:r>
    </w:p>
    <w:p w:rsidR="00DC388F" w:rsidRDefault="004B1DF8">
      <w:pPr>
        <w:pStyle w:val="a3"/>
        <w:spacing w:before="10" w:line="235" w:lineRule="auto"/>
        <w:ind w:left="383" w:firstLine="0"/>
      </w:pPr>
      <w:r>
        <w:rPr>
          <w:color w:val="231F20"/>
        </w:rPr>
        <w:t>Коммуникативные</w:t>
      </w:r>
      <w:r>
        <w:rPr>
          <w:color w:val="231F20"/>
          <w:spacing w:val="80"/>
        </w:rPr>
        <w:t xml:space="preserve"> </w:t>
      </w:r>
      <w:r>
        <w:rPr>
          <w:color w:val="231F20"/>
        </w:rPr>
        <w:t>умения</w:t>
      </w:r>
      <w:r>
        <w:rPr>
          <w:color w:val="231F20"/>
          <w:spacing w:val="80"/>
        </w:rPr>
        <w:t xml:space="preserve"> </w:t>
      </w:r>
      <w:r>
        <w:rPr>
          <w:rFonts w:ascii="Book Antiqua" w:hAnsi="Book Antiqua"/>
          <w:b/>
          <w:i/>
          <w:color w:val="231F20"/>
        </w:rPr>
        <w:t>монологической</w:t>
      </w:r>
      <w:r>
        <w:rPr>
          <w:rFonts w:ascii="Book Antiqua" w:hAnsi="Book Antiqua"/>
          <w:b/>
          <w:i/>
          <w:color w:val="231F20"/>
          <w:spacing w:val="80"/>
          <w:w w:val="150"/>
        </w:rPr>
        <w:t xml:space="preserve"> </w:t>
      </w:r>
      <w:r>
        <w:rPr>
          <w:rFonts w:ascii="Book Antiqua" w:hAnsi="Book Antiqua"/>
          <w:b/>
          <w:i/>
          <w:color w:val="231F20"/>
        </w:rPr>
        <w:t>речи</w:t>
      </w:r>
      <w:r>
        <w:rPr>
          <w:color w:val="231F20"/>
        </w:rPr>
        <w:t>.</w:t>
      </w:r>
      <w:r>
        <w:rPr>
          <w:color w:val="231F20"/>
          <w:spacing w:val="80"/>
        </w:rPr>
        <w:t xml:space="preserve"> </w:t>
      </w:r>
      <w:r>
        <w:rPr>
          <w:color w:val="231F20"/>
        </w:rPr>
        <w:t>Создание</w:t>
      </w:r>
      <w:r>
        <w:rPr>
          <w:color w:val="231F20"/>
          <w:spacing w:val="14"/>
        </w:rPr>
        <w:t xml:space="preserve"> </w:t>
      </w:r>
      <w:r>
        <w:rPr>
          <w:color w:val="231F20"/>
        </w:rPr>
        <w:t>с</w:t>
      </w:r>
      <w:r>
        <w:rPr>
          <w:color w:val="231F20"/>
          <w:spacing w:val="14"/>
        </w:rPr>
        <w:t xml:space="preserve"> </w:t>
      </w:r>
      <w:r>
        <w:rPr>
          <w:color w:val="231F20"/>
        </w:rPr>
        <w:t>опорой</w:t>
      </w:r>
      <w:r>
        <w:rPr>
          <w:color w:val="231F20"/>
          <w:spacing w:val="15"/>
        </w:rPr>
        <w:t xml:space="preserve"> </w:t>
      </w:r>
      <w:r>
        <w:rPr>
          <w:color w:val="231F20"/>
        </w:rPr>
        <w:t>на</w:t>
      </w:r>
      <w:r>
        <w:rPr>
          <w:color w:val="231F20"/>
          <w:spacing w:val="14"/>
        </w:rPr>
        <w:t xml:space="preserve"> </w:t>
      </w:r>
      <w:r>
        <w:rPr>
          <w:color w:val="231F20"/>
        </w:rPr>
        <w:t>ключевые</w:t>
      </w:r>
      <w:r>
        <w:rPr>
          <w:color w:val="231F20"/>
          <w:spacing w:val="14"/>
        </w:rPr>
        <w:t xml:space="preserve"> </w:t>
      </w:r>
      <w:r>
        <w:rPr>
          <w:color w:val="231F20"/>
        </w:rPr>
        <w:t>слова,</w:t>
      </w:r>
      <w:r>
        <w:rPr>
          <w:color w:val="231F20"/>
          <w:spacing w:val="15"/>
        </w:rPr>
        <w:t xml:space="preserve"> </w:t>
      </w:r>
      <w:r>
        <w:rPr>
          <w:color w:val="231F20"/>
        </w:rPr>
        <w:t>вопросы</w:t>
      </w:r>
      <w:r>
        <w:rPr>
          <w:color w:val="231F20"/>
          <w:spacing w:val="14"/>
        </w:rPr>
        <w:t xml:space="preserve"> </w:t>
      </w:r>
      <w:r>
        <w:rPr>
          <w:color w:val="231F20"/>
        </w:rPr>
        <w:t>и/или</w:t>
      </w:r>
      <w:r>
        <w:rPr>
          <w:color w:val="231F20"/>
          <w:spacing w:val="15"/>
        </w:rPr>
        <w:t xml:space="preserve"> </w:t>
      </w:r>
      <w:r>
        <w:rPr>
          <w:color w:val="231F20"/>
          <w:spacing w:val="-5"/>
        </w:rPr>
        <w:t>ил-</w:t>
      </w:r>
    </w:p>
    <w:p w:rsidR="00DC388F" w:rsidRDefault="004B1DF8">
      <w:pPr>
        <w:pStyle w:val="a3"/>
        <w:spacing w:before="6" w:line="244" w:lineRule="auto"/>
        <w:ind w:right="154" w:firstLine="0"/>
      </w:pPr>
      <w:r>
        <w:rPr>
          <w:color w:val="231F20"/>
        </w:rPr>
        <w:t>люстрации устных монологических высказываний: описание предмета, реального человека или литературного персонажа; рассказ</w:t>
      </w:r>
      <w:r>
        <w:rPr>
          <w:color w:val="231F20"/>
          <w:spacing w:val="40"/>
        </w:rPr>
        <w:t xml:space="preserve"> </w:t>
      </w:r>
      <w:r>
        <w:rPr>
          <w:color w:val="231F20"/>
        </w:rPr>
        <w:t>о</w:t>
      </w:r>
      <w:r>
        <w:rPr>
          <w:color w:val="231F20"/>
          <w:spacing w:val="40"/>
        </w:rPr>
        <w:t xml:space="preserve"> </w:t>
      </w:r>
      <w:r>
        <w:rPr>
          <w:color w:val="231F20"/>
        </w:rPr>
        <w:t>себе,</w:t>
      </w:r>
      <w:r>
        <w:rPr>
          <w:color w:val="231F20"/>
          <w:spacing w:val="40"/>
        </w:rPr>
        <w:t xml:space="preserve"> </w:t>
      </w:r>
      <w:r>
        <w:rPr>
          <w:color w:val="231F20"/>
        </w:rPr>
        <w:t>члене</w:t>
      </w:r>
      <w:r>
        <w:rPr>
          <w:color w:val="231F20"/>
          <w:spacing w:val="40"/>
        </w:rPr>
        <w:t xml:space="preserve"> </w:t>
      </w:r>
      <w:r>
        <w:rPr>
          <w:color w:val="231F20"/>
        </w:rPr>
        <w:t>семьи,</w:t>
      </w:r>
      <w:r>
        <w:rPr>
          <w:color w:val="231F20"/>
          <w:spacing w:val="40"/>
        </w:rPr>
        <w:t xml:space="preserve"> </w:t>
      </w:r>
      <w:r>
        <w:rPr>
          <w:color w:val="231F20"/>
        </w:rPr>
        <w:t>друге</w:t>
      </w:r>
      <w:r>
        <w:rPr>
          <w:color w:val="231F20"/>
          <w:spacing w:val="40"/>
        </w:rPr>
        <w:t xml:space="preserve"> </w:t>
      </w:r>
      <w:r>
        <w:rPr>
          <w:color w:val="231F20"/>
        </w:rPr>
        <w:t>и</w:t>
      </w:r>
      <w:r>
        <w:rPr>
          <w:color w:val="231F20"/>
          <w:spacing w:val="40"/>
        </w:rPr>
        <w:t xml:space="preserve"> </w:t>
      </w:r>
      <w:r>
        <w:rPr>
          <w:color w:val="231F20"/>
        </w:rPr>
        <w:t>т.</w:t>
      </w:r>
      <w:r>
        <w:rPr>
          <w:color w:val="231F20"/>
          <w:spacing w:val="40"/>
        </w:rPr>
        <w:t xml:space="preserve"> </w:t>
      </w:r>
      <w:r>
        <w:rPr>
          <w:color w:val="231F20"/>
        </w:rPr>
        <w:t>д.</w:t>
      </w:r>
    </w:p>
    <w:p w:rsidR="00DC388F" w:rsidRDefault="00DC388F">
      <w:pPr>
        <w:spacing w:line="244" w:lineRule="auto"/>
        <w:sectPr w:rsidR="00DC388F">
          <w:pgSz w:w="7830" w:h="12020"/>
          <w:pgMar w:top="560" w:right="580" w:bottom="800" w:left="580" w:header="0" w:footer="618" w:gutter="0"/>
          <w:cols w:space="720"/>
        </w:sectPr>
      </w:pPr>
    </w:p>
    <w:p w:rsidR="00DC388F" w:rsidRDefault="004B1DF8">
      <w:pPr>
        <w:pStyle w:val="6"/>
        <w:spacing w:before="71"/>
        <w:ind w:right="1004"/>
        <w:jc w:val="both"/>
      </w:pPr>
      <w:r>
        <w:rPr>
          <w:color w:val="231F20"/>
          <w:w w:val="125"/>
        </w:rPr>
        <w:t>Аудирование (восприятие и понимание речи на</w:t>
      </w:r>
      <w:r>
        <w:rPr>
          <w:color w:val="231F20"/>
          <w:spacing w:val="40"/>
          <w:w w:val="125"/>
        </w:rPr>
        <w:t xml:space="preserve"> </w:t>
      </w:r>
      <w:r>
        <w:rPr>
          <w:color w:val="231F20"/>
          <w:w w:val="125"/>
        </w:rPr>
        <w:t>слух)</w:t>
      </w:r>
    </w:p>
    <w:p w:rsidR="00DC388F" w:rsidRDefault="004B1DF8">
      <w:pPr>
        <w:pStyle w:val="a3"/>
        <w:spacing w:line="244" w:lineRule="auto"/>
      </w:pPr>
      <w:r>
        <w:rPr>
          <w:color w:val="231F20"/>
        </w:rPr>
        <w:t>Понимание на слух речи учителя и одноклассников и вер- бальная/ невербальная реакция на услышанное (при непо- средственном общении).</w:t>
      </w:r>
    </w:p>
    <w:p w:rsidR="00DC388F" w:rsidRDefault="004B1DF8">
      <w:pPr>
        <w:pStyle w:val="a3"/>
        <w:spacing w:line="244" w:lineRule="auto"/>
        <w:ind w:right="154"/>
      </w:pPr>
      <w:r>
        <w:rPr>
          <w:color w:val="231F20"/>
        </w:rPr>
        <w:t>Восприятие и понимание на слух учебных текстов, постро- енных</w:t>
      </w:r>
      <w:r>
        <w:rPr>
          <w:color w:val="231F20"/>
          <w:spacing w:val="40"/>
        </w:rPr>
        <w:t xml:space="preserve"> </w:t>
      </w:r>
      <w:r>
        <w:rPr>
          <w:color w:val="231F20"/>
        </w:rPr>
        <w:t>на</w:t>
      </w:r>
      <w:r>
        <w:rPr>
          <w:color w:val="231F20"/>
          <w:spacing w:val="40"/>
        </w:rPr>
        <w:t xml:space="preserve"> </w:t>
      </w:r>
      <w:r>
        <w:rPr>
          <w:color w:val="231F20"/>
        </w:rPr>
        <w:t>изученном</w:t>
      </w:r>
      <w:r>
        <w:rPr>
          <w:color w:val="231F20"/>
          <w:spacing w:val="40"/>
        </w:rPr>
        <w:t xml:space="preserve"> </w:t>
      </w:r>
      <w:r>
        <w:rPr>
          <w:color w:val="231F20"/>
        </w:rPr>
        <w:t>языковом</w:t>
      </w:r>
      <w:r>
        <w:rPr>
          <w:color w:val="231F20"/>
          <w:spacing w:val="40"/>
        </w:rPr>
        <w:t xml:space="preserve"> </w:t>
      </w:r>
      <w:r>
        <w:rPr>
          <w:color w:val="231F20"/>
        </w:rPr>
        <w:t>материале,</w:t>
      </w:r>
      <w:r>
        <w:rPr>
          <w:color w:val="231F20"/>
          <w:spacing w:val="40"/>
        </w:rPr>
        <w:t xml:space="preserve"> </w:t>
      </w:r>
      <w:r>
        <w:rPr>
          <w:color w:val="231F20"/>
        </w:rPr>
        <w:t>в</w:t>
      </w:r>
      <w:r>
        <w:rPr>
          <w:color w:val="231F20"/>
          <w:spacing w:val="40"/>
        </w:rPr>
        <w:t xml:space="preserve"> </w:t>
      </w:r>
      <w:r>
        <w:rPr>
          <w:color w:val="231F20"/>
        </w:rPr>
        <w:t>соответствии</w:t>
      </w:r>
      <w:r>
        <w:rPr>
          <w:color w:val="231F20"/>
          <w:spacing w:val="80"/>
        </w:rPr>
        <w:t xml:space="preserve"> </w:t>
      </w:r>
      <w:r>
        <w:rPr>
          <w:color w:val="231F20"/>
        </w:rPr>
        <w:t>с поставленной коммуникативной задачей: с пониманием ос- новного содержания, с пониманием запрашиваемой инфор- мации (при опосредованном общении).</w:t>
      </w:r>
    </w:p>
    <w:p w:rsidR="00DC388F" w:rsidRDefault="004B1DF8">
      <w:pPr>
        <w:pStyle w:val="a3"/>
        <w:spacing w:line="242" w:lineRule="auto"/>
      </w:pPr>
      <w:r>
        <w:rPr>
          <w:color w:val="231F20"/>
          <w:w w:val="105"/>
        </w:rPr>
        <w:t xml:space="preserve">Аудирование </w:t>
      </w:r>
      <w:r>
        <w:rPr>
          <w:rFonts w:ascii="Book Antiqua" w:hAnsi="Book Antiqua"/>
          <w:i/>
          <w:color w:val="231F20"/>
          <w:w w:val="105"/>
        </w:rPr>
        <w:t xml:space="preserve">с пониманием основного содержания </w:t>
      </w:r>
      <w:r>
        <w:rPr>
          <w:color w:val="231F20"/>
          <w:w w:val="105"/>
        </w:rPr>
        <w:t xml:space="preserve">текста </w:t>
      </w:r>
      <w:r>
        <w:rPr>
          <w:color w:val="231F20"/>
        </w:rPr>
        <w:t xml:space="preserve">предполагает определение основной темы и главных фактов/ </w:t>
      </w:r>
      <w:r>
        <w:rPr>
          <w:color w:val="231F20"/>
          <w:w w:val="105"/>
        </w:rPr>
        <w:t>событий в воспринимаемом на слух тексте с опорой на ил- люстрации</w:t>
      </w:r>
      <w:r>
        <w:rPr>
          <w:color w:val="231F20"/>
          <w:spacing w:val="-2"/>
          <w:w w:val="105"/>
        </w:rPr>
        <w:t xml:space="preserve"> </w:t>
      </w:r>
      <w:r>
        <w:rPr>
          <w:color w:val="231F20"/>
          <w:w w:val="105"/>
        </w:rPr>
        <w:t>и</w:t>
      </w:r>
      <w:r>
        <w:rPr>
          <w:color w:val="231F20"/>
          <w:spacing w:val="-2"/>
          <w:w w:val="105"/>
        </w:rPr>
        <w:t xml:space="preserve"> </w:t>
      </w:r>
      <w:r>
        <w:rPr>
          <w:color w:val="231F20"/>
          <w:w w:val="105"/>
        </w:rPr>
        <w:t>с</w:t>
      </w:r>
      <w:r>
        <w:rPr>
          <w:color w:val="231F20"/>
          <w:spacing w:val="-2"/>
          <w:w w:val="105"/>
        </w:rPr>
        <w:t xml:space="preserve"> </w:t>
      </w:r>
      <w:r>
        <w:rPr>
          <w:color w:val="231F20"/>
          <w:w w:val="105"/>
        </w:rPr>
        <w:t>использованием</w:t>
      </w:r>
      <w:r>
        <w:rPr>
          <w:color w:val="231F20"/>
          <w:spacing w:val="-2"/>
          <w:w w:val="105"/>
        </w:rPr>
        <w:t xml:space="preserve"> </w:t>
      </w:r>
      <w:r>
        <w:rPr>
          <w:color w:val="231F20"/>
          <w:w w:val="105"/>
        </w:rPr>
        <w:t>языковой</w:t>
      </w:r>
      <w:r>
        <w:rPr>
          <w:color w:val="231F20"/>
          <w:spacing w:val="-2"/>
          <w:w w:val="105"/>
        </w:rPr>
        <w:t xml:space="preserve"> </w:t>
      </w:r>
      <w:r>
        <w:rPr>
          <w:color w:val="231F20"/>
          <w:w w:val="105"/>
        </w:rPr>
        <w:t>догадки.</w:t>
      </w:r>
    </w:p>
    <w:p w:rsidR="00DC388F" w:rsidRDefault="004B1DF8">
      <w:pPr>
        <w:pStyle w:val="a3"/>
        <w:spacing w:line="242" w:lineRule="auto"/>
        <w:ind w:right="154"/>
      </w:pPr>
      <w:r>
        <w:rPr>
          <w:color w:val="231F20"/>
        </w:rPr>
        <w:t xml:space="preserve">Аудирование </w:t>
      </w:r>
      <w:r>
        <w:rPr>
          <w:rFonts w:ascii="Book Antiqua" w:hAnsi="Book Antiqua"/>
          <w:i/>
          <w:color w:val="231F20"/>
        </w:rPr>
        <w:t xml:space="preserve">с пониманием запрашиваемой информации </w:t>
      </w:r>
      <w:r>
        <w:rPr>
          <w:color w:val="231F20"/>
        </w:rPr>
        <w:t>предполагает выделение из воспринимаемого на слух тексте</w:t>
      </w:r>
      <w:r>
        <w:rPr>
          <w:color w:val="231F20"/>
          <w:spacing w:val="40"/>
        </w:rPr>
        <w:t xml:space="preserve"> </w:t>
      </w:r>
      <w:r>
        <w:rPr>
          <w:color w:val="231F20"/>
        </w:rPr>
        <w:t>и понимание информации фактического характера (напри- мер,</w:t>
      </w:r>
      <w:r>
        <w:rPr>
          <w:color w:val="231F20"/>
          <w:spacing w:val="35"/>
        </w:rPr>
        <w:t xml:space="preserve"> </w:t>
      </w:r>
      <w:r>
        <w:rPr>
          <w:color w:val="231F20"/>
        </w:rPr>
        <w:t>имя,</w:t>
      </w:r>
      <w:r>
        <w:rPr>
          <w:color w:val="231F20"/>
          <w:spacing w:val="35"/>
        </w:rPr>
        <w:t xml:space="preserve"> </w:t>
      </w:r>
      <w:r>
        <w:rPr>
          <w:color w:val="231F20"/>
        </w:rPr>
        <w:t>возраст,</w:t>
      </w:r>
      <w:r>
        <w:rPr>
          <w:color w:val="231F20"/>
          <w:spacing w:val="35"/>
        </w:rPr>
        <w:t xml:space="preserve"> </w:t>
      </w:r>
      <w:r>
        <w:rPr>
          <w:color w:val="231F20"/>
        </w:rPr>
        <w:t>любимое</w:t>
      </w:r>
      <w:r>
        <w:rPr>
          <w:color w:val="231F20"/>
          <w:spacing w:val="35"/>
        </w:rPr>
        <w:t xml:space="preserve"> </w:t>
      </w:r>
      <w:r>
        <w:rPr>
          <w:color w:val="231F20"/>
        </w:rPr>
        <w:t>занятие,</w:t>
      </w:r>
      <w:r>
        <w:rPr>
          <w:color w:val="231F20"/>
          <w:spacing w:val="35"/>
        </w:rPr>
        <w:t xml:space="preserve"> </w:t>
      </w:r>
      <w:r>
        <w:rPr>
          <w:color w:val="231F20"/>
        </w:rPr>
        <w:t>цвет</w:t>
      </w:r>
      <w:r>
        <w:rPr>
          <w:color w:val="231F20"/>
          <w:spacing w:val="35"/>
        </w:rPr>
        <w:t xml:space="preserve"> </w:t>
      </w:r>
      <w:r>
        <w:rPr>
          <w:color w:val="231F20"/>
        </w:rPr>
        <w:t>и</w:t>
      </w:r>
      <w:r>
        <w:rPr>
          <w:color w:val="231F20"/>
          <w:spacing w:val="35"/>
        </w:rPr>
        <w:t xml:space="preserve"> </w:t>
      </w:r>
      <w:r>
        <w:rPr>
          <w:color w:val="231F20"/>
        </w:rPr>
        <w:t>т.</w:t>
      </w:r>
      <w:r>
        <w:rPr>
          <w:color w:val="231F20"/>
          <w:spacing w:val="35"/>
        </w:rPr>
        <w:t xml:space="preserve"> </w:t>
      </w:r>
      <w:r>
        <w:rPr>
          <w:color w:val="231F20"/>
        </w:rPr>
        <w:t>д.)</w:t>
      </w:r>
      <w:r>
        <w:rPr>
          <w:color w:val="231F20"/>
          <w:spacing w:val="35"/>
        </w:rPr>
        <w:t xml:space="preserve"> </w:t>
      </w:r>
      <w:r>
        <w:rPr>
          <w:color w:val="231F20"/>
        </w:rPr>
        <w:t>с</w:t>
      </w:r>
      <w:r>
        <w:rPr>
          <w:color w:val="231F20"/>
          <w:spacing w:val="35"/>
        </w:rPr>
        <w:t xml:space="preserve"> </w:t>
      </w:r>
      <w:r>
        <w:rPr>
          <w:color w:val="231F20"/>
        </w:rPr>
        <w:t>опорой на иллюстрации и с использованием языковой догадки.</w:t>
      </w:r>
    </w:p>
    <w:p w:rsidR="00DC388F" w:rsidRDefault="004B1DF8">
      <w:pPr>
        <w:pStyle w:val="a3"/>
        <w:spacing w:before="5" w:line="244" w:lineRule="auto"/>
      </w:pPr>
      <w:r>
        <w:rPr>
          <w:color w:val="231F20"/>
        </w:rPr>
        <w:t>Тексты</w:t>
      </w:r>
      <w:r>
        <w:rPr>
          <w:color w:val="231F20"/>
          <w:spacing w:val="-5"/>
        </w:rPr>
        <w:t xml:space="preserve"> </w:t>
      </w:r>
      <w:r>
        <w:rPr>
          <w:color w:val="231F20"/>
        </w:rPr>
        <w:t>для</w:t>
      </w:r>
      <w:r>
        <w:rPr>
          <w:color w:val="231F20"/>
          <w:spacing w:val="-5"/>
        </w:rPr>
        <w:t xml:space="preserve"> </w:t>
      </w:r>
      <w:r>
        <w:rPr>
          <w:color w:val="231F20"/>
        </w:rPr>
        <w:t>аудирования:</w:t>
      </w:r>
      <w:r>
        <w:rPr>
          <w:color w:val="231F20"/>
          <w:spacing w:val="-5"/>
        </w:rPr>
        <w:t xml:space="preserve"> </w:t>
      </w:r>
      <w:r>
        <w:rPr>
          <w:color w:val="231F20"/>
        </w:rPr>
        <w:t>диалог,</w:t>
      </w:r>
      <w:r>
        <w:rPr>
          <w:color w:val="231F20"/>
          <w:spacing w:val="-5"/>
        </w:rPr>
        <w:t xml:space="preserve"> </w:t>
      </w:r>
      <w:r>
        <w:rPr>
          <w:color w:val="231F20"/>
        </w:rPr>
        <w:t>высказывания</w:t>
      </w:r>
      <w:r>
        <w:rPr>
          <w:color w:val="231F20"/>
          <w:spacing w:val="-5"/>
        </w:rPr>
        <w:t xml:space="preserve"> </w:t>
      </w:r>
      <w:r>
        <w:rPr>
          <w:color w:val="231F20"/>
        </w:rPr>
        <w:t>собеседни- ков в ситуациях повседневного общения, рассказ, сказка.</w:t>
      </w:r>
    </w:p>
    <w:p w:rsidR="00DC388F" w:rsidRDefault="004B1DF8">
      <w:pPr>
        <w:pStyle w:val="6"/>
        <w:spacing w:before="4" w:line="239" w:lineRule="exact"/>
        <w:jc w:val="both"/>
      </w:pPr>
      <w:r>
        <w:rPr>
          <w:color w:val="231F20"/>
          <w:w w:val="120"/>
        </w:rPr>
        <w:t>Смысловое</w:t>
      </w:r>
      <w:r>
        <w:rPr>
          <w:color w:val="231F20"/>
          <w:spacing w:val="33"/>
          <w:w w:val="120"/>
        </w:rPr>
        <w:t xml:space="preserve"> </w:t>
      </w:r>
      <w:r>
        <w:rPr>
          <w:color w:val="231F20"/>
          <w:spacing w:val="-2"/>
          <w:w w:val="120"/>
        </w:rPr>
        <w:t>чтение</w:t>
      </w:r>
    </w:p>
    <w:p w:rsidR="00DC388F" w:rsidRDefault="004B1DF8">
      <w:pPr>
        <w:pStyle w:val="a3"/>
        <w:spacing w:line="242" w:lineRule="auto"/>
        <w:ind w:right="154"/>
      </w:pPr>
      <w:r>
        <w:rPr>
          <w:rFonts w:ascii="Book Antiqua" w:hAnsi="Book Antiqua"/>
          <w:i/>
          <w:color w:val="231F20"/>
        </w:rPr>
        <w:t xml:space="preserve">Чтение вслух и понимание </w:t>
      </w:r>
      <w:r>
        <w:rPr>
          <w:color w:val="231F20"/>
        </w:rPr>
        <w:t>учебных и адаптированных аутентичных текстов объемом до 60 слов, построенных на изученном языковом материале, с соблюдением правил чте- ния и соответствующей интонацией, обеспечивая тем самым адекватное восприятие читаемого слушателями;</w:t>
      </w:r>
    </w:p>
    <w:p w:rsidR="00DC388F" w:rsidRDefault="004B1DF8">
      <w:pPr>
        <w:pStyle w:val="a3"/>
        <w:spacing w:before="3"/>
        <w:ind w:left="383" w:right="0" w:firstLine="0"/>
      </w:pPr>
      <w:r>
        <w:rPr>
          <w:color w:val="231F20"/>
        </w:rPr>
        <w:t>Тексты</w:t>
      </w:r>
      <w:r>
        <w:rPr>
          <w:color w:val="231F20"/>
          <w:spacing w:val="30"/>
        </w:rPr>
        <w:t xml:space="preserve"> </w:t>
      </w:r>
      <w:r>
        <w:rPr>
          <w:color w:val="231F20"/>
        </w:rPr>
        <w:t>для</w:t>
      </w:r>
      <w:r>
        <w:rPr>
          <w:color w:val="231F20"/>
          <w:spacing w:val="31"/>
        </w:rPr>
        <w:t xml:space="preserve"> </w:t>
      </w:r>
      <w:r>
        <w:rPr>
          <w:color w:val="231F20"/>
        </w:rPr>
        <w:t>чтения</w:t>
      </w:r>
      <w:r>
        <w:rPr>
          <w:color w:val="231F20"/>
          <w:spacing w:val="31"/>
        </w:rPr>
        <w:t xml:space="preserve"> </w:t>
      </w:r>
      <w:r>
        <w:rPr>
          <w:color w:val="231F20"/>
        </w:rPr>
        <w:t>вслух:</w:t>
      </w:r>
      <w:r>
        <w:rPr>
          <w:color w:val="231F20"/>
          <w:spacing w:val="31"/>
        </w:rPr>
        <w:t xml:space="preserve"> </w:t>
      </w:r>
      <w:r>
        <w:rPr>
          <w:color w:val="231F20"/>
        </w:rPr>
        <w:t>диалог,</w:t>
      </w:r>
      <w:r>
        <w:rPr>
          <w:color w:val="231F20"/>
          <w:spacing w:val="31"/>
        </w:rPr>
        <w:t xml:space="preserve"> </w:t>
      </w:r>
      <w:r>
        <w:rPr>
          <w:color w:val="231F20"/>
        </w:rPr>
        <w:t>рассказ,</w:t>
      </w:r>
      <w:r>
        <w:rPr>
          <w:color w:val="231F20"/>
          <w:spacing w:val="31"/>
        </w:rPr>
        <w:t xml:space="preserve"> </w:t>
      </w:r>
      <w:r>
        <w:rPr>
          <w:color w:val="231F20"/>
          <w:spacing w:val="-2"/>
        </w:rPr>
        <w:t>сказка.</w:t>
      </w:r>
    </w:p>
    <w:p w:rsidR="00DC388F" w:rsidRDefault="004B1DF8">
      <w:pPr>
        <w:pStyle w:val="a3"/>
        <w:spacing w:before="5" w:line="242" w:lineRule="auto"/>
      </w:pPr>
      <w:r>
        <w:rPr>
          <w:color w:val="231F20"/>
        </w:rPr>
        <w:t xml:space="preserve">Чтение </w:t>
      </w:r>
      <w:r>
        <w:rPr>
          <w:rFonts w:ascii="Book Antiqua" w:hAnsi="Book Antiqua"/>
          <w:i/>
          <w:color w:val="231F20"/>
        </w:rPr>
        <w:t xml:space="preserve">про себя </w:t>
      </w:r>
      <w:r>
        <w:rPr>
          <w:color w:val="231F20"/>
        </w:rPr>
        <w:t>учебных текстов, построенных на изучен- ном языковом материале, с различной глубиной проникнове- ния в их содержание в зависимости от поставленной комму- никативной</w:t>
      </w:r>
      <w:r>
        <w:rPr>
          <w:color w:val="231F20"/>
          <w:spacing w:val="40"/>
        </w:rPr>
        <w:t xml:space="preserve"> </w:t>
      </w:r>
      <w:r>
        <w:rPr>
          <w:color w:val="231F20"/>
        </w:rPr>
        <w:t>задачи:</w:t>
      </w:r>
      <w:r>
        <w:rPr>
          <w:color w:val="231F20"/>
          <w:spacing w:val="40"/>
        </w:rPr>
        <w:t xml:space="preserve"> </w:t>
      </w:r>
      <w:r>
        <w:rPr>
          <w:color w:val="231F20"/>
        </w:rPr>
        <w:t>с</w:t>
      </w:r>
      <w:r>
        <w:rPr>
          <w:color w:val="231F20"/>
          <w:spacing w:val="40"/>
        </w:rPr>
        <w:t xml:space="preserve"> </w:t>
      </w:r>
      <w:r>
        <w:rPr>
          <w:color w:val="231F20"/>
        </w:rPr>
        <w:t>пониманием</w:t>
      </w:r>
      <w:r>
        <w:rPr>
          <w:color w:val="231F20"/>
          <w:spacing w:val="40"/>
        </w:rPr>
        <w:t xml:space="preserve"> </w:t>
      </w:r>
      <w:r>
        <w:rPr>
          <w:color w:val="231F20"/>
        </w:rPr>
        <w:t>основного</w:t>
      </w:r>
      <w:r>
        <w:rPr>
          <w:color w:val="231F20"/>
          <w:spacing w:val="40"/>
        </w:rPr>
        <w:t xml:space="preserve"> </w:t>
      </w:r>
      <w:r>
        <w:rPr>
          <w:color w:val="231F20"/>
        </w:rPr>
        <w:t>содержания,</w:t>
      </w:r>
      <w:r>
        <w:rPr>
          <w:color w:val="231F20"/>
          <w:spacing w:val="40"/>
        </w:rPr>
        <w:t xml:space="preserve"> </w:t>
      </w:r>
      <w:r>
        <w:rPr>
          <w:color w:val="231F20"/>
        </w:rPr>
        <w:t>с пониманием запрашиваемой информации.</w:t>
      </w:r>
    </w:p>
    <w:p w:rsidR="00DC388F" w:rsidRDefault="004B1DF8">
      <w:pPr>
        <w:pStyle w:val="a3"/>
        <w:spacing w:before="4" w:line="242" w:lineRule="auto"/>
      </w:pPr>
      <w:r>
        <w:rPr>
          <w:color w:val="231F20"/>
          <w:w w:val="105"/>
        </w:rPr>
        <w:t xml:space="preserve">Чтение с </w:t>
      </w:r>
      <w:r>
        <w:rPr>
          <w:rFonts w:ascii="Book Antiqua" w:hAnsi="Book Antiqua"/>
          <w:i/>
          <w:color w:val="231F20"/>
          <w:w w:val="105"/>
        </w:rPr>
        <w:t xml:space="preserve">пониманием основного содержания </w:t>
      </w:r>
      <w:r>
        <w:rPr>
          <w:color w:val="231F20"/>
          <w:w w:val="105"/>
        </w:rPr>
        <w:t>текста пред- полагает</w:t>
      </w:r>
      <w:r>
        <w:rPr>
          <w:color w:val="231F20"/>
          <w:spacing w:val="-17"/>
          <w:w w:val="105"/>
        </w:rPr>
        <w:t xml:space="preserve"> </w:t>
      </w:r>
      <w:r>
        <w:rPr>
          <w:color w:val="231F20"/>
          <w:w w:val="105"/>
        </w:rPr>
        <w:t>определение</w:t>
      </w:r>
      <w:r>
        <w:rPr>
          <w:color w:val="231F20"/>
          <w:spacing w:val="-17"/>
          <w:w w:val="105"/>
        </w:rPr>
        <w:t xml:space="preserve"> </w:t>
      </w:r>
      <w:r>
        <w:rPr>
          <w:color w:val="231F20"/>
          <w:w w:val="105"/>
        </w:rPr>
        <w:t>основной</w:t>
      </w:r>
      <w:r>
        <w:rPr>
          <w:color w:val="231F20"/>
          <w:spacing w:val="-17"/>
          <w:w w:val="105"/>
        </w:rPr>
        <w:t xml:space="preserve"> </w:t>
      </w:r>
      <w:r>
        <w:rPr>
          <w:color w:val="231F20"/>
          <w:w w:val="105"/>
        </w:rPr>
        <w:t>темы</w:t>
      </w:r>
      <w:r>
        <w:rPr>
          <w:color w:val="231F20"/>
          <w:spacing w:val="-17"/>
          <w:w w:val="105"/>
        </w:rPr>
        <w:t xml:space="preserve"> </w:t>
      </w:r>
      <w:r>
        <w:rPr>
          <w:color w:val="231F20"/>
          <w:w w:val="105"/>
        </w:rPr>
        <w:t>и</w:t>
      </w:r>
      <w:r>
        <w:rPr>
          <w:color w:val="231F20"/>
          <w:spacing w:val="-16"/>
          <w:w w:val="105"/>
        </w:rPr>
        <w:t xml:space="preserve"> </w:t>
      </w:r>
      <w:r>
        <w:rPr>
          <w:color w:val="231F20"/>
          <w:w w:val="105"/>
        </w:rPr>
        <w:t>главных</w:t>
      </w:r>
      <w:r>
        <w:rPr>
          <w:color w:val="231F20"/>
          <w:spacing w:val="-17"/>
          <w:w w:val="105"/>
        </w:rPr>
        <w:t xml:space="preserve"> </w:t>
      </w:r>
      <w:r>
        <w:rPr>
          <w:color w:val="231F20"/>
          <w:w w:val="105"/>
        </w:rPr>
        <w:t>фактов/со- бытий</w:t>
      </w:r>
      <w:r>
        <w:rPr>
          <w:color w:val="231F20"/>
          <w:spacing w:val="40"/>
          <w:w w:val="105"/>
        </w:rPr>
        <w:t xml:space="preserve"> </w:t>
      </w:r>
      <w:r>
        <w:rPr>
          <w:color w:val="231F20"/>
          <w:w w:val="105"/>
        </w:rPr>
        <w:t>в</w:t>
      </w:r>
      <w:r>
        <w:rPr>
          <w:color w:val="231F20"/>
          <w:spacing w:val="40"/>
          <w:w w:val="105"/>
        </w:rPr>
        <w:t xml:space="preserve"> </w:t>
      </w:r>
      <w:r>
        <w:rPr>
          <w:color w:val="231F20"/>
          <w:w w:val="105"/>
        </w:rPr>
        <w:t>прочитанном</w:t>
      </w:r>
      <w:r>
        <w:rPr>
          <w:color w:val="231F20"/>
          <w:spacing w:val="40"/>
          <w:w w:val="105"/>
        </w:rPr>
        <w:t xml:space="preserve"> </w:t>
      </w:r>
      <w:r>
        <w:rPr>
          <w:color w:val="231F20"/>
          <w:w w:val="105"/>
        </w:rPr>
        <w:t>тексте</w:t>
      </w:r>
      <w:r>
        <w:rPr>
          <w:color w:val="231F20"/>
          <w:spacing w:val="40"/>
          <w:w w:val="105"/>
        </w:rPr>
        <w:t xml:space="preserve"> </w:t>
      </w:r>
      <w:r>
        <w:rPr>
          <w:color w:val="231F20"/>
          <w:w w:val="105"/>
        </w:rPr>
        <w:t>с</w:t>
      </w:r>
      <w:r>
        <w:rPr>
          <w:color w:val="231F20"/>
          <w:spacing w:val="40"/>
          <w:w w:val="105"/>
        </w:rPr>
        <w:t xml:space="preserve"> </w:t>
      </w:r>
      <w:r>
        <w:rPr>
          <w:color w:val="231F20"/>
          <w:w w:val="105"/>
        </w:rPr>
        <w:t>опорой</w:t>
      </w:r>
      <w:r>
        <w:rPr>
          <w:color w:val="231F20"/>
          <w:spacing w:val="40"/>
          <w:w w:val="105"/>
        </w:rPr>
        <w:t xml:space="preserve"> </w:t>
      </w:r>
      <w:r>
        <w:rPr>
          <w:color w:val="231F20"/>
          <w:w w:val="105"/>
        </w:rPr>
        <w:t>на</w:t>
      </w:r>
      <w:r>
        <w:rPr>
          <w:color w:val="231F20"/>
          <w:spacing w:val="40"/>
          <w:w w:val="105"/>
        </w:rPr>
        <w:t xml:space="preserve"> </w:t>
      </w:r>
      <w:r>
        <w:rPr>
          <w:color w:val="231F20"/>
          <w:w w:val="105"/>
        </w:rPr>
        <w:t>иллюстрации</w:t>
      </w:r>
      <w:r>
        <w:rPr>
          <w:color w:val="231F20"/>
          <w:spacing w:val="40"/>
          <w:w w:val="105"/>
        </w:rPr>
        <w:t xml:space="preserve"> </w:t>
      </w:r>
      <w:r>
        <w:rPr>
          <w:color w:val="231F20"/>
          <w:w w:val="105"/>
        </w:rPr>
        <w:t>и с использованием языковой догадки.</w:t>
      </w:r>
    </w:p>
    <w:p w:rsidR="00DC388F" w:rsidRDefault="004B1DF8">
      <w:pPr>
        <w:pStyle w:val="a3"/>
        <w:spacing w:before="2" w:line="242" w:lineRule="auto"/>
        <w:ind w:right="150"/>
      </w:pPr>
      <w:r>
        <w:rPr>
          <w:color w:val="231F20"/>
        </w:rPr>
        <w:t>Чтение</w:t>
      </w:r>
      <w:r>
        <w:rPr>
          <w:color w:val="231F20"/>
          <w:spacing w:val="40"/>
        </w:rPr>
        <w:t xml:space="preserve"> </w:t>
      </w:r>
      <w:r>
        <w:rPr>
          <w:rFonts w:ascii="Book Antiqua" w:hAnsi="Book Antiqua"/>
          <w:i/>
          <w:color w:val="231F20"/>
        </w:rPr>
        <w:t>с</w:t>
      </w:r>
      <w:r>
        <w:rPr>
          <w:rFonts w:ascii="Book Antiqua" w:hAnsi="Book Antiqua"/>
          <w:i/>
          <w:color w:val="231F20"/>
          <w:spacing w:val="80"/>
        </w:rPr>
        <w:t xml:space="preserve"> </w:t>
      </w:r>
      <w:r>
        <w:rPr>
          <w:rFonts w:ascii="Book Antiqua" w:hAnsi="Book Antiqua"/>
          <w:i/>
          <w:color w:val="231F20"/>
        </w:rPr>
        <w:t>пониманием</w:t>
      </w:r>
      <w:r>
        <w:rPr>
          <w:rFonts w:ascii="Book Antiqua" w:hAnsi="Book Antiqua"/>
          <w:i/>
          <w:color w:val="231F20"/>
          <w:spacing w:val="80"/>
        </w:rPr>
        <w:t xml:space="preserve"> </w:t>
      </w:r>
      <w:r>
        <w:rPr>
          <w:rFonts w:ascii="Book Antiqua" w:hAnsi="Book Antiqua"/>
          <w:i/>
          <w:color w:val="231F20"/>
        </w:rPr>
        <w:t>запрашиваемой</w:t>
      </w:r>
      <w:r>
        <w:rPr>
          <w:rFonts w:ascii="Book Antiqua" w:hAnsi="Book Antiqua"/>
          <w:i/>
          <w:color w:val="231F20"/>
          <w:spacing w:val="80"/>
        </w:rPr>
        <w:t xml:space="preserve"> </w:t>
      </w:r>
      <w:r>
        <w:rPr>
          <w:rFonts w:ascii="Book Antiqua" w:hAnsi="Book Antiqua"/>
          <w:i/>
          <w:color w:val="231F20"/>
        </w:rPr>
        <w:t xml:space="preserve">информации </w:t>
      </w:r>
      <w:r>
        <w:rPr>
          <w:color w:val="231F20"/>
        </w:rPr>
        <w:t xml:space="preserve">предполагает нахождение в прочитанном тексте и понима- ние запрашиваемой информации фактического характера с опорой на иллюстрации и с использованием языковой до- </w:t>
      </w:r>
      <w:r>
        <w:rPr>
          <w:color w:val="231F20"/>
          <w:spacing w:val="-2"/>
        </w:rPr>
        <w:t>гадки.</w:t>
      </w:r>
    </w:p>
    <w:p w:rsidR="00DC388F" w:rsidRDefault="00DC388F">
      <w:pPr>
        <w:spacing w:line="242" w:lineRule="auto"/>
        <w:sectPr w:rsidR="00DC388F">
          <w:pgSz w:w="7830" w:h="12020"/>
          <w:pgMar w:top="620" w:right="580" w:bottom="800" w:left="580" w:header="0" w:footer="618" w:gutter="0"/>
          <w:cols w:space="720"/>
        </w:sectPr>
      </w:pPr>
    </w:p>
    <w:p w:rsidR="00DC388F" w:rsidRDefault="004B1DF8">
      <w:pPr>
        <w:pStyle w:val="a3"/>
        <w:spacing w:before="68" w:line="247" w:lineRule="auto"/>
        <w:ind w:right="154"/>
      </w:pPr>
      <w:r>
        <w:rPr>
          <w:color w:val="231F20"/>
        </w:rPr>
        <w:t>Тексты для чтения про себя: диалог, рассказ, сказка, электронное сообщение личного характера.</w:t>
      </w:r>
    </w:p>
    <w:p w:rsidR="00DC388F" w:rsidRDefault="004B1DF8">
      <w:pPr>
        <w:pStyle w:val="6"/>
        <w:spacing w:before="2" w:line="239" w:lineRule="exact"/>
      </w:pPr>
      <w:r>
        <w:rPr>
          <w:color w:val="231F20"/>
          <w:spacing w:val="-2"/>
          <w:w w:val="125"/>
        </w:rPr>
        <w:t>Письмо</w:t>
      </w:r>
    </w:p>
    <w:p w:rsidR="00DC388F" w:rsidRDefault="004B1DF8">
      <w:pPr>
        <w:pStyle w:val="a3"/>
        <w:spacing w:line="247" w:lineRule="auto"/>
        <w:ind w:right="154"/>
      </w:pPr>
      <w:r>
        <w:rPr>
          <w:color w:val="231F20"/>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DC388F" w:rsidRDefault="004B1DF8">
      <w:pPr>
        <w:pStyle w:val="a3"/>
        <w:spacing w:line="247" w:lineRule="auto"/>
      </w:pPr>
      <w:r>
        <w:rPr>
          <w:color w:val="231F20"/>
        </w:rPr>
        <w:t>Заполнение простых формуляров с указанием личной ин- формации (имя, фамилия, возраст, страна проживания) в соответствии с нормами, принятыми в стране/странах изу- чаемого языка.</w:t>
      </w:r>
    </w:p>
    <w:p w:rsidR="00DC388F" w:rsidRDefault="004B1DF8">
      <w:pPr>
        <w:pStyle w:val="a3"/>
        <w:spacing w:line="247" w:lineRule="auto"/>
        <w:ind w:right="154"/>
        <w:rPr>
          <w:rFonts w:ascii="Book Antiqua" w:hAnsi="Book Antiqua"/>
          <w:b/>
        </w:rPr>
      </w:pPr>
      <w:r>
        <w:rPr>
          <w:color w:val="231F20"/>
        </w:rPr>
        <w:t xml:space="preserve">Написание с опорой на образец коротких поздравлений с праздниками (с днём рождения, Новым годом, Рождеством). </w:t>
      </w:r>
      <w:r>
        <w:rPr>
          <w:rFonts w:ascii="Book Antiqua" w:hAnsi="Book Antiqua"/>
          <w:b/>
          <w:color w:val="231F20"/>
        </w:rPr>
        <w:t>Языковые</w:t>
      </w:r>
      <w:r>
        <w:rPr>
          <w:rFonts w:ascii="Book Antiqua" w:hAnsi="Book Antiqua"/>
          <w:b/>
          <w:color w:val="231F20"/>
          <w:spacing w:val="40"/>
        </w:rPr>
        <w:t xml:space="preserve"> </w:t>
      </w:r>
      <w:r>
        <w:rPr>
          <w:rFonts w:ascii="Book Antiqua" w:hAnsi="Book Antiqua"/>
          <w:b/>
          <w:color w:val="231F20"/>
        </w:rPr>
        <w:t>знания</w:t>
      </w:r>
      <w:r>
        <w:rPr>
          <w:rFonts w:ascii="Book Antiqua" w:hAnsi="Book Antiqua"/>
          <w:b/>
          <w:color w:val="231F20"/>
          <w:spacing w:val="40"/>
        </w:rPr>
        <w:t xml:space="preserve"> </w:t>
      </w:r>
      <w:r>
        <w:rPr>
          <w:rFonts w:ascii="Book Antiqua" w:hAnsi="Book Antiqua"/>
          <w:b/>
          <w:color w:val="231F20"/>
        </w:rPr>
        <w:t>и</w:t>
      </w:r>
      <w:r>
        <w:rPr>
          <w:rFonts w:ascii="Book Antiqua" w:hAnsi="Book Antiqua"/>
          <w:b/>
          <w:color w:val="231F20"/>
          <w:spacing w:val="40"/>
        </w:rPr>
        <w:t xml:space="preserve"> </w:t>
      </w:r>
      <w:r>
        <w:rPr>
          <w:rFonts w:ascii="Book Antiqua" w:hAnsi="Book Antiqua"/>
          <w:b/>
          <w:color w:val="231F20"/>
        </w:rPr>
        <w:t>умения</w:t>
      </w:r>
    </w:p>
    <w:p w:rsidR="00DC388F" w:rsidRDefault="004B1DF8">
      <w:pPr>
        <w:pStyle w:val="5"/>
        <w:spacing w:line="232" w:lineRule="exact"/>
      </w:pPr>
      <w:r>
        <w:rPr>
          <w:color w:val="231F20"/>
        </w:rPr>
        <w:t>Фонетическая</w:t>
      </w:r>
      <w:r>
        <w:rPr>
          <w:color w:val="231F20"/>
          <w:spacing w:val="66"/>
        </w:rPr>
        <w:t xml:space="preserve"> </w:t>
      </w:r>
      <w:r>
        <w:rPr>
          <w:color w:val="231F20"/>
        </w:rPr>
        <w:t>сторона</w:t>
      </w:r>
      <w:r>
        <w:rPr>
          <w:color w:val="231F20"/>
          <w:spacing w:val="67"/>
        </w:rPr>
        <w:t xml:space="preserve"> </w:t>
      </w:r>
      <w:r>
        <w:rPr>
          <w:color w:val="231F20"/>
          <w:spacing w:val="-4"/>
        </w:rPr>
        <w:t>речи</w:t>
      </w:r>
    </w:p>
    <w:p w:rsidR="00DC388F" w:rsidRDefault="004B1DF8">
      <w:pPr>
        <w:pStyle w:val="a3"/>
        <w:spacing w:line="247" w:lineRule="auto"/>
        <w:ind w:right="154"/>
      </w:pPr>
      <w:r>
        <w:rPr>
          <w:color w:val="231F20"/>
        </w:rPr>
        <w:t>Буквы алфавита испанского языка. Корректное называние букв испанского алфавита.</w:t>
      </w:r>
    </w:p>
    <w:p w:rsidR="00DC388F" w:rsidRDefault="004B1DF8">
      <w:pPr>
        <w:pStyle w:val="a3"/>
        <w:spacing w:line="247" w:lineRule="auto"/>
        <w:ind w:right="154"/>
      </w:pPr>
      <w:r>
        <w:rPr>
          <w:color w:val="231F20"/>
        </w:rPr>
        <w:t>Нормы произношения: отсутствие редукции гласных зву- ков в безударном положении, отсутствие смягчения соглас- ных звуков перед гласными, озвончение; соблюдение фоне- тического сцепления и связное произношение слов внутри ритмических групп.</w:t>
      </w:r>
    </w:p>
    <w:p w:rsidR="00DC388F" w:rsidRDefault="004B1DF8">
      <w:pPr>
        <w:pStyle w:val="a3"/>
        <w:spacing w:line="247" w:lineRule="auto"/>
      </w:pPr>
      <w:r>
        <w:rPr>
          <w:color w:val="231F20"/>
        </w:rPr>
        <w:t xml:space="preserve">Различение на слух и адекватное, без ошибок, произнесе- ние слов с соблюдением правильного ударения и фраз/пред- ложений (повествовательного, побудительного и вопроси- тельного: общий и специальный вопросы) с соблюдением их ритмико-интонационных особенностей. Интонации перечис- </w:t>
      </w:r>
      <w:r>
        <w:rPr>
          <w:color w:val="231F20"/>
          <w:spacing w:val="-2"/>
        </w:rPr>
        <w:t>ления.</w:t>
      </w:r>
    </w:p>
    <w:p w:rsidR="00DC388F" w:rsidRDefault="004B1DF8">
      <w:pPr>
        <w:pStyle w:val="a3"/>
        <w:spacing w:line="247" w:lineRule="auto"/>
      </w:pPr>
      <w:r>
        <w:rPr>
          <w:color w:val="231F20"/>
        </w:rPr>
        <w:t>Правила чтения гласных, согласных, основных звуко-бук- венных сочетаний. Чтение новых слов согласно основным правилам чтения испанского языка.</w:t>
      </w:r>
    </w:p>
    <w:p w:rsidR="00DC388F" w:rsidRDefault="004B1DF8">
      <w:pPr>
        <w:pStyle w:val="a3"/>
        <w:spacing w:line="247" w:lineRule="auto"/>
      </w:pPr>
      <w:r>
        <w:rPr>
          <w:color w:val="231F20"/>
        </w:rPr>
        <w:t>Вычленение некоторых звуко-буквенных сочетаний при анализе изученных слов.</w:t>
      </w:r>
    </w:p>
    <w:p w:rsidR="00DC388F" w:rsidRDefault="004B1DF8">
      <w:pPr>
        <w:pStyle w:val="a3"/>
        <w:spacing w:line="247" w:lineRule="auto"/>
      </w:pPr>
      <w:r>
        <w:rPr>
          <w:color w:val="231F20"/>
        </w:rPr>
        <w:t>Знаки испанской транскрипции; отличие их от букв ис- панского алфавита. Фонетически корректное озвучивания знаков транскрипции.</w:t>
      </w:r>
    </w:p>
    <w:p w:rsidR="00DC388F" w:rsidRDefault="004B1DF8">
      <w:pPr>
        <w:pStyle w:val="5"/>
        <w:spacing w:line="239" w:lineRule="exact"/>
      </w:pPr>
      <w:r>
        <w:rPr>
          <w:color w:val="231F20"/>
        </w:rPr>
        <w:t>Графика,</w:t>
      </w:r>
      <w:r>
        <w:rPr>
          <w:color w:val="231F20"/>
          <w:spacing w:val="55"/>
        </w:rPr>
        <w:t xml:space="preserve"> </w:t>
      </w:r>
      <w:r>
        <w:rPr>
          <w:color w:val="231F20"/>
        </w:rPr>
        <w:t>орфография</w:t>
      </w:r>
      <w:r>
        <w:rPr>
          <w:color w:val="231F20"/>
          <w:spacing w:val="55"/>
        </w:rPr>
        <w:t xml:space="preserve"> </w:t>
      </w:r>
      <w:r>
        <w:rPr>
          <w:color w:val="231F20"/>
        </w:rPr>
        <w:t>и</w:t>
      </w:r>
      <w:r>
        <w:rPr>
          <w:color w:val="231F20"/>
          <w:spacing w:val="55"/>
        </w:rPr>
        <w:t xml:space="preserve"> </w:t>
      </w:r>
      <w:r>
        <w:rPr>
          <w:color w:val="231F20"/>
          <w:spacing w:val="-2"/>
        </w:rPr>
        <w:t>пунктуация</w:t>
      </w:r>
    </w:p>
    <w:p w:rsidR="00DC388F" w:rsidRDefault="004B1DF8">
      <w:pPr>
        <w:pStyle w:val="a3"/>
        <w:spacing w:line="247" w:lineRule="auto"/>
        <w:ind w:right="154"/>
      </w:pPr>
      <w:r>
        <w:rPr>
          <w:color w:val="231F20"/>
        </w:rPr>
        <w:t xml:space="preserve">Графически корректное воспроизведение букв испанского алфавита (написание букв, буквосочетаний, слов). Правиль- ное написание изученных слов, списывание слов и предло- жений, воспроизведение графического ударения (acento </w:t>
      </w:r>
      <w:r>
        <w:rPr>
          <w:color w:val="231F20"/>
          <w:spacing w:val="-2"/>
        </w:rPr>
        <w:t>gráfico).</w:t>
      </w:r>
    </w:p>
    <w:p w:rsidR="00DC388F" w:rsidRDefault="00DC388F">
      <w:pPr>
        <w:spacing w:line="247" w:lineRule="auto"/>
        <w:sectPr w:rsidR="00DC388F">
          <w:pgSz w:w="7830" w:h="12020"/>
          <w:pgMar w:top="620" w:right="580" w:bottom="800" w:left="580" w:header="0" w:footer="618" w:gutter="0"/>
          <w:cols w:space="720"/>
        </w:sectPr>
      </w:pPr>
    </w:p>
    <w:p w:rsidR="00DC388F" w:rsidRDefault="004B1DF8">
      <w:pPr>
        <w:pStyle w:val="a3"/>
        <w:spacing w:before="68" w:line="244" w:lineRule="auto"/>
        <w:ind w:right="154"/>
      </w:pPr>
      <w:r>
        <w:rPr>
          <w:color w:val="231F20"/>
        </w:rPr>
        <w:t xml:space="preserve">Правильная расстановка знаков препинания: точки, во- просительного и восклицательного знаков в начале и конце </w:t>
      </w:r>
      <w:r>
        <w:rPr>
          <w:color w:val="231F20"/>
          <w:spacing w:val="-2"/>
        </w:rPr>
        <w:t>предложения.</w:t>
      </w:r>
    </w:p>
    <w:p w:rsidR="00DC388F" w:rsidRDefault="004B1DF8">
      <w:pPr>
        <w:pStyle w:val="5"/>
        <w:spacing w:before="3" w:line="240" w:lineRule="exact"/>
      </w:pPr>
      <w:r>
        <w:rPr>
          <w:color w:val="231F20"/>
        </w:rPr>
        <w:t>Лексическая</w:t>
      </w:r>
      <w:r>
        <w:rPr>
          <w:color w:val="231F20"/>
          <w:spacing w:val="76"/>
        </w:rPr>
        <w:t xml:space="preserve"> </w:t>
      </w:r>
      <w:r>
        <w:rPr>
          <w:color w:val="231F20"/>
        </w:rPr>
        <w:t>сторона</w:t>
      </w:r>
      <w:r>
        <w:rPr>
          <w:color w:val="231F20"/>
          <w:spacing w:val="76"/>
        </w:rPr>
        <w:t xml:space="preserve"> </w:t>
      </w:r>
      <w:r>
        <w:rPr>
          <w:color w:val="231F20"/>
          <w:spacing w:val="-4"/>
        </w:rPr>
        <w:t>речи</w:t>
      </w:r>
    </w:p>
    <w:p w:rsidR="00DC388F" w:rsidRDefault="004B1DF8">
      <w:pPr>
        <w:pStyle w:val="a3"/>
        <w:spacing w:line="244" w:lineRule="auto"/>
      </w:pPr>
      <w:r>
        <w:rPr>
          <w:color w:val="231F20"/>
        </w:rPr>
        <w:t>Распознавание и употребление в устной и письменной ре- чи 200 лексических единиц (слов, словосочетаний, речевых клише), обслуживающих ситуации общения, в рамках тема- тического содержания речи для 2 класса.</w:t>
      </w:r>
    </w:p>
    <w:p w:rsidR="00DC388F" w:rsidRDefault="004B1DF8">
      <w:pPr>
        <w:pStyle w:val="a3"/>
        <w:spacing w:before="1" w:line="244" w:lineRule="auto"/>
      </w:pPr>
      <w:r>
        <w:rPr>
          <w:color w:val="231F20"/>
        </w:rPr>
        <w:t>Использование языковой догадки для распознавания ин- тернациональных слов (limón, guitarra).</w:t>
      </w:r>
    </w:p>
    <w:p w:rsidR="00DC388F" w:rsidRDefault="004B1DF8">
      <w:pPr>
        <w:pStyle w:val="5"/>
        <w:spacing w:before="1" w:line="240" w:lineRule="exact"/>
      </w:pPr>
      <w:r>
        <w:rPr>
          <w:color w:val="231F20"/>
        </w:rPr>
        <w:t>Грамматическая</w:t>
      </w:r>
      <w:r>
        <w:rPr>
          <w:color w:val="231F20"/>
          <w:spacing w:val="64"/>
          <w:w w:val="150"/>
        </w:rPr>
        <w:t xml:space="preserve"> </w:t>
      </w:r>
      <w:r>
        <w:rPr>
          <w:color w:val="231F20"/>
        </w:rPr>
        <w:t>сторона</w:t>
      </w:r>
      <w:r>
        <w:rPr>
          <w:color w:val="231F20"/>
          <w:spacing w:val="65"/>
          <w:w w:val="150"/>
        </w:rPr>
        <w:t xml:space="preserve"> </w:t>
      </w:r>
      <w:r>
        <w:rPr>
          <w:color w:val="231F20"/>
          <w:spacing w:val="-4"/>
        </w:rPr>
        <w:t>речи</w:t>
      </w:r>
    </w:p>
    <w:p w:rsidR="00DC388F" w:rsidRDefault="004B1DF8">
      <w:pPr>
        <w:pStyle w:val="a3"/>
        <w:tabs>
          <w:tab w:val="left" w:pos="1817"/>
          <w:tab w:val="left" w:pos="3771"/>
          <w:tab w:val="left" w:pos="5632"/>
        </w:tabs>
        <w:spacing w:line="244" w:lineRule="auto"/>
        <w:jc w:val="right"/>
      </w:pPr>
      <w:r>
        <w:rPr>
          <w:color w:val="231F20"/>
        </w:rPr>
        <w:t>Распознавание</w:t>
      </w:r>
      <w:r>
        <w:rPr>
          <w:color w:val="231F20"/>
          <w:spacing w:val="11"/>
        </w:rPr>
        <w:t xml:space="preserve"> </w:t>
      </w:r>
      <w:r>
        <w:rPr>
          <w:color w:val="231F20"/>
        </w:rPr>
        <w:t>в</w:t>
      </w:r>
      <w:r>
        <w:rPr>
          <w:color w:val="231F20"/>
          <w:spacing w:val="11"/>
        </w:rPr>
        <w:t xml:space="preserve"> </w:t>
      </w:r>
      <w:r>
        <w:rPr>
          <w:color w:val="231F20"/>
        </w:rPr>
        <w:t>письменном</w:t>
      </w:r>
      <w:r>
        <w:rPr>
          <w:color w:val="231F20"/>
          <w:spacing w:val="11"/>
        </w:rPr>
        <w:t xml:space="preserve"> </w:t>
      </w:r>
      <w:r>
        <w:rPr>
          <w:color w:val="231F20"/>
        </w:rPr>
        <w:t>и</w:t>
      </w:r>
      <w:r>
        <w:rPr>
          <w:color w:val="231F20"/>
          <w:spacing w:val="11"/>
        </w:rPr>
        <w:t xml:space="preserve"> </w:t>
      </w:r>
      <w:r>
        <w:rPr>
          <w:color w:val="231F20"/>
        </w:rPr>
        <w:t>звучащем</w:t>
      </w:r>
      <w:r>
        <w:rPr>
          <w:color w:val="231F20"/>
          <w:spacing w:val="11"/>
        </w:rPr>
        <w:t xml:space="preserve"> </w:t>
      </w:r>
      <w:r>
        <w:rPr>
          <w:color w:val="231F20"/>
        </w:rPr>
        <w:t>тексте</w:t>
      </w:r>
      <w:r>
        <w:rPr>
          <w:color w:val="231F20"/>
          <w:spacing w:val="11"/>
        </w:rPr>
        <w:t xml:space="preserve"> </w:t>
      </w:r>
      <w:r>
        <w:rPr>
          <w:color w:val="231F20"/>
        </w:rPr>
        <w:t>и</w:t>
      </w:r>
      <w:r>
        <w:rPr>
          <w:color w:val="231F20"/>
          <w:spacing w:val="11"/>
        </w:rPr>
        <w:t xml:space="preserve"> </w:t>
      </w:r>
      <w:r>
        <w:rPr>
          <w:color w:val="231F20"/>
        </w:rPr>
        <w:t>употре- бление</w:t>
      </w:r>
      <w:r>
        <w:rPr>
          <w:color w:val="231F20"/>
          <w:spacing w:val="6"/>
        </w:rPr>
        <w:t xml:space="preserve"> </w:t>
      </w:r>
      <w:r>
        <w:rPr>
          <w:color w:val="231F20"/>
        </w:rPr>
        <w:t>в</w:t>
      </w:r>
      <w:r>
        <w:rPr>
          <w:color w:val="231F20"/>
          <w:spacing w:val="6"/>
        </w:rPr>
        <w:t xml:space="preserve"> </w:t>
      </w:r>
      <w:r>
        <w:rPr>
          <w:color w:val="231F20"/>
        </w:rPr>
        <w:t>устной</w:t>
      </w:r>
      <w:r>
        <w:rPr>
          <w:color w:val="231F20"/>
          <w:spacing w:val="6"/>
        </w:rPr>
        <w:t xml:space="preserve"> </w:t>
      </w:r>
      <w:r>
        <w:rPr>
          <w:color w:val="231F20"/>
        </w:rPr>
        <w:t>и</w:t>
      </w:r>
      <w:r>
        <w:rPr>
          <w:color w:val="231F20"/>
          <w:spacing w:val="6"/>
        </w:rPr>
        <w:t xml:space="preserve"> </w:t>
      </w:r>
      <w:r>
        <w:rPr>
          <w:color w:val="231F20"/>
        </w:rPr>
        <w:t>письменной</w:t>
      </w:r>
      <w:r>
        <w:rPr>
          <w:color w:val="231F20"/>
          <w:spacing w:val="6"/>
        </w:rPr>
        <w:t xml:space="preserve"> </w:t>
      </w:r>
      <w:r>
        <w:rPr>
          <w:color w:val="231F20"/>
        </w:rPr>
        <w:t>речи</w:t>
      </w:r>
      <w:r>
        <w:rPr>
          <w:color w:val="231F20"/>
          <w:spacing w:val="6"/>
        </w:rPr>
        <w:t xml:space="preserve"> </w:t>
      </w:r>
      <w:r>
        <w:rPr>
          <w:color w:val="231F20"/>
        </w:rPr>
        <w:t>изученных</w:t>
      </w:r>
      <w:r>
        <w:rPr>
          <w:color w:val="231F20"/>
          <w:spacing w:val="6"/>
        </w:rPr>
        <w:t xml:space="preserve"> </w:t>
      </w:r>
      <w:r>
        <w:rPr>
          <w:color w:val="231F20"/>
        </w:rPr>
        <w:t>морфологиче- ских</w:t>
      </w:r>
      <w:r>
        <w:rPr>
          <w:color w:val="231F20"/>
          <w:spacing w:val="-3"/>
        </w:rPr>
        <w:t xml:space="preserve"> </w:t>
      </w:r>
      <w:r>
        <w:rPr>
          <w:color w:val="231F20"/>
        </w:rPr>
        <w:t>форм</w:t>
      </w:r>
      <w:r>
        <w:rPr>
          <w:color w:val="231F20"/>
          <w:spacing w:val="-4"/>
        </w:rPr>
        <w:t xml:space="preserve"> </w:t>
      </w:r>
      <w:r>
        <w:rPr>
          <w:color w:val="231F20"/>
        </w:rPr>
        <w:t>и</w:t>
      </w:r>
      <w:r>
        <w:rPr>
          <w:color w:val="231F20"/>
          <w:spacing w:val="-3"/>
        </w:rPr>
        <w:t xml:space="preserve"> </w:t>
      </w:r>
      <w:r>
        <w:rPr>
          <w:color w:val="231F20"/>
        </w:rPr>
        <w:t>синтаксических</w:t>
      </w:r>
      <w:r>
        <w:rPr>
          <w:color w:val="231F20"/>
          <w:spacing w:val="-4"/>
        </w:rPr>
        <w:t xml:space="preserve"> </w:t>
      </w:r>
      <w:r>
        <w:rPr>
          <w:color w:val="231F20"/>
        </w:rPr>
        <w:t>конструкций</w:t>
      </w:r>
      <w:r>
        <w:rPr>
          <w:color w:val="231F20"/>
          <w:spacing w:val="-3"/>
        </w:rPr>
        <w:t xml:space="preserve"> </w:t>
      </w:r>
      <w:r>
        <w:rPr>
          <w:color w:val="231F20"/>
        </w:rPr>
        <w:t>испанского</w:t>
      </w:r>
      <w:r>
        <w:rPr>
          <w:color w:val="231F20"/>
          <w:spacing w:val="-4"/>
        </w:rPr>
        <w:t xml:space="preserve"> </w:t>
      </w:r>
      <w:r>
        <w:rPr>
          <w:color w:val="231F20"/>
        </w:rPr>
        <w:t>языка. Различные</w:t>
      </w:r>
      <w:r>
        <w:rPr>
          <w:color w:val="231F20"/>
          <w:spacing w:val="80"/>
        </w:rPr>
        <w:t xml:space="preserve"> </w:t>
      </w:r>
      <w:r>
        <w:rPr>
          <w:color w:val="231F20"/>
        </w:rPr>
        <w:t>коммуникативные</w:t>
      </w:r>
      <w:r>
        <w:rPr>
          <w:color w:val="231F20"/>
          <w:spacing w:val="80"/>
        </w:rPr>
        <w:t xml:space="preserve"> </w:t>
      </w:r>
      <w:r>
        <w:rPr>
          <w:color w:val="231F20"/>
        </w:rPr>
        <w:t>типы</w:t>
      </w:r>
      <w:r>
        <w:rPr>
          <w:color w:val="231F20"/>
          <w:spacing w:val="80"/>
        </w:rPr>
        <w:t xml:space="preserve"> </w:t>
      </w:r>
      <w:r>
        <w:rPr>
          <w:color w:val="231F20"/>
        </w:rPr>
        <w:t>предложений:</w:t>
      </w:r>
      <w:r>
        <w:rPr>
          <w:color w:val="231F20"/>
          <w:spacing w:val="80"/>
        </w:rPr>
        <w:t xml:space="preserve"> </w:t>
      </w:r>
      <w:r>
        <w:rPr>
          <w:color w:val="231F20"/>
        </w:rPr>
        <w:t xml:space="preserve">пове- </w:t>
      </w:r>
      <w:r>
        <w:rPr>
          <w:color w:val="231F20"/>
          <w:spacing w:val="-2"/>
        </w:rPr>
        <w:t>ствовательные</w:t>
      </w:r>
      <w:r>
        <w:rPr>
          <w:color w:val="231F20"/>
        </w:rPr>
        <w:tab/>
      </w:r>
      <w:r>
        <w:rPr>
          <w:color w:val="231F20"/>
          <w:spacing w:val="-2"/>
        </w:rPr>
        <w:t>(утвердительные,</w:t>
      </w:r>
      <w:r>
        <w:rPr>
          <w:color w:val="231F20"/>
        </w:rPr>
        <w:tab/>
      </w:r>
      <w:r>
        <w:rPr>
          <w:color w:val="231F20"/>
          <w:spacing w:val="-2"/>
        </w:rPr>
        <w:t>отрицательные),</w:t>
      </w:r>
      <w:r>
        <w:rPr>
          <w:color w:val="231F20"/>
        </w:rPr>
        <w:tab/>
      </w:r>
      <w:r>
        <w:rPr>
          <w:color w:val="231F20"/>
          <w:spacing w:val="-2"/>
          <w:w w:val="95"/>
        </w:rPr>
        <w:t xml:space="preserve">вопроси- </w:t>
      </w:r>
      <w:r>
        <w:rPr>
          <w:color w:val="231F20"/>
        </w:rPr>
        <w:t>тельные</w:t>
      </w:r>
      <w:r>
        <w:rPr>
          <w:color w:val="231F20"/>
          <w:spacing w:val="26"/>
        </w:rPr>
        <w:t xml:space="preserve"> </w:t>
      </w:r>
      <w:r>
        <w:rPr>
          <w:color w:val="231F20"/>
        </w:rPr>
        <w:t>(общий,</w:t>
      </w:r>
      <w:r>
        <w:rPr>
          <w:color w:val="231F20"/>
          <w:spacing w:val="27"/>
        </w:rPr>
        <w:t xml:space="preserve"> </w:t>
      </w:r>
      <w:r>
        <w:rPr>
          <w:color w:val="231F20"/>
        </w:rPr>
        <w:t>специальный</w:t>
      </w:r>
      <w:r>
        <w:rPr>
          <w:color w:val="231F20"/>
          <w:spacing w:val="26"/>
        </w:rPr>
        <w:t xml:space="preserve"> </w:t>
      </w:r>
      <w:r>
        <w:rPr>
          <w:color w:val="231F20"/>
        </w:rPr>
        <w:t>вопрос),</w:t>
      </w:r>
      <w:r>
        <w:rPr>
          <w:color w:val="231F20"/>
          <w:spacing w:val="27"/>
        </w:rPr>
        <w:t xml:space="preserve"> </w:t>
      </w:r>
      <w:r>
        <w:rPr>
          <w:color w:val="231F20"/>
        </w:rPr>
        <w:t>побудительные</w:t>
      </w:r>
      <w:r>
        <w:rPr>
          <w:color w:val="231F20"/>
          <w:spacing w:val="27"/>
        </w:rPr>
        <w:t xml:space="preserve"> </w:t>
      </w:r>
      <w:r>
        <w:rPr>
          <w:color w:val="231F20"/>
        </w:rPr>
        <w:t>(в</w:t>
      </w:r>
      <w:r>
        <w:rPr>
          <w:color w:val="231F20"/>
          <w:spacing w:val="26"/>
        </w:rPr>
        <w:t xml:space="preserve"> </w:t>
      </w:r>
      <w:r>
        <w:rPr>
          <w:color w:val="231F20"/>
          <w:spacing w:val="-5"/>
        </w:rPr>
        <w:t>ут-</w:t>
      </w:r>
    </w:p>
    <w:p w:rsidR="00DC388F" w:rsidRDefault="004B1DF8">
      <w:pPr>
        <w:pStyle w:val="a3"/>
        <w:spacing w:before="3"/>
        <w:ind w:right="0" w:firstLine="0"/>
      </w:pPr>
      <w:r>
        <w:rPr>
          <w:color w:val="231F20"/>
        </w:rPr>
        <w:t>вердительной</w:t>
      </w:r>
      <w:r>
        <w:rPr>
          <w:color w:val="231F20"/>
          <w:spacing w:val="-2"/>
        </w:rPr>
        <w:t xml:space="preserve"> форме).</w:t>
      </w:r>
    </w:p>
    <w:p w:rsidR="00DC388F" w:rsidRDefault="004B1DF8">
      <w:pPr>
        <w:pStyle w:val="a3"/>
        <w:spacing w:before="5" w:line="244" w:lineRule="auto"/>
      </w:pPr>
      <w:r>
        <w:rPr>
          <w:color w:val="231F20"/>
        </w:rPr>
        <w:t>Нераспространённые</w:t>
      </w:r>
      <w:r>
        <w:rPr>
          <w:color w:val="231F20"/>
          <w:spacing w:val="-4"/>
        </w:rPr>
        <w:t xml:space="preserve"> </w:t>
      </w:r>
      <w:r>
        <w:rPr>
          <w:color w:val="231F20"/>
        </w:rPr>
        <w:t>и</w:t>
      </w:r>
      <w:r>
        <w:rPr>
          <w:color w:val="231F20"/>
          <w:spacing w:val="-4"/>
        </w:rPr>
        <w:t xml:space="preserve"> </w:t>
      </w:r>
      <w:r>
        <w:rPr>
          <w:color w:val="231F20"/>
        </w:rPr>
        <w:t>распространённые</w:t>
      </w:r>
      <w:r>
        <w:rPr>
          <w:color w:val="231F20"/>
          <w:spacing w:val="-4"/>
        </w:rPr>
        <w:t xml:space="preserve"> </w:t>
      </w:r>
      <w:r>
        <w:rPr>
          <w:color w:val="231F20"/>
        </w:rPr>
        <w:t>простые</w:t>
      </w:r>
      <w:r>
        <w:rPr>
          <w:color w:val="231F20"/>
          <w:spacing w:val="-4"/>
        </w:rPr>
        <w:t xml:space="preserve"> </w:t>
      </w:r>
      <w:r>
        <w:rPr>
          <w:color w:val="231F20"/>
        </w:rPr>
        <w:t xml:space="preserve">предло- </w:t>
      </w:r>
      <w:r>
        <w:rPr>
          <w:color w:val="231F20"/>
          <w:spacing w:val="-2"/>
        </w:rPr>
        <w:t>жения.</w:t>
      </w:r>
    </w:p>
    <w:p w:rsidR="00DC388F" w:rsidRDefault="004B1DF8">
      <w:pPr>
        <w:pStyle w:val="a3"/>
        <w:spacing w:before="1" w:line="244" w:lineRule="auto"/>
        <w:ind w:right="154"/>
      </w:pPr>
      <w:r>
        <w:rPr>
          <w:color w:val="231F20"/>
        </w:rPr>
        <w:t>Простое предложение с простым глагольным сказуемым</w:t>
      </w:r>
      <w:r>
        <w:rPr>
          <w:color w:val="231F20"/>
          <w:spacing w:val="80"/>
        </w:rPr>
        <w:t xml:space="preserve"> </w:t>
      </w:r>
      <w:r>
        <w:rPr>
          <w:color w:val="231F20"/>
        </w:rPr>
        <w:t xml:space="preserve">(Yo hablo español), составным именным сказуемым (Yo soy alumno /a) и составным глагольным (Vamos a saltar a la </w:t>
      </w:r>
      <w:r>
        <w:rPr>
          <w:color w:val="231F20"/>
          <w:spacing w:val="-2"/>
        </w:rPr>
        <w:t>comba).</w:t>
      </w:r>
    </w:p>
    <w:p w:rsidR="00DC388F" w:rsidRPr="004B1DF8" w:rsidRDefault="004B1DF8">
      <w:pPr>
        <w:pStyle w:val="a3"/>
        <w:spacing w:before="2" w:line="244" w:lineRule="auto"/>
        <w:ind w:right="154"/>
        <w:rPr>
          <w:lang w:val="en-US"/>
        </w:rPr>
      </w:pPr>
      <w:r>
        <w:rPr>
          <w:color w:val="231F20"/>
        </w:rPr>
        <w:t>Глагол-связка ser в составе таких фраз, как Esto es un</w:t>
      </w:r>
      <w:r>
        <w:rPr>
          <w:color w:val="231F20"/>
          <w:spacing w:val="80"/>
        </w:rPr>
        <w:t xml:space="preserve"> </w:t>
      </w:r>
      <w:r>
        <w:rPr>
          <w:color w:val="231F20"/>
        </w:rPr>
        <w:t xml:space="preserve">gato. </w:t>
      </w:r>
      <w:r w:rsidRPr="004B1DF8">
        <w:rPr>
          <w:color w:val="231F20"/>
          <w:lang w:val="en-US"/>
        </w:rPr>
        <w:t>¿De dónde eres? Soy de Rusia.</w:t>
      </w:r>
    </w:p>
    <w:p w:rsidR="00DC388F" w:rsidRPr="004B1DF8" w:rsidRDefault="004B1DF8">
      <w:pPr>
        <w:pStyle w:val="a3"/>
        <w:spacing w:before="1" w:line="244" w:lineRule="auto"/>
        <w:ind w:right="154"/>
        <w:rPr>
          <w:lang w:val="en-US"/>
        </w:rPr>
      </w:pPr>
      <w:r>
        <w:rPr>
          <w:color w:val="231F20"/>
          <w:w w:val="105"/>
        </w:rPr>
        <w:t>Конструкция</w:t>
      </w:r>
      <w:r w:rsidRPr="004B1DF8">
        <w:rPr>
          <w:color w:val="231F20"/>
          <w:spacing w:val="-16"/>
          <w:w w:val="105"/>
          <w:lang w:val="en-US"/>
        </w:rPr>
        <w:t xml:space="preserve"> </w:t>
      </w:r>
      <w:r>
        <w:rPr>
          <w:color w:val="231F20"/>
          <w:w w:val="105"/>
        </w:rPr>
        <w:t>с</w:t>
      </w:r>
      <w:r w:rsidRPr="004B1DF8">
        <w:rPr>
          <w:color w:val="231F20"/>
          <w:spacing w:val="-16"/>
          <w:w w:val="105"/>
          <w:lang w:val="en-US"/>
        </w:rPr>
        <w:t xml:space="preserve"> </w:t>
      </w:r>
      <w:r>
        <w:rPr>
          <w:color w:val="231F20"/>
          <w:w w:val="105"/>
        </w:rPr>
        <w:t>глаголом</w:t>
      </w:r>
      <w:r w:rsidRPr="004B1DF8">
        <w:rPr>
          <w:color w:val="231F20"/>
          <w:spacing w:val="-16"/>
          <w:w w:val="105"/>
          <w:lang w:val="en-US"/>
        </w:rPr>
        <w:t xml:space="preserve"> </w:t>
      </w:r>
      <w:r w:rsidRPr="004B1DF8">
        <w:rPr>
          <w:color w:val="231F20"/>
          <w:w w:val="105"/>
          <w:lang w:val="en-US"/>
        </w:rPr>
        <w:t>gustar:</w:t>
      </w:r>
      <w:r w:rsidRPr="004B1DF8">
        <w:rPr>
          <w:color w:val="231F20"/>
          <w:spacing w:val="-16"/>
          <w:w w:val="105"/>
          <w:lang w:val="en-US"/>
        </w:rPr>
        <w:t xml:space="preserve"> </w:t>
      </w:r>
      <w:r w:rsidRPr="004B1DF8">
        <w:rPr>
          <w:color w:val="231F20"/>
          <w:w w:val="105"/>
          <w:lang w:val="en-US"/>
        </w:rPr>
        <w:t>gustar+infinitivo.</w:t>
      </w:r>
      <w:r w:rsidRPr="004B1DF8">
        <w:rPr>
          <w:color w:val="231F20"/>
          <w:spacing w:val="-16"/>
          <w:w w:val="105"/>
          <w:lang w:val="en-US"/>
        </w:rPr>
        <w:t xml:space="preserve"> </w:t>
      </w:r>
      <w:r w:rsidRPr="004B1DF8">
        <w:rPr>
          <w:color w:val="231F20"/>
          <w:w w:val="105"/>
          <w:lang w:val="en-US"/>
        </w:rPr>
        <w:t>Me</w:t>
      </w:r>
      <w:r w:rsidRPr="004B1DF8">
        <w:rPr>
          <w:color w:val="231F20"/>
          <w:spacing w:val="-16"/>
          <w:w w:val="105"/>
          <w:lang w:val="en-US"/>
        </w:rPr>
        <w:t xml:space="preserve"> </w:t>
      </w:r>
      <w:r w:rsidRPr="004B1DF8">
        <w:rPr>
          <w:color w:val="231F20"/>
          <w:w w:val="105"/>
          <w:lang w:val="en-US"/>
        </w:rPr>
        <w:t xml:space="preserve">gusta </w:t>
      </w:r>
      <w:r w:rsidRPr="004B1DF8">
        <w:rPr>
          <w:color w:val="231F20"/>
          <w:spacing w:val="-2"/>
          <w:w w:val="105"/>
          <w:lang w:val="en-US"/>
        </w:rPr>
        <w:t>leer.</w:t>
      </w:r>
    </w:p>
    <w:p w:rsidR="00DC388F" w:rsidRDefault="004B1DF8">
      <w:pPr>
        <w:pStyle w:val="a3"/>
        <w:tabs>
          <w:tab w:val="left" w:pos="2170"/>
          <w:tab w:val="left" w:pos="3740"/>
          <w:tab w:val="left" w:pos="4075"/>
          <w:tab w:val="left" w:pos="5884"/>
        </w:tabs>
        <w:spacing w:before="2" w:line="244" w:lineRule="auto"/>
        <w:ind w:right="154"/>
        <w:jc w:val="right"/>
      </w:pPr>
      <w:r>
        <w:rPr>
          <w:color w:val="231F20"/>
          <w:spacing w:val="-2"/>
        </w:rPr>
        <w:t>Побудительные</w:t>
      </w:r>
      <w:r>
        <w:rPr>
          <w:color w:val="231F20"/>
        </w:rPr>
        <w:tab/>
      </w:r>
      <w:r>
        <w:rPr>
          <w:color w:val="231F20"/>
          <w:spacing w:val="-2"/>
        </w:rPr>
        <w:t>предложения</w:t>
      </w:r>
      <w:r>
        <w:rPr>
          <w:color w:val="231F20"/>
        </w:rPr>
        <w:tab/>
      </w:r>
      <w:r>
        <w:rPr>
          <w:color w:val="231F20"/>
          <w:spacing w:val="-10"/>
        </w:rPr>
        <w:t>в</w:t>
      </w:r>
      <w:r>
        <w:rPr>
          <w:color w:val="231F20"/>
        </w:rPr>
        <w:tab/>
      </w:r>
      <w:r>
        <w:rPr>
          <w:color w:val="231F20"/>
          <w:spacing w:val="-2"/>
        </w:rPr>
        <w:t>утвердительной</w:t>
      </w:r>
      <w:r>
        <w:rPr>
          <w:color w:val="231F20"/>
        </w:rPr>
        <w:tab/>
      </w:r>
      <w:r>
        <w:rPr>
          <w:color w:val="231F20"/>
          <w:spacing w:val="-2"/>
          <w:w w:val="95"/>
        </w:rPr>
        <w:t xml:space="preserve">форме </w:t>
      </w:r>
      <w:r>
        <w:rPr>
          <w:color w:val="231F20"/>
        </w:rPr>
        <w:t>(формы на tú, vosotros): Escribid. Escribe. Levántate. Sentaos. Распознавание</w:t>
      </w:r>
      <w:r>
        <w:rPr>
          <w:color w:val="231F20"/>
          <w:spacing w:val="40"/>
        </w:rPr>
        <w:t xml:space="preserve"> </w:t>
      </w:r>
      <w:r>
        <w:rPr>
          <w:color w:val="231F20"/>
        </w:rPr>
        <w:t>и</w:t>
      </w:r>
      <w:r>
        <w:rPr>
          <w:color w:val="231F20"/>
          <w:spacing w:val="40"/>
        </w:rPr>
        <w:t xml:space="preserve"> </w:t>
      </w:r>
      <w:r>
        <w:rPr>
          <w:color w:val="231F20"/>
        </w:rPr>
        <w:t>употребление</w:t>
      </w:r>
      <w:r>
        <w:rPr>
          <w:color w:val="231F20"/>
          <w:spacing w:val="40"/>
        </w:rPr>
        <w:t xml:space="preserve"> </w:t>
      </w:r>
      <w:r>
        <w:rPr>
          <w:color w:val="231F20"/>
        </w:rPr>
        <w:t>в</w:t>
      </w:r>
      <w:r>
        <w:rPr>
          <w:color w:val="231F20"/>
          <w:spacing w:val="40"/>
        </w:rPr>
        <w:t xml:space="preserve"> </w:t>
      </w:r>
      <w:r>
        <w:rPr>
          <w:color w:val="231F20"/>
        </w:rPr>
        <w:t>устной</w:t>
      </w:r>
      <w:r>
        <w:rPr>
          <w:color w:val="231F20"/>
          <w:spacing w:val="40"/>
        </w:rPr>
        <w:t xml:space="preserve"> </w:t>
      </w:r>
      <w:r>
        <w:rPr>
          <w:color w:val="231F20"/>
        </w:rPr>
        <w:t>и</w:t>
      </w:r>
      <w:r>
        <w:rPr>
          <w:color w:val="231F20"/>
          <w:spacing w:val="40"/>
        </w:rPr>
        <w:t xml:space="preserve"> </w:t>
      </w:r>
      <w:r>
        <w:rPr>
          <w:color w:val="231F20"/>
        </w:rPr>
        <w:t>письменной</w:t>
      </w:r>
      <w:r>
        <w:rPr>
          <w:color w:val="231F20"/>
          <w:spacing w:val="40"/>
        </w:rPr>
        <w:t xml:space="preserve"> </w:t>
      </w:r>
      <w:r>
        <w:rPr>
          <w:color w:val="231F20"/>
        </w:rPr>
        <w:t>ре-</w:t>
      </w:r>
    </w:p>
    <w:p w:rsidR="00DC388F" w:rsidRDefault="004B1DF8">
      <w:pPr>
        <w:pStyle w:val="a3"/>
        <w:spacing w:before="1"/>
        <w:ind w:right="0" w:firstLine="0"/>
      </w:pPr>
      <w:r>
        <w:rPr>
          <w:color w:val="231F20"/>
        </w:rPr>
        <w:t>чи</w:t>
      </w:r>
      <w:r>
        <w:rPr>
          <w:color w:val="231F20"/>
          <w:spacing w:val="17"/>
        </w:rPr>
        <w:t xml:space="preserve"> </w:t>
      </w:r>
      <w:r>
        <w:rPr>
          <w:color w:val="231F20"/>
        </w:rPr>
        <w:t>повелительного</w:t>
      </w:r>
      <w:r>
        <w:rPr>
          <w:color w:val="231F20"/>
          <w:spacing w:val="17"/>
        </w:rPr>
        <w:t xml:space="preserve"> </w:t>
      </w:r>
      <w:r>
        <w:rPr>
          <w:color w:val="231F20"/>
        </w:rPr>
        <w:t>наклонения</w:t>
      </w:r>
      <w:r>
        <w:rPr>
          <w:color w:val="231F20"/>
          <w:spacing w:val="17"/>
        </w:rPr>
        <w:t xml:space="preserve"> </w:t>
      </w:r>
      <w:r>
        <w:rPr>
          <w:color w:val="231F20"/>
        </w:rPr>
        <w:t>(обращение</w:t>
      </w:r>
      <w:r>
        <w:rPr>
          <w:color w:val="231F20"/>
          <w:spacing w:val="18"/>
        </w:rPr>
        <w:t xml:space="preserve"> </w:t>
      </w:r>
      <w:r>
        <w:rPr>
          <w:color w:val="231F20"/>
        </w:rPr>
        <w:t>на</w:t>
      </w:r>
      <w:r>
        <w:rPr>
          <w:color w:val="231F20"/>
          <w:spacing w:val="17"/>
        </w:rPr>
        <w:t xml:space="preserve"> </w:t>
      </w:r>
      <w:r>
        <w:rPr>
          <w:color w:val="231F20"/>
          <w:spacing w:val="-4"/>
        </w:rPr>
        <w:t>tú).</w:t>
      </w:r>
    </w:p>
    <w:p w:rsidR="00DC388F" w:rsidRDefault="004B1DF8">
      <w:pPr>
        <w:pStyle w:val="a3"/>
        <w:spacing w:before="5" w:line="244" w:lineRule="auto"/>
        <w:ind w:right="154"/>
      </w:pPr>
      <w:r>
        <w:rPr>
          <w:color w:val="231F20"/>
        </w:rPr>
        <w:t>Настоящее время (Presente de Indicativo) нерегулярных и отклоняющихся глаголов ser, estar, ir, tener, contar, jugar, например estar/estoy en casa, tener/tengo nueve años, jugar/ juego con el balón, и наиболее распространённых регулярных глаголов, например estudiar/estudio en el colegio, comer/</w:t>
      </w:r>
      <w:r>
        <w:rPr>
          <w:color w:val="231F20"/>
          <w:spacing w:val="40"/>
        </w:rPr>
        <w:t xml:space="preserve"> </w:t>
      </w:r>
      <w:r>
        <w:rPr>
          <w:color w:val="231F20"/>
        </w:rPr>
        <w:t>como en casa, vivir/vivo en Moscú в утвердительных, вопро- сительных (общий и специальный вопросы) и отрицатель-</w:t>
      </w:r>
      <w:r>
        <w:rPr>
          <w:color w:val="231F20"/>
          <w:spacing w:val="40"/>
        </w:rPr>
        <w:t xml:space="preserve"> </w:t>
      </w:r>
      <w:r>
        <w:rPr>
          <w:color w:val="231F20"/>
        </w:rPr>
        <w:t>ных предложениях.</w:t>
      </w:r>
    </w:p>
    <w:p w:rsidR="00DC388F" w:rsidRDefault="004B1DF8">
      <w:pPr>
        <w:pStyle w:val="a3"/>
        <w:spacing w:before="5" w:line="244" w:lineRule="auto"/>
        <w:ind w:right="154"/>
      </w:pPr>
      <w:r>
        <w:rPr>
          <w:color w:val="231F20"/>
          <w:w w:val="105"/>
        </w:rPr>
        <w:t xml:space="preserve">Глагольная конструкция ir a + infinitivo для выражения </w:t>
      </w:r>
      <w:r>
        <w:rPr>
          <w:color w:val="231F20"/>
        </w:rPr>
        <w:t>намерения выполнить действие и планирования действий.</w:t>
      </w:r>
    </w:p>
    <w:p w:rsidR="00DC388F" w:rsidRDefault="00DC388F">
      <w:pPr>
        <w:spacing w:line="244" w:lineRule="auto"/>
        <w:sectPr w:rsidR="00DC388F">
          <w:pgSz w:w="7830" w:h="12020"/>
          <w:pgMar w:top="620" w:right="580" w:bottom="800" w:left="580" w:header="0" w:footer="618" w:gutter="0"/>
          <w:cols w:space="720"/>
        </w:sectPr>
      </w:pPr>
    </w:p>
    <w:p w:rsidR="00DC388F" w:rsidRDefault="004B1DF8">
      <w:pPr>
        <w:pStyle w:val="a3"/>
        <w:spacing w:before="68"/>
        <w:ind w:left="383" w:right="0" w:firstLine="0"/>
      </w:pPr>
      <w:r>
        <w:rPr>
          <w:color w:val="231F20"/>
        </w:rPr>
        <w:t>Модальный</w:t>
      </w:r>
      <w:r>
        <w:rPr>
          <w:color w:val="231F20"/>
          <w:spacing w:val="51"/>
        </w:rPr>
        <w:t xml:space="preserve">  </w:t>
      </w:r>
      <w:r>
        <w:rPr>
          <w:color w:val="231F20"/>
        </w:rPr>
        <w:t>глагол</w:t>
      </w:r>
      <w:r>
        <w:rPr>
          <w:color w:val="231F20"/>
          <w:spacing w:val="52"/>
        </w:rPr>
        <w:t xml:space="preserve">  </w:t>
      </w:r>
      <w:r>
        <w:rPr>
          <w:color w:val="231F20"/>
        </w:rPr>
        <w:t>poder</w:t>
      </w:r>
      <w:r>
        <w:rPr>
          <w:color w:val="231F20"/>
          <w:spacing w:val="51"/>
        </w:rPr>
        <w:t xml:space="preserve">  </w:t>
      </w:r>
      <w:r>
        <w:rPr>
          <w:color w:val="231F20"/>
        </w:rPr>
        <w:t>для</w:t>
      </w:r>
      <w:r>
        <w:rPr>
          <w:color w:val="231F20"/>
          <w:spacing w:val="52"/>
        </w:rPr>
        <w:t xml:space="preserve">  </w:t>
      </w:r>
      <w:r>
        <w:rPr>
          <w:color w:val="231F20"/>
        </w:rPr>
        <w:t>получения</w:t>
      </w:r>
      <w:r>
        <w:rPr>
          <w:color w:val="231F20"/>
          <w:spacing w:val="52"/>
        </w:rPr>
        <w:t xml:space="preserve">  </w:t>
      </w:r>
      <w:r>
        <w:rPr>
          <w:color w:val="231F20"/>
          <w:spacing w:val="-2"/>
        </w:rPr>
        <w:t>разрешения</w:t>
      </w:r>
    </w:p>
    <w:p w:rsidR="00DC388F" w:rsidRDefault="004B1DF8">
      <w:pPr>
        <w:pStyle w:val="a3"/>
        <w:spacing w:before="6"/>
        <w:ind w:right="0" w:firstLine="0"/>
      </w:pPr>
      <w:r>
        <w:rPr>
          <w:color w:val="231F20"/>
        </w:rPr>
        <w:t>¿Puedo</w:t>
      </w:r>
      <w:r>
        <w:rPr>
          <w:color w:val="231F20"/>
          <w:spacing w:val="23"/>
        </w:rPr>
        <w:t xml:space="preserve"> </w:t>
      </w:r>
      <w:r>
        <w:rPr>
          <w:color w:val="231F20"/>
          <w:spacing w:val="-2"/>
        </w:rPr>
        <w:t>entrar?</w:t>
      </w:r>
    </w:p>
    <w:p w:rsidR="00DC388F" w:rsidRDefault="004B1DF8">
      <w:pPr>
        <w:pStyle w:val="a3"/>
        <w:spacing w:before="5"/>
        <w:jc w:val="right"/>
      </w:pPr>
      <w:r>
        <w:rPr>
          <w:color w:val="231F20"/>
          <w:w w:val="105"/>
        </w:rPr>
        <w:t>Глагол saber для выражения умения (</w:t>
      </w:r>
      <w:r>
        <w:rPr>
          <w:rFonts w:ascii="Book Antiqua" w:hAnsi="Book Antiqua"/>
          <w:i/>
          <w:color w:val="231F20"/>
          <w:w w:val="105"/>
        </w:rPr>
        <w:t>Yo</w:t>
      </w:r>
      <w:r>
        <w:rPr>
          <w:rFonts w:ascii="Book Antiqua" w:hAnsi="Book Antiqua"/>
          <w:i/>
          <w:color w:val="231F20"/>
          <w:spacing w:val="22"/>
          <w:w w:val="105"/>
        </w:rPr>
        <w:t xml:space="preserve"> </w:t>
      </w:r>
      <w:r>
        <w:rPr>
          <w:rFonts w:ascii="Book Antiqua" w:hAnsi="Book Antiqua"/>
          <w:i/>
          <w:color w:val="231F20"/>
        </w:rPr>
        <w:t>se</w:t>
      </w:r>
      <w:r>
        <w:rPr>
          <w:rFonts w:ascii="Book Antiqua" w:hAnsi="Book Antiqua"/>
          <w:i/>
          <w:color w:val="231F20"/>
          <w:spacing w:val="22"/>
          <w:w w:val="105"/>
        </w:rPr>
        <w:t xml:space="preserve"> </w:t>
      </w:r>
      <w:r>
        <w:rPr>
          <w:rFonts w:ascii="Book Antiqua" w:hAnsi="Book Antiqua"/>
          <w:i/>
          <w:color w:val="231F20"/>
          <w:w w:val="105"/>
        </w:rPr>
        <w:t>tocar</w:t>
      </w:r>
      <w:r>
        <w:rPr>
          <w:rFonts w:ascii="Book Antiqua" w:hAnsi="Book Antiqua"/>
          <w:i/>
          <w:color w:val="231F20"/>
          <w:spacing w:val="22"/>
          <w:w w:val="105"/>
        </w:rPr>
        <w:t xml:space="preserve"> </w:t>
      </w:r>
      <w:r>
        <w:rPr>
          <w:rFonts w:ascii="Book Antiqua" w:hAnsi="Book Antiqua"/>
          <w:i/>
          <w:color w:val="231F20"/>
          <w:w w:val="105"/>
        </w:rPr>
        <w:t>el</w:t>
      </w:r>
      <w:r>
        <w:rPr>
          <w:rFonts w:ascii="Book Antiqua" w:hAnsi="Book Antiqua"/>
          <w:i/>
          <w:color w:val="231F20"/>
          <w:spacing w:val="22"/>
          <w:w w:val="105"/>
        </w:rPr>
        <w:t xml:space="preserve"> </w:t>
      </w:r>
      <w:r>
        <w:rPr>
          <w:rFonts w:ascii="Book Antiqua" w:hAnsi="Book Antiqua"/>
          <w:i/>
          <w:color w:val="231F20"/>
          <w:w w:val="105"/>
        </w:rPr>
        <w:t>piano</w:t>
      </w:r>
      <w:r>
        <w:rPr>
          <w:color w:val="231F20"/>
          <w:w w:val="105"/>
        </w:rPr>
        <w:t>). Неопределённый</w:t>
      </w:r>
      <w:r>
        <w:rPr>
          <w:color w:val="231F20"/>
          <w:spacing w:val="13"/>
          <w:w w:val="105"/>
        </w:rPr>
        <w:t xml:space="preserve"> </w:t>
      </w:r>
      <w:r>
        <w:rPr>
          <w:color w:val="231F20"/>
          <w:w w:val="105"/>
        </w:rPr>
        <w:t>артикль,</w:t>
      </w:r>
      <w:r>
        <w:rPr>
          <w:color w:val="231F20"/>
          <w:spacing w:val="13"/>
          <w:w w:val="105"/>
        </w:rPr>
        <w:t xml:space="preserve"> </w:t>
      </w:r>
      <w:r>
        <w:rPr>
          <w:color w:val="231F20"/>
          <w:w w:val="105"/>
        </w:rPr>
        <w:t>определённый</w:t>
      </w:r>
      <w:r>
        <w:rPr>
          <w:color w:val="231F20"/>
          <w:spacing w:val="13"/>
          <w:w w:val="105"/>
        </w:rPr>
        <w:t xml:space="preserve"> </w:t>
      </w:r>
      <w:r>
        <w:rPr>
          <w:color w:val="231F20"/>
          <w:w w:val="105"/>
        </w:rPr>
        <w:t>артикль</w:t>
      </w:r>
      <w:r>
        <w:rPr>
          <w:color w:val="231F20"/>
          <w:spacing w:val="13"/>
          <w:w w:val="105"/>
        </w:rPr>
        <w:t xml:space="preserve"> </w:t>
      </w:r>
      <w:r>
        <w:rPr>
          <w:color w:val="231F20"/>
          <w:w w:val="105"/>
        </w:rPr>
        <w:t>и</w:t>
      </w:r>
      <w:r>
        <w:rPr>
          <w:color w:val="231F20"/>
          <w:spacing w:val="13"/>
          <w:w w:val="105"/>
        </w:rPr>
        <w:t xml:space="preserve"> </w:t>
      </w:r>
      <w:r>
        <w:rPr>
          <w:color w:val="231F20"/>
          <w:w w:val="105"/>
        </w:rPr>
        <w:t xml:space="preserve">отсут- </w:t>
      </w:r>
      <w:r>
        <w:rPr>
          <w:color w:val="231F20"/>
        </w:rPr>
        <w:t>ствие</w:t>
      </w:r>
      <w:r>
        <w:rPr>
          <w:color w:val="231F20"/>
          <w:spacing w:val="72"/>
        </w:rPr>
        <w:t xml:space="preserve"> </w:t>
      </w:r>
      <w:r>
        <w:rPr>
          <w:color w:val="231F20"/>
        </w:rPr>
        <w:t>артикля</w:t>
      </w:r>
      <w:r>
        <w:rPr>
          <w:color w:val="231F20"/>
          <w:spacing w:val="73"/>
        </w:rPr>
        <w:t xml:space="preserve"> </w:t>
      </w:r>
      <w:r>
        <w:rPr>
          <w:color w:val="231F20"/>
        </w:rPr>
        <w:t>перед</w:t>
      </w:r>
      <w:r>
        <w:rPr>
          <w:color w:val="231F20"/>
          <w:spacing w:val="72"/>
        </w:rPr>
        <w:t xml:space="preserve"> </w:t>
      </w:r>
      <w:r>
        <w:rPr>
          <w:color w:val="231F20"/>
        </w:rPr>
        <w:t>существительными</w:t>
      </w:r>
      <w:r>
        <w:rPr>
          <w:color w:val="231F20"/>
          <w:spacing w:val="73"/>
        </w:rPr>
        <w:t xml:space="preserve"> </w:t>
      </w:r>
      <w:r>
        <w:rPr>
          <w:color w:val="231F20"/>
        </w:rPr>
        <w:t>(наиболее</w:t>
      </w:r>
      <w:r>
        <w:rPr>
          <w:color w:val="231F20"/>
          <w:spacing w:val="72"/>
        </w:rPr>
        <w:t xml:space="preserve"> </w:t>
      </w:r>
      <w:r>
        <w:rPr>
          <w:color w:val="231F20"/>
          <w:spacing w:val="-2"/>
        </w:rPr>
        <w:t>распро-</w:t>
      </w:r>
    </w:p>
    <w:p w:rsidR="00DC388F" w:rsidRDefault="004B1DF8">
      <w:pPr>
        <w:pStyle w:val="a3"/>
        <w:spacing w:before="6"/>
        <w:ind w:right="0" w:firstLine="0"/>
      </w:pPr>
      <w:r>
        <w:rPr>
          <w:color w:val="231F20"/>
        </w:rPr>
        <w:t>странённые</w:t>
      </w:r>
      <w:r>
        <w:rPr>
          <w:color w:val="231F20"/>
          <w:spacing w:val="9"/>
        </w:rPr>
        <w:t xml:space="preserve"> </w:t>
      </w:r>
      <w:r>
        <w:rPr>
          <w:color w:val="231F20"/>
        </w:rPr>
        <w:t>случаи</w:t>
      </w:r>
      <w:r>
        <w:rPr>
          <w:color w:val="231F20"/>
          <w:spacing w:val="10"/>
        </w:rPr>
        <w:t xml:space="preserve"> </w:t>
      </w:r>
      <w:r>
        <w:rPr>
          <w:color w:val="231F20"/>
          <w:spacing w:val="-2"/>
        </w:rPr>
        <w:t>употребления).</w:t>
      </w:r>
    </w:p>
    <w:p w:rsidR="00DC388F" w:rsidRDefault="004B1DF8">
      <w:pPr>
        <w:pStyle w:val="a3"/>
        <w:spacing w:before="5" w:line="244" w:lineRule="auto"/>
        <w:ind w:right="154"/>
      </w:pPr>
      <w:r>
        <w:rPr>
          <w:color w:val="231F20"/>
        </w:rPr>
        <w:t>Грамматический род существительных (наиболее распро- странённые случаи и исключения): alumno/a, director/a, (la) mano, (el) día.</w:t>
      </w:r>
    </w:p>
    <w:p w:rsidR="00DC388F" w:rsidRDefault="004B1DF8">
      <w:pPr>
        <w:pStyle w:val="a3"/>
        <w:spacing w:before="2" w:line="244" w:lineRule="auto"/>
        <w:ind w:right="153"/>
      </w:pPr>
      <w:r>
        <w:rPr>
          <w:color w:val="231F20"/>
        </w:rPr>
        <w:t>Множественное число существительных, образованное по правилу, и исключения (наиболее распространённые случаи употребления):</w:t>
      </w:r>
      <w:r>
        <w:rPr>
          <w:color w:val="231F20"/>
          <w:spacing w:val="40"/>
        </w:rPr>
        <w:t xml:space="preserve"> </w:t>
      </w:r>
      <w:r>
        <w:rPr>
          <w:color w:val="231F20"/>
        </w:rPr>
        <w:t>alumno/a</w:t>
      </w:r>
      <w:r>
        <w:rPr>
          <w:color w:val="231F20"/>
          <w:spacing w:val="40"/>
        </w:rPr>
        <w:t xml:space="preserve"> </w:t>
      </w:r>
      <w:r>
        <w:rPr>
          <w:color w:val="231F20"/>
        </w:rPr>
        <w:t>—</w:t>
      </w:r>
      <w:r>
        <w:rPr>
          <w:color w:val="231F20"/>
          <w:spacing w:val="40"/>
        </w:rPr>
        <w:t xml:space="preserve"> </w:t>
      </w:r>
      <w:r>
        <w:rPr>
          <w:color w:val="231F20"/>
        </w:rPr>
        <w:t>alumnos/as,</w:t>
      </w:r>
      <w:r>
        <w:rPr>
          <w:color w:val="231F20"/>
          <w:spacing w:val="40"/>
        </w:rPr>
        <w:t xml:space="preserve"> </w:t>
      </w:r>
      <w:r>
        <w:rPr>
          <w:color w:val="231F20"/>
        </w:rPr>
        <w:t>el</w:t>
      </w:r>
      <w:r>
        <w:rPr>
          <w:color w:val="231F20"/>
          <w:spacing w:val="40"/>
        </w:rPr>
        <w:t xml:space="preserve"> </w:t>
      </w:r>
      <w:r>
        <w:rPr>
          <w:color w:val="231F20"/>
        </w:rPr>
        <w:t>lunes</w:t>
      </w:r>
      <w:r>
        <w:rPr>
          <w:color w:val="231F20"/>
          <w:spacing w:val="40"/>
        </w:rPr>
        <w:t xml:space="preserve"> </w:t>
      </w:r>
      <w:r>
        <w:rPr>
          <w:color w:val="231F20"/>
        </w:rPr>
        <w:t>—</w:t>
      </w:r>
      <w:r>
        <w:rPr>
          <w:color w:val="231F20"/>
          <w:spacing w:val="40"/>
        </w:rPr>
        <w:t xml:space="preserve"> </w:t>
      </w:r>
      <w:r>
        <w:rPr>
          <w:color w:val="231F20"/>
        </w:rPr>
        <w:t xml:space="preserve">los </w:t>
      </w:r>
      <w:r>
        <w:rPr>
          <w:color w:val="231F20"/>
          <w:spacing w:val="-2"/>
        </w:rPr>
        <w:t>lunes.</w:t>
      </w:r>
    </w:p>
    <w:p w:rsidR="00DC388F" w:rsidRDefault="004B1DF8">
      <w:pPr>
        <w:pStyle w:val="a3"/>
        <w:spacing w:before="2" w:line="244" w:lineRule="auto"/>
        <w:ind w:right="154"/>
      </w:pPr>
      <w:r>
        <w:rPr>
          <w:color w:val="231F20"/>
        </w:rPr>
        <w:t>Личные (yo, tú, él, ella, usted, nosotros/nosotras, vosotros/ vosotras, ellos, ellas, ustedes) и притяжательные местоиме- ния (формы mi, mis, tu, tus, su, sus).</w:t>
      </w:r>
    </w:p>
    <w:p w:rsidR="00DC388F" w:rsidRDefault="004B1DF8">
      <w:pPr>
        <w:pStyle w:val="a3"/>
        <w:spacing w:before="5" w:line="235" w:lineRule="auto"/>
        <w:ind w:left="383" w:firstLine="0"/>
      </w:pPr>
      <w:r>
        <w:rPr>
          <w:color w:val="231F20"/>
        </w:rPr>
        <w:t xml:space="preserve">Указательные местоимения este/a, estos/estas; </w:t>
      </w:r>
      <w:r>
        <w:rPr>
          <w:rFonts w:ascii="Book Antiqua" w:hAnsi="Book Antiqua"/>
          <w:i/>
          <w:color w:val="231F20"/>
          <w:w w:val="105"/>
        </w:rPr>
        <w:t>aquel/aquella</w:t>
      </w:r>
      <w:r>
        <w:rPr>
          <w:color w:val="231F20"/>
          <w:w w:val="105"/>
        </w:rPr>
        <w:t xml:space="preserve">. </w:t>
      </w:r>
      <w:r>
        <w:rPr>
          <w:color w:val="231F20"/>
        </w:rPr>
        <w:t>Вопросительные</w:t>
      </w:r>
      <w:r>
        <w:rPr>
          <w:color w:val="231F20"/>
          <w:spacing w:val="70"/>
          <w:w w:val="150"/>
        </w:rPr>
        <w:t xml:space="preserve"> </w:t>
      </w:r>
      <w:r>
        <w:rPr>
          <w:color w:val="231F20"/>
        </w:rPr>
        <w:t>слова</w:t>
      </w:r>
      <w:r>
        <w:rPr>
          <w:color w:val="231F20"/>
          <w:spacing w:val="70"/>
          <w:w w:val="150"/>
        </w:rPr>
        <w:t xml:space="preserve"> </w:t>
      </w:r>
      <w:r>
        <w:rPr>
          <w:color w:val="231F20"/>
        </w:rPr>
        <w:t>¿qué?,</w:t>
      </w:r>
      <w:r>
        <w:rPr>
          <w:color w:val="231F20"/>
          <w:spacing w:val="70"/>
          <w:w w:val="150"/>
        </w:rPr>
        <w:t xml:space="preserve"> </w:t>
      </w:r>
      <w:r>
        <w:rPr>
          <w:color w:val="231F20"/>
        </w:rPr>
        <w:t>¿quién/quiénes?,</w:t>
      </w:r>
      <w:r>
        <w:rPr>
          <w:color w:val="231F20"/>
          <w:spacing w:val="71"/>
          <w:w w:val="150"/>
        </w:rPr>
        <w:t xml:space="preserve"> </w:t>
      </w:r>
      <w:r>
        <w:rPr>
          <w:color w:val="231F20"/>
          <w:spacing w:val="-2"/>
        </w:rPr>
        <w:t>¿dónde?,</w:t>
      </w:r>
    </w:p>
    <w:p w:rsidR="00DC388F" w:rsidRDefault="004B1DF8">
      <w:pPr>
        <w:pStyle w:val="a3"/>
        <w:spacing w:before="7" w:line="244" w:lineRule="auto"/>
        <w:ind w:right="154" w:firstLine="0"/>
      </w:pPr>
      <w:r>
        <w:rPr>
          <w:color w:val="231F20"/>
        </w:rPr>
        <w:t>¿cómo?, ¿cuántos/cuántas? (¿qué es?, ¿quiénes son?, ¿de quién es el libro?, ¿de dónde eres?, ¿cómo te llamas?, ¿cuántos años tienes?, ¿cuántas sillas son?).</w:t>
      </w:r>
    </w:p>
    <w:p w:rsidR="00DC388F" w:rsidRDefault="004B1DF8">
      <w:pPr>
        <w:pStyle w:val="a3"/>
        <w:spacing w:before="1" w:line="244" w:lineRule="auto"/>
        <w:ind w:left="383" w:right="2314" w:firstLine="0"/>
      </w:pPr>
      <w:r>
        <w:rPr>
          <w:color w:val="231F20"/>
        </w:rPr>
        <w:t>Количественные числительные (1–15). Предлоги</w:t>
      </w:r>
      <w:r>
        <w:rPr>
          <w:color w:val="231F20"/>
          <w:spacing w:val="40"/>
        </w:rPr>
        <w:t xml:space="preserve"> </w:t>
      </w:r>
      <w:r>
        <w:rPr>
          <w:color w:val="231F20"/>
        </w:rPr>
        <w:t>места</w:t>
      </w:r>
      <w:r>
        <w:rPr>
          <w:color w:val="231F20"/>
          <w:spacing w:val="40"/>
        </w:rPr>
        <w:t xml:space="preserve"> </w:t>
      </w:r>
      <w:r>
        <w:rPr>
          <w:color w:val="231F20"/>
        </w:rPr>
        <w:t>(en,</w:t>
      </w:r>
      <w:r>
        <w:rPr>
          <w:color w:val="231F20"/>
          <w:spacing w:val="40"/>
        </w:rPr>
        <w:t xml:space="preserve"> </w:t>
      </w:r>
      <w:r>
        <w:rPr>
          <w:color w:val="231F20"/>
        </w:rPr>
        <w:t>de,</w:t>
      </w:r>
      <w:r>
        <w:rPr>
          <w:color w:val="231F20"/>
          <w:spacing w:val="40"/>
        </w:rPr>
        <w:t xml:space="preserve"> </w:t>
      </w:r>
      <w:r>
        <w:rPr>
          <w:color w:val="231F20"/>
        </w:rPr>
        <w:t>sobre),</w:t>
      </w:r>
      <w:r>
        <w:rPr>
          <w:color w:val="231F20"/>
          <w:spacing w:val="40"/>
        </w:rPr>
        <w:t xml:space="preserve"> </w:t>
      </w:r>
      <w:r>
        <w:rPr>
          <w:rFonts w:ascii="Book Antiqua" w:hAnsi="Book Antiqua"/>
          <w:i/>
          <w:color w:val="231F20"/>
        </w:rPr>
        <w:t>bajo</w:t>
      </w:r>
      <w:r>
        <w:rPr>
          <w:color w:val="231F20"/>
        </w:rPr>
        <w:t>.</w:t>
      </w:r>
    </w:p>
    <w:p w:rsidR="00DC388F" w:rsidRDefault="004B1DF8">
      <w:pPr>
        <w:pStyle w:val="a3"/>
        <w:spacing w:line="244" w:lineRule="auto"/>
      </w:pPr>
      <w:r>
        <w:rPr>
          <w:color w:val="231F20"/>
        </w:rPr>
        <w:t xml:space="preserve">Предлог a с глаголами движения для указания направле- </w:t>
      </w:r>
      <w:r>
        <w:rPr>
          <w:color w:val="231F20"/>
          <w:spacing w:val="-4"/>
        </w:rPr>
        <w:t>ния.</w:t>
      </w:r>
    </w:p>
    <w:p w:rsidR="00DC388F" w:rsidRDefault="004B1DF8">
      <w:pPr>
        <w:pStyle w:val="a3"/>
        <w:ind w:left="383" w:right="0" w:firstLine="0"/>
      </w:pPr>
      <w:r>
        <w:rPr>
          <w:color w:val="231F20"/>
        </w:rPr>
        <w:t>Союзы</w:t>
      </w:r>
      <w:r>
        <w:rPr>
          <w:color w:val="231F20"/>
          <w:spacing w:val="16"/>
        </w:rPr>
        <w:t xml:space="preserve"> </w:t>
      </w:r>
      <w:r>
        <w:rPr>
          <w:color w:val="231F20"/>
        </w:rPr>
        <w:t>y</w:t>
      </w:r>
      <w:r>
        <w:rPr>
          <w:color w:val="231F20"/>
          <w:spacing w:val="16"/>
        </w:rPr>
        <w:t xml:space="preserve"> </w:t>
      </w:r>
      <w:r>
        <w:rPr>
          <w:color w:val="231F20"/>
        </w:rPr>
        <w:t>и</w:t>
      </w:r>
      <w:r>
        <w:rPr>
          <w:color w:val="231F20"/>
          <w:spacing w:val="17"/>
        </w:rPr>
        <w:t xml:space="preserve"> </w:t>
      </w:r>
      <w:r>
        <w:rPr>
          <w:color w:val="231F20"/>
        </w:rPr>
        <w:t>pero</w:t>
      </w:r>
      <w:r>
        <w:rPr>
          <w:color w:val="231F20"/>
          <w:spacing w:val="16"/>
        </w:rPr>
        <w:t xml:space="preserve"> </w:t>
      </w:r>
      <w:r>
        <w:rPr>
          <w:color w:val="231F20"/>
        </w:rPr>
        <w:t>(c</w:t>
      </w:r>
      <w:r>
        <w:rPr>
          <w:color w:val="231F20"/>
          <w:spacing w:val="16"/>
        </w:rPr>
        <w:t xml:space="preserve"> </w:t>
      </w:r>
      <w:r>
        <w:rPr>
          <w:color w:val="231F20"/>
        </w:rPr>
        <w:t>однородными</w:t>
      </w:r>
      <w:r>
        <w:rPr>
          <w:color w:val="231F20"/>
          <w:spacing w:val="17"/>
        </w:rPr>
        <w:t xml:space="preserve"> </w:t>
      </w:r>
      <w:r>
        <w:rPr>
          <w:color w:val="231F20"/>
          <w:spacing w:val="-2"/>
        </w:rPr>
        <w:t>членами).</w:t>
      </w:r>
    </w:p>
    <w:p w:rsidR="00DC388F" w:rsidRDefault="004B1DF8">
      <w:pPr>
        <w:pStyle w:val="5"/>
        <w:spacing w:line="240" w:lineRule="exact"/>
        <w:jc w:val="both"/>
      </w:pPr>
      <w:r>
        <w:rPr>
          <w:color w:val="231F20"/>
        </w:rPr>
        <w:t>Социокультурные</w:t>
      </w:r>
      <w:r>
        <w:rPr>
          <w:color w:val="231F20"/>
          <w:spacing w:val="25"/>
        </w:rPr>
        <w:t xml:space="preserve"> </w:t>
      </w:r>
      <w:r>
        <w:rPr>
          <w:color w:val="231F20"/>
        </w:rPr>
        <w:t>знания</w:t>
      </w:r>
      <w:r>
        <w:rPr>
          <w:color w:val="231F20"/>
          <w:spacing w:val="26"/>
        </w:rPr>
        <w:t xml:space="preserve"> </w:t>
      </w:r>
      <w:r>
        <w:rPr>
          <w:color w:val="231F20"/>
        </w:rPr>
        <w:t>и</w:t>
      </w:r>
      <w:r>
        <w:rPr>
          <w:color w:val="231F20"/>
          <w:spacing w:val="26"/>
        </w:rPr>
        <w:t xml:space="preserve"> </w:t>
      </w:r>
      <w:r>
        <w:rPr>
          <w:color w:val="231F20"/>
          <w:spacing w:val="-2"/>
        </w:rPr>
        <w:t>умения</w:t>
      </w:r>
    </w:p>
    <w:p w:rsidR="00DC388F" w:rsidRDefault="004B1DF8">
      <w:pPr>
        <w:pStyle w:val="a3"/>
        <w:spacing w:line="244" w:lineRule="auto"/>
        <w:ind w:right="154"/>
      </w:pPr>
      <w:r>
        <w:rPr>
          <w:color w:val="231F20"/>
        </w:rPr>
        <w:t>Знание и использование некоторых социокультурных эле- ментов речевого поведенческого этикета, принятого в стра- не/странах изучаемого языка в некоторых ситуациях обще- ния: приветствие, прощание, знакомство, выражение благо- дарности, извинение, поздравление (с днём рождения,</w:t>
      </w:r>
      <w:r>
        <w:rPr>
          <w:color w:val="231F20"/>
          <w:spacing w:val="40"/>
        </w:rPr>
        <w:t xml:space="preserve"> </w:t>
      </w:r>
      <w:r>
        <w:rPr>
          <w:color w:val="231F20"/>
        </w:rPr>
        <w:t>Новым годом, Рождеством).</w:t>
      </w:r>
    </w:p>
    <w:p w:rsidR="00DC388F" w:rsidRDefault="004B1DF8">
      <w:pPr>
        <w:pStyle w:val="a3"/>
        <w:spacing w:before="1" w:line="244" w:lineRule="auto"/>
      </w:pPr>
      <w:r>
        <w:rPr>
          <w:color w:val="231F20"/>
        </w:rPr>
        <w:t>Знание</w:t>
      </w:r>
      <w:r>
        <w:rPr>
          <w:color w:val="231F20"/>
          <w:spacing w:val="-11"/>
        </w:rPr>
        <w:t xml:space="preserve"> </w:t>
      </w:r>
      <w:r>
        <w:rPr>
          <w:color w:val="231F20"/>
        </w:rPr>
        <w:t>названий</w:t>
      </w:r>
      <w:r>
        <w:rPr>
          <w:color w:val="231F20"/>
          <w:spacing w:val="-11"/>
        </w:rPr>
        <w:t xml:space="preserve"> </w:t>
      </w:r>
      <w:r>
        <w:rPr>
          <w:color w:val="231F20"/>
        </w:rPr>
        <w:t>родной</w:t>
      </w:r>
      <w:r>
        <w:rPr>
          <w:color w:val="231F20"/>
          <w:spacing w:val="-11"/>
        </w:rPr>
        <w:t xml:space="preserve"> </w:t>
      </w:r>
      <w:r>
        <w:rPr>
          <w:color w:val="231F20"/>
        </w:rPr>
        <w:t>страны</w:t>
      </w:r>
      <w:r>
        <w:rPr>
          <w:color w:val="231F20"/>
          <w:spacing w:val="-11"/>
        </w:rPr>
        <w:t xml:space="preserve"> </w:t>
      </w:r>
      <w:r>
        <w:rPr>
          <w:color w:val="231F20"/>
        </w:rPr>
        <w:t>и</w:t>
      </w:r>
      <w:r>
        <w:rPr>
          <w:color w:val="231F20"/>
          <w:spacing w:val="-11"/>
        </w:rPr>
        <w:t xml:space="preserve"> </w:t>
      </w:r>
      <w:r>
        <w:rPr>
          <w:color w:val="231F20"/>
        </w:rPr>
        <w:t>страны/стран</w:t>
      </w:r>
      <w:r>
        <w:rPr>
          <w:color w:val="231F20"/>
          <w:spacing w:val="-11"/>
        </w:rPr>
        <w:t xml:space="preserve"> </w:t>
      </w:r>
      <w:r>
        <w:rPr>
          <w:color w:val="231F20"/>
        </w:rPr>
        <w:t>изучаемо- го языка и их столиц.</w:t>
      </w:r>
    </w:p>
    <w:p w:rsidR="00DC388F" w:rsidRDefault="004B1DF8">
      <w:pPr>
        <w:pStyle w:val="5"/>
        <w:spacing w:before="1" w:line="240" w:lineRule="exact"/>
        <w:jc w:val="both"/>
      </w:pPr>
      <w:r>
        <w:rPr>
          <w:color w:val="231F20"/>
        </w:rPr>
        <w:t>Компенсаторные</w:t>
      </w:r>
      <w:r>
        <w:rPr>
          <w:color w:val="231F20"/>
          <w:spacing w:val="56"/>
        </w:rPr>
        <w:t xml:space="preserve"> </w:t>
      </w:r>
      <w:r>
        <w:rPr>
          <w:color w:val="231F20"/>
          <w:spacing w:val="-2"/>
        </w:rPr>
        <w:t>умения</w:t>
      </w:r>
    </w:p>
    <w:p w:rsidR="00DC388F" w:rsidRDefault="004B1DF8">
      <w:pPr>
        <w:pStyle w:val="a3"/>
        <w:spacing w:line="244" w:lineRule="auto"/>
        <w:ind w:right="154"/>
      </w:pPr>
      <w:r>
        <w:rPr>
          <w:color w:val="231F20"/>
        </w:rPr>
        <w:t>Использование</w:t>
      </w:r>
      <w:r>
        <w:rPr>
          <w:color w:val="231F20"/>
          <w:spacing w:val="-1"/>
        </w:rPr>
        <w:t xml:space="preserve"> </w:t>
      </w:r>
      <w:r>
        <w:rPr>
          <w:color w:val="231F20"/>
        </w:rPr>
        <w:t>при</w:t>
      </w:r>
      <w:r>
        <w:rPr>
          <w:color w:val="231F20"/>
          <w:spacing w:val="-1"/>
        </w:rPr>
        <w:t xml:space="preserve"> </w:t>
      </w:r>
      <w:r>
        <w:rPr>
          <w:color w:val="231F20"/>
        </w:rPr>
        <w:t>чтении</w:t>
      </w:r>
      <w:r>
        <w:rPr>
          <w:color w:val="231F20"/>
          <w:spacing w:val="-1"/>
        </w:rPr>
        <w:t xml:space="preserve"> </w:t>
      </w:r>
      <w:r>
        <w:rPr>
          <w:color w:val="231F20"/>
        </w:rPr>
        <w:t>и</w:t>
      </w:r>
      <w:r>
        <w:rPr>
          <w:color w:val="231F20"/>
          <w:spacing w:val="-1"/>
        </w:rPr>
        <w:t xml:space="preserve"> </w:t>
      </w:r>
      <w:r>
        <w:rPr>
          <w:color w:val="231F20"/>
        </w:rPr>
        <w:t>аудировании</w:t>
      </w:r>
      <w:r>
        <w:rPr>
          <w:color w:val="231F20"/>
          <w:spacing w:val="-1"/>
        </w:rPr>
        <w:t xml:space="preserve"> </w:t>
      </w:r>
      <w:r>
        <w:rPr>
          <w:color w:val="231F20"/>
        </w:rPr>
        <w:t>языковой</w:t>
      </w:r>
      <w:r>
        <w:rPr>
          <w:color w:val="231F20"/>
          <w:spacing w:val="-1"/>
        </w:rPr>
        <w:t xml:space="preserve"> </w:t>
      </w:r>
      <w:r>
        <w:rPr>
          <w:color w:val="231F20"/>
        </w:rPr>
        <w:t>догад- ки (умения понять значение незнакомого слова или новое значение знакомого слова по контексту).</w:t>
      </w:r>
    </w:p>
    <w:p w:rsidR="00DC388F" w:rsidRDefault="004B1DF8">
      <w:pPr>
        <w:pStyle w:val="a3"/>
        <w:spacing w:before="1" w:line="244" w:lineRule="auto"/>
      </w:pPr>
      <w:r>
        <w:rPr>
          <w:color w:val="231F20"/>
        </w:rPr>
        <w:t xml:space="preserve">Использование в качестве опоры при порождении соб- ственных высказываний ключевых слов, вопросов, иллю- </w:t>
      </w:r>
      <w:r>
        <w:rPr>
          <w:color w:val="231F20"/>
          <w:spacing w:val="-2"/>
        </w:rPr>
        <w:t>страций.</w:t>
      </w:r>
    </w:p>
    <w:p w:rsidR="00DC388F" w:rsidRDefault="00DC388F">
      <w:pPr>
        <w:spacing w:line="244" w:lineRule="auto"/>
        <w:sectPr w:rsidR="00DC388F">
          <w:pgSz w:w="7830" w:h="12020"/>
          <w:pgMar w:top="620" w:right="580" w:bottom="800" w:left="580" w:header="0" w:footer="618" w:gutter="0"/>
          <w:cols w:space="720"/>
        </w:sectPr>
      </w:pPr>
    </w:p>
    <w:p w:rsidR="00DC388F" w:rsidRDefault="004B1DF8" w:rsidP="00B626D9">
      <w:pPr>
        <w:pStyle w:val="a6"/>
        <w:numPr>
          <w:ilvl w:val="0"/>
          <w:numId w:val="43"/>
        </w:numPr>
        <w:tabs>
          <w:tab w:val="left" w:pos="354"/>
        </w:tabs>
        <w:spacing w:before="82"/>
        <w:ind w:right="0"/>
        <w:jc w:val="both"/>
        <w:rPr>
          <w:rFonts w:ascii="Verdana" w:hAnsi="Verdana"/>
          <w:sz w:val="20"/>
        </w:rPr>
      </w:pPr>
      <w:r>
        <w:rPr>
          <w:rFonts w:ascii="Verdana" w:hAnsi="Verdana"/>
          <w:color w:val="231F20"/>
          <w:w w:val="80"/>
          <w:sz w:val="20"/>
        </w:rPr>
        <w:t>КЛАСС</w:t>
      </w:r>
      <w:r>
        <w:rPr>
          <w:rFonts w:ascii="Verdana" w:hAnsi="Verdana"/>
          <w:color w:val="231F20"/>
          <w:spacing w:val="16"/>
          <w:sz w:val="20"/>
        </w:rPr>
        <w:t xml:space="preserve"> </w:t>
      </w:r>
      <w:r>
        <w:rPr>
          <w:rFonts w:ascii="Verdana" w:hAnsi="Verdana"/>
          <w:color w:val="231F20"/>
          <w:w w:val="80"/>
          <w:sz w:val="20"/>
        </w:rPr>
        <w:t>(68</w:t>
      </w:r>
      <w:r>
        <w:rPr>
          <w:rFonts w:ascii="Verdana" w:hAnsi="Verdana"/>
          <w:color w:val="231F20"/>
          <w:spacing w:val="17"/>
          <w:sz w:val="20"/>
        </w:rPr>
        <w:t xml:space="preserve"> </w:t>
      </w:r>
      <w:r>
        <w:rPr>
          <w:rFonts w:ascii="Verdana" w:hAnsi="Verdana"/>
          <w:color w:val="231F20"/>
          <w:spacing w:val="-2"/>
          <w:w w:val="80"/>
          <w:sz w:val="20"/>
        </w:rPr>
        <w:t>ЧАСОВ)</w:t>
      </w:r>
    </w:p>
    <w:p w:rsidR="00DC388F" w:rsidRDefault="004B1DF8">
      <w:pPr>
        <w:pStyle w:val="5"/>
        <w:spacing w:before="66" w:line="240" w:lineRule="exact"/>
      </w:pPr>
      <w:r>
        <w:rPr>
          <w:color w:val="231F20"/>
        </w:rPr>
        <w:t>Тематическое</w:t>
      </w:r>
      <w:r>
        <w:rPr>
          <w:color w:val="231F20"/>
          <w:spacing w:val="54"/>
        </w:rPr>
        <w:t xml:space="preserve"> </w:t>
      </w:r>
      <w:r>
        <w:rPr>
          <w:color w:val="231F20"/>
        </w:rPr>
        <w:t>содержание</w:t>
      </w:r>
      <w:r>
        <w:rPr>
          <w:color w:val="231F20"/>
          <w:spacing w:val="55"/>
        </w:rPr>
        <w:t xml:space="preserve"> </w:t>
      </w:r>
      <w:r>
        <w:rPr>
          <w:color w:val="231F20"/>
          <w:spacing w:val="-4"/>
        </w:rPr>
        <w:t>речи</w:t>
      </w:r>
    </w:p>
    <w:p w:rsidR="00DC388F" w:rsidRDefault="004B1DF8">
      <w:pPr>
        <w:spacing w:line="241" w:lineRule="exact"/>
        <w:ind w:left="383"/>
        <w:jc w:val="both"/>
        <w:rPr>
          <w:sz w:val="20"/>
        </w:rPr>
      </w:pPr>
      <w:r>
        <w:rPr>
          <w:rFonts w:ascii="Book Antiqua" w:hAnsi="Book Antiqua"/>
          <w:i/>
          <w:color w:val="231F20"/>
          <w:w w:val="105"/>
          <w:sz w:val="20"/>
        </w:rPr>
        <w:t>Мир</w:t>
      </w:r>
      <w:r>
        <w:rPr>
          <w:rFonts w:ascii="Book Antiqua" w:hAnsi="Book Antiqua"/>
          <w:i/>
          <w:color w:val="231F20"/>
          <w:spacing w:val="41"/>
          <w:w w:val="105"/>
          <w:sz w:val="20"/>
        </w:rPr>
        <w:t xml:space="preserve"> </w:t>
      </w:r>
      <w:r>
        <w:rPr>
          <w:rFonts w:ascii="Book Antiqua" w:hAnsi="Book Antiqua"/>
          <w:i/>
          <w:color w:val="231F20"/>
          <w:w w:val="105"/>
          <w:sz w:val="20"/>
        </w:rPr>
        <w:t>моего</w:t>
      </w:r>
      <w:r>
        <w:rPr>
          <w:rFonts w:ascii="Book Antiqua" w:hAnsi="Book Antiqua"/>
          <w:i/>
          <w:color w:val="231F20"/>
          <w:spacing w:val="41"/>
          <w:w w:val="105"/>
          <w:sz w:val="20"/>
        </w:rPr>
        <w:t xml:space="preserve"> </w:t>
      </w:r>
      <w:r>
        <w:rPr>
          <w:rFonts w:ascii="Book Antiqua" w:hAnsi="Book Antiqua"/>
          <w:i/>
          <w:color w:val="231F20"/>
          <w:w w:val="105"/>
          <w:sz w:val="20"/>
        </w:rPr>
        <w:t>«я».</w:t>
      </w:r>
      <w:r>
        <w:rPr>
          <w:rFonts w:ascii="Book Antiqua" w:hAnsi="Book Antiqua"/>
          <w:i/>
          <w:color w:val="231F20"/>
          <w:spacing w:val="41"/>
          <w:w w:val="105"/>
          <w:sz w:val="20"/>
        </w:rPr>
        <w:t xml:space="preserve"> </w:t>
      </w:r>
      <w:r>
        <w:rPr>
          <w:color w:val="231F20"/>
          <w:w w:val="105"/>
          <w:sz w:val="20"/>
        </w:rPr>
        <w:t>Моя</w:t>
      </w:r>
      <w:r>
        <w:rPr>
          <w:color w:val="231F20"/>
          <w:spacing w:val="26"/>
          <w:w w:val="105"/>
          <w:sz w:val="20"/>
        </w:rPr>
        <w:t xml:space="preserve"> </w:t>
      </w:r>
      <w:r>
        <w:rPr>
          <w:color w:val="231F20"/>
          <w:w w:val="105"/>
          <w:sz w:val="20"/>
        </w:rPr>
        <w:t>семья.</w:t>
      </w:r>
      <w:r>
        <w:rPr>
          <w:color w:val="231F20"/>
          <w:spacing w:val="25"/>
          <w:w w:val="105"/>
          <w:sz w:val="20"/>
        </w:rPr>
        <w:t xml:space="preserve"> </w:t>
      </w:r>
      <w:r>
        <w:rPr>
          <w:color w:val="231F20"/>
          <w:w w:val="105"/>
          <w:sz w:val="20"/>
        </w:rPr>
        <w:t>Мой</w:t>
      </w:r>
      <w:r>
        <w:rPr>
          <w:color w:val="231F20"/>
          <w:spacing w:val="26"/>
          <w:w w:val="105"/>
          <w:sz w:val="20"/>
        </w:rPr>
        <w:t xml:space="preserve"> </w:t>
      </w:r>
      <w:r>
        <w:rPr>
          <w:color w:val="231F20"/>
          <w:w w:val="105"/>
          <w:sz w:val="20"/>
        </w:rPr>
        <w:t>день</w:t>
      </w:r>
      <w:r>
        <w:rPr>
          <w:color w:val="231F20"/>
          <w:spacing w:val="25"/>
          <w:w w:val="105"/>
          <w:sz w:val="20"/>
        </w:rPr>
        <w:t xml:space="preserve"> </w:t>
      </w:r>
      <w:r>
        <w:rPr>
          <w:color w:val="231F20"/>
          <w:w w:val="105"/>
          <w:sz w:val="20"/>
        </w:rPr>
        <w:t>рождения,</w:t>
      </w:r>
      <w:r>
        <w:rPr>
          <w:color w:val="231F20"/>
          <w:spacing w:val="26"/>
          <w:w w:val="105"/>
          <w:sz w:val="20"/>
        </w:rPr>
        <w:t xml:space="preserve"> </w:t>
      </w:r>
      <w:r>
        <w:rPr>
          <w:color w:val="231F20"/>
          <w:spacing w:val="-2"/>
          <w:w w:val="105"/>
          <w:sz w:val="20"/>
        </w:rPr>
        <w:t>подарки.</w:t>
      </w:r>
    </w:p>
    <w:p w:rsidR="00DC388F" w:rsidRDefault="004B1DF8">
      <w:pPr>
        <w:pStyle w:val="a3"/>
        <w:spacing w:line="233" w:lineRule="exact"/>
        <w:ind w:right="0" w:firstLine="0"/>
      </w:pPr>
      <w:r>
        <w:rPr>
          <w:color w:val="231F20"/>
        </w:rPr>
        <w:t>Моя</w:t>
      </w:r>
      <w:r>
        <w:rPr>
          <w:color w:val="231F20"/>
          <w:spacing w:val="20"/>
        </w:rPr>
        <w:t xml:space="preserve"> </w:t>
      </w:r>
      <w:r>
        <w:rPr>
          <w:color w:val="231F20"/>
        </w:rPr>
        <w:t>любимая</w:t>
      </w:r>
      <w:r>
        <w:rPr>
          <w:color w:val="231F20"/>
          <w:spacing w:val="20"/>
        </w:rPr>
        <w:t xml:space="preserve"> </w:t>
      </w:r>
      <w:r>
        <w:rPr>
          <w:color w:val="231F20"/>
        </w:rPr>
        <w:t>еда.</w:t>
      </w:r>
      <w:r>
        <w:rPr>
          <w:color w:val="231F20"/>
          <w:spacing w:val="21"/>
        </w:rPr>
        <w:t xml:space="preserve"> </w:t>
      </w:r>
      <w:r>
        <w:rPr>
          <w:color w:val="231F20"/>
        </w:rPr>
        <w:t>Мой</w:t>
      </w:r>
      <w:r>
        <w:rPr>
          <w:color w:val="231F20"/>
          <w:spacing w:val="20"/>
        </w:rPr>
        <w:t xml:space="preserve"> </w:t>
      </w:r>
      <w:r>
        <w:rPr>
          <w:color w:val="231F20"/>
        </w:rPr>
        <w:t>день</w:t>
      </w:r>
      <w:r>
        <w:rPr>
          <w:color w:val="231F20"/>
          <w:spacing w:val="21"/>
        </w:rPr>
        <w:t xml:space="preserve"> </w:t>
      </w:r>
      <w:r>
        <w:rPr>
          <w:color w:val="231F20"/>
        </w:rPr>
        <w:t>(распорядок</w:t>
      </w:r>
      <w:r>
        <w:rPr>
          <w:color w:val="231F20"/>
          <w:spacing w:val="20"/>
        </w:rPr>
        <w:t xml:space="preserve"> </w:t>
      </w:r>
      <w:r>
        <w:rPr>
          <w:color w:val="231F20"/>
          <w:spacing w:val="-2"/>
        </w:rPr>
        <w:t>дня).</w:t>
      </w:r>
    </w:p>
    <w:p w:rsidR="00DC388F" w:rsidRDefault="004B1DF8">
      <w:pPr>
        <w:pStyle w:val="a3"/>
        <w:spacing w:before="6"/>
        <w:ind w:right="154"/>
      </w:pPr>
      <w:r>
        <w:rPr>
          <w:rFonts w:ascii="Book Antiqua" w:hAnsi="Book Antiqua"/>
          <w:i/>
          <w:color w:val="231F20"/>
        </w:rPr>
        <w:t>Мир</w:t>
      </w:r>
      <w:r>
        <w:rPr>
          <w:rFonts w:ascii="Book Antiqua" w:hAnsi="Book Antiqua"/>
          <w:i/>
          <w:color w:val="231F20"/>
          <w:spacing w:val="40"/>
        </w:rPr>
        <w:t xml:space="preserve"> </w:t>
      </w:r>
      <w:r>
        <w:rPr>
          <w:rFonts w:ascii="Book Antiqua" w:hAnsi="Book Antiqua"/>
          <w:i/>
          <w:color w:val="231F20"/>
        </w:rPr>
        <w:t>моих</w:t>
      </w:r>
      <w:r>
        <w:rPr>
          <w:rFonts w:ascii="Book Antiqua" w:hAnsi="Book Antiqua"/>
          <w:i/>
          <w:color w:val="231F20"/>
          <w:spacing w:val="40"/>
        </w:rPr>
        <w:t xml:space="preserve"> </w:t>
      </w:r>
      <w:r>
        <w:rPr>
          <w:rFonts w:ascii="Book Antiqua" w:hAnsi="Book Antiqua"/>
          <w:i/>
          <w:color w:val="231F20"/>
        </w:rPr>
        <w:t>увлечений.</w:t>
      </w:r>
      <w:r>
        <w:rPr>
          <w:rFonts w:ascii="Book Antiqua" w:hAnsi="Book Antiqua"/>
          <w:i/>
          <w:color w:val="231F20"/>
          <w:spacing w:val="40"/>
        </w:rPr>
        <w:t xml:space="preserve"> </w:t>
      </w:r>
      <w:r>
        <w:rPr>
          <w:color w:val="231F20"/>
        </w:rPr>
        <w:t>Любимая игрушка, игра. Любимый цвет. Мой питомец. Любимые занятия. Любимая сказка. Выходной</w:t>
      </w:r>
      <w:r>
        <w:rPr>
          <w:color w:val="231F20"/>
          <w:spacing w:val="40"/>
        </w:rPr>
        <w:t xml:space="preserve"> </w:t>
      </w:r>
      <w:r>
        <w:rPr>
          <w:color w:val="231F20"/>
        </w:rPr>
        <w:t>день</w:t>
      </w:r>
      <w:r>
        <w:rPr>
          <w:color w:val="231F20"/>
          <w:spacing w:val="40"/>
        </w:rPr>
        <w:t xml:space="preserve"> </w:t>
      </w:r>
      <w:r>
        <w:rPr>
          <w:color w:val="231F20"/>
        </w:rPr>
        <w:t>(в</w:t>
      </w:r>
      <w:r>
        <w:rPr>
          <w:color w:val="231F20"/>
          <w:spacing w:val="40"/>
        </w:rPr>
        <w:t xml:space="preserve"> </w:t>
      </w:r>
      <w:r>
        <w:rPr>
          <w:color w:val="231F20"/>
        </w:rPr>
        <w:t>цирке,</w:t>
      </w:r>
      <w:r>
        <w:rPr>
          <w:color w:val="231F20"/>
          <w:spacing w:val="40"/>
        </w:rPr>
        <w:t xml:space="preserve"> </w:t>
      </w:r>
      <w:r>
        <w:rPr>
          <w:color w:val="231F20"/>
        </w:rPr>
        <w:t>в</w:t>
      </w:r>
      <w:r>
        <w:rPr>
          <w:color w:val="231F20"/>
          <w:spacing w:val="40"/>
        </w:rPr>
        <w:t xml:space="preserve"> </w:t>
      </w:r>
      <w:r>
        <w:rPr>
          <w:color w:val="231F20"/>
        </w:rPr>
        <w:t>зоопарке,</w:t>
      </w:r>
      <w:r>
        <w:rPr>
          <w:color w:val="231F20"/>
          <w:spacing w:val="40"/>
        </w:rPr>
        <w:t xml:space="preserve"> </w:t>
      </w:r>
      <w:r>
        <w:rPr>
          <w:color w:val="231F20"/>
        </w:rPr>
        <w:t>парке).</w:t>
      </w:r>
      <w:r>
        <w:rPr>
          <w:color w:val="231F20"/>
          <w:spacing w:val="40"/>
        </w:rPr>
        <w:t xml:space="preserve"> </w:t>
      </w:r>
      <w:r>
        <w:rPr>
          <w:color w:val="231F20"/>
        </w:rPr>
        <w:t>Каникулы.</w:t>
      </w:r>
    </w:p>
    <w:p w:rsidR="00DC388F" w:rsidRDefault="004B1DF8">
      <w:pPr>
        <w:pStyle w:val="a3"/>
        <w:spacing w:before="6"/>
        <w:ind w:right="156"/>
      </w:pPr>
      <w:r>
        <w:rPr>
          <w:rFonts w:ascii="Book Antiqua" w:hAnsi="Book Antiqua"/>
          <w:i/>
          <w:color w:val="231F20"/>
        </w:rPr>
        <w:t>Мир</w:t>
      </w:r>
      <w:r>
        <w:rPr>
          <w:rFonts w:ascii="Book Antiqua" w:hAnsi="Book Antiqua"/>
          <w:i/>
          <w:color w:val="231F20"/>
          <w:spacing w:val="80"/>
        </w:rPr>
        <w:t xml:space="preserve"> </w:t>
      </w:r>
      <w:r>
        <w:rPr>
          <w:rFonts w:ascii="Book Antiqua" w:hAnsi="Book Antiqua"/>
          <w:i/>
          <w:color w:val="231F20"/>
        </w:rPr>
        <w:t>вокруг</w:t>
      </w:r>
      <w:r>
        <w:rPr>
          <w:rFonts w:ascii="Book Antiqua" w:hAnsi="Book Antiqua"/>
          <w:i/>
          <w:color w:val="231F20"/>
          <w:spacing w:val="80"/>
        </w:rPr>
        <w:t xml:space="preserve"> </w:t>
      </w:r>
      <w:r>
        <w:rPr>
          <w:rFonts w:ascii="Book Antiqua" w:hAnsi="Book Antiqua"/>
          <w:i/>
          <w:color w:val="231F20"/>
        </w:rPr>
        <w:t>меня.</w:t>
      </w:r>
      <w:r>
        <w:rPr>
          <w:rFonts w:ascii="Book Antiqua" w:hAnsi="Book Antiqua"/>
          <w:i/>
          <w:color w:val="231F20"/>
          <w:spacing w:val="80"/>
        </w:rPr>
        <w:t xml:space="preserve"> </w:t>
      </w:r>
      <w:r>
        <w:rPr>
          <w:color w:val="231F20"/>
        </w:rPr>
        <w:t>Моя</w:t>
      </w:r>
      <w:r>
        <w:rPr>
          <w:color w:val="231F20"/>
          <w:spacing w:val="40"/>
        </w:rPr>
        <w:t xml:space="preserve"> </w:t>
      </w:r>
      <w:r>
        <w:rPr>
          <w:color w:val="231F20"/>
        </w:rPr>
        <w:t>комната</w:t>
      </w:r>
      <w:r>
        <w:rPr>
          <w:color w:val="231F20"/>
          <w:spacing w:val="40"/>
        </w:rPr>
        <w:t xml:space="preserve"> </w:t>
      </w:r>
      <w:r>
        <w:rPr>
          <w:color w:val="231F20"/>
        </w:rPr>
        <w:t>(квартира,</w:t>
      </w:r>
      <w:r>
        <w:rPr>
          <w:color w:val="231F20"/>
          <w:spacing w:val="40"/>
        </w:rPr>
        <w:t xml:space="preserve"> </w:t>
      </w:r>
      <w:r>
        <w:rPr>
          <w:color w:val="231F20"/>
        </w:rPr>
        <w:t>дом).</w:t>
      </w:r>
      <w:r>
        <w:rPr>
          <w:color w:val="231F20"/>
          <w:spacing w:val="40"/>
        </w:rPr>
        <w:t xml:space="preserve"> </w:t>
      </w:r>
      <w:r>
        <w:rPr>
          <w:color w:val="231F20"/>
        </w:rPr>
        <w:t>Моя школа.</w:t>
      </w:r>
      <w:r>
        <w:rPr>
          <w:color w:val="231F20"/>
          <w:spacing w:val="39"/>
        </w:rPr>
        <w:t xml:space="preserve"> </w:t>
      </w:r>
      <w:r>
        <w:rPr>
          <w:color w:val="231F20"/>
        </w:rPr>
        <w:t>Мои</w:t>
      </w:r>
      <w:r>
        <w:rPr>
          <w:color w:val="231F20"/>
          <w:spacing w:val="39"/>
        </w:rPr>
        <w:t xml:space="preserve"> </w:t>
      </w:r>
      <w:r>
        <w:rPr>
          <w:color w:val="231F20"/>
        </w:rPr>
        <w:t>друзья.</w:t>
      </w:r>
      <w:r>
        <w:rPr>
          <w:color w:val="231F20"/>
          <w:spacing w:val="39"/>
        </w:rPr>
        <w:t xml:space="preserve"> </w:t>
      </w:r>
      <w:r>
        <w:rPr>
          <w:color w:val="231F20"/>
        </w:rPr>
        <w:t>Моя</w:t>
      </w:r>
      <w:r>
        <w:rPr>
          <w:color w:val="231F20"/>
          <w:spacing w:val="39"/>
        </w:rPr>
        <w:t xml:space="preserve"> </w:t>
      </w:r>
      <w:r>
        <w:rPr>
          <w:color w:val="231F20"/>
        </w:rPr>
        <w:t>малая</w:t>
      </w:r>
      <w:r>
        <w:rPr>
          <w:color w:val="231F20"/>
          <w:spacing w:val="39"/>
        </w:rPr>
        <w:t xml:space="preserve"> </w:t>
      </w:r>
      <w:r>
        <w:rPr>
          <w:color w:val="231F20"/>
        </w:rPr>
        <w:t>родина</w:t>
      </w:r>
      <w:r>
        <w:rPr>
          <w:color w:val="231F20"/>
          <w:spacing w:val="39"/>
        </w:rPr>
        <w:t xml:space="preserve"> </w:t>
      </w:r>
      <w:r>
        <w:rPr>
          <w:color w:val="231F20"/>
        </w:rPr>
        <w:t>(город,</w:t>
      </w:r>
      <w:r>
        <w:rPr>
          <w:color w:val="231F20"/>
          <w:spacing w:val="39"/>
        </w:rPr>
        <w:t xml:space="preserve"> </w:t>
      </w:r>
      <w:r>
        <w:rPr>
          <w:color w:val="231F20"/>
        </w:rPr>
        <w:t>село).</w:t>
      </w:r>
      <w:r>
        <w:rPr>
          <w:color w:val="231F20"/>
          <w:spacing w:val="39"/>
        </w:rPr>
        <w:t xml:space="preserve"> </w:t>
      </w:r>
      <w:r>
        <w:rPr>
          <w:color w:val="231F20"/>
        </w:rPr>
        <w:t>Дикие и домашние животные. Погода. Времена года (месяцы).</w:t>
      </w:r>
    </w:p>
    <w:p w:rsidR="00DC388F" w:rsidRDefault="004B1DF8">
      <w:pPr>
        <w:pStyle w:val="a3"/>
        <w:spacing w:before="5" w:line="242" w:lineRule="auto"/>
        <w:ind w:right="154"/>
      </w:pPr>
      <w:r>
        <w:rPr>
          <w:rFonts w:ascii="Book Antiqua" w:hAnsi="Book Antiqua"/>
          <w:i/>
          <w:color w:val="231F20"/>
          <w:w w:val="105"/>
        </w:rPr>
        <w:t>Родная страна и страны изучаемого языка</w:t>
      </w:r>
      <w:r>
        <w:rPr>
          <w:color w:val="231F20"/>
          <w:w w:val="105"/>
        </w:rPr>
        <w:t xml:space="preserve">. Россия и </w:t>
      </w:r>
      <w:r>
        <w:rPr>
          <w:color w:val="231F20"/>
        </w:rPr>
        <w:t xml:space="preserve">страна/страны изучаемого языка. Их столицы, достоприме- </w:t>
      </w:r>
      <w:r>
        <w:rPr>
          <w:color w:val="231F20"/>
          <w:w w:val="105"/>
        </w:rPr>
        <w:t>чательности,</w:t>
      </w:r>
      <w:r>
        <w:rPr>
          <w:color w:val="231F20"/>
          <w:spacing w:val="-1"/>
          <w:w w:val="105"/>
        </w:rPr>
        <w:t xml:space="preserve"> </w:t>
      </w:r>
      <w:r>
        <w:rPr>
          <w:color w:val="231F20"/>
          <w:w w:val="105"/>
        </w:rPr>
        <w:t>некоторые</w:t>
      </w:r>
      <w:r>
        <w:rPr>
          <w:color w:val="231F20"/>
          <w:spacing w:val="-1"/>
          <w:w w:val="105"/>
        </w:rPr>
        <w:t xml:space="preserve"> </w:t>
      </w:r>
      <w:r>
        <w:rPr>
          <w:color w:val="231F20"/>
          <w:w w:val="105"/>
        </w:rPr>
        <w:t>интересные</w:t>
      </w:r>
      <w:r>
        <w:rPr>
          <w:color w:val="231F20"/>
          <w:spacing w:val="-1"/>
          <w:w w:val="105"/>
        </w:rPr>
        <w:t xml:space="preserve"> </w:t>
      </w:r>
      <w:r>
        <w:rPr>
          <w:color w:val="231F20"/>
          <w:w w:val="105"/>
        </w:rPr>
        <w:t>факты.</w:t>
      </w:r>
      <w:r>
        <w:rPr>
          <w:color w:val="231F20"/>
          <w:spacing w:val="-1"/>
          <w:w w:val="105"/>
        </w:rPr>
        <w:t xml:space="preserve"> </w:t>
      </w:r>
      <w:r>
        <w:rPr>
          <w:color w:val="231F20"/>
          <w:w w:val="105"/>
        </w:rPr>
        <w:t xml:space="preserve">Произведения детского фольклора. Персонажи детских книг. Праздники </w:t>
      </w:r>
      <w:r>
        <w:rPr>
          <w:color w:val="231F20"/>
        </w:rPr>
        <w:t>родной страны и страны/стран изучаемого языка.</w:t>
      </w:r>
    </w:p>
    <w:p w:rsidR="00DC388F" w:rsidRDefault="004B1DF8">
      <w:pPr>
        <w:pStyle w:val="5"/>
        <w:spacing w:before="6"/>
      </w:pPr>
      <w:r>
        <w:rPr>
          <w:color w:val="231F20"/>
        </w:rPr>
        <w:t>Коммуникативные</w:t>
      </w:r>
      <w:r>
        <w:rPr>
          <w:color w:val="231F20"/>
          <w:spacing w:val="36"/>
        </w:rPr>
        <w:t xml:space="preserve"> </w:t>
      </w:r>
      <w:r>
        <w:rPr>
          <w:color w:val="231F20"/>
          <w:spacing w:val="-2"/>
        </w:rPr>
        <w:t>умения</w:t>
      </w:r>
    </w:p>
    <w:p w:rsidR="00DC388F" w:rsidRDefault="004B1DF8">
      <w:pPr>
        <w:pStyle w:val="6"/>
        <w:spacing w:before="2" w:line="239" w:lineRule="exact"/>
      </w:pPr>
      <w:r>
        <w:rPr>
          <w:color w:val="231F20"/>
          <w:spacing w:val="-2"/>
          <w:w w:val="120"/>
        </w:rPr>
        <w:t>Говорение</w:t>
      </w:r>
    </w:p>
    <w:p w:rsidR="00DC388F" w:rsidRDefault="004B1DF8">
      <w:pPr>
        <w:spacing w:line="240" w:lineRule="exact"/>
        <w:ind w:left="383"/>
        <w:jc w:val="both"/>
        <w:rPr>
          <w:sz w:val="20"/>
        </w:rPr>
      </w:pPr>
      <w:r>
        <w:rPr>
          <w:color w:val="231F20"/>
          <w:w w:val="105"/>
          <w:sz w:val="20"/>
        </w:rPr>
        <w:t>Коммуникативные</w:t>
      </w:r>
      <w:r>
        <w:rPr>
          <w:color w:val="231F20"/>
          <w:spacing w:val="39"/>
          <w:w w:val="105"/>
          <w:sz w:val="20"/>
        </w:rPr>
        <w:t xml:space="preserve"> </w:t>
      </w:r>
      <w:r>
        <w:rPr>
          <w:color w:val="231F20"/>
          <w:w w:val="105"/>
          <w:sz w:val="20"/>
        </w:rPr>
        <w:t>умения</w:t>
      </w:r>
      <w:r>
        <w:rPr>
          <w:color w:val="231F20"/>
          <w:spacing w:val="39"/>
          <w:w w:val="105"/>
          <w:sz w:val="20"/>
        </w:rPr>
        <w:t xml:space="preserve"> </w:t>
      </w:r>
      <w:r>
        <w:rPr>
          <w:rFonts w:ascii="Book Antiqua" w:hAnsi="Book Antiqua"/>
          <w:b/>
          <w:i/>
          <w:color w:val="231F20"/>
          <w:w w:val="105"/>
          <w:sz w:val="20"/>
        </w:rPr>
        <w:t>диалогической</w:t>
      </w:r>
      <w:r>
        <w:rPr>
          <w:rFonts w:ascii="Book Antiqua" w:hAnsi="Book Antiqua"/>
          <w:b/>
          <w:i/>
          <w:color w:val="231F20"/>
          <w:spacing w:val="65"/>
          <w:w w:val="105"/>
          <w:sz w:val="20"/>
        </w:rPr>
        <w:t xml:space="preserve"> </w:t>
      </w:r>
      <w:r>
        <w:rPr>
          <w:rFonts w:ascii="Book Antiqua" w:hAnsi="Book Antiqua"/>
          <w:b/>
          <w:i/>
          <w:color w:val="231F20"/>
          <w:spacing w:val="-2"/>
          <w:w w:val="105"/>
          <w:sz w:val="20"/>
        </w:rPr>
        <w:t>речи</w:t>
      </w:r>
      <w:r>
        <w:rPr>
          <w:color w:val="231F20"/>
          <w:spacing w:val="-2"/>
          <w:w w:val="105"/>
          <w:sz w:val="20"/>
        </w:rPr>
        <w:t>.</w:t>
      </w:r>
    </w:p>
    <w:p w:rsidR="00DC388F" w:rsidRDefault="004B1DF8">
      <w:pPr>
        <w:pStyle w:val="a3"/>
        <w:spacing w:line="244" w:lineRule="auto"/>
      </w:pPr>
      <w:r>
        <w:rPr>
          <w:color w:val="231F20"/>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DC388F" w:rsidRDefault="004B1DF8">
      <w:pPr>
        <w:pStyle w:val="a3"/>
        <w:spacing w:line="242" w:lineRule="auto"/>
        <w:ind w:right="156"/>
      </w:pPr>
      <w:r>
        <w:rPr>
          <w:rFonts w:ascii="Book Antiqua" w:hAnsi="Book Antiqua"/>
          <w:i/>
          <w:color w:val="231F20"/>
          <w:w w:val="105"/>
        </w:rPr>
        <w:t>диалога этикетного характера</w:t>
      </w:r>
      <w:r>
        <w:rPr>
          <w:color w:val="231F20"/>
          <w:w w:val="105"/>
        </w:rPr>
        <w:t xml:space="preserve">: приветствие, начало и </w:t>
      </w:r>
      <w:r>
        <w:rPr>
          <w:color w:val="231F20"/>
        </w:rPr>
        <w:t xml:space="preserve">завершение разговора, знакомство с собеседником; поздрав- ление с праздником; выражение благодарности за поздравле- </w:t>
      </w:r>
      <w:r>
        <w:rPr>
          <w:color w:val="231F20"/>
          <w:w w:val="105"/>
        </w:rPr>
        <w:t>ние; извинение;</w:t>
      </w:r>
    </w:p>
    <w:p w:rsidR="00DC388F" w:rsidRDefault="004B1DF8">
      <w:pPr>
        <w:pStyle w:val="a3"/>
        <w:spacing w:before="1"/>
      </w:pPr>
      <w:r>
        <w:rPr>
          <w:rFonts w:ascii="Book Antiqua" w:hAnsi="Book Antiqua"/>
          <w:i/>
          <w:color w:val="231F20"/>
        </w:rPr>
        <w:t>диалога-побуждения:</w:t>
      </w:r>
      <w:r>
        <w:rPr>
          <w:rFonts w:ascii="Book Antiqua" w:hAnsi="Book Antiqua"/>
          <w:i/>
          <w:color w:val="231F20"/>
          <w:spacing w:val="40"/>
        </w:rPr>
        <w:t xml:space="preserve"> </w:t>
      </w:r>
      <w:r>
        <w:rPr>
          <w:color w:val="231F20"/>
        </w:rPr>
        <w:t>приглашение</w:t>
      </w:r>
      <w:r>
        <w:rPr>
          <w:color w:val="231F20"/>
          <w:spacing w:val="40"/>
        </w:rPr>
        <w:t xml:space="preserve"> </w:t>
      </w:r>
      <w:r>
        <w:rPr>
          <w:color w:val="231F20"/>
        </w:rPr>
        <w:t>собеседника</w:t>
      </w:r>
      <w:r>
        <w:rPr>
          <w:color w:val="231F20"/>
          <w:spacing w:val="40"/>
        </w:rPr>
        <w:t xml:space="preserve"> </w:t>
      </w:r>
      <w:r>
        <w:rPr>
          <w:color w:val="231F20"/>
        </w:rPr>
        <w:t>к</w:t>
      </w:r>
      <w:r>
        <w:rPr>
          <w:color w:val="231F20"/>
          <w:spacing w:val="40"/>
        </w:rPr>
        <w:t xml:space="preserve"> </w:t>
      </w:r>
      <w:r>
        <w:rPr>
          <w:color w:val="231F20"/>
        </w:rPr>
        <w:t>совмест- ной деятельности, вежливое согласие/несогласие на предло- жение собеседника;</w:t>
      </w:r>
    </w:p>
    <w:p w:rsidR="00DC388F" w:rsidRDefault="004B1DF8">
      <w:pPr>
        <w:pStyle w:val="a3"/>
        <w:spacing w:before="5"/>
      </w:pPr>
      <w:r>
        <w:rPr>
          <w:rFonts w:ascii="Book Antiqua" w:hAnsi="Book Antiqua"/>
          <w:i/>
          <w:color w:val="231F20"/>
        </w:rPr>
        <w:t xml:space="preserve">диалога-расспроса: </w:t>
      </w:r>
      <w:r>
        <w:rPr>
          <w:color w:val="231F20"/>
        </w:rPr>
        <w:t>сообщение фактической информации, ответ</w:t>
      </w:r>
      <w:r>
        <w:rPr>
          <w:color w:val="231F20"/>
          <w:spacing w:val="-2"/>
        </w:rPr>
        <w:t xml:space="preserve"> </w:t>
      </w:r>
      <w:r>
        <w:rPr>
          <w:color w:val="231F20"/>
        </w:rPr>
        <w:t>на</w:t>
      </w:r>
      <w:r>
        <w:rPr>
          <w:color w:val="231F20"/>
          <w:spacing w:val="-2"/>
        </w:rPr>
        <w:t xml:space="preserve"> </w:t>
      </w:r>
      <w:r>
        <w:rPr>
          <w:color w:val="231F20"/>
        </w:rPr>
        <w:t>вопросы</w:t>
      </w:r>
      <w:r>
        <w:rPr>
          <w:color w:val="231F20"/>
          <w:spacing w:val="-2"/>
        </w:rPr>
        <w:t xml:space="preserve"> </w:t>
      </w:r>
      <w:r>
        <w:rPr>
          <w:color w:val="231F20"/>
        </w:rPr>
        <w:t>собеседника;</w:t>
      </w:r>
      <w:r>
        <w:rPr>
          <w:color w:val="231F20"/>
          <w:spacing w:val="-2"/>
        </w:rPr>
        <w:t xml:space="preserve"> </w:t>
      </w:r>
      <w:r>
        <w:rPr>
          <w:color w:val="231F20"/>
        </w:rPr>
        <w:t>просьба</w:t>
      </w:r>
      <w:r>
        <w:rPr>
          <w:color w:val="231F20"/>
          <w:spacing w:val="-2"/>
        </w:rPr>
        <w:t xml:space="preserve"> </w:t>
      </w:r>
      <w:r>
        <w:rPr>
          <w:color w:val="231F20"/>
        </w:rPr>
        <w:t>предоставить</w:t>
      </w:r>
      <w:r>
        <w:rPr>
          <w:color w:val="231F20"/>
          <w:spacing w:val="-2"/>
        </w:rPr>
        <w:t xml:space="preserve"> </w:t>
      </w:r>
      <w:r>
        <w:rPr>
          <w:color w:val="231F20"/>
        </w:rPr>
        <w:t>интере- сующую информацию.</w:t>
      </w:r>
    </w:p>
    <w:p w:rsidR="00DC388F" w:rsidRDefault="004B1DF8">
      <w:pPr>
        <w:pStyle w:val="a3"/>
        <w:spacing w:before="10" w:line="235" w:lineRule="auto"/>
        <w:ind w:left="383" w:firstLine="0"/>
      </w:pPr>
      <w:r>
        <w:rPr>
          <w:color w:val="231F20"/>
        </w:rPr>
        <w:t>Коммуникативные</w:t>
      </w:r>
      <w:r>
        <w:rPr>
          <w:color w:val="231F20"/>
          <w:spacing w:val="80"/>
        </w:rPr>
        <w:t xml:space="preserve"> </w:t>
      </w:r>
      <w:r>
        <w:rPr>
          <w:color w:val="231F20"/>
        </w:rPr>
        <w:t>умения</w:t>
      </w:r>
      <w:r>
        <w:rPr>
          <w:color w:val="231F20"/>
          <w:spacing w:val="80"/>
        </w:rPr>
        <w:t xml:space="preserve"> </w:t>
      </w:r>
      <w:r>
        <w:rPr>
          <w:rFonts w:ascii="Book Antiqua" w:hAnsi="Book Antiqua"/>
          <w:b/>
          <w:i/>
          <w:color w:val="231F20"/>
        </w:rPr>
        <w:t>монологической</w:t>
      </w:r>
      <w:r>
        <w:rPr>
          <w:rFonts w:ascii="Book Antiqua" w:hAnsi="Book Antiqua"/>
          <w:b/>
          <w:i/>
          <w:color w:val="231F20"/>
          <w:spacing w:val="80"/>
          <w:w w:val="150"/>
        </w:rPr>
        <w:t xml:space="preserve"> </w:t>
      </w:r>
      <w:r>
        <w:rPr>
          <w:rFonts w:ascii="Book Antiqua" w:hAnsi="Book Antiqua"/>
          <w:b/>
          <w:i/>
          <w:color w:val="231F20"/>
        </w:rPr>
        <w:t>речи</w:t>
      </w:r>
      <w:r>
        <w:rPr>
          <w:color w:val="231F20"/>
        </w:rPr>
        <w:t>.</w:t>
      </w:r>
      <w:r>
        <w:rPr>
          <w:color w:val="231F20"/>
          <w:spacing w:val="80"/>
        </w:rPr>
        <w:t xml:space="preserve"> </w:t>
      </w:r>
      <w:r>
        <w:rPr>
          <w:color w:val="231F20"/>
        </w:rPr>
        <w:t>Создание</w:t>
      </w:r>
      <w:r>
        <w:rPr>
          <w:color w:val="231F20"/>
          <w:spacing w:val="14"/>
        </w:rPr>
        <w:t xml:space="preserve"> </w:t>
      </w:r>
      <w:r>
        <w:rPr>
          <w:color w:val="231F20"/>
        </w:rPr>
        <w:t>с</w:t>
      </w:r>
      <w:r>
        <w:rPr>
          <w:color w:val="231F20"/>
          <w:spacing w:val="14"/>
        </w:rPr>
        <w:t xml:space="preserve"> </w:t>
      </w:r>
      <w:r>
        <w:rPr>
          <w:color w:val="231F20"/>
        </w:rPr>
        <w:t>опорой</w:t>
      </w:r>
      <w:r>
        <w:rPr>
          <w:color w:val="231F20"/>
          <w:spacing w:val="15"/>
        </w:rPr>
        <w:t xml:space="preserve"> </w:t>
      </w:r>
      <w:r>
        <w:rPr>
          <w:color w:val="231F20"/>
        </w:rPr>
        <w:t>на</w:t>
      </w:r>
      <w:r>
        <w:rPr>
          <w:color w:val="231F20"/>
          <w:spacing w:val="14"/>
        </w:rPr>
        <w:t xml:space="preserve"> </w:t>
      </w:r>
      <w:r>
        <w:rPr>
          <w:color w:val="231F20"/>
        </w:rPr>
        <w:t>ключевые</w:t>
      </w:r>
      <w:r>
        <w:rPr>
          <w:color w:val="231F20"/>
          <w:spacing w:val="14"/>
        </w:rPr>
        <w:t xml:space="preserve"> </w:t>
      </w:r>
      <w:r>
        <w:rPr>
          <w:color w:val="231F20"/>
        </w:rPr>
        <w:t>слова,</w:t>
      </w:r>
      <w:r>
        <w:rPr>
          <w:color w:val="231F20"/>
          <w:spacing w:val="15"/>
        </w:rPr>
        <w:t xml:space="preserve"> </w:t>
      </w:r>
      <w:r>
        <w:rPr>
          <w:color w:val="231F20"/>
        </w:rPr>
        <w:t>вопросы</w:t>
      </w:r>
      <w:r>
        <w:rPr>
          <w:color w:val="231F20"/>
          <w:spacing w:val="14"/>
        </w:rPr>
        <w:t xml:space="preserve"> </w:t>
      </w:r>
      <w:r>
        <w:rPr>
          <w:color w:val="231F20"/>
        </w:rPr>
        <w:t>и/или</w:t>
      </w:r>
      <w:r>
        <w:rPr>
          <w:color w:val="231F20"/>
          <w:spacing w:val="15"/>
        </w:rPr>
        <w:t xml:space="preserve"> </w:t>
      </w:r>
      <w:r>
        <w:rPr>
          <w:color w:val="231F20"/>
          <w:spacing w:val="-5"/>
        </w:rPr>
        <w:t>ил-</w:t>
      </w:r>
    </w:p>
    <w:p w:rsidR="00DC388F" w:rsidRDefault="004B1DF8">
      <w:pPr>
        <w:pStyle w:val="a3"/>
        <w:spacing w:before="6"/>
        <w:ind w:right="154" w:firstLine="0"/>
      </w:pPr>
      <w:r>
        <w:rPr>
          <w:color w:val="231F20"/>
        </w:rPr>
        <w:t xml:space="preserve">люстрации устных монологических высказываний: </w:t>
      </w:r>
      <w:r>
        <w:rPr>
          <w:rFonts w:ascii="Book Antiqua" w:hAnsi="Book Antiqua"/>
          <w:i/>
          <w:color w:val="231F20"/>
        </w:rPr>
        <w:t xml:space="preserve">описание </w:t>
      </w:r>
      <w:r>
        <w:rPr>
          <w:color w:val="231F20"/>
        </w:rPr>
        <w:t>предмета, реального человека или литературного персонажа; рассказ</w:t>
      </w:r>
      <w:r>
        <w:rPr>
          <w:color w:val="231F20"/>
          <w:spacing w:val="40"/>
        </w:rPr>
        <w:t xml:space="preserve"> </w:t>
      </w:r>
      <w:r>
        <w:rPr>
          <w:color w:val="231F20"/>
        </w:rPr>
        <w:t>о</w:t>
      </w:r>
      <w:r>
        <w:rPr>
          <w:color w:val="231F20"/>
          <w:spacing w:val="40"/>
        </w:rPr>
        <w:t xml:space="preserve"> </w:t>
      </w:r>
      <w:r>
        <w:rPr>
          <w:color w:val="231F20"/>
        </w:rPr>
        <w:t>себе,</w:t>
      </w:r>
      <w:r>
        <w:rPr>
          <w:color w:val="231F20"/>
          <w:spacing w:val="40"/>
        </w:rPr>
        <w:t xml:space="preserve"> </w:t>
      </w:r>
      <w:r>
        <w:rPr>
          <w:color w:val="231F20"/>
        </w:rPr>
        <w:t>члене</w:t>
      </w:r>
      <w:r>
        <w:rPr>
          <w:color w:val="231F20"/>
          <w:spacing w:val="40"/>
        </w:rPr>
        <w:t xml:space="preserve"> </w:t>
      </w:r>
      <w:r>
        <w:rPr>
          <w:color w:val="231F20"/>
        </w:rPr>
        <w:t>семьи,</w:t>
      </w:r>
      <w:r>
        <w:rPr>
          <w:color w:val="231F20"/>
          <w:spacing w:val="40"/>
        </w:rPr>
        <w:t xml:space="preserve"> </w:t>
      </w:r>
      <w:r>
        <w:rPr>
          <w:color w:val="231F20"/>
        </w:rPr>
        <w:t>друге</w:t>
      </w:r>
      <w:r>
        <w:rPr>
          <w:color w:val="231F20"/>
          <w:spacing w:val="40"/>
        </w:rPr>
        <w:t xml:space="preserve"> </w:t>
      </w:r>
      <w:r>
        <w:rPr>
          <w:color w:val="231F20"/>
        </w:rPr>
        <w:t>и</w:t>
      </w:r>
      <w:r>
        <w:rPr>
          <w:color w:val="231F20"/>
          <w:spacing w:val="40"/>
        </w:rPr>
        <w:t xml:space="preserve"> </w:t>
      </w:r>
      <w:r>
        <w:rPr>
          <w:color w:val="231F20"/>
        </w:rPr>
        <w:t>т.</w:t>
      </w:r>
      <w:r>
        <w:rPr>
          <w:color w:val="231F20"/>
          <w:spacing w:val="40"/>
        </w:rPr>
        <w:t xml:space="preserve"> </w:t>
      </w:r>
      <w:r>
        <w:rPr>
          <w:color w:val="231F20"/>
        </w:rPr>
        <w:t>д.</w:t>
      </w:r>
    </w:p>
    <w:p w:rsidR="00DC388F" w:rsidRDefault="004B1DF8">
      <w:pPr>
        <w:pStyle w:val="a3"/>
        <w:spacing w:before="10" w:line="235" w:lineRule="auto"/>
      </w:pPr>
      <w:r>
        <w:rPr>
          <w:rFonts w:ascii="Book Antiqua" w:hAnsi="Book Antiqua"/>
          <w:i/>
          <w:color w:val="231F20"/>
          <w:w w:val="105"/>
        </w:rPr>
        <w:t xml:space="preserve">Пересказ </w:t>
      </w:r>
      <w:r>
        <w:rPr>
          <w:color w:val="231F20"/>
          <w:w w:val="105"/>
        </w:rPr>
        <w:t xml:space="preserve">с опорой на ключевые слова, вопросы и/или ил- </w:t>
      </w:r>
      <w:r>
        <w:rPr>
          <w:color w:val="231F20"/>
        </w:rPr>
        <w:t>люстрации основного содержания прочитанного текста.</w:t>
      </w:r>
    </w:p>
    <w:p w:rsidR="00DC388F" w:rsidRDefault="004B1DF8">
      <w:pPr>
        <w:pStyle w:val="6"/>
        <w:spacing w:before="10" w:line="239" w:lineRule="exact"/>
      </w:pPr>
      <w:r>
        <w:rPr>
          <w:color w:val="231F20"/>
          <w:spacing w:val="-2"/>
          <w:w w:val="120"/>
        </w:rPr>
        <w:t>Аудирование</w:t>
      </w:r>
    </w:p>
    <w:p w:rsidR="00DC388F" w:rsidRDefault="004B1DF8">
      <w:pPr>
        <w:pStyle w:val="a3"/>
        <w:spacing w:line="244" w:lineRule="auto"/>
      </w:pPr>
      <w:r>
        <w:rPr>
          <w:color w:val="231F20"/>
        </w:rPr>
        <w:t>Понимание на слух речи учителя и одноклассников и вер- бальная/невербальная реакция на услышанное (при непо- средственном общении).</w:t>
      </w:r>
    </w:p>
    <w:p w:rsidR="00DC388F" w:rsidRDefault="00DC388F">
      <w:pPr>
        <w:spacing w:line="244" w:lineRule="auto"/>
        <w:sectPr w:rsidR="00DC388F">
          <w:pgSz w:w="7830" w:h="12020"/>
          <w:pgMar w:top="580" w:right="580" w:bottom="800" w:left="580" w:header="0" w:footer="618" w:gutter="0"/>
          <w:cols w:space="720"/>
        </w:sectPr>
      </w:pPr>
    </w:p>
    <w:p w:rsidR="00DC388F" w:rsidRDefault="004B1DF8">
      <w:pPr>
        <w:pStyle w:val="a3"/>
        <w:spacing w:before="70" w:line="237" w:lineRule="auto"/>
      </w:pPr>
      <w:r>
        <w:rPr>
          <w:color w:val="231F20"/>
        </w:rPr>
        <w:t>Восприятие и понимание на слух учебных текстов, по- строенных на изученном языковом материале, в соответ- ствии с поставленной коммуникативной задачей: с понима- нием основного содержания, с пониманием запрашиваемой информации (при опосредованном общении).</w:t>
      </w:r>
    </w:p>
    <w:p w:rsidR="00DC388F" w:rsidRDefault="004B1DF8">
      <w:pPr>
        <w:pStyle w:val="a3"/>
        <w:spacing w:line="235" w:lineRule="auto"/>
        <w:ind w:right="156"/>
      </w:pPr>
      <w:r>
        <w:rPr>
          <w:color w:val="231F20"/>
          <w:w w:val="105"/>
        </w:rPr>
        <w:t xml:space="preserve">Аудирование </w:t>
      </w:r>
      <w:r>
        <w:rPr>
          <w:rFonts w:ascii="Book Antiqua" w:hAnsi="Book Antiqua"/>
          <w:i/>
          <w:color w:val="231F20"/>
          <w:w w:val="105"/>
        </w:rPr>
        <w:t xml:space="preserve">с пониманием основного содержания </w:t>
      </w:r>
      <w:r>
        <w:rPr>
          <w:color w:val="231F20"/>
          <w:w w:val="105"/>
        </w:rPr>
        <w:t xml:space="preserve">текста </w:t>
      </w:r>
      <w:r>
        <w:rPr>
          <w:color w:val="231F20"/>
        </w:rPr>
        <w:t xml:space="preserve">предполагает определение основной темы и главных фактов/ </w:t>
      </w:r>
      <w:r>
        <w:rPr>
          <w:color w:val="231F20"/>
          <w:w w:val="105"/>
        </w:rPr>
        <w:t>событий в воспринимаемом на слух тексте с опорой на ил- люстрации</w:t>
      </w:r>
      <w:r>
        <w:rPr>
          <w:color w:val="231F20"/>
          <w:spacing w:val="-3"/>
          <w:w w:val="105"/>
        </w:rPr>
        <w:t xml:space="preserve"> </w:t>
      </w:r>
      <w:r>
        <w:rPr>
          <w:color w:val="231F20"/>
          <w:w w:val="105"/>
        </w:rPr>
        <w:t>и</w:t>
      </w:r>
      <w:r>
        <w:rPr>
          <w:color w:val="231F20"/>
          <w:spacing w:val="-3"/>
          <w:w w:val="105"/>
        </w:rPr>
        <w:t xml:space="preserve"> </w:t>
      </w:r>
      <w:r>
        <w:rPr>
          <w:color w:val="231F20"/>
          <w:w w:val="105"/>
        </w:rPr>
        <w:t>с</w:t>
      </w:r>
      <w:r>
        <w:rPr>
          <w:color w:val="231F20"/>
          <w:spacing w:val="-3"/>
          <w:w w:val="105"/>
        </w:rPr>
        <w:t xml:space="preserve"> </w:t>
      </w:r>
      <w:r>
        <w:rPr>
          <w:color w:val="231F20"/>
          <w:w w:val="105"/>
        </w:rPr>
        <w:t>использованием</w:t>
      </w:r>
      <w:r>
        <w:rPr>
          <w:color w:val="231F20"/>
          <w:spacing w:val="-3"/>
          <w:w w:val="105"/>
        </w:rPr>
        <w:t xml:space="preserve"> </w:t>
      </w:r>
      <w:r>
        <w:rPr>
          <w:color w:val="231F20"/>
          <w:w w:val="105"/>
        </w:rPr>
        <w:t>языковой,</w:t>
      </w:r>
      <w:r>
        <w:rPr>
          <w:color w:val="231F20"/>
          <w:spacing w:val="-3"/>
          <w:w w:val="105"/>
        </w:rPr>
        <w:t xml:space="preserve"> </w:t>
      </w:r>
      <w:r>
        <w:rPr>
          <w:color w:val="231F20"/>
          <w:w w:val="105"/>
        </w:rPr>
        <w:t>в</w:t>
      </w:r>
      <w:r>
        <w:rPr>
          <w:color w:val="231F20"/>
          <w:spacing w:val="-3"/>
          <w:w w:val="105"/>
        </w:rPr>
        <w:t xml:space="preserve"> </w:t>
      </w:r>
      <w:r>
        <w:rPr>
          <w:color w:val="231F20"/>
          <w:w w:val="105"/>
        </w:rPr>
        <w:t>том</w:t>
      </w:r>
      <w:r>
        <w:rPr>
          <w:color w:val="231F20"/>
          <w:spacing w:val="-3"/>
          <w:w w:val="105"/>
        </w:rPr>
        <w:t xml:space="preserve"> </w:t>
      </w:r>
      <w:r>
        <w:rPr>
          <w:color w:val="231F20"/>
          <w:w w:val="105"/>
        </w:rPr>
        <w:t>числе</w:t>
      </w:r>
      <w:r>
        <w:rPr>
          <w:color w:val="231F20"/>
          <w:spacing w:val="-3"/>
          <w:w w:val="105"/>
        </w:rPr>
        <w:t xml:space="preserve"> </w:t>
      </w:r>
      <w:r>
        <w:rPr>
          <w:color w:val="231F20"/>
          <w:w w:val="105"/>
        </w:rPr>
        <w:t>кон- текстуальной, догадки.</w:t>
      </w:r>
    </w:p>
    <w:p w:rsidR="00DC388F" w:rsidRDefault="004B1DF8">
      <w:pPr>
        <w:pStyle w:val="a3"/>
        <w:spacing w:line="235" w:lineRule="auto"/>
        <w:ind w:right="154"/>
      </w:pPr>
      <w:r>
        <w:rPr>
          <w:color w:val="231F20"/>
        </w:rPr>
        <w:t xml:space="preserve">Аудирование </w:t>
      </w:r>
      <w:r>
        <w:rPr>
          <w:rFonts w:ascii="Book Antiqua" w:hAnsi="Book Antiqua"/>
          <w:i/>
          <w:color w:val="231F20"/>
        </w:rPr>
        <w:t xml:space="preserve">с пониманием запрашиваемой информации </w:t>
      </w:r>
      <w:r>
        <w:rPr>
          <w:color w:val="231F20"/>
        </w:rPr>
        <w:t>предполагает выделение из воспринимаемого на слух тексте</w:t>
      </w:r>
      <w:r>
        <w:rPr>
          <w:color w:val="231F20"/>
          <w:spacing w:val="40"/>
        </w:rPr>
        <w:t xml:space="preserve"> </w:t>
      </w:r>
      <w:r>
        <w:rPr>
          <w:color w:val="231F20"/>
        </w:rPr>
        <w:t>и понимание информации фактического характера с опорой на иллюстрации и с использованием языковой, в том числе контекстуальной, догадки.</w:t>
      </w:r>
    </w:p>
    <w:p w:rsidR="00DC388F" w:rsidRDefault="004B1DF8">
      <w:pPr>
        <w:pStyle w:val="a3"/>
        <w:spacing w:line="237" w:lineRule="auto"/>
      </w:pPr>
      <w:r>
        <w:rPr>
          <w:color w:val="231F20"/>
        </w:rPr>
        <w:t>Тексты для аудирования: диалог, высказывания собесед- ников в ситуациях повседневного общения, рассказ, сказка.</w:t>
      </w:r>
    </w:p>
    <w:p w:rsidR="00DC388F" w:rsidRDefault="004B1DF8">
      <w:pPr>
        <w:pStyle w:val="6"/>
        <w:spacing w:line="235" w:lineRule="exact"/>
      </w:pPr>
      <w:r>
        <w:rPr>
          <w:color w:val="231F20"/>
          <w:w w:val="120"/>
        </w:rPr>
        <w:t>Смысловое</w:t>
      </w:r>
      <w:r>
        <w:rPr>
          <w:color w:val="231F20"/>
          <w:spacing w:val="33"/>
          <w:w w:val="120"/>
        </w:rPr>
        <w:t xml:space="preserve"> </w:t>
      </w:r>
      <w:r>
        <w:rPr>
          <w:color w:val="231F20"/>
          <w:spacing w:val="-2"/>
          <w:w w:val="120"/>
        </w:rPr>
        <w:t>чтение</w:t>
      </w:r>
    </w:p>
    <w:p w:rsidR="00DC388F" w:rsidRDefault="004B1DF8">
      <w:pPr>
        <w:pStyle w:val="a3"/>
        <w:spacing w:line="235" w:lineRule="auto"/>
        <w:ind w:right="154"/>
      </w:pPr>
      <w:r>
        <w:rPr>
          <w:rFonts w:ascii="Book Antiqua" w:hAnsi="Book Antiqua"/>
          <w:i/>
          <w:color w:val="231F20"/>
        </w:rPr>
        <w:t xml:space="preserve">Чтение вслух и понимание </w:t>
      </w:r>
      <w:r>
        <w:rPr>
          <w:color w:val="231F20"/>
        </w:rPr>
        <w:t>учебных и адаптированных аутентичных текстов объемом до 70 слов, построенных на изученном языковом материале, с соблюдением правил чте- ния и соответствующей интонацией, обеспечивая тем самым адекватное восприятие читаемого слушателями.</w:t>
      </w:r>
    </w:p>
    <w:p w:rsidR="00DC388F" w:rsidRDefault="004B1DF8">
      <w:pPr>
        <w:pStyle w:val="a3"/>
        <w:spacing w:line="230" w:lineRule="exact"/>
        <w:ind w:left="383" w:right="0" w:firstLine="0"/>
      </w:pPr>
      <w:r>
        <w:rPr>
          <w:color w:val="231F20"/>
        </w:rPr>
        <w:t>Тексты</w:t>
      </w:r>
      <w:r>
        <w:rPr>
          <w:color w:val="231F20"/>
          <w:spacing w:val="30"/>
        </w:rPr>
        <w:t xml:space="preserve"> </w:t>
      </w:r>
      <w:r>
        <w:rPr>
          <w:color w:val="231F20"/>
        </w:rPr>
        <w:t>для</w:t>
      </w:r>
      <w:r>
        <w:rPr>
          <w:color w:val="231F20"/>
          <w:spacing w:val="31"/>
        </w:rPr>
        <w:t xml:space="preserve"> </w:t>
      </w:r>
      <w:r>
        <w:rPr>
          <w:color w:val="231F20"/>
        </w:rPr>
        <w:t>чтения</w:t>
      </w:r>
      <w:r>
        <w:rPr>
          <w:color w:val="231F20"/>
          <w:spacing w:val="31"/>
        </w:rPr>
        <w:t xml:space="preserve"> </w:t>
      </w:r>
      <w:r>
        <w:rPr>
          <w:color w:val="231F20"/>
        </w:rPr>
        <w:t>вслух:</w:t>
      </w:r>
      <w:r>
        <w:rPr>
          <w:color w:val="231F20"/>
          <w:spacing w:val="31"/>
        </w:rPr>
        <w:t xml:space="preserve"> </w:t>
      </w:r>
      <w:r>
        <w:rPr>
          <w:color w:val="231F20"/>
        </w:rPr>
        <w:t>диалог,</w:t>
      </w:r>
      <w:r>
        <w:rPr>
          <w:color w:val="231F20"/>
          <w:spacing w:val="31"/>
        </w:rPr>
        <w:t xml:space="preserve"> </w:t>
      </w:r>
      <w:r>
        <w:rPr>
          <w:color w:val="231F20"/>
        </w:rPr>
        <w:t>рассказ,</w:t>
      </w:r>
      <w:r>
        <w:rPr>
          <w:color w:val="231F20"/>
          <w:spacing w:val="31"/>
        </w:rPr>
        <w:t xml:space="preserve"> </w:t>
      </w:r>
      <w:r>
        <w:rPr>
          <w:color w:val="231F20"/>
          <w:spacing w:val="-2"/>
        </w:rPr>
        <w:t>сказка.</w:t>
      </w:r>
    </w:p>
    <w:p w:rsidR="00DC388F" w:rsidRDefault="004B1DF8">
      <w:pPr>
        <w:pStyle w:val="a3"/>
        <w:spacing w:line="235" w:lineRule="auto"/>
      </w:pPr>
      <w:r>
        <w:rPr>
          <w:color w:val="231F20"/>
        </w:rPr>
        <w:t xml:space="preserve">Чтение </w:t>
      </w:r>
      <w:r>
        <w:rPr>
          <w:rFonts w:ascii="Book Antiqua" w:hAnsi="Book Antiqua"/>
          <w:i/>
          <w:color w:val="231F20"/>
        </w:rPr>
        <w:t xml:space="preserve">про себя </w:t>
      </w:r>
      <w:r>
        <w:rPr>
          <w:color w:val="231F20"/>
        </w:rPr>
        <w:t>учебных текстов, построенных на изучен- ном языковом материале, с различной глубиной проникнове- ния в их содержание в зависимости от поставленной комму- никативной</w:t>
      </w:r>
      <w:r>
        <w:rPr>
          <w:color w:val="231F20"/>
          <w:spacing w:val="40"/>
        </w:rPr>
        <w:t xml:space="preserve"> </w:t>
      </w:r>
      <w:r>
        <w:rPr>
          <w:color w:val="231F20"/>
        </w:rPr>
        <w:t>задачи:</w:t>
      </w:r>
      <w:r>
        <w:rPr>
          <w:color w:val="231F20"/>
          <w:spacing w:val="40"/>
        </w:rPr>
        <w:t xml:space="preserve"> </w:t>
      </w:r>
      <w:r>
        <w:rPr>
          <w:color w:val="231F20"/>
        </w:rPr>
        <w:t>с</w:t>
      </w:r>
      <w:r>
        <w:rPr>
          <w:color w:val="231F20"/>
          <w:spacing w:val="40"/>
        </w:rPr>
        <w:t xml:space="preserve"> </w:t>
      </w:r>
      <w:r>
        <w:rPr>
          <w:color w:val="231F20"/>
        </w:rPr>
        <w:t>пониманием</w:t>
      </w:r>
      <w:r>
        <w:rPr>
          <w:color w:val="231F20"/>
          <w:spacing w:val="40"/>
        </w:rPr>
        <w:t xml:space="preserve"> </w:t>
      </w:r>
      <w:r>
        <w:rPr>
          <w:color w:val="231F20"/>
        </w:rPr>
        <w:t>основного</w:t>
      </w:r>
      <w:r>
        <w:rPr>
          <w:color w:val="231F20"/>
          <w:spacing w:val="40"/>
        </w:rPr>
        <w:t xml:space="preserve"> </w:t>
      </w:r>
      <w:r>
        <w:rPr>
          <w:color w:val="231F20"/>
        </w:rPr>
        <w:t>содержания,</w:t>
      </w:r>
      <w:r>
        <w:rPr>
          <w:color w:val="231F20"/>
          <w:spacing w:val="40"/>
        </w:rPr>
        <w:t xml:space="preserve"> </w:t>
      </w:r>
      <w:r>
        <w:rPr>
          <w:color w:val="231F20"/>
        </w:rPr>
        <w:t>с пониманием запрашиваемой информации.</w:t>
      </w:r>
    </w:p>
    <w:p w:rsidR="00DC388F" w:rsidRDefault="004B1DF8">
      <w:pPr>
        <w:pStyle w:val="a3"/>
        <w:spacing w:line="235" w:lineRule="auto"/>
      </w:pPr>
      <w:r>
        <w:rPr>
          <w:color w:val="231F20"/>
          <w:w w:val="105"/>
        </w:rPr>
        <w:t xml:space="preserve">Чтение </w:t>
      </w:r>
      <w:r>
        <w:rPr>
          <w:rFonts w:ascii="Book Antiqua" w:hAnsi="Book Antiqua"/>
          <w:i/>
          <w:color w:val="231F20"/>
          <w:w w:val="105"/>
        </w:rPr>
        <w:t xml:space="preserve">с пониманием основного содержания </w:t>
      </w:r>
      <w:r>
        <w:rPr>
          <w:color w:val="231F20"/>
          <w:w w:val="105"/>
        </w:rPr>
        <w:t>текста пред- полагает</w:t>
      </w:r>
      <w:r>
        <w:rPr>
          <w:color w:val="231F20"/>
          <w:spacing w:val="-17"/>
          <w:w w:val="105"/>
        </w:rPr>
        <w:t xml:space="preserve"> </w:t>
      </w:r>
      <w:r>
        <w:rPr>
          <w:color w:val="231F20"/>
          <w:w w:val="105"/>
        </w:rPr>
        <w:t>определение</w:t>
      </w:r>
      <w:r>
        <w:rPr>
          <w:color w:val="231F20"/>
          <w:spacing w:val="-17"/>
          <w:w w:val="105"/>
        </w:rPr>
        <w:t xml:space="preserve"> </w:t>
      </w:r>
      <w:r>
        <w:rPr>
          <w:color w:val="231F20"/>
          <w:w w:val="105"/>
        </w:rPr>
        <w:t>основной</w:t>
      </w:r>
      <w:r>
        <w:rPr>
          <w:color w:val="231F20"/>
          <w:spacing w:val="-17"/>
          <w:w w:val="105"/>
        </w:rPr>
        <w:t xml:space="preserve"> </w:t>
      </w:r>
      <w:r>
        <w:rPr>
          <w:color w:val="231F20"/>
          <w:w w:val="105"/>
        </w:rPr>
        <w:t>темы</w:t>
      </w:r>
      <w:r>
        <w:rPr>
          <w:color w:val="231F20"/>
          <w:spacing w:val="-17"/>
          <w:w w:val="105"/>
        </w:rPr>
        <w:t xml:space="preserve"> </w:t>
      </w:r>
      <w:r>
        <w:rPr>
          <w:color w:val="231F20"/>
          <w:w w:val="105"/>
        </w:rPr>
        <w:t>и</w:t>
      </w:r>
      <w:r>
        <w:rPr>
          <w:color w:val="231F20"/>
          <w:spacing w:val="-16"/>
          <w:w w:val="105"/>
        </w:rPr>
        <w:t xml:space="preserve"> </w:t>
      </w:r>
      <w:r>
        <w:rPr>
          <w:color w:val="231F20"/>
          <w:w w:val="105"/>
        </w:rPr>
        <w:t>главных</w:t>
      </w:r>
      <w:r>
        <w:rPr>
          <w:color w:val="231F20"/>
          <w:spacing w:val="-17"/>
          <w:w w:val="105"/>
        </w:rPr>
        <w:t xml:space="preserve"> </w:t>
      </w:r>
      <w:r>
        <w:rPr>
          <w:color w:val="231F20"/>
          <w:w w:val="105"/>
        </w:rPr>
        <w:t>фактов/со- бытий</w:t>
      </w:r>
      <w:r>
        <w:rPr>
          <w:color w:val="231F20"/>
          <w:spacing w:val="-14"/>
          <w:w w:val="105"/>
        </w:rPr>
        <w:t xml:space="preserve"> </w:t>
      </w:r>
      <w:r>
        <w:rPr>
          <w:color w:val="231F20"/>
          <w:w w:val="105"/>
        </w:rPr>
        <w:t>в</w:t>
      </w:r>
      <w:r>
        <w:rPr>
          <w:color w:val="231F20"/>
          <w:spacing w:val="-14"/>
          <w:w w:val="105"/>
        </w:rPr>
        <w:t xml:space="preserve"> </w:t>
      </w:r>
      <w:r>
        <w:rPr>
          <w:color w:val="231F20"/>
          <w:w w:val="105"/>
        </w:rPr>
        <w:t>прочитанном</w:t>
      </w:r>
      <w:r>
        <w:rPr>
          <w:color w:val="231F20"/>
          <w:spacing w:val="-14"/>
          <w:w w:val="105"/>
        </w:rPr>
        <w:t xml:space="preserve"> </w:t>
      </w:r>
      <w:r>
        <w:rPr>
          <w:color w:val="231F20"/>
          <w:w w:val="105"/>
        </w:rPr>
        <w:t>тексте</w:t>
      </w:r>
      <w:r>
        <w:rPr>
          <w:color w:val="231F20"/>
          <w:spacing w:val="-14"/>
          <w:w w:val="105"/>
        </w:rPr>
        <w:t xml:space="preserve"> </w:t>
      </w:r>
      <w:r>
        <w:rPr>
          <w:color w:val="231F20"/>
          <w:w w:val="105"/>
        </w:rPr>
        <w:t>с</w:t>
      </w:r>
      <w:r>
        <w:rPr>
          <w:color w:val="231F20"/>
          <w:spacing w:val="-14"/>
          <w:w w:val="105"/>
        </w:rPr>
        <w:t xml:space="preserve"> </w:t>
      </w:r>
      <w:r>
        <w:rPr>
          <w:color w:val="231F20"/>
          <w:w w:val="105"/>
        </w:rPr>
        <w:t>опорой</w:t>
      </w:r>
      <w:r>
        <w:rPr>
          <w:color w:val="231F20"/>
          <w:spacing w:val="-14"/>
          <w:w w:val="105"/>
        </w:rPr>
        <w:t xml:space="preserve"> </w:t>
      </w:r>
      <w:r>
        <w:rPr>
          <w:color w:val="231F20"/>
          <w:w w:val="105"/>
        </w:rPr>
        <w:t>и</w:t>
      </w:r>
      <w:r>
        <w:rPr>
          <w:color w:val="231F20"/>
          <w:spacing w:val="-14"/>
          <w:w w:val="105"/>
        </w:rPr>
        <w:t xml:space="preserve"> </w:t>
      </w:r>
      <w:r>
        <w:rPr>
          <w:color w:val="231F20"/>
          <w:w w:val="105"/>
        </w:rPr>
        <w:t>без</w:t>
      </w:r>
      <w:r>
        <w:rPr>
          <w:color w:val="231F20"/>
          <w:spacing w:val="-14"/>
          <w:w w:val="105"/>
        </w:rPr>
        <w:t xml:space="preserve"> </w:t>
      </w:r>
      <w:r>
        <w:rPr>
          <w:color w:val="231F20"/>
          <w:w w:val="105"/>
        </w:rPr>
        <w:t>опоры</w:t>
      </w:r>
      <w:r>
        <w:rPr>
          <w:color w:val="231F20"/>
          <w:spacing w:val="-14"/>
          <w:w w:val="105"/>
        </w:rPr>
        <w:t xml:space="preserve"> </w:t>
      </w:r>
      <w:r>
        <w:rPr>
          <w:color w:val="231F20"/>
          <w:w w:val="105"/>
        </w:rPr>
        <w:t>на</w:t>
      </w:r>
      <w:r>
        <w:rPr>
          <w:color w:val="231F20"/>
          <w:spacing w:val="-14"/>
          <w:w w:val="105"/>
        </w:rPr>
        <w:t xml:space="preserve"> </w:t>
      </w:r>
      <w:r>
        <w:rPr>
          <w:color w:val="231F20"/>
          <w:w w:val="105"/>
        </w:rPr>
        <w:t>иллю- страции</w:t>
      </w:r>
      <w:r>
        <w:rPr>
          <w:color w:val="231F20"/>
          <w:spacing w:val="-11"/>
          <w:w w:val="105"/>
        </w:rPr>
        <w:t xml:space="preserve"> </w:t>
      </w:r>
      <w:r>
        <w:rPr>
          <w:color w:val="231F20"/>
          <w:w w:val="105"/>
        </w:rPr>
        <w:t>и</w:t>
      </w:r>
      <w:r>
        <w:rPr>
          <w:color w:val="231F20"/>
          <w:spacing w:val="-11"/>
          <w:w w:val="105"/>
        </w:rPr>
        <w:t xml:space="preserve"> </w:t>
      </w:r>
      <w:r>
        <w:rPr>
          <w:color w:val="231F20"/>
          <w:w w:val="105"/>
        </w:rPr>
        <w:t>с</w:t>
      </w:r>
      <w:r>
        <w:rPr>
          <w:color w:val="231F20"/>
          <w:spacing w:val="-11"/>
          <w:w w:val="105"/>
        </w:rPr>
        <w:t xml:space="preserve"> </w:t>
      </w:r>
      <w:r>
        <w:rPr>
          <w:color w:val="231F20"/>
          <w:w w:val="105"/>
        </w:rPr>
        <w:t>использованием</w:t>
      </w:r>
      <w:r>
        <w:rPr>
          <w:color w:val="231F20"/>
          <w:spacing w:val="-11"/>
          <w:w w:val="105"/>
        </w:rPr>
        <w:t xml:space="preserve"> </w:t>
      </w:r>
      <w:r>
        <w:rPr>
          <w:color w:val="231F20"/>
          <w:w w:val="105"/>
        </w:rPr>
        <w:t>языковой,</w:t>
      </w:r>
      <w:r>
        <w:rPr>
          <w:color w:val="231F20"/>
          <w:spacing w:val="-11"/>
          <w:w w:val="105"/>
        </w:rPr>
        <w:t xml:space="preserve"> </w:t>
      </w:r>
      <w:r>
        <w:rPr>
          <w:color w:val="231F20"/>
          <w:w w:val="105"/>
        </w:rPr>
        <w:t>в</w:t>
      </w:r>
      <w:r>
        <w:rPr>
          <w:color w:val="231F20"/>
          <w:spacing w:val="-11"/>
          <w:w w:val="105"/>
        </w:rPr>
        <w:t xml:space="preserve"> </w:t>
      </w:r>
      <w:r>
        <w:rPr>
          <w:color w:val="231F20"/>
          <w:w w:val="105"/>
        </w:rPr>
        <w:t>том</w:t>
      </w:r>
      <w:r>
        <w:rPr>
          <w:color w:val="231F20"/>
          <w:spacing w:val="-11"/>
          <w:w w:val="105"/>
        </w:rPr>
        <w:t xml:space="preserve"> </w:t>
      </w:r>
      <w:r>
        <w:rPr>
          <w:color w:val="231F20"/>
          <w:w w:val="105"/>
        </w:rPr>
        <w:t>числе</w:t>
      </w:r>
      <w:r>
        <w:rPr>
          <w:color w:val="231F20"/>
          <w:spacing w:val="-11"/>
          <w:w w:val="105"/>
        </w:rPr>
        <w:t xml:space="preserve"> </w:t>
      </w:r>
      <w:r>
        <w:rPr>
          <w:color w:val="231F20"/>
          <w:w w:val="105"/>
        </w:rPr>
        <w:t>контек- стуальной, догадки.</w:t>
      </w:r>
    </w:p>
    <w:p w:rsidR="00DC388F" w:rsidRDefault="004B1DF8">
      <w:pPr>
        <w:pStyle w:val="a3"/>
        <w:spacing w:line="235" w:lineRule="auto"/>
      </w:pPr>
      <w:r>
        <w:rPr>
          <w:color w:val="231F20"/>
        </w:rPr>
        <w:t xml:space="preserve">Чтение </w:t>
      </w:r>
      <w:r>
        <w:rPr>
          <w:rFonts w:ascii="Book Antiqua" w:hAnsi="Book Antiqua"/>
          <w:i/>
          <w:color w:val="231F20"/>
        </w:rPr>
        <w:t>с</w:t>
      </w:r>
      <w:r>
        <w:rPr>
          <w:rFonts w:ascii="Book Antiqua" w:hAnsi="Book Antiqua"/>
          <w:i/>
          <w:color w:val="231F20"/>
          <w:spacing w:val="40"/>
        </w:rPr>
        <w:t xml:space="preserve"> </w:t>
      </w:r>
      <w:r>
        <w:rPr>
          <w:rFonts w:ascii="Book Antiqua" w:hAnsi="Book Antiqua"/>
          <w:i/>
          <w:color w:val="231F20"/>
        </w:rPr>
        <w:t>пониманием</w:t>
      </w:r>
      <w:r>
        <w:rPr>
          <w:rFonts w:ascii="Book Antiqua" w:hAnsi="Book Antiqua"/>
          <w:i/>
          <w:color w:val="231F20"/>
          <w:spacing w:val="40"/>
        </w:rPr>
        <w:t xml:space="preserve"> </w:t>
      </w:r>
      <w:r>
        <w:rPr>
          <w:rFonts w:ascii="Book Antiqua" w:hAnsi="Book Antiqua"/>
          <w:i/>
          <w:color w:val="231F20"/>
        </w:rPr>
        <w:t>запрашиваемой</w:t>
      </w:r>
      <w:r>
        <w:rPr>
          <w:rFonts w:ascii="Book Antiqua" w:hAnsi="Book Antiqua"/>
          <w:i/>
          <w:color w:val="231F20"/>
          <w:spacing w:val="40"/>
        </w:rPr>
        <w:t xml:space="preserve"> </w:t>
      </w:r>
      <w:r>
        <w:rPr>
          <w:rFonts w:ascii="Book Antiqua" w:hAnsi="Book Antiqua"/>
          <w:i/>
          <w:color w:val="231F20"/>
        </w:rPr>
        <w:t>информации</w:t>
      </w:r>
      <w:r>
        <w:rPr>
          <w:rFonts w:ascii="Book Antiqua" w:hAnsi="Book Antiqua"/>
          <w:i/>
          <w:color w:val="231F20"/>
          <w:spacing w:val="40"/>
        </w:rPr>
        <w:t xml:space="preserve"> </w:t>
      </w:r>
      <w:r>
        <w:rPr>
          <w:color w:val="231F20"/>
        </w:rPr>
        <w:t>пред- полагает нахождение и понимание в прочитанном тексте за- прашиваемой</w:t>
      </w:r>
      <w:r>
        <w:rPr>
          <w:color w:val="231F20"/>
          <w:spacing w:val="-6"/>
        </w:rPr>
        <w:t xml:space="preserve"> </w:t>
      </w:r>
      <w:r>
        <w:rPr>
          <w:color w:val="231F20"/>
        </w:rPr>
        <w:t>информации</w:t>
      </w:r>
      <w:r>
        <w:rPr>
          <w:color w:val="231F20"/>
          <w:spacing w:val="-6"/>
        </w:rPr>
        <w:t xml:space="preserve"> </w:t>
      </w:r>
      <w:r>
        <w:rPr>
          <w:color w:val="231F20"/>
        </w:rPr>
        <w:t>фактического</w:t>
      </w:r>
      <w:r>
        <w:rPr>
          <w:color w:val="231F20"/>
          <w:spacing w:val="-6"/>
        </w:rPr>
        <w:t xml:space="preserve"> </w:t>
      </w:r>
      <w:r>
        <w:rPr>
          <w:color w:val="231F20"/>
        </w:rPr>
        <w:t>характера</w:t>
      </w:r>
      <w:r>
        <w:rPr>
          <w:color w:val="231F20"/>
          <w:spacing w:val="-6"/>
        </w:rPr>
        <w:t xml:space="preserve"> </w:t>
      </w:r>
      <w:r>
        <w:rPr>
          <w:color w:val="231F20"/>
        </w:rPr>
        <w:t>с</w:t>
      </w:r>
      <w:r>
        <w:rPr>
          <w:color w:val="231F20"/>
          <w:spacing w:val="-6"/>
        </w:rPr>
        <w:t xml:space="preserve"> </w:t>
      </w:r>
      <w:r>
        <w:rPr>
          <w:color w:val="231F20"/>
        </w:rPr>
        <w:t>опорой и без опоры на иллюстрации, а также с использованием языковой, в том числе контекстуальной, догадки.</w:t>
      </w:r>
    </w:p>
    <w:p w:rsidR="00DC388F" w:rsidRDefault="004B1DF8">
      <w:pPr>
        <w:pStyle w:val="a3"/>
        <w:spacing w:line="237" w:lineRule="auto"/>
      </w:pPr>
      <w:r>
        <w:rPr>
          <w:color w:val="231F20"/>
        </w:rPr>
        <w:t>Тексты для чтения: диалог, рассказ, сказка, электронное сообщение личного характера.</w:t>
      </w:r>
    </w:p>
    <w:p w:rsidR="00DC388F" w:rsidRDefault="004B1DF8">
      <w:pPr>
        <w:pStyle w:val="6"/>
        <w:spacing w:line="235" w:lineRule="exact"/>
      </w:pPr>
      <w:r>
        <w:rPr>
          <w:color w:val="231F20"/>
          <w:spacing w:val="-2"/>
          <w:w w:val="125"/>
        </w:rPr>
        <w:t>Письмо</w:t>
      </w:r>
    </w:p>
    <w:p w:rsidR="00DC388F" w:rsidRDefault="004B1DF8">
      <w:pPr>
        <w:pStyle w:val="a3"/>
        <w:spacing w:line="237" w:lineRule="auto"/>
      </w:pPr>
      <w:r>
        <w:rPr>
          <w:color w:val="231F20"/>
        </w:rPr>
        <w:t>Списывание текста; выписывание из текста слов, словосо- четаний,</w:t>
      </w:r>
      <w:r>
        <w:rPr>
          <w:color w:val="231F20"/>
          <w:spacing w:val="21"/>
        </w:rPr>
        <w:t xml:space="preserve"> </w:t>
      </w:r>
      <w:r>
        <w:rPr>
          <w:color w:val="231F20"/>
        </w:rPr>
        <w:t>предложений;</w:t>
      </w:r>
      <w:r>
        <w:rPr>
          <w:color w:val="231F20"/>
          <w:spacing w:val="21"/>
        </w:rPr>
        <w:t xml:space="preserve"> </w:t>
      </w:r>
      <w:r>
        <w:rPr>
          <w:color w:val="231F20"/>
        </w:rPr>
        <w:t>вставка</w:t>
      </w:r>
      <w:r>
        <w:rPr>
          <w:color w:val="231F20"/>
          <w:spacing w:val="21"/>
        </w:rPr>
        <w:t xml:space="preserve"> </w:t>
      </w:r>
      <w:r>
        <w:rPr>
          <w:color w:val="231F20"/>
        </w:rPr>
        <w:t>пропущенного</w:t>
      </w:r>
      <w:r>
        <w:rPr>
          <w:color w:val="231F20"/>
          <w:spacing w:val="21"/>
        </w:rPr>
        <w:t xml:space="preserve"> </w:t>
      </w:r>
      <w:r>
        <w:rPr>
          <w:color w:val="231F20"/>
        </w:rPr>
        <w:t>слова</w:t>
      </w:r>
      <w:r>
        <w:rPr>
          <w:color w:val="231F20"/>
          <w:spacing w:val="21"/>
        </w:rPr>
        <w:t xml:space="preserve"> </w:t>
      </w:r>
      <w:r>
        <w:rPr>
          <w:color w:val="231F20"/>
        </w:rPr>
        <w:t>в</w:t>
      </w:r>
      <w:r>
        <w:rPr>
          <w:color w:val="231F20"/>
          <w:spacing w:val="21"/>
        </w:rPr>
        <w:t xml:space="preserve"> </w:t>
      </w:r>
      <w:r>
        <w:rPr>
          <w:color w:val="231F20"/>
          <w:spacing w:val="-2"/>
        </w:rPr>
        <w:t>пред-</w:t>
      </w:r>
    </w:p>
    <w:p w:rsidR="00DC388F" w:rsidRDefault="00DC388F">
      <w:pPr>
        <w:spacing w:line="237" w:lineRule="auto"/>
        <w:sectPr w:rsidR="00DC388F">
          <w:pgSz w:w="7830" w:h="12020"/>
          <w:pgMar w:top="620" w:right="580" w:bottom="800" w:left="580" w:header="0" w:footer="618" w:gutter="0"/>
          <w:cols w:space="720"/>
        </w:sectPr>
      </w:pPr>
    </w:p>
    <w:p w:rsidR="00DC388F" w:rsidRDefault="004B1DF8">
      <w:pPr>
        <w:pStyle w:val="a3"/>
        <w:spacing w:before="68" w:line="244" w:lineRule="auto"/>
        <w:ind w:firstLine="0"/>
      </w:pPr>
      <w:r>
        <w:rPr>
          <w:color w:val="231F20"/>
        </w:rPr>
        <w:t>ложение в соответствии с решаемой коммуникативной/учеб- ной задачей.</w:t>
      </w:r>
    </w:p>
    <w:p w:rsidR="00DC388F" w:rsidRDefault="004B1DF8">
      <w:pPr>
        <w:pStyle w:val="a3"/>
        <w:spacing w:before="2" w:line="244" w:lineRule="auto"/>
      </w:pPr>
      <w:r>
        <w:rPr>
          <w:color w:val="231F20"/>
        </w:rPr>
        <w:t>Создание</w:t>
      </w:r>
      <w:r>
        <w:rPr>
          <w:color w:val="231F20"/>
          <w:spacing w:val="-11"/>
        </w:rPr>
        <w:t xml:space="preserve"> </w:t>
      </w:r>
      <w:r>
        <w:rPr>
          <w:color w:val="231F20"/>
        </w:rPr>
        <w:t>подписей</w:t>
      </w:r>
      <w:r>
        <w:rPr>
          <w:color w:val="231F20"/>
          <w:spacing w:val="-11"/>
        </w:rPr>
        <w:t xml:space="preserve"> </w:t>
      </w:r>
      <w:r>
        <w:rPr>
          <w:color w:val="231F20"/>
        </w:rPr>
        <w:t>к</w:t>
      </w:r>
      <w:r>
        <w:rPr>
          <w:color w:val="231F20"/>
          <w:spacing w:val="-11"/>
        </w:rPr>
        <w:t xml:space="preserve"> </w:t>
      </w:r>
      <w:r>
        <w:rPr>
          <w:color w:val="231F20"/>
        </w:rPr>
        <w:t>картинкам,</w:t>
      </w:r>
      <w:r>
        <w:rPr>
          <w:color w:val="231F20"/>
          <w:spacing w:val="-11"/>
        </w:rPr>
        <w:t xml:space="preserve"> </w:t>
      </w:r>
      <w:r>
        <w:rPr>
          <w:color w:val="231F20"/>
        </w:rPr>
        <w:t>фотографиям</w:t>
      </w:r>
      <w:r>
        <w:rPr>
          <w:color w:val="231F20"/>
          <w:spacing w:val="-11"/>
        </w:rPr>
        <w:t xml:space="preserve"> </w:t>
      </w:r>
      <w:r>
        <w:rPr>
          <w:color w:val="231F20"/>
        </w:rPr>
        <w:t>с</w:t>
      </w:r>
      <w:r>
        <w:rPr>
          <w:color w:val="231F20"/>
          <w:spacing w:val="-11"/>
        </w:rPr>
        <w:t xml:space="preserve"> </w:t>
      </w:r>
      <w:r>
        <w:rPr>
          <w:color w:val="231F20"/>
        </w:rPr>
        <w:t>пояснени- ем, что на них изображено.</w:t>
      </w:r>
    </w:p>
    <w:p w:rsidR="00DC388F" w:rsidRDefault="004B1DF8">
      <w:pPr>
        <w:pStyle w:val="a3"/>
        <w:spacing w:before="1" w:line="244" w:lineRule="auto"/>
      </w:pPr>
      <w:r>
        <w:rPr>
          <w:color w:val="231F20"/>
        </w:rPr>
        <w:t>Заполнение анкет и формуляров с указанием личной ин- формации (имя, фамилия, возраст, страна проживания, лю- бимые</w:t>
      </w:r>
      <w:r>
        <w:rPr>
          <w:color w:val="231F20"/>
          <w:spacing w:val="79"/>
          <w:w w:val="150"/>
        </w:rPr>
        <w:t xml:space="preserve"> </w:t>
      </w:r>
      <w:r>
        <w:rPr>
          <w:color w:val="231F20"/>
        </w:rPr>
        <w:t>занятия)</w:t>
      </w:r>
      <w:r>
        <w:rPr>
          <w:color w:val="231F20"/>
          <w:spacing w:val="79"/>
          <w:w w:val="150"/>
        </w:rPr>
        <w:t xml:space="preserve"> </w:t>
      </w:r>
      <w:r>
        <w:rPr>
          <w:color w:val="231F20"/>
        </w:rPr>
        <w:t>в</w:t>
      </w:r>
      <w:r>
        <w:rPr>
          <w:color w:val="231F20"/>
          <w:spacing w:val="79"/>
          <w:w w:val="150"/>
        </w:rPr>
        <w:t xml:space="preserve"> </w:t>
      </w:r>
      <w:r>
        <w:rPr>
          <w:color w:val="231F20"/>
        </w:rPr>
        <w:t>соответствии</w:t>
      </w:r>
      <w:r>
        <w:rPr>
          <w:color w:val="231F20"/>
          <w:spacing w:val="79"/>
          <w:w w:val="150"/>
        </w:rPr>
        <w:t xml:space="preserve"> </w:t>
      </w:r>
      <w:r>
        <w:rPr>
          <w:color w:val="231F20"/>
        </w:rPr>
        <w:t>с</w:t>
      </w:r>
      <w:r>
        <w:rPr>
          <w:color w:val="231F20"/>
          <w:spacing w:val="79"/>
          <w:w w:val="150"/>
        </w:rPr>
        <w:t xml:space="preserve"> </w:t>
      </w:r>
      <w:r>
        <w:rPr>
          <w:color w:val="231F20"/>
        </w:rPr>
        <w:t>нормами,</w:t>
      </w:r>
      <w:r>
        <w:rPr>
          <w:color w:val="231F20"/>
          <w:spacing w:val="79"/>
          <w:w w:val="150"/>
        </w:rPr>
        <w:t xml:space="preserve"> </w:t>
      </w:r>
      <w:r>
        <w:rPr>
          <w:color w:val="231F20"/>
        </w:rPr>
        <w:t>принятыми в стране/странах изучаемого языка.</w:t>
      </w:r>
    </w:p>
    <w:p w:rsidR="00DC388F" w:rsidRDefault="004B1DF8">
      <w:pPr>
        <w:pStyle w:val="a3"/>
        <w:spacing w:before="2" w:line="244" w:lineRule="auto"/>
      </w:pPr>
      <w:r>
        <w:rPr>
          <w:color w:val="231F20"/>
        </w:rPr>
        <w:t>Написание</w:t>
      </w:r>
      <w:r>
        <w:rPr>
          <w:color w:val="231F20"/>
          <w:spacing w:val="-5"/>
        </w:rPr>
        <w:t xml:space="preserve"> </w:t>
      </w:r>
      <w:r>
        <w:rPr>
          <w:color w:val="231F20"/>
        </w:rPr>
        <w:t>с</w:t>
      </w:r>
      <w:r>
        <w:rPr>
          <w:color w:val="231F20"/>
          <w:spacing w:val="-5"/>
        </w:rPr>
        <w:t xml:space="preserve"> </w:t>
      </w:r>
      <w:r>
        <w:rPr>
          <w:color w:val="231F20"/>
        </w:rPr>
        <w:t>опорой</w:t>
      </w:r>
      <w:r>
        <w:rPr>
          <w:color w:val="231F20"/>
          <w:spacing w:val="-5"/>
        </w:rPr>
        <w:t xml:space="preserve"> </w:t>
      </w:r>
      <w:r>
        <w:rPr>
          <w:color w:val="231F20"/>
        </w:rPr>
        <w:t>на</w:t>
      </w:r>
      <w:r>
        <w:rPr>
          <w:color w:val="231F20"/>
          <w:spacing w:val="-5"/>
        </w:rPr>
        <w:t xml:space="preserve"> </w:t>
      </w:r>
      <w:r>
        <w:rPr>
          <w:color w:val="231F20"/>
        </w:rPr>
        <w:t>образец</w:t>
      </w:r>
      <w:r>
        <w:rPr>
          <w:color w:val="231F20"/>
          <w:spacing w:val="-5"/>
        </w:rPr>
        <w:t xml:space="preserve"> </w:t>
      </w:r>
      <w:r>
        <w:rPr>
          <w:color w:val="231F20"/>
        </w:rPr>
        <w:t>поздравлений</w:t>
      </w:r>
      <w:r>
        <w:rPr>
          <w:color w:val="231F20"/>
          <w:spacing w:val="-5"/>
        </w:rPr>
        <w:t xml:space="preserve"> </w:t>
      </w:r>
      <w:r>
        <w:rPr>
          <w:color w:val="231F20"/>
        </w:rPr>
        <w:t>с</w:t>
      </w:r>
      <w:r>
        <w:rPr>
          <w:color w:val="231F20"/>
          <w:spacing w:val="-5"/>
        </w:rPr>
        <w:t xml:space="preserve"> </w:t>
      </w:r>
      <w:r>
        <w:rPr>
          <w:color w:val="231F20"/>
        </w:rPr>
        <w:t>праздника- ми (днём рождения, с Новым годом, Рождеством) с выраже- нием пожеланий.</w:t>
      </w:r>
    </w:p>
    <w:p w:rsidR="00DC388F" w:rsidRDefault="004B1DF8">
      <w:pPr>
        <w:pStyle w:val="5"/>
        <w:spacing w:before="2"/>
        <w:ind w:right="2367" w:hanging="227"/>
      </w:pPr>
      <w:r>
        <w:rPr>
          <w:color w:val="231F20"/>
        </w:rPr>
        <w:t>Языковые</w:t>
      </w:r>
      <w:r>
        <w:rPr>
          <w:color w:val="231F20"/>
          <w:spacing w:val="40"/>
        </w:rPr>
        <w:t xml:space="preserve"> </w:t>
      </w:r>
      <w:r>
        <w:rPr>
          <w:color w:val="231F20"/>
        </w:rPr>
        <w:t>знания</w:t>
      </w:r>
      <w:r>
        <w:rPr>
          <w:color w:val="231F20"/>
          <w:spacing w:val="40"/>
        </w:rPr>
        <w:t xml:space="preserve"> </w:t>
      </w:r>
      <w:r>
        <w:rPr>
          <w:color w:val="231F20"/>
        </w:rPr>
        <w:t>и</w:t>
      </w:r>
      <w:r>
        <w:rPr>
          <w:color w:val="231F20"/>
          <w:spacing w:val="40"/>
        </w:rPr>
        <w:t xml:space="preserve"> </w:t>
      </w:r>
      <w:r>
        <w:rPr>
          <w:color w:val="231F20"/>
        </w:rPr>
        <w:t>умения Фонетическая</w:t>
      </w:r>
      <w:r>
        <w:rPr>
          <w:color w:val="231F20"/>
          <w:spacing w:val="40"/>
        </w:rPr>
        <w:t xml:space="preserve"> </w:t>
      </w:r>
      <w:r>
        <w:rPr>
          <w:color w:val="231F20"/>
        </w:rPr>
        <w:t>сторона</w:t>
      </w:r>
      <w:r>
        <w:rPr>
          <w:color w:val="231F20"/>
          <w:spacing w:val="40"/>
        </w:rPr>
        <w:t xml:space="preserve"> </w:t>
      </w:r>
      <w:r>
        <w:rPr>
          <w:color w:val="231F20"/>
        </w:rPr>
        <w:t>речи</w:t>
      </w:r>
    </w:p>
    <w:p w:rsidR="00DC388F" w:rsidRDefault="004B1DF8">
      <w:pPr>
        <w:pStyle w:val="a3"/>
        <w:spacing w:line="244" w:lineRule="auto"/>
        <w:ind w:right="154"/>
      </w:pPr>
      <w:r>
        <w:rPr>
          <w:color w:val="231F20"/>
        </w:rPr>
        <w:t>Буквы алфавита испанского языка. Корректное называние букв испанского алфавита.</w:t>
      </w:r>
    </w:p>
    <w:p w:rsidR="00DC388F" w:rsidRDefault="004B1DF8">
      <w:pPr>
        <w:pStyle w:val="a3"/>
        <w:spacing w:line="244" w:lineRule="auto"/>
        <w:ind w:right="154"/>
      </w:pPr>
      <w:r>
        <w:rPr>
          <w:color w:val="231F20"/>
        </w:rPr>
        <w:t>Нормы произношения: отсутствие редукции гласных зву- ков в безударном положении, отсутствие смягчения соглас- ных звуков перед гласными, озвончение; соблюдение фоне- тического сцепления и связное произношение слов внутри ритмических групп.</w:t>
      </w:r>
    </w:p>
    <w:p w:rsidR="00DC388F" w:rsidRDefault="004B1DF8">
      <w:pPr>
        <w:pStyle w:val="a3"/>
        <w:spacing w:before="1" w:line="244" w:lineRule="auto"/>
      </w:pPr>
      <w:r>
        <w:rPr>
          <w:color w:val="231F20"/>
        </w:rPr>
        <w:t xml:space="preserve">Различение на слух и адекватное, без ошибок произнесе- ние слов с соблюдением правильного ударения и фраз/пред- ложений (повествовательного, побудительного и вопроситель- ного: общий и специальный вопрос) с соблюдением их рит- мико-интонационных особенностей. Соблюдение интонации </w:t>
      </w:r>
      <w:r>
        <w:rPr>
          <w:color w:val="231F20"/>
          <w:spacing w:val="-2"/>
        </w:rPr>
        <w:t>перечисления.</w:t>
      </w:r>
    </w:p>
    <w:p w:rsidR="00DC388F" w:rsidRDefault="004B1DF8">
      <w:pPr>
        <w:pStyle w:val="a3"/>
        <w:spacing w:before="3" w:line="244" w:lineRule="auto"/>
        <w:ind w:right="154"/>
      </w:pPr>
      <w:r>
        <w:rPr>
          <w:color w:val="231F20"/>
        </w:rPr>
        <w:t>Правила чтения гласных, гласных в дифтонгах и трифтон- гах, согласных, основных звуко-буквенных сочетаний и сложных сочетаний букв, например, ch, ll, rr, ce/ci, que/qui, ge/gi, gue/-gui в односложных, двусложных и многосложных словах</w:t>
      </w:r>
      <w:r>
        <w:rPr>
          <w:color w:val="231F20"/>
          <w:spacing w:val="40"/>
        </w:rPr>
        <w:t xml:space="preserve"> </w:t>
      </w:r>
      <w:r>
        <w:rPr>
          <w:color w:val="231F20"/>
        </w:rPr>
        <w:t>(noche,</w:t>
      </w:r>
      <w:r>
        <w:rPr>
          <w:color w:val="231F20"/>
          <w:spacing w:val="40"/>
        </w:rPr>
        <w:t xml:space="preserve"> </w:t>
      </w:r>
      <w:r>
        <w:rPr>
          <w:color w:val="231F20"/>
        </w:rPr>
        <w:t>calle,</w:t>
      </w:r>
      <w:r>
        <w:rPr>
          <w:color w:val="231F20"/>
          <w:spacing w:val="40"/>
        </w:rPr>
        <w:t xml:space="preserve"> </w:t>
      </w:r>
      <w:r>
        <w:rPr>
          <w:color w:val="231F20"/>
        </w:rPr>
        <w:t>zorra,</w:t>
      </w:r>
      <w:r>
        <w:rPr>
          <w:color w:val="231F20"/>
          <w:spacing w:val="40"/>
        </w:rPr>
        <w:t xml:space="preserve"> </w:t>
      </w:r>
      <w:r>
        <w:rPr>
          <w:color w:val="231F20"/>
        </w:rPr>
        <w:t>cerca,</w:t>
      </w:r>
      <w:r>
        <w:rPr>
          <w:color w:val="231F20"/>
          <w:spacing w:val="40"/>
        </w:rPr>
        <w:t xml:space="preserve"> </w:t>
      </w:r>
      <w:r>
        <w:rPr>
          <w:color w:val="231F20"/>
        </w:rPr>
        <w:t>cinco,</w:t>
      </w:r>
      <w:r>
        <w:rPr>
          <w:color w:val="231F20"/>
          <w:spacing w:val="40"/>
        </w:rPr>
        <w:t xml:space="preserve"> </w:t>
      </w:r>
      <w:r>
        <w:rPr>
          <w:color w:val="231F20"/>
        </w:rPr>
        <w:t>queso,</w:t>
      </w:r>
      <w:r>
        <w:rPr>
          <w:color w:val="231F20"/>
          <w:spacing w:val="40"/>
        </w:rPr>
        <w:t xml:space="preserve"> </w:t>
      </w:r>
      <w:r>
        <w:rPr>
          <w:color w:val="231F20"/>
        </w:rPr>
        <w:t>aquí, inteligente,</w:t>
      </w:r>
      <w:r>
        <w:rPr>
          <w:color w:val="231F20"/>
          <w:spacing w:val="40"/>
        </w:rPr>
        <w:t xml:space="preserve"> </w:t>
      </w:r>
      <w:r>
        <w:rPr>
          <w:color w:val="231F20"/>
        </w:rPr>
        <w:t>ágil,</w:t>
      </w:r>
      <w:r>
        <w:rPr>
          <w:color w:val="231F20"/>
          <w:spacing w:val="40"/>
        </w:rPr>
        <w:t xml:space="preserve"> </w:t>
      </w:r>
      <w:r>
        <w:rPr>
          <w:color w:val="231F20"/>
        </w:rPr>
        <w:t>Miguel,</w:t>
      </w:r>
      <w:r>
        <w:rPr>
          <w:color w:val="231F20"/>
          <w:spacing w:val="40"/>
        </w:rPr>
        <w:t xml:space="preserve"> </w:t>
      </w:r>
      <w:r>
        <w:rPr>
          <w:color w:val="231F20"/>
        </w:rPr>
        <w:t>guitarra).</w:t>
      </w:r>
    </w:p>
    <w:p w:rsidR="00DC388F" w:rsidRDefault="004B1DF8">
      <w:pPr>
        <w:pStyle w:val="a3"/>
        <w:spacing w:before="3" w:line="244" w:lineRule="auto"/>
      </w:pPr>
      <w:r>
        <w:rPr>
          <w:color w:val="231F20"/>
        </w:rPr>
        <w:t>Чтение новых слов согласно основным правилам чтения испанского языка.</w:t>
      </w:r>
    </w:p>
    <w:p w:rsidR="00DC388F" w:rsidRDefault="004B1DF8">
      <w:pPr>
        <w:pStyle w:val="a3"/>
        <w:spacing w:before="1" w:line="244" w:lineRule="auto"/>
      </w:pPr>
      <w:r>
        <w:rPr>
          <w:color w:val="231F20"/>
        </w:rPr>
        <w:t>Вычленение некоторых звуко-буквенных сочетаний при анализе изученных слов.</w:t>
      </w:r>
    </w:p>
    <w:p w:rsidR="00DC388F" w:rsidRDefault="004B1DF8">
      <w:pPr>
        <w:pStyle w:val="a3"/>
        <w:spacing w:before="2" w:line="244" w:lineRule="auto"/>
      </w:pPr>
      <w:r>
        <w:rPr>
          <w:color w:val="231F20"/>
        </w:rPr>
        <w:t>Знаки испанской транскрипции; отличие их от букв ис- панского алфавита. Фонетически корректное озвучивание знаков транскрипции.</w:t>
      </w:r>
    </w:p>
    <w:p w:rsidR="00DC388F" w:rsidRDefault="004B1DF8">
      <w:pPr>
        <w:pStyle w:val="5"/>
        <w:spacing w:before="2" w:line="240" w:lineRule="exact"/>
      </w:pPr>
      <w:r>
        <w:rPr>
          <w:color w:val="231F20"/>
        </w:rPr>
        <w:t>Графика,</w:t>
      </w:r>
      <w:r>
        <w:rPr>
          <w:color w:val="231F20"/>
          <w:spacing w:val="55"/>
        </w:rPr>
        <w:t xml:space="preserve"> </w:t>
      </w:r>
      <w:r>
        <w:rPr>
          <w:color w:val="231F20"/>
        </w:rPr>
        <w:t>орфография</w:t>
      </w:r>
      <w:r>
        <w:rPr>
          <w:color w:val="231F20"/>
          <w:spacing w:val="55"/>
        </w:rPr>
        <w:t xml:space="preserve"> </w:t>
      </w:r>
      <w:r>
        <w:rPr>
          <w:color w:val="231F20"/>
        </w:rPr>
        <w:t>и</w:t>
      </w:r>
      <w:r>
        <w:rPr>
          <w:color w:val="231F20"/>
          <w:spacing w:val="55"/>
        </w:rPr>
        <w:t xml:space="preserve"> </w:t>
      </w:r>
      <w:r>
        <w:rPr>
          <w:color w:val="231F20"/>
          <w:spacing w:val="-2"/>
        </w:rPr>
        <w:t>пунктуация</w:t>
      </w:r>
    </w:p>
    <w:p w:rsidR="00DC388F" w:rsidRDefault="004B1DF8">
      <w:pPr>
        <w:pStyle w:val="a3"/>
        <w:spacing w:line="244" w:lineRule="auto"/>
        <w:ind w:right="154"/>
      </w:pPr>
      <w:r>
        <w:rPr>
          <w:color w:val="231F20"/>
        </w:rPr>
        <w:t>Графически корректное воспроизведение букв испанского алфавита (написание букв, буквосочетаний, слов).</w:t>
      </w:r>
    </w:p>
    <w:p w:rsidR="00DC388F" w:rsidRDefault="00DC388F">
      <w:pPr>
        <w:spacing w:line="244" w:lineRule="auto"/>
        <w:sectPr w:rsidR="00DC388F">
          <w:pgSz w:w="7830" w:h="12020"/>
          <w:pgMar w:top="620" w:right="580" w:bottom="800" w:left="580" w:header="0" w:footer="618" w:gutter="0"/>
          <w:cols w:space="720"/>
        </w:sectPr>
      </w:pPr>
    </w:p>
    <w:p w:rsidR="00DC388F" w:rsidRDefault="004B1DF8">
      <w:pPr>
        <w:pStyle w:val="a3"/>
        <w:spacing w:before="68" w:line="252" w:lineRule="auto"/>
        <w:ind w:right="154"/>
      </w:pPr>
      <w:r>
        <w:rPr>
          <w:color w:val="231F20"/>
        </w:rPr>
        <w:t>Правильное</w:t>
      </w:r>
      <w:r>
        <w:rPr>
          <w:color w:val="231F20"/>
          <w:spacing w:val="40"/>
        </w:rPr>
        <w:t xml:space="preserve"> </w:t>
      </w:r>
      <w:r>
        <w:rPr>
          <w:color w:val="231F20"/>
        </w:rPr>
        <w:t>написание</w:t>
      </w:r>
      <w:r>
        <w:rPr>
          <w:color w:val="231F20"/>
          <w:spacing w:val="40"/>
        </w:rPr>
        <w:t xml:space="preserve"> </w:t>
      </w:r>
      <w:r>
        <w:rPr>
          <w:color w:val="231F20"/>
        </w:rPr>
        <w:t>изученных</w:t>
      </w:r>
      <w:r>
        <w:rPr>
          <w:color w:val="231F20"/>
          <w:spacing w:val="40"/>
        </w:rPr>
        <w:t xml:space="preserve"> </w:t>
      </w:r>
      <w:r>
        <w:rPr>
          <w:color w:val="231F20"/>
        </w:rPr>
        <w:t>слов,</w:t>
      </w:r>
      <w:r>
        <w:rPr>
          <w:color w:val="231F20"/>
          <w:spacing w:val="40"/>
        </w:rPr>
        <w:t xml:space="preserve"> </w:t>
      </w:r>
      <w:r>
        <w:rPr>
          <w:color w:val="231F20"/>
        </w:rPr>
        <w:t>списывание</w:t>
      </w:r>
      <w:r>
        <w:rPr>
          <w:color w:val="231F20"/>
          <w:spacing w:val="40"/>
        </w:rPr>
        <w:t xml:space="preserve"> </w:t>
      </w:r>
      <w:r>
        <w:rPr>
          <w:color w:val="231F20"/>
        </w:rPr>
        <w:t>слов и предложений, воспроизведение графического ударения (acento gráfico).</w:t>
      </w:r>
    </w:p>
    <w:p w:rsidR="00DC388F" w:rsidRDefault="004B1DF8">
      <w:pPr>
        <w:pStyle w:val="a3"/>
        <w:spacing w:before="2" w:line="252" w:lineRule="auto"/>
      </w:pPr>
      <w:r>
        <w:rPr>
          <w:color w:val="231F20"/>
        </w:rPr>
        <w:t>Правильная расстановка знаков препинания (точка, во- просительный и восклицательный знаки в начале и конце предложения, запятая при перечислении).</w:t>
      </w:r>
    </w:p>
    <w:p w:rsidR="00DC388F" w:rsidRDefault="004B1DF8">
      <w:pPr>
        <w:pStyle w:val="5"/>
        <w:spacing w:before="2"/>
      </w:pPr>
      <w:r>
        <w:rPr>
          <w:color w:val="231F20"/>
        </w:rPr>
        <w:t>Лексическая</w:t>
      </w:r>
      <w:r>
        <w:rPr>
          <w:color w:val="231F20"/>
          <w:spacing w:val="76"/>
        </w:rPr>
        <w:t xml:space="preserve"> </w:t>
      </w:r>
      <w:r>
        <w:rPr>
          <w:color w:val="231F20"/>
        </w:rPr>
        <w:t>сторона</w:t>
      </w:r>
      <w:r>
        <w:rPr>
          <w:color w:val="231F20"/>
          <w:spacing w:val="76"/>
        </w:rPr>
        <w:t xml:space="preserve"> </w:t>
      </w:r>
      <w:r>
        <w:rPr>
          <w:color w:val="231F20"/>
          <w:spacing w:val="-4"/>
        </w:rPr>
        <w:t>речи</w:t>
      </w:r>
    </w:p>
    <w:p w:rsidR="00DC388F" w:rsidRDefault="004B1DF8">
      <w:pPr>
        <w:pStyle w:val="a3"/>
        <w:spacing w:before="5" w:line="252" w:lineRule="auto"/>
      </w:pPr>
      <w:r>
        <w:rPr>
          <w:color w:val="231F20"/>
        </w:rPr>
        <w:t>Распознавание в письменном и звучащем тексте и употре- бление в устной и письменной речи не менее 350 лексиче- ских единиц (слов, словосочетаний, речевых клише), обслу- живающих ситуации общения (в рамках тематического со- держания речи для 3 класса), включая 200 лексических единиц, освоенных на первом году обучения.</w:t>
      </w:r>
    </w:p>
    <w:p w:rsidR="00DC388F" w:rsidRDefault="004B1DF8">
      <w:pPr>
        <w:pStyle w:val="a3"/>
        <w:spacing w:before="3" w:line="252" w:lineRule="auto"/>
        <w:ind w:right="154"/>
      </w:pPr>
      <w:r>
        <w:rPr>
          <w:color w:val="231F20"/>
        </w:rPr>
        <w:t>Распознавание и образование в устной и письменной речи родственных слов с использованием основных способов сло- вообразования:</w:t>
      </w:r>
      <w:r>
        <w:rPr>
          <w:color w:val="231F20"/>
          <w:spacing w:val="-11"/>
        </w:rPr>
        <w:t xml:space="preserve"> </w:t>
      </w:r>
      <w:r>
        <w:rPr>
          <w:color w:val="231F20"/>
        </w:rPr>
        <w:t>аффиксации</w:t>
      </w:r>
      <w:r>
        <w:rPr>
          <w:color w:val="231F20"/>
          <w:spacing w:val="-11"/>
        </w:rPr>
        <w:t xml:space="preserve"> </w:t>
      </w:r>
      <w:r>
        <w:rPr>
          <w:color w:val="231F20"/>
        </w:rPr>
        <w:t>(образование</w:t>
      </w:r>
      <w:r>
        <w:rPr>
          <w:color w:val="231F20"/>
          <w:spacing w:val="-11"/>
        </w:rPr>
        <w:t xml:space="preserve"> </w:t>
      </w:r>
      <w:r>
        <w:rPr>
          <w:color w:val="231F20"/>
        </w:rPr>
        <w:t>глаголов</w:t>
      </w:r>
      <w:r>
        <w:rPr>
          <w:color w:val="231F20"/>
          <w:spacing w:val="-11"/>
        </w:rPr>
        <w:t xml:space="preserve"> </w:t>
      </w:r>
      <w:r>
        <w:rPr>
          <w:color w:val="231F20"/>
        </w:rPr>
        <w:t>при</w:t>
      </w:r>
      <w:r>
        <w:rPr>
          <w:color w:val="231F20"/>
          <w:spacing w:val="-11"/>
        </w:rPr>
        <w:t xml:space="preserve"> </w:t>
      </w:r>
      <w:r>
        <w:rPr>
          <w:color w:val="231F20"/>
        </w:rPr>
        <w:t>помо- щи суффиксов –ar, -er-, -ir; существительных с помощью уменьшительных суффиксов –ito, -cito: gatito, pececito) и словосложения (cumpleaños, dieciséis ).</w:t>
      </w:r>
    </w:p>
    <w:p w:rsidR="00DC388F" w:rsidRDefault="004B1DF8">
      <w:pPr>
        <w:pStyle w:val="a3"/>
        <w:spacing w:before="3" w:line="252" w:lineRule="auto"/>
      </w:pPr>
      <w:r>
        <w:rPr>
          <w:color w:val="231F20"/>
        </w:rPr>
        <w:t>Использование языковой догадки для распознавания ин- тернациональных слов (limón, guitarra).</w:t>
      </w:r>
    </w:p>
    <w:p w:rsidR="00DC388F" w:rsidRDefault="004B1DF8">
      <w:pPr>
        <w:pStyle w:val="5"/>
        <w:spacing w:before="2"/>
      </w:pPr>
      <w:r>
        <w:rPr>
          <w:color w:val="231F20"/>
        </w:rPr>
        <w:t>Грамматическая</w:t>
      </w:r>
      <w:r>
        <w:rPr>
          <w:color w:val="231F20"/>
          <w:spacing w:val="64"/>
          <w:w w:val="150"/>
        </w:rPr>
        <w:t xml:space="preserve"> </w:t>
      </w:r>
      <w:r>
        <w:rPr>
          <w:color w:val="231F20"/>
        </w:rPr>
        <w:t>сторона</w:t>
      </w:r>
      <w:r>
        <w:rPr>
          <w:color w:val="231F20"/>
          <w:spacing w:val="65"/>
          <w:w w:val="150"/>
        </w:rPr>
        <w:t xml:space="preserve"> </w:t>
      </w:r>
      <w:r>
        <w:rPr>
          <w:color w:val="231F20"/>
          <w:spacing w:val="-4"/>
        </w:rPr>
        <w:t>речи</w:t>
      </w:r>
    </w:p>
    <w:p w:rsidR="00DC388F" w:rsidRDefault="004B1DF8">
      <w:pPr>
        <w:pStyle w:val="a3"/>
        <w:spacing w:before="5" w:line="252" w:lineRule="auto"/>
        <w:ind w:right="153"/>
      </w:pPr>
      <w:r>
        <w:rPr>
          <w:color w:val="231F20"/>
        </w:rPr>
        <w:t xml:space="preserve">Распознавание в письменном и звучащем тексте и употре- бление в устной и письменной речи изученных морфологи- ческих форм и синтаксических конструкций испанского </w:t>
      </w:r>
      <w:r>
        <w:rPr>
          <w:color w:val="231F20"/>
          <w:spacing w:val="-2"/>
        </w:rPr>
        <w:t>языка.</w:t>
      </w:r>
    </w:p>
    <w:p w:rsidR="00DC388F" w:rsidRDefault="004B1DF8">
      <w:pPr>
        <w:pStyle w:val="a3"/>
        <w:spacing w:before="2" w:line="252" w:lineRule="auto"/>
      </w:pPr>
      <w:r>
        <w:rPr>
          <w:color w:val="231F20"/>
        </w:rPr>
        <w:t>Распознавание и употребление в устной и письменной ре- чи побудительных предложений в отрицательной форме.</w:t>
      </w:r>
    </w:p>
    <w:p w:rsidR="00DC388F" w:rsidRDefault="004B1DF8">
      <w:pPr>
        <w:pStyle w:val="a3"/>
        <w:spacing w:before="1" w:line="252" w:lineRule="auto"/>
      </w:pPr>
      <w:r>
        <w:rPr>
          <w:color w:val="231F20"/>
        </w:rPr>
        <w:t>Нераспространённые</w:t>
      </w:r>
      <w:r>
        <w:rPr>
          <w:color w:val="231F20"/>
          <w:spacing w:val="-4"/>
        </w:rPr>
        <w:t xml:space="preserve"> </w:t>
      </w:r>
      <w:r>
        <w:rPr>
          <w:color w:val="231F20"/>
        </w:rPr>
        <w:t>и</w:t>
      </w:r>
      <w:r>
        <w:rPr>
          <w:color w:val="231F20"/>
          <w:spacing w:val="-4"/>
        </w:rPr>
        <w:t xml:space="preserve"> </w:t>
      </w:r>
      <w:r>
        <w:rPr>
          <w:color w:val="231F20"/>
        </w:rPr>
        <w:t>распространённые</w:t>
      </w:r>
      <w:r>
        <w:rPr>
          <w:color w:val="231F20"/>
          <w:spacing w:val="-4"/>
        </w:rPr>
        <w:t xml:space="preserve"> </w:t>
      </w:r>
      <w:r>
        <w:rPr>
          <w:color w:val="231F20"/>
        </w:rPr>
        <w:t>простые</w:t>
      </w:r>
      <w:r>
        <w:rPr>
          <w:color w:val="231F20"/>
          <w:spacing w:val="-4"/>
        </w:rPr>
        <w:t xml:space="preserve"> </w:t>
      </w:r>
      <w:r>
        <w:rPr>
          <w:color w:val="231F20"/>
        </w:rPr>
        <w:t xml:space="preserve">предло- </w:t>
      </w:r>
      <w:r>
        <w:rPr>
          <w:color w:val="231F20"/>
          <w:spacing w:val="-2"/>
        </w:rPr>
        <w:t>жения.</w:t>
      </w:r>
    </w:p>
    <w:p w:rsidR="00DC388F" w:rsidRDefault="004B1DF8">
      <w:pPr>
        <w:pStyle w:val="a3"/>
        <w:spacing w:before="1" w:line="252" w:lineRule="auto"/>
        <w:ind w:right="154"/>
      </w:pPr>
      <w:r>
        <w:rPr>
          <w:color w:val="231F20"/>
        </w:rPr>
        <w:t>Простое предложение с простым глагольным сказуемым</w:t>
      </w:r>
      <w:r>
        <w:rPr>
          <w:color w:val="231F20"/>
          <w:spacing w:val="80"/>
        </w:rPr>
        <w:t xml:space="preserve"> </w:t>
      </w:r>
      <w:r>
        <w:rPr>
          <w:color w:val="231F20"/>
        </w:rPr>
        <w:t xml:space="preserve">(Yo hablo español), составным именным сказуемым (Yo soy alumno /a) и составным глагольным (Vamos a saltar a la </w:t>
      </w:r>
      <w:r>
        <w:rPr>
          <w:color w:val="231F20"/>
          <w:spacing w:val="-2"/>
        </w:rPr>
        <w:t>comba).</w:t>
      </w:r>
    </w:p>
    <w:p w:rsidR="00DC388F" w:rsidRPr="004B1DF8" w:rsidRDefault="004B1DF8">
      <w:pPr>
        <w:pStyle w:val="a3"/>
        <w:spacing w:before="2" w:line="252" w:lineRule="auto"/>
        <w:ind w:right="154"/>
        <w:rPr>
          <w:lang w:val="en-US"/>
        </w:rPr>
      </w:pPr>
      <w:r>
        <w:rPr>
          <w:color w:val="231F20"/>
        </w:rPr>
        <w:t>Глагол-связка ser в составе таких фраз, как Esto es un</w:t>
      </w:r>
      <w:r>
        <w:rPr>
          <w:color w:val="231F20"/>
          <w:spacing w:val="80"/>
        </w:rPr>
        <w:t xml:space="preserve"> </w:t>
      </w:r>
      <w:r>
        <w:rPr>
          <w:color w:val="231F20"/>
        </w:rPr>
        <w:t xml:space="preserve">gato. </w:t>
      </w:r>
      <w:r w:rsidRPr="004B1DF8">
        <w:rPr>
          <w:color w:val="231F20"/>
          <w:lang w:val="en-US"/>
        </w:rPr>
        <w:t>¿De dónde eres? Soy de Rusia.</w:t>
      </w:r>
    </w:p>
    <w:p w:rsidR="00DC388F" w:rsidRPr="004B1DF8" w:rsidRDefault="004B1DF8">
      <w:pPr>
        <w:pStyle w:val="a3"/>
        <w:spacing w:before="1" w:line="252" w:lineRule="auto"/>
        <w:ind w:right="154"/>
        <w:rPr>
          <w:lang w:val="en-US"/>
        </w:rPr>
      </w:pPr>
      <w:r>
        <w:rPr>
          <w:color w:val="231F20"/>
        </w:rPr>
        <w:t xml:space="preserve">Конструкции с глаголом gustar: Me gusta leer. </w:t>
      </w:r>
      <w:r w:rsidRPr="004B1DF8">
        <w:rPr>
          <w:color w:val="231F20"/>
          <w:lang w:val="en-US"/>
        </w:rPr>
        <w:t>Me gusta el verano. Me gustan los perros.</w:t>
      </w:r>
    </w:p>
    <w:p w:rsidR="00DC388F" w:rsidRPr="004B1DF8" w:rsidRDefault="004B1DF8">
      <w:pPr>
        <w:pStyle w:val="a3"/>
        <w:spacing w:before="1" w:line="252" w:lineRule="auto"/>
        <w:rPr>
          <w:lang w:val="en-US"/>
        </w:rPr>
      </w:pPr>
      <w:r>
        <w:rPr>
          <w:color w:val="231F20"/>
        </w:rPr>
        <w:t xml:space="preserve">Вопросительные и повествовательные предложения с без- личной формой hay, например: ¿Qué hay aquí? </w:t>
      </w:r>
      <w:r w:rsidRPr="004B1DF8">
        <w:rPr>
          <w:color w:val="231F20"/>
          <w:lang w:val="en-US"/>
        </w:rPr>
        <w:t>En el salón</w:t>
      </w:r>
      <w:r w:rsidRPr="004B1DF8">
        <w:rPr>
          <w:color w:val="231F20"/>
          <w:spacing w:val="40"/>
          <w:lang w:val="en-US"/>
        </w:rPr>
        <w:t xml:space="preserve"> </w:t>
      </w:r>
      <w:r w:rsidRPr="004B1DF8">
        <w:rPr>
          <w:color w:val="231F20"/>
          <w:lang w:val="en-US"/>
        </w:rPr>
        <w:t>hay un sofá, dos sillones y una mesita.</w:t>
      </w:r>
    </w:p>
    <w:p w:rsidR="00DC388F" w:rsidRPr="004B1DF8" w:rsidRDefault="00DC388F">
      <w:pPr>
        <w:spacing w:line="252" w:lineRule="auto"/>
        <w:rPr>
          <w:lang w:val="en-US"/>
        </w:rPr>
        <w:sectPr w:rsidR="00DC388F" w:rsidRPr="004B1DF8">
          <w:pgSz w:w="7830" w:h="12020"/>
          <w:pgMar w:top="620" w:right="580" w:bottom="800" w:left="580" w:header="0" w:footer="618" w:gutter="0"/>
          <w:cols w:space="720"/>
        </w:sectPr>
      </w:pPr>
    </w:p>
    <w:p w:rsidR="00DC388F" w:rsidRDefault="004B1DF8">
      <w:pPr>
        <w:pStyle w:val="a3"/>
        <w:spacing w:before="68" w:line="252" w:lineRule="auto"/>
        <w:ind w:right="154"/>
      </w:pPr>
      <w:r>
        <w:rPr>
          <w:color w:val="231F20"/>
        </w:rPr>
        <w:t>Вопросительные предложения (расширение списка вопро- сительных слов: ¿por qué?, ¿cómo?, ¿de qué color... ?¿cuándo</w:t>
      </w:r>
      <w:r>
        <w:rPr>
          <w:color w:val="231F20"/>
          <w:spacing w:val="40"/>
        </w:rPr>
        <w:t xml:space="preserve"> </w:t>
      </w:r>
      <w:r>
        <w:rPr>
          <w:color w:val="231F20"/>
        </w:rPr>
        <w:t>es tu cumpleaños?).</w:t>
      </w:r>
    </w:p>
    <w:p w:rsidR="00DC388F" w:rsidRDefault="004B1DF8">
      <w:pPr>
        <w:pStyle w:val="a3"/>
        <w:spacing w:before="2" w:line="252" w:lineRule="auto"/>
        <w:ind w:right="154"/>
      </w:pPr>
      <w:r>
        <w:rPr>
          <w:color w:val="231F20"/>
        </w:rPr>
        <w:t>Правильные, отклоняющиеся и неправильные глаголы в presente de indicativo (глаголы ver, poner, decir, poder, venir, saber, conocer, querer, глаголы с дифтонгами -ie- и -ue-).</w:t>
      </w:r>
    </w:p>
    <w:p w:rsidR="00DC388F" w:rsidRDefault="004B1DF8">
      <w:pPr>
        <w:pStyle w:val="a3"/>
        <w:spacing w:before="1" w:line="252" w:lineRule="auto"/>
      </w:pPr>
      <w:r>
        <w:rPr>
          <w:color w:val="231F20"/>
        </w:rPr>
        <w:t>Повелительное наклонение в утвердительной форме (фор- мы</w:t>
      </w:r>
      <w:r>
        <w:rPr>
          <w:color w:val="231F20"/>
          <w:spacing w:val="40"/>
        </w:rPr>
        <w:t xml:space="preserve"> </w:t>
      </w:r>
      <w:r>
        <w:rPr>
          <w:color w:val="231F20"/>
        </w:rPr>
        <w:t>на</w:t>
      </w:r>
      <w:r>
        <w:rPr>
          <w:color w:val="231F20"/>
          <w:spacing w:val="40"/>
        </w:rPr>
        <w:t xml:space="preserve"> </w:t>
      </w:r>
      <w:r>
        <w:rPr>
          <w:color w:val="231F20"/>
        </w:rPr>
        <w:t>tú,</w:t>
      </w:r>
      <w:r>
        <w:rPr>
          <w:color w:val="231F20"/>
          <w:spacing w:val="40"/>
        </w:rPr>
        <w:t xml:space="preserve"> </w:t>
      </w:r>
      <w:r>
        <w:rPr>
          <w:color w:val="231F20"/>
        </w:rPr>
        <w:t>vosotros):</w:t>
      </w:r>
      <w:r>
        <w:rPr>
          <w:color w:val="231F20"/>
          <w:spacing w:val="40"/>
        </w:rPr>
        <w:t xml:space="preserve"> </w:t>
      </w:r>
      <w:r>
        <w:rPr>
          <w:color w:val="231F20"/>
        </w:rPr>
        <w:t>dime,</w:t>
      </w:r>
      <w:r>
        <w:rPr>
          <w:color w:val="231F20"/>
          <w:spacing w:val="40"/>
        </w:rPr>
        <w:t xml:space="preserve"> </w:t>
      </w:r>
      <w:r>
        <w:rPr>
          <w:color w:val="231F20"/>
        </w:rPr>
        <w:t>por</w:t>
      </w:r>
      <w:r>
        <w:rPr>
          <w:color w:val="231F20"/>
          <w:spacing w:val="40"/>
        </w:rPr>
        <w:t xml:space="preserve"> </w:t>
      </w:r>
      <w:r>
        <w:rPr>
          <w:color w:val="231F20"/>
        </w:rPr>
        <w:t>favor/decidme,</w:t>
      </w:r>
      <w:r>
        <w:rPr>
          <w:color w:val="231F20"/>
          <w:spacing w:val="40"/>
        </w:rPr>
        <w:t xml:space="preserve"> </w:t>
      </w:r>
      <w:r>
        <w:rPr>
          <w:color w:val="231F20"/>
        </w:rPr>
        <w:t>por</w:t>
      </w:r>
      <w:r>
        <w:rPr>
          <w:color w:val="231F20"/>
          <w:spacing w:val="40"/>
        </w:rPr>
        <w:t xml:space="preserve"> </w:t>
      </w:r>
      <w:r>
        <w:rPr>
          <w:color w:val="231F20"/>
        </w:rPr>
        <w:t>favor.</w:t>
      </w:r>
    </w:p>
    <w:p w:rsidR="00DC388F" w:rsidRDefault="004B1DF8">
      <w:pPr>
        <w:pStyle w:val="a3"/>
        <w:spacing w:before="1"/>
        <w:ind w:left="383" w:right="0" w:firstLine="0"/>
      </w:pPr>
      <w:r>
        <w:rPr>
          <w:color w:val="231F20"/>
          <w:w w:val="95"/>
        </w:rPr>
        <w:t>Возвратные</w:t>
      </w:r>
      <w:r>
        <w:rPr>
          <w:color w:val="231F20"/>
          <w:spacing w:val="45"/>
        </w:rPr>
        <w:t xml:space="preserve"> </w:t>
      </w:r>
      <w:r>
        <w:rPr>
          <w:color w:val="231F20"/>
          <w:spacing w:val="-2"/>
        </w:rPr>
        <w:t>глаголы.</w:t>
      </w:r>
    </w:p>
    <w:p w:rsidR="00DC388F" w:rsidRDefault="004B1DF8">
      <w:pPr>
        <w:pStyle w:val="a3"/>
        <w:spacing w:before="13" w:line="252" w:lineRule="auto"/>
        <w:ind w:right="154"/>
      </w:pPr>
      <w:r>
        <w:rPr>
          <w:color w:val="231F20"/>
        </w:rPr>
        <w:t>Настоящее время (presente de indicativo) нерегулярных и отклоняющихся</w:t>
      </w:r>
      <w:r>
        <w:rPr>
          <w:color w:val="231F20"/>
          <w:spacing w:val="40"/>
        </w:rPr>
        <w:t xml:space="preserve"> </w:t>
      </w:r>
      <w:r>
        <w:rPr>
          <w:color w:val="231F20"/>
        </w:rPr>
        <w:t>глаголов</w:t>
      </w:r>
      <w:r>
        <w:rPr>
          <w:color w:val="231F20"/>
          <w:spacing w:val="40"/>
        </w:rPr>
        <w:t xml:space="preserve"> </w:t>
      </w:r>
      <w:r>
        <w:rPr>
          <w:color w:val="231F20"/>
        </w:rPr>
        <w:t>ser,</w:t>
      </w:r>
      <w:r>
        <w:rPr>
          <w:color w:val="231F20"/>
          <w:spacing w:val="40"/>
        </w:rPr>
        <w:t xml:space="preserve"> </w:t>
      </w:r>
      <w:r>
        <w:rPr>
          <w:color w:val="231F20"/>
        </w:rPr>
        <w:t>estar,</w:t>
      </w:r>
      <w:r>
        <w:rPr>
          <w:color w:val="231F20"/>
          <w:spacing w:val="40"/>
        </w:rPr>
        <w:t xml:space="preserve"> </w:t>
      </w:r>
      <w:r>
        <w:rPr>
          <w:color w:val="231F20"/>
        </w:rPr>
        <w:t>ir,</w:t>
      </w:r>
      <w:r>
        <w:rPr>
          <w:color w:val="231F20"/>
          <w:spacing w:val="40"/>
        </w:rPr>
        <w:t xml:space="preserve"> </w:t>
      </w:r>
      <w:r>
        <w:rPr>
          <w:color w:val="231F20"/>
        </w:rPr>
        <w:t>tener,</w:t>
      </w:r>
      <w:r>
        <w:rPr>
          <w:color w:val="231F20"/>
          <w:spacing w:val="40"/>
        </w:rPr>
        <w:t xml:space="preserve"> </w:t>
      </w:r>
      <w:r>
        <w:rPr>
          <w:color w:val="231F20"/>
        </w:rPr>
        <w:t>ver,</w:t>
      </w:r>
      <w:r>
        <w:rPr>
          <w:color w:val="231F20"/>
          <w:spacing w:val="40"/>
        </w:rPr>
        <w:t xml:space="preserve"> </w:t>
      </w:r>
      <w:r>
        <w:rPr>
          <w:color w:val="231F20"/>
        </w:rPr>
        <w:t>poner, decir, poder, venir, saber, conocer, querer, contar, jugar, empezar, volar, preferir и др., например, estar/estoy en casa, tener/tengo nueve años, jugar/juego con el balón, prefiero las clases de deporte и наиболее распространённых регулярных глаголов, например estudiar/estudio en el colegio, comer/</w:t>
      </w:r>
      <w:r>
        <w:rPr>
          <w:color w:val="231F20"/>
          <w:spacing w:val="40"/>
        </w:rPr>
        <w:t xml:space="preserve"> </w:t>
      </w:r>
      <w:r>
        <w:rPr>
          <w:color w:val="231F20"/>
        </w:rPr>
        <w:t>como en casa, vivir/vivo en Moscú — в утвердительных, во- просительных (общий и специальный вопросы) и отрица- тельных предложениях.</w:t>
      </w:r>
    </w:p>
    <w:p w:rsidR="00DC388F" w:rsidRDefault="004B1DF8">
      <w:pPr>
        <w:pStyle w:val="a3"/>
        <w:spacing w:before="5" w:line="252" w:lineRule="auto"/>
        <w:ind w:right="154"/>
      </w:pPr>
      <w:r>
        <w:rPr>
          <w:color w:val="231F20"/>
          <w:w w:val="105"/>
        </w:rPr>
        <w:t xml:space="preserve">Глагольная конструкция ir a + infinitivo для выражения </w:t>
      </w:r>
      <w:r>
        <w:rPr>
          <w:color w:val="231F20"/>
          <w:spacing w:val="-2"/>
          <w:w w:val="105"/>
        </w:rPr>
        <w:t>намерения</w:t>
      </w:r>
    </w:p>
    <w:p w:rsidR="00DC388F" w:rsidRDefault="004B1DF8">
      <w:pPr>
        <w:pStyle w:val="a3"/>
        <w:spacing w:before="1"/>
        <w:ind w:left="383" w:right="0" w:firstLine="0"/>
      </w:pPr>
      <w:r>
        <w:rPr>
          <w:color w:val="231F20"/>
        </w:rPr>
        <w:t>выполнить</w:t>
      </w:r>
      <w:r>
        <w:rPr>
          <w:color w:val="231F20"/>
          <w:spacing w:val="8"/>
        </w:rPr>
        <w:t xml:space="preserve"> </w:t>
      </w:r>
      <w:r>
        <w:rPr>
          <w:color w:val="231F20"/>
        </w:rPr>
        <w:t>действие</w:t>
      </w:r>
      <w:r>
        <w:rPr>
          <w:color w:val="231F20"/>
          <w:spacing w:val="9"/>
        </w:rPr>
        <w:t xml:space="preserve"> </w:t>
      </w:r>
      <w:r>
        <w:rPr>
          <w:color w:val="231F20"/>
        </w:rPr>
        <w:t>и</w:t>
      </w:r>
      <w:r>
        <w:rPr>
          <w:color w:val="231F20"/>
          <w:spacing w:val="9"/>
        </w:rPr>
        <w:t xml:space="preserve"> </w:t>
      </w:r>
      <w:r>
        <w:rPr>
          <w:color w:val="231F20"/>
        </w:rPr>
        <w:t>планирования</w:t>
      </w:r>
      <w:r>
        <w:rPr>
          <w:color w:val="231F20"/>
          <w:spacing w:val="9"/>
        </w:rPr>
        <w:t xml:space="preserve"> </w:t>
      </w:r>
      <w:r>
        <w:rPr>
          <w:color w:val="231F20"/>
          <w:spacing w:val="-2"/>
        </w:rPr>
        <w:t>действий.</w:t>
      </w:r>
    </w:p>
    <w:p w:rsidR="00DC388F" w:rsidRPr="004B1DF8" w:rsidRDefault="004B1DF8">
      <w:pPr>
        <w:pStyle w:val="a3"/>
        <w:spacing w:before="12" w:line="252" w:lineRule="auto"/>
        <w:ind w:right="154"/>
        <w:rPr>
          <w:lang w:val="en-US"/>
        </w:rPr>
      </w:pPr>
      <w:r>
        <w:rPr>
          <w:color w:val="231F20"/>
          <w:w w:val="105"/>
        </w:rPr>
        <w:t>Глагольные</w:t>
      </w:r>
      <w:r w:rsidRPr="004B1DF8">
        <w:rPr>
          <w:color w:val="231F20"/>
          <w:w w:val="105"/>
          <w:lang w:val="en-US"/>
        </w:rPr>
        <w:t xml:space="preserve"> </w:t>
      </w:r>
      <w:r>
        <w:rPr>
          <w:color w:val="231F20"/>
          <w:w w:val="105"/>
        </w:rPr>
        <w:t>конструкции</w:t>
      </w:r>
      <w:r w:rsidRPr="004B1DF8">
        <w:rPr>
          <w:color w:val="231F20"/>
          <w:w w:val="105"/>
          <w:lang w:val="en-US"/>
        </w:rPr>
        <w:t xml:space="preserve"> aprender a + infinitivo, empezar a + infinitivo, tener que + infinitivo.</w:t>
      </w:r>
    </w:p>
    <w:p w:rsidR="00DC388F" w:rsidRDefault="004B1DF8">
      <w:pPr>
        <w:pStyle w:val="a3"/>
        <w:spacing w:before="1" w:line="252" w:lineRule="auto"/>
      </w:pPr>
      <w:r>
        <w:rPr>
          <w:color w:val="231F20"/>
        </w:rPr>
        <w:t>Конструкции с глаголом hace для описания погоды и гла- гольные формы llueve, nieva.</w:t>
      </w:r>
    </w:p>
    <w:p w:rsidR="00DC388F" w:rsidRDefault="004B1DF8">
      <w:pPr>
        <w:pStyle w:val="a3"/>
        <w:spacing w:before="1"/>
        <w:ind w:left="383" w:right="0" w:firstLine="0"/>
      </w:pPr>
      <w:r>
        <w:rPr>
          <w:color w:val="231F20"/>
        </w:rPr>
        <w:t>Модальный</w:t>
      </w:r>
      <w:r>
        <w:rPr>
          <w:color w:val="231F20"/>
          <w:spacing w:val="51"/>
        </w:rPr>
        <w:t xml:space="preserve">  </w:t>
      </w:r>
      <w:r>
        <w:rPr>
          <w:color w:val="231F20"/>
        </w:rPr>
        <w:t>глагол</w:t>
      </w:r>
      <w:r>
        <w:rPr>
          <w:color w:val="231F20"/>
          <w:spacing w:val="52"/>
        </w:rPr>
        <w:t xml:space="preserve">  </w:t>
      </w:r>
      <w:r>
        <w:rPr>
          <w:color w:val="231F20"/>
        </w:rPr>
        <w:t>poder</w:t>
      </w:r>
      <w:r>
        <w:rPr>
          <w:color w:val="231F20"/>
          <w:spacing w:val="51"/>
        </w:rPr>
        <w:t xml:space="preserve">  </w:t>
      </w:r>
      <w:r>
        <w:rPr>
          <w:color w:val="231F20"/>
        </w:rPr>
        <w:t>для</w:t>
      </w:r>
      <w:r>
        <w:rPr>
          <w:color w:val="231F20"/>
          <w:spacing w:val="52"/>
        </w:rPr>
        <w:t xml:space="preserve">  </w:t>
      </w:r>
      <w:r>
        <w:rPr>
          <w:color w:val="231F20"/>
        </w:rPr>
        <w:t>получения</w:t>
      </w:r>
      <w:r>
        <w:rPr>
          <w:color w:val="231F20"/>
          <w:spacing w:val="52"/>
        </w:rPr>
        <w:t xml:space="preserve">  </w:t>
      </w:r>
      <w:r>
        <w:rPr>
          <w:color w:val="231F20"/>
          <w:spacing w:val="-2"/>
        </w:rPr>
        <w:t>разрешения</w:t>
      </w:r>
    </w:p>
    <w:p w:rsidR="00DC388F" w:rsidRDefault="004B1DF8">
      <w:pPr>
        <w:pStyle w:val="a3"/>
        <w:spacing w:before="12"/>
        <w:ind w:right="0" w:firstLine="0"/>
      </w:pPr>
      <w:r>
        <w:rPr>
          <w:color w:val="231F20"/>
        </w:rPr>
        <w:t>¿Puedo</w:t>
      </w:r>
      <w:r>
        <w:rPr>
          <w:color w:val="231F20"/>
          <w:spacing w:val="23"/>
        </w:rPr>
        <w:t xml:space="preserve"> </w:t>
      </w:r>
      <w:r>
        <w:rPr>
          <w:color w:val="231F20"/>
          <w:spacing w:val="-2"/>
        </w:rPr>
        <w:t>entrar?</w:t>
      </w:r>
    </w:p>
    <w:p w:rsidR="00DC388F" w:rsidRDefault="004B1DF8">
      <w:pPr>
        <w:pStyle w:val="a3"/>
        <w:spacing w:before="12" w:line="252" w:lineRule="auto"/>
      </w:pPr>
      <w:r>
        <w:rPr>
          <w:color w:val="231F20"/>
        </w:rPr>
        <w:t>Неопределённый артикль, определённый артикль и отсут- ствие артикля перед существительными (наиболее распро- странённые случаи употребления).</w:t>
      </w:r>
    </w:p>
    <w:p w:rsidR="00DC388F" w:rsidRDefault="004B1DF8">
      <w:pPr>
        <w:pStyle w:val="a3"/>
        <w:spacing w:before="2" w:line="252" w:lineRule="auto"/>
        <w:ind w:right="154"/>
      </w:pPr>
      <w:r>
        <w:rPr>
          <w:color w:val="231F20"/>
        </w:rPr>
        <w:t>Грамматический род существительных (наиболее распро- странённые случаи и исключения): alumno/a, director/a, (la) mano, (el) día.</w:t>
      </w:r>
    </w:p>
    <w:p w:rsidR="00DC388F" w:rsidRDefault="004B1DF8">
      <w:pPr>
        <w:pStyle w:val="a3"/>
        <w:spacing w:before="1" w:line="252" w:lineRule="auto"/>
        <w:ind w:right="153"/>
      </w:pPr>
      <w:r>
        <w:rPr>
          <w:color w:val="231F20"/>
        </w:rPr>
        <w:t>Множественное число существительных, образованное по правилу, и исключения (наиболее распространённые случаи употребления):</w:t>
      </w:r>
      <w:r>
        <w:rPr>
          <w:color w:val="231F20"/>
          <w:spacing w:val="40"/>
        </w:rPr>
        <w:t xml:space="preserve"> </w:t>
      </w:r>
      <w:r>
        <w:rPr>
          <w:color w:val="231F20"/>
        </w:rPr>
        <w:t>alumno/a</w:t>
      </w:r>
      <w:r>
        <w:rPr>
          <w:color w:val="231F20"/>
          <w:spacing w:val="40"/>
        </w:rPr>
        <w:t xml:space="preserve"> </w:t>
      </w:r>
      <w:r>
        <w:rPr>
          <w:color w:val="231F20"/>
        </w:rPr>
        <w:t>—</w:t>
      </w:r>
      <w:r>
        <w:rPr>
          <w:color w:val="231F20"/>
          <w:spacing w:val="40"/>
        </w:rPr>
        <w:t xml:space="preserve"> </w:t>
      </w:r>
      <w:r>
        <w:rPr>
          <w:color w:val="231F20"/>
        </w:rPr>
        <w:t>alumnos/as,</w:t>
      </w:r>
      <w:r>
        <w:rPr>
          <w:color w:val="231F20"/>
          <w:spacing w:val="40"/>
        </w:rPr>
        <w:t xml:space="preserve"> </w:t>
      </w:r>
      <w:r>
        <w:rPr>
          <w:color w:val="231F20"/>
        </w:rPr>
        <w:t>el</w:t>
      </w:r>
      <w:r>
        <w:rPr>
          <w:color w:val="231F20"/>
          <w:spacing w:val="40"/>
        </w:rPr>
        <w:t xml:space="preserve"> </w:t>
      </w:r>
      <w:r>
        <w:rPr>
          <w:color w:val="231F20"/>
        </w:rPr>
        <w:t>lunes</w:t>
      </w:r>
      <w:r>
        <w:rPr>
          <w:color w:val="231F20"/>
          <w:spacing w:val="40"/>
        </w:rPr>
        <w:t xml:space="preserve"> </w:t>
      </w:r>
      <w:r>
        <w:rPr>
          <w:color w:val="231F20"/>
        </w:rPr>
        <w:t>—</w:t>
      </w:r>
      <w:r>
        <w:rPr>
          <w:color w:val="231F20"/>
          <w:spacing w:val="40"/>
        </w:rPr>
        <w:t xml:space="preserve"> </w:t>
      </w:r>
      <w:r>
        <w:rPr>
          <w:color w:val="231F20"/>
        </w:rPr>
        <w:t xml:space="preserve">los </w:t>
      </w:r>
      <w:r>
        <w:rPr>
          <w:color w:val="231F20"/>
          <w:spacing w:val="-2"/>
        </w:rPr>
        <w:t>lunes.</w:t>
      </w:r>
    </w:p>
    <w:p w:rsidR="00DC388F" w:rsidRDefault="004B1DF8">
      <w:pPr>
        <w:pStyle w:val="a3"/>
        <w:spacing w:before="2" w:line="252" w:lineRule="auto"/>
        <w:ind w:right="154"/>
      </w:pPr>
      <w:r>
        <w:rPr>
          <w:color w:val="231F20"/>
        </w:rPr>
        <w:t>Сравнительная степень прилагательных (más...que...,</w:t>
      </w:r>
      <w:r>
        <w:rPr>
          <w:color w:val="231F20"/>
          <w:spacing w:val="40"/>
        </w:rPr>
        <w:t xml:space="preserve"> </w:t>
      </w:r>
      <w:r>
        <w:rPr>
          <w:color w:val="231F20"/>
        </w:rPr>
        <w:t>menos ... que..., tan... como...). Особые формы сравнитель-</w:t>
      </w:r>
      <w:r>
        <w:rPr>
          <w:color w:val="231F20"/>
          <w:spacing w:val="40"/>
        </w:rPr>
        <w:t xml:space="preserve"> </w:t>
      </w:r>
      <w:r>
        <w:rPr>
          <w:color w:val="231F20"/>
        </w:rPr>
        <w:t>ной</w:t>
      </w:r>
      <w:r>
        <w:rPr>
          <w:color w:val="231F20"/>
          <w:spacing w:val="40"/>
        </w:rPr>
        <w:t xml:space="preserve"> </w:t>
      </w:r>
      <w:r>
        <w:rPr>
          <w:color w:val="231F20"/>
        </w:rPr>
        <w:t>степени</w:t>
      </w:r>
      <w:r>
        <w:rPr>
          <w:color w:val="231F20"/>
          <w:spacing w:val="40"/>
        </w:rPr>
        <w:t xml:space="preserve"> </w:t>
      </w:r>
      <w:r>
        <w:rPr>
          <w:color w:val="231F20"/>
        </w:rPr>
        <w:t>прилагательных:</w:t>
      </w:r>
      <w:r>
        <w:rPr>
          <w:color w:val="231F20"/>
          <w:spacing w:val="40"/>
        </w:rPr>
        <w:t xml:space="preserve"> </w:t>
      </w:r>
      <w:r>
        <w:rPr>
          <w:color w:val="231F20"/>
        </w:rPr>
        <w:t>bueno</w:t>
      </w:r>
      <w:r>
        <w:rPr>
          <w:color w:val="231F20"/>
          <w:spacing w:val="40"/>
        </w:rPr>
        <w:t xml:space="preserve"> </w:t>
      </w:r>
      <w:r>
        <w:rPr>
          <w:color w:val="231F20"/>
        </w:rPr>
        <w:t>—</w:t>
      </w:r>
      <w:r>
        <w:rPr>
          <w:color w:val="231F20"/>
          <w:spacing w:val="40"/>
        </w:rPr>
        <w:t xml:space="preserve"> </w:t>
      </w:r>
      <w:r>
        <w:rPr>
          <w:color w:val="231F20"/>
        </w:rPr>
        <w:t>mejor,</w:t>
      </w:r>
      <w:r>
        <w:rPr>
          <w:color w:val="231F20"/>
          <w:spacing w:val="40"/>
        </w:rPr>
        <w:t xml:space="preserve"> </w:t>
      </w:r>
      <w:r>
        <w:rPr>
          <w:color w:val="231F20"/>
        </w:rPr>
        <w:t>malo</w:t>
      </w:r>
      <w:r>
        <w:rPr>
          <w:color w:val="231F20"/>
          <w:spacing w:val="40"/>
        </w:rPr>
        <w:t xml:space="preserve"> </w:t>
      </w:r>
      <w:r>
        <w:rPr>
          <w:color w:val="231F20"/>
        </w:rPr>
        <w:t>—</w:t>
      </w:r>
      <w:r>
        <w:rPr>
          <w:color w:val="231F20"/>
          <w:spacing w:val="40"/>
        </w:rPr>
        <w:t xml:space="preserve"> </w:t>
      </w:r>
      <w:r>
        <w:rPr>
          <w:color w:val="231F20"/>
        </w:rPr>
        <w:t>peor.</w:t>
      </w:r>
    </w:p>
    <w:p w:rsidR="00DC388F" w:rsidRDefault="00DC388F">
      <w:pPr>
        <w:spacing w:line="252" w:lineRule="auto"/>
        <w:sectPr w:rsidR="00DC388F">
          <w:pgSz w:w="7830" w:h="12020"/>
          <w:pgMar w:top="620" w:right="580" w:bottom="800" w:left="580" w:header="0" w:footer="618" w:gutter="0"/>
          <w:cols w:space="720"/>
        </w:sectPr>
      </w:pPr>
    </w:p>
    <w:p w:rsidR="00DC388F" w:rsidRDefault="004B1DF8">
      <w:pPr>
        <w:pStyle w:val="a3"/>
        <w:spacing w:before="68" w:line="252" w:lineRule="auto"/>
      </w:pPr>
      <w:r>
        <w:rPr>
          <w:color w:val="231F20"/>
        </w:rPr>
        <w:t>Личные и притяжательные местоимения. Личные местои- мения в функции прямого и косвенного дополнения. Указа- тельные местоимения este/a, estos/estas.</w:t>
      </w:r>
    </w:p>
    <w:p w:rsidR="00DC388F" w:rsidRDefault="004B1DF8">
      <w:pPr>
        <w:spacing w:before="2"/>
        <w:ind w:left="383"/>
        <w:jc w:val="both"/>
        <w:rPr>
          <w:rFonts w:ascii="Book Antiqua" w:hAnsi="Book Antiqua"/>
          <w:i/>
          <w:sz w:val="20"/>
        </w:rPr>
      </w:pPr>
      <w:r>
        <w:rPr>
          <w:color w:val="231F20"/>
          <w:w w:val="105"/>
          <w:sz w:val="20"/>
        </w:rPr>
        <w:t>Неопределенные</w:t>
      </w:r>
      <w:r>
        <w:rPr>
          <w:color w:val="231F20"/>
          <w:spacing w:val="26"/>
          <w:w w:val="105"/>
          <w:sz w:val="20"/>
        </w:rPr>
        <w:t xml:space="preserve"> </w:t>
      </w:r>
      <w:r>
        <w:rPr>
          <w:color w:val="231F20"/>
          <w:w w:val="105"/>
          <w:sz w:val="20"/>
        </w:rPr>
        <w:t>местоимения</w:t>
      </w:r>
      <w:r>
        <w:rPr>
          <w:color w:val="231F20"/>
          <w:spacing w:val="27"/>
          <w:w w:val="105"/>
          <w:sz w:val="20"/>
        </w:rPr>
        <w:t xml:space="preserve"> </w:t>
      </w:r>
      <w:r>
        <w:rPr>
          <w:rFonts w:ascii="Book Antiqua" w:hAnsi="Book Antiqua"/>
          <w:i/>
          <w:color w:val="231F20"/>
          <w:w w:val="105"/>
          <w:sz w:val="20"/>
        </w:rPr>
        <w:t>alguno/alguna,</w:t>
      </w:r>
      <w:r>
        <w:rPr>
          <w:rFonts w:ascii="Book Antiqua" w:hAnsi="Book Antiqua"/>
          <w:i/>
          <w:color w:val="231F20"/>
          <w:spacing w:val="43"/>
          <w:w w:val="105"/>
          <w:sz w:val="20"/>
        </w:rPr>
        <w:t xml:space="preserve"> </w:t>
      </w:r>
      <w:r>
        <w:rPr>
          <w:rFonts w:ascii="Book Antiqua" w:hAnsi="Book Antiqua"/>
          <w:i/>
          <w:color w:val="231F20"/>
          <w:spacing w:val="-2"/>
          <w:w w:val="105"/>
          <w:sz w:val="20"/>
        </w:rPr>
        <w:t>alguien.</w:t>
      </w:r>
    </w:p>
    <w:p w:rsidR="00DC388F" w:rsidRDefault="004B1DF8">
      <w:pPr>
        <w:pStyle w:val="a3"/>
        <w:spacing w:before="2"/>
        <w:ind w:left="383" w:right="0" w:firstLine="0"/>
      </w:pPr>
      <w:r>
        <w:rPr>
          <w:color w:val="231F20"/>
        </w:rPr>
        <w:t>Вопросительные</w:t>
      </w:r>
      <w:r>
        <w:rPr>
          <w:color w:val="231F20"/>
          <w:spacing w:val="70"/>
          <w:w w:val="150"/>
        </w:rPr>
        <w:t xml:space="preserve"> </w:t>
      </w:r>
      <w:r>
        <w:rPr>
          <w:color w:val="231F20"/>
        </w:rPr>
        <w:t>слова</w:t>
      </w:r>
      <w:r>
        <w:rPr>
          <w:color w:val="231F20"/>
          <w:spacing w:val="70"/>
          <w:w w:val="150"/>
        </w:rPr>
        <w:t xml:space="preserve"> </w:t>
      </w:r>
      <w:r>
        <w:rPr>
          <w:color w:val="231F20"/>
        </w:rPr>
        <w:t>¿qué?,</w:t>
      </w:r>
      <w:r>
        <w:rPr>
          <w:color w:val="231F20"/>
          <w:spacing w:val="70"/>
          <w:w w:val="150"/>
        </w:rPr>
        <w:t xml:space="preserve"> </w:t>
      </w:r>
      <w:r>
        <w:rPr>
          <w:color w:val="231F20"/>
        </w:rPr>
        <w:t>¿quién/quiénes?,</w:t>
      </w:r>
      <w:r>
        <w:rPr>
          <w:color w:val="231F20"/>
          <w:spacing w:val="71"/>
          <w:w w:val="150"/>
        </w:rPr>
        <w:t xml:space="preserve"> </w:t>
      </w:r>
      <w:r>
        <w:rPr>
          <w:color w:val="231F20"/>
          <w:spacing w:val="-2"/>
        </w:rPr>
        <w:t>¿dónde?,</w:t>
      </w:r>
    </w:p>
    <w:p w:rsidR="00DC388F" w:rsidRDefault="004B1DF8">
      <w:pPr>
        <w:pStyle w:val="a3"/>
        <w:spacing w:before="13"/>
        <w:ind w:right="0" w:firstLine="0"/>
      </w:pPr>
      <w:r>
        <w:rPr>
          <w:color w:val="231F20"/>
        </w:rPr>
        <w:t>¿cómo?,</w:t>
      </w:r>
      <w:r>
        <w:rPr>
          <w:color w:val="231F20"/>
          <w:spacing w:val="32"/>
        </w:rPr>
        <w:t xml:space="preserve">  </w:t>
      </w:r>
      <w:r>
        <w:rPr>
          <w:color w:val="231F20"/>
        </w:rPr>
        <w:t>¿por</w:t>
      </w:r>
      <w:r>
        <w:rPr>
          <w:color w:val="231F20"/>
          <w:spacing w:val="33"/>
        </w:rPr>
        <w:t xml:space="preserve">  </w:t>
      </w:r>
      <w:r>
        <w:rPr>
          <w:color w:val="231F20"/>
        </w:rPr>
        <w:t>qué?,</w:t>
      </w:r>
      <w:r>
        <w:rPr>
          <w:color w:val="231F20"/>
          <w:spacing w:val="32"/>
        </w:rPr>
        <w:t xml:space="preserve">  </w:t>
      </w:r>
      <w:r>
        <w:rPr>
          <w:color w:val="231F20"/>
        </w:rPr>
        <w:t>¿cuánto/cuántos/cuántas?</w:t>
      </w:r>
      <w:r>
        <w:rPr>
          <w:color w:val="231F20"/>
          <w:spacing w:val="33"/>
        </w:rPr>
        <w:t xml:space="preserve">  </w:t>
      </w:r>
      <w:r>
        <w:rPr>
          <w:color w:val="231F20"/>
        </w:rPr>
        <w:t>(¿qué</w:t>
      </w:r>
      <w:r>
        <w:rPr>
          <w:color w:val="231F20"/>
          <w:spacing w:val="33"/>
        </w:rPr>
        <w:t xml:space="preserve">  </w:t>
      </w:r>
      <w:r>
        <w:rPr>
          <w:color w:val="231F20"/>
          <w:spacing w:val="-4"/>
        </w:rPr>
        <w:t>es?,</w:t>
      </w:r>
    </w:p>
    <w:p w:rsidR="00DC388F" w:rsidRDefault="004B1DF8">
      <w:pPr>
        <w:pStyle w:val="a3"/>
        <w:spacing w:before="12" w:line="252" w:lineRule="auto"/>
        <w:ind w:right="154" w:firstLine="0"/>
      </w:pPr>
      <w:r>
        <w:rPr>
          <w:color w:val="231F20"/>
        </w:rPr>
        <w:t>¿quiénes</w:t>
      </w:r>
      <w:r>
        <w:rPr>
          <w:color w:val="231F20"/>
          <w:spacing w:val="29"/>
        </w:rPr>
        <w:t xml:space="preserve"> </w:t>
      </w:r>
      <w:r>
        <w:rPr>
          <w:color w:val="231F20"/>
        </w:rPr>
        <w:t>son?,</w:t>
      </w:r>
      <w:r>
        <w:rPr>
          <w:color w:val="231F20"/>
          <w:spacing w:val="29"/>
        </w:rPr>
        <w:t xml:space="preserve"> </w:t>
      </w:r>
      <w:r>
        <w:rPr>
          <w:color w:val="231F20"/>
        </w:rPr>
        <w:t>¿de</w:t>
      </w:r>
      <w:r>
        <w:rPr>
          <w:color w:val="231F20"/>
          <w:spacing w:val="29"/>
        </w:rPr>
        <w:t xml:space="preserve"> </w:t>
      </w:r>
      <w:r>
        <w:rPr>
          <w:color w:val="231F20"/>
        </w:rPr>
        <w:t>quién</w:t>
      </w:r>
      <w:r>
        <w:rPr>
          <w:color w:val="231F20"/>
          <w:spacing w:val="29"/>
        </w:rPr>
        <w:t xml:space="preserve"> </w:t>
      </w:r>
      <w:r>
        <w:rPr>
          <w:color w:val="231F20"/>
        </w:rPr>
        <w:t>es</w:t>
      </w:r>
      <w:r>
        <w:rPr>
          <w:color w:val="231F20"/>
          <w:spacing w:val="29"/>
        </w:rPr>
        <w:t xml:space="preserve"> </w:t>
      </w:r>
      <w:r>
        <w:rPr>
          <w:color w:val="231F20"/>
        </w:rPr>
        <w:t>el</w:t>
      </w:r>
      <w:r>
        <w:rPr>
          <w:color w:val="231F20"/>
          <w:spacing w:val="29"/>
        </w:rPr>
        <w:t xml:space="preserve"> </w:t>
      </w:r>
      <w:r>
        <w:rPr>
          <w:color w:val="231F20"/>
        </w:rPr>
        <w:t>libro?,</w:t>
      </w:r>
      <w:r>
        <w:rPr>
          <w:color w:val="231F20"/>
          <w:spacing w:val="29"/>
        </w:rPr>
        <w:t xml:space="preserve"> </w:t>
      </w:r>
      <w:r>
        <w:rPr>
          <w:color w:val="231F20"/>
        </w:rPr>
        <w:t>¿de</w:t>
      </w:r>
      <w:r>
        <w:rPr>
          <w:color w:val="231F20"/>
          <w:spacing w:val="29"/>
        </w:rPr>
        <w:t xml:space="preserve"> </w:t>
      </w:r>
      <w:r>
        <w:rPr>
          <w:color w:val="231F20"/>
        </w:rPr>
        <w:t>dónde</w:t>
      </w:r>
      <w:r>
        <w:rPr>
          <w:color w:val="231F20"/>
          <w:spacing w:val="29"/>
        </w:rPr>
        <w:t xml:space="preserve"> </w:t>
      </w:r>
      <w:r>
        <w:rPr>
          <w:color w:val="231F20"/>
        </w:rPr>
        <w:t>eres?,</w:t>
      </w:r>
      <w:r>
        <w:rPr>
          <w:color w:val="231F20"/>
          <w:spacing w:val="29"/>
        </w:rPr>
        <w:t xml:space="preserve"> </w:t>
      </w:r>
      <w:r>
        <w:rPr>
          <w:color w:val="231F20"/>
        </w:rPr>
        <w:t>¿cómo te llamas?, ¿cuántos años tienes?, ¿cuántas sillas son?).</w:t>
      </w:r>
    </w:p>
    <w:p w:rsidR="00DC388F" w:rsidRDefault="004B1DF8">
      <w:pPr>
        <w:pStyle w:val="a3"/>
        <w:spacing w:before="1"/>
        <w:ind w:left="383" w:right="0" w:firstLine="0"/>
      </w:pPr>
      <w:r>
        <w:rPr>
          <w:color w:val="231F20"/>
        </w:rPr>
        <w:t>Слова,</w:t>
      </w:r>
      <w:r>
        <w:rPr>
          <w:color w:val="231F20"/>
          <w:spacing w:val="9"/>
        </w:rPr>
        <w:t xml:space="preserve"> </w:t>
      </w:r>
      <w:r>
        <w:rPr>
          <w:color w:val="231F20"/>
        </w:rPr>
        <w:t>выражающие</w:t>
      </w:r>
      <w:r>
        <w:rPr>
          <w:color w:val="231F20"/>
          <w:spacing w:val="9"/>
        </w:rPr>
        <w:t xml:space="preserve"> </w:t>
      </w:r>
      <w:r>
        <w:rPr>
          <w:color w:val="231F20"/>
        </w:rPr>
        <w:t>количество:</w:t>
      </w:r>
      <w:r>
        <w:rPr>
          <w:color w:val="231F20"/>
          <w:spacing w:val="9"/>
        </w:rPr>
        <w:t xml:space="preserve"> </w:t>
      </w:r>
      <w:r>
        <w:rPr>
          <w:color w:val="231F20"/>
        </w:rPr>
        <w:t>mucho,</w:t>
      </w:r>
      <w:r>
        <w:rPr>
          <w:color w:val="231F20"/>
          <w:spacing w:val="10"/>
        </w:rPr>
        <w:t xml:space="preserve"> </w:t>
      </w:r>
      <w:r>
        <w:rPr>
          <w:color w:val="231F20"/>
          <w:spacing w:val="-2"/>
        </w:rPr>
        <w:t>poco.</w:t>
      </w:r>
    </w:p>
    <w:p w:rsidR="00DC388F" w:rsidRPr="004B1DF8" w:rsidRDefault="004B1DF8">
      <w:pPr>
        <w:pStyle w:val="a3"/>
        <w:spacing w:before="12" w:line="252" w:lineRule="auto"/>
        <w:rPr>
          <w:lang w:val="en-US"/>
        </w:rPr>
      </w:pPr>
      <w:r>
        <w:rPr>
          <w:color w:val="231F20"/>
        </w:rPr>
        <w:t>Наречия</w:t>
      </w:r>
      <w:r w:rsidRPr="004B1DF8">
        <w:rPr>
          <w:color w:val="231F20"/>
          <w:lang w:val="en-US"/>
        </w:rPr>
        <w:t xml:space="preserve"> también, tampoco, bien, mal, siempre, hoy,</w:t>
      </w:r>
      <w:r w:rsidRPr="004B1DF8">
        <w:rPr>
          <w:color w:val="231F20"/>
          <w:spacing w:val="80"/>
          <w:lang w:val="en-US"/>
        </w:rPr>
        <w:t xml:space="preserve"> </w:t>
      </w:r>
      <w:r w:rsidRPr="004B1DF8">
        <w:rPr>
          <w:color w:val="231F20"/>
          <w:lang w:val="en-US"/>
        </w:rPr>
        <w:t>mañana, pronto, luego, después, cerca, lejos.</w:t>
      </w:r>
    </w:p>
    <w:p w:rsidR="00DC388F" w:rsidRDefault="004B1DF8">
      <w:pPr>
        <w:pStyle w:val="a3"/>
        <w:spacing w:before="1" w:line="252" w:lineRule="auto"/>
      </w:pPr>
      <w:r>
        <w:rPr>
          <w:color w:val="231F20"/>
        </w:rPr>
        <w:t>Количественные числительные (1-100) , порядковые чис- лительные (1–10).</w:t>
      </w:r>
    </w:p>
    <w:p w:rsidR="00DC388F" w:rsidRPr="004B1DF8" w:rsidRDefault="004B1DF8">
      <w:pPr>
        <w:pStyle w:val="a3"/>
        <w:spacing w:before="1" w:line="252" w:lineRule="auto"/>
        <w:ind w:right="154"/>
        <w:rPr>
          <w:lang w:val="en-US"/>
        </w:rPr>
      </w:pPr>
      <w:r>
        <w:rPr>
          <w:color w:val="231F20"/>
        </w:rPr>
        <w:t>Предлоги</w:t>
      </w:r>
      <w:r w:rsidRPr="004B1DF8">
        <w:rPr>
          <w:color w:val="231F20"/>
          <w:lang w:val="en-US"/>
        </w:rPr>
        <w:t xml:space="preserve"> </w:t>
      </w:r>
      <w:r>
        <w:rPr>
          <w:color w:val="231F20"/>
        </w:rPr>
        <w:t>места</w:t>
      </w:r>
      <w:r w:rsidRPr="004B1DF8">
        <w:rPr>
          <w:color w:val="231F20"/>
          <w:lang w:val="en-US"/>
        </w:rPr>
        <w:t xml:space="preserve"> (en, sobre, de, bajo, cerca de, alrededor de, por,</w:t>
      </w:r>
      <w:r w:rsidRPr="004B1DF8">
        <w:rPr>
          <w:color w:val="231F20"/>
          <w:spacing w:val="40"/>
          <w:lang w:val="en-US"/>
        </w:rPr>
        <w:t xml:space="preserve"> </w:t>
      </w:r>
      <w:r w:rsidRPr="004B1DF8">
        <w:rPr>
          <w:color w:val="231F20"/>
          <w:lang w:val="en-US"/>
        </w:rPr>
        <w:t>hacia</w:t>
      </w:r>
      <w:r w:rsidRPr="004B1DF8">
        <w:rPr>
          <w:color w:val="231F20"/>
          <w:spacing w:val="40"/>
          <w:lang w:val="en-US"/>
        </w:rPr>
        <w:t xml:space="preserve"> </w:t>
      </w:r>
      <w:r w:rsidRPr="004B1DF8">
        <w:rPr>
          <w:color w:val="231F20"/>
          <w:lang w:val="en-US"/>
        </w:rPr>
        <w:t>,</w:t>
      </w:r>
      <w:r w:rsidRPr="004B1DF8">
        <w:rPr>
          <w:color w:val="231F20"/>
          <w:spacing w:val="40"/>
          <w:lang w:val="en-US"/>
        </w:rPr>
        <w:t xml:space="preserve"> </w:t>
      </w:r>
      <w:r w:rsidRPr="004B1DF8">
        <w:rPr>
          <w:color w:val="231F20"/>
          <w:lang w:val="en-US"/>
        </w:rPr>
        <w:t>a</w:t>
      </w:r>
      <w:r w:rsidRPr="004B1DF8">
        <w:rPr>
          <w:color w:val="231F20"/>
          <w:spacing w:val="40"/>
          <w:lang w:val="en-US"/>
        </w:rPr>
        <w:t xml:space="preserve"> </w:t>
      </w:r>
      <w:r w:rsidRPr="004B1DF8">
        <w:rPr>
          <w:color w:val="231F20"/>
          <w:lang w:val="en-US"/>
        </w:rPr>
        <w:t>la</w:t>
      </w:r>
      <w:r w:rsidRPr="004B1DF8">
        <w:rPr>
          <w:color w:val="231F20"/>
          <w:spacing w:val="40"/>
          <w:lang w:val="en-US"/>
        </w:rPr>
        <w:t xml:space="preserve"> </w:t>
      </w:r>
      <w:r w:rsidRPr="004B1DF8">
        <w:rPr>
          <w:color w:val="231F20"/>
          <w:lang w:val="en-US"/>
        </w:rPr>
        <w:t>derecha,</w:t>
      </w:r>
      <w:r w:rsidRPr="004B1DF8">
        <w:rPr>
          <w:color w:val="231F20"/>
          <w:spacing w:val="40"/>
          <w:lang w:val="en-US"/>
        </w:rPr>
        <w:t xml:space="preserve"> </w:t>
      </w:r>
      <w:r w:rsidRPr="004B1DF8">
        <w:rPr>
          <w:color w:val="231F20"/>
          <w:lang w:val="en-US"/>
        </w:rPr>
        <w:t>a</w:t>
      </w:r>
      <w:r w:rsidRPr="004B1DF8">
        <w:rPr>
          <w:color w:val="231F20"/>
          <w:spacing w:val="40"/>
          <w:lang w:val="en-US"/>
        </w:rPr>
        <w:t xml:space="preserve"> </w:t>
      </w:r>
      <w:r w:rsidRPr="004B1DF8">
        <w:rPr>
          <w:color w:val="231F20"/>
          <w:lang w:val="en-US"/>
        </w:rPr>
        <w:t>la</w:t>
      </w:r>
      <w:r w:rsidRPr="004B1DF8">
        <w:rPr>
          <w:color w:val="231F20"/>
          <w:spacing w:val="40"/>
          <w:lang w:val="en-US"/>
        </w:rPr>
        <w:t xml:space="preserve"> </w:t>
      </w:r>
      <w:r w:rsidRPr="004B1DF8">
        <w:rPr>
          <w:color w:val="231F20"/>
          <w:lang w:val="en-US"/>
        </w:rPr>
        <w:t>izquierda).</w:t>
      </w:r>
    </w:p>
    <w:p w:rsidR="00DC388F" w:rsidRDefault="004B1DF8">
      <w:pPr>
        <w:spacing w:before="1" w:line="242" w:lineRule="auto"/>
        <w:ind w:left="157" w:right="154" w:firstLine="226"/>
        <w:jc w:val="both"/>
        <w:rPr>
          <w:sz w:val="20"/>
        </w:rPr>
      </w:pPr>
      <w:r>
        <w:rPr>
          <w:color w:val="231F20"/>
          <w:w w:val="110"/>
          <w:sz w:val="20"/>
        </w:rPr>
        <w:t xml:space="preserve">Предлог времени a в выражениях </w:t>
      </w:r>
      <w:r>
        <w:rPr>
          <w:rFonts w:ascii="Book Antiqua" w:hAnsi="Book Antiqua"/>
          <w:i/>
          <w:color w:val="231F20"/>
          <w:w w:val="110"/>
          <w:sz w:val="20"/>
        </w:rPr>
        <w:t xml:space="preserve">a </w:t>
      </w:r>
      <w:r>
        <w:rPr>
          <w:rFonts w:ascii="Book Antiqua" w:hAnsi="Book Antiqua"/>
          <w:i/>
          <w:color w:val="231F20"/>
          <w:w w:val="115"/>
          <w:sz w:val="20"/>
        </w:rPr>
        <w:t xml:space="preserve">las </w:t>
      </w:r>
      <w:r>
        <w:rPr>
          <w:rFonts w:ascii="Book Antiqua" w:hAnsi="Book Antiqua"/>
          <w:i/>
          <w:color w:val="231F20"/>
          <w:w w:val="110"/>
          <w:sz w:val="20"/>
        </w:rPr>
        <w:t xml:space="preserve">10, a la una, a </w:t>
      </w:r>
      <w:r>
        <w:rPr>
          <w:rFonts w:ascii="Book Antiqua" w:hAnsi="Book Antiqua"/>
          <w:i/>
          <w:color w:val="231F20"/>
          <w:spacing w:val="-2"/>
          <w:w w:val="110"/>
          <w:sz w:val="20"/>
        </w:rPr>
        <w:t>mediodia</w:t>
      </w:r>
      <w:r>
        <w:rPr>
          <w:color w:val="231F20"/>
          <w:spacing w:val="-2"/>
          <w:w w:val="110"/>
          <w:sz w:val="20"/>
        </w:rPr>
        <w:t>.</w:t>
      </w:r>
    </w:p>
    <w:p w:rsidR="00DC388F" w:rsidRDefault="004B1DF8">
      <w:pPr>
        <w:pStyle w:val="a3"/>
        <w:spacing w:line="252" w:lineRule="auto"/>
      </w:pPr>
      <w:r>
        <w:rPr>
          <w:color w:val="231F20"/>
        </w:rPr>
        <w:t>Предлог a с глаголами движения для указания направле- ния и перед прямым дополнением, выраженным одушевлен- ным существительным, и косвенным дополнением.</w:t>
      </w:r>
    </w:p>
    <w:p w:rsidR="00DC388F" w:rsidRDefault="004B1DF8">
      <w:pPr>
        <w:pStyle w:val="a3"/>
        <w:spacing w:before="2"/>
        <w:ind w:left="383" w:right="0" w:firstLine="0"/>
      </w:pPr>
      <w:r>
        <w:rPr>
          <w:color w:val="231F20"/>
        </w:rPr>
        <w:t>Союзы</w:t>
      </w:r>
      <w:r>
        <w:rPr>
          <w:color w:val="231F20"/>
          <w:spacing w:val="16"/>
        </w:rPr>
        <w:t xml:space="preserve"> </w:t>
      </w:r>
      <w:r>
        <w:rPr>
          <w:color w:val="231F20"/>
        </w:rPr>
        <w:t>y</w:t>
      </w:r>
      <w:r>
        <w:rPr>
          <w:color w:val="231F20"/>
          <w:spacing w:val="16"/>
        </w:rPr>
        <w:t xml:space="preserve"> </w:t>
      </w:r>
      <w:r>
        <w:rPr>
          <w:color w:val="231F20"/>
        </w:rPr>
        <w:t>и</w:t>
      </w:r>
      <w:r>
        <w:rPr>
          <w:color w:val="231F20"/>
          <w:spacing w:val="17"/>
        </w:rPr>
        <w:t xml:space="preserve"> </w:t>
      </w:r>
      <w:r>
        <w:rPr>
          <w:color w:val="231F20"/>
        </w:rPr>
        <w:t>pero</w:t>
      </w:r>
      <w:r>
        <w:rPr>
          <w:color w:val="231F20"/>
          <w:spacing w:val="16"/>
        </w:rPr>
        <w:t xml:space="preserve"> </w:t>
      </w:r>
      <w:r>
        <w:rPr>
          <w:color w:val="231F20"/>
        </w:rPr>
        <w:t>(c</w:t>
      </w:r>
      <w:r>
        <w:rPr>
          <w:color w:val="231F20"/>
          <w:spacing w:val="16"/>
        </w:rPr>
        <w:t xml:space="preserve"> </w:t>
      </w:r>
      <w:r>
        <w:rPr>
          <w:color w:val="231F20"/>
        </w:rPr>
        <w:t>однородными</w:t>
      </w:r>
      <w:r>
        <w:rPr>
          <w:color w:val="231F20"/>
          <w:spacing w:val="17"/>
        </w:rPr>
        <w:t xml:space="preserve"> </w:t>
      </w:r>
      <w:r>
        <w:rPr>
          <w:color w:val="231F20"/>
          <w:spacing w:val="-2"/>
        </w:rPr>
        <w:t>членами).</w:t>
      </w:r>
    </w:p>
    <w:p w:rsidR="00DC388F" w:rsidRDefault="004B1DF8">
      <w:pPr>
        <w:pStyle w:val="5"/>
        <w:spacing w:before="12"/>
        <w:jc w:val="both"/>
      </w:pPr>
      <w:r>
        <w:rPr>
          <w:color w:val="231F20"/>
        </w:rPr>
        <w:t>Социокультурные</w:t>
      </w:r>
      <w:r>
        <w:rPr>
          <w:color w:val="231F20"/>
          <w:spacing w:val="25"/>
        </w:rPr>
        <w:t xml:space="preserve"> </w:t>
      </w:r>
      <w:r>
        <w:rPr>
          <w:color w:val="231F20"/>
        </w:rPr>
        <w:t>знания</w:t>
      </w:r>
      <w:r>
        <w:rPr>
          <w:color w:val="231F20"/>
          <w:spacing w:val="26"/>
        </w:rPr>
        <w:t xml:space="preserve"> </w:t>
      </w:r>
      <w:r>
        <w:rPr>
          <w:color w:val="231F20"/>
        </w:rPr>
        <w:t>и</w:t>
      </w:r>
      <w:r>
        <w:rPr>
          <w:color w:val="231F20"/>
          <w:spacing w:val="26"/>
        </w:rPr>
        <w:t xml:space="preserve"> </w:t>
      </w:r>
      <w:r>
        <w:rPr>
          <w:color w:val="231F20"/>
          <w:spacing w:val="-2"/>
        </w:rPr>
        <w:t>умения</w:t>
      </w:r>
    </w:p>
    <w:p w:rsidR="00DC388F" w:rsidRDefault="004B1DF8">
      <w:pPr>
        <w:pStyle w:val="a3"/>
        <w:spacing w:before="6" w:line="252" w:lineRule="auto"/>
      </w:pPr>
      <w:r>
        <w:rPr>
          <w:color w:val="231F20"/>
        </w:rPr>
        <w:t xml:space="preserve">Знание и использование некоторых социокультурных эле- ментов речевого поведенческого этикета, принятого в стра- не/странах изучаемого языка, в некоторых ситуациях обще- </w:t>
      </w:r>
      <w:r>
        <w:rPr>
          <w:color w:val="231F20"/>
          <w:spacing w:val="-4"/>
        </w:rPr>
        <w:t>ния:</w:t>
      </w:r>
    </w:p>
    <w:p w:rsidR="00DC388F" w:rsidRDefault="004B1DF8">
      <w:pPr>
        <w:pStyle w:val="a3"/>
        <w:spacing w:before="2" w:line="252" w:lineRule="auto"/>
      </w:pPr>
      <w:r>
        <w:rPr>
          <w:color w:val="231F20"/>
        </w:rPr>
        <w:t>приветствие, прощание, знакомство, выражение благодар- ности, извинение, поздравление с днём рождения, Новым годом, Рождеством).</w:t>
      </w:r>
    </w:p>
    <w:p w:rsidR="00DC388F" w:rsidRDefault="004B1DF8">
      <w:pPr>
        <w:pStyle w:val="a3"/>
        <w:spacing w:before="1" w:line="252" w:lineRule="auto"/>
      </w:pPr>
      <w:r>
        <w:rPr>
          <w:color w:val="231F20"/>
        </w:rPr>
        <w:t>Знание произведений детского фольклора (рифмовок, сти- хов, песенок), персонажей детских книг.</w:t>
      </w:r>
    </w:p>
    <w:p w:rsidR="00DC388F" w:rsidRDefault="004B1DF8">
      <w:pPr>
        <w:pStyle w:val="a3"/>
        <w:spacing w:before="1" w:line="252" w:lineRule="auto"/>
        <w:ind w:right="156"/>
      </w:pPr>
      <w:r>
        <w:rPr>
          <w:color w:val="231F20"/>
        </w:rPr>
        <w:t>Краткое представление своей страны и страны/стран изу- чаемого языка (названия родной страны и страны/стран из- учаемого языка и их столиц, название родного города/села; цвета национальных флагов).</w:t>
      </w:r>
    </w:p>
    <w:p w:rsidR="00DC388F" w:rsidRDefault="004B1DF8">
      <w:pPr>
        <w:pStyle w:val="5"/>
        <w:spacing w:before="3"/>
        <w:jc w:val="both"/>
      </w:pPr>
      <w:r>
        <w:rPr>
          <w:color w:val="231F20"/>
        </w:rPr>
        <w:t>Компенсаторные</w:t>
      </w:r>
      <w:r>
        <w:rPr>
          <w:color w:val="231F20"/>
          <w:spacing w:val="56"/>
        </w:rPr>
        <w:t xml:space="preserve"> </w:t>
      </w:r>
      <w:r>
        <w:rPr>
          <w:color w:val="231F20"/>
          <w:spacing w:val="-2"/>
        </w:rPr>
        <w:t>умения</w:t>
      </w:r>
    </w:p>
    <w:p w:rsidR="00DC388F" w:rsidRDefault="004B1DF8">
      <w:pPr>
        <w:pStyle w:val="a3"/>
        <w:spacing w:before="5" w:line="252" w:lineRule="auto"/>
        <w:ind w:right="156"/>
      </w:pPr>
      <w:r>
        <w:rPr>
          <w:color w:val="231F20"/>
        </w:rPr>
        <w:t>Использование</w:t>
      </w:r>
      <w:r>
        <w:rPr>
          <w:color w:val="231F20"/>
          <w:spacing w:val="80"/>
          <w:w w:val="150"/>
        </w:rPr>
        <w:t xml:space="preserve"> </w:t>
      </w:r>
      <w:r>
        <w:rPr>
          <w:color w:val="231F20"/>
        </w:rPr>
        <w:t>при</w:t>
      </w:r>
      <w:r>
        <w:rPr>
          <w:color w:val="231F20"/>
          <w:spacing w:val="80"/>
          <w:w w:val="150"/>
        </w:rPr>
        <w:t xml:space="preserve"> </w:t>
      </w:r>
      <w:r>
        <w:rPr>
          <w:color w:val="231F20"/>
        </w:rPr>
        <w:t>чтении</w:t>
      </w:r>
      <w:r>
        <w:rPr>
          <w:color w:val="231F20"/>
          <w:spacing w:val="80"/>
          <w:w w:val="150"/>
        </w:rPr>
        <w:t xml:space="preserve"> </w:t>
      </w:r>
      <w:r>
        <w:rPr>
          <w:color w:val="231F20"/>
        </w:rPr>
        <w:t>и</w:t>
      </w:r>
      <w:r>
        <w:rPr>
          <w:color w:val="231F20"/>
          <w:spacing w:val="80"/>
          <w:w w:val="150"/>
        </w:rPr>
        <w:t xml:space="preserve"> </w:t>
      </w:r>
      <w:r>
        <w:rPr>
          <w:color w:val="231F20"/>
        </w:rPr>
        <w:t>аудировании</w:t>
      </w:r>
      <w:r>
        <w:rPr>
          <w:color w:val="231F20"/>
          <w:spacing w:val="80"/>
          <w:w w:val="150"/>
        </w:rPr>
        <w:t xml:space="preserve"> </w:t>
      </w:r>
      <w:r>
        <w:rPr>
          <w:color w:val="231F20"/>
        </w:rPr>
        <w:t>языковой, в том числе контекстуальной, догадки.</w:t>
      </w:r>
    </w:p>
    <w:p w:rsidR="00DC388F" w:rsidRDefault="004B1DF8">
      <w:pPr>
        <w:pStyle w:val="a3"/>
        <w:spacing w:before="1" w:line="252" w:lineRule="auto"/>
      </w:pPr>
      <w:r>
        <w:rPr>
          <w:color w:val="231F20"/>
        </w:rPr>
        <w:t xml:space="preserve">Использование в качестве опоры при порождении соб- ственных высказываний ключевых слов, вопросов, иллю- </w:t>
      </w:r>
      <w:r>
        <w:rPr>
          <w:color w:val="231F20"/>
          <w:spacing w:val="-2"/>
        </w:rPr>
        <w:t>страций.</w:t>
      </w:r>
    </w:p>
    <w:p w:rsidR="00DC388F" w:rsidRDefault="00DC388F">
      <w:pPr>
        <w:spacing w:line="252" w:lineRule="auto"/>
        <w:sectPr w:rsidR="00DC388F">
          <w:pgSz w:w="7830" w:h="12020"/>
          <w:pgMar w:top="620" w:right="580" w:bottom="800" w:left="580" w:header="0" w:footer="618" w:gutter="0"/>
          <w:cols w:space="720"/>
        </w:sectPr>
      </w:pPr>
    </w:p>
    <w:p w:rsidR="00DC388F" w:rsidRDefault="004B1DF8">
      <w:pPr>
        <w:pStyle w:val="a3"/>
        <w:spacing w:before="68" w:line="252" w:lineRule="auto"/>
        <w:ind w:right="154"/>
      </w:pPr>
      <w:r>
        <w:rPr>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 мой информации.</w:t>
      </w:r>
    </w:p>
    <w:p w:rsidR="00DC388F" w:rsidRDefault="00DC388F">
      <w:pPr>
        <w:pStyle w:val="a3"/>
        <w:spacing w:before="11"/>
        <w:ind w:left="0" w:right="0" w:firstLine="0"/>
        <w:jc w:val="left"/>
        <w:rPr>
          <w:sz w:val="32"/>
        </w:rPr>
      </w:pPr>
    </w:p>
    <w:p w:rsidR="00DC388F" w:rsidRDefault="004B1DF8" w:rsidP="00B626D9">
      <w:pPr>
        <w:pStyle w:val="a6"/>
        <w:numPr>
          <w:ilvl w:val="0"/>
          <w:numId w:val="43"/>
        </w:numPr>
        <w:tabs>
          <w:tab w:val="left" w:pos="354"/>
        </w:tabs>
        <w:ind w:right="0"/>
        <w:rPr>
          <w:rFonts w:ascii="Verdana" w:hAnsi="Verdana"/>
          <w:sz w:val="20"/>
        </w:rPr>
      </w:pPr>
      <w:r>
        <w:rPr>
          <w:rFonts w:ascii="Verdana" w:hAnsi="Verdana"/>
          <w:color w:val="231F20"/>
          <w:w w:val="80"/>
          <w:sz w:val="20"/>
        </w:rPr>
        <w:t>КЛАСС</w:t>
      </w:r>
      <w:r>
        <w:rPr>
          <w:rFonts w:ascii="Verdana" w:hAnsi="Verdana"/>
          <w:color w:val="231F20"/>
          <w:spacing w:val="16"/>
          <w:sz w:val="20"/>
        </w:rPr>
        <w:t xml:space="preserve"> </w:t>
      </w:r>
      <w:r>
        <w:rPr>
          <w:rFonts w:ascii="Verdana" w:hAnsi="Verdana"/>
          <w:color w:val="231F20"/>
          <w:w w:val="80"/>
          <w:sz w:val="20"/>
        </w:rPr>
        <w:t>(68</w:t>
      </w:r>
      <w:r>
        <w:rPr>
          <w:rFonts w:ascii="Verdana" w:hAnsi="Verdana"/>
          <w:color w:val="231F20"/>
          <w:spacing w:val="17"/>
          <w:sz w:val="20"/>
        </w:rPr>
        <w:t xml:space="preserve"> </w:t>
      </w:r>
      <w:r>
        <w:rPr>
          <w:rFonts w:ascii="Verdana" w:hAnsi="Verdana"/>
          <w:color w:val="231F20"/>
          <w:spacing w:val="-2"/>
          <w:w w:val="80"/>
          <w:sz w:val="20"/>
        </w:rPr>
        <w:t>ЧАСОВ)</w:t>
      </w:r>
    </w:p>
    <w:p w:rsidR="00DC388F" w:rsidRDefault="004B1DF8">
      <w:pPr>
        <w:pStyle w:val="5"/>
        <w:spacing w:before="74"/>
      </w:pPr>
      <w:r>
        <w:rPr>
          <w:color w:val="231F20"/>
        </w:rPr>
        <w:t>Тематическое</w:t>
      </w:r>
      <w:r>
        <w:rPr>
          <w:color w:val="231F20"/>
          <w:spacing w:val="54"/>
        </w:rPr>
        <w:t xml:space="preserve"> </w:t>
      </w:r>
      <w:r>
        <w:rPr>
          <w:color w:val="231F20"/>
        </w:rPr>
        <w:t>содержание</w:t>
      </w:r>
      <w:r>
        <w:rPr>
          <w:color w:val="231F20"/>
          <w:spacing w:val="55"/>
        </w:rPr>
        <w:t xml:space="preserve"> </w:t>
      </w:r>
      <w:r>
        <w:rPr>
          <w:color w:val="231F20"/>
          <w:spacing w:val="-4"/>
        </w:rPr>
        <w:t>речи</w:t>
      </w:r>
    </w:p>
    <w:p w:rsidR="00DC388F" w:rsidRDefault="004B1DF8">
      <w:pPr>
        <w:pStyle w:val="a3"/>
        <w:spacing w:before="5" w:line="247" w:lineRule="auto"/>
      </w:pPr>
      <w:r>
        <w:rPr>
          <w:rFonts w:ascii="Book Antiqua" w:hAnsi="Book Antiqua"/>
          <w:i/>
          <w:color w:val="231F20"/>
          <w:w w:val="105"/>
        </w:rPr>
        <w:t xml:space="preserve">Мир моего «я». </w:t>
      </w:r>
      <w:r>
        <w:rPr>
          <w:color w:val="231F20"/>
          <w:w w:val="105"/>
        </w:rPr>
        <w:t xml:space="preserve">Моя семья. Мой день рождения, подарки. Моя любимая еда. Мой день (распорядок дня, домашние </w:t>
      </w:r>
      <w:r>
        <w:rPr>
          <w:color w:val="231F20"/>
          <w:spacing w:val="-2"/>
          <w:w w:val="105"/>
        </w:rPr>
        <w:t>обязанности).</w:t>
      </w:r>
    </w:p>
    <w:p w:rsidR="00DC388F" w:rsidRDefault="004B1DF8">
      <w:pPr>
        <w:pStyle w:val="a3"/>
        <w:spacing w:before="6" w:line="249" w:lineRule="auto"/>
        <w:ind w:right="151"/>
      </w:pPr>
      <w:r>
        <w:rPr>
          <w:rFonts w:ascii="Book Antiqua" w:hAnsi="Book Antiqua"/>
          <w:i/>
          <w:color w:val="231F20"/>
        </w:rPr>
        <w:t>Мир</w:t>
      </w:r>
      <w:r>
        <w:rPr>
          <w:rFonts w:ascii="Book Antiqua" w:hAnsi="Book Antiqua"/>
          <w:i/>
          <w:color w:val="231F20"/>
          <w:spacing w:val="80"/>
          <w:w w:val="150"/>
        </w:rPr>
        <w:t xml:space="preserve"> </w:t>
      </w:r>
      <w:r>
        <w:rPr>
          <w:rFonts w:ascii="Book Antiqua" w:hAnsi="Book Antiqua"/>
          <w:i/>
          <w:color w:val="231F20"/>
        </w:rPr>
        <w:t>моих</w:t>
      </w:r>
      <w:r>
        <w:rPr>
          <w:rFonts w:ascii="Book Antiqua" w:hAnsi="Book Antiqua"/>
          <w:i/>
          <w:color w:val="231F20"/>
          <w:spacing w:val="80"/>
          <w:w w:val="150"/>
        </w:rPr>
        <w:t xml:space="preserve"> </w:t>
      </w:r>
      <w:r>
        <w:rPr>
          <w:rFonts w:ascii="Book Antiqua" w:hAnsi="Book Antiqua"/>
          <w:i/>
          <w:color w:val="231F20"/>
        </w:rPr>
        <w:t>увлечений.</w:t>
      </w:r>
      <w:r>
        <w:rPr>
          <w:rFonts w:ascii="Book Antiqua" w:hAnsi="Book Antiqua"/>
          <w:i/>
          <w:color w:val="231F20"/>
          <w:spacing w:val="80"/>
          <w:w w:val="150"/>
        </w:rPr>
        <w:t xml:space="preserve"> </w:t>
      </w:r>
      <w:r>
        <w:rPr>
          <w:color w:val="231F20"/>
        </w:rPr>
        <w:t>Любимая</w:t>
      </w:r>
      <w:r>
        <w:rPr>
          <w:color w:val="231F20"/>
          <w:spacing w:val="80"/>
        </w:rPr>
        <w:t xml:space="preserve"> </w:t>
      </w:r>
      <w:r>
        <w:rPr>
          <w:color w:val="231F20"/>
        </w:rPr>
        <w:t>игрушка,</w:t>
      </w:r>
      <w:r>
        <w:rPr>
          <w:color w:val="231F20"/>
          <w:spacing w:val="80"/>
        </w:rPr>
        <w:t xml:space="preserve"> </w:t>
      </w:r>
      <w:r>
        <w:rPr>
          <w:color w:val="231F20"/>
        </w:rPr>
        <w:t>игра.</w:t>
      </w:r>
      <w:r>
        <w:rPr>
          <w:color w:val="231F20"/>
          <w:spacing w:val="80"/>
        </w:rPr>
        <w:t xml:space="preserve"> </w:t>
      </w:r>
      <w:r>
        <w:rPr>
          <w:color w:val="231F20"/>
        </w:rPr>
        <w:t>Люби- мый</w:t>
      </w:r>
      <w:r>
        <w:rPr>
          <w:color w:val="231F20"/>
          <w:spacing w:val="40"/>
        </w:rPr>
        <w:t xml:space="preserve"> </w:t>
      </w:r>
      <w:r>
        <w:rPr>
          <w:color w:val="231F20"/>
        </w:rPr>
        <w:t>цвет.</w:t>
      </w:r>
      <w:r>
        <w:rPr>
          <w:color w:val="231F20"/>
          <w:spacing w:val="40"/>
        </w:rPr>
        <w:t xml:space="preserve"> </w:t>
      </w:r>
      <w:r>
        <w:rPr>
          <w:color w:val="231F20"/>
        </w:rPr>
        <w:t>Мой</w:t>
      </w:r>
      <w:r>
        <w:rPr>
          <w:color w:val="231F20"/>
          <w:spacing w:val="40"/>
        </w:rPr>
        <w:t xml:space="preserve"> </w:t>
      </w:r>
      <w:r>
        <w:rPr>
          <w:color w:val="231F20"/>
        </w:rPr>
        <w:t>питомец.</w:t>
      </w:r>
      <w:r>
        <w:rPr>
          <w:color w:val="231F20"/>
          <w:spacing w:val="40"/>
        </w:rPr>
        <w:t xml:space="preserve"> </w:t>
      </w:r>
      <w:r>
        <w:rPr>
          <w:color w:val="231F20"/>
        </w:rPr>
        <w:t>Любимые</w:t>
      </w:r>
      <w:r>
        <w:rPr>
          <w:color w:val="231F20"/>
          <w:spacing w:val="40"/>
        </w:rPr>
        <w:t xml:space="preserve"> </w:t>
      </w:r>
      <w:r>
        <w:rPr>
          <w:color w:val="231F20"/>
        </w:rPr>
        <w:t>занятия.</w:t>
      </w:r>
      <w:r>
        <w:rPr>
          <w:color w:val="231F20"/>
          <w:spacing w:val="40"/>
        </w:rPr>
        <w:t xml:space="preserve"> </w:t>
      </w:r>
      <w:r>
        <w:rPr>
          <w:color w:val="231F20"/>
        </w:rPr>
        <w:t xml:space="preserve">Любимая сказка. Выходной день (в цирке, в зоопарке, парке). Ка- </w:t>
      </w:r>
      <w:r>
        <w:rPr>
          <w:color w:val="231F20"/>
          <w:spacing w:val="-2"/>
        </w:rPr>
        <w:t>никулы.</w:t>
      </w:r>
    </w:p>
    <w:p w:rsidR="00DC388F" w:rsidRDefault="004B1DF8">
      <w:pPr>
        <w:pStyle w:val="a3"/>
        <w:spacing w:before="1" w:line="249" w:lineRule="auto"/>
        <w:ind w:right="154"/>
      </w:pPr>
      <w:r>
        <w:rPr>
          <w:rFonts w:ascii="Book Antiqua" w:hAnsi="Book Antiqua"/>
          <w:i/>
          <w:color w:val="231F20"/>
        </w:rPr>
        <w:t>Мир</w:t>
      </w:r>
      <w:r>
        <w:rPr>
          <w:rFonts w:ascii="Book Antiqua" w:hAnsi="Book Antiqua"/>
          <w:i/>
          <w:color w:val="231F20"/>
          <w:spacing w:val="80"/>
        </w:rPr>
        <w:t xml:space="preserve"> </w:t>
      </w:r>
      <w:r>
        <w:rPr>
          <w:rFonts w:ascii="Book Antiqua" w:hAnsi="Book Antiqua"/>
          <w:i/>
          <w:color w:val="231F20"/>
        </w:rPr>
        <w:t>вокруг</w:t>
      </w:r>
      <w:r>
        <w:rPr>
          <w:rFonts w:ascii="Book Antiqua" w:hAnsi="Book Antiqua"/>
          <w:i/>
          <w:color w:val="231F20"/>
          <w:spacing w:val="80"/>
        </w:rPr>
        <w:t xml:space="preserve"> </w:t>
      </w:r>
      <w:r>
        <w:rPr>
          <w:rFonts w:ascii="Book Antiqua" w:hAnsi="Book Antiqua"/>
          <w:i/>
          <w:color w:val="231F20"/>
        </w:rPr>
        <w:t>меня</w:t>
      </w:r>
      <w:r>
        <w:rPr>
          <w:color w:val="231F20"/>
        </w:rPr>
        <w:t>.</w:t>
      </w:r>
      <w:r>
        <w:rPr>
          <w:color w:val="231F20"/>
          <w:spacing w:val="40"/>
        </w:rPr>
        <w:t xml:space="preserve"> </w:t>
      </w:r>
      <w:r>
        <w:rPr>
          <w:color w:val="231F20"/>
        </w:rPr>
        <w:t>Моя</w:t>
      </w:r>
      <w:r>
        <w:rPr>
          <w:color w:val="231F20"/>
          <w:spacing w:val="40"/>
        </w:rPr>
        <w:t xml:space="preserve"> </w:t>
      </w:r>
      <w:r>
        <w:rPr>
          <w:color w:val="231F20"/>
        </w:rPr>
        <w:t>комната</w:t>
      </w:r>
      <w:r>
        <w:rPr>
          <w:color w:val="231F20"/>
          <w:spacing w:val="40"/>
        </w:rPr>
        <w:t xml:space="preserve"> </w:t>
      </w:r>
      <w:r>
        <w:rPr>
          <w:color w:val="231F20"/>
        </w:rPr>
        <w:t>(квартира,</w:t>
      </w:r>
      <w:r>
        <w:rPr>
          <w:color w:val="231F20"/>
          <w:spacing w:val="40"/>
        </w:rPr>
        <w:t xml:space="preserve"> </w:t>
      </w:r>
      <w:r>
        <w:rPr>
          <w:color w:val="231F20"/>
        </w:rPr>
        <w:t>дом),</w:t>
      </w:r>
      <w:r>
        <w:rPr>
          <w:color w:val="231F20"/>
          <w:spacing w:val="40"/>
        </w:rPr>
        <w:t xml:space="preserve"> </w:t>
      </w:r>
      <w:r>
        <w:rPr>
          <w:color w:val="231F20"/>
        </w:rPr>
        <w:t>предме- ты мебели и интерьера. Моя школа, любимые учебные пред- меты. Мои друзья. Моя малая родина (город, село). Путеше- ствия. Дикие и домашние животные. Погода. Времена года (месяцы). Покупки (одежда, обувь, книги, основные продук- ты питания).</w:t>
      </w:r>
    </w:p>
    <w:p w:rsidR="00DC388F" w:rsidRDefault="004B1DF8">
      <w:pPr>
        <w:pStyle w:val="a3"/>
        <w:spacing w:before="7" w:line="249" w:lineRule="auto"/>
        <w:ind w:right="154"/>
      </w:pPr>
      <w:r>
        <w:rPr>
          <w:rFonts w:ascii="Book Antiqua" w:hAnsi="Book Antiqua"/>
          <w:i/>
          <w:color w:val="231F20"/>
          <w:w w:val="105"/>
        </w:rPr>
        <w:t xml:space="preserve">Родная страна и страны изучаемого языка. </w:t>
      </w:r>
      <w:r>
        <w:rPr>
          <w:color w:val="231F20"/>
          <w:w w:val="105"/>
        </w:rPr>
        <w:t xml:space="preserve">Россия и </w:t>
      </w:r>
      <w:r>
        <w:rPr>
          <w:color w:val="231F20"/>
        </w:rPr>
        <w:t xml:space="preserve">страна/страны изучаемого языка. Их столицы, достоприме- чательности и некоторые интересные факты. Произведения </w:t>
      </w:r>
      <w:r>
        <w:rPr>
          <w:color w:val="231F20"/>
          <w:w w:val="105"/>
        </w:rPr>
        <w:t xml:space="preserve">детского фольклора. Персонажи детских книг. Праздники </w:t>
      </w:r>
      <w:r>
        <w:rPr>
          <w:color w:val="231F20"/>
        </w:rPr>
        <w:t>родной страны и страны/стран изучаемого языка.</w:t>
      </w:r>
    </w:p>
    <w:p w:rsidR="00DC388F" w:rsidRDefault="004B1DF8">
      <w:pPr>
        <w:pStyle w:val="5"/>
        <w:spacing w:before="5"/>
      </w:pPr>
      <w:r>
        <w:rPr>
          <w:color w:val="231F20"/>
        </w:rPr>
        <w:t>Коммуникативные</w:t>
      </w:r>
      <w:r>
        <w:rPr>
          <w:color w:val="231F20"/>
          <w:spacing w:val="36"/>
        </w:rPr>
        <w:t xml:space="preserve"> </w:t>
      </w:r>
      <w:r>
        <w:rPr>
          <w:color w:val="231F20"/>
          <w:spacing w:val="-2"/>
        </w:rPr>
        <w:t>умения</w:t>
      </w:r>
    </w:p>
    <w:p w:rsidR="00DC388F" w:rsidRDefault="004B1DF8">
      <w:pPr>
        <w:pStyle w:val="6"/>
        <w:spacing w:before="9"/>
      </w:pPr>
      <w:r>
        <w:rPr>
          <w:color w:val="231F20"/>
          <w:spacing w:val="-2"/>
          <w:w w:val="120"/>
        </w:rPr>
        <w:t>Говорение</w:t>
      </w:r>
    </w:p>
    <w:p w:rsidR="00DC388F" w:rsidRDefault="004B1DF8">
      <w:pPr>
        <w:spacing w:before="2"/>
        <w:ind w:left="383"/>
        <w:jc w:val="both"/>
        <w:rPr>
          <w:rFonts w:ascii="Book Antiqua" w:hAnsi="Book Antiqua"/>
          <w:b/>
          <w:i/>
          <w:sz w:val="20"/>
        </w:rPr>
      </w:pPr>
      <w:r>
        <w:rPr>
          <w:color w:val="231F20"/>
          <w:w w:val="105"/>
          <w:sz w:val="20"/>
        </w:rPr>
        <w:t>Коммуникативные</w:t>
      </w:r>
      <w:r>
        <w:rPr>
          <w:color w:val="231F20"/>
          <w:spacing w:val="39"/>
          <w:w w:val="105"/>
          <w:sz w:val="20"/>
        </w:rPr>
        <w:t xml:space="preserve"> </w:t>
      </w:r>
      <w:r>
        <w:rPr>
          <w:color w:val="231F20"/>
          <w:w w:val="105"/>
          <w:sz w:val="20"/>
        </w:rPr>
        <w:t>умения</w:t>
      </w:r>
      <w:r>
        <w:rPr>
          <w:color w:val="231F20"/>
          <w:spacing w:val="39"/>
          <w:w w:val="105"/>
          <w:sz w:val="20"/>
        </w:rPr>
        <w:t xml:space="preserve"> </w:t>
      </w:r>
      <w:r>
        <w:rPr>
          <w:rFonts w:ascii="Book Antiqua" w:hAnsi="Book Antiqua"/>
          <w:b/>
          <w:i/>
          <w:color w:val="231F20"/>
          <w:w w:val="105"/>
          <w:sz w:val="20"/>
        </w:rPr>
        <w:t>диалогической</w:t>
      </w:r>
      <w:r>
        <w:rPr>
          <w:rFonts w:ascii="Book Antiqua" w:hAnsi="Book Antiqua"/>
          <w:b/>
          <w:i/>
          <w:color w:val="231F20"/>
          <w:spacing w:val="65"/>
          <w:w w:val="105"/>
          <w:sz w:val="20"/>
        </w:rPr>
        <w:t xml:space="preserve"> </w:t>
      </w:r>
      <w:r>
        <w:rPr>
          <w:rFonts w:ascii="Book Antiqua" w:hAnsi="Book Antiqua"/>
          <w:b/>
          <w:i/>
          <w:color w:val="231F20"/>
          <w:spacing w:val="-4"/>
          <w:w w:val="105"/>
          <w:sz w:val="20"/>
        </w:rPr>
        <w:t>речи</w:t>
      </w:r>
    </w:p>
    <w:p w:rsidR="00DC388F" w:rsidRDefault="004B1DF8">
      <w:pPr>
        <w:pStyle w:val="a3"/>
        <w:spacing w:before="2" w:line="252" w:lineRule="auto"/>
      </w:pPr>
      <w:r>
        <w:rPr>
          <w:color w:val="231F20"/>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DC388F" w:rsidRDefault="004B1DF8">
      <w:pPr>
        <w:pStyle w:val="a3"/>
        <w:spacing w:before="2" w:line="249" w:lineRule="auto"/>
        <w:ind w:right="154"/>
      </w:pPr>
      <w:r>
        <w:rPr>
          <w:rFonts w:ascii="Book Antiqua" w:hAnsi="Book Antiqua"/>
          <w:i/>
          <w:color w:val="231F20"/>
          <w:w w:val="105"/>
        </w:rPr>
        <w:t>диалога этикетного характера</w:t>
      </w:r>
      <w:r>
        <w:rPr>
          <w:color w:val="231F20"/>
          <w:w w:val="105"/>
        </w:rPr>
        <w:t>: приветствие, ответ на приветствие;</w:t>
      </w:r>
      <w:r>
        <w:rPr>
          <w:color w:val="231F20"/>
          <w:spacing w:val="-17"/>
          <w:w w:val="105"/>
        </w:rPr>
        <w:t xml:space="preserve"> </w:t>
      </w:r>
      <w:r>
        <w:rPr>
          <w:color w:val="231F20"/>
          <w:w w:val="105"/>
        </w:rPr>
        <w:t>завершение</w:t>
      </w:r>
      <w:r>
        <w:rPr>
          <w:color w:val="231F20"/>
          <w:spacing w:val="-17"/>
          <w:w w:val="105"/>
        </w:rPr>
        <w:t xml:space="preserve"> </w:t>
      </w:r>
      <w:r>
        <w:rPr>
          <w:color w:val="231F20"/>
          <w:w w:val="105"/>
        </w:rPr>
        <w:t>разговора</w:t>
      </w:r>
      <w:r>
        <w:rPr>
          <w:color w:val="231F20"/>
          <w:spacing w:val="-17"/>
          <w:w w:val="105"/>
        </w:rPr>
        <w:t xml:space="preserve"> </w:t>
      </w:r>
      <w:r>
        <w:rPr>
          <w:color w:val="231F20"/>
          <w:w w:val="105"/>
        </w:rPr>
        <w:t>(в</w:t>
      </w:r>
      <w:r>
        <w:rPr>
          <w:color w:val="231F20"/>
          <w:spacing w:val="-17"/>
          <w:w w:val="105"/>
        </w:rPr>
        <w:t xml:space="preserve"> </w:t>
      </w:r>
      <w:r>
        <w:rPr>
          <w:color w:val="231F20"/>
          <w:w w:val="105"/>
        </w:rPr>
        <w:t>том</w:t>
      </w:r>
      <w:r>
        <w:rPr>
          <w:color w:val="231F20"/>
          <w:spacing w:val="-16"/>
          <w:w w:val="105"/>
        </w:rPr>
        <w:t xml:space="preserve"> </w:t>
      </w:r>
      <w:r>
        <w:rPr>
          <w:color w:val="231F20"/>
          <w:w w:val="105"/>
        </w:rPr>
        <w:t>числе</w:t>
      </w:r>
      <w:r>
        <w:rPr>
          <w:color w:val="231F20"/>
          <w:spacing w:val="-17"/>
          <w:w w:val="105"/>
        </w:rPr>
        <w:t xml:space="preserve"> </w:t>
      </w:r>
      <w:r>
        <w:rPr>
          <w:color w:val="231F20"/>
          <w:w w:val="105"/>
        </w:rPr>
        <w:t>по</w:t>
      </w:r>
      <w:r>
        <w:rPr>
          <w:color w:val="231F20"/>
          <w:spacing w:val="-17"/>
          <w:w w:val="105"/>
        </w:rPr>
        <w:t xml:space="preserve"> </w:t>
      </w:r>
      <w:r>
        <w:rPr>
          <w:color w:val="231F20"/>
          <w:w w:val="105"/>
        </w:rPr>
        <w:t>телефо- ну), прощание; знакомство с собеседником; поздравление</w:t>
      </w:r>
      <w:r>
        <w:rPr>
          <w:color w:val="231F20"/>
          <w:spacing w:val="40"/>
          <w:w w:val="105"/>
        </w:rPr>
        <w:t xml:space="preserve"> </w:t>
      </w:r>
      <w:r>
        <w:rPr>
          <w:color w:val="231F20"/>
          <w:w w:val="105"/>
        </w:rPr>
        <w:t>с</w:t>
      </w:r>
      <w:r>
        <w:rPr>
          <w:color w:val="231F20"/>
          <w:spacing w:val="-3"/>
          <w:w w:val="105"/>
        </w:rPr>
        <w:t xml:space="preserve"> </w:t>
      </w:r>
      <w:r>
        <w:rPr>
          <w:color w:val="231F20"/>
          <w:w w:val="105"/>
        </w:rPr>
        <w:t>праздником,</w:t>
      </w:r>
      <w:r>
        <w:rPr>
          <w:color w:val="231F20"/>
          <w:spacing w:val="-3"/>
          <w:w w:val="105"/>
        </w:rPr>
        <w:t xml:space="preserve"> </w:t>
      </w:r>
      <w:r>
        <w:rPr>
          <w:color w:val="231F20"/>
          <w:w w:val="105"/>
        </w:rPr>
        <w:t>выражение</w:t>
      </w:r>
      <w:r>
        <w:rPr>
          <w:color w:val="231F20"/>
          <w:spacing w:val="-3"/>
          <w:w w:val="105"/>
        </w:rPr>
        <w:t xml:space="preserve"> </w:t>
      </w:r>
      <w:r>
        <w:rPr>
          <w:color w:val="231F20"/>
          <w:w w:val="105"/>
        </w:rPr>
        <w:t>благодарности</w:t>
      </w:r>
      <w:r>
        <w:rPr>
          <w:color w:val="231F20"/>
          <w:spacing w:val="-3"/>
          <w:w w:val="105"/>
        </w:rPr>
        <w:t xml:space="preserve"> </w:t>
      </w:r>
      <w:r>
        <w:rPr>
          <w:color w:val="231F20"/>
          <w:w w:val="105"/>
        </w:rPr>
        <w:t>за</w:t>
      </w:r>
      <w:r>
        <w:rPr>
          <w:color w:val="231F20"/>
          <w:spacing w:val="-3"/>
          <w:w w:val="105"/>
        </w:rPr>
        <w:t xml:space="preserve"> </w:t>
      </w:r>
      <w:r>
        <w:rPr>
          <w:color w:val="231F20"/>
          <w:w w:val="105"/>
        </w:rPr>
        <w:t>поздравление; выражение извинения;</w:t>
      </w:r>
    </w:p>
    <w:p w:rsidR="00DC388F" w:rsidRDefault="004B1DF8">
      <w:pPr>
        <w:pStyle w:val="a3"/>
        <w:spacing w:before="4" w:line="249" w:lineRule="auto"/>
      </w:pPr>
      <w:r>
        <w:rPr>
          <w:rFonts w:ascii="Book Antiqua" w:hAnsi="Book Antiqua"/>
          <w:i/>
          <w:color w:val="231F20"/>
        </w:rPr>
        <w:t>диалога-побуждения</w:t>
      </w:r>
      <w:r>
        <w:rPr>
          <w:color w:val="231F20"/>
        </w:rPr>
        <w:t>:</w:t>
      </w:r>
      <w:r>
        <w:rPr>
          <w:color w:val="231F20"/>
          <w:spacing w:val="80"/>
        </w:rPr>
        <w:t xml:space="preserve"> </w:t>
      </w:r>
      <w:r>
        <w:rPr>
          <w:color w:val="231F20"/>
        </w:rPr>
        <w:t>обращение</w:t>
      </w:r>
      <w:r>
        <w:rPr>
          <w:color w:val="231F20"/>
          <w:spacing w:val="80"/>
        </w:rPr>
        <w:t xml:space="preserve"> </w:t>
      </w:r>
      <w:r>
        <w:rPr>
          <w:color w:val="231F20"/>
        </w:rPr>
        <w:t>к</w:t>
      </w:r>
      <w:r>
        <w:rPr>
          <w:color w:val="231F20"/>
          <w:spacing w:val="80"/>
        </w:rPr>
        <w:t xml:space="preserve"> </w:t>
      </w:r>
      <w:r>
        <w:rPr>
          <w:color w:val="231F20"/>
        </w:rPr>
        <w:t>собеседнику</w:t>
      </w:r>
      <w:r>
        <w:rPr>
          <w:color w:val="231F20"/>
          <w:spacing w:val="80"/>
        </w:rPr>
        <w:t xml:space="preserve"> </w:t>
      </w:r>
      <w:r>
        <w:rPr>
          <w:color w:val="231F20"/>
        </w:rPr>
        <w:t>с</w:t>
      </w:r>
      <w:r>
        <w:rPr>
          <w:color w:val="231F20"/>
          <w:spacing w:val="80"/>
        </w:rPr>
        <w:t xml:space="preserve"> </w:t>
      </w:r>
      <w:r>
        <w:rPr>
          <w:color w:val="231F20"/>
        </w:rPr>
        <w:t>прось- бой, вежливое согласие выполнить просьбу; приглашение со- беседника</w:t>
      </w:r>
      <w:r>
        <w:rPr>
          <w:color w:val="231F20"/>
          <w:spacing w:val="-4"/>
        </w:rPr>
        <w:t xml:space="preserve"> </w:t>
      </w:r>
      <w:r>
        <w:rPr>
          <w:color w:val="231F20"/>
        </w:rPr>
        <w:t>к</w:t>
      </w:r>
      <w:r>
        <w:rPr>
          <w:color w:val="231F20"/>
          <w:spacing w:val="-4"/>
        </w:rPr>
        <w:t xml:space="preserve"> </w:t>
      </w:r>
      <w:r>
        <w:rPr>
          <w:color w:val="231F20"/>
        </w:rPr>
        <w:t>совместной</w:t>
      </w:r>
      <w:r>
        <w:rPr>
          <w:color w:val="231F20"/>
          <w:spacing w:val="-4"/>
        </w:rPr>
        <w:t xml:space="preserve"> </w:t>
      </w:r>
      <w:r>
        <w:rPr>
          <w:color w:val="231F20"/>
        </w:rPr>
        <w:t>деятельности,</w:t>
      </w:r>
      <w:r>
        <w:rPr>
          <w:color w:val="231F20"/>
          <w:spacing w:val="-4"/>
        </w:rPr>
        <w:t xml:space="preserve"> </w:t>
      </w:r>
      <w:r>
        <w:rPr>
          <w:color w:val="231F20"/>
        </w:rPr>
        <w:t>вежливое</w:t>
      </w:r>
      <w:r>
        <w:rPr>
          <w:color w:val="231F20"/>
          <w:spacing w:val="-4"/>
        </w:rPr>
        <w:t xml:space="preserve"> </w:t>
      </w:r>
      <w:r>
        <w:rPr>
          <w:color w:val="231F20"/>
        </w:rPr>
        <w:t>согласие/не- согласие на предложение собеседника;</w:t>
      </w:r>
    </w:p>
    <w:p w:rsidR="00DC388F" w:rsidRDefault="00DC388F">
      <w:pPr>
        <w:spacing w:line="249" w:lineRule="auto"/>
        <w:sectPr w:rsidR="00DC388F">
          <w:pgSz w:w="7830" w:h="12020"/>
          <w:pgMar w:top="620" w:right="580" w:bottom="800" w:left="580" w:header="0" w:footer="618" w:gutter="0"/>
          <w:cols w:space="720"/>
        </w:sectPr>
      </w:pPr>
    </w:p>
    <w:p w:rsidR="00DC388F" w:rsidRDefault="004B1DF8">
      <w:pPr>
        <w:pStyle w:val="a3"/>
        <w:spacing w:before="68" w:line="247" w:lineRule="auto"/>
        <w:ind w:right="156"/>
      </w:pPr>
      <w:r>
        <w:rPr>
          <w:rFonts w:ascii="Book Antiqua" w:hAnsi="Book Antiqua"/>
          <w:i/>
          <w:color w:val="231F20"/>
        </w:rPr>
        <w:t>диалога-расспроса</w:t>
      </w:r>
      <w:r>
        <w:rPr>
          <w:color w:val="231F20"/>
        </w:rPr>
        <w:t>: сообщение фактической информации, ответы на вопросы собеседника; запрашивание интересую- щей информации;</w:t>
      </w:r>
    </w:p>
    <w:p w:rsidR="00DC388F" w:rsidRDefault="004B1DF8">
      <w:pPr>
        <w:pStyle w:val="a3"/>
        <w:spacing w:before="6" w:line="242" w:lineRule="auto"/>
        <w:ind w:left="383" w:firstLine="0"/>
      </w:pPr>
      <w:r>
        <w:rPr>
          <w:color w:val="231F20"/>
        </w:rPr>
        <w:t>Коммуникативные</w:t>
      </w:r>
      <w:r>
        <w:rPr>
          <w:color w:val="231F20"/>
          <w:spacing w:val="80"/>
        </w:rPr>
        <w:t xml:space="preserve"> </w:t>
      </w:r>
      <w:r>
        <w:rPr>
          <w:color w:val="231F20"/>
        </w:rPr>
        <w:t>умения</w:t>
      </w:r>
      <w:r>
        <w:rPr>
          <w:color w:val="231F20"/>
          <w:spacing w:val="80"/>
        </w:rPr>
        <w:t xml:space="preserve"> </w:t>
      </w:r>
      <w:r>
        <w:rPr>
          <w:rFonts w:ascii="Book Antiqua" w:hAnsi="Book Antiqua"/>
          <w:b/>
          <w:i/>
          <w:color w:val="231F20"/>
        </w:rPr>
        <w:t>монологической</w:t>
      </w:r>
      <w:r>
        <w:rPr>
          <w:rFonts w:ascii="Book Antiqua" w:hAnsi="Book Antiqua"/>
          <w:b/>
          <w:i/>
          <w:color w:val="231F20"/>
          <w:spacing w:val="80"/>
          <w:w w:val="150"/>
        </w:rPr>
        <w:t xml:space="preserve"> </w:t>
      </w:r>
      <w:r>
        <w:rPr>
          <w:rFonts w:ascii="Book Antiqua" w:hAnsi="Book Antiqua"/>
          <w:b/>
          <w:i/>
          <w:color w:val="231F20"/>
        </w:rPr>
        <w:t>речи</w:t>
      </w:r>
      <w:r>
        <w:rPr>
          <w:color w:val="231F20"/>
        </w:rPr>
        <w:t>.</w:t>
      </w:r>
      <w:r>
        <w:rPr>
          <w:color w:val="231F20"/>
          <w:spacing w:val="80"/>
        </w:rPr>
        <w:t xml:space="preserve"> </w:t>
      </w:r>
      <w:r>
        <w:rPr>
          <w:color w:val="231F20"/>
        </w:rPr>
        <w:t>Создание</w:t>
      </w:r>
      <w:r>
        <w:rPr>
          <w:color w:val="231F20"/>
          <w:spacing w:val="14"/>
        </w:rPr>
        <w:t xml:space="preserve"> </w:t>
      </w:r>
      <w:r>
        <w:rPr>
          <w:color w:val="231F20"/>
        </w:rPr>
        <w:t>с</w:t>
      </w:r>
      <w:r>
        <w:rPr>
          <w:color w:val="231F20"/>
          <w:spacing w:val="14"/>
        </w:rPr>
        <w:t xml:space="preserve"> </w:t>
      </w:r>
      <w:r>
        <w:rPr>
          <w:color w:val="231F20"/>
        </w:rPr>
        <w:t>опорой</w:t>
      </w:r>
      <w:r>
        <w:rPr>
          <w:color w:val="231F20"/>
          <w:spacing w:val="15"/>
        </w:rPr>
        <w:t xml:space="preserve"> </w:t>
      </w:r>
      <w:r>
        <w:rPr>
          <w:color w:val="231F20"/>
        </w:rPr>
        <w:t>на</w:t>
      </w:r>
      <w:r>
        <w:rPr>
          <w:color w:val="231F20"/>
          <w:spacing w:val="14"/>
        </w:rPr>
        <w:t xml:space="preserve"> </w:t>
      </w:r>
      <w:r>
        <w:rPr>
          <w:color w:val="231F20"/>
        </w:rPr>
        <w:t>ключевые</w:t>
      </w:r>
      <w:r>
        <w:rPr>
          <w:color w:val="231F20"/>
          <w:spacing w:val="14"/>
        </w:rPr>
        <w:t xml:space="preserve"> </w:t>
      </w:r>
      <w:r>
        <w:rPr>
          <w:color w:val="231F20"/>
        </w:rPr>
        <w:t>слова,</w:t>
      </w:r>
      <w:r>
        <w:rPr>
          <w:color w:val="231F20"/>
          <w:spacing w:val="15"/>
        </w:rPr>
        <w:t xml:space="preserve"> </w:t>
      </w:r>
      <w:r>
        <w:rPr>
          <w:color w:val="231F20"/>
        </w:rPr>
        <w:t>вопросы</w:t>
      </w:r>
      <w:r>
        <w:rPr>
          <w:color w:val="231F20"/>
          <w:spacing w:val="14"/>
        </w:rPr>
        <w:t xml:space="preserve"> </w:t>
      </w:r>
      <w:r>
        <w:rPr>
          <w:color w:val="231F20"/>
        </w:rPr>
        <w:t>и/или</w:t>
      </w:r>
      <w:r>
        <w:rPr>
          <w:color w:val="231F20"/>
          <w:spacing w:val="15"/>
        </w:rPr>
        <w:t xml:space="preserve"> </w:t>
      </w:r>
      <w:r>
        <w:rPr>
          <w:color w:val="231F20"/>
          <w:spacing w:val="-5"/>
        </w:rPr>
        <w:t>ил-</w:t>
      </w:r>
    </w:p>
    <w:p w:rsidR="00DC388F" w:rsidRDefault="004B1DF8">
      <w:pPr>
        <w:pStyle w:val="a3"/>
        <w:spacing w:before="10" w:line="247" w:lineRule="auto"/>
        <w:ind w:right="154" w:firstLine="0"/>
      </w:pPr>
      <w:r>
        <w:rPr>
          <w:color w:val="231F20"/>
          <w:w w:val="105"/>
        </w:rPr>
        <w:t>люстрации</w:t>
      </w:r>
      <w:r>
        <w:rPr>
          <w:color w:val="231F20"/>
          <w:spacing w:val="-16"/>
          <w:w w:val="105"/>
        </w:rPr>
        <w:t xml:space="preserve"> </w:t>
      </w:r>
      <w:r>
        <w:rPr>
          <w:color w:val="231F20"/>
          <w:w w:val="105"/>
        </w:rPr>
        <w:t>устных</w:t>
      </w:r>
      <w:r>
        <w:rPr>
          <w:color w:val="231F20"/>
          <w:spacing w:val="-16"/>
          <w:w w:val="105"/>
        </w:rPr>
        <w:t xml:space="preserve"> </w:t>
      </w:r>
      <w:r>
        <w:rPr>
          <w:color w:val="231F20"/>
          <w:w w:val="105"/>
        </w:rPr>
        <w:t>монологических</w:t>
      </w:r>
      <w:r>
        <w:rPr>
          <w:color w:val="231F20"/>
          <w:spacing w:val="-16"/>
          <w:w w:val="105"/>
        </w:rPr>
        <w:t xml:space="preserve"> </w:t>
      </w:r>
      <w:r>
        <w:rPr>
          <w:color w:val="231F20"/>
          <w:w w:val="105"/>
        </w:rPr>
        <w:t>высказываний:</w:t>
      </w:r>
      <w:r>
        <w:rPr>
          <w:color w:val="231F20"/>
          <w:spacing w:val="-16"/>
          <w:w w:val="105"/>
        </w:rPr>
        <w:t xml:space="preserve"> </w:t>
      </w:r>
      <w:r>
        <w:rPr>
          <w:rFonts w:ascii="Book Antiqua" w:hAnsi="Book Antiqua"/>
          <w:i/>
          <w:color w:val="231F20"/>
          <w:w w:val="105"/>
        </w:rPr>
        <w:t xml:space="preserve">описание </w:t>
      </w:r>
      <w:r>
        <w:rPr>
          <w:color w:val="231F20"/>
          <w:w w:val="105"/>
        </w:rPr>
        <w:t xml:space="preserve">предмета, внешности и одежды, черт характера реального человека или литературного персонажа; </w:t>
      </w:r>
      <w:r>
        <w:rPr>
          <w:rFonts w:ascii="Book Antiqua" w:hAnsi="Book Antiqua"/>
          <w:i/>
          <w:color w:val="231F20"/>
          <w:w w:val="105"/>
        </w:rPr>
        <w:t xml:space="preserve">рассказ/сообщение </w:t>
      </w:r>
      <w:r>
        <w:rPr>
          <w:color w:val="231F20"/>
        </w:rPr>
        <w:t xml:space="preserve">(повествование) с опорой на ключевые слова, вопросы и/или </w:t>
      </w:r>
      <w:r>
        <w:rPr>
          <w:color w:val="231F20"/>
          <w:spacing w:val="-2"/>
          <w:w w:val="105"/>
        </w:rPr>
        <w:t>иллюстрации.</w:t>
      </w:r>
    </w:p>
    <w:p w:rsidR="00DC388F" w:rsidRDefault="004B1DF8">
      <w:pPr>
        <w:pStyle w:val="a3"/>
        <w:spacing w:before="6" w:line="252" w:lineRule="auto"/>
      </w:pPr>
      <w:r>
        <w:rPr>
          <w:color w:val="231F20"/>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DC388F" w:rsidRDefault="004B1DF8">
      <w:pPr>
        <w:pStyle w:val="a3"/>
        <w:spacing w:before="1" w:line="252" w:lineRule="auto"/>
        <w:ind w:right="154"/>
      </w:pPr>
      <w:r>
        <w:rPr>
          <w:color w:val="231F20"/>
        </w:rPr>
        <w:t>Пересказ</w:t>
      </w:r>
      <w:r>
        <w:rPr>
          <w:color w:val="231F20"/>
          <w:spacing w:val="80"/>
          <w:w w:val="150"/>
        </w:rPr>
        <w:t xml:space="preserve"> </w:t>
      </w:r>
      <w:r>
        <w:rPr>
          <w:color w:val="231F20"/>
        </w:rPr>
        <w:t>основного</w:t>
      </w:r>
      <w:r>
        <w:rPr>
          <w:color w:val="231F20"/>
          <w:spacing w:val="80"/>
          <w:w w:val="150"/>
        </w:rPr>
        <w:t xml:space="preserve"> </w:t>
      </w:r>
      <w:r>
        <w:rPr>
          <w:color w:val="231F20"/>
        </w:rPr>
        <w:t>содержания</w:t>
      </w:r>
      <w:r>
        <w:rPr>
          <w:color w:val="231F20"/>
          <w:spacing w:val="80"/>
          <w:w w:val="150"/>
        </w:rPr>
        <w:t xml:space="preserve"> </w:t>
      </w:r>
      <w:r>
        <w:rPr>
          <w:color w:val="231F20"/>
        </w:rPr>
        <w:t>прочитанного</w:t>
      </w:r>
      <w:r>
        <w:rPr>
          <w:color w:val="231F20"/>
          <w:spacing w:val="80"/>
          <w:w w:val="150"/>
        </w:rPr>
        <w:t xml:space="preserve"> </w:t>
      </w:r>
      <w:r>
        <w:rPr>
          <w:color w:val="231F20"/>
        </w:rPr>
        <w:t>текста</w:t>
      </w:r>
      <w:r>
        <w:rPr>
          <w:color w:val="231F20"/>
          <w:spacing w:val="40"/>
        </w:rPr>
        <w:t xml:space="preserve"> </w:t>
      </w:r>
      <w:r>
        <w:rPr>
          <w:color w:val="231F20"/>
        </w:rPr>
        <w:t xml:space="preserve">с опорой на ключевые слова, вопросы, план и/или иллю- </w:t>
      </w:r>
      <w:r>
        <w:rPr>
          <w:color w:val="231F20"/>
          <w:spacing w:val="-2"/>
        </w:rPr>
        <w:t>страции.</w:t>
      </w:r>
    </w:p>
    <w:p w:rsidR="00DC388F" w:rsidRDefault="004B1DF8">
      <w:pPr>
        <w:pStyle w:val="a3"/>
        <w:spacing w:before="2" w:line="252" w:lineRule="auto"/>
      </w:pPr>
      <w:r>
        <w:rPr>
          <w:color w:val="231F20"/>
        </w:rPr>
        <w:t>Краткое устное изложение результатов выполненного не- сложного проектного задания.</w:t>
      </w:r>
    </w:p>
    <w:p w:rsidR="00DC388F" w:rsidRDefault="004B1DF8">
      <w:pPr>
        <w:pStyle w:val="6"/>
        <w:spacing w:before="4"/>
      </w:pPr>
      <w:r>
        <w:rPr>
          <w:color w:val="231F20"/>
          <w:spacing w:val="-2"/>
          <w:w w:val="120"/>
        </w:rPr>
        <w:t>Аудирование</w:t>
      </w:r>
    </w:p>
    <w:p w:rsidR="00DC388F" w:rsidRDefault="004B1DF8">
      <w:pPr>
        <w:spacing w:before="3"/>
        <w:ind w:left="383"/>
        <w:jc w:val="both"/>
        <w:rPr>
          <w:sz w:val="20"/>
        </w:rPr>
      </w:pPr>
      <w:r>
        <w:rPr>
          <w:color w:val="231F20"/>
          <w:sz w:val="20"/>
        </w:rPr>
        <w:t>Коммуникативные</w:t>
      </w:r>
      <w:r>
        <w:rPr>
          <w:color w:val="231F20"/>
          <w:spacing w:val="61"/>
          <w:sz w:val="20"/>
        </w:rPr>
        <w:t xml:space="preserve"> </w:t>
      </w:r>
      <w:r>
        <w:rPr>
          <w:color w:val="231F20"/>
          <w:sz w:val="20"/>
        </w:rPr>
        <w:t>умения</w:t>
      </w:r>
      <w:r>
        <w:rPr>
          <w:color w:val="231F20"/>
          <w:spacing w:val="62"/>
          <w:sz w:val="20"/>
        </w:rPr>
        <w:t xml:space="preserve"> </w:t>
      </w:r>
      <w:r>
        <w:rPr>
          <w:rFonts w:ascii="Book Antiqua" w:hAnsi="Book Antiqua"/>
          <w:b/>
          <w:i/>
          <w:color w:val="231F20"/>
          <w:spacing w:val="-2"/>
          <w:sz w:val="20"/>
        </w:rPr>
        <w:t>аудирования</w:t>
      </w:r>
      <w:r>
        <w:rPr>
          <w:color w:val="231F20"/>
          <w:spacing w:val="-2"/>
          <w:sz w:val="20"/>
        </w:rPr>
        <w:t>.</w:t>
      </w:r>
    </w:p>
    <w:p w:rsidR="00DC388F" w:rsidRDefault="004B1DF8">
      <w:pPr>
        <w:pStyle w:val="a3"/>
        <w:spacing w:before="2" w:line="252" w:lineRule="auto"/>
      </w:pPr>
      <w:r>
        <w:rPr>
          <w:color w:val="231F20"/>
        </w:rPr>
        <w:t>Понимание на слух речи учителя и одноклассников и вер- бальная/невербальная реакция на услышанное (при непо- средственном общении).</w:t>
      </w:r>
    </w:p>
    <w:p w:rsidR="00DC388F" w:rsidRDefault="004B1DF8">
      <w:pPr>
        <w:pStyle w:val="a3"/>
        <w:spacing w:before="1" w:line="252" w:lineRule="auto"/>
        <w:ind w:right="154"/>
      </w:pPr>
      <w:r>
        <w:rPr>
          <w:color w:val="231F20"/>
        </w:rPr>
        <w:t>Восприятие и понимание на слух учебных и адаптирован- ных аутентичных текстов в соответствии с поставленной коммуникативной задачей: с пониманием основного содер- жания, с пониманием запрашиваемой информации (при опосредованном общении).</w:t>
      </w:r>
    </w:p>
    <w:p w:rsidR="00DC388F" w:rsidRDefault="004B1DF8">
      <w:pPr>
        <w:pStyle w:val="a3"/>
        <w:spacing w:before="3" w:line="249" w:lineRule="auto"/>
        <w:ind w:right="154"/>
      </w:pPr>
      <w:r>
        <w:rPr>
          <w:color w:val="231F20"/>
          <w:w w:val="105"/>
        </w:rPr>
        <w:t xml:space="preserve">Аудирование </w:t>
      </w:r>
      <w:r>
        <w:rPr>
          <w:rFonts w:ascii="Book Antiqua" w:hAnsi="Book Antiqua"/>
          <w:i/>
          <w:color w:val="231F20"/>
          <w:w w:val="105"/>
        </w:rPr>
        <w:t xml:space="preserve">с пониманием основного содержания </w:t>
      </w:r>
      <w:r>
        <w:rPr>
          <w:color w:val="231F20"/>
          <w:w w:val="105"/>
        </w:rPr>
        <w:t>текста предполагает умение определять основную тему и главные факты/события</w:t>
      </w:r>
      <w:r>
        <w:rPr>
          <w:color w:val="231F20"/>
          <w:spacing w:val="-15"/>
          <w:w w:val="105"/>
        </w:rPr>
        <w:t xml:space="preserve"> </w:t>
      </w:r>
      <w:r>
        <w:rPr>
          <w:color w:val="231F20"/>
          <w:w w:val="105"/>
        </w:rPr>
        <w:t>в</w:t>
      </w:r>
      <w:r>
        <w:rPr>
          <w:color w:val="231F20"/>
          <w:spacing w:val="-15"/>
          <w:w w:val="105"/>
        </w:rPr>
        <w:t xml:space="preserve"> </w:t>
      </w:r>
      <w:r>
        <w:rPr>
          <w:color w:val="231F20"/>
          <w:w w:val="105"/>
        </w:rPr>
        <w:t>воспринимаемом</w:t>
      </w:r>
      <w:r>
        <w:rPr>
          <w:color w:val="231F20"/>
          <w:spacing w:val="-15"/>
          <w:w w:val="105"/>
        </w:rPr>
        <w:t xml:space="preserve"> </w:t>
      </w:r>
      <w:r>
        <w:rPr>
          <w:color w:val="231F20"/>
          <w:w w:val="105"/>
        </w:rPr>
        <w:t>на</w:t>
      </w:r>
      <w:r>
        <w:rPr>
          <w:color w:val="231F20"/>
          <w:spacing w:val="-15"/>
          <w:w w:val="105"/>
        </w:rPr>
        <w:t xml:space="preserve"> </w:t>
      </w:r>
      <w:r>
        <w:rPr>
          <w:color w:val="231F20"/>
          <w:w w:val="105"/>
        </w:rPr>
        <w:t>слух</w:t>
      </w:r>
      <w:r>
        <w:rPr>
          <w:color w:val="231F20"/>
          <w:spacing w:val="-15"/>
          <w:w w:val="105"/>
        </w:rPr>
        <w:t xml:space="preserve"> </w:t>
      </w:r>
      <w:r>
        <w:rPr>
          <w:color w:val="231F20"/>
          <w:w w:val="105"/>
        </w:rPr>
        <w:t>тексте</w:t>
      </w:r>
      <w:r>
        <w:rPr>
          <w:color w:val="231F20"/>
          <w:spacing w:val="-15"/>
          <w:w w:val="105"/>
        </w:rPr>
        <w:t xml:space="preserve"> </w:t>
      </w:r>
      <w:r>
        <w:rPr>
          <w:color w:val="231F20"/>
          <w:w w:val="105"/>
        </w:rPr>
        <w:t>с</w:t>
      </w:r>
      <w:r>
        <w:rPr>
          <w:color w:val="231F20"/>
          <w:spacing w:val="-15"/>
          <w:w w:val="105"/>
        </w:rPr>
        <w:t xml:space="preserve"> </w:t>
      </w:r>
      <w:r>
        <w:rPr>
          <w:color w:val="231F20"/>
          <w:w w:val="105"/>
        </w:rPr>
        <w:t>опорой и</w:t>
      </w:r>
      <w:r>
        <w:rPr>
          <w:color w:val="231F20"/>
          <w:spacing w:val="-11"/>
          <w:w w:val="105"/>
        </w:rPr>
        <w:t xml:space="preserve"> </w:t>
      </w:r>
      <w:r>
        <w:rPr>
          <w:color w:val="231F20"/>
          <w:w w:val="105"/>
        </w:rPr>
        <w:t>без</w:t>
      </w:r>
      <w:r>
        <w:rPr>
          <w:color w:val="231F20"/>
          <w:spacing w:val="-11"/>
          <w:w w:val="105"/>
        </w:rPr>
        <w:t xml:space="preserve"> </w:t>
      </w:r>
      <w:r>
        <w:rPr>
          <w:color w:val="231F20"/>
          <w:w w:val="105"/>
        </w:rPr>
        <w:t>опоры</w:t>
      </w:r>
      <w:r>
        <w:rPr>
          <w:color w:val="231F20"/>
          <w:spacing w:val="-11"/>
          <w:w w:val="105"/>
        </w:rPr>
        <w:t xml:space="preserve"> </w:t>
      </w:r>
      <w:r>
        <w:rPr>
          <w:color w:val="231F20"/>
          <w:w w:val="105"/>
        </w:rPr>
        <w:t>на</w:t>
      </w:r>
      <w:r>
        <w:rPr>
          <w:color w:val="231F20"/>
          <w:spacing w:val="-11"/>
          <w:w w:val="105"/>
        </w:rPr>
        <w:t xml:space="preserve"> </w:t>
      </w:r>
      <w:r>
        <w:rPr>
          <w:color w:val="231F20"/>
          <w:w w:val="105"/>
        </w:rPr>
        <w:t>иллюстрации</w:t>
      </w:r>
      <w:r>
        <w:rPr>
          <w:color w:val="231F20"/>
          <w:spacing w:val="-11"/>
          <w:w w:val="105"/>
        </w:rPr>
        <w:t xml:space="preserve"> </w:t>
      </w:r>
      <w:r>
        <w:rPr>
          <w:color w:val="231F20"/>
          <w:w w:val="105"/>
        </w:rPr>
        <w:t>и</w:t>
      </w:r>
      <w:r>
        <w:rPr>
          <w:color w:val="231F20"/>
          <w:spacing w:val="-11"/>
          <w:w w:val="105"/>
        </w:rPr>
        <w:t xml:space="preserve"> </w:t>
      </w:r>
      <w:r>
        <w:rPr>
          <w:color w:val="231F20"/>
          <w:w w:val="105"/>
        </w:rPr>
        <w:t>с</w:t>
      </w:r>
      <w:r>
        <w:rPr>
          <w:color w:val="231F20"/>
          <w:spacing w:val="-11"/>
          <w:w w:val="105"/>
        </w:rPr>
        <w:t xml:space="preserve"> </w:t>
      </w:r>
      <w:r>
        <w:rPr>
          <w:color w:val="231F20"/>
          <w:w w:val="105"/>
        </w:rPr>
        <w:t>использованием</w:t>
      </w:r>
      <w:r>
        <w:rPr>
          <w:color w:val="231F20"/>
          <w:spacing w:val="-11"/>
          <w:w w:val="105"/>
        </w:rPr>
        <w:t xml:space="preserve"> </w:t>
      </w:r>
      <w:r>
        <w:rPr>
          <w:color w:val="231F20"/>
          <w:w w:val="105"/>
        </w:rPr>
        <w:t>языковой, в том числе контекстуальной, догадки.</w:t>
      </w:r>
    </w:p>
    <w:p w:rsidR="00DC388F" w:rsidRDefault="004B1DF8">
      <w:pPr>
        <w:pStyle w:val="a3"/>
        <w:spacing w:before="4" w:line="249" w:lineRule="auto"/>
        <w:ind w:right="154"/>
      </w:pPr>
      <w:r>
        <w:rPr>
          <w:color w:val="231F20"/>
        </w:rPr>
        <w:t xml:space="preserve">Аудирование </w:t>
      </w:r>
      <w:r>
        <w:rPr>
          <w:rFonts w:ascii="Book Antiqua" w:hAnsi="Book Antiqua"/>
          <w:i/>
          <w:color w:val="231F20"/>
        </w:rPr>
        <w:t xml:space="preserve">с пониманием запрашиваемой информации </w:t>
      </w:r>
      <w:r>
        <w:rPr>
          <w:color w:val="231F20"/>
        </w:rPr>
        <w:t>предполагает умение выделять запрашиваемую информацию фактического характера с опорой и без опоры на иллюстра- ции, а также с использованием языковой, в том числе кон- текстуальной, догадки.</w:t>
      </w:r>
    </w:p>
    <w:p w:rsidR="00DC388F" w:rsidRDefault="004B1DF8">
      <w:pPr>
        <w:pStyle w:val="a3"/>
        <w:spacing w:before="4" w:line="252" w:lineRule="auto"/>
        <w:ind w:right="154"/>
      </w:pPr>
      <w:r>
        <w:rPr>
          <w:color w:val="231F20"/>
        </w:rPr>
        <w:t>Тексты для аудирования: диалог, высказывания собесед- ников в ситуациях повседневного общения, рассказ, сказка, сообщение информационного характера.</w:t>
      </w:r>
    </w:p>
    <w:p w:rsidR="00DC388F" w:rsidRDefault="00DC388F">
      <w:pPr>
        <w:spacing w:line="252" w:lineRule="auto"/>
        <w:sectPr w:rsidR="00DC388F">
          <w:pgSz w:w="7830" w:h="12020"/>
          <w:pgMar w:top="620" w:right="580" w:bottom="800" w:left="580" w:header="0" w:footer="618" w:gutter="0"/>
          <w:cols w:space="720"/>
        </w:sectPr>
      </w:pPr>
    </w:p>
    <w:p w:rsidR="00DC388F" w:rsidRDefault="004B1DF8">
      <w:pPr>
        <w:pStyle w:val="6"/>
        <w:spacing w:before="71"/>
      </w:pPr>
      <w:r>
        <w:rPr>
          <w:color w:val="231F20"/>
          <w:w w:val="120"/>
        </w:rPr>
        <w:t>Смысловое</w:t>
      </w:r>
      <w:r>
        <w:rPr>
          <w:color w:val="231F20"/>
          <w:spacing w:val="33"/>
          <w:w w:val="120"/>
        </w:rPr>
        <w:t xml:space="preserve"> </w:t>
      </w:r>
      <w:r>
        <w:rPr>
          <w:color w:val="231F20"/>
          <w:spacing w:val="-2"/>
          <w:w w:val="120"/>
        </w:rPr>
        <w:t>чтение</w:t>
      </w:r>
    </w:p>
    <w:p w:rsidR="00DC388F" w:rsidRDefault="004B1DF8">
      <w:pPr>
        <w:pStyle w:val="a3"/>
        <w:spacing w:before="2" w:line="249" w:lineRule="auto"/>
        <w:ind w:right="154"/>
      </w:pPr>
      <w:r>
        <w:rPr>
          <w:rFonts w:ascii="Book Antiqua" w:hAnsi="Book Antiqua"/>
          <w:i/>
          <w:color w:val="231F20"/>
        </w:rPr>
        <w:t xml:space="preserve">Чтение вслух и понимание </w:t>
      </w:r>
      <w:r>
        <w:rPr>
          <w:color w:val="231F20"/>
        </w:rPr>
        <w:t>учебных и адаптированных аутентичных текстов объемом до 70 слов, построенных на изученном языковом материале, с соблюдением правил чте- ния и соответствующей интонацией, обеспечивая тем самым адекватное восприятие читаемого слушателями.</w:t>
      </w:r>
    </w:p>
    <w:p w:rsidR="00DC388F" w:rsidRDefault="004B1DF8">
      <w:pPr>
        <w:pStyle w:val="a3"/>
        <w:spacing w:before="4"/>
        <w:ind w:left="383" w:right="0" w:firstLine="0"/>
      </w:pPr>
      <w:r>
        <w:rPr>
          <w:color w:val="231F20"/>
        </w:rPr>
        <w:t>Тексты</w:t>
      </w:r>
      <w:r>
        <w:rPr>
          <w:color w:val="231F20"/>
          <w:spacing w:val="30"/>
        </w:rPr>
        <w:t xml:space="preserve"> </w:t>
      </w:r>
      <w:r>
        <w:rPr>
          <w:color w:val="231F20"/>
        </w:rPr>
        <w:t>для</w:t>
      </w:r>
      <w:r>
        <w:rPr>
          <w:color w:val="231F20"/>
          <w:spacing w:val="31"/>
        </w:rPr>
        <w:t xml:space="preserve"> </w:t>
      </w:r>
      <w:r>
        <w:rPr>
          <w:color w:val="231F20"/>
        </w:rPr>
        <w:t>чтения</w:t>
      </w:r>
      <w:r>
        <w:rPr>
          <w:color w:val="231F20"/>
          <w:spacing w:val="31"/>
        </w:rPr>
        <w:t xml:space="preserve"> </w:t>
      </w:r>
      <w:r>
        <w:rPr>
          <w:color w:val="231F20"/>
        </w:rPr>
        <w:t>вслух:</w:t>
      </w:r>
      <w:r>
        <w:rPr>
          <w:color w:val="231F20"/>
          <w:spacing w:val="31"/>
        </w:rPr>
        <w:t xml:space="preserve"> </w:t>
      </w:r>
      <w:r>
        <w:rPr>
          <w:color w:val="231F20"/>
        </w:rPr>
        <w:t>диалог,</w:t>
      </w:r>
      <w:r>
        <w:rPr>
          <w:color w:val="231F20"/>
          <w:spacing w:val="31"/>
        </w:rPr>
        <w:t xml:space="preserve"> </w:t>
      </w:r>
      <w:r>
        <w:rPr>
          <w:color w:val="231F20"/>
        </w:rPr>
        <w:t>рассказ,</w:t>
      </w:r>
      <w:r>
        <w:rPr>
          <w:color w:val="231F20"/>
          <w:spacing w:val="31"/>
        </w:rPr>
        <w:t xml:space="preserve"> </w:t>
      </w:r>
      <w:r>
        <w:rPr>
          <w:color w:val="231F20"/>
          <w:spacing w:val="-2"/>
        </w:rPr>
        <w:t>сказка.</w:t>
      </w:r>
    </w:p>
    <w:p w:rsidR="00DC388F" w:rsidRDefault="004B1DF8">
      <w:pPr>
        <w:pStyle w:val="a3"/>
        <w:spacing w:before="13" w:line="249" w:lineRule="auto"/>
      </w:pPr>
      <w:r>
        <w:rPr>
          <w:color w:val="231F20"/>
        </w:rPr>
        <w:t xml:space="preserve">Чтение </w:t>
      </w:r>
      <w:r>
        <w:rPr>
          <w:rFonts w:ascii="Book Antiqua" w:hAnsi="Book Antiqua"/>
          <w:i/>
          <w:color w:val="231F20"/>
        </w:rPr>
        <w:t xml:space="preserve">про себя </w:t>
      </w:r>
      <w:r>
        <w:rPr>
          <w:color w:val="231F20"/>
        </w:rPr>
        <w:t>учебных текстов, построенных на изучен- ном языковом материале, с различной глубиной проникнове- ния в их содержание в зависимости от поставленной комму- никативной</w:t>
      </w:r>
      <w:r>
        <w:rPr>
          <w:color w:val="231F20"/>
          <w:spacing w:val="40"/>
        </w:rPr>
        <w:t xml:space="preserve"> </w:t>
      </w:r>
      <w:r>
        <w:rPr>
          <w:color w:val="231F20"/>
        </w:rPr>
        <w:t>задачи:</w:t>
      </w:r>
      <w:r>
        <w:rPr>
          <w:color w:val="231F20"/>
          <w:spacing w:val="40"/>
        </w:rPr>
        <w:t xml:space="preserve"> </w:t>
      </w:r>
      <w:r>
        <w:rPr>
          <w:color w:val="231F20"/>
        </w:rPr>
        <w:t>с</w:t>
      </w:r>
      <w:r>
        <w:rPr>
          <w:color w:val="231F20"/>
          <w:spacing w:val="40"/>
        </w:rPr>
        <w:t xml:space="preserve"> </w:t>
      </w:r>
      <w:r>
        <w:rPr>
          <w:color w:val="231F20"/>
        </w:rPr>
        <w:t>пониманием</w:t>
      </w:r>
      <w:r>
        <w:rPr>
          <w:color w:val="231F20"/>
          <w:spacing w:val="40"/>
        </w:rPr>
        <w:t xml:space="preserve"> </w:t>
      </w:r>
      <w:r>
        <w:rPr>
          <w:color w:val="231F20"/>
        </w:rPr>
        <w:t>основного</w:t>
      </w:r>
      <w:r>
        <w:rPr>
          <w:color w:val="231F20"/>
          <w:spacing w:val="40"/>
        </w:rPr>
        <w:t xml:space="preserve"> </w:t>
      </w:r>
      <w:r>
        <w:rPr>
          <w:color w:val="231F20"/>
        </w:rPr>
        <w:t>содержания,</w:t>
      </w:r>
      <w:r>
        <w:rPr>
          <w:color w:val="231F20"/>
          <w:spacing w:val="40"/>
        </w:rPr>
        <w:t xml:space="preserve"> </w:t>
      </w:r>
      <w:r>
        <w:rPr>
          <w:color w:val="231F20"/>
        </w:rPr>
        <w:t>с пониманием запрашиваемой информации.</w:t>
      </w:r>
    </w:p>
    <w:p w:rsidR="00DC388F" w:rsidRDefault="004B1DF8">
      <w:pPr>
        <w:pStyle w:val="a3"/>
        <w:spacing w:before="4" w:line="249" w:lineRule="auto"/>
      </w:pPr>
      <w:r>
        <w:rPr>
          <w:color w:val="231F20"/>
          <w:w w:val="105"/>
        </w:rPr>
        <w:t xml:space="preserve">Чтение </w:t>
      </w:r>
      <w:r>
        <w:rPr>
          <w:rFonts w:ascii="Book Antiqua" w:hAnsi="Book Antiqua"/>
          <w:i/>
          <w:color w:val="231F20"/>
          <w:w w:val="105"/>
        </w:rPr>
        <w:t xml:space="preserve">с пониманием основного содержания </w:t>
      </w:r>
      <w:r>
        <w:rPr>
          <w:color w:val="231F20"/>
          <w:w w:val="105"/>
        </w:rPr>
        <w:t>текста пред- полагает</w:t>
      </w:r>
      <w:r>
        <w:rPr>
          <w:color w:val="231F20"/>
          <w:spacing w:val="-17"/>
          <w:w w:val="105"/>
        </w:rPr>
        <w:t xml:space="preserve"> </w:t>
      </w:r>
      <w:r>
        <w:rPr>
          <w:color w:val="231F20"/>
          <w:w w:val="105"/>
        </w:rPr>
        <w:t>определение</w:t>
      </w:r>
      <w:r>
        <w:rPr>
          <w:color w:val="231F20"/>
          <w:spacing w:val="-17"/>
          <w:w w:val="105"/>
        </w:rPr>
        <w:t xml:space="preserve"> </w:t>
      </w:r>
      <w:r>
        <w:rPr>
          <w:color w:val="231F20"/>
          <w:w w:val="105"/>
        </w:rPr>
        <w:t>основной</w:t>
      </w:r>
      <w:r>
        <w:rPr>
          <w:color w:val="231F20"/>
          <w:spacing w:val="-17"/>
          <w:w w:val="105"/>
        </w:rPr>
        <w:t xml:space="preserve"> </w:t>
      </w:r>
      <w:r>
        <w:rPr>
          <w:color w:val="231F20"/>
          <w:w w:val="105"/>
        </w:rPr>
        <w:t>темы</w:t>
      </w:r>
      <w:r>
        <w:rPr>
          <w:color w:val="231F20"/>
          <w:spacing w:val="-17"/>
          <w:w w:val="105"/>
        </w:rPr>
        <w:t xml:space="preserve"> </w:t>
      </w:r>
      <w:r>
        <w:rPr>
          <w:color w:val="231F20"/>
          <w:w w:val="105"/>
        </w:rPr>
        <w:t>и</w:t>
      </w:r>
      <w:r>
        <w:rPr>
          <w:color w:val="231F20"/>
          <w:spacing w:val="-16"/>
          <w:w w:val="105"/>
        </w:rPr>
        <w:t xml:space="preserve"> </w:t>
      </w:r>
      <w:r>
        <w:rPr>
          <w:color w:val="231F20"/>
          <w:w w:val="105"/>
        </w:rPr>
        <w:t>главных</w:t>
      </w:r>
      <w:r>
        <w:rPr>
          <w:color w:val="231F20"/>
          <w:spacing w:val="-17"/>
          <w:w w:val="105"/>
        </w:rPr>
        <w:t xml:space="preserve"> </w:t>
      </w:r>
      <w:r>
        <w:rPr>
          <w:color w:val="231F20"/>
          <w:w w:val="105"/>
        </w:rPr>
        <w:t>фактов/со- бытий</w:t>
      </w:r>
      <w:r>
        <w:rPr>
          <w:color w:val="231F20"/>
          <w:spacing w:val="-14"/>
          <w:w w:val="105"/>
        </w:rPr>
        <w:t xml:space="preserve"> </w:t>
      </w:r>
      <w:r>
        <w:rPr>
          <w:color w:val="231F20"/>
          <w:w w:val="105"/>
        </w:rPr>
        <w:t>в</w:t>
      </w:r>
      <w:r>
        <w:rPr>
          <w:color w:val="231F20"/>
          <w:spacing w:val="-14"/>
          <w:w w:val="105"/>
        </w:rPr>
        <w:t xml:space="preserve"> </w:t>
      </w:r>
      <w:r>
        <w:rPr>
          <w:color w:val="231F20"/>
          <w:w w:val="105"/>
        </w:rPr>
        <w:t>прочитанном</w:t>
      </w:r>
      <w:r>
        <w:rPr>
          <w:color w:val="231F20"/>
          <w:spacing w:val="-14"/>
          <w:w w:val="105"/>
        </w:rPr>
        <w:t xml:space="preserve"> </w:t>
      </w:r>
      <w:r>
        <w:rPr>
          <w:color w:val="231F20"/>
          <w:w w:val="105"/>
        </w:rPr>
        <w:t>тексте</w:t>
      </w:r>
      <w:r>
        <w:rPr>
          <w:color w:val="231F20"/>
          <w:spacing w:val="-14"/>
          <w:w w:val="105"/>
        </w:rPr>
        <w:t xml:space="preserve"> </w:t>
      </w:r>
      <w:r>
        <w:rPr>
          <w:color w:val="231F20"/>
          <w:w w:val="105"/>
        </w:rPr>
        <w:t>с</w:t>
      </w:r>
      <w:r>
        <w:rPr>
          <w:color w:val="231F20"/>
          <w:spacing w:val="-14"/>
          <w:w w:val="105"/>
        </w:rPr>
        <w:t xml:space="preserve"> </w:t>
      </w:r>
      <w:r>
        <w:rPr>
          <w:color w:val="231F20"/>
          <w:w w:val="105"/>
        </w:rPr>
        <w:t>опорой</w:t>
      </w:r>
      <w:r>
        <w:rPr>
          <w:color w:val="231F20"/>
          <w:spacing w:val="-14"/>
          <w:w w:val="105"/>
        </w:rPr>
        <w:t xml:space="preserve"> </w:t>
      </w:r>
      <w:r>
        <w:rPr>
          <w:color w:val="231F20"/>
          <w:w w:val="105"/>
        </w:rPr>
        <w:t>и</w:t>
      </w:r>
      <w:r>
        <w:rPr>
          <w:color w:val="231F20"/>
          <w:spacing w:val="-14"/>
          <w:w w:val="105"/>
        </w:rPr>
        <w:t xml:space="preserve"> </w:t>
      </w:r>
      <w:r>
        <w:rPr>
          <w:color w:val="231F20"/>
          <w:w w:val="105"/>
        </w:rPr>
        <w:t>без</w:t>
      </w:r>
      <w:r>
        <w:rPr>
          <w:color w:val="231F20"/>
          <w:spacing w:val="-14"/>
          <w:w w:val="105"/>
        </w:rPr>
        <w:t xml:space="preserve"> </w:t>
      </w:r>
      <w:r>
        <w:rPr>
          <w:color w:val="231F20"/>
          <w:w w:val="105"/>
        </w:rPr>
        <w:t>опоры</w:t>
      </w:r>
      <w:r>
        <w:rPr>
          <w:color w:val="231F20"/>
          <w:spacing w:val="-14"/>
          <w:w w:val="105"/>
        </w:rPr>
        <w:t xml:space="preserve"> </w:t>
      </w:r>
      <w:r>
        <w:rPr>
          <w:color w:val="231F20"/>
          <w:w w:val="105"/>
        </w:rPr>
        <w:t>на</w:t>
      </w:r>
      <w:r>
        <w:rPr>
          <w:color w:val="231F20"/>
          <w:spacing w:val="-14"/>
          <w:w w:val="105"/>
        </w:rPr>
        <w:t xml:space="preserve"> </w:t>
      </w:r>
      <w:r>
        <w:rPr>
          <w:color w:val="231F20"/>
          <w:w w:val="105"/>
        </w:rPr>
        <w:t>иллю- страции, с использованием языковой, в том числе контек- стуальной, догадки.</w:t>
      </w:r>
    </w:p>
    <w:p w:rsidR="00DC388F" w:rsidRDefault="004B1DF8">
      <w:pPr>
        <w:pStyle w:val="a3"/>
        <w:spacing w:before="4" w:line="249" w:lineRule="auto"/>
      </w:pPr>
      <w:r>
        <w:rPr>
          <w:color w:val="231F20"/>
        </w:rPr>
        <w:t xml:space="preserve">Чтение </w:t>
      </w:r>
      <w:r>
        <w:rPr>
          <w:rFonts w:ascii="Book Antiqua" w:hAnsi="Book Antiqua"/>
          <w:i/>
          <w:color w:val="231F20"/>
        </w:rPr>
        <w:t>с</w:t>
      </w:r>
      <w:r>
        <w:rPr>
          <w:rFonts w:ascii="Book Antiqua" w:hAnsi="Book Antiqua"/>
          <w:i/>
          <w:color w:val="231F20"/>
          <w:spacing w:val="40"/>
        </w:rPr>
        <w:t xml:space="preserve"> </w:t>
      </w:r>
      <w:r>
        <w:rPr>
          <w:rFonts w:ascii="Book Antiqua" w:hAnsi="Book Antiqua"/>
          <w:i/>
          <w:color w:val="231F20"/>
        </w:rPr>
        <w:t>пониманием</w:t>
      </w:r>
      <w:r>
        <w:rPr>
          <w:rFonts w:ascii="Book Antiqua" w:hAnsi="Book Antiqua"/>
          <w:i/>
          <w:color w:val="231F20"/>
          <w:spacing w:val="40"/>
        </w:rPr>
        <w:t xml:space="preserve"> </w:t>
      </w:r>
      <w:r>
        <w:rPr>
          <w:rFonts w:ascii="Book Antiqua" w:hAnsi="Book Antiqua"/>
          <w:i/>
          <w:color w:val="231F20"/>
        </w:rPr>
        <w:t>запрашиваемой</w:t>
      </w:r>
      <w:r>
        <w:rPr>
          <w:rFonts w:ascii="Book Antiqua" w:hAnsi="Book Antiqua"/>
          <w:i/>
          <w:color w:val="231F20"/>
          <w:spacing w:val="40"/>
        </w:rPr>
        <w:t xml:space="preserve"> </w:t>
      </w:r>
      <w:r>
        <w:rPr>
          <w:rFonts w:ascii="Book Antiqua" w:hAnsi="Book Antiqua"/>
          <w:i/>
          <w:color w:val="231F20"/>
        </w:rPr>
        <w:t>информации</w:t>
      </w:r>
      <w:r>
        <w:rPr>
          <w:rFonts w:ascii="Book Antiqua" w:hAnsi="Book Antiqua"/>
          <w:i/>
          <w:color w:val="231F20"/>
          <w:spacing w:val="40"/>
        </w:rPr>
        <w:t xml:space="preserve"> </w:t>
      </w:r>
      <w:r>
        <w:rPr>
          <w:color w:val="231F20"/>
        </w:rPr>
        <w:t>пред- полагает нахождение в прочитанном тексте и понимание за- прашиваемой</w:t>
      </w:r>
      <w:r>
        <w:rPr>
          <w:color w:val="231F20"/>
          <w:spacing w:val="-6"/>
        </w:rPr>
        <w:t xml:space="preserve"> </w:t>
      </w:r>
      <w:r>
        <w:rPr>
          <w:color w:val="231F20"/>
        </w:rPr>
        <w:t>информации</w:t>
      </w:r>
      <w:r>
        <w:rPr>
          <w:color w:val="231F20"/>
          <w:spacing w:val="-6"/>
        </w:rPr>
        <w:t xml:space="preserve"> </w:t>
      </w:r>
      <w:r>
        <w:rPr>
          <w:color w:val="231F20"/>
        </w:rPr>
        <w:t>фактического</w:t>
      </w:r>
      <w:r>
        <w:rPr>
          <w:color w:val="231F20"/>
          <w:spacing w:val="-6"/>
        </w:rPr>
        <w:t xml:space="preserve"> </w:t>
      </w:r>
      <w:r>
        <w:rPr>
          <w:color w:val="231F20"/>
        </w:rPr>
        <w:t>характера</w:t>
      </w:r>
      <w:r>
        <w:rPr>
          <w:color w:val="231F20"/>
          <w:spacing w:val="-6"/>
        </w:rPr>
        <w:t xml:space="preserve"> </w:t>
      </w:r>
      <w:r>
        <w:rPr>
          <w:color w:val="231F20"/>
        </w:rPr>
        <w:t>с</w:t>
      </w:r>
      <w:r>
        <w:rPr>
          <w:color w:val="231F20"/>
          <w:spacing w:val="-6"/>
        </w:rPr>
        <w:t xml:space="preserve"> </w:t>
      </w:r>
      <w:r>
        <w:rPr>
          <w:color w:val="231F20"/>
        </w:rPr>
        <w:t>опорой и</w:t>
      </w:r>
      <w:r>
        <w:rPr>
          <w:color w:val="231F20"/>
          <w:spacing w:val="40"/>
        </w:rPr>
        <w:t xml:space="preserve"> </w:t>
      </w:r>
      <w:r>
        <w:rPr>
          <w:color w:val="231F20"/>
        </w:rPr>
        <w:t>без</w:t>
      </w:r>
      <w:r>
        <w:rPr>
          <w:color w:val="231F20"/>
          <w:spacing w:val="40"/>
        </w:rPr>
        <w:t xml:space="preserve"> </w:t>
      </w:r>
      <w:r>
        <w:rPr>
          <w:color w:val="231F20"/>
        </w:rPr>
        <w:t>опоры</w:t>
      </w:r>
      <w:r>
        <w:rPr>
          <w:color w:val="231F20"/>
          <w:spacing w:val="40"/>
        </w:rPr>
        <w:t xml:space="preserve"> </w:t>
      </w:r>
      <w:r>
        <w:rPr>
          <w:color w:val="231F20"/>
        </w:rPr>
        <w:t>на</w:t>
      </w:r>
      <w:r>
        <w:rPr>
          <w:color w:val="231F20"/>
          <w:spacing w:val="40"/>
        </w:rPr>
        <w:t xml:space="preserve"> </w:t>
      </w:r>
      <w:r>
        <w:rPr>
          <w:color w:val="231F20"/>
        </w:rPr>
        <w:t>иллюстрации,</w:t>
      </w:r>
      <w:r>
        <w:rPr>
          <w:color w:val="231F20"/>
          <w:spacing w:val="40"/>
        </w:rPr>
        <w:t xml:space="preserve"> </w:t>
      </w:r>
      <w:r>
        <w:rPr>
          <w:color w:val="231F20"/>
        </w:rPr>
        <w:t>с</w:t>
      </w:r>
      <w:r>
        <w:rPr>
          <w:color w:val="231F20"/>
          <w:spacing w:val="40"/>
        </w:rPr>
        <w:t xml:space="preserve"> </w:t>
      </w:r>
      <w:r>
        <w:rPr>
          <w:color w:val="231F20"/>
        </w:rPr>
        <w:t>использованием</w:t>
      </w:r>
      <w:r>
        <w:rPr>
          <w:color w:val="231F20"/>
          <w:spacing w:val="40"/>
        </w:rPr>
        <w:t xml:space="preserve"> </w:t>
      </w:r>
      <w:r>
        <w:rPr>
          <w:color w:val="231F20"/>
        </w:rPr>
        <w:t>языковой, в том числе контекстуальной, догадки. Прогнозирование со- держания текста по заголовку.</w:t>
      </w:r>
    </w:p>
    <w:p w:rsidR="00DC388F" w:rsidRDefault="004B1DF8">
      <w:pPr>
        <w:pStyle w:val="a3"/>
        <w:spacing w:before="7" w:line="249" w:lineRule="auto"/>
        <w:ind w:right="154"/>
      </w:pPr>
      <w:r>
        <w:rPr>
          <w:rFonts w:ascii="Book Antiqua" w:hAnsi="Book Antiqua"/>
          <w:i/>
          <w:color w:val="231F20"/>
        </w:rPr>
        <w:t xml:space="preserve">Смысловое чтение про себя </w:t>
      </w:r>
      <w:r>
        <w:rPr>
          <w:color w:val="231F20"/>
        </w:rPr>
        <w:t>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 ры</w:t>
      </w:r>
      <w:r>
        <w:rPr>
          <w:color w:val="231F20"/>
          <w:spacing w:val="37"/>
        </w:rPr>
        <w:t xml:space="preserve"> </w:t>
      </w:r>
      <w:r>
        <w:rPr>
          <w:color w:val="231F20"/>
        </w:rPr>
        <w:t>на</w:t>
      </w:r>
      <w:r>
        <w:rPr>
          <w:color w:val="231F20"/>
          <w:spacing w:val="37"/>
        </w:rPr>
        <w:t xml:space="preserve"> </w:t>
      </w:r>
      <w:r>
        <w:rPr>
          <w:color w:val="231F20"/>
        </w:rPr>
        <w:t>иллюстрации</w:t>
      </w:r>
      <w:r>
        <w:rPr>
          <w:color w:val="231F20"/>
          <w:spacing w:val="37"/>
        </w:rPr>
        <w:t xml:space="preserve"> </w:t>
      </w:r>
      <w:r>
        <w:rPr>
          <w:color w:val="231F20"/>
        </w:rPr>
        <w:t>и</w:t>
      </w:r>
      <w:r>
        <w:rPr>
          <w:color w:val="231F20"/>
          <w:spacing w:val="37"/>
        </w:rPr>
        <w:t xml:space="preserve"> </w:t>
      </w:r>
      <w:r>
        <w:rPr>
          <w:color w:val="231F20"/>
        </w:rPr>
        <w:t>с</w:t>
      </w:r>
      <w:r>
        <w:rPr>
          <w:color w:val="231F20"/>
          <w:spacing w:val="37"/>
        </w:rPr>
        <w:t xml:space="preserve"> </w:t>
      </w:r>
      <w:r>
        <w:rPr>
          <w:color w:val="231F20"/>
        </w:rPr>
        <w:t>использованием</w:t>
      </w:r>
      <w:r>
        <w:rPr>
          <w:color w:val="231F20"/>
          <w:spacing w:val="37"/>
        </w:rPr>
        <w:t xml:space="preserve"> </w:t>
      </w:r>
      <w:r>
        <w:rPr>
          <w:color w:val="231F20"/>
        </w:rPr>
        <w:t>языковой</w:t>
      </w:r>
      <w:r>
        <w:rPr>
          <w:color w:val="231F20"/>
          <w:spacing w:val="37"/>
        </w:rPr>
        <w:t xml:space="preserve"> </w:t>
      </w:r>
      <w:r>
        <w:rPr>
          <w:color w:val="231F20"/>
        </w:rPr>
        <w:t>догадки, в том числе контекстуальной.</w:t>
      </w:r>
    </w:p>
    <w:p w:rsidR="00DC388F" w:rsidRDefault="004B1DF8">
      <w:pPr>
        <w:pStyle w:val="a3"/>
        <w:spacing w:before="7" w:line="252" w:lineRule="auto"/>
      </w:pPr>
      <w:r>
        <w:rPr>
          <w:color w:val="231F20"/>
        </w:rPr>
        <w:t>Чтение несплошных текстов (таблиц, диаграмм) и понима- ние представленной в них информации.</w:t>
      </w:r>
    </w:p>
    <w:p w:rsidR="00DC388F" w:rsidRDefault="004B1DF8">
      <w:pPr>
        <w:pStyle w:val="a3"/>
        <w:spacing w:before="1" w:line="252" w:lineRule="auto"/>
      </w:pPr>
      <w:r>
        <w:rPr>
          <w:color w:val="231F20"/>
        </w:rPr>
        <w:t>Тексты для чтения: диалог, рассказ, сказка, электронное сообщение личного характера, текст научно-популярного ха- рактера, стихотворение.</w:t>
      </w:r>
    </w:p>
    <w:p w:rsidR="00DC388F" w:rsidRDefault="004B1DF8">
      <w:pPr>
        <w:pStyle w:val="6"/>
        <w:spacing w:before="5"/>
      </w:pPr>
      <w:r>
        <w:rPr>
          <w:color w:val="231F20"/>
          <w:spacing w:val="-2"/>
          <w:w w:val="125"/>
        </w:rPr>
        <w:t>Письмо</w:t>
      </w:r>
    </w:p>
    <w:p w:rsidR="00DC388F" w:rsidRDefault="004B1DF8">
      <w:pPr>
        <w:pStyle w:val="a3"/>
        <w:spacing w:before="2" w:line="252" w:lineRule="auto"/>
      </w:pPr>
      <w:r>
        <w:rPr>
          <w:color w:val="231F20"/>
        </w:rPr>
        <w:t>Выписывание из текста слов, словосочетаний, предложе- ний; вставка пропущенных слов в предложение в соответ- ствии с решаемой коммуникативной/учебной задачей.</w:t>
      </w:r>
    </w:p>
    <w:p w:rsidR="00DC388F" w:rsidRDefault="004B1DF8">
      <w:pPr>
        <w:pStyle w:val="a3"/>
        <w:spacing w:before="2" w:line="252" w:lineRule="auto"/>
      </w:pPr>
      <w:r>
        <w:rPr>
          <w:color w:val="231F20"/>
        </w:rPr>
        <w:t>Заполнение простых анкет и формуляров с указанием личной информации (имя, фамилия, возраст, местожитель- ство</w:t>
      </w:r>
      <w:r>
        <w:rPr>
          <w:color w:val="231F20"/>
          <w:spacing w:val="29"/>
        </w:rPr>
        <w:t xml:space="preserve"> </w:t>
      </w:r>
      <w:r>
        <w:rPr>
          <w:color w:val="231F20"/>
        </w:rPr>
        <w:t>(страна</w:t>
      </w:r>
      <w:r>
        <w:rPr>
          <w:color w:val="231F20"/>
          <w:spacing w:val="30"/>
        </w:rPr>
        <w:t xml:space="preserve"> </w:t>
      </w:r>
      <w:r>
        <w:rPr>
          <w:color w:val="231F20"/>
        </w:rPr>
        <w:t>проживания,</w:t>
      </w:r>
      <w:r>
        <w:rPr>
          <w:color w:val="231F20"/>
          <w:spacing w:val="30"/>
        </w:rPr>
        <w:t xml:space="preserve"> </w:t>
      </w:r>
      <w:r>
        <w:rPr>
          <w:color w:val="231F20"/>
        </w:rPr>
        <w:t>город),</w:t>
      </w:r>
      <w:r>
        <w:rPr>
          <w:color w:val="231F20"/>
          <w:spacing w:val="30"/>
        </w:rPr>
        <w:t xml:space="preserve"> </w:t>
      </w:r>
      <w:r>
        <w:rPr>
          <w:color w:val="231F20"/>
        </w:rPr>
        <w:t>любимые</w:t>
      </w:r>
      <w:r>
        <w:rPr>
          <w:color w:val="231F20"/>
          <w:spacing w:val="30"/>
        </w:rPr>
        <w:t xml:space="preserve"> </w:t>
      </w:r>
      <w:r>
        <w:rPr>
          <w:color w:val="231F20"/>
        </w:rPr>
        <w:t>занятия)</w:t>
      </w:r>
      <w:r>
        <w:rPr>
          <w:color w:val="231F20"/>
          <w:spacing w:val="30"/>
        </w:rPr>
        <w:t xml:space="preserve"> </w:t>
      </w:r>
      <w:r>
        <w:rPr>
          <w:color w:val="231F20"/>
        </w:rPr>
        <w:t>в</w:t>
      </w:r>
      <w:r>
        <w:rPr>
          <w:color w:val="231F20"/>
          <w:spacing w:val="30"/>
        </w:rPr>
        <w:t xml:space="preserve"> </w:t>
      </w:r>
      <w:r>
        <w:rPr>
          <w:color w:val="231F20"/>
          <w:spacing w:val="-2"/>
        </w:rPr>
        <w:t>соот-</w:t>
      </w:r>
    </w:p>
    <w:p w:rsidR="00DC388F" w:rsidRDefault="00DC388F">
      <w:pPr>
        <w:spacing w:line="252" w:lineRule="auto"/>
        <w:sectPr w:rsidR="00DC388F">
          <w:pgSz w:w="7830" w:h="12020"/>
          <w:pgMar w:top="620" w:right="580" w:bottom="800" w:left="580" w:header="0" w:footer="618" w:gutter="0"/>
          <w:cols w:space="720"/>
        </w:sectPr>
      </w:pPr>
    </w:p>
    <w:p w:rsidR="00DC388F" w:rsidRDefault="004B1DF8">
      <w:pPr>
        <w:pStyle w:val="a3"/>
        <w:spacing w:before="68" w:line="244" w:lineRule="auto"/>
        <w:ind w:firstLine="0"/>
      </w:pPr>
      <w:r>
        <w:rPr>
          <w:color w:val="231F20"/>
        </w:rPr>
        <w:t>ветствии с нормами, принятыми в стране/странах изучаемо- го языка;</w:t>
      </w:r>
    </w:p>
    <w:p w:rsidR="00DC388F" w:rsidRDefault="004B1DF8">
      <w:pPr>
        <w:pStyle w:val="a3"/>
        <w:spacing w:before="2" w:line="244" w:lineRule="auto"/>
      </w:pPr>
      <w:r>
        <w:rPr>
          <w:color w:val="231F20"/>
        </w:rPr>
        <w:t>Написание с опорой на образец поздравлений с праздни- ками (с Новым годом, Рождеством, днём рождения) с выра- жением пожеланий.</w:t>
      </w:r>
    </w:p>
    <w:p w:rsidR="00DC388F" w:rsidRDefault="004B1DF8">
      <w:pPr>
        <w:pStyle w:val="a3"/>
        <w:spacing w:before="1" w:line="244" w:lineRule="auto"/>
        <w:ind w:right="154"/>
      </w:pPr>
      <w:r>
        <w:rPr>
          <w:color w:val="231F20"/>
        </w:rPr>
        <w:t>Создание подписей к картинкам, фотографиям с поясне- нием, что на них изображено; написание короткого рассказа по плану/ключевым словам.</w:t>
      </w:r>
    </w:p>
    <w:p w:rsidR="00DC388F" w:rsidRDefault="004B1DF8">
      <w:pPr>
        <w:pStyle w:val="a3"/>
        <w:spacing w:before="2" w:line="244" w:lineRule="auto"/>
      </w:pPr>
      <w:r>
        <w:rPr>
          <w:color w:val="231F20"/>
        </w:rPr>
        <w:t>Написание</w:t>
      </w:r>
      <w:r>
        <w:rPr>
          <w:color w:val="231F20"/>
          <w:spacing w:val="80"/>
        </w:rPr>
        <w:t xml:space="preserve"> </w:t>
      </w:r>
      <w:r>
        <w:rPr>
          <w:color w:val="231F20"/>
        </w:rPr>
        <w:t>электронного</w:t>
      </w:r>
      <w:r>
        <w:rPr>
          <w:color w:val="231F20"/>
          <w:spacing w:val="80"/>
        </w:rPr>
        <w:t xml:space="preserve"> </w:t>
      </w:r>
      <w:r>
        <w:rPr>
          <w:color w:val="231F20"/>
        </w:rPr>
        <w:t>сообщения</w:t>
      </w:r>
      <w:r>
        <w:rPr>
          <w:color w:val="231F20"/>
          <w:spacing w:val="80"/>
        </w:rPr>
        <w:t xml:space="preserve"> </w:t>
      </w:r>
      <w:r>
        <w:rPr>
          <w:color w:val="231F20"/>
        </w:rPr>
        <w:t>личного</w:t>
      </w:r>
      <w:r>
        <w:rPr>
          <w:color w:val="231F20"/>
          <w:spacing w:val="80"/>
        </w:rPr>
        <w:t xml:space="preserve"> </w:t>
      </w:r>
      <w:r>
        <w:rPr>
          <w:color w:val="231F20"/>
        </w:rPr>
        <w:t>характера</w:t>
      </w:r>
      <w:r>
        <w:rPr>
          <w:color w:val="231F20"/>
          <w:spacing w:val="40"/>
        </w:rPr>
        <w:t xml:space="preserve"> </w:t>
      </w:r>
      <w:r>
        <w:rPr>
          <w:color w:val="231F20"/>
        </w:rPr>
        <w:t>с опорой на образец.</w:t>
      </w:r>
    </w:p>
    <w:p w:rsidR="00DC388F" w:rsidRDefault="004B1DF8">
      <w:pPr>
        <w:pStyle w:val="5"/>
        <w:spacing w:before="1"/>
        <w:ind w:right="2367"/>
      </w:pPr>
      <w:r>
        <w:rPr>
          <w:color w:val="231F20"/>
        </w:rPr>
        <w:t>Языковые</w:t>
      </w:r>
      <w:r>
        <w:rPr>
          <w:color w:val="231F20"/>
          <w:spacing w:val="40"/>
        </w:rPr>
        <w:t xml:space="preserve"> </w:t>
      </w:r>
      <w:r>
        <w:rPr>
          <w:color w:val="231F20"/>
        </w:rPr>
        <w:t>знания</w:t>
      </w:r>
      <w:r>
        <w:rPr>
          <w:color w:val="231F20"/>
          <w:spacing w:val="40"/>
        </w:rPr>
        <w:t xml:space="preserve"> </w:t>
      </w:r>
      <w:r>
        <w:rPr>
          <w:color w:val="231F20"/>
        </w:rPr>
        <w:t>и</w:t>
      </w:r>
      <w:r>
        <w:rPr>
          <w:color w:val="231F20"/>
          <w:spacing w:val="40"/>
        </w:rPr>
        <w:t xml:space="preserve"> </w:t>
      </w:r>
      <w:r>
        <w:rPr>
          <w:color w:val="231F20"/>
        </w:rPr>
        <w:t>навыки Фонетическая</w:t>
      </w:r>
      <w:r>
        <w:rPr>
          <w:color w:val="231F20"/>
          <w:spacing w:val="66"/>
        </w:rPr>
        <w:t xml:space="preserve"> </w:t>
      </w:r>
      <w:r>
        <w:rPr>
          <w:color w:val="231F20"/>
        </w:rPr>
        <w:t>сторона</w:t>
      </w:r>
      <w:r>
        <w:rPr>
          <w:color w:val="231F20"/>
          <w:spacing w:val="67"/>
        </w:rPr>
        <w:t xml:space="preserve"> </w:t>
      </w:r>
      <w:r>
        <w:rPr>
          <w:color w:val="231F20"/>
          <w:spacing w:val="-4"/>
        </w:rPr>
        <w:t>речи</w:t>
      </w:r>
    </w:p>
    <w:p w:rsidR="00DC388F" w:rsidRDefault="004B1DF8">
      <w:pPr>
        <w:pStyle w:val="a3"/>
        <w:spacing w:line="244" w:lineRule="auto"/>
        <w:ind w:right="154"/>
      </w:pPr>
      <w:r>
        <w:rPr>
          <w:color w:val="231F20"/>
        </w:rPr>
        <w:t>Нормы произношения: отсутствие редукции гласных зву- ков в безударном положении, отсутствие смягчения соглас- ных звуков перед гласными, озвончение; соблюдение фоне- тического сцепления и связное произношение слов внутри ритмических групп.</w:t>
      </w:r>
    </w:p>
    <w:p w:rsidR="00DC388F" w:rsidRDefault="004B1DF8">
      <w:pPr>
        <w:pStyle w:val="a3"/>
        <w:spacing w:line="244" w:lineRule="auto"/>
      </w:pPr>
      <w:r>
        <w:rPr>
          <w:color w:val="231F20"/>
        </w:rPr>
        <w:t xml:space="preserve">Различение на слух и адекватное, без ошибок произнесе- ние слов с соблюдением правильного ударения и фраз/пред- ложений (повествовательного, побудительного и вопроситель- ного: общий и специальный вопрос) с соблюдением их рит- мико-интонационных особенностей. Соблюдение интонации </w:t>
      </w:r>
      <w:r>
        <w:rPr>
          <w:color w:val="231F20"/>
          <w:spacing w:val="-2"/>
        </w:rPr>
        <w:t>перечисления.</w:t>
      </w:r>
    </w:p>
    <w:p w:rsidR="00DC388F" w:rsidRDefault="004B1DF8">
      <w:pPr>
        <w:pStyle w:val="a3"/>
        <w:spacing w:before="4" w:line="244" w:lineRule="auto"/>
        <w:ind w:right="154"/>
      </w:pPr>
      <w:r>
        <w:rPr>
          <w:color w:val="231F20"/>
        </w:rPr>
        <w:t>Правила чтения гласных, гласных в дифтонгах и трифтон- гах, согласных, основных звуко-буквенных сочетаний и сложных сочетаний букв, например ch, ll, rr, ce/ci, que/qui, ge/gi, gue/-gui в односложных, двусложных и многосложных словах</w:t>
      </w:r>
      <w:r>
        <w:rPr>
          <w:color w:val="231F20"/>
          <w:spacing w:val="40"/>
        </w:rPr>
        <w:t xml:space="preserve"> </w:t>
      </w:r>
      <w:r>
        <w:rPr>
          <w:color w:val="231F20"/>
        </w:rPr>
        <w:t>(noche,</w:t>
      </w:r>
      <w:r>
        <w:rPr>
          <w:color w:val="231F20"/>
          <w:spacing w:val="40"/>
        </w:rPr>
        <w:t xml:space="preserve"> </w:t>
      </w:r>
      <w:r>
        <w:rPr>
          <w:color w:val="231F20"/>
        </w:rPr>
        <w:t>calle,</w:t>
      </w:r>
      <w:r>
        <w:rPr>
          <w:color w:val="231F20"/>
          <w:spacing w:val="40"/>
        </w:rPr>
        <w:t xml:space="preserve"> </w:t>
      </w:r>
      <w:r>
        <w:rPr>
          <w:color w:val="231F20"/>
        </w:rPr>
        <w:t>zorra,</w:t>
      </w:r>
      <w:r>
        <w:rPr>
          <w:color w:val="231F20"/>
          <w:spacing w:val="40"/>
        </w:rPr>
        <w:t xml:space="preserve"> </w:t>
      </w:r>
      <w:r>
        <w:rPr>
          <w:color w:val="231F20"/>
        </w:rPr>
        <w:t>cerca,</w:t>
      </w:r>
      <w:r>
        <w:rPr>
          <w:color w:val="231F20"/>
          <w:spacing w:val="40"/>
        </w:rPr>
        <w:t xml:space="preserve"> </w:t>
      </w:r>
      <w:r>
        <w:rPr>
          <w:color w:val="231F20"/>
        </w:rPr>
        <w:t>cinco,</w:t>
      </w:r>
      <w:r>
        <w:rPr>
          <w:color w:val="231F20"/>
          <w:spacing w:val="40"/>
        </w:rPr>
        <w:t xml:space="preserve"> </w:t>
      </w:r>
      <w:r>
        <w:rPr>
          <w:color w:val="231F20"/>
        </w:rPr>
        <w:t>queso,</w:t>
      </w:r>
      <w:r>
        <w:rPr>
          <w:color w:val="231F20"/>
          <w:spacing w:val="40"/>
        </w:rPr>
        <w:t xml:space="preserve"> </w:t>
      </w:r>
      <w:r>
        <w:rPr>
          <w:color w:val="231F20"/>
        </w:rPr>
        <w:t>aquí, inteligente,</w:t>
      </w:r>
      <w:r>
        <w:rPr>
          <w:color w:val="231F20"/>
          <w:spacing w:val="40"/>
        </w:rPr>
        <w:t xml:space="preserve"> </w:t>
      </w:r>
      <w:r>
        <w:rPr>
          <w:color w:val="231F20"/>
        </w:rPr>
        <w:t>ágil,</w:t>
      </w:r>
      <w:r>
        <w:rPr>
          <w:color w:val="231F20"/>
          <w:spacing w:val="40"/>
        </w:rPr>
        <w:t xml:space="preserve"> </w:t>
      </w:r>
      <w:r>
        <w:rPr>
          <w:color w:val="231F20"/>
        </w:rPr>
        <w:t>Miguel,</w:t>
      </w:r>
      <w:r>
        <w:rPr>
          <w:color w:val="231F20"/>
          <w:spacing w:val="40"/>
        </w:rPr>
        <w:t xml:space="preserve"> </w:t>
      </w:r>
      <w:r>
        <w:rPr>
          <w:color w:val="231F20"/>
        </w:rPr>
        <w:t>guitarra).</w:t>
      </w:r>
    </w:p>
    <w:p w:rsidR="00DC388F" w:rsidRDefault="004B1DF8">
      <w:pPr>
        <w:pStyle w:val="a3"/>
        <w:spacing w:before="3" w:line="244" w:lineRule="auto"/>
      </w:pPr>
      <w:r>
        <w:rPr>
          <w:color w:val="231F20"/>
        </w:rPr>
        <w:t>Чтение новых слов согласно основным правилам чтения испанского языка.</w:t>
      </w:r>
    </w:p>
    <w:p w:rsidR="00DC388F" w:rsidRDefault="004B1DF8">
      <w:pPr>
        <w:pStyle w:val="a3"/>
        <w:spacing w:before="1" w:line="244" w:lineRule="auto"/>
      </w:pPr>
      <w:r>
        <w:rPr>
          <w:color w:val="231F20"/>
        </w:rPr>
        <w:t>Вычленение некоторых звуко-буквенных сочетаний при анализе изученных слов.</w:t>
      </w:r>
    </w:p>
    <w:p w:rsidR="00DC388F" w:rsidRDefault="004B1DF8">
      <w:pPr>
        <w:pStyle w:val="a3"/>
        <w:spacing w:before="1" w:line="244" w:lineRule="auto"/>
      </w:pPr>
      <w:r>
        <w:rPr>
          <w:color w:val="231F20"/>
        </w:rPr>
        <w:t>Знаки испанской транскрипции; отличие их от букв ис- панского алфавита. Фонетически корректное озвучивание знаков транскрипции.</w:t>
      </w:r>
    </w:p>
    <w:p w:rsidR="00DC388F" w:rsidRDefault="004B1DF8">
      <w:pPr>
        <w:pStyle w:val="5"/>
        <w:spacing w:before="2" w:line="240" w:lineRule="exact"/>
      </w:pPr>
      <w:r>
        <w:rPr>
          <w:color w:val="231F20"/>
        </w:rPr>
        <w:t>Графика,</w:t>
      </w:r>
      <w:r>
        <w:rPr>
          <w:color w:val="231F20"/>
          <w:spacing w:val="55"/>
        </w:rPr>
        <w:t xml:space="preserve"> </w:t>
      </w:r>
      <w:r>
        <w:rPr>
          <w:color w:val="231F20"/>
        </w:rPr>
        <w:t>орфография</w:t>
      </w:r>
      <w:r>
        <w:rPr>
          <w:color w:val="231F20"/>
          <w:spacing w:val="55"/>
        </w:rPr>
        <w:t xml:space="preserve"> </w:t>
      </w:r>
      <w:r>
        <w:rPr>
          <w:color w:val="231F20"/>
        </w:rPr>
        <w:t>и</w:t>
      </w:r>
      <w:r>
        <w:rPr>
          <w:color w:val="231F20"/>
          <w:spacing w:val="55"/>
        </w:rPr>
        <w:t xml:space="preserve"> </w:t>
      </w:r>
      <w:r>
        <w:rPr>
          <w:color w:val="231F20"/>
          <w:spacing w:val="-2"/>
        </w:rPr>
        <w:t>пунктуация</w:t>
      </w:r>
    </w:p>
    <w:p w:rsidR="00DC388F" w:rsidRDefault="004B1DF8">
      <w:pPr>
        <w:pStyle w:val="a3"/>
        <w:spacing w:line="244" w:lineRule="auto"/>
        <w:ind w:right="154"/>
      </w:pPr>
      <w:r>
        <w:rPr>
          <w:color w:val="231F20"/>
        </w:rPr>
        <w:t>Графически корректное воспроизведение букв испанского алфавита (написание букв, буквосочетаний, слов).</w:t>
      </w:r>
    </w:p>
    <w:p w:rsidR="00DC388F" w:rsidRDefault="004B1DF8">
      <w:pPr>
        <w:pStyle w:val="a3"/>
        <w:spacing w:line="244" w:lineRule="auto"/>
        <w:ind w:right="154"/>
      </w:pPr>
      <w:r>
        <w:rPr>
          <w:color w:val="231F20"/>
        </w:rPr>
        <w:t>Правильное</w:t>
      </w:r>
      <w:r>
        <w:rPr>
          <w:color w:val="231F20"/>
          <w:spacing w:val="40"/>
        </w:rPr>
        <w:t xml:space="preserve"> </w:t>
      </w:r>
      <w:r>
        <w:rPr>
          <w:color w:val="231F20"/>
        </w:rPr>
        <w:t>написание</w:t>
      </w:r>
      <w:r>
        <w:rPr>
          <w:color w:val="231F20"/>
          <w:spacing w:val="40"/>
        </w:rPr>
        <w:t xml:space="preserve"> </w:t>
      </w:r>
      <w:r>
        <w:rPr>
          <w:color w:val="231F20"/>
        </w:rPr>
        <w:t>изученных</w:t>
      </w:r>
      <w:r>
        <w:rPr>
          <w:color w:val="231F20"/>
          <w:spacing w:val="40"/>
        </w:rPr>
        <w:t xml:space="preserve"> </w:t>
      </w:r>
      <w:r>
        <w:rPr>
          <w:color w:val="231F20"/>
        </w:rPr>
        <w:t>слов,</w:t>
      </w:r>
      <w:r>
        <w:rPr>
          <w:color w:val="231F20"/>
          <w:spacing w:val="40"/>
        </w:rPr>
        <w:t xml:space="preserve"> </w:t>
      </w:r>
      <w:r>
        <w:rPr>
          <w:color w:val="231F20"/>
        </w:rPr>
        <w:t>списывание</w:t>
      </w:r>
      <w:r>
        <w:rPr>
          <w:color w:val="231F20"/>
          <w:spacing w:val="40"/>
        </w:rPr>
        <w:t xml:space="preserve"> </w:t>
      </w:r>
      <w:r>
        <w:rPr>
          <w:color w:val="231F20"/>
        </w:rPr>
        <w:t>слов и предложений, воспроизведение графического ударения (acento gráfico).</w:t>
      </w:r>
    </w:p>
    <w:p w:rsidR="00DC388F" w:rsidRDefault="00DC388F">
      <w:pPr>
        <w:spacing w:line="244" w:lineRule="auto"/>
        <w:sectPr w:rsidR="00DC388F">
          <w:pgSz w:w="7830" w:h="12020"/>
          <w:pgMar w:top="620" w:right="580" w:bottom="800" w:left="580" w:header="0" w:footer="618" w:gutter="0"/>
          <w:cols w:space="720"/>
        </w:sectPr>
      </w:pPr>
    </w:p>
    <w:p w:rsidR="00DC388F" w:rsidRDefault="004B1DF8">
      <w:pPr>
        <w:pStyle w:val="a3"/>
        <w:spacing w:before="68" w:line="244" w:lineRule="auto"/>
      </w:pPr>
      <w:r>
        <w:rPr>
          <w:color w:val="231F20"/>
        </w:rPr>
        <w:t>Правильная расстановка знаков препинания (точка, во- просительный и восклицательный знаки в начале и конце предложения, запятая при обращении и перечислении).</w:t>
      </w:r>
    </w:p>
    <w:p w:rsidR="00DC388F" w:rsidRDefault="004B1DF8">
      <w:pPr>
        <w:pStyle w:val="5"/>
        <w:spacing w:before="3" w:line="240" w:lineRule="exact"/>
      </w:pPr>
      <w:r>
        <w:rPr>
          <w:color w:val="231F20"/>
        </w:rPr>
        <w:t>Лексическая</w:t>
      </w:r>
      <w:r>
        <w:rPr>
          <w:color w:val="231F20"/>
          <w:spacing w:val="76"/>
        </w:rPr>
        <w:t xml:space="preserve"> </w:t>
      </w:r>
      <w:r>
        <w:rPr>
          <w:color w:val="231F20"/>
        </w:rPr>
        <w:t>сторона</w:t>
      </w:r>
      <w:r>
        <w:rPr>
          <w:color w:val="231F20"/>
          <w:spacing w:val="76"/>
        </w:rPr>
        <w:t xml:space="preserve"> </w:t>
      </w:r>
      <w:r>
        <w:rPr>
          <w:color w:val="231F20"/>
          <w:spacing w:val="-4"/>
        </w:rPr>
        <w:t>речи</w:t>
      </w:r>
    </w:p>
    <w:p w:rsidR="00DC388F" w:rsidRDefault="004B1DF8">
      <w:pPr>
        <w:pStyle w:val="a3"/>
        <w:spacing w:line="244" w:lineRule="auto"/>
        <w:ind w:right="154"/>
      </w:pPr>
      <w:r>
        <w:rPr>
          <w:color w:val="231F20"/>
        </w:rPr>
        <w:t>Распознавание в письменном и звучащем тексте и употре- бление в устной и письменной речи не менее 500 лексиче- ских единиц (слов, словосочетаний, речевых клише), обслу- живающих</w:t>
      </w:r>
      <w:r>
        <w:rPr>
          <w:color w:val="231F20"/>
          <w:spacing w:val="-6"/>
        </w:rPr>
        <w:t xml:space="preserve"> </w:t>
      </w:r>
      <w:r>
        <w:rPr>
          <w:color w:val="231F20"/>
        </w:rPr>
        <w:t>ситуации</w:t>
      </w:r>
      <w:r>
        <w:rPr>
          <w:color w:val="231F20"/>
          <w:spacing w:val="-6"/>
        </w:rPr>
        <w:t xml:space="preserve"> </w:t>
      </w:r>
      <w:r>
        <w:rPr>
          <w:color w:val="231F20"/>
        </w:rPr>
        <w:t>общения</w:t>
      </w:r>
      <w:r>
        <w:rPr>
          <w:color w:val="231F20"/>
          <w:spacing w:val="-6"/>
        </w:rPr>
        <w:t xml:space="preserve"> </w:t>
      </w:r>
      <w:r>
        <w:rPr>
          <w:color w:val="231F20"/>
        </w:rPr>
        <w:t>в</w:t>
      </w:r>
      <w:r>
        <w:rPr>
          <w:color w:val="231F20"/>
          <w:spacing w:val="-6"/>
        </w:rPr>
        <w:t xml:space="preserve"> </w:t>
      </w:r>
      <w:r>
        <w:rPr>
          <w:color w:val="231F20"/>
        </w:rPr>
        <w:t>рамках</w:t>
      </w:r>
      <w:r>
        <w:rPr>
          <w:color w:val="231F20"/>
          <w:spacing w:val="-6"/>
        </w:rPr>
        <w:t xml:space="preserve"> </w:t>
      </w:r>
      <w:r>
        <w:rPr>
          <w:color w:val="231F20"/>
        </w:rPr>
        <w:t>тематического</w:t>
      </w:r>
      <w:r>
        <w:rPr>
          <w:color w:val="231F20"/>
          <w:spacing w:val="-6"/>
        </w:rPr>
        <w:t xml:space="preserve"> </w:t>
      </w:r>
      <w:r>
        <w:rPr>
          <w:color w:val="231F20"/>
        </w:rPr>
        <w:t>содер- жания речи для 4 класса, включая 350 лексических единиц, освоенных в предыдущие годы обучения.</w:t>
      </w:r>
    </w:p>
    <w:p w:rsidR="00DC388F" w:rsidRDefault="004B1DF8">
      <w:pPr>
        <w:pStyle w:val="a3"/>
        <w:spacing w:before="2" w:line="244" w:lineRule="auto"/>
        <w:ind w:right="154"/>
      </w:pPr>
      <w:r>
        <w:rPr>
          <w:color w:val="231F20"/>
        </w:rPr>
        <w:t>Распознавание и образование в устной и письменной речи родственных слов с использованием основных способов сло- вообразования:</w:t>
      </w:r>
      <w:r>
        <w:rPr>
          <w:color w:val="231F20"/>
          <w:spacing w:val="-11"/>
        </w:rPr>
        <w:t xml:space="preserve"> </w:t>
      </w:r>
      <w:r>
        <w:rPr>
          <w:color w:val="231F20"/>
        </w:rPr>
        <w:t>аффиксации</w:t>
      </w:r>
      <w:r>
        <w:rPr>
          <w:color w:val="231F20"/>
          <w:spacing w:val="-11"/>
        </w:rPr>
        <w:t xml:space="preserve"> </w:t>
      </w:r>
      <w:r>
        <w:rPr>
          <w:color w:val="231F20"/>
        </w:rPr>
        <w:t>(образование</w:t>
      </w:r>
      <w:r>
        <w:rPr>
          <w:color w:val="231F20"/>
          <w:spacing w:val="-11"/>
        </w:rPr>
        <w:t xml:space="preserve"> </w:t>
      </w:r>
      <w:r>
        <w:rPr>
          <w:color w:val="231F20"/>
        </w:rPr>
        <w:t>глаголов</w:t>
      </w:r>
      <w:r>
        <w:rPr>
          <w:color w:val="231F20"/>
          <w:spacing w:val="-11"/>
        </w:rPr>
        <w:t xml:space="preserve"> </w:t>
      </w:r>
      <w:r>
        <w:rPr>
          <w:color w:val="231F20"/>
        </w:rPr>
        <w:t>при</w:t>
      </w:r>
      <w:r>
        <w:rPr>
          <w:color w:val="231F20"/>
          <w:spacing w:val="-11"/>
        </w:rPr>
        <w:t xml:space="preserve"> </w:t>
      </w:r>
      <w:r>
        <w:rPr>
          <w:color w:val="231F20"/>
        </w:rPr>
        <w:t>помо- щи суффиксов –ar, -er-, -ir; существительных с помощью уменьшительных суффиксов –ito, -cito: gatito, pececito, суф- фиксов –dor, -dad, -ción: trabajador, felicidad, felicitación), словосложения (cumpleaños, dieciséis), конверсии (viejo/el viejo, joven/el joven).</w:t>
      </w:r>
    </w:p>
    <w:p w:rsidR="00DC388F" w:rsidRDefault="004B1DF8">
      <w:pPr>
        <w:pStyle w:val="a3"/>
        <w:spacing w:before="4" w:line="244" w:lineRule="auto"/>
      </w:pPr>
      <w:r>
        <w:rPr>
          <w:color w:val="231F20"/>
        </w:rPr>
        <w:t>Использование языковой догадки для распознавания ин- тернациональных слов (limón, guitarra).</w:t>
      </w:r>
    </w:p>
    <w:p w:rsidR="00DC388F" w:rsidRDefault="004B1DF8">
      <w:pPr>
        <w:pStyle w:val="5"/>
        <w:spacing w:before="2" w:line="240" w:lineRule="exact"/>
      </w:pPr>
      <w:r>
        <w:rPr>
          <w:color w:val="231F20"/>
        </w:rPr>
        <w:t>Грамматическая</w:t>
      </w:r>
      <w:r>
        <w:rPr>
          <w:color w:val="231F20"/>
          <w:spacing w:val="64"/>
          <w:w w:val="150"/>
        </w:rPr>
        <w:t xml:space="preserve"> </w:t>
      </w:r>
      <w:r>
        <w:rPr>
          <w:color w:val="231F20"/>
        </w:rPr>
        <w:t>сторона</w:t>
      </w:r>
      <w:r>
        <w:rPr>
          <w:color w:val="231F20"/>
          <w:spacing w:val="65"/>
          <w:w w:val="150"/>
        </w:rPr>
        <w:t xml:space="preserve"> </w:t>
      </w:r>
      <w:r>
        <w:rPr>
          <w:color w:val="231F20"/>
          <w:spacing w:val="-4"/>
        </w:rPr>
        <w:t>речи</w:t>
      </w:r>
    </w:p>
    <w:p w:rsidR="00DC388F" w:rsidRDefault="004B1DF8">
      <w:pPr>
        <w:pStyle w:val="a3"/>
        <w:spacing w:line="244" w:lineRule="auto"/>
        <w:ind w:right="154"/>
        <w:jc w:val="right"/>
      </w:pPr>
      <w:r>
        <w:rPr>
          <w:color w:val="231F20"/>
        </w:rPr>
        <w:t>Распознавание</w:t>
      </w:r>
      <w:r>
        <w:rPr>
          <w:color w:val="231F20"/>
          <w:spacing w:val="11"/>
        </w:rPr>
        <w:t xml:space="preserve"> </w:t>
      </w:r>
      <w:r>
        <w:rPr>
          <w:color w:val="231F20"/>
        </w:rPr>
        <w:t>в</w:t>
      </w:r>
      <w:r>
        <w:rPr>
          <w:color w:val="231F20"/>
          <w:spacing w:val="11"/>
        </w:rPr>
        <w:t xml:space="preserve"> </w:t>
      </w:r>
      <w:r>
        <w:rPr>
          <w:color w:val="231F20"/>
        </w:rPr>
        <w:t>письменном</w:t>
      </w:r>
      <w:r>
        <w:rPr>
          <w:color w:val="231F20"/>
          <w:spacing w:val="11"/>
        </w:rPr>
        <w:t xml:space="preserve"> </w:t>
      </w:r>
      <w:r>
        <w:rPr>
          <w:color w:val="231F20"/>
        </w:rPr>
        <w:t>и</w:t>
      </w:r>
      <w:r>
        <w:rPr>
          <w:color w:val="231F20"/>
          <w:spacing w:val="11"/>
        </w:rPr>
        <w:t xml:space="preserve"> </w:t>
      </w:r>
      <w:r>
        <w:rPr>
          <w:color w:val="231F20"/>
        </w:rPr>
        <w:t>звучащем</w:t>
      </w:r>
      <w:r>
        <w:rPr>
          <w:color w:val="231F20"/>
          <w:spacing w:val="11"/>
        </w:rPr>
        <w:t xml:space="preserve"> </w:t>
      </w:r>
      <w:r>
        <w:rPr>
          <w:color w:val="231F20"/>
        </w:rPr>
        <w:t>тексте</w:t>
      </w:r>
      <w:r>
        <w:rPr>
          <w:color w:val="231F20"/>
          <w:spacing w:val="11"/>
        </w:rPr>
        <w:t xml:space="preserve"> </w:t>
      </w:r>
      <w:r>
        <w:rPr>
          <w:color w:val="231F20"/>
        </w:rPr>
        <w:t>и</w:t>
      </w:r>
      <w:r>
        <w:rPr>
          <w:color w:val="231F20"/>
          <w:spacing w:val="11"/>
        </w:rPr>
        <w:t xml:space="preserve"> </w:t>
      </w:r>
      <w:r>
        <w:rPr>
          <w:color w:val="231F20"/>
        </w:rPr>
        <w:t>употре- бление в устной и письменной речи изученных морфологиче- ских</w:t>
      </w:r>
      <w:r>
        <w:rPr>
          <w:color w:val="231F20"/>
          <w:spacing w:val="-3"/>
        </w:rPr>
        <w:t xml:space="preserve"> </w:t>
      </w:r>
      <w:r>
        <w:rPr>
          <w:color w:val="231F20"/>
        </w:rPr>
        <w:t>форм</w:t>
      </w:r>
      <w:r>
        <w:rPr>
          <w:color w:val="231F20"/>
          <w:spacing w:val="-3"/>
        </w:rPr>
        <w:t xml:space="preserve"> </w:t>
      </w:r>
      <w:r>
        <w:rPr>
          <w:color w:val="231F20"/>
        </w:rPr>
        <w:t>и</w:t>
      </w:r>
      <w:r>
        <w:rPr>
          <w:color w:val="231F20"/>
          <w:spacing w:val="-3"/>
        </w:rPr>
        <w:t xml:space="preserve"> </w:t>
      </w:r>
      <w:r>
        <w:rPr>
          <w:color w:val="231F20"/>
        </w:rPr>
        <w:t>синтаксических</w:t>
      </w:r>
      <w:r>
        <w:rPr>
          <w:color w:val="231F20"/>
          <w:spacing w:val="-3"/>
        </w:rPr>
        <w:t xml:space="preserve"> </w:t>
      </w:r>
      <w:r>
        <w:rPr>
          <w:color w:val="231F20"/>
        </w:rPr>
        <w:t>конструкций</w:t>
      </w:r>
      <w:r>
        <w:rPr>
          <w:color w:val="231F20"/>
          <w:spacing w:val="-3"/>
        </w:rPr>
        <w:t xml:space="preserve"> </w:t>
      </w:r>
      <w:r>
        <w:rPr>
          <w:color w:val="231F20"/>
        </w:rPr>
        <w:t>испанского</w:t>
      </w:r>
      <w:r>
        <w:rPr>
          <w:color w:val="231F20"/>
          <w:spacing w:val="-3"/>
        </w:rPr>
        <w:t xml:space="preserve"> </w:t>
      </w:r>
      <w:r>
        <w:rPr>
          <w:color w:val="231F20"/>
        </w:rPr>
        <w:t>языка. Нераспространённые</w:t>
      </w:r>
      <w:r>
        <w:rPr>
          <w:color w:val="231F20"/>
          <w:spacing w:val="40"/>
        </w:rPr>
        <w:t xml:space="preserve"> </w:t>
      </w:r>
      <w:r>
        <w:rPr>
          <w:color w:val="231F20"/>
        </w:rPr>
        <w:t>и</w:t>
      </w:r>
      <w:r>
        <w:rPr>
          <w:color w:val="231F20"/>
          <w:spacing w:val="40"/>
        </w:rPr>
        <w:t xml:space="preserve"> </w:t>
      </w:r>
      <w:r>
        <w:rPr>
          <w:color w:val="231F20"/>
        </w:rPr>
        <w:t>распространённые</w:t>
      </w:r>
      <w:r>
        <w:rPr>
          <w:color w:val="231F20"/>
          <w:spacing w:val="40"/>
        </w:rPr>
        <w:t xml:space="preserve"> </w:t>
      </w:r>
      <w:r>
        <w:rPr>
          <w:color w:val="231F20"/>
        </w:rPr>
        <w:t>простые</w:t>
      </w:r>
      <w:r>
        <w:rPr>
          <w:color w:val="231F20"/>
          <w:spacing w:val="40"/>
        </w:rPr>
        <w:t xml:space="preserve"> </w:t>
      </w:r>
      <w:r>
        <w:rPr>
          <w:color w:val="231F20"/>
        </w:rPr>
        <w:t>предло-</w:t>
      </w:r>
    </w:p>
    <w:p w:rsidR="00DC388F" w:rsidRDefault="004B1DF8">
      <w:pPr>
        <w:pStyle w:val="a3"/>
        <w:spacing w:before="1"/>
        <w:ind w:right="0" w:firstLine="0"/>
        <w:jc w:val="left"/>
      </w:pPr>
      <w:r>
        <w:rPr>
          <w:color w:val="231F20"/>
          <w:spacing w:val="-2"/>
        </w:rPr>
        <w:t>жения.</w:t>
      </w:r>
    </w:p>
    <w:p w:rsidR="00DC388F" w:rsidRDefault="004B1DF8">
      <w:pPr>
        <w:pStyle w:val="a3"/>
        <w:spacing w:before="5" w:line="244" w:lineRule="auto"/>
        <w:ind w:right="154"/>
      </w:pPr>
      <w:r>
        <w:rPr>
          <w:color w:val="231F20"/>
        </w:rPr>
        <w:t>Простое предложение с простым глагольным сказуемым</w:t>
      </w:r>
      <w:r>
        <w:rPr>
          <w:color w:val="231F20"/>
          <w:spacing w:val="80"/>
        </w:rPr>
        <w:t xml:space="preserve"> </w:t>
      </w:r>
      <w:r>
        <w:rPr>
          <w:color w:val="231F20"/>
        </w:rPr>
        <w:t xml:space="preserve">(Yo hablo español), составным именным сказуемым (Yo soy alumno /-a) и составным глагольным (Vamos a saltar a la </w:t>
      </w:r>
      <w:r>
        <w:rPr>
          <w:color w:val="231F20"/>
          <w:spacing w:val="-2"/>
        </w:rPr>
        <w:t>comba).</w:t>
      </w:r>
    </w:p>
    <w:p w:rsidR="00DC388F" w:rsidRPr="004B1DF8" w:rsidRDefault="004B1DF8">
      <w:pPr>
        <w:pStyle w:val="a3"/>
        <w:spacing w:before="3" w:line="244" w:lineRule="auto"/>
        <w:ind w:right="154"/>
        <w:rPr>
          <w:lang w:val="en-US"/>
        </w:rPr>
      </w:pPr>
      <w:r>
        <w:rPr>
          <w:color w:val="231F20"/>
        </w:rPr>
        <w:t>Глагол-связка ser в составе таких фраз, как Esto es un</w:t>
      </w:r>
      <w:r>
        <w:rPr>
          <w:color w:val="231F20"/>
          <w:spacing w:val="80"/>
        </w:rPr>
        <w:t xml:space="preserve"> </w:t>
      </w:r>
      <w:r>
        <w:rPr>
          <w:color w:val="231F20"/>
        </w:rPr>
        <w:t xml:space="preserve">gato. </w:t>
      </w:r>
      <w:r w:rsidRPr="004B1DF8">
        <w:rPr>
          <w:color w:val="231F20"/>
          <w:lang w:val="en-US"/>
        </w:rPr>
        <w:t>¿De dónde eres? Soy de Rusia.</w:t>
      </w:r>
    </w:p>
    <w:p w:rsidR="00DC388F" w:rsidRPr="004B1DF8" w:rsidRDefault="004B1DF8">
      <w:pPr>
        <w:pStyle w:val="a3"/>
        <w:spacing w:before="1" w:line="244" w:lineRule="auto"/>
        <w:ind w:right="154"/>
        <w:rPr>
          <w:lang w:val="en-US"/>
        </w:rPr>
      </w:pPr>
      <w:r>
        <w:rPr>
          <w:color w:val="231F20"/>
        </w:rPr>
        <w:t xml:space="preserve">Конструкции с глаголом gustar: Me gusta leer. </w:t>
      </w:r>
      <w:r w:rsidRPr="004B1DF8">
        <w:rPr>
          <w:color w:val="231F20"/>
          <w:lang w:val="en-US"/>
        </w:rPr>
        <w:t>Me gusta el verano. Me gustan los perros.</w:t>
      </w:r>
    </w:p>
    <w:p w:rsidR="00DC388F" w:rsidRPr="004B1DF8" w:rsidRDefault="004B1DF8">
      <w:pPr>
        <w:pStyle w:val="a3"/>
        <w:spacing w:before="1" w:line="244" w:lineRule="auto"/>
        <w:rPr>
          <w:lang w:val="en-US"/>
        </w:rPr>
      </w:pPr>
      <w:r>
        <w:rPr>
          <w:color w:val="231F20"/>
        </w:rPr>
        <w:t xml:space="preserve">Вопросительные и повествовательные предложения с без- личной формой hay, например: ¿Qué hay aquí? </w:t>
      </w:r>
      <w:r w:rsidRPr="004B1DF8">
        <w:rPr>
          <w:color w:val="231F20"/>
          <w:lang w:val="en-US"/>
        </w:rPr>
        <w:t>En el salón</w:t>
      </w:r>
      <w:r w:rsidRPr="004B1DF8">
        <w:rPr>
          <w:color w:val="231F20"/>
          <w:spacing w:val="40"/>
          <w:lang w:val="en-US"/>
        </w:rPr>
        <w:t xml:space="preserve"> </w:t>
      </w:r>
      <w:r w:rsidRPr="004B1DF8">
        <w:rPr>
          <w:color w:val="231F20"/>
          <w:lang w:val="en-US"/>
        </w:rPr>
        <w:t>hay un sofá, dos sillones y una mesita.</w:t>
      </w:r>
    </w:p>
    <w:p w:rsidR="00DC388F" w:rsidRDefault="004B1DF8">
      <w:pPr>
        <w:pStyle w:val="a3"/>
        <w:spacing w:before="1" w:line="244" w:lineRule="auto"/>
        <w:ind w:right="154"/>
      </w:pPr>
      <w:r>
        <w:rPr>
          <w:color w:val="231F20"/>
        </w:rPr>
        <w:t>Вопросительные предложения (расширение списка вопро- сительных слов: ¿por qué?, ¿cómo?, ¿de qué color... ?¿cuándo</w:t>
      </w:r>
      <w:r>
        <w:rPr>
          <w:color w:val="231F20"/>
          <w:spacing w:val="40"/>
        </w:rPr>
        <w:t xml:space="preserve"> </w:t>
      </w:r>
      <w:r>
        <w:rPr>
          <w:color w:val="231F20"/>
        </w:rPr>
        <w:t>es tu cumpleaños? ¿qué hora es?).</w:t>
      </w:r>
    </w:p>
    <w:p w:rsidR="00DC388F" w:rsidRDefault="004B1DF8">
      <w:pPr>
        <w:pStyle w:val="a3"/>
        <w:spacing w:before="2"/>
        <w:ind w:left="383" w:right="0" w:firstLine="0"/>
      </w:pPr>
      <w:r>
        <w:rPr>
          <w:color w:val="231F20"/>
        </w:rPr>
        <w:t>Правильные,</w:t>
      </w:r>
      <w:r>
        <w:rPr>
          <w:color w:val="231F20"/>
          <w:spacing w:val="22"/>
        </w:rPr>
        <w:t xml:space="preserve"> </w:t>
      </w:r>
      <w:r>
        <w:rPr>
          <w:color w:val="231F20"/>
        </w:rPr>
        <w:t>отклоняющиеся</w:t>
      </w:r>
      <w:r>
        <w:rPr>
          <w:color w:val="231F20"/>
          <w:spacing w:val="23"/>
        </w:rPr>
        <w:t xml:space="preserve"> </w:t>
      </w:r>
      <w:r>
        <w:rPr>
          <w:color w:val="231F20"/>
        </w:rPr>
        <w:t>(глаголы</w:t>
      </w:r>
      <w:r>
        <w:rPr>
          <w:color w:val="231F20"/>
          <w:spacing w:val="22"/>
        </w:rPr>
        <w:t xml:space="preserve"> </w:t>
      </w:r>
      <w:r>
        <w:rPr>
          <w:color w:val="231F20"/>
        </w:rPr>
        <w:t>с</w:t>
      </w:r>
      <w:r>
        <w:rPr>
          <w:color w:val="231F20"/>
          <w:spacing w:val="23"/>
        </w:rPr>
        <w:t xml:space="preserve"> </w:t>
      </w:r>
      <w:r>
        <w:rPr>
          <w:color w:val="231F20"/>
        </w:rPr>
        <w:t>дифтонгами</w:t>
      </w:r>
      <w:r>
        <w:rPr>
          <w:color w:val="231F20"/>
          <w:spacing w:val="22"/>
        </w:rPr>
        <w:t xml:space="preserve"> </w:t>
      </w:r>
      <w:r>
        <w:rPr>
          <w:color w:val="231F20"/>
        </w:rPr>
        <w:t>-ie-</w:t>
      </w:r>
      <w:r>
        <w:rPr>
          <w:color w:val="231F20"/>
          <w:spacing w:val="23"/>
        </w:rPr>
        <w:t xml:space="preserve"> </w:t>
      </w:r>
      <w:r>
        <w:rPr>
          <w:color w:val="231F20"/>
          <w:spacing w:val="-10"/>
        </w:rPr>
        <w:t>и</w:t>
      </w:r>
    </w:p>
    <w:p w:rsidR="00DC388F" w:rsidRDefault="004B1DF8">
      <w:pPr>
        <w:pStyle w:val="a3"/>
        <w:spacing w:before="5"/>
        <w:ind w:right="0" w:firstLine="0"/>
      </w:pPr>
      <w:r>
        <w:rPr>
          <w:color w:val="231F20"/>
        </w:rPr>
        <w:t>-ue-)</w:t>
      </w:r>
      <w:r>
        <w:rPr>
          <w:color w:val="231F20"/>
          <w:spacing w:val="20"/>
        </w:rPr>
        <w:t xml:space="preserve"> </w:t>
      </w:r>
      <w:r>
        <w:rPr>
          <w:color w:val="231F20"/>
        </w:rPr>
        <w:t>и</w:t>
      </w:r>
      <w:r>
        <w:rPr>
          <w:color w:val="231F20"/>
          <w:spacing w:val="21"/>
        </w:rPr>
        <w:t xml:space="preserve"> </w:t>
      </w:r>
      <w:r>
        <w:rPr>
          <w:color w:val="231F20"/>
        </w:rPr>
        <w:t>неправильные</w:t>
      </w:r>
      <w:r>
        <w:rPr>
          <w:color w:val="231F20"/>
          <w:spacing w:val="20"/>
        </w:rPr>
        <w:t xml:space="preserve"> </w:t>
      </w:r>
      <w:r>
        <w:rPr>
          <w:color w:val="231F20"/>
        </w:rPr>
        <w:t>глаголы</w:t>
      </w:r>
      <w:r>
        <w:rPr>
          <w:color w:val="231F20"/>
          <w:spacing w:val="21"/>
        </w:rPr>
        <w:t xml:space="preserve"> </w:t>
      </w:r>
      <w:r>
        <w:rPr>
          <w:color w:val="231F20"/>
        </w:rPr>
        <w:t>в</w:t>
      </w:r>
      <w:r>
        <w:rPr>
          <w:color w:val="231F20"/>
          <w:spacing w:val="21"/>
        </w:rPr>
        <w:t xml:space="preserve"> </w:t>
      </w:r>
      <w:r>
        <w:rPr>
          <w:color w:val="231F20"/>
        </w:rPr>
        <w:t>presente</w:t>
      </w:r>
      <w:r>
        <w:rPr>
          <w:color w:val="231F20"/>
          <w:spacing w:val="20"/>
        </w:rPr>
        <w:t xml:space="preserve"> </w:t>
      </w:r>
      <w:r>
        <w:rPr>
          <w:color w:val="231F20"/>
        </w:rPr>
        <w:t>de</w:t>
      </w:r>
      <w:r>
        <w:rPr>
          <w:color w:val="231F20"/>
          <w:spacing w:val="21"/>
        </w:rPr>
        <w:t xml:space="preserve"> </w:t>
      </w:r>
      <w:r>
        <w:rPr>
          <w:color w:val="231F20"/>
          <w:spacing w:val="-2"/>
        </w:rPr>
        <w:t>indicativo.</w:t>
      </w:r>
    </w:p>
    <w:p w:rsidR="00DC388F" w:rsidRDefault="00DC388F">
      <w:pPr>
        <w:sectPr w:rsidR="00DC388F">
          <w:pgSz w:w="7830" w:h="12020"/>
          <w:pgMar w:top="620" w:right="580" w:bottom="800" w:left="580" w:header="0" w:footer="618" w:gutter="0"/>
          <w:cols w:space="720"/>
        </w:sectPr>
      </w:pPr>
    </w:p>
    <w:p w:rsidR="00DC388F" w:rsidRDefault="004B1DF8">
      <w:pPr>
        <w:pStyle w:val="a3"/>
        <w:spacing w:before="68" w:line="244" w:lineRule="auto"/>
      </w:pPr>
      <w:r>
        <w:rPr>
          <w:color w:val="231F20"/>
        </w:rPr>
        <w:t>Повелительное наклонение в утвердительной и отрица- тельной формах.</w:t>
      </w:r>
    </w:p>
    <w:p w:rsidR="00DC388F" w:rsidRDefault="004B1DF8">
      <w:pPr>
        <w:pStyle w:val="a3"/>
        <w:spacing w:before="2"/>
        <w:ind w:left="383" w:right="0" w:firstLine="0"/>
      </w:pPr>
      <w:r>
        <w:rPr>
          <w:color w:val="231F20"/>
          <w:w w:val="95"/>
        </w:rPr>
        <w:t>Возвратные</w:t>
      </w:r>
      <w:r>
        <w:rPr>
          <w:color w:val="231F20"/>
          <w:spacing w:val="45"/>
        </w:rPr>
        <w:t xml:space="preserve"> </w:t>
      </w:r>
      <w:r>
        <w:rPr>
          <w:color w:val="231F20"/>
          <w:spacing w:val="-2"/>
        </w:rPr>
        <w:t>глаголы.</w:t>
      </w:r>
    </w:p>
    <w:p w:rsidR="00DC388F" w:rsidRDefault="004B1DF8">
      <w:pPr>
        <w:pStyle w:val="a3"/>
        <w:spacing w:before="5" w:line="244" w:lineRule="auto"/>
        <w:ind w:right="154"/>
      </w:pPr>
      <w:r>
        <w:rPr>
          <w:color w:val="231F20"/>
        </w:rPr>
        <w:t>Настоящее время (presente de indicativo) нерегулярных и отклоняющихся глаголов conocer, contar, jugar, empezar,</w:t>
      </w:r>
      <w:r>
        <w:rPr>
          <w:color w:val="231F20"/>
          <w:spacing w:val="40"/>
        </w:rPr>
        <w:t xml:space="preserve"> </w:t>
      </w:r>
      <w:r>
        <w:rPr>
          <w:color w:val="231F20"/>
        </w:rPr>
        <w:t>volar, preferir и др., например jugar/juego con el balón, preferir/prefiero las clases de deporte, и наиболее распростра- нённых</w:t>
      </w:r>
      <w:r>
        <w:rPr>
          <w:color w:val="231F20"/>
          <w:spacing w:val="40"/>
        </w:rPr>
        <w:t xml:space="preserve"> </w:t>
      </w:r>
      <w:r>
        <w:rPr>
          <w:color w:val="231F20"/>
        </w:rPr>
        <w:t>регулярных</w:t>
      </w:r>
      <w:r>
        <w:rPr>
          <w:color w:val="231F20"/>
          <w:spacing w:val="40"/>
        </w:rPr>
        <w:t xml:space="preserve"> </w:t>
      </w:r>
      <w:r>
        <w:rPr>
          <w:color w:val="231F20"/>
        </w:rPr>
        <w:t>глаголов,</w:t>
      </w:r>
      <w:r>
        <w:rPr>
          <w:color w:val="231F20"/>
          <w:spacing w:val="40"/>
        </w:rPr>
        <w:t xml:space="preserve"> </w:t>
      </w:r>
      <w:r>
        <w:rPr>
          <w:color w:val="231F20"/>
        </w:rPr>
        <w:t>например</w:t>
      </w:r>
      <w:r>
        <w:rPr>
          <w:color w:val="231F20"/>
          <w:spacing w:val="40"/>
        </w:rPr>
        <w:t xml:space="preserve"> </w:t>
      </w:r>
      <w:r>
        <w:rPr>
          <w:color w:val="231F20"/>
        </w:rPr>
        <w:t>estudiar/estudio</w:t>
      </w:r>
      <w:r>
        <w:rPr>
          <w:color w:val="231F20"/>
          <w:spacing w:val="40"/>
        </w:rPr>
        <w:t xml:space="preserve"> </w:t>
      </w:r>
      <w:r>
        <w:rPr>
          <w:color w:val="231F20"/>
        </w:rPr>
        <w:t>en el colegio, comer/como en casa, vivir/vivo en Moscú, в утвер- дительных, вопросительных (общий и специальный вопро-</w:t>
      </w:r>
      <w:r>
        <w:rPr>
          <w:color w:val="231F20"/>
          <w:spacing w:val="40"/>
        </w:rPr>
        <w:t xml:space="preserve"> </w:t>
      </w:r>
      <w:r>
        <w:rPr>
          <w:color w:val="231F20"/>
        </w:rPr>
        <w:t>сы) и отрицательных предложениях.</w:t>
      </w:r>
    </w:p>
    <w:p w:rsidR="00DC388F" w:rsidRPr="004B1DF8" w:rsidRDefault="004B1DF8">
      <w:pPr>
        <w:pStyle w:val="a3"/>
        <w:spacing w:before="4" w:line="244" w:lineRule="auto"/>
        <w:rPr>
          <w:lang w:val="en-US"/>
        </w:rPr>
      </w:pPr>
      <w:r>
        <w:rPr>
          <w:color w:val="231F20"/>
        </w:rPr>
        <w:t>Глаголы</w:t>
      </w:r>
      <w:r w:rsidRPr="004B1DF8">
        <w:rPr>
          <w:color w:val="231F20"/>
          <w:lang w:val="en-US"/>
        </w:rPr>
        <w:t xml:space="preserve"> </w:t>
      </w:r>
      <w:r>
        <w:rPr>
          <w:color w:val="231F20"/>
        </w:rPr>
        <w:t>индивидуального</w:t>
      </w:r>
      <w:r w:rsidRPr="004B1DF8">
        <w:rPr>
          <w:color w:val="231F20"/>
          <w:lang w:val="en-US"/>
        </w:rPr>
        <w:t xml:space="preserve"> </w:t>
      </w:r>
      <w:r>
        <w:rPr>
          <w:color w:val="231F20"/>
        </w:rPr>
        <w:t>спряжения</w:t>
      </w:r>
      <w:r w:rsidRPr="004B1DF8">
        <w:rPr>
          <w:color w:val="231F20"/>
          <w:lang w:val="en-US"/>
        </w:rPr>
        <w:t xml:space="preserve"> </w:t>
      </w:r>
      <w:r>
        <w:rPr>
          <w:color w:val="231F20"/>
        </w:rPr>
        <w:t>в</w:t>
      </w:r>
      <w:r w:rsidRPr="004B1DF8">
        <w:rPr>
          <w:color w:val="231F20"/>
          <w:lang w:val="en-US"/>
        </w:rPr>
        <w:t xml:space="preserve"> presente de indicativo (ser, estar, ir, tener, ver, poner, decir, poder, venir, saber, querer, hacer, oír, salir </w:t>
      </w:r>
      <w:r>
        <w:rPr>
          <w:color w:val="231F20"/>
        </w:rPr>
        <w:t>и</w:t>
      </w:r>
      <w:r w:rsidRPr="004B1DF8">
        <w:rPr>
          <w:color w:val="231F20"/>
          <w:lang w:val="en-US"/>
        </w:rPr>
        <w:t xml:space="preserve"> </w:t>
      </w:r>
      <w:r>
        <w:rPr>
          <w:color w:val="231F20"/>
        </w:rPr>
        <w:t>др</w:t>
      </w:r>
      <w:r w:rsidRPr="004B1DF8">
        <w:rPr>
          <w:color w:val="231F20"/>
          <w:lang w:val="en-US"/>
        </w:rPr>
        <w:t>.)</w:t>
      </w:r>
    </w:p>
    <w:p w:rsidR="00DC388F" w:rsidRPr="004B1DF8" w:rsidRDefault="004B1DF8">
      <w:pPr>
        <w:pStyle w:val="a3"/>
        <w:spacing w:before="2" w:line="244" w:lineRule="auto"/>
        <w:ind w:right="154"/>
        <w:rPr>
          <w:lang w:val="en-US"/>
        </w:rPr>
      </w:pPr>
      <w:r>
        <w:rPr>
          <w:color w:val="231F20"/>
        </w:rPr>
        <w:t>Регулярные</w:t>
      </w:r>
      <w:r w:rsidRPr="004B1DF8">
        <w:rPr>
          <w:color w:val="231F20"/>
          <w:lang w:val="en-US"/>
        </w:rPr>
        <w:t xml:space="preserve"> </w:t>
      </w:r>
      <w:r>
        <w:rPr>
          <w:color w:val="231F20"/>
        </w:rPr>
        <w:t>и</w:t>
      </w:r>
      <w:r w:rsidRPr="004B1DF8">
        <w:rPr>
          <w:color w:val="231F20"/>
          <w:lang w:val="en-US"/>
        </w:rPr>
        <w:t xml:space="preserve"> </w:t>
      </w:r>
      <w:r>
        <w:rPr>
          <w:color w:val="231F20"/>
        </w:rPr>
        <w:t>нерегулярные</w:t>
      </w:r>
      <w:r w:rsidRPr="004B1DF8">
        <w:rPr>
          <w:color w:val="231F20"/>
          <w:lang w:val="en-US"/>
        </w:rPr>
        <w:t xml:space="preserve"> </w:t>
      </w:r>
      <w:r>
        <w:rPr>
          <w:color w:val="231F20"/>
        </w:rPr>
        <w:t>глаголы</w:t>
      </w:r>
      <w:r w:rsidRPr="004B1DF8">
        <w:rPr>
          <w:color w:val="231F20"/>
          <w:lang w:val="en-US"/>
        </w:rPr>
        <w:t xml:space="preserve"> </w:t>
      </w:r>
      <w:r>
        <w:rPr>
          <w:color w:val="231F20"/>
        </w:rPr>
        <w:t>в</w:t>
      </w:r>
      <w:r w:rsidRPr="004B1DF8">
        <w:rPr>
          <w:color w:val="231F20"/>
          <w:lang w:val="en-US"/>
        </w:rPr>
        <w:t xml:space="preserve"> pretérito perfecto compuesto, futuro imperfecto de indicativo.</w:t>
      </w:r>
    </w:p>
    <w:p w:rsidR="00DC388F" w:rsidRDefault="004B1DF8">
      <w:pPr>
        <w:pStyle w:val="a3"/>
        <w:spacing w:before="1"/>
        <w:ind w:left="383" w:right="0" w:firstLine="0"/>
      </w:pPr>
      <w:r>
        <w:rPr>
          <w:color w:val="231F20"/>
        </w:rPr>
        <w:t>Нерегулярные</w:t>
      </w:r>
      <w:r>
        <w:rPr>
          <w:color w:val="231F20"/>
          <w:spacing w:val="15"/>
        </w:rPr>
        <w:t xml:space="preserve"> </w:t>
      </w:r>
      <w:r>
        <w:rPr>
          <w:color w:val="231F20"/>
        </w:rPr>
        <w:t>формы</w:t>
      </w:r>
      <w:r>
        <w:rPr>
          <w:color w:val="231F20"/>
          <w:spacing w:val="15"/>
        </w:rPr>
        <w:t xml:space="preserve"> </w:t>
      </w:r>
      <w:r>
        <w:rPr>
          <w:color w:val="231F20"/>
          <w:spacing w:val="-2"/>
        </w:rPr>
        <w:t>причастий.</w:t>
      </w:r>
    </w:p>
    <w:p w:rsidR="00DC388F" w:rsidRDefault="004B1DF8">
      <w:pPr>
        <w:pStyle w:val="a3"/>
        <w:spacing w:before="5" w:line="244" w:lineRule="auto"/>
        <w:ind w:right="154"/>
      </w:pPr>
      <w:r>
        <w:rPr>
          <w:color w:val="231F20"/>
          <w:w w:val="105"/>
        </w:rPr>
        <w:t xml:space="preserve">Глагольная конструкция ir a + infinitivo для выражения </w:t>
      </w:r>
      <w:r>
        <w:rPr>
          <w:color w:val="231F20"/>
          <w:spacing w:val="-2"/>
          <w:w w:val="105"/>
        </w:rPr>
        <w:t>намерения</w:t>
      </w:r>
    </w:p>
    <w:p w:rsidR="00DC388F" w:rsidRDefault="004B1DF8">
      <w:pPr>
        <w:pStyle w:val="a3"/>
        <w:spacing w:before="1"/>
        <w:ind w:left="383" w:right="0" w:firstLine="0"/>
      </w:pPr>
      <w:r>
        <w:rPr>
          <w:color w:val="231F20"/>
        </w:rPr>
        <w:t>выполнить</w:t>
      </w:r>
      <w:r>
        <w:rPr>
          <w:color w:val="231F20"/>
          <w:spacing w:val="8"/>
        </w:rPr>
        <w:t xml:space="preserve"> </w:t>
      </w:r>
      <w:r>
        <w:rPr>
          <w:color w:val="231F20"/>
        </w:rPr>
        <w:t>действие</w:t>
      </w:r>
      <w:r>
        <w:rPr>
          <w:color w:val="231F20"/>
          <w:spacing w:val="9"/>
        </w:rPr>
        <w:t xml:space="preserve"> </w:t>
      </w:r>
      <w:r>
        <w:rPr>
          <w:color w:val="231F20"/>
        </w:rPr>
        <w:t>и</w:t>
      </w:r>
      <w:r>
        <w:rPr>
          <w:color w:val="231F20"/>
          <w:spacing w:val="9"/>
        </w:rPr>
        <w:t xml:space="preserve"> </w:t>
      </w:r>
      <w:r>
        <w:rPr>
          <w:color w:val="231F20"/>
        </w:rPr>
        <w:t>планирования</w:t>
      </w:r>
      <w:r>
        <w:rPr>
          <w:color w:val="231F20"/>
          <w:spacing w:val="9"/>
        </w:rPr>
        <w:t xml:space="preserve"> </w:t>
      </w:r>
      <w:r>
        <w:rPr>
          <w:color w:val="231F20"/>
          <w:spacing w:val="-2"/>
        </w:rPr>
        <w:t>действий.</w:t>
      </w:r>
    </w:p>
    <w:p w:rsidR="00DC388F" w:rsidRPr="004B1DF8" w:rsidRDefault="004B1DF8">
      <w:pPr>
        <w:pStyle w:val="a3"/>
        <w:spacing w:before="5" w:line="244" w:lineRule="auto"/>
        <w:rPr>
          <w:lang w:val="en-US"/>
        </w:rPr>
      </w:pPr>
      <w:r>
        <w:rPr>
          <w:color w:val="231F20"/>
          <w:w w:val="105"/>
        </w:rPr>
        <w:t>Видо</w:t>
      </w:r>
      <w:r w:rsidRPr="004B1DF8">
        <w:rPr>
          <w:color w:val="231F20"/>
          <w:w w:val="105"/>
          <w:lang w:val="en-US"/>
        </w:rPr>
        <w:t>-</w:t>
      </w:r>
      <w:r>
        <w:rPr>
          <w:color w:val="231F20"/>
          <w:w w:val="105"/>
        </w:rPr>
        <w:t>временные</w:t>
      </w:r>
      <w:r w:rsidRPr="004B1DF8">
        <w:rPr>
          <w:color w:val="231F20"/>
          <w:spacing w:val="-17"/>
          <w:w w:val="105"/>
          <w:lang w:val="en-US"/>
        </w:rPr>
        <w:t xml:space="preserve"> </w:t>
      </w:r>
      <w:r>
        <w:rPr>
          <w:color w:val="231F20"/>
          <w:w w:val="105"/>
        </w:rPr>
        <w:t>конструкции</w:t>
      </w:r>
      <w:r w:rsidRPr="004B1DF8">
        <w:rPr>
          <w:color w:val="231F20"/>
          <w:spacing w:val="-17"/>
          <w:w w:val="105"/>
          <w:lang w:val="en-US"/>
        </w:rPr>
        <w:t xml:space="preserve"> </w:t>
      </w:r>
      <w:r w:rsidRPr="004B1DF8">
        <w:rPr>
          <w:color w:val="231F20"/>
          <w:w w:val="105"/>
          <w:lang w:val="en-US"/>
        </w:rPr>
        <w:t>empezar</w:t>
      </w:r>
      <w:r w:rsidRPr="004B1DF8">
        <w:rPr>
          <w:color w:val="231F20"/>
          <w:spacing w:val="-17"/>
          <w:w w:val="105"/>
          <w:lang w:val="en-US"/>
        </w:rPr>
        <w:t xml:space="preserve"> </w:t>
      </w:r>
      <w:r w:rsidRPr="004B1DF8">
        <w:rPr>
          <w:color w:val="231F20"/>
          <w:w w:val="105"/>
          <w:lang w:val="en-US"/>
        </w:rPr>
        <w:t>a</w:t>
      </w:r>
      <w:r w:rsidRPr="004B1DF8">
        <w:rPr>
          <w:color w:val="231F20"/>
          <w:spacing w:val="-17"/>
          <w:w w:val="105"/>
          <w:lang w:val="en-US"/>
        </w:rPr>
        <w:t xml:space="preserve"> </w:t>
      </w:r>
      <w:r w:rsidRPr="004B1DF8">
        <w:rPr>
          <w:color w:val="231F20"/>
          <w:w w:val="105"/>
          <w:lang w:val="en-US"/>
        </w:rPr>
        <w:t>+</w:t>
      </w:r>
      <w:r w:rsidRPr="004B1DF8">
        <w:rPr>
          <w:color w:val="231F20"/>
          <w:spacing w:val="-16"/>
          <w:w w:val="105"/>
          <w:lang w:val="en-US"/>
        </w:rPr>
        <w:t xml:space="preserve"> </w:t>
      </w:r>
      <w:r w:rsidRPr="004B1DF8">
        <w:rPr>
          <w:color w:val="231F20"/>
          <w:w w:val="105"/>
          <w:lang w:val="en-US"/>
        </w:rPr>
        <w:t>infinitivo,</w:t>
      </w:r>
      <w:r w:rsidRPr="004B1DF8">
        <w:rPr>
          <w:color w:val="231F20"/>
          <w:spacing w:val="-17"/>
          <w:w w:val="105"/>
          <w:lang w:val="en-US"/>
        </w:rPr>
        <w:t xml:space="preserve"> </w:t>
      </w:r>
      <w:r w:rsidRPr="004B1DF8">
        <w:rPr>
          <w:color w:val="231F20"/>
          <w:w w:val="105"/>
          <w:lang w:val="en-US"/>
        </w:rPr>
        <w:t>tener que + infinitivo, hay que + infinitivo.</w:t>
      </w:r>
    </w:p>
    <w:p w:rsidR="00DC388F" w:rsidRPr="004B1DF8" w:rsidRDefault="004B1DF8">
      <w:pPr>
        <w:pStyle w:val="a3"/>
        <w:spacing w:before="1"/>
        <w:ind w:left="383" w:right="0" w:firstLine="0"/>
        <w:rPr>
          <w:lang w:val="en-US"/>
        </w:rPr>
      </w:pPr>
      <w:r>
        <w:rPr>
          <w:color w:val="231F20"/>
        </w:rPr>
        <w:t>Модальные</w:t>
      </w:r>
      <w:r w:rsidRPr="004B1DF8">
        <w:rPr>
          <w:color w:val="231F20"/>
          <w:spacing w:val="29"/>
          <w:lang w:val="en-US"/>
        </w:rPr>
        <w:t xml:space="preserve"> </w:t>
      </w:r>
      <w:r>
        <w:rPr>
          <w:color w:val="231F20"/>
        </w:rPr>
        <w:t>глаголы</w:t>
      </w:r>
      <w:r w:rsidRPr="004B1DF8">
        <w:rPr>
          <w:color w:val="231F20"/>
          <w:spacing w:val="30"/>
          <w:lang w:val="en-US"/>
        </w:rPr>
        <w:t xml:space="preserve"> </w:t>
      </w:r>
      <w:r w:rsidRPr="004B1DF8">
        <w:rPr>
          <w:color w:val="231F20"/>
          <w:lang w:val="en-US"/>
        </w:rPr>
        <w:t>querer,</w:t>
      </w:r>
      <w:r w:rsidRPr="004B1DF8">
        <w:rPr>
          <w:color w:val="231F20"/>
          <w:spacing w:val="30"/>
          <w:lang w:val="en-US"/>
        </w:rPr>
        <w:t xml:space="preserve"> </w:t>
      </w:r>
      <w:r w:rsidRPr="004B1DF8">
        <w:rPr>
          <w:color w:val="231F20"/>
          <w:lang w:val="en-US"/>
        </w:rPr>
        <w:t>poder,</w:t>
      </w:r>
      <w:r w:rsidRPr="004B1DF8">
        <w:rPr>
          <w:color w:val="231F20"/>
          <w:spacing w:val="30"/>
          <w:lang w:val="en-US"/>
        </w:rPr>
        <w:t xml:space="preserve"> </w:t>
      </w:r>
      <w:r w:rsidRPr="004B1DF8">
        <w:rPr>
          <w:color w:val="231F20"/>
          <w:spacing w:val="-2"/>
          <w:lang w:val="en-US"/>
        </w:rPr>
        <w:t>soler.</w:t>
      </w:r>
    </w:p>
    <w:p w:rsidR="00DC388F" w:rsidRDefault="004B1DF8">
      <w:pPr>
        <w:pStyle w:val="a3"/>
        <w:spacing w:before="6" w:line="244" w:lineRule="auto"/>
      </w:pPr>
      <w:r>
        <w:rPr>
          <w:color w:val="231F20"/>
        </w:rPr>
        <w:t>Конструкции с глаголом hace для описания погоды и гла- гольные формы llueve, nieva.</w:t>
      </w:r>
    </w:p>
    <w:p w:rsidR="00DC388F" w:rsidRDefault="004B1DF8">
      <w:pPr>
        <w:pStyle w:val="a3"/>
        <w:spacing w:before="1"/>
        <w:ind w:left="383" w:right="0" w:firstLine="0"/>
      </w:pPr>
      <w:r>
        <w:rPr>
          <w:color w:val="231F20"/>
        </w:rPr>
        <w:t>Модальный</w:t>
      </w:r>
      <w:r>
        <w:rPr>
          <w:color w:val="231F20"/>
          <w:spacing w:val="51"/>
        </w:rPr>
        <w:t xml:space="preserve">  </w:t>
      </w:r>
      <w:r>
        <w:rPr>
          <w:color w:val="231F20"/>
        </w:rPr>
        <w:t>глагол</w:t>
      </w:r>
      <w:r>
        <w:rPr>
          <w:color w:val="231F20"/>
          <w:spacing w:val="52"/>
        </w:rPr>
        <w:t xml:space="preserve">  </w:t>
      </w:r>
      <w:r>
        <w:rPr>
          <w:color w:val="231F20"/>
        </w:rPr>
        <w:t>poder</w:t>
      </w:r>
      <w:r>
        <w:rPr>
          <w:color w:val="231F20"/>
          <w:spacing w:val="51"/>
        </w:rPr>
        <w:t xml:space="preserve">  </w:t>
      </w:r>
      <w:r>
        <w:rPr>
          <w:color w:val="231F20"/>
        </w:rPr>
        <w:t>для</w:t>
      </w:r>
      <w:r>
        <w:rPr>
          <w:color w:val="231F20"/>
          <w:spacing w:val="52"/>
        </w:rPr>
        <w:t xml:space="preserve">  </w:t>
      </w:r>
      <w:r>
        <w:rPr>
          <w:color w:val="231F20"/>
        </w:rPr>
        <w:t>получения</w:t>
      </w:r>
      <w:r>
        <w:rPr>
          <w:color w:val="231F20"/>
          <w:spacing w:val="52"/>
        </w:rPr>
        <w:t xml:space="preserve">  </w:t>
      </w:r>
      <w:r>
        <w:rPr>
          <w:color w:val="231F20"/>
          <w:spacing w:val="-2"/>
        </w:rPr>
        <w:t>разрешения</w:t>
      </w:r>
    </w:p>
    <w:p w:rsidR="00DC388F" w:rsidRDefault="004B1DF8">
      <w:pPr>
        <w:pStyle w:val="a3"/>
        <w:spacing w:before="5"/>
        <w:ind w:right="0" w:firstLine="0"/>
      </w:pPr>
      <w:r>
        <w:rPr>
          <w:color w:val="231F20"/>
        </w:rPr>
        <w:t>¿Puedo</w:t>
      </w:r>
      <w:r>
        <w:rPr>
          <w:color w:val="231F20"/>
          <w:spacing w:val="23"/>
        </w:rPr>
        <w:t xml:space="preserve"> </w:t>
      </w:r>
      <w:r>
        <w:rPr>
          <w:color w:val="231F20"/>
          <w:spacing w:val="-2"/>
        </w:rPr>
        <w:t>entrar?</w:t>
      </w:r>
    </w:p>
    <w:p w:rsidR="00DC388F" w:rsidRDefault="004B1DF8">
      <w:pPr>
        <w:pStyle w:val="a3"/>
        <w:spacing w:before="5" w:line="244" w:lineRule="auto"/>
      </w:pPr>
      <w:r>
        <w:rPr>
          <w:color w:val="231F20"/>
        </w:rPr>
        <w:t>Неопределённый артикль, определённый артикль и отсут- ствие артикля перед существительными (наиболее распро- странённые случаи употребления).</w:t>
      </w:r>
    </w:p>
    <w:p w:rsidR="00DC388F" w:rsidRDefault="004B1DF8">
      <w:pPr>
        <w:pStyle w:val="a3"/>
        <w:spacing w:before="2" w:line="244" w:lineRule="auto"/>
        <w:ind w:right="154"/>
      </w:pPr>
      <w:r>
        <w:rPr>
          <w:color w:val="231F20"/>
        </w:rPr>
        <w:t>Грамматический род существительных (наиболее распро- странённые случаи и исключения): alumno/a, director/a, (la) mano, (el) día.</w:t>
      </w:r>
    </w:p>
    <w:p w:rsidR="00DC388F" w:rsidRDefault="004B1DF8">
      <w:pPr>
        <w:pStyle w:val="a3"/>
        <w:spacing w:before="1" w:line="244" w:lineRule="auto"/>
        <w:ind w:right="154"/>
      </w:pPr>
      <w:r>
        <w:rPr>
          <w:color w:val="231F20"/>
        </w:rPr>
        <w:t>Множественное число существительных, образованное по правилу, и исключения (наиболее распространённые случаи употребления): alumno/-a — alumnos/-as, el lunes — los</w:t>
      </w:r>
      <w:r>
        <w:rPr>
          <w:color w:val="231F20"/>
          <w:spacing w:val="40"/>
        </w:rPr>
        <w:t xml:space="preserve"> </w:t>
      </w:r>
      <w:r>
        <w:rPr>
          <w:color w:val="231F20"/>
          <w:spacing w:val="-2"/>
        </w:rPr>
        <w:t>lunes.</w:t>
      </w:r>
    </w:p>
    <w:p w:rsidR="00DC388F" w:rsidRDefault="004B1DF8">
      <w:pPr>
        <w:pStyle w:val="a3"/>
        <w:spacing w:before="3" w:line="244" w:lineRule="auto"/>
      </w:pPr>
      <w:r>
        <w:rPr>
          <w:color w:val="231F20"/>
        </w:rPr>
        <w:t>Степени сравнения прилагательных (формы, образованные по правилам и исключения).</w:t>
      </w:r>
    </w:p>
    <w:p w:rsidR="00DC388F" w:rsidRDefault="004B1DF8">
      <w:pPr>
        <w:pStyle w:val="a3"/>
        <w:spacing w:before="1"/>
        <w:ind w:left="383" w:right="0" w:firstLine="0"/>
      </w:pPr>
      <w:r>
        <w:rPr>
          <w:color w:val="231F20"/>
        </w:rPr>
        <w:t>Личные</w:t>
      </w:r>
      <w:r>
        <w:rPr>
          <w:color w:val="231F20"/>
          <w:spacing w:val="26"/>
        </w:rPr>
        <w:t xml:space="preserve"> </w:t>
      </w:r>
      <w:r>
        <w:rPr>
          <w:color w:val="231F20"/>
        </w:rPr>
        <w:t>и</w:t>
      </w:r>
      <w:r>
        <w:rPr>
          <w:color w:val="231F20"/>
          <w:spacing w:val="27"/>
        </w:rPr>
        <w:t xml:space="preserve"> </w:t>
      </w:r>
      <w:r>
        <w:rPr>
          <w:color w:val="231F20"/>
        </w:rPr>
        <w:t>притяжательные</w:t>
      </w:r>
      <w:r>
        <w:rPr>
          <w:color w:val="231F20"/>
          <w:spacing w:val="27"/>
        </w:rPr>
        <w:t xml:space="preserve"> </w:t>
      </w:r>
      <w:r>
        <w:rPr>
          <w:color w:val="231F20"/>
          <w:spacing w:val="-2"/>
        </w:rPr>
        <w:t>местоимения.</w:t>
      </w:r>
    </w:p>
    <w:p w:rsidR="00DC388F" w:rsidRDefault="004B1DF8">
      <w:pPr>
        <w:pStyle w:val="a3"/>
        <w:spacing w:before="5" w:line="244" w:lineRule="auto"/>
      </w:pPr>
      <w:r>
        <w:rPr>
          <w:color w:val="231F20"/>
        </w:rPr>
        <w:t xml:space="preserve">Личные местоимения в функции прямого и косвенного до- </w:t>
      </w:r>
      <w:r>
        <w:rPr>
          <w:color w:val="231F20"/>
          <w:spacing w:val="-2"/>
        </w:rPr>
        <w:t>полнения.</w:t>
      </w:r>
    </w:p>
    <w:p w:rsidR="00DC388F" w:rsidRDefault="00DC388F">
      <w:pPr>
        <w:spacing w:line="244" w:lineRule="auto"/>
        <w:sectPr w:rsidR="00DC388F">
          <w:pgSz w:w="7830" w:h="12020"/>
          <w:pgMar w:top="620" w:right="580" w:bottom="800" w:left="580" w:header="0" w:footer="618" w:gutter="0"/>
          <w:cols w:space="720"/>
        </w:sectPr>
      </w:pPr>
    </w:p>
    <w:p w:rsidR="00DC388F" w:rsidRPr="004B1DF8" w:rsidRDefault="004B1DF8">
      <w:pPr>
        <w:pStyle w:val="a3"/>
        <w:spacing w:before="68" w:line="249" w:lineRule="auto"/>
        <w:ind w:right="154"/>
        <w:rPr>
          <w:lang w:val="en-US"/>
        </w:rPr>
      </w:pPr>
      <w:r>
        <w:rPr>
          <w:color w:val="231F20"/>
        </w:rPr>
        <w:t>Указательные</w:t>
      </w:r>
      <w:r w:rsidRPr="004B1DF8">
        <w:rPr>
          <w:color w:val="231F20"/>
          <w:lang w:val="en-US"/>
        </w:rPr>
        <w:t xml:space="preserve"> </w:t>
      </w:r>
      <w:r>
        <w:rPr>
          <w:color w:val="231F20"/>
        </w:rPr>
        <w:t>местоимения</w:t>
      </w:r>
      <w:r w:rsidRPr="004B1DF8">
        <w:rPr>
          <w:color w:val="231F20"/>
          <w:lang w:val="en-US"/>
        </w:rPr>
        <w:t xml:space="preserve"> este/-a, estos/estas, aquel/ aquella, aquellos/-as.</w:t>
      </w:r>
    </w:p>
    <w:p w:rsidR="00DC388F" w:rsidRPr="004B1DF8" w:rsidRDefault="004B1DF8">
      <w:pPr>
        <w:pStyle w:val="a3"/>
        <w:spacing w:before="2" w:line="249" w:lineRule="auto"/>
        <w:ind w:right="154"/>
        <w:rPr>
          <w:lang w:val="en-US"/>
        </w:rPr>
      </w:pPr>
      <w:r>
        <w:rPr>
          <w:color w:val="231F20"/>
        </w:rPr>
        <w:t>Неопределённые</w:t>
      </w:r>
      <w:r w:rsidRPr="004B1DF8">
        <w:rPr>
          <w:color w:val="231F20"/>
          <w:lang w:val="en-US"/>
        </w:rPr>
        <w:t xml:space="preserve"> </w:t>
      </w:r>
      <w:r>
        <w:rPr>
          <w:color w:val="231F20"/>
        </w:rPr>
        <w:t>местоимения</w:t>
      </w:r>
      <w:r w:rsidRPr="004B1DF8">
        <w:rPr>
          <w:color w:val="231F20"/>
          <w:lang w:val="en-US"/>
        </w:rPr>
        <w:t xml:space="preserve"> alguno/alguna, alguien,</w:t>
      </w:r>
      <w:r w:rsidRPr="004B1DF8">
        <w:rPr>
          <w:color w:val="231F20"/>
          <w:spacing w:val="40"/>
          <w:lang w:val="en-US"/>
        </w:rPr>
        <w:t xml:space="preserve"> </w:t>
      </w:r>
      <w:r w:rsidRPr="004B1DF8">
        <w:rPr>
          <w:color w:val="231F20"/>
          <w:lang w:val="en-US"/>
        </w:rPr>
        <w:t>nada, nadie.</w:t>
      </w:r>
    </w:p>
    <w:p w:rsidR="00DC388F" w:rsidRDefault="004B1DF8">
      <w:pPr>
        <w:pStyle w:val="a3"/>
        <w:spacing w:before="2"/>
        <w:ind w:left="138" w:firstLine="0"/>
        <w:jc w:val="right"/>
      </w:pPr>
      <w:r>
        <w:rPr>
          <w:color w:val="231F20"/>
        </w:rPr>
        <w:t>Вопросительные</w:t>
      </w:r>
      <w:r>
        <w:rPr>
          <w:color w:val="231F20"/>
          <w:spacing w:val="70"/>
          <w:w w:val="150"/>
        </w:rPr>
        <w:t xml:space="preserve"> </w:t>
      </w:r>
      <w:r>
        <w:rPr>
          <w:color w:val="231F20"/>
        </w:rPr>
        <w:t>слова</w:t>
      </w:r>
      <w:r>
        <w:rPr>
          <w:color w:val="231F20"/>
          <w:spacing w:val="70"/>
          <w:w w:val="150"/>
        </w:rPr>
        <w:t xml:space="preserve"> </w:t>
      </w:r>
      <w:r>
        <w:rPr>
          <w:color w:val="231F20"/>
        </w:rPr>
        <w:t>¿qué?,</w:t>
      </w:r>
      <w:r>
        <w:rPr>
          <w:color w:val="231F20"/>
          <w:spacing w:val="70"/>
          <w:w w:val="150"/>
        </w:rPr>
        <w:t xml:space="preserve"> </w:t>
      </w:r>
      <w:r>
        <w:rPr>
          <w:color w:val="231F20"/>
        </w:rPr>
        <w:t>¿quién/quiénes?,</w:t>
      </w:r>
      <w:r>
        <w:rPr>
          <w:color w:val="231F20"/>
          <w:spacing w:val="71"/>
          <w:w w:val="150"/>
        </w:rPr>
        <w:t xml:space="preserve"> </w:t>
      </w:r>
      <w:r>
        <w:rPr>
          <w:color w:val="231F20"/>
          <w:spacing w:val="-2"/>
        </w:rPr>
        <w:t>¿dónde?,</w:t>
      </w:r>
    </w:p>
    <w:p w:rsidR="00DC388F" w:rsidRDefault="004B1DF8">
      <w:pPr>
        <w:pStyle w:val="a3"/>
        <w:tabs>
          <w:tab w:val="left" w:pos="1013"/>
          <w:tab w:val="left" w:pos="1677"/>
          <w:tab w:val="left" w:pos="2429"/>
          <w:tab w:val="left" w:pos="5224"/>
          <w:tab w:val="left" w:pos="5975"/>
        </w:tabs>
        <w:spacing w:before="10"/>
        <w:ind w:left="0" w:firstLine="0"/>
        <w:jc w:val="right"/>
      </w:pPr>
      <w:r>
        <w:rPr>
          <w:color w:val="231F20"/>
          <w:spacing w:val="-2"/>
        </w:rPr>
        <w:t>¿cómo?,</w:t>
      </w:r>
      <w:r>
        <w:rPr>
          <w:color w:val="231F20"/>
        </w:rPr>
        <w:tab/>
      </w:r>
      <w:r>
        <w:rPr>
          <w:color w:val="231F20"/>
          <w:spacing w:val="-4"/>
        </w:rPr>
        <w:t>¿por</w:t>
      </w:r>
      <w:r>
        <w:rPr>
          <w:color w:val="231F20"/>
        </w:rPr>
        <w:tab/>
      </w:r>
      <w:r>
        <w:rPr>
          <w:color w:val="231F20"/>
          <w:spacing w:val="-2"/>
        </w:rPr>
        <w:t>qué?,</w:t>
      </w:r>
      <w:r>
        <w:rPr>
          <w:color w:val="231F20"/>
        </w:rPr>
        <w:tab/>
      </w:r>
      <w:r>
        <w:rPr>
          <w:color w:val="231F20"/>
          <w:spacing w:val="-2"/>
        </w:rPr>
        <w:t>¿cuánto/cuántos/cuántas?</w:t>
      </w:r>
      <w:r>
        <w:rPr>
          <w:color w:val="231F20"/>
        </w:rPr>
        <w:tab/>
      </w:r>
      <w:r>
        <w:rPr>
          <w:color w:val="231F20"/>
          <w:spacing w:val="-2"/>
        </w:rPr>
        <w:t>(¿qué</w:t>
      </w:r>
      <w:r>
        <w:rPr>
          <w:color w:val="231F20"/>
        </w:rPr>
        <w:tab/>
      </w:r>
      <w:r>
        <w:rPr>
          <w:color w:val="231F20"/>
          <w:spacing w:val="-4"/>
        </w:rPr>
        <w:t>es?,</w:t>
      </w:r>
    </w:p>
    <w:p w:rsidR="00DC388F" w:rsidRDefault="004B1DF8">
      <w:pPr>
        <w:pStyle w:val="a3"/>
        <w:spacing w:before="10" w:line="249" w:lineRule="auto"/>
        <w:ind w:right="154" w:firstLine="0"/>
      </w:pPr>
      <w:r>
        <w:rPr>
          <w:color w:val="231F20"/>
        </w:rPr>
        <w:t>¿quiénes</w:t>
      </w:r>
      <w:r>
        <w:rPr>
          <w:color w:val="231F20"/>
          <w:spacing w:val="29"/>
        </w:rPr>
        <w:t xml:space="preserve"> </w:t>
      </w:r>
      <w:r>
        <w:rPr>
          <w:color w:val="231F20"/>
        </w:rPr>
        <w:t>son?,</w:t>
      </w:r>
      <w:r>
        <w:rPr>
          <w:color w:val="231F20"/>
          <w:spacing w:val="29"/>
        </w:rPr>
        <w:t xml:space="preserve"> </w:t>
      </w:r>
      <w:r>
        <w:rPr>
          <w:color w:val="231F20"/>
        </w:rPr>
        <w:t>¿de</w:t>
      </w:r>
      <w:r>
        <w:rPr>
          <w:color w:val="231F20"/>
          <w:spacing w:val="29"/>
        </w:rPr>
        <w:t xml:space="preserve"> </w:t>
      </w:r>
      <w:r>
        <w:rPr>
          <w:color w:val="231F20"/>
        </w:rPr>
        <w:t>quién</w:t>
      </w:r>
      <w:r>
        <w:rPr>
          <w:color w:val="231F20"/>
          <w:spacing w:val="29"/>
        </w:rPr>
        <w:t xml:space="preserve"> </w:t>
      </w:r>
      <w:r>
        <w:rPr>
          <w:color w:val="231F20"/>
        </w:rPr>
        <w:t>es</w:t>
      </w:r>
      <w:r>
        <w:rPr>
          <w:color w:val="231F20"/>
          <w:spacing w:val="29"/>
        </w:rPr>
        <w:t xml:space="preserve"> </w:t>
      </w:r>
      <w:r>
        <w:rPr>
          <w:color w:val="231F20"/>
        </w:rPr>
        <w:t>el</w:t>
      </w:r>
      <w:r>
        <w:rPr>
          <w:color w:val="231F20"/>
          <w:spacing w:val="29"/>
        </w:rPr>
        <w:t xml:space="preserve"> </w:t>
      </w:r>
      <w:r>
        <w:rPr>
          <w:color w:val="231F20"/>
        </w:rPr>
        <w:t>libro?,</w:t>
      </w:r>
      <w:r>
        <w:rPr>
          <w:color w:val="231F20"/>
          <w:spacing w:val="29"/>
        </w:rPr>
        <w:t xml:space="preserve"> </w:t>
      </w:r>
      <w:r>
        <w:rPr>
          <w:color w:val="231F20"/>
        </w:rPr>
        <w:t>¿de</w:t>
      </w:r>
      <w:r>
        <w:rPr>
          <w:color w:val="231F20"/>
          <w:spacing w:val="29"/>
        </w:rPr>
        <w:t xml:space="preserve"> </w:t>
      </w:r>
      <w:r>
        <w:rPr>
          <w:color w:val="231F20"/>
        </w:rPr>
        <w:t>dónde</w:t>
      </w:r>
      <w:r>
        <w:rPr>
          <w:color w:val="231F20"/>
          <w:spacing w:val="29"/>
        </w:rPr>
        <w:t xml:space="preserve"> </w:t>
      </w:r>
      <w:r>
        <w:rPr>
          <w:color w:val="231F20"/>
        </w:rPr>
        <w:t>eres?,</w:t>
      </w:r>
      <w:r>
        <w:rPr>
          <w:color w:val="231F20"/>
          <w:spacing w:val="29"/>
        </w:rPr>
        <w:t xml:space="preserve"> </w:t>
      </w:r>
      <w:r>
        <w:rPr>
          <w:color w:val="231F20"/>
        </w:rPr>
        <w:t>¿cómo te llamas?, ¿cuántos años tienes?, ¿cuántas sillas son?)</w:t>
      </w:r>
    </w:p>
    <w:p w:rsidR="00DC388F" w:rsidRPr="004B1DF8" w:rsidRDefault="004B1DF8">
      <w:pPr>
        <w:pStyle w:val="a3"/>
        <w:spacing w:before="2" w:line="249" w:lineRule="auto"/>
        <w:ind w:left="383" w:right="1107" w:firstLine="0"/>
        <w:rPr>
          <w:lang w:val="en-US"/>
        </w:rPr>
      </w:pPr>
      <w:r>
        <w:rPr>
          <w:color w:val="231F20"/>
        </w:rPr>
        <w:t>Слова, выражающие количество: mucho, poco. Наречия</w:t>
      </w:r>
      <w:r w:rsidRPr="004B1DF8">
        <w:rPr>
          <w:color w:val="231F20"/>
          <w:spacing w:val="17"/>
          <w:lang w:val="en-US"/>
        </w:rPr>
        <w:t xml:space="preserve"> </w:t>
      </w:r>
      <w:r w:rsidRPr="004B1DF8">
        <w:rPr>
          <w:color w:val="231F20"/>
          <w:lang w:val="en-US"/>
        </w:rPr>
        <w:t>también,</w:t>
      </w:r>
      <w:r w:rsidRPr="004B1DF8">
        <w:rPr>
          <w:color w:val="231F20"/>
          <w:spacing w:val="20"/>
          <w:lang w:val="en-US"/>
        </w:rPr>
        <w:t xml:space="preserve"> </w:t>
      </w:r>
      <w:r w:rsidRPr="004B1DF8">
        <w:rPr>
          <w:color w:val="231F20"/>
          <w:lang w:val="en-US"/>
        </w:rPr>
        <w:t>tampoco,</w:t>
      </w:r>
      <w:r w:rsidRPr="004B1DF8">
        <w:rPr>
          <w:color w:val="231F20"/>
          <w:spacing w:val="20"/>
          <w:lang w:val="en-US"/>
        </w:rPr>
        <w:t xml:space="preserve"> </w:t>
      </w:r>
      <w:r w:rsidRPr="004B1DF8">
        <w:rPr>
          <w:color w:val="231F20"/>
          <w:lang w:val="en-US"/>
        </w:rPr>
        <w:t>bien,</w:t>
      </w:r>
      <w:r w:rsidRPr="004B1DF8">
        <w:rPr>
          <w:color w:val="231F20"/>
          <w:spacing w:val="19"/>
          <w:lang w:val="en-US"/>
        </w:rPr>
        <w:t xml:space="preserve"> </w:t>
      </w:r>
      <w:r w:rsidRPr="004B1DF8">
        <w:rPr>
          <w:color w:val="231F20"/>
          <w:lang w:val="en-US"/>
        </w:rPr>
        <w:t>mal,</w:t>
      </w:r>
      <w:r w:rsidRPr="004B1DF8">
        <w:rPr>
          <w:color w:val="231F20"/>
          <w:spacing w:val="20"/>
          <w:lang w:val="en-US"/>
        </w:rPr>
        <w:t xml:space="preserve"> </w:t>
      </w:r>
      <w:r w:rsidRPr="004B1DF8">
        <w:rPr>
          <w:color w:val="231F20"/>
          <w:lang w:val="en-US"/>
        </w:rPr>
        <w:t>cerca,</w:t>
      </w:r>
      <w:r w:rsidRPr="004B1DF8">
        <w:rPr>
          <w:color w:val="231F20"/>
          <w:spacing w:val="20"/>
          <w:lang w:val="en-US"/>
        </w:rPr>
        <w:t xml:space="preserve"> </w:t>
      </w:r>
      <w:r w:rsidRPr="004B1DF8">
        <w:rPr>
          <w:color w:val="231F20"/>
          <w:spacing w:val="-2"/>
          <w:lang w:val="en-US"/>
        </w:rPr>
        <w:t>lejos.</w:t>
      </w:r>
    </w:p>
    <w:p w:rsidR="00DC388F" w:rsidRPr="004B1DF8" w:rsidRDefault="004B1DF8">
      <w:pPr>
        <w:pStyle w:val="a3"/>
        <w:spacing w:before="2" w:line="249" w:lineRule="auto"/>
        <w:rPr>
          <w:lang w:val="en-US"/>
        </w:rPr>
      </w:pPr>
      <w:r>
        <w:rPr>
          <w:color w:val="231F20"/>
        </w:rPr>
        <w:t>Наречия</w:t>
      </w:r>
      <w:r w:rsidRPr="004B1DF8">
        <w:rPr>
          <w:color w:val="231F20"/>
          <w:lang w:val="en-US"/>
        </w:rPr>
        <w:t xml:space="preserve"> </w:t>
      </w:r>
      <w:r>
        <w:rPr>
          <w:color w:val="231F20"/>
        </w:rPr>
        <w:t>времени</w:t>
      </w:r>
      <w:r w:rsidRPr="004B1DF8">
        <w:rPr>
          <w:color w:val="231F20"/>
          <w:lang w:val="en-US"/>
        </w:rPr>
        <w:t xml:space="preserve"> ahora, siempre, hoy, esta mañana, mañana, pronto, antes, después, luego, ya, todavía, por la mañana, por la noche, tarde, temprano.</w:t>
      </w:r>
    </w:p>
    <w:p w:rsidR="00DC388F" w:rsidRDefault="004B1DF8">
      <w:pPr>
        <w:pStyle w:val="a3"/>
        <w:spacing w:before="2" w:line="249" w:lineRule="auto"/>
      </w:pPr>
      <w:r>
        <w:rPr>
          <w:color w:val="231F20"/>
        </w:rPr>
        <w:t>Количественные числительные (1-100) , порядковые чис- лительные (1–10).</w:t>
      </w:r>
    </w:p>
    <w:p w:rsidR="00DC388F" w:rsidRPr="004B1DF8" w:rsidRDefault="004B1DF8">
      <w:pPr>
        <w:pStyle w:val="a3"/>
        <w:spacing w:before="2"/>
        <w:ind w:left="383" w:right="0" w:firstLine="0"/>
        <w:rPr>
          <w:lang w:val="en-US"/>
        </w:rPr>
      </w:pPr>
      <w:r>
        <w:rPr>
          <w:color w:val="231F20"/>
        </w:rPr>
        <w:t>Обозначение</w:t>
      </w:r>
      <w:r w:rsidRPr="004B1DF8">
        <w:rPr>
          <w:color w:val="231F20"/>
          <w:spacing w:val="3"/>
          <w:lang w:val="en-US"/>
        </w:rPr>
        <w:t xml:space="preserve"> </w:t>
      </w:r>
      <w:r>
        <w:rPr>
          <w:color w:val="231F20"/>
        </w:rPr>
        <w:t>даты</w:t>
      </w:r>
      <w:r w:rsidRPr="004B1DF8">
        <w:rPr>
          <w:color w:val="231F20"/>
          <w:spacing w:val="3"/>
          <w:lang w:val="en-US"/>
        </w:rPr>
        <w:t xml:space="preserve"> </w:t>
      </w:r>
      <w:r>
        <w:rPr>
          <w:color w:val="231F20"/>
        </w:rPr>
        <w:t>и</w:t>
      </w:r>
      <w:r w:rsidRPr="004B1DF8">
        <w:rPr>
          <w:color w:val="231F20"/>
          <w:spacing w:val="4"/>
          <w:lang w:val="en-US"/>
        </w:rPr>
        <w:t xml:space="preserve"> </w:t>
      </w:r>
      <w:r>
        <w:rPr>
          <w:color w:val="231F20"/>
          <w:spacing w:val="-2"/>
        </w:rPr>
        <w:t>года</w:t>
      </w:r>
      <w:r w:rsidRPr="004B1DF8">
        <w:rPr>
          <w:color w:val="231F20"/>
          <w:spacing w:val="-2"/>
          <w:lang w:val="en-US"/>
        </w:rPr>
        <w:t>.</w:t>
      </w:r>
    </w:p>
    <w:p w:rsidR="00DC388F" w:rsidRPr="004B1DF8" w:rsidRDefault="004B1DF8">
      <w:pPr>
        <w:pStyle w:val="a3"/>
        <w:spacing w:before="10" w:line="249" w:lineRule="auto"/>
        <w:ind w:right="154"/>
        <w:rPr>
          <w:lang w:val="en-US"/>
        </w:rPr>
      </w:pPr>
      <w:r>
        <w:rPr>
          <w:color w:val="231F20"/>
        </w:rPr>
        <w:t>Предлоги</w:t>
      </w:r>
      <w:r w:rsidRPr="004B1DF8">
        <w:rPr>
          <w:color w:val="231F20"/>
          <w:lang w:val="en-US"/>
        </w:rPr>
        <w:t xml:space="preserve"> </w:t>
      </w:r>
      <w:r>
        <w:rPr>
          <w:color w:val="231F20"/>
        </w:rPr>
        <w:t>места</w:t>
      </w:r>
      <w:r w:rsidRPr="004B1DF8">
        <w:rPr>
          <w:color w:val="231F20"/>
          <w:lang w:val="en-US"/>
        </w:rPr>
        <w:t xml:space="preserve"> (en, sobre, de, bajo, cerca de, alrededor de, por,</w:t>
      </w:r>
      <w:r w:rsidRPr="004B1DF8">
        <w:rPr>
          <w:color w:val="231F20"/>
          <w:spacing w:val="40"/>
          <w:lang w:val="en-US"/>
        </w:rPr>
        <w:t xml:space="preserve"> </w:t>
      </w:r>
      <w:r w:rsidRPr="004B1DF8">
        <w:rPr>
          <w:color w:val="231F20"/>
          <w:lang w:val="en-US"/>
        </w:rPr>
        <w:t>hacia</w:t>
      </w:r>
      <w:r w:rsidRPr="004B1DF8">
        <w:rPr>
          <w:color w:val="231F20"/>
          <w:spacing w:val="40"/>
          <w:lang w:val="en-US"/>
        </w:rPr>
        <w:t xml:space="preserve"> </w:t>
      </w:r>
      <w:r w:rsidRPr="004B1DF8">
        <w:rPr>
          <w:color w:val="231F20"/>
          <w:lang w:val="en-US"/>
        </w:rPr>
        <w:t>,</w:t>
      </w:r>
      <w:r w:rsidRPr="004B1DF8">
        <w:rPr>
          <w:color w:val="231F20"/>
          <w:spacing w:val="40"/>
          <w:lang w:val="en-US"/>
        </w:rPr>
        <w:t xml:space="preserve"> </w:t>
      </w:r>
      <w:r w:rsidRPr="004B1DF8">
        <w:rPr>
          <w:color w:val="231F20"/>
          <w:lang w:val="en-US"/>
        </w:rPr>
        <w:t>a</w:t>
      </w:r>
      <w:r w:rsidRPr="004B1DF8">
        <w:rPr>
          <w:color w:val="231F20"/>
          <w:spacing w:val="40"/>
          <w:lang w:val="en-US"/>
        </w:rPr>
        <w:t xml:space="preserve"> </w:t>
      </w:r>
      <w:r w:rsidRPr="004B1DF8">
        <w:rPr>
          <w:color w:val="231F20"/>
          <w:lang w:val="en-US"/>
        </w:rPr>
        <w:t>la</w:t>
      </w:r>
      <w:r w:rsidRPr="004B1DF8">
        <w:rPr>
          <w:color w:val="231F20"/>
          <w:spacing w:val="40"/>
          <w:lang w:val="en-US"/>
        </w:rPr>
        <w:t xml:space="preserve"> </w:t>
      </w:r>
      <w:r w:rsidRPr="004B1DF8">
        <w:rPr>
          <w:color w:val="231F20"/>
          <w:lang w:val="en-US"/>
        </w:rPr>
        <w:t>derecha,</w:t>
      </w:r>
      <w:r w:rsidRPr="004B1DF8">
        <w:rPr>
          <w:color w:val="231F20"/>
          <w:spacing w:val="40"/>
          <w:lang w:val="en-US"/>
        </w:rPr>
        <w:t xml:space="preserve"> </w:t>
      </w:r>
      <w:r w:rsidRPr="004B1DF8">
        <w:rPr>
          <w:color w:val="231F20"/>
          <w:lang w:val="en-US"/>
        </w:rPr>
        <w:t>a</w:t>
      </w:r>
      <w:r w:rsidRPr="004B1DF8">
        <w:rPr>
          <w:color w:val="231F20"/>
          <w:spacing w:val="40"/>
          <w:lang w:val="en-US"/>
        </w:rPr>
        <w:t xml:space="preserve"> </w:t>
      </w:r>
      <w:r w:rsidRPr="004B1DF8">
        <w:rPr>
          <w:color w:val="231F20"/>
          <w:lang w:val="en-US"/>
        </w:rPr>
        <w:t>la</w:t>
      </w:r>
      <w:r w:rsidRPr="004B1DF8">
        <w:rPr>
          <w:color w:val="231F20"/>
          <w:spacing w:val="40"/>
          <w:lang w:val="en-US"/>
        </w:rPr>
        <w:t xml:space="preserve"> </w:t>
      </w:r>
      <w:r w:rsidRPr="004B1DF8">
        <w:rPr>
          <w:color w:val="231F20"/>
          <w:lang w:val="en-US"/>
        </w:rPr>
        <w:t>izquierda).</w:t>
      </w:r>
    </w:p>
    <w:p w:rsidR="00DC388F" w:rsidRDefault="004B1DF8">
      <w:pPr>
        <w:pStyle w:val="a3"/>
        <w:spacing w:before="2" w:line="249" w:lineRule="auto"/>
      </w:pPr>
      <w:r>
        <w:rPr>
          <w:color w:val="231F20"/>
        </w:rPr>
        <w:t>Предлог а с глаголами движения для указания направле- ния и перед прямым дополнением, выраженным одушевлён- ным существительным, и косвенным дополнением.</w:t>
      </w:r>
    </w:p>
    <w:p w:rsidR="00DC388F" w:rsidRDefault="004B1DF8">
      <w:pPr>
        <w:pStyle w:val="a3"/>
        <w:spacing w:before="2" w:line="249" w:lineRule="auto"/>
      </w:pPr>
      <w:r>
        <w:rPr>
          <w:color w:val="231F20"/>
        </w:rPr>
        <w:t>Обозначение времени, предлог времени a в выражениях: a las 10, a la una, a mediodía, a medianoche.</w:t>
      </w:r>
    </w:p>
    <w:p w:rsidR="00DC388F" w:rsidRPr="004B1DF8" w:rsidRDefault="004B1DF8">
      <w:pPr>
        <w:pStyle w:val="a3"/>
        <w:spacing w:before="2" w:line="249" w:lineRule="auto"/>
        <w:ind w:right="154"/>
        <w:rPr>
          <w:lang w:val="en-US"/>
        </w:rPr>
      </w:pPr>
      <w:r>
        <w:rPr>
          <w:color w:val="231F20"/>
        </w:rPr>
        <w:t>Сложные</w:t>
      </w:r>
      <w:r w:rsidRPr="004B1DF8">
        <w:rPr>
          <w:color w:val="231F20"/>
          <w:lang w:val="en-US"/>
        </w:rPr>
        <w:t xml:space="preserve"> </w:t>
      </w:r>
      <w:r>
        <w:rPr>
          <w:color w:val="231F20"/>
        </w:rPr>
        <w:t>предлоги</w:t>
      </w:r>
      <w:r w:rsidRPr="004B1DF8">
        <w:rPr>
          <w:color w:val="231F20"/>
          <w:lang w:val="en-US"/>
        </w:rPr>
        <w:t xml:space="preserve"> delante de, enfrente de, detrás de, cerca de, junto a, encima de, después de, antes de.</w:t>
      </w:r>
    </w:p>
    <w:p w:rsidR="00DC388F" w:rsidRDefault="004B1DF8">
      <w:pPr>
        <w:pStyle w:val="a3"/>
        <w:spacing w:before="2"/>
        <w:ind w:left="383" w:right="0" w:firstLine="0"/>
      </w:pPr>
      <w:r>
        <w:rPr>
          <w:color w:val="231F20"/>
        </w:rPr>
        <w:t>Союзы</w:t>
      </w:r>
      <w:r>
        <w:rPr>
          <w:color w:val="231F20"/>
          <w:spacing w:val="16"/>
        </w:rPr>
        <w:t xml:space="preserve"> </w:t>
      </w:r>
      <w:r>
        <w:rPr>
          <w:color w:val="231F20"/>
        </w:rPr>
        <w:t>y</w:t>
      </w:r>
      <w:r>
        <w:rPr>
          <w:color w:val="231F20"/>
          <w:spacing w:val="16"/>
        </w:rPr>
        <w:t xml:space="preserve"> </w:t>
      </w:r>
      <w:r>
        <w:rPr>
          <w:color w:val="231F20"/>
        </w:rPr>
        <w:t>и</w:t>
      </w:r>
      <w:r>
        <w:rPr>
          <w:color w:val="231F20"/>
          <w:spacing w:val="17"/>
        </w:rPr>
        <w:t xml:space="preserve"> </w:t>
      </w:r>
      <w:r>
        <w:rPr>
          <w:color w:val="231F20"/>
        </w:rPr>
        <w:t>pero</w:t>
      </w:r>
      <w:r>
        <w:rPr>
          <w:color w:val="231F20"/>
          <w:spacing w:val="16"/>
        </w:rPr>
        <w:t xml:space="preserve"> </w:t>
      </w:r>
      <w:r>
        <w:rPr>
          <w:color w:val="231F20"/>
        </w:rPr>
        <w:t>(c</w:t>
      </w:r>
      <w:r>
        <w:rPr>
          <w:color w:val="231F20"/>
          <w:spacing w:val="16"/>
        </w:rPr>
        <w:t xml:space="preserve"> </w:t>
      </w:r>
      <w:r>
        <w:rPr>
          <w:color w:val="231F20"/>
        </w:rPr>
        <w:t>однородными</w:t>
      </w:r>
      <w:r>
        <w:rPr>
          <w:color w:val="231F20"/>
          <w:spacing w:val="17"/>
        </w:rPr>
        <w:t xml:space="preserve"> </w:t>
      </w:r>
      <w:r>
        <w:rPr>
          <w:color w:val="231F20"/>
          <w:spacing w:val="-2"/>
        </w:rPr>
        <w:t>членами).</w:t>
      </w:r>
    </w:p>
    <w:p w:rsidR="00DC388F" w:rsidRDefault="004B1DF8">
      <w:pPr>
        <w:pStyle w:val="5"/>
        <w:spacing w:before="10"/>
        <w:jc w:val="both"/>
      </w:pPr>
      <w:r>
        <w:rPr>
          <w:color w:val="231F20"/>
        </w:rPr>
        <w:t>Социокультурные</w:t>
      </w:r>
      <w:r>
        <w:rPr>
          <w:color w:val="231F20"/>
          <w:spacing w:val="25"/>
        </w:rPr>
        <w:t xml:space="preserve"> </w:t>
      </w:r>
      <w:r>
        <w:rPr>
          <w:color w:val="231F20"/>
        </w:rPr>
        <w:t>знания</w:t>
      </w:r>
      <w:r>
        <w:rPr>
          <w:color w:val="231F20"/>
          <w:spacing w:val="26"/>
        </w:rPr>
        <w:t xml:space="preserve"> </w:t>
      </w:r>
      <w:r>
        <w:rPr>
          <w:color w:val="231F20"/>
        </w:rPr>
        <w:t>и</w:t>
      </w:r>
      <w:r>
        <w:rPr>
          <w:color w:val="231F20"/>
          <w:spacing w:val="26"/>
        </w:rPr>
        <w:t xml:space="preserve"> </w:t>
      </w:r>
      <w:r>
        <w:rPr>
          <w:color w:val="231F20"/>
          <w:spacing w:val="-2"/>
        </w:rPr>
        <w:t>умения</w:t>
      </w:r>
    </w:p>
    <w:p w:rsidR="00DC388F" w:rsidRDefault="004B1DF8">
      <w:pPr>
        <w:pStyle w:val="a3"/>
        <w:spacing w:before="4" w:line="249" w:lineRule="auto"/>
      </w:pPr>
      <w:r>
        <w:rPr>
          <w:color w:val="231F20"/>
        </w:rPr>
        <w:t>Знание и использование некоторых социокультурных эле- ментов речевого поведенческого этикета, принятого в стра- не/странах изучаемого языка, в некоторых ситуациях обще- ния: приветствие, прощание, знакомство, выражение благо- дарности, извинение, поздравление с днём рождения, Новым годом, Рождеством, разговор по телефону.</w:t>
      </w:r>
    </w:p>
    <w:p w:rsidR="00DC388F" w:rsidRDefault="004B1DF8">
      <w:pPr>
        <w:pStyle w:val="a3"/>
        <w:spacing w:before="5" w:line="249" w:lineRule="auto"/>
      </w:pPr>
      <w:r>
        <w:rPr>
          <w:color w:val="231F20"/>
        </w:rPr>
        <w:t xml:space="preserve">Краткое представление своей страны и страны/стран изу- чаемого языка (названия стран и их столиц, название род- ного города/села; цвета национальных флагов; основные до- </w:t>
      </w:r>
      <w:r>
        <w:rPr>
          <w:color w:val="231F20"/>
          <w:spacing w:val="-2"/>
        </w:rPr>
        <w:t>стопримечательности).</w:t>
      </w:r>
    </w:p>
    <w:p w:rsidR="00DC388F" w:rsidRDefault="004B1DF8">
      <w:pPr>
        <w:pStyle w:val="5"/>
        <w:spacing w:before="4"/>
        <w:jc w:val="both"/>
      </w:pPr>
      <w:r>
        <w:rPr>
          <w:color w:val="231F20"/>
        </w:rPr>
        <w:t>Компенсаторные</w:t>
      </w:r>
      <w:r>
        <w:rPr>
          <w:color w:val="231F20"/>
          <w:spacing w:val="56"/>
        </w:rPr>
        <w:t xml:space="preserve"> </w:t>
      </w:r>
      <w:r>
        <w:rPr>
          <w:color w:val="231F20"/>
          <w:spacing w:val="-2"/>
        </w:rPr>
        <w:t>умения</w:t>
      </w:r>
    </w:p>
    <w:p w:rsidR="00DC388F" w:rsidRDefault="004B1DF8">
      <w:pPr>
        <w:pStyle w:val="a3"/>
        <w:spacing w:before="3" w:line="249" w:lineRule="auto"/>
      </w:pPr>
      <w:r>
        <w:rPr>
          <w:color w:val="231F20"/>
        </w:rPr>
        <w:t>Использование при чтении и аудировании языковой до- гадки (умения понять значение незнакомого слова или но-</w:t>
      </w:r>
      <w:r>
        <w:rPr>
          <w:color w:val="231F20"/>
          <w:spacing w:val="40"/>
        </w:rPr>
        <w:t xml:space="preserve"> </w:t>
      </w:r>
      <w:r>
        <w:rPr>
          <w:color w:val="231F20"/>
        </w:rPr>
        <w:t>вое значение знакомого слова из контекста).</w:t>
      </w:r>
    </w:p>
    <w:p w:rsidR="00DC388F" w:rsidRDefault="00DC388F">
      <w:pPr>
        <w:spacing w:line="249" w:lineRule="auto"/>
        <w:sectPr w:rsidR="00DC388F">
          <w:pgSz w:w="7830" w:h="12020"/>
          <w:pgMar w:top="620" w:right="580" w:bottom="800" w:left="580" w:header="0" w:footer="618" w:gutter="0"/>
          <w:cols w:space="720"/>
        </w:sectPr>
      </w:pPr>
    </w:p>
    <w:p w:rsidR="00DC388F" w:rsidRDefault="004B1DF8">
      <w:pPr>
        <w:pStyle w:val="a3"/>
        <w:spacing w:before="68" w:line="244" w:lineRule="auto"/>
      </w:pPr>
      <w:r>
        <w:rPr>
          <w:color w:val="231F20"/>
        </w:rPr>
        <w:t>Использование в качестве опоры при порождении соб- ственных высказываний ключевых слов, вопросов; карти- нок, фотографий.</w:t>
      </w:r>
    </w:p>
    <w:p w:rsidR="00DC388F" w:rsidRDefault="004B1DF8">
      <w:pPr>
        <w:pStyle w:val="a3"/>
        <w:spacing w:before="2" w:line="244" w:lineRule="auto"/>
      </w:pPr>
      <w:r>
        <w:rPr>
          <w:color w:val="231F20"/>
        </w:rPr>
        <w:t xml:space="preserve">Прогнозирование содержание текста для чтения на основе </w:t>
      </w:r>
      <w:r>
        <w:rPr>
          <w:color w:val="231F20"/>
          <w:spacing w:val="-2"/>
        </w:rPr>
        <w:t>заголовка.</w:t>
      </w:r>
    </w:p>
    <w:p w:rsidR="00DC388F" w:rsidRDefault="004B1DF8">
      <w:pPr>
        <w:pStyle w:val="a3"/>
        <w:spacing w:before="1" w:line="244" w:lineRule="auto"/>
        <w:ind w:right="154"/>
      </w:pPr>
      <w:r>
        <w:rPr>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 мой информации.</w:t>
      </w:r>
    </w:p>
    <w:p w:rsidR="00DC388F" w:rsidRDefault="00DC388F">
      <w:pPr>
        <w:spacing w:line="244" w:lineRule="auto"/>
        <w:sectPr w:rsidR="00DC388F">
          <w:pgSz w:w="7830" w:h="12020"/>
          <w:pgMar w:top="620" w:right="580" w:bottom="800" w:left="580" w:header="0" w:footer="618" w:gutter="0"/>
          <w:cols w:space="720"/>
        </w:sectPr>
      </w:pPr>
    </w:p>
    <w:p w:rsidR="00DC388F" w:rsidRDefault="004B1DF8">
      <w:pPr>
        <w:pStyle w:val="1"/>
        <w:spacing w:before="138" w:line="206" w:lineRule="auto"/>
        <w:ind w:left="157"/>
        <w:rPr>
          <w:rFonts w:ascii="Trebuchet MS" w:hAnsi="Trebuchet MS"/>
        </w:rPr>
      </w:pPr>
      <w:r>
        <w:rPr>
          <w:rFonts w:ascii="Trebuchet MS" w:hAnsi="Trebuchet MS"/>
          <w:color w:val="231F20"/>
          <w:w w:val="90"/>
        </w:rPr>
        <w:t>ПЛАНИРУЕМЫЕ</w:t>
      </w:r>
      <w:r>
        <w:rPr>
          <w:rFonts w:ascii="Trebuchet MS" w:hAnsi="Trebuchet MS"/>
          <w:color w:val="231F20"/>
        </w:rPr>
        <w:t xml:space="preserve"> </w:t>
      </w:r>
      <w:r>
        <w:rPr>
          <w:rFonts w:ascii="Trebuchet MS" w:hAnsi="Trebuchet MS"/>
          <w:color w:val="231F20"/>
          <w:w w:val="90"/>
        </w:rPr>
        <w:t>РЕЗУЛЬТАТЫ</w:t>
      </w:r>
      <w:r>
        <w:rPr>
          <w:rFonts w:ascii="Trebuchet MS" w:hAnsi="Trebuchet MS"/>
          <w:color w:val="231F20"/>
        </w:rPr>
        <w:t xml:space="preserve"> </w:t>
      </w:r>
      <w:r>
        <w:rPr>
          <w:rFonts w:ascii="Trebuchet MS" w:hAnsi="Trebuchet MS"/>
          <w:color w:val="231F20"/>
          <w:w w:val="90"/>
        </w:rPr>
        <w:t>ОСВОЕНИЯ</w:t>
      </w:r>
      <w:r>
        <w:rPr>
          <w:rFonts w:ascii="Trebuchet MS" w:hAnsi="Trebuchet MS"/>
          <w:color w:val="231F20"/>
        </w:rPr>
        <w:t xml:space="preserve"> </w:t>
      </w:r>
      <w:r>
        <w:rPr>
          <w:rFonts w:ascii="Trebuchet MS" w:hAnsi="Trebuchet MS"/>
          <w:color w:val="231F20"/>
          <w:w w:val="90"/>
        </w:rPr>
        <w:t>УЧЕБНОГО ПРЕДМЕТА</w:t>
      </w:r>
      <w:r>
        <w:rPr>
          <w:rFonts w:ascii="Trebuchet MS" w:hAnsi="Trebuchet MS"/>
          <w:color w:val="231F20"/>
          <w:spacing w:val="37"/>
        </w:rPr>
        <w:t xml:space="preserve"> </w:t>
      </w:r>
      <w:r>
        <w:rPr>
          <w:rFonts w:ascii="Trebuchet MS" w:hAnsi="Trebuchet MS"/>
          <w:color w:val="231F20"/>
          <w:w w:val="90"/>
        </w:rPr>
        <w:t>«ИНОСТРАННЫЙ</w:t>
      </w:r>
      <w:r>
        <w:rPr>
          <w:rFonts w:ascii="Trebuchet MS" w:hAnsi="Trebuchet MS"/>
          <w:color w:val="231F20"/>
          <w:spacing w:val="38"/>
        </w:rPr>
        <w:t xml:space="preserve"> </w:t>
      </w:r>
      <w:r>
        <w:rPr>
          <w:rFonts w:ascii="Trebuchet MS" w:hAnsi="Trebuchet MS"/>
          <w:color w:val="231F20"/>
          <w:w w:val="90"/>
        </w:rPr>
        <w:t>(ИСПАНСКИЙ)</w:t>
      </w:r>
      <w:r>
        <w:rPr>
          <w:rFonts w:ascii="Trebuchet MS" w:hAnsi="Trebuchet MS"/>
          <w:color w:val="231F20"/>
          <w:spacing w:val="38"/>
        </w:rPr>
        <w:t xml:space="preserve"> </w:t>
      </w:r>
      <w:r>
        <w:rPr>
          <w:rFonts w:ascii="Trebuchet MS" w:hAnsi="Trebuchet MS"/>
          <w:color w:val="231F20"/>
          <w:spacing w:val="-2"/>
          <w:w w:val="90"/>
        </w:rPr>
        <w:t>ЯЗЫК»</w:t>
      </w:r>
    </w:p>
    <w:p w:rsidR="00DC388F" w:rsidRDefault="004B1DF8">
      <w:pPr>
        <w:tabs>
          <w:tab w:val="left" w:pos="6506"/>
        </w:tabs>
        <w:spacing w:line="248" w:lineRule="exact"/>
        <w:ind w:left="157"/>
        <w:rPr>
          <w:rFonts w:ascii="Trebuchet MS" w:hAnsi="Trebuchet MS"/>
          <w:b/>
          <w:sz w:val="24"/>
        </w:rPr>
      </w:pPr>
      <w:r>
        <w:rPr>
          <w:rFonts w:ascii="Trebuchet MS" w:hAnsi="Trebuchet MS"/>
          <w:b/>
          <w:color w:val="231F20"/>
          <w:w w:val="90"/>
          <w:sz w:val="24"/>
          <w:u w:val="single" w:color="231F20"/>
        </w:rPr>
        <w:t>НА</w:t>
      </w:r>
      <w:r>
        <w:rPr>
          <w:rFonts w:ascii="Trebuchet MS" w:hAnsi="Trebuchet MS"/>
          <w:b/>
          <w:color w:val="231F20"/>
          <w:spacing w:val="32"/>
          <w:sz w:val="24"/>
          <w:u w:val="single" w:color="231F20"/>
        </w:rPr>
        <w:t xml:space="preserve"> </w:t>
      </w:r>
      <w:r>
        <w:rPr>
          <w:rFonts w:ascii="Trebuchet MS" w:hAnsi="Trebuchet MS"/>
          <w:b/>
          <w:color w:val="231F20"/>
          <w:w w:val="90"/>
          <w:sz w:val="24"/>
          <w:u w:val="single" w:color="231F20"/>
        </w:rPr>
        <w:t>УРОВНЕ</w:t>
      </w:r>
      <w:r>
        <w:rPr>
          <w:rFonts w:ascii="Trebuchet MS" w:hAnsi="Trebuchet MS"/>
          <w:b/>
          <w:color w:val="231F20"/>
          <w:spacing w:val="32"/>
          <w:sz w:val="24"/>
          <w:u w:val="single" w:color="231F20"/>
        </w:rPr>
        <w:t xml:space="preserve"> </w:t>
      </w:r>
      <w:r>
        <w:rPr>
          <w:rFonts w:ascii="Trebuchet MS" w:hAnsi="Trebuchet MS"/>
          <w:b/>
          <w:color w:val="231F20"/>
          <w:w w:val="90"/>
          <w:sz w:val="24"/>
          <w:u w:val="single" w:color="231F20"/>
        </w:rPr>
        <w:t>НАЧАЛЬНОГО</w:t>
      </w:r>
      <w:r>
        <w:rPr>
          <w:rFonts w:ascii="Trebuchet MS" w:hAnsi="Trebuchet MS"/>
          <w:b/>
          <w:color w:val="231F20"/>
          <w:spacing w:val="32"/>
          <w:sz w:val="24"/>
          <w:u w:val="single" w:color="231F20"/>
        </w:rPr>
        <w:t xml:space="preserve"> </w:t>
      </w:r>
      <w:r>
        <w:rPr>
          <w:rFonts w:ascii="Trebuchet MS" w:hAnsi="Trebuchet MS"/>
          <w:b/>
          <w:color w:val="231F20"/>
          <w:w w:val="90"/>
          <w:sz w:val="24"/>
          <w:u w:val="single" w:color="231F20"/>
        </w:rPr>
        <w:t>ОБЩЕГО</w:t>
      </w:r>
      <w:r>
        <w:rPr>
          <w:rFonts w:ascii="Trebuchet MS" w:hAnsi="Trebuchet MS"/>
          <w:b/>
          <w:color w:val="231F20"/>
          <w:spacing w:val="32"/>
          <w:sz w:val="24"/>
          <w:u w:val="single" w:color="231F20"/>
        </w:rPr>
        <w:t xml:space="preserve"> </w:t>
      </w:r>
      <w:r>
        <w:rPr>
          <w:rFonts w:ascii="Trebuchet MS" w:hAnsi="Trebuchet MS"/>
          <w:b/>
          <w:color w:val="231F20"/>
          <w:spacing w:val="-2"/>
          <w:w w:val="90"/>
          <w:sz w:val="24"/>
          <w:u w:val="single" w:color="231F20"/>
        </w:rPr>
        <w:t>ОБРАЗОВАНИЯ</w:t>
      </w:r>
      <w:r>
        <w:rPr>
          <w:rFonts w:ascii="Trebuchet MS" w:hAnsi="Trebuchet MS"/>
          <w:b/>
          <w:color w:val="231F20"/>
          <w:sz w:val="24"/>
          <w:u w:val="single" w:color="231F20"/>
        </w:rPr>
        <w:tab/>
      </w:r>
    </w:p>
    <w:p w:rsidR="00DC388F" w:rsidRDefault="004B1DF8">
      <w:pPr>
        <w:pStyle w:val="a3"/>
        <w:spacing w:before="225" w:line="244" w:lineRule="auto"/>
      </w:pPr>
      <w:r>
        <w:rPr>
          <w:color w:val="231F20"/>
        </w:rPr>
        <w:t xml:space="preserve">В результате изучения иностранного языка в начальной школе у обучающегося будут сформированы личностные, ме- </w:t>
      </w:r>
      <w:r>
        <w:rPr>
          <w:color w:val="231F20"/>
          <w:spacing w:val="-2"/>
        </w:rPr>
        <w:t>тапредметные</w:t>
      </w:r>
      <w:r>
        <w:rPr>
          <w:color w:val="231F20"/>
          <w:spacing w:val="-4"/>
        </w:rPr>
        <w:t xml:space="preserve"> </w:t>
      </w:r>
      <w:r>
        <w:rPr>
          <w:color w:val="231F20"/>
          <w:spacing w:val="-2"/>
        </w:rPr>
        <w:t>и</w:t>
      </w:r>
      <w:r>
        <w:rPr>
          <w:color w:val="231F20"/>
          <w:spacing w:val="-4"/>
        </w:rPr>
        <w:t xml:space="preserve"> </w:t>
      </w:r>
      <w:r>
        <w:rPr>
          <w:color w:val="231F20"/>
          <w:spacing w:val="-2"/>
        </w:rPr>
        <w:t>предметные</w:t>
      </w:r>
      <w:r>
        <w:rPr>
          <w:color w:val="231F20"/>
          <w:spacing w:val="-4"/>
        </w:rPr>
        <w:t xml:space="preserve"> </w:t>
      </w:r>
      <w:r>
        <w:rPr>
          <w:color w:val="231F20"/>
          <w:spacing w:val="-2"/>
        </w:rPr>
        <w:t>результаты,</w:t>
      </w:r>
      <w:r>
        <w:rPr>
          <w:color w:val="231F20"/>
          <w:spacing w:val="-4"/>
        </w:rPr>
        <w:t xml:space="preserve"> </w:t>
      </w:r>
      <w:r>
        <w:rPr>
          <w:color w:val="231F20"/>
          <w:spacing w:val="-2"/>
        </w:rPr>
        <w:t>обеспечивающие</w:t>
      </w:r>
      <w:r>
        <w:rPr>
          <w:color w:val="231F20"/>
          <w:spacing w:val="-4"/>
        </w:rPr>
        <w:t xml:space="preserve"> </w:t>
      </w:r>
      <w:r>
        <w:rPr>
          <w:color w:val="231F20"/>
          <w:spacing w:val="-2"/>
        </w:rPr>
        <w:t xml:space="preserve">вы- </w:t>
      </w:r>
      <w:r>
        <w:rPr>
          <w:color w:val="231F20"/>
        </w:rPr>
        <w:t>полнение</w:t>
      </w:r>
      <w:r>
        <w:rPr>
          <w:color w:val="231F20"/>
          <w:spacing w:val="-3"/>
        </w:rPr>
        <w:t xml:space="preserve"> </w:t>
      </w:r>
      <w:r>
        <w:rPr>
          <w:color w:val="231F20"/>
        </w:rPr>
        <w:t>ФГОС</w:t>
      </w:r>
      <w:r>
        <w:rPr>
          <w:color w:val="231F20"/>
          <w:spacing w:val="-3"/>
        </w:rPr>
        <w:t xml:space="preserve"> </w:t>
      </w:r>
      <w:r>
        <w:rPr>
          <w:color w:val="231F20"/>
        </w:rPr>
        <w:t>НОО</w:t>
      </w:r>
      <w:r>
        <w:rPr>
          <w:color w:val="231F20"/>
          <w:spacing w:val="-3"/>
        </w:rPr>
        <w:t xml:space="preserve"> </w:t>
      </w:r>
      <w:r>
        <w:rPr>
          <w:color w:val="231F20"/>
        </w:rPr>
        <w:t>и</w:t>
      </w:r>
      <w:r>
        <w:rPr>
          <w:color w:val="231F20"/>
          <w:spacing w:val="-3"/>
        </w:rPr>
        <w:t xml:space="preserve"> </w:t>
      </w:r>
      <w:r>
        <w:rPr>
          <w:color w:val="231F20"/>
        </w:rPr>
        <w:t>его</w:t>
      </w:r>
      <w:r>
        <w:rPr>
          <w:color w:val="231F20"/>
          <w:spacing w:val="-3"/>
        </w:rPr>
        <w:t xml:space="preserve"> </w:t>
      </w:r>
      <w:r>
        <w:rPr>
          <w:color w:val="231F20"/>
        </w:rPr>
        <w:t>успешное</w:t>
      </w:r>
      <w:r>
        <w:rPr>
          <w:color w:val="231F20"/>
          <w:spacing w:val="-2"/>
        </w:rPr>
        <w:t xml:space="preserve"> </w:t>
      </w:r>
      <w:r>
        <w:rPr>
          <w:color w:val="231F20"/>
        </w:rPr>
        <w:t>дальнейшее</w:t>
      </w:r>
      <w:r>
        <w:rPr>
          <w:color w:val="231F20"/>
          <w:spacing w:val="-3"/>
        </w:rPr>
        <w:t xml:space="preserve"> </w:t>
      </w:r>
      <w:r>
        <w:rPr>
          <w:color w:val="231F20"/>
          <w:spacing w:val="-5"/>
        </w:rPr>
        <w:t>образование.</w:t>
      </w:r>
    </w:p>
    <w:p w:rsidR="00DC388F" w:rsidRDefault="00DC388F">
      <w:pPr>
        <w:pStyle w:val="a3"/>
        <w:spacing w:before="9"/>
        <w:ind w:left="0" w:right="0" w:firstLine="0"/>
        <w:jc w:val="left"/>
        <w:rPr>
          <w:sz w:val="22"/>
        </w:rPr>
      </w:pPr>
    </w:p>
    <w:p w:rsidR="00DC388F" w:rsidRDefault="004B1DF8">
      <w:pPr>
        <w:pStyle w:val="2"/>
        <w:rPr>
          <w:rFonts w:ascii="Trebuchet MS" w:hAnsi="Trebuchet MS"/>
        </w:rPr>
      </w:pPr>
      <w:r>
        <w:rPr>
          <w:rFonts w:ascii="Trebuchet MS" w:hAnsi="Trebuchet MS"/>
          <w:color w:val="231F20"/>
          <w:w w:val="90"/>
        </w:rPr>
        <w:t>Личностные</w:t>
      </w:r>
      <w:r>
        <w:rPr>
          <w:rFonts w:ascii="Trebuchet MS" w:hAnsi="Trebuchet MS"/>
          <w:color w:val="231F20"/>
          <w:spacing w:val="26"/>
        </w:rPr>
        <w:t xml:space="preserve"> </w:t>
      </w:r>
      <w:r>
        <w:rPr>
          <w:rFonts w:ascii="Trebuchet MS" w:hAnsi="Trebuchet MS"/>
          <w:color w:val="231F20"/>
          <w:spacing w:val="-2"/>
        </w:rPr>
        <w:t>результаты</w:t>
      </w:r>
    </w:p>
    <w:p w:rsidR="00DC388F" w:rsidRDefault="004B1DF8">
      <w:pPr>
        <w:pStyle w:val="a3"/>
        <w:spacing w:before="116" w:line="244" w:lineRule="auto"/>
        <w:ind w:right="154"/>
      </w:pPr>
      <w:r>
        <w:rPr>
          <w:rFonts w:ascii="Book Antiqua" w:hAnsi="Book Antiqua"/>
          <w:b/>
          <w:color w:val="231F20"/>
        </w:rPr>
        <w:t xml:space="preserve">Личностные </w:t>
      </w:r>
      <w:r>
        <w:rPr>
          <w:color w:val="231F20"/>
        </w:rPr>
        <w:t>результаты освоения программы начального общего образования достигаются в единстве учебной и вос- 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 лами и нормами поведения и способствуют процессам само- познания, самовоспитания и саморазвития, формирования внутренней позиции личности.</w:t>
      </w:r>
    </w:p>
    <w:p w:rsidR="00DC388F" w:rsidRDefault="004B1DF8">
      <w:pPr>
        <w:pStyle w:val="a3"/>
        <w:spacing w:line="244" w:lineRule="auto"/>
      </w:pPr>
      <w:r>
        <w:rPr>
          <w:color w:val="231F20"/>
        </w:rPr>
        <w:t>Личностные результаты освоения программы начального общего образования должны отражать готовность обучаю- щихся</w:t>
      </w:r>
      <w:r>
        <w:rPr>
          <w:color w:val="231F20"/>
          <w:spacing w:val="-2"/>
        </w:rPr>
        <w:t xml:space="preserve"> </w:t>
      </w:r>
      <w:r>
        <w:rPr>
          <w:color w:val="231F20"/>
        </w:rPr>
        <w:t>руководствоваться</w:t>
      </w:r>
      <w:r>
        <w:rPr>
          <w:color w:val="231F20"/>
          <w:spacing w:val="-2"/>
        </w:rPr>
        <w:t xml:space="preserve"> </w:t>
      </w:r>
      <w:r>
        <w:rPr>
          <w:color w:val="231F20"/>
        </w:rPr>
        <w:t>ценностями</w:t>
      </w:r>
      <w:r>
        <w:rPr>
          <w:color w:val="231F20"/>
          <w:spacing w:val="-2"/>
        </w:rPr>
        <w:t xml:space="preserve"> </w:t>
      </w:r>
      <w:r>
        <w:rPr>
          <w:color w:val="231F20"/>
        </w:rPr>
        <w:t>и</w:t>
      </w:r>
      <w:r>
        <w:rPr>
          <w:color w:val="231F20"/>
          <w:spacing w:val="-2"/>
        </w:rPr>
        <w:t xml:space="preserve"> </w:t>
      </w:r>
      <w:r>
        <w:rPr>
          <w:color w:val="231F20"/>
        </w:rPr>
        <w:t>приобретение</w:t>
      </w:r>
      <w:r>
        <w:rPr>
          <w:color w:val="231F20"/>
          <w:spacing w:val="-2"/>
        </w:rPr>
        <w:t xml:space="preserve"> </w:t>
      </w:r>
      <w:r>
        <w:rPr>
          <w:color w:val="231F20"/>
        </w:rPr>
        <w:t xml:space="preserve">перво- начального опыта деятельности на их основе, в том числе в </w:t>
      </w:r>
      <w:r>
        <w:rPr>
          <w:color w:val="231F20"/>
          <w:spacing w:val="-2"/>
        </w:rPr>
        <w:t>части:</w:t>
      </w:r>
    </w:p>
    <w:p w:rsidR="00DC388F" w:rsidRDefault="004B1DF8">
      <w:pPr>
        <w:pStyle w:val="6"/>
        <w:spacing w:before="4" w:line="239" w:lineRule="exact"/>
      </w:pPr>
      <w:r>
        <w:rPr>
          <w:color w:val="231F20"/>
          <w:w w:val="120"/>
        </w:rPr>
        <w:t>Гражданско-патриотического</w:t>
      </w:r>
      <w:r>
        <w:rPr>
          <w:color w:val="231F20"/>
          <w:spacing w:val="15"/>
          <w:w w:val="120"/>
        </w:rPr>
        <w:t xml:space="preserve"> </w:t>
      </w:r>
      <w:r>
        <w:rPr>
          <w:color w:val="231F20"/>
          <w:spacing w:val="-2"/>
          <w:w w:val="120"/>
        </w:rPr>
        <w:t>воспитания:</w:t>
      </w:r>
    </w:p>
    <w:p w:rsidR="00DC388F" w:rsidRDefault="004B1DF8">
      <w:pPr>
        <w:pStyle w:val="a3"/>
        <w:spacing w:line="244" w:lineRule="auto"/>
        <w:ind w:left="383" w:right="146" w:hanging="227"/>
        <w:jc w:val="left"/>
      </w:pPr>
      <w:r>
        <w:rPr>
          <w:color w:val="231F20"/>
        </w:rPr>
        <w:t>—становление</w:t>
      </w:r>
      <w:r>
        <w:rPr>
          <w:color w:val="231F20"/>
          <w:spacing w:val="40"/>
        </w:rPr>
        <w:t xml:space="preserve"> </w:t>
      </w:r>
      <w:r>
        <w:rPr>
          <w:color w:val="231F20"/>
        </w:rPr>
        <w:t>ценностного</w:t>
      </w:r>
      <w:r>
        <w:rPr>
          <w:color w:val="231F20"/>
          <w:spacing w:val="40"/>
        </w:rPr>
        <w:t xml:space="preserve"> </w:t>
      </w:r>
      <w:r>
        <w:rPr>
          <w:color w:val="231F20"/>
        </w:rPr>
        <w:t>отношения</w:t>
      </w:r>
      <w:r>
        <w:rPr>
          <w:color w:val="231F20"/>
          <w:spacing w:val="40"/>
        </w:rPr>
        <w:t xml:space="preserve"> </w:t>
      </w:r>
      <w:r>
        <w:rPr>
          <w:color w:val="231F20"/>
        </w:rPr>
        <w:t>к</w:t>
      </w:r>
      <w:r>
        <w:rPr>
          <w:color w:val="231F20"/>
          <w:spacing w:val="40"/>
        </w:rPr>
        <w:t xml:space="preserve"> </w:t>
      </w:r>
      <w:r>
        <w:rPr>
          <w:color w:val="231F20"/>
        </w:rPr>
        <w:t>своей</w:t>
      </w:r>
      <w:r>
        <w:rPr>
          <w:color w:val="231F20"/>
          <w:spacing w:val="40"/>
        </w:rPr>
        <w:t xml:space="preserve"> </w:t>
      </w:r>
      <w:r>
        <w:rPr>
          <w:color w:val="231F20"/>
        </w:rPr>
        <w:t>Родине</w:t>
      </w:r>
      <w:r>
        <w:rPr>
          <w:color w:val="231F20"/>
          <w:spacing w:val="40"/>
        </w:rPr>
        <w:t xml:space="preserve"> </w:t>
      </w:r>
      <w:r>
        <w:rPr>
          <w:color w:val="231F20"/>
        </w:rPr>
        <w:t>—</w:t>
      </w:r>
      <w:r>
        <w:rPr>
          <w:color w:val="231F20"/>
          <w:spacing w:val="40"/>
        </w:rPr>
        <w:t xml:space="preserve"> </w:t>
      </w:r>
      <w:r>
        <w:rPr>
          <w:color w:val="231F20"/>
          <w:spacing w:val="-2"/>
        </w:rPr>
        <w:t>России;</w:t>
      </w:r>
    </w:p>
    <w:p w:rsidR="00DC388F" w:rsidRDefault="004B1DF8">
      <w:pPr>
        <w:pStyle w:val="a3"/>
        <w:spacing w:line="244" w:lineRule="auto"/>
        <w:ind w:left="383" w:right="146" w:hanging="227"/>
        <w:jc w:val="left"/>
      </w:pPr>
      <w:r>
        <w:rPr>
          <w:color w:val="231F20"/>
        </w:rPr>
        <w:t>—осознание</w:t>
      </w:r>
      <w:r>
        <w:rPr>
          <w:color w:val="231F20"/>
          <w:spacing w:val="40"/>
        </w:rPr>
        <w:t xml:space="preserve"> </w:t>
      </w:r>
      <w:r>
        <w:rPr>
          <w:color w:val="231F20"/>
        </w:rPr>
        <w:t>своей</w:t>
      </w:r>
      <w:r>
        <w:rPr>
          <w:color w:val="231F20"/>
          <w:spacing w:val="40"/>
        </w:rPr>
        <w:t xml:space="preserve"> </w:t>
      </w:r>
      <w:r>
        <w:rPr>
          <w:color w:val="231F20"/>
        </w:rPr>
        <w:t>этнокультурной</w:t>
      </w:r>
      <w:r>
        <w:rPr>
          <w:color w:val="231F20"/>
          <w:spacing w:val="40"/>
        </w:rPr>
        <w:t xml:space="preserve"> </w:t>
      </w:r>
      <w:r>
        <w:rPr>
          <w:color w:val="231F20"/>
        </w:rPr>
        <w:t>и</w:t>
      </w:r>
      <w:r>
        <w:rPr>
          <w:color w:val="231F20"/>
          <w:spacing w:val="40"/>
        </w:rPr>
        <w:t xml:space="preserve"> </w:t>
      </w:r>
      <w:r>
        <w:rPr>
          <w:color w:val="231F20"/>
        </w:rPr>
        <w:t>российской</w:t>
      </w:r>
      <w:r>
        <w:rPr>
          <w:color w:val="231F20"/>
          <w:spacing w:val="40"/>
        </w:rPr>
        <w:t xml:space="preserve"> </w:t>
      </w:r>
      <w:r>
        <w:rPr>
          <w:color w:val="231F20"/>
        </w:rPr>
        <w:t>граждан- ской идентичности;</w:t>
      </w:r>
    </w:p>
    <w:p w:rsidR="00DC388F" w:rsidRDefault="004B1DF8">
      <w:pPr>
        <w:pStyle w:val="a3"/>
        <w:spacing w:line="244" w:lineRule="auto"/>
        <w:ind w:left="383" w:right="146" w:hanging="227"/>
        <w:jc w:val="left"/>
      </w:pPr>
      <w:r>
        <w:rPr>
          <w:color w:val="231F20"/>
        </w:rPr>
        <w:t>—сопричастность</w:t>
      </w:r>
      <w:r>
        <w:rPr>
          <w:color w:val="231F20"/>
          <w:spacing w:val="24"/>
        </w:rPr>
        <w:t xml:space="preserve"> </w:t>
      </w:r>
      <w:r>
        <w:rPr>
          <w:color w:val="231F20"/>
        </w:rPr>
        <w:t>к</w:t>
      </w:r>
      <w:r>
        <w:rPr>
          <w:color w:val="231F20"/>
          <w:spacing w:val="24"/>
        </w:rPr>
        <w:t xml:space="preserve"> </w:t>
      </w:r>
      <w:r>
        <w:rPr>
          <w:color w:val="231F20"/>
        </w:rPr>
        <w:t>прошлому,</w:t>
      </w:r>
      <w:r>
        <w:rPr>
          <w:color w:val="231F20"/>
          <w:spacing w:val="24"/>
        </w:rPr>
        <w:t xml:space="preserve"> </w:t>
      </w:r>
      <w:r>
        <w:rPr>
          <w:color w:val="231F20"/>
        </w:rPr>
        <w:t>настоящему</w:t>
      </w:r>
      <w:r>
        <w:rPr>
          <w:color w:val="231F20"/>
          <w:spacing w:val="24"/>
        </w:rPr>
        <w:t xml:space="preserve"> </w:t>
      </w:r>
      <w:r>
        <w:rPr>
          <w:color w:val="231F20"/>
        </w:rPr>
        <w:t>и</w:t>
      </w:r>
      <w:r>
        <w:rPr>
          <w:color w:val="231F20"/>
          <w:spacing w:val="24"/>
        </w:rPr>
        <w:t xml:space="preserve"> </w:t>
      </w:r>
      <w:r>
        <w:rPr>
          <w:color w:val="231F20"/>
        </w:rPr>
        <w:t>будущему</w:t>
      </w:r>
      <w:r>
        <w:rPr>
          <w:color w:val="231F20"/>
          <w:spacing w:val="24"/>
        </w:rPr>
        <w:t xml:space="preserve"> </w:t>
      </w:r>
      <w:r>
        <w:rPr>
          <w:color w:val="231F20"/>
        </w:rPr>
        <w:t>сво- ей страны и родного края;</w:t>
      </w:r>
    </w:p>
    <w:p w:rsidR="00DC388F" w:rsidRDefault="004B1DF8">
      <w:pPr>
        <w:pStyle w:val="a3"/>
        <w:ind w:right="0" w:firstLine="0"/>
        <w:jc w:val="left"/>
      </w:pPr>
      <w:r>
        <w:rPr>
          <w:color w:val="231F20"/>
        </w:rPr>
        <w:t>—уважение</w:t>
      </w:r>
      <w:r>
        <w:rPr>
          <w:color w:val="231F20"/>
          <w:spacing w:val="24"/>
        </w:rPr>
        <w:t xml:space="preserve"> </w:t>
      </w:r>
      <w:r>
        <w:rPr>
          <w:color w:val="231F20"/>
        </w:rPr>
        <w:t>к</w:t>
      </w:r>
      <w:r>
        <w:rPr>
          <w:color w:val="231F20"/>
          <w:spacing w:val="25"/>
        </w:rPr>
        <w:t xml:space="preserve"> </w:t>
      </w:r>
      <w:r>
        <w:rPr>
          <w:color w:val="231F20"/>
        </w:rPr>
        <w:t>своему</w:t>
      </w:r>
      <w:r>
        <w:rPr>
          <w:color w:val="231F20"/>
          <w:spacing w:val="25"/>
        </w:rPr>
        <w:t xml:space="preserve"> </w:t>
      </w:r>
      <w:r>
        <w:rPr>
          <w:color w:val="231F20"/>
        </w:rPr>
        <w:t>и</w:t>
      </w:r>
      <w:r>
        <w:rPr>
          <w:color w:val="231F20"/>
          <w:spacing w:val="25"/>
        </w:rPr>
        <w:t xml:space="preserve"> </w:t>
      </w:r>
      <w:r>
        <w:rPr>
          <w:color w:val="231F20"/>
        </w:rPr>
        <w:t>другим</w:t>
      </w:r>
      <w:r>
        <w:rPr>
          <w:color w:val="231F20"/>
          <w:spacing w:val="25"/>
        </w:rPr>
        <w:t xml:space="preserve"> </w:t>
      </w:r>
      <w:r>
        <w:rPr>
          <w:color w:val="231F20"/>
          <w:spacing w:val="-2"/>
        </w:rPr>
        <w:t>народам;</w:t>
      </w:r>
    </w:p>
    <w:p w:rsidR="00DC388F" w:rsidRDefault="004B1DF8">
      <w:pPr>
        <w:pStyle w:val="a3"/>
        <w:spacing w:before="6" w:line="244" w:lineRule="auto"/>
        <w:ind w:left="383" w:hanging="227"/>
      </w:pPr>
      <w:r>
        <w:rPr>
          <w:color w:val="231F20"/>
        </w:rPr>
        <w:t>—первоначальные представления о человеке как члене об- щества, о правах и ответственности, уважении и достоин- стве человека, о нравственно-этических нормах поведения и правилах межличностных отношений.</w:t>
      </w:r>
    </w:p>
    <w:p w:rsidR="00DC388F" w:rsidRDefault="004B1DF8">
      <w:pPr>
        <w:pStyle w:val="6"/>
        <w:spacing w:before="5" w:line="239" w:lineRule="exact"/>
      </w:pPr>
      <w:r>
        <w:rPr>
          <w:color w:val="231F20"/>
          <w:w w:val="115"/>
        </w:rPr>
        <w:t>Духовно-нравственного</w:t>
      </w:r>
      <w:r>
        <w:rPr>
          <w:color w:val="231F20"/>
          <w:spacing w:val="75"/>
          <w:w w:val="150"/>
        </w:rPr>
        <w:t xml:space="preserve"> </w:t>
      </w:r>
      <w:r>
        <w:rPr>
          <w:color w:val="231F20"/>
          <w:spacing w:val="-2"/>
          <w:w w:val="115"/>
        </w:rPr>
        <w:t>воспитания:</w:t>
      </w:r>
    </w:p>
    <w:p w:rsidR="00DC388F" w:rsidRDefault="004B1DF8">
      <w:pPr>
        <w:pStyle w:val="a3"/>
        <w:spacing w:line="232" w:lineRule="exact"/>
        <w:ind w:right="0" w:firstLine="0"/>
        <w:jc w:val="left"/>
      </w:pPr>
      <w:r>
        <w:rPr>
          <w:color w:val="231F20"/>
        </w:rPr>
        <w:t>—признание</w:t>
      </w:r>
      <w:r>
        <w:rPr>
          <w:color w:val="231F20"/>
          <w:spacing w:val="8"/>
        </w:rPr>
        <w:t xml:space="preserve"> </w:t>
      </w:r>
      <w:r>
        <w:rPr>
          <w:color w:val="231F20"/>
        </w:rPr>
        <w:t>индивидуальности</w:t>
      </w:r>
      <w:r>
        <w:rPr>
          <w:color w:val="231F20"/>
          <w:spacing w:val="8"/>
        </w:rPr>
        <w:t xml:space="preserve"> </w:t>
      </w:r>
      <w:r>
        <w:rPr>
          <w:color w:val="231F20"/>
        </w:rPr>
        <w:t>каждого</w:t>
      </w:r>
      <w:r>
        <w:rPr>
          <w:color w:val="231F20"/>
          <w:spacing w:val="8"/>
        </w:rPr>
        <w:t xml:space="preserve"> </w:t>
      </w:r>
      <w:r>
        <w:rPr>
          <w:color w:val="231F20"/>
          <w:spacing w:val="-2"/>
        </w:rPr>
        <w:t>человека;</w:t>
      </w:r>
    </w:p>
    <w:p w:rsidR="00DC388F" w:rsidRDefault="004B1DF8">
      <w:pPr>
        <w:pStyle w:val="a3"/>
        <w:spacing w:before="6" w:line="244" w:lineRule="auto"/>
        <w:ind w:left="383" w:right="146" w:hanging="227"/>
        <w:jc w:val="left"/>
      </w:pPr>
      <w:r>
        <w:rPr>
          <w:color w:val="231F20"/>
        </w:rPr>
        <w:t>—проявление</w:t>
      </w:r>
      <w:r>
        <w:rPr>
          <w:color w:val="231F20"/>
          <w:spacing w:val="20"/>
        </w:rPr>
        <w:t xml:space="preserve"> </w:t>
      </w:r>
      <w:r>
        <w:rPr>
          <w:color w:val="231F20"/>
        </w:rPr>
        <w:t>сопереживания,</w:t>
      </w:r>
      <w:r>
        <w:rPr>
          <w:color w:val="231F20"/>
          <w:spacing w:val="20"/>
        </w:rPr>
        <w:t xml:space="preserve"> </w:t>
      </w:r>
      <w:r>
        <w:rPr>
          <w:color w:val="231F20"/>
        </w:rPr>
        <w:t>уважения</w:t>
      </w:r>
      <w:r>
        <w:rPr>
          <w:color w:val="231F20"/>
          <w:spacing w:val="20"/>
        </w:rPr>
        <w:t xml:space="preserve"> </w:t>
      </w:r>
      <w:r>
        <w:rPr>
          <w:color w:val="231F20"/>
        </w:rPr>
        <w:t>и</w:t>
      </w:r>
      <w:r>
        <w:rPr>
          <w:color w:val="231F20"/>
          <w:spacing w:val="20"/>
        </w:rPr>
        <w:t xml:space="preserve"> </w:t>
      </w:r>
      <w:r>
        <w:rPr>
          <w:color w:val="231F20"/>
        </w:rPr>
        <w:t xml:space="preserve">доброжелательно- </w:t>
      </w:r>
      <w:r>
        <w:rPr>
          <w:color w:val="231F20"/>
          <w:spacing w:val="-4"/>
        </w:rPr>
        <w:t>сти;</w:t>
      </w:r>
    </w:p>
    <w:p w:rsidR="00DC388F" w:rsidRDefault="004B1DF8">
      <w:pPr>
        <w:pStyle w:val="a3"/>
        <w:spacing w:before="1" w:line="244" w:lineRule="auto"/>
        <w:ind w:left="383" w:right="146" w:hanging="227"/>
        <w:jc w:val="left"/>
      </w:pPr>
      <w:r>
        <w:rPr>
          <w:color w:val="231F20"/>
        </w:rPr>
        <w:t>—неприятие</w:t>
      </w:r>
      <w:r>
        <w:rPr>
          <w:color w:val="231F20"/>
          <w:spacing w:val="20"/>
        </w:rPr>
        <w:t xml:space="preserve"> </w:t>
      </w:r>
      <w:r>
        <w:rPr>
          <w:color w:val="231F20"/>
        </w:rPr>
        <w:t>любых</w:t>
      </w:r>
      <w:r>
        <w:rPr>
          <w:color w:val="231F20"/>
          <w:spacing w:val="20"/>
        </w:rPr>
        <w:t xml:space="preserve"> </w:t>
      </w:r>
      <w:r>
        <w:rPr>
          <w:color w:val="231F20"/>
        </w:rPr>
        <w:t>форм</w:t>
      </w:r>
      <w:r>
        <w:rPr>
          <w:color w:val="231F20"/>
          <w:spacing w:val="20"/>
        </w:rPr>
        <w:t xml:space="preserve"> </w:t>
      </w:r>
      <w:r>
        <w:rPr>
          <w:color w:val="231F20"/>
        </w:rPr>
        <w:t>поведения,</w:t>
      </w:r>
      <w:r>
        <w:rPr>
          <w:color w:val="231F20"/>
          <w:spacing w:val="20"/>
        </w:rPr>
        <w:t xml:space="preserve"> </w:t>
      </w:r>
      <w:r>
        <w:rPr>
          <w:color w:val="231F20"/>
        </w:rPr>
        <w:t>направленных</w:t>
      </w:r>
      <w:r>
        <w:rPr>
          <w:color w:val="231F20"/>
          <w:spacing w:val="20"/>
        </w:rPr>
        <w:t xml:space="preserve"> </w:t>
      </w:r>
      <w:r>
        <w:rPr>
          <w:color w:val="231F20"/>
        </w:rPr>
        <w:t>на</w:t>
      </w:r>
      <w:r>
        <w:rPr>
          <w:color w:val="231F20"/>
          <w:spacing w:val="20"/>
        </w:rPr>
        <w:t xml:space="preserve"> </w:t>
      </w:r>
      <w:r>
        <w:rPr>
          <w:color w:val="231F20"/>
        </w:rPr>
        <w:t>при- чинение физического и морального вреда другим людям.</w:t>
      </w:r>
    </w:p>
    <w:p w:rsidR="00DC388F" w:rsidRDefault="00DC388F">
      <w:pPr>
        <w:spacing w:line="244" w:lineRule="auto"/>
        <w:sectPr w:rsidR="00DC388F">
          <w:pgSz w:w="7830" w:h="12020"/>
          <w:pgMar w:top="560" w:right="580" w:bottom="800" w:left="580" w:header="0" w:footer="618" w:gutter="0"/>
          <w:cols w:space="720"/>
        </w:sectPr>
      </w:pPr>
    </w:p>
    <w:p w:rsidR="00DC388F" w:rsidRDefault="004B1DF8">
      <w:pPr>
        <w:pStyle w:val="6"/>
        <w:spacing w:before="71" w:line="239" w:lineRule="exact"/>
        <w:ind w:left="157"/>
      </w:pPr>
      <w:r>
        <w:rPr>
          <w:color w:val="231F20"/>
          <w:w w:val="120"/>
        </w:rPr>
        <w:t>Эстетического</w:t>
      </w:r>
      <w:r>
        <w:rPr>
          <w:color w:val="231F20"/>
          <w:spacing w:val="7"/>
          <w:w w:val="120"/>
        </w:rPr>
        <w:t xml:space="preserve"> </w:t>
      </w:r>
      <w:r>
        <w:rPr>
          <w:color w:val="231F20"/>
          <w:spacing w:val="-2"/>
          <w:w w:val="120"/>
        </w:rPr>
        <w:t>воспитания:</w:t>
      </w:r>
    </w:p>
    <w:p w:rsidR="00DC388F" w:rsidRDefault="004B1DF8">
      <w:pPr>
        <w:pStyle w:val="a3"/>
        <w:spacing w:line="244" w:lineRule="auto"/>
        <w:ind w:left="383" w:right="154" w:hanging="227"/>
      </w:pPr>
      <w:r>
        <w:rPr>
          <w:color w:val="231F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C388F" w:rsidRDefault="004B1DF8">
      <w:pPr>
        <w:pStyle w:val="a3"/>
        <w:spacing w:line="244" w:lineRule="auto"/>
        <w:ind w:left="383" w:hanging="227"/>
      </w:pPr>
      <w:r>
        <w:rPr>
          <w:color w:val="231F20"/>
        </w:rPr>
        <w:t>—стремление к самовыражению в разных видах художе- ственной деятельности.</w:t>
      </w:r>
    </w:p>
    <w:p w:rsidR="00DC388F" w:rsidRDefault="004B1DF8">
      <w:pPr>
        <w:pStyle w:val="6"/>
        <w:spacing w:before="4"/>
        <w:ind w:left="157" w:firstLine="226"/>
      </w:pPr>
      <w:r>
        <w:rPr>
          <w:color w:val="231F20"/>
          <w:w w:val="120"/>
        </w:rPr>
        <w:t>Физического</w:t>
      </w:r>
      <w:r>
        <w:rPr>
          <w:color w:val="231F20"/>
          <w:spacing w:val="40"/>
          <w:w w:val="120"/>
        </w:rPr>
        <w:t xml:space="preserve"> </w:t>
      </w:r>
      <w:r>
        <w:rPr>
          <w:color w:val="231F20"/>
          <w:w w:val="120"/>
        </w:rPr>
        <w:t>воспитания,</w:t>
      </w:r>
      <w:r>
        <w:rPr>
          <w:color w:val="231F20"/>
          <w:spacing w:val="40"/>
          <w:w w:val="120"/>
        </w:rPr>
        <w:t xml:space="preserve"> </w:t>
      </w:r>
      <w:r>
        <w:rPr>
          <w:color w:val="231F20"/>
          <w:w w:val="120"/>
        </w:rPr>
        <w:t>формирования</w:t>
      </w:r>
      <w:r>
        <w:rPr>
          <w:color w:val="231F20"/>
          <w:spacing w:val="40"/>
          <w:w w:val="120"/>
        </w:rPr>
        <w:t xml:space="preserve"> </w:t>
      </w:r>
      <w:r>
        <w:rPr>
          <w:color w:val="231F20"/>
          <w:w w:val="120"/>
        </w:rPr>
        <w:t>культуры здоровья</w:t>
      </w:r>
      <w:r>
        <w:rPr>
          <w:color w:val="231F20"/>
          <w:spacing w:val="40"/>
          <w:w w:val="120"/>
        </w:rPr>
        <w:t xml:space="preserve"> </w:t>
      </w:r>
      <w:r>
        <w:rPr>
          <w:color w:val="231F20"/>
          <w:w w:val="120"/>
        </w:rPr>
        <w:t>и</w:t>
      </w:r>
      <w:r>
        <w:rPr>
          <w:color w:val="231F20"/>
          <w:spacing w:val="40"/>
          <w:w w:val="120"/>
        </w:rPr>
        <w:t xml:space="preserve"> </w:t>
      </w:r>
      <w:r>
        <w:rPr>
          <w:color w:val="231F20"/>
          <w:w w:val="120"/>
        </w:rPr>
        <w:t>эмоционального</w:t>
      </w:r>
      <w:r>
        <w:rPr>
          <w:color w:val="231F20"/>
          <w:spacing w:val="40"/>
          <w:w w:val="120"/>
        </w:rPr>
        <w:t xml:space="preserve"> </w:t>
      </w:r>
      <w:r>
        <w:rPr>
          <w:color w:val="231F20"/>
          <w:w w:val="120"/>
        </w:rPr>
        <w:t>благополучия:</w:t>
      </w:r>
    </w:p>
    <w:p w:rsidR="00DC388F" w:rsidRDefault="004B1DF8">
      <w:pPr>
        <w:pStyle w:val="a3"/>
        <w:spacing w:line="244" w:lineRule="auto"/>
        <w:ind w:left="383" w:right="154" w:hanging="227"/>
      </w:pPr>
      <w:r>
        <w:rPr>
          <w:color w:val="231F20"/>
        </w:rPr>
        <w:t>—соблюдение правил здорового и безопасного (для себя и других людей) образа жизни в окружающей среде (в том числе информационной);</w:t>
      </w:r>
    </w:p>
    <w:p w:rsidR="00DC388F" w:rsidRDefault="004B1DF8">
      <w:pPr>
        <w:pStyle w:val="a3"/>
        <w:spacing w:line="244" w:lineRule="auto"/>
        <w:ind w:left="383" w:hanging="227"/>
      </w:pPr>
      <w:r>
        <w:rPr>
          <w:color w:val="231F20"/>
        </w:rPr>
        <w:t xml:space="preserve">—бережное отношение к физическому и психическому здо- </w:t>
      </w:r>
      <w:r>
        <w:rPr>
          <w:color w:val="231F20"/>
          <w:spacing w:val="-2"/>
        </w:rPr>
        <w:t>ровью.</w:t>
      </w:r>
    </w:p>
    <w:p w:rsidR="00DC388F" w:rsidRDefault="004B1DF8">
      <w:pPr>
        <w:pStyle w:val="6"/>
        <w:spacing w:line="239" w:lineRule="exact"/>
      </w:pPr>
      <w:r>
        <w:rPr>
          <w:color w:val="231F20"/>
          <w:w w:val="115"/>
        </w:rPr>
        <w:t>Трудового</w:t>
      </w:r>
      <w:r>
        <w:rPr>
          <w:color w:val="231F20"/>
          <w:spacing w:val="53"/>
          <w:w w:val="120"/>
        </w:rPr>
        <w:t xml:space="preserve"> </w:t>
      </w:r>
      <w:r>
        <w:rPr>
          <w:color w:val="231F20"/>
          <w:spacing w:val="-2"/>
          <w:w w:val="120"/>
        </w:rPr>
        <w:t>воспитания:</w:t>
      </w:r>
    </w:p>
    <w:p w:rsidR="00DC388F" w:rsidRDefault="004B1DF8">
      <w:pPr>
        <w:pStyle w:val="a3"/>
        <w:spacing w:line="247" w:lineRule="auto"/>
        <w:ind w:left="383" w:right="146" w:hanging="227"/>
        <w:jc w:val="left"/>
        <w:rPr>
          <w:rFonts w:ascii="Book Antiqua" w:hAnsi="Book Antiqua"/>
          <w:b/>
          <w:i/>
        </w:rPr>
      </w:pPr>
      <w:r>
        <w:rPr>
          <w:color w:val="231F20"/>
        </w:rPr>
        <w:t>—осознание</w:t>
      </w:r>
      <w:r>
        <w:rPr>
          <w:color w:val="231F20"/>
          <w:spacing w:val="40"/>
        </w:rPr>
        <w:t xml:space="preserve"> </w:t>
      </w:r>
      <w:r>
        <w:rPr>
          <w:color w:val="231F20"/>
        </w:rPr>
        <w:t>ценности</w:t>
      </w:r>
      <w:r>
        <w:rPr>
          <w:color w:val="231F20"/>
          <w:spacing w:val="40"/>
        </w:rPr>
        <w:t xml:space="preserve"> </w:t>
      </w:r>
      <w:r>
        <w:rPr>
          <w:color w:val="231F20"/>
        </w:rPr>
        <w:t>труда</w:t>
      </w:r>
      <w:r>
        <w:rPr>
          <w:color w:val="231F20"/>
          <w:spacing w:val="40"/>
        </w:rPr>
        <w:t xml:space="preserve"> </w:t>
      </w:r>
      <w:r>
        <w:rPr>
          <w:color w:val="231F20"/>
        </w:rPr>
        <w:t>в</w:t>
      </w:r>
      <w:r>
        <w:rPr>
          <w:color w:val="231F20"/>
          <w:spacing w:val="40"/>
        </w:rPr>
        <w:t xml:space="preserve"> </w:t>
      </w:r>
      <w:r>
        <w:rPr>
          <w:color w:val="231F20"/>
        </w:rPr>
        <w:t>жизни</w:t>
      </w:r>
      <w:r>
        <w:rPr>
          <w:color w:val="231F20"/>
          <w:spacing w:val="40"/>
        </w:rPr>
        <w:t xml:space="preserve"> </w:t>
      </w:r>
      <w:r>
        <w:rPr>
          <w:color w:val="231F20"/>
        </w:rPr>
        <w:t>человека</w:t>
      </w:r>
      <w:r>
        <w:rPr>
          <w:color w:val="231F20"/>
          <w:spacing w:val="40"/>
        </w:rPr>
        <w:t xml:space="preserve"> </w:t>
      </w:r>
      <w:r>
        <w:rPr>
          <w:color w:val="231F20"/>
        </w:rPr>
        <w:t>и</w:t>
      </w:r>
      <w:r>
        <w:rPr>
          <w:color w:val="231F20"/>
          <w:spacing w:val="40"/>
        </w:rPr>
        <w:t xml:space="preserve"> </w:t>
      </w:r>
      <w:r>
        <w:rPr>
          <w:color w:val="231F20"/>
        </w:rPr>
        <w:t>общества, ответственное</w:t>
      </w:r>
      <w:r>
        <w:rPr>
          <w:color w:val="231F20"/>
          <w:spacing w:val="40"/>
        </w:rPr>
        <w:t xml:space="preserve"> </w:t>
      </w:r>
      <w:r>
        <w:rPr>
          <w:color w:val="231F20"/>
        </w:rPr>
        <w:t>потребление</w:t>
      </w:r>
      <w:r>
        <w:rPr>
          <w:color w:val="231F20"/>
          <w:spacing w:val="40"/>
        </w:rPr>
        <w:t xml:space="preserve"> </w:t>
      </w:r>
      <w:r>
        <w:rPr>
          <w:color w:val="231F20"/>
        </w:rPr>
        <w:t>и</w:t>
      </w:r>
      <w:r>
        <w:rPr>
          <w:color w:val="231F20"/>
          <w:spacing w:val="40"/>
        </w:rPr>
        <w:t xml:space="preserve"> </w:t>
      </w:r>
      <w:r>
        <w:rPr>
          <w:color w:val="231F20"/>
        </w:rPr>
        <w:t>бережное</w:t>
      </w:r>
      <w:r>
        <w:rPr>
          <w:color w:val="231F20"/>
          <w:spacing w:val="40"/>
        </w:rPr>
        <w:t xml:space="preserve"> </w:t>
      </w:r>
      <w:r>
        <w:rPr>
          <w:color w:val="231F20"/>
        </w:rPr>
        <w:t>отношение</w:t>
      </w:r>
      <w:r>
        <w:rPr>
          <w:color w:val="231F20"/>
          <w:spacing w:val="40"/>
        </w:rPr>
        <w:t xml:space="preserve"> </w:t>
      </w:r>
      <w:r>
        <w:rPr>
          <w:color w:val="231F20"/>
        </w:rPr>
        <w:t>к</w:t>
      </w:r>
      <w:r>
        <w:rPr>
          <w:color w:val="231F20"/>
          <w:spacing w:val="40"/>
        </w:rPr>
        <w:t xml:space="preserve"> </w:t>
      </w:r>
      <w:r>
        <w:rPr>
          <w:color w:val="231F20"/>
        </w:rPr>
        <w:t>ре- зультатам</w:t>
      </w:r>
      <w:r>
        <w:rPr>
          <w:color w:val="231F20"/>
          <w:spacing w:val="26"/>
        </w:rPr>
        <w:t xml:space="preserve"> </w:t>
      </w:r>
      <w:r>
        <w:rPr>
          <w:color w:val="231F20"/>
        </w:rPr>
        <w:t>труда,</w:t>
      </w:r>
      <w:r>
        <w:rPr>
          <w:color w:val="231F20"/>
          <w:spacing w:val="26"/>
        </w:rPr>
        <w:t xml:space="preserve"> </w:t>
      </w:r>
      <w:r>
        <w:rPr>
          <w:color w:val="231F20"/>
        </w:rPr>
        <w:t>навыки</w:t>
      </w:r>
      <w:r>
        <w:rPr>
          <w:color w:val="231F20"/>
          <w:spacing w:val="26"/>
        </w:rPr>
        <w:t xml:space="preserve"> </w:t>
      </w:r>
      <w:r>
        <w:rPr>
          <w:color w:val="231F20"/>
        </w:rPr>
        <w:t>участия</w:t>
      </w:r>
      <w:r>
        <w:rPr>
          <w:color w:val="231F20"/>
          <w:spacing w:val="26"/>
        </w:rPr>
        <w:t xml:space="preserve"> </w:t>
      </w:r>
      <w:r>
        <w:rPr>
          <w:color w:val="231F20"/>
        </w:rPr>
        <w:t>в</w:t>
      </w:r>
      <w:r>
        <w:rPr>
          <w:color w:val="231F20"/>
          <w:spacing w:val="26"/>
        </w:rPr>
        <w:t xml:space="preserve"> </w:t>
      </w:r>
      <w:r>
        <w:rPr>
          <w:color w:val="231F20"/>
        </w:rPr>
        <w:t>различных</w:t>
      </w:r>
      <w:r>
        <w:rPr>
          <w:color w:val="231F20"/>
          <w:spacing w:val="26"/>
        </w:rPr>
        <w:t xml:space="preserve"> </w:t>
      </w:r>
      <w:r>
        <w:rPr>
          <w:color w:val="231F20"/>
        </w:rPr>
        <w:t>видах</w:t>
      </w:r>
      <w:r>
        <w:rPr>
          <w:color w:val="231F20"/>
          <w:spacing w:val="26"/>
        </w:rPr>
        <w:t xml:space="preserve"> </w:t>
      </w:r>
      <w:r>
        <w:rPr>
          <w:color w:val="231F20"/>
        </w:rPr>
        <w:t xml:space="preserve">тру- довой деятельности, интерес к различным профессиям </w:t>
      </w:r>
      <w:r>
        <w:rPr>
          <w:rFonts w:ascii="Book Antiqua" w:hAnsi="Book Antiqua"/>
          <w:b/>
          <w:i/>
          <w:color w:val="231F20"/>
          <w:w w:val="105"/>
        </w:rPr>
        <w:t>Экологического</w:t>
      </w:r>
      <w:r>
        <w:rPr>
          <w:rFonts w:ascii="Book Antiqua" w:hAnsi="Book Antiqua"/>
          <w:b/>
          <w:i/>
          <w:color w:val="231F20"/>
          <w:spacing w:val="73"/>
          <w:w w:val="150"/>
        </w:rPr>
        <w:t xml:space="preserve">  </w:t>
      </w:r>
      <w:r>
        <w:rPr>
          <w:rFonts w:ascii="Book Antiqua" w:hAnsi="Book Antiqua"/>
          <w:b/>
          <w:i/>
          <w:color w:val="231F20"/>
          <w:w w:val="105"/>
        </w:rPr>
        <w:t>воспитания:</w:t>
      </w:r>
    </w:p>
    <w:p w:rsidR="00DC388F" w:rsidRDefault="004B1DF8">
      <w:pPr>
        <w:pStyle w:val="a3"/>
        <w:spacing w:line="219" w:lineRule="exact"/>
        <w:ind w:right="0" w:firstLine="0"/>
        <w:jc w:val="left"/>
      </w:pPr>
      <w:r>
        <w:rPr>
          <w:color w:val="231F20"/>
        </w:rPr>
        <w:t>—бережное</w:t>
      </w:r>
      <w:r>
        <w:rPr>
          <w:color w:val="231F20"/>
          <w:spacing w:val="19"/>
        </w:rPr>
        <w:t xml:space="preserve"> </w:t>
      </w:r>
      <w:r>
        <w:rPr>
          <w:color w:val="231F20"/>
        </w:rPr>
        <w:t>отношение</w:t>
      </w:r>
      <w:r>
        <w:rPr>
          <w:color w:val="231F20"/>
          <w:spacing w:val="20"/>
        </w:rPr>
        <w:t xml:space="preserve"> </w:t>
      </w:r>
      <w:r>
        <w:rPr>
          <w:color w:val="231F20"/>
        </w:rPr>
        <w:t>к</w:t>
      </w:r>
      <w:r>
        <w:rPr>
          <w:color w:val="231F20"/>
          <w:spacing w:val="19"/>
        </w:rPr>
        <w:t xml:space="preserve"> </w:t>
      </w:r>
      <w:r>
        <w:rPr>
          <w:color w:val="231F20"/>
          <w:spacing w:val="-2"/>
        </w:rPr>
        <w:t>природе;</w:t>
      </w:r>
    </w:p>
    <w:p w:rsidR="00DC388F" w:rsidRDefault="004B1DF8">
      <w:pPr>
        <w:pStyle w:val="a3"/>
        <w:spacing w:before="3"/>
        <w:ind w:right="0" w:firstLine="0"/>
        <w:jc w:val="left"/>
      </w:pPr>
      <w:r>
        <w:rPr>
          <w:color w:val="231F20"/>
        </w:rPr>
        <w:t>—неприятие</w:t>
      </w:r>
      <w:r>
        <w:rPr>
          <w:color w:val="231F20"/>
          <w:spacing w:val="15"/>
        </w:rPr>
        <w:t xml:space="preserve"> </w:t>
      </w:r>
      <w:r>
        <w:rPr>
          <w:color w:val="231F20"/>
        </w:rPr>
        <w:t>действий,</w:t>
      </w:r>
      <w:r>
        <w:rPr>
          <w:color w:val="231F20"/>
          <w:spacing w:val="15"/>
        </w:rPr>
        <w:t xml:space="preserve"> </w:t>
      </w:r>
      <w:r>
        <w:rPr>
          <w:color w:val="231F20"/>
        </w:rPr>
        <w:t>приносящих</w:t>
      </w:r>
      <w:r>
        <w:rPr>
          <w:color w:val="231F20"/>
          <w:spacing w:val="16"/>
        </w:rPr>
        <w:t xml:space="preserve"> </w:t>
      </w:r>
      <w:r>
        <w:rPr>
          <w:color w:val="231F20"/>
        </w:rPr>
        <w:t>ей</w:t>
      </w:r>
      <w:r>
        <w:rPr>
          <w:color w:val="231F20"/>
          <w:spacing w:val="15"/>
        </w:rPr>
        <w:t xml:space="preserve"> </w:t>
      </w:r>
      <w:r>
        <w:rPr>
          <w:color w:val="231F20"/>
          <w:spacing w:val="-2"/>
        </w:rPr>
        <w:t>вред.</w:t>
      </w:r>
    </w:p>
    <w:p w:rsidR="00DC388F" w:rsidRDefault="004B1DF8">
      <w:pPr>
        <w:pStyle w:val="6"/>
        <w:spacing w:before="9" w:line="239" w:lineRule="exact"/>
      </w:pPr>
      <w:r>
        <w:rPr>
          <w:color w:val="231F20"/>
          <w:w w:val="120"/>
        </w:rPr>
        <w:t>Ценности</w:t>
      </w:r>
      <w:r>
        <w:rPr>
          <w:color w:val="231F20"/>
          <w:spacing w:val="49"/>
          <w:w w:val="120"/>
        </w:rPr>
        <w:t xml:space="preserve"> </w:t>
      </w:r>
      <w:r>
        <w:rPr>
          <w:color w:val="231F20"/>
          <w:w w:val="120"/>
        </w:rPr>
        <w:t>научного</w:t>
      </w:r>
      <w:r>
        <w:rPr>
          <w:color w:val="231F20"/>
          <w:spacing w:val="50"/>
          <w:w w:val="120"/>
        </w:rPr>
        <w:t xml:space="preserve"> </w:t>
      </w:r>
      <w:r>
        <w:rPr>
          <w:color w:val="231F20"/>
          <w:spacing w:val="-2"/>
          <w:w w:val="120"/>
        </w:rPr>
        <w:t>познания:</w:t>
      </w:r>
    </w:p>
    <w:p w:rsidR="00DC388F" w:rsidRDefault="004B1DF8">
      <w:pPr>
        <w:pStyle w:val="a3"/>
        <w:spacing w:line="232" w:lineRule="exact"/>
        <w:ind w:right="0" w:firstLine="0"/>
        <w:jc w:val="left"/>
      </w:pPr>
      <w:r>
        <w:rPr>
          <w:color w:val="231F20"/>
        </w:rPr>
        <w:t>—первоначальные</w:t>
      </w:r>
      <w:r>
        <w:rPr>
          <w:color w:val="231F20"/>
          <w:spacing w:val="7"/>
        </w:rPr>
        <w:t xml:space="preserve"> </w:t>
      </w:r>
      <w:r>
        <w:rPr>
          <w:color w:val="231F20"/>
        </w:rPr>
        <w:t>представления</w:t>
      </w:r>
      <w:r>
        <w:rPr>
          <w:color w:val="231F20"/>
          <w:spacing w:val="7"/>
        </w:rPr>
        <w:t xml:space="preserve"> </w:t>
      </w:r>
      <w:r>
        <w:rPr>
          <w:color w:val="231F20"/>
        </w:rPr>
        <w:t>о</w:t>
      </w:r>
      <w:r>
        <w:rPr>
          <w:color w:val="231F20"/>
          <w:spacing w:val="8"/>
        </w:rPr>
        <w:t xml:space="preserve"> </w:t>
      </w:r>
      <w:r>
        <w:rPr>
          <w:color w:val="231F20"/>
        </w:rPr>
        <w:t>научной</w:t>
      </w:r>
      <w:r>
        <w:rPr>
          <w:color w:val="231F20"/>
          <w:spacing w:val="7"/>
        </w:rPr>
        <w:t xml:space="preserve"> </w:t>
      </w:r>
      <w:r>
        <w:rPr>
          <w:color w:val="231F20"/>
        </w:rPr>
        <w:t>картине</w:t>
      </w:r>
      <w:r>
        <w:rPr>
          <w:color w:val="231F20"/>
          <w:spacing w:val="8"/>
        </w:rPr>
        <w:t xml:space="preserve"> </w:t>
      </w:r>
      <w:r>
        <w:rPr>
          <w:color w:val="231F20"/>
          <w:spacing w:val="-2"/>
        </w:rPr>
        <w:t>мира;</w:t>
      </w:r>
    </w:p>
    <w:p w:rsidR="00DC388F" w:rsidRDefault="004B1DF8">
      <w:pPr>
        <w:pStyle w:val="a3"/>
        <w:tabs>
          <w:tab w:val="left" w:pos="2188"/>
          <w:tab w:val="left" w:pos="3400"/>
          <w:tab w:val="left" w:pos="4797"/>
        </w:tabs>
        <w:spacing w:before="5" w:line="244" w:lineRule="auto"/>
        <w:ind w:left="383" w:right="154" w:hanging="227"/>
        <w:jc w:val="left"/>
      </w:pPr>
      <w:r>
        <w:rPr>
          <w:color w:val="231F20"/>
          <w:spacing w:val="-2"/>
        </w:rPr>
        <w:t>—познавательные</w:t>
      </w:r>
      <w:r>
        <w:rPr>
          <w:color w:val="231F20"/>
        </w:rPr>
        <w:tab/>
      </w:r>
      <w:r>
        <w:rPr>
          <w:color w:val="231F20"/>
          <w:spacing w:val="-2"/>
        </w:rPr>
        <w:t>интересы,</w:t>
      </w:r>
      <w:r>
        <w:rPr>
          <w:color w:val="231F20"/>
        </w:rPr>
        <w:tab/>
      </w:r>
      <w:r>
        <w:rPr>
          <w:color w:val="231F20"/>
          <w:spacing w:val="-2"/>
        </w:rPr>
        <w:t>активность,</w:t>
      </w:r>
      <w:r>
        <w:rPr>
          <w:color w:val="231F20"/>
        </w:rPr>
        <w:tab/>
      </w:r>
      <w:r>
        <w:rPr>
          <w:color w:val="231F20"/>
          <w:spacing w:val="-4"/>
        </w:rPr>
        <w:t xml:space="preserve">инициативность, </w:t>
      </w:r>
      <w:r>
        <w:rPr>
          <w:color w:val="231F20"/>
        </w:rPr>
        <w:t>любознательность и самостоятельность в познании.</w:t>
      </w:r>
    </w:p>
    <w:p w:rsidR="00DC388F" w:rsidRDefault="00DC388F">
      <w:pPr>
        <w:pStyle w:val="a3"/>
        <w:spacing w:before="8"/>
        <w:ind w:left="0" w:right="0" w:firstLine="0"/>
        <w:jc w:val="left"/>
        <w:rPr>
          <w:sz w:val="22"/>
        </w:rPr>
      </w:pPr>
    </w:p>
    <w:p w:rsidR="00DC388F" w:rsidRDefault="004B1DF8">
      <w:pPr>
        <w:pStyle w:val="2"/>
        <w:spacing w:before="1"/>
        <w:rPr>
          <w:rFonts w:ascii="Trebuchet MS" w:hAnsi="Trebuchet MS"/>
        </w:rPr>
      </w:pPr>
      <w:r>
        <w:rPr>
          <w:rFonts w:ascii="Trebuchet MS" w:hAnsi="Trebuchet MS"/>
          <w:color w:val="231F20"/>
          <w:w w:val="90"/>
        </w:rPr>
        <w:t>Метапредметные</w:t>
      </w:r>
      <w:r>
        <w:rPr>
          <w:rFonts w:ascii="Trebuchet MS" w:hAnsi="Trebuchet MS"/>
          <w:color w:val="231F20"/>
          <w:spacing w:val="19"/>
        </w:rPr>
        <w:t xml:space="preserve"> </w:t>
      </w:r>
      <w:r>
        <w:rPr>
          <w:rFonts w:ascii="Trebuchet MS" w:hAnsi="Trebuchet MS"/>
          <w:color w:val="231F20"/>
          <w:spacing w:val="-2"/>
        </w:rPr>
        <w:t>результаты</w:t>
      </w:r>
    </w:p>
    <w:p w:rsidR="00DC388F" w:rsidRDefault="004B1DF8">
      <w:pPr>
        <w:pStyle w:val="a3"/>
        <w:spacing w:before="115"/>
        <w:ind w:right="0"/>
        <w:jc w:val="left"/>
      </w:pPr>
      <w:r>
        <w:rPr>
          <w:rFonts w:ascii="Book Antiqua" w:hAnsi="Book Antiqua"/>
          <w:b/>
          <w:color w:val="231F20"/>
        </w:rPr>
        <w:t>Метапредметные</w:t>
      </w:r>
      <w:r>
        <w:rPr>
          <w:rFonts w:ascii="Book Antiqua" w:hAnsi="Book Antiqua"/>
          <w:b/>
          <w:color w:val="231F20"/>
          <w:spacing w:val="40"/>
        </w:rPr>
        <w:t xml:space="preserve"> </w:t>
      </w:r>
      <w:r>
        <w:rPr>
          <w:color w:val="231F20"/>
        </w:rPr>
        <w:t>результаты</w:t>
      </w:r>
      <w:r>
        <w:rPr>
          <w:color w:val="231F20"/>
          <w:spacing w:val="31"/>
        </w:rPr>
        <w:t xml:space="preserve"> </w:t>
      </w:r>
      <w:r>
        <w:rPr>
          <w:color w:val="231F20"/>
        </w:rPr>
        <w:t>освоения</w:t>
      </w:r>
      <w:r>
        <w:rPr>
          <w:color w:val="231F20"/>
          <w:spacing w:val="31"/>
        </w:rPr>
        <w:t xml:space="preserve"> </w:t>
      </w:r>
      <w:r>
        <w:rPr>
          <w:color w:val="231F20"/>
        </w:rPr>
        <w:t>программы</w:t>
      </w:r>
      <w:r>
        <w:rPr>
          <w:color w:val="231F20"/>
          <w:spacing w:val="31"/>
        </w:rPr>
        <w:t xml:space="preserve"> </w:t>
      </w:r>
      <w:r>
        <w:rPr>
          <w:color w:val="231F20"/>
        </w:rPr>
        <w:t>началь- ного общего образования должны отражать:</w:t>
      </w:r>
    </w:p>
    <w:p w:rsidR="00DC388F" w:rsidRDefault="004B1DF8">
      <w:pPr>
        <w:pStyle w:val="5"/>
        <w:spacing w:before="5"/>
        <w:ind w:left="157" w:firstLine="226"/>
      </w:pPr>
      <w:r>
        <w:rPr>
          <w:color w:val="231F20"/>
        </w:rPr>
        <w:t>Овладение</w:t>
      </w:r>
      <w:r>
        <w:rPr>
          <w:color w:val="231F20"/>
          <w:spacing w:val="80"/>
        </w:rPr>
        <w:t xml:space="preserve"> </w:t>
      </w:r>
      <w:r>
        <w:rPr>
          <w:color w:val="231F20"/>
        </w:rPr>
        <w:t>универсальными</w:t>
      </w:r>
      <w:r>
        <w:rPr>
          <w:color w:val="231F20"/>
          <w:spacing w:val="80"/>
        </w:rPr>
        <w:t xml:space="preserve"> </w:t>
      </w:r>
      <w:r>
        <w:rPr>
          <w:color w:val="231F20"/>
        </w:rPr>
        <w:t>учебными</w:t>
      </w:r>
      <w:r>
        <w:rPr>
          <w:color w:val="231F20"/>
          <w:spacing w:val="80"/>
        </w:rPr>
        <w:t xml:space="preserve"> </w:t>
      </w:r>
      <w:r>
        <w:rPr>
          <w:color w:val="231F20"/>
        </w:rPr>
        <w:t xml:space="preserve">познавательными </w:t>
      </w:r>
      <w:r>
        <w:rPr>
          <w:color w:val="231F20"/>
          <w:spacing w:val="-2"/>
        </w:rPr>
        <w:t>действиями:</w:t>
      </w:r>
    </w:p>
    <w:p w:rsidR="00DC388F" w:rsidRDefault="004B1DF8" w:rsidP="00B626D9">
      <w:pPr>
        <w:pStyle w:val="6"/>
        <w:numPr>
          <w:ilvl w:val="1"/>
          <w:numId w:val="43"/>
        </w:numPr>
        <w:tabs>
          <w:tab w:val="left" w:pos="733"/>
        </w:tabs>
        <w:spacing w:line="239" w:lineRule="exact"/>
        <w:ind w:hanging="350"/>
      </w:pPr>
      <w:r>
        <w:rPr>
          <w:color w:val="231F20"/>
          <w:w w:val="120"/>
        </w:rPr>
        <w:t>базовые</w:t>
      </w:r>
      <w:r>
        <w:rPr>
          <w:color w:val="231F20"/>
          <w:spacing w:val="50"/>
          <w:w w:val="120"/>
        </w:rPr>
        <w:t xml:space="preserve"> </w:t>
      </w:r>
      <w:r>
        <w:rPr>
          <w:color w:val="231F20"/>
          <w:w w:val="120"/>
        </w:rPr>
        <w:t>логические</w:t>
      </w:r>
      <w:r>
        <w:rPr>
          <w:color w:val="231F20"/>
          <w:spacing w:val="50"/>
          <w:w w:val="120"/>
        </w:rPr>
        <w:t xml:space="preserve"> </w:t>
      </w:r>
      <w:r>
        <w:rPr>
          <w:color w:val="231F20"/>
          <w:spacing w:val="-2"/>
          <w:w w:val="120"/>
        </w:rPr>
        <w:t>действия:</w:t>
      </w:r>
    </w:p>
    <w:p w:rsidR="00DC388F" w:rsidRDefault="004B1DF8">
      <w:pPr>
        <w:pStyle w:val="a3"/>
        <w:spacing w:line="244" w:lineRule="auto"/>
        <w:ind w:left="383" w:hanging="227"/>
      </w:pPr>
      <w:r>
        <w:rPr>
          <w:color w:val="231F20"/>
        </w:rPr>
        <w:t>—сравнивать объекты, устанавливать основания для сравне- ния, устанавливать аналогии;</w:t>
      </w:r>
    </w:p>
    <w:p w:rsidR="00DC388F" w:rsidRDefault="004B1DF8">
      <w:pPr>
        <w:pStyle w:val="a3"/>
        <w:spacing w:line="244" w:lineRule="auto"/>
        <w:ind w:left="383" w:hanging="227"/>
      </w:pPr>
      <w:r>
        <w:rPr>
          <w:color w:val="231F20"/>
        </w:rPr>
        <w:t xml:space="preserve">—объединять части объекта (объекты) по определенному </w:t>
      </w:r>
      <w:r>
        <w:rPr>
          <w:color w:val="231F20"/>
          <w:spacing w:val="-2"/>
        </w:rPr>
        <w:t>признаку;</w:t>
      </w:r>
    </w:p>
    <w:p w:rsidR="00DC388F" w:rsidRDefault="004B1DF8">
      <w:pPr>
        <w:pStyle w:val="a3"/>
        <w:spacing w:line="244" w:lineRule="auto"/>
        <w:ind w:left="383" w:hanging="227"/>
      </w:pPr>
      <w:r>
        <w:rPr>
          <w:color w:val="231F20"/>
        </w:rPr>
        <w:t>—определять существенный признак для классификации, классифицировать предложенные объекты;</w:t>
      </w:r>
    </w:p>
    <w:p w:rsidR="00DC388F" w:rsidRDefault="004B1DF8">
      <w:pPr>
        <w:pStyle w:val="a3"/>
        <w:spacing w:before="1" w:line="244" w:lineRule="auto"/>
        <w:ind w:left="383" w:hanging="227"/>
      </w:pPr>
      <w:r>
        <w:rPr>
          <w:color w:val="231F20"/>
        </w:rPr>
        <w:t>—находить закономерности и противоречия в рассматривае- мых фактах, данных и наблюдениях на основе предло- женного педагогическим работником алгоритма;</w:t>
      </w:r>
    </w:p>
    <w:p w:rsidR="00DC388F" w:rsidRDefault="00DC388F">
      <w:pPr>
        <w:spacing w:line="244" w:lineRule="auto"/>
        <w:sectPr w:rsidR="00DC388F">
          <w:pgSz w:w="7830" w:h="12020"/>
          <w:pgMar w:top="620" w:right="580" w:bottom="800" w:left="580" w:header="0" w:footer="618" w:gutter="0"/>
          <w:cols w:space="720"/>
        </w:sectPr>
      </w:pPr>
    </w:p>
    <w:p w:rsidR="00DC388F" w:rsidRDefault="004B1DF8">
      <w:pPr>
        <w:pStyle w:val="a3"/>
        <w:spacing w:before="68" w:line="247" w:lineRule="auto"/>
        <w:ind w:left="383" w:right="157" w:hanging="227"/>
      </w:pPr>
      <w:r>
        <w:rPr>
          <w:color w:val="231F20"/>
        </w:rPr>
        <w:t xml:space="preserve">—выявлять недостаток информации для решения учебной </w:t>
      </w:r>
      <w:r>
        <w:rPr>
          <w:color w:val="231F20"/>
          <w:spacing w:val="-2"/>
        </w:rPr>
        <w:t>(практической)</w:t>
      </w:r>
      <w:r>
        <w:rPr>
          <w:color w:val="231F20"/>
          <w:spacing w:val="7"/>
        </w:rPr>
        <w:t xml:space="preserve"> </w:t>
      </w:r>
      <w:r>
        <w:rPr>
          <w:color w:val="231F20"/>
          <w:spacing w:val="-2"/>
        </w:rPr>
        <w:t>задачи</w:t>
      </w:r>
      <w:r>
        <w:rPr>
          <w:color w:val="231F20"/>
          <w:spacing w:val="7"/>
        </w:rPr>
        <w:t xml:space="preserve"> </w:t>
      </w:r>
      <w:r>
        <w:rPr>
          <w:color w:val="231F20"/>
          <w:spacing w:val="-2"/>
        </w:rPr>
        <w:t>на</w:t>
      </w:r>
      <w:r>
        <w:rPr>
          <w:color w:val="231F20"/>
          <w:spacing w:val="7"/>
        </w:rPr>
        <w:t xml:space="preserve"> </w:t>
      </w:r>
      <w:r>
        <w:rPr>
          <w:color w:val="231F20"/>
          <w:spacing w:val="-2"/>
        </w:rPr>
        <w:t>основе</w:t>
      </w:r>
      <w:r>
        <w:rPr>
          <w:color w:val="231F20"/>
          <w:spacing w:val="7"/>
        </w:rPr>
        <w:t xml:space="preserve"> </w:t>
      </w:r>
      <w:r>
        <w:rPr>
          <w:color w:val="231F20"/>
          <w:spacing w:val="-2"/>
        </w:rPr>
        <w:t>предложенного</w:t>
      </w:r>
      <w:r>
        <w:rPr>
          <w:color w:val="231F20"/>
          <w:spacing w:val="7"/>
        </w:rPr>
        <w:t xml:space="preserve"> </w:t>
      </w:r>
      <w:r>
        <w:rPr>
          <w:color w:val="231F20"/>
          <w:spacing w:val="-2"/>
        </w:rPr>
        <w:t>алгоритма;</w:t>
      </w:r>
    </w:p>
    <w:p w:rsidR="00DC388F" w:rsidRDefault="004B1DF8">
      <w:pPr>
        <w:pStyle w:val="a3"/>
        <w:spacing w:before="1" w:line="247" w:lineRule="auto"/>
        <w:ind w:left="383" w:hanging="227"/>
      </w:pPr>
      <w:r>
        <w:rPr>
          <w:color w:val="231F20"/>
        </w:rPr>
        <w:t>—устанавливать причинно-следственные связи в ситуациях, поддающихся непосредственному наблюдению или знако- мых по опыту, делать выводы;</w:t>
      </w:r>
    </w:p>
    <w:p w:rsidR="00DC388F" w:rsidRDefault="004B1DF8" w:rsidP="00B626D9">
      <w:pPr>
        <w:pStyle w:val="6"/>
        <w:numPr>
          <w:ilvl w:val="1"/>
          <w:numId w:val="43"/>
        </w:numPr>
        <w:tabs>
          <w:tab w:val="left" w:pos="737"/>
        </w:tabs>
        <w:spacing w:before="4" w:line="240" w:lineRule="exact"/>
        <w:ind w:left="736" w:hanging="354"/>
      </w:pPr>
      <w:r>
        <w:rPr>
          <w:color w:val="231F20"/>
          <w:w w:val="120"/>
        </w:rPr>
        <w:t>базовые</w:t>
      </w:r>
      <w:r>
        <w:rPr>
          <w:color w:val="231F20"/>
          <w:spacing w:val="56"/>
          <w:w w:val="120"/>
        </w:rPr>
        <w:t xml:space="preserve"> </w:t>
      </w:r>
      <w:r>
        <w:rPr>
          <w:color w:val="231F20"/>
          <w:w w:val="120"/>
        </w:rPr>
        <w:t>исследовательские</w:t>
      </w:r>
      <w:r>
        <w:rPr>
          <w:color w:val="231F20"/>
          <w:spacing w:val="58"/>
          <w:w w:val="120"/>
        </w:rPr>
        <w:t xml:space="preserve"> </w:t>
      </w:r>
      <w:r>
        <w:rPr>
          <w:color w:val="231F20"/>
          <w:spacing w:val="-2"/>
          <w:w w:val="120"/>
        </w:rPr>
        <w:t>действия:</w:t>
      </w:r>
    </w:p>
    <w:p w:rsidR="00DC388F" w:rsidRDefault="004B1DF8">
      <w:pPr>
        <w:pStyle w:val="a3"/>
        <w:spacing w:line="247" w:lineRule="auto"/>
        <w:ind w:left="383" w:hanging="227"/>
      </w:pPr>
      <w:r>
        <w:rPr>
          <w:color w:val="231F20"/>
        </w:rPr>
        <w:t>—определять разрыв между реальным и желательным состо- янием объекта (ситуации) на основе предложенных педа- гогическим работником вопросов;</w:t>
      </w:r>
    </w:p>
    <w:p w:rsidR="00DC388F" w:rsidRDefault="004B1DF8">
      <w:pPr>
        <w:pStyle w:val="a3"/>
        <w:spacing w:line="247" w:lineRule="auto"/>
        <w:ind w:left="383" w:hanging="227"/>
      </w:pPr>
      <w:r>
        <w:rPr>
          <w:color w:val="231F20"/>
        </w:rPr>
        <w:t>—с помощью педагогического работника формулировать цель, планировать изменения объекта, ситуации;</w:t>
      </w:r>
    </w:p>
    <w:p w:rsidR="00DC388F" w:rsidRDefault="004B1DF8">
      <w:pPr>
        <w:pStyle w:val="a3"/>
        <w:spacing w:line="247" w:lineRule="auto"/>
        <w:ind w:left="383" w:hanging="227"/>
      </w:pPr>
      <w:r>
        <w:rPr>
          <w:color w:val="231F20"/>
        </w:rPr>
        <w:t xml:space="preserve">—сравнивать несколько вариантов решения задачи, выби- рать наиболее подходящий (на основе предложенных кри- </w:t>
      </w:r>
      <w:r>
        <w:rPr>
          <w:color w:val="231F20"/>
          <w:spacing w:val="-2"/>
        </w:rPr>
        <w:t>териев);</w:t>
      </w:r>
    </w:p>
    <w:p w:rsidR="00DC388F" w:rsidRDefault="004B1DF8">
      <w:pPr>
        <w:pStyle w:val="a3"/>
        <w:spacing w:line="247" w:lineRule="auto"/>
        <w:ind w:left="383" w:hanging="227"/>
      </w:pPr>
      <w:r>
        <w:rPr>
          <w:color w:val="231F20"/>
        </w:rPr>
        <w:t>—проводить по предложенному плану опыт, несложное ис- следование по установлению особенностей объекта изуче- ния</w:t>
      </w:r>
      <w:r>
        <w:rPr>
          <w:color w:val="231F20"/>
          <w:spacing w:val="40"/>
        </w:rPr>
        <w:t xml:space="preserve"> </w:t>
      </w:r>
      <w:r>
        <w:rPr>
          <w:color w:val="231F20"/>
        </w:rPr>
        <w:t>и</w:t>
      </w:r>
      <w:r>
        <w:rPr>
          <w:color w:val="231F20"/>
          <w:spacing w:val="40"/>
        </w:rPr>
        <w:t xml:space="preserve"> </w:t>
      </w:r>
      <w:r>
        <w:rPr>
          <w:color w:val="231F20"/>
        </w:rPr>
        <w:t>связей</w:t>
      </w:r>
      <w:r>
        <w:rPr>
          <w:color w:val="231F20"/>
          <w:spacing w:val="40"/>
        </w:rPr>
        <w:t xml:space="preserve"> </w:t>
      </w:r>
      <w:r>
        <w:rPr>
          <w:color w:val="231F20"/>
        </w:rPr>
        <w:t>между</w:t>
      </w:r>
      <w:r>
        <w:rPr>
          <w:color w:val="231F20"/>
          <w:spacing w:val="40"/>
        </w:rPr>
        <w:t xml:space="preserve"> </w:t>
      </w:r>
      <w:r>
        <w:rPr>
          <w:color w:val="231F20"/>
        </w:rPr>
        <w:t>объектами</w:t>
      </w:r>
      <w:r>
        <w:rPr>
          <w:color w:val="231F20"/>
          <w:spacing w:val="40"/>
        </w:rPr>
        <w:t xml:space="preserve"> </w:t>
      </w:r>
      <w:r>
        <w:rPr>
          <w:color w:val="231F20"/>
        </w:rPr>
        <w:t>(часть</w:t>
      </w:r>
      <w:r>
        <w:rPr>
          <w:color w:val="231F20"/>
          <w:spacing w:val="40"/>
        </w:rPr>
        <w:t xml:space="preserve"> </w:t>
      </w:r>
      <w:r>
        <w:rPr>
          <w:color w:val="231F20"/>
        </w:rPr>
        <w:t>—</w:t>
      </w:r>
      <w:r>
        <w:rPr>
          <w:color w:val="231F20"/>
          <w:spacing w:val="40"/>
        </w:rPr>
        <w:t xml:space="preserve"> </w:t>
      </w:r>
      <w:r>
        <w:rPr>
          <w:color w:val="231F20"/>
        </w:rPr>
        <w:t>целое,</w:t>
      </w:r>
      <w:r>
        <w:rPr>
          <w:color w:val="231F20"/>
          <w:spacing w:val="40"/>
        </w:rPr>
        <w:t xml:space="preserve"> </w:t>
      </w:r>
      <w:r>
        <w:rPr>
          <w:color w:val="231F20"/>
        </w:rPr>
        <w:t>причи- на — следствие);</w:t>
      </w:r>
    </w:p>
    <w:p w:rsidR="00DC388F" w:rsidRDefault="004B1DF8">
      <w:pPr>
        <w:pStyle w:val="a3"/>
        <w:spacing w:before="1" w:line="247" w:lineRule="auto"/>
        <w:ind w:left="386" w:hanging="230"/>
      </w:pPr>
      <w:r>
        <w:rPr>
          <w:color w:val="231F20"/>
          <w:spacing w:val="12"/>
        </w:rPr>
        <w:t>—</w:t>
      </w:r>
      <w:r>
        <w:rPr>
          <w:color w:val="231F20"/>
        </w:rPr>
        <w:t>формулировать выводы и подкреплять их доказательства- ми на основе результатов проведенного наблюдения (опы- та, измерения, классификации, сравнения, исследова-</w:t>
      </w:r>
      <w:r>
        <w:rPr>
          <w:color w:val="231F20"/>
          <w:spacing w:val="40"/>
        </w:rPr>
        <w:t xml:space="preserve"> </w:t>
      </w:r>
      <w:r>
        <w:rPr>
          <w:color w:val="231F20"/>
          <w:spacing w:val="-2"/>
        </w:rPr>
        <w:t>ния);</w:t>
      </w:r>
    </w:p>
    <w:p w:rsidR="00DC388F" w:rsidRDefault="004B1DF8">
      <w:pPr>
        <w:pStyle w:val="a3"/>
        <w:spacing w:before="1" w:line="247" w:lineRule="auto"/>
        <w:ind w:left="383" w:right="154" w:hanging="227"/>
      </w:pPr>
      <w:r>
        <w:rPr>
          <w:color w:val="231F20"/>
        </w:rPr>
        <w:t>—прогнозировать возможное развитие процессов, событий и их последствия в аналогичных или сходных ситуациях;</w:t>
      </w:r>
    </w:p>
    <w:p w:rsidR="00DC388F" w:rsidRDefault="004B1DF8" w:rsidP="00B626D9">
      <w:pPr>
        <w:pStyle w:val="6"/>
        <w:numPr>
          <w:ilvl w:val="1"/>
          <w:numId w:val="43"/>
        </w:numPr>
        <w:tabs>
          <w:tab w:val="left" w:pos="737"/>
        </w:tabs>
        <w:spacing w:before="4" w:line="240" w:lineRule="exact"/>
        <w:ind w:left="736" w:hanging="354"/>
      </w:pPr>
      <w:r>
        <w:rPr>
          <w:color w:val="231F20"/>
          <w:w w:val="120"/>
        </w:rPr>
        <w:t>работа</w:t>
      </w:r>
      <w:r>
        <w:rPr>
          <w:color w:val="231F20"/>
          <w:spacing w:val="32"/>
          <w:w w:val="120"/>
        </w:rPr>
        <w:t xml:space="preserve"> </w:t>
      </w:r>
      <w:r>
        <w:rPr>
          <w:color w:val="231F20"/>
          <w:w w:val="120"/>
        </w:rPr>
        <w:t>с</w:t>
      </w:r>
      <w:r>
        <w:rPr>
          <w:color w:val="231F20"/>
          <w:spacing w:val="33"/>
          <w:w w:val="120"/>
        </w:rPr>
        <w:t xml:space="preserve"> </w:t>
      </w:r>
      <w:r>
        <w:rPr>
          <w:color w:val="231F20"/>
          <w:spacing w:val="-2"/>
          <w:w w:val="120"/>
        </w:rPr>
        <w:t>информацией:</w:t>
      </w:r>
    </w:p>
    <w:p w:rsidR="00DC388F" w:rsidRDefault="004B1DF8">
      <w:pPr>
        <w:pStyle w:val="a3"/>
        <w:spacing w:line="233" w:lineRule="exact"/>
        <w:ind w:right="0" w:firstLine="0"/>
      </w:pPr>
      <w:r>
        <w:rPr>
          <w:color w:val="231F20"/>
        </w:rPr>
        <w:t>—выбирать</w:t>
      </w:r>
      <w:r>
        <w:rPr>
          <w:color w:val="231F20"/>
          <w:spacing w:val="22"/>
        </w:rPr>
        <w:t xml:space="preserve"> </w:t>
      </w:r>
      <w:r>
        <w:rPr>
          <w:color w:val="231F20"/>
        </w:rPr>
        <w:t>источник</w:t>
      </w:r>
      <w:r>
        <w:rPr>
          <w:color w:val="231F20"/>
          <w:spacing w:val="23"/>
        </w:rPr>
        <w:t xml:space="preserve"> </w:t>
      </w:r>
      <w:r>
        <w:rPr>
          <w:color w:val="231F20"/>
        </w:rPr>
        <w:t>получения</w:t>
      </w:r>
      <w:r>
        <w:rPr>
          <w:color w:val="231F20"/>
          <w:spacing w:val="23"/>
        </w:rPr>
        <w:t xml:space="preserve"> </w:t>
      </w:r>
      <w:r>
        <w:rPr>
          <w:color w:val="231F20"/>
          <w:spacing w:val="-2"/>
        </w:rPr>
        <w:t>информации;</w:t>
      </w:r>
    </w:p>
    <w:p w:rsidR="00DC388F" w:rsidRDefault="004B1DF8">
      <w:pPr>
        <w:pStyle w:val="a3"/>
        <w:spacing w:before="7" w:line="247" w:lineRule="auto"/>
        <w:ind w:left="383" w:right="154" w:hanging="227"/>
      </w:pPr>
      <w:r>
        <w:rPr>
          <w:color w:val="231F20"/>
        </w:rPr>
        <w:t>—согласно заданному алгоритму находить в предложенном источнике информацию, представленную в явном виде;</w:t>
      </w:r>
    </w:p>
    <w:p w:rsidR="00DC388F" w:rsidRDefault="004B1DF8">
      <w:pPr>
        <w:pStyle w:val="a3"/>
        <w:spacing w:line="247" w:lineRule="auto"/>
        <w:ind w:left="383" w:hanging="227"/>
      </w:pPr>
      <w:r>
        <w:rPr>
          <w:color w:val="231F20"/>
        </w:rPr>
        <w:t>—распознавать достоверную и недостоверную информацию самостоятельно или на основании предложенного педаго- гическим работником способа ее проверки;</w:t>
      </w:r>
    </w:p>
    <w:p w:rsidR="00DC388F" w:rsidRDefault="004B1DF8">
      <w:pPr>
        <w:pStyle w:val="a3"/>
        <w:spacing w:before="1" w:line="247" w:lineRule="auto"/>
        <w:ind w:left="383" w:hanging="227"/>
      </w:pPr>
      <w:r>
        <w:rPr>
          <w:color w:val="231F20"/>
        </w:rPr>
        <w:t>—соблюдать с помощью взрослых (педагогических работни- ков, родителей (законных представителей) несовершенно- летних обучающихся) правила информационной безопас- ности при поиске информации в сети Интернет;</w:t>
      </w:r>
    </w:p>
    <w:p w:rsidR="00DC388F" w:rsidRDefault="004B1DF8">
      <w:pPr>
        <w:pStyle w:val="a3"/>
        <w:spacing w:before="1" w:line="247" w:lineRule="auto"/>
        <w:ind w:left="383" w:hanging="227"/>
      </w:pPr>
      <w:r>
        <w:rPr>
          <w:color w:val="231F20"/>
        </w:rPr>
        <w:t xml:space="preserve">—анализировать и создавать текстовую, видео, графиче- скую, звуковую, информацию в соответствии с учебной за- </w:t>
      </w:r>
      <w:r>
        <w:rPr>
          <w:color w:val="231F20"/>
          <w:spacing w:val="-2"/>
        </w:rPr>
        <w:t>дачей;</w:t>
      </w:r>
    </w:p>
    <w:p w:rsidR="00DC388F" w:rsidRDefault="004B1DF8">
      <w:pPr>
        <w:pStyle w:val="a3"/>
        <w:spacing w:line="247" w:lineRule="auto"/>
        <w:ind w:left="383" w:hanging="227"/>
      </w:pPr>
      <w:r>
        <w:rPr>
          <w:color w:val="231F20"/>
        </w:rPr>
        <w:t>—самостоятельно создавать схемы, таблицы для представле- ния информации.</w:t>
      </w:r>
    </w:p>
    <w:p w:rsidR="00DC388F" w:rsidRDefault="004B1DF8">
      <w:pPr>
        <w:pStyle w:val="5"/>
        <w:spacing w:before="1"/>
        <w:ind w:left="157" w:firstLine="226"/>
      </w:pPr>
      <w:r>
        <w:rPr>
          <w:color w:val="231F20"/>
        </w:rPr>
        <w:t>Овладение</w:t>
      </w:r>
      <w:r>
        <w:rPr>
          <w:color w:val="231F20"/>
          <w:spacing w:val="23"/>
        </w:rPr>
        <w:t xml:space="preserve"> </w:t>
      </w:r>
      <w:r>
        <w:rPr>
          <w:color w:val="231F20"/>
        </w:rPr>
        <w:t>универсальными</w:t>
      </w:r>
      <w:r>
        <w:rPr>
          <w:color w:val="231F20"/>
          <w:spacing w:val="23"/>
        </w:rPr>
        <w:t xml:space="preserve"> </w:t>
      </w:r>
      <w:r>
        <w:rPr>
          <w:color w:val="231F20"/>
        </w:rPr>
        <w:t>учебными</w:t>
      </w:r>
      <w:r>
        <w:rPr>
          <w:color w:val="231F20"/>
          <w:spacing w:val="23"/>
        </w:rPr>
        <w:t xml:space="preserve"> </w:t>
      </w:r>
      <w:r>
        <w:rPr>
          <w:color w:val="231F20"/>
        </w:rPr>
        <w:t xml:space="preserve">коммуникативными </w:t>
      </w:r>
      <w:r>
        <w:rPr>
          <w:color w:val="231F20"/>
          <w:spacing w:val="-2"/>
        </w:rPr>
        <w:t>действиями:</w:t>
      </w:r>
    </w:p>
    <w:p w:rsidR="00DC388F" w:rsidRDefault="00DC388F">
      <w:pPr>
        <w:sectPr w:rsidR="00DC388F">
          <w:pgSz w:w="7830" w:h="12020"/>
          <w:pgMar w:top="620" w:right="580" w:bottom="800" w:left="580" w:header="0" w:footer="618" w:gutter="0"/>
          <w:cols w:space="720"/>
        </w:sectPr>
      </w:pPr>
    </w:p>
    <w:p w:rsidR="00DC388F" w:rsidRDefault="004B1DF8" w:rsidP="00B626D9">
      <w:pPr>
        <w:pStyle w:val="6"/>
        <w:numPr>
          <w:ilvl w:val="0"/>
          <w:numId w:val="42"/>
        </w:numPr>
        <w:tabs>
          <w:tab w:val="left" w:pos="737"/>
        </w:tabs>
        <w:spacing w:before="71" w:line="240" w:lineRule="exact"/>
        <w:ind w:hanging="354"/>
      </w:pPr>
      <w:r>
        <w:rPr>
          <w:color w:val="231F20"/>
          <w:spacing w:val="-2"/>
          <w:w w:val="120"/>
        </w:rPr>
        <w:t>общение:</w:t>
      </w:r>
    </w:p>
    <w:p w:rsidR="00DC388F" w:rsidRDefault="004B1DF8">
      <w:pPr>
        <w:pStyle w:val="a3"/>
        <w:spacing w:line="247" w:lineRule="auto"/>
        <w:ind w:left="383" w:hanging="227"/>
      </w:pPr>
      <w:r>
        <w:rPr>
          <w:color w:val="231F20"/>
        </w:rPr>
        <w:t>—воспринимать и формулировать суждения, выражать эмо- ции в соответствии с целями и условиями общения в зна- комой среде;</w:t>
      </w:r>
    </w:p>
    <w:p w:rsidR="00DC388F" w:rsidRDefault="004B1DF8">
      <w:pPr>
        <w:pStyle w:val="a3"/>
        <w:spacing w:line="247" w:lineRule="auto"/>
        <w:ind w:left="383" w:hanging="227"/>
      </w:pPr>
      <w:r>
        <w:rPr>
          <w:color w:val="231F20"/>
        </w:rPr>
        <w:t>—проявлять уважительное отношение к собеседнику, соблю- дать правила ведения диалога и дискуссии;</w:t>
      </w:r>
    </w:p>
    <w:p w:rsidR="00DC388F" w:rsidRDefault="004B1DF8">
      <w:pPr>
        <w:pStyle w:val="a3"/>
        <w:spacing w:line="247" w:lineRule="auto"/>
        <w:ind w:left="383" w:hanging="227"/>
      </w:pPr>
      <w:r>
        <w:rPr>
          <w:color w:val="231F20"/>
        </w:rPr>
        <w:t xml:space="preserve">—признавать возможность существования разных точек зре- </w:t>
      </w:r>
      <w:r>
        <w:rPr>
          <w:color w:val="231F20"/>
          <w:spacing w:val="-4"/>
        </w:rPr>
        <w:t>ния;</w:t>
      </w:r>
    </w:p>
    <w:p w:rsidR="00DC388F" w:rsidRDefault="004B1DF8">
      <w:pPr>
        <w:pStyle w:val="a3"/>
        <w:ind w:right="0" w:firstLine="0"/>
      </w:pPr>
      <w:r>
        <w:rPr>
          <w:color w:val="231F20"/>
        </w:rPr>
        <w:t>—корректно</w:t>
      </w:r>
      <w:r>
        <w:rPr>
          <w:color w:val="231F20"/>
          <w:spacing w:val="3"/>
        </w:rPr>
        <w:t xml:space="preserve"> </w:t>
      </w:r>
      <w:r>
        <w:rPr>
          <w:color w:val="231F20"/>
        </w:rPr>
        <w:t>и</w:t>
      </w:r>
      <w:r>
        <w:rPr>
          <w:color w:val="231F20"/>
          <w:spacing w:val="4"/>
        </w:rPr>
        <w:t xml:space="preserve"> </w:t>
      </w:r>
      <w:r>
        <w:rPr>
          <w:color w:val="231F20"/>
        </w:rPr>
        <w:t>аргументированно</w:t>
      </w:r>
      <w:r>
        <w:rPr>
          <w:color w:val="231F20"/>
          <w:spacing w:val="3"/>
        </w:rPr>
        <w:t xml:space="preserve"> </w:t>
      </w:r>
      <w:r>
        <w:rPr>
          <w:color w:val="231F20"/>
        </w:rPr>
        <w:t>высказывать</w:t>
      </w:r>
      <w:r>
        <w:rPr>
          <w:color w:val="231F20"/>
          <w:spacing w:val="4"/>
        </w:rPr>
        <w:t xml:space="preserve"> </w:t>
      </w:r>
      <w:r>
        <w:rPr>
          <w:color w:val="231F20"/>
        </w:rPr>
        <w:t>своё</w:t>
      </w:r>
      <w:r>
        <w:rPr>
          <w:color w:val="231F20"/>
          <w:spacing w:val="4"/>
        </w:rPr>
        <w:t xml:space="preserve"> </w:t>
      </w:r>
      <w:r>
        <w:rPr>
          <w:color w:val="231F20"/>
          <w:spacing w:val="-2"/>
        </w:rPr>
        <w:t>мнение;</w:t>
      </w:r>
    </w:p>
    <w:p w:rsidR="00DC388F" w:rsidRDefault="004B1DF8">
      <w:pPr>
        <w:pStyle w:val="a3"/>
        <w:spacing w:before="7" w:line="247" w:lineRule="auto"/>
        <w:ind w:left="383" w:right="146" w:hanging="227"/>
        <w:jc w:val="left"/>
      </w:pPr>
      <w:r>
        <w:rPr>
          <w:color w:val="231F20"/>
        </w:rPr>
        <w:t>—строить</w:t>
      </w:r>
      <w:r>
        <w:rPr>
          <w:color w:val="231F20"/>
          <w:spacing w:val="-2"/>
        </w:rPr>
        <w:t xml:space="preserve"> </w:t>
      </w:r>
      <w:r>
        <w:rPr>
          <w:color w:val="231F20"/>
        </w:rPr>
        <w:t>речевое</w:t>
      </w:r>
      <w:r>
        <w:rPr>
          <w:color w:val="231F20"/>
          <w:spacing w:val="-2"/>
        </w:rPr>
        <w:t xml:space="preserve"> </w:t>
      </w:r>
      <w:r>
        <w:rPr>
          <w:color w:val="231F20"/>
        </w:rPr>
        <w:t>высказывание</w:t>
      </w:r>
      <w:r>
        <w:rPr>
          <w:color w:val="231F20"/>
          <w:spacing w:val="-2"/>
        </w:rPr>
        <w:t xml:space="preserve"> </w:t>
      </w:r>
      <w:r>
        <w:rPr>
          <w:color w:val="231F20"/>
        </w:rPr>
        <w:t>в</w:t>
      </w:r>
      <w:r>
        <w:rPr>
          <w:color w:val="231F20"/>
          <w:spacing w:val="-2"/>
        </w:rPr>
        <w:t xml:space="preserve"> </w:t>
      </w:r>
      <w:r>
        <w:rPr>
          <w:color w:val="231F20"/>
        </w:rPr>
        <w:t>соответствии</w:t>
      </w:r>
      <w:r>
        <w:rPr>
          <w:color w:val="231F20"/>
          <w:spacing w:val="-2"/>
        </w:rPr>
        <w:t xml:space="preserve"> </w:t>
      </w:r>
      <w:r>
        <w:rPr>
          <w:color w:val="231F20"/>
        </w:rPr>
        <w:t>с</w:t>
      </w:r>
      <w:r>
        <w:rPr>
          <w:color w:val="231F20"/>
          <w:spacing w:val="-2"/>
        </w:rPr>
        <w:t xml:space="preserve"> </w:t>
      </w:r>
      <w:r>
        <w:rPr>
          <w:color w:val="231F20"/>
        </w:rPr>
        <w:t>поставлен- ной задачей;</w:t>
      </w:r>
    </w:p>
    <w:p w:rsidR="00DC388F" w:rsidRDefault="004B1DF8">
      <w:pPr>
        <w:pStyle w:val="a3"/>
        <w:spacing w:line="247" w:lineRule="auto"/>
        <w:ind w:left="383" w:right="146" w:hanging="227"/>
        <w:jc w:val="left"/>
      </w:pPr>
      <w:r>
        <w:rPr>
          <w:color w:val="231F20"/>
        </w:rPr>
        <w:t>—создавать устные и письменные тексты (описание, рассуж- дение, повествование);</w:t>
      </w:r>
    </w:p>
    <w:p w:rsidR="00DC388F" w:rsidRDefault="004B1DF8">
      <w:pPr>
        <w:pStyle w:val="a3"/>
        <w:spacing w:before="1"/>
        <w:ind w:right="0" w:firstLine="0"/>
        <w:jc w:val="left"/>
      </w:pPr>
      <w:r>
        <w:rPr>
          <w:color w:val="231F20"/>
        </w:rPr>
        <w:t>—готовить</w:t>
      </w:r>
      <w:r>
        <w:rPr>
          <w:color w:val="231F20"/>
          <w:spacing w:val="28"/>
        </w:rPr>
        <w:t xml:space="preserve"> </w:t>
      </w:r>
      <w:r>
        <w:rPr>
          <w:color w:val="231F20"/>
        </w:rPr>
        <w:t>небольшие</w:t>
      </w:r>
      <w:r>
        <w:rPr>
          <w:color w:val="231F20"/>
          <w:spacing w:val="28"/>
        </w:rPr>
        <w:t xml:space="preserve"> </w:t>
      </w:r>
      <w:r>
        <w:rPr>
          <w:color w:val="231F20"/>
        </w:rPr>
        <w:t>публичные</w:t>
      </w:r>
      <w:r>
        <w:rPr>
          <w:color w:val="231F20"/>
          <w:spacing w:val="28"/>
        </w:rPr>
        <w:t xml:space="preserve"> </w:t>
      </w:r>
      <w:r>
        <w:rPr>
          <w:color w:val="231F20"/>
          <w:spacing w:val="-2"/>
        </w:rPr>
        <w:t>выступления;</w:t>
      </w:r>
    </w:p>
    <w:p w:rsidR="00DC388F" w:rsidRDefault="004B1DF8">
      <w:pPr>
        <w:pStyle w:val="a3"/>
        <w:spacing w:before="7" w:line="247" w:lineRule="auto"/>
        <w:ind w:left="383" w:right="146" w:hanging="227"/>
        <w:jc w:val="left"/>
      </w:pPr>
      <w:r>
        <w:rPr>
          <w:color w:val="231F20"/>
        </w:rPr>
        <w:t>—подбирать иллюстративный материал (рисунки, фото, пла- каты) к тексту выступления;</w:t>
      </w:r>
    </w:p>
    <w:p w:rsidR="00DC388F" w:rsidRDefault="004B1DF8" w:rsidP="00B626D9">
      <w:pPr>
        <w:pStyle w:val="6"/>
        <w:numPr>
          <w:ilvl w:val="0"/>
          <w:numId w:val="42"/>
        </w:numPr>
        <w:tabs>
          <w:tab w:val="left" w:pos="737"/>
        </w:tabs>
        <w:spacing w:before="4" w:line="240" w:lineRule="exact"/>
        <w:ind w:hanging="354"/>
      </w:pPr>
      <w:r>
        <w:rPr>
          <w:color w:val="231F20"/>
          <w:w w:val="120"/>
        </w:rPr>
        <w:t>совместная</w:t>
      </w:r>
      <w:r>
        <w:rPr>
          <w:color w:val="231F20"/>
          <w:spacing w:val="55"/>
          <w:w w:val="120"/>
        </w:rPr>
        <w:t xml:space="preserve"> </w:t>
      </w:r>
      <w:r>
        <w:rPr>
          <w:color w:val="231F20"/>
          <w:spacing w:val="-2"/>
          <w:w w:val="120"/>
        </w:rPr>
        <w:t>деятельность:</w:t>
      </w:r>
    </w:p>
    <w:p w:rsidR="00DC388F" w:rsidRDefault="004B1DF8">
      <w:pPr>
        <w:pStyle w:val="a3"/>
        <w:spacing w:line="247" w:lineRule="auto"/>
        <w:ind w:left="383" w:right="154" w:hanging="227"/>
      </w:pPr>
      <w:r>
        <w:rPr>
          <w:color w:val="231F20"/>
        </w:rPr>
        <w:t>—формулировать краткосрочные и долгосрочные цели (ин- дивидуальные</w:t>
      </w:r>
      <w:r>
        <w:rPr>
          <w:color w:val="231F20"/>
          <w:spacing w:val="40"/>
        </w:rPr>
        <w:t xml:space="preserve"> </w:t>
      </w:r>
      <w:r>
        <w:rPr>
          <w:color w:val="231F20"/>
        </w:rPr>
        <w:t>с</w:t>
      </w:r>
      <w:r>
        <w:rPr>
          <w:color w:val="231F20"/>
          <w:spacing w:val="40"/>
        </w:rPr>
        <w:t xml:space="preserve"> </w:t>
      </w:r>
      <w:r>
        <w:rPr>
          <w:color w:val="231F20"/>
        </w:rPr>
        <w:t>учетом</w:t>
      </w:r>
      <w:r>
        <w:rPr>
          <w:color w:val="231F20"/>
          <w:spacing w:val="40"/>
        </w:rPr>
        <w:t xml:space="preserve"> </w:t>
      </w:r>
      <w:r>
        <w:rPr>
          <w:color w:val="231F20"/>
        </w:rPr>
        <w:t>участия</w:t>
      </w:r>
      <w:r>
        <w:rPr>
          <w:color w:val="231F20"/>
          <w:spacing w:val="40"/>
        </w:rPr>
        <w:t xml:space="preserve"> </w:t>
      </w:r>
      <w:r>
        <w:rPr>
          <w:color w:val="231F20"/>
        </w:rPr>
        <w:t>в</w:t>
      </w:r>
      <w:r>
        <w:rPr>
          <w:color w:val="231F20"/>
          <w:spacing w:val="40"/>
        </w:rPr>
        <w:t xml:space="preserve"> </w:t>
      </w:r>
      <w:r>
        <w:rPr>
          <w:color w:val="231F20"/>
        </w:rPr>
        <w:t>коллективных</w:t>
      </w:r>
      <w:r>
        <w:rPr>
          <w:color w:val="231F20"/>
          <w:spacing w:val="40"/>
        </w:rPr>
        <w:t xml:space="preserve"> </w:t>
      </w:r>
      <w:r>
        <w:rPr>
          <w:color w:val="231F20"/>
        </w:rPr>
        <w:t>задачах) в стандартной (типовой) ситуации на основе предложенно- го формата планирования, распределения промежуточных шагов и сроков;</w:t>
      </w:r>
    </w:p>
    <w:p w:rsidR="00DC388F" w:rsidRDefault="004B1DF8">
      <w:pPr>
        <w:pStyle w:val="a3"/>
        <w:spacing w:line="247" w:lineRule="auto"/>
        <w:ind w:left="383" w:right="154" w:hanging="227"/>
      </w:pPr>
      <w:r>
        <w:rPr>
          <w:color w:val="231F20"/>
        </w:rPr>
        <w:t>—принимать цель совместной деятельности, коллективно строить действия по ее достижению: распределять роли, договариваться,</w:t>
      </w:r>
      <w:r>
        <w:rPr>
          <w:color w:val="231F20"/>
          <w:spacing w:val="-6"/>
        </w:rPr>
        <w:t xml:space="preserve"> </w:t>
      </w:r>
      <w:r>
        <w:rPr>
          <w:color w:val="231F20"/>
        </w:rPr>
        <w:t>обсуждать</w:t>
      </w:r>
      <w:r>
        <w:rPr>
          <w:color w:val="231F20"/>
          <w:spacing w:val="-6"/>
        </w:rPr>
        <w:t xml:space="preserve"> </w:t>
      </w:r>
      <w:r>
        <w:rPr>
          <w:color w:val="231F20"/>
        </w:rPr>
        <w:t>процесс</w:t>
      </w:r>
      <w:r>
        <w:rPr>
          <w:color w:val="231F20"/>
          <w:spacing w:val="-6"/>
        </w:rPr>
        <w:t xml:space="preserve"> </w:t>
      </w:r>
      <w:r>
        <w:rPr>
          <w:color w:val="231F20"/>
        </w:rPr>
        <w:t>и</w:t>
      </w:r>
      <w:r>
        <w:rPr>
          <w:color w:val="231F20"/>
          <w:spacing w:val="-6"/>
        </w:rPr>
        <w:t xml:space="preserve"> </w:t>
      </w:r>
      <w:r>
        <w:rPr>
          <w:color w:val="231F20"/>
        </w:rPr>
        <w:t>результат</w:t>
      </w:r>
      <w:r>
        <w:rPr>
          <w:color w:val="231F20"/>
          <w:spacing w:val="-6"/>
        </w:rPr>
        <w:t xml:space="preserve"> </w:t>
      </w:r>
      <w:r>
        <w:rPr>
          <w:color w:val="231F20"/>
        </w:rPr>
        <w:t xml:space="preserve">совместной </w:t>
      </w:r>
      <w:r>
        <w:rPr>
          <w:color w:val="231F20"/>
          <w:spacing w:val="-2"/>
        </w:rPr>
        <w:t>работы;</w:t>
      </w:r>
    </w:p>
    <w:p w:rsidR="00DC388F" w:rsidRDefault="004B1DF8">
      <w:pPr>
        <w:pStyle w:val="a3"/>
        <w:spacing w:line="247" w:lineRule="auto"/>
        <w:ind w:left="383" w:hanging="227"/>
      </w:pPr>
      <w:r>
        <w:rPr>
          <w:color w:val="231F20"/>
        </w:rPr>
        <w:t xml:space="preserve">—проявлять готовность руководить, выполнять поручения, </w:t>
      </w:r>
      <w:r>
        <w:rPr>
          <w:color w:val="231F20"/>
          <w:spacing w:val="-2"/>
        </w:rPr>
        <w:t>подчиняться;</w:t>
      </w:r>
    </w:p>
    <w:p w:rsidR="00DC388F" w:rsidRDefault="004B1DF8">
      <w:pPr>
        <w:pStyle w:val="a3"/>
        <w:spacing w:before="1"/>
        <w:ind w:right="0" w:firstLine="0"/>
      </w:pPr>
      <w:r>
        <w:rPr>
          <w:color w:val="231F20"/>
        </w:rPr>
        <w:t>—ответственно</w:t>
      </w:r>
      <w:r>
        <w:rPr>
          <w:color w:val="231F20"/>
          <w:spacing w:val="8"/>
        </w:rPr>
        <w:t xml:space="preserve"> </w:t>
      </w:r>
      <w:r>
        <w:rPr>
          <w:color w:val="231F20"/>
        </w:rPr>
        <w:t>выполнять</w:t>
      </w:r>
      <w:r>
        <w:rPr>
          <w:color w:val="231F20"/>
          <w:spacing w:val="8"/>
        </w:rPr>
        <w:t xml:space="preserve"> </w:t>
      </w:r>
      <w:r>
        <w:rPr>
          <w:color w:val="231F20"/>
        </w:rPr>
        <w:t>свою</w:t>
      </w:r>
      <w:r>
        <w:rPr>
          <w:color w:val="231F20"/>
          <w:spacing w:val="8"/>
        </w:rPr>
        <w:t xml:space="preserve"> </w:t>
      </w:r>
      <w:r>
        <w:rPr>
          <w:color w:val="231F20"/>
        </w:rPr>
        <w:t>часть</w:t>
      </w:r>
      <w:r>
        <w:rPr>
          <w:color w:val="231F20"/>
          <w:spacing w:val="8"/>
        </w:rPr>
        <w:t xml:space="preserve"> </w:t>
      </w:r>
      <w:r>
        <w:rPr>
          <w:color w:val="231F20"/>
          <w:spacing w:val="-2"/>
        </w:rPr>
        <w:t>работы;</w:t>
      </w:r>
    </w:p>
    <w:p w:rsidR="00DC388F" w:rsidRDefault="004B1DF8">
      <w:pPr>
        <w:pStyle w:val="a3"/>
        <w:spacing w:before="7"/>
        <w:ind w:right="0" w:firstLine="0"/>
      </w:pPr>
      <w:r>
        <w:rPr>
          <w:color w:val="231F20"/>
        </w:rPr>
        <w:t>—оценивать</w:t>
      </w:r>
      <w:r>
        <w:rPr>
          <w:color w:val="231F20"/>
          <w:spacing w:val="19"/>
        </w:rPr>
        <w:t xml:space="preserve"> </w:t>
      </w:r>
      <w:r>
        <w:rPr>
          <w:color w:val="231F20"/>
        </w:rPr>
        <w:t>свой</w:t>
      </w:r>
      <w:r>
        <w:rPr>
          <w:color w:val="231F20"/>
          <w:spacing w:val="19"/>
        </w:rPr>
        <w:t xml:space="preserve"> </w:t>
      </w:r>
      <w:r>
        <w:rPr>
          <w:color w:val="231F20"/>
        </w:rPr>
        <w:t>вклад</w:t>
      </w:r>
      <w:r>
        <w:rPr>
          <w:color w:val="231F20"/>
          <w:spacing w:val="19"/>
        </w:rPr>
        <w:t xml:space="preserve"> </w:t>
      </w:r>
      <w:r>
        <w:rPr>
          <w:color w:val="231F20"/>
        </w:rPr>
        <w:t>в</w:t>
      </w:r>
      <w:r>
        <w:rPr>
          <w:color w:val="231F20"/>
          <w:spacing w:val="20"/>
        </w:rPr>
        <w:t xml:space="preserve"> </w:t>
      </w:r>
      <w:r>
        <w:rPr>
          <w:color w:val="231F20"/>
        </w:rPr>
        <w:t>общий</w:t>
      </w:r>
      <w:r>
        <w:rPr>
          <w:color w:val="231F20"/>
          <w:spacing w:val="19"/>
        </w:rPr>
        <w:t xml:space="preserve"> </w:t>
      </w:r>
      <w:r>
        <w:rPr>
          <w:color w:val="231F20"/>
          <w:spacing w:val="-2"/>
        </w:rPr>
        <w:t>результат;</w:t>
      </w:r>
    </w:p>
    <w:p w:rsidR="00DC388F" w:rsidRDefault="004B1DF8">
      <w:pPr>
        <w:pStyle w:val="a3"/>
        <w:spacing w:before="7" w:line="247" w:lineRule="auto"/>
        <w:ind w:left="383" w:right="154" w:hanging="227"/>
      </w:pPr>
      <w:r>
        <w:rPr>
          <w:color w:val="231F20"/>
        </w:rPr>
        <w:t>—выполнять совместные проектные задания с опорой на предложенные образцы.</w:t>
      </w:r>
    </w:p>
    <w:p w:rsidR="00DC388F" w:rsidRDefault="004B1DF8">
      <w:pPr>
        <w:pStyle w:val="5"/>
        <w:tabs>
          <w:tab w:val="left" w:pos="1706"/>
          <w:tab w:val="left" w:pos="3668"/>
          <w:tab w:val="left" w:pos="4930"/>
        </w:tabs>
        <w:spacing w:before="1"/>
        <w:ind w:left="157" w:right="155" w:firstLine="226"/>
      </w:pPr>
      <w:r>
        <w:rPr>
          <w:color w:val="231F20"/>
          <w:spacing w:val="-2"/>
        </w:rPr>
        <w:t>Овладение</w:t>
      </w:r>
      <w:r>
        <w:rPr>
          <w:color w:val="231F20"/>
        </w:rPr>
        <w:tab/>
      </w:r>
      <w:r>
        <w:rPr>
          <w:color w:val="231F20"/>
          <w:spacing w:val="-2"/>
        </w:rPr>
        <w:t>универсальными</w:t>
      </w:r>
      <w:r>
        <w:rPr>
          <w:color w:val="231F20"/>
        </w:rPr>
        <w:tab/>
      </w:r>
      <w:r>
        <w:rPr>
          <w:color w:val="231F20"/>
          <w:spacing w:val="-2"/>
        </w:rPr>
        <w:t>учебными</w:t>
      </w:r>
      <w:r>
        <w:rPr>
          <w:color w:val="231F20"/>
        </w:rPr>
        <w:tab/>
      </w:r>
      <w:r>
        <w:rPr>
          <w:color w:val="231F20"/>
          <w:spacing w:val="-2"/>
        </w:rPr>
        <w:t>регулятивными действиями:</w:t>
      </w:r>
    </w:p>
    <w:p w:rsidR="00DC388F" w:rsidRDefault="004B1DF8" w:rsidP="00B626D9">
      <w:pPr>
        <w:pStyle w:val="6"/>
        <w:numPr>
          <w:ilvl w:val="0"/>
          <w:numId w:val="41"/>
        </w:numPr>
        <w:tabs>
          <w:tab w:val="left" w:pos="737"/>
        </w:tabs>
        <w:spacing w:before="5" w:line="240" w:lineRule="exact"/>
        <w:ind w:hanging="354"/>
      </w:pPr>
      <w:r>
        <w:rPr>
          <w:color w:val="231F20"/>
          <w:spacing w:val="-2"/>
          <w:w w:val="125"/>
        </w:rPr>
        <w:t>самоорганизация:</w:t>
      </w:r>
    </w:p>
    <w:p w:rsidR="00DC388F" w:rsidRDefault="004B1DF8">
      <w:pPr>
        <w:pStyle w:val="a3"/>
        <w:spacing w:line="247" w:lineRule="auto"/>
        <w:ind w:left="383" w:right="146" w:hanging="227"/>
        <w:jc w:val="left"/>
      </w:pPr>
      <w:r>
        <w:rPr>
          <w:color w:val="231F20"/>
        </w:rPr>
        <w:t>—планировать действия по решению учебной задачи для по- лучения результата;</w:t>
      </w:r>
    </w:p>
    <w:p w:rsidR="00DC388F" w:rsidRDefault="004B1DF8">
      <w:pPr>
        <w:pStyle w:val="a3"/>
        <w:ind w:right="0" w:firstLine="0"/>
        <w:jc w:val="left"/>
      </w:pPr>
      <w:r>
        <w:rPr>
          <w:color w:val="231F20"/>
          <w:w w:val="95"/>
        </w:rPr>
        <w:t>—выстраивать</w:t>
      </w:r>
      <w:r>
        <w:rPr>
          <w:color w:val="231F20"/>
          <w:spacing w:val="73"/>
        </w:rPr>
        <w:t xml:space="preserve"> </w:t>
      </w:r>
      <w:r>
        <w:rPr>
          <w:color w:val="231F20"/>
          <w:w w:val="95"/>
        </w:rPr>
        <w:t>последовательность</w:t>
      </w:r>
      <w:r>
        <w:rPr>
          <w:color w:val="231F20"/>
          <w:spacing w:val="74"/>
        </w:rPr>
        <w:t xml:space="preserve"> </w:t>
      </w:r>
      <w:r>
        <w:rPr>
          <w:color w:val="231F20"/>
          <w:w w:val="95"/>
        </w:rPr>
        <w:t>выбранных</w:t>
      </w:r>
      <w:r>
        <w:rPr>
          <w:color w:val="231F20"/>
          <w:spacing w:val="74"/>
        </w:rPr>
        <w:t xml:space="preserve"> </w:t>
      </w:r>
      <w:r>
        <w:rPr>
          <w:color w:val="231F20"/>
          <w:spacing w:val="-2"/>
          <w:w w:val="95"/>
        </w:rPr>
        <w:t>действий;</w:t>
      </w:r>
    </w:p>
    <w:p w:rsidR="00DC388F" w:rsidRDefault="004B1DF8" w:rsidP="00B626D9">
      <w:pPr>
        <w:pStyle w:val="6"/>
        <w:numPr>
          <w:ilvl w:val="0"/>
          <w:numId w:val="41"/>
        </w:numPr>
        <w:tabs>
          <w:tab w:val="left" w:pos="737"/>
        </w:tabs>
        <w:spacing w:before="10" w:line="240" w:lineRule="exact"/>
        <w:ind w:hanging="354"/>
      </w:pPr>
      <w:r>
        <w:rPr>
          <w:color w:val="231F20"/>
          <w:spacing w:val="-2"/>
          <w:w w:val="120"/>
        </w:rPr>
        <w:t>самоконтроль:</w:t>
      </w:r>
    </w:p>
    <w:p w:rsidR="00DC388F" w:rsidRDefault="004B1DF8">
      <w:pPr>
        <w:pStyle w:val="a3"/>
        <w:spacing w:line="233" w:lineRule="exact"/>
        <w:ind w:right="0" w:firstLine="0"/>
        <w:jc w:val="left"/>
      </w:pPr>
      <w:r>
        <w:rPr>
          <w:color w:val="231F20"/>
          <w:spacing w:val="-6"/>
        </w:rPr>
        <w:t>—устанавливать</w:t>
      </w:r>
      <w:r>
        <w:rPr>
          <w:color w:val="231F20"/>
          <w:spacing w:val="6"/>
        </w:rPr>
        <w:t xml:space="preserve"> </w:t>
      </w:r>
      <w:r>
        <w:rPr>
          <w:color w:val="231F20"/>
          <w:spacing w:val="-6"/>
        </w:rPr>
        <w:t>причины</w:t>
      </w:r>
      <w:r>
        <w:rPr>
          <w:color w:val="231F20"/>
          <w:spacing w:val="7"/>
        </w:rPr>
        <w:t xml:space="preserve"> </w:t>
      </w:r>
      <w:r>
        <w:rPr>
          <w:color w:val="231F20"/>
          <w:spacing w:val="-6"/>
        </w:rPr>
        <w:t>успеха/неудач</w:t>
      </w:r>
      <w:r>
        <w:rPr>
          <w:color w:val="231F20"/>
          <w:spacing w:val="6"/>
        </w:rPr>
        <w:t xml:space="preserve"> </w:t>
      </w:r>
      <w:r>
        <w:rPr>
          <w:color w:val="231F20"/>
          <w:spacing w:val="-6"/>
        </w:rPr>
        <w:t>учебной</w:t>
      </w:r>
      <w:r>
        <w:rPr>
          <w:color w:val="231F20"/>
          <w:spacing w:val="7"/>
        </w:rPr>
        <w:t xml:space="preserve"> </w:t>
      </w:r>
      <w:r>
        <w:rPr>
          <w:color w:val="231F20"/>
          <w:spacing w:val="-6"/>
        </w:rPr>
        <w:t>деятельности;</w:t>
      </w:r>
    </w:p>
    <w:p w:rsidR="00DC388F" w:rsidRDefault="004B1DF8">
      <w:pPr>
        <w:pStyle w:val="a3"/>
        <w:spacing w:before="7" w:line="247" w:lineRule="auto"/>
        <w:ind w:left="383" w:right="146" w:hanging="227"/>
        <w:jc w:val="left"/>
      </w:pPr>
      <w:r>
        <w:rPr>
          <w:color w:val="231F20"/>
        </w:rPr>
        <w:t>—корректировать</w:t>
      </w:r>
      <w:r>
        <w:rPr>
          <w:color w:val="231F20"/>
          <w:spacing w:val="40"/>
        </w:rPr>
        <w:t xml:space="preserve"> </w:t>
      </w:r>
      <w:r>
        <w:rPr>
          <w:color w:val="231F20"/>
        </w:rPr>
        <w:t>свои</w:t>
      </w:r>
      <w:r>
        <w:rPr>
          <w:color w:val="231F20"/>
          <w:spacing w:val="40"/>
        </w:rPr>
        <w:t xml:space="preserve"> </w:t>
      </w:r>
      <w:r>
        <w:rPr>
          <w:color w:val="231F20"/>
        </w:rPr>
        <w:t>учебные</w:t>
      </w:r>
      <w:r>
        <w:rPr>
          <w:color w:val="231F20"/>
          <w:spacing w:val="40"/>
        </w:rPr>
        <w:t xml:space="preserve"> </w:t>
      </w:r>
      <w:r>
        <w:rPr>
          <w:color w:val="231F20"/>
        </w:rPr>
        <w:t>действия</w:t>
      </w:r>
      <w:r>
        <w:rPr>
          <w:color w:val="231F20"/>
          <w:spacing w:val="40"/>
        </w:rPr>
        <w:t xml:space="preserve"> </w:t>
      </w:r>
      <w:r>
        <w:rPr>
          <w:color w:val="231F20"/>
        </w:rPr>
        <w:t>для</w:t>
      </w:r>
      <w:r>
        <w:rPr>
          <w:color w:val="231F20"/>
          <w:spacing w:val="40"/>
        </w:rPr>
        <w:t xml:space="preserve"> </w:t>
      </w:r>
      <w:r>
        <w:rPr>
          <w:color w:val="231F20"/>
        </w:rPr>
        <w:t xml:space="preserve">преодоления </w:t>
      </w:r>
      <w:r>
        <w:rPr>
          <w:color w:val="231F20"/>
          <w:spacing w:val="-2"/>
        </w:rPr>
        <w:t>ошибок.</w:t>
      </w:r>
    </w:p>
    <w:p w:rsidR="00DC388F" w:rsidRDefault="00DC388F">
      <w:pPr>
        <w:spacing w:line="247" w:lineRule="auto"/>
        <w:sectPr w:rsidR="00DC388F">
          <w:pgSz w:w="7830" w:h="12020"/>
          <w:pgMar w:top="620" w:right="580" w:bottom="800" w:left="580" w:header="0" w:footer="618" w:gutter="0"/>
          <w:cols w:space="720"/>
        </w:sectPr>
      </w:pPr>
    </w:p>
    <w:p w:rsidR="00DC388F" w:rsidRDefault="004B1DF8">
      <w:pPr>
        <w:pStyle w:val="2"/>
        <w:spacing w:before="111"/>
        <w:rPr>
          <w:rFonts w:ascii="Trebuchet MS" w:hAnsi="Trebuchet MS"/>
        </w:rPr>
      </w:pPr>
      <w:r>
        <w:rPr>
          <w:rFonts w:ascii="Trebuchet MS" w:hAnsi="Trebuchet MS"/>
          <w:color w:val="231F20"/>
          <w:w w:val="90"/>
        </w:rPr>
        <w:t>Предметные</w:t>
      </w:r>
      <w:r>
        <w:rPr>
          <w:rFonts w:ascii="Trebuchet MS" w:hAnsi="Trebuchet MS"/>
          <w:color w:val="231F20"/>
          <w:spacing w:val="26"/>
        </w:rPr>
        <w:t xml:space="preserve"> </w:t>
      </w:r>
      <w:r>
        <w:rPr>
          <w:rFonts w:ascii="Trebuchet MS" w:hAnsi="Trebuchet MS"/>
          <w:color w:val="231F20"/>
          <w:spacing w:val="-2"/>
        </w:rPr>
        <w:t>результаты</w:t>
      </w:r>
    </w:p>
    <w:p w:rsidR="00DC388F" w:rsidRDefault="004B1DF8">
      <w:pPr>
        <w:pStyle w:val="a3"/>
        <w:spacing w:before="115" w:line="244" w:lineRule="auto"/>
        <w:ind w:right="154"/>
      </w:pPr>
      <w:r>
        <w:rPr>
          <w:color w:val="231F20"/>
        </w:rPr>
        <w:t xml:space="preserve">Предметные результаты по учебному предмету «Иностран- ный (испанский) язык» предметной области «Иностранный язык» должны быть ориентированы на применение знаний, умений и навыков в типичных учебных ситуациях и реаль- ных жизненных условиях, отражать сформированность ино- язычной коммуникативной компетенции на элементарном уровне в совокупности ее составляющих — речевой, языко- вой, социокультурной, компенсаторной, метапредметной </w:t>
      </w:r>
      <w:r>
        <w:rPr>
          <w:color w:val="231F20"/>
          <w:spacing w:val="-2"/>
        </w:rPr>
        <w:t>(учебно-познавательной).</w:t>
      </w:r>
    </w:p>
    <w:p w:rsidR="00DC388F" w:rsidRDefault="004B1DF8" w:rsidP="00B626D9">
      <w:pPr>
        <w:pStyle w:val="a6"/>
        <w:numPr>
          <w:ilvl w:val="0"/>
          <w:numId w:val="40"/>
        </w:numPr>
        <w:tabs>
          <w:tab w:val="left" w:pos="354"/>
        </w:tabs>
        <w:spacing w:before="163"/>
        <w:ind w:right="0"/>
        <w:rPr>
          <w:rFonts w:ascii="Verdana" w:hAnsi="Verdana"/>
          <w:sz w:val="20"/>
        </w:rPr>
      </w:pPr>
      <w:r>
        <w:rPr>
          <w:rFonts w:ascii="Verdana" w:hAnsi="Verdana"/>
          <w:color w:val="231F20"/>
          <w:spacing w:val="-4"/>
          <w:w w:val="85"/>
          <w:sz w:val="20"/>
        </w:rPr>
        <w:t>КЛАСС</w:t>
      </w:r>
    </w:p>
    <w:p w:rsidR="00DC388F" w:rsidRDefault="004B1DF8">
      <w:pPr>
        <w:pStyle w:val="5"/>
        <w:spacing w:before="66"/>
      </w:pPr>
      <w:r>
        <w:rPr>
          <w:color w:val="231F20"/>
        </w:rPr>
        <w:t>Коммуникативные</w:t>
      </w:r>
      <w:r>
        <w:rPr>
          <w:color w:val="231F20"/>
          <w:spacing w:val="36"/>
        </w:rPr>
        <w:t xml:space="preserve"> </w:t>
      </w:r>
      <w:r>
        <w:rPr>
          <w:color w:val="231F20"/>
          <w:spacing w:val="-2"/>
        </w:rPr>
        <w:t>умения</w:t>
      </w:r>
    </w:p>
    <w:p w:rsidR="00DC388F" w:rsidRDefault="004B1DF8">
      <w:pPr>
        <w:pStyle w:val="6"/>
        <w:spacing w:before="3" w:line="239" w:lineRule="exact"/>
      </w:pPr>
      <w:r>
        <w:rPr>
          <w:color w:val="231F20"/>
          <w:spacing w:val="-2"/>
          <w:w w:val="120"/>
        </w:rPr>
        <w:t>Говорение</w:t>
      </w:r>
    </w:p>
    <w:p w:rsidR="00DC388F" w:rsidRDefault="004B1DF8">
      <w:pPr>
        <w:pStyle w:val="a3"/>
        <w:spacing w:line="242" w:lineRule="auto"/>
        <w:ind w:left="383" w:right="156" w:hanging="227"/>
      </w:pPr>
      <w:r>
        <w:rPr>
          <w:color w:val="231F20"/>
        </w:rPr>
        <w:t>—</w:t>
      </w:r>
      <w:r>
        <w:rPr>
          <w:rFonts w:ascii="Book Antiqua" w:hAnsi="Book Antiqua"/>
          <w:i/>
          <w:color w:val="231F20"/>
        </w:rPr>
        <w:t>вести</w:t>
      </w:r>
      <w:r>
        <w:rPr>
          <w:rFonts w:ascii="Book Antiqua" w:hAnsi="Book Antiqua"/>
          <w:i/>
          <w:color w:val="231F20"/>
          <w:spacing w:val="40"/>
        </w:rPr>
        <w:t xml:space="preserve"> </w:t>
      </w:r>
      <w:r>
        <w:rPr>
          <w:color w:val="231F20"/>
        </w:rPr>
        <w:t>разные виды диалогов (диалог этикетного характе- ра, диалог-расспрос) в стандартных ситуациях неофици- ального общения, используя вербальные и/или зрительные опоры, с соблюдением норм речевого этикета, принятого в стране/странах изучаемого языка (не менее 3 реплик со стороны каждого собеседника);</w:t>
      </w:r>
    </w:p>
    <w:p w:rsidR="00DC388F" w:rsidRDefault="004B1DF8">
      <w:pPr>
        <w:pStyle w:val="a3"/>
        <w:spacing w:before="5" w:line="242" w:lineRule="auto"/>
        <w:ind w:left="383" w:hanging="227"/>
      </w:pPr>
      <w:r>
        <w:rPr>
          <w:color w:val="231F20"/>
          <w:w w:val="105"/>
        </w:rPr>
        <w:t>—</w:t>
      </w:r>
      <w:r>
        <w:rPr>
          <w:rFonts w:ascii="Book Antiqua" w:hAnsi="Book Antiqua"/>
          <w:i/>
          <w:color w:val="231F20"/>
          <w:w w:val="105"/>
        </w:rPr>
        <w:t xml:space="preserve">создавать </w:t>
      </w:r>
      <w:r>
        <w:rPr>
          <w:color w:val="231F20"/>
          <w:w w:val="105"/>
        </w:rPr>
        <w:t>монологические</w:t>
      </w:r>
      <w:r>
        <w:rPr>
          <w:color w:val="231F20"/>
          <w:spacing w:val="-8"/>
          <w:w w:val="105"/>
        </w:rPr>
        <w:t xml:space="preserve"> </w:t>
      </w:r>
      <w:r>
        <w:rPr>
          <w:color w:val="231F20"/>
          <w:w w:val="105"/>
        </w:rPr>
        <w:t>высказывания</w:t>
      </w:r>
      <w:r>
        <w:rPr>
          <w:color w:val="231F20"/>
          <w:spacing w:val="-8"/>
          <w:w w:val="105"/>
        </w:rPr>
        <w:t xml:space="preserve"> </w:t>
      </w:r>
      <w:r>
        <w:rPr>
          <w:color w:val="231F20"/>
          <w:w w:val="105"/>
        </w:rPr>
        <w:t>(описание,</w:t>
      </w:r>
      <w:r>
        <w:rPr>
          <w:color w:val="231F20"/>
          <w:spacing w:val="-8"/>
          <w:w w:val="105"/>
        </w:rPr>
        <w:t xml:space="preserve"> </w:t>
      </w:r>
      <w:r>
        <w:rPr>
          <w:color w:val="231F20"/>
          <w:w w:val="105"/>
        </w:rPr>
        <w:t xml:space="preserve">пове- </w:t>
      </w:r>
      <w:r>
        <w:rPr>
          <w:color w:val="231F20"/>
        </w:rPr>
        <w:t xml:space="preserve">ствование/рассказ), используя вербальные и/или зритель- </w:t>
      </w:r>
      <w:r>
        <w:rPr>
          <w:color w:val="231F20"/>
          <w:w w:val="105"/>
        </w:rPr>
        <w:t>ные опоры (объем монологического высказывания — не менее 3 фраз).</w:t>
      </w:r>
    </w:p>
    <w:p w:rsidR="00DC388F" w:rsidRDefault="004B1DF8">
      <w:pPr>
        <w:pStyle w:val="6"/>
        <w:spacing w:before="5" w:line="239" w:lineRule="exact"/>
      </w:pPr>
      <w:r>
        <w:rPr>
          <w:color w:val="231F20"/>
          <w:spacing w:val="-2"/>
          <w:w w:val="120"/>
        </w:rPr>
        <w:t>Аудирование</w:t>
      </w:r>
    </w:p>
    <w:p w:rsidR="00DC388F" w:rsidRDefault="004B1DF8">
      <w:pPr>
        <w:pStyle w:val="a3"/>
        <w:spacing w:line="244" w:lineRule="auto"/>
        <w:ind w:left="383" w:right="154" w:hanging="227"/>
      </w:pPr>
      <w:r>
        <w:rPr>
          <w:color w:val="231F20"/>
        </w:rPr>
        <w:t>—</w:t>
      </w:r>
      <w:r>
        <w:rPr>
          <w:rFonts w:ascii="Book Antiqua" w:hAnsi="Book Antiqua"/>
          <w:i/>
          <w:color w:val="231F20"/>
          <w:w w:val="105"/>
        </w:rPr>
        <w:t xml:space="preserve">воспринимать </w:t>
      </w:r>
      <w:r>
        <w:rPr>
          <w:rFonts w:ascii="Book Antiqua" w:hAnsi="Book Antiqua"/>
          <w:i/>
          <w:color w:val="231F20"/>
        </w:rPr>
        <w:t xml:space="preserve">на слух </w:t>
      </w:r>
      <w:r>
        <w:rPr>
          <w:color w:val="231F20"/>
        </w:rPr>
        <w:t>и понимать учебные тексты, по- 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 формации фактического характера, используя зрительные опоры и языковую догадку (время звучания текста/тек- стов для аудирования — до 40 секунд.</w:t>
      </w:r>
    </w:p>
    <w:p w:rsidR="00DC388F" w:rsidRDefault="004B1DF8">
      <w:pPr>
        <w:pStyle w:val="6"/>
        <w:spacing w:line="237" w:lineRule="exact"/>
      </w:pPr>
      <w:r>
        <w:rPr>
          <w:color w:val="231F20"/>
          <w:w w:val="120"/>
        </w:rPr>
        <w:t>Смысловое</w:t>
      </w:r>
      <w:r>
        <w:rPr>
          <w:color w:val="231F20"/>
          <w:spacing w:val="33"/>
          <w:w w:val="120"/>
        </w:rPr>
        <w:t xml:space="preserve"> </w:t>
      </w:r>
      <w:r>
        <w:rPr>
          <w:color w:val="231F20"/>
          <w:spacing w:val="-2"/>
          <w:w w:val="120"/>
        </w:rPr>
        <w:t>чтение</w:t>
      </w:r>
    </w:p>
    <w:p w:rsidR="00DC388F" w:rsidRDefault="004B1DF8">
      <w:pPr>
        <w:pStyle w:val="a3"/>
        <w:spacing w:line="242" w:lineRule="auto"/>
        <w:ind w:left="383" w:hanging="227"/>
      </w:pPr>
      <w:r>
        <w:rPr>
          <w:color w:val="231F20"/>
        </w:rPr>
        <w:t>—</w:t>
      </w:r>
      <w:r>
        <w:rPr>
          <w:rFonts w:ascii="Book Antiqua" w:hAnsi="Book Antiqua"/>
          <w:i/>
          <w:color w:val="231F20"/>
        </w:rPr>
        <w:t xml:space="preserve">читать вслух и понимать </w:t>
      </w:r>
      <w:r>
        <w:rPr>
          <w:color w:val="231F20"/>
        </w:rPr>
        <w:t>учебные и адаптированные ау- тентичные тексты объемом до 60 слов, построенные на из- ученном языковом материале, с соблюдением правил чте- ния и соответствующей интонацией, обеспечивая тем са- мым адекватное восприятие читаемого слушателями;</w:t>
      </w:r>
    </w:p>
    <w:p w:rsidR="00DC388F" w:rsidRDefault="004B1DF8">
      <w:pPr>
        <w:pStyle w:val="a3"/>
        <w:ind w:left="383" w:hanging="227"/>
      </w:pPr>
      <w:r>
        <w:rPr>
          <w:color w:val="231F20"/>
          <w:w w:val="105"/>
        </w:rPr>
        <w:t>—</w:t>
      </w:r>
      <w:r>
        <w:rPr>
          <w:rFonts w:ascii="Book Antiqua" w:hAnsi="Book Antiqua"/>
          <w:i/>
          <w:color w:val="231F20"/>
          <w:w w:val="105"/>
        </w:rPr>
        <w:t>читать</w:t>
      </w:r>
      <w:r>
        <w:rPr>
          <w:rFonts w:ascii="Book Antiqua" w:hAnsi="Book Antiqua"/>
          <w:i/>
          <w:color w:val="231F20"/>
          <w:spacing w:val="40"/>
          <w:w w:val="105"/>
        </w:rPr>
        <w:t xml:space="preserve"> </w:t>
      </w:r>
      <w:r>
        <w:rPr>
          <w:rFonts w:ascii="Book Antiqua" w:hAnsi="Book Antiqua"/>
          <w:i/>
          <w:color w:val="231F20"/>
          <w:w w:val="105"/>
        </w:rPr>
        <w:t>про</w:t>
      </w:r>
      <w:r>
        <w:rPr>
          <w:rFonts w:ascii="Book Antiqua" w:hAnsi="Book Antiqua"/>
          <w:i/>
          <w:color w:val="231F20"/>
          <w:spacing w:val="40"/>
          <w:w w:val="105"/>
        </w:rPr>
        <w:t xml:space="preserve"> </w:t>
      </w:r>
      <w:r>
        <w:rPr>
          <w:rFonts w:ascii="Book Antiqua" w:hAnsi="Book Antiqua"/>
          <w:i/>
          <w:color w:val="231F20"/>
          <w:w w:val="105"/>
        </w:rPr>
        <w:t>себя</w:t>
      </w:r>
      <w:r>
        <w:rPr>
          <w:rFonts w:ascii="Book Antiqua" w:hAnsi="Book Antiqua"/>
          <w:i/>
          <w:color w:val="231F20"/>
          <w:spacing w:val="40"/>
          <w:w w:val="105"/>
        </w:rPr>
        <w:t xml:space="preserve"> </w:t>
      </w:r>
      <w:r>
        <w:rPr>
          <w:rFonts w:ascii="Book Antiqua" w:hAnsi="Book Antiqua"/>
          <w:i/>
          <w:color w:val="231F20"/>
          <w:w w:val="105"/>
        </w:rPr>
        <w:t>и</w:t>
      </w:r>
      <w:r>
        <w:rPr>
          <w:rFonts w:ascii="Book Antiqua" w:hAnsi="Book Antiqua"/>
          <w:i/>
          <w:color w:val="231F20"/>
          <w:spacing w:val="40"/>
          <w:w w:val="105"/>
        </w:rPr>
        <w:t xml:space="preserve"> </w:t>
      </w:r>
      <w:r>
        <w:rPr>
          <w:rFonts w:ascii="Book Antiqua" w:hAnsi="Book Antiqua"/>
          <w:i/>
          <w:color w:val="231F20"/>
          <w:w w:val="105"/>
        </w:rPr>
        <w:t>понимать</w:t>
      </w:r>
      <w:r>
        <w:rPr>
          <w:rFonts w:ascii="Book Antiqua" w:hAnsi="Book Antiqua"/>
          <w:i/>
          <w:color w:val="231F20"/>
          <w:spacing w:val="40"/>
          <w:w w:val="105"/>
        </w:rPr>
        <w:t xml:space="preserve"> </w:t>
      </w:r>
      <w:r>
        <w:rPr>
          <w:color w:val="231F20"/>
          <w:w w:val="105"/>
        </w:rPr>
        <w:t>учебные тексты, построен- ные</w:t>
      </w:r>
      <w:r>
        <w:rPr>
          <w:color w:val="231F20"/>
          <w:spacing w:val="-4"/>
          <w:w w:val="105"/>
        </w:rPr>
        <w:t xml:space="preserve"> </w:t>
      </w:r>
      <w:r>
        <w:rPr>
          <w:color w:val="231F20"/>
          <w:w w:val="105"/>
        </w:rPr>
        <w:t>на</w:t>
      </w:r>
      <w:r>
        <w:rPr>
          <w:color w:val="231F20"/>
          <w:spacing w:val="-4"/>
          <w:w w:val="105"/>
        </w:rPr>
        <w:t xml:space="preserve"> </w:t>
      </w:r>
      <w:r>
        <w:rPr>
          <w:color w:val="231F20"/>
          <w:w w:val="105"/>
        </w:rPr>
        <w:t>изученном</w:t>
      </w:r>
      <w:r>
        <w:rPr>
          <w:color w:val="231F20"/>
          <w:spacing w:val="-4"/>
          <w:w w:val="105"/>
        </w:rPr>
        <w:t xml:space="preserve"> </w:t>
      </w:r>
      <w:r>
        <w:rPr>
          <w:color w:val="231F20"/>
          <w:w w:val="105"/>
        </w:rPr>
        <w:t>языковом</w:t>
      </w:r>
      <w:r>
        <w:rPr>
          <w:color w:val="231F20"/>
          <w:spacing w:val="-4"/>
          <w:w w:val="105"/>
        </w:rPr>
        <w:t xml:space="preserve"> </w:t>
      </w:r>
      <w:r>
        <w:rPr>
          <w:color w:val="231F20"/>
          <w:w w:val="105"/>
        </w:rPr>
        <w:t>материале,</w:t>
      </w:r>
      <w:r>
        <w:rPr>
          <w:color w:val="231F20"/>
          <w:spacing w:val="-4"/>
          <w:w w:val="105"/>
        </w:rPr>
        <w:t xml:space="preserve"> </w:t>
      </w:r>
      <w:r>
        <w:rPr>
          <w:color w:val="231F20"/>
          <w:w w:val="105"/>
        </w:rPr>
        <w:t>с</w:t>
      </w:r>
      <w:r>
        <w:rPr>
          <w:color w:val="231F20"/>
          <w:spacing w:val="-4"/>
          <w:w w:val="105"/>
        </w:rPr>
        <w:t xml:space="preserve"> </w:t>
      </w:r>
      <w:r>
        <w:rPr>
          <w:color w:val="231F20"/>
          <w:w w:val="105"/>
        </w:rPr>
        <w:t>различной</w:t>
      </w:r>
      <w:r>
        <w:rPr>
          <w:color w:val="231F20"/>
          <w:spacing w:val="-4"/>
          <w:w w:val="105"/>
        </w:rPr>
        <w:t xml:space="preserve"> </w:t>
      </w:r>
      <w:r>
        <w:rPr>
          <w:color w:val="231F20"/>
          <w:w w:val="105"/>
        </w:rPr>
        <w:t xml:space="preserve">глу- </w:t>
      </w:r>
      <w:r>
        <w:rPr>
          <w:color w:val="231F20"/>
        </w:rPr>
        <w:t>биной</w:t>
      </w:r>
      <w:r>
        <w:rPr>
          <w:color w:val="231F20"/>
          <w:spacing w:val="33"/>
        </w:rPr>
        <w:t xml:space="preserve"> </w:t>
      </w:r>
      <w:r>
        <w:rPr>
          <w:color w:val="231F20"/>
        </w:rPr>
        <w:t>проникновения</w:t>
      </w:r>
      <w:r>
        <w:rPr>
          <w:color w:val="231F20"/>
          <w:spacing w:val="33"/>
        </w:rPr>
        <w:t xml:space="preserve"> </w:t>
      </w:r>
      <w:r>
        <w:rPr>
          <w:color w:val="231F20"/>
        </w:rPr>
        <w:t>в</w:t>
      </w:r>
      <w:r>
        <w:rPr>
          <w:color w:val="231F20"/>
          <w:spacing w:val="33"/>
        </w:rPr>
        <w:t xml:space="preserve"> </w:t>
      </w:r>
      <w:r>
        <w:rPr>
          <w:color w:val="231F20"/>
        </w:rPr>
        <w:t>их</w:t>
      </w:r>
      <w:r>
        <w:rPr>
          <w:color w:val="231F20"/>
          <w:spacing w:val="33"/>
        </w:rPr>
        <w:t xml:space="preserve"> </w:t>
      </w:r>
      <w:r>
        <w:rPr>
          <w:color w:val="231F20"/>
        </w:rPr>
        <w:t>содержание</w:t>
      </w:r>
      <w:r>
        <w:rPr>
          <w:color w:val="231F20"/>
          <w:spacing w:val="33"/>
        </w:rPr>
        <w:t xml:space="preserve"> </w:t>
      </w:r>
      <w:r>
        <w:rPr>
          <w:color w:val="231F20"/>
        </w:rPr>
        <w:t>в</w:t>
      </w:r>
      <w:r>
        <w:rPr>
          <w:color w:val="231F20"/>
          <w:spacing w:val="33"/>
        </w:rPr>
        <w:t xml:space="preserve"> </w:t>
      </w:r>
      <w:r>
        <w:rPr>
          <w:color w:val="231F20"/>
        </w:rPr>
        <w:t>зависимости</w:t>
      </w:r>
      <w:r>
        <w:rPr>
          <w:color w:val="231F20"/>
          <w:spacing w:val="34"/>
        </w:rPr>
        <w:t xml:space="preserve"> </w:t>
      </w:r>
      <w:r>
        <w:rPr>
          <w:color w:val="231F20"/>
          <w:spacing w:val="-5"/>
        </w:rPr>
        <w:t>от</w:t>
      </w:r>
    </w:p>
    <w:p w:rsidR="00DC388F" w:rsidRDefault="00DC388F">
      <w:pPr>
        <w:sectPr w:rsidR="00DC388F">
          <w:pgSz w:w="7830" w:h="12020"/>
          <w:pgMar w:top="560" w:right="580" w:bottom="800" w:left="580" w:header="0" w:footer="618" w:gutter="0"/>
          <w:cols w:space="720"/>
        </w:sectPr>
      </w:pPr>
    </w:p>
    <w:p w:rsidR="00DC388F" w:rsidRDefault="004B1DF8">
      <w:pPr>
        <w:pStyle w:val="a3"/>
        <w:spacing w:before="68" w:line="247" w:lineRule="auto"/>
        <w:ind w:left="383" w:firstLine="0"/>
      </w:pPr>
      <w:r>
        <w:rPr>
          <w:color w:val="231F20"/>
        </w:rPr>
        <w:t>поставленной коммуникативной задачи: с пониманием ос- новного содержания, с пониманием запрашиваемой ин- формации, используя зрительные опоры и языковую до- гадку</w:t>
      </w:r>
      <w:r>
        <w:rPr>
          <w:color w:val="231F20"/>
          <w:spacing w:val="40"/>
        </w:rPr>
        <w:t xml:space="preserve"> </w:t>
      </w:r>
      <w:r>
        <w:rPr>
          <w:color w:val="231F20"/>
        </w:rPr>
        <w:t>(объём</w:t>
      </w:r>
      <w:r>
        <w:rPr>
          <w:color w:val="231F20"/>
          <w:spacing w:val="40"/>
        </w:rPr>
        <w:t xml:space="preserve"> </w:t>
      </w:r>
      <w:r>
        <w:rPr>
          <w:color w:val="231F20"/>
        </w:rPr>
        <w:t>текста</w:t>
      </w:r>
      <w:r>
        <w:rPr>
          <w:color w:val="231F20"/>
          <w:spacing w:val="40"/>
        </w:rPr>
        <w:t xml:space="preserve"> </w:t>
      </w:r>
      <w:r>
        <w:rPr>
          <w:color w:val="231F20"/>
        </w:rPr>
        <w:t>для</w:t>
      </w:r>
      <w:r>
        <w:rPr>
          <w:color w:val="231F20"/>
          <w:spacing w:val="40"/>
        </w:rPr>
        <w:t xml:space="preserve"> </w:t>
      </w:r>
      <w:r>
        <w:rPr>
          <w:color w:val="231F20"/>
        </w:rPr>
        <w:t>чтения</w:t>
      </w:r>
      <w:r>
        <w:rPr>
          <w:color w:val="231F20"/>
          <w:spacing w:val="40"/>
        </w:rPr>
        <w:t xml:space="preserve"> </w:t>
      </w:r>
      <w:r>
        <w:rPr>
          <w:color w:val="231F20"/>
        </w:rPr>
        <w:t>—</w:t>
      </w:r>
      <w:r>
        <w:rPr>
          <w:color w:val="231F20"/>
          <w:spacing w:val="40"/>
        </w:rPr>
        <w:t xml:space="preserve"> </w:t>
      </w:r>
      <w:r>
        <w:rPr>
          <w:color w:val="231F20"/>
        </w:rPr>
        <w:t>до</w:t>
      </w:r>
      <w:r>
        <w:rPr>
          <w:color w:val="231F20"/>
          <w:spacing w:val="40"/>
        </w:rPr>
        <w:t xml:space="preserve"> </w:t>
      </w:r>
      <w:r>
        <w:rPr>
          <w:color w:val="231F20"/>
        </w:rPr>
        <w:t>80</w:t>
      </w:r>
      <w:r>
        <w:rPr>
          <w:color w:val="231F20"/>
          <w:spacing w:val="40"/>
        </w:rPr>
        <w:t xml:space="preserve"> </w:t>
      </w:r>
      <w:r>
        <w:rPr>
          <w:color w:val="231F20"/>
        </w:rPr>
        <w:t>слов).</w:t>
      </w:r>
    </w:p>
    <w:p w:rsidR="00DC388F" w:rsidRDefault="004B1DF8">
      <w:pPr>
        <w:pStyle w:val="6"/>
        <w:spacing w:before="5" w:line="240" w:lineRule="exact"/>
      </w:pPr>
      <w:r>
        <w:rPr>
          <w:color w:val="231F20"/>
          <w:spacing w:val="-2"/>
          <w:w w:val="125"/>
        </w:rPr>
        <w:t>Письмо</w:t>
      </w:r>
    </w:p>
    <w:p w:rsidR="00DC388F" w:rsidRDefault="004B1DF8">
      <w:pPr>
        <w:pStyle w:val="a3"/>
        <w:spacing w:line="242" w:lineRule="auto"/>
        <w:ind w:left="383" w:right="154" w:hanging="227"/>
      </w:pPr>
      <w:r>
        <w:rPr>
          <w:color w:val="231F20"/>
        </w:rPr>
        <w:t>—</w:t>
      </w:r>
      <w:r>
        <w:rPr>
          <w:rFonts w:ascii="Book Antiqua" w:hAnsi="Book Antiqua"/>
          <w:i/>
          <w:color w:val="231F20"/>
          <w:w w:val="105"/>
        </w:rPr>
        <w:t xml:space="preserve">заполнять </w:t>
      </w:r>
      <w:r>
        <w:rPr>
          <w:color w:val="231F20"/>
        </w:rPr>
        <w:t>простые формуляры, сообщая о себе основные сведения,</w:t>
      </w:r>
      <w:r>
        <w:rPr>
          <w:color w:val="231F20"/>
          <w:spacing w:val="-2"/>
        </w:rPr>
        <w:t xml:space="preserve"> </w:t>
      </w:r>
      <w:r>
        <w:rPr>
          <w:color w:val="231F20"/>
        </w:rPr>
        <w:t>в</w:t>
      </w:r>
      <w:r>
        <w:rPr>
          <w:color w:val="231F20"/>
          <w:spacing w:val="-2"/>
        </w:rPr>
        <w:t xml:space="preserve"> </w:t>
      </w:r>
      <w:r>
        <w:rPr>
          <w:color w:val="231F20"/>
        </w:rPr>
        <w:t>соответствии</w:t>
      </w:r>
      <w:r>
        <w:rPr>
          <w:color w:val="231F20"/>
          <w:spacing w:val="-2"/>
        </w:rPr>
        <w:t xml:space="preserve"> </w:t>
      </w:r>
      <w:r>
        <w:rPr>
          <w:color w:val="231F20"/>
        </w:rPr>
        <w:t>с</w:t>
      </w:r>
      <w:r>
        <w:rPr>
          <w:color w:val="231F20"/>
          <w:spacing w:val="-2"/>
        </w:rPr>
        <w:t xml:space="preserve"> </w:t>
      </w:r>
      <w:r>
        <w:rPr>
          <w:color w:val="231F20"/>
        </w:rPr>
        <w:t>нормами,</w:t>
      </w:r>
      <w:r>
        <w:rPr>
          <w:color w:val="231F20"/>
          <w:spacing w:val="-2"/>
        </w:rPr>
        <w:t xml:space="preserve"> </w:t>
      </w:r>
      <w:r>
        <w:rPr>
          <w:color w:val="231F20"/>
        </w:rPr>
        <w:t>принятыми</w:t>
      </w:r>
      <w:r>
        <w:rPr>
          <w:color w:val="231F20"/>
          <w:spacing w:val="-2"/>
        </w:rPr>
        <w:t xml:space="preserve"> </w:t>
      </w:r>
      <w:r>
        <w:rPr>
          <w:color w:val="231F20"/>
        </w:rPr>
        <w:t>в</w:t>
      </w:r>
      <w:r>
        <w:rPr>
          <w:color w:val="231F20"/>
          <w:spacing w:val="-2"/>
        </w:rPr>
        <w:t xml:space="preserve"> </w:t>
      </w:r>
      <w:r>
        <w:rPr>
          <w:color w:val="231F20"/>
        </w:rPr>
        <w:t>стране/ странах изучаемого языка;</w:t>
      </w:r>
    </w:p>
    <w:p w:rsidR="00DC388F" w:rsidRDefault="004B1DF8">
      <w:pPr>
        <w:pStyle w:val="a3"/>
        <w:spacing w:before="5" w:line="237" w:lineRule="auto"/>
        <w:ind w:left="383" w:hanging="227"/>
      </w:pPr>
      <w:r>
        <w:rPr>
          <w:color w:val="231F20"/>
        </w:rPr>
        <w:t>—</w:t>
      </w:r>
      <w:r>
        <w:rPr>
          <w:rFonts w:ascii="Book Antiqua" w:hAnsi="Book Antiqua"/>
          <w:i/>
          <w:color w:val="231F20"/>
        </w:rPr>
        <w:t>писать</w:t>
      </w:r>
      <w:r>
        <w:rPr>
          <w:rFonts w:ascii="Book Antiqua" w:hAnsi="Book Antiqua"/>
          <w:i/>
          <w:color w:val="231F20"/>
          <w:spacing w:val="57"/>
        </w:rPr>
        <w:t xml:space="preserve">  </w:t>
      </w:r>
      <w:r>
        <w:rPr>
          <w:color w:val="231F20"/>
        </w:rPr>
        <w:t>с</w:t>
      </w:r>
      <w:r>
        <w:rPr>
          <w:color w:val="231F20"/>
          <w:spacing w:val="40"/>
        </w:rPr>
        <w:t xml:space="preserve">  </w:t>
      </w:r>
      <w:r>
        <w:rPr>
          <w:color w:val="231F20"/>
        </w:rPr>
        <w:t>опорой</w:t>
      </w:r>
      <w:r>
        <w:rPr>
          <w:color w:val="231F20"/>
          <w:spacing w:val="40"/>
        </w:rPr>
        <w:t xml:space="preserve">  </w:t>
      </w:r>
      <w:r>
        <w:rPr>
          <w:color w:val="231F20"/>
        </w:rPr>
        <w:t>на</w:t>
      </w:r>
      <w:r>
        <w:rPr>
          <w:color w:val="231F20"/>
          <w:spacing w:val="40"/>
        </w:rPr>
        <w:t xml:space="preserve">  </w:t>
      </w:r>
      <w:r>
        <w:rPr>
          <w:color w:val="231F20"/>
        </w:rPr>
        <w:t>образец</w:t>
      </w:r>
      <w:r>
        <w:rPr>
          <w:color w:val="231F20"/>
          <w:spacing w:val="40"/>
        </w:rPr>
        <w:t xml:space="preserve">  </w:t>
      </w:r>
      <w:r>
        <w:rPr>
          <w:color w:val="231F20"/>
        </w:rPr>
        <w:t>короткие</w:t>
      </w:r>
      <w:r>
        <w:rPr>
          <w:color w:val="231F20"/>
          <w:spacing w:val="40"/>
        </w:rPr>
        <w:t xml:space="preserve">  </w:t>
      </w:r>
      <w:r>
        <w:rPr>
          <w:color w:val="231F20"/>
        </w:rPr>
        <w:t>поздравления с праздниками.</w:t>
      </w:r>
    </w:p>
    <w:p w:rsidR="00DC388F" w:rsidRDefault="004B1DF8">
      <w:pPr>
        <w:pStyle w:val="5"/>
        <w:spacing w:before="8"/>
      </w:pPr>
      <w:r>
        <w:rPr>
          <w:color w:val="231F20"/>
        </w:rPr>
        <w:t>Языковые</w:t>
      </w:r>
      <w:r>
        <w:rPr>
          <w:color w:val="231F20"/>
          <w:spacing w:val="52"/>
        </w:rPr>
        <w:t xml:space="preserve"> </w:t>
      </w:r>
      <w:r>
        <w:rPr>
          <w:color w:val="231F20"/>
        </w:rPr>
        <w:t>знания</w:t>
      </w:r>
      <w:r>
        <w:rPr>
          <w:color w:val="231F20"/>
          <w:spacing w:val="53"/>
        </w:rPr>
        <w:t xml:space="preserve"> </w:t>
      </w:r>
      <w:r>
        <w:rPr>
          <w:color w:val="231F20"/>
        </w:rPr>
        <w:t>и</w:t>
      </w:r>
      <w:r>
        <w:rPr>
          <w:color w:val="231F20"/>
          <w:spacing w:val="53"/>
        </w:rPr>
        <w:t xml:space="preserve"> </w:t>
      </w:r>
      <w:r>
        <w:rPr>
          <w:color w:val="231F20"/>
          <w:spacing w:val="-2"/>
        </w:rPr>
        <w:t>навыки</w:t>
      </w:r>
    </w:p>
    <w:p w:rsidR="00DC388F" w:rsidRDefault="004B1DF8">
      <w:pPr>
        <w:pStyle w:val="6"/>
        <w:spacing w:before="4" w:line="240" w:lineRule="exact"/>
      </w:pPr>
      <w:r>
        <w:rPr>
          <w:color w:val="231F20"/>
          <w:w w:val="120"/>
        </w:rPr>
        <w:t>Фонетическая</w:t>
      </w:r>
      <w:r>
        <w:rPr>
          <w:color w:val="231F20"/>
          <w:spacing w:val="26"/>
          <w:w w:val="120"/>
        </w:rPr>
        <w:t xml:space="preserve"> </w:t>
      </w:r>
      <w:r>
        <w:rPr>
          <w:color w:val="231F20"/>
          <w:w w:val="120"/>
        </w:rPr>
        <w:t>сторона</w:t>
      </w:r>
      <w:r>
        <w:rPr>
          <w:color w:val="231F20"/>
          <w:spacing w:val="27"/>
          <w:w w:val="120"/>
        </w:rPr>
        <w:t xml:space="preserve"> </w:t>
      </w:r>
      <w:r>
        <w:rPr>
          <w:color w:val="231F20"/>
          <w:spacing w:val="-4"/>
          <w:w w:val="120"/>
        </w:rPr>
        <w:t>речи</w:t>
      </w:r>
    </w:p>
    <w:p w:rsidR="00DC388F" w:rsidRDefault="004B1DF8">
      <w:pPr>
        <w:pStyle w:val="a3"/>
        <w:spacing w:before="1" w:line="237" w:lineRule="auto"/>
        <w:ind w:left="383" w:right="154" w:hanging="227"/>
      </w:pPr>
      <w:r>
        <w:rPr>
          <w:color w:val="231F20"/>
        </w:rPr>
        <w:t>—</w:t>
      </w:r>
      <w:r>
        <w:rPr>
          <w:rFonts w:ascii="Book Antiqua" w:hAnsi="Book Antiqua"/>
          <w:i/>
          <w:color w:val="231F20"/>
          <w:w w:val="105"/>
        </w:rPr>
        <w:t xml:space="preserve">называть </w:t>
      </w:r>
      <w:r>
        <w:rPr>
          <w:color w:val="231F20"/>
        </w:rPr>
        <w:t>буквы испанского алфавита языка. Корректное называние букв испанского алфавита.</w:t>
      </w:r>
    </w:p>
    <w:p w:rsidR="00DC388F" w:rsidRDefault="004B1DF8">
      <w:pPr>
        <w:pStyle w:val="a3"/>
        <w:spacing w:before="7" w:line="244" w:lineRule="auto"/>
        <w:ind w:left="383" w:right="154" w:hanging="227"/>
      </w:pPr>
      <w:r>
        <w:rPr>
          <w:color w:val="231F20"/>
        </w:rPr>
        <w:t>—</w:t>
      </w:r>
      <w:r>
        <w:rPr>
          <w:rFonts w:ascii="Book Antiqua" w:hAnsi="Book Antiqua"/>
          <w:i/>
          <w:color w:val="231F20"/>
        </w:rPr>
        <w:t xml:space="preserve">использовать </w:t>
      </w:r>
      <w:r>
        <w:rPr>
          <w:color w:val="231F20"/>
        </w:rPr>
        <w:t>нормы произношения: отсутствие редукции гласных звуков в безударном положении, отсутствие смяг- чения согласных звуков перед гласными, озвончение; со- блюдение фонетического сцепления и связное произноше- ние слов внутри ритмических групп.</w:t>
      </w:r>
    </w:p>
    <w:p w:rsidR="00DC388F" w:rsidRDefault="004B1DF8">
      <w:pPr>
        <w:pStyle w:val="a3"/>
        <w:spacing w:before="3" w:line="244" w:lineRule="auto"/>
        <w:ind w:left="383" w:hanging="227"/>
      </w:pPr>
      <w:r>
        <w:rPr>
          <w:color w:val="231F20"/>
        </w:rPr>
        <w:t>—</w:t>
      </w:r>
      <w:r>
        <w:rPr>
          <w:rFonts w:ascii="Book Antiqua" w:hAnsi="Book Antiqua"/>
          <w:i/>
          <w:color w:val="231F20"/>
        </w:rPr>
        <w:t>различать</w:t>
      </w:r>
      <w:r>
        <w:rPr>
          <w:rFonts w:ascii="Book Antiqua" w:hAnsi="Book Antiqua"/>
          <w:i/>
          <w:color w:val="231F20"/>
          <w:spacing w:val="40"/>
        </w:rPr>
        <w:t xml:space="preserve"> </w:t>
      </w:r>
      <w:r>
        <w:rPr>
          <w:color w:val="231F20"/>
        </w:rPr>
        <w:t>на</w:t>
      </w:r>
      <w:r>
        <w:rPr>
          <w:color w:val="231F20"/>
          <w:spacing w:val="40"/>
        </w:rPr>
        <w:t xml:space="preserve"> </w:t>
      </w:r>
      <w:r>
        <w:rPr>
          <w:color w:val="231F20"/>
        </w:rPr>
        <w:t>слух</w:t>
      </w:r>
      <w:r>
        <w:rPr>
          <w:color w:val="231F20"/>
          <w:spacing w:val="40"/>
        </w:rPr>
        <w:t xml:space="preserve"> </w:t>
      </w:r>
      <w:r>
        <w:rPr>
          <w:color w:val="231F20"/>
        </w:rPr>
        <w:t>и</w:t>
      </w:r>
      <w:r>
        <w:rPr>
          <w:color w:val="231F20"/>
          <w:spacing w:val="40"/>
        </w:rPr>
        <w:t xml:space="preserve"> </w:t>
      </w:r>
      <w:r>
        <w:rPr>
          <w:color w:val="231F20"/>
        </w:rPr>
        <w:t>адекватное,</w:t>
      </w:r>
      <w:r>
        <w:rPr>
          <w:color w:val="231F20"/>
          <w:spacing w:val="40"/>
        </w:rPr>
        <w:t xml:space="preserve"> </w:t>
      </w:r>
      <w:r>
        <w:rPr>
          <w:color w:val="231F20"/>
        </w:rPr>
        <w:t>без</w:t>
      </w:r>
      <w:r>
        <w:rPr>
          <w:color w:val="231F20"/>
          <w:spacing w:val="40"/>
        </w:rPr>
        <w:t xml:space="preserve"> </w:t>
      </w:r>
      <w:r>
        <w:rPr>
          <w:color w:val="231F20"/>
        </w:rPr>
        <w:t>ошибок,</w:t>
      </w:r>
      <w:r>
        <w:rPr>
          <w:color w:val="231F20"/>
          <w:spacing w:val="40"/>
        </w:rPr>
        <w:t xml:space="preserve"> </w:t>
      </w:r>
      <w:r>
        <w:rPr>
          <w:color w:val="231F20"/>
        </w:rPr>
        <w:t>произнесе- ние слов с соблюдением правильного ударения и фраз/ предложений (повествовательного, побудительного и во- просительного: общий и специальный вопросы) с соблюде- нием их ритмико-интонационных особенностей. Интона- ции перечисления.</w:t>
      </w:r>
    </w:p>
    <w:p w:rsidR="00DC388F" w:rsidRDefault="004B1DF8">
      <w:pPr>
        <w:pStyle w:val="a3"/>
        <w:spacing w:before="5" w:line="247" w:lineRule="auto"/>
        <w:ind w:left="383" w:right="154" w:hanging="227"/>
      </w:pPr>
      <w:r>
        <w:rPr>
          <w:color w:val="231F20"/>
        </w:rPr>
        <w:t>—соблюдать правила чтения гласных, согласных, основных звуко-буквенных сочетаний. Чтение новых слов согласно основным правилам чтения испанского языка.</w:t>
      </w:r>
    </w:p>
    <w:p w:rsidR="00DC388F" w:rsidRDefault="004B1DF8">
      <w:pPr>
        <w:pStyle w:val="a3"/>
        <w:spacing w:before="3" w:line="237" w:lineRule="auto"/>
        <w:ind w:left="383" w:hanging="227"/>
      </w:pPr>
      <w:r>
        <w:rPr>
          <w:color w:val="231F20"/>
          <w:w w:val="105"/>
        </w:rPr>
        <w:t>—</w:t>
      </w:r>
      <w:r>
        <w:rPr>
          <w:rFonts w:ascii="Book Antiqua" w:hAnsi="Book Antiqua"/>
          <w:i/>
          <w:color w:val="231F20"/>
          <w:w w:val="105"/>
        </w:rPr>
        <w:t>различать</w:t>
      </w:r>
      <w:r>
        <w:rPr>
          <w:rFonts w:ascii="Book Antiqua" w:hAnsi="Book Antiqua"/>
          <w:i/>
          <w:color w:val="231F20"/>
          <w:spacing w:val="-6"/>
          <w:w w:val="105"/>
        </w:rPr>
        <w:t xml:space="preserve"> </w:t>
      </w:r>
      <w:r>
        <w:rPr>
          <w:color w:val="231F20"/>
          <w:w w:val="105"/>
        </w:rPr>
        <w:t>некоторые</w:t>
      </w:r>
      <w:r>
        <w:rPr>
          <w:color w:val="231F20"/>
          <w:spacing w:val="-17"/>
          <w:w w:val="105"/>
        </w:rPr>
        <w:t xml:space="preserve"> </w:t>
      </w:r>
      <w:r>
        <w:rPr>
          <w:color w:val="231F20"/>
          <w:w w:val="105"/>
        </w:rPr>
        <w:t>звуко-буквенные</w:t>
      </w:r>
      <w:r>
        <w:rPr>
          <w:color w:val="231F20"/>
          <w:spacing w:val="-17"/>
          <w:w w:val="105"/>
        </w:rPr>
        <w:t xml:space="preserve"> </w:t>
      </w:r>
      <w:r>
        <w:rPr>
          <w:color w:val="231F20"/>
          <w:w w:val="105"/>
        </w:rPr>
        <w:t>сочетания</w:t>
      </w:r>
      <w:r>
        <w:rPr>
          <w:color w:val="231F20"/>
          <w:spacing w:val="-17"/>
          <w:w w:val="105"/>
        </w:rPr>
        <w:t xml:space="preserve"> </w:t>
      </w:r>
      <w:r>
        <w:rPr>
          <w:color w:val="231F20"/>
          <w:w w:val="105"/>
        </w:rPr>
        <w:t>при</w:t>
      </w:r>
      <w:r>
        <w:rPr>
          <w:color w:val="231F20"/>
          <w:spacing w:val="-16"/>
          <w:w w:val="105"/>
        </w:rPr>
        <w:t xml:space="preserve"> </w:t>
      </w:r>
      <w:r>
        <w:rPr>
          <w:color w:val="231F20"/>
          <w:w w:val="105"/>
        </w:rPr>
        <w:t>ана- лизе изученных слов.</w:t>
      </w:r>
    </w:p>
    <w:p w:rsidR="00DC388F" w:rsidRDefault="004B1DF8">
      <w:pPr>
        <w:pStyle w:val="a3"/>
        <w:spacing w:before="8" w:line="242" w:lineRule="auto"/>
        <w:ind w:left="383" w:right="154" w:hanging="227"/>
      </w:pPr>
      <w:r>
        <w:rPr>
          <w:color w:val="231F20"/>
        </w:rPr>
        <w:t>—</w:t>
      </w:r>
      <w:r>
        <w:rPr>
          <w:rFonts w:ascii="Book Antiqua" w:hAnsi="Book Antiqua"/>
          <w:i/>
          <w:color w:val="231F20"/>
        </w:rPr>
        <w:t xml:space="preserve">различать </w:t>
      </w:r>
      <w:r>
        <w:rPr>
          <w:color w:val="231F20"/>
        </w:rPr>
        <w:t>знаки испанской транскрипции; отличие их от букв испанского алфавита. Фонетически корректное озву- чивания знаков транскрипции.</w:t>
      </w:r>
    </w:p>
    <w:p w:rsidR="00DC388F" w:rsidRDefault="004B1DF8">
      <w:pPr>
        <w:pStyle w:val="5"/>
        <w:spacing w:before="5"/>
      </w:pPr>
      <w:r>
        <w:rPr>
          <w:color w:val="231F20"/>
        </w:rPr>
        <w:t>Графика,</w:t>
      </w:r>
      <w:r>
        <w:rPr>
          <w:color w:val="231F20"/>
          <w:spacing w:val="55"/>
        </w:rPr>
        <w:t xml:space="preserve"> </w:t>
      </w:r>
      <w:r>
        <w:rPr>
          <w:color w:val="231F20"/>
        </w:rPr>
        <w:t>орфография</w:t>
      </w:r>
      <w:r>
        <w:rPr>
          <w:color w:val="231F20"/>
          <w:spacing w:val="55"/>
        </w:rPr>
        <w:t xml:space="preserve"> </w:t>
      </w:r>
      <w:r>
        <w:rPr>
          <w:color w:val="231F20"/>
        </w:rPr>
        <w:t>и</w:t>
      </w:r>
      <w:r>
        <w:rPr>
          <w:color w:val="231F20"/>
          <w:spacing w:val="55"/>
        </w:rPr>
        <w:t xml:space="preserve"> </w:t>
      </w:r>
      <w:r>
        <w:rPr>
          <w:color w:val="231F20"/>
          <w:spacing w:val="-2"/>
        </w:rPr>
        <w:t>пунктуация</w:t>
      </w:r>
    </w:p>
    <w:p w:rsidR="00DC388F" w:rsidRDefault="004B1DF8">
      <w:pPr>
        <w:pStyle w:val="a3"/>
        <w:spacing w:line="244" w:lineRule="auto"/>
        <w:ind w:left="383" w:right="154" w:hanging="227"/>
      </w:pPr>
      <w:r>
        <w:rPr>
          <w:color w:val="231F20"/>
        </w:rPr>
        <w:t>—</w:t>
      </w:r>
      <w:r>
        <w:rPr>
          <w:rFonts w:ascii="Book Antiqua" w:hAnsi="Book Antiqua"/>
          <w:i/>
          <w:color w:val="231F20"/>
        </w:rPr>
        <w:t xml:space="preserve">графически корректно воспроизводить </w:t>
      </w:r>
      <w:r>
        <w:rPr>
          <w:color w:val="231F20"/>
        </w:rPr>
        <w:t>буквы испанского алфавита (написание букв, буквосочетаний, слов). Пра- вильное написание изученных слов, списывание слов и предложений, воспроизведение графического ударения (acento gráfico).</w:t>
      </w:r>
    </w:p>
    <w:p w:rsidR="00DC388F" w:rsidRDefault="004B1DF8">
      <w:pPr>
        <w:spacing w:before="3" w:line="242" w:lineRule="auto"/>
        <w:ind w:left="383" w:right="154" w:hanging="227"/>
        <w:jc w:val="both"/>
        <w:rPr>
          <w:sz w:val="20"/>
        </w:rPr>
      </w:pPr>
      <w:r>
        <w:rPr>
          <w:color w:val="231F20"/>
          <w:w w:val="105"/>
          <w:sz w:val="20"/>
        </w:rPr>
        <w:t>—</w:t>
      </w:r>
      <w:r>
        <w:rPr>
          <w:rFonts w:ascii="Book Antiqua" w:hAnsi="Book Antiqua"/>
          <w:i/>
          <w:color w:val="231F20"/>
          <w:w w:val="105"/>
          <w:sz w:val="20"/>
        </w:rPr>
        <w:t xml:space="preserve">правильно расставлять знаки препинания: </w:t>
      </w:r>
      <w:r>
        <w:rPr>
          <w:color w:val="231F20"/>
          <w:w w:val="105"/>
          <w:sz w:val="20"/>
        </w:rPr>
        <w:t xml:space="preserve">точки, вопро- сительного и восклицательного знаков в начале и конце </w:t>
      </w:r>
      <w:r>
        <w:rPr>
          <w:color w:val="231F20"/>
          <w:spacing w:val="-2"/>
          <w:w w:val="105"/>
          <w:sz w:val="20"/>
        </w:rPr>
        <w:t>предложения.</w:t>
      </w:r>
    </w:p>
    <w:p w:rsidR="00DC388F" w:rsidRDefault="00DC388F">
      <w:pPr>
        <w:spacing w:line="242" w:lineRule="auto"/>
        <w:jc w:val="both"/>
        <w:rPr>
          <w:sz w:val="20"/>
        </w:rPr>
        <w:sectPr w:rsidR="00DC388F">
          <w:pgSz w:w="7830" w:h="12020"/>
          <w:pgMar w:top="620" w:right="580" w:bottom="800" w:left="580" w:header="0" w:footer="618" w:gutter="0"/>
          <w:cols w:space="720"/>
        </w:sectPr>
      </w:pPr>
    </w:p>
    <w:p w:rsidR="00DC388F" w:rsidRDefault="004B1DF8">
      <w:pPr>
        <w:pStyle w:val="5"/>
        <w:spacing w:before="88" w:line="238" w:lineRule="exact"/>
      </w:pPr>
      <w:r>
        <w:rPr>
          <w:color w:val="231F20"/>
        </w:rPr>
        <w:t>Лексическая</w:t>
      </w:r>
      <w:r>
        <w:rPr>
          <w:color w:val="231F20"/>
          <w:spacing w:val="76"/>
        </w:rPr>
        <w:t xml:space="preserve"> </w:t>
      </w:r>
      <w:r>
        <w:rPr>
          <w:color w:val="231F20"/>
        </w:rPr>
        <w:t>сторона</w:t>
      </w:r>
      <w:r>
        <w:rPr>
          <w:color w:val="231F20"/>
          <w:spacing w:val="76"/>
        </w:rPr>
        <w:t xml:space="preserve"> </w:t>
      </w:r>
      <w:r>
        <w:rPr>
          <w:color w:val="231F20"/>
          <w:spacing w:val="-4"/>
        </w:rPr>
        <w:t>речи</w:t>
      </w:r>
    </w:p>
    <w:p w:rsidR="00DC388F" w:rsidRDefault="004B1DF8">
      <w:pPr>
        <w:pStyle w:val="a3"/>
        <w:spacing w:line="237" w:lineRule="auto"/>
        <w:ind w:left="383" w:hanging="227"/>
      </w:pPr>
      <w:r>
        <w:rPr>
          <w:color w:val="231F20"/>
        </w:rPr>
        <w:t>—р</w:t>
      </w:r>
      <w:r>
        <w:rPr>
          <w:rFonts w:ascii="Book Antiqua" w:hAnsi="Book Antiqua"/>
          <w:i/>
          <w:color w:val="231F20"/>
        </w:rPr>
        <w:t>аспознавать</w:t>
      </w:r>
      <w:r>
        <w:rPr>
          <w:rFonts w:ascii="Book Antiqua" w:hAnsi="Book Antiqua"/>
          <w:i/>
          <w:color w:val="231F20"/>
          <w:spacing w:val="80"/>
        </w:rPr>
        <w:t xml:space="preserve"> </w:t>
      </w:r>
      <w:r>
        <w:rPr>
          <w:rFonts w:ascii="Book Antiqua" w:hAnsi="Book Antiqua"/>
          <w:i/>
          <w:color w:val="231F20"/>
        </w:rPr>
        <w:t>и</w:t>
      </w:r>
      <w:r>
        <w:rPr>
          <w:rFonts w:ascii="Book Antiqua" w:hAnsi="Book Antiqua"/>
          <w:i/>
          <w:color w:val="231F20"/>
          <w:spacing w:val="80"/>
        </w:rPr>
        <w:t xml:space="preserve"> </w:t>
      </w:r>
      <w:r>
        <w:rPr>
          <w:rFonts w:ascii="Book Antiqua" w:hAnsi="Book Antiqua"/>
          <w:i/>
          <w:color w:val="231F20"/>
        </w:rPr>
        <w:t>употреблять</w:t>
      </w:r>
      <w:r>
        <w:rPr>
          <w:rFonts w:ascii="Book Antiqua" w:hAnsi="Book Antiqua"/>
          <w:i/>
          <w:color w:val="231F20"/>
          <w:spacing w:val="80"/>
        </w:rPr>
        <w:t xml:space="preserve"> </w:t>
      </w:r>
      <w:r>
        <w:rPr>
          <w:color w:val="231F20"/>
        </w:rPr>
        <w:t>в</w:t>
      </w:r>
      <w:r>
        <w:rPr>
          <w:color w:val="231F20"/>
          <w:spacing w:val="80"/>
        </w:rPr>
        <w:t xml:space="preserve"> </w:t>
      </w:r>
      <w:r>
        <w:rPr>
          <w:color w:val="231F20"/>
        </w:rPr>
        <w:t>устной</w:t>
      </w:r>
      <w:r>
        <w:rPr>
          <w:color w:val="231F20"/>
          <w:spacing w:val="80"/>
        </w:rPr>
        <w:t xml:space="preserve"> </w:t>
      </w:r>
      <w:r>
        <w:rPr>
          <w:color w:val="231F20"/>
        </w:rPr>
        <w:t>и</w:t>
      </w:r>
      <w:r>
        <w:rPr>
          <w:color w:val="231F20"/>
          <w:spacing w:val="80"/>
        </w:rPr>
        <w:t xml:space="preserve"> </w:t>
      </w:r>
      <w:r>
        <w:rPr>
          <w:color w:val="231F20"/>
        </w:rPr>
        <w:t>письменной</w:t>
      </w:r>
      <w:r>
        <w:rPr>
          <w:color w:val="231F20"/>
          <w:spacing w:val="80"/>
        </w:rPr>
        <w:t xml:space="preserve"> </w:t>
      </w:r>
      <w:r>
        <w:rPr>
          <w:color w:val="231F20"/>
        </w:rPr>
        <w:t>ре- чи 200 лексических единиц (слов, словосочетаний, рече- вых клише), обслуживающих ситуации общения, в рам-</w:t>
      </w:r>
      <w:r>
        <w:rPr>
          <w:color w:val="231F20"/>
          <w:spacing w:val="40"/>
        </w:rPr>
        <w:t xml:space="preserve"> </w:t>
      </w:r>
      <w:r>
        <w:rPr>
          <w:color w:val="231F20"/>
        </w:rPr>
        <w:t>ках тематического содержания речи для 2 класса.</w:t>
      </w:r>
    </w:p>
    <w:p w:rsidR="00DC388F" w:rsidRDefault="004B1DF8">
      <w:pPr>
        <w:pStyle w:val="a3"/>
        <w:spacing w:before="7" w:line="232" w:lineRule="auto"/>
        <w:ind w:left="383" w:hanging="227"/>
      </w:pPr>
      <w:r>
        <w:rPr>
          <w:color w:val="231F20"/>
        </w:rPr>
        <w:t>—</w:t>
      </w:r>
      <w:r>
        <w:rPr>
          <w:rFonts w:ascii="Book Antiqua" w:hAnsi="Book Antiqua"/>
          <w:i/>
          <w:color w:val="231F20"/>
        </w:rPr>
        <w:t xml:space="preserve">использовать </w:t>
      </w:r>
      <w:r>
        <w:rPr>
          <w:color w:val="231F20"/>
        </w:rPr>
        <w:t>языковую догадку для распознавания ин- тернациональных слов (limón, guitarra).</w:t>
      </w:r>
    </w:p>
    <w:p w:rsidR="00DC388F" w:rsidRDefault="004B1DF8">
      <w:pPr>
        <w:pStyle w:val="5"/>
        <w:spacing w:before="2" w:line="238" w:lineRule="exact"/>
      </w:pPr>
      <w:r>
        <w:rPr>
          <w:color w:val="231F20"/>
        </w:rPr>
        <w:t>Грамматическая</w:t>
      </w:r>
      <w:r>
        <w:rPr>
          <w:color w:val="231F20"/>
          <w:spacing w:val="64"/>
          <w:w w:val="150"/>
        </w:rPr>
        <w:t xml:space="preserve"> </w:t>
      </w:r>
      <w:r>
        <w:rPr>
          <w:color w:val="231F20"/>
        </w:rPr>
        <w:t>сторона</w:t>
      </w:r>
      <w:r>
        <w:rPr>
          <w:color w:val="231F20"/>
          <w:spacing w:val="65"/>
          <w:w w:val="150"/>
        </w:rPr>
        <w:t xml:space="preserve"> </w:t>
      </w:r>
      <w:r>
        <w:rPr>
          <w:color w:val="231F20"/>
          <w:spacing w:val="-4"/>
        </w:rPr>
        <w:t>речи</w:t>
      </w:r>
    </w:p>
    <w:p w:rsidR="00DC388F" w:rsidRDefault="004B1DF8">
      <w:pPr>
        <w:pStyle w:val="a3"/>
        <w:spacing w:before="1" w:line="235" w:lineRule="auto"/>
        <w:ind w:left="383" w:right="154" w:hanging="227"/>
      </w:pPr>
      <w:r>
        <w:rPr>
          <w:color w:val="231F20"/>
          <w:w w:val="105"/>
        </w:rPr>
        <w:t>—</w:t>
      </w:r>
      <w:r>
        <w:rPr>
          <w:rFonts w:ascii="Book Antiqua" w:hAnsi="Book Antiqua"/>
          <w:i/>
          <w:color w:val="231F20"/>
          <w:w w:val="105"/>
        </w:rPr>
        <w:t xml:space="preserve">распознавать </w:t>
      </w:r>
      <w:r>
        <w:rPr>
          <w:color w:val="231F20"/>
          <w:w w:val="105"/>
        </w:rPr>
        <w:t xml:space="preserve">в письменном и звучащем тексте и </w:t>
      </w:r>
      <w:r>
        <w:rPr>
          <w:rFonts w:ascii="Book Antiqua" w:hAnsi="Book Antiqua"/>
          <w:i/>
          <w:color w:val="231F20"/>
          <w:w w:val="105"/>
        </w:rPr>
        <w:t xml:space="preserve">употре- блять </w:t>
      </w:r>
      <w:r>
        <w:rPr>
          <w:color w:val="231F20"/>
          <w:w w:val="105"/>
        </w:rPr>
        <w:t>в</w:t>
      </w:r>
      <w:r>
        <w:rPr>
          <w:color w:val="231F20"/>
          <w:spacing w:val="-13"/>
          <w:w w:val="105"/>
        </w:rPr>
        <w:t xml:space="preserve"> </w:t>
      </w:r>
      <w:r>
        <w:rPr>
          <w:color w:val="231F20"/>
          <w:w w:val="105"/>
        </w:rPr>
        <w:t>устной</w:t>
      </w:r>
      <w:r>
        <w:rPr>
          <w:color w:val="231F20"/>
          <w:spacing w:val="-13"/>
          <w:w w:val="105"/>
        </w:rPr>
        <w:t xml:space="preserve"> </w:t>
      </w:r>
      <w:r>
        <w:rPr>
          <w:color w:val="231F20"/>
          <w:w w:val="105"/>
        </w:rPr>
        <w:t>и</w:t>
      </w:r>
      <w:r>
        <w:rPr>
          <w:color w:val="231F20"/>
          <w:spacing w:val="-13"/>
          <w:w w:val="105"/>
        </w:rPr>
        <w:t xml:space="preserve"> </w:t>
      </w:r>
      <w:r>
        <w:rPr>
          <w:color w:val="231F20"/>
          <w:w w:val="105"/>
        </w:rPr>
        <w:t>письменной</w:t>
      </w:r>
      <w:r>
        <w:rPr>
          <w:color w:val="231F20"/>
          <w:spacing w:val="-13"/>
          <w:w w:val="105"/>
        </w:rPr>
        <w:t xml:space="preserve"> </w:t>
      </w:r>
      <w:r>
        <w:rPr>
          <w:color w:val="231F20"/>
          <w:w w:val="105"/>
        </w:rPr>
        <w:t>речи</w:t>
      </w:r>
      <w:r>
        <w:rPr>
          <w:color w:val="231F20"/>
          <w:spacing w:val="-13"/>
          <w:w w:val="105"/>
        </w:rPr>
        <w:t xml:space="preserve"> </w:t>
      </w:r>
      <w:r>
        <w:rPr>
          <w:color w:val="231F20"/>
          <w:w w:val="105"/>
        </w:rPr>
        <w:t>изученные</w:t>
      </w:r>
      <w:r>
        <w:rPr>
          <w:color w:val="231F20"/>
          <w:spacing w:val="-13"/>
          <w:w w:val="105"/>
        </w:rPr>
        <w:t xml:space="preserve"> </w:t>
      </w:r>
      <w:r>
        <w:rPr>
          <w:color w:val="231F20"/>
          <w:w w:val="105"/>
        </w:rPr>
        <w:t xml:space="preserve">морфологи- </w:t>
      </w:r>
      <w:r>
        <w:rPr>
          <w:color w:val="231F20"/>
        </w:rPr>
        <w:t xml:space="preserve">ческие формы и синтаксические конструкции испанского </w:t>
      </w:r>
      <w:r>
        <w:rPr>
          <w:color w:val="231F20"/>
          <w:spacing w:val="-2"/>
          <w:w w:val="105"/>
        </w:rPr>
        <w:t>языка:</w:t>
      </w:r>
    </w:p>
    <w:p w:rsidR="00DC388F" w:rsidRDefault="00B26AD2">
      <w:pPr>
        <w:pStyle w:val="a3"/>
        <w:spacing w:before="1"/>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различные коммуникативные типы предложений: пове- ствовательные (утвердительные, отрицательные), вопро- сительные (общий, специальный вопрос), побудительные (в утвердительной форме).</w:t>
      </w:r>
    </w:p>
    <w:p w:rsidR="00DC388F" w:rsidRDefault="00B26AD2">
      <w:pPr>
        <w:pStyle w:val="a3"/>
        <w:spacing w:before="5"/>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нераспространённые и распространённые простые пред- </w:t>
      </w:r>
      <w:r w:rsidR="004B1DF8">
        <w:rPr>
          <w:color w:val="231F20"/>
          <w:spacing w:val="-2"/>
        </w:rPr>
        <w:t>ложения.</w:t>
      </w:r>
    </w:p>
    <w:p w:rsidR="00DC388F" w:rsidRDefault="00B26AD2">
      <w:pPr>
        <w:pStyle w:val="a3"/>
        <w:spacing w:before="2"/>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простое предложение с простым глагольным сказуемым (Yo hablo español), составным именным сказуемым (Yo</w:t>
      </w:r>
      <w:r w:rsidR="004B1DF8">
        <w:rPr>
          <w:color w:val="231F20"/>
          <w:spacing w:val="40"/>
        </w:rPr>
        <w:t xml:space="preserve"> </w:t>
      </w:r>
      <w:r w:rsidR="004B1DF8">
        <w:rPr>
          <w:color w:val="231F20"/>
        </w:rPr>
        <w:t>soy</w:t>
      </w:r>
      <w:r w:rsidR="004B1DF8">
        <w:rPr>
          <w:color w:val="231F20"/>
          <w:spacing w:val="31"/>
        </w:rPr>
        <w:t xml:space="preserve"> </w:t>
      </w:r>
      <w:r w:rsidR="004B1DF8">
        <w:rPr>
          <w:color w:val="231F20"/>
        </w:rPr>
        <w:t>alumno</w:t>
      </w:r>
      <w:r w:rsidR="004B1DF8">
        <w:rPr>
          <w:color w:val="231F20"/>
          <w:spacing w:val="31"/>
        </w:rPr>
        <w:t xml:space="preserve"> </w:t>
      </w:r>
      <w:r w:rsidR="004B1DF8">
        <w:rPr>
          <w:color w:val="231F20"/>
        </w:rPr>
        <w:t>/a)</w:t>
      </w:r>
      <w:r w:rsidR="004B1DF8">
        <w:rPr>
          <w:color w:val="231F20"/>
          <w:spacing w:val="31"/>
        </w:rPr>
        <w:t xml:space="preserve"> </w:t>
      </w:r>
      <w:r w:rsidR="004B1DF8">
        <w:rPr>
          <w:color w:val="231F20"/>
        </w:rPr>
        <w:t>и</w:t>
      </w:r>
      <w:r w:rsidR="004B1DF8">
        <w:rPr>
          <w:color w:val="231F20"/>
          <w:spacing w:val="31"/>
        </w:rPr>
        <w:t xml:space="preserve"> </w:t>
      </w:r>
      <w:r w:rsidR="004B1DF8">
        <w:rPr>
          <w:color w:val="231F20"/>
        </w:rPr>
        <w:t>составным</w:t>
      </w:r>
      <w:r w:rsidR="004B1DF8">
        <w:rPr>
          <w:color w:val="231F20"/>
          <w:spacing w:val="31"/>
        </w:rPr>
        <w:t xml:space="preserve"> </w:t>
      </w:r>
      <w:r w:rsidR="004B1DF8">
        <w:rPr>
          <w:color w:val="231F20"/>
        </w:rPr>
        <w:t>глагольным</w:t>
      </w:r>
      <w:r w:rsidR="004B1DF8">
        <w:rPr>
          <w:color w:val="231F20"/>
          <w:spacing w:val="31"/>
        </w:rPr>
        <w:t xml:space="preserve"> </w:t>
      </w:r>
      <w:r w:rsidR="004B1DF8">
        <w:rPr>
          <w:color w:val="231F20"/>
        </w:rPr>
        <w:t>(Vamos</w:t>
      </w:r>
      <w:r w:rsidR="004B1DF8">
        <w:rPr>
          <w:color w:val="231F20"/>
          <w:spacing w:val="31"/>
        </w:rPr>
        <w:t xml:space="preserve"> </w:t>
      </w:r>
      <w:r w:rsidR="004B1DF8">
        <w:rPr>
          <w:color w:val="231F20"/>
        </w:rPr>
        <w:t>a</w:t>
      </w:r>
      <w:r w:rsidR="004B1DF8">
        <w:rPr>
          <w:color w:val="231F20"/>
          <w:spacing w:val="31"/>
        </w:rPr>
        <w:t xml:space="preserve"> </w:t>
      </w:r>
      <w:r w:rsidR="004B1DF8">
        <w:rPr>
          <w:color w:val="231F20"/>
        </w:rPr>
        <w:t>saltar a la comba).</w:t>
      </w:r>
    </w:p>
    <w:p w:rsidR="00DC388F" w:rsidRPr="004B1DF8" w:rsidRDefault="00B26AD2">
      <w:pPr>
        <w:pStyle w:val="a3"/>
        <w:spacing w:before="5"/>
        <w:ind w:left="553" w:hanging="142"/>
        <w:rPr>
          <w:lang w:val="en-US"/>
        </w:rPr>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глагол-связка ser в составе таких фраз, как Esto es un gato. </w:t>
      </w:r>
      <w:r w:rsidR="004B1DF8" w:rsidRPr="004B1DF8">
        <w:rPr>
          <w:color w:val="231F20"/>
          <w:lang w:val="en-US"/>
        </w:rPr>
        <w:t>¿De dónde eres? Soy de Rusia.</w:t>
      </w:r>
    </w:p>
    <w:p w:rsidR="00DC388F" w:rsidRPr="004B1DF8" w:rsidRDefault="00B26AD2">
      <w:pPr>
        <w:pStyle w:val="a3"/>
        <w:spacing w:before="2"/>
        <w:ind w:left="553" w:hanging="142"/>
        <w:rPr>
          <w:lang w:val="en-US"/>
        </w:rPr>
      </w:pPr>
      <w:r w:rsidRPr="00DA1435">
        <w:rPr>
          <w:rFonts w:ascii="Trebuchet MS" w:hAnsi="Trebuchet MS"/>
          <w:color w:val="231F20"/>
          <w:w w:val="105"/>
          <w:position w:val="1"/>
          <w:sz w:val="14"/>
          <w:lang w:val="en-US"/>
        </w:rPr>
        <w:t>*</w:t>
      </w:r>
      <w:r w:rsidR="004B1DF8" w:rsidRPr="004B1DF8">
        <w:rPr>
          <w:rFonts w:ascii="Trebuchet MS" w:hAnsi="Trebuchet MS"/>
          <w:color w:val="231F20"/>
          <w:w w:val="105"/>
          <w:position w:val="1"/>
          <w:sz w:val="14"/>
          <w:lang w:val="en-US"/>
        </w:rPr>
        <w:t xml:space="preserve"> </w:t>
      </w:r>
      <w:r w:rsidR="004B1DF8">
        <w:rPr>
          <w:color w:val="231F20"/>
          <w:w w:val="105"/>
        </w:rPr>
        <w:t>конструкция</w:t>
      </w:r>
      <w:r w:rsidR="004B1DF8" w:rsidRPr="004B1DF8">
        <w:rPr>
          <w:color w:val="231F20"/>
          <w:w w:val="105"/>
          <w:lang w:val="en-US"/>
        </w:rPr>
        <w:t xml:space="preserve"> </w:t>
      </w:r>
      <w:r w:rsidR="004B1DF8">
        <w:rPr>
          <w:color w:val="231F20"/>
          <w:w w:val="105"/>
        </w:rPr>
        <w:t>с</w:t>
      </w:r>
      <w:r w:rsidR="004B1DF8" w:rsidRPr="004B1DF8">
        <w:rPr>
          <w:color w:val="231F20"/>
          <w:w w:val="105"/>
          <w:lang w:val="en-US"/>
        </w:rPr>
        <w:t xml:space="preserve"> </w:t>
      </w:r>
      <w:r w:rsidR="004B1DF8">
        <w:rPr>
          <w:color w:val="231F20"/>
          <w:w w:val="105"/>
        </w:rPr>
        <w:t>глаголом</w:t>
      </w:r>
      <w:r w:rsidR="004B1DF8" w:rsidRPr="004B1DF8">
        <w:rPr>
          <w:color w:val="231F20"/>
          <w:w w:val="105"/>
          <w:lang w:val="en-US"/>
        </w:rPr>
        <w:t xml:space="preserve"> gustar: gustar+infinitivo. Me gusta leer.</w:t>
      </w:r>
    </w:p>
    <w:p w:rsidR="00DC388F" w:rsidRDefault="00B26AD2">
      <w:pPr>
        <w:pStyle w:val="a3"/>
        <w:spacing w:before="3"/>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побудительные предложения в утвердительной форме (формы на tú, vosotros): Escribid. Escribe. Levántate. </w:t>
      </w:r>
      <w:r w:rsidR="004B1DF8">
        <w:rPr>
          <w:color w:val="231F20"/>
          <w:spacing w:val="-2"/>
        </w:rPr>
        <w:t>Sentaos.</w:t>
      </w:r>
    </w:p>
    <w:p w:rsidR="00DC388F" w:rsidRDefault="00B26AD2">
      <w:pPr>
        <w:pStyle w:val="a3"/>
        <w:spacing w:before="4"/>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распознавать и употреблять в устной и письменной речи повелительное наклонение (обращение на tú);</w:t>
      </w:r>
    </w:p>
    <w:p w:rsidR="00DC388F" w:rsidRDefault="00B26AD2">
      <w:pPr>
        <w:pStyle w:val="a3"/>
        <w:spacing w:before="2"/>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настоящее время (Presente de Indicativo) нерегулярных и отклоняющихся</w:t>
      </w:r>
      <w:r w:rsidR="004B1DF8">
        <w:rPr>
          <w:color w:val="231F20"/>
          <w:spacing w:val="40"/>
        </w:rPr>
        <w:t xml:space="preserve"> </w:t>
      </w:r>
      <w:r w:rsidR="004B1DF8">
        <w:rPr>
          <w:color w:val="231F20"/>
        </w:rPr>
        <w:t>глаголов</w:t>
      </w:r>
      <w:r w:rsidR="004B1DF8">
        <w:rPr>
          <w:color w:val="231F20"/>
          <w:spacing w:val="40"/>
        </w:rPr>
        <w:t xml:space="preserve"> </w:t>
      </w:r>
      <w:r w:rsidR="004B1DF8">
        <w:rPr>
          <w:color w:val="231F20"/>
        </w:rPr>
        <w:t>ser,</w:t>
      </w:r>
      <w:r w:rsidR="004B1DF8">
        <w:rPr>
          <w:color w:val="231F20"/>
          <w:spacing w:val="40"/>
        </w:rPr>
        <w:t xml:space="preserve"> </w:t>
      </w:r>
      <w:r w:rsidR="004B1DF8">
        <w:rPr>
          <w:color w:val="231F20"/>
        </w:rPr>
        <w:t>estar,</w:t>
      </w:r>
      <w:r w:rsidR="004B1DF8">
        <w:rPr>
          <w:color w:val="231F20"/>
          <w:spacing w:val="40"/>
        </w:rPr>
        <w:t xml:space="preserve"> </w:t>
      </w:r>
      <w:r w:rsidR="004B1DF8">
        <w:rPr>
          <w:color w:val="231F20"/>
        </w:rPr>
        <w:t>ir,</w:t>
      </w:r>
      <w:r w:rsidR="004B1DF8">
        <w:rPr>
          <w:color w:val="231F20"/>
          <w:spacing w:val="40"/>
        </w:rPr>
        <w:t xml:space="preserve"> </w:t>
      </w:r>
      <w:r w:rsidR="004B1DF8">
        <w:rPr>
          <w:color w:val="231F20"/>
        </w:rPr>
        <w:t>tener,</w:t>
      </w:r>
      <w:r w:rsidR="004B1DF8">
        <w:rPr>
          <w:color w:val="231F20"/>
          <w:spacing w:val="40"/>
        </w:rPr>
        <w:t xml:space="preserve"> </w:t>
      </w:r>
      <w:r w:rsidR="004B1DF8">
        <w:rPr>
          <w:color w:val="231F20"/>
        </w:rPr>
        <w:t>contar, jugar, например estar/estoy en casa, tener/tengo nueve años, jugar/juego con el balón, и наиболее распространён- ных регулярных глаголов, например estudiar/estudio en</w:t>
      </w:r>
      <w:r w:rsidR="004B1DF8">
        <w:rPr>
          <w:color w:val="231F20"/>
          <w:spacing w:val="80"/>
        </w:rPr>
        <w:t xml:space="preserve"> </w:t>
      </w:r>
      <w:r w:rsidR="004B1DF8">
        <w:rPr>
          <w:color w:val="231F20"/>
        </w:rPr>
        <w:t>el colegio, comer/como en casa, vivir/vivo en Moscú в ут- вердительных, вопросительных (общий и специальный вопросы) и отрицательных предложениях.</w:t>
      </w:r>
    </w:p>
    <w:p w:rsidR="00DC388F" w:rsidRDefault="00B26AD2">
      <w:pPr>
        <w:pStyle w:val="a3"/>
        <w:spacing w:before="10"/>
        <w:ind w:left="553" w:right="156"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глагольная конструкция ir a + infinitivo для выражения </w:t>
      </w:r>
      <w:r w:rsidR="004B1DF8">
        <w:rPr>
          <w:color w:val="231F20"/>
          <w:spacing w:val="-2"/>
        </w:rPr>
        <w:t>намерения</w:t>
      </w:r>
      <w:r w:rsidR="004B1DF8">
        <w:rPr>
          <w:color w:val="231F20"/>
        </w:rPr>
        <w:t xml:space="preserve"> </w:t>
      </w:r>
      <w:r w:rsidR="004B1DF8">
        <w:rPr>
          <w:color w:val="231F20"/>
          <w:spacing w:val="-2"/>
        </w:rPr>
        <w:t>выполнить</w:t>
      </w:r>
      <w:r w:rsidR="004B1DF8">
        <w:rPr>
          <w:color w:val="231F20"/>
        </w:rPr>
        <w:t xml:space="preserve"> </w:t>
      </w:r>
      <w:r w:rsidR="004B1DF8">
        <w:rPr>
          <w:color w:val="231F20"/>
          <w:spacing w:val="-2"/>
        </w:rPr>
        <w:t>действие</w:t>
      </w:r>
      <w:r w:rsidR="004B1DF8">
        <w:rPr>
          <w:color w:val="231F20"/>
          <w:spacing w:val="1"/>
        </w:rPr>
        <w:t xml:space="preserve"> </w:t>
      </w:r>
      <w:r w:rsidR="004B1DF8">
        <w:rPr>
          <w:color w:val="231F20"/>
          <w:spacing w:val="-2"/>
        </w:rPr>
        <w:t>и</w:t>
      </w:r>
      <w:r w:rsidR="004B1DF8">
        <w:rPr>
          <w:color w:val="231F20"/>
        </w:rPr>
        <w:t xml:space="preserve"> </w:t>
      </w:r>
      <w:r w:rsidR="004B1DF8">
        <w:rPr>
          <w:color w:val="231F20"/>
          <w:spacing w:val="-2"/>
        </w:rPr>
        <w:t>планирования</w:t>
      </w:r>
      <w:r w:rsidR="004B1DF8">
        <w:rPr>
          <w:color w:val="231F20"/>
        </w:rPr>
        <w:t xml:space="preserve"> </w:t>
      </w:r>
      <w:r w:rsidR="004B1DF8">
        <w:rPr>
          <w:color w:val="231F20"/>
          <w:spacing w:val="-2"/>
        </w:rPr>
        <w:t>действий.</w:t>
      </w:r>
    </w:p>
    <w:p w:rsidR="00DC388F" w:rsidRDefault="00B26AD2">
      <w:pPr>
        <w:pStyle w:val="a3"/>
        <w:spacing w:before="2"/>
        <w:ind w:left="412" w:right="0" w:firstLine="0"/>
      </w:pPr>
      <w:r>
        <w:rPr>
          <w:rFonts w:ascii="Trebuchet MS" w:hAnsi="Trebuchet MS"/>
          <w:color w:val="231F20"/>
          <w:position w:val="1"/>
          <w:sz w:val="14"/>
        </w:rPr>
        <w:t>*</w:t>
      </w:r>
      <w:r w:rsidR="004B1DF8">
        <w:rPr>
          <w:rFonts w:ascii="Trebuchet MS" w:hAnsi="Trebuchet MS"/>
          <w:color w:val="231F20"/>
          <w:spacing w:val="26"/>
          <w:position w:val="1"/>
          <w:sz w:val="14"/>
        </w:rPr>
        <w:t xml:space="preserve"> </w:t>
      </w:r>
      <w:r w:rsidR="004B1DF8">
        <w:rPr>
          <w:color w:val="231F20"/>
        </w:rPr>
        <w:t>модальный</w:t>
      </w:r>
      <w:r w:rsidR="004B1DF8">
        <w:rPr>
          <w:color w:val="231F20"/>
          <w:spacing w:val="38"/>
        </w:rPr>
        <w:t xml:space="preserve">  </w:t>
      </w:r>
      <w:r w:rsidR="004B1DF8">
        <w:rPr>
          <w:color w:val="231F20"/>
        </w:rPr>
        <w:t>глагол</w:t>
      </w:r>
      <w:r w:rsidR="004B1DF8">
        <w:rPr>
          <w:color w:val="231F20"/>
          <w:spacing w:val="38"/>
        </w:rPr>
        <w:t xml:space="preserve">  </w:t>
      </w:r>
      <w:r w:rsidR="004B1DF8">
        <w:rPr>
          <w:color w:val="231F20"/>
        </w:rPr>
        <w:t>poder</w:t>
      </w:r>
      <w:r w:rsidR="004B1DF8">
        <w:rPr>
          <w:color w:val="231F20"/>
          <w:spacing w:val="38"/>
        </w:rPr>
        <w:t xml:space="preserve">  </w:t>
      </w:r>
      <w:r w:rsidR="004B1DF8">
        <w:rPr>
          <w:color w:val="231F20"/>
        </w:rPr>
        <w:t>для</w:t>
      </w:r>
      <w:r w:rsidR="004B1DF8">
        <w:rPr>
          <w:color w:val="231F20"/>
          <w:spacing w:val="38"/>
        </w:rPr>
        <w:t xml:space="preserve">  </w:t>
      </w:r>
      <w:r w:rsidR="004B1DF8">
        <w:rPr>
          <w:color w:val="231F20"/>
        </w:rPr>
        <w:t>получения</w:t>
      </w:r>
      <w:r w:rsidR="004B1DF8">
        <w:rPr>
          <w:color w:val="231F20"/>
          <w:spacing w:val="38"/>
        </w:rPr>
        <w:t xml:space="preserve">  </w:t>
      </w:r>
      <w:r w:rsidR="004B1DF8">
        <w:rPr>
          <w:color w:val="231F20"/>
          <w:spacing w:val="-2"/>
        </w:rPr>
        <w:t>разрешения</w:t>
      </w:r>
    </w:p>
    <w:p w:rsidR="00DC388F" w:rsidRDefault="004B1DF8">
      <w:pPr>
        <w:pStyle w:val="a3"/>
        <w:spacing w:before="2"/>
        <w:ind w:left="553" w:right="0" w:firstLine="0"/>
      </w:pPr>
      <w:r>
        <w:rPr>
          <w:color w:val="231F20"/>
        </w:rPr>
        <w:t>¿Puedo</w:t>
      </w:r>
      <w:r>
        <w:rPr>
          <w:color w:val="231F20"/>
          <w:spacing w:val="23"/>
        </w:rPr>
        <w:t xml:space="preserve"> </w:t>
      </w:r>
      <w:r>
        <w:rPr>
          <w:color w:val="231F20"/>
          <w:spacing w:val="-2"/>
        </w:rPr>
        <w:t>entrar?</w:t>
      </w:r>
    </w:p>
    <w:p w:rsidR="00DC388F" w:rsidRDefault="00DC388F">
      <w:pPr>
        <w:sectPr w:rsidR="00DC388F">
          <w:pgSz w:w="7830" w:h="12020"/>
          <w:pgMar w:top="600" w:right="580" w:bottom="800" w:left="580" w:header="0" w:footer="618" w:gutter="0"/>
          <w:cols w:space="720"/>
        </w:sectPr>
      </w:pPr>
    </w:p>
    <w:p w:rsidR="00DC388F" w:rsidRDefault="004B1DF8">
      <w:pPr>
        <w:pStyle w:val="a3"/>
        <w:tabs>
          <w:tab w:val="left" w:pos="1468"/>
          <w:tab w:val="left" w:pos="2500"/>
          <w:tab w:val="left" w:pos="3260"/>
          <w:tab w:val="left" w:pos="5395"/>
        </w:tabs>
        <w:spacing w:before="68" w:line="242" w:lineRule="auto"/>
        <w:ind w:left="412" w:right="154" w:firstLine="0"/>
        <w:jc w:val="right"/>
      </w:pPr>
      <w:r>
        <w:rPr>
          <w:rFonts w:ascii="Trebuchet MS" w:hAnsi="Trebuchet MS"/>
          <w:color w:val="231F20"/>
          <w:w w:val="105"/>
          <w:position w:val="1"/>
          <w:sz w:val="14"/>
        </w:rPr>
        <w:t>6</w:t>
      </w:r>
      <w:r>
        <w:rPr>
          <w:rFonts w:ascii="Trebuchet MS" w:hAnsi="Trebuchet MS"/>
          <w:color w:val="231F20"/>
          <w:spacing w:val="5"/>
          <w:w w:val="105"/>
          <w:position w:val="1"/>
          <w:sz w:val="14"/>
        </w:rPr>
        <w:t xml:space="preserve"> </w:t>
      </w:r>
      <w:r>
        <w:rPr>
          <w:color w:val="231F20"/>
          <w:w w:val="105"/>
        </w:rPr>
        <w:t>глагол</w:t>
      </w:r>
      <w:r>
        <w:rPr>
          <w:color w:val="231F20"/>
          <w:spacing w:val="-8"/>
          <w:w w:val="105"/>
        </w:rPr>
        <w:t xml:space="preserve"> </w:t>
      </w:r>
      <w:r>
        <w:rPr>
          <w:color w:val="231F20"/>
          <w:w w:val="105"/>
        </w:rPr>
        <w:t>saber</w:t>
      </w:r>
      <w:r>
        <w:rPr>
          <w:color w:val="231F20"/>
          <w:spacing w:val="-8"/>
          <w:w w:val="105"/>
        </w:rPr>
        <w:t xml:space="preserve"> </w:t>
      </w:r>
      <w:r>
        <w:rPr>
          <w:color w:val="231F20"/>
          <w:w w:val="105"/>
        </w:rPr>
        <w:t>для</w:t>
      </w:r>
      <w:r>
        <w:rPr>
          <w:color w:val="231F20"/>
          <w:spacing w:val="-8"/>
          <w:w w:val="105"/>
        </w:rPr>
        <w:t xml:space="preserve"> </w:t>
      </w:r>
      <w:r>
        <w:rPr>
          <w:color w:val="231F20"/>
          <w:w w:val="105"/>
        </w:rPr>
        <w:t>выражения</w:t>
      </w:r>
      <w:r>
        <w:rPr>
          <w:color w:val="231F20"/>
          <w:spacing w:val="-8"/>
          <w:w w:val="105"/>
        </w:rPr>
        <w:t xml:space="preserve"> </w:t>
      </w:r>
      <w:r>
        <w:rPr>
          <w:color w:val="231F20"/>
          <w:w w:val="105"/>
        </w:rPr>
        <w:t>умения</w:t>
      </w:r>
      <w:r>
        <w:rPr>
          <w:color w:val="231F20"/>
          <w:spacing w:val="-8"/>
          <w:w w:val="105"/>
        </w:rPr>
        <w:t xml:space="preserve"> </w:t>
      </w:r>
      <w:r>
        <w:rPr>
          <w:color w:val="231F20"/>
          <w:w w:val="105"/>
        </w:rPr>
        <w:t>(</w:t>
      </w:r>
      <w:r>
        <w:rPr>
          <w:rFonts w:ascii="Book Antiqua" w:hAnsi="Book Antiqua"/>
          <w:i/>
          <w:color w:val="231F20"/>
          <w:w w:val="105"/>
        </w:rPr>
        <w:t>Yo</w:t>
      </w:r>
      <w:r>
        <w:rPr>
          <w:rFonts w:ascii="Book Antiqua" w:hAnsi="Book Antiqua"/>
          <w:i/>
          <w:color w:val="231F20"/>
          <w:spacing w:val="8"/>
          <w:w w:val="105"/>
        </w:rPr>
        <w:t xml:space="preserve"> </w:t>
      </w:r>
      <w:r>
        <w:rPr>
          <w:rFonts w:ascii="Book Antiqua" w:hAnsi="Book Antiqua"/>
          <w:i/>
          <w:color w:val="231F20"/>
        </w:rPr>
        <w:t>se</w:t>
      </w:r>
      <w:r>
        <w:rPr>
          <w:rFonts w:ascii="Book Antiqua" w:hAnsi="Book Antiqua"/>
          <w:i/>
          <w:color w:val="231F20"/>
          <w:spacing w:val="6"/>
          <w:w w:val="105"/>
        </w:rPr>
        <w:t xml:space="preserve"> </w:t>
      </w:r>
      <w:r>
        <w:rPr>
          <w:rFonts w:ascii="Book Antiqua" w:hAnsi="Book Antiqua"/>
          <w:i/>
          <w:color w:val="231F20"/>
          <w:w w:val="105"/>
        </w:rPr>
        <w:t>tocar</w:t>
      </w:r>
      <w:r>
        <w:rPr>
          <w:rFonts w:ascii="Book Antiqua" w:hAnsi="Book Antiqua"/>
          <w:i/>
          <w:color w:val="231F20"/>
          <w:spacing w:val="8"/>
          <w:w w:val="105"/>
        </w:rPr>
        <w:t xml:space="preserve"> </w:t>
      </w:r>
      <w:r>
        <w:rPr>
          <w:rFonts w:ascii="Book Antiqua" w:hAnsi="Book Antiqua"/>
          <w:i/>
          <w:color w:val="231F20"/>
          <w:w w:val="105"/>
        </w:rPr>
        <w:t>el</w:t>
      </w:r>
      <w:r>
        <w:rPr>
          <w:rFonts w:ascii="Book Antiqua" w:hAnsi="Book Antiqua"/>
          <w:i/>
          <w:color w:val="231F20"/>
          <w:spacing w:val="8"/>
          <w:w w:val="105"/>
        </w:rPr>
        <w:t xml:space="preserve"> </w:t>
      </w:r>
      <w:r>
        <w:rPr>
          <w:rFonts w:ascii="Book Antiqua" w:hAnsi="Book Antiqua"/>
          <w:i/>
          <w:color w:val="231F20"/>
          <w:w w:val="105"/>
        </w:rPr>
        <w:t>piano</w:t>
      </w:r>
      <w:r>
        <w:rPr>
          <w:color w:val="231F20"/>
          <w:w w:val="105"/>
        </w:rPr>
        <w:t xml:space="preserve">). </w:t>
      </w:r>
      <w:r>
        <w:rPr>
          <w:rFonts w:ascii="Trebuchet MS" w:hAnsi="Trebuchet MS"/>
          <w:color w:val="231F20"/>
          <w:position w:val="1"/>
          <w:sz w:val="14"/>
        </w:rPr>
        <w:t>6</w:t>
      </w:r>
      <w:r>
        <w:rPr>
          <w:rFonts w:ascii="Trebuchet MS" w:hAnsi="Trebuchet MS"/>
          <w:color w:val="231F20"/>
          <w:spacing w:val="19"/>
          <w:position w:val="1"/>
          <w:sz w:val="14"/>
        </w:rPr>
        <w:t xml:space="preserve"> </w:t>
      </w:r>
      <w:r>
        <w:rPr>
          <w:color w:val="231F20"/>
        </w:rPr>
        <w:t>неопределённый</w:t>
      </w:r>
      <w:r>
        <w:rPr>
          <w:color w:val="231F20"/>
          <w:spacing w:val="40"/>
        </w:rPr>
        <w:t xml:space="preserve"> </w:t>
      </w:r>
      <w:r>
        <w:rPr>
          <w:color w:val="231F20"/>
        </w:rPr>
        <w:t>артикль,</w:t>
      </w:r>
      <w:r>
        <w:rPr>
          <w:color w:val="231F20"/>
          <w:spacing w:val="40"/>
        </w:rPr>
        <w:t xml:space="preserve"> </w:t>
      </w:r>
      <w:r>
        <w:rPr>
          <w:color w:val="231F20"/>
        </w:rPr>
        <w:t>определённый</w:t>
      </w:r>
      <w:r>
        <w:rPr>
          <w:color w:val="231F20"/>
          <w:spacing w:val="40"/>
        </w:rPr>
        <w:t xml:space="preserve"> </w:t>
      </w:r>
      <w:r>
        <w:rPr>
          <w:color w:val="231F20"/>
        </w:rPr>
        <w:t>артикль</w:t>
      </w:r>
      <w:r>
        <w:rPr>
          <w:color w:val="231F20"/>
          <w:spacing w:val="40"/>
        </w:rPr>
        <w:t xml:space="preserve"> </w:t>
      </w:r>
      <w:r>
        <w:rPr>
          <w:color w:val="231F20"/>
        </w:rPr>
        <w:t>и</w:t>
      </w:r>
      <w:r>
        <w:rPr>
          <w:color w:val="231F20"/>
          <w:spacing w:val="40"/>
        </w:rPr>
        <w:t xml:space="preserve"> </w:t>
      </w:r>
      <w:r>
        <w:rPr>
          <w:color w:val="231F20"/>
        </w:rPr>
        <w:t xml:space="preserve">от- </w:t>
      </w:r>
      <w:r>
        <w:rPr>
          <w:color w:val="231F20"/>
          <w:spacing w:val="-2"/>
          <w:w w:val="105"/>
        </w:rPr>
        <w:t>сутствие</w:t>
      </w:r>
      <w:r>
        <w:rPr>
          <w:color w:val="231F20"/>
        </w:rPr>
        <w:tab/>
      </w:r>
      <w:r>
        <w:rPr>
          <w:color w:val="231F20"/>
          <w:spacing w:val="-2"/>
          <w:w w:val="105"/>
        </w:rPr>
        <w:t>артикля</w:t>
      </w:r>
      <w:r>
        <w:rPr>
          <w:color w:val="231F20"/>
        </w:rPr>
        <w:tab/>
      </w:r>
      <w:r>
        <w:rPr>
          <w:color w:val="231F20"/>
          <w:spacing w:val="-2"/>
          <w:w w:val="105"/>
        </w:rPr>
        <w:t>перед</w:t>
      </w:r>
      <w:r>
        <w:rPr>
          <w:color w:val="231F20"/>
        </w:rPr>
        <w:tab/>
      </w:r>
      <w:r>
        <w:rPr>
          <w:color w:val="231F20"/>
          <w:spacing w:val="-2"/>
          <w:w w:val="105"/>
        </w:rPr>
        <w:t>существительными</w:t>
      </w:r>
      <w:r>
        <w:rPr>
          <w:color w:val="231F20"/>
        </w:rPr>
        <w:tab/>
      </w:r>
      <w:r>
        <w:rPr>
          <w:color w:val="231F20"/>
          <w:spacing w:val="-2"/>
          <w:w w:val="105"/>
        </w:rPr>
        <w:t>(наиболее</w:t>
      </w:r>
    </w:p>
    <w:p w:rsidR="00DC388F" w:rsidRDefault="004B1DF8">
      <w:pPr>
        <w:pStyle w:val="a3"/>
        <w:spacing w:before="5"/>
        <w:ind w:left="553" w:right="0" w:firstLine="0"/>
      </w:pPr>
      <w:r>
        <w:rPr>
          <w:color w:val="231F20"/>
          <w:w w:val="95"/>
        </w:rPr>
        <w:t>распространённые</w:t>
      </w:r>
      <w:r>
        <w:rPr>
          <w:color w:val="231F20"/>
          <w:spacing w:val="56"/>
        </w:rPr>
        <w:t xml:space="preserve"> </w:t>
      </w:r>
      <w:r>
        <w:rPr>
          <w:color w:val="231F20"/>
          <w:w w:val="95"/>
        </w:rPr>
        <w:t>случаи</w:t>
      </w:r>
      <w:r>
        <w:rPr>
          <w:color w:val="231F20"/>
          <w:spacing w:val="57"/>
        </w:rPr>
        <w:t xml:space="preserve"> </w:t>
      </w:r>
      <w:r>
        <w:rPr>
          <w:color w:val="231F20"/>
          <w:spacing w:val="-2"/>
          <w:w w:val="95"/>
        </w:rPr>
        <w:t>употребления).</w:t>
      </w:r>
    </w:p>
    <w:p w:rsidR="00DC388F" w:rsidRDefault="00B26AD2">
      <w:pPr>
        <w:pStyle w:val="a3"/>
        <w:spacing w:before="7" w:line="247" w:lineRule="auto"/>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грамматический род существительных (наиболее распро- странённые случаи и исключения): alumno/a, director/a, (la) mano, (el) día.</w:t>
      </w:r>
    </w:p>
    <w:p w:rsidR="00DC388F" w:rsidRDefault="00B26AD2">
      <w:pPr>
        <w:pStyle w:val="a3"/>
        <w:spacing w:before="1" w:line="247" w:lineRule="auto"/>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множественное число существительных, образованное по правилу, и исключения (наиболее распространённые слу- чаи употребления): alumno/a — alumnos/as, el lunes —</w:t>
      </w:r>
      <w:r w:rsidR="004B1DF8">
        <w:rPr>
          <w:color w:val="231F20"/>
          <w:spacing w:val="40"/>
        </w:rPr>
        <w:t xml:space="preserve"> </w:t>
      </w:r>
      <w:r w:rsidR="004B1DF8">
        <w:rPr>
          <w:color w:val="231F20"/>
        </w:rPr>
        <w:t>los lunes.</w:t>
      </w:r>
    </w:p>
    <w:p w:rsidR="00DC388F" w:rsidRDefault="00B26AD2">
      <w:pPr>
        <w:pStyle w:val="a3"/>
        <w:spacing w:before="1" w:line="247" w:lineRule="auto"/>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личные (yo, tú, él, ella, usted, nosotros/nosotras, vosotros/vosotras, ellos, ellas, ustedes) и притяжательные местоимения (формы mi, mis, tu, tus, su, sus).</w:t>
      </w:r>
    </w:p>
    <w:p w:rsidR="00DC388F" w:rsidRDefault="00B26AD2">
      <w:pPr>
        <w:spacing w:before="2" w:line="237" w:lineRule="auto"/>
        <w:ind w:left="553" w:right="156" w:hanging="142"/>
        <w:jc w:val="both"/>
        <w:rPr>
          <w:sz w:val="20"/>
        </w:rPr>
      </w:pPr>
      <w:r>
        <w:rPr>
          <w:rFonts w:ascii="Trebuchet MS" w:hAnsi="Trebuchet MS"/>
          <w:color w:val="231F20"/>
          <w:w w:val="110"/>
          <w:position w:val="1"/>
          <w:sz w:val="14"/>
        </w:rPr>
        <w:t>*</w:t>
      </w:r>
      <w:r w:rsidR="004B1DF8">
        <w:rPr>
          <w:rFonts w:ascii="Trebuchet MS" w:hAnsi="Trebuchet MS"/>
          <w:color w:val="231F20"/>
          <w:spacing w:val="-12"/>
          <w:w w:val="110"/>
          <w:position w:val="1"/>
          <w:sz w:val="14"/>
        </w:rPr>
        <w:t xml:space="preserve"> </w:t>
      </w:r>
      <w:r w:rsidR="004B1DF8">
        <w:rPr>
          <w:color w:val="231F20"/>
          <w:w w:val="110"/>
          <w:sz w:val="20"/>
        </w:rPr>
        <w:t xml:space="preserve">указательные местоимения este/a, estos/estas; </w:t>
      </w:r>
      <w:r w:rsidR="004B1DF8">
        <w:rPr>
          <w:rFonts w:ascii="Book Antiqua" w:hAnsi="Book Antiqua"/>
          <w:i/>
          <w:color w:val="231F20"/>
          <w:w w:val="110"/>
          <w:sz w:val="20"/>
        </w:rPr>
        <w:t xml:space="preserve">aquel/ </w:t>
      </w:r>
      <w:r w:rsidR="004B1DF8">
        <w:rPr>
          <w:rFonts w:ascii="Book Antiqua" w:hAnsi="Book Antiqua"/>
          <w:i/>
          <w:color w:val="231F20"/>
          <w:spacing w:val="-2"/>
          <w:w w:val="110"/>
          <w:sz w:val="20"/>
        </w:rPr>
        <w:t>aquella</w:t>
      </w:r>
      <w:r w:rsidR="004B1DF8">
        <w:rPr>
          <w:color w:val="231F20"/>
          <w:spacing w:val="-2"/>
          <w:w w:val="110"/>
          <w:sz w:val="20"/>
        </w:rPr>
        <w:t>.</w:t>
      </w:r>
    </w:p>
    <w:p w:rsidR="00DC388F" w:rsidRDefault="00B26AD2">
      <w:pPr>
        <w:pStyle w:val="a3"/>
        <w:spacing w:line="233" w:lineRule="exact"/>
        <w:ind w:left="412" w:right="0" w:firstLine="0"/>
      </w:pPr>
      <w:r>
        <w:rPr>
          <w:rFonts w:ascii="Trebuchet MS" w:hAnsi="Trebuchet MS"/>
          <w:color w:val="231F20"/>
          <w:position w:val="1"/>
          <w:sz w:val="14"/>
        </w:rPr>
        <w:t>*</w:t>
      </w:r>
      <w:r w:rsidR="004B1DF8">
        <w:rPr>
          <w:rFonts w:ascii="Trebuchet MS" w:hAnsi="Trebuchet MS"/>
          <w:color w:val="231F20"/>
          <w:spacing w:val="15"/>
          <w:position w:val="1"/>
          <w:sz w:val="14"/>
        </w:rPr>
        <w:t xml:space="preserve"> </w:t>
      </w:r>
      <w:r w:rsidR="004B1DF8">
        <w:rPr>
          <w:color w:val="231F20"/>
        </w:rPr>
        <w:t>вопросительные</w:t>
      </w:r>
      <w:r w:rsidR="004B1DF8">
        <w:rPr>
          <w:color w:val="231F20"/>
          <w:spacing w:val="69"/>
        </w:rPr>
        <w:t xml:space="preserve"> </w:t>
      </w:r>
      <w:r w:rsidR="004B1DF8">
        <w:rPr>
          <w:color w:val="231F20"/>
        </w:rPr>
        <w:t>слова</w:t>
      </w:r>
      <w:r w:rsidR="004B1DF8">
        <w:rPr>
          <w:color w:val="231F20"/>
          <w:spacing w:val="70"/>
        </w:rPr>
        <w:t xml:space="preserve"> </w:t>
      </w:r>
      <w:r w:rsidR="004B1DF8">
        <w:rPr>
          <w:color w:val="231F20"/>
        </w:rPr>
        <w:t>¿qué?,</w:t>
      </w:r>
      <w:r w:rsidR="004B1DF8">
        <w:rPr>
          <w:color w:val="231F20"/>
          <w:spacing w:val="70"/>
        </w:rPr>
        <w:t xml:space="preserve"> </w:t>
      </w:r>
      <w:r w:rsidR="004B1DF8">
        <w:rPr>
          <w:color w:val="231F20"/>
        </w:rPr>
        <w:t>¿quién/quiénes?,</w:t>
      </w:r>
      <w:r w:rsidR="004B1DF8">
        <w:rPr>
          <w:color w:val="231F20"/>
          <w:spacing w:val="70"/>
        </w:rPr>
        <w:t xml:space="preserve"> </w:t>
      </w:r>
      <w:r w:rsidR="004B1DF8">
        <w:rPr>
          <w:color w:val="231F20"/>
          <w:spacing w:val="-2"/>
        </w:rPr>
        <w:t>¿dónde?,</w:t>
      </w:r>
    </w:p>
    <w:p w:rsidR="00DC388F" w:rsidRDefault="004B1DF8">
      <w:pPr>
        <w:pStyle w:val="a3"/>
        <w:spacing w:before="7" w:line="247" w:lineRule="auto"/>
        <w:ind w:left="553" w:right="154" w:firstLine="0"/>
      </w:pPr>
      <w:r>
        <w:rPr>
          <w:color w:val="231F20"/>
        </w:rPr>
        <w:t>¿cómo?, ¿cuántos/cuántas? (¿qué es?, ¿quiénes son?, ¿de quién</w:t>
      </w:r>
      <w:r>
        <w:rPr>
          <w:color w:val="231F20"/>
          <w:spacing w:val="76"/>
        </w:rPr>
        <w:t xml:space="preserve"> </w:t>
      </w:r>
      <w:r>
        <w:rPr>
          <w:color w:val="231F20"/>
        </w:rPr>
        <w:t>es</w:t>
      </w:r>
      <w:r>
        <w:rPr>
          <w:color w:val="231F20"/>
          <w:spacing w:val="77"/>
        </w:rPr>
        <w:t xml:space="preserve"> </w:t>
      </w:r>
      <w:r>
        <w:rPr>
          <w:color w:val="231F20"/>
        </w:rPr>
        <w:t>el</w:t>
      </w:r>
      <w:r>
        <w:rPr>
          <w:color w:val="231F20"/>
          <w:spacing w:val="77"/>
        </w:rPr>
        <w:t xml:space="preserve"> </w:t>
      </w:r>
      <w:r>
        <w:rPr>
          <w:color w:val="231F20"/>
        </w:rPr>
        <w:t>libro?,</w:t>
      </w:r>
      <w:r>
        <w:rPr>
          <w:color w:val="231F20"/>
          <w:spacing w:val="77"/>
        </w:rPr>
        <w:t xml:space="preserve"> </w:t>
      </w:r>
      <w:r>
        <w:rPr>
          <w:color w:val="231F20"/>
        </w:rPr>
        <w:t>¿de</w:t>
      </w:r>
      <w:r>
        <w:rPr>
          <w:color w:val="231F20"/>
          <w:spacing w:val="77"/>
        </w:rPr>
        <w:t xml:space="preserve"> </w:t>
      </w:r>
      <w:r>
        <w:rPr>
          <w:color w:val="231F20"/>
        </w:rPr>
        <w:t>dónde</w:t>
      </w:r>
      <w:r>
        <w:rPr>
          <w:color w:val="231F20"/>
          <w:spacing w:val="77"/>
        </w:rPr>
        <w:t xml:space="preserve"> </w:t>
      </w:r>
      <w:r>
        <w:rPr>
          <w:color w:val="231F20"/>
        </w:rPr>
        <w:t>eres?,</w:t>
      </w:r>
      <w:r>
        <w:rPr>
          <w:color w:val="231F20"/>
          <w:spacing w:val="77"/>
        </w:rPr>
        <w:t xml:space="preserve"> </w:t>
      </w:r>
      <w:r>
        <w:rPr>
          <w:color w:val="231F20"/>
        </w:rPr>
        <w:t>¿cómo</w:t>
      </w:r>
      <w:r>
        <w:rPr>
          <w:color w:val="231F20"/>
          <w:spacing w:val="76"/>
        </w:rPr>
        <w:t xml:space="preserve"> </w:t>
      </w:r>
      <w:r>
        <w:rPr>
          <w:color w:val="231F20"/>
        </w:rPr>
        <w:t>te</w:t>
      </w:r>
      <w:r>
        <w:rPr>
          <w:color w:val="231F20"/>
          <w:spacing w:val="77"/>
        </w:rPr>
        <w:t xml:space="preserve"> </w:t>
      </w:r>
      <w:r>
        <w:rPr>
          <w:color w:val="231F20"/>
          <w:spacing w:val="-2"/>
        </w:rPr>
        <w:t>llamas?,</w:t>
      </w:r>
    </w:p>
    <w:p w:rsidR="00DC388F" w:rsidRPr="004B1DF8" w:rsidRDefault="004B1DF8">
      <w:pPr>
        <w:pStyle w:val="a3"/>
        <w:spacing w:before="1"/>
        <w:ind w:left="553" w:right="0" w:firstLine="0"/>
        <w:rPr>
          <w:lang w:val="en-US"/>
        </w:rPr>
      </w:pPr>
      <w:r w:rsidRPr="004B1DF8">
        <w:rPr>
          <w:color w:val="231F20"/>
          <w:lang w:val="en-US"/>
        </w:rPr>
        <w:t>¿cuántos</w:t>
      </w:r>
      <w:r w:rsidRPr="004B1DF8">
        <w:rPr>
          <w:color w:val="231F20"/>
          <w:spacing w:val="6"/>
          <w:lang w:val="en-US"/>
        </w:rPr>
        <w:t xml:space="preserve"> </w:t>
      </w:r>
      <w:r w:rsidRPr="004B1DF8">
        <w:rPr>
          <w:color w:val="231F20"/>
          <w:lang w:val="en-US"/>
        </w:rPr>
        <w:t>años</w:t>
      </w:r>
      <w:r w:rsidRPr="004B1DF8">
        <w:rPr>
          <w:color w:val="231F20"/>
          <w:spacing w:val="6"/>
          <w:lang w:val="en-US"/>
        </w:rPr>
        <w:t xml:space="preserve"> </w:t>
      </w:r>
      <w:r w:rsidRPr="004B1DF8">
        <w:rPr>
          <w:color w:val="231F20"/>
          <w:lang w:val="en-US"/>
        </w:rPr>
        <w:t>tienes?,</w:t>
      </w:r>
      <w:r w:rsidRPr="004B1DF8">
        <w:rPr>
          <w:color w:val="231F20"/>
          <w:spacing w:val="7"/>
          <w:lang w:val="en-US"/>
        </w:rPr>
        <w:t xml:space="preserve"> </w:t>
      </w:r>
      <w:r w:rsidRPr="004B1DF8">
        <w:rPr>
          <w:color w:val="231F20"/>
          <w:lang w:val="en-US"/>
        </w:rPr>
        <w:t>¿cuántas</w:t>
      </w:r>
      <w:r w:rsidRPr="004B1DF8">
        <w:rPr>
          <w:color w:val="231F20"/>
          <w:spacing w:val="6"/>
          <w:lang w:val="en-US"/>
        </w:rPr>
        <w:t xml:space="preserve"> </w:t>
      </w:r>
      <w:r w:rsidRPr="004B1DF8">
        <w:rPr>
          <w:color w:val="231F20"/>
          <w:lang w:val="en-US"/>
        </w:rPr>
        <w:t>sillas</w:t>
      </w:r>
      <w:r w:rsidRPr="004B1DF8">
        <w:rPr>
          <w:color w:val="231F20"/>
          <w:spacing w:val="7"/>
          <w:lang w:val="en-US"/>
        </w:rPr>
        <w:t xml:space="preserve"> </w:t>
      </w:r>
      <w:r w:rsidRPr="004B1DF8">
        <w:rPr>
          <w:color w:val="231F20"/>
          <w:spacing w:val="-2"/>
          <w:lang w:val="en-US"/>
        </w:rPr>
        <w:t>son?).</w:t>
      </w:r>
    </w:p>
    <w:p w:rsidR="00DC388F" w:rsidRDefault="00B26AD2">
      <w:pPr>
        <w:pStyle w:val="a3"/>
        <w:spacing w:before="7"/>
        <w:ind w:left="412" w:right="0" w:firstLine="0"/>
      </w:pPr>
      <w:r>
        <w:rPr>
          <w:rFonts w:ascii="Trebuchet MS" w:hAnsi="Trebuchet MS"/>
          <w:color w:val="231F20"/>
          <w:position w:val="1"/>
          <w:sz w:val="14"/>
        </w:rPr>
        <w:t>*</w:t>
      </w:r>
      <w:r w:rsidR="004B1DF8">
        <w:rPr>
          <w:rFonts w:ascii="Trebuchet MS" w:hAnsi="Trebuchet MS"/>
          <w:color w:val="231F20"/>
          <w:spacing w:val="22"/>
          <w:position w:val="1"/>
          <w:sz w:val="14"/>
        </w:rPr>
        <w:t xml:space="preserve"> </w:t>
      </w:r>
      <w:r w:rsidR="004B1DF8">
        <w:rPr>
          <w:color w:val="231F20"/>
        </w:rPr>
        <w:t>количественные</w:t>
      </w:r>
      <w:r w:rsidR="004B1DF8">
        <w:rPr>
          <w:color w:val="231F20"/>
          <w:spacing w:val="27"/>
        </w:rPr>
        <w:t xml:space="preserve"> </w:t>
      </w:r>
      <w:r w:rsidR="004B1DF8">
        <w:rPr>
          <w:color w:val="231F20"/>
        </w:rPr>
        <w:t>числительные</w:t>
      </w:r>
      <w:r w:rsidR="004B1DF8">
        <w:rPr>
          <w:color w:val="231F20"/>
          <w:spacing w:val="27"/>
        </w:rPr>
        <w:t xml:space="preserve"> </w:t>
      </w:r>
      <w:r w:rsidR="004B1DF8">
        <w:rPr>
          <w:color w:val="231F20"/>
        </w:rPr>
        <w:t>(1-</w:t>
      </w:r>
      <w:r w:rsidR="004B1DF8">
        <w:rPr>
          <w:color w:val="231F20"/>
          <w:spacing w:val="-4"/>
        </w:rPr>
        <w:t>15).</w:t>
      </w:r>
    </w:p>
    <w:p w:rsidR="00DC388F" w:rsidRDefault="00B26AD2">
      <w:pPr>
        <w:pStyle w:val="a3"/>
        <w:spacing w:before="7" w:line="243" w:lineRule="exact"/>
        <w:ind w:left="412" w:right="0" w:firstLine="0"/>
      </w:pPr>
      <w:r>
        <w:rPr>
          <w:rFonts w:ascii="Trebuchet MS" w:hAnsi="Trebuchet MS"/>
          <w:color w:val="231F20"/>
          <w:spacing w:val="-2"/>
          <w:w w:val="105"/>
          <w:position w:val="1"/>
          <w:sz w:val="14"/>
        </w:rPr>
        <w:t>*</w:t>
      </w:r>
      <w:r w:rsidR="004B1DF8">
        <w:rPr>
          <w:rFonts w:ascii="Trebuchet MS" w:hAnsi="Trebuchet MS"/>
          <w:color w:val="231F20"/>
          <w:spacing w:val="6"/>
          <w:w w:val="105"/>
          <w:position w:val="1"/>
          <w:sz w:val="14"/>
        </w:rPr>
        <w:t xml:space="preserve"> </w:t>
      </w:r>
      <w:r w:rsidR="004B1DF8">
        <w:rPr>
          <w:color w:val="231F20"/>
          <w:spacing w:val="-2"/>
          <w:w w:val="105"/>
        </w:rPr>
        <w:t>предлоги</w:t>
      </w:r>
      <w:r w:rsidR="004B1DF8">
        <w:rPr>
          <w:color w:val="231F20"/>
          <w:spacing w:val="4"/>
          <w:w w:val="105"/>
        </w:rPr>
        <w:t xml:space="preserve"> </w:t>
      </w:r>
      <w:r w:rsidR="004B1DF8">
        <w:rPr>
          <w:color w:val="231F20"/>
          <w:spacing w:val="-2"/>
          <w:w w:val="105"/>
        </w:rPr>
        <w:t>места</w:t>
      </w:r>
      <w:r w:rsidR="004B1DF8">
        <w:rPr>
          <w:color w:val="231F20"/>
          <w:spacing w:val="3"/>
          <w:w w:val="105"/>
        </w:rPr>
        <w:t xml:space="preserve"> </w:t>
      </w:r>
      <w:r w:rsidR="004B1DF8">
        <w:rPr>
          <w:color w:val="231F20"/>
          <w:spacing w:val="-2"/>
          <w:w w:val="105"/>
        </w:rPr>
        <w:t>(en,</w:t>
      </w:r>
      <w:r w:rsidR="004B1DF8">
        <w:rPr>
          <w:color w:val="231F20"/>
          <w:spacing w:val="4"/>
          <w:w w:val="105"/>
        </w:rPr>
        <w:t xml:space="preserve"> </w:t>
      </w:r>
      <w:r w:rsidR="004B1DF8">
        <w:rPr>
          <w:color w:val="231F20"/>
          <w:spacing w:val="-2"/>
          <w:w w:val="105"/>
        </w:rPr>
        <w:t>de,</w:t>
      </w:r>
      <w:r w:rsidR="004B1DF8">
        <w:rPr>
          <w:color w:val="231F20"/>
          <w:spacing w:val="4"/>
          <w:w w:val="105"/>
        </w:rPr>
        <w:t xml:space="preserve"> </w:t>
      </w:r>
      <w:r w:rsidR="004B1DF8">
        <w:rPr>
          <w:color w:val="231F20"/>
          <w:spacing w:val="-2"/>
          <w:w w:val="105"/>
        </w:rPr>
        <w:t>sobre,</w:t>
      </w:r>
      <w:r w:rsidR="004B1DF8">
        <w:rPr>
          <w:color w:val="231F20"/>
          <w:spacing w:val="3"/>
          <w:w w:val="105"/>
        </w:rPr>
        <w:t xml:space="preserve"> </w:t>
      </w:r>
      <w:r w:rsidR="004B1DF8">
        <w:rPr>
          <w:rFonts w:ascii="Book Antiqua" w:hAnsi="Book Antiqua"/>
          <w:i/>
          <w:color w:val="231F20"/>
          <w:spacing w:val="-2"/>
          <w:w w:val="105"/>
        </w:rPr>
        <w:t>bajo</w:t>
      </w:r>
      <w:r w:rsidR="004B1DF8">
        <w:rPr>
          <w:color w:val="231F20"/>
          <w:spacing w:val="-2"/>
          <w:w w:val="105"/>
        </w:rPr>
        <w:t>).</w:t>
      </w:r>
    </w:p>
    <w:p w:rsidR="00DC388F" w:rsidRDefault="00B26AD2">
      <w:pPr>
        <w:pStyle w:val="a3"/>
        <w:spacing w:line="247" w:lineRule="auto"/>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предлог a с глаголами движения для указания направле- </w:t>
      </w:r>
      <w:r w:rsidR="004B1DF8">
        <w:rPr>
          <w:color w:val="231F20"/>
          <w:spacing w:val="-4"/>
        </w:rPr>
        <w:t>ния.</w:t>
      </w:r>
    </w:p>
    <w:p w:rsidR="00DC388F" w:rsidRDefault="00B26AD2">
      <w:pPr>
        <w:pStyle w:val="a3"/>
        <w:ind w:left="412" w:right="0" w:firstLine="0"/>
      </w:pPr>
      <w:r>
        <w:rPr>
          <w:rFonts w:ascii="Trebuchet MS" w:hAnsi="Trebuchet MS"/>
          <w:color w:val="231F20"/>
          <w:position w:val="1"/>
          <w:sz w:val="14"/>
        </w:rPr>
        <w:t>*</w:t>
      </w:r>
      <w:r w:rsidR="004B1DF8">
        <w:rPr>
          <w:rFonts w:ascii="Trebuchet MS" w:hAnsi="Trebuchet MS"/>
          <w:color w:val="231F20"/>
          <w:spacing w:val="17"/>
          <w:position w:val="1"/>
          <w:sz w:val="14"/>
        </w:rPr>
        <w:t xml:space="preserve"> </w:t>
      </w:r>
      <w:r w:rsidR="004B1DF8">
        <w:rPr>
          <w:color w:val="231F20"/>
        </w:rPr>
        <w:t>союзы</w:t>
      </w:r>
      <w:r w:rsidR="004B1DF8">
        <w:rPr>
          <w:color w:val="231F20"/>
          <w:spacing w:val="19"/>
        </w:rPr>
        <w:t xml:space="preserve"> </w:t>
      </w:r>
      <w:r w:rsidR="004B1DF8">
        <w:rPr>
          <w:color w:val="231F20"/>
        </w:rPr>
        <w:t>y</w:t>
      </w:r>
      <w:r w:rsidR="004B1DF8">
        <w:rPr>
          <w:color w:val="231F20"/>
          <w:spacing w:val="19"/>
        </w:rPr>
        <w:t xml:space="preserve"> </w:t>
      </w:r>
      <w:r w:rsidR="004B1DF8">
        <w:rPr>
          <w:color w:val="231F20"/>
        </w:rPr>
        <w:t>и</w:t>
      </w:r>
      <w:r w:rsidR="004B1DF8">
        <w:rPr>
          <w:color w:val="231F20"/>
          <w:spacing w:val="19"/>
        </w:rPr>
        <w:t xml:space="preserve"> </w:t>
      </w:r>
      <w:r w:rsidR="004B1DF8">
        <w:rPr>
          <w:color w:val="231F20"/>
        </w:rPr>
        <w:t>pero</w:t>
      </w:r>
      <w:r w:rsidR="004B1DF8">
        <w:rPr>
          <w:color w:val="231F20"/>
          <w:spacing w:val="19"/>
        </w:rPr>
        <w:t xml:space="preserve"> </w:t>
      </w:r>
      <w:r w:rsidR="004B1DF8">
        <w:rPr>
          <w:color w:val="231F20"/>
        </w:rPr>
        <w:t>(c</w:t>
      </w:r>
      <w:r w:rsidR="004B1DF8">
        <w:rPr>
          <w:color w:val="231F20"/>
          <w:spacing w:val="19"/>
        </w:rPr>
        <w:t xml:space="preserve"> </w:t>
      </w:r>
      <w:r w:rsidR="004B1DF8">
        <w:rPr>
          <w:color w:val="231F20"/>
        </w:rPr>
        <w:t>однородными</w:t>
      </w:r>
      <w:r w:rsidR="004B1DF8">
        <w:rPr>
          <w:color w:val="231F20"/>
          <w:spacing w:val="19"/>
        </w:rPr>
        <w:t xml:space="preserve"> </w:t>
      </w:r>
      <w:r w:rsidR="004B1DF8">
        <w:rPr>
          <w:color w:val="231F20"/>
          <w:spacing w:val="-2"/>
        </w:rPr>
        <w:t>членами).</w:t>
      </w:r>
    </w:p>
    <w:p w:rsidR="00DC388F" w:rsidRDefault="004B1DF8">
      <w:pPr>
        <w:pStyle w:val="5"/>
        <w:spacing w:before="7"/>
      </w:pPr>
      <w:r>
        <w:rPr>
          <w:color w:val="231F20"/>
        </w:rPr>
        <w:t>Социокультурные</w:t>
      </w:r>
      <w:r>
        <w:rPr>
          <w:color w:val="231F20"/>
          <w:spacing w:val="25"/>
        </w:rPr>
        <w:t xml:space="preserve"> </w:t>
      </w:r>
      <w:r>
        <w:rPr>
          <w:color w:val="231F20"/>
        </w:rPr>
        <w:t>знания</w:t>
      </w:r>
      <w:r>
        <w:rPr>
          <w:color w:val="231F20"/>
          <w:spacing w:val="26"/>
        </w:rPr>
        <w:t xml:space="preserve"> </w:t>
      </w:r>
      <w:r>
        <w:rPr>
          <w:color w:val="231F20"/>
        </w:rPr>
        <w:t>и</w:t>
      </w:r>
      <w:r>
        <w:rPr>
          <w:color w:val="231F20"/>
          <w:spacing w:val="26"/>
        </w:rPr>
        <w:t xml:space="preserve"> </w:t>
      </w:r>
      <w:r>
        <w:rPr>
          <w:color w:val="231F20"/>
          <w:spacing w:val="-2"/>
        </w:rPr>
        <w:t>умения</w:t>
      </w:r>
    </w:p>
    <w:p w:rsidR="00DC388F" w:rsidRDefault="004B1DF8">
      <w:pPr>
        <w:pStyle w:val="a3"/>
        <w:spacing w:before="1" w:line="244" w:lineRule="auto"/>
        <w:ind w:left="383" w:hanging="227"/>
      </w:pPr>
      <w:r>
        <w:rPr>
          <w:color w:val="231F20"/>
        </w:rPr>
        <w:t>—</w:t>
      </w:r>
      <w:r>
        <w:rPr>
          <w:rFonts w:ascii="Book Antiqua" w:hAnsi="Book Antiqua"/>
          <w:i/>
          <w:color w:val="231F20"/>
        </w:rPr>
        <w:t xml:space="preserve">использовать </w:t>
      </w:r>
      <w:r>
        <w:rPr>
          <w:color w:val="231F20"/>
        </w:rPr>
        <w:t>некоторые социокультурные элементы рече- вого поведенческого этикета принятого в стране/странах изучаемого языка, в некоторых ситуациях общения: при- ветствие, прощание, знакомство, выражение благодарно- сти, извинение, поздравление с днём рождения, Новым годом, Рождеством).</w:t>
      </w:r>
    </w:p>
    <w:p w:rsidR="00DC388F" w:rsidRDefault="004B1DF8">
      <w:pPr>
        <w:spacing w:before="7" w:line="237" w:lineRule="auto"/>
        <w:ind w:left="383" w:right="155" w:hanging="227"/>
        <w:jc w:val="both"/>
        <w:rPr>
          <w:sz w:val="20"/>
        </w:rPr>
      </w:pPr>
      <w:r>
        <w:rPr>
          <w:color w:val="231F20"/>
          <w:w w:val="105"/>
          <w:sz w:val="20"/>
        </w:rPr>
        <w:t>—</w:t>
      </w:r>
      <w:r>
        <w:rPr>
          <w:rFonts w:ascii="Book Antiqua" w:hAnsi="Book Antiqua"/>
          <w:i/>
          <w:color w:val="231F20"/>
          <w:w w:val="105"/>
          <w:sz w:val="20"/>
        </w:rPr>
        <w:t>кратко</w:t>
      </w:r>
      <w:r>
        <w:rPr>
          <w:rFonts w:ascii="Book Antiqua" w:hAnsi="Book Antiqua"/>
          <w:i/>
          <w:color w:val="231F20"/>
          <w:spacing w:val="40"/>
          <w:w w:val="105"/>
          <w:sz w:val="20"/>
        </w:rPr>
        <w:t xml:space="preserve"> </w:t>
      </w:r>
      <w:r>
        <w:rPr>
          <w:rFonts w:ascii="Book Antiqua" w:hAnsi="Book Antiqua"/>
          <w:i/>
          <w:color w:val="231F20"/>
          <w:w w:val="105"/>
          <w:sz w:val="20"/>
        </w:rPr>
        <w:t>представлять</w:t>
      </w:r>
      <w:r>
        <w:rPr>
          <w:rFonts w:ascii="Book Antiqua" w:hAnsi="Book Antiqua"/>
          <w:i/>
          <w:color w:val="231F20"/>
          <w:spacing w:val="40"/>
          <w:w w:val="105"/>
          <w:sz w:val="20"/>
        </w:rPr>
        <w:t xml:space="preserve"> </w:t>
      </w:r>
      <w:r>
        <w:rPr>
          <w:color w:val="231F20"/>
          <w:w w:val="105"/>
          <w:sz w:val="20"/>
        </w:rPr>
        <w:t>Россию и страну/страны изучаемо- го языка.</w:t>
      </w:r>
    </w:p>
    <w:p w:rsidR="00DC388F" w:rsidRDefault="004B1DF8" w:rsidP="00B626D9">
      <w:pPr>
        <w:pStyle w:val="a6"/>
        <w:numPr>
          <w:ilvl w:val="0"/>
          <w:numId w:val="40"/>
        </w:numPr>
        <w:tabs>
          <w:tab w:val="left" w:pos="354"/>
        </w:tabs>
        <w:spacing w:before="165"/>
        <w:ind w:right="0"/>
        <w:rPr>
          <w:rFonts w:ascii="Verdana" w:hAnsi="Verdana"/>
          <w:sz w:val="20"/>
        </w:rPr>
      </w:pPr>
      <w:r>
        <w:rPr>
          <w:rFonts w:ascii="Verdana" w:hAnsi="Verdana"/>
          <w:color w:val="231F20"/>
          <w:spacing w:val="-4"/>
          <w:w w:val="85"/>
          <w:sz w:val="20"/>
        </w:rPr>
        <w:t>КЛАСС</w:t>
      </w:r>
    </w:p>
    <w:p w:rsidR="00DC388F" w:rsidRDefault="004B1DF8">
      <w:pPr>
        <w:pStyle w:val="5"/>
        <w:spacing w:before="69"/>
      </w:pPr>
      <w:r>
        <w:rPr>
          <w:color w:val="231F20"/>
        </w:rPr>
        <w:t>Коммуникативные</w:t>
      </w:r>
      <w:r>
        <w:rPr>
          <w:color w:val="231F20"/>
          <w:spacing w:val="36"/>
        </w:rPr>
        <w:t xml:space="preserve"> </w:t>
      </w:r>
      <w:r>
        <w:rPr>
          <w:color w:val="231F20"/>
          <w:spacing w:val="-2"/>
        </w:rPr>
        <w:t>умения</w:t>
      </w:r>
    </w:p>
    <w:p w:rsidR="00DC388F" w:rsidRDefault="004B1DF8">
      <w:pPr>
        <w:pStyle w:val="6"/>
        <w:spacing w:before="4" w:line="240" w:lineRule="exact"/>
      </w:pPr>
      <w:r>
        <w:rPr>
          <w:color w:val="231F20"/>
          <w:spacing w:val="-2"/>
          <w:w w:val="120"/>
        </w:rPr>
        <w:t>Говорение</w:t>
      </w:r>
    </w:p>
    <w:p w:rsidR="00DC388F" w:rsidRDefault="004B1DF8">
      <w:pPr>
        <w:pStyle w:val="a3"/>
        <w:spacing w:line="244" w:lineRule="auto"/>
        <w:ind w:left="383" w:right="154" w:hanging="227"/>
      </w:pPr>
      <w:r>
        <w:rPr>
          <w:color w:val="231F20"/>
        </w:rPr>
        <w:t>—</w:t>
      </w:r>
      <w:r>
        <w:rPr>
          <w:rFonts w:ascii="Book Antiqua" w:hAnsi="Book Antiqua"/>
          <w:i/>
          <w:color w:val="231F20"/>
        </w:rPr>
        <w:t>вести</w:t>
      </w:r>
      <w:r>
        <w:rPr>
          <w:rFonts w:ascii="Book Antiqua" w:hAnsi="Book Antiqua"/>
          <w:i/>
          <w:color w:val="231F20"/>
          <w:spacing w:val="40"/>
        </w:rPr>
        <w:t xml:space="preserve"> </w:t>
      </w:r>
      <w:r>
        <w:rPr>
          <w:color w:val="231F20"/>
        </w:rPr>
        <w:t>разные виды диалогов (диалог этикетного характе- ра, диалог-побуждение, диалог-расспрос) в стандартных ситуациях неофициального общения с вербальными и/или зрительными</w:t>
      </w:r>
      <w:r>
        <w:rPr>
          <w:color w:val="231F20"/>
          <w:spacing w:val="1"/>
        </w:rPr>
        <w:t xml:space="preserve"> </w:t>
      </w:r>
      <w:r>
        <w:rPr>
          <w:color w:val="231F20"/>
        </w:rPr>
        <w:t>опорами</w:t>
      </w:r>
      <w:r>
        <w:rPr>
          <w:color w:val="231F20"/>
          <w:spacing w:val="2"/>
        </w:rPr>
        <w:t xml:space="preserve"> </w:t>
      </w:r>
      <w:r>
        <w:rPr>
          <w:color w:val="231F20"/>
        </w:rPr>
        <w:t>с</w:t>
      </w:r>
      <w:r>
        <w:rPr>
          <w:color w:val="231F20"/>
          <w:spacing w:val="2"/>
        </w:rPr>
        <w:t xml:space="preserve"> </w:t>
      </w:r>
      <w:r>
        <w:rPr>
          <w:color w:val="231F20"/>
        </w:rPr>
        <w:t>соблюдением</w:t>
      </w:r>
      <w:r>
        <w:rPr>
          <w:color w:val="231F20"/>
          <w:spacing w:val="2"/>
        </w:rPr>
        <w:t xml:space="preserve"> </w:t>
      </w:r>
      <w:r>
        <w:rPr>
          <w:color w:val="231F20"/>
        </w:rPr>
        <w:t>норм</w:t>
      </w:r>
      <w:r>
        <w:rPr>
          <w:color w:val="231F20"/>
          <w:spacing w:val="1"/>
        </w:rPr>
        <w:t xml:space="preserve"> </w:t>
      </w:r>
      <w:r>
        <w:rPr>
          <w:color w:val="231F20"/>
        </w:rPr>
        <w:t>речевого</w:t>
      </w:r>
      <w:r>
        <w:rPr>
          <w:color w:val="231F20"/>
          <w:spacing w:val="2"/>
        </w:rPr>
        <w:t xml:space="preserve"> </w:t>
      </w:r>
      <w:r>
        <w:rPr>
          <w:color w:val="231F20"/>
          <w:spacing w:val="-2"/>
        </w:rPr>
        <w:t>этике-</w:t>
      </w:r>
    </w:p>
    <w:p w:rsidR="00DC388F" w:rsidRDefault="00DC388F">
      <w:pPr>
        <w:spacing w:line="244" w:lineRule="auto"/>
        <w:sectPr w:rsidR="00DC388F">
          <w:pgSz w:w="7830" w:h="12020"/>
          <w:pgMar w:top="620" w:right="580" w:bottom="800" w:left="580" w:header="0" w:footer="618" w:gutter="0"/>
          <w:cols w:space="720"/>
        </w:sectPr>
      </w:pPr>
    </w:p>
    <w:p w:rsidR="00DC388F" w:rsidRDefault="004B1DF8">
      <w:pPr>
        <w:pStyle w:val="a3"/>
        <w:spacing w:before="72" w:line="235" w:lineRule="auto"/>
        <w:ind w:left="383" w:right="154" w:firstLine="0"/>
      </w:pPr>
      <w:r>
        <w:rPr>
          <w:color w:val="231F20"/>
        </w:rPr>
        <w:t>та, принятого в стране/странах изучаемого языка (до 4 ре- плик со стороны каждого собеседника);</w:t>
      </w:r>
    </w:p>
    <w:p w:rsidR="00DC388F" w:rsidRDefault="004B1DF8">
      <w:pPr>
        <w:pStyle w:val="a3"/>
        <w:spacing w:before="4" w:line="230" w:lineRule="auto"/>
        <w:ind w:left="383" w:hanging="227"/>
      </w:pPr>
      <w:r>
        <w:rPr>
          <w:color w:val="231F20"/>
          <w:w w:val="105"/>
        </w:rPr>
        <w:t>—</w:t>
      </w:r>
      <w:r>
        <w:rPr>
          <w:rFonts w:ascii="Book Antiqua" w:hAnsi="Book Antiqua"/>
          <w:i/>
          <w:color w:val="231F20"/>
          <w:w w:val="105"/>
        </w:rPr>
        <w:t xml:space="preserve">создавать </w:t>
      </w:r>
      <w:r>
        <w:rPr>
          <w:color w:val="231F20"/>
          <w:w w:val="105"/>
        </w:rPr>
        <w:t>устные связные монологические высказывания (описание;</w:t>
      </w:r>
      <w:r>
        <w:rPr>
          <w:color w:val="231F20"/>
          <w:spacing w:val="-17"/>
          <w:w w:val="105"/>
        </w:rPr>
        <w:t xml:space="preserve"> </w:t>
      </w:r>
      <w:r>
        <w:rPr>
          <w:color w:val="231F20"/>
          <w:w w:val="105"/>
        </w:rPr>
        <w:t>повествование/рассказ)</w:t>
      </w:r>
      <w:r>
        <w:rPr>
          <w:color w:val="231F20"/>
          <w:spacing w:val="-17"/>
          <w:w w:val="105"/>
        </w:rPr>
        <w:t xml:space="preserve"> </w:t>
      </w:r>
      <w:r>
        <w:rPr>
          <w:color w:val="231F20"/>
          <w:w w:val="105"/>
        </w:rPr>
        <w:t>с</w:t>
      </w:r>
      <w:r>
        <w:rPr>
          <w:color w:val="231F20"/>
          <w:spacing w:val="-17"/>
          <w:w w:val="105"/>
        </w:rPr>
        <w:t xml:space="preserve"> </w:t>
      </w:r>
      <w:r>
        <w:rPr>
          <w:color w:val="231F20"/>
          <w:w w:val="105"/>
        </w:rPr>
        <w:t>вербальными</w:t>
      </w:r>
      <w:r>
        <w:rPr>
          <w:color w:val="231F20"/>
          <w:spacing w:val="-17"/>
          <w:w w:val="105"/>
        </w:rPr>
        <w:t xml:space="preserve"> </w:t>
      </w:r>
      <w:r>
        <w:rPr>
          <w:color w:val="231F20"/>
          <w:w w:val="105"/>
        </w:rPr>
        <w:t>и/или зрительными опорами;</w:t>
      </w:r>
    </w:p>
    <w:p w:rsidR="00DC388F" w:rsidRDefault="004B1DF8">
      <w:pPr>
        <w:pStyle w:val="a3"/>
        <w:spacing w:before="4" w:line="230" w:lineRule="auto"/>
        <w:ind w:left="383" w:right="154" w:hanging="227"/>
      </w:pPr>
      <w:r>
        <w:rPr>
          <w:color w:val="231F20"/>
          <w:w w:val="105"/>
        </w:rPr>
        <w:t>—</w:t>
      </w:r>
      <w:r>
        <w:rPr>
          <w:rFonts w:ascii="Book Antiqua" w:hAnsi="Book Antiqua"/>
          <w:i/>
          <w:color w:val="231F20"/>
          <w:w w:val="105"/>
        </w:rPr>
        <w:t xml:space="preserve">пересказывать </w:t>
      </w:r>
      <w:r>
        <w:rPr>
          <w:color w:val="231F20"/>
          <w:w w:val="105"/>
        </w:rPr>
        <w:t>основное содержание прочитанного текста</w:t>
      </w:r>
      <w:r>
        <w:rPr>
          <w:color w:val="231F20"/>
          <w:spacing w:val="40"/>
          <w:w w:val="105"/>
        </w:rPr>
        <w:t xml:space="preserve"> </w:t>
      </w:r>
      <w:r>
        <w:rPr>
          <w:color w:val="231F20"/>
          <w:w w:val="105"/>
        </w:rPr>
        <w:t>с</w:t>
      </w:r>
      <w:r>
        <w:rPr>
          <w:color w:val="231F20"/>
          <w:spacing w:val="-17"/>
          <w:w w:val="105"/>
        </w:rPr>
        <w:t xml:space="preserve"> </w:t>
      </w:r>
      <w:r>
        <w:rPr>
          <w:color w:val="231F20"/>
          <w:w w:val="105"/>
        </w:rPr>
        <w:t>вербальными</w:t>
      </w:r>
      <w:r>
        <w:rPr>
          <w:color w:val="231F20"/>
          <w:spacing w:val="-17"/>
          <w:w w:val="105"/>
        </w:rPr>
        <w:t xml:space="preserve"> </w:t>
      </w:r>
      <w:r>
        <w:rPr>
          <w:color w:val="231F20"/>
          <w:w w:val="105"/>
        </w:rPr>
        <w:t>и/или</w:t>
      </w:r>
      <w:r>
        <w:rPr>
          <w:color w:val="231F20"/>
          <w:spacing w:val="-17"/>
          <w:w w:val="105"/>
        </w:rPr>
        <w:t xml:space="preserve"> </w:t>
      </w:r>
      <w:r>
        <w:rPr>
          <w:color w:val="231F20"/>
          <w:w w:val="105"/>
        </w:rPr>
        <w:t>зрительными</w:t>
      </w:r>
      <w:r>
        <w:rPr>
          <w:color w:val="231F20"/>
          <w:spacing w:val="-17"/>
          <w:w w:val="105"/>
        </w:rPr>
        <w:t xml:space="preserve"> </w:t>
      </w:r>
      <w:r>
        <w:rPr>
          <w:color w:val="231F20"/>
          <w:w w:val="105"/>
        </w:rPr>
        <w:t>опорами</w:t>
      </w:r>
      <w:r>
        <w:rPr>
          <w:color w:val="231F20"/>
          <w:spacing w:val="-16"/>
          <w:w w:val="105"/>
        </w:rPr>
        <w:t xml:space="preserve"> </w:t>
      </w:r>
      <w:r>
        <w:rPr>
          <w:color w:val="231F20"/>
          <w:w w:val="105"/>
        </w:rPr>
        <w:t>(объём</w:t>
      </w:r>
      <w:r>
        <w:rPr>
          <w:color w:val="231F20"/>
          <w:spacing w:val="-17"/>
          <w:w w:val="105"/>
        </w:rPr>
        <w:t xml:space="preserve"> </w:t>
      </w:r>
      <w:r>
        <w:rPr>
          <w:color w:val="231F20"/>
          <w:w w:val="105"/>
        </w:rPr>
        <w:t>моно- логического высказывания — не менее 4 фраз).</w:t>
      </w:r>
    </w:p>
    <w:p w:rsidR="00DC388F" w:rsidRDefault="004B1DF8">
      <w:pPr>
        <w:pStyle w:val="6"/>
        <w:spacing w:before="1" w:line="234" w:lineRule="exact"/>
      </w:pPr>
      <w:r>
        <w:rPr>
          <w:color w:val="231F20"/>
          <w:spacing w:val="-2"/>
          <w:w w:val="120"/>
        </w:rPr>
        <w:t>Аудирование</w:t>
      </w:r>
    </w:p>
    <w:p w:rsidR="00DC388F" w:rsidRDefault="004B1DF8">
      <w:pPr>
        <w:spacing w:line="230" w:lineRule="auto"/>
        <w:ind w:left="383" w:right="155" w:hanging="227"/>
        <w:jc w:val="both"/>
        <w:rPr>
          <w:sz w:val="20"/>
        </w:rPr>
      </w:pPr>
      <w:r>
        <w:rPr>
          <w:color w:val="231F20"/>
          <w:w w:val="105"/>
          <w:sz w:val="20"/>
        </w:rPr>
        <w:t>—</w:t>
      </w:r>
      <w:r>
        <w:rPr>
          <w:rFonts w:ascii="Book Antiqua" w:hAnsi="Book Antiqua"/>
          <w:i/>
          <w:color w:val="231F20"/>
          <w:w w:val="105"/>
          <w:sz w:val="20"/>
        </w:rPr>
        <w:t xml:space="preserve">воспринимать на слух и понимать </w:t>
      </w:r>
      <w:r>
        <w:rPr>
          <w:color w:val="231F20"/>
          <w:w w:val="105"/>
          <w:sz w:val="20"/>
        </w:rPr>
        <w:t xml:space="preserve">речь учителя и одно- </w:t>
      </w:r>
      <w:r>
        <w:rPr>
          <w:color w:val="231F20"/>
          <w:sz w:val="20"/>
        </w:rPr>
        <w:t xml:space="preserve">классников, вербально/невербально реагировать на услы- </w:t>
      </w:r>
      <w:r>
        <w:rPr>
          <w:color w:val="231F20"/>
          <w:spacing w:val="-2"/>
          <w:w w:val="105"/>
          <w:sz w:val="20"/>
        </w:rPr>
        <w:t>шанное;</w:t>
      </w:r>
    </w:p>
    <w:p w:rsidR="00DC388F" w:rsidRDefault="004B1DF8">
      <w:pPr>
        <w:pStyle w:val="a3"/>
        <w:spacing w:before="2" w:line="232" w:lineRule="auto"/>
        <w:ind w:left="383" w:right="154" w:hanging="227"/>
      </w:pPr>
      <w:r>
        <w:rPr>
          <w:color w:val="231F20"/>
        </w:rPr>
        <w:t>—</w:t>
      </w:r>
      <w:r>
        <w:rPr>
          <w:rFonts w:ascii="Book Antiqua" w:hAnsi="Book Antiqua"/>
          <w:i/>
          <w:color w:val="231F20"/>
        </w:rPr>
        <w:t xml:space="preserve">воспринимать на слух и понимать </w:t>
      </w:r>
      <w:r>
        <w:rPr>
          <w:color w:val="231F20"/>
        </w:rPr>
        <w:t>учебные тексты, по- 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 формации фактического характера со зрительной опорой</w:t>
      </w:r>
      <w:r>
        <w:rPr>
          <w:color w:val="231F20"/>
          <w:spacing w:val="80"/>
        </w:rPr>
        <w:t xml:space="preserve"> </w:t>
      </w:r>
      <w:r>
        <w:rPr>
          <w:color w:val="231F20"/>
        </w:rPr>
        <w:t>и с использованием языковой, в том числе контекстуаль- ной, догадки (время звучания текста/текстов для аудиро- вания — до 1 минуты).</w:t>
      </w:r>
    </w:p>
    <w:p w:rsidR="00DC388F" w:rsidRDefault="004B1DF8">
      <w:pPr>
        <w:pStyle w:val="6"/>
        <w:spacing w:before="9" w:line="234" w:lineRule="exact"/>
      </w:pPr>
      <w:r>
        <w:rPr>
          <w:color w:val="231F20"/>
          <w:w w:val="120"/>
        </w:rPr>
        <w:t>Смысловое</w:t>
      </w:r>
      <w:r>
        <w:rPr>
          <w:color w:val="231F20"/>
          <w:spacing w:val="33"/>
          <w:w w:val="120"/>
        </w:rPr>
        <w:t xml:space="preserve"> </w:t>
      </w:r>
      <w:r>
        <w:rPr>
          <w:color w:val="231F20"/>
          <w:spacing w:val="-2"/>
          <w:w w:val="120"/>
        </w:rPr>
        <w:t>чтение</w:t>
      </w:r>
    </w:p>
    <w:p w:rsidR="00DC388F" w:rsidRDefault="004B1DF8">
      <w:pPr>
        <w:pStyle w:val="a3"/>
        <w:spacing w:line="232" w:lineRule="auto"/>
        <w:ind w:left="383" w:hanging="227"/>
      </w:pPr>
      <w:r>
        <w:rPr>
          <w:color w:val="231F20"/>
        </w:rPr>
        <w:t>—</w:t>
      </w:r>
      <w:r>
        <w:rPr>
          <w:rFonts w:ascii="Book Antiqua" w:hAnsi="Book Antiqua"/>
          <w:i/>
          <w:color w:val="231F20"/>
        </w:rPr>
        <w:t xml:space="preserve">читать вслух и понимать </w:t>
      </w:r>
      <w:r>
        <w:rPr>
          <w:color w:val="231F20"/>
        </w:rPr>
        <w:t>учебные и адаптированные ау- тентичные тексты объемом до 70 слов, построенные на из- ученном языковом материале, с соблюдением правил чте- ния и соответствующей интонацией, обеспечивая тем са- мым адекватное восприятие читаемого слушателями;</w:t>
      </w:r>
    </w:p>
    <w:p w:rsidR="00DC388F" w:rsidRDefault="004B1DF8">
      <w:pPr>
        <w:pStyle w:val="a3"/>
        <w:spacing w:line="232" w:lineRule="auto"/>
        <w:ind w:left="383" w:right="154" w:hanging="227"/>
      </w:pPr>
      <w:r>
        <w:rPr>
          <w:color w:val="231F20"/>
        </w:rPr>
        <w:t>—</w:t>
      </w:r>
      <w:r>
        <w:rPr>
          <w:rFonts w:ascii="Book Antiqua" w:hAnsi="Book Antiqua"/>
          <w:i/>
          <w:color w:val="231F20"/>
        </w:rPr>
        <w:t>читать</w:t>
      </w:r>
      <w:r>
        <w:rPr>
          <w:rFonts w:ascii="Book Antiqua" w:hAnsi="Book Antiqua"/>
          <w:i/>
          <w:color w:val="231F20"/>
          <w:spacing w:val="80"/>
        </w:rPr>
        <w:t xml:space="preserve"> </w:t>
      </w:r>
      <w:r>
        <w:rPr>
          <w:rFonts w:ascii="Book Antiqua" w:hAnsi="Book Antiqua"/>
          <w:i/>
          <w:color w:val="231F20"/>
        </w:rPr>
        <w:t>про</w:t>
      </w:r>
      <w:r>
        <w:rPr>
          <w:rFonts w:ascii="Book Antiqua" w:hAnsi="Book Antiqua"/>
          <w:i/>
          <w:color w:val="231F20"/>
          <w:spacing w:val="80"/>
        </w:rPr>
        <w:t xml:space="preserve"> </w:t>
      </w:r>
      <w:r>
        <w:rPr>
          <w:rFonts w:ascii="Book Antiqua" w:hAnsi="Book Antiqua"/>
          <w:i/>
          <w:color w:val="231F20"/>
        </w:rPr>
        <w:t>себя</w:t>
      </w:r>
      <w:r>
        <w:rPr>
          <w:rFonts w:ascii="Book Antiqua" w:hAnsi="Book Antiqua"/>
          <w:i/>
          <w:color w:val="231F20"/>
          <w:spacing w:val="80"/>
        </w:rPr>
        <w:t xml:space="preserve"> </w:t>
      </w:r>
      <w:r>
        <w:rPr>
          <w:rFonts w:ascii="Book Antiqua" w:hAnsi="Book Antiqua"/>
          <w:i/>
          <w:color w:val="231F20"/>
        </w:rPr>
        <w:t>и</w:t>
      </w:r>
      <w:r>
        <w:rPr>
          <w:rFonts w:ascii="Book Antiqua" w:hAnsi="Book Antiqua"/>
          <w:i/>
          <w:color w:val="231F20"/>
          <w:spacing w:val="80"/>
        </w:rPr>
        <w:t xml:space="preserve"> </w:t>
      </w:r>
      <w:r>
        <w:rPr>
          <w:rFonts w:ascii="Book Antiqua" w:hAnsi="Book Antiqua"/>
          <w:i/>
          <w:color w:val="231F20"/>
        </w:rPr>
        <w:t>понимать</w:t>
      </w:r>
      <w:r>
        <w:rPr>
          <w:rFonts w:ascii="Book Antiqua" w:hAnsi="Book Antiqua"/>
          <w:i/>
          <w:color w:val="231F20"/>
          <w:spacing w:val="80"/>
        </w:rPr>
        <w:t xml:space="preserve"> </w:t>
      </w:r>
      <w:r>
        <w:rPr>
          <w:color w:val="231F20"/>
        </w:rPr>
        <w:t>учебные</w:t>
      </w:r>
      <w:r>
        <w:rPr>
          <w:color w:val="231F20"/>
          <w:spacing w:val="80"/>
        </w:rPr>
        <w:t xml:space="preserve"> </w:t>
      </w:r>
      <w:r>
        <w:rPr>
          <w:color w:val="231F20"/>
        </w:rPr>
        <w:t>тексты,</w:t>
      </w:r>
      <w:r>
        <w:rPr>
          <w:color w:val="231F20"/>
          <w:spacing w:val="80"/>
        </w:rPr>
        <w:t xml:space="preserve"> </w:t>
      </w:r>
      <w:r>
        <w:rPr>
          <w:color w:val="231F20"/>
        </w:rPr>
        <w:t>содержа- щие отдельные незнакомые слова, с различной глубиной проникновения в их содержание в зависимости от постав- 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 нием языковой, в том числе контекстуальной, догадки (объём текста/текстов для чтения — до 130 слов).</w:t>
      </w:r>
    </w:p>
    <w:p w:rsidR="00DC388F" w:rsidRDefault="004B1DF8">
      <w:pPr>
        <w:pStyle w:val="6"/>
        <w:spacing w:before="7" w:line="234" w:lineRule="exact"/>
      </w:pPr>
      <w:r>
        <w:rPr>
          <w:color w:val="231F20"/>
          <w:spacing w:val="-2"/>
          <w:w w:val="125"/>
        </w:rPr>
        <w:t>Письмо</w:t>
      </w:r>
    </w:p>
    <w:p w:rsidR="00DC388F" w:rsidRDefault="004B1DF8">
      <w:pPr>
        <w:pStyle w:val="a3"/>
        <w:spacing w:line="232" w:lineRule="auto"/>
        <w:ind w:left="383" w:right="154" w:hanging="227"/>
      </w:pPr>
      <w:r>
        <w:rPr>
          <w:color w:val="231F20"/>
          <w:w w:val="105"/>
        </w:rPr>
        <w:t>—</w:t>
      </w:r>
      <w:r>
        <w:rPr>
          <w:rFonts w:ascii="Book Antiqua" w:hAnsi="Book Antiqua"/>
          <w:i/>
          <w:color w:val="231F20"/>
          <w:w w:val="105"/>
        </w:rPr>
        <w:t xml:space="preserve">создавать подписи </w:t>
      </w:r>
      <w:r>
        <w:rPr>
          <w:color w:val="231F20"/>
          <w:w w:val="105"/>
        </w:rPr>
        <w:t xml:space="preserve">к иллюстрациям с пояснением, что на </w:t>
      </w:r>
      <w:r>
        <w:rPr>
          <w:color w:val="231F20"/>
          <w:spacing w:val="-2"/>
          <w:w w:val="105"/>
        </w:rPr>
        <w:t>них</w:t>
      </w:r>
      <w:r>
        <w:rPr>
          <w:color w:val="231F20"/>
          <w:spacing w:val="-15"/>
          <w:w w:val="105"/>
        </w:rPr>
        <w:t xml:space="preserve"> </w:t>
      </w:r>
      <w:r>
        <w:rPr>
          <w:color w:val="231F20"/>
          <w:spacing w:val="-2"/>
          <w:w w:val="105"/>
        </w:rPr>
        <w:t>изображено;</w:t>
      </w:r>
      <w:r>
        <w:rPr>
          <w:color w:val="231F20"/>
          <w:spacing w:val="-15"/>
          <w:w w:val="105"/>
        </w:rPr>
        <w:t xml:space="preserve"> </w:t>
      </w:r>
      <w:r>
        <w:rPr>
          <w:color w:val="231F20"/>
          <w:spacing w:val="-2"/>
          <w:w w:val="105"/>
        </w:rPr>
        <w:t>заполнять</w:t>
      </w:r>
      <w:r>
        <w:rPr>
          <w:color w:val="231F20"/>
          <w:spacing w:val="-15"/>
          <w:w w:val="105"/>
        </w:rPr>
        <w:t xml:space="preserve"> </w:t>
      </w:r>
      <w:r>
        <w:rPr>
          <w:color w:val="231F20"/>
          <w:spacing w:val="-2"/>
          <w:w w:val="105"/>
        </w:rPr>
        <w:t>простые</w:t>
      </w:r>
      <w:r>
        <w:rPr>
          <w:color w:val="231F20"/>
          <w:spacing w:val="-15"/>
          <w:w w:val="105"/>
        </w:rPr>
        <w:t xml:space="preserve"> </w:t>
      </w:r>
      <w:r>
        <w:rPr>
          <w:color w:val="231F20"/>
          <w:spacing w:val="-2"/>
          <w:w w:val="105"/>
        </w:rPr>
        <w:t>анкеты</w:t>
      </w:r>
      <w:r>
        <w:rPr>
          <w:color w:val="231F20"/>
          <w:spacing w:val="-14"/>
          <w:w w:val="105"/>
        </w:rPr>
        <w:t xml:space="preserve"> </w:t>
      </w:r>
      <w:r>
        <w:rPr>
          <w:color w:val="231F20"/>
          <w:spacing w:val="-2"/>
          <w:w w:val="105"/>
        </w:rPr>
        <w:t>и</w:t>
      </w:r>
      <w:r>
        <w:rPr>
          <w:color w:val="231F20"/>
          <w:spacing w:val="-15"/>
          <w:w w:val="105"/>
        </w:rPr>
        <w:t xml:space="preserve"> </w:t>
      </w:r>
      <w:r>
        <w:rPr>
          <w:color w:val="231F20"/>
          <w:spacing w:val="-2"/>
          <w:w w:val="105"/>
        </w:rPr>
        <w:t xml:space="preserve">формуляры, </w:t>
      </w:r>
      <w:r>
        <w:rPr>
          <w:color w:val="231F20"/>
          <w:spacing w:val="-4"/>
          <w:w w:val="105"/>
        </w:rPr>
        <w:t>сообщая</w:t>
      </w:r>
      <w:r>
        <w:rPr>
          <w:color w:val="231F20"/>
          <w:spacing w:val="-13"/>
          <w:w w:val="105"/>
        </w:rPr>
        <w:t xml:space="preserve"> </w:t>
      </w:r>
      <w:r>
        <w:rPr>
          <w:color w:val="231F20"/>
          <w:spacing w:val="-4"/>
          <w:w w:val="105"/>
        </w:rPr>
        <w:t>о</w:t>
      </w:r>
      <w:r>
        <w:rPr>
          <w:color w:val="231F20"/>
          <w:spacing w:val="-13"/>
          <w:w w:val="105"/>
        </w:rPr>
        <w:t xml:space="preserve"> </w:t>
      </w:r>
      <w:r>
        <w:rPr>
          <w:color w:val="231F20"/>
          <w:spacing w:val="-4"/>
          <w:w w:val="105"/>
        </w:rPr>
        <w:t>себе</w:t>
      </w:r>
      <w:r>
        <w:rPr>
          <w:color w:val="231F20"/>
          <w:spacing w:val="-13"/>
          <w:w w:val="105"/>
        </w:rPr>
        <w:t xml:space="preserve"> </w:t>
      </w:r>
      <w:r>
        <w:rPr>
          <w:color w:val="231F20"/>
          <w:spacing w:val="-4"/>
          <w:w w:val="105"/>
        </w:rPr>
        <w:t>основные</w:t>
      </w:r>
      <w:r>
        <w:rPr>
          <w:color w:val="231F20"/>
          <w:spacing w:val="-13"/>
          <w:w w:val="105"/>
        </w:rPr>
        <w:t xml:space="preserve"> </w:t>
      </w:r>
      <w:r>
        <w:rPr>
          <w:color w:val="231F20"/>
          <w:spacing w:val="-4"/>
          <w:w w:val="105"/>
        </w:rPr>
        <w:t>сведения</w:t>
      </w:r>
      <w:r>
        <w:rPr>
          <w:color w:val="231F20"/>
          <w:spacing w:val="-12"/>
          <w:w w:val="105"/>
        </w:rPr>
        <w:t xml:space="preserve"> </w:t>
      </w:r>
      <w:r>
        <w:rPr>
          <w:color w:val="231F20"/>
          <w:spacing w:val="-4"/>
          <w:w w:val="105"/>
        </w:rPr>
        <w:t>(имя,</w:t>
      </w:r>
      <w:r>
        <w:rPr>
          <w:color w:val="231F20"/>
          <w:spacing w:val="-13"/>
          <w:w w:val="105"/>
        </w:rPr>
        <w:t xml:space="preserve"> </w:t>
      </w:r>
      <w:r>
        <w:rPr>
          <w:color w:val="231F20"/>
          <w:spacing w:val="-4"/>
          <w:w w:val="105"/>
        </w:rPr>
        <w:t>фамилия,</w:t>
      </w:r>
      <w:r>
        <w:rPr>
          <w:color w:val="231F20"/>
          <w:spacing w:val="-13"/>
          <w:w w:val="105"/>
        </w:rPr>
        <w:t xml:space="preserve"> </w:t>
      </w:r>
      <w:r>
        <w:rPr>
          <w:color w:val="231F20"/>
          <w:spacing w:val="-4"/>
          <w:w w:val="105"/>
        </w:rPr>
        <w:t xml:space="preserve">возраст, </w:t>
      </w:r>
      <w:r>
        <w:rPr>
          <w:color w:val="231F20"/>
          <w:spacing w:val="-2"/>
        </w:rPr>
        <w:t>страна</w:t>
      </w:r>
      <w:r>
        <w:rPr>
          <w:color w:val="231F20"/>
          <w:spacing w:val="-8"/>
        </w:rPr>
        <w:t xml:space="preserve"> </w:t>
      </w:r>
      <w:r>
        <w:rPr>
          <w:color w:val="231F20"/>
          <w:spacing w:val="-2"/>
        </w:rPr>
        <w:t>проживания,</w:t>
      </w:r>
      <w:r>
        <w:rPr>
          <w:color w:val="231F20"/>
          <w:spacing w:val="-8"/>
        </w:rPr>
        <w:t xml:space="preserve"> </w:t>
      </w:r>
      <w:r>
        <w:rPr>
          <w:color w:val="231F20"/>
          <w:spacing w:val="-2"/>
        </w:rPr>
        <w:t>любимое</w:t>
      </w:r>
      <w:r>
        <w:rPr>
          <w:color w:val="231F20"/>
          <w:spacing w:val="-8"/>
        </w:rPr>
        <w:t xml:space="preserve"> </w:t>
      </w:r>
      <w:r>
        <w:rPr>
          <w:color w:val="231F20"/>
          <w:spacing w:val="-2"/>
        </w:rPr>
        <w:t>занятие</w:t>
      </w:r>
      <w:r>
        <w:rPr>
          <w:color w:val="231F20"/>
          <w:spacing w:val="-8"/>
        </w:rPr>
        <w:t xml:space="preserve"> </w:t>
      </w:r>
      <w:r>
        <w:rPr>
          <w:color w:val="231F20"/>
          <w:spacing w:val="-2"/>
        </w:rPr>
        <w:t>и</w:t>
      </w:r>
      <w:r>
        <w:rPr>
          <w:color w:val="231F20"/>
          <w:spacing w:val="-8"/>
        </w:rPr>
        <w:t xml:space="preserve"> </w:t>
      </w:r>
      <w:r>
        <w:rPr>
          <w:color w:val="231F20"/>
          <w:spacing w:val="-2"/>
        </w:rPr>
        <w:t>т.</w:t>
      </w:r>
      <w:r>
        <w:rPr>
          <w:color w:val="231F20"/>
          <w:spacing w:val="-8"/>
        </w:rPr>
        <w:t xml:space="preserve"> </w:t>
      </w:r>
      <w:r>
        <w:rPr>
          <w:color w:val="231F20"/>
          <w:spacing w:val="-2"/>
        </w:rPr>
        <w:t>д.)</w:t>
      </w:r>
      <w:r>
        <w:rPr>
          <w:color w:val="231F20"/>
          <w:spacing w:val="-8"/>
        </w:rPr>
        <w:t xml:space="preserve"> </w:t>
      </w:r>
      <w:r>
        <w:rPr>
          <w:color w:val="231F20"/>
          <w:spacing w:val="-2"/>
        </w:rPr>
        <w:t>в</w:t>
      </w:r>
      <w:r>
        <w:rPr>
          <w:color w:val="231F20"/>
          <w:spacing w:val="-8"/>
        </w:rPr>
        <w:t xml:space="preserve"> </w:t>
      </w:r>
      <w:r>
        <w:rPr>
          <w:color w:val="231F20"/>
          <w:spacing w:val="-2"/>
        </w:rPr>
        <w:t>соответствии с нормами, принятыми в стране/странах изучаемого языка;</w:t>
      </w:r>
    </w:p>
    <w:p w:rsidR="00DC388F" w:rsidRDefault="004B1DF8">
      <w:pPr>
        <w:spacing w:before="2" w:line="230" w:lineRule="auto"/>
        <w:ind w:left="383" w:right="154" w:hanging="227"/>
        <w:jc w:val="both"/>
        <w:rPr>
          <w:sz w:val="20"/>
        </w:rPr>
      </w:pPr>
      <w:r>
        <w:rPr>
          <w:color w:val="231F20"/>
          <w:w w:val="105"/>
          <w:sz w:val="20"/>
        </w:rPr>
        <w:t>—</w:t>
      </w:r>
      <w:r>
        <w:rPr>
          <w:rFonts w:ascii="Book Antiqua" w:hAnsi="Book Antiqua"/>
          <w:i/>
          <w:color w:val="231F20"/>
          <w:w w:val="105"/>
          <w:sz w:val="20"/>
        </w:rPr>
        <w:t>писать</w:t>
      </w:r>
      <w:r>
        <w:rPr>
          <w:rFonts w:ascii="Book Antiqua" w:hAnsi="Book Antiqua"/>
          <w:i/>
          <w:color w:val="231F20"/>
          <w:spacing w:val="66"/>
          <w:w w:val="105"/>
          <w:sz w:val="20"/>
        </w:rPr>
        <w:t xml:space="preserve">  </w:t>
      </w:r>
      <w:r>
        <w:rPr>
          <w:rFonts w:ascii="Book Antiqua" w:hAnsi="Book Antiqua"/>
          <w:i/>
          <w:color w:val="231F20"/>
          <w:w w:val="105"/>
          <w:sz w:val="20"/>
        </w:rPr>
        <w:t>с</w:t>
      </w:r>
      <w:r>
        <w:rPr>
          <w:rFonts w:ascii="Book Antiqua" w:hAnsi="Book Antiqua"/>
          <w:i/>
          <w:color w:val="231F20"/>
          <w:spacing w:val="66"/>
          <w:w w:val="105"/>
          <w:sz w:val="20"/>
        </w:rPr>
        <w:t xml:space="preserve">  </w:t>
      </w:r>
      <w:r>
        <w:rPr>
          <w:rFonts w:ascii="Book Antiqua" w:hAnsi="Book Antiqua"/>
          <w:i/>
          <w:color w:val="231F20"/>
          <w:w w:val="105"/>
          <w:sz w:val="20"/>
        </w:rPr>
        <w:t>опорой</w:t>
      </w:r>
      <w:r>
        <w:rPr>
          <w:rFonts w:ascii="Book Antiqua" w:hAnsi="Book Antiqua"/>
          <w:i/>
          <w:color w:val="231F20"/>
          <w:spacing w:val="66"/>
          <w:w w:val="105"/>
          <w:sz w:val="20"/>
        </w:rPr>
        <w:t xml:space="preserve">  </w:t>
      </w:r>
      <w:r>
        <w:rPr>
          <w:rFonts w:ascii="Book Antiqua" w:hAnsi="Book Antiqua"/>
          <w:i/>
          <w:color w:val="231F20"/>
          <w:w w:val="105"/>
          <w:sz w:val="20"/>
        </w:rPr>
        <w:t>на</w:t>
      </w:r>
      <w:r>
        <w:rPr>
          <w:rFonts w:ascii="Book Antiqua" w:hAnsi="Book Antiqua"/>
          <w:i/>
          <w:color w:val="231F20"/>
          <w:spacing w:val="66"/>
          <w:w w:val="105"/>
          <w:sz w:val="20"/>
        </w:rPr>
        <w:t xml:space="preserve">  </w:t>
      </w:r>
      <w:r>
        <w:rPr>
          <w:rFonts w:ascii="Book Antiqua" w:hAnsi="Book Antiqua"/>
          <w:i/>
          <w:color w:val="231F20"/>
          <w:w w:val="105"/>
          <w:sz w:val="20"/>
        </w:rPr>
        <w:t>образец</w:t>
      </w:r>
      <w:r>
        <w:rPr>
          <w:rFonts w:ascii="Book Antiqua" w:hAnsi="Book Antiqua"/>
          <w:i/>
          <w:color w:val="231F20"/>
          <w:spacing w:val="64"/>
          <w:w w:val="105"/>
          <w:sz w:val="20"/>
        </w:rPr>
        <w:t xml:space="preserve">  </w:t>
      </w:r>
      <w:r>
        <w:rPr>
          <w:color w:val="231F20"/>
          <w:w w:val="105"/>
          <w:sz w:val="20"/>
        </w:rPr>
        <w:t>короткие</w:t>
      </w:r>
      <w:r>
        <w:rPr>
          <w:color w:val="231F20"/>
          <w:spacing w:val="40"/>
          <w:w w:val="105"/>
          <w:sz w:val="20"/>
        </w:rPr>
        <w:t xml:space="preserve">  </w:t>
      </w:r>
      <w:r>
        <w:rPr>
          <w:color w:val="231F20"/>
          <w:w w:val="105"/>
          <w:sz w:val="20"/>
        </w:rPr>
        <w:t>поздравления с праздниками (днём рождения, Новым годом, Рожде- ством) с выражением пожелания.</w:t>
      </w:r>
    </w:p>
    <w:p w:rsidR="00DC388F" w:rsidRDefault="00DC388F">
      <w:pPr>
        <w:spacing w:line="230" w:lineRule="auto"/>
        <w:jc w:val="both"/>
        <w:rPr>
          <w:sz w:val="20"/>
        </w:rPr>
        <w:sectPr w:rsidR="00DC388F">
          <w:pgSz w:w="7830" w:h="12020"/>
          <w:pgMar w:top="620" w:right="580" w:bottom="800" w:left="580" w:header="0" w:footer="618" w:gutter="0"/>
          <w:cols w:space="720"/>
        </w:sectPr>
      </w:pPr>
    </w:p>
    <w:p w:rsidR="00DC388F" w:rsidRDefault="004B1DF8">
      <w:pPr>
        <w:pStyle w:val="5"/>
        <w:spacing w:before="88"/>
        <w:ind w:right="2367" w:hanging="227"/>
      </w:pPr>
      <w:r>
        <w:rPr>
          <w:color w:val="231F20"/>
        </w:rPr>
        <w:t>Языковые</w:t>
      </w:r>
      <w:r>
        <w:rPr>
          <w:color w:val="231F20"/>
          <w:spacing w:val="40"/>
        </w:rPr>
        <w:t xml:space="preserve"> </w:t>
      </w:r>
      <w:r>
        <w:rPr>
          <w:color w:val="231F20"/>
        </w:rPr>
        <w:t>знания</w:t>
      </w:r>
      <w:r>
        <w:rPr>
          <w:color w:val="231F20"/>
          <w:spacing w:val="40"/>
        </w:rPr>
        <w:t xml:space="preserve"> </w:t>
      </w:r>
      <w:r>
        <w:rPr>
          <w:color w:val="231F20"/>
        </w:rPr>
        <w:t>и</w:t>
      </w:r>
      <w:r>
        <w:rPr>
          <w:color w:val="231F20"/>
          <w:spacing w:val="40"/>
        </w:rPr>
        <w:t xml:space="preserve"> </w:t>
      </w:r>
      <w:r>
        <w:rPr>
          <w:color w:val="231F20"/>
        </w:rPr>
        <w:t>умения Фонетическая</w:t>
      </w:r>
      <w:r>
        <w:rPr>
          <w:color w:val="231F20"/>
          <w:spacing w:val="40"/>
        </w:rPr>
        <w:t xml:space="preserve"> </w:t>
      </w:r>
      <w:r>
        <w:rPr>
          <w:color w:val="231F20"/>
        </w:rPr>
        <w:t>сторона</w:t>
      </w:r>
      <w:r>
        <w:rPr>
          <w:color w:val="231F20"/>
          <w:spacing w:val="40"/>
        </w:rPr>
        <w:t xml:space="preserve"> </w:t>
      </w:r>
      <w:r>
        <w:rPr>
          <w:color w:val="231F20"/>
        </w:rPr>
        <w:t>речи</w:t>
      </w:r>
    </w:p>
    <w:p w:rsidR="00DC388F" w:rsidRDefault="004B1DF8">
      <w:pPr>
        <w:spacing w:line="240" w:lineRule="exact"/>
        <w:ind w:left="157"/>
        <w:jc w:val="both"/>
        <w:rPr>
          <w:sz w:val="20"/>
        </w:rPr>
      </w:pPr>
      <w:r>
        <w:rPr>
          <w:color w:val="231F20"/>
          <w:w w:val="105"/>
          <w:sz w:val="20"/>
        </w:rPr>
        <w:t>—</w:t>
      </w:r>
      <w:r>
        <w:rPr>
          <w:rFonts w:ascii="Book Antiqua" w:hAnsi="Book Antiqua"/>
          <w:i/>
          <w:color w:val="231F20"/>
          <w:w w:val="105"/>
          <w:sz w:val="20"/>
        </w:rPr>
        <w:t>называть</w:t>
      </w:r>
      <w:r>
        <w:rPr>
          <w:rFonts w:ascii="Book Antiqua" w:hAnsi="Book Antiqua"/>
          <w:i/>
          <w:color w:val="231F20"/>
          <w:spacing w:val="26"/>
          <w:w w:val="105"/>
          <w:sz w:val="20"/>
        </w:rPr>
        <w:t xml:space="preserve"> </w:t>
      </w:r>
      <w:r>
        <w:rPr>
          <w:color w:val="231F20"/>
          <w:w w:val="105"/>
          <w:sz w:val="20"/>
        </w:rPr>
        <w:t>буквы</w:t>
      </w:r>
      <w:r>
        <w:rPr>
          <w:color w:val="231F20"/>
          <w:spacing w:val="13"/>
          <w:w w:val="105"/>
          <w:sz w:val="20"/>
        </w:rPr>
        <w:t xml:space="preserve"> </w:t>
      </w:r>
      <w:r>
        <w:rPr>
          <w:color w:val="231F20"/>
          <w:w w:val="105"/>
          <w:sz w:val="20"/>
        </w:rPr>
        <w:t>алфавита</w:t>
      </w:r>
      <w:r>
        <w:rPr>
          <w:color w:val="231F20"/>
          <w:spacing w:val="12"/>
          <w:w w:val="105"/>
          <w:sz w:val="20"/>
        </w:rPr>
        <w:t xml:space="preserve"> </w:t>
      </w:r>
      <w:r>
        <w:rPr>
          <w:color w:val="231F20"/>
          <w:w w:val="105"/>
          <w:sz w:val="20"/>
        </w:rPr>
        <w:t>испанского</w:t>
      </w:r>
      <w:r>
        <w:rPr>
          <w:color w:val="231F20"/>
          <w:spacing w:val="12"/>
          <w:w w:val="105"/>
          <w:sz w:val="20"/>
        </w:rPr>
        <w:t xml:space="preserve"> </w:t>
      </w:r>
      <w:r>
        <w:rPr>
          <w:color w:val="231F20"/>
          <w:spacing w:val="-2"/>
          <w:w w:val="105"/>
          <w:sz w:val="20"/>
        </w:rPr>
        <w:t>языка.</w:t>
      </w:r>
    </w:p>
    <w:p w:rsidR="00DC388F" w:rsidRDefault="004B1DF8">
      <w:pPr>
        <w:pStyle w:val="a3"/>
        <w:spacing w:line="242" w:lineRule="auto"/>
        <w:ind w:left="383" w:hanging="227"/>
      </w:pPr>
      <w:r>
        <w:rPr>
          <w:color w:val="231F20"/>
        </w:rPr>
        <w:t>—</w:t>
      </w:r>
      <w:r>
        <w:rPr>
          <w:rFonts w:ascii="Book Antiqua" w:hAnsi="Book Antiqua"/>
          <w:i/>
          <w:color w:val="231F20"/>
        </w:rPr>
        <w:t xml:space="preserve">соблюдать </w:t>
      </w:r>
      <w:r>
        <w:rPr>
          <w:color w:val="231F20"/>
        </w:rPr>
        <w:t>нормы произношения: отсутствие редукции гласных звуков в безударном положении, отсутствие смяг- чения согласных звуков перед гласными, озвончение; со- блюдение фонетического сцепления и связное произноше- ние слов внутри ритмических групп.</w:t>
      </w:r>
    </w:p>
    <w:p w:rsidR="00DC388F" w:rsidRDefault="004B1DF8">
      <w:pPr>
        <w:pStyle w:val="a3"/>
        <w:spacing w:before="2" w:line="242" w:lineRule="auto"/>
        <w:ind w:left="383" w:hanging="227"/>
      </w:pPr>
      <w:r>
        <w:rPr>
          <w:color w:val="231F20"/>
        </w:rPr>
        <w:t>—</w:t>
      </w:r>
      <w:r>
        <w:rPr>
          <w:rFonts w:ascii="Book Antiqua" w:hAnsi="Book Antiqua"/>
          <w:i/>
          <w:color w:val="231F20"/>
        </w:rPr>
        <w:t>различать</w:t>
      </w:r>
      <w:r>
        <w:rPr>
          <w:rFonts w:ascii="Book Antiqua" w:hAnsi="Book Antiqua"/>
          <w:i/>
          <w:color w:val="231F20"/>
          <w:spacing w:val="40"/>
        </w:rPr>
        <w:t xml:space="preserve"> </w:t>
      </w:r>
      <w:r>
        <w:rPr>
          <w:color w:val="231F20"/>
        </w:rPr>
        <w:t>на</w:t>
      </w:r>
      <w:r>
        <w:rPr>
          <w:color w:val="231F20"/>
          <w:spacing w:val="40"/>
        </w:rPr>
        <w:t xml:space="preserve"> </w:t>
      </w:r>
      <w:r>
        <w:rPr>
          <w:color w:val="231F20"/>
        </w:rPr>
        <w:t>слух</w:t>
      </w:r>
      <w:r>
        <w:rPr>
          <w:color w:val="231F20"/>
          <w:spacing w:val="40"/>
        </w:rPr>
        <w:t xml:space="preserve"> </w:t>
      </w:r>
      <w:r>
        <w:rPr>
          <w:color w:val="231F20"/>
        </w:rPr>
        <w:t>и</w:t>
      </w:r>
      <w:r>
        <w:rPr>
          <w:color w:val="231F20"/>
          <w:spacing w:val="40"/>
        </w:rPr>
        <w:t xml:space="preserve"> </w:t>
      </w:r>
      <w:r>
        <w:rPr>
          <w:color w:val="231F20"/>
        </w:rPr>
        <w:t>адекватное,</w:t>
      </w:r>
      <w:r>
        <w:rPr>
          <w:color w:val="231F20"/>
          <w:spacing w:val="40"/>
        </w:rPr>
        <w:t xml:space="preserve"> </w:t>
      </w:r>
      <w:r>
        <w:rPr>
          <w:color w:val="231F20"/>
        </w:rPr>
        <w:t>без</w:t>
      </w:r>
      <w:r>
        <w:rPr>
          <w:color w:val="231F20"/>
          <w:spacing w:val="40"/>
        </w:rPr>
        <w:t xml:space="preserve"> </w:t>
      </w:r>
      <w:r>
        <w:rPr>
          <w:color w:val="231F20"/>
        </w:rPr>
        <w:t>ошибок</w:t>
      </w:r>
      <w:r>
        <w:rPr>
          <w:color w:val="231F20"/>
          <w:spacing w:val="40"/>
        </w:rPr>
        <w:t xml:space="preserve"> </w:t>
      </w:r>
      <w:r>
        <w:rPr>
          <w:color w:val="231F20"/>
        </w:rPr>
        <w:t>произнесе- ние слов с соблюдением правильного ударения и фраз/ предложений (повествовательного, побудительного и во- просительного: общий и специальный вопрос) с соблюде- нием их ритмико-интонационных особенностей. Соблюде- ние интонации перечисления.</w:t>
      </w:r>
    </w:p>
    <w:p w:rsidR="00DC388F" w:rsidRDefault="004B1DF8">
      <w:pPr>
        <w:pStyle w:val="a3"/>
        <w:spacing w:before="8" w:line="242" w:lineRule="auto"/>
        <w:ind w:left="383" w:right="154" w:hanging="227"/>
      </w:pPr>
      <w:r>
        <w:rPr>
          <w:color w:val="231F20"/>
        </w:rPr>
        <w:t>—</w:t>
      </w:r>
      <w:r>
        <w:rPr>
          <w:rFonts w:ascii="Book Antiqua" w:hAnsi="Book Antiqua"/>
          <w:i/>
          <w:color w:val="231F20"/>
        </w:rPr>
        <w:t>соблюдать</w:t>
      </w:r>
      <w:r>
        <w:rPr>
          <w:rFonts w:ascii="Book Antiqua" w:hAnsi="Book Antiqua"/>
          <w:i/>
          <w:color w:val="231F20"/>
          <w:spacing w:val="77"/>
        </w:rPr>
        <w:t xml:space="preserve"> </w:t>
      </w:r>
      <w:r>
        <w:rPr>
          <w:color w:val="231F20"/>
        </w:rPr>
        <w:t>правила</w:t>
      </w:r>
      <w:r>
        <w:rPr>
          <w:color w:val="231F20"/>
          <w:spacing w:val="40"/>
        </w:rPr>
        <w:t xml:space="preserve"> </w:t>
      </w:r>
      <w:r>
        <w:rPr>
          <w:color w:val="231F20"/>
        </w:rPr>
        <w:t>чтения</w:t>
      </w:r>
      <w:r>
        <w:rPr>
          <w:color w:val="231F20"/>
          <w:spacing w:val="40"/>
        </w:rPr>
        <w:t xml:space="preserve"> </w:t>
      </w:r>
      <w:r>
        <w:rPr>
          <w:color w:val="231F20"/>
        </w:rPr>
        <w:t>гласных,</w:t>
      </w:r>
      <w:r>
        <w:rPr>
          <w:color w:val="231F20"/>
          <w:spacing w:val="40"/>
        </w:rPr>
        <w:t xml:space="preserve"> </w:t>
      </w:r>
      <w:r>
        <w:rPr>
          <w:color w:val="231F20"/>
        </w:rPr>
        <w:t>гласных</w:t>
      </w:r>
      <w:r>
        <w:rPr>
          <w:color w:val="231F20"/>
          <w:spacing w:val="40"/>
        </w:rPr>
        <w:t xml:space="preserve"> </w:t>
      </w:r>
      <w:r>
        <w:rPr>
          <w:color w:val="231F20"/>
        </w:rPr>
        <w:t>в</w:t>
      </w:r>
      <w:r>
        <w:rPr>
          <w:color w:val="231F20"/>
          <w:spacing w:val="40"/>
        </w:rPr>
        <w:t xml:space="preserve"> </w:t>
      </w:r>
      <w:r>
        <w:rPr>
          <w:color w:val="231F20"/>
        </w:rPr>
        <w:t>дифтонгах и трифтонгах, согласных, основных звуко-буквенных соче- таний и сложных сочетаний букв, например, ch, ll, rr, ce/ ci, que/qui, ge/gi, gue/-gui в односложных, двусложных и многосложных словах (noche, calle, zorra, cerca, cinco, queso,</w:t>
      </w:r>
      <w:r>
        <w:rPr>
          <w:color w:val="231F20"/>
          <w:spacing w:val="40"/>
        </w:rPr>
        <w:t xml:space="preserve"> </w:t>
      </w:r>
      <w:r>
        <w:rPr>
          <w:color w:val="231F20"/>
        </w:rPr>
        <w:t>aquí,</w:t>
      </w:r>
      <w:r>
        <w:rPr>
          <w:color w:val="231F20"/>
          <w:spacing w:val="40"/>
        </w:rPr>
        <w:t xml:space="preserve"> </w:t>
      </w:r>
      <w:r>
        <w:rPr>
          <w:color w:val="231F20"/>
        </w:rPr>
        <w:t>inteligente,</w:t>
      </w:r>
      <w:r>
        <w:rPr>
          <w:color w:val="231F20"/>
          <w:spacing w:val="40"/>
        </w:rPr>
        <w:t xml:space="preserve"> </w:t>
      </w:r>
      <w:r>
        <w:rPr>
          <w:color w:val="231F20"/>
        </w:rPr>
        <w:t>ágil,</w:t>
      </w:r>
      <w:r>
        <w:rPr>
          <w:color w:val="231F20"/>
          <w:spacing w:val="40"/>
        </w:rPr>
        <w:t xml:space="preserve"> </w:t>
      </w:r>
      <w:r>
        <w:rPr>
          <w:color w:val="231F20"/>
        </w:rPr>
        <w:t>Miguel,</w:t>
      </w:r>
      <w:r>
        <w:rPr>
          <w:color w:val="231F20"/>
          <w:spacing w:val="40"/>
        </w:rPr>
        <w:t xml:space="preserve"> </w:t>
      </w:r>
      <w:r>
        <w:rPr>
          <w:color w:val="231F20"/>
        </w:rPr>
        <w:t>guitarra).</w:t>
      </w:r>
    </w:p>
    <w:p w:rsidR="00DC388F" w:rsidRDefault="004B1DF8">
      <w:pPr>
        <w:pStyle w:val="a3"/>
        <w:spacing w:before="11" w:line="235" w:lineRule="auto"/>
        <w:ind w:left="383" w:hanging="227"/>
      </w:pPr>
      <w:r>
        <w:rPr>
          <w:color w:val="231F20"/>
        </w:rPr>
        <w:t>—</w:t>
      </w:r>
      <w:r>
        <w:rPr>
          <w:rFonts w:ascii="Book Antiqua" w:hAnsi="Book Antiqua"/>
          <w:i/>
          <w:color w:val="231F20"/>
        </w:rPr>
        <w:t xml:space="preserve">читать </w:t>
      </w:r>
      <w:r>
        <w:rPr>
          <w:color w:val="231F20"/>
        </w:rPr>
        <w:t>новые слова согласно основным правилам чтения испанского языка.</w:t>
      </w:r>
    </w:p>
    <w:p w:rsidR="00DC388F" w:rsidRDefault="004B1DF8">
      <w:pPr>
        <w:pStyle w:val="a3"/>
        <w:spacing w:before="10" w:line="235" w:lineRule="auto"/>
        <w:ind w:left="383" w:hanging="227"/>
      </w:pPr>
      <w:r>
        <w:rPr>
          <w:color w:val="231F20"/>
          <w:w w:val="105"/>
        </w:rPr>
        <w:t>—</w:t>
      </w:r>
      <w:r>
        <w:rPr>
          <w:rFonts w:ascii="Book Antiqua" w:hAnsi="Book Antiqua"/>
          <w:i/>
          <w:color w:val="231F20"/>
          <w:w w:val="105"/>
        </w:rPr>
        <w:t>различать</w:t>
      </w:r>
      <w:r>
        <w:rPr>
          <w:rFonts w:ascii="Book Antiqua" w:hAnsi="Book Antiqua"/>
          <w:i/>
          <w:color w:val="231F20"/>
          <w:spacing w:val="-6"/>
          <w:w w:val="105"/>
        </w:rPr>
        <w:t xml:space="preserve"> </w:t>
      </w:r>
      <w:r>
        <w:rPr>
          <w:color w:val="231F20"/>
          <w:w w:val="105"/>
        </w:rPr>
        <w:t>некоторые</w:t>
      </w:r>
      <w:r>
        <w:rPr>
          <w:color w:val="231F20"/>
          <w:spacing w:val="-17"/>
          <w:w w:val="105"/>
        </w:rPr>
        <w:t xml:space="preserve"> </w:t>
      </w:r>
      <w:r>
        <w:rPr>
          <w:color w:val="231F20"/>
          <w:w w:val="105"/>
        </w:rPr>
        <w:t>звуко-буквенные</w:t>
      </w:r>
      <w:r>
        <w:rPr>
          <w:color w:val="231F20"/>
          <w:spacing w:val="-17"/>
          <w:w w:val="105"/>
        </w:rPr>
        <w:t xml:space="preserve"> </w:t>
      </w:r>
      <w:r>
        <w:rPr>
          <w:color w:val="231F20"/>
          <w:w w:val="105"/>
        </w:rPr>
        <w:t>сочетания</w:t>
      </w:r>
      <w:r>
        <w:rPr>
          <w:color w:val="231F20"/>
          <w:spacing w:val="-17"/>
          <w:w w:val="105"/>
        </w:rPr>
        <w:t xml:space="preserve"> </w:t>
      </w:r>
      <w:r>
        <w:rPr>
          <w:color w:val="231F20"/>
          <w:w w:val="105"/>
        </w:rPr>
        <w:t>при</w:t>
      </w:r>
      <w:r>
        <w:rPr>
          <w:color w:val="231F20"/>
          <w:spacing w:val="-16"/>
          <w:w w:val="105"/>
        </w:rPr>
        <w:t xml:space="preserve"> </w:t>
      </w:r>
      <w:r>
        <w:rPr>
          <w:color w:val="231F20"/>
          <w:w w:val="105"/>
        </w:rPr>
        <w:t>ана- лизе изученных слов.</w:t>
      </w:r>
    </w:p>
    <w:p w:rsidR="00DC388F" w:rsidRDefault="004B1DF8">
      <w:pPr>
        <w:pStyle w:val="a3"/>
        <w:spacing w:before="6"/>
        <w:ind w:left="383" w:right="154" w:hanging="227"/>
      </w:pPr>
      <w:r>
        <w:rPr>
          <w:color w:val="231F20"/>
        </w:rPr>
        <w:t>—</w:t>
      </w:r>
      <w:r>
        <w:rPr>
          <w:rFonts w:ascii="Book Antiqua" w:hAnsi="Book Antiqua"/>
          <w:i/>
          <w:color w:val="231F20"/>
        </w:rPr>
        <w:t xml:space="preserve">различать </w:t>
      </w:r>
      <w:r>
        <w:rPr>
          <w:color w:val="231F20"/>
        </w:rPr>
        <w:t>знаки испанской транскрипции; отличие их от букв испанского алфавита. Фонетически корректное озву- чивания знаков транскрипции.</w:t>
      </w:r>
    </w:p>
    <w:p w:rsidR="00DC388F" w:rsidRDefault="004B1DF8">
      <w:pPr>
        <w:pStyle w:val="5"/>
        <w:spacing w:before="7" w:line="240" w:lineRule="exact"/>
      </w:pPr>
      <w:r>
        <w:rPr>
          <w:color w:val="231F20"/>
        </w:rPr>
        <w:t>Графика,</w:t>
      </w:r>
      <w:r>
        <w:rPr>
          <w:color w:val="231F20"/>
          <w:spacing w:val="55"/>
        </w:rPr>
        <w:t xml:space="preserve"> </w:t>
      </w:r>
      <w:r>
        <w:rPr>
          <w:color w:val="231F20"/>
        </w:rPr>
        <w:t>орфография</w:t>
      </w:r>
      <w:r>
        <w:rPr>
          <w:color w:val="231F20"/>
          <w:spacing w:val="55"/>
        </w:rPr>
        <w:t xml:space="preserve"> </w:t>
      </w:r>
      <w:r>
        <w:rPr>
          <w:color w:val="231F20"/>
        </w:rPr>
        <w:t>и</w:t>
      </w:r>
      <w:r>
        <w:rPr>
          <w:color w:val="231F20"/>
          <w:spacing w:val="55"/>
        </w:rPr>
        <w:t xml:space="preserve"> </w:t>
      </w:r>
      <w:r>
        <w:rPr>
          <w:color w:val="231F20"/>
          <w:spacing w:val="-2"/>
        </w:rPr>
        <w:t>пунктуация</w:t>
      </w:r>
    </w:p>
    <w:p w:rsidR="00DC388F" w:rsidRDefault="004B1DF8">
      <w:pPr>
        <w:pStyle w:val="a3"/>
        <w:spacing w:line="242" w:lineRule="auto"/>
        <w:ind w:left="383" w:right="154" w:hanging="227"/>
      </w:pPr>
      <w:r>
        <w:rPr>
          <w:color w:val="231F20"/>
        </w:rPr>
        <w:t>—</w:t>
      </w:r>
      <w:r>
        <w:rPr>
          <w:rFonts w:ascii="Book Antiqua" w:hAnsi="Book Antiqua"/>
          <w:i/>
          <w:color w:val="231F20"/>
        </w:rPr>
        <w:t xml:space="preserve">графически корректно воспроизводить </w:t>
      </w:r>
      <w:r>
        <w:rPr>
          <w:color w:val="231F20"/>
        </w:rPr>
        <w:t>буквы испанского алфавита (написание букв, буквосочетаний, слов). Пра- вильное написание изученных слов, списывание слов и предложений, воспроизведение графического ударения (acento gráfico).</w:t>
      </w:r>
    </w:p>
    <w:p w:rsidR="00DC388F" w:rsidRDefault="004B1DF8">
      <w:pPr>
        <w:pStyle w:val="a3"/>
        <w:spacing w:before="4"/>
        <w:ind w:left="383" w:hanging="227"/>
      </w:pPr>
      <w:r>
        <w:rPr>
          <w:color w:val="231F20"/>
        </w:rPr>
        <w:t>—</w:t>
      </w:r>
      <w:r>
        <w:rPr>
          <w:rFonts w:ascii="Book Antiqua" w:hAnsi="Book Antiqua"/>
          <w:i/>
          <w:color w:val="231F20"/>
        </w:rPr>
        <w:t xml:space="preserve">правильное писать </w:t>
      </w:r>
      <w:r>
        <w:rPr>
          <w:color w:val="231F20"/>
        </w:rPr>
        <w:t>изученные слова, списывание слов и предложений, воспроизведение графического ударения (acento gráfico).</w:t>
      </w:r>
    </w:p>
    <w:p w:rsidR="00DC388F" w:rsidRDefault="004B1DF8">
      <w:pPr>
        <w:spacing w:before="5"/>
        <w:ind w:left="383" w:right="154" w:hanging="227"/>
        <w:jc w:val="both"/>
        <w:rPr>
          <w:sz w:val="20"/>
        </w:rPr>
      </w:pPr>
      <w:r>
        <w:rPr>
          <w:color w:val="231F20"/>
          <w:w w:val="105"/>
          <w:sz w:val="20"/>
        </w:rPr>
        <w:t>—</w:t>
      </w:r>
      <w:r>
        <w:rPr>
          <w:rFonts w:ascii="Book Antiqua" w:hAnsi="Book Antiqua"/>
          <w:i/>
          <w:color w:val="231F20"/>
          <w:w w:val="105"/>
          <w:sz w:val="20"/>
        </w:rPr>
        <w:t xml:space="preserve">правильно расставлять знаки препинания: </w:t>
      </w:r>
      <w:r>
        <w:rPr>
          <w:color w:val="231F20"/>
          <w:w w:val="105"/>
          <w:sz w:val="20"/>
        </w:rPr>
        <w:t xml:space="preserve">точки, вопро- сительного и восклицательного знаков в начале и конце </w:t>
      </w:r>
      <w:r>
        <w:rPr>
          <w:color w:val="231F20"/>
          <w:spacing w:val="-2"/>
          <w:w w:val="105"/>
          <w:sz w:val="20"/>
        </w:rPr>
        <w:t>предложения.</w:t>
      </w:r>
    </w:p>
    <w:p w:rsidR="00DC388F" w:rsidRDefault="004B1DF8">
      <w:pPr>
        <w:pStyle w:val="5"/>
        <w:spacing w:before="6" w:line="240" w:lineRule="exact"/>
      </w:pPr>
      <w:r>
        <w:rPr>
          <w:color w:val="231F20"/>
        </w:rPr>
        <w:t>Лексическая</w:t>
      </w:r>
      <w:r>
        <w:rPr>
          <w:color w:val="231F20"/>
          <w:spacing w:val="76"/>
        </w:rPr>
        <w:t xml:space="preserve"> </w:t>
      </w:r>
      <w:r>
        <w:rPr>
          <w:color w:val="231F20"/>
        </w:rPr>
        <w:t>сторона</w:t>
      </w:r>
      <w:r>
        <w:rPr>
          <w:color w:val="231F20"/>
          <w:spacing w:val="76"/>
        </w:rPr>
        <w:t xml:space="preserve"> </w:t>
      </w:r>
      <w:r>
        <w:rPr>
          <w:color w:val="231F20"/>
          <w:spacing w:val="-4"/>
        </w:rPr>
        <w:t>речи</w:t>
      </w:r>
    </w:p>
    <w:p w:rsidR="00DC388F" w:rsidRDefault="004B1DF8">
      <w:pPr>
        <w:pStyle w:val="a3"/>
        <w:spacing w:before="3" w:line="235" w:lineRule="auto"/>
        <w:ind w:left="383" w:hanging="227"/>
      </w:pPr>
      <w:r>
        <w:rPr>
          <w:color w:val="231F20"/>
          <w:w w:val="105"/>
        </w:rPr>
        <w:t>—</w:t>
      </w:r>
      <w:r>
        <w:rPr>
          <w:rFonts w:ascii="Book Antiqua" w:hAnsi="Book Antiqua"/>
          <w:i/>
          <w:color w:val="231F20"/>
          <w:w w:val="105"/>
        </w:rPr>
        <w:t xml:space="preserve">распознавать </w:t>
      </w:r>
      <w:r>
        <w:rPr>
          <w:color w:val="231F20"/>
          <w:w w:val="105"/>
        </w:rPr>
        <w:t xml:space="preserve">в письменном и звучащем тексте и употре- </w:t>
      </w:r>
      <w:r>
        <w:rPr>
          <w:color w:val="231F20"/>
        </w:rPr>
        <w:t>блять</w:t>
      </w:r>
      <w:r>
        <w:rPr>
          <w:color w:val="231F20"/>
          <w:spacing w:val="28"/>
        </w:rPr>
        <w:t xml:space="preserve"> </w:t>
      </w:r>
      <w:r>
        <w:rPr>
          <w:color w:val="231F20"/>
        </w:rPr>
        <w:t>в</w:t>
      </w:r>
      <w:r>
        <w:rPr>
          <w:color w:val="231F20"/>
          <w:spacing w:val="29"/>
        </w:rPr>
        <w:t xml:space="preserve"> </w:t>
      </w:r>
      <w:r>
        <w:rPr>
          <w:color w:val="231F20"/>
        </w:rPr>
        <w:t>устной</w:t>
      </w:r>
      <w:r>
        <w:rPr>
          <w:color w:val="231F20"/>
          <w:spacing w:val="29"/>
        </w:rPr>
        <w:t xml:space="preserve"> </w:t>
      </w:r>
      <w:r>
        <w:rPr>
          <w:color w:val="231F20"/>
        </w:rPr>
        <w:t>и</w:t>
      </w:r>
      <w:r>
        <w:rPr>
          <w:color w:val="231F20"/>
          <w:spacing w:val="28"/>
        </w:rPr>
        <w:t xml:space="preserve"> </w:t>
      </w:r>
      <w:r>
        <w:rPr>
          <w:color w:val="231F20"/>
        </w:rPr>
        <w:t>письменной</w:t>
      </w:r>
      <w:r>
        <w:rPr>
          <w:color w:val="231F20"/>
          <w:spacing w:val="29"/>
        </w:rPr>
        <w:t xml:space="preserve"> </w:t>
      </w:r>
      <w:r>
        <w:rPr>
          <w:color w:val="231F20"/>
        </w:rPr>
        <w:t>речи</w:t>
      </w:r>
      <w:r>
        <w:rPr>
          <w:color w:val="231F20"/>
          <w:spacing w:val="29"/>
        </w:rPr>
        <w:t xml:space="preserve"> </w:t>
      </w:r>
      <w:r>
        <w:rPr>
          <w:color w:val="231F20"/>
        </w:rPr>
        <w:t>не</w:t>
      </w:r>
      <w:r>
        <w:rPr>
          <w:color w:val="231F20"/>
          <w:spacing w:val="28"/>
        </w:rPr>
        <w:t xml:space="preserve"> </w:t>
      </w:r>
      <w:r>
        <w:rPr>
          <w:color w:val="231F20"/>
        </w:rPr>
        <w:t>менее</w:t>
      </w:r>
      <w:r>
        <w:rPr>
          <w:color w:val="231F20"/>
          <w:spacing w:val="29"/>
        </w:rPr>
        <w:t xml:space="preserve"> </w:t>
      </w:r>
      <w:r>
        <w:rPr>
          <w:color w:val="231F20"/>
        </w:rPr>
        <w:t>350</w:t>
      </w:r>
      <w:r>
        <w:rPr>
          <w:color w:val="231F20"/>
          <w:spacing w:val="29"/>
        </w:rPr>
        <w:t xml:space="preserve"> </w:t>
      </w:r>
      <w:r>
        <w:rPr>
          <w:color w:val="231F20"/>
          <w:spacing w:val="-2"/>
        </w:rPr>
        <w:t>лексиче-</w:t>
      </w:r>
    </w:p>
    <w:p w:rsidR="00DC388F" w:rsidRDefault="00DC388F">
      <w:pPr>
        <w:spacing w:line="235" w:lineRule="auto"/>
        <w:sectPr w:rsidR="00DC388F">
          <w:pgSz w:w="7830" w:h="12020"/>
          <w:pgMar w:top="600" w:right="580" w:bottom="800" w:left="580" w:header="0" w:footer="618" w:gutter="0"/>
          <w:cols w:space="720"/>
        </w:sectPr>
      </w:pPr>
    </w:p>
    <w:p w:rsidR="00DC388F" w:rsidRDefault="004B1DF8">
      <w:pPr>
        <w:pStyle w:val="a3"/>
        <w:spacing w:before="68" w:line="244" w:lineRule="auto"/>
        <w:ind w:left="383" w:right="154" w:firstLine="0"/>
      </w:pPr>
      <w:r>
        <w:rPr>
          <w:color w:val="231F20"/>
        </w:rPr>
        <w:t>ских единиц (слов, словосочетаний, речевых клише), об- служивающих ситуации общения (в рамках тематического содержания речи для 3 класса), включая 200 лексических единиц, освоенных на первом году обучения;</w:t>
      </w:r>
    </w:p>
    <w:p w:rsidR="00DC388F" w:rsidRDefault="004B1DF8">
      <w:pPr>
        <w:pStyle w:val="a3"/>
        <w:spacing w:before="3" w:line="242" w:lineRule="auto"/>
        <w:ind w:left="383" w:right="154" w:hanging="227"/>
      </w:pPr>
      <w:r>
        <w:rPr>
          <w:color w:val="231F20"/>
          <w:w w:val="105"/>
        </w:rPr>
        <w:t>—</w:t>
      </w:r>
      <w:r>
        <w:rPr>
          <w:rFonts w:ascii="Book Antiqua" w:hAnsi="Book Antiqua"/>
          <w:i/>
          <w:color w:val="231F20"/>
          <w:w w:val="105"/>
        </w:rPr>
        <w:t>распознавать</w:t>
      </w:r>
      <w:r>
        <w:rPr>
          <w:rFonts w:ascii="Book Antiqua" w:hAnsi="Book Antiqua"/>
          <w:i/>
          <w:color w:val="231F20"/>
          <w:spacing w:val="40"/>
          <w:w w:val="105"/>
        </w:rPr>
        <w:t xml:space="preserve"> </w:t>
      </w:r>
      <w:r>
        <w:rPr>
          <w:rFonts w:ascii="Book Antiqua" w:hAnsi="Book Antiqua"/>
          <w:i/>
          <w:color w:val="231F20"/>
          <w:w w:val="105"/>
        </w:rPr>
        <w:t>и</w:t>
      </w:r>
      <w:r>
        <w:rPr>
          <w:rFonts w:ascii="Book Antiqua" w:hAnsi="Book Antiqua"/>
          <w:i/>
          <w:color w:val="231F20"/>
          <w:spacing w:val="40"/>
          <w:w w:val="105"/>
        </w:rPr>
        <w:t xml:space="preserve"> </w:t>
      </w:r>
      <w:r>
        <w:rPr>
          <w:rFonts w:ascii="Book Antiqua" w:hAnsi="Book Antiqua"/>
          <w:i/>
          <w:color w:val="231F20"/>
          <w:w w:val="105"/>
        </w:rPr>
        <w:t>образовывать</w:t>
      </w:r>
      <w:r>
        <w:rPr>
          <w:rFonts w:ascii="Book Antiqua" w:hAnsi="Book Antiqua"/>
          <w:i/>
          <w:color w:val="231F20"/>
          <w:spacing w:val="40"/>
          <w:w w:val="105"/>
        </w:rPr>
        <w:t xml:space="preserve"> </w:t>
      </w:r>
      <w:r>
        <w:rPr>
          <w:color w:val="231F20"/>
          <w:w w:val="105"/>
        </w:rPr>
        <w:t>в</w:t>
      </w:r>
      <w:r>
        <w:rPr>
          <w:color w:val="231F20"/>
          <w:spacing w:val="40"/>
          <w:w w:val="105"/>
        </w:rPr>
        <w:t xml:space="preserve"> </w:t>
      </w:r>
      <w:r>
        <w:rPr>
          <w:color w:val="231F20"/>
          <w:w w:val="105"/>
        </w:rPr>
        <w:t>устной</w:t>
      </w:r>
      <w:r>
        <w:rPr>
          <w:color w:val="231F20"/>
          <w:spacing w:val="40"/>
          <w:w w:val="105"/>
        </w:rPr>
        <w:t xml:space="preserve"> </w:t>
      </w:r>
      <w:r>
        <w:rPr>
          <w:color w:val="231F20"/>
          <w:w w:val="105"/>
        </w:rPr>
        <w:t>и</w:t>
      </w:r>
      <w:r>
        <w:rPr>
          <w:color w:val="231F20"/>
          <w:spacing w:val="40"/>
          <w:w w:val="105"/>
        </w:rPr>
        <w:t xml:space="preserve"> </w:t>
      </w:r>
      <w:r>
        <w:rPr>
          <w:color w:val="231F20"/>
          <w:w w:val="105"/>
        </w:rPr>
        <w:t>письменной</w:t>
      </w:r>
      <w:r>
        <w:rPr>
          <w:color w:val="231F20"/>
          <w:spacing w:val="40"/>
          <w:w w:val="105"/>
        </w:rPr>
        <w:t xml:space="preserve"> </w:t>
      </w:r>
      <w:r>
        <w:rPr>
          <w:color w:val="231F20"/>
          <w:w w:val="105"/>
        </w:rPr>
        <w:t>ре-</w:t>
      </w:r>
      <w:r>
        <w:rPr>
          <w:color w:val="231F20"/>
          <w:spacing w:val="40"/>
          <w:w w:val="105"/>
        </w:rPr>
        <w:t xml:space="preserve"> </w:t>
      </w:r>
      <w:r>
        <w:rPr>
          <w:color w:val="231F20"/>
          <w:w w:val="105"/>
        </w:rPr>
        <w:t>чи</w:t>
      </w:r>
      <w:r>
        <w:rPr>
          <w:color w:val="231F20"/>
          <w:spacing w:val="-13"/>
          <w:w w:val="105"/>
        </w:rPr>
        <w:t xml:space="preserve"> </w:t>
      </w:r>
      <w:r>
        <w:rPr>
          <w:color w:val="231F20"/>
          <w:w w:val="105"/>
        </w:rPr>
        <w:t>родственные</w:t>
      </w:r>
      <w:r>
        <w:rPr>
          <w:color w:val="231F20"/>
          <w:spacing w:val="-13"/>
          <w:w w:val="105"/>
        </w:rPr>
        <w:t xml:space="preserve"> </w:t>
      </w:r>
      <w:r>
        <w:rPr>
          <w:color w:val="231F20"/>
          <w:w w:val="105"/>
        </w:rPr>
        <w:t>слова</w:t>
      </w:r>
      <w:r>
        <w:rPr>
          <w:color w:val="231F20"/>
          <w:spacing w:val="-13"/>
          <w:w w:val="105"/>
        </w:rPr>
        <w:t xml:space="preserve"> </w:t>
      </w:r>
      <w:r>
        <w:rPr>
          <w:color w:val="231F20"/>
          <w:w w:val="105"/>
        </w:rPr>
        <w:t>с</w:t>
      </w:r>
      <w:r>
        <w:rPr>
          <w:color w:val="231F20"/>
          <w:spacing w:val="-13"/>
          <w:w w:val="105"/>
        </w:rPr>
        <w:t xml:space="preserve"> </w:t>
      </w:r>
      <w:r>
        <w:rPr>
          <w:color w:val="231F20"/>
          <w:w w:val="105"/>
        </w:rPr>
        <w:t>использованием</w:t>
      </w:r>
      <w:r>
        <w:rPr>
          <w:color w:val="231F20"/>
          <w:spacing w:val="-13"/>
          <w:w w:val="105"/>
        </w:rPr>
        <w:t xml:space="preserve"> </w:t>
      </w:r>
      <w:r>
        <w:rPr>
          <w:color w:val="231F20"/>
          <w:w w:val="105"/>
        </w:rPr>
        <w:t>основных</w:t>
      </w:r>
      <w:r>
        <w:rPr>
          <w:color w:val="231F20"/>
          <w:spacing w:val="-13"/>
          <w:w w:val="105"/>
        </w:rPr>
        <w:t xml:space="preserve"> </w:t>
      </w:r>
      <w:r>
        <w:rPr>
          <w:color w:val="231F20"/>
          <w:w w:val="105"/>
        </w:rPr>
        <w:t xml:space="preserve">спосо- </w:t>
      </w:r>
      <w:r>
        <w:rPr>
          <w:color w:val="231F20"/>
        </w:rPr>
        <w:t xml:space="preserve">бов словообразования: аффиксации (образование глаголов </w:t>
      </w:r>
      <w:r>
        <w:rPr>
          <w:color w:val="231F20"/>
          <w:w w:val="105"/>
        </w:rPr>
        <w:t>при помощи суффиксов –ar, -er-, -ir; существительных с помощью уменьшительных суффиксов –ito, -cito: gatito, pececito) и словосложения (cumpleaños, dieciséis );</w:t>
      </w:r>
    </w:p>
    <w:p w:rsidR="00DC388F" w:rsidRDefault="004B1DF8">
      <w:pPr>
        <w:pStyle w:val="a3"/>
        <w:spacing w:before="11" w:line="235" w:lineRule="auto"/>
        <w:ind w:left="383" w:hanging="227"/>
      </w:pPr>
      <w:r>
        <w:rPr>
          <w:color w:val="231F20"/>
        </w:rPr>
        <w:t>—</w:t>
      </w:r>
      <w:r>
        <w:rPr>
          <w:rFonts w:ascii="Book Antiqua" w:hAnsi="Book Antiqua"/>
          <w:i/>
          <w:color w:val="231F20"/>
        </w:rPr>
        <w:t xml:space="preserve">использовать </w:t>
      </w:r>
      <w:r>
        <w:rPr>
          <w:color w:val="231F20"/>
        </w:rPr>
        <w:t>языковую догадку для распознавания ин- тернациональных слов (limón, guitarra).</w:t>
      </w:r>
    </w:p>
    <w:p w:rsidR="00DC388F" w:rsidRDefault="004B1DF8">
      <w:pPr>
        <w:pStyle w:val="5"/>
        <w:spacing w:before="7" w:line="240" w:lineRule="exact"/>
        <w:jc w:val="both"/>
      </w:pPr>
      <w:r>
        <w:rPr>
          <w:color w:val="231F20"/>
        </w:rPr>
        <w:t>Грамматическая</w:t>
      </w:r>
      <w:r>
        <w:rPr>
          <w:color w:val="231F20"/>
          <w:spacing w:val="64"/>
          <w:w w:val="150"/>
        </w:rPr>
        <w:t xml:space="preserve"> </w:t>
      </w:r>
      <w:r>
        <w:rPr>
          <w:color w:val="231F20"/>
        </w:rPr>
        <w:t>сторона</w:t>
      </w:r>
      <w:r>
        <w:rPr>
          <w:color w:val="231F20"/>
          <w:spacing w:val="65"/>
          <w:w w:val="150"/>
        </w:rPr>
        <w:t xml:space="preserve"> </w:t>
      </w:r>
      <w:r>
        <w:rPr>
          <w:color w:val="231F20"/>
          <w:spacing w:val="-4"/>
        </w:rPr>
        <w:t>речи</w:t>
      </w:r>
    </w:p>
    <w:p w:rsidR="00DC388F" w:rsidRDefault="004B1DF8">
      <w:pPr>
        <w:pStyle w:val="a3"/>
        <w:spacing w:line="244" w:lineRule="auto"/>
        <w:ind w:left="383" w:right="154" w:hanging="227"/>
      </w:pPr>
      <w:r>
        <w:rPr>
          <w:color w:val="231F20"/>
        </w:rPr>
        <w:t xml:space="preserve">—распознавать в письменном и звучащем тексте и употре- блять в устной и письменной речи изученные морфологи- ческие форм и синтаксические конструкции испанского </w:t>
      </w:r>
      <w:r>
        <w:rPr>
          <w:color w:val="231F20"/>
          <w:spacing w:val="-2"/>
        </w:rPr>
        <w:t>языка.</w:t>
      </w:r>
    </w:p>
    <w:p w:rsidR="00DC388F" w:rsidRDefault="00B26AD2">
      <w:pPr>
        <w:pStyle w:val="a3"/>
        <w:spacing w:before="1" w:line="244" w:lineRule="auto"/>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распознавать и употреблять в устной и письменной речи побудительные предложения в отрицательной форме;</w:t>
      </w:r>
    </w:p>
    <w:p w:rsidR="00DC388F" w:rsidRDefault="00B26AD2">
      <w:pPr>
        <w:pStyle w:val="a3"/>
        <w:spacing w:before="1" w:line="244" w:lineRule="auto"/>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нераспространённые и распространённые простые пред- </w:t>
      </w:r>
      <w:r w:rsidR="004B1DF8">
        <w:rPr>
          <w:color w:val="231F20"/>
          <w:spacing w:val="-2"/>
        </w:rPr>
        <w:t>ложения.</w:t>
      </w:r>
    </w:p>
    <w:p w:rsidR="00DC388F" w:rsidRDefault="00B26AD2">
      <w:pPr>
        <w:pStyle w:val="a3"/>
        <w:spacing w:before="1" w:line="244" w:lineRule="auto"/>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простое предложение с простым глагольным сказуемым (Yo hablo español), составным именным сказуемым (Yo</w:t>
      </w:r>
      <w:r w:rsidR="004B1DF8">
        <w:rPr>
          <w:color w:val="231F20"/>
          <w:spacing w:val="40"/>
        </w:rPr>
        <w:t xml:space="preserve"> </w:t>
      </w:r>
      <w:r w:rsidR="004B1DF8">
        <w:rPr>
          <w:color w:val="231F20"/>
        </w:rPr>
        <w:t>soy</w:t>
      </w:r>
      <w:r w:rsidR="004B1DF8">
        <w:rPr>
          <w:color w:val="231F20"/>
          <w:spacing w:val="31"/>
        </w:rPr>
        <w:t xml:space="preserve"> </w:t>
      </w:r>
      <w:r w:rsidR="004B1DF8">
        <w:rPr>
          <w:color w:val="231F20"/>
        </w:rPr>
        <w:t>alumno</w:t>
      </w:r>
      <w:r w:rsidR="004B1DF8">
        <w:rPr>
          <w:color w:val="231F20"/>
          <w:spacing w:val="31"/>
        </w:rPr>
        <w:t xml:space="preserve"> </w:t>
      </w:r>
      <w:r w:rsidR="004B1DF8">
        <w:rPr>
          <w:color w:val="231F20"/>
        </w:rPr>
        <w:t>/a)</w:t>
      </w:r>
      <w:r w:rsidR="004B1DF8">
        <w:rPr>
          <w:color w:val="231F20"/>
          <w:spacing w:val="31"/>
        </w:rPr>
        <w:t xml:space="preserve"> </w:t>
      </w:r>
      <w:r w:rsidR="004B1DF8">
        <w:rPr>
          <w:color w:val="231F20"/>
        </w:rPr>
        <w:t>и</w:t>
      </w:r>
      <w:r w:rsidR="004B1DF8">
        <w:rPr>
          <w:color w:val="231F20"/>
          <w:spacing w:val="31"/>
        </w:rPr>
        <w:t xml:space="preserve"> </w:t>
      </w:r>
      <w:r w:rsidR="004B1DF8">
        <w:rPr>
          <w:color w:val="231F20"/>
        </w:rPr>
        <w:t>составным</w:t>
      </w:r>
      <w:r w:rsidR="004B1DF8">
        <w:rPr>
          <w:color w:val="231F20"/>
          <w:spacing w:val="31"/>
        </w:rPr>
        <w:t xml:space="preserve"> </w:t>
      </w:r>
      <w:r w:rsidR="004B1DF8">
        <w:rPr>
          <w:color w:val="231F20"/>
        </w:rPr>
        <w:t>глагольным</w:t>
      </w:r>
      <w:r w:rsidR="004B1DF8">
        <w:rPr>
          <w:color w:val="231F20"/>
          <w:spacing w:val="31"/>
        </w:rPr>
        <w:t xml:space="preserve"> </w:t>
      </w:r>
      <w:r w:rsidR="004B1DF8">
        <w:rPr>
          <w:color w:val="231F20"/>
        </w:rPr>
        <w:t>(Vamos</w:t>
      </w:r>
      <w:r w:rsidR="004B1DF8">
        <w:rPr>
          <w:color w:val="231F20"/>
          <w:spacing w:val="31"/>
        </w:rPr>
        <w:t xml:space="preserve"> </w:t>
      </w:r>
      <w:r w:rsidR="004B1DF8">
        <w:rPr>
          <w:color w:val="231F20"/>
        </w:rPr>
        <w:t>a</w:t>
      </w:r>
      <w:r w:rsidR="004B1DF8">
        <w:rPr>
          <w:color w:val="231F20"/>
          <w:spacing w:val="31"/>
        </w:rPr>
        <w:t xml:space="preserve"> </w:t>
      </w:r>
      <w:r w:rsidR="004B1DF8">
        <w:rPr>
          <w:color w:val="231F20"/>
        </w:rPr>
        <w:t>saltar a la comba).</w:t>
      </w:r>
    </w:p>
    <w:p w:rsidR="00DC388F" w:rsidRPr="004B1DF8" w:rsidRDefault="00B26AD2">
      <w:pPr>
        <w:pStyle w:val="a3"/>
        <w:spacing w:before="2" w:line="244" w:lineRule="auto"/>
        <w:ind w:left="553" w:hanging="142"/>
        <w:rPr>
          <w:lang w:val="en-US"/>
        </w:rPr>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глагол-связка ser в составе таких фраз, как Esto es un gato. </w:t>
      </w:r>
      <w:r w:rsidR="004B1DF8" w:rsidRPr="004B1DF8">
        <w:rPr>
          <w:color w:val="231F20"/>
          <w:lang w:val="en-US"/>
        </w:rPr>
        <w:t>¿De dónde eres? Soy de Rusia.</w:t>
      </w:r>
    </w:p>
    <w:p w:rsidR="00DC388F" w:rsidRPr="004B1DF8" w:rsidRDefault="00B26AD2">
      <w:pPr>
        <w:pStyle w:val="a3"/>
        <w:spacing w:before="2" w:line="244" w:lineRule="auto"/>
        <w:ind w:left="553" w:right="154" w:hanging="142"/>
        <w:rPr>
          <w:lang w:val="en-US"/>
        </w:rPr>
      </w:pPr>
      <w:r>
        <w:rPr>
          <w:rFonts w:ascii="Trebuchet MS" w:hAnsi="Trebuchet MS"/>
          <w:color w:val="231F20"/>
          <w:position w:val="1"/>
          <w:sz w:val="14"/>
        </w:rPr>
        <w:t>*</w:t>
      </w:r>
      <w:r w:rsidR="004B1DF8">
        <w:rPr>
          <w:rFonts w:ascii="Trebuchet MS" w:hAnsi="Trebuchet MS"/>
          <w:color w:val="231F20"/>
          <w:spacing w:val="24"/>
          <w:position w:val="1"/>
          <w:sz w:val="14"/>
        </w:rPr>
        <w:t xml:space="preserve"> </w:t>
      </w:r>
      <w:r w:rsidR="004B1DF8">
        <w:rPr>
          <w:color w:val="231F20"/>
        </w:rPr>
        <w:t>конструкции</w:t>
      </w:r>
      <w:r w:rsidR="004B1DF8">
        <w:rPr>
          <w:color w:val="231F20"/>
          <w:spacing w:val="40"/>
        </w:rPr>
        <w:t xml:space="preserve"> </w:t>
      </w:r>
      <w:r w:rsidR="004B1DF8">
        <w:rPr>
          <w:color w:val="231F20"/>
        </w:rPr>
        <w:t>с</w:t>
      </w:r>
      <w:r w:rsidR="004B1DF8">
        <w:rPr>
          <w:color w:val="231F20"/>
          <w:spacing w:val="40"/>
        </w:rPr>
        <w:t xml:space="preserve"> </w:t>
      </w:r>
      <w:r w:rsidR="004B1DF8">
        <w:rPr>
          <w:color w:val="231F20"/>
        </w:rPr>
        <w:t>глаголом</w:t>
      </w:r>
      <w:r w:rsidR="004B1DF8">
        <w:rPr>
          <w:color w:val="231F20"/>
          <w:spacing w:val="40"/>
        </w:rPr>
        <w:t xml:space="preserve"> </w:t>
      </w:r>
      <w:r w:rsidR="004B1DF8">
        <w:rPr>
          <w:color w:val="231F20"/>
        </w:rPr>
        <w:t>gustar:</w:t>
      </w:r>
      <w:r w:rsidR="004B1DF8">
        <w:rPr>
          <w:color w:val="231F20"/>
          <w:spacing w:val="40"/>
        </w:rPr>
        <w:t xml:space="preserve"> </w:t>
      </w:r>
      <w:r w:rsidR="004B1DF8">
        <w:rPr>
          <w:color w:val="231F20"/>
        </w:rPr>
        <w:t>Me</w:t>
      </w:r>
      <w:r w:rsidR="004B1DF8">
        <w:rPr>
          <w:color w:val="231F20"/>
          <w:spacing w:val="40"/>
        </w:rPr>
        <w:t xml:space="preserve"> </w:t>
      </w:r>
      <w:r w:rsidR="004B1DF8">
        <w:rPr>
          <w:color w:val="231F20"/>
        </w:rPr>
        <w:t>gusta</w:t>
      </w:r>
      <w:r w:rsidR="004B1DF8">
        <w:rPr>
          <w:color w:val="231F20"/>
          <w:spacing w:val="40"/>
        </w:rPr>
        <w:t xml:space="preserve"> </w:t>
      </w:r>
      <w:r w:rsidR="004B1DF8">
        <w:rPr>
          <w:color w:val="231F20"/>
        </w:rPr>
        <w:t>leer.</w:t>
      </w:r>
      <w:r w:rsidR="004B1DF8">
        <w:rPr>
          <w:color w:val="231F20"/>
          <w:spacing w:val="40"/>
        </w:rPr>
        <w:t xml:space="preserve"> </w:t>
      </w:r>
      <w:r w:rsidR="004B1DF8" w:rsidRPr="004B1DF8">
        <w:rPr>
          <w:color w:val="231F20"/>
          <w:lang w:val="en-US"/>
        </w:rPr>
        <w:t>Me</w:t>
      </w:r>
      <w:r w:rsidR="004B1DF8" w:rsidRPr="004B1DF8">
        <w:rPr>
          <w:color w:val="231F20"/>
          <w:spacing w:val="40"/>
          <w:lang w:val="en-US"/>
        </w:rPr>
        <w:t xml:space="preserve"> </w:t>
      </w:r>
      <w:r w:rsidR="004B1DF8" w:rsidRPr="004B1DF8">
        <w:rPr>
          <w:color w:val="231F20"/>
          <w:lang w:val="en-US"/>
        </w:rPr>
        <w:t>gusta el verano. Me gustan los perros.</w:t>
      </w:r>
    </w:p>
    <w:p w:rsidR="00DC388F" w:rsidRPr="004B1DF8" w:rsidRDefault="00B26AD2">
      <w:pPr>
        <w:pStyle w:val="a3"/>
        <w:spacing w:before="1" w:line="244" w:lineRule="auto"/>
        <w:ind w:left="553" w:hanging="142"/>
        <w:rPr>
          <w:lang w:val="en-US"/>
        </w:rPr>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вопросительные и повествовательные предложения с без- личной формой hay, например: ¿Qué hay aquí? </w:t>
      </w:r>
      <w:r w:rsidR="004B1DF8" w:rsidRPr="004B1DF8">
        <w:rPr>
          <w:color w:val="231F20"/>
          <w:lang w:val="en-US"/>
        </w:rPr>
        <w:t>En el</w:t>
      </w:r>
      <w:r w:rsidR="004B1DF8" w:rsidRPr="004B1DF8">
        <w:rPr>
          <w:color w:val="231F20"/>
          <w:spacing w:val="80"/>
          <w:lang w:val="en-US"/>
        </w:rPr>
        <w:t xml:space="preserve"> </w:t>
      </w:r>
      <w:r w:rsidR="004B1DF8" w:rsidRPr="004B1DF8">
        <w:rPr>
          <w:color w:val="231F20"/>
          <w:lang w:val="en-US"/>
        </w:rPr>
        <w:t>salón hay un sofá, dos sillones y una mesita.</w:t>
      </w:r>
    </w:p>
    <w:p w:rsidR="00DC388F" w:rsidRDefault="00B26AD2">
      <w:pPr>
        <w:pStyle w:val="a3"/>
        <w:spacing w:before="1" w:line="244" w:lineRule="auto"/>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вопросительные</w:t>
      </w:r>
      <w:r w:rsidR="004B1DF8">
        <w:rPr>
          <w:color w:val="231F20"/>
          <w:spacing w:val="-2"/>
        </w:rPr>
        <w:t xml:space="preserve"> </w:t>
      </w:r>
      <w:r w:rsidR="004B1DF8">
        <w:rPr>
          <w:color w:val="231F20"/>
        </w:rPr>
        <w:t>предложения</w:t>
      </w:r>
      <w:r w:rsidR="004B1DF8">
        <w:rPr>
          <w:color w:val="231F20"/>
          <w:spacing w:val="-2"/>
        </w:rPr>
        <w:t xml:space="preserve"> </w:t>
      </w:r>
      <w:r w:rsidR="004B1DF8">
        <w:rPr>
          <w:color w:val="231F20"/>
        </w:rPr>
        <w:t>(расширение</w:t>
      </w:r>
      <w:r w:rsidR="004B1DF8">
        <w:rPr>
          <w:color w:val="231F20"/>
          <w:spacing w:val="-2"/>
        </w:rPr>
        <w:t xml:space="preserve"> </w:t>
      </w:r>
      <w:r w:rsidR="004B1DF8">
        <w:rPr>
          <w:color w:val="231F20"/>
        </w:rPr>
        <w:t>списка</w:t>
      </w:r>
      <w:r w:rsidR="004B1DF8">
        <w:rPr>
          <w:color w:val="231F20"/>
          <w:spacing w:val="-2"/>
        </w:rPr>
        <w:t xml:space="preserve"> </w:t>
      </w:r>
      <w:r w:rsidR="004B1DF8">
        <w:rPr>
          <w:color w:val="231F20"/>
        </w:rPr>
        <w:t>вопро- сительных</w:t>
      </w:r>
      <w:r w:rsidR="004B1DF8">
        <w:rPr>
          <w:color w:val="231F20"/>
          <w:spacing w:val="24"/>
        </w:rPr>
        <w:t xml:space="preserve">  </w:t>
      </w:r>
      <w:r w:rsidR="004B1DF8">
        <w:rPr>
          <w:color w:val="231F20"/>
        </w:rPr>
        <w:t>слов:</w:t>
      </w:r>
      <w:r w:rsidR="004B1DF8">
        <w:rPr>
          <w:color w:val="231F20"/>
          <w:spacing w:val="24"/>
        </w:rPr>
        <w:t xml:space="preserve">  </w:t>
      </w:r>
      <w:r w:rsidR="004B1DF8">
        <w:rPr>
          <w:color w:val="231F20"/>
        </w:rPr>
        <w:t>¿por</w:t>
      </w:r>
      <w:r w:rsidR="004B1DF8">
        <w:rPr>
          <w:color w:val="231F20"/>
          <w:spacing w:val="24"/>
        </w:rPr>
        <w:t xml:space="preserve">  </w:t>
      </w:r>
      <w:r w:rsidR="004B1DF8">
        <w:rPr>
          <w:color w:val="231F20"/>
        </w:rPr>
        <w:t>qué?,</w:t>
      </w:r>
      <w:r w:rsidR="004B1DF8">
        <w:rPr>
          <w:color w:val="231F20"/>
          <w:spacing w:val="24"/>
        </w:rPr>
        <w:t xml:space="preserve">  </w:t>
      </w:r>
      <w:r w:rsidR="004B1DF8">
        <w:rPr>
          <w:color w:val="231F20"/>
        </w:rPr>
        <w:t>¿cómo?,</w:t>
      </w:r>
      <w:r w:rsidR="004B1DF8">
        <w:rPr>
          <w:color w:val="231F20"/>
          <w:spacing w:val="24"/>
        </w:rPr>
        <w:t xml:space="preserve">  </w:t>
      </w:r>
      <w:r w:rsidR="004B1DF8">
        <w:rPr>
          <w:color w:val="231F20"/>
        </w:rPr>
        <w:t>¿de</w:t>
      </w:r>
      <w:r w:rsidR="004B1DF8">
        <w:rPr>
          <w:color w:val="231F20"/>
          <w:spacing w:val="25"/>
        </w:rPr>
        <w:t xml:space="preserve">  </w:t>
      </w:r>
      <w:r w:rsidR="004B1DF8">
        <w:rPr>
          <w:color w:val="231F20"/>
        </w:rPr>
        <w:t>qué</w:t>
      </w:r>
      <w:r w:rsidR="004B1DF8">
        <w:rPr>
          <w:color w:val="231F20"/>
          <w:spacing w:val="24"/>
        </w:rPr>
        <w:t xml:space="preserve">  </w:t>
      </w:r>
      <w:r w:rsidR="004B1DF8">
        <w:rPr>
          <w:color w:val="231F20"/>
          <w:spacing w:val="-2"/>
        </w:rPr>
        <w:t>color...</w:t>
      </w:r>
    </w:p>
    <w:p w:rsidR="00DC388F" w:rsidRDefault="004B1DF8">
      <w:pPr>
        <w:pStyle w:val="a3"/>
        <w:spacing w:before="1"/>
        <w:ind w:left="553" w:right="0" w:firstLine="0"/>
      </w:pPr>
      <w:r>
        <w:rPr>
          <w:color w:val="231F20"/>
        </w:rPr>
        <w:t>?¿cuándo</w:t>
      </w:r>
      <w:r>
        <w:rPr>
          <w:color w:val="231F20"/>
          <w:spacing w:val="9"/>
        </w:rPr>
        <w:t xml:space="preserve"> </w:t>
      </w:r>
      <w:r>
        <w:rPr>
          <w:color w:val="231F20"/>
        </w:rPr>
        <w:t>es</w:t>
      </w:r>
      <w:r>
        <w:rPr>
          <w:color w:val="231F20"/>
          <w:spacing w:val="10"/>
        </w:rPr>
        <w:t xml:space="preserve"> </w:t>
      </w:r>
      <w:r>
        <w:rPr>
          <w:color w:val="231F20"/>
        </w:rPr>
        <w:t>tu</w:t>
      </w:r>
      <w:r>
        <w:rPr>
          <w:color w:val="231F20"/>
          <w:spacing w:val="10"/>
        </w:rPr>
        <w:t xml:space="preserve"> </w:t>
      </w:r>
      <w:r>
        <w:rPr>
          <w:color w:val="231F20"/>
          <w:spacing w:val="-2"/>
        </w:rPr>
        <w:t>cumpleaños?).</w:t>
      </w:r>
    </w:p>
    <w:p w:rsidR="00DC388F" w:rsidRDefault="00B26AD2">
      <w:pPr>
        <w:pStyle w:val="a3"/>
        <w:spacing w:before="6" w:line="244" w:lineRule="auto"/>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правильные, отклоняющиеся и неправильные глаголы в presente de indicativo (глаголы ver, poner, decir, poder, venir,</w:t>
      </w:r>
      <w:r w:rsidR="004B1DF8">
        <w:rPr>
          <w:color w:val="231F20"/>
          <w:spacing w:val="17"/>
        </w:rPr>
        <w:t xml:space="preserve"> </w:t>
      </w:r>
      <w:r w:rsidR="004B1DF8">
        <w:rPr>
          <w:color w:val="231F20"/>
        </w:rPr>
        <w:t>saber,</w:t>
      </w:r>
      <w:r w:rsidR="004B1DF8">
        <w:rPr>
          <w:color w:val="231F20"/>
          <w:spacing w:val="17"/>
        </w:rPr>
        <w:t xml:space="preserve"> </w:t>
      </w:r>
      <w:r w:rsidR="004B1DF8">
        <w:rPr>
          <w:color w:val="231F20"/>
        </w:rPr>
        <w:t>conocer,</w:t>
      </w:r>
      <w:r w:rsidR="004B1DF8">
        <w:rPr>
          <w:color w:val="231F20"/>
          <w:spacing w:val="17"/>
        </w:rPr>
        <w:t xml:space="preserve"> </w:t>
      </w:r>
      <w:r w:rsidR="004B1DF8">
        <w:rPr>
          <w:color w:val="231F20"/>
        </w:rPr>
        <w:t>querer,</w:t>
      </w:r>
      <w:r w:rsidR="004B1DF8">
        <w:rPr>
          <w:color w:val="231F20"/>
          <w:spacing w:val="18"/>
        </w:rPr>
        <w:t xml:space="preserve"> </w:t>
      </w:r>
      <w:r w:rsidR="004B1DF8">
        <w:rPr>
          <w:color w:val="231F20"/>
        </w:rPr>
        <w:t>глаголы</w:t>
      </w:r>
      <w:r w:rsidR="004B1DF8">
        <w:rPr>
          <w:color w:val="231F20"/>
          <w:spacing w:val="17"/>
        </w:rPr>
        <w:t xml:space="preserve"> </w:t>
      </w:r>
      <w:r w:rsidR="004B1DF8">
        <w:rPr>
          <w:color w:val="231F20"/>
        </w:rPr>
        <w:t>с</w:t>
      </w:r>
      <w:r w:rsidR="004B1DF8">
        <w:rPr>
          <w:color w:val="231F20"/>
          <w:spacing w:val="17"/>
        </w:rPr>
        <w:t xml:space="preserve"> </w:t>
      </w:r>
      <w:r w:rsidR="004B1DF8">
        <w:rPr>
          <w:color w:val="231F20"/>
        </w:rPr>
        <w:t>дифтонгами</w:t>
      </w:r>
      <w:r w:rsidR="004B1DF8">
        <w:rPr>
          <w:color w:val="231F20"/>
          <w:spacing w:val="18"/>
        </w:rPr>
        <w:t xml:space="preserve"> </w:t>
      </w:r>
      <w:r w:rsidR="004B1DF8">
        <w:rPr>
          <w:color w:val="231F20"/>
        </w:rPr>
        <w:t>-ie-</w:t>
      </w:r>
      <w:r w:rsidR="004B1DF8">
        <w:rPr>
          <w:color w:val="231F20"/>
          <w:spacing w:val="17"/>
        </w:rPr>
        <w:t xml:space="preserve"> </w:t>
      </w:r>
      <w:r w:rsidR="004B1DF8">
        <w:rPr>
          <w:color w:val="231F20"/>
          <w:spacing w:val="-10"/>
        </w:rPr>
        <w:t>и</w:t>
      </w:r>
    </w:p>
    <w:p w:rsidR="00DC388F" w:rsidRDefault="004B1DF8">
      <w:pPr>
        <w:pStyle w:val="a3"/>
        <w:spacing w:before="1"/>
        <w:ind w:left="553" w:right="0" w:firstLine="0"/>
        <w:jc w:val="left"/>
      </w:pPr>
      <w:r>
        <w:rPr>
          <w:color w:val="231F20"/>
          <w:w w:val="95"/>
        </w:rPr>
        <w:t>-ue-</w:t>
      </w:r>
      <w:r>
        <w:rPr>
          <w:color w:val="231F20"/>
          <w:spacing w:val="-5"/>
          <w:w w:val="95"/>
        </w:rPr>
        <w:t>).</w:t>
      </w:r>
    </w:p>
    <w:p w:rsidR="00DC388F" w:rsidRDefault="00B26AD2">
      <w:pPr>
        <w:pStyle w:val="a3"/>
        <w:spacing w:before="5" w:line="244" w:lineRule="auto"/>
        <w:ind w:left="553" w:right="146" w:hanging="142"/>
        <w:jc w:val="left"/>
      </w:pPr>
      <w:r>
        <w:rPr>
          <w:rFonts w:ascii="Trebuchet MS" w:hAnsi="Trebuchet MS"/>
          <w:color w:val="231F20"/>
          <w:position w:val="1"/>
          <w:sz w:val="14"/>
        </w:rPr>
        <w:t>*</w:t>
      </w:r>
      <w:r w:rsidR="004B1DF8">
        <w:rPr>
          <w:rFonts w:ascii="Trebuchet MS" w:hAnsi="Trebuchet MS"/>
          <w:color w:val="231F20"/>
          <w:spacing w:val="10"/>
          <w:position w:val="1"/>
          <w:sz w:val="14"/>
        </w:rPr>
        <w:t xml:space="preserve"> </w:t>
      </w:r>
      <w:r w:rsidR="004B1DF8">
        <w:rPr>
          <w:color w:val="231F20"/>
        </w:rPr>
        <w:t>повелительное наклонение в утвердительной форме (фор- мы</w:t>
      </w:r>
      <w:r w:rsidR="004B1DF8">
        <w:rPr>
          <w:color w:val="231F20"/>
          <w:spacing w:val="40"/>
        </w:rPr>
        <w:t xml:space="preserve"> </w:t>
      </w:r>
      <w:r w:rsidR="004B1DF8">
        <w:rPr>
          <w:color w:val="231F20"/>
        </w:rPr>
        <w:t>на</w:t>
      </w:r>
      <w:r w:rsidR="004B1DF8">
        <w:rPr>
          <w:color w:val="231F20"/>
          <w:spacing w:val="40"/>
        </w:rPr>
        <w:t xml:space="preserve"> </w:t>
      </w:r>
      <w:r w:rsidR="004B1DF8">
        <w:rPr>
          <w:color w:val="231F20"/>
        </w:rPr>
        <w:t>tú,</w:t>
      </w:r>
      <w:r w:rsidR="004B1DF8">
        <w:rPr>
          <w:color w:val="231F20"/>
          <w:spacing w:val="40"/>
        </w:rPr>
        <w:t xml:space="preserve"> </w:t>
      </w:r>
      <w:r w:rsidR="004B1DF8">
        <w:rPr>
          <w:color w:val="231F20"/>
        </w:rPr>
        <w:t>vosotros):</w:t>
      </w:r>
      <w:r w:rsidR="004B1DF8">
        <w:rPr>
          <w:color w:val="231F20"/>
          <w:spacing w:val="40"/>
        </w:rPr>
        <w:t xml:space="preserve"> </w:t>
      </w:r>
      <w:r w:rsidR="004B1DF8">
        <w:rPr>
          <w:color w:val="231F20"/>
        </w:rPr>
        <w:t>dime,</w:t>
      </w:r>
      <w:r w:rsidR="004B1DF8">
        <w:rPr>
          <w:color w:val="231F20"/>
          <w:spacing w:val="40"/>
        </w:rPr>
        <w:t xml:space="preserve"> </w:t>
      </w:r>
      <w:r w:rsidR="004B1DF8">
        <w:rPr>
          <w:color w:val="231F20"/>
        </w:rPr>
        <w:t>por</w:t>
      </w:r>
      <w:r w:rsidR="004B1DF8">
        <w:rPr>
          <w:color w:val="231F20"/>
          <w:spacing w:val="40"/>
        </w:rPr>
        <w:t xml:space="preserve"> </w:t>
      </w:r>
      <w:r w:rsidR="004B1DF8">
        <w:rPr>
          <w:color w:val="231F20"/>
        </w:rPr>
        <w:t>favor/decidme,</w:t>
      </w:r>
      <w:r w:rsidR="004B1DF8">
        <w:rPr>
          <w:color w:val="231F20"/>
          <w:spacing w:val="40"/>
        </w:rPr>
        <w:t xml:space="preserve"> </w:t>
      </w:r>
      <w:r w:rsidR="004B1DF8">
        <w:rPr>
          <w:color w:val="231F20"/>
        </w:rPr>
        <w:t>por</w:t>
      </w:r>
      <w:r w:rsidR="004B1DF8">
        <w:rPr>
          <w:color w:val="231F20"/>
          <w:spacing w:val="40"/>
        </w:rPr>
        <w:t xml:space="preserve"> </w:t>
      </w:r>
      <w:r w:rsidR="004B1DF8">
        <w:rPr>
          <w:color w:val="231F20"/>
        </w:rPr>
        <w:t>favor.</w:t>
      </w:r>
    </w:p>
    <w:p w:rsidR="00DC388F" w:rsidRDefault="00B26AD2">
      <w:pPr>
        <w:pStyle w:val="a3"/>
        <w:spacing w:before="1"/>
        <w:ind w:left="412" w:right="0" w:firstLine="0"/>
        <w:jc w:val="left"/>
      </w:pPr>
      <w:r>
        <w:rPr>
          <w:rFonts w:ascii="Trebuchet MS" w:hAnsi="Trebuchet MS"/>
          <w:color w:val="231F20"/>
          <w:w w:val="95"/>
          <w:position w:val="1"/>
          <w:sz w:val="14"/>
        </w:rPr>
        <w:t>*</w:t>
      </w:r>
      <w:r w:rsidR="004B1DF8">
        <w:rPr>
          <w:rFonts w:ascii="Trebuchet MS" w:hAnsi="Trebuchet MS"/>
          <w:color w:val="231F20"/>
          <w:spacing w:val="29"/>
          <w:position w:val="1"/>
          <w:sz w:val="14"/>
        </w:rPr>
        <w:t xml:space="preserve"> </w:t>
      </w:r>
      <w:r w:rsidR="004B1DF8">
        <w:rPr>
          <w:color w:val="231F20"/>
          <w:w w:val="95"/>
        </w:rPr>
        <w:t>возвратные</w:t>
      </w:r>
      <w:r w:rsidR="004B1DF8">
        <w:rPr>
          <w:color w:val="231F20"/>
          <w:spacing w:val="35"/>
        </w:rPr>
        <w:t xml:space="preserve"> </w:t>
      </w:r>
      <w:r w:rsidR="004B1DF8">
        <w:rPr>
          <w:color w:val="231F20"/>
          <w:spacing w:val="-2"/>
          <w:w w:val="95"/>
        </w:rPr>
        <w:t>глаголы.</w:t>
      </w:r>
    </w:p>
    <w:p w:rsidR="00DC388F" w:rsidRDefault="00DC388F">
      <w:pPr>
        <w:sectPr w:rsidR="00DC388F">
          <w:pgSz w:w="7830" w:h="12020"/>
          <w:pgMar w:top="620" w:right="580" w:bottom="800" w:left="580" w:header="0" w:footer="618" w:gutter="0"/>
          <w:cols w:space="720"/>
        </w:sectPr>
      </w:pPr>
    </w:p>
    <w:p w:rsidR="00DC388F" w:rsidRDefault="00B26AD2">
      <w:pPr>
        <w:pStyle w:val="a3"/>
        <w:spacing w:before="68" w:line="244" w:lineRule="auto"/>
        <w:ind w:left="553" w:right="154" w:hanging="142"/>
      </w:pPr>
      <w:r>
        <w:rPr>
          <w:rFonts w:ascii="Trebuchet MS" w:hAnsi="Trebuchet MS"/>
          <w:color w:val="231F20"/>
          <w:position w:val="1"/>
          <w:sz w:val="14"/>
        </w:rPr>
        <w:t xml:space="preserve">* </w:t>
      </w:r>
      <w:r w:rsidR="004B1DF8">
        <w:rPr>
          <w:color w:val="231F20"/>
        </w:rPr>
        <w:t>настоящее время (presente de indicativo) нерегулярных и отклоняющихся глаголов ser, estar, ir, tener, ver, poner, decir, poder, нenir, saber, conocer, querer, contar, jugar, empezar, volar, preferir и др., например, estar/estoy en casa, tener/tengo nueve años, jugar/juego con el balón, prefiero las clases de deporte и наиболее распространён- ных регулярных глаголов, например estudiar/estudio en</w:t>
      </w:r>
      <w:r w:rsidR="004B1DF8">
        <w:rPr>
          <w:color w:val="231F20"/>
          <w:spacing w:val="80"/>
        </w:rPr>
        <w:t xml:space="preserve"> </w:t>
      </w:r>
      <w:r w:rsidR="004B1DF8">
        <w:rPr>
          <w:color w:val="231F20"/>
        </w:rPr>
        <w:t>el</w:t>
      </w:r>
      <w:r w:rsidR="004B1DF8">
        <w:rPr>
          <w:color w:val="231F20"/>
          <w:spacing w:val="69"/>
        </w:rPr>
        <w:t xml:space="preserve"> </w:t>
      </w:r>
      <w:r w:rsidR="004B1DF8">
        <w:rPr>
          <w:color w:val="231F20"/>
        </w:rPr>
        <w:t>colegio,</w:t>
      </w:r>
      <w:r w:rsidR="004B1DF8">
        <w:rPr>
          <w:color w:val="231F20"/>
          <w:spacing w:val="69"/>
        </w:rPr>
        <w:t xml:space="preserve"> </w:t>
      </w:r>
      <w:r w:rsidR="004B1DF8">
        <w:rPr>
          <w:color w:val="231F20"/>
        </w:rPr>
        <w:t>comer/como</w:t>
      </w:r>
      <w:r w:rsidR="004B1DF8">
        <w:rPr>
          <w:color w:val="231F20"/>
          <w:spacing w:val="69"/>
        </w:rPr>
        <w:t xml:space="preserve"> </w:t>
      </w:r>
      <w:r w:rsidR="004B1DF8">
        <w:rPr>
          <w:color w:val="231F20"/>
        </w:rPr>
        <w:t>en</w:t>
      </w:r>
      <w:r w:rsidR="004B1DF8">
        <w:rPr>
          <w:color w:val="231F20"/>
          <w:spacing w:val="69"/>
        </w:rPr>
        <w:t xml:space="preserve"> </w:t>
      </w:r>
      <w:r w:rsidR="004B1DF8">
        <w:rPr>
          <w:color w:val="231F20"/>
        </w:rPr>
        <w:t>casa,</w:t>
      </w:r>
      <w:r w:rsidR="004B1DF8">
        <w:rPr>
          <w:color w:val="231F20"/>
          <w:spacing w:val="69"/>
        </w:rPr>
        <w:t xml:space="preserve"> </w:t>
      </w:r>
      <w:r w:rsidR="004B1DF8">
        <w:rPr>
          <w:color w:val="231F20"/>
        </w:rPr>
        <w:t>vivir/vivo</w:t>
      </w:r>
      <w:r w:rsidR="004B1DF8">
        <w:rPr>
          <w:color w:val="231F20"/>
          <w:spacing w:val="69"/>
        </w:rPr>
        <w:t xml:space="preserve"> </w:t>
      </w:r>
      <w:r w:rsidR="004B1DF8">
        <w:rPr>
          <w:color w:val="231F20"/>
        </w:rPr>
        <w:t>en</w:t>
      </w:r>
      <w:r w:rsidR="004B1DF8">
        <w:rPr>
          <w:color w:val="231F20"/>
          <w:spacing w:val="69"/>
        </w:rPr>
        <w:t xml:space="preserve"> </w:t>
      </w:r>
      <w:r w:rsidR="004B1DF8">
        <w:rPr>
          <w:color w:val="231F20"/>
        </w:rPr>
        <w:t>Moscú</w:t>
      </w:r>
      <w:r w:rsidR="004B1DF8">
        <w:rPr>
          <w:color w:val="231F20"/>
          <w:spacing w:val="69"/>
        </w:rPr>
        <w:t xml:space="preserve"> </w:t>
      </w:r>
      <w:r w:rsidR="004B1DF8">
        <w:rPr>
          <w:color w:val="231F20"/>
        </w:rPr>
        <w:t>— в утвердительных, вопросительных (общий и специаль- ный вопросы) и отрицательных предложениях.</w:t>
      </w:r>
    </w:p>
    <w:p w:rsidR="00DC388F" w:rsidRDefault="00B26AD2">
      <w:pPr>
        <w:pStyle w:val="a3"/>
        <w:spacing w:before="6" w:line="244" w:lineRule="auto"/>
        <w:ind w:left="553" w:hanging="142"/>
      </w:pPr>
      <w:r>
        <w:rPr>
          <w:rFonts w:ascii="Trebuchet MS" w:hAnsi="Trebuchet MS"/>
          <w:color w:val="231F20"/>
          <w:w w:val="105"/>
          <w:position w:val="1"/>
          <w:sz w:val="14"/>
        </w:rPr>
        <w:t>*</w:t>
      </w:r>
      <w:r w:rsidR="004B1DF8">
        <w:rPr>
          <w:rFonts w:ascii="Trebuchet MS" w:hAnsi="Trebuchet MS"/>
          <w:color w:val="231F20"/>
          <w:w w:val="105"/>
          <w:position w:val="1"/>
          <w:sz w:val="14"/>
        </w:rPr>
        <w:t xml:space="preserve"> </w:t>
      </w:r>
      <w:r w:rsidR="004B1DF8">
        <w:rPr>
          <w:color w:val="231F20"/>
          <w:w w:val="105"/>
        </w:rPr>
        <w:t xml:space="preserve">Глагольная конструкция ir a + infinitivo для выражения </w:t>
      </w:r>
      <w:r w:rsidR="004B1DF8">
        <w:rPr>
          <w:color w:val="231F20"/>
          <w:spacing w:val="-2"/>
          <w:w w:val="105"/>
        </w:rPr>
        <w:t>намерения</w:t>
      </w:r>
    </w:p>
    <w:p w:rsidR="00DC388F" w:rsidRDefault="00B26AD2">
      <w:pPr>
        <w:pStyle w:val="a3"/>
        <w:spacing w:before="1"/>
        <w:ind w:left="412" w:right="0" w:firstLine="0"/>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выполнить</w:t>
      </w:r>
      <w:r w:rsidR="004B1DF8">
        <w:rPr>
          <w:color w:val="231F20"/>
          <w:spacing w:val="12"/>
        </w:rPr>
        <w:t xml:space="preserve"> </w:t>
      </w:r>
      <w:r w:rsidR="004B1DF8">
        <w:rPr>
          <w:color w:val="231F20"/>
        </w:rPr>
        <w:t>действие</w:t>
      </w:r>
      <w:r w:rsidR="004B1DF8">
        <w:rPr>
          <w:color w:val="231F20"/>
          <w:spacing w:val="12"/>
        </w:rPr>
        <w:t xml:space="preserve"> </w:t>
      </w:r>
      <w:r w:rsidR="004B1DF8">
        <w:rPr>
          <w:color w:val="231F20"/>
        </w:rPr>
        <w:t>и</w:t>
      </w:r>
      <w:r w:rsidR="004B1DF8">
        <w:rPr>
          <w:color w:val="231F20"/>
          <w:spacing w:val="12"/>
        </w:rPr>
        <w:t xml:space="preserve"> </w:t>
      </w:r>
      <w:r w:rsidR="004B1DF8">
        <w:rPr>
          <w:color w:val="231F20"/>
        </w:rPr>
        <w:t>планирования</w:t>
      </w:r>
      <w:r w:rsidR="004B1DF8">
        <w:rPr>
          <w:color w:val="231F20"/>
          <w:spacing w:val="13"/>
        </w:rPr>
        <w:t xml:space="preserve"> </w:t>
      </w:r>
      <w:r w:rsidR="004B1DF8">
        <w:rPr>
          <w:color w:val="231F20"/>
          <w:spacing w:val="-2"/>
        </w:rPr>
        <w:t>действий.</w:t>
      </w:r>
    </w:p>
    <w:p w:rsidR="00DC388F" w:rsidRPr="004B1DF8" w:rsidRDefault="00B26AD2">
      <w:pPr>
        <w:pStyle w:val="a3"/>
        <w:spacing w:before="5" w:line="244" w:lineRule="auto"/>
        <w:ind w:left="553" w:right="146" w:hanging="142"/>
        <w:jc w:val="left"/>
        <w:rPr>
          <w:lang w:val="en-US"/>
        </w:rPr>
      </w:pPr>
      <w:r w:rsidRPr="00B26AD2">
        <w:rPr>
          <w:rFonts w:ascii="Trebuchet MS" w:hAnsi="Trebuchet MS"/>
          <w:color w:val="231F20"/>
          <w:w w:val="105"/>
          <w:position w:val="1"/>
          <w:sz w:val="14"/>
          <w:lang w:val="en-US"/>
        </w:rPr>
        <w:t>*</w:t>
      </w:r>
      <w:r w:rsidR="004B1DF8" w:rsidRPr="004B1DF8">
        <w:rPr>
          <w:rFonts w:ascii="Trebuchet MS" w:hAnsi="Trebuchet MS"/>
          <w:color w:val="231F20"/>
          <w:w w:val="105"/>
          <w:position w:val="1"/>
          <w:sz w:val="14"/>
          <w:lang w:val="en-US"/>
        </w:rPr>
        <w:t xml:space="preserve"> </w:t>
      </w:r>
      <w:r w:rsidR="004B1DF8">
        <w:rPr>
          <w:color w:val="231F20"/>
          <w:w w:val="105"/>
        </w:rPr>
        <w:t>глагольные</w:t>
      </w:r>
      <w:r w:rsidR="004B1DF8" w:rsidRPr="004B1DF8">
        <w:rPr>
          <w:color w:val="231F20"/>
          <w:spacing w:val="-3"/>
          <w:w w:val="105"/>
          <w:lang w:val="en-US"/>
        </w:rPr>
        <w:t xml:space="preserve"> </w:t>
      </w:r>
      <w:r w:rsidR="004B1DF8">
        <w:rPr>
          <w:color w:val="231F20"/>
          <w:w w:val="105"/>
        </w:rPr>
        <w:t>конструкции</w:t>
      </w:r>
      <w:r w:rsidR="004B1DF8" w:rsidRPr="004B1DF8">
        <w:rPr>
          <w:color w:val="231F20"/>
          <w:spacing w:val="-3"/>
          <w:w w:val="105"/>
          <w:lang w:val="en-US"/>
        </w:rPr>
        <w:t xml:space="preserve"> </w:t>
      </w:r>
      <w:r w:rsidR="004B1DF8" w:rsidRPr="004B1DF8">
        <w:rPr>
          <w:color w:val="231F20"/>
          <w:w w:val="105"/>
          <w:lang w:val="en-US"/>
        </w:rPr>
        <w:t>aprender</w:t>
      </w:r>
      <w:r w:rsidR="004B1DF8" w:rsidRPr="004B1DF8">
        <w:rPr>
          <w:color w:val="231F20"/>
          <w:spacing w:val="-3"/>
          <w:w w:val="105"/>
          <w:lang w:val="en-US"/>
        </w:rPr>
        <w:t xml:space="preserve"> </w:t>
      </w:r>
      <w:r w:rsidR="004B1DF8" w:rsidRPr="004B1DF8">
        <w:rPr>
          <w:color w:val="231F20"/>
          <w:w w:val="105"/>
          <w:lang w:val="en-US"/>
        </w:rPr>
        <w:t>a</w:t>
      </w:r>
      <w:r w:rsidR="004B1DF8" w:rsidRPr="004B1DF8">
        <w:rPr>
          <w:color w:val="231F20"/>
          <w:spacing w:val="-3"/>
          <w:w w:val="105"/>
          <w:lang w:val="en-US"/>
        </w:rPr>
        <w:t xml:space="preserve"> </w:t>
      </w:r>
      <w:r w:rsidR="004B1DF8" w:rsidRPr="004B1DF8">
        <w:rPr>
          <w:color w:val="231F20"/>
          <w:w w:val="105"/>
          <w:lang w:val="en-US"/>
        </w:rPr>
        <w:t>+</w:t>
      </w:r>
      <w:r w:rsidR="004B1DF8" w:rsidRPr="004B1DF8">
        <w:rPr>
          <w:color w:val="231F20"/>
          <w:spacing w:val="-3"/>
          <w:w w:val="105"/>
          <w:lang w:val="en-US"/>
        </w:rPr>
        <w:t xml:space="preserve"> </w:t>
      </w:r>
      <w:r w:rsidR="004B1DF8" w:rsidRPr="004B1DF8">
        <w:rPr>
          <w:color w:val="231F20"/>
          <w:w w:val="105"/>
          <w:lang w:val="en-US"/>
        </w:rPr>
        <w:t>infinitivo,</w:t>
      </w:r>
      <w:r w:rsidR="004B1DF8" w:rsidRPr="004B1DF8">
        <w:rPr>
          <w:color w:val="231F20"/>
          <w:spacing w:val="-2"/>
          <w:w w:val="105"/>
          <w:lang w:val="en-US"/>
        </w:rPr>
        <w:t xml:space="preserve"> </w:t>
      </w:r>
      <w:r w:rsidR="004B1DF8" w:rsidRPr="004B1DF8">
        <w:rPr>
          <w:color w:val="231F20"/>
          <w:w w:val="105"/>
          <w:lang w:val="en-US"/>
        </w:rPr>
        <w:t>empezar a + infinitivo, tener que + infinitivo.</w:t>
      </w:r>
    </w:p>
    <w:p w:rsidR="00DC388F" w:rsidRDefault="00B26AD2">
      <w:pPr>
        <w:pStyle w:val="a3"/>
        <w:spacing w:before="1" w:line="244" w:lineRule="auto"/>
        <w:ind w:left="553" w:right="146" w:hanging="142"/>
        <w:jc w:val="left"/>
      </w:pPr>
      <w:r>
        <w:rPr>
          <w:rFonts w:ascii="Trebuchet MS" w:hAnsi="Trebuchet MS"/>
          <w:color w:val="231F20"/>
          <w:position w:val="1"/>
          <w:sz w:val="14"/>
        </w:rPr>
        <w:t>*</w:t>
      </w:r>
      <w:r w:rsidR="004B1DF8">
        <w:rPr>
          <w:rFonts w:ascii="Trebuchet MS" w:hAnsi="Trebuchet MS"/>
          <w:color w:val="231F20"/>
          <w:spacing w:val="21"/>
          <w:position w:val="1"/>
          <w:sz w:val="14"/>
        </w:rPr>
        <w:t xml:space="preserve"> </w:t>
      </w:r>
      <w:r w:rsidR="004B1DF8">
        <w:rPr>
          <w:color w:val="231F20"/>
        </w:rPr>
        <w:t>конструкции</w:t>
      </w:r>
      <w:r w:rsidR="004B1DF8">
        <w:rPr>
          <w:color w:val="231F20"/>
          <w:spacing w:val="40"/>
        </w:rPr>
        <w:t xml:space="preserve"> </w:t>
      </w:r>
      <w:r w:rsidR="004B1DF8">
        <w:rPr>
          <w:color w:val="231F20"/>
        </w:rPr>
        <w:t>с</w:t>
      </w:r>
      <w:r w:rsidR="004B1DF8">
        <w:rPr>
          <w:color w:val="231F20"/>
          <w:spacing w:val="40"/>
        </w:rPr>
        <w:t xml:space="preserve"> </w:t>
      </w:r>
      <w:r w:rsidR="004B1DF8">
        <w:rPr>
          <w:color w:val="231F20"/>
        </w:rPr>
        <w:t>глаголом</w:t>
      </w:r>
      <w:r w:rsidR="004B1DF8">
        <w:rPr>
          <w:color w:val="231F20"/>
          <w:spacing w:val="40"/>
        </w:rPr>
        <w:t xml:space="preserve"> </w:t>
      </w:r>
      <w:r w:rsidR="004B1DF8">
        <w:rPr>
          <w:color w:val="231F20"/>
        </w:rPr>
        <w:t>hace</w:t>
      </w:r>
      <w:r w:rsidR="004B1DF8">
        <w:rPr>
          <w:color w:val="231F20"/>
          <w:spacing w:val="40"/>
        </w:rPr>
        <w:t xml:space="preserve"> </w:t>
      </w:r>
      <w:r w:rsidR="004B1DF8">
        <w:rPr>
          <w:color w:val="231F20"/>
        </w:rPr>
        <w:t>для</w:t>
      </w:r>
      <w:r w:rsidR="004B1DF8">
        <w:rPr>
          <w:color w:val="231F20"/>
          <w:spacing w:val="40"/>
        </w:rPr>
        <w:t xml:space="preserve"> </w:t>
      </w:r>
      <w:r w:rsidR="004B1DF8">
        <w:rPr>
          <w:color w:val="231F20"/>
        </w:rPr>
        <w:t>описания</w:t>
      </w:r>
      <w:r w:rsidR="004B1DF8">
        <w:rPr>
          <w:color w:val="231F20"/>
          <w:spacing w:val="40"/>
        </w:rPr>
        <w:t xml:space="preserve"> </w:t>
      </w:r>
      <w:r w:rsidR="004B1DF8">
        <w:rPr>
          <w:color w:val="231F20"/>
        </w:rPr>
        <w:t>погоды</w:t>
      </w:r>
      <w:r w:rsidR="004B1DF8">
        <w:rPr>
          <w:color w:val="231F20"/>
          <w:spacing w:val="40"/>
        </w:rPr>
        <w:t xml:space="preserve"> </w:t>
      </w:r>
      <w:r w:rsidR="004B1DF8">
        <w:rPr>
          <w:color w:val="231F20"/>
        </w:rPr>
        <w:t>и</w:t>
      </w:r>
      <w:r w:rsidR="004B1DF8">
        <w:rPr>
          <w:color w:val="231F20"/>
          <w:spacing w:val="80"/>
        </w:rPr>
        <w:t xml:space="preserve"> </w:t>
      </w:r>
      <w:r w:rsidR="004B1DF8">
        <w:rPr>
          <w:color w:val="231F20"/>
        </w:rPr>
        <w:t>глагольные формы llueve, nieva.</w:t>
      </w:r>
    </w:p>
    <w:p w:rsidR="00DC388F" w:rsidRDefault="00B26AD2">
      <w:pPr>
        <w:pStyle w:val="a3"/>
        <w:tabs>
          <w:tab w:val="left" w:pos="1877"/>
          <w:tab w:val="left" w:pos="2722"/>
          <w:tab w:val="left" w:pos="3471"/>
          <w:tab w:val="left" w:pos="4033"/>
          <w:tab w:val="left" w:pos="5300"/>
        </w:tabs>
        <w:spacing w:before="1"/>
        <w:ind w:left="412" w:right="0" w:firstLine="0"/>
        <w:jc w:val="left"/>
      </w:pPr>
      <w:r>
        <w:rPr>
          <w:rFonts w:ascii="Trebuchet MS" w:hAnsi="Trebuchet MS"/>
          <w:color w:val="231F20"/>
          <w:position w:val="1"/>
          <w:sz w:val="14"/>
        </w:rPr>
        <w:t>*</w:t>
      </w:r>
      <w:r w:rsidR="004B1DF8">
        <w:rPr>
          <w:rFonts w:ascii="Trebuchet MS" w:hAnsi="Trebuchet MS"/>
          <w:color w:val="231F20"/>
          <w:spacing w:val="25"/>
          <w:position w:val="1"/>
          <w:sz w:val="14"/>
        </w:rPr>
        <w:t xml:space="preserve"> </w:t>
      </w:r>
      <w:r w:rsidR="004B1DF8">
        <w:rPr>
          <w:color w:val="231F20"/>
          <w:spacing w:val="-2"/>
        </w:rPr>
        <w:t>модальный</w:t>
      </w:r>
      <w:r w:rsidR="004B1DF8">
        <w:rPr>
          <w:color w:val="231F20"/>
        </w:rPr>
        <w:tab/>
      </w:r>
      <w:r w:rsidR="004B1DF8">
        <w:rPr>
          <w:color w:val="231F20"/>
          <w:spacing w:val="-2"/>
        </w:rPr>
        <w:t>глагол</w:t>
      </w:r>
      <w:r w:rsidR="004B1DF8">
        <w:rPr>
          <w:color w:val="231F20"/>
        </w:rPr>
        <w:tab/>
      </w:r>
      <w:r w:rsidR="004B1DF8">
        <w:rPr>
          <w:color w:val="231F20"/>
          <w:spacing w:val="-2"/>
        </w:rPr>
        <w:t>poder</w:t>
      </w:r>
      <w:r w:rsidR="004B1DF8">
        <w:rPr>
          <w:color w:val="231F20"/>
        </w:rPr>
        <w:tab/>
      </w:r>
      <w:r w:rsidR="004B1DF8">
        <w:rPr>
          <w:color w:val="231F20"/>
          <w:spacing w:val="-5"/>
        </w:rPr>
        <w:t>для</w:t>
      </w:r>
      <w:r w:rsidR="004B1DF8">
        <w:rPr>
          <w:color w:val="231F20"/>
        </w:rPr>
        <w:tab/>
      </w:r>
      <w:r w:rsidR="004B1DF8">
        <w:rPr>
          <w:color w:val="231F20"/>
          <w:spacing w:val="-2"/>
        </w:rPr>
        <w:t>получения</w:t>
      </w:r>
      <w:r w:rsidR="004B1DF8">
        <w:rPr>
          <w:color w:val="231F20"/>
        </w:rPr>
        <w:tab/>
      </w:r>
      <w:r w:rsidR="004B1DF8">
        <w:rPr>
          <w:color w:val="231F20"/>
          <w:spacing w:val="-2"/>
        </w:rPr>
        <w:t>разрешения</w:t>
      </w:r>
    </w:p>
    <w:p w:rsidR="00DC388F" w:rsidRDefault="004B1DF8">
      <w:pPr>
        <w:pStyle w:val="a3"/>
        <w:spacing w:before="6"/>
        <w:ind w:left="553" w:right="0" w:firstLine="0"/>
        <w:jc w:val="left"/>
      </w:pPr>
      <w:r>
        <w:rPr>
          <w:color w:val="231F20"/>
        </w:rPr>
        <w:t>¿Puedo</w:t>
      </w:r>
      <w:r>
        <w:rPr>
          <w:color w:val="231F20"/>
          <w:spacing w:val="23"/>
        </w:rPr>
        <w:t xml:space="preserve"> </w:t>
      </w:r>
      <w:r>
        <w:rPr>
          <w:color w:val="231F20"/>
          <w:spacing w:val="-2"/>
        </w:rPr>
        <w:t>entrar?</w:t>
      </w:r>
    </w:p>
    <w:p w:rsidR="00DC388F" w:rsidRDefault="00B26AD2">
      <w:pPr>
        <w:pStyle w:val="a3"/>
        <w:spacing w:before="5" w:line="244" w:lineRule="auto"/>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неопределённый артикль, определённый артикль и от- сутствие артикля перед существительными (наиболее распространённые случаи употребления).</w:t>
      </w:r>
    </w:p>
    <w:p w:rsidR="00DC388F" w:rsidRDefault="00B26AD2">
      <w:pPr>
        <w:pStyle w:val="a3"/>
        <w:spacing w:before="1" w:line="244" w:lineRule="auto"/>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грамматический род существительных (наиболее распро- странённые случаи и исключения): alumno/a, director/a, (la) mano, (el) día.</w:t>
      </w:r>
    </w:p>
    <w:p w:rsidR="00DC388F" w:rsidRDefault="00B26AD2">
      <w:pPr>
        <w:pStyle w:val="a3"/>
        <w:spacing w:before="2" w:line="244" w:lineRule="auto"/>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множественное число существительных, образованное по правилу, и исключения (наиболее распространённые слу- чаи употребления): alumno/a — alumnos/as, el lunes —</w:t>
      </w:r>
      <w:r w:rsidR="004B1DF8">
        <w:rPr>
          <w:color w:val="231F20"/>
          <w:spacing w:val="40"/>
        </w:rPr>
        <w:t xml:space="preserve"> </w:t>
      </w:r>
      <w:r w:rsidR="004B1DF8">
        <w:rPr>
          <w:color w:val="231F20"/>
        </w:rPr>
        <w:t>los lunes.</w:t>
      </w:r>
    </w:p>
    <w:p w:rsidR="00DC388F" w:rsidRDefault="00B26AD2">
      <w:pPr>
        <w:pStyle w:val="a3"/>
        <w:spacing w:before="2" w:line="244" w:lineRule="auto"/>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сравнительная степень прилагательных (más...que..., menos ... que..., tan... como...). Особые формы сравни- тельной</w:t>
      </w:r>
      <w:r w:rsidR="004B1DF8">
        <w:rPr>
          <w:color w:val="231F20"/>
          <w:spacing w:val="80"/>
        </w:rPr>
        <w:t xml:space="preserve"> </w:t>
      </w:r>
      <w:r w:rsidR="004B1DF8">
        <w:rPr>
          <w:color w:val="231F20"/>
        </w:rPr>
        <w:t>степени</w:t>
      </w:r>
      <w:r w:rsidR="004B1DF8">
        <w:rPr>
          <w:color w:val="231F20"/>
          <w:spacing w:val="80"/>
        </w:rPr>
        <w:t xml:space="preserve"> </w:t>
      </w:r>
      <w:r w:rsidR="004B1DF8">
        <w:rPr>
          <w:color w:val="231F20"/>
        </w:rPr>
        <w:t>прилагательных:</w:t>
      </w:r>
      <w:r w:rsidR="004B1DF8">
        <w:rPr>
          <w:color w:val="231F20"/>
          <w:spacing w:val="80"/>
        </w:rPr>
        <w:t xml:space="preserve"> </w:t>
      </w:r>
      <w:r w:rsidR="004B1DF8">
        <w:rPr>
          <w:color w:val="231F20"/>
        </w:rPr>
        <w:t>bueno</w:t>
      </w:r>
      <w:r w:rsidR="004B1DF8">
        <w:rPr>
          <w:color w:val="231F20"/>
          <w:spacing w:val="80"/>
        </w:rPr>
        <w:t xml:space="preserve"> </w:t>
      </w:r>
      <w:r w:rsidR="004B1DF8">
        <w:rPr>
          <w:color w:val="231F20"/>
        </w:rPr>
        <w:t>—</w:t>
      </w:r>
      <w:r w:rsidR="004B1DF8">
        <w:rPr>
          <w:color w:val="231F20"/>
          <w:spacing w:val="80"/>
        </w:rPr>
        <w:t xml:space="preserve"> </w:t>
      </w:r>
      <w:r w:rsidR="004B1DF8">
        <w:rPr>
          <w:color w:val="231F20"/>
        </w:rPr>
        <w:t>mejor,</w:t>
      </w:r>
      <w:r w:rsidR="004B1DF8">
        <w:rPr>
          <w:color w:val="231F20"/>
          <w:spacing w:val="40"/>
        </w:rPr>
        <w:t xml:space="preserve"> </w:t>
      </w:r>
      <w:r w:rsidR="004B1DF8">
        <w:rPr>
          <w:color w:val="231F20"/>
        </w:rPr>
        <w:t>malo — peor.</w:t>
      </w:r>
    </w:p>
    <w:p w:rsidR="00DC388F" w:rsidRDefault="00B26AD2">
      <w:pPr>
        <w:pStyle w:val="a3"/>
        <w:spacing w:before="2" w:line="244" w:lineRule="auto"/>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личные и притяжательные местоимения. Личные место- имения в функции прямого и косвенного дополнения. Указательные местоимения este/a, estos/estas.</w:t>
      </w:r>
    </w:p>
    <w:p w:rsidR="00DC388F" w:rsidRDefault="00B26AD2">
      <w:pPr>
        <w:spacing w:before="2" w:line="242" w:lineRule="exact"/>
        <w:ind w:left="412"/>
        <w:jc w:val="both"/>
        <w:rPr>
          <w:sz w:val="20"/>
        </w:rPr>
      </w:pPr>
      <w:r>
        <w:rPr>
          <w:rFonts w:ascii="Trebuchet MS" w:hAnsi="Trebuchet MS"/>
          <w:color w:val="231F20"/>
          <w:spacing w:val="-2"/>
          <w:w w:val="105"/>
          <w:position w:val="1"/>
          <w:sz w:val="14"/>
        </w:rPr>
        <w:t>*</w:t>
      </w:r>
      <w:r w:rsidR="004B1DF8">
        <w:rPr>
          <w:rFonts w:ascii="Trebuchet MS" w:hAnsi="Trebuchet MS"/>
          <w:color w:val="231F20"/>
          <w:spacing w:val="6"/>
          <w:w w:val="105"/>
          <w:position w:val="1"/>
          <w:sz w:val="14"/>
        </w:rPr>
        <w:t xml:space="preserve"> </w:t>
      </w:r>
      <w:r w:rsidR="004B1DF8">
        <w:rPr>
          <w:color w:val="231F20"/>
          <w:spacing w:val="-2"/>
          <w:w w:val="105"/>
          <w:sz w:val="20"/>
        </w:rPr>
        <w:t>неопределенные</w:t>
      </w:r>
      <w:r w:rsidR="004B1DF8">
        <w:rPr>
          <w:color w:val="231F20"/>
          <w:spacing w:val="1"/>
          <w:w w:val="105"/>
          <w:sz w:val="20"/>
        </w:rPr>
        <w:t xml:space="preserve"> </w:t>
      </w:r>
      <w:r w:rsidR="004B1DF8">
        <w:rPr>
          <w:color w:val="231F20"/>
          <w:spacing w:val="-2"/>
          <w:w w:val="105"/>
          <w:sz w:val="20"/>
        </w:rPr>
        <w:t>местоимения</w:t>
      </w:r>
      <w:r w:rsidR="004B1DF8">
        <w:rPr>
          <w:color w:val="231F20"/>
          <w:spacing w:val="1"/>
          <w:w w:val="105"/>
          <w:sz w:val="20"/>
        </w:rPr>
        <w:t xml:space="preserve"> </w:t>
      </w:r>
      <w:r w:rsidR="004B1DF8">
        <w:rPr>
          <w:rFonts w:ascii="Book Antiqua" w:hAnsi="Book Antiqua"/>
          <w:i/>
          <w:color w:val="231F20"/>
          <w:spacing w:val="-2"/>
          <w:w w:val="105"/>
          <w:sz w:val="20"/>
        </w:rPr>
        <w:t>alguno/alguna</w:t>
      </w:r>
      <w:r w:rsidR="004B1DF8">
        <w:rPr>
          <w:color w:val="231F20"/>
          <w:spacing w:val="-2"/>
          <w:w w:val="105"/>
          <w:sz w:val="20"/>
        </w:rPr>
        <w:t>,</w:t>
      </w:r>
      <w:r w:rsidR="004B1DF8">
        <w:rPr>
          <w:color w:val="231F20"/>
          <w:spacing w:val="1"/>
          <w:w w:val="105"/>
          <w:sz w:val="20"/>
        </w:rPr>
        <w:t xml:space="preserve"> </w:t>
      </w:r>
      <w:r w:rsidR="004B1DF8">
        <w:rPr>
          <w:rFonts w:ascii="Book Antiqua" w:hAnsi="Book Antiqua"/>
          <w:i/>
          <w:color w:val="231F20"/>
          <w:spacing w:val="-2"/>
          <w:w w:val="105"/>
          <w:sz w:val="20"/>
        </w:rPr>
        <w:t>alguien</w:t>
      </w:r>
      <w:r w:rsidR="004B1DF8">
        <w:rPr>
          <w:color w:val="231F20"/>
          <w:spacing w:val="-2"/>
          <w:w w:val="105"/>
          <w:sz w:val="20"/>
        </w:rPr>
        <w:t>;</w:t>
      </w:r>
    </w:p>
    <w:p w:rsidR="00DC388F" w:rsidRDefault="00B26AD2">
      <w:pPr>
        <w:pStyle w:val="a3"/>
        <w:spacing w:line="233" w:lineRule="exact"/>
        <w:ind w:left="412" w:right="0" w:firstLine="0"/>
      </w:pPr>
      <w:r>
        <w:rPr>
          <w:rFonts w:ascii="Trebuchet MS" w:hAnsi="Trebuchet MS"/>
          <w:color w:val="231F20"/>
          <w:position w:val="1"/>
          <w:sz w:val="14"/>
        </w:rPr>
        <w:t>*</w:t>
      </w:r>
      <w:r w:rsidR="004B1DF8">
        <w:rPr>
          <w:rFonts w:ascii="Trebuchet MS" w:hAnsi="Trebuchet MS"/>
          <w:color w:val="231F20"/>
          <w:spacing w:val="5"/>
          <w:position w:val="1"/>
          <w:sz w:val="14"/>
        </w:rPr>
        <w:t xml:space="preserve"> </w:t>
      </w:r>
      <w:r w:rsidR="004B1DF8">
        <w:rPr>
          <w:color w:val="231F20"/>
        </w:rPr>
        <w:t>вопросительные</w:t>
      </w:r>
      <w:r w:rsidR="004B1DF8">
        <w:rPr>
          <w:color w:val="231F20"/>
          <w:spacing w:val="48"/>
          <w:w w:val="150"/>
        </w:rPr>
        <w:t xml:space="preserve"> </w:t>
      </w:r>
      <w:r w:rsidR="004B1DF8">
        <w:rPr>
          <w:color w:val="231F20"/>
        </w:rPr>
        <w:t>слова</w:t>
      </w:r>
      <w:r w:rsidR="004B1DF8">
        <w:rPr>
          <w:color w:val="231F20"/>
          <w:spacing w:val="79"/>
        </w:rPr>
        <w:t xml:space="preserve"> </w:t>
      </w:r>
      <w:r w:rsidR="004B1DF8">
        <w:rPr>
          <w:color w:val="231F20"/>
        </w:rPr>
        <w:t>¿qué?,</w:t>
      </w:r>
      <w:r w:rsidR="004B1DF8">
        <w:rPr>
          <w:color w:val="231F20"/>
          <w:spacing w:val="48"/>
          <w:w w:val="150"/>
        </w:rPr>
        <w:t xml:space="preserve"> </w:t>
      </w:r>
      <w:r w:rsidR="004B1DF8">
        <w:rPr>
          <w:color w:val="231F20"/>
        </w:rPr>
        <w:t>¿quién/quiénes?,</w:t>
      </w:r>
      <w:r w:rsidR="004B1DF8">
        <w:rPr>
          <w:color w:val="231F20"/>
          <w:spacing w:val="79"/>
        </w:rPr>
        <w:t xml:space="preserve"> </w:t>
      </w:r>
      <w:r w:rsidR="004B1DF8">
        <w:rPr>
          <w:color w:val="231F20"/>
          <w:spacing w:val="-2"/>
        </w:rPr>
        <w:t>¿dónde?,</w:t>
      </w:r>
    </w:p>
    <w:p w:rsidR="00DC388F" w:rsidRDefault="004B1DF8">
      <w:pPr>
        <w:pStyle w:val="a3"/>
        <w:spacing w:before="5"/>
        <w:ind w:left="553" w:right="0" w:firstLine="0"/>
      </w:pPr>
      <w:r>
        <w:rPr>
          <w:color w:val="231F20"/>
          <w:spacing w:val="-2"/>
        </w:rPr>
        <w:t>¿cómo?,</w:t>
      </w:r>
      <w:r>
        <w:rPr>
          <w:color w:val="231F20"/>
          <w:spacing w:val="70"/>
        </w:rPr>
        <w:t xml:space="preserve"> </w:t>
      </w:r>
      <w:r>
        <w:rPr>
          <w:color w:val="231F20"/>
          <w:spacing w:val="-2"/>
        </w:rPr>
        <w:t>¿por</w:t>
      </w:r>
      <w:r>
        <w:rPr>
          <w:color w:val="231F20"/>
          <w:spacing w:val="70"/>
        </w:rPr>
        <w:t xml:space="preserve"> </w:t>
      </w:r>
      <w:r>
        <w:rPr>
          <w:color w:val="231F20"/>
          <w:spacing w:val="-2"/>
        </w:rPr>
        <w:t>qué?,</w:t>
      </w:r>
      <w:r>
        <w:rPr>
          <w:color w:val="231F20"/>
          <w:spacing w:val="70"/>
        </w:rPr>
        <w:t xml:space="preserve"> </w:t>
      </w:r>
      <w:r>
        <w:rPr>
          <w:color w:val="231F20"/>
          <w:spacing w:val="-2"/>
        </w:rPr>
        <w:t>¿cuánto/cuántos/cuántas?</w:t>
      </w:r>
      <w:r>
        <w:rPr>
          <w:color w:val="231F20"/>
          <w:spacing w:val="71"/>
        </w:rPr>
        <w:t xml:space="preserve"> </w:t>
      </w:r>
      <w:r>
        <w:rPr>
          <w:color w:val="231F20"/>
          <w:spacing w:val="-2"/>
        </w:rPr>
        <w:t>(¿qué</w:t>
      </w:r>
      <w:r>
        <w:rPr>
          <w:color w:val="231F20"/>
          <w:spacing w:val="70"/>
        </w:rPr>
        <w:t xml:space="preserve"> </w:t>
      </w:r>
      <w:r>
        <w:rPr>
          <w:color w:val="231F20"/>
          <w:spacing w:val="-4"/>
        </w:rPr>
        <w:t>es?,</w:t>
      </w:r>
    </w:p>
    <w:p w:rsidR="00DC388F" w:rsidRDefault="004B1DF8">
      <w:pPr>
        <w:pStyle w:val="a3"/>
        <w:spacing w:before="5" w:line="244" w:lineRule="auto"/>
        <w:ind w:left="553" w:right="159" w:firstLine="0"/>
      </w:pPr>
      <w:r>
        <w:rPr>
          <w:color w:val="231F20"/>
        </w:rPr>
        <w:t>¿quiénes</w:t>
      </w:r>
      <w:r>
        <w:rPr>
          <w:color w:val="231F20"/>
          <w:spacing w:val="-11"/>
        </w:rPr>
        <w:t xml:space="preserve"> </w:t>
      </w:r>
      <w:r>
        <w:rPr>
          <w:color w:val="231F20"/>
        </w:rPr>
        <w:t>son?,</w:t>
      </w:r>
      <w:r>
        <w:rPr>
          <w:color w:val="231F20"/>
          <w:spacing w:val="-11"/>
        </w:rPr>
        <w:t xml:space="preserve"> </w:t>
      </w:r>
      <w:r>
        <w:rPr>
          <w:color w:val="231F20"/>
        </w:rPr>
        <w:t>¿de</w:t>
      </w:r>
      <w:r>
        <w:rPr>
          <w:color w:val="231F20"/>
          <w:spacing w:val="-11"/>
        </w:rPr>
        <w:t xml:space="preserve"> </w:t>
      </w:r>
      <w:r>
        <w:rPr>
          <w:color w:val="231F20"/>
        </w:rPr>
        <w:t>quién</w:t>
      </w:r>
      <w:r>
        <w:rPr>
          <w:color w:val="231F20"/>
          <w:spacing w:val="-11"/>
        </w:rPr>
        <w:t xml:space="preserve"> </w:t>
      </w:r>
      <w:r>
        <w:rPr>
          <w:color w:val="231F20"/>
        </w:rPr>
        <w:t>es</w:t>
      </w:r>
      <w:r>
        <w:rPr>
          <w:color w:val="231F20"/>
          <w:spacing w:val="-11"/>
        </w:rPr>
        <w:t xml:space="preserve"> </w:t>
      </w:r>
      <w:r>
        <w:rPr>
          <w:color w:val="231F20"/>
        </w:rPr>
        <w:t>el</w:t>
      </w:r>
      <w:r>
        <w:rPr>
          <w:color w:val="231F20"/>
          <w:spacing w:val="-11"/>
        </w:rPr>
        <w:t xml:space="preserve"> </w:t>
      </w:r>
      <w:r>
        <w:rPr>
          <w:color w:val="231F20"/>
        </w:rPr>
        <w:t>libro?,</w:t>
      </w:r>
      <w:r>
        <w:rPr>
          <w:color w:val="231F20"/>
          <w:spacing w:val="-11"/>
        </w:rPr>
        <w:t xml:space="preserve"> </w:t>
      </w:r>
      <w:r>
        <w:rPr>
          <w:color w:val="231F20"/>
        </w:rPr>
        <w:t>¿de</w:t>
      </w:r>
      <w:r>
        <w:rPr>
          <w:color w:val="231F20"/>
          <w:spacing w:val="-11"/>
        </w:rPr>
        <w:t xml:space="preserve"> </w:t>
      </w:r>
      <w:r>
        <w:rPr>
          <w:color w:val="231F20"/>
        </w:rPr>
        <w:t>dónde</w:t>
      </w:r>
      <w:r>
        <w:rPr>
          <w:color w:val="231F20"/>
          <w:spacing w:val="-11"/>
        </w:rPr>
        <w:t xml:space="preserve"> </w:t>
      </w:r>
      <w:r>
        <w:rPr>
          <w:color w:val="231F20"/>
        </w:rPr>
        <w:t>eres?,</w:t>
      </w:r>
      <w:r>
        <w:rPr>
          <w:color w:val="231F20"/>
          <w:spacing w:val="-11"/>
        </w:rPr>
        <w:t xml:space="preserve"> </w:t>
      </w:r>
      <w:r>
        <w:rPr>
          <w:color w:val="231F20"/>
        </w:rPr>
        <w:t>¿cómo te llamas?, ¿cuántos años tienes?, ¿cuántas sillas son?).</w:t>
      </w:r>
    </w:p>
    <w:p w:rsidR="00DC388F" w:rsidRDefault="00B26AD2">
      <w:pPr>
        <w:pStyle w:val="a3"/>
        <w:spacing w:before="1"/>
        <w:ind w:left="412" w:right="0" w:firstLine="0"/>
      </w:pPr>
      <w:r>
        <w:rPr>
          <w:rFonts w:ascii="Trebuchet MS" w:hAnsi="Trebuchet MS"/>
          <w:color w:val="231F20"/>
          <w:position w:val="1"/>
          <w:sz w:val="14"/>
        </w:rPr>
        <w:t>*</w:t>
      </w:r>
      <w:r w:rsidR="004B1DF8">
        <w:rPr>
          <w:rFonts w:ascii="Trebuchet MS" w:hAnsi="Trebuchet MS"/>
          <w:color w:val="231F20"/>
          <w:spacing w:val="13"/>
          <w:position w:val="1"/>
          <w:sz w:val="14"/>
        </w:rPr>
        <w:t xml:space="preserve"> </w:t>
      </w:r>
      <w:r w:rsidR="004B1DF8">
        <w:rPr>
          <w:color w:val="231F20"/>
        </w:rPr>
        <w:t>слова,</w:t>
      </w:r>
      <w:r w:rsidR="004B1DF8">
        <w:rPr>
          <w:color w:val="231F20"/>
          <w:spacing w:val="14"/>
        </w:rPr>
        <w:t xml:space="preserve"> </w:t>
      </w:r>
      <w:r w:rsidR="004B1DF8">
        <w:rPr>
          <w:color w:val="231F20"/>
        </w:rPr>
        <w:t>выражающие</w:t>
      </w:r>
      <w:r w:rsidR="004B1DF8">
        <w:rPr>
          <w:color w:val="231F20"/>
          <w:spacing w:val="13"/>
        </w:rPr>
        <w:t xml:space="preserve"> </w:t>
      </w:r>
      <w:r w:rsidR="004B1DF8">
        <w:rPr>
          <w:color w:val="231F20"/>
        </w:rPr>
        <w:t>количество:</w:t>
      </w:r>
      <w:r w:rsidR="004B1DF8">
        <w:rPr>
          <w:color w:val="231F20"/>
          <w:spacing w:val="14"/>
        </w:rPr>
        <w:t xml:space="preserve"> </w:t>
      </w:r>
      <w:r w:rsidR="004B1DF8">
        <w:rPr>
          <w:color w:val="231F20"/>
        </w:rPr>
        <w:t>mucho,</w:t>
      </w:r>
      <w:r w:rsidR="004B1DF8">
        <w:rPr>
          <w:color w:val="231F20"/>
          <w:spacing w:val="13"/>
        </w:rPr>
        <w:t xml:space="preserve"> </w:t>
      </w:r>
      <w:r w:rsidR="004B1DF8">
        <w:rPr>
          <w:color w:val="231F20"/>
          <w:spacing w:val="-2"/>
        </w:rPr>
        <w:t>poco.</w:t>
      </w:r>
    </w:p>
    <w:p w:rsidR="00DC388F" w:rsidRDefault="00DC388F">
      <w:pPr>
        <w:sectPr w:rsidR="00DC388F">
          <w:pgSz w:w="7830" w:h="12020"/>
          <w:pgMar w:top="620" w:right="580" w:bottom="800" w:left="580" w:header="0" w:footer="618" w:gutter="0"/>
          <w:cols w:space="720"/>
        </w:sectPr>
      </w:pPr>
    </w:p>
    <w:p w:rsidR="00DC388F" w:rsidRPr="004B1DF8" w:rsidRDefault="00B26AD2">
      <w:pPr>
        <w:pStyle w:val="a3"/>
        <w:spacing w:before="68" w:line="244" w:lineRule="auto"/>
        <w:ind w:left="553" w:hanging="142"/>
        <w:rPr>
          <w:lang w:val="en-US"/>
        </w:rPr>
      </w:pPr>
      <w:r w:rsidRPr="00B26AD2">
        <w:rPr>
          <w:rFonts w:ascii="Trebuchet MS" w:hAnsi="Trebuchet MS"/>
          <w:color w:val="231F20"/>
          <w:position w:val="1"/>
          <w:sz w:val="14"/>
          <w:lang w:val="en-US"/>
        </w:rPr>
        <w:t>*</w:t>
      </w:r>
      <w:r w:rsidR="004B1DF8" w:rsidRPr="004B1DF8">
        <w:rPr>
          <w:rFonts w:ascii="Trebuchet MS" w:hAnsi="Trebuchet MS"/>
          <w:color w:val="231F20"/>
          <w:position w:val="1"/>
          <w:sz w:val="14"/>
          <w:lang w:val="en-US"/>
        </w:rPr>
        <w:t xml:space="preserve"> </w:t>
      </w:r>
      <w:r w:rsidR="004B1DF8">
        <w:rPr>
          <w:color w:val="231F20"/>
        </w:rPr>
        <w:t>наречия</w:t>
      </w:r>
      <w:r w:rsidR="004B1DF8" w:rsidRPr="004B1DF8">
        <w:rPr>
          <w:color w:val="231F20"/>
          <w:lang w:val="en-US"/>
        </w:rPr>
        <w:t xml:space="preserve"> también, tampoco, bien, mal, siempre, hoy, mañana, pronto, luego, después, cerca, lejos.</w:t>
      </w:r>
    </w:p>
    <w:p w:rsidR="00DC388F" w:rsidRDefault="00B26AD2">
      <w:pPr>
        <w:pStyle w:val="a3"/>
        <w:spacing w:before="2" w:line="244" w:lineRule="auto"/>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количественные числительные (1–100) , порядковые чис- лительные (1–10).</w:t>
      </w:r>
    </w:p>
    <w:p w:rsidR="00DC388F" w:rsidRPr="004B1DF8" w:rsidRDefault="00B26AD2">
      <w:pPr>
        <w:pStyle w:val="a3"/>
        <w:spacing w:before="1" w:line="244" w:lineRule="auto"/>
        <w:ind w:left="553" w:right="154" w:hanging="142"/>
        <w:rPr>
          <w:lang w:val="en-US"/>
        </w:rPr>
      </w:pPr>
      <w:r w:rsidRPr="00B26AD2">
        <w:rPr>
          <w:rFonts w:ascii="Trebuchet MS" w:hAnsi="Trebuchet MS"/>
          <w:color w:val="231F20"/>
          <w:position w:val="1"/>
          <w:sz w:val="14"/>
          <w:lang w:val="en-US"/>
        </w:rPr>
        <w:t>*</w:t>
      </w:r>
      <w:r w:rsidR="004B1DF8" w:rsidRPr="004B1DF8">
        <w:rPr>
          <w:rFonts w:ascii="Trebuchet MS" w:hAnsi="Trebuchet MS"/>
          <w:color w:val="231F20"/>
          <w:position w:val="1"/>
          <w:sz w:val="14"/>
          <w:lang w:val="en-US"/>
        </w:rPr>
        <w:t xml:space="preserve"> </w:t>
      </w:r>
      <w:r w:rsidR="004B1DF8">
        <w:rPr>
          <w:color w:val="231F20"/>
        </w:rPr>
        <w:t>предлоги</w:t>
      </w:r>
      <w:r w:rsidR="004B1DF8" w:rsidRPr="004B1DF8">
        <w:rPr>
          <w:color w:val="231F20"/>
          <w:spacing w:val="40"/>
          <w:lang w:val="en-US"/>
        </w:rPr>
        <w:t xml:space="preserve"> </w:t>
      </w:r>
      <w:r w:rsidR="004B1DF8">
        <w:rPr>
          <w:color w:val="231F20"/>
        </w:rPr>
        <w:t>места</w:t>
      </w:r>
      <w:r w:rsidR="004B1DF8" w:rsidRPr="004B1DF8">
        <w:rPr>
          <w:color w:val="231F20"/>
          <w:spacing w:val="40"/>
          <w:lang w:val="en-US"/>
        </w:rPr>
        <w:t xml:space="preserve"> </w:t>
      </w:r>
      <w:r w:rsidR="004B1DF8" w:rsidRPr="004B1DF8">
        <w:rPr>
          <w:color w:val="231F20"/>
          <w:lang w:val="en-US"/>
        </w:rPr>
        <w:t>(en,</w:t>
      </w:r>
      <w:r w:rsidR="004B1DF8" w:rsidRPr="004B1DF8">
        <w:rPr>
          <w:color w:val="231F20"/>
          <w:spacing w:val="40"/>
          <w:lang w:val="en-US"/>
        </w:rPr>
        <w:t xml:space="preserve"> </w:t>
      </w:r>
      <w:r w:rsidR="004B1DF8" w:rsidRPr="004B1DF8">
        <w:rPr>
          <w:color w:val="231F20"/>
          <w:lang w:val="en-US"/>
        </w:rPr>
        <w:t>sobre,</w:t>
      </w:r>
      <w:r w:rsidR="004B1DF8" w:rsidRPr="004B1DF8">
        <w:rPr>
          <w:color w:val="231F20"/>
          <w:spacing w:val="40"/>
          <w:lang w:val="en-US"/>
        </w:rPr>
        <w:t xml:space="preserve"> </w:t>
      </w:r>
      <w:r w:rsidR="004B1DF8" w:rsidRPr="004B1DF8">
        <w:rPr>
          <w:color w:val="231F20"/>
          <w:lang w:val="en-US"/>
        </w:rPr>
        <w:t>de,</w:t>
      </w:r>
      <w:r w:rsidR="004B1DF8" w:rsidRPr="004B1DF8">
        <w:rPr>
          <w:color w:val="231F20"/>
          <w:spacing w:val="40"/>
          <w:lang w:val="en-US"/>
        </w:rPr>
        <w:t xml:space="preserve"> </w:t>
      </w:r>
      <w:r w:rsidR="004B1DF8" w:rsidRPr="004B1DF8">
        <w:rPr>
          <w:color w:val="231F20"/>
          <w:lang w:val="en-US"/>
        </w:rPr>
        <w:t>bajo,</w:t>
      </w:r>
      <w:r w:rsidR="004B1DF8" w:rsidRPr="004B1DF8">
        <w:rPr>
          <w:color w:val="231F20"/>
          <w:spacing w:val="40"/>
          <w:lang w:val="en-US"/>
        </w:rPr>
        <w:t xml:space="preserve"> </w:t>
      </w:r>
      <w:r w:rsidR="004B1DF8" w:rsidRPr="004B1DF8">
        <w:rPr>
          <w:color w:val="231F20"/>
          <w:lang w:val="en-US"/>
        </w:rPr>
        <w:t>cerca</w:t>
      </w:r>
      <w:r w:rsidR="004B1DF8" w:rsidRPr="004B1DF8">
        <w:rPr>
          <w:color w:val="231F20"/>
          <w:spacing w:val="40"/>
          <w:lang w:val="en-US"/>
        </w:rPr>
        <w:t xml:space="preserve"> </w:t>
      </w:r>
      <w:r w:rsidR="004B1DF8" w:rsidRPr="004B1DF8">
        <w:rPr>
          <w:color w:val="231F20"/>
          <w:lang w:val="en-US"/>
        </w:rPr>
        <w:t>de,</w:t>
      </w:r>
      <w:r w:rsidR="004B1DF8" w:rsidRPr="004B1DF8">
        <w:rPr>
          <w:color w:val="231F20"/>
          <w:spacing w:val="40"/>
          <w:lang w:val="en-US"/>
        </w:rPr>
        <w:t xml:space="preserve"> </w:t>
      </w:r>
      <w:r w:rsidR="004B1DF8" w:rsidRPr="004B1DF8">
        <w:rPr>
          <w:color w:val="231F20"/>
          <w:lang w:val="en-US"/>
        </w:rPr>
        <w:t>alrededor de,</w:t>
      </w:r>
      <w:r w:rsidR="004B1DF8" w:rsidRPr="004B1DF8">
        <w:rPr>
          <w:color w:val="231F20"/>
          <w:spacing w:val="40"/>
          <w:lang w:val="en-US"/>
        </w:rPr>
        <w:t xml:space="preserve"> </w:t>
      </w:r>
      <w:r w:rsidR="004B1DF8" w:rsidRPr="004B1DF8">
        <w:rPr>
          <w:color w:val="231F20"/>
          <w:lang w:val="en-US"/>
        </w:rPr>
        <w:t>por,</w:t>
      </w:r>
      <w:r w:rsidR="004B1DF8" w:rsidRPr="004B1DF8">
        <w:rPr>
          <w:color w:val="231F20"/>
          <w:spacing w:val="40"/>
          <w:lang w:val="en-US"/>
        </w:rPr>
        <w:t xml:space="preserve"> </w:t>
      </w:r>
      <w:r w:rsidR="004B1DF8" w:rsidRPr="004B1DF8">
        <w:rPr>
          <w:color w:val="231F20"/>
          <w:lang w:val="en-US"/>
        </w:rPr>
        <w:t>hacia</w:t>
      </w:r>
      <w:r w:rsidR="004B1DF8" w:rsidRPr="004B1DF8">
        <w:rPr>
          <w:color w:val="231F20"/>
          <w:spacing w:val="40"/>
          <w:lang w:val="en-US"/>
        </w:rPr>
        <w:t xml:space="preserve"> </w:t>
      </w:r>
      <w:r w:rsidR="004B1DF8" w:rsidRPr="004B1DF8">
        <w:rPr>
          <w:color w:val="231F20"/>
          <w:lang w:val="en-US"/>
        </w:rPr>
        <w:t>,</w:t>
      </w:r>
      <w:r w:rsidR="004B1DF8" w:rsidRPr="004B1DF8">
        <w:rPr>
          <w:color w:val="231F20"/>
          <w:spacing w:val="40"/>
          <w:lang w:val="en-US"/>
        </w:rPr>
        <w:t xml:space="preserve"> </w:t>
      </w:r>
      <w:r w:rsidR="004B1DF8" w:rsidRPr="004B1DF8">
        <w:rPr>
          <w:color w:val="231F20"/>
          <w:lang w:val="en-US"/>
        </w:rPr>
        <w:t>a</w:t>
      </w:r>
      <w:r w:rsidR="004B1DF8" w:rsidRPr="004B1DF8">
        <w:rPr>
          <w:color w:val="231F20"/>
          <w:spacing w:val="40"/>
          <w:lang w:val="en-US"/>
        </w:rPr>
        <w:t xml:space="preserve"> </w:t>
      </w:r>
      <w:r w:rsidR="004B1DF8" w:rsidRPr="004B1DF8">
        <w:rPr>
          <w:color w:val="231F20"/>
          <w:lang w:val="en-US"/>
        </w:rPr>
        <w:t>la</w:t>
      </w:r>
      <w:r w:rsidR="004B1DF8" w:rsidRPr="004B1DF8">
        <w:rPr>
          <w:color w:val="231F20"/>
          <w:spacing w:val="40"/>
          <w:lang w:val="en-US"/>
        </w:rPr>
        <w:t xml:space="preserve"> </w:t>
      </w:r>
      <w:r w:rsidR="004B1DF8" w:rsidRPr="004B1DF8">
        <w:rPr>
          <w:color w:val="231F20"/>
          <w:lang w:val="en-US"/>
        </w:rPr>
        <w:t>derecha,</w:t>
      </w:r>
      <w:r w:rsidR="004B1DF8" w:rsidRPr="004B1DF8">
        <w:rPr>
          <w:color w:val="231F20"/>
          <w:spacing w:val="40"/>
          <w:lang w:val="en-US"/>
        </w:rPr>
        <w:t xml:space="preserve"> </w:t>
      </w:r>
      <w:r w:rsidR="004B1DF8" w:rsidRPr="004B1DF8">
        <w:rPr>
          <w:color w:val="231F20"/>
          <w:lang w:val="en-US"/>
        </w:rPr>
        <w:t>a</w:t>
      </w:r>
      <w:r w:rsidR="004B1DF8" w:rsidRPr="004B1DF8">
        <w:rPr>
          <w:color w:val="231F20"/>
          <w:spacing w:val="40"/>
          <w:lang w:val="en-US"/>
        </w:rPr>
        <w:t xml:space="preserve"> </w:t>
      </w:r>
      <w:r w:rsidR="004B1DF8" w:rsidRPr="004B1DF8">
        <w:rPr>
          <w:color w:val="231F20"/>
          <w:lang w:val="en-US"/>
        </w:rPr>
        <w:t>la</w:t>
      </w:r>
      <w:r w:rsidR="004B1DF8" w:rsidRPr="004B1DF8">
        <w:rPr>
          <w:color w:val="231F20"/>
          <w:spacing w:val="40"/>
          <w:lang w:val="en-US"/>
        </w:rPr>
        <w:t xml:space="preserve"> </w:t>
      </w:r>
      <w:r w:rsidR="004B1DF8" w:rsidRPr="004B1DF8">
        <w:rPr>
          <w:color w:val="231F20"/>
          <w:lang w:val="en-US"/>
        </w:rPr>
        <w:t>izquierda).</w:t>
      </w:r>
    </w:p>
    <w:p w:rsidR="00DC388F" w:rsidRDefault="00B26AD2">
      <w:pPr>
        <w:spacing w:before="4" w:line="235" w:lineRule="auto"/>
        <w:ind w:left="553" w:right="150" w:hanging="142"/>
        <w:jc w:val="both"/>
        <w:rPr>
          <w:sz w:val="20"/>
        </w:rPr>
      </w:pPr>
      <w:r>
        <w:rPr>
          <w:rFonts w:ascii="Trebuchet MS" w:hAnsi="Trebuchet MS"/>
          <w:color w:val="231F20"/>
          <w:w w:val="110"/>
          <w:position w:val="1"/>
          <w:sz w:val="14"/>
        </w:rPr>
        <w:t>*</w:t>
      </w:r>
      <w:r w:rsidR="004B1DF8">
        <w:rPr>
          <w:rFonts w:ascii="Trebuchet MS" w:hAnsi="Trebuchet MS"/>
          <w:color w:val="231F20"/>
          <w:spacing w:val="19"/>
          <w:w w:val="110"/>
          <w:position w:val="1"/>
          <w:sz w:val="14"/>
        </w:rPr>
        <w:t xml:space="preserve"> </w:t>
      </w:r>
      <w:r w:rsidR="004B1DF8">
        <w:rPr>
          <w:color w:val="231F20"/>
          <w:w w:val="110"/>
          <w:sz w:val="20"/>
        </w:rPr>
        <w:t>предлог</w:t>
      </w:r>
      <w:r w:rsidR="004B1DF8">
        <w:rPr>
          <w:color w:val="231F20"/>
          <w:spacing w:val="38"/>
          <w:w w:val="110"/>
          <w:sz w:val="20"/>
        </w:rPr>
        <w:t xml:space="preserve"> </w:t>
      </w:r>
      <w:r w:rsidR="004B1DF8">
        <w:rPr>
          <w:color w:val="231F20"/>
          <w:w w:val="110"/>
          <w:sz w:val="20"/>
        </w:rPr>
        <w:t>времени</w:t>
      </w:r>
      <w:r w:rsidR="004B1DF8">
        <w:rPr>
          <w:color w:val="231F20"/>
          <w:spacing w:val="38"/>
          <w:w w:val="110"/>
          <w:sz w:val="20"/>
        </w:rPr>
        <w:t xml:space="preserve"> </w:t>
      </w:r>
      <w:r w:rsidR="004B1DF8">
        <w:rPr>
          <w:rFonts w:ascii="Book Antiqua" w:hAnsi="Book Antiqua"/>
          <w:i/>
          <w:color w:val="231F20"/>
          <w:w w:val="110"/>
          <w:sz w:val="20"/>
        </w:rPr>
        <w:t>a</w:t>
      </w:r>
      <w:r w:rsidR="004B1DF8">
        <w:rPr>
          <w:rFonts w:ascii="Book Antiqua" w:hAnsi="Book Antiqua"/>
          <w:i/>
          <w:color w:val="231F20"/>
          <w:spacing w:val="55"/>
          <w:w w:val="110"/>
          <w:sz w:val="20"/>
        </w:rPr>
        <w:t xml:space="preserve"> </w:t>
      </w:r>
      <w:r w:rsidR="004B1DF8">
        <w:rPr>
          <w:color w:val="231F20"/>
          <w:w w:val="110"/>
          <w:sz w:val="20"/>
        </w:rPr>
        <w:t>в</w:t>
      </w:r>
      <w:r w:rsidR="004B1DF8">
        <w:rPr>
          <w:color w:val="231F20"/>
          <w:spacing w:val="38"/>
          <w:w w:val="110"/>
          <w:sz w:val="20"/>
        </w:rPr>
        <w:t xml:space="preserve"> </w:t>
      </w:r>
      <w:r w:rsidR="004B1DF8">
        <w:rPr>
          <w:color w:val="231F20"/>
          <w:w w:val="110"/>
          <w:sz w:val="20"/>
        </w:rPr>
        <w:t>выражениях:</w:t>
      </w:r>
      <w:r w:rsidR="004B1DF8">
        <w:rPr>
          <w:color w:val="231F20"/>
          <w:spacing w:val="38"/>
          <w:w w:val="110"/>
          <w:sz w:val="20"/>
        </w:rPr>
        <w:t xml:space="preserve"> </w:t>
      </w:r>
      <w:r w:rsidR="004B1DF8">
        <w:rPr>
          <w:rFonts w:ascii="Book Antiqua" w:hAnsi="Book Antiqua"/>
          <w:i/>
          <w:color w:val="231F20"/>
          <w:w w:val="110"/>
          <w:sz w:val="20"/>
        </w:rPr>
        <w:t>a</w:t>
      </w:r>
      <w:r w:rsidR="004B1DF8">
        <w:rPr>
          <w:rFonts w:ascii="Book Antiqua" w:hAnsi="Book Antiqua"/>
          <w:i/>
          <w:color w:val="231F20"/>
          <w:spacing w:val="40"/>
          <w:w w:val="115"/>
          <w:sz w:val="20"/>
        </w:rPr>
        <w:t xml:space="preserve"> </w:t>
      </w:r>
      <w:r w:rsidR="004B1DF8">
        <w:rPr>
          <w:rFonts w:ascii="Book Antiqua" w:hAnsi="Book Antiqua"/>
          <w:i/>
          <w:color w:val="231F20"/>
          <w:w w:val="115"/>
          <w:sz w:val="20"/>
        </w:rPr>
        <w:t>las</w:t>
      </w:r>
      <w:r w:rsidR="004B1DF8">
        <w:rPr>
          <w:rFonts w:ascii="Book Antiqua" w:hAnsi="Book Antiqua"/>
          <w:i/>
          <w:color w:val="231F20"/>
          <w:spacing w:val="40"/>
          <w:w w:val="115"/>
          <w:sz w:val="20"/>
        </w:rPr>
        <w:t xml:space="preserve"> </w:t>
      </w:r>
      <w:r w:rsidR="004B1DF8">
        <w:rPr>
          <w:rFonts w:ascii="Book Antiqua" w:hAnsi="Book Antiqua"/>
          <w:i/>
          <w:color w:val="231F20"/>
          <w:w w:val="110"/>
          <w:sz w:val="20"/>
        </w:rPr>
        <w:t>10,</w:t>
      </w:r>
      <w:r w:rsidR="004B1DF8">
        <w:rPr>
          <w:rFonts w:ascii="Book Antiqua" w:hAnsi="Book Antiqua"/>
          <w:i/>
          <w:color w:val="231F20"/>
          <w:spacing w:val="56"/>
          <w:w w:val="110"/>
          <w:sz w:val="20"/>
        </w:rPr>
        <w:t xml:space="preserve"> </w:t>
      </w:r>
      <w:r w:rsidR="004B1DF8">
        <w:rPr>
          <w:rFonts w:ascii="Book Antiqua" w:hAnsi="Book Antiqua"/>
          <w:i/>
          <w:color w:val="231F20"/>
          <w:w w:val="110"/>
          <w:sz w:val="20"/>
        </w:rPr>
        <w:t>a</w:t>
      </w:r>
      <w:r w:rsidR="004B1DF8">
        <w:rPr>
          <w:rFonts w:ascii="Book Antiqua" w:hAnsi="Book Antiqua"/>
          <w:i/>
          <w:color w:val="231F20"/>
          <w:spacing w:val="40"/>
          <w:w w:val="115"/>
          <w:sz w:val="20"/>
        </w:rPr>
        <w:t xml:space="preserve"> </w:t>
      </w:r>
      <w:r w:rsidR="004B1DF8">
        <w:rPr>
          <w:rFonts w:ascii="Book Antiqua" w:hAnsi="Book Antiqua"/>
          <w:i/>
          <w:color w:val="231F20"/>
          <w:w w:val="115"/>
          <w:sz w:val="20"/>
        </w:rPr>
        <w:t>la</w:t>
      </w:r>
      <w:r w:rsidR="004B1DF8">
        <w:rPr>
          <w:rFonts w:ascii="Book Antiqua" w:hAnsi="Book Antiqua"/>
          <w:i/>
          <w:color w:val="231F20"/>
          <w:spacing w:val="40"/>
          <w:w w:val="115"/>
          <w:sz w:val="20"/>
        </w:rPr>
        <w:t xml:space="preserve"> </w:t>
      </w:r>
      <w:r w:rsidR="004B1DF8">
        <w:rPr>
          <w:rFonts w:ascii="Book Antiqua" w:hAnsi="Book Antiqua"/>
          <w:i/>
          <w:color w:val="231F20"/>
          <w:w w:val="110"/>
          <w:sz w:val="20"/>
        </w:rPr>
        <w:t>una, a</w:t>
      </w:r>
      <w:r w:rsidR="004B1DF8">
        <w:rPr>
          <w:rFonts w:ascii="Book Antiqua" w:hAnsi="Book Antiqua"/>
          <w:i/>
          <w:color w:val="231F20"/>
          <w:spacing w:val="40"/>
          <w:w w:val="110"/>
          <w:sz w:val="20"/>
        </w:rPr>
        <w:t xml:space="preserve"> </w:t>
      </w:r>
      <w:r w:rsidR="004B1DF8">
        <w:rPr>
          <w:rFonts w:ascii="Book Antiqua" w:hAnsi="Book Antiqua"/>
          <w:i/>
          <w:color w:val="231F20"/>
          <w:w w:val="110"/>
          <w:sz w:val="20"/>
        </w:rPr>
        <w:t>mediodia</w:t>
      </w:r>
      <w:r w:rsidR="004B1DF8">
        <w:rPr>
          <w:color w:val="231F20"/>
          <w:w w:val="110"/>
          <w:sz w:val="20"/>
        </w:rPr>
        <w:t>.</w:t>
      </w:r>
    </w:p>
    <w:p w:rsidR="00DC388F" w:rsidRDefault="00B26AD2">
      <w:pPr>
        <w:pStyle w:val="a3"/>
        <w:spacing w:line="244" w:lineRule="auto"/>
        <w:ind w:left="553" w:right="149"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предлог a с глаголами движения для указания на- правления</w:t>
      </w:r>
      <w:r w:rsidR="004B1DF8">
        <w:rPr>
          <w:color w:val="231F20"/>
          <w:spacing w:val="40"/>
        </w:rPr>
        <w:t xml:space="preserve"> </w:t>
      </w:r>
      <w:r w:rsidR="004B1DF8">
        <w:rPr>
          <w:color w:val="231F20"/>
        </w:rPr>
        <w:t>и</w:t>
      </w:r>
      <w:r w:rsidR="004B1DF8">
        <w:rPr>
          <w:color w:val="231F20"/>
          <w:spacing w:val="40"/>
        </w:rPr>
        <w:t xml:space="preserve"> </w:t>
      </w:r>
      <w:r w:rsidR="004B1DF8">
        <w:rPr>
          <w:color w:val="231F20"/>
        </w:rPr>
        <w:t>перед</w:t>
      </w:r>
      <w:r w:rsidR="004B1DF8">
        <w:rPr>
          <w:color w:val="231F20"/>
          <w:spacing w:val="40"/>
        </w:rPr>
        <w:t xml:space="preserve"> </w:t>
      </w:r>
      <w:r w:rsidR="004B1DF8">
        <w:rPr>
          <w:color w:val="231F20"/>
        </w:rPr>
        <w:t>прямым</w:t>
      </w:r>
      <w:r w:rsidR="004B1DF8">
        <w:rPr>
          <w:color w:val="231F20"/>
          <w:spacing w:val="40"/>
        </w:rPr>
        <w:t xml:space="preserve"> </w:t>
      </w:r>
      <w:r w:rsidR="004B1DF8">
        <w:rPr>
          <w:color w:val="231F20"/>
        </w:rPr>
        <w:t>дополнением,</w:t>
      </w:r>
      <w:r w:rsidR="004B1DF8">
        <w:rPr>
          <w:color w:val="231F20"/>
          <w:spacing w:val="40"/>
        </w:rPr>
        <w:t xml:space="preserve"> </w:t>
      </w:r>
      <w:r w:rsidR="004B1DF8">
        <w:rPr>
          <w:color w:val="231F20"/>
        </w:rPr>
        <w:t xml:space="preserve">выражен- ным одушевленным существительным, и косвенным </w:t>
      </w:r>
      <w:r w:rsidR="004B1DF8">
        <w:rPr>
          <w:color w:val="231F20"/>
          <w:spacing w:val="-2"/>
        </w:rPr>
        <w:t>дополнением.</w:t>
      </w:r>
    </w:p>
    <w:p w:rsidR="00DC388F" w:rsidRDefault="00B26AD2">
      <w:pPr>
        <w:pStyle w:val="a3"/>
        <w:ind w:left="412" w:right="0" w:firstLine="0"/>
      </w:pPr>
      <w:r>
        <w:rPr>
          <w:rFonts w:ascii="Trebuchet MS" w:hAnsi="Trebuchet MS"/>
          <w:color w:val="231F20"/>
          <w:position w:val="1"/>
          <w:sz w:val="14"/>
        </w:rPr>
        <w:t>*</w:t>
      </w:r>
      <w:r w:rsidR="004B1DF8">
        <w:rPr>
          <w:rFonts w:ascii="Trebuchet MS" w:hAnsi="Trebuchet MS"/>
          <w:color w:val="231F20"/>
          <w:spacing w:val="17"/>
          <w:position w:val="1"/>
          <w:sz w:val="14"/>
        </w:rPr>
        <w:t xml:space="preserve"> </w:t>
      </w:r>
      <w:r w:rsidR="004B1DF8">
        <w:rPr>
          <w:color w:val="231F20"/>
        </w:rPr>
        <w:t>союзы</w:t>
      </w:r>
      <w:r w:rsidR="004B1DF8">
        <w:rPr>
          <w:color w:val="231F20"/>
          <w:spacing w:val="19"/>
        </w:rPr>
        <w:t xml:space="preserve"> </w:t>
      </w:r>
      <w:r w:rsidR="004B1DF8">
        <w:rPr>
          <w:color w:val="231F20"/>
        </w:rPr>
        <w:t>y</w:t>
      </w:r>
      <w:r w:rsidR="004B1DF8">
        <w:rPr>
          <w:color w:val="231F20"/>
          <w:spacing w:val="19"/>
        </w:rPr>
        <w:t xml:space="preserve"> </w:t>
      </w:r>
      <w:r w:rsidR="004B1DF8">
        <w:rPr>
          <w:color w:val="231F20"/>
        </w:rPr>
        <w:t>и</w:t>
      </w:r>
      <w:r w:rsidR="004B1DF8">
        <w:rPr>
          <w:color w:val="231F20"/>
          <w:spacing w:val="19"/>
        </w:rPr>
        <w:t xml:space="preserve"> </w:t>
      </w:r>
      <w:r w:rsidR="004B1DF8">
        <w:rPr>
          <w:color w:val="231F20"/>
        </w:rPr>
        <w:t>pero</w:t>
      </w:r>
      <w:r w:rsidR="004B1DF8">
        <w:rPr>
          <w:color w:val="231F20"/>
          <w:spacing w:val="19"/>
        </w:rPr>
        <w:t xml:space="preserve"> </w:t>
      </w:r>
      <w:r w:rsidR="004B1DF8">
        <w:rPr>
          <w:color w:val="231F20"/>
        </w:rPr>
        <w:t>(c</w:t>
      </w:r>
      <w:r w:rsidR="004B1DF8">
        <w:rPr>
          <w:color w:val="231F20"/>
          <w:spacing w:val="19"/>
        </w:rPr>
        <w:t xml:space="preserve"> </w:t>
      </w:r>
      <w:r w:rsidR="004B1DF8">
        <w:rPr>
          <w:color w:val="231F20"/>
        </w:rPr>
        <w:t>однородными</w:t>
      </w:r>
      <w:r w:rsidR="004B1DF8">
        <w:rPr>
          <w:color w:val="231F20"/>
          <w:spacing w:val="19"/>
        </w:rPr>
        <w:t xml:space="preserve"> </w:t>
      </w:r>
      <w:r w:rsidR="004B1DF8">
        <w:rPr>
          <w:color w:val="231F20"/>
          <w:spacing w:val="-2"/>
        </w:rPr>
        <w:t>членами).</w:t>
      </w:r>
    </w:p>
    <w:p w:rsidR="00DC388F" w:rsidRDefault="004B1DF8">
      <w:pPr>
        <w:pStyle w:val="5"/>
        <w:spacing w:before="5" w:line="240" w:lineRule="exact"/>
      </w:pPr>
      <w:r>
        <w:rPr>
          <w:color w:val="231F20"/>
        </w:rPr>
        <w:t>Социокультурные</w:t>
      </w:r>
      <w:r>
        <w:rPr>
          <w:color w:val="231F20"/>
          <w:spacing w:val="25"/>
        </w:rPr>
        <w:t xml:space="preserve"> </w:t>
      </w:r>
      <w:r>
        <w:rPr>
          <w:color w:val="231F20"/>
        </w:rPr>
        <w:t>знания</w:t>
      </w:r>
      <w:r>
        <w:rPr>
          <w:color w:val="231F20"/>
          <w:spacing w:val="26"/>
        </w:rPr>
        <w:t xml:space="preserve"> </w:t>
      </w:r>
      <w:r>
        <w:rPr>
          <w:color w:val="231F20"/>
        </w:rPr>
        <w:t>и</w:t>
      </w:r>
      <w:r>
        <w:rPr>
          <w:color w:val="231F20"/>
          <w:spacing w:val="26"/>
        </w:rPr>
        <w:t xml:space="preserve"> </w:t>
      </w:r>
      <w:r>
        <w:rPr>
          <w:color w:val="231F20"/>
          <w:spacing w:val="-2"/>
        </w:rPr>
        <w:t>умения</w:t>
      </w:r>
    </w:p>
    <w:p w:rsidR="00DC388F" w:rsidRDefault="004B1DF8">
      <w:pPr>
        <w:pStyle w:val="a3"/>
        <w:spacing w:line="242" w:lineRule="auto"/>
        <w:ind w:left="383" w:hanging="227"/>
      </w:pPr>
      <w:r>
        <w:rPr>
          <w:color w:val="231F20"/>
        </w:rPr>
        <w:t>—</w:t>
      </w:r>
      <w:r>
        <w:rPr>
          <w:rFonts w:ascii="Book Antiqua" w:hAnsi="Book Antiqua"/>
          <w:i/>
          <w:color w:val="231F20"/>
        </w:rPr>
        <w:t xml:space="preserve">использовать </w:t>
      </w:r>
      <w:r>
        <w:rPr>
          <w:color w:val="231F20"/>
        </w:rPr>
        <w:t>некоторые социокультурные элементы рече- вого поведенческого этикета принятого в стране/странах изучаемого языка, в некоторых ситуациях общения: при- ветствие, прощание, знакомство, выражение благодарно- сти, извинение, поздравление с днём рождения, Новым годом, Рождеством).</w:t>
      </w:r>
    </w:p>
    <w:p w:rsidR="00DC388F" w:rsidRDefault="004B1DF8">
      <w:pPr>
        <w:spacing w:before="11" w:line="235" w:lineRule="auto"/>
        <w:ind w:left="383" w:right="155" w:hanging="227"/>
        <w:jc w:val="both"/>
        <w:rPr>
          <w:sz w:val="20"/>
        </w:rPr>
      </w:pPr>
      <w:r>
        <w:rPr>
          <w:color w:val="231F20"/>
          <w:w w:val="105"/>
          <w:sz w:val="20"/>
        </w:rPr>
        <w:t>—</w:t>
      </w:r>
      <w:r>
        <w:rPr>
          <w:rFonts w:ascii="Book Antiqua" w:hAnsi="Book Antiqua"/>
          <w:i/>
          <w:color w:val="231F20"/>
          <w:w w:val="105"/>
          <w:sz w:val="20"/>
        </w:rPr>
        <w:t>кратко</w:t>
      </w:r>
      <w:r>
        <w:rPr>
          <w:rFonts w:ascii="Book Antiqua" w:hAnsi="Book Antiqua"/>
          <w:i/>
          <w:color w:val="231F20"/>
          <w:spacing w:val="40"/>
          <w:w w:val="105"/>
          <w:sz w:val="20"/>
        </w:rPr>
        <w:t xml:space="preserve"> </w:t>
      </w:r>
      <w:r>
        <w:rPr>
          <w:rFonts w:ascii="Book Antiqua" w:hAnsi="Book Antiqua"/>
          <w:i/>
          <w:color w:val="231F20"/>
          <w:w w:val="105"/>
          <w:sz w:val="20"/>
        </w:rPr>
        <w:t>представлять</w:t>
      </w:r>
      <w:r>
        <w:rPr>
          <w:rFonts w:ascii="Book Antiqua" w:hAnsi="Book Antiqua"/>
          <w:i/>
          <w:color w:val="231F20"/>
          <w:spacing w:val="40"/>
          <w:w w:val="105"/>
          <w:sz w:val="20"/>
        </w:rPr>
        <w:t xml:space="preserve"> </w:t>
      </w:r>
      <w:r>
        <w:rPr>
          <w:color w:val="231F20"/>
          <w:w w:val="105"/>
          <w:sz w:val="20"/>
        </w:rPr>
        <w:t>Россию и страну/страны изучаемо- го языка.</w:t>
      </w:r>
    </w:p>
    <w:p w:rsidR="00DC388F" w:rsidRDefault="00DC388F">
      <w:pPr>
        <w:pStyle w:val="a3"/>
        <w:spacing w:before="9"/>
        <w:ind w:left="0" w:right="0" w:firstLine="0"/>
        <w:jc w:val="left"/>
        <w:rPr>
          <w:sz w:val="18"/>
        </w:rPr>
      </w:pPr>
    </w:p>
    <w:p w:rsidR="00DC388F" w:rsidRDefault="004B1DF8" w:rsidP="00B626D9">
      <w:pPr>
        <w:pStyle w:val="a6"/>
        <w:numPr>
          <w:ilvl w:val="0"/>
          <w:numId w:val="40"/>
        </w:numPr>
        <w:tabs>
          <w:tab w:val="left" w:pos="354"/>
        </w:tabs>
        <w:ind w:right="0"/>
        <w:rPr>
          <w:rFonts w:ascii="Verdana" w:hAnsi="Verdana"/>
          <w:sz w:val="20"/>
        </w:rPr>
      </w:pPr>
      <w:r>
        <w:rPr>
          <w:rFonts w:ascii="Verdana" w:hAnsi="Verdana"/>
          <w:color w:val="231F20"/>
          <w:spacing w:val="-4"/>
          <w:w w:val="85"/>
          <w:sz w:val="20"/>
        </w:rPr>
        <w:t>КЛАСС</w:t>
      </w:r>
    </w:p>
    <w:p w:rsidR="00DC388F" w:rsidRDefault="004B1DF8">
      <w:pPr>
        <w:pStyle w:val="5"/>
        <w:spacing w:before="123"/>
      </w:pPr>
      <w:r>
        <w:rPr>
          <w:color w:val="231F20"/>
        </w:rPr>
        <w:t>Коммуникативные</w:t>
      </w:r>
      <w:r>
        <w:rPr>
          <w:color w:val="231F20"/>
          <w:spacing w:val="36"/>
        </w:rPr>
        <w:t xml:space="preserve"> </w:t>
      </w:r>
      <w:r>
        <w:rPr>
          <w:color w:val="231F20"/>
          <w:spacing w:val="-2"/>
        </w:rPr>
        <w:t>умения</w:t>
      </w:r>
    </w:p>
    <w:p w:rsidR="00DC388F" w:rsidRDefault="004B1DF8">
      <w:pPr>
        <w:pStyle w:val="6"/>
        <w:spacing w:before="2" w:line="239" w:lineRule="exact"/>
      </w:pPr>
      <w:r>
        <w:rPr>
          <w:color w:val="231F20"/>
          <w:spacing w:val="-2"/>
          <w:w w:val="120"/>
        </w:rPr>
        <w:t>Говорение</w:t>
      </w:r>
    </w:p>
    <w:p w:rsidR="00DC388F" w:rsidRDefault="004B1DF8">
      <w:pPr>
        <w:pStyle w:val="a3"/>
        <w:spacing w:line="242" w:lineRule="auto"/>
        <w:ind w:left="383" w:right="154" w:hanging="227"/>
      </w:pPr>
      <w:r>
        <w:rPr>
          <w:color w:val="231F20"/>
        </w:rPr>
        <w:t>—</w:t>
      </w:r>
      <w:r>
        <w:rPr>
          <w:rFonts w:ascii="Book Antiqua" w:hAnsi="Book Antiqua"/>
          <w:i/>
          <w:color w:val="231F20"/>
        </w:rPr>
        <w:t>вести</w:t>
      </w:r>
      <w:r>
        <w:rPr>
          <w:rFonts w:ascii="Book Antiqua" w:hAnsi="Book Antiqua"/>
          <w:i/>
          <w:color w:val="231F20"/>
          <w:spacing w:val="40"/>
        </w:rPr>
        <w:t xml:space="preserve"> </w:t>
      </w:r>
      <w:r>
        <w:rPr>
          <w:color w:val="231F20"/>
        </w:rPr>
        <w:t>разные виды диалогов (диалог этикетного характе- ра, диалог-побуждение, диалог-расспрос, диалог-разговор по телефону) на основе вербальных и/или зрительных</w:t>
      </w:r>
      <w:r>
        <w:rPr>
          <w:color w:val="231F20"/>
          <w:spacing w:val="80"/>
        </w:rPr>
        <w:t xml:space="preserve"> </w:t>
      </w:r>
      <w:r>
        <w:rPr>
          <w:color w:val="231F20"/>
        </w:rPr>
        <w:t>опор,</w:t>
      </w:r>
      <w:r>
        <w:rPr>
          <w:color w:val="231F20"/>
          <w:spacing w:val="40"/>
        </w:rPr>
        <w:t xml:space="preserve"> </w:t>
      </w:r>
      <w:r>
        <w:rPr>
          <w:color w:val="231F20"/>
        </w:rPr>
        <w:t>с</w:t>
      </w:r>
      <w:r>
        <w:rPr>
          <w:color w:val="231F20"/>
          <w:spacing w:val="40"/>
        </w:rPr>
        <w:t xml:space="preserve"> </w:t>
      </w:r>
      <w:r>
        <w:rPr>
          <w:color w:val="231F20"/>
        </w:rPr>
        <w:t>соблюдением</w:t>
      </w:r>
      <w:r>
        <w:rPr>
          <w:color w:val="231F20"/>
          <w:spacing w:val="40"/>
        </w:rPr>
        <w:t xml:space="preserve"> </w:t>
      </w:r>
      <w:r>
        <w:rPr>
          <w:color w:val="231F20"/>
        </w:rPr>
        <w:t>норм</w:t>
      </w:r>
      <w:r>
        <w:rPr>
          <w:color w:val="231F20"/>
          <w:spacing w:val="40"/>
        </w:rPr>
        <w:t xml:space="preserve"> </w:t>
      </w:r>
      <w:r>
        <w:rPr>
          <w:color w:val="231F20"/>
        </w:rPr>
        <w:t>речевого</w:t>
      </w:r>
      <w:r>
        <w:rPr>
          <w:color w:val="231F20"/>
          <w:spacing w:val="40"/>
        </w:rPr>
        <w:t xml:space="preserve"> </w:t>
      </w:r>
      <w:r>
        <w:rPr>
          <w:color w:val="231F20"/>
        </w:rPr>
        <w:t>этикета,</w:t>
      </w:r>
      <w:r>
        <w:rPr>
          <w:color w:val="231F20"/>
          <w:spacing w:val="40"/>
        </w:rPr>
        <w:t xml:space="preserve"> </w:t>
      </w:r>
      <w:r>
        <w:rPr>
          <w:color w:val="231F20"/>
        </w:rPr>
        <w:t>принятого</w:t>
      </w:r>
      <w:r>
        <w:rPr>
          <w:color w:val="231F20"/>
          <w:spacing w:val="80"/>
        </w:rPr>
        <w:t xml:space="preserve"> </w:t>
      </w:r>
      <w:r>
        <w:rPr>
          <w:color w:val="231F20"/>
        </w:rPr>
        <w:t>в стране/странах изучаемого языка (до 5 реплик со сторо- ны каждого собеседника);</w:t>
      </w:r>
    </w:p>
    <w:p w:rsidR="00DC388F" w:rsidRDefault="004B1DF8">
      <w:pPr>
        <w:pStyle w:val="a3"/>
        <w:spacing w:before="4" w:line="242" w:lineRule="auto"/>
        <w:ind w:left="383" w:hanging="227"/>
      </w:pPr>
      <w:r>
        <w:rPr>
          <w:color w:val="231F20"/>
          <w:w w:val="105"/>
        </w:rPr>
        <w:t>—</w:t>
      </w:r>
      <w:r>
        <w:rPr>
          <w:rFonts w:ascii="Book Antiqua" w:hAnsi="Book Antiqua"/>
          <w:i/>
          <w:color w:val="231F20"/>
          <w:w w:val="105"/>
        </w:rPr>
        <w:t xml:space="preserve">создавать </w:t>
      </w:r>
      <w:r>
        <w:rPr>
          <w:color w:val="231F20"/>
          <w:w w:val="105"/>
        </w:rPr>
        <w:t xml:space="preserve">устные связные монологические высказывания </w:t>
      </w:r>
      <w:r>
        <w:rPr>
          <w:color w:val="231F20"/>
        </w:rPr>
        <w:t xml:space="preserve">(описание, рассуждение; повествование/сообщение) с вер- </w:t>
      </w:r>
      <w:r>
        <w:rPr>
          <w:color w:val="231F20"/>
          <w:w w:val="105"/>
        </w:rPr>
        <w:t>бальными</w:t>
      </w:r>
      <w:r>
        <w:rPr>
          <w:color w:val="231F20"/>
          <w:spacing w:val="-13"/>
          <w:w w:val="105"/>
        </w:rPr>
        <w:t xml:space="preserve"> </w:t>
      </w:r>
      <w:r>
        <w:rPr>
          <w:color w:val="231F20"/>
          <w:w w:val="105"/>
        </w:rPr>
        <w:t>и/или</w:t>
      </w:r>
      <w:r>
        <w:rPr>
          <w:color w:val="231F20"/>
          <w:spacing w:val="-13"/>
          <w:w w:val="105"/>
        </w:rPr>
        <w:t xml:space="preserve"> </w:t>
      </w:r>
      <w:r>
        <w:rPr>
          <w:color w:val="231F20"/>
          <w:w w:val="105"/>
        </w:rPr>
        <w:t>зрительными</w:t>
      </w:r>
      <w:r>
        <w:rPr>
          <w:color w:val="231F20"/>
          <w:spacing w:val="-13"/>
          <w:w w:val="105"/>
        </w:rPr>
        <w:t xml:space="preserve"> </w:t>
      </w:r>
      <w:r>
        <w:rPr>
          <w:color w:val="231F20"/>
          <w:w w:val="105"/>
        </w:rPr>
        <w:t>опорами</w:t>
      </w:r>
      <w:r>
        <w:rPr>
          <w:color w:val="231F20"/>
          <w:spacing w:val="-13"/>
          <w:w w:val="105"/>
        </w:rPr>
        <w:t xml:space="preserve"> </w:t>
      </w:r>
      <w:r>
        <w:rPr>
          <w:color w:val="231F20"/>
          <w:w w:val="105"/>
        </w:rPr>
        <w:t>в</w:t>
      </w:r>
      <w:r>
        <w:rPr>
          <w:color w:val="231F20"/>
          <w:spacing w:val="-13"/>
          <w:w w:val="105"/>
        </w:rPr>
        <w:t xml:space="preserve"> </w:t>
      </w:r>
      <w:r>
        <w:rPr>
          <w:color w:val="231F20"/>
          <w:w w:val="105"/>
        </w:rPr>
        <w:t>рамках</w:t>
      </w:r>
      <w:r>
        <w:rPr>
          <w:color w:val="231F20"/>
          <w:spacing w:val="-13"/>
          <w:w w:val="105"/>
        </w:rPr>
        <w:t xml:space="preserve"> </w:t>
      </w:r>
      <w:r>
        <w:rPr>
          <w:color w:val="231F20"/>
          <w:w w:val="105"/>
        </w:rPr>
        <w:t xml:space="preserve">темати- </w:t>
      </w:r>
      <w:r>
        <w:rPr>
          <w:color w:val="231F20"/>
          <w:spacing w:val="-2"/>
          <w:w w:val="105"/>
        </w:rPr>
        <w:t>ческого</w:t>
      </w:r>
      <w:r>
        <w:rPr>
          <w:color w:val="231F20"/>
          <w:spacing w:val="-11"/>
          <w:w w:val="105"/>
        </w:rPr>
        <w:t xml:space="preserve"> </w:t>
      </w:r>
      <w:r>
        <w:rPr>
          <w:color w:val="231F20"/>
          <w:spacing w:val="-2"/>
          <w:w w:val="105"/>
        </w:rPr>
        <w:t>содержания</w:t>
      </w:r>
      <w:r>
        <w:rPr>
          <w:color w:val="231F20"/>
          <w:spacing w:val="-11"/>
          <w:w w:val="105"/>
        </w:rPr>
        <w:t xml:space="preserve"> </w:t>
      </w:r>
      <w:r>
        <w:rPr>
          <w:color w:val="231F20"/>
          <w:spacing w:val="-2"/>
          <w:w w:val="105"/>
        </w:rPr>
        <w:t>речи</w:t>
      </w:r>
      <w:r>
        <w:rPr>
          <w:color w:val="231F20"/>
          <w:spacing w:val="-11"/>
          <w:w w:val="105"/>
        </w:rPr>
        <w:t xml:space="preserve"> </w:t>
      </w:r>
      <w:r>
        <w:rPr>
          <w:color w:val="231F20"/>
          <w:spacing w:val="-2"/>
          <w:w w:val="105"/>
        </w:rPr>
        <w:t>для</w:t>
      </w:r>
      <w:r>
        <w:rPr>
          <w:color w:val="231F20"/>
          <w:spacing w:val="-11"/>
          <w:w w:val="105"/>
        </w:rPr>
        <w:t xml:space="preserve"> </w:t>
      </w:r>
      <w:r>
        <w:rPr>
          <w:color w:val="231F20"/>
          <w:spacing w:val="-2"/>
          <w:w w:val="105"/>
        </w:rPr>
        <w:t>4</w:t>
      </w:r>
      <w:r>
        <w:rPr>
          <w:color w:val="231F20"/>
          <w:spacing w:val="-11"/>
          <w:w w:val="105"/>
        </w:rPr>
        <w:t xml:space="preserve"> </w:t>
      </w:r>
      <w:r>
        <w:rPr>
          <w:color w:val="231F20"/>
          <w:spacing w:val="-2"/>
          <w:w w:val="105"/>
        </w:rPr>
        <w:t>класса</w:t>
      </w:r>
      <w:r>
        <w:rPr>
          <w:color w:val="231F20"/>
          <w:spacing w:val="-11"/>
          <w:w w:val="105"/>
        </w:rPr>
        <w:t xml:space="preserve"> </w:t>
      </w:r>
      <w:r>
        <w:rPr>
          <w:color w:val="231F20"/>
          <w:spacing w:val="-2"/>
          <w:w w:val="105"/>
        </w:rPr>
        <w:t>(объём</w:t>
      </w:r>
      <w:r>
        <w:rPr>
          <w:color w:val="231F20"/>
          <w:spacing w:val="-11"/>
          <w:w w:val="105"/>
        </w:rPr>
        <w:t xml:space="preserve"> </w:t>
      </w:r>
      <w:r>
        <w:rPr>
          <w:color w:val="231F20"/>
          <w:spacing w:val="-2"/>
          <w:w w:val="105"/>
        </w:rPr>
        <w:t xml:space="preserve">монологиче- </w:t>
      </w:r>
      <w:r>
        <w:rPr>
          <w:color w:val="231F20"/>
          <w:w w:val="105"/>
        </w:rPr>
        <w:t>ского высказывания — не менее 5 фраз);</w:t>
      </w:r>
    </w:p>
    <w:p w:rsidR="00DC388F" w:rsidRDefault="004B1DF8">
      <w:pPr>
        <w:pStyle w:val="a3"/>
        <w:spacing w:before="9" w:line="235" w:lineRule="auto"/>
        <w:ind w:left="383" w:right="154" w:hanging="227"/>
      </w:pPr>
      <w:r>
        <w:rPr>
          <w:color w:val="231F20"/>
          <w:w w:val="105"/>
        </w:rPr>
        <w:t>—</w:t>
      </w:r>
      <w:r>
        <w:rPr>
          <w:rFonts w:ascii="Book Antiqua" w:hAnsi="Book Antiqua"/>
          <w:i/>
          <w:color w:val="231F20"/>
          <w:w w:val="105"/>
        </w:rPr>
        <w:t xml:space="preserve">пересказывать </w:t>
      </w:r>
      <w:r>
        <w:rPr>
          <w:color w:val="231F20"/>
          <w:w w:val="105"/>
        </w:rPr>
        <w:t>основное содержание прочитанного текста</w:t>
      </w:r>
      <w:r>
        <w:rPr>
          <w:color w:val="231F20"/>
          <w:spacing w:val="40"/>
          <w:w w:val="105"/>
        </w:rPr>
        <w:t xml:space="preserve"> </w:t>
      </w:r>
      <w:r>
        <w:rPr>
          <w:color w:val="231F20"/>
          <w:w w:val="105"/>
        </w:rPr>
        <w:t>с вербальными и/или зрительными опорами;</w:t>
      </w:r>
    </w:p>
    <w:p w:rsidR="00DC388F" w:rsidRDefault="004B1DF8">
      <w:pPr>
        <w:pStyle w:val="a3"/>
        <w:spacing w:before="6"/>
        <w:ind w:left="383" w:right="154" w:hanging="227"/>
      </w:pPr>
      <w:r>
        <w:rPr>
          <w:color w:val="231F20"/>
        </w:rPr>
        <w:t>—</w:t>
      </w:r>
      <w:r>
        <w:rPr>
          <w:rFonts w:ascii="Book Antiqua" w:hAnsi="Book Antiqua"/>
          <w:i/>
          <w:color w:val="231F20"/>
        </w:rPr>
        <w:t xml:space="preserve">устно излагать </w:t>
      </w:r>
      <w:r>
        <w:rPr>
          <w:color w:val="231F20"/>
        </w:rPr>
        <w:t>результаты выполненного проектного за- дания</w:t>
      </w:r>
      <w:r>
        <w:rPr>
          <w:color w:val="231F20"/>
          <w:spacing w:val="33"/>
        </w:rPr>
        <w:t xml:space="preserve"> </w:t>
      </w:r>
      <w:r>
        <w:rPr>
          <w:color w:val="231F20"/>
        </w:rPr>
        <w:t>(объём</w:t>
      </w:r>
      <w:r>
        <w:rPr>
          <w:color w:val="231F20"/>
          <w:spacing w:val="33"/>
        </w:rPr>
        <w:t xml:space="preserve"> </w:t>
      </w:r>
      <w:r>
        <w:rPr>
          <w:color w:val="231F20"/>
        </w:rPr>
        <w:t>монологического</w:t>
      </w:r>
      <w:r>
        <w:rPr>
          <w:color w:val="231F20"/>
          <w:spacing w:val="33"/>
        </w:rPr>
        <w:t xml:space="preserve"> </w:t>
      </w:r>
      <w:r>
        <w:rPr>
          <w:color w:val="231F20"/>
        </w:rPr>
        <w:t>высказывания</w:t>
      </w:r>
      <w:r>
        <w:rPr>
          <w:color w:val="231F20"/>
          <w:spacing w:val="33"/>
        </w:rPr>
        <w:t xml:space="preserve"> </w:t>
      </w:r>
      <w:r>
        <w:rPr>
          <w:color w:val="231F20"/>
        </w:rPr>
        <w:t>—</w:t>
      </w:r>
      <w:r>
        <w:rPr>
          <w:color w:val="231F20"/>
          <w:spacing w:val="33"/>
        </w:rPr>
        <w:t xml:space="preserve"> </w:t>
      </w:r>
      <w:r>
        <w:rPr>
          <w:color w:val="231F20"/>
        </w:rPr>
        <w:t>не</w:t>
      </w:r>
      <w:r>
        <w:rPr>
          <w:color w:val="231F20"/>
          <w:spacing w:val="33"/>
        </w:rPr>
        <w:t xml:space="preserve"> </w:t>
      </w:r>
      <w:r>
        <w:rPr>
          <w:color w:val="231F20"/>
        </w:rPr>
        <w:t>менее 5 фраз).</w:t>
      </w:r>
    </w:p>
    <w:p w:rsidR="00DC388F" w:rsidRDefault="00DC388F">
      <w:pPr>
        <w:sectPr w:rsidR="00DC388F">
          <w:pgSz w:w="7830" w:h="12020"/>
          <w:pgMar w:top="620" w:right="580" w:bottom="800" w:left="580" w:header="0" w:footer="618" w:gutter="0"/>
          <w:cols w:space="720"/>
        </w:sectPr>
      </w:pPr>
    </w:p>
    <w:p w:rsidR="00DC388F" w:rsidRDefault="004B1DF8">
      <w:pPr>
        <w:pStyle w:val="6"/>
        <w:spacing w:before="71"/>
        <w:ind w:left="157"/>
      </w:pPr>
      <w:r>
        <w:rPr>
          <w:color w:val="231F20"/>
          <w:spacing w:val="-2"/>
          <w:w w:val="120"/>
        </w:rPr>
        <w:t>Аудирование</w:t>
      </w:r>
    </w:p>
    <w:p w:rsidR="00DC388F" w:rsidRDefault="004B1DF8">
      <w:pPr>
        <w:spacing w:before="3" w:line="249" w:lineRule="auto"/>
        <w:ind w:left="383" w:right="155" w:hanging="227"/>
        <w:jc w:val="both"/>
        <w:rPr>
          <w:sz w:val="20"/>
        </w:rPr>
      </w:pPr>
      <w:r>
        <w:rPr>
          <w:color w:val="231F20"/>
          <w:w w:val="105"/>
          <w:sz w:val="20"/>
        </w:rPr>
        <w:t>—</w:t>
      </w:r>
      <w:r>
        <w:rPr>
          <w:rFonts w:ascii="Book Antiqua" w:hAnsi="Book Antiqua"/>
          <w:i/>
          <w:color w:val="231F20"/>
          <w:w w:val="105"/>
          <w:sz w:val="20"/>
        </w:rPr>
        <w:t xml:space="preserve">воспринимать на слух и понимать </w:t>
      </w:r>
      <w:r>
        <w:rPr>
          <w:color w:val="231F20"/>
          <w:w w:val="105"/>
          <w:sz w:val="20"/>
        </w:rPr>
        <w:t xml:space="preserve">речь учителя и одно- </w:t>
      </w:r>
      <w:r>
        <w:rPr>
          <w:color w:val="231F20"/>
          <w:sz w:val="20"/>
        </w:rPr>
        <w:t xml:space="preserve">классников, вербально/невербально реагировать на услы- </w:t>
      </w:r>
      <w:r>
        <w:rPr>
          <w:color w:val="231F20"/>
          <w:spacing w:val="-2"/>
          <w:w w:val="105"/>
          <w:sz w:val="20"/>
        </w:rPr>
        <w:t>шанное;</w:t>
      </w:r>
    </w:p>
    <w:p w:rsidR="00DC388F" w:rsidRDefault="004B1DF8">
      <w:pPr>
        <w:pStyle w:val="a3"/>
        <w:spacing w:before="2" w:line="252" w:lineRule="auto"/>
        <w:ind w:left="388" w:right="151" w:hanging="232"/>
      </w:pPr>
      <w:r>
        <w:rPr>
          <w:color w:val="231F20"/>
        </w:rPr>
        <w:t>—</w:t>
      </w:r>
      <w:r>
        <w:rPr>
          <w:color w:val="231F20"/>
          <w:spacing w:val="-16"/>
        </w:rPr>
        <w:t xml:space="preserve"> </w:t>
      </w:r>
      <w:r>
        <w:rPr>
          <w:rFonts w:ascii="Book Antiqua" w:hAnsi="Book Antiqua"/>
          <w:i/>
          <w:color w:val="231F20"/>
        </w:rPr>
        <w:t>воспринимать</w:t>
      </w:r>
      <w:r>
        <w:rPr>
          <w:rFonts w:ascii="Book Antiqua" w:hAnsi="Book Antiqua"/>
          <w:i/>
          <w:color w:val="231F20"/>
          <w:spacing w:val="40"/>
        </w:rPr>
        <w:t xml:space="preserve"> </w:t>
      </w:r>
      <w:r>
        <w:rPr>
          <w:rFonts w:ascii="Book Antiqua" w:hAnsi="Book Antiqua"/>
          <w:i/>
          <w:color w:val="231F20"/>
        </w:rPr>
        <w:t>на</w:t>
      </w:r>
      <w:r>
        <w:rPr>
          <w:rFonts w:ascii="Book Antiqua" w:hAnsi="Book Antiqua"/>
          <w:i/>
          <w:color w:val="231F20"/>
          <w:spacing w:val="40"/>
        </w:rPr>
        <w:t xml:space="preserve"> </w:t>
      </w:r>
      <w:r>
        <w:rPr>
          <w:rFonts w:ascii="Book Antiqua" w:hAnsi="Book Antiqua"/>
          <w:i/>
          <w:color w:val="231F20"/>
        </w:rPr>
        <w:t>слух</w:t>
      </w:r>
      <w:r>
        <w:rPr>
          <w:rFonts w:ascii="Book Antiqua" w:hAnsi="Book Antiqua"/>
          <w:i/>
          <w:color w:val="231F20"/>
          <w:spacing w:val="40"/>
        </w:rPr>
        <w:t xml:space="preserve"> </w:t>
      </w:r>
      <w:r>
        <w:rPr>
          <w:rFonts w:ascii="Book Antiqua" w:hAnsi="Book Antiqua"/>
          <w:i/>
          <w:color w:val="231F20"/>
        </w:rPr>
        <w:t>и</w:t>
      </w:r>
      <w:r>
        <w:rPr>
          <w:rFonts w:ascii="Book Antiqua" w:hAnsi="Book Antiqua"/>
          <w:i/>
          <w:color w:val="231F20"/>
          <w:spacing w:val="40"/>
        </w:rPr>
        <w:t xml:space="preserve"> </w:t>
      </w:r>
      <w:r>
        <w:rPr>
          <w:rFonts w:ascii="Book Antiqua" w:hAnsi="Book Antiqua"/>
          <w:i/>
          <w:color w:val="231F20"/>
        </w:rPr>
        <w:t>понимать</w:t>
      </w:r>
      <w:r>
        <w:rPr>
          <w:rFonts w:ascii="Book Antiqua" w:hAnsi="Book Antiqua"/>
          <w:i/>
          <w:color w:val="231F20"/>
          <w:spacing w:val="40"/>
        </w:rPr>
        <w:t xml:space="preserve"> </w:t>
      </w:r>
      <w:r>
        <w:rPr>
          <w:color w:val="231F20"/>
        </w:rPr>
        <w:t>учебные</w:t>
      </w:r>
      <w:r>
        <w:rPr>
          <w:color w:val="231F20"/>
          <w:spacing w:val="40"/>
        </w:rPr>
        <w:t xml:space="preserve"> </w:t>
      </w:r>
      <w:r>
        <w:rPr>
          <w:color w:val="231F20"/>
        </w:rPr>
        <w:t>и</w:t>
      </w:r>
      <w:r>
        <w:rPr>
          <w:color w:val="231F20"/>
          <w:spacing w:val="40"/>
        </w:rPr>
        <w:t xml:space="preserve"> </w:t>
      </w:r>
      <w:r>
        <w:rPr>
          <w:color w:val="231F20"/>
        </w:rPr>
        <w:t>адапти- рованные аутентичные тексты, построенные на изучен- ном языковом материале, с разной глубиной проникно- вения в их содержание в зависимости от поставленной коммуникативной задачи: с пониманием основного со- держания, с пониманием запрашиваемой информации фактического характера со зрительной опорой и с ис- пользованием языковой, в том числе контекстуальной, догадки (время звучания текста/текстов для аудирова-</w:t>
      </w:r>
      <w:r>
        <w:rPr>
          <w:color w:val="231F20"/>
          <w:spacing w:val="80"/>
        </w:rPr>
        <w:t xml:space="preserve"> </w:t>
      </w:r>
      <w:r>
        <w:rPr>
          <w:color w:val="231F20"/>
        </w:rPr>
        <w:t>ния</w:t>
      </w:r>
      <w:r>
        <w:rPr>
          <w:color w:val="231F20"/>
          <w:spacing w:val="40"/>
        </w:rPr>
        <w:t xml:space="preserve"> </w:t>
      </w:r>
      <w:r>
        <w:rPr>
          <w:color w:val="231F20"/>
        </w:rPr>
        <w:t>—</w:t>
      </w:r>
      <w:r>
        <w:rPr>
          <w:color w:val="231F20"/>
          <w:spacing w:val="40"/>
        </w:rPr>
        <w:t xml:space="preserve"> </w:t>
      </w:r>
      <w:r>
        <w:rPr>
          <w:color w:val="231F20"/>
        </w:rPr>
        <w:t>до</w:t>
      </w:r>
      <w:r>
        <w:rPr>
          <w:color w:val="231F20"/>
          <w:spacing w:val="40"/>
        </w:rPr>
        <w:t xml:space="preserve"> </w:t>
      </w:r>
      <w:r>
        <w:rPr>
          <w:color w:val="231F20"/>
        </w:rPr>
        <w:t>1</w:t>
      </w:r>
      <w:r>
        <w:rPr>
          <w:color w:val="231F20"/>
          <w:spacing w:val="40"/>
        </w:rPr>
        <w:t xml:space="preserve"> </w:t>
      </w:r>
      <w:r>
        <w:rPr>
          <w:color w:val="231F20"/>
        </w:rPr>
        <w:t>минуты).</w:t>
      </w:r>
    </w:p>
    <w:p w:rsidR="00DC388F" w:rsidRDefault="004B1DF8">
      <w:pPr>
        <w:pStyle w:val="6"/>
        <w:spacing w:before="8"/>
      </w:pPr>
      <w:r>
        <w:rPr>
          <w:color w:val="231F20"/>
          <w:w w:val="120"/>
        </w:rPr>
        <w:t>Смысловое</w:t>
      </w:r>
      <w:r>
        <w:rPr>
          <w:color w:val="231F20"/>
          <w:spacing w:val="33"/>
          <w:w w:val="120"/>
        </w:rPr>
        <w:t xml:space="preserve"> </w:t>
      </w:r>
      <w:r>
        <w:rPr>
          <w:color w:val="231F20"/>
          <w:spacing w:val="-2"/>
          <w:w w:val="120"/>
        </w:rPr>
        <w:t>чтение</w:t>
      </w:r>
    </w:p>
    <w:p w:rsidR="00DC388F" w:rsidRDefault="004B1DF8">
      <w:pPr>
        <w:pStyle w:val="a3"/>
        <w:spacing w:before="3" w:line="252" w:lineRule="auto"/>
        <w:ind w:left="383" w:hanging="227"/>
      </w:pPr>
      <w:r>
        <w:rPr>
          <w:color w:val="231F20"/>
        </w:rPr>
        <w:t>—</w:t>
      </w:r>
      <w:r>
        <w:rPr>
          <w:rFonts w:ascii="Book Antiqua" w:hAnsi="Book Antiqua"/>
          <w:i/>
          <w:color w:val="231F20"/>
        </w:rPr>
        <w:t xml:space="preserve">читать вслух и понимать </w:t>
      </w:r>
      <w:r>
        <w:rPr>
          <w:color w:val="231F20"/>
        </w:rPr>
        <w:t>учебные и адаптированные ау- тентичные тексты объемом до 70 слов, построенные на из- ученном языковом материале, с соблюдением правил чте- ния и соответствующей интонацией, обеспечивая тем са- мым адекватное восприятие читаемого слушателями;</w:t>
      </w:r>
    </w:p>
    <w:p w:rsidR="00DC388F" w:rsidRDefault="004B1DF8">
      <w:pPr>
        <w:pStyle w:val="a3"/>
        <w:spacing w:line="252" w:lineRule="auto"/>
        <w:ind w:left="383" w:right="154" w:hanging="227"/>
      </w:pPr>
      <w:r>
        <w:rPr>
          <w:color w:val="231F20"/>
        </w:rPr>
        <w:t>—</w:t>
      </w:r>
      <w:r>
        <w:rPr>
          <w:rFonts w:ascii="Book Antiqua" w:hAnsi="Book Antiqua"/>
          <w:i/>
          <w:color w:val="231F20"/>
        </w:rPr>
        <w:t xml:space="preserve">читать про себя и понимать </w:t>
      </w:r>
      <w:r>
        <w:rPr>
          <w:color w:val="231F20"/>
        </w:rPr>
        <w:t>учебные и адаптированные аутентичные тексты, содержащие отдельные незнакомые слова, с различной глубиной проникновения в их содер- жание в зависимости от поставленной коммуникативной задачи: с пониманием основного содержания, с понимани- ем запрашиваемой информации, со зрительной опорой и без опоры, с использованием языковой, в том числе кон- текстуальной,</w:t>
      </w:r>
      <w:r>
        <w:rPr>
          <w:color w:val="231F20"/>
          <w:spacing w:val="40"/>
        </w:rPr>
        <w:t xml:space="preserve"> </w:t>
      </w:r>
      <w:r>
        <w:rPr>
          <w:color w:val="231F20"/>
        </w:rPr>
        <w:t>догадки</w:t>
      </w:r>
      <w:r>
        <w:rPr>
          <w:color w:val="231F20"/>
          <w:spacing w:val="40"/>
        </w:rPr>
        <w:t xml:space="preserve"> </w:t>
      </w:r>
      <w:r>
        <w:rPr>
          <w:color w:val="231F20"/>
        </w:rPr>
        <w:t>(объём</w:t>
      </w:r>
      <w:r>
        <w:rPr>
          <w:color w:val="231F20"/>
          <w:spacing w:val="40"/>
        </w:rPr>
        <w:t xml:space="preserve"> </w:t>
      </w:r>
      <w:r>
        <w:rPr>
          <w:color w:val="231F20"/>
        </w:rPr>
        <w:t>текста/текстов</w:t>
      </w:r>
      <w:r>
        <w:rPr>
          <w:color w:val="231F20"/>
          <w:spacing w:val="40"/>
        </w:rPr>
        <w:t xml:space="preserve"> </w:t>
      </w:r>
      <w:r>
        <w:rPr>
          <w:color w:val="231F20"/>
        </w:rPr>
        <w:t>для</w:t>
      </w:r>
      <w:r>
        <w:rPr>
          <w:color w:val="231F20"/>
          <w:spacing w:val="40"/>
        </w:rPr>
        <w:t xml:space="preserve"> </w:t>
      </w:r>
      <w:r>
        <w:rPr>
          <w:color w:val="231F20"/>
        </w:rPr>
        <w:t>чте-</w:t>
      </w:r>
      <w:r>
        <w:rPr>
          <w:color w:val="231F20"/>
          <w:spacing w:val="40"/>
        </w:rPr>
        <w:t xml:space="preserve"> </w:t>
      </w:r>
      <w:r>
        <w:rPr>
          <w:color w:val="231F20"/>
        </w:rPr>
        <w:t>ния — до 160 слов);</w:t>
      </w:r>
    </w:p>
    <w:p w:rsidR="00DC388F" w:rsidRDefault="004B1DF8">
      <w:pPr>
        <w:pStyle w:val="a3"/>
        <w:spacing w:before="1" w:line="242" w:lineRule="auto"/>
        <w:ind w:left="383" w:hanging="227"/>
      </w:pPr>
      <w:r>
        <w:rPr>
          <w:color w:val="231F20"/>
          <w:w w:val="105"/>
        </w:rPr>
        <w:t>—</w:t>
      </w:r>
      <w:r>
        <w:rPr>
          <w:rFonts w:ascii="Book Antiqua" w:hAnsi="Book Antiqua"/>
          <w:i/>
          <w:color w:val="231F20"/>
          <w:w w:val="105"/>
        </w:rPr>
        <w:t xml:space="preserve">читать про себя </w:t>
      </w:r>
      <w:r>
        <w:rPr>
          <w:color w:val="231F20"/>
          <w:w w:val="105"/>
        </w:rPr>
        <w:t>несплошные тексты (таблицы) и пони- мать</w:t>
      </w:r>
      <w:r>
        <w:rPr>
          <w:color w:val="231F20"/>
          <w:spacing w:val="-6"/>
          <w:w w:val="105"/>
        </w:rPr>
        <w:t xml:space="preserve"> </w:t>
      </w:r>
      <w:r>
        <w:rPr>
          <w:color w:val="231F20"/>
          <w:w w:val="105"/>
        </w:rPr>
        <w:t>представленную</w:t>
      </w:r>
      <w:r>
        <w:rPr>
          <w:color w:val="231F20"/>
          <w:spacing w:val="-5"/>
          <w:w w:val="105"/>
        </w:rPr>
        <w:t xml:space="preserve"> </w:t>
      </w:r>
      <w:r>
        <w:rPr>
          <w:color w:val="231F20"/>
          <w:w w:val="105"/>
        </w:rPr>
        <w:t>в</w:t>
      </w:r>
      <w:r>
        <w:rPr>
          <w:color w:val="231F20"/>
          <w:spacing w:val="-6"/>
          <w:w w:val="105"/>
        </w:rPr>
        <w:t xml:space="preserve"> </w:t>
      </w:r>
      <w:r>
        <w:rPr>
          <w:color w:val="231F20"/>
          <w:w w:val="105"/>
        </w:rPr>
        <w:t>них</w:t>
      </w:r>
      <w:r>
        <w:rPr>
          <w:color w:val="231F20"/>
          <w:spacing w:val="-5"/>
          <w:w w:val="105"/>
        </w:rPr>
        <w:t xml:space="preserve"> </w:t>
      </w:r>
      <w:r>
        <w:rPr>
          <w:color w:val="231F20"/>
          <w:w w:val="105"/>
        </w:rPr>
        <w:t>информацию.</w:t>
      </w:r>
    </w:p>
    <w:p w:rsidR="00DC388F" w:rsidRDefault="004B1DF8">
      <w:pPr>
        <w:pStyle w:val="6"/>
        <w:spacing w:before="16"/>
      </w:pPr>
      <w:r>
        <w:rPr>
          <w:color w:val="231F20"/>
          <w:spacing w:val="-2"/>
          <w:w w:val="125"/>
        </w:rPr>
        <w:t>Письмо</w:t>
      </w:r>
    </w:p>
    <w:p w:rsidR="00DC388F" w:rsidRDefault="004B1DF8">
      <w:pPr>
        <w:pStyle w:val="a3"/>
        <w:spacing w:before="3" w:line="252" w:lineRule="auto"/>
        <w:ind w:left="383" w:right="154" w:hanging="227"/>
      </w:pPr>
      <w:r>
        <w:rPr>
          <w:color w:val="231F20"/>
        </w:rPr>
        <w:t>—</w:t>
      </w:r>
      <w:r>
        <w:rPr>
          <w:rFonts w:ascii="Book Antiqua" w:hAnsi="Book Antiqua"/>
          <w:i/>
          <w:color w:val="231F20"/>
        </w:rPr>
        <w:t>заполнять</w:t>
      </w:r>
      <w:r>
        <w:rPr>
          <w:rFonts w:ascii="Book Antiqua" w:hAnsi="Book Antiqua"/>
          <w:i/>
          <w:color w:val="231F20"/>
          <w:spacing w:val="40"/>
        </w:rPr>
        <w:t xml:space="preserve"> </w:t>
      </w:r>
      <w:r>
        <w:rPr>
          <w:color w:val="231F20"/>
        </w:rPr>
        <w:t>анкеты</w:t>
      </w:r>
      <w:r>
        <w:rPr>
          <w:color w:val="231F20"/>
          <w:spacing w:val="40"/>
        </w:rPr>
        <w:t xml:space="preserve"> </w:t>
      </w:r>
      <w:r>
        <w:rPr>
          <w:color w:val="231F20"/>
        </w:rPr>
        <w:t>и</w:t>
      </w:r>
      <w:r>
        <w:rPr>
          <w:color w:val="231F20"/>
          <w:spacing w:val="40"/>
        </w:rPr>
        <w:t xml:space="preserve"> </w:t>
      </w:r>
      <w:r>
        <w:rPr>
          <w:color w:val="231F20"/>
        </w:rPr>
        <w:t>формуляры,</w:t>
      </w:r>
      <w:r>
        <w:rPr>
          <w:color w:val="231F20"/>
          <w:spacing w:val="40"/>
        </w:rPr>
        <w:t xml:space="preserve"> </w:t>
      </w:r>
      <w:r>
        <w:rPr>
          <w:color w:val="231F20"/>
        </w:rPr>
        <w:t>сообщая</w:t>
      </w:r>
      <w:r>
        <w:rPr>
          <w:color w:val="231F20"/>
          <w:spacing w:val="40"/>
        </w:rPr>
        <w:t xml:space="preserve"> </w:t>
      </w:r>
      <w:r>
        <w:rPr>
          <w:color w:val="231F20"/>
        </w:rPr>
        <w:t>о</w:t>
      </w:r>
      <w:r>
        <w:rPr>
          <w:color w:val="231F20"/>
          <w:spacing w:val="40"/>
        </w:rPr>
        <w:t xml:space="preserve"> </w:t>
      </w:r>
      <w:r>
        <w:rPr>
          <w:color w:val="231F20"/>
        </w:rPr>
        <w:t>себе</w:t>
      </w:r>
      <w:r>
        <w:rPr>
          <w:color w:val="231F20"/>
          <w:spacing w:val="40"/>
        </w:rPr>
        <w:t xml:space="preserve"> </w:t>
      </w:r>
      <w:r>
        <w:rPr>
          <w:color w:val="231F20"/>
        </w:rPr>
        <w:t>основ- ные сведения (имя, фамилия, возраст, место жительства (страна проживания, город), любимые занятия, домашний питомец</w:t>
      </w:r>
      <w:r>
        <w:rPr>
          <w:color w:val="231F20"/>
          <w:spacing w:val="40"/>
        </w:rPr>
        <w:t xml:space="preserve"> </w:t>
      </w:r>
      <w:r>
        <w:rPr>
          <w:color w:val="231F20"/>
        </w:rPr>
        <w:t>и</w:t>
      </w:r>
      <w:r>
        <w:rPr>
          <w:color w:val="231F20"/>
          <w:spacing w:val="40"/>
        </w:rPr>
        <w:t xml:space="preserve"> </w:t>
      </w:r>
      <w:r>
        <w:rPr>
          <w:color w:val="231F20"/>
        </w:rPr>
        <w:t>т.</w:t>
      </w:r>
      <w:r>
        <w:rPr>
          <w:color w:val="231F20"/>
          <w:spacing w:val="40"/>
        </w:rPr>
        <w:t xml:space="preserve"> </w:t>
      </w:r>
      <w:r>
        <w:rPr>
          <w:color w:val="231F20"/>
        </w:rPr>
        <w:t>д.),</w:t>
      </w:r>
      <w:r>
        <w:rPr>
          <w:color w:val="231F20"/>
          <w:spacing w:val="40"/>
        </w:rPr>
        <w:t xml:space="preserve"> </w:t>
      </w:r>
      <w:r>
        <w:rPr>
          <w:color w:val="231F20"/>
        </w:rPr>
        <w:t>в</w:t>
      </w:r>
      <w:r>
        <w:rPr>
          <w:color w:val="231F20"/>
          <w:spacing w:val="40"/>
        </w:rPr>
        <w:t xml:space="preserve"> </w:t>
      </w:r>
      <w:r>
        <w:rPr>
          <w:color w:val="231F20"/>
        </w:rPr>
        <w:t>соответствии</w:t>
      </w:r>
      <w:r>
        <w:rPr>
          <w:color w:val="231F20"/>
          <w:spacing w:val="40"/>
        </w:rPr>
        <w:t xml:space="preserve"> </w:t>
      </w:r>
      <w:r>
        <w:rPr>
          <w:color w:val="231F20"/>
        </w:rPr>
        <w:t>с</w:t>
      </w:r>
      <w:r>
        <w:rPr>
          <w:color w:val="231F20"/>
          <w:spacing w:val="40"/>
        </w:rPr>
        <w:t xml:space="preserve"> </w:t>
      </w:r>
      <w:r>
        <w:rPr>
          <w:color w:val="231F20"/>
        </w:rPr>
        <w:t>нормами,</w:t>
      </w:r>
      <w:r>
        <w:rPr>
          <w:color w:val="231F20"/>
          <w:spacing w:val="40"/>
        </w:rPr>
        <w:t xml:space="preserve"> </w:t>
      </w:r>
      <w:r>
        <w:rPr>
          <w:color w:val="231F20"/>
        </w:rPr>
        <w:t>принятыми в стране/странах изучаемого языка;</w:t>
      </w:r>
    </w:p>
    <w:p w:rsidR="00DC388F" w:rsidRDefault="004B1DF8">
      <w:pPr>
        <w:spacing w:line="242" w:lineRule="auto"/>
        <w:ind w:left="383" w:right="154" w:hanging="227"/>
        <w:jc w:val="both"/>
        <w:rPr>
          <w:sz w:val="20"/>
        </w:rPr>
      </w:pPr>
      <w:r>
        <w:rPr>
          <w:color w:val="231F20"/>
          <w:w w:val="110"/>
          <w:sz w:val="20"/>
        </w:rPr>
        <w:t>—</w:t>
      </w:r>
      <w:r>
        <w:rPr>
          <w:rFonts w:ascii="Book Antiqua" w:hAnsi="Book Antiqua"/>
          <w:i/>
          <w:color w:val="231F20"/>
          <w:w w:val="110"/>
          <w:sz w:val="20"/>
        </w:rPr>
        <w:t>писать</w:t>
      </w:r>
      <w:r>
        <w:rPr>
          <w:rFonts w:ascii="Book Antiqua" w:hAnsi="Book Antiqua"/>
          <w:i/>
          <w:color w:val="231F20"/>
          <w:spacing w:val="40"/>
          <w:w w:val="110"/>
          <w:sz w:val="20"/>
        </w:rPr>
        <w:t xml:space="preserve">  </w:t>
      </w:r>
      <w:r>
        <w:rPr>
          <w:rFonts w:ascii="Book Antiqua" w:hAnsi="Book Antiqua"/>
          <w:i/>
          <w:color w:val="231F20"/>
          <w:w w:val="110"/>
          <w:sz w:val="20"/>
        </w:rPr>
        <w:t>с</w:t>
      </w:r>
      <w:r>
        <w:rPr>
          <w:rFonts w:ascii="Book Antiqua" w:hAnsi="Book Antiqua"/>
          <w:i/>
          <w:color w:val="231F20"/>
          <w:spacing w:val="40"/>
          <w:w w:val="110"/>
          <w:sz w:val="20"/>
        </w:rPr>
        <w:t xml:space="preserve">  </w:t>
      </w:r>
      <w:r>
        <w:rPr>
          <w:rFonts w:ascii="Book Antiqua" w:hAnsi="Book Antiqua"/>
          <w:i/>
          <w:color w:val="231F20"/>
          <w:w w:val="110"/>
          <w:sz w:val="20"/>
        </w:rPr>
        <w:t>опорой</w:t>
      </w:r>
      <w:r>
        <w:rPr>
          <w:rFonts w:ascii="Book Antiqua" w:hAnsi="Book Antiqua"/>
          <w:i/>
          <w:color w:val="231F20"/>
          <w:spacing w:val="40"/>
          <w:w w:val="110"/>
          <w:sz w:val="20"/>
        </w:rPr>
        <w:t xml:space="preserve">  </w:t>
      </w:r>
      <w:r>
        <w:rPr>
          <w:rFonts w:ascii="Book Antiqua" w:hAnsi="Book Antiqua"/>
          <w:i/>
          <w:color w:val="231F20"/>
          <w:w w:val="110"/>
          <w:sz w:val="20"/>
        </w:rPr>
        <w:t>на</w:t>
      </w:r>
      <w:r>
        <w:rPr>
          <w:rFonts w:ascii="Book Antiqua" w:hAnsi="Book Antiqua"/>
          <w:i/>
          <w:color w:val="231F20"/>
          <w:spacing w:val="40"/>
          <w:w w:val="110"/>
          <w:sz w:val="20"/>
        </w:rPr>
        <w:t xml:space="preserve">  </w:t>
      </w:r>
      <w:r>
        <w:rPr>
          <w:rFonts w:ascii="Book Antiqua" w:hAnsi="Book Antiqua"/>
          <w:i/>
          <w:color w:val="231F20"/>
          <w:w w:val="110"/>
          <w:sz w:val="20"/>
        </w:rPr>
        <w:t>образец</w:t>
      </w:r>
      <w:r>
        <w:rPr>
          <w:rFonts w:ascii="Book Antiqua" w:hAnsi="Book Antiqua"/>
          <w:i/>
          <w:color w:val="231F20"/>
          <w:spacing w:val="40"/>
          <w:w w:val="110"/>
          <w:sz w:val="20"/>
        </w:rPr>
        <w:t xml:space="preserve">  </w:t>
      </w:r>
      <w:r>
        <w:rPr>
          <w:color w:val="231F20"/>
          <w:w w:val="110"/>
          <w:sz w:val="20"/>
        </w:rPr>
        <w:t>короткие</w:t>
      </w:r>
      <w:r>
        <w:rPr>
          <w:color w:val="231F20"/>
          <w:spacing w:val="80"/>
          <w:w w:val="150"/>
          <w:sz w:val="20"/>
        </w:rPr>
        <w:t xml:space="preserve"> </w:t>
      </w:r>
      <w:r>
        <w:rPr>
          <w:color w:val="231F20"/>
          <w:w w:val="110"/>
          <w:sz w:val="20"/>
        </w:rPr>
        <w:t xml:space="preserve">поздравления </w:t>
      </w:r>
      <w:r>
        <w:rPr>
          <w:color w:val="231F20"/>
          <w:w w:val="105"/>
          <w:sz w:val="20"/>
        </w:rPr>
        <w:t>с</w:t>
      </w:r>
      <w:r>
        <w:rPr>
          <w:color w:val="231F20"/>
          <w:spacing w:val="-2"/>
          <w:w w:val="105"/>
          <w:sz w:val="20"/>
        </w:rPr>
        <w:t xml:space="preserve"> </w:t>
      </w:r>
      <w:r>
        <w:rPr>
          <w:color w:val="231F20"/>
          <w:w w:val="105"/>
          <w:sz w:val="20"/>
        </w:rPr>
        <w:t>праздниками</w:t>
      </w:r>
      <w:r>
        <w:rPr>
          <w:color w:val="231F20"/>
          <w:spacing w:val="-2"/>
          <w:w w:val="105"/>
          <w:sz w:val="20"/>
        </w:rPr>
        <w:t xml:space="preserve"> </w:t>
      </w:r>
      <w:r>
        <w:rPr>
          <w:color w:val="231F20"/>
          <w:w w:val="105"/>
          <w:sz w:val="20"/>
        </w:rPr>
        <w:t>с</w:t>
      </w:r>
      <w:r>
        <w:rPr>
          <w:color w:val="231F20"/>
          <w:spacing w:val="-2"/>
          <w:w w:val="105"/>
          <w:sz w:val="20"/>
        </w:rPr>
        <w:t xml:space="preserve"> </w:t>
      </w:r>
      <w:r>
        <w:rPr>
          <w:color w:val="231F20"/>
          <w:w w:val="105"/>
          <w:sz w:val="20"/>
        </w:rPr>
        <w:t>выражением</w:t>
      </w:r>
      <w:r>
        <w:rPr>
          <w:color w:val="231F20"/>
          <w:spacing w:val="-2"/>
          <w:w w:val="105"/>
          <w:sz w:val="20"/>
        </w:rPr>
        <w:t xml:space="preserve"> </w:t>
      </w:r>
      <w:r>
        <w:rPr>
          <w:color w:val="231F20"/>
          <w:w w:val="105"/>
          <w:sz w:val="20"/>
        </w:rPr>
        <w:t>пожелания;</w:t>
      </w:r>
    </w:p>
    <w:p w:rsidR="00DC388F" w:rsidRDefault="004B1DF8">
      <w:pPr>
        <w:spacing w:before="9" w:line="242" w:lineRule="auto"/>
        <w:ind w:left="383" w:right="155" w:hanging="227"/>
        <w:jc w:val="both"/>
        <w:rPr>
          <w:sz w:val="20"/>
        </w:rPr>
      </w:pPr>
      <w:r>
        <w:rPr>
          <w:color w:val="231F20"/>
          <w:w w:val="105"/>
          <w:sz w:val="20"/>
        </w:rPr>
        <w:t>—</w:t>
      </w:r>
      <w:r>
        <w:rPr>
          <w:rFonts w:ascii="Book Antiqua" w:hAnsi="Book Antiqua"/>
          <w:i/>
          <w:color w:val="231F20"/>
          <w:w w:val="105"/>
          <w:sz w:val="20"/>
        </w:rPr>
        <w:t>писать</w:t>
      </w:r>
      <w:r>
        <w:rPr>
          <w:rFonts w:ascii="Book Antiqua" w:hAnsi="Book Antiqua"/>
          <w:i/>
          <w:color w:val="231F20"/>
          <w:spacing w:val="40"/>
          <w:w w:val="105"/>
          <w:sz w:val="20"/>
        </w:rPr>
        <w:t xml:space="preserve"> </w:t>
      </w:r>
      <w:r>
        <w:rPr>
          <w:rFonts w:ascii="Book Antiqua" w:hAnsi="Book Antiqua"/>
          <w:i/>
          <w:color w:val="231F20"/>
          <w:w w:val="105"/>
          <w:sz w:val="20"/>
        </w:rPr>
        <w:t>с</w:t>
      </w:r>
      <w:r>
        <w:rPr>
          <w:rFonts w:ascii="Book Antiqua" w:hAnsi="Book Antiqua"/>
          <w:i/>
          <w:color w:val="231F20"/>
          <w:spacing w:val="40"/>
          <w:w w:val="105"/>
          <w:sz w:val="20"/>
        </w:rPr>
        <w:t xml:space="preserve"> </w:t>
      </w:r>
      <w:r>
        <w:rPr>
          <w:rFonts w:ascii="Book Antiqua" w:hAnsi="Book Antiqua"/>
          <w:i/>
          <w:color w:val="231F20"/>
          <w:w w:val="105"/>
          <w:sz w:val="20"/>
        </w:rPr>
        <w:t>опорой</w:t>
      </w:r>
      <w:r>
        <w:rPr>
          <w:rFonts w:ascii="Book Antiqua" w:hAnsi="Book Antiqua"/>
          <w:i/>
          <w:color w:val="231F20"/>
          <w:spacing w:val="40"/>
          <w:w w:val="105"/>
          <w:sz w:val="20"/>
        </w:rPr>
        <w:t xml:space="preserve"> </w:t>
      </w:r>
      <w:r>
        <w:rPr>
          <w:rFonts w:ascii="Book Antiqua" w:hAnsi="Book Antiqua"/>
          <w:i/>
          <w:color w:val="231F20"/>
          <w:w w:val="105"/>
          <w:sz w:val="20"/>
        </w:rPr>
        <w:t>на</w:t>
      </w:r>
      <w:r>
        <w:rPr>
          <w:rFonts w:ascii="Book Antiqua" w:hAnsi="Book Antiqua"/>
          <w:i/>
          <w:color w:val="231F20"/>
          <w:spacing w:val="40"/>
          <w:w w:val="105"/>
          <w:sz w:val="20"/>
        </w:rPr>
        <w:t xml:space="preserve"> </w:t>
      </w:r>
      <w:r>
        <w:rPr>
          <w:rFonts w:ascii="Book Antiqua" w:hAnsi="Book Antiqua"/>
          <w:i/>
          <w:color w:val="231F20"/>
          <w:w w:val="105"/>
          <w:sz w:val="20"/>
        </w:rPr>
        <w:t>образец</w:t>
      </w:r>
      <w:r>
        <w:rPr>
          <w:rFonts w:ascii="Book Antiqua" w:hAnsi="Book Antiqua"/>
          <w:i/>
          <w:color w:val="231F20"/>
          <w:spacing w:val="40"/>
          <w:w w:val="105"/>
          <w:sz w:val="20"/>
        </w:rPr>
        <w:t xml:space="preserve"> </w:t>
      </w:r>
      <w:r>
        <w:rPr>
          <w:color w:val="231F20"/>
          <w:w w:val="105"/>
          <w:sz w:val="20"/>
        </w:rPr>
        <w:t>электронное сообщение лич- ного характера (объём сообщения — до 50 слов).</w:t>
      </w:r>
    </w:p>
    <w:p w:rsidR="00DC388F" w:rsidRDefault="00DC388F">
      <w:pPr>
        <w:spacing w:line="242" w:lineRule="auto"/>
        <w:jc w:val="both"/>
        <w:rPr>
          <w:sz w:val="20"/>
        </w:rPr>
        <w:sectPr w:rsidR="00DC388F">
          <w:pgSz w:w="7830" w:h="12020"/>
          <w:pgMar w:top="620" w:right="580" w:bottom="800" w:left="580" w:header="0" w:footer="618" w:gutter="0"/>
          <w:cols w:space="720"/>
        </w:sectPr>
      </w:pPr>
    </w:p>
    <w:p w:rsidR="00DC388F" w:rsidRDefault="004B1DF8">
      <w:pPr>
        <w:pStyle w:val="5"/>
        <w:spacing w:before="88"/>
        <w:ind w:right="2367"/>
      </w:pPr>
      <w:r>
        <w:rPr>
          <w:color w:val="231F20"/>
        </w:rPr>
        <w:t>Языковые</w:t>
      </w:r>
      <w:r>
        <w:rPr>
          <w:color w:val="231F20"/>
          <w:spacing w:val="40"/>
        </w:rPr>
        <w:t xml:space="preserve"> </w:t>
      </w:r>
      <w:r>
        <w:rPr>
          <w:color w:val="231F20"/>
        </w:rPr>
        <w:t>знания</w:t>
      </w:r>
      <w:r>
        <w:rPr>
          <w:color w:val="231F20"/>
          <w:spacing w:val="40"/>
        </w:rPr>
        <w:t xml:space="preserve"> </w:t>
      </w:r>
      <w:r>
        <w:rPr>
          <w:color w:val="231F20"/>
        </w:rPr>
        <w:t>и</w:t>
      </w:r>
      <w:r>
        <w:rPr>
          <w:color w:val="231F20"/>
          <w:spacing w:val="40"/>
        </w:rPr>
        <w:t xml:space="preserve"> </w:t>
      </w:r>
      <w:r>
        <w:rPr>
          <w:color w:val="231F20"/>
        </w:rPr>
        <w:t>навыки Фонетическая</w:t>
      </w:r>
      <w:r>
        <w:rPr>
          <w:color w:val="231F20"/>
          <w:spacing w:val="66"/>
        </w:rPr>
        <w:t xml:space="preserve"> </w:t>
      </w:r>
      <w:r>
        <w:rPr>
          <w:color w:val="231F20"/>
        </w:rPr>
        <w:t>сторона</w:t>
      </w:r>
      <w:r>
        <w:rPr>
          <w:color w:val="231F20"/>
          <w:spacing w:val="67"/>
        </w:rPr>
        <w:t xml:space="preserve"> </w:t>
      </w:r>
      <w:r>
        <w:rPr>
          <w:color w:val="231F20"/>
          <w:spacing w:val="-4"/>
        </w:rPr>
        <w:t>речи</w:t>
      </w:r>
    </w:p>
    <w:p w:rsidR="00DC388F" w:rsidRDefault="004B1DF8">
      <w:pPr>
        <w:pStyle w:val="a3"/>
        <w:spacing w:line="242" w:lineRule="auto"/>
        <w:ind w:left="383" w:hanging="227"/>
      </w:pPr>
      <w:r>
        <w:rPr>
          <w:color w:val="231F20"/>
        </w:rPr>
        <w:t>—</w:t>
      </w:r>
      <w:r>
        <w:rPr>
          <w:rFonts w:ascii="Book Antiqua" w:hAnsi="Book Antiqua"/>
          <w:i/>
          <w:color w:val="231F20"/>
        </w:rPr>
        <w:t xml:space="preserve">соблюдать </w:t>
      </w:r>
      <w:r>
        <w:rPr>
          <w:color w:val="231F20"/>
        </w:rPr>
        <w:t>нормы произношения: отсутствие редукции гласных звуков в безударном положении, отсутствие смяг- чения согласных звуков перед гласными, озвончение; со- блюдение фонетического сцепления и связное произноше- ние слов внутри ритмических групп.</w:t>
      </w:r>
    </w:p>
    <w:p w:rsidR="00DC388F" w:rsidRDefault="004B1DF8">
      <w:pPr>
        <w:pStyle w:val="a3"/>
        <w:spacing w:before="2" w:line="242" w:lineRule="auto"/>
        <w:ind w:left="383" w:hanging="227"/>
      </w:pPr>
      <w:r>
        <w:rPr>
          <w:color w:val="231F20"/>
        </w:rPr>
        <w:t>—</w:t>
      </w:r>
      <w:r>
        <w:rPr>
          <w:rFonts w:ascii="Book Antiqua" w:hAnsi="Book Antiqua"/>
          <w:i/>
          <w:color w:val="231F20"/>
        </w:rPr>
        <w:t>различать</w:t>
      </w:r>
      <w:r>
        <w:rPr>
          <w:rFonts w:ascii="Book Antiqua" w:hAnsi="Book Antiqua"/>
          <w:i/>
          <w:color w:val="231F20"/>
          <w:spacing w:val="40"/>
        </w:rPr>
        <w:t xml:space="preserve"> </w:t>
      </w:r>
      <w:r>
        <w:rPr>
          <w:color w:val="231F20"/>
        </w:rPr>
        <w:t>на</w:t>
      </w:r>
      <w:r>
        <w:rPr>
          <w:color w:val="231F20"/>
          <w:spacing w:val="40"/>
        </w:rPr>
        <w:t xml:space="preserve"> </w:t>
      </w:r>
      <w:r>
        <w:rPr>
          <w:color w:val="231F20"/>
        </w:rPr>
        <w:t>слух</w:t>
      </w:r>
      <w:r>
        <w:rPr>
          <w:color w:val="231F20"/>
          <w:spacing w:val="40"/>
        </w:rPr>
        <w:t xml:space="preserve"> </w:t>
      </w:r>
      <w:r>
        <w:rPr>
          <w:color w:val="231F20"/>
        </w:rPr>
        <w:t>и</w:t>
      </w:r>
      <w:r>
        <w:rPr>
          <w:color w:val="231F20"/>
          <w:spacing w:val="40"/>
        </w:rPr>
        <w:t xml:space="preserve"> </w:t>
      </w:r>
      <w:r>
        <w:rPr>
          <w:color w:val="231F20"/>
        </w:rPr>
        <w:t>адекватное,</w:t>
      </w:r>
      <w:r>
        <w:rPr>
          <w:color w:val="231F20"/>
          <w:spacing w:val="40"/>
        </w:rPr>
        <w:t xml:space="preserve"> </w:t>
      </w:r>
      <w:r>
        <w:rPr>
          <w:color w:val="231F20"/>
        </w:rPr>
        <w:t>без</w:t>
      </w:r>
      <w:r>
        <w:rPr>
          <w:color w:val="231F20"/>
          <w:spacing w:val="40"/>
        </w:rPr>
        <w:t xml:space="preserve"> </w:t>
      </w:r>
      <w:r>
        <w:rPr>
          <w:color w:val="231F20"/>
        </w:rPr>
        <w:t>ошибок</w:t>
      </w:r>
      <w:r>
        <w:rPr>
          <w:color w:val="231F20"/>
          <w:spacing w:val="40"/>
        </w:rPr>
        <w:t xml:space="preserve"> </w:t>
      </w:r>
      <w:r>
        <w:rPr>
          <w:color w:val="231F20"/>
        </w:rPr>
        <w:t>произнесе- ние слов с соблюдением правильного ударения и фраз/ предложений (повествовательного, побудительного и во- просительного: общий и специальный вопрос) с соблюде- нием их ритмико-интонационных особенностей. Соблюде- ние интонации перечисления.</w:t>
      </w:r>
    </w:p>
    <w:p w:rsidR="00DC388F" w:rsidRDefault="004B1DF8">
      <w:pPr>
        <w:pStyle w:val="a3"/>
        <w:spacing w:before="7" w:line="242" w:lineRule="auto"/>
        <w:ind w:left="383" w:right="154" w:hanging="227"/>
      </w:pPr>
      <w:r>
        <w:rPr>
          <w:color w:val="231F20"/>
        </w:rPr>
        <w:t>—</w:t>
      </w:r>
      <w:r>
        <w:rPr>
          <w:rFonts w:ascii="Book Antiqua" w:hAnsi="Book Antiqua"/>
          <w:i/>
          <w:color w:val="231F20"/>
        </w:rPr>
        <w:t>соблюдать</w:t>
      </w:r>
      <w:r>
        <w:rPr>
          <w:rFonts w:ascii="Book Antiqua" w:hAnsi="Book Antiqua"/>
          <w:i/>
          <w:color w:val="231F20"/>
          <w:spacing w:val="77"/>
        </w:rPr>
        <w:t xml:space="preserve"> </w:t>
      </w:r>
      <w:r>
        <w:rPr>
          <w:color w:val="231F20"/>
        </w:rPr>
        <w:t>правила</w:t>
      </w:r>
      <w:r>
        <w:rPr>
          <w:color w:val="231F20"/>
          <w:spacing w:val="40"/>
        </w:rPr>
        <w:t xml:space="preserve"> </w:t>
      </w:r>
      <w:r>
        <w:rPr>
          <w:color w:val="231F20"/>
        </w:rPr>
        <w:t>чтения</w:t>
      </w:r>
      <w:r>
        <w:rPr>
          <w:color w:val="231F20"/>
          <w:spacing w:val="40"/>
        </w:rPr>
        <w:t xml:space="preserve"> </w:t>
      </w:r>
      <w:r>
        <w:rPr>
          <w:color w:val="231F20"/>
        </w:rPr>
        <w:t>гласных,</w:t>
      </w:r>
      <w:r>
        <w:rPr>
          <w:color w:val="231F20"/>
          <w:spacing w:val="40"/>
        </w:rPr>
        <w:t xml:space="preserve"> </w:t>
      </w:r>
      <w:r>
        <w:rPr>
          <w:color w:val="231F20"/>
        </w:rPr>
        <w:t>гласных</w:t>
      </w:r>
      <w:r>
        <w:rPr>
          <w:color w:val="231F20"/>
          <w:spacing w:val="40"/>
        </w:rPr>
        <w:t xml:space="preserve"> </w:t>
      </w:r>
      <w:r>
        <w:rPr>
          <w:color w:val="231F20"/>
        </w:rPr>
        <w:t>в</w:t>
      </w:r>
      <w:r>
        <w:rPr>
          <w:color w:val="231F20"/>
          <w:spacing w:val="40"/>
        </w:rPr>
        <w:t xml:space="preserve"> </w:t>
      </w:r>
      <w:r>
        <w:rPr>
          <w:color w:val="231F20"/>
        </w:rPr>
        <w:t>дифтонгах и трифтонгах, согласных, основных звуко-буквенных соче- таний и сложных сочетаний букв, например ch, ll, rr, ce/</w:t>
      </w:r>
      <w:r>
        <w:rPr>
          <w:color w:val="231F20"/>
          <w:spacing w:val="40"/>
        </w:rPr>
        <w:t xml:space="preserve"> </w:t>
      </w:r>
      <w:r>
        <w:rPr>
          <w:color w:val="231F20"/>
        </w:rPr>
        <w:t>ci, que/qui, ge/gi, gue/-gui в односложных, двусложных и многосложных словах (noche, calle, zorra, cerca, cinco, queso,</w:t>
      </w:r>
      <w:r>
        <w:rPr>
          <w:color w:val="231F20"/>
          <w:spacing w:val="40"/>
        </w:rPr>
        <w:t xml:space="preserve"> </w:t>
      </w:r>
      <w:r>
        <w:rPr>
          <w:color w:val="231F20"/>
        </w:rPr>
        <w:t>aquí,</w:t>
      </w:r>
      <w:r>
        <w:rPr>
          <w:color w:val="231F20"/>
          <w:spacing w:val="40"/>
        </w:rPr>
        <w:t xml:space="preserve"> </w:t>
      </w:r>
      <w:r>
        <w:rPr>
          <w:color w:val="231F20"/>
        </w:rPr>
        <w:t>inteligente,</w:t>
      </w:r>
      <w:r>
        <w:rPr>
          <w:color w:val="231F20"/>
          <w:spacing w:val="40"/>
        </w:rPr>
        <w:t xml:space="preserve"> </w:t>
      </w:r>
      <w:r>
        <w:rPr>
          <w:color w:val="231F20"/>
        </w:rPr>
        <w:t>ágil,</w:t>
      </w:r>
      <w:r>
        <w:rPr>
          <w:color w:val="231F20"/>
          <w:spacing w:val="40"/>
        </w:rPr>
        <w:t xml:space="preserve"> </w:t>
      </w:r>
      <w:r>
        <w:rPr>
          <w:color w:val="231F20"/>
        </w:rPr>
        <w:t>Miguel,</w:t>
      </w:r>
      <w:r>
        <w:rPr>
          <w:color w:val="231F20"/>
          <w:spacing w:val="40"/>
        </w:rPr>
        <w:t xml:space="preserve"> </w:t>
      </w:r>
      <w:r>
        <w:rPr>
          <w:color w:val="231F20"/>
        </w:rPr>
        <w:t>guitarra).</w:t>
      </w:r>
    </w:p>
    <w:p w:rsidR="00DC388F" w:rsidRDefault="004B1DF8">
      <w:pPr>
        <w:pStyle w:val="a3"/>
        <w:spacing w:before="11" w:line="235" w:lineRule="auto"/>
        <w:ind w:left="383" w:hanging="227"/>
      </w:pPr>
      <w:r>
        <w:rPr>
          <w:color w:val="231F20"/>
        </w:rPr>
        <w:t>—</w:t>
      </w:r>
      <w:r>
        <w:rPr>
          <w:rFonts w:ascii="Book Antiqua" w:hAnsi="Book Antiqua"/>
          <w:i/>
          <w:color w:val="231F20"/>
        </w:rPr>
        <w:t xml:space="preserve">читать </w:t>
      </w:r>
      <w:r>
        <w:rPr>
          <w:color w:val="231F20"/>
        </w:rPr>
        <w:t>новые слова согласно основным правилам чтения испанского языка.</w:t>
      </w:r>
    </w:p>
    <w:p w:rsidR="00DC388F" w:rsidRDefault="004B1DF8">
      <w:pPr>
        <w:pStyle w:val="a3"/>
        <w:spacing w:before="11" w:line="235" w:lineRule="auto"/>
        <w:ind w:left="383" w:hanging="227"/>
      </w:pPr>
      <w:r>
        <w:rPr>
          <w:color w:val="231F20"/>
          <w:w w:val="105"/>
        </w:rPr>
        <w:t>—</w:t>
      </w:r>
      <w:r>
        <w:rPr>
          <w:rFonts w:ascii="Book Antiqua" w:hAnsi="Book Antiqua"/>
          <w:i/>
          <w:color w:val="231F20"/>
          <w:w w:val="105"/>
        </w:rPr>
        <w:t>различать</w:t>
      </w:r>
      <w:r>
        <w:rPr>
          <w:rFonts w:ascii="Book Antiqua" w:hAnsi="Book Antiqua"/>
          <w:i/>
          <w:color w:val="231F20"/>
          <w:spacing w:val="-6"/>
          <w:w w:val="105"/>
        </w:rPr>
        <w:t xml:space="preserve"> </w:t>
      </w:r>
      <w:r>
        <w:rPr>
          <w:color w:val="231F20"/>
          <w:w w:val="105"/>
        </w:rPr>
        <w:t>некоторые</w:t>
      </w:r>
      <w:r>
        <w:rPr>
          <w:color w:val="231F20"/>
          <w:spacing w:val="-17"/>
          <w:w w:val="105"/>
        </w:rPr>
        <w:t xml:space="preserve"> </w:t>
      </w:r>
      <w:r>
        <w:rPr>
          <w:color w:val="231F20"/>
          <w:w w:val="105"/>
        </w:rPr>
        <w:t>звуко-буквенные</w:t>
      </w:r>
      <w:r>
        <w:rPr>
          <w:color w:val="231F20"/>
          <w:spacing w:val="-17"/>
          <w:w w:val="105"/>
        </w:rPr>
        <w:t xml:space="preserve"> </w:t>
      </w:r>
      <w:r>
        <w:rPr>
          <w:color w:val="231F20"/>
          <w:w w:val="105"/>
        </w:rPr>
        <w:t>сочетания</w:t>
      </w:r>
      <w:r>
        <w:rPr>
          <w:color w:val="231F20"/>
          <w:spacing w:val="-17"/>
          <w:w w:val="105"/>
        </w:rPr>
        <w:t xml:space="preserve"> </w:t>
      </w:r>
      <w:r>
        <w:rPr>
          <w:color w:val="231F20"/>
          <w:w w:val="105"/>
        </w:rPr>
        <w:t>при</w:t>
      </w:r>
      <w:r>
        <w:rPr>
          <w:color w:val="231F20"/>
          <w:spacing w:val="-16"/>
          <w:w w:val="105"/>
        </w:rPr>
        <w:t xml:space="preserve"> </w:t>
      </w:r>
      <w:r>
        <w:rPr>
          <w:color w:val="231F20"/>
          <w:w w:val="105"/>
        </w:rPr>
        <w:t>ана- лизе изученных слов.</w:t>
      </w:r>
    </w:p>
    <w:p w:rsidR="00DC388F" w:rsidRDefault="004B1DF8">
      <w:pPr>
        <w:pStyle w:val="a3"/>
        <w:spacing w:before="6"/>
        <w:ind w:left="383" w:right="154" w:hanging="227"/>
      </w:pPr>
      <w:r>
        <w:rPr>
          <w:color w:val="231F20"/>
        </w:rPr>
        <w:t>—</w:t>
      </w:r>
      <w:r>
        <w:rPr>
          <w:rFonts w:ascii="Book Antiqua" w:hAnsi="Book Antiqua"/>
          <w:i/>
          <w:color w:val="231F20"/>
        </w:rPr>
        <w:t xml:space="preserve">соблюдать </w:t>
      </w:r>
      <w:r>
        <w:rPr>
          <w:color w:val="231F20"/>
        </w:rPr>
        <w:t>знаки испанской транскрипции; отличие их от букв испанского алфавита. Фонетически корректное озву- чивание знаков транскрипции.</w:t>
      </w:r>
    </w:p>
    <w:p w:rsidR="00DC388F" w:rsidRDefault="004B1DF8">
      <w:pPr>
        <w:pStyle w:val="5"/>
        <w:spacing w:before="6" w:line="240" w:lineRule="exact"/>
      </w:pPr>
      <w:r>
        <w:rPr>
          <w:color w:val="231F20"/>
        </w:rPr>
        <w:t>Графика,</w:t>
      </w:r>
      <w:r>
        <w:rPr>
          <w:color w:val="231F20"/>
          <w:spacing w:val="55"/>
        </w:rPr>
        <w:t xml:space="preserve"> </w:t>
      </w:r>
      <w:r>
        <w:rPr>
          <w:color w:val="231F20"/>
        </w:rPr>
        <w:t>орфография</w:t>
      </w:r>
      <w:r>
        <w:rPr>
          <w:color w:val="231F20"/>
          <w:spacing w:val="55"/>
        </w:rPr>
        <w:t xml:space="preserve"> </w:t>
      </w:r>
      <w:r>
        <w:rPr>
          <w:color w:val="231F20"/>
        </w:rPr>
        <w:t>и</w:t>
      </w:r>
      <w:r>
        <w:rPr>
          <w:color w:val="231F20"/>
          <w:spacing w:val="55"/>
        </w:rPr>
        <w:t xml:space="preserve"> </w:t>
      </w:r>
      <w:r>
        <w:rPr>
          <w:color w:val="231F20"/>
          <w:spacing w:val="-2"/>
        </w:rPr>
        <w:t>пунктуация</w:t>
      </w:r>
    </w:p>
    <w:p w:rsidR="00DC388F" w:rsidRDefault="004B1DF8">
      <w:pPr>
        <w:pStyle w:val="a3"/>
        <w:spacing w:line="242" w:lineRule="auto"/>
        <w:ind w:left="383" w:right="154" w:hanging="227"/>
      </w:pPr>
      <w:r>
        <w:rPr>
          <w:color w:val="231F20"/>
        </w:rPr>
        <w:t>—</w:t>
      </w:r>
      <w:r>
        <w:rPr>
          <w:rFonts w:ascii="Book Antiqua" w:hAnsi="Book Antiqua"/>
          <w:i/>
          <w:color w:val="231F20"/>
        </w:rPr>
        <w:t xml:space="preserve">графически корректно воспроизводить </w:t>
      </w:r>
      <w:r>
        <w:rPr>
          <w:color w:val="231F20"/>
        </w:rPr>
        <w:t>буквы испанского алфавита (написание букв, буквосочетаний, слов). Пра- вильное написание изученных слов, списывание слов и предложений, воспроизведение графического ударения (acento gráfico).</w:t>
      </w:r>
    </w:p>
    <w:p w:rsidR="00DC388F" w:rsidRDefault="004B1DF8">
      <w:pPr>
        <w:pStyle w:val="a3"/>
        <w:spacing w:before="3"/>
        <w:ind w:left="383" w:hanging="227"/>
      </w:pPr>
      <w:r>
        <w:rPr>
          <w:color w:val="231F20"/>
        </w:rPr>
        <w:t>—</w:t>
      </w:r>
      <w:r>
        <w:rPr>
          <w:rFonts w:ascii="Book Antiqua" w:hAnsi="Book Antiqua"/>
          <w:i/>
          <w:color w:val="231F20"/>
        </w:rPr>
        <w:t xml:space="preserve">правильное писать </w:t>
      </w:r>
      <w:r>
        <w:rPr>
          <w:color w:val="231F20"/>
        </w:rPr>
        <w:t>изученные слова, списывание слов и предложений, воспроизведение графического ударения (acento gráfico).</w:t>
      </w:r>
    </w:p>
    <w:p w:rsidR="00DC388F" w:rsidRDefault="004B1DF8">
      <w:pPr>
        <w:spacing w:before="6"/>
        <w:ind w:left="383" w:right="154" w:hanging="227"/>
        <w:jc w:val="both"/>
        <w:rPr>
          <w:sz w:val="20"/>
        </w:rPr>
      </w:pPr>
      <w:r>
        <w:rPr>
          <w:color w:val="231F20"/>
          <w:w w:val="105"/>
          <w:sz w:val="20"/>
        </w:rPr>
        <w:t>—</w:t>
      </w:r>
      <w:r>
        <w:rPr>
          <w:rFonts w:ascii="Book Antiqua" w:hAnsi="Book Antiqua"/>
          <w:i/>
          <w:color w:val="231F20"/>
          <w:w w:val="105"/>
          <w:sz w:val="20"/>
        </w:rPr>
        <w:t xml:space="preserve">правильно расставлять знаки препинания: </w:t>
      </w:r>
      <w:r>
        <w:rPr>
          <w:color w:val="231F20"/>
          <w:w w:val="105"/>
          <w:sz w:val="20"/>
        </w:rPr>
        <w:t xml:space="preserve">точки, вопро- сительного и восклицательного знаков в начале и конце </w:t>
      </w:r>
      <w:r>
        <w:rPr>
          <w:color w:val="231F20"/>
          <w:spacing w:val="-2"/>
          <w:w w:val="105"/>
          <w:sz w:val="20"/>
        </w:rPr>
        <w:t>предложения.</w:t>
      </w:r>
    </w:p>
    <w:p w:rsidR="00DC388F" w:rsidRDefault="004B1DF8">
      <w:pPr>
        <w:pStyle w:val="5"/>
        <w:spacing w:before="7" w:line="240" w:lineRule="exact"/>
        <w:ind w:left="157"/>
      </w:pPr>
      <w:r>
        <w:rPr>
          <w:color w:val="231F20"/>
        </w:rPr>
        <w:t>Лексическая</w:t>
      </w:r>
      <w:r>
        <w:rPr>
          <w:color w:val="231F20"/>
          <w:spacing w:val="76"/>
        </w:rPr>
        <w:t xml:space="preserve"> </w:t>
      </w:r>
      <w:r>
        <w:rPr>
          <w:color w:val="231F20"/>
        </w:rPr>
        <w:t>сторона</w:t>
      </w:r>
      <w:r>
        <w:rPr>
          <w:color w:val="231F20"/>
          <w:spacing w:val="76"/>
        </w:rPr>
        <w:t xml:space="preserve"> </w:t>
      </w:r>
      <w:r>
        <w:rPr>
          <w:color w:val="231F20"/>
          <w:spacing w:val="-4"/>
        </w:rPr>
        <w:t>речи</w:t>
      </w:r>
    </w:p>
    <w:p w:rsidR="00DC388F" w:rsidRDefault="004B1DF8">
      <w:pPr>
        <w:pStyle w:val="a3"/>
        <w:spacing w:before="3" w:line="235" w:lineRule="auto"/>
        <w:ind w:left="383" w:hanging="227"/>
      </w:pPr>
      <w:r>
        <w:rPr>
          <w:color w:val="231F20"/>
          <w:w w:val="105"/>
        </w:rPr>
        <w:t>—</w:t>
      </w:r>
      <w:r>
        <w:rPr>
          <w:rFonts w:ascii="Book Antiqua" w:hAnsi="Book Antiqua"/>
          <w:i/>
          <w:color w:val="231F20"/>
          <w:w w:val="105"/>
        </w:rPr>
        <w:t xml:space="preserve">распознавать </w:t>
      </w:r>
      <w:r>
        <w:rPr>
          <w:color w:val="231F20"/>
          <w:w w:val="105"/>
        </w:rPr>
        <w:t xml:space="preserve">в письменном и звучащем тексте и </w:t>
      </w:r>
      <w:r>
        <w:rPr>
          <w:rFonts w:ascii="Book Antiqua" w:hAnsi="Book Antiqua"/>
          <w:i/>
          <w:color w:val="231F20"/>
          <w:w w:val="105"/>
        </w:rPr>
        <w:t xml:space="preserve">употре- блять </w:t>
      </w:r>
      <w:r>
        <w:rPr>
          <w:color w:val="231F20"/>
          <w:w w:val="105"/>
        </w:rPr>
        <w:t>в</w:t>
      </w:r>
      <w:r>
        <w:rPr>
          <w:color w:val="231F20"/>
          <w:spacing w:val="-2"/>
          <w:w w:val="105"/>
        </w:rPr>
        <w:t xml:space="preserve"> </w:t>
      </w:r>
      <w:r>
        <w:rPr>
          <w:color w:val="231F20"/>
          <w:w w:val="105"/>
        </w:rPr>
        <w:t>устной</w:t>
      </w:r>
      <w:r>
        <w:rPr>
          <w:color w:val="231F20"/>
          <w:spacing w:val="-2"/>
          <w:w w:val="105"/>
        </w:rPr>
        <w:t xml:space="preserve"> </w:t>
      </w:r>
      <w:r>
        <w:rPr>
          <w:color w:val="231F20"/>
          <w:w w:val="105"/>
        </w:rPr>
        <w:t>и</w:t>
      </w:r>
      <w:r>
        <w:rPr>
          <w:color w:val="231F20"/>
          <w:spacing w:val="-2"/>
          <w:w w:val="105"/>
        </w:rPr>
        <w:t xml:space="preserve"> </w:t>
      </w:r>
      <w:r>
        <w:rPr>
          <w:color w:val="231F20"/>
          <w:w w:val="105"/>
        </w:rPr>
        <w:t>письменной</w:t>
      </w:r>
      <w:r>
        <w:rPr>
          <w:color w:val="231F20"/>
          <w:spacing w:val="-2"/>
          <w:w w:val="105"/>
        </w:rPr>
        <w:t xml:space="preserve"> </w:t>
      </w:r>
      <w:r>
        <w:rPr>
          <w:color w:val="231F20"/>
          <w:w w:val="105"/>
        </w:rPr>
        <w:t>речи</w:t>
      </w:r>
      <w:r>
        <w:rPr>
          <w:color w:val="231F20"/>
          <w:spacing w:val="-2"/>
          <w:w w:val="105"/>
        </w:rPr>
        <w:t xml:space="preserve"> </w:t>
      </w:r>
      <w:r>
        <w:rPr>
          <w:color w:val="231F20"/>
          <w:w w:val="105"/>
        </w:rPr>
        <w:t>не</w:t>
      </w:r>
      <w:r>
        <w:rPr>
          <w:color w:val="231F20"/>
          <w:spacing w:val="-2"/>
          <w:w w:val="105"/>
        </w:rPr>
        <w:t xml:space="preserve"> </w:t>
      </w:r>
      <w:r>
        <w:rPr>
          <w:color w:val="231F20"/>
          <w:w w:val="105"/>
        </w:rPr>
        <w:t>менее</w:t>
      </w:r>
      <w:r>
        <w:rPr>
          <w:color w:val="231F20"/>
          <w:spacing w:val="-2"/>
          <w:w w:val="105"/>
        </w:rPr>
        <w:t xml:space="preserve"> </w:t>
      </w:r>
      <w:r>
        <w:rPr>
          <w:color w:val="231F20"/>
          <w:w w:val="105"/>
        </w:rPr>
        <w:t>500</w:t>
      </w:r>
      <w:r>
        <w:rPr>
          <w:color w:val="231F20"/>
          <w:spacing w:val="-2"/>
          <w:w w:val="105"/>
        </w:rPr>
        <w:t xml:space="preserve"> </w:t>
      </w:r>
      <w:r>
        <w:rPr>
          <w:color w:val="231F20"/>
          <w:w w:val="105"/>
        </w:rPr>
        <w:t xml:space="preserve">лексиче- </w:t>
      </w:r>
      <w:r>
        <w:rPr>
          <w:color w:val="231F20"/>
        </w:rPr>
        <w:t>ских</w:t>
      </w:r>
      <w:r>
        <w:rPr>
          <w:color w:val="231F20"/>
          <w:spacing w:val="58"/>
        </w:rPr>
        <w:t xml:space="preserve"> </w:t>
      </w:r>
      <w:r>
        <w:rPr>
          <w:color w:val="231F20"/>
        </w:rPr>
        <w:t>единиц</w:t>
      </w:r>
      <w:r>
        <w:rPr>
          <w:color w:val="231F20"/>
          <w:spacing w:val="59"/>
        </w:rPr>
        <w:t xml:space="preserve"> </w:t>
      </w:r>
      <w:r>
        <w:rPr>
          <w:color w:val="231F20"/>
        </w:rPr>
        <w:t>(слов,</w:t>
      </w:r>
      <w:r>
        <w:rPr>
          <w:color w:val="231F20"/>
          <w:spacing w:val="59"/>
        </w:rPr>
        <w:t xml:space="preserve"> </w:t>
      </w:r>
      <w:r>
        <w:rPr>
          <w:color w:val="231F20"/>
        </w:rPr>
        <w:t>словосочетаний,</w:t>
      </w:r>
      <w:r>
        <w:rPr>
          <w:color w:val="231F20"/>
          <w:spacing w:val="59"/>
        </w:rPr>
        <w:t xml:space="preserve"> </w:t>
      </w:r>
      <w:r>
        <w:rPr>
          <w:color w:val="231F20"/>
        </w:rPr>
        <w:t>речевых</w:t>
      </w:r>
      <w:r>
        <w:rPr>
          <w:color w:val="231F20"/>
          <w:spacing w:val="59"/>
        </w:rPr>
        <w:t xml:space="preserve"> </w:t>
      </w:r>
      <w:r>
        <w:rPr>
          <w:color w:val="231F20"/>
        </w:rPr>
        <w:t>клише),</w:t>
      </w:r>
      <w:r>
        <w:rPr>
          <w:color w:val="231F20"/>
          <w:spacing w:val="58"/>
        </w:rPr>
        <w:t xml:space="preserve"> </w:t>
      </w:r>
      <w:r>
        <w:rPr>
          <w:color w:val="231F20"/>
          <w:spacing w:val="-5"/>
        </w:rPr>
        <w:t>об-</w:t>
      </w:r>
    </w:p>
    <w:p w:rsidR="00DC388F" w:rsidRDefault="00DC388F">
      <w:pPr>
        <w:spacing w:line="235" w:lineRule="auto"/>
        <w:sectPr w:rsidR="00DC388F">
          <w:pgSz w:w="7830" w:h="12020"/>
          <w:pgMar w:top="600" w:right="580" w:bottom="800" w:left="580" w:header="0" w:footer="618" w:gutter="0"/>
          <w:cols w:space="720"/>
        </w:sectPr>
      </w:pPr>
    </w:p>
    <w:p w:rsidR="00DC388F" w:rsidRDefault="004B1DF8">
      <w:pPr>
        <w:pStyle w:val="a3"/>
        <w:spacing w:before="68" w:line="244" w:lineRule="auto"/>
        <w:ind w:left="383" w:right="154" w:firstLine="0"/>
      </w:pPr>
      <w:r>
        <w:rPr>
          <w:color w:val="231F20"/>
        </w:rPr>
        <w:t>служивающих ситуации общения в рамках тематического содержания речи для 4 класса, включая 350 лексических единиц, освоенных в предыдущие годы обучения.</w:t>
      </w:r>
    </w:p>
    <w:p w:rsidR="00DC388F" w:rsidRDefault="004B1DF8">
      <w:pPr>
        <w:pStyle w:val="a3"/>
        <w:spacing w:before="2" w:line="244" w:lineRule="auto"/>
        <w:ind w:left="383" w:right="154" w:hanging="227"/>
      </w:pPr>
      <w:r>
        <w:rPr>
          <w:color w:val="231F20"/>
          <w:w w:val="105"/>
        </w:rPr>
        <w:t>—</w:t>
      </w:r>
      <w:r>
        <w:rPr>
          <w:rFonts w:ascii="Book Antiqua" w:hAnsi="Book Antiqua"/>
          <w:i/>
          <w:color w:val="231F20"/>
          <w:w w:val="105"/>
        </w:rPr>
        <w:t>распознавать</w:t>
      </w:r>
      <w:r>
        <w:rPr>
          <w:rFonts w:ascii="Book Antiqua" w:hAnsi="Book Antiqua"/>
          <w:i/>
          <w:color w:val="231F20"/>
          <w:spacing w:val="40"/>
          <w:w w:val="105"/>
        </w:rPr>
        <w:t xml:space="preserve"> </w:t>
      </w:r>
      <w:r>
        <w:rPr>
          <w:rFonts w:ascii="Book Antiqua" w:hAnsi="Book Antiqua"/>
          <w:i/>
          <w:color w:val="231F20"/>
          <w:w w:val="105"/>
        </w:rPr>
        <w:t>и</w:t>
      </w:r>
      <w:r>
        <w:rPr>
          <w:rFonts w:ascii="Book Antiqua" w:hAnsi="Book Antiqua"/>
          <w:i/>
          <w:color w:val="231F20"/>
          <w:spacing w:val="40"/>
          <w:w w:val="105"/>
        </w:rPr>
        <w:t xml:space="preserve"> </w:t>
      </w:r>
      <w:r>
        <w:rPr>
          <w:rFonts w:ascii="Book Antiqua" w:hAnsi="Book Antiqua"/>
          <w:i/>
          <w:color w:val="231F20"/>
          <w:w w:val="105"/>
        </w:rPr>
        <w:t>образовывать</w:t>
      </w:r>
      <w:r>
        <w:rPr>
          <w:rFonts w:ascii="Book Antiqua" w:hAnsi="Book Antiqua"/>
          <w:i/>
          <w:color w:val="231F20"/>
          <w:spacing w:val="40"/>
          <w:w w:val="105"/>
        </w:rPr>
        <w:t xml:space="preserve"> </w:t>
      </w:r>
      <w:r>
        <w:rPr>
          <w:color w:val="231F20"/>
          <w:w w:val="105"/>
        </w:rPr>
        <w:t>в</w:t>
      </w:r>
      <w:r>
        <w:rPr>
          <w:color w:val="231F20"/>
          <w:spacing w:val="40"/>
          <w:w w:val="105"/>
        </w:rPr>
        <w:t xml:space="preserve"> </w:t>
      </w:r>
      <w:r>
        <w:rPr>
          <w:color w:val="231F20"/>
          <w:w w:val="105"/>
        </w:rPr>
        <w:t>устной</w:t>
      </w:r>
      <w:r>
        <w:rPr>
          <w:color w:val="231F20"/>
          <w:spacing w:val="40"/>
          <w:w w:val="105"/>
        </w:rPr>
        <w:t xml:space="preserve"> </w:t>
      </w:r>
      <w:r>
        <w:rPr>
          <w:color w:val="231F20"/>
          <w:w w:val="105"/>
        </w:rPr>
        <w:t>и</w:t>
      </w:r>
      <w:r>
        <w:rPr>
          <w:color w:val="231F20"/>
          <w:spacing w:val="40"/>
          <w:w w:val="105"/>
        </w:rPr>
        <w:t xml:space="preserve"> </w:t>
      </w:r>
      <w:r>
        <w:rPr>
          <w:color w:val="231F20"/>
          <w:w w:val="105"/>
        </w:rPr>
        <w:t>письменной</w:t>
      </w:r>
      <w:r>
        <w:rPr>
          <w:color w:val="231F20"/>
          <w:spacing w:val="40"/>
          <w:w w:val="105"/>
        </w:rPr>
        <w:t xml:space="preserve"> </w:t>
      </w:r>
      <w:r>
        <w:rPr>
          <w:color w:val="231F20"/>
          <w:w w:val="105"/>
        </w:rPr>
        <w:t>ре-</w:t>
      </w:r>
      <w:r>
        <w:rPr>
          <w:color w:val="231F20"/>
          <w:spacing w:val="40"/>
          <w:w w:val="105"/>
        </w:rPr>
        <w:t xml:space="preserve"> </w:t>
      </w:r>
      <w:r>
        <w:rPr>
          <w:color w:val="231F20"/>
          <w:w w:val="105"/>
        </w:rPr>
        <w:t>чи</w:t>
      </w:r>
      <w:r>
        <w:rPr>
          <w:color w:val="231F20"/>
          <w:spacing w:val="-13"/>
          <w:w w:val="105"/>
        </w:rPr>
        <w:t xml:space="preserve"> </w:t>
      </w:r>
      <w:r>
        <w:rPr>
          <w:color w:val="231F20"/>
          <w:w w:val="105"/>
        </w:rPr>
        <w:t>родственные</w:t>
      </w:r>
      <w:r>
        <w:rPr>
          <w:color w:val="231F20"/>
          <w:spacing w:val="-13"/>
          <w:w w:val="105"/>
        </w:rPr>
        <w:t xml:space="preserve"> </w:t>
      </w:r>
      <w:r>
        <w:rPr>
          <w:color w:val="231F20"/>
          <w:w w:val="105"/>
        </w:rPr>
        <w:t>слова</w:t>
      </w:r>
      <w:r>
        <w:rPr>
          <w:color w:val="231F20"/>
          <w:spacing w:val="-13"/>
          <w:w w:val="105"/>
        </w:rPr>
        <w:t xml:space="preserve"> </w:t>
      </w:r>
      <w:r>
        <w:rPr>
          <w:color w:val="231F20"/>
          <w:w w:val="105"/>
        </w:rPr>
        <w:t>с</w:t>
      </w:r>
      <w:r>
        <w:rPr>
          <w:color w:val="231F20"/>
          <w:spacing w:val="-13"/>
          <w:w w:val="105"/>
        </w:rPr>
        <w:t xml:space="preserve"> </w:t>
      </w:r>
      <w:r>
        <w:rPr>
          <w:color w:val="231F20"/>
          <w:w w:val="105"/>
        </w:rPr>
        <w:t>использованием</w:t>
      </w:r>
      <w:r>
        <w:rPr>
          <w:color w:val="231F20"/>
          <w:spacing w:val="-13"/>
          <w:w w:val="105"/>
        </w:rPr>
        <w:t xml:space="preserve"> </w:t>
      </w:r>
      <w:r>
        <w:rPr>
          <w:color w:val="231F20"/>
          <w:w w:val="105"/>
        </w:rPr>
        <w:t>основных</w:t>
      </w:r>
      <w:r>
        <w:rPr>
          <w:color w:val="231F20"/>
          <w:spacing w:val="-13"/>
          <w:w w:val="105"/>
        </w:rPr>
        <w:t xml:space="preserve"> </w:t>
      </w:r>
      <w:r>
        <w:rPr>
          <w:color w:val="231F20"/>
          <w:w w:val="105"/>
        </w:rPr>
        <w:t xml:space="preserve">спосо- </w:t>
      </w:r>
      <w:r>
        <w:rPr>
          <w:color w:val="231F20"/>
        </w:rPr>
        <w:t xml:space="preserve">бов словообразования: аффиксации (образование глаголов </w:t>
      </w:r>
      <w:r>
        <w:rPr>
          <w:color w:val="231F20"/>
          <w:w w:val="105"/>
        </w:rPr>
        <w:t>при помощи суффиксов –ar, -er-, -ir; существительных с помощью уменьшительных суффиксов –ito, -cito: gatito, pececito,</w:t>
      </w:r>
      <w:r>
        <w:rPr>
          <w:color w:val="231F20"/>
          <w:spacing w:val="-16"/>
          <w:w w:val="105"/>
        </w:rPr>
        <w:t xml:space="preserve"> </w:t>
      </w:r>
      <w:r>
        <w:rPr>
          <w:color w:val="231F20"/>
          <w:w w:val="105"/>
        </w:rPr>
        <w:t>суффиксов</w:t>
      </w:r>
      <w:r>
        <w:rPr>
          <w:color w:val="231F20"/>
          <w:spacing w:val="-16"/>
          <w:w w:val="105"/>
        </w:rPr>
        <w:t xml:space="preserve"> </w:t>
      </w:r>
      <w:r>
        <w:rPr>
          <w:color w:val="231F20"/>
          <w:w w:val="105"/>
        </w:rPr>
        <w:t>–dor,</w:t>
      </w:r>
      <w:r>
        <w:rPr>
          <w:color w:val="231F20"/>
          <w:spacing w:val="-16"/>
          <w:w w:val="105"/>
        </w:rPr>
        <w:t xml:space="preserve"> </w:t>
      </w:r>
      <w:r>
        <w:rPr>
          <w:color w:val="231F20"/>
          <w:w w:val="105"/>
        </w:rPr>
        <w:t>-dad,</w:t>
      </w:r>
      <w:r>
        <w:rPr>
          <w:color w:val="231F20"/>
          <w:spacing w:val="-16"/>
          <w:w w:val="105"/>
        </w:rPr>
        <w:t xml:space="preserve"> </w:t>
      </w:r>
      <w:r>
        <w:rPr>
          <w:color w:val="231F20"/>
          <w:w w:val="105"/>
        </w:rPr>
        <w:t>-ción:</w:t>
      </w:r>
      <w:r>
        <w:rPr>
          <w:color w:val="231F20"/>
          <w:spacing w:val="-16"/>
          <w:w w:val="105"/>
        </w:rPr>
        <w:t xml:space="preserve"> </w:t>
      </w:r>
      <w:r>
        <w:rPr>
          <w:color w:val="231F20"/>
          <w:w w:val="105"/>
        </w:rPr>
        <w:t>trabajador,</w:t>
      </w:r>
      <w:r>
        <w:rPr>
          <w:color w:val="231F20"/>
          <w:spacing w:val="-16"/>
          <w:w w:val="105"/>
        </w:rPr>
        <w:t xml:space="preserve"> </w:t>
      </w:r>
      <w:r>
        <w:rPr>
          <w:color w:val="231F20"/>
          <w:w w:val="105"/>
        </w:rPr>
        <w:t xml:space="preserve">felicidad, </w:t>
      </w:r>
      <w:r>
        <w:rPr>
          <w:color w:val="231F20"/>
        </w:rPr>
        <w:t xml:space="preserve">felicitación), словосложения (cumpleaños, dieciséis), конвер- </w:t>
      </w:r>
      <w:r>
        <w:rPr>
          <w:color w:val="231F20"/>
          <w:w w:val="105"/>
        </w:rPr>
        <w:t>сии (viejo/el viejo, joven/el joven).</w:t>
      </w:r>
    </w:p>
    <w:p w:rsidR="00DC388F" w:rsidRDefault="004B1DF8">
      <w:pPr>
        <w:pStyle w:val="a3"/>
        <w:spacing w:line="235" w:lineRule="auto"/>
        <w:ind w:left="383" w:hanging="227"/>
      </w:pPr>
      <w:r>
        <w:rPr>
          <w:color w:val="231F20"/>
        </w:rPr>
        <w:t>—</w:t>
      </w:r>
      <w:r>
        <w:rPr>
          <w:rFonts w:ascii="Book Antiqua" w:hAnsi="Book Antiqua"/>
          <w:i/>
          <w:color w:val="231F20"/>
        </w:rPr>
        <w:t xml:space="preserve">использовать </w:t>
      </w:r>
      <w:r>
        <w:rPr>
          <w:color w:val="231F20"/>
        </w:rPr>
        <w:t>языковую догадку для распознавания ин- тернациональных слов (limón, guitarra).</w:t>
      </w:r>
    </w:p>
    <w:p w:rsidR="00DC388F" w:rsidRDefault="004B1DF8">
      <w:pPr>
        <w:pStyle w:val="5"/>
        <w:spacing w:before="5" w:line="240" w:lineRule="exact"/>
        <w:jc w:val="both"/>
      </w:pPr>
      <w:r>
        <w:rPr>
          <w:color w:val="231F20"/>
        </w:rPr>
        <w:t>Грамматическая</w:t>
      </w:r>
      <w:r>
        <w:rPr>
          <w:color w:val="231F20"/>
          <w:spacing w:val="64"/>
          <w:w w:val="150"/>
        </w:rPr>
        <w:t xml:space="preserve"> </w:t>
      </w:r>
      <w:r>
        <w:rPr>
          <w:color w:val="231F20"/>
        </w:rPr>
        <w:t>сторона</w:t>
      </w:r>
      <w:r>
        <w:rPr>
          <w:color w:val="231F20"/>
          <w:spacing w:val="65"/>
          <w:w w:val="150"/>
        </w:rPr>
        <w:t xml:space="preserve"> </w:t>
      </w:r>
      <w:r>
        <w:rPr>
          <w:color w:val="231F20"/>
          <w:spacing w:val="-4"/>
        </w:rPr>
        <w:t>речи</w:t>
      </w:r>
    </w:p>
    <w:p w:rsidR="00DC388F" w:rsidRDefault="004B1DF8">
      <w:pPr>
        <w:pStyle w:val="a3"/>
        <w:spacing w:before="1" w:line="237" w:lineRule="auto"/>
        <w:ind w:left="383" w:right="154" w:hanging="227"/>
      </w:pPr>
      <w:r>
        <w:rPr>
          <w:color w:val="231F20"/>
          <w:w w:val="105"/>
        </w:rPr>
        <w:t>—</w:t>
      </w:r>
      <w:r>
        <w:rPr>
          <w:rFonts w:ascii="Book Antiqua" w:hAnsi="Book Antiqua"/>
          <w:i/>
          <w:color w:val="231F20"/>
          <w:w w:val="105"/>
        </w:rPr>
        <w:t xml:space="preserve">распознавать </w:t>
      </w:r>
      <w:r>
        <w:rPr>
          <w:color w:val="231F20"/>
          <w:w w:val="105"/>
        </w:rPr>
        <w:t xml:space="preserve">в письменном и звучащем тексте и </w:t>
      </w:r>
      <w:r>
        <w:rPr>
          <w:rFonts w:ascii="Book Antiqua" w:hAnsi="Book Antiqua"/>
          <w:i/>
          <w:color w:val="231F20"/>
          <w:w w:val="105"/>
        </w:rPr>
        <w:t xml:space="preserve">употре- блять </w:t>
      </w:r>
      <w:r>
        <w:rPr>
          <w:color w:val="231F20"/>
          <w:w w:val="105"/>
        </w:rPr>
        <w:t>в</w:t>
      </w:r>
      <w:r>
        <w:rPr>
          <w:color w:val="231F20"/>
          <w:spacing w:val="-13"/>
          <w:w w:val="105"/>
        </w:rPr>
        <w:t xml:space="preserve"> </w:t>
      </w:r>
      <w:r>
        <w:rPr>
          <w:color w:val="231F20"/>
          <w:w w:val="105"/>
        </w:rPr>
        <w:t>устной</w:t>
      </w:r>
      <w:r>
        <w:rPr>
          <w:color w:val="231F20"/>
          <w:spacing w:val="-13"/>
          <w:w w:val="105"/>
        </w:rPr>
        <w:t xml:space="preserve"> </w:t>
      </w:r>
      <w:r>
        <w:rPr>
          <w:color w:val="231F20"/>
          <w:w w:val="105"/>
        </w:rPr>
        <w:t>и</w:t>
      </w:r>
      <w:r>
        <w:rPr>
          <w:color w:val="231F20"/>
          <w:spacing w:val="-13"/>
          <w:w w:val="105"/>
        </w:rPr>
        <w:t xml:space="preserve"> </w:t>
      </w:r>
      <w:r>
        <w:rPr>
          <w:color w:val="231F20"/>
          <w:w w:val="105"/>
        </w:rPr>
        <w:t>письменной</w:t>
      </w:r>
      <w:r>
        <w:rPr>
          <w:color w:val="231F20"/>
          <w:spacing w:val="-13"/>
          <w:w w:val="105"/>
        </w:rPr>
        <w:t xml:space="preserve"> </w:t>
      </w:r>
      <w:r>
        <w:rPr>
          <w:color w:val="231F20"/>
          <w:w w:val="105"/>
        </w:rPr>
        <w:t>речи</w:t>
      </w:r>
      <w:r>
        <w:rPr>
          <w:color w:val="231F20"/>
          <w:spacing w:val="-13"/>
          <w:w w:val="105"/>
        </w:rPr>
        <w:t xml:space="preserve"> </w:t>
      </w:r>
      <w:r>
        <w:rPr>
          <w:color w:val="231F20"/>
          <w:w w:val="105"/>
        </w:rPr>
        <w:t>изученные</w:t>
      </w:r>
      <w:r>
        <w:rPr>
          <w:color w:val="231F20"/>
          <w:spacing w:val="-13"/>
          <w:w w:val="105"/>
        </w:rPr>
        <w:t xml:space="preserve"> </w:t>
      </w:r>
      <w:r>
        <w:rPr>
          <w:color w:val="231F20"/>
          <w:w w:val="105"/>
        </w:rPr>
        <w:t xml:space="preserve">морфологи- </w:t>
      </w:r>
      <w:r>
        <w:rPr>
          <w:color w:val="231F20"/>
        </w:rPr>
        <w:t xml:space="preserve">ческие формы и синтаксические конструкции испанского </w:t>
      </w:r>
      <w:r>
        <w:rPr>
          <w:color w:val="231F20"/>
          <w:spacing w:val="-2"/>
          <w:w w:val="105"/>
        </w:rPr>
        <w:t>языка.</w:t>
      </w:r>
    </w:p>
    <w:p w:rsidR="00DC388F" w:rsidRDefault="00B26AD2">
      <w:pPr>
        <w:pStyle w:val="a3"/>
        <w:spacing w:before="9" w:line="244" w:lineRule="auto"/>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нераспространённые и распространённые простые пред- </w:t>
      </w:r>
      <w:r w:rsidR="004B1DF8">
        <w:rPr>
          <w:color w:val="231F20"/>
          <w:spacing w:val="-2"/>
        </w:rPr>
        <w:t>ложения.</w:t>
      </w:r>
    </w:p>
    <w:p w:rsidR="00DC388F" w:rsidRDefault="00B26AD2">
      <w:pPr>
        <w:pStyle w:val="a3"/>
        <w:spacing w:before="1" w:line="244" w:lineRule="auto"/>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простое предложение с простым глагольным сказуемым (Yo hablo español), составным именным сказуемым (Yo</w:t>
      </w:r>
      <w:r w:rsidR="004B1DF8">
        <w:rPr>
          <w:color w:val="231F20"/>
          <w:spacing w:val="40"/>
        </w:rPr>
        <w:t xml:space="preserve"> </w:t>
      </w:r>
      <w:r w:rsidR="004B1DF8">
        <w:rPr>
          <w:color w:val="231F20"/>
        </w:rPr>
        <w:t>soy alumno /-a) и составным глагольным (Vamos a saltar</w:t>
      </w:r>
      <w:r w:rsidR="004B1DF8">
        <w:rPr>
          <w:color w:val="231F20"/>
          <w:spacing w:val="80"/>
        </w:rPr>
        <w:t xml:space="preserve"> </w:t>
      </w:r>
      <w:r w:rsidR="004B1DF8">
        <w:rPr>
          <w:color w:val="231F20"/>
        </w:rPr>
        <w:t>a la comba).</w:t>
      </w:r>
    </w:p>
    <w:p w:rsidR="00DC388F" w:rsidRPr="004B1DF8" w:rsidRDefault="00B26AD2">
      <w:pPr>
        <w:pStyle w:val="a3"/>
        <w:spacing w:before="3" w:line="244" w:lineRule="auto"/>
        <w:ind w:left="553" w:hanging="142"/>
        <w:rPr>
          <w:lang w:val="en-US"/>
        </w:rPr>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глагол-связка ser в составе таких фраз, как Esto es un gato. </w:t>
      </w:r>
      <w:r w:rsidR="004B1DF8" w:rsidRPr="004B1DF8">
        <w:rPr>
          <w:color w:val="231F20"/>
          <w:lang w:val="en-US"/>
        </w:rPr>
        <w:t>¿De dónde eres? Soy de Rusia.</w:t>
      </w:r>
    </w:p>
    <w:p w:rsidR="00DC388F" w:rsidRPr="004B1DF8" w:rsidRDefault="00B26AD2">
      <w:pPr>
        <w:pStyle w:val="a3"/>
        <w:spacing w:before="1" w:line="244" w:lineRule="auto"/>
        <w:ind w:left="553" w:right="154" w:hanging="142"/>
        <w:rPr>
          <w:lang w:val="en-US"/>
        </w:rPr>
      </w:pPr>
      <w:r>
        <w:rPr>
          <w:rFonts w:ascii="Trebuchet MS" w:hAnsi="Trebuchet MS"/>
          <w:color w:val="231F20"/>
          <w:position w:val="1"/>
          <w:sz w:val="14"/>
        </w:rPr>
        <w:t>*</w:t>
      </w:r>
      <w:r w:rsidR="004B1DF8">
        <w:rPr>
          <w:rFonts w:ascii="Trebuchet MS" w:hAnsi="Trebuchet MS"/>
          <w:color w:val="231F20"/>
          <w:spacing w:val="24"/>
          <w:position w:val="1"/>
          <w:sz w:val="14"/>
        </w:rPr>
        <w:t xml:space="preserve"> </w:t>
      </w:r>
      <w:r w:rsidR="004B1DF8">
        <w:rPr>
          <w:color w:val="231F20"/>
        </w:rPr>
        <w:t>конструкции</w:t>
      </w:r>
      <w:r w:rsidR="004B1DF8">
        <w:rPr>
          <w:color w:val="231F20"/>
          <w:spacing w:val="40"/>
        </w:rPr>
        <w:t xml:space="preserve"> </w:t>
      </w:r>
      <w:r w:rsidR="004B1DF8">
        <w:rPr>
          <w:color w:val="231F20"/>
        </w:rPr>
        <w:t>с</w:t>
      </w:r>
      <w:r w:rsidR="004B1DF8">
        <w:rPr>
          <w:color w:val="231F20"/>
          <w:spacing w:val="40"/>
        </w:rPr>
        <w:t xml:space="preserve"> </w:t>
      </w:r>
      <w:r w:rsidR="004B1DF8">
        <w:rPr>
          <w:color w:val="231F20"/>
        </w:rPr>
        <w:t>глаголом</w:t>
      </w:r>
      <w:r w:rsidR="004B1DF8">
        <w:rPr>
          <w:color w:val="231F20"/>
          <w:spacing w:val="40"/>
        </w:rPr>
        <w:t xml:space="preserve"> </w:t>
      </w:r>
      <w:r w:rsidR="004B1DF8">
        <w:rPr>
          <w:color w:val="231F20"/>
        </w:rPr>
        <w:t>gustar:</w:t>
      </w:r>
      <w:r w:rsidR="004B1DF8">
        <w:rPr>
          <w:color w:val="231F20"/>
          <w:spacing w:val="40"/>
        </w:rPr>
        <w:t xml:space="preserve"> </w:t>
      </w:r>
      <w:r w:rsidR="004B1DF8">
        <w:rPr>
          <w:color w:val="231F20"/>
        </w:rPr>
        <w:t>Me</w:t>
      </w:r>
      <w:r w:rsidR="004B1DF8">
        <w:rPr>
          <w:color w:val="231F20"/>
          <w:spacing w:val="40"/>
        </w:rPr>
        <w:t xml:space="preserve"> </w:t>
      </w:r>
      <w:r w:rsidR="004B1DF8">
        <w:rPr>
          <w:color w:val="231F20"/>
        </w:rPr>
        <w:t>gusta</w:t>
      </w:r>
      <w:r w:rsidR="004B1DF8">
        <w:rPr>
          <w:color w:val="231F20"/>
          <w:spacing w:val="40"/>
        </w:rPr>
        <w:t xml:space="preserve"> </w:t>
      </w:r>
      <w:r w:rsidR="004B1DF8">
        <w:rPr>
          <w:color w:val="231F20"/>
        </w:rPr>
        <w:t>leer.</w:t>
      </w:r>
      <w:r w:rsidR="004B1DF8">
        <w:rPr>
          <w:color w:val="231F20"/>
          <w:spacing w:val="40"/>
        </w:rPr>
        <w:t xml:space="preserve"> </w:t>
      </w:r>
      <w:r w:rsidR="004B1DF8" w:rsidRPr="004B1DF8">
        <w:rPr>
          <w:color w:val="231F20"/>
          <w:lang w:val="en-US"/>
        </w:rPr>
        <w:t>Me</w:t>
      </w:r>
      <w:r w:rsidR="004B1DF8" w:rsidRPr="004B1DF8">
        <w:rPr>
          <w:color w:val="231F20"/>
          <w:spacing w:val="40"/>
          <w:lang w:val="en-US"/>
        </w:rPr>
        <w:t xml:space="preserve"> </w:t>
      </w:r>
      <w:r w:rsidR="004B1DF8" w:rsidRPr="004B1DF8">
        <w:rPr>
          <w:color w:val="231F20"/>
          <w:lang w:val="en-US"/>
        </w:rPr>
        <w:t>gusta el verano. Me gustan los perros.</w:t>
      </w:r>
    </w:p>
    <w:p w:rsidR="00DC388F" w:rsidRPr="004B1DF8" w:rsidRDefault="00B26AD2">
      <w:pPr>
        <w:pStyle w:val="a3"/>
        <w:spacing w:before="1" w:line="244" w:lineRule="auto"/>
        <w:ind w:left="553" w:hanging="142"/>
        <w:rPr>
          <w:lang w:val="en-US"/>
        </w:rPr>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вопросительные и повествовательные предложения с без- личной формой hay, например: ¿Qué hay aquí? </w:t>
      </w:r>
      <w:r w:rsidR="004B1DF8" w:rsidRPr="004B1DF8">
        <w:rPr>
          <w:color w:val="231F20"/>
          <w:lang w:val="en-US"/>
        </w:rPr>
        <w:t>En el</w:t>
      </w:r>
      <w:r w:rsidR="004B1DF8" w:rsidRPr="004B1DF8">
        <w:rPr>
          <w:color w:val="231F20"/>
          <w:spacing w:val="80"/>
          <w:lang w:val="en-US"/>
        </w:rPr>
        <w:t xml:space="preserve"> </w:t>
      </w:r>
      <w:r w:rsidR="004B1DF8" w:rsidRPr="004B1DF8">
        <w:rPr>
          <w:color w:val="231F20"/>
          <w:lang w:val="en-US"/>
        </w:rPr>
        <w:t>salón hay un sofá, dos sillones y una mesita.</w:t>
      </w:r>
    </w:p>
    <w:p w:rsidR="00DC388F" w:rsidRDefault="00B26AD2">
      <w:pPr>
        <w:pStyle w:val="a3"/>
        <w:spacing w:before="1" w:line="244" w:lineRule="auto"/>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вопросительные</w:t>
      </w:r>
      <w:r w:rsidR="004B1DF8">
        <w:rPr>
          <w:color w:val="231F20"/>
          <w:spacing w:val="-2"/>
        </w:rPr>
        <w:t xml:space="preserve"> </w:t>
      </w:r>
      <w:r w:rsidR="004B1DF8">
        <w:rPr>
          <w:color w:val="231F20"/>
        </w:rPr>
        <w:t>предложения</w:t>
      </w:r>
      <w:r w:rsidR="004B1DF8">
        <w:rPr>
          <w:color w:val="231F20"/>
          <w:spacing w:val="-2"/>
        </w:rPr>
        <w:t xml:space="preserve"> </w:t>
      </w:r>
      <w:r w:rsidR="004B1DF8">
        <w:rPr>
          <w:color w:val="231F20"/>
        </w:rPr>
        <w:t>(расширение</w:t>
      </w:r>
      <w:r w:rsidR="004B1DF8">
        <w:rPr>
          <w:color w:val="231F20"/>
          <w:spacing w:val="-2"/>
        </w:rPr>
        <w:t xml:space="preserve"> </w:t>
      </w:r>
      <w:r w:rsidR="004B1DF8">
        <w:rPr>
          <w:color w:val="231F20"/>
        </w:rPr>
        <w:t>списка</w:t>
      </w:r>
      <w:r w:rsidR="004B1DF8">
        <w:rPr>
          <w:color w:val="231F20"/>
          <w:spacing w:val="-2"/>
        </w:rPr>
        <w:t xml:space="preserve"> </w:t>
      </w:r>
      <w:r w:rsidR="004B1DF8">
        <w:rPr>
          <w:color w:val="231F20"/>
        </w:rPr>
        <w:t>вопро- сительных</w:t>
      </w:r>
      <w:r w:rsidR="004B1DF8">
        <w:rPr>
          <w:color w:val="231F20"/>
          <w:spacing w:val="24"/>
        </w:rPr>
        <w:t xml:space="preserve">  </w:t>
      </w:r>
      <w:r w:rsidR="004B1DF8">
        <w:rPr>
          <w:color w:val="231F20"/>
        </w:rPr>
        <w:t>слов:</w:t>
      </w:r>
      <w:r w:rsidR="004B1DF8">
        <w:rPr>
          <w:color w:val="231F20"/>
          <w:spacing w:val="24"/>
        </w:rPr>
        <w:t xml:space="preserve">  </w:t>
      </w:r>
      <w:r w:rsidR="004B1DF8">
        <w:rPr>
          <w:color w:val="231F20"/>
        </w:rPr>
        <w:t>¿por</w:t>
      </w:r>
      <w:r w:rsidR="004B1DF8">
        <w:rPr>
          <w:color w:val="231F20"/>
          <w:spacing w:val="24"/>
        </w:rPr>
        <w:t xml:space="preserve">  </w:t>
      </w:r>
      <w:r w:rsidR="004B1DF8">
        <w:rPr>
          <w:color w:val="231F20"/>
        </w:rPr>
        <w:t>qué?,</w:t>
      </w:r>
      <w:r w:rsidR="004B1DF8">
        <w:rPr>
          <w:color w:val="231F20"/>
          <w:spacing w:val="24"/>
        </w:rPr>
        <w:t xml:space="preserve">  </w:t>
      </w:r>
      <w:r w:rsidR="004B1DF8">
        <w:rPr>
          <w:color w:val="231F20"/>
        </w:rPr>
        <w:t>¿cómo?,</w:t>
      </w:r>
      <w:r w:rsidR="004B1DF8">
        <w:rPr>
          <w:color w:val="231F20"/>
          <w:spacing w:val="24"/>
        </w:rPr>
        <w:t xml:space="preserve">  </w:t>
      </w:r>
      <w:r w:rsidR="004B1DF8">
        <w:rPr>
          <w:color w:val="231F20"/>
        </w:rPr>
        <w:t>¿de</w:t>
      </w:r>
      <w:r w:rsidR="004B1DF8">
        <w:rPr>
          <w:color w:val="231F20"/>
          <w:spacing w:val="25"/>
        </w:rPr>
        <w:t xml:space="preserve">  </w:t>
      </w:r>
      <w:r w:rsidR="004B1DF8">
        <w:rPr>
          <w:color w:val="231F20"/>
        </w:rPr>
        <w:t>qué</w:t>
      </w:r>
      <w:r w:rsidR="004B1DF8">
        <w:rPr>
          <w:color w:val="231F20"/>
          <w:spacing w:val="24"/>
        </w:rPr>
        <w:t xml:space="preserve">  </w:t>
      </w:r>
      <w:r w:rsidR="004B1DF8">
        <w:rPr>
          <w:color w:val="231F20"/>
          <w:spacing w:val="-2"/>
        </w:rPr>
        <w:t>color...</w:t>
      </w:r>
    </w:p>
    <w:p w:rsidR="00DC388F" w:rsidRPr="004B1DF8" w:rsidRDefault="004B1DF8">
      <w:pPr>
        <w:pStyle w:val="a3"/>
        <w:spacing w:before="1"/>
        <w:ind w:left="553" w:right="0" w:firstLine="0"/>
        <w:rPr>
          <w:lang w:val="en-US"/>
        </w:rPr>
      </w:pPr>
      <w:r w:rsidRPr="004B1DF8">
        <w:rPr>
          <w:color w:val="231F20"/>
          <w:lang w:val="en-US"/>
        </w:rPr>
        <w:t>?¿cuándo</w:t>
      </w:r>
      <w:r w:rsidRPr="004B1DF8">
        <w:rPr>
          <w:color w:val="231F20"/>
          <w:spacing w:val="4"/>
          <w:lang w:val="en-US"/>
        </w:rPr>
        <w:t xml:space="preserve"> </w:t>
      </w:r>
      <w:r w:rsidRPr="004B1DF8">
        <w:rPr>
          <w:color w:val="231F20"/>
          <w:lang w:val="en-US"/>
        </w:rPr>
        <w:t>es</w:t>
      </w:r>
      <w:r w:rsidRPr="004B1DF8">
        <w:rPr>
          <w:color w:val="231F20"/>
          <w:spacing w:val="4"/>
          <w:lang w:val="en-US"/>
        </w:rPr>
        <w:t xml:space="preserve"> </w:t>
      </w:r>
      <w:r w:rsidRPr="004B1DF8">
        <w:rPr>
          <w:color w:val="231F20"/>
          <w:lang w:val="en-US"/>
        </w:rPr>
        <w:t>tu</w:t>
      </w:r>
      <w:r w:rsidRPr="004B1DF8">
        <w:rPr>
          <w:color w:val="231F20"/>
          <w:spacing w:val="4"/>
          <w:lang w:val="en-US"/>
        </w:rPr>
        <w:t xml:space="preserve"> </w:t>
      </w:r>
      <w:r w:rsidRPr="004B1DF8">
        <w:rPr>
          <w:color w:val="231F20"/>
          <w:lang w:val="en-US"/>
        </w:rPr>
        <w:t>cumpleaños?</w:t>
      </w:r>
      <w:r w:rsidRPr="004B1DF8">
        <w:rPr>
          <w:color w:val="231F20"/>
          <w:spacing w:val="4"/>
          <w:lang w:val="en-US"/>
        </w:rPr>
        <w:t xml:space="preserve"> </w:t>
      </w:r>
      <w:r w:rsidRPr="004B1DF8">
        <w:rPr>
          <w:color w:val="231F20"/>
          <w:lang w:val="en-US"/>
        </w:rPr>
        <w:t>¿qué</w:t>
      </w:r>
      <w:r w:rsidRPr="004B1DF8">
        <w:rPr>
          <w:color w:val="231F20"/>
          <w:spacing w:val="4"/>
          <w:lang w:val="en-US"/>
        </w:rPr>
        <w:t xml:space="preserve"> </w:t>
      </w:r>
      <w:r w:rsidRPr="004B1DF8">
        <w:rPr>
          <w:color w:val="231F20"/>
          <w:lang w:val="en-US"/>
        </w:rPr>
        <w:t>hora</w:t>
      </w:r>
      <w:r w:rsidRPr="004B1DF8">
        <w:rPr>
          <w:color w:val="231F20"/>
          <w:spacing w:val="4"/>
          <w:lang w:val="en-US"/>
        </w:rPr>
        <w:t xml:space="preserve"> </w:t>
      </w:r>
      <w:r w:rsidRPr="004B1DF8">
        <w:rPr>
          <w:color w:val="231F20"/>
          <w:spacing w:val="-2"/>
          <w:lang w:val="en-US"/>
        </w:rPr>
        <w:t>es?).</w:t>
      </w:r>
    </w:p>
    <w:p w:rsidR="00DC388F" w:rsidRDefault="00B26AD2">
      <w:pPr>
        <w:pStyle w:val="a3"/>
        <w:spacing w:before="6" w:line="244" w:lineRule="auto"/>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правильные,</w:t>
      </w:r>
      <w:r w:rsidR="004B1DF8">
        <w:rPr>
          <w:color w:val="231F20"/>
          <w:spacing w:val="37"/>
        </w:rPr>
        <w:t xml:space="preserve"> </w:t>
      </w:r>
      <w:r w:rsidR="004B1DF8">
        <w:rPr>
          <w:color w:val="231F20"/>
        </w:rPr>
        <w:t>отклоняющиеся</w:t>
      </w:r>
      <w:r w:rsidR="004B1DF8">
        <w:rPr>
          <w:color w:val="231F20"/>
          <w:spacing w:val="37"/>
        </w:rPr>
        <w:t xml:space="preserve"> </w:t>
      </w:r>
      <w:r w:rsidR="004B1DF8">
        <w:rPr>
          <w:color w:val="231F20"/>
        </w:rPr>
        <w:t>(глаголы</w:t>
      </w:r>
      <w:r w:rsidR="004B1DF8">
        <w:rPr>
          <w:color w:val="231F20"/>
          <w:spacing w:val="37"/>
        </w:rPr>
        <w:t xml:space="preserve"> </w:t>
      </w:r>
      <w:r w:rsidR="004B1DF8">
        <w:rPr>
          <w:color w:val="231F20"/>
        </w:rPr>
        <w:t>с</w:t>
      </w:r>
      <w:r w:rsidR="004B1DF8">
        <w:rPr>
          <w:color w:val="231F20"/>
          <w:spacing w:val="37"/>
        </w:rPr>
        <w:t xml:space="preserve"> </w:t>
      </w:r>
      <w:r w:rsidR="004B1DF8">
        <w:rPr>
          <w:color w:val="231F20"/>
        </w:rPr>
        <w:t>дифтонгами</w:t>
      </w:r>
      <w:r w:rsidR="004B1DF8">
        <w:rPr>
          <w:color w:val="231F20"/>
          <w:spacing w:val="37"/>
        </w:rPr>
        <w:t xml:space="preserve"> </w:t>
      </w:r>
      <w:r w:rsidR="004B1DF8">
        <w:rPr>
          <w:color w:val="231F20"/>
        </w:rPr>
        <w:t>-ie- и</w:t>
      </w:r>
      <w:r w:rsidR="004B1DF8">
        <w:rPr>
          <w:color w:val="231F20"/>
          <w:spacing w:val="32"/>
        </w:rPr>
        <w:t xml:space="preserve"> </w:t>
      </w:r>
      <w:r w:rsidR="004B1DF8">
        <w:rPr>
          <w:color w:val="231F20"/>
        </w:rPr>
        <w:t>-ue-)</w:t>
      </w:r>
      <w:r w:rsidR="004B1DF8">
        <w:rPr>
          <w:color w:val="231F20"/>
          <w:spacing w:val="32"/>
        </w:rPr>
        <w:t xml:space="preserve"> </w:t>
      </w:r>
      <w:r w:rsidR="004B1DF8">
        <w:rPr>
          <w:color w:val="231F20"/>
        </w:rPr>
        <w:t>и</w:t>
      </w:r>
      <w:r w:rsidR="004B1DF8">
        <w:rPr>
          <w:color w:val="231F20"/>
          <w:spacing w:val="32"/>
        </w:rPr>
        <w:t xml:space="preserve"> </w:t>
      </w:r>
      <w:r w:rsidR="004B1DF8">
        <w:rPr>
          <w:color w:val="231F20"/>
        </w:rPr>
        <w:t>неправильные</w:t>
      </w:r>
      <w:r w:rsidR="004B1DF8">
        <w:rPr>
          <w:color w:val="231F20"/>
          <w:spacing w:val="32"/>
        </w:rPr>
        <w:t xml:space="preserve"> </w:t>
      </w:r>
      <w:r w:rsidR="004B1DF8">
        <w:rPr>
          <w:color w:val="231F20"/>
        </w:rPr>
        <w:t>глаголы</w:t>
      </w:r>
      <w:r w:rsidR="004B1DF8">
        <w:rPr>
          <w:color w:val="231F20"/>
          <w:spacing w:val="32"/>
        </w:rPr>
        <w:t xml:space="preserve"> </w:t>
      </w:r>
      <w:r w:rsidR="004B1DF8">
        <w:rPr>
          <w:color w:val="231F20"/>
        </w:rPr>
        <w:t>в</w:t>
      </w:r>
      <w:r w:rsidR="004B1DF8">
        <w:rPr>
          <w:color w:val="231F20"/>
          <w:spacing w:val="32"/>
        </w:rPr>
        <w:t xml:space="preserve"> </w:t>
      </w:r>
      <w:r w:rsidR="004B1DF8">
        <w:rPr>
          <w:color w:val="231F20"/>
        </w:rPr>
        <w:t>presente</w:t>
      </w:r>
      <w:r w:rsidR="004B1DF8">
        <w:rPr>
          <w:color w:val="231F20"/>
          <w:spacing w:val="32"/>
        </w:rPr>
        <w:t xml:space="preserve"> </w:t>
      </w:r>
      <w:r w:rsidR="004B1DF8">
        <w:rPr>
          <w:color w:val="231F20"/>
        </w:rPr>
        <w:t>de</w:t>
      </w:r>
      <w:r w:rsidR="004B1DF8">
        <w:rPr>
          <w:color w:val="231F20"/>
          <w:spacing w:val="32"/>
        </w:rPr>
        <w:t xml:space="preserve"> </w:t>
      </w:r>
      <w:r w:rsidR="004B1DF8">
        <w:rPr>
          <w:color w:val="231F20"/>
        </w:rPr>
        <w:t>indicativo.</w:t>
      </w:r>
    </w:p>
    <w:p w:rsidR="00DC388F" w:rsidRDefault="00B26AD2">
      <w:pPr>
        <w:pStyle w:val="a3"/>
        <w:spacing w:before="1" w:line="244" w:lineRule="auto"/>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повелительное наклонение в утвердительной и отрица- тельной формах.</w:t>
      </w:r>
    </w:p>
    <w:p w:rsidR="00DC388F" w:rsidRDefault="00B26AD2">
      <w:pPr>
        <w:pStyle w:val="a3"/>
        <w:spacing w:before="1"/>
        <w:ind w:left="412" w:right="0" w:firstLine="0"/>
      </w:pPr>
      <w:r>
        <w:rPr>
          <w:rFonts w:ascii="Trebuchet MS" w:hAnsi="Trebuchet MS"/>
          <w:color w:val="231F20"/>
          <w:w w:val="95"/>
          <w:position w:val="1"/>
          <w:sz w:val="14"/>
        </w:rPr>
        <w:t>*</w:t>
      </w:r>
      <w:r w:rsidR="004B1DF8">
        <w:rPr>
          <w:rFonts w:ascii="Trebuchet MS" w:hAnsi="Trebuchet MS"/>
          <w:color w:val="231F20"/>
          <w:spacing w:val="29"/>
          <w:position w:val="1"/>
          <w:sz w:val="14"/>
        </w:rPr>
        <w:t xml:space="preserve"> </w:t>
      </w:r>
      <w:r w:rsidR="004B1DF8">
        <w:rPr>
          <w:color w:val="231F20"/>
          <w:w w:val="95"/>
        </w:rPr>
        <w:t>возвратные</w:t>
      </w:r>
      <w:r w:rsidR="004B1DF8">
        <w:rPr>
          <w:color w:val="231F20"/>
          <w:spacing w:val="35"/>
        </w:rPr>
        <w:t xml:space="preserve"> </w:t>
      </w:r>
      <w:r w:rsidR="004B1DF8">
        <w:rPr>
          <w:color w:val="231F20"/>
          <w:spacing w:val="-2"/>
          <w:w w:val="95"/>
        </w:rPr>
        <w:t>глаголы.</w:t>
      </w:r>
    </w:p>
    <w:p w:rsidR="00DC388F" w:rsidRDefault="00B26AD2">
      <w:pPr>
        <w:pStyle w:val="a3"/>
        <w:spacing w:before="5" w:line="244" w:lineRule="auto"/>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настоящее время (presente de indicativo) нерегулярных и отклоняющихся глаголов conocer, contar, jugar, empezar, volar,</w:t>
      </w:r>
      <w:r w:rsidR="004B1DF8">
        <w:rPr>
          <w:color w:val="231F20"/>
          <w:spacing w:val="47"/>
        </w:rPr>
        <w:t xml:space="preserve"> </w:t>
      </w:r>
      <w:r w:rsidR="004B1DF8">
        <w:rPr>
          <w:color w:val="231F20"/>
        </w:rPr>
        <w:t>preferir</w:t>
      </w:r>
      <w:r w:rsidR="004B1DF8">
        <w:rPr>
          <w:color w:val="231F20"/>
          <w:spacing w:val="48"/>
        </w:rPr>
        <w:t xml:space="preserve"> </w:t>
      </w:r>
      <w:r w:rsidR="004B1DF8">
        <w:rPr>
          <w:color w:val="231F20"/>
        </w:rPr>
        <w:t>и</w:t>
      </w:r>
      <w:r w:rsidR="004B1DF8">
        <w:rPr>
          <w:color w:val="231F20"/>
          <w:spacing w:val="47"/>
        </w:rPr>
        <w:t xml:space="preserve"> </w:t>
      </w:r>
      <w:r w:rsidR="004B1DF8">
        <w:rPr>
          <w:color w:val="231F20"/>
        </w:rPr>
        <w:t>др.,</w:t>
      </w:r>
      <w:r w:rsidR="004B1DF8">
        <w:rPr>
          <w:color w:val="231F20"/>
          <w:spacing w:val="48"/>
        </w:rPr>
        <w:t xml:space="preserve"> </w:t>
      </w:r>
      <w:r w:rsidR="004B1DF8">
        <w:rPr>
          <w:color w:val="231F20"/>
        </w:rPr>
        <w:t>например</w:t>
      </w:r>
      <w:r w:rsidR="004B1DF8">
        <w:rPr>
          <w:color w:val="231F20"/>
          <w:spacing w:val="48"/>
        </w:rPr>
        <w:t xml:space="preserve"> </w:t>
      </w:r>
      <w:r w:rsidR="004B1DF8">
        <w:rPr>
          <w:color w:val="231F20"/>
        </w:rPr>
        <w:t>jugar/juego</w:t>
      </w:r>
      <w:r w:rsidR="004B1DF8">
        <w:rPr>
          <w:color w:val="231F20"/>
          <w:spacing w:val="47"/>
        </w:rPr>
        <w:t xml:space="preserve"> </w:t>
      </w:r>
      <w:r w:rsidR="004B1DF8">
        <w:rPr>
          <w:color w:val="231F20"/>
        </w:rPr>
        <w:t>con</w:t>
      </w:r>
      <w:r w:rsidR="004B1DF8">
        <w:rPr>
          <w:color w:val="231F20"/>
          <w:spacing w:val="48"/>
        </w:rPr>
        <w:t xml:space="preserve"> </w:t>
      </w:r>
      <w:r w:rsidR="004B1DF8">
        <w:rPr>
          <w:color w:val="231F20"/>
        </w:rPr>
        <w:t>el</w:t>
      </w:r>
      <w:r w:rsidR="004B1DF8">
        <w:rPr>
          <w:color w:val="231F20"/>
          <w:spacing w:val="47"/>
        </w:rPr>
        <w:t xml:space="preserve"> </w:t>
      </w:r>
      <w:r w:rsidR="004B1DF8">
        <w:rPr>
          <w:color w:val="231F20"/>
          <w:spacing w:val="-2"/>
        </w:rPr>
        <w:t>balón,</w:t>
      </w:r>
    </w:p>
    <w:p w:rsidR="00DC388F" w:rsidRDefault="00DC388F">
      <w:pPr>
        <w:spacing w:line="244" w:lineRule="auto"/>
        <w:sectPr w:rsidR="00DC388F">
          <w:pgSz w:w="7830" w:h="12020"/>
          <w:pgMar w:top="620" w:right="580" w:bottom="800" w:left="580" w:header="0" w:footer="618" w:gutter="0"/>
          <w:cols w:space="720"/>
        </w:sectPr>
      </w:pPr>
    </w:p>
    <w:p w:rsidR="00DC388F" w:rsidRDefault="004B1DF8">
      <w:pPr>
        <w:pStyle w:val="a3"/>
        <w:spacing w:before="68" w:line="252" w:lineRule="auto"/>
        <w:ind w:left="553" w:firstLine="0"/>
      </w:pPr>
      <w:r>
        <w:rPr>
          <w:color w:val="231F20"/>
        </w:rPr>
        <w:t>preferir/prefiero las clases de deporte, и наиболее распро- странённых регулярных глаголов, например estudiar/ estudio en el colegio, comer/como en casa, vivir/vivo en Moscú, в утвердительных, вопросительных (общий и спе- циальный вопросы) и отрицательных предложениях.</w:t>
      </w:r>
    </w:p>
    <w:p w:rsidR="00DC388F" w:rsidRPr="004B1DF8" w:rsidRDefault="00B26AD2">
      <w:pPr>
        <w:pStyle w:val="a3"/>
        <w:spacing w:before="3" w:line="252" w:lineRule="auto"/>
        <w:ind w:left="553" w:right="154" w:hanging="142"/>
        <w:rPr>
          <w:lang w:val="en-US"/>
        </w:rPr>
      </w:pPr>
      <w:r w:rsidRPr="00B26AD2">
        <w:rPr>
          <w:rFonts w:ascii="Trebuchet MS" w:hAnsi="Trebuchet MS"/>
          <w:color w:val="231F20"/>
          <w:position w:val="1"/>
          <w:sz w:val="14"/>
          <w:lang w:val="en-US"/>
        </w:rPr>
        <w:t>*</w:t>
      </w:r>
      <w:r w:rsidR="004B1DF8" w:rsidRPr="004B1DF8">
        <w:rPr>
          <w:rFonts w:ascii="Trebuchet MS" w:hAnsi="Trebuchet MS"/>
          <w:color w:val="231F20"/>
          <w:position w:val="1"/>
          <w:sz w:val="14"/>
          <w:lang w:val="en-US"/>
        </w:rPr>
        <w:t xml:space="preserve"> </w:t>
      </w:r>
      <w:r w:rsidR="004B1DF8">
        <w:rPr>
          <w:color w:val="231F20"/>
        </w:rPr>
        <w:t>глаголы</w:t>
      </w:r>
      <w:r w:rsidR="004B1DF8" w:rsidRPr="004B1DF8">
        <w:rPr>
          <w:color w:val="231F20"/>
          <w:lang w:val="en-US"/>
        </w:rPr>
        <w:t xml:space="preserve"> </w:t>
      </w:r>
      <w:r w:rsidR="004B1DF8">
        <w:rPr>
          <w:color w:val="231F20"/>
        </w:rPr>
        <w:t>индивидуального</w:t>
      </w:r>
      <w:r w:rsidR="004B1DF8" w:rsidRPr="004B1DF8">
        <w:rPr>
          <w:color w:val="231F20"/>
          <w:lang w:val="en-US"/>
        </w:rPr>
        <w:t xml:space="preserve"> </w:t>
      </w:r>
      <w:r w:rsidR="004B1DF8">
        <w:rPr>
          <w:color w:val="231F20"/>
        </w:rPr>
        <w:t>спряжения</w:t>
      </w:r>
      <w:r w:rsidR="004B1DF8" w:rsidRPr="004B1DF8">
        <w:rPr>
          <w:color w:val="231F20"/>
          <w:lang w:val="en-US"/>
        </w:rPr>
        <w:t xml:space="preserve"> </w:t>
      </w:r>
      <w:r w:rsidR="004B1DF8">
        <w:rPr>
          <w:color w:val="231F20"/>
        </w:rPr>
        <w:t>в</w:t>
      </w:r>
      <w:r w:rsidR="004B1DF8" w:rsidRPr="004B1DF8">
        <w:rPr>
          <w:color w:val="231F20"/>
          <w:lang w:val="en-US"/>
        </w:rPr>
        <w:t xml:space="preserve"> presente de indicativo (ser, estar, ir, tener, ver, poner, decir, poder,</w:t>
      </w:r>
      <w:r w:rsidR="004B1DF8" w:rsidRPr="004B1DF8">
        <w:rPr>
          <w:color w:val="231F20"/>
          <w:spacing w:val="40"/>
          <w:lang w:val="en-US"/>
        </w:rPr>
        <w:t xml:space="preserve"> </w:t>
      </w:r>
      <w:r w:rsidR="004B1DF8" w:rsidRPr="004B1DF8">
        <w:rPr>
          <w:color w:val="231F20"/>
          <w:lang w:val="en-US"/>
        </w:rPr>
        <w:t>venir,</w:t>
      </w:r>
      <w:r w:rsidR="004B1DF8" w:rsidRPr="004B1DF8">
        <w:rPr>
          <w:color w:val="231F20"/>
          <w:spacing w:val="40"/>
          <w:lang w:val="en-US"/>
        </w:rPr>
        <w:t xml:space="preserve"> </w:t>
      </w:r>
      <w:r w:rsidR="004B1DF8" w:rsidRPr="004B1DF8">
        <w:rPr>
          <w:color w:val="231F20"/>
          <w:lang w:val="en-US"/>
        </w:rPr>
        <w:t>saber,</w:t>
      </w:r>
      <w:r w:rsidR="004B1DF8" w:rsidRPr="004B1DF8">
        <w:rPr>
          <w:color w:val="231F20"/>
          <w:spacing w:val="40"/>
          <w:lang w:val="en-US"/>
        </w:rPr>
        <w:t xml:space="preserve"> </w:t>
      </w:r>
      <w:r w:rsidR="004B1DF8" w:rsidRPr="004B1DF8">
        <w:rPr>
          <w:color w:val="231F20"/>
          <w:lang w:val="en-US"/>
        </w:rPr>
        <w:t>querer,</w:t>
      </w:r>
      <w:r w:rsidR="004B1DF8" w:rsidRPr="004B1DF8">
        <w:rPr>
          <w:color w:val="231F20"/>
          <w:spacing w:val="40"/>
          <w:lang w:val="en-US"/>
        </w:rPr>
        <w:t xml:space="preserve"> </w:t>
      </w:r>
      <w:r w:rsidR="004B1DF8" w:rsidRPr="004B1DF8">
        <w:rPr>
          <w:color w:val="231F20"/>
          <w:lang w:val="en-US"/>
        </w:rPr>
        <w:t>hacer,</w:t>
      </w:r>
      <w:r w:rsidR="004B1DF8" w:rsidRPr="004B1DF8">
        <w:rPr>
          <w:color w:val="231F20"/>
          <w:spacing w:val="40"/>
          <w:lang w:val="en-US"/>
        </w:rPr>
        <w:t xml:space="preserve"> </w:t>
      </w:r>
      <w:r w:rsidR="004B1DF8" w:rsidRPr="004B1DF8">
        <w:rPr>
          <w:color w:val="231F20"/>
          <w:lang w:val="en-US"/>
        </w:rPr>
        <w:t>oír,</w:t>
      </w:r>
      <w:r w:rsidR="004B1DF8" w:rsidRPr="004B1DF8">
        <w:rPr>
          <w:color w:val="231F20"/>
          <w:spacing w:val="40"/>
          <w:lang w:val="en-US"/>
        </w:rPr>
        <w:t xml:space="preserve"> </w:t>
      </w:r>
      <w:r w:rsidR="004B1DF8" w:rsidRPr="004B1DF8">
        <w:rPr>
          <w:color w:val="231F20"/>
          <w:lang w:val="en-US"/>
        </w:rPr>
        <w:t>salir</w:t>
      </w:r>
      <w:r w:rsidR="004B1DF8" w:rsidRPr="004B1DF8">
        <w:rPr>
          <w:color w:val="231F20"/>
          <w:spacing w:val="40"/>
          <w:lang w:val="en-US"/>
        </w:rPr>
        <w:t xml:space="preserve"> </w:t>
      </w:r>
      <w:r w:rsidR="004B1DF8">
        <w:rPr>
          <w:color w:val="231F20"/>
        </w:rPr>
        <w:t>и</w:t>
      </w:r>
      <w:r w:rsidR="004B1DF8" w:rsidRPr="004B1DF8">
        <w:rPr>
          <w:color w:val="231F20"/>
          <w:spacing w:val="40"/>
          <w:lang w:val="en-US"/>
        </w:rPr>
        <w:t xml:space="preserve"> </w:t>
      </w:r>
      <w:r w:rsidR="004B1DF8">
        <w:rPr>
          <w:color w:val="231F20"/>
        </w:rPr>
        <w:t>др</w:t>
      </w:r>
      <w:r w:rsidR="004B1DF8" w:rsidRPr="004B1DF8">
        <w:rPr>
          <w:color w:val="231F20"/>
          <w:lang w:val="en-US"/>
        </w:rPr>
        <w:t>.)</w:t>
      </w:r>
    </w:p>
    <w:p w:rsidR="00DC388F" w:rsidRPr="004B1DF8" w:rsidRDefault="00B26AD2">
      <w:pPr>
        <w:pStyle w:val="a3"/>
        <w:spacing w:before="1" w:line="252" w:lineRule="auto"/>
        <w:ind w:left="553" w:right="154" w:hanging="142"/>
        <w:rPr>
          <w:lang w:val="en-US"/>
        </w:rPr>
      </w:pPr>
      <w:r w:rsidRPr="00B26AD2">
        <w:rPr>
          <w:rFonts w:ascii="Trebuchet MS" w:hAnsi="Trebuchet MS"/>
          <w:color w:val="231F20"/>
          <w:position w:val="1"/>
          <w:sz w:val="14"/>
          <w:lang w:val="en-US"/>
        </w:rPr>
        <w:t>*</w:t>
      </w:r>
      <w:r w:rsidR="004B1DF8" w:rsidRPr="004B1DF8">
        <w:rPr>
          <w:rFonts w:ascii="Trebuchet MS" w:hAnsi="Trebuchet MS"/>
          <w:color w:val="231F20"/>
          <w:position w:val="1"/>
          <w:sz w:val="14"/>
          <w:lang w:val="en-US"/>
        </w:rPr>
        <w:t xml:space="preserve"> </w:t>
      </w:r>
      <w:r w:rsidR="004B1DF8">
        <w:rPr>
          <w:color w:val="231F20"/>
        </w:rPr>
        <w:t>регулярные</w:t>
      </w:r>
      <w:r w:rsidR="004B1DF8" w:rsidRPr="004B1DF8">
        <w:rPr>
          <w:color w:val="231F20"/>
          <w:lang w:val="en-US"/>
        </w:rPr>
        <w:t xml:space="preserve"> </w:t>
      </w:r>
      <w:r w:rsidR="004B1DF8">
        <w:rPr>
          <w:color w:val="231F20"/>
        </w:rPr>
        <w:t>и</w:t>
      </w:r>
      <w:r w:rsidR="004B1DF8" w:rsidRPr="004B1DF8">
        <w:rPr>
          <w:color w:val="231F20"/>
          <w:lang w:val="en-US"/>
        </w:rPr>
        <w:t xml:space="preserve"> </w:t>
      </w:r>
      <w:r w:rsidR="004B1DF8">
        <w:rPr>
          <w:color w:val="231F20"/>
        </w:rPr>
        <w:t>нерегулярные</w:t>
      </w:r>
      <w:r w:rsidR="004B1DF8" w:rsidRPr="004B1DF8">
        <w:rPr>
          <w:color w:val="231F20"/>
          <w:lang w:val="en-US"/>
        </w:rPr>
        <w:t xml:space="preserve"> </w:t>
      </w:r>
      <w:r w:rsidR="004B1DF8">
        <w:rPr>
          <w:color w:val="231F20"/>
        </w:rPr>
        <w:t>глаголы</w:t>
      </w:r>
      <w:r w:rsidR="004B1DF8" w:rsidRPr="004B1DF8">
        <w:rPr>
          <w:color w:val="231F20"/>
          <w:lang w:val="en-US"/>
        </w:rPr>
        <w:t xml:space="preserve"> </w:t>
      </w:r>
      <w:r w:rsidR="004B1DF8">
        <w:rPr>
          <w:color w:val="231F20"/>
        </w:rPr>
        <w:t>в</w:t>
      </w:r>
      <w:r w:rsidR="004B1DF8" w:rsidRPr="004B1DF8">
        <w:rPr>
          <w:color w:val="231F20"/>
          <w:lang w:val="en-US"/>
        </w:rPr>
        <w:t xml:space="preserve"> pretérito perfecto compuesto, futuro imperfecto de indicativo.</w:t>
      </w:r>
    </w:p>
    <w:p w:rsidR="00DC388F" w:rsidRDefault="00B26AD2">
      <w:pPr>
        <w:pStyle w:val="a3"/>
        <w:spacing w:before="1"/>
        <w:ind w:left="412" w:right="0" w:firstLine="0"/>
      </w:pPr>
      <w:r>
        <w:rPr>
          <w:rFonts w:ascii="Trebuchet MS" w:hAnsi="Trebuchet MS"/>
          <w:color w:val="231F20"/>
          <w:position w:val="1"/>
          <w:sz w:val="14"/>
        </w:rPr>
        <w:t>*</w:t>
      </w:r>
      <w:r w:rsidR="004B1DF8">
        <w:rPr>
          <w:rFonts w:ascii="Trebuchet MS" w:hAnsi="Trebuchet MS"/>
          <w:color w:val="231F20"/>
          <w:spacing w:val="13"/>
          <w:position w:val="1"/>
          <w:sz w:val="14"/>
        </w:rPr>
        <w:t xml:space="preserve"> </w:t>
      </w:r>
      <w:r w:rsidR="004B1DF8">
        <w:rPr>
          <w:color w:val="231F20"/>
        </w:rPr>
        <w:t>нерегулярные</w:t>
      </w:r>
      <w:r w:rsidR="004B1DF8">
        <w:rPr>
          <w:color w:val="231F20"/>
          <w:spacing w:val="15"/>
        </w:rPr>
        <w:t xml:space="preserve"> </w:t>
      </w:r>
      <w:r w:rsidR="004B1DF8">
        <w:rPr>
          <w:color w:val="231F20"/>
        </w:rPr>
        <w:t>формы</w:t>
      </w:r>
      <w:r w:rsidR="004B1DF8">
        <w:rPr>
          <w:color w:val="231F20"/>
          <w:spacing w:val="14"/>
        </w:rPr>
        <w:t xml:space="preserve"> </w:t>
      </w:r>
      <w:r w:rsidR="004B1DF8">
        <w:rPr>
          <w:color w:val="231F20"/>
          <w:spacing w:val="-2"/>
        </w:rPr>
        <w:t>причастий.</w:t>
      </w:r>
    </w:p>
    <w:p w:rsidR="00DC388F" w:rsidRDefault="00B26AD2">
      <w:pPr>
        <w:pStyle w:val="a3"/>
        <w:spacing w:before="13" w:line="252" w:lineRule="auto"/>
        <w:ind w:left="553" w:hanging="142"/>
      </w:pPr>
      <w:r>
        <w:rPr>
          <w:rFonts w:ascii="Trebuchet MS" w:hAnsi="Trebuchet MS"/>
          <w:color w:val="231F20"/>
          <w:w w:val="105"/>
          <w:position w:val="1"/>
          <w:sz w:val="14"/>
        </w:rPr>
        <w:t>*</w:t>
      </w:r>
      <w:r w:rsidR="004B1DF8">
        <w:rPr>
          <w:rFonts w:ascii="Trebuchet MS" w:hAnsi="Trebuchet MS"/>
          <w:color w:val="231F20"/>
          <w:w w:val="105"/>
          <w:position w:val="1"/>
          <w:sz w:val="14"/>
        </w:rPr>
        <w:t xml:space="preserve"> </w:t>
      </w:r>
      <w:r w:rsidR="004B1DF8">
        <w:rPr>
          <w:color w:val="231F20"/>
          <w:w w:val="105"/>
        </w:rPr>
        <w:t xml:space="preserve">глагольная конструкция ir a + infinitivo для выражения </w:t>
      </w:r>
      <w:r w:rsidR="004B1DF8">
        <w:rPr>
          <w:color w:val="231F20"/>
          <w:spacing w:val="-2"/>
          <w:w w:val="105"/>
        </w:rPr>
        <w:t>намерения</w:t>
      </w:r>
    </w:p>
    <w:p w:rsidR="00DC388F" w:rsidRDefault="00B26AD2">
      <w:pPr>
        <w:pStyle w:val="a3"/>
        <w:spacing w:before="1"/>
        <w:ind w:left="412" w:right="0" w:firstLine="0"/>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выполнить</w:t>
      </w:r>
      <w:r w:rsidR="004B1DF8">
        <w:rPr>
          <w:color w:val="231F20"/>
          <w:spacing w:val="12"/>
        </w:rPr>
        <w:t xml:space="preserve"> </w:t>
      </w:r>
      <w:r w:rsidR="004B1DF8">
        <w:rPr>
          <w:color w:val="231F20"/>
        </w:rPr>
        <w:t>действие</w:t>
      </w:r>
      <w:r w:rsidR="004B1DF8">
        <w:rPr>
          <w:color w:val="231F20"/>
          <w:spacing w:val="12"/>
        </w:rPr>
        <w:t xml:space="preserve"> </w:t>
      </w:r>
      <w:r w:rsidR="004B1DF8">
        <w:rPr>
          <w:color w:val="231F20"/>
        </w:rPr>
        <w:t>и</w:t>
      </w:r>
      <w:r w:rsidR="004B1DF8">
        <w:rPr>
          <w:color w:val="231F20"/>
          <w:spacing w:val="12"/>
        </w:rPr>
        <w:t xml:space="preserve"> </w:t>
      </w:r>
      <w:r w:rsidR="004B1DF8">
        <w:rPr>
          <w:color w:val="231F20"/>
        </w:rPr>
        <w:t>планирования</w:t>
      </w:r>
      <w:r w:rsidR="004B1DF8">
        <w:rPr>
          <w:color w:val="231F20"/>
          <w:spacing w:val="13"/>
        </w:rPr>
        <w:t xml:space="preserve"> </w:t>
      </w:r>
      <w:r w:rsidR="004B1DF8">
        <w:rPr>
          <w:color w:val="231F20"/>
          <w:spacing w:val="-2"/>
        </w:rPr>
        <w:t>действий.</w:t>
      </w:r>
    </w:p>
    <w:p w:rsidR="00DC388F" w:rsidRPr="004B1DF8" w:rsidRDefault="00B26AD2">
      <w:pPr>
        <w:pStyle w:val="a3"/>
        <w:spacing w:before="12" w:line="252" w:lineRule="auto"/>
        <w:ind w:left="553" w:hanging="142"/>
        <w:rPr>
          <w:lang w:val="en-US"/>
        </w:rPr>
      </w:pPr>
      <w:r w:rsidRPr="00B26AD2">
        <w:rPr>
          <w:rFonts w:ascii="Trebuchet MS" w:hAnsi="Trebuchet MS"/>
          <w:color w:val="231F20"/>
          <w:w w:val="105"/>
          <w:position w:val="1"/>
          <w:sz w:val="14"/>
          <w:lang w:val="en-US"/>
        </w:rPr>
        <w:t>*</w:t>
      </w:r>
      <w:r w:rsidR="004B1DF8" w:rsidRPr="004B1DF8">
        <w:rPr>
          <w:rFonts w:ascii="Trebuchet MS" w:hAnsi="Trebuchet MS"/>
          <w:color w:val="231F20"/>
          <w:w w:val="105"/>
          <w:position w:val="1"/>
          <w:sz w:val="14"/>
          <w:lang w:val="en-US"/>
        </w:rPr>
        <w:t xml:space="preserve"> </w:t>
      </w:r>
      <w:r w:rsidR="004B1DF8">
        <w:rPr>
          <w:color w:val="231F20"/>
          <w:w w:val="105"/>
        </w:rPr>
        <w:t>видо</w:t>
      </w:r>
      <w:r w:rsidR="004B1DF8" w:rsidRPr="004B1DF8">
        <w:rPr>
          <w:color w:val="231F20"/>
          <w:w w:val="105"/>
          <w:lang w:val="en-US"/>
        </w:rPr>
        <w:t>-</w:t>
      </w:r>
      <w:r w:rsidR="004B1DF8">
        <w:rPr>
          <w:color w:val="231F20"/>
          <w:w w:val="105"/>
        </w:rPr>
        <w:t>временные</w:t>
      </w:r>
      <w:r w:rsidR="004B1DF8" w:rsidRPr="004B1DF8">
        <w:rPr>
          <w:color w:val="231F20"/>
          <w:w w:val="105"/>
          <w:lang w:val="en-US"/>
        </w:rPr>
        <w:t xml:space="preserve"> </w:t>
      </w:r>
      <w:r w:rsidR="004B1DF8">
        <w:rPr>
          <w:color w:val="231F20"/>
          <w:w w:val="105"/>
        </w:rPr>
        <w:t>конструкции</w:t>
      </w:r>
      <w:r w:rsidR="004B1DF8" w:rsidRPr="004B1DF8">
        <w:rPr>
          <w:color w:val="231F20"/>
          <w:w w:val="105"/>
          <w:lang w:val="en-US"/>
        </w:rPr>
        <w:t xml:space="preserve"> empezar a + infinitivo, tener que + infinitivo, hay que + infinitivo.</w:t>
      </w:r>
    </w:p>
    <w:p w:rsidR="00DC388F" w:rsidRPr="004B1DF8" w:rsidRDefault="00B26AD2">
      <w:pPr>
        <w:pStyle w:val="a3"/>
        <w:spacing w:before="1"/>
        <w:ind w:left="412" w:right="0" w:firstLine="0"/>
        <w:rPr>
          <w:lang w:val="en-US"/>
        </w:rPr>
      </w:pPr>
      <w:r w:rsidRPr="00B26AD2">
        <w:rPr>
          <w:rFonts w:ascii="Trebuchet MS" w:hAnsi="Trebuchet MS"/>
          <w:color w:val="231F20"/>
          <w:position w:val="1"/>
          <w:sz w:val="14"/>
          <w:lang w:val="en-US"/>
        </w:rPr>
        <w:t>*</w:t>
      </w:r>
      <w:r w:rsidR="004B1DF8" w:rsidRPr="004B1DF8">
        <w:rPr>
          <w:rFonts w:ascii="Trebuchet MS" w:hAnsi="Trebuchet MS"/>
          <w:color w:val="231F20"/>
          <w:spacing w:val="24"/>
          <w:position w:val="1"/>
          <w:sz w:val="14"/>
          <w:lang w:val="en-US"/>
        </w:rPr>
        <w:t xml:space="preserve"> </w:t>
      </w:r>
      <w:r w:rsidR="004B1DF8">
        <w:rPr>
          <w:color w:val="231F20"/>
        </w:rPr>
        <w:t>модальные</w:t>
      </w:r>
      <w:r w:rsidR="004B1DF8" w:rsidRPr="004B1DF8">
        <w:rPr>
          <w:color w:val="231F20"/>
          <w:spacing w:val="28"/>
          <w:lang w:val="en-US"/>
        </w:rPr>
        <w:t xml:space="preserve"> </w:t>
      </w:r>
      <w:r w:rsidR="004B1DF8">
        <w:rPr>
          <w:color w:val="231F20"/>
        </w:rPr>
        <w:t>глаголы</w:t>
      </w:r>
      <w:r w:rsidR="004B1DF8" w:rsidRPr="004B1DF8">
        <w:rPr>
          <w:color w:val="231F20"/>
          <w:spacing w:val="28"/>
          <w:lang w:val="en-US"/>
        </w:rPr>
        <w:t xml:space="preserve"> </w:t>
      </w:r>
      <w:r w:rsidR="004B1DF8" w:rsidRPr="004B1DF8">
        <w:rPr>
          <w:color w:val="231F20"/>
          <w:lang w:val="en-US"/>
        </w:rPr>
        <w:t>querer,</w:t>
      </w:r>
      <w:r w:rsidR="004B1DF8" w:rsidRPr="004B1DF8">
        <w:rPr>
          <w:color w:val="231F20"/>
          <w:spacing w:val="28"/>
          <w:lang w:val="en-US"/>
        </w:rPr>
        <w:t xml:space="preserve"> </w:t>
      </w:r>
      <w:r w:rsidR="004B1DF8" w:rsidRPr="004B1DF8">
        <w:rPr>
          <w:color w:val="231F20"/>
          <w:lang w:val="en-US"/>
        </w:rPr>
        <w:t>poder,</w:t>
      </w:r>
      <w:r w:rsidR="004B1DF8" w:rsidRPr="004B1DF8">
        <w:rPr>
          <w:color w:val="231F20"/>
          <w:spacing w:val="29"/>
          <w:lang w:val="en-US"/>
        </w:rPr>
        <w:t xml:space="preserve"> </w:t>
      </w:r>
      <w:r w:rsidR="004B1DF8" w:rsidRPr="004B1DF8">
        <w:rPr>
          <w:color w:val="231F20"/>
          <w:spacing w:val="-2"/>
          <w:lang w:val="en-US"/>
        </w:rPr>
        <w:t>soler.</w:t>
      </w:r>
    </w:p>
    <w:p w:rsidR="00DC388F" w:rsidRDefault="00B26AD2">
      <w:pPr>
        <w:pStyle w:val="a3"/>
        <w:spacing w:before="12" w:line="252" w:lineRule="auto"/>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конструкции с глаголом hace для описания погоды и глагольные формы llueve, nieva.</w:t>
      </w:r>
    </w:p>
    <w:p w:rsidR="00DC388F" w:rsidRDefault="00B26AD2">
      <w:pPr>
        <w:pStyle w:val="a3"/>
        <w:spacing w:before="1"/>
        <w:ind w:left="412" w:right="0" w:firstLine="0"/>
      </w:pPr>
      <w:r>
        <w:rPr>
          <w:rFonts w:ascii="Trebuchet MS" w:hAnsi="Trebuchet MS"/>
          <w:color w:val="231F20"/>
          <w:position w:val="1"/>
          <w:sz w:val="14"/>
        </w:rPr>
        <w:t>*</w:t>
      </w:r>
      <w:r w:rsidR="004B1DF8">
        <w:rPr>
          <w:rFonts w:ascii="Trebuchet MS" w:hAnsi="Trebuchet MS"/>
          <w:color w:val="231F20"/>
          <w:spacing w:val="26"/>
          <w:position w:val="1"/>
          <w:sz w:val="14"/>
        </w:rPr>
        <w:t xml:space="preserve"> </w:t>
      </w:r>
      <w:r w:rsidR="004B1DF8">
        <w:rPr>
          <w:color w:val="231F20"/>
        </w:rPr>
        <w:t>модальный</w:t>
      </w:r>
      <w:r w:rsidR="004B1DF8">
        <w:rPr>
          <w:color w:val="231F20"/>
          <w:spacing w:val="38"/>
        </w:rPr>
        <w:t xml:space="preserve">  </w:t>
      </w:r>
      <w:r w:rsidR="004B1DF8">
        <w:rPr>
          <w:color w:val="231F20"/>
        </w:rPr>
        <w:t>глагол</w:t>
      </w:r>
      <w:r w:rsidR="004B1DF8">
        <w:rPr>
          <w:color w:val="231F20"/>
          <w:spacing w:val="38"/>
        </w:rPr>
        <w:t xml:space="preserve">  </w:t>
      </w:r>
      <w:r w:rsidR="004B1DF8">
        <w:rPr>
          <w:color w:val="231F20"/>
        </w:rPr>
        <w:t>poder</w:t>
      </w:r>
      <w:r w:rsidR="004B1DF8">
        <w:rPr>
          <w:color w:val="231F20"/>
          <w:spacing w:val="38"/>
        </w:rPr>
        <w:t xml:space="preserve">  </w:t>
      </w:r>
      <w:r w:rsidR="004B1DF8">
        <w:rPr>
          <w:color w:val="231F20"/>
        </w:rPr>
        <w:t>для</w:t>
      </w:r>
      <w:r w:rsidR="004B1DF8">
        <w:rPr>
          <w:color w:val="231F20"/>
          <w:spacing w:val="38"/>
        </w:rPr>
        <w:t xml:space="preserve">  </w:t>
      </w:r>
      <w:r w:rsidR="004B1DF8">
        <w:rPr>
          <w:color w:val="231F20"/>
        </w:rPr>
        <w:t>получения</w:t>
      </w:r>
      <w:r w:rsidR="004B1DF8">
        <w:rPr>
          <w:color w:val="231F20"/>
          <w:spacing w:val="38"/>
        </w:rPr>
        <w:t xml:space="preserve">  </w:t>
      </w:r>
      <w:r w:rsidR="004B1DF8">
        <w:rPr>
          <w:color w:val="231F20"/>
          <w:spacing w:val="-2"/>
        </w:rPr>
        <w:t>разрешения</w:t>
      </w:r>
    </w:p>
    <w:p w:rsidR="00DC388F" w:rsidRDefault="004B1DF8">
      <w:pPr>
        <w:pStyle w:val="a3"/>
        <w:spacing w:before="12"/>
        <w:ind w:left="553" w:right="0" w:firstLine="0"/>
      </w:pPr>
      <w:r>
        <w:rPr>
          <w:color w:val="231F20"/>
        </w:rPr>
        <w:t>¿Puedo</w:t>
      </w:r>
      <w:r>
        <w:rPr>
          <w:color w:val="231F20"/>
          <w:spacing w:val="23"/>
        </w:rPr>
        <w:t xml:space="preserve"> </w:t>
      </w:r>
      <w:r>
        <w:rPr>
          <w:color w:val="231F20"/>
          <w:spacing w:val="-2"/>
        </w:rPr>
        <w:t>entrar?</w:t>
      </w:r>
    </w:p>
    <w:p w:rsidR="00DC388F" w:rsidRDefault="00B26AD2">
      <w:pPr>
        <w:pStyle w:val="a3"/>
        <w:spacing w:before="13" w:line="252" w:lineRule="auto"/>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неопределённый артикль, определённый артикль и от- сутствие артикля перед существительными (наиболее распространённые случаи употребления).</w:t>
      </w:r>
    </w:p>
    <w:p w:rsidR="00DC388F" w:rsidRDefault="00B26AD2">
      <w:pPr>
        <w:pStyle w:val="a3"/>
        <w:spacing w:before="1" w:line="252" w:lineRule="auto"/>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грамматический род существительных (наиболее распро- странённые случаи и исключения): alumno/a, director/a, (la) mano, (el) día.</w:t>
      </w:r>
    </w:p>
    <w:p w:rsidR="00DC388F" w:rsidRDefault="00B26AD2">
      <w:pPr>
        <w:pStyle w:val="a3"/>
        <w:spacing w:before="2" w:line="252" w:lineRule="auto"/>
        <w:ind w:left="55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множественное число существительных, образованное по правилу, и исключения (наиболее распространённые слу- чаи употребления): alumno/-a — alumnos/-as, el lunes — los lunes.</w:t>
      </w:r>
    </w:p>
    <w:p w:rsidR="00DC388F" w:rsidRDefault="00B26AD2">
      <w:pPr>
        <w:pStyle w:val="a3"/>
        <w:spacing w:before="2" w:line="252" w:lineRule="auto"/>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степени сравнения прилагательных: Формы, образован- ные по правилу, и исключения: bueno — mejor, malo — peor, grande — mayor, pequeño — menor.</w:t>
      </w:r>
    </w:p>
    <w:p w:rsidR="00DC388F" w:rsidRDefault="00B26AD2">
      <w:pPr>
        <w:pStyle w:val="a3"/>
        <w:spacing w:before="1"/>
        <w:ind w:left="412" w:right="0" w:firstLine="0"/>
      </w:pPr>
      <w:r>
        <w:rPr>
          <w:rFonts w:ascii="Trebuchet MS" w:hAnsi="Trebuchet MS"/>
          <w:color w:val="231F20"/>
          <w:position w:val="1"/>
          <w:sz w:val="14"/>
        </w:rPr>
        <w:t>*</w:t>
      </w:r>
      <w:r w:rsidR="004B1DF8">
        <w:rPr>
          <w:rFonts w:ascii="Trebuchet MS" w:hAnsi="Trebuchet MS"/>
          <w:color w:val="231F20"/>
          <w:spacing w:val="21"/>
          <w:position w:val="1"/>
          <w:sz w:val="14"/>
        </w:rPr>
        <w:t xml:space="preserve"> </w:t>
      </w:r>
      <w:r w:rsidR="004B1DF8">
        <w:rPr>
          <w:color w:val="231F20"/>
        </w:rPr>
        <w:t>личные</w:t>
      </w:r>
      <w:r w:rsidR="004B1DF8">
        <w:rPr>
          <w:color w:val="231F20"/>
          <w:spacing w:val="26"/>
        </w:rPr>
        <w:t xml:space="preserve"> </w:t>
      </w:r>
      <w:r w:rsidR="004B1DF8">
        <w:rPr>
          <w:color w:val="231F20"/>
        </w:rPr>
        <w:t>и</w:t>
      </w:r>
      <w:r w:rsidR="004B1DF8">
        <w:rPr>
          <w:color w:val="231F20"/>
          <w:spacing w:val="25"/>
        </w:rPr>
        <w:t xml:space="preserve"> </w:t>
      </w:r>
      <w:r w:rsidR="004B1DF8">
        <w:rPr>
          <w:color w:val="231F20"/>
        </w:rPr>
        <w:t>притяжательные</w:t>
      </w:r>
      <w:r w:rsidR="004B1DF8">
        <w:rPr>
          <w:color w:val="231F20"/>
          <w:spacing w:val="25"/>
        </w:rPr>
        <w:t xml:space="preserve"> </w:t>
      </w:r>
      <w:r w:rsidR="004B1DF8">
        <w:rPr>
          <w:color w:val="231F20"/>
          <w:spacing w:val="-2"/>
        </w:rPr>
        <w:t>местоимения.</w:t>
      </w:r>
    </w:p>
    <w:p w:rsidR="00DC388F" w:rsidRDefault="00B26AD2">
      <w:pPr>
        <w:pStyle w:val="a3"/>
        <w:spacing w:before="12" w:line="252" w:lineRule="auto"/>
        <w:ind w:left="553" w:right="146" w:hanging="142"/>
        <w:jc w:val="left"/>
      </w:pPr>
      <w:r>
        <w:rPr>
          <w:rFonts w:ascii="Trebuchet MS" w:hAnsi="Trebuchet MS"/>
          <w:color w:val="231F20"/>
          <w:position w:val="1"/>
          <w:sz w:val="14"/>
        </w:rPr>
        <w:t>*</w:t>
      </w:r>
      <w:r w:rsidR="004B1DF8">
        <w:rPr>
          <w:rFonts w:ascii="Trebuchet MS" w:hAnsi="Trebuchet MS"/>
          <w:color w:val="231F20"/>
          <w:spacing w:val="17"/>
          <w:position w:val="1"/>
          <w:sz w:val="14"/>
        </w:rPr>
        <w:t xml:space="preserve"> </w:t>
      </w:r>
      <w:r w:rsidR="004B1DF8">
        <w:rPr>
          <w:color w:val="231F20"/>
        </w:rPr>
        <w:t>личные</w:t>
      </w:r>
      <w:r w:rsidR="004B1DF8">
        <w:rPr>
          <w:color w:val="231F20"/>
          <w:spacing w:val="40"/>
        </w:rPr>
        <w:t xml:space="preserve"> </w:t>
      </w:r>
      <w:r w:rsidR="004B1DF8">
        <w:rPr>
          <w:color w:val="231F20"/>
        </w:rPr>
        <w:t>местоимения</w:t>
      </w:r>
      <w:r w:rsidR="004B1DF8">
        <w:rPr>
          <w:color w:val="231F20"/>
          <w:spacing w:val="40"/>
        </w:rPr>
        <w:t xml:space="preserve"> </w:t>
      </w:r>
      <w:r w:rsidR="004B1DF8">
        <w:rPr>
          <w:color w:val="231F20"/>
        </w:rPr>
        <w:t>в</w:t>
      </w:r>
      <w:r w:rsidR="004B1DF8">
        <w:rPr>
          <w:color w:val="231F20"/>
          <w:spacing w:val="40"/>
        </w:rPr>
        <w:t xml:space="preserve"> </w:t>
      </w:r>
      <w:r w:rsidR="004B1DF8">
        <w:rPr>
          <w:color w:val="231F20"/>
        </w:rPr>
        <w:t>функции</w:t>
      </w:r>
      <w:r w:rsidR="004B1DF8">
        <w:rPr>
          <w:color w:val="231F20"/>
          <w:spacing w:val="40"/>
        </w:rPr>
        <w:t xml:space="preserve"> </w:t>
      </w:r>
      <w:r w:rsidR="004B1DF8">
        <w:rPr>
          <w:color w:val="231F20"/>
        </w:rPr>
        <w:t>прямого</w:t>
      </w:r>
      <w:r w:rsidR="004B1DF8">
        <w:rPr>
          <w:color w:val="231F20"/>
          <w:spacing w:val="40"/>
        </w:rPr>
        <w:t xml:space="preserve"> </w:t>
      </w:r>
      <w:r w:rsidR="004B1DF8">
        <w:rPr>
          <w:color w:val="231F20"/>
        </w:rPr>
        <w:t>и</w:t>
      </w:r>
      <w:r w:rsidR="004B1DF8">
        <w:rPr>
          <w:color w:val="231F20"/>
          <w:spacing w:val="40"/>
        </w:rPr>
        <w:t xml:space="preserve"> </w:t>
      </w:r>
      <w:r w:rsidR="004B1DF8">
        <w:rPr>
          <w:color w:val="231F20"/>
        </w:rPr>
        <w:t xml:space="preserve">косвенного </w:t>
      </w:r>
      <w:r w:rsidR="004B1DF8">
        <w:rPr>
          <w:color w:val="231F20"/>
          <w:spacing w:val="-2"/>
        </w:rPr>
        <w:t>дополнения.</w:t>
      </w:r>
    </w:p>
    <w:p w:rsidR="00DC388F" w:rsidRPr="004B1DF8" w:rsidRDefault="00B26AD2">
      <w:pPr>
        <w:pStyle w:val="a3"/>
        <w:spacing w:before="1" w:line="252" w:lineRule="auto"/>
        <w:ind w:left="553" w:right="146" w:hanging="142"/>
        <w:jc w:val="left"/>
        <w:rPr>
          <w:lang w:val="en-US"/>
        </w:rPr>
      </w:pPr>
      <w:r w:rsidRPr="00B26AD2">
        <w:rPr>
          <w:rFonts w:ascii="Trebuchet MS" w:hAnsi="Trebuchet MS"/>
          <w:color w:val="231F20"/>
          <w:position w:val="1"/>
          <w:sz w:val="14"/>
          <w:lang w:val="en-US"/>
        </w:rPr>
        <w:t>*</w:t>
      </w:r>
      <w:r w:rsidR="004B1DF8" w:rsidRPr="004B1DF8">
        <w:rPr>
          <w:rFonts w:ascii="Trebuchet MS" w:hAnsi="Trebuchet MS"/>
          <w:color w:val="231F20"/>
          <w:spacing w:val="12"/>
          <w:position w:val="1"/>
          <w:sz w:val="14"/>
          <w:lang w:val="en-US"/>
        </w:rPr>
        <w:t xml:space="preserve"> </w:t>
      </w:r>
      <w:r w:rsidR="004B1DF8">
        <w:rPr>
          <w:color w:val="231F20"/>
        </w:rPr>
        <w:t>указательные</w:t>
      </w:r>
      <w:r w:rsidR="004B1DF8" w:rsidRPr="004B1DF8">
        <w:rPr>
          <w:color w:val="231F20"/>
          <w:spacing w:val="80"/>
          <w:lang w:val="en-US"/>
        </w:rPr>
        <w:t xml:space="preserve"> </w:t>
      </w:r>
      <w:r w:rsidR="004B1DF8">
        <w:rPr>
          <w:color w:val="231F20"/>
        </w:rPr>
        <w:t>местоимения</w:t>
      </w:r>
      <w:r w:rsidR="004B1DF8" w:rsidRPr="004B1DF8">
        <w:rPr>
          <w:color w:val="231F20"/>
          <w:spacing w:val="80"/>
          <w:lang w:val="en-US"/>
        </w:rPr>
        <w:t xml:space="preserve"> </w:t>
      </w:r>
      <w:r w:rsidR="004B1DF8" w:rsidRPr="004B1DF8">
        <w:rPr>
          <w:color w:val="231F20"/>
          <w:lang w:val="en-US"/>
        </w:rPr>
        <w:t>este/-a,</w:t>
      </w:r>
      <w:r w:rsidR="004B1DF8" w:rsidRPr="004B1DF8">
        <w:rPr>
          <w:color w:val="231F20"/>
          <w:spacing w:val="80"/>
          <w:lang w:val="en-US"/>
        </w:rPr>
        <w:t xml:space="preserve"> </w:t>
      </w:r>
      <w:r w:rsidR="004B1DF8" w:rsidRPr="004B1DF8">
        <w:rPr>
          <w:color w:val="231F20"/>
          <w:lang w:val="en-US"/>
        </w:rPr>
        <w:t>estos/estas,</w:t>
      </w:r>
      <w:r w:rsidR="004B1DF8" w:rsidRPr="004B1DF8">
        <w:rPr>
          <w:color w:val="231F20"/>
          <w:spacing w:val="80"/>
          <w:lang w:val="en-US"/>
        </w:rPr>
        <w:t xml:space="preserve"> </w:t>
      </w:r>
      <w:r w:rsidR="004B1DF8" w:rsidRPr="004B1DF8">
        <w:rPr>
          <w:color w:val="231F20"/>
          <w:lang w:val="en-US"/>
        </w:rPr>
        <w:t>aquel/ aquella, aquellos/-as.</w:t>
      </w:r>
    </w:p>
    <w:p w:rsidR="00DC388F" w:rsidRPr="004B1DF8" w:rsidRDefault="00B26AD2">
      <w:pPr>
        <w:pStyle w:val="a3"/>
        <w:tabs>
          <w:tab w:val="left" w:pos="2430"/>
          <w:tab w:val="left" w:pos="3991"/>
          <w:tab w:val="left" w:pos="5721"/>
        </w:tabs>
        <w:spacing w:before="1" w:line="252" w:lineRule="auto"/>
        <w:ind w:left="553" w:hanging="142"/>
        <w:jc w:val="left"/>
        <w:rPr>
          <w:lang w:val="en-US"/>
        </w:rPr>
      </w:pPr>
      <w:r w:rsidRPr="00B26AD2">
        <w:rPr>
          <w:rFonts w:ascii="Trebuchet MS" w:hAnsi="Trebuchet MS"/>
          <w:color w:val="231F20"/>
          <w:position w:val="1"/>
          <w:sz w:val="14"/>
          <w:lang w:val="en-US"/>
        </w:rPr>
        <w:t>*</w:t>
      </w:r>
      <w:r w:rsidR="004B1DF8" w:rsidRPr="004B1DF8">
        <w:rPr>
          <w:rFonts w:ascii="Trebuchet MS" w:hAnsi="Trebuchet MS"/>
          <w:color w:val="231F20"/>
          <w:spacing w:val="40"/>
          <w:position w:val="1"/>
          <w:sz w:val="14"/>
          <w:lang w:val="en-US"/>
        </w:rPr>
        <w:t xml:space="preserve"> </w:t>
      </w:r>
      <w:r w:rsidR="004B1DF8">
        <w:rPr>
          <w:color w:val="231F20"/>
        </w:rPr>
        <w:t>неопределённые</w:t>
      </w:r>
      <w:r w:rsidR="004B1DF8" w:rsidRPr="004B1DF8">
        <w:rPr>
          <w:color w:val="231F20"/>
          <w:lang w:val="en-US"/>
        </w:rPr>
        <w:tab/>
      </w:r>
      <w:r w:rsidR="004B1DF8">
        <w:rPr>
          <w:color w:val="231F20"/>
          <w:spacing w:val="-2"/>
        </w:rPr>
        <w:t>местоимения</w:t>
      </w:r>
      <w:r w:rsidR="004B1DF8" w:rsidRPr="004B1DF8">
        <w:rPr>
          <w:color w:val="231F20"/>
          <w:lang w:val="en-US"/>
        </w:rPr>
        <w:tab/>
      </w:r>
      <w:r w:rsidR="004B1DF8" w:rsidRPr="004B1DF8">
        <w:rPr>
          <w:color w:val="231F20"/>
          <w:spacing w:val="-2"/>
          <w:lang w:val="en-US"/>
        </w:rPr>
        <w:t>alguno/alguna,</w:t>
      </w:r>
      <w:r w:rsidR="004B1DF8" w:rsidRPr="004B1DF8">
        <w:rPr>
          <w:color w:val="231F20"/>
          <w:lang w:val="en-US"/>
        </w:rPr>
        <w:tab/>
      </w:r>
      <w:r w:rsidR="004B1DF8" w:rsidRPr="004B1DF8">
        <w:rPr>
          <w:color w:val="231F20"/>
          <w:spacing w:val="-2"/>
          <w:lang w:val="en-US"/>
        </w:rPr>
        <w:t xml:space="preserve">alguien, </w:t>
      </w:r>
      <w:r w:rsidR="004B1DF8" w:rsidRPr="004B1DF8">
        <w:rPr>
          <w:color w:val="231F20"/>
          <w:lang w:val="en-US"/>
        </w:rPr>
        <w:t>nada, nadie.</w:t>
      </w:r>
    </w:p>
    <w:p w:rsidR="00DC388F" w:rsidRPr="004B1DF8" w:rsidRDefault="00DC388F">
      <w:pPr>
        <w:spacing w:line="252" w:lineRule="auto"/>
        <w:rPr>
          <w:lang w:val="en-US"/>
        </w:rPr>
        <w:sectPr w:rsidR="00DC388F" w:rsidRPr="004B1DF8">
          <w:pgSz w:w="7830" w:h="12020"/>
          <w:pgMar w:top="620" w:right="580" w:bottom="800" w:left="580" w:header="0" w:footer="618" w:gutter="0"/>
          <w:cols w:space="720"/>
        </w:sectPr>
      </w:pPr>
    </w:p>
    <w:p w:rsidR="00DC388F" w:rsidRDefault="00B26AD2">
      <w:pPr>
        <w:pStyle w:val="a3"/>
        <w:spacing w:before="68"/>
        <w:ind w:left="138" w:right="154" w:firstLine="0"/>
        <w:jc w:val="right"/>
      </w:pPr>
      <w:r>
        <w:rPr>
          <w:rFonts w:ascii="Trebuchet MS" w:hAnsi="Trebuchet MS"/>
          <w:color w:val="231F20"/>
          <w:position w:val="1"/>
          <w:sz w:val="14"/>
        </w:rPr>
        <w:t>*</w:t>
      </w:r>
      <w:r w:rsidR="004B1DF8">
        <w:rPr>
          <w:rFonts w:ascii="Trebuchet MS" w:hAnsi="Trebuchet MS"/>
          <w:color w:val="231F20"/>
          <w:spacing w:val="15"/>
          <w:position w:val="1"/>
          <w:sz w:val="14"/>
        </w:rPr>
        <w:t xml:space="preserve"> </w:t>
      </w:r>
      <w:r w:rsidR="004B1DF8">
        <w:rPr>
          <w:color w:val="231F20"/>
        </w:rPr>
        <w:t>вопросительные</w:t>
      </w:r>
      <w:r w:rsidR="004B1DF8">
        <w:rPr>
          <w:color w:val="231F20"/>
          <w:spacing w:val="69"/>
        </w:rPr>
        <w:t xml:space="preserve"> </w:t>
      </w:r>
      <w:r w:rsidR="004B1DF8">
        <w:rPr>
          <w:color w:val="231F20"/>
        </w:rPr>
        <w:t>слова</w:t>
      </w:r>
      <w:r w:rsidR="004B1DF8">
        <w:rPr>
          <w:color w:val="231F20"/>
          <w:spacing w:val="70"/>
        </w:rPr>
        <w:t xml:space="preserve"> </w:t>
      </w:r>
      <w:r w:rsidR="004B1DF8">
        <w:rPr>
          <w:color w:val="231F20"/>
        </w:rPr>
        <w:t>¿qué?,</w:t>
      </w:r>
      <w:r w:rsidR="004B1DF8">
        <w:rPr>
          <w:color w:val="231F20"/>
          <w:spacing w:val="70"/>
        </w:rPr>
        <w:t xml:space="preserve"> </w:t>
      </w:r>
      <w:r w:rsidR="004B1DF8">
        <w:rPr>
          <w:color w:val="231F20"/>
        </w:rPr>
        <w:t>¿quién/quiénes?,</w:t>
      </w:r>
      <w:r w:rsidR="004B1DF8">
        <w:rPr>
          <w:color w:val="231F20"/>
          <w:spacing w:val="70"/>
        </w:rPr>
        <w:t xml:space="preserve"> </w:t>
      </w:r>
      <w:r w:rsidR="004B1DF8">
        <w:rPr>
          <w:color w:val="231F20"/>
          <w:spacing w:val="-2"/>
        </w:rPr>
        <w:t>¿dónde?,</w:t>
      </w:r>
    </w:p>
    <w:p w:rsidR="00DC388F" w:rsidRPr="004B1DF8" w:rsidRDefault="004B1DF8">
      <w:pPr>
        <w:pStyle w:val="a3"/>
        <w:spacing w:before="13"/>
        <w:ind w:left="138" w:firstLine="0"/>
        <w:jc w:val="right"/>
        <w:rPr>
          <w:lang w:val="en-US"/>
        </w:rPr>
      </w:pPr>
      <w:r>
        <w:rPr>
          <w:color w:val="231F20"/>
        </w:rPr>
        <w:t>¿cómo?,</w:t>
      </w:r>
      <w:r>
        <w:rPr>
          <w:color w:val="231F20"/>
          <w:spacing w:val="49"/>
        </w:rPr>
        <w:t xml:space="preserve"> </w:t>
      </w:r>
      <w:r>
        <w:rPr>
          <w:color w:val="231F20"/>
        </w:rPr>
        <w:t>¿por</w:t>
      </w:r>
      <w:r>
        <w:rPr>
          <w:color w:val="231F20"/>
          <w:spacing w:val="49"/>
        </w:rPr>
        <w:t xml:space="preserve"> </w:t>
      </w:r>
      <w:r>
        <w:rPr>
          <w:color w:val="231F20"/>
        </w:rPr>
        <w:t>qué?,</w:t>
      </w:r>
      <w:r>
        <w:rPr>
          <w:color w:val="231F20"/>
          <w:spacing w:val="49"/>
        </w:rPr>
        <w:t xml:space="preserve"> </w:t>
      </w:r>
      <w:r>
        <w:rPr>
          <w:color w:val="231F20"/>
        </w:rPr>
        <w:t>¿cuánto/cuántos/cuántas?</w:t>
      </w:r>
      <w:r>
        <w:rPr>
          <w:color w:val="231F20"/>
          <w:spacing w:val="49"/>
        </w:rPr>
        <w:t xml:space="preserve"> </w:t>
      </w:r>
      <w:r w:rsidRPr="004B1DF8">
        <w:rPr>
          <w:color w:val="231F20"/>
          <w:lang w:val="en-US"/>
        </w:rPr>
        <w:t>(¿qué</w:t>
      </w:r>
      <w:r w:rsidRPr="004B1DF8">
        <w:rPr>
          <w:color w:val="231F20"/>
          <w:spacing w:val="49"/>
          <w:lang w:val="en-US"/>
        </w:rPr>
        <w:t xml:space="preserve"> </w:t>
      </w:r>
      <w:r w:rsidRPr="004B1DF8">
        <w:rPr>
          <w:color w:val="231F20"/>
          <w:spacing w:val="-4"/>
          <w:lang w:val="en-US"/>
        </w:rPr>
        <w:t>es?,</w:t>
      </w:r>
    </w:p>
    <w:p w:rsidR="00DC388F" w:rsidRPr="004B1DF8" w:rsidRDefault="004B1DF8">
      <w:pPr>
        <w:pStyle w:val="a3"/>
        <w:spacing w:before="12"/>
        <w:ind w:left="138" w:right="154" w:firstLine="0"/>
        <w:jc w:val="right"/>
        <w:rPr>
          <w:lang w:val="en-US"/>
        </w:rPr>
      </w:pPr>
      <w:r w:rsidRPr="004B1DF8">
        <w:rPr>
          <w:color w:val="231F20"/>
          <w:lang w:val="en-US"/>
        </w:rPr>
        <w:t>¿quiénes</w:t>
      </w:r>
      <w:r w:rsidRPr="004B1DF8">
        <w:rPr>
          <w:color w:val="231F20"/>
          <w:spacing w:val="64"/>
          <w:lang w:val="en-US"/>
        </w:rPr>
        <w:t xml:space="preserve"> </w:t>
      </w:r>
      <w:r w:rsidRPr="004B1DF8">
        <w:rPr>
          <w:color w:val="231F20"/>
          <w:lang w:val="en-US"/>
        </w:rPr>
        <w:t>son?,</w:t>
      </w:r>
      <w:r w:rsidRPr="004B1DF8">
        <w:rPr>
          <w:color w:val="231F20"/>
          <w:spacing w:val="65"/>
          <w:lang w:val="en-US"/>
        </w:rPr>
        <w:t xml:space="preserve"> </w:t>
      </w:r>
      <w:r w:rsidRPr="004B1DF8">
        <w:rPr>
          <w:color w:val="231F20"/>
          <w:lang w:val="en-US"/>
        </w:rPr>
        <w:t>¿de</w:t>
      </w:r>
      <w:r w:rsidRPr="004B1DF8">
        <w:rPr>
          <w:color w:val="231F20"/>
          <w:spacing w:val="65"/>
          <w:lang w:val="en-US"/>
        </w:rPr>
        <w:t xml:space="preserve"> </w:t>
      </w:r>
      <w:r w:rsidRPr="004B1DF8">
        <w:rPr>
          <w:color w:val="231F20"/>
          <w:lang w:val="en-US"/>
        </w:rPr>
        <w:t>quién</w:t>
      </w:r>
      <w:r w:rsidRPr="004B1DF8">
        <w:rPr>
          <w:color w:val="231F20"/>
          <w:spacing w:val="65"/>
          <w:lang w:val="en-US"/>
        </w:rPr>
        <w:t xml:space="preserve"> </w:t>
      </w:r>
      <w:r w:rsidRPr="004B1DF8">
        <w:rPr>
          <w:color w:val="231F20"/>
          <w:lang w:val="en-US"/>
        </w:rPr>
        <w:t>es</w:t>
      </w:r>
      <w:r w:rsidRPr="004B1DF8">
        <w:rPr>
          <w:color w:val="231F20"/>
          <w:spacing w:val="65"/>
          <w:lang w:val="en-US"/>
        </w:rPr>
        <w:t xml:space="preserve"> </w:t>
      </w:r>
      <w:r w:rsidRPr="004B1DF8">
        <w:rPr>
          <w:color w:val="231F20"/>
          <w:lang w:val="en-US"/>
        </w:rPr>
        <w:t>el</w:t>
      </w:r>
      <w:r w:rsidRPr="004B1DF8">
        <w:rPr>
          <w:color w:val="231F20"/>
          <w:spacing w:val="65"/>
          <w:lang w:val="en-US"/>
        </w:rPr>
        <w:t xml:space="preserve"> </w:t>
      </w:r>
      <w:r w:rsidRPr="004B1DF8">
        <w:rPr>
          <w:color w:val="231F20"/>
          <w:lang w:val="en-US"/>
        </w:rPr>
        <w:t>libro?,</w:t>
      </w:r>
      <w:r w:rsidRPr="004B1DF8">
        <w:rPr>
          <w:color w:val="231F20"/>
          <w:spacing w:val="64"/>
          <w:lang w:val="en-US"/>
        </w:rPr>
        <w:t xml:space="preserve"> </w:t>
      </w:r>
      <w:r w:rsidRPr="004B1DF8">
        <w:rPr>
          <w:color w:val="231F20"/>
          <w:lang w:val="en-US"/>
        </w:rPr>
        <w:t>¿de</w:t>
      </w:r>
      <w:r w:rsidRPr="004B1DF8">
        <w:rPr>
          <w:color w:val="231F20"/>
          <w:spacing w:val="65"/>
          <w:lang w:val="en-US"/>
        </w:rPr>
        <w:t xml:space="preserve"> </w:t>
      </w:r>
      <w:r w:rsidRPr="004B1DF8">
        <w:rPr>
          <w:color w:val="231F20"/>
          <w:lang w:val="en-US"/>
        </w:rPr>
        <w:t>dónde</w:t>
      </w:r>
      <w:r w:rsidRPr="004B1DF8">
        <w:rPr>
          <w:color w:val="231F20"/>
          <w:spacing w:val="65"/>
          <w:lang w:val="en-US"/>
        </w:rPr>
        <w:t xml:space="preserve"> </w:t>
      </w:r>
      <w:r w:rsidRPr="004B1DF8">
        <w:rPr>
          <w:color w:val="231F20"/>
          <w:spacing w:val="-2"/>
          <w:lang w:val="en-US"/>
        </w:rPr>
        <w:t>eres?,</w:t>
      </w:r>
    </w:p>
    <w:p w:rsidR="00DC388F" w:rsidRPr="004B1DF8" w:rsidRDefault="004B1DF8">
      <w:pPr>
        <w:pStyle w:val="a3"/>
        <w:spacing w:before="12" w:line="252" w:lineRule="auto"/>
        <w:ind w:left="553" w:right="154" w:firstLine="0"/>
        <w:rPr>
          <w:lang w:val="en-US"/>
        </w:rPr>
      </w:pPr>
      <w:r w:rsidRPr="004B1DF8">
        <w:rPr>
          <w:color w:val="231F20"/>
          <w:lang w:val="en-US"/>
        </w:rPr>
        <w:t xml:space="preserve">¿cómo te llamas?, ¿cuántos años tienes?, ¿cuántas sillas </w:t>
      </w:r>
      <w:r w:rsidRPr="004B1DF8">
        <w:rPr>
          <w:color w:val="231F20"/>
          <w:spacing w:val="-2"/>
          <w:lang w:val="en-US"/>
        </w:rPr>
        <w:t>son?)</w:t>
      </w:r>
    </w:p>
    <w:p w:rsidR="00DC388F" w:rsidRDefault="00B26AD2">
      <w:pPr>
        <w:pStyle w:val="a3"/>
        <w:spacing w:before="1"/>
        <w:ind w:left="412" w:right="0" w:firstLine="0"/>
      </w:pPr>
      <w:r>
        <w:rPr>
          <w:rFonts w:ascii="Trebuchet MS" w:hAnsi="Trebuchet MS"/>
          <w:color w:val="231F20"/>
          <w:position w:val="1"/>
          <w:sz w:val="14"/>
        </w:rPr>
        <w:t>*</w:t>
      </w:r>
      <w:r w:rsidR="004B1DF8">
        <w:rPr>
          <w:rFonts w:ascii="Trebuchet MS" w:hAnsi="Trebuchet MS"/>
          <w:color w:val="231F20"/>
          <w:spacing w:val="13"/>
          <w:position w:val="1"/>
          <w:sz w:val="14"/>
        </w:rPr>
        <w:t xml:space="preserve"> </w:t>
      </w:r>
      <w:r w:rsidR="004B1DF8">
        <w:rPr>
          <w:color w:val="231F20"/>
        </w:rPr>
        <w:t>слова,</w:t>
      </w:r>
      <w:r w:rsidR="004B1DF8">
        <w:rPr>
          <w:color w:val="231F20"/>
          <w:spacing w:val="14"/>
        </w:rPr>
        <w:t xml:space="preserve"> </w:t>
      </w:r>
      <w:r w:rsidR="004B1DF8">
        <w:rPr>
          <w:color w:val="231F20"/>
        </w:rPr>
        <w:t>выражающие</w:t>
      </w:r>
      <w:r w:rsidR="004B1DF8">
        <w:rPr>
          <w:color w:val="231F20"/>
          <w:spacing w:val="13"/>
        </w:rPr>
        <w:t xml:space="preserve"> </w:t>
      </w:r>
      <w:r w:rsidR="004B1DF8">
        <w:rPr>
          <w:color w:val="231F20"/>
        </w:rPr>
        <w:t>количество:</w:t>
      </w:r>
      <w:r w:rsidR="004B1DF8">
        <w:rPr>
          <w:color w:val="231F20"/>
          <w:spacing w:val="14"/>
        </w:rPr>
        <w:t xml:space="preserve"> </w:t>
      </w:r>
      <w:r w:rsidR="004B1DF8">
        <w:rPr>
          <w:color w:val="231F20"/>
        </w:rPr>
        <w:t>mucho,</w:t>
      </w:r>
      <w:r w:rsidR="004B1DF8">
        <w:rPr>
          <w:color w:val="231F20"/>
          <w:spacing w:val="13"/>
        </w:rPr>
        <w:t xml:space="preserve"> </w:t>
      </w:r>
      <w:r w:rsidR="004B1DF8">
        <w:rPr>
          <w:color w:val="231F20"/>
          <w:spacing w:val="-2"/>
        </w:rPr>
        <w:t>poco.</w:t>
      </w:r>
    </w:p>
    <w:p w:rsidR="00DC388F" w:rsidRPr="004B1DF8" w:rsidRDefault="00B26AD2">
      <w:pPr>
        <w:pStyle w:val="a3"/>
        <w:spacing w:before="12"/>
        <w:ind w:left="412" w:right="0" w:firstLine="0"/>
        <w:rPr>
          <w:lang w:val="en-US"/>
        </w:rPr>
      </w:pPr>
      <w:r w:rsidRPr="00B26AD2">
        <w:rPr>
          <w:rFonts w:ascii="Trebuchet MS" w:hAnsi="Trebuchet MS"/>
          <w:color w:val="231F20"/>
          <w:position w:val="1"/>
          <w:sz w:val="14"/>
          <w:lang w:val="en-US"/>
        </w:rPr>
        <w:t>*</w:t>
      </w:r>
      <w:r w:rsidR="004B1DF8" w:rsidRPr="004B1DF8">
        <w:rPr>
          <w:rFonts w:ascii="Trebuchet MS" w:hAnsi="Trebuchet MS"/>
          <w:color w:val="231F20"/>
          <w:spacing w:val="17"/>
          <w:position w:val="1"/>
          <w:sz w:val="14"/>
          <w:lang w:val="en-US"/>
        </w:rPr>
        <w:t xml:space="preserve"> </w:t>
      </w:r>
      <w:r w:rsidR="004B1DF8">
        <w:rPr>
          <w:color w:val="231F20"/>
        </w:rPr>
        <w:t>наречия</w:t>
      </w:r>
      <w:r w:rsidR="004B1DF8" w:rsidRPr="004B1DF8">
        <w:rPr>
          <w:color w:val="231F20"/>
          <w:spacing w:val="18"/>
          <w:lang w:val="en-US"/>
        </w:rPr>
        <w:t xml:space="preserve"> </w:t>
      </w:r>
      <w:r w:rsidR="004B1DF8" w:rsidRPr="004B1DF8">
        <w:rPr>
          <w:color w:val="231F20"/>
          <w:lang w:val="en-US"/>
        </w:rPr>
        <w:t>también,</w:t>
      </w:r>
      <w:r w:rsidR="004B1DF8" w:rsidRPr="004B1DF8">
        <w:rPr>
          <w:color w:val="231F20"/>
          <w:spacing w:val="19"/>
          <w:lang w:val="en-US"/>
        </w:rPr>
        <w:t xml:space="preserve"> </w:t>
      </w:r>
      <w:r w:rsidR="004B1DF8" w:rsidRPr="004B1DF8">
        <w:rPr>
          <w:color w:val="231F20"/>
          <w:lang w:val="en-US"/>
        </w:rPr>
        <w:t>tampoco,</w:t>
      </w:r>
      <w:r w:rsidR="004B1DF8" w:rsidRPr="004B1DF8">
        <w:rPr>
          <w:color w:val="231F20"/>
          <w:spacing w:val="19"/>
          <w:lang w:val="en-US"/>
        </w:rPr>
        <w:t xml:space="preserve"> </w:t>
      </w:r>
      <w:r w:rsidR="004B1DF8" w:rsidRPr="004B1DF8">
        <w:rPr>
          <w:color w:val="231F20"/>
          <w:lang w:val="en-US"/>
        </w:rPr>
        <w:t>bien,</w:t>
      </w:r>
      <w:r w:rsidR="004B1DF8" w:rsidRPr="004B1DF8">
        <w:rPr>
          <w:color w:val="231F20"/>
          <w:spacing w:val="18"/>
          <w:lang w:val="en-US"/>
        </w:rPr>
        <w:t xml:space="preserve"> </w:t>
      </w:r>
      <w:r w:rsidR="004B1DF8" w:rsidRPr="004B1DF8">
        <w:rPr>
          <w:color w:val="231F20"/>
          <w:lang w:val="en-US"/>
        </w:rPr>
        <w:t>mal,</w:t>
      </w:r>
      <w:r w:rsidR="004B1DF8" w:rsidRPr="004B1DF8">
        <w:rPr>
          <w:color w:val="231F20"/>
          <w:spacing w:val="19"/>
          <w:lang w:val="en-US"/>
        </w:rPr>
        <w:t xml:space="preserve"> </w:t>
      </w:r>
      <w:r w:rsidR="004B1DF8" w:rsidRPr="004B1DF8">
        <w:rPr>
          <w:color w:val="231F20"/>
          <w:lang w:val="en-US"/>
        </w:rPr>
        <w:t>cerca,</w:t>
      </w:r>
      <w:r w:rsidR="004B1DF8" w:rsidRPr="004B1DF8">
        <w:rPr>
          <w:color w:val="231F20"/>
          <w:spacing w:val="19"/>
          <w:lang w:val="en-US"/>
        </w:rPr>
        <w:t xml:space="preserve"> </w:t>
      </w:r>
      <w:r w:rsidR="004B1DF8" w:rsidRPr="004B1DF8">
        <w:rPr>
          <w:color w:val="231F20"/>
          <w:spacing w:val="-2"/>
          <w:lang w:val="en-US"/>
        </w:rPr>
        <w:t>lejos.</w:t>
      </w:r>
    </w:p>
    <w:p w:rsidR="00DC388F" w:rsidRPr="004B1DF8" w:rsidRDefault="00B26AD2">
      <w:pPr>
        <w:pStyle w:val="a3"/>
        <w:spacing w:before="13" w:line="252" w:lineRule="auto"/>
        <w:ind w:left="553" w:right="154" w:hanging="142"/>
        <w:rPr>
          <w:lang w:val="en-US"/>
        </w:rPr>
      </w:pPr>
      <w:r w:rsidRPr="00B26AD2">
        <w:rPr>
          <w:rFonts w:ascii="Trebuchet MS" w:hAnsi="Trebuchet MS"/>
          <w:color w:val="231F20"/>
          <w:position w:val="1"/>
          <w:sz w:val="14"/>
          <w:lang w:val="en-US"/>
        </w:rPr>
        <w:t>*</w:t>
      </w:r>
      <w:r w:rsidR="004B1DF8" w:rsidRPr="004B1DF8">
        <w:rPr>
          <w:rFonts w:ascii="Trebuchet MS" w:hAnsi="Trebuchet MS"/>
          <w:color w:val="231F20"/>
          <w:position w:val="1"/>
          <w:sz w:val="14"/>
          <w:lang w:val="en-US"/>
        </w:rPr>
        <w:t xml:space="preserve"> </w:t>
      </w:r>
      <w:r w:rsidR="004B1DF8">
        <w:rPr>
          <w:color w:val="231F20"/>
        </w:rPr>
        <w:t>наречия</w:t>
      </w:r>
      <w:r w:rsidR="004B1DF8" w:rsidRPr="004B1DF8">
        <w:rPr>
          <w:color w:val="231F20"/>
          <w:lang w:val="en-US"/>
        </w:rPr>
        <w:t xml:space="preserve"> </w:t>
      </w:r>
      <w:r w:rsidR="004B1DF8">
        <w:rPr>
          <w:color w:val="231F20"/>
        </w:rPr>
        <w:t>времени</w:t>
      </w:r>
      <w:r w:rsidR="004B1DF8" w:rsidRPr="004B1DF8">
        <w:rPr>
          <w:color w:val="231F20"/>
          <w:lang w:val="en-US"/>
        </w:rPr>
        <w:t xml:space="preserve"> ahora, siempre, hoy, esta mañana, mañana, pronto, antes, después, luego, ya, todavía, por la mañana, por la noche, tarde, temprano.</w:t>
      </w:r>
    </w:p>
    <w:p w:rsidR="00DC388F" w:rsidRDefault="00B26AD2">
      <w:pPr>
        <w:pStyle w:val="a3"/>
        <w:spacing w:before="1" w:line="252" w:lineRule="auto"/>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количественные числительные (1-100) , порядковые чис- лительные (1–10).</w:t>
      </w:r>
    </w:p>
    <w:p w:rsidR="00DC388F" w:rsidRPr="004B1DF8" w:rsidRDefault="00B26AD2">
      <w:pPr>
        <w:pStyle w:val="a3"/>
        <w:spacing w:before="1"/>
        <w:ind w:left="412" w:right="0" w:firstLine="0"/>
        <w:rPr>
          <w:lang w:val="en-US"/>
        </w:rPr>
      </w:pPr>
      <w:r w:rsidRPr="00B26AD2">
        <w:rPr>
          <w:rFonts w:ascii="Trebuchet MS" w:hAnsi="Trebuchet MS"/>
          <w:color w:val="231F20"/>
          <w:position w:val="1"/>
          <w:sz w:val="14"/>
          <w:lang w:val="en-US"/>
        </w:rPr>
        <w:t>*</w:t>
      </w:r>
      <w:r w:rsidR="004B1DF8" w:rsidRPr="004B1DF8">
        <w:rPr>
          <w:rFonts w:ascii="Trebuchet MS" w:hAnsi="Trebuchet MS"/>
          <w:color w:val="231F20"/>
          <w:spacing w:val="12"/>
          <w:position w:val="1"/>
          <w:sz w:val="14"/>
          <w:lang w:val="en-US"/>
        </w:rPr>
        <w:t xml:space="preserve"> </w:t>
      </w:r>
      <w:r w:rsidR="004B1DF8">
        <w:rPr>
          <w:color w:val="231F20"/>
        </w:rPr>
        <w:t>обозначение</w:t>
      </w:r>
      <w:r w:rsidR="004B1DF8" w:rsidRPr="004B1DF8">
        <w:rPr>
          <w:color w:val="231F20"/>
          <w:spacing w:val="12"/>
          <w:lang w:val="en-US"/>
        </w:rPr>
        <w:t xml:space="preserve"> </w:t>
      </w:r>
      <w:r w:rsidR="004B1DF8">
        <w:rPr>
          <w:color w:val="231F20"/>
        </w:rPr>
        <w:t>даты</w:t>
      </w:r>
      <w:r w:rsidR="004B1DF8" w:rsidRPr="004B1DF8">
        <w:rPr>
          <w:color w:val="231F20"/>
          <w:spacing w:val="11"/>
          <w:lang w:val="en-US"/>
        </w:rPr>
        <w:t xml:space="preserve"> </w:t>
      </w:r>
      <w:r w:rsidR="004B1DF8">
        <w:rPr>
          <w:color w:val="231F20"/>
        </w:rPr>
        <w:t>и</w:t>
      </w:r>
      <w:r w:rsidR="004B1DF8" w:rsidRPr="004B1DF8">
        <w:rPr>
          <w:color w:val="231F20"/>
          <w:spacing w:val="12"/>
          <w:lang w:val="en-US"/>
        </w:rPr>
        <w:t xml:space="preserve"> </w:t>
      </w:r>
      <w:r w:rsidR="004B1DF8">
        <w:rPr>
          <w:color w:val="231F20"/>
          <w:spacing w:val="-2"/>
        </w:rPr>
        <w:t>года</w:t>
      </w:r>
      <w:r w:rsidR="004B1DF8" w:rsidRPr="004B1DF8">
        <w:rPr>
          <w:color w:val="231F20"/>
          <w:spacing w:val="-2"/>
          <w:lang w:val="en-US"/>
        </w:rPr>
        <w:t>.</w:t>
      </w:r>
    </w:p>
    <w:p w:rsidR="00DC388F" w:rsidRPr="004B1DF8" w:rsidRDefault="00B26AD2">
      <w:pPr>
        <w:pStyle w:val="a3"/>
        <w:spacing w:before="12" w:line="252" w:lineRule="auto"/>
        <w:ind w:left="553" w:hanging="142"/>
        <w:rPr>
          <w:lang w:val="en-US"/>
        </w:rPr>
      </w:pPr>
      <w:r w:rsidRPr="00B26AD2">
        <w:rPr>
          <w:rFonts w:ascii="Trebuchet MS" w:hAnsi="Trebuchet MS"/>
          <w:color w:val="231F20"/>
          <w:position w:val="1"/>
          <w:sz w:val="14"/>
          <w:lang w:val="en-US"/>
        </w:rPr>
        <w:t>*</w:t>
      </w:r>
      <w:r w:rsidR="004B1DF8" w:rsidRPr="004B1DF8">
        <w:rPr>
          <w:rFonts w:ascii="Trebuchet MS" w:hAnsi="Trebuchet MS"/>
          <w:color w:val="231F20"/>
          <w:position w:val="1"/>
          <w:sz w:val="14"/>
          <w:lang w:val="en-US"/>
        </w:rPr>
        <w:t xml:space="preserve"> </w:t>
      </w:r>
      <w:r w:rsidR="004B1DF8">
        <w:rPr>
          <w:color w:val="231F20"/>
        </w:rPr>
        <w:t>предлоги</w:t>
      </w:r>
      <w:r w:rsidR="004B1DF8" w:rsidRPr="004B1DF8">
        <w:rPr>
          <w:color w:val="231F20"/>
          <w:spacing w:val="40"/>
          <w:lang w:val="en-US"/>
        </w:rPr>
        <w:t xml:space="preserve"> </w:t>
      </w:r>
      <w:r w:rsidR="004B1DF8">
        <w:rPr>
          <w:color w:val="231F20"/>
        </w:rPr>
        <w:t>места</w:t>
      </w:r>
      <w:r w:rsidR="004B1DF8" w:rsidRPr="004B1DF8">
        <w:rPr>
          <w:color w:val="231F20"/>
          <w:spacing w:val="40"/>
          <w:lang w:val="en-US"/>
        </w:rPr>
        <w:t xml:space="preserve"> </w:t>
      </w:r>
      <w:r w:rsidR="004B1DF8" w:rsidRPr="004B1DF8">
        <w:rPr>
          <w:color w:val="231F20"/>
          <w:lang w:val="en-US"/>
        </w:rPr>
        <w:t>(en,</w:t>
      </w:r>
      <w:r w:rsidR="004B1DF8" w:rsidRPr="004B1DF8">
        <w:rPr>
          <w:color w:val="231F20"/>
          <w:spacing w:val="40"/>
          <w:lang w:val="en-US"/>
        </w:rPr>
        <w:t xml:space="preserve"> </w:t>
      </w:r>
      <w:r w:rsidR="004B1DF8" w:rsidRPr="004B1DF8">
        <w:rPr>
          <w:color w:val="231F20"/>
          <w:lang w:val="en-US"/>
        </w:rPr>
        <w:t>sobre,</w:t>
      </w:r>
      <w:r w:rsidR="004B1DF8" w:rsidRPr="004B1DF8">
        <w:rPr>
          <w:color w:val="231F20"/>
          <w:spacing w:val="40"/>
          <w:lang w:val="en-US"/>
        </w:rPr>
        <w:t xml:space="preserve"> </w:t>
      </w:r>
      <w:r w:rsidR="004B1DF8" w:rsidRPr="004B1DF8">
        <w:rPr>
          <w:color w:val="231F20"/>
          <w:lang w:val="en-US"/>
        </w:rPr>
        <w:t>de,</w:t>
      </w:r>
      <w:r w:rsidR="004B1DF8" w:rsidRPr="004B1DF8">
        <w:rPr>
          <w:color w:val="231F20"/>
          <w:spacing w:val="40"/>
          <w:lang w:val="en-US"/>
        </w:rPr>
        <w:t xml:space="preserve"> </w:t>
      </w:r>
      <w:r w:rsidR="004B1DF8" w:rsidRPr="004B1DF8">
        <w:rPr>
          <w:color w:val="231F20"/>
          <w:lang w:val="en-US"/>
        </w:rPr>
        <w:t>bajo,</w:t>
      </w:r>
      <w:r w:rsidR="004B1DF8" w:rsidRPr="004B1DF8">
        <w:rPr>
          <w:color w:val="231F20"/>
          <w:spacing w:val="40"/>
          <w:lang w:val="en-US"/>
        </w:rPr>
        <w:t xml:space="preserve"> </w:t>
      </w:r>
      <w:r w:rsidR="004B1DF8" w:rsidRPr="004B1DF8">
        <w:rPr>
          <w:color w:val="231F20"/>
          <w:lang w:val="en-US"/>
        </w:rPr>
        <w:t>cerca</w:t>
      </w:r>
      <w:r w:rsidR="004B1DF8" w:rsidRPr="004B1DF8">
        <w:rPr>
          <w:color w:val="231F20"/>
          <w:spacing w:val="40"/>
          <w:lang w:val="en-US"/>
        </w:rPr>
        <w:t xml:space="preserve"> </w:t>
      </w:r>
      <w:r w:rsidR="004B1DF8" w:rsidRPr="004B1DF8">
        <w:rPr>
          <w:color w:val="231F20"/>
          <w:lang w:val="en-US"/>
        </w:rPr>
        <w:t>de,</w:t>
      </w:r>
      <w:r w:rsidR="004B1DF8" w:rsidRPr="004B1DF8">
        <w:rPr>
          <w:color w:val="231F20"/>
          <w:spacing w:val="40"/>
          <w:lang w:val="en-US"/>
        </w:rPr>
        <w:t xml:space="preserve"> </w:t>
      </w:r>
      <w:r w:rsidR="004B1DF8" w:rsidRPr="004B1DF8">
        <w:rPr>
          <w:color w:val="231F20"/>
          <w:lang w:val="en-US"/>
        </w:rPr>
        <w:t>alrededor de,</w:t>
      </w:r>
      <w:r w:rsidR="004B1DF8" w:rsidRPr="004B1DF8">
        <w:rPr>
          <w:color w:val="231F20"/>
          <w:spacing w:val="40"/>
          <w:lang w:val="en-US"/>
        </w:rPr>
        <w:t xml:space="preserve"> </w:t>
      </w:r>
      <w:r w:rsidR="004B1DF8" w:rsidRPr="004B1DF8">
        <w:rPr>
          <w:color w:val="231F20"/>
          <w:lang w:val="en-US"/>
        </w:rPr>
        <w:t>por,</w:t>
      </w:r>
      <w:r w:rsidR="004B1DF8" w:rsidRPr="004B1DF8">
        <w:rPr>
          <w:color w:val="231F20"/>
          <w:spacing w:val="40"/>
          <w:lang w:val="en-US"/>
        </w:rPr>
        <w:t xml:space="preserve"> </w:t>
      </w:r>
      <w:r w:rsidR="004B1DF8" w:rsidRPr="004B1DF8">
        <w:rPr>
          <w:color w:val="231F20"/>
          <w:lang w:val="en-US"/>
        </w:rPr>
        <w:t>hacia</w:t>
      </w:r>
      <w:r w:rsidR="004B1DF8" w:rsidRPr="004B1DF8">
        <w:rPr>
          <w:color w:val="231F20"/>
          <w:spacing w:val="40"/>
          <w:lang w:val="en-US"/>
        </w:rPr>
        <w:t xml:space="preserve"> </w:t>
      </w:r>
      <w:r w:rsidR="004B1DF8" w:rsidRPr="004B1DF8">
        <w:rPr>
          <w:color w:val="231F20"/>
          <w:lang w:val="en-US"/>
        </w:rPr>
        <w:t>,</w:t>
      </w:r>
      <w:r w:rsidR="004B1DF8" w:rsidRPr="004B1DF8">
        <w:rPr>
          <w:color w:val="231F20"/>
          <w:spacing w:val="40"/>
          <w:lang w:val="en-US"/>
        </w:rPr>
        <w:t xml:space="preserve"> </w:t>
      </w:r>
      <w:r w:rsidR="004B1DF8" w:rsidRPr="004B1DF8">
        <w:rPr>
          <w:color w:val="231F20"/>
          <w:lang w:val="en-US"/>
        </w:rPr>
        <w:t>a</w:t>
      </w:r>
      <w:r w:rsidR="004B1DF8" w:rsidRPr="004B1DF8">
        <w:rPr>
          <w:color w:val="231F20"/>
          <w:spacing w:val="40"/>
          <w:lang w:val="en-US"/>
        </w:rPr>
        <w:t xml:space="preserve"> </w:t>
      </w:r>
      <w:r w:rsidR="004B1DF8" w:rsidRPr="004B1DF8">
        <w:rPr>
          <w:color w:val="231F20"/>
          <w:lang w:val="en-US"/>
        </w:rPr>
        <w:t>la</w:t>
      </w:r>
      <w:r w:rsidR="004B1DF8" w:rsidRPr="004B1DF8">
        <w:rPr>
          <w:color w:val="231F20"/>
          <w:spacing w:val="40"/>
          <w:lang w:val="en-US"/>
        </w:rPr>
        <w:t xml:space="preserve"> </w:t>
      </w:r>
      <w:r w:rsidR="004B1DF8" w:rsidRPr="004B1DF8">
        <w:rPr>
          <w:color w:val="231F20"/>
          <w:lang w:val="en-US"/>
        </w:rPr>
        <w:t>derecha,</w:t>
      </w:r>
      <w:r w:rsidR="004B1DF8" w:rsidRPr="004B1DF8">
        <w:rPr>
          <w:color w:val="231F20"/>
          <w:spacing w:val="40"/>
          <w:lang w:val="en-US"/>
        </w:rPr>
        <w:t xml:space="preserve"> </w:t>
      </w:r>
      <w:r w:rsidR="004B1DF8" w:rsidRPr="004B1DF8">
        <w:rPr>
          <w:color w:val="231F20"/>
          <w:lang w:val="en-US"/>
        </w:rPr>
        <w:t>a</w:t>
      </w:r>
      <w:r w:rsidR="004B1DF8" w:rsidRPr="004B1DF8">
        <w:rPr>
          <w:color w:val="231F20"/>
          <w:spacing w:val="40"/>
          <w:lang w:val="en-US"/>
        </w:rPr>
        <w:t xml:space="preserve"> </w:t>
      </w:r>
      <w:r w:rsidR="004B1DF8" w:rsidRPr="004B1DF8">
        <w:rPr>
          <w:color w:val="231F20"/>
          <w:lang w:val="en-US"/>
        </w:rPr>
        <w:t>la</w:t>
      </w:r>
      <w:r w:rsidR="004B1DF8" w:rsidRPr="004B1DF8">
        <w:rPr>
          <w:color w:val="231F20"/>
          <w:spacing w:val="40"/>
          <w:lang w:val="en-US"/>
        </w:rPr>
        <w:t xml:space="preserve"> </w:t>
      </w:r>
      <w:r w:rsidR="004B1DF8" w:rsidRPr="004B1DF8">
        <w:rPr>
          <w:color w:val="231F20"/>
          <w:lang w:val="en-US"/>
        </w:rPr>
        <w:t>izquierda).</w:t>
      </w:r>
    </w:p>
    <w:p w:rsidR="00DC388F" w:rsidRDefault="00B26AD2">
      <w:pPr>
        <w:pStyle w:val="a3"/>
        <w:spacing w:before="1" w:line="252" w:lineRule="auto"/>
        <w:ind w:left="553" w:right="150"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предлог а с глаголами движения для указания на- правления</w:t>
      </w:r>
      <w:r w:rsidR="004B1DF8">
        <w:rPr>
          <w:color w:val="231F20"/>
          <w:spacing w:val="40"/>
        </w:rPr>
        <w:t xml:space="preserve"> </w:t>
      </w:r>
      <w:r w:rsidR="004B1DF8">
        <w:rPr>
          <w:color w:val="231F20"/>
        </w:rPr>
        <w:t>и</w:t>
      </w:r>
      <w:r w:rsidR="004B1DF8">
        <w:rPr>
          <w:color w:val="231F20"/>
          <w:spacing w:val="40"/>
        </w:rPr>
        <w:t xml:space="preserve"> </w:t>
      </w:r>
      <w:r w:rsidR="004B1DF8">
        <w:rPr>
          <w:color w:val="231F20"/>
        </w:rPr>
        <w:t>перед</w:t>
      </w:r>
      <w:r w:rsidR="004B1DF8">
        <w:rPr>
          <w:color w:val="231F20"/>
          <w:spacing w:val="40"/>
        </w:rPr>
        <w:t xml:space="preserve"> </w:t>
      </w:r>
      <w:r w:rsidR="004B1DF8">
        <w:rPr>
          <w:color w:val="231F20"/>
        </w:rPr>
        <w:t>прямым</w:t>
      </w:r>
      <w:r w:rsidR="004B1DF8">
        <w:rPr>
          <w:color w:val="231F20"/>
          <w:spacing w:val="40"/>
        </w:rPr>
        <w:t xml:space="preserve"> </w:t>
      </w:r>
      <w:r w:rsidR="004B1DF8">
        <w:rPr>
          <w:color w:val="231F20"/>
        </w:rPr>
        <w:t>дополнением,</w:t>
      </w:r>
      <w:r w:rsidR="004B1DF8">
        <w:rPr>
          <w:color w:val="231F20"/>
          <w:spacing w:val="40"/>
        </w:rPr>
        <w:t xml:space="preserve"> </w:t>
      </w:r>
      <w:r w:rsidR="004B1DF8">
        <w:rPr>
          <w:color w:val="231F20"/>
        </w:rPr>
        <w:t xml:space="preserve">выражен- ным одушевлённым существительным, и косвенным </w:t>
      </w:r>
      <w:r w:rsidR="004B1DF8">
        <w:rPr>
          <w:color w:val="231F20"/>
          <w:spacing w:val="-2"/>
        </w:rPr>
        <w:t>дополнением.</w:t>
      </w:r>
    </w:p>
    <w:p w:rsidR="00DC388F" w:rsidRDefault="00B26AD2">
      <w:pPr>
        <w:pStyle w:val="a3"/>
        <w:spacing w:before="2" w:line="252" w:lineRule="auto"/>
        <w:ind w:left="55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обозначение времени, предлог времени a в выражениях:</w:t>
      </w:r>
      <w:r w:rsidR="004B1DF8">
        <w:rPr>
          <w:color w:val="231F20"/>
          <w:spacing w:val="40"/>
        </w:rPr>
        <w:t xml:space="preserve"> </w:t>
      </w:r>
      <w:r w:rsidR="004B1DF8">
        <w:rPr>
          <w:color w:val="231F20"/>
        </w:rPr>
        <w:t>a las 10, a la una, a mediodía, a medianoche.</w:t>
      </w:r>
    </w:p>
    <w:p w:rsidR="00DC388F" w:rsidRPr="004B1DF8" w:rsidRDefault="00B26AD2">
      <w:pPr>
        <w:pStyle w:val="a3"/>
        <w:spacing w:before="1" w:line="252" w:lineRule="auto"/>
        <w:ind w:left="553" w:hanging="142"/>
        <w:rPr>
          <w:lang w:val="en-US"/>
        </w:rPr>
      </w:pPr>
      <w:r w:rsidRPr="00B26AD2">
        <w:rPr>
          <w:rFonts w:ascii="Trebuchet MS" w:hAnsi="Trebuchet MS"/>
          <w:color w:val="231F20"/>
          <w:position w:val="1"/>
          <w:sz w:val="14"/>
          <w:lang w:val="en-US"/>
        </w:rPr>
        <w:t>*</w:t>
      </w:r>
      <w:r w:rsidR="004B1DF8" w:rsidRPr="004B1DF8">
        <w:rPr>
          <w:rFonts w:ascii="Trebuchet MS" w:hAnsi="Trebuchet MS"/>
          <w:color w:val="231F20"/>
          <w:position w:val="1"/>
          <w:sz w:val="14"/>
          <w:lang w:val="en-US"/>
        </w:rPr>
        <w:t xml:space="preserve"> </w:t>
      </w:r>
      <w:r w:rsidR="004B1DF8">
        <w:rPr>
          <w:color w:val="231F20"/>
        </w:rPr>
        <w:t>сложные</w:t>
      </w:r>
      <w:r w:rsidR="004B1DF8" w:rsidRPr="004B1DF8">
        <w:rPr>
          <w:color w:val="231F20"/>
          <w:spacing w:val="40"/>
          <w:lang w:val="en-US"/>
        </w:rPr>
        <w:t xml:space="preserve"> </w:t>
      </w:r>
      <w:r w:rsidR="004B1DF8">
        <w:rPr>
          <w:color w:val="231F20"/>
        </w:rPr>
        <w:t>предлоги</w:t>
      </w:r>
      <w:r w:rsidR="004B1DF8" w:rsidRPr="004B1DF8">
        <w:rPr>
          <w:color w:val="231F20"/>
          <w:spacing w:val="40"/>
          <w:lang w:val="en-US"/>
        </w:rPr>
        <w:t xml:space="preserve"> </w:t>
      </w:r>
      <w:r w:rsidR="004B1DF8" w:rsidRPr="004B1DF8">
        <w:rPr>
          <w:color w:val="231F20"/>
          <w:lang w:val="en-US"/>
        </w:rPr>
        <w:t>delante</w:t>
      </w:r>
      <w:r w:rsidR="004B1DF8" w:rsidRPr="004B1DF8">
        <w:rPr>
          <w:color w:val="231F20"/>
          <w:spacing w:val="40"/>
          <w:lang w:val="en-US"/>
        </w:rPr>
        <w:t xml:space="preserve"> </w:t>
      </w:r>
      <w:r w:rsidR="004B1DF8" w:rsidRPr="004B1DF8">
        <w:rPr>
          <w:color w:val="231F20"/>
          <w:lang w:val="en-US"/>
        </w:rPr>
        <w:t>de,</w:t>
      </w:r>
      <w:r w:rsidR="004B1DF8" w:rsidRPr="004B1DF8">
        <w:rPr>
          <w:color w:val="231F20"/>
          <w:spacing w:val="40"/>
          <w:lang w:val="en-US"/>
        </w:rPr>
        <w:t xml:space="preserve"> </w:t>
      </w:r>
      <w:r w:rsidR="004B1DF8" w:rsidRPr="004B1DF8">
        <w:rPr>
          <w:color w:val="231F20"/>
          <w:lang w:val="en-US"/>
        </w:rPr>
        <w:t>enfrente</w:t>
      </w:r>
      <w:r w:rsidR="004B1DF8" w:rsidRPr="004B1DF8">
        <w:rPr>
          <w:color w:val="231F20"/>
          <w:spacing w:val="40"/>
          <w:lang w:val="en-US"/>
        </w:rPr>
        <w:t xml:space="preserve"> </w:t>
      </w:r>
      <w:r w:rsidR="004B1DF8" w:rsidRPr="004B1DF8">
        <w:rPr>
          <w:color w:val="231F20"/>
          <w:lang w:val="en-US"/>
        </w:rPr>
        <w:t>de,</w:t>
      </w:r>
      <w:r w:rsidR="004B1DF8" w:rsidRPr="004B1DF8">
        <w:rPr>
          <w:color w:val="231F20"/>
          <w:spacing w:val="40"/>
          <w:lang w:val="en-US"/>
        </w:rPr>
        <w:t xml:space="preserve"> </w:t>
      </w:r>
      <w:r w:rsidR="004B1DF8" w:rsidRPr="004B1DF8">
        <w:rPr>
          <w:color w:val="231F20"/>
          <w:lang w:val="en-US"/>
        </w:rPr>
        <w:t>detrás</w:t>
      </w:r>
      <w:r w:rsidR="004B1DF8" w:rsidRPr="004B1DF8">
        <w:rPr>
          <w:color w:val="231F20"/>
          <w:spacing w:val="40"/>
          <w:lang w:val="en-US"/>
        </w:rPr>
        <w:t xml:space="preserve"> </w:t>
      </w:r>
      <w:r w:rsidR="004B1DF8" w:rsidRPr="004B1DF8">
        <w:rPr>
          <w:color w:val="231F20"/>
          <w:lang w:val="en-US"/>
        </w:rPr>
        <w:t>de, cerca de, junto a, encima de, después de, antes de.</w:t>
      </w:r>
    </w:p>
    <w:p w:rsidR="00DC388F" w:rsidRDefault="00B26AD2">
      <w:pPr>
        <w:pStyle w:val="a3"/>
        <w:spacing w:before="1"/>
        <w:ind w:left="412" w:right="0" w:firstLine="0"/>
      </w:pPr>
      <w:r>
        <w:rPr>
          <w:rFonts w:ascii="Trebuchet MS" w:hAnsi="Trebuchet MS"/>
          <w:color w:val="231F20"/>
          <w:position w:val="1"/>
          <w:sz w:val="14"/>
        </w:rPr>
        <w:t>*</w:t>
      </w:r>
      <w:r w:rsidR="004B1DF8">
        <w:rPr>
          <w:rFonts w:ascii="Trebuchet MS" w:hAnsi="Trebuchet MS"/>
          <w:color w:val="231F20"/>
          <w:spacing w:val="17"/>
          <w:position w:val="1"/>
          <w:sz w:val="14"/>
        </w:rPr>
        <w:t xml:space="preserve"> </w:t>
      </w:r>
      <w:r w:rsidR="004B1DF8">
        <w:rPr>
          <w:color w:val="231F20"/>
        </w:rPr>
        <w:t>союзы</w:t>
      </w:r>
      <w:r w:rsidR="004B1DF8">
        <w:rPr>
          <w:color w:val="231F20"/>
          <w:spacing w:val="19"/>
        </w:rPr>
        <w:t xml:space="preserve"> </w:t>
      </w:r>
      <w:r w:rsidR="004B1DF8">
        <w:rPr>
          <w:color w:val="231F20"/>
        </w:rPr>
        <w:t>y</w:t>
      </w:r>
      <w:r w:rsidR="004B1DF8">
        <w:rPr>
          <w:color w:val="231F20"/>
          <w:spacing w:val="19"/>
        </w:rPr>
        <w:t xml:space="preserve"> </w:t>
      </w:r>
      <w:r w:rsidR="004B1DF8">
        <w:rPr>
          <w:color w:val="231F20"/>
        </w:rPr>
        <w:t>и</w:t>
      </w:r>
      <w:r w:rsidR="004B1DF8">
        <w:rPr>
          <w:color w:val="231F20"/>
          <w:spacing w:val="19"/>
        </w:rPr>
        <w:t xml:space="preserve"> </w:t>
      </w:r>
      <w:r w:rsidR="004B1DF8">
        <w:rPr>
          <w:color w:val="231F20"/>
        </w:rPr>
        <w:t>pero</w:t>
      </w:r>
      <w:r w:rsidR="004B1DF8">
        <w:rPr>
          <w:color w:val="231F20"/>
          <w:spacing w:val="19"/>
        </w:rPr>
        <w:t xml:space="preserve"> </w:t>
      </w:r>
      <w:r w:rsidR="004B1DF8">
        <w:rPr>
          <w:color w:val="231F20"/>
        </w:rPr>
        <w:t>(c</w:t>
      </w:r>
      <w:r w:rsidR="004B1DF8">
        <w:rPr>
          <w:color w:val="231F20"/>
          <w:spacing w:val="19"/>
        </w:rPr>
        <w:t xml:space="preserve"> </w:t>
      </w:r>
      <w:r w:rsidR="004B1DF8">
        <w:rPr>
          <w:color w:val="231F20"/>
        </w:rPr>
        <w:t>однородными</w:t>
      </w:r>
      <w:r w:rsidR="004B1DF8">
        <w:rPr>
          <w:color w:val="231F20"/>
          <w:spacing w:val="19"/>
        </w:rPr>
        <w:t xml:space="preserve"> </w:t>
      </w:r>
      <w:r w:rsidR="004B1DF8">
        <w:rPr>
          <w:color w:val="231F20"/>
          <w:spacing w:val="-2"/>
        </w:rPr>
        <w:t>членами).</w:t>
      </w:r>
    </w:p>
    <w:p w:rsidR="00DC388F" w:rsidRDefault="004B1DF8">
      <w:pPr>
        <w:pStyle w:val="5"/>
        <w:spacing w:before="13"/>
        <w:jc w:val="both"/>
      </w:pPr>
      <w:r>
        <w:rPr>
          <w:color w:val="231F20"/>
        </w:rPr>
        <w:t>Социокультурные</w:t>
      </w:r>
      <w:r>
        <w:rPr>
          <w:color w:val="231F20"/>
          <w:spacing w:val="25"/>
        </w:rPr>
        <w:t xml:space="preserve"> </w:t>
      </w:r>
      <w:r>
        <w:rPr>
          <w:color w:val="231F20"/>
        </w:rPr>
        <w:t>знания</w:t>
      </w:r>
      <w:r>
        <w:rPr>
          <w:color w:val="231F20"/>
          <w:spacing w:val="26"/>
        </w:rPr>
        <w:t xml:space="preserve"> </w:t>
      </w:r>
      <w:r>
        <w:rPr>
          <w:color w:val="231F20"/>
        </w:rPr>
        <w:t>и</w:t>
      </w:r>
      <w:r>
        <w:rPr>
          <w:color w:val="231F20"/>
          <w:spacing w:val="26"/>
        </w:rPr>
        <w:t xml:space="preserve"> </w:t>
      </w:r>
      <w:r>
        <w:rPr>
          <w:color w:val="231F20"/>
          <w:spacing w:val="-2"/>
        </w:rPr>
        <w:t>умения</w:t>
      </w:r>
    </w:p>
    <w:p w:rsidR="00DC388F" w:rsidRDefault="004B1DF8">
      <w:pPr>
        <w:pStyle w:val="a3"/>
        <w:spacing w:before="5" w:line="249" w:lineRule="auto"/>
        <w:ind w:left="383" w:right="154" w:hanging="227"/>
      </w:pPr>
      <w:r>
        <w:rPr>
          <w:color w:val="231F20"/>
        </w:rPr>
        <w:t>—</w:t>
      </w:r>
      <w:r>
        <w:rPr>
          <w:rFonts w:ascii="Book Antiqua" w:hAnsi="Book Antiqua"/>
          <w:i/>
          <w:color w:val="231F20"/>
        </w:rPr>
        <w:t xml:space="preserve">использовать </w:t>
      </w:r>
      <w:r>
        <w:rPr>
          <w:color w:val="231F20"/>
        </w:rPr>
        <w:t>некоторые социокультурные элементы рече- вого поведенческого этикета, принятого в стране/странах изучаемого языка, в различных ситуациях общения: при- ветствие, знакомство, выражение благодарности, извине- ние, поздравление, разговор по телефону);</w:t>
      </w:r>
    </w:p>
    <w:p w:rsidR="00DC388F" w:rsidRDefault="004B1DF8">
      <w:pPr>
        <w:spacing w:before="5" w:line="242" w:lineRule="auto"/>
        <w:ind w:left="383" w:right="155" w:hanging="227"/>
        <w:jc w:val="both"/>
        <w:rPr>
          <w:sz w:val="20"/>
        </w:rPr>
      </w:pPr>
      <w:r>
        <w:rPr>
          <w:color w:val="231F20"/>
          <w:w w:val="105"/>
          <w:sz w:val="20"/>
        </w:rPr>
        <w:t>—</w:t>
      </w:r>
      <w:r>
        <w:rPr>
          <w:rFonts w:ascii="Book Antiqua" w:hAnsi="Book Antiqua"/>
          <w:i/>
          <w:color w:val="231F20"/>
          <w:w w:val="105"/>
          <w:sz w:val="20"/>
        </w:rPr>
        <w:t xml:space="preserve">кратко рассказывать </w:t>
      </w:r>
      <w:r>
        <w:rPr>
          <w:color w:val="231F20"/>
          <w:w w:val="105"/>
          <w:sz w:val="20"/>
        </w:rPr>
        <w:t>о России и стране/странах изучае- мого языка.</w:t>
      </w:r>
    </w:p>
    <w:p w:rsidR="00DC388F" w:rsidRDefault="00DC388F">
      <w:pPr>
        <w:spacing w:line="242" w:lineRule="auto"/>
        <w:jc w:val="both"/>
        <w:rPr>
          <w:sz w:val="20"/>
        </w:rPr>
        <w:sectPr w:rsidR="00DC388F">
          <w:pgSz w:w="7830" w:h="12020"/>
          <w:pgMar w:top="620" w:right="580" w:bottom="800" w:left="580" w:header="0" w:footer="618" w:gutter="0"/>
          <w:cols w:space="720"/>
        </w:sectPr>
      </w:pPr>
    </w:p>
    <w:p w:rsidR="00DC388F" w:rsidRDefault="00FE2E70">
      <w:pPr>
        <w:pStyle w:val="1"/>
      </w:pPr>
      <w:r>
        <w:pict>
          <v:shape id="docshape81" o:spid="_x0000_s1204" style="position:absolute;left:0;text-align:left;margin-left:36.85pt;margin-top:20.85pt;width:317.5pt;height:.1pt;z-index:-15710208;mso-wrap-distance-left:0;mso-wrap-distance-right:0;mso-position-horizontal-relative:page" coordorigin="737,417" coordsize="6350,0" path="m737,417r6350,e" filled="f" strokecolor="#231f20" strokeweight=".5pt">
            <v:path arrowok="t"/>
            <w10:wrap type="topAndBottom" anchorx="page"/>
          </v:shape>
        </w:pict>
      </w:r>
      <w:bookmarkStart w:id="7" w:name="28-0258-01-224-264o10_"/>
      <w:bookmarkEnd w:id="7"/>
      <w:r w:rsidR="004B1DF8">
        <w:rPr>
          <w:color w:val="231F20"/>
        </w:rPr>
        <w:t>ИНОСТРАННЫЙ</w:t>
      </w:r>
      <w:r w:rsidR="004B1DF8">
        <w:rPr>
          <w:color w:val="231F20"/>
          <w:spacing w:val="35"/>
        </w:rPr>
        <w:t xml:space="preserve"> </w:t>
      </w:r>
      <w:r w:rsidR="004B1DF8">
        <w:rPr>
          <w:color w:val="231F20"/>
        </w:rPr>
        <w:t>(КИТАЙСКИЙ)</w:t>
      </w:r>
      <w:r w:rsidR="004B1DF8">
        <w:rPr>
          <w:color w:val="231F20"/>
          <w:spacing w:val="36"/>
        </w:rPr>
        <w:t xml:space="preserve"> </w:t>
      </w:r>
      <w:r w:rsidR="004B1DF8">
        <w:rPr>
          <w:color w:val="231F20"/>
          <w:spacing w:val="-4"/>
        </w:rPr>
        <w:t>ЯЗЫК</w:t>
      </w:r>
    </w:p>
    <w:p w:rsidR="00DC388F" w:rsidRDefault="004B1DF8">
      <w:pPr>
        <w:pStyle w:val="a3"/>
        <w:spacing w:before="181" w:line="244" w:lineRule="auto"/>
        <w:ind w:right="154"/>
      </w:pPr>
      <w:r>
        <w:rPr>
          <w:color w:val="231F20"/>
          <w:w w:val="95"/>
        </w:rPr>
        <w:t xml:space="preserve">Примерная рабочая программа по китайскому языку на уров­ </w:t>
      </w:r>
      <w:r>
        <w:rPr>
          <w:color w:val="231F20"/>
        </w:rPr>
        <w:t xml:space="preserve">не начального общего образования составлена на основе Тре­ бований к результатам освоения основной образовательной программы начального общего образования, представленных </w:t>
      </w:r>
      <w:r>
        <w:rPr>
          <w:color w:val="231F20"/>
          <w:w w:val="95"/>
        </w:rPr>
        <w:t xml:space="preserve">в Федеральном государственном образовательном стандарте на­ </w:t>
      </w:r>
      <w:r>
        <w:rPr>
          <w:color w:val="231F20"/>
        </w:rPr>
        <w:t>чального</w:t>
      </w:r>
      <w:r>
        <w:rPr>
          <w:color w:val="231F20"/>
          <w:spacing w:val="-14"/>
        </w:rPr>
        <w:t xml:space="preserve"> </w:t>
      </w:r>
      <w:r>
        <w:rPr>
          <w:color w:val="231F20"/>
        </w:rPr>
        <w:t>общего</w:t>
      </w:r>
      <w:r>
        <w:rPr>
          <w:color w:val="231F20"/>
          <w:spacing w:val="-14"/>
        </w:rPr>
        <w:t xml:space="preserve"> </w:t>
      </w:r>
      <w:r>
        <w:rPr>
          <w:color w:val="231F20"/>
        </w:rPr>
        <w:t>образования,</w:t>
      </w:r>
      <w:r>
        <w:rPr>
          <w:color w:val="231F20"/>
          <w:spacing w:val="-14"/>
        </w:rPr>
        <w:t xml:space="preserve"> </w:t>
      </w:r>
      <w:r>
        <w:rPr>
          <w:color w:val="231F20"/>
        </w:rPr>
        <w:t>а</w:t>
      </w:r>
      <w:r>
        <w:rPr>
          <w:color w:val="231F20"/>
          <w:spacing w:val="-14"/>
        </w:rPr>
        <w:t xml:space="preserve"> </w:t>
      </w:r>
      <w:r>
        <w:rPr>
          <w:color w:val="231F20"/>
        </w:rPr>
        <w:t>также</w:t>
      </w:r>
      <w:r>
        <w:rPr>
          <w:color w:val="231F20"/>
          <w:spacing w:val="-14"/>
        </w:rPr>
        <w:t xml:space="preserve"> </w:t>
      </w:r>
      <w:r>
        <w:rPr>
          <w:color w:val="231F20"/>
        </w:rPr>
        <w:t>Примерной</w:t>
      </w:r>
      <w:r>
        <w:rPr>
          <w:color w:val="231F20"/>
          <w:spacing w:val="-14"/>
        </w:rPr>
        <w:t xml:space="preserve"> </w:t>
      </w:r>
      <w:r>
        <w:rPr>
          <w:color w:val="231F20"/>
        </w:rPr>
        <w:t>программы воспитания с учётом концепции или историко­культурного стандарта при наличии.</w:t>
      </w:r>
    </w:p>
    <w:p w:rsidR="00DC388F" w:rsidRDefault="00DC388F">
      <w:pPr>
        <w:pStyle w:val="a3"/>
        <w:spacing w:before="4"/>
        <w:ind w:left="0" w:right="0" w:firstLine="0"/>
        <w:jc w:val="left"/>
        <w:rPr>
          <w:sz w:val="28"/>
        </w:rPr>
      </w:pPr>
    </w:p>
    <w:p w:rsidR="00DC388F" w:rsidRDefault="00FE2E70">
      <w:pPr>
        <w:pStyle w:val="1"/>
        <w:spacing w:before="0"/>
      </w:pPr>
      <w:r>
        <w:pict>
          <v:shape id="docshape82" o:spid="_x0000_s1203" style="position:absolute;left:0;text-align:left;margin-left:36.85pt;margin-top:16.7pt;width:317.5pt;height:.1pt;z-index:-15709696;mso-wrap-distance-left:0;mso-wrap-distance-right:0;mso-position-horizontal-relative:page" coordorigin="737,334" coordsize="6350,0" path="m737,334r6350,e" filled="f" strokecolor="#231f20" strokeweight=".5pt">
            <v:path arrowok="t"/>
            <w10:wrap type="topAndBottom" anchorx="page"/>
          </v:shape>
        </w:pict>
      </w:r>
      <w:r w:rsidR="004B1DF8">
        <w:rPr>
          <w:color w:val="231F20"/>
          <w:w w:val="95"/>
        </w:rPr>
        <w:t>ПОЯСНИТЕЛЬНАЯ</w:t>
      </w:r>
      <w:r w:rsidR="004B1DF8">
        <w:rPr>
          <w:color w:val="231F20"/>
          <w:spacing w:val="68"/>
          <w:w w:val="150"/>
        </w:rPr>
        <w:t xml:space="preserve"> </w:t>
      </w:r>
      <w:r w:rsidR="004B1DF8">
        <w:rPr>
          <w:color w:val="231F20"/>
          <w:spacing w:val="-2"/>
        </w:rPr>
        <w:t>ЗАПИСКА</w:t>
      </w:r>
    </w:p>
    <w:p w:rsidR="00DC388F" w:rsidRDefault="004B1DF8">
      <w:pPr>
        <w:pStyle w:val="a3"/>
        <w:spacing w:before="181" w:line="244" w:lineRule="auto"/>
        <w:ind w:right="154"/>
      </w:pPr>
      <w:r>
        <w:rPr>
          <w:color w:val="231F20"/>
        </w:rPr>
        <w:t>Рабочая</w:t>
      </w:r>
      <w:r>
        <w:rPr>
          <w:color w:val="231F20"/>
          <w:spacing w:val="-8"/>
        </w:rPr>
        <w:t xml:space="preserve"> </w:t>
      </w:r>
      <w:r>
        <w:rPr>
          <w:color w:val="231F20"/>
        </w:rPr>
        <w:t>программа</w:t>
      </w:r>
      <w:r>
        <w:rPr>
          <w:color w:val="231F20"/>
          <w:spacing w:val="-8"/>
        </w:rPr>
        <w:t xml:space="preserve"> </w:t>
      </w:r>
      <w:r>
        <w:rPr>
          <w:color w:val="231F20"/>
        </w:rPr>
        <w:t>по</w:t>
      </w:r>
      <w:r>
        <w:rPr>
          <w:color w:val="231F20"/>
          <w:spacing w:val="-8"/>
        </w:rPr>
        <w:t xml:space="preserve"> </w:t>
      </w:r>
      <w:r>
        <w:rPr>
          <w:color w:val="231F20"/>
        </w:rPr>
        <w:t>китайскому</w:t>
      </w:r>
      <w:r>
        <w:rPr>
          <w:color w:val="231F20"/>
          <w:spacing w:val="-8"/>
        </w:rPr>
        <w:t xml:space="preserve"> </w:t>
      </w:r>
      <w:r>
        <w:rPr>
          <w:color w:val="231F20"/>
        </w:rPr>
        <w:t>языку</w:t>
      </w:r>
      <w:r>
        <w:rPr>
          <w:color w:val="231F20"/>
          <w:spacing w:val="-8"/>
        </w:rPr>
        <w:t xml:space="preserve"> </w:t>
      </w:r>
      <w:r>
        <w:rPr>
          <w:color w:val="231F20"/>
        </w:rPr>
        <w:t>на</w:t>
      </w:r>
      <w:r>
        <w:rPr>
          <w:color w:val="231F20"/>
          <w:spacing w:val="-8"/>
        </w:rPr>
        <w:t xml:space="preserve"> </w:t>
      </w:r>
      <w:r>
        <w:rPr>
          <w:color w:val="231F20"/>
        </w:rPr>
        <w:t>уровне</w:t>
      </w:r>
      <w:r>
        <w:rPr>
          <w:color w:val="231F20"/>
          <w:spacing w:val="-8"/>
        </w:rPr>
        <w:t xml:space="preserve"> </w:t>
      </w:r>
      <w:r>
        <w:rPr>
          <w:color w:val="231F20"/>
        </w:rPr>
        <w:t xml:space="preserve">началь­ </w:t>
      </w:r>
      <w:r>
        <w:rPr>
          <w:color w:val="231F20"/>
          <w:w w:val="95"/>
        </w:rPr>
        <w:t xml:space="preserve">ного общего образования составлена на основе Федерального го­ сударственного образовательного стандарта начального общего образования, </w:t>
      </w:r>
      <w:r w:rsidR="00B26AD2">
        <w:rPr>
          <w:color w:val="231F20"/>
          <w:w w:val="95"/>
        </w:rPr>
        <w:t>О</w:t>
      </w:r>
      <w:r>
        <w:rPr>
          <w:color w:val="231F20"/>
          <w:w w:val="95"/>
        </w:rPr>
        <w:t xml:space="preserve">сновной образовательной программы начального общего образования и Универсального кодификато­ </w:t>
      </w:r>
      <w:r>
        <w:rPr>
          <w:color w:val="231F20"/>
        </w:rPr>
        <w:t>ра</w:t>
      </w:r>
      <w:r>
        <w:rPr>
          <w:color w:val="231F20"/>
          <w:spacing w:val="-11"/>
        </w:rPr>
        <w:t xml:space="preserve"> </w:t>
      </w:r>
      <w:r>
        <w:rPr>
          <w:color w:val="231F20"/>
        </w:rPr>
        <w:t>распределённых</w:t>
      </w:r>
      <w:r>
        <w:rPr>
          <w:color w:val="231F20"/>
          <w:spacing w:val="-11"/>
        </w:rPr>
        <w:t xml:space="preserve"> </w:t>
      </w:r>
      <w:r>
        <w:rPr>
          <w:color w:val="231F20"/>
        </w:rPr>
        <w:t>по</w:t>
      </w:r>
      <w:r>
        <w:rPr>
          <w:color w:val="231F20"/>
          <w:spacing w:val="-11"/>
        </w:rPr>
        <w:t xml:space="preserve"> </w:t>
      </w:r>
      <w:r>
        <w:rPr>
          <w:color w:val="231F20"/>
        </w:rPr>
        <w:t>классам</w:t>
      </w:r>
      <w:r>
        <w:rPr>
          <w:color w:val="231F20"/>
          <w:spacing w:val="-11"/>
        </w:rPr>
        <w:t xml:space="preserve"> </w:t>
      </w:r>
      <w:r>
        <w:rPr>
          <w:color w:val="231F20"/>
        </w:rPr>
        <w:t>проверяемых</w:t>
      </w:r>
      <w:r>
        <w:rPr>
          <w:color w:val="231F20"/>
          <w:spacing w:val="-11"/>
        </w:rPr>
        <w:t xml:space="preserve"> </w:t>
      </w:r>
      <w:r>
        <w:rPr>
          <w:color w:val="231F20"/>
        </w:rPr>
        <w:t>требований</w:t>
      </w:r>
      <w:r>
        <w:rPr>
          <w:color w:val="231F20"/>
          <w:spacing w:val="-11"/>
        </w:rPr>
        <w:t xml:space="preserve"> </w:t>
      </w:r>
      <w:r>
        <w:rPr>
          <w:color w:val="231F20"/>
        </w:rPr>
        <w:t>к</w:t>
      </w:r>
      <w:r>
        <w:rPr>
          <w:color w:val="231F20"/>
          <w:spacing w:val="-11"/>
        </w:rPr>
        <w:t xml:space="preserve"> </w:t>
      </w:r>
      <w:r>
        <w:rPr>
          <w:color w:val="231F20"/>
        </w:rPr>
        <w:t>ре­ зультатам</w:t>
      </w:r>
      <w:r>
        <w:rPr>
          <w:color w:val="231F20"/>
          <w:spacing w:val="-15"/>
        </w:rPr>
        <w:t xml:space="preserve"> </w:t>
      </w:r>
      <w:r>
        <w:rPr>
          <w:color w:val="231F20"/>
        </w:rPr>
        <w:t>освоения</w:t>
      </w:r>
      <w:r>
        <w:rPr>
          <w:color w:val="231F20"/>
          <w:spacing w:val="-15"/>
        </w:rPr>
        <w:t xml:space="preserve"> </w:t>
      </w:r>
      <w:r>
        <w:rPr>
          <w:color w:val="231F20"/>
        </w:rPr>
        <w:t>основной</w:t>
      </w:r>
      <w:r>
        <w:rPr>
          <w:color w:val="231F20"/>
          <w:spacing w:val="-15"/>
        </w:rPr>
        <w:t xml:space="preserve"> </w:t>
      </w:r>
      <w:r>
        <w:rPr>
          <w:color w:val="231F20"/>
        </w:rPr>
        <w:t>образовательной</w:t>
      </w:r>
      <w:r>
        <w:rPr>
          <w:color w:val="231F20"/>
          <w:spacing w:val="-15"/>
        </w:rPr>
        <w:t xml:space="preserve"> </w:t>
      </w:r>
      <w:r>
        <w:rPr>
          <w:color w:val="231F20"/>
        </w:rPr>
        <w:t>программы</w:t>
      </w:r>
      <w:r>
        <w:rPr>
          <w:color w:val="231F20"/>
          <w:spacing w:val="-15"/>
        </w:rPr>
        <w:t xml:space="preserve"> </w:t>
      </w:r>
      <w:r>
        <w:rPr>
          <w:color w:val="231F20"/>
        </w:rPr>
        <w:t>на­ чального общего образования и элементов содержания по ки­ тайскому языку (одобрено решением ФУМО).</w:t>
      </w:r>
    </w:p>
    <w:p w:rsidR="00DC388F" w:rsidRDefault="004B1DF8">
      <w:pPr>
        <w:pStyle w:val="a3"/>
        <w:spacing w:before="5" w:line="244" w:lineRule="auto"/>
        <w:ind w:right="156"/>
      </w:pPr>
      <w:r>
        <w:rPr>
          <w:color w:val="231F20"/>
          <w:spacing w:val="-2"/>
        </w:rPr>
        <w:t>Рабочая</w:t>
      </w:r>
      <w:r>
        <w:rPr>
          <w:color w:val="231F20"/>
          <w:spacing w:val="-4"/>
        </w:rPr>
        <w:t xml:space="preserve"> </w:t>
      </w:r>
      <w:r>
        <w:rPr>
          <w:color w:val="231F20"/>
          <w:spacing w:val="-2"/>
        </w:rPr>
        <w:t>программа</w:t>
      </w:r>
      <w:r>
        <w:rPr>
          <w:color w:val="231F20"/>
          <w:spacing w:val="-4"/>
        </w:rPr>
        <w:t xml:space="preserve"> </w:t>
      </w:r>
      <w:r>
        <w:rPr>
          <w:color w:val="231F20"/>
          <w:spacing w:val="-2"/>
        </w:rPr>
        <w:t>раскрывает</w:t>
      </w:r>
      <w:r>
        <w:rPr>
          <w:color w:val="231F20"/>
          <w:spacing w:val="-4"/>
        </w:rPr>
        <w:t xml:space="preserve"> </w:t>
      </w:r>
      <w:r>
        <w:rPr>
          <w:color w:val="231F20"/>
          <w:spacing w:val="-2"/>
        </w:rPr>
        <w:t>цели</w:t>
      </w:r>
      <w:r>
        <w:rPr>
          <w:color w:val="231F20"/>
          <w:spacing w:val="-4"/>
        </w:rPr>
        <w:t xml:space="preserve"> </w:t>
      </w:r>
      <w:r>
        <w:rPr>
          <w:color w:val="231F20"/>
          <w:spacing w:val="-2"/>
        </w:rPr>
        <w:t>образования,</w:t>
      </w:r>
      <w:r>
        <w:rPr>
          <w:color w:val="231F20"/>
          <w:spacing w:val="-4"/>
        </w:rPr>
        <w:t xml:space="preserve"> </w:t>
      </w:r>
      <w:r>
        <w:rPr>
          <w:color w:val="231F20"/>
          <w:spacing w:val="-2"/>
        </w:rPr>
        <w:t xml:space="preserve">развития </w:t>
      </w:r>
      <w:r>
        <w:rPr>
          <w:color w:val="231F20"/>
        </w:rPr>
        <w:t>и</w:t>
      </w:r>
      <w:r>
        <w:rPr>
          <w:color w:val="231F20"/>
          <w:spacing w:val="60"/>
        </w:rPr>
        <w:t xml:space="preserve"> </w:t>
      </w:r>
      <w:r>
        <w:rPr>
          <w:color w:val="231F20"/>
        </w:rPr>
        <w:t>воспитания</w:t>
      </w:r>
      <w:r>
        <w:rPr>
          <w:color w:val="231F20"/>
          <w:spacing w:val="60"/>
        </w:rPr>
        <w:t xml:space="preserve"> </w:t>
      </w:r>
      <w:r>
        <w:rPr>
          <w:color w:val="231F20"/>
        </w:rPr>
        <w:t>обучающихся</w:t>
      </w:r>
      <w:r>
        <w:rPr>
          <w:color w:val="231F20"/>
          <w:spacing w:val="60"/>
        </w:rPr>
        <w:t xml:space="preserve"> </w:t>
      </w:r>
      <w:r>
        <w:rPr>
          <w:color w:val="231F20"/>
        </w:rPr>
        <w:t>средствами</w:t>
      </w:r>
      <w:r>
        <w:rPr>
          <w:color w:val="231F20"/>
          <w:spacing w:val="60"/>
        </w:rPr>
        <w:t xml:space="preserve"> </w:t>
      </w:r>
      <w:r>
        <w:rPr>
          <w:color w:val="231F20"/>
        </w:rPr>
        <w:t>учебного</w:t>
      </w:r>
      <w:r>
        <w:rPr>
          <w:color w:val="231F20"/>
          <w:spacing w:val="60"/>
        </w:rPr>
        <w:t xml:space="preserve"> </w:t>
      </w:r>
      <w:r>
        <w:rPr>
          <w:color w:val="231F20"/>
          <w:spacing w:val="-2"/>
        </w:rPr>
        <w:t>предмета</w:t>
      </w:r>
    </w:p>
    <w:p w:rsidR="00DC388F" w:rsidRDefault="004B1DF8">
      <w:pPr>
        <w:pStyle w:val="a3"/>
        <w:spacing w:before="1" w:line="244" w:lineRule="auto"/>
        <w:ind w:right="154" w:firstLine="0"/>
      </w:pPr>
      <w:r>
        <w:rPr>
          <w:color w:val="231F20"/>
        </w:rPr>
        <w:t xml:space="preserve">«Иностранный язык» на начальном уровне обязательного </w:t>
      </w:r>
      <w:r>
        <w:rPr>
          <w:color w:val="231F20"/>
          <w:w w:val="95"/>
        </w:rPr>
        <w:t xml:space="preserve">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 телем вариативной составляющей содержания образования по </w:t>
      </w:r>
      <w:r>
        <w:rPr>
          <w:color w:val="231F20"/>
          <w:spacing w:val="-2"/>
        </w:rPr>
        <w:t>предмету.</w:t>
      </w:r>
    </w:p>
    <w:p w:rsidR="00DC388F" w:rsidRDefault="004B1DF8">
      <w:pPr>
        <w:pStyle w:val="3"/>
        <w:spacing w:before="152" w:line="248" w:lineRule="exact"/>
        <w:jc w:val="both"/>
      </w:pPr>
      <w:r>
        <w:rPr>
          <w:color w:val="231F20"/>
          <w:w w:val="90"/>
        </w:rPr>
        <w:t>ОБЩАЯ</w:t>
      </w:r>
      <w:r>
        <w:rPr>
          <w:color w:val="231F20"/>
          <w:spacing w:val="20"/>
        </w:rPr>
        <w:t xml:space="preserve"> </w:t>
      </w:r>
      <w:r>
        <w:rPr>
          <w:color w:val="231F20"/>
          <w:w w:val="90"/>
        </w:rPr>
        <w:t>ХАРАКТЕРИСТИКА</w:t>
      </w:r>
      <w:r>
        <w:rPr>
          <w:color w:val="231F20"/>
          <w:spacing w:val="21"/>
        </w:rPr>
        <w:t xml:space="preserve"> </w:t>
      </w:r>
      <w:r>
        <w:rPr>
          <w:color w:val="231F20"/>
          <w:w w:val="90"/>
        </w:rPr>
        <w:t>УЧЕБНОГО</w:t>
      </w:r>
      <w:r>
        <w:rPr>
          <w:color w:val="231F20"/>
          <w:spacing w:val="21"/>
        </w:rPr>
        <w:t xml:space="preserve"> </w:t>
      </w:r>
      <w:r>
        <w:rPr>
          <w:color w:val="231F20"/>
          <w:spacing w:val="-2"/>
          <w:w w:val="90"/>
        </w:rPr>
        <w:t>ПРЕДМЕТА</w:t>
      </w:r>
    </w:p>
    <w:p w:rsidR="00DC388F" w:rsidRDefault="004B1DF8">
      <w:pPr>
        <w:spacing w:line="248" w:lineRule="exact"/>
        <w:ind w:left="157"/>
        <w:jc w:val="both"/>
        <w:rPr>
          <w:rFonts w:ascii="Trebuchet MS" w:hAnsi="Trebuchet MS"/>
        </w:rPr>
      </w:pPr>
      <w:r>
        <w:rPr>
          <w:rFonts w:ascii="Trebuchet MS" w:hAnsi="Trebuchet MS"/>
          <w:color w:val="231F20"/>
          <w:w w:val="90"/>
        </w:rPr>
        <w:t>«ИНОСТРАННЫЙ</w:t>
      </w:r>
      <w:r>
        <w:rPr>
          <w:rFonts w:ascii="Trebuchet MS" w:hAnsi="Trebuchet MS"/>
          <w:color w:val="231F20"/>
          <w:spacing w:val="63"/>
        </w:rPr>
        <w:t xml:space="preserve"> </w:t>
      </w:r>
      <w:r>
        <w:rPr>
          <w:rFonts w:ascii="Trebuchet MS" w:hAnsi="Trebuchet MS"/>
          <w:color w:val="231F20"/>
          <w:w w:val="90"/>
        </w:rPr>
        <w:t>(КИТАЙСКИЙ)</w:t>
      </w:r>
      <w:r>
        <w:rPr>
          <w:rFonts w:ascii="Trebuchet MS" w:hAnsi="Trebuchet MS"/>
          <w:color w:val="231F20"/>
          <w:spacing w:val="64"/>
        </w:rPr>
        <w:t xml:space="preserve"> </w:t>
      </w:r>
      <w:r>
        <w:rPr>
          <w:rFonts w:ascii="Trebuchet MS" w:hAnsi="Trebuchet MS"/>
          <w:color w:val="231F20"/>
          <w:spacing w:val="-4"/>
          <w:w w:val="90"/>
        </w:rPr>
        <w:t>ЯЗЫК»</w:t>
      </w:r>
    </w:p>
    <w:p w:rsidR="00DC388F" w:rsidRDefault="004B1DF8">
      <w:pPr>
        <w:pStyle w:val="a3"/>
        <w:spacing w:before="63" w:line="244" w:lineRule="auto"/>
      </w:pPr>
      <w:r>
        <w:rPr>
          <w:color w:val="231F20"/>
        </w:rPr>
        <w:t>В</w:t>
      </w:r>
      <w:r>
        <w:rPr>
          <w:color w:val="231F20"/>
          <w:spacing w:val="-7"/>
        </w:rPr>
        <w:t xml:space="preserve"> </w:t>
      </w:r>
      <w:r>
        <w:rPr>
          <w:color w:val="231F20"/>
        </w:rPr>
        <w:t>начальной</w:t>
      </w:r>
      <w:r>
        <w:rPr>
          <w:color w:val="231F20"/>
          <w:spacing w:val="-7"/>
        </w:rPr>
        <w:t xml:space="preserve"> </w:t>
      </w:r>
      <w:r>
        <w:rPr>
          <w:color w:val="231F20"/>
        </w:rPr>
        <w:t>школе</w:t>
      </w:r>
      <w:r>
        <w:rPr>
          <w:color w:val="231F20"/>
          <w:spacing w:val="-7"/>
        </w:rPr>
        <w:t xml:space="preserve"> </w:t>
      </w:r>
      <w:r>
        <w:rPr>
          <w:color w:val="231F20"/>
        </w:rPr>
        <w:t>закладывается</w:t>
      </w:r>
      <w:r>
        <w:rPr>
          <w:color w:val="231F20"/>
          <w:spacing w:val="-7"/>
        </w:rPr>
        <w:t xml:space="preserve"> </w:t>
      </w:r>
      <w:r>
        <w:rPr>
          <w:color w:val="231F20"/>
        </w:rPr>
        <w:t>база</w:t>
      </w:r>
      <w:r>
        <w:rPr>
          <w:color w:val="231F20"/>
          <w:spacing w:val="-7"/>
        </w:rPr>
        <w:t xml:space="preserve"> </w:t>
      </w:r>
      <w:r>
        <w:rPr>
          <w:color w:val="231F20"/>
        </w:rPr>
        <w:t>для</w:t>
      </w:r>
      <w:r>
        <w:rPr>
          <w:color w:val="231F20"/>
          <w:spacing w:val="-7"/>
        </w:rPr>
        <w:t xml:space="preserve"> </w:t>
      </w:r>
      <w:r>
        <w:rPr>
          <w:color w:val="231F20"/>
        </w:rPr>
        <w:t>всего</w:t>
      </w:r>
      <w:r>
        <w:rPr>
          <w:color w:val="231F20"/>
          <w:spacing w:val="-7"/>
        </w:rPr>
        <w:t xml:space="preserve"> </w:t>
      </w:r>
      <w:r>
        <w:rPr>
          <w:color w:val="231F20"/>
        </w:rPr>
        <w:t xml:space="preserve">последую­ </w:t>
      </w:r>
      <w:r>
        <w:rPr>
          <w:color w:val="231F20"/>
          <w:spacing w:val="-2"/>
        </w:rPr>
        <w:t>щего</w:t>
      </w:r>
      <w:r>
        <w:rPr>
          <w:color w:val="231F20"/>
          <w:spacing w:val="-3"/>
        </w:rPr>
        <w:t xml:space="preserve"> </w:t>
      </w:r>
      <w:r>
        <w:rPr>
          <w:color w:val="231F20"/>
          <w:spacing w:val="-2"/>
        </w:rPr>
        <w:t>иноязычного</w:t>
      </w:r>
      <w:r>
        <w:rPr>
          <w:color w:val="231F20"/>
          <w:spacing w:val="-3"/>
        </w:rPr>
        <w:t xml:space="preserve"> </w:t>
      </w:r>
      <w:r>
        <w:rPr>
          <w:color w:val="231F20"/>
          <w:spacing w:val="-2"/>
        </w:rPr>
        <w:t>образования</w:t>
      </w:r>
      <w:r>
        <w:rPr>
          <w:color w:val="231F20"/>
          <w:spacing w:val="-3"/>
        </w:rPr>
        <w:t xml:space="preserve"> </w:t>
      </w:r>
      <w:r>
        <w:rPr>
          <w:color w:val="231F20"/>
          <w:spacing w:val="-2"/>
        </w:rPr>
        <w:t>школьников,</w:t>
      </w:r>
      <w:r>
        <w:rPr>
          <w:color w:val="231F20"/>
          <w:spacing w:val="-3"/>
        </w:rPr>
        <w:t xml:space="preserve"> </w:t>
      </w:r>
      <w:r>
        <w:rPr>
          <w:color w:val="231F20"/>
          <w:spacing w:val="-2"/>
        </w:rPr>
        <w:t>формируются</w:t>
      </w:r>
      <w:r>
        <w:rPr>
          <w:color w:val="231F20"/>
          <w:spacing w:val="-3"/>
        </w:rPr>
        <w:t xml:space="preserve"> </w:t>
      </w:r>
      <w:r>
        <w:rPr>
          <w:color w:val="231F20"/>
          <w:spacing w:val="-2"/>
        </w:rPr>
        <w:t xml:space="preserve">ос­ </w:t>
      </w:r>
      <w:r>
        <w:rPr>
          <w:color w:val="231F20"/>
          <w:w w:val="95"/>
        </w:rPr>
        <w:t xml:space="preserve">новы функциональной грамотности, что придаёт особую ответ­ </w:t>
      </w:r>
      <w:r>
        <w:rPr>
          <w:color w:val="231F20"/>
        </w:rPr>
        <w:t>ственность</w:t>
      </w:r>
      <w:r>
        <w:rPr>
          <w:color w:val="231F20"/>
          <w:spacing w:val="-7"/>
        </w:rPr>
        <w:t xml:space="preserve"> </w:t>
      </w:r>
      <w:r>
        <w:rPr>
          <w:color w:val="231F20"/>
        </w:rPr>
        <w:t>данному</w:t>
      </w:r>
      <w:r>
        <w:rPr>
          <w:color w:val="231F20"/>
          <w:spacing w:val="-7"/>
        </w:rPr>
        <w:t xml:space="preserve"> </w:t>
      </w:r>
      <w:r>
        <w:rPr>
          <w:color w:val="231F20"/>
        </w:rPr>
        <w:t>этапу</w:t>
      </w:r>
      <w:r>
        <w:rPr>
          <w:color w:val="231F20"/>
          <w:spacing w:val="-7"/>
        </w:rPr>
        <w:t xml:space="preserve"> </w:t>
      </w:r>
      <w:r>
        <w:rPr>
          <w:color w:val="231F20"/>
        </w:rPr>
        <w:t>общего</w:t>
      </w:r>
      <w:r>
        <w:rPr>
          <w:color w:val="231F20"/>
          <w:spacing w:val="-7"/>
        </w:rPr>
        <w:t xml:space="preserve"> </w:t>
      </w:r>
      <w:r>
        <w:rPr>
          <w:color w:val="231F20"/>
        </w:rPr>
        <w:t>образования.</w:t>
      </w:r>
    </w:p>
    <w:p w:rsidR="00DC388F" w:rsidRDefault="004B1DF8">
      <w:pPr>
        <w:pStyle w:val="a3"/>
        <w:spacing w:before="2" w:line="242" w:lineRule="auto"/>
        <w:ind w:right="154"/>
      </w:pPr>
      <w:r>
        <w:rPr>
          <w:color w:val="231F20"/>
        </w:rPr>
        <w:t>Построение</w:t>
      </w:r>
      <w:r>
        <w:rPr>
          <w:color w:val="231F20"/>
          <w:spacing w:val="-13"/>
        </w:rPr>
        <w:t xml:space="preserve"> </w:t>
      </w:r>
      <w:r>
        <w:rPr>
          <w:color w:val="231F20"/>
        </w:rPr>
        <w:t>программы</w:t>
      </w:r>
      <w:r>
        <w:rPr>
          <w:color w:val="231F20"/>
          <w:spacing w:val="-13"/>
        </w:rPr>
        <w:t xml:space="preserve"> </w:t>
      </w:r>
      <w:r>
        <w:rPr>
          <w:color w:val="231F20"/>
        </w:rPr>
        <w:t>имеет</w:t>
      </w:r>
      <w:r>
        <w:rPr>
          <w:color w:val="231F20"/>
          <w:spacing w:val="-13"/>
        </w:rPr>
        <w:t xml:space="preserve"> </w:t>
      </w:r>
      <w:r>
        <w:rPr>
          <w:color w:val="231F20"/>
        </w:rPr>
        <w:t>нелинейный</w:t>
      </w:r>
      <w:r>
        <w:rPr>
          <w:color w:val="231F20"/>
          <w:spacing w:val="-13"/>
        </w:rPr>
        <w:t xml:space="preserve"> </w:t>
      </w:r>
      <w:r>
        <w:rPr>
          <w:color w:val="231F20"/>
        </w:rPr>
        <w:t>характер</w:t>
      </w:r>
      <w:r>
        <w:rPr>
          <w:color w:val="231F20"/>
          <w:spacing w:val="-13"/>
        </w:rPr>
        <w:t xml:space="preserve"> </w:t>
      </w:r>
      <w:r>
        <w:rPr>
          <w:color w:val="231F20"/>
        </w:rPr>
        <w:t>и</w:t>
      </w:r>
      <w:r>
        <w:rPr>
          <w:color w:val="231F20"/>
          <w:spacing w:val="-13"/>
        </w:rPr>
        <w:t xml:space="preserve"> </w:t>
      </w:r>
      <w:r>
        <w:rPr>
          <w:color w:val="231F20"/>
        </w:rPr>
        <w:t>осно­ вано</w:t>
      </w:r>
      <w:r>
        <w:rPr>
          <w:color w:val="231F20"/>
          <w:spacing w:val="-10"/>
        </w:rPr>
        <w:t xml:space="preserve"> </w:t>
      </w:r>
      <w:r>
        <w:rPr>
          <w:color w:val="231F20"/>
        </w:rPr>
        <w:t>на</w:t>
      </w:r>
      <w:r>
        <w:rPr>
          <w:color w:val="231F20"/>
          <w:spacing w:val="-10"/>
        </w:rPr>
        <w:t xml:space="preserve"> </w:t>
      </w:r>
      <w:r>
        <w:rPr>
          <w:color w:val="231F20"/>
        </w:rPr>
        <w:t>концентрическом</w:t>
      </w:r>
      <w:r>
        <w:rPr>
          <w:color w:val="231F20"/>
          <w:spacing w:val="-10"/>
        </w:rPr>
        <w:t xml:space="preserve"> </w:t>
      </w:r>
      <w:r>
        <w:rPr>
          <w:color w:val="231F20"/>
        </w:rPr>
        <w:t>принципе.</w:t>
      </w:r>
      <w:r>
        <w:rPr>
          <w:color w:val="231F20"/>
          <w:spacing w:val="-10"/>
        </w:rPr>
        <w:t xml:space="preserve"> </w:t>
      </w:r>
      <w:r>
        <w:rPr>
          <w:color w:val="231F20"/>
        </w:rPr>
        <w:t>В</w:t>
      </w:r>
      <w:r>
        <w:rPr>
          <w:color w:val="231F20"/>
          <w:spacing w:val="-10"/>
        </w:rPr>
        <w:t xml:space="preserve"> </w:t>
      </w:r>
      <w:r>
        <w:rPr>
          <w:color w:val="231F20"/>
        </w:rPr>
        <w:t>каждом</w:t>
      </w:r>
      <w:r>
        <w:rPr>
          <w:color w:val="231F20"/>
          <w:spacing w:val="-10"/>
        </w:rPr>
        <w:t xml:space="preserve"> </w:t>
      </w:r>
      <w:r>
        <w:rPr>
          <w:color w:val="231F20"/>
        </w:rPr>
        <w:t>классе</w:t>
      </w:r>
      <w:r>
        <w:rPr>
          <w:color w:val="231F20"/>
          <w:spacing w:val="-10"/>
        </w:rPr>
        <w:t xml:space="preserve"> </w:t>
      </w:r>
      <w:r>
        <w:rPr>
          <w:color w:val="231F20"/>
        </w:rPr>
        <w:t>даются новые</w:t>
      </w:r>
      <w:r>
        <w:rPr>
          <w:color w:val="231F20"/>
          <w:spacing w:val="-2"/>
        </w:rPr>
        <w:t xml:space="preserve"> </w:t>
      </w:r>
      <w:r>
        <w:rPr>
          <w:color w:val="231F20"/>
        </w:rPr>
        <w:t>элементы</w:t>
      </w:r>
      <w:r>
        <w:rPr>
          <w:color w:val="231F20"/>
          <w:spacing w:val="-2"/>
        </w:rPr>
        <w:t xml:space="preserve"> </w:t>
      </w:r>
      <w:r>
        <w:rPr>
          <w:color w:val="231F20"/>
        </w:rPr>
        <w:t>содержания</w:t>
      </w:r>
      <w:r>
        <w:rPr>
          <w:color w:val="231F20"/>
          <w:spacing w:val="-2"/>
        </w:rPr>
        <w:t xml:space="preserve"> </w:t>
      </w:r>
      <w:r>
        <w:rPr>
          <w:color w:val="231F20"/>
        </w:rPr>
        <w:t>и</w:t>
      </w:r>
      <w:r>
        <w:rPr>
          <w:color w:val="231F20"/>
          <w:spacing w:val="-2"/>
        </w:rPr>
        <w:t xml:space="preserve"> </w:t>
      </w:r>
      <w:r>
        <w:rPr>
          <w:color w:val="231F20"/>
        </w:rPr>
        <w:t>новые</w:t>
      </w:r>
      <w:r>
        <w:rPr>
          <w:color w:val="231F20"/>
          <w:spacing w:val="-2"/>
        </w:rPr>
        <w:t xml:space="preserve"> </w:t>
      </w:r>
      <w:r>
        <w:rPr>
          <w:color w:val="231F20"/>
        </w:rPr>
        <w:t>требования.</w:t>
      </w:r>
      <w:r>
        <w:rPr>
          <w:color w:val="231F20"/>
          <w:spacing w:val="-2"/>
        </w:rPr>
        <w:t xml:space="preserve"> </w:t>
      </w:r>
      <w:r>
        <w:rPr>
          <w:color w:val="231F20"/>
        </w:rPr>
        <w:t>В</w:t>
      </w:r>
      <w:r>
        <w:rPr>
          <w:color w:val="231F20"/>
          <w:spacing w:val="-2"/>
        </w:rPr>
        <w:t xml:space="preserve"> </w:t>
      </w:r>
      <w:r>
        <w:rPr>
          <w:color w:val="231F20"/>
        </w:rPr>
        <w:t>процессе обучения освоенные на определённом этапе грамматические формы</w:t>
      </w:r>
      <w:r>
        <w:rPr>
          <w:color w:val="231F20"/>
          <w:spacing w:val="-2"/>
        </w:rPr>
        <w:t xml:space="preserve"> </w:t>
      </w:r>
      <w:r>
        <w:rPr>
          <w:color w:val="231F20"/>
        </w:rPr>
        <w:t>и</w:t>
      </w:r>
      <w:r>
        <w:rPr>
          <w:color w:val="231F20"/>
          <w:spacing w:val="-1"/>
        </w:rPr>
        <w:t xml:space="preserve"> </w:t>
      </w:r>
      <w:r>
        <w:rPr>
          <w:color w:val="231F20"/>
        </w:rPr>
        <w:t>конструкции</w:t>
      </w:r>
      <w:r>
        <w:rPr>
          <w:color w:val="231F20"/>
          <w:spacing w:val="-1"/>
        </w:rPr>
        <w:t xml:space="preserve"> </w:t>
      </w:r>
      <w:r>
        <w:rPr>
          <w:color w:val="231F20"/>
        </w:rPr>
        <w:t>повторяются</w:t>
      </w:r>
      <w:r>
        <w:rPr>
          <w:color w:val="231F20"/>
          <w:spacing w:val="-1"/>
        </w:rPr>
        <w:t xml:space="preserve"> </w:t>
      </w:r>
      <w:r>
        <w:rPr>
          <w:color w:val="231F20"/>
        </w:rPr>
        <w:t>и</w:t>
      </w:r>
      <w:r>
        <w:rPr>
          <w:color w:val="231F20"/>
          <w:spacing w:val="-2"/>
        </w:rPr>
        <w:t xml:space="preserve"> </w:t>
      </w:r>
      <w:r>
        <w:rPr>
          <w:color w:val="231F20"/>
        </w:rPr>
        <w:t>закрепляются</w:t>
      </w:r>
      <w:r>
        <w:rPr>
          <w:color w:val="231F20"/>
          <w:spacing w:val="-1"/>
        </w:rPr>
        <w:t xml:space="preserve"> </w:t>
      </w:r>
      <w:r>
        <w:rPr>
          <w:color w:val="231F20"/>
        </w:rPr>
        <w:t>на</w:t>
      </w:r>
      <w:r>
        <w:rPr>
          <w:color w:val="231F20"/>
          <w:spacing w:val="-1"/>
        </w:rPr>
        <w:t xml:space="preserve"> </w:t>
      </w:r>
      <w:r>
        <w:rPr>
          <w:color w:val="231F20"/>
          <w:spacing w:val="-2"/>
        </w:rPr>
        <w:t>новом</w:t>
      </w:r>
    </w:p>
    <w:p w:rsidR="00DC388F" w:rsidRDefault="00DC388F">
      <w:pPr>
        <w:spacing w:line="242" w:lineRule="auto"/>
        <w:sectPr w:rsidR="00DC388F">
          <w:pgSz w:w="7830" w:h="12020"/>
          <w:pgMar w:top="580" w:right="580" w:bottom="900" w:left="580" w:header="0" w:footer="618" w:gutter="0"/>
          <w:cols w:space="720"/>
        </w:sectPr>
      </w:pPr>
    </w:p>
    <w:p w:rsidR="00DC388F" w:rsidRDefault="004B1DF8">
      <w:pPr>
        <w:pStyle w:val="a3"/>
        <w:spacing w:before="68"/>
        <w:ind w:right="0" w:firstLine="0"/>
        <w:jc w:val="left"/>
      </w:pPr>
      <w:r>
        <w:rPr>
          <w:color w:val="231F20"/>
          <w:w w:val="95"/>
        </w:rPr>
        <w:t xml:space="preserve">лексическом материале и расширяющемся тематическом содер­ </w:t>
      </w:r>
      <w:r>
        <w:rPr>
          <w:color w:val="231F20"/>
        </w:rPr>
        <w:t>жании</w:t>
      </w:r>
      <w:r>
        <w:rPr>
          <w:color w:val="231F20"/>
          <w:spacing w:val="-9"/>
        </w:rPr>
        <w:t xml:space="preserve"> </w:t>
      </w:r>
      <w:r>
        <w:rPr>
          <w:color w:val="231F20"/>
        </w:rPr>
        <w:t>речи.</w:t>
      </w:r>
    </w:p>
    <w:p w:rsidR="00DC388F" w:rsidRDefault="004B1DF8">
      <w:pPr>
        <w:pStyle w:val="3"/>
        <w:spacing w:before="127" w:line="248" w:lineRule="exact"/>
      </w:pPr>
      <w:r>
        <w:rPr>
          <w:color w:val="231F20"/>
          <w:w w:val="95"/>
        </w:rPr>
        <w:t>ЦЕЛИ</w:t>
      </w:r>
      <w:r>
        <w:rPr>
          <w:color w:val="231F20"/>
          <w:spacing w:val="-1"/>
          <w:w w:val="95"/>
        </w:rPr>
        <w:t xml:space="preserve"> </w:t>
      </w:r>
      <w:r>
        <w:rPr>
          <w:color w:val="231F20"/>
          <w:w w:val="95"/>
        </w:rPr>
        <w:t>ИЗУЧЕНИЯ</w:t>
      </w:r>
      <w:r>
        <w:rPr>
          <w:color w:val="231F20"/>
          <w:spacing w:val="-3"/>
        </w:rPr>
        <w:t xml:space="preserve"> </w:t>
      </w:r>
      <w:r>
        <w:rPr>
          <w:color w:val="231F20"/>
          <w:w w:val="95"/>
        </w:rPr>
        <w:t>УЧЕБНОГО</w:t>
      </w:r>
      <w:r>
        <w:rPr>
          <w:color w:val="231F20"/>
          <w:spacing w:val="-4"/>
        </w:rPr>
        <w:t xml:space="preserve"> </w:t>
      </w:r>
      <w:r>
        <w:rPr>
          <w:color w:val="231F20"/>
          <w:spacing w:val="-2"/>
          <w:w w:val="95"/>
        </w:rPr>
        <w:t>ПРЕДМЕТА</w:t>
      </w:r>
    </w:p>
    <w:p w:rsidR="00DC388F" w:rsidRDefault="004B1DF8">
      <w:pPr>
        <w:spacing w:line="248" w:lineRule="exact"/>
        <w:ind w:left="157"/>
        <w:rPr>
          <w:rFonts w:ascii="Trebuchet MS" w:hAnsi="Trebuchet MS"/>
        </w:rPr>
      </w:pPr>
      <w:r>
        <w:rPr>
          <w:rFonts w:ascii="Trebuchet MS" w:hAnsi="Trebuchet MS"/>
          <w:color w:val="231F20"/>
          <w:w w:val="90"/>
        </w:rPr>
        <w:t>«ИНОСТРАННЫЙ</w:t>
      </w:r>
      <w:r>
        <w:rPr>
          <w:rFonts w:ascii="Trebuchet MS" w:hAnsi="Trebuchet MS"/>
          <w:color w:val="231F20"/>
          <w:spacing w:val="63"/>
        </w:rPr>
        <w:t xml:space="preserve"> </w:t>
      </w:r>
      <w:r>
        <w:rPr>
          <w:rFonts w:ascii="Trebuchet MS" w:hAnsi="Trebuchet MS"/>
          <w:color w:val="231F20"/>
          <w:w w:val="90"/>
        </w:rPr>
        <w:t>(КИТАЙСКИЙ)</w:t>
      </w:r>
      <w:r>
        <w:rPr>
          <w:rFonts w:ascii="Trebuchet MS" w:hAnsi="Trebuchet MS"/>
          <w:color w:val="231F20"/>
          <w:spacing w:val="64"/>
        </w:rPr>
        <w:t xml:space="preserve"> </w:t>
      </w:r>
      <w:r>
        <w:rPr>
          <w:rFonts w:ascii="Trebuchet MS" w:hAnsi="Trebuchet MS"/>
          <w:color w:val="231F20"/>
          <w:spacing w:val="-4"/>
          <w:w w:val="90"/>
        </w:rPr>
        <w:t>ЯЗЫК»</w:t>
      </w:r>
    </w:p>
    <w:p w:rsidR="00DC388F" w:rsidRDefault="004B1DF8">
      <w:pPr>
        <w:pStyle w:val="a3"/>
        <w:spacing w:before="66" w:line="249" w:lineRule="auto"/>
      </w:pPr>
      <w:r>
        <w:rPr>
          <w:color w:val="231F20"/>
          <w:w w:val="95"/>
        </w:rPr>
        <w:t xml:space="preserve">Цели обучения иностранному языку в начальной школе мож­ но условно разделить на образовательные, развивающие, воспи­ </w:t>
      </w:r>
      <w:r>
        <w:rPr>
          <w:color w:val="231F20"/>
          <w:spacing w:val="-2"/>
        </w:rPr>
        <w:t>тывающие.</w:t>
      </w:r>
    </w:p>
    <w:p w:rsidR="00DC388F" w:rsidRDefault="004B1DF8">
      <w:pPr>
        <w:pStyle w:val="a3"/>
        <w:spacing w:line="249" w:lineRule="auto"/>
      </w:pPr>
      <w:r>
        <w:rPr>
          <w:color w:val="231F20"/>
          <w:w w:val="95"/>
        </w:rPr>
        <w:t xml:space="preserve">Образовательные цели учебного предмета «Иностранный (ки­ </w:t>
      </w:r>
      <w:r>
        <w:rPr>
          <w:color w:val="231F20"/>
        </w:rPr>
        <w:t>тайский) язык» в начальной школе включают:</w:t>
      </w:r>
    </w:p>
    <w:p w:rsidR="00DC388F" w:rsidRDefault="004B1DF8">
      <w:pPr>
        <w:pStyle w:val="a3"/>
        <w:spacing w:line="249" w:lineRule="auto"/>
        <w:ind w:left="383" w:right="156" w:hanging="227"/>
      </w:pPr>
      <w:r>
        <w:rPr>
          <w:color w:val="231F20"/>
          <w:w w:val="95"/>
        </w:rPr>
        <w:t xml:space="preserve">—формирование элементарной иноязычной коммуникативной компетенции, т. е. способности и готовности общаться с носи­ </w:t>
      </w:r>
      <w:r>
        <w:rPr>
          <w:color w:val="231F20"/>
        </w:rPr>
        <w:t>телями</w:t>
      </w:r>
      <w:r>
        <w:rPr>
          <w:color w:val="231F20"/>
          <w:spacing w:val="-10"/>
        </w:rPr>
        <w:t xml:space="preserve"> </w:t>
      </w:r>
      <w:r>
        <w:rPr>
          <w:color w:val="231F20"/>
        </w:rPr>
        <w:t>изучаемого</w:t>
      </w:r>
      <w:r>
        <w:rPr>
          <w:color w:val="231F20"/>
          <w:spacing w:val="-10"/>
        </w:rPr>
        <w:t xml:space="preserve"> </w:t>
      </w:r>
      <w:r>
        <w:rPr>
          <w:color w:val="231F20"/>
        </w:rPr>
        <w:t>иностранного</w:t>
      </w:r>
      <w:r>
        <w:rPr>
          <w:color w:val="231F20"/>
          <w:spacing w:val="-10"/>
        </w:rPr>
        <w:t xml:space="preserve"> </w:t>
      </w:r>
      <w:r>
        <w:rPr>
          <w:color w:val="231F20"/>
        </w:rPr>
        <w:t>языка</w:t>
      </w:r>
      <w:r>
        <w:rPr>
          <w:color w:val="231F20"/>
          <w:spacing w:val="-10"/>
        </w:rPr>
        <w:t xml:space="preserve"> </w:t>
      </w:r>
      <w:r>
        <w:rPr>
          <w:color w:val="231F20"/>
        </w:rPr>
        <w:t>в</w:t>
      </w:r>
      <w:r>
        <w:rPr>
          <w:color w:val="231F20"/>
          <w:spacing w:val="-10"/>
        </w:rPr>
        <w:t xml:space="preserve"> </w:t>
      </w:r>
      <w:r>
        <w:rPr>
          <w:color w:val="231F20"/>
        </w:rPr>
        <w:t>устной</w:t>
      </w:r>
      <w:r>
        <w:rPr>
          <w:color w:val="231F20"/>
          <w:spacing w:val="-10"/>
        </w:rPr>
        <w:t xml:space="preserve"> </w:t>
      </w:r>
      <w:r>
        <w:rPr>
          <w:color w:val="231F20"/>
        </w:rPr>
        <w:t xml:space="preserve">(говорение </w:t>
      </w:r>
      <w:r>
        <w:rPr>
          <w:color w:val="231F20"/>
          <w:spacing w:val="-2"/>
        </w:rPr>
        <w:t>и</w:t>
      </w:r>
      <w:r>
        <w:rPr>
          <w:color w:val="231F20"/>
          <w:spacing w:val="-11"/>
        </w:rPr>
        <w:t xml:space="preserve"> </w:t>
      </w:r>
      <w:r>
        <w:rPr>
          <w:color w:val="231F20"/>
          <w:spacing w:val="-2"/>
        </w:rPr>
        <w:t>аудирование)</w:t>
      </w:r>
      <w:r>
        <w:rPr>
          <w:color w:val="231F20"/>
          <w:spacing w:val="-11"/>
        </w:rPr>
        <w:t xml:space="preserve"> </w:t>
      </w:r>
      <w:r>
        <w:rPr>
          <w:color w:val="231F20"/>
          <w:spacing w:val="-2"/>
        </w:rPr>
        <w:t>и</w:t>
      </w:r>
      <w:r>
        <w:rPr>
          <w:color w:val="231F20"/>
          <w:spacing w:val="-11"/>
        </w:rPr>
        <w:t xml:space="preserve"> </w:t>
      </w:r>
      <w:r>
        <w:rPr>
          <w:color w:val="231F20"/>
          <w:spacing w:val="-2"/>
        </w:rPr>
        <w:t>письменной</w:t>
      </w:r>
      <w:r>
        <w:rPr>
          <w:color w:val="231F20"/>
          <w:spacing w:val="-11"/>
        </w:rPr>
        <w:t xml:space="preserve"> </w:t>
      </w:r>
      <w:r>
        <w:rPr>
          <w:color w:val="231F20"/>
          <w:spacing w:val="-2"/>
        </w:rPr>
        <w:t>(чтение</w:t>
      </w:r>
      <w:r>
        <w:rPr>
          <w:color w:val="231F20"/>
          <w:spacing w:val="-11"/>
        </w:rPr>
        <w:t xml:space="preserve"> </w:t>
      </w:r>
      <w:r>
        <w:rPr>
          <w:color w:val="231F20"/>
          <w:spacing w:val="-2"/>
        </w:rPr>
        <w:t>и</w:t>
      </w:r>
      <w:r>
        <w:rPr>
          <w:color w:val="231F20"/>
          <w:spacing w:val="-11"/>
        </w:rPr>
        <w:t xml:space="preserve"> </w:t>
      </w:r>
      <w:r>
        <w:rPr>
          <w:color w:val="231F20"/>
          <w:spacing w:val="-2"/>
        </w:rPr>
        <w:t>письмо)</w:t>
      </w:r>
      <w:r>
        <w:rPr>
          <w:color w:val="231F20"/>
          <w:spacing w:val="-11"/>
        </w:rPr>
        <w:t xml:space="preserve"> </w:t>
      </w:r>
      <w:r>
        <w:rPr>
          <w:color w:val="231F20"/>
          <w:spacing w:val="-2"/>
        </w:rPr>
        <w:t>форме</w:t>
      </w:r>
      <w:r>
        <w:rPr>
          <w:color w:val="231F20"/>
          <w:spacing w:val="-11"/>
        </w:rPr>
        <w:t xml:space="preserve"> </w:t>
      </w:r>
      <w:r>
        <w:rPr>
          <w:color w:val="231F20"/>
          <w:spacing w:val="-2"/>
        </w:rPr>
        <w:t>с</w:t>
      </w:r>
      <w:r>
        <w:rPr>
          <w:color w:val="231F20"/>
          <w:spacing w:val="-11"/>
        </w:rPr>
        <w:t xml:space="preserve"> </w:t>
      </w:r>
      <w:r>
        <w:rPr>
          <w:color w:val="231F20"/>
          <w:spacing w:val="-2"/>
        </w:rPr>
        <w:t xml:space="preserve">учё­ </w:t>
      </w:r>
      <w:r>
        <w:rPr>
          <w:color w:val="231F20"/>
        </w:rPr>
        <w:t xml:space="preserve">том возрастных возможностей и потребностей младшего </w:t>
      </w:r>
      <w:r>
        <w:rPr>
          <w:color w:val="231F20"/>
          <w:spacing w:val="-2"/>
        </w:rPr>
        <w:t>школьника;</w:t>
      </w:r>
    </w:p>
    <w:p w:rsidR="00DC388F" w:rsidRDefault="004B1DF8">
      <w:pPr>
        <w:pStyle w:val="a3"/>
        <w:spacing w:line="249" w:lineRule="auto"/>
        <w:ind w:left="383" w:right="154" w:hanging="227"/>
      </w:pPr>
      <w:r>
        <w:rPr>
          <w:color w:val="231F20"/>
        </w:rPr>
        <w:t>—расширение лингвистического кругозора обучающихся за счёт:</w:t>
      </w:r>
      <w:r>
        <w:rPr>
          <w:color w:val="231F20"/>
          <w:spacing w:val="-11"/>
        </w:rPr>
        <w:t xml:space="preserve"> </w:t>
      </w:r>
      <w:r>
        <w:rPr>
          <w:color w:val="231F20"/>
        </w:rPr>
        <w:t>овладения</w:t>
      </w:r>
      <w:r>
        <w:rPr>
          <w:color w:val="231F20"/>
          <w:spacing w:val="-11"/>
        </w:rPr>
        <w:t xml:space="preserve"> </w:t>
      </w:r>
      <w:r>
        <w:rPr>
          <w:color w:val="231F20"/>
        </w:rPr>
        <w:t>новыми</w:t>
      </w:r>
      <w:r>
        <w:rPr>
          <w:color w:val="231F20"/>
          <w:spacing w:val="-11"/>
        </w:rPr>
        <w:t xml:space="preserve"> </w:t>
      </w:r>
      <w:r>
        <w:rPr>
          <w:color w:val="231F20"/>
        </w:rPr>
        <w:t>языковыми</w:t>
      </w:r>
      <w:r>
        <w:rPr>
          <w:color w:val="231F20"/>
          <w:spacing w:val="-11"/>
        </w:rPr>
        <w:t xml:space="preserve"> </w:t>
      </w:r>
      <w:r>
        <w:rPr>
          <w:color w:val="231F20"/>
        </w:rPr>
        <w:t>средствами</w:t>
      </w:r>
      <w:r>
        <w:rPr>
          <w:color w:val="231F20"/>
          <w:spacing w:val="-11"/>
        </w:rPr>
        <w:t xml:space="preserve"> </w:t>
      </w:r>
      <w:r>
        <w:rPr>
          <w:color w:val="231F20"/>
        </w:rPr>
        <w:t>(фонетиче­ скими,</w:t>
      </w:r>
      <w:r>
        <w:rPr>
          <w:color w:val="231F20"/>
          <w:spacing w:val="-5"/>
        </w:rPr>
        <w:t xml:space="preserve"> </w:t>
      </w:r>
      <w:r>
        <w:rPr>
          <w:color w:val="231F20"/>
        </w:rPr>
        <w:t>орфографическими,</w:t>
      </w:r>
      <w:r>
        <w:rPr>
          <w:color w:val="231F20"/>
          <w:spacing w:val="-5"/>
        </w:rPr>
        <w:t xml:space="preserve"> </w:t>
      </w:r>
      <w:r>
        <w:rPr>
          <w:color w:val="231F20"/>
        </w:rPr>
        <w:t>лексическими,</w:t>
      </w:r>
      <w:r>
        <w:rPr>
          <w:color w:val="231F20"/>
          <w:spacing w:val="-5"/>
        </w:rPr>
        <w:t xml:space="preserve"> </w:t>
      </w:r>
      <w:r>
        <w:rPr>
          <w:color w:val="231F20"/>
        </w:rPr>
        <w:t>грамматически­ ми)</w:t>
      </w:r>
      <w:r>
        <w:rPr>
          <w:color w:val="231F20"/>
          <w:spacing w:val="-11"/>
        </w:rPr>
        <w:t xml:space="preserve"> </w:t>
      </w:r>
      <w:r>
        <w:rPr>
          <w:color w:val="231F20"/>
        </w:rPr>
        <w:t>в</w:t>
      </w:r>
      <w:r>
        <w:rPr>
          <w:color w:val="231F20"/>
          <w:spacing w:val="-11"/>
        </w:rPr>
        <w:t xml:space="preserve"> </w:t>
      </w:r>
      <w:r>
        <w:rPr>
          <w:color w:val="231F20"/>
        </w:rPr>
        <w:t>соответствии</w:t>
      </w:r>
      <w:r>
        <w:rPr>
          <w:color w:val="231F20"/>
          <w:spacing w:val="-11"/>
        </w:rPr>
        <w:t xml:space="preserve"> </w:t>
      </w:r>
      <w:r>
        <w:rPr>
          <w:color w:val="231F20"/>
        </w:rPr>
        <w:t>c</w:t>
      </w:r>
      <w:r>
        <w:rPr>
          <w:color w:val="231F20"/>
          <w:spacing w:val="-11"/>
        </w:rPr>
        <w:t xml:space="preserve"> </w:t>
      </w:r>
      <w:r>
        <w:rPr>
          <w:color w:val="231F20"/>
        </w:rPr>
        <w:t>отобранными</w:t>
      </w:r>
      <w:r>
        <w:rPr>
          <w:color w:val="231F20"/>
          <w:spacing w:val="-11"/>
        </w:rPr>
        <w:t xml:space="preserve"> </w:t>
      </w:r>
      <w:r>
        <w:rPr>
          <w:color w:val="231F20"/>
        </w:rPr>
        <w:t>темами</w:t>
      </w:r>
      <w:r>
        <w:rPr>
          <w:color w:val="231F20"/>
          <w:spacing w:val="-11"/>
        </w:rPr>
        <w:t xml:space="preserve"> </w:t>
      </w:r>
      <w:r>
        <w:rPr>
          <w:color w:val="231F20"/>
        </w:rPr>
        <w:t>общения;</w:t>
      </w:r>
    </w:p>
    <w:p w:rsidR="00DC388F" w:rsidRDefault="004B1DF8">
      <w:pPr>
        <w:pStyle w:val="a3"/>
        <w:spacing w:line="249" w:lineRule="auto"/>
        <w:ind w:left="383" w:right="154" w:hanging="227"/>
      </w:pPr>
      <w:r>
        <w:rPr>
          <w:color w:val="231F20"/>
          <w:spacing w:val="-2"/>
        </w:rPr>
        <w:t>—освоение</w:t>
      </w:r>
      <w:r>
        <w:rPr>
          <w:color w:val="231F20"/>
          <w:spacing w:val="-6"/>
        </w:rPr>
        <w:t xml:space="preserve"> </w:t>
      </w:r>
      <w:r>
        <w:rPr>
          <w:color w:val="231F20"/>
          <w:spacing w:val="-2"/>
        </w:rPr>
        <w:t>знаний</w:t>
      </w:r>
      <w:r>
        <w:rPr>
          <w:color w:val="231F20"/>
          <w:spacing w:val="-6"/>
        </w:rPr>
        <w:t xml:space="preserve"> </w:t>
      </w:r>
      <w:r>
        <w:rPr>
          <w:color w:val="231F20"/>
          <w:spacing w:val="-2"/>
        </w:rPr>
        <w:t>о</w:t>
      </w:r>
      <w:r>
        <w:rPr>
          <w:color w:val="231F20"/>
          <w:spacing w:val="-6"/>
        </w:rPr>
        <w:t xml:space="preserve"> </w:t>
      </w:r>
      <w:r>
        <w:rPr>
          <w:color w:val="231F20"/>
          <w:spacing w:val="-2"/>
        </w:rPr>
        <w:t>языковых</w:t>
      </w:r>
      <w:r>
        <w:rPr>
          <w:color w:val="231F20"/>
          <w:spacing w:val="-6"/>
        </w:rPr>
        <w:t xml:space="preserve"> </w:t>
      </w:r>
      <w:r>
        <w:rPr>
          <w:color w:val="231F20"/>
          <w:spacing w:val="-2"/>
        </w:rPr>
        <w:t>явлениях</w:t>
      </w:r>
      <w:r>
        <w:rPr>
          <w:color w:val="231F20"/>
          <w:spacing w:val="-6"/>
        </w:rPr>
        <w:t xml:space="preserve"> </w:t>
      </w:r>
      <w:r>
        <w:rPr>
          <w:color w:val="231F20"/>
          <w:spacing w:val="-2"/>
        </w:rPr>
        <w:t>изучаемого</w:t>
      </w:r>
      <w:r>
        <w:rPr>
          <w:color w:val="231F20"/>
          <w:spacing w:val="-6"/>
        </w:rPr>
        <w:t xml:space="preserve"> </w:t>
      </w:r>
      <w:r>
        <w:rPr>
          <w:color w:val="231F20"/>
          <w:spacing w:val="-2"/>
        </w:rPr>
        <w:t xml:space="preserve">иностран­ </w:t>
      </w:r>
      <w:r>
        <w:rPr>
          <w:color w:val="231F20"/>
        </w:rPr>
        <w:t>ного</w:t>
      </w:r>
      <w:r>
        <w:rPr>
          <w:color w:val="231F20"/>
          <w:spacing w:val="-16"/>
        </w:rPr>
        <w:t xml:space="preserve"> </w:t>
      </w:r>
      <w:r>
        <w:rPr>
          <w:color w:val="231F20"/>
        </w:rPr>
        <w:t>языка,</w:t>
      </w:r>
      <w:r>
        <w:rPr>
          <w:color w:val="231F20"/>
          <w:spacing w:val="-16"/>
        </w:rPr>
        <w:t xml:space="preserve"> </w:t>
      </w:r>
      <w:r>
        <w:rPr>
          <w:color w:val="231F20"/>
        </w:rPr>
        <w:t>о</w:t>
      </w:r>
      <w:r>
        <w:rPr>
          <w:color w:val="231F20"/>
          <w:spacing w:val="-16"/>
        </w:rPr>
        <w:t xml:space="preserve"> </w:t>
      </w:r>
      <w:r>
        <w:rPr>
          <w:color w:val="231F20"/>
        </w:rPr>
        <w:t>разных</w:t>
      </w:r>
      <w:r>
        <w:rPr>
          <w:color w:val="231F20"/>
          <w:spacing w:val="-16"/>
        </w:rPr>
        <w:t xml:space="preserve"> </w:t>
      </w:r>
      <w:r>
        <w:rPr>
          <w:color w:val="231F20"/>
        </w:rPr>
        <w:t>способах</w:t>
      </w:r>
      <w:r>
        <w:rPr>
          <w:color w:val="231F20"/>
          <w:spacing w:val="-16"/>
        </w:rPr>
        <w:t xml:space="preserve"> </w:t>
      </w:r>
      <w:r>
        <w:rPr>
          <w:color w:val="231F20"/>
        </w:rPr>
        <w:t>выражения</w:t>
      </w:r>
      <w:r>
        <w:rPr>
          <w:color w:val="231F20"/>
          <w:spacing w:val="-16"/>
        </w:rPr>
        <w:t xml:space="preserve"> </w:t>
      </w:r>
      <w:r>
        <w:rPr>
          <w:color w:val="231F20"/>
        </w:rPr>
        <w:t>мысли</w:t>
      </w:r>
      <w:r>
        <w:rPr>
          <w:color w:val="231F20"/>
          <w:spacing w:val="-16"/>
        </w:rPr>
        <w:t xml:space="preserve"> </w:t>
      </w:r>
      <w:r>
        <w:rPr>
          <w:color w:val="231F20"/>
        </w:rPr>
        <w:t>на</w:t>
      </w:r>
      <w:r>
        <w:rPr>
          <w:color w:val="231F20"/>
          <w:spacing w:val="-16"/>
        </w:rPr>
        <w:t xml:space="preserve"> </w:t>
      </w:r>
      <w:r>
        <w:rPr>
          <w:color w:val="231F20"/>
        </w:rPr>
        <w:t>родном и иностранном языках;</w:t>
      </w:r>
    </w:p>
    <w:p w:rsidR="00DC388F" w:rsidRDefault="004B1DF8">
      <w:pPr>
        <w:pStyle w:val="a3"/>
        <w:spacing w:line="249" w:lineRule="auto"/>
        <w:ind w:left="383" w:hanging="227"/>
      </w:pPr>
      <w:r>
        <w:rPr>
          <w:color w:val="231F20"/>
        </w:rPr>
        <w:t>—использование для решения учебных задач интеллектуаль­ ных операций (сравнение, анализ, обобщение и др.);</w:t>
      </w:r>
    </w:p>
    <w:p w:rsidR="00DC388F" w:rsidRDefault="004B1DF8">
      <w:pPr>
        <w:pStyle w:val="a3"/>
        <w:spacing w:line="249" w:lineRule="auto"/>
        <w:ind w:left="383" w:right="154" w:hanging="227"/>
      </w:pPr>
      <w:r>
        <w:rPr>
          <w:color w:val="231F20"/>
          <w:w w:val="95"/>
        </w:rPr>
        <w:t xml:space="preserve">—формирование умений работать с информацией, представлен­ </w:t>
      </w:r>
      <w:r>
        <w:rPr>
          <w:color w:val="231F20"/>
        </w:rPr>
        <w:t>ной в текстах разного типа (описание, повествование, рас­ суждение),</w:t>
      </w:r>
      <w:r>
        <w:rPr>
          <w:color w:val="231F20"/>
          <w:spacing w:val="40"/>
        </w:rPr>
        <w:t xml:space="preserve"> </w:t>
      </w:r>
      <w:r>
        <w:rPr>
          <w:color w:val="231F20"/>
        </w:rPr>
        <w:t>пользоваться</w:t>
      </w:r>
      <w:r>
        <w:rPr>
          <w:color w:val="231F20"/>
          <w:spacing w:val="40"/>
        </w:rPr>
        <w:t xml:space="preserve"> </w:t>
      </w:r>
      <w:r>
        <w:rPr>
          <w:color w:val="231F20"/>
        </w:rPr>
        <w:t>при</w:t>
      </w:r>
      <w:r>
        <w:rPr>
          <w:color w:val="231F20"/>
          <w:spacing w:val="40"/>
        </w:rPr>
        <w:t xml:space="preserve"> </w:t>
      </w:r>
      <w:r>
        <w:rPr>
          <w:color w:val="231F20"/>
        </w:rPr>
        <w:t>необходимости</w:t>
      </w:r>
      <w:r>
        <w:rPr>
          <w:color w:val="231F20"/>
          <w:spacing w:val="40"/>
        </w:rPr>
        <w:t xml:space="preserve"> </w:t>
      </w:r>
      <w:r>
        <w:rPr>
          <w:color w:val="231F20"/>
        </w:rPr>
        <w:t>словарями</w:t>
      </w:r>
      <w:r>
        <w:rPr>
          <w:color w:val="231F20"/>
          <w:spacing w:val="40"/>
        </w:rPr>
        <w:t xml:space="preserve"> </w:t>
      </w:r>
      <w:r>
        <w:rPr>
          <w:color w:val="231F20"/>
        </w:rPr>
        <w:t>по иностранному языку.</w:t>
      </w:r>
    </w:p>
    <w:p w:rsidR="00DC388F" w:rsidRDefault="004B1DF8">
      <w:pPr>
        <w:pStyle w:val="a3"/>
        <w:spacing w:line="249" w:lineRule="auto"/>
      </w:pPr>
      <w:r>
        <w:rPr>
          <w:color w:val="231F20"/>
          <w:w w:val="95"/>
        </w:rPr>
        <w:t xml:space="preserve">Развивающие цели учебного предмета «Иностранный (китай­ </w:t>
      </w:r>
      <w:r>
        <w:rPr>
          <w:color w:val="231F20"/>
        </w:rPr>
        <w:t>ский) язык» в начальной школе включают:</w:t>
      </w:r>
    </w:p>
    <w:p w:rsidR="00DC388F" w:rsidRDefault="004B1DF8">
      <w:pPr>
        <w:pStyle w:val="a3"/>
        <w:spacing w:line="249" w:lineRule="auto"/>
        <w:ind w:left="383" w:right="154" w:hanging="227"/>
      </w:pPr>
      <w:r>
        <w:rPr>
          <w:color w:val="231F20"/>
        </w:rPr>
        <w:t>—осознание младшими школьниками роли языков как сред­ ства</w:t>
      </w:r>
      <w:r>
        <w:rPr>
          <w:color w:val="231F20"/>
          <w:spacing w:val="40"/>
        </w:rPr>
        <w:t xml:space="preserve"> </w:t>
      </w:r>
      <w:r>
        <w:rPr>
          <w:color w:val="231F20"/>
        </w:rPr>
        <w:t>межличностного</w:t>
      </w:r>
      <w:r>
        <w:rPr>
          <w:color w:val="231F20"/>
          <w:spacing w:val="40"/>
        </w:rPr>
        <w:t xml:space="preserve"> </w:t>
      </w:r>
      <w:r>
        <w:rPr>
          <w:color w:val="231F20"/>
        </w:rPr>
        <w:t>и</w:t>
      </w:r>
      <w:r>
        <w:rPr>
          <w:color w:val="231F20"/>
          <w:spacing w:val="40"/>
        </w:rPr>
        <w:t xml:space="preserve"> </w:t>
      </w:r>
      <w:r>
        <w:rPr>
          <w:color w:val="231F20"/>
        </w:rPr>
        <w:t>межкультурного</w:t>
      </w:r>
      <w:r>
        <w:rPr>
          <w:color w:val="231F20"/>
          <w:spacing w:val="40"/>
        </w:rPr>
        <w:t xml:space="preserve"> </w:t>
      </w:r>
      <w:r>
        <w:rPr>
          <w:color w:val="231F20"/>
        </w:rPr>
        <w:t>взаимодействия</w:t>
      </w:r>
      <w:r>
        <w:rPr>
          <w:color w:val="231F20"/>
          <w:spacing w:val="40"/>
        </w:rPr>
        <w:t xml:space="preserve"> </w:t>
      </w:r>
      <w:r>
        <w:rPr>
          <w:color w:val="231F20"/>
        </w:rPr>
        <w:t>в</w:t>
      </w:r>
      <w:r>
        <w:rPr>
          <w:color w:val="231F20"/>
          <w:spacing w:val="-9"/>
        </w:rPr>
        <w:t xml:space="preserve"> </w:t>
      </w:r>
      <w:r>
        <w:rPr>
          <w:color w:val="231F20"/>
        </w:rPr>
        <w:t>условиях</w:t>
      </w:r>
      <w:r>
        <w:rPr>
          <w:color w:val="231F20"/>
          <w:spacing w:val="-9"/>
        </w:rPr>
        <w:t xml:space="preserve"> </w:t>
      </w:r>
      <w:r>
        <w:rPr>
          <w:color w:val="231F20"/>
        </w:rPr>
        <w:t>поликультурного,</w:t>
      </w:r>
      <w:r>
        <w:rPr>
          <w:color w:val="231F20"/>
          <w:spacing w:val="-9"/>
        </w:rPr>
        <w:t xml:space="preserve"> </w:t>
      </w:r>
      <w:r>
        <w:rPr>
          <w:color w:val="231F20"/>
        </w:rPr>
        <w:t>многоязычного</w:t>
      </w:r>
      <w:r>
        <w:rPr>
          <w:color w:val="231F20"/>
          <w:spacing w:val="-9"/>
        </w:rPr>
        <w:t xml:space="preserve"> </w:t>
      </w:r>
      <w:r>
        <w:rPr>
          <w:color w:val="231F20"/>
        </w:rPr>
        <w:t>мира</w:t>
      </w:r>
      <w:r>
        <w:rPr>
          <w:color w:val="231F20"/>
          <w:spacing w:val="-9"/>
        </w:rPr>
        <w:t xml:space="preserve"> </w:t>
      </w:r>
      <w:r>
        <w:rPr>
          <w:color w:val="231F20"/>
        </w:rPr>
        <w:t>и</w:t>
      </w:r>
      <w:r>
        <w:rPr>
          <w:color w:val="231F20"/>
          <w:spacing w:val="-9"/>
        </w:rPr>
        <w:t xml:space="preserve"> </w:t>
      </w:r>
      <w:r>
        <w:rPr>
          <w:color w:val="231F20"/>
        </w:rPr>
        <w:t>инстру­ мента</w:t>
      </w:r>
      <w:r>
        <w:rPr>
          <w:color w:val="231F20"/>
          <w:spacing w:val="-2"/>
        </w:rPr>
        <w:t xml:space="preserve"> </w:t>
      </w:r>
      <w:r>
        <w:rPr>
          <w:color w:val="231F20"/>
        </w:rPr>
        <w:t>познания</w:t>
      </w:r>
      <w:r>
        <w:rPr>
          <w:color w:val="231F20"/>
          <w:spacing w:val="-2"/>
        </w:rPr>
        <w:t xml:space="preserve"> </w:t>
      </w:r>
      <w:r>
        <w:rPr>
          <w:color w:val="231F20"/>
        </w:rPr>
        <w:t>мира</w:t>
      </w:r>
      <w:r>
        <w:rPr>
          <w:color w:val="231F20"/>
          <w:spacing w:val="-2"/>
        </w:rPr>
        <w:t xml:space="preserve"> </w:t>
      </w:r>
      <w:r>
        <w:rPr>
          <w:color w:val="231F20"/>
        </w:rPr>
        <w:t>и</w:t>
      </w:r>
      <w:r>
        <w:rPr>
          <w:color w:val="231F20"/>
          <w:spacing w:val="-2"/>
        </w:rPr>
        <w:t xml:space="preserve"> </w:t>
      </w:r>
      <w:r>
        <w:rPr>
          <w:color w:val="231F20"/>
        </w:rPr>
        <w:t>культуры</w:t>
      </w:r>
      <w:r>
        <w:rPr>
          <w:color w:val="231F20"/>
          <w:spacing w:val="-2"/>
        </w:rPr>
        <w:t xml:space="preserve"> </w:t>
      </w:r>
      <w:r>
        <w:rPr>
          <w:color w:val="231F20"/>
        </w:rPr>
        <w:t>других</w:t>
      </w:r>
      <w:r>
        <w:rPr>
          <w:color w:val="231F20"/>
          <w:spacing w:val="-2"/>
        </w:rPr>
        <w:t xml:space="preserve"> </w:t>
      </w:r>
      <w:r>
        <w:rPr>
          <w:color w:val="231F20"/>
        </w:rPr>
        <w:t>народов;</w:t>
      </w:r>
    </w:p>
    <w:p w:rsidR="00DC388F" w:rsidRDefault="004B1DF8">
      <w:pPr>
        <w:pStyle w:val="a3"/>
        <w:spacing w:line="249" w:lineRule="auto"/>
        <w:ind w:left="383" w:hanging="227"/>
      </w:pPr>
      <w:r>
        <w:rPr>
          <w:color w:val="231F20"/>
        </w:rPr>
        <w:t>—становление</w:t>
      </w:r>
      <w:r>
        <w:rPr>
          <w:color w:val="231F20"/>
          <w:spacing w:val="-6"/>
        </w:rPr>
        <w:t xml:space="preserve"> </w:t>
      </w:r>
      <w:r>
        <w:rPr>
          <w:color w:val="231F20"/>
        </w:rPr>
        <w:t>коммуникативной</w:t>
      </w:r>
      <w:r>
        <w:rPr>
          <w:color w:val="231F20"/>
          <w:spacing w:val="-6"/>
        </w:rPr>
        <w:t xml:space="preserve"> </w:t>
      </w:r>
      <w:r>
        <w:rPr>
          <w:color w:val="231F20"/>
        </w:rPr>
        <w:t>культуры</w:t>
      </w:r>
      <w:r>
        <w:rPr>
          <w:color w:val="231F20"/>
          <w:spacing w:val="-6"/>
        </w:rPr>
        <w:t xml:space="preserve"> </w:t>
      </w:r>
      <w:r>
        <w:rPr>
          <w:color w:val="231F20"/>
        </w:rPr>
        <w:t>обучающихся</w:t>
      </w:r>
      <w:r>
        <w:rPr>
          <w:color w:val="231F20"/>
          <w:spacing w:val="-6"/>
        </w:rPr>
        <w:t xml:space="preserve"> </w:t>
      </w:r>
      <w:r>
        <w:rPr>
          <w:color w:val="231F20"/>
        </w:rPr>
        <w:t>и</w:t>
      </w:r>
      <w:r>
        <w:rPr>
          <w:color w:val="231F20"/>
          <w:spacing w:val="-6"/>
        </w:rPr>
        <w:t xml:space="preserve"> </w:t>
      </w:r>
      <w:r>
        <w:rPr>
          <w:color w:val="231F20"/>
        </w:rPr>
        <w:t>их общего речевого развития;</w:t>
      </w:r>
    </w:p>
    <w:p w:rsidR="00DC388F" w:rsidRDefault="004B1DF8">
      <w:pPr>
        <w:pStyle w:val="a3"/>
        <w:spacing w:line="249" w:lineRule="auto"/>
        <w:ind w:left="383" w:right="154" w:hanging="227"/>
      </w:pPr>
      <w:r>
        <w:rPr>
          <w:color w:val="231F20"/>
          <w:w w:val="95"/>
        </w:rPr>
        <w:t xml:space="preserve">—развитие компенсаторной способности адаптироваться к си­ </w:t>
      </w:r>
      <w:r>
        <w:rPr>
          <w:color w:val="231F20"/>
        </w:rPr>
        <w:t>туациям общения при получении и передаче информации</w:t>
      </w:r>
      <w:r>
        <w:rPr>
          <w:color w:val="231F20"/>
          <w:spacing w:val="40"/>
        </w:rPr>
        <w:t xml:space="preserve"> </w:t>
      </w:r>
      <w:r>
        <w:rPr>
          <w:color w:val="231F20"/>
        </w:rPr>
        <w:t>в условиях дефицита языковых средств;</w:t>
      </w:r>
    </w:p>
    <w:p w:rsidR="00DC388F" w:rsidRDefault="004B1DF8">
      <w:pPr>
        <w:pStyle w:val="a3"/>
        <w:spacing w:line="249" w:lineRule="auto"/>
        <w:ind w:left="383" w:right="154" w:hanging="227"/>
      </w:pPr>
      <w:r>
        <w:rPr>
          <w:color w:val="231F20"/>
          <w:w w:val="95"/>
        </w:rPr>
        <w:t xml:space="preserve">—формирование регулятивных действий: планирование после­ </w:t>
      </w:r>
      <w:r>
        <w:rPr>
          <w:color w:val="231F20"/>
        </w:rPr>
        <w:t>довательных</w:t>
      </w:r>
      <w:r>
        <w:rPr>
          <w:color w:val="231F20"/>
          <w:spacing w:val="-16"/>
        </w:rPr>
        <w:t xml:space="preserve"> </w:t>
      </w:r>
      <w:r>
        <w:rPr>
          <w:color w:val="231F20"/>
        </w:rPr>
        <w:t>«шагов»</w:t>
      </w:r>
      <w:r>
        <w:rPr>
          <w:color w:val="231F20"/>
          <w:spacing w:val="-15"/>
        </w:rPr>
        <w:t xml:space="preserve"> </w:t>
      </w:r>
      <w:r>
        <w:rPr>
          <w:color w:val="231F20"/>
        </w:rPr>
        <w:t>для</w:t>
      </w:r>
      <w:r>
        <w:rPr>
          <w:color w:val="231F20"/>
          <w:spacing w:val="-16"/>
        </w:rPr>
        <w:t xml:space="preserve"> </w:t>
      </w:r>
      <w:r>
        <w:rPr>
          <w:color w:val="231F20"/>
        </w:rPr>
        <w:t>решения</w:t>
      </w:r>
      <w:r>
        <w:rPr>
          <w:color w:val="231F20"/>
          <w:spacing w:val="-15"/>
        </w:rPr>
        <w:t xml:space="preserve"> </w:t>
      </w:r>
      <w:r>
        <w:rPr>
          <w:color w:val="231F20"/>
        </w:rPr>
        <w:t>учебной</w:t>
      </w:r>
      <w:r>
        <w:rPr>
          <w:color w:val="231F20"/>
          <w:spacing w:val="-16"/>
        </w:rPr>
        <w:t xml:space="preserve"> </w:t>
      </w:r>
      <w:r>
        <w:rPr>
          <w:color w:val="231F20"/>
        </w:rPr>
        <w:t>задачи;</w:t>
      </w:r>
      <w:r>
        <w:rPr>
          <w:color w:val="231F20"/>
          <w:spacing w:val="-15"/>
        </w:rPr>
        <w:t xml:space="preserve"> </w:t>
      </w:r>
      <w:r>
        <w:rPr>
          <w:color w:val="231F20"/>
          <w:spacing w:val="-2"/>
        </w:rPr>
        <w:t>контроль</w:t>
      </w:r>
    </w:p>
    <w:p w:rsidR="00DC388F" w:rsidRDefault="00DC388F">
      <w:pPr>
        <w:spacing w:line="249" w:lineRule="auto"/>
        <w:sectPr w:rsidR="00DC388F">
          <w:footerReference w:type="even" r:id="rId35"/>
          <w:footerReference w:type="default" r:id="rId36"/>
          <w:pgSz w:w="7830" w:h="12020"/>
          <w:pgMar w:top="620" w:right="580" w:bottom="900" w:left="580" w:header="0" w:footer="709" w:gutter="0"/>
          <w:pgNumType w:start="225"/>
          <w:cols w:space="720"/>
        </w:sectPr>
      </w:pPr>
    </w:p>
    <w:p w:rsidR="00DC388F" w:rsidRDefault="004B1DF8">
      <w:pPr>
        <w:pStyle w:val="a3"/>
        <w:spacing w:before="68" w:line="249" w:lineRule="auto"/>
        <w:ind w:left="383" w:right="154" w:firstLine="0"/>
      </w:pPr>
      <w:r>
        <w:rPr>
          <w:color w:val="231F20"/>
          <w:w w:val="95"/>
        </w:rPr>
        <w:t xml:space="preserve">процесса и результата своей деятельности; установление при­ </w:t>
      </w:r>
      <w:r>
        <w:rPr>
          <w:color w:val="231F20"/>
        </w:rPr>
        <w:t xml:space="preserve">чины возникшей трудности и/или ошибки, корректировка </w:t>
      </w:r>
      <w:r>
        <w:rPr>
          <w:color w:val="231F20"/>
          <w:spacing w:val="-2"/>
        </w:rPr>
        <w:t>деятельности;</w:t>
      </w:r>
    </w:p>
    <w:p w:rsidR="00DC388F" w:rsidRDefault="004B1DF8">
      <w:pPr>
        <w:pStyle w:val="a3"/>
        <w:spacing w:line="244" w:lineRule="auto"/>
        <w:ind w:left="383" w:hanging="227"/>
      </w:pPr>
      <w:r>
        <w:rPr>
          <w:color w:val="231F20"/>
          <w:w w:val="95"/>
        </w:rPr>
        <w:t xml:space="preserve">—становление способности к оценке своих достижений в изуче­ нии иностранного языка, мотивация совершенствовать свои </w:t>
      </w:r>
      <w:r>
        <w:rPr>
          <w:color w:val="231F20"/>
        </w:rPr>
        <w:t>коммуникативные умения на иностранном языке.</w:t>
      </w:r>
    </w:p>
    <w:p w:rsidR="00DC388F" w:rsidRDefault="004B1DF8">
      <w:pPr>
        <w:pStyle w:val="a3"/>
        <w:spacing w:line="244" w:lineRule="auto"/>
        <w:ind w:right="154"/>
      </w:pPr>
      <w:r>
        <w:rPr>
          <w:color w:val="231F20"/>
        </w:rPr>
        <w:t xml:space="preserve">Влияние параллельного изучения родного языка и языка </w:t>
      </w:r>
      <w:r>
        <w:rPr>
          <w:color w:val="231F20"/>
          <w:spacing w:val="-2"/>
        </w:rPr>
        <w:t>других</w:t>
      </w:r>
      <w:r>
        <w:rPr>
          <w:color w:val="231F20"/>
          <w:spacing w:val="-8"/>
        </w:rPr>
        <w:t xml:space="preserve"> </w:t>
      </w:r>
      <w:r>
        <w:rPr>
          <w:color w:val="231F20"/>
          <w:spacing w:val="-2"/>
        </w:rPr>
        <w:t>стран</w:t>
      </w:r>
      <w:r>
        <w:rPr>
          <w:color w:val="231F20"/>
          <w:spacing w:val="-8"/>
        </w:rPr>
        <w:t xml:space="preserve"> </w:t>
      </w:r>
      <w:r>
        <w:rPr>
          <w:color w:val="231F20"/>
          <w:spacing w:val="-2"/>
        </w:rPr>
        <w:t>и</w:t>
      </w:r>
      <w:r>
        <w:rPr>
          <w:color w:val="231F20"/>
          <w:spacing w:val="-8"/>
        </w:rPr>
        <w:t xml:space="preserve"> </w:t>
      </w:r>
      <w:r>
        <w:rPr>
          <w:color w:val="231F20"/>
          <w:spacing w:val="-2"/>
        </w:rPr>
        <w:t>народов</w:t>
      </w:r>
      <w:r>
        <w:rPr>
          <w:color w:val="231F20"/>
          <w:spacing w:val="-8"/>
        </w:rPr>
        <w:t xml:space="preserve"> </w:t>
      </w:r>
      <w:r>
        <w:rPr>
          <w:color w:val="231F20"/>
          <w:spacing w:val="-2"/>
        </w:rPr>
        <w:t>позволяет</w:t>
      </w:r>
      <w:r>
        <w:rPr>
          <w:color w:val="231F20"/>
          <w:spacing w:val="-8"/>
        </w:rPr>
        <w:t xml:space="preserve"> </w:t>
      </w:r>
      <w:r>
        <w:rPr>
          <w:color w:val="231F20"/>
          <w:spacing w:val="-2"/>
        </w:rPr>
        <w:t>заложить</w:t>
      </w:r>
      <w:r>
        <w:rPr>
          <w:color w:val="231F20"/>
          <w:spacing w:val="-8"/>
        </w:rPr>
        <w:t xml:space="preserve"> </w:t>
      </w:r>
      <w:r>
        <w:rPr>
          <w:color w:val="231F20"/>
          <w:spacing w:val="-2"/>
        </w:rPr>
        <w:t>основу</w:t>
      </w:r>
      <w:r>
        <w:rPr>
          <w:color w:val="231F20"/>
          <w:spacing w:val="-8"/>
        </w:rPr>
        <w:t xml:space="preserve"> </w:t>
      </w:r>
      <w:r>
        <w:rPr>
          <w:color w:val="231F20"/>
          <w:spacing w:val="-2"/>
        </w:rPr>
        <w:t>для</w:t>
      </w:r>
      <w:r>
        <w:rPr>
          <w:color w:val="231F20"/>
          <w:spacing w:val="-8"/>
        </w:rPr>
        <w:t xml:space="preserve"> </w:t>
      </w:r>
      <w:r>
        <w:rPr>
          <w:color w:val="231F20"/>
          <w:spacing w:val="-2"/>
        </w:rPr>
        <w:t xml:space="preserve">форми­ </w:t>
      </w:r>
      <w:r>
        <w:rPr>
          <w:color w:val="231F20"/>
        </w:rPr>
        <w:t>рования</w:t>
      </w:r>
      <w:r>
        <w:rPr>
          <w:color w:val="231F20"/>
          <w:spacing w:val="40"/>
        </w:rPr>
        <w:t xml:space="preserve"> </w:t>
      </w:r>
      <w:r>
        <w:rPr>
          <w:color w:val="231F20"/>
        </w:rPr>
        <w:t>гражданской</w:t>
      </w:r>
      <w:r>
        <w:rPr>
          <w:color w:val="231F20"/>
          <w:spacing w:val="40"/>
        </w:rPr>
        <w:t xml:space="preserve"> </w:t>
      </w:r>
      <w:r>
        <w:rPr>
          <w:color w:val="231F20"/>
        </w:rPr>
        <w:t>идентичности,</w:t>
      </w:r>
      <w:r>
        <w:rPr>
          <w:color w:val="231F20"/>
          <w:spacing w:val="40"/>
        </w:rPr>
        <w:t xml:space="preserve"> </w:t>
      </w:r>
      <w:r>
        <w:rPr>
          <w:color w:val="231F20"/>
        </w:rPr>
        <w:t>чувства</w:t>
      </w:r>
      <w:r>
        <w:rPr>
          <w:color w:val="231F20"/>
          <w:spacing w:val="40"/>
        </w:rPr>
        <w:t xml:space="preserve"> </w:t>
      </w:r>
      <w:r>
        <w:rPr>
          <w:color w:val="231F20"/>
        </w:rPr>
        <w:t>патриотизма</w:t>
      </w:r>
      <w:r>
        <w:rPr>
          <w:color w:val="231F20"/>
          <w:spacing w:val="40"/>
        </w:rPr>
        <w:t xml:space="preserve"> </w:t>
      </w:r>
      <w:r>
        <w:rPr>
          <w:color w:val="231F20"/>
          <w:w w:val="95"/>
        </w:rPr>
        <w:t>и</w:t>
      </w:r>
      <w:r>
        <w:rPr>
          <w:color w:val="231F20"/>
          <w:spacing w:val="-1"/>
          <w:w w:val="95"/>
        </w:rPr>
        <w:t xml:space="preserve"> </w:t>
      </w:r>
      <w:r>
        <w:rPr>
          <w:color w:val="231F20"/>
          <w:w w:val="95"/>
        </w:rPr>
        <w:t>гордости</w:t>
      </w:r>
      <w:r>
        <w:rPr>
          <w:color w:val="231F20"/>
          <w:spacing w:val="-1"/>
          <w:w w:val="95"/>
        </w:rPr>
        <w:t xml:space="preserve"> </w:t>
      </w:r>
      <w:r>
        <w:rPr>
          <w:color w:val="231F20"/>
          <w:w w:val="95"/>
        </w:rPr>
        <w:t>за</w:t>
      </w:r>
      <w:r>
        <w:rPr>
          <w:color w:val="231F20"/>
          <w:spacing w:val="-1"/>
          <w:w w:val="95"/>
        </w:rPr>
        <w:t xml:space="preserve"> </w:t>
      </w:r>
      <w:r>
        <w:rPr>
          <w:color w:val="231F20"/>
          <w:w w:val="95"/>
        </w:rPr>
        <w:t>свой</w:t>
      </w:r>
      <w:r>
        <w:rPr>
          <w:color w:val="231F20"/>
          <w:spacing w:val="-1"/>
          <w:w w:val="95"/>
        </w:rPr>
        <w:t xml:space="preserve"> </w:t>
      </w:r>
      <w:r>
        <w:rPr>
          <w:color w:val="231F20"/>
          <w:w w:val="95"/>
        </w:rPr>
        <w:t>народ,</w:t>
      </w:r>
      <w:r>
        <w:rPr>
          <w:color w:val="231F20"/>
          <w:spacing w:val="-1"/>
          <w:w w:val="95"/>
        </w:rPr>
        <w:t xml:space="preserve"> </w:t>
      </w:r>
      <w:r>
        <w:rPr>
          <w:color w:val="231F20"/>
          <w:w w:val="95"/>
        </w:rPr>
        <w:t>свой</w:t>
      </w:r>
      <w:r>
        <w:rPr>
          <w:color w:val="231F20"/>
          <w:spacing w:val="-1"/>
          <w:w w:val="95"/>
        </w:rPr>
        <w:t xml:space="preserve"> </w:t>
      </w:r>
      <w:r>
        <w:rPr>
          <w:color w:val="231F20"/>
          <w:w w:val="95"/>
        </w:rPr>
        <w:t>край,</w:t>
      </w:r>
      <w:r>
        <w:rPr>
          <w:color w:val="231F20"/>
          <w:spacing w:val="-1"/>
          <w:w w:val="95"/>
        </w:rPr>
        <w:t xml:space="preserve"> </w:t>
      </w:r>
      <w:r>
        <w:rPr>
          <w:color w:val="231F20"/>
          <w:w w:val="95"/>
        </w:rPr>
        <w:t>свою</w:t>
      </w:r>
      <w:r>
        <w:rPr>
          <w:color w:val="231F20"/>
          <w:spacing w:val="-1"/>
          <w:w w:val="95"/>
        </w:rPr>
        <w:t xml:space="preserve"> </w:t>
      </w:r>
      <w:r>
        <w:rPr>
          <w:color w:val="231F20"/>
          <w:w w:val="95"/>
        </w:rPr>
        <w:t>страну,</w:t>
      </w:r>
      <w:r>
        <w:rPr>
          <w:color w:val="231F20"/>
          <w:spacing w:val="-1"/>
          <w:w w:val="95"/>
        </w:rPr>
        <w:t xml:space="preserve"> </w:t>
      </w:r>
      <w:r>
        <w:rPr>
          <w:color w:val="231F20"/>
          <w:w w:val="95"/>
        </w:rPr>
        <w:t>помочь</w:t>
      </w:r>
      <w:r>
        <w:rPr>
          <w:color w:val="231F20"/>
          <w:spacing w:val="-1"/>
          <w:w w:val="95"/>
        </w:rPr>
        <w:t xml:space="preserve"> </w:t>
      </w:r>
      <w:r>
        <w:rPr>
          <w:color w:val="231F20"/>
          <w:w w:val="95"/>
        </w:rPr>
        <w:t xml:space="preserve">лучше </w:t>
      </w:r>
      <w:r>
        <w:rPr>
          <w:color w:val="231F20"/>
        </w:rPr>
        <w:t>осознать свою этническую и национальную принадлежность и проявлять интерес к языкам и культурам других народов, осознать</w:t>
      </w:r>
      <w:r>
        <w:rPr>
          <w:color w:val="231F20"/>
          <w:spacing w:val="-8"/>
        </w:rPr>
        <w:t xml:space="preserve"> </w:t>
      </w:r>
      <w:r>
        <w:rPr>
          <w:color w:val="231F20"/>
        </w:rPr>
        <w:t>наличие</w:t>
      </w:r>
      <w:r>
        <w:rPr>
          <w:color w:val="231F20"/>
          <w:spacing w:val="-8"/>
        </w:rPr>
        <w:t xml:space="preserve"> </w:t>
      </w:r>
      <w:r>
        <w:rPr>
          <w:color w:val="231F20"/>
        </w:rPr>
        <w:t>и</w:t>
      </w:r>
      <w:r>
        <w:rPr>
          <w:color w:val="231F20"/>
          <w:spacing w:val="-8"/>
        </w:rPr>
        <w:t xml:space="preserve"> </w:t>
      </w:r>
      <w:r>
        <w:rPr>
          <w:color w:val="231F20"/>
        </w:rPr>
        <w:t>значение</w:t>
      </w:r>
      <w:r>
        <w:rPr>
          <w:color w:val="231F20"/>
          <w:spacing w:val="-8"/>
        </w:rPr>
        <w:t xml:space="preserve"> </w:t>
      </w:r>
      <w:r>
        <w:rPr>
          <w:color w:val="231F20"/>
        </w:rPr>
        <w:t>общечеловеческих</w:t>
      </w:r>
      <w:r>
        <w:rPr>
          <w:color w:val="231F20"/>
          <w:spacing w:val="-8"/>
        </w:rPr>
        <w:t xml:space="preserve"> </w:t>
      </w:r>
      <w:r>
        <w:rPr>
          <w:color w:val="231F20"/>
        </w:rPr>
        <w:t>и</w:t>
      </w:r>
      <w:r>
        <w:rPr>
          <w:color w:val="231F20"/>
          <w:spacing w:val="-8"/>
        </w:rPr>
        <w:t xml:space="preserve"> </w:t>
      </w:r>
      <w:r>
        <w:rPr>
          <w:color w:val="231F20"/>
        </w:rPr>
        <w:t>базовых</w:t>
      </w:r>
      <w:r>
        <w:rPr>
          <w:color w:val="231F20"/>
          <w:spacing w:val="-8"/>
        </w:rPr>
        <w:t xml:space="preserve"> </w:t>
      </w:r>
      <w:r>
        <w:rPr>
          <w:color w:val="231F20"/>
        </w:rPr>
        <w:t xml:space="preserve">на­ </w:t>
      </w:r>
      <w:r>
        <w:rPr>
          <w:color w:val="231F20"/>
          <w:w w:val="95"/>
        </w:rPr>
        <w:t xml:space="preserve">циональных ценностей. Вклад предмета «Иностранный (китай­ </w:t>
      </w:r>
      <w:r>
        <w:rPr>
          <w:color w:val="231F20"/>
        </w:rPr>
        <w:t>ский)</w:t>
      </w:r>
      <w:r>
        <w:rPr>
          <w:color w:val="231F20"/>
          <w:spacing w:val="-19"/>
        </w:rPr>
        <w:t xml:space="preserve"> </w:t>
      </w:r>
      <w:r>
        <w:rPr>
          <w:color w:val="231F20"/>
        </w:rPr>
        <w:t>язык»</w:t>
      </w:r>
      <w:r>
        <w:rPr>
          <w:color w:val="231F20"/>
          <w:spacing w:val="-18"/>
        </w:rPr>
        <w:t xml:space="preserve"> </w:t>
      </w:r>
      <w:r>
        <w:rPr>
          <w:color w:val="231F20"/>
        </w:rPr>
        <w:t>в</w:t>
      </w:r>
      <w:r>
        <w:rPr>
          <w:color w:val="231F20"/>
          <w:spacing w:val="-19"/>
        </w:rPr>
        <w:t xml:space="preserve"> </w:t>
      </w:r>
      <w:r>
        <w:rPr>
          <w:color w:val="231F20"/>
        </w:rPr>
        <w:t>реализацию</w:t>
      </w:r>
      <w:r>
        <w:rPr>
          <w:color w:val="231F20"/>
          <w:spacing w:val="-18"/>
        </w:rPr>
        <w:t xml:space="preserve"> </w:t>
      </w:r>
      <w:r>
        <w:rPr>
          <w:color w:val="231F20"/>
        </w:rPr>
        <w:t>воспитательных</w:t>
      </w:r>
      <w:r>
        <w:rPr>
          <w:color w:val="231F20"/>
          <w:spacing w:val="-19"/>
        </w:rPr>
        <w:t xml:space="preserve"> </w:t>
      </w:r>
      <w:r>
        <w:rPr>
          <w:color w:val="231F20"/>
        </w:rPr>
        <w:t>целей</w:t>
      </w:r>
      <w:r>
        <w:rPr>
          <w:color w:val="231F20"/>
          <w:spacing w:val="-18"/>
        </w:rPr>
        <w:t xml:space="preserve"> </w:t>
      </w:r>
      <w:r>
        <w:rPr>
          <w:color w:val="231F20"/>
          <w:spacing w:val="-2"/>
        </w:rPr>
        <w:t>обеспечивает:</w:t>
      </w:r>
    </w:p>
    <w:p w:rsidR="00DC388F" w:rsidRDefault="004B1DF8">
      <w:pPr>
        <w:pStyle w:val="a3"/>
        <w:spacing w:line="244" w:lineRule="auto"/>
        <w:ind w:left="383" w:hanging="227"/>
      </w:pPr>
      <w:r>
        <w:rPr>
          <w:color w:val="231F20"/>
        </w:rPr>
        <w:t>—понимание</w:t>
      </w:r>
      <w:r>
        <w:rPr>
          <w:color w:val="231F20"/>
          <w:spacing w:val="-4"/>
        </w:rPr>
        <w:t xml:space="preserve"> </w:t>
      </w:r>
      <w:r>
        <w:rPr>
          <w:color w:val="231F20"/>
        </w:rPr>
        <w:t>необходимости</w:t>
      </w:r>
      <w:r>
        <w:rPr>
          <w:color w:val="231F20"/>
          <w:spacing w:val="-4"/>
        </w:rPr>
        <w:t xml:space="preserve"> </w:t>
      </w:r>
      <w:r>
        <w:rPr>
          <w:color w:val="231F20"/>
        </w:rPr>
        <w:t>овладения</w:t>
      </w:r>
      <w:r>
        <w:rPr>
          <w:color w:val="231F20"/>
          <w:spacing w:val="-4"/>
        </w:rPr>
        <w:t xml:space="preserve"> </w:t>
      </w:r>
      <w:r>
        <w:rPr>
          <w:color w:val="231F20"/>
        </w:rPr>
        <w:t>иностранным</w:t>
      </w:r>
      <w:r>
        <w:rPr>
          <w:color w:val="231F20"/>
          <w:spacing w:val="-4"/>
        </w:rPr>
        <w:t xml:space="preserve"> </w:t>
      </w:r>
      <w:r>
        <w:rPr>
          <w:color w:val="231F20"/>
        </w:rPr>
        <w:t>языком как</w:t>
      </w:r>
      <w:r>
        <w:rPr>
          <w:color w:val="231F20"/>
          <w:spacing w:val="-3"/>
        </w:rPr>
        <w:t xml:space="preserve"> </w:t>
      </w:r>
      <w:r>
        <w:rPr>
          <w:color w:val="231F20"/>
        </w:rPr>
        <w:t>средством</w:t>
      </w:r>
      <w:r>
        <w:rPr>
          <w:color w:val="231F20"/>
          <w:spacing w:val="-3"/>
        </w:rPr>
        <w:t xml:space="preserve"> </w:t>
      </w:r>
      <w:r>
        <w:rPr>
          <w:color w:val="231F20"/>
        </w:rPr>
        <w:t>общения</w:t>
      </w:r>
      <w:r>
        <w:rPr>
          <w:color w:val="231F20"/>
          <w:spacing w:val="-3"/>
        </w:rPr>
        <w:t xml:space="preserve"> </w:t>
      </w:r>
      <w:r>
        <w:rPr>
          <w:color w:val="231F20"/>
        </w:rPr>
        <w:t>в</w:t>
      </w:r>
      <w:r>
        <w:rPr>
          <w:color w:val="231F20"/>
          <w:spacing w:val="-3"/>
        </w:rPr>
        <w:t xml:space="preserve"> </w:t>
      </w:r>
      <w:r>
        <w:rPr>
          <w:color w:val="231F20"/>
        </w:rPr>
        <w:t>условиях</w:t>
      </w:r>
      <w:r>
        <w:rPr>
          <w:color w:val="231F20"/>
          <w:spacing w:val="-3"/>
        </w:rPr>
        <w:t xml:space="preserve"> </w:t>
      </w:r>
      <w:r>
        <w:rPr>
          <w:color w:val="231F20"/>
        </w:rPr>
        <w:t>взаимодействия</w:t>
      </w:r>
      <w:r>
        <w:rPr>
          <w:color w:val="231F20"/>
          <w:spacing w:val="-3"/>
        </w:rPr>
        <w:t xml:space="preserve"> </w:t>
      </w:r>
      <w:r>
        <w:rPr>
          <w:color w:val="231F20"/>
        </w:rPr>
        <w:t>разных стран и народов;</w:t>
      </w:r>
    </w:p>
    <w:p w:rsidR="00DC388F" w:rsidRDefault="004B1DF8">
      <w:pPr>
        <w:pStyle w:val="a3"/>
        <w:spacing w:before="2" w:line="244" w:lineRule="auto"/>
        <w:ind w:left="383" w:hanging="227"/>
      </w:pPr>
      <w:r>
        <w:rPr>
          <w:color w:val="231F20"/>
        </w:rPr>
        <w:t>—формирование</w:t>
      </w:r>
      <w:r>
        <w:rPr>
          <w:color w:val="231F20"/>
          <w:spacing w:val="-2"/>
        </w:rPr>
        <w:t xml:space="preserve"> </w:t>
      </w:r>
      <w:r>
        <w:rPr>
          <w:color w:val="231F20"/>
        </w:rPr>
        <w:t>предпосылок</w:t>
      </w:r>
      <w:r>
        <w:rPr>
          <w:color w:val="231F20"/>
          <w:spacing w:val="-2"/>
        </w:rPr>
        <w:t xml:space="preserve"> </w:t>
      </w:r>
      <w:r>
        <w:rPr>
          <w:color w:val="231F20"/>
        </w:rPr>
        <w:t xml:space="preserve">социокультурной/межкультур­ </w:t>
      </w:r>
      <w:r>
        <w:rPr>
          <w:color w:val="231F20"/>
          <w:w w:val="95"/>
        </w:rPr>
        <w:t xml:space="preserve">ной компетенции, позволяющей приобщаться к культуре, тра­ дициям, реалиям стран/страны изучаемого языка, готовности </w:t>
      </w:r>
      <w:r>
        <w:rPr>
          <w:color w:val="231F20"/>
        </w:rPr>
        <w:t>представлять</w:t>
      </w:r>
      <w:r>
        <w:rPr>
          <w:color w:val="231F20"/>
          <w:spacing w:val="-6"/>
        </w:rPr>
        <w:t xml:space="preserve"> </w:t>
      </w:r>
      <w:r>
        <w:rPr>
          <w:color w:val="231F20"/>
        </w:rPr>
        <w:t>свою</w:t>
      </w:r>
      <w:r>
        <w:rPr>
          <w:color w:val="231F20"/>
          <w:spacing w:val="-6"/>
        </w:rPr>
        <w:t xml:space="preserve"> </w:t>
      </w:r>
      <w:r>
        <w:rPr>
          <w:color w:val="231F20"/>
        </w:rPr>
        <w:t>страну,</w:t>
      </w:r>
      <w:r>
        <w:rPr>
          <w:color w:val="231F20"/>
          <w:spacing w:val="-6"/>
        </w:rPr>
        <w:t xml:space="preserve"> </w:t>
      </w:r>
      <w:r>
        <w:rPr>
          <w:color w:val="231F20"/>
        </w:rPr>
        <w:t>её</w:t>
      </w:r>
      <w:r>
        <w:rPr>
          <w:color w:val="231F20"/>
          <w:spacing w:val="-6"/>
        </w:rPr>
        <w:t xml:space="preserve"> </w:t>
      </w:r>
      <w:r>
        <w:rPr>
          <w:color w:val="231F20"/>
        </w:rPr>
        <w:t>культуру</w:t>
      </w:r>
      <w:r>
        <w:rPr>
          <w:color w:val="231F20"/>
          <w:spacing w:val="-6"/>
        </w:rPr>
        <w:t xml:space="preserve"> </w:t>
      </w:r>
      <w:r>
        <w:rPr>
          <w:color w:val="231F20"/>
        </w:rPr>
        <w:t>в</w:t>
      </w:r>
      <w:r>
        <w:rPr>
          <w:color w:val="231F20"/>
          <w:spacing w:val="-6"/>
        </w:rPr>
        <w:t xml:space="preserve"> </w:t>
      </w:r>
      <w:r>
        <w:rPr>
          <w:color w:val="231F20"/>
        </w:rPr>
        <w:t>условиях</w:t>
      </w:r>
      <w:r>
        <w:rPr>
          <w:color w:val="231F20"/>
          <w:spacing w:val="-6"/>
        </w:rPr>
        <w:t xml:space="preserve"> </w:t>
      </w:r>
      <w:r>
        <w:rPr>
          <w:color w:val="231F20"/>
        </w:rPr>
        <w:t>межкуль­ турного</w:t>
      </w:r>
      <w:r>
        <w:rPr>
          <w:color w:val="231F20"/>
          <w:spacing w:val="-5"/>
        </w:rPr>
        <w:t xml:space="preserve"> </w:t>
      </w:r>
      <w:r>
        <w:rPr>
          <w:color w:val="231F20"/>
        </w:rPr>
        <w:t>общения,</w:t>
      </w:r>
      <w:r>
        <w:rPr>
          <w:color w:val="231F20"/>
          <w:spacing w:val="-5"/>
        </w:rPr>
        <w:t xml:space="preserve"> </w:t>
      </w:r>
      <w:r>
        <w:rPr>
          <w:color w:val="231F20"/>
        </w:rPr>
        <w:t>соблюдая</w:t>
      </w:r>
      <w:r>
        <w:rPr>
          <w:color w:val="231F20"/>
          <w:spacing w:val="-5"/>
        </w:rPr>
        <w:t xml:space="preserve"> </w:t>
      </w:r>
      <w:r>
        <w:rPr>
          <w:color w:val="231F20"/>
        </w:rPr>
        <w:t>речевой</w:t>
      </w:r>
      <w:r>
        <w:rPr>
          <w:color w:val="231F20"/>
          <w:spacing w:val="-5"/>
        </w:rPr>
        <w:t xml:space="preserve"> </w:t>
      </w:r>
      <w:r>
        <w:rPr>
          <w:color w:val="231F20"/>
        </w:rPr>
        <w:t>этикет</w:t>
      </w:r>
      <w:r>
        <w:rPr>
          <w:color w:val="231F20"/>
          <w:spacing w:val="-5"/>
        </w:rPr>
        <w:t xml:space="preserve"> </w:t>
      </w:r>
      <w:r>
        <w:rPr>
          <w:color w:val="231F20"/>
        </w:rPr>
        <w:t>и</w:t>
      </w:r>
      <w:r>
        <w:rPr>
          <w:color w:val="231F20"/>
          <w:spacing w:val="-5"/>
        </w:rPr>
        <w:t xml:space="preserve"> </w:t>
      </w:r>
      <w:r>
        <w:rPr>
          <w:color w:val="231F20"/>
        </w:rPr>
        <w:t>адекватно</w:t>
      </w:r>
      <w:r>
        <w:rPr>
          <w:color w:val="231F20"/>
          <w:spacing w:val="-5"/>
        </w:rPr>
        <w:t xml:space="preserve"> </w:t>
      </w:r>
      <w:r>
        <w:rPr>
          <w:color w:val="231F20"/>
        </w:rPr>
        <w:t xml:space="preserve">ис­ </w:t>
      </w:r>
      <w:r>
        <w:rPr>
          <w:color w:val="231F20"/>
          <w:spacing w:val="-2"/>
        </w:rPr>
        <w:t>пользуя</w:t>
      </w:r>
      <w:r>
        <w:rPr>
          <w:color w:val="231F20"/>
          <w:spacing w:val="-12"/>
        </w:rPr>
        <w:t xml:space="preserve"> </w:t>
      </w:r>
      <w:r>
        <w:rPr>
          <w:color w:val="231F20"/>
          <w:spacing w:val="-2"/>
        </w:rPr>
        <w:t>имеющиеся</w:t>
      </w:r>
      <w:r>
        <w:rPr>
          <w:color w:val="231F20"/>
          <w:spacing w:val="-12"/>
        </w:rPr>
        <w:t xml:space="preserve"> </w:t>
      </w:r>
      <w:r>
        <w:rPr>
          <w:color w:val="231F20"/>
          <w:spacing w:val="-2"/>
        </w:rPr>
        <w:t>речевые</w:t>
      </w:r>
      <w:r>
        <w:rPr>
          <w:color w:val="231F20"/>
          <w:spacing w:val="-12"/>
        </w:rPr>
        <w:t xml:space="preserve"> </w:t>
      </w:r>
      <w:r>
        <w:rPr>
          <w:color w:val="231F20"/>
          <w:spacing w:val="-2"/>
        </w:rPr>
        <w:t>и</w:t>
      </w:r>
      <w:r>
        <w:rPr>
          <w:color w:val="231F20"/>
          <w:spacing w:val="-12"/>
        </w:rPr>
        <w:t xml:space="preserve"> </w:t>
      </w:r>
      <w:r>
        <w:rPr>
          <w:color w:val="231F20"/>
          <w:spacing w:val="-2"/>
        </w:rPr>
        <w:t>неречевые</w:t>
      </w:r>
      <w:r>
        <w:rPr>
          <w:color w:val="231F20"/>
          <w:spacing w:val="-12"/>
        </w:rPr>
        <w:t xml:space="preserve"> </w:t>
      </w:r>
      <w:r>
        <w:rPr>
          <w:color w:val="231F20"/>
          <w:spacing w:val="-2"/>
        </w:rPr>
        <w:t>средства</w:t>
      </w:r>
      <w:r>
        <w:rPr>
          <w:color w:val="231F20"/>
          <w:spacing w:val="-12"/>
        </w:rPr>
        <w:t xml:space="preserve"> </w:t>
      </w:r>
      <w:r>
        <w:rPr>
          <w:color w:val="231F20"/>
          <w:spacing w:val="-2"/>
        </w:rPr>
        <w:t>общения;</w:t>
      </w:r>
    </w:p>
    <w:p w:rsidR="00DC388F" w:rsidRDefault="004B1DF8">
      <w:pPr>
        <w:pStyle w:val="a3"/>
        <w:spacing w:before="3" w:line="244" w:lineRule="auto"/>
        <w:ind w:left="383" w:right="154" w:hanging="227"/>
      </w:pPr>
      <w:r>
        <w:rPr>
          <w:color w:val="231F20"/>
        </w:rPr>
        <w:t xml:space="preserve">—воспитание уважительного отношения к иной культуре по­ </w:t>
      </w:r>
      <w:r>
        <w:rPr>
          <w:color w:val="231F20"/>
          <w:spacing w:val="-2"/>
        </w:rPr>
        <w:t>средством</w:t>
      </w:r>
      <w:r>
        <w:rPr>
          <w:color w:val="231F20"/>
          <w:spacing w:val="-9"/>
        </w:rPr>
        <w:t xml:space="preserve"> </w:t>
      </w:r>
      <w:r>
        <w:rPr>
          <w:color w:val="231F20"/>
          <w:spacing w:val="-2"/>
        </w:rPr>
        <w:t>знакомств</w:t>
      </w:r>
      <w:r>
        <w:rPr>
          <w:color w:val="231F20"/>
          <w:spacing w:val="-9"/>
        </w:rPr>
        <w:t xml:space="preserve"> </w:t>
      </w:r>
      <w:r>
        <w:rPr>
          <w:color w:val="231F20"/>
          <w:spacing w:val="-2"/>
        </w:rPr>
        <w:t>с</w:t>
      </w:r>
      <w:r>
        <w:rPr>
          <w:color w:val="231F20"/>
          <w:spacing w:val="-9"/>
        </w:rPr>
        <w:t xml:space="preserve"> </w:t>
      </w:r>
      <w:r>
        <w:rPr>
          <w:color w:val="231F20"/>
          <w:spacing w:val="-2"/>
        </w:rPr>
        <w:t>детским</w:t>
      </w:r>
      <w:r>
        <w:rPr>
          <w:color w:val="231F20"/>
          <w:spacing w:val="-9"/>
        </w:rPr>
        <w:t xml:space="preserve"> </w:t>
      </w:r>
      <w:r>
        <w:rPr>
          <w:color w:val="231F20"/>
          <w:spacing w:val="-2"/>
        </w:rPr>
        <w:t>пластом</w:t>
      </w:r>
      <w:r>
        <w:rPr>
          <w:color w:val="231F20"/>
          <w:spacing w:val="-9"/>
        </w:rPr>
        <w:t xml:space="preserve"> </w:t>
      </w:r>
      <w:r>
        <w:rPr>
          <w:color w:val="231F20"/>
          <w:spacing w:val="-2"/>
        </w:rPr>
        <w:t>культуры</w:t>
      </w:r>
      <w:r>
        <w:rPr>
          <w:color w:val="231F20"/>
          <w:spacing w:val="-9"/>
        </w:rPr>
        <w:t xml:space="preserve"> </w:t>
      </w:r>
      <w:r>
        <w:rPr>
          <w:color w:val="231F20"/>
          <w:spacing w:val="-2"/>
        </w:rPr>
        <w:t>стран</w:t>
      </w:r>
      <w:r>
        <w:rPr>
          <w:color w:val="231F20"/>
          <w:spacing w:val="-9"/>
        </w:rPr>
        <w:t xml:space="preserve"> </w:t>
      </w:r>
      <w:r>
        <w:rPr>
          <w:color w:val="231F20"/>
          <w:spacing w:val="-2"/>
        </w:rPr>
        <w:t xml:space="preserve">изу­ </w:t>
      </w:r>
      <w:r>
        <w:rPr>
          <w:color w:val="231F20"/>
        </w:rPr>
        <w:t>чаемого языка и более глубокого осознания особенностей культуры своего народа;</w:t>
      </w:r>
    </w:p>
    <w:p w:rsidR="00DC388F" w:rsidRDefault="004B1DF8">
      <w:pPr>
        <w:pStyle w:val="a3"/>
        <w:spacing w:before="2" w:line="244" w:lineRule="auto"/>
        <w:ind w:left="383" w:hanging="227"/>
      </w:pPr>
      <w:r>
        <w:rPr>
          <w:color w:val="231F20"/>
          <w:w w:val="95"/>
        </w:rPr>
        <w:t xml:space="preserve">—воспитание эмоционального и познавательного интереса к ху­ </w:t>
      </w:r>
      <w:r>
        <w:rPr>
          <w:color w:val="231F20"/>
        </w:rPr>
        <w:t>дожественной культуре других народов;</w:t>
      </w:r>
    </w:p>
    <w:p w:rsidR="00DC388F" w:rsidRDefault="004B1DF8">
      <w:pPr>
        <w:pStyle w:val="a3"/>
        <w:spacing w:before="2" w:line="244" w:lineRule="auto"/>
        <w:ind w:left="383" w:right="154" w:hanging="227"/>
      </w:pPr>
      <w:r>
        <w:rPr>
          <w:color w:val="231F20"/>
        </w:rPr>
        <w:t>—формирование положительной мотивации и устойчивого учебно­познавательного</w:t>
      </w:r>
      <w:r>
        <w:rPr>
          <w:color w:val="231F20"/>
          <w:spacing w:val="-16"/>
        </w:rPr>
        <w:t xml:space="preserve"> </w:t>
      </w:r>
      <w:r>
        <w:rPr>
          <w:color w:val="231F20"/>
        </w:rPr>
        <w:t>интереса</w:t>
      </w:r>
      <w:r>
        <w:rPr>
          <w:color w:val="231F20"/>
          <w:spacing w:val="-16"/>
        </w:rPr>
        <w:t xml:space="preserve"> </w:t>
      </w:r>
      <w:r>
        <w:rPr>
          <w:color w:val="231F20"/>
        </w:rPr>
        <w:t>к</w:t>
      </w:r>
      <w:r>
        <w:rPr>
          <w:color w:val="231F20"/>
          <w:spacing w:val="-16"/>
        </w:rPr>
        <w:t xml:space="preserve"> </w:t>
      </w:r>
      <w:r>
        <w:rPr>
          <w:color w:val="231F20"/>
        </w:rPr>
        <w:t>предмету</w:t>
      </w:r>
      <w:r>
        <w:rPr>
          <w:color w:val="231F20"/>
          <w:spacing w:val="-16"/>
        </w:rPr>
        <w:t xml:space="preserve"> </w:t>
      </w:r>
      <w:r>
        <w:rPr>
          <w:color w:val="231F20"/>
        </w:rPr>
        <w:t>«Иностранный (китайский)</w:t>
      </w:r>
      <w:r>
        <w:rPr>
          <w:color w:val="231F20"/>
          <w:spacing w:val="-9"/>
        </w:rPr>
        <w:t xml:space="preserve"> </w:t>
      </w:r>
      <w:r>
        <w:rPr>
          <w:color w:val="231F20"/>
        </w:rPr>
        <w:t>язык».</w:t>
      </w:r>
    </w:p>
    <w:p w:rsidR="00DC388F" w:rsidRDefault="004B1DF8">
      <w:pPr>
        <w:pStyle w:val="3"/>
        <w:spacing w:before="163" w:line="248" w:lineRule="exact"/>
        <w:jc w:val="both"/>
      </w:pPr>
      <w:r>
        <w:rPr>
          <w:color w:val="231F20"/>
          <w:w w:val="90"/>
        </w:rPr>
        <w:t>МЕСТО</w:t>
      </w:r>
      <w:r>
        <w:rPr>
          <w:color w:val="231F20"/>
          <w:spacing w:val="-1"/>
          <w:w w:val="90"/>
        </w:rPr>
        <w:t xml:space="preserve"> </w:t>
      </w:r>
      <w:r>
        <w:rPr>
          <w:color w:val="231F20"/>
          <w:w w:val="90"/>
        </w:rPr>
        <w:t>УЧЕБНОГО</w:t>
      </w:r>
      <w:r>
        <w:rPr>
          <w:color w:val="231F20"/>
          <w:spacing w:val="-1"/>
          <w:w w:val="90"/>
        </w:rPr>
        <w:t xml:space="preserve"> </w:t>
      </w:r>
      <w:r>
        <w:rPr>
          <w:color w:val="231F20"/>
          <w:spacing w:val="-2"/>
          <w:w w:val="90"/>
        </w:rPr>
        <w:t>ПРЕДМЕТА</w:t>
      </w:r>
    </w:p>
    <w:p w:rsidR="00DC388F" w:rsidRDefault="004B1DF8">
      <w:pPr>
        <w:spacing w:line="248" w:lineRule="exact"/>
        <w:ind w:left="157"/>
        <w:jc w:val="both"/>
        <w:rPr>
          <w:rFonts w:ascii="Trebuchet MS" w:hAnsi="Trebuchet MS"/>
        </w:rPr>
      </w:pPr>
      <w:r>
        <w:rPr>
          <w:rFonts w:ascii="Trebuchet MS" w:hAnsi="Trebuchet MS"/>
          <w:color w:val="231F20"/>
          <w:w w:val="95"/>
        </w:rPr>
        <w:t>«ИНОСТРАННЫЙ</w:t>
      </w:r>
      <w:r>
        <w:rPr>
          <w:rFonts w:ascii="Trebuchet MS" w:hAnsi="Trebuchet MS"/>
          <w:color w:val="231F20"/>
          <w:spacing w:val="7"/>
        </w:rPr>
        <w:t xml:space="preserve"> </w:t>
      </w:r>
      <w:r>
        <w:rPr>
          <w:rFonts w:ascii="Trebuchet MS" w:hAnsi="Trebuchet MS"/>
          <w:color w:val="231F20"/>
          <w:w w:val="95"/>
        </w:rPr>
        <w:t>(КИТАЙСКИЙ)</w:t>
      </w:r>
      <w:r>
        <w:rPr>
          <w:rFonts w:ascii="Trebuchet MS" w:hAnsi="Trebuchet MS"/>
          <w:color w:val="231F20"/>
          <w:spacing w:val="7"/>
        </w:rPr>
        <w:t xml:space="preserve"> </w:t>
      </w:r>
      <w:r>
        <w:rPr>
          <w:rFonts w:ascii="Trebuchet MS" w:hAnsi="Trebuchet MS"/>
          <w:color w:val="231F20"/>
          <w:w w:val="95"/>
        </w:rPr>
        <w:t>ЯЗЫК»</w:t>
      </w:r>
      <w:r>
        <w:rPr>
          <w:rFonts w:ascii="Trebuchet MS" w:hAnsi="Trebuchet MS"/>
          <w:color w:val="231F20"/>
          <w:spacing w:val="6"/>
        </w:rPr>
        <w:t xml:space="preserve"> </w:t>
      </w:r>
      <w:r>
        <w:rPr>
          <w:rFonts w:ascii="Trebuchet MS" w:hAnsi="Trebuchet MS"/>
          <w:color w:val="231F20"/>
          <w:w w:val="95"/>
        </w:rPr>
        <w:t>В</w:t>
      </w:r>
      <w:r>
        <w:rPr>
          <w:rFonts w:ascii="Trebuchet MS" w:hAnsi="Trebuchet MS"/>
          <w:color w:val="231F20"/>
          <w:spacing w:val="8"/>
        </w:rPr>
        <w:t xml:space="preserve"> </w:t>
      </w:r>
      <w:r>
        <w:rPr>
          <w:rFonts w:ascii="Trebuchet MS" w:hAnsi="Trebuchet MS"/>
          <w:color w:val="231F20"/>
          <w:w w:val="95"/>
        </w:rPr>
        <w:t>УЧЕБНОМ</w:t>
      </w:r>
      <w:r>
        <w:rPr>
          <w:rFonts w:ascii="Trebuchet MS" w:hAnsi="Trebuchet MS"/>
          <w:color w:val="231F20"/>
          <w:spacing w:val="7"/>
        </w:rPr>
        <w:t xml:space="preserve"> </w:t>
      </w:r>
      <w:r>
        <w:rPr>
          <w:rFonts w:ascii="Trebuchet MS" w:hAnsi="Trebuchet MS"/>
          <w:color w:val="231F20"/>
          <w:spacing w:val="-2"/>
          <w:w w:val="95"/>
        </w:rPr>
        <w:t>ПЛАНЕ</w:t>
      </w:r>
    </w:p>
    <w:p w:rsidR="00DC388F" w:rsidRDefault="004B1DF8">
      <w:pPr>
        <w:pStyle w:val="a3"/>
        <w:spacing w:before="63" w:line="244" w:lineRule="auto"/>
        <w:ind w:right="154"/>
      </w:pPr>
      <w:r>
        <w:rPr>
          <w:color w:val="231F20"/>
        </w:rPr>
        <w:t xml:space="preserve">Учебный предмет «Иностранный (китайский) язык» входит в число обязательных предметов, изучаемых на всех уровнях </w:t>
      </w:r>
      <w:r>
        <w:rPr>
          <w:color w:val="231F20"/>
          <w:w w:val="95"/>
        </w:rPr>
        <w:t xml:space="preserve">общего среднего образования: со 2 по 11 класс. На этапе началь­ </w:t>
      </w:r>
      <w:r>
        <w:rPr>
          <w:color w:val="231F20"/>
        </w:rPr>
        <w:t>ного</w:t>
      </w:r>
      <w:r>
        <w:rPr>
          <w:color w:val="231F20"/>
          <w:spacing w:val="-16"/>
        </w:rPr>
        <w:t xml:space="preserve"> </w:t>
      </w:r>
      <w:r>
        <w:rPr>
          <w:color w:val="231F20"/>
        </w:rPr>
        <w:t>общего</w:t>
      </w:r>
      <w:r>
        <w:rPr>
          <w:color w:val="231F20"/>
          <w:spacing w:val="-16"/>
        </w:rPr>
        <w:t xml:space="preserve"> </w:t>
      </w:r>
      <w:r>
        <w:rPr>
          <w:color w:val="231F20"/>
        </w:rPr>
        <w:t>образования</w:t>
      </w:r>
      <w:r>
        <w:rPr>
          <w:color w:val="231F20"/>
          <w:spacing w:val="-16"/>
        </w:rPr>
        <w:t xml:space="preserve"> </w:t>
      </w:r>
      <w:r>
        <w:rPr>
          <w:color w:val="231F20"/>
        </w:rPr>
        <w:t>на</w:t>
      </w:r>
      <w:r>
        <w:rPr>
          <w:color w:val="231F20"/>
          <w:spacing w:val="-16"/>
        </w:rPr>
        <w:t xml:space="preserve"> </w:t>
      </w:r>
      <w:r>
        <w:rPr>
          <w:color w:val="231F20"/>
        </w:rPr>
        <w:t>изучение</w:t>
      </w:r>
      <w:r>
        <w:rPr>
          <w:color w:val="231F20"/>
          <w:spacing w:val="-16"/>
        </w:rPr>
        <w:t xml:space="preserve"> </w:t>
      </w:r>
      <w:r>
        <w:rPr>
          <w:color w:val="231F20"/>
        </w:rPr>
        <w:t>иностранного</w:t>
      </w:r>
      <w:r>
        <w:rPr>
          <w:color w:val="231F20"/>
          <w:spacing w:val="-16"/>
        </w:rPr>
        <w:t xml:space="preserve"> </w:t>
      </w:r>
      <w:r>
        <w:rPr>
          <w:color w:val="231F20"/>
        </w:rPr>
        <w:t>языка</w:t>
      </w:r>
      <w:r>
        <w:rPr>
          <w:color w:val="231F20"/>
          <w:spacing w:val="-16"/>
        </w:rPr>
        <w:t xml:space="preserve"> </w:t>
      </w:r>
      <w:r>
        <w:rPr>
          <w:color w:val="231F20"/>
        </w:rPr>
        <w:t>вы­ деляется</w:t>
      </w:r>
      <w:r>
        <w:rPr>
          <w:color w:val="231F20"/>
          <w:spacing w:val="24"/>
        </w:rPr>
        <w:t xml:space="preserve"> </w:t>
      </w:r>
      <w:r>
        <w:rPr>
          <w:color w:val="231F20"/>
        </w:rPr>
        <w:t>204</w:t>
      </w:r>
      <w:r>
        <w:rPr>
          <w:color w:val="231F20"/>
          <w:spacing w:val="24"/>
        </w:rPr>
        <w:t xml:space="preserve"> </w:t>
      </w:r>
      <w:r>
        <w:rPr>
          <w:color w:val="231F20"/>
        </w:rPr>
        <w:t>часа:</w:t>
      </w:r>
      <w:r>
        <w:rPr>
          <w:color w:val="231F20"/>
          <w:spacing w:val="24"/>
        </w:rPr>
        <w:t xml:space="preserve"> </w:t>
      </w:r>
      <w:r>
        <w:rPr>
          <w:color w:val="231F20"/>
        </w:rPr>
        <w:t>2</w:t>
      </w:r>
      <w:r>
        <w:rPr>
          <w:color w:val="231F20"/>
          <w:spacing w:val="24"/>
        </w:rPr>
        <w:t xml:space="preserve"> </w:t>
      </w:r>
      <w:r>
        <w:rPr>
          <w:color w:val="231F20"/>
        </w:rPr>
        <w:t>класс</w:t>
      </w:r>
      <w:r>
        <w:rPr>
          <w:color w:val="231F20"/>
          <w:spacing w:val="24"/>
        </w:rPr>
        <w:t xml:space="preserve"> </w:t>
      </w:r>
      <w:r>
        <w:rPr>
          <w:color w:val="231F20"/>
        </w:rPr>
        <w:t>—</w:t>
      </w:r>
      <w:r>
        <w:rPr>
          <w:color w:val="231F20"/>
          <w:spacing w:val="24"/>
        </w:rPr>
        <w:t xml:space="preserve"> </w:t>
      </w:r>
      <w:r>
        <w:rPr>
          <w:color w:val="231F20"/>
        </w:rPr>
        <w:t>68</w:t>
      </w:r>
      <w:r>
        <w:rPr>
          <w:color w:val="231F20"/>
          <w:spacing w:val="24"/>
        </w:rPr>
        <w:t xml:space="preserve"> </w:t>
      </w:r>
      <w:r>
        <w:rPr>
          <w:color w:val="231F20"/>
        </w:rPr>
        <w:t>часов,</w:t>
      </w:r>
      <w:r>
        <w:rPr>
          <w:color w:val="231F20"/>
          <w:spacing w:val="24"/>
        </w:rPr>
        <w:t xml:space="preserve"> </w:t>
      </w:r>
      <w:r>
        <w:rPr>
          <w:color w:val="231F20"/>
        </w:rPr>
        <w:t>3</w:t>
      </w:r>
      <w:r>
        <w:rPr>
          <w:color w:val="231F20"/>
          <w:spacing w:val="24"/>
        </w:rPr>
        <w:t xml:space="preserve"> </w:t>
      </w:r>
      <w:r>
        <w:rPr>
          <w:color w:val="231F20"/>
        </w:rPr>
        <w:t>класс</w:t>
      </w:r>
      <w:r>
        <w:rPr>
          <w:color w:val="231F20"/>
          <w:spacing w:val="24"/>
        </w:rPr>
        <w:t xml:space="preserve"> </w:t>
      </w:r>
      <w:r>
        <w:rPr>
          <w:color w:val="231F20"/>
        </w:rPr>
        <w:t>—</w:t>
      </w:r>
      <w:r>
        <w:rPr>
          <w:color w:val="231F20"/>
          <w:spacing w:val="25"/>
        </w:rPr>
        <w:t xml:space="preserve"> </w:t>
      </w:r>
      <w:r>
        <w:rPr>
          <w:color w:val="231F20"/>
        </w:rPr>
        <w:t>68</w:t>
      </w:r>
      <w:r>
        <w:rPr>
          <w:color w:val="231F20"/>
          <w:spacing w:val="24"/>
        </w:rPr>
        <w:t xml:space="preserve"> </w:t>
      </w:r>
      <w:r>
        <w:rPr>
          <w:color w:val="231F20"/>
          <w:spacing w:val="-2"/>
        </w:rPr>
        <w:t>часов,</w:t>
      </w:r>
    </w:p>
    <w:p w:rsidR="00DC388F" w:rsidRDefault="004B1DF8">
      <w:pPr>
        <w:pStyle w:val="a3"/>
        <w:spacing w:before="2"/>
        <w:ind w:right="0" w:firstLine="0"/>
      </w:pPr>
      <w:r>
        <w:rPr>
          <w:color w:val="231F20"/>
        </w:rPr>
        <w:t>4</w:t>
      </w:r>
      <w:r>
        <w:rPr>
          <w:color w:val="231F20"/>
          <w:spacing w:val="-16"/>
        </w:rPr>
        <w:t xml:space="preserve"> </w:t>
      </w:r>
      <w:r>
        <w:rPr>
          <w:color w:val="231F20"/>
        </w:rPr>
        <w:t>класс</w:t>
      </w:r>
      <w:r>
        <w:rPr>
          <w:color w:val="231F20"/>
          <w:spacing w:val="-16"/>
        </w:rPr>
        <w:t xml:space="preserve"> </w:t>
      </w:r>
      <w:r>
        <w:rPr>
          <w:color w:val="231F20"/>
        </w:rPr>
        <w:t>—</w:t>
      </w:r>
      <w:r>
        <w:rPr>
          <w:color w:val="231F20"/>
          <w:spacing w:val="-16"/>
        </w:rPr>
        <w:t xml:space="preserve"> </w:t>
      </w:r>
      <w:r>
        <w:rPr>
          <w:color w:val="231F20"/>
        </w:rPr>
        <w:t>68</w:t>
      </w:r>
      <w:r>
        <w:rPr>
          <w:color w:val="231F20"/>
          <w:spacing w:val="-15"/>
        </w:rPr>
        <w:t xml:space="preserve"> </w:t>
      </w:r>
      <w:r>
        <w:rPr>
          <w:color w:val="231F20"/>
          <w:spacing w:val="-2"/>
        </w:rPr>
        <w:t>часов.</w:t>
      </w:r>
    </w:p>
    <w:p w:rsidR="00DC388F" w:rsidRDefault="00DC388F">
      <w:pPr>
        <w:sectPr w:rsidR="00DC388F">
          <w:pgSz w:w="7830" w:h="12020"/>
          <w:pgMar w:top="620" w:right="580" w:bottom="900" w:left="580" w:header="0" w:footer="709" w:gutter="0"/>
          <w:cols w:space="720"/>
        </w:sectPr>
      </w:pPr>
    </w:p>
    <w:p w:rsidR="00DC388F" w:rsidRDefault="004B1DF8">
      <w:pPr>
        <w:pStyle w:val="1"/>
        <w:spacing w:line="286" w:lineRule="exact"/>
      </w:pPr>
      <w:r>
        <w:rPr>
          <w:color w:val="231F20"/>
          <w:w w:val="95"/>
        </w:rPr>
        <w:t>СОДЕРЖАНИЕ</w:t>
      </w:r>
      <w:r>
        <w:rPr>
          <w:color w:val="231F20"/>
          <w:spacing w:val="68"/>
        </w:rPr>
        <w:t xml:space="preserve"> </w:t>
      </w:r>
      <w:r>
        <w:rPr>
          <w:color w:val="231F20"/>
          <w:w w:val="95"/>
        </w:rPr>
        <w:t>УЧЕБНОГО</w:t>
      </w:r>
      <w:r>
        <w:rPr>
          <w:color w:val="231F20"/>
          <w:spacing w:val="68"/>
        </w:rPr>
        <w:t xml:space="preserve"> </w:t>
      </w:r>
      <w:r>
        <w:rPr>
          <w:color w:val="231F20"/>
          <w:spacing w:val="-2"/>
          <w:w w:val="95"/>
        </w:rPr>
        <w:t>ПРЕДМЕТА</w:t>
      </w:r>
    </w:p>
    <w:p w:rsidR="00DC388F" w:rsidRDefault="00FE2E70">
      <w:pPr>
        <w:spacing w:line="286" w:lineRule="exact"/>
        <w:ind w:left="157"/>
        <w:rPr>
          <w:rFonts w:ascii="Calibri" w:hAnsi="Calibri"/>
          <w:b/>
          <w:sz w:val="24"/>
        </w:rPr>
      </w:pPr>
      <w:r>
        <w:pict>
          <v:shape id="docshape87" o:spid="_x0000_s1202" style="position:absolute;left:0;text-align:left;margin-left:36.85pt;margin-top:16.35pt;width:317.5pt;height:.1pt;z-index:-15709184;mso-wrap-distance-left:0;mso-wrap-distance-right:0;mso-position-horizontal-relative:page" coordorigin="737,327" coordsize="6350,0" path="m737,327r6350,e" filled="f" strokecolor="#231f20" strokeweight=".5pt">
            <v:path arrowok="t"/>
            <w10:wrap type="topAndBottom" anchorx="page"/>
          </v:shape>
        </w:pict>
      </w:r>
      <w:r w:rsidR="004B1DF8">
        <w:rPr>
          <w:rFonts w:ascii="Calibri" w:hAnsi="Calibri"/>
          <w:b/>
          <w:color w:val="231F20"/>
          <w:sz w:val="24"/>
        </w:rPr>
        <w:t>«ИНОСТРАННЫЙ</w:t>
      </w:r>
      <w:r w:rsidR="004B1DF8">
        <w:rPr>
          <w:rFonts w:ascii="Calibri" w:hAnsi="Calibri"/>
          <w:b/>
          <w:color w:val="231F20"/>
          <w:spacing w:val="48"/>
          <w:sz w:val="24"/>
        </w:rPr>
        <w:t xml:space="preserve"> </w:t>
      </w:r>
      <w:r w:rsidR="004B1DF8">
        <w:rPr>
          <w:rFonts w:ascii="Calibri" w:hAnsi="Calibri"/>
          <w:b/>
          <w:color w:val="231F20"/>
          <w:sz w:val="24"/>
        </w:rPr>
        <w:t>(КИТАЙСКИЙ)</w:t>
      </w:r>
      <w:r w:rsidR="004B1DF8">
        <w:rPr>
          <w:rFonts w:ascii="Calibri" w:hAnsi="Calibri"/>
          <w:b/>
          <w:color w:val="231F20"/>
          <w:spacing w:val="48"/>
          <w:sz w:val="24"/>
        </w:rPr>
        <w:t xml:space="preserve"> </w:t>
      </w:r>
      <w:r w:rsidR="004B1DF8">
        <w:rPr>
          <w:rFonts w:ascii="Calibri" w:hAnsi="Calibri"/>
          <w:b/>
          <w:color w:val="231F20"/>
          <w:spacing w:val="-2"/>
          <w:sz w:val="24"/>
        </w:rPr>
        <w:t>ЯЗЫК»</w:t>
      </w:r>
    </w:p>
    <w:p w:rsidR="00DC388F" w:rsidRDefault="004B1DF8">
      <w:pPr>
        <w:pStyle w:val="a3"/>
        <w:spacing w:before="184" w:line="249" w:lineRule="auto"/>
        <w:ind w:right="154"/>
      </w:pPr>
      <w:r>
        <w:rPr>
          <w:color w:val="231F20"/>
        </w:rPr>
        <w:t>Содержание</w:t>
      </w:r>
      <w:r>
        <w:rPr>
          <w:color w:val="231F20"/>
          <w:spacing w:val="-4"/>
        </w:rPr>
        <w:t xml:space="preserve"> </w:t>
      </w:r>
      <w:r>
        <w:rPr>
          <w:color w:val="231F20"/>
        </w:rPr>
        <w:t>обучения</w:t>
      </w:r>
      <w:r>
        <w:rPr>
          <w:color w:val="231F20"/>
          <w:spacing w:val="-4"/>
        </w:rPr>
        <w:t xml:space="preserve"> </w:t>
      </w:r>
      <w:r>
        <w:rPr>
          <w:color w:val="231F20"/>
        </w:rPr>
        <w:t>для</w:t>
      </w:r>
      <w:r>
        <w:rPr>
          <w:color w:val="231F20"/>
          <w:spacing w:val="-4"/>
        </w:rPr>
        <w:t xml:space="preserve"> </w:t>
      </w:r>
      <w:r>
        <w:rPr>
          <w:color w:val="231F20"/>
        </w:rPr>
        <w:t>каждого</w:t>
      </w:r>
      <w:r>
        <w:rPr>
          <w:color w:val="231F20"/>
          <w:spacing w:val="-4"/>
        </w:rPr>
        <w:t xml:space="preserve"> </w:t>
      </w:r>
      <w:r>
        <w:rPr>
          <w:color w:val="231F20"/>
        </w:rPr>
        <w:t>года</w:t>
      </w:r>
      <w:r>
        <w:rPr>
          <w:color w:val="231F20"/>
          <w:spacing w:val="-4"/>
        </w:rPr>
        <w:t xml:space="preserve"> </w:t>
      </w:r>
      <w:r>
        <w:rPr>
          <w:color w:val="231F20"/>
        </w:rPr>
        <w:t>обучения</w:t>
      </w:r>
      <w:r>
        <w:rPr>
          <w:color w:val="231F20"/>
          <w:spacing w:val="-4"/>
        </w:rPr>
        <w:t xml:space="preserve"> </w:t>
      </w:r>
      <w:r>
        <w:rPr>
          <w:color w:val="231F20"/>
        </w:rPr>
        <w:t xml:space="preserve">включает тематическое содержание речи, коммуникативные умения, </w:t>
      </w:r>
      <w:r>
        <w:rPr>
          <w:color w:val="231F20"/>
          <w:spacing w:val="-2"/>
        </w:rPr>
        <w:t>языковые</w:t>
      </w:r>
      <w:r>
        <w:rPr>
          <w:color w:val="231F20"/>
          <w:spacing w:val="-11"/>
        </w:rPr>
        <w:t xml:space="preserve"> </w:t>
      </w:r>
      <w:r>
        <w:rPr>
          <w:color w:val="231F20"/>
          <w:spacing w:val="-2"/>
        </w:rPr>
        <w:t>знания</w:t>
      </w:r>
      <w:r>
        <w:rPr>
          <w:color w:val="231F20"/>
          <w:spacing w:val="-11"/>
        </w:rPr>
        <w:t xml:space="preserve"> </w:t>
      </w:r>
      <w:r>
        <w:rPr>
          <w:color w:val="231F20"/>
          <w:spacing w:val="-2"/>
        </w:rPr>
        <w:t>и</w:t>
      </w:r>
      <w:r>
        <w:rPr>
          <w:color w:val="231F20"/>
          <w:spacing w:val="-11"/>
        </w:rPr>
        <w:t xml:space="preserve"> </w:t>
      </w:r>
      <w:r>
        <w:rPr>
          <w:color w:val="231F20"/>
          <w:spacing w:val="-2"/>
        </w:rPr>
        <w:t>навыки,</w:t>
      </w:r>
      <w:r>
        <w:rPr>
          <w:color w:val="231F20"/>
          <w:spacing w:val="-11"/>
        </w:rPr>
        <w:t xml:space="preserve"> </w:t>
      </w:r>
      <w:r>
        <w:rPr>
          <w:color w:val="231F20"/>
          <w:spacing w:val="-2"/>
        </w:rPr>
        <w:t>социокультурные</w:t>
      </w:r>
      <w:r>
        <w:rPr>
          <w:color w:val="231F20"/>
          <w:spacing w:val="-11"/>
        </w:rPr>
        <w:t xml:space="preserve"> </w:t>
      </w:r>
      <w:r>
        <w:rPr>
          <w:color w:val="231F20"/>
          <w:spacing w:val="-2"/>
        </w:rPr>
        <w:t>знания</w:t>
      </w:r>
      <w:r>
        <w:rPr>
          <w:color w:val="231F20"/>
          <w:spacing w:val="-11"/>
        </w:rPr>
        <w:t xml:space="preserve"> </w:t>
      </w:r>
      <w:r>
        <w:rPr>
          <w:color w:val="231F20"/>
          <w:spacing w:val="-2"/>
        </w:rPr>
        <w:t>и</w:t>
      </w:r>
      <w:r>
        <w:rPr>
          <w:color w:val="231F20"/>
          <w:spacing w:val="-11"/>
        </w:rPr>
        <w:t xml:space="preserve"> </w:t>
      </w:r>
      <w:r>
        <w:rPr>
          <w:color w:val="231F20"/>
          <w:spacing w:val="-2"/>
        </w:rPr>
        <w:t xml:space="preserve">умения </w:t>
      </w:r>
      <w:r>
        <w:rPr>
          <w:color w:val="231F20"/>
        </w:rPr>
        <w:t>и компенсаторные умения. Тематическое содержание речи, коммуникативные</w:t>
      </w:r>
      <w:r>
        <w:rPr>
          <w:color w:val="231F20"/>
          <w:spacing w:val="-11"/>
        </w:rPr>
        <w:t xml:space="preserve"> </w:t>
      </w:r>
      <w:r>
        <w:rPr>
          <w:color w:val="231F20"/>
        </w:rPr>
        <w:t>умения,</w:t>
      </w:r>
      <w:r>
        <w:rPr>
          <w:color w:val="231F20"/>
          <w:spacing w:val="-11"/>
        </w:rPr>
        <w:t xml:space="preserve"> </w:t>
      </w:r>
      <w:r>
        <w:rPr>
          <w:color w:val="231F20"/>
        </w:rPr>
        <w:t>социокультурные</w:t>
      </w:r>
      <w:r>
        <w:rPr>
          <w:color w:val="231F20"/>
          <w:spacing w:val="-11"/>
        </w:rPr>
        <w:t xml:space="preserve"> </w:t>
      </w:r>
      <w:r>
        <w:rPr>
          <w:color w:val="231F20"/>
        </w:rPr>
        <w:t>знания</w:t>
      </w:r>
      <w:r>
        <w:rPr>
          <w:color w:val="231F20"/>
          <w:spacing w:val="-11"/>
        </w:rPr>
        <w:t xml:space="preserve"> </w:t>
      </w:r>
      <w:r>
        <w:rPr>
          <w:color w:val="231F20"/>
        </w:rPr>
        <w:t>и</w:t>
      </w:r>
      <w:r>
        <w:rPr>
          <w:color w:val="231F20"/>
          <w:spacing w:val="-11"/>
        </w:rPr>
        <w:t xml:space="preserve"> </w:t>
      </w:r>
      <w:r>
        <w:rPr>
          <w:color w:val="231F20"/>
        </w:rPr>
        <w:t xml:space="preserve">умения и компенсаторные умения едины для всех языков; языковые </w:t>
      </w:r>
      <w:r>
        <w:rPr>
          <w:color w:val="231F20"/>
          <w:w w:val="95"/>
        </w:rPr>
        <w:t xml:space="preserve">знания и навыки представлены для каждого языка с учётом его </w:t>
      </w:r>
      <w:r>
        <w:rPr>
          <w:color w:val="231F20"/>
          <w:spacing w:val="-2"/>
        </w:rPr>
        <w:t>специфики.</w:t>
      </w:r>
    </w:p>
    <w:p w:rsidR="00DC388F" w:rsidRDefault="004B1DF8" w:rsidP="00B626D9">
      <w:pPr>
        <w:pStyle w:val="3"/>
        <w:numPr>
          <w:ilvl w:val="0"/>
          <w:numId w:val="39"/>
        </w:numPr>
        <w:tabs>
          <w:tab w:val="left" w:pos="352"/>
        </w:tabs>
        <w:spacing w:before="153"/>
      </w:pPr>
      <w:r>
        <w:rPr>
          <w:color w:val="231F20"/>
          <w:w w:val="95"/>
        </w:rPr>
        <w:t>КЛАСС</w:t>
      </w:r>
      <w:r>
        <w:rPr>
          <w:color w:val="231F20"/>
          <w:spacing w:val="2"/>
        </w:rPr>
        <w:t xml:space="preserve"> </w:t>
      </w:r>
      <w:r>
        <w:rPr>
          <w:color w:val="231F20"/>
          <w:w w:val="95"/>
        </w:rPr>
        <w:t>(68</w:t>
      </w:r>
      <w:r>
        <w:rPr>
          <w:color w:val="231F20"/>
          <w:spacing w:val="2"/>
        </w:rPr>
        <w:t xml:space="preserve"> </w:t>
      </w:r>
      <w:r>
        <w:rPr>
          <w:color w:val="231F20"/>
          <w:spacing w:val="-2"/>
          <w:w w:val="95"/>
        </w:rPr>
        <w:t>ЧАСОВ)</w:t>
      </w:r>
    </w:p>
    <w:p w:rsidR="00DC388F" w:rsidRDefault="004B1DF8">
      <w:pPr>
        <w:pStyle w:val="a3"/>
        <w:spacing w:before="126"/>
        <w:ind w:right="0" w:firstLine="0"/>
        <w:jc w:val="left"/>
        <w:rPr>
          <w:rFonts w:ascii="Trebuchet MS" w:hAnsi="Trebuchet MS"/>
        </w:rPr>
      </w:pPr>
      <w:r>
        <w:rPr>
          <w:rFonts w:ascii="Trebuchet MS" w:hAnsi="Trebuchet MS"/>
          <w:color w:val="231F20"/>
          <w:w w:val="85"/>
        </w:rPr>
        <w:t>Тематическое</w:t>
      </w:r>
      <w:r>
        <w:rPr>
          <w:rFonts w:ascii="Trebuchet MS" w:hAnsi="Trebuchet MS"/>
          <w:color w:val="231F20"/>
          <w:spacing w:val="27"/>
        </w:rPr>
        <w:t xml:space="preserve"> </w:t>
      </w:r>
      <w:r>
        <w:rPr>
          <w:rFonts w:ascii="Trebuchet MS" w:hAnsi="Trebuchet MS"/>
          <w:color w:val="231F20"/>
          <w:w w:val="85"/>
        </w:rPr>
        <w:t>содержание</w:t>
      </w:r>
      <w:r>
        <w:rPr>
          <w:rFonts w:ascii="Trebuchet MS" w:hAnsi="Trebuchet MS"/>
          <w:color w:val="231F20"/>
          <w:spacing w:val="28"/>
        </w:rPr>
        <w:t xml:space="preserve"> </w:t>
      </w:r>
      <w:r>
        <w:rPr>
          <w:rFonts w:ascii="Trebuchet MS" w:hAnsi="Trebuchet MS"/>
          <w:color w:val="231F20"/>
          <w:spacing w:val="-4"/>
          <w:w w:val="85"/>
        </w:rPr>
        <w:t>речи</w:t>
      </w:r>
    </w:p>
    <w:p w:rsidR="00DC388F" w:rsidRDefault="004B1DF8">
      <w:pPr>
        <w:pStyle w:val="a3"/>
        <w:spacing w:before="70" w:line="247" w:lineRule="auto"/>
      </w:pPr>
      <w:r>
        <w:rPr>
          <w:i/>
          <w:color w:val="231F20"/>
        </w:rPr>
        <w:t>Знакомство</w:t>
      </w:r>
      <w:r>
        <w:rPr>
          <w:color w:val="231F20"/>
        </w:rPr>
        <w:t>.</w:t>
      </w:r>
      <w:r>
        <w:rPr>
          <w:color w:val="231F20"/>
          <w:spacing w:val="-16"/>
        </w:rPr>
        <w:t xml:space="preserve"> </w:t>
      </w:r>
      <w:r>
        <w:rPr>
          <w:color w:val="231F20"/>
        </w:rPr>
        <w:t>Приветствие,</w:t>
      </w:r>
      <w:r>
        <w:rPr>
          <w:color w:val="231F20"/>
          <w:spacing w:val="-16"/>
        </w:rPr>
        <w:t xml:space="preserve"> </w:t>
      </w:r>
      <w:r>
        <w:rPr>
          <w:color w:val="231F20"/>
        </w:rPr>
        <w:t>знакомство,</w:t>
      </w:r>
      <w:r>
        <w:rPr>
          <w:color w:val="231F20"/>
          <w:spacing w:val="-16"/>
        </w:rPr>
        <w:t xml:space="preserve"> </w:t>
      </w:r>
      <w:r>
        <w:rPr>
          <w:color w:val="231F20"/>
        </w:rPr>
        <w:t>прощание</w:t>
      </w:r>
      <w:r>
        <w:rPr>
          <w:color w:val="231F20"/>
          <w:spacing w:val="-16"/>
        </w:rPr>
        <w:t xml:space="preserve"> </w:t>
      </w:r>
      <w:r>
        <w:rPr>
          <w:color w:val="231F20"/>
        </w:rPr>
        <w:t>(с</w:t>
      </w:r>
      <w:r>
        <w:rPr>
          <w:color w:val="231F20"/>
          <w:spacing w:val="-16"/>
        </w:rPr>
        <w:t xml:space="preserve"> </w:t>
      </w:r>
      <w:r>
        <w:rPr>
          <w:color w:val="231F20"/>
        </w:rPr>
        <w:t>исполь­ зованием</w:t>
      </w:r>
      <w:r>
        <w:rPr>
          <w:color w:val="231F20"/>
          <w:spacing w:val="-2"/>
        </w:rPr>
        <w:t xml:space="preserve"> </w:t>
      </w:r>
      <w:r>
        <w:rPr>
          <w:color w:val="231F20"/>
        </w:rPr>
        <w:t>типичных</w:t>
      </w:r>
      <w:r>
        <w:rPr>
          <w:color w:val="231F20"/>
          <w:spacing w:val="-2"/>
        </w:rPr>
        <w:t xml:space="preserve"> </w:t>
      </w:r>
      <w:r>
        <w:rPr>
          <w:color w:val="231F20"/>
        </w:rPr>
        <w:t>фраз</w:t>
      </w:r>
      <w:r>
        <w:rPr>
          <w:color w:val="231F20"/>
          <w:spacing w:val="-2"/>
        </w:rPr>
        <w:t xml:space="preserve"> </w:t>
      </w:r>
      <w:r>
        <w:rPr>
          <w:color w:val="231F20"/>
        </w:rPr>
        <w:t>речевого</w:t>
      </w:r>
      <w:r>
        <w:rPr>
          <w:color w:val="231F20"/>
          <w:spacing w:val="-2"/>
        </w:rPr>
        <w:t xml:space="preserve"> </w:t>
      </w:r>
      <w:r>
        <w:rPr>
          <w:color w:val="231F20"/>
        </w:rPr>
        <w:t>этикета).</w:t>
      </w:r>
    </w:p>
    <w:p w:rsidR="00DC388F" w:rsidRDefault="004B1DF8">
      <w:pPr>
        <w:spacing w:before="2" w:line="247" w:lineRule="auto"/>
        <w:ind w:left="157" w:right="155" w:firstLine="226"/>
        <w:jc w:val="both"/>
        <w:rPr>
          <w:sz w:val="20"/>
        </w:rPr>
      </w:pPr>
      <w:r>
        <w:rPr>
          <w:i/>
          <w:color w:val="231F20"/>
          <w:w w:val="105"/>
          <w:sz w:val="20"/>
        </w:rPr>
        <w:t>Мир</w:t>
      </w:r>
      <w:r>
        <w:rPr>
          <w:i/>
          <w:color w:val="231F20"/>
          <w:spacing w:val="-9"/>
          <w:w w:val="105"/>
          <w:sz w:val="20"/>
        </w:rPr>
        <w:t xml:space="preserve"> </w:t>
      </w:r>
      <w:r>
        <w:rPr>
          <w:i/>
          <w:color w:val="231F20"/>
          <w:w w:val="105"/>
          <w:sz w:val="20"/>
        </w:rPr>
        <w:t>моего</w:t>
      </w:r>
      <w:r>
        <w:rPr>
          <w:i/>
          <w:color w:val="231F20"/>
          <w:spacing w:val="-9"/>
          <w:w w:val="105"/>
          <w:sz w:val="20"/>
        </w:rPr>
        <w:t xml:space="preserve"> </w:t>
      </w:r>
      <w:r>
        <w:rPr>
          <w:i/>
          <w:color w:val="231F20"/>
          <w:w w:val="115"/>
          <w:sz w:val="20"/>
        </w:rPr>
        <w:t>«я».</w:t>
      </w:r>
      <w:r>
        <w:rPr>
          <w:i/>
          <w:color w:val="231F20"/>
          <w:spacing w:val="-15"/>
          <w:w w:val="115"/>
          <w:sz w:val="20"/>
        </w:rPr>
        <w:t xml:space="preserve"> </w:t>
      </w:r>
      <w:r>
        <w:rPr>
          <w:color w:val="231F20"/>
          <w:w w:val="105"/>
          <w:sz w:val="20"/>
        </w:rPr>
        <w:t>Моя</w:t>
      </w:r>
      <w:r>
        <w:rPr>
          <w:color w:val="231F20"/>
          <w:spacing w:val="-14"/>
          <w:w w:val="105"/>
          <w:sz w:val="20"/>
        </w:rPr>
        <w:t xml:space="preserve"> </w:t>
      </w:r>
      <w:r>
        <w:rPr>
          <w:color w:val="231F20"/>
          <w:w w:val="105"/>
          <w:sz w:val="20"/>
        </w:rPr>
        <w:t>семья.</w:t>
      </w:r>
      <w:r>
        <w:rPr>
          <w:color w:val="231F20"/>
          <w:spacing w:val="-14"/>
          <w:w w:val="105"/>
          <w:sz w:val="20"/>
        </w:rPr>
        <w:t xml:space="preserve"> </w:t>
      </w:r>
      <w:r>
        <w:rPr>
          <w:color w:val="231F20"/>
          <w:w w:val="105"/>
          <w:sz w:val="20"/>
        </w:rPr>
        <w:t>Мой</w:t>
      </w:r>
      <w:r>
        <w:rPr>
          <w:color w:val="231F20"/>
          <w:spacing w:val="-14"/>
          <w:w w:val="105"/>
          <w:sz w:val="20"/>
        </w:rPr>
        <w:t xml:space="preserve"> </w:t>
      </w:r>
      <w:r>
        <w:rPr>
          <w:color w:val="231F20"/>
          <w:w w:val="105"/>
          <w:sz w:val="20"/>
        </w:rPr>
        <w:t>день</w:t>
      </w:r>
      <w:r>
        <w:rPr>
          <w:color w:val="231F20"/>
          <w:spacing w:val="-13"/>
          <w:w w:val="105"/>
          <w:sz w:val="20"/>
        </w:rPr>
        <w:t xml:space="preserve"> </w:t>
      </w:r>
      <w:r>
        <w:rPr>
          <w:color w:val="231F20"/>
          <w:w w:val="105"/>
          <w:sz w:val="20"/>
        </w:rPr>
        <w:t>рождения.</w:t>
      </w:r>
      <w:r>
        <w:rPr>
          <w:color w:val="231F20"/>
          <w:spacing w:val="-13"/>
          <w:w w:val="105"/>
          <w:sz w:val="20"/>
        </w:rPr>
        <w:t xml:space="preserve"> </w:t>
      </w:r>
      <w:r>
        <w:rPr>
          <w:color w:val="231F20"/>
          <w:w w:val="105"/>
          <w:sz w:val="20"/>
        </w:rPr>
        <w:t>Моя</w:t>
      </w:r>
      <w:r>
        <w:rPr>
          <w:color w:val="231F20"/>
          <w:spacing w:val="-14"/>
          <w:w w:val="105"/>
          <w:sz w:val="20"/>
        </w:rPr>
        <w:t xml:space="preserve"> </w:t>
      </w:r>
      <w:r>
        <w:rPr>
          <w:color w:val="231F20"/>
          <w:w w:val="105"/>
          <w:sz w:val="20"/>
        </w:rPr>
        <w:t>люби­ мая</w:t>
      </w:r>
      <w:r>
        <w:rPr>
          <w:color w:val="231F20"/>
          <w:spacing w:val="-12"/>
          <w:w w:val="105"/>
          <w:sz w:val="20"/>
        </w:rPr>
        <w:t xml:space="preserve"> </w:t>
      </w:r>
      <w:r>
        <w:rPr>
          <w:color w:val="231F20"/>
          <w:w w:val="105"/>
          <w:sz w:val="20"/>
        </w:rPr>
        <w:t>еда.</w:t>
      </w:r>
    </w:p>
    <w:p w:rsidR="00DC388F" w:rsidRDefault="004B1DF8">
      <w:pPr>
        <w:pStyle w:val="a3"/>
        <w:spacing w:before="3" w:line="247" w:lineRule="auto"/>
        <w:ind w:right="154"/>
      </w:pPr>
      <w:r>
        <w:rPr>
          <w:i/>
          <w:color w:val="231F20"/>
        </w:rPr>
        <w:t xml:space="preserve">Мир моих увлечений. </w:t>
      </w:r>
      <w:r>
        <w:rPr>
          <w:color w:val="231F20"/>
        </w:rPr>
        <w:t>Любимый цвет. Любимая игрушка, игра.</w:t>
      </w:r>
      <w:r>
        <w:rPr>
          <w:color w:val="231F20"/>
          <w:spacing w:val="-7"/>
        </w:rPr>
        <w:t xml:space="preserve"> </w:t>
      </w:r>
      <w:r>
        <w:rPr>
          <w:color w:val="231F20"/>
        </w:rPr>
        <w:t>Любимые</w:t>
      </w:r>
      <w:r>
        <w:rPr>
          <w:color w:val="231F20"/>
          <w:spacing w:val="-7"/>
        </w:rPr>
        <w:t xml:space="preserve"> </w:t>
      </w:r>
      <w:r>
        <w:rPr>
          <w:color w:val="231F20"/>
        </w:rPr>
        <w:t>занятия.</w:t>
      </w:r>
      <w:r>
        <w:rPr>
          <w:color w:val="231F20"/>
          <w:spacing w:val="-7"/>
        </w:rPr>
        <w:t xml:space="preserve"> </w:t>
      </w:r>
      <w:r>
        <w:rPr>
          <w:color w:val="231F20"/>
        </w:rPr>
        <w:t>Мой</w:t>
      </w:r>
      <w:r>
        <w:rPr>
          <w:color w:val="231F20"/>
          <w:spacing w:val="-7"/>
        </w:rPr>
        <w:t xml:space="preserve"> </w:t>
      </w:r>
      <w:r>
        <w:rPr>
          <w:color w:val="231F20"/>
        </w:rPr>
        <w:t>питомец.</w:t>
      </w:r>
      <w:r>
        <w:rPr>
          <w:color w:val="231F20"/>
          <w:spacing w:val="-7"/>
        </w:rPr>
        <w:t xml:space="preserve"> </w:t>
      </w:r>
      <w:r>
        <w:rPr>
          <w:color w:val="231F20"/>
        </w:rPr>
        <w:t>Выходной</w:t>
      </w:r>
      <w:r>
        <w:rPr>
          <w:color w:val="231F20"/>
          <w:spacing w:val="-7"/>
        </w:rPr>
        <w:t xml:space="preserve"> </w:t>
      </w:r>
      <w:r>
        <w:rPr>
          <w:color w:val="231F20"/>
        </w:rPr>
        <w:t>день</w:t>
      </w:r>
      <w:r>
        <w:rPr>
          <w:color w:val="231F20"/>
          <w:spacing w:val="-7"/>
        </w:rPr>
        <w:t xml:space="preserve"> </w:t>
      </w:r>
      <w:r>
        <w:rPr>
          <w:color w:val="231F20"/>
        </w:rPr>
        <w:t>(в</w:t>
      </w:r>
      <w:r>
        <w:rPr>
          <w:color w:val="231F20"/>
          <w:spacing w:val="-7"/>
        </w:rPr>
        <w:t xml:space="preserve"> </w:t>
      </w:r>
      <w:r>
        <w:rPr>
          <w:color w:val="231F20"/>
        </w:rPr>
        <w:t>цир­ ке, в зоопарке).</w:t>
      </w:r>
    </w:p>
    <w:p w:rsidR="00DC388F" w:rsidRDefault="004B1DF8">
      <w:pPr>
        <w:spacing w:before="3" w:line="247" w:lineRule="auto"/>
        <w:ind w:left="157" w:right="155" w:firstLine="226"/>
        <w:jc w:val="both"/>
        <w:rPr>
          <w:sz w:val="20"/>
        </w:rPr>
      </w:pPr>
      <w:r>
        <w:rPr>
          <w:i/>
          <w:color w:val="231F20"/>
          <w:sz w:val="20"/>
        </w:rPr>
        <w:t>Мир</w:t>
      </w:r>
      <w:r>
        <w:rPr>
          <w:i/>
          <w:color w:val="231F20"/>
          <w:spacing w:val="-15"/>
          <w:sz w:val="20"/>
        </w:rPr>
        <w:t xml:space="preserve"> </w:t>
      </w:r>
      <w:r>
        <w:rPr>
          <w:i/>
          <w:color w:val="231F20"/>
          <w:sz w:val="20"/>
        </w:rPr>
        <w:t>вокруг</w:t>
      </w:r>
      <w:r>
        <w:rPr>
          <w:i/>
          <w:color w:val="231F20"/>
          <w:spacing w:val="-15"/>
          <w:sz w:val="20"/>
        </w:rPr>
        <w:t xml:space="preserve"> </w:t>
      </w:r>
      <w:r>
        <w:rPr>
          <w:i/>
          <w:color w:val="231F20"/>
          <w:sz w:val="20"/>
        </w:rPr>
        <w:t>меня.</w:t>
      </w:r>
      <w:r>
        <w:rPr>
          <w:i/>
          <w:color w:val="231F20"/>
          <w:spacing w:val="-15"/>
          <w:sz w:val="20"/>
        </w:rPr>
        <w:t xml:space="preserve"> </w:t>
      </w:r>
      <w:r>
        <w:rPr>
          <w:color w:val="231F20"/>
          <w:sz w:val="20"/>
        </w:rPr>
        <w:t>Моя</w:t>
      </w:r>
      <w:r>
        <w:rPr>
          <w:color w:val="231F20"/>
          <w:spacing w:val="-16"/>
          <w:sz w:val="20"/>
        </w:rPr>
        <w:t xml:space="preserve"> </w:t>
      </w:r>
      <w:r>
        <w:rPr>
          <w:color w:val="231F20"/>
          <w:sz w:val="20"/>
        </w:rPr>
        <w:t>школа.</w:t>
      </w:r>
      <w:r>
        <w:rPr>
          <w:color w:val="231F20"/>
          <w:spacing w:val="-16"/>
          <w:sz w:val="20"/>
        </w:rPr>
        <w:t xml:space="preserve"> </w:t>
      </w:r>
      <w:r>
        <w:rPr>
          <w:color w:val="231F20"/>
          <w:sz w:val="20"/>
        </w:rPr>
        <w:t>Мои</w:t>
      </w:r>
      <w:r>
        <w:rPr>
          <w:color w:val="231F20"/>
          <w:spacing w:val="-16"/>
          <w:sz w:val="20"/>
        </w:rPr>
        <w:t xml:space="preserve"> </w:t>
      </w:r>
      <w:r>
        <w:rPr>
          <w:color w:val="231F20"/>
          <w:sz w:val="20"/>
        </w:rPr>
        <w:t>друзья.</w:t>
      </w:r>
      <w:r>
        <w:rPr>
          <w:color w:val="231F20"/>
          <w:spacing w:val="-16"/>
          <w:sz w:val="20"/>
        </w:rPr>
        <w:t xml:space="preserve"> </w:t>
      </w:r>
      <w:r>
        <w:rPr>
          <w:color w:val="231F20"/>
          <w:sz w:val="20"/>
        </w:rPr>
        <w:t>Моя</w:t>
      </w:r>
      <w:r>
        <w:rPr>
          <w:color w:val="231F20"/>
          <w:spacing w:val="-16"/>
          <w:sz w:val="20"/>
        </w:rPr>
        <w:t xml:space="preserve"> </w:t>
      </w:r>
      <w:r>
        <w:rPr>
          <w:color w:val="231F20"/>
          <w:sz w:val="20"/>
        </w:rPr>
        <w:t>малая</w:t>
      </w:r>
      <w:r>
        <w:rPr>
          <w:color w:val="231F20"/>
          <w:spacing w:val="-16"/>
          <w:sz w:val="20"/>
        </w:rPr>
        <w:t xml:space="preserve"> </w:t>
      </w:r>
      <w:r>
        <w:rPr>
          <w:color w:val="231F20"/>
          <w:sz w:val="20"/>
        </w:rPr>
        <w:t>родина (город,</w:t>
      </w:r>
      <w:r>
        <w:rPr>
          <w:color w:val="231F20"/>
          <w:spacing w:val="-9"/>
          <w:sz w:val="20"/>
        </w:rPr>
        <w:t xml:space="preserve"> </w:t>
      </w:r>
      <w:r>
        <w:rPr>
          <w:color w:val="231F20"/>
          <w:sz w:val="20"/>
        </w:rPr>
        <w:t>село).</w:t>
      </w:r>
    </w:p>
    <w:p w:rsidR="00DC388F" w:rsidRDefault="004B1DF8">
      <w:pPr>
        <w:pStyle w:val="a3"/>
        <w:spacing w:before="2" w:line="247" w:lineRule="auto"/>
        <w:ind w:right="154"/>
      </w:pPr>
      <w:r>
        <w:rPr>
          <w:i/>
          <w:color w:val="231F20"/>
        </w:rPr>
        <w:t xml:space="preserve">Родная страна и страны изучаемого языка. </w:t>
      </w:r>
      <w:r>
        <w:rPr>
          <w:color w:val="231F20"/>
        </w:rPr>
        <w:t xml:space="preserve">Названия род­ ной страны и их столицы. Произведения детского фольклора. </w:t>
      </w:r>
      <w:r>
        <w:rPr>
          <w:color w:val="231F20"/>
          <w:w w:val="95"/>
        </w:rPr>
        <w:t xml:space="preserve">Персонажи детских книг. Праздники родной страны и страны/ </w:t>
      </w:r>
      <w:r>
        <w:rPr>
          <w:color w:val="231F20"/>
        </w:rPr>
        <w:t>стран изучаемого языка (Новый год, Рождество).</w:t>
      </w:r>
    </w:p>
    <w:p w:rsidR="00DC388F" w:rsidRDefault="004B1DF8">
      <w:pPr>
        <w:pStyle w:val="a3"/>
        <w:spacing w:before="185"/>
        <w:ind w:right="0" w:firstLine="0"/>
        <w:jc w:val="left"/>
        <w:rPr>
          <w:rFonts w:ascii="Trebuchet MS" w:hAnsi="Trebuchet MS"/>
        </w:rPr>
      </w:pPr>
      <w:r>
        <w:rPr>
          <w:rFonts w:ascii="Trebuchet MS" w:hAnsi="Trebuchet MS"/>
          <w:color w:val="231F20"/>
          <w:w w:val="90"/>
        </w:rPr>
        <w:t>Коммуникативные</w:t>
      </w:r>
      <w:r>
        <w:rPr>
          <w:rFonts w:ascii="Trebuchet MS" w:hAnsi="Trebuchet MS"/>
          <w:color w:val="231F20"/>
          <w:spacing w:val="12"/>
        </w:rPr>
        <w:t xml:space="preserve"> </w:t>
      </w:r>
      <w:r>
        <w:rPr>
          <w:rFonts w:ascii="Trebuchet MS" w:hAnsi="Trebuchet MS"/>
          <w:color w:val="231F20"/>
          <w:spacing w:val="-2"/>
        </w:rPr>
        <w:t>умения</w:t>
      </w:r>
    </w:p>
    <w:p w:rsidR="00DC388F" w:rsidRDefault="004B1DF8">
      <w:pPr>
        <w:pStyle w:val="6"/>
        <w:spacing w:before="74" w:line="240" w:lineRule="exact"/>
      </w:pPr>
      <w:r>
        <w:rPr>
          <w:color w:val="231F20"/>
          <w:spacing w:val="-2"/>
          <w:w w:val="120"/>
        </w:rPr>
        <w:t>Говорение</w:t>
      </w:r>
    </w:p>
    <w:p w:rsidR="00DC388F" w:rsidRDefault="004B1DF8">
      <w:pPr>
        <w:spacing w:line="243" w:lineRule="exact"/>
        <w:ind w:left="383"/>
        <w:jc w:val="both"/>
        <w:rPr>
          <w:rFonts w:ascii="Book Antiqua" w:hAnsi="Book Antiqua"/>
          <w:b/>
          <w:i/>
          <w:sz w:val="20"/>
        </w:rPr>
      </w:pPr>
      <w:r>
        <w:rPr>
          <w:color w:val="231F20"/>
          <w:w w:val="105"/>
          <w:sz w:val="20"/>
        </w:rPr>
        <w:t>Коммуникативные</w:t>
      </w:r>
      <w:r>
        <w:rPr>
          <w:color w:val="231F20"/>
          <w:spacing w:val="-9"/>
          <w:w w:val="105"/>
          <w:sz w:val="20"/>
        </w:rPr>
        <w:t xml:space="preserve"> </w:t>
      </w:r>
      <w:r>
        <w:rPr>
          <w:color w:val="231F20"/>
          <w:w w:val="105"/>
          <w:sz w:val="20"/>
        </w:rPr>
        <w:t>умения</w:t>
      </w:r>
      <w:r>
        <w:rPr>
          <w:color w:val="231F20"/>
          <w:spacing w:val="-4"/>
          <w:w w:val="105"/>
          <w:sz w:val="20"/>
        </w:rPr>
        <w:t xml:space="preserve"> </w:t>
      </w:r>
      <w:r>
        <w:rPr>
          <w:rFonts w:ascii="Book Antiqua" w:hAnsi="Book Antiqua"/>
          <w:b/>
          <w:i/>
          <w:color w:val="231F20"/>
          <w:w w:val="105"/>
          <w:sz w:val="20"/>
        </w:rPr>
        <w:t>диалогической</w:t>
      </w:r>
      <w:r>
        <w:rPr>
          <w:rFonts w:ascii="Book Antiqua" w:hAnsi="Book Antiqua"/>
          <w:b/>
          <w:i/>
          <w:color w:val="231F20"/>
          <w:spacing w:val="11"/>
          <w:w w:val="105"/>
          <w:sz w:val="20"/>
        </w:rPr>
        <w:t xml:space="preserve"> </w:t>
      </w:r>
      <w:r>
        <w:rPr>
          <w:rFonts w:ascii="Book Antiqua" w:hAnsi="Book Antiqua"/>
          <w:b/>
          <w:i/>
          <w:color w:val="231F20"/>
          <w:spacing w:val="-2"/>
          <w:w w:val="105"/>
          <w:sz w:val="20"/>
        </w:rPr>
        <w:t>речи.</w:t>
      </w:r>
    </w:p>
    <w:p w:rsidR="00DC388F" w:rsidRDefault="004B1DF8">
      <w:pPr>
        <w:pStyle w:val="a3"/>
        <w:spacing w:line="249" w:lineRule="auto"/>
      </w:pPr>
      <w:r>
        <w:rPr>
          <w:color w:val="231F20"/>
        </w:rPr>
        <w:t xml:space="preserve">Ведение с опорой на речевые ситуации, ключевые слова </w:t>
      </w:r>
      <w:r>
        <w:rPr>
          <w:color w:val="231F20"/>
          <w:w w:val="95"/>
        </w:rPr>
        <w:t xml:space="preserve">и/или иллюстрации с соблюдением норм речевого этикета, при­ </w:t>
      </w:r>
      <w:r>
        <w:rPr>
          <w:color w:val="231F20"/>
        </w:rPr>
        <w:t>нятых в стране/странах изучаемого языка:</w:t>
      </w:r>
    </w:p>
    <w:p w:rsidR="00DC388F" w:rsidRDefault="004B1DF8">
      <w:pPr>
        <w:pStyle w:val="a3"/>
        <w:spacing w:line="247" w:lineRule="auto"/>
      </w:pPr>
      <w:r>
        <w:rPr>
          <w:i/>
          <w:color w:val="231F20"/>
        </w:rPr>
        <w:t>диалога этикетного характера</w:t>
      </w:r>
      <w:r>
        <w:rPr>
          <w:color w:val="231F20"/>
        </w:rPr>
        <w:t xml:space="preserve">: приветствие, начало и за­ </w:t>
      </w:r>
      <w:r>
        <w:rPr>
          <w:color w:val="231F20"/>
          <w:w w:val="95"/>
        </w:rPr>
        <w:t>вершение разговора, знакомство с собеседником; поздравление</w:t>
      </w:r>
      <w:r>
        <w:rPr>
          <w:color w:val="231F20"/>
          <w:spacing w:val="40"/>
        </w:rPr>
        <w:t xml:space="preserve"> </w:t>
      </w:r>
      <w:r>
        <w:rPr>
          <w:color w:val="231F20"/>
        </w:rPr>
        <w:t>с</w:t>
      </w:r>
      <w:r>
        <w:rPr>
          <w:color w:val="231F20"/>
          <w:spacing w:val="-14"/>
        </w:rPr>
        <w:t xml:space="preserve"> </w:t>
      </w:r>
      <w:r>
        <w:rPr>
          <w:color w:val="231F20"/>
        </w:rPr>
        <w:t>праздником;</w:t>
      </w:r>
      <w:r>
        <w:rPr>
          <w:color w:val="231F20"/>
          <w:spacing w:val="-14"/>
        </w:rPr>
        <w:t xml:space="preserve"> </w:t>
      </w:r>
      <w:r>
        <w:rPr>
          <w:color w:val="231F20"/>
        </w:rPr>
        <w:t>выражение</w:t>
      </w:r>
      <w:r>
        <w:rPr>
          <w:color w:val="231F20"/>
          <w:spacing w:val="-14"/>
        </w:rPr>
        <w:t xml:space="preserve"> </w:t>
      </w:r>
      <w:r>
        <w:rPr>
          <w:color w:val="231F20"/>
        </w:rPr>
        <w:t>благодарности</w:t>
      </w:r>
      <w:r>
        <w:rPr>
          <w:color w:val="231F20"/>
          <w:spacing w:val="-14"/>
        </w:rPr>
        <w:t xml:space="preserve"> </w:t>
      </w:r>
      <w:r>
        <w:rPr>
          <w:color w:val="231F20"/>
        </w:rPr>
        <w:t>за</w:t>
      </w:r>
      <w:r>
        <w:rPr>
          <w:color w:val="231F20"/>
          <w:spacing w:val="-14"/>
        </w:rPr>
        <w:t xml:space="preserve"> </w:t>
      </w:r>
      <w:r>
        <w:rPr>
          <w:color w:val="231F20"/>
        </w:rPr>
        <w:t>поздравление;</w:t>
      </w:r>
      <w:r>
        <w:rPr>
          <w:color w:val="231F20"/>
          <w:spacing w:val="-14"/>
        </w:rPr>
        <w:t xml:space="preserve"> </w:t>
      </w:r>
      <w:r>
        <w:rPr>
          <w:color w:val="231F20"/>
        </w:rPr>
        <w:t xml:space="preserve">из­ </w:t>
      </w:r>
      <w:r>
        <w:rPr>
          <w:color w:val="231F20"/>
          <w:spacing w:val="-2"/>
        </w:rPr>
        <w:t>винение;</w:t>
      </w:r>
    </w:p>
    <w:p w:rsidR="00DC388F" w:rsidRDefault="004B1DF8">
      <w:pPr>
        <w:spacing w:line="247" w:lineRule="auto"/>
        <w:ind w:left="157" w:right="154" w:firstLine="226"/>
        <w:jc w:val="both"/>
        <w:rPr>
          <w:sz w:val="20"/>
        </w:rPr>
      </w:pPr>
      <w:r>
        <w:rPr>
          <w:i/>
          <w:color w:val="231F20"/>
          <w:sz w:val="20"/>
        </w:rPr>
        <w:t>диалога-побуждения</w:t>
      </w:r>
      <w:r>
        <w:rPr>
          <w:i/>
          <w:color w:val="231F20"/>
          <w:spacing w:val="-8"/>
          <w:sz w:val="20"/>
        </w:rPr>
        <w:t xml:space="preserve"> </w:t>
      </w:r>
      <w:r>
        <w:rPr>
          <w:i/>
          <w:color w:val="231F20"/>
          <w:sz w:val="20"/>
        </w:rPr>
        <w:t>к</w:t>
      </w:r>
      <w:r>
        <w:rPr>
          <w:i/>
          <w:color w:val="231F20"/>
          <w:spacing w:val="-8"/>
          <w:sz w:val="20"/>
        </w:rPr>
        <w:t xml:space="preserve"> </w:t>
      </w:r>
      <w:r>
        <w:rPr>
          <w:i/>
          <w:color w:val="231F20"/>
          <w:sz w:val="20"/>
        </w:rPr>
        <w:t>действию</w:t>
      </w:r>
      <w:r>
        <w:rPr>
          <w:color w:val="231F20"/>
          <w:sz w:val="20"/>
        </w:rPr>
        <w:t>:</w:t>
      </w:r>
      <w:r>
        <w:rPr>
          <w:color w:val="231F20"/>
          <w:spacing w:val="-13"/>
          <w:sz w:val="20"/>
        </w:rPr>
        <w:t xml:space="preserve"> </w:t>
      </w:r>
      <w:r>
        <w:rPr>
          <w:color w:val="231F20"/>
          <w:sz w:val="20"/>
        </w:rPr>
        <w:t>приглашение</w:t>
      </w:r>
      <w:r>
        <w:rPr>
          <w:color w:val="231F20"/>
          <w:spacing w:val="-13"/>
          <w:sz w:val="20"/>
        </w:rPr>
        <w:t xml:space="preserve"> </w:t>
      </w:r>
      <w:r>
        <w:rPr>
          <w:color w:val="231F20"/>
          <w:sz w:val="20"/>
        </w:rPr>
        <w:t>собеседника к совместной деятельности, вежливое согласие/не согласие</w:t>
      </w:r>
      <w:r>
        <w:rPr>
          <w:color w:val="231F20"/>
          <w:spacing w:val="40"/>
          <w:sz w:val="20"/>
        </w:rPr>
        <w:t xml:space="preserve"> </w:t>
      </w:r>
      <w:r>
        <w:rPr>
          <w:color w:val="231F20"/>
          <w:sz w:val="20"/>
        </w:rPr>
        <w:t>на предложение собеседника;</w:t>
      </w:r>
    </w:p>
    <w:p w:rsidR="00DC388F" w:rsidRDefault="00DC388F">
      <w:pPr>
        <w:spacing w:line="247" w:lineRule="auto"/>
        <w:jc w:val="both"/>
        <w:rPr>
          <w:sz w:val="20"/>
        </w:rPr>
        <w:sectPr w:rsidR="00DC388F">
          <w:pgSz w:w="7830" w:h="12020"/>
          <w:pgMar w:top="580" w:right="580" w:bottom="900" w:left="580" w:header="0" w:footer="709" w:gutter="0"/>
          <w:cols w:space="720"/>
        </w:sectPr>
      </w:pPr>
    </w:p>
    <w:p w:rsidR="00DC388F" w:rsidRDefault="004B1DF8">
      <w:pPr>
        <w:pStyle w:val="a3"/>
        <w:spacing w:before="68"/>
      </w:pPr>
      <w:r>
        <w:rPr>
          <w:i/>
          <w:color w:val="231F20"/>
          <w:w w:val="95"/>
        </w:rPr>
        <w:t>диалога-расспроса</w:t>
      </w:r>
      <w:r>
        <w:rPr>
          <w:color w:val="231F20"/>
          <w:w w:val="95"/>
        </w:rPr>
        <w:t xml:space="preserve">: сообщение фактической информации, от­ вет на вопросы собеседника; запрашивание интересующей ин­ </w:t>
      </w:r>
      <w:r>
        <w:rPr>
          <w:color w:val="231F20"/>
          <w:spacing w:val="-2"/>
        </w:rPr>
        <w:t>формации.</w:t>
      </w:r>
    </w:p>
    <w:p w:rsidR="00DC388F" w:rsidRDefault="004B1DF8">
      <w:pPr>
        <w:pStyle w:val="a3"/>
        <w:spacing w:before="11" w:line="230" w:lineRule="auto"/>
        <w:ind w:left="383" w:firstLine="0"/>
      </w:pPr>
      <w:r>
        <w:rPr>
          <w:color w:val="231F20"/>
        </w:rPr>
        <w:t>Коммуникативные</w:t>
      </w:r>
      <w:r>
        <w:rPr>
          <w:color w:val="231F20"/>
          <w:spacing w:val="57"/>
          <w:w w:val="150"/>
        </w:rPr>
        <w:t xml:space="preserve"> </w:t>
      </w:r>
      <w:r>
        <w:rPr>
          <w:color w:val="231F20"/>
        </w:rPr>
        <w:t>умения</w:t>
      </w:r>
      <w:r>
        <w:rPr>
          <w:color w:val="231F20"/>
          <w:spacing w:val="57"/>
          <w:w w:val="150"/>
        </w:rPr>
        <w:t xml:space="preserve"> </w:t>
      </w:r>
      <w:r>
        <w:rPr>
          <w:rFonts w:ascii="Book Antiqua" w:hAnsi="Book Antiqua"/>
          <w:b/>
          <w:i/>
          <w:color w:val="231F20"/>
        </w:rPr>
        <w:t>монологической</w:t>
      </w:r>
      <w:r>
        <w:rPr>
          <w:rFonts w:ascii="Book Antiqua" w:hAnsi="Book Antiqua"/>
          <w:b/>
          <w:i/>
          <w:color w:val="231F20"/>
          <w:spacing w:val="33"/>
        </w:rPr>
        <w:t xml:space="preserve">  </w:t>
      </w:r>
      <w:r>
        <w:rPr>
          <w:rFonts w:ascii="Book Antiqua" w:hAnsi="Book Antiqua"/>
          <w:b/>
          <w:i/>
          <w:color w:val="231F20"/>
        </w:rPr>
        <w:t>речи</w:t>
      </w:r>
      <w:r>
        <w:rPr>
          <w:color w:val="231F20"/>
        </w:rPr>
        <w:t>.</w:t>
      </w:r>
      <w:r>
        <w:rPr>
          <w:color w:val="231F20"/>
          <w:spacing w:val="80"/>
        </w:rPr>
        <w:t xml:space="preserve"> </w:t>
      </w:r>
      <w:r>
        <w:rPr>
          <w:color w:val="231F20"/>
          <w:w w:val="95"/>
        </w:rPr>
        <w:t>Создание</w:t>
      </w:r>
      <w:r>
        <w:rPr>
          <w:color w:val="231F20"/>
          <w:spacing w:val="12"/>
        </w:rPr>
        <w:t xml:space="preserve"> </w:t>
      </w:r>
      <w:r>
        <w:rPr>
          <w:color w:val="231F20"/>
          <w:w w:val="95"/>
        </w:rPr>
        <w:t>с</w:t>
      </w:r>
      <w:r>
        <w:rPr>
          <w:color w:val="231F20"/>
          <w:spacing w:val="12"/>
        </w:rPr>
        <w:t xml:space="preserve"> </w:t>
      </w:r>
      <w:r>
        <w:rPr>
          <w:color w:val="231F20"/>
          <w:w w:val="95"/>
        </w:rPr>
        <w:t>опорой</w:t>
      </w:r>
      <w:r>
        <w:rPr>
          <w:color w:val="231F20"/>
          <w:spacing w:val="12"/>
        </w:rPr>
        <w:t xml:space="preserve"> </w:t>
      </w:r>
      <w:r>
        <w:rPr>
          <w:color w:val="231F20"/>
          <w:w w:val="95"/>
        </w:rPr>
        <w:t>на</w:t>
      </w:r>
      <w:r>
        <w:rPr>
          <w:color w:val="231F20"/>
          <w:spacing w:val="13"/>
        </w:rPr>
        <w:t xml:space="preserve"> </w:t>
      </w:r>
      <w:r>
        <w:rPr>
          <w:color w:val="231F20"/>
          <w:w w:val="95"/>
        </w:rPr>
        <w:t>ключевые</w:t>
      </w:r>
      <w:r>
        <w:rPr>
          <w:color w:val="231F20"/>
          <w:spacing w:val="12"/>
        </w:rPr>
        <w:t xml:space="preserve"> </w:t>
      </w:r>
      <w:r>
        <w:rPr>
          <w:color w:val="231F20"/>
          <w:w w:val="95"/>
        </w:rPr>
        <w:t>слова,</w:t>
      </w:r>
      <w:r>
        <w:rPr>
          <w:color w:val="231F20"/>
          <w:spacing w:val="12"/>
        </w:rPr>
        <w:t xml:space="preserve"> </w:t>
      </w:r>
      <w:r>
        <w:rPr>
          <w:color w:val="231F20"/>
          <w:w w:val="95"/>
        </w:rPr>
        <w:t>вопросы</w:t>
      </w:r>
      <w:r>
        <w:rPr>
          <w:color w:val="231F20"/>
          <w:spacing w:val="13"/>
        </w:rPr>
        <w:t xml:space="preserve"> </w:t>
      </w:r>
      <w:r>
        <w:rPr>
          <w:color w:val="231F20"/>
          <w:w w:val="95"/>
        </w:rPr>
        <w:t>и/или</w:t>
      </w:r>
      <w:r>
        <w:rPr>
          <w:color w:val="231F20"/>
          <w:spacing w:val="12"/>
        </w:rPr>
        <w:t xml:space="preserve"> </w:t>
      </w:r>
      <w:r>
        <w:rPr>
          <w:color w:val="231F20"/>
          <w:spacing w:val="-2"/>
          <w:w w:val="95"/>
        </w:rPr>
        <w:t>иллю­</w:t>
      </w:r>
    </w:p>
    <w:p w:rsidR="00DC388F" w:rsidRDefault="004B1DF8">
      <w:pPr>
        <w:pStyle w:val="a3"/>
        <w:spacing w:before="4"/>
        <w:ind w:right="154" w:firstLine="0"/>
      </w:pPr>
      <w:r>
        <w:rPr>
          <w:color w:val="231F20"/>
        </w:rPr>
        <w:t>страции устных монологических высказываний: описание предмета, реального человека или литературного персонажа; повествование,</w:t>
      </w:r>
      <w:r>
        <w:rPr>
          <w:color w:val="231F20"/>
          <w:spacing w:val="-11"/>
        </w:rPr>
        <w:t xml:space="preserve"> </w:t>
      </w:r>
      <w:r>
        <w:rPr>
          <w:color w:val="231F20"/>
        </w:rPr>
        <w:t>рассказ</w:t>
      </w:r>
      <w:r>
        <w:rPr>
          <w:color w:val="231F20"/>
          <w:spacing w:val="-11"/>
        </w:rPr>
        <w:t xml:space="preserve"> </w:t>
      </w:r>
      <w:r>
        <w:rPr>
          <w:color w:val="231F20"/>
        </w:rPr>
        <w:t>о</w:t>
      </w:r>
      <w:r>
        <w:rPr>
          <w:color w:val="231F20"/>
          <w:spacing w:val="-11"/>
        </w:rPr>
        <w:t xml:space="preserve"> </w:t>
      </w:r>
      <w:r>
        <w:rPr>
          <w:color w:val="231F20"/>
        </w:rPr>
        <w:t>себе,</w:t>
      </w:r>
      <w:r>
        <w:rPr>
          <w:color w:val="231F20"/>
          <w:spacing w:val="-11"/>
        </w:rPr>
        <w:t xml:space="preserve"> </w:t>
      </w:r>
      <w:r>
        <w:rPr>
          <w:color w:val="231F20"/>
        </w:rPr>
        <w:t>члене</w:t>
      </w:r>
      <w:r>
        <w:rPr>
          <w:color w:val="231F20"/>
          <w:spacing w:val="-11"/>
        </w:rPr>
        <w:t xml:space="preserve"> </w:t>
      </w:r>
      <w:r>
        <w:rPr>
          <w:color w:val="231F20"/>
        </w:rPr>
        <w:t>семьи,</w:t>
      </w:r>
      <w:r>
        <w:rPr>
          <w:color w:val="231F20"/>
          <w:spacing w:val="-11"/>
        </w:rPr>
        <w:t xml:space="preserve"> </w:t>
      </w:r>
      <w:r>
        <w:rPr>
          <w:color w:val="231F20"/>
        </w:rPr>
        <w:t>друге</w:t>
      </w:r>
      <w:r>
        <w:rPr>
          <w:color w:val="231F20"/>
          <w:spacing w:val="-11"/>
        </w:rPr>
        <w:t xml:space="preserve"> </w:t>
      </w:r>
      <w:r>
        <w:rPr>
          <w:color w:val="231F20"/>
        </w:rPr>
        <w:t>и</w:t>
      </w:r>
      <w:r>
        <w:rPr>
          <w:color w:val="231F20"/>
          <w:spacing w:val="-11"/>
        </w:rPr>
        <w:t xml:space="preserve"> </w:t>
      </w:r>
      <w:r>
        <w:rPr>
          <w:color w:val="231F20"/>
        </w:rPr>
        <w:t>т.</w:t>
      </w:r>
      <w:r>
        <w:rPr>
          <w:color w:val="231F20"/>
          <w:spacing w:val="-11"/>
        </w:rPr>
        <w:t xml:space="preserve"> </w:t>
      </w:r>
      <w:r>
        <w:rPr>
          <w:color w:val="231F20"/>
        </w:rPr>
        <w:t>д.</w:t>
      </w:r>
    </w:p>
    <w:p w:rsidR="00DC388F" w:rsidRDefault="004B1DF8">
      <w:pPr>
        <w:pStyle w:val="a3"/>
        <w:spacing w:before="8"/>
        <w:ind w:right="156"/>
        <w:jc w:val="right"/>
      </w:pPr>
      <w:r>
        <w:rPr>
          <w:rFonts w:ascii="Book Antiqua" w:hAnsi="Book Antiqua"/>
          <w:b/>
          <w:i/>
          <w:color w:val="231F20"/>
          <w:w w:val="105"/>
        </w:rPr>
        <w:t>Аудирование</w:t>
      </w:r>
      <w:r>
        <w:rPr>
          <w:rFonts w:ascii="Book Antiqua" w:hAnsi="Book Antiqua"/>
          <w:b/>
          <w:i/>
          <w:color w:val="231F20"/>
          <w:spacing w:val="77"/>
          <w:w w:val="150"/>
        </w:rPr>
        <w:t xml:space="preserve"> </w:t>
      </w:r>
      <w:r>
        <w:rPr>
          <w:rFonts w:ascii="Book Antiqua" w:hAnsi="Book Antiqua"/>
          <w:b/>
          <w:i/>
          <w:color w:val="231F20"/>
          <w:w w:val="105"/>
        </w:rPr>
        <w:t>(восприятие</w:t>
      </w:r>
      <w:r>
        <w:rPr>
          <w:rFonts w:ascii="Book Antiqua" w:hAnsi="Book Antiqua"/>
          <w:b/>
          <w:i/>
          <w:color w:val="231F20"/>
          <w:spacing w:val="78"/>
          <w:w w:val="150"/>
        </w:rPr>
        <w:t xml:space="preserve"> </w:t>
      </w:r>
      <w:r>
        <w:rPr>
          <w:rFonts w:ascii="Book Antiqua" w:hAnsi="Book Antiqua"/>
          <w:b/>
          <w:i/>
          <w:color w:val="231F20"/>
          <w:w w:val="105"/>
        </w:rPr>
        <w:t>и</w:t>
      </w:r>
      <w:r>
        <w:rPr>
          <w:rFonts w:ascii="Book Antiqua" w:hAnsi="Book Antiqua"/>
          <w:b/>
          <w:i/>
          <w:color w:val="231F20"/>
          <w:spacing w:val="77"/>
          <w:w w:val="150"/>
        </w:rPr>
        <w:t xml:space="preserve"> </w:t>
      </w:r>
      <w:r>
        <w:rPr>
          <w:rFonts w:ascii="Book Antiqua" w:hAnsi="Book Antiqua"/>
          <w:b/>
          <w:i/>
          <w:color w:val="231F20"/>
          <w:w w:val="105"/>
        </w:rPr>
        <w:t>понимание</w:t>
      </w:r>
      <w:r>
        <w:rPr>
          <w:rFonts w:ascii="Book Antiqua" w:hAnsi="Book Antiqua"/>
          <w:b/>
          <w:i/>
          <w:color w:val="231F20"/>
          <w:spacing w:val="78"/>
          <w:w w:val="150"/>
        </w:rPr>
        <w:t xml:space="preserve"> </w:t>
      </w:r>
      <w:r>
        <w:rPr>
          <w:rFonts w:ascii="Book Antiqua" w:hAnsi="Book Antiqua"/>
          <w:b/>
          <w:i/>
          <w:color w:val="231F20"/>
          <w:w w:val="105"/>
        </w:rPr>
        <w:t>речи</w:t>
      </w:r>
      <w:r>
        <w:rPr>
          <w:rFonts w:ascii="Book Antiqua" w:hAnsi="Book Antiqua"/>
          <w:b/>
          <w:i/>
          <w:color w:val="231F20"/>
          <w:spacing w:val="77"/>
          <w:w w:val="150"/>
        </w:rPr>
        <w:t xml:space="preserve"> </w:t>
      </w:r>
      <w:r>
        <w:rPr>
          <w:rFonts w:ascii="Book Antiqua" w:hAnsi="Book Antiqua"/>
          <w:b/>
          <w:i/>
          <w:color w:val="231F20"/>
          <w:w w:val="105"/>
        </w:rPr>
        <w:t>на</w:t>
      </w:r>
      <w:r>
        <w:rPr>
          <w:rFonts w:ascii="Book Antiqua" w:hAnsi="Book Antiqua"/>
          <w:b/>
          <w:i/>
          <w:color w:val="231F20"/>
          <w:spacing w:val="78"/>
          <w:w w:val="150"/>
        </w:rPr>
        <w:t xml:space="preserve"> </w:t>
      </w:r>
      <w:r>
        <w:rPr>
          <w:rFonts w:ascii="Book Antiqua" w:hAnsi="Book Antiqua"/>
          <w:b/>
          <w:i/>
          <w:color w:val="231F20"/>
          <w:w w:val="105"/>
        </w:rPr>
        <w:t>слух)</w:t>
      </w:r>
      <w:r>
        <w:rPr>
          <w:rFonts w:ascii="Book Antiqua" w:hAnsi="Book Antiqua"/>
          <w:b/>
          <w:i/>
          <w:color w:val="231F20"/>
          <w:spacing w:val="80"/>
          <w:w w:val="150"/>
        </w:rPr>
        <w:t xml:space="preserve"> </w:t>
      </w:r>
      <w:r>
        <w:rPr>
          <w:color w:val="231F20"/>
          <w:w w:val="105"/>
        </w:rPr>
        <w:t xml:space="preserve">Понимание на слух речи учителя и одноклассников и вер­ </w:t>
      </w:r>
      <w:r>
        <w:rPr>
          <w:color w:val="231F20"/>
          <w:w w:val="95"/>
        </w:rPr>
        <w:t xml:space="preserve">бальная/ невербальная реакция на услышанное (при непосред­ </w:t>
      </w:r>
      <w:r>
        <w:rPr>
          <w:color w:val="231F20"/>
        </w:rPr>
        <w:t>ственном</w:t>
      </w:r>
      <w:r>
        <w:rPr>
          <w:color w:val="231F20"/>
          <w:spacing w:val="-15"/>
        </w:rPr>
        <w:t xml:space="preserve"> </w:t>
      </w:r>
      <w:r>
        <w:rPr>
          <w:color w:val="231F20"/>
        </w:rPr>
        <w:t>общении).</w:t>
      </w:r>
      <w:r>
        <w:rPr>
          <w:color w:val="231F20"/>
          <w:spacing w:val="-15"/>
        </w:rPr>
        <w:t xml:space="preserve"> </w:t>
      </w:r>
      <w:r>
        <w:rPr>
          <w:color w:val="231F20"/>
        </w:rPr>
        <w:t>Восприятие</w:t>
      </w:r>
      <w:r>
        <w:rPr>
          <w:color w:val="231F20"/>
          <w:spacing w:val="-15"/>
        </w:rPr>
        <w:t xml:space="preserve"> </w:t>
      </w:r>
      <w:r>
        <w:rPr>
          <w:color w:val="231F20"/>
        </w:rPr>
        <w:t>и</w:t>
      </w:r>
      <w:r>
        <w:rPr>
          <w:color w:val="231F20"/>
          <w:spacing w:val="-15"/>
        </w:rPr>
        <w:t xml:space="preserve"> </w:t>
      </w:r>
      <w:r>
        <w:rPr>
          <w:color w:val="231F20"/>
        </w:rPr>
        <w:t>понимание</w:t>
      </w:r>
      <w:r>
        <w:rPr>
          <w:color w:val="231F20"/>
          <w:spacing w:val="-15"/>
        </w:rPr>
        <w:t xml:space="preserve"> </w:t>
      </w:r>
      <w:r>
        <w:rPr>
          <w:color w:val="231F20"/>
        </w:rPr>
        <w:t>на</w:t>
      </w:r>
      <w:r>
        <w:rPr>
          <w:color w:val="231F20"/>
          <w:spacing w:val="-15"/>
        </w:rPr>
        <w:t xml:space="preserve"> </w:t>
      </w:r>
      <w:r>
        <w:rPr>
          <w:color w:val="231F20"/>
        </w:rPr>
        <w:t>слух</w:t>
      </w:r>
      <w:r>
        <w:rPr>
          <w:color w:val="231F20"/>
          <w:spacing w:val="-15"/>
        </w:rPr>
        <w:t xml:space="preserve"> </w:t>
      </w:r>
      <w:r>
        <w:rPr>
          <w:color w:val="231F20"/>
        </w:rPr>
        <w:t xml:space="preserve">учебных </w:t>
      </w:r>
      <w:r>
        <w:rPr>
          <w:color w:val="231F20"/>
          <w:spacing w:val="-2"/>
        </w:rPr>
        <w:t>текстов,</w:t>
      </w:r>
      <w:r>
        <w:rPr>
          <w:color w:val="231F20"/>
          <w:spacing w:val="-7"/>
        </w:rPr>
        <w:t xml:space="preserve"> </w:t>
      </w:r>
      <w:r>
        <w:rPr>
          <w:color w:val="231F20"/>
          <w:spacing w:val="-2"/>
        </w:rPr>
        <w:t>построенных</w:t>
      </w:r>
      <w:r>
        <w:rPr>
          <w:color w:val="231F20"/>
          <w:spacing w:val="-7"/>
        </w:rPr>
        <w:t xml:space="preserve"> </w:t>
      </w:r>
      <w:r>
        <w:rPr>
          <w:color w:val="231F20"/>
          <w:spacing w:val="-2"/>
        </w:rPr>
        <w:t>на</w:t>
      </w:r>
      <w:r>
        <w:rPr>
          <w:color w:val="231F20"/>
          <w:spacing w:val="-7"/>
        </w:rPr>
        <w:t xml:space="preserve"> </w:t>
      </w:r>
      <w:r>
        <w:rPr>
          <w:color w:val="231F20"/>
          <w:spacing w:val="-2"/>
        </w:rPr>
        <w:t>изученном</w:t>
      </w:r>
      <w:r>
        <w:rPr>
          <w:color w:val="231F20"/>
          <w:spacing w:val="-7"/>
        </w:rPr>
        <w:t xml:space="preserve"> </w:t>
      </w:r>
      <w:r>
        <w:rPr>
          <w:color w:val="231F20"/>
          <w:spacing w:val="-2"/>
        </w:rPr>
        <w:t>языковом</w:t>
      </w:r>
      <w:r>
        <w:rPr>
          <w:color w:val="231F20"/>
          <w:spacing w:val="-7"/>
        </w:rPr>
        <w:t xml:space="preserve"> </w:t>
      </w:r>
      <w:r>
        <w:rPr>
          <w:color w:val="231F20"/>
          <w:spacing w:val="-2"/>
        </w:rPr>
        <w:t>материале,</w:t>
      </w:r>
      <w:r>
        <w:rPr>
          <w:color w:val="231F20"/>
          <w:spacing w:val="-7"/>
        </w:rPr>
        <w:t xml:space="preserve"> </w:t>
      </w:r>
      <w:r>
        <w:rPr>
          <w:color w:val="231F20"/>
          <w:spacing w:val="-2"/>
        </w:rPr>
        <w:t>в</w:t>
      </w:r>
      <w:r>
        <w:rPr>
          <w:color w:val="231F20"/>
          <w:spacing w:val="-7"/>
        </w:rPr>
        <w:t xml:space="preserve"> </w:t>
      </w:r>
      <w:r>
        <w:rPr>
          <w:color w:val="231F20"/>
          <w:spacing w:val="-2"/>
        </w:rPr>
        <w:t>со­ ответствии</w:t>
      </w:r>
      <w:r>
        <w:rPr>
          <w:color w:val="231F20"/>
          <w:spacing w:val="-5"/>
        </w:rPr>
        <w:t xml:space="preserve"> </w:t>
      </w:r>
      <w:r>
        <w:rPr>
          <w:color w:val="231F20"/>
          <w:spacing w:val="-2"/>
        </w:rPr>
        <w:t>с</w:t>
      </w:r>
      <w:r>
        <w:rPr>
          <w:color w:val="231F20"/>
          <w:spacing w:val="-5"/>
        </w:rPr>
        <w:t xml:space="preserve"> </w:t>
      </w:r>
      <w:r>
        <w:rPr>
          <w:color w:val="231F20"/>
          <w:spacing w:val="-2"/>
        </w:rPr>
        <w:t>поставленной</w:t>
      </w:r>
      <w:r>
        <w:rPr>
          <w:color w:val="231F20"/>
          <w:spacing w:val="-5"/>
        </w:rPr>
        <w:t xml:space="preserve"> </w:t>
      </w:r>
      <w:r>
        <w:rPr>
          <w:color w:val="231F20"/>
          <w:spacing w:val="-2"/>
        </w:rPr>
        <w:t>коммуникативной</w:t>
      </w:r>
      <w:r>
        <w:rPr>
          <w:color w:val="231F20"/>
          <w:spacing w:val="-5"/>
        </w:rPr>
        <w:t xml:space="preserve"> </w:t>
      </w:r>
      <w:r>
        <w:rPr>
          <w:color w:val="231F20"/>
          <w:spacing w:val="-2"/>
        </w:rPr>
        <w:t>задачей:</w:t>
      </w:r>
      <w:r>
        <w:rPr>
          <w:color w:val="231F20"/>
          <w:spacing w:val="-5"/>
        </w:rPr>
        <w:t xml:space="preserve"> </w:t>
      </w:r>
      <w:r>
        <w:rPr>
          <w:color w:val="231F20"/>
          <w:spacing w:val="-2"/>
        </w:rPr>
        <w:t>с</w:t>
      </w:r>
      <w:r>
        <w:rPr>
          <w:color w:val="231F20"/>
          <w:spacing w:val="-5"/>
        </w:rPr>
        <w:t xml:space="preserve"> </w:t>
      </w:r>
      <w:r>
        <w:rPr>
          <w:color w:val="231F20"/>
          <w:spacing w:val="-2"/>
        </w:rPr>
        <w:t xml:space="preserve">пони­ </w:t>
      </w:r>
      <w:r>
        <w:rPr>
          <w:color w:val="231F20"/>
          <w:w w:val="95"/>
        </w:rPr>
        <w:t>манием</w:t>
      </w:r>
      <w:r>
        <w:rPr>
          <w:color w:val="231F20"/>
          <w:spacing w:val="32"/>
        </w:rPr>
        <w:t xml:space="preserve"> </w:t>
      </w:r>
      <w:r>
        <w:rPr>
          <w:color w:val="231F20"/>
          <w:w w:val="95"/>
        </w:rPr>
        <w:t>основного</w:t>
      </w:r>
      <w:r>
        <w:rPr>
          <w:color w:val="231F20"/>
          <w:spacing w:val="32"/>
        </w:rPr>
        <w:t xml:space="preserve"> </w:t>
      </w:r>
      <w:r>
        <w:rPr>
          <w:color w:val="231F20"/>
          <w:w w:val="95"/>
        </w:rPr>
        <w:t>содержания,</w:t>
      </w:r>
      <w:r>
        <w:rPr>
          <w:color w:val="231F20"/>
          <w:spacing w:val="32"/>
        </w:rPr>
        <w:t xml:space="preserve"> </w:t>
      </w:r>
      <w:r>
        <w:rPr>
          <w:color w:val="231F20"/>
          <w:w w:val="95"/>
        </w:rPr>
        <w:t>с</w:t>
      </w:r>
      <w:r>
        <w:rPr>
          <w:color w:val="231F20"/>
          <w:spacing w:val="33"/>
        </w:rPr>
        <w:t xml:space="preserve"> </w:t>
      </w:r>
      <w:r>
        <w:rPr>
          <w:color w:val="231F20"/>
          <w:w w:val="95"/>
        </w:rPr>
        <w:t>пониманием</w:t>
      </w:r>
      <w:r>
        <w:rPr>
          <w:color w:val="231F20"/>
          <w:spacing w:val="32"/>
        </w:rPr>
        <w:t xml:space="preserve"> </w:t>
      </w:r>
      <w:r>
        <w:rPr>
          <w:color w:val="231F20"/>
          <w:spacing w:val="-2"/>
          <w:w w:val="95"/>
        </w:rPr>
        <w:t>запрашиваемой</w:t>
      </w:r>
    </w:p>
    <w:p w:rsidR="00DC388F" w:rsidRDefault="004B1DF8">
      <w:pPr>
        <w:pStyle w:val="a3"/>
        <w:spacing w:line="233" w:lineRule="exact"/>
        <w:ind w:right="0" w:firstLine="0"/>
      </w:pPr>
      <w:r>
        <w:rPr>
          <w:color w:val="231F20"/>
          <w:w w:val="95"/>
        </w:rPr>
        <w:t>информации</w:t>
      </w:r>
      <w:r>
        <w:rPr>
          <w:color w:val="231F20"/>
          <w:spacing w:val="-1"/>
          <w:w w:val="95"/>
        </w:rPr>
        <w:t xml:space="preserve"> </w:t>
      </w:r>
      <w:r>
        <w:rPr>
          <w:color w:val="231F20"/>
          <w:w w:val="95"/>
        </w:rPr>
        <w:t>(при</w:t>
      </w:r>
      <w:r>
        <w:rPr>
          <w:color w:val="231F20"/>
          <w:spacing w:val="-3"/>
        </w:rPr>
        <w:t xml:space="preserve"> </w:t>
      </w:r>
      <w:r>
        <w:rPr>
          <w:color w:val="231F20"/>
          <w:w w:val="95"/>
        </w:rPr>
        <w:t>опосредованном</w:t>
      </w:r>
      <w:r>
        <w:rPr>
          <w:color w:val="231F20"/>
          <w:spacing w:val="-1"/>
          <w:w w:val="95"/>
        </w:rPr>
        <w:t xml:space="preserve"> </w:t>
      </w:r>
      <w:r>
        <w:rPr>
          <w:color w:val="231F20"/>
          <w:spacing w:val="-2"/>
          <w:w w:val="95"/>
        </w:rPr>
        <w:t>общении).</w:t>
      </w:r>
    </w:p>
    <w:p w:rsidR="00DC388F" w:rsidRDefault="004B1DF8">
      <w:pPr>
        <w:pStyle w:val="a3"/>
        <w:spacing w:before="1"/>
      </w:pPr>
      <w:r>
        <w:rPr>
          <w:color w:val="231F20"/>
        </w:rPr>
        <w:t xml:space="preserve">Аудирование </w:t>
      </w:r>
      <w:r>
        <w:rPr>
          <w:i/>
          <w:color w:val="231F20"/>
        </w:rPr>
        <w:t xml:space="preserve">с пониманием основного содержания </w:t>
      </w:r>
      <w:r>
        <w:rPr>
          <w:color w:val="231F20"/>
        </w:rPr>
        <w:t xml:space="preserve">текста </w:t>
      </w:r>
      <w:r>
        <w:rPr>
          <w:color w:val="231F20"/>
          <w:w w:val="95"/>
        </w:rPr>
        <w:t xml:space="preserve">предполагает определение основной темы и главных фактов/со­ бытий в воспринимаемом на слух тексте с опорой на иллюстра­ </w:t>
      </w:r>
      <w:r>
        <w:rPr>
          <w:color w:val="231F20"/>
        </w:rPr>
        <w:t>ции и с использованием языковой догадки.</w:t>
      </w:r>
    </w:p>
    <w:p w:rsidR="00DC388F" w:rsidRDefault="004B1DF8">
      <w:pPr>
        <w:pStyle w:val="a3"/>
        <w:spacing w:before="5"/>
        <w:ind w:right="154"/>
      </w:pPr>
      <w:r>
        <w:rPr>
          <w:color w:val="231F20"/>
        </w:rPr>
        <w:t xml:space="preserve">Аудирование </w:t>
      </w:r>
      <w:r>
        <w:rPr>
          <w:i/>
          <w:color w:val="231F20"/>
        </w:rPr>
        <w:t xml:space="preserve">с пониманием запрашиваемой информации </w:t>
      </w:r>
      <w:r>
        <w:rPr>
          <w:color w:val="231F20"/>
        </w:rPr>
        <w:t>предполагает выделение из воспринимаемого на слух текста</w:t>
      </w:r>
      <w:r>
        <w:rPr>
          <w:color w:val="231F20"/>
          <w:spacing w:val="40"/>
        </w:rPr>
        <w:t xml:space="preserve"> </w:t>
      </w:r>
      <w:r>
        <w:rPr>
          <w:color w:val="231F20"/>
          <w:w w:val="95"/>
        </w:rPr>
        <w:t xml:space="preserve">и понимание информации фактического характера (например, </w:t>
      </w:r>
      <w:r>
        <w:rPr>
          <w:color w:val="231F20"/>
        </w:rPr>
        <w:t>имя,</w:t>
      </w:r>
      <w:r>
        <w:rPr>
          <w:color w:val="231F20"/>
          <w:spacing w:val="-9"/>
        </w:rPr>
        <w:t xml:space="preserve"> </w:t>
      </w:r>
      <w:r>
        <w:rPr>
          <w:color w:val="231F20"/>
        </w:rPr>
        <w:t>возраст,</w:t>
      </w:r>
      <w:r>
        <w:rPr>
          <w:color w:val="231F20"/>
          <w:spacing w:val="-9"/>
        </w:rPr>
        <w:t xml:space="preserve"> </w:t>
      </w:r>
      <w:r>
        <w:rPr>
          <w:color w:val="231F20"/>
        </w:rPr>
        <w:t>любимое</w:t>
      </w:r>
      <w:r>
        <w:rPr>
          <w:color w:val="231F20"/>
          <w:spacing w:val="-9"/>
        </w:rPr>
        <w:t xml:space="preserve"> </w:t>
      </w:r>
      <w:r>
        <w:rPr>
          <w:color w:val="231F20"/>
        </w:rPr>
        <w:t>занятие,</w:t>
      </w:r>
      <w:r>
        <w:rPr>
          <w:color w:val="231F20"/>
          <w:spacing w:val="-9"/>
        </w:rPr>
        <w:t xml:space="preserve"> </w:t>
      </w:r>
      <w:r>
        <w:rPr>
          <w:color w:val="231F20"/>
        </w:rPr>
        <w:t>цвет</w:t>
      </w:r>
      <w:r>
        <w:rPr>
          <w:color w:val="231F20"/>
          <w:spacing w:val="-9"/>
        </w:rPr>
        <w:t xml:space="preserve"> </w:t>
      </w:r>
      <w:r>
        <w:rPr>
          <w:color w:val="231F20"/>
        </w:rPr>
        <w:t>и</w:t>
      </w:r>
      <w:r>
        <w:rPr>
          <w:color w:val="231F20"/>
          <w:spacing w:val="-9"/>
        </w:rPr>
        <w:t xml:space="preserve"> </w:t>
      </w:r>
      <w:r>
        <w:rPr>
          <w:color w:val="231F20"/>
        </w:rPr>
        <w:t>т.</w:t>
      </w:r>
      <w:r>
        <w:rPr>
          <w:color w:val="231F20"/>
          <w:spacing w:val="-9"/>
        </w:rPr>
        <w:t xml:space="preserve"> </w:t>
      </w:r>
      <w:r>
        <w:rPr>
          <w:color w:val="231F20"/>
        </w:rPr>
        <w:t>д.)</w:t>
      </w:r>
      <w:r>
        <w:rPr>
          <w:color w:val="231F20"/>
          <w:spacing w:val="-9"/>
        </w:rPr>
        <w:t xml:space="preserve"> </w:t>
      </w:r>
      <w:r>
        <w:rPr>
          <w:color w:val="231F20"/>
        </w:rPr>
        <w:t>с</w:t>
      </w:r>
      <w:r>
        <w:rPr>
          <w:color w:val="231F20"/>
          <w:spacing w:val="-9"/>
        </w:rPr>
        <w:t xml:space="preserve"> </w:t>
      </w:r>
      <w:r>
        <w:rPr>
          <w:color w:val="231F20"/>
        </w:rPr>
        <w:t>опорой</w:t>
      </w:r>
      <w:r>
        <w:rPr>
          <w:color w:val="231F20"/>
          <w:spacing w:val="-9"/>
        </w:rPr>
        <w:t xml:space="preserve"> </w:t>
      </w:r>
      <w:r>
        <w:rPr>
          <w:color w:val="231F20"/>
        </w:rPr>
        <w:t>на</w:t>
      </w:r>
      <w:r>
        <w:rPr>
          <w:color w:val="231F20"/>
          <w:spacing w:val="-9"/>
        </w:rPr>
        <w:t xml:space="preserve"> </w:t>
      </w:r>
      <w:r>
        <w:rPr>
          <w:color w:val="231F20"/>
        </w:rPr>
        <w:t>иллю­ страции</w:t>
      </w:r>
      <w:r>
        <w:rPr>
          <w:color w:val="231F20"/>
          <w:spacing w:val="-16"/>
        </w:rPr>
        <w:t xml:space="preserve"> </w:t>
      </w:r>
      <w:r>
        <w:rPr>
          <w:color w:val="231F20"/>
        </w:rPr>
        <w:t>и</w:t>
      </w:r>
      <w:r>
        <w:rPr>
          <w:color w:val="231F20"/>
          <w:spacing w:val="-16"/>
        </w:rPr>
        <w:t xml:space="preserve"> </w:t>
      </w:r>
      <w:r>
        <w:rPr>
          <w:color w:val="231F20"/>
        </w:rPr>
        <w:t>с</w:t>
      </w:r>
      <w:r>
        <w:rPr>
          <w:color w:val="231F20"/>
          <w:spacing w:val="-16"/>
        </w:rPr>
        <w:t xml:space="preserve"> </w:t>
      </w:r>
      <w:r>
        <w:rPr>
          <w:color w:val="231F20"/>
        </w:rPr>
        <w:t>использованием</w:t>
      </w:r>
      <w:r>
        <w:rPr>
          <w:color w:val="231F20"/>
          <w:spacing w:val="-16"/>
        </w:rPr>
        <w:t xml:space="preserve"> </w:t>
      </w:r>
      <w:r>
        <w:rPr>
          <w:color w:val="231F20"/>
        </w:rPr>
        <w:t>языковой</w:t>
      </w:r>
      <w:r>
        <w:rPr>
          <w:color w:val="231F20"/>
          <w:spacing w:val="-16"/>
        </w:rPr>
        <w:t xml:space="preserve"> </w:t>
      </w:r>
      <w:r>
        <w:rPr>
          <w:color w:val="231F20"/>
        </w:rPr>
        <w:t>догадки.</w:t>
      </w:r>
      <w:r>
        <w:rPr>
          <w:color w:val="231F20"/>
          <w:spacing w:val="-16"/>
        </w:rPr>
        <w:t xml:space="preserve"> </w:t>
      </w:r>
      <w:r>
        <w:rPr>
          <w:color w:val="231F20"/>
        </w:rPr>
        <w:t>Тексты</w:t>
      </w:r>
      <w:r>
        <w:rPr>
          <w:color w:val="231F20"/>
          <w:spacing w:val="-16"/>
        </w:rPr>
        <w:t xml:space="preserve"> </w:t>
      </w:r>
      <w:r>
        <w:rPr>
          <w:color w:val="231F20"/>
        </w:rPr>
        <w:t>для</w:t>
      </w:r>
      <w:r>
        <w:rPr>
          <w:color w:val="231F20"/>
          <w:spacing w:val="-16"/>
        </w:rPr>
        <w:t xml:space="preserve"> </w:t>
      </w:r>
      <w:r>
        <w:rPr>
          <w:color w:val="231F20"/>
        </w:rPr>
        <w:t>ау­ дирования: диалог, высказывания собеседников в ситуациях повседневного общения, рассказ, сказка.</w:t>
      </w:r>
    </w:p>
    <w:p w:rsidR="00DC388F" w:rsidRDefault="004B1DF8">
      <w:pPr>
        <w:pStyle w:val="6"/>
        <w:spacing w:before="12" w:line="237" w:lineRule="exact"/>
        <w:jc w:val="both"/>
      </w:pPr>
      <w:r>
        <w:rPr>
          <w:color w:val="231F20"/>
          <w:w w:val="120"/>
        </w:rPr>
        <w:t>Смысловое</w:t>
      </w:r>
      <w:r>
        <w:rPr>
          <w:color w:val="231F20"/>
          <w:spacing w:val="7"/>
          <w:w w:val="120"/>
        </w:rPr>
        <w:t xml:space="preserve"> </w:t>
      </w:r>
      <w:r>
        <w:rPr>
          <w:color w:val="231F20"/>
          <w:spacing w:val="-2"/>
          <w:w w:val="120"/>
        </w:rPr>
        <w:t>чтение</w:t>
      </w:r>
    </w:p>
    <w:p w:rsidR="00DC388F" w:rsidRDefault="004B1DF8">
      <w:pPr>
        <w:pStyle w:val="a3"/>
      </w:pPr>
      <w:r>
        <w:rPr>
          <w:color w:val="231F20"/>
          <w:w w:val="95"/>
        </w:rPr>
        <w:t xml:space="preserve">Чтение </w:t>
      </w:r>
      <w:r>
        <w:rPr>
          <w:i/>
          <w:color w:val="231F20"/>
          <w:w w:val="95"/>
        </w:rPr>
        <w:t xml:space="preserve">вслух </w:t>
      </w:r>
      <w:r>
        <w:rPr>
          <w:color w:val="231F20"/>
          <w:w w:val="95"/>
        </w:rPr>
        <w:t xml:space="preserve">и понимание учебных и адаптированных аутен­ </w:t>
      </w:r>
      <w:r>
        <w:rPr>
          <w:color w:val="231F20"/>
        </w:rPr>
        <w:t>тичных текстов, построенных на изученном языковом мате­ риале,</w:t>
      </w:r>
      <w:r>
        <w:rPr>
          <w:color w:val="231F20"/>
          <w:spacing w:val="-16"/>
        </w:rPr>
        <w:t xml:space="preserve"> </w:t>
      </w:r>
      <w:r>
        <w:rPr>
          <w:color w:val="231F20"/>
        </w:rPr>
        <w:t>с</w:t>
      </w:r>
      <w:r>
        <w:rPr>
          <w:color w:val="231F20"/>
          <w:spacing w:val="-16"/>
        </w:rPr>
        <w:t xml:space="preserve"> </w:t>
      </w:r>
      <w:r>
        <w:rPr>
          <w:color w:val="231F20"/>
        </w:rPr>
        <w:t>соблюдением</w:t>
      </w:r>
      <w:r>
        <w:rPr>
          <w:color w:val="231F20"/>
          <w:spacing w:val="-16"/>
        </w:rPr>
        <w:t xml:space="preserve"> </w:t>
      </w:r>
      <w:r>
        <w:rPr>
          <w:color w:val="231F20"/>
        </w:rPr>
        <w:t>правил</w:t>
      </w:r>
      <w:r>
        <w:rPr>
          <w:color w:val="231F20"/>
          <w:spacing w:val="-16"/>
        </w:rPr>
        <w:t xml:space="preserve"> </w:t>
      </w:r>
      <w:r>
        <w:rPr>
          <w:color w:val="231F20"/>
        </w:rPr>
        <w:t>чтения</w:t>
      </w:r>
      <w:r>
        <w:rPr>
          <w:color w:val="231F20"/>
          <w:spacing w:val="-16"/>
        </w:rPr>
        <w:t xml:space="preserve"> </w:t>
      </w:r>
      <w:r>
        <w:rPr>
          <w:color w:val="231F20"/>
        </w:rPr>
        <w:t>и</w:t>
      </w:r>
      <w:r>
        <w:rPr>
          <w:color w:val="231F20"/>
          <w:spacing w:val="-16"/>
        </w:rPr>
        <w:t xml:space="preserve"> </w:t>
      </w:r>
      <w:r>
        <w:rPr>
          <w:color w:val="231F20"/>
        </w:rPr>
        <w:t>соответствующей</w:t>
      </w:r>
      <w:r>
        <w:rPr>
          <w:color w:val="231F20"/>
          <w:spacing w:val="-16"/>
        </w:rPr>
        <w:t xml:space="preserve"> </w:t>
      </w:r>
      <w:r>
        <w:rPr>
          <w:color w:val="231F20"/>
        </w:rPr>
        <w:t xml:space="preserve">инто­ </w:t>
      </w:r>
      <w:r>
        <w:rPr>
          <w:color w:val="231F20"/>
          <w:spacing w:val="-2"/>
        </w:rPr>
        <w:t>нацией.</w:t>
      </w:r>
    </w:p>
    <w:p w:rsidR="00DC388F" w:rsidRDefault="004B1DF8">
      <w:pPr>
        <w:pStyle w:val="a3"/>
      </w:pPr>
      <w:r>
        <w:rPr>
          <w:color w:val="231F20"/>
        </w:rPr>
        <w:t>Тексты</w:t>
      </w:r>
      <w:r>
        <w:rPr>
          <w:color w:val="231F20"/>
          <w:spacing w:val="-12"/>
        </w:rPr>
        <w:t xml:space="preserve"> </w:t>
      </w:r>
      <w:r>
        <w:rPr>
          <w:color w:val="231F20"/>
        </w:rPr>
        <w:t>для</w:t>
      </w:r>
      <w:r>
        <w:rPr>
          <w:color w:val="231F20"/>
          <w:spacing w:val="-12"/>
        </w:rPr>
        <w:t xml:space="preserve"> </w:t>
      </w:r>
      <w:r>
        <w:rPr>
          <w:color w:val="231F20"/>
        </w:rPr>
        <w:t>чтения</w:t>
      </w:r>
      <w:r>
        <w:rPr>
          <w:color w:val="231F20"/>
          <w:spacing w:val="-12"/>
        </w:rPr>
        <w:t xml:space="preserve"> </w:t>
      </w:r>
      <w:r>
        <w:rPr>
          <w:color w:val="231F20"/>
        </w:rPr>
        <w:t>вслух:</w:t>
      </w:r>
      <w:r>
        <w:rPr>
          <w:color w:val="231F20"/>
          <w:spacing w:val="-12"/>
        </w:rPr>
        <w:t xml:space="preserve"> </w:t>
      </w:r>
      <w:r>
        <w:rPr>
          <w:color w:val="231F20"/>
        </w:rPr>
        <w:t>диалог,</w:t>
      </w:r>
      <w:r>
        <w:rPr>
          <w:color w:val="231F20"/>
          <w:spacing w:val="-12"/>
        </w:rPr>
        <w:t xml:space="preserve"> </w:t>
      </w:r>
      <w:r>
        <w:rPr>
          <w:color w:val="231F20"/>
        </w:rPr>
        <w:t>рассказ,</w:t>
      </w:r>
      <w:r>
        <w:rPr>
          <w:color w:val="231F20"/>
          <w:spacing w:val="-12"/>
        </w:rPr>
        <w:t xml:space="preserve"> </w:t>
      </w:r>
      <w:r>
        <w:rPr>
          <w:color w:val="231F20"/>
        </w:rPr>
        <w:t>сказка,</w:t>
      </w:r>
      <w:r>
        <w:rPr>
          <w:color w:val="231F20"/>
          <w:spacing w:val="-12"/>
        </w:rPr>
        <w:t xml:space="preserve"> </w:t>
      </w:r>
      <w:r>
        <w:rPr>
          <w:color w:val="231F20"/>
        </w:rPr>
        <w:t>текст</w:t>
      </w:r>
      <w:r>
        <w:rPr>
          <w:color w:val="231F20"/>
          <w:spacing w:val="-12"/>
        </w:rPr>
        <w:t xml:space="preserve"> </w:t>
      </w:r>
      <w:r>
        <w:rPr>
          <w:color w:val="231F20"/>
        </w:rPr>
        <w:t>пес­ ни,</w:t>
      </w:r>
      <w:r>
        <w:rPr>
          <w:color w:val="231F20"/>
          <w:spacing w:val="-9"/>
        </w:rPr>
        <w:t xml:space="preserve"> </w:t>
      </w:r>
      <w:r>
        <w:rPr>
          <w:color w:val="231F20"/>
        </w:rPr>
        <w:t>стихотворение.</w:t>
      </w:r>
    </w:p>
    <w:p w:rsidR="00DC388F" w:rsidRDefault="004B1DF8">
      <w:pPr>
        <w:pStyle w:val="a3"/>
        <w:spacing w:before="3"/>
        <w:ind w:right="154"/>
      </w:pPr>
      <w:r>
        <w:rPr>
          <w:color w:val="231F20"/>
          <w:w w:val="95"/>
        </w:rPr>
        <w:t xml:space="preserve">Чтение </w:t>
      </w:r>
      <w:r>
        <w:rPr>
          <w:i/>
          <w:color w:val="231F20"/>
          <w:w w:val="95"/>
        </w:rPr>
        <w:t xml:space="preserve">про себя </w:t>
      </w:r>
      <w:r>
        <w:rPr>
          <w:color w:val="231F20"/>
          <w:w w:val="95"/>
        </w:rPr>
        <w:t xml:space="preserve">учебных текстов, построенных на изученном </w:t>
      </w:r>
      <w:r>
        <w:rPr>
          <w:color w:val="231F20"/>
        </w:rPr>
        <w:t>языковом</w:t>
      </w:r>
      <w:r>
        <w:rPr>
          <w:color w:val="231F20"/>
          <w:spacing w:val="40"/>
        </w:rPr>
        <w:t xml:space="preserve"> </w:t>
      </w:r>
      <w:r>
        <w:rPr>
          <w:color w:val="231F20"/>
        </w:rPr>
        <w:t>материале,</w:t>
      </w:r>
      <w:r>
        <w:rPr>
          <w:color w:val="231F20"/>
          <w:spacing w:val="40"/>
        </w:rPr>
        <w:t xml:space="preserve"> </w:t>
      </w:r>
      <w:r>
        <w:rPr>
          <w:color w:val="231F20"/>
        </w:rPr>
        <w:t>с</w:t>
      </w:r>
      <w:r>
        <w:rPr>
          <w:color w:val="231F20"/>
          <w:spacing w:val="40"/>
        </w:rPr>
        <w:t xml:space="preserve"> </w:t>
      </w:r>
      <w:r>
        <w:rPr>
          <w:color w:val="231F20"/>
        </w:rPr>
        <w:t>различной</w:t>
      </w:r>
      <w:r>
        <w:rPr>
          <w:color w:val="231F20"/>
          <w:spacing w:val="40"/>
        </w:rPr>
        <w:t xml:space="preserve"> </w:t>
      </w:r>
      <w:r>
        <w:rPr>
          <w:color w:val="231F20"/>
        </w:rPr>
        <w:t>глубиной</w:t>
      </w:r>
      <w:r>
        <w:rPr>
          <w:color w:val="231F20"/>
          <w:spacing w:val="40"/>
        </w:rPr>
        <w:t xml:space="preserve"> </w:t>
      </w:r>
      <w:r>
        <w:rPr>
          <w:color w:val="231F20"/>
        </w:rPr>
        <w:t xml:space="preserve">проникновения </w:t>
      </w:r>
      <w:r>
        <w:rPr>
          <w:color w:val="231F20"/>
          <w:w w:val="95"/>
        </w:rPr>
        <w:t xml:space="preserve">в их содержание в зависимости от поставленной коммуникатив­ ной задачи: с пониманием основного содержания, с понимани­ </w:t>
      </w:r>
      <w:r>
        <w:rPr>
          <w:color w:val="231F20"/>
        </w:rPr>
        <w:t>ем запрашиваемой информации.</w:t>
      </w:r>
    </w:p>
    <w:p w:rsidR="00DC388F" w:rsidRDefault="004B1DF8">
      <w:pPr>
        <w:pStyle w:val="a3"/>
        <w:spacing w:before="6"/>
        <w:ind w:right="154"/>
      </w:pPr>
      <w:r>
        <w:rPr>
          <w:color w:val="231F20"/>
        </w:rPr>
        <w:t>Чтение</w:t>
      </w:r>
      <w:r>
        <w:rPr>
          <w:color w:val="231F20"/>
          <w:spacing w:val="-4"/>
        </w:rPr>
        <w:t xml:space="preserve"> </w:t>
      </w:r>
      <w:r>
        <w:rPr>
          <w:i/>
          <w:color w:val="231F20"/>
        </w:rPr>
        <w:t xml:space="preserve">с пониманием основного содержания </w:t>
      </w:r>
      <w:r>
        <w:rPr>
          <w:color w:val="231F20"/>
        </w:rPr>
        <w:t>текста</w:t>
      </w:r>
      <w:r>
        <w:rPr>
          <w:color w:val="231F20"/>
          <w:spacing w:val="-4"/>
        </w:rPr>
        <w:t xml:space="preserve"> </w:t>
      </w:r>
      <w:r>
        <w:rPr>
          <w:color w:val="231F20"/>
        </w:rPr>
        <w:t xml:space="preserve">предпо­ </w:t>
      </w:r>
      <w:r>
        <w:rPr>
          <w:color w:val="231F20"/>
          <w:spacing w:val="-2"/>
        </w:rPr>
        <w:t>лагает</w:t>
      </w:r>
      <w:r>
        <w:rPr>
          <w:color w:val="231F20"/>
          <w:spacing w:val="-5"/>
        </w:rPr>
        <w:t xml:space="preserve"> </w:t>
      </w:r>
      <w:r>
        <w:rPr>
          <w:color w:val="231F20"/>
          <w:spacing w:val="-2"/>
        </w:rPr>
        <w:t>определение</w:t>
      </w:r>
      <w:r>
        <w:rPr>
          <w:color w:val="231F20"/>
          <w:spacing w:val="-5"/>
        </w:rPr>
        <w:t xml:space="preserve"> </w:t>
      </w:r>
      <w:r>
        <w:rPr>
          <w:color w:val="231F20"/>
          <w:spacing w:val="-2"/>
        </w:rPr>
        <w:t>основной</w:t>
      </w:r>
      <w:r>
        <w:rPr>
          <w:color w:val="231F20"/>
          <w:spacing w:val="-5"/>
        </w:rPr>
        <w:t xml:space="preserve"> </w:t>
      </w:r>
      <w:r>
        <w:rPr>
          <w:color w:val="231F20"/>
          <w:spacing w:val="-2"/>
        </w:rPr>
        <w:t>темы</w:t>
      </w:r>
      <w:r>
        <w:rPr>
          <w:color w:val="231F20"/>
          <w:spacing w:val="-5"/>
        </w:rPr>
        <w:t xml:space="preserve"> </w:t>
      </w:r>
      <w:r>
        <w:rPr>
          <w:color w:val="231F20"/>
          <w:spacing w:val="-2"/>
        </w:rPr>
        <w:t>и</w:t>
      </w:r>
      <w:r>
        <w:rPr>
          <w:color w:val="231F20"/>
          <w:spacing w:val="-5"/>
        </w:rPr>
        <w:t xml:space="preserve"> </w:t>
      </w:r>
      <w:r>
        <w:rPr>
          <w:color w:val="231F20"/>
          <w:spacing w:val="-2"/>
        </w:rPr>
        <w:t>главных</w:t>
      </w:r>
      <w:r>
        <w:rPr>
          <w:color w:val="231F20"/>
          <w:spacing w:val="-5"/>
        </w:rPr>
        <w:t xml:space="preserve"> </w:t>
      </w:r>
      <w:r>
        <w:rPr>
          <w:color w:val="231F20"/>
          <w:spacing w:val="-2"/>
        </w:rPr>
        <w:t xml:space="preserve">фактов/событий </w:t>
      </w:r>
      <w:r>
        <w:rPr>
          <w:color w:val="231F20"/>
          <w:w w:val="95"/>
        </w:rPr>
        <w:t xml:space="preserve">в прочитанном тексте с опорой на иллюстрации и с использова­ </w:t>
      </w:r>
      <w:r>
        <w:rPr>
          <w:color w:val="231F20"/>
        </w:rPr>
        <w:t>нием языковой догадки.</w:t>
      </w:r>
    </w:p>
    <w:p w:rsidR="00DC388F" w:rsidRDefault="00DC388F">
      <w:pPr>
        <w:sectPr w:rsidR="00DC388F">
          <w:pgSz w:w="7830" w:h="12020"/>
          <w:pgMar w:top="620" w:right="580" w:bottom="900" w:left="580" w:header="0" w:footer="709" w:gutter="0"/>
          <w:cols w:space="720"/>
        </w:sectPr>
      </w:pPr>
    </w:p>
    <w:p w:rsidR="00DC388F" w:rsidRDefault="004B1DF8">
      <w:pPr>
        <w:pStyle w:val="a3"/>
        <w:spacing w:before="68" w:line="254" w:lineRule="auto"/>
      </w:pPr>
      <w:r>
        <w:rPr>
          <w:color w:val="231F20"/>
        </w:rPr>
        <w:t>Чтение</w:t>
      </w:r>
      <w:r>
        <w:rPr>
          <w:color w:val="231F20"/>
          <w:spacing w:val="-13"/>
        </w:rPr>
        <w:t xml:space="preserve"> </w:t>
      </w:r>
      <w:r>
        <w:rPr>
          <w:i/>
          <w:color w:val="231F20"/>
        </w:rPr>
        <w:t>с</w:t>
      </w:r>
      <w:r>
        <w:rPr>
          <w:i/>
          <w:color w:val="231F20"/>
          <w:spacing w:val="-8"/>
        </w:rPr>
        <w:t xml:space="preserve"> </w:t>
      </w:r>
      <w:r>
        <w:rPr>
          <w:i/>
          <w:color w:val="231F20"/>
        </w:rPr>
        <w:t>пониманием</w:t>
      </w:r>
      <w:r>
        <w:rPr>
          <w:i/>
          <w:color w:val="231F20"/>
          <w:spacing w:val="-8"/>
        </w:rPr>
        <w:t xml:space="preserve"> </w:t>
      </w:r>
      <w:r>
        <w:rPr>
          <w:i/>
          <w:color w:val="231F20"/>
        </w:rPr>
        <w:t>запрашиваемой</w:t>
      </w:r>
      <w:r>
        <w:rPr>
          <w:i/>
          <w:color w:val="231F20"/>
          <w:spacing w:val="-8"/>
        </w:rPr>
        <w:t xml:space="preserve"> </w:t>
      </w:r>
      <w:r>
        <w:rPr>
          <w:i/>
          <w:color w:val="231F20"/>
        </w:rPr>
        <w:t>информации</w:t>
      </w:r>
      <w:r>
        <w:rPr>
          <w:i/>
          <w:color w:val="231F20"/>
          <w:spacing w:val="-9"/>
        </w:rPr>
        <w:t xml:space="preserve"> </w:t>
      </w:r>
      <w:r>
        <w:rPr>
          <w:color w:val="231F20"/>
        </w:rPr>
        <w:t>предпо­ лагает</w:t>
      </w:r>
      <w:r>
        <w:rPr>
          <w:color w:val="231F20"/>
          <w:spacing w:val="-8"/>
        </w:rPr>
        <w:t xml:space="preserve"> </w:t>
      </w:r>
      <w:r>
        <w:rPr>
          <w:color w:val="231F20"/>
        </w:rPr>
        <w:t>нахождение</w:t>
      </w:r>
      <w:r>
        <w:rPr>
          <w:color w:val="231F20"/>
          <w:spacing w:val="-8"/>
        </w:rPr>
        <w:t xml:space="preserve"> </w:t>
      </w:r>
      <w:r>
        <w:rPr>
          <w:color w:val="231F20"/>
        </w:rPr>
        <w:t>в</w:t>
      </w:r>
      <w:r>
        <w:rPr>
          <w:color w:val="231F20"/>
          <w:spacing w:val="-8"/>
        </w:rPr>
        <w:t xml:space="preserve"> </w:t>
      </w:r>
      <w:r>
        <w:rPr>
          <w:color w:val="231F20"/>
        </w:rPr>
        <w:t>прочитанном</w:t>
      </w:r>
      <w:r>
        <w:rPr>
          <w:color w:val="231F20"/>
          <w:spacing w:val="-8"/>
        </w:rPr>
        <w:t xml:space="preserve"> </w:t>
      </w:r>
      <w:r>
        <w:rPr>
          <w:color w:val="231F20"/>
        </w:rPr>
        <w:t>тексте</w:t>
      </w:r>
      <w:r>
        <w:rPr>
          <w:color w:val="231F20"/>
          <w:spacing w:val="-8"/>
        </w:rPr>
        <w:t xml:space="preserve"> </w:t>
      </w:r>
      <w:r>
        <w:rPr>
          <w:color w:val="231F20"/>
        </w:rPr>
        <w:t>и</w:t>
      </w:r>
      <w:r>
        <w:rPr>
          <w:color w:val="231F20"/>
          <w:spacing w:val="-8"/>
        </w:rPr>
        <w:t xml:space="preserve"> </w:t>
      </w:r>
      <w:r>
        <w:rPr>
          <w:color w:val="231F20"/>
        </w:rPr>
        <w:t>понимание</w:t>
      </w:r>
      <w:r>
        <w:rPr>
          <w:color w:val="231F20"/>
          <w:spacing w:val="-8"/>
        </w:rPr>
        <w:t xml:space="preserve"> </w:t>
      </w:r>
      <w:r>
        <w:rPr>
          <w:color w:val="231F20"/>
        </w:rPr>
        <w:t xml:space="preserve">запра­ </w:t>
      </w:r>
      <w:r>
        <w:rPr>
          <w:color w:val="231F20"/>
          <w:w w:val="95"/>
        </w:rPr>
        <w:t>шиваемой</w:t>
      </w:r>
      <w:r>
        <w:rPr>
          <w:color w:val="231F20"/>
          <w:spacing w:val="-2"/>
          <w:w w:val="95"/>
        </w:rPr>
        <w:t xml:space="preserve"> </w:t>
      </w:r>
      <w:r>
        <w:rPr>
          <w:color w:val="231F20"/>
          <w:w w:val="95"/>
        </w:rPr>
        <w:t>информации</w:t>
      </w:r>
      <w:r>
        <w:rPr>
          <w:color w:val="231F20"/>
          <w:spacing w:val="-2"/>
          <w:w w:val="95"/>
        </w:rPr>
        <w:t xml:space="preserve"> </w:t>
      </w:r>
      <w:r>
        <w:rPr>
          <w:color w:val="231F20"/>
          <w:w w:val="95"/>
        </w:rPr>
        <w:t>фактического</w:t>
      </w:r>
      <w:r>
        <w:rPr>
          <w:color w:val="231F20"/>
          <w:spacing w:val="-2"/>
          <w:w w:val="95"/>
        </w:rPr>
        <w:t xml:space="preserve"> </w:t>
      </w:r>
      <w:r>
        <w:rPr>
          <w:color w:val="231F20"/>
          <w:w w:val="95"/>
        </w:rPr>
        <w:t>характера</w:t>
      </w:r>
      <w:r>
        <w:rPr>
          <w:color w:val="231F20"/>
          <w:spacing w:val="-2"/>
          <w:w w:val="95"/>
        </w:rPr>
        <w:t xml:space="preserve"> </w:t>
      </w:r>
      <w:r>
        <w:rPr>
          <w:color w:val="231F20"/>
          <w:w w:val="95"/>
        </w:rPr>
        <w:t>с</w:t>
      </w:r>
      <w:r>
        <w:rPr>
          <w:color w:val="231F20"/>
          <w:spacing w:val="-2"/>
          <w:w w:val="95"/>
        </w:rPr>
        <w:t xml:space="preserve"> </w:t>
      </w:r>
      <w:r>
        <w:rPr>
          <w:color w:val="231F20"/>
          <w:w w:val="95"/>
        </w:rPr>
        <w:t>опорой</w:t>
      </w:r>
      <w:r>
        <w:rPr>
          <w:color w:val="231F20"/>
          <w:spacing w:val="-2"/>
          <w:w w:val="95"/>
        </w:rPr>
        <w:t xml:space="preserve"> </w:t>
      </w:r>
      <w:r>
        <w:rPr>
          <w:color w:val="231F20"/>
          <w:w w:val="95"/>
        </w:rPr>
        <w:t>на</w:t>
      </w:r>
      <w:r>
        <w:rPr>
          <w:color w:val="231F20"/>
          <w:spacing w:val="-2"/>
          <w:w w:val="95"/>
        </w:rPr>
        <w:t xml:space="preserve"> </w:t>
      </w:r>
      <w:r>
        <w:rPr>
          <w:color w:val="231F20"/>
          <w:w w:val="95"/>
        </w:rPr>
        <w:t xml:space="preserve">ил­ </w:t>
      </w:r>
      <w:r>
        <w:rPr>
          <w:color w:val="231F20"/>
        </w:rPr>
        <w:t>люстрации и с использованием языковой догадки.</w:t>
      </w:r>
    </w:p>
    <w:p w:rsidR="00DC388F" w:rsidRDefault="004B1DF8">
      <w:pPr>
        <w:pStyle w:val="a3"/>
        <w:spacing w:before="1" w:line="254" w:lineRule="auto"/>
      </w:pPr>
      <w:r>
        <w:rPr>
          <w:color w:val="231F20"/>
        </w:rPr>
        <w:t>Тексты для чтения про себя: диалог, рассказ, сказка, элек­ тронное сообщение личного характера.</w:t>
      </w:r>
    </w:p>
    <w:p w:rsidR="00DC388F" w:rsidRDefault="004B1DF8">
      <w:pPr>
        <w:pStyle w:val="a3"/>
        <w:spacing w:line="254" w:lineRule="auto"/>
      </w:pPr>
      <w:r>
        <w:rPr>
          <w:color w:val="231F20"/>
          <w:w w:val="95"/>
        </w:rPr>
        <w:t xml:space="preserve">Тексты для чтения могут быть записаны с помощью звукобук­ </w:t>
      </w:r>
      <w:r>
        <w:rPr>
          <w:color w:val="231F20"/>
        </w:rPr>
        <w:t>венного</w:t>
      </w:r>
      <w:r>
        <w:rPr>
          <w:color w:val="231F20"/>
          <w:spacing w:val="-10"/>
        </w:rPr>
        <w:t xml:space="preserve"> </w:t>
      </w:r>
      <w:r>
        <w:rPr>
          <w:color w:val="231F20"/>
        </w:rPr>
        <w:t>алфавита</w:t>
      </w:r>
      <w:r>
        <w:rPr>
          <w:color w:val="231F20"/>
          <w:spacing w:val="-10"/>
        </w:rPr>
        <w:t xml:space="preserve"> </w:t>
      </w:r>
      <w:r>
        <w:rPr>
          <w:color w:val="231F20"/>
        </w:rPr>
        <w:t>пиньинь,</w:t>
      </w:r>
      <w:r>
        <w:rPr>
          <w:color w:val="231F20"/>
          <w:spacing w:val="-10"/>
        </w:rPr>
        <w:t xml:space="preserve"> </w:t>
      </w:r>
      <w:r>
        <w:rPr>
          <w:color w:val="231F20"/>
        </w:rPr>
        <w:t>а</w:t>
      </w:r>
      <w:r>
        <w:rPr>
          <w:color w:val="231F20"/>
          <w:spacing w:val="-10"/>
        </w:rPr>
        <w:t xml:space="preserve"> </w:t>
      </w:r>
      <w:r>
        <w:rPr>
          <w:color w:val="231F20"/>
        </w:rPr>
        <w:t>также</w:t>
      </w:r>
      <w:r>
        <w:rPr>
          <w:color w:val="231F20"/>
          <w:spacing w:val="-10"/>
        </w:rPr>
        <w:t xml:space="preserve"> </w:t>
      </w:r>
      <w:r>
        <w:rPr>
          <w:color w:val="231F20"/>
        </w:rPr>
        <w:t>в</w:t>
      </w:r>
      <w:r>
        <w:rPr>
          <w:color w:val="231F20"/>
          <w:spacing w:val="-10"/>
        </w:rPr>
        <w:t xml:space="preserve"> </w:t>
      </w:r>
      <w:r>
        <w:rPr>
          <w:color w:val="231F20"/>
        </w:rPr>
        <w:t>иероглифике</w:t>
      </w:r>
      <w:r>
        <w:rPr>
          <w:color w:val="231F20"/>
          <w:spacing w:val="-10"/>
        </w:rPr>
        <w:t xml:space="preserve"> </w:t>
      </w:r>
      <w:r>
        <w:rPr>
          <w:color w:val="231F20"/>
        </w:rPr>
        <w:t>(при</w:t>
      </w:r>
      <w:r>
        <w:rPr>
          <w:color w:val="231F20"/>
          <w:spacing w:val="-10"/>
        </w:rPr>
        <w:t xml:space="preserve"> </w:t>
      </w:r>
      <w:r>
        <w:rPr>
          <w:color w:val="231F20"/>
        </w:rPr>
        <w:t xml:space="preserve">нали­ </w:t>
      </w:r>
      <w:r>
        <w:rPr>
          <w:color w:val="231F20"/>
          <w:spacing w:val="-2"/>
        </w:rPr>
        <w:t>чии</w:t>
      </w:r>
      <w:r>
        <w:rPr>
          <w:color w:val="231F20"/>
          <w:spacing w:val="-9"/>
        </w:rPr>
        <w:t xml:space="preserve"> </w:t>
      </w:r>
      <w:r>
        <w:rPr>
          <w:color w:val="231F20"/>
          <w:spacing w:val="-2"/>
        </w:rPr>
        <w:t>незначительного</w:t>
      </w:r>
      <w:r>
        <w:rPr>
          <w:color w:val="231F20"/>
          <w:spacing w:val="-9"/>
        </w:rPr>
        <w:t xml:space="preserve"> </w:t>
      </w:r>
      <w:r>
        <w:rPr>
          <w:color w:val="231F20"/>
          <w:spacing w:val="-2"/>
        </w:rPr>
        <w:t>количества</w:t>
      </w:r>
      <w:r>
        <w:rPr>
          <w:color w:val="231F20"/>
          <w:spacing w:val="-9"/>
        </w:rPr>
        <w:t xml:space="preserve"> </w:t>
      </w:r>
      <w:r>
        <w:rPr>
          <w:color w:val="231F20"/>
          <w:spacing w:val="-2"/>
        </w:rPr>
        <w:t>новых</w:t>
      </w:r>
      <w:r>
        <w:rPr>
          <w:color w:val="231F20"/>
          <w:spacing w:val="-9"/>
        </w:rPr>
        <w:t xml:space="preserve"> </w:t>
      </w:r>
      <w:r>
        <w:rPr>
          <w:color w:val="231F20"/>
          <w:spacing w:val="-2"/>
        </w:rPr>
        <w:t>иероглифов,</w:t>
      </w:r>
      <w:r>
        <w:rPr>
          <w:color w:val="231F20"/>
          <w:spacing w:val="-9"/>
        </w:rPr>
        <w:t xml:space="preserve"> </w:t>
      </w:r>
      <w:r>
        <w:rPr>
          <w:color w:val="231F20"/>
          <w:spacing w:val="-2"/>
        </w:rPr>
        <w:t>не</w:t>
      </w:r>
      <w:r>
        <w:rPr>
          <w:color w:val="231F20"/>
          <w:spacing w:val="-9"/>
        </w:rPr>
        <w:t xml:space="preserve"> </w:t>
      </w:r>
      <w:r>
        <w:rPr>
          <w:color w:val="231F20"/>
          <w:spacing w:val="-2"/>
        </w:rPr>
        <w:t xml:space="preserve">затруд­ </w:t>
      </w:r>
      <w:r>
        <w:rPr>
          <w:color w:val="231F20"/>
        </w:rPr>
        <w:t>няющих понимание текста).</w:t>
      </w:r>
    </w:p>
    <w:p w:rsidR="00DC388F" w:rsidRDefault="004B1DF8">
      <w:pPr>
        <w:pStyle w:val="6"/>
        <w:spacing w:before="4"/>
      </w:pPr>
      <w:r>
        <w:rPr>
          <w:color w:val="231F20"/>
          <w:w w:val="125"/>
        </w:rPr>
        <w:t>Письменная</w:t>
      </w:r>
      <w:r>
        <w:rPr>
          <w:color w:val="231F20"/>
          <w:spacing w:val="15"/>
          <w:w w:val="125"/>
        </w:rPr>
        <w:t xml:space="preserve"> </w:t>
      </w:r>
      <w:r>
        <w:rPr>
          <w:color w:val="231F20"/>
          <w:spacing w:val="-4"/>
          <w:w w:val="125"/>
        </w:rPr>
        <w:t>речь</w:t>
      </w:r>
    </w:p>
    <w:p w:rsidR="00DC388F" w:rsidRDefault="004B1DF8">
      <w:pPr>
        <w:pStyle w:val="a3"/>
        <w:spacing w:before="5" w:line="254" w:lineRule="auto"/>
      </w:pPr>
      <w:r>
        <w:rPr>
          <w:color w:val="231F20"/>
        </w:rPr>
        <w:t>Владение</w:t>
      </w:r>
      <w:r>
        <w:rPr>
          <w:color w:val="231F20"/>
          <w:spacing w:val="-10"/>
        </w:rPr>
        <w:t xml:space="preserve"> </w:t>
      </w:r>
      <w:r>
        <w:rPr>
          <w:color w:val="231F20"/>
        </w:rPr>
        <w:t>техникой</w:t>
      </w:r>
      <w:r>
        <w:rPr>
          <w:color w:val="231F20"/>
          <w:spacing w:val="-10"/>
        </w:rPr>
        <w:t xml:space="preserve"> </w:t>
      </w:r>
      <w:r>
        <w:rPr>
          <w:color w:val="231F20"/>
        </w:rPr>
        <w:t>письма</w:t>
      </w:r>
      <w:r>
        <w:rPr>
          <w:color w:val="231F20"/>
          <w:spacing w:val="-10"/>
        </w:rPr>
        <w:t xml:space="preserve"> </w:t>
      </w:r>
      <w:r>
        <w:rPr>
          <w:color w:val="231F20"/>
        </w:rPr>
        <w:t>(с</w:t>
      </w:r>
      <w:r>
        <w:rPr>
          <w:color w:val="231F20"/>
          <w:spacing w:val="-10"/>
        </w:rPr>
        <w:t xml:space="preserve"> </w:t>
      </w:r>
      <w:r>
        <w:rPr>
          <w:color w:val="231F20"/>
        </w:rPr>
        <w:t>помощью</w:t>
      </w:r>
      <w:r>
        <w:rPr>
          <w:color w:val="231F20"/>
          <w:spacing w:val="-10"/>
        </w:rPr>
        <w:t xml:space="preserve"> </w:t>
      </w:r>
      <w:r>
        <w:rPr>
          <w:color w:val="231F20"/>
        </w:rPr>
        <w:t>звукобуквенного</w:t>
      </w:r>
      <w:r>
        <w:rPr>
          <w:color w:val="231F20"/>
          <w:spacing w:val="-10"/>
        </w:rPr>
        <w:t xml:space="preserve"> </w:t>
      </w:r>
      <w:r>
        <w:rPr>
          <w:color w:val="231F20"/>
        </w:rPr>
        <w:t xml:space="preserve">ал­ </w:t>
      </w:r>
      <w:r>
        <w:rPr>
          <w:color w:val="231F20"/>
          <w:w w:val="95"/>
        </w:rPr>
        <w:t xml:space="preserve">фавита и изученных базовых иероглифов); воспроизведение ре­ </w:t>
      </w:r>
      <w:r>
        <w:rPr>
          <w:color w:val="231F20"/>
        </w:rPr>
        <w:t xml:space="preserve">чевых образцов, списывание текста; выписывание из текста слов, словосочетаний, предложений; вставка пропущенных </w:t>
      </w:r>
      <w:r>
        <w:rPr>
          <w:color w:val="231F20"/>
          <w:w w:val="95"/>
        </w:rPr>
        <w:t>слов в предложение, дописывание предложений в соответствии</w:t>
      </w:r>
      <w:r>
        <w:rPr>
          <w:color w:val="231F20"/>
          <w:spacing w:val="40"/>
        </w:rPr>
        <w:t xml:space="preserve"> </w:t>
      </w:r>
      <w:r>
        <w:rPr>
          <w:color w:val="231F20"/>
        </w:rPr>
        <w:t>с решаемой учебной задачей.</w:t>
      </w:r>
    </w:p>
    <w:p w:rsidR="00DC388F" w:rsidRDefault="004B1DF8">
      <w:pPr>
        <w:pStyle w:val="a3"/>
        <w:spacing w:before="1" w:line="254" w:lineRule="auto"/>
      </w:pPr>
      <w:r>
        <w:rPr>
          <w:color w:val="231F20"/>
        </w:rPr>
        <w:t xml:space="preserve">Заполнение простых формуляров с указанием личной ин­ </w:t>
      </w:r>
      <w:r>
        <w:rPr>
          <w:color w:val="231F20"/>
          <w:w w:val="95"/>
        </w:rPr>
        <w:t xml:space="preserve">формации (имя, фамилия, возраст, страна проживания) в соот­ </w:t>
      </w:r>
      <w:r>
        <w:rPr>
          <w:color w:val="231F20"/>
        </w:rPr>
        <w:t>ветствии</w:t>
      </w:r>
      <w:r>
        <w:rPr>
          <w:color w:val="231F20"/>
          <w:spacing w:val="-16"/>
        </w:rPr>
        <w:t xml:space="preserve"> </w:t>
      </w:r>
      <w:r>
        <w:rPr>
          <w:color w:val="231F20"/>
        </w:rPr>
        <w:t>с</w:t>
      </w:r>
      <w:r>
        <w:rPr>
          <w:color w:val="231F20"/>
          <w:spacing w:val="-16"/>
        </w:rPr>
        <w:t xml:space="preserve"> </w:t>
      </w:r>
      <w:r>
        <w:rPr>
          <w:color w:val="231F20"/>
        </w:rPr>
        <w:t>нормами,</w:t>
      </w:r>
      <w:r>
        <w:rPr>
          <w:color w:val="231F20"/>
          <w:spacing w:val="-16"/>
        </w:rPr>
        <w:t xml:space="preserve"> </w:t>
      </w:r>
      <w:r>
        <w:rPr>
          <w:color w:val="231F20"/>
        </w:rPr>
        <w:t>принятыми</w:t>
      </w:r>
      <w:r>
        <w:rPr>
          <w:color w:val="231F20"/>
          <w:spacing w:val="-16"/>
        </w:rPr>
        <w:t xml:space="preserve"> </w:t>
      </w:r>
      <w:r>
        <w:rPr>
          <w:color w:val="231F20"/>
        </w:rPr>
        <w:t>в</w:t>
      </w:r>
      <w:r>
        <w:rPr>
          <w:color w:val="231F20"/>
          <w:spacing w:val="-16"/>
        </w:rPr>
        <w:t xml:space="preserve"> </w:t>
      </w:r>
      <w:r>
        <w:rPr>
          <w:color w:val="231F20"/>
        </w:rPr>
        <w:t>стране/странах</w:t>
      </w:r>
      <w:r>
        <w:rPr>
          <w:color w:val="231F20"/>
          <w:spacing w:val="-16"/>
        </w:rPr>
        <w:t xml:space="preserve"> </w:t>
      </w:r>
      <w:r>
        <w:rPr>
          <w:color w:val="231F20"/>
        </w:rPr>
        <w:t xml:space="preserve">изучаемого </w:t>
      </w:r>
      <w:r>
        <w:rPr>
          <w:color w:val="231F20"/>
          <w:spacing w:val="-2"/>
        </w:rPr>
        <w:t>языка.</w:t>
      </w:r>
    </w:p>
    <w:p w:rsidR="00DC388F" w:rsidRDefault="004B1DF8">
      <w:pPr>
        <w:pStyle w:val="a3"/>
        <w:spacing w:line="254" w:lineRule="auto"/>
      </w:pPr>
      <w:r>
        <w:rPr>
          <w:color w:val="231F20"/>
        </w:rPr>
        <w:t>Написание</w:t>
      </w:r>
      <w:r>
        <w:rPr>
          <w:color w:val="231F20"/>
          <w:spacing w:val="40"/>
        </w:rPr>
        <w:t xml:space="preserve"> </w:t>
      </w:r>
      <w:r>
        <w:rPr>
          <w:color w:val="231F20"/>
        </w:rPr>
        <w:t>с</w:t>
      </w:r>
      <w:r>
        <w:rPr>
          <w:color w:val="231F20"/>
          <w:spacing w:val="40"/>
        </w:rPr>
        <w:t xml:space="preserve"> </w:t>
      </w:r>
      <w:r>
        <w:rPr>
          <w:color w:val="231F20"/>
        </w:rPr>
        <w:t>опорой</w:t>
      </w:r>
      <w:r>
        <w:rPr>
          <w:color w:val="231F20"/>
          <w:spacing w:val="40"/>
        </w:rPr>
        <w:t xml:space="preserve"> </w:t>
      </w:r>
      <w:r>
        <w:rPr>
          <w:color w:val="231F20"/>
        </w:rPr>
        <w:t>на</w:t>
      </w:r>
      <w:r>
        <w:rPr>
          <w:color w:val="231F20"/>
          <w:spacing w:val="40"/>
        </w:rPr>
        <w:t xml:space="preserve"> </w:t>
      </w:r>
      <w:r>
        <w:rPr>
          <w:color w:val="231F20"/>
        </w:rPr>
        <w:t>образец</w:t>
      </w:r>
      <w:r>
        <w:rPr>
          <w:color w:val="231F20"/>
          <w:spacing w:val="40"/>
        </w:rPr>
        <w:t xml:space="preserve"> </w:t>
      </w:r>
      <w:r>
        <w:rPr>
          <w:color w:val="231F20"/>
        </w:rPr>
        <w:t>коротких</w:t>
      </w:r>
      <w:r>
        <w:rPr>
          <w:color w:val="231F20"/>
          <w:spacing w:val="40"/>
        </w:rPr>
        <w:t xml:space="preserve"> </w:t>
      </w:r>
      <w:r>
        <w:rPr>
          <w:color w:val="231F20"/>
        </w:rPr>
        <w:t>поздравлений</w:t>
      </w:r>
      <w:r>
        <w:rPr>
          <w:color w:val="231F20"/>
          <w:spacing w:val="40"/>
        </w:rPr>
        <w:t xml:space="preserve"> </w:t>
      </w:r>
      <w:r>
        <w:rPr>
          <w:color w:val="231F20"/>
        </w:rPr>
        <w:t>с</w:t>
      </w:r>
      <w:r>
        <w:rPr>
          <w:color w:val="231F20"/>
          <w:spacing w:val="-9"/>
        </w:rPr>
        <w:t xml:space="preserve"> </w:t>
      </w:r>
      <w:r>
        <w:rPr>
          <w:color w:val="231F20"/>
        </w:rPr>
        <w:t>праздниками</w:t>
      </w:r>
      <w:r>
        <w:rPr>
          <w:color w:val="231F20"/>
          <w:spacing w:val="-9"/>
        </w:rPr>
        <w:t xml:space="preserve"> </w:t>
      </w:r>
      <w:r>
        <w:rPr>
          <w:color w:val="231F20"/>
        </w:rPr>
        <w:t>(с</w:t>
      </w:r>
      <w:r>
        <w:rPr>
          <w:color w:val="231F20"/>
          <w:spacing w:val="-9"/>
        </w:rPr>
        <w:t xml:space="preserve"> </w:t>
      </w:r>
      <w:r>
        <w:rPr>
          <w:color w:val="231F20"/>
        </w:rPr>
        <w:t>днём</w:t>
      </w:r>
      <w:r>
        <w:rPr>
          <w:color w:val="231F20"/>
          <w:spacing w:val="-9"/>
        </w:rPr>
        <w:t xml:space="preserve"> </w:t>
      </w:r>
      <w:r>
        <w:rPr>
          <w:color w:val="231F20"/>
        </w:rPr>
        <w:t>рождения,</w:t>
      </w:r>
      <w:r>
        <w:rPr>
          <w:color w:val="231F20"/>
          <w:spacing w:val="-9"/>
        </w:rPr>
        <w:t xml:space="preserve"> </w:t>
      </w:r>
      <w:r>
        <w:rPr>
          <w:color w:val="231F20"/>
        </w:rPr>
        <w:t>Новым</w:t>
      </w:r>
      <w:r>
        <w:rPr>
          <w:color w:val="231F20"/>
          <w:spacing w:val="-9"/>
        </w:rPr>
        <w:t xml:space="preserve"> </w:t>
      </w:r>
      <w:r>
        <w:rPr>
          <w:color w:val="231F20"/>
        </w:rPr>
        <w:t>годом,</w:t>
      </w:r>
      <w:r>
        <w:rPr>
          <w:color w:val="231F20"/>
          <w:spacing w:val="-9"/>
        </w:rPr>
        <w:t xml:space="preserve"> </w:t>
      </w:r>
      <w:r>
        <w:rPr>
          <w:color w:val="231F20"/>
        </w:rPr>
        <w:t>Рождеством).</w:t>
      </w:r>
    </w:p>
    <w:p w:rsidR="00DC388F" w:rsidRDefault="004B1DF8">
      <w:pPr>
        <w:pStyle w:val="a3"/>
        <w:spacing w:before="181"/>
        <w:ind w:right="0" w:firstLine="0"/>
        <w:jc w:val="left"/>
        <w:rPr>
          <w:rFonts w:ascii="Trebuchet MS" w:hAnsi="Trebuchet MS"/>
        </w:rPr>
      </w:pPr>
      <w:r>
        <w:rPr>
          <w:rFonts w:ascii="Trebuchet MS" w:hAnsi="Trebuchet MS"/>
          <w:color w:val="231F20"/>
          <w:w w:val="90"/>
        </w:rPr>
        <w:t>Языковые</w:t>
      </w:r>
      <w:r>
        <w:rPr>
          <w:rFonts w:ascii="Trebuchet MS" w:hAnsi="Trebuchet MS"/>
          <w:color w:val="231F20"/>
          <w:spacing w:val="8"/>
        </w:rPr>
        <w:t xml:space="preserve"> </w:t>
      </w:r>
      <w:r>
        <w:rPr>
          <w:rFonts w:ascii="Trebuchet MS" w:hAnsi="Trebuchet MS"/>
          <w:color w:val="231F20"/>
          <w:w w:val="90"/>
        </w:rPr>
        <w:t>навыки</w:t>
      </w:r>
      <w:r>
        <w:rPr>
          <w:rFonts w:ascii="Trebuchet MS" w:hAnsi="Trebuchet MS"/>
          <w:color w:val="231F20"/>
          <w:spacing w:val="8"/>
        </w:rPr>
        <w:t xml:space="preserve"> </w:t>
      </w:r>
      <w:r>
        <w:rPr>
          <w:rFonts w:ascii="Trebuchet MS" w:hAnsi="Trebuchet MS"/>
          <w:color w:val="231F20"/>
          <w:w w:val="90"/>
        </w:rPr>
        <w:t>и</w:t>
      </w:r>
      <w:r>
        <w:rPr>
          <w:rFonts w:ascii="Trebuchet MS" w:hAnsi="Trebuchet MS"/>
          <w:color w:val="231F20"/>
          <w:spacing w:val="8"/>
        </w:rPr>
        <w:t xml:space="preserve"> </w:t>
      </w:r>
      <w:r>
        <w:rPr>
          <w:rFonts w:ascii="Trebuchet MS" w:hAnsi="Trebuchet MS"/>
          <w:color w:val="231F20"/>
          <w:spacing w:val="-2"/>
          <w:w w:val="90"/>
        </w:rPr>
        <w:t>умения</w:t>
      </w:r>
    </w:p>
    <w:p w:rsidR="00DC388F" w:rsidRDefault="004B1DF8">
      <w:pPr>
        <w:pStyle w:val="6"/>
        <w:spacing w:before="80"/>
      </w:pPr>
      <w:r>
        <w:rPr>
          <w:color w:val="231F20"/>
          <w:w w:val="120"/>
        </w:rPr>
        <w:t>Фонетическая</w:t>
      </w:r>
      <w:r>
        <w:rPr>
          <w:color w:val="231F20"/>
          <w:spacing w:val="-1"/>
          <w:w w:val="120"/>
        </w:rPr>
        <w:t xml:space="preserve"> </w:t>
      </w:r>
      <w:r>
        <w:rPr>
          <w:color w:val="231F20"/>
          <w:w w:val="120"/>
        </w:rPr>
        <w:t>сторона</w:t>
      </w:r>
      <w:r>
        <w:rPr>
          <w:color w:val="231F20"/>
          <w:spacing w:val="-1"/>
          <w:w w:val="120"/>
        </w:rPr>
        <w:t xml:space="preserve"> </w:t>
      </w:r>
      <w:r>
        <w:rPr>
          <w:color w:val="231F20"/>
          <w:spacing w:val="-4"/>
          <w:w w:val="120"/>
        </w:rPr>
        <w:t>речи</w:t>
      </w:r>
    </w:p>
    <w:p w:rsidR="00DC388F" w:rsidRDefault="004B1DF8">
      <w:pPr>
        <w:pStyle w:val="a3"/>
        <w:spacing w:before="4" w:line="254" w:lineRule="auto"/>
      </w:pPr>
      <w:r>
        <w:rPr>
          <w:color w:val="231F20"/>
          <w:w w:val="95"/>
        </w:rPr>
        <w:t xml:space="preserve">Владение основными навыками произношения звуков китай­ </w:t>
      </w:r>
      <w:r>
        <w:rPr>
          <w:color w:val="231F20"/>
        </w:rPr>
        <w:t xml:space="preserve">ского языка. Знание правил тональной системы китайского </w:t>
      </w:r>
      <w:r>
        <w:rPr>
          <w:color w:val="231F20"/>
          <w:w w:val="95"/>
        </w:rPr>
        <w:t xml:space="preserve">языка и их корректное использование (изменение тонов, непол­ </w:t>
      </w:r>
      <w:r>
        <w:rPr>
          <w:color w:val="231F20"/>
        </w:rPr>
        <w:t>ный третий тон, лёгкий тон).</w:t>
      </w:r>
    </w:p>
    <w:p w:rsidR="00DC388F" w:rsidRDefault="004B1DF8">
      <w:pPr>
        <w:pStyle w:val="a3"/>
        <w:spacing w:before="1"/>
        <w:ind w:left="383" w:right="0" w:firstLine="0"/>
      </w:pPr>
      <w:r>
        <w:rPr>
          <w:color w:val="231F20"/>
          <w:w w:val="95"/>
        </w:rPr>
        <w:t>Различение</w:t>
      </w:r>
      <w:r>
        <w:rPr>
          <w:color w:val="231F20"/>
          <w:spacing w:val="13"/>
        </w:rPr>
        <w:t xml:space="preserve"> </w:t>
      </w:r>
      <w:r>
        <w:rPr>
          <w:color w:val="231F20"/>
          <w:w w:val="95"/>
        </w:rPr>
        <w:t>на</w:t>
      </w:r>
      <w:r>
        <w:rPr>
          <w:color w:val="231F20"/>
          <w:spacing w:val="14"/>
        </w:rPr>
        <w:t xml:space="preserve"> </w:t>
      </w:r>
      <w:r>
        <w:rPr>
          <w:color w:val="231F20"/>
          <w:w w:val="95"/>
        </w:rPr>
        <w:t>слух</w:t>
      </w:r>
      <w:r>
        <w:rPr>
          <w:color w:val="231F20"/>
          <w:spacing w:val="13"/>
        </w:rPr>
        <w:t xml:space="preserve"> </w:t>
      </w:r>
      <w:r>
        <w:rPr>
          <w:color w:val="231F20"/>
          <w:w w:val="95"/>
        </w:rPr>
        <w:t>всех</w:t>
      </w:r>
      <w:r>
        <w:rPr>
          <w:color w:val="231F20"/>
          <w:spacing w:val="14"/>
        </w:rPr>
        <w:t xml:space="preserve"> </w:t>
      </w:r>
      <w:r>
        <w:rPr>
          <w:color w:val="231F20"/>
          <w:w w:val="95"/>
        </w:rPr>
        <w:t>звуков</w:t>
      </w:r>
      <w:r>
        <w:rPr>
          <w:color w:val="231F20"/>
          <w:spacing w:val="14"/>
        </w:rPr>
        <w:t xml:space="preserve"> </w:t>
      </w:r>
      <w:r>
        <w:rPr>
          <w:color w:val="231F20"/>
          <w:w w:val="95"/>
        </w:rPr>
        <w:t>китайского</w:t>
      </w:r>
      <w:r>
        <w:rPr>
          <w:color w:val="231F20"/>
          <w:spacing w:val="13"/>
        </w:rPr>
        <w:t xml:space="preserve"> </w:t>
      </w:r>
      <w:r>
        <w:rPr>
          <w:color w:val="231F20"/>
          <w:spacing w:val="-2"/>
          <w:w w:val="95"/>
        </w:rPr>
        <w:t>языка.</w:t>
      </w:r>
    </w:p>
    <w:p w:rsidR="00DC388F" w:rsidRDefault="004B1DF8">
      <w:pPr>
        <w:pStyle w:val="a3"/>
        <w:spacing w:before="14" w:line="254" w:lineRule="auto"/>
      </w:pPr>
      <w:r>
        <w:rPr>
          <w:color w:val="231F20"/>
          <w:spacing w:val="-2"/>
        </w:rPr>
        <w:t>Знание</w:t>
      </w:r>
      <w:r>
        <w:rPr>
          <w:color w:val="231F20"/>
          <w:spacing w:val="-6"/>
        </w:rPr>
        <w:t xml:space="preserve"> </w:t>
      </w:r>
      <w:r>
        <w:rPr>
          <w:color w:val="231F20"/>
          <w:spacing w:val="-2"/>
        </w:rPr>
        <w:t>букв</w:t>
      </w:r>
      <w:r>
        <w:rPr>
          <w:color w:val="231F20"/>
          <w:spacing w:val="-6"/>
        </w:rPr>
        <w:t xml:space="preserve"> </w:t>
      </w:r>
      <w:r>
        <w:rPr>
          <w:color w:val="231F20"/>
          <w:spacing w:val="-2"/>
        </w:rPr>
        <w:t>китайского</w:t>
      </w:r>
      <w:r>
        <w:rPr>
          <w:color w:val="231F20"/>
          <w:spacing w:val="-6"/>
        </w:rPr>
        <w:t xml:space="preserve"> </w:t>
      </w:r>
      <w:r>
        <w:rPr>
          <w:color w:val="231F20"/>
          <w:spacing w:val="-2"/>
        </w:rPr>
        <w:t>звукобуквенного</w:t>
      </w:r>
      <w:r>
        <w:rPr>
          <w:color w:val="231F20"/>
          <w:spacing w:val="-6"/>
        </w:rPr>
        <w:t xml:space="preserve"> </w:t>
      </w:r>
      <w:r>
        <w:rPr>
          <w:color w:val="231F20"/>
          <w:spacing w:val="-2"/>
        </w:rPr>
        <w:t>алфавита</w:t>
      </w:r>
      <w:r>
        <w:rPr>
          <w:color w:val="231F20"/>
          <w:spacing w:val="-6"/>
        </w:rPr>
        <w:t xml:space="preserve"> </w:t>
      </w:r>
      <w:r>
        <w:rPr>
          <w:color w:val="231F20"/>
          <w:spacing w:val="-2"/>
        </w:rPr>
        <w:t xml:space="preserve">пиньинь </w:t>
      </w:r>
      <w:r>
        <w:rPr>
          <w:color w:val="231F20"/>
        </w:rPr>
        <w:t>(также</w:t>
      </w:r>
      <w:r>
        <w:rPr>
          <w:color w:val="231F20"/>
          <w:spacing w:val="-16"/>
        </w:rPr>
        <w:t xml:space="preserve"> </w:t>
      </w:r>
      <w:r>
        <w:rPr>
          <w:color w:val="231F20"/>
        </w:rPr>
        <w:t>называемого</w:t>
      </w:r>
      <w:r>
        <w:rPr>
          <w:color w:val="231F20"/>
          <w:spacing w:val="-16"/>
        </w:rPr>
        <w:t xml:space="preserve"> </w:t>
      </w:r>
      <w:r>
        <w:rPr>
          <w:color w:val="231F20"/>
        </w:rPr>
        <w:t>«фонетической</w:t>
      </w:r>
      <w:r>
        <w:rPr>
          <w:color w:val="231F20"/>
          <w:spacing w:val="-16"/>
        </w:rPr>
        <w:t xml:space="preserve"> </w:t>
      </w:r>
      <w:r>
        <w:rPr>
          <w:color w:val="231F20"/>
        </w:rPr>
        <w:t>транскрипцией»),</w:t>
      </w:r>
      <w:r>
        <w:rPr>
          <w:color w:val="231F20"/>
          <w:spacing w:val="-16"/>
        </w:rPr>
        <w:t xml:space="preserve"> </w:t>
      </w:r>
      <w:r>
        <w:rPr>
          <w:color w:val="231F20"/>
        </w:rPr>
        <w:t>инициа­ лей</w:t>
      </w:r>
      <w:r>
        <w:rPr>
          <w:color w:val="231F20"/>
          <w:spacing w:val="-6"/>
        </w:rPr>
        <w:t xml:space="preserve"> </w:t>
      </w:r>
      <w:r>
        <w:rPr>
          <w:color w:val="231F20"/>
        </w:rPr>
        <w:t>и</w:t>
      </w:r>
      <w:r>
        <w:rPr>
          <w:color w:val="231F20"/>
          <w:spacing w:val="-6"/>
        </w:rPr>
        <w:t xml:space="preserve"> </w:t>
      </w:r>
      <w:r>
        <w:rPr>
          <w:color w:val="231F20"/>
        </w:rPr>
        <w:t>финалей,</w:t>
      </w:r>
      <w:r>
        <w:rPr>
          <w:color w:val="231F20"/>
          <w:spacing w:val="-6"/>
        </w:rPr>
        <w:t xml:space="preserve"> </w:t>
      </w:r>
      <w:r>
        <w:rPr>
          <w:color w:val="231F20"/>
        </w:rPr>
        <w:t>их</w:t>
      </w:r>
      <w:r>
        <w:rPr>
          <w:color w:val="231F20"/>
          <w:spacing w:val="-6"/>
        </w:rPr>
        <w:t xml:space="preserve"> </w:t>
      </w:r>
      <w:r>
        <w:rPr>
          <w:color w:val="231F20"/>
        </w:rPr>
        <w:t>фонетически</w:t>
      </w:r>
      <w:r>
        <w:rPr>
          <w:color w:val="231F20"/>
          <w:spacing w:val="-6"/>
        </w:rPr>
        <w:t xml:space="preserve"> </w:t>
      </w:r>
      <w:r>
        <w:rPr>
          <w:color w:val="231F20"/>
        </w:rPr>
        <w:t>корректное</w:t>
      </w:r>
      <w:r>
        <w:rPr>
          <w:color w:val="231F20"/>
          <w:spacing w:val="-6"/>
        </w:rPr>
        <w:t xml:space="preserve"> </w:t>
      </w:r>
      <w:r>
        <w:rPr>
          <w:color w:val="231F20"/>
        </w:rPr>
        <w:t>озвучивание.</w:t>
      </w:r>
    </w:p>
    <w:p w:rsidR="00DC388F" w:rsidRDefault="004B1DF8">
      <w:pPr>
        <w:pStyle w:val="a3"/>
        <w:spacing w:line="254" w:lineRule="auto"/>
        <w:ind w:right="154"/>
        <w:jc w:val="right"/>
      </w:pPr>
      <w:r>
        <w:rPr>
          <w:color w:val="231F20"/>
        </w:rPr>
        <w:t>Различение</w:t>
      </w:r>
      <w:r>
        <w:rPr>
          <w:color w:val="231F20"/>
          <w:spacing w:val="31"/>
        </w:rPr>
        <w:t xml:space="preserve"> </w:t>
      </w:r>
      <w:r>
        <w:rPr>
          <w:color w:val="231F20"/>
        </w:rPr>
        <w:t>на</w:t>
      </w:r>
      <w:r>
        <w:rPr>
          <w:color w:val="231F20"/>
          <w:spacing w:val="31"/>
        </w:rPr>
        <w:t xml:space="preserve"> </w:t>
      </w:r>
      <w:r>
        <w:rPr>
          <w:color w:val="231F20"/>
        </w:rPr>
        <w:t>слух</w:t>
      </w:r>
      <w:r>
        <w:rPr>
          <w:color w:val="231F20"/>
          <w:spacing w:val="31"/>
        </w:rPr>
        <w:t xml:space="preserve"> </w:t>
      </w:r>
      <w:r>
        <w:rPr>
          <w:color w:val="231F20"/>
        </w:rPr>
        <w:t>и</w:t>
      </w:r>
      <w:r>
        <w:rPr>
          <w:color w:val="231F20"/>
          <w:spacing w:val="31"/>
        </w:rPr>
        <w:t xml:space="preserve"> </w:t>
      </w:r>
      <w:r>
        <w:rPr>
          <w:color w:val="231F20"/>
        </w:rPr>
        <w:t>адекватное,</w:t>
      </w:r>
      <w:r>
        <w:rPr>
          <w:color w:val="231F20"/>
          <w:spacing w:val="31"/>
        </w:rPr>
        <w:t xml:space="preserve"> </w:t>
      </w:r>
      <w:r>
        <w:rPr>
          <w:color w:val="231F20"/>
        </w:rPr>
        <w:t>без</w:t>
      </w:r>
      <w:r>
        <w:rPr>
          <w:color w:val="231F20"/>
          <w:spacing w:val="31"/>
        </w:rPr>
        <w:t xml:space="preserve"> </w:t>
      </w:r>
      <w:r>
        <w:rPr>
          <w:color w:val="231F20"/>
        </w:rPr>
        <w:t>ошибок,</w:t>
      </w:r>
      <w:r>
        <w:rPr>
          <w:color w:val="231F20"/>
          <w:spacing w:val="31"/>
        </w:rPr>
        <w:t xml:space="preserve"> </w:t>
      </w:r>
      <w:r>
        <w:rPr>
          <w:color w:val="231F20"/>
        </w:rPr>
        <w:t>ведущих</w:t>
      </w:r>
      <w:r>
        <w:rPr>
          <w:color w:val="231F20"/>
          <w:spacing w:val="31"/>
        </w:rPr>
        <w:t xml:space="preserve"> </w:t>
      </w:r>
      <w:r>
        <w:rPr>
          <w:color w:val="231F20"/>
        </w:rPr>
        <w:t xml:space="preserve">к </w:t>
      </w:r>
      <w:r>
        <w:rPr>
          <w:color w:val="231F20"/>
          <w:w w:val="95"/>
        </w:rPr>
        <w:t xml:space="preserve">сбою в коммуникации, произнесение слов на китайском языке. </w:t>
      </w:r>
      <w:r>
        <w:rPr>
          <w:color w:val="231F20"/>
        </w:rPr>
        <w:t>Чтение</w:t>
      </w:r>
      <w:r>
        <w:rPr>
          <w:color w:val="231F20"/>
          <w:spacing w:val="-10"/>
        </w:rPr>
        <w:t xml:space="preserve"> </w:t>
      </w:r>
      <w:r>
        <w:rPr>
          <w:color w:val="231F20"/>
        </w:rPr>
        <w:t>новых</w:t>
      </w:r>
      <w:r>
        <w:rPr>
          <w:color w:val="231F20"/>
          <w:spacing w:val="-10"/>
        </w:rPr>
        <w:t xml:space="preserve"> </w:t>
      </w:r>
      <w:r>
        <w:rPr>
          <w:color w:val="231F20"/>
        </w:rPr>
        <w:t>слов,</w:t>
      </w:r>
      <w:r>
        <w:rPr>
          <w:color w:val="231F20"/>
          <w:spacing w:val="-10"/>
        </w:rPr>
        <w:t xml:space="preserve"> </w:t>
      </w:r>
      <w:r>
        <w:rPr>
          <w:color w:val="231F20"/>
        </w:rPr>
        <w:t>записанных</w:t>
      </w:r>
      <w:r>
        <w:rPr>
          <w:color w:val="231F20"/>
          <w:spacing w:val="-10"/>
        </w:rPr>
        <w:t xml:space="preserve"> </w:t>
      </w:r>
      <w:r>
        <w:rPr>
          <w:color w:val="231F20"/>
        </w:rPr>
        <w:t>с</w:t>
      </w:r>
      <w:r>
        <w:rPr>
          <w:color w:val="231F20"/>
          <w:spacing w:val="-10"/>
        </w:rPr>
        <w:t xml:space="preserve"> </w:t>
      </w:r>
      <w:r>
        <w:rPr>
          <w:color w:val="231F20"/>
        </w:rPr>
        <w:t>помощью</w:t>
      </w:r>
      <w:r>
        <w:rPr>
          <w:color w:val="231F20"/>
          <w:spacing w:val="-10"/>
        </w:rPr>
        <w:t xml:space="preserve"> </w:t>
      </w:r>
      <w:r>
        <w:rPr>
          <w:color w:val="231F20"/>
        </w:rPr>
        <w:t>китайского</w:t>
      </w:r>
      <w:r>
        <w:rPr>
          <w:color w:val="231F20"/>
          <w:spacing w:val="-10"/>
        </w:rPr>
        <w:t xml:space="preserve"> </w:t>
      </w:r>
      <w:r>
        <w:rPr>
          <w:color w:val="231F20"/>
        </w:rPr>
        <w:t>фоне­ тического</w:t>
      </w:r>
      <w:r>
        <w:rPr>
          <w:color w:val="231F20"/>
          <w:spacing w:val="-5"/>
        </w:rPr>
        <w:t xml:space="preserve"> </w:t>
      </w:r>
      <w:r>
        <w:rPr>
          <w:color w:val="231F20"/>
        </w:rPr>
        <w:t>алфавита,</w:t>
      </w:r>
      <w:r>
        <w:rPr>
          <w:color w:val="231F20"/>
          <w:spacing w:val="-5"/>
        </w:rPr>
        <w:t xml:space="preserve"> </w:t>
      </w:r>
      <w:r>
        <w:rPr>
          <w:color w:val="231F20"/>
        </w:rPr>
        <w:t>согласно</w:t>
      </w:r>
      <w:r>
        <w:rPr>
          <w:color w:val="231F20"/>
          <w:spacing w:val="-5"/>
        </w:rPr>
        <w:t xml:space="preserve"> </w:t>
      </w:r>
      <w:r>
        <w:rPr>
          <w:color w:val="231F20"/>
        </w:rPr>
        <w:t>основным</w:t>
      </w:r>
      <w:r>
        <w:rPr>
          <w:color w:val="231F20"/>
          <w:spacing w:val="-5"/>
        </w:rPr>
        <w:t xml:space="preserve"> </w:t>
      </w:r>
      <w:r>
        <w:rPr>
          <w:color w:val="231F20"/>
        </w:rPr>
        <w:t>правилам</w:t>
      </w:r>
      <w:r>
        <w:rPr>
          <w:color w:val="231F20"/>
          <w:spacing w:val="-5"/>
        </w:rPr>
        <w:t xml:space="preserve"> </w:t>
      </w:r>
      <w:r>
        <w:rPr>
          <w:color w:val="231F20"/>
        </w:rPr>
        <w:t>чтения</w:t>
      </w:r>
      <w:r>
        <w:rPr>
          <w:color w:val="231F20"/>
          <w:spacing w:val="-5"/>
        </w:rPr>
        <w:t xml:space="preserve"> ки­</w:t>
      </w:r>
    </w:p>
    <w:p w:rsidR="00DC388F" w:rsidRDefault="004B1DF8">
      <w:pPr>
        <w:pStyle w:val="a3"/>
        <w:spacing w:before="1"/>
        <w:ind w:right="0" w:firstLine="0"/>
        <w:jc w:val="left"/>
      </w:pPr>
      <w:r>
        <w:rPr>
          <w:color w:val="231F20"/>
          <w:w w:val="95"/>
        </w:rPr>
        <w:t>тайского</w:t>
      </w:r>
      <w:r>
        <w:rPr>
          <w:color w:val="231F20"/>
          <w:spacing w:val="7"/>
        </w:rPr>
        <w:t xml:space="preserve"> </w:t>
      </w:r>
      <w:r>
        <w:rPr>
          <w:color w:val="231F20"/>
          <w:spacing w:val="-2"/>
        </w:rPr>
        <w:t>языка.</w:t>
      </w:r>
    </w:p>
    <w:p w:rsidR="00DC388F" w:rsidRDefault="004B1DF8">
      <w:pPr>
        <w:pStyle w:val="a3"/>
        <w:spacing w:before="14" w:line="254" w:lineRule="auto"/>
      </w:pPr>
      <w:r>
        <w:rPr>
          <w:color w:val="231F20"/>
        </w:rPr>
        <w:t>Ритмико­интонационное</w:t>
      </w:r>
      <w:r>
        <w:rPr>
          <w:color w:val="231F20"/>
          <w:spacing w:val="-16"/>
        </w:rPr>
        <w:t xml:space="preserve"> </w:t>
      </w:r>
      <w:r>
        <w:rPr>
          <w:color w:val="231F20"/>
        </w:rPr>
        <w:t>оформление</w:t>
      </w:r>
      <w:r>
        <w:rPr>
          <w:color w:val="231F20"/>
          <w:spacing w:val="-16"/>
        </w:rPr>
        <w:t xml:space="preserve"> </w:t>
      </w:r>
      <w:r>
        <w:rPr>
          <w:color w:val="231F20"/>
        </w:rPr>
        <w:t>речи</w:t>
      </w:r>
      <w:r>
        <w:rPr>
          <w:color w:val="231F20"/>
          <w:spacing w:val="-16"/>
        </w:rPr>
        <w:t xml:space="preserve"> </w:t>
      </w:r>
      <w:r>
        <w:rPr>
          <w:color w:val="231F20"/>
        </w:rPr>
        <w:t>в</w:t>
      </w:r>
      <w:r>
        <w:rPr>
          <w:color w:val="231F20"/>
          <w:spacing w:val="-16"/>
        </w:rPr>
        <w:t xml:space="preserve"> </w:t>
      </w:r>
      <w:r>
        <w:rPr>
          <w:color w:val="231F20"/>
        </w:rPr>
        <w:t>зависимости</w:t>
      </w:r>
      <w:r>
        <w:rPr>
          <w:color w:val="231F20"/>
          <w:spacing w:val="-16"/>
        </w:rPr>
        <w:t xml:space="preserve"> </w:t>
      </w:r>
      <w:r>
        <w:rPr>
          <w:color w:val="231F20"/>
        </w:rPr>
        <w:t>от коммуникативной</w:t>
      </w:r>
      <w:r>
        <w:rPr>
          <w:color w:val="231F20"/>
          <w:spacing w:val="-9"/>
        </w:rPr>
        <w:t xml:space="preserve"> </w:t>
      </w:r>
      <w:r>
        <w:rPr>
          <w:color w:val="231F20"/>
        </w:rPr>
        <w:t>ситуации.</w:t>
      </w:r>
    </w:p>
    <w:p w:rsidR="00DC388F" w:rsidRDefault="00DC388F">
      <w:pPr>
        <w:spacing w:line="254" w:lineRule="auto"/>
        <w:sectPr w:rsidR="00DC388F">
          <w:pgSz w:w="7830" w:h="12020"/>
          <w:pgMar w:top="620" w:right="580" w:bottom="900" w:left="580" w:header="0" w:footer="709" w:gutter="0"/>
          <w:cols w:space="720"/>
        </w:sectPr>
      </w:pPr>
    </w:p>
    <w:p w:rsidR="00DC388F" w:rsidRDefault="004B1DF8">
      <w:pPr>
        <w:pStyle w:val="6"/>
        <w:spacing w:before="72" w:line="237" w:lineRule="exact"/>
      </w:pPr>
      <w:r>
        <w:rPr>
          <w:color w:val="231F20"/>
          <w:spacing w:val="-2"/>
          <w:w w:val="120"/>
        </w:rPr>
        <w:t>Графика,</w:t>
      </w:r>
      <w:r>
        <w:rPr>
          <w:color w:val="231F20"/>
          <w:spacing w:val="2"/>
          <w:w w:val="120"/>
        </w:rPr>
        <w:t xml:space="preserve"> </w:t>
      </w:r>
      <w:r>
        <w:rPr>
          <w:color w:val="231F20"/>
          <w:spacing w:val="-2"/>
          <w:w w:val="120"/>
        </w:rPr>
        <w:t>орфография</w:t>
      </w:r>
      <w:r>
        <w:rPr>
          <w:color w:val="231F20"/>
          <w:spacing w:val="3"/>
          <w:w w:val="120"/>
        </w:rPr>
        <w:t xml:space="preserve"> </w:t>
      </w:r>
      <w:r>
        <w:rPr>
          <w:color w:val="231F20"/>
          <w:spacing w:val="-2"/>
          <w:w w:val="120"/>
        </w:rPr>
        <w:t>и</w:t>
      </w:r>
      <w:r>
        <w:rPr>
          <w:color w:val="231F20"/>
          <w:spacing w:val="3"/>
          <w:w w:val="120"/>
        </w:rPr>
        <w:t xml:space="preserve"> </w:t>
      </w:r>
      <w:r>
        <w:rPr>
          <w:color w:val="231F20"/>
          <w:spacing w:val="-2"/>
          <w:w w:val="120"/>
        </w:rPr>
        <w:t>пунктуация</w:t>
      </w:r>
    </w:p>
    <w:p w:rsidR="00DC388F" w:rsidRDefault="004B1DF8">
      <w:pPr>
        <w:pStyle w:val="a3"/>
        <w:spacing w:line="242" w:lineRule="auto"/>
      </w:pPr>
      <w:r>
        <w:rPr>
          <w:color w:val="231F20"/>
        </w:rPr>
        <w:t>Графически</w:t>
      </w:r>
      <w:r>
        <w:rPr>
          <w:color w:val="231F20"/>
          <w:spacing w:val="-16"/>
        </w:rPr>
        <w:t xml:space="preserve"> </w:t>
      </w:r>
      <w:r>
        <w:rPr>
          <w:color w:val="231F20"/>
        </w:rPr>
        <w:t>корректное</w:t>
      </w:r>
      <w:r>
        <w:rPr>
          <w:color w:val="231F20"/>
          <w:spacing w:val="-16"/>
        </w:rPr>
        <w:t xml:space="preserve"> </w:t>
      </w:r>
      <w:r>
        <w:rPr>
          <w:color w:val="231F20"/>
        </w:rPr>
        <w:t>воспроизведение</w:t>
      </w:r>
      <w:r>
        <w:rPr>
          <w:color w:val="231F20"/>
          <w:spacing w:val="-16"/>
        </w:rPr>
        <w:t xml:space="preserve"> </w:t>
      </w:r>
      <w:r>
        <w:rPr>
          <w:color w:val="231F20"/>
        </w:rPr>
        <w:t>изученных</w:t>
      </w:r>
      <w:r>
        <w:rPr>
          <w:color w:val="231F20"/>
          <w:spacing w:val="-16"/>
        </w:rPr>
        <w:t xml:space="preserve"> </w:t>
      </w:r>
      <w:r>
        <w:rPr>
          <w:color w:val="231F20"/>
        </w:rPr>
        <w:t>китай­ ских</w:t>
      </w:r>
      <w:r>
        <w:rPr>
          <w:color w:val="231F20"/>
          <w:spacing w:val="-1"/>
        </w:rPr>
        <w:t xml:space="preserve"> </w:t>
      </w:r>
      <w:r>
        <w:rPr>
          <w:color w:val="231F20"/>
        </w:rPr>
        <w:t>иероглифов</w:t>
      </w:r>
      <w:r>
        <w:rPr>
          <w:color w:val="231F20"/>
          <w:spacing w:val="-1"/>
        </w:rPr>
        <w:t xml:space="preserve"> </w:t>
      </w:r>
      <w:r>
        <w:rPr>
          <w:color w:val="231F20"/>
        </w:rPr>
        <w:t>и</w:t>
      </w:r>
      <w:r>
        <w:rPr>
          <w:color w:val="231F20"/>
          <w:spacing w:val="-1"/>
        </w:rPr>
        <w:t xml:space="preserve"> </w:t>
      </w:r>
      <w:r>
        <w:rPr>
          <w:color w:val="231F20"/>
        </w:rPr>
        <w:t>их</w:t>
      </w:r>
      <w:r>
        <w:rPr>
          <w:color w:val="231F20"/>
          <w:spacing w:val="-1"/>
        </w:rPr>
        <w:t xml:space="preserve"> </w:t>
      </w:r>
      <w:r>
        <w:rPr>
          <w:color w:val="231F20"/>
        </w:rPr>
        <w:t>отдельных</w:t>
      </w:r>
      <w:r>
        <w:rPr>
          <w:color w:val="231F20"/>
          <w:spacing w:val="-1"/>
        </w:rPr>
        <w:t xml:space="preserve"> </w:t>
      </w:r>
      <w:r>
        <w:rPr>
          <w:color w:val="231F20"/>
        </w:rPr>
        <w:t>элементов</w:t>
      </w:r>
      <w:r>
        <w:rPr>
          <w:color w:val="231F20"/>
          <w:spacing w:val="-1"/>
        </w:rPr>
        <w:t xml:space="preserve"> </w:t>
      </w:r>
      <w:r>
        <w:rPr>
          <w:color w:val="231F20"/>
        </w:rPr>
        <w:t>(черт,</w:t>
      </w:r>
      <w:r>
        <w:rPr>
          <w:color w:val="231F20"/>
          <w:spacing w:val="-1"/>
        </w:rPr>
        <w:t xml:space="preserve"> </w:t>
      </w:r>
      <w:r>
        <w:rPr>
          <w:color w:val="231F20"/>
        </w:rPr>
        <w:t>графем).</w:t>
      </w:r>
    </w:p>
    <w:p w:rsidR="00DC388F" w:rsidRDefault="004B1DF8">
      <w:pPr>
        <w:pStyle w:val="a3"/>
        <w:spacing w:line="242" w:lineRule="auto"/>
      </w:pPr>
      <w:r>
        <w:rPr>
          <w:color w:val="231F20"/>
          <w:w w:val="95"/>
        </w:rPr>
        <w:t xml:space="preserve">Правильное использование основополагающих правил напи­ сания китайских иероглифов и порядка черт при создании тек­ </w:t>
      </w:r>
      <w:r>
        <w:rPr>
          <w:color w:val="231F20"/>
        </w:rPr>
        <w:t>стов в иероглифике.</w:t>
      </w:r>
    </w:p>
    <w:p w:rsidR="00DC388F" w:rsidRDefault="004B1DF8">
      <w:pPr>
        <w:pStyle w:val="a3"/>
        <w:spacing w:line="242" w:lineRule="auto"/>
      </w:pPr>
      <w:r>
        <w:rPr>
          <w:color w:val="231F20"/>
        </w:rPr>
        <w:t>Правильное</w:t>
      </w:r>
      <w:r>
        <w:rPr>
          <w:color w:val="231F20"/>
          <w:spacing w:val="-16"/>
        </w:rPr>
        <w:t xml:space="preserve"> </w:t>
      </w:r>
      <w:r>
        <w:rPr>
          <w:color w:val="231F20"/>
        </w:rPr>
        <w:t>написание</w:t>
      </w:r>
      <w:r>
        <w:rPr>
          <w:color w:val="231F20"/>
          <w:spacing w:val="-16"/>
        </w:rPr>
        <w:t xml:space="preserve"> </w:t>
      </w:r>
      <w:r>
        <w:rPr>
          <w:color w:val="231F20"/>
        </w:rPr>
        <w:t>услышанного</w:t>
      </w:r>
      <w:r>
        <w:rPr>
          <w:color w:val="231F20"/>
          <w:spacing w:val="-16"/>
        </w:rPr>
        <w:t xml:space="preserve"> </w:t>
      </w:r>
      <w:r>
        <w:rPr>
          <w:color w:val="231F20"/>
        </w:rPr>
        <w:t>текста</w:t>
      </w:r>
      <w:r>
        <w:rPr>
          <w:color w:val="231F20"/>
          <w:spacing w:val="-16"/>
        </w:rPr>
        <w:t xml:space="preserve"> </w:t>
      </w:r>
      <w:r>
        <w:rPr>
          <w:color w:val="231F20"/>
        </w:rPr>
        <w:t>с</w:t>
      </w:r>
      <w:r>
        <w:rPr>
          <w:color w:val="231F20"/>
          <w:spacing w:val="-16"/>
        </w:rPr>
        <w:t xml:space="preserve"> </w:t>
      </w:r>
      <w:r>
        <w:rPr>
          <w:color w:val="231F20"/>
        </w:rPr>
        <w:t>использовани­ ем</w:t>
      </w:r>
      <w:r>
        <w:rPr>
          <w:color w:val="231F20"/>
          <w:spacing w:val="40"/>
        </w:rPr>
        <w:t xml:space="preserve"> </w:t>
      </w:r>
      <w:r>
        <w:rPr>
          <w:color w:val="231F20"/>
        </w:rPr>
        <w:t>изученной</w:t>
      </w:r>
      <w:r>
        <w:rPr>
          <w:color w:val="231F20"/>
          <w:spacing w:val="40"/>
        </w:rPr>
        <w:t xml:space="preserve"> </w:t>
      </w:r>
      <w:r>
        <w:rPr>
          <w:color w:val="231F20"/>
        </w:rPr>
        <w:t>лексики,</w:t>
      </w:r>
      <w:r>
        <w:rPr>
          <w:color w:val="231F20"/>
          <w:spacing w:val="40"/>
        </w:rPr>
        <w:t xml:space="preserve"> </w:t>
      </w:r>
      <w:r>
        <w:rPr>
          <w:color w:val="231F20"/>
        </w:rPr>
        <w:t>записанной</w:t>
      </w:r>
      <w:r>
        <w:rPr>
          <w:color w:val="231F20"/>
          <w:spacing w:val="40"/>
        </w:rPr>
        <w:t xml:space="preserve"> </w:t>
      </w:r>
      <w:r>
        <w:rPr>
          <w:color w:val="231F20"/>
        </w:rPr>
        <w:t>с</w:t>
      </w:r>
      <w:r>
        <w:rPr>
          <w:color w:val="231F20"/>
          <w:spacing w:val="40"/>
        </w:rPr>
        <w:t xml:space="preserve"> </w:t>
      </w:r>
      <w:r>
        <w:rPr>
          <w:color w:val="231F20"/>
        </w:rPr>
        <w:t>помощью</w:t>
      </w:r>
      <w:r>
        <w:rPr>
          <w:color w:val="231F20"/>
          <w:spacing w:val="40"/>
        </w:rPr>
        <w:t xml:space="preserve"> </w:t>
      </w:r>
      <w:r>
        <w:rPr>
          <w:color w:val="231F20"/>
        </w:rPr>
        <w:t>иероглифов и звукобуквенного алфавита пиньинь.</w:t>
      </w:r>
    </w:p>
    <w:p w:rsidR="00DC388F" w:rsidRDefault="004B1DF8">
      <w:pPr>
        <w:pStyle w:val="a3"/>
        <w:spacing w:line="242" w:lineRule="auto"/>
      </w:pPr>
      <w:r>
        <w:rPr>
          <w:color w:val="231F20"/>
          <w:w w:val="95"/>
        </w:rPr>
        <w:t xml:space="preserve">Правильная расстановка знаков тонов над гласными буквами </w:t>
      </w:r>
      <w:r>
        <w:rPr>
          <w:color w:val="231F20"/>
        </w:rPr>
        <w:t>в словах, записанных в системе пиньинь.</w:t>
      </w:r>
    </w:p>
    <w:p w:rsidR="00DC388F" w:rsidRDefault="004B1DF8">
      <w:pPr>
        <w:pStyle w:val="a3"/>
        <w:spacing w:line="242" w:lineRule="auto"/>
      </w:pPr>
      <w:r>
        <w:rPr>
          <w:color w:val="231F20"/>
        </w:rPr>
        <w:t>Правильная</w:t>
      </w:r>
      <w:r>
        <w:rPr>
          <w:color w:val="231F20"/>
          <w:spacing w:val="-12"/>
        </w:rPr>
        <w:t xml:space="preserve"> </w:t>
      </w:r>
      <w:r>
        <w:rPr>
          <w:color w:val="231F20"/>
        </w:rPr>
        <w:t>расстановка</w:t>
      </w:r>
      <w:r>
        <w:rPr>
          <w:color w:val="231F20"/>
          <w:spacing w:val="-12"/>
        </w:rPr>
        <w:t xml:space="preserve"> </w:t>
      </w:r>
      <w:r>
        <w:rPr>
          <w:color w:val="231F20"/>
        </w:rPr>
        <w:t>знаков</w:t>
      </w:r>
      <w:r>
        <w:rPr>
          <w:color w:val="231F20"/>
          <w:spacing w:val="-12"/>
        </w:rPr>
        <w:t xml:space="preserve"> </w:t>
      </w:r>
      <w:r>
        <w:rPr>
          <w:color w:val="231F20"/>
        </w:rPr>
        <w:t>препинания:</w:t>
      </w:r>
      <w:r>
        <w:rPr>
          <w:color w:val="231F20"/>
          <w:spacing w:val="-12"/>
        </w:rPr>
        <w:t xml:space="preserve"> </w:t>
      </w:r>
      <w:r>
        <w:rPr>
          <w:color w:val="231F20"/>
        </w:rPr>
        <w:t>точки,</w:t>
      </w:r>
      <w:r>
        <w:rPr>
          <w:color w:val="231F20"/>
          <w:spacing w:val="-12"/>
        </w:rPr>
        <w:t xml:space="preserve"> </w:t>
      </w:r>
      <w:r>
        <w:rPr>
          <w:color w:val="231F20"/>
        </w:rPr>
        <w:t>вопро­ сительного и восклицательного знака в конце предложения.</w:t>
      </w:r>
    </w:p>
    <w:p w:rsidR="00DC388F" w:rsidRDefault="004B1DF8">
      <w:pPr>
        <w:pStyle w:val="6"/>
        <w:spacing w:line="237" w:lineRule="exact"/>
      </w:pPr>
      <w:r>
        <w:rPr>
          <w:color w:val="231F20"/>
          <w:w w:val="120"/>
        </w:rPr>
        <w:t>Лексическая</w:t>
      </w:r>
      <w:r>
        <w:rPr>
          <w:color w:val="231F20"/>
          <w:spacing w:val="10"/>
          <w:w w:val="120"/>
        </w:rPr>
        <w:t xml:space="preserve"> </w:t>
      </w:r>
      <w:r>
        <w:rPr>
          <w:color w:val="231F20"/>
          <w:w w:val="120"/>
        </w:rPr>
        <w:t>сторона</w:t>
      </w:r>
      <w:r>
        <w:rPr>
          <w:color w:val="231F20"/>
          <w:spacing w:val="11"/>
          <w:w w:val="120"/>
        </w:rPr>
        <w:t xml:space="preserve"> </w:t>
      </w:r>
      <w:r>
        <w:rPr>
          <w:color w:val="231F20"/>
          <w:spacing w:val="-4"/>
          <w:w w:val="120"/>
        </w:rPr>
        <w:t>речи</w:t>
      </w:r>
    </w:p>
    <w:p w:rsidR="00DC388F" w:rsidRDefault="004B1DF8">
      <w:pPr>
        <w:pStyle w:val="a3"/>
        <w:spacing w:line="242" w:lineRule="auto"/>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w:t>
      </w:r>
      <w:r>
        <w:rPr>
          <w:color w:val="231F20"/>
          <w:spacing w:val="-2"/>
        </w:rPr>
        <w:t>изученных</w:t>
      </w:r>
      <w:r>
        <w:rPr>
          <w:color w:val="231F20"/>
          <w:spacing w:val="-6"/>
        </w:rPr>
        <w:t xml:space="preserve"> </w:t>
      </w:r>
      <w:r>
        <w:rPr>
          <w:color w:val="231F20"/>
          <w:spacing w:val="-2"/>
        </w:rPr>
        <w:t>лексических</w:t>
      </w:r>
      <w:r>
        <w:rPr>
          <w:color w:val="231F20"/>
          <w:spacing w:val="-6"/>
        </w:rPr>
        <w:t xml:space="preserve"> </w:t>
      </w:r>
      <w:r>
        <w:rPr>
          <w:color w:val="231F20"/>
          <w:spacing w:val="-2"/>
        </w:rPr>
        <w:t>единиц</w:t>
      </w:r>
      <w:r>
        <w:rPr>
          <w:color w:val="231F20"/>
          <w:spacing w:val="-6"/>
        </w:rPr>
        <w:t xml:space="preserve"> </w:t>
      </w:r>
      <w:r>
        <w:rPr>
          <w:color w:val="231F20"/>
          <w:spacing w:val="-2"/>
        </w:rPr>
        <w:t>(с</w:t>
      </w:r>
      <w:r>
        <w:rPr>
          <w:color w:val="231F20"/>
          <w:spacing w:val="-6"/>
        </w:rPr>
        <w:t xml:space="preserve"> </w:t>
      </w:r>
      <w:r>
        <w:rPr>
          <w:color w:val="231F20"/>
          <w:spacing w:val="-2"/>
        </w:rPr>
        <w:t>учётом</w:t>
      </w:r>
      <w:r>
        <w:rPr>
          <w:color w:val="231F20"/>
          <w:spacing w:val="-6"/>
        </w:rPr>
        <w:t xml:space="preserve"> </w:t>
      </w:r>
      <w:r>
        <w:rPr>
          <w:color w:val="231F20"/>
          <w:spacing w:val="-2"/>
        </w:rPr>
        <w:t xml:space="preserve">лексико­грамматиче­ </w:t>
      </w:r>
      <w:r>
        <w:rPr>
          <w:color w:val="231F20"/>
          <w:w w:val="95"/>
        </w:rPr>
        <w:t xml:space="preserve">ских норм китайского языка), обслуживающих ситуации в рам­ </w:t>
      </w:r>
      <w:r>
        <w:rPr>
          <w:color w:val="231F20"/>
        </w:rPr>
        <w:t>ках предметного содержания речи для 2 класса, в объёме до 60 лексических единиц.</w:t>
      </w:r>
    </w:p>
    <w:p w:rsidR="00DC388F" w:rsidRDefault="004B1DF8">
      <w:pPr>
        <w:pStyle w:val="a3"/>
        <w:spacing w:line="242" w:lineRule="auto"/>
        <w:ind w:right="154"/>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распространённых реплик­клише речевого этикета, наиболее характерных для культуры Китая и других стран изучаемого </w:t>
      </w:r>
      <w:r>
        <w:rPr>
          <w:color w:val="231F20"/>
          <w:spacing w:val="-2"/>
        </w:rPr>
        <w:t>языка.</w:t>
      </w:r>
    </w:p>
    <w:p w:rsidR="00DC388F" w:rsidRDefault="004B1DF8">
      <w:pPr>
        <w:pStyle w:val="a3"/>
        <w:spacing w:line="242" w:lineRule="auto"/>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w:t>
      </w:r>
      <w:r>
        <w:rPr>
          <w:color w:val="231F20"/>
          <w:spacing w:val="-2"/>
        </w:rPr>
        <w:t>слов</w:t>
      </w:r>
      <w:r>
        <w:rPr>
          <w:color w:val="231F20"/>
          <w:spacing w:val="-7"/>
        </w:rPr>
        <w:t xml:space="preserve"> </w:t>
      </w:r>
      <w:r>
        <w:rPr>
          <w:color w:val="231F20"/>
          <w:spacing w:val="-2"/>
        </w:rPr>
        <w:t>согласно</w:t>
      </w:r>
      <w:r>
        <w:rPr>
          <w:color w:val="231F20"/>
          <w:spacing w:val="-7"/>
        </w:rPr>
        <w:t xml:space="preserve"> </w:t>
      </w:r>
      <w:r>
        <w:rPr>
          <w:color w:val="231F20"/>
          <w:spacing w:val="-2"/>
        </w:rPr>
        <w:t>их</w:t>
      </w:r>
      <w:r>
        <w:rPr>
          <w:color w:val="231F20"/>
          <w:spacing w:val="-7"/>
        </w:rPr>
        <w:t xml:space="preserve"> </w:t>
      </w:r>
      <w:r>
        <w:rPr>
          <w:color w:val="231F20"/>
          <w:spacing w:val="-2"/>
        </w:rPr>
        <w:t>различным</w:t>
      </w:r>
      <w:r>
        <w:rPr>
          <w:color w:val="231F20"/>
          <w:spacing w:val="-7"/>
        </w:rPr>
        <w:t xml:space="preserve"> </w:t>
      </w:r>
      <w:r>
        <w:rPr>
          <w:color w:val="231F20"/>
          <w:spacing w:val="-2"/>
        </w:rPr>
        <w:t>грамматическим</w:t>
      </w:r>
      <w:r>
        <w:rPr>
          <w:color w:val="231F20"/>
          <w:spacing w:val="-7"/>
        </w:rPr>
        <w:t xml:space="preserve"> </w:t>
      </w:r>
      <w:r>
        <w:rPr>
          <w:color w:val="231F20"/>
          <w:spacing w:val="-2"/>
        </w:rPr>
        <w:t>функциям</w:t>
      </w:r>
      <w:r>
        <w:rPr>
          <w:color w:val="231F20"/>
          <w:spacing w:val="-7"/>
        </w:rPr>
        <w:t xml:space="preserve"> </w:t>
      </w:r>
      <w:r>
        <w:rPr>
          <w:color w:val="231F20"/>
          <w:spacing w:val="-2"/>
        </w:rPr>
        <w:t>в</w:t>
      </w:r>
      <w:r>
        <w:rPr>
          <w:color w:val="231F20"/>
          <w:spacing w:val="-7"/>
        </w:rPr>
        <w:t xml:space="preserve"> </w:t>
      </w:r>
      <w:r>
        <w:rPr>
          <w:color w:val="231F20"/>
          <w:spacing w:val="-2"/>
        </w:rPr>
        <w:t xml:space="preserve">пре­ </w:t>
      </w:r>
      <w:r>
        <w:rPr>
          <w:color w:val="231F20"/>
          <w:w w:val="95"/>
        </w:rPr>
        <w:t xml:space="preserve">делах изученной тематики в соответствии с решаемой коммуни­ </w:t>
      </w:r>
      <w:r>
        <w:rPr>
          <w:color w:val="231F20"/>
        </w:rPr>
        <w:t>кативной</w:t>
      </w:r>
      <w:r>
        <w:rPr>
          <w:color w:val="231F20"/>
          <w:spacing w:val="-9"/>
        </w:rPr>
        <w:t xml:space="preserve"> </w:t>
      </w:r>
      <w:r>
        <w:rPr>
          <w:color w:val="231F20"/>
        </w:rPr>
        <w:t>задачей.</w:t>
      </w:r>
    </w:p>
    <w:p w:rsidR="00DC388F" w:rsidRDefault="004B1DF8">
      <w:pPr>
        <w:pStyle w:val="6"/>
        <w:spacing w:line="236" w:lineRule="exact"/>
      </w:pPr>
      <w:r>
        <w:rPr>
          <w:color w:val="231F20"/>
          <w:w w:val="120"/>
        </w:rPr>
        <w:t>Грамматическая</w:t>
      </w:r>
      <w:r>
        <w:rPr>
          <w:color w:val="231F20"/>
          <w:spacing w:val="25"/>
          <w:w w:val="120"/>
        </w:rPr>
        <w:t xml:space="preserve"> </w:t>
      </w:r>
      <w:r>
        <w:rPr>
          <w:color w:val="231F20"/>
          <w:w w:val="120"/>
        </w:rPr>
        <w:t>сторона</w:t>
      </w:r>
      <w:r>
        <w:rPr>
          <w:color w:val="231F20"/>
          <w:spacing w:val="26"/>
          <w:w w:val="120"/>
        </w:rPr>
        <w:t xml:space="preserve"> </w:t>
      </w:r>
      <w:r>
        <w:rPr>
          <w:color w:val="231F20"/>
          <w:spacing w:val="-4"/>
          <w:w w:val="120"/>
        </w:rPr>
        <w:t>речи</w:t>
      </w:r>
    </w:p>
    <w:p w:rsidR="00DC388F" w:rsidRDefault="004B1DF8">
      <w:pPr>
        <w:pStyle w:val="a3"/>
        <w:spacing w:line="230" w:lineRule="exact"/>
        <w:ind w:left="383" w:right="0" w:firstLine="0"/>
      </w:pPr>
      <w:r>
        <w:rPr>
          <w:color w:val="231F20"/>
          <w:w w:val="95"/>
        </w:rPr>
        <w:t>Распознавание</w:t>
      </w:r>
      <w:r>
        <w:rPr>
          <w:color w:val="231F20"/>
          <w:spacing w:val="1"/>
        </w:rPr>
        <w:t xml:space="preserve"> </w:t>
      </w:r>
      <w:r>
        <w:rPr>
          <w:color w:val="231F20"/>
          <w:w w:val="95"/>
        </w:rPr>
        <w:t>и</w:t>
      </w:r>
      <w:r>
        <w:rPr>
          <w:color w:val="231F20"/>
          <w:spacing w:val="1"/>
        </w:rPr>
        <w:t xml:space="preserve"> </w:t>
      </w:r>
      <w:r>
        <w:rPr>
          <w:color w:val="231F20"/>
          <w:w w:val="95"/>
        </w:rPr>
        <w:t>употребление</w:t>
      </w:r>
      <w:r>
        <w:rPr>
          <w:color w:val="231F20"/>
          <w:spacing w:val="2"/>
        </w:rPr>
        <w:t xml:space="preserve"> </w:t>
      </w:r>
      <w:r>
        <w:rPr>
          <w:color w:val="231F20"/>
          <w:w w:val="95"/>
        </w:rPr>
        <w:t>в</w:t>
      </w:r>
      <w:r>
        <w:rPr>
          <w:color w:val="231F20"/>
          <w:spacing w:val="1"/>
        </w:rPr>
        <w:t xml:space="preserve"> </w:t>
      </w:r>
      <w:r>
        <w:rPr>
          <w:color w:val="231F20"/>
          <w:spacing w:val="-2"/>
          <w:w w:val="95"/>
        </w:rPr>
        <w:t>речи:</w:t>
      </w:r>
    </w:p>
    <w:p w:rsidR="00DC388F" w:rsidRDefault="004B1DF8">
      <w:pPr>
        <w:pStyle w:val="a3"/>
        <w:spacing w:line="230" w:lineRule="auto"/>
      </w:pPr>
      <w:r>
        <w:rPr>
          <w:color w:val="231F20"/>
          <w:w w:val="95"/>
        </w:rPr>
        <w:t xml:space="preserve">Различных коммуникативных типов предложений: повество­ </w:t>
      </w:r>
      <w:r>
        <w:rPr>
          <w:color w:val="231F20"/>
        </w:rPr>
        <w:t>вательных (утвердительных и отрицательных), вопроситель­ ных</w:t>
      </w:r>
      <w:r>
        <w:rPr>
          <w:color w:val="231F20"/>
          <w:spacing w:val="-8"/>
        </w:rPr>
        <w:t xml:space="preserve"> (</w:t>
      </w:r>
      <w:r>
        <w:rPr>
          <w:color w:val="231F20"/>
        </w:rPr>
        <w:t>общего</w:t>
      </w:r>
      <w:r>
        <w:rPr>
          <w:color w:val="231F20"/>
          <w:spacing w:val="-10"/>
        </w:rPr>
        <w:t xml:space="preserve"> </w:t>
      </w:r>
      <w:r>
        <w:rPr>
          <w:color w:val="231F20"/>
        </w:rPr>
        <w:t>вопроса</w:t>
      </w:r>
      <w:r>
        <w:rPr>
          <w:color w:val="231F20"/>
          <w:spacing w:val="-5"/>
        </w:rPr>
        <w:t xml:space="preserve"> </w:t>
      </w:r>
      <w:r>
        <w:rPr>
          <w:color w:val="231F20"/>
        </w:rPr>
        <w:t>с</w:t>
      </w:r>
      <w:r>
        <w:rPr>
          <w:color w:val="231F20"/>
          <w:spacing w:val="-5"/>
        </w:rPr>
        <w:t xml:space="preserve"> </w:t>
      </w:r>
      <w:r>
        <w:rPr>
          <w:color w:val="231F20"/>
        </w:rPr>
        <w:t>частицей</w:t>
      </w:r>
      <w:r>
        <w:rPr>
          <w:color w:val="231F20"/>
          <w:spacing w:val="-5"/>
        </w:rPr>
        <w:t xml:space="preserve"> </w:t>
      </w:r>
      <w:r>
        <w:rPr>
          <w:rFonts w:ascii="MingLiU" w:eastAsia="MingLiU" w:hAnsi="MingLiU"/>
          <w:color w:val="231F20"/>
          <w:spacing w:val="-13"/>
        </w:rPr>
        <w:t xml:space="preserve">吗 </w:t>
      </w:r>
      <w:r>
        <w:rPr>
          <w:color w:val="231F20"/>
        </w:rPr>
        <w:t>и</w:t>
      </w:r>
      <w:r>
        <w:rPr>
          <w:color w:val="231F20"/>
          <w:spacing w:val="-5"/>
        </w:rPr>
        <w:t xml:space="preserve"> </w:t>
      </w:r>
      <w:r>
        <w:rPr>
          <w:color w:val="231F20"/>
        </w:rPr>
        <w:t>в</w:t>
      </w:r>
      <w:r>
        <w:rPr>
          <w:color w:val="231F20"/>
          <w:spacing w:val="-5"/>
        </w:rPr>
        <w:t xml:space="preserve"> </w:t>
      </w:r>
      <w:r>
        <w:rPr>
          <w:color w:val="231F20"/>
        </w:rPr>
        <w:t>утвердительно­отрица­ тельной</w:t>
      </w:r>
      <w:r>
        <w:rPr>
          <w:color w:val="231F20"/>
          <w:spacing w:val="-5"/>
        </w:rPr>
        <w:t xml:space="preserve"> </w:t>
      </w:r>
      <w:r>
        <w:rPr>
          <w:color w:val="231F20"/>
        </w:rPr>
        <w:t>форме,</w:t>
      </w:r>
      <w:r>
        <w:rPr>
          <w:color w:val="231F20"/>
          <w:spacing w:val="-5"/>
        </w:rPr>
        <w:t xml:space="preserve"> </w:t>
      </w:r>
      <w:r>
        <w:rPr>
          <w:color w:val="231F20"/>
        </w:rPr>
        <w:t>специального</w:t>
      </w:r>
      <w:r>
        <w:rPr>
          <w:color w:val="231F20"/>
          <w:spacing w:val="-5"/>
        </w:rPr>
        <w:t xml:space="preserve"> </w:t>
      </w:r>
      <w:r>
        <w:rPr>
          <w:color w:val="231F20"/>
        </w:rPr>
        <w:t>вопроса</w:t>
      </w:r>
      <w:r>
        <w:rPr>
          <w:color w:val="231F20"/>
          <w:spacing w:val="-5"/>
        </w:rPr>
        <w:t xml:space="preserve"> </w:t>
      </w:r>
      <w:r>
        <w:rPr>
          <w:color w:val="231F20"/>
        </w:rPr>
        <w:t>с</w:t>
      </w:r>
      <w:r>
        <w:rPr>
          <w:color w:val="231F20"/>
          <w:spacing w:val="-5"/>
        </w:rPr>
        <w:t xml:space="preserve"> </w:t>
      </w:r>
      <w:r>
        <w:rPr>
          <w:color w:val="231F20"/>
        </w:rPr>
        <w:t>вопросительными</w:t>
      </w:r>
      <w:r>
        <w:rPr>
          <w:color w:val="231F20"/>
          <w:spacing w:val="-5"/>
        </w:rPr>
        <w:t xml:space="preserve"> </w:t>
      </w:r>
      <w:r>
        <w:rPr>
          <w:color w:val="231F20"/>
        </w:rPr>
        <w:t>ме­ стоимениями), побудительных, восклицательных.</w:t>
      </w:r>
    </w:p>
    <w:p w:rsidR="00DC388F" w:rsidRDefault="004B1DF8">
      <w:pPr>
        <w:pStyle w:val="a3"/>
      </w:pPr>
      <w:r>
        <w:rPr>
          <w:color w:val="231F20"/>
        </w:rPr>
        <w:t>Нераспространённых</w:t>
      </w:r>
      <w:r>
        <w:rPr>
          <w:color w:val="231F20"/>
          <w:spacing w:val="-10"/>
        </w:rPr>
        <w:t xml:space="preserve"> </w:t>
      </w:r>
      <w:r>
        <w:rPr>
          <w:color w:val="231F20"/>
        </w:rPr>
        <w:t>и</w:t>
      </w:r>
      <w:r>
        <w:rPr>
          <w:color w:val="231F20"/>
          <w:spacing w:val="-10"/>
        </w:rPr>
        <w:t xml:space="preserve"> </w:t>
      </w:r>
      <w:r>
        <w:rPr>
          <w:color w:val="231F20"/>
        </w:rPr>
        <w:t>распространённых</w:t>
      </w:r>
      <w:r>
        <w:rPr>
          <w:color w:val="231F20"/>
          <w:spacing w:val="-10"/>
        </w:rPr>
        <w:t xml:space="preserve"> </w:t>
      </w:r>
      <w:r>
        <w:rPr>
          <w:color w:val="231F20"/>
        </w:rPr>
        <w:t>простых</w:t>
      </w:r>
      <w:r>
        <w:rPr>
          <w:color w:val="231F20"/>
          <w:spacing w:val="-10"/>
        </w:rPr>
        <w:t xml:space="preserve"> </w:t>
      </w:r>
      <w:r>
        <w:rPr>
          <w:color w:val="231F20"/>
        </w:rPr>
        <w:t xml:space="preserve">предло­ </w:t>
      </w:r>
      <w:r>
        <w:rPr>
          <w:color w:val="231F20"/>
          <w:spacing w:val="-2"/>
        </w:rPr>
        <w:t>жений.</w:t>
      </w:r>
    </w:p>
    <w:p w:rsidR="00DC388F" w:rsidRDefault="004B1DF8">
      <w:pPr>
        <w:pStyle w:val="a3"/>
        <w:spacing w:before="6" w:line="201" w:lineRule="auto"/>
      </w:pPr>
      <w:r>
        <w:rPr>
          <w:color w:val="231F20"/>
          <w:w w:val="95"/>
        </w:rPr>
        <w:t xml:space="preserve">Предложений с именным сказуемым со связкой </w:t>
      </w:r>
      <w:r>
        <w:rPr>
          <w:rFonts w:ascii="MingLiU" w:eastAsia="MingLiU" w:hAnsi="MingLiU"/>
          <w:color w:val="231F20"/>
          <w:spacing w:val="-10"/>
          <w:w w:val="95"/>
        </w:rPr>
        <w:t xml:space="preserve">是 </w:t>
      </w:r>
      <w:r>
        <w:rPr>
          <w:color w:val="231F20"/>
          <w:w w:val="95"/>
        </w:rPr>
        <w:t xml:space="preserve">и без связ­ </w:t>
      </w:r>
      <w:r>
        <w:rPr>
          <w:color w:val="231F20"/>
        </w:rPr>
        <w:t>ки</w:t>
      </w:r>
      <w:r>
        <w:rPr>
          <w:color w:val="231F20"/>
          <w:spacing w:val="-9"/>
        </w:rPr>
        <w:t xml:space="preserve"> </w:t>
      </w:r>
      <w:r>
        <w:rPr>
          <w:rFonts w:ascii="MingLiU" w:eastAsia="MingLiU" w:hAnsi="MingLiU"/>
          <w:color w:val="231F20"/>
        </w:rPr>
        <w:t>是</w:t>
      </w:r>
      <w:r>
        <w:rPr>
          <w:color w:val="231F20"/>
        </w:rPr>
        <w:t>.</w:t>
      </w:r>
    </w:p>
    <w:p w:rsidR="00DC388F" w:rsidRDefault="004B1DF8">
      <w:pPr>
        <w:pStyle w:val="a3"/>
        <w:spacing w:line="216" w:lineRule="exact"/>
        <w:ind w:left="383" w:right="0" w:firstLine="0"/>
      </w:pPr>
      <w:r>
        <w:rPr>
          <w:color w:val="231F20"/>
        </w:rPr>
        <w:t>Предложений</w:t>
      </w:r>
      <w:r>
        <w:rPr>
          <w:color w:val="231F20"/>
          <w:spacing w:val="2"/>
        </w:rPr>
        <w:t xml:space="preserve"> </w:t>
      </w:r>
      <w:r>
        <w:rPr>
          <w:color w:val="231F20"/>
        </w:rPr>
        <w:t>с</w:t>
      </w:r>
      <w:r>
        <w:rPr>
          <w:color w:val="231F20"/>
          <w:spacing w:val="2"/>
        </w:rPr>
        <w:t xml:space="preserve"> </w:t>
      </w:r>
      <w:r>
        <w:rPr>
          <w:color w:val="231F20"/>
        </w:rPr>
        <w:t>качественным</w:t>
      </w:r>
      <w:r>
        <w:rPr>
          <w:color w:val="231F20"/>
          <w:spacing w:val="2"/>
        </w:rPr>
        <w:t xml:space="preserve"> </w:t>
      </w:r>
      <w:r>
        <w:rPr>
          <w:color w:val="231F20"/>
        </w:rPr>
        <w:t>сказуемым</w:t>
      </w:r>
      <w:r>
        <w:rPr>
          <w:color w:val="231F20"/>
          <w:spacing w:val="2"/>
        </w:rPr>
        <w:t xml:space="preserve"> </w:t>
      </w:r>
      <w:r>
        <w:rPr>
          <w:color w:val="231F20"/>
        </w:rPr>
        <w:t>(в</w:t>
      </w:r>
      <w:r>
        <w:rPr>
          <w:color w:val="231F20"/>
          <w:spacing w:val="2"/>
        </w:rPr>
        <w:t xml:space="preserve"> </w:t>
      </w:r>
      <w:r>
        <w:rPr>
          <w:color w:val="231F20"/>
        </w:rPr>
        <w:t>том</w:t>
      </w:r>
      <w:r>
        <w:rPr>
          <w:color w:val="231F20"/>
          <w:spacing w:val="2"/>
        </w:rPr>
        <w:t xml:space="preserve"> </w:t>
      </w:r>
      <w:r>
        <w:rPr>
          <w:color w:val="231F20"/>
        </w:rPr>
        <w:t>числе</w:t>
      </w:r>
      <w:r>
        <w:rPr>
          <w:color w:val="231F20"/>
          <w:spacing w:val="2"/>
        </w:rPr>
        <w:t xml:space="preserve"> </w:t>
      </w:r>
      <w:r>
        <w:rPr>
          <w:color w:val="231F20"/>
          <w:spacing w:val="-4"/>
        </w:rPr>
        <w:t>при­</w:t>
      </w:r>
    </w:p>
    <w:p w:rsidR="00DC388F" w:rsidRDefault="004B1DF8">
      <w:pPr>
        <w:pStyle w:val="a3"/>
        <w:spacing w:before="1"/>
        <w:ind w:right="0" w:firstLine="0"/>
      </w:pPr>
      <w:r>
        <w:rPr>
          <w:color w:val="231F20"/>
          <w:w w:val="95"/>
        </w:rPr>
        <w:t>ветственных</w:t>
      </w:r>
      <w:r>
        <w:rPr>
          <w:color w:val="231F20"/>
          <w:spacing w:val="-6"/>
          <w:w w:val="95"/>
        </w:rPr>
        <w:t xml:space="preserve"> </w:t>
      </w:r>
      <w:r>
        <w:rPr>
          <w:color w:val="231F20"/>
          <w:w w:val="95"/>
        </w:rPr>
        <w:t>фраз</w:t>
      </w:r>
      <w:r>
        <w:rPr>
          <w:color w:val="231F20"/>
          <w:spacing w:val="-6"/>
          <w:w w:val="95"/>
        </w:rPr>
        <w:t xml:space="preserve"> </w:t>
      </w:r>
      <w:r>
        <w:rPr>
          <w:color w:val="231F20"/>
          <w:w w:val="95"/>
        </w:rPr>
        <w:t>с</w:t>
      </w:r>
      <w:r>
        <w:rPr>
          <w:color w:val="231F20"/>
          <w:spacing w:val="-5"/>
          <w:w w:val="95"/>
        </w:rPr>
        <w:t xml:space="preserve"> </w:t>
      </w:r>
      <w:r>
        <w:rPr>
          <w:color w:val="231F20"/>
          <w:w w:val="95"/>
        </w:rPr>
        <w:t>качественным</w:t>
      </w:r>
      <w:r>
        <w:rPr>
          <w:color w:val="231F20"/>
          <w:spacing w:val="-6"/>
          <w:w w:val="95"/>
        </w:rPr>
        <w:t xml:space="preserve"> </w:t>
      </w:r>
      <w:r>
        <w:rPr>
          <w:color w:val="231F20"/>
          <w:spacing w:val="-2"/>
          <w:w w:val="95"/>
        </w:rPr>
        <w:t>сказуемым).</w:t>
      </w:r>
    </w:p>
    <w:p w:rsidR="00DC388F" w:rsidRDefault="004B1DF8">
      <w:pPr>
        <w:pStyle w:val="a3"/>
        <w:spacing w:before="1"/>
        <w:ind w:left="383" w:firstLine="0"/>
      </w:pPr>
      <w:r>
        <w:rPr>
          <w:color w:val="231F20"/>
        </w:rPr>
        <w:t>Предложений с простым глагольным сказуемым. Предложений</w:t>
      </w:r>
      <w:r>
        <w:rPr>
          <w:color w:val="231F20"/>
          <w:spacing w:val="-15"/>
        </w:rPr>
        <w:t xml:space="preserve"> </w:t>
      </w:r>
      <w:r>
        <w:rPr>
          <w:color w:val="231F20"/>
        </w:rPr>
        <w:t>наличия</w:t>
      </w:r>
      <w:r>
        <w:rPr>
          <w:color w:val="231F20"/>
          <w:spacing w:val="-15"/>
        </w:rPr>
        <w:t xml:space="preserve"> </w:t>
      </w:r>
      <w:r>
        <w:rPr>
          <w:color w:val="231F20"/>
        </w:rPr>
        <w:t>и</w:t>
      </w:r>
      <w:r>
        <w:rPr>
          <w:color w:val="231F20"/>
          <w:spacing w:val="-14"/>
        </w:rPr>
        <w:t xml:space="preserve"> </w:t>
      </w:r>
      <w:r>
        <w:rPr>
          <w:color w:val="231F20"/>
        </w:rPr>
        <w:t>обладания</w:t>
      </w:r>
      <w:r>
        <w:rPr>
          <w:color w:val="231F20"/>
          <w:spacing w:val="-15"/>
        </w:rPr>
        <w:t xml:space="preserve"> </w:t>
      </w:r>
      <w:r>
        <w:rPr>
          <w:color w:val="231F20"/>
        </w:rPr>
        <w:t>со</w:t>
      </w:r>
      <w:r>
        <w:rPr>
          <w:color w:val="231F20"/>
          <w:spacing w:val="-15"/>
        </w:rPr>
        <w:t xml:space="preserve"> </w:t>
      </w:r>
      <w:r>
        <w:rPr>
          <w:color w:val="231F20"/>
        </w:rPr>
        <w:t>сказуемым,</w:t>
      </w:r>
      <w:r>
        <w:rPr>
          <w:color w:val="231F20"/>
          <w:spacing w:val="-14"/>
        </w:rPr>
        <w:t xml:space="preserve"> </w:t>
      </w:r>
      <w:r>
        <w:rPr>
          <w:color w:val="231F20"/>
          <w:spacing w:val="-2"/>
        </w:rPr>
        <w:t>выражен­</w:t>
      </w:r>
    </w:p>
    <w:p w:rsidR="00DC388F" w:rsidRDefault="004B1DF8">
      <w:pPr>
        <w:pStyle w:val="a3"/>
        <w:spacing w:line="271" w:lineRule="exact"/>
        <w:ind w:right="0" w:firstLine="0"/>
      </w:pPr>
      <w:r>
        <w:rPr>
          <w:color w:val="231F20"/>
        </w:rPr>
        <w:t>ным</w:t>
      </w:r>
      <w:r>
        <w:rPr>
          <w:color w:val="231F20"/>
          <w:spacing w:val="-13"/>
        </w:rPr>
        <w:t xml:space="preserve"> </w:t>
      </w:r>
      <w:r>
        <w:rPr>
          <w:color w:val="231F20"/>
        </w:rPr>
        <w:t>глаголом</w:t>
      </w:r>
      <w:r>
        <w:rPr>
          <w:color w:val="231F20"/>
          <w:spacing w:val="-13"/>
        </w:rPr>
        <w:t xml:space="preserve"> </w:t>
      </w:r>
      <w:r>
        <w:rPr>
          <w:rFonts w:ascii="MingLiU" w:eastAsia="MingLiU" w:hAnsi="MingLiU"/>
          <w:color w:val="231F20"/>
        </w:rPr>
        <w:t>有</w:t>
      </w:r>
      <w:r>
        <w:rPr>
          <w:color w:val="231F20"/>
          <w:spacing w:val="-10"/>
        </w:rPr>
        <w:t>.</w:t>
      </w:r>
    </w:p>
    <w:p w:rsidR="00DC388F" w:rsidRDefault="00DC388F">
      <w:pPr>
        <w:spacing w:line="271" w:lineRule="exact"/>
        <w:sectPr w:rsidR="00DC388F">
          <w:pgSz w:w="7830" w:h="12020"/>
          <w:pgMar w:top="620" w:right="580" w:bottom="900" w:left="580" w:header="0" w:footer="709" w:gutter="0"/>
          <w:cols w:space="720"/>
        </w:sectPr>
      </w:pPr>
    </w:p>
    <w:p w:rsidR="00DC388F" w:rsidRDefault="004B1DF8">
      <w:pPr>
        <w:pStyle w:val="a3"/>
        <w:spacing w:before="72" w:line="235" w:lineRule="auto"/>
      </w:pPr>
      <w:r>
        <w:rPr>
          <w:color w:val="231F20"/>
        </w:rPr>
        <w:t>Фраз,</w:t>
      </w:r>
      <w:r>
        <w:rPr>
          <w:color w:val="231F20"/>
          <w:spacing w:val="-15"/>
        </w:rPr>
        <w:t xml:space="preserve"> </w:t>
      </w:r>
      <w:r>
        <w:rPr>
          <w:color w:val="231F20"/>
        </w:rPr>
        <w:t>используемых</w:t>
      </w:r>
      <w:r>
        <w:rPr>
          <w:color w:val="231F20"/>
          <w:spacing w:val="-15"/>
        </w:rPr>
        <w:t xml:space="preserve"> </w:t>
      </w:r>
      <w:r>
        <w:rPr>
          <w:color w:val="231F20"/>
        </w:rPr>
        <w:t>при</w:t>
      </w:r>
      <w:r>
        <w:rPr>
          <w:color w:val="231F20"/>
          <w:spacing w:val="-15"/>
        </w:rPr>
        <w:t xml:space="preserve"> </w:t>
      </w:r>
      <w:r>
        <w:rPr>
          <w:color w:val="231F20"/>
        </w:rPr>
        <w:t>приветствии</w:t>
      </w:r>
      <w:r>
        <w:rPr>
          <w:color w:val="231F20"/>
          <w:spacing w:val="-15"/>
        </w:rPr>
        <w:t xml:space="preserve"> </w:t>
      </w:r>
      <w:r>
        <w:rPr>
          <w:color w:val="231F20"/>
        </w:rPr>
        <w:t>и</w:t>
      </w:r>
      <w:r>
        <w:rPr>
          <w:color w:val="231F20"/>
          <w:spacing w:val="-15"/>
        </w:rPr>
        <w:t xml:space="preserve"> </w:t>
      </w:r>
      <w:r>
        <w:rPr>
          <w:color w:val="231F20"/>
        </w:rPr>
        <w:t>прощании;</w:t>
      </w:r>
      <w:r>
        <w:rPr>
          <w:color w:val="231F20"/>
          <w:spacing w:val="-15"/>
        </w:rPr>
        <w:t xml:space="preserve"> </w:t>
      </w:r>
      <w:r>
        <w:rPr>
          <w:color w:val="231F20"/>
        </w:rPr>
        <w:t>выраже­ нии</w:t>
      </w:r>
      <w:r>
        <w:rPr>
          <w:color w:val="231F20"/>
          <w:spacing w:val="-16"/>
        </w:rPr>
        <w:t xml:space="preserve"> </w:t>
      </w:r>
      <w:r>
        <w:rPr>
          <w:color w:val="231F20"/>
        </w:rPr>
        <w:t>благодарности</w:t>
      </w:r>
      <w:r>
        <w:rPr>
          <w:color w:val="231F20"/>
          <w:spacing w:val="-16"/>
        </w:rPr>
        <w:t xml:space="preserve"> </w:t>
      </w:r>
      <w:r>
        <w:rPr>
          <w:color w:val="231F20"/>
        </w:rPr>
        <w:t>и</w:t>
      </w:r>
      <w:r>
        <w:rPr>
          <w:color w:val="231F20"/>
          <w:spacing w:val="-16"/>
        </w:rPr>
        <w:t xml:space="preserve"> </w:t>
      </w:r>
      <w:r>
        <w:rPr>
          <w:color w:val="231F20"/>
        </w:rPr>
        <w:t>ответа</w:t>
      </w:r>
      <w:r>
        <w:rPr>
          <w:color w:val="231F20"/>
          <w:spacing w:val="-16"/>
        </w:rPr>
        <w:t xml:space="preserve"> </w:t>
      </w:r>
      <w:r>
        <w:rPr>
          <w:color w:val="231F20"/>
        </w:rPr>
        <w:t>на</w:t>
      </w:r>
      <w:r>
        <w:rPr>
          <w:color w:val="231F20"/>
          <w:spacing w:val="-16"/>
        </w:rPr>
        <w:t xml:space="preserve"> </w:t>
      </w:r>
      <w:r>
        <w:rPr>
          <w:color w:val="231F20"/>
        </w:rPr>
        <w:t>неё;</w:t>
      </w:r>
      <w:r>
        <w:rPr>
          <w:color w:val="231F20"/>
          <w:spacing w:val="-16"/>
        </w:rPr>
        <w:t xml:space="preserve"> </w:t>
      </w:r>
      <w:r>
        <w:rPr>
          <w:color w:val="231F20"/>
        </w:rPr>
        <w:t>выражении</w:t>
      </w:r>
      <w:r>
        <w:rPr>
          <w:color w:val="231F20"/>
          <w:spacing w:val="-16"/>
        </w:rPr>
        <w:t xml:space="preserve"> </w:t>
      </w:r>
      <w:r>
        <w:rPr>
          <w:color w:val="231F20"/>
        </w:rPr>
        <w:t>просьбы</w:t>
      </w:r>
      <w:r>
        <w:rPr>
          <w:color w:val="231F20"/>
          <w:spacing w:val="-16"/>
        </w:rPr>
        <w:t xml:space="preserve"> </w:t>
      </w:r>
      <w:r>
        <w:rPr>
          <w:color w:val="231F20"/>
        </w:rPr>
        <w:t>(с</w:t>
      </w:r>
      <w:r>
        <w:rPr>
          <w:color w:val="231F20"/>
          <w:spacing w:val="-16"/>
        </w:rPr>
        <w:t xml:space="preserve"> </w:t>
      </w:r>
      <w:r>
        <w:rPr>
          <w:color w:val="231F20"/>
        </w:rPr>
        <w:t>гла­ голом</w:t>
      </w:r>
      <w:r>
        <w:rPr>
          <w:color w:val="231F20"/>
          <w:spacing w:val="-9"/>
        </w:rPr>
        <w:t xml:space="preserve"> </w:t>
      </w:r>
      <w:r>
        <w:rPr>
          <w:rFonts w:ascii="MingLiU" w:eastAsia="MingLiU" w:hAnsi="MingLiU"/>
          <w:color w:val="231F20"/>
        </w:rPr>
        <w:t>请</w:t>
      </w:r>
      <w:r>
        <w:rPr>
          <w:color w:val="231F20"/>
        </w:rPr>
        <w:t>).</w:t>
      </w:r>
    </w:p>
    <w:p w:rsidR="00DC388F" w:rsidRDefault="004B1DF8">
      <w:pPr>
        <w:pStyle w:val="a3"/>
        <w:spacing w:line="200" w:lineRule="exact"/>
        <w:ind w:left="383" w:right="0" w:firstLine="0"/>
      </w:pPr>
      <w:r>
        <w:rPr>
          <w:color w:val="231F20"/>
        </w:rPr>
        <w:t>Местоимений:</w:t>
      </w:r>
      <w:r>
        <w:rPr>
          <w:color w:val="231F20"/>
          <w:spacing w:val="47"/>
        </w:rPr>
        <w:t xml:space="preserve"> </w:t>
      </w:r>
      <w:r>
        <w:rPr>
          <w:color w:val="231F20"/>
        </w:rPr>
        <w:t>личных</w:t>
      </w:r>
      <w:r>
        <w:rPr>
          <w:color w:val="231F20"/>
          <w:spacing w:val="48"/>
        </w:rPr>
        <w:t xml:space="preserve"> </w:t>
      </w:r>
      <w:r>
        <w:rPr>
          <w:color w:val="231F20"/>
        </w:rPr>
        <w:t>(в</w:t>
      </w:r>
      <w:r>
        <w:rPr>
          <w:color w:val="231F20"/>
          <w:spacing w:val="48"/>
        </w:rPr>
        <w:t xml:space="preserve"> </w:t>
      </w:r>
      <w:r>
        <w:rPr>
          <w:color w:val="231F20"/>
        </w:rPr>
        <w:t>единственном</w:t>
      </w:r>
      <w:r>
        <w:rPr>
          <w:color w:val="231F20"/>
          <w:spacing w:val="47"/>
        </w:rPr>
        <w:t xml:space="preserve"> </w:t>
      </w:r>
      <w:r>
        <w:rPr>
          <w:color w:val="231F20"/>
        </w:rPr>
        <w:t>и</w:t>
      </w:r>
      <w:r>
        <w:rPr>
          <w:color w:val="231F20"/>
          <w:spacing w:val="48"/>
        </w:rPr>
        <w:t xml:space="preserve"> </w:t>
      </w:r>
      <w:r>
        <w:rPr>
          <w:color w:val="231F20"/>
          <w:spacing w:val="-2"/>
        </w:rPr>
        <w:t>множественном</w:t>
      </w:r>
    </w:p>
    <w:p w:rsidR="00DC388F" w:rsidRDefault="004B1DF8">
      <w:pPr>
        <w:pStyle w:val="a3"/>
        <w:spacing w:before="27" w:line="201" w:lineRule="auto"/>
        <w:ind w:firstLine="0"/>
      </w:pPr>
      <w:r>
        <w:rPr>
          <w:color w:val="231F20"/>
          <w:w w:val="95"/>
        </w:rPr>
        <w:t xml:space="preserve">числе с использованием суффикса </w:t>
      </w:r>
      <w:r>
        <w:rPr>
          <w:rFonts w:ascii="MingLiU" w:eastAsia="MingLiU" w:hAnsi="MingLiU"/>
          <w:color w:val="231F20"/>
          <w:w w:val="95"/>
        </w:rPr>
        <w:t>们</w:t>
      </w:r>
      <w:r>
        <w:rPr>
          <w:color w:val="231F20"/>
          <w:w w:val="95"/>
        </w:rPr>
        <w:t xml:space="preserve">); притяжательных; вопро­ </w:t>
      </w:r>
      <w:r>
        <w:rPr>
          <w:color w:val="231F20"/>
        </w:rPr>
        <w:t>сительных</w:t>
      </w:r>
      <w:r>
        <w:rPr>
          <w:color w:val="231F20"/>
          <w:spacing w:val="15"/>
        </w:rPr>
        <w:t xml:space="preserve"> (</w:t>
      </w:r>
      <w:r>
        <w:rPr>
          <w:rFonts w:ascii="MingLiU" w:eastAsia="MingLiU" w:hAnsi="MingLiU"/>
          <w:color w:val="231F20"/>
        </w:rPr>
        <w:t>谁</w:t>
      </w:r>
      <w:r>
        <w:rPr>
          <w:color w:val="231F20"/>
          <w:spacing w:val="10"/>
        </w:rPr>
        <w:t xml:space="preserve">, </w:t>
      </w:r>
      <w:r>
        <w:rPr>
          <w:rFonts w:ascii="MingLiU" w:eastAsia="MingLiU" w:hAnsi="MingLiU"/>
          <w:color w:val="231F20"/>
          <w:spacing w:val="-2"/>
        </w:rPr>
        <w:t xml:space="preserve">什么 </w:t>
      </w:r>
      <w:r>
        <w:rPr>
          <w:color w:val="231F20"/>
        </w:rPr>
        <w:t>(в</w:t>
      </w:r>
      <w:r>
        <w:rPr>
          <w:color w:val="231F20"/>
          <w:spacing w:val="31"/>
        </w:rPr>
        <w:t xml:space="preserve"> </w:t>
      </w:r>
      <w:r>
        <w:rPr>
          <w:color w:val="231F20"/>
        </w:rPr>
        <w:t>том</w:t>
      </w:r>
      <w:r>
        <w:rPr>
          <w:color w:val="231F20"/>
          <w:spacing w:val="31"/>
        </w:rPr>
        <w:t xml:space="preserve"> </w:t>
      </w:r>
      <w:r>
        <w:rPr>
          <w:color w:val="231F20"/>
        </w:rPr>
        <w:t>числе</w:t>
      </w:r>
      <w:r>
        <w:rPr>
          <w:color w:val="231F20"/>
          <w:spacing w:val="31"/>
        </w:rPr>
        <w:t xml:space="preserve"> </w:t>
      </w:r>
      <w:r>
        <w:rPr>
          <w:color w:val="231F20"/>
        </w:rPr>
        <w:t>в</w:t>
      </w:r>
      <w:r>
        <w:rPr>
          <w:color w:val="231F20"/>
          <w:spacing w:val="31"/>
        </w:rPr>
        <w:t xml:space="preserve"> </w:t>
      </w:r>
      <w:r>
        <w:rPr>
          <w:color w:val="231F20"/>
        </w:rPr>
        <w:t>значении</w:t>
      </w:r>
      <w:r>
        <w:rPr>
          <w:color w:val="231F20"/>
          <w:spacing w:val="15"/>
        </w:rPr>
        <w:t xml:space="preserve"> «</w:t>
      </w:r>
      <w:r>
        <w:rPr>
          <w:color w:val="231F20"/>
        </w:rPr>
        <w:t>какой»),</w:t>
      </w:r>
      <w:r>
        <w:rPr>
          <w:color w:val="231F20"/>
          <w:spacing w:val="31"/>
        </w:rPr>
        <w:t xml:space="preserve"> </w:t>
      </w:r>
      <w:r>
        <w:rPr>
          <w:rFonts w:ascii="MingLiU" w:eastAsia="MingLiU" w:hAnsi="MingLiU"/>
          <w:color w:val="231F20"/>
        </w:rPr>
        <w:t>哪</w:t>
      </w:r>
      <w:r>
        <w:rPr>
          <w:color w:val="231F20"/>
          <w:spacing w:val="15"/>
        </w:rPr>
        <w:t xml:space="preserve">, </w:t>
      </w:r>
      <w:r>
        <w:rPr>
          <w:rFonts w:ascii="MingLiU" w:eastAsia="MingLiU" w:hAnsi="MingLiU"/>
          <w:color w:val="231F20"/>
        </w:rPr>
        <w:t>几</w:t>
      </w:r>
      <w:r>
        <w:rPr>
          <w:color w:val="231F20"/>
        </w:rPr>
        <w:t>,</w:t>
      </w:r>
      <w:r>
        <w:rPr>
          <w:rFonts w:ascii="MingLiU" w:eastAsia="MingLiU" w:hAnsi="MingLiU"/>
          <w:color w:val="231F20"/>
        </w:rPr>
        <w:t>多大</w:t>
      </w:r>
      <w:r>
        <w:rPr>
          <w:color w:val="231F20"/>
        </w:rPr>
        <w:t xml:space="preserve">); вопросительного притяжательного местоимения </w:t>
      </w:r>
      <w:r>
        <w:rPr>
          <w:rFonts w:ascii="MingLiU" w:eastAsia="MingLiU" w:hAnsi="MingLiU"/>
          <w:color w:val="231F20"/>
        </w:rPr>
        <w:t>谁的</w:t>
      </w:r>
      <w:r>
        <w:rPr>
          <w:color w:val="231F20"/>
        </w:rPr>
        <w:t>.</w:t>
      </w:r>
    </w:p>
    <w:p w:rsidR="00DC388F" w:rsidRDefault="004B1DF8">
      <w:pPr>
        <w:pStyle w:val="a3"/>
        <w:spacing w:line="230" w:lineRule="auto"/>
      </w:pPr>
      <w:r>
        <w:rPr>
          <w:color w:val="231F20"/>
          <w:w w:val="95"/>
        </w:rPr>
        <w:t xml:space="preserve">Существительных (в единственном и множественном числе с </w:t>
      </w:r>
      <w:r>
        <w:rPr>
          <w:color w:val="231F20"/>
        </w:rPr>
        <w:t xml:space="preserve">использованием суффикса </w:t>
      </w:r>
      <w:r>
        <w:rPr>
          <w:rFonts w:ascii="MingLiU" w:eastAsia="MingLiU" w:hAnsi="MingLiU"/>
          <w:color w:val="231F20"/>
        </w:rPr>
        <w:t>们</w:t>
      </w:r>
      <w:r>
        <w:rPr>
          <w:color w:val="231F20"/>
        </w:rPr>
        <w:t>).</w:t>
      </w:r>
    </w:p>
    <w:p w:rsidR="00DC388F" w:rsidRDefault="004B1DF8">
      <w:pPr>
        <w:pStyle w:val="a3"/>
        <w:spacing w:line="200" w:lineRule="exact"/>
        <w:ind w:left="383" w:right="0" w:firstLine="0"/>
      </w:pPr>
      <w:r>
        <w:rPr>
          <w:color w:val="231F20"/>
        </w:rPr>
        <w:t>Определительного</w:t>
      </w:r>
      <w:r>
        <w:rPr>
          <w:color w:val="231F20"/>
          <w:spacing w:val="7"/>
        </w:rPr>
        <w:t xml:space="preserve"> </w:t>
      </w:r>
      <w:r>
        <w:rPr>
          <w:color w:val="231F20"/>
        </w:rPr>
        <w:t>служебного</w:t>
      </w:r>
      <w:r>
        <w:rPr>
          <w:color w:val="231F20"/>
          <w:spacing w:val="7"/>
        </w:rPr>
        <w:t xml:space="preserve"> </w:t>
      </w:r>
      <w:r>
        <w:rPr>
          <w:color w:val="231F20"/>
        </w:rPr>
        <w:t>слова</w:t>
      </w:r>
      <w:r>
        <w:rPr>
          <w:color w:val="231F20"/>
          <w:spacing w:val="8"/>
        </w:rPr>
        <w:t xml:space="preserve"> </w:t>
      </w:r>
      <w:r>
        <w:rPr>
          <w:color w:val="231F20"/>
        </w:rPr>
        <w:t>(структурной</w:t>
      </w:r>
      <w:r>
        <w:rPr>
          <w:color w:val="231F20"/>
          <w:spacing w:val="7"/>
        </w:rPr>
        <w:t xml:space="preserve"> </w:t>
      </w:r>
      <w:r>
        <w:rPr>
          <w:color w:val="231F20"/>
          <w:spacing w:val="-2"/>
        </w:rPr>
        <w:t>частицы)</w:t>
      </w:r>
    </w:p>
    <w:p w:rsidR="00DC388F" w:rsidRDefault="004B1DF8">
      <w:pPr>
        <w:pStyle w:val="a3"/>
        <w:spacing w:line="258" w:lineRule="exact"/>
        <w:ind w:right="0" w:firstLine="0"/>
        <w:jc w:val="left"/>
      </w:pPr>
      <w:r>
        <w:rPr>
          <w:rFonts w:ascii="MingLiU" w:eastAsia="MingLiU"/>
          <w:color w:val="231F20"/>
        </w:rPr>
        <w:t>的</w:t>
      </w:r>
      <w:r>
        <w:rPr>
          <w:color w:val="231F20"/>
          <w:spacing w:val="-10"/>
          <w:w w:val="105"/>
        </w:rPr>
        <w:t>.</w:t>
      </w:r>
    </w:p>
    <w:p w:rsidR="00DC388F" w:rsidRDefault="004B1DF8">
      <w:pPr>
        <w:pStyle w:val="a3"/>
        <w:spacing w:line="230" w:lineRule="auto"/>
        <w:ind w:left="383" w:right="0" w:firstLine="0"/>
        <w:jc w:val="left"/>
      </w:pPr>
      <w:r>
        <w:rPr>
          <w:color w:val="231F20"/>
          <w:w w:val="95"/>
        </w:rPr>
        <w:t xml:space="preserve">Имён собственных; способов построения имён по­китайски. </w:t>
      </w:r>
      <w:r>
        <w:rPr>
          <w:color w:val="231F20"/>
        </w:rPr>
        <w:t xml:space="preserve">Отрицательных частиц </w:t>
      </w:r>
      <w:r>
        <w:rPr>
          <w:rFonts w:ascii="MingLiU" w:eastAsia="MingLiU" w:hAnsi="MingLiU"/>
          <w:color w:val="231F20"/>
        </w:rPr>
        <w:t>不</w:t>
      </w:r>
      <w:r>
        <w:rPr>
          <w:color w:val="231F20"/>
        </w:rPr>
        <w:t xml:space="preserve">, </w:t>
      </w:r>
      <w:r>
        <w:rPr>
          <w:rFonts w:ascii="MingLiU" w:eastAsia="MingLiU" w:hAnsi="MingLiU"/>
          <w:color w:val="231F20"/>
        </w:rPr>
        <w:t>没</w:t>
      </w:r>
      <w:r>
        <w:rPr>
          <w:color w:val="231F20"/>
        </w:rPr>
        <w:t>.</w:t>
      </w:r>
    </w:p>
    <w:p w:rsidR="00DC388F" w:rsidRDefault="004B1DF8">
      <w:pPr>
        <w:pStyle w:val="a3"/>
        <w:spacing w:line="205" w:lineRule="exact"/>
        <w:ind w:left="383" w:right="0" w:firstLine="0"/>
        <w:jc w:val="left"/>
      </w:pPr>
      <w:r>
        <w:rPr>
          <w:color w:val="231F20"/>
        </w:rPr>
        <w:t>Глаголов</w:t>
      </w:r>
      <w:r>
        <w:rPr>
          <w:color w:val="231F20"/>
          <w:spacing w:val="-13"/>
        </w:rPr>
        <w:t xml:space="preserve"> </w:t>
      </w:r>
      <w:r>
        <w:rPr>
          <w:color w:val="231F20"/>
        </w:rPr>
        <w:t>и</w:t>
      </w:r>
      <w:r>
        <w:rPr>
          <w:color w:val="231F20"/>
          <w:spacing w:val="-13"/>
        </w:rPr>
        <w:t xml:space="preserve"> </w:t>
      </w:r>
      <w:r>
        <w:rPr>
          <w:color w:val="231F20"/>
        </w:rPr>
        <w:t>глагольно­объектных</w:t>
      </w:r>
      <w:r>
        <w:rPr>
          <w:color w:val="231F20"/>
          <w:spacing w:val="-13"/>
        </w:rPr>
        <w:t xml:space="preserve"> </w:t>
      </w:r>
      <w:r>
        <w:rPr>
          <w:color w:val="231F20"/>
          <w:spacing w:val="-2"/>
        </w:rPr>
        <w:t>словосочетаний.</w:t>
      </w:r>
    </w:p>
    <w:p w:rsidR="00DC388F" w:rsidRDefault="004B1DF8">
      <w:pPr>
        <w:pStyle w:val="a3"/>
        <w:spacing w:line="230" w:lineRule="exact"/>
        <w:ind w:left="383" w:right="0" w:firstLine="0"/>
        <w:jc w:val="left"/>
      </w:pPr>
      <w:r>
        <w:rPr>
          <w:color w:val="231F20"/>
          <w:spacing w:val="-2"/>
        </w:rPr>
        <w:t>Прилагательных.</w:t>
      </w:r>
    </w:p>
    <w:p w:rsidR="00DC388F" w:rsidRDefault="004B1DF8">
      <w:pPr>
        <w:pStyle w:val="a3"/>
        <w:spacing w:before="10" w:line="201" w:lineRule="auto"/>
        <w:ind w:left="383" w:right="1091" w:firstLine="0"/>
        <w:jc w:val="left"/>
      </w:pPr>
      <w:r>
        <w:rPr>
          <w:color w:val="231F20"/>
        </w:rPr>
        <w:t>Наречия</w:t>
      </w:r>
      <w:r>
        <w:rPr>
          <w:color w:val="231F20"/>
          <w:spacing w:val="-9"/>
        </w:rPr>
        <w:t xml:space="preserve"> </w:t>
      </w:r>
      <w:r>
        <w:rPr>
          <w:color w:val="231F20"/>
        </w:rPr>
        <w:t>степени</w:t>
      </w:r>
      <w:r>
        <w:rPr>
          <w:color w:val="231F20"/>
          <w:spacing w:val="-9"/>
        </w:rPr>
        <w:t xml:space="preserve"> </w:t>
      </w:r>
      <w:r>
        <w:rPr>
          <w:rFonts w:ascii="MingLiU" w:eastAsia="MingLiU" w:hAnsi="MingLiU"/>
          <w:color w:val="231F20"/>
        </w:rPr>
        <w:t>很</w:t>
      </w:r>
      <w:r>
        <w:rPr>
          <w:color w:val="231F20"/>
          <w:spacing w:val="-5"/>
        </w:rPr>
        <w:t xml:space="preserve">; </w:t>
      </w:r>
      <w:r>
        <w:rPr>
          <w:color w:val="231F20"/>
        </w:rPr>
        <w:t>наречия</w:t>
      </w:r>
      <w:r>
        <w:rPr>
          <w:color w:val="231F20"/>
          <w:spacing w:val="-9"/>
        </w:rPr>
        <w:t xml:space="preserve"> </w:t>
      </w:r>
      <w:r>
        <w:rPr>
          <w:rFonts w:ascii="MingLiU" w:eastAsia="MingLiU" w:hAnsi="MingLiU"/>
          <w:color w:val="231F20"/>
          <w:spacing w:val="-23"/>
        </w:rPr>
        <w:t xml:space="preserve">也 </w:t>
      </w:r>
      <w:r>
        <w:rPr>
          <w:color w:val="231F20"/>
        </w:rPr>
        <w:t>(«тоже,</w:t>
      </w:r>
      <w:r>
        <w:rPr>
          <w:color w:val="231F20"/>
          <w:spacing w:val="-9"/>
        </w:rPr>
        <w:t xml:space="preserve"> </w:t>
      </w:r>
      <w:r>
        <w:rPr>
          <w:color w:val="231F20"/>
        </w:rPr>
        <w:t xml:space="preserve">также»). </w:t>
      </w:r>
      <w:r>
        <w:rPr>
          <w:color w:val="231F20"/>
          <w:w w:val="105"/>
        </w:rPr>
        <w:t>Союза</w:t>
      </w:r>
      <w:r>
        <w:rPr>
          <w:color w:val="231F20"/>
          <w:spacing w:val="-12"/>
          <w:w w:val="105"/>
        </w:rPr>
        <w:t xml:space="preserve"> </w:t>
      </w:r>
      <w:r>
        <w:rPr>
          <w:rFonts w:ascii="MingLiU" w:eastAsia="MingLiU" w:hAnsi="MingLiU"/>
          <w:color w:val="231F20"/>
          <w:w w:val="105"/>
        </w:rPr>
        <w:t>和</w:t>
      </w:r>
      <w:r>
        <w:rPr>
          <w:color w:val="231F20"/>
          <w:w w:val="105"/>
        </w:rPr>
        <w:t>.</w:t>
      </w:r>
    </w:p>
    <w:p w:rsidR="00DC388F" w:rsidRDefault="004B1DF8">
      <w:pPr>
        <w:pStyle w:val="a3"/>
        <w:spacing w:line="234" w:lineRule="exact"/>
        <w:ind w:left="383" w:right="0" w:firstLine="0"/>
        <w:jc w:val="left"/>
      </w:pPr>
      <w:r>
        <w:rPr>
          <w:color w:val="231F20"/>
        </w:rPr>
        <w:t>Числительных</w:t>
      </w:r>
      <w:r>
        <w:rPr>
          <w:color w:val="231F20"/>
          <w:spacing w:val="2"/>
        </w:rPr>
        <w:t xml:space="preserve"> </w:t>
      </w:r>
      <w:r>
        <w:rPr>
          <w:color w:val="231F20"/>
        </w:rPr>
        <w:t>(1—10),</w:t>
      </w:r>
      <w:r>
        <w:rPr>
          <w:color w:val="231F20"/>
          <w:spacing w:val="4"/>
        </w:rPr>
        <w:t xml:space="preserve"> </w:t>
      </w:r>
      <w:r>
        <w:rPr>
          <w:color w:val="231F20"/>
        </w:rPr>
        <w:t>числительных</w:t>
      </w:r>
      <w:r>
        <w:rPr>
          <w:color w:val="231F20"/>
          <w:spacing w:val="2"/>
        </w:rPr>
        <w:t xml:space="preserve"> </w:t>
      </w:r>
      <w:r>
        <w:rPr>
          <w:rFonts w:ascii="MingLiU" w:eastAsia="MingLiU" w:hAnsi="MingLiU"/>
          <w:color w:val="231F20"/>
          <w:spacing w:val="-16"/>
        </w:rPr>
        <w:t xml:space="preserve">二 </w:t>
      </w:r>
      <w:r>
        <w:rPr>
          <w:color w:val="231F20"/>
        </w:rPr>
        <w:t>и</w:t>
      </w:r>
      <w:r>
        <w:rPr>
          <w:color w:val="231F20"/>
          <w:spacing w:val="5"/>
        </w:rPr>
        <w:t xml:space="preserve"> </w:t>
      </w:r>
      <w:r>
        <w:rPr>
          <w:rFonts w:ascii="MingLiU" w:eastAsia="MingLiU" w:hAnsi="MingLiU"/>
          <w:color w:val="231F20"/>
        </w:rPr>
        <w:t>两</w:t>
      </w:r>
      <w:r>
        <w:rPr>
          <w:color w:val="231F20"/>
          <w:spacing w:val="-10"/>
        </w:rPr>
        <w:t>.</w:t>
      </w:r>
    </w:p>
    <w:p w:rsidR="00DC388F" w:rsidRDefault="004B1DF8">
      <w:pPr>
        <w:pStyle w:val="a3"/>
        <w:spacing w:line="230" w:lineRule="auto"/>
        <w:ind w:right="0"/>
        <w:jc w:val="left"/>
      </w:pPr>
      <w:r>
        <w:rPr>
          <w:color w:val="231F20"/>
        </w:rPr>
        <w:t>Счётных</w:t>
      </w:r>
      <w:r>
        <w:rPr>
          <w:color w:val="231F20"/>
          <w:spacing w:val="17"/>
        </w:rPr>
        <w:t xml:space="preserve"> </w:t>
      </w:r>
      <w:r>
        <w:rPr>
          <w:color w:val="231F20"/>
        </w:rPr>
        <w:t>слов</w:t>
      </w:r>
      <w:r>
        <w:rPr>
          <w:color w:val="231F20"/>
          <w:spacing w:val="17"/>
        </w:rPr>
        <w:t xml:space="preserve"> </w:t>
      </w:r>
      <w:r>
        <w:rPr>
          <w:color w:val="231F20"/>
        </w:rPr>
        <w:t>(классификаторов),</w:t>
      </w:r>
      <w:r>
        <w:rPr>
          <w:color w:val="231F20"/>
          <w:spacing w:val="17"/>
        </w:rPr>
        <w:t xml:space="preserve"> </w:t>
      </w:r>
      <w:r>
        <w:rPr>
          <w:color w:val="231F20"/>
        </w:rPr>
        <w:t>универсального</w:t>
      </w:r>
      <w:r>
        <w:rPr>
          <w:color w:val="231F20"/>
          <w:spacing w:val="17"/>
        </w:rPr>
        <w:t xml:space="preserve"> </w:t>
      </w:r>
      <w:r>
        <w:rPr>
          <w:color w:val="231F20"/>
        </w:rPr>
        <w:t xml:space="preserve">счётного слова </w:t>
      </w:r>
      <w:r>
        <w:rPr>
          <w:rFonts w:ascii="MingLiU" w:eastAsia="MingLiU" w:hAnsi="MingLiU"/>
          <w:color w:val="231F20"/>
          <w:spacing w:val="-9"/>
        </w:rPr>
        <w:t xml:space="preserve">个 </w:t>
      </w:r>
      <w:r>
        <w:rPr>
          <w:color w:val="231F20"/>
        </w:rPr>
        <w:t>и других.</w:t>
      </w:r>
    </w:p>
    <w:p w:rsidR="00DC388F" w:rsidRDefault="004B1DF8">
      <w:pPr>
        <w:pStyle w:val="a3"/>
        <w:spacing w:line="217" w:lineRule="exact"/>
        <w:ind w:left="383" w:right="0" w:firstLine="0"/>
        <w:jc w:val="left"/>
      </w:pPr>
      <w:r>
        <w:rPr>
          <w:color w:val="231F20"/>
          <w:w w:val="95"/>
        </w:rPr>
        <w:t>Вопросительной</w:t>
      </w:r>
      <w:r>
        <w:rPr>
          <w:color w:val="231F20"/>
          <w:spacing w:val="23"/>
        </w:rPr>
        <w:t xml:space="preserve"> </w:t>
      </w:r>
      <w:r>
        <w:rPr>
          <w:color w:val="231F20"/>
          <w:w w:val="95"/>
        </w:rPr>
        <w:t>частицы</w:t>
      </w:r>
      <w:r>
        <w:rPr>
          <w:color w:val="231F20"/>
          <w:spacing w:val="23"/>
        </w:rPr>
        <w:t xml:space="preserve"> </w:t>
      </w:r>
      <w:r>
        <w:rPr>
          <w:rFonts w:ascii="MingLiU" w:eastAsia="MingLiU" w:hAnsi="MingLiU"/>
          <w:color w:val="231F20"/>
          <w:w w:val="95"/>
        </w:rPr>
        <w:t>吗</w:t>
      </w:r>
      <w:r>
        <w:rPr>
          <w:color w:val="231F20"/>
          <w:spacing w:val="-10"/>
          <w:w w:val="95"/>
        </w:rPr>
        <w:t>.</w:t>
      </w:r>
    </w:p>
    <w:p w:rsidR="00DC388F" w:rsidRDefault="004B1DF8">
      <w:pPr>
        <w:pStyle w:val="a3"/>
        <w:spacing w:before="1" w:line="201" w:lineRule="auto"/>
        <w:ind w:left="383" w:right="0" w:firstLine="0"/>
        <w:jc w:val="left"/>
      </w:pPr>
      <w:r>
        <w:rPr>
          <w:color w:val="231F20"/>
          <w:w w:val="95"/>
        </w:rPr>
        <w:t xml:space="preserve">Модальной частицы </w:t>
      </w:r>
      <w:r>
        <w:rPr>
          <w:rFonts w:ascii="MingLiU" w:eastAsia="MingLiU" w:hAnsi="MingLiU"/>
          <w:color w:val="231F20"/>
          <w:spacing w:val="-13"/>
          <w:w w:val="95"/>
        </w:rPr>
        <w:t xml:space="preserve">呢 </w:t>
      </w:r>
      <w:r>
        <w:rPr>
          <w:color w:val="231F20"/>
          <w:w w:val="95"/>
        </w:rPr>
        <w:t>для формирования неполного вопроса. Словосочетания</w:t>
      </w:r>
      <w:r>
        <w:rPr>
          <w:color w:val="231F20"/>
          <w:spacing w:val="24"/>
        </w:rPr>
        <w:t xml:space="preserve"> </w:t>
      </w:r>
      <w:r>
        <w:rPr>
          <w:rFonts w:ascii="MingLiU" w:eastAsia="MingLiU" w:hAnsi="MingLiU"/>
          <w:color w:val="231F20"/>
          <w:w w:val="95"/>
        </w:rPr>
        <w:t>住在</w:t>
      </w:r>
      <w:r>
        <w:rPr>
          <w:rFonts w:ascii="MingLiU" w:eastAsia="MingLiU" w:hAnsi="MingLiU"/>
          <w:color w:val="231F20"/>
          <w:spacing w:val="-7"/>
          <w:w w:val="95"/>
        </w:rPr>
        <w:t xml:space="preserve"> </w:t>
      </w:r>
      <w:r>
        <w:rPr>
          <w:color w:val="231F20"/>
          <w:w w:val="95"/>
        </w:rPr>
        <w:t>в</w:t>
      </w:r>
      <w:r>
        <w:rPr>
          <w:color w:val="231F20"/>
          <w:spacing w:val="24"/>
        </w:rPr>
        <w:t xml:space="preserve"> </w:t>
      </w:r>
      <w:r>
        <w:rPr>
          <w:color w:val="231F20"/>
          <w:w w:val="95"/>
        </w:rPr>
        <w:t>сочетании</w:t>
      </w:r>
      <w:r>
        <w:rPr>
          <w:color w:val="231F20"/>
          <w:spacing w:val="25"/>
        </w:rPr>
        <w:t xml:space="preserve"> </w:t>
      </w:r>
      <w:r>
        <w:rPr>
          <w:color w:val="231F20"/>
          <w:w w:val="95"/>
        </w:rPr>
        <w:t>с</w:t>
      </w:r>
      <w:r>
        <w:rPr>
          <w:color w:val="231F20"/>
          <w:spacing w:val="24"/>
        </w:rPr>
        <w:t xml:space="preserve"> </w:t>
      </w:r>
      <w:r>
        <w:rPr>
          <w:color w:val="231F20"/>
          <w:w w:val="95"/>
        </w:rPr>
        <w:t>существительным</w:t>
      </w:r>
      <w:r>
        <w:rPr>
          <w:color w:val="231F20"/>
          <w:spacing w:val="24"/>
        </w:rPr>
        <w:t xml:space="preserve"> </w:t>
      </w:r>
      <w:r>
        <w:rPr>
          <w:color w:val="231F20"/>
          <w:w w:val="95"/>
        </w:rPr>
        <w:t>со</w:t>
      </w:r>
      <w:r>
        <w:rPr>
          <w:color w:val="231F20"/>
          <w:spacing w:val="25"/>
        </w:rPr>
        <w:t xml:space="preserve"> </w:t>
      </w:r>
      <w:r>
        <w:rPr>
          <w:color w:val="231F20"/>
          <w:spacing w:val="-4"/>
          <w:w w:val="95"/>
        </w:rPr>
        <w:t>зна­</w:t>
      </w:r>
    </w:p>
    <w:p w:rsidR="00DC388F" w:rsidRDefault="004B1DF8">
      <w:pPr>
        <w:pStyle w:val="a3"/>
        <w:spacing w:line="216" w:lineRule="exact"/>
        <w:ind w:right="0" w:firstLine="0"/>
        <w:jc w:val="left"/>
      </w:pPr>
      <w:r>
        <w:rPr>
          <w:color w:val="231F20"/>
          <w:w w:val="95"/>
        </w:rPr>
        <w:t>чением</w:t>
      </w:r>
      <w:r>
        <w:rPr>
          <w:color w:val="231F20"/>
          <w:spacing w:val="-2"/>
        </w:rPr>
        <w:t xml:space="preserve"> места.</w:t>
      </w:r>
    </w:p>
    <w:p w:rsidR="00DC388F" w:rsidRDefault="004B1DF8">
      <w:pPr>
        <w:pStyle w:val="a3"/>
        <w:spacing w:before="182"/>
        <w:ind w:right="0" w:firstLine="0"/>
        <w:jc w:val="left"/>
        <w:rPr>
          <w:rFonts w:ascii="Trebuchet MS" w:hAnsi="Trebuchet MS"/>
        </w:rPr>
      </w:pPr>
      <w:r>
        <w:rPr>
          <w:rFonts w:ascii="Trebuchet MS" w:hAnsi="Trebuchet MS"/>
          <w:color w:val="231F20"/>
          <w:w w:val="90"/>
        </w:rPr>
        <w:t>Социокультурные</w:t>
      </w:r>
      <w:r>
        <w:rPr>
          <w:rFonts w:ascii="Trebuchet MS" w:hAnsi="Trebuchet MS"/>
          <w:color w:val="231F20"/>
          <w:spacing w:val="-5"/>
        </w:rPr>
        <w:t xml:space="preserve"> </w:t>
      </w:r>
      <w:r>
        <w:rPr>
          <w:rFonts w:ascii="Trebuchet MS" w:hAnsi="Trebuchet MS"/>
          <w:color w:val="231F20"/>
          <w:w w:val="90"/>
        </w:rPr>
        <w:t>знания</w:t>
      </w:r>
      <w:r>
        <w:rPr>
          <w:rFonts w:ascii="Trebuchet MS" w:hAnsi="Trebuchet MS"/>
          <w:color w:val="231F20"/>
          <w:spacing w:val="-5"/>
        </w:rPr>
        <w:t xml:space="preserve"> </w:t>
      </w:r>
      <w:r>
        <w:rPr>
          <w:rFonts w:ascii="Trebuchet MS" w:hAnsi="Trebuchet MS"/>
          <w:color w:val="231F20"/>
          <w:w w:val="90"/>
        </w:rPr>
        <w:t>и</w:t>
      </w:r>
      <w:r>
        <w:rPr>
          <w:rFonts w:ascii="Trebuchet MS" w:hAnsi="Trebuchet MS"/>
          <w:color w:val="231F20"/>
          <w:spacing w:val="-5"/>
        </w:rPr>
        <w:t xml:space="preserve"> </w:t>
      </w:r>
      <w:r>
        <w:rPr>
          <w:rFonts w:ascii="Trebuchet MS" w:hAnsi="Trebuchet MS"/>
          <w:color w:val="231F20"/>
          <w:spacing w:val="-2"/>
          <w:w w:val="90"/>
        </w:rPr>
        <w:t>умения</w:t>
      </w:r>
    </w:p>
    <w:p w:rsidR="00DC388F" w:rsidRDefault="004B1DF8">
      <w:pPr>
        <w:pStyle w:val="a3"/>
        <w:spacing w:before="63"/>
      </w:pPr>
      <w:r>
        <w:rPr>
          <w:color w:val="231F20"/>
        </w:rPr>
        <w:t>Знание и использование некоторых социокультурных эле­ ментов</w:t>
      </w:r>
      <w:r>
        <w:rPr>
          <w:color w:val="231F20"/>
          <w:spacing w:val="-16"/>
        </w:rPr>
        <w:t xml:space="preserve"> </w:t>
      </w:r>
      <w:r>
        <w:rPr>
          <w:color w:val="231F20"/>
        </w:rPr>
        <w:t>речевого</w:t>
      </w:r>
      <w:r>
        <w:rPr>
          <w:color w:val="231F20"/>
          <w:spacing w:val="-16"/>
        </w:rPr>
        <w:t xml:space="preserve"> </w:t>
      </w:r>
      <w:r>
        <w:rPr>
          <w:color w:val="231F20"/>
        </w:rPr>
        <w:t>поведенческого</w:t>
      </w:r>
      <w:r>
        <w:rPr>
          <w:color w:val="231F20"/>
          <w:spacing w:val="-16"/>
        </w:rPr>
        <w:t xml:space="preserve"> </w:t>
      </w:r>
      <w:r>
        <w:rPr>
          <w:color w:val="231F20"/>
        </w:rPr>
        <w:t>этикета,</w:t>
      </w:r>
      <w:r>
        <w:rPr>
          <w:color w:val="231F20"/>
          <w:spacing w:val="-16"/>
        </w:rPr>
        <w:t xml:space="preserve"> </w:t>
      </w:r>
      <w:r>
        <w:rPr>
          <w:color w:val="231F20"/>
        </w:rPr>
        <w:t>принятого</w:t>
      </w:r>
      <w:r>
        <w:rPr>
          <w:color w:val="231F20"/>
          <w:spacing w:val="-16"/>
        </w:rPr>
        <w:t xml:space="preserve"> </w:t>
      </w:r>
      <w:r>
        <w:rPr>
          <w:color w:val="231F20"/>
        </w:rPr>
        <w:t>в</w:t>
      </w:r>
      <w:r>
        <w:rPr>
          <w:color w:val="231F20"/>
          <w:spacing w:val="-16"/>
        </w:rPr>
        <w:t xml:space="preserve"> </w:t>
      </w:r>
      <w:r>
        <w:rPr>
          <w:color w:val="231F20"/>
        </w:rPr>
        <w:t>стране/ странах изучаемого языка в некоторых ситуациях общения: приветствие, прощание, знакомство, выражение благодарно­ сти,</w:t>
      </w:r>
      <w:r>
        <w:rPr>
          <w:color w:val="231F20"/>
          <w:spacing w:val="-15"/>
        </w:rPr>
        <w:t xml:space="preserve"> </w:t>
      </w:r>
      <w:r>
        <w:rPr>
          <w:color w:val="231F20"/>
        </w:rPr>
        <w:t>извинение,</w:t>
      </w:r>
      <w:r>
        <w:rPr>
          <w:color w:val="231F20"/>
          <w:spacing w:val="-15"/>
        </w:rPr>
        <w:t xml:space="preserve"> </w:t>
      </w:r>
      <w:r>
        <w:rPr>
          <w:color w:val="231F20"/>
        </w:rPr>
        <w:t>поздравление</w:t>
      </w:r>
      <w:r>
        <w:rPr>
          <w:color w:val="231F20"/>
          <w:spacing w:val="-15"/>
        </w:rPr>
        <w:t xml:space="preserve"> </w:t>
      </w:r>
      <w:r>
        <w:rPr>
          <w:color w:val="231F20"/>
        </w:rPr>
        <w:t>(с</w:t>
      </w:r>
      <w:r>
        <w:rPr>
          <w:color w:val="231F20"/>
          <w:spacing w:val="-15"/>
        </w:rPr>
        <w:t xml:space="preserve"> </w:t>
      </w:r>
      <w:r>
        <w:rPr>
          <w:color w:val="231F20"/>
        </w:rPr>
        <w:t>днём</w:t>
      </w:r>
      <w:r>
        <w:rPr>
          <w:color w:val="231F20"/>
          <w:spacing w:val="-15"/>
        </w:rPr>
        <w:t xml:space="preserve"> </w:t>
      </w:r>
      <w:r>
        <w:rPr>
          <w:color w:val="231F20"/>
        </w:rPr>
        <w:t>рождения,</w:t>
      </w:r>
      <w:r>
        <w:rPr>
          <w:color w:val="231F20"/>
          <w:spacing w:val="-15"/>
        </w:rPr>
        <w:t xml:space="preserve"> </w:t>
      </w:r>
      <w:r>
        <w:rPr>
          <w:color w:val="231F20"/>
        </w:rPr>
        <w:t>Новым</w:t>
      </w:r>
      <w:r>
        <w:rPr>
          <w:color w:val="231F20"/>
          <w:spacing w:val="-15"/>
        </w:rPr>
        <w:t xml:space="preserve"> </w:t>
      </w:r>
      <w:r>
        <w:rPr>
          <w:color w:val="231F20"/>
        </w:rPr>
        <w:t>годом (в том числе по китайскому стилю), Рождеством).</w:t>
      </w:r>
    </w:p>
    <w:p w:rsidR="00DC388F" w:rsidRDefault="004B1DF8">
      <w:pPr>
        <w:pStyle w:val="a3"/>
        <w:spacing w:before="8"/>
      </w:pPr>
      <w:r>
        <w:rPr>
          <w:color w:val="231F20"/>
        </w:rPr>
        <w:t xml:space="preserve">Знание небольших произведений детского фольклора стра­ </w:t>
      </w:r>
      <w:r>
        <w:rPr>
          <w:color w:val="231F20"/>
          <w:w w:val="95"/>
        </w:rPr>
        <w:t xml:space="preserve">ны/стран изучаемого языка (рифмовки, стихи, песенки); персо­ </w:t>
      </w:r>
      <w:r>
        <w:rPr>
          <w:color w:val="231F20"/>
        </w:rPr>
        <w:t>нажей детских книг.</w:t>
      </w:r>
    </w:p>
    <w:p w:rsidR="00DC388F" w:rsidRDefault="004B1DF8">
      <w:pPr>
        <w:pStyle w:val="a3"/>
        <w:spacing w:before="4"/>
      </w:pPr>
      <w:r>
        <w:rPr>
          <w:color w:val="231F20"/>
          <w:w w:val="95"/>
        </w:rPr>
        <w:t xml:space="preserve">Знание названий родной страны и страны/стран изучаемого </w:t>
      </w:r>
      <w:r>
        <w:rPr>
          <w:color w:val="231F20"/>
        </w:rPr>
        <w:t>языка и их столиц.</w:t>
      </w:r>
    </w:p>
    <w:p w:rsidR="00DC388F" w:rsidRDefault="004B1DF8">
      <w:pPr>
        <w:pStyle w:val="a3"/>
        <w:spacing w:before="183"/>
        <w:ind w:right="0" w:firstLine="0"/>
        <w:jc w:val="left"/>
        <w:rPr>
          <w:rFonts w:ascii="Trebuchet MS" w:hAnsi="Trebuchet MS"/>
        </w:rPr>
      </w:pPr>
      <w:r>
        <w:rPr>
          <w:rFonts w:ascii="Trebuchet MS" w:hAnsi="Trebuchet MS"/>
          <w:color w:val="231F20"/>
          <w:w w:val="90"/>
        </w:rPr>
        <w:t>Компенсаторные</w:t>
      </w:r>
      <w:r>
        <w:rPr>
          <w:rFonts w:ascii="Trebuchet MS" w:hAnsi="Trebuchet MS"/>
          <w:color w:val="231F20"/>
          <w:spacing w:val="-1"/>
          <w:w w:val="90"/>
        </w:rPr>
        <w:t xml:space="preserve"> </w:t>
      </w:r>
      <w:r>
        <w:rPr>
          <w:rFonts w:ascii="Trebuchet MS" w:hAnsi="Trebuchet MS"/>
          <w:color w:val="231F20"/>
          <w:spacing w:val="-2"/>
        </w:rPr>
        <w:t>умения</w:t>
      </w:r>
    </w:p>
    <w:p w:rsidR="00DC388F" w:rsidRDefault="004B1DF8">
      <w:pPr>
        <w:pStyle w:val="a3"/>
        <w:spacing w:before="63"/>
      </w:pPr>
      <w:r>
        <w:rPr>
          <w:color w:val="231F20"/>
        </w:rPr>
        <w:t>Использование при чтении и аудировании языковой, в том числе контекстуальной, догадки.</w:t>
      </w:r>
    </w:p>
    <w:p w:rsidR="00DC388F" w:rsidRDefault="004B1DF8" w:rsidP="00B26AD2">
      <w:pPr>
        <w:pStyle w:val="a3"/>
        <w:spacing w:before="2"/>
        <w:ind w:right="154"/>
      </w:pPr>
      <w:r>
        <w:rPr>
          <w:color w:val="231F20"/>
        </w:rPr>
        <w:t xml:space="preserve">Использование в качестве опоры при порождении собст­ </w:t>
      </w:r>
      <w:r>
        <w:rPr>
          <w:color w:val="231F20"/>
          <w:w w:val="95"/>
        </w:rPr>
        <w:t>венных</w:t>
      </w:r>
      <w:r>
        <w:rPr>
          <w:color w:val="231F20"/>
          <w:spacing w:val="9"/>
        </w:rPr>
        <w:t xml:space="preserve"> </w:t>
      </w:r>
      <w:r>
        <w:rPr>
          <w:color w:val="231F20"/>
          <w:w w:val="95"/>
        </w:rPr>
        <w:t>высказываний</w:t>
      </w:r>
      <w:r>
        <w:rPr>
          <w:color w:val="231F20"/>
          <w:spacing w:val="9"/>
        </w:rPr>
        <w:t xml:space="preserve"> </w:t>
      </w:r>
      <w:r>
        <w:rPr>
          <w:color w:val="231F20"/>
          <w:w w:val="95"/>
        </w:rPr>
        <w:t>ключевых</w:t>
      </w:r>
      <w:r>
        <w:rPr>
          <w:color w:val="231F20"/>
          <w:spacing w:val="10"/>
        </w:rPr>
        <w:t xml:space="preserve"> </w:t>
      </w:r>
      <w:r>
        <w:rPr>
          <w:color w:val="231F20"/>
          <w:w w:val="95"/>
        </w:rPr>
        <w:t>слов,</w:t>
      </w:r>
      <w:r>
        <w:rPr>
          <w:color w:val="231F20"/>
          <w:spacing w:val="9"/>
        </w:rPr>
        <w:t xml:space="preserve"> </w:t>
      </w:r>
      <w:r>
        <w:rPr>
          <w:color w:val="231F20"/>
          <w:w w:val="95"/>
        </w:rPr>
        <w:t>вопросов,</w:t>
      </w:r>
      <w:r>
        <w:rPr>
          <w:color w:val="231F20"/>
          <w:spacing w:val="9"/>
        </w:rPr>
        <w:t xml:space="preserve"> </w:t>
      </w:r>
      <w:r>
        <w:rPr>
          <w:color w:val="231F20"/>
          <w:spacing w:val="-2"/>
          <w:w w:val="95"/>
        </w:rPr>
        <w:t>иллюстраций.</w:t>
      </w:r>
      <w:r w:rsidR="00B26AD2">
        <w:rPr>
          <w:color w:val="231F20"/>
          <w:spacing w:val="-2"/>
          <w:w w:val="95"/>
        </w:rPr>
        <w:t xml:space="preserve"> 3 </w:t>
      </w:r>
      <w:r>
        <w:rPr>
          <w:color w:val="231F20"/>
          <w:w w:val="95"/>
        </w:rPr>
        <w:t>КЛАСС</w:t>
      </w:r>
      <w:r>
        <w:rPr>
          <w:color w:val="231F20"/>
          <w:spacing w:val="2"/>
        </w:rPr>
        <w:t xml:space="preserve"> </w:t>
      </w:r>
      <w:r>
        <w:rPr>
          <w:color w:val="231F20"/>
          <w:w w:val="95"/>
        </w:rPr>
        <w:t>(68</w:t>
      </w:r>
      <w:r>
        <w:rPr>
          <w:color w:val="231F20"/>
          <w:spacing w:val="2"/>
        </w:rPr>
        <w:t xml:space="preserve"> </w:t>
      </w:r>
      <w:r>
        <w:rPr>
          <w:color w:val="231F20"/>
          <w:spacing w:val="-2"/>
          <w:w w:val="95"/>
        </w:rPr>
        <w:t>ЧАСОВ)</w:t>
      </w:r>
    </w:p>
    <w:p w:rsidR="00DC388F" w:rsidRDefault="004B1DF8">
      <w:pPr>
        <w:pStyle w:val="a3"/>
        <w:spacing w:before="117"/>
        <w:ind w:right="0" w:firstLine="0"/>
        <w:jc w:val="left"/>
        <w:rPr>
          <w:rFonts w:ascii="Trebuchet MS" w:hAnsi="Trebuchet MS"/>
        </w:rPr>
      </w:pPr>
      <w:r>
        <w:rPr>
          <w:rFonts w:ascii="Trebuchet MS" w:hAnsi="Trebuchet MS"/>
          <w:color w:val="231F20"/>
          <w:w w:val="85"/>
        </w:rPr>
        <w:t>Тематическое</w:t>
      </w:r>
      <w:r>
        <w:rPr>
          <w:rFonts w:ascii="Trebuchet MS" w:hAnsi="Trebuchet MS"/>
          <w:color w:val="231F20"/>
          <w:spacing w:val="27"/>
        </w:rPr>
        <w:t xml:space="preserve"> </w:t>
      </w:r>
      <w:r>
        <w:rPr>
          <w:rFonts w:ascii="Trebuchet MS" w:hAnsi="Trebuchet MS"/>
          <w:color w:val="231F20"/>
          <w:w w:val="85"/>
        </w:rPr>
        <w:t>содержание</w:t>
      </w:r>
      <w:r>
        <w:rPr>
          <w:rFonts w:ascii="Trebuchet MS" w:hAnsi="Trebuchet MS"/>
          <w:color w:val="231F20"/>
          <w:spacing w:val="28"/>
        </w:rPr>
        <w:t xml:space="preserve"> </w:t>
      </w:r>
      <w:r>
        <w:rPr>
          <w:rFonts w:ascii="Trebuchet MS" w:hAnsi="Trebuchet MS"/>
          <w:color w:val="231F20"/>
          <w:spacing w:val="-4"/>
          <w:w w:val="85"/>
        </w:rPr>
        <w:t>речи</w:t>
      </w:r>
    </w:p>
    <w:p w:rsidR="00DC388F" w:rsidRDefault="004B1DF8">
      <w:pPr>
        <w:spacing w:before="61" w:line="234" w:lineRule="exact"/>
        <w:ind w:left="383"/>
        <w:jc w:val="both"/>
        <w:rPr>
          <w:sz w:val="20"/>
        </w:rPr>
      </w:pPr>
      <w:r>
        <w:rPr>
          <w:i/>
          <w:color w:val="231F20"/>
          <w:w w:val="105"/>
          <w:sz w:val="20"/>
        </w:rPr>
        <w:t>Мир</w:t>
      </w:r>
      <w:r>
        <w:rPr>
          <w:i/>
          <w:color w:val="231F20"/>
          <w:spacing w:val="18"/>
          <w:w w:val="105"/>
          <w:sz w:val="20"/>
        </w:rPr>
        <w:t xml:space="preserve"> </w:t>
      </w:r>
      <w:r>
        <w:rPr>
          <w:i/>
          <w:color w:val="231F20"/>
          <w:w w:val="105"/>
          <w:sz w:val="20"/>
        </w:rPr>
        <w:t>моего</w:t>
      </w:r>
      <w:r>
        <w:rPr>
          <w:i/>
          <w:color w:val="231F20"/>
          <w:spacing w:val="12"/>
          <w:w w:val="115"/>
          <w:sz w:val="20"/>
        </w:rPr>
        <w:t xml:space="preserve"> </w:t>
      </w:r>
      <w:r>
        <w:rPr>
          <w:i/>
          <w:color w:val="231F20"/>
          <w:w w:val="115"/>
          <w:sz w:val="20"/>
        </w:rPr>
        <w:t>«я».</w:t>
      </w:r>
      <w:r>
        <w:rPr>
          <w:i/>
          <w:color w:val="231F20"/>
          <w:spacing w:val="11"/>
          <w:w w:val="115"/>
          <w:sz w:val="20"/>
        </w:rPr>
        <w:t xml:space="preserve"> </w:t>
      </w:r>
      <w:r>
        <w:rPr>
          <w:color w:val="231F20"/>
          <w:w w:val="105"/>
          <w:sz w:val="20"/>
        </w:rPr>
        <w:t>Моя</w:t>
      </w:r>
      <w:r>
        <w:rPr>
          <w:color w:val="231F20"/>
          <w:spacing w:val="13"/>
          <w:w w:val="105"/>
          <w:sz w:val="20"/>
        </w:rPr>
        <w:t xml:space="preserve"> </w:t>
      </w:r>
      <w:r>
        <w:rPr>
          <w:color w:val="231F20"/>
          <w:w w:val="105"/>
          <w:sz w:val="20"/>
        </w:rPr>
        <w:t>семья.</w:t>
      </w:r>
      <w:r>
        <w:rPr>
          <w:color w:val="231F20"/>
          <w:spacing w:val="12"/>
          <w:w w:val="105"/>
          <w:sz w:val="20"/>
        </w:rPr>
        <w:t xml:space="preserve"> </w:t>
      </w:r>
      <w:r>
        <w:rPr>
          <w:color w:val="231F20"/>
          <w:w w:val="105"/>
          <w:sz w:val="20"/>
        </w:rPr>
        <w:t>Мой</w:t>
      </w:r>
      <w:r>
        <w:rPr>
          <w:color w:val="231F20"/>
          <w:spacing w:val="13"/>
          <w:w w:val="105"/>
          <w:sz w:val="20"/>
        </w:rPr>
        <w:t xml:space="preserve"> </w:t>
      </w:r>
      <w:r>
        <w:rPr>
          <w:color w:val="231F20"/>
          <w:w w:val="105"/>
          <w:sz w:val="20"/>
        </w:rPr>
        <w:t>день</w:t>
      </w:r>
      <w:r>
        <w:rPr>
          <w:color w:val="231F20"/>
          <w:spacing w:val="12"/>
          <w:w w:val="105"/>
          <w:sz w:val="20"/>
        </w:rPr>
        <w:t xml:space="preserve"> </w:t>
      </w:r>
      <w:r>
        <w:rPr>
          <w:color w:val="231F20"/>
          <w:w w:val="105"/>
          <w:sz w:val="20"/>
        </w:rPr>
        <w:t>рождения,</w:t>
      </w:r>
      <w:r>
        <w:rPr>
          <w:color w:val="231F20"/>
          <w:spacing w:val="13"/>
          <w:w w:val="105"/>
          <w:sz w:val="20"/>
        </w:rPr>
        <w:t xml:space="preserve"> </w:t>
      </w:r>
      <w:r>
        <w:rPr>
          <w:color w:val="231F20"/>
          <w:spacing w:val="-2"/>
          <w:w w:val="105"/>
          <w:sz w:val="20"/>
        </w:rPr>
        <w:t>подарки.</w:t>
      </w:r>
    </w:p>
    <w:p w:rsidR="00DC388F" w:rsidRDefault="004B1DF8">
      <w:pPr>
        <w:pStyle w:val="a3"/>
        <w:spacing w:line="234" w:lineRule="exact"/>
        <w:ind w:right="0" w:firstLine="0"/>
      </w:pPr>
      <w:r>
        <w:rPr>
          <w:color w:val="231F20"/>
          <w:w w:val="95"/>
        </w:rPr>
        <w:t>Моя</w:t>
      </w:r>
      <w:r>
        <w:rPr>
          <w:color w:val="231F20"/>
          <w:spacing w:val="5"/>
        </w:rPr>
        <w:t xml:space="preserve"> </w:t>
      </w:r>
      <w:r>
        <w:rPr>
          <w:color w:val="231F20"/>
          <w:w w:val="95"/>
        </w:rPr>
        <w:t>любимая</w:t>
      </w:r>
      <w:r>
        <w:rPr>
          <w:color w:val="231F20"/>
          <w:spacing w:val="5"/>
        </w:rPr>
        <w:t xml:space="preserve"> </w:t>
      </w:r>
      <w:r>
        <w:rPr>
          <w:color w:val="231F20"/>
          <w:w w:val="95"/>
        </w:rPr>
        <w:t>еда.</w:t>
      </w:r>
      <w:r>
        <w:rPr>
          <w:color w:val="231F20"/>
          <w:spacing w:val="5"/>
        </w:rPr>
        <w:t xml:space="preserve"> </w:t>
      </w:r>
      <w:r>
        <w:rPr>
          <w:color w:val="231F20"/>
          <w:w w:val="95"/>
        </w:rPr>
        <w:t>Мой</w:t>
      </w:r>
      <w:r>
        <w:rPr>
          <w:color w:val="231F20"/>
          <w:spacing w:val="5"/>
        </w:rPr>
        <w:t xml:space="preserve"> </w:t>
      </w:r>
      <w:r>
        <w:rPr>
          <w:color w:val="231F20"/>
          <w:w w:val="95"/>
        </w:rPr>
        <w:t>день</w:t>
      </w:r>
      <w:r>
        <w:rPr>
          <w:color w:val="231F20"/>
          <w:spacing w:val="6"/>
        </w:rPr>
        <w:t xml:space="preserve"> </w:t>
      </w:r>
      <w:r>
        <w:rPr>
          <w:color w:val="231F20"/>
          <w:w w:val="95"/>
        </w:rPr>
        <w:t>(распорядок</w:t>
      </w:r>
      <w:r>
        <w:rPr>
          <w:color w:val="231F20"/>
          <w:spacing w:val="5"/>
        </w:rPr>
        <w:t xml:space="preserve"> </w:t>
      </w:r>
      <w:r>
        <w:rPr>
          <w:color w:val="231F20"/>
          <w:spacing w:val="-2"/>
          <w:w w:val="95"/>
        </w:rPr>
        <w:t>дня).</w:t>
      </w:r>
    </w:p>
    <w:p w:rsidR="00DC388F" w:rsidRDefault="004B1DF8">
      <w:pPr>
        <w:pStyle w:val="a3"/>
      </w:pPr>
      <w:r>
        <w:rPr>
          <w:i/>
          <w:color w:val="231F20"/>
        </w:rPr>
        <w:t xml:space="preserve">Мир моих увлечений. </w:t>
      </w:r>
      <w:r>
        <w:rPr>
          <w:color w:val="231F20"/>
        </w:rPr>
        <w:t>Любимая игрушка, игра. Любимый цвет. Мой питомец. Любимые занятия. Любимая сказка. Вы­ ходной день (в цирке, в зоопарке, парке). Каникулы.</w:t>
      </w:r>
    </w:p>
    <w:p w:rsidR="00DC388F" w:rsidRDefault="004B1DF8">
      <w:pPr>
        <w:pStyle w:val="a3"/>
        <w:ind w:right="154"/>
      </w:pPr>
      <w:r>
        <w:rPr>
          <w:i/>
          <w:color w:val="231F20"/>
        </w:rPr>
        <w:t>Мир вокруг меня.</w:t>
      </w:r>
      <w:r>
        <w:rPr>
          <w:i/>
          <w:color w:val="231F20"/>
          <w:spacing w:val="-1"/>
        </w:rPr>
        <w:t xml:space="preserve"> </w:t>
      </w:r>
      <w:r>
        <w:rPr>
          <w:color w:val="231F20"/>
        </w:rPr>
        <w:t>Моя</w:t>
      </w:r>
      <w:r>
        <w:rPr>
          <w:color w:val="231F20"/>
          <w:spacing w:val="-5"/>
        </w:rPr>
        <w:t xml:space="preserve"> </w:t>
      </w:r>
      <w:r>
        <w:rPr>
          <w:color w:val="231F20"/>
        </w:rPr>
        <w:t>комната</w:t>
      </w:r>
      <w:r>
        <w:rPr>
          <w:color w:val="231F20"/>
          <w:spacing w:val="-5"/>
        </w:rPr>
        <w:t xml:space="preserve"> </w:t>
      </w:r>
      <w:r>
        <w:rPr>
          <w:color w:val="231F20"/>
        </w:rPr>
        <w:t>(квартира,</w:t>
      </w:r>
      <w:r>
        <w:rPr>
          <w:color w:val="231F20"/>
          <w:spacing w:val="-5"/>
        </w:rPr>
        <w:t xml:space="preserve"> </w:t>
      </w:r>
      <w:r>
        <w:rPr>
          <w:color w:val="231F20"/>
        </w:rPr>
        <w:t>дом).</w:t>
      </w:r>
      <w:r>
        <w:rPr>
          <w:color w:val="231F20"/>
          <w:spacing w:val="-5"/>
        </w:rPr>
        <w:t xml:space="preserve"> </w:t>
      </w:r>
      <w:r>
        <w:rPr>
          <w:color w:val="231F20"/>
        </w:rPr>
        <w:t>Моя</w:t>
      </w:r>
      <w:r>
        <w:rPr>
          <w:color w:val="231F20"/>
          <w:spacing w:val="-5"/>
        </w:rPr>
        <w:t xml:space="preserve"> </w:t>
      </w:r>
      <w:r>
        <w:rPr>
          <w:color w:val="231F20"/>
        </w:rPr>
        <w:t xml:space="preserve">школа. </w:t>
      </w:r>
      <w:r>
        <w:rPr>
          <w:color w:val="231F20"/>
          <w:w w:val="95"/>
        </w:rPr>
        <w:t xml:space="preserve">Мои друзья. Моя малая родина (город, село). Дикие и домашние </w:t>
      </w:r>
      <w:r>
        <w:rPr>
          <w:color w:val="231F20"/>
        </w:rPr>
        <w:t>животные. Погода. Времена года (месяцы).</w:t>
      </w:r>
    </w:p>
    <w:p w:rsidR="00DC388F" w:rsidRDefault="004B1DF8">
      <w:pPr>
        <w:pStyle w:val="a3"/>
        <w:ind w:right="154"/>
      </w:pPr>
      <w:r>
        <w:rPr>
          <w:i/>
          <w:color w:val="231F20"/>
        </w:rPr>
        <w:t xml:space="preserve">Родная страна и страны изучаемого языка. </w:t>
      </w:r>
      <w:r>
        <w:rPr>
          <w:color w:val="231F20"/>
        </w:rPr>
        <w:t>Россия и стра­ на/страны</w:t>
      </w:r>
      <w:r>
        <w:rPr>
          <w:color w:val="231F20"/>
          <w:spacing w:val="-9"/>
        </w:rPr>
        <w:t xml:space="preserve"> </w:t>
      </w:r>
      <w:r>
        <w:rPr>
          <w:color w:val="231F20"/>
        </w:rPr>
        <w:t>изучаемого</w:t>
      </w:r>
      <w:r>
        <w:rPr>
          <w:color w:val="231F20"/>
          <w:spacing w:val="-9"/>
        </w:rPr>
        <w:t xml:space="preserve"> </w:t>
      </w:r>
      <w:r>
        <w:rPr>
          <w:color w:val="231F20"/>
        </w:rPr>
        <w:t>языка.</w:t>
      </w:r>
      <w:r>
        <w:rPr>
          <w:color w:val="231F20"/>
          <w:spacing w:val="-9"/>
        </w:rPr>
        <w:t xml:space="preserve"> </w:t>
      </w:r>
      <w:r>
        <w:rPr>
          <w:color w:val="231F20"/>
        </w:rPr>
        <w:t>Их</w:t>
      </w:r>
      <w:r>
        <w:rPr>
          <w:color w:val="231F20"/>
          <w:spacing w:val="-9"/>
        </w:rPr>
        <w:t xml:space="preserve"> </w:t>
      </w:r>
      <w:r>
        <w:rPr>
          <w:color w:val="231F20"/>
        </w:rPr>
        <w:t>столицы,</w:t>
      </w:r>
      <w:r>
        <w:rPr>
          <w:color w:val="231F20"/>
          <w:spacing w:val="-9"/>
        </w:rPr>
        <w:t xml:space="preserve"> </w:t>
      </w:r>
      <w:r>
        <w:rPr>
          <w:color w:val="231F20"/>
        </w:rPr>
        <w:t>достопримечатель­ ности, некоторые интересные факты. Произведения детского фольклора.</w:t>
      </w:r>
      <w:r>
        <w:rPr>
          <w:color w:val="231F20"/>
          <w:spacing w:val="-14"/>
        </w:rPr>
        <w:t xml:space="preserve"> </w:t>
      </w:r>
      <w:r>
        <w:rPr>
          <w:color w:val="231F20"/>
        </w:rPr>
        <w:t>Персонажи</w:t>
      </w:r>
      <w:r>
        <w:rPr>
          <w:color w:val="231F20"/>
          <w:spacing w:val="-14"/>
        </w:rPr>
        <w:t xml:space="preserve"> </w:t>
      </w:r>
      <w:r>
        <w:rPr>
          <w:color w:val="231F20"/>
        </w:rPr>
        <w:t>детских</w:t>
      </w:r>
      <w:r>
        <w:rPr>
          <w:color w:val="231F20"/>
          <w:spacing w:val="-14"/>
        </w:rPr>
        <w:t xml:space="preserve"> </w:t>
      </w:r>
      <w:r>
        <w:rPr>
          <w:color w:val="231F20"/>
        </w:rPr>
        <w:t>книг.</w:t>
      </w:r>
      <w:r>
        <w:rPr>
          <w:color w:val="231F20"/>
          <w:spacing w:val="-14"/>
        </w:rPr>
        <w:t xml:space="preserve"> </w:t>
      </w:r>
      <w:r>
        <w:rPr>
          <w:color w:val="231F20"/>
        </w:rPr>
        <w:t>Праздники</w:t>
      </w:r>
      <w:r>
        <w:rPr>
          <w:color w:val="231F20"/>
          <w:spacing w:val="-14"/>
        </w:rPr>
        <w:t xml:space="preserve"> </w:t>
      </w:r>
      <w:r>
        <w:rPr>
          <w:color w:val="231F20"/>
        </w:rPr>
        <w:t>родной</w:t>
      </w:r>
      <w:r>
        <w:rPr>
          <w:color w:val="231F20"/>
          <w:spacing w:val="-14"/>
        </w:rPr>
        <w:t xml:space="preserve"> </w:t>
      </w:r>
      <w:r>
        <w:rPr>
          <w:color w:val="231F20"/>
        </w:rPr>
        <w:t>стра­ ны и страны/стран изучаемого языка.</w:t>
      </w:r>
    </w:p>
    <w:p w:rsidR="00DC388F" w:rsidRDefault="004B1DF8">
      <w:pPr>
        <w:pStyle w:val="a3"/>
        <w:spacing w:before="171"/>
        <w:ind w:right="0" w:firstLine="0"/>
        <w:jc w:val="left"/>
        <w:rPr>
          <w:rFonts w:ascii="Trebuchet MS" w:hAnsi="Trebuchet MS"/>
        </w:rPr>
      </w:pPr>
      <w:r>
        <w:rPr>
          <w:rFonts w:ascii="Trebuchet MS" w:hAnsi="Trebuchet MS"/>
          <w:color w:val="231F20"/>
          <w:w w:val="90"/>
        </w:rPr>
        <w:t>Коммуникативные</w:t>
      </w:r>
      <w:r>
        <w:rPr>
          <w:rFonts w:ascii="Trebuchet MS" w:hAnsi="Trebuchet MS"/>
          <w:color w:val="231F20"/>
          <w:spacing w:val="12"/>
        </w:rPr>
        <w:t xml:space="preserve"> </w:t>
      </w:r>
      <w:r>
        <w:rPr>
          <w:rFonts w:ascii="Trebuchet MS" w:hAnsi="Trebuchet MS"/>
          <w:color w:val="231F20"/>
          <w:spacing w:val="-2"/>
        </w:rPr>
        <w:t>умения</w:t>
      </w:r>
    </w:p>
    <w:p w:rsidR="00DC388F" w:rsidRDefault="004B1DF8">
      <w:pPr>
        <w:pStyle w:val="6"/>
        <w:spacing w:before="65" w:line="236" w:lineRule="exact"/>
      </w:pPr>
      <w:r>
        <w:rPr>
          <w:color w:val="231F20"/>
          <w:spacing w:val="-2"/>
          <w:w w:val="120"/>
        </w:rPr>
        <w:t>Говорение</w:t>
      </w:r>
    </w:p>
    <w:p w:rsidR="00DC388F" w:rsidRDefault="004B1DF8">
      <w:pPr>
        <w:spacing w:line="234" w:lineRule="exact"/>
        <w:ind w:left="383"/>
        <w:jc w:val="both"/>
        <w:rPr>
          <w:sz w:val="20"/>
        </w:rPr>
      </w:pPr>
      <w:r>
        <w:rPr>
          <w:color w:val="231F20"/>
          <w:w w:val="105"/>
          <w:sz w:val="20"/>
        </w:rPr>
        <w:t>Коммуникативные</w:t>
      </w:r>
      <w:r>
        <w:rPr>
          <w:color w:val="231F20"/>
          <w:spacing w:val="-9"/>
          <w:w w:val="105"/>
          <w:sz w:val="20"/>
        </w:rPr>
        <w:t xml:space="preserve"> </w:t>
      </w:r>
      <w:r>
        <w:rPr>
          <w:color w:val="231F20"/>
          <w:w w:val="105"/>
          <w:sz w:val="20"/>
        </w:rPr>
        <w:t>умения</w:t>
      </w:r>
      <w:r>
        <w:rPr>
          <w:color w:val="231F20"/>
          <w:spacing w:val="-8"/>
          <w:w w:val="105"/>
          <w:sz w:val="20"/>
        </w:rPr>
        <w:t xml:space="preserve"> </w:t>
      </w:r>
      <w:r>
        <w:rPr>
          <w:rFonts w:ascii="Book Antiqua" w:hAnsi="Book Antiqua"/>
          <w:b/>
          <w:i/>
          <w:color w:val="231F20"/>
          <w:w w:val="105"/>
          <w:sz w:val="20"/>
        </w:rPr>
        <w:t>диалогической</w:t>
      </w:r>
      <w:r>
        <w:rPr>
          <w:rFonts w:ascii="Book Antiqua" w:hAnsi="Book Antiqua"/>
          <w:b/>
          <w:i/>
          <w:color w:val="231F20"/>
          <w:spacing w:val="11"/>
          <w:w w:val="105"/>
          <w:sz w:val="20"/>
        </w:rPr>
        <w:t xml:space="preserve"> </w:t>
      </w:r>
      <w:r>
        <w:rPr>
          <w:rFonts w:ascii="Book Antiqua" w:hAnsi="Book Antiqua"/>
          <w:b/>
          <w:i/>
          <w:color w:val="231F20"/>
          <w:spacing w:val="-2"/>
          <w:w w:val="105"/>
          <w:sz w:val="20"/>
        </w:rPr>
        <w:t>речи</w:t>
      </w:r>
      <w:r>
        <w:rPr>
          <w:color w:val="231F20"/>
          <w:spacing w:val="-2"/>
          <w:w w:val="105"/>
          <w:sz w:val="20"/>
        </w:rPr>
        <w:t>.</w:t>
      </w:r>
    </w:p>
    <w:p w:rsidR="00DC388F" w:rsidRDefault="004B1DF8">
      <w:pPr>
        <w:pStyle w:val="a3"/>
      </w:pPr>
      <w:r>
        <w:rPr>
          <w:color w:val="231F20"/>
        </w:rPr>
        <w:t xml:space="preserve">Ведение с опорой на речевые ситуации, ключевые слова </w:t>
      </w:r>
      <w:r>
        <w:rPr>
          <w:color w:val="231F20"/>
          <w:w w:val="95"/>
        </w:rPr>
        <w:t xml:space="preserve">и/или иллюстрации с соблюдением норм речевого этикета, при­ </w:t>
      </w:r>
      <w:r>
        <w:rPr>
          <w:color w:val="231F20"/>
        </w:rPr>
        <w:t>нятых в стране/странах изучаемого языка:</w:t>
      </w:r>
    </w:p>
    <w:p w:rsidR="00DC388F" w:rsidRDefault="004B1DF8">
      <w:pPr>
        <w:pStyle w:val="a3"/>
      </w:pPr>
      <w:r>
        <w:rPr>
          <w:i/>
          <w:color w:val="231F20"/>
        </w:rPr>
        <w:t>диалога этикетного характера</w:t>
      </w:r>
      <w:r>
        <w:rPr>
          <w:color w:val="231F20"/>
        </w:rPr>
        <w:t xml:space="preserve">: приветствие, начало и за­ </w:t>
      </w:r>
      <w:r>
        <w:rPr>
          <w:color w:val="231F20"/>
          <w:w w:val="95"/>
        </w:rPr>
        <w:t>вершение разговора, знакомство с собеседником; поздравление</w:t>
      </w:r>
      <w:r>
        <w:rPr>
          <w:color w:val="231F20"/>
          <w:spacing w:val="40"/>
        </w:rPr>
        <w:t xml:space="preserve"> </w:t>
      </w:r>
      <w:r>
        <w:rPr>
          <w:color w:val="231F20"/>
        </w:rPr>
        <w:t>с</w:t>
      </w:r>
      <w:r>
        <w:rPr>
          <w:color w:val="231F20"/>
          <w:spacing w:val="-14"/>
        </w:rPr>
        <w:t xml:space="preserve"> </w:t>
      </w:r>
      <w:r>
        <w:rPr>
          <w:color w:val="231F20"/>
        </w:rPr>
        <w:t>праздником;</w:t>
      </w:r>
      <w:r>
        <w:rPr>
          <w:color w:val="231F20"/>
          <w:spacing w:val="-14"/>
        </w:rPr>
        <w:t xml:space="preserve"> </w:t>
      </w:r>
      <w:r>
        <w:rPr>
          <w:color w:val="231F20"/>
        </w:rPr>
        <w:t>выражение</w:t>
      </w:r>
      <w:r>
        <w:rPr>
          <w:color w:val="231F20"/>
          <w:spacing w:val="-14"/>
        </w:rPr>
        <w:t xml:space="preserve"> </w:t>
      </w:r>
      <w:r>
        <w:rPr>
          <w:color w:val="231F20"/>
        </w:rPr>
        <w:t>благодарности</w:t>
      </w:r>
      <w:r>
        <w:rPr>
          <w:color w:val="231F20"/>
          <w:spacing w:val="-14"/>
        </w:rPr>
        <w:t xml:space="preserve"> </w:t>
      </w:r>
      <w:r>
        <w:rPr>
          <w:color w:val="231F20"/>
        </w:rPr>
        <w:t>за</w:t>
      </w:r>
      <w:r>
        <w:rPr>
          <w:color w:val="231F20"/>
          <w:spacing w:val="-14"/>
        </w:rPr>
        <w:t xml:space="preserve"> </w:t>
      </w:r>
      <w:r>
        <w:rPr>
          <w:color w:val="231F20"/>
        </w:rPr>
        <w:t>поздравление;</w:t>
      </w:r>
      <w:r>
        <w:rPr>
          <w:color w:val="231F20"/>
          <w:spacing w:val="-14"/>
        </w:rPr>
        <w:t xml:space="preserve"> </w:t>
      </w:r>
      <w:r>
        <w:rPr>
          <w:color w:val="231F20"/>
        </w:rPr>
        <w:t xml:space="preserve">из­ </w:t>
      </w:r>
      <w:r>
        <w:rPr>
          <w:color w:val="231F20"/>
          <w:spacing w:val="-2"/>
        </w:rPr>
        <w:t>винение;</w:t>
      </w:r>
    </w:p>
    <w:p w:rsidR="00DC388F" w:rsidRDefault="004B1DF8">
      <w:pPr>
        <w:ind w:left="157" w:right="154" w:firstLine="226"/>
        <w:jc w:val="both"/>
        <w:rPr>
          <w:sz w:val="20"/>
        </w:rPr>
      </w:pPr>
      <w:r>
        <w:rPr>
          <w:i/>
          <w:color w:val="231F20"/>
          <w:sz w:val="20"/>
        </w:rPr>
        <w:t>диалога-побуждения</w:t>
      </w:r>
      <w:r>
        <w:rPr>
          <w:i/>
          <w:color w:val="231F20"/>
          <w:spacing w:val="-8"/>
          <w:sz w:val="20"/>
        </w:rPr>
        <w:t xml:space="preserve"> </w:t>
      </w:r>
      <w:r>
        <w:rPr>
          <w:i/>
          <w:color w:val="231F20"/>
          <w:sz w:val="20"/>
        </w:rPr>
        <w:t>к</w:t>
      </w:r>
      <w:r>
        <w:rPr>
          <w:i/>
          <w:color w:val="231F20"/>
          <w:spacing w:val="-8"/>
          <w:sz w:val="20"/>
        </w:rPr>
        <w:t xml:space="preserve"> </w:t>
      </w:r>
      <w:r>
        <w:rPr>
          <w:i/>
          <w:color w:val="231F20"/>
          <w:sz w:val="20"/>
        </w:rPr>
        <w:t>действию</w:t>
      </w:r>
      <w:r>
        <w:rPr>
          <w:color w:val="231F20"/>
          <w:sz w:val="20"/>
        </w:rPr>
        <w:t>:</w:t>
      </w:r>
      <w:r>
        <w:rPr>
          <w:color w:val="231F20"/>
          <w:spacing w:val="-13"/>
          <w:sz w:val="20"/>
        </w:rPr>
        <w:t xml:space="preserve"> </w:t>
      </w:r>
      <w:r>
        <w:rPr>
          <w:color w:val="231F20"/>
          <w:sz w:val="20"/>
        </w:rPr>
        <w:t>приглашение</w:t>
      </w:r>
      <w:r>
        <w:rPr>
          <w:color w:val="231F20"/>
          <w:spacing w:val="-13"/>
          <w:sz w:val="20"/>
        </w:rPr>
        <w:t xml:space="preserve"> </w:t>
      </w:r>
      <w:r>
        <w:rPr>
          <w:color w:val="231F20"/>
          <w:sz w:val="20"/>
        </w:rPr>
        <w:t>собеседника к</w:t>
      </w:r>
      <w:r>
        <w:rPr>
          <w:color w:val="231F20"/>
          <w:spacing w:val="40"/>
          <w:sz w:val="20"/>
        </w:rPr>
        <w:t xml:space="preserve"> </w:t>
      </w:r>
      <w:r>
        <w:rPr>
          <w:color w:val="231F20"/>
          <w:sz w:val="20"/>
        </w:rPr>
        <w:t>совместной</w:t>
      </w:r>
      <w:r>
        <w:rPr>
          <w:color w:val="231F20"/>
          <w:spacing w:val="40"/>
          <w:sz w:val="20"/>
        </w:rPr>
        <w:t xml:space="preserve"> </w:t>
      </w:r>
      <w:r>
        <w:rPr>
          <w:color w:val="231F20"/>
          <w:sz w:val="20"/>
        </w:rPr>
        <w:t>деятельности,</w:t>
      </w:r>
      <w:r>
        <w:rPr>
          <w:color w:val="231F20"/>
          <w:spacing w:val="40"/>
          <w:sz w:val="20"/>
        </w:rPr>
        <w:t xml:space="preserve"> </w:t>
      </w:r>
      <w:r>
        <w:rPr>
          <w:color w:val="231F20"/>
          <w:sz w:val="20"/>
        </w:rPr>
        <w:t>вежливое</w:t>
      </w:r>
      <w:r>
        <w:rPr>
          <w:color w:val="231F20"/>
          <w:spacing w:val="40"/>
          <w:sz w:val="20"/>
        </w:rPr>
        <w:t xml:space="preserve"> </w:t>
      </w:r>
      <w:r>
        <w:rPr>
          <w:color w:val="231F20"/>
          <w:sz w:val="20"/>
        </w:rPr>
        <w:t>согласие/несогласие на предложение собеседника;</w:t>
      </w:r>
    </w:p>
    <w:p w:rsidR="00DC388F" w:rsidRDefault="004B1DF8">
      <w:pPr>
        <w:pStyle w:val="a3"/>
      </w:pPr>
      <w:r>
        <w:rPr>
          <w:i/>
          <w:color w:val="231F20"/>
          <w:w w:val="95"/>
        </w:rPr>
        <w:t>диалога-расспроса</w:t>
      </w:r>
      <w:r>
        <w:rPr>
          <w:color w:val="231F20"/>
          <w:w w:val="95"/>
        </w:rPr>
        <w:t xml:space="preserve">: сообщение фактической информации, от­ вет на вопросы собеседника; просьба предоставить интересую­ </w:t>
      </w:r>
      <w:r>
        <w:rPr>
          <w:color w:val="231F20"/>
        </w:rPr>
        <w:t>щую</w:t>
      </w:r>
      <w:r>
        <w:rPr>
          <w:color w:val="231F20"/>
          <w:spacing w:val="-9"/>
        </w:rPr>
        <w:t xml:space="preserve"> </w:t>
      </w:r>
      <w:r>
        <w:rPr>
          <w:color w:val="231F20"/>
        </w:rPr>
        <w:t>информацию.</w:t>
      </w:r>
    </w:p>
    <w:p w:rsidR="00DC388F" w:rsidRDefault="004B1DF8">
      <w:pPr>
        <w:pStyle w:val="a3"/>
        <w:spacing w:line="230" w:lineRule="auto"/>
        <w:ind w:left="383" w:firstLine="0"/>
      </w:pPr>
      <w:r>
        <w:rPr>
          <w:color w:val="231F20"/>
        </w:rPr>
        <w:t>Коммуникативные</w:t>
      </w:r>
      <w:r>
        <w:rPr>
          <w:color w:val="231F20"/>
          <w:spacing w:val="57"/>
          <w:w w:val="150"/>
        </w:rPr>
        <w:t xml:space="preserve"> </w:t>
      </w:r>
      <w:r>
        <w:rPr>
          <w:color w:val="231F20"/>
        </w:rPr>
        <w:t>умения</w:t>
      </w:r>
      <w:r>
        <w:rPr>
          <w:color w:val="231F20"/>
          <w:spacing w:val="57"/>
          <w:w w:val="150"/>
        </w:rPr>
        <w:t xml:space="preserve"> </w:t>
      </w:r>
      <w:r>
        <w:rPr>
          <w:rFonts w:ascii="Book Antiqua" w:hAnsi="Book Antiqua"/>
          <w:b/>
          <w:i/>
          <w:color w:val="231F20"/>
        </w:rPr>
        <w:t>монологической</w:t>
      </w:r>
      <w:r>
        <w:rPr>
          <w:rFonts w:ascii="Book Antiqua" w:hAnsi="Book Antiqua"/>
          <w:b/>
          <w:i/>
          <w:color w:val="231F20"/>
          <w:spacing w:val="33"/>
        </w:rPr>
        <w:t xml:space="preserve">  </w:t>
      </w:r>
      <w:r>
        <w:rPr>
          <w:rFonts w:ascii="Book Antiqua" w:hAnsi="Book Antiqua"/>
          <w:b/>
          <w:i/>
          <w:color w:val="231F20"/>
        </w:rPr>
        <w:t>речи</w:t>
      </w:r>
      <w:r>
        <w:rPr>
          <w:color w:val="231F20"/>
        </w:rPr>
        <w:t>.</w:t>
      </w:r>
      <w:r>
        <w:rPr>
          <w:color w:val="231F20"/>
          <w:spacing w:val="80"/>
        </w:rPr>
        <w:t xml:space="preserve"> </w:t>
      </w:r>
      <w:r>
        <w:rPr>
          <w:color w:val="231F20"/>
          <w:w w:val="95"/>
        </w:rPr>
        <w:t>Создание</w:t>
      </w:r>
      <w:r>
        <w:rPr>
          <w:color w:val="231F20"/>
          <w:spacing w:val="12"/>
        </w:rPr>
        <w:t xml:space="preserve"> </w:t>
      </w:r>
      <w:r>
        <w:rPr>
          <w:color w:val="231F20"/>
          <w:w w:val="95"/>
        </w:rPr>
        <w:t>с</w:t>
      </w:r>
      <w:r>
        <w:rPr>
          <w:color w:val="231F20"/>
          <w:spacing w:val="12"/>
        </w:rPr>
        <w:t xml:space="preserve"> </w:t>
      </w:r>
      <w:r>
        <w:rPr>
          <w:color w:val="231F20"/>
          <w:w w:val="95"/>
        </w:rPr>
        <w:t>опорой</w:t>
      </w:r>
      <w:r>
        <w:rPr>
          <w:color w:val="231F20"/>
          <w:spacing w:val="12"/>
        </w:rPr>
        <w:t xml:space="preserve"> </w:t>
      </w:r>
      <w:r>
        <w:rPr>
          <w:color w:val="231F20"/>
          <w:w w:val="95"/>
        </w:rPr>
        <w:t>на</w:t>
      </w:r>
      <w:r>
        <w:rPr>
          <w:color w:val="231F20"/>
          <w:spacing w:val="13"/>
        </w:rPr>
        <w:t xml:space="preserve"> </w:t>
      </w:r>
      <w:r>
        <w:rPr>
          <w:color w:val="231F20"/>
          <w:w w:val="95"/>
        </w:rPr>
        <w:t>ключевые</w:t>
      </w:r>
      <w:r>
        <w:rPr>
          <w:color w:val="231F20"/>
          <w:spacing w:val="12"/>
        </w:rPr>
        <w:t xml:space="preserve"> </w:t>
      </w:r>
      <w:r>
        <w:rPr>
          <w:color w:val="231F20"/>
          <w:w w:val="95"/>
        </w:rPr>
        <w:t>слова,</w:t>
      </w:r>
      <w:r>
        <w:rPr>
          <w:color w:val="231F20"/>
          <w:spacing w:val="12"/>
        </w:rPr>
        <w:t xml:space="preserve"> </w:t>
      </w:r>
      <w:r>
        <w:rPr>
          <w:color w:val="231F20"/>
          <w:w w:val="95"/>
        </w:rPr>
        <w:t>вопросы</w:t>
      </w:r>
      <w:r>
        <w:rPr>
          <w:color w:val="231F20"/>
          <w:spacing w:val="13"/>
        </w:rPr>
        <w:t xml:space="preserve"> </w:t>
      </w:r>
      <w:r>
        <w:rPr>
          <w:color w:val="231F20"/>
          <w:w w:val="95"/>
        </w:rPr>
        <w:t>и/или</w:t>
      </w:r>
      <w:r>
        <w:rPr>
          <w:color w:val="231F20"/>
          <w:spacing w:val="12"/>
        </w:rPr>
        <w:t xml:space="preserve"> </w:t>
      </w:r>
      <w:r>
        <w:rPr>
          <w:color w:val="231F20"/>
          <w:spacing w:val="-2"/>
          <w:w w:val="95"/>
        </w:rPr>
        <w:t>иллю­</w:t>
      </w:r>
    </w:p>
    <w:p w:rsidR="00DC388F" w:rsidRDefault="004B1DF8">
      <w:pPr>
        <w:pStyle w:val="a3"/>
        <w:ind w:right="154" w:firstLine="0"/>
      </w:pPr>
      <w:r>
        <w:rPr>
          <w:color w:val="231F20"/>
        </w:rPr>
        <w:t>страции устных монологических высказываний: описание предмета, реального человека или литературного персонажа; рассказ</w:t>
      </w:r>
      <w:r>
        <w:rPr>
          <w:color w:val="231F20"/>
          <w:spacing w:val="-3"/>
        </w:rPr>
        <w:t xml:space="preserve"> </w:t>
      </w:r>
      <w:r>
        <w:rPr>
          <w:color w:val="231F20"/>
        </w:rPr>
        <w:t>о</w:t>
      </w:r>
      <w:r>
        <w:rPr>
          <w:color w:val="231F20"/>
          <w:spacing w:val="-3"/>
        </w:rPr>
        <w:t xml:space="preserve"> </w:t>
      </w:r>
      <w:r>
        <w:rPr>
          <w:color w:val="231F20"/>
        </w:rPr>
        <w:t>себе,</w:t>
      </w:r>
      <w:r>
        <w:rPr>
          <w:color w:val="231F20"/>
          <w:spacing w:val="-3"/>
        </w:rPr>
        <w:t xml:space="preserve"> </w:t>
      </w:r>
      <w:r>
        <w:rPr>
          <w:color w:val="231F20"/>
        </w:rPr>
        <w:t>члене</w:t>
      </w:r>
      <w:r>
        <w:rPr>
          <w:color w:val="231F20"/>
          <w:spacing w:val="-3"/>
        </w:rPr>
        <w:t xml:space="preserve"> </w:t>
      </w:r>
      <w:r>
        <w:rPr>
          <w:color w:val="231F20"/>
        </w:rPr>
        <w:t>семьи,</w:t>
      </w:r>
      <w:r>
        <w:rPr>
          <w:color w:val="231F20"/>
          <w:spacing w:val="-3"/>
        </w:rPr>
        <w:t xml:space="preserve"> </w:t>
      </w:r>
      <w:r>
        <w:rPr>
          <w:color w:val="231F20"/>
        </w:rPr>
        <w:t>друге</w:t>
      </w:r>
      <w:r>
        <w:rPr>
          <w:color w:val="231F20"/>
          <w:spacing w:val="-3"/>
        </w:rPr>
        <w:t xml:space="preserve"> </w:t>
      </w:r>
      <w:r>
        <w:rPr>
          <w:color w:val="231F20"/>
        </w:rPr>
        <w:t>и</w:t>
      </w:r>
      <w:r>
        <w:rPr>
          <w:color w:val="231F20"/>
          <w:spacing w:val="-3"/>
        </w:rPr>
        <w:t xml:space="preserve"> </w:t>
      </w:r>
      <w:r>
        <w:rPr>
          <w:color w:val="231F20"/>
        </w:rPr>
        <w:t>т.</w:t>
      </w:r>
      <w:r>
        <w:rPr>
          <w:color w:val="231F20"/>
          <w:spacing w:val="-3"/>
        </w:rPr>
        <w:t xml:space="preserve"> </w:t>
      </w:r>
      <w:r>
        <w:rPr>
          <w:color w:val="231F20"/>
        </w:rPr>
        <w:t>д.</w:t>
      </w:r>
    </w:p>
    <w:p w:rsidR="00DC388F" w:rsidRDefault="004B1DF8">
      <w:pPr>
        <w:pStyle w:val="a3"/>
      </w:pPr>
      <w:r>
        <w:rPr>
          <w:i/>
          <w:color w:val="231F20"/>
        </w:rPr>
        <w:t>Пересказ</w:t>
      </w:r>
      <w:r>
        <w:rPr>
          <w:i/>
          <w:color w:val="231F20"/>
          <w:spacing w:val="-8"/>
        </w:rPr>
        <w:t xml:space="preserve"> </w:t>
      </w:r>
      <w:r>
        <w:rPr>
          <w:color w:val="231F20"/>
        </w:rPr>
        <w:t>с</w:t>
      </w:r>
      <w:r>
        <w:rPr>
          <w:color w:val="231F20"/>
          <w:spacing w:val="-13"/>
        </w:rPr>
        <w:t xml:space="preserve"> </w:t>
      </w:r>
      <w:r>
        <w:rPr>
          <w:color w:val="231F20"/>
        </w:rPr>
        <w:t>опорой</w:t>
      </w:r>
      <w:r>
        <w:rPr>
          <w:color w:val="231F20"/>
          <w:spacing w:val="-13"/>
        </w:rPr>
        <w:t xml:space="preserve"> </w:t>
      </w:r>
      <w:r>
        <w:rPr>
          <w:color w:val="231F20"/>
        </w:rPr>
        <w:t>на</w:t>
      </w:r>
      <w:r>
        <w:rPr>
          <w:color w:val="231F20"/>
          <w:spacing w:val="-13"/>
        </w:rPr>
        <w:t xml:space="preserve"> </w:t>
      </w:r>
      <w:r>
        <w:rPr>
          <w:color w:val="231F20"/>
        </w:rPr>
        <w:t>ключевые</w:t>
      </w:r>
      <w:r>
        <w:rPr>
          <w:color w:val="231F20"/>
          <w:spacing w:val="-13"/>
        </w:rPr>
        <w:t xml:space="preserve"> </w:t>
      </w:r>
      <w:r>
        <w:rPr>
          <w:color w:val="231F20"/>
        </w:rPr>
        <w:t>слова,</w:t>
      </w:r>
      <w:r>
        <w:rPr>
          <w:color w:val="231F20"/>
          <w:spacing w:val="-13"/>
        </w:rPr>
        <w:t xml:space="preserve"> </w:t>
      </w:r>
      <w:r>
        <w:rPr>
          <w:color w:val="231F20"/>
        </w:rPr>
        <w:t>вопросы</w:t>
      </w:r>
      <w:r>
        <w:rPr>
          <w:color w:val="231F20"/>
          <w:spacing w:val="-13"/>
        </w:rPr>
        <w:t xml:space="preserve"> </w:t>
      </w:r>
      <w:r>
        <w:rPr>
          <w:color w:val="231F20"/>
        </w:rPr>
        <w:t>и/или</w:t>
      </w:r>
      <w:r>
        <w:rPr>
          <w:color w:val="231F20"/>
          <w:spacing w:val="-13"/>
        </w:rPr>
        <w:t xml:space="preserve"> </w:t>
      </w:r>
      <w:r>
        <w:rPr>
          <w:color w:val="231F20"/>
        </w:rPr>
        <w:t>иллю­ страции</w:t>
      </w:r>
      <w:r>
        <w:rPr>
          <w:color w:val="231F20"/>
          <w:spacing w:val="-14"/>
        </w:rPr>
        <w:t xml:space="preserve"> </w:t>
      </w:r>
      <w:r>
        <w:rPr>
          <w:color w:val="231F20"/>
        </w:rPr>
        <w:t>основного</w:t>
      </w:r>
      <w:r>
        <w:rPr>
          <w:color w:val="231F20"/>
          <w:spacing w:val="-14"/>
        </w:rPr>
        <w:t xml:space="preserve"> </w:t>
      </w:r>
      <w:r>
        <w:rPr>
          <w:color w:val="231F20"/>
        </w:rPr>
        <w:t>содержания</w:t>
      </w:r>
      <w:r>
        <w:rPr>
          <w:color w:val="231F20"/>
          <w:spacing w:val="-14"/>
        </w:rPr>
        <w:t xml:space="preserve"> </w:t>
      </w:r>
      <w:r>
        <w:rPr>
          <w:color w:val="231F20"/>
        </w:rPr>
        <w:t>прочитанного</w:t>
      </w:r>
      <w:r>
        <w:rPr>
          <w:color w:val="231F20"/>
          <w:spacing w:val="-14"/>
        </w:rPr>
        <w:t xml:space="preserve"> </w:t>
      </w:r>
      <w:r>
        <w:rPr>
          <w:color w:val="231F20"/>
        </w:rPr>
        <w:t>текста.</w:t>
      </w:r>
    </w:p>
    <w:p w:rsidR="00DC388F" w:rsidRDefault="004B1DF8">
      <w:pPr>
        <w:pStyle w:val="6"/>
        <w:spacing w:line="236" w:lineRule="exact"/>
      </w:pPr>
      <w:r>
        <w:rPr>
          <w:color w:val="231F20"/>
          <w:spacing w:val="-2"/>
          <w:w w:val="120"/>
        </w:rPr>
        <w:t>Аудирование</w:t>
      </w:r>
    </w:p>
    <w:p w:rsidR="00DC388F" w:rsidRDefault="004B1DF8">
      <w:pPr>
        <w:pStyle w:val="a3"/>
      </w:pPr>
      <w:r>
        <w:rPr>
          <w:color w:val="231F20"/>
        </w:rPr>
        <w:t xml:space="preserve">Понимание на слух речи учителя и одноклассников и вер­ </w:t>
      </w:r>
      <w:r>
        <w:rPr>
          <w:color w:val="231F20"/>
          <w:w w:val="95"/>
        </w:rPr>
        <w:t xml:space="preserve">бальная/ невербальная реакция на услышанное (при непосред­ </w:t>
      </w:r>
      <w:r>
        <w:rPr>
          <w:color w:val="231F20"/>
        </w:rPr>
        <w:t>ственном</w:t>
      </w:r>
      <w:r>
        <w:rPr>
          <w:color w:val="231F20"/>
          <w:spacing w:val="-9"/>
        </w:rPr>
        <w:t xml:space="preserve"> </w:t>
      </w:r>
      <w:r>
        <w:rPr>
          <w:color w:val="231F20"/>
        </w:rPr>
        <w:t>общении).</w:t>
      </w:r>
    </w:p>
    <w:p w:rsidR="00DC388F" w:rsidRDefault="004B1DF8">
      <w:pPr>
        <w:pStyle w:val="a3"/>
        <w:spacing w:before="68" w:line="249" w:lineRule="auto"/>
      </w:pPr>
      <w:r>
        <w:rPr>
          <w:color w:val="231F20"/>
          <w:w w:val="95"/>
        </w:rPr>
        <w:t xml:space="preserve">Восприятие и понимание на слух учебных текстов, построен­ </w:t>
      </w:r>
      <w:r>
        <w:rPr>
          <w:color w:val="231F20"/>
        </w:rPr>
        <w:t xml:space="preserve">ных на изученном языковом материале, в соответствии с по­ </w:t>
      </w:r>
      <w:r>
        <w:rPr>
          <w:color w:val="231F20"/>
          <w:w w:val="95"/>
        </w:rPr>
        <w:t xml:space="preserve">ставленной коммуникативной задачей: с пониманием основно­ </w:t>
      </w:r>
      <w:r>
        <w:rPr>
          <w:color w:val="231F20"/>
        </w:rPr>
        <w:t>го содержания, с пониманием запрашиваемой информации (при опосредованном общении).</w:t>
      </w:r>
    </w:p>
    <w:p w:rsidR="00DC388F" w:rsidRDefault="004B1DF8">
      <w:pPr>
        <w:pStyle w:val="a3"/>
        <w:spacing w:line="247" w:lineRule="auto"/>
      </w:pPr>
      <w:r>
        <w:rPr>
          <w:color w:val="231F20"/>
        </w:rPr>
        <w:t xml:space="preserve">Аудирование </w:t>
      </w:r>
      <w:r>
        <w:rPr>
          <w:i/>
          <w:color w:val="231F20"/>
        </w:rPr>
        <w:t xml:space="preserve">с пониманием основного содержания </w:t>
      </w:r>
      <w:r>
        <w:rPr>
          <w:color w:val="231F20"/>
        </w:rPr>
        <w:t xml:space="preserve">текста </w:t>
      </w:r>
      <w:r>
        <w:rPr>
          <w:color w:val="231F20"/>
          <w:w w:val="95"/>
        </w:rPr>
        <w:t xml:space="preserve">предполагает определение основной темы и главных фактов/со­ бытий в воспринимаемом на слух тексте с опорой на иллюстра­ </w:t>
      </w:r>
      <w:r>
        <w:rPr>
          <w:color w:val="231F20"/>
        </w:rPr>
        <w:t>ции и с использованием языковой, в том числе контекстуаль­ ной,</w:t>
      </w:r>
      <w:r>
        <w:rPr>
          <w:color w:val="231F20"/>
          <w:spacing w:val="-9"/>
        </w:rPr>
        <w:t xml:space="preserve"> </w:t>
      </w:r>
      <w:r>
        <w:rPr>
          <w:color w:val="231F20"/>
        </w:rPr>
        <w:t>догадки.</w:t>
      </w:r>
    </w:p>
    <w:p w:rsidR="00DC388F" w:rsidRDefault="004B1DF8">
      <w:pPr>
        <w:pStyle w:val="a3"/>
        <w:spacing w:line="247" w:lineRule="auto"/>
        <w:ind w:right="154"/>
      </w:pPr>
      <w:r>
        <w:rPr>
          <w:color w:val="231F20"/>
        </w:rPr>
        <w:t xml:space="preserve">Аудирование </w:t>
      </w:r>
      <w:r>
        <w:rPr>
          <w:i/>
          <w:color w:val="231F20"/>
        </w:rPr>
        <w:t xml:space="preserve">с пониманием запрашиваемой информации </w:t>
      </w:r>
      <w:r>
        <w:rPr>
          <w:color w:val="231F20"/>
        </w:rPr>
        <w:t>предполагает выделение из воспринимаемого на слух тексте</w:t>
      </w:r>
      <w:r>
        <w:rPr>
          <w:color w:val="231F20"/>
          <w:spacing w:val="40"/>
        </w:rPr>
        <w:t xml:space="preserve"> </w:t>
      </w:r>
      <w:r>
        <w:rPr>
          <w:color w:val="231F20"/>
        </w:rPr>
        <w:t xml:space="preserve">и понимание информации фактического характера с опорой </w:t>
      </w:r>
      <w:r>
        <w:rPr>
          <w:color w:val="231F20"/>
          <w:w w:val="95"/>
        </w:rPr>
        <w:t xml:space="preserve">на иллюстрации и с использованием языковой, в том числе кон­ </w:t>
      </w:r>
      <w:r>
        <w:rPr>
          <w:color w:val="231F20"/>
        </w:rPr>
        <w:t>текстуальной,</w:t>
      </w:r>
      <w:r>
        <w:rPr>
          <w:color w:val="231F20"/>
          <w:spacing w:val="-9"/>
        </w:rPr>
        <w:t xml:space="preserve"> </w:t>
      </w:r>
      <w:r>
        <w:rPr>
          <w:color w:val="231F20"/>
        </w:rPr>
        <w:t>догадки.</w:t>
      </w:r>
    </w:p>
    <w:p w:rsidR="00DC388F" w:rsidRDefault="004B1DF8">
      <w:pPr>
        <w:pStyle w:val="a3"/>
        <w:spacing w:before="6" w:line="249" w:lineRule="auto"/>
      </w:pPr>
      <w:r>
        <w:rPr>
          <w:color w:val="231F20"/>
        </w:rPr>
        <w:t>Тексты</w:t>
      </w:r>
      <w:r>
        <w:rPr>
          <w:color w:val="231F20"/>
          <w:spacing w:val="-5"/>
        </w:rPr>
        <w:t xml:space="preserve"> </w:t>
      </w:r>
      <w:r>
        <w:rPr>
          <w:color w:val="231F20"/>
        </w:rPr>
        <w:t>для</w:t>
      </w:r>
      <w:r>
        <w:rPr>
          <w:color w:val="231F20"/>
          <w:spacing w:val="-5"/>
        </w:rPr>
        <w:t xml:space="preserve"> </w:t>
      </w:r>
      <w:r>
        <w:rPr>
          <w:color w:val="231F20"/>
        </w:rPr>
        <w:t>аудирования:</w:t>
      </w:r>
      <w:r>
        <w:rPr>
          <w:color w:val="231F20"/>
          <w:spacing w:val="-5"/>
        </w:rPr>
        <w:t xml:space="preserve"> </w:t>
      </w:r>
      <w:r>
        <w:rPr>
          <w:color w:val="231F20"/>
        </w:rPr>
        <w:t>диалог,</w:t>
      </w:r>
      <w:r>
        <w:rPr>
          <w:color w:val="231F20"/>
          <w:spacing w:val="-5"/>
        </w:rPr>
        <w:t xml:space="preserve"> </w:t>
      </w:r>
      <w:r>
        <w:rPr>
          <w:color w:val="231F20"/>
        </w:rPr>
        <w:t>высказывания</w:t>
      </w:r>
      <w:r>
        <w:rPr>
          <w:color w:val="231F20"/>
          <w:spacing w:val="-5"/>
        </w:rPr>
        <w:t xml:space="preserve"> </w:t>
      </w:r>
      <w:r>
        <w:rPr>
          <w:color w:val="231F20"/>
        </w:rPr>
        <w:t>собеседни­ ков</w:t>
      </w:r>
      <w:r>
        <w:rPr>
          <w:color w:val="231F20"/>
          <w:spacing w:val="-8"/>
        </w:rPr>
        <w:t xml:space="preserve"> </w:t>
      </w:r>
      <w:r>
        <w:rPr>
          <w:color w:val="231F20"/>
        </w:rPr>
        <w:t>в</w:t>
      </w:r>
      <w:r>
        <w:rPr>
          <w:color w:val="231F20"/>
          <w:spacing w:val="-8"/>
        </w:rPr>
        <w:t xml:space="preserve"> </w:t>
      </w:r>
      <w:r>
        <w:rPr>
          <w:color w:val="231F20"/>
        </w:rPr>
        <w:t>ситуациях</w:t>
      </w:r>
      <w:r>
        <w:rPr>
          <w:color w:val="231F20"/>
          <w:spacing w:val="-8"/>
        </w:rPr>
        <w:t xml:space="preserve"> </w:t>
      </w:r>
      <w:r>
        <w:rPr>
          <w:color w:val="231F20"/>
        </w:rPr>
        <w:t>повседневного</w:t>
      </w:r>
      <w:r>
        <w:rPr>
          <w:color w:val="231F20"/>
          <w:spacing w:val="-8"/>
        </w:rPr>
        <w:t xml:space="preserve"> </w:t>
      </w:r>
      <w:r>
        <w:rPr>
          <w:color w:val="231F20"/>
        </w:rPr>
        <w:t>общения,</w:t>
      </w:r>
      <w:r>
        <w:rPr>
          <w:color w:val="231F20"/>
          <w:spacing w:val="-8"/>
        </w:rPr>
        <w:t xml:space="preserve"> </w:t>
      </w:r>
      <w:r>
        <w:rPr>
          <w:color w:val="231F20"/>
        </w:rPr>
        <w:t>рассказ,</w:t>
      </w:r>
      <w:r>
        <w:rPr>
          <w:color w:val="231F20"/>
          <w:spacing w:val="-8"/>
        </w:rPr>
        <w:t xml:space="preserve"> </w:t>
      </w:r>
      <w:r>
        <w:rPr>
          <w:color w:val="231F20"/>
        </w:rPr>
        <w:t>сказка.</w:t>
      </w:r>
    </w:p>
    <w:p w:rsidR="00DC388F" w:rsidRDefault="004B1DF8">
      <w:pPr>
        <w:pStyle w:val="6"/>
        <w:spacing w:before="1" w:line="240" w:lineRule="exact"/>
        <w:jc w:val="both"/>
      </w:pPr>
      <w:r>
        <w:rPr>
          <w:color w:val="231F20"/>
          <w:w w:val="120"/>
        </w:rPr>
        <w:t>Смысловое</w:t>
      </w:r>
      <w:r>
        <w:rPr>
          <w:color w:val="231F20"/>
          <w:spacing w:val="7"/>
          <w:w w:val="120"/>
        </w:rPr>
        <w:t xml:space="preserve"> </w:t>
      </w:r>
      <w:r>
        <w:rPr>
          <w:color w:val="231F20"/>
          <w:spacing w:val="-2"/>
          <w:w w:val="120"/>
        </w:rPr>
        <w:t>чтение</w:t>
      </w:r>
    </w:p>
    <w:p w:rsidR="00DC388F" w:rsidRDefault="004B1DF8">
      <w:pPr>
        <w:pStyle w:val="a3"/>
        <w:spacing w:line="247" w:lineRule="auto"/>
      </w:pPr>
      <w:r>
        <w:rPr>
          <w:color w:val="231F20"/>
          <w:w w:val="95"/>
        </w:rPr>
        <w:t xml:space="preserve">Чтение </w:t>
      </w:r>
      <w:r>
        <w:rPr>
          <w:i/>
          <w:color w:val="231F20"/>
          <w:w w:val="95"/>
        </w:rPr>
        <w:t xml:space="preserve">вслух </w:t>
      </w:r>
      <w:r>
        <w:rPr>
          <w:color w:val="231F20"/>
          <w:w w:val="95"/>
        </w:rPr>
        <w:t xml:space="preserve">и понимание учебных и адаптированных аутен­ </w:t>
      </w:r>
      <w:r>
        <w:rPr>
          <w:color w:val="231F20"/>
        </w:rPr>
        <w:t>тичных текстов, построенных на изученном языковом мате­ риале,</w:t>
      </w:r>
      <w:r>
        <w:rPr>
          <w:color w:val="231F20"/>
          <w:spacing w:val="-16"/>
        </w:rPr>
        <w:t xml:space="preserve"> </w:t>
      </w:r>
      <w:r>
        <w:rPr>
          <w:color w:val="231F20"/>
        </w:rPr>
        <w:t>с</w:t>
      </w:r>
      <w:r>
        <w:rPr>
          <w:color w:val="231F20"/>
          <w:spacing w:val="-16"/>
        </w:rPr>
        <w:t xml:space="preserve"> </w:t>
      </w:r>
      <w:r>
        <w:rPr>
          <w:color w:val="231F20"/>
        </w:rPr>
        <w:t>соблюдением</w:t>
      </w:r>
      <w:r>
        <w:rPr>
          <w:color w:val="231F20"/>
          <w:spacing w:val="-16"/>
        </w:rPr>
        <w:t xml:space="preserve"> </w:t>
      </w:r>
      <w:r>
        <w:rPr>
          <w:color w:val="231F20"/>
        </w:rPr>
        <w:t>правил</w:t>
      </w:r>
      <w:r>
        <w:rPr>
          <w:color w:val="231F20"/>
          <w:spacing w:val="-16"/>
        </w:rPr>
        <w:t xml:space="preserve"> </w:t>
      </w:r>
      <w:r>
        <w:rPr>
          <w:color w:val="231F20"/>
        </w:rPr>
        <w:t>чтения</w:t>
      </w:r>
      <w:r>
        <w:rPr>
          <w:color w:val="231F20"/>
          <w:spacing w:val="-16"/>
        </w:rPr>
        <w:t xml:space="preserve"> </w:t>
      </w:r>
      <w:r>
        <w:rPr>
          <w:color w:val="231F20"/>
        </w:rPr>
        <w:t>и</w:t>
      </w:r>
      <w:r>
        <w:rPr>
          <w:color w:val="231F20"/>
          <w:spacing w:val="-16"/>
        </w:rPr>
        <w:t xml:space="preserve"> </w:t>
      </w:r>
      <w:r>
        <w:rPr>
          <w:color w:val="231F20"/>
        </w:rPr>
        <w:t>соответствующей</w:t>
      </w:r>
      <w:r>
        <w:rPr>
          <w:color w:val="231F20"/>
          <w:spacing w:val="-16"/>
        </w:rPr>
        <w:t xml:space="preserve"> </w:t>
      </w:r>
      <w:r>
        <w:rPr>
          <w:color w:val="231F20"/>
        </w:rPr>
        <w:t xml:space="preserve">инто­ </w:t>
      </w:r>
      <w:r>
        <w:rPr>
          <w:color w:val="231F20"/>
          <w:spacing w:val="-2"/>
        </w:rPr>
        <w:t>нацией.</w:t>
      </w:r>
    </w:p>
    <w:p w:rsidR="00DC388F" w:rsidRDefault="004B1DF8">
      <w:pPr>
        <w:pStyle w:val="a3"/>
        <w:spacing w:before="4"/>
        <w:ind w:left="383" w:right="0" w:firstLine="0"/>
      </w:pPr>
      <w:r>
        <w:rPr>
          <w:color w:val="231F20"/>
          <w:spacing w:val="-2"/>
        </w:rPr>
        <w:t>Тексты</w:t>
      </w:r>
      <w:r>
        <w:rPr>
          <w:color w:val="231F20"/>
          <w:spacing w:val="-5"/>
        </w:rPr>
        <w:t xml:space="preserve"> </w:t>
      </w:r>
      <w:r>
        <w:rPr>
          <w:color w:val="231F20"/>
          <w:spacing w:val="-2"/>
        </w:rPr>
        <w:t>для</w:t>
      </w:r>
      <w:r>
        <w:rPr>
          <w:color w:val="231F20"/>
          <w:spacing w:val="-4"/>
        </w:rPr>
        <w:t xml:space="preserve"> </w:t>
      </w:r>
      <w:r>
        <w:rPr>
          <w:color w:val="231F20"/>
          <w:spacing w:val="-2"/>
        </w:rPr>
        <w:t>чтения</w:t>
      </w:r>
      <w:r>
        <w:rPr>
          <w:color w:val="231F20"/>
          <w:spacing w:val="-4"/>
        </w:rPr>
        <w:t xml:space="preserve"> </w:t>
      </w:r>
      <w:r>
        <w:rPr>
          <w:color w:val="231F20"/>
          <w:spacing w:val="-2"/>
        </w:rPr>
        <w:t>вслух:</w:t>
      </w:r>
      <w:r>
        <w:rPr>
          <w:color w:val="231F20"/>
          <w:spacing w:val="-5"/>
        </w:rPr>
        <w:t xml:space="preserve"> </w:t>
      </w:r>
      <w:r>
        <w:rPr>
          <w:color w:val="231F20"/>
          <w:spacing w:val="-2"/>
        </w:rPr>
        <w:t>диалог,</w:t>
      </w:r>
      <w:r>
        <w:rPr>
          <w:color w:val="231F20"/>
          <w:spacing w:val="-4"/>
        </w:rPr>
        <w:t xml:space="preserve"> </w:t>
      </w:r>
      <w:r>
        <w:rPr>
          <w:color w:val="231F20"/>
          <w:spacing w:val="-2"/>
        </w:rPr>
        <w:t>рассказ,</w:t>
      </w:r>
      <w:r>
        <w:rPr>
          <w:color w:val="231F20"/>
          <w:spacing w:val="-4"/>
        </w:rPr>
        <w:t xml:space="preserve"> </w:t>
      </w:r>
      <w:r>
        <w:rPr>
          <w:color w:val="231F20"/>
          <w:spacing w:val="-2"/>
        </w:rPr>
        <w:t>сказка.</w:t>
      </w:r>
    </w:p>
    <w:p w:rsidR="00DC388F" w:rsidRDefault="004B1DF8">
      <w:pPr>
        <w:pStyle w:val="a3"/>
        <w:spacing w:before="8" w:line="247" w:lineRule="auto"/>
        <w:ind w:right="154"/>
      </w:pPr>
      <w:r>
        <w:rPr>
          <w:color w:val="231F20"/>
          <w:w w:val="95"/>
        </w:rPr>
        <w:t xml:space="preserve">Чтение </w:t>
      </w:r>
      <w:r>
        <w:rPr>
          <w:i/>
          <w:color w:val="231F20"/>
          <w:w w:val="95"/>
        </w:rPr>
        <w:t xml:space="preserve">про себя </w:t>
      </w:r>
      <w:r>
        <w:rPr>
          <w:color w:val="231F20"/>
          <w:w w:val="95"/>
        </w:rPr>
        <w:t xml:space="preserve">учебных текстов, построенных на изученном </w:t>
      </w:r>
      <w:r>
        <w:rPr>
          <w:color w:val="231F20"/>
        </w:rPr>
        <w:t>языковом</w:t>
      </w:r>
      <w:r>
        <w:rPr>
          <w:color w:val="231F20"/>
          <w:spacing w:val="40"/>
        </w:rPr>
        <w:t xml:space="preserve"> </w:t>
      </w:r>
      <w:r>
        <w:rPr>
          <w:color w:val="231F20"/>
        </w:rPr>
        <w:t>материале,</w:t>
      </w:r>
      <w:r>
        <w:rPr>
          <w:color w:val="231F20"/>
          <w:spacing w:val="40"/>
        </w:rPr>
        <w:t xml:space="preserve"> </w:t>
      </w:r>
      <w:r>
        <w:rPr>
          <w:color w:val="231F20"/>
        </w:rPr>
        <w:t>с</w:t>
      </w:r>
      <w:r>
        <w:rPr>
          <w:color w:val="231F20"/>
          <w:spacing w:val="40"/>
        </w:rPr>
        <w:t xml:space="preserve"> </w:t>
      </w:r>
      <w:r>
        <w:rPr>
          <w:color w:val="231F20"/>
        </w:rPr>
        <w:t>различной</w:t>
      </w:r>
      <w:r>
        <w:rPr>
          <w:color w:val="231F20"/>
          <w:spacing w:val="40"/>
        </w:rPr>
        <w:t xml:space="preserve"> </w:t>
      </w:r>
      <w:r>
        <w:rPr>
          <w:color w:val="231F20"/>
        </w:rPr>
        <w:t>глубиной</w:t>
      </w:r>
      <w:r>
        <w:rPr>
          <w:color w:val="231F20"/>
          <w:spacing w:val="40"/>
        </w:rPr>
        <w:t xml:space="preserve"> </w:t>
      </w:r>
      <w:r>
        <w:rPr>
          <w:color w:val="231F20"/>
        </w:rPr>
        <w:t xml:space="preserve">проникновения </w:t>
      </w:r>
      <w:r>
        <w:rPr>
          <w:color w:val="231F20"/>
          <w:w w:val="95"/>
        </w:rPr>
        <w:t xml:space="preserve">в их содержание в зависимости от поставленной коммуникатив­ ной задачи: с пониманием основного содержания, с понимани­ </w:t>
      </w:r>
      <w:r>
        <w:rPr>
          <w:color w:val="231F20"/>
        </w:rPr>
        <w:t>ем запрашиваемой информации.</w:t>
      </w:r>
    </w:p>
    <w:p w:rsidR="00DC388F" w:rsidRDefault="004B1DF8">
      <w:pPr>
        <w:pStyle w:val="a3"/>
        <w:spacing w:before="6" w:line="247" w:lineRule="auto"/>
        <w:ind w:right="154"/>
      </w:pPr>
      <w:r>
        <w:rPr>
          <w:color w:val="231F20"/>
        </w:rPr>
        <w:t>Чтение</w:t>
      </w:r>
      <w:r>
        <w:rPr>
          <w:color w:val="231F20"/>
          <w:spacing w:val="-4"/>
        </w:rPr>
        <w:t xml:space="preserve"> </w:t>
      </w:r>
      <w:r>
        <w:rPr>
          <w:i/>
          <w:color w:val="231F20"/>
        </w:rPr>
        <w:t xml:space="preserve">с пониманием основного содержания </w:t>
      </w:r>
      <w:r>
        <w:rPr>
          <w:color w:val="231F20"/>
        </w:rPr>
        <w:t>текста</w:t>
      </w:r>
      <w:r>
        <w:rPr>
          <w:color w:val="231F20"/>
          <w:spacing w:val="-4"/>
        </w:rPr>
        <w:t xml:space="preserve"> </w:t>
      </w:r>
      <w:r>
        <w:rPr>
          <w:color w:val="231F20"/>
        </w:rPr>
        <w:t xml:space="preserve">предпо­ </w:t>
      </w:r>
      <w:r>
        <w:rPr>
          <w:color w:val="231F20"/>
          <w:spacing w:val="-2"/>
        </w:rPr>
        <w:t>лагает</w:t>
      </w:r>
      <w:r>
        <w:rPr>
          <w:color w:val="231F20"/>
          <w:spacing w:val="-5"/>
        </w:rPr>
        <w:t xml:space="preserve"> </w:t>
      </w:r>
      <w:r>
        <w:rPr>
          <w:color w:val="231F20"/>
          <w:spacing w:val="-2"/>
        </w:rPr>
        <w:t>определение</w:t>
      </w:r>
      <w:r>
        <w:rPr>
          <w:color w:val="231F20"/>
          <w:spacing w:val="-5"/>
        </w:rPr>
        <w:t xml:space="preserve"> </w:t>
      </w:r>
      <w:r>
        <w:rPr>
          <w:color w:val="231F20"/>
          <w:spacing w:val="-2"/>
        </w:rPr>
        <w:t>основной</w:t>
      </w:r>
      <w:r>
        <w:rPr>
          <w:color w:val="231F20"/>
          <w:spacing w:val="-5"/>
        </w:rPr>
        <w:t xml:space="preserve"> </w:t>
      </w:r>
      <w:r>
        <w:rPr>
          <w:color w:val="231F20"/>
          <w:spacing w:val="-2"/>
        </w:rPr>
        <w:t>темы</w:t>
      </w:r>
      <w:r>
        <w:rPr>
          <w:color w:val="231F20"/>
          <w:spacing w:val="-5"/>
        </w:rPr>
        <w:t xml:space="preserve"> </w:t>
      </w:r>
      <w:r>
        <w:rPr>
          <w:color w:val="231F20"/>
          <w:spacing w:val="-2"/>
        </w:rPr>
        <w:t>и</w:t>
      </w:r>
      <w:r>
        <w:rPr>
          <w:color w:val="231F20"/>
          <w:spacing w:val="-5"/>
        </w:rPr>
        <w:t xml:space="preserve"> </w:t>
      </w:r>
      <w:r>
        <w:rPr>
          <w:color w:val="231F20"/>
          <w:spacing w:val="-2"/>
        </w:rPr>
        <w:t>главных</w:t>
      </w:r>
      <w:r>
        <w:rPr>
          <w:color w:val="231F20"/>
          <w:spacing w:val="-5"/>
        </w:rPr>
        <w:t xml:space="preserve"> </w:t>
      </w:r>
      <w:r>
        <w:rPr>
          <w:color w:val="231F20"/>
          <w:spacing w:val="-2"/>
        </w:rPr>
        <w:t xml:space="preserve">фактов/событий </w:t>
      </w:r>
      <w:r>
        <w:rPr>
          <w:color w:val="231F20"/>
        </w:rPr>
        <w:t>в прочитанном тексте с опорой и без опоры на иллюстрации</w:t>
      </w:r>
      <w:r>
        <w:rPr>
          <w:color w:val="231F20"/>
          <w:spacing w:val="40"/>
        </w:rPr>
        <w:t xml:space="preserve"> </w:t>
      </w:r>
      <w:r>
        <w:rPr>
          <w:color w:val="231F20"/>
        </w:rPr>
        <w:t>и с использованием с использованием языковой, в том числе контекстуальной,</w:t>
      </w:r>
      <w:r>
        <w:rPr>
          <w:color w:val="231F20"/>
          <w:spacing w:val="-9"/>
        </w:rPr>
        <w:t xml:space="preserve"> </w:t>
      </w:r>
      <w:r>
        <w:rPr>
          <w:color w:val="231F20"/>
        </w:rPr>
        <w:t>догадки.</w:t>
      </w:r>
    </w:p>
    <w:p w:rsidR="00DC388F" w:rsidRDefault="004B1DF8">
      <w:pPr>
        <w:pStyle w:val="a3"/>
        <w:spacing w:before="6" w:line="247" w:lineRule="auto"/>
        <w:ind w:right="154"/>
      </w:pPr>
      <w:r>
        <w:rPr>
          <w:color w:val="231F20"/>
        </w:rPr>
        <w:t xml:space="preserve">Чтение </w:t>
      </w:r>
      <w:r>
        <w:rPr>
          <w:i/>
          <w:color w:val="231F20"/>
        </w:rPr>
        <w:t xml:space="preserve">с пониманием запрашиваемой информации </w:t>
      </w:r>
      <w:r>
        <w:rPr>
          <w:color w:val="231F20"/>
        </w:rPr>
        <w:t>пред­ полагает нахождение в прочитанном тексте и понимание за­ прашиваемой</w:t>
      </w:r>
      <w:r>
        <w:rPr>
          <w:color w:val="231F20"/>
          <w:spacing w:val="-6"/>
        </w:rPr>
        <w:t xml:space="preserve"> </w:t>
      </w:r>
      <w:r>
        <w:rPr>
          <w:color w:val="231F20"/>
        </w:rPr>
        <w:t>информации</w:t>
      </w:r>
      <w:r>
        <w:rPr>
          <w:color w:val="231F20"/>
          <w:spacing w:val="-6"/>
        </w:rPr>
        <w:t xml:space="preserve"> </w:t>
      </w:r>
      <w:r>
        <w:rPr>
          <w:color w:val="231F20"/>
        </w:rPr>
        <w:t>фактического</w:t>
      </w:r>
      <w:r>
        <w:rPr>
          <w:color w:val="231F20"/>
          <w:spacing w:val="-6"/>
        </w:rPr>
        <w:t xml:space="preserve"> </w:t>
      </w:r>
      <w:r>
        <w:rPr>
          <w:color w:val="231F20"/>
        </w:rPr>
        <w:t>характера</w:t>
      </w:r>
      <w:r>
        <w:rPr>
          <w:color w:val="231F20"/>
          <w:spacing w:val="-6"/>
        </w:rPr>
        <w:t xml:space="preserve"> </w:t>
      </w:r>
      <w:r>
        <w:rPr>
          <w:color w:val="231F20"/>
        </w:rPr>
        <w:t>с</w:t>
      </w:r>
      <w:r>
        <w:rPr>
          <w:color w:val="231F20"/>
          <w:spacing w:val="-6"/>
        </w:rPr>
        <w:t xml:space="preserve"> </w:t>
      </w:r>
      <w:r>
        <w:rPr>
          <w:color w:val="231F20"/>
        </w:rPr>
        <w:t>опорой и</w:t>
      </w:r>
      <w:r>
        <w:rPr>
          <w:color w:val="231F20"/>
          <w:spacing w:val="-16"/>
        </w:rPr>
        <w:t xml:space="preserve"> </w:t>
      </w:r>
      <w:r>
        <w:rPr>
          <w:color w:val="231F20"/>
        </w:rPr>
        <w:t>без</w:t>
      </w:r>
      <w:r>
        <w:rPr>
          <w:color w:val="231F20"/>
          <w:spacing w:val="-16"/>
        </w:rPr>
        <w:t xml:space="preserve"> </w:t>
      </w:r>
      <w:r>
        <w:rPr>
          <w:color w:val="231F20"/>
        </w:rPr>
        <w:t>опоры</w:t>
      </w:r>
      <w:r>
        <w:rPr>
          <w:color w:val="231F20"/>
          <w:spacing w:val="-16"/>
        </w:rPr>
        <w:t xml:space="preserve"> </w:t>
      </w:r>
      <w:r>
        <w:rPr>
          <w:color w:val="231F20"/>
        </w:rPr>
        <w:t>на</w:t>
      </w:r>
      <w:r>
        <w:rPr>
          <w:color w:val="231F20"/>
          <w:spacing w:val="-16"/>
        </w:rPr>
        <w:t xml:space="preserve"> </w:t>
      </w:r>
      <w:r>
        <w:rPr>
          <w:color w:val="231F20"/>
        </w:rPr>
        <w:t>иллюстрации,</w:t>
      </w:r>
      <w:r>
        <w:rPr>
          <w:color w:val="231F20"/>
          <w:spacing w:val="-16"/>
        </w:rPr>
        <w:t xml:space="preserve"> </w:t>
      </w:r>
      <w:r>
        <w:rPr>
          <w:color w:val="231F20"/>
        </w:rPr>
        <w:t>а</w:t>
      </w:r>
      <w:r>
        <w:rPr>
          <w:color w:val="231F20"/>
          <w:spacing w:val="-16"/>
        </w:rPr>
        <w:t xml:space="preserve"> </w:t>
      </w:r>
      <w:r>
        <w:rPr>
          <w:color w:val="231F20"/>
        </w:rPr>
        <w:t>также</w:t>
      </w:r>
      <w:r>
        <w:rPr>
          <w:color w:val="231F20"/>
          <w:spacing w:val="-16"/>
        </w:rPr>
        <w:t xml:space="preserve"> </w:t>
      </w:r>
      <w:r>
        <w:rPr>
          <w:color w:val="231F20"/>
        </w:rPr>
        <w:t>с</w:t>
      </w:r>
      <w:r>
        <w:rPr>
          <w:color w:val="231F20"/>
          <w:spacing w:val="-16"/>
        </w:rPr>
        <w:t xml:space="preserve"> </w:t>
      </w:r>
      <w:r>
        <w:rPr>
          <w:color w:val="231F20"/>
        </w:rPr>
        <w:t>использованием</w:t>
      </w:r>
      <w:r>
        <w:rPr>
          <w:color w:val="231F20"/>
          <w:spacing w:val="-16"/>
        </w:rPr>
        <w:t xml:space="preserve"> </w:t>
      </w:r>
      <w:r>
        <w:rPr>
          <w:color w:val="231F20"/>
        </w:rPr>
        <w:t>языко­ вой, в том числе контекстуальной, догадки.</w:t>
      </w:r>
    </w:p>
    <w:p w:rsidR="00DC388F" w:rsidRDefault="004B1DF8">
      <w:pPr>
        <w:pStyle w:val="a3"/>
        <w:spacing w:before="6" w:line="249" w:lineRule="auto"/>
      </w:pPr>
      <w:r>
        <w:rPr>
          <w:color w:val="231F20"/>
        </w:rPr>
        <w:t>Тексты</w:t>
      </w:r>
      <w:r>
        <w:rPr>
          <w:color w:val="231F20"/>
          <w:spacing w:val="-11"/>
        </w:rPr>
        <w:t xml:space="preserve"> </w:t>
      </w:r>
      <w:r>
        <w:rPr>
          <w:color w:val="231F20"/>
        </w:rPr>
        <w:t>для</w:t>
      </w:r>
      <w:r>
        <w:rPr>
          <w:color w:val="231F20"/>
          <w:spacing w:val="-11"/>
        </w:rPr>
        <w:t xml:space="preserve"> </w:t>
      </w:r>
      <w:r>
        <w:rPr>
          <w:color w:val="231F20"/>
        </w:rPr>
        <w:t>чтения:</w:t>
      </w:r>
      <w:r>
        <w:rPr>
          <w:color w:val="231F20"/>
          <w:spacing w:val="-11"/>
        </w:rPr>
        <w:t xml:space="preserve"> </w:t>
      </w:r>
      <w:r>
        <w:rPr>
          <w:color w:val="231F20"/>
        </w:rPr>
        <w:t>диалог,</w:t>
      </w:r>
      <w:r>
        <w:rPr>
          <w:color w:val="231F20"/>
          <w:spacing w:val="-11"/>
        </w:rPr>
        <w:t xml:space="preserve"> </w:t>
      </w:r>
      <w:r>
        <w:rPr>
          <w:color w:val="231F20"/>
        </w:rPr>
        <w:t>рассказ,</w:t>
      </w:r>
      <w:r>
        <w:rPr>
          <w:color w:val="231F20"/>
          <w:spacing w:val="-11"/>
        </w:rPr>
        <w:t xml:space="preserve"> </w:t>
      </w:r>
      <w:r>
        <w:rPr>
          <w:color w:val="231F20"/>
        </w:rPr>
        <w:t>сказка,</w:t>
      </w:r>
      <w:r>
        <w:rPr>
          <w:color w:val="231F20"/>
          <w:spacing w:val="-11"/>
        </w:rPr>
        <w:t xml:space="preserve"> </w:t>
      </w:r>
      <w:r>
        <w:rPr>
          <w:color w:val="231F20"/>
        </w:rPr>
        <w:t>электронное</w:t>
      </w:r>
      <w:r>
        <w:rPr>
          <w:color w:val="231F20"/>
          <w:spacing w:val="-11"/>
        </w:rPr>
        <w:t xml:space="preserve"> </w:t>
      </w:r>
      <w:r>
        <w:rPr>
          <w:color w:val="231F20"/>
        </w:rPr>
        <w:t>со­ общение личного характера.</w:t>
      </w:r>
    </w:p>
    <w:p w:rsidR="00DC388F" w:rsidRDefault="004B1DF8">
      <w:pPr>
        <w:pStyle w:val="a3"/>
        <w:spacing w:line="249" w:lineRule="auto"/>
      </w:pPr>
      <w:r>
        <w:rPr>
          <w:color w:val="231F20"/>
          <w:w w:val="95"/>
        </w:rPr>
        <w:t xml:space="preserve">Тексты для чтения могут быть записаны с помощью звукобук­ </w:t>
      </w:r>
      <w:r>
        <w:rPr>
          <w:color w:val="231F20"/>
        </w:rPr>
        <w:t>венного</w:t>
      </w:r>
      <w:r>
        <w:rPr>
          <w:color w:val="231F20"/>
          <w:spacing w:val="-10"/>
        </w:rPr>
        <w:t xml:space="preserve"> </w:t>
      </w:r>
      <w:r>
        <w:rPr>
          <w:color w:val="231F20"/>
        </w:rPr>
        <w:t>алфавита</w:t>
      </w:r>
      <w:r>
        <w:rPr>
          <w:color w:val="231F20"/>
          <w:spacing w:val="-10"/>
        </w:rPr>
        <w:t xml:space="preserve"> </w:t>
      </w:r>
      <w:r>
        <w:rPr>
          <w:color w:val="231F20"/>
        </w:rPr>
        <w:t>пиньинь,</w:t>
      </w:r>
      <w:r>
        <w:rPr>
          <w:color w:val="231F20"/>
          <w:spacing w:val="-10"/>
        </w:rPr>
        <w:t xml:space="preserve"> </w:t>
      </w:r>
      <w:r>
        <w:rPr>
          <w:color w:val="231F20"/>
        </w:rPr>
        <w:t>а</w:t>
      </w:r>
      <w:r>
        <w:rPr>
          <w:color w:val="231F20"/>
          <w:spacing w:val="-10"/>
        </w:rPr>
        <w:t xml:space="preserve"> </w:t>
      </w:r>
      <w:r>
        <w:rPr>
          <w:color w:val="231F20"/>
        </w:rPr>
        <w:t>также</w:t>
      </w:r>
      <w:r>
        <w:rPr>
          <w:color w:val="231F20"/>
          <w:spacing w:val="-9"/>
        </w:rPr>
        <w:t xml:space="preserve"> </w:t>
      </w:r>
      <w:r>
        <w:rPr>
          <w:color w:val="231F20"/>
        </w:rPr>
        <w:t>в</w:t>
      </w:r>
      <w:r>
        <w:rPr>
          <w:color w:val="231F20"/>
          <w:spacing w:val="-10"/>
        </w:rPr>
        <w:t xml:space="preserve"> </w:t>
      </w:r>
      <w:r>
        <w:rPr>
          <w:color w:val="231F20"/>
        </w:rPr>
        <w:t>иероглифике</w:t>
      </w:r>
      <w:r>
        <w:rPr>
          <w:color w:val="231F20"/>
          <w:spacing w:val="-10"/>
        </w:rPr>
        <w:t xml:space="preserve"> </w:t>
      </w:r>
      <w:r>
        <w:rPr>
          <w:color w:val="231F20"/>
        </w:rPr>
        <w:t>(при</w:t>
      </w:r>
      <w:r>
        <w:rPr>
          <w:color w:val="231F20"/>
          <w:spacing w:val="-10"/>
        </w:rPr>
        <w:t xml:space="preserve"> </w:t>
      </w:r>
      <w:r>
        <w:rPr>
          <w:color w:val="231F20"/>
          <w:spacing w:val="-2"/>
        </w:rPr>
        <w:t>нали­</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2" w:lineRule="auto"/>
        <w:ind w:right="0" w:firstLine="0"/>
        <w:jc w:val="left"/>
      </w:pPr>
      <w:r>
        <w:rPr>
          <w:color w:val="231F20"/>
          <w:spacing w:val="-2"/>
        </w:rPr>
        <w:t>чии</w:t>
      </w:r>
      <w:r>
        <w:rPr>
          <w:color w:val="231F20"/>
          <w:spacing w:val="-9"/>
        </w:rPr>
        <w:t xml:space="preserve"> </w:t>
      </w:r>
      <w:r>
        <w:rPr>
          <w:color w:val="231F20"/>
          <w:spacing w:val="-2"/>
        </w:rPr>
        <w:t>незначительного</w:t>
      </w:r>
      <w:r>
        <w:rPr>
          <w:color w:val="231F20"/>
          <w:spacing w:val="-9"/>
        </w:rPr>
        <w:t xml:space="preserve"> </w:t>
      </w:r>
      <w:r>
        <w:rPr>
          <w:color w:val="231F20"/>
          <w:spacing w:val="-2"/>
        </w:rPr>
        <w:t>количества</w:t>
      </w:r>
      <w:r>
        <w:rPr>
          <w:color w:val="231F20"/>
          <w:spacing w:val="-9"/>
        </w:rPr>
        <w:t xml:space="preserve"> </w:t>
      </w:r>
      <w:r>
        <w:rPr>
          <w:color w:val="231F20"/>
          <w:spacing w:val="-2"/>
        </w:rPr>
        <w:t>новых</w:t>
      </w:r>
      <w:r>
        <w:rPr>
          <w:color w:val="231F20"/>
          <w:spacing w:val="-9"/>
        </w:rPr>
        <w:t xml:space="preserve"> </w:t>
      </w:r>
      <w:r>
        <w:rPr>
          <w:color w:val="231F20"/>
          <w:spacing w:val="-2"/>
        </w:rPr>
        <w:t>иероглифов,</w:t>
      </w:r>
      <w:r>
        <w:rPr>
          <w:color w:val="231F20"/>
          <w:spacing w:val="-9"/>
        </w:rPr>
        <w:t xml:space="preserve"> </w:t>
      </w:r>
      <w:r>
        <w:rPr>
          <w:color w:val="231F20"/>
          <w:spacing w:val="-2"/>
        </w:rPr>
        <w:t>не</w:t>
      </w:r>
      <w:r>
        <w:rPr>
          <w:color w:val="231F20"/>
          <w:spacing w:val="-9"/>
        </w:rPr>
        <w:t xml:space="preserve"> </w:t>
      </w:r>
      <w:r>
        <w:rPr>
          <w:color w:val="231F20"/>
          <w:spacing w:val="-2"/>
        </w:rPr>
        <w:t xml:space="preserve">затруд­ </w:t>
      </w:r>
      <w:r>
        <w:rPr>
          <w:color w:val="231F20"/>
        </w:rPr>
        <w:t>няющих понимание текста).</w:t>
      </w:r>
    </w:p>
    <w:p w:rsidR="00DC388F" w:rsidRDefault="004B1DF8">
      <w:pPr>
        <w:pStyle w:val="6"/>
        <w:spacing w:before="6" w:line="238" w:lineRule="exact"/>
      </w:pPr>
      <w:r>
        <w:rPr>
          <w:color w:val="231F20"/>
          <w:w w:val="125"/>
        </w:rPr>
        <w:t>Письменная</w:t>
      </w:r>
      <w:r>
        <w:rPr>
          <w:color w:val="231F20"/>
          <w:spacing w:val="15"/>
          <w:w w:val="125"/>
        </w:rPr>
        <w:t xml:space="preserve"> </w:t>
      </w:r>
      <w:r>
        <w:rPr>
          <w:color w:val="231F20"/>
          <w:spacing w:val="-4"/>
          <w:w w:val="125"/>
        </w:rPr>
        <w:t>речь</w:t>
      </w:r>
    </w:p>
    <w:p w:rsidR="00DC388F" w:rsidRDefault="004B1DF8">
      <w:pPr>
        <w:pStyle w:val="a3"/>
        <w:spacing w:line="242" w:lineRule="auto"/>
        <w:ind w:right="154"/>
      </w:pPr>
      <w:r>
        <w:rPr>
          <w:color w:val="231F20"/>
        </w:rPr>
        <w:t>Владение</w:t>
      </w:r>
      <w:r>
        <w:rPr>
          <w:color w:val="231F20"/>
          <w:spacing w:val="-10"/>
        </w:rPr>
        <w:t xml:space="preserve"> </w:t>
      </w:r>
      <w:r>
        <w:rPr>
          <w:color w:val="231F20"/>
        </w:rPr>
        <w:t>техникой</w:t>
      </w:r>
      <w:r>
        <w:rPr>
          <w:color w:val="231F20"/>
          <w:spacing w:val="-10"/>
        </w:rPr>
        <w:t xml:space="preserve"> </w:t>
      </w:r>
      <w:r>
        <w:rPr>
          <w:color w:val="231F20"/>
        </w:rPr>
        <w:t>письма</w:t>
      </w:r>
      <w:r>
        <w:rPr>
          <w:color w:val="231F20"/>
          <w:spacing w:val="-10"/>
        </w:rPr>
        <w:t xml:space="preserve"> </w:t>
      </w:r>
      <w:r>
        <w:rPr>
          <w:color w:val="231F20"/>
        </w:rPr>
        <w:t>(с</w:t>
      </w:r>
      <w:r>
        <w:rPr>
          <w:color w:val="231F20"/>
          <w:spacing w:val="-10"/>
        </w:rPr>
        <w:t xml:space="preserve"> </w:t>
      </w:r>
      <w:r>
        <w:rPr>
          <w:color w:val="231F20"/>
        </w:rPr>
        <w:t>помощью</w:t>
      </w:r>
      <w:r>
        <w:rPr>
          <w:color w:val="231F20"/>
          <w:spacing w:val="-10"/>
        </w:rPr>
        <w:t xml:space="preserve"> </w:t>
      </w:r>
      <w:r>
        <w:rPr>
          <w:color w:val="231F20"/>
        </w:rPr>
        <w:t>звукобуквенного</w:t>
      </w:r>
      <w:r>
        <w:rPr>
          <w:color w:val="231F20"/>
          <w:spacing w:val="-10"/>
        </w:rPr>
        <w:t xml:space="preserve"> </w:t>
      </w:r>
      <w:r>
        <w:rPr>
          <w:color w:val="231F20"/>
        </w:rPr>
        <w:t xml:space="preserve">ал­ </w:t>
      </w:r>
      <w:r>
        <w:rPr>
          <w:color w:val="231F20"/>
          <w:spacing w:val="-2"/>
        </w:rPr>
        <w:t>фавита</w:t>
      </w:r>
      <w:r>
        <w:rPr>
          <w:color w:val="231F20"/>
          <w:spacing w:val="-8"/>
        </w:rPr>
        <w:t xml:space="preserve"> </w:t>
      </w:r>
      <w:r>
        <w:rPr>
          <w:color w:val="231F20"/>
          <w:spacing w:val="-2"/>
        </w:rPr>
        <w:t>и</w:t>
      </w:r>
      <w:r>
        <w:rPr>
          <w:color w:val="231F20"/>
          <w:spacing w:val="-8"/>
        </w:rPr>
        <w:t xml:space="preserve"> </w:t>
      </w:r>
      <w:r>
        <w:rPr>
          <w:color w:val="231F20"/>
          <w:spacing w:val="-2"/>
        </w:rPr>
        <w:t>изученных</w:t>
      </w:r>
      <w:r>
        <w:rPr>
          <w:color w:val="231F20"/>
          <w:spacing w:val="-8"/>
        </w:rPr>
        <w:t xml:space="preserve"> </w:t>
      </w:r>
      <w:r>
        <w:rPr>
          <w:color w:val="231F20"/>
          <w:spacing w:val="-2"/>
        </w:rPr>
        <w:t>базовых</w:t>
      </w:r>
      <w:r>
        <w:rPr>
          <w:color w:val="231F20"/>
          <w:spacing w:val="-8"/>
        </w:rPr>
        <w:t xml:space="preserve"> </w:t>
      </w:r>
      <w:r>
        <w:rPr>
          <w:color w:val="231F20"/>
          <w:spacing w:val="-2"/>
        </w:rPr>
        <w:t>иероглифов);</w:t>
      </w:r>
      <w:r>
        <w:rPr>
          <w:color w:val="231F20"/>
          <w:spacing w:val="-8"/>
        </w:rPr>
        <w:t xml:space="preserve"> </w:t>
      </w:r>
      <w:r>
        <w:rPr>
          <w:color w:val="231F20"/>
          <w:spacing w:val="-2"/>
        </w:rPr>
        <w:t>списывание</w:t>
      </w:r>
      <w:r>
        <w:rPr>
          <w:color w:val="231F20"/>
          <w:spacing w:val="-8"/>
        </w:rPr>
        <w:t xml:space="preserve"> </w:t>
      </w:r>
      <w:r>
        <w:rPr>
          <w:color w:val="231F20"/>
          <w:spacing w:val="-2"/>
        </w:rPr>
        <w:t xml:space="preserve">текста; </w:t>
      </w:r>
      <w:r>
        <w:rPr>
          <w:color w:val="231F20"/>
        </w:rPr>
        <w:t xml:space="preserve">выписывание из текста слов, словосочетаний, предложений; </w:t>
      </w:r>
      <w:r>
        <w:rPr>
          <w:color w:val="231F20"/>
          <w:w w:val="95"/>
        </w:rPr>
        <w:t>вставка</w:t>
      </w:r>
      <w:r>
        <w:rPr>
          <w:color w:val="231F20"/>
          <w:spacing w:val="-4"/>
          <w:w w:val="95"/>
        </w:rPr>
        <w:t xml:space="preserve"> </w:t>
      </w:r>
      <w:r>
        <w:rPr>
          <w:color w:val="231F20"/>
          <w:w w:val="95"/>
        </w:rPr>
        <w:t>пропущенного</w:t>
      </w:r>
      <w:r>
        <w:rPr>
          <w:color w:val="231F20"/>
          <w:spacing w:val="-4"/>
          <w:w w:val="95"/>
        </w:rPr>
        <w:t xml:space="preserve"> </w:t>
      </w:r>
      <w:r>
        <w:rPr>
          <w:color w:val="231F20"/>
          <w:w w:val="95"/>
        </w:rPr>
        <w:t>слова</w:t>
      </w:r>
      <w:r>
        <w:rPr>
          <w:color w:val="231F20"/>
          <w:spacing w:val="-4"/>
          <w:w w:val="95"/>
        </w:rPr>
        <w:t xml:space="preserve"> </w:t>
      </w:r>
      <w:r>
        <w:rPr>
          <w:color w:val="231F20"/>
          <w:w w:val="95"/>
        </w:rPr>
        <w:t>в</w:t>
      </w:r>
      <w:r>
        <w:rPr>
          <w:color w:val="231F20"/>
          <w:spacing w:val="-4"/>
          <w:w w:val="95"/>
        </w:rPr>
        <w:t xml:space="preserve"> </w:t>
      </w:r>
      <w:r>
        <w:rPr>
          <w:color w:val="231F20"/>
          <w:w w:val="95"/>
        </w:rPr>
        <w:t>предложение</w:t>
      </w:r>
      <w:r>
        <w:rPr>
          <w:color w:val="231F20"/>
          <w:spacing w:val="-4"/>
          <w:w w:val="95"/>
        </w:rPr>
        <w:t xml:space="preserve"> </w:t>
      </w:r>
      <w:r>
        <w:rPr>
          <w:color w:val="231F20"/>
          <w:w w:val="95"/>
        </w:rPr>
        <w:t>в</w:t>
      </w:r>
      <w:r>
        <w:rPr>
          <w:color w:val="231F20"/>
          <w:spacing w:val="-4"/>
          <w:w w:val="95"/>
        </w:rPr>
        <w:t xml:space="preserve"> </w:t>
      </w:r>
      <w:r>
        <w:rPr>
          <w:color w:val="231F20"/>
          <w:w w:val="95"/>
        </w:rPr>
        <w:t>соответствии</w:t>
      </w:r>
      <w:r>
        <w:rPr>
          <w:color w:val="231F20"/>
          <w:spacing w:val="-4"/>
          <w:w w:val="95"/>
        </w:rPr>
        <w:t xml:space="preserve"> </w:t>
      </w:r>
      <w:r>
        <w:rPr>
          <w:color w:val="231F20"/>
          <w:w w:val="95"/>
        </w:rPr>
        <w:t>с</w:t>
      </w:r>
      <w:r>
        <w:rPr>
          <w:color w:val="231F20"/>
          <w:spacing w:val="-4"/>
          <w:w w:val="95"/>
        </w:rPr>
        <w:t xml:space="preserve"> </w:t>
      </w:r>
      <w:r>
        <w:rPr>
          <w:color w:val="231F20"/>
          <w:w w:val="95"/>
        </w:rPr>
        <w:t xml:space="preserve">ре­ </w:t>
      </w:r>
      <w:r>
        <w:rPr>
          <w:color w:val="231F20"/>
        </w:rPr>
        <w:t>шаемой коммуникативной/учебной задачей.</w:t>
      </w:r>
    </w:p>
    <w:p w:rsidR="00DC388F" w:rsidRDefault="004B1DF8">
      <w:pPr>
        <w:pStyle w:val="a3"/>
        <w:spacing w:before="1" w:line="242" w:lineRule="auto"/>
      </w:pPr>
      <w:r>
        <w:rPr>
          <w:color w:val="231F20"/>
          <w:w w:val="95"/>
        </w:rPr>
        <w:t xml:space="preserve">Создание подписей к картинкам, фотографиям с пояснением, </w:t>
      </w:r>
      <w:r>
        <w:rPr>
          <w:color w:val="231F20"/>
        </w:rPr>
        <w:t>что на них изображено.</w:t>
      </w:r>
    </w:p>
    <w:p w:rsidR="00DC388F" w:rsidRDefault="004B1DF8">
      <w:pPr>
        <w:pStyle w:val="a3"/>
        <w:spacing w:before="2" w:line="242" w:lineRule="auto"/>
      </w:pPr>
      <w:r>
        <w:rPr>
          <w:color w:val="231F20"/>
          <w:spacing w:val="-2"/>
        </w:rPr>
        <w:t>Заполнение</w:t>
      </w:r>
      <w:r>
        <w:rPr>
          <w:color w:val="231F20"/>
          <w:spacing w:val="-7"/>
        </w:rPr>
        <w:t xml:space="preserve"> </w:t>
      </w:r>
      <w:r>
        <w:rPr>
          <w:color w:val="231F20"/>
          <w:spacing w:val="-2"/>
        </w:rPr>
        <w:t>анкет</w:t>
      </w:r>
      <w:r>
        <w:rPr>
          <w:color w:val="231F20"/>
          <w:spacing w:val="-7"/>
        </w:rPr>
        <w:t xml:space="preserve"> </w:t>
      </w:r>
      <w:r>
        <w:rPr>
          <w:color w:val="231F20"/>
          <w:spacing w:val="-2"/>
        </w:rPr>
        <w:t>и</w:t>
      </w:r>
      <w:r>
        <w:rPr>
          <w:color w:val="231F20"/>
          <w:spacing w:val="-7"/>
        </w:rPr>
        <w:t xml:space="preserve"> </w:t>
      </w:r>
      <w:r>
        <w:rPr>
          <w:color w:val="231F20"/>
          <w:spacing w:val="-2"/>
        </w:rPr>
        <w:t>формуляров</w:t>
      </w:r>
      <w:r>
        <w:rPr>
          <w:color w:val="231F20"/>
          <w:spacing w:val="-7"/>
        </w:rPr>
        <w:t xml:space="preserve"> </w:t>
      </w:r>
      <w:r>
        <w:rPr>
          <w:color w:val="231F20"/>
          <w:spacing w:val="-2"/>
        </w:rPr>
        <w:t>с</w:t>
      </w:r>
      <w:r>
        <w:rPr>
          <w:color w:val="231F20"/>
          <w:spacing w:val="-7"/>
        </w:rPr>
        <w:t xml:space="preserve"> </w:t>
      </w:r>
      <w:r>
        <w:rPr>
          <w:color w:val="231F20"/>
          <w:spacing w:val="-2"/>
        </w:rPr>
        <w:t>указанием</w:t>
      </w:r>
      <w:r>
        <w:rPr>
          <w:color w:val="231F20"/>
          <w:spacing w:val="-7"/>
        </w:rPr>
        <w:t xml:space="preserve"> </w:t>
      </w:r>
      <w:r>
        <w:rPr>
          <w:color w:val="231F20"/>
          <w:spacing w:val="-2"/>
        </w:rPr>
        <w:t>личной</w:t>
      </w:r>
      <w:r>
        <w:rPr>
          <w:color w:val="231F20"/>
          <w:spacing w:val="-7"/>
        </w:rPr>
        <w:t xml:space="preserve"> </w:t>
      </w:r>
      <w:r>
        <w:rPr>
          <w:color w:val="231F20"/>
          <w:spacing w:val="-2"/>
        </w:rPr>
        <w:t xml:space="preserve">инфор­ </w:t>
      </w:r>
      <w:r>
        <w:rPr>
          <w:color w:val="231F20"/>
        </w:rPr>
        <w:t>мации</w:t>
      </w:r>
      <w:r>
        <w:rPr>
          <w:color w:val="231F20"/>
          <w:spacing w:val="-7"/>
        </w:rPr>
        <w:t xml:space="preserve"> </w:t>
      </w:r>
      <w:r>
        <w:rPr>
          <w:color w:val="231F20"/>
        </w:rPr>
        <w:t>(имя,</w:t>
      </w:r>
      <w:r>
        <w:rPr>
          <w:color w:val="231F20"/>
          <w:spacing w:val="-7"/>
        </w:rPr>
        <w:t xml:space="preserve"> </w:t>
      </w:r>
      <w:r>
        <w:rPr>
          <w:color w:val="231F20"/>
        </w:rPr>
        <w:t>фамилия,</w:t>
      </w:r>
      <w:r>
        <w:rPr>
          <w:color w:val="231F20"/>
          <w:spacing w:val="-7"/>
        </w:rPr>
        <w:t xml:space="preserve"> </w:t>
      </w:r>
      <w:r>
        <w:rPr>
          <w:color w:val="231F20"/>
        </w:rPr>
        <w:t>возраст,</w:t>
      </w:r>
      <w:r>
        <w:rPr>
          <w:color w:val="231F20"/>
          <w:spacing w:val="-7"/>
        </w:rPr>
        <w:t xml:space="preserve"> </w:t>
      </w:r>
      <w:r>
        <w:rPr>
          <w:color w:val="231F20"/>
        </w:rPr>
        <w:t>страна</w:t>
      </w:r>
      <w:r>
        <w:rPr>
          <w:color w:val="231F20"/>
          <w:spacing w:val="-7"/>
        </w:rPr>
        <w:t xml:space="preserve"> </w:t>
      </w:r>
      <w:r>
        <w:rPr>
          <w:color w:val="231F20"/>
        </w:rPr>
        <w:t>проживания,</w:t>
      </w:r>
      <w:r>
        <w:rPr>
          <w:color w:val="231F20"/>
          <w:spacing w:val="-7"/>
        </w:rPr>
        <w:t xml:space="preserve"> </w:t>
      </w:r>
      <w:r>
        <w:rPr>
          <w:color w:val="231F20"/>
        </w:rPr>
        <w:t xml:space="preserve">любимые </w:t>
      </w:r>
      <w:r>
        <w:rPr>
          <w:color w:val="231F20"/>
          <w:w w:val="95"/>
        </w:rPr>
        <w:t xml:space="preserve">занятия) в соответствии с нормами, принятыми в стране/стра­ </w:t>
      </w:r>
      <w:r>
        <w:rPr>
          <w:color w:val="231F20"/>
        </w:rPr>
        <w:t>нах изучаемого языка.</w:t>
      </w:r>
    </w:p>
    <w:p w:rsidR="00DC388F" w:rsidRDefault="004B1DF8">
      <w:pPr>
        <w:pStyle w:val="a3"/>
        <w:spacing w:before="3" w:line="242" w:lineRule="auto"/>
        <w:ind w:right="154"/>
      </w:pPr>
      <w:r>
        <w:rPr>
          <w:color w:val="231F20"/>
          <w:w w:val="95"/>
        </w:rPr>
        <w:t xml:space="preserve">Написание с опорой на образец поздравлений с праздниками </w:t>
      </w:r>
      <w:r>
        <w:rPr>
          <w:color w:val="231F20"/>
        </w:rPr>
        <w:t xml:space="preserve">(днём рождения, с Новым годом, Рождеством) с выражением </w:t>
      </w:r>
      <w:r>
        <w:rPr>
          <w:color w:val="231F20"/>
          <w:spacing w:val="-2"/>
        </w:rPr>
        <w:t>пожеланий.</w:t>
      </w:r>
    </w:p>
    <w:p w:rsidR="00DC388F" w:rsidRDefault="004B1DF8">
      <w:pPr>
        <w:pStyle w:val="a3"/>
        <w:spacing w:before="114"/>
        <w:ind w:right="0" w:firstLine="0"/>
        <w:jc w:val="left"/>
        <w:rPr>
          <w:rFonts w:ascii="Trebuchet MS" w:hAnsi="Trebuchet MS"/>
        </w:rPr>
      </w:pPr>
      <w:r>
        <w:rPr>
          <w:rFonts w:ascii="Trebuchet MS" w:hAnsi="Trebuchet MS"/>
          <w:color w:val="231F20"/>
          <w:w w:val="90"/>
        </w:rPr>
        <w:t>Языковые</w:t>
      </w:r>
      <w:r>
        <w:rPr>
          <w:rFonts w:ascii="Trebuchet MS" w:hAnsi="Trebuchet MS"/>
          <w:color w:val="231F20"/>
          <w:spacing w:val="8"/>
        </w:rPr>
        <w:t xml:space="preserve"> </w:t>
      </w:r>
      <w:r>
        <w:rPr>
          <w:rFonts w:ascii="Trebuchet MS" w:hAnsi="Trebuchet MS"/>
          <w:color w:val="231F20"/>
          <w:w w:val="90"/>
        </w:rPr>
        <w:t>навыки</w:t>
      </w:r>
      <w:r>
        <w:rPr>
          <w:rFonts w:ascii="Trebuchet MS" w:hAnsi="Trebuchet MS"/>
          <w:color w:val="231F20"/>
          <w:spacing w:val="8"/>
        </w:rPr>
        <w:t xml:space="preserve"> </w:t>
      </w:r>
      <w:r>
        <w:rPr>
          <w:rFonts w:ascii="Trebuchet MS" w:hAnsi="Trebuchet MS"/>
          <w:color w:val="231F20"/>
          <w:w w:val="90"/>
        </w:rPr>
        <w:t>и</w:t>
      </w:r>
      <w:r>
        <w:rPr>
          <w:rFonts w:ascii="Trebuchet MS" w:hAnsi="Trebuchet MS"/>
          <w:color w:val="231F20"/>
          <w:spacing w:val="8"/>
        </w:rPr>
        <w:t xml:space="preserve"> </w:t>
      </w:r>
      <w:r>
        <w:rPr>
          <w:rFonts w:ascii="Trebuchet MS" w:hAnsi="Trebuchet MS"/>
          <w:color w:val="231F20"/>
          <w:spacing w:val="-2"/>
          <w:w w:val="90"/>
        </w:rPr>
        <w:t>умения</w:t>
      </w:r>
    </w:p>
    <w:p w:rsidR="00DC388F" w:rsidRDefault="004B1DF8">
      <w:pPr>
        <w:pStyle w:val="6"/>
        <w:spacing w:before="68" w:line="238" w:lineRule="exact"/>
      </w:pPr>
      <w:r>
        <w:rPr>
          <w:color w:val="231F20"/>
          <w:w w:val="120"/>
        </w:rPr>
        <w:t>Фонетическая</w:t>
      </w:r>
      <w:r>
        <w:rPr>
          <w:color w:val="231F20"/>
          <w:spacing w:val="-1"/>
          <w:w w:val="120"/>
        </w:rPr>
        <w:t xml:space="preserve"> </w:t>
      </w:r>
      <w:r>
        <w:rPr>
          <w:color w:val="231F20"/>
          <w:w w:val="120"/>
        </w:rPr>
        <w:t>сторона</w:t>
      </w:r>
      <w:r>
        <w:rPr>
          <w:color w:val="231F20"/>
          <w:spacing w:val="-1"/>
          <w:w w:val="120"/>
        </w:rPr>
        <w:t xml:space="preserve"> </w:t>
      </w:r>
      <w:r>
        <w:rPr>
          <w:color w:val="231F20"/>
          <w:spacing w:val="-4"/>
          <w:w w:val="120"/>
        </w:rPr>
        <w:t>речи</w:t>
      </w:r>
    </w:p>
    <w:p w:rsidR="00DC388F" w:rsidRDefault="004B1DF8">
      <w:pPr>
        <w:pStyle w:val="a3"/>
        <w:spacing w:line="242" w:lineRule="auto"/>
      </w:pPr>
      <w:r>
        <w:rPr>
          <w:color w:val="231F20"/>
          <w:w w:val="95"/>
        </w:rPr>
        <w:t xml:space="preserve">Владение основными навыками произношения звуков китай­ </w:t>
      </w:r>
      <w:r>
        <w:rPr>
          <w:color w:val="231F20"/>
        </w:rPr>
        <w:t xml:space="preserve">ского языка. Знание правил тональной системы китайского </w:t>
      </w:r>
      <w:r>
        <w:rPr>
          <w:color w:val="231F20"/>
          <w:w w:val="95"/>
        </w:rPr>
        <w:t xml:space="preserve">языка и их корректное использование (изменение тонов, непол­ </w:t>
      </w:r>
      <w:r>
        <w:rPr>
          <w:color w:val="231F20"/>
        </w:rPr>
        <w:t>ный третий тон, лёгкий тон).</w:t>
      </w:r>
    </w:p>
    <w:p w:rsidR="00DC388F" w:rsidRDefault="004B1DF8">
      <w:pPr>
        <w:pStyle w:val="a3"/>
        <w:spacing w:before="1"/>
        <w:ind w:left="383" w:right="0" w:firstLine="0"/>
      </w:pPr>
      <w:r>
        <w:rPr>
          <w:color w:val="231F20"/>
          <w:w w:val="95"/>
        </w:rPr>
        <w:t>Различение</w:t>
      </w:r>
      <w:r>
        <w:rPr>
          <w:color w:val="231F20"/>
          <w:spacing w:val="13"/>
        </w:rPr>
        <w:t xml:space="preserve"> </w:t>
      </w:r>
      <w:r>
        <w:rPr>
          <w:color w:val="231F20"/>
          <w:w w:val="95"/>
        </w:rPr>
        <w:t>на</w:t>
      </w:r>
      <w:r>
        <w:rPr>
          <w:color w:val="231F20"/>
          <w:spacing w:val="14"/>
        </w:rPr>
        <w:t xml:space="preserve"> </w:t>
      </w:r>
      <w:r>
        <w:rPr>
          <w:color w:val="231F20"/>
          <w:w w:val="95"/>
        </w:rPr>
        <w:t>слух</w:t>
      </w:r>
      <w:r>
        <w:rPr>
          <w:color w:val="231F20"/>
          <w:spacing w:val="13"/>
        </w:rPr>
        <w:t xml:space="preserve"> </w:t>
      </w:r>
      <w:r>
        <w:rPr>
          <w:color w:val="231F20"/>
          <w:w w:val="95"/>
        </w:rPr>
        <w:t>всех</w:t>
      </w:r>
      <w:r>
        <w:rPr>
          <w:color w:val="231F20"/>
          <w:spacing w:val="14"/>
        </w:rPr>
        <w:t xml:space="preserve"> </w:t>
      </w:r>
      <w:r>
        <w:rPr>
          <w:color w:val="231F20"/>
          <w:w w:val="95"/>
        </w:rPr>
        <w:t>звуков</w:t>
      </w:r>
      <w:r>
        <w:rPr>
          <w:color w:val="231F20"/>
          <w:spacing w:val="14"/>
        </w:rPr>
        <w:t xml:space="preserve"> </w:t>
      </w:r>
      <w:r>
        <w:rPr>
          <w:color w:val="231F20"/>
          <w:w w:val="95"/>
        </w:rPr>
        <w:t>китайского</w:t>
      </w:r>
      <w:r>
        <w:rPr>
          <w:color w:val="231F20"/>
          <w:spacing w:val="13"/>
        </w:rPr>
        <w:t xml:space="preserve"> </w:t>
      </w:r>
      <w:r>
        <w:rPr>
          <w:color w:val="231F20"/>
          <w:spacing w:val="-2"/>
          <w:w w:val="95"/>
        </w:rPr>
        <w:t>языка.</w:t>
      </w:r>
    </w:p>
    <w:p w:rsidR="00DC388F" w:rsidRDefault="004B1DF8">
      <w:pPr>
        <w:pStyle w:val="a3"/>
        <w:spacing w:before="3" w:line="242" w:lineRule="auto"/>
      </w:pPr>
      <w:r>
        <w:rPr>
          <w:color w:val="231F20"/>
          <w:spacing w:val="-2"/>
        </w:rPr>
        <w:t>Знание</w:t>
      </w:r>
      <w:r>
        <w:rPr>
          <w:color w:val="231F20"/>
          <w:spacing w:val="-6"/>
        </w:rPr>
        <w:t xml:space="preserve"> </w:t>
      </w:r>
      <w:r>
        <w:rPr>
          <w:color w:val="231F20"/>
          <w:spacing w:val="-2"/>
        </w:rPr>
        <w:t>букв</w:t>
      </w:r>
      <w:r>
        <w:rPr>
          <w:color w:val="231F20"/>
          <w:spacing w:val="-6"/>
        </w:rPr>
        <w:t xml:space="preserve"> </w:t>
      </w:r>
      <w:r>
        <w:rPr>
          <w:color w:val="231F20"/>
          <w:spacing w:val="-2"/>
        </w:rPr>
        <w:t>китайского</w:t>
      </w:r>
      <w:r>
        <w:rPr>
          <w:color w:val="231F20"/>
          <w:spacing w:val="-6"/>
        </w:rPr>
        <w:t xml:space="preserve"> </w:t>
      </w:r>
      <w:r>
        <w:rPr>
          <w:color w:val="231F20"/>
          <w:spacing w:val="-2"/>
        </w:rPr>
        <w:t>звукобуквенного</w:t>
      </w:r>
      <w:r>
        <w:rPr>
          <w:color w:val="231F20"/>
          <w:spacing w:val="-6"/>
        </w:rPr>
        <w:t xml:space="preserve"> </w:t>
      </w:r>
      <w:r>
        <w:rPr>
          <w:color w:val="231F20"/>
          <w:spacing w:val="-2"/>
        </w:rPr>
        <w:t>алфавита</w:t>
      </w:r>
      <w:r>
        <w:rPr>
          <w:color w:val="231F20"/>
          <w:spacing w:val="-6"/>
        </w:rPr>
        <w:t xml:space="preserve"> </w:t>
      </w:r>
      <w:r>
        <w:rPr>
          <w:color w:val="231F20"/>
          <w:spacing w:val="-2"/>
        </w:rPr>
        <w:t xml:space="preserve">пиньинь </w:t>
      </w:r>
      <w:r>
        <w:rPr>
          <w:color w:val="231F20"/>
        </w:rPr>
        <w:t>(также</w:t>
      </w:r>
      <w:r>
        <w:rPr>
          <w:color w:val="231F20"/>
          <w:spacing w:val="-16"/>
        </w:rPr>
        <w:t xml:space="preserve"> </w:t>
      </w:r>
      <w:r>
        <w:rPr>
          <w:color w:val="231F20"/>
        </w:rPr>
        <w:t>называемого</w:t>
      </w:r>
      <w:r>
        <w:rPr>
          <w:color w:val="231F20"/>
          <w:spacing w:val="-16"/>
        </w:rPr>
        <w:t xml:space="preserve"> </w:t>
      </w:r>
      <w:r>
        <w:rPr>
          <w:color w:val="231F20"/>
        </w:rPr>
        <w:t>«фонетической</w:t>
      </w:r>
      <w:r>
        <w:rPr>
          <w:color w:val="231F20"/>
          <w:spacing w:val="-16"/>
        </w:rPr>
        <w:t xml:space="preserve"> </w:t>
      </w:r>
      <w:r>
        <w:rPr>
          <w:color w:val="231F20"/>
        </w:rPr>
        <w:t>транскрипцией»),</w:t>
      </w:r>
      <w:r>
        <w:rPr>
          <w:color w:val="231F20"/>
          <w:spacing w:val="-16"/>
        </w:rPr>
        <w:t xml:space="preserve"> </w:t>
      </w:r>
      <w:r>
        <w:rPr>
          <w:color w:val="231F20"/>
        </w:rPr>
        <w:t>инициа­ лей</w:t>
      </w:r>
      <w:r>
        <w:rPr>
          <w:color w:val="231F20"/>
          <w:spacing w:val="-6"/>
        </w:rPr>
        <w:t xml:space="preserve"> </w:t>
      </w:r>
      <w:r>
        <w:rPr>
          <w:color w:val="231F20"/>
        </w:rPr>
        <w:t>и</w:t>
      </w:r>
      <w:r>
        <w:rPr>
          <w:color w:val="231F20"/>
          <w:spacing w:val="-6"/>
        </w:rPr>
        <w:t xml:space="preserve"> </w:t>
      </w:r>
      <w:r>
        <w:rPr>
          <w:color w:val="231F20"/>
        </w:rPr>
        <w:t>финалей,</w:t>
      </w:r>
      <w:r>
        <w:rPr>
          <w:color w:val="231F20"/>
          <w:spacing w:val="-6"/>
        </w:rPr>
        <w:t xml:space="preserve"> </w:t>
      </w:r>
      <w:r>
        <w:rPr>
          <w:color w:val="231F20"/>
        </w:rPr>
        <w:t>их</w:t>
      </w:r>
      <w:r>
        <w:rPr>
          <w:color w:val="231F20"/>
          <w:spacing w:val="-6"/>
        </w:rPr>
        <w:t xml:space="preserve"> </w:t>
      </w:r>
      <w:r>
        <w:rPr>
          <w:color w:val="231F20"/>
        </w:rPr>
        <w:t>фонетически</w:t>
      </w:r>
      <w:r>
        <w:rPr>
          <w:color w:val="231F20"/>
          <w:spacing w:val="-6"/>
        </w:rPr>
        <w:t xml:space="preserve"> </w:t>
      </w:r>
      <w:r>
        <w:rPr>
          <w:color w:val="231F20"/>
        </w:rPr>
        <w:t>корректное</w:t>
      </w:r>
      <w:r>
        <w:rPr>
          <w:color w:val="231F20"/>
          <w:spacing w:val="-6"/>
        </w:rPr>
        <w:t xml:space="preserve"> </w:t>
      </w:r>
      <w:r>
        <w:rPr>
          <w:color w:val="231F20"/>
        </w:rPr>
        <w:t>озвучивание.</w:t>
      </w:r>
    </w:p>
    <w:p w:rsidR="00DC388F" w:rsidRDefault="004B1DF8">
      <w:pPr>
        <w:pStyle w:val="a3"/>
        <w:spacing w:before="2" w:line="242" w:lineRule="auto"/>
        <w:ind w:right="154"/>
        <w:jc w:val="right"/>
      </w:pPr>
      <w:r>
        <w:rPr>
          <w:color w:val="231F20"/>
        </w:rPr>
        <w:t>Различение</w:t>
      </w:r>
      <w:r>
        <w:rPr>
          <w:color w:val="231F20"/>
          <w:spacing w:val="31"/>
        </w:rPr>
        <w:t xml:space="preserve"> </w:t>
      </w:r>
      <w:r>
        <w:rPr>
          <w:color w:val="231F20"/>
        </w:rPr>
        <w:t>на</w:t>
      </w:r>
      <w:r>
        <w:rPr>
          <w:color w:val="231F20"/>
          <w:spacing w:val="31"/>
        </w:rPr>
        <w:t xml:space="preserve"> </w:t>
      </w:r>
      <w:r>
        <w:rPr>
          <w:color w:val="231F20"/>
        </w:rPr>
        <w:t>слух</w:t>
      </w:r>
      <w:r>
        <w:rPr>
          <w:color w:val="231F20"/>
          <w:spacing w:val="31"/>
        </w:rPr>
        <w:t xml:space="preserve"> </w:t>
      </w:r>
      <w:r>
        <w:rPr>
          <w:color w:val="231F20"/>
        </w:rPr>
        <w:t>и</w:t>
      </w:r>
      <w:r>
        <w:rPr>
          <w:color w:val="231F20"/>
          <w:spacing w:val="31"/>
        </w:rPr>
        <w:t xml:space="preserve"> </w:t>
      </w:r>
      <w:r>
        <w:rPr>
          <w:color w:val="231F20"/>
        </w:rPr>
        <w:t>адекватное,</w:t>
      </w:r>
      <w:r>
        <w:rPr>
          <w:color w:val="231F20"/>
          <w:spacing w:val="31"/>
        </w:rPr>
        <w:t xml:space="preserve"> </w:t>
      </w:r>
      <w:r>
        <w:rPr>
          <w:color w:val="231F20"/>
        </w:rPr>
        <w:t>без</w:t>
      </w:r>
      <w:r>
        <w:rPr>
          <w:color w:val="231F20"/>
          <w:spacing w:val="31"/>
        </w:rPr>
        <w:t xml:space="preserve"> </w:t>
      </w:r>
      <w:r>
        <w:rPr>
          <w:color w:val="231F20"/>
        </w:rPr>
        <w:t>ошибок,</w:t>
      </w:r>
      <w:r>
        <w:rPr>
          <w:color w:val="231F20"/>
          <w:spacing w:val="31"/>
        </w:rPr>
        <w:t xml:space="preserve"> </w:t>
      </w:r>
      <w:r>
        <w:rPr>
          <w:color w:val="231F20"/>
        </w:rPr>
        <w:t>ведущих</w:t>
      </w:r>
      <w:r>
        <w:rPr>
          <w:color w:val="231F20"/>
          <w:spacing w:val="31"/>
        </w:rPr>
        <w:t xml:space="preserve"> </w:t>
      </w:r>
      <w:r>
        <w:rPr>
          <w:color w:val="231F20"/>
        </w:rPr>
        <w:t xml:space="preserve">к </w:t>
      </w:r>
      <w:r>
        <w:rPr>
          <w:color w:val="231F20"/>
          <w:w w:val="95"/>
        </w:rPr>
        <w:t xml:space="preserve">сбою в коммуникации, произнесение слов на китайском языке. </w:t>
      </w:r>
      <w:r>
        <w:rPr>
          <w:color w:val="231F20"/>
        </w:rPr>
        <w:t>Чтение</w:t>
      </w:r>
      <w:r>
        <w:rPr>
          <w:color w:val="231F20"/>
          <w:spacing w:val="-10"/>
        </w:rPr>
        <w:t xml:space="preserve"> </w:t>
      </w:r>
      <w:r>
        <w:rPr>
          <w:color w:val="231F20"/>
        </w:rPr>
        <w:t>новых</w:t>
      </w:r>
      <w:r>
        <w:rPr>
          <w:color w:val="231F20"/>
          <w:spacing w:val="-10"/>
        </w:rPr>
        <w:t xml:space="preserve"> </w:t>
      </w:r>
      <w:r>
        <w:rPr>
          <w:color w:val="231F20"/>
        </w:rPr>
        <w:t>слов,</w:t>
      </w:r>
      <w:r>
        <w:rPr>
          <w:color w:val="231F20"/>
          <w:spacing w:val="-10"/>
        </w:rPr>
        <w:t xml:space="preserve"> </w:t>
      </w:r>
      <w:r>
        <w:rPr>
          <w:color w:val="231F20"/>
        </w:rPr>
        <w:t>записанных</w:t>
      </w:r>
      <w:r>
        <w:rPr>
          <w:color w:val="231F20"/>
          <w:spacing w:val="-10"/>
        </w:rPr>
        <w:t xml:space="preserve"> </w:t>
      </w:r>
      <w:r>
        <w:rPr>
          <w:color w:val="231F20"/>
        </w:rPr>
        <w:t>с</w:t>
      </w:r>
      <w:r>
        <w:rPr>
          <w:color w:val="231F20"/>
          <w:spacing w:val="-10"/>
        </w:rPr>
        <w:t xml:space="preserve"> </w:t>
      </w:r>
      <w:r>
        <w:rPr>
          <w:color w:val="231F20"/>
        </w:rPr>
        <w:t>помощью</w:t>
      </w:r>
      <w:r>
        <w:rPr>
          <w:color w:val="231F20"/>
          <w:spacing w:val="-10"/>
        </w:rPr>
        <w:t xml:space="preserve"> </w:t>
      </w:r>
      <w:r>
        <w:rPr>
          <w:color w:val="231F20"/>
        </w:rPr>
        <w:t>китайского</w:t>
      </w:r>
      <w:r>
        <w:rPr>
          <w:color w:val="231F20"/>
          <w:spacing w:val="-10"/>
        </w:rPr>
        <w:t xml:space="preserve"> </w:t>
      </w:r>
      <w:r>
        <w:rPr>
          <w:color w:val="231F20"/>
        </w:rPr>
        <w:t>фоне­ тического</w:t>
      </w:r>
      <w:r>
        <w:rPr>
          <w:color w:val="231F20"/>
          <w:spacing w:val="-5"/>
        </w:rPr>
        <w:t xml:space="preserve"> </w:t>
      </w:r>
      <w:r>
        <w:rPr>
          <w:color w:val="231F20"/>
        </w:rPr>
        <w:t>алфавита,</w:t>
      </w:r>
      <w:r>
        <w:rPr>
          <w:color w:val="231F20"/>
          <w:spacing w:val="-5"/>
        </w:rPr>
        <w:t xml:space="preserve"> </w:t>
      </w:r>
      <w:r>
        <w:rPr>
          <w:color w:val="231F20"/>
        </w:rPr>
        <w:t>согласно</w:t>
      </w:r>
      <w:r>
        <w:rPr>
          <w:color w:val="231F20"/>
          <w:spacing w:val="-5"/>
        </w:rPr>
        <w:t xml:space="preserve"> </w:t>
      </w:r>
      <w:r>
        <w:rPr>
          <w:color w:val="231F20"/>
        </w:rPr>
        <w:t>основным</w:t>
      </w:r>
      <w:r>
        <w:rPr>
          <w:color w:val="231F20"/>
          <w:spacing w:val="-5"/>
        </w:rPr>
        <w:t xml:space="preserve"> </w:t>
      </w:r>
      <w:r>
        <w:rPr>
          <w:color w:val="231F20"/>
        </w:rPr>
        <w:t>правилам</w:t>
      </w:r>
      <w:r>
        <w:rPr>
          <w:color w:val="231F20"/>
          <w:spacing w:val="-5"/>
        </w:rPr>
        <w:t xml:space="preserve"> </w:t>
      </w:r>
      <w:r>
        <w:rPr>
          <w:color w:val="231F20"/>
        </w:rPr>
        <w:t>чтения</w:t>
      </w:r>
      <w:r>
        <w:rPr>
          <w:color w:val="231F20"/>
          <w:spacing w:val="-5"/>
        </w:rPr>
        <w:t xml:space="preserve"> ки­</w:t>
      </w:r>
    </w:p>
    <w:p w:rsidR="00DC388F" w:rsidRDefault="004B1DF8">
      <w:pPr>
        <w:pStyle w:val="a3"/>
        <w:spacing w:before="4"/>
        <w:ind w:right="0" w:firstLine="0"/>
        <w:jc w:val="left"/>
      </w:pPr>
      <w:r>
        <w:rPr>
          <w:color w:val="231F20"/>
          <w:w w:val="95"/>
        </w:rPr>
        <w:t>тайского</w:t>
      </w:r>
      <w:r>
        <w:rPr>
          <w:color w:val="231F20"/>
          <w:spacing w:val="7"/>
        </w:rPr>
        <w:t xml:space="preserve"> </w:t>
      </w:r>
      <w:r>
        <w:rPr>
          <w:color w:val="231F20"/>
          <w:spacing w:val="-2"/>
        </w:rPr>
        <w:t>языка.</w:t>
      </w:r>
    </w:p>
    <w:p w:rsidR="00DC388F" w:rsidRDefault="004B1DF8">
      <w:pPr>
        <w:pStyle w:val="a3"/>
        <w:spacing w:before="3" w:line="242" w:lineRule="auto"/>
      </w:pPr>
      <w:r>
        <w:rPr>
          <w:color w:val="231F20"/>
        </w:rPr>
        <w:t>Ритмико­интонационное</w:t>
      </w:r>
      <w:r>
        <w:rPr>
          <w:color w:val="231F20"/>
          <w:spacing w:val="-16"/>
        </w:rPr>
        <w:t xml:space="preserve"> </w:t>
      </w:r>
      <w:r>
        <w:rPr>
          <w:color w:val="231F20"/>
        </w:rPr>
        <w:t>оформление</w:t>
      </w:r>
      <w:r>
        <w:rPr>
          <w:color w:val="231F20"/>
          <w:spacing w:val="-16"/>
        </w:rPr>
        <w:t xml:space="preserve"> </w:t>
      </w:r>
      <w:r>
        <w:rPr>
          <w:color w:val="231F20"/>
        </w:rPr>
        <w:t>речи</w:t>
      </w:r>
      <w:r>
        <w:rPr>
          <w:color w:val="231F20"/>
          <w:spacing w:val="-16"/>
        </w:rPr>
        <w:t xml:space="preserve"> </w:t>
      </w:r>
      <w:r>
        <w:rPr>
          <w:color w:val="231F20"/>
        </w:rPr>
        <w:t>в</w:t>
      </w:r>
      <w:r>
        <w:rPr>
          <w:color w:val="231F20"/>
          <w:spacing w:val="-16"/>
        </w:rPr>
        <w:t xml:space="preserve"> </w:t>
      </w:r>
      <w:r>
        <w:rPr>
          <w:color w:val="231F20"/>
        </w:rPr>
        <w:t>зависимости</w:t>
      </w:r>
      <w:r>
        <w:rPr>
          <w:color w:val="231F20"/>
          <w:spacing w:val="-16"/>
        </w:rPr>
        <w:t xml:space="preserve"> </w:t>
      </w:r>
      <w:r>
        <w:rPr>
          <w:color w:val="231F20"/>
        </w:rPr>
        <w:t>от коммуникативной</w:t>
      </w:r>
      <w:r>
        <w:rPr>
          <w:color w:val="231F20"/>
          <w:spacing w:val="-9"/>
        </w:rPr>
        <w:t xml:space="preserve"> </w:t>
      </w:r>
      <w:r>
        <w:rPr>
          <w:color w:val="231F20"/>
        </w:rPr>
        <w:t>ситуации.</w:t>
      </w:r>
    </w:p>
    <w:p w:rsidR="00DC388F" w:rsidRDefault="004B1DF8">
      <w:pPr>
        <w:pStyle w:val="6"/>
        <w:spacing w:before="6" w:line="238" w:lineRule="exact"/>
      </w:pPr>
      <w:r>
        <w:rPr>
          <w:color w:val="231F20"/>
          <w:spacing w:val="-2"/>
          <w:w w:val="120"/>
        </w:rPr>
        <w:t>Графика,</w:t>
      </w:r>
      <w:r>
        <w:rPr>
          <w:color w:val="231F20"/>
          <w:spacing w:val="2"/>
          <w:w w:val="120"/>
        </w:rPr>
        <w:t xml:space="preserve"> </w:t>
      </w:r>
      <w:r>
        <w:rPr>
          <w:color w:val="231F20"/>
          <w:spacing w:val="-2"/>
          <w:w w:val="120"/>
        </w:rPr>
        <w:t>орфография</w:t>
      </w:r>
      <w:r>
        <w:rPr>
          <w:color w:val="231F20"/>
          <w:spacing w:val="3"/>
          <w:w w:val="120"/>
        </w:rPr>
        <w:t xml:space="preserve"> </w:t>
      </w:r>
      <w:r>
        <w:rPr>
          <w:color w:val="231F20"/>
          <w:spacing w:val="-2"/>
          <w:w w:val="120"/>
        </w:rPr>
        <w:t>и</w:t>
      </w:r>
      <w:r>
        <w:rPr>
          <w:color w:val="231F20"/>
          <w:spacing w:val="3"/>
          <w:w w:val="120"/>
        </w:rPr>
        <w:t xml:space="preserve"> </w:t>
      </w:r>
      <w:r>
        <w:rPr>
          <w:color w:val="231F20"/>
          <w:spacing w:val="-2"/>
          <w:w w:val="120"/>
        </w:rPr>
        <w:t>пунктуация</w:t>
      </w:r>
    </w:p>
    <w:p w:rsidR="00DC388F" w:rsidRDefault="004B1DF8">
      <w:pPr>
        <w:pStyle w:val="a3"/>
        <w:spacing w:line="242" w:lineRule="auto"/>
      </w:pPr>
      <w:r>
        <w:rPr>
          <w:color w:val="231F20"/>
        </w:rPr>
        <w:t>Графически</w:t>
      </w:r>
      <w:r>
        <w:rPr>
          <w:color w:val="231F20"/>
          <w:spacing w:val="-16"/>
        </w:rPr>
        <w:t xml:space="preserve"> </w:t>
      </w:r>
      <w:r>
        <w:rPr>
          <w:color w:val="231F20"/>
        </w:rPr>
        <w:t>корректное</w:t>
      </w:r>
      <w:r>
        <w:rPr>
          <w:color w:val="231F20"/>
          <w:spacing w:val="-16"/>
        </w:rPr>
        <w:t xml:space="preserve"> </w:t>
      </w:r>
      <w:r>
        <w:rPr>
          <w:color w:val="231F20"/>
        </w:rPr>
        <w:t>воспроизведение</w:t>
      </w:r>
      <w:r>
        <w:rPr>
          <w:color w:val="231F20"/>
          <w:spacing w:val="-16"/>
        </w:rPr>
        <w:t xml:space="preserve"> </w:t>
      </w:r>
      <w:r>
        <w:rPr>
          <w:color w:val="231F20"/>
        </w:rPr>
        <w:t>изученных</w:t>
      </w:r>
      <w:r>
        <w:rPr>
          <w:color w:val="231F20"/>
          <w:spacing w:val="-16"/>
        </w:rPr>
        <w:t xml:space="preserve"> </w:t>
      </w:r>
      <w:r>
        <w:rPr>
          <w:color w:val="231F20"/>
        </w:rPr>
        <w:t>китай­ ских</w:t>
      </w:r>
      <w:r>
        <w:rPr>
          <w:color w:val="231F20"/>
          <w:spacing w:val="-1"/>
        </w:rPr>
        <w:t xml:space="preserve"> </w:t>
      </w:r>
      <w:r>
        <w:rPr>
          <w:color w:val="231F20"/>
        </w:rPr>
        <w:t>иероглифов</w:t>
      </w:r>
      <w:r>
        <w:rPr>
          <w:color w:val="231F20"/>
          <w:spacing w:val="-1"/>
        </w:rPr>
        <w:t xml:space="preserve"> </w:t>
      </w:r>
      <w:r>
        <w:rPr>
          <w:color w:val="231F20"/>
        </w:rPr>
        <w:t>и</w:t>
      </w:r>
      <w:r>
        <w:rPr>
          <w:color w:val="231F20"/>
          <w:spacing w:val="-1"/>
        </w:rPr>
        <w:t xml:space="preserve"> </w:t>
      </w:r>
      <w:r>
        <w:rPr>
          <w:color w:val="231F20"/>
        </w:rPr>
        <w:t>их</w:t>
      </w:r>
      <w:r>
        <w:rPr>
          <w:color w:val="231F20"/>
          <w:spacing w:val="-1"/>
        </w:rPr>
        <w:t xml:space="preserve"> </w:t>
      </w:r>
      <w:r>
        <w:rPr>
          <w:color w:val="231F20"/>
        </w:rPr>
        <w:t>отдельных</w:t>
      </w:r>
      <w:r>
        <w:rPr>
          <w:color w:val="231F20"/>
          <w:spacing w:val="-1"/>
        </w:rPr>
        <w:t xml:space="preserve"> </w:t>
      </w:r>
      <w:r>
        <w:rPr>
          <w:color w:val="231F20"/>
        </w:rPr>
        <w:t>элементов</w:t>
      </w:r>
      <w:r>
        <w:rPr>
          <w:color w:val="231F20"/>
          <w:spacing w:val="-1"/>
        </w:rPr>
        <w:t xml:space="preserve"> </w:t>
      </w:r>
      <w:r>
        <w:rPr>
          <w:color w:val="231F20"/>
        </w:rPr>
        <w:t>(черт,</w:t>
      </w:r>
      <w:r>
        <w:rPr>
          <w:color w:val="231F20"/>
          <w:spacing w:val="-1"/>
        </w:rPr>
        <w:t xml:space="preserve"> </w:t>
      </w:r>
      <w:r>
        <w:rPr>
          <w:color w:val="231F20"/>
        </w:rPr>
        <w:t>графем).</w:t>
      </w:r>
    </w:p>
    <w:p w:rsidR="00DC388F" w:rsidRDefault="004B1DF8">
      <w:pPr>
        <w:pStyle w:val="a3"/>
        <w:spacing w:line="242" w:lineRule="auto"/>
      </w:pPr>
      <w:r>
        <w:rPr>
          <w:color w:val="231F20"/>
        </w:rPr>
        <w:t>Основополагающие</w:t>
      </w:r>
      <w:r>
        <w:rPr>
          <w:color w:val="231F20"/>
          <w:spacing w:val="-13"/>
        </w:rPr>
        <w:t xml:space="preserve"> </w:t>
      </w:r>
      <w:r>
        <w:rPr>
          <w:color w:val="231F20"/>
        </w:rPr>
        <w:t>правила</w:t>
      </w:r>
      <w:r>
        <w:rPr>
          <w:color w:val="231F20"/>
          <w:spacing w:val="-13"/>
        </w:rPr>
        <w:t xml:space="preserve"> </w:t>
      </w:r>
      <w:r>
        <w:rPr>
          <w:color w:val="231F20"/>
        </w:rPr>
        <w:t>написания</w:t>
      </w:r>
      <w:r>
        <w:rPr>
          <w:color w:val="231F20"/>
          <w:spacing w:val="-13"/>
        </w:rPr>
        <w:t xml:space="preserve"> </w:t>
      </w:r>
      <w:r>
        <w:rPr>
          <w:color w:val="231F20"/>
        </w:rPr>
        <w:t>китайских</w:t>
      </w:r>
      <w:r>
        <w:rPr>
          <w:color w:val="231F20"/>
          <w:spacing w:val="-13"/>
        </w:rPr>
        <w:t xml:space="preserve"> </w:t>
      </w:r>
      <w:r>
        <w:rPr>
          <w:color w:val="231F20"/>
        </w:rPr>
        <w:t>иерогли­ фов</w:t>
      </w:r>
      <w:r>
        <w:rPr>
          <w:color w:val="231F20"/>
          <w:spacing w:val="-16"/>
        </w:rPr>
        <w:t xml:space="preserve"> </w:t>
      </w:r>
      <w:r>
        <w:rPr>
          <w:color w:val="231F20"/>
        </w:rPr>
        <w:t>и</w:t>
      </w:r>
      <w:r>
        <w:rPr>
          <w:color w:val="231F20"/>
          <w:spacing w:val="-16"/>
        </w:rPr>
        <w:t xml:space="preserve"> </w:t>
      </w:r>
      <w:r>
        <w:rPr>
          <w:color w:val="231F20"/>
        </w:rPr>
        <w:t>порядка</w:t>
      </w:r>
      <w:r>
        <w:rPr>
          <w:color w:val="231F20"/>
          <w:spacing w:val="-16"/>
        </w:rPr>
        <w:t xml:space="preserve"> </w:t>
      </w:r>
      <w:r>
        <w:rPr>
          <w:color w:val="231F20"/>
        </w:rPr>
        <w:t>черт</w:t>
      </w:r>
      <w:r>
        <w:rPr>
          <w:color w:val="231F20"/>
          <w:spacing w:val="-16"/>
        </w:rPr>
        <w:t xml:space="preserve"> </w:t>
      </w:r>
      <w:r>
        <w:rPr>
          <w:color w:val="231F20"/>
        </w:rPr>
        <w:t>при</w:t>
      </w:r>
      <w:r>
        <w:rPr>
          <w:color w:val="231F20"/>
          <w:spacing w:val="-16"/>
        </w:rPr>
        <w:t xml:space="preserve"> </w:t>
      </w:r>
      <w:r>
        <w:rPr>
          <w:color w:val="231F20"/>
        </w:rPr>
        <w:t>создании</w:t>
      </w:r>
      <w:r>
        <w:rPr>
          <w:color w:val="231F20"/>
          <w:spacing w:val="-16"/>
        </w:rPr>
        <w:t xml:space="preserve"> </w:t>
      </w:r>
      <w:r>
        <w:rPr>
          <w:color w:val="231F20"/>
        </w:rPr>
        <w:t>текстов</w:t>
      </w:r>
      <w:r>
        <w:rPr>
          <w:color w:val="231F20"/>
          <w:spacing w:val="-16"/>
        </w:rPr>
        <w:t xml:space="preserve"> </w:t>
      </w:r>
      <w:r>
        <w:rPr>
          <w:color w:val="231F20"/>
        </w:rPr>
        <w:t>в</w:t>
      </w:r>
      <w:r>
        <w:rPr>
          <w:color w:val="231F20"/>
          <w:spacing w:val="-16"/>
        </w:rPr>
        <w:t xml:space="preserve"> </w:t>
      </w:r>
      <w:r>
        <w:rPr>
          <w:color w:val="231F20"/>
        </w:rPr>
        <w:t>иероглифике.</w:t>
      </w:r>
    </w:p>
    <w:p w:rsidR="00DC388F" w:rsidRDefault="004B1DF8">
      <w:pPr>
        <w:pStyle w:val="a3"/>
        <w:spacing w:line="242" w:lineRule="auto"/>
      </w:pPr>
      <w:r>
        <w:rPr>
          <w:color w:val="231F20"/>
        </w:rPr>
        <w:t>Правильное</w:t>
      </w:r>
      <w:r>
        <w:rPr>
          <w:color w:val="231F20"/>
          <w:spacing w:val="-16"/>
        </w:rPr>
        <w:t xml:space="preserve"> </w:t>
      </w:r>
      <w:r>
        <w:rPr>
          <w:color w:val="231F20"/>
        </w:rPr>
        <w:t>написание</w:t>
      </w:r>
      <w:r>
        <w:rPr>
          <w:color w:val="231F20"/>
          <w:spacing w:val="-16"/>
        </w:rPr>
        <w:t xml:space="preserve"> </w:t>
      </w:r>
      <w:r>
        <w:rPr>
          <w:color w:val="231F20"/>
        </w:rPr>
        <w:t>услышанного</w:t>
      </w:r>
      <w:r>
        <w:rPr>
          <w:color w:val="231F20"/>
          <w:spacing w:val="-16"/>
        </w:rPr>
        <w:t xml:space="preserve"> </w:t>
      </w:r>
      <w:r>
        <w:rPr>
          <w:color w:val="231F20"/>
        </w:rPr>
        <w:t>текста</w:t>
      </w:r>
      <w:r>
        <w:rPr>
          <w:color w:val="231F20"/>
          <w:spacing w:val="-16"/>
        </w:rPr>
        <w:t xml:space="preserve"> </w:t>
      </w:r>
      <w:r>
        <w:rPr>
          <w:color w:val="231F20"/>
        </w:rPr>
        <w:t>с</w:t>
      </w:r>
      <w:r>
        <w:rPr>
          <w:color w:val="231F20"/>
          <w:spacing w:val="-16"/>
        </w:rPr>
        <w:t xml:space="preserve"> </w:t>
      </w:r>
      <w:r>
        <w:rPr>
          <w:color w:val="231F20"/>
        </w:rPr>
        <w:t>использовани­ ем изученной лексики в иероглифике и с помощью звукобук­ венного алфавита пиньинь.</w:t>
      </w:r>
    </w:p>
    <w:p w:rsidR="00DC388F" w:rsidRDefault="00DC388F">
      <w:pPr>
        <w:spacing w:line="242" w:lineRule="auto"/>
        <w:sectPr w:rsidR="00DC388F">
          <w:pgSz w:w="7830" w:h="12020"/>
          <w:pgMar w:top="620" w:right="580" w:bottom="900" w:left="580" w:header="0" w:footer="709" w:gutter="0"/>
          <w:cols w:space="720"/>
        </w:sectPr>
      </w:pPr>
    </w:p>
    <w:p w:rsidR="00DC388F" w:rsidRDefault="004B1DF8">
      <w:pPr>
        <w:pStyle w:val="a3"/>
        <w:spacing w:before="68" w:line="249" w:lineRule="auto"/>
        <w:ind w:right="173"/>
        <w:jc w:val="left"/>
      </w:pPr>
      <w:r>
        <w:rPr>
          <w:color w:val="231F20"/>
          <w:w w:val="95"/>
        </w:rPr>
        <w:t xml:space="preserve">Правильная расстановка знаков тонов над гласными буквами </w:t>
      </w:r>
      <w:r>
        <w:rPr>
          <w:color w:val="231F20"/>
        </w:rPr>
        <w:t>в словах, записанных в системе пиньинь.</w:t>
      </w:r>
    </w:p>
    <w:p w:rsidR="00DC388F" w:rsidRDefault="004B1DF8">
      <w:pPr>
        <w:pStyle w:val="a3"/>
        <w:spacing w:line="249" w:lineRule="auto"/>
        <w:ind w:right="0"/>
        <w:jc w:val="left"/>
      </w:pPr>
      <w:r>
        <w:rPr>
          <w:color w:val="231F20"/>
        </w:rPr>
        <w:t>Правильная</w:t>
      </w:r>
      <w:r>
        <w:rPr>
          <w:color w:val="231F20"/>
          <w:spacing w:val="-10"/>
        </w:rPr>
        <w:t xml:space="preserve"> </w:t>
      </w:r>
      <w:r>
        <w:rPr>
          <w:color w:val="231F20"/>
        </w:rPr>
        <w:t>расстановка</w:t>
      </w:r>
      <w:r>
        <w:rPr>
          <w:color w:val="231F20"/>
          <w:spacing w:val="-9"/>
        </w:rPr>
        <w:t xml:space="preserve"> </w:t>
      </w:r>
      <w:r>
        <w:rPr>
          <w:color w:val="231F20"/>
        </w:rPr>
        <w:t>знаков</w:t>
      </w:r>
      <w:r>
        <w:rPr>
          <w:color w:val="231F20"/>
          <w:spacing w:val="-10"/>
        </w:rPr>
        <w:t xml:space="preserve"> </w:t>
      </w:r>
      <w:r>
        <w:rPr>
          <w:color w:val="231F20"/>
        </w:rPr>
        <w:t>препинания:</w:t>
      </w:r>
      <w:r>
        <w:rPr>
          <w:color w:val="231F20"/>
          <w:spacing w:val="-9"/>
        </w:rPr>
        <w:t xml:space="preserve"> </w:t>
      </w:r>
      <w:r>
        <w:rPr>
          <w:color w:val="231F20"/>
        </w:rPr>
        <w:t>точки,</w:t>
      </w:r>
      <w:r>
        <w:rPr>
          <w:color w:val="231F20"/>
          <w:spacing w:val="-9"/>
        </w:rPr>
        <w:t xml:space="preserve"> </w:t>
      </w:r>
      <w:r>
        <w:rPr>
          <w:color w:val="231F20"/>
        </w:rPr>
        <w:t>вопро­ сительного и восклицательного знака в конце предложения.</w:t>
      </w:r>
    </w:p>
    <w:p w:rsidR="00DC388F" w:rsidRDefault="004B1DF8">
      <w:pPr>
        <w:pStyle w:val="a3"/>
        <w:spacing w:line="232" w:lineRule="exact"/>
        <w:ind w:left="383" w:right="0" w:firstLine="0"/>
        <w:jc w:val="left"/>
      </w:pPr>
      <w:r>
        <w:rPr>
          <w:color w:val="231F20"/>
          <w:w w:val="95"/>
        </w:rPr>
        <w:t>Набор</w:t>
      </w:r>
      <w:r>
        <w:rPr>
          <w:color w:val="231F20"/>
          <w:spacing w:val="-2"/>
        </w:rPr>
        <w:t xml:space="preserve"> </w:t>
      </w:r>
      <w:r>
        <w:rPr>
          <w:color w:val="231F20"/>
          <w:w w:val="95"/>
        </w:rPr>
        <w:t>иероглифического</w:t>
      </w:r>
      <w:r>
        <w:rPr>
          <w:color w:val="231F20"/>
          <w:spacing w:val="-2"/>
        </w:rPr>
        <w:t xml:space="preserve"> </w:t>
      </w:r>
      <w:r>
        <w:rPr>
          <w:color w:val="231F20"/>
          <w:w w:val="95"/>
        </w:rPr>
        <w:t>текста</w:t>
      </w:r>
      <w:r>
        <w:rPr>
          <w:color w:val="231F20"/>
          <w:spacing w:val="-2"/>
        </w:rPr>
        <w:t xml:space="preserve"> </w:t>
      </w:r>
      <w:r>
        <w:rPr>
          <w:color w:val="231F20"/>
          <w:w w:val="95"/>
        </w:rPr>
        <w:t>на</w:t>
      </w:r>
      <w:r>
        <w:rPr>
          <w:color w:val="231F20"/>
          <w:spacing w:val="-1"/>
        </w:rPr>
        <w:t xml:space="preserve"> </w:t>
      </w:r>
      <w:r>
        <w:rPr>
          <w:color w:val="231F20"/>
          <w:spacing w:val="-2"/>
          <w:w w:val="95"/>
        </w:rPr>
        <w:t>компьютере.</w:t>
      </w:r>
    </w:p>
    <w:p w:rsidR="00DC388F" w:rsidRDefault="004B1DF8">
      <w:pPr>
        <w:pStyle w:val="6"/>
        <w:spacing w:before="10" w:line="240" w:lineRule="exact"/>
      </w:pPr>
      <w:r>
        <w:rPr>
          <w:color w:val="231F20"/>
          <w:w w:val="120"/>
        </w:rPr>
        <w:t>Лексическая</w:t>
      </w:r>
      <w:r>
        <w:rPr>
          <w:color w:val="231F20"/>
          <w:spacing w:val="10"/>
          <w:w w:val="120"/>
        </w:rPr>
        <w:t xml:space="preserve"> </w:t>
      </w:r>
      <w:r>
        <w:rPr>
          <w:color w:val="231F20"/>
          <w:w w:val="120"/>
        </w:rPr>
        <w:t>сторона</w:t>
      </w:r>
      <w:r>
        <w:rPr>
          <w:color w:val="231F20"/>
          <w:spacing w:val="11"/>
          <w:w w:val="120"/>
        </w:rPr>
        <w:t xml:space="preserve"> </w:t>
      </w:r>
      <w:r>
        <w:rPr>
          <w:color w:val="231F20"/>
          <w:spacing w:val="-4"/>
          <w:w w:val="120"/>
        </w:rPr>
        <w:t>речи</w:t>
      </w:r>
    </w:p>
    <w:p w:rsidR="00DC388F" w:rsidRDefault="004B1DF8">
      <w:pPr>
        <w:pStyle w:val="a3"/>
        <w:spacing w:line="249" w:lineRule="auto"/>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w:t>
      </w:r>
      <w:r>
        <w:rPr>
          <w:color w:val="231F20"/>
          <w:spacing w:val="-2"/>
        </w:rPr>
        <w:t>изученных</w:t>
      </w:r>
      <w:r>
        <w:rPr>
          <w:color w:val="231F20"/>
          <w:spacing w:val="-6"/>
        </w:rPr>
        <w:t xml:space="preserve"> </w:t>
      </w:r>
      <w:r>
        <w:rPr>
          <w:color w:val="231F20"/>
          <w:spacing w:val="-2"/>
        </w:rPr>
        <w:t>лексических</w:t>
      </w:r>
      <w:r>
        <w:rPr>
          <w:color w:val="231F20"/>
          <w:spacing w:val="-6"/>
        </w:rPr>
        <w:t xml:space="preserve"> </w:t>
      </w:r>
      <w:r>
        <w:rPr>
          <w:color w:val="231F20"/>
          <w:spacing w:val="-2"/>
        </w:rPr>
        <w:t>единиц</w:t>
      </w:r>
      <w:r>
        <w:rPr>
          <w:color w:val="231F20"/>
          <w:spacing w:val="-6"/>
        </w:rPr>
        <w:t xml:space="preserve"> </w:t>
      </w:r>
      <w:r>
        <w:rPr>
          <w:color w:val="231F20"/>
          <w:spacing w:val="-2"/>
        </w:rPr>
        <w:t>(с</w:t>
      </w:r>
      <w:r>
        <w:rPr>
          <w:color w:val="231F20"/>
          <w:spacing w:val="-6"/>
        </w:rPr>
        <w:t xml:space="preserve"> </w:t>
      </w:r>
      <w:r>
        <w:rPr>
          <w:color w:val="231F20"/>
          <w:spacing w:val="-2"/>
        </w:rPr>
        <w:t>учётом</w:t>
      </w:r>
      <w:r>
        <w:rPr>
          <w:color w:val="231F20"/>
          <w:spacing w:val="-6"/>
        </w:rPr>
        <w:t xml:space="preserve"> </w:t>
      </w:r>
      <w:r>
        <w:rPr>
          <w:color w:val="231F20"/>
          <w:spacing w:val="-2"/>
        </w:rPr>
        <w:t xml:space="preserve">лексико­грамматиче­ </w:t>
      </w:r>
      <w:r>
        <w:rPr>
          <w:color w:val="231F20"/>
          <w:w w:val="95"/>
        </w:rPr>
        <w:t xml:space="preserve">ских норм китайского языка), обслуживающих ситуации в рам­ </w:t>
      </w:r>
      <w:r>
        <w:rPr>
          <w:color w:val="231F20"/>
        </w:rPr>
        <w:t>ках предметного содержания речи для 3 класса (в объёме до 150 лексических единиц).</w:t>
      </w:r>
    </w:p>
    <w:p w:rsidR="00DC388F" w:rsidRDefault="004B1DF8">
      <w:pPr>
        <w:pStyle w:val="a3"/>
        <w:spacing w:line="249" w:lineRule="auto"/>
        <w:ind w:right="154"/>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распространённых реплик­клише речевого этикета, наиболее характерных для культуры Китая и других стран изучаемого </w:t>
      </w:r>
      <w:r>
        <w:rPr>
          <w:color w:val="231F20"/>
          <w:spacing w:val="-2"/>
        </w:rPr>
        <w:t>языка.</w:t>
      </w:r>
    </w:p>
    <w:p w:rsidR="00DC388F" w:rsidRDefault="004B1DF8">
      <w:pPr>
        <w:pStyle w:val="a3"/>
        <w:spacing w:line="249" w:lineRule="auto"/>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w:t>
      </w:r>
      <w:r>
        <w:rPr>
          <w:color w:val="231F20"/>
          <w:w w:val="95"/>
        </w:rPr>
        <w:t xml:space="preserve">слов согласно их различным грамматическим функциям в соот­ </w:t>
      </w:r>
      <w:r>
        <w:rPr>
          <w:color w:val="231F20"/>
        </w:rPr>
        <w:t>ветствии</w:t>
      </w:r>
      <w:r>
        <w:rPr>
          <w:color w:val="231F20"/>
          <w:spacing w:val="-9"/>
        </w:rPr>
        <w:t xml:space="preserve"> </w:t>
      </w:r>
      <w:r>
        <w:rPr>
          <w:color w:val="231F20"/>
        </w:rPr>
        <w:t>с</w:t>
      </w:r>
      <w:r>
        <w:rPr>
          <w:color w:val="231F20"/>
          <w:spacing w:val="-9"/>
        </w:rPr>
        <w:t xml:space="preserve"> </w:t>
      </w:r>
      <w:r>
        <w:rPr>
          <w:color w:val="231F20"/>
        </w:rPr>
        <w:t>решаемой</w:t>
      </w:r>
      <w:r>
        <w:rPr>
          <w:color w:val="231F20"/>
          <w:spacing w:val="-9"/>
        </w:rPr>
        <w:t xml:space="preserve"> </w:t>
      </w:r>
      <w:r>
        <w:rPr>
          <w:color w:val="231F20"/>
        </w:rPr>
        <w:t>коммуникативной</w:t>
      </w:r>
      <w:r>
        <w:rPr>
          <w:color w:val="231F20"/>
          <w:spacing w:val="-9"/>
        </w:rPr>
        <w:t xml:space="preserve"> </w:t>
      </w:r>
      <w:r>
        <w:rPr>
          <w:color w:val="231F20"/>
        </w:rPr>
        <w:t>задачей.</w:t>
      </w:r>
    </w:p>
    <w:p w:rsidR="00DC388F" w:rsidRDefault="004B1DF8">
      <w:pPr>
        <w:pStyle w:val="a3"/>
        <w:spacing w:line="249" w:lineRule="auto"/>
      </w:pPr>
      <w:r>
        <w:rPr>
          <w:color w:val="231F20"/>
        </w:rPr>
        <w:t>Узнавание в письменном и звучащем тексте, употребление в устной и письменной речи синонимов, антонимов лексиче­ ских единиц в пределах изученного лексического материала.</w:t>
      </w:r>
    </w:p>
    <w:p w:rsidR="00DC388F" w:rsidRDefault="004B1DF8">
      <w:pPr>
        <w:pStyle w:val="6"/>
        <w:spacing w:line="240" w:lineRule="exact"/>
      </w:pPr>
      <w:r>
        <w:rPr>
          <w:color w:val="231F20"/>
          <w:w w:val="120"/>
        </w:rPr>
        <w:t>Грамматическая</w:t>
      </w:r>
      <w:r>
        <w:rPr>
          <w:color w:val="231F20"/>
          <w:spacing w:val="25"/>
          <w:w w:val="120"/>
        </w:rPr>
        <w:t xml:space="preserve"> </w:t>
      </w:r>
      <w:r>
        <w:rPr>
          <w:color w:val="231F20"/>
          <w:w w:val="120"/>
        </w:rPr>
        <w:t>сторона</w:t>
      </w:r>
      <w:r>
        <w:rPr>
          <w:color w:val="231F20"/>
          <w:spacing w:val="26"/>
          <w:w w:val="120"/>
        </w:rPr>
        <w:t xml:space="preserve"> </w:t>
      </w:r>
      <w:r>
        <w:rPr>
          <w:color w:val="231F20"/>
          <w:spacing w:val="-4"/>
          <w:w w:val="120"/>
        </w:rPr>
        <w:t>речи</w:t>
      </w:r>
    </w:p>
    <w:p w:rsidR="00DC388F" w:rsidRDefault="004B1DF8">
      <w:pPr>
        <w:pStyle w:val="a3"/>
        <w:spacing w:line="234" w:lineRule="exact"/>
        <w:ind w:left="383" w:right="0" w:firstLine="0"/>
      </w:pPr>
      <w:r>
        <w:rPr>
          <w:color w:val="231F20"/>
          <w:w w:val="95"/>
        </w:rPr>
        <w:t>Распознавание</w:t>
      </w:r>
      <w:r>
        <w:rPr>
          <w:color w:val="231F20"/>
          <w:spacing w:val="1"/>
        </w:rPr>
        <w:t xml:space="preserve"> </w:t>
      </w:r>
      <w:r>
        <w:rPr>
          <w:color w:val="231F20"/>
          <w:w w:val="95"/>
        </w:rPr>
        <w:t>и</w:t>
      </w:r>
      <w:r>
        <w:rPr>
          <w:color w:val="231F20"/>
          <w:spacing w:val="1"/>
        </w:rPr>
        <w:t xml:space="preserve"> </w:t>
      </w:r>
      <w:r>
        <w:rPr>
          <w:color w:val="231F20"/>
          <w:w w:val="95"/>
        </w:rPr>
        <w:t>употребление</w:t>
      </w:r>
      <w:r>
        <w:rPr>
          <w:color w:val="231F20"/>
          <w:spacing w:val="2"/>
        </w:rPr>
        <w:t xml:space="preserve"> </w:t>
      </w:r>
      <w:r>
        <w:rPr>
          <w:color w:val="231F20"/>
          <w:w w:val="95"/>
        </w:rPr>
        <w:t>в</w:t>
      </w:r>
      <w:r>
        <w:rPr>
          <w:color w:val="231F20"/>
          <w:spacing w:val="1"/>
        </w:rPr>
        <w:t xml:space="preserve"> </w:t>
      </w:r>
      <w:r>
        <w:rPr>
          <w:color w:val="231F20"/>
          <w:spacing w:val="-2"/>
          <w:w w:val="95"/>
        </w:rPr>
        <w:t>речи:</w:t>
      </w:r>
    </w:p>
    <w:p w:rsidR="00DC388F" w:rsidRDefault="004B1DF8">
      <w:pPr>
        <w:pStyle w:val="a3"/>
        <w:spacing w:line="237" w:lineRule="auto"/>
      </w:pPr>
      <w:r>
        <w:rPr>
          <w:color w:val="231F20"/>
          <w:w w:val="95"/>
        </w:rPr>
        <w:t xml:space="preserve">Различных коммуникативных типов предложений: повество­ </w:t>
      </w:r>
      <w:r>
        <w:rPr>
          <w:color w:val="231F20"/>
        </w:rPr>
        <w:t>вательных (утвердительных и отрицательных), вопроситель­ ных</w:t>
      </w:r>
      <w:r>
        <w:rPr>
          <w:color w:val="231F20"/>
          <w:spacing w:val="-8"/>
        </w:rPr>
        <w:t xml:space="preserve"> (</w:t>
      </w:r>
      <w:r>
        <w:rPr>
          <w:color w:val="231F20"/>
        </w:rPr>
        <w:t>общего</w:t>
      </w:r>
      <w:r>
        <w:rPr>
          <w:color w:val="231F20"/>
          <w:spacing w:val="-10"/>
        </w:rPr>
        <w:t xml:space="preserve"> </w:t>
      </w:r>
      <w:r>
        <w:rPr>
          <w:color w:val="231F20"/>
        </w:rPr>
        <w:t>вопроса</w:t>
      </w:r>
      <w:r>
        <w:rPr>
          <w:color w:val="231F20"/>
          <w:spacing w:val="-5"/>
        </w:rPr>
        <w:t xml:space="preserve"> </w:t>
      </w:r>
      <w:r>
        <w:rPr>
          <w:color w:val="231F20"/>
        </w:rPr>
        <w:t>с</w:t>
      </w:r>
      <w:r>
        <w:rPr>
          <w:color w:val="231F20"/>
          <w:spacing w:val="-5"/>
        </w:rPr>
        <w:t xml:space="preserve"> </w:t>
      </w:r>
      <w:r>
        <w:rPr>
          <w:color w:val="231F20"/>
        </w:rPr>
        <w:t>частицей</w:t>
      </w:r>
      <w:r>
        <w:rPr>
          <w:color w:val="231F20"/>
          <w:spacing w:val="-5"/>
        </w:rPr>
        <w:t xml:space="preserve"> </w:t>
      </w:r>
      <w:r>
        <w:rPr>
          <w:rFonts w:ascii="MingLiU" w:eastAsia="MingLiU" w:hAnsi="MingLiU"/>
          <w:color w:val="231F20"/>
          <w:spacing w:val="-13"/>
        </w:rPr>
        <w:t xml:space="preserve">吗 </w:t>
      </w:r>
      <w:r>
        <w:rPr>
          <w:color w:val="231F20"/>
        </w:rPr>
        <w:t>и</w:t>
      </w:r>
      <w:r>
        <w:rPr>
          <w:color w:val="231F20"/>
          <w:spacing w:val="-5"/>
        </w:rPr>
        <w:t xml:space="preserve"> </w:t>
      </w:r>
      <w:r>
        <w:rPr>
          <w:color w:val="231F20"/>
        </w:rPr>
        <w:t>в</w:t>
      </w:r>
      <w:r>
        <w:rPr>
          <w:color w:val="231F20"/>
          <w:spacing w:val="-5"/>
        </w:rPr>
        <w:t xml:space="preserve"> </w:t>
      </w:r>
      <w:r>
        <w:rPr>
          <w:color w:val="231F20"/>
        </w:rPr>
        <w:t>утвердительно­отрица­ тельной</w:t>
      </w:r>
      <w:r>
        <w:rPr>
          <w:color w:val="231F20"/>
          <w:spacing w:val="-5"/>
        </w:rPr>
        <w:t xml:space="preserve"> </w:t>
      </w:r>
      <w:r>
        <w:rPr>
          <w:color w:val="231F20"/>
        </w:rPr>
        <w:t>форме,</w:t>
      </w:r>
      <w:r>
        <w:rPr>
          <w:color w:val="231F20"/>
          <w:spacing w:val="-5"/>
        </w:rPr>
        <w:t xml:space="preserve"> </w:t>
      </w:r>
      <w:r>
        <w:rPr>
          <w:color w:val="231F20"/>
        </w:rPr>
        <w:t>специального</w:t>
      </w:r>
      <w:r>
        <w:rPr>
          <w:color w:val="231F20"/>
          <w:spacing w:val="-5"/>
        </w:rPr>
        <w:t xml:space="preserve"> </w:t>
      </w:r>
      <w:r>
        <w:rPr>
          <w:color w:val="231F20"/>
        </w:rPr>
        <w:t>вопроса</w:t>
      </w:r>
      <w:r>
        <w:rPr>
          <w:color w:val="231F20"/>
          <w:spacing w:val="-5"/>
        </w:rPr>
        <w:t xml:space="preserve"> </w:t>
      </w:r>
      <w:r>
        <w:rPr>
          <w:color w:val="231F20"/>
        </w:rPr>
        <w:t>с</w:t>
      </w:r>
      <w:r>
        <w:rPr>
          <w:color w:val="231F20"/>
          <w:spacing w:val="-5"/>
        </w:rPr>
        <w:t xml:space="preserve"> </w:t>
      </w:r>
      <w:r>
        <w:rPr>
          <w:color w:val="231F20"/>
        </w:rPr>
        <w:t>вопросительными</w:t>
      </w:r>
      <w:r>
        <w:rPr>
          <w:color w:val="231F20"/>
          <w:spacing w:val="-5"/>
        </w:rPr>
        <w:t xml:space="preserve"> </w:t>
      </w:r>
      <w:r>
        <w:rPr>
          <w:color w:val="231F20"/>
        </w:rPr>
        <w:t>ме­ стоимениями), побудительных, восклицательных.</w:t>
      </w:r>
    </w:p>
    <w:p w:rsidR="00DC388F" w:rsidRDefault="004B1DF8">
      <w:pPr>
        <w:pStyle w:val="a3"/>
        <w:spacing w:before="2" w:line="249" w:lineRule="auto"/>
      </w:pPr>
      <w:r>
        <w:rPr>
          <w:color w:val="231F20"/>
        </w:rPr>
        <w:t>Нераспространённых</w:t>
      </w:r>
      <w:r>
        <w:rPr>
          <w:color w:val="231F20"/>
          <w:spacing w:val="-10"/>
        </w:rPr>
        <w:t xml:space="preserve"> </w:t>
      </w:r>
      <w:r>
        <w:rPr>
          <w:color w:val="231F20"/>
        </w:rPr>
        <w:t>и</w:t>
      </w:r>
      <w:r>
        <w:rPr>
          <w:color w:val="231F20"/>
          <w:spacing w:val="-10"/>
        </w:rPr>
        <w:t xml:space="preserve"> </w:t>
      </w:r>
      <w:r>
        <w:rPr>
          <w:color w:val="231F20"/>
        </w:rPr>
        <w:t>распространённых</w:t>
      </w:r>
      <w:r>
        <w:rPr>
          <w:color w:val="231F20"/>
          <w:spacing w:val="-10"/>
        </w:rPr>
        <w:t xml:space="preserve"> </w:t>
      </w:r>
      <w:r>
        <w:rPr>
          <w:color w:val="231F20"/>
        </w:rPr>
        <w:t>простых</w:t>
      </w:r>
      <w:r>
        <w:rPr>
          <w:color w:val="231F20"/>
          <w:spacing w:val="-10"/>
        </w:rPr>
        <w:t xml:space="preserve"> </w:t>
      </w:r>
      <w:r>
        <w:rPr>
          <w:color w:val="231F20"/>
        </w:rPr>
        <w:t xml:space="preserve">предло­ </w:t>
      </w:r>
      <w:r>
        <w:rPr>
          <w:color w:val="231F20"/>
          <w:spacing w:val="-2"/>
        </w:rPr>
        <w:t>жений.</w:t>
      </w:r>
    </w:p>
    <w:p w:rsidR="00DC388F" w:rsidRDefault="004B1DF8">
      <w:pPr>
        <w:pStyle w:val="a3"/>
        <w:spacing w:before="12" w:line="208" w:lineRule="auto"/>
      </w:pPr>
      <w:r>
        <w:rPr>
          <w:color w:val="231F20"/>
          <w:w w:val="95"/>
        </w:rPr>
        <w:t xml:space="preserve">Предложений с именным сказуемым со связкой </w:t>
      </w:r>
      <w:r>
        <w:rPr>
          <w:rFonts w:ascii="MingLiU" w:eastAsia="MingLiU" w:hAnsi="MingLiU"/>
          <w:color w:val="231F20"/>
          <w:spacing w:val="-10"/>
          <w:w w:val="95"/>
        </w:rPr>
        <w:t xml:space="preserve">是 </w:t>
      </w:r>
      <w:r>
        <w:rPr>
          <w:color w:val="231F20"/>
          <w:w w:val="95"/>
        </w:rPr>
        <w:t xml:space="preserve">и без связ­ </w:t>
      </w:r>
      <w:r>
        <w:rPr>
          <w:color w:val="231F20"/>
        </w:rPr>
        <w:t>ки</w:t>
      </w:r>
      <w:r>
        <w:rPr>
          <w:color w:val="231F20"/>
          <w:spacing w:val="-9"/>
        </w:rPr>
        <w:t xml:space="preserve"> </w:t>
      </w:r>
      <w:r>
        <w:rPr>
          <w:rFonts w:ascii="MingLiU" w:eastAsia="MingLiU" w:hAnsi="MingLiU"/>
          <w:color w:val="231F20"/>
        </w:rPr>
        <w:t>是</w:t>
      </w:r>
      <w:r>
        <w:rPr>
          <w:color w:val="231F20"/>
        </w:rPr>
        <w:t>.</w:t>
      </w:r>
    </w:p>
    <w:p w:rsidR="00DC388F" w:rsidRDefault="004B1DF8">
      <w:pPr>
        <w:pStyle w:val="a3"/>
        <w:spacing w:line="220" w:lineRule="exact"/>
        <w:ind w:left="383" w:right="0" w:firstLine="0"/>
      </w:pPr>
      <w:r>
        <w:rPr>
          <w:color w:val="231F20"/>
        </w:rPr>
        <w:t>Предложений</w:t>
      </w:r>
      <w:r>
        <w:rPr>
          <w:color w:val="231F20"/>
          <w:spacing w:val="2"/>
        </w:rPr>
        <w:t xml:space="preserve"> </w:t>
      </w:r>
      <w:r>
        <w:rPr>
          <w:color w:val="231F20"/>
        </w:rPr>
        <w:t>с</w:t>
      </w:r>
      <w:r>
        <w:rPr>
          <w:color w:val="231F20"/>
          <w:spacing w:val="2"/>
        </w:rPr>
        <w:t xml:space="preserve"> </w:t>
      </w:r>
      <w:r>
        <w:rPr>
          <w:color w:val="231F20"/>
        </w:rPr>
        <w:t>качественным</w:t>
      </w:r>
      <w:r>
        <w:rPr>
          <w:color w:val="231F20"/>
          <w:spacing w:val="2"/>
        </w:rPr>
        <w:t xml:space="preserve"> </w:t>
      </w:r>
      <w:r>
        <w:rPr>
          <w:color w:val="231F20"/>
        </w:rPr>
        <w:t>сказуемым</w:t>
      </w:r>
      <w:r>
        <w:rPr>
          <w:color w:val="231F20"/>
          <w:spacing w:val="2"/>
        </w:rPr>
        <w:t xml:space="preserve"> </w:t>
      </w:r>
      <w:r>
        <w:rPr>
          <w:color w:val="231F20"/>
        </w:rPr>
        <w:t>(в</w:t>
      </w:r>
      <w:r>
        <w:rPr>
          <w:color w:val="231F20"/>
          <w:spacing w:val="2"/>
        </w:rPr>
        <w:t xml:space="preserve"> </w:t>
      </w:r>
      <w:r>
        <w:rPr>
          <w:color w:val="231F20"/>
        </w:rPr>
        <w:t>том</w:t>
      </w:r>
      <w:r>
        <w:rPr>
          <w:color w:val="231F20"/>
          <w:spacing w:val="2"/>
        </w:rPr>
        <w:t xml:space="preserve"> </w:t>
      </w:r>
      <w:r>
        <w:rPr>
          <w:color w:val="231F20"/>
        </w:rPr>
        <w:t>числе</w:t>
      </w:r>
      <w:r>
        <w:rPr>
          <w:color w:val="231F20"/>
          <w:spacing w:val="2"/>
        </w:rPr>
        <w:t xml:space="preserve"> </w:t>
      </w:r>
      <w:r>
        <w:rPr>
          <w:color w:val="231F20"/>
          <w:spacing w:val="-4"/>
        </w:rPr>
        <w:t>при­</w:t>
      </w:r>
    </w:p>
    <w:p w:rsidR="00DC388F" w:rsidRDefault="004B1DF8">
      <w:pPr>
        <w:pStyle w:val="a3"/>
        <w:spacing w:before="9"/>
        <w:ind w:right="0" w:firstLine="0"/>
      </w:pPr>
      <w:r>
        <w:rPr>
          <w:color w:val="231F20"/>
          <w:w w:val="95"/>
        </w:rPr>
        <w:t>ветственные</w:t>
      </w:r>
      <w:r>
        <w:rPr>
          <w:color w:val="231F20"/>
          <w:spacing w:val="-8"/>
          <w:w w:val="95"/>
        </w:rPr>
        <w:t xml:space="preserve"> </w:t>
      </w:r>
      <w:r>
        <w:rPr>
          <w:color w:val="231F20"/>
          <w:w w:val="95"/>
        </w:rPr>
        <w:t>фразы</w:t>
      </w:r>
      <w:r>
        <w:rPr>
          <w:color w:val="231F20"/>
          <w:spacing w:val="-8"/>
          <w:w w:val="95"/>
        </w:rPr>
        <w:t xml:space="preserve"> </w:t>
      </w:r>
      <w:r>
        <w:rPr>
          <w:color w:val="231F20"/>
          <w:w w:val="95"/>
        </w:rPr>
        <w:t>с</w:t>
      </w:r>
      <w:r>
        <w:rPr>
          <w:color w:val="231F20"/>
          <w:spacing w:val="-7"/>
          <w:w w:val="95"/>
        </w:rPr>
        <w:t xml:space="preserve"> </w:t>
      </w:r>
      <w:r>
        <w:rPr>
          <w:color w:val="231F20"/>
          <w:w w:val="95"/>
        </w:rPr>
        <w:t>качественным</w:t>
      </w:r>
      <w:r>
        <w:rPr>
          <w:color w:val="231F20"/>
          <w:spacing w:val="-8"/>
          <w:w w:val="95"/>
        </w:rPr>
        <w:t xml:space="preserve"> </w:t>
      </w:r>
      <w:r>
        <w:rPr>
          <w:color w:val="231F20"/>
          <w:spacing w:val="-2"/>
          <w:w w:val="95"/>
        </w:rPr>
        <w:t>сказуемым).</w:t>
      </w:r>
    </w:p>
    <w:p w:rsidR="00DC388F" w:rsidRDefault="004B1DF8">
      <w:pPr>
        <w:pStyle w:val="a3"/>
        <w:spacing w:before="8" w:line="249" w:lineRule="auto"/>
        <w:ind w:left="383" w:firstLine="0"/>
      </w:pPr>
      <w:r>
        <w:rPr>
          <w:color w:val="231F20"/>
        </w:rPr>
        <w:t>Предложений с простым глагольным сказуемым. Предложений</w:t>
      </w:r>
      <w:r>
        <w:rPr>
          <w:color w:val="231F20"/>
          <w:spacing w:val="-15"/>
        </w:rPr>
        <w:t xml:space="preserve"> </w:t>
      </w:r>
      <w:r>
        <w:rPr>
          <w:color w:val="231F20"/>
        </w:rPr>
        <w:t>наличия</w:t>
      </w:r>
      <w:r>
        <w:rPr>
          <w:color w:val="231F20"/>
          <w:spacing w:val="-15"/>
        </w:rPr>
        <w:t xml:space="preserve"> </w:t>
      </w:r>
      <w:r>
        <w:rPr>
          <w:color w:val="231F20"/>
        </w:rPr>
        <w:t>и</w:t>
      </w:r>
      <w:r>
        <w:rPr>
          <w:color w:val="231F20"/>
          <w:spacing w:val="-14"/>
        </w:rPr>
        <w:t xml:space="preserve"> </w:t>
      </w:r>
      <w:r>
        <w:rPr>
          <w:color w:val="231F20"/>
        </w:rPr>
        <w:t>обладания</w:t>
      </w:r>
      <w:r>
        <w:rPr>
          <w:color w:val="231F20"/>
          <w:spacing w:val="-15"/>
        </w:rPr>
        <w:t xml:space="preserve"> </w:t>
      </w:r>
      <w:r>
        <w:rPr>
          <w:color w:val="231F20"/>
        </w:rPr>
        <w:t>со</w:t>
      </w:r>
      <w:r>
        <w:rPr>
          <w:color w:val="231F20"/>
          <w:spacing w:val="-15"/>
        </w:rPr>
        <w:t xml:space="preserve"> </w:t>
      </w:r>
      <w:r>
        <w:rPr>
          <w:color w:val="231F20"/>
        </w:rPr>
        <w:t>сказуемым,</w:t>
      </w:r>
      <w:r>
        <w:rPr>
          <w:color w:val="231F20"/>
          <w:spacing w:val="-14"/>
        </w:rPr>
        <w:t xml:space="preserve"> </w:t>
      </w:r>
      <w:r>
        <w:rPr>
          <w:color w:val="231F20"/>
          <w:spacing w:val="-2"/>
        </w:rPr>
        <w:t>выражен­</w:t>
      </w:r>
    </w:p>
    <w:p w:rsidR="00DC388F" w:rsidRDefault="004B1DF8">
      <w:pPr>
        <w:pStyle w:val="a3"/>
        <w:spacing w:line="253" w:lineRule="exact"/>
        <w:ind w:right="0" w:firstLine="0"/>
      </w:pPr>
      <w:r>
        <w:rPr>
          <w:color w:val="231F20"/>
        </w:rPr>
        <w:t>ным</w:t>
      </w:r>
      <w:r>
        <w:rPr>
          <w:color w:val="231F20"/>
          <w:spacing w:val="-13"/>
        </w:rPr>
        <w:t xml:space="preserve"> </w:t>
      </w:r>
      <w:r>
        <w:rPr>
          <w:color w:val="231F20"/>
        </w:rPr>
        <w:t>глаголом</w:t>
      </w:r>
      <w:r>
        <w:rPr>
          <w:color w:val="231F20"/>
          <w:spacing w:val="-13"/>
        </w:rPr>
        <w:t xml:space="preserve"> </w:t>
      </w:r>
      <w:r>
        <w:rPr>
          <w:rFonts w:ascii="MingLiU" w:eastAsia="MingLiU" w:hAnsi="MingLiU"/>
          <w:color w:val="231F20"/>
        </w:rPr>
        <w:t>有</w:t>
      </w:r>
      <w:r>
        <w:rPr>
          <w:color w:val="231F20"/>
          <w:spacing w:val="-10"/>
        </w:rPr>
        <w:t>.</w:t>
      </w:r>
    </w:p>
    <w:p w:rsidR="00DC388F" w:rsidRDefault="004B1DF8">
      <w:pPr>
        <w:pStyle w:val="a3"/>
        <w:spacing w:line="222" w:lineRule="exact"/>
        <w:ind w:left="383" w:right="0" w:firstLine="0"/>
      </w:pPr>
      <w:r>
        <w:rPr>
          <w:color w:val="231F20"/>
        </w:rPr>
        <w:t>Фраз,</w:t>
      </w:r>
      <w:r>
        <w:rPr>
          <w:color w:val="231F20"/>
          <w:spacing w:val="-9"/>
        </w:rPr>
        <w:t xml:space="preserve"> </w:t>
      </w:r>
      <w:r>
        <w:rPr>
          <w:color w:val="231F20"/>
        </w:rPr>
        <w:t>используемых</w:t>
      </w:r>
      <w:r>
        <w:rPr>
          <w:color w:val="231F20"/>
          <w:spacing w:val="-8"/>
        </w:rPr>
        <w:t xml:space="preserve"> </w:t>
      </w:r>
      <w:r>
        <w:rPr>
          <w:color w:val="231F20"/>
        </w:rPr>
        <w:t>при</w:t>
      </w:r>
      <w:r>
        <w:rPr>
          <w:color w:val="231F20"/>
          <w:spacing w:val="-9"/>
        </w:rPr>
        <w:t xml:space="preserve"> </w:t>
      </w:r>
      <w:r>
        <w:rPr>
          <w:color w:val="231F20"/>
        </w:rPr>
        <w:t>приветствии</w:t>
      </w:r>
      <w:r>
        <w:rPr>
          <w:color w:val="231F20"/>
          <w:spacing w:val="-8"/>
        </w:rPr>
        <w:t xml:space="preserve"> </w:t>
      </w:r>
      <w:r>
        <w:rPr>
          <w:color w:val="231F20"/>
        </w:rPr>
        <w:t>и</w:t>
      </w:r>
      <w:r>
        <w:rPr>
          <w:color w:val="231F20"/>
          <w:spacing w:val="-8"/>
        </w:rPr>
        <w:t xml:space="preserve"> </w:t>
      </w:r>
      <w:r>
        <w:rPr>
          <w:color w:val="231F20"/>
        </w:rPr>
        <w:t>прощании;</w:t>
      </w:r>
      <w:r>
        <w:rPr>
          <w:color w:val="231F20"/>
          <w:spacing w:val="-9"/>
        </w:rPr>
        <w:t xml:space="preserve"> </w:t>
      </w:r>
      <w:r>
        <w:rPr>
          <w:color w:val="231F20"/>
          <w:spacing w:val="-2"/>
        </w:rPr>
        <w:t>выраже­</w:t>
      </w:r>
    </w:p>
    <w:p w:rsidR="00DC388F" w:rsidRDefault="004B1DF8">
      <w:pPr>
        <w:pStyle w:val="a3"/>
        <w:spacing w:before="10" w:line="237" w:lineRule="auto"/>
        <w:ind w:firstLine="0"/>
      </w:pPr>
      <w:r>
        <w:rPr>
          <w:color w:val="231F20"/>
        </w:rPr>
        <w:t>нии</w:t>
      </w:r>
      <w:r>
        <w:rPr>
          <w:color w:val="231F20"/>
          <w:spacing w:val="-16"/>
        </w:rPr>
        <w:t xml:space="preserve"> </w:t>
      </w:r>
      <w:r>
        <w:rPr>
          <w:color w:val="231F20"/>
        </w:rPr>
        <w:t>благодарности</w:t>
      </w:r>
      <w:r>
        <w:rPr>
          <w:color w:val="231F20"/>
          <w:spacing w:val="-16"/>
        </w:rPr>
        <w:t xml:space="preserve"> </w:t>
      </w:r>
      <w:r>
        <w:rPr>
          <w:color w:val="231F20"/>
        </w:rPr>
        <w:t>и</w:t>
      </w:r>
      <w:r>
        <w:rPr>
          <w:color w:val="231F20"/>
          <w:spacing w:val="-16"/>
        </w:rPr>
        <w:t xml:space="preserve"> </w:t>
      </w:r>
      <w:r>
        <w:rPr>
          <w:color w:val="231F20"/>
        </w:rPr>
        <w:t>ответа</w:t>
      </w:r>
      <w:r>
        <w:rPr>
          <w:color w:val="231F20"/>
          <w:spacing w:val="-16"/>
        </w:rPr>
        <w:t xml:space="preserve"> </w:t>
      </w:r>
      <w:r>
        <w:rPr>
          <w:color w:val="231F20"/>
        </w:rPr>
        <w:t>на</w:t>
      </w:r>
      <w:r>
        <w:rPr>
          <w:color w:val="231F20"/>
          <w:spacing w:val="-16"/>
        </w:rPr>
        <w:t xml:space="preserve"> </w:t>
      </w:r>
      <w:r>
        <w:rPr>
          <w:color w:val="231F20"/>
        </w:rPr>
        <w:t>неё;</w:t>
      </w:r>
      <w:r>
        <w:rPr>
          <w:color w:val="231F20"/>
          <w:spacing w:val="-16"/>
        </w:rPr>
        <w:t xml:space="preserve"> </w:t>
      </w:r>
      <w:r>
        <w:rPr>
          <w:color w:val="231F20"/>
        </w:rPr>
        <w:t>выражении</w:t>
      </w:r>
      <w:r>
        <w:rPr>
          <w:color w:val="231F20"/>
          <w:spacing w:val="-16"/>
        </w:rPr>
        <w:t xml:space="preserve"> </w:t>
      </w:r>
      <w:r>
        <w:rPr>
          <w:color w:val="231F20"/>
        </w:rPr>
        <w:t>просьбы</w:t>
      </w:r>
      <w:r>
        <w:rPr>
          <w:color w:val="231F20"/>
          <w:spacing w:val="-16"/>
        </w:rPr>
        <w:t xml:space="preserve"> </w:t>
      </w:r>
      <w:r>
        <w:rPr>
          <w:color w:val="231F20"/>
        </w:rPr>
        <w:t>(с</w:t>
      </w:r>
      <w:r>
        <w:rPr>
          <w:color w:val="231F20"/>
          <w:spacing w:val="-16"/>
        </w:rPr>
        <w:t xml:space="preserve"> </w:t>
      </w:r>
      <w:r>
        <w:rPr>
          <w:color w:val="231F20"/>
        </w:rPr>
        <w:t>гла­ голом</w:t>
      </w:r>
      <w:r>
        <w:rPr>
          <w:color w:val="231F20"/>
          <w:spacing w:val="-9"/>
        </w:rPr>
        <w:t xml:space="preserve"> </w:t>
      </w:r>
      <w:r>
        <w:rPr>
          <w:rFonts w:ascii="MingLiU" w:eastAsia="MingLiU" w:hAnsi="MingLiU"/>
          <w:color w:val="231F20"/>
        </w:rPr>
        <w:t>请</w:t>
      </w:r>
      <w:r>
        <w:rPr>
          <w:color w:val="231F20"/>
        </w:rPr>
        <w:t>).</w:t>
      </w:r>
    </w:p>
    <w:p w:rsidR="00DC388F" w:rsidRDefault="004B1DF8">
      <w:pPr>
        <w:pStyle w:val="a3"/>
        <w:spacing w:line="208" w:lineRule="exact"/>
        <w:ind w:left="138" w:firstLine="0"/>
        <w:jc w:val="right"/>
      </w:pPr>
      <w:r>
        <w:rPr>
          <w:color w:val="231F20"/>
        </w:rPr>
        <w:t>Местоимений:</w:t>
      </w:r>
      <w:r>
        <w:rPr>
          <w:color w:val="231F20"/>
          <w:spacing w:val="47"/>
        </w:rPr>
        <w:t xml:space="preserve"> </w:t>
      </w:r>
      <w:r>
        <w:rPr>
          <w:color w:val="231F20"/>
        </w:rPr>
        <w:t>личных</w:t>
      </w:r>
      <w:r>
        <w:rPr>
          <w:color w:val="231F20"/>
          <w:spacing w:val="48"/>
        </w:rPr>
        <w:t xml:space="preserve"> </w:t>
      </w:r>
      <w:r>
        <w:rPr>
          <w:color w:val="231F20"/>
        </w:rPr>
        <w:t>(в</w:t>
      </w:r>
      <w:r>
        <w:rPr>
          <w:color w:val="231F20"/>
          <w:spacing w:val="48"/>
        </w:rPr>
        <w:t xml:space="preserve"> </w:t>
      </w:r>
      <w:r>
        <w:rPr>
          <w:color w:val="231F20"/>
        </w:rPr>
        <w:t>единственном</w:t>
      </w:r>
      <w:r>
        <w:rPr>
          <w:color w:val="231F20"/>
          <w:spacing w:val="47"/>
        </w:rPr>
        <w:t xml:space="preserve"> </w:t>
      </w:r>
      <w:r>
        <w:rPr>
          <w:color w:val="231F20"/>
        </w:rPr>
        <w:t>и</w:t>
      </w:r>
      <w:r>
        <w:rPr>
          <w:color w:val="231F20"/>
          <w:spacing w:val="48"/>
        </w:rPr>
        <w:t xml:space="preserve"> </w:t>
      </w:r>
      <w:r>
        <w:rPr>
          <w:color w:val="231F20"/>
          <w:spacing w:val="-2"/>
        </w:rPr>
        <w:t>множественном</w:t>
      </w:r>
    </w:p>
    <w:p w:rsidR="00DC388F" w:rsidRDefault="004B1DF8">
      <w:pPr>
        <w:pStyle w:val="a3"/>
        <w:spacing w:line="278" w:lineRule="exact"/>
        <w:ind w:left="138" w:firstLine="0"/>
        <w:jc w:val="right"/>
      </w:pPr>
      <w:r>
        <w:rPr>
          <w:color w:val="231F20"/>
          <w:w w:val="95"/>
        </w:rPr>
        <w:t>числе</w:t>
      </w:r>
      <w:r>
        <w:rPr>
          <w:color w:val="231F20"/>
          <w:spacing w:val="20"/>
        </w:rPr>
        <w:t xml:space="preserve"> </w:t>
      </w:r>
      <w:r>
        <w:rPr>
          <w:color w:val="231F20"/>
          <w:w w:val="95"/>
        </w:rPr>
        <w:t>с</w:t>
      </w:r>
      <w:r>
        <w:rPr>
          <w:color w:val="231F20"/>
          <w:spacing w:val="20"/>
        </w:rPr>
        <w:t xml:space="preserve"> </w:t>
      </w:r>
      <w:r>
        <w:rPr>
          <w:color w:val="231F20"/>
          <w:w w:val="95"/>
        </w:rPr>
        <w:t>использованием</w:t>
      </w:r>
      <w:r>
        <w:rPr>
          <w:color w:val="231F20"/>
          <w:spacing w:val="20"/>
        </w:rPr>
        <w:t xml:space="preserve"> </w:t>
      </w:r>
      <w:r>
        <w:rPr>
          <w:color w:val="231F20"/>
          <w:w w:val="95"/>
        </w:rPr>
        <w:t>суффикса</w:t>
      </w:r>
      <w:r>
        <w:rPr>
          <w:color w:val="231F20"/>
          <w:spacing w:val="22"/>
        </w:rPr>
        <w:t xml:space="preserve"> </w:t>
      </w:r>
      <w:r>
        <w:rPr>
          <w:rFonts w:ascii="MingLiU" w:eastAsia="MingLiU" w:hAnsi="MingLiU"/>
          <w:color w:val="231F20"/>
          <w:w w:val="95"/>
        </w:rPr>
        <w:t>们</w:t>
      </w:r>
      <w:r>
        <w:rPr>
          <w:color w:val="231F20"/>
          <w:w w:val="95"/>
        </w:rPr>
        <w:t>);</w:t>
      </w:r>
      <w:r>
        <w:rPr>
          <w:color w:val="231F20"/>
          <w:spacing w:val="21"/>
        </w:rPr>
        <w:t xml:space="preserve"> </w:t>
      </w:r>
      <w:r>
        <w:rPr>
          <w:color w:val="231F20"/>
          <w:w w:val="95"/>
        </w:rPr>
        <w:t>притяжательных;</w:t>
      </w:r>
      <w:r>
        <w:rPr>
          <w:color w:val="231F20"/>
          <w:spacing w:val="20"/>
        </w:rPr>
        <w:t xml:space="preserve"> </w:t>
      </w:r>
      <w:r>
        <w:rPr>
          <w:color w:val="231F20"/>
          <w:spacing w:val="-2"/>
          <w:w w:val="95"/>
        </w:rPr>
        <w:t>вопро­</w:t>
      </w:r>
    </w:p>
    <w:p w:rsidR="00DC388F" w:rsidRDefault="004B1DF8">
      <w:pPr>
        <w:pStyle w:val="a3"/>
        <w:spacing w:before="89" w:line="201" w:lineRule="auto"/>
        <w:ind w:firstLine="0"/>
        <w:jc w:val="left"/>
      </w:pPr>
      <w:r>
        <w:rPr>
          <w:color w:val="231F20"/>
          <w:w w:val="105"/>
        </w:rPr>
        <w:t>сительных</w:t>
      </w:r>
      <w:r>
        <w:rPr>
          <w:color w:val="231F20"/>
          <w:spacing w:val="-5"/>
          <w:w w:val="105"/>
        </w:rPr>
        <w:t xml:space="preserve"> (</w:t>
      </w:r>
      <w:r>
        <w:rPr>
          <w:rFonts w:ascii="MingLiU" w:eastAsia="MingLiU" w:hAnsi="MingLiU"/>
          <w:color w:val="231F20"/>
          <w:w w:val="105"/>
        </w:rPr>
        <w:t>谁</w:t>
      </w:r>
      <w:r>
        <w:rPr>
          <w:color w:val="231F20"/>
          <w:w w:val="105"/>
        </w:rPr>
        <w:t xml:space="preserve">, </w:t>
      </w:r>
      <w:r>
        <w:rPr>
          <w:rFonts w:ascii="MingLiU" w:eastAsia="MingLiU" w:hAnsi="MingLiU"/>
          <w:color w:val="231F20"/>
          <w:w w:val="105"/>
        </w:rPr>
        <w:t>什么</w:t>
      </w:r>
      <w:r>
        <w:rPr>
          <w:rFonts w:ascii="MingLiU" w:eastAsia="MingLiU" w:hAnsi="MingLiU"/>
          <w:color w:val="231F20"/>
          <w:spacing w:val="-27"/>
          <w:w w:val="105"/>
        </w:rPr>
        <w:t xml:space="preserve"> </w:t>
      </w:r>
      <w:r>
        <w:rPr>
          <w:color w:val="231F20"/>
          <w:w w:val="105"/>
        </w:rPr>
        <w:t xml:space="preserve">(в том числе в значении «какой»), </w:t>
      </w:r>
      <w:r>
        <w:rPr>
          <w:rFonts w:ascii="MingLiU" w:eastAsia="MingLiU" w:hAnsi="MingLiU"/>
          <w:color w:val="231F20"/>
          <w:w w:val="105"/>
        </w:rPr>
        <w:t>哪</w:t>
      </w:r>
      <w:r>
        <w:rPr>
          <w:color w:val="231F20"/>
          <w:w w:val="105"/>
        </w:rPr>
        <w:t xml:space="preserve">, </w:t>
      </w:r>
      <w:r>
        <w:rPr>
          <w:rFonts w:ascii="MingLiU" w:eastAsia="MingLiU" w:hAnsi="MingLiU"/>
          <w:color w:val="231F20"/>
          <w:w w:val="105"/>
        </w:rPr>
        <w:t>几</w:t>
      </w:r>
      <w:r>
        <w:rPr>
          <w:color w:val="231F20"/>
          <w:w w:val="105"/>
        </w:rPr>
        <w:t>,</w:t>
      </w:r>
      <w:r>
        <w:rPr>
          <w:rFonts w:ascii="MingLiU" w:eastAsia="MingLiU" w:hAnsi="MingLiU"/>
          <w:color w:val="231F20"/>
        </w:rPr>
        <w:t>多大</w:t>
      </w:r>
      <w:r>
        <w:rPr>
          <w:color w:val="231F20"/>
        </w:rPr>
        <w:t xml:space="preserve">); вопросительного притяжательного местоимения </w:t>
      </w:r>
      <w:r>
        <w:rPr>
          <w:rFonts w:ascii="MingLiU" w:eastAsia="MingLiU" w:hAnsi="MingLiU"/>
          <w:color w:val="231F20"/>
        </w:rPr>
        <w:t>谁的</w:t>
      </w:r>
      <w:r>
        <w:rPr>
          <w:color w:val="231F20"/>
        </w:rPr>
        <w:t>.</w:t>
      </w:r>
    </w:p>
    <w:p w:rsidR="00DC388F" w:rsidRDefault="004B1DF8">
      <w:pPr>
        <w:pStyle w:val="a3"/>
        <w:spacing w:line="206" w:lineRule="exact"/>
        <w:ind w:left="383" w:right="0" w:firstLine="0"/>
        <w:jc w:val="left"/>
      </w:pPr>
      <w:r>
        <w:rPr>
          <w:color w:val="231F20"/>
          <w:w w:val="95"/>
        </w:rPr>
        <w:t>Существительных</w:t>
      </w:r>
      <w:r>
        <w:rPr>
          <w:color w:val="231F20"/>
          <w:spacing w:val="21"/>
        </w:rPr>
        <w:t xml:space="preserve"> </w:t>
      </w:r>
      <w:r>
        <w:rPr>
          <w:color w:val="231F20"/>
          <w:w w:val="95"/>
        </w:rPr>
        <w:t>(в</w:t>
      </w:r>
      <w:r>
        <w:rPr>
          <w:color w:val="231F20"/>
          <w:spacing w:val="22"/>
        </w:rPr>
        <w:t xml:space="preserve"> </w:t>
      </w:r>
      <w:r>
        <w:rPr>
          <w:color w:val="231F20"/>
          <w:w w:val="95"/>
        </w:rPr>
        <w:t>единственном</w:t>
      </w:r>
      <w:r>
        <w:rPr>
          <w:color w:val="231F20"/>
          <w:spacing w:val="22"/>
        </w:rPr>
        <w:t xml:space="preserve"> </w:t>
      </w:r>
      <w:r>
        <w:rPr>
          <w:color w:val="231F20"/>
          <w:w w:val="95"/>
        </w:rPr>
        <w:t>и</w:t>
      </w:r>
      <w:r>
        <w:rPr>
          <w:color w:val="231F20"/>
          <w:spacing w:val="22"/>
        </w:rPr>
        <w:t xml:space="preserve"> </w:t>
      </w:r>
      <w:r>
        <w:rPr>
          <w:color w:val="231F20"/>
          <w:w w:val="95"/>
        </w:rPr>
        <w:t>множественном</w:t>
      </w:r>
      <w:r>
        <w:rPr>
          <w:color w:val="231F20"/>
          <w:spacing w:val="22"/>
        </w:rPr>
        <w:t xml:space="preserve"> </w:t>
      </w:r>
      <w:r>
        <w:rPr>
          <w:color w:val="231F20"/>
          <w:w w:val="95"/>
        </w:rPr>
        <w:t>числе</w:t>
      </w:r>
      <w:r>
        <w:rPr>
          <w:color w:val="231F20"/>
          <w:spacing w:val="22"/>
        </w:rPr>
        <w:t xml:space="preserve"> </w:t>
      </w:r>
      <w:r>
        <w:rPr>
          <w:color w:val="231F20"/>
          <w:spacing w:val="-10"/>
          <w:w w:val="95"/>
        </w:rPr>
        <w:t>с</w:t>
      </w:r>
    </w:p>
    <w:p w:rsidR="00DC388F" w:rsidRDefault="004B1DF8">
      <w:pPr>
        <w:pStyle w:val="a3"/>
        <w:spacing w:line="256" w:lineRule="exact"/>
        <w:ind w:right="0" w:firstLine="0"/>
        <w:jc w:val="left"/>
      </w:pPr>
      <w:r>
        <w:rPr>
          <w:color w:val="231F20"/>
          <w:w w:val="95"/>
        </w:rPr>
        <w:t>использованием</w:t>
      </w:r>
      <w:r>
        <w:rPr>
          <w:color w:val="231F20"/>
          <w:spacing w:val="5"/>
        </w:rPr>
        <w:t xml:space="preserve"> </w:t>
      </w:r>
      <w:r>
        <w:rPr>
          <w:color w:val="231F20"/>
          <w:w w:val="95"/>
        </w:rPr>
        <w:t>суффикса</w:t>
      </w:r>
      <w:r>
        <w:rPr>
          <w:color w:val="231F20"/>
          <w:spacing w:val="6"/>
        </w:rPr>
        <w:t xml:space="preserve"> </w:t>
      </w:r>
      <w:r>
        <w:rPr>
          <w:rFonts w:ascii="MingLiU" w:eastAsia="MingLiU" w:hAnsi="MingLiU"/>
          <w:color w:val="231F20"/>
          <w:w w:val="95"/>
        </w:rPr>
        <w:t>们</w:t>
      </w:r>
      <w:r>
        <w:rPr>
          <w:color w:val="231F20"/>
          <w:spacing w:val="-5"/>
          <w:w w:val="95"/>
        </w:rPr>
        <w:t>).</w:t>
      </w:r>
    </w:p>
    <w:p w:rsidR="00DC388F" w:rsidRDefault="004B1DF8">
      <w:pPr>
        <w:pStyle w:val="a3"/>
        <w:spacing w:line="212" w:lineRule="exact"/>
        <w:ind w:left="383" w:right="0" w:firstLine="0"/>
        <w:jc w:val="left"/>
      </w:pPr>
      <w:r>
        <w:rPr>
          <w:color w:val="231F20"/>
        </w:rPr>
        <w:t>Определительного</w:t>
      </w:r>
      <w:r>
        <w:rPr>
          <w:color w:val="231F20"/>
          <w:spacing w:val="7"/>
        </w:rPr>
        <w:t xml:space="preserve"> </w:t>
      </w:r>
      <w:r>
        <w:rPr>
          <w:color w:val="231F20"/>
        </w:rPr>
        <w:t>служебного</w:t>
      </w:r>
      <w:r>
        <w:rPr>
          <w:color w:val="231F20"/>
          <w:spacing w:val="7"/>
        </w:rPr>
        <w:t xml:space="preserve"> </w:t>
      </w:r>
      <w:r>
        <w:rPr>
          <w:color w:val="231F20"/>
        </w:rPr>
        <w:t>слова</w:t>
      </w:r>
      <w:r>
        <w:rPr>
          <w:color w:val="231F20"/>
          <w:spacing w:val="8"/>
        </w:rPr>
        <w:t xml:space="preserve"> </w:t>
      </w:r>
      <w:r>
        <w:rPr>
          <w:color w:val="231F20"/>
        </w:rPr>
        <w:t>(структурной</w:t>
      </w:r>
      <w:r>
        <w:rPr>
          <w:color w:val="231F20"/>
          <w:spacing w:val="7"/>
        </w:rPr>
        <w:t xml:space="preserve"> </w:t>
      </w:r>
      <w:r>
        <w:rPr>
          <w:color w:val="231F20"/>
          <w:spacing w:val="-2"/>
        </w:rPr>
        <w:t>частицы)</w:t>
      </w:r>
    </w:p>
    <w:p w:rsidR="00DC388F" w:rsidRDefault="004B1DF8">
      <w:pPr>
        <w:pStyle w:val="a3"/>
        <w:spacing w:line="256" w:lineRule="exact"/>
        <w:ind w:right="0" w:firstLine="0"/>
        <w:jc w:val="left"/>
      </w:pPr>
      <w:r>
        <w:rPr>
          <w:rFonts w:ascii="MingLiU" w:eastAsia="MingLiU"/>
          <w:color w:val="231F20"/>
        </w:rPr>
        <w:t>的</w:t>
      </w:r>
      <w:r>
        <w:rPr>
          <w:color w:val="231F20"/>
          <w:spacing w:val="-10"/>
          <w:w w:val="105"/>
        </w:rPr>
        <w:t>.</w:t>
      </w:r>
    </w:p>
    <w:p w:rsidR="00DC388F" w:rsidRDefault="004B1DF8">
      <w:pPr>
        <w:pStyle w:val="a3"/>
        <w:spacing w:line="228" w:lineRule="auto"/>
        <w:ind w:left="383" w:right="0" w:firstLine="0"/>
        <w:jc w:val="left"/>
      </w:pPr>
      <w:r>
        <w:rPr>
          <w:color w:val="231F20"/>
          <w:w w:val="95"/>
        </w:rPr>
        <w:t xml:space="preserve">Имён собственных; способов построения имён по­китайски. </w:t>
      </w:r>
      <w:r>
        <w:rPr>
          <w:color w:val="231F20"/>
        </w:rPr>
        <w:t xml:space="preserve">Отрицательных частиц </w:t>
      </w:r>
      <w:r>
        <w:rPr>
          <w:rFonts w:ascii="MingLiU" w:eastAsia="MingLiU" w:hAnsi="MingLiU"/>
          <w:color w:val="231F20"/>
        </w:rPr>
        <w:t>不</w:t>
      </w:r>
      <w:r>
        <w:rPr>
          <w:color w:val="231F20"/>
        </w:rPr>
        <w:t xml:space="preserve">, </w:t>
      </w:r>
      <w:r>
        <w:rPr>
          <w:rFonts w:ascii="MingLiU" w:eastAsia="MingLiU" w:hAnsi="MingLiU"/>
          <w:color w:val="231F20"/>
        </w:rPr>
        <w:t>没</w:t>
      </w:r>
      <w:r>
        <w:rPr>
          <w:color w:val="231F20"/>
        </w:rPr>
        <w:t>.</w:t>
      </w:r>
    </w:p>
    <w:p w:rsidR="00DC388F" w:rsidRDefault="004B1DF8">
      <w:pPr>
        <w:pStyle w:val="a3"/>
        <w:spacing w:line="204" w:lineRule="exact"/>
        <w:ind w:left="383" w:right="0" w:firstLine="0"/>
        <w:jc w:val="left"/>
      </w:pPr>
      <w:r>
        <w:rPr>
          <w:color w:val="231F20"/>
        </w:rPr>
        <w:t>Глаголов</w:t>
      </w:r>
      <w:r>
        <w:rPr>
          <w:color w:val="231F20"/>
          <w:spacing w:val="-13"/>
        </w:rPr>
        <w:t xml:space="preserve"> </w:t>
      </w:r>
      <w:r>
        <w:rPr>
          <w:color w:val="231F20"/>
        </w:rPr>
        <w:t>и</w:t>
      </w:r>
      <w:r>
        <w:rPr>
          <w:color w:val="231F20"/>
          <w:spacing w:val="-13"/>
        </w:rPr>
        <w:t xml:space="preserve"> </w:t>
      </w:r>
      <w:r>
        <w:rPr>
          <w:color w:val="231F20"/>
        </w:rPr>
        <w:t>глагольно­объектных</w:t>
      </w:r>
      <w:r>
        <w:rPr>
          <w:color w:val="231F20"/>
          <w:spacing w:val="-13"/>
        </w:rPr>
        <w:t xml:space="preserve"> </w:t>
      </w:r>
      <w:r>
        <w:rPr>
          <w:color w:val="231F20"/>
          <w:spacing w:val="-2"/>
        </w:rPr>
        <w:t>словосочетаний.</w:t>
      </w:r>
    </w:p>
    <w:p w:rsidR="00DC388F" w:rsidRDefault="004B1DF8">
      <w:pPr>
        <w:pStyle w:val="a3"/>
        <w:spacing w:line="228" w:lineRule="exact"/>
        <w:ind w:left="383" w:right="0" w:firstLine="0"/>
        <w:jc w:val="left"/>
      </w:pPr>
      <w:r>
        <w:rPr>
          <w:color w:val="231F20"/>
          <w:spacing w:val="-2"/>
        </w:rPr>
        <w:t>Прилагательных.</w:t>
      </w:r>
    </w:p>
    <w:p w:rsidR="00DC388F" w:rsidRDefault="004B1DF8">
      <w:pPr>
        <w:pStyle w:val="a3"/>
        <w:spacing w:before="18" w:line="201" w:lineRule="auto"/>
        <w:ind w:left="383" w:right="1091" w:firstLine="0"/>
        <w:jc w:val="left"/>
      </w:pPr>
      <w:r>
        <w:rPr>
          <w:color w:val="231F20"/>
        </w:rPr>
        <w:t>Наречия</w:t>
      </w:r>
      <w:r>
        <w:rPr>
          <w:color w:val="231F20"/>
          <w:spacing w:val="-9"/>
        </w:rPr>
        <w:t xml:space="preserve"> </w:t>
      </w:r>
      <w:r>
        <w:rPr>
          <w:color w:val="231F20"/>
        </w:rPr>
        <w:t>степени</w:t>
      </w:r>
      <w:r>
        <w:rPr>
          <w:color w:val="231F20"/>
          <w:spacing w:val="-9"/>
        </w:rPr>
        <w:t xml:space="preserve"> </w:t>
      </w:r>
      <w:r>
        <w:rPr>
          <w:rFonts w:ascii="MingLiU" w:eastAsia="MingLiU" w:hAnsi="MingLiU"/>
          <w:color w:val="231F20"/>
        </w:rPr>
        <w:t>很</w:t>
      </w:r>
      <w:r>
        <w:rPr>
          <w:color w:val="231F20"/>
          <w:spacing w:val="-5"/>
        </w:rPr>
        <w:t xml:space="preserve">; </w:t>
      </w:r>
      <w:r>
        <w:rPr>
          <w:color w:val="231F20"/>
        </w:rPr>
        <w:t>наречия</w:t>
      </w:r>
      <w:r>
        <w:rPr>
          <w:color w:val="231F20"/>
          <w:spacing w:val="-9"/>
        </w:rPr>
        <w:t xml:space="preserve"> </w:t>
      </w:r>
      <w:r>
        <w:rPr>
          <w:rFonts w:ascii="MingLiU" w:eastAsia="MingLiU" w:hAnsi="MingLiU"/>
          <w:color w:val="231F20"/>
          <w:spacing w:val="-23"/>
        </w:rPr>
        <w:t xml:space="preserve">也 </w:t>
      </w:r>
      <w:r>
        <w:rPr>
          <w:color w:val="231F20"/>
        </w:rPr>
        <w:t>(«тоже,</w:t>
      </w:r>
      <w:r>
        <w:rPr>
          <w:color w:val="231F20"/>
          <w:spacing w:val="-9"/>
        </w:rPr>
        <w:t xml:space="preserve"> </w:t>
      </w:r>
      <w:r>
        <w:rPr>
          <w:color w:val="231F20"/>
        </w:rPr>
        <w:t xml:space="preserve">также»). </w:t>
      </w:r>
      <w:r>
        <w:rPr>
          <w:color w:val="231F20"/>
          <w:w w:val="105"/>
        </w:rPr>
        <w:t>Союза</w:t>
      </w:r>
      <w:r>
        <w:rPr>
          <w:color w:val="231F20"/>
          <w:spacing w:val="-12"/>
          <w:w w:val="105"/>
        </w:rPr>
        <w:t xml:space="preserve"> </w:t>
      </w:r>
      <w:r>
        <w:rPr>
          <w:rFonts w:ascii="MingLiU" w:eastAsia="MingLiU" w:hAnsi="MingLiU"/>
          <w:color w:val="231F20"/>
          <w:w w:val="105"/>
        </w:rPr>
        <w:t>和</w:t>
      </w:r>
      <w:r>
        <w:rPr>
          <w:color w:val="231F20"/>
          <w:w w:val="105"/>
        </w:rPr>
        <w:t>.</w:t>
      </w:r>
    </w:p>
    <w:p w:rsidR="00DC388F" w:rsidRDefault="004B1DF8">
      <w:pPr>
        <w:pStyle w:val="a3"/>
        <w:spacing w:line="229" w:lineRule="exact"/>
        <w:ind w:left="383" w:right="0" w:firstLine="0"/>
        <w:jc w:val="left"/>
      </w:pPr>
      <w:r>
        <w:rPr>
          <w:color w:val="231F20"/>
        </w:rPr>
        <w:t>Числительных</w:t>
      </w:r>
      <w:r>
        <w:rPr>
          <w:color w:val="231F20"/>
          <w:spacing w:val="2"/>
        </w:rPr>
        <w:t xml:space="preserve"> </w:t>
      </w:r>
      <w:r>
        <w:rPr>
          <w:color w:val="231F20"/>
        </w:rPr>
        <w:t>(1—10),</w:t>
      </w:r>
      <w:r>
        <w:rPr>
          <w:color w:val="231F20"/>
          <w:spacing w:val="4"/>
        </w:rPr>
        <w:t xml:space="preserve"> </w:t>
      </w:r>
      <w:r>
        <w:rPr>
          <w:color w:val="231F20"/>
        </w:rPr>
        <w:t>числительных</w:t>
      </w:r>
      <w:r>
        <w:rPr>
          <w:color w:val="231F20"/>
          <w:spacing w:val="2"/>
        </w:rPr>
        <w:t xml:space="preserve"> </w:t>
      </w:r>
      <w:r>
        <w:rPr>
          <w:rFonts w:ascii="MingLiU" w:eastAsia="MingLiU" w:hAnsi="MingLiU"/>
          <w:color w:val="231F20"/>
          <w:spacing w:val="-16"/>
        </w:rPr>
        <w:t xml:space="preserve">二 </w:t>
      </w:r>
      <w:r>
        <w:rPr>
          <w:color w:val="231F20"/>
        </w:rPr>
        <w:t>и</w:t>
      </w:r>
      <w:r>
        <w:rPr>
          <w:color w:val="231F20"/>
          <w:spacing w:val="5"/>
        </w:rPr>
        <w:t xml:space="preserve"> </w:t>
      </w:r>
      <w:r>
        <w:rPr>
          <w:rFonts w:ascii="MingLiU" w:eastAsia="MingLiU" w:hAnsi="MingLiU"/>
          <w:color w:val="231F20"/>
        </w:rPr>
        <w:t>两</w:t>
      </w:r>
      <w:r>
        <w:rPr>
          <w:color w:val="231F20"/>
          <w:spacing w:val="-10"/>
        </w:rPr>
        <w:t>.</w:t>
      </w:r>
    </w:p>
    <w:p w:rsidR="00DC388F" w:rsidRDefault="004B1DF8">
      <w:pPr>
        <w:pStyle w:val="a3"/>
        <w:spacing w:line="228" w:lineRule="auto"/>
        <w:ind w:right="0"/>
        <w:jc w:val="left"/>
      </w:pPr>
      <w:r>
        <w:rPr>
          <w:color w:val="231F20"/>
        </w:rPr>
        <w:t>Счётных</w:t>
      </w:r>
      <w:r>
        <w:rPr>
          <w:color w:val="231F20"/>
          <w:spacing w:val="17"/>
        </w:rPr>
        <w:t xml:space="preserve"> </w:t>
      </w:r>
      <w:r>
        <w:rPr>
          <w:color w:val="231F20"/>
        </w:rPr>
        <w:t>слов</w:t>
      </w:r>
      <w:r>
        <w:rPr>
          <w:color w:val="231F20"/>
          <w:spacing w:val="17"/>
        </w:rPr>
        <w:t xml:space="preserve"> </w:t>
      </w:r>
      <w:r>
        <w:rPr>
          <w:color w:val="231F20"/>
        </w:rPr>
        <w:t>(классификаторов),</w:t>
      </w:r>
      <w:r>
        <w:rPr>
          <w:color w:val="231F20"/>
          <w:spacing w:val="17"/>
        </w:rPr>
        <w:t xml:space="preserve"> </w:t>
      </w:r>
      <w:r>
        <w:rPr>
          <w:color w:val="231F20"/>
        </w:rPr>
        <w:t>универсального</w:t>
      </w:r>
      <w:r>
        <w:rPr>
          <w:color w:val="231F20"/>
          <w:spacing w:val="17"/>
        </w:rPr>
        <w:t xml:space="preserve"> </w:t>
      </w:r>
      <w:r>
        <w:rPr>
          <w:color w:val="231F20"/>
        </w:rPr>
        <w:t xml:space="preserve">счётного слова </w:t>
      </w:r>
      <w:r>
        <w:rPr>
          <w:rFonts w:ascii="MingLiU" w:eastAsia="MingLiU" w:hAnsi="MingLiU"/>
          <w:color w:val="231F20"/>
          <w:spacing w:val="-9"/>
        </w:rPr>
        <w:t xml:space="preserve">个 </w:t>
      </w:r>
      <w:r>
        <w:rPr>
          <w:color w:val="231F20"/>
        </w:rPr>
        <w:t>и других.</w:t>
      </w:r>
    </w:p>
    <w:p w:rsidR="00DC388F" w:rsidRDefault="004B1DF8">
      <w:pPr>
        <w:pStyle w:val="a3"/>
        <w:spacing w:line="215" w:lineRule="exact"/>
        <w:ind w:left="383" w:right="0" w:firstLine="0"/>
        <w:jc w:val="left"/>
      </w:pPr>
      <w:r>
        <w:rPr>
          <w:color w:val="231F20"/>
          <w:w w:val="95"/>
        </w:rPr>
        <w:t>Вопросительной</w:t>
      </w:r>
      <w:r>
        <w:rPr>
          <w:color w:val="231F20"/>
          <w:spacing w:val="23"/>
        </w:rPr>
        <w:t xml:space="preserve"> </w:t>
      </w:r>
      <w:r>
        <w:rPr>
          <w:color w:val="231F20"/>
          <w:w w:val="95"/>
        </w:rPr>
        <w:t>частицы</w:t>
      </w:r>
      <w:r>
        <w:rPr>
          <w:color w:val="231F20"/>
          <w:spacing w:val="23"/>
        </w:rPr>
        <w:t xml:space="preserve"> </w:t>
      </w:r>
      <w:r>
        <w:rPr>
          <w:rFonts w:ascii="MingLiU" w:eastAsia="MingLiU" w:hAnsi="MingLiU"/>
          <w:color w:val="231F20"/>
          <w:w w:val="95"/>
        </w:rPr>
        <w:t>吗</w:t>
      </w:r>
      <w:r>
        <w:rPr>
          <w:color w:val="231F20"/>
          <w:spacing w:val="-10"/>
          <w:w w:val="95"/>
        </w:rPr>
        <w:t>.</w:t>
      </w:r>
    </w:p>
    <w:p w:rsidR="00DC388F" w:rsidRDefault="004B1DF8">
      <w:pPr>
        <w:pStyle w:val="a3"/>
        <w:spacing w:before="2" w:line="201" w:lineRule="auto"/>
        <w:ind w:left="383" w:right="0" w:firstLine="0"/>
        <w:jc w:val="left"/>
      </w:pPr>
      <w:r>
        <w:rPr>
          <w:color w:val="231F20"/>
          <w:w w:val="95"/>
        </w:rPr>
        <w:t xml:space="preserve">Модальной частицы </w:t>
      </w:r>
      <w:r>
        <w:rPr>
          <w:rFonts w:ascii="MingLiU" w:eastAsia="MingLiU" w:hAnsi="MingLiU"/>
          <w:color w:val="231F20"/>
          <w:spacing w:val="-13"/>
          <w:w w:val="95"/>
        </w:rPr>
        <w:t xml:space="preserve">呢 </w:t>
      </w:r>
      <w:r>
        <w:rPr>
          <w:color w:val="231F20"/>
          <w:w w:val="95"/>
        </w:rPr>
        <w:t>для формирования неполного вопроса. Словосочетания</w:t>
      </w:r>
      <w:r>
        <w:rPr>
          <w:color w:val="231F20"/>
          <w:spacing w:val="24"/>
        </w:rPr>
        <w:t xml:space="preserve"> </w:t>
      </w:r>
      <w:r>
        <w:rPr>
          <w:rFonts w:ascii="MingLiU" w:eastAsia="MingLiU" w:hAnsi="MingLiU"/>
          <w:color w:val="231F20"/>
          <w:w w:val="95"/>
        </w:rPr>
        <w:t>住在</w:t>
      </w:r>
      <w:r>
        <w:rPr>
          <w:rFonts w:ascii="MingLiU" w:eastAsia="MingLiU" w:hAnsi="MingLiU"/>
          <w:color w:val="231F20"/>
          <w:spacing w:val="-7"/>
          <w:w w:val="95"/>
        </w:rPr>
        <w:t xml:space="preserve"> </w:t>
      </w:r>
      <w:r>
        <w:rPr>
          <w:color w:val="231F20"/>
          <w:w w:val="95"/>
        </w:rPr>
        <w:t>в</w:t>
      </w:r>
      <w:r>
        <w:rPr>
          <w:color w:val="231F20"/>
          <w:spacing w:val="24"/>
        </w:rPr>
        <w:t xml:space="preserve"> </w:t>
      </w:r>
      <w:r>
        <w:rPr>
          <w:color w:val="231F20"/>
          <w:w w:val="95"/>
        </w:rPr>
        <w:t>сочетании</w:t>
      </w:r>
      <w:r>
        <w:rPr>
          <w:color w:val="231F20"/>
          <w:spacing w:val="25"/>
        </w:rPr>
        <w:t xml:space="preserve"> </w:t>
      </w:r>
      <w:r>
        <w:rPr>
          <w:color w:val="231F20"/>
          <w:w w:val="95"/>
        </w:rPr>
        <w:t>с</w:t>
      </w:r>
      <w:r>
        <w:rPr>
          <w:color w:val="231F20"/>
          <w:spacing w:val="24"/>
        </w:rPr>
        <w:t xml:space="preserve"> </w:t>
      </w:r>
      <w:r>
        <w:rPr>
          <w:color w:val="231F20"/>
          <w:w w:val="95"/>
        </w:rPr>
        <w:t>существительным</w:t>
      </w:r>
      <w:r>
        <w:rPr>
          <w:color w:val="231F20"/>
          <w:spacing w:val="24"/>
        </w:rPr>
        <w:t xml:space="preserve"> </w:t>
      </w:r>
      <w:r>
        <w:rPr>
          <w:color w:val="231F20"/>
          <w:w w:val="95"/>
        </w:rPr>
        <w:t>со</w:t>
      </w:r>
      <w:r>
        <w:rPr>
          <w:color w:val="231F20"/>
          <w:spacing w:val="25"/>
        </w:rPr>
        <w:t xml:space="preserve"> </w:t>
      </w:r>
      <w:r>
        <w:rPr>
          <w:color w:val="231F20"/>
          <w:spacing w:val="-4"/>
          <w:w w:val="95"/>
        </w:rPr>
        <w:t>зна­</w:t>
      </w:r>
    </w:p>
    <w:p w:rsidR="00DC388F" w:rsidRDefault="004B1DF8">
      <w:pPr>
        <w:pStyle w:val="a3"/>
        <w:spacing w:line="212" w:lineRule="exact"/>
        <w:ind w:right="0" w:firstLine="0"/>
        <w:jc w:val="left"/>
      </w:pPr>
      <w:r>
        <w:rPr>
          <w:color w:val="231F20"/>
          <w:w w:val="95"/>
        </w:rPr>
        <w:t>чением</w:t>
      </w:r>
      <w:r>
        <w:rPr>
          <w:color w:val="231F20"/>
          <w:spacing w:val="-2"/>
        </w:rPr>
        <w:t xml:space="preserve"> места.</w:t>
      </w:r>
    </w:p>
    <w:p w:rsidR="00DC388F" w:rsidRDefault="004B1DF8">
      <w:pPr>
        <w:ind w:left="383" w:right="173"/>
        <w:rPr>
          <w:i/>
          <w:sz w:val="20"/>
        </w:rPr>
      </w:pPr>
      <w:r>
        <w:rPr>
          <w:i/>
          <w:color w:val="231F20"/>
          <w:sz w:val="20"/>
        </w:rPr>
        <w:t>Обозначения дней недели. Обозначения дат. Обстоятельства времени; обстоятельства места. Способов описания местонахождения, в том числе с помо-</w:t>
      </w:r>
    </w:p>
    <w:p w:rsidR="00DC388F" w:rsidRDefault="004B1DF8">
      <w:pPr>
        <w:spacing w:line="249" w:lineRule="exact"/>
        <w:ind w:left="157"/>
        <w:rPr>
          <w:i/>
          <w:sz w:val="20"/>
        </w:rPr>
      </w:pPr>
      <w:r>
        <w:rPr>
          <w:i/>
          <w:color w:val="231F20"/>
          <w:sz w:val="20"/>
        </w:rPr>
        <w:t>щью</w:t>
      </w:r>
      <w:r>
        <w:rPr>
          <w:i/>
          <w:color w:val="231F20"/>
          <w:spacing w:val="-3"/>
          <w:sz w:val="20"/>
        </w:rPr>
        <w:t xml:space="preserve"> </w:t>
      </w:r>
      <w:r>
        <w:rPr>
          <w:i/>
          <w:color w:val="231F20"/>
          <w:sz w:val="20"/>
        </w:rPr>
        <w:t>локативов</w:t>
      </w:r>
      <w:r>
        <w:rPr>
          <w:i/>
          <w:color w:val="231F20"/>
          <w:spacing w:val="-2"/>
          <w:sz w:val="20"/>
        </w:rPr>
        <w:t xml:space="preserve"> (</w:t>
      </w:r>
      <w:r>
        <w:rPr>
          <w:rFonts w:ascii="MingLiU" w:eastAsia="MingLiU" w:hAnsi="MingLiU"/>
          <w:color w:val="231F20"/>
          <w:sz w:val="20"/>
        </w:rPr>
        <w:t>里</w:t>
      </w:r>
      <w:r>
        <w:rPr>
          <w:color w:val="231F20"/>
          <w:spacing w:val="-4"/>
          <w:sz w:val="20"/>
        </w:rPr>
        <w:t xml:space="preserve">, </w:t>
      </w:r>
      <w:r>
        <w:rPr>
          <w:rFonts w:ascii="MingLiU" w:eastAsia="MingLiU" w:hAnsi="MingLiU"/>
          <w:color w:val="231F20"/>
          <w:spacing w:val="-22"/>
          <w:sz w:val="20"/>
        </w:rPr>
        <w:t xml:space="preserve">上 </w:t>
      </w:r>
      <w:r>
        <w:rPr>
          <w:i/>
          <w:color w:val="231F20"/>
          <w:sz w:val="20"/>
        </w:rPr>
        <w:t>и</w:t>
      </w:r>
      <w:r>
        <w:rPr>
          <w:i/>
          <w:color w:val="231F20"/>
          <w:spacing w:val="-2"/>
          <w:sz w:val="20"/>
        </w:rPr>
        <w:t xml:space="preserve"> </w:t>
      </w:r>
      <w:r>
        <w:rPr>
          <w:i/>
          <w:color w:val="231F20"/>
          <w:spacing w:val="-4"/>
          <w:sz w:val="20"/>
        </w:rPr>
        <w:t>др.).</w:t>
      </w:r>
    </w:p>
    <w:p w:rsidR="00DC388F" w:rsidRDefault="004B1DF8">
      <w:pPr>
        <w:spacing w:line="218" w:lineRule="exact"/>
        <w:ind w:left="383"/>
        <w:rPr>
          <w:i/>
          <w:sz w:val="20"/>
        </w:rPr>
      </w:pPr>
      <w:r>
        <w:rPr>
          <w:i/>
          <w:color w:val="231F20"/>
          <w:sz w:val="20"/>
        </w:rPr>
        <w:t>Различных</w:t>
      </w:r>
      <w:r>
        <w:rPr>
          <w:i/>
          <w:color w:val="231F20"/>
          <w:spacing w:val="6"/>
          <w:sz w:val="20"/>
        </w:rPr>
        <w:t xml:space="preserve"> </w:t>
      </w:r>
      <w:r>
        <w:rPr>
          <w:i/>
          <w:color w:val="231F20"/>
          <w:sz w:val="20"/>
        </w:rPr>
        <w:t>способов</w:t>
      </w:r>
      <w:r>
        <w:rPr>
          <w:i/>
          <w:color w:val="231F20"/>
          <w:spacing w:val="6"/>
          <w:sz w:val="20"/>
        </w:rPr>
        <w:t xml:space="preserve"> </w:t>
      </w:r>
      <w:r>
        <w:rPr>
          <w:i/>
          <w:color w:val="231F20"/>
          <w:sz w:val="20"/>
        </w:rPr>
        <w:t>обозначения</w:t>
      </w:r>
      <w:r>
        <w:rPr>
          <w:i/>
          <w:color w:val="231F20"/>
          <w:spacing w:val="6"/>
          <w:sz w:val="20"/>
        </w:rPr>
        <w:t xml:space="preserve"> </w:t>
      </w:r>
      <w:r>
        <w:rPr>
          <w:i/>
          <w:color w:val="231F20"/>
          <w:spacing w:val="-2"/>
          <w:sz w:val="20"/>
        </w:rPr>
        <w:t>количества.</w:t>
      </w:r>
    </w:p>
    <w:p w:rsidR="00DC388F" w:rsidRDefault="004B1DF8">
      <w:pPr>
        <w:pStyle w:val="a3"/>
        <w:spacing w:before="109"/>
        <w:ind w:right="0" w:firstLine="0"/>
        <w:jc w:val="left"/>
        <w:rPr>
          <w:rFonts w:ascii="Trebuchet MS" w:hAnsi="Trebuchet MS"/>
        </w:rPr>
      </w:pPr>
      <w:r>
        <w:rPr>
          <w:rFonts w:ascii="Trebuchet MS" w:hAnsi="Trebuchet MS"/>
          <w:color w:val="231F20"/>
          <w:w w:val="90"/>
        </w:rPr>
        <w:t>Социокультурные</w:t>
      </w:r>
      <w:r>
        <w:rPr>
          <w:rFonts w:ascii="Trebuchet MS" w:hAnsi="Trebuchet MS"/>
          <w:color w:val="231F20"/>
          <w:spacing w:val="-5"/>
        </w:rPr>
        <w:t xml:space="preserve"> </w:t>
      </w:r>
      <w:r>
        <w:rPr>
          <w:rFonts w:ascii="Trebuchet MS" w:hAnsi="Trebuchet MS"/>
          <w:color w:val="231F20"/>
          <w:w w:val="90"/>
        </w:rPr>
        <w:t>знания</w:t>
      </w:r>
      <w:r>
        <w:rPr>
          <w:rFonts w:ascii="Trebuchet MS" w:hAnsi="Trebuchet MS"/>
          <w:color w:val="231F20"/>
          <w:spacing w:val="-5"/>
        </w:rPr>
        <w:t xml:space="preserve"> </w:t>
      </w:r>
      <w:r>
        <w:rPr>
          <w:rFonts w:ascii="Trebuchet MS" w:hAnsi="Trebuchet MS"/>
          <w:color w:val="231F20"/>
          <w:w w:val="90"/>
        </w:rPr>
        <w:t>и</w:t>
      </w:r>
      <w:r>
        <w:rPr>
          <w:rFonts w:ascii="Trebuchet MS" w:hAnsi="Trebuchet MS"/>
          <w:color w:val="231F20"/>
          <w:spacing w:val="-5"/>
        </w:rPr>
        <w:t xml:space="preserve"> </w:t>
      </w:r>
      <w:r>
        <w:rPr>
          <w:rFonts w:ascii="Trebuchet MS" w:hAnsi="Trebuchet MS"/>
          <w:color w:val="231F20"/>
          <w:spacing w:val="-2"/>
          <w:w w:val="90"/>
        </w:rPr>
        <w:t>умения</w:t>
      </w:r>
    </w:p>
    <w:p w:rsidR="00DC388F" w:rsidRDefault="004B1DF8">
      <w:pPr>
        <w:pStyle w:val="a3"/>
        <w:spacing w:before="61"/>
        <w:ind w:right="154"/>
      </w:pPr>
      <w:r>
        <w:rPr>
          <w:color w:val="231F20"/>
        </w:rPr>
        <w:t>Знание и использование некоторых социокультурных эле­ ментов</w:t>
      </w:r>
      <w:r>
        <w:rPr>
          <w:color w:val="231F20"/>
          <w:spacing w:val="-16"/>
        </w:rPr>
        <w:t xml:space="preserve"> </w:t>
      </w:r>
      <w:r>
        <w:rPr>
          <w:color w:val="231F20"/>
        </w:rPr>
        <w:t>речевого</w:t>
      </w:r>
      <w:r>
        <w:rPr>
          <w:color w:val="231F20"/>
          <w:spacing w:val="-16"/>
        </w:rPr>
        <w:t xml:space="preserve"> </w:t>
      </w:r>
      <w:r>
        <w:rPr>
          <w:color w:val="231F20"/>
        </w:rPr>
        <w:t>поведенческого</w:t>
      </w:r>
      <w:r>
        <w:rPr>
          <w:color w:val="231F20"/>
          <w:spacing w:val="-16"/>
        </w:rPr>
        <w:t xml:space="preserve"> </w:t>
      </w:r>
      <w:r>
        <w:rPr>
          <w:color w:val="231F20"/>
        </w:rPr>
        <w:t>этикета,</w:t>
      </w:r>
      <w:r>
        <w:rPr>
          <w:color w:val="231F20"/>
          <w:spacing w:val="-16"/>
        </w:rPr>
        <w:t xml:space="preserve"> </w:t>
      </w:r>
      <w:r>
        <w:rPr>
          <w:color w:val="231F20"/>
        </w:rPr>
        <w:t>принятого</w:t>
      </w:r>
      <w:r>
        <w:rPr>
          <w:color w:val="231F20"/>
          <w:spacing w:val="-16"/>
        </w:rPr>
        <w:t xml:space="preserve"> </w:t>
      </w:r>
      <w:r>
        <w:rPr>
          <w:color w:val="231F20"/>
        </w:rPr>
        <w:t>в</w:t>
      </w:r>
      <w:r>
        <w:rPr>
          <w:color w:val="231F20"/>
          <w:spacing w:val="-16"/>
        </w:rPr>
        <w:t xml:space="preserve"> </w:t>
      </w:r>
      <w:r>
        <w:rPr>
          <w:color w:val="231F20"/>
        </w:rPr>
        <w:t>стране/ странах изучаемого языка, в некоторых ситуациях общения: приветствие, прощание, знакомство, выражение благодарно­ сти,</w:t>
      </w:r>
      <w:r>
        <w:rPr>
          <w:color w:val="231F20"/>
          <w:spacing w:val="-6"/>
        </w:rPr>
        <w:t xml:space="preserve"> </w:t>
      </w:r>
      <w:r>
        <w:rPr>
          <w:color w:val="231F20"/>
        </w:rPr>
        <w:t>извинение,</w:t>
      </w:r>
      <w:r>
        <w:rPr>
          <w:color w:val="231F20"/>
          <w:spacing w:val="-6"/>
        </w:rPr>
        <w:t xml:space="preserve"> </w:t>
      </w:r>
      <w:r>
        <w:rPr>
          <w:color w:val="231F20"/>
        </w:rPr>
        <w:t>поздравление</w:t>
      </w:r>
      <w:r>
        <w:rPr>
          <w:color w:val="231F20"/>
          <w:spacing w:val="-6"/>
        </w:rPr>
        <w:t xml:space="preserve"> </w:t>
      </w:r>
      <w:r>
        <w:rPr>
          <w:color w:val="231F20"/>
        </w:rPr>
        <w:t>с</w:t>
      </w:r>
      <w:r>
        <w:rPr>
          <w:color w:val="231F20"/>
          <w:spacing w:val="-6"/>
        </w:rPr>
        <w:t xml:space="preserve"> </w:t>
      </w:r>
      <w:r>
        <w:rPr>
          <w:color w:val="231F20"/>
        </w:rPr>
        <w:t>днём</w:t>
      </w:r>
      <w:r>
        <w:rPr>
          <w:color w:val="231F20"/>
          <w:spacing w:val="-6"/>
        </w:rPr>
        <w:t xml:space="preserve"> </w:t>
      </w:r>
      <w:r>
        <w:rPr>
          <w:color w:val="231F20"/>
        </w:rPr>
        <w:t>рождения,</w:t>
      </w:r>
      <w:r>
        <w:rPr>
          <w:color w:val="231F20"/>
          <w:spacing w:val="-6"/>
        </w:rPr>
        <w:t xml:space="preserve"> </w:t>
      </w:r>
      <w:r>
        <w:rPr>
          <w:color w:val="231F20"/>
        </w:rPr>
        <w:t>Новым</w:t>
      </w:r>
      <w:r>
        <w:rPr>
          <w:color w:val="231F20"/>
          <w:spacing w:val="-6"/>
        </w:rPr>
        <w:t xml:space="preserve"> </w:t>
      </w:r>
      <w:r>
        <w:rPr>
          <w:color w:val="231F20"/>
        </w:rPr>
        <w:t>годом (в том числе по китайскому стилю), Рождеством).</w:t>
      </w:r>
    </w:p>
    <w:p w:rsidR="00DC388F" w:rsidRDefault="004B1DF8">
      <w:pPr>
        <w:pStyle w:val="a3"/>
      </w:pPr>
      <w:r>
        <w:rPr>
          <w:color w:val="231F20"/>
        </w:rPr>
        <w:t>Знание произведений детского фольклора (рифмовок, сти­ хов, песенок), персонажей детских книг.</w:t>
      </w:r>
    </w:p>
    <w:p w:rsidR="00DC388F" w:rsidRDefault="004B1DF8">
      <w:pPr>
        <w:pStyle w:val="a3"/>
      </w:pPr>
      <w:r>
        <w:rPr>
          <w:color w:val="231F20"/>
          <w:w w:val="95"/>
        </w:rPr>
        <w:t xml:space="preserve">Краткое представление своей страны и страны/стран изучае­ мого языка (названия родной страны и страны/стран изучаемо­ </w:t>
      </w:r>
      <w:r>
        <w:rPr>
          <w:color w:val="231F20"/>
        </w:rPr>
        <w:t>го</w:t>
      </w:r>
      <w:r>
        <w:rPr>
          <w:color w:val="231F20"/>
          <w:spacing w:val="-16"/>
        </w:rPr>
        <w:t xml:space="preserve"> </w:t>
      </w:r>
      <w:r>
        <w:rPr>
          <w:color w:val="231F20"/>
        </w:rPr>
        <w:t>языка</w:t>
      </w:r>
      <w:r>
        <w:rPr>
          <w:color w:val="231F20"/>
          <w:spacing w:val="-16"/>
        </w:rPr>
        <w:t xml:space="preserve"> </w:t>
      </w:r>
      <w:r>
        <w:rPr>
          <w:color w:val="231F20"/>
        </w:rPr>
        <w:t>и</w:t>
      </w:r>
      <w:r>
        <w:rPr>
          <w:color w:val="231F20"/>
          <w:spacing w:val="-16"/>
        </w:rPr>
        <w:t xml:space="preserve"> </w:t>
      </w:r>
      <w:r>
        <w:rPr>
          <w:color w:val="231F20"/>
        </w:rPr>
        <w:t>их</w:t>
      </w:r>
      <w:r>
        <w:rPr>
          <w:color w:val="231F20"/>
          <w:spacing w:val="-16"/>
        </w:rPr>
        <w:t xml:space="preserve"> </w:t>
      </w:r>
      <w:r>
        <w:rPr>
          <w:color w:val="231F20"/>
        </w:rPr>
        <w:t>столиц,</w:t>
      </w:r>
      <w:r>
        <w:rPr>
          <w:color w:val="231F20"/>
          <w:spacing w:val="-16"/>
        </w:rPr>
        <w:t xml:space="preserve"> </w:t>
      </w:r>
      <w:r>
        <w:rPr>
          <w:color w:val="231F20"/>
        </w:rPr>
        <w:t>название</w:t>
      </w:r>
      <w:r>
        <w:rPr>
          <w:color w:val="231F20"/>
          <w:spacing w:val="-16"/>
        </w:rPr>
        <w:t xml:space="preserve"> </w:t>
      </w:r>
      <w:r>
        <w:rPr>
          <w:color w:val="231F20"/>
        </w:rPr>
        <w:t>родного</w:t>
      </w:r>
      <w:r>
        <w:rPr>
          <w:color w:val="231F20"/>
          <w:spacing w:val="-16"/>
        </w:rPr>
        <w:t xml:space="preserve"> </w:t>
      </w:r>
      <w:r>
        <w:rPr>
          <w:color w:val="231F20"/>
        </w:rPr>
        <w:t>города/села;</w:t>
      </w:r>
      <w:r>
        <w:rPr>
          <w:color w:val="231F20"/>
          <w:spacing w:val="-16"/>
        </w:rPr>
        <w:t xml:space="preserve"> </w:t>
      </w:r>
      <w:r>
        <w:rPr>
          <w:color w:val="231F20"/>
        </w:rPr>
        <w:t>цвета</w:t>
      </w:r>
      <w:r>
        <w:rPr>
          <w:color w:val="231F20"/>
          <w:spacing w:val="-16"/>
        </w:rPr>
        <w:t xml:space="preserve"> </w:t>
      </w:r>
      <w:r>
        <w:rPr>
          <w:color w:val="231F20"/>
        </w:rPr>
        <w:t>на­ циональных</w:t>
      </w:r>
      <w:r>
        <w:rPr>
          <w:color w:val="231F20"/>
          <w:spacing w:val="-9"/>
        </w:rPr>
        <w:t xml:space="preserve"> </w:t>
      </w:r>
      <w:r>
        <w:rPr>
          <w:color w:val="231F20"/>
        </w:rPr>
        <w:t>флагов).</w:t>
      </w:r>
    </w:p>
    <w:p w:rsidR="00DC388F" w:rsidRDefault="004B1DF8">
      <w:pPr>
        <w:pStyle w:val="a3"/>
        <w:spacing w:before="102"/>
        <w:ind w:right="0" w:firstLine="0"/>
        <w:jc w:val="left"/>
        <w:rPr>
          <w:rFonts w:ascii="Trebuchet MS" w:hAnsi="Trebuchet MS"/>
        </w:rPr>
      </w:pPr>
      <w:r>
        <w:rPr>
          <w:rFonts w:ascii="Trebuchet MS" w:hAnsi="Trebuchet MS"/>
          <w:color w:val="231F20"/>
          <w:w w:val="90"/>
        </w:rPr>
        <w:t>Компенсаторные</w:t>
      </w:r>
      <w:r>
        <w:rPr>
          <w:rFonts w:ascii="Trebuchet MS" w:hAnsi="Trebuchet MS"/>
          <w:color w:val="231F20"/>
          <w:spacing w:val="-1"/>
          <w:w w:val="90"/>
        </w:rPr>
        <w:t xml:space="preserve"> </w:t>
      </w:r>
      <w:r>
        <w:rPr>
          <w:rFonts w:ascii="Trebuchet MS" w:hAnsi="Trebuchet MS"/>
          <w:color w:val="231F20"/>
          <w:spacing w:val="-2"/>
        </w:rPr>
        <w:t>умения</w:t>
      </w:r>
    </w:p>
    <w:p w:rsidR="00DC388F" w:rsidRDefault="004B1DF8">
      <w:pPr>
        <w:pStyle w:val="a3"/>
        <w:spacing w:before="61"/>
      </w:pPr>
      <w:r>
        <w:rPr>
          <w:color w:val="231F20"/>
        </w:rPr>
        <w:t>Использование при чтении и аудировании языковой, в том числе контекстуальной, догадки.</w:t>
      </w:r>
    </w:p>
    <w:p w:rsidR="00DC388F" w:rsidRDefault="004B1DF8">
      <w:pPr>
        <w:pStyle w:val="a3"/>
      </w:pPr>
      <w:r>
        <w:rPr>
          <w:color w:val="231F20"/>
        </w:rPr>
        <w:t>Использование</w:t>
      </w:r>
      <w:r>
        <w:rPr>
          <w:color w:val="231F20"/>
          <w:spacing w:val="-16"/>
        </w:rPr>
        <w:t xml:space="preserve"> </w:t>
      </w:r>
      <w:r>
        <w:rPr>
          <w:color w:val="231F20"/>
        </w:rPr>
        <w:t>в</w:t>
      </w:r>
      <w:r>
        <w:rPr>
          <w:color w:val="231F20"/>
          <w:spacing w:val="-16"/>
        </w:rPr>
        <w:t xml:space="preserve"> </w:t>
      </w:r>
      <w:r>
        <w:rPr>
          <w:color w:val="231F20"/>
        </w:rPr>
        <w:t>качестве</w:t>
      </w:r>
      <w:r>
        <w:rPr>
          <w:color w:val="231F20"/>
          <w:spacing w:val="-16"/>
        </w:rPr>
        <w:t xml:space="preserve"> </w:t>
      </w:r>
      <w:r>
        <w:rPr>
          <w:color w:val="231F20"/>
        </w:rPr>
        <w:t>опоры</w:t>
      </w:r>
      <w:r>
        <w:rPr>
          <w:color w:val="231F20"/>
          <w:spacing w:val="-16"/>
        </w:rPr>
        <w:t xml:space="preserve"> </w:t>
      </w:r>
      <w:r>
        <w:rPr>
          <w:color w:val="231F20"/>
        </w:rPr>
        <w:t>при</w:t>
      </w:r>
      <w:r>
        <w:rPr>
          <w:color w:val="231F20"/>
          <w:spacing w:val="-16"/>
        </w:rPr>
        <w:t xml:space="preserve"> </w:t>
      </w:r>
      <w:r>
        <w:rPr>
          <w:color w:val="231F20"/>
        </w:rPr>
        <w:t>порождении</w:t>
      </w:r>
      <w:r>
        <w:rPr>
          <w:color w:val="231F20"/>
          <w:spacing w:val="-16"/>
        </w:rPr>
        <w:t xml:space="preserve"> </w:t>
      </w:r>
      <w:r>
        <w:rPr>
          <w:color w:val="231F20"/>
        </w:rPr>
        <w:t>собствен­ ных высказываний ключевых слов, вопросов, иллюстраций.</w:t>
      </w:r>
    </w:p>
    <w:p w:rsidR="00DC388F" w:rsidRDefault="004B1DF8">
      <w:pPr>
        <w:pStyle w:val="a3"/>
        <w:spacing w:before="68" w:line="244" w:lineRule="auto"/>
        <w:ind w:right="154"/>
      </w:pPr>
      <w:r>
        <w:rPr>
          <w:color w:val="231F20"/>
        </w:rPr>
        <w:t>Игнорирование информации, не являющейся необходимой для понимания основного содержания прочитанного/прослу­ шанного</w:t>
      </w:r>
      <w:r>
        <w:rPr>
          <w:color w:val="231F20"/>
          <w:spacing w:val="-3"/>
        </w:rPr>
        <w:t xml:space="preserve"> </w:t>
      </w:r>
      <w:r>
        <w:rPr>
          <w:color w:val="231F20"/>
        </w:rPr>
        <w:t>текста</w:t>
      </w:r>
      <w:r>
        <w:rPr>
          <w:color w:val="231F20"/>
          <w:spacing w:val="-3"/>
        </w:rPr>
        <w:t xml:space="preserve"> </w:t>
      </w:r>
      <w:r>
        <w:rPr>
          <w:color w:val="231F20"/>
        </w:rPr>
        <w:t>или</w:t>
      </w:r>
      <w:r>
        <w:rPr>
          <w:color w:val="231F20"/>
          <w:spacing w:val="-3"/>
        </w:rPr>
        <w:t xml:space="preserve"> </w:t>
      </w:r>
      <w:r>
        <w:rPr>
          <w:color w:val="231F20"/>
        </w:rPr>
        <w:t>для</w:t>
      </w:r>
      <w:r>
        <w:rPr>
          <w:color w:val="231F20"/>
          <w:spacing w:val="-3"/>
        </w:rPr>
        <w:t xml:space="preserve"> </w:t>
      </w:r>
      <w:r>
        <w:rPr>
          <w:color w:val="231F20"/>
        </w:rPr>
        <w:t>нахождения</w:t>
      </w:r>
      <w:r>
        <w:rPr>
          <w:color w:val="231F20"/>
          <w:spacing w:val="-3"/>
        </w:rPr>
        <w:t xml:space="preserve"> </w:t>
      </w:r>
      <w:r>
        <w:rPr>
          <w:color w:val="231F20"/>
        </w:rPr>
        <w:t>в</w:t>
      </w:r>
      <w:r>
        <w:rPr>
          <w:color w:val="231F20"/>
          <w:spacing w:val="-3"/>
        </w:rPr>
        <w:t xml:space="preserve"> </w:t>
      </w:r>
      <w:r>
        <w:rPr>
          <w:color w:val="231F20"/>
        </w:rPr>
        <w:t>тексте</w:t>
      </w:r>
      <w:r>
        <w:rPr>
          <w:color w:val="231F20"/>
          <w:spacing w:val="-3"/>
        </w:rPr>
        <w:t xml:space="preserve"> </w:t>
      </w:r>
      <w:r>
        <w:rPr>
          <w:color w:val="231F20"/>
        </w:rPr>
        <w:t xml:space="preserve">запрашиваемой </w:t>
      </w:r>
      <w:r>
        <w:rPr>
          <w:color w:val="231F20"/>
          <w:spacing w:val="-2"/>
        </w:rPr>
        <w:t>информации.</w:t>
      </w:r>
    </w:p>
    <w:p w:rsidR="00DC388F" w:rsidRDefault="004B1DF8" w:rsidP="00B626D9">
      <w:pPr>
        <w:pStyle w:val="3"/>
        <w:numPr>
          <w:ilvl w:val="0"/>
          <w:numId w:val="39"/>
        </w:numPr>
        <w:tabs>
          <w:tab w:val="left" w:pos="352"/>
        </w:tabs>
        <w:spacing w:before="165"/>
      </w:pPr>
      <w:r>
        <w:rPr>
          <w:color w:val="231F20"/>
          <w:w w:val="95"/>
        </w:rPr>
        <w:t>КЛАСС</w:t>
      </w:r>
      <w:r>
        <w:rPr>
          <w:color w:val="231F20"/>
          <w:spacing w:val="2"/>
        </w:rPr>
        <w:t xml:space="preserve"> </w:t>
      </w:r>
      <w:r>
        <w:rPr>
          <w:color w:val="231F20"/>
          <w:w w:val="95"/>
        </w:rPr>
        <w:t>(68</w:t>
      </w:r>
      <w:r>
        <w:rPr>
          <w:color w:val="231F20"/>
          <w:spacing w:val="2"/>
        </w:rPr>
        <w:t xml:space="preserve"> </w:t>
      </w:r>
      <w:r>
        <w:rPr>
          <w:color w:val="231F20"/>
          <w:spacing w:val="-2"/>
          <w:w w:val="95"/>
        </w:rPr>
        <w:t>ЧАСОВ)</w:t>
      </w:r>
    </w:p>
    <w:p w:rsidR="00DC388F" w:rsidRDefault="004B1DF8">
      <w:pPr>
        <w:pStyle w:val="a3"/>
        <w:spacing w:before="123"/>
        <w:ind w:right="0" w:firstLine="0"/>
        <w:jc w:val="left"/>
        <w:rPr>
          <w:rFonts w:ascii="Trebuchet MS" w:hAnsi="Trebuchet MS"/>
        </w:rPr>
      </w:pPr>
      <w:r>
        <w:rPr>
          <w:rFonts w:ascii="Trebuchet MS" w:hAnsi="Trebuchet MS"/>
          <w:color w:val="231F20"/>
          <w:w w:val="85"/>
        </w:rPr>
        <w:t>Тематическое</w:t>
      </w:r>
      <w:r>
        <w:rPr>
          <w:rFonts w:ascii="Trebuchet MS" w:hAnsi="Trebuchet MS"/>
          <w:color w:val="231F20"/>
          <w:spacing w:val="27"/>
        </w:rPr>
        <w:t xml:space="preserve"> </w:t>
      </w:r>
      <w:r>
        <w:rPr>
          <w:rFonts w:ascii="Trebuchet MS" w:hAnsi="Trebuchet MS"/>
          <w:color w:val="231F20"/>
          <w:w w:val="85"/>
        </w:rPr>
        <w:t>содержание</w:t>
      </w:r>
      <w:r>
        <w:rPr>
          <w:rFonts w:ascii="Trebuchet MS" w:hAnsi="Trebuchet MS"/>
          <w:color w:val="231F20"/>
          <w:spacing w:val="28"/>
        </w:rPr>
        <w:t xml:space="preserve"> </w:t>
      </w:r>
      <w:r>
        <w:rPr>
          <w:rFonts w:ascii="Trebuchet MS" w:hAnsi="Trebuchet MS"/>
          <w:color w:val="231F20"/>
          <w:spacing w:val="-4"/>
          <w:w w:val="85"/>
        </w:rPr>
        <w:t>речи</w:t>
      </w:r>
    </w:p>
    <w:p w:rsidR="00DC388F" w:rsidRDefault="004B1DF8">
      <w:pPr>
        <w:pStyle w:val="a3"/>
        <w:spacing w:before="67" w:line="244" w:lineRule="auto"/>
      </w:pPr>
      <w:r>
        <w:rPr>
          <w:i/>
          <w:color w:val="231F20"/>
        </w:rPr>
        <w:t xml:space="preserve">Мир моего </w:t>
      </w:r>
      <w:r>
        <w:rPr>
          <w:i/>
          <w:color w:val="231F20"/>
          <w:w w:val="110"/>
        </w:rPr>
        <w:t xml:space="preserve">«я». </w:t>
      </w:r>
      <w:r>
        <w:rPr>
          <w:color w:val="231F20"/>
        </w:rPr>
        <w:t xml:space="preserve">Моя семья. Мой день рождения, подарки. </w:t>
      </w:r>
      <w:r>
        <w:rPr>
          <w:color w:val="231F20"/>
          <w:w w:val="95"/>
        </w:rPr>
        <w:t xml:space="preserve">Моя любимая еда. Мой день (распорядок дня, домашние обязан­ </w:t>
      </w:r>
      <w:r>
        <w:rPr>
          <w:color w:val="231F20"/>
          <w:spacing w:val="-2"/>
        </w:rPr>
        <w:t>ности).</w:t>
      </w:r>
    </w:p>
    <w:p w:rsidR="00DC388F" w:rsidRDefault="004B1DF8">
      <w:pPr>
        <w:pStyle w:val="a3"/>
        <w:spacing w:before="1" w:line="244" w:lineRule="auto"/>
        <w:ind w:right="156"/>
      </w:pPr>
      <w:r>
        <w:rPr>
          <w:i/>
          <w:color w:val="231F20"/>
        </w:rPr>
        <w:t xml:space="preserve">Мир моих увлечений. </w:t>
      </w:r>
      <w:r>
        <w:rPr>
          <w:color w:val="231F20"/>
        </w:rPr>
        <w:t>Любимая игрушка, игра. Любимый цвет. Мой питомец. Любимые занятия. Любимая сказка. Вы­ ходной день (в цирке, в зоопарке, парке). Каникулы.</w:t>
      </w:r>
    </w:p>
    <w:p w:rsidR="00DC388F" w:rsidRDefault="004B1DF8">
      <w:pPr>
        <w:pStyle w:val="a3"/>
        <w:spacing w:before="2" w:line="244" w:lineRule="auto"/>
        <w:ind w:right="154"/>
      </w:pPr>
      <w:r>
        <w:rPr>
          <w:i/>
          <w:color w:val="231F20"/>
        </w:rPr>
        <w:t xml:space="preserve">Мир вокруг меня. </w:t>
      </w:r>
      <w:r>
        <w:rPr>
          <w:color w:val="231F20"/>
        </w:rPr>
        <w:t>Моя комната (квартира, дом), предметы мебели</w:t>
      </w:r>
      <w:r>
        <w:rPr>
          <w:color w:val="231F20"/>
          <w:spacing w:val="-4"/>
        </w:rPr>
        <w:t xml:space="preserve"> </w:t>
      </w:r>
      <w:r>
        <w:rPr>
          <w:color w:val="231F20"/>
        </w:rPr>
        <w:t>и</w:t>
      </w:r>
      <w:r>
        <w:rPr>
          <w:color w:val="231F20"/>
          <w:spacing w:val="-4"/>
        </w:rPr>
        <w:t xml:space="preserve"> </w:t>
      </w:r>
      <w:r>
        <w:rPr>
          <w:color w:val="231F20"/>
        </w:rPr>
        <w:t>интерьера.</w:t>
      </w:r>
      <w:r>
        <w:rPr>
          <w:color w:val="231F20"/>
          <w:spacing w:val="-4"/>
        </w:rPr>
        <w:t xml:space="preserve"> </w:t>
      </w:r>
      <w:r>
        <w:rPr>
          <w:color w:val="231F20"/>
        </w:rPr>
        <w:t>Моя</w:t>
      </w:r>
      <w:r>
        <w:rPr>
          <w:color w:val="231F20"/>
          <w:spacing w:val="-4"/>
        </w:rPr>
        <w:t xml:space="preserve"> </w:t>
      </w:r>
      <w:r>
        <w:rPr>
          <w:color w:val="231F20"/>
        </w:rPr>
        <w:t>школа,</w:t>
      </w:r>
      <w:r>
        <w:rPr>
          <w:color w:val="231F20"/>
          <w:spacing w:val="-4"/>
        </w:rPr>
        <w:t xml:space="preserve"> </w:t>
      </w:r>
      <w:r>
        <w:rPr>
          <w:color w:val="231F20"/>
        </w:rPr>
        <w:t>любимые</w:t>
      </w:r>
      <w:r>
        <w:rPr>
          <w:color w:val="231F20"/>
          <w:spacing w:val="-4"/>
        </w:rPr>
        <w:t xml:space="preserve"> </w:t>
      </w:r>
      <w:r>
        <w:rPr>
          <w:color w:val="231F20"/>
        </w:rPr>
        <w:t>учебные</w:t>
      </w:r>
      <w:r>
        <w:rPr>
          <w:color w:val="231F20"/>
          <w:spacing w:val="-4"/>
        </w:rPr>
        <w:t xml:space="preserve"> </w:t>
      </w:r>
      <w:r>
        <w:rPr>
          <w:color w:val="231F20"/>
        </w:rPr>
        <w:t>предметы. Мои</w:t>
      </w:r>
      <w:r>
        <w:rPr>
          <w:color w:val="231F20"/>
          <w:spacing w:val="-14"/>
        </w:rPr>
        <w:t xml:space="preserve"> </w:t>
      </w:r>
      <w:r>
        <w:rPr>
          <w:color w:val="231F20"/>
        </w:rPr>
        <w:t>друзья.</w:t>
      </w:r>
      <w:r>
        <w:rPr>
          <w:color w:val="231F20"/>
          <w:spacing w:val="-14"/>
        </w:rPr>
        <w:t xml:space="preserve"> </w:t>
      </w:r>
      <w:r>
        <w:rPr>
          <w:color w:val="231F20"/>
        </w:rPr>
        <w:t>Моя</w:t>
      </w:r>
      <w:r>
        <w:rPr>
          <w:color w:val="231F20"/>
          <w:spacing w:val="-14"/>
        </w:rPr>
        <w:t xml:space="preserve"> </w:t>
      </w:r>
      <w:r>
        <w:rPr>
          <w:color w:val="231F20"/>
        </w:rPr>
        <w:t>малая</w:t>
      </w:r>
      <w:r>
        <w:rPr>
          <w:color w:val="231F20"/>
          <w:spacing w:val="-14"/>
        </w:rPr>
        <w:t xml:space="preserve"> </w:t>
      </w:r>
      <w:r>
        <w:rPr>
          <w:color w:val="231F20"/>
        </w:rPr>
        <w:t>родина</w:t>
      </w:r>
      <w:r>
        <w:rPr>
          <w:color w:val="231F20"/>
          <w:spacing w:val="-14"/>
        </w:rPr>
        <w:t xml:space="preserve"> </w:t>
      </w:r>
      <w:r>
        <w:rPr>
          <w:color w:val="231F20"/>
        </w:rPr>
        <w:t>(город,</w:t>
      </w:r>
      <w:r>
        <w:rPr>
          <w:color w:val="231F20"/>
          <w:spacing w:val="-14"/>
        </w:rPr>
        <w:t xml:space="preserve"> </w:t>
      </w:r>
      <w:r>
        <w:rPr>
          <w:color w:val="231F20"/>
        </w:rPr>
        <w:t>село).</w:t>
      </w:r>
      <w:r>
        <w:rPr>
          <w:color w:val="231F20"/>
          <w:spacing w:val="-14"/>
        </w:rPr>
        <w:t xml:space="preserve"> </w:t>
      </w:r>
      <w:r>
        <w:rPr>
          <w:color w:val="231F20"/>
        </w:rPr>
        <w:t>Путешествия.</w:t>
      </w:r>
      <w:r>
        <w:rPr>
          <w:color w:val="231F20"/>
          <w:spacing w:val="-14"/>
        </w:rPr>
        <w:t xml:space="preserve"> </w:t>
      </w:r>
      <w:r>
        <w:rPr>
          <w:color w:val="231F20"/>
        </w:rPr>
        <w:t xml:space="preserve">Ди­ </w:t>
      </w:r>
      <w:r>
        <w:rPr>
          <w:color w:val="231F20"/>
          <w:w w:val="95"/>
        </w:rPr>
        <w:t xml:space="preserve">кие и домашние животные. Погода. Времена года (месяцы). По­ </w:t>
      </w:r>
      <w:r>
        <w:rPr>
          <w:color w:val="231F20"/>
        </w:rPr>
        <w:t>купки (одежда, обувь, книги, основные продукты питания).</w:t>
      </w:r>
    </w:p>
    <w:p w:rsidR="00DC388F" w:rsidRDefault="004B1DF8">
      <w:pPr>
        <w:pStyle w:val="a3"/>
        <w:spacing w:before="2" w:line="244" w:lineRule="auto"/>
      </w:pPr>
      <w:r>
        <w:rPr>
          <w:i/>
          <w:color w:val="231F20"/>
        </w:rPr>
        <w:t xml:space="preserve">Родная страна и страны изучаемого языка. </w:t>
      </w:r>
      <w:r>
        <w:rPr>
          <w:color w:val="231F20"/>
        </w:rPr>
        <w:t>Россия и стра­ на/страны</w:t>
      </w:r>
      <w:r>
        <w:rPr>
          <w:color w:val="231F20"/>
          <w:spacing w:val="-9"/>
        </w:rPr>
        <w:t xml:space="preserve"> </w:t>
      </w:r>
      <w:r>
        <w:rPr>
          <w:color w:val="231F20"/>
        </w:rPr>
        <w:t>изучаемого</w:t>
      </w:r>
      <w:r>
        <w:rPr>
          <w:color w:val="231F20"/>
          <w:spacing w:val="-9"/>
        </w:rPr>
        <w:t xml:space="preserve"> </w:t>
      </w:r>
      <w:r>
        <w:rPr>
          <w:color w:val="231F20"/>
        </w:rPr>
        <w:t>языка.</w:t>
      </w:r>
      <w:r>
        <w:rPr>
          <w:color w:val="231F20"/>
          <w:spacing w:val="-9"/>
        </w:rPr>
        <w:t xml:space="preserve"> </w:t>
      </w:r>
      <w:r>
        <w:rPr>
          <w:color w:val="231F20"/>
        </w:rPr>
        <w:t>Их</w:t>
      </w:r>
      <w:r>
        <w:rPr>
          <w:color w:val="231F20"/>
          <w:spacing w:val="-9"/>
        </w:rPr>
        <w:t xml:space="preserve"> </w:t>
      </w:r>
      <w:r>
        <w:rPr>
          <w:color w:val="231F20"/>
        </w:rPr>
        <w:t>столицы,</w:t>
      </w:r>
      <w:r>
        <w:rPr>
          <w:color w:val="231F20"/>
          <w:spacing w:val="-9"/>
        </w:rPr>
        <w:t xml:space="preserve"> </w:t>
      </w:r>
      <w:r>
        <w:rPr>
          <w:color w:val="231F20"/>
        </w:rPr>
        <w:t>достопримечатель­ ности</w:t>
      </w:r>
      <w:r>
        <w:rPr>
          <w:color w:val="231F20"/>
          <w:spacing w:val="-16"/>
        </w:rPr>
        <w:t xml:space="preserve"> </w:t>
      </w:r>
      <w:r>
        <w:rPr>
          <w:color w:val="231F20"/>
        </w:rPr>
        <w:t>и</w:t>
      </w:r>
      <w:r>
        <w:rPr>
          <w:color w:val="231F20"/>
          <w:spacing w:val="-16"/>
        </w:rPr>
        <w:t xml:space="preserve"> </w:t>
      </w:r>
      <w:r>
        <w:rPr>
          <w:color w:val="231F20"/>
        </w:rPr>
        <w:t>некоторые</w:t>
      </w:r>
      <w:r>
        <w:rPr>
          <w:color w:val="231F20"/>
          <w:spacing w:val="-16"/>
        </w:rPr>
        <w:t xml:space="preserve"> </w:t>
      </w:r>
      <w:r>
        <w:rPr>
          <w:color w:val="231F20"/>
        </w:rPr>
        <w:t>интересные</w:t>
      </w:r>
      <w:r>
        <w:rPr>
          <w:color w:val="231F20"/>
          <w:spacing w:val="-16"/>
        </w:rPr>
        <w:t xml:space="preserve"> </w:t>
      </w:r>
      <w:r>
        <w:rPr>
          <w:color w:val="231F20"/>
        </w:rPr>
        <w:t>факты.</w:t>
      </w:r>
      <w:r>
        <w:rPr>
          <w:color w:val="231F20"/>
          <w:spacing w:val="-16"/>
        </w:rPr>
        <w:t xml:space="preserve"> </w:t>
      </w:r>
      <w:r>
        <w:rPr>
          <w:color w:val="231F20"/>
        </w:rPr>
        <w:t>Произведения</w:t>
      </w:r>
      <w:r>
        <w:rPr>
          <w:color w:val="231F20"/>
          <w:spacing w:val="-16"/>
        </w:rPr>
        <w:t xml:space="preserve"> </w:t>
      </w:r>
      <w:r>
        <w:rPr>
          <w:color w:val="231F20"/>
        </w:rPr>
        <w:t>детского фольклора.</w:t>
      </w:r>
      <w:r>
        <w:rPr>
          <w:color w:val="231F20"/>
          <w:spacing w:val="-14"/>
        </w:rPr>
        <w:t xml:space="preserve"> </w:t>
      </w:r>
      <w:r>
        <w:rPr>
          <w:color w:val="231F20"/>
        </w:rPr>
        <w:t>Персонажи</w:t>
      </w:r>
      <w:r>
        <w:rPr>
          <w:color w:val="231F20"/>
          <w:spacing w:val="-14"/>
        </w:rPr>
        <w:t xml:space="preserve"> </w:t>
      </w:r>
      <w:r>
        <w:rPr>
          <w:color w:val="231F20"/>
        </w:rPr>
        <w:t>детских</w:t>
      </w:r>
      <w:r>
        <w:rPr>
          <w:color w:val="231F20"/>
          <w:spacing w:val="-14"/>
        </w:rPr>
        <w:t xml:space="preserve"> </w:t>
      </w:r>
      <w:r>
        <w:rPr>
          <w:color w:val="231F20"/>
        </w:rPr>
        <w:t>книг.</w:t>
      </w:r>
      <w:r>
        <w:rPr>
          <w:color w:val="231F20"/>
          <w:spacing w:val="-14"/>
        </w:rPr>
        <w:t xml:space="preserve"> </w:t>
      </w:r>
      <w:r>
        <w:rPr>
          <w:color w:val="231F20"/>
        </w:rPr>
        <w:t>Праздники</w:t>
      </w:r>
      <w:r>
        <w:rPr>
          <w:color w:val="231F20"/>
          <w:spacing w:val="-14"/>
        </w:rPr>
        <w:t xml:space="preserve"> </w:t>
      </w:r>
      <w:r>
        <w:rPr>
          <w:color w:val="231F20"/>
        </w:rPr>
        <w:t>родной</w:t>
      </w:r>
      <w:r>
        <w:rPr>
          <w:color w:val="231F20"/>
          <w:spacing w:val="-14"/>
        </w:rPr>
        <w:t xml:space="preserve"> </w:t>
      </w:r>
      <w:r>
        <w:rPr>
          <w:color w:val="231F20"/>
        </w:rPr>
        <w:t>стра­ ны и страны/стран изучаемого языка.</w:t>
      </w:r>
    </w:p>
    <w:p w:rsidR="00DC388F" w:rsidRDefault="004B1DF8">
      <w:pPr>
        <w:pStyle w:val="a3"/>
        <w:spacing w:before="184"/>
        <w:ind w:right="0" w:firstLine="0"/>
        <w:jc w:val="left"/>
        <w:rPr>
          <w:rFonts w:ascii="Trebuchet MS" w:hAnsi="Trebuchet MS"/>
        </w:rPr>
      </w:pPr>
      <w:r>
        <w:rPr>
          <w:rFonts w:ascii="Trebuchet MS" w:hAnsi="Trebuchet MS"/>
          <w:color w:val="231F20"/>
          <w:w w:val="90"/>
        </w:rPr>
        <w:t>Коммуникативные</w:t>
      </w:r>
      <w:r>
        <w:rPr>
          <w:rFonts w:ascii="Trebuchet MS" w:hAnsi="Trebuchet MS"/>
          <w:color w:val="231F20"/>
          <w:spacing w:val="12"/>
        </w:rPr>
        <w:t xml:space="preserve"> </w:t>
      </w:r>
      <w:r>
        <w:rPr>
          <w:rFonts w:ascii="Trebuchet MS" w:hAnsi="Trebuchet MS"/>
          <w:color w:val="231F20"/>
          <w:spacing w:val="-2"/>
        </w:rPr>
        <w:t>умения</w:t>
      </w:r>
    </w:p>
    <w:p w:rsidR="00DC388F" w:rsidRDefault="004B1DF8">
      <w:pPr>
        <w:pStyle w:val="6"/>
        <w:spacing w:before="70" w:line="239" w:lineRule="exact"/>
      </w:pPr>
      <w:r>
        <w:rPr>
          <w:color w:val="231F20"/>
          <w:spacing w:val="-2"/>
          <w:w w:val="120"/>
        </w:rPr>
        <w:t>Говорение</w:t>
      </w:r>
    </w:p>
    <w:p w:rsidR="00DC388F" w:rsidRDefault="004B1DF8">
      <w:pPr>
        <w:spacing w:line="240" w:lineRule="exact"/>
        <w:ind w:left="383"/>
        <w:jc w:val="both"/>
        <w:rPr>
          <w:sz w:val="20"/>
        </w:rPr>
      </w:pPr>
      <w:r>
        <w:rPr>
          <w:color w:val="231F20"/>
          <w:w w:val="105"/>
          <w:sz w:val="20"/>
        </w:rPr>
        <w:t>Коммуникативные</w:t>
      </w:r>
      <w:r>
        <w:rPr>
          <w:color w:val="231F20"/>
          <w:spacing w:val="-9"/>
          <w:w w:val="105"/>
          <w:sz w:val="20"/>
        </w:rPr>
        <w:t xml:space="preserve"> </w:t>
      </w:r>
      <w:r>
        <w:rPr>
          <w:color w:val="231F20"/>
          <w:w w:val="105"/>
          <w:sz w:val="20"/>
        </w:rPr>
        <w:t>умения</w:t>
      </w:r>
      <w:r>
        <w:rPr>
          <w:color w:val="231F20"/>
          <w:spacing w:val="-8"/>
          <w:w w:val="105"/>
          <w:sz w:val="20"/>
        </w:rPr>
        <w:t xml:space="preserve"> </w:t>
      </w:r>
      <w:r>
        <w:rPr>
          <w:rFonts w:ascii="Book Antiqua" w:hAnsi="Book Antiqua"/>
          <w:b/>
          <w:i/>
          <w:color w:val="231F20"/>
          <w:w w:val="105"/>
          <w:sz w:val="20"/>
        </w:rPr>
        <w:t>диалогической</w:t>
      </w:r>
      <w:r>
        <w:rPr>
          <w:rFonts w:ascii="Book Antiqua" w:hAnsi="Book Antiqua"/>
          <w:b/>
          <w:i/>
          <w:color w:val="231F20"/>
          <w:spacing w:val="11"/>
          <w:w w:val="105"/>
          <w:sz w:val="20"/>
        </w:rPr>
        <w:t xml:space="preserve"> </w:t>
      </w:r>
      <w:r>
        <w:rPr>
          <w:rFonts w:ascii="Book Antiqua" w:hAnsi="Book Antiqua"/>
          <w:b/>
          <w:i/>
          <w:color w:val="231F20"/>
          <w:spacing w:val="-2"/>
          <w:w w:val="105"/>
          <w:sz w:val="20"/>
        </w:rPr>
        <w:t>речи</w:t>
      </w:r>
      <w:r>
        <w:rPr>
          <w:color w:val="231F20"/>
          <w:spacing w:val="-2"/>
          <w:w w:val="105"/>
          <w:sz w:val="20"/>
        </w:rPr>
        <w:t>.</w:t>
      </w:r>
    </w:p>
    <w:p w:rsidR="00DC388F" w:rsidRDefault="004B1DF8">
      <w:pPr>
        <w:pStyle w:val="a3"/>
        <w:spacing w:line="244" w:lineRule="auto"/>
      </w:pPr>
      <w:r>
        <w:rPr>
          <w:color w:val="231F20"/>
        </w:rPr>
        <w:t xml:space="preserve">Ведение с опорой на речевые ситуации, ключевые слова </w:t>
      </w:r>
      <w:r>
        <w:rPr>
          <w:color w:val="231F20"/>
          <w:w w:val="95"/>
        </w:rPr>
        <w:t xml:space="preserve">и/или иллюстрации с соблюдением норм речевого этикета, при­ </w:t>
      </w:r>
      <w:r>
        <w:rPr>
          <w:color w:val="231F20"/>
        </w:rPr>
        <w:t>нятых в стране/странах изучаемого языка:</w:t>
      </w:r>
    </w:p>
    <w:p w:rsidR="00DC388F" w:rsidRDefault="004B1DF8">
      <w:pPr>
        <w:pStyle w:val="a3"/>
        <w:spacing w:line="244" w:lineRule="auto"/>
        <w:ind w:right="154"/>
      </w:pPr>
      <w:r>
        <w:rPr>
          <w:i/>
          <w:color w:val="231F20"/>
        </w:rPr>
        <w:t>диалога</w:t>
      </w:r>
      <w:r>
        <w:rPr>
          <w:i/>
          <w:color w:val="231F20"/>
          <w:spacing w:val="-12"/>
        </w:rPr>
        <w:t xml:space="preserve"> </w:t>
      </w:r>
      <w:r>
        <w:rPr>
          <w:i/>
          <w:color w:val="231F20"/>
        </w:rPr>
        <w:t>этикетного</w:t>
      </w:r>
      <w:r>
        <w:rPr>
          <w:i/>
          <w:color w:val="231F20"/>
          <w:spacing w:val="-12"/>
        </w:rPr>
        <w:t xml:space="preserve"> </w:t>
      </w:r>
      <w:r>
        <w:rPr>
          <w:i/>
          <w:color w:val="231F20"/>
        </w:rPr>
        <w:t>характера</w:t>
      </w:r>
      <w:r>
        <w:rPr>
          <w:color w:val="231F20"/>
        </w:rPr>
        <w:t>:</w:t>
      </w:r>
      <w:r>
        <w:rPr>
          <w:color w:val="231F20"/>
          <w:spacing w:val="-16"/>
        </w:rPr>
        <w:t xml:space="preserve"> </w:t>
      </w:r>
      <w:r>
        <w:rPr>
          <w:color w:val="231F20"/>
        </w:rPr>
        <w:t>приветствие,</w:t>
      </w:r>
      <w:r>
        <w:rPr>
          <w:color w:val="231F20"/>
          <w:spacing w:val="-16"/>
        </w:rPr>
        <w:t xml:space="preserve"> </w:t>
      </w:r>
      <w:r>
        <w:rPr>
          <w:color w:val="231F20"/>
        </w:rPr>
        <w:t>ответ</w:t>
      </w:r>
      <w:r>
        <w:rPr>
          <w:color w:val="231F20"/>
          <w:spacing w:val="-16"/>
        </w:rPr>
        <w:t xml:space="preserve"> </w:t>
      </w:r>
      <w:r>
        <w:rPr>
          <w:color w:val="231F20"/>
        </w:rPr>
        <w:t>на</w:t>
      </w:r>
      <w:r>
        <w:rPr>
          <w:color w:val="231F20"/>
          <w:spacing w:val="-16"/>
        </w:rPr>
        <w:t xml:space="preserve"> </w:t>
      </w:r>
      <w:r>
        <w:rPr>
          <w:color w:val="231F20"/>
        </w:rPr>
        <w:t xml:space="preserve">при­ </w:t>
      </w:r>
      <w:r>
        <w:rPr>
          <w:color w:val="231F20"/>
          <w:w w:val="95"/>
        </w:rPr>
        <w:t xml:space="preserve">ветствие; завершение разговора (в том числе по телефону), про­ </w:t>
      </w:r>
      <w:r>
        <w:rPr>
          <w:color w:val="231F20"/>
        </w:rPr>
        <w:t xml:space="preserve">щание; знакомство с собеседником; поздравление с праздни­ ком, выражение благодарности за поздравление; выражение </w:t>
      </w:r>
      <w:r>
        <w:rPr>
          <w:color w:val="231F20"/>
          <w:spacing w:val="-2"/>
        </w:rPr>
        <w:t>извинения;</w:t>
      </w:r>
    </w:p>
    <w:p w:rsidR="00DC388F" w:rsidRDefault="004B1DF8">
      <w:pPr>
        <w:pStyle w:val="a3"/>
        <w:spacing w:before="2" w:line="244" w:lineRule="auto"/>
        <w:ind w:right="154"/>
      </w:pPr>
      <w:r>
        <w:rPr>
          <w:i/>
          <w:color w:val="231F20"/>
        </w:rPr>
        <w:t>диалога-побуждения к действию</w:t>
      </w:r>
      <w:r>
        <w:rPr>
          <w:color w:val="231F20"/>
        </w:rPr>
        <w:t>: обращение к собеседнику с</w:t>
      </w:r>
      <w:r>
        <w:rPr>
          <w:color w:val="231F20"/>
          <w:spacing w:val="-3"/>
        </w:rPr>
        <w:t xml:space="preserve"> </w:t>
      </w:r>
      <w:r>
        <w:rPr>
          <w:color w:val="231F20"/>
        </w:rPr>
        <w:t>просьбой,</w:t>
      </w:r>
      <w:r>
        <w:rPr>
          <w:color w:val="231F20"/>
          <w:spacing w:val="-3"/>
        </w:rPr>
        <w:t xml:space="preserve"> </w:t>
      </w:r>
      <w:r>
        <w:rPr>
          <w:color w:val="231F20"/>
        </w:rPr>
        <w:t>вежливое</w:t>
      </w:r>
      <w:r>
        <w:rPr>
          <w:color w:val="231F20"/>
          <w:spacing w:val="-3"/>
        </w:rPr>
        <w:t xml:space="preserve"> </w:t>
      </w:r>
      <w:r>
        <w:rPr>
          <w:color w:val="231F20"/>
        </w:rPr>
        <w:t>согласие</w:t>
      </w:r>
      <w:r>
        <w:rPr>
          <w:color w:val="231F20"/>
          <w:spacing w:val="-3"/>
        </w:rPr>
        <w:t xml:space="preserve"> </w:t>
      </w:r>
      <w:r>
        <w:rPr>
          <w:color w:val="231F20"/>
        </w:rPr>
        <w:t>выполнить</w:t>
      </w:r>
      <w:r>
        <w:rPr>
          <w:color w:val="231F20"/>
          <w:spacing w:val="-3"/>
        </w:rPr>
        <w:t xml:space="preserve"> </w:t>
      </w:r>
      <w:r>
        <w:rPr>
          <w:color w:val="231F20"/>
        </w:rPr>
        <w:t>просьбу;</w:t>
      </w:r>
      <w:r>
        <w:rPr>
          <w:color w:val="231F20"/>
          <w:spacing w:val="-3"/>
        </w:rPr>
        <w:t xml:space="preserve"> </w:t>
      </w:r>
      <w:r>
        <w:rPr>
          <w:color w:val="231F20"/>
        </w:rPr>
        <w:t>приглаше­ ние собеседника к совместной деятельности, вежливое согла­ сие/несогласие</w:t>
      </w:r>
      <w:r>
        <w:rPr>
          <w:color w:val="231F20"/>
          <w:spacing w:val="-2"/>
        </w:rPr>
        <w:t xml:space="preserve"> </w:t>
      </w:r>
      <w:r>
        <w:rPr>
          <w:color w:val="231F20"/>
        </w:rPr>
        <w:t>на</w:t>
      </w:r>
      <w:r>
        <w:rPr>
          <w:color w:val="231F20"/>
          <w:spacing w:val="-2"/>
        </w:rPr>
        <w:t xml:space="preserve"> </w:t>
      </w:r>
      <w:r>
        <w:rPr>
          <w:color w:val="231F20"/>
        </w:rPr>
        <w:t>предложение</w:t>
      </w:r>
      <w:r>
        <w:rPr>
          <w:color w:val="231F20"/>
          <w:spacing w:val="-2"/>
        </w:rPr>
        <w:t xml:space="preserve"> </w:t>
      </w:r>
      <w:r>
        <w:rPr>
          <w:color w:val="231F20"/>
        </w:rPr>
        <w:t>собеседника;</w:t>
      </w:r>
    </w:p>
    <w:p w:rsidR="00DC388F" w:rsidRDefault="004B1DF8">
      <w:pPr>
        <w:pStyle w:val="a3"/>
        <w:spacing w:before="2" w:line="244" w:lineRule="auto"/>
      </w:pPr>
      <w:r>
        <w:rPr>
          <w:i/>
          <w:color w:val="231F20"/>
          <w:w w:val="95"/>
        </w:rPr>
        <w:t>диалога-расспроса</w:t>
      </w:r>
      <w:r>
        <w:rPr>
          <w:color w:val="231F20"/>
          <w:w w:val="95"/>
        </w:rPr>
        <w:t xml:space="preserve">: сообщение фактической информации, от­ веты на вопросы собеседника; запрашивание интересующей ин­ </w:t>
      </w:r>
      <w:r>
        <w:rPr>
          <w:color w:val="231F20"/>
          <w:spacing w:val="-2"/>
        </w:rPr>
        <w:t>формации.</w:t>
      </w:r>
    </w:p>
    <w:p w:rsidR="00DC388F" w:rsidRDefault="004B1DF8">
      <w:pPr>
        <w:pStyle w:val="a3"/>
        <w:spacing w:before="68"/>
        <w:ind w:left="383" w:firstLine="0"/>
      </w:pPr>
      <w:r>
        <w:rPr>
          <w:color w:val="231F20"/>
        </w:rPr>
        <w:t>Коммуникативные</w:t>
      </w:r>
      <w:r>
        <w:rPr>
          <w:color w:val="231F20"/>
          <w:spacing w:val="57"/>
          <w:w w:val="150"/>
        </w:rPr>
        <w:t xml:space="preserve"> </w:t>
      </w:r>
      <w:r>
        <w:rPr>
          <w:color w:val="231F20"/>
        </w:rPr>
        <w:t>умения</w:t>
      </w:r>
      <w:r>
        <w:rPr>
          <w:color w:val="231F20"/>
          <w:spacing w:val="57"/>
          <w:w w:val="150"/>
        </w:rPr>
        <w:t xml:space="preserve"> </w:t>
      </w:r>
      <w:r>
        <w:rPr>
          <w:rFonts w:ascii="Book Antiqua" w:hAnsi="Book Antiqua"/>
          <w:b/>
          <w:i/>
          <w:color w:val="231F20"/>
        </w:rPr>
        <w:t>монологической</w:t>
      </w:r>
      <w:r>
        <w:rPr>
          <w:rFonts w:ascii="Book Antiqua" w:hAnsi="Book Antiqua"/>
          <w:b/>
          <w:i/>
          <w:color w:val="231F20"/>
          <w:spacing w:val="33"/>
        </w:rPr>
        <w:t xml:space="preserve">  </w:t>
      </w:r>
      <w:r>
        <w:rPr>
          <w:rFonts w:ascii="Book Antiqua" w:hAnsi="Book Antiqua"/>
          <w:b/>
          <w:i/>
          <w:color w:val="231F20"/>
        </w:rPr>
        <w:t>речи</w:t>
      </w:r>
      <w:r>
        <w:rPr>
          <w:color w:val="231F20"/>
        </w:rPr>
        <w:t>.</w:t>
      </w:r>
      <w:r>
        <w:rPr>
          <w:color w:val="231F20"/>
          <w:spacing w:val="80"/>
        </w:rPr>
        <w:t xml:space="preserve"> </w:t>
      </w:r>
      <w:r>
        <w:rPr>
          <w:color w:val="231F20"/>
          <w:w w:val="95"/>
        </w:rPr>
        <w:t>Создание</w:t>
      </w:r>
      <w:r>
        <w:rPr>
          <w:color w:val="231F20"/>
          <w:spacing w:val="12"/>
        </w:rPr>
        <w:t xml:space="preserve"> </w:t>
      </w:r>
      <w:r>
        <w:rPr>
          <w:color w:val="231F20"/>
          <w:w w:val="95"/>
        </w:rPr>
        <w:t>с</w:t>
      </w:r>
      <w:r>
        <w:rPr>
          <w:color w:val="231F20"/>
          <w:spacing w:val="12"/>
        </w:rPr>
        <w:t xml:space="preserve"> </w:t>
      </w:r>
      <w:r>
        <w:rPr>
          <w:color w:val="231F20"/>
          <w:w w:val="95"/>
        </w:rPr>
        <w:t>опорой</w:t>
      </w:r>
      <w:r>
        <w:rPr>
          <w:color w:val="231F20"/>
          <w:spacing w:val="12"/>
        </w:rPr>
        <w:t xml:space="preserve"> </w:t>
      </w:r>
      <w:r>
        <w:rPr>
          <w:color w:val="231F20"/>
          <w:w w:val="95"/>
        </w:rPr>
        <w:t>на</w:t>
      </w:r>
      <w:r>
        <w:rPr>
          <w:color w:val="231F20"/>
          <w:spacing w:val="13"/>
        </w:rPr>
        <w:t xml:space="preserve"> </w:t>
      </w:r>
      <w:r>
        <w:rPr>
          <w:color w:val="231F20"/>
          <w:w w:val="95"/>
        </w:rPr>
        <w:t>ключевые</w:t>
      </w:r>
      <w:r>
        <w:rPr>
          <w:color w:val="231F20"/>
          <w:spacing w:val="12"/>
        </w:rPr>
        <w:t xml:space="preserve"> </w:t>
      </w:r>
      <w:r>
        <w:rPr>
          <w:color w:val="231F20"/>
          <w:w w:val="95"/>
        </w:rPr>
        <w:t>слова,</w:t>
      </w:r>
      <w:r>
        <w:rPr>
          <w:color w:val="231F20"/>
          <w:spacing w:val="12"/>
        </w:rPr>
        <w:t xml:space="preserve"> </w:t>
      </w:r>
      <w:r>
        <w:rPr>
          <w:color w:val="231F20"/>
          <w:w w:val="95"/>
        </w:rPr>
        <w:t>вопросы</w:t>
      </w:r>
      <w:r>
        <w:rPr>
          <w:color w:val="231F20"/>
          <w:spacing w:val="13"/>
        </w:rPr>
        <w:t xml:space="preserve"> </w:t>
      </w:r>
      <w:r>
        <w:rPr>
          <w:color w:val="231F20"/>
          <w:w w:val="95"/>
        </w:rPr>
        <w:t>и/или</w:t>
      </w:r>
      <w:r>
        <w:rPr>
          <w:color w:val="231F20"/>
          <w:spacing w:val="12"/>
        </w:rPr>
        <w:t xml:space="preserve"> </w:t>
      </w:r>
      <w:r>
        <w:rPr>
          <w:color w:val="231F20"/>
          <w:spacing w:val="-2"/>
          <w:w w:val="95"/>
        </w:rPr>
        <w:t>иллю­</w:t>
      </w:r>
    </w:p>
    <w:p w:rsidR="00DC388F" w:rsidRDefault="004B1DF8">
      <w:pPr>
        <w:pStyle w:val="a3"/>
        <w:spacing w:before="7" w:line="249" w:lineRule="auto"/>
        <w:ind w:right="154" w:firstLine="0"/>
      </w:pPr>
      <w:r>
        <w:rPr>
          <w:color w:val="231F20"/>
        </w:rPr>
        <w:t xml:space="preserve">страции устных монологических высказываний: описание </w:t>
      </w:r>
      <w:r>
        <w:rPr>
          <w:color w:val="231F20"/>
          <w:w w:val="95"/>
        </w:rPr>
        <w:t xml:space="preserve">предмета, внешности и одежды, черт характера реального чело­ </w:t>
      </w:r>
      <w:r>
        <w:rPr>
          <w:color w:val="231F20"/>
        </w:rPr>
        <w:t>века</w:t>
      </w:r>
      <w:r>
        <w:rPr>
          <w:color w:val="231F20"/>
          <w:spacing w:val="-14"/>
        </w:rPr>
        <w:t xml:space="preserve"> </w:t>
      </w:r>
      <w:r>
        <w:rPr>
          <w:color w:val="231F20"/>
        </w:rPr>
        <w:t>или</w:t>
      </w:r>
      <w:r>
        <w:rPr>
          <w:color w:val="231F20"/>
          <w:spacing w:val="-14"/>
        </w:rPr>
        <w:t xml:space="preserve"> </w:t>
      </w:r>
      <w:r>
        <w:rPr>
          <w:color w:val="231F20"/>
        </w:rPr>
        <w:t>литературного</w:t>
      </w:r>
      <w:r>
        <w:rPr>
          <w:color w:val="231F20"/>
          <w:spacing w:val="-14"/>
        </w:rPr>
        <w:t xml:space="preserve"> </w:t>
      </w:r>
      <w:r>
        <w:rPr>
          <w:color w:val="231F20"/>
        </w:rPr>
        <w:t>персонажа;</w:t>
      </w:r>
      <w:r>
        <w:rPr>
          <w:color w:val="231F20"/>
          <w:spacing w:val="-14"/>
        </w:rPr>
        <w:t xml:space="preserve"> </w:t>
      </w:r>
      <w:r>
        <w:rPr>
          <w:color w:val="231F20"/>
        </w:rPr>
        <w:t>рассказ/сообщение</w:t>
      </w:r>
      <w:r>
        <w:rPr>
          <w:color w:val="231F20"/>
          <w:spacing w:val="-14"/>
        </w:rPr>
        <w:t xml:space="preserve"> </w:t>
      </w:r>
      <w:r>
        <w:rPr>
          <w:color w:val="231F20"/>
        </w:rPr>
        <w:t>(пове­ ствование)</w:t>
      </w:r>
      <w:r>
        <w:rPr>
          <w:color w:val="231F20"/>
          <w:spacing w:val="-7"/>
        </w:rPr>
        <w:t xml:space="preserve"> </w:t>
      </w:r>
      <w:r>
        <w:rPr>
          <w:color w:val="231F20"/>
        </w:rPr>
        <w:t>с</w:t>
      </w:r>
      <w:r>
        <w:rPr>
          <w:color w:val="231F20"/>
          <w:spacing w:val="-7"/>
        </w:rPr>
        <w:t xml:space="preserve"> </w:t>
      </w:r>
      <w:r>
        <w:rPr>
          <w:color w:val="231F20"/>
        </w:rPr>
        <w:t>опорой</w:t>
      </w:r>
      <w:r>
        <w:rPr>
          <w:color w:val="231F20"/>
          <w:spacing w:val="-7"/>
        </w:rPr>
        <w:t xml:space="preserve"> </w:t>
      </w:r>
      <w:r>
        <w:rPr>
          <w:color w:val="231F20"/>
        </w:rPr>
        <w:t>на</w:t>
      </w:r>
      <w:r>
        <w:rPr>
          <w:color w:val="231F20"/>
          <w:spacing w:val="-7"/>
        </w:rPr>
        <w:t xml:space="preserve"> </w:t>
      </w:r>
      <w:r>
        <w:rPr>
          <w:color w:val="231F20"/>
        </w:rPr>
        <w:t>ключевые</w:t>
      </w:r>
      <w:r>
        <w:rPr>
          <w:color w:val="231F20"/>
          <w:spacing w:val="-7"/>
        </w:rPr>
        <w:t xml:space="preserve"> </w:t>
      </w:r>
      <w:r>
        <w:rPr>
          <w:color w:val="231F20"/>
        </w:rPr>
        <w:t>слова,</w:t>
      </w:r>
      <w:r>
        <w:rPr>
          <w:color w:val="231F20"/>
          <w:spacing w:val="-7"/>
        </w:rPr>
        <w:t xml:space="preserve"> </w:t>
      </w:r>
      <w:r>
        <w:rPr>
          <w:color w:val="231F20"/>
        </w:rPr>
        <w:t>вопросы</w:t>
      </w:r>
      <w:r>
        <w:rPr>
          <w:color w:val="231F20"/>
          <w:spacing w:val="-7"/>
        </w:rPr>
        <w:t xml:space="preserve"> </w:t>
      </w:r>
      <w:r>
        <w:rPr>
          <w:color w:val="231F20"/>
        </w:rPr>
        <w:t>и/или</w:t>
      </w:r>
      <w:r>
        <w:rPr>
          <w:color w:val="231F20"/>
          <w:spacing w:val="-7"/>
        </w:rPr>
        <w:t xml:space="preserve"> </w:t>
      </w:r>
      <w:r>
        <w:rPr>
          <w:color w:val="231F20"/>
        </w:rPr>
        <w:t xml:space="preserve">иллю­ </w:t>
      </w:r>
      <w:r>
        <w:rPr>
          <w:color w:val="231F20"/>
          <w:spacing w:val="-2"/>
        </w:rPr>
        <w:t>страции.</w:t>
      </w:r>
    </w:p>
    <w:p w:rsidR="00DC388F" w:rsidRDefault="004B1DF8">
      <w:pPr>
        <w:pStyle w:val="a3"/>
        <w:spacing w:line="249" w:lineRule="auto"/>
      </w:pPr>
      <w:r>
        <w:rPr>
          <w:color w:val="231F20"/>
        </w:rPr>
        <w:t xml:space="preserve">Создание устных монологических высказываний в рамках </w:t>
      </w:r>
      <w:r>
        <w:rPr>
          <w:color w:val="231F20"/>
          <w:w w:val="95"/>
        </w:rPr>
        <w:t xml:space="preserve">тематического содержания речи по образцу (с выражением сво­ </w:t>
      </w:r>
      <w:r>
        <w:rPr>
          <w:color w:val="231F20"/>
        </w:rPr>
        <w:t>его отношения к предмету речи).</w:t>
      </w:r>
    </w:p>
    <w:p w:rsidR="00DC388F" w:rsidRDefault="004B1DF8">
      <w:pPr>
        <w:pStyle w:val="a3"/>
        <w:spacing w:line="249" w:lineRule="auto"/>
      </w:pPr>
      <w:r>
        <w:rPr>
          <w:color w:val="231F20"/>
        </w:rPr>
        <w:t>Пересказ</w:t>
      </w:r>
      <w:r>
        <w:rPr>
          <w:color w:val="231F20"/>
          <w:spacing w:val="-16"/>
        </w:rPr>
        <w:t xml:space="preserve"> </w:t>
      </w:r>
      <w:r>
        <w:rPr>
          <w:color w:val="231F20"/>
        </w:rPr>
        <w:t>основного</w:t>
      </w:r>
      <w:r>
        <w:rPr>
          <w:color w:val="231F20"/>
          <w:spacing w:val="-16"/>
        </w:rPr>
        <w:t xml:space="preserve"> </w:t>
      </w:r>
      <w:r>
        <w:rPr>
          <w:color w:val="231F20"/>
        </w:rPr>
        <w:t>содержания</w:t>
      </w:r>
      <w:r>
        <w:rPr>
          <w:color w:val="231F20"/>
          <w:spacing w:val="-16"/>
        </w:rPr>
        <w:t xml:space="preserve"> </w:t>
      </w:r>
      <w:r>
        <w:rPr>
          <w:color w:val="231F20"/>
        </w:rPr>
        <w:t>прочитанного</w:t>
      </w:r>
      <w:r>
        <w:rPr>
          <w:color w:val="231F20"/>
          <w:spacing w:val="-16"/>
        </w:rPr>
        <w:t xml:space="preserve"> </w:t>
      </w:r>
      <w:r>
        <w:rPr>
          <w:color w:val="231F20"/>
        </w:rPr>
        <w:t>текста</w:t>
      </w:r>
      <w:r>
        <w:rPr>
          <w:color w:val="231F20"/>
          <w:spacing w:val="-16"/>
        </w:rPr>
        <w:t xml:space="preserve"> </w:t>
      </w:r>
      <w:r>
        <w:rPr>
          <w:color w:val="231F20"/>
        </w:rPr>
        <w:t>с</w:t>
      </w:r>
      <w:r>
        <w:rPr>
          <w:color w:val="231F20"/>
          <w:spacing w:val="-16"/>
        </w:rPr>
        <w:t xml:space="preserve"> </w:t>
      </w:r>
      <w:r>
        <w:rPr>
          <w:color w:val="231F20"/>
        </w:rPr>
        <w:t>опо­ рой на ключевые слова, вопросы, план и/или иллюстрации.</w:t>
      </w:r>
    </w:p>
    <w:p w:rsidR="00DC388F" w:rsidRDefault="004B1DF8">
      <w:pPr>
        <w:pStyle w:val="a3"/>
        <w:spacing w:line="249" w:lineRule="auto"/>
      </w:pPr>
      <w:r>
        <w:rPr>
          <w:color w:val="231F20"/>
        </w:rPr>
        <w:t>Краткое устное изложение результатов выполненного не­ сложного проектного задания.</w:t>
      </w:r>
    </w:p>
    <w:p w:rsidR="00DC388F" w:rsidRDefault="004B1DF8">
      <w:pPr>
        <w:pStyle w:val="6"/>
        <w:spacing w:line="240" w:lineRule="exact"/>
      </w:pPr>
      <w:r>
        <w:rPr>
          <w:color w:val="231F20"/>
          <w:spacing w:val="-2"/>
          <w:w w:val="120"/>
        </w:rPr>
        <w:t>Аудирование</w:t>
      </w:r>
    </w:p>
    <w:p w:rsidR="00DC388F" w:rsidRDefault="004B1DF8">
      <w:pPr>
        <w:spacing w:line="243" w:lineRule="exact"/>
        <w:ind w:left="383"/>
        <w:jc w:val="both"/>
        <w:rPr>
          <w:sz w:val="20"/>
        </w:rPr>
      </w:pPr>
      <w:r>
        <w:rPr>
          <w:color w:val="231F20"/>
          <w:w w:val="95"/>
          <w:sz w:val="20"/>
        </w:rPr>
        <w:t>Коммуникативные</w:t>
      </w:r>
      <w:r>
        <w:rPr>
          <w:color w:val="231F20"/>
          <w:spacing w:val="74"/>
          <w:w w:val="150"/>
          <w:sz w:val="20"/>
        </w:rPr>
        <w:t xml:space="preserve"> </w:t>
      </w:r>
      <w:r>
        <w:rPr>
          <w:color w:val="231F20"/>
          <w:w w:val="95"/>
          <w:sz w:val="20"/>
        </w:rPr>
        <w:t>умения</w:t>
      </w:r>
      <w:r>
        <w:rPr>
          <w:color w:val="231F20"/>
          <w:spacing w:val="75"/>
          <w:w w:val="150"/>
          <w:sz w:val="20"/>
        </w:rPr>
        <w:t xml:space="preserve"> </w:t>
      </w:r>
      <w:r>
        <w:rPr>
          <w:rFonts w:ascii="Book Antiqua" w:hAnsi="Book Antiqua"/>
          <w:b/>
          <w:i/>
          <w:color w:val="231F20"/>
          <w:spacing w:val="-2"/>
          <w:w w:val="95"/>
          <w:sz w:val="20"/>
        </w:rPr>
        <w:t>аудирования</w:t>
      </w:r>
      <w:r>
        <w:rPr>
          <w:color w:val="231F20"/>
          <w:spacing w:val="-2"/>
          <w:w w:val="95"/>
          <w:sz w:val="20"/>
        </w:rPr>
        <w:t>.</w:t>
      </w:r>
    </w:p>
    <w:p w:rsidR="00DC388F" w:rsidRDefault="004B1DF8">
      <w:pPr>
        <w:pStyle w:val="a3"/>
        <w:spacing w:line="249" w:lineRule="auto"/>
      </w:pPr>
      <w:r>
        <w:rPr>
          <w:color w:val="231F20"/>
        </w:rPr>
        <w:t>Понимание на слух речи учителя и одноклассников и вер­ бальная/невербальная</w:t>
      </w:r>
      <w:r>
        <w:rPr>
          <w:color w:val="231F20"/>
          <w:spacing w:val="-16"/>
        </w:rPr>
        <w:t xml:space="preserve"> </w:t>
      </w:r>
      <w:r>
        <w:rPr>
          <w:color w:val="231F20"/>
        </w:rPr>
        <w:t>реакция</w:t>
      </w:r>
      <w:r>
        <w:rPr>
          <w:color w:val="231F20"/>
          <w:spacing w:val="-16"/>
        </w:rPr>
        <w:t xml:space="preserve"> </w:t>
      </w:r>
      <w:r>
        <w:rPr>
          <w:color w:val="231F20"/>
        </w:rPr>
        <w:t>на</w:t>
      </w:r>
      <w:r>
        <w:rPr>
          <w:color w:val="231F20"/>
          <w:spacing w:val="-16"/>
        </w:rPr>
        <w:t xml:space="preserve"> </w:t>
      </w:r>
      <w:r>
        <w:rPr>
          <w:color w:val="231F20"/>
        </w:rPr>
        <w:t>услышанное</w:t>
      </w:r>
      <w:r>
        <w:rPr>
          <w:color w:val="231F20"/>
          <w:spacing w:val="-16"/>
        </w:rPr>
        <w:t xml:space="preserve"> </w:t>
      </w:r>
      <w:r>
        <w:rPr>
          <w:color w:val="231F20"/>
        </w:rPr>
        <w:t>(при</w:t>
      </w:r>
      <w:r>
        <w:rPr>
          <w:color w:val="231F20"/>
          <w:spacing w:val="-16"/>
        </w:rPr>
        <w:t xml:space="preserve"> </w:t>
      </w:r>
      <w:r>
        <w:rPr>
          <w:color w:val="231F20"/>
        </w:rPr>
        <w:t>непосред­ ственном</w:t>
      </w:r>
      <w:r>
        <w:rPr>
          <w:color w:val="231F20"/>
          <w:spacing w:val="-9"/>
        </w:rPr>
        <w:t xml:space="preserve"> </w:t>
      </w:r>
      <w:r>
        <w:rPr>
          <w:color w:val="231F20"/>
        </w:rPr>
        <w:t>общении).</w:t>
      </w:r>
    </w:p>
    <w:p w:rsidR="00DC388F" w:rsidRDefault="004B1DF8">
      <w:pPr>
        <w:pStyle w:val="a3"/>
        <w:spacing w:line="249" w:lineRule="auto"/>
        <w:ind w:right="154"/>
      </w:pPr>
      <w:r>
        <w:rPr>
          <w:color w:val="231F20"/>
          <w:w w:val="95"/>
        </w:rPr>
        <w:t xml:space="preserve">Восприятие и понимание на слух учебных и адаптированных </w:t>
      </w:r>
      <w:r>
        <w:rPr>
          <w:color w:val="231F20"/>
        </w:rPr>
        <w:t>аутентичных</w:t>
      </w:r>
      <w:r>
        <w:rPr>
          <w:color w:val="231F20"/>
          <w:spacing w:val="-16"/>
        </w:rPr>
        <w:t xml:space="preserve"> </w:t>
      </w:r>
      <w:r>
        <w:rPr>
          <w:color w:val="231F20"/>
        </w:rPr>
        <w:t>текстов</w:t>
      </w:r>
      <w:r>
        <w:rPr>
          <w:color w:val="231F20"/>
          <w:spacing w:val="-16"/>
        </w:rPr>
        <w:t xml:space="preserve"> </w:t>
      </w:r>
      <w:r>
        <w:rPr>
          <w:color w:val="231F20"/>
        </w:rPr>
        <w:t>в</w:t>
      </w:r>
      <w:r>
        <w:rPr>
          <w:color w:val="231F20"/>
          <w:spacing w:val="-16"/>
        </w:rPr>
        <w:t xml:space="preserve"> </w:t>
      </w:r>
      <w:r>
        <w:rPr>
          <w:color w:val="231F20"/>
        </w:rPr>
        <w:t>соответствии</w:t>
      </w:r>
      <w:r>
        <w:rPr>
          <w:color w:val="231F20"/>
          <w:spacing w:val="-16"/>
        </w:rPr>
        <w:t xml:space="preserve"> </w:t>
      </w:r>
      <w:r>
        <w:rPr>
          <w:color w:val="231F20"/>
        </w:rPr>
        <w:t>с</w:t>
      </w:r>
      <w:r>
        <w:rPr>
          <w:color w:val="231F20"/>
          <w:spacing w:val="-16"/>
        </w:rPr>
        <w:t xml:space="preserve"> </w:t>
      </w:r>
      <w:r>
        <w:rPr>
          <w:color w:val="231F20"/>
        </w:rPr>
        <w:t>поставленной</w:t>
      </w:r>
      <w:r>
        <w:rPr>
          <w:color w:val="231F20"/>
          <w:spacing w:val="-16"/>
        </w:rPr>
        <w:t xml:space="preserve"> </w:t>
      </w:r>
      <w:r>
        <w:rPr>
          <w:color w:val="231F20"/>
        </w:rPr>
        <w:t>коммуни­ кативной</w:t>
      </w:r>
      <w:r>
        <w:rPr>
          <w:color w:val="231F20"/>
          <w:spacing w:val="-15"/>
        </w:rPr>
        <w:t xml:space="preserve"> </w:t>
      </w:r>
      <w:r>
        <w:rPr>
          <w:color w:val="231F20"/>
        </w:rPr>
        <w:t>задачей:</w:t>
      </w:r>
      <w:r>
        <w:rPr>
          <w:color w:val="231F20"/>
          <w:spacing w:val="-15"/>
        </w:rPr>
        <w:t xml:space="preserve"> </w:t>
      </w:r>
      <w:r>
        <w:rPr>
          <w:color w:val="231F20"/>
        </w:rPr>
        <w:t>с</w:t>
      </w:r>
      <w:r>
        <w:rPr>
          <w:color w:val="231F20"/>
          <w:spacing w:val="-15"/>
        </w:rPr>
        <w:t xml:space="preserve"> </w:t>
      </w:r>
      <w:r>
        <w:rPr>
          <w:color w:val="231F20"/>
        </w:rPr>
        <w:t>пониманием</w:t>
      </w:r>
      <w:r>
        <w:rPr>
          <w:color w:val="231F20"/>
          <w:spacing w:val="-15"/>
        </w:rPr>
        <w:t xml:space="preserve"> </w:t>
      </w:r>
      <w:r>
        <w:rPr>
          <w:color w:val="231F20"/>
        </w:rPr>
        <w:t>основного</w:t>
      </w:r>
      <w:r>
        <w:rPr>
          <w:color w:val="231F20"/>
          <w:spacing w:val="-15"/>
        </w:rPr>
        <w:t xml:space="preserve"> </w:t>
      </w:r>
      <w:r>
        <w:rPr>
          <w:color w:val="231F20"/>
        </w:rPr>
        <w:t>содержания,</w:t>
      </w:r>
      <w:r>
        <w:rPr>
          <w:color w:val="231F20"/>
          <w:spacing w:val="-15"/>
        </w:rPr>
        <w:t xml:space="preserve"> </w:t>
      </w:r>
      <w:r>
        <w:rPr>
          <w:color w:val="231F20"/>
        </w:rPr>
        <w:t>с</w:t>
      </w:r>
      <w:r>
        <w:rPr>
          <w:color w:val="231F20"/>
          <w:spacing w:val="-15"/>
        </w:rPr>
        <w:t xml:space="preserve"> </w:t>
      </w:r>
      <w:r>
        <w:rPr>
          <w:color w:val="231F20"/>
        </w:rPr>
        <w:t>по­ ниманием</w:t>
      </w:r>
      <w:r>
        <w:rPr>
          <w:color w:val="231F20"/>
          <w:spacing w:val="-14"/>
        </w:rPr>
        <w:t xml:space="preserve"> </w:t>
      </w:r>
      <w:r>
        <w:rPr>
          <w:color w:val="231F20"/>
        </w:rPr>
        <w:t>запрашиваемой</w:t>
      </w:r>
      <w:r>
        <w:rPr>
          <w:color w:val="231F20"/>
          <w:spacing w:val="-14"/>
        </w:rPr>
        <w:t xml:space="preserve"> </w:t>
      </w:r>
      <w:r>
        <w:rPr>
          <w:color w:val="231F20"/>
        </w:rPr>
        <w:t>информации</w:t>
      </w:r>
      <w:r>
        <w:rPr>
          <w:color w:val="231F20"/>
          <w:spacing w:val="-14"/>
        </w:rPr>
        <w:t xml:space="preserve"> </w:t>
      </w:r>
      <w:r>
        <w:rPr>
          <w:color w:val="231F20"/>
        </w:rPr>
        <w:t>(при</w:t>
      </w:r>
      <w:r>
        <w:rPr>
          <w:color w:val="231F20"/>
          <w:spacing w:val="-15"/>
        </w:rPr>
        <w:t xml:space="preserve"> </w:t>
      </w:r>
      <w:r>
        <w:rPr>
          <w:color w:val="231F20"/>
        </w:rPr>
        <w:t xml:space="preserve">опосредованном </w:t>
      </w:r>
      <w:r>
        <w:rPr>
          <w:color w:val="231F20"/>
          <w:spacing w:val="-2"/>
        </w:rPr>
        <w:t>общении).</w:t>
      </w:r>
    </w:p>
    <w:p w:rsidR="00DC388F" w:rsidRDefault="004B1DF8">
      <w:pPr>
        <w:pStyle w:val="a3"/>
        <w:spacing w:line="247" w:lineRule="auto"/>
        <w:ind w:right="154"/>
      </w:pPr>
      <w:r>
        <w:rPr>
          <w:color w:val="231F20"/>
        </w:rPr>
        <w:t xml:space="preserve">Аудирование </w:t>
      </w:r>
      <w:r>
        <w:rPr>
          <w:i/>
          <w:color w:val="231F20"/>
        </w:rPr>
        <w:t xml:space="preserve">с пониманием основного содержания </w:t>
      </w:r>
      <w:r>
        <w:rPr>
          <w:color w:val="231F20"/>
        </w:rPr>
        <w:t xml:space="preserve">текста </w:t>
      </w:r>
      <w:r>
        <w:rPr>
          <w:color w:val="231F20"/>
          <w:w w:val="95"/>
        </w:rPr>
        <w:t xml:space="preserve">предполагает умение определять основную тему и главные фак­ </w:t>
      </w:r>
      <w:r>
        <w:rPr>
          <w:color w:val="231F20"/>
        </w:rPr>
        <w:t>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DC388F" w:rsidRDefault="004B1DF8">
      <w:pPr>
        <w:pStyle w:val="a3"/>
        <w:spacing w:line="247" w:lineRule="auto"/>
        <w:ind w:right="154"/>
      </w:pPr>
      <w:r>
        <w:rPr>
          <w:color w:val="231F20"/>
        </w:rPr>
        <w:t xml:space="preserve">Аудирование </w:t>
      </w:r>
      <w:r>
        <w:rPr>
          <w:i/>
          <w:color w:val="231F20"/>
        </w:rPr>
        <w:t xml:space="preserve">с пониманием запрашиваемой информации </w:t>
      </w:r>
      <w:r>
        <w:rPr>
          <w:color w:val="231F20"/>
        </w:rPr>
        <w:t xml:space="preserve">предполагает умение выделять запрашиваемую информацию </w:t>
      </w:r>
      <w:r>
        <w:rPr>
          <w:color w:val="231F20"/>
          <w:w w:val="95"/>
        </w:rPr>
        <w:t>фактического характера с опорой и без опоры на иллюстрации,</w:t>
      </w:r>
      <w:r>
        <w:rPr>
          <w:color w:val="231F20"/>
          <w:spacing w:val="40"/>
        </w:rPr>
        <w:t xml:space="preserve"> </w:t>
      </w:r>
      <w:r>
        <w:rPr>
          <w:color w:val="231F20"/>
          <w:w w:val="95"/>
        </w:rPr>
        <w:t xml:space="preserve">а также с использованием языковой, в том числе контекстуаль­ </w:t>
      </w:r>
      <w:r>
        <w:rPr>
          <w:color w:val="231F20"/>
        </w:rPr>
        <w:t>ной,</w:t>
      </w:r>
      <w:r>
        <w:rPr>
          <w:color w:val="231F20"/>
          <w:spacing w:val="-9"/>
        </w:rPr>
        <w:t xml:space="preserve"> </w:t>
      </w:r>
      <w:r>
        <w:rPr>
          <w:color w:val="231F20"/>
        </w:rPr>
        <w:t>догадки.</w:t>
      </w:r>
    </w:p>
    <w:p w:rsidR="00DC388F" w:rsidRDefault="004B1DF8">
      <w:pPr>
        <w:pStyle w:val="a3"/>
        <w:spacing w:line="249" w:lineRule="auto"/>
      </w:pPr>
      <w:r>
        <w:rPr>
          <w:color w:val="231F20"/>
        </w:rPr>
        <w:t>Тексты</w:t>
      </w:r>
      <w:r>
        <w:rPr>
          <w:color w:val="231F20"/>
          <w:spacing w:val="-5"/>
        </w:rPr>
        <w:t xml:space="preserve"> </w:t>
      </w:r>
      <w:r>
        <w:rPr>
          <w:color w:val="231F20"/>
        </w:rPr>
        <w:t>для</w:t>
      </w:r>
      <w:r>
        <w:rPr>
          <w:color w:val="231F20"/>
          <w:spacing w:val="-5"/>
        </w:rPr>
        <w:t xml:space="preserve"> </w:t>
      </w:r>
      <w:r>
        <w:rPr>
          <w:color w:val="231F20"/>
        </w:rPr>
        <w:t>аудирования:</w:t>
      </w:r>
      <w:r>
        <w:rPr>
          <w:color w:val="231F20"/>
          <w:spacing w:val="-5"/>
        </w:rPr>
        <w:t xml:space="preserve"> </w:t>
      </w:r>
      <w:r>
        <w:rPr>
          <w:color w:val="231F20"/>
        </w:rPr>
        <w:t>диалог,</w:t>
      </w:r>
      <w:r>
        <w:rPr>
          <w:color w:val="231F20"/>
          <w:spacing w:val="-5"/>
        </w:rPr>
        <w:t xml:space="preserve"> </w:t>
      </w:r>
      <w:r>
        <w:rPr>
          <w:color w:val="231F20"/>
        </w:rPr>
        <w:t>высказывания</w:t>
      </w:r>
      <w:r>
        <w:rPr>
          <w:color w:val="231F20"/>
          <w:spacing w:val="-5"/>
        </w:rPr>
        <w:t xml:space="preserve"> </w:t>
      </w:r>
      <w:r>
        <w:rPr>
          <w:color w:val="231F20"/>
        </w:rPr>
        <w:t xml:space="preserve">собеседни­ </w:t>
      </w:r>
      <w:r>
        <w:rPr>
          <w:color w:val="231F20"/>
          <w:w w:val="95"/>
        </w:rPr>
        <w:t xml:space="preserve">ков в ситуациях повседневного общения, рассказ, сказка, сооб­ </w:t>
      </w:r>
      <w:r>
        <w:rPr>
          <w:color w:val="231F20"/>
        </w:rPr>
        <w:t>щение информационного характера.</w:t>
      </w:r>
    </w:p>
    <w:p w:rsidR="00DC388F" w:rsidRDefault="004B1DF8">
      <w:pPr>
        <w:pStyle w:val="6"/>
        <w:spacing w:line="240" w:lineRule="exact"/>
      </w:pPr>
      <w:r>
        <w:rPr>
          <w:color w:val="231F20"/>
          <w:w w:val="120"/>
        </w:rPr>
        <w:t>Смысловое</w:t>
      </w:r>
      <w:r>
        <w:rPr>
          <w:color w:val="231F20"/>
          <w:spacing w:val="7"/>
          <w:w w:val="120"/>
        </w:rPr>
        <w:t xml:space="preserve"> </w:t>
      </w:r>
      <w:r>
        <w:rPr>
          <w:color w:val="231F20"/>
          <w:spacing w:val="-2"/>
          <w:w w:val="120"/>
        </w:rPr>
        <w:t>чтение</w:t>
      </w:r>
    </w:p>
    <w:p w:rsidR="00DC388F" w:rsidRDefault="004B1DF8">
      <w:pPr>
        <w:pStyle w:val="a3"/>
        <w:spacing w:line="247" w:lineRule="auto"/>
      </w:pPr>
      <w:r>
        <w:rPr>
          <w:color w:val="231F20"/>
          <w:w w:val="95"/>
        </w:rPr>
        <w:t xml:space="preserve">Чтение </w:t>
      </w:r>
      <w:r>
        <w:rPr>
          <w:i/>
          <w:color w:val="231F20"/>
          <w:w w:val="95"/>
        </w:rPr>
        <w:t xml:space="preserve">вслух </w:t>
      </w:r>
      <w:r>
        <w:rPr>
          <w:color w:val="231F20"/>
          <w:w w:val="95"/>
        </w:rPr>
        <w:t xml:space="preserve">и понимание учебных и адаптированных аутен­ </w:t>
      </w:r>
      <w:r>
        <w:rPr>
          <w:color w:val="231F20"/>
        </w:rPr>
        <w:t>тичных текстов, построенных на изученном языковом мате­ риале,</w:t>
      </w:r>
      <w:r>
        <w:rPr>
          <w:color w:val="231F20"/>
          <w:spacing w:val="-16"/>
        </w:rPr>
        <w:t xml:space="preserve"> </w:t>
      </w:r>
      <w:r>
        <w:rPr>
          <w:color w:val="231F20"/>
        </w:rPr>
        <w:t>с</w:t>
      </w:r>
      <w:r>
        <w:rPr>
          <w:color w:val="231F20"/>
          <w:spacing w:val="-16"/>
        </w:rPr>
        <w:t xml:space="preserve"> </w:t>
      </w:r>
      <w:r>
        <w:rPr>
          <w:color w:val="231F20"/>
        </w:rPr>
        <w:t>соблюдением</w:t>
      </w:r>
      <w:r>
        <w:rPr>
          <w:color w:val="231F20"/>
          <w:spacing w:val="-16"/>
        </w:rPr>
        <w:t xml:space="preserve"> </w:t>
      </w:r>
      <w:r>
        <w:rPr>
          <w:color w:val="231F20"/>
        </w:rPr>
        <w:t>правил</w:t>
      </w:r>
      <w:r>
        <w:rPr>
          <w:color w:val="231F20"/>
          <w:spacing w:val="-16"/>
        </w:rPr>
        <w:t xml:space="preserve"> </w:t>
      </w:r>
      <w:r>
        <w:rPr>
          <w:color w:val="231F20"/>
        </w:rPr>
        <w:t>чтения</w:t>
      </w:r>
      <w:r>
        <w:rPr>
          <w:color w:val="231F20"/>
          <w:spacing w:val="-16"/>
        </w:rPr>
        <w:t xml:space="preserve"> </w:t>
      </w:r>
      <w:r>
        <w:rPr>
          <w:color w:val="231F20"/>
        </w:rPr>
        <w:t>и</w:t>
      </w:r>
      <w:r>
        <w:rPr>
          <w:color w:val="231F20"/>
          <w:spacing w:val="-16"/>
        </w:rPr>
        <w:t xml:space="preserve"> </w:t>
      </w:r>
      <w:r>
        <w:rPr>
          <w:color w:val="231F20"/>
        </w:rPr>
        <w:t>соответствующей</w:t>
      </w:r>
      <w:r>
        <w:rPr>
          <w:color w:val="231F20"/>
          <w:spacing w:val="-16"/>
        </w:rPr>
        <w:t xml:space="preserve"> </w:t>
      </w:r>
      <w:r>
        <w:rPr>
          <w:color w:val="231F20"/>
        </w:rPr>
        <w:t xml:space="preserve">инто­ </w:t>
      </w:r>
      <w:r>
        <w:rPr>
          <w:color w:val="231F20"/>
          <w:spacing w:val="-2"/>
        </w:rPr>
        <w:t>нацией.</w:t>
      </w:r>
    </w:p>
    <w:p w:rsidR="00DC388F" w:rsidRDefault="004B1DF8">
      <w:pPr>
        <w:pStyle w:val="a3"/>
        <w:spacing w:before="68"/>
        <w:ind w:left="383" w:right="0" w:firstLine="0"/>
      </w:pPr>
      <w:r>
        <w:rPr>
          <w:color w:val="231F20"/>
          <w:spacing w:val="-2"/>
        </w:rPr>
        <w:t>Тексты</w:t>
      </w:r>
      <w:r>
        <w:rPr>
          <w:color w:val="231F20"/>
          <w:spacing w:val="-5"/>
        </w:rPr>
        <w:t xml:space="preserve"> </w:t>
      </w:r>
      <w:r>
        <w:rPr>
          <w:color w:val="231F20"/>
          <w:spacing w:val="-2"/>
        </w:rPr>
        <w:t>для</w:t>
      </w:r>
      <w:r>
        <w:rPr>
          <w:color w:val="231F20"/>
          <w:spacing w:val="-4"/>
        </w:rPr>
        <w:t xml:space="preserve"> </w:t>
      </w:r>
      <w:r>
        <w:rPr>
          <w:color w:val="231F20"/>
          <w:spacing w:val="-2"/>
        </w:rPr>
        <w:t>чтения</w:t>
      </w:r>
      <w:r>
        <w:rPr>
          <w:color w:val="231F20"/>
          <w:spacing w:val="-4"/>
        </w:rPr>
        <w:t xml:space="preserve"> </w:t>
      </w:r>
      <w:r>
        <w:rPr>
          <w:color w:val="231F20"/>
          <w:spacing w:val="-2"/>
        </w:rPr>
        <w:t>вслух:</w:t>
      </w:r>
      <w:r>
        <w:rPr>
          <w:color w:val="231F20"/>
          <w:spacing w:val="-5"/>
        </w:rPr>
        <w:t xml:space="preserve"> </w:t>
      </w:r>
      <w:r>
        <w:rPr>
          <w:color w:val="231F20"/>
          <w:spacing w:val="-2"/>
        </w:rPr>
        <w:t>диалог,</w:t>
      </w:r>
      <w:r>
        <w:rPr>
          <w:color w:val="231F20"/>
          <w:spacing w:val="-4"/>
        </w:rPr>
        <w:t xml:space="preserve"> </w:t>
      </w:r>
      <w:r>
        <w:rPr>
          <w:color w:val="231F20"/>
          <w:spacing w:val="-2"/>
        </w:rPr>
        <w:t>рассказ,</w:t>
      </w:r>
      <w:r>
        <w:rPr>
          <w:color w:val="231F20"/>
          <w:spacing w:val="-4"/>
        </w:rPr>
        <w:t xml:space="preserve"> </w:t>
      </w:r>
      <w:r>
        <w:rPr>
          <w:color w:val="231F20"/>
          <w:spacing w:val="-2"/>
        </w:rPr>
        <w:t>сказка.</w:t>
      </w:r>
    </w:p>
    <w:p w:rsidR="00DC388F" w:rsidRDefault="004B1DF8">
      <w:pPr>
        <w:pStyle w:val="a3"/>
        <w:spacing w:before="9" w:line="247" w:lineRule="auto"/>
        <w:ind w:right="154"/>
      </w:pPr>
      <w:r>
        <w:rPr>
          <w:color w:val="231F20"/>
          <w:w w:val="95"/>
        </w:rPr>
        <w:t xml:space="preserve">Чтение </w:t>
      </w:r>
      <w:r>
        <w:rPr>
          <w:i/>
          <w:color w:val="231F20"/>
          <w:w w:val="95"/>
        </w:rPr>
        <w:t xml:space="preserve">про себя </w:t>
      </w:r>
      <w:r>
        <w:rPr>
          <w:color w:val="231F20"/>
          <w:w w:val="95"/>
        </w:rPr>
        <w:t xml:space="preserve">учебных текстов, построенных на изученном </w:t>
      </w:r>
      <w:r>
        <w:rPr>
          <w:color w:val="231F20"/>
        </w:rPr>
        <w:t>языковом</w:t>
      </w:r>
      <w:r>
        <w:rPr>
          <w:color w:val="231F20"/>
          <w:spacing w:val="40"/>
        </w:rPr>
        <w:t xml:space="preserve"> </w:t>
      </w:r>
      <w:r>
        <w:rPr>
          <w:color w:val="231F20"/>
        </w:rPr>
        <w:t>материале,</w:t>
      </w:r>
      <w:r>
        <w:rPr>
          <w:color w:val="231F20"/>
          <w:spacing w:val="40"/>
        </w:rPr>
        <w:t xml:space="preserve"> </w:t>
      </w:r>
      <w:r>
        <w:rPr>
          <w:color w:val="231F20"/>
        </w:rPr>
        <w:t>с</w:t>
      </w:r>
      <w:r>
        <w:rPr>
          <w:color w:val="231F20"/>
          <w:spacing w:val="40"/>
        </w:rPr>
        <w:t xml:space="preserve"> </w:t>
      </w:r>
      <w:r>
        <w:rPr>
          <w:color w:val="231F20"/>
        </w:rPr>
        <w:t>различной</w:t>
      </w:r>
      <w:r>
        <w:rPr>
          <w:color w:val="231F20"/>
          <w:spacing w:val="40"/>
        </w:rPr>
        <w:t xml:space="preserve"> </w:t>
      </w:r>
      <w:r>
        <w:rPr>
          <w:color w:val="231F20"/>
        </w:rPr>
        <w:t>глубиной</w:t>
      </w:r>
      <w:r>
        <w:rPr>
          <w:color w:val="231F20"/>
          <w:spacing w:val="40"/>
        </w:rPr>
        <w:t xml:space="preserve"> </w:t>
      </w:r>
      <w:r>
        <w:rPr>
          <w:color w:val="231F20"/>
        </w:rPr>
        <w:t xml:space="preserve">проникновения </w:t>
      </w:r>
      <w:r>
        <w:rPr>
          <w:color w:val="231F20"/>
          <w:w w:val="95"/>
        </w:rPr>
        <w:t xml:space="preserve">в их содержание в зависимости от поставленной коммуникатив­ ной задачи: с пониманием основного содержания, с понимани­ </w:t>
      </w:r>
      <w:r>
        <w:rPr>
          <w:color w:val="231F20"/>
        </w:rPr>
        <w:t>ем запрашиваемой информации.</w:t>
      </w:r>
    </w:p>
    <w:p w:rsidR="00DC388F" w:rsidRDefault="004B1DF8">
      <w:pPr>
        <w:pStyle w:val="a3"/>
        <w:spacing w:before="5" w:line="247" w:lineRule="auto"/>
      </w:pPr>
      <w:r>
        <w:rPr>
          <w:color w:val="231F20"/>
          <w:spacing w:val="-4"/>
        </w:rPr>
        <w:t>Чтение</w:t>
      </w:r>
      <w:r>
        <w:rPr>
          <w:color w:val="231F20"/>
          <w:spacing w:val="-7"/>
        </w:rPr>
        <w:t xml:space="preserve"> </w:t>
      </w:r>
      <w:r>
        <w:rPr>
          <w:i/>
          <w:color w:val="231F20"/>
          <w:spacing w:val="-4"/>
        </w:rPr>
        <w:t xml:space="preserve">с пониманием основного содержания </w:t>
      </w:r>
      <w:r>
        <w:rPr>
          <w:color w:val="231F20"/>
          <w:spacing w:val="-4"/>
        </w:rPr>
        <w:t>текста</w:t>
      </w:r>
      <w:r>
        <w:rPr>
          <w:color w:val="231F20"/>
          <w:spacing w:val="-7"/>
        </w:rPr>
        <w:t xml:space="preserve"> </w:t>
      </w:r>
      <w:r>
        <w:rPr>
          <w:color w:val="231F20"/>
          <w:spacing w:val="-4"/>
        </w:rPr>
        <w:t xml:space="preserve">предпола­ </w:t>
      </w:r>
      <w:r>
        <w:rPr>
          <w:color w:val="231F20"/>
        </w:rPr>
        <w:t xml:space="preserve">гает определение основной темы и главных фактов/событий </w:t>
      </w:r>
      <w:r>
        <w:rPr>
          <w:color w:val="231F20"/>
          <w:w w:val="95"/>
        </w:rPr>
        <w:t>в</w:t>
      </w:r>
      <w:r>
        <w:rPr>
          <w:color w:val="231F20"/>
          <w:spacing w:val="-13"/>
          <w:w w:val="95"/>
        </w:rPr>
        <w:t xml:space="preserve"> </w:t>
      </w:r>
      <w:r>
        <w:rPr>
          <w:color w:val="231F20"/>
          <w:w w:val="95"/>
        </w:rPr>
        <w:t>прочитанном</w:t>
      </w:r>
      <w:r>
        <w:rPr>
          <w:color w:val="231F20"/>
          <w:spacing w:val="-13"/>
          <w:w w:val="95"/>
        </w:rPr>
        <w:t xml:space="preserve"> </w:t>
      </w:r>
      <w:r>
        <w:rPr>
          <w:color w:val="231F20"/>
          <w:w w:val="95"/>
        </w:rPr>
        <w:t>тексте</w:t>
      </w:r>
      <w:r>
        <w:rPr>
          <w:color w:val="231F20"/>
          <w:spacing w:val="-13"/>
          <w:w w:val="95"/>
        </w:rPr>
        <w:t xml:space="preserve"> </w:t>
      </w:r>
      <w:r>
        <w:rPr>
          <w:color w:val="231F20"/>
          <w:w w:val="95"/>
        </w:rPr>
        <w:t>с</w:t>
      </w:r>
      <w:r>
        <w:rPr>
          <w:color w:val="231F20"/>
          <w:spacing w:val="-13"/>
          <w:w w:val="95"/>
        </w:rPr>
        <w:t xml:space="preserve"> </w:t>
      </w:r>
      <w:r>
        <w:rPr>
          <w:color w:val="231F20"/>
          <w:w w:val="95"/>
        </w:rPr>
        <w:t>опорой</w:t>
      </w:r>
      <w:r>
        <w:rPr>
          <w:color w:val="231F20"/>
          <w:spacing w:val="-12"/>
          <w:w w:val="95"/>
        </w:rPr>
        <w:t xml:space="preserve"> </w:t>
      </w:r>
      <w:r>
        <w:rPr>
          <w:color w:val="231F20"/>
          <w:w w:val="95"/>
        </w:rPr>
        <w:t>и</w:t>
      </w:r>
      <w:r>
        <w:rPr>
          <w:color w:val="231F20"/>
          <w:spacing w:val="-13"/>
          <w:w w:val="95"/>
        </w:rPr>
        <w:t xml:space="preserve"> </w:t>
      </w:r>
      <w:r>
        <w:rPr>
          <w:color w:val="231F20"/>
          <w:w w:val="95"/>
        </w:rPr>
        <w:t>без</w:t>
      </w:r>
      <w:r>
        <w:rPr>
          <w:color w:val="231F20"/>
          <w:spacing w:val="-13"/>
          <w:w w:val="95"/>
        </w:rPr>
        <w:t xml:space="preserve"> </w:t>
      </w:r>
      <w:r>
        <w:rPr>
          <w:color w:val="231F20"/>
          <w:w w:val="95"/>
        </w:rPr>
        <w:t>опоры</w:t>
      </w:r>
      <w:r>
        <w:rPr>
          <w:color w:val="231F20"/>
          <w:spacing w:val="-13"/>
          <w:w w:val="95"/>
        </w:rPr>
        <w:t xml:space="preserve"> </w:t>
      </w:r>
      <w:r>
        <w:rPr>
          <w:color w:val="231F20"/>
          <w:w w:val="95"/>
        </w:rPr>
        <w:t>на</w:t>
      </w:r>
      <w:r>
        <w:rPr>
          <w:color w:val="231F20"/>
          <w:spacing w:val="-13"/>
          <w:w w:val="95"/>
        </w:rPr>
        <w:t xml:space="preserve"> </w:t>
      </w:r>
      <w:r>
        <w:rPr>
          <w:color w:val="231F20"/>
          <w:w w:val="95"/>
        </w:rPr>
        <w:t>иллюстрации,</w:t>
      </w:r>
      <w:r>
        <w:rPr>
          <w:color w:val="231F20"/>
          <w:spacing w:val="-12"/>
          <w:w w:val="95"/>
        </w:rPr>
        <w:t xml:space="preserve"> </w:t>
      </w:r>
      <w:r>
        <w:rPr>
          <w:color w:val="231F20"/>
          <w:w w:val="95"/>
        </w:rPr>
        <w:t>с</w:t>
      </w:r>
      <w:r>
        <w:rPr>
          <w:color w:val="231F20"/>
          <w:spacing w:val="-13"/>
          <w:w w:val="95"/>
        </w:rPr>
        <w:t xml:space="preserve"> </w:t>
      </w:r>
      <w:r>
        <w:rPr>
          <w:color w:val="231F20"/>
          <w:w w:val="95"/>
        </w:rPr>
        <w:t xml:space="preserve">ис­ </w:t>
      </w:r>
      <w:r>
        <w:rPr>
          <w:color w:val="231F20"/>
          <w:spacing w:val="-2"/>
        </w:rPr>
        <w:t>пользованием</w:t>
      </w:r>
      <w:r>
        <w:rPr>
          <w:color w:val="231F20"/>
          <w:spacing w:val="-19"/>
        </w:rPr>
        <w:t xml:space="preserve"> </w:t>
      </w:r>
      <w:r>
        <w:rPr>
          <w:color w:val="231F20"/>
          <w:spacing w:val="-2"/>
        </w:rPr>
        <w:t>языковой,</w:t>
      </w:r>
      <w:r>
        <w:rPr>
          <w:color w:val="231F20"/>
          <w:spacing w:val="-19"/>
        </w:rPr>
        <w:t xml:space="preserve"> </w:t>
      </w:r>
      <w:r>
        <w:rPr>
          <w:color w:val="231F20"/>
          <w:spacing w:val="-2"/>
        </w:rPr>
        <w:t>в</w:t>
      </w:r>
      <w:r>
        <w:rPr>
          <w:color w:val="231F20"/>
          <w:spacing w:val="-19"/>
        </w:rPr>
        <w:t xml:space="preserve"> </w:t>
      </w:r>
      <w:r>
        <w:rPr>
          <w:color w:val="231F20"/>
          <w:spacing w:val="-2"/>
        </w:rPr>
        <w:t>том</w:t>
      </w:r>
      <w:r>
        <w:rPr>
          <w:color w:val="231F20"/>
          <w:spacing w:val="-19"/>
        </w:rPr>
        <w:t xml:space="preserve"> </w:t>
      </w:r>
      <w:r>
        <w:rPr>
          <w:color w:val="231F20"/>
          <w:spacing w:val="-2"/>
        </w:rPr>
        <w:t>числе</w:t>
      </w:r>
      <w:r>
        <w:rPr>
          <w:color w:val="231F20"/>
          <w:spacing w:val="-19"/>
        </w:rPr>
        <w:t xml:space="preserve"> </w:t>
      </w:r>
      <w:r>
        <w:rPr>
          <w:color w:val="231F20"/>
          <w:spacing w:val="-2"/>
        </w:rPr>
        <w:t>контекстуальной,</w:t>
      </w:r>
      <w:r>
        <w:rPr>
          <w:color w:val="231F20"/>
          <w:spacing w:val="-19"/>
        </w:rPr>
        <w:t xml:space="preserve"> </w:t>
      </w:r>
      <w:r>
        <w:rPr>
          <w:color w:val="231F20"/>
          <w:spacing w:val="-2"/>
        </w:rPr>
        <w:t>догадки.</w:t>
      </w:r>
    </w:p>
    <w:p w:rsidR="00DC388F" w:rsidRDefault="004B1DF8">
      <w:pPr>
        <w:pStyle w:val="a3"/>
        <w:spacing w:before="5" w:line="247" w:lineRule="auto"/>
        <w:ind w:right="154"/>
      </w:pPr>
      <w:r>
        <w:rPr>
          <w:color w:val="231F20"/>
        </w:rPr>
        <w:t>Чтение</w:t>
      </w:r>
      <w:r>
        <w:rPr>
          <w:color w:val="231F20"/>
          <w:spacing w:val="-12"/>
        </w:rPr>
        <w:t xml:space="preserve"> </w:t>
      </w:r>
      <w:r>
        <w:rPr>
          <w:i/>
          <w:color w:val="231F20"/>
        </w:rPr>
        <w:t>с</w:t>
      </w:r>
      <w:r>
        <w:rPr>
          <w:i/>
          <w:color w:val="231F20"/>
          <w:spacing w:val="-8"/>
        </w:rPr>
        <w:t xml:space="preserve"> </w:t>
      </w:r>
      <w:r>
        <w:rPr>
          <w:i/>
          <w:color w:val="231F20"/>
        </w:rPr>
        <w:t>пониманием</w:t>
      </w:r>
      <w:r>
        <w:rPr>
          <w:i/>
          <w:color w:val="231F20"/>
          <w:spacing w:val="-8"/>
        </w:rPr>
        <w:t xml:space="preserve"> </w:t>
      </w:r>
      <w:r>
        <w:rPr>
          <w:i/>
          <w:color w:val="231F20"/>
        </w:rPr>
        <w:t>запрашиваемой</w:t>
      </w:r>
      <w:r>
        <w:rPr>
          <w:i/>
          <w:color w:val="231F20"/>
          <w:spacing w:val="-8"/>
        </w:rPr>
        <w:t xml:space="preserve"> </w:t>
      </w:r>
      <w:r>
        <w:rPr>
          <w:i/>
          <w:color w:val="231F20"/>
        </w:rPr>
        <w:t>информации</w:t>
      </w:r>
      <w:r>
        <w:rPr>
          <w:i/>
          <w:color w:val="231F20"/>
          <w:spacing w:val="-9"/>
        </w:rPr>
        <w:t xml:space="preserve"> </w:t>
      </w:r>
      <w:r>
        <w:rPr>
          <w:color w:val="231F20"/>
        </w:rPr>
        <w:t>предпо­ лагает</w:t>
      </w:r>
      <w:r>
        <w:rPr>
          <w:color w:val="231F20"/>
          <w:spacing w:val="-8"/>
        </w:rPr>
        <w:t xml:space="preserve"> </w:t>
      </w:r>
      <w:r>
        <w:rPr>
          <w:color w:val="231F20"/>
        </w:rPr>
        <w:t>нахождение</w:t>
      </w:r>
      <w:r>
        <w:rPr>
          <w:color w:val="231F20"/>
          <w:spacing w:val="-8"/>
        </w:rPr>
        <w:t xml:space="preserve"> </w:t>
      </w:r>
      <w:r>
        <w:rPr>
          <w:color w:val="231F20"/>
        </w:rPr>
        <w:t>в</w:t>
      </w:r>
      <w:r>
        <w:rPr>
          <w:color w:val="231F20"/>
          <w:spacing w:val="-8"/>
        </w:rPr>
        <w:t xml:space="preserve"> </w:t>
      </w:r>
      <w:r>
        <w:rPr>
          <w:color w:val="231F20"/>
        </w:rPr>
        <w:t>прочитанном</w:t>
      </w:r>
      <w:r>
        <w:rPr>
          <w:color w:val="231F20"/>
          <w:spacing w:val="-8"/>
        </w:rPr>
        <w:t xml:space="preserve"> </w:t>
      </w:r>
      <w:r>
        <w:rPr>
          <w:color w:val="231F20"/>
        </w:rPr>
        <w:t>тексте</w:t>
      </w:r>
      <w:r>
        <w:rPr>
          <w:color w:val="231F20"/>
          <w:spacing w:val="-8"/>
        </w:rPr>
        <w:t xml:space="preserve"> </w:t>
      </w:r>
      <w:r>
        <w:rPr>
          <w:color w:val="231F20"/>
        </w:rPr>
        <w:t>и</w:t>
      </w:r>
      <w:r>
        <w:rPr>
          <w:color w:val="231F20"/>
          <w:spacing w:val="-8"/>
        </w:rPr>
        <w:t xml:space="preserve"> </w:t>
      </w:r>
      <w:r>
        <w:rPr>
          <w:color w:val="231F20"/>
        </w:rPr>
        <w:t>понимание</w:t>
      </w:r>
      <w:r>
        <w:rPr>
          <w:color w:val="231F20"/>
          <w:spacing w:val="-8"/>
        </w:rPr>
        <w:t xml:space="preserve"> </w:t>
      </w:r>
      <w:r>
        <w:rPr>
          <w:color w:val="231F20"/>
        </w:rPr>
        <w:t xml:space="preserve">запра­ </w:t>
      </w:r>
      <w:r>
        <w:rPr>
          <w:color w:val="231F20"/>
          <w:w w:val="95"/>
        </w:rPr>
        <w:t xml:space="preserve">шиваемой информации фактического характера с опорой и без опоры на иллюстрации, с использованием языковой, в том чис­ </w:t>
      </w:r>
      <w:r>
        <w:rPr>
          <w:color w:val="231F20"/>
        </w:rPr>
        <w:t>ле контекстуальной, догадки. Прогнозирование содержания текста по заголовку.</w:t>
      </w:r>
    </w:p>
    <w:p w:rsidR="00DC388F" w:rsidRDefault="004B1DF8">
      <w:pPr>
        <w:pStyle w:val="a3"/>
        <w:spacing w:before="7" w:line="247" w:lineRule="auto"/>
      </w:pPr>
      <w:r>
        <w:rPr>
          <w:i/>
          <w:color w:val="231F20"/>
          <w:w w:val="95"/>
        </w:rPr>
        <w:t xml:space="preserve">Смысловое чтение про себя </w:t>
      </w:r>
      <w:r>
        <w:rPr>
          <w:color w:val="231F20"/>
          <w:w w:val="95"/>
        </w:rPr>
        <w:t>учебных</w:t>
      </w:r>
      <w:r>
        <w:rPr>
          <w:color w:val="231F20"/>
          <w:spacing w:val="-4"/>
          <w:w w:val="95"/>
        </w:rPr>
        <w:t xml:space="preserve"> </w:t>
      </w:r>
      <w:r>
        <w:rPr>
          <w:color w:val="231F20"/>
          <w:w w:val="95"/>
        </w:rPr>
        <w:t>и</w:t>
      </w:r>
      <w:r>
        <w:rPr>
          <w:color w:val="231F20"/>
          <w:spacing w:val="-4"/>
          <w:w w:val="95"/>
        </w:rPr>
        <w:t xml:space="preserve"> </w:t>
      </w:r>
      <w:r>
        <w:rPr>
          <w:color w:val="231F20"/>
          <w:w w:val="95"/>
        </w:rPr>
        <w:t>адаптированных</w:t>
      </w:r>
      <w:r>
        <w:rPr>
          <w:color w:val="231F20"/>
          <w:spacing w:val="-4"/>
          <w:w w:val="95"/>
        </w:rPr>
        <w:t xml:space="preserve"> </w:t>
      </w:r>
      <w:r>
        <w:rPr>
          <w:color w:val="231F20"/>
          <w:w w:val="95"/>
        </w:rPr>
        <w:t xml:space="preserve">аутен­ </w:t>
      </w:r>
      <w:r>
        <w:rPr>
          <w:color w:val="231F20"/>
          <w:spacing w:val="-2"/>
        </w:rPr>
        <w:t>тичных</w:t>
      </w:r>
      <w:r>
        <w:rPr>
          <w:color w:val="231F20"/>
          <w:spacing w:val="-10"/>
        </w:rPr>
        <w:t xml:space="preserve"> </w:t>
      </w:r>
      <w:r>
        <w:rPr>
          <w:color w:val="231F20"/>
          <w:spacing w:val="-2"/>
        </w:rPr>
        <w:t>текстов,</w:t>
      </w:r>
      <w:r>
        <w:rPr>
          <w:color w:val="231F20"/>
          <w:spacing w:val="-10"/>
        </w:rPr>
        <w:t xml:space="preserve"> </w:t>
      </w:r>
      <w:r>
        <w:rPr>
          <w:color w:val="231F20"/>
          <w:spacing w:val="-2"/>
        </w:rPr>
        <w:t>содержащих</w:t>
      </w:r>
      <w:r>
        <w:rPr>
          <w:color w:val="231F20"/>
          <w:spacing w:val="-10"/>
        </w:rPr>
        <w:t xml:space="preserve"> </w:t>
      </w:r>
      <w:r>
        <w:rPr>
          <w:color w:val="231F20"/>
          <w:spacing w:val="-2"/>
        </w:rPr>
        <w:t>отдельные</w:t>
      </w:r>
      <w:r>
        <w:rPr>
          <w:color w:val="231F20"/>
          <w:spacing w:val="-10"/>
        </w:rPr>
        <w:t xml:space="preserve"> </w:t>
      </w:r>
      <w:r>
        <w:rPr>
          <w:color w:val="231F20"/>
          <w:spacing w:val="-2"/>
        </w:rPr>
        <w:t>незнакомые</w:t>
      </w:r>
      <w:r>
        <w:rPr>
          <w:color w:val="231F20"/>
          <w:spacing w:val="-10"/>
        </w:rPr>
        <w:t xml:space="preserve"> </w:t>
      </w:r>
      <w:r>
        <w:rPr>
          <w:color w:val="231F20"/>
          <w:spacing w:val="-2"/>
        </w:rPr>
        <w:t>слова,</w:t>
      </w:r>
      <w:r>
        <w:rPr>
          <w:color w:val="231F20"/>
          <w:spacing w:val="-10"/>
        </w:rPr>
        <w:t xml:space="preserve"> </w:t>
      </w:r>
      <w:r>
        <w:rPr>
          <w:color w:val="231F20"/>
          <w:spacing w:val="-2"/>
        </w:rPr>
        <w:t xml:space="preserve">по­ </w:t>
      </w:r>
      <w:r>
        <w:rPr>
          <w:color w:val="231F20"/>
        </w:rPr>
        <w:t>нимание</w:t>
      </w:r>
      <w:r>
        <w:rPr>
          <w:color w:val="231F20"/>
          <w:spacing w:val="-16"/>
        </w:rPr>
        <w:t xml:space="preserve"> </w:t>
      </w:r>
      <w:r>
        <w:rPr>
          <w:color w:val="231F20"/>
        </w:rPr>
        <w:t>основного</w:t>
      </w:r>
      <w:r>
        <w:rPr>
          <w:color w:val="231F20"/>
          <w:spacing w:val="-16"/>
        </w:rPr>
        <w:t xml:space="preserve"> </w:t>
      </w:r>
      <w:r>
        <w:rPr>
          <w:color w:val="231F20"/>
        </w:rPr>
        <w:t>содержания</w:t>
      </w:r>
      <w:r>
        <w:rPr>
          <w:color w:val="231F20"/>
          <w:spacing w:val="-16"/>
        </w:rPr>
        <w:t xml:space="preserve"> </w:t>
      </w:r>
      <w:r>
        <w:rPr>
          <w:color w:val="231F20"/>
        </w:rPr>
        <w:t>(тема,</w:t>
      </w:r>
      <w:r>
        <w:rPr>
          <w:color w:val="231F20"/>
          <w:spacing w:val="-16"/>
        </w:rPr>
        <w:t xml:space="preserve"> </w:t>
      </w:r>
      <w:r>
        <w:rPr>
          <w:color w:val="231F20"/>
        </w:rPr>
        <w:t>главная</w:t>
      </w:r>
      <w:r>
        <w:rPr>
          <w:color w:val="231F20"/>
          <w:spacing w:val="-16"/>
        </w:rPr>
        <w:t xml:space="preserve"> </w:t>
      </w:r>
      <w:r>
        <w:rPr>
          <w:color w:val="231F20"/>
        </w:rPr>
        <w:t>мысль,</w:t>
      </w:r>
      <w:r>
        <w:rPr>
          <w:color w:val="231F20"/>
          <w:spacing w:val="-16"/>
        </w:rPr>
        <w:t xml:space="preserve"> </w:t>
      </w:r>
      <w:r>
        <w:rPr>
          <w:color w:val="231F20"/>
        </w:rPr>
        <w:t>главные факты/события)</w:t>
      </w:r>
      <w:r>
        <w:rPr>
          <w:color w:val="231F20"/>
          <w:spacing w:val="-7"/>
        </w:rPr>
        <w:t xml:space="preserve"> </w:t>
      </w:r>
      <w:r>
        <w:rPr>
          <w:color w:val="231F20"/>
        </w:rPr>
        <w:t>текста</w:t>
      </w:r>
      <w:r>
        <w:rPr>
          <w:color w:val="231F20"/>
          <w:spacing w:val="-7"/>
        </w:rPr>
        <w:t xml:space="preserve"> </w:t>
      </w:r>
      <w:r>
        <w:rPr>
          <w:color w:val="231F20"/>
        </w:rPr>
        <w:t>с</w:t>
      </w:r>
      <w:r>
        <w:rPr>
          <w:color w:val="231F20"/>
          <w:spacing w:val="-7"/>
        </w:rPr>
        <w:t xml:space="preserve"> </w:t>
      </w:r>
      <w:r>
        <w:rPr>
          <w:color w:val="231F20"/>
        </w:rPr>
        <w:t>опорой</w:t>
      </w:r>
      <w:r>
        <w:rPr>
          <w:color w:val="231F20"/>
          <w:spacing w:val="-7"/>
        </w:rPr>
        <w:t xml:space="preserve"> </w:t>
      </w:r>
      <w:r>
        <w:rPr>
          <w:color w:val="231F20"/>
        </w:rPr>
        <w:t>и</w:t>
      </w:r>
      <w:r>
        <w:rPr>
          <w:color w:val="231F20"/>
          <w:spacing w:val="-7"/>
        </w:rPr>
        <w:t xml:space="preserve"> </w:t>
      </w:r>
      <w:r>
        <w:rPr>
          <w:color w:val="231F20"/>
        </w:rPr>
        <w:t>без</w:t>
      </w:r>
      <w:r>
        <w:rPr>
          <w:color w:val="231F20"/>
          <w:spacing w:val="-7"/>
        </w:rPr>
        <w:t xml:space="preserve"> </w:t>
      </w:r>
      <w:r>
        <w:rPr>
          <w:color w:val="231F20"/>
        </w:rPr>
        <w:t>опоры</w:t>
      </w:r>
      <w:r>
        <w:rPr>
          <w:color w:val="231F20"/>
          <w:spacing w:val="-7"/>
        </w:rPr>
        <w:t xml:space="preserve"> </w:t>
      </w:r>
      <w:r>
        <w:rPr>
          <w:color w:val="231F20"/>
        </w:rPr>
        <w:t>на</w:t>
      </w:r>
      <w:r>
        <w:rPr>
          <w:color w:val="231F20"/>
          <w:spacing w:val="-7"/>
        </w:rPr>
        <w:t xml:space="preserve"> </w:t>
      </w:r>
      <w:r>
        <w:rPr>
          <w:color w:val="231F20"/>
        </w:rPr>
        <w:t>иллюстрации и</w:t>
      </w:r>
      <w:r>
        <w:rPr>
          <w:color w:val="231F20"/>
          <w:spacing w:val="-9"/>
        </w:rPr>
        <w:t xml:space="preserve"> </w:t>
      </w:r>
      <w:r>
        <w:rPr>
          <w:color w:val="231F20"/>
        </w:rPr>
        <w:t>с</w:t>
      </w:r>
      <w:r>
        <w:rPr>
          <w:color w:val="231F20"/>
          <w:spacing w:val="-9"/>
        </w:rPr>
        <w:t xml:space="preserve"> </w:t>
      </w:r>
      <w:r>
        <w:rPr>
          <w:color w:val="231F20"/>
        </w:rPr>
        <w:t>использованием</w:t>
      </w:r>
      <w:r>
        <w:rPr>
          <w:color w:val="231F20"/>
          <w:spacing w:val="-9"/>
        </w:rPr>
        <w:t xml:space="preserve"> </w:t>
      </w:r>
      <w:r>
        <w:rPr>
          <w:color w:val="231F20"/>
        </w:rPr>
        <w:t>языковой</w:t>
      </w:r>
      <w:r>
        <w:rPr>
          <w:color w:val="231F20"/>
          <w:spacing w:val="-9"/>
        </w:rPr>
        <w:t xml:space="preserve"> </w:t>
      </w:r>
      <w:r>
        <w:rPr>
          <w:color w:val="231F20"/>
        </w:rPr>
        <w:t>догадки,</w:t>
      </w:r>
      <w:r>
        <w:rPr>
          <w:color w:val="231F20"/>
          <w:spacing w:val="-9"/>
        </w:rPr>
        <w:t xml:space="preserve"> </w:t>
      </w:r>
      <w:r>
        <w:rPr>
          <w:color w:val="231F20"/>
        </w:rPr>
        <w:t>в</w:t>
      </w:r>
      <w:r>
        <w:rPr>
          <w:color w:val="231F20"/>
          <w:spacing w:val="-9"/>
        </w:rPr>
        <w:t xml:space="preserve"> </w:t>
      </w:r>
      <w:r>
        <w:rPr>
          <w:color w:val="231F20"/>
        </w:rPr>
        <w:t>том</w:t>
      </w:r>
      <w:r>
        <w:rPr>
          <w:color w:val="231F20"/>
          <w:spacing w:val="-9"/>
        </w:rPr>
        <w:t xml:space="preserve"> </w:t>
      </w:r>
      <w:r>
        <w:rPr>
          <w:color w:val="231F20"/>
        </w:rPr>
        <w:t>числе</w:t>
      </w:r>
      <w:r>
        <w:rPr>
          <w:color w:val="231F20"/>
          <w:spacing w:val="-9"/>
        </w:rPr>
        <w:t xml:space="preserve"> </w:t>
      </w:r>
      <w:r>
        <w:rPr>
          <w:color w:val="231F20"/>
        </w:rPr>
        <w:t xml:space="preserve">контексту­ </w:t>
      </w:r>
      <w:r>
        <w:rPr>
          <w:color w:val="231F20"/>
          <w:spacing w:val="-2"/>
        </w:rPr>
        <w:t>альной.</w:t>
      </w:r>
    </w:p>
    <w:p w:rsidR="00DC388F" w:rsidRDefault="004B1DF8">
      <w:pPr>
        <w:pStyle w:val="a3"/>
        <w:spacing w:before="7" w:line="249" w:lineRule="auto"/>
        <w:ind w:right="154"/>
      </w:pPr>
      <w:r>
        <w:rPr>
          <w:color w:val="231F20"/>
          <w:w w:val="95"/>
        </w:rPr>
        <w:t xml:space="preserve">Чтение несплошных текстов (таблиц, диаграмм) и понимание представленной в них информации. Тексты для чтения: диалог, </w:t>
      </w:r>
      <w:r>
        <w:rPr>
          <w:color w:val="231F20"/>
        </w:rPr>
        <w:t>рассказ, сказка, электронное сообщение личного характера, текст научно­популярного характера, стихотворение.</w:t>
      </w:r>
    </w:p>
    <w:p w:rsidR="00DC388F" w:rsidRDefault="004B1DF8">
      <w:pPr>
        <w:pStyle w:val="a3"/>
        <w:spacing w:line="249" w:lineRule="auto"/>
      </w:pPr>
      <w:r>
        <w:rPr>
          <w:color w:val="231F20"/>
          <w:w w:val="95"/>
        </w:rPr>
        <w:t xml:space="preserve">Тексты для чтения могут быть записаны с помощью звукобук­ </w:t>
      </w:r>
      <w:r>
        <w:rPr>
          <w:color w:val="231F20"/>
        </w:rPr>
        <w:t>венного</w:t>
      </w:r>
      <w:r>
        <w:rPr>
          <w:color w:val="231F20"/>
          <w:spacing w:val="-4"/>
        </w:rPr>
        <w:t xml:space="preserve"> </w:t>
      </w:r>
      <w:r>
        <w:rPr>
          <w:color w:val="231F20"/>
        </w:rPr>
        <w:t>алфавита</w:t>
      </w:r>
      <w:r>
        <w:rPr>
          <w:color w:val="231F20"/>
          <w:spacing w:val="-4"/>
        </w:rPr>
        <w:t xml:space="preserve"> </w:t>
      </w:r>
      <w:r>
        <w:rPr>
          <w:color w:val="231F20"/>
        </w:rPr>
        <w:t>пиньинь,</w:t>
      </w:r>
      <w:r>
        <w:rPr>
          <w:color w:val="231F20"/>
          <w:spacing w:val="-4"/>
        </w:rPr>
        <w:t xml:space="preserve"> </w:t>
      </w:r>
      <w:r>
        <w:rPr>
          <w:color w:val="231F20"/>
        </w:rPr>
        <w:t>а</w:t>
      </w:r>
      <w:r>
        <w:rPr>
          <w:color w:val="231F20"/>
          <w:spacing w:val="-4"/>
        </w:rPr>
        <w:t xml:space="preserve"> </w:t>
      </w:r>
      <w:r>
        <w:rPr>
          <w:color w:val="231F20"/>
        </w:rPr>
        <w:t>также</w:t>
      </w:r>
      <w:r>
        <w:rPr>
          <w:color w:val="231F20"/>
          <w:spacing w:val="-4"/>
        </w:rPr>
        <w:t xml:space="preserve"> </w:t>
      </w:r>
      <w:r>
        <w:rPr>
          <w:color w:val="231F20"/>
        </w:rPr>
        <w:t>в</w:t>
      </w:r>
      <w:r>
        <w:rPr>
          <w:color w:val="231F20"/>
          <w:spacing w:val="-4"/>
        </w:rPr>
        <w:t xml:space="preserve"> </w:t>
      </w:r>
      <w:r>
        <w:rPr>
          <w:color w:val="231F20"/>
        </w:rPr>
        <w:t>иероглифике</w:t>
      </w:r>
      <w:r>
        <w:rPr>
          <w:color w:val="231F20"/>
          <w:spacing w:val="-4"/>
        </w:rPr>
        <w:t xml:space="preserve"> </w:t>
      </w:r>
      <w:r>
        <w:rPr>
          <w:color w:val="231F20"/>
        </w:rPr>
        <w:t>(при</w:t>
      </w:r>
      <w:r>
        <w:rPr>
          <w:color w:val="231F20"/>
          <w:spacing w:val="-4"/>
        </w:rPr>
        <w:t xml:space="preserve"> </w:t>
      </w:r>
      <w:r>
        <w:rPr>
          <w:color w:val="231F20"/>
        </w:rPr>
        <w:t xml:space="preserve">усло­ вии, что используемые в тексте иероглифы знакомы обучаю­ </w:t>
      </w:r>
      <w:r>
        <w:rPr>
          <w:color w:val="231F20"/>
          <w:spacing w:val="-2"/>
        </w:rPr>
        <w:t>щимся).</w:t>
      </w:r>
    </w:p>
    <w:p w:rsidR="00DC388F" w:rsidRDefault="004B1DF8">
      <w:pPr>
        <w:pStyle w:val="6"/>
        <w:spacing w:line="238" w:lineRule="exact"/>
        <w:jc w:val="both"/>
      </w:pPr>
      <w:r>
        <w:rPr>
          <w:color w:val="231F20"/>
          <w:w w:val="125"/>
        </w:rPr>
        <w:t>Письменная</w:t>
      </w:r>
      <w:r>
        <w:rPr>
          <w:color w:val="231F20"/>
          <w:spacing w:val="15"/>
          <w:w w:val="125"/>
        </w:rPr>
        <w:t xml:space="preserve"> </w:t>
      </w:r>
      <w:r>
        <w:rPr>
          <w:color w:val="231F20"/>
          <w:spacing w:val="-4"/>
          <w:w w:val="125"/>
        </w:rPr>
        <w:t>речь</w:t>
      </w:r>
    </w:p>
    <w:p w:rsidR="00DC388F" w:rsidRDefault="004B1DF8">
      <w:pPr>
        <w:pStyle w:val="a3"/>
        <w:spacing w:line="249" w:lineRule="auto"/>
      </w:pPr>
      <w:r>
        <w:rPr>
          <w:color w:val="231F20"/>
          <w:w w:val="95"/>
        </w:rPr>
        <w:t>Владение</w:t>
      </w:r>
      <w:r>
        <w:rPr>
          <w:color w:val="231F20"/>
          <w:spacing w:val="-5"/>
          <w:w w:val="95"/>
        </w:rPr>
        <w:t xml:space="preserve"> </w:t>
      </w:r>
      <w:r>
        <w:rPr>
          <w:color w:val="231F20"/>
          <w:w w:val="95"/>
        </w:rPr>
        <w:t>техникой</w:t>
      </w:r>
      <w:r>
        <w:rPr>
          <w:color w:val="231F20"/>
          <w:spacing w:val="-5"/>
          <w:w w:val="95"/>
        </w:rPr>
        <w:t xml:space="preserve"> </w:t>
      </w:r>
      <w:r>
        <w:rPr>
          <w:color w:val="231F20"/>
          <w:w w:val="95"/>
        </w:rPr>
        <w:t>письма</w:t>
      </w:r>
      <w:r>
        <w:rPr>
          <w:color w:val="231F20"/>
          <w:spacing w:val="-5"/>
          <w:w w:val="95"/>
        </w:rPr>
        <w:t xml:space="preserve"> </w:t>
      </w:r>
      <w:r>
        <w:rPr>
          <w:color w:val="231F20"/>
          <w:w w:val="95"/>
        </w:rPr>
        <w:t>(с</w:t>
      </w:r>
      <w:r>
        <w:rPr>
          <w:color w:val="231F20"/>
          <w:spacing w:val="-5"/>
          <w:w w:val="95"/>
        </w:rPr>
        <w:t xml:space="preserve"> </w:t>
      </w:r>
      <w:r>
        <w:rPr>
          <w:color w:val="231F20"/>
          <w:w w:val="95"/>
        </w:rPr>
        <w:t>помощью</w:t>
      </w:r>
      <w:r>
        <w:rPr>
          <w:color w:val="231F20"/>
          <w:spacing w:val="-5"/>
          <w:w w:val="95"/>
        </w:rPr>
        <w:t xml:space="preserve"> </w:t>
      </w:r>
      <w:r>
        <w:rPr>
          <w:color w:val="231F20"/>
          <w:w w:val="95"/>
        </w:rPr>
        <w:t>звукобуквенного</w:t>
      </w:r>
      <w:r>
        <w:rPr>
          <w:color w:val="231F20"/>
          <w:spacing w:val="-5"/>
          <w:w w:val="95"/>
        </w:rPr>
        <w:t xml:space="preserve"> </w:t>
      </w:r>
      <w:r>
        <w:rPr>
          <w:color w:val="231F20"/>
          <w:w w:val="95"/>
        </w:rPr>
        <w:t xml:space="preserve">алфа­ вита и иероглифики); выписывание из текста слов, словосочета­ </w:t>
      </w:r>
      <w:r>
        <w:rPr>
          <w:color w:val="231F20"/>
        </w:rPr>
        <w:t>ний,</w:t>
      </w:r>
      <w:r>
        <w:rPr>
          <w:color w:val="231F20"/>
          <w:spacing w:val="-12"/>
        </w:rPr>
        <w:t xml:space="preserve"> </w:t>
      </w:r>
      <w:r>
        <w:rPr>
          <w:color w:val="231F20"/>
        </w:rPr>
        <w:t>предложений;</w:t>
      </w:r>
      <w:r>
        <w:rPr>
          <w:color w:val="231F20"/>
          <w:spacing w:val="-12"/>
        </w:rPr>
        <w:t xml:space="preserve"> </w:t>
      </w:r>
      <w:r>
        <w:rPr>
          <w:color w:val="231F20"/>
        </w:rPr>
        <w:t>вставка</w:t>
      </w:r>
      <w:r>
        <w:rPr>
          <w:color w:val="231F20"/>
          <w:spacing w:val="-12"/>
        </w:rPr>
        <w:t xml:space="preserve"> </w:t>
      </w:r>
      <w:r>
        <w:rPr>
          <w:color w:val="231F20"/>
        </w:rPr>
        <w:t>пропущенных</w:t>
      </w:r>
      <w:r>
        <w:rPr>
          <w:color w:val="231F20"/>
          <w:spacing w:val="-12"/>
        </w:rPr>
        <w:t xml:space="preserve"> </w:t>
      </w:r>
      <w:r>
        <w:rPr>
          <w:color w:val="231F20"/>
        </w:rPr>
        <w:t>слов</w:t>
      </w:r>
      <w:r>
        <w:rPr>
          <w:color w:val="231F20"/>
          <w:spacing w:val="-12"/>
        </w:rPr>
        <w:t xml:space="preserve"> </w:t>
      </w:r>
      <w:r>
        <w:rPr>
          <w:color w:val="231F20"/>
        </w:rPr>
        <w:t>в</w:t>
      </w:r>
      <w:r>
        <w:rPr>
          <w:color w:val="231F20"/>
          <w:spacing w:val="-12"/>
        </w:rPr>
        <w:t xml:space="preserve"> </w:t>
      </w:r>
      <w:r>
        <w:rPr>
          <w:color w:val="231F20"/>
        </w:rPr>
        <w:t xml:space="preserve">предложение </w:t>
      </w:r>
      <w:r>
        <w:rPr>
          <w:color w:val="231F20"/>
          <w:w w:val="95"/>
        </w:rPr>
        <w:t>в соответствии с решаемой коммуникативной/учебной задачей.</w:t>
      </w:r>
    </w:p>
    <w:p w:rsidR="00DC388F" w:rsidRDefault="004B1DF8">
      <w:pPr>
        <w:pStyle w:val="a3"/>
        <w:spacing w:line="249" w:lineRule="auto"/>
        <w:ind w:right="154"/>
      </w:pPr>
      <w:r>
        <w:rPr>
          <w:color w:val="231F20"/>
          <w:w w:val="95"/>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 </w:t>
      </w:r>
      <w:r>
        <w:rPr>
          <w:color w:val="231F20"/>
        </w:rPr>
        <w:t>ми,</w:t>
      </w:r>
      <w:r>
        <w:rPr>
          <w:color w:val="231F20"/>
          <w:spacing w:val="-5"/>
        </w:rPr>
        <w:t xml:space="preserve"> </w:t>
      </w:r>
      <w:r>
        <w:rPr>
          <w:color w:val="231F20"/>
        </w:rPr>
        <w:t>принятыми</w:t>
      </w:r>
      <w:r>
        <w:rPr>
          <w:color w:val="231F20"/>
          <w:spacing w:val="-5"/>
        </w:rPr>
        <w:t xml:space="preserve"> </w:t>
      </w:r>
      <w:r>
        <w:rPr>
          <w:color w:val="231F20"/>
        </w:rPr>
        <w:t>в</w:t>
      </w:r>
      <w:r>
        <w:rPr>
          <w:color w:val="231F20"/>
          <w:spacing w:val="-5"/>
        </w:rPr>
        <w:t xml:space="preserve"> </w:t>
      </w:r>
      <w:r>
        <w:rPr>
          <w:color w:val="231F20"/>
        </w:rPr>
        <w:t>стране/странах</w:t>
      </w:r>
      <w:r>
        <w:rPr>
          <w:color w:val="231F20"/>
          <w:spacing w:val="-5"/>
        </w:rPr>
        <w:t xml:space="preserve"> </w:t>
      </w:r>
      <w:r>
        <w:rPr>
          <w:color w:val="231F20"/>
        </w:rPr>
        <w:t>изучаемого</w:t>
      </w:r>
      <w:r>
        <w:rPr>
          <w:color w:val="231F20"/>
          <w:spacing w:val="-5"/>
        </w:rPr>
        <w:t xml:space="preserve"> </w:t>
      </w:r>
      <w:r>
        <w:rPr>
          <w:color w:val="231F20"/>
        </w:rPr>
        <w:t>языка.</w:t>
      </w:r>
    </w:p>
    <w:p w:rsidR="00DC388F" w:rsidRDefault="004B1DF8">
      <w:pPr>
        <w:pStyle w:val="a3"/>
        <w:spacing w:line="249" w:lineRule="auto"/>
        <w:ind w:right="154"/>
      </w:pPr>
      <w:r>
        <w:rPr>
          <w:color w:val="231F20"/>
          <w:w w:val="95"/>
        </w:rPr>
        <w:t xml:space="preserve">Написание с опорой на образец поздравлений с праздниками </w:t>
      </w:r>
      <w:r>
        <w:rPr>
          <w:color w:val="231F20"/>
        </w:rPr>
        <w:t xml:space="preserve">(с Новым годом, Рождеством, днём рождения) с выражением </w:t>
      </w:r>
      <w:r>
        <w:rPr>
          <w:color w:val="231F20"/>
          <w:spacing w:val="-2"/>
        </w:rPr>
        <w:t>пожеланий.</w:t>
      </w:r>
    </w:p>
    <w:p w:rsidR="00DC388F" w:rsidRDefault="004B1DF8">
      <w:pPr>
        <w:pStyle w:val="a3"/>
        <w:spacing w:before="68" w:line="242" w:lineRule="auto"/>
      </w:pPr>
      <w:r>
        <w:rPr>
          <w:color w:val="231F20"/>
          <w:w w:val="95"/>
        </w:rPr>
        <w:t xml:space="preserve">Создание подписей к картинкам, фотографиям с пояснением, </w:t>
      </w:r>
      <w:r>
        <w:rPr>
          <w:color w:val="231F20"/>
        </w:rPr>
        <w:t>что</w:t>
      </w:r>
      <w:r>
        <w:rPr>
          <w:color w:val="231F20"/>
          <w:spacing w:val="-13"/>
        </w:rPr>
        <w:t xml:space="preserve"> </w:t>
      </w:r>
      <w:r>
        <w:rPr>
          <w:color w:val="231F20"/>
        </w:rPr>
        <w:t>на</w:t>
      </w:r>
      <w:r>
        <w:rPr>
          <w:color w:val="231F20"/>
          <w:spacing w:val="-13"/>
        </w:rPr>
        <w:t xml:space="preserve"> </w:t>
      </w:r>
      <w:r>
        <w:rPr>
          <w:color w:val="231F20"/>
        </w:rPr>
        <w:t>них</w:t>
      </w:r>
      <w:r>
        <w:rPr>
          <w:color w:val="231F20"/>
          <w:spacing w:val="-13"/>
        </w:rPr>
        <w:t xml:space="preserve"> </w:t>
      </w:r>
      <w:r>
        <w:rPr>
          <w:color w:val="231F20"/>
        </w:rPr>
        <w:t>изображено;</w:t>
      </w:r>
      <w:r>
        <w:rPr>
          <w:color w:val="231F20"/>
          <w:spacing w:val="-13"/>
        </w:rPr>
        <w:t xml:space="preserve"> </w:t>
      </w:r>
      <w:r>
        <w:rPr>
          <w:color w:val="231F20"/>
        </w:rPr>
        <w:t>написание</w:t>
      </w:r>
      <w:r>
        <w:rPr>
          <w:color w:val="231F20"/>
          <w:spacing w:val="-13"/>
        </w:rPr>
        <w:t xml:space="preserve"> </w:t>
      </w:r>
      <w:r>
        <w:rPr>
          <w:color w:val="231F20"/>
        </w:rPr>
        <w:t>короткого</w:t>
      </w:r>
      <w:r>
        <w:rPr>
          <w:color w:val="231F20"/>
          <w:spacing w:val="-13"/>
        </w:rPr>
        <w:t xml:space="preserve"> </w:t>
      </w:r>
      <w:r>
        <w:rPr>
          <w:color w:val="231F20"/>
        </w:rPr>
        <w:t>рассказа</w:t>
      </w:r>
      <w:r>
        <w:rPr>
          <w:color w:val="231F20"/>
          <w:spacing w:val="-13"/>
        </w:rPr>
        <w:t xml:space="preserve"> </w:t>
      </w:r>
      <w:r>
        <w:rPr>
          <w:color w:val="231F20"/>
        </w:rPr>
        <w:t>по</w:t>
      </w:r>
      <w:r>
        <w:rPr>
          <w:color w:val="231F20"/>
          <w:spacing w:val="-13"/>
        </w:rPr>
        <w:t xml:space="preserve"> </w:t>
      </w:r>
      <w:r>
        <w:rPr>
          <w:color w:val="231F20"/>
        </w:rPr>
        <w:t>пла­ ну/ключевым</w:t>
      </w:r>
      <w:r>
        <w:rPr>
          <w:color w:val="231F20"/>
          <w:spacing w:val="-9"/>
        </w:rPr>
        <w:t xml:space="preserve"> </w:t>
      </w:r>
      <w:r>
        <w:rPr>
          <w:color w:val="231F20"/>
        </w:rPr>
        <w:t>словам.</w:t>
      </w:r>
    </w:p>
    <w:p w:rsidR="00DC388F" w:rsidRDefault="004B1DF8">
      <w:pPr>
        <w:pStyle w:val="a3"/>
        <w:spacing w:line="242" w:lineRule="auto"/>
      </w:pPr>
      <w:r>
        <w:rPr>
          <w:color w:val="231F20"/>
          <w:w w:val="95"/>
        </w:rPr>
        <w:t xml:space="preserve">Написание электронного сообщения личного характера с опо­ </w:t>
      </w:r>
      <w:r>
        <w:rPr>
          <w:color w:val="231F20"/>
        </w:rPr>
        <w:t>рой на образец.</w:t>
      </w:r>
    </w:p>
    <w:p w:rsidR="00DC388F" w:rsidRDefault="004B1DF8">
      <w:pPr>
        <w:pStyle w:val="a3"/>
        <w:spacing w:before="124"/>
        <w:ind w:right="0" w:firstLine="0"/>
        <w:jc w:val="left"/>
        <w:rPr>
          <w:rFonts w:ascii="Trebuchet MS" w:hAnsi="Trebuchet MS"/>
        </w:rPr>
      </w:pPr>
      <w:r>
        <w:rPr>
          <w:rFonts w:ascii="Trebuchet MS" w:hAnsi="Trebuchet MS"/>
          <w:color w:val="231F20"/>
          <w:w w:val="90"/>
        </w:rPr>
        <w:t>Языковые</w:t>
      </w:r>
      <w:r>
        <w:rPr>
          <w:rFonts w:ascii="Trebuchet MS" w:hAnsi="Trebuchet MS"/>
          <w:color w:val="231F20"/>
          <w:spacing w:val="8"/>
        </w:rPr>
        <w:t xml:space="preserve"> </w:t>
      </w:r>
      <w:r>
        <w:rPr>
          <w:rFonts w:ascii="Trebuchet MS" w:hAnsi="Trebuchet MS"/>
          <w:color w:val="231F20"/>
          <w:w w:val="90"/>
        </w:rPr>
        <w:t>навыки</w:t>
      </w:r>
      <w:r>
        <w:rPr>
          <w:rFonts w:ascii="Trebuchet MS" w:hAnsi="Trebuchet MS"/>
          <w:color w:val="231F20"/>
          <w:spacing w:val="8"/>
        </w:rPr>
        <w:t xml:space="preserve"> </w:t>
      </w:r>
      <w:r>
        <w:rPr>
          <w:rFonts w:ascii="Trebuchet MS" w:hAnsi="Trebuchet MS"/>
          <w:color w:val="231F20"/>
          <w:w w:val="90"/>
        </w:rPr>
        <w:t>и</w:t>
      </w:r>
      <w:r>
        <w:rPr>
          <w:rFonts w:ascii="Trebuchet MS" w:hAnsi="Trebuchet MS"/>
          <w:color w:val="231F20"/>
          <w:spacing w:val="8"/>
        </w:rPr>
        <w:t xml:space="preserve"> </w:t>
      </w:r>
      <w:r>
        <w:rPr>
          <w:rFonts w:ascii="Trebuchet MS" w:hAnsi="Trebuchet MS"/>
          <w:color w:val="231F20"/>
          <w:spacing w:val="-2"/>
          <w:w w:val="90"/>
        </w:rPr>
        <w:t>навыки</w:t>
      </w:r>
    </w:p>
    <w:p w:rsidR="00DC388F" w:rsidRDefault="004B1DF8">
      <w:pPr>
        <w:pStyle w:val="6"/>
        <w:spacing w:before="68" w:line="237" w:lineRule="exact"/>
        <w:jc w:val="both"/>
      </w:pPr>
      <w:r>
        <w:rPr>
          <w:color w:val="231F20"/>
          <w:w w:val="120"/>
        </w:rPr>
        <w:t>Фонетическая</w:t>
      </w:r>
      <w:r>
        <w:rPr>
          <w:color w:val="231F20"/>
          <w:spacing w:val="-1"/>
          <w:w w:val="120"/>
        </w:rPr>
        <w:t xml:space="preserve"> </w:t>
      </w:r>
      <w:r>
        <w:rPr>
          <w:color w:val="231F20"/>
          <w:w w:val="120"/>
        </w:rPr>
        <w:t>сторона</w:t>
      </w:r>
      <w:r>
        <w:rPr>
          <w:color w:val="231F20"/>
          <w:spacing w:val="-1"/>
          <w:w w:val="120"/>
        </w:rPr>
        <w:t xml:space="preserve"> </w:t>
      </w:r>
      <w:r>
        <w:rPr>
          <w:color w:val="231F20"/>
          <w:spacing w:val="-4"/>
          <w:w w:val="120"/>
        </w:rPr>
        <w:t>речи</w:t>
      </w:r>
    </w:p>
    <w:p w:rsidR="00DC388F" w:rsidRDefault="004B1DF8">
      <w:pPr>
        <w:pStyle w:val="a3"/>
        <w:spacing w:line="242" w:lineRule="auto"/>
      </w:pPr>
      <w:r>
        <w:rPr>
          <w:color w:val="231F20"/>
          <w:w w:val="95"/>
        </w:rPr>
        <w:t xml:space="preserve">Владение основными навыками произношения звуков китай­ </w:t>
      </w:r>
      <w:r>
        <w:rPr>
          <w:color w:val="231F20"/>
        </w:rPr>
        <w:t xml:space="preserve">ского языка. Знание правил тональной системы китайского </w:t>
      </w:r>
      <w:r>
        <w:rPr>
          <w:color w:val="231F20"/>
          <w:w w:val="95"/>
        </w:rPr>
        <w:t xml:space="preserve">языка и их корректное использование (изменение тонов, непол­ </w:t>
      </w:r>
      <w:r>
        <w:rPr>
          <w:color w:val="231F20"/>
        </w:rPr>
        <w:t>ный третий тон, лёгкий тон).</w:t>
      </w:r>
    </w:p>
    <w:p w:rsidR="00DC388F" w:rsidRDefault="004B1DF8">
      <w:pPr>
        <w:pStyle w:val="a3"/>
        <w:spacing w:line="234" w:lineRule="exact"/>
        <w:ind w:left="383" w:right="0" w:firstLine="0"/>
      </w:pPr>
      <w:r>
        <w:rPr>
          <w:color w:val="231F20"/>
          <w:w w:val="95"/>
        </w:rPr>
        <w:t>Различение</w:t>
      </w:r>
      <w:r>
        <w:rPr>
          <w:color w:val="231F20"/>
          <w:spacing w:val="13"/>
        </w:rPr>
        <w:t xml:space="preserve"> </w:t>
      </w:r>
      <w:r>
        <w:rPr>
          <w:color w:val="231F20"/>
          <w:w w:val="95"/>
        </w:rPr>
        <w:t>на</w:t>
      </w:r>
      <w:r>
        <w:rPr>
          <w:color w:val="231F20"/>
          <w:spacing w:val="14"/>
        </w:rPr>
        <w:t xml:space="preserve"> </w:t>
      </w:r>
      <w:r>
        <w:rPr>
          <w:color w:val="231F20"/>
          <w:w w:val="95"/>
        </w:rPr>
        <w:t>слух</w:t>
      </w:r>
      <w:r>
        <w:rPr>
          <w:color w:val="231F20"/>
          <w:spacing w:val="13"/>
        </w:rPr>
        <w:t xml:space="preserve"> </w:t>
      </w:r>
      <w:r>
        <w:rPr>
          <w:color w:val="231F20"/>
          <w:w w:val="95"/>
        </w:rPr>
        <w:t>всех</w:t>
      </w:r>
      <w:r>
        <w:rPr>
          <w:color w:val="231F20"/>
          <w:spacing w:val="14"/>
        </w:rPr>
        <w:t xml:space="preserve"> </w:t>
      </w:r>
      <w:r>
        <w:rPr>
          <w:color w:val="231F20"/>
          <w:w w:val="95"/>
        </w:rPr>
        <w:t>звуков</w:t>
      </w:r>
      <w:r>
        <w:rPr>
          <w:color w:val="231F20"/>
          <w:spacing w:val="14"/>
        </w:rPr>
        <w:t xml:space="preserve"> </w:t>
      </w:r>
      <w:r>
        <w:rPr>
          <w:color w:val="231F20"/>
          <w:w w:val="95"/>
        </w:rPr>
        <w:t>китайского</w:t>
      </w:r>
      <w:r>
        <w:rPr>
          <w:color w:val="231F20"/>
          <w:spacing w:val="13"/>
        </w:rPr>
        <w:t xml:space="preserve"> </w:t>
      </w:r>
      <w:r>
        <w:rPr>
          <w:color w:val="231F20"/>
          <w:spacing w:val="-2"/>
          <w:w w:val="95"/>
        </w:rPr>
        <w:t>языка.</w:t>
      </w:r>
    </w:p>
    <w:p w:rsidR="00DC388F" w:rsidRDefault="004B1DF8">
      <w:pPr>
        <w:pStyle w:val="a3"/>
        <w:spacing w:line="242" w:lineRule="auto"/>
      </w:pPr>
      <w:r>
        <w:rPr>
          <w:color w:val="231F20"/>
          <w:spacing w:val="-2"/>
        </w:rPr>
        <w:t>Знание</w:t>
      </w:r>
      <w:r>
        <w:rPr>
          <w:color w:val="231F20"/>
          <w:spacing w:val="-6"/>
        </w:rPr>
        <w:t xml:space="preserve"> </w:t>
      </w:r>
      <w:r>
        <w:rPr>
          <w:color w:val="231F20"/>
          <w:spacing w:val="-2"/>
        </w:rPr>
        <w:t>букв</w:t>
      </w:r>
      <w:r>
        <w:rPr>
          <w:color w:val="231F20"/>
          <w:spacing w:val="-6"/>
        </w:rPr>
        <w:t xml:space="preserve"> </w:t>
      </w:r>
      <w:r>
        <w:rPr>
          <w:color w:val="231F20"/>
          <w:spacing w:val="-2"/>
        </w:rPr>
        <w:t>китайского</w:t>
      </w:r>
      <w:r>
        <w:rPr>
          <w:color w:val="231F20"/>
          <w:spacing w:val="-6"/>
        </w:rPr>
        <w:t xml:space="preserve"> </w:t>
      </w:r>
      <w:r>
        <w:rPr>
          <w:color w:val="231F20"/>
          <w:spacing w:val="-2"/>
        </w:rPr>
        <w:t>звукобуквенного</w:t>
      </w:r>
      <w:r>
        <w:rPr>
          <w:color w:val="231F20"/>
          <w:spacing w:val="-6"/>
        </w:rPr>
        <w:t xml:space="preserve"> </w:t>
      </w:r>
      <w:r>
        <w:rPr>
          <w:color w:val="231F20"/>
          <w:spacing w:val="-2"/>
        </w:rPr>
        <w:t>алфавита</w:t>
      </w:r>
      <w:r>
        <w:rPr>
          <w:color w:val="231F20"/>
          <w:spacing w:val="-6"/>
        </w:rPr>
        <w:t xml:space="preserve"> </w:t>
      </w:r>
      <w:r>
        <w:rPr>
          <w:color w:val="231F20"/>
          <w:spacing w:val="-2"/>
        </w:rPr>
        <w:t xml:space="preserve">пиньинь </w:t>
      </w:r>
      <w:r>
        <w:rPr>
          <w:color w:val="231F20"/>
        </w:rPr>
        <w:t>(также</w:t>
      </w:r>
      <w:r>
        <w:rPr>
          <w:color w:val="231F20"/>
          <w:spacing w:val="-16"/>
        </w:rPr>
        <w:t xml:space="preserve"> </w:t>
      </w:r>
      <w:r>
        <w:rPr>
          <w:color w:val="231F20"/>
        </w:rPr>
        <w:t>называемого</w:t>
      </w:r>
      <w:r>
        <w:rPr>
          <w:color w:val="231F20"/>
          <w:spacing w:val="-16"/>
        </w:rPr>
        <w:t xml:space="preserve"> </w:t>
      </w:r>
      <w:r>
        <w:rPr>
          <w:color w:val="231F20"/>
        </w:rPr>
        <w:t>«фонетической</w:t>
      </w:r>
      <w:r>
        <w:rPr>
          <w:color w:val="231F20"/>
          <w:spacing w:val="-16"/>
        </w:rPr>
        <w:t xml:space="preserve"> </w:t>
      </w:r>
      <w:r>
        <w:rPr>
          <w:color w:val="231F20"/>
        </w:rPr>
        <w:t>транскрипцией»),</w:t>
      </w:r>
      <w:r>
        <w:rPr>
          <w:color w:val="231F20"/>
          <w:spacing w:val="-16"/>
        </w:rPr>
        <w:t xml:space="preserve"> </w:t>
      </w:r>
      <w:r>
        <w:rPr>
          <w:color w:val="231F20"/>
        </w:rPr>
        <w:t>инициа­ лей</w:t>
      </w:r>
      <w:r>
        <w:rPr>
          <w:color w:val="231F20"/>
          <w:spacing w:val="-6"/>
        </w:rPr>
        <w:t xml:space="preserve"> </w:t>
      </w:r>
      <w:r>
        <w:rPr>
          <w:color w:val="231F20"/>
        </w:rPr>
        <w:t>и</w:t>
      </w:r>
      <w:r>
        <w:rPr>
          <w:color w:val="231F20"/>
          <w:spacing w:val="-6"/>
        </w:rPr>
        <w:t xml:space="preserve"> </w:t>
      </w:r>
      <w:r>
        <w:rPr>
          <w:color w:val="231F20"/>
        </w:rPr>
        <w:t>финалей,</w:t>
      </w:r>
      <w:r>
        <w:rPr>
          <w:color w:val="231F20"/>
          <w:spacing w:val="-6"/>
        </w:rPr>
        <w:t xml:space="preserve"> </w:t>
      </w:r>
      <w:r>
        <w:rPr>
          <w:color w:val="231F20"/>
        </w:rPr>
        <w:t>их</w:t>
      </w:r>
      <w:r>
        <w:rPr>
          <w:color w:val="231F20"/>
          <w:spacing w:val="-6"/>
        </w:rPr>
        <w:t xml:space="preserve"> </w:t>
      </w:r>
      <w:r>
        <w:rPr>
          <w:color w:val="231F20"/>
        </w:rPr>
        <w:t>фонетически</w:t>
      </w:r>
      <w:r>
        <w:rPr>
          <w:color w:val="231F20"/>
          <w:spacing w:val="-6"/>
        </w:rPr>
        <w:t xml:space="preserve"> </w:t>
      </w:r>
      <w:r>
        <w:rPr>
          <w:color w:val="231F20"/>
        </w:rPr>
        <w:t>корректное</w:t>
      </w:r>
      <w:r>
        <w:rPr>
          <w:color w:val="231F20"/>
          <w:spacing w:val="-6"/>
        </w:rPr>
        <w:t xml:space="preserve"> </w:t>
      </w:r>
      <w:r>
        <w:rPr>
          <w:color w:val="231F20"/>
        </w:rPr>
        <w:t>озвучивание.</w:t>
      </w:r>
    </w:p>
    <w:p w:rsidR="00DC388F" w:rsidRDefault="004B1DF8">
      <w:pPr>
        <w:pStyle w:val="a3"/>
        <w:spacing w:line="242" w:lineRule="auto"/>
        <w:ind w:right="154"/>
        <w:jc w:val="right"/>
      </w:pPr>
      <w:r>
        <w:rPr>
          <w:color w:val="231F20"/>
        </w:rPr>
        <w:t>Различение</w:t>
      </w:r>
      <w:r>
        <w:rPr>
          <w:color w:val="231F20"/>
          <w:spacing w:val="31"/>
        </w:rPr>
        <w:t xml:space="preserve"> </w:t>
      </w:r>
      <w:r>
        <w:rPr>
          <w:color w:val="231F20"/>
        </w:rPr>
        <w:t>на</w:t>
      </w:r>
      <w:r>
        <w:rPr>
          <w:color w:val="231F20"/>
          <w:spacing w:val="31"/>
        </w:rPr>
        <w:t xml:space="preserve"> </w:t>
      </w:r>
      <w:r>
        <w:rPr>
          <w:color w:val="231F20"/>
        </w:rPr>
        <w:t>слух</w:t>
      </w:r>
      <w:r>
        <w:rPr>
          <w:color w:val="231F20"/>
          <w:spacing w:val="31"/>
        </w:rPr>
        <w:t xml:space="preserve"> </w:t>
      </w:r>
      <w:r>
        <w:rPr>
          <w:color w:val="231F20"/>
        </w:rPr>
        <w:t>и</w:t>
      </w:r>
      <w:r>
        <w:rPr>
          <w:color w:val="231F20"/>
          <w:spacing w:val="31"/>
        </w:rPr>
        <w:t xml:space="preserve"> </w:t>
      </w:r>
      <w:r>
        <w:rPr>
          <w:color w:val="231F20"/>
        </w:rPr>
        <w:t>адекватное,</w:t>
      </w:r>
      <w:r>
        <w:rPr>
          <w:color w:val="231F20"/>
          <w:spacing w:val="31"/>
        </w:rPr>
        <w:t xml:space="preserve"> </w:t>
      </w:r>
      <w:r>
        <w:rPr>
          <w:color w:val="231F20"/>
        </w:rPr>
        <w:t>без</w:t>
      </w:r>
      <w:r>
        <w:rPr>
          <w:color w:val="231F20"/>
          <w:spacing w:val="31"/>
        </w:rPr>
        <w:t xml:space="preserve"> </w:t>
      </w:r>
      <w:r>
        <w:rPr>
          <w:color w:val="231F20"/>
        </w:rPr>
        <w:t>ошибок,</w:t>
      </w:r>
      <w:r>
        <w:rPr>
          <w:color w:val="231F20"/>
          <w:spacing w:val="31"/>
        </w:rPr>
        <w:t xml:space="preserve"> </w:t>
      </w:r>
      <w:r>
        <w:rPr>
          <w:color w:val="231F20"/>
        </w:rPr>
        <w:t>ведущих</w:t>
      </w:r>
      <w:r>
        <w:rPr>
          <w:color w:val="231F20"/>
          <w:spacing w:val="31"/>
        </w:rPr>
        <w:t xml:space="preserve"> </w:t>
      </w:r>
      <w:r>
        <w:rPr>
          <w:color w:val="231F20"/>
        </w:rPr>
        <w:t xml:space="preserve">к </w:t>
      </w:r>
      <w:r>
        <w:rPr>
          <w:color w:val="231F20"/>
          <w:w w:val="95"/>
        </w:rPr>
        <w:t xml:space="preserve">сбою в коммуникации, произнесение слов на китайском языке. </w:t>
      </w:r>
      <w:r>
        <w:rPr>
          <w:color w:val="231F20"/>
        </w:rPr>
        <w:t>Чтение</w:t>
      </w:r>
      <w:r>
        <w:rPr>
          <w:color w:val="231F20"/>
          <w:spacing w:val="-10"/>
        </w:rPr>
        <w:t xml:space="preserve"> </w:t>
      </w:r>
      <w:r>
        <w:rPr>
          <w:color w:val="231F20"/>
        </w:rPr>
        <w:t>новых</w:t>
      </w:r>
      <w:r>
        <w:rPr>
          <w:color w:val="231F20"/>
          <w:spacing w:val="-10"/>
        </w:rPr>
        <w:t xml:space="preserve"> </w:t>
      </w:r>
      <w:r>
        <w:rPr>
          <w:color w:val="231F20"/>
        </w:rPr>
        <w:t>слов,</w:t>
      </w:r>
      <w:r>
        <w:rPr>
          <w:color w:val="231F20"/>
          <w:spacing w:val="-10"/>
        </w:rPr>
        <w:t xml:space="preserve"> </w:t>
      </w:r>
      <w:r>
        <w:rPr>
          <w:color w:val="231F20"/>
        </w:rPr>
        <w:t>записанных</w:t>
      </w:r>
      <w:r>
        <w:rPr>
          <w:color w:val="231F20"/>
          <w:spacing w:val="-10"/>
        </w:rPr>
        <w:t xml:space="preserve"> </w:t>
      </w:r>
      <w:r>
        <w:rPr>
          <w:color w:val="231F20"/>
        </w:rPr>
        <w:t>с</w:t>
      </w:r>
      <w:r>
        <w:rPr>
          <w:color w:val="231F20"/>
          <w:spacing w:val="-10"/>
        </w:rPr>
        <w:t xml:space="preserve"> </w:t>
      </w:r>
      <w:r>
        <w:rPr>
          <w:color w:val="231F20"/>
        </w:rPr>
        <w:t>помощью</w:t>
      </w:r>
      <w:r>
        <w:rPr>
          <w:color w:val="231F20"/>
          <w:spacing w:val="-10"/>
        </w:rPr>
        <w:t xml:space="preserve"> </w:t>
      </w:r>
      <w:r>
        <w:rPr>
          <w:color w:val="231F20"/>
        </w:rPr>
        <w:t>китайского</w:t>
      </w:r>
      <w:r>
        <w:rPr>
          <w:color w:val="231F20"/>
          <w:spacing w:val="-10"/>
        </w:rPr>
        <w:t xml:space="preserve"> </w:t>
      </w:r>
      <w:r>
        <w:rPr>
          <w:color w:val="231F20"/>
        </w:rPr>
        <w:t>фоне­ тического</w:t>
      </w:r>
      <w:r>
        <w:rPr>
          <w:color w:val="231F20"/>
          <w:spacing w:val="-5"/>
        </w:rPr>
        <w:t xml:space="preserve"> </w:t>
      </w:r>
      <w:r>
        <w:rPr>
          <w:color w:val="231F20"/>
        </w:rPr>
        <w:t>алфавита,</w:t>
      </w:r>
      <w:r>
        <w:rPr>
          <w:color w:val="231F20"/>
          <w:spacing w:val="-5"/>
        </w:rPr>
        <w:t xml:space="preserve"> </w:t>
      </w:r>
      <w:r>
        <w:rPr>
          <w:color w:val="231F20"/>
        </w:rPr>
        <w:t>согласно</w:t>
      </w:r>
      <w:r>
        <w:rPr>
          <w:color w:val="231F20"/>
          <w:spacing w:val="-5"/>
        </w:rPr>
        <w:t xml:space="preserve"> </w:t>
      </w:r>
      <w:r>
        <w:rPr>
          <w:color w:val="231F20"/>
        </w:rPr>
        <w:t>основным</w:t>
      </w:r>
      <w:r>
        <w:rPr>
          <w:color w:val="231F20"/>
          <w:spacing w:val="-5"/>
        </w:rPr>
        <w:t xml:space="preserve"> </w:t>
      </w:r>
      <w:r>
        <w:rPr>
          <w:color w:val="231F20"/>
        </w:rPr>
        <w:t>правилам</w:t>
      </w:r>
      <w:r>
        <w:rPr>
          <w:color w:val="231F20"/>
          <w:spacing w:val="-5"/>
        </w:rPr>
        <w:t xml:space="preserve"> </w:t>
      </w:r>
      <w:r>
        <w:rPr>
          <w:color w:val="231F20"/>
        </w:rPr>
        <w:t>чтения</w:t>
      </w:r>
      <w:r>
        <w:rPr>
          <w:color w:val="231F20"/>
          <w:spacing w:val="-5"/>
        </w:rPr>
        <w:t xml:space="preserve"> ки­</w:t>
      </w:r>
    </w:p>
    <w:p w:rsidR="00DC388F" w:rsidRDefault="004B1DF8">
      <w:pPr>
        <w:pStyle w:val="a3"/>
        <w:spacing w:line="234" w:lineRule="exact"/>
        <w:ind w:right="0" w:firstLine="0"/>
        <w:jc w:val="left"/>
      </w:pPr>
      <w:r>
        <w:rPr>
          <w:color w:val="231F20"/>
          <w:w w:val="95"/>
        </w:rPr>
        <w:t>тайского</w:t>
      </w:r>
      <w:r>
        <w:rPr>
          <w:color w:val="231F20"/>
          <w:spacing w:val="7"/>
        </w:rPr>
        <w:t xml:space="preserve"> </w:t>
      </w:r>
      <w:r>
        <w:rPr>
          <w:color w:val="231F20"/>
          <w:spacing w:val="-2"/>
        </w:rPr>
        <w:t>языка.</w:t>
      </w:r>
    </w:p>
    <w:p w:rsidR="00DC388F" w:rsidRDefault="004B1DF8">
      <w:pPr>
        <w:pStyle w:val="a3"/>
        <w:spacing w:line="242" w:lineRule="auto"/>
        <w:ind w:right="0"/>
        <w:jc w:val="left"/>
      </w:pPr>
      <w:r>
        <w:rPr>
          <w:color w:val="231F20"/>
          <w:spacing w:val="-2"/>
        </w:rPr>
        <w:t>Ритмико­интонационное</w:t>
      </w:r>
      <w:r>
        <w:rPr>
          <w:color w:val="231F20"/>
          <w:spacing w:val="-3"/>
        </w:rPr>
        <w:t xml:space="preserve"> </w:t>
      </w:r>
      <w:r>
        <w:rPr>
          <w:color w:val="231F20"/>
          <w:spacing w:val="-2"/>
        </w:rPr>
        <w:t>оформление</w:t>
      </w:r>
      <w:r>
        <w:rPr>
          <w:color w:val="231F20"/>
          <w:spacing w:val="-3"/>
        </w:rPr>
        <w:t xml:space="preserve"> </w:t>
      </w:r>
      <w:r>
        <w:rPr>
          <w:color w:val="231F20"/>
          <w:spacing w:val="-2"/>
        </w:rPr>
        <w:t>речи</w:t>
      </w:r>
      <w:r>
        <w:rPr>
          <w:color w:val="231F20"/>
          <w:spacing w:val="-3"/>
        </w:rPr>
        <w:t xml:space="preserve"> </w:t>
      </w:r>
      <w:r>
        <w:rPr>
          <w:color w:val="231F20"/>
          <w:spacing w:val="-2"/>
        </w:rPr>
        <w:t>в</w:t>
      </w:r>
      <w:r>
        <w:rPr>
          <w:color w:val="231F20"/>
          <w:spacing w:val="-3"/>
        </w:rPr>
        <w:t xml:space="preserve"> </w:t>
      </w:r>
      <w:r>
        <w:rPr>
          <w:color w:val="231F20"/>
          <w:spacing w:val="-2"/>
        </w:rPr>
        <w:t>зависимости</w:t>
      </w:r>
      <w:r>
        <w:rPr>
          <w:color w:val="231F20"/>
          <w:spacing w:val="-3"/>
        </w:rPr>
        <w:t xml:space="preserve"> </w:t>
      </w:r>
      <w:r>
        <w:rPr>
          <w:color w:val="231F20"/>
          <w:spacing w:val="-2"/>
        </w:rPr>
        <w:t xml:space="preserve">от </w:t>
      </w:r>
      <w:r>
        <w:rPr>
          <w:color w:val="231F20"/>
        </w:rPr>
        <w:t>коммуникативной</w:t>
      </w:r>
      <w:r>
        <w:rPr>
          <w:color w:val="231F20"/>
          <w:spacing w:val="-9"/>
        </w:rPr>
        <w:t xml:space="preserve"> </w:t>
      </w:r>
      <w:r>
        <w:rPr>
          <w:color w:val="231F20"/>
        </w:rPr>
        <w:t>ситуации.</w:t>
      </w:r>
    </w:p>
    <w:p w:rsidR="00DC388F" w:rsidRDefault="004B1DF8">
      <w:pPr>
        <w:pStyle w:val="a3"/>
        <w:spacing w:line="242" w:lineRule="auto"/>
        <w:ind w:right="0"/>
        <w:jc w:val="left"/>
      </w:pPr>
      <w:r>
        <w:rPr>
          <w:color w:val="231F20"/>
          <w:w w:val="95"/>
        </w:rPr>
        <w:t xml:space="preserve">Воспроизведение наизусть небольших произведений детского </w:t>
      </w:r>
      <w:r>
        <w:rPr>
          <w:color w:val="231F20"/>
        </w:rPr>
        <w:t>фольклора (стихов, песен) на китайском языке.</w:t>
      </w:r>
    </w:p>
    <w:p w:rsidR="00DC388F" w:rsidRDefault="004B1DF8">
      <w:pPr>
        <w:pStyle w:val="6"/>
        <w:spacing w:before="3" w:line="237" w:lineRule="exact"/>
        <w:jc w:val="both"/>
      </w:pPr>
      <w:r>
        <w:rPr>
          <w:color w:val="231F20"/>
          <w:spacing w:val="-2"/>
          <w:w w:val="120"/>
        </w:rPr>
        <w:t>Графика,</w:t>
      </w:r>
      <w:r>
        <w:rPr>
          <w:color w:val="231F20"/>
          <w:spacing w:val="2"/>
          <w:w w:val="120"/>
        </w:rPr>
        <w:t xml:space="preserve"> </w:t>
      </w:r>
      <w:r>
        <w:rPr>
          <w:color w:val="231F20"/>
          <w:spacing w:val="-2"/>
          <w:w w:val="120"/>
        </w:rPr>
        <w:t>орфография</w:t>
      </w:r>
      <w:r>
        <w:rPr>
          <w:color w:val="231F20"/>
          <w:spacing w:val="3"/>
          <w:w w:val="120"/>
        </w:rPr>
        <w:t xml:space="preserve"> </w:t>
      </w:r>
      <w:r>
        <w:rPr>
          <w:color w:val="231F20"/>
          <w:spacing w:val="-2"/>
          <w:w w:val="120"/>
        </w:rPr>
        <w:t>и</w:t>
      </w:r>
      <w:r>
        <w:rPr>
          <w:color w:val="231F20"/>
          <w:spacing w:val="3"/>
          <w:w w:val="120"/>
        </w:rPr>
        <w:t xml:space="preserve"> </w:t>
      </w:r>
      <w:r>
        <w:rPr>
          <w:color w:val="231F20"/>
          <w:spacing w:val="-2"/>
          <w:w w:val="120"/>
        </w:rPr>
        <w:t>пунктуация</w:t>
      </w:r>
    </w:p>
    <w:p w:rsidR="00DC388F" w:rsidRDefault="004B1DF8">
      <w:pPr>
        <w:pStyle w:val="a3"/>
        <w:spacing w:line="242" w:lineRule="auto"/>
      </w:pPr>
      <w:r>
        <w:rPr>
          <w:color w:val="231F20"/>
        </w:rPr>
        <w:t>Графически</w:t>
      </w:r>
      <w:r>
        <w:rPr>
          <w:color w:val="231F20"/>
          <w:spacing w:val="-16"/>
        </w:rPr>
        <w:t xml:space="preserve"> </w:t>
      </w:r>
      <w:r>
        <w:rPr>
          <w:color w:val="231F20"/>
        </w:rPr>
        <w:t>корректное</w:t>
      </w:r>
      <w:r>
        <w:rPr>
          <w:color w:val="231F20"/>
          <w:spacing w:val="-16"/>
        </w:rPr>
        <w:t xml:space="preserve"> </w:t>
      </w:r>
      <w:r>
        <w:rPr>
          <w:color w:val="231F20"/>
        </w:rPr>
        <w:t>воспроизведение</w:t>
      </w:r>
      <w:r>
        <w:rPr>
          <w:color w:val="231F20"/>
          <w:spacing w:val="-16"/>
        </w:rPr>
        <w:t xml:space="preserve"> </w:t>
      </w:r>
      <w:r>
        <w:rPr>
          <w:color w:val="231F20"/>
        </w:rPr>
        <w:t>изученных</w:t>
      </w:r>
      <w:r>
        <w:rPr>
          <w:color w:val="231F20"/>
          <w:spacing w:val="-16"/>
        </w:rPr>
        <w:t xml:space="preserve"> </w:t>
      </w:r>
      <w:r>
        <w:rPr>
          <w:color w:val="231F20"/>
        </w:rPr>
        <w:t>китай­ ских</w:t>
      </w:r>
      <w:r>
        <w:rPr>
          <w:color w:val="231F20"/>
          <w:spacing w:val="-1"/>
        </w:rPr>
        <w:t xml:space="preserve"> </w:t>
      </w:r>
      <w:r>
        <w:rPr>
          <w:color w:val="231F20"/>
        </w:rPr>
        <w:t>иероглифов</w:t>
      </w:r>
      <w:r>
        <w:rPr>
          <w:color w:val="231F20"/>
          <w:spacing w:val="-1"/>
        </w:rPr>
        <w:t xml:space="preserve"> </w:t>
      </w:r>
      <w:r>
        <w:rPr>
          <w:color w:val="231F20"/>
        </w:rPr>
        <w:t>и</w:t>
      </w:r>
      <w:r>
        <w:rPr>
          <w:color w:val="231F20"/>
          <w:spacing w:val="-1"/>
        </w:rPr>
        <w:t xml:space="preserve"> </w:t>
      </w:r>
      <w:r>
        <w:rPr>
          <w:color w:val="231F20"/>
        </w:rPr>
        <w:t>их</w:t>
      </w:r>
      <w:r>
        <w:rPr>
          <w:color w:val="231F20"/>
          <w:spacing w:val="-1"/>
        </w:rPr>
        <w:t xml:space="preserve"> </w:t>
      </w:r>
      <w:r>
        <w:rPr>
          <w:color w:val="231F20"/>
        </w:rPr>
        <w:t>отдельных</w:t>
      </w:r>
      <w:r>
        <w:rPr>
          <w:color w:val="231F20"/>
          <w:spacing w:val="-1"/>
        </w:rPr>
        <w:t xml:space="preserve"> </w:t>
      </w:r>
      <w:r>
        <w:rPr>
          <w:color w:val="231F20"/>
        </w:rPr>
        <w:t>элементов</w:t>
      </w:r>
      <w:r>
        <w:rPr>
          <w:color w:val="231F20"/>
          <w:spacing w:val="-1"/>
        </w:rPr>
        <w:t xml:space="preserve"> </w:t>
      </w:r>
      <w:r>
        <w:rPr>
          <w:color w:val="231F20"/>
        </w:rPr>
        <w:t>(черт,</w:t>
      </w:r>
      <w:r>
        <w:rPr>
          <w:color w:val="231F20"/>
          <w:spacing w:val="-1"/>
        </w:rPr>
        <w:t xml:space="preserve"> </w:t>
      </w:r>
      <w:r>
        <w:rPr>
          <w:color w:val="231F20"/>
        </w:rPr>
        <w:t>графем).</w:t>
      </w:r>
    </w:p>
    <w:p w:rsidR="00DC388F" w:rsidRDefault="004B1DF8">
      <w:pPr>
        <w:pStyle w:val="a3"/>
        <w:spacing w:line="242" w:lineRule="auto"/>
      </w:pPr>
      <w:r>
        <w:rPr>
          <w:color w:val="231F20"/>
          <w:w w:val="95"/>
        </w:rPr>
        <w:t xml:space="preserve">Правильное использование основополагающих правил напи­ сания китайских иероглифов и порядка черт при создании тек­ </w:t>
      </w:r>
      <w:r>
        <w:rPr>
          <w:color w:val="231F20"/>
        </w:rPr>
        <w:t>стов в иероглифике.</w:t>
      </w:r>
    </w:p>
    <w:p w:rsidR="00DC388F" w:rsidRDefault="004B1DF8">
      <w:pPr>
        <w:pStyle w:val="a3"/>
        <w:spacing w:line="242" w:lineRule="auto"/>
      </w:pPr>
      <w:r>
        <w:rPr>
          <w:color w:val="231F20"/>
        </w:rPr>
        <w:t>Правильное</w:t>
      </w:r>
      <w:r>
        <w:rPr>
          <w:color w:val="231F20"/>
          <w:spacing w:val="-16"/>
        </w:rPr>
        <w:t xml:space="preserve"> </w:t>
      </w:r>
      <w:r>
        <w:rPr>
          <w:color w:val="231F20"/>
        </w:rPr>
        <w:t>написание</w:t>
      </w:r>
      <w:r>
        <w:rPr>
          <w:color w:val="231F20"/>
          <w:spacing w:val="-16"/>
        </w:rPr>
        <w:t xml:space="preserve"> </w:t>
      </w:r>
      <w:r>
        <w:rPr>
          <w:color w:val="231F20"/>
        </w:rPr>
        <w:t>услышанного</w:t>
      </w:r>
      <w:r>
        <w:rPr>
          <w:color w:val="231F20"/>
          <w:spacing w:val="-16"/>
        </w:rPr>
        <w:t xml:space="preserve"> </w:t>
      </w:r>
      <w:r>
        <w:rPr>
          <w:color w:val="231F20"/>
        </w:rPr>
        <w:t>текста</w:t>
      </w:r>
      <w:r>
        <w:rPr>
          <w:color w:val="231F20"/>
          <w:spacing w:val="-16"/>
        </w:rPr>
        <w:t xml:space="preserve"> </w:t>
      </w:r>
      <w:r>
        <w:rPr>
          <w:color w:val="231F20"/>
        </w:rPr>
        <w:t>с</w:t>
      </w:r>
      <w:r>
        <w:rPr>
          <w:color w:val="231F20"/>
          <w:spacing w:val="-16"/>
        </w:rPr>
        <w:t xml:space="preserve"> </w:t>
      </w:r>
      <w:r>
        <w:rPr>
          <w:color w:val="231F20"/>
        </w:rPr>
        <w:t>использовани­ ем</w:t>
      </w:r>
      <w:r>
        <w:rPr>
          <w:color w:val="231F20"/>
          <w:spacing w:val="-16"/>
        </w:rPr>
        <w:t xml:space="preserve"> </w:t>
      </w:r>
      <w:r>
        <w:rPr>
          <w:color w:val="231F20"/>
        </w:rPr>
        <w:t>изученной</w:t>
      </w:r>
      <w:r>
        <w:rPr>
          <w:color w:val="231F20"/>
          <w:spacing w:val="-16"/>
        </w:rPr>
        <w:t xml:space="preserve"> </w:t>
      </w:r>
      <w:r>
        <w:rPr>
          <w:color w:val="231F20"/>
        </w:rPr>
        <w:t>лексики</w:t>
      </w:r>
      <w:r>
        <w:rPr>
          <w:color w:val="231F20"/>
          <w:spacing w:val="-16"/>
        </w:rPr>
        <w:t xml:space="preserve"> </w:t>
      </w:r>
      <w:r>
        <w:rPr>
          <w:color w:val="231F20"/>
        </w:rPr>
        <w:t>в</w:t>
      </w:r>
      <w:r>
        <w:rPr>
          <w:color w:val="231F20"/>
          <w:spacing w:val="-16"/>
        </w:rPr>
        <w:t xml:space="preserve"> </w:t>
      </w:r>
      <w:r>
        <w:rPr>
          <w:color w:val="231F20"/>
        </w:rPr>
        <w:t>иероглифике</w:t>
      </w:r>
      <w:r>
        <w:rPr>
          <w:color w:val="231F20"/>
          <w:spacing w:val="-16"/>
        </w:rPr>
        <w:t xml:space="preserve"> </w:t>
      </w:r>
      <w:r>
        <w:rPr>
          <w:color w:val="231F20"/>
        </w:rPr>
        <w:t>с</w:t>
      </w:r>
      <w:r>
        <w:rPr>
          <w:color w:val="231F20"/>
          <w:spacing w:val="-16"/>
        </w:rPr>
        <w:t xml:space="preserve"> </w:t>
      </w:r>
      <w:r>
        <w:rPr>
          <w:color w:val="231F20"/>
        </w:rPr>
        <w:t>помощью</w:t>
      </w:r>
      <w:r>
        <w:rPr>
          <w:color w:val="231F20"/>
          <w:spacing w:val="-16"/>
        </w:rPr>
        <w:t xml:space="preserve"> </w:t>
      </w:r>
      <w:r>
        <w:rPr>
          <w:color w:val="231F20"/>
        </w:rPr>
        <w:t>звукобуквен­ ного алфавита и пиньинь.</w:t>
      </w:r>
    </w:p>
    <w:p w:rsidR="00DC388F" w:rsidRDefault="004B1DF8">
      <w:pPr>
        <w:pStyle w:val="a3"/>
        <w:spacing w:line="242" w:lineRule="auto"/>
      </w:pPr>
      <w:r>
        <w:rPr>
          <w:color w:val="231F20"/>
          <w:w w:val="95"/>
        </w:rPr>
        <w:t>Расстановка</w:t>
      </w:r>
      <w:r>
        <w:rPr>
          <w:color w:val="231F20"/>
          <w:spacing w:val="-1"/>
          <w:w w:val="95"/>
        </w:rPr>
        <w:t xml:space="preserve"> </w:t>
      </w:r>
      <w:r>
        <w:rPr>
          <w:color w:val="231F20"/>
          <w:w w:val="95"/>
        </w:rPr>
        <w:t>знаков</w:t>
      </w:r>
      <w:r>
        <w:rPr>
          <w:color w:val="231F20"/>
          <w:spacing w:val="-1"/>
          <w:w w:val="95"/>
        </w:rPr>
        <w:t xml:space="preserve"> </w:t>
      </w:r>
      <w:r>
        <w:rPr>
          <w:color w:val="231F20"/>
          <w:w w:val="95"/>
        </w:rPr>
        <w:t>тонов</w:t>
      </w:r>
      <w:r>
        <w:rPr>
          <w:color w:val="231F20"/>
          <w:spacing w:val="-1"/>
          <w:w w:val="95"/>
        </w:rPr>
        <w:t xml:space="preserve"> </w:t>
      </w:r>
      <w:r>
        <w:rPr>
          <w:color w:val="231F20"/>
          <w:w w:val="95"/>
        </w:rPr>
        <w:t>над</w:t>
      </w:r>
      <w:r>
        <w:rPr>
          <w:color w:val="231F20"/>
          <w:spacing w:val="-1"/>
          <w:w w:val="95"/>
        </w:rPr>
        <w:t xml:space="preserve"> </w:t>
      </w:r>
      <w:r>
        <w:rPr>
          <w:color w:val="231F20"/>
          <w:w w:val="95"/>
        </w:rPr>
        <w:t>гласными</w:t>
      </w:r>
      <w:r>
        <w:rPr>
          <w:color w:val="231F20"/>
          <w:spacing w:val="-1"/>
          <w:w w:val="95"/>
        </w:rPr>
        <w:t xml:space="preserve"> </w:t>
      </w:r>
      <w:r>
        <w:rPr>
          <w:color w:val="231F20"/>
          <w:w w:val="95"/>
        </w:rPr>
        <w:t>буквами</w:t>
      </w:r>
      <w:r>
        <w:rPr>
          <w:color w:val="231F20"/>
          <w:spacing w:val="-1"/>
          <w:w w:val="95"/>
        </w:rPr>
        <w:t xml:space="preserve"> </w:t>
      </w:r>
      <w:r>
        <w:rPr>
          <w:color w:val="231F20"/>
          <w:w w:val="95"/>
        </w:rPr>
        <w:t>в</w:t>
      </w:r>
      <w:r>
        <w:rPr>
          <w:color w:val="231F20"/>
          <w:spacing w:val="-1"/>
          <w:w w:val="95"/>
        </w:rPr>
        <w:t xml:space="preserve"> </w:t>
      </w:r>
      <w:r>
        <w:rPr>
          <w:color w:val="231F20"/>
          <w:w w:val="95"/>
        </w:rPr>
        <w:t>словах,</w:t>
      </w:r>
      <w:r>
        <w:rPr>
          <w:color w:val="231F20"/>
          <w:spacing w:val="-1"/>
          <w:w w:val="95"/>
        </w:rPr>
        <w:t xml:space="preserve"> </w:t>
      </w:r>
      <w:r>
        <w:rPr>
          <w:color w:val="231F20"/>
          <w:w w:val="95"/>
        </w:rPr>
        <w:t xml:space="preserve">за­ </w:t>
      </w:r>
      <w:r>
        <w:rPr>
          <w:color w:val="231F20"/>
        </w:rPr>
        <w:t>писанных в системе пиньинь.</w:t>
      </w:r>
    </w:p>
    <w:p w:rsidR="00DC388F" w:rsidRDefault="004B1DF8">
      <w:pPr>
        <w:pStyle w:val="a3"/>
        <w:spacing w:line="242" w:lineRule="auto"/>
      </w:pPr>
      <w:r>
        <w:rPr>
          <w:color w:val="231F20"/>
        </w:rPr>
        <w:t>Расстановка</w:t>
      </w:r>
      <w:r>
        <w:rPr>
          <w:color w:val="231F20"/>
          <w:spacing w:val="40"/>
        </w:rPr>
        <w:t xml:space="preserve"> </w:t>
      </w:r>
      <w:r>
        <w:rPr>
          <w:color w:val="231F20"/>
        </w:rPr>
        <w:t>знаков</w:t>
      </w:r>
      <w:r>
        <w:rPr>
          <w:color w:val="231F20"/>
          <w:spacing w:val="40"/>
        </w:rPr>
        <w:t xml:space="preserve"> </w:t>
      </w:r>
      <w:r>
        <w:rPr>
          <w:color w:val="231F20"/>
        </w:rPr>
        <w:t>препинания:</w:t>
      </w:r>
      <w:r>
        <w:rPr>
          <w:color w:val="231F20"/>
          <w:spacing w:val="40"/>
        </w:rPr>
        <w:t xml:space="preserve"> </w:t>
      </w:r>
      <w:r>
        <w:rPr>
          <w:color w:val="231F20"/>
        </w:rPr>
        <w:t>точки,</w:t>
      </w:r>
      <w:r>
        <w:rPr>
          <w:color w:val="231F20"/>
          <w:spacing w:val="40"/>
        </w:rPr>
        <w:t xml:space="preserve"> </w:t>
      </w:r>
      <w:r>
        <w:rPr>
          <w:color w:val="231F20"/>
        </w:rPr>
        <w:t>вопросительного и восклицательного знаков в конце предложения, запятых (обычной,</w:t>
      </w:r>
      <w:r>
        <w:rPr>
          <w:color w:val="231F20"/>
          <w:spacing w:val="-9"/>
        </w:rPr>
        <w:t xml:space="preserve"> </w:t>
      </w:r>
      <w:r>
        <w:rPr>
          <w:color w:val="231F20"/>
        </w:rPr>
        <w:t>каплевидной).</w:t>
      </w:r>
    </w:p>
    <w:p w:rsidR="00DC388F" w:rsidRDefault="004B1DF8">
      <w:pPr>
        <w:pStyle w:val="a3"/>
        <w:spacing w:line="242" w:lineRule="auto"/>
        <w:ind w:left="383" w:firstLine="0"/>
      </w:pPr>
      <w:r>
        <w:rPr>
          <w:color w:val="231F20"/>
        </w:rPr>
        <w:t xml:space="preserve">Набор иероглифического текста на компьютере. </w:t>
      </w:r>
      <w:r>
        <w:rPr>
          <w:color w:val="231F20"/>
          <w:w w:val="95"/>
        </w:rPr>
        <w:t>Распознавание</w:t>
      </w:r>
      <w:r>
        <w:rPr>
          <w:color w:val="231F20"/>
          <w:spacing w:val="11"/>
        </w:rPr>
        <w:t xml:space="preserve"> </w:t>
      </w:r>
      <w:r>
        <w:rPr>
          <w:color w:val="231F20"/>
          <w:w w:val="95"/>
        </w:rPr>
        <w:t>в</w:t>
      </w:r>
      <w:r>
        <w:rPr>
          <w:color w:val="231F20"/>
          <w:spacing w:val="12"/>
        </w:rPr>
        <w:t xml:space="preserve"> </w:t>
      </w:r>
      <w:r>
        <w:rPr>
          <w:color w:val="231F20"/>
          <w:w w:val="95"/>
        </w:rPr>
        <w:t>иероглифическом</w:t>
      </w:r>
      <w:r>
        <w:rPr>
          <w:color w:val="231F20"/>
          <w:spacing w:val="11"/>
        </w:rPr>
        <w:t xml:space="preserve"> </w:t>
      </w:r>
      <w:r>
        <w:rPr>
          <w:color w:val="231F20"/>
          <w:w w:val="95"/>
        </w:rPr>
        <w:t>тексте</w:t>
      </w:r>
      <w:r>
        <w:rPr>
          <w:color w:val="231F20"/>
          <w:spacing w:val="12"/>
        </w:rPr>
        <w:t xml:space="preserve"> </w:t>
      </w:r>
      <w:r>
        <w:rPr>
          <w:color w:val="231F20"/>
          <w:w w:val="95"/>
        </w:rPr>
        <w:t>знакомых</w:t>
      </w:r>
      <w:r>
        <w:rPr>
          <w:color w:val="231F20"/>
          <w:spacing w:val="12"/>
        </w:rPr>
        <w:t xml:space="preserve"> </w:t>
      </w:r>
      <w:r>
        <w:rPr>
          <w:color w:val="231F20"/>
          <w:spacing w:val="-2"/>
          <w:w w:val="95"/>
        </w:rPr>
        <w:t>иерогли­</w:t>
      </w:r>
    </w:p>
    <w:p w:rsidR="00DC388F" w:rsidRDefault="004B1DF8">
      <w:pPr>
        <w:pStyle w:val="a3"/>
        <w:spacing w:line="242" w:lineRule="auto"/>
        <w:ind w:firstLine="0"/>
      </w:pPr>
      <w:r>
        <w:rPr>
          <w:color w:val="231F20"/>
          <w:w w:val="95"/>
        </w:rPr>
        <w:t xml:space="preserve">фических знаков, в том числе в новых сочетаниях, чтение и за­ </w:t>
      </w:r>
      <w:r>
        <w:rPr>
          <w:color w:val="231F20"/>
        </w:rPr>
        <w:t>пись данных знаков.</w:t>
      </w:r>
    </w:p>
    <w:p w:rsidR="00DC388F" w:rsidRDefault="00DC388F">
      <w:pPr>
        <w:spacing w:line="242" w:lineRule="auto"/>
        <w:sectPr w:rsidR="00DC388F">
          <w:pgSz w:w="7830" w:h="12020"/>
          <w:pgMar w:top="620" w:right="580" w:bottom="900" w:left="580" w:header="0" w:footer="709" w:gutter="0"/>
          <w:cols w:space="720"/>
        </w:sectPr>
      </w:pPr>
    </w:p>
    <w:p w:rsidR="00DC388F" w:rsidRDefault="004B1DF8">
      <w:pPr>
        <w:pStyle w:val="6"/>
        <w:spacing w:before="72" w:line="237" w:lineRule="exact"/>
      </w:pPr>
      <w:r>
        <w:rPr>
          <w:color w:val="231F20"/>
          <w:w w:val="120"/>
        </w:rPr>
        <w:t>Лексическая</w:t>
      </w:r>
      <w:r>
        <w:rPr>
          <w:color w:val="231F20"/>
          <w:spacing w:val="10"/>
          <w:w w:val="120"/>
        </w:rPr>
        <w:t xml:space="preserve"> </w:t>
      </w:r>
      <w:r>
        <w:rPr>
          <w:color w:val="231F20"/>
          <w:w w:val="120"/>
        </w:rPr>
        <w:t>сторона</w:t>
      </w:r>
      <w:r>
        <w:rPr>
          <w:color w:val="231F20"/>
          <w:spacing w:val="11"/>
          <w:w w:val="120"/>
        </w:rPr>
        <w:t xml:space="preserve"> </w:t>
      </w:r>
      <w:r>
        <w:rPr>
          <w:color w:val="231F20"/>
          <w:spacing w:val="-4"/>
          <w:w w:val="120"/>
        </w:rPr>
        <w:t>речи</w:t>
      </w:r>
    </w:p>
    <w:p w:rsidR="00DC388F" w:rsidRDefault="004B1DF8">
      <w:pPr>
        <w:pStyle w:val="a3"/>
        <w:spacing w:line="242" w:lineRule="auto"/>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w:t>
      </w:r>
      <w:r>
        <w:rPr>
          <w:color w:val="231F20"/>
          <w:spacing w:val="-2"/>
        </w:rPr>
        <w:t>изученных</w:t>
      </w:r>
      <w:r>
        <w:rPr>
          <w:color w:val="231F20"/>
          <w:spacing w:val="-6"/>
        </w:rPr>
        <w:t xml:space="preserve"> </w:t>
      </w:r>
      <w:r>
        <w:rPr>
          <w:color w:val="231F20"/>
          <w:spacing w:val="-2"/>
        </w:rPr>
        <w:t>лексических</w:t>
      </w:r>
      <w:r>
        <w:rPr>
          <w:color w:val="231F20"/>
          <w:spacing w:val="-6"/>
        </w:rPr>
        <w:t xml:space="preserve"> </w:t>
      </w:r>
      <w:r>
        <w:rPr>
          <w:color w:val="231F20"/>
          <w:spacing w:val="-2"/>
        </w:rPr>
        <w:t>единиц</w:t>
      </w:r>
      <w:r>
        <w:rPr>
          <w:color w:val="231F20"/>
          <w:spacing w:val="-6"/>
        </w:rPr>
        <w:t xml:space="preserve"> </w:t>
      </w:r>
      <w:r>
        <w:rPr>
          <w:color w:val="231F20"/>
          <w:spacing w:val="-2"/>
        </w:rPr>
        <w:t>(с</w:t>
      </w:r>
      <w:r>
        <w:rPr>
          <w:color w:val="231F20"/>
          <w:spacing w:val="-6"/>
        </w:rPr>
        <w:t xml:space="preserve"> </w:t>
      </w:r>
      <w:r>
        <w:rPr>
          <w:color w:val="231F20"/>
          <w:spacing w:val="-2"/>
        </w:rPr>
        <w:t>учётом</w:t>
      </w:r>
      <w:r>
        <w:rPr>
          <w:color w:val="231F20"/>
          <w:spacing w:val="-6"/>
        </w:rPr>
        <w:t xml:space="preserve"> </w:t>
      </w:r>
      <w:r>
        <w:rPr>
          <w:color w:val="231F20"/>
          <w:spacing w:val="-2"/>
        </w:rPr>
        <w:t xml:space="preserve">лексико­грамматиче­ </w:t>
      </w:r>
      <w:r>
        <w:rPr>
          <w:color w:val="231F20"/>
          <w:w w:val="95"/>
        </w:rPr>
        <w:t xml:space="preserve">ских норм китайского языка), обслуживающих ситуации обще­ </w:t>
      </w:r>
      <w:r>
        <w:rPr>
          <w:color w:val="231F20"/>
        </w:rPr>
        <w:t>ния (в объёме до 250 лексических единиц).</w:t>
      </w:r>
    </w:p>
    <w:p w:rsidR="00DC388F" w:rsidRDefault="004B1DF8">
      <w:pPr>
        <w:pStyle w:val="a3"/>
        <w:spacing w:line="242" w:lineRule="auto"/>
        <w:ind w:right="154"/>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распространённых реплик­клише речевого этикета, наиболее характерных для культуры Китая и других стран изучаемого </w:t>
      </w:r>
      <w:r>
        <w:rPr>
          <w:color w:val="231F20"/>
          <w:spacing w:val="-2"/>
        </w:rPr>
        <w:t>языка.</w:t>
      </w:r>
    </w:p>
    <w:p w:rsidR="00DC388F" w:rsidRDefault="004B1DF8">
      <w:pPr>
        <w:pStyle w:val="a3"/>
        <w:spacing w:line="242" w:lineRule="auto"/>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w:t>
      </w:r>
      <w:r>
        <w:rPr>
          <w:color w:val="231F20"/>
          <w:spacing w:val="-2"/>
        </w:rPr>
        <w:t>слов</w:t>
      </w:r>
      <w:r>
        <w:rPr>
          <w:color w:val="231F20"/>
          <w:spacing w:val="-7"/>
        </w:rPr>
        <w:t xml:space="preserve"> </w:t>
      </w:r>
      <w:r>
        <w:rPr>
          <w:color w:val="231F20"/>
          <w:spacing w:val="-2"/>
        </w:rPr>
        <w:t>согласно</w:t>
      </w:r>
      <w:r>
        <w:rPr>
          <w:color w:val="231F20"/>
          <w:spacing w:val="-7"/>
        </w:rPr>
        <w:t xml:space="preserve"> </w:t>
      </w:r>
      <w:r>
        <w:rPr>
          <w:color w:val="231F20"/>
          <w:spacing w:val="-2"/>
        </w:rPr>
        <w:t>их</w:t>
      </w:r>
      <w:r>
        <w:rPr>
          <w:color w:val="231F20"/>
          <w:spacing w:val="-7"/>
        </w:rPr>
        <w:t xml:space="preserve"> </w:t>
      </w:r>
      <w:r>
        <w:rPr>
          <w:color w:val="231F20"/>
          <w:spacing w:val="-2"/>
        </w:rPr>
        <w:t>различным</w:t>
      </w:r>
      <w:r>
        <w:rPr>
          <w:color w:val="231F20"/>
          <w:spacing w:val="-7"/>
        </w:rPr>
        <w:t xml:space="preserve"> </w:t>
      </w:r>
      <w:r>
        <w:rPr>
          <w:color w:val="231F20"/>
          <w:spacing w:val="-2"/>
        </w:rPr>
        <w:t>грамматическим</w:t>
      </w:r>
      <w:r>
        <w:rPr>
          <w:color w:val="231F20"/>
          <w:spacing w:val="-7"/>
        </w:rPr>
        <w:t xml:space="preserve"> </w:t>
      </w:r>
      <w:r>
        <w:rPr>
          <w:color w:val="231F20"/>
          <w:spacing w:val="-2"/>
        </w:rPr>
        <w:t>функциям</w:t>
      </w:r>
      <w:r>
        <w:rPr>
          <w:color w:val="231F20"/>
          <w:spacing w:val="-7"/>
        </w:rPr>
        <w:t xml:space="preserve"> </w:t>
      </w:r>
      <w:r>
        <w:rPr>
          <w:color w:val="231F20"/>
          <w:spacing w:val="-2"/>
        </w:rPr>
        <w:t>в</w:t>
      </w:r>
      <w:r>
        <w:rPr>
          <w:color w:val="231F20"/>
          <w:spacing w:val="-7"/>
        </w:rPr>
        <w:t xml:space="preserve"> </w:t>
      </w:r>
      <w:r>
        <w:rPr>
          <w:color w:val="231F20"/>
          <w:spacing w:val="-2"/>
        </w:rPr>
        <w:t xml:space="preserve">пре­ </w:t>
      </w:r>
      <w:r>
        <w:rPr>
          <w:color w:val="231F20"/>
          <w:w w:val="95"/>
        </w:rPr>
        <w:t xml:space="preserve">делах изученной тематики и в соответствии с решаемой комму­ </w:t>
      </w:r>
      <w:r>
        <w:rPr>
          <w:color w:val="231F20"/>
        </w:rPr>
        <w:t>никативной</w:t>
      </w:r>
      <w:r>
        <w:rPr>
          <w:color w:val="231F20"/>
          <w:spacing w:val="-9"/>
        </w:rPr>
        <w:t xml:space="preserve"> </w:t>
      </w:r>
      <w:r>
        <w:rPr>
          <w:color w:val="231F20"/>
        </w:rPr>
        <w:t>задачей.</w:t>
      </w:r>
    </w:p>
    <w:p w:rsidR="00DC388F" w:rsidRDefault="004B1DF8">
      <w:pPr>
        <w:pStyle w:val="a3"/>
        <w:spacing w:line="242" w:lineRule="auto"/>
      </w:pPr>
      <w:r>
        <w:rPr>
          <w:color w:val="231F20"/>
        </w:rPr>
        <w:t>Узнавание в письменном и звучащем тексте, употребление в устной и письменной речи синонимов, антонимов лексиче­ ских единиц в пределах изученного лексического материала.</w:t>
      </w:r>
    </w:p>
    <w:p w:rsidR="00DC388F" w:rsidRDefault="004B1DF8">
      <w:pPr>
        <w:pStyle w:val="6"/>
        <w:spacing w:line="237" w:lineRule="exact"/>
      </w:pPr>
      <w:r>
        <w:rPr>
          <w:color w:val="231F20"/>
          <w:w w:val="120"/>
        </w:rPr>
        <w:t>Грамматическая</w:t>
      </w:r>
      <w:r>
        <w:rPr>
          <w:color w:val="231F20"/>
          <w:spacing w:val="25"/>
          <w:w w:val="120"/>
        </w:rPr>
        <w:t xml:space="preserve"> </w:t>
      </w:r>
      <w:r>
        <w:rPr>
          <w:color w:val="231F20"/>
          <w:w w:val="120"/>
        </w:rPr>
        <w:t>сторона</w:t>
      </w:r>
      <w:r>
        <w:rPr>
          <w:color w:val="231F20"/>
          <w:spacing w:val="26"/>
          <w:w w:val="120"/>
        </w:rPr>
        <w:t xml:space="preserve"> </w:t>
      </w:r>
      <w:r>
        <w:rPr>
          <w:color w:val="231F20"/>
          <w:spacing w:val="-4"/>
          <w:w w:val="120"/>
        </w:rPr>
        <w:t>речи</w:t>
      </w:r>
    </w:p>
    <w:p w:rsidR="00DC388F" w:rsidRDefault="004B1DF8">
      <w:pPr>
        <w:pStyle w:val="a3"/>
        <w:spacing w:line="231" w:lineRule="exact"/>
        <w:ind w:left="383" w:right="0" w:firstLine="0"/>
      </w:pPr>
      <w:r>
        <w:rPr>
          <w:color w:val="231F20"/>
          <w:w w:val="95"/>
        </w:rPr>
        <w:t>Распознавание</w:t>
      </w:r>
      <w:r>
        <w:rPr>
          <w:color w:val="231F20"/>
          <w:spacing w:val="1"/>
        </w:rPr>
        <w:t xml:space="preserve"> </w:t>
      </w:r>
      <w:r>
        <w:rPr>
          <w:color w:val="231F20"/>
          <w:w w:val="95"/>
        </w:rPr>
        <w:t>и</w:t>
      </w:r>
      <w:r>
        <w:rPr>
          <w:color w:val="231F20"/>
          <w:spacing w:val="1"/>
        </w:rPr>
        <w:t xml:space="preserve"> </w:t>
      </w:r>
      <w:r>
        <w:rPr>
          <w:color w:val="231F20"/>
          <w:w w:val="95"/>
        </w:rPr>
        <w:t>употребление</w:t>
      </w:r>
      <w:r>
        <w:rPr>
          <w:color w:val="231F20"/>
          <w:spacing w:val="2"/>
        </w:rPr>
        <w:t xml:space="preserve"> </w:t>
      </w:r>
      <w:r>
        <w:rPr>
          <w:color w:val="231F20"/>
          <w:w w:val="95"/>
        </w:rPr>
        <w:t>в</w:t>
      </w:r>
      <w:r>
        <w:rPr>
          <w:color w:val="231F20"/>
          <w:spacing w:val="1"/>
        </w:rPr>
        <w:t xml:space="preserve"> </w:t>
      </w:r>
      <w:r>
        <w:rPr>
          <w:color w:val="231F20"/>
          <w:spacing w:val="-2"/>
          <w:w w:val="95"/>
        </w:rPr>
        <w:t>речи:</w:t>
      </w:r>
    </w:p>
    <w:p w:rsidR="00DC388F" w:rsidRDefault="004B1DF8">
      <w:pPr>
        <w:pStyle w:val="a3"/>
        <w:spacing w:before="8" w:line="230" w:lineRule="auto"/>
      </w:pPr>
      <w:r>
        <w:rPr>
          <w:color w:val="231F20"/>
          <w:w w:val="95"/>
        </w:rPr>
        <w:t xml:space="preserve">Различных коммуникативных типов предложений: повество­ </w:t>
      </w:r>
      <w:r>
        <w:rPr>
          <w:color w:val="231F20"/>
        </w:rPr>
        <w:t>вательных (утвердительных и отрицательных), вопроситель­ ных</w:t>
      </w:r>
      <w:r>
        <w:rPr>
          <w:color w:val="231F20"/>
          <w:spacing w:val="-8"/>
        </w:rPr>
        <w:t xml:space="preserve"> (</w:t>
      </w:r>
      <w:r>
        <w:rPr>
          <w:color w:val="231F20"/>
        </w:rPr>
        <w:t>общего</w:t>
      </w:r>
      <w:r>
        <w:rPr>
          <w:color w:val="231F20"/>
          <w:spacing w:val="-10"/>
        </w:rPr>
        <w:t xml:space="preserve"> </w:t>
      </w:r>
      <w:r>
        <w:rPr>
          <w:color w:val="231F20"/>
        </w:rPr>
        <w:t>вопроса</w:t>
      </w:r>
      <w:r>
        <w:rPr>
          <w:color w:val="231F20"/>
          <w:spacing w:val="-5"/>
        </w:rPr>
        <w:t xml:space="preserve"> </w:t>
      </w:r>
      <w:r>
        <w:rPr>
          <w:color w:val="231F20"/>
        </w:rPr>
        <w:t>с</w:t>
      </w:r>
      <w:r>
        <w:rPr>
          <w:color w:val="231F20"/>
          <w:spacing w:val="-5"/>
        </w:rPr>
        <w:t xml:space="preserve"> </w:t>
      </w:r>
      <w:r>
        <w:rPr>
          <w:color w:val="231F20"/>
        </w:rPr>
        <w:t>частицей</w:t>
      </w:r>
      <w:r>
        <w:rPr>
          <w:color w:val="231F20"/>
          <w:spacing w:val="-5"/>
        </w:rPr>
        <w:t xml:space="preserve"> </w:t>
      </w:r>
      <w:r>
        <w:rPr>
          <w:rFonts w:ascii="MingLiU" w:eastAsia="MingLiU" w:hAnsi="MingLiU"/>
          <w:color w:val="231F20"/>
          <w:spacing w:val="-13"/>
        </w:rPr>
        <w:t xml:space="preserve">吗 </w:t>
      </w:r>
      <w:r>
        <w:rPr>
          <w:color w:val="231F20"/>
        </w:rPr>
        <w:t>и</w:t>
      </w:r>
      <w:r>
        <w:rPr>
          <w:color w:val="231F20"/>
          <w:spacing w:val="-5"/>
        </w:rPr>
        <w:t xml:space="preserve"> </w:t>
      </w:r>
      <w:r>
        <w:rPr>
          <w:color w:val="231F20"/>
        </w:rPr>
        <w:t>в</w:t>
      </w:r>
      <w:r>
        <w:rPr>
          <w:color w:val="231F20"/>
          <w:spacing w:val="-5"/>
        </w:rPr>
        <w:t xml:space="preserve"> </w:t>
      </w:r>
      <w:r>
        <w:rPr>
          <w:color w:val="231F20"/>
        </w:rPr>
        <w:t>утвердительно­отрица­ тельной</w:t>
      </w:r>
      <w:r>
        <w:rPr>
          <w:color w:val="231F20"/>
          <w:spacing w:val="-5"/>
        </w:rPr>
        <w:t xml:space="preserve"> </w:t>
      </w:r>
      <w:r>
        <w:rPr>
          <w:color w:val="231F20"/>
        </w:rPr>
        <w:t>форме,</w:t>
      </w:r>
      <w:r>
        <w:rPr>
          <w:color w:val="231F20"/>
          <w:spacing w:val="-5"/>
        </w:rPr>
        <w:t xml:space="preserve"> </w:t>
      </w:r>
      <w:r>
        <w:rPr>
          <w:color w:val="231F20"/>
        </w:rPr>
        <w:t>специального</w:t>
      </w:r>
      <w:r>
        <w:rPr>
          <w:color w:val="231F20"/>
          <w:spacing w:val="-5"/>
        </w:rPr>
        <w:t xml:space="preserve"> </w:t>
      </w:r>
      <w:r>
        <w:rPr>
          <w:color w:val="231F20"/>
        </w:rPr>
        <w:t>вопроса</w:t>
      </w:r>
      <w:r>
        <w:rPr>
          <w:color w:val="231F20"/>
          <w:spacing w:val="-5"/>
        </w:rPr>
        <w:t xml:space="preserve"> </w:t>
      </w:r>
      <w:r>
        <w:rPr>
          <w:color w:val="231F20"/>
        </w:rPr>
        <w:t>с</w:t>
      </w:r>
      <w:r>
        <w:rPr>
          <w:color w:val="231F20"/>
          <w:spacing w:val="-5"/>
        </w:rPr>
        <w:t xml:space="preserve"> </w:t>
      </w:r>
      <w:r>
        <w:rPr>
          <w:color w:val="231F20"/>
        </w:rPr>
        <w:t>вопросительными</w:t>
      </w:r>
      <w:r>
        <w:rPr>
          <w:color w:val="231F20"/>
          <w:spacing w:val="-5"/>
        </w:rPr>
        <w:t xml:space="preserve"> </w:t>
      </w:r>
      <w:r>
        <w:rPr>
          <w:color w:val="231F20"/>
        </w:rPr>
        <w:t>ме­ стоимениями), побудительных, восклицательных.</w:t>
      </w:r>
    </w:p>
    <w:p w:rsidR="00DC388F" w:rsidRDefault="004B1DF8">
      <w:pPr>
        <w:pStyle w:val="a3"/>
        <w:spacing w:before="7" w:line="242" w:lineRule="auto"/>
      </w:pPr>
      <w:r>
        <w:rPr>
          <w:color w:val="231F20"/>
        </w:rPr>
        <w:t>Нераспространённых</w:t>
      </w:r>
      <w:r>
        <w:rPr>
          <w:color w:val="231F20"/>
          <w:spacing w:val="-10"/>
        </w:rPr>
        <w:t xml:space="preserve"> </w:t>
      </w:r>
      <w:r>
        <w:rPr>
          <w:color w:val="231F20"/>
        </w:rPr>
        <w:t>и</w:t>
      </w:r>
      <w:r>
        <w:rPr>
          <w:color w:val="231F20"/>
          <w:spacing w:val="-10"/>
        </w:rPr>
        <w:t xml:space="preserve"> </w:t>
      </w:r>
      <w:r>
        <w:rPr>
          <w:color w:val="231F20"/>
        </w:rPr>
        <w:t>распространённых</w:t>
      </w:r>
      <w:r>
        <w:rPr>
          <w:color w:val="231F20"/>
          <w:spacing w:val="-10"/>
        </w:rPr>
        <w:t xml:space="preserve"> </w:t>
      </w:r>
      <w:r>
        <w:rPr>
          <w:color w:val="231F20"/>
        </w:rPr>
        <w:t>простых</w:t>
      </w:r>
      <w:r>
        <w:rPr>
          <w:color w:val="231F20"/>
          <w:spacing w:val="-10"/>
        </w:rPr>
        <w:t xml:space="preserve"> </w:t>
      </w:r>
      <w:r>
        <w:rPr>
          <w:color w:val="231F20"/>
        </w:rPr>
        <w:t xml:space="preserve">предло­ </w:t>
      </w:r>
      <w:r>
        <w:rPr>
          <w:color w:val="231F20"/>
          <w:spacing w:val="-2"/>
        </w:rPr>
        <w:t>жения.</w:t>
      </w:r>
    </w:p>
    <w:p w:rsidR="00DC388F" w:rsidRDefault="004B1DF8">
      <w:pPr>
        <w:pStyle w:val="a3"/>
        <w:spacing w:before="19" w:line="204" w:lineRule="auto"/>
      </w:pPr>
      <w:r>
        <w:rPr>
          <w:color w:val="231F20"/>
          <w:w w:val="95"/>
        </w:rPr>
        <w:t xml:space="preserve">Предложений с именным сказуемым со связкой </w:t>
      </w:r>
      <w:r>
        <w:rPr>
          <w:rFonts w:ascii="MingLiU" w:eastAsia="MingLiU" w:hAnsi="MingLiU"/>
          <w:color w:val="231F20"/>
          <w:spacing w:val="-10"/>
          <w:w w:val="95"/>
        </w:rPr>
        <w:t xml:space="preserve">是 </w:t>
      </w:r>
      <w:r>
        <w:rPr>
          <w:color w:val="231F20"/>
          <w:w w:val="95"/>
        </w:rPr>
        <w:t xml:space="preserve">и без связ­ </w:t>
      </w:r>
      <w:r>
        <w:rPr>
          <w:color w:val="231F20"/>
        </w:rPr>
        <w:t>ки</w:t>
      </w:r>
      <w:r>
        <w:rPr>
          <w:color w:val="231F20"/>
          <w:spacing w:val="-9"/>
        </w:rPr>
        <w:t xml:space="preserve"> </w:t>
      </w:r>
      <w:r>
        <w:rPr>
          <w:rFonts w:ascii="MingLiU" w:eastAsia="MingLiU" w:hAnsi="MingLiU"/>
          <w:color w:val="231F20"/>
        </w:rPr>
        <w:t>是</w:t>
      </w:r>
      <w:r>
        <w:rPr>
          <w:color w:val="231F20"/>
        </w:rPr>
        <w:t>.</w:t>
      </w:r>
    </w:p>
    <w:p w:rsidR="00DC388F" w:rsidRDefault="004B1DF8">
      <w:pPr>
        <w:pStyle w:val="a3"/>
        <w:spacing w:line="215" w:lineRule="exact"/>
        <w:ind w:left="383" w:right="0" w:firstLine="0"/>
      </w:pPr>
      <w:r>
        <w:rPr>
          <w:color w:val="231F20"/>
        </w:rPr>
        <w:t>Предложений</w:t>
      </w:r>
      <w:r>
        <w:rPr>
          <w:color w:val="231F20"/>
          <w:spacing w:val="2"/>
        </w:rPr>
        <w:t xml:space="preserve"> </w:t>
      </w:r>
      <w:r>
        <w:rPr>
          <w:color w:val="231F20"/>
        </w:rPr>
        <w:t>с</w:t>
      </w:r>
      <w:r>
        <w:rPr>
          <w:color w:val="231F20"/>
          <w:spacing w:val="2"/>
        </w:rPr>
        <w:t xml:space="preserve"> </w:t>
      </w:r>
      <w:r>
        <w:rPr>
          <w:color w:val="231F20"/>
        </w:rPr>
        <w:t>качественным</w:t>
      </w:r>
      <w:r>
        <w:rPr>
          <w:color w:val="231F20"/>
          <w:spacing w:val="2"/>
        </w:rPr>
        <w:t xml:space="preserve"> </w:t>
      </w:r>
      <w:r>
        <w:rPr>
          <w:color w:val="231F20"/>
        </w:rPr>
        <w:t>сказуемым</w:t>
      </w:r>
      <w:r>
        <w:rPr>
          <w:color w:val="231F20"/>
          <w:spacing w:val="2"/>
        </w:rPr>
        <w:t xml:space="preserve"> </w:t>
      </w:r>
      <w:r>
        <w:rPr>
          <w:color w:val="231F20"/>
        </w:rPr>
        <w:t>(в</w:t>
      </w:r>
      <w:r>
        <w:rPr>
          <w:color w:val="231F20"/>
          <w:spacing w:val="2"/>
        </w:rPr>
        <w:t xml:space="preserve"> </w:t>
      </w:r>
      <w:r>
        <w:rPr>
          <w:color w:val="231F20"/>
        </w:rPr>
        <w:t>том</w:t>
      </w:r>
      <w:r>
        <w:rPr>
          <w:color w:val="231F20"/>
          <w:spacing w:val="2"/>
        </w:rPr>
        <w:t xml:space="preserve"> </w:t>
      </w:r>
      <w:r>
        <w:rPr>
          <w:color w:val="231F20"/>
        </w:rPr>
        <w:t>числе</w:t>
      </w:r>
      <w:r>
        <w:rPr>
          <w:color w:val="231F20"/>
          <w:spacing w:val="2"/>
        </w:rPr>
        <w:t xml:space="preserve"> </w:t>
      </w:r>
      <w:r>
        <w:rPr>
          <w:color w:val="231F20"/>
          <w:spacing w:val="-4"/>
        </w:rPr>
        <w:t>при­</w:t>
      </w:r>
    </w:p>
    <w:p w:rsidR="00DC388F" w:rsidRDefault="004B1DF8">
      <w:pPr>
        <w:pStyle w:val="a3"/>
        <w:spacing w:before="2"/>
        <w:ind w:right="0" w:firstLine="0"/>
      </w:pPr>
      <w:r>
        <w:rPr>
          <w:color w:val="231F20"/>
          <w:w w:val="95"/>
        </w:rPr>
        <w:t>ветственных</w:t>
      </w:r>
      <w:r>
        <w:rPr>
          <w:color w:val="231F20"/>
          <w:spacing w:val="-6"/>
          <w:w w:val="95"/>
        </w:rPr>
        <w:t xml:space="preserve"> </w:t>
      </w:r>
      <w:r>
        <w:rPr>
          <w:color w:val="231F20"/>
          <w:w w:val="95"/>
        </w:rPr>
        <w:t>фраз</w:t>
      </w:r>
      <w:r>
        <w:rPr>
          <w:color w:val="231F20"/>
          <w:spacing w:val="-6"/>
          <w:w w:val="95"/>
        </w:rPr>
        <w:t xml:space="preserve"> </w:t>
      </w:r>
      <w:r>
        <w:rPr>
          <w:color w:val="231F20"/>
          <w:w w:val="95"/>
        </w:rPr>
        <w:t>с</w:t>
      </w:r>
      <w:r>
        <w:rPr>
          <w:color w:val="231F20"/>
          <w:spacing w:val="-5"/>
          <w:w w:val="95"/>
        </w:rPr>
        <w:t xml:space="preserve"> </w:t>
      </w:r>
      <w:r>
        <w:rPr>
          <w:color w:val="231F20"/>
          <w:w w:val="95"/>
        </w:rPr>
        <w:t>качественным</w:t>
      </w:r>
      <w:r>
        <w:rPr>
          <w:color w:val="231F20"/>
          <w:spacing w:val="-6"/>
          <w:w w:val="95"/>
        </w:rPr>
        <w:t xml:space="preserve"> </w:t>
      </w:r>
      <w:r>
        <w:rPr>
          <w:color w:val="231F20"/>
          <w:spacing w:val="-2"/>
          <w:w w:val="95"/>
        </w:rPr>
        <w:t>сказуемым).</w:t>
      </w:r>
    </w:p>
    <w:p w:rsidR="00DC388F" w:rsidRDefault="004B1DF8">
      <w:pPr>
        <w:pStyle w:val="a3"/>
        <w:spacing w:before="2" w:line="242" w:lineRule="auto"/>
        <w:ind w:left="383" w:firstLine="0"/>
      </w:pPr>
      <w:r>
        <w:rPr>
          <w:color w:val="231F20"/>
        </w:rPr>
        <w:t>Предложений с простым глагольным сказуемым. Предложений</w:t>
      </w:r>
      <w:r>
        <w:rPr>
          <w:color w:val="231F20"/>
          <w:spacing w:val="-15"/>
        </w:rPr>
        <w:t xml:space="preserve"> </w:t>
      </w:r>
      <w:r>
        <w:rPr>
          <w:color w:val="231F20"/>
        </w:rPr>
        <w:t>наличия</w:t>
      </w:r>
      <w:r>
        <w:rPr>
          <w:color w:val="231F20"/>
          <w:spacing w:val="-15"/>
        </w:rPr>
        <w:t xml:space="preserve"> </w:t>
      </w:r>
      <w:r>
        <w:rPr>
          <w:color w:val="231F20"/>
        </w:rPr>
        <w:t>и</w:t>
      </w:r>
      <w:r>
        <w:rPr>
          <w:color w:val="231F20"/>
          <w:spacing w:val="-14"/>
        </w:rPr>
        <w:t xml:space="preserve"> </w:t>
      </w:r>
      <w:r>
        <w:rPr>
          <w:color w:val="231F20"/>
        </w:rPr>
        <w:t>обладания</w:t>
      </w:r>
      <w:r>
        <w:rPr>
          <w:color w:val="231F20"/>
          <w:spacing w:val="-15"/>
        </w:rPr>
        <w:t xml:space="preserve"> </w:t>
      </w:r>
      <w:r>
        <w:rPr>
          <w:color w:val="231F20"/>
        </w:rPr>
        <w:t>со</w:t>
      </w:r>
      <w:r>
        <w:rPr>
          <w:color w:val="231F20"/>
          <w:spacing w:val="-15"/>
        </w:rPr>
        <w:t xml:space="preserve"> </w:t>
      </w:r>
      <w:r>
        <w:rPr>
          <w:color w:val="231F20"/>
        </w:rPr>
        <w:t>сказуемым,</w:t>
      </w:r>
      <w:r>
        <w:rPr>
          <w:color w:val="231F20"/>
          <w:spacing w:val="-14"/>
        </w:rPr>
        <w:t xml:space="preserve"> </w:t>
      </w:r>
      <w:r>
        <w:rPr>
          <w:color w:val="231F20"/>
          <w:spacing w:val="-2"/>
        </w:rPr>
        <w:t>выражен­</w:t>
      </w:r>
    </w:p>
    <w:p w:rsidR="00DC388F" w:rsidRDefault="004B1DF8">
      <w:pPr>
        <w:pStyle w:val="a3"/>
        <w:spacing w:line="252" w:lineRule="exact"/>
        <w:ind w:right="0" w:firstLine="0"/>
      </w:pPr>
      <w:r>
        <w:rPr>
          <w:color w:val="231F20"/>
        </w:rPr>
        <w:t>ным</w:t>
      </w:r>
      <w:r>
        <w:rPr>
          <w:color w:val="231F20"/>
          <w:spacing w:val="-13"/>
        </w:rPr>
        <w:t xml:space="preserve"> </w:t>
      </w:r>
      <w:r>
        <w:rPr>
          <w:color w:val="231F20"/>
        </w:rPr>
        <w:t>глаголом</w:t>
      </w:r>
      <w:r>
        <w:rPr>
          <w:color w:val="231F20"/>
          <w:spacing w:val="-13"/>
        </w:rPr>
        <w:t xml:space="preserve"> </w:t>
      </w:r>
      <w:r>
        <w:rPr>
          <w:rFonts w:ascii="MingLiU" w:eastAsia="MingLiU" w:hAnsi="MingLiU"/>
          <w:color w:val="231F20"/>
        </w:rPr>
        <w:t>有</w:t>
      </w:r>
      <w:r>
        <w:rPr>
          <w:color w:val="231F20"/>
          <w:spacing w:val="-10"/>
        </w:rPr>
        <w:t>.</w:t>
      </w:r>
    </w:p>
    <w:p w:rsidR="00DC388F" w:rsidRDefault="004B1DF8">
      <w:pPr>
        <w:pStyle w:val="a3"/>
        <w:spacing w:line="219" w:lineRule="exact"/>
        <w:ind w:left="383" w:right="0" w:firstLine="0"/>
      </w:pPr>
      <w:r>
        <w:rPr>
          <w:color w:val="231F20"/>
        </w:rPr>
        <w:t>Фраз,</w:t>
      </w:r>
      <w:r>
        <w:rPr>
          <w:color w:val="231F20"/>
          <w:spacing w:val="-9"/>
        </w:rPr>
        <w:t xml:space="preserve"> </w:t>
      </w:r>
      <w:r>
        <w:rPr>
          <w:color w:val="231F20"/>
        </w:rPr>
        <w:t>используемых</w:t>
      </w:r>
      <w:r>
        <w:rPr>
          <w:color w:val="231F20"/>
          <w:spacing w:val="-8"/>
        </w:rPr>
        <w:t xml:space="preserve"> </w:t>
      </w:r>
      <w:r>
        <w:rPr>
          <w:color w:val="231F20"/>
        </w:rPr>
        <w:t>при</w:t>
      </w:r>
      <w:r>
        <w:rPr>
          <w:color w:val="231F20"/>
          <w:spacing w:val="-9"/>
        </w:rPr>
        <w:t xml:space="preserve"> </w:t>
      </w:r>
      <w:r>
        <w:rPr>
          <w:color w:val="231F20"/>
        </w:rPr>
        <w:t>приветствии</w:t>
      </w:r>
      <w:r>
        <w:rPr>
          <w:color w:val="231F20"/>
          <w:spacing w:val="-8"/>
        </w:rPr>
        <w:t xml:space="preserve"> </w:t>
      </w:r>
      <w:r>
        <w:rPr>
          <w:color w:val="231F20"/>
        </w:rPr>
        <w:t>и</w:t>
      </w:r>
      <w:r>
        <w:rPr>
          <w:color w:val="231F20"/>
          <w:spacing w:val="-8"/>
        </w:rPr>
        <w:t xml:space="preserve"> </w:t>
      </w:r>
      <w:r>
        <w:rPr>
          <w:color w:val="231F20"/>
        </w:rPr>
        <w:t>прощании;</w:t>
      </w:r>
      <w:r>
        <w:rPr>
          <w:color w:val="231F20"/>
          <w:spacing w:val="-9"/>
        </w:rPr>
        <w:t xml:space="preserve"> </w:t>
      </w:r>
      <w:r>
        <w:rPr>
          <w:color w:val="231F20"/>
          <w:spacing w:val="-2"/>
        </w:rPr>
        <w:t>выраже­</w:t>
      </w:r>
    </w:p>
    <w:p w:rsidR="00DC388F" w:rsidRDefault="004B1DF8">
      <w:pPr>
        <w:pStyle w:val="a3"/>
        <w:spacing w:before="10" w:line="230" w:lineRule="auto"/>
        <w:ind w:firstLine="0"/>
      </w:pPr>
      <w:r>
        <w:rPr>
          <w:color w:val="231F20"/>
        </w:rPr>
        <w:t>нии</w:t>
      </w:r>
      <w:r>
        <w:rPr>
          <w:color w:val="231F20"/>
          <w:spacing w:val="-16"/>
        </w:rPr>
        <w:t xml:space="preserve"> </w:t>
      </w:r>
      <w:r>
        <w:rPr>
          <w:color w:val="231F20"/>
        </w:rPr>
        <w:t>благодарности</w:t>
      </w:r>
      <w:r>
        <w:rPr>
          <w:color w:val="231F20"/>
          <w:spacing w:val="-16"/>
        </w:rPr>
        <w:t xml:space="preserve"> </w:t>
      </w:r>
      <w:r>
        <w:rPr>
          <w:color w:val="231F20"/>
        </w:rPr>
        <w:t>и</w:t>
      </w:r>
      <w:r>
        <w:rPr>
          <w:color w:val="231F20"/>
          <w:spacing w:val="-16"/>
        </w:rPr>
        <w:t xml:space="preserve"> </w:t>
      </w:r>
      <w:r>
        <w:rPr>
          <w:color w:val="231F20"/>
        </w:rPr>
        <w:t>ответа</w:t>
      </w:r>
      <w:r>
        <w:rPr>
          <w:color w:val="231F20"/>
          <w:spacing w:val="-16"/>
        </w:rPr>
        <w:t xml:space="preserve"> </w:t>
      </w:r>
      <w:r>
        <w:rPr>
          <w:color w:val="231F20"/>
        </w:rPr>
        <w:t>на</w:t>
      </w:r>
      <w:r>
        <w:rPr>
          <w:color w:val="231F20"/>
          <w:spacing w:val="-16"/>
        </w:rPr>
        <w:t xml:space="preserve"> </w:t>
      </w:r>
      <w:r>
        <w:rPr>
          <w:color w:val="231F20"/>
        </w:rPr>
        <w:t>неё;</w:t>
      </w:r>
      <w:r>
        <w:rPr>
          <w:color w:val="231F20"/>
          <w:spacing w:val="-16"/>
        </w:rPr>
        <w:t xml:space="preserve"> </w:t>
      </w:r>
      <w:r>
        <w:rPr>
          <w:color w:val="231F20"/>
        </w:rPr>
        <w:t>выражении</w:t>
      </w:r>
      <w:r>
        <w:rPr>
          <w:color w:val="231F20"/>
          <w:spacing w:val="-16"/>
        </w:rPr>
        <w:t xml:space="preserve"> </w:t>
      </w:r>
      <w:r>
        <w:rPr>
          <w:color w:val="231F20"/>
        </w:rPr>
        <w:t>просьбы</w:t>
      </w:r>
      <w:r>
        <w:rPr>
          <w:color w:val="231F20"/>
          <w:spacing w:val="-16"/>
        </w:rPr>
        <w:t xml:space="preserve"> </w:t>
      </w:r>
      <w:r>
        <w:rPr>
          <w:color w:val="231F20"/>
        </w:rPr>
        <w:t>(с</w:t>
      </w:r>
      <w:r>
        <w:rPr>
          <w:color w:val="231F20"/>
          <w:spacing w:val="-16"/>
        </w:rPr>
        <w:t xml:space="preserve"> </w:t>
      </w:r>
      <w:r>
        <w:rPr>
          <w:color w:val="231F20"/>
        </w:rPr>
        <w:t>гла­ голом</w:t>
      </w:r>
      <w:r>
        <w:rPr>
          <w:color w:val="231F20"/>
          <w:spacing w:val="-9"/>
        </w:rPr>
        <w:t xml:space="preserve"> </w:t>
      </w:r>
      <w:r>
        <w:rPr>
          <w:rFonts w:ascii="MingLiU" w:eastAsia="MingLiU" w:hAnsi="MingLiU"/>
          <w:color w:val="231F20"/>
        </w:rPr>
        <w:t>请</w:t>
      </w:r>
      <w:r>
        <w:rPr>
          <w:color w:val="231F20"/>
        </w:rPr>
        <w:t>).</w:t>
      </w:r>
    </w:p>
    <w:p w:rsidR="00DC388F" w:rsidRDefault="004B1DF8">
      <w:pPr>
        <w:pStyle w:val="a3"/>
        <w:spacing w:line="203" w:lineRule="exact"/>
        <w:ind w:left="383" w:right="0" w:firstLine="0"/>
      </w:pPr>
      <w:r>
        <w:rPr>
          <w:color w:val="231F20"/>
        </w:rPr>
        <w:t>Местоимений:</w:t>
      </w:r>
      <w:r>
        <w:rPr>
          <w:color w:val="231F20"/>
          <w:spacing w:val="47"/>
        </w:rPr>
        <w:t xml:space="preserve"> </w:t>
      </w:r>
      <w:r>
        <w:rPr>
          <w:color w:val="231F20"/>
        </w:rPr>
        <w:t>личных</w:t>
      </w:r>
      <w:r>
        <w:rPr>
          <w:color w:val="231F20"/>
          <w:spacing w:val="48"/>
        </w:rPr>
        <w:t xml:space="preserve"> </w:t>
      </w:r>
      <w:r>
        <w:rPr>
          <w:color w:val="231F20"/>
        </w:rPr>
        <w:t>(в</w:t>
      </w:r>
      <w:r>
        <w:rPr>
          <w:color w:val="231F20"/>
          <w:spacing w:val="48"/>
        </w:rPr>
        <w:t xml:space="preserve"> </w:t>
      </w:r>
      <w:r>
        <w:rPr>
          <w:color w:val="231F20"/>
        </w:rPr>
        <w:t>единственном</w:t>
      </w:r>
      <w:r>
        <w:rPr>
          <w:color w:val="231F20"/>
          <w:spacing w:val="47"/>
        </w:rPr>
        <w:t xml:space="preserve"> </w:t>
      </w:r>
      <w:r>
        <w:rPr>
          <w:color w:val="231F20"/>
        </w:rPr>
        <w:t>и</w:t>
      </w:r>
      <w:r>
        <w:rPr>
          <w:color w:val="231F20"/>
          <w:spacing w:val="48"/>
        </w:rPr>
        <w:t xml:space="preserve"> </w:t>
      </w:r>
      <w:r>
        <w:rPr>
          <w:color w:val="231F20"/>
          <w:spacing w:val="-2"/>
        </w:rPr>
        <w:t>множественном</w:t>
      </w:r>
    </w:p>
    <w:p w:rsidR="00DC388F" w:rsidRDefault="004B1DF8">
      <w:pPr>
        <w:pStyle w:val="a3"/>
        <w:spacing w:before="25" w:line="204" w:lineRule="auto"/>
        <w:ind w:firstLine="0"/>
      </w:pPr>
      <w:r>
        <w:rPr>
          <w:color w:val="231F20"/>
          <w:w w:val="95"/>
        </w:rPr>
        <w:t xml:space="preserve">числе с использованием суффикса </w:t>
      </w:r>
      <w:r>
        <w:rPr>
          <w:rFonts w:ascii="MingLiU" w:eastAsia="MingLiU" w:hAnsi="MingLiU"/>
          <w:color w:val="231F20"/>
          <w:w w:val="95"/>
        </w:rPr>
        <w:t>们</w:t>
      </w:r>
      <w:r>
        <w:rPr>
          <w:color w:val="231F20"/>
          <w:w w:val="95"/>
        </w:rPr>
        <w:t xml:space="preserve">); притяжательных; вопро­ </w:t>
      </w:r>
      <w:r>
        <w:rPr>
          <w:color w:val="231F20"/>
        </w:rPr>
        <w:t>сительных</w:t>
      </w:r>
      <w:r>
        <w:rPr>
          <w:color w:val="231F20"/>
          <w:spacing w:val="15"/>
        </w:rPr>
        <w:t xml:space="preserve"> (</w:t>
      </w:r>
      <w:r>
        <w:rPr>
          <w:rFonts w:ascii="MingLiU" w:eastAsia="MingLiU" w:hAnsi="MingLiU"/>
          <w:color w:val="231F20"/>
        </w:rPr>
        <w:t>谁</w:t>
      </w:r>
      <w:r>
        <w:rPr>
          <w:color w:val="231F20"/>
          <w:spacing w:val="10"/>
        </w:rPr>
        <w:t xml:space="preserve">, </w:t>
      </w:r>
      <w:r>
        <w:rPr>
          <w:rFonts w:ascii="MingLiU" w:eastAsia="MingLiU" w:hAnsi="MingLiU"/>
          <w:color w:val="231F20"/>
          <w:spacing w:val="-2"/>
        </w:rPr>
        <w:t xml:space="preserve">什么 </w:t>
      </w:r>
      <w:r>
        <w:rPr>
          <w:color w:val="231F20"/>
        </w:rPr>
        <w:t>(в</w:t>
      </w:r>
      <w:r>
        <w:rPr>
          <w:color w:val="231F20"/>
          <w:spacing w:val="31"/>
        </w:rPr>
        <w:t xml:space="preserve"> </w:t>
      </w:r>
      <w:r>
        <w:rPr>
          <w:color w:val="231F20"/>
        </w:rPr>
        <w:t>том</w:t>
      </w:r>
      <w:r>
        <w:rPr>
          <w:color w:val="231F20"/>
          <w:spacing w:val="31"/>
        </w:rPr>
        <w:t xml:space="preserve"> </w:t>
      </w:r>
      <w:r>
        <w:rPr>
          <w:color w:val="231F20"/>
        </w:rPr>
        <w:t>числе</w:t>
      </w:r>
      <w:r>
        <w:rPr>
          <w:color w:val="231F20"/>
          <w:spacing w:val="31"/>
        </w:rPr>
        <w:t xml:space="preserve"> </w:t>
      </w:r>
      <w:r>
        <w:rPr>
          <w:color w:val="231F20"/>
        </w:rPr>
        <w:t>в</w:t>
      </w:r>
      <w:r>
        <w:rPr>
          <w:color w:val="231F20"/>
          <w:spacing w:val="31"/>
        </w:rPr>
        <w:t xml:space="preserve"> </w:t>
      </w:r>
      <w:r>
        <w:rPr>
          <w:color w:val="231F20"/>
        </w:rPr>
        <w:t>значении</w:t>
      </w:r>
      <w:r>
        <w:rPr>
          <w:color w:val="231F20"/>
          <w:spacing w:val="15"/>
        </w:rPr>
        <w:t xml:space="preserve"> «</w:t>
      </w:r>
      <w:r>
        <w:rPr>
          <w:color w:val="231F20"/>
        </w:rPr>
        <w:t>какой»),</w:t>
      </w:r>
      <w:r>
        <w:rPr>
          <w:color w:val="231F20"/>
          <w:spacing w:val="31"/>
        </w:rPr>
        <w:t xml:space="preserve"> </w:t>
      </w:r>
      <w:r>
        <w:rPr>
          <w:rFonts w:ascii="MingLiU" w:eastAsia="MingLiU" w:hAnsi="MingLiU"/>
          <w:color w:val="231F20"/>
        </w:rPr>
        <w:t>哪</w:t>
      </w:r>
      <w:r>
        <w:rPr>
          <w:color w:val="231F20"/>
          <w:spacing w:val="15"/>
        </w:rPr>
        <w:t xml:space="preserve">, </w:t>
      </w:r>
      <w:r>
        <w:rPr>
          <w:rFonts w:ascii="MingLiU" w:eastAsia="MingLiU" w:hAnsi="MingLiU"/>
          <w:color w:val="231F20"/>
        </w:rPr>
        <w:t>几</w:t>
      </w:r>
      <w:r>
        <w:rPr>
          <w:color w:val="231F20"/>
        </w:rPr>
        <w:t>,</w:t>
      </w:r>
      <w:r>
        <w:rPr>
          <w:rFonts w:ascii="MingLiU" w:eastAsia="MingLiU" w:hAnsi="MingLiU"/>
          <w:color w:val="231F20"/>
        </w:rPr>
        <w:t>多大</w:t>
      </w:r>
      <w:r>
        <w:rPr>
          <w:color w:val="231F20"/>
        </w:rPr>
        <w:t xml:space="preserve">); вопросительного притяжательного местоимения </w:t>
      </w:r>
      <w:r>
        <w:rPr>
          <w:rFonts w:ascii="MingLiU" w:eastAsia="MingLiU" w:hAnsi="MingLiU"/>
          <w:color w:val="231F20"/>
        </w:rPr>
        <w:t>谁的</w:t>
      </w:r>
      <w:r>
        <w:rPr>
          <w:color w:val="231F20"/>
        </w:rPr>
        <w:t>.</w:t>
      </w:r>
    </w:p>
    <w:p w:rsidR="00DC388F" w:rsidRDefault="004B1DF8">
      <w:pPr>
        <w:pStyle w:val="a3"/>
        <w:spacing w:line="209" w:lineRule="exact"/>
        <w:ind w:left="383" w:right="0" w:firstLine="0"/>
      </w:pPr>
      <w:r>
        <w:rPr>
          <w:color w:val="231F20"/>
          <w:w w:val="95"/>
        </w:rPr>
        <w:t>Существительных</w:t>
      </w:r>
      <w:r>
        <w:rPr>
          <w:color w:val="231F20"/>
          <w:spacing w:val="21"/>
        </w:rPr>
        <w:t xml:space="preserve"> </w:t>
      </w:r>
      <w:r>
        <w:rPr>
          <w:color w:val="231F20"/>
          <w:w w:val="95"/>
        </w:rPr>
        <w:t>(в</w:t>
      </w:r>
      <w:r>
        <w:rPr>
          <w:color w:val="231F20"/>
          <w:spacing w:val="22"/>
        </w:rPr>
        <w:t xml:space="preserve"> </w:t>
      </w:r>
      <w:r>
        <w:rPr>
          <w:color w:val="231F20"/>
          <w:w w:val="95"/>
        </w:rPr>
        <w:t>единственном</w:t>
      </w:r>
      <w:r>
        <w:rPr>
          <w:color w:val="231F20"/>
          <w:spacing w:val="22"/>
        </w:rPr>
        <w:t xml:space="preserve"> </w:t>
      </w:r>
      <w:r>
        <w:rPr>
          <w:color w:val="231F20"/>
          <w:w w:val="95"/>
        </w:rPr>
        <w:t>и</w:t>
      </w:r>
      <w:r>
        <w:rPr>
          <w:color w:val="231F20"/>
          <w:spacing w:val="22"/>
        </w:rPr>
        <w:t xml:space="preserve"> </w:t>
      </w:r>
      <w:r>
        <w:rPr>
          <w:color w:val="231F20"/>
          <w:w w:val="95"/>
        </w:rPr>
        <w:t>множественном</w:t>
      </w:r>
      <w:r>
        <w:rPr>
          <w:color w:val="231F20"/>
          <w:spacing w:val="22"/>
        </w:rPr>
        <w:t xml:space="preserve"> </w:t>
      </w:r>
      <w:r>
        <w:rPr>
          <w:color w:val="231F20"/>
          <w:w w:val="95"/>
        </w:rPr>
        <w:t>числе</w:t>
      </w:r>
      <w:r>
        <w:rPr>
          <w:color w:val="231F20"/>
          <w:spacing w:val="22"/>
        </w:rPr>
        <w:t xml:space="preserve"> </w:t>
      </w:r>
      <w:r>
        <w:rPr>
          <w:color w:val="231F20"/>
          <w:spacing w:val="-10"/>
          <w:w w:val="95"/>
        </w:rPr>
        <w:t>с</w:t>
      </w:r>
    </w:p>
    <w:p w:rsidR="00DC388F" w:rsidRDefault="004B1DF8">
      <w:pPr>
        <w:pStyle w:val="a3"/>
        <w:spacing w:line="259" w:lineRule="exact"/>
        <w:ind w:right="0" w:firstLine="0"/>
      </w:pPr>
      <w:r>
        <w:rPr>
          <w:color w:val="231F20"/>
          <w:w w:val="95"/>
        </w:rPr>
        <w:t>использованием</w:t>
      </w:r>
      <w:r>
        <w:rPr>
          <w:color w:val="231F20"/>
          <w:spacing w:val="5"/>
        </w:rPr>
        <w:t xml:space="preserve"> </w:t>
      </w:r>
      <w:r>
        <w:rPr>
          <w:color w:val="231F20"/>
          <w:w w:val="95"/>
        </w:rPr>
        <w:t>суффикса</w:t>
      </w:r>
      <w:r>
        <w:rPr>
          <w:color w:val="231F20"/>
          <w:spacing w:val="6"/>
        </w:rPr>
        <w:t xml:space="preserve"> </w:t>
      </w:r>
      <w:r>
        <w:rPr>
          <w:rFonts w:ascii="MingLiU" w:eastAsia="MingLiU" w:hAnsi="MingLiU"/>
          <w:color w:val="231F20"/>
          <w:w w:val="95"/>
        </w:rPr>
        <w:t>们</w:t>
      </w:r>
      <w:r>
        <w:rPr>
          <w:color w:val="231F20"/>
          <w:spacing w:val="-5"/>
          <w:w w:val="95"/>
        </w:rPr>
        <w:t>).</w:t>
      </w:r>
    </w:p>
    <w:p w:rsidR="00DC388F" w:rsidRDefault="004B1DF8">
      <w:pPr>
        <w:pStyle w:val="a3"/>
        <w:spacing w:line="215" w:lineRule="exact"/>
        <w:ind w:left="383" w:right="0" w:firstLine="0"/>
      </w:pPr>
      <w:r>
        <w:rPr>
          <w:color w:val="231F20"/>
        </w:rPr>
        <w:t>Определительного</w:t>
      </w:r>
      <w:r>
        <w:rPr>
          <w:color w:val="231F20"/>
          <w:spacing w:val="21"/>
        </w:rPr>
        <w:t xml:space="preserve"> </w:t>
      </w:r>
      <w:r>
        <w:rPr>
          <w:color w:val="231F20"/>
        </w:rPr>
        <w:t>служебного</w:t>
      </w:r>
      <w:r>
        <w:rPr>
          <w:color w:val="231F20"/>
          <w:spacing w:val="22"/>
        </w:rPr>
        <w:t xml:space="preserve"> </w:t>
      </w:r>
      <w:r>
        <w:rPr>
          <w:color w:val="231F20"/>
        </w:rPr>
        <w:t>слова</w:t>
      </w:r>
      <w:r>
        <w:rPr>
          <w:color w:val="231F20"/>
          <w:spacing w:val="22"/>
        </w:rPr>
        <w:t xml:space="preserve"> </w:t>
      </w:r>
      <w:r>
        <w:rPr>
          <w:color w:val="231F20"/>
        </w:rPr>
        <w:t>(структурная</w:t>
      </w:r>
      <w:r>
        <w:rPr>
          <w:color w:val="231F20"/>
          <w:spacing w:val="22"/>
        </w:rPr>
        <w:t xml:space="preserve"> </w:t>
      </w:r>
      <w:r>
        <w:rPr>
          <w:color w:val="231F20"/>
          <w:spacing w:val="-2"/>
        </w:rPr>
        <w:t>частица)</w:t>
      </w:r>
    </w:p>
    <w:p w:rsidR="00DC388F" w:rsidRDefault="004B1DF8">
      <w:pPr>
        <w:pStyle w:val="a3"/>
        <w:spacing w:line="275" w:lineRule="exact"/>
        <w:ind w:right="0" w:firstLine="0"/>
        <w:jc w:val="left"/>
      </w:pPr>
      <w:r>
        <w:rPr>
          <w:rFonts w:ascii="MingLiU" w:eastAsia="MingLiU"/>
          <w:color w:val="231F20"/>
        </w:rPr>
        <w:t>的</w:t>
      </w:r>
      <w:r>
        <w:rPr>
          <w:color w:val="231F20"/>
          <w:spacing w:val="-10"/>
          <w:w w:val="105"/>
        </w:rPr>
        <w:t>.</w:t>
      </w:r>
    </w:p>
    <w:p w:rsidR="00DC388F" w:rsidRDefault="004B1DF8">
      <w:pPr>
        <w:pStyle w:val="a3"/>
        <w:spacing w:before="74" w:line="232" w:lineRule="auto"/>
        <w:ind w:left="383" w:right="0" w:firstLine="0"/>
        <w:jc w:val="left"/>
      </w:pPr>
      <w:r>
        <w:rPr>
          <w:color w:val="231F20"/>
          <w:w w:val="95"/>
        </w:rPr>
        <w:t xml:space="preserve">Имён собственных; способов построения имён по­китайски. </w:t>
      </w:r>
      <w:r>
        <w:rPr>
          <w:color w:val="231F20"/>
        </w:rPr>
        <w:t xml:space="preserve">Отрицательных частиц </w:t>
      </w:r>
      <w:r>
        <w:rPr>
          <w:rFonts w:ascii="MingLiU" w:eastAsia="MingLiU" w:hAnsi="MingLiU"/>
          <w:color w:val="231F20"/>
        </w:rPr>
        <w:t>不</w:t>
      </w:r>
      <w:r>
        <w:rPr>
          <w:color w:val="231F20"/>
        </w:rPr>
        <w:t xml:space="preserve">, </w:t>
      </w:r>
      <w:r>
        <w:rPr>
          <w:rFonts w:ascii="MingLiU" w:eastAsia="MingLiU" w:hAnsi="MingLiU"/>
          <w:color w:val="231F20"/>
        </w:rPr>
        <w:t>没</w:t>
      </w:r>
      <w:r>
        <w:rPr>
          <w:color w:val="231F20"/>
        </w:rPr>
        <w:t>.</w:t>
      </w:r>
    </w:p>
    <w:p w:rsidR="00DC388F" w:rsidRDefault="004B1DF8">
      <w:pPr>
        <w:pStyle w:val="a3"/>
        <w:spacing w:line="210" w:lineRule="exact"/>
        <w:ind w:left="383" w:right="0" w:firstLine="0"/>
        <w:jc w:val="left"/>
      </w:pPr>
      <w:r>
        <w:rPr>
          <w:color w:val="231F20"/>
        </w:rPr>
        <w:t>Глаголов</w:t>
      </w:r>
      <w:r>
        <w:rPr>
          <w:color w:val="231F20"/>
          <w:spacing w:val="-13"/>
        </w:rPr>
        <w:t xml:space="preserve"> </w:t>
      </w:r>
      <w:r>
        <w:rPr>
          <w:color w:val="231F20"/>
        </w:rPr>
        <w:t>и</w:t>
      </w:r>
      <w:r>
        <w:rPr>
          <w:color w:val="231F20"/>
          <w:spacing w:val="-13"/>
        </w:rPr>
        <w:t xml:space="preserve"> </w:t>
      </w:r>
      <w:r>
        <w:rPr>
          <w:color w:val="231F20"/>
        </w:rPr>
        <w:t>глагольно­объектных</w:t>
      </w:r>
      <w:r>
        <w:rPr>
          <w:color w:val="231F20"/>
          <w:spacing w:val="-13"/>
        </w:rPr>
        <w:t xml:space="preserve"> </w:t>
      </w:r>
      <w:r>
        <w:rPr>
          <w:color w:val="231F20"/>
          <w:spacing w:val="-2"/>
        </w:rPr>
        <w:t>словосочетаний.</w:t>
      </w:r>
    </w:p>
    <w:p w:rsidR="00DC388F" w:rsidRDefault="004B1DF8">
      <w:pPr>
        <w:pStyle w:val="a3"/>
        <w:spacing w:before="5" w:line="232" w:lineRule="exact"/>
        <w:ind w:left="383" w:right="0" w:firstLine="0"/>
        <w:jc w:val="left"/>
      </w:pPr>
      <w:r>
        <w:rPr>
          <w:color w:val="231F20"/>
          <w:spacing w:val="-2"/>
        </w:rPr>
        <w:t>Прилагательных.</w:t>
      </w:r>
    </w:p>
    <w:p w:rsidR="00DC388F" w:rsidRDefault="004B1DF8">
      <w:pPr>
        <w:pStyle w:val="a3"/>
        <w:spacing w:before="25" w:line="206" w:lineRule="auto"/>
        <w:ind w:left="383" w:right="1091" w:firstLine="0"/>
        <w:jc w:val="left"/>
      </w:pPr>
      <w:r>
        <w:rPr>
          <w:color w:val="231F20"/>
        </w:rPr>
        <w:t>Наречия</w:t>
      </w:r>
      <w:r>
        <w:rPr>
          <w:color w:val="231F20"/>
          <w:spacing w:val="-9"/>
        </w:rPr>
        <w:t xml:space="preserve"> </w:t>
      </w:r>
      <w:r>
        <w:rPr>
          <w:color w:val="231F20"/>
        </w:rPr>
        <w:t>степени</w:t>
      </w:r>
      <w:r>
        <w:rPr>
          <w:color w:val="231F20"/>
          <w:spacing w:val="-9"/>
        </w:rPr>
        <w:t xml:space="preserve"> </w:t>
      </w:r>
      <w:r>
        <w:rPr>
          <w:rFonts w:ascii="MingLiU" w:eastAsia="MingLiU" w:hAnsi="MingLiU"/>
          <w:color w:val="231F20"/>
        </w:rPr>
        <w:t>很</w:t>
      </w:r>
      <w:r>
        <w:rPr>
          <w:color w:val="231F20"/>
          <w:spacing w:val="-5"/>
        </w:rPr>
        <w:t xml:space="preserve">; </w:t>
      </w:r>
      <w:r>
        <w:rPr>
          <w:color w:val="231F20"/>
        </w:rPr>
        <w:t>наречия</w:t>
      </w:r>
      <w:r>
        <w:rPr>
          <w:color w:val="231F20"/>
          <w:spacing w:val="-9"/>
        </w:rPr>
        <w:t xml:space="preserve"> </w:t>
      </w:r>
      <w:r>
        <w:rPr>
          <w:rFonts w:ascii="MingLiU" w:eastAsia="MingLiU" w:hAnsi="MingLiU"/>
          <w:color w:val="231F20"/>
          <w:spacing w:val="-23"/>
        </w:rPr>
        <w:t xml:space="preserve">也 </w:t>
      </w:r>
      <w:r>
        <w:rPr>
          <w:color w:val="231F20"/>
        </w:rPr>
        <w:t>(«тоже,</w:t>
      </w:r>
      <w:r>
        <w:rPr>
          <w:color w:val="231F20"/>
          <w:spacing w:val="-9"/>
        </w:rPr>
        <w:t xml:space="preserve"> </w:t>
      </w:r>
      <w:r>
        <w:rPr>
          <w:color w:val="231F20"/>
        </w:rPr>
        <w:t xml:space="preserve">также»). </w:t>
      </w:r>
      <w:r>
        <w:rPr>
          <w:color w:val="231F20"/>
          <w:w w:val="105"/>
        </w:rPr>
        <w:t>Союза</w:t>
      </w:r>
      <w:r>
        <w:rPr>
          <w:color w:val="231F20"/>
          <w:spacing w:val="-12"/>
          <w:w w:val="105"/>
        </w:rPr>
        <w:t xml:space="preserve"> </w:t>
      </w:r>
      <w:r>
        <w:rPr>
          <w:rFonts w:ascii="MingLiU" w:eastAsia="MingLiU" w:hAnsi="MingLiU"/>
          <w:color w:val="231F20"/>
          <w:w w:val="105"/>
        </w:rPr>
        <w:t>和</w:t>
      </w:r>
      <w:r>
        <w:rPr>
          <w:color w:val="231F20"/>
          <w:w w:val="105"/>
        </w:rPr>
        <w:t>.</w:t>
      </w:r>
    </w:p>
    <w:p w:rsidR="00DC388F" w:rsidRDefault="004B1DF8">
      <w:pPr>
        <w:pStyle w:val="a3"/>
        <w:spacing w:line="236" w:lineRule="exact"/>
        <w:ind w:left="383" w:right="0" w:firstLine="0"/>
        <w:jc w:val="left"/>
      </w:pPr>
      <w:r>
        <w:rPr>
          <w:color w:val="231F20"/>
        </w:rPr>
        <w:t>Числительных</w:t>
      </w:r>
      <w:r>
        <w:rPr>
          <w:color w:val="231F20"/>
          <w:spacing w:val="2"/>
        </w:rPr>
        <w:t xml:space="preserve"> </w:t>
      </w:r>
      <w:r>
        <w:rPr>
          <w:color w:val="231F20"/>
        </w:rPr>
        <w:t>(1—10),</w:t>
      </w:r>
      <w:r>
        <w:rPr>
          <w:color w:val="231F20"/>
          <w:spacing w:val="4"/>
        </w:rPr>
        <w:t xml:space="preserve"> </w:t>
      </w:r>
      <w:r>
        <w:rPr>
          <w:color w:val="231F20"/>
        </w:rPr>
        <w:t>числительных</w:t>
      </w:r>
      <w:r>
        <w:rPr>
          <w:color w:val="231F20"/>
          <w:spacing w:val="2"/>
        </w:rPr>
        <w:t xml:space="preserve"> </w:t>
      </w:r>
      <w:r>
        <w:rPr>
          <w:rFonts w:ascii="MingLiU" w:eastAsia="MingLiU" w:hAnsi="MingLiU"/>
          <w:color w:val="231F20"/>
          <w:spacing w:val="-16"/>
        </w:rPr>
        <w:t xml:space="preserve">二 </w:t>
      </w:r>
      <w:r>
        <w:rPr>
          <w:color w:val="231F20"/>
        </w:rPr>
        <w:t>и</w:t>
      </w:r>
      <w:r>
        <w:rPr>
          <w:color w:val="231F20"/>
          <w:spacing w:val="5"/>
        </w:rPr>
        <w:t xml:space="preserve"> </w:t>
      </w:r>
      <w:r>
        <w:rPr>
          <w:rFonts w:ascii="MingLiU" w:eastAsia="MingLiU" w:hAnsi="MingLiU"/>
          <w:color w:val="231F20"/>
        </w:rPr>
        <w:t>两</w:t>
      </w:r>
      <w:r>
        <w:rPr>
          <w:color w:val="231F20"/>
          <w:spacing w:val="-10"/>
        </w:rPr>
        <w:t>.</w:t>
      </w:r>
    </w:p>
    <w:p w:rsidR="00DC388F" w:rsidRDefault="004B1DF8">
      <w:pPr>
        <w:pStyle w:val="a3"/>
        <w:spacing w:line="232" w:lineRule="auto"/>
        <w:ind w:right="0"/>
        <w:jc w:val="left"/>
      </w:pPr>
      <w:r>
        <w:rPr>
          <w:color w:val="231F20"/>
        </w:rPr>
        <w:t>Счётных</w:t>
      </w:r>
      <w:r>
        <w:rPr>
          <w:color w:val="231F20"/>
          <w:spacing w:val="17"/>
        </w:rPr>
        <w:t xml:space="preserve"> </w:t>
      </w:r>
      <w:r>
        <w:rPr>
          <w:color w:val="231F20"/>
        </w:rPr>
        <w:t>слов</w:t>
      </w:r>
      <w:r>
        <w:rPr>
          <w:color w:val="231F20"/>
          <w:spacing w:val="17"/>
        </w:rPr>
        <w:t xml:space="preserve"> </w:t>
      </w:r>
      <w:r>
        <w:rPr>
          <w:color w:val="231F20"/>
        </w:rPr>
        <w:t>(классификаторов),</w:t>
      </w:r>
      <w:r>
        <w:rPr>
          <w:color w:val="231F20"/>
          <w:spacing w:val="17"/>
        </w:rPr>
        <w:t xml:space="preserve"> </w:t>
      </w:r>
      <w:r>
        <w:rPr>
          <w:color w:val="231F20"/>
        </w:rPr>
        <w:t>универсального</w:t>
      </w:r>
      <w:r>
        <w:rPr>
          <w:color w:val="231F20"/>
          <w:spacing w:val="17"/>
        </w:rPr>
        <w:t xml:space="preserve"> </w:t>
      </w:r>
      <w:r>
        <w:rPr>
          <w:color w:val="231F20"/>
        </w:rPr>
        <w:t xml:space="preserve">счётного слова </w:t>
      </w:r>
      <w:r>
        <w:rPr>
          <w:rFonts w:ascii="MingLiU" w:eastAsia="MingLiU" w:hAnsi="MingLiU"/>
          <w:color w:val="231F20"/>
          <w:spacing w:val="-9"/>
        </w:rPr>
        <w:t xml:space="preserve">个 </w:t>
      </w:r>
      <w:r>
        <w:rPr>
          <w:color w:val="231F20"/>
        </w:rPr>
        <w:t>и других.</w:t>
      </w:r>
    </w:p>
    <w:p w:rsidR="00DC388F" w:rsidRDefault="004B1DF8">
      <w:pPr>
        <w:pStyle w:val="a3"/>
        <w:spacing w:line="224" w:lineRule="exact"/>
        <w:ind w:left="383" w:right="0" w:firstLine="0"/>
        <w:jc w:val="left"/>
      </w:pPr>
      <w:r>
        <w:rPr>
          <w:color w:val="231F20"/>
          <w:w w:val="95"/>
        </w:rPr>
        <w:t>Вопросительной</w:t>
      </w:r>
      <w:r>
        <w:rPr>
          <w:color w:val="231F20"/>
          <w:spacing w:val="23"/>
        </w:rPr>
        <w:t xml:space="preserve"> </w:t>
      </w:r>
      <w:r>
        <w:rPr>
          <w:color w:val="231F20"/>
          <w:w w:val="95"/>
        </w:rPr>
        <w:t>частицы</w:t>
      </w:r>
      <w:r>
        <w:rPr>
          <w:color w:val="231F20"/>
          <w:spacing w:val="23"/>
        </w:rPr>
        <w:t xml:space="preserve"> </w:t>
      </w:r>
      <w:r>
        <w:rPr>
          <w:rFonts w:ascii="MingLiU" w:eastAsia="MingLiU" w:hAnsi="MingLiU"/>
          <w:color w:val="231F20"/>
          <w:w w:val="95"/>
        </w:rPr>
        <w:t>吗</w:t>
      </w:r>
      <w:r>
        <w:rPr>
          <w:color w:val="231F20"/>
          <w:spacing w:val="-10"/>
          <w:w w:val="95"/>
        </w:rPr>
        <w:t>.</w:t>
      </w:r>
    </w:p>
    <w:p w:rsidR="00DC388F" w:rsidRDefault="004B1DF8">
      <w:pPr>
        <w:pStyle w:val="a3"/>
        <w:spacing w:line="206" w:lineRule="auto"/>
        <w:ind w:left="383" w:right="0" w:firstLine="0"/>
        <w:jc w:val="left"/>
      </w:pPr>
      <w:r>
        <w:rPr>
          <w:color w:val="231F20"/>
          <w:w w:val="95"/>
        </w:rPr>
        <w:t xml:space="preserve">Модальной частицы </w:t>
      </w:r>
      <w:r>
        <w:rPr>
          <w:rFonts w:ascii="MingLiU" w:eastAsia="MingLiU" w:hAnsi="MingLiU"/>
          <w:color w:val="231F20"/>
          <w:spacing w:val="-13"/>
          <w:w w:val="95"/>
        </w:rPr>
        <w:t xml:space="preserve">呢 </w:t>
      </w:r>
      <w:r>
        <w:rPr>
          <w:color w:val="231F20"/>
          <w:w w:val="95"/>
        </w:rPr>
        <w:t>для формирования неполного вопроса. Словосочетания</w:t>
      </w:r>
      <w:r>
        <w:rPr>
          <w:color w:val="231F20"/>
          <w:spacing w:val="24"/>
        </w:rPr>
        <w:t xml:space="preserve"> </w:t>
      </w:r>
      <w:r>
        <w:rPr>
          <w:rFonts w:ascii="MingLiU" w:eastAsia="MingLiU" w:hAnsi="MingLiU"/>
          <w:color w:val="231F20"/>
          <w:w w:val="95"/>
        </w:rPr>
        <w:t>住在</w:t>
      </w:r>
      <w:r>
        <w:rPr>
          <w:rFonts w:ascii="MingLiU" w:eastAsia="MingLiU" w:hAnsi="MingLiU"/>
          <w:color w:val="231F20"/>
          <w:spacing w:val="-7"/>
          <w:w w:val="95"/>
        </w:rPr>
        <w:t xml:space="preserve"> </w:t>
      </w:r>
      <w:r>
        <w:rPr>
          <w:color w:val="231F20"/>
          <w:w w:val="95"/>
        </w:rPr>
        <w:t>в</w:t>
      </w:r>
      <w:r>
        <w:rPr>
          <w:color w:val="231F20"/>
          <w:spacing w:val="24"/>
        </w:rPr>
        <w:t xml:space="preserve"> </w:t>
      </w:r>
      <w:r>
        <w:rPr>
          <w:color w:val="231F20"/>
          <w:w w:val="95"/>
        </w:rPr>
        <w:t>сочетании</w:t>
      </w:r>
      <w:r>
        <w:rPr>
          <w:color w:val="231F20"/>
          <w:spacing w:val="25"/>
        </w:rPr>
        <w:t xml:space="preserve"> </w:t>
      </w:r>
      <w:r>
        <w:rPr>
          <w:color w:val="231F20"/>
          <w:w w:val="95"/>
        </w:rPr>
        <w:t>с</w:t>
      </w:r>
      <w:r>
        <w:rPr>
          <w:color w:val="231F20"/>
          <w:spacing w:val="24"/>
        </w:rPr>
        <w:t xml:space="preserve"> </w:t>
      </w:r>
      <w:r>
        <w:rPr>
          <w:color w:val="231F20"/>
          <w:w w:val="95"/>
        </w:rPr>
        <w:t>существительным</w:t>
      </w:r>
      <w:r>
        <w:rPr>
          <w:color w:val="231F20"/>
          <w:spacing w:val="24"/>
        </w:rPr>
        <w:t xml:space="preserve"> </w:t>
      </w:r>
      <w:r>
        <w:rPr>
          <w:color w:val="231F20"/>
          <w:w w:val="95"/>
        </w:rPr>
        <w:t>со</w:t>
      </w:r>
      <w:r>
        <w:rPr>
          <w:color w:val="231F20"/>
          <w:spacing w:val="25"/>
        </w:rPr>
        <w:t xml:space="preserve"> </w:t>
      </w:r>
      <w:r>
        <w:rPr>
          <w:color w:val="231F20"/>
          <w:spacing w:val="-4"/>
          <w:w w:val="95"/>
        </w:rPr>
        <w:t>зна­</w:t>
      </w:r>
    </w:p>
    <w:p w:rsidR="00DC388F" w:rsidRDefault="004B1DF8">
      <w:pPr>
        <w:pStyle w:val="a3"/>
        <w:spacing w:line="217" w:lineRule="exact"/>
        <w:ind w:right="0" w:firstLine="0"/>
        <w:jc w:val="left"/>
      </w:pPr>
      <w:r>
        <w:rPr>
          <w:color w:val="231F20"/>
          <w:w w:val="95"/>
        </w:rPr>
        <w:t>чением</w:t>
      </w:r>
      <w:r>
        <w:rPr>
          <w:color w:val="231F20"/>
          <w:spacing w:val="-2"/>
        </w:rPr>
        <w:t xml:space="preserve"> места.</w:t>
      </w:r>
    </w:p>
    <w:p w:rsidR="00DC388F" w:rsidRDefault="004B1DF8">
      <w:pPr>
        <w:pStyle w:val="a3"/>
        <w:spacing w:before="5" w:line="244" w:lineRule="auto"/>
        <w:ind w:left="383" w:right="1091" w:firstLine="0"/>
        <w:jc w:val="left"/>
      </w:pPr>
      <w:r>
        <w:rPr>
          <w:color w:val="231F20"/>
        </w:rPr>
        <w:t>Обозначения</w:t>
      </w:r>
      <w:r>
        <w:rPr>
          <w:color w:val="231F20"/>
          <w:spacing w:val="-5"/>
        </w:rPr>
        <w:t xml:space="preserve"> </w:t>
      </w:r>
      <w:r>
        <w:rPr>
          <w:color w:val="231F20"/>
        </w:rPr>
        <w:t>дней</w:t>
      </w:r>
      <w:r>
        <w:rPr>
          <w:color w:val="231F20"/>
          <w:spacing w:val="-5"/>
        </w:rPr>
        <w:t xml:space="preserve"> </w:t>
      </w:r>
      <w:r>
        <w:rPr>
          <w:color w:val="231F20"/>
        </w:rPr>
        <w:t>недели.</w:t>
      </w:r>
      <w:r>
        <w:rPr>
          <w:color w:val="231F20"/>
          <w:spacing w:val="-5"/>
        </w:rPr>
        <w:t xml:space="preserve"> </w:t>
      </w:r>
      <w:r>
        <w:rPr>
          <w:color w:val="231F20"/>
        </w:rPr>
        <w:t>Обозначения</w:t>
      </w:r>
      <w:r>
        <w:rPr>
          <w:color w:val="231F20"/>
          <w:spacing w:val="-5"/>
        </w:rPr>
        <w:t xml:space="preserve"> </w:t>
      </w:r>
      <w:r>
        <w:rPr>
          <w:color w:val="231F20"/>
        </w:rPr>
        <w:t xml:space="preserve">дат. </w:t>
      </w:r>
      <w:r>
        <w:rPr>
          <w:color w:val="231F20"/>
          <w:w w:val="95"/>
        </w:rPr>
        <w:t>Обстоятельства времени; обстоятельства места.</w:t>
      </w:r>
    </w:p>
    <w:p w:rsidR="00DC388F" w:rsidRDefault="004B1DF8">
      <w:pPr>
        <w:pStyle w:val="a3"/>
        <w:spacing w:before="7" w:line="232" w:lineRule="auto"/>
        <w:ind w:right="0"/>
        <w:jc w:val="left"/>
      </w:pPr>
      <w:r>
        <w:rPr>
          <w:color w:val="231F20"/>
          <w:w w:val="95"/>
        </w:rPr>
        <w:t xml:space="preserve">Способов описания местонахождения, в том числе с помощью </w:t>
      </w:r>
      <w:r>
        <w:rPr>
          <w:color w:val="231F20"/>
        </w:rPr>
        <w:t>локативов (</w:t>
      </w:r>
      <w:r>
        <w:rPr>
          <w:rFonts w:ascii="MingLiU" w:eastAsia="MingLiU" w:hAnsi="MingLiU"/>
          <w:color w:val="231F20"/>
        </w:rPr>
        <w:t>里</w:t>
      </w:r>
      <w:r>
        <w:rPr>
          <w:color w:val="231F20"/>
        </w:rPr>
        <w:t xml:space="preserve">, </w:t>
      </w:r>
      <w:r>
        <w:rPr>
          <w:rFonts w:ascii="MingLiU" w:eastAsia="MingLiU" w:hAnsi="MingLiU"/>
          <w:color w:val="231F20"/>
          <w:spacing w:val="-8"/>
        </w:rPr>
        <w:t xml:space="preserve">上 </w:t>
      </w:r>
      <w:r>
        <w:rPr>
          <w:color w:val="231F20"/>
        </w:rPr>
        <w:t>и др.).</w:t>
      </w:r>
    </w:p>
    <w:p w:rsidR="00DC388F" w:rsidRDefault="004B1DF8">
      <w:pPr>
        <w:pStyle w:val="a3"/>
        <w:spacing w:line="207" w:lineRule="exact"/>
        <w:ind w:left="383" w:right="0" w:firstLine="0"/>
        <w:jc w:val="left"/>
      </w:pPr>
      <w:r>
        <w:rPr>
          <w:color w:val="231F20"/>
          <w:w w:val="95"/>
        </w:rPr>
        <w:t>Различных</w:t>
      </w:r>
      <w:r>
        <w:rPr>
          <w:color w:val="231F20"/>
          <w:spacing w:val="19"/>
        </w:rPr>
        <w:t xml:space="preserve"> </w:t>
      </w:r>
      <w:r>
        <w:rPr>
          <w:color w:val="231F20"/>
          <w:w w:val="95"/>
        </w:rPr>
        <w:t>способов</w:t>
      </w:r>
      <w:r>
        <w:rPr>
          <w:color w:val="231F20"/>
          <w:spacing w:val="19"/>
        </w:rPr>
        <w:t xml:space="preserve"> </w:t>
      </w:r>
      <w:r>
        <w:rPr>
          <w:color w:val="231F20"/>
          <w:w w:val="95"/>
        </w:rPr>
        <w:t>обозначения</w:t>
      </w:r>
      <w:r>
        <w:rPr>
          <w:color w:val="231F20"/>
          <w:spacing w:val="19"/>
        </w:rPr>
        <w:t xml:space="preserve"> </w:t>
      </w:r>
      <w:r>
        <w:rPr>
          <w:color w:val="231F20"/>
          <w:spacing w:val="-2"/>
          <w:w w:val="95"/>
        </w:rPr>
        <w:t>количества.</w:t>
      </w:r>
    </w:p>
    <w:p w:rsidR="00DC388F" w:rsidRDefault="004B1DF8">
      <w:pPr>
        <w:spacing w:before="25" w:line="206" w:lineRule="auto"/>
        <w:ind w:left="383" w:right="2367"/>
        <w:rPr>
          <w:i/>
          <w:sz w:val="20"/>
        </w:rPr>
      </w:pPr>
      <w:r>
        <w:rPr>
          <w:i/>
          <w:color w:val="231F20"/>
          <w:spacing w:val="-2"/>
          <w:w w:val="110"/>
          <w:sz w:val="20"/>
        </w:rPr>
        <w:t>Темпоративов</w:t>
      </w:r>
      <w:r>
        <w:rPr>
          <w:i/>
          <w:color w:val="231F20"/>
          <w:spacing w:val="-18"/>
          <w:w w:val="110"/>
          <w:sz w:val="20"/>
        </w:rPr>
        <w:t xml:space="preserve"> </w:t>
      </w:r>
      <w:r>
        <w:rPr>
          <w:i/>
          <w:color w:val="231F20"/>
          <w:spacing w:val="-2"/>
          <w:w w:val="130"/>
          <w:sz w:val="20"/>
        </w:rPr>
        <w:t>((</w:t>
      </w:r>
      <w:r>
        <w:rPr>
          <w:rFonts w:ascii="MingLiU" w:eastAsia="MingLiU" w:hAnsi="MingLiU"/>
          <w:color w:val="231F20"/>
          <w:spacing w:val="-2"/>
          <w:w w:val="110"/>
          <w:sz w:val="20"/>
        </w:rPr>
        <w:t>以</w:t>
      </w:r>
      <w:r>
        <w:rPr>
          <w:i/>
          <w:color w:val="231F20"/>
          <w:spacing w:val="-2"/>
          <w:w w:val="130"/>
          <w:sz w:val="20"/>
        </w:rPr>
        <w:t>)</w:t>
      </w:r>
      <w:r>
        <w:rPr>
          <w:rFonts w:ascii="MingLiU" w:eastAsia="MingLiU" w:hAnsi="MingLiU"/>
          <w:color w:val="231F20"/>
          <w:spacing w:val="-2"/>
          <w:w w:val="110"/>
          <w:sz w:val="20"/>
        </w:rPr>
        <w:t>前</w:t>
      </w:r>
      <w:r>
        <w:rPr>
          <w:i/>
          <w:color w:val="231F20"/>
          <w:spacing w:val="-10"/>
          <w:w w:val="110"/>
          <w:sz w:val="20"/>
        </w:rPr>
        <w:t xml:space="preserve">, </w:t>
      </w:r>
      <w:r>
        <w:rPr>
          <w:i/>
          <w:color w:val="231F20"/>
          <w:spacing w:val="-2"/>
          <w:w w:val="130"/>
          <w:sz w:val="20"/>
        </w:rPr>
        <w:t>(</w:t>
      </w:r>
      <w:r>
        <w:rPr>
          <w:rFonts w:ascii="MingLiU" w:eastAsia="MingLiU" w:hAnsi="MingLiU"/>
          <w:color w:val="231F20"/>
          <w:spacing w:val="-2"/>
          <w:w w:val="110"/>
          <w:sz w:val="20"/>
        </w:rPr>
        <w:t>以</w:t>
      </w:r>
      <w:r>
        <w:rPr>
          <w:i/>
          <w:color w:val="231F20"/>
          <w:spacing w:val="-2"/>
          <w:w w:val="130"/>
          <w:sz w:val="20"/>
        </w:rPr>
        <w:t>)</w:t>
      </w:r>
      <w:r>
        <w:rPr>
          <w:rFonts w:ascii="MingLiU" w:eastAsia="MingLiU" w:hAnsi="MingLiU"/>
          <w:color w:val="231F20"/>
          <w:spacing w:val="-2"/>
          <w:w w:val="110"/>
          <w:sz w:val="20"/>
        </w:rPr>
        <w:t>后</w:t>
      </w:r>
      <w:r>
        <w:rPr>
          <w:i/>
          <w:color w:val="231F20"/>
          <w:spacing w:val="-2"/>
          <w:w w:val="125"/>
          <w:sz w:val="20"/>
        </w:rPr>
        <w:t xml:space="preserve">). </w:t>
      </w:r>
      <w:r>
        <w:rPr>
          <w:i/>
          <w:color w:val="231F20"/>
          <w:w w:val="105"/>
          <w:sz w:val="20"/>
        </w:rPr>
        <w:t>Оборота</w:t>
      </w:r>
      <w:r>
        <w:rPr>
          <w:i/>
          <w:color w:val="231F20"/>
          <w:spacing w:val="-9"/>
          <w:w w:val="105"/>
          <w:sz w:val="20"/>
        </w:rPr>
        <w:t xml:space="preserve"> </w:t>
      </w:r>
      <w:r>
        <w:rPr>
          <w:rFonts w:ascii="MingLiU" w:eastAsia="MingLiU" w:hAnsi="MingLiU"/>
          <w:color w:val="231F20"/>
          <w:w w:val="105"/>
          <w:sz w:val="20"/>
        </w:rPr>
        <w:t>的时候</w:t>
      </w:r>
      <w:r>
        <w:rPr>
          <w:rFonts w:ascii="MingLiU" w:eastAsia="MingLiU" w:hAnsi="MingLiU"/>
          <w:color w:val="231F20"/>
          <w:spacing w:val="-51"/>
          <w:w w:val="105"/>
          <w:sz w:val="20"/>
        </w:rPr>
        <w:t xml:space="preserve"> </w:t>
      </w:r>
      <w:r>
        <w:rPr>
          <w:i/>
          <w:color w:val="231F20"/>
          <w:w w:val="105"/>
          <w:sz w:val="20"/>
        </w:rPr>
        <w:t>(«во</w:t>
      </w:r>
      <w:r>
        <w:rPr>
          <w:i/>
          <w:color w:val="231F20"/>
          <w:spacing w:val="-9"/>
          <w:w w:val="105"/>
          <w:sz w:val="20"/>
        </w:rPr>
        <w:t xml:space="preserve"> </w:t>
      </w:r>
      <w:r>
        <w:rPr>
          <w:i/>
          <w:color w:val="231F20"/>
          <w:w w:val="105"/>
          <w:sz w:val="20"/>
        </w:rPr>
        <w:t>время…»).</w:t>
      </w:r>
    </w:p>
    <w:p w:rsidR="00DC388F" w:rsidRDefault="004B1DF8">
      <w:pPr>
        <w:spacing w:line="206" w:lineRule="auto"/>
        <w:ind w:left="383"/>
        <w:rPr>
          <w:i/>
          <w:sz w:val="20"/>
        </w:rPr>
      </w:pPr>
      <w:r>
        <w:rPr>
          <w:i/>
          <w:color w:val="231F20"/>
          <w:sz w:val="20"/>
        </w:rPr>
        <w:t>Суффикса</w:t>
      </w:r>
      <w:r>
        <w:rPr>
          <w:i/>
          <w:color w:val="231F20"/>
          <w:spacing w:val="-9"/>
          <w:sz w:val="20"/>
        </w:rPr>
        <w:t xml:space="preserve"> </w:t>
      </w:r>
      <w:r>
        <w:rPr>
          <w:rFonts w:ascii="MingLiU" w:eastAsia="MingLiU" w:hAnsi="MingLiU"/>
          <w:color w:val="231F20"/>
          <w:spacing w:val="-25"/>
          <w:sz w:val="20"/>
        </w:rPr>
        <w:t xml:space="preserve">了 </w:t>
      </w:r>
      <w:r>
        <w:rPr>
          <w:i/>
          <w:color w:val="231F20"/>
          <w:sz w:val="20"/>
        </w:rPr>
        <w:t>(для</w:t>
      </w:r>
      <w:r>
        <w:rPr>
          <w:i/>
          <w:color w:val="231F20"/>
          <w:spacing w:val="-9"/>
          <w:sz w:val="20"/>
        </w:rPr>
        <w:t xml:space="preserve"> </w:t>
      </w:r>
      <w:r>
        <w:rPr>
          <w:i/>
          <w:color w:val="231F20"/>
          <w:sz w:val="20"/>
        </w:rPr>
        <w:t>обозначения</w:t>
      </w:r>
      <w:r>
        <w:rPr>
          <w:i/>
          <w:color w:val="231F20"/>
          <w:spacing w:val="-9"/>
          <w:sz w:val="20"/>
        </w:rPr>
        <w:t xml:space="preserve"> </w:t>
      </w:r>
      <w:r>
        <w:rPr>
          <w:i/>
          <w:color w:val="231F20"/>
          <w:sz w:val="20"/>
        </w:rPr>
        <w:t>завершённости</w:t>
      </w:r>
      <w:r>
        <w:rPr>
          <w:i/>
          <w:color w:val="231F20"/>
          <w:spacing w:val="-9"/>
          <w:sz w:val="20"/>
        </w:rPr>
        <w:t xml:space="preserve"> </w:t>
      </w:r>
      <w:r>
        <w:rPr>
          <w:i/>
          <w:color w:val="231F20"/>
          <w:sz w:val="20"/>
        </w:rPr>
        <w:t xml:space="preserve">действия). Модальной частицы </w:t>
      </w:r>
      <w:r>
        <w:rPr>
          <w:rFonts w:ascii="MingLiU" w:eastAsia="MingLiU" w:hAnsi="MingLiU"/>
          <w:color w:val="231F20"/>
          <w:sz w:val="20"/>
        </w:rPr>
        <w:t>了</w:t>
      </w:r>
      <w:r>
        <w:rPr>
          <w:i/>
          <w:color w:val="231F20"/>
          <w:sz w:val="20"/>
        </w:rPr>
        <w:t>.</w:t>
      </w:r>
    </w:p>
    <w:p w:rsidR="00DC388F" w:rsidRDefault="004B1DF8">
      <w:pPr>
        <w:spacing w:line="216" w:lineRule="auto"/>
        <w:ind w:left="383" w:right="1091"/>
        <w:rPr>
          <w:i/>
          <w:sz w:val="20"/>
        </w:rPr>
      </w:pPr>
      <w:r>
        <w:rPr>
          <w:i/>
          <w:color w:val="231F20"/>
          <w:sz w:val="20"/>
        </w:rPr>
        <w:t xml:space="preserve">Частицы </w:t>
      </w:r>
      <w:r>
        <w:rPr>
          <w:rFonts w:ascii="MingLiU" w:eastAsia="MingLiU" w:hAnsi="MingLiU"/>
          <w:color w:val="231F20"/>
          <w:spacing w:val="-8"/>
          <w:sz w:val="20"/>
        </w:rPr>
        <w:t xml:space="preserve">吧 </w:t>
      </w:r>
      <w:r>
        <w:rPr>
          <w:i/>
          <w:color w:val="231F20"/>
          <w:sz w:val="20"/>
        </w:rPr>
        <w:t>в побудительных предложениях. Междометия</w:t>
      </w:r>
      <w:r>
        <w:rPr>
          <w:i/>
          <w:color w:val="231F20"/>
          <w:spacing w:val="-15"/>
          <w:sz w:val="20"/>
        </w:rPr>
        <w:t xml:space="preserve"> </w:t>
      </w:r>
      <w:r>
        <w:rPr>
          <w:i/>
          <w:color w:val="231F20"/>
          <w:sz w:val="20"/>
        </w:rPr>
        <w:t>для</w:t>
      </w:r>
      <w:r>
        <w:rPr>
          <w:i/>
          <w:color w:val="231F20"/>
          <w:spacing w:val="-15"/>
          <w:sz w:val="20"/>
        </w:rPr>
        <w:t xml:space="preserve"> </w:t>
      </w:r>
      <w:r>
        <w:rPr>
          <w:i/>
          <w:color w:val="231F20"/>
          <w:sz w:val="20"/>
        </w:rPr>
        <w:t>выражения</w:t>
      </w:r>
      <w:r>
        <w:rPr>
          <w:i/>
          <w:color w:val="231F20"/>
          <w:spacing w:val="-15"/>
          <w:sz w:val="20"/>
        </w:rPr>
        <w:t xml:space="preserve"> </w:t>
      </w:r>
      <w:r>
        <w:rPr>
          <w:i/>
          <w:color w:val="231F20"/>
          <w:sz w:val="20"/>
        </w:rPr>
        <w:t>чувств</w:t>
      </w:r>
      <w:r>
        <w:rPr>
          <w:i/>
          <w:color w:val="231F20"/>
          <w:spacing w:val="-15"/>
          <w:sz w:val="20"/>
        </w:rPr>
        <w:t xml:space="preserve"> </w:t>
      </w:r>
      <w:r>
        <w:rPr>
          <w:i/>
          <w:color w:val="231F20"/>
          <w:sz w:val="20"/>
        </w:rPr>
        <w:t>и</w:t>
      </w:r>
      <w:r>
        <w:rPr>
          <w:i/>
          <w:color w:val="231F20"/>
          <w:spacing w:val="-15"/>
          <w:sz w:val="20"/>
        </w:rPr>
        <w:t xml:space="preserve"> </w:t>
      </w:r>
      <w:r>
        <w:rPr>
          <w:i/>
          <w:color w:val="231F20"/>
          <w:sz w:val="20"/>
        </w:rPr>
        <w:t>эмоций.</w:t>
      </w:r>
    </w:p>
    <w:p w:rsidR="00DC388F" w:rsidRDefault="004B1DF8">
      <w:pPr>
        <w:pStyle w:val="a3"/>
        <w:spacing w:before="122"/>
        <w:ind w:right="0" w:firstLine="0"/>
        <w:jc w:val="left"/>
        <w:rPr>
          <w:rFonts w:ascii="Trebuchet MS" w:hAnsi="Trebuchet MS"/>
        </w:rPr>
      </w:pPr>
      <w:r>
        <w:rPr>
          <w:rFonts w:ascii="Trebuchet MS" w:hAnsi="Trebuchet MS"/>
          <w:color w:val="231F20"/>
          <w:w w:val="90"/>
        </w:rPr>
        <w:t>Социокультурные</w:t>
      </w:r>
      <w:r>
        <w:rPr>
          <w:rFonts w:ascii="Trebuchet MS" w:hAnsi="Trebuchet MS"/>
          <w:color w:val="231F20"/>
          <w:spacing w:val="-5"/>
        </w:rPr>
        <w:t xml:space="preserve"> </w:t>
      </w:r>
      <w:r>
        <w:rPr>
          <w:rFonts w:ascii="Trebuchet MS" w:hAnsi="Trebuchet MS"/>
          <w:color w:val="231F20"/>
          <w:w w:val="90"/>
        </w:rPr>
        <w:t>знания</w:t>
      </w:r>
      <w:r>
        <w:rPr>
          <w:rFonts w:ascii="Trebuchet MS" w:hAnsi="Trebuchet MS"/>
          <w:color w:val="231F20"/>
          <w:spacing w:val="-5"/>
        </w:rPr>
        <w:t xml:space="preserve"> </w:t>
      </w:r>
      <w:r>
        <w:rPr>
          <w:rFonts w:ascii="Trebuchet MS" w:hAnsi="Trebuchet MS"/>
          <w:color w:val="231F20"/>
          <w:w w:val="90"/>
        </w:rPr>
        <w:t>и</w:t>
      </w:r>
      <w:r>
        <w:rPr>
          <w:rFonts w:ascii="Trebuchet MS" w:hAnsi="Trebuchet MS"/>
          <w:color w:val="231F20"/>
          <w:spacing w:val="-5"/>
        </w:rPr>
        <w:t xml:space="preserve"> </w:t>
      </w:r>
      <w:r>
        <w:rPr>
          <w:rFonts w:ascii="Trebuchet MS" w:hAnsi="Trebuchet MS"/>
          <w:color w:val="231F20"/>
          <w:spacing w:val="-2"/>
          <w:w w:val="90"/>
        </w:rPr>
        <w:t>умения</w:t>
      </w:r>
    </w:p>
    <w:p w:rsidR="00DC388F" w:rsidRDefault="004B1DF8">
      <w:pPr>
        <w:pStyle w:val="a3"/>
        <w:spacing w:before="67" w:line="244" w:lineRule="auto"/>
        <w:ind w:right="154"/>
      </w:pPr>
      <w:r>
        <w:rPr>
          <w:color w:val="231F20"/>
        </w:rPr>
        <w:t>Знание и использование некоторых социокультурных эле­ ментов</w:t>
      </w:r>
      <w:r>
        <w:rPr>
          <w:color w:val="231F20"/>
          <w:spacing w:val="-16"/>
        </w:rPr>
        <w:t xml:space="preserve"> </w:t>
      </w:r>
      <w:r>
        <w:rPr>
          <w:color w:val="231F20"/>
        </w:rPr>
        <w:t>речевого</w:t>
      </w:r>
      <w:r>
        <w:rPr>
          <w:color w:val="231F20"/>
          <w:spacing w:val="-16"/>
        </w:rPr>
        <w:t xml:space="preserve"> </w:t>
      </w:r>
      <w:r>
        <w:rPr>
          <w:color w:val="231F20"/>
        </w:rPr>
        <w:t>поведенческого</w:t>
      </w:r>
      <w:r>
        <w:rPr>
          <w:color w:val="231F20"/>
          <w:spacing w:val="-16"/>
        </w:rPr>
        <w:t xml:space="preserve"> </w:t>
      </w:r>
      <w:r>
        <w:rPr>
          <w:color w:val="231F20"/>
        </w:rPr>
        <w:t>этикета,</w:t>
      </w:r>
      <w:r>
        <w:rPr>
          <w:color w:val="231F20"/>
          <w:spacing w:val="-16"/>
        </w:rPr>
        <w:t xml:space="preserve"> </w:t>
      </w:r>
      <w:r>
        <w:rPr>
          <w:color w:val="231F20"/>
        </w:rPr>
        <w:t>принятого</w:t>
      </w:r>
      <w:r>
        <w:rPr>
          <w:color w:val="231F20"/>
          <w:spacing w:val="-16"/>
        </w:rPr>
        <w:t xml:space="preserve"> </w:t>
      </w:r>
      <w:r>
        <w:rPr>
          <w:color w:val="231F20"/>
        </w:rPr>
        <w:t>в</w:t>
      </w:r>
      <w:r>
        <w:rPr>
          <w:color w:val="231F20"/>
          <w:spacing w:val="-16"/>
        </w:rPr>
        <w:t xml:space="preserve"> </w:t>
      </w:r>
      <w:r>
        <w:rPr>
          <w:color w:val="231F20"/>
        </w:rPr>
        <w:t>стране/ странах изучаемого языка, в некоторых ситуациях общения: приветствие, прощание, знакомство, выражение благодарно­ сти,</w:t>
      </w:r>
      <w:r>
        <w:rPr>
          <w:color w:val="231F20"/>
          <w:spacing w:val="-6"/>
        </w:rPr>
        <w:t xml:space="preserve"> </w:t>
      </w:r>
      <w:r>
        <w:rPr>
          <w:color w:val="231F20"/>
        </w:rPr>
        <w:t>извинение,</w:t>
      </w:r>
      <w:r>
        <w:rPr>
          <w:color w:val="231F20"/>
          <w:spacing w:val="-6"/>
        </w:rPr>
        <w:t xml:space="preserve"> </w:t>
      </w:r>
      <w:r>
        <w:rPr>
          <w:color w:val="231F20"/>
        </w:rPr>
        <w:t>поздравление</w:t>
      </w:r>
      <w:r>
        <w:rPr>
          <w:color w:val="231F20"/>
          <w:spacing w:val="-6"/>
        </w:rPr>
        <w:t xml:space="preserve"> </w:t>
      </w:r>
      <w:r>
        <w:rPr>
          <w:color w:val="231F20"/>
        </w:rPr>
        <w:t>с</w:t>
      </w:r>
      <w:r>
        <w:rPr>
          <w:color w:val="231F20"/>
          <w:spacing w:val="-6"/>
        </w:rPr>
        <w:t xml:space="preserve"> </w:t>
      </w:r>
      <w:r>
        <w:rPr>
          <w:color w:val="231F20"/>
        </w:rPr>
        <w:t>днём</w:t>
      </w:r>
      <w:r>
        <w:rPr>
          <w:color w:val="231F20"/>
          <w:spacing w:val="-6"/>
        </w:rPr>
        <w:t xml:space="preserve"> </w:t>
      </w:r>
      <w:r>
        <w:rPr>
          <w:color w:val="231F20"/>
        </w:rPr>
        <w:t>рождения,</w:t>
      </w:r>
      <w:r>
        <w:rPr>
          <w:color w:val="231F20"/>
          <w:spacing w:val="-6"/>
        </w:rPr>
        <w:t xml:space="preserve"> </w:t>
      </w:r>
      <w:r>
        <w:rPr>
          <w:color w:val="231F20"/>
        </w:rPr>
        <w:t>Новым</w:t>
      </w:r>
      <w:r>
        <w:rPr>
          <w:color w:val="231F20"/>
          <w:spacing w:val="-6"/>
        </w:rPr>
        <w:t xml:space="preserve"> </w:t>
      </w:r>
      <w:r>
        <w:rPr>
          <w:color w:val="231F20"/>
        </w:rPr>
        <w:t>годом (в</w:t>
      </w:r>
      <w:r>
        <w:rPr>
          <w:color w:val="231F20"/>
          <w:spacing w:val="40"/>
        </w:rPr>
        <w:t xml:space="preserve"> </w:t>
      </w:r>
      <w:r>
        <w:rPr>
          <w:color w:val="231F20"/>
        </w:rPr>
        <w:t>том</w:t>
      </w:r>
      <w:r>
        <w:rPr>
          <w:color w:val="231F20"/>
          <w:spacing w:val="-5"/>
        </w:rPr>
        <w:t xml:space="preserve"> </w:t>
      </w:r>
      <w:r>
        <w:rPr>
          <w:color w:val="231F20"/>
        </w:rPr>
        <w:t>числе,</w:t>
      </w:r>
      <w:r>
        <w:rPr>
          <w:color w:val="231F20"/>
          <w:spacing w:val="-5"/>
        </w:rPr>
        <w:t xml:space="preserve"> </w:t>
      </w:r>
      <w:r>
        <w:rPr>
          <w:color w:val="231F20"/>
        </w:rPr>
        <w:t>по</w:t>
      </w:r>
      <w:r>
        <w:rPr>
          <w:color w:val="231F20"/>
          <w:spacing w:val="-5"/>
        </w:rPr>
        <w:t xml:space="preserve"> </w:t>
      </w:r>
      <w:r>
        <w:rPr>
          <w:color w:val="231F20"/>
        </w:rPr>
        <w:t>китайскому</w:t>
      </w:r>
      <w:r>
        <w:rPr>
          <w:color w:val="231F20"/>
          <w:spacing w:val="-5"/>
        </w:rPr>
        <w:t xml:space="preserve"> </w:t>
      </w:r>
      <w:r>
        <w:rPr>
          <w:color w:val="231F20"/>
        </w:rPr>
        <w:t>стилю),</w:t>
      </w:r>
      <w:r>
        <w:rPr>
          <w:color w:val="231F20"/>
          <w:spacing w:val="-5"/>
        </w:rPr>
        <w:t xml:space="preserve"> </w:t>
      </w:r>
      <w:r>
        <w:rPr>
          <w:color w:val="231F20"/>
        </w:rPr>
        <w:t>Рождеством,</w:t>
      </w:r>
      <w:r>
        <w:rPr>
          <w:color w:val="231F20"/>
          <w:spacing w:val="-5"/>
        </w:rPr>
        <w:t xml:space="preserve"> </w:t>
      </w:r>
      <w:r>
        <w:rPr>
          <w:color w:val="231F20"/>
        </w:rPr>
        <w:t>разговор</w:t>
      </w:r>
      <w:r>
        <w:rPr>
          <w:color w:val="231F20"/>
          <w:spacing w:val="-5"/>
        </w:rPr>
        <w:t xml:space="preserve"> </w:t>
      </w:r>
      <w:r>
        <w:rPr>
          <w:color w:val="231F20"/>
        </w:rPr>
        <w:t xml:space="preserve">по </w:t>
      </w:r>
      <w:r>
        <w:rPr>
          <w:color w:val="231F20"/>
          <w:spacing w:val="-2"/>
        </w:rPr>
        <w:t>телефону).</w:t>
      </w:r>
    </w:p>
    <w:p w:rsidR="00DC388F" w:rsidRDefault="004B1DF8">
      <w:pPr>
        <w:pStyle w:val="a3"/>
        <w:spacing w:before="4" w:line="244" w:lineRule="auto"/>
      </w:pPr>
      <w:r>
        <w:rPr>
          <w:color w:val="231F20"/>
        </w:rPr>
        <w:t>Знание произведений детского фольклора (рифмовок, сти­ хов, песенок), персонажей детских книг.</w:t>
      </w:r>
    </w:p>
    <w:p w:rsidR="00DC388F" w:rsidRDefault="004B1DF8">
      <w:pPr>
        <w:pStyle w:val="a3"/>
        <w:spacing w:before="1" w:line="244" w:lineRule="auto"/>
      </w:pPr>
      <w:r>
        <w:rPr>
          <w:color w:val="231F20"/>
          <w:w w:val="95"/>
        </w:rPr>
        <w:t xml:space="preserve">Краткое представление своей страны и страны/стран изучае­ </w:t>
      </w:r>
      <w:r>
        <w:rPr>
          <w:color w:val="231F20"/>
        </w:rPr>
        <w:t>мого</w:t>
      </w:r>
      <w:r>
        <w:rPr>
          <w:color w:val="231F20"/>
          <w:spacing w:val="-6"/>
        </w:rPr>
        <w:t xml:space="preserve"> </w:t>
      </w:r>
      <w:r>
        <w:rPr>
          <w:color w:val="231F20"/>
        </w:rPr>
        <w:t>языка</w:t>
      </w:r>
      <w:r>
        <w:rPr>
          <w:color w:val="231F20"/>
          <w:spacing w:val="-6"/>
        </w:rPr>
        <w:t xml:space="preserve"> </w:t>
      </w:r>
      <w:r>
        <w:rPr>
          <w:color w:val="231F20"/>
        </w:rPr>
        <w:t>на</w:t>
      </w:r>
      <w:r>
        <w:rPr>
          <w:color w:val="231F20"/>
          <w:spacing w:val="-6"/>
        </w:rPr>
        <w:t xml:space="preserve"> </w:t>
      </w:r>
      <w:r>
        <w:rPr>
          <w:color w:val="231F20"/>
        </w:rPr>
        <w:t>(названия</w:t>
      </w:r>
      <w:r>
        <w:rPr>
          <w:color w:val="231F20"/>
          <w:spacing w:val="-6"/>
        </w:rPr>
        <w:t xml:space="preserve"> </w:t>
      </w:r>
      <w:r>
        <w:rPr>
          <w:color w:val="231F20"/>
        </w:rPr>
        <w:t>стран</w:t>
      </w:r>
      <w:r>
        <w:rPr>
          <w:color w:val="231F20"/>
          <w:spacing w:val="-6"/>
        </w:rPr>
        <w:t xml:space="preserve"> </w:t>
      </w:r>
      <w:r>
        <w:rPr>
          <w:color w:val="231F20"/>
        </w:rPr>
        <w:t>и</w:t>
      </w:r>
      <w:r>
        <w:rPr>
          <w:color w:val="231F20"/>
          <w:spacing w:val="-6"/>
        </w:rPr>
        <w:t xml:space="preserve"> </w:t>
      </w:r>
      <w:r>
        <w:rPr>
          <w:color w:val="231F20"/>
        </w:rPr>
        <w:t>их</w:t>
      </w:r>
      <w:r>
        <w:rPr>
          <w:color w:val="231F20"/>
          <w:spacing w:val="-6"/>
        </w:rPr>
        <w:t xml:space="preserve"> </w:t>
      </w:r>
      <w:r>
        <w:rPr>
          <w:color w:val="231F20"/>
        </w:rPr>
        <w:t>столиц,</w:t>
      </w:r>
      <w:r>
        <w:rPr>
          <w:color w:val="231F20"/>
          <w:spacing w:val="-6"/>
        </w:rPr>
        <w:t xml:space="preserve"> </w:t>
      </w:r>
      <w:r>
        <w:rPr>
          <w:color w:val="231F20"/>
        </w:rPr>
        <w:t>название</w:t>
      </w:r>
      <w:r>
        <w:rPr>
          <w:color w:val="231F20"/>
          <w:spacing w:val="-6"/>
        </w:rPr>
        <w:t xml:space="preserve"> </w:t>
      </w:r>
      <w:r>
        <w:rPr>
          <w:color w:val="231F20"/>
        </w:rPr>
        <w:t xml:space="preserve">родного </w:t>
      </w:r>
      <w:r>
        <w:rPr>
          <w:color w:val="231F20"/>
          <w:spacing w:val="-2"/>
        </w:rPr>
        <w:t>города/села;</w:t>
      </w:r>
      <w:r>
        <w:rPr>
          <w:color w:val="231F20"/>
          <w:spacing w:val="-3"/>
        </w:rPr>
        <w:t xml:space="preserve"> </w:t>
      </w:r>
      <w:r>
        <w:rPr>
          <w:color w:val="231F20"/>
          <w:spacing w:val="-2"/>
        </w:rPr>
        <w:t>цвета</w:t>
      </w:r>
      <w:r>
        <w:rPr>
          <w:color w:val="231F20"/>
          <w:spacing w:val="-3"/>
        </w:rPr>
        <w:t xml:space="preserve"> </w:t>
      </w:r>
      <w:r>
        <w:rPr>
          <w:color w:val="231F20"/>
          <w:spacing w:val="-2"/>
        </w:rPr>
        <w:t>национальных</w:t>
      </w:r>
      <w:r>
        <w:rPr>
          <w:color w:val="231F20"/>
          <w:spacing w:val="-3"/>
        </w:rPr>
        <w:t xml:space="preserve"> </w:t>
      </w:r>
      <w:r>
        <w:rPr>
          <w:color w:val="231F20"/>
          <w:spacing w:val="-2"/>
        </w:rPr>
        <w:t>флагов;</w:t>
      </w:r>
      <w:r>
        <w:rPr>
          <w:color w:val="231F20"/>
          <w:spacing w:val="-3"/>
        </w:rPr>
        <w:t xml:space="preserve"> </w:t>
      </w:r>
      <w:r>
        <w:rPr>
          <w:color w:val="231F20"/>
          <w:spacing w:val="-2"/>
        </w:rPr>
        <w:t>основные</w:t>
      </w:r>
      <w:r>
        <w:rPr>
          <w:color w:val="231F20"/>
          <w:spacing w:val="-3"/>
        </w:rPr>
        <w:t xml:space="preserve"> </w:t>
      </w:r>
      <w:r>
        <w:rPr>
          <w:color w:val="231F20"/>
          <w:spacing w:val="-2"/>
        </w:rPr>
        <w:t>достопри­ мечательности).</w:t>
      </w:r>
    </w:p>
    <w:p w:rsidR="00DC388F" w:rsidRDefault="004B1DF8">
      <w:pPr>
        <w:pStyle w:val="a3"/>
        <w:spacing w:before="126"/>
        <w:ind w:right="0" w:firstLine="0"/>
        <w:jc w:val="left"/>
        <w:rPr>
          <w:rFonts w:ascii="Trebuchet MS" w:hAnsi="Trebuchet MS"/>
        </w:rPr>
      </w:pPr>
      <w:r>
        <w:rPr>
          <w:rFonts w:ascii="Trebuchet MS" w:hAnsi="Trebuchet MS"/>
          <w:color w:val="231F20"/>
          <w:w w:val="90"/>
        </w:rPr>
        <w:t>Компенсаторные</w:t>
      </w:r>
      <w:r>
        <w:rPr>
          <w:rFonts w:ascii="Trebuchet MS" w:hAnsi="Trebuchet MS"/>
          <w:color w:val="231F20"/>
          <w:spacing w:val="-1"/>
          <w:w w:val="90"/>
        </w:rPr>
        <w:t xml:space="preserve"> </w:t>
      </w:r>
      <w:r>
        <w:rPr>
          <w:rFonts w:ascii="Trebuchet MS" w:hAnsi="Trebuchet MS"/>
          <w:color w:val="231F20"/>
          <w:spacing w:val="-2"/>
        </w:rPr>
        <w:t>умения</w:t>
      </w:r>
    </w:p>
    <w:p w:rsidR="00DC388F" w:rsidRDefault="004B1DF8">
      <w:pPr>
        <w:pStyle w:val="a3"/>
        <w:spacing w:before="67" w:line="244" w:lineRule="auto"/>
      </w:pPr>
      <w:r>
        <w:rPr>
          <w:color w:val="231F20"/>
        </w:rPr>
        <w:t>Использование при чтении и аудировании языковой, в том числе контекстуальной, догадки.</w:t>
      </w:r>
    </w:p>
    <w:p w:rsidR="00DC388F" w:rsidRDefault="004B1DF8">
      <w:pPr>
        <w:pStyle w:val="a3"/>
        <w:spacing w:before="68" w:line="244" w:lineRule="auto"/>
      </w:pPr>
      <w:r>
        <w:rPr>
          <w:color w:val="231F20"/>
        </w:rPr>
        <w:t>Использование</w:t>
      </w:r>
      <w:r>
        <w:rPr>
          <w:color w:val="231F20"/>
          <w:spacing w:val="-16"/>
        </w:rPr>
        <w:t xml:space="preserve"> </w:t>
      </w:r>
      <w:r>
        <w:rPr>
          <w:color w:val="231F20"/>
        </w:rPr>
        <w:t>в</w:t>
      </w:r>
      <w:r>
        <w:rPr>
          <w:color w:val="231F20"/>
          <w:spacing w:val="-16"/>
        </w:rPr>
        <w:t xml:space="preserve"> </w:t>
      </w:r>
      <w:r>
        <w:rPr>
          <w:color w:val="231F20"/>
        </w:rPr>
        <w:t>качестве</w:t>
      </w:r>
      <w:r>
        <w:rPr>
          <w:color w:val="231F20"/>
          <w:spacing w:val="-16"/>
        </w:rPr>
        <w:t xml:space="preserve"> </w:t>
      </w:r>
      <w:r>
        <w:rPr>
          <w:color w:val="231F20"/>
        </w:rPr>
        <w:t>опоры</w:t>
      </w:r>
      <w:r>
        <w:rPr>
          <w:color w:val="231F20"/>
          <w:spacing w:val="-16"/>
        </w:rPr>
        <w:t xml:space="preserve"> </w:t>
      </w:r>
      <w:r>
        <w:rPr>
          <w:color w:val="231F20"/>
        </w:rPr>
        <w:t>при</w:t>
      </w:r>
      <w:r>
        <w:rPr>
          <w:color w:val="231F20"/>
          <w:spacing w:val="-16"/>
        </w:rPr>
        <w:t xml:space="preserve"> </w:t>
      </w:r>
      <w:r>
        <w:rPr>
          <w:color w:val="231F20"/>
        </w:rPr>
        <w:t>порождении</w:t>
      </w:r>
      <w:r>
        <w:rPr>
          <w:color w:val="231F20"/>
          <w:spacing w:val="-16"/>
        </w:rPr>
        <w:t xml:space="preserve"> </w:t>
      </w:r>
      <w:r>
        <w:rPr>
          <w:color w:val="231F20"/>
        </w:rPr>
        <w:t xml:space="preserve">собствен­ </w:t>
      </w:r>
      <w:r>
        <w:rPr>
          <w:color w:val="231F20"/>
          <w:w w:val="95"/>
        </w:rPr>
        <w:t xml:space="preserve">ных высказываний, ключевых слов, вопросов, картинок, фото­ </w:t>
      </w:r>
      <w:r>
        <w:rPr>
          <w:color w:val="231F20"/>
          <w:spacing w:val="-2"/>
        </w:rPr>
        <w:t>графий.</w:t>
      </w:r>
    </w:p>
    <w:p w:rsidR="00DC388F" w:rsidRDefault="004B1DF8">
      <w:pPr>
        <w:pStyle w:val="a3"/>
        <w:spacing w:before="2" w:line="244" w:lineRule="auto"/>
      </w:pPr>
      <w:r>
        <w:rPr>
          <w:color w:val="231F20"/>
          <w:w w:val="95"/>
        </w:rPr>
        <w:t xml:space="preserve">Прогнозирование содержание текста для чтения на основе за­ </w:t>
      </w:r>
      <w:r>
        <w:rPr>
          <w:color w:val="231F20"/>
          <w:spacing w:val="-2"/>
        </w:rPr>
        <w:t>головка.</w:t>
      </w:r>
    </w:p>
    <w:p w:rsidR="00DC388F" w:rsidRDefault="004B1DF8">
      <w:pPr>
        <w:pStyle w:val="a3"/>
        <w:spacing w:before="1" w:line="244" w:lineRule="auto"/>
        <w:ind w:right="154"/>
      </w:pPr>
      <w:r>
        <w:rPr>
          <w:color w:val="231F20"/>
        </w:rPr>
        <w:t>Игнорирование информации, не являющейся необходимой для понимания основного содержания прочитанного/прослу­ шанного</w:t>
      </w:r>
      <w:r>
        <w:rPr>
          <w:color w:val="231F20"/>
          <w:spacing w:val="-3"/>
        </w:rPr>
        <w:t xml:space="preserve"> </w:t>
      </w:r>
      <w:r>
        <w:rPr>
          <w:color w:val="231F20"/>
        </w:rPr>
        <w:t>текста</w:t>
      </w:r>
      <w:r>
        <w:rPr>
          <w:color w:val="231F20"/>
          <w:spacing w:val="-3"/>
        </w:rPr>
        <w:t xml:space="preserve"> </w:t>
      </w:r>
      <w:r>
        <w:rPr>
          <w:color w:val="231F20"/>
        </w:rPr>
        <w:t>или</w:t>
      </w:r>
      <w:r>
        <w:rPr>
          <w:color w:val="231F20"/>
          <w:spacing w:val="-3"/>
        </w:rPr>
        <w:t xml:space="preserve"> </w:t>
      </w:r>
      <w:r>
        <w:rPr>
          <w:color w:val="231F20"/>
        </w:rPr>
        <w:t>для</w:t>
      </w:r>
      <w:r>
        <w:rPr>
          <w:color w:val="231F20"/>
          <w:spacing w:val="-3"/>
        </w:rPr>
        <w:t xml:space="preserve"> </w:t>
      </w:r>
      <w:r>
        <w:rPr>
          <w:color w:val="231F20"/>
        </w:rPr>
        <w:t>нахождения</w:t>
      </w:r>
      <w:r>
        <w:rPr>
          <w:color w:val="231F20"/>
          <w:spacing w:val="-3"/>
        </w:rPr>
        <w:t xml:space="preserve"> </w:t>
      </w:r>
      <w:r>
        <w:rPr>
          <w:color w:val="231F20"/>
        </w:rPr>
        <w:t>в</w:t>
      </w:r>
      <w:r>
        <w:rPr>
          <w:color w:val="231F20"/>
          <w:spacing w:val="-3"/>
        </w:rPr>
        <w:t xml:space="preserve"> </w:t>
      </w:r>
      <w:r>
        <w:rPr>
          <w:color w:val="231F20"/>
        </w:rPr>
        <w:t>тексте</w:t>
      </w:r>
      <w:r>
        <w:rPr>
          <w:color w:val="231F20"/>
          <w:spacing w:val="-3"/>
        </w:rPr>
        <w:t xml:space="preserve"> </w:t>
      </w:r>
      <w:r>
        <w:rPr>
          <w:color w:val="231F20"/>
        </w:rPr>
        <w:t xml:space="preserve">запрашиваемой </w:t>
      </w:r>
      <w:r>
        <w:rPr>
          <w:color w:val="231F20"/>
          <w:spacing w:val="-2"/>
        </w:rPr>
        <w:t>информации.</w:t>
      </w:r>
    </w:p>
    <w:p w:rsidR="00DC388F" w:rsidRDefault="004B1DF8">
      <w:pPr>
        <w:spacing w:before="124" w:line="196" w:lineRule="auto"/>
        <w:ind w:left="158" w:right="2367"/>
        <w:rPr>
          <w:rFonts w:ascii="Calibri" w:hAnsi="Calibri"/>
          <w:b/>
          <w:sz w:val="24"/>
        </w:rPr>
      </w:pPr>
      <w:r>
        <w:rPr>
          <w:rFonts w:ascii="Calibri" w:hAnsi="Calibri"/>
          <w:b/>
          <w:color w:val="231F20"/>
          <w:sz w:val="24"/>
        </w:rPr>
        <w:t>ПЛАНИРУЕМЫЕ</w:t>
      </w:r>
      <w:r>
        <w:rPr>
          <w:rFonts w:ascii="Calibri" w:hAnsi="Calibri"/>
          <w:b/>
          <w:color w:val="231F20"/>
          <w:spacing w:val="40"/>
          <w:sz w:val="24"/>
        </w:rPr>
        <w:t xml:space="preserve"> </w:t>
      </w:r>
      <w:r>
        <w:rPr>
          <w:rFonts w:ascii="Calibri" w:hAnsi="Calibri"/>
          <w:b/>
          <w:color w:val="231F20"/>
          <w:sz w:val="24"/>
        </w:rPr>
        <w:t xml:space="preserve">РЕЗУЛЬТАТЫ </w:t>
      </w:r>
      <w:r>
        <w:rPr>
          <w:rFonts w:ascii="Calibri" w:hAnsi="Calibri"/>
          <w:b/>
          <w:color w:val="231F20"/>
          <w:w w:val="95"/>
          <w:sz w:val="24"/>
        </w:rPr>
        <w:t>ОСВОЕНИЯ</w:t>
      </w:r>
      <w:r>
        <w:rPr>
          <w:rFonts w:ascii="Calibri" w:hAnsi="Calibri"/>
          <w:b/>
          <w:color w:val="231F20"/>
          <w:spacing w:val="40"/>
          <w:sz w:val="24"/>
        </w:rPr>
        <w:t xml:space="preserve"> </w:t>
      </w:r>
      <w:r>
        <w:rPr>
          <w:rFonts w:ascii="Calibri" w:hAnsi="Calibri"/>
          <w:b/>
          <w:color w:val="231F20"/>
          <w:w w:val="95"/>
          <w:sz w:val="24"/>
        </w:rPr>
        <w:t>УЧЕБНОГО</w:t>
      </w:r>
      <w:r>
        <w:rPr>
          <w:rFonts w:ascii="Calibri" w:hAnsi="Calibri"/>
          <w:b/>
          <w:color w:val="231F20"/>
          <w:spacing w:val="40"/>
          <w:sz w:val="24"/>
        </w:rPr>
        <w:t xml:space="preserve"> </w:t>
      </w:r>
      <w:r>
        <w:rPr>
          <w:rFonts w:ascii="Calibri" w:hAnsi="Calibri"/>
          <w:b/>
          <w:color w:val="231F20"/>
          <w:w w:val="95"/>
          <w:sz w:val="24"/>
        </w:rPr>
        <w:t>ПРЕДМЕТА</w:t>
      </w:r>
    </w:p>
    <w:p w:rsidR="00DC388F" w:rsidRDefault="004B1DF8">
      <w:pPr>
        <w:spacing w:line="225" w:lineRule="exact"/>
        <w:ind w:left="157"/>
        <w:rPr>
          <w:rFonts w:ascii="Calibri" w:hAnsi="Calibri"/>
          <w:b/>
          <w:sz w:val="24"/>
        </w:rPr>
      </w:pPr>
      <w:r>
        <w:rPr>
          <w:rFonts w:ascii="Calibri" w:hAnsi="Calibri"/>
          <w:b/>
          <w:color w:val="231F20"/>
          <w:sz w:val="24"/>
        </w:rPr>
        <w:t>«ИНОСТРАННЫЙ</w:t>
      </w:r>
      <w:r>
        <w:rPr>
          <w:rFonts w:ascii="Calibri" w:hAnsi="Calibri"/>
          <w:b/>
          <w:color w:val="231F20"/>
          <w:spacing w:val="48"/>
          <w:sz w:val="24"/>
        </w:rPr>
        <w:t xml:space="preserve"> </w:t>
      </w:r>
      <w:r>
        <w:rPr>
          <w:rFonts w:ascii="Calibri" w:hAnsi="Calibri"/>
          <w:b/>
          <w:color w:val="231F20"/>
          <w:sz w:val="24"/>
        </w:rPr>
        <w:t>(КИТАЙСКИЙ)</w:t>
      </w:r>
      <w:r>
        <w:rPr>
          <w:rFonts w:ascii="Calibri" w:hAnsi="Calibri"/>
          <w:b/>
          <w:color w:val="231F20"/>
          <w:spacing w:val="48"/>
          <w:sz w:val="24"/>
        </w:rPr>
        <w:t xml:space="preserve"> </w:t>
      </w:r>
      <w:r>
        <w:rPr>
          <w:rFonts w:ascii="Calibri" w:hAnsi="Calibri"/>
          <w:b/>
          <w:color w:val="231F20"/>
          <w:spacing w:val="-2"/>
          <w:sz w:val="24"/>
        </w:rPr>
        <w:t>ЯЗЫК»</w:t>
      </w:r>
    </w:p>
    <w:p w:rsidR="00DC388F" w:rsidRDefault="00FE2E70">
      <w:pPr>
        <w:spacing w:line="266" w:lineRule="exact"/>
        <w:ind w:left="158"/>
        <w:rPr>
          <w:rFonts w:ascii="Calibri" w:hAnsi="Calibri"/>
          <w:b/>
          <w:sz w:val="24"/>
        </w:rPr>
      </w:pPr>
      <w:r>
        <w:pict>
          <v:shape id="docshape88" o:spid="_x0000_s1201" style="position:absolute;left:0;text-align:left;margin-left:36.85pt;margin-top:15.35pt;width:317.5pt;height:.1pt;z-index:-15708672;mso-wrap-distance-left:0;mso-wrap-distance-right:0;mso-position-horizontal-relative:page" coordorigin="737,307" coordsize="6350,0" path="m737,307r6350,e" filled="f" strokecolor="#231f20" strokeweight=".5pt">
            <v:path arrowok="t"/>
            <w10:wrap type="topAndBottom" anchorx="page"/>
          </v:shape>
        </w:pict>
      </w:r>
      <w:r w:rsidR="004B1DF8">
        <w:rPr>
          <w:rFonts w:ascii="Calibri" w:hAnsi="Calibri"/>
          <w:b/>
          <w:color w:val="231F20"/>
          <w:sz w:val="24"/>
        </w:rPr>
        <w:t>НА</w:t>
      </w:r>
      <w:r w:rsidR="004B1DF8">
        <w:rPr>
          <w:rFonts w:ascii="Calibri" w:hAnsi="Calibri"/>
          <w:b/>
          <w:color w:val="231F20"/>
          <w:spacing w:val="6"/>
          <w:sz w:val="24"/>
        </w:rPr>
        <w:t xml:space="preserve"> </w:t>
      </w:r>
      <w:r w:rsidR="004B1DF8">
        <w:rPr>
          <w:rFonts w:ascii="Calibri" w:hAnsi="Calibri"/>
          <w:b/>
          <w:color w:val="231F20"/>
          <w:sz w:val="24"/>
        </w:rPr>
        <w:t>УРОВНЕ</w:t>
      </w:r>
      <w:r w:rsidR="004B1DF8">
        <w:rPr>
          <w:rFonts w:ascii="Calibri" w:hAnsi="Calibri"/>
          <w:b/>
          <w:color w:val="231F20"/>
          <w:spacing w:val="7"/>
          <w:sz w:val="24"/>
        </w:rPr>
        <w:t xml:space="preserve"> </w:t>
      </w:r>
      <w:r w:rsidR="004B1DF8">
        <w:rPr>
          <w:rFonts w:ascii="Calibri" w:hAnsi="Calibri"/>
          <w:b/>
          <w:color w:val="231F20"/>
          <w:sz w:val="24"/>
        </w:rPr>
        <w:t>НАЧАЛЬНОГО</w:t>
      </w:r>
      <w:r w:rsidR="004B1DF8">
        <w:rPr>
          <w:rFonts w:ascii="Calibri" w:hAnsi="Calibri"/>
          <w:b/>
          <w:color w:val="231F20"/>
          <w:spacing w:val="7"/>
          <w:sz w:val="24"/>
        </w:rPr>
        <w:t xml:space="preserve"> </w:t>
      </w:r>
      <w:r w:rsidR="004B1DF8">
        <w:rPr>
          <w:rFonts w:ascii="Calibri" w:hAnsi="Calibri"/>
          <w:b/>
          <w:color w:val="231F20"/>
          <w:sz w:val="24"/>
        </w:rPr>
        <w:t>ОБЩЕГО</w:t>
      </w:r>
      <w:r w:rsidR="004B1DF8">
        <w:rPr>
          <w:rFonts w:ascii="Calibri" w:hAnsi="Calibri"/>
          <w:b/>
          <w:color w:val="231F20"/>
          <w:spacing w:val="7"/>
          <w:sz w:val="24"/>
        </w:rPr>
        <w:t xml:space="preserve"> </w:t>
      </w:r>
      <w:r w:rsidR="004B1DF8">
        <w:rPr>
          <w:rFonts w:ascii="Calibri" w:hAnsi="Calibri"/>
          <w:b/>
          <w:color w:val="231F20"/>
          <w:spacing w:val="-2"/>
          <w:sz w:val="24"/>
        </w:rPr>
        <w:t>ОБРАЗОВАНИЯ</w:t>
      </w:r>
    </w:p>
    <w:p w:rsidR="00DC388F" w:rsidRDefault="004B1DF8">
      <w:pPr>
        <w:pStyle w:val="a3"/>
        <w:spacing w:before="184" w:line="249" w:lineRule="auto"/>
      </w:pPr>
      <w:r>
        <w:rPr>
          <w:color w:val="231F20"/>
          <w:w w:val="95"/>
        </w:rPr>
        <w:t xml:space="preserve">В результате изучения иностранного языка в начальной шко­ ле у обучающегося будут сформированы личностные, метапред­ </w:t>
      </w:r>
      <w:r>
        <w:rPr>
          <w:color w:val="231F20"/>
        </w:rPr>
        <w:t>метные и предметные результаты, обеспечивающие выполне­ ние</w:t>
      </w:r>
      <w:r>
        <w:rPr>
          <w:color w:val="231F20"/>
          <w:spacing w:val="-11"/>
        </w:rPr>
        <w:t xml:space="preserve"> </w:t>
      </w:r>
      <w:r>
        <w:rPr>
          <w:color w:val="231F20"/>
        </w:rPr>
        <w:t>ФГОС</w:t>
      </w:r>
      <w:r>
        <w:rPr>
          <w:color w:val="231F20"/>
          <w:spacing w:val="-11"/>
        </w:rPr>
        <w:t xml:space="preserve"> </w:t>
      </w:r>
      <w:r>
        <w:rPr>
          <w:color w:val="231F20"/>
        </w:rPr>
        <w:t>НОО</w:t>
      </w:r>
      <w:r>
        <w:rPr>
          <w:color w:val="231F20"/>
          <w:spacing w:val="-11"/>
        </w:rPr>
        <w:t xml:space="preserve"> </w:t>
      </w:r>
      <w:r>
        <w:rPr>
          <w:color w:val="231F20"/>
        </w:rPr>
        <w:t>и</w:t>
      </w:r>
      <w:r>
        <w:rPr>
          <w:color w:val="231F20"/>
          <w:spacing w:val="-11"/>
        </w:rPr>
        <w:t xml:space="preserve"> </w:t>
      </w:r>
      <w:r>
        <w:rPr>
          <w:color w:val="231F20"/>
        </w:rPr>
        <w:t>его</w:t>
      </w:r>
      <w:r>
        <w:rPr>
          <w:color w:val="231F20"/>
          <w:spacing w:val="-11"/>
        </w:rPr>
        <w:t xml:space="preserve"> </w:t>
      </w:r>
      <w:r>
        <w:rPr>
          <w:color w:val="231F20"/>
        </w:rPr>
        <w:t>успешное</w:t>
      </w:r>
      <w:r>
        <w:rPr>
          <w:color w:val="231F20"/>
          <w:spacing w:val="-11"/>
        </w:rPr>
        <w:t xml:space="preserve"> </w:t>
      </w:r>
      <w:r>
        <w:rPr>
          <w:color w:val="231F20"/>
        </w:rPr>
        <w:t>дальнейшее</w:t>
      </w:r>
      <w:r>
        <w:rPr>
          <w:color w:val="231F20"/>
          <w:spacing w:val="-11"/>
        </w:rPr>
        <w:t xml:space="preserve"> </w:t>
      </w:r>
      <w:r>
        <w:rPr>
          <w:color w:val="231F20"/>
        </w:rPr>
        <w:t>образование.</w:t>
      </w:r>
    </w:p>
    <w:p w:rsidR="00DC388F" w:rsidRDefault="004B1DF8">
      <w:pPr>
        <w:pStyle w:val="3"/>
        <w:spacing w:before="158"/>
      </w:pPr>
      <w:r>
        <w:rPr>
          <w:color w:val="231F20"/>
          <w:w w:val="90"/>
        </w:rPr>
        <w:t>ЛИЧНОСТНЫЕ</w:t>
      </w:r>
      <w:r>
        <w:rPr>
          <w:color w:val="231F20"/>
          <w:spacing w:val="26"/>
        </w:rPr>
        <w:t xml:space="preserve"> </w:t>
      </w:r>
      <w:r>
        <w:rPr>
          <w:color w:val="231F20"/>
          <w:spacing w:val="-2"/>
        </w:rPr>
        <w:t>РЕЗУЛЬТАТЫ</w:t>
      </w:r>
    </w:p>
    <w:p w:rsidR="00DC388F" w:rsidRDefault="004B1DF8">
      <w:pPr>
        <w:pStyle w:val="a3"/>
        <w:spacing w:before="65" w:line="249" w:lineRule="auto"/>
      </w:pPr>
      <w:r>
        <w:rPr>
          <w:b/>
          <w:color w:val="231F20"/>
          <w:w w:val="95"/>
        </w:rPr>
        <w:t xml:space="preserve">Личностные </w:t>
      </w:r>
      <w:r>
        <w:rPr>
          <w:color w:val="231F20"/>
          <w:w w:val="95"/>
        </w:rPr>
        <w:t xml:space="preserve">результаты освоения программы начального об­ щего образования по китайскому языку достигаются в единстве учебной и воспитательной деятельности Организации в соответ­ </w:t>
      </w:r>
      <w:r>
        <w:rPr>
          <w:color w:val="231F20"/>
          <w:spacing w:val="-2"/>
        </w:rPr>
        <w:t>ствии</w:t>
      </w:r>
      <w:r>
        <w:rPr>
          <w:color w:val="231F20"/>
          <w:spacing w:val="-10"/>
        </w:rPr>
        <w:t xml:space="preserve"> </w:t>
      </w:r>
      <w:r>
        <w:rPr>
          <w:color w:val="231F20"/>
          <w:spacing w:val="-2"/>
        </w:rPr>
        <w:t>с</w:t>
      </w:r>
      <w:r>
        <w:rPr>
          <w:color w:val="231F20"/>
          <w:spacing w:val="-10"/>
        </w:rPr>
        <w:t xml:space="preserve"> </w:t>
      </w:r>
      <w:r>
        <w:rPr>
          <w:color w:val="231F20"/>
          <w:spacing w:val="-2"/>
        </w:rPr>
        <w:t>традиционными</w:t>
      </w:r>
      <w:r>
        <w:rPr>
          <w:color w:val="231F20"/>
          <w:spacing w:val="-10"/>
        </w:rPr>
        <w:t xml:space="preserve"> </w:t>
      </w:r>
      <w:r>
        <w:rPr>
          <w:color w:val="231F20"/>
          <w:spacing w:val="-2"/>
        </w:rPr>
        <w:t>российскими</w:t>
      </w:r>
      <w:r>
        <w:rPr>
          <w:color w:val="231F20"/>
          <w:spacing w:val="-10"/>
        </w:rPr>
        <w:t xml:space="preserve"> </w:t>
      </w:r>
      <w:r>
        <w:rPr>
          <w:color w:val="231F20"/>
          <w:spacing w:val="-2"/>
        </w:rPr>
        <w:t>социокультурными</w:t>
      </w:r>
      <w:r>
        <w:rPr>
          <w:color w:val="231F20"/>
          <w:spacing w:val="-10"/>
        </w:rPr>
        <w:t xml:space="preserve"> </w:t>
      </w:r>
      <w:r>
        <w:rPr>
          <w:color w:val="231F20"/>
          <w:spacing w:val="-2"/>
        </w:rPr>
        <w:t>и</w:t>
      </w:r>
      <w:r>
        <w:rPr>
          <w:color w:val="231F20"/>
          <w:spacing w:val="-10"/>
        </w:rPr>
        <w:t xml:space="preserve"> </w:t>
      </w:r>
      <w:r>
        <w:rPr>
          <w:color w:val="231F20"/>
          <w:spacing w:val="-2"/>
        </w:rPr>
        <w:t xml:space="preserve">ду­ </w:t>
      </w:r>
      <w:r>
        <w:rPr>
          <w:color w:val="231F20"/>
          <w:w w:val="95"/>
        </w:rPr>
        <w:t xml:space="preserve">ховно­нравственными ценностями, принятыми в обществе пра­ </w:t>
      </w:r>
      <w:r>
        <w:rPr>
          <w:color w:val="231F20"/>
          <w:spacing w:val="-2"/>
        </w:rPr>
        <w:t>вилами</w:t>
      </w:r>
      <w:r>
        <w:rPr>
          <w:color w:val="231F20"/>
          <w:spacing w:val="-7"/>
        </w:rPr>
        <w:t xml:space="preserve"> </w:t>
      </w:r>
      <w:r>
        <w:rPr>
          <w:color w:val="231F20"/>
          <w:spacing w:val="-2"/>
        </w:rPr>
        <w:t>и</w:t>
      </w:r>
      <w:r>
        <w:rPr>
          <w:color w:val="231F20"/>
          <w:spacing w:val="-7"/>
        </w:rPr>
        <w:t xml:space="preserve"> </w:t>
      </w:r>
      <w:r>
        <w:rPr>
          <w:color w:val="231F20"/>
          <w:spacing w:val="-2"/>
        </w:rPr>
        <w:t>нормами</w:t>
      </w:r>
      <w:r>
        <w:rPr>
          <w:color w:val="231F20"/>
          <w:spacing w:val="-7"/>
        </w:rPr>
        <w:t xml:space="preserve"> </w:t>
      </w:r>
      <w:r>
        <w:rPr>
          <w:color w:val="231F20"/>
          <w:spacing w:val="-2"/>
        </w:rPr>
        <w:t>поведения</w:t>
      </w:r>
      <w:r>
        <w:rPr>
          <w:color w:val="231F20"/>
          <w:spacing w:val="-7"/>
        </w:rPr>
        <w:t xml:space="preserve"> </w:t>
      </w:r>
      <w:r>
        <w:rPr>
          <w:color w:val="231F20"/>
          <w:spacing w:val="-2"/>
        </w:rPr>
        <w:t>и</w:t>
      </w:r>
      <w:r>
        <w:rPr>
          <w:color w:val="231F20"/>
          <w:spacing w:val="-7"/>
        </w:rPr>
        <w:t xml:space="preserve"> </w:t>
      </w:r>
      <w:r>
        <w:rPr>
          <w:color w:val="231F20"/>
          <w:spacing w:val="-2"/>
        </w:rPr>
        <w:t>способствуют</w:t>
      </w:r>
      <w:r>
        <w:rPr>
          <w:color w:val="231F20"/>
          <w:spacing w:val="-7"/>
        </w:rPr>
        <w:t xml:space="preserve"> </w:t>
      </w:r>
      <w:r>
        <w:rPr>
          <w:color w:val="231F20"/>
          <w:spacing w:val="-2"/>
        </w:rPr>
        <w:t>процессам</w:t>
      </w:r>
      <w:r>
        <w:rPr>
          <w:color w:val="231F20"/>
          <w:spacing w:val="-7"/>
        </w:rPr>
        <w:t xml:space="preserve"> </w:t>
      </w:r>
      <w:r>
        <w:rPr>
          <w:color w:val="231F20"/>
          <w:spacing w:val="-2"/>
        </w:rPr>
        <w:t xml:space="preserve">само­ </w:t>
      </w:r>
      <w:r>
        <w:rPr>
          <w:color w:val="231F20"/>
        </w:rPr>
        <w:t>познания, самовоспитания и саморазвития, формирования внутренней позиции личности.</w:t>
      </w:r>
    </w:p>
    <w:p w:rsidR="00DC388F" w:rsidRDefault="004B1DF8">
      <w:pPr>
        <w:pStyle w:val="a3"/>
        <w:spacing w:line="249" w:lineRule="auto"/>
      </w:pPr>
      <w:r>
        <w:rPr>
          <w:color w:val="231F20"/>
          <w:spacing w:val="-2"/>
        </w:rPr>
        <w:t>Личностные</w:t>
      </w:r>
      <w:r>
        <w:rPr>
          <w:color w:val="231F20"/>
          <w:spacing w:val="-5"/>
        </w:rPr>
        <w:t xml:space="preserve"> </w:t>
      </w:r>
      <w:r>
        <w:rPr>
          <w:color w:val="231F20"/>
          <w:spacing w:val="-2"/>
        </w:rPr>
        <w:t>результаты</w:t>
      </w:r>
      <w:r>
        <w:rPr>
          <w:color w:val="231F20"/>
          <w:spacing w:val="-5"/>
        </w:rPr>
        <w:t xml:space="preserve"> </w:t>
      </w:r>
      <w:r>
        <w:rPr>
          <w:color w:val="231F20"/>
          <w:spacing w:val="-2"/>
        </w:rPr>
        <w:t>освоения</w:t>
      </w:r>
      <w:r>
        <w:rPr>
          <w:color w:val="231F20"/>
          <w:spacing w:val="-5"/>
        </w:rPr>
        <w:t xml:space="preserve"> </w:t>
      </w:r>
      <w:r>
        <w:rPr>
          <w:color w:val="231F20"/>
          <w:spacing w:val="-2"/>
        </w:rPr>
        <w:t>программы</w:t>
      </w:r>
      <w:r>
        <w:rPr>
          <w:color w:val="231F20"/>
          <w:spacing w:val="-5"/>
        </w:rPr>
        <w:t xml:space="preserve"> </w:t>
      </w:r>
      <w:r>
        <w:rPr>
          <w:color w:val="231F20"/>
          <w:spacing w:val="-2"/>
        </w:rPr>
        <w:t>начального</w:t>
      </w:r>
      <w:r>
        <w:rPr>
          <w:color w:val="231F20"/>
          <w:spacing w:val="-5"/>
        </w:rPr>
        <w:t xml:space="preserve"> </w:t>
      </w:r>
      <w:r>
        <w:rPr>
          <w:color w:val="231F20"/>
          <w:spacing w:val="-2"/>
        </w:rPr>
        <w:t xml:space="preserve">об­ </w:t>
      </w:r>
      <w:r>
        <w:rPr>
          <w:color w:val="231F20"/>
        </w:rPr>
        <w:t>щего</w:t>
      </w:r>
      <w:r>
        <w:rPr>
          <w:color w:val="231F20"/>
          <w:spacing w:val="-1"/>
        </w:rPr>
        <w:t xml:space="preserve"> </w:t>
      </w:r>
      <w:r>
        <w:rPr>
          <w:color w:val="231F20"/>
        </w:rPr>
        <w:t>образования</w:t>
      </w:r>
      <w:r>
        <w:rPr>
          <w:color w:val="231F20"/>
          <w:spacing w:val="-1"/>
        </w:rPr>
        <w:t xml:space="preserve"> </w:t>
      </w:r>
      <w:r>
        <w:rPr>
          <w:color w:val="231F20"/>
        </w:rPr>
        <w:t>по</w:t>
      </w:r>
      <w:r>
        <w:rPr>
          <w:color w:val="231F20"/>
          <w:spacing w:val="-1"/>
        </w:rPr>
        <w:t xml:space="preserve"> </w:t>
      </w:r>
      <w:r>
        <w:rPr>
          <w:color w:val="231F20"/>
        </w:rPr>
        <w:t>китайскому</w:t>
      </w:r>
      <w:r>
        <w:rPr>
          <w:color w:val="231F20"/>
          <w:spacing w:val="-1"/>
        </w:rPr>
        <w:t xml:space="preserve"> </w:t>
      </w:r>
      <w:r>
        <w:rPr>
          <w:color w:val="231F20"/>
        </w:rPr>
        <w:t>языку</w:t>
      </w:r>
      <w:r>
        <w:rPr>
          <w:color w:val="231F20"/>
          <w:spacing w:val="-1"/>
        </w:rPr>
        <w:t xml:space="preserve"> </w:t>
      </w:r>
      <w:r>
        <w:rPr>
          <w:color w:val="231F20"/>
        </w:rPr>
        <w:t>должны</w:t>
      </w:r>
      <w:r>
        <w:rPr>
          <w:color w:val="231F20"/>
          <w:spacing w:val="-1"/>
        </w:rPr>
        <w:t xml:space="preserve"> </w:t>
      </w:r>
      <w:r>
        <w:rPr>
          <w:color w:val="231F20"/>
        </w:rPr>
        <w:t>отражать</w:t>
      </w:r>
      <w:r>
        <w:rPr>
          <w:color w:val="231F20"/>
          <w:spacing w:val="-1"/>
        </w:rPr>
        <w:t xml:space="preserve"> </w:t>
      </w:r>
      <w:r>
        <w:rPr>
          <w:color w:val="231F20"/>
        </w:rPr>
        <w:t xml:space="preserve">го­ </w:t>
      </w:r>
      <w:r>
        <w:rPr>
          <w:color w:val="231F20"/>
          <w:w w:val="95"/>
        </w:rPr>
        <w:t xml:space="preserve">товность обучающихся руководствоваться ценностями и приоб­ </w:t>
      </w:r>
      <w:r>
        <w:rPr>
          <w:color w:val="231F20"/>
        </w:rPr>
        <w:t>ретение</w:t>
      </w:r>
      <w:r>
        <w:rPr>
          <w:color w:val="231F20"/>
          <w:spacing w:val="33"/>
        </w:rPr>
        <w:t xml:space="preserve"> </w:t>
      </w:r>
      <w:r>
        <w:rPr>
          <w:color w:val="231F20"/>
        </w:rPr>
        <w:t>первоначального</w:t>
      </w:r>
      <w:r>
        <w:rPr>
          <w:color w:val="231F20"/>
          <w:spacing w:val="33"/>
        </w:rPr>
        <w:t xml:space="preserve"> </w:t>
      </w:r>
      <w:r>
        <w:rPr>
          <w:color w:val="231F20"/>
        </w:rPr>
        <w:t>опыта</w:t>
      </w:r>
      <w:r>
        <w:rPr>
          <w:color w:val="231F20"/>
          <w:spacing w:val="33"/>
        </w:rPr>
        <w:t xml:space="preserve"> </w:t>
      </w:r>
      <w:r>
        <w:rPr>
          <w:color w:val="231F20"/>
        </w:rPr>
        <w:t>деятельности</w:t>
      </w:r>
      <w:r>
        <w:rPr>
          <w:color w:val="231F20"/>
          <w:spacing w:val="33"/>
        </w:rPr>
        <w:t xml:space="preserve"> </w:t>
      </w:r>
      <w:r>
        <w:rPr>
          <w:color w:val="231F20"/>
        </w:rPr>
        <w:t>на</w:t>
      </w:r>
      <w:r>
        <w:rPr>
          <w:color w:val="231F20"/>
          <w:spacing w:val="33"/>
        </w:rPr>
        <w:t xml:space="preserve"> </w:t>
      </w:r>
      <w:r>
        <w:rPr>
          <w:color w:val="231F20"/>
        </w:rPr>
        <w:t>их</w:t>
      </w:r>
      <w:r>
        <w:rPr>
          <w:color w:val="231F20"/>
          <w:spacing w:val="33"/>
        </w:rPr>
        <w:t xml:space="preserve"> </w:t>
      </w:r>
      <w:r>
        <w:rPr>
          <w:color w:val="231F20"/>
        </w:rPr>
        <w:t>основе, в том числе в части:</w:t>
      </w:r>
    </w:p>
    <w:p w:rsidR="00DC388F" w:rsidRDefault="004B1DF8">
      <w:pPr>
        <w:pStyle w:val="6"/>
        <w:spacing w:line="238" w:lineRule="exact"/>
      </w:pPr>
      <w:r>
        <w:rPr>
          <w:color w:val="231F20"/>
          <w:w w:val="115"/>
        </w:rPr>
        <w:t>Гражданско-патриотического</w:t>
      </w:r>
      <w:r>
        <w:rPr>
          <w:color w:val="231F20"/>
          <w:spacing w:val="30"/>
          <w:w w:val="115"/>
        </w:rPr>
        <w:t xml:space="preserve">  </w:t>
      </w:r>
      <w:r>
        <w:rPr>
          <w:color w:val="231F20"/>
          <w:spacing w:val="-2"/>
          <w:w w:val="115"/>
        </w:rPr>
        <w:t>воспитания:</w:t>
      </w:r>
    </w:p>
    <w:p w:rsidR="00DC388F" w:rsidRDefault="004B1DF8">
      <w:pPr>
        <w:pStyle w:val="a3"/>
        <w:spacing w:line="249" w:lineRule="auto"/>
        <w:ind w:left="383" w:right="146" w:hanging="227"/>
        <w:jc w:val="left"/>
      </w:pPr>
      <w:r>
        <w:rPr>
          <w:color w:val="231F20"/>
        </w:rPr>
        <w:t>—становление</w:t>
      </w:r>
      <w:r>
        <w:rPr>
          <w:color w:val="231F20"/>
          <w:spacing w:val="-3"/>
        </w:rPr>
        <w:t xml:space="preserve"> </w:t>
      </w:r>
      <w:r>
        <w:rPr>
          <w:color w:val="231F20"/>
        </w:rPr>
        <w:t>ценностного</w:t>
      </w:r>
      <w:r>
        <w:rPr>
          <w:color w:val="231F20"/>
          <w:spacing w:val="-3"/>
        </w:rPr>
        <w:t xml:space="preserve"> </w:t>
      </w:r>
      <w:r>
        <w:rPr>
          <w:color w:val="231F20"/>
        </w:rPr>
        <w:t>отношения</w:t>
      </w:r>
      <w:r>
        <w:rPr>
          <w:color w:val="231F20"/>
          <w:spacing w:val="-3"/>
        </w:rPr>
        <w:t xml:space="preserve"> </w:t>
      </w:r>
      <w:r>
        <w:rPr>
          <w:color w:val="231F20"/>
        </w:rPr>
        <w:t>к</w:t>
      </w:r>
      <w:r>
        <w:rPr>
          <w:color w:val="231F20"/>
          <w:spacing w:val="-3"/>
        </w:rPr>
        <w:t xml:space="preserve"> </w:t>
      </w:r>
      <w:r>
        <w:rPr>
          <w:color w:val="231F20"/>
        </w:rPr>
        <w:t>своей</w:t>
      </w:r>
      <w:r>
        <w:rPr>
          <w:color w:val="231F20"/>
          <w:spacing w:val="-3"/>
        </w:rPr>
        <w:t xml:space="preserve"> </w:t>
      </w:r>
      <w:r>
        <w:rPr>
          <w:color w:val="231F20"/>
        </w:rPr>
        <w:t>Родине</w:t>
      </w:r>
      <w:r>
        <w:rPr>
          <w:color w:val="231F20"/>
          <w:spacing w:val="-3"/>
        </w:rPr>
        <w:t xml:space="preserve"> </w:t>
      </w:r>
      <w:r>
        <w:rPr>
          <w:color w:val="231F20"/>
        </w:rPr>
        <w:t>—</w:t>
      </w:r>
      <w:r>
        <w:rPr>
          <w:color w:val="231F20"/>
          <w:spacing w:val="-3"/>
        </w:rPr>
        <w:t xml:space="preserve"> </w:t>
      </w:r>
      <w:r>
        <w:rPr>
          <w:color w:val="231F20"/>
        </w:rPr>
        <w:t xml:space="preserve">Рос­ </w:t>
      </w:r>
      <w:r>
        <w:rPr>
          <w:color w:val="231F20"/>
          <w:spacing w:val="-4"/>
        </w:rPr>
        <w:t>сии;</w:t>
      </w:r>
    </w:p>
    <w:p w:rsidR="00DC388F" w:rsidRDefault="004B1DF8">
      <w:pPr>
        <w:pStyle w:val="a3"/>
        <w:spacing w:line="249" w:lineRule="auto"/>
        <w:ind w:left="383" w:right="146" w:hanging="227"/>
        <w:jc w:val="left"/>
      </w:pPr>
      <w:r>
        <w:rPr>
          <w:color w:val="231F20"/>
        </w:rPr>
        <w:t>—осознание</w:t>
      </w:r>
      <w:r>
        <w:rPr>
          <w:color w:val="231F20"/>
          <w:spacing w:val="-11"/>
        </w:rPr>
        <w:t xml:space="preserve"> </w:t>
      </w:r>
      <w:r>
        <w:rPr>
          <w:color w:val="231F20"/>
        </w:rPr>
        <w:t>своей</w:t>
      </w:r>
      <w:r>
        <w:rPr>
          <w:color w:val="231F20"/>
          <w:spacing w:val="-12"/>
        </w:rPr>
        <w:t xml:space="preserve"> </w:t>
      </w:r>
      <w:r>
        <w:rPr>
          <w:color w:val="231F20"/>
        </w:rPr>
        <w:t>этнокультурной</w:t>
      </w:r>
      <w:r>
        <w:rPr>
          <w:color w:val="231F20"/>
          <w:spacing w:val="-11"/>
        </w:rPr>
        <w:t xml:space="preserve"> </w:t>
      </w:r>
      <w:r>
        <w:rPr>
          <w:color w:val="231F20"/>
        </w:rPr>
        <w:t>и</w:t>
      </w:r>
      <w:r>
        <w:rPr>
          <w:color w:val="231F20"/>
          <w:spacing w:val="-12"/>
        </w:rPr>
        <w:t xml:space="preserve"> </w:t>
      </w:r>
      <w:r>
        <w:rPr>
          <w:color w:val="231F20"/>
        </w:rPr>
        <w:t>российской</w:t>
      </w:r>
      <w:r>
        <w:rPr>
          <w:color w:val="231F20"/>
          <w:spacing w:val="-11"/>
        </w:rPr>
        <w:t xml:space="preserve"> </w:t>
      </w:r>
      <w:r>
        <w:rPr>
          <w:color w:val="231F20"/>
        </w:rPr>
        <w:t xml:space="preserve">гражданской </w:t>
      </w:r>
      <w:r>
        <w:rPr>
          <w:color w:val="231F20"/>
          <w:spacing w:val="-2"/>
        </w:rPr>
        <w:t>идентичности;</w:t>
      </w:r>
    </w:p>
    <w:p w:rsidR="00DC388F" w:rsidRDefault="004B1DF8">
      <w:pPr>
        <w:pStyle w:val="a3"/>
        <w:spacing w:line="249" w:lineRule="auto"/>
        <w:ind w:left="383" w:right="146" w:hanging="227"/>
        <w:jc w:val="left"/>
      </w:pPr>
      <w:r>
        <w:rPr>
          <w:color w:val="231F20"/>
        </w:rPr>
        <w:t>—сопричастность</w:t>
      </w:r>
      <w:r>
        <w:rPr>
          <w:color w:val="231F20"/>
          <w:spacing w:val="-1"/>
        </w:rPr>
        <w:t xml:space="preserve"> </w:t>
      </w:r>
      <w:r>
        <w:rPr>
          <w:color w:val="231F20"/>
        </w:rPr>
        <w:t>к</w:t>
      </w:r>
      <w:r>
        <w:rPr>
          <w:color w:val="231F20"/>
          <w:spacing w:val="-1"/>
        </w:rPr>
        <w:t xml:space="preserve"> </w:t>
      </w:r>
      <w:r>
        <w:rPr>
          <w:color w:val="231F20"/>
        </w:rPr>
        <w:t>прошлому,</w:t>
      </w:r>
      <w:r>
        <w:rPr>
          <w:color w:val="231F20"/>
          <w:spacing w:val="-1"/>
        </w:rPr>
        <w:t xml:space="preserve"> </w:t>
      </w:r>
      <w:r>
        <w:rPr>
          <w:color w:val="231F20"/>
        </w:rPr>
        <w:t>настоящему</w:t>
      </w:r>
      <w:r>
        <w:rPr>
          <w:color w:val="231F20"/>
          <w:spacing w:val="-1"/>
        </w:rPr>
        <w:t xml:space="preserve"> </w:t>
      </w:r>
      <w:r>
        <w:rPr>
          <w:color w:val="231F20"/>
        </w:rPr>
        <w:t>и</w:t>
      </w:r>
      <w:r>
        <w:rPr>
          <w:color w:val="231F20"/>
          <w:spacing w:val="-1"/>
        </w:rPr>
        <w:t xml:space="preserve"> </w:t>
      </w:r>
      <w:r>
        <w:rPr>
          <w:color w:val="231F20"/>
        </w:rPr>
        <w:t>будущему</w:t>
      </w:r>
      <w:r>
        <w:rPr>
          <w:color w:val="231F20"/>
          <w:spacing w:val="-1"/>
        </w:rPr>
        <w:t xml:space="preserve"> </w:t>
      </w:r>
      <w:r>
        <w:rPr>
          <w:color w:val="231F20"/>
        </w:rPr>
        <w:t>своей страны и родного края;</w:t>
      </w:r>
    </w:p>
    <w:p w:rsidR="00DC388F" w:rsidRDefault="004B1DF8">
      <w:pPr>
        <w:pStyle w:val="a3"/>
        <w:spacing w:line="232" w:lineRule="exact"/>
        <w:ind w:right="0" w:firstLine="0"/>
        <w:jc w:val="left"/>
      </w:pPr>
      <w:r>
        <w:rPr>
          <w:color w:val="231F20"/>
          <w:w w:val="95"/>
        </w:rPr>
        <w:t>—уважение</w:t>
      </w:r>
      <w:r>
        <w:rPr>
          <w:color w:val="231F20"/>
          <w:spacing w:val="6"/>
        </w:rPr>
        <w:t xml:space="preserve"> </w:t>
      </w:r>
      <w:r>
        <w:rPr>
          <w:color w:val="231F20"/>
          <w:w w:val="95"/>
        </w:rPr>
        <w:t>к</w:t>
      </w:r>
      <w:r>
        <w:rPr>
          <w:color w:val="231F20"/>
          <w:spacing w:val="7"/>
        </w:rPr>
        <w:t xml:space="preserve"> </w:t>
      </w:r>
      <w:r>
        <w:rPr>
          <w:color w:val="231F20"/>
          <w:w w:val="95"/>
        </w:rPr>
        <w:t>своему</w:t>
      </w:r>
      <w:r>
        <w:rPr>
          <w:color w:val="231F20"/>
          <w:spacing w:val="6"/>
        </w:rPr>
        <w:t xml:space="preserve"> </w:t>
      </w:r>
      <w:r>
        <w:rPr>
          <w:color w:val="231F20"/>
          <w:w w:val="95"/>
        </w:rPr>
        <w:t>и</w:t>
      </w:r>
      <w:r>
        <w:rPr>
          <w:color w:val="231F20"/>
          <w:spacing w:val="7"/>
        </w:rPr>
        <w:t xml:space="preserve"> </w:t>
      </w:r>
      <w:r>
        <w:rPr>
          <w:color w:val="231F20"/>
          <w:w w:val="95"/>
        </w:rPr>
        <w:t>другим</w:t>
      </w:r>
      <w:r>
        <w:rPr>
          <w:color w:val="231F20"/>
          <w:spacing w:val="6"/>
        </w:rPr>
        <w:t xml:space="preserve"> </w:t>
      </w:r>
      <w:r>
        <w:rPr>
          <w:color w:val="231F20"/>
          <w:spacing w:val="-2"/>
          <w:w w:val="95"/>
        </w:rPr>
        <w:t>народам;</w:t>
      </w:r>
    </w:p>
    <w:p w:rsidR="00DC388F" w:rsidRDefault="004B1DF8">
      <w:pPr>
        <w:pStyle w:val="a3"/>
        <w:spacing w:line="249" w:lineRule="auto"/>
        <w:ind w:left="383" w:hanging="227"/>
      </w:pPr>
      <w:r>
        <w:rPr>
          <w:color w:val="231F20"/>
        </w:rPr>
        <w:t xml:space="preserve">—первоначальные представления о человеке как члене обще­ </w:t>
      </w:r>
      <w:r>
        <w:rPr>
          <w:color w:val="231F20"/>
          <w:w w:val="95"/>
        </w:rPr>
        <w:t>ства,</w:t>
      </w:r>
      <w:r>
        <w:rPr>
          <w:color w:val="231F20"/>
          <w:spacing w:val="-3"/>
          <w:w w:val="95"/>
        </w:rPr>
        <w:t xml:space="preserve"> </w:t>
      </w:r>
      <w:r>
        <w:rPr>
          <w:color w:val="231F20"/>
          <w:w w:val="95"/>
        </w:rPr>
        <w:t>о</w:t>
      </w:r>
      <w:r>
        <w:rPr>
          <w:color w:val="231F20"/>
          <w:spacing w:val="-3"/>
          <w:w w:val="95"/>
        </w:rPr>
        <w:t xml:space="preserve"> </w:t>
      </w:r>
      <w:r>
        <w:rPr>
          <w:color w:val="231F20"/>
          <w:w w:val="95"/>
        </w:rPr>
        <w:t>правах</w:t>
      </w:r>
      <w:r>
        <w:rPr>
          <w:color w:val="231F20"/>
          <w:spacing w:val="-3"/>
          <w:w w:val="95"/>
        </w:rPr>
        <w:t xml:space="preserve"> </w:t>
      </w:r>
      <w:r>
        <w:rPr>
          <w:color w:val="231F20"/>
          <w:w w:val="95"/>
        </w:rPr>
        <w:t>и</w:t>
      </w:r>
      <w:r>
        <w:rPr>
          <w:color w:val="231F20"/>
          <w:spacing w:val="-3"/>
          <w:w w:val="95"/>
        </w:rPr>
        <w:t xml:space="preserve"> </w:t>
      </w:r>
      <w:r>
        <w:rPr>
          <w:color w:val="231F20"/>
          <w:w w:val="95"/>
        </w:rPr>
        <w:t>ответственности,</w:t>
      </w:r>
      <w:r>
        <w:rPr>
          <w:color w:val="231F20"/>
          <w:spacing w:val="-3"/>
          <w:w w:val="95"/>
        </w:rPr>
        <w:t xml:space="preserve"> </w:t>
      </w:r>
      <w:r>
        <w:rPr>
          <w:color w:val="231F20"/>
          <w:w w:val="95"/>
        </w:rPr>
        <w:t>уважении</w:t>
      </w:r>
      <w:r>
        <w:rPr>
          <w:color w:val="231F20"/>
          <w:spacing w:val="-3"/>
          <w:w w:val="95"/>
        </w:rPr>
        <w:t xml:space="preserve"> </w:t>
      </w:r>
      <w:r>
        <w:rPr>
          <w:color w:val="231F20"/>
          <w:w w:val="95"/>
        </w:rPr>
        <w:t>и</w:t>
      </w:r>
      <w:r>
        <w:rPr>
          <w:color w:val="231F20"/>
          <w:spacing w:val="-3"/>
          <w:w w:val="95"/>
        </w:rPr>
        <w:t xml:space="preserve"> </w:t>
      </w:r>
      <w:r>
        <w:rPr>
          <w:color w:val="231F20"/>
          <w:w w:val="95"/>
        </w:rPr>
        <w:t>достоинстве</w:t>
      </w:r>
      <w:r>
        <w:rPr>
          <w:color w:val="231F20"/>
          <w:spacing w:val="-3"/>
          <w:w w:val="95"/>
        </w:rPr>
        <w:t xml:space="preserve"> </w:t>
      </w:r>
      <w:r>
        <w:rPr>
          <w:color w:val="231F20"/>
          <w:w w:val="95"/>
        </w:rPr>
        <w:t xml:space="preserve">че­ ловека, о нравственно­этических нормах поведения и прави­ </w:t>
      </w:r>
      <w:r>
        <w:rPr>
          <w:color w:val="231F20"/>
        </w:rPr>
        <w:t>лах межличностных отношений.</w:t>
      </w:r>
    </w:p>
    <w:p w:rsidR="00DC388F" w:rsidRDefault="004B1DF8">
      <w:pPr>
        <w:pStyle w:val="6"/>
        <w:spacing w:line="239" w:lineRule="exact"/>
      </w:pPr>
      <w:r>
        <w:rPr>
          <w:color w:val="231F20"/>
          <w:w w:val="115"/>
        </w:rPr>
        <w:t>Духовно-нравственного</w:t>
      </w:r>
      <w:r>
        <w:rPr>
          <w:color w:val="231F20"/>
          <w:spacing w:val="66"/>
          <w:w w:val="115"/>
        </w:rPr>
        <w:t xml:space="preserve"> </w:t>
      </w:r>
      <w:r>
        <w:rPr>
          <w:color w:val="231F20"/>
          <w:spacing w:val="-2"/>
          <w:w w:val="115"/>
        </w:rPr>
        <w:t>воспитания:</w:t>
      </w:r>
    </w:p>
    <w:p w:rsidR="00DC388F" w:rsidRDefault="004B1DF8">
      <w:pPr>
        <w:pStyle w:val="a3"/>
        <w:spacing w:line="234" w:lineRule="exact"/>
        <w:ind w:right="0" w:firstLine="0"/>
        <w:jc w:val="left"/>
      </w:pPr>
      <w:r>
        <w:rPr>
          <w:color w:val="231F20"/>
          <w:w w:val="95"/>
        </w:rPr>
        <w:t>—признание</w:t>
      </w:r>
      <w:r>
        <w:rPr>
          <w:color w:val="231F20"/>
          <w:spacing w:val="28"/>
        </w:rPr>
        <w:t xml:space="preserve"> </w:t>
      </w:r>
      <w:r>
        <w:rPr>
          <w:color w:val="231F20"/>
          <w:w w:val="95"/>
        </w:rPr>
        <w:t>индивидуальности</w:t>
      </w:r>
      <w:r>
        <w:rPr>
          <w:color w:val="231F20"/>
          <w:spacing w:val="28"/>
        </w:rPr>
        <w:t xml:space="preserve"> </w:t>
      </w:r>
      <w:r>
        <w:rPr>
          <w:color w:val="231F20"/>
          <w:w w:val="95"/>
        </w:rPr>
        <w:t>каждого</w:t>
      </w:r>
      <w:r>
        <w:rPr>
          <w:color w:val="231F20"/>
          <w:spacing w:val="29"/>
        </w:rPr>
        <w:t xml:space="preserve"> </w:t>
      </w:r>
      <w:r>
        <w:rPr>
          <w:color w:val="231F20"/>
          <w:spacing w:val="-2"/>
          <w:w w:val="95"/>
        </w:rPr>
        <w:t>человека;</w:t>
      </w:r>
    </w:p>
    <w:p w:rsidR="00DC388F" w:rsidRDefault="004B1DF8">
      <w:pPr>
        <w:pStyle w:val="a3"/>
        <w:spacing w:before="2" w:line="249" w:lineRule="auto"/>
        <w:ind w:left="383" w:right="146" w:hanging="227"/>
        <w:jc w:val="left"/>
      </w:pPr>
      <w:r>
        <w:rPr>
          <w:color w:val="231F20"/>
        </w:rPr>
        <w:t>—проявление</w:t>
      </w:r>
      <w:r>
        <w:rPr>
          <w:color w:val="231F20"/>
          <w:spacing w:val="20"/>
        </w:rPr>
        <w:t xml:space="preserve"> </w:t>
      </w:r>
      <w:r>
        <w:rPr>
          <w:color w:val="231F20"/>
        </w:rPr>
        <w:t>сопереживания,</w:t>
      </w:r>
      <w:r>
        <w:rPr>
          <w:color w:val="231F20"/>
          <w:spacing w:val="20"/>
        </w:rPr>
        <w:t xml:space="preserve"> </w:t>
      </w:r>
      <w:r>
        <w:rPr>
          <w:color w:val="231F20"/>
        </w:rPr>
        <w:t>уважения</w:t>
      </w:r>
      <w:r>
        <w:rPr>
          <w:color w:val="231F20"/>
          <w:spacing w:val="20"/>
        </w:rPr>
        <w:t xml:space="preserve"> </w:t>
      </w:r>
      <w:r>
        <w:rPr>
          <w:color w:val="231F20"/>
        </w:rPr>
        <w:t>и</w:t>
      </w:r>
      <w:r>
        <w:rPr>
          <w:color w:val="231F20"/>
          <w:spacing w:val="20"/>
        </w:rPr>
        <w:t xml:space="preserve"> </w:t>
      </w:r>
      <w:r>
        <w:rPr>
          <w:color w:val="231F20"/>
        </w:rPr>
        <w:t xml:space="preserve">доброжелательно­ </w:t>
      </w:r>
      <w:r>
        <w:rPr>
          <w:color w:val="231F20"/>
          <w:spacing w:val="-4"/>
        </w:rPr>
        <w:t>сти;</w:t>
      </w:r>
    </w:p>
    <w:p w:rsidR="00DC388F" w:rsidRDefault="004B1DF8">
      <w:pPr>
        <w:pStyle w:val="a3"/>
        <w:spacing w:line="249" w:lineRule="auto"/>
        <w:ind w:left="383" w:right="146" w:hanging="227"/>
        <w:jc w:val="left"/>
      </w:pPr>
      <w:r>
        <w:rPr>
          <w:color w:val="231F20"/>
        </w:rPr>
        <w:t>—неприятие</w:t>
      </w:r>
      <w:r>
        <w:rPr>
          <w:color w:val="231F20"/>
          <w:spacing w:val="-16"/>
        </w:rPr>
        <w:t xml:space="preserve"> </w:t>
      </w:r>
      <w:r>
        <w:rPr>
          <w:color w:val="231F20"/>
        </w:rPr>
        <w:t>любых</w:t>
      </w:r>
      <w:r>
        <w:rPr>
          <w:color w:val="231F20"/>
          <w:spacing w:val="-16"/>
        </w:rPr>
        <w:t xml:space="preserve"> </w:t>
      </w:r>
      <w:r>
        <w:rPr>
          <w:color w:val="231F20"/>
        </w:rPr>
        <w:t>форм</w:t>
      </w:r>
      <w:r>
        <w:rPr>
          <w:color w:val="231F20"/>
          <w:spacing w:val="-16"/>
        </w:rPr>
        <w:t xml:space="preserve"> </w:t>
      </w:r>
      <w:r>
        <w:rPr>
          <w:color w:val="231F20"/>
        </w:rPr>
        <w:t>поведения,</w:t>
      </w:r>
      <w:r>
        <w:rPr>
          <w:color w:val="231F20"/>
          <w:spacing w:val="-16"/>
        </w:rPr>
        <w:t xml:space="preserve"> </w:t>
      </w:r>
      <w:r>
        <w:rPr>
          <w:color w:val="231F20"/>
        </w:rPr>
        <w:t>направленных</w:t>
      </w:r>
      <w:r>
        <w:rPr>
          <w:color w:val="231F20"/>
          <w:spacing w:val="-16"/>
        </w:rPr>
        <w:t xml:space="preserve"> </w:t>
      </w:r>
      <w:r>
        <w:rPr>
          <w:color w:val="231F20"/>
        </w:rPr>
        <w:t>на</w:t>
      </w:r>
      <w:r>
        <w:rPr>
          <w:color w:val="231F20"/>
          <w:spacing w:val="-16"/>
        </w:rPr>
        <w:t xml:space="preserve"> </w:t>
      </w:r>
      <w:r>
        <w:rPr>
          <w:color w:val="231F20"/>
        </w:rPr>
        <w:t>причи­ нение</w:t>
      </w:r>
      <w:r>
        <w:rPr>
          <w:color w:val="231F20"/>
          <w:spacing w:val="-5"/>
        </w:rPr>
        <w:t xml:space="preserve"> </w:t>
      </w:r>
      <w:r>
        <w:rPr>
          <w:color w:val="231F20"/>
        </w:rPr>
        <w:t>физического</w:t>
      </w:r>
      <w:r>
        <w:rPr>
          <w:color w:val="231F20"/>
          <w:spacing w:val="-5"/>
        </w:rPr>
        <w:t xml:space="preserve"> </w:t>
      </w:r>
      <w:r>
        <w:rPr>
          <w:color w:val="231F20"/>
        </w:rPr>
        <w:t>и</w:t>
      </w:r>
      <w:r>
        <w:rPr>
          <w:color w:val="231F20"/>
          <w:spacing w:val="-5"/>
        </w:rPr>
        <w:t xml:space="preserve"> </w:t>
      </w:r>
      <w:r>
        <w:rPr>
          <w:color w:val="231F20"/>
        </w:rPr>
        <w:t>морального</w:t>
      </w:r>
      <w:r>
        <w:rPr>
          <w:color w:val="231F20"/>
          <w:spacing w:val="-5"/>
        </w:rPr>
        <w:t xml:space="preserve"> </w:t>
      </w:r>
      <w:r>
        <w:rPr>
          <w:color w:val="231F20"/>
        </w:rPr>
        <w:t>вреда</w:t>
      </w:r>
      <w:r>
        <w:rPr>
          <w:color w:val="231F20"/>
          <w:spacing w:val="-5"/>
        </w:rPr>
        <w:t xml:space="preserve"> </w:t>
      </w:r>
      <w:r>
        <w:rPr>
          <w:color w:val="231F20"/>
        </w:rPr>
        <w:t>другим</w:t>
      </w:r>
      <w:r>
        <w:rPr>
          <w:color w:val="231F20"/>
          <w:spacing w:val="-5"/>
        </w:rPr>
        <w:t xml:space="preserve"> </w:t>
      </w:r>
      <w:r>
        <w:rPr>
          <w:color w:val="231F20"/>
        </w:rPr>
        <w:t>людям.</w:t>
      </w:r>
    </w:p>
    <w:p w:rsidR="00DC388F" w:rsidRDefault="004B1DF8">
      <w:pPr>
        <w:pStyle w:val="6"/>
        <w:spacing w:before="72" w:line="237" w:lineRule="exact"/>
      </w:pPr>
      <w:r>
        <w:rPr>
          <w:color w:val="231F20"/>
          <w:w w:val="120"/>
        </w:rPr>
        <w:t>Эстетического</w:t>
      </w:r>
      <w:r>
        <w:rPr>
          <w:color w:val="231F20"/>
          <w:spacing w:val="-7"/>
          <w:w w:val="120"/>
        </w:rPr>
        <w:t xml:space="preserve"> </w:t>
      </w:r>
      <w:r>
        <w:rPr>
          <w:color w:val="231F20"/>
          <w:spacing w:val="-2"/>
          <w:w w:val="120"/>
        </w:rPr>
        <w:t>воспитания:</w:t>
      </w:r>
    </w:p>
    <w:p w:rsidR="00DC388F" w:rsidRDefault="004B1DF8">
      <w:pPr>
        <w:pStyle w:val="a3"/>
        <w:spacing w:line="242" w:lineRule="auto"/>
        <w:ind w:left="383" w:hanging="227"/>
      </w:pPr>
      <w:r>
        <w:rPr>
          <w:color w:val="231F20"/>
        </w:rPr>
        <w:t>—уважительное</w:t>
      </w:r>
      <w:r>
        <w:rPr>
          <w:color w:val="231F20"/>
          <w:spacing w:val="-7"/>
        </w:rPr>
        <w:t xml:space="preserve"> </w:t>
      </w:r>
      <w:r>
        <w:rPr>
          <w:color w:val="231F20"/>
        </w:rPr>
        <w:t>отношение</w:t>
      </w:r>
      <w:r>
        <w:rPr>
          <w:color w:val="231F20"/>
          <w:spacing w:val="-7"/>
        </w:rPr>
        <w:t xml:space="preserve"> </w:t>
      </w:r>
      <w:r>
        <w:rPr>
          <w:color w:val="231F20"/>
        </w:rPr>
        <w:t>и</w:t>
      </w:r>
      <w:r>
        <w:rPr>
          <w:color w:val="231F20"/>
          <w:spacing w:val="-7"/>
        </w:rPr>
        <w:t xml:space="preserve"> </w:t>
      </w:r>
      <w:r>
        <w:rPr>
          <w:color w:val="231F20"/>
        </w:rPr>
        <w:t>интерес</w:t>
      </w:r>
      <w:r>
        <w:rPr>
          <w:color w:val="231F20"/>
          <w:spacing w:val="-7"/>
        </w:rPr>
        <w:t xml:space="preserve"> </w:t>
      </w:r>
      <w:r>
        <w:rPr>
          <w:color w:val="231F20"/>
        </w:rPr>
        <w:t>к</w:t>
      </w:r>
      <w:r>
        <w:rPr>
          <w:color w:val="231F20"/>
          <w:spacing w:val="-7"/>
        </w:rPr>
        <w:t xml:space="preserve"> </w:t>
      </w:r>
      <w:r>
        <w:rPr>
          <w:color w:val="231F20"/>
        </w:rPr>
        <w:t>художественной</w:t>
      </w:r>
      <w:r>
        <w:rPr>
          <w:color w:val="231F20"/>
          <w:spacing w:val="-7"/>
        </w:rPr>
        <w:t xml:space="preserve"> </w:t>
      </w:r>
      <w:r>
        <w:rPr>
          <w:color w:val="231F20"/>
        </w:rPr>
        <w:t xml:space="preserve">куль­ </w:t>
      </w:r>
      <w:r>
        <w:rPr>
          <w:color w:val="231F20"/>
          <w:w w:val="95"/>
        </w:rPr>
        <w:t xml:space="preserve">туре, восприимчивость к разным видам искусства, традици­ </w:t>
      </w:r>
      <w:r>
        <w:rPr>
          <w:color w:val="231F20"/>
        </w:rPr>
        <w:t>ям</w:t>
      </w:r>
      <w:r>
        <w:rPr>
          <w:color w:val="231F20"/>
          <w:spacing w:val="-6"/>
        </w:rPr>
        <w:t xml:space="preserve"> </w:t>
      </w:r>
      <w:r>
        <w:rPr>
          <w:color w:val="231F20"/>
        </w:rPr>
        <w:t>и</w:t>
      </w:r>
      <w:r>
        <w:rPr>
          <w:color w:val="231F20"/>
          <w:spacing w:val="-6"/>
        </w:rPr>
        <w:t xml:space="preserve"> </w:t>
      </w:r>
      <w:r>
        <w:rPr>
          <w:color w:val="231F20"/>
        </w:rPr>
        <w:t>творчеству</w:t>
      </w:r>
      <w:r>
        <w:rPr>
          <w:color w:val="231F20"/>
          <w:spacing w:val="-6"/>
        </w:rPr>
        <w:t xml:space="preserve"> </w:t>
      </w:r>
      <w:r>
        <w:rPr>
          <w:color w:val="231F20"/>
        </w:rPr>
        <w:t>своего</w:t>
      </w:r>
      <w:r>
        <w:rPr>
          <w:color w:val="231F20"/>
          <w:spacing w:val="-6"/>
        </w:rPr>
        <w:t xml:space="preserve"> </w:t>
      </w:r>
      <w:r>
        <w:rPr>
          <w:color w:val="231F20"/>
        </w:rPr>
        <w:t>и</w:t>
      </w:r>
      <w:r>
        <w:rPr>
          <w:color w:val="231F20"/>
          <w:spacing w:val="-6"/>
        </w:rPr>
        <w:t xml:space="preserve"> </w:t>
      </w:r>
      <w:r>
        <w:rPr>
          <w:color w:val="231F20"/>
        </w:rPr>
        <w:t>других</w:t>
      </w:r>
      <w:r>
        <w:rPr>
          <w:color w:val="231F20"/>
          <w:spacing w:val="-6"/>
        </w:rPr>
        <w:t xml:space="preserve"> </w:t>
      </w:r>
      <w:r>
        <w:rPr>
          <w:color w:val="231F20"/>
        </w:rPr>
        <w:t>народов;</w:t>
      </w:r>
    </w:p>
    <w:p w:rsidR="00DC388F" w:rsidRDefault="004B1DF8">
      <w:pPr>
        <w:pStyle w:val="a3"/>
        <w:spacing w:line="242" w:lineRule="auto"/>
        <w:ind w:left="383" w:hanging="227"/>
      </w:pPr>
      <w:r>
        <w:rPr>
          <w:color w:val="231F20"/>
        </w:rPr>
        <w:t>—стремление</w:t>
      </w:r>
      <w:r>
        <w:rPr>
          <w:color w:val="231F20"/>
          <w:spacing w:val="-16"/>
        </w:rPr>
        <w:t xml:space="preserve"> </w:t>
      </w:r>
      <w:r>
        <w:rPr>
          <w:color w:val="231F20"/>
        </w:rPr>
        <w:t>к</w:t>
      </w:r>
      <w:r>
        <w:rPr>
          <w:color w:val="231F20"/>
          <w:spacing w:val="-16"/>
        </w:rPr>
        <w:t xml:space="preserve"> </w:t>
      </w:r>
      <w:r>
        <w:rPr>
          <w:color w:val="231F20"/>
        </w:rPr>
        <w:t>самовыражению</w:t>
      </w:r>
      <w:r>
        <w:rPr>
          <w:color w:val="231F20"/>
          <w:spacing w:val="-16"/>
        </w:rPr>
        <w:t xml:space="preserve"> </w:t>
      </w:r>
      <w:r>
        <w:rPr>
          <w:color w:val="231F20"/>
        </w:rPr>
        <w:t>в</w:t>
      </w:r>
      <w:r>
        <w:rPr>
          <w:color w:val="231F20"/>
          <w:spacing w:val="-16"/>
        </w:rPr>
        <w:t xml:space="preserve"> </w:t>
      </w:r>
      <w:r>
        <w:rPr>
          <w:color w:val="231F20"/>
        </w:rPr>
        <w:t>разных</w:t>
      </w:r>
      <w:r>
        <w:rPr>
          <w:color w:val="231F20"/>
          <w:spacing w:val="-16"/>
        </w:rPr>
        <w:t xml:space="preserve"> </w:t>
      </w:r>
      <w:r>
        <w:rPr>
          <w:color w:val="231F20"/>
        </w:rPr>
        <w:t>видах</w:t>
      </w:r>
      <w:r>
        <w:rPr>
          <w:color w:val="231F20"/>
          <w:spacing w:val="-16"/>
        </w:rPr>
        <w:t xml:space="preserve"> </w:t>
      </w:r>
      <w:r>
        <w:rPr>
          <w:color w:val="231F20"/>
        </w:rPr>
        <w:t>художествен­ ной</w:t>
      </w:r>
      <w:r>
        <w:rPr>
          <w:color w:val="231F20"/>
          <w:spacing w:val="-9"/>
        </w:rPr>
        <w:t xml:space="preserve"> </w:t>
      </w:r>
      <w:r>
        <w:rPr>
          <w:color w:val="231F20"/>
        </w:rPr>
        <w:t>деятельности.</w:t>
      </w:r>
    </w:p>
    <w:p w:rsidR="00DC388F" w:rsidRDefault="004B1DF8">
      <w:pPr>
        <w:pStyle w:val="6"/>
        <w:spacing w:before="3" w:line="235" w:lineRule="auto"/>
        <w:ind w:left="157" w:firstLine="226"/>
      </w:pPr>
      <w:r>
        <w:rPr>
          <w:color w:val="231F20"/>
          <w:w w:val="120"/>
        </w:rPr>
        <w:t>Физического</w:t>
      </w:r>
      <w:r>
        <w:rPr>
          <w:color w:val="231F20"/>
          <w:spacing w:val="40"/>
          <w:w w:val="120"/>
        </w:rPr>
        <w:t xml:space="preserve"> </w:t>
      </w:r>
      <w:r>
        <w:rPr>
          <w:color w:val="231F20"/>
          <w:w w:val="120"/>
        </w:rPr>
        <w:t>воспитания,</w:t>
      </w:r>
      <w:r>
        <w:rPr>
          <w:color w:val="231F20"/>
          <w:spacing w:val="40"/>
          <w:w w:val="120"/>
        </w:rPr>
        <w:t xml:space="preserve"> </w:t>
      </w:r>
      <w:r>
        <w:rPr>
          <w:color w:val="231F20"/>
          <w:w w:val="120"/>
        </w:rPr>
        <w:t>формирования</w:t>
      </w:r>
      <w:r>
        <w:rPr>
          <w:color w:val="231F20"/>
          <w:spacing w:val="40"/>
          <w:w w:val="120"/>
        </w:rPr>
        <w:t xml:space="preserve"> </w:t>
      </w:r>
      <w:r>
        <w:rPr>
          <w:color w:val="231F20"/>
          <w:w w:val="120"/>
        </w:rPr>
        <w:t>культуры здоровья и эмоционального благополучия:</w:t>
      </w:r>
    </w:p>
    <w:p w:rsidR="00DC388F" w:rsidRDefault="004B1DF8">
      <w:pPr>
        <w:pStyle w:val="a3"/>
        <w:spacing w:line="242" w:lineRule="auto"/>
        <w:ind w:left="383" w:right="154" w:hanging="227"/>
      </w:pPr>
      <w:r>
        <w:rPr>
          <w:color w:val="231F20"/>
        </w:rPr>
        <w:t>—соблюдение</w:t>
      </w:r>
      <w:r>
        <w:rPr>
          <w:color w:val="231F20"/>
          <w:spacing w:val="-8"/>
        </w:rPr>
        <w:t xml:space="preserve"> </w:t>
      </w:r>
      <w:r>
        <w:rPr>
          <w:color w:val="231F20"/>
        </w:rPr>
        <w:t>правил</w:t>
      </w:r>
      <w:r>
        <w:rPr>
          <w:color w:val="231F20"/>
          <w:spacing w:val="-8"/>
        </w:rPr>
        <w:t xml:space="preserve"> </w:t>
      </w:r>
      <w:r>
        <w:rPr>
          <w:color w:val="231F20"/>
        </w:rPr>
        <w:t>здорового</w:t>
      </w:r>
      <w:r>
        <w:rPr>
          <w:color w:val="231F20"/>
          <w:spacing w:val="-8"/>
        </w:rPr>
        <w:t xml:space="preserve"> </w:t>
      </w:r>
      <w:r>
        <w:rPr>
          <w:color w:val="231F20"/>
        </w:rPr>
        <w:t>и</w:t>
      </w:r>
      <w:r>
        <w:rPr>
          <w:color w:val="231F20"/>
          <w:spacing w:val="-8"/>
        </w:rPr>
        <w:t xml:space="preserve"> </w:t>
      </w:r>
      <w:r>
        <w:rPr>
          <w:color w:val="231F20"/>
        </w:rPr>
        <w:t>безопасного</w:t>
      </w:r>
      <w:r>
        <w:rPr>
          <w:color w:val="231F20"/>
          <w:spacing w:val="-8"/>
        </w:rPr>
        <w:t xml:space="preserve"> </w:t>
      </w:r>
      <w:r>
        <w:rPr>
          <w:color w:val="231F20"/>
        </w:rPr>
        <w:t>(для</w:t>
      </w:r>
      <w:r>
        <w:rPr>
          <w:color w:val="231F20"/>
          <w:spacing w:val="-8"/>
        </w:rPr>
        <w:t xml:space="preserve"> </w:t>
      </w:r>
      <w:r>
        <w:rPr>
          <w:color w:val="231F20"/>
        </w:rPr>
        <w:t>себя</w:t>
      </w:r>
      <w:r>
        <w:rPr>
          <w:color w:val="231F20"/>
          <w:spacing w:val="-8"/>
        </w:rPr>
        <w:t xml:space="preserve"> </w:t>
      </w:r>
      <w:r>
        <w:rPr>
          <w:color w:val="231F20"/>
        </w:rPr>
        <w:t>и</w:t>
      </w:r>
      <w:r>
        <w:rPr>
          <w:color w:val="231F20"/>
          <w:spacing w:val="-8"/>
        </w:rPr>
        <w:t xml:space="preserve"> </w:t>
      </w:r>
      <w:r>
        <w:rPr>
          <w:color w:val="231F20"/>
        </w:rPr>
        <w:t xml:space="preserve">дру­ гих людей) образа жизни в окружающей среде (в том числе </w:t>
      </w:r>
      <w:r>
        <w:rPr>
          <w:color w:val="231F20"/>
          <w:spacing w:val="-2"/>
        </w:rPr>
        <w:t>информационной);</w:t>
      </w:r>
    </w:p>
    <w:p w:rsidR="00DC388F" w:rsidRDefault="004B1DF8">
      <w:pPr>
        <w:pStyle w:val="a3"/>
        <w:spacing w:line="242" w:lineRule="auto"/>
        <w:ind w:left="383" w:right="154" w:hanging="227"/>
      </w:pPr>
      <w:r>
        <w:rPr>
          <w:color w:val="231F20"/>
        </w:rPr>
        <w:t xml:space="preserve">—бережное отношение к физическому и психическому здо­ </w:t>
      </w:r>
      <w:r>
        <w:rPr>
          <w:color w:val="231F20"/>
          <w:spacing w:val="-2"/>
        </w:rPr>
        <w:t>ровью.</w:t>
      </w:r>
    </w:p>
    <w:p w:rsidR="00DC388F" w:rsidRDefault="004B1DF8">
      <w:pPr>
        <w:pStyle w:val="6"/>
        <w:spacing w:line="237" w:lineRule="exact"/>
      </w:pPr>
      <w:r>
        <w:rPr>
          <w:color w:val="231F20"/>
          <w:w w:val="115"/>
        </w:rPr>
        <w:t>Трудового</w:t>
      </w:r>
      <w:r>
        <w:rPr>
          <w:color w:val="231F20"/>
          <w:spacing w:val="37"/>
          <w:w w:val="120"/>
        </w:rPr>
        <w:t xml:space="preserve"> </w:t>
      </w:r>
      <w:r>
        <w:rPr>
          <w:color w:val="231F20"/>
          <w:spacing w:val="-2"/>
          <w:w w:val="120"/>
        </w:rPr>
        <w:t>воспитания:</w:t>
      </w:r>
    </w:p>
    <w:p w:rsidR="00DC388F" w:rsidRDefault="004B1DF8">
      <w:pPr>
        <w:pStyle w:val="a3"/>
        <w:spacing w:line="242" w:lineRule="auto"/>
        <w:ind w:left="383" w:right="166" w:hanging="227"/>
        <w:jc w:val="left"/>
        <w:rPr>
          <w:rFonts w:ascii="Book Antiqua" w:hAnsi="Book Antiqua"/>
          <w:b/>
          <w:i/>
        </w:rPr>
      </w:pPr>
      <w:r>
        <w:rPr>
          <w:color w:val="231F20"/>
        </w:rPr>
        <w:t>—осознание</w:t>
      </w:r>
      <w:r>
        <w:rPr>
          <w:color w:val="231F20"/>
          <w:spacing w:val="-11"/>
        </w:rPr>
        <w:t xml:space="preserve"> </w:t>
      </w:r>
      <w:r>
        <w:rPr>
          <w:color w:val="231F20"/>
        </w:rPr>
        <w:t>ценности</w:t>
      </w:r>
      <w:r>
        <w:rPr>
          <w:color w:val="231F20"/>
          <w:spacing w:val="-11"/>
        </w:rPr>
        <w:t xml:space="preserve"> </w:t>
      </w:r>
      <w:r>
        <w:rPr>
          <w:color w:val="231F20"/>
        </w:rPr>
        <w:t>труда</w:t>
      </w:r>
      <w:r>
        <w:rPr>
          <w:color w:val="231F20"/>
          <w:spacing w:val="-11"/>
        </w:rPr>
        <w:t xml:space="preserve"> </w:t>
      </w:r>
      <w:r>
        <w:rPr>
          <w:color w:val="231F20"/>
        </w:rPr>
        <w:t>в</w:t>
      </w:r>
      <w:r>
        <w:rPr>
          <w:color w:val="231F20"/>
          <w:spacing w:val="-11"/>
        </w:rPr>
        <w:t xml:space="preserve"> </w:t>
      </w:r>
      <w:r>
        <w:rPr>
          <w:color w:val="231F20"/>
        </w:rPr>
        <w:t>жизни</w:t>
      </w:r>
      <w:r>
        <w:rPr>
          <w:color w:val="231F20"/>
          <w:spacing w:val="-11"/>
        </w:rPr>
        <w:t xml:space="preserve"> </w:t>
      </w:r>
      <w:r>
        <w:rPr>
          <w:color w:val="231F20"/>
        </w:rPr>
        <w:t>человека</w:t>
      </w:r>
      <w:r>
        <w:rPr>
          <w:color w:val="231F20"/>
          <w:spacing w:val="-11"/>
        </w:rPr>
        <w:t xml:space="preserve"> </w:t>
      </w:r>
      <w:r>
        <w:rPr>
          <w:color w:val="231F20"/>
        </w:rPr>
        <w:t>и</w:t>
      </w:r>
      <w:r>
        <w:rPr>
          <w:color w:val="231F20"/>
          <w:spacing w:val="-11"/>
        </w:rPr>
        <w:t xml:space="preserve"> </w:t>
      </w:r>
      <w:r>
        <w:rPr>
          <w:color w:val="231F20"/>
        </w:rPr>
        <w:t>общества,</w:t>
      </w:r>
      <w:r>
        <w:rPr>
          <w:color w:val="231F20"/>
          <w:spacing w:val="-11"/>
        </w:rPr>
        <w:t xml:space="preserve"> </w:t>
      </w:r>
      <w:r>
        <w:rPr>
          <w:color w:val="231F20"/>
        </w:rPr>
        <w:t>от­ ветственное</w:t>
      </w:r>
      <w:r>
        <w:rPr>
          <w:color w:val="231F20"/>
          <w:spacing w:val="-11"/>
        </w:rPr>
        <w:t xml:space="preserve"> </w:t>
      </w:r>
      <w:r>
        <w:rPr>
          <w:color w:val="231F20"/>
        </w:rPr>
        <w:t>потребление</w:t>
      </w:r>
      <w:r>
        <w:rPr>
          <w:color w:val="231F20"/>
          <w:spacing w:val="-11"/>
        </w:rPr>
        <w:t xml:space="preserve"> </w:t>
      </w:r>
      <w:r>
        <w:rPr>
          <w:color w:val="231F20"/>
        </w:rPr>
        <w:t>и</w:t>
      </w:r>
      <w:r>
        <w:rPr>
          <w:color w:val="231F20"/>
          <w:spacing w:val="-11"/>
        </w:rPr>
        <w:t xml:space="preserve"> </w:t>
      </w:r>
      <w:r>
        <w:rPr>
          <w:color w:val="231F20"/>
        </w:rPr>
        <w:t>бережное</w:t>
      </w:r>
      <w:r>
        <w:rPr>
          <w:color w:val="231F20"/>
          <w:spacing w:val="-11"/>
        </w:rPr>
        <w:t xml:space="preserve"> </w:t>
      </w:r>
      <w:r>
        <w:rPr>
          <w:color w:val="231F20"/>
        </w:rPr>
        <w:t>отношение</w:t>
      </w:r>
      <w:r>
        <w:rPr>
          <w:color w:val="231F20"/>
          <w:spacing w:val="-11"/>
        </w:rPr>
        <w:t xml:space="preserve"> </w:t>
      </w:r>
      <w:r>
        <w:rPr>
          <w:color w:val="231F20"/>
        </w:rPr>
        <w:t>к</w:t>
      </w:r>
      <w:r>
        <w:rPr>
          <w:color w:val="231F20"/>
          <w:spacing w:val="-11"/>
        </w:rPr>
        <w:t xml:space="preserve"> </w:t>
      </w:r>
      <w:r>
        <w:rPr>
          <w:color w:val="231F20"/>
        </w:rPr>
        <w:t xml:space="preserve">результа­ </w:t>
      </w:r>
      <w:r>
        <w:rPr>
          <w:color w:val="231F20"/>
          <w:spacing w:val="-2"/>
        </w:rPr>
        <w:t>там</w:t>
      </w:r>
      <w:r>
        <w:rPr>
          <w:color w:val="231F20"/>
          <w:spacing w:val="-11"/>
        </w:rPr>
        <w:t xml:space="preserve"> </w:t>
      </w:r>
      <w:r>
        <w:rPr>
          <w:color w:val="231F20"/>
          <w:spacing w:val="-2"/>
        </w:rPr>
        <w:t>труда,</w:t>
      </w:r>
      <w:r>
        <w:rPr>
          <w:color w:val="231F20"/>
          <w:spacing w:val="-11"/>
        </w:rPr>
        <w:t xml:space="preserve"> </w:t>
      </w:r>
      <w:r>
        <w:rPr>
          <w:color w:val="231F20"/>
          <w:spacing w:val="-2"/>
        </w:rPr>
        <w:t>навыки</w:t>
      </w:r>
      <w:r>
        <w:rPr>
          <w:color w:val="231F20"/>
          <w:spacing w:val="-11"/>
        </w:rPr>
        <w:t xml:space="preserve"> </w:t>
      </w:r>
      <w:r>
        <w:rPr>
          <w:color w:val="231F20"/>
          <w:spacing w:val="-2"/>
        </w:rPr>
        <w:t>участия</w:t>
      </w:r>
      <w:r>
        <w:rPr>
          <w:color w:val="231F20"/>
          <w:spacing w:val="-11"/>
        </w:rPr>
        <w:t xml:space="preserve"> </w:t>
      </w:r>
      <w:r>
        <w:rPr>
          <w:color w:val="231F20"/>
          <w:spacing w:val="-2"/>
        </w:rPr>
        <w:t>в</w:t>
      </w:r>
      <w:r>
        <w:rPr>
          <w:color w:val="231F20"/>
          <w:spacing w:val="-11"/>
        </w:rPr>
        <w:t xml:space="preserve"> </w:t>
      </w:r>
      <w:r>
        <w:rPr>
          <w:color w:val="231F20"/>
          <w:spacing w:val="-2"/>
        </w:rPr>
        <w:t>различных</w:t>
      </w:r>
      <w:r>
        <w:rPr>
          <w:color w:val="231F20"/>
          <w:spacing w:val="-11"/>
        </w:rPr>
        <w:t xml:space="preserve"> </w:t>
      </w:r>
      <w:r>
        <w:rPr>
          <w:color w:val="231F20"/>
          <w:spacing w:val="-2"/>
        </w:rPr>
        <w:t>видах</w:t>
      </w:r>
      <w:r>
        <w:rPr>
          <w:color w:val="231F20"/>
          <w:spacing w:val="-11"/>
        </w:rPr>
        <w:t xml:space="preserve"> </w:t>
      </w:r>
      <w:r>
        <w:rPr>
          <w:color w:val="231F20"/>
          <w:spacing w:val="-2"/>
        </w:rPr>
        <w:t>трудовой</w:t>
      </w:r>
      <w:r>
        <w:rPr>
          <w:color w:val="231F20"/>
          <w:spacing w:val="-11"/>
        </w:rPr>
        <w:t xml:space="preserve"> </w:t>
      </w:r>
      <w:r>
        <w:rPr>
          <w:color w:val="231F20"/>
          <w:spacing w:val="-2"/>
        </w:rPr>
        <w:t xml:space="preserve">дея­ </w:t>
      </w:r>
      <w:r>
        <w:rPr>
          <w:color w:val="231F20"/>
        </w:rPr>
        <w:t>тельности, интерес к различным профессиям</w:t>
      </w:r>
      <w:r>
        <w:rPr>
          <w:color w:val="231F20"/>
          <w:spacing w:val="40"/>
        </w:rPr>
        <w:t xml:space="preserve"> </w:t>
      </w:r>
      <w:r>
        <w:rPr>
          <w:rFonts w:ascii="Book Antiqua" w:hAnsi="Book Antiqua"/>
          <w:b/>
          <w:i/>
          <w:color w:val="231F20"/>
        </w:rPr>
        <w:t>Экологического</w:t>
      </w:r>
      <w:r>
        <w:rPr>
          <w:rFonts w:ascii="Book Antiqua" w:hAnsi="Book Antiqua"/>
          <w:b/>
          <w:i/>
          <w:color w:val="231F20"/>
          <w:spacing w:val="57"/>
          <w:w w:val="150"/>
        </w:rPr>
        <w:t xml:space="preserve">   </w:t>
      </w:r>
      <w:r>
        <w:rPr>
          <w:rFonts w:ascii="Book Antiqua" w:hAnsi="Book Antiqua"/>
          <w:b/>
          <w:i/>
          <w:color w:val="231F20"/>
        </w:rPr>
        <w:t>воспитания:</w:t>
      </w:r>
    </w:p>
    <w:p w:rsidR="00DC388F" w:rsidRDefault="004B1DF8">
      <w:pPr>
        <w:pStyle w:val="a3"/>
        <w:spacing w:line="228" w:lineRule="exact"/>
        <w:ind w:right="0" w:firstLine="0"/>
        <w:jc w:val="left"/>
      </w:pPr>
      <w:r>
        <w:rPr>
          <w:color w:val="231F20"/>
          <w:w w:val="95"/>
        </w:rPr>
        <w:t>—бережное</w:t>
      </w:r>
      <w:r>
        <w:rPr>
          <w:color w:val="231F20"/>
          <w:spacing w:val="12"/>
        </w:rPr>
        <w:t xml:space="preserve"> </w:t>
      </w:r>
      <w:r>
        <w:rPr>
          <w:color w:val="231F20"/>
          <w:w w:val="95"/>
        </w:rPr>
        <w:t>отношение</w:t>
      </w:r>
      <w:r>
        <w:rPr>
          <w:color w:val="231F20"/>
          <w:spacing w:val="13"/>
        </w:rPr>
        <w:t xml:space="preserve"> </w:t>
      </w:r>
      <w:r>
        <w:rPr>
          <w:color w:val="231F20"/>
          <w:w w:val="95"/>
        </w:rPr>
        <w:t>к</w:t>
      </w:r>
      <w:r>
        <w:rPr>
          <w:color w:val="231F20"/>
          <w:spacing w:val="13"/>
        </w:rPr>
        <w:t xml:space="preserve"> </w:t>
      </w:r>
      <w:r>
        <w:rPr>
          <w:color w:val="231F20"/>
          <w:spacing w:val="-2"/>
          <w:w w:val="95"/>
        </w:rPr>
        <w:t>природе;</w:t>
      </w:r>
    </w:p>
    <w:p w:rsidR="00DC388F" w:rsidRDefault="004B1DF8">
      <w:pPr>
        <w:pStyle w:val="a3"/>
        <w:ind w:right="0" w:firstLine="0"/>
        <w:jc w:val="left"/>
      </w:pPr>
      <w:r>
        <w:rPr>
          <w:color w:val="231F20"/>
          <w:w w:val="95"/>
        </w:rPr>
        <w:t>—неприятие</w:t>
      </w:r>
      <w:r>
        <w:rPr>
          <w:color w:val="231F20"/>
          <w:spacing w:val="15"/>
        </w:rPr>
        <w:t xml:space="preserve"> </w:t>
      </w:r>
      <w:r>
        <w:rPr>
          <w:color w:val="231F20"/>
          <w:w w:val="95"/>
        </w:rPr>
        <w:t>действий,</w:t>
      </w:r>
      <w:r>
        <w:rPr>
          <w:color w:val="231F20"/>
          <w:spacing w:val="16"/>
        </w:rPr>
        <w:t xml:space="preserve"> </w:t>
      </w:r>
      <w:r>
        <w:rPr>
          <w:color w:val="231F20"/>
          <w:w w:val="95"/>
        </w:rPr>
        <w:t>приносящих</w:t>
      </w:r>
      <w:r>
        <w:rPr>
          <w:color w:val="231F20"/>
          <w:spacing w:val="16"/>
        </w:rPr>
        <w:t xml:space="preserve"> </w:t>
      </w:r>
      <w:r>
        <w:rPr>
          <w:color w:val="231F20"/>
          <w:w w:val="95"/>
        </w:rPr>
        <w:t>ей</w:t>
      </w:r>
      <w:r>
        <w:rPr>
          <w:color w:val="231F20"/>
          <w:spacing w:val="16"/>
        </w:rPr>
        <w:t xml:space="preserve"> </w:t>
      </w:r>
      <w:r>
        <w:rPr>
          <w:color w:val="231F20"/>
          <w:spacing w:val="-2"/>
          <w:w w:val="95"/>
        </w:rPr>
        <w:t>вред.</w:t>
      </w:r>
    </w:p>
    <w:p w:rsidR="00DC388F" w:rsidRDefault="004B1DF8">
      <w:pPr>
        <w:pStyle w:val="6"/>
        <w:spacing w:before="1" w:line="237" w:lineRule="exact"/>
      </w:pPr>
      <w:r>
        <w:rPr>
          <w:color w:val="231F20"/>
          <w:w w:val="120"/>
        </w:rPr>
        <w:t>Ценности</w:t>
      </w:r>
      <w:r>
        <w:rPr>
          <w:color w:val="231F20"/>
          <w:spacing w:val="18"/>
          <w:w w:val="120"/>
        </w:rPr>
        <w:t xml:space="preserve"> </w:t>
      </w:r>
      <w:r>
        <w:rPr>
          <w:color w:val="231F20"/>
          <w:w w:val="120"/>
        </w:rPr>
        <w:t>научного</w:t>
      </w:r>
      <w:r>
        <w:rPr>
          <w:color w:val="231F20"/>
          <w:spacing w:val="19"/>
          <w:w w:val="120"/>
        </w:rPr>
        <w:t xml:space="preserve"> </w:t>
      </w:r>
      <w:r>
        <w:rPr>
          <w:color w:val="231F20"/>
          <w:spacing w:val="-2"/>
          <w:w w:val="120"/>
        </w:rPr>
        <w:t>познания:</w:t>
      </w:r>
    </w:p>
    <w:p w:rsidR="00DC388F" w:rsidRDefault="004B1DF8">
      <w:pPr>
        <w:pStyle w:val="a3"/>
        <w:spacing w:line="231" w:lineRule="exact"/>
        <w:ind w:right="0" w:firstLine="0"/>
        <w:jc w:val="left"/>
      </w:pPr>
      <w:r>
        <w:rPr>
          <w:color w:val="231F20"/>
          <w:w w:val="95"/>
        </w:rPr>
        <w:t>—первоначальные</w:t>
      </w:r>
      <w:r>
        <w:rPr>
          <w:color w:val="231F20"/>
          <w:spacing w:val="12"/>
        </w:rPr>
        <w:t xml:space="preserve"> </w:t>
      </w:r>
      <w:r>
        <w:rPr>
          <w:color w:val="231F20"/>
          <w:w w:val="95"/>
        </w:rPr>
        <w:t>представления</w:t>
      </w:r>
      <w:r>
        <w:rPr>
          <w:color w:val="231F20"/>
          <w:spacing w:val="12"/>
        </w:rPr>
        <w:t xml:space="preserve"> </w:t>
      </w:r>
      <w:r>
        <w:rPr>
          <w:color w:val="231F20"/>
          <w:w w:val="95"/>
        </w:rPr>
        <w:t>о</w:t>
      </w:r>
      <w:r>
        <w:rPr>
          <w:color w:val="231F20"/>
          <w:spacing w:val="12"/>
        </w:rPr>
        <w:t xml:space="preserve"> </w:t>
      </w:r>
      <w:r>
        <w:rPr>
          <w:color w:val="231F20"/>
          <w:w w:val="95"/>
        </w:rPr>
        <w:t>научной</w:t>
      </w:r>
      <w:r>
        <w:rPr>
          <w:color w:val="231F20"/>
          <w:spacing w:val="12"/>
        </w:rPr>
        <w:t xml:space="preserve"> </w:t>
      </w:r>
      <w:r>
        <w:rPr>
          <w:color w:val="231F20"/>
          <w:w w:val="95"/>
        </w:rPr>
        <w:t>картине</w:t>
      </w:r>
      <w:r>
        <w:rPr>
          <w:color w:val="231F20"/>
          <w:spacing w:val="12"/>
        </w:rPr>
        <w:t xml:space="preserve"> </w:t>
      </w:r>
      <w:r>
        <w:rPr>
          <w:color w:val="231F20"/>
          <w:spacing w:val="-2"/>
          <w:w w:val="95"/>
        </w:rPr>
        <w:t>мира;</w:t>
      </w:r>
    </w:p>
    <w:p w:rsidR="00DC388F" w:rsidRDefault="004B1DF8">
      <w:pPr>
        <w:pStyle w:val="a3"/>
        <w:spacing w:before="3" w:line="242" w:lineRule="auto"/>
        <w:ind w:left="383" w:right="146" w:hanging="227"/>
        <w:jc w:val="left"/>
      </w:pPr>
      <w:r>
        <w:rPr>
          <w:color w:val="231F20"/>
          <w:w w:val="95"/>
        </w:rPr>
        <w:t>—познавательные интересы, активность, инициативность, лю­</w:t>
      </w:r>
      <w:r>
        <w:rPr>
          <w:color w:val="231F20"/>
        </w:rPr>
        <w:t xml:space="preserve"> бознательность и самостоятельность в познании.</w:t>
      </w:r>
    </w:p>
    <w:p w:rsidR="00DC388F" w:rsidRDefault="004B1DF8">
      <w:pPr>
        <w:pStyle w:val="3"/>
        <w:spacing w:before="161"/>
      </w:pPr>
      <w:r>
        <w:rPr>
          <w:color w:val="231F20"/>
          <w:w w:val="85"/>
        </w:rPr>
        <w:t>МЕТАПРЕДМЕТНЫЕ</w:t>
      </w:r>
      <w:r>
        <w:rPr>
          <w:color w:val="231F20"/>
          <w:spacing w:val="68"/>
          <w:w w:val="150"/>
        </w:rPr>
        <w:t xml:space="preserve"> </w:t>
      </w:r>
      <w:r>
        <w:rPr>
          <w:color w:val="231F20"/>
          <w:spacing w:val="-2"/>
        </w:rPr>
        <w:t>РЕЗУЛЬТАТЫ</w:t>
      </w:r>
    </w:p>
    <w:p w:rsidR="00DC388F" w:rsidRDefault="004B1DF8">
      <w:pPr>
        <w:pStyle w:val="a3"/>
        <w:spacing w:before="60" w:line="242" w:lineRule="auto"/>
        <w:ind w:right="147"/>
        <w:jc w:val="left"/>
      </w:pPr>
      <w:r>
        <w:rPr>
          <w:b/>
          <w:color w:val="231F20"/>
          <w:w w:val="95"/>
        </w:rPr>
        <w:t>Метапредметные</w:t>
      </w:r>
      <w:r>
        <w:rPr>
          <w:b/>
          <w:color w:val="231F20"/>
          <w:spacing w:val="-6"/>
          <w:w w:val="95"/>
        </w:rPr>
        <w:t xml:space="preserve"> </w:t>
      </w:r>
      <w:r>
        <w:rPr>
          <w:color w:val="231F20"/>
          <w:w w:val="95"/>
        </w:rPr>
        <w:t>результаты</w:t>
      </w:r>
      <w:r>
        <w:rPr>
          <w:color w:val="231F20"/>
          <w:spacing w:val="-2"/>
          <w:w w:val="95"/>
        </w:rPr>
        <w:t xml:space="preserve"> </w:t>
      </w:r>
      <w:r>
        <w:rPr>
          <w:color w:val="231F20"/>
          <w:w w:val="95"/>
        </w:rPr>
        <w:t>освоения</w:t>
      </w:r>
      <w:r>
        <w:rPr>
          <w:color w:val="231F20"/>
          <w:spacing w:val="-2"/>
          <w:w w:val="95"/>
        </w:rPr>
        <w:t xml:space="preserve"> </w:t>
      </w:r>
      <w:r>
        <w:rPr>
          <w:color w:val="231F20"/>
          <w:w w:val="95"/>
        </w:rPr>
        <w:t>программы</w:t>
      </w:r>
      <w:r>
        <w:rPr>
          <w:color w:val="231F20"/>
          <w:spacing w:val="-2"/>
          <w:w w:val="95"/>
        </w:rPr>
        <w:t xml:space="preserve"> </w:t>
      </w:r>
      <w:r>
        <w:rPr>
          <w:color w:val="231F20"/>
          <w:w w:val="95"/>
        </w:rPr>
        <w:t>начально­ го</w:t>
      </w:r>
      <w:r>
        <w:rPr>
          <w:color w:val="231F20"/>
          <w:spacing w:val="7"/>
        </w:rPr>
        <w:t xml:space="preserve"> </w:t>
      </w:r>
      <w:r>
        <w:rPr>
          <w:color w:val="231F20"/>
          <w:w w:val="95"/>
        </w:rPr>
        <w:t>общего</w:t>
      </w:r>
      <w:r>
        <w:rPr>
          <w:color w:val="231F20"/>
          <w:spacing w:val="7"/>
        </w:rPr>
        <w:t xml:space="preserve"> </w:t>
      </w:r>
      <w:r>
        <w:rPr>
          <w:color w:val="231F20"/>
          <w:w w:val="95"/>
        </w:rPr>
        <w:t>образования</w:t>
      </w:r>
      <w:r>
        <w:rPr>
          <w:color w:val="231F20"/>
          <w:spacing w:val="8"/>
        </w:rPr>
        <w:t xml:space="preserve"> </w:t>
      </w:r>
      <w:r>
        <w:rPr>
          <w:color w:val="231F20"/>
          <w:w w:val="95"/>
        </w:rPr>
        <w:t>по</w:t>
      </w:r>
      <w:r>
        <w:rPr>
          <w:color w:val="231F20"/>
          <w:spacing w:val="7"/>
        </w:rPr>
        <w:t xml:space="preserve"> </w:t>
      </w:r>
      <w:r>
        <w:rPr>
          <w:color w:val="231F20"/>
          <w:w w:val="95"/>
        </w:rPr>
        <w:t>китайскому</w:t>
      </w:r>
      <w:r>
        <w:rPr>
          <w:color w:val="231F20"/>
          <w:spacing w:val="7"/>
        </w:rPr>
        <w:t xml:space="preserve"> </w:t>
      </w:r>
      <w:r>
        <w:rPr>
          <w:color w:val="231F20"/>
          <w:w w:val="95"/>
        </w:rPr>
        <w:t>языку</w:t>
      </w:r>
      <w:r>
        <w:rPr>
          <w:color w:val="231F20"/>
          <w:spacing w:val="8"/>
        </w:rPr>
        <w:t xml:space="preserve"> </w:t>
      </w:r>
      <w:r>
        <w:rPr>
          <w:color w:val="231F20"/>
          <w:w w:val="95"/>
        </w:rPr>
        <w:t>должны</w:t>
      </w:r>
      <w:r>
        <w:rPr>
          <w:color w:val="231F20"/>
          <w:spacing w:val="7"/>
        </w:rPr>
        <w:t xml:space="preserve"> </w:t>
      </w:r>
      <w:r>
        <w:rPr>
          <w:color w:val="231F20"/>
          <w:spacing w:val="-2"/>
          <w:w w:val="95"/>
        </w:rPr>
        <w:t>отражать:</w:t>
      </w:r>
    </w:p>
    <w:p w:rsidR="00DC388F" w:rsidRDefault="004B1DF8">
      <w:pPr>
        <w:pStyle w:val="5"/>
        <w:spacing w:before="178"/>
        <w:ind w:left="157"/>
        <w:rPr>
          <w:rFonts w:ascii="Corbel" w:hAnsi="Corbel"/>
        </w:rPr>
      </w:pPr>
      <w:r>
        <w:rPr>
          <w:rFonts w:ascii="Corbel" w:hAnsi="Corbel"/>
          <w:color w:val="231F20"/>
          <w:w w:val="95"/>
        </w:rPr>
        <w:t>Овладение</w:t>
      </w:r>
      <w:r>
        <w:rPr>
          <w:rFonts w:ascii="Corbel" w:hAnsi="Corbel"/>
          <w:color w:val="231F20"/>
          <w:spacing w:val="28"/>
        </w:rPr>
        <w:t xml:space="preserve"> </w:t>
      </w:r>
      <w:r>
        <w:rPr>
          <w:rFonts w:ascii="Corbel" w:hAnsi="Corbel"/>
          <w:color w:val="231F20"/>
          <w:w w:val="95"/>
        </w:rPr>
        <w:t>универсальными</w:t>
      </w:r>
      <w:r>
        <w:rPr>
          <w:rFonts w:ascii="Corbel" w:hAnsi="Corbel"/>
          <w:color w:val="231F20"/>
          <w:spacing w:val="28"/>
        </w:rPr>
        <w:t xml:space="preserve"> </w:t>
      </w:r>
      <w:r>
        <w:rPr>
          <w:rFonts w:ascii="Corbel" w:hAnsi="Corbel"/>
          <w:color w:val="231F20"/>
          <w:w w:val="95"/>
        </w:rPr>
        <w:t>учебными</w:t>
      </w:r>
      <w:r>
        <w:rPr>
          <w:rFonts w:ascii="Corbel" w:hAnsi="Corbel"/>
          <w:color w:val="231F20"/>
          <w:spacing w:val="28"/>
        </w:rPr>
        <w:t xml:space="preserve"> </w:t>
      </w:r>
      <w:r>
        <w:rPr>
          <w:rFonts w:ascii="Corbel" w:hAnsi="Corbel"/>
          <w:color w:val="231F20"/>
          <w:w w:val="95"/>
        </w:rPr>
        <w:t>познавательными</w:t>
      </w:r>
      <w:r>
        <w:rPr>
          <w:rFonts w:ascii="Corbel" w:hAnsi="Corbel"/>
          <w:color w:val="231F20"/>
          <w:spacing w:val="28"/>
        </w:rPr>
        <w:t xml:space="preserve"> </w:t>
      </w:r>
      <w:r>
        <w:rPr>
          <w:rFonts w:ascii="Corbel" w:hAnsi="Corbel"/>
          <w:color w:val="231F20"/>
          <w:spacing w:val="-2"/>
          <w:w w:val="95"/>
        </w:rPr>
        <w:t>действиями:</w:t>
      </w:r>
    </w:p>
    <w:p w:rsidR="00DC388F" w:rsidRDefault="004B1DF8" w:rsidP="00B626D9">
      <w:pPr>
        <w:pStyle w:val="6"/>
        <w:numPr>
          <w:ilvl w:val="1"/>
          <w:numId w:val="39"/>
        </w:numPr>
        <w:tabs>
          <w:tab w:val="left" w:pos="711"/>
        </w:tabs>
        <w:spacing w:before="58" w:line="237" w:lineRule="exact"/>
        <w:ind w:hanging="328"/>
      </w:pPr>
      <w:r>
        <w:rPr>
          <w:color w:val="231F20"/>
          <w:w w:val="120"/>
        </w:rPr>
        <w:t>базовые</w:t>
      </w:r>
      <w:r>
        <w:rPr>
          <w:color w:val="231F20"/>
          <w:spacing w:val="16"/>
          <w:w w:val="120"/>
        </w:rPr>
        <w:t xml:space="preserve"> </w:t>
      </w:r>
      <w:r>
        <w:rPr>
          <w:color w:val="231F20"/>
          <w:w w:val="120"/>
        </w:rPr>
        <w:t>логические</w:t>
      </w:r>
      <w:r>
        <w:rPr>
          <w:color w:val="231F20"/>
          <w:spacing w:val="17"/>
          <w:w w:val="120"/>
        </w:rPr>
        <w:t xml:space="preserve"> </w:t>
      </w:r>
      <w:r>
        <w:rPr>
          <w:color w:val="231F20"/>
          <w:spacing w:val="-2"/>
          <w:w w:val="120"/>
        </w:rPr>
        <w:t>действия:</w:t>
      </w:r>
    </w:p>
    <w:p w:rsidR="00DC388F" w:rsidRDefault="004B1DF8">
      <w:pPr>
        <w:pStyle w:val="a3"/>
        <w:spacing w:line="242" w:lineRule="auto"/>
        <w:ind w:left="383" w:hanging="227"/>
      </w:pPr>
      <w:r>
        <w:rPr>
          <w:color w:val="231F20"/>
        </w:rPr>
        <w:t>—сравнивать объекты, устанавливать основания для сравне­ ния, устанавливать аналогии;</w:t>
      </w:r>
    </w:p>
    <w:p w:rsidR="00DC388F" w:rsidRDefault="004B1DF8">
      <w:pPr>
        <w:pStyle w:val="a3"/>
        <w:spacing w:line="242" w:lineRule="auto"/>
        <w:ind w:left="383" w:hanging="227"/>
      </w:pPr>
      <w:r>
        <w:rPr>
          <w:color w:val="231F20"/>
        </w:rPr>
        <w:t xml:space="preserve">—объединять части объекта (объекты) по определенному при­ </w:t>
      </w:r>
      <w:r>
        <w:rPr>
          <w:color w:val="231F20"/>
          <w:spacing w:val="-2"/>
        </w:rPr>
        <w:t>знаку;</w:t>
      </w:r>
    </w:p>
    <w:p w:rsidR="00DC388F" w:rsidRDefault="004B1DF8">
      <w:pPr>
        <w:pStyle w:val="a3"/>
        <w:spacing w:line="242" w:lineRule="auto"/>
        <w:ind w:left="383" w:hanging="227"/>
      </w:pPr>
      <w:r>
        <w:rPr>
          <w:color w:val="231F20"/>
        </w:rPr>
        <w:t>—определять существенный признак для классификации, классифицировать предложенные объекты;</w:t>
      </w:r>
    </w:p>
    <w:p w:rsidR="00DC388F" w:rsidRDefault="004B1DF8">
      <w:pPr>
        <w:pStyle w:val="a3"/>
        <w:spacing w:line="242" w:lineRule="auto"/>
        <w:ind w:left="383" w:hanging="227"/>
      </w:pPr>
      <w:r>
        <w:rPr>
          <w:color w:val="231F20"/>
        </w:rPr>
        <w:t xml:space="preserve">—находить закономерности и противоречия в рассматривае­ </w:t>
      </w:r>
      <w:r>
        <w:rPr>
          <w:color w:val="231F20"/>
          <w:w w:val="95"/>
        </w:rPr>
        <w:t xml:space="preserve">мых фактах, данных и наблюдениях на основе предложенно­ </w:t>
      </w:r>
      <w:r>
        <w:rPr>
          <w:color w:val="231F20"/>
        </w:rPr>
        <w:t>го педагогическим работником алгоритма;</w:t>
      </w:r>
    </w:p>
    <w:p w:rsidR="00DC388F" w:rsidRDefault="004B1DF8">
      <w:pPr>
        <w:pStyle w:val="a3"/>
        <w:spacing w:line="242" w:lineRule="auto"/>
        <w:ind w:left="383" w:right="154" w:hanging="227"/>
      </w:pPr>
      <w:r>
        <w:rPr>
          <w:color w:val="231F20"/>
        </w:rPr>
        <w:t>—выявлять недостаток информации для решения учебной (практической)</w:t>
      </w:r>
      <w:r>
        <w:rPr>
          <w:color w:val="231F20"/>
          <w:spacing w:val="-12"/>
        </w:rPr>
        <w:t xml:space="preserve"> </w:t>
      </w:r>
      <w:r>
        <w:rPr>
          <w:color w:val="231F20"/>
        </w:rPr>
        <w:t>задачи</w:t>
      </w:r>
      <w:r>
        <w:rPr>
          <w:color w:val="231F20"/>
          <w:spacing w:val="-12"/>
        </w:rPr>
        <w:t xml:space="preserve"> </w:t>
      </w:r>
      <w:r>
        <w:rPr>
          <w:color w:val="231F20"/>
        </w:rPr>
        <w:t>на</w:t>
      </w:r>
      <w:r>
        <w:rPr>
          <w:color w:val="231F20"/>
          <w:spacing w:val="-12"/>
        </w:rPr>
        <w:t xml:space="preserve"> </w:t>
      </w:r>
      <w:r>
        <w:rPr>
          <w:color w:val="231F20"/>
        </w:rPr>
        <w:t>основе</w:t>
      </w:r>
      <w:r>
        <w:rPr>
          <w:color w:val="231F20"/>
          <w:spacing w:val="-12"/>
        </w:rPr>
        <w:t xml:space="preserve"> </w:t>
      </w:r>
      <w:r>
        <w:rPr>
          <w:color w:val="231F20"/>
        </w:rPr>
        <w:t>предложенного</w:t>
      </w:r>
      <w:r>
        <w:rPr>
          <w:color w:val="231F20"/>
          <w:spacing w:val="-12"/>
        </w:rPr>
        <w:t xml:space="preserve"> </w:t>
      </w:r>
      <w:r>
        <w:rPr>
          <w:color w:val="231F20"/>
        </w:rPr>
        <w:t>алгоритма;</w:t>
      </w:r>
    </w:p>
    <w:p w:rsidR="00DC388F" w:rsidRDefault="004B1DF8">
      <w:pPr>
        <w:pStyle w:val="a3"/>
        <w:spacing w:before="68" w:line="244" w:lineRule="auto"/>
        <w:ind w:left="383" w:hanging="227"/>
      </w:pPr>
      <w:r>
        <w:rPr>
          <w:color w:val="231F20"/>
        </w:rPr>
        <w:t xml:space="preserve">—устанавливать причинно­следственные связи в ситуациях, </w:t>
      </w:r>
      <w:r>
        <w:rPr>
          <w:color w:val="231F20"/>
          <w:w w:val="95"/>
        </w:rPr>
        <w:t xml:space="preserve">поддающихся непосредственному наблюдению или знакомых </w:t>
      </w:r>
      <w:r>
        <w:rPr>
          <w:color w:val="231F20"/>
        </w:rPr>
        <w:t>по опыту, делать выводы;</w:t>
      </w:r>
    </w:p>
    <w:p w:rsidR="00DC388F" w:rsidRDefault="004B1DF8" w:rsidP="00B626D9">
      <w:pPr>
        <w:pStyle w:val="6"/>
        <w:numPr>
          <w:ilvl w:val="1"/>
          <w:numId w:val="39"/>
        </w:numPr>
        <w:tabs>
          <w:tab w:val="left" w:pos="711"/>
        </w:tabs>
        <w:spacing w:before="6" w:line="239" w:lineRule="exact"/>
        <w:ind w:hanging="328"/>
      </w:pPr>
      <w:r>
        <w:rPr>
          <w:color w:val="231F20"/>
          <w:w w:val="120"/>
        </w:rPr>
        <w:t>базовые</w:t>
      </w:r>
      <w:r>
        <w:rPr>
          <w:color w:val="231F20"/>
          <w:spacing w:val="15"/>
          <w:w w:val="120"/>
        </w:rPr>
        <w:t xml:space="preserve"> </w:t>
      </w:r>
      <w:r>
        <w:rPr>
          <w:color w:val="231F20"/>
          <w:w w:val="120"/>
        </w:rPr>
        <w:t>исследовательские</w:t>
      </w:r>
      <w:r>
        <w:rPr>
          <w:color w:val="231F20"/>
          <w:spacing w:val="16"/>
          <w:w w:val="120"/>
        </w:rPr>
        <w:t xml:space="preserve"> </w:t>
      </w:r>
      <w:r>
        <w:rPr>
          <w:color w:val="231F20"/>
          <w:spacing w:val="-2"/>
          <w:w w:val="120"/>
        </w:rPr>
        <w:t>действия:</w:t>
      </w:r>
    </w:p>
    <w:p w:rsidR="00DC388F" w:rsidRDefault="004B1DF8">
      <w:pPr>
        <w:pStyle w:val="a3"/>
        <w:spacing w:line="244" w:lineRule="auto"/>
        <w:ind w:left="383" w:hanging="227"/>
      </w:pPr>
      <w:r>
        <w:rPr>
          <w:color w:val="231F20"/>
        </w:rPr>
        <w:t>—определять</w:t>
      </w:r>
      <w:r>
        <w:rPr>
          <w:color w:val="231F20"/>
          <w:spacing w:val="-2"/>
        </w:rPr>
        <w:t xml:space="preserve"> </w:t>
      </w:r>
      <w:r>
        <w:rPr>
          <w:color w:val="231F20"/>
        </w:rPr>
        <w:t>разрыв</w:t>
      </w:r>
      <w:r>
        <w:rPr>
          <w:color w:val="231F20"/>
          <w:spacing w:val="-2"/>
        </w:rPr>
        <w:t xml:space="preserve"> </w:t>
      </w:r>
      <w:r>
        <w:rPr>
          <w:color w:val="231F20"/>
        </w:rPr>
        <w:t>между</w:t>
      </w:r>
      <w:r>
        <w:rPr>
          <w:color w:val="231F20"/>
          <w:spacing w:val="-2"/>
        </w:rPr>
        <w:t xml:space="preserve"> </w:t>
      </w:r>
      <w:r>
        <w:rPr>
          <w:color w:val="231F20"/>
        </w:rPr>
        <w:t>реальным</w:t>
      </w:r>
      <w:r>
        <w:rPr>
          <w:color w:val="231F20"/>
          <w:spacing w:val="-2"/>
        </w:rPr>
        <w:t xml:space="preserve"> </w:t>
      </w:r>
      <w:r>
        <w:rPr>
          <w:color w:val="231F20"/>
        </w:rPr>
        <w:t>и</w:t>
      </w:r>
      <w:r>
        <w:rPr>
          <w:color w:val="231F20"/>
          <w:spacing w:val="-2"/>
        </w:rPr>
        <w:t xml:space="preserve"> </w:t>
      </w:r>
      <w:r>
        <w:rPr>
          <w:color w:val="231F20"/>
        </w:rPr>
        <w:t>желательным</w:t>
      </w:r>
      <w:r>
        <w:rPr>
          <w:color w:val="231F20"/>
          <w:spacing w:val="-2"/>
        </w:rPr>
        <w:t xml:space="preserve"> </w:t>
      </w:r>
      <w:r>
        <w:rPr>
          <w:color w:val="231F20"/>
        </w:rPr>
        <w:t>состоя­ нием</w:t>
      </w:r>
      <w:r>
        <w:rPr>
          <w:color w:val="231F20"/>
          <w:spacing w:val="-15"/>
        </w:rPr>
        <w:t xml:space="preserve"> </w:t>
      </w:r>
      <w:r>
        <w:rPr>
          <w:color w:val="231F20"/>
        </w:rPr>
        <w:t>объекта</w:t>
      </w:r>
      <w:r>
        <w:rPr>
          <w:color w:val="231F20"/>
          <w:spacing w:val="-15"/>
        </w:rPr>
        <w:t xml:space="preserve"> </w:t>
      </w:r>
      <w:r>
        <w:rPr>
          <w:color w:val="231F20"/>
        </w:rPr>
        <w:t>(ситуации)</w:t>
      </w:r>
      <w:r>
        <w:rPr>
          <w:color w:val="231F20"/>
          <w:spacing w:val="-15"/>
        </w:rPr>
        <w:t xml:space="preserve"> </w:t>
      </w:r>
      <w:r>
        <w:rPr>
          <w:color w:val="231F20"/>
        </w:rPr>
        <w:t>на</w:t>
      </w:r>
      <w:r>
        <w:rPr>
          <w:color w:val="231F20"/>
          <w:spacing w:val="-15"/>
        </w:rPr>
        <w:t xml:space="preserve"> </w:t>
      </w:r>
      <w:r>
        <w:rPr>
          <w:color w:val="231F20"/>
        </w:rPr>
        <w:t>основе</w:t>
      </w:r>
      <w:r>
        <w:rPr>
          <w:color w:val="231F20"/>
          <w:spacing w:val="-15"/>
        </w:rPr>
        <w:t xml:space="preserve"> </w:t>
      </w:r>
      <w:r>
        <w:rPr>
          <w:color w:val="231F20"/>
        </w:rPr>
        <w:t>предложенных</w:t>
      </w:r>
      <w:r>
        <w:rPr>
          <w:color w:val="231F20"/>
          <w:spacing w:val="-15"/>
        </w:rPr>
        <w:t xml:space="preserve"> </w:t>
      </w:r>
      <w:r>
        <w:rPr>
          <w:color w:val="231F20"/>
        </w:rPr>
        <w:t>педагоги­ ческим работником вопросов;</w:t>
      </w:r>
    </w:p>
    <w:p w:rsidR="00DC388F" w:rsidRDefault="004B1DF8">
      <w:pPr>
        <w:pStyle w:val="a3"/>
        <w:spacing w:line="244" w:lineRule="auto"/>
        <w:ind w:left="383" w:right="154" w:hanging="227"/>
      </w:pPr>
      <w:r>
        <w:rPr>
          <w:color w:val="231F20"/>
        </w:rPr>
        <w:t>—с</w:t>
      </w:r>
      <w:r>
        <w:rPr>
          <w:color w:val="231F20"/>
          <w:spacing w:val="-16"/>
        </w:rPr>
        <w:t xml:space="preserve"> </w:t>
      </w:r>
      <w:r>
        <w:rPr>
          <w:color w:val="231F20"/>
        </w:rPr>
        <w:t>помощью</w:t>
      </w:r>
      <w:r>
        <w:rPr>
          <w:color w:val="231F20"/>
          <w:spacing w:val="-16"/>
        </w:rPr>
        <w:t xml:space="preserve"> </w:t>
      </w:r>
      <w:r>
        <w:rPr>
          <w:color w:val="231F20"/>
        </w:rPr>
        <w:t>педагогического</w:t>
      </w:r>
      <w:r>
        <w:rPr>
          <w:color w:val="231F20"/>
          <w:spacing w:val="-16"/>
        </w:rPr>
        <w:t xml:space="preserve"> </w:t>
      </w:r>
      <w:r>
        <w:rPr>
          <w:color w:val="231F20"/>
        </w:rPr>
        <w:t>работника</w:t>
      </w:r>
      <w:r>
        <w:rPr>
          <w:color w:val="231F20"/>
          <w:spacing w:val="-16"/>
        </w:rPr>
        <w:t xml:space="preserve"> </w:t>
      </w:r>
      <w:r>
        <w:rPr>
          <w:color w:val="231F20"/>
        </w:rPr>
        <w:t>формулировать</w:t>
      </w:r>
      <w:r>
        <w:rPr>
          <w:color w:val="231F20"/>
          <w:spacing w:val="-16"/>
        </w:rPr>
        <w:t xml:space="preserve"> </w:t>
      </w:r>
      <w:r>
        <w:rPr>
          <w:color w:val="231F20"/>
        </w:rPr>
        <w:t>цель, планировать изменения объекта, ситуации;</w:t>
      </w:r>
    </w:p>
    <w:p w:rsidR="00DC388F" w:rsidRDefault="004B1DF8">
      <w:pPr>
        <w:pStyle w:val="a3"/>
        <w:spacing w:line="244" w:lineRule="auto"/>
        <w:ind w:left="383" w:right="154" w:hanging="227"/>
      </w:pPr>
      <w:r>
        <w:rPr>
          <w:color w:val="231F20"/>
        </w:rPr>
        <w:t>—сравнивать</w:t>
      </w:r>
      <w:r>
        <w:rPr>
          <w:color w:val="231F20"/>
          <w:spacing w:val="-16"/>
        </w:rPr>
        <w:t xml:space="preserve"> </w:t>
      </w:r>
      <w:r>
        <w:rPr>
          <w:color w:val="231F20"/>
        </w:rPr>
        <w:t>несколько</w:t>
      </w:r>
      <w:r>
        <w:rPr>
          <w:color w:val="231F20"/>
          <w:spacing w:val="-16"/>
        </w:rPr>
        <w:t xml:space="preserve"> </w:t>
      </w:r>
      <w:r>
        <w:rPr>
          <w:color w:val="231F20"/>
        </w:rPr>
        <w:t>вариантов</w:t>
      </w:r>
      <w:r>
        <w:rPr>
          <w:color w:val="231F20"/>
          <w:spacing w:val="-16"/>
        </w:rPr>
        <w:t xml:space="preserve"> </w:t>
      </w:r>
      <w:r>
        <w:rPr>
          <w:color w:val="231F20"/>
        </w:rPr>
        <w:t>решения</w:t>
      </w:r>
      <w:r>
        <w:rPr>
          <w:color w:val="231F20"/>
          <w:spacing w:val="-16"/>
        </w:rPr>
        <w:t xml:space="preserve"> </w:t>
      </w:r>
      <w:r>
        <w:rPr>
          <w:color w:val="231F20"/>
        </w:rPr>
        <w:t>задачи,</w:t>
      </w:r>
      <w:r>
        <w:rPr>
          <w:color w:val="231F20"/>
          <w:spacing w:val="-16"/>
        </w:rPr>
        <w:t xml:space="preserve"> </w:t>
      </w:r>
      <w:r>
        <w:rPr>
          <w:color w:val="231F20"/>
        </w:rPr>
        <w:t>выбирать наиболее</w:t>
      </w:r>
      <w:r>
        <w:rPr>
          <w:color w:val="231F20"/>
          <w:spacing w:val="-16"/>
        </w:rPr>
        <w:t xml:space="preserve"> </w:t>
      </w:r>
      <w:r>
        <w:rPr>
          <w:color w:val="231F20"/>
        </w:rPr>
        <w:t>подходящий</w:t>
      </w:r>
      <w:r>
        <w:rPr>
          <w:color w:val="231F20"/>
          <w:spacing w:val="-16"/>
        </w:rPr>
        <w:t xml:space="preserve"> </w:t>
      </w:r>
      <w:r>
        <w:rPr>
          <w:color w:val="231F20"/>
        </w:rPr>
        <w:t>(на</w:t>
      </w:r>
      <w:r>
        <w:rPr>
          <w:color w:val="231F20"/>
          <w:spacing w:val="-16"/>
        </w:rPr>
        <w:t xml:space="preserve"> </w:t>
      </w:r>
      <w:r>
        <w:rPr>
          <w:color w:val="231F20"/>
        </w:rPr>
        <w:t>основе</w:t>
      </w:r>
      <w:r>
        <w:rPr>
          <w:color w:val="231F20"/>
          <w:spacing w:val="-16"/>
        </w:rPr>
        <w:t xml:space="preserve"> </w:t>
      </w:r>
      <w:r>
        <w:rPr>
          <w:color w:val="231F20"/>
        </w:rPr>
        <w:t>предложенных</w:t>
      </w:r>
      <w:r>
        <w:rPr>
          <w:color w:val="231F20"/>
          <w:spacing w:val="-16"/>
        </w:rPr>
        <w:t xml:space="preserve"> </w:t>
      </w:r>
      <w:r>
        <w:rPr>
          <w:color w:val="231F20"/>
        </w:rPr>
        <w:t>критериев);</w:t>
      </w:r>
    </w:p>
    <w:p w:rsidR="00DC388F" w:rsidRDefault="004B1DF8">
      <w:pPr>
        <w:pStyle w:val="a3"/>
        <w:spacing w:before="1" w:line="244" w:lineRule="auto"/>
        <w:ind w:left="383" w:right="154" w:hanging="227"/>
      </w:pPr>
      <w:r>
        <w:rPr>
          <w:color w:val="231F20"/>
        </w:rPr>
        <w:t>—проводить</w:t>
      </w:r>
      <w:r>
        <w:rPr>
          <w:color w:val="231F20"/>
          <w:spacing w:val="-5"/>
        </w:rPr>
        <w:t xml:space="preserve"> </w:t>
      </w:r>
      <w:r>
        <w:rPr>
          <w:color w:val="231F20"/>
        </w:rPr>
        <w:t>по</w:t>
      </w:r>
      <w:r>
        <w:rPr>
          <w:color w:val="231F20"/>
          <w:spacing w:val="-5"/>
        </w:rPr>
        <w:t xml:space="preserve"> </w:t>
      </w:r>
      <w:r>
        <w:rPr>
          <w:color w:val="231F20"/>
        </w:rPr>
        <w:t>предложенному</w:t>
      </w:r>
      <w:r>
        <w:rPr>
          <w:color w:val="231F20"/>
          <w:spacing w:val="-5"/>
        </w:rPr>
        <w:t xml:space="preserve"> </w:t>
      </w:r>
      <w:r>
        <w:rPr>
          <w:color w:val="231F20"/>
        </w:rPr>
        <w:t>плану</w:t>
      </w:r>
      <w:r>
        <w:rPr>
          <w:color w:val="231F20"/>
          <w:spacing w:val="-5"/>
        </w:rPr>
        <w:t xml:space="preserve"> </w:t>
      </w:r>
      <w:r>
        <w:rPr>
          <w:color w:val="231F20"/>
        </w:rPr>
        <w:t>опыт,</w:t>
      </w:r>
      <w:r>
        <w:rPr>
          <w:color w:val="231F20"/>
          <w:spacing w:val="-5"/>
        </w:rPr>
        <w:t xml:space="preserve"> </w:t>
      </w:r>
      <w:r>
        <w:rPr>
          <w:color w:val="231F20"/>
        </w:rPr>
        <w:t>несложное</w:t>
      </w:r>
      <w:r>
        <w:rPr>
          <w:color w:val="231F20"/>
          <w:spacing w:val="-5"/>
        </w:rPr>
        <w:t xml:space="preserve"> </w:t>
      </w:r>
      <w:r>
        <w:rPr>
          <w:color w:val="231F20"/>
        </w:rPr>
        <w:t>иссле­ дование по установлению особенностей объекта изучения</w:t>
      </w:r>
      <w:r>
        <w:rPr>
          <w:color w:val="231F20"/>
          <w:spacing w:val="80"/>
        </w:rPr>
        <w:t xml:space="preserve"> </w:t>
      </w:r>
      <w:r>
        <w:rPr>
          <w:color w:val="231F20"/>
        </w:rPr>
        <w:t>и</w:t>
      </w:r>
      <w:r>
        <w:rPr>
          <w:color w:val="231F20"/>
          <w:spacing w:val="-5"/>
        </w:rPr>
        <w:t xml:space="preserve"> </w:t>
      </w:r>
      <w:r>
        <w:rPr>
          <w:color w:val="231F20"/>
        </w:rPr>
        <w:t>связей</w:t>
      </w:r>
      <w:r>
        <w:rPr>
          <w:color w:val="231F20"/>
          <w:spacing w:val="-5"/>
        </w:rPr>
        <w:t xml:space="preserve"> </w:t>
      </w:r>
      <w:r>
        <w:rPr>
          <w:color w:val="231F20"/>
        </w:rPr>
        <w:t>между</w:t>
      </w:r>
      <w:r>
        <w:rPr>
          <w:color w:val="231F20"/>
          <w:spacing w:val="-5"/>
        </w:rPr>
        <w:t xml:space="preserve"> </w:t>
      </w:r>
      <w:r>
        <w:rPr>
          <w:color w:val="231F20"/>
        </w:rPr>
        <w:t>объектами</w:t>
      </w:r>
      <w:r>
        <w:rPr>
          <w:color w:val="231F20"/>
          <w:spacing w:val="-5"/>
        </w:rPr>
        <w:t xml:space="preserve"> </w:t>
      </w:r>
      <w:r>
        <w:rPr>
          <w:color w:val="231F20"/>
        </w:rPr>
        <w:t>(часть</w:t>
      </w:r>
      <w:r>
        <w:rPr>
          <w:color w:val="231F20"/>
          <w:spacing w:val="-5"/>
        </w:rPr>
        <w:t xml:space="preserve"> </w:t>
      </w:r>
      <w:r>
        <w:rPr>
          <w:color w:val="231F20"/>
        </w:rPr>
        <w:t>—</w:t>
      </w:r>
      <w:r>
        <w:rPr>
          <w:color w:val="231F20"/>
          <w:spacing w:val="-5"/>
        </w:rPr>
        <w:t xml:space="preserve"> </w:t>
      </w:r>
      <w:r>
        <w:rPr>
          <w:color w:val="231F20"/>
        </w:rPr>
        <w:t>целое,</w:t>
      </w:r>
      <w:r>
        <w:rPr>
          <w:color w:val="231F20"/>
          <w:spacing w:val="-5"/>
        </w:rPr>
        <w:t xml:space="preserve"> </w:t>
      </w:r>
      <w:r>
        <w:rPr>
          <w:color w:val="231F20"/>
        </w:rPr>
        <w:t>причина</w:t>
      </w:r>
      <w:r>
        <w:rPr>
          <w:color w:val="231F20"/>
          <w:spacing w:val="-5"/>
        </w:rPr>
        <w:t xml:space="preserve"> </w:t>
      </w:r>
      <w:r>
        <w:rPr>
          <w:color w:val="231F20"/>
        </w:rPr>
        <w:t>—</w:t>
      </w:r>
      <w:r>
        <w:rPr>
          <w:color w:val="231F20"/>
          <w:spacing w:val="-5"/>
        </w:rPr>
        <w:t xml:space="preserve"> </w:t>
      </w:r>
      <w:r>
        <w:rPr>
          <w:color w:val="231F20"/>
        </w:rPr>
        <w:t xml:space="preserve">след­ </w:t>
      </w:r>
      <w:r>
        <w:rPr>
          <w:color w:val="231F20"/>
          <w:spacing w:val="-2"/>
        </w:rPr>
        <w:t>ствие);</w:t>
      </w:r>
    </w:p>
    <w:p w:rsidR="00DC388F" w:rsidRDefault="004B1DF8">
      <w:pPr>
        <w:pStyle w:val="a3"/>
        <w:spacing w:before="2" w:line="244" w:lineRule="auto"/>
        <w:ind w:left="383" w:right="154" w:hanging="227"/>
      </w:pPr>
      <w:r>
        <w:rPr>
          <w:color w:val="231F20"/>
        </w:rPr>
        <w:t>—формулировать</w:t>
      </w:r>
      <w:r>
        <w:rPr>
          <w:color w:val="231F20"/>
          <w:spacing w:val="-12"/>
        </w:rPr>
        <w:t xml:space="preserve"> </w:t>
      </w:r>
      <w:r>
        <w:rPr>
          <w:color w:val="231F20"/>
        </w:rPr>
        <w:t>выводы</w:t>
      </w:r>
      <w:r>
        <w:rPr>
          <w:color w:val="231F20"/>
          <w:spacing w:val="-12"/>
        </w:rPr>
        <w:t xml:space="preserve"> </w:t>
      </w:r>
      <w:r>
        <w:rPr>
          <w:color w:val="231F20"/>
        </w:rPr>
        <w:t>и</w:t>
      </w:r>
      <w:r>
        <w:rPr>
          <w:color w:val="231F20"/>
          <w:spacing w:val="-12"/>
        </w:rPr>
        <w:t xml:space="preserve"> </w:t>
      </w:r>
      <w:r>
        <w:rPr>
          <w:color w:val="231F20"/>
        </w:rPr>
        <w:t>подкреплять</w:t>
      </w:r>
      <w:r>
        <w:rPr>
          <w:color w:val="231F20"/>
          <w:spacing w:val="-12"/>
        </w:rPr>
        <w:t xml:space="preserve"> </w:t>
      </w:r>
      <w:r>
        <w:rPr>
          <w:color w:val="231F20"/>
        </w:rPr>
        <w:t>их</w:t>
      </w:r>
      <w:r>
        <w:rPr>
          <w:color w:val="231F20"/>
          <w:spacing w:val="-12"/>
        </w:rPr>
        <w:t xml:space="preserve"> </w:t>
      </w:r>
      <w:r>
        <w:rPr>
          <w:color w:val="231F20"/>
        </w:rPr>
        <w:t>доказательствами на</w:t>
      </w:r>
      <w:r>
        <w:rPr>
          <w:color w:val="231F20"/>
          <w:spacing w:val="-16"/>
        </w:rPr>
        <w:t xml:space="preserve"> </w:t>
      </w:r>
      <w:r>
        <w:rPr>
          <w:color w:val="231F20"/>
        </w:rPr>
        <w:t>основе</w:t>
      </w:r>
      <w:r>
        <w:rPr>
          <w:color w:val="231F20"/>
          <w:spacing w:val="-16"/>
        </w:rPr>
        <w:t xml:space="preserve"> </w:t>
      </w:r>
      <w:r>
        <w:rPr>
          <w:color w:val="231F20"/>
        </w:rPr>
        <w:t>результатов</w:t>
      </w:r>
      <w:r>
        <w:rPr>
          <w:color w:val="231F20"/>
          <w:spacing w:val="-16"/>
        </w:rPr>
        <w:t xml:space="preserve"> </w:t>
      </w:r>
      <w:r>
        <w:rPr>
          <w:color w:val="231F20"/>
        </w:rPr>
        <w:t>проведённого</w:t>
      </w:r>
      <w:r>
        <w:rPr>
          <w:color w:val="231F20"/>
          <w:spacing w:val="-16"/>
        </w:rPr>
        <w:t xml:space="preserve"> </w:t>
      </w:r>
      <w:r>
        <w:rPr>
          <w:color w:val="231F20"/>
        </w:rPr>
        <w:t>наблюдения</w:t>
      </w:r>
      <w:r>
        <w:rPr>
          <w:color w:val="231F20"/>
          <w:spacing w:val="-16"/>
        </w:rPr>
        <w:t xml:space="preserve"> </w:t>
      </w:r>
      <w:r>
        <w:rPr>
          <w:color w:val="231F20"/>
        </w:rPr>
        <w:t>(опыта,</w:t>
      </w:r>
      <w:r>
        <w:rPr>
          <w:color w:val="231F20"/>
          <w:spacing w:val="-16"/>
        </w:rPr>
        <w:t xml:space="preserve"> </w:t>
      </w:r>
      <w:r>
        <w:rPr>
          <w:color w:val="231F20"/>
        </w:rPr>
        <w:t>из­ мерения, классификации, сравнения, исследования);</w:t>
      </w:r>
    </w:p>
    <w:p w:rsidR="00DC388F" w:rsidRDefault="004B1DF8">
      <w:pPr>
        <w:pStyle w:val="a3"/>
        <w:spacing w:before="2" w:line="244" w:lineRule="auto"/>
        <w:ind w:left="383" w:hanging="227"/>
      </w:pPr>
      <w:r>
        <w:rPr>
          <w:color w:val="231F20"/>
          <w:w w:val="95"/>
        </w:rPr>
        <w:t xml:space="preserve">—прогнозировать возможное развитие процессов, событий и их </w:t>
      </w:r>
      <w:r>
        <w:rPr>
          <w:color w:val="231F20"/>
        </w:rPr>
        <w:t>последствия в аналогичных или сходных ситуациях;</w:t>
      </w:r>
    </w:p>
    <w:p w:rsidR="00DC388F" w:rsidRDefault="004B1DF8" w:rsidP="00B626D9">
      <w:pPr>
        <w:pStyle w:val="6"/>
        <w:numPr>
          <w:ilvl w:val="1"/>
          <w:numId w:val="39"/>
        </w:numPr>
        <w:tabs>
          <w:tab w:val="left" w:pos="711"/>
        </w:tabs>
        <w:spacing w:before="5" w:line="239" w:lineRule="exact"/>
        <w:ind w:hanging="328"/>
      </w:pPr>
      <w:r>
        <w:rPr>
          <w:color w:val="231F20"/>
          <w:w w:val="120"/>
        </w:rPr>
        <w:t>работа с</w:t>
      </w:r>
      <w:r>
        <w:rPr>
          <w:color w:val="231F20"/>
          <w:spacing w:val="1"/>
          <w:w w:val="120"/>
        </w:rPr>
        <w:t xml:space="preserve"> </w:t>
      </w:r>
      <w:r>
        <w:rPr>
          <w:color w:val="231F20"/>
          <w:spacing w:val="-2"/>
          <w:w w:val="120"/>
        </w:rPr>
        <w:t>информацией:</w:t>
      </w:r>
    </w:p>
    <w:p w:rsidR="00DC388F" w:rsidRDefault="004B1DF8">
      <w:pPr>
        <w:pStyle w:val="a3"/>
        <w:spacing w:line="232" w:lineRule="exact"/>
        <w:ind w:right="0" w:firstLine="0"/>
      </w:pPr>
      <w:r>
        <w:rPr>
          <w:color w:val="231F20"/>
          <w:w w:val="95"/>
        </w:rPr>
        <w:t>—выбирать</w:t>
      </w:r>
      <w:r>
        <w:rPr>
          <w:color w:val="231F20"/>
          <w:spacing w:val="29"/>
        </w:rPr>
        <w:t xml:space="preserve"> </w:t>
      </w:r>
      <w:r>
        <w:rPr>
          <w:color w:val="231F20"/>
          <w:w w:val="95"/>
        </w:rPr>
        <w:t>источник</w:t>
      </w:r>
      <w:r>
        <w:rPr>
          <w:color w:val="231F20"/>
          <w:spacing w:val="28"/>
        </w:rPr>
        <w:t xml:space="preserve"> </w:t>
      </w:r>
      <w:r>
        <w:rPr>
          <w:color w:val="231F20"/>
          <w:w w:val="95"/>
        </w:rPr>
        <w:t>получения</w:t>
      </w:r>
      <w:r>
        <w:rPr>
          <w:color w:val="231F20"/>
          <w:spacing w:val="29"/>
        </w:rPr>
        <w:t xml:space="preserve"> </w:t>
      </w:r>
      <w:r>
        <w:rPr>
          <w:color w:val="231F20"/>
          <w:spacing w:val="-2"/>
          <w:w w:val="95"/>
        </w:rPr>
        <w:t>информации;</w:t>
      </w:r>
    </w:p>
    <w:p w:rsidR="00DC388F" w:rsidRDefault="004B1DF8">
      <w:pPr>
        <w:pStyle w:val="a3"/>
        <w:spacing w:before="5" w:line="244" w:lineRule="auto"/>
        <w:ind w:left="383" w:hanging="227"/>
      </w:pPr>
      <w:r>
        <w:rPr>
          <w:color w:val="231F20"/>
        </w:rPr>
        <w:t>—согласно заданному алгоритму находить в предложенном источнике</w:t>
      </w:r>
      <w:r>
        <w:rPr>
          <w:color w:val="231F20"/>
          <w:spacing w:val="-16"/>
        </w:rPr>
        <w:t xml:space="preserve"> </w:t>
      </w:r>
      <w:r>
        <w:rPr>
          <w:color w:val="231F20"/>
        </w:rPr>
        <w:t>информацию,</w:t>
      </w:r>
      <w:r>
        <w:rPr>
          <w:color w:val="231F20"/>
          <w:spacing w:val="-16"/>
        </w:rPr>
        <w:t xml:space="preserve"> </w:t>
      </w:r>
      <w:r>
        <w:rPr>
          <w:color w:val="231F20"/>
        </w:rPr>
        <w:t>представленную</w:t>
      </w:r>
      <w:r>
        <w:rPr>
          <w:color w:val="231F20"/>
          <w:spacing w:val="-16"/>
        </w:rPr>
        <w:t xml:space="preserve"> </w:t>
      </w:r>
      <w:r>
        <w:rPr>
          <w:color w:val="231F20"/>
        </w:rPr>
        <w:t>в</w:t>
      </w:r>
      <w:r>
        <w:rPr>
          <w:color w:val="231F20"/>
          <w:spacing w:val="-16"/>
        </w:rPr>
        <w:t xml:space="preserve"> </w:t>
      </w:r>
      <w:r>
        <w:rPr>
          <w:color w:val="231F20"/>
        </w:rPr>
        <w:t>явном</w:t>
      </w:r>
      <w:r>
        <w:rPr>
          <w:color w:val="231F20"/>
          <w:spacing w:val="-16"/>
        </w:rPr>
        <w:t xml:space="preserve"> </w:t>
      </w:r>
      <w:r>
        <w:rPr>
          <w:color w:val="231F20"/>
        </w:rPr>
        <w:t>виде;</w:t>
      </w:r>
    </w:p>
    <w:p w:rsidR="00DC388F" w:rsidRDefault="004B1DF8">
      <w:pPr>
        <w:pStyle w:val="a3"/>
        <w:spacing w:before="1" w:line="244" w:lineRule="auto"/>
        <w:ind w:left="383" w:hanging="227"/>
      </w:pPr>
      <w:r>
        <w:rPr>
          <w:color w:val="231F20"/>
          <w:w w:val="95"/>
        </w:rPr>
        <w:t xml:space="preserve">—распознавать достоверную и недостоверную информацию са­ </w:t>
      </w:r>
      <w:r>
        <w:rPr>
          <w:color w:val="231F20"/>
        </w:rPr>
        <w:t>мостоятельно</w:t>
      </w:r>
      <w:r>
        <w:rPr>
          <w:color w:val="231F20"/>
          <w:spacing w:val="-7"/>
        </w:rPr>
        <w:t xml:space="preserve"> </w:t>
      </w:r>
      <w:r>
        <w:rPr>
          <w:color w:val="231F20"/>
        </w:rPr>
        <w:t>или</w:t>
      </w:r>
      <w:r>
        <w:rPr>
          <w:color w:val="231F20"/>
          <w:spacing w:val="-7"/>
        </w:rPr>
        <w:t xml:space="preserve"> </w:t>
      </w:r>
      <w:r>
        <w:rPr>
          <w:color w:val="231F20"/>
        </w:rPr>
        <w:t>на</w:t>
      </w:r>
      <w:r>
        <w:rPr>
          <w:color w:val="231F20"/>
          <w:spacing w:val="-7"/>
        </w:rPr>
        <w:t xml:space="preserve"> </w:t>
      </w:r>
      <w:r>
        <w:rPr>
          <w:color w:val="231F20"/>
        </w:rPr>
        <w:t>основании</w:t>
      </w:r>
      <w:r>
        <w:rPr>
          <w:color w:val="231F20"/>
          <w:spacing w:val="-7"/>
        </w:rPr>
        <w:t xml:space="preserve"> </w:t>
      </w:r>
      <w:r>
        <w:rPr>
          <w:color w:val="231F20"/>
        </w:rPr>
        <w:t>предложенного</w:t>
      </w:r>
      <w:r>
        <w:rPr>
          <w:color w:val="231F20"/>
          <w:spacing w:val="-7"/>
        </w:rPr>
        <w:t xml:space="preserve"> </w:t>
      </w:r>
      <w:r>
        <w:rPr>
          <w:color w:val="231F20"/>
        </w:rPr>
        <w:t>педагогиче­ ским</w:t>
      </w:r>
      <w:r>
        <w:rPr>
          <w:color w:val="231F20"/>
          <w:spacing w:val="-2"/>
        </w:rPr>
        <w:t xml:space="preserve"> </w:t>
      </w:r>
      <w:r>
        <w:rPr>
          <w:color w:val="231F20"/>
        </w:rPr>
        <w:t>работником</w:t>
      </w:r>
      <w:r>
        <w:rPr>
          <w:color w:val="231F20"/>
          <w:spacing w:val="-2"/>
        </w:rPr>
        <w:t xml:space="preserve"> </w:t>
      </w:r>
      <w:r>
        <w:rPr>
          <w:color w:val="231F20"/>
        </w:rPr>
        <w:t>способа</w:t>
      </w:r>
      <w:r>
        <w:rPr>
          <w:color w:val="231F20"/>
          <w:spacing w:val="-2"/>
        </w:rPr>
        <w:t xml:space="preserve"> </w:t>
      </w:r>
      <w:r>
        <w:rPr>
          <w:color w:val="231F20"/>
        </w:rPr>
        <w:t>ее</w:t>
      </w:r>
      <w:r>
        <w:rPr>
          <w:color w:val="231F20"/>
          <w:spacing w:val="-2"/>
        </w:rPr>
        <w:t xml:space="preserve"> </w:t>
      </w:r>
      <w:r>
        <w:rPr>
          <w:color w:val="231F20"/>
        </w:rPr>
        <w:t>проверки;</w:t>
      </w:r>
    </w:p>
    <w:p w:rsidR="00DC388F" w:rsidRDefault="004B1DF8">
      <w:pPr>
        <w:pStyle w:val="a3"/>
        <w:spacing w:before="1" w:line="244" w:lineRule="auto"/>
        <w:ind w:left="383" w:right="154" w:hanging="227"/>
      </w:pPr>
      <w:r>
        <w:rPr>
          <w:color w:val="231F20"/>
          <w:w w:val="95"/>
        </w:rPr>
        <w:t xml:space="preserve">—соблюдать с помощью взрослых (педагогических работников, </w:t>
      </w:r>
      <w:r>
        <w:rPr>
          <w:color w:val="231F20"/>
        </w:rPr>
        <w:t>родителей (законных представителей) несовершеннолетних обучающихся) правила информационной безопасности при поиске</w:t>
      </w:r>
      <w:r>
        <w:rPr>
          <w:color w:val="231F20"/>
          <w:spacing w:val="-3"/>
        </w:rPr>
        <w:t xml:space="preserve"> </w:t>
      </w:r>
      <w:r>
        <w:rPr>
          <w:color w:val="231F20"/>
        </w:rPr>
        <w:t>информации</w:t>
      </w:r>
      <w:r>
        <w:rPr>
          <w:color w:val="231F20"/>
          <w:spacing w:val="-3"/>
        </w:rPr>
        <w:t xml:space="preserve"> </w:t>
      </w:r>
      <w:r>
        <w:rPr>
          <w:color w:val="231F20"/>
        </w:rPr>
        <w:t>в</w:t>
      </w:r>
      <w:r>
        <w:rPr>
          <w:color w:val="231F20"/>
          <w:spacing w:val="-3"/>
        </w:rPr>
        <w:t xml:space="preserve"> </w:t>
      </w:r>
      <w:r>
        <w:rPr>
          <w:color w:val="231F20"/>
        </w:rPr>
        <w:t>сети</w:t>
      </w:r>
      <w:r>
        <w:rPr>
          <w:color w:val="231F20"/>
          <w:spacing w:val="-3"/>
        </w:rPr>
        <w:t xml:space="preserve"> </w:t>
      </w:r>
      <w:r>
        <w:rPr>
          <w:color w:val="231F20"/>
        </w:rPr>
        <w:t>Интернет;</w:t>
      </w:r>
    </w:p>
    <w:p w:rsidR="00DC388F" w:rsidRDefault="004B1DF8">
      <w:pPr>
        <w:pStyle w:val="a3"/>
        <w:spacing w:before="3" w:line="244" w:lineRule="auto"/>
        <w:ind w:left="383" w:right="156" w:hanging="227"/>
      </w:pPr>
      <w:r>
        <w:rPr>
          <w:color w:val="231F20"/>
        </w:rPr>
        <w:t>—анализировать</w:t>
      </w:r>
      <w:r>
        <w:rPr>
          <w:color w:val="231F20"/>
          <w:spacing w:val="-6"/>
        </w:rPr>
        <w:t xml:space="preserve"> </w:t>
      </w:r>
      <w:r>
        <w:rPr>
          <w:color w:val="231F20"/>
        </w:rPr>
        <w:t>и</w:t>
      </w:r>
      <w:r>
        <w:rPr>
          <w:color w:val="231F20"/>
          <w:spacing w:val="-6"/>
        </w:rPr>
        <w:t xml:space="preserve"> </w:t>
      </w:r>
      <w:r>
        <w:rPr>
          <w:color w:val="231F20"/>
        </w:rPr>
        <w:t>создавать</w:t>
      </w:r>
      <w:r>
        <w:rPr>
          <w:color w:val="231F20"/>
          <w:spacing w:val="-6"/>
        </w:rPr>
        <w:t xml:space="preserve"> </w:t>
      </w:r>
      <w:r>
        <w:rPr>
          <w:color w:val="231F20"/>
        </w:rPr>
        <w:t>текстовую,</w:t>
      </w:r>
      <w:r>
        <w:rPr>
          <w:color w:val="231F20"/>
          <w:spacing w:val="-6"/>
        </w:rPr>
        <w:t xml:space="preserve"> </w:t>
      </w:r>
      <w:r>
        <w:rPr>
          <w:color w:val="231F20"/>
        </w:rPr>
        <w:t>видео,</w:t>
      </w:r>
      <w:r>
        <w:rPr>
          <w:color w:val="231F20"/>
          <w:spacing w:val="-6"/>
        </w:rPr>
        <w:t xml:space="preserve"> </w:t>
      </w:r>
      <w:r>
        <w:rPr>
          <w:color w:val="231F20"/>
        </w:rPr>
        <w:t>графическую, звуковую,</w:t>
      </w:r>
      <w:r>
        <w:rPr>
          <w:color w:val="231F20"/>
          <w:spacing w:val="-16"/>
        </w:rPr>
        <w:t xml:space="preserve"> </w:t>
      </w:r>
      <w:r>
        <w:rPr>
          <w:color w:val="231F20"/>
        </w:rPr>
        <w:t>информацию</w:t>
      </w:r>
      <w:r>
        <w:rPr>
          <w:color w:val="231F20"/>
          <w:spacing w:val="-16"/>
        </w:rPr>
        <w:t xml:space="preserve"> </w:t>
      </w:r>
      <w:r>
        <w:rPr>
          <w:color w:val="231F20"/>
        </w:rPr>
        <w:t>в</w:t>
      </w:r>
      <w:r>
        <w:rPr>
          <w:color w:val="231F20"/>
          <w:spacing w:val="-16"/>
        </w:rPr>
        <w:t xml:space="preserve"> </w:t>
      </w:r>
      <w:r>
        <w:rPr>
          <w:color w:val="231F20"/>
        </w:rPr>
        <w:t>соответствии</w:t>
      </w:r>
      <w:r>
        <w:rPr>
          <w:color w:val="231F20"/>
          <w:spacing w:val="-16"/>
        </w:rPr>
        <w:t xml:space="preserve"> </w:t>
      </w:r>
      <w:r>
        <w:rPr>
          <w:color w:val="231F20"/>
        </w:rPr>
        <w:t>с</w:t>
      </w:r>
      <w:r>
        <w:rPr>
          <w:color w:val="231F20"/>
          <w:spacing w:val="-16"/>
        </w:rPr>
        <w:t xml:space="preserve"> </w:t>
      </w:r>
      <w:r>
        <w:rPr>
          <w:color w:val="231F20"/>
        </w:rPr>
        <w:t>учебной</w:t>
      </w:r>
      <w:r>
        <w:rPr>
          <w:color w:val="231F20"/>
          <w:spacing w:val="-16"/>
        </w:rPr>
        <w:t xml:space="preserve"> </w:t>
      </w:r>
      <w:r>
        <w:rPr>
          <w:color w:val="231F20"/>
        </w:rPr>
        <w:t>задачей;</w:t>
      </w:r>
    </w:p>
    <w:p w:rsidR="00DC388F" w:rsidRDefault="004B1DF8">
      <w:pPr>
        <w:pStyle w:val="a3"/>
        <w:spacing w:before="1" w:line="244" w:lineRule="auto"/>
        <w:ind w:left="383" w:hanging="227"/>
      </w:pPr>
      <w:r>
        <w:rPr>
          <w:color w:val="231F20"/>
          <w:w w:val="95"/>
        </w:rPr>
        <w:t xml:space="preserve">—самостоятельно создавать схемы, таблицы для представления </w:t>
      </w:r>
      <w:r>
        <w:rPr>
          <w:color w:val="231F20"/>
          <w:spacing w:val="-2"/>
        </w:rPr>
        <w:t>информации.</w:t>
      </w:r>
    </w:p>
    <w:p w:rsidR="00DC388F" w:rsidRDefault="00DC388F">
      <w:pPr>
        <w:pStyle w:val="a3"/>
        <w:spacing w:before="3"/>
        <w:ind w:left="0" w:right="0" w:firstLine="0"/>
        <w:jc w:val="left"/>
        <w:rPr>
          <w:sz w:val="19"/>
        </w:rPr>
      </w:pPr>
    </w:p>
    <w:p w:rsidR="00DC388F" w:rsidRDefault="004B1DF8">
      <w:pPr>
        <w:pStyle w:val="5"/>
        <w:spacing w:line="235" w:lineRule="auto"/>
        <w:ind w:left="157" w:right="1285"/>
        <w:jc w:val="both"/>
        <w:rPr>
          <w:rFonts w:ascii="Corbel" w:hAnsi="Corbel"/>
        </w:rPr>
      </w:pPr>
      <w:r>
        <w:rPr>
          <w:rFonts w:ascii="Corbel" w:hAnsi="Corbel"/>
          <w:color w:val="231F20"/>
          <w:w w:val="95"/>
        </w:rPr>
        <w:t>Овладение универсальными учебными коммуникативными</w:t>
      </w:r>
      <w:r>
        <w:rPr>
          <w:rFonts w:ascii="Corbel" w:hAnsi="Corbel"/>
          <w:color w:val="231F20"/>
        </w:rPr>
        <w:t xml:space="preserve"> </w:t>
      </w:r>
      <w:r>
        <w:rPr>
          <w:rFonts w:ascii="Corbel" w:hAnsi="Corbel"/>
          <w:color w:val="231F20"/>
          <w:spacing w:val="-2"/>
        </w:rPr>
        <w:t>действиями:</w:t>
      </w:r>
    </w:p>
    <w:p w:rsidR="00DC388F" w:rsidRDefault="004B1DF8" w:rsidP="00B626D9">
      <w:pPr>
        <w:pStyle w:val="6"/>
        <w:numPr>
          <w:ilvl w:val="0"/>
          <w:numId w:val="38"/>
        </w:numPr>
        <w:tabs>
          <w:tab w:val="left" w:pos="711"/>
        </w:tabs>
        <w:spacing w:before="63" w:line="239" w:lineRule="exact"/>
        <w:ind w:hanging="328"/>
      </w:pPr>
      <w:r>
        <w:rPr>
          <w:color w:val="231F20"/>
          <w:spacing w:val="-2"/>
          <w:w w:val="120"/>
        </w:rPr>
        <w:t>общение:</w:t>
      </w:r>
    </w:p>
    <w:p w:rsidR="00DC388F" w:rsidRDefault="004B1DF8">
      <w:pPr>
        <w:pStyle w:val="a3"/>
        <w:spacing w:line="244" w:lineRule="auto"/>
        <w:ind w:left="383" w:right="154" w:hanging="227"/>
      </w:pPr>
      <w:r>
        <w:rPr>
          <w:color w:val="231F20"/>
          <w:w w:val="95"/>
        </w:rPr>
        <w:t>—воспринимать и формулировать суждения, выражать эмоции</w:t>
      </w:r>
      <w:r>
        <w:rPr>
          <w:color w:val="231F20"/>
          <w:spacing w:val="40"/>
        </w:rPr>
        <w:t xml:space="preserve"> </w:t>
      </w:r>
      <w:r>
        <w:rPr>
          <w:color w:val="231F20"/>
        </w:rPr>
        <w:t xml:space="preserve">в соответствии с целями и условиями общения в знакомой </w:t>
      </w:r>
      <w:r>
        <w:rPr>
          <w:color w:val="231F20"/>
          <w:spacing w:val="-2"/>
        </w:rPr>
        <w:t>среде;</w:t>
      </w:r>
    </w:p>
    <w:p w:rsidR="00DC388F" w:rsidRDefault="004B1DF8">
      <w:pPr>
        <w:pStyle w:val="a3"/>
        <w:spacing w:before="68" w:line="249" w:lineRule="auto"/>
        <w:ind w:left="383" w:right="146" w:hanging="227"/>
        <w:jc w:val="left"/>
      </w:pPr>
      <w:r>
        <w:rPr>
          <w:color w:val="231F20"/>
        </w:rPr>
        <w:t>—проявлять</w:t>
      </w:r>
      <w:r>
        <w:rPr>
          <w:color w:val="231F20"/>
          <w:spacing w:val="22"/>
        </w:rPr>
        <w:t xml:space="preserve"> </w:t>
      </w:r>
      <w:r>
        <w:rPr>
          <w:color w:val="231F20"/>
        </w:rPr>
        <w:t>уважительное</w:t>
      </w:r>
      <w:r>
        <w:rPr>
          <w:color w:val="231F20"/>
          <w:spacing w:val="22"/>
        </w:rPr>
        <w:t xml:space="preserve"> </w:t>
      </w:r>
      <w:r>
        <w:rPr>
          <w:color w:val="231F20"/>
        </w:rPr>
        <w:t>отношение</w:t>
      </w:r>
      <w:r>
        <w:rPr>
          <w:color w:val="231F20"/>
          <w:spacing w:val="22"/>
        </w:rPr>
        <w:t xml:space="preserve"> </w:t>
      </w:r>
      <w:r>
        <w:rPr>
          <w:color w:val="231F20"/>
        </w:rPr>
        <w:t>к</w:t>
      </w:r>
      <w:r>
        <w:rPr>
          <w:color w:val="231F20"/>
          <w:spacing w:val="22"/>
        </w:rPr>
        <w:t xml:space="preserve"> </w:t>
      </w:r>
      <w:r>
        <w:rPr>
          <w:color w:val="231F20"/>
        </w:rPr>
        <w:t>собеседнику,</w:t>
      </w:r>
      <w:r>
        <w:rPr>
          <w:color w:val="231F20"/>
          <w:spacing w:val="22"/>
        </w:rPr>
        <w:t xml:space="preserve"> </w:t>
      </w:r>
      <w:r>
        <w:rPr>
          <w:color w:val="231F20"/>
        </w:rPr>
        <w:t>соблю­ дать</w:t>
      </w:r>
      <w:r>
        <w:rPr>
          <w:color w:val="231F20"/>
          <w:spacing w:val="-2"/>
        </w:rPr>
        <w:t xml:space="preserve"> </w:t>
      </w:r>
      <w:r>
        <w:rPr>
          <w:color w:val="231F20"/>
        </w:rPr>
        <w:t>правила</w:t>
      </w:r>
      <w:r>
        <w:rPr>
          <w:color w:val="231F20"/>
          <w:spacing w:val="-2"/>
        </w:rPr>
        <w:t xml:space="preserve"> </w:t>
      </w:r>
      <w:r>
        <w:rPr>
          <w:color w:val="231F20"/>
        </w:rPr>
        <w:t>ведения</w:t>
      </w:r>
      <w:r>
        <w:rPr>
          <w:color w:val="231F20"/>
          <w:spacing w:val="-2"/>
        </w:rPr>
        <w:t xml:space="preserve"> </w:t>
      </w:r>
      <w:r>
        <w:rPr>
          <w:color w:val="231F20"/>
        </w:rPr>
        <w:t>диалога</w:t>
      </w:r>
      <w:r>
        <w:rPr>
          <w:color w:val="231F20"/>
          <w:spacing w:val="-2"/>
        </w:rPr>
        <w:t xml:space="preserve"> </w:t>
      </w:r>
      <w:r>
        <w:rPr>
          <w:color w:val="231F20"/>
        </w:rPr>
        <w:t>и</w:t>
      </w:r>
      <w:r>
        <w:rPr>
          <w:color w:val="231F20"/>
          <w:spacing w:val="-2"/>
        </w:rPr>
        <w:t xml:space="preserve"> </w:t>
      </w:r>
      <w:r>
        <w:rPr>
          <w:color w:val="231F20"/>
        </w:rPr>
        <w:t>дискуссии;</w:t>
      </w:r>
    </w:p>
    <w:p w:rsidR="00DC388F" w:rsidRDefault="004B1DF8">
      <w:pPr>
        <w:pStyle w:val="a3"/>
        <w:spacing w:line="249" w:lineRule="auto"/>
        <w:ind w:left="383" w:right="146" w:hanging="227"/>
        <w:jc w:val="left"/>
      </w:pPr>
      <w:r>
        <w:rPr>
          <w:color w:val="231F20"/>
        </w:rPr>
        <w:t xml:space="preserve">—признавать возможность существования разных точек зре­ </w:t>
      </w:r>
      <w:r>
        <w:rPr>
          <w:color w:val="231F20"/>
          <w:spacing w:val="-4"/>
        </w:rPr>
        <w:t>ния;</w:t>
      </w:r>
    </w:p>
    <w:p w:rsidR="00DC388F" w:rsidRDefault="004B1DF8">
      <w:pPr>
        <w:pStyle w:val="a3"/>
        <w:spacing w:line="232" w:lineRule="exact"/>
        <w:ind w:right="0" w:firstLine="0"/>
        <w:jc w:val="left"/>
      </w:pPr>
      <w:r>
        <w:rPr>
          <w:color w:val="231F20"/>
          <w:w w:val="95"/>
        </w:rPr>
        <w:t>—корректно</w:t>
      </w:r>
      <w:r>
        <w:rPr>
          <w:color w:val="231F20"/>
          <w:spacing w:val="7"/>
        </w:rPr>
        <w:t xml:space="preserve"> </w:t>
      </w:r>
      <w:r>
        <w:rPr>
          <w:color w:val="231F20"/>
          <w:w w:val="95"/>
        </w:rPr>
        <w:t>и</w:t>
      </w:r>
      <w:r>
        <w:rPr>
          <w:color w:val="231F20"/>
          <w:spacing w:val="8"/>
        </w:rPr>
        <w:t xml:space="preserve"> </w:t>
      </w:r>
      <w:r>
        <w:rPr>
          <w:color w:val="231F20"/>
          <w:w w:val="95"/>
        </w:rPr>
        <w:t>аргументированно</w:t>
      </w:r>
      <w:r>
        <w:rPr>
          <w:color w:val="231F20"/>
          <w:spacing w:val="7"/>
        </w:rPr>
        <w:t xml:space="preserve"> </w:t>
      </w:r>
      <w:r>
        <w:rPr>
          <w:color w:val="231F20"/>
          <w:w w:val="95"/>
        </w:rPr>
        <w:t>высказывать</w:t>
      </w:r>
      <w:r>
        <w:rPr>
          <w:color w:val="231F20"/>
          <w:spacing w:val="8"/>
        </w:rPr>
        <w:t xml:space="preserve"> </w:t>
      </w:r>
      <w:r>
        <w:rPr>
          <w:color w:val="231F20"/>
          <w:w w:val="95"/>
        </w:rPr>
        <w:t>своё</w:t>
      </w:r>
      <w:r>
        <w:rPr>
          <w:color w:val="231F20"/>
          <w:spacing w:val="7"/>
        </w:rPr>
        <w:t xml:space="preserve"> </w:t>
      </w:r>
      <w:r>
        <w:rPr>
          <w:color w:val="231F20"/>
          <w:spacing w:val="-2"/>
          <w:w w:val="95"/>
        </w:rPr>
        <w:t>мнение;</w:t>
      </w:r>
    </w:p>
    <w:p w:rsidR="00DC388F" w:rsidRDefault="004B1DF8">
      <w:pPr>
        <w:pStyle w:val="a3"/>
        <w:spacing w:before="6" w:line="249" w:lineRule="auto"/>
        <w:ind w:left="383" w:right="146" w:hanging="227"/>
        <w:jc w:val="left"/>
      </w:pPr>
      <w:r>
        <w:rPr>
          <w:color w:val="231F20"/>
          <w:w w:val="95"/>
        </w:rPr>
        <w:t xml:space="preserve">—строить речевое высказывание в соответствии с поставленной </w:t>
      </w:r>
      <w:r>
        <w:rPr>
          <w:color w:val="231F20"/>
          <w:spacing w:val="-2"/>
        </w:rPr>
        <w:t>задачей;</w:t>
      </w:r>
    </w:p>
    <w:p w:rsidR="00DC388F" w:rsidRDefault="004B1DF8">
      <w:pPr>
        <w:pStyle w:val="a3"/>
        <w:spacing w:line="249" w:lineRule="auto"/>
        <w:ind w:left="383" w:right="146" w:hanging="227"/>
        <w:jc w:val="left"/>
      </w:pPr>
      <w:r>
        <w:rPr>
          <w:color w:val="231F20"/>
          <w:w w:val="95"/>
        </w:rPr>
        <w:t xml:space="preserve">—создавать устные и письменные тексты (описание, рассужде­ </w:t>
      </w:r>
      <w:r>
        <w:rPr>
          <w:color w:val="231F20"/>
        </w:rPr>
        <w:t>ние,</w:t>
      </w:r>
      <w:r>
        <w:rPr>
          <w:color w:val="231F20"/>
          <w:spacing w:val="-9"/>
        </w:rPr>
        <w:t xml:space="preserve"> </w:t>
      </w:r>
      <w:r>
        <w:rPr>
          <w:color w:val="231F20"/>
        </w:rPr>
        <w:t>повествование);</w:t>
      </w:r>
    </w:p>
    <w:p w:rsidR="00DC388F" w:rsidRDefault="004B1DF8">
      <w:pPr>
        <w:pStyle w:val="a3"/>
        <w:spacing w:line="232" w:lineRule="exact"/>
        <w:ind w:right="0" w:firstLine="0"/>
        <w:jc w:val="left"/>
      </w:pPr>
      <w:r>
        <w:rPr>
          <w:color w:val="231F20"/>
          <w:w w:val="95"/>
        </w:rPr>
        <w:t>—готовить</w:t>
      </w:r>
      <w:r>
        <w:rPr>
          <w:color w:val="231F20"/>
          <w:spacing w:val="35"/>
        </w:rPr>
        <w:t xml:space="preserve"> </w:t>
      </w:r>
      <w:r>
        <w:rPr>
          <w:color w:val="231F20"/>
          <w:w w:val="95"/>
        </w:rPr>
        <w:t>небольшие</w:t>
      </w:r>
      <w:r>
        <w:rPr>
          <w:color w:val="231F20"/>
          <w:spacing w:val="35"/>
        </w:rPr>
        <w:t xml:space="preserve"> </w:t>
      </w:r>
      <w:r>
        <w:rPr>
          <w:color w:val="231F20"/>
          <w:w w:val="95"/>
        </w:rPr>
        <w:t>публичные</w:t>
      </w:r>
      <w:r>
        <w:rPr>
          <w:color w:val="231F20"/>
          <w:spacing w:val="36"/>
        </w:rPr>
        <w:t xml:space="preserve"> </w:t>
      </w:r>
      <w:r>
        <w:rPr>
          <w:color w:val="231F20"/>
          <w:spacing w:val="-2"/>
          <w:w w:val="95"/>
        </w:rPr>
        <w:t>выступления;</w:t>
      </w:r>
    </w:p>
    <w:p w:rsidR="00DC388F" w:rsidRDefault="004B1DF8">
      <w:pPr>
        <w:pStyle w:val="a3"/>
        <w:spacing w:before="6" w:line="249" w:lineRule="auto"/>
        <w:ind w:left="383" w:right="146" w:hanging="227"/>
        <w:jc w:val="left"/>
      </w:pPr>
      <w:r>
        <w:rPr>
          <w:color w:val="231F20"/>
          <w:w w:val="95"/>
        </w:rPr>
        <w:t xml:space="preserve">—подбирать иллюстративный материал (рисунки, фото, плака­ </w:t>
      </w:r>
      <w:r>
        <w:rPr>
          <w:color w:val="231F20"/>
        </w:rPr>
        <w:t>ты) к тексту выступления;</w:t>
      </w:r>
    </w:p>
    <w:p w:rsidR="00DC388F" w:rsidRDefault="004B1DF8" w:rsidP="00B626D9">
      <w:pPr>
        <w:pStyle w:val="6"/>
        <w:numPr>
          <w:ilvl w:val="0"/>
          <w:numId w:val="38"/>
        </w:numPr>
        <w:tabs>
          <w:tab w:val="left" w:pos="685"/>
        </w:tabs>
        <w:spacing w:before="2" w:line="240" w:lineRule="exact"/>
        <w:ind w:left="684" w:hanging="302"/>
      </w:pPr>
      <w:r>
        <w:rPr>
          <w:color w:val="231F20"/>
          <w:w w:val="120"/>
        </w:rPr>
        <w:t>совместная</w:t>
      </w:r>
      <w:r>
        <w:rPr>
          <w:color w:val="231F20"/>
          <w:spacing w:val="-10"/>
          <w:w w:val="120"/>
        </w:rPr>
        <w:t xml:space="preserve"> </w:t>
      </w:r>
      <w:r>
        <w:rPr>
          <w:color w:val="231F20"/>
          <w:spacing w:val="-2"/>
          <w:w w:val="120"/>
        </w:rPr>
        <w:t>деятельность:</w:t>
      </w:r>
    </w:p>
    <w:p w:rsidR="00DC388F" w:rsidRDefault="004B1DF8">
      <w:pPr>
        <w:pStyle w:val="a3"/>
        <w:spacing w:line="249" w:lineRule="auto"/>
        <w:ind w:left="383" w:hanging="227"/>
      </w:pPr>
      <w:r>
        <w:rPr>
          <w:color w:val="231F20"/>
        </w:rPr>
        <w:t>—формулировать краткосрочные и долгосрочные цели (инди­ видуальные</w:t>
      </w:r>
      <w:r>
        <w:rPr>
          <w:color w:val="231F20"/>
          <w:spacing w:val="80"/>
        </w:rPr>
        <w:t xml:space="preserve"> </w:t>
      </w:r>
      <w:r>
        <w:rPr>
          <w:color w:val="231F20"/>
        </w:rPr>
        <w:t>с</w:t>
      </w:r>
      <w:r>
        <w:rPr>
          <w:color w:val="231F20"/>
          <w:spacing w:val="80"/>
        </w:rPr>
        <w:t xml:space="preserve"> </w:t>
      </w:r>
      <w:r>
        <w:rPr>
          <w:color w:val="231F20"/>
        </w:rPr>
        <w:t>учётом</w:t>
      </w:r>
      <w:r>
        <w:rPr>
          <w:color w:val="231F20"/>
          <w:spacing w:val="80"/>
        </w:rPr>
        <w:t xml:space="preserve"> </w:t>
      </w:r>
      <w:r>
        <w:rPr>
          <w:color w:val="231F20"/>
        </w:rPr>
        <w:t>участия</w:t>
      </w:r>
      <w:r>
        <w:rPr>
          <w:color w:val="231F20"/>
          <w:spacing w:val="80"/>
        </w:rPr>
        <w:t xml:space="preserve"> </w:t>
      </w:r>
      <w:r>
        <w:rPr>
          <w:color w:val="231F20"/>
        </w:rPr>
        <w:t>в</w:t>
      </w:r>
      <w:r>
        <w:rPr>
          <w:color w:val="231F20"/>
          <w:spacing w:val="80"/>
        </w:rPr>
        <w:t xml:space="preserve"> </w:t>
      </w:r>
      <w:r>
        <w:rPr>
          <w:color w:val="231F20"/>
        </w:rPr>
        <w:t>коллективных</w:t>
      </w:r>
      <w:r>
        <w:rPr>
          <w:color w:val="231F20"/>
          <w:spacing w:val="80"/>
        </w:rPr>
        <w:t xml:space="preserve"> </w:t>
      </w:r>
      <w:r>
        <w:rPr>
          <w:color w:val="231F20"/>
        </w:rPr>
        <w:t>задачах) в</w:t>
      </w:r>
      <w:r>
        <w:rPr>
          <w:color w:val="231F20"/>
          <w:spacing w:val="-16"/>
        </w:rPr>
        <w:t xml:space="preserve"> </w:t>
      </w:r>
      <w:r>
        <w:rPr>
          <w:color w:val="231F20"/>
        </w:rPr>
        <w:t>стандартной</w:t>
      </w:r>
      <w:r>
        <w:rPr>
          <w:color w:val="231F20"/>
          <w:spacing w:val="-16"/>
        </w:rPr>
        <w:t xml:space="preserve"> </w:t>
      </w:r>
      <w:r>
        <w:rPr>
          <w:color w:val="231F20"/>
        </w:rPr>
        <w:t>(типовой)</w:t>
      </w:r>
      <w:r>
        <w:rPr>
          <w:color w:val="231F20"/>
          <w:spacing w:val="-16"/>
        </w:rPr>
        <w:t xml:space="preserve"> </w:t>
      </w:r>
      <w:r>
        <w:rPr>
          <w:color w:val="231F20"/>
        </w:rPr>
        <w:t>ситуации</w:t>
      </w:r>
      <w:r>
        <w:rPr>
          <w:color w:val="231F20"/>
          <w:spacing w:val="-16"/>
        </w:rPr>
        <w:t xml:space="preserve"> </w:t>
      </w:r>
      <w:r>
        <w:rPr>
          <w:color w:val="231F20"/>
        </w:rPr>
        <w:t>на</w:t>
      </w:r>
      <w:r>
        <w:rPr>
          <w:color w:val="231F20"/>
          <w:spacing w:val="-16"/>
        </w:rPr>
        <w:t xml:space="preserve"> </w:t>
      </w:r>
      <w:r>
        <w:rPr>
          <w:color w:val="231F20"/>
        </w:rPr>
        <w:t>основе</w:t>
      </w:r>
      <w:r>
        <w:rPr>
          <w:color w:val="231F20"/>
          <w:spacing w:val="-16"/>
        </w:rPr>
        <w:t xml:space="preserve"> </w:t>
      </w:r>
      <w:r>
        <w:rPr>
          <w:color w:val="231F20"/>
        </w:rPr>
        <w:t xml:space="preserve">предложенного </w:t>
      </w:r>
      <w:r>
        <w:rPr>
          <w:color w:val="231F20"/>
          <w:w w:val="95"/>
        </w:rPr>
        <w:t xml:space="preserve">формата планирования, распределения промежуточных ша­ </w:t>
      </w:r>
      <w:r>
        <w:rPr>
          <w:color w:val="231F20"/>
        </w:rPr>
        <w:t>гов и сроков;</w:t>
      </w:r>
    </w:p>
    <w:p w:rsidR="00DC388F" w:rsidRDefault="004B1DF8">
      <w:pPr>
        <w:pStyle w:val="a3"/>
        <w:spacing w:line="249" w:lineRule="auto"/>
        <w:ind w:left="383" w:hanging="227"/>
      </w:pPr>
      <w:r>
        <w:rPr>
          <w:color w:val="231F20"/>
          <w:w w:val="95"/>
        </w:rPr>
        <w:t xml:space="preserve">—принимать цель совместной деятельности, коллективно стро­ </w:t>
      </w:r>
      <w:r>
        <w:rPr>
          <w:color w:val="231F20"/>
        </w:rPr>
        <w:t>ить</w:t>
      </w:r>
      <w:r>
        <w:rPr>
          <w:color w:val="231F20"/>
          <w:spacing w:val="-11"/>
        </w:rPr>
        <w:t xml:space="preserve"> </w:t>
      </w:r>
      <w:r>
        <w:rPr>
          <w:color w:val="231F20"/>
        </w:rPr>
        <w:t>действия</w:t>
      </w:r>
      <w:r>
        <w:rPr>
          <w:color w:val="231F20"/>
          <w:spacing w:val="-11"/>
        </w:rPr>
        <w:t xml:space="preserve"> </w:t>
      </w:r>
      <w:r>
        <w:rPr>
          <w:color w:val="231F20"/>
        </w:rPr>
        <w:t>по</w:t>
      </w:r>
      <w:r>
        <w:rPr>
          <w:color w:val="231F20"/>
          <w:spacing w:val="-11"/>
        </w:rPr>
        <w:t xml:space="preserve"> </w:t>
      </w:r>
      <w:r>
        <w:rPr>
          <w:color w:val="231F20"/>
        </w:rPr>
        <w:t>ее</w:t>
      </w:r>
      <w:r>
        <w:rPr>
          <w:color w:val="231F20"/>
          <w:spacing w:val="-11"/>
        </w:rPr>
        <w:t xml:space="preserve"> </w:t>
      </w:r>
      <w:r>
        <w:rPr>
          <w:color w:val="231F20"/>
        </w:rPr>
        <w:t>достижению:</w:t>
      </w:r>
      <w:r>
        <w:rPr>
          <w:color w:val="231F20"/>
          <w:spacing w:val="-11"/>
        </w:rPr>
        <w:t xml:space="preserve"> </w:t>
      </w:r>
      <w:r>
        <w:rPr>
          <w:color w:val="231F20"/>
        </w:rPr>
        <w:t>распределять</w:t>
      </w:r>
      <w:r>
        <w:rPr>
          <w:color w:val="231F20"/>
          <w:spacing w:val="-11"/>
        </w:rPr>
        <w:t xml:space="preserve"> </w:t>
      </w:r>
      <w:r>
        <w:rPr>
          <w:color w:val="231F20"/>
        </w:rPr>
        <w:t>роли,</w:t>
      </w:r>
      <w:r>
        <w:rPr>
          <w:color w:val="231F20"/>
          <w:spacing w:val="-11"/>
        </w:rPr>
        <w:t xml:space="preserve"> </w:t>
      </w:r>
      <w:r>
        <w:rPr>
          <w:color w:val="231F20"/>
        </w:rPr>
        <w:t xml:space="preserve">догова­ </w:t>
      </w:r>
      <w:r>
        <w:rPr>
          <w:color w:val="231F20"/>
          <w:w w:val="95"/>
        </w:rPr>
        <w:t>риваться, обсуждать процесс и результат совместной работы;</w:t>
      </w:r>
    </w:p>
    <w:p w:rsidR="00DC388F" w:rsidRDefault="004B1DF8">
      <w:pPr>
        <w:pStyle w:val="a3"/>
        <w:spacing w:line="249" w:lineRule="auto"/>
        <w:ind w:left="383" w:hanging="227"/>
      </w:pPr>
      <w:r>
        <w:rPr>
          <w:color w:val="231F20"/>
        </w:rPr>
        <w:t xml:space="preserve">—проявлять готовность руководить, выполнять поручения, </w:t>
      </w:r>
      <w:r>
        <w:rPr>
          <w:color w:val="231F20"/>
          <w:spacing w:val="-2"/>
        </w:rPr>
        <w:t>подчиняться;</w:t>
      </w:r>
    </w:p>
    <w:p w:rsidR="00DC388F" w:rsidRDefault="004B1DF8">
      <w:pPr>
        <w:pStyle w:val="a3"/>
        <w:spacing w:line="232" w:lineRule="exact"/>
        <w:ind w:right="0" w:firstLine="0"/>
      </w:pPr>
      <w:r>
        <w:rPr>
          <w:color w:val="231F20"/>
          <w:w w:val="95"/>
        </w:rPr>
        <w:t>—ответственно</w:t>
      </w:r>
      <w:r>
        <w:rPr>
          <w:color w:val="231F20"/>
          <w:spacing w:val="7"/>
        </w:rPr>
        <w:t xml:space="preserve"> </w:t>
      </w:r>
      <w:r>
        <w:rPr>
          <w:color w:val="231F20"/>
          <w:w w:val="95"/>
        </w:rPr>
        <w:t>выполнять</w:t>
      </w:r>
      <w:r>
        <w:rPr>
          <w:color w:val="231F20"/>
          <w:spacing w:val="7"/>
        </w:rPr>
        <w:t xml:space="preserve"> </w:t>
      </w:r>
      <w:r>
        <w:rPr>
          <w:color w:val="231F20"/>
          <w:w w:val="95"/>
        </w:rPr>
        <w:t>свою</w:t>
      </w:r>
      <w:r>
        <w:rPr>
          <w:color w:val="231F20"/>
          <w:spacing w:val="8"/>
        </w:rPr>
        <w:t xml:space="preserve"> </w:t>
      </w:r>
      <w:r>
        <w:rPr>
          <w:color w:val="231F20"/>
          <w:w w:val="95"/>
        </w:rPr>
        <w:t>часть</w:t>
      </w:r>
      <w:r>
        <w:rPr>
          <w:color w:val="231F20"/>
          <w:spacing w:val="7"/>
        </w:rPr>
        <w:t xml:space="preserve"> </w:t>
      </w:r>
      <w:r>
        <w:rPr>
          <w:color w:val="231F20"/>
          <w:spacing w:val="-2"/>
          <w:w w:val="95"/>
        </w:rPr>
        <w:t>работы;</w:t>
      </w:r>
    </w:p>
    <w:p w:rsidR="00DC388F" w:rsidRDefault="004B1DF8">
      <w:pPr>
        <w:pStyle w:val="a3"/>
        <w:ind w:right="0" w:firstLine="0"/>
      </w:pPr>
      <w:r>
        <w:rPr>
          <w:color w:val="231F20"/>
          <w:w w:val="95"/>
        </w:rPr>
        <w:t>—оценивать</w:t>
      </w:r>
      <w:r>
        <w:rPr>
          <w:color w:val="231F20"/>
          <w:spacing w:val="3"/>
        </w:rPr>
        <w:t xml:space="preserve"> </w:t>
      </w:r>
      <w:r>
        <w:rPr>
          <w:color w:val="231F20"/>
          <w:w w:val="95"/>
        </w:rPr>
        <w:t>свой</w:t>
      </w:r>
      <w:r>
        <w:rPr>
          <w:color w:val="231F20"/>
          <w:spacing w:val="3"/>
        </w:rPr>
        <w:t xml:space="preserve"> </w:t>
      </w:r>
      <w:r>
        <w:rPr>
          <w:color w:val="231F20"/>
          <w:w w:val="95"/>
        </w:rPr>
        <w:t>вклад</w:t>
      </w:r>
      <w:r>
        <w:rPr>
          <w:color w:val="231F20"/>
          <w:spacing w:val="3"/>
        </w:rPr>
        <w:t xml:space="preserve"> </w:t>
      </w:r>
      <w:r>
        <w:rPr>
          <w:color w:val="231F20"/>
          <w:w w:val="95"/>
        </w:rPr>
        <w:t>в</w:t>
      </w:r>
      <w:r>
        <w:rPr>
          <w:color w:val="231F20"/>
          <w:spacing w:val="3"/>
        </w:rPr>
        <w:t xml:space="preserve"> </w:t>
      </w:r>
      <w:r>
        <w:rPr>
          <w:color w:val="231F20"/>
          <w:w w:val="95"/>
        </w:rPr>
        <w:t>общий</w:t>
      </w:r>
      <w:r>
        <w:rPr>
          <w:color w:val="231F20"/>
          <w:spacing w:val="3"/>
        </w:rPr>
        <w:t xml:space="preserve"> </w:t>
      </w:r>
      <w:r>
        <w:rPr>
          <w:color w:val="231F20"/>
          <w:spacing w:val="-2"/>
          <w:w w:val="95"/>
        </w:rPr>
        <w:t>результат;</w:t>
      </w:r>
    </w:p>
    <w:p w:rsidR="00DC388F" w:rsidRDefault="004B1DF8">
      <w:pPr>
        <w:pStyle w:val="a3"/>
        <w:spacing w:before="6" w:line="249" w:lineRule="auto"/>
        <w:ind w:left="383" w:hanging="227"/>
      </w:pPr>
      <w:r>
        <w:rPr>
          <w:color w:val="231F20"/>
          <w:w w:val="95"/>
        </w:rPr>
        <w:t xml:space="preserve">—выполнять совместные проектные задания с опорой на пред­ </w:t>
      </w:r>
      <w:r>
        <w:rPr>
          <w:color w:val="231F20"/>
        </w:rPr>
        <w:t>ложенные</w:t>
      </w:r>
      <w:r>
        <w:rPr>
          <w:color w:val="231F20"/>
          <w:spacing w:val="-9"/>
        </w:rPr>
        <w:t xml:space="preserve"> </w:t>
      </w:r>
      <w:r>
        <w:rPr>
          <w:color w:val="231F20"/>
        </w:rPr>
        <w:t>образцы.</w:t>
      </w:r>
    </w:p>
    <w:p w:rsidR="00DC388F" w:rsidRDefault="004B1DF8">
      <w:pPr>
        <w:pStyle w:val="5"/>
        <w:spacing w:before="176"/>
        <w:ind w:left="157"/>
        <w:rPr>
          <w:rFonts w:ascii="Corbel" w:hAnsi="Corbel"/>
        </w:rPr>
      </w:pPr>
      <w:r>
        <w:rPr>
          <w:rFonts w:ascii="Corbel" w:hAnsi="Corbel"/>
          <w:color w:val="231F20"/>
          <w:w w:val="95"/>
        </w:rPr>
        <w:t>Овладение</w:t>
      </w:r>
      <w:r>
        <w:rPr>
          <w:rFonts w:ascii="Corbel" w:hAnsi="Corbel"/>
          <w:color w:val="231F20"/>
          <w:spacing w:val="27"/>
        </w:rPr>
        <w:t xml:space="preserve"> </w:t>
      </w:r>
      <w:r>
        <w:rPr>
          <w:rFonts w:ascii="Corbel" w:hAnsi="Corbel"/>
          <w:color w:val="231F20"/>
          <w:w w:val="95"/>
        </w:rPr>
        <w:t>универсальными</w:t>
      </w:r>
      <w:r>
        <w:rPr>
          <w:rFonts w:ascii="Corbel" w:hAnsi="Corbel"/>
          <w:color w:val="231F20"/>
          <w:spacing w:val="28"/>
        </w:rPr>
        <w:t xml:space="preserve"> </w:t>
      </w:r>
      <w:r>
        <w:rPr>
          <w:rFonts w:ascii="Corbel" w:hAnsi="Corbel"/>
          <w:color w:val="231F20"/>
          <w:w w:val="95"/>
        </w:rPr>
        <w:t>учебными</w:t>
      </w:r>
      <w:r>
        <w:rPr>
          <w:rFonts w:ascii="Corbel" w:hAnsi="Corbel"/>
          <w:color w:val="231F20"/>
          <w:spacing w:val="27"/>
        </w:rPr>
        <w:t xml:space="preserve"> </w:t>
      </w:r>
      <w:r>
        <w:rPr>
          <w:rFonts w:ascii="Corbel" w:hAnsi="Corbel"/>
          <w:color w:val="231F20"/>
          <w:w w:val="95"/>
        </w:rPr>
        <w:t>регулятивными</w:t>
      </w:r>
      <w:r>
        <w:rPr>
          <w:rFonts w:ascii="Corbel" w:hAnsi="Corbel"/>
          <w:color w:val="231F20"/>
          <w:spacing w:val="28"/>
        </w:rPr>
        <w:t xml:space="preserve"> </w:t>
      </w:r>
      <w:r>
        <w:rPr>
          <w:rFonts w:ascii="Corbel" w:hAnsi="Corbel"/>
          <w:color w:val="231F20"/>
          <w:spacing w:val="-2"/>
          <w:w w:val="95"/>
        </w:rPr>
        <w:t>действиями:</w:t>
      </w:r>
    </w:p>
    <w:p w:rsidR="00DC388F" w:rsidRDefault="004B1DF8" w:rsidP="00B626D9">
      <w:pPr>
        <w:pStyle w:val="6"/>
        <w:numPr>
          <w:ilvl w:val="0"/>
          <w:numId w:val="37"/>
        </w:numPr>
        <w:tabs>
          <w:tab w:val="left" w:pos="711"/>
        </w:tabs>
        <w:spacing w:before="64" w:line="240" w:lineRule="exact"/>
        <w:ind w:hanging="328"/>
      </w:pPr>
      <w:r>
        <w:rPr>
          <w:color w:val="231F20"/>
          <w:spacing w:val="-2"/>
          <w:w w:val="120"/>
        </w:rPr>
        <w:t>самоорганизация:</w:t>
      </w:r>
    </w:p>
    <w:p w:rsidR="00DC388F" w:rsidRDefault="004B1DF8">
      <w:pPr>
        <w:pStyle w:val="a3"/>
        <w:spacing w:line="249" w:lineRule="auto"/>
        <w:ind w:left="383" w:hanging="227"/>
      </w:pPr>
      <w:r>
        <w:rPr>
          <w:color w:val="231F20"/>
        </w:rPr>
        <w:t>—планировать</w:t>
      </w:r>
      <w:r>
        <w:rPr>
          <w:color w:val="231F20"/>
          <w:spacing w:val="-16"/>
        </w:rPr>
        <w:t xml:space="preserve"> </w:t>
      </w:r>
      <w:r>
        <w:rPr>
          <w:color w:val="231F20"/>
        </w:rPr>
        <w:t>действия</w:t>
      </w:r>
      <w:r>
        <w:rPr>
          <w:color w:val="231F20"/>
          <w:spacing w:val="-16"/>
        </w:rPr>
        <w:t xml:space="preserve"> </w:t>
      </w:r>
      <w:r>
        <w:rPr>
          <w:color w:val="231F20"/>
        </w:rPr>
        <w:t>по</w:t>
      </w:r>
      <w:r>
        <w:rPr>
          <w:color w:val="231F20"/>
          <w:spacing w:val="-16"/>
        </w:rPr>
        <w:t xml:space="preserve"> </w:t>
      </w:r>
      <w:r>
        <w:rPr>
          <w:color w:val="231F20"/>
        </w:rPr>
        <w:t>решению</w:t>
      </w:r>
      <w:r>
        <w:rPr>
          <w:color w:val="231F20"/>
          <w:spacing w:val="-16"/>
        </w:rPr>
        <w:t xml:space="preserve"> </w:t>
      </w:r>
      <w:r>
        <w:rPr>
          <w:color w:val="231F20"/>
        </w:rPr>
        <w:t>учебной</w:t>
      </w:r>
      <w:r>
        <w:rPr>
          <w:color w:val="231F20"/>
          <w:spacing w:val="-16"/>
        </w:rPr>
        <w:t xml:space="preserve"> </w:t>
      </w:r>
      <w:r>
        <w:rPr>
          <w:color w:val="231F20"/>
        </w:rPr>
        <w:t>задачи</w:t>
      </w:r>
      <w:r>
        <w:rPr>
          <w:color w:val="231F20"/>
          <w:spacing w:val="-16"/>
        </w:rPr>
        <w:t xml:space="preserve"> </w:t>
      </w:r>
      <w:r>
        <w:rPr>
          <w:color w:val="231F20"/>
        </w:rPr>
        <w:t>для</w:t>
      </w:r>
      <w:r>
        <w:rPr>
          <w:color w:val="231F20"/>
          <w:spacing w:val="-16"/>
        </w:rPr>
        <w:t xml:space="preserve"> </w:t>
      </w:r>
      <w:r>
        <w:rPr>
          <w:color w:val="231F20"/>
        </w:rPr>
        <w:t>полу­ чения</w:t>
      </w:r>
      <w:r>
        <w:rPr>
          <w:color w:val="231F20"/>
          <w:spacing w:val="-9"/>
        </w:rPr>
        <w:t xml:space="preserve"> </w:t>
      </w:r>
      <w:r>
        <w:rPr>
          <w:color w:val="231F20"/>
        </w:rPr>
        <w:t>результата;</w:t>
      </w:r>
    </w:p>
    <w:p w:rsidR="00DC388F" w:rsidRDefault="004B1DF8">
      <w:pPr>
        <w:pStyle w:val="a3"/>
        <w:spacing w:line="232" w:lineRule="exact"/>
        <w:ind w:right="0" w:firstLine="0"/>
      </w:pPr>
      <w:r>
        <w:rPr>
          <w:color w:val="231F20"/>
          <w:w w:val="95"/>
        </w:rPr>
        <w:t>—выстраивать</w:t>
      </w:r>
      <w:r>
        <w:rPr>
          <w:color w:val="231F20"/>
          <w:spacing w:val="27"/>
        </w:rPr>
        <w:t xml:space="preserve"> </w:t>
      </w:r>
      <w:r>
        <w:rPr>
          <w:color w:val="231F20"/>
          <w:w w:val="95"/>
        </w:rPr>
        <w:t>последовательность</w:t>
      </w:r>
      <w:r>
        <w:rPr>
          <w:color w:val="231F20"/>
          <w:spacing w:val="27"/>
        </w:rPr>
        <w:t xml:space="preserve"> </w:t>
      </w:r>
      <w:r>
        <w:rPr>
          <w:color w:val="231F20"/>
          <w:w w:val="95"/>
        </w:rPr>
        <w:t>выбранных</w:t>
      </w:r>
      <w:r>
        <w:rPr>
          <w:color w:val="231F20"/>
          <w:spacing w:val="27"/>
        </w:rPr>
        <w:t xml:space="preserve"> </w:t>
      </w:r>
      <w:r>
        <w:rPr>
          <w:color w:val="231F20"/>
          <w:spacing w:val="-2"/>
          <w:w w:val="95"/>
        </w:rPr>
        <w:t>действий;</w:t>
      </w:r>
    </w:p>
    <w:p w:rsidR="00DC388F" w:rsidRDefault="004B1DF8" w:rsidP="00B626D9">
      <w:pPr>
        <w:pStyle w:val="6"/>
        <w:numPr>
          <w:ilvl w:val="0"/>
          <w:numId w:val="37"/>
        </w:numPr>
        <w:tabs>
          <w:tab w:val="left" w:pos="685"/>
        </w:tabs>
        <w:spacing w:before="11" w:line="240" w:lineRule="exact"/>
        <w:ind w:left="684" w:hanging="302"/>
      </w:pPr>
      <w:r>
        <w:rPr>
          <w:color w:val="231F20"/>
          <w:spacing w:val="-2"/>
          <w:w w:val="120"/>
        </w:rPr>
        <w:t>самоконтроль:</w:t>
      </w:r>
    </w:p>
    <w:p w:rsidR="00DC388F" w:rsidRDefault="004B1DF8">
      <w:pPr>
        <w:pStyle w:val="a3"/>
        <w:spacing w:line="249" w:lineRule="auto"/>
        <w:ind w:left="383" w:hanging="227"/>
      </w:pPr>
      <w:r>
        <w:rPr>
          <w:color w:val="231F20"/>
        </w:rPr>
        <w:t xml:space="preserve">—устанавливать причины успеха/неудач учебной деятельно­ </w:t>
      </w:r>
      <w:r>
        <w:rPr>
          <w:color w:val="231F20"/>
          <w:spacing w:val="-4"/>
        </w:rPr>
        <w:t>сти;</w:t>
      </w:r>
    </w:p>
    <w:p w:rsidR="00DC388F" w:rsidRDefault="004B1DF8">
      <w:pPr>
        <w:pStyle w:val="a3"/>
        <w:spacing w:line="249" w:lineRule="auto"/>
        <w:ind w:left="383" w:hanging="227"/>
      </w:pPr>
      <w:r>
        <w:rPr>
          <w:color w:val="231F20"/>
        </w:rPr>
        <w:t xml:space="preserve">—корректировать свои учебные действия для преодоления </w:t>
      </w:r>
      <w:r>
        <w:rPr>
          <w:color w:val="231F20"/>
          <w:spacing w:val="-2"/>
        </w:rPr>
        <w:t>ошибок.</w:t>
      </w:r>
    </w:p>
    <w:p w:rsidR="00DC388F" w:rsidRDefault="004B1DF8">
      <w:pPr>
        <w:pStyle w:val="3"/>
        <w:spacing w:before="157"/>
        <w:jc w:val="both"/>
      </w:pPr>
      <w:r>
        <w:rPr>
          <w:color w:val="231F20"/>
          <w:w w:val="90"/>
        </w:rPr>
        <w:t>ПРЕДМЕТНЫЕ</w:t>
      </w:r>
      <w:r>
        <w:rPr>
          <w:color w:val="231F20"/>
          <w:spacing w:val="30"/>
        </w:rPr>
        <w:t xml:space="preserve"> </w:t>
      </w:r>
      <w:r>
        <w:rPr>
          <w:color w:val="231F20"/>
          <w:spacing w:val="-2"/>
          <w:w w:val="95"/>
        </w:rPr>
        <w:t>РЕЗУЛЬТАТЫ</w:t>
      </w:r>
    </w:p>
    <w:p w:rsidR="00DC388F" w:rsidRDefault="004B1DF8">
      <w:pPr>
        <w:pStyle w:val="a3"/>
        <w:spacing w:before="65" w:line="249" w:lineRule="auto"/>
        <w:ind w:right="0"/>
        <w:jc w:val="left"/>
      </w:pPr>
      <w:r>
        <w:rPr>
          <w:color w:val="231F20"/>
        </w:rPr>
        <w:t>Предметные</w:t>
      </w:r>
      <w:r>
        <w:rPr>
          <w:color w:val="231F20"/>
          <w:spacing w:val="21"/>
        </w:rPr>
        <w:t xml:space="preserve"> </w:t>
      </w:r>
      <w:r>
        <w:rPr>
          <w:color w:val="231F20"/>
        </w:rPr>
        <w:t>результаты</w:t>
      </w:r>
      <w:r>
        <w:rPr>
          <w:color w:val="231F20"/>
          <w:spacing w:val="21"/>
        </w:rPr>
        <w:t xml:space="preserve"> </w:t>
      </w:r>
      <w:r>
        <w:rPr>
          <w:color w:val="231F20"/>
        </w:rPr>
        <w:t>по</w:t>
      </w:r>
      <w:r>
        <w:rPr>
          <w:color w:val="231F20"/>
          <w:spacing w:val="21"/>
        </w:rPr>
        <w:t xml:space="preserve"> </w:t>
      </w:r>
      <w:r>
        <w:rPr>
          <w:color w:val="231F20"/>
        </w:rPr>
        <w:t>учебному</w:t>
      </w:r>
      <w:r>
        <w:rPr>
          <w:color w:val="231F20"/>
          <w:spacing w:val="21"/>
        </w:rPr>
        <w:t xml:space="preserve"> </w:t>
      </w:r>
      <w:r>
        <w:rPr>
          <w:color w:val="231F20"/>
        </w:rPr>
        <w:t>предмету</w:t>
      </w:r>
      <w:r>
        <w:rPr>
          <w:color w:val="231F20"/>
          <w:spacing w:val="21"/>
        </w:rPr>
        <w:t xml:space="preserve"> </w:t>
      </w:r>
      <w:r>
        <w:rPr>
          <w:color w:val="231F20"/>
        </w:rPr>
        <w:t>«Иностран­ ный</w:t>
      </w:r>
      <w:r>
        <w:rPr>
          <w:color w:val="231F20"/>
          <w:spacing w:val="60"/>
        </w:rPr>
        <w:t xml:space="preserve"> </w:t>
      </w:r>
      <w:r>
        <w:rPr>
          <w:color w:val="231F20"/>
        </w:rPr>
        <w:t>(китайский)</w:t>
      </w:r>
      <w:r>
        <w:rPr>
          <w:color w:val="231F20"/>
          <w:spacing w:val="60"/>
        </w:rPr>
        <w:t xml:space="preserve"> </w:t>
      </w:r>
      <w:r>
        <w:rPr>
          <w:color w:val="231F20"/>
        </w:rPr>
        <w:t>язык»</w:t>
      </w:r>
      <w:r>
        <w:rPr>
          <w:color w:val="231F20"/>
          <w:spacing w:val="60"/>
        </w:rPr>
        <w:t xml:space="preserve"> </w:t>
      </w:r>
      <w:r>
        <w:rPr>
          <w:color w:val="231F20"/>
        </w:rPr>
        <w:t>предметной</w:t>
      </w:r>
      <w:r>
        <w:rPr>
          <w:color w:val="231F20"/>
          <w:spacing w:val="60"/>
        </w:rPr>
        <w:t xml:space="preserve"> </w:t>
      </w:r>
      <w:r>
        <w:rPr>
          <w:color w:val="231F20"/>
        </w:rPr>
        <w:t>области</w:t>
      </w:r>
      <w:r>
        <w:rPr>
          <w:color w:val="231F20"/>
          <w:spacing w:val="60"/>
        </w:rPr>
        <w:t xml:space="preserve"> </w:t>
      </w:r>
      <w:r>
        <w:rPr>
          <w:color w:val="231F20"/>
          <w:spacing w:val="-2"/>
        </w:rPr>
        <w:t>«Иностранный</w:t>
      </w:r>
    </w:p>
    <w:p w:rsidR="00DC388F" w:rsidRDefault="004B1DF8">
      <w:pPr>
        <w:pStyle w:val="a3"/>
        <w:spacing w:before="68" w:line="244" w:lineRule="auto"/>
        <w:ind w:right="154" w:firstLine="0"/>
      </w:pPr>
      <w:r>
        <w:rPr>
          <w:color w:val="231F20"/>
        </w:rPr>
        <w:t>язык» должны быть ориентированы на применение знаний, умений</w:t>
      </w:r>
      <w:r>
        <w:rPr>
          <w:color w:val="231F20"/>
          <w:spacing w:val="-12"/>
        </w:rPr>
        <w:t xml:space="preserve"> </w:t>
      </w:r>
      <w:r>
        <w:rPr>
          <w:color w:val="231F20"/>
        </w:rPr>
        <w:t>и</w:t>
      </w:r>
      <w:r>
        <w:rPr>
          <w:color w:val="231F20"/>
          <w:spacing w:val="-12"/>
        </w:rPr>
        <w:t xml:space="preserve"> </w:t>
      </w:r>
      <w:r>
        <w:rPr>
          <w:color w:val="231F20"/>
        </w:rPr>
        <w:t>навыков</w:t>
      </w:r>
      <w:r>
        <w:rPr>
          <w:color w:val="231F20"/>
          <w:spacing w:val="-12"/>
        </w:rPr>
        <w:t xml:space="preserve"> </w:t>
      </w:r>
      <w:r>
        <w:rPr>
          <w:color w:val="231F20"/>
        </w:rPr>
        <w:t>в</w:t>
      </w:r>
      <w:r>
        <w:rPr>
          <w:color w:val="231F20"/>
          <w:spacing w:val="-12"/>
        </w:rPr>
        <w:t xml:space="preserve"> </w:t>
      </w:r>
      <w:r>
        <w:rPr>
          <w:color w:val="231F20"/>
        </w:rPr>
        <w:t>типичных</w:t>
      </w:r>
      <w:r>
        <w:rPr>
          <w:color w:val="231F20"/>
          <w:spacing w:val="-12"/>
        </w:rPr>
        <w:t xml:space="preserve"> </w:t>
      </w:r>
      <w:r>
        <w:rPr>
          <w:color w:val="231F20"/>
        </w:rPr>
        <w:t>учебных</w:t>
      </w:r>
      <w:r>
        <w:rPr>
          <w:color w:val="231F20"/>
          <w:spacing w:val="-12"/>
        </w:rPr>
        <w:t xml:space="preserve"> </w:t>
      </w:r>
      <w:r>
        <w:rPr>
          <w:color w:val="231F20"/>
        </w:rPr>
        <w:t>ситуациях</w:t>
      </w:r>
      <w:r>
        <w:rPr>
          <w:color w:val="231F20"/>
          <w:spacing w:val="-12"/>
        </w:rPr>
        <w:t xml:space="preserve"> </w:t>
      </w:r>
      <w:r>
        <w:rPr>
          <w:color w:val="231F20"/>
        </w:rPr>
        <w:t>и</w:t>
      </w:r>
      <w:r>
        <w:rPr>
          <w:color w:val="231F20"/>
          <w:spacing w:val="-12"/>
        </w:rPr>
        <w:t xml:space="preserve"> </w:t>
      </w:r>
      <w:r>
        <w:rPr>
          <w:color w:val="231F20"/>
        </w:rPr>
        <w:t>реальных жизненных условиях, отражать сформированность иноязыч­ ной коммуникативной компетенции на элементарном уровне в</w:t>
      </w:r>
      <w:r>
        <w:rPr>
          <w:color w:val="231F20"/>
          <w:spacing w:val="-16"/>
        </w:rPr>
        <w:t xml:space="preserve"> </w:t>
      </w:r>
      <w:r>
        <w:rPr>
          <w:color w:val="231F20"/>
        </w:rPr>
        <w:t>совокупности</w:t>
      </w:r>
      <w:r>
        <w:rPr>
          <w:color w:val="231F20"/>
          <w:spacing w:val="-16"/>
        </w:rPr>
        <w:t xml:space="preserve"> </w:t>
      </w:r>
      <w:r>
        <w:rPr>
          <w:color w:val="231F20"/>
        </w:rPr>
        <w:t>её</w:t>
      </w:r>
      <w:r>
        <w:rPr>
          <w:color w:val="231F20"/>
          <w:spacing w:val="-16"/>
        </w:rPr>
        <w:t xml:space="preserve"> </w:t>
      </w:r>
      <w:r>
        <w:rPr>
          <w:color w:val="231F20"/>
        </w:rPr>
        <w:t>составляющих</w:t>
      </w:r>
      <w:r>
        <w:rPr>
          <w:color w:val="231F20"/>
          <w:spacing w:val="-16"/>
        </w:rPr>
        <w:t xml:space="preserve"> </w:t>
      </w:r>
      <w:r>
        <w:rPr>
          <w:color w:val="231F20"/>
        </w:rPr>
        <w:t>—</w:t>
      </w:r>
      <w:r>
        <w:rPr>
          <w:color w:val="231F20"/>
          <w:spacing w:val="-16"/>
        </w:rPr>
        <w:t xml:space="preserve"> </w:t>
      </w:r>
      <w:r>
        <w:rPr>
          <w:color w:val="231F20"/>
        </w:rPr>
        <w:t>речевой,</w:t>
      </w:r>
      <w:r>
        <w:rPr>
          <w:color w:val="231F20"/>
          <w:spacing w:val="-16"/>
        </w:rPr>
        <w:t xml:space="preserve"> </w:t>
      </w:r>
      <w:r>
        <w:rPr>
          <w:color w:val="231F20"/>
        </w:rPr>
        <w:t>языковой,</w:t>
      </w:r>
      <w:r>
        <w:rPr>
          <w:color w:val="231F20"/>
          <w:spacing w:val="-16"/>
        </w:rPr>
        <w:t xml:space="preserve"> </w:t>
      </w:r>
      <w:r>
        <w:rPr>
          <w:color w:val="231F20"/>
        </w:rPr>
        <w:t>социо­ культурной,</w:t>
      </w:r>
      <w:r>
        <w:rPr>
          <w:color w:val="231F20"/>
          <w:spacing w:val="-5"/>
        </w:rPr>
        <w:t xml:space="preserve"> </w:t>
      </w:r>
      <w:r>
        <w:rPr>
          <w:color w:val="231F20"/>
        </w:rPr>
        <w:t>компенсаторной,</w:t>
      </w:r>
      <w:r>
        <w:rPr>
          <w:color w:val="231F20"/>
          <w:spacing w:val="-5"/>
        </w:rPr>
        <w:t xml:space="preserve"> </w:t>
      </w:r>
      <w:r>
        <w:rPr>
          <w:color w:val="231F20"/>
        </w:rPr>
        <w:t>метапредметной</w:t>
      </w:r>
      <w:r>
        <w:rPr>
          <w:color w:val="231F20"/>
          <w:spacing w:val="-5"/>
        </w:rPr>
        <w:t xml:space="preserve"> </w:t>
      </w:r>
      <w:r>
        <w:rPr>
          <w:color w:val="231F20"/>
        </w:rPr>
        <w:t xml:space="preserve">(учебно­позна­ </w:t>
      </w:r>
      <w:r>
        <w:rPr>
          <w:color w:val="231F20"/>
          <w:spacing w:val="-2"/>
        </w:rPr>
        <w:t>вательной).</w:t>
      </w:r>
    </w:p>
    <w:p w:rsidR="00DC388F" w:rsidRDefault="00FE2E70" w:rsidP="00B626D9">
      <w:pPr>
        <w:pStyle w:val="1"/>
        <w:numPr>
          <w:ilvl w:val="0"/>
          <w:numId w:val="36"/>
        </w:numPr>
        <w:tabs>
          <w:tab w:val="left" w:pos="374"/>
        </w:tabs>
      </w:pPr>
      <w:r>
        <w:pict>
          <v:shape id="docshape89" o:spid="_x0000_s1200" style="position:absolute;left:0;text-align:left;margin-left:36.85pt;margin-top:20.85pt;width:317.5pt;height:.1pt;z-index:-15708160;mso-wrap-distance-left:0;mso-wrap-distance-right:0;mso-position-horizontal-relative:page" coordorigin="737,417" coordsize="6350,0" path="m737,417r6350,e" filled="f" strokecolor="#231f20" strokeweight=".5pt">
            <v:path arrowok="t"/>
            <w10:wrap type="topAndBottom" anchorx="page"/>
          </v:shape>
        </w:pict>
      </w:r>
      <w:r w:rsidR="004B1DF8">
        <w:rPr>
          <w:color w:val="231F20"/>
          <w:w w:val="105"/>
        </w:rPr>
        <w:t>КЛАСС</w:t>
      </w:r>
      <w:r w:rsidR="004B1DF8">
        <w:rPr>
          <w:color w:val="231F20"/>
          <w:spacing w:val="22"/>
          <w:w w:val="105"/>
        </w:rPr>
        <w:t xml:space="preserve"> </w:t>
      </w:r>
      <w:r w:rsidR="004B1DF8">
        <w:rPr>
          <w:color w:val="231F20"/>
          <w:w w:val="105"/>
        </w:rPr>
        <w:t>(68</w:t>
      </w:r>
      <w:r w:rsidR="004B1DF8">
        <w:rPr>
          <w:color w:val="231F20"/>
          <w:spacing w:val="22"/>
          <w:w w:val="105"/>
        </w:rPr>
        <w:t xml:space="preserve"> </w:t>
      </w:r>
      <w:r w:rsidR="004B1DF8">
        <w:rPr>
          <w:color w:val="231F20"/>
          <w:spacing w:val="-2"/>
          <w:w w:val="105"/>
        </w:rPr>
        <w:t>ЧАСОВ)</w:t>
      </w:r>
    </w:p>
    <w:p w:rsidR="00DC388F" w:rsidRDefault="004B1DF8">
      <w:pPr>
        <w:pStyle w:val="5"/>
        <w:spacing w:before="244"/>
        <w:ind w:left="157"/>
        <w:rPr>
          <w:rFonts w:ascii="Calibri" w:hAnsi="Calibri"/>
        </w:rPr>
      </w:pPr>
      <w:r>
        <w:rPr>
          <w:rFonts w:ascii="Calibri" w:hAnsi="Calibri"/>
          <w:color w:val="231F20"/>
          <w:spacing w:val="-2"/>
        </w:rPr>
        <w:t>Коммуникативные</w:t>
      </w:r>
      <w:r>
        <w:rPr>
          <w:rFonts w:ascii="Calibri" w:hAnsi="Calibri"/>
          <w:color w:val="231F20"/>
          <w:spacing w:val="26"/>
        </w:rPr>
        <w:t xml:space="preserve"> </w:t>
      </w:r>
      <w:r>
        <w:rPr>
          <w:rFonts w:ascii="Calibri" w:hAnsi="Calibri"/>
          <w:color w:val="231F20"/>
          <w:spacing w:val="-2"/>
        </w:rPr>
        <w:t>умения</w:t>
      </w:r>
    </w:p>
    <w:p w:rsidR="00DC388F" w:rsidRDefault="004B1DF8">
      <w:pPr>
        <w:pStyle w:val="6"/>
        <w:spacing w:before="67"/>
      </w:pPr>
      <w:r>
        <w:rPr>
          <w:color w:val="231F20"/>
          <w:spacing w:val="-2"/>
          <w:w w:val="120"/>
        </w:rPr>
        <w:t>Говорение</w:t>
      </w:r>
    </w:p>
    <w:p w:rsidR="00DC388F" w:rsidRDefault="004B1DF8">
      <w:pPr>
        <w:ind w:left="383"/>
        <w:jc w:val="both"/>
        <w:rPr>
          <w:rFonts w:ascii="Book Antiqua" w:hAnsi="Book Antiqua"/>
          <w:b/>
          <w:i/>
          <w:sz w:val="20"/>
        </w:rPr>
      </w:pPr>
      <w:r>
        <w:rPr>
          <w:color w:val="231F20"/>
          <w:w w:val="105"/>
          <w:sz w:val="20"/>
        </w:rPr>
        <w:t>Коммуникативные</w:t>
      </w:r>
      <w:r>
        <w:rPr>
          <w:color w:val="231F20"/>
          <w:spacing w:val="-9"/>
          <w:w w:val="105"/>
          <w:sz w:val="20"/>
        </w:rPr>
        <w:t xml:space="preserve"> </w:t>
      </w:r>
      <w:r>
        <w:rPr>
          <w:color w:val="231F20"/>
          <w:w w:val="105"/>
          <w:sz w:val="20"/>
        </w:rPr>
        <w:t>умения</w:t>
      </w:r>
      <w:r>
        <w:rPr>
          <w:color w:val="231F20"/>
          <w:spacing w:val="-8"/>
          <w:w w:val="105"/>
          <w:sz w:val="20"/>
        </w:rPr>
        <w:t xml:space="preserve"> </w:t>
      </w:r>
      <w:r>
        <w:rPr>
          <w:rFonts w:ascii="Book Antiqua" w:hAnsi="Book Antiqua"/>
          <w:b/>
          <w:i/>
          <w:color w:val="231F20"/>
          <w:w w:val="105"/>
          <w:sz w:val="20"/>
        </w:rPr>
        <w:t>диалогической</w:t>
      </w:r>
      <w:r>
        <w:rPr>
          <w:rFonts w:ascii="Book Antiqua" w:hAnsi="Book Antiqua"/>
          <w:b/>
          <w:i/>
          <w:color w:val="231F20"/>
          <w:spacing w:val="11"/>
          <w:w w:val="105"/>
          <w:sz w:val="20"/>
        </w:rPr>
        <w:t xml:space="preserve"> </w:t>
      </w:r>
      <w:r>
        <w:rPr>
          <w:rFonts w:ascii="Book Antiqua" w:hAnsi="Book Antiqua"/>
          <w:b/>
          <w:i/>
          <w:color w:val="231F20"/>
          <w:spacing w:val="-2"/>
          <w:w w:val="105"/>
          <w:sz w:val="20"/>
        </w:rPr>
        <w:t>речи.</w:t>
      </w:r>
    </w:p>
    <w:p w:rsidR="00DC388F" w:rsidRDefault="004B1DF8">
      <w:pPr>
        <w:pStyle w:val="a3"/>
        <w:spacing w:line="249" w:lineRule="auto"/>
        <w:ind w:right="154"/>
      </w:pPr>
      <w:r>
        <w:rPr>
          <w:color w:val="231F20"/>
        </w:rPr>
        <w:t xml:space="preserve">Ведение с опорой на речевые ситуации, ключевые слова и/ </w:t>
      </w:r>
      <w:r>
        <w:rPr>
          <w:color w:val="231F20"/>
          <w:w w:val="95"/>
        </w:rPr>
        <w:t xml:space="preserve">или иллюстрации с соблюдением норм речевого этикета, приня­ </w:t>
      </w:r>
      <w:r>
        <w:rPr>
          <w:color w:val="231F20"/>
        </w:rPr>
        <w:t>тых в стране/странах изучаемого языка:</w:t>
      </w:r>
    </w:p>
    <w:p w:rsidR="00DC388F" w:rsidRDefault="004B1DF8">
      <w:pPr>
        <w:pStyle w:val="a3"/>
        <w:spacing w:before="3" w:line="249" w:lineRule="auto"/>
      </w:pPr>
      <w:r>
        <w:rPr>
          <w:i/>
          <w:color w:val="231F20"/>
        </w:rPr>
        <w:t>диалога этикетного характера</w:t>
      </w:r>
      <w:r>
        <w:rPr>
          <w:color w:val="231F20"/>
        </w:rPr>
        <w:t xml:space="preserve">: приветствие, начало и за­ </w:t>
      </w:r>
      <w:r>
        <w:rPr>
          <w:color w:val="231F20"/>
          <w:w w:val="95"/>
        </w:rPr>
        <w:t>вершение разговора, знакомство с собеседником; поздравление</w:t>
      </w:r>
      <w:r>
        <w:rPr>
          <w:color w:val="231F20"/>
          <w:spacing w:val="40"/>
        </w:rPr>
        <w:t xml:space="preserve"> </w:t>
      </w:r>
      <w:r>
        <w:rPr>
          <w:color w:val="231F20"/>
        </w:rPr>
        <w:t>с</w:t>
      </w:r>
      <w:r>
        <w:rPr>
          <w:color w:val="231F20"/>
          <w:spacing w:val="-14"/>
        </w:rPr>
        <w:t xml:space="preserve"> </w:t>
      </w:r>
      <w:r>
        <w:rPr>
          <w:color w:val="231F20"/>
        </w:rPr>
        <w:t>праздником;</w:t>
      </w:r>
      <w:r>
        <w:rPr>
          <w:color w:val="231F20"/>
          <w:spacing w:val="-14"/>
        </w:rPr>
        <w:t xml:space="preserve"> </w:t>
      </w:r>
      <w:r>
        <w:rPr>
          <w:color w:val="231F20"/>
        </w:rPr>
        <w:t>выражение</w:t>
      </w:r>
      <w:r>
        <w:rPr>
          <w:color w:val="231F20"/>
          <w:spacing w:val="-14"/>
        </w:rPr>
        <w:t xml:space="preserve"> </w:t>
      </w:r>
      <w:r>
        <w:rPr>
          <w:color w:val="231F20"/>
        </w:rPr>
        <w:t>благодарности</w:t>
      </w:r>
      <w:r>
        <w:rPr>
          <w:color w:val="231F20"/>
          <w:spacing w:val="-14"/>
        </w:rPr>
        <w:t xml:space="preserve"> </w:t>
      </w:r>
      <w:r>
        <w:rPr>
          <w:color w:val="231F20"/>
        </w:rPr>
        <w:t>за</w:t>
      </w:r>
      <w:r>
        <w:rPr>
          <w:color w:val="231F20"/>
          <w:spacing w:val="-14"/>
        </w:rPr>
        <w:t xml:space="preserve"> </w:t>
      </w:r>
      <w:r>
        <w:rPr>
          <w:color w:val="231F20"/>
        </w:rPr>
        <w:t>поздравление;</w:t>
      </w:r>
      <w:r>
        <w:rPr>
          <w:color w:val="231F20"/>
          <w:spacing w:val="-14"/>
        </w:rPr>
        <w:t xml:space="preserve"> </w:t>
      </w:r>
      <w:r>
        <w:rPr>
          <w:color w:val="231F20"/>
        </w:rPr>
        <w:t xml:space="preserve">из­ </w:t>
      </w:r>
      <w:r>
        <w:rPr>
          <w:color w:val="231F20"/>
          <w:spacing w:val="-2"/>
        </w:rPr>
        <w:t>винение;</w:t>
      </w:r>
    </w:p>
    <w:p w:rsidR="00DC388F" w:rsidRDefault="004B1DF8">
      <w:pPr>
        <w:spacing w:before="3" w:line="249" w:lineRule="auto"/>
        <w:ind w:left="157" w:right="154" w:firstLine="226"/>
        <w:jc w:val="both"/>
        <w:rPr>
          <w:sz w:val="20"/>
        </w:rPr>
      </w:pPr>
      <w:r>
        <w:rPr>
          <w:i/>
          <w:color w:val="231F20"/>
          <w:sz w:val="20"/>
        </w:rPr>
        <w:t>диалога-побуждения</w:t>
      </w:r>
      <w:r>
        <w:rPr>
          <w:i/>
          <w:color w:val="231F20"/>
          <w:spacing w:val="-8"/>
          <w:sz w:val="20"/>
        </w:rPr>
        <w:t xml:space="preserve"> </w:t>
      </w:r>
      <w:r>
        <w:rPr>
          <w:i/>
          <w:color w:val="231F20"/>
          <w:sz w:val="20"/>
        </w:rPr>
        <w:t>к</w:t>
      </w:r>
      <w:r>
        <w:rPr>
          <w:i/>
          <w:color w:val="231F20"/>
          <w:spacing w:val="-8"/>
          <w:sz w:val="20"/>
        </w:rPr>
        <w:t xml:space="preserve"> </w:t>
      </w:r>
      <w:r>
        <w:rPr>
          <w:i/>
          <w:color w:val="231F20"/>
          <w:sz w:val="20"/>
        </w:rPr>
        <w:t>действию</w:t>
      </w:r>
      <w:r>
        <w:rPr>
          <w:color w:val="231F20"/>
          <w:sz w:val="20"/>
        </w:rPr>
        <w:t>:</w:t>
      </w:r>
      <w:r>
        <w:rPr>
          <w:color w:val="231F20"/>
          <w:spacing w:val="-13"/>
          <w:sz w:val="20"/>
        </w:rPr>
        <w:t xml:space="preserve"> </w:t>
      </w:r>
      <w:r>
        <w:rPr>
          <w:color w:val="231F20"/>
          <w:sz w:val="20"/>
        </w:rPr>
        <w:t>приглашение</w:t>
      </w:r>
      <w:r>
        <w:rPr>
          <w:color w:val="231F20"/>
          <w:spacing w:val="-13"/>
          <w:sz w:val="20"/>
        </w:rPr>
        <w:t xml:space="preserve"> </w:t>
      </w:r>
      <w:r>
        <w:rPr>
          <w:color w:val="231F20"/>
          <w:sz w:val="20"/>
        </w:rPr>
        <w:t>собеседника к</w:t>
      </w:r>
      <w:r>
        <w:rPr>
          <w:color w:val="231F20"/>
          <w:spacing w:val="-11"/>
          <w:sz w:val="20"/>
        </w:rPr>
        <w:t xml:space="preserve"> </w:t>
      </w:r>
      <w:r>
        <w:rPr>
          <w:color w:val="231F20"/>
          <w:sz w:val="20"/>
        </w:rPr>
        <w:t>совместной</w:t>
      </w:r>
      <w:r>
        <w:rPr>
          <w:color w:val="231F20"/>
          <w:spacing w:val="-11"/>
          <w:sz w:val="20"/>
        </w:rPr>
        <w:t xml:space="preserve"> </w:t>
      </w:r>
      <w:r>
        <w:rPr>
          <w:color w:val="231F20"/>
          <w:sz w:val="20"/>
        </w:rPr>
        <w:t>деятельности,</w:t>
      </w:r>
      <w:r>
        <w:rPr>
          <w:color w:val="231F20"/>
          <w:spacing w:val="-11"/>
          <w:sz w:val="20"/>
        </w:rPr>
        <w:t xml:space="preserve"> </w:t>
      </w:r>
      <w:r>
        <w:rPr>
          <w:color w:val="231F20"/>
          <w:sz w:val="20"/>
        </w:rPr>
        <w:t>вежливое</w:t>
      </w:r>
      <w:r>
        <w:rPr>
          <w:color w:val="231F20"/>
          <w:spacing w:val="-11"/>
          <w:sz w:val="20"/>
        </w:rPr>
        <w:t xml:space="preserve"> </w:t>
      </w:r>
      <w:r>
        <w:rPr>
          <w:color w:val="231F20"/>
          <w:sz w:val="20"/>
        </w:rPr>
        <w:t>согласие/не</w:t>
      </w:r>
      <w:r>
        <w:rPr>
          <w:color w:val="231F20"/>
          <w:spacing w:val="-11"/>
          <w:sz w:val="20"/>
        </w:rPr>
        <w:t xml:space="preserve"> </w:t>
      </w:r>
      <w:r>
        <w:rPr>
          <w:color w:val="231F20"/>
          <w:sz w:val="20"/>
        </w:rPr>
        <w:t>согласие</w:t>
      </w:r>
      <w:r>
        <w:rPr>
          <w:color w:val="231F20"/>
          <w:spacing w:val="-11"/>
          <w:sz w:val="20"/>
        </w:rPr>
        <w:t xml:space="preserve"> </w:t>
      </w:r>
      <w:r>
        <w:rPr>
          <w:color w:val="231F20"/>
          <w:sz w:val="20"/>
        </w:rPr>
        <w:t>на предложение</w:t>
      </w:r>
      <w:r>
        <w:rPr>
          <w:color w:val="231F20"/>
          <w:spacing w:val="-9"/>
          <w:sz w:val="20"/>
        </w:rPr>
        <w:t xml:space="preserve"> </w:t>
      </w:r>
      <w:r>
        <w:rPr>
          <w:color w:val="231F20"/>
          <w:sz w:val="20"/>
        </w:rPr>
        <w:t>собеседника;</w:t>
      </w:r>
    </w:p>
    <w:p w:rsidR="00DC388F" w:rsidRDefault="004B1DF8">
      <w:pPr>
        <w:pStyle w:val="a3"/>
        <w:spacing w:before="2" w:line="249" w:lineRule="auto"/>
      </w:pPr>
      <w:r>
        <w:rPr>
          <w:i/>
          <w:color w:val="231F20"/>
          <w:w w:val="95"/>
        </w:rPr>
        <w:t>диалога-расспроса</w:t>
      </w:r>
      <w:r>
        <w:rPr>
          <w:color w:val="231F20"/>
          <w:w w:val="95"/>
        </w:rPr>
        <w:t xml:space="preserve">: сообщение фактической информации, от­ вет на вопросы собеседника; запрашивание интересующей ин­ </w:t>
      </w:r>
      <w:r>
        <w:rPr>
          <w:color w:val="231F20"/>
          <w:spacing w:val="-2"/>
        </w:rPr>
        <w:t>формации.</w:t>
      </w:r>
    </w:p>
    <w:p w:rsidR="00DC388F" w:rsidRDefault="004B1DF8">
      <w:pPr>
        <w:pStyle w:val="a3"/>
        <w:spacing w:before="3"/>
        <w:ind w:left="383" w:firstLine="0"/>
      </w:pPr>
      <w:r>
        <w:rPr>
          <w:color w:val="231F20"/>
        </w:rPr>
        <w:t>Коммуникативные</w:t>
      </w:r>
      <w:r>
        <w:rPr>
          <w:color w:val="231F20"/>
          <w:spacing w:val="57"/>
          <w:w w:val="150"/>
        </w:rPr>
        <w:t xml:space="preserve"> </w:t>
      </w:r>
      <w:r>
        <w:rPr>
          <w:color w:val="231F20"/>
        </w:rPr>
        <w:t>умения</w:t>
      </w:r>
      <w:r>
        <w:rPr>
          <w:color w:val="231F20"/>
          <w:spacing w:val="57"/>
          <w:w w:val="150"/>
        </w:rPr>
        <w:t xml:space="preserve"> </w:t>
      </w:r>
      <w:r>
        <w:rPr>
          <w:rFonts w:ascii="Book Antiqua" w:hAnsi="Book Antiqua"/>
          <w:b/>
          <w:i/>
          <w:color w:val="231F20"/>
        </w:rPr>
        <w:t>монологической</w:t>
      </w:r>
      <w:r>
        <w:rPr>
          <w:rFonts w:ascii="Book Antiqua" w:hAnsi="Book Antiqua"/>
          <w:b/>
          <w:i/>
          <w:color w:val="231F20"/>
          <w:spacing w:val="33"/>
        </w:rPr>
        <w:t xml:space="preserve">  </w:t>
      </w:r>
      <w:r>
        <w:rPr>
          <w:rFonts w:ascii="Book Antiqua" w:hAnsi="Book Antiqua"/>
          <w:b/>
          <w:i/>
          <w:color w:val="231F20"/>
        </w:rPr>
        <w:t>речи</w:t>
      </w:r>
      <w:r>
        <w:rPr>
          <w:color w:val="231F20"/>
        </w:rPr>
        <w:t>.</w:t>
      </w:r>
      <w:r>
        <w:rPr>
          <w:color w:val="231F20"/>
          <w:spacing w:val="80"/>
        </w:rPr>
        <w:t xml:space="preserve"> </w:t>
      </w:r>
      <w:r>
        <w:rPr>
          <w:color w:val="231F20"/>
          <w:w w:val="95"/>
        </w:rPr>
        <w:t>Создание</w:t>
      </w:r>
      <w:r>
        <w:rPr>
          <w:color w:val="231F20"/>
          <w:spacing w:val="12"/>
        </w:rPr>
        <w:t xml:space="preserve"> </w:t>
      </w:r>
      <w:r>
        <w:rPr>
          <w:color w:val="231F20"/>
          <w:w w:val="95"/>
        </w:rPr>
        <w:t>с</w:t>
      </w:r>
      <w:r>
        <w:rPr>
          <w:color w:val="231F20"/>
          <w:spacing w:val="12"/>
        </w:rPr>
        <w:t xml:space="preserve"> </w:t>
      </w:r>
      <w:r>
        <w:rPr>
          <w:color w:val="231F20"/>
          <w:w w:val="95"/>
        </w:rPr>
        <w:t>опорой</w:t>
      </w:r>
      <w:r>
        <w:rPr>
          <w:color w:val="231F20"/>
          <w:spacing w:val="12"/>
        </w:rPr>
        <w:t xml:space="preserve"> </w:t>
      </w:r>
      <w:r>
        <w:rPr>
          <w:color w:val="231F20"/>
          <w:w w:val="95"/>
        </w:rPr>
        <w:t>на</w:t>
      </w:r>
      <w:r>
        <w:rPr>
          <w:color w:val="231F20"/>
          <w:spacing w:val="13"/>
        </w:rPr>
        <w:t xml:space="preserve"> </w:t>
      </w:r>
      <w:r>
        <w:rPr>
          <w:color w:val="231F20"/>
          <w:w w:val="95"/>
        </w:rPr>
        <w:t>ключевые</w:t>
      </w:r>
      <w:r>
        <w:rPr>
          <w:color w:val="231F20"/>
          <w:spacing w:val="12"/>
        </w:rPr>
        <w:t xml:space="preserve"> </w:t>
      </w:r>
      <w:r>
        <w:rPr>
          <w:color w:val="231F20"/>
          <w:w w:val="95"/>
        </w:rPr>
        <w:t>слова,</w:t>
      </w:r>
      <w:r>
        <w:rPr>
          <w:color w:val="231F20"/>
          <w:spacing w:val="12"/>
        </w:rPr>
        <w:t xml:space="preserve"> </w:t>
      </w:r>
      <w:r>
        <w:rPr>
          <w:color w:val="231F20"/>
          <w:w w:val="95"/>
        </w:rPr>
        <w:t>вопросы</w:t>
      </w:r>
      <w:r>
        <w:rPr>
          <w:color w:val="231F20"/>
          <w:spacing w:val="13"/>
        </w:rPr>
        <w:t xml:space="preserve"> </w:t>
      </w:r>
      <w:r>
        <w:rPr>
          <w:color w:val="231F20"/>
          <w:w w:val="95"/>
        </w:rPr>
        <w:t>и/или</w:t>
      </w:r>
      <w:r>
        <w:rPr>
          <w:color w:val="231F20"/>
          <w:spacing w:val="12"/>
        </w:rPr>
        <w:t xml:space="preserve"> </w:t>
      </w:r>
      <w:r>
        <w:rPr>
          <w:color w:val="231F20"/>
          <w:spacing w:val="-2"/>
          <w:w w:val="95"/>
        </w:rPr>
        <w:t>иллю­</w:t>
      </w:r>
    </w:p>
    <w:p w:rsidR="00DC388F" w:rsidRDefault="004B1DF8">
      <w:pPr>
        <w:pStyle w:val="a3"/>
        <w:spacing w:before="10" w:line="249" w:lineRule="auto"/>
        <w:ind w:right="154" w:firstLine="0"/>
      </w:pPr>
      <w:r>
        <w:rPr>
          <w:color w:val="231F20"/>
        </w:rPr>
        <w:t xml:space="preserve">страции устных монологических высказываний: </w:t>
      </w:r>
      <w:r>
        <w:rPr>
          <w:i/>
          <w:color w:val="231F20"/>
        </w:rPr>
        <w:t xml:space="preserve">описание </w:t>
      </w:r>
      <w:r>
        <w:rPr>
          <w:color w:val="231F20"/>
        </w:rPr>
        <w:t xml:space="preserve">предмета, реального человека или литературного персонажа; </w:t>
      </w:r>
      <w:r>
        <w:rPr>
          <w:i/>
          <w:color w:val="231F20"/>
        </w:rPr>
        <w:t xml:space="preserve">повествование, рассказ </w:t>
      </w:r>
      <w:r>
        <w:rPr>
          <w:color w:val="231F20"/>
        </w:rPr>
        <w:t>о</w:t>
      </w:r>
      <w:r>
        <w:rPr>
          <w:color w:val="231F20"/>
          <w:spacing w:val="-1"/>
        </w:rPr>
        <w:t xml:space="preserve"> </w:t>
      </w:r>
      <w:r>
        <w:rPr>
          <w:color w:val="231F20"/>
        </w:rPr>
        <w:t>себе,</w:t>
      </w:r>
      <w:r>
        <w:rPr>
          <w:color w:val="231F20"/>
          <w:spacing w:val="-1"/>
        </w:rPr>
        <w:t xml:space="preserve"> </w:t>
      </w:r>
      <w:r>
        <w:rPr>
          <w:color w:val="231F20"/>
        </w:rPr>
        <w:t>члене</w:t>
      </w:r>
      <w:r>
        <w:rPr>
          <w:color w:val="231F20"/>
          <w:spacing w:val="-1"/>
        </w:rPr>
        <w:t xml:space="preserve"> </w:t>
      </w:r>
      <w:r>
        <w:rPr>
          <w:color w:val="231F20"/>
        </w:rPr>
        <w:t>семьи,</w:t>
      </w:r>
      <w:r>
        <w:rPr>
          <w:color w:val="231F20"/>
          <w:spacing w:val="-1"/>
        </w:rPr>
        <w:t xml:space="preserve"> </w:t>
      </w:r>
      <w:r>
        <w:rPr>
          <w:color w:val="231F20"/>
        </w:rPr>
        <w:t>друге</w:t>
      </w:r>
      <w:r>
        <w:rPr>
          <w:color w:val="231F20"/>
          <w:spacing w:val="-1"/>
        </w:rPr>
        <w:t xml:space="preserve"> </w:t>
      </w:r>
      <w:r>
        <w:rPr>
          <w:color w:val="231F20"/>
        </w:rPr>
        <w:t>и</w:t>
      </w:r>
      <w:r>
        <w:rPr>
          <w:color w:val="231F20"/>
          <w:spacing w:val="-1"/>
        </w:rPr>
        <w:t xml:space="preserve"> </w:t>
      </w:r>
      <w:r>
        <w:rPr>
          <w:color w:val="231F20"/>
        </w:rPr>
        <w:t>т.</w:t>
      </w:r>
      <w:r>
        <w:rPr>
          <w:color w:val="231F20"/>
          <w:spacing w:val="-1"/>
        </w:rPr>
        <w:t xml:space="preserve"> </w:t>
      </w:r>
      <w:r>
        <w:rPr>
          <w:color w:val="231F20"/>
        </w:rPr>
        <w:t>д.</w:t>
      </w:r>
    </w:p>
    <w:p w:rsidR="00DC388F" w:rsidRDefault="004B1DF8">
      <w:pPr>
        <w:spacing w:before="6" w:line="244" w:lineRule="auto"/>
        <w:ind w:left="157" w:right="155" w:firstLine="226"/>
        <w:jc w:val="right"/>
        <w:rPr>
          <w:sz w:val="20"/>
        </w:rPr>
      </w:pPr>
      <w:r>
        <w:rPr>
          <w:rFonts w:ascii="Book Antiqua" w:hAnsi="Book Antiqua"/>
          <w:b/>
          <w:i/>
          <w:color w:val="231F20"/>
          <w:w w:val="105"/>
          <w:sz w:val="20"/>
        </w:rPr>
        <w:t>Аудирование</w:t>
      </w:r>
      <w:r>
        <w:rPr>
          <w:rFonts w:ascii="Book Antiqua" w:hAnsi="Book Antiqua"/>
          <w:b/>
          <w:i/>
          <w:color w:val="231F20"/>
          <w:spacing w:val="77"/>
          <w:w w:val="150"/>
          <w:sz w:val="20"/>
        </w:rPr>
        <w:t xml:space="preserve"> </w:t>
      </w:r>
      <w:r>
        <w:rPr>
          <w:rFonts w:ascii="Book Antiqua" w:hAnsi="Book Antiqua"/>
          <w:b/>
          <w:i/>
          <w:color w:val="231F20"/>
          <w:w w:val="105"/>
          <w:sz w:val="20"/>
        </w:rPr>
        <w:t>(восприятие</w:t>
      </w:r>
      <w:r>
        <w:rPr>
          <w:rFonts w:ascii="Book Antiqua" w:hAnsi="Book Antiqua"/>
          <w:b/>
          <w:i/>
          <w:color w:val="231F20"/>
          <w:spacing w:val="78"/>
          <w:w w:val="150"/>
          <w:sz w:val="20"/>
        </w:rPr>
        <w:t xml:space="preserve"> </w:t>
      </w:r>
      <w:r>
        <w:rPr>
          <w:rFonts w:ascii="Book Antiqua" w:hAnsi="Book Antiqua"/>
          <w:b/>
          <w:i/>
          <w:color w:val="231F20"/>
          <w:w w:val="105"/>
          <w:sz w:val="20"/>
        </w:rPr>
        <w:t>и</w:t>
      </w:r>
      <w:r>
        <w:rPr>
          <w:rFonts w:ascii="Book Antiqua" w:hAnsi="Book Antiqua"/>
          <w:b/>
          <w:i/>
          <w:color w:val="231F20"/>
          <w:spacing w:val="78"/>
          <w:w w:val="150"/>
          <w:sz w:val="20"/>
        </w:rPr>
        <w:t xml:space="preserve"> </w:t>
      </w:r>
      <w:r>
        <w:rPr>
          <w:rFonts w:ascii="Book Antiqua" w:hAnsi="Book Antiqua"/>
          <w:b/>
          <w:i/>
          <w:color w:val="231F20"/>
          <w:w w:val="105"/>
          <w:sz w:val="20"/>
        </w:rPr>
        <w:t>понимание</w:t>
      </w:r>
      <w:r>
        <w:rPr>
          <w:rFonts w:ascii="Book Antiqua" w:hAnsi="Book Antiqua"/>
          <w:b/>
          <w:i/>
          <w:color w:val="231F20"/>
          <w:spacing w:val="78"/>
          <w:w w:val="150"/>
          <w:sz w:val="20"/>
        </w:rPr>
        <w:t xml:space="preserve"> </w:t>
      </w:r>
      <w:r>
        <w:rPr>
          <w:rFonts w:ascii="Book Antiqua" w:hAnsi="Book Antiqua"/>
          <w:b/>
          <w:i/>
          <w:color w:val="231F20"/>
          <w:w w:val="105"/>
          <w:sz w:val="20"/>
        </w:rPr>
        <w:t>речи</w:t>
      </w:r>
      <w:r>
        <w:rPr>
          <w:rFonts w:ascii="Book Antiqua" w:hAnsi="Book Antiqua"/>
          <w:b/>
          <w:i/>
          <w:color w:val="231F20"/>
          <w:spacing w:val="77"/>
          <w:w w:val="150"/>
          <w:sz w:val="20"/>
        </w:rPr>
        <w:t xml:space="preserve"> </w:t>
      </w:r>
      <w:r>
        <w:rPr>
          <w:rFonts w:ascii="Book Antiqua" w:hAnsi="Book Antiqua"/>
          <w:b/>
          <w:i/>
          <w:color w:val="231F20"/>
          <w:w w:val="105"/>
          <w:sz w:val="20"/>
        </w:rPr>
        <w:t>на</w:t>
      </w:r>
      <w:r>
        <w:rPr>
          <w:rFonts w:ascii="Book Antiqua" w:hAnsi="Book Antiqua"/>
          <w:b/>
          <w:i/>
          <w:color w:val="231F20"/>
          <w:spacing w:val="78"/>
          <w:w w:val="150"/>
          <w:sz w:val="20"/>
        </w:rPr>
        <w:t xml:space="preserve"> </w:t>
      </w:r>
      <w:r>
        <w:rPr>
          <w:rFonts w:ascii="Book Antiqua" w:hAnsi="Book Antiqua"/>
          <w:b/>
          <w:i/>
          <w:color w:val="231F20"/>
          <w:w w:val="105"/>
          <w:sz w:val="20"/>
        </w:rPr>
        <w:t>слух)</w:t>
      </w:r>
      <w:r>
        <w:rPr>
          <w:rFonts w:ascii="Book Antiqua" w:hAnsi="Book Antiqua"/>
          <w:b/>
          <w:i/>
          <w:color w:val="231F20"/>
          <w:spacing w:val="80"/>
          <w:w w:val="150"/>
          <w:sz w:val="20"/>
        </w:rPr>
        <w:t xml:space="preserve"> </w:t>
      </w:r>
      <w:r>
        <w:rPr>
          <w:color w:val="231F20"/>
          <w:w w:val="105"/>
          <w:sz w:val="20"/>
        </w:rPr>
        <w:t xml:space="preserve">Понимание на слух речи учителя и одноклассников и вер­ </w:t>
      </w:r>
      <w:r>
        <w:rPr>
          <w:color w:val="231F20"/>
          <w:sz w:val="20"/>
        </w:rPr>
        <w:t>бальная/невербальная</w:t>
      </w:r>
      <w:r>
        <w:rPr>
          <w:color w:val="231F20"/>
          <w:spacing w:val="-14"/>
          <w:sz w:val="20"/>
        </w:rPr>
        <w:t xml:space="preserve"> </w:t>
      </w:r>
      <w:r>
        <w:rPr>
          <w:color w:val="231F20"/>
          <w:sz w:val="20"/>
        </w:rPr>
        <w:t>реакция</w:t>
      </w:r>
      <w:r>
        <w:rPr>
          <w:color w:val="231F20"/>
          <w:spacing w:val="-14"/>
          <w:sz w:val="20"/>
        </w:rPr>
        <w:t xml:space="preserve"> </w:t>
      </w:r>
      <w:r>
        <w:rPr>
          <w:color w:val="231F20"/>
          <w:sz w:val="20"/>
        </w:rPr>
        <w:t>на</w:t>
      </w:r>
      <w:r>
        <w:rPr>
          <w:color w:val="231F20"/>
          <w:spacing w:val="-13"/>
          <w:sz w:val="20"/>
        </w:rPr>
        <w:t xml:space="preserve"> </w:t>
      </w:r>
      <w:r>
        <w:rPr>
          <w:color w:val="231F20"/>
          <w:sz w:val="20"/>
        </w:rPr>
        <w:t>услышанное</w:t>
      </w:r>
      <w:r>
        <w:rPr>
          <w:color w:val="231F20"/>
          <w:spacing w:val="-14"/>
          <w:sz w:val="20"/>
        </w:rPr>
        <w:t xml:space="preserve"> </w:t>
      </w:r>
      <w:r>
        <w:rPr>
          <w:color w:val="231F20"/>
          <w:sz w:val="20"/>
        </w:rPr>
        <w:t>(при</w:t>
      </w:r>
      <w:r>
        <w:rPr>
          <w:color w:val="231F20"/>
          <w:spacing w:val="-13"/>
          <w:sz w:val="20"/>
        </w:rPr>
        <w:t xml:space="preserve"> </w:t>
      </w:r>
      <w:r>
        <w:rPr>
          <w:color w:val="231F20"/>
          <w:spacing w:val="-2"/>
          <w:sz w:val="20"/>
        </w:rPr>
        <w:t>непосред­</w:t>
      </w:r>
    </w:p>
    <w:p w:rsidR="00DC388F" w:rsidRDefault="004B1DF8">
      <w:pPr>
        <w:pStyle w:val="a3"/>
        <w:spacing w:before="6"/>
        <w:ind w:right="0" w:firstLine="0"/>
      </w:pPr>
      <w:r>
        <w:rPr>
          <w:color w:val="231F20"/>
          <w:w w:val="95"/>
        </w:rPr>
        <w:t>ственном</w:t>
      </w:r>
      <w:r>
        <w:rPr>
          <w:color w:val="231F20"/>
          <w:spacing w:val="-8"/>
          <w:w w:val="95"/>
        </w:rPr>
        <w:t xml:space="preserve"> </w:t>
      </w:r>
      <w:r>
        <w:rPr>
          <w:color w:val="231F20"/>
          <w:spacing w:val="-2"/>
        </w:rPr>
        <w:t>общении).</w:t>
      </w:r>
    </w:p>
    <w:p w:rsidR="00DC388F" w:rsidRDefault="004B1DF8">
      <w:pPr>
        <w:pStyle w:val="a3"/>
        <w:spacing w:before="11" w:line="249" w:lineRule="auto"/>
      </w:pPr>
      <w:r>
        <w:rPr>
          <w:color w:val="231F20"/>
          <w:w w:val="95"/>
        </w:rPr>
        <w:t xml:space="preserve">Восприятие и понимание на слух учебных текстов, построен­ </w:t>
      </w:r>
      <w:r>
        <w:rPr>
          <w:color w:val="231F20"/>
        </w:rPr>
        <w:t xml:space="preserve">ных на изученном языковом материале, в соответствии с по­ </w:t>
      </w:r>
      <w:r>
        <w:rPr>
          <w:color w:val="231F20"/>
          <w:w w:val="95"/>
        </w:rPr>
        <w:t xml:space="preserve">ставленной коммуникативной задачей: с пониманием основно­ </w:t>
      </w:r>
      <w:r>
        <w:rPr>
          <w:color w:val="231F20"/>
        </w:rPr>
        <w:t>го содержания, с пониманием запрашиваемой информации (при опосредованном общении).</w:t>
      </w:r>
    </w:p>
    <w:p w:rsidR="00DC388F" w:rsidRDefault="004B1DF8">
      <w:pPr>
        <w:pStyle w:val="a3"/>
        <w:spacing w:before="4" w:line="249" w:lineRule="auto"/>
      </w:pPr>
      <w:r>
        <w:rPr>
          <w:color w:val="231F20"/>
        </w:rPr>
        <w:t xml:space="preserve">Аудирование </w:t>
      </w:r>
      <w:r>
        <w:rPr>
          <w:i/>
          <w:color w:val="231F20"/>
        </w:rPr>
        <w:t xml:space="preserve">с пониманием основного содержания </w:t>
      </w:r>
      <w:r>
        <w:rPr>
          <w:color w:val="231F20"/>
        </w:rPr>
        <w:t xml:space="preserve">текста </w:t>
      </w:r>
      <w:r>
        <w:rPr>
          <w:color w:val="231F20"/>
          <w:w w:val="95"/>
        </w:rPr>
        <w:t xml:space="preserve">предполагает определение основной темы и главных фактов/со­ бытий в воспринимаемом на слух тексте с опорой на иллюстра­ </w:t>
      </w:r>
      <w:r>
        <w:rPr>
          <w:color w:val="231F20"/>
        </w:rPr>
        <w:t>ции и с использованием языковой догадки.</w:t>
      </w:r>
    </w:p>
    <w:p w:rsidR="00DC388F" w:rsidRDefault="004B1DF8">
      <w:pPr>
        <w:pStyle w:val="a3"/>
        <w:spacing w:before="3" w:line="249" w:lineRule="auto"/>
        <w:ind w:right="154"/>
      </w:pPr>
      <w:r>
        <w:rPr>
          <w:color w:val="231F20"/>
        </w:rPr>
        <w:t xml:space="preserve">Аудирование </w:t>
      </w:r>
      <w:r>
        <w:rPr>
          <w:i/>
          <w:color w:val="231F20"/>
        </w:rPr>
        <w:t xml:space="preserve">с пониманием запрашиваемой информации </w:t>
      </w:r>
      <w:r>
        <w:rPr>
          <w:color w:val="231F20"/>
        </w:rPr>
        <w:t>предполагает выделение из воспринимаемого на слух текста</w:t>
      </w:r>
      <w:r>
        <w:rPr>
          <w:color w:val="231F20"/>
          <w:spacing w:val="40"/>
        </w:rPr>
        <w:t xml:space="preserve"> </w:t>
      </w:r>
      <w:r>
        <w:rPr>
          <w:color w:val="231F20"/>
          <w:w w:val="95"/>
        </w:rPr>
        <w:t xml:space="preserve">и понимание информации фактического характера (например, </w:t>
      </w:r>
      <w:r>
        <w:rPr>
          <w:color w:val="231F20"/>
        </w:rPr>
        <w:t>имя,</w:t>
      </w:r>
      <w:r>
        <w:rPr>
          <w:color w:val="231F20"/>
          <w:spacing w:val="-9"/>
        </w:rPr>
        <w:t xml:space="preserve"> </w:t>
      </w:r>
      <w:r>
        <w:rPr>
          <w:color w:val="231F20"/>
        </w:rPr>
        <w:t>возраст,</w:t>
      </w:r>
      <w:r>
        <w:rPr>
          <w:color w:val="231F20"/>
          <w:spacing w:val="-9"/>
        </w:rPr>
        <w:t xml:space="preserve"> </w:t>
      </w:r>
      <w:r>
        <w:rPr>
          <w:color w:val="231F20"/>
        </w:rPr>
        <w:t>любимое</w:t>
      </w:r>
      <w:r>
        <w:rPr>
          <w:color w:val="231F20"/>
          <w:spacing w:val="-9"/>
        </w:rPr>
        <w:t xml:space="preserve"> </w:t>
      </w:r>
      <w:r>
        <w:rPr>
          <w:color w:val="231F20"/>
        </w:rPr>
        <w:t>занятие,</w:t>
      </w:r>
      <w:r>
        <w:rPr>
          <w:color w:val="231F20"/>
          <w:spacing w:val="-9"/>
        </w:rPr>
        <w:t xml:space="preserve"> </w:t>
      </w:r>
      <w:r>
        <w:rPr>
          <w:color w:val="231F20"/>
        </w:rPr>
        <w:t>цвет</w:t>
      </w:r>
      <w:r>
        <w:rPr>
          <w:color w:val="231F20"/>
          <w:spacing w:val="-9"/>
        </w:rPr>
        <w:t xml:space="preserve"> </w:t>
      </w:r>
      <w:r>
        <w:rPr>
          <w:color w:val="231F20"/>
        </w:rPr>
        <w:t>и</w:t>
      </w:r>
      <w:r>
        <w:rPr>
          <w:color w:val="231F20"/>
          <w:spacing w:val="-9"/>
        </w:rPr>
        <w:t xml:space="preserve"> </w:t>
      </w:r>
      <w:r>
        <w:rPr>
          <w:color w:val="231F20"/>
        </w:rPr>
        <w:t>т.</w:t>
      </w:r>
      <w:r>
        <w:rPr>
          <w:color w:val="231F20"/>
          <w:spacing w:val="-9"/>
        </w:rPr>
        <w:t xml:space="preserve"> </w:t>
      </w:r>
      <w:r>
        <w:rPr>
          <w:color w:val="231F20"/>
        </w:rPr>
        <w:t>д.)</w:t>
      </w:r>
      <w:r>
        <w:rPr>
          <w:color w:val="231F20"/>
          <w:spacing w:val="-9"/>
        </w:rPr>
        <w:t xml:space="preserve"> </w:t>
      </w:r>
      <w:r>
        <w:rPr>
          <w:color w:val="231F20"/>
        </w:rPr>
        <w:t>с</w:t>
      </w:r>
      <w:r>
        <w:rPr>
          <w:color w:val="231F20"/>
          <w:spacing w:val="-9"/>
        </w:rPr>
        <w:t xml:space="preserve"> </w:t>
      </w:r>
      <w:r>
        <w:rPr>
          <w:color w:val="231F20"/>
        </w:rPr>
        <w:t>опорой</w:t>
      </w:r>
      <w:r>
        <w:rPr>
          <w:color w:val="231F20"/>
          <w:spacing w:val="-9"/>
        </w:rPr>
        <w:t xml:space="preserve"> </w:t>
      </w:r>
      <w:r>
        <w:rPr>
          <w:color w:val="231F20"/>
        </w:rPr>
        <w:t>на</w:t>
      </w:r>
      <w:r>
        <w:rPr>
          <w:color w:val="231F20"/>
          <w:spacing w:val="-9"/>
        </w:rPr>
        <w:t xml:space="preserve"> </w:t>
      </w:r>
      <w:r>
        <w:rPr>
          <w:color w:val="231F20"/>
        </w:rPr>
        <w:t>иллю­ страции</w:t>
      </w:r>
      <w:r>
        <w:rPr>
          <w:color w:val="231F20"/>
          <w:spacing w:val="-2"/>
        </w:rPr>
        <w:t xml:space="preserve"> </w:t>
      </w:r>
      <w:r>
        <w:rPr>
          <w:color w:val="231F20"/>
        </w:rPr>
        <w:t>и</w:t>
      </w:r>
      <w:r>
        <w:rPr>
          <w:color w:val="231F20"/>
          <w:spacing w:val="-2"/>
        </w:rPr>
        <w:t xml:space="preserve"> </w:t>
      </w:r>
      <w:r>
        <w:rPr>
          <w:color w:val="231F20"/>
        </w:rPr>
        <w:t>с</w:t>
      </w:r>
      <w:r>
        <w:rPr>
          <w:color w:val="231F20"/>
          <w:spacing w:val="-2"/>
        </w:rPr>
        <w:t xml:space="preserve"> </w:t>
      </w:r>
      <w:r>
        <w:rPr>
          <w:color w:val="231F20"/>
        </w:rPr>
        <w:t>использованием</w:t>
      </w:r>
      <w:r>
        <w:rPr>
          <w:color w:val="231F20"/>
          <w:spacing w:val="-2"/>
        </w:rPr>
        <w:t xml:space="preserve"> </w:t>
      </w:r>
      <w:r>
        <w:rPr>
          <w:color w:val="231F20"/>
        </w:rPr>
        <w:t>языковой</w:t>
      </w:r>
      <w:r>
        <w:rPr>
          <w:color w:val="231F20"/>
          <w:spacing w:val="-2"/>
        </w:rPr>
        <w:t xml:space="preserve"> </w:t>
      </w:r>
      <w:r>
        <w:rPr>
          <w:color w:val="231F20"/>
        </w:rPr>
        <w:t>догадки.</w:t>
      </w:r>
    </w:p>
    <w:p w:rsidR="00DC388F" w:rsidRDefault="004B1DF8">
      <w:pPr>
        <w:pStyle w:val="a3"/>
        <w:spacing w:before="68" w:line="249" w:lineRule="auto"/>
      </w:pPr>
      <w:r>
        <w:rPr>
          <w:color w:val="231F20"/>
        </w:rPr>
        <w:t>Тексты</w:t>
      </w:r>
      <w:r>
        <w:rPr>
          <w:color w:val="231F20"/>
          <w:spacing w:val="-5"/>
        </w:rPr>
        <w:t xml:space="preserve"> </w:t>
      </w:r>
      <w:r>
        <w:rPr>
          <w:color w:val="231F20"/>
        </w:rPr>
        <w:t>для</w:t>
      </w:r>
      <w:r>
        <w:rPr>
          <w:color w:val="231F20"/>
          <w:spacing w:val="-5"/>
        </w:rPr>
        <w:t xml:space="preserve"> </w:t>
      </w:r>
      <w:r>
        <w:rPr>
          <w:color w:val="231F20"/>
        </w:rPr>
        <w:t>аудирования:</w:t>
      </w:r>
      <w:r>
        <w:rPr>
          <w:color w:val="231F20"/>
          <w:spacing w:val="-5"/>
        </w:rPr>
        <w:t xml:space="preserve"> </w:t>
      </w:r>
      <w:r>
        <w:rPr>
          <w:color w:val="231F20"/>
        </w:rPr>
        <w:t>диалог,</w:t>
      </w:r>
      <w:r>
        <w:rPr>
          <w:color w:val="231F20"/>
          <w:spacing w:val="-5"/>
        </w:rPr>
        <w:t xml:space="preserve"> </w:t>
      </w:r>
      <w:r>
        <w:rPr>
          <w:color w:val="231F20"/>
        </w:rPr>
        <w:t>высказывания</w:t>
      </w:r>
      <w:r>
        <w:rPr>
          <w:color w:val="231F20"/>
          <w:spacing w:val="-5"/>
        </w:rPr>
        <w:t xml:space="preserve"> </w:t>
      </w:r>
      <w:r>
        <w:rPr>
          <w:color w:val="231F20"/>
        </w:rPr>
        <w:t>собеседни­ ков</w:t>
      </w:r>
      <w:r>
        <w:rPr>
          <w:color w:val="231F20"/>
          <w:spacing w:val="-8"/>
        </w:rPr>
        <w:t xml:space="preserve"> </w:t>
      </w:r>
      <w:r>
        <w:rPr>
          <w:color w:val="231F20"/>
        </w:rPr>
        <w:t>в</w:t>
      </w:r>
      <w:r>
        <w:rPr>
          <w:color w:val="231F20"/>
          <w:spacing w:val="-8"/>
        </w:rPr>
        <w:t xml:space="preserve"> </w:t>
      </w:r>
      <w:r>
        <w:rPr>
          <w:color w:val="231F20"/>
        </w:rPr>
        <w:t>ситуациях</w:t>
      </w:r>
      <w:r>
        <w:rPr>
          <w:color w:val="231F20"/>
          <w:spacing w:val="-8"/>
        </w:rPr>
        <w:t xml:space="preserve"> </w:t>
      </w:r>
      <w:r>
        <w:rPr>
          <w:color w:val="231F20"/>
        </w:rPr>
        <w:t>повседневного</w:t>
      </w:r>
      <w:r>
        <w:rPr>
          <w:color w:val="231F20"/>
          <w:spacing w:val="-8"/>
        </w:rPr>
        <w:t xml:space="preserve"> </w:t>
      </w:r>
      <w:r>
        <w:rPr>
          <w:color w:val="231F20"/>
        </w:rPr>
        <w:t>общения,</w:t>
      </w:r>
      <w:r>
        <w:rPr>
          <w:color w:val="231F20"/>
          <w:spacing w:val="-8"/>
        </w:rPr>
        <w:t xml:space="preserve"> </w:t>
      </w:r>
      <w:r>
        <w:rPr>
          <w:color w:val="231F20"/>
        </w:rPr>
        <w:t>рассказ,</w:t>
      </w:r>
      <w:r>
        <w:rPr>
          <w:color w:val="231F20"/>
          <w:spacing w:val="-8"/>
        </w:rPr>
        <w:t xml:space="preserve"> </w:t>
      </w:r>
      <w:r>
        <w:rPr>
          <w:color w:val="231F20"/>
        </w:rPr>
        <w:t>сказка.</w:t>
      </w:r>
    </w:p>
    <w:p w:rsidR="00DC388F" w:rsidRDefault="004B1DF8">
      <w:pPr>
        <w:pStyle w:val="6"/>
        <w:spacing w:before="2" w:line="240" w:lineRule="exact"/>
      </w:pPr>
      <w:r>
        <w:rPr>
          <w:color w:val="231F20"/>
          <w:w w:val="120"/>
        </w:rPr>
        <w:t>Смысловое</w:t>
      </w:r>
      <w:r>
        <w:rPr>
          <w:color w:val="231F20"/>
          <w:spacing w:val="7"/>
          <w:w w:val="120"/>
        </w:rPr>
        <w:t xml:space="preserve"> </w:t>
      </w:r>
      <w:r>
        <w:rPr>
          <w:color w:val="231F20"/>
          <w:spacing w:val="-2"/>
          <w:w w:val="120"/>
        </w:rPr>
        <w:t>чтение</w:t>
      </w:r>
    </w:p>
    <w:p w:rsidR="00DC388F" w:rsidRDefault="004B1DF8">
      <w:pPr>
        <w:pStyle w:val="a3"/>
        <w:spacing w:line="247" w:lineRule="auto"/>
      </w:pPr>
      <w:r>
        <w:rPr>
          <w:color w:val="231F20"/>
          <w:w w:val="95"/>
        </w:rPr>
        <w:t xml:space="preserve">Чтение </w:t>
      </w:r>
      <w:r>
        <w:rPr>
          <w:i/>
          <w:color w:val="231F20"/>
          <w:w w:val="95"/>
        </w:rPr>
        <w:t xml:space="preserve">вслух </w:t>
      </w:r>
      <w:r>
        <w:rPr>
          <w:color w:val="231F20"/>
          <w:w w:val="95"/>
        </w:rPr>
        <w:t xml:space="preserve">и понимание учебных и адаптированных аутен­ тичных текстов, построенных на изученном языковом материа­ ле, с соблюдением правил чтения и соответствующей интонаци­ </w:t>
      </w:r>
      <w:r>
        <w:rPr>
          <w:color w:val="231F20"/>
          <w:spacing w:val="-4"/>
        </w:rPr>
        <w:t>ей.</w:t>
      </w:r>
    </w:p>
    <w:p w:rsidR="00DC388F" w:rsidRDefault="004B1DF8">
      <w:pPr>
        <w:pStyle w:val="a3"/>
        <w:spacing w:before="3" w:line="249" w:lineRule="auto"/>
      </w:pPr>
      <w:r>
        <w:rPr>
          <w:color w:val="231F20"/>
        </w:rPr>
        <w:t>Тексты</w:t>
      </w:r>
      <w:r>
        <w:rPr>
          <w:color w:val="231F20"/>
          <w:spacing w:val="-12"/>
        </w:rPr>
        <w:t xml:space="preserve"> </w:t>
      </w:r>
      <w:r>
        <w:rPr>
          <w:color w:val="231F20"/>
        </w:rPr>
        <w:t>для</w:t>
      </w:r>
      <w:r>
        <w:rPr>
          <w:color w:val="231F20"/>
          <w:spacing w:val="-12"/>
        </w:rPr>
        <w:t xml:space="preserve"> </w:t>
      </w:r>
      <w:r>
        <w:rPr>
          <w:color w:val="231F20"/>
        </w:rPr>
        <w:t>чтения</w:t>
      </w:r>
      <w:r>
        <w:rPr>
          <w:color w:val="231F20"/>
          <w:spacing w:val="-12"/>
        </w:rPr>
        <w:t xml:space="preserve"> </w:t>
      </w:r>
      <w:r>
        <w:rPr>
          <w:color w:val="231F20"/>
        </w:rPr>
        <w:t>вслух:</w:t>
      </w:r>
      <w:r>
        <w:rPr>
          <w:color w:val="231F20"/>
          <w:spacing w:val="-12"/>
        </w:rPr>
        <w:t xml:space="preserve"> </w:t>
      </w:r>
      <w:r>
        <w:rPr>
          <w:color w:val="231F20"/>
        </w:rPr>
        <w:t>диалог,</w:t>
      </w:r>
      <w:r>
        <w:rPr>
          <w:color w:val="231F20"/>
          <w:spacing w:val="-12"/>
        </w:rPr>
        <w:t xml:space="preserve"> </w:t>
      </w:r>
      <w:r>
        <w:rPr>
          <w:color w:val="231F20"/>
        </w:rPr>
        <w:t>рассказ,</w:t>
      </w:r>
      <w:r>
        <w:rPr>
          <w:color w:val="231F20"/>
          <w:spacing w:val="-12"/>
        </w:rPr>
        <w:t xml:space="preserve"> </w:t>
      </w:r>
      <w:r>
        <w:rPr>
          <w:color w:val="231F20"/>
        </w:rPr>
        <w:t>сказка,</w:t>
      </w:r>
      <w:r>
        <w:rPr>
          <w:color w:val="231F20"/>
          <w:spacing w:val="-12"/>
        </w:rPr>
        <w:t xml:space="preserve"> </w:t>
      </w:r>
      <w:r>
        <w:rPr>
          <w:color w:val="231F20"/>
        </w:rPr>
        <w:t>текст</w:t>
      </w:r>
      <w:r>
        <w:rPr>
          <w:color w:val="231F20"/>
          <w:spacing w:val="-12"/>
        </w:rPr>
        <w:t xml:space="preserve"> </w:t>
      </w:r>
      <w:r>
        <w:rPr>
          <w:color w:val="231F20"/>
        </w:rPr>
        <w:t>пес­ ни,</w:t>
      </w:r>
      <w:r>
        <w:rPr>
          <w:color w:val="231F20"/>
          <w:spacing w:val="-9"/>
        </w:rPr>
        <w:t xml:space="preserve"> </w:t>
      </w:r>
      <w:r>
        <w:rPr>
          <w:color w:val="231F20"/>
        </w:rPr>
        <w:t>стихотворение.</w:t>
      </w:r>
    </w:p>
    <w:p w:rsidR="00DC388F" w:rsidRDefault="004B1DF8">
      <w:pPr>
        <w:pStyle w:val="a3"/>
        <w:spacing w:line="247" w:lineRule="auto"/>
      </w:pPr>
      <w:r>
        <w:rPr>
          <w:color w:val="231F20"/>
          <w:w w:val="95"/>
        </w:rPr>
        <w:t xml:space="preserve">Чтение </w:t>
      </w:r>
      <w:r>
        <w:rPr>
          <w:i/>
          <w:color w:val="231F20"/>
          <w:w w:val="95"/>
        </w:rPr>
        <w:t xml:space="preserve">про себя </w:t>
      </w:r>
      <w:r>
        <w:rPr>
          <w:color w:val="231F20"/>
          <w:w w:val="95"/>
        </w:rPr>
        <w:t xml:space="preserve">учебных текстов, построенных на изученном </w:t>
      </w:r>
      <w:r>
        <w:rPr>
          <w:color w:val="231F20"/>
        </w:rPr>
        <w:t>языковом</w:t>
      </w:r>
      <w:r>
        <w:rPr>
          <w:color w:val="231F20"/>
          <w:spacing w:val="40"/>
        </w:rPr>
        <w:t xml:space="preserve"> </w:t>
      </w:r>
      <w:r>
        <w:rPr>
          <w:color w:val="231F20"/>
        </w:rPr>
        <w:t>материале,</w:t>
      </w:r>
      <w:r>
        <w:rPr>
          <w:color w:val="231F20"/>
          <w:spacing w:val="40"/>
        </w:rPr>
        <w:t xml:space="preserve"> </w:t>
      </w:r>
      <w:r>
        <w:rPr>
          <w:color w:val="231F20"/>
        </w:rPr>
        <w:t>с</w:t>
      </w:r>
      <w:r>
        <w:rPr>
          <w:color w:val="231F20"/>
          <w:spacing w:val="40"/>
        </w:rPr>
        <w:t xml:space="preserve"> </w:t>
      </w:r>
      <w:r>
        <w:rPr>
          <w:color w:val="231F20"/>
        </w:rPr>
        <w:t>различной</w:t>
      </w:r>
      <w:r>
        <w:rPr>
          <w:color w:val="231F20"/>
          <w:spacing w:val="40"/>
        </w:rPr>
        <w:t xml:space="preserve"> </w:t>
      </w:r>
      <w:r>
        <w:rPr>
          <w:color w:val="231F20"/>
        </w:rPr>
        <w:t>глубиной</w:t>
      </w:r>
      <w:r>
        <w:rPr>
          <w:color w:val="231F20"/>
          <w:spacing w:val="40"/>
        </w:rPr>
        <w:t xml:space="preserve"> </w:t>
      </w:r>
      <w:r>
        <w:rPr>
          <w:color w:val="231F20"/>
        </w:rPr>
        <w:t xml:space="preserve">проникновения </w:t>
      </w:r>
      <w:r>
        <w:rPr>
          <w:color w:val="231F20"/>
          <w:w w:val="95"/>
        </w:rPr>
        <w:t xml:space="preserve">в их содержание в зависимости от поставленной коммуникатив­ ной задачи: с пониманием основного содержания, с понимани­ </w:t>
      </w:r>
      <w:r>
        <w:rPr>
          <w:color w:val="231F20"/>
        </w:rPr>
        <w:t>ем запрашиваемой информации.</w:t>
      </w:r>
    </w:p>
    <w:p w:rsidR="00DC388F" w:rsidRDefault="004B1DF8">
      <w:pPr>
        <w:pStyle w:val="a3"/>
        <w:spacing w:before="4" w:line="247" w:lineRule="auto"/>
        <w:ind w:right="154"/>
      </w:pPr>
      <w:r>
        <w:rPr>
          <w:color w:val="231F20"/>
        </w:rPr>
        <w:t>Чтение</w:t>
      </w:r>
      <w:r>
        <w:rPr>
          <w:color w:val="231F20"/>
          <w:spacing w:val="-4"/>
        </w:rPr>
        <w:t xml:space="preserve"> </w:t>
      </w:r>
      <w:r>
        <w:rPr>
          <w:i/>
          <w:color w:val="231F20"/>
        </w:rPr>
        <w:t xml:space="preserve">с пониманием основного содержания </w:t>
      </w:r>
      <w:r>
        <w:rPr>
          <w:color w:val="231F20"/>
        </w:rPr>
        <w:t>текста</w:t>
      </w:r>
      <w:r>
        <w:rPr>
          <w:color w:val="231F20"/>
          <w:spacing w:val="-4"/>
        </w:rPr>
        <w:t xml:space="preserve"> </w:t>
      </w:r>
      <w:r>
        <w:rPr>
          <w:color w:val="231F20"/>
        </w:rPr>
        <w:t xml:space="preserve">предпо­ </w:t>
      </w:r>
      <w:r>
        <w:rPr>
          <w:color w:val="231F20"/>
          <w:spacing w:val="-2"/>
        </w:rPr>
        <w:t>лагает</w:t>
      </w:r>
      <w:r>
        <w:rPr>
          <w:color w:val="231F20"/>
          <w:spacing w:val="-5"/>
        </w:rPr>
        <w:t xml:space="preserve"> </w:t>
      </w:r>
      <w:r>
        <w:rPr>
          <w:color w:val="231F20"/>
          <w:spacing w:val="-2"/>
        </w:rPr>
        <w:t>определение</w:t>
      </w:r>
      <w:r>
        <w:rPr>
          <w:color w:val="231F20"/>
          <w:spacing w:val="-5"/>
        </w:rPr>
        <w:t xml:space="preserve"> </w:t>
      </w:r>
      <w:r>
        <w:rPr>
          <w:color w:val="231F20"/>
          <w:spacing w:val="-2"/>
        </w:rPr>
        <w:t>основной</w:t>
      </w:r>
      <w:r>
        <w:rPr>
          <w:color w:val="231F20"/>
          <w:spacing w:val="-5"/>
        </w:rPr>
        <w:t xml:space="preserve"> </w:t>
      </w:r>
      <w:r>
        <w:rPr>
          <w:color w:val="231F20"/>
          <w:spacing w:val="-2"/>
        </w:rPr>
        <w:t>темы</w:t>
      </w:r>
      <w:r>
        <w:rPr>
          <w:color w:val="231F20"/>
          <w:spacing w:val="-5"/>
        </w:rPr>
        <w:t xml:space="preserve"> </w:t>
      </w:r>
      <w:r>
        <w:rPr>
          <w:color w:val="231F20"/>
          <w:spacing w:val="-2"/>
        </w:rPr>
        <w:t>и</w:t>
      </w:r>
      <w:r>
        <w:rPr>
          <w:color w:val="231F20"/>
          <w:spacing w:val="-5"/>
        </w:rPr>
        <w:t xml:space="preserve"> </w:t>
      </w:r>
      <w:r>
        <w:rPr>
          <w:color w:val="231F20"/>
          <w:spacing w:val="-2"/>
        </w:rPr>
        <w:t>главных</w:t>
      </w:r>
      <w:r>
        <w:rPr>
          <w:color w:val="231F20"/>
          <w:spacing w:val="-5"/>
        </w:rPr>
        <w:t xml:space="preserve"> </w:t>
      </w:r>
      <w:r>
        <w:rPr>
          <w:color w:val="231F20"/>
          <w:spacing w:val="-2"/>
        </w:rPr>
        <w:t xml:space="preserve">фактов/событий </w:t>
      </w:r>
      <w:r>
        <w:rPr>
          <w:color w:val="231F20"/>
          <w:w w:val="95"/>
        </w:rPr>
        <w:t xml:space="preserve">в прочитанном тексте с опорой на иллюстрации и с использова­ </w:t>
      </w:r>
      <w:r>
        <w:rPr>
          <w:color w:val="231F20"/>
        </w:rPr>
        <w:t>нием языковой догадки.</w:t>
      </w:r>
    </w:p>
    <w:p w:rsidR="00DC388F" w:rsidRDefault="004B1DF8">
      <w:pPr>
        <w:pStyle w:val="a3"/>
        <w:spacing w:before="4" w:line="247" w:lineRule="auto"/>
      </w:pPr>
      <w:r>
        <w:rPr>
          <w:color w:val="231F20"/>
        </w:rPr>
        <w:t>Чтение</w:t>
      </w:r>
      <w:r>
        <w:rPr>
          <w:color w:val="231F20"/>
          <w:spacing w:val="-13"/>
        </w:rPr>
        <w:t xml:space="preserve"> </w:t>
      </w:r>
      <w:r>
        <w:rPr>
          <w:i/>
          <w:color w:val="231F20"/>
        </w:rPr>
        <w:t>с</w:t>
      </w:r>
      <w:r>
        <w:rPr>
          <w:i/>
          <w:color w:val="231F20"/>
          <w:spacing w:val="-8"/>
        </w:rPr>
        <w:t xml:space="preserve"> </w:t>
      </w:r>
      <w:r>
        <w:rPr>
          <w:i/>
          <w:color w:val="231F20"/>
        </w:rPr>
        <w:t>пониманием</w:t>
      </w:r>
      <w:r>
        <w:rPr>
          <w:i/>
          <w:color w:val="231F20"/>
          <w:spacing w:val="-8"/>
        </w:rPr>
        <w:t xml:space="preserve"> </w:t>
      </w:r>
      <w:r>
        <w:rPr>
          <w:i/>
          <w:color w:val="231F20"/>
        </w:rPr>
        <w:t>запрашиваемой</w:t>
      </w:r>
      <w:r>
        <w:rPr>
          <w:i/>
          <w:color w:val="231F20"/>
          <w:spacing w:val="-8"/>
        </w:rPr>
        <w:t xml:space="preserve"> </w:t>
      </w:r>
      <w:r>
        <w:rPr>
          <w:i/>
          <w:color w:val="231F20"/>
        </w:rPr>
        <w:t>информации</w:t>
      </w:r>
      <w:r>
        <w:rPr>
          <w:i/>
          <w:color w:val="231F20"/>
          <w:spacing w:val="-9"/>
        </w:rPr>
        <w:t xml:space="preserve"> </w:t>
      </w:r>
      <w:r>
        <w:rPr>
          <w:color w:val="231F20"/>
        </w:rPr>
        <w:t>предпо­ лагает</w:t>
      </w:r>
      <w:r>
        <w:rPr>
          <w:color w:val="231F20"/>
          <w:spacing w:val="-8"/>
        </w:rPr>
        <w:t xml:space="preserve"> </w:t>
      </w:r>
      <w:r>
        <w:rPr>
          <w:color w:val="231F20"/>
        </w:rPr>
        <w:t>нахождение</w:t>
      </w:r>
      <w:r>
        <w:rPr>
          <w:color w:val="231F20"/>
          <w:spacing w:val="-8"/>
        </w:rPr>
        <w:t xml:space="preserve"> </w:t>
      </w:r>
      <w:r>
        <w:rPr>
          <w:color w:val="231F20"/>
        </w:rPr>
        <w:t>в</w:t>
      </w:r>
      <w:r>
        <w:rPr>
          <w:color w:val="231F20"/>
          <w:spacing w:val="-8"/>
        </w:rPr>
        <w:t xml:space="preserve"> </w:t>
      </w:r>
      <w:r>
        <w:rPr>
          <w:color w:val="231F20"/>
        </w:rPr>
        <w:t>прочитанном</w:t>
      </w:r>
      <w:r>
        <w:rPr>
          <w:color w:val="231F20"/>
          <w:spacing w:val="-8"/>
        </w:rPr>
        <w:t xml:space="preserve"> </w:t>
      </w:r>
      <w:r>
        <w:rPr>
          <w:color w:val="231F20"/>
        </w:rPr>
        <w:t>тексте</w:t>
      </w:r>
      <w:r>
        <w:rPr>
          <w:color w:val="231F20"/>
          <w:spacing w:val="-8"/>
        </w:rPr>
        <w:t xml:space="preserve"> </w:t>
      </w:r>
      <w:r>
        <w:rPr>
          <w:color w:val="231F20"/>
        </w:rPr>
        <w:t>и</w:t>
      </w:r>
      <w:r>
        <w:rPr>
          <w:color w:val="231F20"/>
          <w:spacing w:val="-8"/>
        </w:rPr>
        <w:t xml:space="preserve"> </w:t>
      </w:r>
      <w:r>
        <w:rPr>
          <w:color w:val="231F20"/>
        </w:rPr>
        <w:t>понимание</w:t>
      </w:r>
      <w:r>
        <w:rPr>
          <w:color w:val="231F20"/>
          <w:spacing w:val="-8"/>
        </w:rPr>
        <w:t xml:space="preserve"> </w:t>
      </w:r>
      <w:r>
        <w:rPr>
          <w:color w:val="231F20"/>
        </w:rPr>
        <w:t xml:space="preserve">запра­ </w:t>
      </w:r>
      <w:r>
        <w:rPr>
          <w:color w:val="231F20"/>
          <w:w w:val="95"/>
        </w:rPr>
        <w:t>шиваемой</w:t>
      </w:r>
      <w:r>
        <w:rPr>
          <w:color w:val="231F20"/>
          <w:spacing w:val="-2"/>
          <w:w w:val="95"/>
        </w:rPr>
        <w:t xml:space="preserve"> </w:t>
      </w:r>
      <w:r>
        <w:rPr>
          <w:color w:val="231F20"/>
          <w:w w:val="95"/>
        </w:rPr>
        <w:t>информации</w:t>
      </w:r>
      <w:r>
        <w:rPr>
          <w:color w:val="231F20"/>
          <w:spacing w:val="-2"/>
          <w:w w:val="95"/>
        </w:rPr>
        <w:t xml:space="preserve"> </w:t>
      </w:r>
      <w:r>
        <w:rPr>
          <w:color w:val="231F20"/>
          <w:w w:val="95"/>
        </w:rPr>
        <w:t>фактического</w:t>
      </w:r>
      <w:r>
        <w:rPr>
          <w:color w:val="231F20"/>
          <w:spacing w:val="-2"/>
          <w:w w:val="95"/>
        </w:rPr>
        <w:t xml:space="preserve"> </w:t>
      </w:r>
      <w:r>
        <w:rPr>
          <w:color w:val="231F20"/>
          <w:w w:val="95"/>
        </w:rPr>
        <w:t>характера</w:t>
      </w:r>
      <w:r>
        <w:rPr>
          <w:color w:val="231F20"/>
          <w:spacing w:val="-2"/>
          <w:w w:val="95"/>
        </w:rPr>
        <w:t xml:space="preserve"> </w:t>
      </w:r>
      <w:r>
        <w:rPr>
          <w:color w:val="231F20"/>
          <w:w w:val="95"/>
        </w:rPr>
        <w:t>с</w:t>
      </w:r>
      <w:r>
        <w:rPr>
          <w:color w:val="231F20"/>
          <w:spacing w:val="-2"/>
          <w:w w:val="95"/>
        </w:rPr>
        <w:t xml:space="preserve"> </w:t>
      </w:r>
      <w:r>
        <w:rPr>
          <w:color w:val="231F20"/>
          <w:w w:val="95"/>
        </w:rPr>
        <w:t>опорой</w:t>
      </w:r>
      <w:r>
        <w:rPr>
          <w:color w:val="231F20"/>
          <w:spacing w:val="-2"/>
          <w:w w:val="95"/>
        </w:rPr>
        <w:t xml:space="preserve"> </w:t>
      </w:r>
      <w:r>
        <w:rPr>
          <w:color w:val="231F20"/>
          <w:w w:val="95"/>
        </w:rPr>
        <w:t>на</w:t>
      </w:r>
      <w:r>
        <w:rPr>
          <w:color w:val="231F20"/>
          <w:spacing w:val="-2"/>
          <w:w w:val="95"/>
        </w:rPr>
        <w:t xml:space="preserve"> </w:t>
      </w:r>
      <w:r>
        <w:rPr>
          <w:color w:val="231F20"/>
          <w:w w:val="95"/>
        </w:rPr>
        <w:t xml:space="preserve">ил­ </w:t>
      </w:r>
      <w:r>
        <w:rPr>
          <w:color w:val="231F20"/>
        </w:rPr>
        <w:t>люстрации и с использованием языковой догадки.</w:t>
      </w:r>
    </w:p>
    <w:p w:rsidR="00DC388F" w:rsidRDefault="004B1DF8">
      <w:pPr>
        <w:pStyle w:val="a3"/>
        <w:spacing w:before="5" w:line="249" w:lineRule="auto"/>
      </w:pPr>
      <w:r>
        <w:rPr>
          <w:color w:val="231F20"/>
        </w:rPr>
        <w:t>Тексты для чтения про себя: диалог, рассказ, сказка, элек­ тронное сообщение личного характера.</w:t>
      </w:r>
    </w:p>
    <w:p w:rsidR="00DC388F" w:rsidRDefault="004B1DF8">
      <w:pPr>
        <w:pStyle w:val="a3"/>
        <w:spacing w:line="249" w:lineRule="auto"/>
      </w:pPr>
      <w:r>
        <w:rPr>
          <w:color w:val="231F20"/>
          <w:w w:val="95"/>
        </w:rPr>
        <w:t xml:space="preserve">Тексты для чтения могут быть записаны с помощью звукобук­ </w:t>
      </w:r>
      <w:r>
        <w:rPr>
          <w:color w:val="231F20"/>
        </w:rPr>
        <w:t>венного</w:t>
      </w:r>
      <w:r>
        <w:rPr>
          <w:color w:val="231F20"/>
          <w:spacing w:val="-10"/>
        </w:rPr>
        <w:t xml:space="preserve"> </w:t>
      </w:r>
      <w:r>
        <w:rPr>
          <w:color w:val="231F20"/>
        </w:rPr>
        <w:t>алфавита</w:t>
      </w:r>
      <w:r>
        <w:rPr>
          <w:color w:val="231F20"/>
          <w:spacing w:val="-10"/>
        </w:rPr>
        <w:t xml:space="preserve"> </w:t>
      </w:r>
      <w:r>
        <w:rPr>
          <w:color w:val="231F20"/>
        </w:rPr>
        <w:t>пиньинь,</w:t>
      </w:r>
      <w:r>
        <w:rPr>
          <w:color w:val="231F20"/>
          <w:spacing w:val="-10"/>
        </w:rPr>
        <w:t xml:space="preserve"> </w:t>
      </w:r>
      <w:r>
        <w:rPr>
          <w:color w:val="231F20"/>
        </w:rPr>
        <w:t>а</w:t>
      </w:r>
      <w:r>
        <w:rPr>
          <w:color w:val="231F20"/>
          <w:spacing w:val="-10"/>
        </w:rPr>
        <w:t xml:space="preserve"> </w:t>
      </w:r>
      <w:r>
        <w:rPr>
          <w:color w:val="231F20"/>
        </w:rPr>
        <w:t>также</w:t>
      </w:r>
      <w:r>
        <w:rPr>
          <w:color w:val="231F20"/>
          <w:spacing w:val="-10"/>
        </w:rPr>
        <w:t xml:space="preserve"> </w:t>
      </w:r>
      <w:r>
        <w:rPr>
          <w:color w:val="231F20"/>
        </w:rPr>
        <w:t>в</w:t>
      </w:r>
      <w:r>
        <w:rPr>
          <w:color w:val="231F20"/>
          <w:spacing w:val="-10"/>
        </w:rPr>
        <w:t xml:space="preserve"> </w:t>
      </w:r>
      <w:r>
        <w:rPr>
          <w:color w:val="231F20"/>
        </w:rPr>
        <w:t>иероглифике</w:t>
      </w:r>
      <w:r>
        <w:rPr>
          <w:color w:val="231F20"/>
          <w:spacing w:val="-10"/>
        </w:rPr>
        <w:t xml:space="preserve"> </w:t>
      </w:r>
      <w:r>
        <w:rPr>
          <w:color w:val="231F20"/>
        </w:rPr>
        <w:t>(при</w:t>
      </w:r>
      <w:r>
        <w:rPr>
          <w:color w:val="231F20"/>
          <w:spacing w:val="-10"/>
        </w:rPr>
        <w:t xml:space="preserve"> </w:t>
      </w:r>
      <w:r>
        <w:rPr>
          <w:color w:val="231F20"/>
        </w:rPr>
        <w:t xml:space="preserve">нали­ </w:t>
      </w:r>
      <w:r>
        <w:rPr>
          <w:color w:val="231F20"/>
          <w:spacing w:val="-2"/>
        </w:rPr>
        <w:t>чии</w:t>
      </w:r>
      <w:r>
        <w:rPr>
          <w:color w:val="231F20"/>
          <w:spacing w:val="-9"/>
        </w:rPr>
        <w:t xml:space="preserve"> </w:t>
      </w:r>
      <w:r>
        <w:rPr>
          <w:color w:val="231F20"/>
          <w:spacing w:val="-2"/>
        </w:rPr>
        <w:t>незначительного</w:t>
      </w:r>
      <w:r>
        <w:rPr>
          <w:color w:val="231F20"/>
          <w:spacing w:val="-9"/>
        </w:rPr>
        <w:t xml:space="preserve"> </w:t>
      </w:r>
      <w:r>
        <w:rPr>
          <w:color w:val="231F20"/>
          <w:spacing w:val="-2"/>
        </w:rPr>
        <w:t>количества</w:t>
      </w:r>
      <w:r>
        <w:rPr>
          <w:color w:val="231F20"/>
          <w:spacing w:val="-9"/>
        </w:rPr>
        <w:t xml:space="preserve"> </w:t>
      </w:r>
      <w:r>
        <w:rPr>
          <w:color w:val="231F20"/>
          <w:spacing w:val="-2"/>
        </w:rPr>
        <w:t>новых</w:t>
      </w:r>
      <w:r>
        <w:rPr>
          <w:color w:val="231F20"/>
          <w:spacing w:val="-9"/>
        </w:rPr>
        <w:t xml:space="preserve"> </w:t>
      </w:r>
      <w:r>
        <w:rPr>
          <w:color w:val="231F20"/>
          <w:spacing w:val="-2"/>
        </w:rPr>
        <w:t>иероглифов,</w:t>
      </w:r>
      <w:r>
        <w:rPr>
          <w:color w:val="231F20"/>
          <w:spacing w:val="-9"/>
        </w:rPr>
        <w:t xml:space="preserve"> </w:t>
      </w:r>
      <w:r>
        <w:rPr>
          <w:color w:val="231F20"/>
          <w:spacing w:val="-2"/>
        </w:rPr>
        <w:t>не</w:t>
      </w:r>
      <w:r>
        <w:rPr>
          <w:color w:val="231F20"/>
          <w:spacing w:val="-9"/>
        </w:rPr>
        <w:t xml:space="preserve"> </w:t>
      </w:r>
      <w:r>
        <w:rPr>
          <w:color w:val="231F20"/>
          <w:spacing w:val="-2"/>
        </w:rPr>
        <w:t xml:space="preserve">затруд­ </w:t>
      </w:r>
      <w:r>
        <w:rPr>
          <w:color w:val="231F20"/>
        </w:rPr>
        <w:t>няющих понимание текста).</w:t>
      </w:r>
    </w:p>
    <w:p w:rsidR="00DC388F" w:rsidRDefault="004B1DF8">
      <w:pPr>
        <w:pStyle w:val="6"/>
        <w:spacing w:line="239" w:lineRule="exact"/>
      </w:pPr>
      <w:r>
        <w:rPr>
          <w:color w:val="231F20"/>
          <w:w w:val="125"/>
        </w:rPr>
        <w:t>Письменная</w:t>
      </w:r>
      <w:r>
        <w:rPr>
          <w:color w:val="231F20"/>
          <w:spacing w:val="15"/>
          <w:w w:val="125"/>
        </w:rPr>
        <w:t xml:space="preserve"> </w:t>
      </w:r>
      <w:r>
        <w:rPr>
          <w:color w:val="231F20"/>
          <w:spacing w:val="-4"/>
          <w:w w:val="125"/>
        </w:rPr>
        <w:t>речь</w:t>
      </w:r>
    </w:p>
    <w:p w:rsidR="00DC388F" w:rsidRDefault="004B1DF8">
      <w:pPr>
        <w:pStyle w:val="a3"/>
        <w:spacing w:line="249" w:lineRule="auto"/>
      </w:pPr>
      <w:r>
        <w:rPr>
          <w:color w:val="231F20"/>
        </w:rPr>
        <w:t>Владение</w:t>
      </w:r>
      <w:r>
        <w:rPr>
          <w:color w:val="231F20"/>
          <w:spacing w:val="-10"/>
        </w:rPr>
        <w:t xml:space="preserve"> </w:t>
      </w:r>
      <w:r>
        <w:rPr>
          <w:color w:val="231F20"/>
        </w:rPr>
        <w:t>техникой</w:t>
      </w:r>
      <w:r>
        <w:rPr>
          <w:color w:val="231F20"/>
          <w:spacing w:val="-10"/>
        </w:rPr>
        <w:t xml:space="preserve"> </w:t>
      </w:r>
      <w:r>
        <w:rPr>
          <w:color w:val="231F20"/>
        </w:rPr>
        <w:t>письма</w:t>
      </w:r>
      <w:r>
        <w:rPr>
          <w:color w:val="231F20"/>
          <w:spacing w:val="-10"/>
        </w:rPr>
        <w:t xml:space="preserve"> </w:t>
      </w:r>
      <w:r>
        <w:rPr>
          <w:color w:val="231F20"/>
        </w:rPr>
        <w:t>(с</w:t>
      </w:r>
      <w:r>
        <w:rPr>
          <w:color w:val="231F20"/>
          <w:spacing w:val="-10"/>
        </w:rPr>
        <w:t xml:space="preserve"> </w:t>
      </w:r>
      <w:r>
        <w:rPr>
          <w:color w:val="231F20"/>
        </w:rPr>
        <w:t>помощью</w:t>
      </w:r>
      <w:r>
        <w:rPr>
          <w:color w:val="231F20"/>
          <w:spacing w:val="-10"/>
        </w:rPr>
        <w:t xml:space="preserve"> </w:t>
      </w:r>
      <w:r>
        <w:rPr>
          <w:color w:val="231F20"/>
        </w:rPr>
        <w:t>звукобуквенного</w:t>
      </w:r>
      <w:r>
        <w:rPr>
          <w:color w:val="231F20"/>
          <w:spacing w:val="-10"/>
        </w:rPr>
        <w:t xml:space="preserve"> </w:t>
      </w:r>
      <w:r>
        <w:rPr>
          <w:color w:val="231F20"/>
        </w:rPr>
        <w:t xml:space="preserve">ал­ </w:t>
      </w:r>
      <w:r>
        <w:rPr>
          <w:color w:val="231F20"/>
          <w:w w:val="95"/>
        </w:rPr>
        <w:t xml:space="preserve">фавита и изученных базовых иероглифов); воспроизведение ре­ </w:t>
      </w:r>
      <w:r>
        <w:rPr>
          <w:color w:val="231F20"/>
        </w:rPr>
        <w:t xml:space="preserve">чевых образцов, списывание текста; выписывание из текста слов, словосочетаний, предложений; вставка пропущенных </w:t>
      </w:r>
      <w:r>
        <w:rPr>
          <w:color w:val="231F20"/>
          <w:w w:val="95"/>
        </w:rPr>
        <w:t>слов в предложение, дописывание предложений в соответствии</w:t>
      </w:r>
      <w:r>
        <w:rPr>
          <w:color w:val="231F20"/>
          <w:spacing w:val="40"/>
        </w:rPr>
        <w:t xml:space="preserve"> </w:t>
      </w:r>
      <w:r>
        <w:rPr>
          <w:color w:val="231F20"/>
        </w:rPr>
        <w:t>с решаемой учебной задачей.</w:t>
      </w:r>
    </w:p>
    <w:p w:rsidR="00DC388F" w:rsidRDefault="004B1DF8">
      <w:pPr>
        <w:pStyle w:val="a3"/>
        <w:spacing w:line="249" w:lineRule="auto"/>
      </w:pPr>
      <w:r>
        <w:rPr>
          <w:color w:val="231F20"/>
          <w:w w:val="95"/>
        </w:rPr>
        <w:t xml:space="preserve">Заполнение простых формуляров с указанием личной инфор­ </w:t>
      </w:r>
      <w:r>
        <w:rPr>
          <w:color w:val="231F20"/>
        </w:rPr>
        <w:t>мации (имя, фамилия, возраст, страна проживания) в соот­ ветствии</w:t>
      </w:r>
      <w:r>
        <w:rPr>
          <w:color w:val="231F20"/>
          <w:spacing w:val="-16"/>
        </w:rPr>
        <w:t xml:space="preserve"> </w:t>
      </w:r>
      <w:r>
        <w:rPr>
          <w:color w:val="231F20"/>
        </w:rPr>
        <w:t>с</w:t>
      </w:r>
      <w:r>
        <w:rPr>
          <w:color w:val="231F20"/>
          <w:spacing w:val="-16"/>
        </w:rPr>
        <w:t xml:space="preserve"> </w:t>
      </w:r>
      <w:r>
        <w:rPr>
          <w:color w:val="231F20"/>
        </w:rPr>
        <w:t>нормами,</w:t>
      </w:r>
      <w:r>
        <w:rPr>
          <w:color w:val="231F20"/>
          <w:spacing w:val="-16"/>
        </w:rPr>
        <w:t xml:space="preserve"> </w:t>
      </w:r>
      <w:r>
        <w:rPr>
          <w:color w:val="231F20"/>
        </w:rPr>
        <w:t>принятыми</w:t>
      </w:r>
      <w:r>
        <w:rPr>
          <w:color w:val="231F20"/>
          <w:spacing w:val="-16"/>
        </w:rPr>
        <w:t xml:space="preserve"> </w:t>
      </w:r>
      <w:r>
        <w:rPr>
          <w:color w:val="231F20"/>
        </w:rPr>
        <w:t>в</w:t>
      </w:r>
      <w:r>
        <w:rPr>
          <w:color w:val="231F20"/>
          <w:spacing w:val="-16"/>
        </w:rPr>
        <w:t xml:space="preserve"> </w:t>
      </w:r>
      <w:r>
        <w:rPr>
          <w:color w:val="231F20"/>
        </w:rPr>
        <w:t>стране/странах</w:t>
      </w:r>
      <w:r>
        <w:rPr>
          <w:color w:val="231F20"/>
          <w:spacing w:val="-16"/>
        </w:rPr>
        <w:t xml:space="preserve"> </w:t>
      </w:r>
      <w:r>
        <w:rPr>
          <w:color w:val="231F20"/>
        </w:rPr>
        <w:t xml:space="preserve">изучаемого </w:t>
      </w:r>
      <w:r>
        <w:rPr>
          <w:color w:val="231F20"/>
          <w:spacing w:val="-2"/>
        </w:rPr>
        <w:t>языка.</w:t>
      </w:r>
    </w:p>
    <w:p w:rsidR="00DC388F" w:rsidRDefault="004B1DF8">
      <w:pPr>
        <w:pStyle w:val="a3"/>
        <w:spacing w:line="249" w:lineRule="auto"/>
        <w:ind w:right="156"/>
      </w:pPr>
      <w:r>
        <w:rPr>
          <w:color w:val="231F20"/>
        </w:rPr>
        <w:t>Написание</w:t>
      </w:r>
      <w:r>
        <w:rPr>
          <w:color w:val="231F20"/>
          <w:spacing w:val="40"/>
        </w:rPr>
        <w:t xml:space="preserve"> </w:t>
      </w:r>
      <w:r>
        <w:rPr>
          <w:color w:val="231F20"/>
        </w:rPr>
        <w:t>с</w:t>
      </w:r>
      <w:r>
        <w:rPr>
          <w:color w:val="231F20"/>
          <w:spacing w:val="40"/>
        </w:rPr>
        <w:t xml:space="preserve"> </w:t>
      </w:r>
      <w:r>
        <w:rPr>
          <w:color w:val="231F20"/>
        </w:rPr>
        <w:t>опорой</w:t>
      </w:r>
      <w:r>
        <w:rPr>
          <w:color w:val="231F20"/>
          <w:spacing w:val="40"/>
        </w:rPr>
        <w:t xml:space="preserve"> </w:t>
      </w:r>
      <w:r>
        <w:rPr>
          <w:color w:val="231F20"/>
        </w:rPr>
        <w:t>на</w:t>
      </w:r>
      <w:r>
        <w:rPr>
          <w:color w:val="231F20"/>
          <w:spacing w:val="40"/>
        </w:rPr>
        <w:t xml:space="preserve"> </w:t>
      </w:r>
      <w:r>
        <w:rPr>
          <w:color w:val="231F20"/>
        </w:rPr>
        <w:t>образец</w:t>
      </w:r>
      <w:r>
        <w:rPr>
          <w:color w:val="231F20"/>
          <w:spacing w:val="40"/>
        </w:rPr>
        <w:t xml:space="preserve"> </w:t>
      </w:r>
      <w:r>
        <w:rPr>
          <w:color w:val="231F20"/>
        </w:rPr>
        <w:t>коротких</w:t>
      </w:r>
      <w:r>
        <w:rPr>
          <w:color w:val="231F20"/>
          <w:spacing w:val="40"/>
        </w:rPr>
        <w:t xml:space="preserve"> </w:t>
      </w:r>
      <w:r>
        <w:rPr>
          <w:color w:val="231F20"/>
        </w:rPr>
        <w:t>поздравлений</w:t>
      </w:r>
      <w:r>
        <w:rPr>
          <w:color w:val="231F20"/>
          <w:spacing w:val="40"/>
        </w:rPr>
        <w:t xml:space="preserve"> </w:t>
      </w:r>
      <w:r>
        <w:rPr>
          <w:color w:val="231F20"/>
        </w:rPr>
        <w:t xml:space="preserve">с праздниками (с днём рождения, Новым годом, Рождест­ </w:t>
      </w:r>
      <w:r>
        <w:rPr>
          <w:color w:val="231F20"/>
          <w:spacing w:val="-2"/>
        </w:rPr>
        <w:t>вом).</w:t>
      </w:r>
    </w:p>
    <w:p w:rsidR="00DC388F" w:rsidRDefault="004B1DF8">
      <w:pPr>
        <w:pStyle w:val="2"/>
        <w:spacing w:before="88"/>
      </w:pPr>
      <w:r>
        <w:rPr>
          <w:color w:val="231F20"/>
        </w:rPr>
        <w:t>Языковые</w:t>
      </w:r>
      <w:r>
        <w:rPr>
          <w:color w:val="231F20"/>
          <w:spacing w:val="28"/>
        </w:rPr>
        <w:t xml:space="preserve"> </w:t>
      </w:r>
      <w:r>
        <w:rPr>
          <w:color w:val="231F20"/>
        </w:rPr>
        <w:t>навыки</w:t>
      </w:r>
      <w:r>
        <w:rPr>
          <w:color w:val="231F20"/>
          <w:spacing w:val="29"/>
        </w:rPr>
        <w:t xml:space="preserve"> </w:t>
      </w:r>
      <w:r>
        <w:rPr>
          <w:color w:val="231F20"/>
        </w:rPr>
        <w:t>и</w:t>
      </w:r>
      <w:r>
        <w:rPr>
          <w:color w:val="231F20"/>
          <w:spacing w:val="28"/>
        </w:rPr>
        <w:t xml:space="preserve"> </w:t>
      </w:r>
      <w:r>
        <w:rPr>
          <w:color w:val="231F20"/>
          <w:spacing w:val="-2"/>
        </w:rPr>
        <w:t>умения</w:t>
      </w:r>
    </w:p>
    <w:p w:rsidR="00DC388F" w:rsidRDefault="004B1DF8">
      <w:pPr>
        <w:pStyle w:val="6"/>
        <w:spacing w:before="59" w:line="240" w:lineRule="exact"/>
      </w:pPr>
      <w:r>
        <w:rPr>
          <w:color w:val="231F20"/>
          <w:w w:val="120"/>
        </w:rPr>
        <w:t>Фонетическая</w:t>
      </w:r>
      <w:r>
        <w:rPr>
          <w:color w:val="231F20"/>
          <w:spacing w:val="-1"/>
          <w:w w:val="120"/>
        </w:rPr>
        <w:t xml:space="preserve"> </w:t>
      </w:r>
      <w:r>
        <w:rPr>
          <w:color w:val="231F20"/>
          <w:w w:val="120"/>
        </w:rPr>
        <w:t>сторона</w:t>
      </w:r>
      <w:r>
        <w:rPr>
          <w:color w:val="231F20"/>
          <w:spacing w:val="-1"/>
          <w:w w:val="120"/>
        </w:rPr>
        <w:t xml:space="preserve"> </w:t>
      </w:r>
      <w:r>
        <w:rPr>
          <w:color w:val="231F20"/>
          <w:spacing w:val="-4"/>
          <w:w w:val="120"/>
        </w:rPr>
        <w:t>речи</w:t>
      </w:r>
    </w:p>
    <w:p w:rsidR="00DC388F" w:rsidRDefault="004B1DF8">
      <w:pPr>
        <w:pStyle w:val="a3"/>
        <w:spacing w:line="249" w:lineRule="auto"/>
      </w:pPr>
      <w:r>
        <w:rPr>
          <w:color w:val="231F20"/>
          <w:w w:val="95"/>
        </w:rPr>
        <w:t xml:space="preserve">Владение основными навыками произношения звуков китай­ </w:t>
      </w:r>
      <w:r>
        <w:rPr>
          <w:color w:val="231F20"/>
        </w:rPr>
        <w:t xml:space="preserve">ского языка. Знание правил тональной системы китайского </w:t>
      </w:r>
      <w:r>
        <w:rPr>
          <w:color w:val="231F20"/>
          <w:w w:val="95"/>
        </w:rPr>
        <w:t xml:space="preserve">языка и их корректное использование (изменение тонов, непол­ </w:t>
      </w:r>
      <w:r>
        <w:rPr>
          <w:color w:val="231F20"/>
        </w:rPr>
        <w:t>ный третий тон, лёгкий тон).</w:t>
      </w:r>
    </w:p>
    <w:p w:rsidR="00DC388F" w:rsidRDefault="004B1DF8">
      <w:pPr>
        <w:pStyle w:val="a3"/>
        <w:spacing w:line="230" w:lineRule="exact"/>
        <w:ind w:left="383" w:right="0" w:firstLine="0"/>
      </w:pPr>
      <w:r>
        <w:rPr>
          <w:color w:val="231F20"/>
          <w:w w:val="95"/>
        </w:rPr>
        <w:t>Различение</w:t>
      </w:r>
      <w:r>
        <w:rPr>
          <w:color w:val="231F20"/>
          <w:spacing w:val="13"/>
        </w:rPr>
        <w:t xml:space="preserve"> </w:t>
      </w:r>
      <w:r>
        <w:rPr>
          <w:color w:val="231F20"/>
          <w:w w:val="95"/>
        </w:rPr>
        <w:t>на</w:t>
      </w:r>
      <w:r>
        <w:rPr>
          <w:color w:val="231F20"/>
          <w:spacing w:val="14"/>
        </w:rPr>
        <w:t xml:space="preserve"> </w:t>
      </w:r>
      <w:r>
        <w:rPr>
          <w:color w:val="231F20"/>
          <w:w w:val="95"/>
        </w:rPr>
        <w:t>слух</w:t>
      </w:r>
      <w:r>
        <w:rPr>
          <w:color w:val="231F20"/>
          <w:spacing w:val="13"/>
        </w:rPr>
        <w:t xml:space="preserve"> </w:t>
      </w:r>
      <w:r>
        <w:rPr>
          <w:color w:val="231F20"/>
          <w:w w:val="95"/>
        </w:rPr>
        <w:t>всех</w:t>
      </w:r>
      <w:r>
        <w:rPr>
          <w:color w:val="231F20"/>
          <w:spacing w:val="14"/>
        </w:rPr>
        <w:t xml:space="preserve"> </w:t>
      </w:r>
      <w:r>
        <w:rPr>
          <w:color w:val="231F20"/>
          <w:w w:val="95"/>
        </w:rPr>
        <w:t>звуков</w:t>
      </w:r>
      <w:r>
        <w:rPr>
          <w:color w:val="231F20"/>
          <w:spacing w:val="14"/>
        </w:rPr>
        <w:t xml:space="preserve"> </w:t>
      </w:r>
      <w:r>
        <w:rPr>
          <w:color w:val="231F20"/>
          <w:w w:val="95"/>
        </w:rPr>
        <w:t>китайского</w:t>
      </w:r>
      <w:r>
        <w:rPr>
          <w:color w:val="231F20"/>
          <w:spacing w:val="13"/>
        </w:rPr>
        <w:t xml:space="preserve"> </w:t>
      </w:r>
      <w:r>
        <w:rPr>
          <w:color w:val="231F20"/>
          <w:spacing w:val="-2"/>
          <w:w w:val="95"/>
        </w:rPr>
        <w:t>языка.</w:t>
      </w:r>
    </w:p>
    <w:p w:rsidR="00DC388F" w:rsidRDefault="004B1DF8">
      <w:pPr>
        <w:pStyle w:val="a3"/>
        <w:spacing w:before="7" w:line="249" w:lineRule="auto"/>
      </w:pPr>
      <w:r>
        <w:rPr>
          <w:color w:val="231F20"/>
          <w:spacing w:val="-2"/>
        </w:rPr>
        <w:t>Знание</w:t>
      </w:r>
      <w:r>
        <w:rPr>
          <w:color w:val="231F20"/>
          <w:spacing w:val="-6"/>
        </w:rPr>
        <w:t xml:space="preserve"> </w:t>
      </w:r>
      <w:r>
        <w:rPr>
          <w:color w:val="231F20"/>
          <w:spacing w:val="-2"/>
        </w:rPr>
        <w:t>букв</w:t>
      </w:r>
      <w:r>
        <w:rPr>
          <w:color w:val="231F20"/>
          <w:spacing w:val="-6"/>
        </w:rPr>
        <w:t xml:space="preserve"> </w:t>
      </w:r>
      <w:r>
        <w:rPr>
          <w:color w:val="231F20"/>
          <w:spacing w:val="-2"/>
        </w:rPr>
        <w:t>китайского</w:t>
      </w:r>
      <w:r>
        <w:rPr>
          <w:color w:val="231F20"/>
          <w:spacing w:val="-6"/>
        </w:rPr>
        <w:t xml:space="preserve"> </w:t>
      </w:r>
      <w:r>
        <w:rPr>
          <w:color w:val="231F20"/>
          <w:spacing w:val="-2"/>
        </w:rPr>
        <w:t>звукобуквенного</w:t>
      </w:r>
      <w:r>
        <w:rPr>
          <w:color w:val="231F20"/>
          <w:spacing w:val="-6"/>
        </w:rPr>
        <w:t xml:space="preserve"> </w:t>
      </w:r>
      <w:r>
        <w:rPr>
          <w:color w:val="231F20"/>
          <w:spacing w:val="-2"/>
        </w:rPr>
        <w:t>алфавита</w:t>
      </w:r>
      <w:r>
        <w:rPr>
          <w:color w:val="231F20"/>
          <w:spacing w:val="-6"/>
        </w:rPr>
        <w:t xml:space="preserve"> </w:t>
      </w:r>
      <w:r>
        <w:rPr>
          <w:color w:val="231F20"/>
          <w:spacing w:val="-2"/>
        </w:rPr>
        <w:t xml:space="preserve">пиньинь </w:t>
      </w:r>
      <w:r>
        <w:rPr>
          <w:color w:val="231F20"/>
        </w:rPr>
        <w:t>(также</w:t>
      </w:r>
      <w:r>
        <w:rPr>
          <w:color w:val="231F20"/>
          <w:spacing w:val="-16"/>
        </w:rPr>
        <w:t xml:space="preserve"> </w:t>
      </w:r>
      <w:r>
        <w:rPr>
          <w:color w:val="231F20"/>
        </w:rPr>
        <w:t>называемого</w:t>
      </w:r>
      <w:r>
        <w:rPr>
          <w:color w:val="231F20"/>
          <w:spacing w:val="-16"/>
        </w:rPr>
        <w:t xml:space="preserve"> </w:t>
      </w:r>
      <w:r>
        <w:rPr>
          <w:color w:val="231F20"/>
        </w:rPr>
        <w:t>«фонетической</w:t>
      </w:r>
      <w:r>
        <w:rPr>
          <w:color w:val="231F20"/>
          <w:spacing w:val="-16"/>
        </w:rPr>
        <w:t xml:space="preserve"> </w:t>
      </w:r>
      <w:r>
        <w:rPr>
          <w:color w:val="231F20"/>
        </w:rPr>
        <w:t>транскрипцией»),</w:t>
      </w:r>
      <w:r>
        <w:rPr>
          <w:color w:val="231F20"/>
          <w:spacing w:val="-16"/>
        </w:rPr>
        <w:t xml:space="preserve"> </w:t>
      </w:r>
      <w:r>
        <w:rPr>
          <w:color w:val="231F20"/>
        </w:rPr>
        <w:t>инициа­ лей</w:t>
      </w:r>
      <w:r>
        <w:rPr>
          <w:color w:val="231F20"/>
          <w:spacing w:val="-6"/>
        </w:rPr>
        <w:t xml:space="preserve"> </w:t>
      </w:r>
      <w:r>
        <w:rPr>
          <w:color w:val="231F20"/>
        </w:rPr>
        <w:t>и</w:t>
      </w:r>
      <w:r>
        <w:rPr>
          <w:color w:val="231F20"/>
          <w:spacing w:val="-6"/>
        </w:rPr>
        <w:t xml:space="preserve"> </w:t>
      </w:r>
      <w:r>
        <w:rPr>
          <w:color w:val="231F20"/>
        </w:rPr>
        <w:t>финалей,</w:t>
      </w:r>
      <w:r>
        <w:rPr>
          <w:color w:val="231F20"/>
          <w:spacing w:val="-6"/>
        </w:rPr>
        <w:t xml:space="preserve"> </w:t>
      </w:r>
      <w:r>
        <w:rPr>
          <w:color w:val="231F20"/>
        </w:rPr>
        <w:t>их</w:t>
      </w:r>
      <w:r>
        <w:rPr>
          <w:color w:val="231F20"/>
          <w:spacing w:val="-6"/>
        </w:rPr>
        <w:t xml:space="preserve"> </w:t>
      </w:r>
      <w:r>
        <w:rPr>
          <w:color w:val="231F20"/>
        </w:rPr>
        <w:t>фонетически</w:t>
      </w:r>
      <w:r>
        <w:rPr>
          <w:color w:val="231F20"/>
          <w:spacing w:val="-6"/>
        </w:rPr>
        <w:t xml:space="preserve"> </w:t>
      </w:r>
      <w:r>
        <w:rPr>
          <w:color w:val="231F20"/>
        </w:rPr>
        <w:t>корректное</w:t>
      </w:r>
      <w:r>
        <w:rPr>
          <w:color w:val="231F20"/>
          <w:spacing w:val="-6"/>
        </w:rPr>
        <w:t xml:space="preserve"> </w:t>
      </w:r>
      <w:r>
        <w:rPr>
          <w:color w:val="231F20"/>
        </w:rPr>
        <w:t>озвучивание.</w:t>
      </w:r>
    </w:p>
    <w:p w:rsidR="00DC388F" w:rsidRDefault="004B1DF8">
      <w:pPr>
        <w:pStyle w:val="a3"/>
        <w:spacing w:line="249" w:lineRule="auto"/>
        <w:ind w:right="154"/>
        <w:jc w:val="right"/>
      </w:pPr>
      <w:r>
        <w:rPr>
          <w:color w:val="231F20"/>
        </w:rPr>
        <w:t>Различение</w:t>
      </w:r>
      <w:r>
        <w:rPr>
          <w:color w:val="231F20"/>
          <w:spacing w:val="31"/>
        </w:rPr>
        <w:t xml:space="preserve"> </w:t>
      </w:r>
      <w:r>
        <w:rPr>
          <w:color w:val="231F20"/>
        </w:rPr>
        <w:t>на</w:t>
      </w:r>
      <w:r>
        <w:rPr>
          <w:color w:val="231F20"/>
          <w:spacing w:val="31"/>
        </w:rPr>
        <w:t xml:space="preserve"> </w:t>
      </w:r>
      <w:r>
        <w:rPr>
          <w:color w:val="231F20"/>
        </w:rPr>
        <w:t>слух</w:t>
      </w:r>
      <w:r>
        <w:rPr>
          <w:color w:val="231F20"/>
          <w:spacing w:val="31"/>
        </w:rPr>
        <w:t xml:space="preserve"> </w:t>
      </w:r>
      <w:r>
        <w:rPr>
          <w:color w:val="231F20"/>
        </w:rPr>
        <w:t>и</w:t>
      </w:r>
      <w:r>
        <w:rPr>
          <w:color w:val="231F20"/>
          <w:spacing w:val="31"/>
        </w:rPr>
        <w:t xml:space="preserve"> </w:t>
      </w:r>
      <w:r>
        <w:rPr>
          <w:color w:val="231F20"/>
        </w:rPr>
        <w:t>адекватное,</w:t>
      </w:r>
      <w:r>
        <w:rPr>
          <w:color w:val="231F20"/>
          <w:spacing w:val="31"/>
        </w:rPr>
        <w:t xml:space="preserve"> </w:t>
      </w:r>
      <w:r>
        <w:rPr>
          <w:color w:val="231F20"/>
        </w:rPr>
        <w:t>без</w:t>
      </w:r>
      <w:r>
        <w:rPr>
          <w:color w:val="231F20"/>
          <w:spacing w:val="31"/>
        </w:rPr>
        <w:t xml:space="preserve"> </w:t>
      </w:r>
      <w:r>
        <w:rPr>
          <w:color w:val="231F20"/>
        </w:rPr>
        <w:t>ошибок,</w:t>
      </w:r>
      <w:r>
        <w:rPr>
          <w:color w:val="231F20"/>
          <w:spacing w:val="31"/>
        </w:rPr>
        <w:t xml:space="preserve"> </w:t>
      </w:r>
      <w:r>
        <w:rPr>
          <w:color w:val="231F20"/>
        </w:rPr>
        <w:t>ведущих</w:t>
      </w:r>
      <w:r>
        <w:rPr>
          <w:color w:val="231F20"/>
          <w:spacing w:val="31"/>
        </w:rPr>
        <w:t xml:space="preserve"> </w:t>
      </w:r>
      <w:r>
        <w:rPr>
          <w:color w:val="231F20"/>
        </w:rPr>
        <w:t xml:space="preserve">к </w:t>
      </w:r>
      <w:r>
        <w:rPr>
          <w:color w:val="231F20"/>
          <w:w w:val="95"/>
        </w:rPr>
        <w:t xml:space="preserve">сбою в коммуникации, произнесение слов на китайском языке. </w:t>
      </w:r>
      <w:r>
        <w:rPr>
          <w:color w:val="231F20"/>
        </w:rPr>
        <w:t>Чтение</w:t>
      </w:r>
      <w:r>
        <w:rPr>
          <w:color w:val="231F20"/>
          <w:spacing w:val="-10"/>
        </w:rPr>
        <w:t xml:space="preserve"> </w:t>
      </w:r>
      <w:r>
        <w:rPr>
          <w:color w:val="231F20"/>
        </w:rPr>
        <w:t>новых</w:t>
      </w:r>
      <w:r>
        <w:rPr>
          <w:color w:val="231F20"/>
          <w:spacing w:val="-10"/>
        </w:rPr>
        <w:t xml:space="preserve"> </w:t>
      </w:r>
      <w:r>
        <w:rPr>
          <w:color w:val="231F20"/>
        </w:rPr>
        <w:t>слов,</w:t>
      </w:r>
      <w:r>
        <w:rPr>
          <w:color w:val="231F20"/>
          <w:spacing w:val="-10"/>
        </w:rPr>
        <w:t xml:space="preserve"> </w:t>
      </w:r>
      <w:r>
        <w:rPr>
          <w:color w:val="231F20"/>
        </w:rPr>
        <w:t>записанных</w:t>
      </w:r>
      <w:r>
        <w:rPr>
          <w:color w:val="231F20"/>
          <w:spacing w:val="-10"/>
        </w:rPr>
        <w:t xml:space="preserve"> </w:t>
      </w:r>
      <w:r>
        <w:rPr>
          <w:color w:val="231F20"/>
        </w:rPr>
        <w:t>с</w:t>
      </w:r>
      <w:r>
        <w:rPr>
          <w:color w:val="231F20"/>
          <w:spacing w:val="-10"/>
        </w:rPr>
        <w:t xml:space="preserve"> </w:t>
      </w:r>
      <w:r>
        <w:rPr>
          <w:color w:val="231F20"/>
        </w:rPr>
        <w:t>помощью</w:t>
      </w:r>
      <w:r>
        <w:rPr>
          <w:color w:val="231F20"/>
          <w:spacing w:val="-10"/>
        </w:rPr>
        <w:t xml:space="preserve"> </w:t>
      </w:r>
      <w:r>
        <w:rPr>
          <w:color w:val="231F20"/>
        </w:rPr>
        <w:t>китайского</w:t>
      </w:r>
      <w:r>
        <w:rPr>
          <w:color w:val="231F20"/>
          <w:spacing w:val="-10"/>
        </w:rPr>
        <w:t xml:space="preserve"> </w:t>
      </w:r>
      <w:r>
        <w:rPr>
          <w:color w:val="231F20"/>
        </w:rPr>
        <w:t>фоне­ тического</w:t>
      </w:r>
      <w:r>
        <w:rPr>
          <w:color w:val="231F20"/>
          <w:spacing w:val="-5"/>
        </w:rPr>
        <w:t xml:space="preserve"> </w:t>
      </w:r>
      <w:r>
        <w:rPr>
          <w:color w:val="231F20"/>
        </w:rPr>
        <w:t>алфавита,</w:t>
      </w:r>
      <w:r>
        <w:rPr>
          <w:color w:val="231F20"/>
          <w:spacing w:val="-5"/>
        </w:rPr>
        <w:t xml:space="preserve"> </w:t>
      </w:r>
      <w:r>
        <w:rPr>
          <w:color w:val="231F20"/>
        </w:rPr>
        <w:t>согласно</w:t>
      </w:r>
      <w:r>
        <w:rPr>
          <w:color w:val="231F20"/>
          <w:spacing w:val="-5"/>
        </w:rPr>
        <w:t xml:space="preserve"> </w:t>
      </w:r>
      <w:r>
        <w:rPr>
          <w:color w:val="231F20"/>
        </w:rPr>
        <w:t>основным</w:t>
      </w:r>
      <w:r>
        <w:rPr>
          <w:color w:val="231F20"/>
          <w:spacing w:val="-5"/>
        </w:rPr>
        <w:t xml:space="preserve"> </w:t>
      </w:r>
      <w:r>
        <w:rPr>
          <w:color w:val="231F20"/>
        </w:rPr>
        <w:t>правилам</w:t>
      </w:r>
      <w:r>
        <w:rPr>
          <w:color w:val="231F20"/>
          <w:spacing w:val="-5"/>
        </w:rPr>
        <w:t xml:space="preserve"> </w:t>
      </w:r>
      <w:r>
        <w:rPr>
          <w:color w:val="231F20"/>
        </w:rPr>
        <w:t>чтения</w:t>
      </w:r>
      <w:r>
        <w:rPr>
          <w:color w:val="231F20"/>
          <w:spacing w:val="-5"/>
        </w:rPr>
        <w:t xml:space="preserve"> ки­</w:t>
      </w:r>
    </w:p>
    <w:p w:rsidR="00DC388F" w:rsidRDefault="004B1DF8">
      <w:pPr>
        <w:pStyle w:val="a3"/>
        <w:spacing w:line="230" w:lineRule="exact"/>
        <w:ind w:right="0" w:firstLine="0"/>
        <w:jc w:val="left"/>
      </w:pPr>
      <w:r>
        <w:rPr>
          <w:color w:val="231F20"/>
          <w:w w:val="95"/>
        </w:rPr>
        <w:t>тайского</w:t>
      </w:r>
      <w:r>
        <w:rPr>
          <w:color w:val="231F20"/>
          <w:spacing w:val="7"/>
        </w:rPr>
        <w:t xml:space="preserve"> </w:t>
      </w:r>
      <w:r>
        <w:rPr>
          <w:color w:val="231F20"/>
          <w:spacing w:val="-2"/>
        </w:rPr>
        <w:t>языка.</w:t>
      </w:r>
    </w:p>
    <w:p w:rsidR="00DC388F" w:rsidRDefault="004B1DF8">
      <w:pPr>
        <w:pStyle w:val="a3"/>
        <w:spacing w:before="5" w:line="249" w:lineRule="auto"/>
      </w:pPr>
      <w:r>
        <w:rPr>
          <w:color w:val="231F20"/>
        </w:rPr>
        <w:t>Ритмико­интонационное</w:t>
      </w:r>
      <w:r>
        <w:rPr>
          <w:color w:val="231F20"/>
          <w:spacing w:val="-16"/>
        </w:rPr>
        <w:t xml:space="preserve"> </w:t>
      </w:r>
      <w:r>
        <w:rPr>
          <w:color w:val="231F20"/>
        </w:rPr>
        <w:t>оформление</w:t>
      </w:r>
      <w:r>
        <w:rPr>
          <w:color w:val="231F20"/>
          <w:spacing w:val="-16"/>
        </w:rPr>
        <w:t xml:space="preserve"> </w:t>
      </w:r>
      <w:r>
        <w:rPr>
          <w:color w:val="231F20"/>
        </w:rPr>
        <w:t>речи</w:t>
      </w:r>
      <w:r>
        <w:rPr>
          <w:color w:val="231F20"/>
          <w:spacing w:val="-16"/>
        </w:rPr>
        <w:t xml:space="preserve"> </w:t>
      </w:r>
      <w:r>
        <w:rPr>
          <w:color w:val="231F20"/>
        </w:rPr>
        <w:t>в</w:t>
      </w:r>
      <w:r>
        <w:rPr>
          <w:color w:val="231F20"/>
          <w:spacing w:val="-16"/>
        </w:rPr>
        <w:t xml:space="preserve"> </w:t>
      </w:r>
      <w:r>
        <w:rPr>
          <w:color w:val="231F20"/>
        </w:rPr>
        <w:t>зависимости</w:t>
      </w:r>
      <w:r>
        <w:rPr>
          <w:color w:val="231F20"/>
          <w:spacing w:val="-16"/>
        </w:rPr>
        <w:t xml:space="preserve"> </w:t>
      </w:r>
      <w:r>
        <w:rPr>
          <w:color w:val="231F20"/>
        </w:rPr>
        <w:t>от коммуникативной</w:t>
      </w:r>
      <w:r>
        <w:rPr>
          <w:color w:val="231F20"/>
          <w:spacing w:val="-9"/>
        </w:rPr>
        <w:t xml:space="preserve"> </w:t>
      </w:r>
      <w:r>
        <w:rPr>
          <w:color w:val="231F20"/>
        </w:rPr>
        <w:t>ситуации.</w:t>
      </w:r>
    </w:p>
    <w:p w:rsidR="00DC388F" w:rsidRDefault="004B1DF8">
      <w:pPr>
        <w:pStyle w:val="6"/>
        <w:spacing w:before="1" w:line="240" w:lineRule="exact"/>
      </w:pPr>
      <w:r>
        <w:rPr>
          <w:color w:val="231F20"/>
          <w:spacing w:val="-2"/>
          <w:w w:val="120"/>
        </w:rPr>
        <w:t>Графика,</w:t>
      </w:r>
      <w:r>
        <w:rPr>
          <w:color w:val="231F20"/>
          <w:spacing w:val="2"/>
          <w:w w:val="120"/>
        </w:rPr>
        <w:t xml:space="preserve"> </w:t>
      </w:r>
      <w:r>
        <w:rPr>
          <w:color w:val="231F20"/>
          <w:spacing w:val="-2"/>
          <w:w w:val="120"/>
        </w:rPr>
        <w:t>орфография</w:t>
      </w:r>
      <w:r>
        <w:rPr>
          <w:color w:val="231F20"/>
          <w:spacing w:val="3"/>
          <w:w w:val="120"/>
        </w:rPr>
        <w:t xml:space="preserve"> </w:t>
      </w:r>
      <w:r>
        <w:rPr>
          <w:color w:val="231F20"/>
          <w:spacing w:val="-2"/>
          <w:w w:val="120"/>
        </w:rPr>
        <w:t>и</w:t>
      </w:r>
      <w:r>
        <w:rPr>
          <w:color w:val="231F20"/>
          <w:spacing w:val="3"/>
          <w:w w:val="120"/>
        </w:rPr>
        <w:t xml:space="preserve"> </w:t>
      </w:r>
      <w:r>
        <w:rPr>
          <w:color w:val="231F20"/>
          <w:spacing w:val="-2"/>
          <w:w w:val="120"/>
        </w:rPr>
        <w:t>пунктуация</w:t>
      </w:r>
    </w:p>
    <w:p w:rsidR="00DC388F" w:rsidRDefault="004B1DF8">
      <w:pPr>
        <w:pStyle w:val="a3"/>
        <w:spacing w:line="249" w:lineRule="auto"/>
      </w:pPr>
      <w:r>
        <w:rPr>
          <w:color w:val="231F20"/>
        </w:rPr>
        <w:t>Графически</w:t>
      </w:r>
      <w:r>
        <w:rPr>
          <w:color w:val="231F20"/>
          <w:spacing w:val="-16"/>
        </w:rPr>
        <w:t xml:space="preserve"> </w:t>
      </w:r>
      <w:r>
        <w:rPr>
          <w:color w:val="231F20"/>
        </w:rPr>
        <w:t>корректное</w:t>
      </w:r>
      <w:r>
        <w:rPr>
          <w:color w:val="231F20"/>
          <w:spacing w:val="-16"/>
        </w:rPr>
        <w:t xml:space="preserve"> </w:t>
      </w:r>
      <w:r>
        <w:rPr>
          <w:color w:val="231F20"/>
        </w:rPr>
        <w:t>воспроизведение</w:t>
      </w:r>
      <w:r>
        <w:rPr>
          <w:color w:val="231F20"/>
          <w:spacing w:val="-16"/>
        </w:rPr>
        <w:t xml:space="preserve"> </w:t>
      </w:r>
      <w:r>
        <w:rPr>
          <w:color w:val="231F20"/>
        </w:rPr>
        <w:t>изученных</w:t>
      </w:r>
      <w:r>
        <w:rPr>
          <w:color w:val="231F20"/>
          <w:spacing w:val="-16"/>
        </w:rPr>
        <w:t xml:space="preserve"> </w:t>
      </w:r>
      <w:r>
        <w:rPr>
          <w:color w:val="231F20"/>
        </w:rPr>
        <w:t>китай­ ских</w:t>
      </w:r>
      <w:r>
        <w:rPr>
          <w:color w:val="231F20"/>
          <w:spacing w:val="-1"/>
        </w:rPr>
        <w:t xml:space="preserve"> </w:t>
      </w:r>
      <w:r>
        <w:rPr>
          <w:color w:val="231F20"/>
        </w:rPr>
        <w:t>иероглифов</w:t>
      </w:r>
      <w:r>
        <w:rPr>
          <w:color w:val="231F20"/>
          <w:spacing w:val="-1"/>
        </w:rPr>
        <w:t xml:space="preserve"> </w:t>
      </w:r>
      <w:r>
        <w:rPr>
          <w:color w:val="231F20"/>
        </w:rPr>
        <w:t>и</w:t>
      </w:r>
      <w:r>
        <w:rPr>
          <w:color w:val="231F20"/>
          <w:spacing w:val="-1"/>
        </w:rPr>
        <w:t xml:space="preserve"> </w:t>
      </w:r>
      <w:r>
        <w:rPr>
          <w:color w:val="231F20"/>
        </w:rPr>
        <w:t>их</w:t>
      </w:r>
      <w:r>
        <w:rPr>
          <w:color w:val="231F20"/>
          <w:spacing w:val="-1"/>
        </w:rPr>
        <w:t xml:space="preserve"> </w:t>
      </w:r>
      <w:r>
        <w:rPr>
          <w:color w:val="231F20"/>
        </w:rPr>
        <w:t>отдельных</w:t>
      </w:r>
      <w:r>
        <w:rPr>
          <w:color w:val="231F20"/>
          <w:spacing w:val="-1"/>
        </w:rPr>
        <w:t xml:space="preserve"> </w:t>
      </w:r>
      <w:r>
        <w:rPr>
          <w:color w:val="231F20"/>
        </w:rPr>
        <w:t>элементов</w:t>
      </w:r>
      <w:r>
        <w:rPr>
          <w:color w:val="231F20"/>
          <w:spacing w:val="-1"/>
        </w:rPr>
        <w:t xml:space="preserve"> </w:t>
      </w:r>
      <w:r>
        <w:rPr>
          <w:color w:val="231F20"/>
        </w:rPr>
        <w:t>(черт,</w:t>
      </w:r>
      <w:r>
        <w:rPr>
          <w:color w:val="231F20"/>
          <w:spacing w:val="-1"/>
        </w:rPr>
        <w:t xml:space="preserve"> </w:t>
      </w:r>
      <w:r>
        <w:rPr>
          <w:color w:val="231F20"/>
        </w:rPr>
        <w:t>графем).</w:t>
      </w:r>
    </w:p>
    <w:p w:rsidR="00DC388F" w:rsidRDefault="004B1DF8">
      <w:pPr>
        <w:pStyle w:val="a3"/>
        <w:spacing w:line="249" w:lineRule="auto"/>
      </w:pPr>
      <w:r>
        <w:rPr>
          <w:color w:val="231F20"/>
          <w:w w:val="95"/>
        </w:rPr>
        <w:t xml:space="preserve">Правильное использование основополагающих правил напи­ сания китайских иероглифов и порядка черт при создании тек­ </w:t>
      </w:r>
      <w:r>
        <w:rPr>
          <w:color w:val="231F20"/>
        </w:rPr>
        <w:t>стов в иероглифике.</w:t>
      </w:r>
    </w:p>
    <w:p w:rsidR="00DC388F" w:rsidRDefault="004B1DF8">
      <w:pPr>
        <w:pStyle w:val="a3"/>
        <w:spacing w:line="249" w:lineRule="auto"/>
        <w:ind w:right="154"/>
      </w:pPr>
      <w:r>
        <w:rPr>
          <w:color w:val="231F20"/>
        </w:rPr>
        <w:t>Правильное</w:t>
      </w:r>
      <w:r>
        <w:rPr>
          <w:color w:val="231F20"/>
          <w:spacing w:val="-16"/>
        </w:rPr>
        <w:t xml:space="preserve"> </w:t>
      </w:r>
      <w:r>
        <w:rPr>
          <w:color w:val="231F20"/>
        </w:rPr>
        <w:t>написание</w:t>
      </w:r>
      <w:r>
        <w:rPr>
          <w:color w:val="231F20"/>
          <w:spacing w:val="-16"/>
        </w:rPr>
        <w:t xml:space="preserve"> </w:t>
      </w:r>
      <w:r>
        <w:rPr>
          <w:color w:val="231F20"/>
        </w:rPr>
        <w:t>услышанного</w:t>
      </w:r>
      <w:r>
        <w:rPr>
          <w:color w:val="231F20"/>
          <w:spacing w:val="-16"/>
        </w:rPr>
        <w:t xml:space="preserve"> </w:t>
      </w:r>
      <w:r>
        <w:rPr>
          <w:color w:val="231F20"/>
        </w:rPr>
        <w:t>текста</w:t>
      </w:r>
      <w:r>
        <w:rPr>
          <w:color w:val="231F20"/>
          <w:spacing w:val="-16"/>
        </w:rPr>
        <w:t xml:space="preserve"> </w:t>
      </w:r>
      <w:r>
        <w:rPr>
          <w:color w:val="231F20"/>
        </w:rPr>
        <w:t>с</w:t>
      </w:r>
      <w:r>
        <w:rPr>
          <w:color w:val="231F20"/>
          <w:spacing w:val="-16"/>
        </w:rPr>
        <w:t xml:space="preserve"> </w:t>
      </w:r>
      <w:r>
        <w:rPr>
          <w:color w:val="231F20"/>
        </w:rPr>
        <w:t>использовани­ ем изученной лексики, записанной с помощью иероглифов и звукобуквенного алфавита пиньинь.</w:t>
      </w:r>
    </w:p>
    <w:p w:rsidR="00DC388F" w:rsidRDefault="004B1DF8">
      <w:pPr>
        <w:pStyle w:val="a3"/>
        <w:spacing w:line="249" w:lineRule="auto"/>
      </w:pPr>
      <w:r>
        <w:rPr>
          <w:color w:val="231F20"/>
          <w:w w:val="95"/>
        </w:rPr>
        <w:t xml:space="preserve">Правильная расстановка знаков тонов над гласными буквами </w:t>
      </w:r>
      <w:r>
        <w:rPr>
          <w:color w:val="231F20"/>
        </w:rPr>
        <w:t>в словах, записанных в системе пиньинь.</w:t>
      </w:r>
    </w:p>
    <w:p w:rsidR="00DC388F" w:rsidRDefault="004B1DF8">
      <w:pPr>
        <w:pStyle w:val="a3"/>
        <w:spacing w:line="249" w:lineRule="auto"/>
        <w:ind w:right="156"/>
      </w:pPr>
      <w:r>
        <w:rPr>
          <w:color w:val="231F20"/>
        </w:rPr>
        <w:t xml:space="preserve">Правильная расстановка знаков препинания: точки, во­ </w:t>
      </w:r>
      <w:r>
        <w:rPr>
          <w:color w:val="231F20"/>
          <w:w w:val="95"/>
        </w:rPr>
        <w:t>просительного</w:t>
      </w:r>
      <w:r>
        <w:rPr>
          <w:color w:val="231F20"/>
          <w:spacing w:val="9"/>
        </w:rPr>
        <w:t xml:space="preserve"> </w:t>
      </w:r>
      <w:r>
        <w:rPr>
          <w:color w:val="231F20"/>
          <w:w w:val="95"/>
        </w:rPr>
        <w:t>и</w:t>
      </w:r>
      <w:r>
        <w:rPr>
          <w:color w:val="231F20"/>
          <w:spacing w:val="9"/>
        </w:rPr>
        <w:t xml:space="preserve"> </w:t>
      </w:r>
      <w:r>
        <w:rPr>
          <w:color w:val="231F20"/>
          <w:w w:val="95"/>
        </w:rPr>
        <w:t>восклицательного</w:t>
      </w:r>
      <w:r>
        <w:rPr>
          <w:color w:val="231F20"/>
          <w:spacing w:val="9"/>
        </w:rPr>
        <w:t xml:space="preserve"> </w:t>
      </w:r>
      <w:r>
        <w:rPr>
          <w:color w:val="231F20"/>
          <w:w w:val="95"/>
        </w:rPr>
        <w:t>знака</w:t>
      </w:r>
      <w:r>
        <w:rPr>
          <w:color w:val="231F20"/>
          <w:spacing w:val="10"/>
        </w:rPr>
        <w:t xml:space="preserve"> </w:t>
      </w:r>
      <w:r>
        <w:rPr>
          <w:color w:val="231F20"/>
          <w:w w:val="95"/>
        </w:rPr>
        <w:t>в</w:t>
      </w:r>
      <w:r>
        <w:rPr>
          <w:color w:val="231F20"/>
          <w:spacing w:val="9"/>
        </w:rPr>
        <w:t xml:space="preserve"> </w:t>
      </w:r>
      <w:r>
        <w:rPr>
          <w:color w:val="231F20"/>
          <w:w w:val="95"/>
        </w:rPr>
        <w:t>конце</w:t>
      </w:r>
      <w:r>
        <w:rPr>
          <w:color w:val="231F20"/>
          <w:spacing w:val="9"/>
        </w:rPr>
        <w:t xml:space="preserve"> </w:t>
      </w:r>
      <w:r>
        <w:rPr>
          <w:color w:val="231F20"/>
          <w:spacing w:val="-2"/>
          <w:w w:val="95"/>
        </w:rPr>
        <w:t>предложения.</w:t>
      </w:r>
    </w:p>
    <w:p w:rsidR="00DC388F" w:rsidRDefault="004B1DF8">
      <w:pPr>
        <w:pStyle w:val="6"/>
        <w:spacing w:line="240" w:lineRule="exact"/>
      </w:pPr>
      <w:r>
        <w:rPr>
          <w:color w:val="231F20"/>
          <w:w w:val="120"/>
        </w:rPr>
        <w:t>Лексическая</w:t>
      </w:r>
      <w:r>
        <w:rPr>
          <w:color w:val="231F20"/>
          <w:spacing w:val="10"/>
          <w:w w:val="120"/>
        </w:rPr>
        <w:t xml:space="preserve"> </w:t>
      </w:r>
      <w:r>
        <w:rPr>
          <w:color w:val="231F20"/>
          <w:w w:val="120"/>
        </w:rPr>
        <w:t>сторона</w:t>
      </w:r>
      <w:r>
        <w:rPr>
          <w:color w:val="231F20"/>
          <w:spacing w:val="11"/>
          <w:w w:val="120"/>
        </w:rPr>
        <w:t xml:space="preserve"> </w:t>
      </w:r>
      <w:r>
        <w:rPr>
          <w:color w:val="231F20"/>
          <w:spacing w:val="-4"/>
          <w:w w:val="120"/>
        </w:rPr>
        <w:t>речи</w:t>
      </w:r>
    </w:p>
    <w:p w:rsidR="00DC388F" w:rsidRDefault="004B1DF8">
      <w:pPr>
        <w:pStyle w:val="a3"/>
        <w:spacing w:line="249" w:lineRule="auto"/>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w:t>
      </w:r>
      <w:r>
        <w:rPr>
          <w:color w:val="231F20"/>
          <w:spacing w:val="-2"/>
        </w:rPr>
        <w:t>изученных</w:t>
      </w:r>
      <w:r>
        <w:rPr>
          <w:color w:val="231F20"/>
          <w:spacing w:val="-6"/>
        </w:rPr>
        <w:t xml:space="preserve"> </w:t>
      </w:r>
      <w:r>
        <w:rPr>
          <w:color w:val="231F20"/>
          <w:spacing w:val="-2"/>
        </w:rPr>
        <w:t>лексических</w:t>
      </w:r>
      <w:r>
        <w:rPr>
          <w:color w:val="231F20"/>
          <w:spacing w:val="-6"/>
        </w:rPr>
        <w:t xml:space="preserve"> </w:t>
      </w:r>
      <w:r>
        <w:rPr>
          <w:color w:val="231F20"/>
          <w:spacing w:val="-2"/>
        </w:rPr>
        <w:t>единиц</w:t>
      </w:r>
      <w:r>
        <w:rPr>
          <w:color w:val="231F20"/>
          <w:spacing w:val="-6"/>
        </w:rPr>
        <w:t xml:space="preserve"> </w:t>
      </w:r>
      <w:r>
        <w:rPr>
          <w:color w:val="231F20"/>
          <w:spacing w:val="-2"/>
        </w:rPr>
        <w:t>(с</w:t>
      </w:r>
      <w:r>
        <w:rPr>
          <w:color w:val="231F20"/>
          <w:spacing w:val="-6"/>
        </w:rPr>
        <w:t xml:space="preserve"> </w:t>
      </w:r>
      <w:r>
        <w:rPr>
          <w:color w:val="231F20"/>
          <w:spacing w:val="-2"/>
        </w:rPr>
        <w:t>учётом</w:t>
      </w:r>
      <w:r>
        <w:rPr>
          <w:color w:val="231F20"/>
          <w:spacing w:val="-6"/>
        </w:rPr>
        <w:t xml:space="preserve"> </w:t>
      </w:r>
      <w:r>
        <w:rPr>
          <w:color w:val="231F20"/>
          <w:spacing w:val="-2"/>
        </w:rPr>
        <w:t xml:space="preserve">лексико­грамматиче­ </w:t>
      </w:r>
      <w:r>
        <w:rPr>
          <w:color w:val="231F20"/>
          <w:w w:val="95"/>
        </w:rPr>
        <w:t xml:space="preserve">ских норм китайского языка), обслуживающих ситуации в рам­ </w:t>
      </w:r>
      <w:r>
        <w:rPr>
          <w:color w:val="231F20"/>
        </w:rPr>
        <w:t>ках предметного содержания речи для 2 класса, в объёме до 60 лексических единиц.</w:t>
      </w:r>
    </w:p>
    <w:p w:rsidR="00DC388F" w:rsidRDefault="004B1DF8">
      <w:pPr>
        <w:pStyle w:val="a3"/>
        <w:spacing w:line="249" w:lineRule="auto"/>
        <w:ind w:right="154"/>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распространённых реплик­клише речевого этикета, наиболее характерных для культуры Китая и других стран изучаемого </w:t>
      </w:r>
      <w:r>
        <w:rPr>
          <w:color w:val="231F20"/>
          <w:spacing w:val="-2"/>
        </w:rPr>
        <w:t>языка.</w:t>
      </w:r>
    </w:p>
    <w:p w:rsidR="00DC388F" w:rsidRDefault="004B1DF8">
      <w:pPr>
        <w:pStyle w:val="a3"/>
        <w:spacing w:line="249" w:lineRule="auto"/>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w:t>
      </w:r>
      <w:r>
        <w:rPr>
          <w:color w:val="231F20"/>
          <w:w w:val="95"/>
        </w:rPr>
        <w:t>слов</w:t>
      </w:r>
      <w:r>
        <w:rPr>
          <w:color w:val="231F20"/>
          <w:spacing w:val="21"/>
        </w:rPr>
        <w:t xml:space="preserve"> </w:t>
      </w:r>
      <w:r>
        <w:rPr>
          <w:color w:val="231F20"/>
          <w:w w:val="95"/>
        </w:rPr>
        <w:t>согласно</w:t>
      </w:r>
      <w:r>
        <w:rPr>
          <w:color w:val="231F20"/>
          <w:spacing w:val="22"/>
        </w:rPr>
        <w:t xml:space="preserve"> </w:t>
      </w:r>
      <w:r>
        <w:rPr>
          <w:color w:val="231F20"/>
          <w:w w:val="95"/>
        </w:rPr>
        <w:t>их</w:t>
      </w:r>
      <w:r>
        <w:rPr>
          <w:color w:val="231F20"/>
          <w:spacing w:val="22"/>
        </w:rPr>
        <w:t xml:space="preserve"> </w:t>
      </w:r>
      <w:r>
        <w:rPr>
          <w:color w:val="231F20"/>
          <w:w w:val="95"/>
        </w:rPr>
        <w:t>различным</w:t>
      </w:r>
      <w:r>
        <w:rPr>
          <w:color w:val="231F20"/>
          <w:spacing w:val="22"/>
        </w:rPr>
        <w:t xml:space="preserve"> </w:t>
      </w:r>
      <w:r>
        <w:rPr>
          <w:color w:val="231F20"/>
          <w:w w:val="95"/>
        </w:rPr>
        <w:t>грамматическим</w:t>
      </w:r>
      <w:r>
        <w:rPr>
          <w:color w:val="231F20"/>
          <w:spacing w:val="21"/>
        </w:rPr>
        <w:t xml:space="preserve"> </w:t>
      </w:r>
      <w:r>
        <w:rPr>
          <w:color w:val="231F20"/>
          <w:w w:val="95"/>
        </w:rPr>
        <w:t>функциям</w:t>
      </w:r>
      <w:r>
        <w:rPr>
          <w:color w:val="231F20"/>
          <w:spacing w:val="22"/>
        </w:rPr>
        <w:t xml:space="preserve"> </w:t>
      </w:r>
      <w:r>
        <w:rPr>
          <w:color w:val="231F20"/>
          <w:w w:val="95"/>
        </w:rPr>
        <w:t>в</w:t>
      </w:r>
      <w:r>
        <w:rPr>
          <w:color w:val="231F20"/>
          <w:spacing w:val="22"/>
        </w:rPr>
        <w:t xml:space="preserve"> </w:t>
      </w:r>
      <w:r>
        <w:rPr>
          <w:color w:val="231F20"/>
          <w:spacing w:val="-4"/>
          <w:w w:val="95"/>
        </w:rPr>
        <w:t>пре­</w:t>
      </w:r>
    </w:p>
    <w:p w:rsidR="00DC388F" w:rsidRDefault="004B1DF8">
      <w:pPr>
        <w:pStyle w:val="a3"/>
        <w:spacing w:before="68" w:line="249" w:lineRule="auto"/>
        <w:ind w:firstLine="0"/>
      </w:pPr>
      <w:r>
        <w:rPr>
          <w:color w:val="231F20"/>
          <w:w w:val="95"/>
        </w:rPr>
        <w:t xml:space="preserve">делах изученной тематики в соответствии с решаемой коммуни­ </w:t>
      </w:r>
      <w:r>
        <w:rPr>
          <w:color w:val="231F20"/>
        </w:rPr>
        <w:t>кативной</w:t>
      </w:r>
      <w:r>
        <w:rPr>
          <w:color w:val="231F20"/>
          <w:spacing w:val="-9"/>
        </w:rPr>
        <w:t xml:space="preserve"> </w:t>
      </w:r>
      <w:r>
        <w:rPr>
          <w:color w:val="231F20"/>
        </w:rPr>
        <w:t>задачей.</w:t>
      </w:r>
    </w:p>
    <w:p w:rsidR="00DC388F" w:rsidRDefault="004B1DF8">
      <w:pPr>
        <w:pStyle w:val="6"/>
        <w:spacing w:before="2" w:line="240" w:lineRule="exact"/>
        <w:jc w:val="both"/>
      </w:pPr>
      <w:r>
        <w:rPr>
          <w:color w:val="231F20"/>
          <w:w w:val="120"/>
        </w:rPr>
        <w:t>Грамматическая</w:t>
      </w:r>
      <w:r>
        <w:rPr>
          <w:color w:val="231F20"/>
          <w:spacing w:val="25"/>
          <w:w w:val="120"/>
        </w:rPr>
        <w:t xml:space="preserve"> </w:t>
      </w:r>
      <w:r>
        <w:rPr>
          <w:color w:val="231F20"/>
          <w:w w:val="120"/>
        </w:rPr>
        <w:t>сторона</w:t>
      </w:r>
      <w:r>
        <w:rPr>
          <w:color w:val="231F20"/>
          <w:spacing w:val="26"/>
          <w:w w:val="120"/>
        </w:rPr>
        <w:t xml:space="preserve"> </w:t>
      </w:r>
      <w:r>
        <w:rPr>
          <w:color w:val="231F20"/>
          <w:spacing w:val="-4"/>
          <w:w w:val="120"/>
        </w:rPr>
        <w:t>речи</w:t>
      </w:r>
    </w:p>
    <w:p w:rsidR="00DC388F" w:rsidRDefault="004B1DF8">
      <w:pPr>
        <w:pStyle w:val="a3"/>
        <w:spacing w:line="234" w:lineRule="exact"/>
        <w:ind w:left="383" w:right="0" w:firstLine="0"/>
      </w:pPr>
      <w:r>
        <w:rPr>
          <w:color w:val="231F20"/>
          <w:w w:val="95"/>
        </w:rPr>
        <w:t>Распознавание</w:t>
      </w:r>
      <w:r>
        <w:rPr>
          <w:color w:val="231F20"/>
          <w:spacing w:val="1"/>
        </w:rPr>
        <w:t xml:space="preserve"> </w:t>
      </w:r>
      <w:r>
        <w:rPr>
          <w:color w:val="231F20"/>
          <w:w w:val="95"/>
        </w:rPr>
        <w:t>и</w:t>
      </w:r>
      <w:r>
        <w:rPr>
          <w:color w:val="231F20"/>
          <w:spacing w:val="1"/>
        </w:rPr>
        <w:t xml:space="preserve"> </w:t>
      </w:r>
      <w:r>
        <w:rPr>
          <w:color w:val="231F20"/>
          <w:w w:val="95"/>
        </w:rPr>
        <w:t>употребление</w:t>
      </w:r>
      <w:r>
        <w:rPr>
          <w:color w:val="231F20"/>
          <w:spacing w:val="2"/>
        </w:rPr>
        <w:t xml:space="preserve"> </w:t>
      </w:r>
      <w:r>
        <w:rPr>
          <w:color w:val="231F20"/>
          <w:w w:val="95"/>
        </w:rPr>
        <w:t>в</w:t>
      </w:r>
      <w:r>
        <w:rPr>
          <w:color w:val="231F20"/>
          <w:spacing w:val="1"/>
        </w:rPr>
        <w:t xml:space="preserve"> </w:t>
      </w:r>
      <w:r>
        <w:rPr>
          <w:color w:val="231F20"/>
          <w:spacing w:val="-2"/>
          <w:w w:val="95"/>
        </w:rPr>
        <w:t>речи:</w:t>
      </w:r>
    </w:p>
    <w:p w:rsidR="00DC388F" w:rsidRDefault="004B1DF8">
      <w:pPr>
        <w:pStyle w:val="a3"/>
        <w:spacing w:before="10" w:line="237" w:lineRule="auto"/>
      </w:pPr>
      <w:r>
        <w:rPr>
          <w:color w:val="231F20"/>
          <w:w w:val="95"/>
        </w:rPr>
        <w:t xml:space="preserve">Различных коммуникативных типов предложений: повество­ </w:t>
      </w:r>
      <w:r>
        <w:rPr>
          <w:color w:val="231F20"/>
        </w:rPr>
        <w:t>вательных (утвердительных и отрицательных), вопроситель­ ных</w:t>
      </w:r>
      <w:r>
        <w:rPr>
          <w:color w:val="231F20"/>
          <w:spacing w:val="-8"/>
        </w:rPr>
        <w:t xml:space="preserve"> (</w:t>
      </w:r>
      <w:r>
        <w:rPr>
          <w:color w:val="231F20"/>
        </w:rPr>
        <w:t>общего</w:t>
      </w:r>
      <w:r>
        <w:rPr>
          <w:color w:val="231F20"/>
          <w:spacing w:val="-10"/>
        </w:rPr>
        <w:t xml:space="preserve"> </w:t>
      </w:r>
      <w:r>
        <w:rPr>
          <w:color w:val="231F20"/>
        </w:rPr>
        <w:t>вопроса</w:t>
      </w:r>
      <w:r>
        <w:rPr>
          <w:color w:val="231F20"/>
          <w:spacing w:val="-5"/>
        </w:rPr>
        <w:t xml:space="preserve"> </w:t>
      </w:r>
      <w:r>
        <w:rPr>
          <w:color w:val="231F20"/>
        </w:rPr>
        <w:t>с</w:t>
      </w:r>
      <w:r>
        <w:rPr>
          <w:color w:val="231F20"/>
          <w:spacing w:val="-5"/>
        </w:rPr>
        <w:t xml:space="preserve"> </w:t>
      </w:r>
      <w:r>
        <w:rPr>
          <w:color w:val="231F20"/>
        </w:rPr>
        <w:t>частицей</w:t>
      </w:r>
      <w:r>
        <w:rPr>
          <w:color w:val="231F20"/>
          <w:spacing w:val="-5"/>
        </w:rPr>
        <w:t xml:space="preserve"> </w:t>
      </w:r>
      <w:r>
        <w:rPr>
          <w:rFonts w:ascii="MingLiU" w:eastAsia="MingLiU" w:hAnsi="MingLiU"/>
          <w:color w:val="231F20"/>
          <w:spacing w:val="-13"/>
        </w:rPr>
        <w:t xml:space="preserve">吗 </w:t>
      </w:r>
      <w:r>
        <w:rPr>
          <w:color w:val="231F20"/>
        </w:rPr>
        <w:t>и</w:t>
      </w:r>
      <w:r>
        <w:rPr>
          <w:color w:val="231F20"/>
          <w:spacing w:val="-5"/>
        </w:rPr>
        <w:t xml:space="preserve"> </w:t>
      </w:r>
      <w:r>
        <w:rPr>
          <w:color w:val="231F20"/>
        </w:rPr>
        <w:t>в</w:t>
      </w:r>
      <w:r>
        <w:rPr>
          <w:color w:val="231F20"/>
          <w:spacing w:val="-5"/>
        </w:rPr>
        <w:t xml:space="preserve"> </w:t>
      </w:r>
      <w:r>
        <w:rPr>
          <w:color w:val="231F20"/>
        </w:rPr>
        <w:t>утвердительно­отрица­ тельной</w:t>
      </w:r>
      <w:r>
        <w:rPr>
          <w:color w:val="231F20"/>
          <w:spacing w:val="-5"/>
        </w:rPr>
        <w:t xml:space="preserve"> </w:t>
      </w:r>
      <w:r>
        <w:rPr>
          <w:color w:val="231F20"/>
        </w:rPr>
        <w:t>форме,</w:t>
      </w:r>
      <w:r>
        <w:rPr>
          <w:color w:val="231F20"/>
          <w:spacing w:val="-5"/>
        </w:rPr>
        <w:t xml:space="preserve"> </w:t>
      </w:r>
      <w:r>
        <w:rPr>
          <w:color w:val="231F20"/>
        </w:rPr>
        <w:t>специального</w:t>
      </w:r>
      <w:r>
        <w:rPr>
          <w:color w:val="231F20"/>
          <w:spacing w:val="-5"/>
        </w:rPr>
        <w:t xml:space="preserve"> </w:t>
      </w:r>
      <w:r>
        <w:rPr>
          <w:color w:val="231F20"/>
        </w:rPr>
        <w:t>вопроса</w:t>
      </w:r>
      <w:r>
        <w:rPr>
          <w:color w:val="231F20"/>
          <w:spacing w:val="-5"/>
        </w:rPr>
        <w:t xml:space="preserve"> </w:t>
      </w:r>
      <w:r>
        <w:rPr>
          <w:color w:val="231F20"/>
        </w:rPr>
        <w:t>с</w:t>
      </w:r>
      <w:r>
        <w:rPr>
          <w:color w:val="231F20"/>
          <w:spacing w:val="-5"/>
        </w:rPr>
        <w:t xml:space="preserve"> </w:t>
      </w:r>
      <w:r>
        <w:rPr>
          <w:color w:val="231F20"/>
        </w:rPr>
        <w:t>вопросительными</w:t>
      </w:r>
      <w:r>
        <w:rPr>
          <w:color w:val="231F20"/>
          <w:spacing w:val="-5"/>
        </w:rPr>
        <w:t xml:space="preserve"> </w:t>
      </w:r>
      <w:r>
        <w:rPr>
          <w:color w:val="231F20"/>
        </w:rPr>
        <w:t>ме­ стоимениями), побудительных, восклицательных.</w:t>
      </w:r>
    </w:p>
    <w:p w:rsidR="00DC388F" w:rsidRDefault="004B1DF8">
      <w:pPr>
        <w:pStyle w:val="a3"/>
        <w:spacing w:before="6" w:line="249" w:lineRule="auto"/>
      </w:pPr>
      <w:r>
        <w:rPr>
          <w:color w:val="231F20"/>
        </w:rPr>
        <w:t>Нераспространённых</w:t>
      </w:r>
      <w:r>
        <w:rPr>
          <w:color w:val="231F20"/>
          <w:spacing w:val="-10"/>
        </w:rPr>
        <w:t xml:space="preserve"> </w:t>
      </w:r>
      <w:r>
        <w:rPr>
          <w:color w:val="231F20"/>
        </w:rPr>
        <w:t>и</w:t>
      </w:r>
      <w:r>
        <w:rPr>
          <w:color w:val="231F20"/>
          <w:spacing w:val="-10"/>
        </w:rPr>
        <w:t xml:space="preserve"> </w:t>
      </w:r>
      <w:r>
        <w:rPr>
          <w:color w:val="231F20"/>
        </w:rPr>
        <w:t>распространённых</w:t>
      </w:r>
      <w:r>
        <w:rPr>
          <w:color w:val="231F20"/>
          <w:spacing w:val="-10"/>
        </w:rPr>
        <w:t xml:space="preserve"> </w:t>
      </w:r>
      <w:r>
        <w:rPr>
          <w:color w:val="231F20"/>
        </w:rPr>
        <w:t>простых</w:t>
      </w:r>
      <w:r>
        <w:rPr>
          <w:color w:val="231F20"/>
          <w:spacing w:val="-10"/>
        </w:rPr>
        <w:t xml:space="preserve"> </w:t>
      </w:r>
      <w:r>
        <w:rPr>
          <w:color w:val="231F20"/>
        </w:rPr>
        <w:t xml:space="preserve">предло­ </w:t>
      </w:r>
      <w:r>
        <w:rPr>
          <w:color w:val="231F20"/>
          <w:spacing w:val="-2"/>
        </w:rPr>
        <w:t>жений.</w:t>
      </w:r>
    </w:p>
    <w:p w:rsidR="00DC388F" w:rsidRDefault="004B1DF8">
      <w:pPr>
        <w:pStyle w:val="a3"/>
        <w:spacing w:before="13" w:line="208" w:lineRule="auto"/>
      </w:pPr>
      <w:r>
        <w:rPr>
          <w:color w:val="231F20"/>
          <w:w w:val="95"/>
        </w:rPr>
        <w:t xml:space="preserve">Предложений с именным сказуемым со связкой </w:t>
      </w:r>
      <w:r>
        <w:rPr>
          <w:rFonts w:ascii="MingLiU" w:eastAsia="MingLiU" w:hAnsi="MingLiU"/>
          <w:color w:val="231F20"/>
          <w:spacing w:val="-10"/>
          <w:w w:val="95"/>
        </w:rPr>
        <w:t xml:space="preserve">是 </w:t>
      </w:r>
      <w:r>
        <w:rPr>
          <w:color w:val="231F20"/>
          <w:w w:val="95"/>
        </w:rPr>
        <w:t xml:space="preserve">и без связ­ </w:t>
      </w:r>
      <w:r>
        <w:rPr>
          <w:color w:val="231F20"/>
        </w:rPr>
        <w:t>ки</w:t>
      </w:r>
      <w:r>
        <w:rPr>
          <w:color w:val="231F20"/>
          <w:spacing w:val="-9"/>
        </w:rPr>
        <w:t xml:space="preserve"> </w:t>
      </w:r>
      <w:r>
        <w:rPr>
          <w:rFonts w:ascii="MingLiU" w:eastAsia="MingLiU" w:hAnsi="MingLiU"/>
          <w:color w:val="231F20"/>
        </w:rPr>
        <w:t>是</w:t>
      </w:r>
      <w:r>
        <w:rPr>
          <w:color w:val="231F20"/>
        </w:rPr>
        <w:t>.</w:t>
      </w:r>
    </w:p>
    <w:p w:rsidR="00DC388F" w:rsidRDefault="004B1DF8">
      <w:pPr>
        <w:pStyle w:val="a3"/>
        <w:spacing w:line="220" w:lineRule="exact"/>
        <w:ind w:left="383" w:right="0" w:firstLine="0"/>
      </w:pPr>
      <w:r>
        <w:rPr>
          <w:color w:val="231F20"/>
        </w:rPr>
        <w:t>Предложений</w:t>
      </w:r>
      <w:r>
        <w:rPr>
          <w:color w:val="231F20"/>
          <w:spacing w:val="2"/>
        </w:rPr>
        <w:t xml:space="preserve"> </w:t>
      </w:r>
      <w:r>
        <w:rPr>
          <w:color w:val="231F20"/>
        </w:rPr>
        <w:t>с</w:t>
      </w:r>
      <w:r>
        <w:rPr>
          <w:color w:val="231F20"/>
          <w:spacing w:val="2"/>
        </w:rPr>
        <w:t xml:space="preserve"> </w:t>
      </w:r>
      <w:r>
        <w:rPr>
          <w:color w:val="231F20"/>
        </w:rPr>
        <w:t>качественным</w:t>
      </w:r>
      <w:r>
        <w:rPr>
          <w:color w:val="231F20"/>
          <w:spacing w:val="2"/>
        </w:rPr>
        <w:t xml:space="preserve"> </w:t>
      </w:r>
      <w:r>
        <w:rPr>
          <w:color w:val="231F20"/>
        </w:rPr>
        <w:t>сказуемым</w:t>
      </w:r>
      <w:r>
        <w:rPr>
          <w:color w:val="231F20"/>
          <w:spacing w:val="2"/>
        </w:rPr>
        <w:t xml:space="preserve"> </w:t>
      </w:r>
      <w:r>
        <w:rPr>
          <w:color w:val="231F20"/>
        </w:rPr>
        <w:t>(в</w:t>
      </w:r>
      <w:r>
        <w:rPr>
          <w:color w:val="231F20"/>
          <w:spacing w:val="2"/>
        </w:rPr>
        <w:t xml:space="preserve"> </w:t>
      </w:r>
      <w:r>
        <w:rPr>
          <w:color w:val="231F20"/>
        </w:rPr>
        <w:t>том</w:t>
      </w:r>
      <w:r>
        <w:rPr>
          <w:color w:val="231F20"/>
          <w:spacing w:val="2"/>
        </w:rPr>
        <w:t xml:space="preserve"> </w:t>
      </w:r>
      <w:r>
        <w:rPr>
          <w:color w:val="231F20"/>
        </w:rPr>
        <w:t>числе</w:t>
      </w:r>
      <w:r>
        <w:rPr>
          <w:color w:val="231F20"/>
          <w:spacing w:val="2"/>
        </w:rPr>
        <w:t xml:space="preserve"> </w:t>
      </w:r>
      <w:r>
        <w:rPr>
          <w:color w:val="231F20"/>
          <w:spacing w:val="-4"/>
        </w:rPr>
        <w:t>при­</w:t>
      </w:r>
    </w:p>
    <w:p w:rsidR="00DC388F" w:rsidRDefault="004B1DF8">
      <w:pPr>
        <w:pStyle w:val="a3"/>
        <w:spacing w:before="8"/>
        <w:ind w:right="0" w:firstLine="0"/>
      </w:pPr>
      <w:r>
        <w:rPr>
          <w:color w:val="231F20"/>
          <w:w w:val="95"/>
        </w:rPr>
        <w:t>ветственных</w:t>
      </w:r>
      <w:r>
        <w:rPr>
          <w:color w:val="231F20"/>
          <w:spacing w:val="-6"/>
          <w:w w:val="95"/>
        </w:rPr>
        <w:t xml:space="preserve"> </w:t>
      </w:r>
      <w:r>
        <w:rPr>
          <w:color w:val="231F20"/>
          <w:w w:val="95"/>
        </w:rPr>
        <w:t>фраз</w:t>
      </w:r>
      <w:r>
        <w:rPr>
          <w:color w:val="231F20"/>
          <w:spacing w:val="-6"/>
          <w:w w:val="95"/>
        </w:rPr>
        <w:t xml:space="preserve"> </w:t>
      </w:r>
      <w:r>
        <w:rPr>
          <w:color w:val="231F20"/>
          <w:w w:val="95"/>
        </w:rPr>
        <w:t>с</w:t>
      </w:r>
      <w:r>
        <w:rPr>
          <w:color w:val="231F20"/>
          <w:spacing w:val="-5"/>
          <w:w w:val="95"/>
        </w:rPr>
        <w:t xml:space="preserve"> </w:t>
      </w:r>
      <w:r>
        <w:rPr>
          <w:color w:val="231F20"/>
          <w:w w:val="95"/>
        </w:rPr>
        <w:t>качественным</w:t>
      </w:r>
      <w:r>
        <w:rPr>
          <w:color w:val="231F20"/>
          <w:spacing w:val="-6"/>
          <w:w w:val="95"/>
        </w:rPr>
        <w:t xml:space="preserve"> </w:t>
      </w:r>
      <w:r>
        <w:rPr>
          <w:color w:val="231F20"/>
          <w:spacing w:val="-2"/>
          <w:w w:val="95"/>
        </w:rPr>
        <w:t>сказуемым).</w:t>
      </w:r>
    </w:p>
    <w:p w:rsidR="00DC388F" w:rsidRDefault="004B1DF8">
      <w:pPr>
        <w:pStyle w:val="a3"/>
        <w:spacing w:before="8" w:line="249" w:lineRule="auto"/>
        <w:ind w:left="383" w:firstLine="0"/>
      </w:pPr>
      <w:r>
        <w:rPr>
          <w:color w:val="231F20"/>
        </w:rPr>
        <w:t>Предложений с простым глагольным сказуемым. Предложений</w:t>
      </w:r>
      <w:r>
        <w:rPr>
          <w:color w:val="231F20"/>
          <w:spacing w:val="-15"/>
        </w:rPr>
        <w:t xml:space="preserve"> </w:t>
      </w:r>
      <w:r>
        <w:rPr>
          <w:color w:val="231F20"/>
        </w:rPr>
        <w:t>наличия</w:t>
      </w:r>
      <w:r>
        <w:rPr>
          <w:color w:val="231F20"/>
          <w:spacing w:val="-15"/>
        </w:rPr>
        <w:t xml:space="preserve"> </w:t>
      </w:r>
      <w:r>
        <w:rPr>
          <w:color w:val="231F20"/>
        </w:rPr>
        <w:t>и</w:t>
      </w:r>
      <w:r>
        <w:rPr>
          <w:color w:val="231F20"/>
          <w:spacing w:val="-14"/>
        </w:rPr>
        <w:t xml:space="preserve"> </w:t>
      </w:r>
      <w:r>
        <w:rPr>
          <w:color w:val="231F20"/>
        </w:rPr>
        <w:t>обладания</w:t>
      </w:r>
      <w:r>
        <w:rPr>
          <w:color w:val="231F20"/>
          <w:spacing w:val="-15"/>
        </w:rPr>
        <w:t xml:space="preserve"> </w:t>
      </w:r>
      <w:r>
        <w:rPr>
          <w:color w:val="231F20"/>
        </w:rPr>
        <w:t>со</w:t>
      </w:r>
      <w:r>
        <w:rPr>
          <w:color w:val="231F20"/>
          <w:spacing w:val="-15"/>
        </w:rPr>
        <w:t xml:space="preserve"> </w:t>
      </w:r>
      <w:r>
        <w:rPr>
          <w:color w:val="231F20"/>
        </w:rPr>
        <w:t>сказуемым,</w:t>
      </w:r>
      <w:r>
        <w:rPr>
          <w:color w:val="231F20"/>
          <w:spacing w:val="-14"/>
        </w:rPr>
        <w:t xml:space="preserve"> </w:t>
      </w:r>
      <w:r>
        <w:rPr>
          <w:color w:val="231F20"/>
          <w:spacing w:val="-2"/>
        </w:rPr>
        <w:t>выражен­</w:t>
      </w:r>
    </w:p>
    <w:p w:rsidR="00DC388F" w:rsidRDefault="004B1DF8">
      <w:pPr>
        <w:pStyle w:val="a3"/>
        <w:spacing w:line="253" w:lineRule="exact"/>
        <w:ind w:right="0" w:firstLine="0"/>
      </w:pPr>
      <w:r>
        <w:rPr>
          <w:color w:val="231F20"/>
        </w:rPr>
        <w:t>ным</w:t>
      </w:r>
      <w:r>
        <w:rPr>
          <w:color w:val="231F20"/>
          <w:spacing w:val="-13"/>
        </w:rPr>
        <w:t xml:space="preserve"> </w:t>
      </w:r>
      <w:r>
        <w:rPr>
          <w:color w:val="231F20"/>
        </w:rPr>
        <w:t>глаголом</w:t>
      </w:r>
      <w:r>
        <w:rPr>
          <w:color w:val="231F20"/>
          <w:spacing w:val="-13"/>
        </w:rPr>
        <w:t xml:space="preserve"> </w:t>
      </w:r>
      <w:r>
        <w:rPr>
          <w:rFonts w:ascii="MingLiU" w:eastAsia="MingLiU" w:hAnsi="MingLiU"/>
          <w:color w:val="231F20"/>
        </w:rPr>
        <w:t>有</w:t>
      </w:r>
      <w:r>
        <w:rPr>
          <w:color w:val="231F20"/>
          <w:spacing w:val="-10"/>
        </w:rPr>
        <w:t>.</w:t>
      </w:r>
    </w:p>
    <w:p w:rsidR="00DC388F" w:rsidRDefault="004B1DF8">
      <w:pPr>
        <w:pStyle w:val="a3"/>
        <w:spacing w:line="222" w:lineRule="exact"/>
        <w:ind w:left="383" w:right="0" w:firstLine="0"/>
      </w:pPr>
      <w:r>
        <w:rPr>
          <w:color w:val="231F20"/>
        </w:rPr>
        <w:t>Фраз,</w:t>
      </w:r>
      <w:r>
        <w:rPr>
          <w:color w:val="231F20"/>
          <w:spacing w:val="-9"/>
        </w:rPr>
        <w:t xml:space="preserve"> </w:t>
      </w:r>
      <w:r>
        <w:rPr>
          <w:color w:val="231F20"/>
        </w:rPr>
        <w:t>используемых</w:t>
      </w:r>
      <w:r>
        <w:rPr>
          <w:color w:val="231F20"/>
          <w:spacing w:val="-8"/>
        </w:rPr>
        <w:t xml:space="preserve"> </w:t>
      </w:r>
      <w:r>
        <w:rPr>
          <w:color w:val="231F20"/>
        </w:rPr>
        <w:t>при</w:t>
      </w:r>
      <w:r>
        <w:rPr>
          <w:color w:val="231F20"/>
          <w:spacing w:val="-9"/>
        </w:rPr>
        <w:t xml:space="preserve"> </w:t>
      </w:r>
      <w:r>
        <w:rPr>
          <w:color w:val="231F20"/>
        </w:rPr>
        <w:t>приветствии</w:t>
      </w:r>
      <w:r>
        <w:rPr>
          <w:color w:val="231F20"/>
          <w:spacing w:val="-8"/>
        </w:rPr>
        <w:t xml:space="preserve"> </w:t>
      </w:r>
      <w:r>
        <w:rPr>
          <w:color w:val="231F20"/>
        </w:rPr>
        <w:t>и</w:t>
      </w:r>
      <w:r>
        <w:rPr>
          <w:color w:val="231F20"/>
          <w:spacing w:val="-8"/>
        </w:rPr>
        <w:t xml:space="preserve"> </w:t>
      </w:r>
      <w:r>
        <w:rPr>
          <w:color w:val="231F20"/>
        </w:rPr>
        <w:t>прощании;</w:t>
      </w:r>
      <w:r>
        <w:rPr>
          <w:color w:val="231F20"/>
          <w:spacing w:val="-9"/>
        </w:rPr>
        <w:t xml:space="preserve"> </w:t>
      </w:r>
      <w:r>
        <w:rPr>
          <w:color w:val="231F20"/>
          <w:spacing w:val="-2"/>
        </w:rPr>
        <w:t>выраже­</w:t>
      </w:r>
    </w:p>
    <w:p w:rsidR="00DC388F" w:rsidRDefault="004B1DF8">
      <w:pPr>
        <w:pStyle w:val="a3"/>
        <w:spacing w:before="10" w:line="237" w:lineRule="auto"/>
        <w:ind w:firstLine="0"/>
      </w:pPr>
      <w:r>
        <w:rPr>
          <w:color w:val="231F20"/>
        </w:rPr>
        <w:t>нии</w:t>
      </w:r>
      <w:r>
        <w:rPr>
          <w:color w:val="231F20"/>
          <w:spacing w:val="-16"/>
        </w:rPr>
        <w:t xml:space="preserve"> </w:t>
      </w:r>
      <w:r>
        <w:rPr>
          <w:color w:val="231F20"/>
        </w:rPr>
        <w:t>благодарности</w:t>
      </w:r>
      <w:r>
        <w:rPr>
          <w:color w:val="231F20"/>
          <w:spacing w:val="-16"/>
        </w:rPr>
        <w:t xml:space="preserve"> </w:t>
      </w:r>
      <w:r>
        <w:rPr>
          <w:color w:val="231F20"/>
        </w:rPr>
        <w:t>и</w:t>
      </w:r>
      <w:r>
        <w:rPr>
          <w:color w:val="231F20"/>
          <w:spacing w:val="-16"/>
        </w:rPr>
        <w:t xml:space="preserve"> </w:t>
      </w:r>
      <w:r>
        <w:rPr>
          <w:color w:val="231F20"/>
        </w:rPr>
        <w:t>ответа</w:t>
      </w:r>
      <w:r>
        <w:rPr>
          <w:color w:val="231F20"/>
          <w:spacing w:val="-16"/>
        </w:rPr>
        <w:t xml:space="preserve"> </w:t>
      </w:r>
      <w:r>
        <w:rPr>
          <w:color w:val="231F20"/>
        </w:rPr>
        <w:t>на</w:t>
      </w:r>
      <w:r>
        <w:rPr>
          <w:color w:val="231F20"/>
          <w:spacing w:val="-16"/>
        </w:rPr>
        <w:t xml:space="preserve"> </w:t>
      </w:r>
      <w:r>
        <w:rPr>
          <w:color w:val="231F20"/>
        </w:rPr>
        <w:t>неё;</w:t>
      </w:r>
      <w:r>
        <w:rPr>
          <w:color w:val="231F20"/>
          <w:spacing w:val="-16"/>
        </w:rPr>
        <w:t xml:space="preserve"> </w:t>
      </w:r>
      <w:r>
        <w:rPr>
          <w:color w:val="231F20"/>
        </w:rPr>
        <w:t>выражении</w:t>
      </w:r>
      <w:r>
        <w:rPr>
          <w:color w:val="231F20"/>
          <w:spacing w:val="-16"/>
        </w:rPr>
        <w:t xml:space="preserve"> </w:t>
      </w:r>
      <w:r>
        <w:rPr>
          <w:color w:val="231F20"/>
        </w:rPr>
        <w:t>просьбы</w:t>
      </w:r>
      <w:r>
        <w:rPr>
          <w:color w:val="231F20"/>
          <w:spacing w:val="-16"/>
        </w:rPr>
        <w:t xml:space="preserve"> </w:t>
      </w:r>
      <w:r>
        <w:rPr>
          <w:color w:val="231F20"/>
        </w:rPr>
        <w:t>(с</w:t>
      </w:r>
      <w:r>
        <w:rPr>
          <w:color w:val="231F20"/>
          <w:spacing w:val="-16"/>
        </w:rPr>
        <w:t xml:space="preserve"> </w:t>
      </w:r>
      <w:r>
        <w:rPr>
          <w:color w:val="231F20"/>
        </w:rPr>
        <w:t>гла­ голом</w:t>
      </w:r>
      <w:r>
        <w:rPr>
          <w:color w:val="231F20"/>
          <w:spacing w:val="-9"/>
        </w:rPr>
        <w:t xml:space="preserve"> </w:t>
      </w:r>
      <w:r>
        <w:rPr>
          <w:rFonts w:ascii="MingLiU" w:eastAsia="MingLiU" w:hAnsi="MingLiU"/>
          <w:color w:val="231F20"/>
        </w:rPr>
        <w:t>请</w:t>
      </w:r>
      <w:r>
        <w:rPr>
          <w:color w:val="231F20"/>
        </w:rPr>
        <w:t>).</w:t>
      </w:r>
    </w:p>
    <w:p w:rsidR="00DC388F" w:rsidRDefault="004B1DF8">
      <w:pPr>
        <w:pStyle w:val="a3"/>
        <w:spacing w:line="208" w:lineRule="exact"/>
        <w:ind w:left="383" w:right="0" w:firstLine="0"/>
      </w:pPr>
      <w:r>
        <w:rPr>
          <w:color w:val="231F20"/>
        </w:rPr>
        <w:t>Местоимений:</w:t>
      </w:r>
      <w:r>
        <w:rPr>
          <w:color w:val="231F20"/>
          <w:spacing w:val="47"/>
        </w:rPr>
        <w:t xml:space="preserve"> </w:t>
      </w:r>
      <w:r>
        <w:rPr>
          <w:color w:val="231F20"/>
        </w:rPr>
        <w:t>личных</w:t>
      </w:r>
      <w:r>
        <w:rPr>
          <w:color w:val="231F20"/>
          <w:spacing w:val="48"/>
        </w:rPr>
        <w:t xml:space="preserve"> </w:t>
      </w:r>
      <w:r>
        <w:rPr>
          <w:color w:val="231F20"/>
        </w:rPr>
        <w:t>(в</w:t>
      </w:r>
      <w:r>
        <w:rPr>
          <w:color w:val="231F20"/>
          <w:spacing w:val="48"/>
        </w:rPr>
        <w:t xml:space="preserve"> </w:t>
      </w:r>
      <w:r>
        <w:rPr>
          <w:color w:val="231F20"/>
        </w:rPr>
        <w:t>единственном</w:t>
      </w:r>
      <w:r>
        <w:rPr>
          <w:color w:val="231F20"/>
          <w:spacing w:val="47"/>
        </w:rPr>
        <w:t xml:space="preserve"> </w:t>
      </w:r>
      <w:r>
        <w:rPr>
          <w:color w:val="231F20"/>
        </w:rPr>
        <w:t>и</w:t>
      </w:r>
      <w:r>
        <w:rPr>
          <w:color w:val="231F20"/>
          <w:spacing w:val="48"/>
        </w:rPr>
        <w:t xml:space="preserve"> </w:t>
      </w:r>
      <w:r>
        <w:rPr>
          <w:color w:val="231F20"/>
          <w:spacing w:val="-2"/>
        </w:rPr>
        <w:t>множественном</w:t>
      </w:r>
    </w:p>
    <w:p w:rsidR="00DC388F" w:rsidRDefault="004B1DF8">
      <w:pPr>
        <w:pStyle w:val="a3"/>
        <w:spacing w:before="25" w:line="208" w:lineRule="auto"/>
        <w:ind w:firstLine="0"/>
      </w:pPr>
      <w:r>
        <w:rPr>
          <w:color w:val="231F20"/>
          <w:w w:val="95"/>
        </w:rPr>
        <w:t xml:space="preserve">числе с использованием суффикса </w:t>
      </w:r>
      <w:r>
        <w:rPr>
          <w:rFonts w:ascii="MingLiU" w:eastAsia="MingLiU" w:hAnsi="MingLiU"/>
          <w:color w:val="231F20"/>
          <w:w w:val="95"/>
        </w:rPr>
        <w:t>们</w:t>
      </w:r>
      <w:r>
        <w:rPr>
          <w:color w:val="231F20"/>
          <w:w w:val="95"/>
        </w:rPr>
        <w:t xml:space="preserve">); притяжательных; вопро­ </w:t>
      </w:r>
      <w:r>
        <w:rPr>
          <w:color w:val="231F20"/>
        </w:rPr>
        <w:t>сительных</w:t>
      </w:r>
      <w:r>
        <w:rPr>
          <w:color w:val="231F20"/>
          <w:spacing w:val="15"/>
        </w:rPr>
        <w:t xml:space="preserve"> (</w:t>
      </w:r>
      <w:r>
        <w:rPr>
          <w:rFonts w:ascii="MingLiU" w:eastAsia="MingLiU" w:hAnsi="MingLiU"/>
          <w:color w:val="231F20"/>
        </w:rPr>
        <w:t>谁</w:t>
      </w:r>
      <w:r>
        <w:rPr>
          <w:color w:val="231F20"/>
          <w:spacing w:val="10"/>
        </w:rPr>
        <w:t xml:space="preserve">, </w:t>
      </w:r>
      <w:r>
        <w:rPr>
          <w:rFonts w:ascii="MingLiU" w:eastAsia="MingLiU" w:hAnsi="MingLiU"/>
          <w:color w:val="231F20"/>
          <w:spacing w:val="-2"/>
        </w:rPr>
        <w:t xml:space="preserve">什么 </w:t>
      </w:r>
      <w:r>
        <w:rPr>
          <w:color w:val="231F20"/>
        </w:rPr>
        <w:t>(в</w:t>
      </w:r>
      <w:r>
        <w:rPr>
          <w:color w:val="231F20"/>
          <w:spacing w:val="31"/>
        </w:rPr>
        <w:t xml:space="preserve"> </w:t>
      </w:r>
      <w:r>
        <w:rPr>
          <w:color w:val="231F20"/>
        </w:rPr>
        <w:t>том</w:t>
      </w:r>
      <w:r>
        <w:rPr>
          <w:color w:val="231F20"/>
          <w:spacing w:val="31"/>
        </w:rPr>
        <w:t xml:space="preserve"> </w:t>
      </w:r>
      <w:r>
        <w:rPr>
          <w:color w:val="231F20"/>
        </w:rPr>
        <w:t>числе</w:t>
      </w:r>
      <w:r>
        <w:rPr>
          <w:color w:val="231F20"/>
          <w:spacing w:val="31"/>
        </w:rPr>
        <w:t xml:space="preserve"> </w:t>
      </w:r>
      <w:r>
        <w:rPr>
          <w:color w:val="231F20"/>
        </w:rPr>
        <w:t>в</w:t>
      </w:r>
      <w:r>
        <w:rPr>
          <w:color w:val="231F20"/>
          <w:spacing w:val="31"/>
        </w:rPr>
        <w:t xml:space="preserve"> </w:t>
      </w:r>
      <w:r>
        <w:rPr>
          <w:color w:val="231F20"/>
        </w:rPr>
        <w:t>значении</w:t>
      </w:r>
      <w:r>
        <w:rPr>
          <w:color w:val="231F20"/>
          <w:spacing w:val="15"/>
        </w:rPr>
        <w:t xml:space="preserve"> «</w:t>
      </w:r>
      <w:r>
        <w:rPr>
          <w:color w:val="231F20"/>
        </w:rPr>
        <w:t>какой»),</w:t>
      </w:r>
      <w:r>
        <w:rPr>
          <w:color w:val="231F20"/>
          <w:spacing w:val="31"/>
        </w:rPr>
        <w:t xml:space="preserve"> </w:t>
      </w:r>
      <w:r>
        <w:rPr>
          <w:rFonts w:ascii="MingLiU" w:eastAsia="MingLiU" w:hAnsi="MingLiU"/>
          <w:color w:val="231F20"/>
        </w:rPr>
        <w:t>哪</w:t>
      </w:r>
      <w:r>
        <w:rPr>
          <w:color w:val="231F20"/>
          <w:spacing w:val="15"/>
        </w:rPr>
        <w:t xml:space="preserve">, </w:t>
      </w:r>
      <w:r>
        <w:rPr>
          <w:rFonts w:ascii="MingLiU" w:eastAsia="MingLiU" w:hAnsi="MingLiU"/>
          <w:color w:val="231F20"/>
        </w:rPr>
        <w:t>几</w:t>
      </w:r>
      <w:r>
        <w:rPr>
          <w:color w:val="231F20"/>
        </w:rPr>
        <w:t>,</w:t>
      </w:r>
      <w:r>
        <w:rPr>
          <w:rFonts w:ascii="MingLiU" w:eastAsia="MingLiU" w:hAnsi="MingLiU"/>
          <w:color w:val="231F20"/>
        </w:rPr>
        <w:t>多大</w:t>
      </w:r>
      <w:r>
        <w:rPr>
          <w:color w:val="231F20"/>
        </w:rPr>
        <w:t xml:space="preserve">); вопросительного притяжательного местоимения </w:t>
      </w:r>
      <w:r>
        <w:rPr>
          <w:rFonts w:ascii="MingLiU" w:eastAsia="MingLiU" w:hAnsi="MingLiU"/>
          <w:color w:val="231F20"/>
        </w:rPr>
        <w:t>谁的</w:t>
      </w:r>
      <w:r>
        <w:rPr>
          <w:color w:val="231F20"/>
        </w:rPr>
        <w:t>.</w:t>
      </w:r>
    </w:p>
    <w:p w:rsidR="00DC388F" w:rsidRDefault="004B1DF8">
      <w:pPr>
        <w:pStyle w:val="a3"/>
        <w:spacing w:line="218" w:lineRule="exact"/>
        <w:ind w:left="383" w:right="0" w:firstLine="0"/>
      </w:pPr>
      <w:r>
        <w:rPr>
          <w:color w:val="231F20"/>
          <w:w w:val="95"/>
        </w:rPr>
        <w:t>Существительных</w:t>
      </w:r>
      <w:r>
        <w:rPr>
          <w:color w:val="231F20"/>
          <w:spacing w:val="21"/>
        </w:rPr>
        <w:t xml:space="preserve"> </w:t>
      </w:r>
      <w:r>
        <w:rPr>
          <w:color w:val="231F20"/>
          <w:w w:val="95"/>
        </w:rPr>
        <w:t>(в</w:t>
      </w:r>
      <w:r>
        <w:rPr>
          <w:color w:val="231F20"/>
          <w:spacing w:val="22"/>
        </w:rPr>
        <w:t xml:space="preserve"> </w:t>
      </w:r>
      <w:r>
        <w:rPr>
          <w:color w:val="231F20"/>
          <w:w w:val="95"/>
        </w:rPr>
        <w:t>единственном</w:t>
      </w:r>
      <w:r>
        <w:rPr>
          <w:color w:val="231F20"/>
          <w:spacing w:val="22"/>
        </w:rPr>
        <w:t xml:space="preserve"> </w:t>
      </w:r>
      <w:r>
        <w:rPr>
          <w:color w:val="231F20"/>
          <w:w w:val="95"/>
        </w:rPr>
        <w:t>и</w:t>
      </w:r>
      <w:r>
        <w:rPr>
          <w:color w:val="231F20"/>
          <w:spacing w:val="22"/>
        </w:rPr>
        <w:t xml:space="preserve"> </w:t>
      </w:r>
      <w:r>
        <w:rPr>
          <w:color w:val="231F20"/>
          <w:w w:val="95"/>
        </w:rPr>
        <w:t>множественном</w:t>
      </w:r>
      <w:r>
        <w:rPr>
          <w:color w:val="231F20"/>
          <w:spacing w:val="22"/>
        </w:rPr>
        <w:t xml:space="preserve"> </w:t>
      </w:r>
      <w:r>
        <w:rPr>
          <w:color w:val="231F20"/>
          <w:w w:val="95"/>
        </w:rPr>
        <w:t>числе</w:t>
      </w:r>
      <w:r>
        <w:rPr>
          <w:color w:val="231F20"/>
          <w:spacing w:val="22"/>
        </w:rPr>
        <w:t xml:space="preserve"> </w:t>
      </w:r>
      <w:r>
        <w:rPr>
          <w:color w:val="231F20"/>
          <w:spacing w:val="-10"/>
          <w:w w:val="95"/>
        </w:rPr>
        <w:t>с</w:t>
      </w:r>
    </w:p>
    <w:p w:rsidR="00DC388F" w:rsidRDefault="004B1DF8">
      <w:pPr>
        <w:pStyle w:val="a3"/>
        <w:spacing w:line="265" w:lineRule="exact"/>
        <w:ind w:right="0" w:firstLine="0"/>
      </w:pPr>
      <w:r>
        <w:rPr>
          <w:color w:val="231F20"/>
          <w:w w:val="95"/>
        </w:rPr>
        <w:t>использованием</w:t>
      </w:r>
      <w:r>
        <w:rPr>
          <w:color w:val="231F20"/>
          <w:spacing w:val="5"/>
        </w:rPr>
        <w:t xml:space="preserve"> </w:t>
      </w:r>
      <w:r>
        <w:rPr>
          <w:color w:val="231F20"/>
          <w:w w:val="95"/>
        </w:rPr>
        <w:t>суффикса</w:t>
      </w:r>
      <w:r>
        <w:rPr>
          <w:color w:val="231F20"/>
          <w:spacing w:val="6"/>
        </w:rPr>
        <w:t xml:space="preserve"> </w:t>
      </w:r>
      <w:r>
        <w:rPr>
          <w:rFonts w:ascii="MingLiU" w:eastAsia="MingLiU" w:hAnsi="MingLiU"/>
          <w:color w:val="231F20"/>
          <w:w w:val="95"/>
        </w:rPr>
        <w:t>们</w:t>
      </w:r>
      <w:r>
        <w:rPr>
          <w:color w:val="231F20"/>
          <w:spacing w:val="-5"/>
          <w:w w:val="95"/>
        </w:rPr>
        <w:t>).</w:t>
      </w:r>
    </w:p>
    <w:p w:rsidR="00DC388F" w:rsidRDefault="004B1DF8">
      <w:pPr>
        <w:pStyle w:val="a3"/>
        <w:spacing w:line="221" w:lineRule="exact"/>
        <w:ind w:left="383" w:right="0" w:firstLine="0"/>
      </w:pPr>
      <w:r>
        <w:rPr>
          <w:color w:val="231F20"/>
        </w:rPr>
        <w:t>Определительного</w:t>
      </w:r>
      <w:r>
        <w:rPr>
          <w:color w:val="231F20"/>
          <w:spacing w:val="7"/>
        </w:rPr>
        <w:t xml:space="preserve"> </w:t>
      </w:r>
      <w:r>
        <w:rPr>
          <w:color w:val="231F20"/>
        </w:rPr>
        <w:t>служебного</w:t>
      </w:r>
      <w:r>
        <w:rPr>
          <w:color w:val="231F20"/>
          <w:spacing w:val="7"/>
        </w:rPr>
        <w:t xml:space="preserve"> </w:t>
      </w:r>
      <w:r>
        <w:rPr>
          <w:color w:val="231F20"/>
        </w:rPr>
        <w:t>слова</w:t>
      </w:r>
      <w:r>
        <w:rPr>
          <w:color w:val="231F20"/>
          <w:spacing w:val="8"/>
        </w:rPr>
        <w:t xml:space="preserve"> </w:t>
      </w:r>
      <w:r>
        <w:rPr>
          <w:color w:val="231F20"/>
        </w:rPr>
        <w:t>(структурной</w:t>
      </w:r>
      <w:r>
        <w:rPr>
          <w:color w:val="231F20"/>
          <w:spacing w:val="7"/>
        </w:rPr>
        <w:t xml:space="preserve"> </w:t>
      </w:r>
      <w:r>
        <w:rPr>
          <w:color w:val="231F20"/>
          <w:spacing w:val="-2"/>
        </w:rPr>
        <w:t>частицы)</w:t>
      </w:r>
    </w:p>
    <w:p w:rsidR="00DC388F" w:rsidRDefault="004B1DF8">
      <w:pPr>
        <w:pStyle w:val="a3"/>
        <w:spacing w:line="265" w:lineRule="exact"/>
        <w:ind w:right="0" w:firstLine="0"/>
        <w:jc w:val="left"/>
      </w:pPr>
      <w:r>
        <w:rPr>
          <w:rFonts w:ascii="MingLiU" w:eastAsia="MingLiU"/>
          <w:color w:val="231F20"/>
        </w:rPr>
        <w:t>的</w:t>
      </w:r>
      <w:r>
        <w:rPr>
          <w:color w:val="231F20"/>
          <w:spacing w:val="-10"/>
          <w:w w:val="105"/>
        </w:rPr>
        <w:t>.</w:t>
      </w:r>
    </w:p>
    <w:p w:rsidR="00DC388F" w:rsidRDefault="004B1DF8">
      <w:pPr>
        <w:pStyle w:val="a3"/>
        <w:spacing w:line="237" w:lineRule="auto"/>
        <w:ind w:left="383" w:right="0" w:firstLine="0"/>
        <w:jc w:val="left"/>
      </w:pPr>
      <w:r>
        <w:rPr>
          <w:color w:val="231F20"/>
          <w:w w:val="95"/>
        </w:rPr>
        <w:t xml:space="preserve">Имён собственных; способов построения имён по­китайски. </w:t>
      </w:r>
      <w:r>
        <w:rPr>
          <w:color w:val="231F20"/>
        </w:rPr>
        <w:t xml:space="preserve">Отрицательных частиц </w:t>
      </w:r>
      <w:r>
        <w:rPr>
          <w:rFonts w:ascii="MingLiU" w:eastAsia="MingLiU" w:hAnsi="MingLiU"/>
          <w:color w:val="231F20"/>
        </w:rPr>
        <w:t>不</w:t>
      </w:r>
      <w:r>
        <w:rPr>
          <w:color w:val="231F20"/>
        </w:rPr>
        <w:t xml:space="preserve">, </w:t>
      </w:r>
      <w:r>
        <w:rPr>
          <w:rFonts w:ascii="MingLiU" w:eastAsia="MingLiU" w:hAnsi="MingLiU"/>
          <w:color w:val="231F20"/>
        </w:rPr>
        <w:t>没</w:t>
      </w:r>
      <w:r>
        <w:rPr>
          <w:color w:val="231F20"/>
        </w:rPr>
        <w:t>.</w:t>
      </w:r>
    </w:p>
    <w:p w:rsidR="00DC388F" w:rsidRDefault="004B1DF8">
      <w:pPr>
        <w:pStyle w:val="a3"/>
        <w:spacing w:line="210" w:lineRule="exact"/>
        <w:ind w:left="383" w:right="0" w:firstLine="0"/>
        <w:jc w:val="left"/>
      </w:pPr>
      <w:r>
        <w:rPr>
          <w:color w:val="231F20"/>
        </w:rPr>
        <w:t>Глаголов</w:t>
      </w:r>
      <w:r>
        <w:rPr>
          <w:color w:val="231F20"/>
          <w:spacing w:val="-13"/>
        </w:rPr>
        <w:t xml:space="preserve"> </w:t>
      </w:r>
      <w:r>
        <w:rPr>
          <w:color w:val="231F20"/>
        </w:rPr>
        <w:t>и</w:t>
      </w:r>
      <w:r>
        <w:rPr>
          <w:color w:val="231F20"/>
          <w:spacing w:val="-13"/>
        </w:rPr>
        <w:t xml:space="preserve"> </w:t>
      </w:r>
      <w:r>
        <w:rPr>
          <w:color w:val="231F20"/>
        </w:rPr>
        <w:t>глагольно­объектных</w:t>
      </w:r>
      <w:r>
        <w:rPr>
          <w:color w:val="231F20"/>
          <w:spacing w:val="-13"/>
        </w:rPr>
        <w:t xml:space="preserve"> </w:t>
      </w:r>
      <w:r>
        <w:rPr>
          <w:color w:val="231F20"/>
          <w:spacing w:val="-2"/>
        </w:rPr>
        <w:t>словосочетаний.</w:t>
      </w:r>
    </w:p>
    <w:p w:rsidR="00DC388F" w:rsidRDefault="004B1DF8">
      <w:pPr>
        <w:pStyle w:val="a3"/>
        <w:spacing w:line="233" w:lineRule="exact"/>
        <w:ind w:left="383" w:right="0" w:firstLine="0"/>
        <w:jc w:val="left"/>
      </w:pPr>
      <w:r>
        <w:rPr>
          <w:color w:val="231F20"/>
          <w:spacing w:val="-2"/>
        </w:rPr>
        <w:t>Прилагательных.</w:t>
      </w:r>
    </w:p>
    <w:p w:rsidR="00DC388F" w:rsidRDefault="004B1DF8">
      <w:pPr>
        <w:pStyle w:val="a3"/>
        <w:spacing w:before="22" w:line="208" w:lineRule="auto"/>
        <w:ind w:left="383" w:right="1091" w:firstLine="0"/>
        <w:jc w:val="left"/>
      </w:pPr>
      <w:r>
        <w:rPr>
          <w:color w:val="231F20"/>
        </w:rPr>
        <w:t>Наречия</w:t>
      </w:r>
      <w:r>
        <w:rPr>
          <w:color w:val="231F20"/>
          <w:spacing w:val="-9"/>
        </w:rPr>
        <w:t xml:space="preserve"> </w:t>
      </w:r>
      <w:r>
        <w:rPr>
          <w:color w:val="231F20"/>
        </w:rPr>
        <w:t>степени</w:t>
      </w:r>
      <w:r>
        <w:rPr>
          <w:color w:val="231F20"/>
          <w:spacing w:val="-9"/>
        </w:rPr>
        <w:t xml:space="preserve"> </w:t>
      </w:r>
      <w:r>
        <w:rPr>
          <w:rFonts w:ascii="MingLiU" w:eastAsia="MingLiU" w:hAnsi="MingLiU"/>
          <w:color w:val="231F20"/>
        </w:rPr>
        <w:t>很</w:t>
      </w:r>
      <w:r>
        <w:rPr>
          <w:color w:val="231F20"/>
          <w:spacing w:val="-5"/>
        </w:rPr>
        <w:t xml:space="preserve">; </w:t>
      </w:r>
      <w:r>
        <w:rPr>
          <w:color w:val="231F20"/>
        </w:rPr>
        <w:t>наречия</w:t>
      </w:r>
      <w:r>
        <w:rPr>
          <w:color w:val="231F20"/>
          <w:spacing w:val="-9"/>
        </w:rPr>
        <w:t xml:space="preserve"> </w:t>
      </w:r>
      <w:r>
        <w:rPr>
          <w:rFonts w:ascii="MingLiU" w:eastAsia="MingLiU" w:hAnsi="MingLiU"/>
          <w:color w:val="231F20"/>
          <w:spacing w:val="-23"/>
        </w:rPr>
        <w:t xml:space="preserve">也 </w:t>
      </w:r>
      <w:r>
        <w:rPr>
          <w:color w:val="231F20"/>
        </w:rPr>
        <w:t>(«тоже,</w:t>
      </w:r>
      <w:r>
        <w:rPr>
          <w:color w:val="231F20"/>
          <w:spacing w:val="-9"/>
        </w:rPr>
        <w:t xml:space="preserve"> </w:t>
      </w:r>
      <w:r>
        <w:rPr>
          <w:color w:val="231F20"/>
        </w:rPr>
        <w:t xml:space="preserve">также»). </w:t>
      </w:r>
      <w:r>
        <w:rPr>
          <w:color w:val="231F20"/>
          <w:w w:val="105"/>
        </w:rPr>
        <w:t>Союза</w:t>
      </w:r>
      <w:r>
        <w:rPr>
          <w:color w:val="231F20"/>
          <w:spacing w:val="-12"/>
          <w:w w:val="105"/>
        </w:rPr>
        <w:t xml:space="preserve"> </w:t>
      </w:r>
      <w:r>
        <w:rPr>
          <w:rFonts w:ascii="MingLiU" w:eastAsia="MingLiU" w:hAnsi="MingLiU"/>
          <w:color w:val="231F20"/>
          <w:w w:val="105"/>
        </w:rPr>
        <w:t>和</w:t>
      </w:r>
      <w:r>
        <w:rPr>
          <w:color w:val="231F20"/>
          <w:w w:val="105"/>
        </w:rPr>
        <w:t>.</w:t>
      </w:r>
    </w:p>
    <w:p w:rsidR="00DC388F" w:rsidRDefault="004B1DF8">
      <w:pPr>
        <w:pStyle w:val="a3"/>
        <w:spacing w:line="240" w:lineRule="exact"/>
        <w:ind w:left="383" w:right="0" w:firstLine="0"/>
        <w:jc w:val="left"/>
      </w:pPr>
      <w:r>
        <w:rPr>
          <w:color w:val="231F20"/>
        </w:rPr>
        <w:t>Числительных</w:t>
      </w:r>
      <w:r>
        <w:rPr>
          <w:color w:val="231F20"/>
          <w:spacing w:val="2"/>
        </w:rPr>
        <w:t xml:space="preserve"> </w:t>
      </w:r>
      <w:r>
        <w:rPr>
          <w:color w:val="231F20"/>
        </w:rPr>
        <w:t>(1—10),</w:t>
      </w:r>
      <w:r>
        <w:rPr>
          <w:color w:val="231F20"/>
          <w:spacing w:val="4"/>
        </w:rPr>
        <w:t xml:space="preserve"> </w:t>
      </w:r>
      <w:r>
        <w:rPr>
          <w:color w:val="231F20"/>
        </w:rPr>
        <w:t>числительных</w:t>
      </w:r>
      <w:r>
        <w:rPr>
          <w:color w:val="231F20"/>
          <w:spacing w:val="2"/>
        </w:rPr>
        <w:t xml:space="preserve"> </w:t>
      </w:r>
      <w:r>
        <w:rPr>
          <w:rFonts w:ascii="MingLiU" w:eastAsia="MingLiU" w:hAnsi="MingLiU"/>
          <w:color w:val="231F20"/>
          <w:spacing w:val="-16"/>
        </w:rPr>
        <w:t xml:space="preserve">二 </w:t>
      </w:r>
      <w:r>
        <w:rPr>
          <w:color w:val="231F20"/>
        </w:rPr>
        <w:t>и</w:t>
      </w:r>
      <w:r>
        <w:rPr>
          <w:color w:val="231F20"/>
          <w:spacing w:val="5"/>
        </w:rPr>
        <w:t xml:space="preserve"> </w:t>
      </w:r>
      <w:r>
        <w:rPr>
          <w:rFonts w:ascii="MingLiU" w:eastAsia="MingLiU" w:hAnsi="MingLiU"/>
          <w:color w:val="231F20"/>
        </w:rPr>
        <w:t>两</w:t>
      </w:r>
      <w:r>
        <w:rPr>
          <w:color w:val="231F20"/>
          <w:spacing w:val="-10"/>
        </w:rPr>
        <w:t>.</w:t>
      </w:r>
    </w:p>
    <w:p w:rsidR="00DC388F" w:rsidRDefault="004B1DF8">
      <w:pPr>
        <w:pStyle w:val="a3"/>
        <w:spacing w:line="237" w:lineRule="auto"/>
        <w:ind w:right="0"/>
        <w:jc w:val="left"/>
      </w:pPr>
      <w:r>
        <w:rPr>
          <w:color w:val="231F20"/>
        </w:rPr>
        <w:t>Счётных</w:t>
      </w:r>
      <w:r>
        <w:rPr>
          <w:color w:val="231F20"/>
          <w:spacing w:val="17"/>
        </w:rPr>
        <w:t xml:space="preserve"> </w:t>
      </w:r>
      <w:r>
        <w:rPr>
          <w:color w:val="231F20"/>
        </w:rPr>
        <w:t>слов</w:t>
      </w:r>
      <w:r>
        <w:rPr>
          <w:color w:val="231F20"/>
          <w:spacing w:val="17"/>
        </w:rPr>
        <w:t xml:space="preserve"> </w:t>
      </w:r>
      <w:r>
        <w:rPr>
          <w:color w:val="231F20"/>
        </w:rPr>
        <w:t>(классификаторов),</w:t>
      </w:r>
      <w:r>
        <w:rPr>
          <w:color w:val="231F20"/>
          <w:spacing w:val="17"/>
        </w:rPr>
        <w:t xml:space="preserve"> </w:t>
      </w:r>
      <w:r>
        <w:rPr>
          <w:color w:val="231F20"/>
        </w:rPr>
        <w:t>универсального</w:t>
      </w:r>
      <w:r>
        <w:rPr>
          <w:color w:val="231F20"/>
          <w:spacing w:val="17"/>
        </w:rPr>
        <w:t xml:space="preserve"> </w:t>
      </w:r>
      <w:r>
        <w:rPr>
          <w:color w:val="231F20"/>
        </w:rPr>
        <w:t xml:space="preserve">счётного слова </w:t>
      </w:r>
      <w:r>
        <w:rPr>
          <w:rFonts w:ascii="MingLiU" w:eastAsia="MingLiU" w:hAnsi="MingLiU"/>
          <w:color w:val="231F20"/>
          <w:spacing w:val="-9"/>
        </w:rPr>
        <w:t xml:space="preserve">个 </w:t>
      </w:r>
      <w:r>
        <w:rPr>
          <w:color w:val="231F20"/>
        </w:rPr>
        <w:t>и других.</w:t>
      </w:r>
    </w:p>
    <w:p w:rsidR="00DC388F" w:rsidRDefault="004B1DF8">
      <w:pPr>
        <w:pStyle w:val="a3"/>
        <w:spacing w:line="225" w:lineRule="exact"/>
        <w:ind w:left="383" w:right="0" w:firstLine="0"/>
        <w:jc w:val="left"/>
      </w:pPr>
      <w:r>
        <w:rPr>
          <w:color w:val="231F20"/>
          <w:w w:val="95"/>
        </w:rPr>
        <w:t>Вопросительной</w:t>
      </w:r>
      <w:r>
        <w:rPr>
          <w:color w:val="231F20"/>
          <w:spacing w:val="23"/>
        </w:rPr>
        <w:t xml:space="preserve"> </w:t>
      </w:r>
      <w:r>
        <w:rPr>
          <w:color w:val="231F20"/>
          <w:w w:val="95"/>
        </w:rPr>
        <w:t>частицы</w:t>
      </w:r>
      <w:r>
        <w:rPr>
          <w:color w:val="231F20"/>
          <w:spacing w:val="23"/>
        </w:rPr>
        <w:t xml:space="preserve"> </w:t>
      </w:r>
      <w:r>
        <w:rPr>
          <w:rFonts w:ascii="MingLiU" w:eastAsia="MingLiU" w:hAnsi="MingLiU"/>
          <w:color w:val="231F20"/>
          <w:w w:val="95"/>
        </w:rPr>
        <w:t>吗</w:t>
      </w:r>
      <w:r>
        <w:rPr>
          <w:color w:val="231F20"/>
          <w:spacing w:val="-10"/>
          <w:w w:val="95"/>
        </w:rPr>
        <w:t>.</w:t>
      </w:r>
    </w:p>
    <w:p w:rsidR="00DC388F" w:rsidRDefault="004B1DF8">
      <w:pPr>
        <w:pStyle w:val="a3"/>
        <w:spacing w:line="208" w:lineRule="auto"/>
        <w:ind w:left="383" w:right="0" w:firstLine="0"/>
        <w:jc w:val="left"/>
      </w:pPr>
      <w:r>
        <w:rPr>
          <w:color w:val="231F20"/>
          <w:w w:val="95"/>
        </w:rPr>
        <w:t xml:space="preserve">Модальной частицы </w:t>
      </w:r>
      <w:r>
        <w:rPr>
          <w:rFonts w:ascii="MingLiU" w:eastAsia="MingLiU" w:hAnsi="MingLiU"/>
          <w:color w:val="231F20"/>
          <w:spacing w:val="-13"/>
          <w:w w:val="95"/>
        </w:rPr>
        <w:t xml:space="preserve">呢 </w:t>
      </w:r>
      <w:r>
        <w:rPr>
          <w:color w:val="231F20"/>
          <w:w w:val="95"/>
        </w:rPr>
        <w:t>для формирования неполного вопроса. Словосочетания</w:t>
      </w:r>
      <w:r>
        <w:rPr>
          <w:color w:val="231F20"/>
          <w:spacing w:val="24"/>
        </w:rPr>
        <w:t xml:space="preserve"> </w:t>
      </w:r>
      <w:r>
        <w:rPr>
          <w:rFonts w:ascii="MingLiU" w:eastAsia="MingLiU" w:hAnsi="MingLiU"/>
          <w:color w:val="231F20"/>
          <w:w w:val="95"/>
        </w:rPr>
        <w:t>住在</w:t>
      </w:r>
      <w:r>
        <w:rPr>
          <w:rFonts w:ascii="MingLiU" w:eastAsia="MingLiU" w:hAnsi="MingLiU"/>
          <w:color w:val="231F20"/>
          <w:spacing w:val="-7"/>
          <w:w w:val="95"/>
        </w:rPr>
        <w:t xml:space="preserve"> </w:t>
      </w:r>
      <w:r>
        <w:rPr>
          <w:color w:val="231F20"/>
          <w:w w:val="95"/>
        </w:rPr>
        <w:t>в</w:t>
      </w:r>
      <w:r>
        <w:rPr>
          <w:color w:val="231F20"/>
          <w:spacing w:val="24"/>
        </w:rPr>
        <w:t xml:space="preserve"> </w:t>
      </w:r>
      <w:r>
        <w:rPr>
          <w:color w:val="231F20"/>
          <w:w w:val="95"/>
        </w:rPr>
        <w:t>сочетании</w:t>
      </w:r>
      <w:r>
        <w:rPr>
          <w:color w:val="231F20"/>
          <w:spacing w:val="25"/>
        </w:rPr>
        <w:t xml:space="preserve"> </w:t>
      </w:r>
      <w:r>
        <w:rPr>
          <w:color w:val="231F20"/>
          <w:w w:val="95"/>
        </w:rPr>
        <w:t>с</w:t>
      </w:r>
      <w:r>
        <w:rPr>
          <w:color w:val="231F20"/>
          <w:spacing w:val="24"/>
        </w:rPr>
        <w:t xml:space="preserve"> </w:t>
      </w:r>
      <w:r>
        <w:rPr>
          <w:color w:val="231F20"/>
          <w:w w:val="95"/>
        </w:rPr>
        <w:t>существительным</w:t>
      </w:r>
      <w:r>
        <w:rPr>
          <w:color w:val="231F20"/>
          <w:spacing w:val="24"/>
        </w:rPr>
        <w:t xml:space="preserve"> </w:t>
      </w:r>
      <w:r>
        <w:rPr>
          <w:color w:val="231F20"/>
          <w:w w:val="95"/>
        </w:rPr>
        <w:t>со</w:t>
      </w:r>
      <w:r>
        <w:rPr>
          <w:color w:val="231F20"/>
          <w:spacing w:val="25"/>
        </w:rPr>
        <w:t xml:space="preserve"> </w:t>
      </w:r>
      <w:r>
        <w:rPr>
          <w:color w:val="231F20"/>
          <w:spacing w:val="-4"/>
          <w:w w:val="95"/>
        </w:rPr>
        <w:t>зна­</w:t>
      </w:r>
    </w:p>
    <w:p w:rsidR="00DC388F" w:rsidRDefault="004B1DF8">
      <w:pPr>
        <w:pStyle w:val="a3"/>
        <w:spacing w:line="220" w:lineRule="exact"/>
        <w:ind w:right="0" w:firstLine="0"/>
        <w:jc w:val="left"/>
      </w:pPr>
      <w:r>
        <w:rPr>
          <w:color w:val="231F20"/>
          <w:w w:val="95"/>
        </w:rPr>
        <w:t>чением</w:t>
      </w:r>
      <w:r>
        <w:rPr>
          <w:color w:val="231F20"/>
          <w:spacing w:val="-2"/>
        </w:rPr>
        <w:t xml:space="preserve"> места.</w:t>
      </w:r>
    </w:p>
    <w:p w:rsidR="00DC388F" w:rsidRDefault="004B1DF8">
      <w:pPr>
        <w:pStyle w:val="a3"/>
        <w:spacing w:before="75"/>
        <w:ind w:right="0" w:firstLine="0"/>
        <w:jc w:val="left"/>
        <w:rPr>
          <w:rFonts w:ascii="Trebuchet MS" w:hAnsi="Trebuchet MS"/>
        </w:rPr>
      </w:pPr>
      <w:r>
        <w:rPr>
          <w:rFonts w:ascii="Trebuchet MS" w:hAnsi="Trebuchet MS"/>
          <w:color w:val="231F20"/>
          <w:w w:val="90"/>
        </w:rPr>
        <w:t>Социокультурные</w:t>
      </w:r>
      <w:r>
        <w:rPr>
          <w:rFonts w:ascii="Trebuchet MS" w:hAnsi="Trebuchet MS"/>
          <w:color w:val="231F20"/>
          <w:spacing w:val="-5"/>
        </w:rPr>
        <w:t xml:space="preserve"> </w:t>
      </w:r>
      <w:r>
        <w:rPr>
          <w:rFonts w:ascii="Trebuchet MS" w:hAnsi="Trebuchet MS"/>
          <w:color w:val="231F20"/>
          <w:w w:val="90"/>
        </w:rPr>
        <w:t>знания</w:t>
      </w:r>
      <w:r>
        <w:rPr>
          <w:rFonts w:ascii="Trebuchet MS" w:hAnsi="Trebuchet MS"/>
          <w:color w:val="231F20"/>
          <w:spacing w:val="-5"/>
        </w:rPr>
        <w:t xml:space="preserve"> </w:t>
      </w:r>
      <w:r>
        <w:rPr>
          <w:rFonts w:ascii="Trebuchet MS" w:hAnsi="Trebuchet MS"/>
          <w:color w:val="231F20"/>
          <w:w w:val="90"/>
        </w:rPr>
        <w:t>и</w:t>
      </w:r>
      <w:r>
        <w:rPr>
          <w:rFonts w:ascii="Trebuchet MS" w:hAnsi="Trebuchet MS"/>
          <w:color w:val="231F20"/>
          <w:spacing w:val="-5"/>
        </w:rPr>
        <w:t xml:space="preserve"> </w:t>
      </w:r>
      <w:r>
        <w:rPr>
          <w:rFonts w:ascii="Trebuchet MS" w:hAnsi="Trebuchet MS"/>
          <w:color w:val="231F20"/>
          <w:spacing w:val="-2"/>
          <w:w w:val="90"/>
        </w:rPr>
        <w:t>умения</w:t>
      </w:r>
    </w:p>
    <w:p w:rsidR="00DC388F" w:rsidRDefault="004B1DF8">
      <w:pPr>
        <w:pStyle w:val="a3"/>
        <w:spacing w:before="70" w:line="249" w:lineRule="auto"/>
      </w:pPr>
      <w:r>
        <w:rPr>
          <w:color w:val="231F20"/>
        </w:rPr>
        <w:t>Знание и использование некоторых социокультурных эле­ ментов</w:t>
      </w:r>
      <w:r>
        <w:rPr>
          <w:color w:val="231F20"/>
          <w:spacing w:val="-16"/>
        </w:rPr>
        <w:t xml:space="preserve"> </w:t>
      </w:r>
      <w:r>
        <w:rPr>
          <w:color w:val="231F20"/>
        </w:rPr>
        <w:t>речевого</w:t>
      </w:r>
      <w:r>
        <w:rPr>
          <w:color w:val="231F20"/>
          <w:spacing w:val="-16"/>
        </w:rPr>
        <w:t xml:space="preserve"> </w:t>
      </w:r>
      <w:r>
        <w:rPr>
          <w:color w:val="231F20"/>
        </w:rPr>
        <w:t>поведенческого</w:t>
      </w:r>
      <w:r>
        <w:rPr>
          <w:color w:val="231F20"/>
          <w:spacing w:val="-16"/>
        </w:rPr>
        <w:t xml:space="preserve"> </w:t>
      </w:r>
      <w:r>
        <w:rPr>
          <w:color w:val="231F20"/>
        </w:rPr>
        <w:t>этикета,</w:t>
      </w:r>
      <w:r>
        <w:rPr>
          <w:color w:val="231F20"/>
          <w:spacing w:val="-16"/>
        </w:rPr>
        <w:t xml:space="preserve"> </w:t>
      </w:r>
      <w:r>
        <w:rPr>
          <w:color w:val="231F20"/>
        </w:rPr>
        <w:t>принятого</w:t>
      </w:r>
      <w:r>
        <w:rPr>
          <w:color w:val="231F20"/>
          <w:spacing w:val="-16"/>
        </w:rPr>
        <w:t xml:space="preserve"> </w:t>
      </w:r>
      <w:r>
        <w:rPr>
          <w:color w:val="231F20"/>
        </w:rPr>
        <w:t>в</w:t>
      </w:r>
      <w:r>
        <w:rPr>
          <w:color w:val="231F20"/>
          <w:spacing w:val="-16"/>
        </w:rPr>
        <w:t xml:space="preserve"> </w:t>
      </w:r>
      <w:r>
        <w:rPr>
          <w:color w:val="231F20"/>
        </w:rPr>
        <w:t>стране/ странах изучаемого языка в некоторых ситуациях общения: приветствие, прощание, знакомство, выражение благодарно­ сти,</w:t>
      </w:r>
      <w:r>
        <w:rPr>
          <w:color w:val="231F20"/>
          <w:spacing w:val="-15"/>
        </w:rPr>
        <w:t xml:space="preserve"> </w:t>
      </w:r>
      <w:r>
        <w:rPr>
          <w:color w:val="231F20"/>
        </w:rPr>
        <w:t>извинение,</w:t>
      </w:r>
      <w:r>
        <w:rPr>
          <w:color w:val="231F20"/>
          <w:spacing w:val="-15"/>
        </w:rPr>
        <w:t xml:space="preserve"> </w:t>
      </w:r>
      <w:r>
        <w:rPr>
          <w:color w:val="231F20"/>
        </w:rPr>
        <w:t>поздравление</w:t>
      </w:r>
      <w:r>
        <w:rPr>
          <w:color w:val="231F20"/>
          <w:spacing w:val="-15"/>
        </w:rPr>
        <w:t xml:space="preserve"> </w:t>
      </w:r>
      <w:r>
        <w:rPr>
          <w:color w:val="231F20"/>
        </w:rPr>
        <w:t>(с</w:t>
      </w:r>
      <w:r>
        <w:rPr>
          <w:color w:val="231F20"/>
          <w:spacing w:val="-15"/>
        </w:rPr>
        <w:t xml:space="preserve"> </w:t>
      </w:r>
      <w:r>
        <w:rPr>
          <w:color w:val="231F20"/>
        </w:rPr>
        <w:t>днём</w:t>
      </w:r>
      <w:r>
        <w:rPr>
          <w:color w:val="231F20"/>
          <w:spacing w:val="-15"/>
        </w:rPr>
        <w:t xml:space="preserve"> </w:t>
      </w:r>
      <w:r>
        <w:rPr>
          <w:color w:val="231F20"/>
        </w:rPr>
        <w:t>рождения,</w:t>
      </w:r>
      <w:r>
        <w:rPr>
          <w:color w:val="231F20"/>
          <w:spacing w:val="-15"/>
        </w:rPr>
        <w:t xml:space="preserve"> </w:t>
      </w:r>
      <w:r>
        <w:rPr>
          <w:color w:val="231F20"/>
        </w:rPr>
        <w:t>Новым</w:t>
      </w:r>
      <w:r>
        <w:rPr>
          <w:color w:val="231F20"/>
          <w:spacing w:val="-15"/>
        </w:rPr>
        <w:t xml:space="preserve"> </w:t>
      </w:r>
      <w:r>
        <w:rPr>
          <w:color w:val="231F20"/>
        </w:rPr>
        <w:t>годом (в том числе по китайскому стилю), Рождеством).</w:t>
      </w:r>
    </w:p>
    <w:p w:rsidR="00DC388F" w:rsidRDefault="004B1DF8">
      <w:pPr>
        <w:pStyle w:val="a3"/>
        <w:spacing w:line="249" w:lineRule="auto"/>
      </w:pPr>
      <w:r>
        <w:rPr>
          <w:color w:val="231F20"/>
        </w:rPr>
        <w:t xml:space="preserve">Знание небольших произведений детского фольклора стра­ </w:t>
      </w:r>
      <w:r>
        <w:rPr>
          <w:color w:val="231F20"/>
          <w:w w:val="95"/>
        </w:rPr>
        <w:t xml:space="preserve">ны/стран изучаемого языка (рифмовки, стихи, песенки); персо­ </w:t>
      </w:r>
      <w:r>
        <w:rPr>
          <w:color w:val="231F20"/>
        </w:rPr>
        <w:t>нажей детских книг.</w:t>
      </w:r>
    </w:p>
    <w:p w:rsidR="00DC388F" w:rsidRDefault="004B1DF8">
      <w:pPr>
        <w:pStyle w:val="a3"/>
        <w:spacing w:line="249" w:lineRule="auto"/>
      </w:pPr>
      <w:r>
        <w:rPr>
          <w:color w:val="231F20"/>
          <w:w w:val="95"/>
        </w:rPr>
        <w:t xml:space="preserve">Знание названий родной страны и страны/стран изучаемого </w:t>
      </w:r>
      <w:r>
        <w:rPr>
          <w:color w:val="231F20"/>
        </w:rPr>
        <w:t>языка и их столиц.</w:t>
      </w:r>
    </w:p>
    <w:p w:rsidR="00DC388F" w:rsidRDefault="00FE2E70" w:rsidP="00B626D9">
      <w:pPr>
        <w:pStyle w:val="1"/>
        <w:numPr>
          <w:ilvl w:val="0"/>
          <w:numId w:val="36"/>
        </w:numPr>
        <w:tabs>
          <w:tab w:val="left" w:pos="374"/>
        </w:tabs>
      </w:pPr>
      <w:r>
        <w:pict>
          <v:shape id="docshape90" o:spid="_x0000_s1199" style="position:absolute;left:0;text-align:left;margin-left:36.85pt;margin-top:20.85pt;width:317.5pt;height:.1pt;z-index:-15707648;mso-wrap-distance-left:0;mso-wrap-distance-right:0;mso-position-horizontal-relative:page" coordorigin="737,417" coordsize="6350,0" path="m737,417r6350,e" filled="f" strokecolor="#231f20" strokeweight=".5pt">
            <v:path arrowok="t"/>
            <w10:wrap type="topAndBottom" anchorx="page"/>
          </v:shape>
        </w:pict>
      </w:r>
      <w:r w:rsidR="004B1DF8">
        <w:rPr>
          <w:color w:val="231F20"/>
          <w:w w:val="105"/>
        </w:rPr>
        <w:t>КЛАСС</w:t>
      </w:r>
      <w:r w:rsidR="004B1DF8">
        <w:rPr>
          <w:color w:val="231F20"/>
          <w:spacing w:val="22"/>
          <w:w w:val="105"/>
        </w:rPr>
        <w:t xml:space="preserve"> </w:t>
      </w:r>
      <w:r w:rsidR="004B1DF8">
        <w:rPr>
          <w:color w:val="231F20"/>
          <w:w w:val="105"/>
        </w:rPr>
        <w:t>(68</w:t>
      </w:r>
      <w:r w:rsidR="004B1DF8">
        <w:rPr>
          <w:color w:val="231F20"/>
          <w:spacing w:val="22"/>
          <w:w w:val="105"/>
        </w:rPr>
        <w:t xml:space="preserve"> </w:t>
      </w:r>
      <w:r w:rsidR="004B1DF8">
        <w:rPr>
          <w:color w:val="231F20"/>
          <w:spacing w:val="-2"/>
          <w:w w:val="105"/>
        </w:rPr>
        <w:t>ЧАСОВ)</w:t>
      </w:r>
    </w:p>
    <w:p w:rsidR="00DC388F" w:rsidRDefault="004B1DF8">
      <w:pPr>
        <w:pStyle w:val="5"/>
        <w:spacing w:before="242"/>
        <w:ind w:left="157"/>
        <w:rPr>
          <w:rFonts w:ascii="Calibri" w:hAnsi="Calibri"/>
        </w:rPr>
      </w:pPr>
      <w:r>
        <w:rPr>
          <w:rFonts w:ascii="Calibri" w:hAnsi="Calibri"/>
          <w:color w:val="231F20"/>
          <w:spacing w:val="-2"/>
        </w:rPr>
        <w:t>Коммуникативные</w:t>
      </w:r>
      <w:r>
        <w:rPr>
          <w:rFonts w:ascii="Calibri" w:hAnsi="Calibri"/>
          <w:color w:val="231F20"/>
          <w:spacing w:val="26"/>
        </w:rPr>
        <w:t xml:space="preserve"> </w:t>
      </w:r>
      <w:r>
        <w:rPr>
          <w:rFonts w:ascii="Calibri" w:hAnsi="Calibri"/>
          <w:color w:val="231F20"/>
          <w:spacing w:val="-2"/>
        </w:rPr>
        <w:t>умения</w:t>
      </w:r>
    </w:p>
    <w:p w:rsidR="00DC388F" w:rsidRDefault="004B1DF8">
      <w:pPr>
        <w:pStyle w:val="6"/>
        <w:spacing w:before="65" w:line="240" w:lineRule="exact"/>
      </w:pPr>
      <w:r>
        <w:rPr>
          <w:color w:val="231F20"/>
          <w:spacing w:val="-2"/>
          <w:w w:val="120"/>
        </w:rPr>
        <w:t>Говорение</w:t>
      </w:r>
    </w:p>
    <w:p w:rsidR="00DC388F" w:rsidRDefault="004B1DF8">
      <w:pPr>
        <w:spacing w:line="243" w:lineRule="exact"/>
        <w:ind w:left="383"/>
        <w:jc w:val="both"/>
        <w:rPr>
          <w:rFonts w:ascii="Book Antiqua" w:hAnsi="Book Antiqua"/>
          <w:b/>
          <w:i/>
          <w:sz w:val="20"/>
        </w:rPr>
      </w:pPr>
      <w:r>
        <w:rPr>
          <w:color w:val="231F20"/>
          <w:w w:val="105"/>
          <w:sz w:val="20"/>
        </w:rPr>
        <w:t>Коммуникативные</w:t>
      </w:r>
      <w:r>
        <w:rPr>
          <w:color w:val="231F20"/>
          <w:spacing w:val="-9"/>
          <w:w w:val="105"/>
          <w:sz w:val="20"/>
        </w:rPr>
        <w:t xml:space="preserve"> </w:t>
      </w:r>
      <w:r>
        <w:rPr>
          <w:color w:val="231F20"/>
          <w:w w:val="105"/>
          <w:sz w:val="20"/>
        </w:rPr>
        <w:t>умения</w:t>
      </w:r>
      <w:r>
        <w:rPr>
          <w:color w:val="231F20"/>
          <w:spacing w:val="-8"/>
          <w:w w:val="105"/>
          <w:sz w:val="20"/>
        </w:rPr>
        <w:t xml:space="preserve"> </w:t>
      </w:r>
      <w:r>
        <w:rPr>
          <w:rFonts w:ascii="Book Antiqua" w:hAnsi="Book Antiqua"/>
          <w:b/>
          <w:i/>
          <w:color w:val="231F20"/>
          <w:w w:val="105"/>
          <w:sz w:val="20"/>
        </w:rPr>
        <w:t>диалогической</w:t>
      </w:r>
      <w:r>
        <w:rPr>
          <w:rFonts w:ascii="Book Antiqua" w:hAnsi="Book Antiqua"/>
          <w:b/>
          <w:i/>
          <w:color w:val="231F20"/>
          <w:spacing w:val="11"/>
          <w:w w:val="105"/>
          <w:sz w:val="20"/>
        </w:rPr>
        <w:t xml:space="preserve"> </w:t>
      </w:r>
      <w:r>
        <w:rPr>
          <w:rFonts w:ascii="Book Antiqua" w:hAnsi="Book Antiqua"/>
          <w:b/>
          <w:i/>
          <w:color w:val="231F20"/>
          <w:spacing w:val="-2"/>
          <w:w w:val="105"/>
          <w:sz w:val="20"/>
        </w:rPr>
        <w:t>речи.</w:t>
      </w:r>
    </w:p>
    <w:p w:rsidR="00DC388F" w:rsidRDefault="004B1DF8">
      <w:pPr>
        <w:pStyle w:val="a3"/>
        <w:spacing w:line="249" w:lineRule="auto"/>
      </w:pPr>
      <w:r>
        <w:rPr>
          <w:color w:val="231F20"/>
        </w:rPr>
        <w:t xml:space="preserve">Ведение с опорой на речевые ситуации, ключевые слова </w:t>
      </w:r>
      <w:r>
        <w:rPr>
          <w:color w:val="231F20"/>
          <w:w w:val="95"/>
        </w:rPr>
        <w:t xml:space="preserve">и/или иллюстрации с соблюдением норм речевого этикета, при­ </w:t>
      </w:r>
      <w:r>
        <w:rPr>
          <w:color w:val="231F20"/>
        </w:rPr>
        <w:t>нятых в стране/странах изучаемого языка:</w:t>
      </w:r>
    </w:p>
    <w:p w:rsidR="00DC388F" w:rsidRDefault="004B1DF8">
      <w:pPr>
        <w:pStyle w:val="a3"/>
        <w:spacing w:line="247" w:lineRule="auto"/>
      </w:pPr>
      <w:r>
        <w:rPr>
          <w:i/>
          <w:color w:val="231F20"/>
        </w:rPr>
        <w:t>диалога этикетного характера</w:t>
      </w:r>
      <w:r>
        <w:rPr>
          <w:color w:val="231F20"/>
        </w:rPr>
        <w:t xml:space="preserve">: приветствие, начало и за­ </w:t>
      </w:r>
      <w:r>
        <w:rPr>
          <w:color w:val="231F20"/>
          <w:w w:val="95"/>
        </w:rPr>
        <w:t>вершение разговора, знакомство с собеседником; поздравление</w:t>
      </w:r>
      <w:r>
        <w:rPr>
          <w:color w:val="231F20"/>
          <w:spacing w:val="40"/>
        </w:rPr>
        <w:t xml:space="preserve"> </w:t>
      </w:r>
      <w:r>
        <w:rPr>
          <w:color w:val="231F20"/>
        </w:rPr>
        <w:t>с</w:t>
      </w:r>
      <w:r>
        <w:rPr>
          <w:color w:val="231F20"/>
          <w:spacing w:val="-14"/>
        </w:rPr>
        <w:t xml:space="preserve"> </w:t>
      </w:r>
      <w:r>
        <w:rPr>
          <w:color w:val="231F20"/>
        </w:rPr>
        <w:t>праздником;</w:t>
      </w:r>
      <w:r>
        <w:rPr>
          <w:color w:val="231F20"/>
          <w:spacing w:val="-14"/>
        </w:rPr>
        <w:t xml:space="preserve"> </w:t>
      </w:r>
      <w:r>
        <w:rPr>
          <w:color w:val="231F20"/>
        </w:rPr>
        <w:t>выражение</w:t>
      </w:r>
      <w:r>
        <w:rPr>
          <w:color w:val="231F20"/>
          <w:spacing w:val="-14"/>
        </w:rPr>
        <w:t xml:space="preserve"> </w:t>
      </w:r>
      <w:r>
        <w:rPr>
          <w:color w:val="231F20"/>
        </w:rPr>
        <w:t>благодарности</w:t>
      </w:r>
      <w:r>
        <w:rPr>
          <w:color w:val="231F20"/>
          <w:spacing w:val="-14"/>
        </w:rPr>
        <w:t xml:space="preserve"> </w:t>
      </w:r>
      <w:r>
        <w:rPr>
          <w:color w:val="231F20"/>
        </w:rPr>
        <w:t>за</w:t>
      </w:r>
      <w:r>
        <w:rPr>
          <w:color w:val="231F20"/>
          <w:spacing w:val="-14"/>
        </w:rPr>
        <w:t xml:space="preserve"> </w:t>
      </w:r>
      <w:r>
        <w:rPr>
          <w:color w:val="231F20"/>
        </w:rPr>
        <w:t>поздравление;</w:t>
      </w:r>
      <w:r>
        <w:rPr>
          <w:color w:val="231F20"/>
          <w:spacing w:val="-14"/>
        </w:rPr>
        <w:t xml:space="preserve"> </w:t>
      </w:r>
      <w:r>
        <w:rPr>
          <w:color w:val="231F20"/>
        </w:rPr>
        <w:t xml:space="preserve">из­ </w:t>
      </w:r>
      <w:r>
        <w:rPr>
          <w:color w:val="231F20"/>
          <w:spacing w:val="-2"/>
        </w:rPr>
        <w:t>винение;</w:t>
      </w:r>
    </w:p>
    <w:p w:rsidR="00DC388F" w:rsidRDefault="004B1DF8">
      <w:pPr>
        <w:spacing w:line="247" w:lineRule="auto"/>
        <w:ind w:left="157" w:right="156" w:firstLine="226"/>
        <w:jc w:val="both"/>
        <w:rPr>
          <w:sz w:val="20"/>
        </w:rPr>
      </w:pPr>
      <w:r>
        <w:rPr>
          <w:i/>
          <w:color w:val="231F20"/>
          <w:sz w:val="20"/>
        </w:rPr>
        <w:t>диалога-побуждения</w:t>
      </w:r>
      <w:r>
        <w:rPr>
          <w:i/>
          <w:color w:val="231F20"/>
          <w:spacing w:val="-8"/>
          <w:sz w:val="20"/>
        </w:rPr>
        <w:t xml:space="preserve"> </w:t>
      </w:r>
      <w:r>
        <w:rPr>
          <w:i/>
          <w:color w:val="231F20"/>
          <w:sz w:val="20"/>
        </w:rPr>
        <w:t>к</w:t>
      </w:r>
      <w:r>
        <w:rPr>
          <w:i/>
          <w:color w:val="231F20"/>
          <w:spacing w:val="-8"/>
          <w:sz w:val="20"/>
        </w:rPr>
        <w:t xml:space="preserve"> </w:t>
      </w:r>
      <w:r>
        <w:rPr>
          <w:i/>
          <w:color w:val="231F20"/>
          <w:sz w:val="20"/>
        </w:rPr>
        <w:t>действию:</w:t>
      </w:r>
      <w:r>
        <w:rPr>
          <w:i/>
          <w:color w:val="231F20"/>
          <w:spacing w:val="-8"/>
          <w:sz w:val="20"/>
        </w:rPr>
        <w:t xml:space="preserve"> </w:t>
      </w:r>
      <w:r>
        <w:rPr>
          <w:color w:val="231F20"/>
          <w:sz w:val="20"/>
        </w:rPr>
        <w:t>приглашение</w:t>
      </w:r>
      <w:r>
        <w:rPr>
          <w:color w:val="231F20"/>
          <w:spacing w:val="-12"/>
          <w:sz w:val="20"/>
        </w:rPr>
        <w:t xml:space="preserve"> </w:t>
      </w:r>
      <w:r>
        <w:rPr>
          <w:color w:val="231F20"/>
          <w:sz w:val="20"/>
        </w:rPr>
        <w:t>собеседника к</w:t>
      </w:r>
      <w:r>
        <w:rPr>
          <w:color w:val="231F20"/>
          <w:spacing w:val="-1"/>
          <w:sz w:val="20"/>
        </w:rPr>
        <w:t xml:space="preserve"> </w:t>
      </w:r>
      <w:r>
        <w:rPr>
          <w:color w:val="231F20"/>
          <w:sz w:val="20"/>
        </w:rPr>
        <w:t>совместной</w:t>
      </w:r>
      <w:r>
        <w:rPr>
          <w:color w:val="231F20"/>
          <w:spacing w:val="-1"/>
          <w:sz w:val="20"/>
        </w:rPr>
        <w:t xml:space="preserve"> </w:t>
      </w:r>
      <w:r>
        <w:rPr>
          <w:color w:val="231F20"/>
          <w:sz w:val="20"/>
        </w:rPr>
        <w:t>деятельности,</w:t>
      </w:r>
      <w:r>
        <w:rPr>
          <w:color w:val="231F20"/>
          <w:spacing w:val="-1"/>
          <w:sz w:val="20"/>
        </w:rPr>
        <w:t xml:space="preserve"> </w:t>
      </w:r>
      <w:r>
        <w:rPr>
          <w:color w:val="231F20"/>
          <w:sz w:val="20"/>
        </w:rPr>
        <w:t>вежливое</w:t>
      </w:r>
      <w:r>
        <w:rPr>
          <w:color w:val="231F20"/>
          <w:spacing w:val="-1"/>
          <w:sz w:val="20"/>
        </w:rPr>
        <w:t xml:space="preserve"> </w:t>
      </w:r>
      <w:r>
        <w:rPr>
          <w:color w:val="231F20"/>
          <w:sz w:val="20"/>
        </w:rPr>
        <w:t>согласие/несогласие</w:t>
      </w:r>
      <w:r>
        <w:rPr>
          <w:color w:val="231F20"/>
          <w:spacing w:val="-1"/>
          <w:sz w:val="20"/>
        </w:rPr>
        <w:t xml:space="preserve"> </w:t>
      </w:r>
      <w:r>
        <w:rPr>
          <w:color w:val="231F20"/>
          <w:sz w:val="20"/>
        </w:rPr>
        <w:t>на предложение</w:t>
      </w:r>
      <w:r>
        <w:rPr>
          <w:color w:val="231F20"/>
          <w:spacing w:val="-9"/>
          <w:sz w:val="20"/>
        </w:rPr>
        <w:t xml:space="preserve"> </w:t>
      </w:r>
      <w:r>
        <w:rPr>
          <w:color w:val="231F20"/>
          <w:sz w:val="20"/>
        </w:rPr>
        <w:t>собеседника.</w:t>
      </w:r>
    </w:p>
    <w:p w:rsidR="00DC388F" w:rsidRDefault="004B1DF8">
      <w:pPr>
        <w:pStyle w:val="a3"/>
        <w:spacing w:before="3" w:line="247" w:lineRule="auto"/>
      </w:pPr>
      <w:r>
        <w:rPr>
          <w:i/>
          <w:color w:val="231F20"/>
          <w:w w:val="95"/>
        </w:rPr>
        <w:t xml:space="preserve">диалога-расспроса: </w:t>
      </w:r>
      <w:r>
        <w:rPr>
          <w:color w:val="231F20"/>
          <w:w w:val="95"/>
        </w:rPr>
        <w:t xml:space="preserve">сообщение фактической информации, от­ вет на вопросы собеседника; просьба предоставить интересую­ </w:t>
      </w:r>
      <w:r>
        <w:rPr>
          <w:color w:val="231F20"/>
        </w:rPr>
        <w:t>щую</w:t>
      </w:r>
      <w:r>
        <w:rPr>
          <w:color w:val="231F20"/>
          <w:spacing w:val="-9"/>
        </w:rPr>
        <w:t xml:space="preserve"> </w:t>
      </w:r>
      <w:r>
        <w:rPr>
          <w:color w:val="231F20"/>
        </w:rPr>
        <w:t>информацию.</w:t>
      </w:r>
    </w:p>
    <w:p w:rsidR="00DC388F" w:rsidRDefault="004B1DF8">
      <w:pPr>
        <w:pStyle w:val="a3"/>
        <w:spacing w:before="117"/>
        <w:ind w:left="383" w:firstLine="0"/>
      </w:pPr>
      <w:r>
        <w:rPr>
          <w:color w:val="231F20"/>
        </w:rPr>
        <w:t>Коммуникативные</w:t>
      </w:r>
      <w:r>
        <w:rPr>
          <w:color w:val="231F20"/>
          <w:spacing w:val="57"/>
          <w:w w:val="150"/>
        </w:rPr>
        <w:t xml:space="preserve"> </w:t>
      </w:r>
      <w:r>
        <w:rPr>
          <w:color w:val="231F20"/>
        </w:rPr>
        <w:t>умения</w:t>
      </w:r>
      <w:r>
        <w:rPr>
          <w:color w:val="231F20"/>
          <w:spacing w:val="57"/>
          <w:w w:val="150"/>
        </w:rPr>
        <w:t xml:space="preserve"> </w:t>
      </w:r>
      <w:r>
        <w:rPr>
          <w:rFonts w:ascii="Book Antiqua" w:hAnsi="Book Antiqua"/>
          <w:b/>
          <w:i/>
          <w:color w:val="231F20"/>
        </w:rPr>
        <w:t>монологической</w:t>
      </w:r>
      <w:r>
        <w:rPr>
          <w:rFonts w:ascii="Book Antiqua" w:hAnsi="Book Antiqua"/>
          <w:b/>
          <w:i/>
          <w:color w:val="231F20"/>
          <w:spacing w:val="33"/>
        </w:rPr>
        <w:t xml:space="preserve">  </w:t>
      </w:r>
      <w:r>
        <w:rPr>
          <w:rFonts w:ascii="Book Antiqua" w:hAnsi="Book Antiqua"/>
          <w:b/>
          <w:i/>
          <w:color w:val="231F20"/>
        </w:rPr>
        <w:t>речи</w:t>
      </w:r>
      <w:r>
        <w:rPr>
          <w:color w:val="231F20"/>
        </w:rPr>
        <w:t>.</w:t>
      </w:r>
      <w:r>
        <w:rPr>
          <w:color w:val="231F20"/>
          <w:spacing w:val="80"/>
        </w:rPr>
        <w:t xml:space="preserve"> </w:t>
      </w:r>
      <w:r>
        <w:rPr>
          <w:color w:val="231F20"/>
          <w:w w:val="95"/>
        </w:rPr>
        <w:t>Создание</w:t>
      </w:r>
      <w:r>
        <w:rPr>
          <w:color w:val="231F20"/>
          <w:spacing w:val="12"/>
        </w:rPr>
        <w:t xml:space="preserve"> </w:t>
      </w:r>
      <w:r>
        <w:rPr>
          <w:color w:val="231F20"/>
          <w:w w:val="95"/>
        </w:rPr>
        <w:t>с</w:t>
      </w:r>
      <w:r>
        <w:rPr>
          <w:color w:val="231F20"/>
          <w:spacing w:val="12"/>
        </w:rPr>
        <w:t xml:space="preserve"> </w:t>
      </w:r>
      <w:r>
        <w:rPr>
          <w:color w:val="231F20"/>
          <w:w w:val="95"/>
        </w:rPr>
        <w:t>опорой</w:t>
      </w:r>
      <w:r>
        <w:rPr>
          <w:color w:val="231F20"/>
          <w:spacing w:val="12"/>
        </w:rPr>
        <w:t xml:space="preserve"> </w:t>
      </w:r>
      <w:r>
        <w:rPr>
          <w:color w:val="231F20"/>
          <w:w w:val="95"/>
        </w:rPr>
        <w:t>на</w:t>
      </w:r>
      <w:r>
        <w:rPr>
          <w:color w:val="231F20"/>
          <w:spacing w:val="13"/>
        </w:rPr>
        <w:t xml:space="preserve"> </w:t>
      </w:r>
      <w:r>
        <w:rPr>
          <w:color w:val="231F20"/>
          <w:w w:val="95"/>
        </w:rPr>
        <w:t>ключевые</w:t>
      </w:r>
      <w:r>
        <w:rPr>
          <w:color w:val="231F20"/>
          <w:spacing w:val="12"/>
        </w:rPr>
        <w:t xml:space="preserve"> </w:t>
      </w:r>
      <w:r>
        <w:rPr>
          <w:color w:val="231F20"/>
          <w:w w:val="95"/>
        </w:rPr>
        <w:t>слова,</w:t>
      </w:r>
      <w:r>
        <w:rPr>
          <w:color w:val="231F20"/>
          <w:spacing w:val="12"/>
        </w:rPr>
        <w:t xml:space="preserve"> </w:t>
      </w:r>
      <w:r>
        <w:rPr>
          <w:color w:val="231F20"/>
          <w:w w:val="95"/>
        </w:rPr>
        <w:t>вопросы</w:t>
      </w:r>
      <w:r>
        <w:rPr>
          <w:color w:val="231F20"/>
          <w:spacing w:val="13"/>
        </w:rPr>
        <w:t xml:space="preserve"> </w:t>
      </w:r>
      <w:r>
        <w:rPr>
          <w:color w:val="231F20"/>
          <w:w w:val="95"/>
        </w:rPr>
        <w:t>и/или</w:t>
      </w:r>
      <w:r>
        <w:rPr>
          <w:color w:val="231F20"/>
          <w:spacing w:val="12"/>
        </w:rPr>
        <w:t xml:space="preserve"> </w:t>
      </w:r>
      <w:r>
        <w:rPr>
          <w:color w:val="231F20"/>
          <w:spacing w:val="-2"/>
          <w:w w:val="95"/>
        </w:rPr>
        <w:t>иллю­</w:t>
      </w:r>
    </w:p>
    <w:p w:rsidR="00DC388F" w:rsidRDefault="004B1DF8">
      <w:pPr>
        <w:pStyle w:val="a3"/>
        <w:spacing w:before="6" w:line="247" w:lineRule="auto"/>
        <w:ind w:right="154" w:firstLine="0"/>
      </w:pPr>
      <w:r>
        <w:rPr>
          <w:color w:val="231F20"/>
        </w:rPr>
        <w:t xml:space="preserve">страции устных монологических высказываний: </w:t>
      </w:r>
      <w:r>
        <w:rPr>
          <w:i/>
          <w:color w:val="231F20"/>
        </w:rPr>
        <w:t xml:space="preserve">описание </w:t>
      </w:r>
      <w:r>
        <w:rPr>
          <w:color w:val="231F20"/>
        </w:rPr>
        <w:t xml:space="preserve">предмета, реального человека или литературного персонажа; </w:t>
      </w:r>
      <w:r>
        <w:rPr>
          <w:i/>
          <w:color w:val="231F20"/>
        </w:rPr>
        <w:t xml:space="preserve">рассказ </w:t>
      </w:r>
      <w:r>
        <w:rPr>
          <w:color w:val="231F20"/>
        </w:rPr>
        <w:t>о себе, члене семьи, друге и т. д.</w:t>
      </w:r>
    </w:p>
    <w:p w:rsidR="00DC388F" w:rsidRDefault="004B1DF8">
      <w:pPr>
        <w:pStyle w:val="a3"/>
        <w:spacing w:before="4" w:line="247" w:lineRule="auto"/>
      </w:pPr>
      <w:r>
        <w:rPr>
          <w:i/>
          <w:color w:val="231F20"/>
        </w:rPr>
        <w:t>Пересказ</w:t>
      </w:r>
      <w:r>
        <w:rPr>
          <w:i/>
          <w:color w:val="231F20"/>
          <w:spacing w:val="-9"/>
        </w:rPr>
        <w:t xml:space="preserve"> </w:t>
      </w:r>
      <w:r>
        <w:rPr>
          <w:color w:val="231F20"/>
        </w:rPr>
        <w:t>с</w:t>
      </w:r>
      <w:r>
        <w:rPr>
          <w:color w:val="231F20"/>
          <w:spacing w:val="-13"/>
        </w:rPr>
        <w:t xml:space="preserve"> </w:t>
      </w:r>
      <w:r>
        <w:rPr>
          <w:color w:val="231F20"/>
        </w:rPr>
        <w:t>опорой</w:t>
      </w:r>
      <w:r>
        <w:rPr>
          <w:color w:val="231F20"/>
          <w:spacing w:val="-13"/>
        </w:rPr>
        <w:t xml:space="preserve"> </w:t>
      </w:r>
      <w:r>
        <w:rPr>
          <w:color w:val="231F20"/>
        </w:rPr>
        <w:t>на</w:t>
      </w:r>
      <w:r>
        <w:rPr>
          <w:color w:val="231F20"/>
          <w:spacing w:val="-13"/>
        </w:rPr>
        <w:t xml:space="preserve"> </w:t>
      </w:r>
      <w:r>
        <w:rPr>
          <w:color w:val="231F20"/>
        </w:rPr>
        <w:t>ключевые</w:t>
      </w:r>
      <w:r>
        <w:rPr>
          <w:color w:val="231F20"/>
          <w:spacing w:val="-13"/>
        </w:rPr>
        <w:t xml:space="preserve"> </w:t>
      </w:r>
      <w:r>
        <w:rPr>
          <w:color w:val="231F20"/>
        </w:rPr>
        <w:t>слова,</w:t>
      </w:r>
      <w:r>
        <w:rPr>
          <w:color w:val="231F20"/>
          <w:spacing w:val="-13"/>
        </w:rPr>
        <w:t xml:space="preserve"> </w:t>
      </w:r>
      <w:r>
        <w:rPr>
          <w:color w:val="231F20"/>
        </w:rPr>
        <w:t>вопросы</w:t>
      </w:r>
      <w:r>
        <w:rPr>
          <w:color w:val="231F20"/>
          <w:spacing w:val="-13"/>
        </w:rPr>
        <w:t xml:space="preserve"> </w:t>
      </w:r>
      <w:r>
        <w:rPr>
          <w:color w:val="231F20"/>
        </w:rPr>
        <w:t>и/или</w:t>
      </w:r>
      <w:r>
        <w:rPr>
          <w:color w:val="231F20"/>
          <w:spacing w:val="-13"/>
        </w:rPr>
        <w:t xml:space="preserve"> </w:t>
      </w:r>
      <w:r>
        <w:rPr>
          <w:color w:val="231F20"/>
        </w:rPr>
        <w:t>иллю­ страции</w:t>
      </w:r>
      <w:r>
        <w:rPr>
          <w:color w:val="231F20"/>
          <w:spacing w:val="-14"/>
        </w:rPr>
        <w:t xml:space="preserve"> </w:t>
      </w:r>
      <w:r>
        <w:rPr>
          <w:color w:val="231F20"/>
        </w:rPr>
        <w:t>основного</w:t>
      </w:r>
      <w:r>
        <w:rPr>
          <w:color w:val="231F20"/>
          <w:spacing w:val="-14"/>
        </w:rPr>
        <w:t xml:space="preserve"> </w:t>
      </w:r>
      <w:r>
        <w:rPr>
          <w:color w:val="231F20"/>
        </w:rPr>
        <w:t>содержания</w:t>
      </w:r>
      <w:r>
        <w:rPr>
          <w:color w:val="231F20"/>
          <w:spacing w:val="-14"/>
        </w:rPr>
        <w:t xml:space="preserve"> </w:t>
      </w:r>
      <w:r>
        <w:rPr>
          <w:color w:val="231F20"/>
        </w:rPr>
        <w:t>прочитанного</w:t>
      </w:r>
      <w:r>
        <w:rPr>
          <w:color w:val="231F20"/>
          <w:spacing w:val="-14"/>
        </w:rPr>
        <w:t xml:space="preserve"> </w:t>
      </w:r>
      <w:r>
        <w:rPr>
          <w:color w:val="231F20"/>
        </w:rPr>
        <w:t>текста.</w:t>
      </w:r>
    </w:p>
    <w:p w:rsidR="00DC388F" w:rsidRDefault="004B1DF8">
      <w:pPr>
        <w:pStyle w:val="6"/>
        <w:spacing w:before="5" w:line="240" w:lineRule="exact"/>
      </w:pPr>
      <w:r>
        <w:rPr>
          <w:color w:val="231F20"/>
          <w:spacing w:val="-2"/>
          <w:w w:val="120"/>
        </w:rPr>
        <w:t>Аудирование</w:t>
      </w:r>
    </w:p>
    <w:p w:rsidR="00DC388F" w:rsidRDefault="004B1DF8">
      <w:pPr>
        <w:pStyle w:val="a3"/>
        <w:spacing w:line="249" w:lineRule="auto"/>
      </w:pPr>
      <w:r>
        <w:rPr>
          <w:color w:val="231F20"/>
        </w:rPr>
        <w:t>Понимание на слух речи учителя и одноклассников и вер­ бальная/невербальная</w:t>
      </w:r>
      <w:r>
        <w:rPr>
          <w:color w:val="231F20"/>
          <w:spacing w:val="-16"/>
        </w:rPr>
        <w:t xml:space="preserve"> </w:t>
      </w:r>
      <w:r>
        <w:rPr>
          <w:color w:val="231F20"/>
        </w:rPr>
        <w:t>реакция</w:t>
      </w:r>
      <w:r>
        <w:rPr>
          <w:color w:val="231F20"/>
          <w:spacing w:val="-16"/>
        </w:rPr>
        <w:t xml:space="preserve"> </w:t>
      </w:r>
      <w:r>
        <w:rPr>
          <w:color w:val="231F20"/>
        </w:rPr>
        <w:t>на</w:t>
      </w:r>
      <w:r>
        <w:rPr>
          <w:color w:val="231F20"/>
          <w:spacing w:val="-16"/>
        </w:rPr>
        <w:t xml:space="preserve"> </w:t>
      </w:r>
      <w:r>
        <w:rPr>
          <w:color w:val="231F20"/>
        </w:rPr>
        <w:t>услышанное</w:t>
      </w:r>
      <w:r>
        <w:rPr>
          <w:color w:val="231F20"/>
          <w:spacing w:val="-16"/>
        </w:rPr>
        <w:t xml:space="preserve"> </w:t>
      </w:r>
      <w:r>
        <w:rPr>
          <w:color w:val="231F20"/>
        </w:rPr>
        <w:t>(при</w:t>
      </w:r>
      <w:r>
        <w:rPr>
          <w:color w:val="231F20"/>
          <w:spacing w:val="-16"/>
        </w:rPr>
        <w:t xml:space="preserve"> </w:t>
      </w:r>
      <w:r>
        <w:rPr>
          <w:color w:val="231F20"/>
        </w:rPr>
        <w:t>непосред­ ственном</w:t>
      </w:r>
      <w:r>
        <w:rPr>
          <w:color w:val="231F20"/>
          <w:spacing w:val="-9"/>
        </w:rPr>
        <w:t xml:space="preserve"> </w:t>
      </w:r>
      <w:r>
        <w:rPr>
          <w:color w:val="231F20"/>
        </w:rPr>
        <w:t>общении).</w:t>
      </w:r>
    </w:p>
    <w:p w:rsidR="00DC388F" w:rsidRDefault="004B1DF8">
      <w:pPr>
        <w:pStyle w:val="a3"/>
        <w:spacing w:line="249" w:lineRule="auto"/>
      </w:pPr>
      <w:r>
        <w:rPr>
          <w:color w:val="231F20"/>
          <w:w w:val="95"/>
        </w:rPr>
        <w:t xml:space="preserve">Восприятие и понимание на слух учебных текстов, построен­ </w:t>
      </w:r>
      <w:r>
        <w:rPr>
          <w:color w:val="231F20"/>
        </w:rPr>
        <w:t xml:space="preserve">ных на изученном языковом материале, в соответствии с по­ </w:t>
      </w:r>
      <w:r>
        <w:rPr>
          <w:color w:val="231F20"/>
          <w:w w:val="95"/>
        </w:rPr>
        <w:t xml:space="preserve">ставленной коммуникативной задачей: с пониманием основно­ </w:t>
      </w:r>
      <w:r>
        <w:rPr>
          <w:color w:val="231F20"/>
        </w:rPr>
        <w:t>го содержания, с пониманием запрашиваемой информации (при опосредованном общении).</w:t>
      </w:r>
    </w:p>
    <w:p w:rsidR="00DC388F" w:rsidRDefault="004B1DF8">
      <w:pPr>
        <w:pStyle w:val="a3"/>
        <w:spacing w:line="247" w:lineRule="auto"/>
      </w:pPr>
      <w:r>
        <w:rPr>
          <w:color w:val="231F20"/>
        </w:rPr>
        <w:t xml:space="preserve">Аудирование </w:t>
      </w:r>
      <w:r>
        <w:rPr>
          <w:i/>
          <w:color w:val="231F20"/>
        </w:rPr>
        <w:t xml:space="preserve">с пониманием основного содержания </w:t>
      </w:r>
      <w:r>
        <w:rPr>
          <w:color w:val="231F20"/>
        </w:rPr>
        <w:t xml:space="preserve">текста </w:t>
      </w:r>
      <w:r>
        <w:rPr>
          <w:color w:val="231F20"/>
          <w:w w:val="95"/>
        </w:rPr>
        <w:t xml:space="preserve">предполагает определение основной темы и главных фактов/со­ бытий в воспринимаемом на слух тексте с опорой на иллюстра­ </w:t>
      </w:r>
      <w:r>
        <w:rPr>
          <w:color w:val="231F20"/>
        </w:rPr>
        <w:t>ции и с использованием языковой, в том числе контекстуаль­ ной,</w:t>
      </w:r>
      <w:r>
        <w:rPr>
          <w:color w:val="231F20"/>
          <w:spacing w:val="-9"/>
        </w:rPr>
        <w:t xml:space="preserve"> </w:t>
      </w:r>
      <w:r>
        <w:rPr>
          <w:color w:val="231F20"/>
        </w:rPr>
        <w:t>догадки.</w:t>
      </w:r>
    </w:p>
    <w:p w:rsidR="00DC388F" w:rsidRDefault="004B1DF8">
      <w:pPr>
        <w:ind w:left="138" w:right="155"/>
        <w:jc w:val="right"/>
        <w:rPr>
          <w:i/>
          <w:sz w:val="20"/>
        </w:rPr>
      </w:pPr>
      <w:r>
        <w:rPr>
          <w:color w:val="231F20"/>
          <w:sz w:val="20"/>
        </w:rPr>
        <w:t>Аудирование</w:t>
      </w:r>
      <w:r>
        <w:rPr>
          <w:color w:val="231F20"/>
          <w:spacing w:val="58"/>
          <w:sz w:val="20"/>
        </w:rPr>
        <w:t xml:space="preserve"> </w:t>
      </w:r>
      <w:r>
        <w:rPr>
          <w:i/>
          <w:color w:val="231F20"/>
          <w:sz w:val="20"/>
        </w:rPr>
        <w:t>с</w:t>
      </w:r>
      <w:r>
        <w:rPr>
          <w:i/>
          <w:color w:val="231F20"/>
          <w:spacing w:val="63"/>
          <w:sz w:val="20"/>
        </w:rPr>
        <w:t xml:space="preserve"> </w:t>
      </w:r>
      <w:r>
        <w:rPr>
          <w:i/>
          <w:color w:val="231F20"/>
          <w:sz w:val="20"/>
        </w:rPr>
        <w:t>пониманием</w:t>
      </w:r>
      <w:r>
        <w:rPr>
          <w:i/>
          <w:color w:val="231F20"/>
          <w:spacing w:val="63"/>
          <w:sz w:val="20"/>
        </w:rPr>
        <w:t xml:space="preserve"> </w:t>
      </w:r>
      <w:r>
        <w:rPr>
          <w:i/>
          <w:color w:val="231F20"/>
          <w:sz w:val="20"/>
        </w:rPr>
        <w:t>запрашиваемой</w:t>
      </w:r>
      <w:r>
        <w:rPr>
          <w:i/>
          <w:color w:val="231F20"/>
          <w:spacing w:val="64"/>
          <w:sz w:val="20"/>
        </w:rPr>
        <w:t xml:space="preserve"> </w:t>
      </w:r>
      <w:r>
        <w:rPr>
          <w:i/>
          <w:color w:val="231F20"/>
          <w:spacing w:val="-2"/>
          <w:sz w:val="20"/>
        </w:rPr>
        <w:t>информации</w:t>
      </w:r>
    </w:p>
    <w:p w:rsidR="00DC388F" w:rsidRDefault="004B1DF8">
      <w:pPr>
        <w:pStyle w:val="a3"/>
        <w:spacing w:before="4"/>
        <w:ind w:left="138" w:right="154" w:firstLine="0"/>
        <w:jc w:val="right"/>
      </w:pPr>
      <w:r>
        <w:rPr>
          <w:color w:val="231F20"/>
        </w:rPr>
        <w:t>предполагает</w:t>
      </w:r>
      <w:r>
        <w:rPr>
          <w:color w:val="231F20"/>
          <w:spacing w:val="25"/>
        </w:rPr>
        <w:t xml:space="preserve"> </w:t>
      </w:r>
      <w:r>
        <w:rPr>
          <w:color w:val="231F20"/>
        </w:rPr>
        <w:t>выделение</w:t>
      </w:r>
      <w:r>
        <w:rPr>
          <w:color w:val="231F20"/>
          <w:spacing w:val="25"/>
        </w:rPr>
        <w:t xml:space="preserve"> </w:t>
      </w:r>
      <w:r>
        <w:rPr>
          <w:color w:val="231F20"/>
        </w:rPr>
        <w:t>из</w:t>
      </w:r>
      <w:r>
        <w:rPr>
          <w:color w:val="231F20"/>
          <w:spacing w:val="25"/>
        </w:rPr>
        <w:t xml:space="preserve"> </w:t>
      </w:r>
      <w:r>
        <w:rPr>
          <w:color w:val="231F20"/>
        </w:rPr>
        <w:t>воспринимаемого</w:t>
      </w:r>
      <w:r>
        <w:rPr>
          <w:color w:val="231F20"/>
          <w:spacing w:val="25"/>
        </w:rPr>
        <w:t xml:space="preserve"> </w:t>
      </w:r>
      <w:r>
        <w:rPr>
          <w:color w:val="231F20"/>
        </w:rPr>
        <w:t>на</w:t>
      </w:r>
      <w:r>
        <w:rPr>
          <w:color w:val="231F20"/>
          <w:spacing w:val="25"/>
        </w:rPr>
        <w:t xml:space="preserve"> </w:t>
      </w:r>
      <w:r>
        <w:rPr>
          <w:color w:val="231F20"/>
        </w:rPr>
        <w:t>слух</w:t>
      </w:r>
      <w:r>
        <w:rPr>
          <w:color w:val="231F20"/>
          <w:spacing w:val="25"/>
        </w:rPr>
        <w:t xml:space="preserve"> </w:t>
      </w:r>
      <w:r>
        <w:rPr>
          <w:color w:val="231F20"/>
          <w:spacing w:val="-2"/>
        </w:rPr>
        <w:t>тексте</w:t>
      </w:r>
    </w:p>
    <w:p w:rsidR="00DC388F" w:rsidRDefault="004B1DF8">
      <w:pPr>
        <w:pStyle w:val="a3"/>
        <w:spacing w:before="68" w:line="249" w:lineRule="auto"/>
        <w:ind w:firstLine="0"/>
      </w:pPr>
      <w:r>
        <w:rPr>
          <w:color w:val="231F20"/>
          <w:w w:val="95"/>
        </w:rPr>
        <w:t xml:space="preserve">и понимание информации фактического характера с опорой на </w:t>
      </w:r>
      <w:r>
        <w:rPr>
          <w:color w:val="231F20"/>
        </w:rPr>
        <w:t>иллюстрации и с использованием языковой, в том числе кон­ текстуальной,</w:t>
      </w:r>
      <w:r>
        <w:rPr>
          <w:color w:val="231F20"/>
          <w:spacing w:val="-9"/>
        </w:rPr>
        <w:t xml:space="preserve"> </w:t>
      </w:r>
      <w:r>
        <w:rPr>
          <w:color w:val="231F20"/>
        </w:rPr>
        <w:t>догадки.</w:t>
      </w:r>
    </w:p>
    <w:p w:rsidR="00DC388F" w:rsidRDefault="004B1DF8">
      <w:pPr>
        <w:pStyle w:val="a3"/>
        <w:spacing w:line="249" w:lineRule="auto"/>
      </w:pPr>
      <w:r>
        <w:rPr>
          <w:color w:val="231F20"/>
        </w:rPr>
        <w:t>Тексты</w:t>
      </w:r>
      <w:r>
        <w:rPr>
          <w:color w:val="231F20"/>
          <w:spacing w:val="-5"/>
        </w:rPr>
        <w:t xml:space="preserve"> </w:t>
      </w:r>
      <w:r>
        <w:rPr>
          <w:color w:val="231F20"/>
        </w:rPr>
        <w:t>для</w:t>
      </w:r>
      <w:r>
        <w:rPr>
          <w:color w:val="231F20"/>
          <w:spacing w:val="-5"/>
        </w:rPr>
        <w:t xml:space="preserve"> </w:t>
      </w:r>
      <w:r>
        <w:rPr>
          <w:color w:val="231F20"/>
        </w:rPr>
        <w:t>аудирования:</w:t>
      </w:r>
      <w:r>
        <w:rPr>
          <w:color w:val="231F20"/>
          <w:spacing w:val="-5"/>
        </w:rPr>
        <w:t xml:space="preserve"> </w:t>
      </w:r>
      <w:r>
        <w:rPr>
          <w:color w:val="231F20"/>
        </w:rPr>
        <w:t>диалог,</w:t>
      </w:r>
      <w:r>
        <w:rPr>
          <w:color w:val="231F20"/>
          <w:spacing w:val="-5"/>
        </w:rPr>
        <w:t xml:space="preserve"> </w:t>
      </w:r>
      <w:r>
        <w:rPr>
          <w:color w:val="231F20"/>
        </w:rPr>
        <w:t>высказывания</w:t>
      </w:r>
      <w:r>
        <w:rPr>
          <w:color w:val="231F20"/>
          <w:spacing w:val="-5"/>
        </w:rPr>
        <w:t xml:space="preserve"> </w:t>
      </w:r>
      <w:r>
        <w:rPr>
          <w:color w:val="231F20"/>
        </w:rPr>
        <w:t>собеседни­ ков</w:t>
      </w:r>
      <w:r>
        <w:rPr>
          <w:color w:val="231F20"/>
          <w:spacing w:val="-8"/>
        </w:rPr>
        <w:t xml:space="preserve"> </w:t>
      </w:r>
      <w:r>
        <w:rPr>
          <w:color w:val="231F20"/>
        </w:rPr>
        <w:t>в</w:t>
      </w:r>
      <w:r>
        <w:rPr>
          <w:color w:val="231F20"/>
          <w:spacing w:val="-8"/>
        </w:rPr>
        <w:t xml:space="preserve"> </w:t>
      </w:r>
      <w:r>
        <w:rPr>
          <w:color w:val="231F20"/>
        </w:rPr>
        <w:t>ситуациях</w:t>
      </w:r>
      <w:r>
        <w:rPr>
          <w:color w:val="231F20"/>
          <w:spacing w:val="-8"/>
        </w:rPr>
        <w:t xml:space="preserve"> </w:t>
      </w:r>
      <w:r>
        <w:rPr>
          <w:color w:val="231F20"/>
        </w:rPr>
        <w:t>повседневного</w:t>
      </w:r>
      <w:r>
        <w:rPr>
          <w:color w:val="231F20"/>
          <w:spacing w:val="-8"/>
        </w:rPr>
        <w:t xml:space="preserve"> </w:t>
      </w:r>
      <w:r>
        <w:rPr>
          <w:color w:val="231F20"/>
        </w:rPr>
        <w:t>общения,</w:t>
      </w:r>
      <w:r>
        <w:rPr>
          <w:color w:val="231F20"/>
          <w:spacing w:val="-8"/>
        </w:rPr>
        <w:t xml:space="preserve"> </w:t>
      </w:r>
      <w:r>
        <w:rPr>
          <w:color w:val="231F20"/>
        </w:rPr>
        <w:t>рассказ,</w:t>
      </w:r>
      <w:r>
        <w:rPr>
          <w:color w:val="231F20"/>
          <w:spacing w:val="-8"/>
        </w:rPr>
        <w:t xml:space="preserve"> </w:t>
      </w:r>
      <w:r>
        <w:rPr>
          <w:color w:val="231F20"/>
        </w:rPr>
        <w:t>сказка.</w:t>
      </w:r>
    </w:p>
    <w:p w:rsidR="00DC388F" w:rsidRDefault="004B1DF8">
      <w:pPr>
        <w:pStyle w:val="6"/>
        <w:spacing w:line="240" w:lineRule="exact"/>
        <w:jc w:val="both"/>
      </w:pPr>
      <w:r>
        <w:rPr>
          <w:color w:val="231F20"/>
          <w:w w:val="120"/>
        </w:rPr>
        <w:t>Смысловое</w:t>
      </w:r>
      <w:r>
        <w:rPr>
          <w:color w:val="231F20"/>
          <w:spacing w:val="7"/>
          <w:w w:val="120"/>
        </w:rPr>
        <w:t xml:space="preserve"> </w:t>
      </w:r>
      <w:r>
        <w:rPr>
          <w:color w:val="231F20"/>
          <w:spacing w:val="-2"/>
          <w:w w:val="120"/>
        </w:rPr>
        <w:t>чтение</w:t>
      </w:r>
    </w:p>
    <w:p w:rsidR="00DC388F" w:rsidRDefault="004B1DF8">
      <w:pPr>
        <w:pStyle w:val="a3"/>
        <w:spacing w:line="247" w:lineRule="auto"/>
      </w:pPr>
      <w:r>
        <w:rPr>
          <w:color w:val="231F20"/>
          <w:w w:val="95"/>
        </w:rPr>
        <w:t xml:space="preserve">Чтение </w:t>
      </w:r>
      <w:r>
        <w:rPr>
          <w:i/>
          <w:color w:val="231F20"/>
          <w:w w:val="95"/>
        </w:rPr>
        <w:t xml:space="preserve">вслух </w:t>
      </w:r>
      <w:r>
        <w:rPr>
          <w:color w:val="231F20"/>
          <w:w w:val="95"/>
        </w:rPr>
        <w:t xml:space="preserve">и понимание учебных и адаптированных аутен­ </w:t>
      </w:r>
      <w:r>
        <w:rPr>
          <w:color w:val="231F20"/>
        </w:rPr>
        <w:t>тичных текстов, построенных на изученном языковом мате­ риале,</w:t>
      </w:r>
      <w:r>
        <w:rPr>
          <w:color w:val="231F20"/>
          <w:spacing w:val="-16"/>
        </w:rPr>
        <w:t xml:space="preserve"> </w:t>
      </w:r>
      <w:r>
        <w:rPr>
          <w:color w:val="231F20"/>
        </w:rPr>
        <w:t>с</w:t>
      </w:r>
      <w:r>
        <w:rPr>
          <w:color w:val="231F20"/>
          <w:spacing w:val="-16"/>
        </w:rPr>
        <w:t xml:space="preserve"> </w:t>
      </w:r>
      <w:r>
        <w:rPr>
          <w:color w:val="231F20"/>
        </w:rPr>
        <w:t>соблюдением</w:t>
      </w:r>
      <w:r>
        <w:rPr>
          <w:color w:val="231F20"/>
          <w:spacing w:val="-16"/>
        </w:rPr>
        <w:t xml:space="preserve"> </w:t>
      </w:r>
      <w:r>
        <w:rPr>
          <w:color w:val="231F20"/>
        </w:rPr>
        <w:t>правил</w:t>
      </w:r>
      <w:r>
        <w:rPr>
          <w:color w:val="231F20"/>
          <w:spacing w:val="-16"/>
        </w:rPr>
        <w:t xml:space="preserve"> </w:t>
      </w:r>
      <w:r>
        <w:rPr>
          <w:color w:val="231F20"/>
        </w:rPr>
        <w:t>чтения</w:t>
      </w:r>
      <w:r>
        <w:rPr>
          <w:color w:val="231F20"/>
          <w:spacing w:val="-16"/>
        </w:rPr>
        <w:t xml:space="preserve"> </w:t>
      </w:r>
      <w:r>
        <w:rPr>
          <w:color w:val="231F20"/>
        </w:rPr>
        <w:t>и</w:t>
      </w:r>
      <w:r>
        <w:rPr>
          <w:color w:val="231F20"/>
          <w:spacing w:val="-16"/>
        </w:rPr>
        <w:t xml:space="preserve"> </w:t>
      </w:r>
      <w:r>
        <w:rPr>
          <w:color w:val="231F20"/>
        </w:rPr>
        <w:t>соответствующей</w:t>
      </w:r>
      <w:r>
        <w:rPr>
          <w:color w:val="231F20"/>
          <w:spacing w:val="-16"/>
        </w:rPr>
        <w:t xml:space="preserve"> </w:t>
      </w:r>
      <w:r>
        <w:rPr>
          <w:color w:val="231F20"/>
        </w:rPr>
        <w:t xml:space="preserve">инто­ </w:t>
      </w:r>
      <w:r>
        <w:rPr>
          <w:color w:val="231F20"/>
          <w:spacing w:val="-2"/>
        </w:rPr>
        <w:t>нацией.</w:t>
      </w:r>
    </w:p>
    <w:p w:rsidR="00DC388F" w:rsidRDefault="004B1DF8">
      <w:pPr>
        <w:pStyle w:val="a3"/>
        <w:spacing w:before="2"/>
        <w:ind w:left="383" w:right="0" w:firstLine="0"/>
      </w:pPr>
      <w:r>
        <w:rPr>
          <w:color w:val="231F20"/>
          <w:spacing w:val="-2"/>
        </w:rPr>
        <w:t>Тексты</w:t>
      </w:r>
      <w:r>
        <w:rPr>
          <w:color w:val="231F20"/>
          <w:spacing w:val="-5"/>
        </w:rPr>
        <w:t xml:space="preserve"> </w:t>
      </w:r>
      <w:r>
        <w:rPr>
          <w:color w:val="231F20"/>
          <w:spacing w:val="-2"/>
        </w:rPr>
        <w:t>для</w:t>
      </w:r>
      <w:r>
        <w:rPr>
          <w:color w:val="231F20"/>
          <w:spacing w:val="-4"/>
        </w:rPr>
        <w:t xml:space="preserve"> </w:t>
      </w:r>
      <w:r>
        <w:rPr>
          <w:color w:val="231F20"/>
          <w:spacing w:val="-2"/>
        </w:rPr>
        <w:t>чтения</w:t>
      </w:r>
      <w:r>
        <w:rPr>
          <w:color w:val="231F20"/>
          <w:spacing w:val="-4"/>
        </w:rPr>
        <w:t xml:space="preserve"> </w:t>
      </w:r>
      <w:r>
        <w:rPr>
          <w:color w:val="231F20"/>
          <w:spacing w:val="-2"/>
        </w:rPr>
        <w:t>вслух:</w:t>
      </w:r>
      <w:r>
        <w:rPr>
          <w:color w:val="231F20"/>
          <w:spacing w:val="-5"/>
        </w:rPr>
        <w:t xml:space="preserve"> </w:t>
      </w:r>
      <w:r>
        <w:rPr>
          <w:color w:val="231F20"/>
          <w:spacing w:val="-2"/>
        </w:rPr>
        <w:t>диалог,</w:t>
      </w:r>
      <w:r>
        <w:rPr>
          <w:color w:val="231F20"/>
          <w:spacing w:val="-4"/>
        </w:rPr>
        <w:t xml:space="preserve"> </w:t>
      </w:r>
      <w:r>
        <w:rPr>
          <w:color w:val="231F20"/>
          <w:spacing w:val="-2"/>
        </w:rPr>
        <w:t>рассказ,</w:t>
      </w:r>
      <w:r>
        <w:rPr>
          <w:color w:val="231F20"/>
          <w:spacing w:val="-4"/>
        </w:rPr>
        <w:t xml:space="preserve"> </w:t>
      </w:r>
      <w:r>
        <w:rPr>
          <w:color w:val="231F20"/>
          <w:spacing w:val="-2"/>
        </w:rPr>
        <w:t>сказка.</w:t>
      </w:r>
    </w:p>
    <w:p w:rsidR="00DC388F" w:rsidRDefault="004B1DF8">
      <w:pPr>
        <w:pStyle w:val="a3"/>
        <w:spacing w:before="8" w:line="247" w:lineRule="auto"/>
      </w:pPr>
      <w:r>
        <w:rPr>
          <w:color w:val="231F20"/>
          <w:w w:val="95"/>
        </w:rPr>
        <w:t xml:space="preserve">Чтение </w:t>
      </w:r>
      <w:r>
        <w:rPr>
          <w:i/>
          <w:color w:val="231F20"/>
          <w:w w:val="95"/>
        </w:rPr>
        <w:t xml:space="preserve">про себя </w:t>
      </w:r>
      <w:r>
        <w:rPr>
          <w:color w:val="231F20"/>
          <w:w w:val="95"/>
        </w:rPr>
        <w:t xml:space="preserve">учебных текстов, построенных на изученном </w:t>
      </w:r>
      <w:r>
        <w:rPr>
          <w:color w:val="231F20"/>
        </w:rPr>
        <w:t>языковом</w:t>
      </w:r>
      <w:r>
        <w:rPr>
          <w:color w:val="231F20"/>
          <w:spacing w:val="40"/>
        </w:rPr>
        <w:t xml:space="preserve"> </w:t>
      </w:r>
      <w:r>
        <w:rPr>
          <w:color w:val="231F20"/>
        </w:rPr>
        <w:t>материале,</w:t>
      </w:r>
      <w:r>
        <w:rPr>
          <w:color w:val="231F20"/>
          <w:spacing w:val="40"/>
        </w:rPr>
        <w:t xml:space="preserve"> </w:t>
      </w:r>
      <w:r>
        <w:rPr>
          <w:color w:val="231F20"/>
        </w:rPr>
        <w:t>с</w:t>
      </w:r>
      <w:r>
        <w:rPr>
          <w:color w:val="231F20"/>
          <w:spacing w:val="40"/>
        </w:rPr>
        <w:t xml:space="preserve"> </w:t>
      </w:r>
      <w:r>
        <w:rPr>
          <w:color w:val="231F20"/>
        </w:rPr>
        <w:t>различной</w:t>
      </w:r>
      <w:r>
        <w:rPr>
          <w:color w:val="231F20"/>
          <w:spacing w:val="40"/>
        </w:rPr>
        <w:t xml:space="preserve"> </w:t>
      </w:r>
      <w:r>
        <w:rPr>
          <w:color w:val="231F20"/>
        </w:rPr>
        <w:t>глубиной</w:t>
      </w:r>
      <w:r>
        <w:rPr>
          <w:color w:val="231F20"/>
          <w:spacing w:val="40"/>
        </w:rPr>
        <w:t xml:space="preserve"> </w:t>
      </w:r>
      <w:r>
        <w:rPr>
          <w:color w:val="231F20"/>
        </w:rPr>
        <w:t xml:space="preserve">проникновения </w:t>
      </w:r>
      <w:r>
        <w:rPr>
          <w:color w:val="231F20"/>
          <w:w w:val="95"/>
        </w:rPr>
        <w:t xml:space="preserve">в их содержание в зависимости от поставленной коммуникатив­ ной задачи: с пониманием основного содержания, с понимани­ </w:t>
      </w:r>
      <w:r>
        <w:rPr>
          <w:color w:val="231F20"/>
        </w:rPr>
        <w:t>ем запрашиваемой информации.</w:t>
      </w:r>
    </w:p>
    <w:p w:rsidR="00DC388F" w:rsidRDefault="004B1DF8">
      <w:pPr>
        <w:pStyle w:val="a3"/>
        <w:spacing w:before="6" w:line="247" w:lineRule="auto"/>
        <w:ind w:right="154"/>
      </w:pPr>
      <w:r>
        <w:rPr>
          <w:color w:val="231F20"/>
        </w:rPr>
        <w:t>Чтение</w:t>
      </w:r>
      <w:r>
        <w:rPr>
          <w:color w:val="231F20"/>
          <w:spacing w:val="-4"/>
        </w:rPr>
        <w:t xml:space="preserve"> </w:t>
      </w:r>
      <w:r>
        <w:rPr>
          <w:i/>
          <w:color w:val="231F20"/>
        </w:rPr>
        <w:t xml:space="preserve">с пониманием основного содержания </w:t>
      </w:r>
      <w:r>
        <w:rPr>
          <w:color w:val="231F20"/>
        </w:rPr>
        <w:t>текста</w:t>
      </w:r>
      <w:r>
        <w:rPr>
          <w:color w:val="231F20"/>
          <w:spacing w:val="-4"/>
        </w:rPr>
        <w:t xml:space="preserve"> </w:t>
      </w:r>
      <w:r>
        <w:rPr>
          <w:color w:val="231F20"/>
        </w:rPr>
        <w:t xml:space="preserve">предпо­ </w:t>
      </w:r>
      <w:r>
        <w:rPr>
          <w:color w:val="231F20"/>
          <w:spacing w:val="-2"/>
        </w:rPr>
        <w:t>лагает</w:t>
      </w:r>
      <w:r>
        <w:rPr>
          <w:color w:val="231F20"/>
          <w:spacing w:val="-5"/>
        </w:rPr>
        <w:t xml:space="preserve"> </w:t>
      </w:r>
      <w:r>
        <w:rPr>
          <w:color w:val="231F20"/>
          <w:spacing w:val="-2"/>
        </w:rPr>
        <w:t>определение</w:t>
      </w:r>
      <w:r>
        <w:rPr>
          <w:color w:val="231F20"/>
          <w:spacing w:val="-5"/>
        </w:rPr>
        <w:t xml:space="preserve"> </w:t>
      </w:r>
      <w:r>
        <w:rPr>
          <w:color w:val="231F20"/>
          <w:spacing w:val="-2"/>
        </w:rPr>
        <w:t>основной</w:t>
      </w:r>
      <w:r>
        <w:rPr>
          <w:color w:val="231F20"/>
          <w:spacing w:val="-5"/>
        </w:rPr>
        <w:t xml:space="preserve"> </w:t>
      </w:r>
      <w:r>
        <w:rPr>
          <w:color w:val="231F20"/>
          <w:spacing w:val="-2"/>
        </w:rPr>
        <w:t>темы</w:t>
      </w:r>
      <w:r>
        <w:rPr>
          <w:color w:val="231F20"/>
          <w:spacing w:val="-5"/>
        </w:rPr>
        <w:t xml:space="preserve"> </w:t>
      </w:r>
      <w:r>
        <w:rPr>
          <w:color w:val="231F20"/>
          <w:spacing w:val="-2"/>
        </w:rPr>
        <w:t>и</w:t>
      </w:r>
      <w:r>
        <w:rPr>
          <w:color w:val="231F20"/>
          <w:spacing w:val="-5"/>
        </w:rPr>
        <w:t xml:space="preserve"> </w:t>
      </w:r>
      <w:r>
        <w:rPr>
          <w:color w:val="231F20"/>
          <w:spacing w:val="-2"/>
        </w:rPr>
        <w:t>главных</w:t>
      </w:r>
      <w:r>
        <w:rPr>
          <w:color w:val="231F20"/>
          <w:spacing w:val="-5"/>
        </w:rPr>
        <w:t xml:space="preserve"> </w:t>
      </w:r>
      <w:r>
        <w:rPr>
          <w:color w:val="231F20"/>
          <w:spacing w:val="-2"/>
        </w:rPr>
        <w:t xml:space="preserve">фактов/событий </w:t>
      </w:r>
      <w:r>
        <w:rPr>
          <w:color w:val="231F20"/>
        </w:rPr>
        <w:t>в прочитанном тексте с опорой и без опоры на иллюстрации</w:t>
      </w:r>
      <w:r>
        <w:rPr>
          <w:color w:val="231F20"/>
          <w:spacing w:val="40"/>
        </w:rPr>
        <w:t xml:space="preserve"> </w:t>
      </w:r>
      <w:r>
        <w:rPr>
          <w:color w:val="231F20"/>
        </w:rPr>
        <w:t>и с использованием с использованием языковой, в том числе контекстуальной,</w:t>
      </w:r>
      <w:r>
        <w:rPr>
          <w:color w:val="231F20"/>
          <w:spacing w:val="-9"/>
        </w:rPr>
        <w:t xml:space="preserve"> </w:t>
      </w:r>
      <w:r>
        <w:rPr>
          <w:color w:val="231F20"/>
        </w:rPr>
        <w:t>догадки.</w:t>
      </w:r>
    </w:p>
    <w:p w:rsidR="00DC388F" w:rsidRDefault="004B1DF8">
      <w:pPr>
        <w:pStyle w:val="a3"/>
        <w:spacing w:before="6" w:line="247" w:lineRule="auto"/>
        <w:ind w:right="154"/>
      </w:pPr>
      <w:r>
        <w:rPr>
          <w:color w:val="231F20"/>
        </w:rPr>
        <w:t>Чтение</w:t>
      </w:r>
      <w:r>
        <w:rPr>
          <w:color w:val="231F20"/>
          <w:spacing w:val="-12"/>
        </w:rPr>
        <w:t xml:space="preserve"> </w:t>
      </w:r>
      <w:r>
        <w:rPr>
          <w:i/>
          <w:color w:val="231F20"/>
        </w:rPr>
        <w:t>с</w:t>
      </w:r>
      <w:r>
        <w:rPr>
          <w:i/>
          <w:color w:val="231F20"/>
          <w:spacing w:val="-8"/>
        </w:rPr>
        <w:t xml:space="preserve"> </w:t>
      </w:r>
      <w:r>
        <w:rPr>
          <w:i/>
          <w:color w:val="231F20"/>
        </w:rPr>
        <w:t>пониманием</w:t>
      </w:r>
      <w:r>
        <w:rPr>
          <w:i/>
          <w:color w:val="231F20"/>
          <w:spacing w:val="-8"/>
        </w:rPr>
        <w:t xml:space="preserve"> </w:t>
      </w:r>
      <w:r>
        <w:rPr>
          <w:i/>
          <w:color w:val="231F20"/>
        </w:rPr>
        <w:t>запрашиваемой</w:t>
      </w:r>
      <w:r>
        <w:rPr>
          <w:i/>
          <w:color w:val="231F20"/>
          <w:spacing w:val="-8"/>
        </w:rPr>
        <w:t xml:space="preserve"> </w:t>
      </w:r>
      <w:r>
        <w:rPr>
          <w:i/>
          <w:color w:val="231F20"/>
        </w:rPr>
        <w:t>информации</w:t>
      </w:r>
      <w:r>
        <w:rPr>
          <w:i/>
          <w:color w:val="231F20"/>
          <w:spacing w:val="-9"/>
        </w:rPr>
        <w:t xml:space="preserve"> </w:t>
      </w:r>
      <w:r>
        <w:rPr>
          <w:color w:val="231F20"/>
        </w:rPr>
        <w:t>предпо­ лагает</w:t>
      </w:r>
      <w:r>
        <w:rPr>
          <w:color w:val="231F20"/>
          <w:spacing w:val="-8"/>
        </w:rPr>
        <w:t xml:space="preserve"> </w:t>
      </w:r>
      <w:r>
        <w:rPr>
          <w:color w:val="231F20"/>
        </w:rPr>
        <w:t>нахождение</w:t>
      </w:r>
      <w:r>
        <w:rPr>
          <w:color w:val="231F20"/>
          <w:spacing w:val="-8"/>
        </w:rPr>
        <w:t xml:space="preserve"> </w:t>
      </w:r>
      <w:r>
        <w:rPr>
          <w:color w:val="231F20"/>
        </w:rPr>
        <w:t>в</w:t>
      </w:r>
      <w:r>
        <w:rPr>
          <w:color w:val="231F20"/>
          <w:spacing w:val="-8"/>
        </w:rPr>
        <w:t xml:space="preserve"> </w:t>
      </w:r>
      <w:r>
        <w:rPr>
          <w:color w:val="231F20"/>
        </w:rPr>
        <w:t>прочитанном</w:t>
      </w:r>
      <w:r>
        <w:rPr>
          <w:color w:val="231F20"/>
          <w:spacing w:val="-8"/>
        </w:rPr>
        <w:t xml:space="preserve"> </w:t>
      </w:r>
      <w:r>
        <w:rPr>
          <w:color w:val="231F20"/>
        </w:rPr>
        <w:t>тексте</w:t>
      </w:r>
      <w:r>
        <w:rPr>
          <w:color w:val="231F20"/>
          <w:spacing w:val="-8"/>
        </w:rPr>
        <w:t xml:space="preserve"> </w:t>
      </w:r>
      <w:r>
        <w:rPr>
          <w:color w:val="231F20"/>
        </w:rPr>
        <w:t>и</w:t>
      </w:r>
      <w:r>
        <w:rPr>
          <w:color w:val="231F20"/>
          <w:spacing w:val="-8"/>
        </w:rPr>
        <w:t xml:space="preserve"> </w:t>
      </w:r>
      <w:r>
        <w:rPr>
          <w:color w:val="231F20"/>
        </w:rPr>
        <w:t>понимание</w:t>
      </w:r>
      <w:r>
        <w:rPr>
          <w:color w:val="231F20"/>
          <w:spacing w:val="-8"/>
        </w:rPr>
        <w:t xml:space="preserve"> </w:t>
      </w:r>
      <w:r>
        <w:rPr>
          <w:color w:val="231F20"/>
        </w:rPr>
        <w:t xml:space="preserve">запра­ </w:t>
      </w:r>
      <w:r>
        <w:rPr>
          <w:color w:val="231F20"/>
          <w:w w:val="95"/>
        </w:rPr>
        <w:t xml:space="preserve">шиваемой информации фактического характера с опорой и без </w:t>
      </w:r>
      <w:r>
        <w:rPr>
          <w:color w:val="231F20"/>
        </w:rPr>
        <w:t>опоры на иллюстрации, а также с использованием языковой, в том числе контекстуальной, догадки.</w:t>
      </w:r>
    </w:p>
    <w:p w:rsidR="00DC388F" w:rsidRDefault="004B1DF8">
      <w:pPr>
        <w:pStyle w:val="a3"/>
        <w:spacing w:before="5" w:line="249" w:lineRule="auto"/>
      </w:pPr>
      <w:r>
        <w:rPr>
          <w:color w:val="231F20"/>
        </w:rPr>
        <w:t>Тексты</w:t>
      </w:r>
      <w:r>
        <w:rPr>
          <w:color w:val="231F20"/>
          <w:spacing w:val="-11"/>
        </w:rPr>
        <w:t xml:space="preserve"> </w:t>
      </w:r>
      <w:r>
        <w:rPr>
          <w:color w:val="231F20"/>
        </w:rPr>
        <w:t>для</w:t>
      </w:r>
      <w:r>
        <w:rPr>
          <w:color w:val="231F20"/>
          <w:spacing w:val="-11"/>
        </w:rPr>
        <w:t xml:space="preserve"> </w:t>
      </w:r>
      <w:r>
        <w:rPr>
          <w:color w:val="231F20"/>
        </w:rPr>
        <w:t>чтения:</w:t>
      </w:r>
      <w:r>
        <w:rPr>
          <w:color w:val="231F20"/>
          <w:spacing w:val="-11"/>
        </w:rPr>
        <w:t xml:space="preserve"> </w:t>
      </w:r>
      <w:r>
        <w:rPr>
          <w:color w:val="231F20"/>
        </w:rPr>
        <w:t>диалог,</w:t>
      </w:r>
      <w:r>
        <w:rPr>
          <w:color w:val="231F20"/>
          <w:spacing w:val="-11"/>
        </w:rPr>
        <w:t xml:space="preserve"> </w:t>
      </w:r>
      <w:r>
        <w:rPr>
          <w:color w:val="231F20"/>
        </w:rPr>
        <w:t>рассказ,</w:t>
      </w:r>
      <w:r>
        <w:rPr>
          <w:color w:val="231F20"/>
          <w:spacing w:val="-11"/>
        </w:rPr>
        <w:t xml:space="preserve"> </w:t>
      </w:r>
      <w:r>
        <w:rPr>
          <w:color w:val="231F20"/>
        </w:rPr>
        <w:t>сказка,</w:t>
      </w:r>
      <w:r>
        <w:rPr>
          <w:color w:val="231F20"/>
          <w:spacing w:val="-11"/>
        </w:rPr>
        <w:t xml:space="preserve"> </w:t>
      </w:r>
      <w:r>
        <w:rPr>
          <w:color w:val="231F20"/>
        </w:rPr>
        <w:t>электронное</w:t>
      </w:r>
      <w:r>
        <w:rPr>
          <w:color w:val="231F20"/>
          <w:spacing w:val="-11"/>
        </w:rPr>
        <w:t xml:space="preserve"> </w:t>
      </w:r>
      <w:r>
        <w:rPr>
          <w:color w:val="231F20"/>
        </w:rPr>
        <w:t>со­ общение личного характера.</w:t>
      </w:r>
    </w:p>
    <w:p w:rsidR="00DC388F" w:rsidRDefault="004B1DF8">
      <w:pPr>
        <w:pStyle w:val="a3"/>
        <w:spacing w:line="249" w:lineRule="auto"/>
      </w:pPr>
      <w:r>
        <w:rPr>
          <w:color w:val="231F20"/>
          <w:w w:val="95"/>
        </w:rPr>
        <w:t xml:space="preserve">Тексты для чтения могут быть записаны с помощью звукобук­ </w:t>
      </w:r>
      <w:r>
        <w:rPr>
          <w:color w:val="231F20"/>
        </w:rPr>
        <w:t>венного</w:t>
      </w:r>
      <w:r>
        <w:rPr>
          <w:color w:val="231F20"/>
          <w:spacing w:val="-10"/>
        </w:rPr>
        <w:t xml:space="preserve"> </w:t>
      </w:r>
      <w:r>
        <w:rPr>
          <w:color w:val="231F20"/>
        </w:rPr>
        <w:t>алфавита</w:t>
      </w:r>
      <w:r>
        <w:rPr>
          <w:color w:val="231F20"/>
          <w:spacing w:val="-10"/>
        </w:rPr>
        <w:t xml:space="preserve"> </w:t>
      </w:r>
      <w:r>
        <w:rPr>
          <w:color w:val="231F20"/>
        </w:rPr>
        <w:t>пиньинь,</w:t>
      </w:r>
      <w:r>
        <w:rPr>
          <w:color w:val="231F20"/>
          <w:spacing w:val="-10"/>
        </w:rPr>
        <w:t xml:space="preserve"> </w:t>
      </w:r>
      <w:r>
        <w:rPr>
          <w:color w:val="231F20"/>
        </w:rPr>
        <w:t>а</w:t>
      </w:r>
      <w:r>
        <w:rPr>
          <w:color w:val="231F20"/>
          <w:spacing w:val="-10"/>
        </w:rPr>
        <w:t xml:space="preserve"> </w:t>
      </w:r>
      <w:r>
        <w:rPr>
          <w:color w:val="231F20"/>
        </w:rPr>
        <w:t>также</w:t>
      </w:r>
      <w:r>
        <w:rPr>
          <w:color w:val="231F20"/>
          <w:spacing w:val="-10"/>
        </w:rPr>
        <w:t xml:space="preserve"> </w:t>
      </w:r>
      <w:r>
        <w:rPr>
          <w:color w:val="231F20"/>
        </w:rPr>
        <w:t>в</w:t>
      </w:r>
      <w:r>
        <w:rPr>
          <w:color w:val="231F20"/>
          <w:spacing w:val="-10"/>
        </w:rPr>
        <w:t xml:space="preserve"> </w:t>
      </w:r>
      <w:r>
        <w:rPr>
          <w:color w:val="231F20"/>
        </w:rPr>
        <w:t>иероглифике</w:t>
      </w:r>
      <w:r>
        <w:rPr>
          <w:color w:val="231F20"/>
          <w:spacing w:val="-10"/>
        </w:rPr>
        <w:t xml:space="preserve"> </w:t>
      </w:r>
      <w:r>
        <w:rPr>
          <w:color w:val="231F20"/>
        </w:rPr>
        <w:t>(при</w:t>
      </w:r>
      <w:r>
        <w:rPr>
          <w:color w:val="231F20"/>
          <w:spacing w:val="-10"/>
        </w:rPr>
        <w:t xml:space="preserve"> </w:t>
      </w:r>
      <w:r>
        <w:rPr>
          <w:color w:val="231F20"/>
        </w:rPr>
        <w:t xml:space="preserve">нали­ </w:t>
      </w:r>
      <w:r>
        <w:rPr>
          <w:color w:val="231F20"/>
          <w:spacing w:val="-2"/>
        </w:rPr>
        <w:t>чии</w:t>
      </w:r>
      <w:r>
        <w:rPr>
          <w:color w:val="231F20"/>
          <w:spacing w:val="-9"/>
        </w:rPr>
        <w:t xml:space="preserve"> </w:t>
      </w:r>
      <w:r>
        <w:rPr>
          <w:color w:val="231F20"/>
          <w:spacing w:val="-2"/>
        </w:rPr>
        <w:t>незначительного</w:t>
      </w:r>
      <w:r>
        <w:rPr>
          <w:color w:val="231F20"/>
          <w:spacing w:val="-9"/>
        </w:rPr>
        <w:t xml:space="preserve"> </w:t>
      </w:r>
      <w:r>
        <w:rPr>
          <w:color w:val="231F20"/>
          <w:spacing w:val="-2"/>
        </w:rPr>
        <w:t>количества</w:t>
      </w:r>
      <w:r>
        <w:rPr>
          <w:color w:val="231F20"/>
          <w:spacing w:val="-9"/>
        </w:rPr>
        <w:t xml:space="preserve"> </w:t>
      </w:r>
      <w:r>
        <w:rPr>
          <w:color w:val="231F20"/>
          <w:spacing w:val="-2"/>
        </w:rPr>
        <w:t>новых</w:t>
      </w:r>
      <w:r>
        <w:rPr>
          <w:color w:val="231F20"/>
          <w:spacing w:val="-9"/>
        </w:rPr>
        <w:t xml:space="preserve"> </w:t>
      </w:r>
      <w:r>
        <w:rPr>
          <w:color w:val="231F20"/>
          <w:spacing w:val="-2"/>
        </w:rPr>
        <w:t>иероглифов,</w:t>
      </w:r>
      <w:r>
        <w:rPr>
          <w:color w:val="231F20"/>
          <w:spacing w:val="-9"/>
        </w:rPr>
        <w:t xml:space="preserve"> </w:t>
      </w:r>
      <w:r>
        <w:rPr>
          <w:color w:val="231F20"/>
          <w:spacing w:val="-2"/>
        </w:rPr>
        <w:t>не</w:t>
      </w:r>
      <w:r>
        <w:rPr>
          <w:color w:val="231F20"/>
          <w:spacing w:val="-9"/>
        </w:rPr>
        <w:t xml:space="preserve"> </w:t>
      </w:r>
      <w:r>
        <w:rPr>
          <w:color w:val="231F20"/>
          <w:spacing w:val="-2"/>
        </w:rPr>
        <w:t xml:space="preserve">затруд­ </w:t>
      </w:r>
      <w:r>
        <w:rPr>
          <w:color w:val="231F20"/>
        </w:rPr>
        <w:t>няющих понимание текста).</w:t>
      </w:r>
    </w:p>
    <w:p w:rsidR="00DC388F" w:rsidRDefault="004B1DF8">
      <w:pPr>
        <w:pStyle w:val="6"/>
        <w:spacing w:line="239" w:lineRule="exact"/>
        <w:jc w:val="both"/>
      </w:pPr>
      <w:r>
        <w:rPr>
          <w:color w:val="231F20"/>
          <w:w w:val="125"/>
        </w:rPr>
        <w:t>Письменная</w:t>
      </w:r>
      <w:r>
        <w:rPr>
          <w:color w:val="231F20"/>
          <w:spacing w:val="15"/>
          <w:w w:val="125"/>
        </w:rPr>
        <w:t xml:space="preserve"> </w:t>
      </w:r>
      <w:r>
        <w:rPr>
          <w:color w:val="231F20"/>
          <w:spacing w:val="-4"/>
          <w:w w:val="125"/>
        </w:rPr>
        <w:t>речь</w:t>
      </w:r>
    </w:p>
    <w:p w:rsidR="00DC388F" w:rsidRDefault="004B1DF8">
      <w:pPr>
        <w:pStyle w:val="a3"/>
        <w:spacing w:line="249" w:lineRule="auto"/>
      </w:pPr>
      <w:r>
        <w:rPr>
          <w:color w:val="231F20"/>
        </w:rPr>
        <w:t>Владение</w:t>
      </w:r>
      <w:r>
        <w:rPr>
          <w:color w:val="231F20"/>
          <w:spacing w:val="-10"/>
        </w:rPr>
        <w:t xml:space="preserve"> </w:t>
      </w:r>
      <w:r>
        <w:rPr>
          <w:color w:val="231F20"/>
        </w:rPr>
        <w:t>техникой</w:t>
      </w:r>
      <w:r>
        <w:rPr>
          <w:color w:val="231F20"/>
          <w:spacing w:val="-10"/>
        </w:rPr>
        <w:t xml:space="preserve"> </w:t>
      </w:r>
      <w:r>
        <w:rPr>
          <w:color w:val="231F20"/>
        </w:rPr>
        <w:t>письма</w:t>
      </w:r>
      <w:r>
        <w:rPr>
          <w:color w:val="231F20"/>
          <w:spacing w:val="-10"/>
        </w:rPr>
        <w:t xml:space="preserve"> </w:t>
      </w:r>
      <w:r>
        <w:rPr>
          <w:color w:val="231F20"/>
        </w:rPr>
        <w:t>(с</w:t>
      </w:r>
      <w:r>
        <w:rPr>
          <w:color w:val="231F20"/>
          <w:spacing w:val="-10"/>
        </w:rPr>
        <w:t xml:space="preserve"> </w:t>
      </w:r>
      <w:r>
        <w:rPr>
          <w:color w:val="231F20"/>
        </w:rPr>
        <w:t>помощью</w:t>
      </w:r>
      <w:r>
        <w:rPr>
          <w:color w:val="231F20"/>
          <w:spacing w:val="-10"/>
        </w:rPr>
        <w:t xml:space="preserve"> </w:t>
      </w:r>
      <w:r>
        <w:rPr>
          <w:color w:val="231F20"/>
        </w:rPr>
        <w:t>звукобуквенного</w:t>
      </w:r>
      <w:r>
        <w:rPr>
          <w:color w:val="231F20"/>
          <w:spacing w:val="-10"/>
        </w:rPr>
        <w:t xml:space="preserve"> </w:t>
      </w:r>
      <w:r>
        <w:rPr>
          <w:color w:val="231F20"/>
        </w:rPr>
        <w:t xml:space="preserve">ал­ </w:t>
      </w:r>
      <w:r>
        <w:rPr>
          <w:color w:val="231F20"/>
          <w:spacing w:val="-2"/>
        </w:rPr>
        <w:t>фавита</w:t>
      </w:r>
      <w:r>
        <w:rPr>
          <w:color w:val="231F20"/>
          <w:spacing w:val="-8"/>
        </w:rPr>
        <w:t xml:space="preserve"> </w:t>
      </w:r>
      <w:r>
        <w:rPr>
          <w:color w:val="231F20"/>
          <w:spacing w:val="-2"/>
        </w:rPr>
        <w:t>и</w:t>
      </w:r>
      <w:r>
        <w:rPr>
          <w:color w:val="231F20"/>
          <w:spacing w:val="-8"/>
        </w:rPr>
        <w:t xml:space="preserve"> </w:t>
      </w:r>
      <w:r>
        <w:rPr>
          <w:color w:val="231F20"/>
          <w:spacing w:val="-2"/>
        </w:rPr>
        <w:t>изученных</w:t>
      </w:r>
      <w:r>
        <w:rPr>
          <w:color w:val="231F20"/>
          <w:spacing w:val="-8"/>
        </w:rPr>
        <w:t xml:space="preserve"> </w:t>
      </w:r>
      <w:r>
        <w:rPr>
          <w:color w:val="231F20"/>
          <w:spacing w:val="-2"/>
        </w:rPr>
        <w:t>базовых</w:t>
      </w:r>
      <w:r>
        <w:rPr>
          <w:color w:val="231F20"/>
          <w:spacing w:val="-8"/>
        </w:rPr>
        <w:t xml:space="preserve"> </w:t>
      </w:r>
      <w:r>
        <w:rPr>
          <w:color w:val="231F20"/>
          <w:spacing w:val="-2"/>
        </w:rPr>
        <w:t>иероглифов);</w:t>
      </w:r>
      <w:r>
        <w:rPr>
          <w:color w:val="231F20"/>
          <w:spacing w:val="-8"/>
        </w:rPr>
        <w:t xml:space="preserve"> </w:t>
      </w:r>
      <w:r>
        <w:rPr>
          <w:color w:val="231F20"/>
          <w:spacing w:val="-2"/>
        </w:rPr>
        <w:t>списывание</w:t>
      </w:r>
      <w:r>
        <w:rPr>
          <w:color w:val="231F20"/>
          <w:spacing w:val="-10"/>
        </w:rPr>
        <w:t xml:space="preserve"> </w:t>
      </w:r>
      <w:r>
        <w:rPr>
          <w:color w:val="231F20"/>
          <w:spacing w:val="-2"/>
        </w:rPr>
        <w:t xml:space="preserve">текста; </w:t>
      </w:r>
      <w:r>
        <w:rPr>
          <w:color w:val="231F20"/>
        </w:rPr>
        <w:t xml:space="preserve">выписывание из текста слов, словосочетаний, предложений; </w:t>
      </w:r>
      <w:r>
        <w:rPr>
          <w:color w:val="231F20"/>
          <w:w w:val="95"/>
        </w:rPr>
        <w:t>вставка</w:t>
      </w:r>
      <w:r>
        <w:rPr>
          <w:color w:val="231F20"/>
          <w:spacing w:val="-4"/>
          <w:w w:val="95"/>
        </w:rPr>
        <w:t xml:space="preserve"> </w:t>
      </w:r>
      <w:r>
        <w:rPr>
          <w:color w:val="231F20"/>
          <w:w w:val="95"/>
        </w:rPr>
        <w:t>пропущенного</w:t>
      </w:r>
      <w:r>
        <w:rPr>
          <w:color w:val="231F20"/>
          <w:spacing w:val="-4"/>
          <w:w w:val="95"/>
        </w:rPr>
        <w:t xml:space="preserve"> </w:t>
      </w:r>
      <w:r>
        <w:rPr>
          <w:color w:val="231F20"/>
          <w:w w:val="95"/>
        </w:rPr>
        <w:t>слова</w:t>
      </w:r>
      <w:r>
        <w:rPr>
          <w:color w:val="231F20"/>
          <w:spacing w:val="-4"/>
          <w:w w:val="95"/>
        </w:rPr>
        <w:t xml:space="preserve"> </w:t>
      </w:r>
      <w:r>
        <w:rPr>
          <w:color w:val="231F20"/>
          <w:w w:val="95"/>
        </w:rPr>
        <w:t>в</w:t>
      </w:r>
      <w:r>
        <w:rPr>
          <w:color w:val="231F20"/>
          <w:spacing w:val="-4"/>
          <w:w w:val="95"/>
        </w:rPr>
        <w:t xml:space="preserve"> </w:t>
      </w:r>
      <w:r>
        <w:rPr>
          <w:color w:val="231F20"/>
          <w:w w:val="95"/>
        </w:rPr>
        <w:t>предложение</w:t>
      </w:r>
      <w:r>
        <w:rPr>
          <w:color w:val="231F20"/>
          <w:spacing w:val="-4"/>
          <w:w w:val="95"/>
        </w:rPr>
        <w:t xml:space="preserve"> </w:t>
      </w:r>
      <w:r>
        <w:rPr>
          <w:color w:val="231F20"/>
          <w:w w:val="95"/>
        </w:rPr>
        <w:t>в</w:t>
      </w:r>
      <w:r>
        <w:rPr>
          <w:color w:val="231F20"/>
          <w:spacing w:val="-4"/>
          <w:w w:val="95"/>
        </w:rPr>
        <w:t xml:space="preserve"> </w:t>
      </w:r>
      <w:r>
        <w:rPr>
          <w:color w:val="231F20"/>
          <w:w w:val="95"/>
        </w:rPr>
        <w:t>соответствии</w:t>
      </w:r>
      <w:r>
        <w:rPr>
          <w:color w:val="231F20"/>
          <w:spacing w:val="-4"/>
          <w:w w:val="95"/>
        </w:rPr>
        <w:t xml:space="preserve"> </w:t>
      </w:r>
      <w:r>
        <w:rPr>
          <w:color w:val="231F20"/>
          <w:w w:val="95"/>
        </w:rPr>
        <w:t>с</w:t>
      </w:r>
      <w:r>
        <w:rPr>
          <w:color w:val="231F20"/>
          <w:spacing w:val="-4"/>
          <w:w w:val="95"/>
        </w:rPr>
        <w:t xml:space="preserve"> </w:t>
      </w:r>
      <w:r>
        <w:rPr>
          <w:color w:val="231F20"/>
          <w:w w:val="95"/>
        </w:rPr>
        <w:t xml:space="preserve">ре­ </w:t>
      </w:r>
      <w:r>
        <w:rPr>
          <w:color w:val="231F20"/>
        </w:rPr>
        <w:t>шаемой</w:t>
      </w:r>
      <w:r>
        <w:rPr>
          <w:color w:val="231F20"/>
          <w:spacing w:val="-20"/>
        </w:rPr>
        <w:t xml:space="preserve"> </w:t>
      </w:r>
      <w:r>
        <w:rPr>
          <w:color w:val="231F20"/>
        </w:rPr>
        <w:t>коммуникативной/учебной</w:t>
      </w:r>
      <w:r>
        <w:rPr>
          <w:color w:val="231F20"/>
          <w:spacing w:val="-20"/>
        </w:rPr>
        <w:t xml:space="preserve"> </w:t>
      </w:r>
      <w:r>
        <w:rPr>
          <w:color w:val="231F20"/>
        </w:rPr>
        <w:t>задачей.</w:t>
      </w:r>
    </w:p>
    <w:p w:rsidR="00DC388F" w:rsidRDefault="004B1DF8">
      <w:pPr>
        <w:pStyle w:val="a3"/>
        <w:spacing w:line="249" w:lineRule="auto"/>
      </w:pPr>
      <w:r>
        <w:rPr>
          <w:color w:val="231F20"/>
          <w:w w:val="95"/>
        </w:rPr>
        <w:t xml:space="preserve">Создание подписей к картинкам, фотографиям с пояснением, </w:t>
      </w:r>
      <w:r>
        <w:rPr>
          <w:color w:val="231F20"/>
        </w:rPr>
        <w:t>что на них изображено.</w:t>
      </w:r>
    </w:p>
    <w:p w:rsidR="00DC388F" w:rsidRDefault="004B1DF8">
      <w:pPr>
        <w:pStyle w:val="a3"/>
        <w:spacing w:line="249" w:lineRule="auto"/>
      </w:pPr>
      <w:r>
        <w:rPr>
          <w:color w:val="231F20"/>
          <w:spacing w:val="-2"/>
        </w:rPr>
        <w:t>Заполнение</w:t>
      </w:r>
      <w:r>
        <w:rPr>
          <w:color w:val="231F20"/>
          <w:spacing w:val="-7"/>
        </w:rPr>
        <w:t xml:space="preserve"> </w:t>
      </w:r>
      <w:r>
        <w:rPr>
          <w:color w:val="231F20"/>
          <w:spacing w:val="-2"/>
        </w:rPr>
        <w:t>анкет</w:t>
      </w:r>
      <w:r>
        <w:rPr>
          <w:color w:val="231F20"/>
          <w:spacing w:val="-7"/>
        </w:rPr>
        <w:t xml:space="preserve"> </w:t>
      </w:r>
      <w:r>
        <w:rPr>
          <w:color w:val="231F20"/>
          <w:spacing w:val="-2"/>
        </w:rPr>
        <w:t>и</w:t>
      </w:r>
      <w:r>
        <w:rPr>
          <w:color w:val="231F20"/>
          <w:spacing w:val="-7"/>
        </w:rPr>
        <w:t xml:space="preserve"> </w:t>
      </w:r>
      <w:r>
        <w:rPr>
          <w:color w:val="231F20"/>
          <w:spacing w:val="-2"/>
        </w:rPr>
        <w:t>формуляров</w:t>
      </w:r>
      <w:r>
        <w:rPr>
          <w:color w:val="231F20"/>
          <w:spacing w:val="-7"/>
        </w:rPr>
        <w:t xml:space="preserve"> </w:t>
      </w:r>
      <w:r>
        <w:rPr>
          <w:color w:val="231F20"/>
          <w:spacing w:val="-2"/>
        </w:rPr>
        <w:t>с</w:t>
      </w:r>
      <w:r>
        <w:rPr>
          <w:color w:val="231F20"/>
          <w:spacing w:val="-7"/>
        </w:rPr>
        <w:t xml:space="preserve"> </w:t>
      </w:r>
      <w:r>
        <w:rPr>
          <w:color w:val="231F20"/>
          <w:spacing w:val="-2"/>
        </w:rPr>
        <w:t>указанием</w:t>
      </w:r>
      <w:r>
        <w:rPr>
          <w:color w:val="231F20"/>
          <w:spacing w:val="-7"/>
        </w:rPr>
        <w:t xml:space="preserve"> </w:t>
      </w:r>
      <w:r>
        <w:rPr>
          <w:color w:val="231F20"/>
          <w:spacing w:val="-2"/>
        </w:rPr>
        <w:t>личной</w:t>
      </w:r>
      <w:r>
        <w:rPr>
          <w:color w:val="231F20"/>
          <w:spacing w:val="-7"/>
        </w:rPr>
        <w:t xml:space="preserve"> </w:t>
      </w:r>
      <w:r>
        <w:rPr>
          <w:color w:val="231F20"/>
          <w:spacing w:val="-2"/>
        </w:rPr>
        <w:t xml:space="preserve">инфор­ </w:t>
      </w:r>
      <w:r>
        <w:rPr>
          <w:color w:val="231F20"/>
        </w:rPr>
        <w:t>мации</w:t>
      </w:r>
      <w:r>
        <w:rPr>
          <w:color w:val="231F20"/>
          <w:spacing w:val="-7"/>
        </w:rPr>
        <w:t xml:space="preserve"> </w:t>
      </w:r>
      <w:r>
        <w:rPr>
          <w:color w:val="231F20"/>
        </w:rPr>
        <w:t>(имя,</w:t>
      </w:r>
      <w:r>
        <w:rPr>
          <w:color w:val="231F20"/>
          <w:spacing w:val="-7"/>
        </w:rPr>
        <w:t xml:space="preserve"> </w:t>
      </w:r>
      <w:r>
        <w:rPr>
          <w:color w:val="231F20"/>
        </w:rPr>
        <w:t>фамилия,</w:t>
      </w:r>
      <w:r>
        <w:rPr>
          <w:color w:val="231F20"/>
          <w:spacing w:val="-7"/>
        </w:rPr>
        <w:t xml:space="preserve"> </w:t>
      </w:r>
      <w:r>
        <w:rPr>
          <w:color w:val="231F20"/>
        </w:rPr>
        <w:t>возраст,</w:t>
      </w:r>
      <w:r>
        <w:rPr>
          <w:color w:val="231F20"/>
          <w:spacing w:val="-7"/>
        </w:rPr>
        <w:t xml:space="preserve"> </w:t>
      </w:r>
      <w:r>
        <w:rPr>
          <w:color w:val="231F20"/>
        </w:rPr>
        <w:t>страна</w:t>
      </w:r>
      <w:r>
        <w:rPr>
          <w:color w:val="231F20"/>
          <w:spacing w:val="-7"/>
        </w:rPr>
        <w:t xml:space="preserve"> </w:t>
      </w:r>
      <w:r>
        <w:rPr>
          <w:color w:val="231F20"/>
        </w:rPr>
        <w:t>проживания,</w:t>
      </w:r>
      <w:r>
        <w:rPr>
          <w:color w:val="231F20"/>
          <w:spacing w:val="-7"/>
        </w:rPr>
        <w:t xml:space="preserve"> </w:t>
      </w:r>
      <w:r>
        <w:rPr>
          <w:color w:val="231F20"/>
          <w:spacing w:val="-2"/>
        </w:rPr>
        <w:t>любимые</w:t>
      </w:r>
    </w:p>
    <w:p w:rsidR="00DC388F" w:rsidRDefault="004B1DF8">
      <w:pPr>
        <w:pStyle w:val="a3"/>
        <w:spacing w:before="68" w:line="249" w:lineRule="auto"/>
        <w:ind w:firstLine="0"/>
      </w:pPr>
      <w:r>
        <w:rPr>
          <w:color w:val="231F20"/>
          <w:w w:val="95"/>
        </w:rPr>
        <w:t xml:space="preserve">занятия) в соответствии с нормами, принятыми в стране/стра­ </w:t>
      </w:r>
      <w:r>
        <w:rPr>
          <w:color w:val="231F20"/>
        </w:rPr>
        <w:t>нах изучаемого языка.</w:t>
      </w:r>
    </w:p>
    <w:p w:rsidR="00DC388F" w:rsidRDefault="004B1DF8">
      <w:pPr>
        <w:pStyle w:val="a3"/>
        <w:spacing w:line="249" w:lineRule="auto"/>
        <w:ind w:right="154"/>
      </w:pPr>
      <w:r>
        <w:rPr>
          <w:color w:val="231F20"/>
          <w:w w:val="95"/>
        </w:rPr>
        <w:t xml:space="preserve">Написание с опорой на образец поздравлений с праздниками </w:t>
      </w:r>
      <w:r>
        <w:rPr>
          <w:color w:val="231F20"/>
        </w:rPr>
        <w:t xml:space="preserve">(днём рождения, с Новым годом, Рождеством) с выражением </w:t>
      </w:r>
      <w:r>
        <w:rPr>
          <w:color w:val="231F20"/>
          <w:spacing w:val="-2"/>
        </w:rPr>
        <w:t>пожеланий.</w:t>
      </w:r>
    </w:p>
    <w:p w:rsidR="00DC388F" w:rsidRDefault="004B1DF8">
      <w:pPr>
        <w:pStyle w:val="2"/>
        <w:spacing w:before="154"/>
        <w:jc w:val="both"/>
      </w:pPr>
      <w:r>
        <w:rPr>
          <w:color w:val="231F20"/>
        </w:rPr>
        <w:t>Языковые</w:t>
      </w:r>
      <w:r>
        <w:rPr>
          <w:color w:val="231F20"/>
          <w:spacing w:val="28"/>
        </w:rPr>
        <w:t xml:space="preserve"> </w:t>
      </w:r>
      <w:r>
        <w:rPr>
          <w:color w:val="231F20"/>
        </w:rPr>
        <w:t>навыки</w:t>
      </w:r>
      <w:r>
        <w:rPr>
          <w:color w:val="231F20"/>
          <w:spacing w:val="29"/>
        </w:rPr>
        <w:t xml:space="preserve"> </w:t>
      </w:r>
      <w:r>
        <w:rPr>
          <w:color w:val="231F20"/>
        </w:rPr>
        <w:t>и</w:t>
      </w:r>
      <w:r>
        <w:rPr>
          <w:color w:val="231F20"/>
          <w:spacing w:val="28"/>
        </w:rPr>
        <w:t xml:space="preserve"> </w:t>
      </w:r>
      <w:r>
        <w:rPr>
          <w:color w:val="231F20"/>
          <w:spacing w:val="-2"/>
        </w:rPr>
        <w:t>умения</w:t>
      </w:r>
    </w:p>
    <w:p w:rsidR="00DC388F" w:rsidRDefault="004B1DF8">
      <w:pPr>
        <w:pStyle w:val="6"/>
        <w:spacing w:before="59" w:line="240" w:lineRule="exact"/>
      </w:pPr>
      <w:r>
        <w:rPr>
          <w:color w:val="231F20"/>
          <w:w w:val="120"/>
        </w:rPr>
        <w:t>Фонетическая</w:t>
      </w:r>
      <w:r>
        <w:rPr>
          <w:color w:val="231F20"/>
          <w:spacing w:val="-1"/>
          <w:w w:val="120"/>
        </w:rPr>
        <w:t xml:space="preserve"> </w:t>
      </w:r>
      <w:r>
        <w:rPr>
          <w:color w:val="231F20"/>
          <w:w w:val="120"/>
        </w:rPr>
        <w:t>сторона</w:t>
      </w:r>
      <w:r>
        <w:rPr>
          <w:color w:val="231F20"/>
          <w:spacing w:val="-1"/>
          <w:w w:val="120"/>
        </w:rPr>
        <w:t xml:space="preserve"> </w:t>
      </w:r>
      <w:r>
        <w:rPr>
          <w:color w:val="231F20"/>
          <w:spacing w:val="-4"/>
          <w:w w:val="120"/>
        </w:rPr>
        <w:t>речи</w:t>
      </w:r>
    </w:p>
    <w:p w:rsidR="00DC388F" w:rsidRDefault="004B1DF8">
      <w:pPr>
        <w:pStyle w:val="a3"/>
        <w:spacing w:line="249" w:lineRule="auto"/>
      </w:pPr>
      <w:r>
        <w:rPr>
          <w:color w:val="231F20"/>
          <w:w w:val="95"/>
        </w:rPr>
        <w:t xml:space="preserve">Владение основными навыками произношения звуков китай­ </w:t>
      </w:r>
      <w:r>
        <w:rPr>
          <w:color w:val="231F20"/>
        </w:rPr>
        <w:t xml:space="preserve">ского языка. Знание правил тональной системы китайского </w:t>
      </w:r>
      <w:r>
        <w:rPr>
          <w:color w:val="231F20"/>
          <w:w w:val="95"/>
        </w:rPr>
        <w:t xml:space="preserve">языка и их корректное использование (изменение тонов, непол­ </w:t>
      </w:r>
      <w:r>
        <w:rPr>
          <w:color w:val="231F20"/>
        </w:rPr>
        <w:t>ный третий тон, лёгкий тон).</w:t>
      </w:r>
    </w:p>
    <w:p w:rsidR="00DC388F" w:rsidRDefault="004B1DF8">
      <w:pPr>
        <w:pStyle w:val="a3"/>
        <w:spacing w:line="230" w:lineRule="exact"/>
        <w:ind w:left="383" w:right="0" w:firstLine="0"/>
      </w:pPr>
      <w:r>
        <w:rPr>
          <w:color w:val="231F20"/>
          <w:w w:val="95"/>
        </w:rPr>
        <w:t>Различение</w:t>
      </w:r>
      <w:r>
        <w:rPr>
          <w:color w:val="231F20"/>
          <w:spacing w:val="13"/>
        </w:rPr>
        <w:t xml:space="preserve"> </w:t>
      </w:r>
      <w:r>
        <w:rPr>
          <w:color w:val="231F20"/>
          <w:w w:val="95"/>
        </w:rPr>
        <w:t>на</w:t>
      </w:r>
      <w:r>
        <w:rPr>
          <w:color w:val="231F20"/>
          <w:spacing w:val="14"/>
        </w:rPr>
        <w:t xml:space="preserve"> </w:t>
      </w:r>
      <w:r>
        <w:rPr>
          <w:color w:val="231F20"/>
          <w:w w:val="95"/>
        </w:rPr>
        <w:t>слух</w:t>
      </w:r>
      <w:r>
        <w:rPr>
          <w:color w:val="231F20"/>
          <w:spacing w:val="13"/>
        </w:rPr>
        <w:t xml:space="preserve"> </w:t>
      </w:r>
      <w:r>
        <w:rPr>
          <w:color w:val="231F20"/>
          <w:w w:val="95"/>
        </w:rPr>
        <w:t>всех</w:t>
      </w:r>
      <w:r>
        <w:rPr>
          <w:color w:val="231F20"/>
          <w:spacing w:val="14"/>
        </w:rPr>
        <w:t xml:space="preserve"> </w:t>
      </w:r>
      <w:r>
        <w:rPr>
          <w:color w:val="231F20"/>
          <w:w w:val="95"/>
        </w:rPr>
        <w:t>звуков</w:t>
      </w:r>
      <w:r>
        <w:rPr>
          <w:color w:val="231F20"/>
          <w:spacing w:val="14"/>
        </w:rPr>
        <w:t xml:space="preserve"> </w:t>
      </w:r>
      <w:r>
        <w:rPr>
          <w:color w:val="231F20"/>
          <w:w w:val="95"/>
        </w:rPr>
        <w:t>китайского</w:t>
      </w:r>
      <w:r>
        <w:rPr>
          <w:color w:val="231F20"/>
          <w:spacing w:val="13"/>
        </w:rPr>
        <w:t xml:space="preserve"> </w:t>
      </w:r>
      <w:r>
        <w:rPr>
          <w:color w:val="231F20"/>
          <w:spacing w:val="-2"/>
          <w:w w:val="95"/>
        </w:rPr>
        <w:t>языка.</w:t>
      </w:r>
    </w:p>
    <w:p w:rsidR="00DC388F" w:rsidRDefault="004B1DF8">
      <w:pPr>
        <w:pStyle w:val="a3"/>
        <w:spacing w:before="7" w:line="249" w:lineRule="auto"/>
      </w:pPr>
      <w:r>
        <w:rPr>
          <w:color w:val="231F20"/>
          <w:spacing w:val="-2"/>
        </w:rPr>
        <w:t>Знание</w:t>
      </w:r>
      <w:r>
        <w:rPr>
          <w:color w:val="231F20"/>
          <w:spacing w:val="-6"/>
        </w:rPr>
        <w:t xml:space="preserve"> </w:t>
      </w:r>
      <w:r>
        <w:rPr>
          <w:color w:val="231F20"/>
          <w:spacing w:val="-2"/>
        </w:rPr>
        <w:t>букв</w:t>
      </w:r>
      <w:r>
        <w:rPr>
          <w:color w:val="231F20"/>
          <w:spacing w:val="-6"/>
        </w:rPr>
        <w:t xml:space="preserve"> </w:t>
      </w:r>
      <w:r>
        <w:rPr>
          <w:color w:val="231F20"/>
          <w:spacing w:val="-2"/>
        </w:rPr>
        <w:t>китайского</w:t>
      </w:r>
      <w:r>
        <w:rPr>
          <w:color w:val="231F20"/>
          <w:spacing w:val="-6"/>
        </w:rPr>
        <w:t xml:space="preserve"> </w:t>
      </w:r>
      <w:r>
        <w:rPr>
          <w:color w:val="231F20"/>
          <w:spacing w:val="-2"/>
        </w:rPr>
        <w:t>звукобуквенного</w:t>
      </w:r>
      <w:r>
        <w:rPr>
          <w:color w:val="231F20"/>
          <w:spacing w:val="-6"/>
        </w:rPr>
        <w:t xml:space="preserve"> </w:t>
      </w:r>
      <w:r>
        <w:rPr>
          <w:color w:val="231F20"/>
          <w:spacing w:val="-2"/>
        </w:rPr>
        <w:t>алфавита</w:t>
      </w:r>
      <w:r>
        <w:rPr>
          <w:color w:val="231F20"/>
          <w:spacing w:val="-6"/>
        </w:rPr>
        <w:t xml:space="preserve"> </w:t>
      </w:r>
      <w:r>
        <w:rPr>
          <w:color w:val="231F20"/>
          <w:spacing w:val="-2"/>
        </w:rPr>
        <w:t xml:space="preserve">пиньинь </w:t>
      </w:r>
      <w:r>
        <w:rPr>
          <w:color w:val="231F20"/>
        </w:rPr>
        <w:t>(также</w:t>
      </w:r>
      <w:r>
        <w:rPr>
          <w:color w:val="231F20"/>
          <w:spacing w:val="-16"/>
        </w:rPr>
        <w:t xml:space="preserve"> </w:t>
      </w:r>
      <w:r>
        <w:rPr>
          <w:color w:val="231F20"/>
        </w:rPr>
        <w:t>называемого</w:t>
      </w:r>
      <w:r>
        <w:rPr>
          <w:color w:val="231F20"/>
          <w:spacing w:val="-16"/>
        </w:rPr>
        <w:t xml:space="preserve"> </w:t>
      </w:r>
      <w:r>
        <w:rPr>
          <w:color w:val="231F20"/>
        </w:rPr>
        <w:t>«фонетической</w:t>
      </w:r>
      <w:r>
        <w:rPr>
          <w:color w:val="231F20"/>
          <w:spacing w:val="-16"/>
        </w:rPr>
        <w:t xml:space="preserve"> </w:t>
      </w:r>
      <w:r>
        <w:rPr>
          <w:color w:val="231F20"/>
        </w:rPr>
        <w:t>транскрипцией»),</w:t>
      </w:r>
      <w:r>
        <w:rPr>
          <w:color w:val="231F20"/>
          <w:spacing w:val="-16"/>
        </w:rPr>
        <w:t xml:space="preserve"> </w:t>
      </w:r>
      <w:r>
        <w:rPr>
          <w:color w:val="231F20"/>
        </w:rPr>
        <w:t>инициа­ лей</w:t>
      </w:r>
      <w:r>
        <w:rPr>
          <w:color w:val="231F20"/>
          <w:spacing w:val="-6"/>
        </w:rPr>
        <w:t xml:space="preserve"> </w:t>
      </w:r>
      <w:r>
        <w:rPr>
          <w:color w:val="231F20"/>
        </w:rPr>
        <w:t>и</w:t>
      </w:r>
      <w:r>
        <w:rPr>
          <w:color w:val="231F20"/>
          <w:spacing w:val="-6"/>
        </w:rPr>
        <w:t xml:space="preserve"> </w:t>
      </w:r>
      <w:r>
        <w:rPr>
          <w:color w:val="231F20"/>
        </w:rPr>
        <w:t>финалей,</w:t>
      </w:r>
      <w:r>
        <w:rPr>
          <w:color w:val="231F20"/>
          <w:spacing w:val="-6"/>
        </w:rPr>
        <w:t xml:space="preserve"> </w:t>
      </w:r>
      <w:r>
        <w:rPr>
          <w:color w:val="231F20"/>
        </w:rPr>
        <w:t>их</w:t>
      </w:r>
      <w:r>
        <w:rPr>
          <w:color w:val="231F20"/>
          <w:spacing w:val="-6"/>
        </w:rPr>
        <w:t xml:space="preserve"> </w:t>
      </w:r>
      <w:r>
        <w:rPr>
          <w:color w:val="231F20"/>
        </w:rPr>
        <w:t>фонетически</w:t>
      </w:r>
      <w:r>
        <w:rPr>
          <w:color w:val="231F20"/>
          <w:spacing w:val="-6"/>
        </w:rPr>
        <w:t xml:space="preserve"> </w:t>
      </w:r>
      <w:r>
        <w:rPr>
          <w:color w:val="231F20"/>
        </w:rPr>
        <w:t>корректное</w:t>
      </w:r>
      <w:r>
        <w:rPr>
          <w:color w:val="231F20"/>
          <w:spacing w:val="-6"/>
        </w:rPr>
        <w:t xml:space="preserve"> </w:t>
      </w:r>
      <w:r>
        <w:rPr>
          <w:color w:val="231F20"/>
        </w:rPr>
        <w:t>озвучивание.</w:t>
      </w:r>
    </w:p>
    <w:p w:rsidR="00DC388F" w:rsidRDefault="004B1DF8">
      <w:pPr>
        <w:pStyle w:val="a3"/>
        <w:spacing w:line="249" w:lineRule="auto"/>
        <w:ind w:right="154"/>
        <w:jc w:val="right"/>
      </w:pPr>
      <w:r>
        <w:rPr>
          <w:color w:val="231F20"/>
        </w:rPr>
        <w:t>Различение</w:t>
      </w:r>
      <w:r>
        <w:rPr>
          <w:color w:val="231F20"/>
          <w:spacing w:val="31"/>
        </w:rPr>
        <w:t xml:space="preserve"> </w:t>
      </w:r>
      <w:r>
        <w:rPr>
          <w:color w:val="231F20"/>
        </w:rPr>
        <w:t>на</w:t>
      </w:r>
      <w:r>
        <w:rPr>
          <w:color w:val="231F20"/>
          <w:spacing w:val="31"/>
        </w:rPr>
        <w:t xml:space="preserve"> </w:t>
      </w:r>
      <w:r>
        <w:rPr>
          <w:color w:val="231F20"/>
        </w:rPr>
        <w:t>слух</w:t>
      </w:r>
      <w:r>
        <w:rPr>
          <w:color w:val="231F20"/>
          <w:spacing w:val="31"/>
        </w:rPr>
        <w:t xml:space="preserve"> </w:t>
      </w:r>
      <w:r>
        <w:rPr>
          <w:color w:val="231F20"/>
        </w:rPr>
        <w:t>и</w:t>
      </w:r>
      <w:r>
        <w:rPr>
          <w:color w:val="231F20"/>
          <w:spacing w:val="31"/>
        </w:rPr>
        <w:t xml:space="preserve"> </w:t>
      </w:r>
      <w:r>
        <w:rPr>
          <w:color w:val="231F20"/>
        </w:rPr>
        <w:t>адекватное,</w:t>
      </w:r>
      <w:r>
        <w:rPr>
          <w:color w:val="231F20"/>
          <w:spacing w:val="31"/>
        </w:rPr>
        <w:t xml:space="preserve"> </w:t>
      </w:r>
      <w:r>
        <w:rPr>
          <w:color w:val="231F20"/>
        </w:rPr>
        <w:t>без</w:t>
      </w:r>
      <w:r>
        <w:rPr>
          <w:color w:val="231F20"/>
          <w:spacing w:val="31"/>
        </w:rPr>
        <w:t xml:space="preserve"> </w:t>
      </w:r>
      <w:r>
        <w:rPr>
          <w:color w:val="231F20"/>
        </w:rPr>
        <w:t>ошибок,</w:t>
      </w:r>
      <w:r>
        <w:rPr>
          <w:color w:val="231F20"/>
          <w:spacing w:val="31"/>
        </w:rPr>
        <w:t xml:space="preserve"> </w:t>
      </w:r>
      <w:r>
        <w:rPr>
          <w:color w:val="231F20"/>
        </w:rPr>
        <w:t>ведущих</w:t>
      </w:r>
      <w:r>
        <w:rPr>
          <w:color w:val="231F20"/>
          <w:spacing w:val="31"/>
        </w:rPr>
        <w:t xml:space="preserve"> </w:t>
      </w:r>
      <w:r>
        <w:rPr>
          <w:color w:val="231F20"/>
        </w:rPr>
        <w:t xml:space="preserve">к </w:t>
      </w:r>
      <w:r>
        <w:rPr>
          <w:color w:val="231F20"/>
          <w:w w:val="95"/>
        </w:rPr>
        <w:t xml:space="preserve">сбою в коммуникации, произнесение слов на китайском языке. </w:t>
      </w:r>
      <w:r>
        <w:rPr>
          <w:color w:val="231F20"/>
        </w:rPr>
        <w:t>Чтение</w:t>
      </w:r>
      <w:r>
        <w:rPr>
          <w:color w:val="231F20"/>
          <w:spacing w:val="-10"/>
        </w:rPr>
        <w:t xml:space="preserve"> </w:t>
      </w:r>
      <w:r>
        <w:rPr>
          <w:color w:val="231F20"/>
        </w:rPr>
        <w:t>новых</w:t>
      </w:r>
      <w:r>
        <w:rPr>
          <w:color w:val="231F20"/>
          <w:spacing w:val="-10"/>
        </w:rPr>
        <w:t xml:space="preserve"> </w:t>
      </w:r>
      <w:r>
        <w:rPr>
          <w:color w:val="231F20"/>
        </w:rPr>
        <w:t>слов,</w:t>
      </w:r>
      <w:r>
        <w:rPr>
          <w:color w:val="231F20"/>
          <w:spacing w:val="-10"/>
        </w:rPr>
        <w:t xml:space="preserve"> </w:t>
      </w:r>
      <w:r>
        <w:rPr>
          <w:color w:val="231F20"/>
        </w:rPr>
        <w:t>записанных</w:t>
      </w:r>
      <w:r>
        <w:rPr>
          <w:color w:val="231F20"/>
          <w:spacing w:val="-10"/>
        </w:rPr>
        <w:t xml:space="preserve"> </w:t>
      </w:r>
      <w:r>
        <w:rPr>
          <w:color w:val="231F20"/>
        </w:rPr>
        <w:t>с</w:t>
      </w:r>
      <w:r>
        <w:rPr>
          <w:color w:val="231F20"/>
          <w:spacing w:val="-10"/>
        </w:rPr>
        <w:t xml:space="preserve"> </w:t>
      </w:r>
      <w:r>
        <w:rPr>
          <w:color w:val="231F20"/>
        </w:rPr>
        <w:t>помощью</w:t>
      </w:r>
      <w:r>
        <w:rPr>
          <w:color w:val="231F20"/>
          <w:spacing w:val="-10"/>
        </w:rPr>
        <w:t xml:space="preserve"> </w:t>
      </w:r>
      <w:r>
        <w:rPr>
          <w:color w:val="231F20"/>
        </w:rPr>
        <w:t>китайского</w:t>
      </w:r>
      <w:r>
        <w:rPr>
          <w:color w:val="231F20"/>
          <w:spacing w:val="-10"/>
        </w:rPr>
        <w:t xml:space="preserve"> </w:t>
      </w:r>
      <w:r>
        <w:rPr>
          <w:color w:val="231F20"/>
        </w:rPr>
        <w:t>фоне­ тического</w:t>
      </w:r>
      <w:r>
        <w:rPr>
          <w:color w:val="231F20"/>
          <w:spacing w:val="-5"/>
        </w:rPr>
        <w:t xml:space="preserve"> </w:t>
      </w:r>
      <w:r>
        <w:rPr>
          <w:color w:val="231F20"/>
        </w:rPr>
        <w:t>алфавита,</w:t>
      </w:r>
      <w:r>
        <w:rPr>
          <w:color w:val="231F20"/>
          <w:spacing w:val="-5"/>
        </w:rPr>
        <w:t xml:space="preserve"> </w:t>
      </w:r>
      <w:r>
        <w:rPr>
          <w:color w:val="231F20"/>
        </w:rPr>
        <w:t>согласно</w:t>
      </w:r>
      <w:r>
        <w:rPr>
          <w:color w:val="231F20"/>
          <w:spacing w:val="-5"/>
        </w:rPr>
        <w:t xml:space="preserve"> </w:t>
      </w:r>
      <w:r>
        <w:rPr>
          <w:color w:val="231F20"/>
        </w:rPr>
        <w:t>основным</w:t>
      </w:r>
      <w:r>
        <w:rPr>
          <w:color w:val="231F20"/>
          <w:spacing w:val="-5"/>
        </w:rPr>
        <w:t xml:space="preserve"> </w:t>
      </w:r>
      <w:r>
        <w:rPr>
          <w:color w:val="231F20"/>
        </w:rPr>
        <w:t>правилам</w:t>
      </w:r>
      <w:r>
        <w:rPr>
          <w:color w:val="231F20"/>
          <w:spacing w:val="-5"/>
        </w:rPr>
        <w:t xml:space="preserve"> </w:t>
      </w:r>
      <w:r>
        <w:rPr>
          <w:color w:val="231F20"/>
        </w:rPr>
        <w:t>чтения</w:t>
      </w:r>
      <w:r>
        <w:rPr>
          <w:color w:val="231F20"/>
          <w:spacing w:val="-5"/>
        </w:rPr>
        <w:t xml:space="preserve"> ки­</w:t>
      </w:r>
    </w:p>
    <w:p w:rsidR="00DC388F" w:rsidRDefault="004B1DF8">
      <w:pPr>
        <w:pStyle w:val="a3"/>
        <w:spacing w:line="230" w:lineRule="exact"/>
        <w:ind w:right="0" w:firstLine="0"/>
      </w:pPr>
      <w:r>
        <w:rPr>
          <w:color w:val="231F20"/>
          <w:w w:val="95"/>
        </w:rPr>
        <w:t>тайского</w:t>
      </w:r>
      <w:r>
        <w:rPr>
          <w:color w:val="231F20"/>
          <w:spacing w:val="7"/>
        </w:rPr>
        <w:t xml:space="preserve"> </w:t>
      </w:r>
      <w:r>
        <w:rPr>
          <w:color w:val="231F20"/>
          <w:spacing w:val="-2"/>
        </w:rPr>
        <w:t>языка.</w:t>
      </w:r>
    </w:p>
    <w:p w:rsidR="00DC388F" w:rsidRDefault="004B1DF8">
      <w:pPr>
        <w:pStyle w:val="a3"/>
        <w:spacing w:before="5" w:line="249" w:lineRule="auto"/>
      </w:pPr>
      <w:r>
        <w:rPr>
          <w:color w:val="231F20"/>
        </w:rPr>
        <w:t>Ритмико­интонационное</w:t>
      </w:r>
      <w:r>
        <w:rPr>
          <w:color w:val="231F20"/>
          <w:spacing w:val="-16"/>
        </w:rPr>
        <w:t xml:space="preserve"> </w:t>
      </w:r>
      <w:r>
        <w:rPr>
          <w:color w:val="231F20"/>
        </w:rPr>
        <w:t>оформление</w:t>
      </w:r>
      <w:r>
        <w:rPr>
          <w:color w:val="231F20"/>
          <w:spacing w:val="-16"/>
        </w:rPr>
        <w:t xml:space="preserve"> </w:t>
      </w:r>
      <w:r>
        <w:rPr>
          <w:color w:val="231F20"/>
        </w:rPr>
        <w:t>речи</w:t>
      </w:r>
      <w:r>
        <w:rPr>
          <w:color w:val="231F20"/>
          <w:spacing w:val="-16"/>
        </w:rPr>
        <w:t xml:space="preserve"> </w:t>
      </w:r>
      <w:r>
        <w:rPr>
          <w:color w:val="231F20"/>
        </w:rPr>
        <w:t>в</w:t>
      </w:r>
      <w:r>
        <w:rPr>
          <w:color w:val="231F20"/>
          <w:spacing w:val="-16"/>
        </w:rPr>
        <w:t xml:space="preserve"> </w:t>
      </w:r>
      <w:r>
        <w:rPr>
          <w:color w:val="231F20"/>
        </w:rPr>
        <w:t>зависимости</w:t>
      </w:r>
      <w:r>
        <w:rPr>
          <w:color w:val="231F20"/>
          <w:spacing w:val="-16"/>
        </w:rPr>
        <w:t xml:space="preserve"> </w:t>
      </w:r>
      <w:r>
        <w:rPr>
          <w:color w:val="231F20"/>
        </w:rPr>
        <w:t>от коммуникативной</w:t>
      </w:r>
      <w:r>
        <w:rPr>
          <w:color w:val="231F20"/>
          <w:spacing w:val="-9"/>
        </w:rPr>
        <w:t xml:space="preserve"> </w:t>
      </w:r>
      <w:r>
        <w:rPr>
          <w:color w:val="231F20"/>
        </w:rPr>
        <w:t>ситуации.</w:t>
      </w:r>
    </w:p>
    <w:p w:rsidR="00DC388F" w:rsidRDefault="004B1DF8">
      <w:pPr>
        <w:pStyle w:val="6"/>
        <w:spacing w:before="1" w:line="240" w:lineRule="exact"/>
      </w:pPr>
      <w:r>
        <w:rPr>
          <w:color w:val="231F20"/>
          <w:spacing w:val="-2"/>
          <w:w w:val="120"/>
        </w:rPr>
        <w:t>Графика,</w:t>
      </w:r>
      <w:r>
        <w:rPr>
          <w:color w:val="231F20"/>
          <w:spacing w:val="2"/>
          <w:w w:val="120"/>
        </w:rPr>
        <w:t xml:space="preserve"> </w:t>
      </w:r>
      <w:r>
        <w:rPr>
          <w:color w:val="231F20"/>
          <w:spacing w:val="-2"/>
          <w:w w:val="120"/>
        </w:rPr>
        <w:t>орфография</w:t>
      </w:r>
      <w:r>
        <w:rPr>
          <w:color w:val="231F20"/>
          <w:spacing w:val="3"/>
          <w:w w:val="120"/>
        </w:rPr>
        <w:t xml:space="preserve"> </w:t>
      </w:r>
      <w:r>
        <w:rPr>
          <w:color w:val="231F20"/>
          <w:spacing w:val="-2"/>
          <w:w w:val="120"/>
        </w:rPr>
        <w:t>и</w:t>
      </w:r>
      <w:r>
        <w:rPr>
          <w:color w:val="231F20"/>
          <w:spacing w:val="3"/>
          <w:w w:val="120"/>
        </w:rPr>
        <w:t xml:space="preserve"> </w:t>
      </w:r>
      <w:r>
        <w:rPr>
          <w:color w:val="231F20"/>
          <w:spacing w:val="-2"/>
          <w:w w:val="120"/>
        </w:rPr>
        <w:t>пунктуация</w:t>
      </w:r>
    </w:p>
    <w:p w:rsidR="00DC388F" w:rsidRDefault="004B1DF8">
      <w:pPr>
        <w:pStyle w:val="a3"/>
        <w:spacing w:line="249" w:lineRule="auto"/>
      </w:pPr>
      <w:r>
        <w:rPr>
          <w:color w:val="231F20"/>
        </w:rPr>
        <w:t>Графически</w:t>
      </w:r>
      <w:r>
        <w:rPr>
          <w:color w:val="231F20"/>
          <w:spacing w:val="-16"/>
        </w:rPr>
        <w:t xml:space="preserve"> </w:t>
      </w:r>
      <w:r>
        <w:rPr>
          <w:color w:val="231F20"/>
        </w:rPr>
        <w:t>корректное</w:t>
      </w:r>
      <w:r>
        <w:rPr>
          <w:color w:val="231F20"/>
          <w:spacing w:val="-16"/>
        </w:rPr>
        <w:t xml:space="preserve"> </w:t>
      </w:r>
      <w:r>
        <w:rPr>
          <w:color w:val="231F20"/>
        </w:rPr>
        <w:t>воспроизведение</w:t>
      </w:r>
      <w:r>
        <w:rPr>
          <w:color w:val="231F20"/>
          <w:spacing w:val="-16"/>
        </w:rPr>
        <w:t xml:space="preserve"> </w:t>
      </w:r>
      <w:r>
        <w:rPr>
          <w:color w:val="231F20"/>
        </w:rPr>
        <w:t>изученных</w:t>
      </w:r>
      <w:r>
        <w:rPr>
          <w:color w:val="231F20"/>
          <w:spacing w:val="-16"/>
        </w:rPr>
        <w:t xml:space="preserve"> </w:t>
      </w:r>
      <w:r>
        <w:rPr>
          <w:color w:val="231F20"/>
        </w:rPr>
        <w:t>китай­ ских</w:t>
      </w:r>
      <w:r>
        <w:rPr>
          <w:color w:val="231F20"/>
          <w:spacing w:val="-1"/>
        </w:rPr>
        <w:t xml:space="preserve"> </w:t>
      </w:r>
      <w:r>
        <w:rPr>
          <w:color w:val="231F20"/>
        </w:rPr>
        <w:t>иероглифов</w:t>
      </w:r>
      <w:r>
        <w:rPr>
          <w:color w:val="231F20"/>
          <w:spacing w:val="-1"/>
        </w:rPr>
        <w:t xml:space="preserve"> </w:t>
      </w:r>
      <w:r>
        <w:rPr>
          <w:color w:val="231F20"/>
        </w:rPr>
        <w:t>и</w:t>
      </w:r>
      <w:r>
        <w:rPr>
          <w:color w:val="231F20"/>
          <w:spacing w:val="-1"/>
        </w:rPr>
        <w:t xml:space="preserve"> </w:t>
      </w:r>
      <w:r>
        <w:rPr>
          <w:color w:val="231F20"/>
        </w:rPr>
        <w:t>их</w:t>
      </w:r>
      <w:r>
        <w:rPr>
          <w:color w:val="231F20"/>
          <w:spacing w:val="-1"/>
        </w:rPr>
        <w:t xml:space="preserve"> </w:t>
      </w:r>
      <w:r>
        <w:rPr>
          <w:color w:val="231F20"/>
        </w:rPr>
        <w:t>отдельных</w:t>
      </w:r>
      <w:r>
        <w:rPr>
          <w:color w:val="231F20"/>
          <w:spacing w:val="-1"/>
        </w:rPr>
        <w:t xml:space="preserve"> </w:t>
      </w:r>
      <w:r>
        <w:rPr>
          <w:color w:val="231F20"/>
        </w:rPr>
        <w:t>элементов</w:t>
      </w:r>
      <w:r>
        <w:rPr>
          <w:color w:val="231F20"/>
          <w:spacing w:val="-1"/>
        </w:rPr>
        <w:t xml:space="preserve"> </w:t>
      </w:r>
      <w:r>
        <w:rPr>
          <w:color w:val="231F20"/>
        </w:rPr>
        <w:t>(черт,</w:t>
      </w:r>
      <w:r>
        <w:rPr>
          <w:color w:val="231F20"/>
          <w:spacing w:val="-1"/>
        </w:rPr>
        <w:t xml:space="preserve"> </w:t>
      </w:r>
      <w:r>
        <w:rPr>
          <w:color w:val="231F20"/>
        </w:rPr>
        <w:t>графем).</w:t>
      </w:r>
    </w:p>
    <w:p w:rsidR="00DC388F" w:rsidRDefault="004B1DF8">
      <w:pPr>
        <w:pStyle w:val="a3"/>
        <w:spacing w:line="249" w:lineRule="auto"/>
      </w:pPr>
      <w:r>
        <w:rPr>
          <w:color w:val="231F20"/>
        </w:rPr>
        <w:t>Основополагающие</w:t>
      </w:r>
      <w:r>
        <w:rPr>
          <w:color w:val="231F20"/>
          <w:spacing w:val="-13"/>
        </w:rPr>
        <w:t xml:space="preserve"> </w:t>
      </w:r>
      <w:r>
        <w:rPr>
          <w:color w:val="231F20"/>
        </w:rPr>
        <w:t>правила</w:t>
      </w:r>
      <w:r>
        <w:rPr>
          <w:color w:val="231F20"/>
          <w:spacing w:val="-13"/>
        </w:rPr>
        <w:t xml:space="preserve"> </w:t>
      </w:r>
      <w:r>
        <w:rPr>
          <w:color w:val="231F20"/>
        </w:rPr>
        <w:t>написания</w:t>
      </w:r>
      <w:r>
        <w:rPr>
          <w:color w:val="231F20"/>
          <w:spacing w:val="-13"/>
        </w:rPr>
        <w:t xml:space="preserve"> </w:t>
      </w:r>
      <w:r>
        <w:rPr>
          <w:color w:val="231F20"/>
        </w:rPr>
        <w:t>китайских</w:t>
      </w:r>
      <w:r>
        <w:rPr>
          <w:color w:val="231F20"/>
          <w:spacing w:val="-13"/>
        </w:rPr>
        <w:t xml:space="preserve"> </w:t>
      </w:r>
      <w:r>
        <w:rPr>
          <w:color w:val="231F20"/>
        </w:rPr>
        <w:t>иерогли­ фов</w:t>
      </w:r>
      <w:r>
        <w:rPr>
          <w:color w:val="231F20"/>
          <w:spacing w:val="-16"/>
        </w:rPr>
        <w:t xml:space="preserve"> </w:t>
      </w:r>
      <w:r>
        <w:rPr>
          <w:color w:val="231F20"/>
        </w:rPr>
        <w:t>и</w:t>
      </w:r>
      <w:r>
        <w:rPr>
          <w:color w:val="231F20"/>
          <w:spacing w:val="-16"/>
        </w:rPr>
        <w:t xml:space="preserve"> </w:t>
      </w:r>
      <w:r>
        <w:rPr>
          <w:color w:val="231F20"/>
        </w:rPr>
        <w:t>порядка</w:t>
      </w:r>
      <w:r>
        <w:rPr>
          <w:color w:val="231F20"/>
          <w:spacing w:val="-16"/>
        </w:rPr>
        <w:t xml:space="preserve"> </w:t>
      </w:r>
      <w:r>
        <w:rPr>
          <w:color w:val="231F20"/>
        </w:rPr>
        <w:t>черт</w:t>
      </w:r>
      <w:r>
        <w:rPr>
          <w:color w:val="231F20"/>
          <w:spacing w:val="-16"/>
        </w:rPr>
        <w:t xml:space="preserve"> </w:t>
      </w:r>
      <w:r>
        <w:rPr>
          <w:color w:val="231F20"/>
        </w:rPr>
        <w:t>при</w:t>
      </w:r>
      <w:r>
        <w:rPr>
          <w:color w:val="231F20"/>
          <w:spacing w:val="-16"/>
        </w:rPr>
        <w:t xml:space="preserve"> </w:t>
      </w:r>
      <w:r>
        <w:rPr>
          <w:color w:val="231F20"/>
        </w:rPr>
        <w:t>создании</w:t>
      </w:r>
      <w:r>
        <w:rPr>
          <w:color w:val="231F20"/>
          <w:spacing w:val="-16"/>
        </w:rPr>
        <w:t xml:space="preserve"> </w:t>
      </w:r>
      <w:r>
        <w:rPr>
          <w:color w:val="231F20"/>
        </w:rPr>
        <w:t>текстов</w:t>
      </w:r>
      <w:r>
        <w:rPr>
          <w:color w:val="231F20"/>
          <w:spacing w:val="-16"/>
        </w:rPr>
        <w:t xml:space="preserve"> </w:t>
      </w:r>
      <w:r>
        <w:rPr>
          <w:color w:val="231F20"/>
        </w:rPr>
        <w:t>в</w:t>
      </w:r>
      <w:r>
        <w:rPr>
          <w:color w:val="231F20"/>
          <w:spacing w:val="-16"/>
        </w:rPr>
        <w:t xml:space="preserve"> </w:t>
      </w:r>
      <w:r>
        <w:rPr>
          <w:color w:val="231F20"/>
        </w:rPr>
        <w:t>иероглифике.</w:t>
      </w:r>
    </w:p>
    <w:p w:rsidR="00DC388F" w:rsidRDefault="004B1DF8">
      <w:pPr>
        <w:pStyle w:val="a3"/>
        <w:spacing w:line="249" w:lineRule="auto"/>
      </w:pPr>
      <w:r>
        <w:rPr>
          <w:color w:val="231F20"/>
        </w:rPr>
        <w:t>Правильное</w:t>
      </w:r>
      <w:r>
        <w:rPr>
          <w:color w:val="231F20"/>
          <w:spacing w:val="-16"/>
        </w:rPr>
        <w:t xml:space="preserve"> </w:t>
      </w:r>
      <w:r>
        <w:rPr>
          <w:color w:val="231F20"/>
        </w:rPr>
        <w:t>написание</w:t>
      </w:r>
      <w:r>
        <w:rPr>
          <w:color w:val="231F20"/>
          <w:spacing w:val="-16"/>
        </w:rPr>
        <w:t xml:space="preserve"> </w:t>
      </w:r>
      <w:r>
        <w:rPr>
          <w:color w:val="231F20"/>
        </w:rPr>
        <w:t>услышанного</w:t>
      </w:r>
      <w:r>
        <w:rPr>
          <w:color w:val="231F20"/>
          <w:spacing w:val="-16"/>
        </w:rPr>
        <w:t xml:space="preserve"> </w:t>
      </w:r>
      <w:r>
        <w:rPr>
          <w:color w:val="231F20"/>
        </w:rPr>
        <w:t>текста</w:t>
      </w:r>
      <w:r>
        <w:rPr>
          <w:color w:val="231F20"/>
          <w:spacing w:val="-16"/>
        </w:rPr>
        <w:t xml:space="preserve"> </w:t>
      </w:r>
      <w:r>
        <w:rPr>
          <w:color w:val="231F20"/>
        </w:rPr>
        <w:t>с</w:t>
      </w:r>
      <w:r>
        <w:rPr>
          <w:color w:val="231F20"/>
          <w:spacing w:val="-16"/>
        </w:rPr>
        <w:t xml:space="preserve"> </w:t>
      </w:r>
      <w:r>
        <w:rPr>
          <w:color w:val="231F20"/>
        </w:rPr>
        <w:t>использовани­ ем изученной лексики в иероглифике и с помощью звукобук­ венного алфавита пиньинь.</w:t>
      </w:r>
    </w:p>
    <w:p w:rsidR="00DC388F" w:rsidRDefault="004B1DF8">
      <w:pPr>
        <w:pStyle w:val="a3"/>
        <w:spacing w:line="249" w:lineRule="auto"/>
      </w:pPr>
      <w:r>
        <w:rPr>
          <w:color w:val="231F20"/>
          <w:w w:val="95"/>
        </w:rPr>
        <w:t xml:space="preserve">Правильная расстановка знаков тонов над гласными буквами </w:t>
      </w:r>
      <w:r>
        <w:rPr>
          <w:color w:val="231F20"/>
        </w:rPr>
        <w:t>в словах, записанных в системе пиньинь.</w:t>
      </w:r>
    </w:p>
    <w:p w:rsidR="00DC388F" w:rsidRDefault="004B1DF8">
      <w:pPr>
        <w:pStyle w:val="a3"/>
        <w:spacing w:line="249" w:lineRule="auto"/>
      </w:pPr>
      <w:r>
        <w:rPr>
          <w:color w:val="231F20"/>
        </w:rPr>
        <w:t>Правильная</w:t>
      </w:r>
      <w:r>
        <w:rPr>
          <w:color w:val="231F20"/>
          <w:spacing w:val="-12"/>
        </w:rPr>
        <w:t xml:space="preserve"> </w:t>
      </w:r>
      <w:r>
        <w:rPr>
          <w:color w:val="231F20"/>
        </w:rPr>
        <w:t>расстановка</w:t>
      </w:r>
      <w:r>
        <w:rPr>
          <w:color w:val="231F20"/>
          <w:spacing w:val="-12"/>
        </w:rPr>
        <w:t xml:space="preserve"> </w:t>
      </w:r>
      <w:r>
        <w:rPr>
          <w:color w:val="231F20"/>
        </w:rPr>
        <w:t>знаков</w:t>
      </w:r>
      <w:r>
        <w:rPr>
          <w:color w:val="231F20"/>
          <w:spacing w:val="-12"/>
        </w:rPr>
        <w:t xml:space="preserve"> </w:t>
      </w:r>
      <w:r>
        <w:rPr>
          <w:color w:val="231F20"/>
        </w:rPr>
        <w:t>препинания:</w:t>
      </w:r>
      <w:r>
        <w:rPr>
          <w:color w:val="231F20"/>
          <w:spacing w:val="-12"/>
        </w:rPr>
        <w:t xml:space="preserve"> </w:t>
      </w:r>
      <w:r>
        <w:rPr>
          <w:color w:val="231F20"/>
        </w:rPr>
        <w:t>точки,</w:t>
      </w:r>
      <w:r>
        <w:rPr>
          <w:color w:val="231F20"/>
          <w:spacing w:val="-12"/>
        </w:rPr>
        <w:t xml:space="preserve"> </w:t>
      </w:r>
      <w:r>
        <w:rPr>
          <w:color w:val="231F20"/>
        </w:rPr>
        <w:t>вопро­ сительного и восклицательного знака в конце предложения.</w:t>
      </w:r>
    </w:p>
    <w:p w:rsidR="00DC388F" w:rsidRDefault="004B1DF8">
      <w:pPr>
        <w:pStyle w:val="a3"/>
        <w:spacing w:line="232" w:lineRule="exact"/>
        <w:ind w:left="383" w:right="0" w:firstLine="0"/>
      </w:pPr>
      <w:r>
        <w:rPr>
          <w:color w:val="231F20"/>
          <w:w w:val="95"/>
        </w:rPr>
        <w:t>Набор</w:t>
      </w:r>
      <w:r>
        <w:rPr>
          <w:color w:val="231F20"/>
          <w:spacing w:val="-2"/>
        </w:rPr>
        <w:t xml:space="preserve"> </w:t>
      </w:r>
      <w:r>
        <w:rPr>
          <w:color w:val="231F20"/>
          <w:w w:val="95"/>
        </w:rPr>
        <w:t>иероглифического</w:t>
      </w:r>
      <w:r>
        <w:rPr>
          <w:color w:val="231F20"/>
          <w:spacing w:val="-2"/>
        </w:rPr>
        <w:t xml:space="preserve"> </w:t>
      </w:r>
      <w:r>
        <w:rPr>
          <w:color w:val="231F20"/>
          <w:w w:val="95"/>
        </w:rPr>
        <w:t>текста</w:t>
      </w:r>
      <w:r>
        <w:rPr>
          <w:color w:val="231F20"/>
          <w:spacing w:val="-2"/>
        </w:rPr>
        <w:t xml:space="preserve"> </w:t>
      </w:r>
      <w:r>
        <w:rPr>
          <w:color w:val="231F20"/>
          <w:w w:val="95"/>
        </w:rPr>
        <w:t>на</w:t>
      </w:r>
      <w:r>
        <w:rPr>
          <w:color w:val="231F20"/>
          <w:spacing w:val="-1"/>
        </w:rPr>
        <w:t xml:space="preserve"> </w:t>
      </w:r>
      <w:r>
        <w:rPr>
          <w:color w:val="231F20"/>
          <w:spacing w:val="-2"/>
          <w:w w:val="95"/>
        </w:rPr>
        <w:t>компьютере.</w:t>
      </w:r>
    </w:p>
    <w:p w:rsidR="00DC388F" w:rsidRDefault="004B1DF8">
      <w:pPr>
        <w:pStyle w:val="6"/>
        <w:spacing w:before="1" w:line="240" w:lineRule="exact"/>
      </w:pPr>
      <w:r>
        <w:rPr>
          <w:color w:val="231F20"/>
          <w:w w:val="120"/>
        </w:rPr>
        <w:t>Лексическая</w:t>
      </w:r>
      <w:r>
        <w:rPr>
          <w:color w:val="231F20"/>
          <w:spacing w:val="10"/>
          <w:w w:val="120"/>
        </w:rPr>
        <w:t xml:space="preserve"> </w:t>
      </w:r>
      <w:r>
        <w:rPr>
          <w:color w:val="231F20"/>
          <w:w w:val="120"/>
        </w:rPr>
        <w:t>сторона</w:t>
      </w:r>
      <w:r>
        <w:rPr>
          <w:color w:val="231F20"/>
          <w:spacing w:val="11"/>
          <w:w w:val="120"/>
        </w:rPr>
        <w:t xml:space="preserve"> </w:t>
      </w:r>
      <w:r>
        <w:rPr>
          <w:color w:val="231F20"/>
          <w:spacing w:val="-4"/>
          <w:w w:val="120"/>
        </w:rPr>
        <w:t>речи</w:t>
      </w:r>
    </w:p>
    <w:p w:rsidR="00DC388F" w:rsidRDefault="004B1DF8">
      <w:pPr>
        <w:pStyle w:val="a3"/>
        <w:spacing w:line="249" w:lineRule="auto"/>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w:t>
      </w:r>
      <w:r>
        <w:rPr>
          <w:color w:val="231F20"/>
          <w:spacing w:val="-2"/>
        </w:rPr>
        <w:t>изученных</w:t>
      </w:r>
      <w:r>
        <w:rPr>
          <w:color w:val="231F20"/>
          <w:spacing w:val="-6"/>
        </w:rPr>
        <w:t xml:space="preserve"> </w:t>
      </w:r>
      <w:r>
        <w:rPr>
          <w:color w:val="231F20"/>
          <w:spacing w:val="-2"/>
        </w:rPr>
        <w:t>лексических</w:t>
      </w:r>
      <w:r>
        <w:rPr>
          <w:color w:val="231F20"/>
          <w:spacing w:val="-6"/>
        </w:rPr>
        <w:t xml:space="preserve"> </w:t>
      </w:r>
      <w:r>
        <w:rPr>
          <w:color w:val="231F20"/>
          <w:spacing w:val="-2"/>
        </w:rPr>
        <w:t>единиц</w:t>
      </w:r>
      <w:r>
        <w:rPr>
          <w:color w:val="231F20"/>
          <w:spacing w:val="-6"/>
        </w:rPr>
        <w:t xml:space="preserve"> </w:t>
      </w:r>
      <w:r>
        <w:rPr>
          <w:color w:val="231F20"/>
          <w:spacing w:val="-2"/>
        </w:rPr>
        <w:t>(с</w:t>
      </w:r>
      <w:r>
        <w:rPr>
          <w:color w:val="231F20"/>
          <w:spacing w:val="-6"/>
        </w:rPr>
        <w:t xml:space="preserve"> </w:t>
      </w:r>
      <w:r>
        <w:rPr>
          <w:color w:val="231F20"/>
          <w:spacing w:val="-2"/>
        </w:rPr>
        <w:t>учётом</w:t>
      </w:r>
      <w:r>
        <w:rPr>
          <w:color w:val="231F20"/>
          <w:spacing w:val="-6"/>
        </w:rPr>
        <w:t xml:space="preserve"> </w:t>
      </w:r>
      <w:r>
        <w:rPr>
          <w:color w:val="231F20"/>
          <w:spacing w:val="-2"/>
        </w:rPr>
        <w:t xml:space="preserve">лексико­грамматиче­ </w:t>
      </w:r>
      <w:r>
        <w:rPr>
          <w:color w:val="231F20"/>
          <w:w w:val="95"/>
        </w:rPr>
        <w:t xml:space="preserve">ских норм китайского языка), обслуживающих ситуации в рам­ </w:t>
      </w:r>
      <w:r>
        <w:rPr>
          <w:color w:val="231F20"/>
        </w:rPr>
        <w:t>ках предметного содержания речи для 3 класса (в объёме до 150 лексических единиц).</w:t>
      </w:r>
    </w:p>
    <w:p w:rsidR="00DC388F" w:rsidRDefault="004B1DF8">
      <w:pPr>
        <w:pStyle w:val="a3"/>
        <w:spacing w:before="68" w:line="249" w:lineRule="auto"/>
        <w:ind w:right="154"/>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распространённых реплик­клише речевого этикета, наиболее характерных для культуры Китая и других стран изучаемого </w:t>
      </w:r>
      <w:r>
        <w:rPr>
          <w:color w:val="231F20"/>
          <w:spacing w:val="-2"/>
        </w:rPr>
        <w:t>языка.</w:t>
      </w:r>
    </w:p>
    <w:p w:rsidR="00DC388F" w:rsidRDefault="004B1DF8">
      <w:pPr>
        <w:pStyle w:val="a3"/>
        <w:spacing w:line="249" w:lineRule="auto"/>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w:t>
      </w:r>
      <w:r>
        <w:rPr>
          <w:color w:val="231F20"/>
          <w:w w:val="95"/>
        </w:rPr>
        <w:t xml:space="preserve">слов согласно их различным грамматическим функциям в соот­ </w:t>
      </w:r>
      <w:r>
        <w:rPr>
          <w:color w:val="231F20"/>
        </w:rPr>
        <w:t>ветствии</w:t>
      </w:r>
      <w:r>
        <w:rPr>
          <w:color w:val="231F20"/>
          <w:spacing w:val="-9"/>
        </w:rPr>
        <w:t xml:space="preserve"> </w:t>
      </w:r>
      <w:r>
        <w:rPr>
          <w:color w:val="231F20"/>
        </w:rPr>
        <w:t>с</w:t>
      </w:r>
      <w:r>
        <w:rPr>
          <w:color w:val="231F20"/>
          <w:spacing w:val="-9"/>
        </w:rPr>
        <w:t xml:space="preserve"> </w:t>
      </w:r>
      <w:r>
        <w:rPr>
          <w:color w:val="231F20"/>
        </w:rPr>
        <w:t>решаемой</w:t>
      </w:r>
      <w:r>
        <w:rPr>
          <w:color w:val="231F20"/>
          <w:spacing w:val="-9"/>
        </w:rPr>
        <w:t xml:space="preserve"> </w:t>
      </w:r>
      <w:r>
        <w:rPr>
          <w:color w:val="231F20"/>
        </w:rPr>
        <w:t>коммуникативной</w:t>
      </w:r>
      <w:r>
        <w:rPr>
          <w:color w:val="231F20"/>
          <w:spacing w:val="-9"/>
        </w:rPr>
        <w:t xml:space="preserve"> </w:t>
      </w:r>
      <w:r>
        <w:rPr>
          <w:color w:val="231F20"/>
        </w:rPr>
        <w:t>задачей.</w:t>
      </w:r>
    </w:p>
    <w:p w:rsidR="00DC388F" w:rsidRDefault="004B1DF8">
      <w:pPr>
        <w:pStyle w:val="a3"/>
        <w:spacing w:line="249" w:lineRule="auto"/>
      </w:pPr>
      <w:r>
        <w:rPr>
          <w:color w:val="231F20"/>
        </w:rPr>
        <w:t xml:space="preserve">Узнавание в письменном и звучащем тексте, употребление в устной и письменной речи синонимов, антонимов лекси­ ческих единиц в пределах изученного лексического мате­ </w:t>
      </w:r>
      <w:r>
        <w:rPr>
          <w:color w:val="231F20"/>
          <w:spacing w:val="-2"/>
        </w:rPr>
        <w:t>риала.</w:t>
      </w:r>
    </w:p>
    <w:p w:rsidR="00DC388F" w:rsidRDefault="004B1DF8">
      <w:pPr>
        <w:pStyle w:val="6"/>
        <w:spacing w:line="239" w:lineRule="exact"/>
        <w:jc w:val="both"/>
      </w:pPr>
      <w:r>
        <w:rPr>
          <w:color w:val="231F20"/>
          <w:w w:val="120"/>
        </w:rPr>
        <w:t>Грамматическая</w:t>
      </w:r>
      <w:r>
        <w:rPr>
          <w:color w:val="231F20"/>
          <w:spacing w:val="25"/>
          <w:w w:val="120"/>
        </w:rPr>
        <w:t xml:space="preserve"> </w:t>
      </w:r>
      <w:r>
        <w:rPr>
          <w:color w:val="231F20"/>
          <w:w w:val="120"/>
        </w:rPr>
        <w:t>сторона</w:t>
      </w:r>
      <w:r>
        <w:rPr>
          <w:color w:val="231F20"/>
          <w:spacing w:val="26"/>
          <w:w w:val="120"/>
        </w:rPr>
        <w:t xml:space="preserve"> </w:t>
      </w:r>
      <w:r>
        <w:rPr>
          <w:color w:val="231F20"/>
          <w:spacing w:val="-4"/>
          <w:w w:val="120"/>
        </w:rPr>
        <w:t>речи</w:t>
      </w:r>
    </w:p>
    <w:p w:rsidR="00DC388F" w:rsidRDefault="004B1DF8">
      <w:pPr>
        <w:pStyle w:val="a3"/>
        <w:spacing w:line="234" w:lineRule="exact"/>
        <w:ind w:left="383" w:right="0" w:firstLine="0"/>
      </w:pPr>
      <w:r>
        <w:rPr>
          <w:color w:val="231F20"/>
          <w:w w:val="95"/>
        </w:rPr>
        <w:t>Распознавание</w:t>
      </w:r>
      <w:r>
        <w:rPr>
          <w:color w:val="231F20"/>
          <w:spacing w:val="1"/>
        </w:rPr>
        <w:t xml:space="preserve"> </w:t>
      </w:r>
      <w:r>
        <w:rPr>
          <w:color w:val="231F20"/>
          <w:w w:val="95"/>
        </w:rPr>
        <w:t>и</w:t>
      </w:r>
      <w:r>
        <w:rPr>
          <w:color w:val="231F20"/>
          <w:spacing w:val="1"/>
        </w:rPr>
        <w:t xml:space="preserve"> </w:t>
      </w:r>
      <w:r>
        <w:rPr>
          <w:color w:val="231F20"/>
          <w:w w:val="95"/>
        </w:rPr>
        <w:t>употребление</w:t>
      </w:r>
      <w:r>
        <w:rPr>
          <w:color w:val="231F20"/>
          <w:spacing w:val="2"/>
        </w:rPr>
        <w:t xml:space="preserve"> </w:t>
      </w:r>
      <w:r>
        <w:rPr>
          <w:color w:val="231F20"/>
          <w:w w:val="95"/>
        </w:rPr>
        <w:t>в</w:t>
      </w:r>
      <w:r>
        <w:rPr>
          <w:color w:val="231F20"/>
          <w:spacing w:val="1"/>
        </w:rPr>
        <w:t xml:space="preserve"> </w:t>
      </w:r>
      <w:r>
        <w:rPr>
          <w:color w:val="231F20"/>
          <w:spacing w:val="-2"/>
          <w:w w:val="95"/>
        </w:rPr>
        <w:t>речи:</w:t>
      </w:r>
    </w:p>
    <w:p w:rsidR="00DC388F" w:rsidRDefault="004B1DF8">
      <w:pPr>
        <w:pStyle w:val="a3"/>
        <w:spacing w:before="2" w:line="237" w:lineRule="auto"/>
      </w:pPr>
      <w:r>
        <w:rPr>
          <w:color w:val="231F20"/>
          <w:w w:val="95"/>
        </w:rPr>
        <w:t xml:space="preserve">Различных коммуникативных типов предложений: повество­ </w:t>
      </w:r>
      <w:r>
        <w:rPr>
          <w:color w:val="231F20"/>
        </w:rPr>
        <w:t>вательных (утвердительных и отрицательных), вопроситель­ ных</w:t>
      </w:r>
      <w:r>
        <w:rPr>
          <w:color w:val="231F20"/>
          <w:spacing w:val="-8"/>
        </w:rPr>
        <w:t xml:space="preserve"> (</w:t>
      </w:r>
      <w:r>
        <w:rPr>
          <w:color w:val="231F20"/>
        </w:rPr>
        <w:t>общего</w:t>
      </w:r>
      <w:r>
        <w:rPr>
          <w:color w:val="231F20"/>
          <w:spacing w:val="-10"/>
        </w:rPr>
        <w:t xml:space="preserve"> </w:t>
      </w:r>
      <w:r>
        <w:rPr>
          <w:color w:val="231F20"/>
        </w:rPr>
        <w:t>вопроса</w:t>
      </w:r>
      <w:r>
        <w:rPr>
          <w:color w:val="231F20"/>
          <w:spacing w:val="-5"/>
        </w:rPr>
        <w:t xml:space="preserve"> </w:t>
      </w:r>
      <w:r>
        <w:rPr>
          <w:color w:val="231F20"/>
        </w:rPr>
        <w:t>с</w:t>
      </w:r>
      <w:r>
        <w:rPr>
          <w:color w:val="231F20"/>
          <w:spacing w:val="-5"/>
        </w:rPr>
        <w:t xml:space="preserve"> </w:t>
      </w:r>
      <w:r>
        <w:rPr>
          <w:color w:val="231F20"/>
        </w:rPr>
        <w:t>частицей</w:t>
      </w:r>
      <w:r>
        <w:rPr>
          <w:color w:val="231F20"/>
          <w:spacing w:val="-5"/>
        </w:rPr>
        <w:t xml:space="preserve"> </w:t>
      </w:r>
      <w:r>
        <w:rPr>
          <w:rFonts w:ascii="MingLiU" w:eastAsia="MingLiU" w:hAnsi="MingLiU"/>
          <w:color w:val="231F20"/>
          <w:spacing w:val="-13"/>
        </w:rPr>
        <w:t xml:space="preserve">吗 </w:t>
      </w:r>
      <w:r>
        <w:rPr>
          <w:color w:val="231F20"/>
        </w:rPr>
        <w:t>и</w:t>
      </w:r>
      <w:r>
        <w:rPr>
          <w:color w:val="231F20"/>
          <w:spacing w:val="-5"/>
        </w:rPr>
        <w:t xml:space="preserve"> </w:t>
      </w:r>
      <w:r>
        <w:rPr>
          <w:color w:val="231F20"/>
        </w:rPr>
        <w:t>в</w:t>
      </w:r>
      <w:r>
        <w:rPr>
          <w:color w:val="231F20"/>
          <w:spacing w:val="-5"/>
        </w:rPr>
        <w:t xml:space="preserve"> </w:t>
      </w:r>
      <w:r>
        <w:rPr>
          <w:color w:val="231F20"/>
        </w:rPr>
        <w:t>утвердительно­отрица­ тельной</w:t>
      </w:r>
      <w:r>
        <w:rPr>
          <w:color w:val="231F20"/>
          <w:spacing w:val="-5"/>
        </w:rPr>
        <w:t xml:space="preserve"> </w:t>
      </w:r>
      <w:r>
        <w:rPr>
          <w:color w:val="231F20"/>
        </w:rPr>
        <w:t>форме,</w:t>
      </w:r>
      <w:r>
        <w:rPr>
          <w:color w:val="231F20"/>
          <w:spacing w:val="-5"/>
        </w:rPr>
        <w:t xml:space="preserve"> </w:t>
      </w:r>
      <w:r>
        <w:rPr>
          <w:color w:val="231F20"/>
        </w:rPr>
        <w:t>специального</w:t>
      </w:r>
      <w:r>
        <w:rPr>
          <w:color w:val="231F20"/>
          <w:spacing w:val="-5"/>
        </w:rPr>
        <w:t xml:space="preserve"> </w:t>
      </w:r>
      <w:r>
        <w:rPr>
          <w:color w:val="231F20"/>
        </w:rPr>
        <w:t>вопроса</w:t>
      </w:r>
      <w:r>
        <w:rPr>
          <w:color w:val="231F20"/>
          <w:spacing w:val="-5"/>
        </w:rPr>
        <w:t xml:space="preserve"> </w:t>
      </w:r>
      <w:r>
        <w:rPr>
          <w:color w:val="231F20"/>
        </w:rPr>
        <w:t>с</w:t>
      </w:r>
      <w:r>
        <w:rPr>
          <w:color w:val="231F20"/>
          <w:spacing w:val="-5"/>
        </w:rPr>
        <w:t xml:space="preserve"> </w:t>
      </w:r>
      <w:r>
        <w:rPr>
          <w:color w:val="231F20"/>
        </w:rPr>
        <w:t>вопросительными</w:t>
      </w:r>
      <w:r>
        <w:rPr>
          <w:color w:val="231F20"/>
          <w:spacing w:val="-5"/>
        </w:rPr>
        <w:t xml:space="preserve"> </w:t>
      </w:r>
      <w:r>
        <w:rPr>
          <w:color w:val="231F20"/>
        </w:rPr>
        <w:t>ме­ стоимениями), побудительных, восклицательных.</w:t>
      </w:r>
    </w:p>
    <w:p w:rsidR="00DC388F" w:rsidRDefault="004B1DF8">
      <w:pPr>
        <w:pStyle w:val="a3"/>
        <w:spacing w:before="7" w:line="249" w:lineRule="auto"/>
      </w:pPr>
      <w:r>
        <w:rPr>
          <w:color w:val="231F20"/>
        </w:rPr>
        <w:t>Нераспространённых</w:t>
      </w:r>
      <w:r>
        <w:rPr>
          <w:color w:val="231F20"/>
          <w:spacing w:val="-10"/>
        </w:rPr>
        <w:t xml:space="preserve"> </w:t>
      </w:r>
      <w:r>
        <w:rPr>
          <w:color w:val="231F20"/>
        </w:rPr>
        <w:t>и</w:t>
      </w:r>
      <w:r>
        <w:rPr>
          <w:color w:val="231F20"/>
          <w:spacing w:val="-10"/>
        </w:rPr>
        <w:t xml:space="preserve"> </w:t>
      </w:r>
      <w:r>
        <w:rPr>
          <w:color w:val="231F20"/>
        </w:rPr>
        <w:t>распространённых</w:t>
      </w:r>
      <w:r>
        <w:rPr>
          <w:color w:val="231F20"/>
          <w:spacing w:val="-10"/>
        </w:rPr>
        <w:t xml:space="preserve"> </w:t>
      </w:r>
      <w:r>
        <w:rPr>
          <w:color w:val="231F20"/>
        </w:rPr>
        <w:t>простых</w:t>
      </w:r>
      <w:r>
        <w:rPr>
          <w:color w:val="231F20"/>
          <w:spacing w:val="-10"/>
        </w:rPr>
        <w:t xml:space="preserve"> </w:t>
      </w:r>
      <w:r>
        <w:rPr>
          <w:color w:val="231F20"/>
        </w:rPr>
        <w:t xml:space="preserve">предло­ </w:t>
      </w:r>
      <w:r>
        <w:rPr>
          <w:color w:val="231F20"/>
          <w:spacing w:val="-2"/>
        </w:rPr>
        <w:t>жений.</w:t>
      </w:r>
    </w:p>
    <w:p w:rsidR="00DC388F" w:rsidRDefault="004B1DF8">
      <w:pPr>
        <w:pStyle w:val="a3"/>
        <w:spacing w:before="12" w:line="208" w:lineRule="auto"/>
      </w:pPr>
      <w:r>
        <w:rPr>
          <w:color w:val="231F20"/>
          <w:w w:val="95"/>
        </w:rPr>
        <w:t xml:space="preserve">Предложений с именным сказуемым со связкой </w:t>
      </w:r>
      <w:r>
        <w:rPr>
          <w:rFonts w:ascii="MingLiU" w:eastAsia="MingLiU" w:hAnsi="MingLiU"/>
          <w:color w:val="231F20"/>
          <w:spacing w:val="-10"/>
          <w:w w:val="95"/>
        </w:rPr>
        <w:t xml:space="preserve">是 </w:t>
      </w:r>
      <w:r>
        <w:rPr>
          <w:color w:val="231F20"/>
          <w:w w:val="95"/>
        </w:rPr>
        <w:t xml:space="preserve">и без связ­ </w:t>
      </w:r>
      <w:r>
        <w:rPr>
          <w:color w:val="231F20"/>
        </w:rPr>
        <w:t>ки</w:t>
      </w:r>
      <w:r>
        <w:rPr>
          <w:color w:val="231F20"/>
          <w:spacing w:val="-9"/>
        </w:rPr>
        <w:t xml:space="preserve"> </w:t>
      </w:r>
      <w:r>
        <w:rPr>
          <w:rFonts w:ascii="MingLiU" w:eastAsia="MingLiU" w:hAnsi="MingLiU"/>
          <w:color w:val="231F20"/>
        </w:rPr>
        <w:t>是</w:t>
      </w:r>
      <w:r>
        <w:rPr>
          <w:color w:val="231F20"/>
        </w:rPr>
        <w:t>.</w:t>
      </w:r>
    </w:p>
    <w:p w:rsidR="00DC388F" w:rsidRDefault="004B1DF8">
      <w:pPr>
        <w:pStyle w:val="a3"/>
        <w:spacing w:line="220" w:lineRule="exact"/>
        <w:ind w:left="383" w:right="0" w:firstLine="0"/>
      </w:pPr>
      <w:r>
        <w:rPr>
          <w:color w:val="231F20"/>
        </w:rPr>
        <w:t>Предложений</w:t>
      </w:r>
      <w:r>
        <w:rPr>
          <w:color w:val="231F20"/>
          <w:spacing w:val="2"/>
        </w:rPr>
        <w:t xml:space="preserve"> </w:t>
      </w:r>
      <w:r>
        <w:rPr>
          <w:color w:val="231F20"/>
        </w:rPr>
        <w:t>с</w:t>
      </w:r>
      <w:r>
        <w:rPr>
          <w:color w:val="231F20"/>
          <w:spacing w:val="2"/>
        </w:rPr>
        <w:t xml:space="preserve"> </w:t>
      </w:r>
      <w:r>
        <w:rPr>
          <w:color w:val="231F20"/>
        </w:rPr>
        <w:t>качественным</w:t>
      </w:r>
      <w:r>
        <w:rPr>
          <w:color w:val="231F20"/>
          <w:spacing w:val="2"/>
        </w:rPr>
        <w:t xml:space="preserve"> </w:t>
      </w:r>
      <w:r>
        <w:rPr>
          <w:color w:val="231F20"/>
        </w:rPr>
        <w:t>сказуемым</w:t>
      </w:r>
      <w:r>
        <w:rPr>
          <w:color w:val="231F20"/>
          <w:spacing w:val="2"/>
        </w:rPr>
        <w:t xml:space="preserve"> </w:t>
      </w:r>
      <w:r>
        <w:rPr>
          <w:color w:val="231F20"/>
        </w:rPr>
        <w:t>(в</w:t>
      </w:r>
      <w:r>
        <w:rPr>
          <w:color w:val="231F20"/>
          <w:spacing w:val="2"/>
        </w:rPr>
        <w:t xml:space="preserve"> </w:t>
      </w:r>
      <w:r>
        <w:rPr>
          <w:color w:val="231F20"/>
        </w:rPr>
        <w:t>том</w:t>
      </w:r>
      <w:r>
        <w:rPr>
          <w:color w:val="231F20"/>
          <w:spacing w:val="2"/>
        </w:rPr>
        <w:t xml:space="preserve"> </w:t>
      </w:r>
      <w:r>
        <w:rPr>
          <w:color w:val="231F20"/>
        </w:rPr>
        <w:t>числе</w:t>
      </w:r>
      <w:r>
        <w:rPr>
          <w:color w:val="231F20"/>
          <w:spacing w:val="2"/>
        </w:rPr>
        <w:t xml:space="preserve"> </w:t>
      </w:r>
      <w:r>
        <w:rPr>
          <w:color w:val="231F20"/>
          <w:spacing w:val="-4"/>
        </w:rPr>
        <w:t>при­</w:t>
      </w:r>
    </w:p>
    <w:p w:rsidR="00DC388F" w:rsidRDefault="004B1DF8">
      <w:pPr>
        <w:pStyle w:val="a3"/>
        <w:spacing w:before="9"/>
        <w:ind w:right="0" w:firstLine="0"/>
      </w:pPr>
      <w:r>
        <w:rPr>
          <w:color w:val="231F20"/>
          <w:w w:val="95"/>
        </w:rPr>
        <w:t>ветственные</w:t>
      </w:r>
      <w:r>
        <w:rPr>
          <w:color w:val="231F20"/>
          <w:spacing w:val="-8"/>
          <w:w w:val="95"/>
        </w:rPr>
        <w:t xml:space="preserve"> </w:t>
      </w:r>
      <w:r>
        <w:rPr>
          <w:color w:val="231F20"/>
          <w:w w:val="95"/>
        </w:rPr>
        <w:t>фразы</w:t>
      </w:r>
      <w:r>
        <w:rPr>
          <w:color w:val="231F20"/>
          <w:spacing w:val="-8"/>
          <w:w w:val="95"/>
        </w:rPr>
        <w:t xml:space="preserve"> </w:t>
      </w:r>
      <w:r>
        <w:rPr>
          <w:color w:val="231F20"/>
          <w:w w:val="95"/>
        </w:rPr>
        <w:t>с</w:t>
      </w:r>
      <w:r>
        <w:rPr>
          <w:color w:val="231F20"/>
          <w:spacing w:val="-7"/>
          <w:w w:val="95"/>
        </w:rPr>
        <w:t xml:space="preserve"> </w:t>
      </w:r>
      <w:r>
        <w:rPr>
          <w:color w:val="231F20"/>
          <w:w w:val="95"/>
        </w:rPr>
        <w:t>качественным</w:t>
      </w:r>
      <w:r>
        <w:rPr>
          <w:color w:val="231F20"/>
          <w:spacing w:val="-8"/>
          <w:w w:val="95"/>
        </w:rPr>
        <w:t xml:space="preserve"> </w:t>
      </w:r>
      <w:r>
        <w:rPr>
          <w:color w:val="231F20"/>
          <w:spacing w:val="-2"/>
          <w:w w:val="95"/>
        </w:rPr>
        <w:t>сказуемым).</w:t>
      </w:r>
    </w:p>
    <w:p w:rsidR="00DC388F" w:rsidRDefault="004B1DF8">
      <w:pPr>
        <w:pStyle w:val="a3"/>
        <w:spacing w:before="8" w:line="249" w:lineRule="auto"/>
        <w:ind w:left="383" w:firstLine="0"/>
      </w:pPr>
      <w:r>
        <w:rPr>
          <w:color w:val="231F20"/>
        </w:rPr>
        <w:t>Предложений с простым глагольным сказуемым. Предложений</w:t>
      </w:r>
      <w:r>
        <w:rPr>
          <w:color w:val="231F20"/>
          <w:spacing w:val="-15"/>
        </w:rPr>
        <w:t xml:space="preserve"> </w:t>
      </w:r>
      <w:r>
        <w:rPr>
          <w:color w:val="231F20"/>
        </w:rPr>
        <w:t>наличия</w:t>
      </w:r>
      <w:r>
        <w:rPr>
          <w:color w:val="231F20"/>
          <w:spacing w:val="-15"/>
        </w:rPr>
        <w:t xml:space="preserve"> </w:t>
      </w:r>
      <w:r>
        <w:rPr>
          <w:color w:val="231F20"/>
        </w:rPr>
        <w:t>и</w:t>
      </w:r>
      <w:r>
        <w:rPr>
          <w:color w:val="231F20"/>
          <w:spacing w:val="-14"/>
        </w:rPr>
        <w:t xml:space="preserve"> </w:t>
      </w:r>
      <w:r>
        <w:rPr>
          <w:color w:val="231F20"/>
        </w:rPr>
        <w:t>обладания</w:t>
      </w:r>
      <w:r>
        <w:rPr>
          <w:color w:val="231F20"/>
          <w:spacing w:val="-15"/>
        </w:rPr>
        <w:t xml:space="preserve"> </w:t>
      </w:r>
      <w:r>
        <w:rPr>
          <w:color w:val="231F20"/>
        </w:rPr>
        <w:t>со</w:t>
      </w:r>
      <w:r>
        <w:rPr>
          <w:color w:val="231F20"/>
          <w:spacing w:val="-15"/>
        </w:rPr>
        <w:t xml:space="preserve"> </w:t>
      </w:r>
      <w:r>
        <w:rPr>
          <w:color w:val="231F20"/>
        </w:rPr>
        <w:t>сказуемым,</w:t>
      </w:r>
      <w:r>
        <w:rPr>
          <w:color w:val="231F20"/>
          <w:spacing w:val="-14"/>
        </w:rPr>
        <w:t xml:space="preserve"> </w:t>
      </w:r>
      <w:r>
        <w:rPr>
          <w:color w:val="231F20"/>
          <w:spacing w:val="-2"/>
        </w:rPr>
        <w:t>выражен­</w:t>
      </w:r>
    </w:p>
    <w:p w:rsidR="00DC388F" w:rsidRDefault="004B1DF8">
      <w:pPr>
        <w:pStyle w:val="a3"/>
        <w:spacing w:line="253" w:lineRule="exact"/>
        <w:ind w:right="0" w:firstLine="0"/>
      </w:pPr>
      <w:r>
        <w:rPr>
          <w:color w:val="231F20"/>
        </w:rPr>
        <w:t>ным</w:t>
      </w:r>
      <w:r>
        <w:rPr>
          <w:color w:val="231F20"/>
          <w:spacing w:val="-13"/>
        </w:rPr>
        <w:t xml:space="preserve"> </w:t>
      </w:r>
      <w:r>
        <w:rPr>
          <w:color w:val="231F20"/>
        </w:rPr>
        <w:t>глаголом</w:t>
      </w:r>
      <w:r>
        <w:rPr>
          <w:color w:val="231F20"/>
          <w:spacing w:val="-13"/>
        </w:rPr>
        <w:t xml:space="preserve"> </w:t>
      </w:r>
      <w:r>
        <w:rPr>
          <w:rFonts w:ascii="MingLiU" w:eastAsia="MingLiU" w:hAnsi="MingLiU"/>
          <w:color w:val="231F20"/>
        </w:rPr>
        <w:t>有</w:t>
      </w:r>
      <w:r>
        <w:rPr>
          <w:color w:val="231F20"/>
          <w:spacing w:val="-10"/>
        </w:rPr>
        <w:t>.</w:t>
      </w:r>
    </w:p>
    <w:p w:rsidR="00DC388F" w:rsidRDefault="004B1DF8">
      <w:pPr>
        <w:pStyle w:val="a3"/>
        <w:spacing w:line="222" w:lineRule="exact"/>
        <w:ind w:left="383" w:right="0" w:firstLine="0"/>
      </w:pPr>
      <w:r>
        <w:rPr>
          <w:color w:val="231F20"/>
        </w:rPr>
        <w:t>Фраз,</w:t>
      </w:r>
      <w:r>
        <w:rPr>
          <w:color w:val="231F20"/>
          <w:spacing w:val="-9"/>
        </w:rPr>
        <w:t xml:space="preserve"> </w:t>
      </w:r>
      <w:r>
        <w:rPr>
          <w:color w:val="231F20"/>
        </w:rPr>
        <w:t>используемых</w:t>
      </w:r>
      <w:r>
        <w:rPr>
          <w:color w:val="231F20"/>
          <w:spacing w:val="-8"/>
        </w:rPr>
        <w:t xml:space="preserve"> </w:t>
      </w:r>
      <w:r>
        <w:rPr>
          <w:color w:val="231F20"/>
        </w:rPr>
        <w:t>при</w:t>
      </w:r>
      <w:r>
        <w:rPr>
          <w:color w:val="231F20"/>
          <w:spacing w:val="-9"/>
        </w:rPr>
        <w:t xml:space="preserve"> </w:t>
      </w:r>
      <w:r>
        <w:rPr>
          <w:color w:val="231F20"/>
        </w:rPr>
        <w:t>приветствии</w:t>
      </w:r>
      <w:r>
        <w:rPr>
          <w:color w:val="231F20"/>
          <w:spacing w:val="-8"/>
        </w:rPr>
        <w:t xml:space="preserve"> </w:t>
      </w:r>
      <w:r>
        <w:rPr>
          <w:color w:val="231F20"/>
        </w:rPr>
        <w:t>и</w:t>
      </w:r>
      <w:r>
        <w:rPr>
          <w:color w:val="231F20"/>
          <w:spacing w:val="-8"/>
        </w:rPr>
        <w:t xml:space="preserve"> </w:t>
      </w:r>
      <w:r>
        <w:rPr>
          <w:color w:val="231F20"/>
        </w:rPr>
        <w:t>прощании;</w:t>
      </w:r>
      <w:r>
        <w:rPr>
          <w:color w:val="231F20"/>
          <w:spacing w:val="-9"/>
        </w:rPr>
        <w:t xml:space="preserve"> </w:t>
      </w:r>
      <w:r>
        <w:rPr>
          <w:color w:val="231F20"/>
          <w:spacing w:val="-2"/>
        </w:rPr>
        <w:t>выраже­</w:t>
      </w:r>
    </w:p>
    <w:p w:rsidR="00DC388F" w:rsidRDefault="004B1DF8">
      <w:pPr>
        <w:pStyle w:val="a3"/>
        <w:spacing w:before="10" w:line="237" w:lineRule="auto"/>
        <w:ind w:firstLine="0"/>
      </w:pPr>
      <w:r>
        <w:rPr>
          <w:color w:val="231F20"/>
        </w:rPr>
        <w:t>нии</w:t>
      </w:r>
      <w:r>
        <w:rPr>
          <w:color w:val="231F20"/>
          <w:spacing w:val="-16"/>
        </w:rPr>
        <w:t xml:space="preserve"> </w:t>
      </w:r>
      <w:r>
        <w:rPr>
          <w:color w:val="231F20"/>
        </w:rPr>
        <w:t>благодарности</w:t>
      </w:r>
      <w:r>
        <w:rPr>
          <w:color w:val="231F20"/>
          <w:spacing w:val="-16"/>
        </w:rPr>
        <w:t xml:space="preserve"> </w:t>
      </w:r>
      <w:r>
        <w:rPr>
          <w:color w:val="231F20"/>
        </w:rPr>
        <w:t>и</w:t>
      </w:r>
      <w:r>
        <w:rPr>
          <w:color w:val="231F20"/>
          <w:spacing w:val="-16"/>
        </w:rPr>
        <w:t xml:space="preserve"> </w:t>
      </w:r>
      <w:r>
        <w:rPr>
          <w:color w:val="231F20"/>
        </w:rPr>
        <w:t>ответа</w:t>
      </w:r>
      <w:r>
        <w:rPr>
          <w:color w:val="231F20"/>
          <w:spacing w:val="-16"/>
        </w:rPr>
        <w:t xml:space="preserve"> </w:t>
      </w:r>
      <w:r>
        <w:rPr>
          <w:color w:val="231F20"/>
        </w:rPr>
        <w:t>на</w:t>
      </w:r>
      <w:r>
        <w:rPr>
          <w:color w:val="231F20"/>
          <w:spacing w:val="-16"/>
        </w:rPr>
        <w:t xml:space="preserve"> </w:t>
      </w:r>
      <w:r>
        <w:rPr>
          <w:color w:val="231F20"/>
        </w:rPr>
        <w:t>неё;</w:t>
      </w:r>
      <w:r>
        <w:rPr>
          <w:color w:val="231F20"/>
          <w:spacing w:val="-16"/>
        </w:rPr>
        <w:t xml:space="preserve"> </w:t>
      </w:r>
      <w:r>
        <w:rPr>
          <w:color w:val="231F20"/>
        </w:rPr>
        <w:t>выражении</w:t>
      </w:r>
      <w:r>
        <w:rPr>
          <w:color w:val="231F20"/>
          <w:spacing w:val="-16"/>
        </w:rPr>
        <w:t xml:space="preserve"> </w:t>
      </w:r>
      <w:r>
        <w:rPr>
          <w:color w:val="231F20"/>
        </w:rPr>
        <w:t>просьбы</w:t>
      </w:r>
      <w:r>
        <w:rPr>
          <w:color w:val="231F20"/>
          <w:spacing w:val="-16"/>
        </w:rPr>
        <w:t xml:space="preserve"> </w:t>
      </w:r>
      <w:r>
        <w:rPr>
          <w:color w:val="231F20"/>
        </w:rPr>
        <w:t>(с</w:t>
      </w:r>
      <w:r>
        <w:rPr>
          <w:color w:val="231F20"/>
          <w:spacing w:val="-16"/>
        </w:rPr>
        <w:t xml:space="preserve"> </w:t>
      </w:r>
      <w:r>
        <w:rPr>
          <w:color w:val="231F20"/>
        </w:rPr>
        <w:t>гла­ голом</w:t>
      </w:r>
      <w:r>
        <w:rPr>
          <w:color w:val="231F20"/>
          <w:spacing w:val="-9"/>
        </w:rPr>
        <w:t xml:space="preserve"> </w:t>
      </w:r>
      <w:r>
        <w:rPr>
          <w:rFonts w:ascii="MingLiU" w:eastAsia="MingLiU" w:hAnsi="MingLiU"/>
          <w:color w:val="231F20"/>
        </w:rPr>
        <w:t>请</w:t>
      </w:r>
      <w:r>
        <w:rPr>
          <w:color w:val="231F20"/>
        </w:rPr>
        <w:t>).</w:t>
      </w:r>
    </w:p>
    <w:p w:rsidR="00DC388F" w:rsidRDefault="004B1DF8">
      <w:pPr>
        <w:pStyle w:val="a3"/>
        <w:spacing w:line="208" w:lineRule="exact"/>
        <w:ind w:left="383" w:right="0" w:firstLine="0"/>
      </w:pPr>
      <w:r>
        <w:rPr>
          <w:color w:val="231F20"/>
        </w:rPr>
        <w:t>Местоимений:</w:t>
      </w:r>
      <w:r>
        <w:rPr>
          <w:color w:val="231F20"/>
          <w:spacing w:val="47"/>
        </w:rPr>
        <w:t xml:space="preserve"> </w:t>
      </w:r>
      <w:r>
        <w:rPr>
          <w:color w:val="231F20"/>
        </w:rPr>
        <w:t>личных</w:t>
      </w:r>
      <w:r>
        <w:rPr>
          <w:color w:val="231F20"/>
          <w:spacing w:val="48"/>
        </w:rPr>
        <w:t xml:space="preserve"> </w:t>
      </w:r>
      <w:r>
        <w:rPr>
          <w:color w:val="231F20"/>
        </w:rPr>
        <w:t>(в</w:t>
      </w:r>
      <w:r>
        <w:rPr>
          <w:color w:val="231F20"/>
          <w:spacing w:val="48"/>
        </w:rPr>
        <w:t xml:space="preserve"> </w:t>
      </w:r>
      <w:r>
        <w:rPr>
          <w:color w:val="231F20"/>
        </w:rPr>
        <w:t>единственном</w:t>
      </w:r>
      <w:r>
        <w:rPr>
          <w:color w:val="231F20"/>
          <w:spacing w:val="47"/>
        </w:rPr>
        <w:t xml:space="preserve"> </w:t>
      </w:r>
      <w:r>
        <w:rPr>
          <w:color w:val="231F20"/>
        </w:rPr>
        <w:t>и</w:t>
      </w:r>
      <w:r>
        <w:rPr>
          <w:color w:val="231F20"/>
          <w:spacing w:val="48"/>
        </w:rPr>
        <w:t xml:space="preserve"> </w:t>
      </w:r>
      <w:r>
        <w:rPr>
          <w:color w:val="231F20"/>
          <w:spacing w:val="-2"/>
        </w:rPr>
        <w:t>множественном</w:t>
      </w:r>
    </w:p>
    <w:p w:rsidR="00DC388F" w:rsidRDefault="004B1DF8">
      <w:pPr>
        <w:pStyle w:val="a3"/>
        <w:spacing w:before="24" w:line="208" w:lineRule="auto"/>
        <w:ind w:firstLine="0"/>
      </w:pPr>
      <w:r>
        <w:rPr>
          <w:color w:val="231F20"/>
          <w:w w:val="95"/>
        </w:rPr>
        <w:t xml:space="preserve">числе с использованием суффикса </w:t>
      </w:r>
      <w:r>
        <w:rPr>
          <w:rFonts w:ascii="MingLiU" w:eastAsia="MingLiU" w:hAnsi="MingLiU"/>
          <w:color w:val="231F20"/>
          <w:w w:val="95"/>
        </w:rPr>
        <w:t>们</w:t>
      </w:r>
      <w:r>
        <w:rPr>
          <w:color w:val="231F20"/>
          <w:w w:val="95"/>
        </w:rPr>
        <w:t xml:space="preserve">); притяжательных; вопро­ </w:t>
      </w:r>
      <w:r>
        <w:rPr>
          <w:color w:val="231F20"/>
        </w:rPr>
        <w:t>сительных</w:t>
      </w:r>
      <w:r>
        <w:rPr>
          <w:color w:val="231F20"/>
          <w:spacing w:val="15"/>
        </w:rPr>
        <w:t xml:space="preserve"> (</w:t>
      </w:r>
      <w:r>
        <w:rPr>
          <w:rFonts w:ascii="MingLiU" w:eastAsia="MingLiU" w:hAnsi="MingLiU"/>
          <w:color w:val="231F20"/>
        </w:rPr>
        <w:t>谁</w:t>
      </w:r>
      <w:r>
        <w:rPr>
          <w:color w:val="231F20"/>
          <w:spacing w:val="10"/>
        </w:rPr>
        <w:t xml:space="preserve">, </w:t>
      </w:r>
      <w:r>
        <w:rPr>
          <w:rFonts w:ascii="MingLiU" w:eastAsia="MingLiU" w:hAnsi="MingLiU"/>
          <w:color w:val="231F20"/>
          <w:spacing w:val="-2"/>
        </w:rPr>
        <w:t xml:space="preserve">什么 </w:t>
      </w:r>
      <w:r>
        <w:rPr>
          <w:color w:val="231F20"/>
        </w:rPr>
        <w:t>(в</w:t>
      </w:r>
      <w:r>
        <w:rPr>
          <w:color w:val="231F20"/>
          <w:spacing w:val="31"/>
        </w:rPr>
        <w:t xml:space="preserve"> </w:t>
      </w:r>
      <w:r>
        <w:rPr>
          <w:color w:val="231F20"/>
        </w:rPr>
        <w:t>том</w:t>
      </w:r>
      <w:r>
        <w:rPr>
          <w:color w:val="231F20"/>
          <w:spacing w:val="31"/>
        </w:rPr>
        <w:t xml:space="preserve"> </w:t>
      </w:r>
      <w:r>
        <w:rPr>
          <w:color w:val="231F20"/>
        </w:rPr>
        <w:t>числе</w:t>
      </w:r>
      <w:r>
        <w:rPr>
          <w:color w:val="231F20"/>
          <w:spacing w:val="31"/>
        </w:rPr>
        <w:t xml:space="preserve"> </w:t>
      </w:r>
      <w:r>
        <w:rPr>
          <w:color w:val="231F20"/>
        </w:rPr>
        <w:t>в</w:t>
      </w:r>
      <w:r>
        <w:rPr>
          <w:color w:val="231F20"/>
          <w:spacing w:val="31"/>
        </w:rPr>
        <w:t xml:space="preserve"> </w:t>
      </w:r>
      <w:r>
        <w:rPr>
          <w:color w:val="231F20"/>
        </w:rPr>
        <w:t>значении</w:t>
      </w:r>
      <w:r>
        <w:rPr>
          <w:color w:val="231F20"/>
          <w:spacing w:val="15"/>
        </w:rPr>
        <w:t xml:space="preserve"> «</w:t>
      </w:r>
      <w:r>
        <w:rPr>
          <w:color w:val="231F20"/>
        </w:rPr>
        <w:t>какой»),</w:t>
      </w:r>
      <w:r>
        <w:rPr>
          <w:color w:val="231F20"/>
          <w:spacing w:val="31"/>
        </w:rPr>
        <w:t xml:space="preserve"> </w:t>
      </w:r>
      <w:r>
        <w:rPr>
          <w:rFonts w:ascii="MingLiU" w:eastAsia="MingLiU" w:hAnsi="MingLiU"/>
          <w:color w:val="231F20"/>
        </w:rPr>
        <w:t>哪</w:t>
      </w:r>
      <w:r>
        <w:rPr>
          <w:color w:val="231F20"/>
          <w:spacing w:val="15"/>
        </w:rPr>
        <w:t xml:space="preserve">, </w:t>
      </w:r>
      <w:r>
        <w:rPr>
          <w:rFonts w:ascii="MingLiU" w:eastAsia="MingLiU" w:hAnsi="MingLiU"/>
          <w:color w:val="231F20"/>
        </w:rPr>
        <w:t>几</w:t>
      </w:r>
      <w:r>
        <w:rPr>
          <w:color w:val="231F20"/>
        </w:rPr>
        <w:t>,</w:t>
      </w:r>
      <w:r>
        <w:rPr>
          <w:rFonts w:ascii="MingLiU" w:eastAsia="MingLiU" w:hAnsi="MingLiU"/>
          <w:color w:val="231F20"/>
        </w:rPr>
        <w:t>多大</w:t>
      </w:r>
      <w:r>
        <w:rPr>
          <w:color w:val="231F20"/>
        </w:rPr>
        <w:t xml:space="preserve">); вопросительного притяжательного местоимения </w:t>
      </w:r>
      <w:r>
        <w:rPr>
          <w:rFonts w:ascii="MingLiU" w:eastAsia="MingLiU" w:hAnsi="MingLiU"/>
          <w:color w:val="231F20"/>
        </w:rPr>
        <w:t>谁的</w:t>
      </w:r>
      <w:r>
        <w:rPr>
          <w:color w:val="231F20"/>
        </w:rPr>
        <w:t>.</w:t>
      </w:r>
    </w:p>
    <w:p w:rsidR="00DC388F" w:rsidRDefault="004B1DF8">
      <w:pPr>
        <w:pStyle w:val="a3"/>
        <w:spacing w:line="218" w:lineRule="exact"/>
        <w:ind w:left="383" w:right="0" w:firstLine="0"/>
      </w:pPr>
      <w:r>
        <w:rPr>
          <w:color w:val="231F20"/>
          <w:w w:val="95"/>
        </w:rPr>
        <w:t>Существительных</w:t>
      </w:r>
      <w:r>
        <w:rPr>
          <w:color w:val="231F20"/>
          <w:spacing w:val="21"/>
        </w:rPr>
        <w:t xml:space="preserve"> </w:t>
      </w:r>
      <w:r>
        <w:rPr>
          <w:color w:val="231F20"/>
          <w:w w:val="95"/>
        </w:rPr>
        <w:t>(в</w:t>
      </w:r>
      <w:r>
        <w:rPr>
          <w:color w:val="231F20"/>
          <w:spacing w:val="22"/>
        </w:rPr>
        <w:t xml:space="preserve"> </w:t>
      </w:r>
      <w:r>
        <w:rPr>
          <w:color w:val="231F20"/>
          <w:w w:val="95"/>
        </w:rPr>
        <w:t>единственном</w:t>
      </w:r>
      <w:r>
        <w:rPr>
          <w:color w:val="231F20"/>
          <w:spacing w:val="22"/>
        </w:rPr>
        <w:t xml:space="preserve"> </w:t>
      </w:r>
      <w:r>
        <w:rPr>
          <w:color w:val="231F20"/>
          <w:w w:val="95"/>
        </w:rPr>
        <w:t>и</w:t>
      </w:r>
      <w:r>
        <w:rPr>
          <w:color w:val="231F20"/>
          <w:spacing w:val="22"/>
        </w:rPr>
        <w:t xml:space="preserve"> </w:t>
      </w:r>
      <w:r>
        <w:rPr>
          <w:color w:val="231F20"/>
          <w:w w:val="95"/>
        </w:rPr>
        <w:t>множественном</w:t>
      </w:r>
      <w:r>
        <w:rPr>
          <w:color w:val="231F20"/>
          <w:spacing w:val="22"/>
        </w:rPr>
        <w:t xml:space="preserve"> </w:t>
      </w:r>
      <w:r>
        <w:rPr>
          <w:color w:val="231F20"/>
          <w:w w:val="95"/>
        </w:rPr>
        <w:t>числе</w:t>
      </w:r>
      <w:r>
        <w:rPr>
          <w:color w:val="231F20"/>
          <w:spacing w:val="22"/>
        </w:rPr>
        <w:t xml:space="preserve"> </w:t>
      </w:r>
      <w:r>
        <w:rPr>
          <w:color w:val="231F20"/>
          <w:spacing w:val="-10"/>
          <w:w w:val="95"/>
        </w:rPr>
        <w:t>с</w:t>
      </w:r>
    </w:p>
    <w:p w:rsidR="00DC388F" w:rsidRDefault="004B1DF8">
      <w:pPr>
        <w:pStyle w:val="a3"/>
        <w:spacing w:line="265" w:lineRule="exact"/>
        <w:ind w:right="0" w:firstLine="0"/>
      </w:pPr>
      <w:r>
        <w:rPr>
          <w:color w:val="231F20"/>
          <w:w w:val="95"/>
        </w:rPr>
        <w:t>использованием</w:t>
      </w:r>
      <w:r>
        <w:rPr>
          <w:color w:val="231F20"/>
          <w:spacing w:val="5"/>
        </w:rPr>
        <w:t xml:space="preserve"> </w:t>
      </w:r>
      <w:r>
        <w:rPr>
          <w:color w:val="231F20"/>
          <w:w w:val="95"/>
        </w:rPr>
        <w:t>суффикса</w:t>
      </w:r>
      <w:r>
        <w:rPr>
          <w:color w:val="231F20"/>
          <w:spacing w:val="6"/>
        </w:rPr>
        <w:t xml:space="preserve"> </w:t>
      </w:r>
      <w:r>
        <w:rPr>
          <w:rFonts w:ascii="MingLiU" w:eastAsia="MingLiU" w:hAnsi="MingLiU"/>
          <w:color w:val="231F20"/>
          <w:w w:val="95"/>
        </w:rPr>
        <w:t>们</w:t>
      </w:r>
      <w:r>
        <w:rPr>
          <w:color w:val="231F20"/>
          <w:spacing w:val="-5"/>
          <w:w w:val="95"/>
        </w:rPr>
        <w:t>).</w:t>
      </w:r>
    </w:p>
    <w:p w:rsidR="00DC388F" w:rsidRDefault="004B1DF8">
      <w:pPr>
        <w:pStyle w:val="a3"/>
        <w:spacing w:line="221" w:lineRule="exact"/>
        <w:ind w:left="383" w:right="0" w:firstLine="0"/>
      </w:pPr>
      <w:r>
        <w:rPr>
          <w:color w:val="231F20"/>
        </w:rPr>
        <w:t>Определительного</w:t>
      </w:r>
      <w:r>
        <w:rPr>
          <w:color w:val="231F20"/>
          <w:spacing w:val="7"/>
        </w:rPr>
        <w:t xml:space="preserve"> </w:t>
      </w:r>
      <w:r>
        <w:rPr>
          <w:color w:val="231F20"/>
        </w:rPr>
        <w:t>служебного</w:t>
      </w:r>
      <w:r>
        <w:rPr>
          <w:color w:val="231F20"/>
          <w:spacing w:val="7"/>
        </w:rPr>
        <w:t xml:space="preserve"> </w:t>
      </w:r>
      <w:r>
        <w:rPr>
          <w:color w:val="231F20"/>
        </w:rPr>
        <w:t>слова</w:t>
      </w:r>
      <w:r>
        <w:rPr>
          <w:color w:val="231F20"/>
          <w:spacing w:val="8"/>
        </w:rPr>
        <w:t xml:space="preserve"> </w:t>
      </w:r>
      <w:r>
        <w:rPr>
          <w:color w:val="231F20"/>
        </w:rPr>
        <w:t>(структурной</w:t>
      </w:r>
      <w:r>
        <w:rPr>
          <w:color w:val="231F20"/>
          <w:spacing w:val="7"/>
        </w:rPr>
        <w:t xml:space="preserve"> </w:t>
      </w:r>
      <w:r>
        <w:rPr>
          <w:color w:val="231F20"/>
          <w:spacing w:val="-2"/>
        </w:rPr>
        <w:t>частицы)</w:t>
      </w:r>
    </w:p>
    <w:p w:rsidR="00DC388F" w:rsidRDefault="004B1DF8">
      <w:pPr>
        <w:pStyle w:val="a3"/>
        <w:spacing w:line="265" w:lineRule="exact"/>
        <w:ind w:right="0" w:firstLine="0"/>
        <w:jc w:val="left"/>
      </w:pPr>
      <w:r>
        <w:rPr>
          <w:rFonts w:ascii="MingLiU" w:eastAsia="MingLiU"/>
          <w:color w:val="231F20"/>
        </w:rPr>
        <w:t>的</w:t>
      </w:r>
      <w:r>
        <w:rPr>
          <w:color w:val="231F20"/>
          <w:spacing w:val="-10"/>
          <w:w w:val="105"/>
        </w:rPr>
        <w:t>.</w:t>
      </w:r>
    </w:p>
    <w:p w:rsidR="00DC388F" w:rsidRDefault="004B1DF8">
      <w:pPr>
        <w:pStyle w:val="a3"/>
        <w:spacing w:line="237" w:lineRule="auto"/>
        <w:ind w:left="383" w:right="0" w:firstLine="0"/>
        <w:jc w:val="left"/>
      </w:pPr>
      <w:r>
        <w:rPr>
          <w:color w:val="231F20"/>
          <w:w w:val="95"/>
        </w:rPr>
        <w:t xml:space="preserve">Имён собственных; способов построения имён по­китайски. </w:t>
      </w:r>
      <w:r>
        <w:rPr>
          <w:color w:val="231F20"/>
        </w:rPr>
        <w:t xml:space="preserve">Отрицательных частиц </w:t>
      </w:r>
      <w:r>
        <w:rPr>
          <w:rFonts w:ascii="MingLiU" w:eastAsia="MingLiU" w:hAnsi="MingLiU"/>
          <w:color w:val="231F20"/>
        </w:rPr>
        <w:t>不</w:t>
      </w:r>
      <w:r>
        <w:rPr>
          <w:color w:val="231F20"/>
        </w:rPr>
        <w:t xml:space="preserve">, </w:t>
      </w:r>
      <w:r>
        <w:rPr>
          <w:rFonts w:ascii="MingLiU" w:eastAsia="MingLiU" w:hAnsi="MingLiU"/>
          <w:color w:val="231F20"/>
        </w:rPr>
        <w:t>没</w:t>
      </w:r>
      <w:r>
        <w:rPr>
          <w:color w:val="231F20"/>
        </w:rPr>
        <w:t>.</w:t>
      </w:r>
    </w:p>
    <w:p w:rsidR="00DC388F" w:rsidRDefault="004B1DF8">
      <w:pPr>
        <w:pStyle w:val="a3"/>
        <w:spacing w:line="210" w:lineRule="exact"/>
        <w:ind w:left="383" w:right="0" w:firstLine="0"/>
        <w:jc w:val="left"/>
      </w:pPr>
      <w:r>
        <w:rPr>
          <w:color w:val="231F20"/>
        </w:rPr>
        <w:t>Глаголов</w:t>
      </w:r>
      <w:r>
        <w:rPr>
          <w:color w:val="231F20"/>
          <w:spacing w:val="-13"/>
        </w:rPr>
        <w:t xml:space="preserve"> </w:t>
      </w:r>
      <w:r>
        <w:rPr>
          <w:color w:val="231F20"/>
        </w:rPr>
        <w:t>и</w:t>
      </w:r>
      <w:r>
        <w:rPr>
          <w:color w:val="231F20"/>
          <w:spacing w:val="-13"/>
        </w:rPr>
        <w:t xml:space="preserve"> </w:t>
      </w:r>
      <w:r>
        <w:rPr>
          <w:color w:val="231F20"/>
        </w:rPr>
        <w:t>глагольно­объектных</w:t>
      </w:r>
      <w:r>
        <w:rPr>
          <w:color w:val="231F20"/>
          <w:spacing w:val="-13"/>
        </w:rPr>
        <w:t xml:space="preserve"> </w:t>
      </w:r>
      <w:r>
        <w:rPr>
          <w:color w:val="231F20"/>
          <w:spacing w:val="-2"/>
        </w:rPr>
        <w:t>словосочетаний.</w:t>
      </w:r>
    </w:p>
    <w:p w:rsidR="00DC388F" w:rsidRDefault="004B1DF8">
      <w:pPr>
        <w:pStyle w:val="a3"/>
        <w:ind w:left="383" w:right="0" w:firstLine="0"/>
        <w:jc w:val="left"/>
      </w:pPr>
      <w:r>
        <w:rPr>
          <w:color w:val="231F20"/>
          <w:spacing w:val="-2"/>
        </w:rPr>
        <w:t>Прилагательных.</w:t>
      </w:r>
    </w:p>
    <w:p w:rsidR="00DC388F" w:rsidRDefault="004B1DF8">
      <w:pPr>
        <w:pStyle w:val="a3"/>
        <w:spacing w:before="85" w:line="206" w:lineRule="auto"/>
        <w:ind w:left="383" w:right="1091" w:firstLine="0"/>
        <w:jc w:val="left"/>
      </w:pPr>
      <w:r>
        <w:rPr>
          <w:color w:val="231F20"/>
        </w:rPr>
        <w:t>Наречия</w:t>
      </w:r>
      <w:r>
        <w:rPr>
          <w:color w:val="231F20"/>
          <w:spacing w:val="-9"/>
        </w:rPr>
        <w:t xml:space="preserve"> </w:t>
      </w:r>
      <w:r>
        <w:rPr>
          <w:color w:val="231F20"/>
        </w:rPr>
        <w:t>степени</w:t>
      </w:r>
      <w:r>
        <w:rPr>
          <w:color w:val="231F20"/>
          <w:spacing w:val="-9"/>
        </w:rPr>
        <w:t xml:space="preserve"> </w:t>
      </w:r>
      <w:r>
        <w:rPr>
          <w:rFonts w:ascii="MingLiU" w:eastAsia="MingLiU" w:hAnsi="MingLiU"/>
          <w:color w:val="231F20"/>
        </w:rPr>
        <w:t>很</w:t>
      </w:r>
      <w:r>
        <w:rPr>
          <w:color w:val="231F20"/>
          <w:spacing w:val="-5"/>
        </w:rPr>
        <w:t xml:space="preserve">; </w:t>
      </w:r>
      <w:r>
        <w:rPr>
          <w:color w:val="231F20"/>
        </w:rPr>
        <w:t>наречия</w:t>
      </w:r>
      <w:r>
        <w:rPr>
          <w:color w:val="231F20"/>
          <w:spacing w:val="-9"/>
        </w:rPr>
        <w:t xml:space="preserve"> </w:t>
      </w:r>
      <w:r>
        <w:rPr>
          <w:rFonts w:ascii="MingLiU" w:eastAsia="MingLiU" w:hAnsi="MingLiU"/>
          <w:color w:val="231F20"/>
          <w:spacing w:val="-23"/>
        </w:rPr>
        <w:t xml:space="preserve">也 </w:t>
      </w:r>
      <w:r>
        <w:rPr>
          <w:color w:val="231F20"/>
        </w:rPr>
        <w:t>(«тоже,</w:t>
      </w:r>
      <w:r>
        <w:rPr>
          <w:color w:val="231F20"/>
          <w:spacing w:val="-9"/>
        </w:rPr>
        <w:t xml:space="preserve"> </w:t>
      </w:r>
      <w:r>
        <w:rPr>
          <w:color w:val="231F20"/>
        </w:rPr>
        <w:t xml:space="preserve">также»). </w:t>
      </w:r>
      <w:r>
        <w:rPr>
          <w:color w:val="231F20"/>
          <w:w w:val="105"/>
        </w:rPr>
        <w:t>Союза</w:t>
      </w:r>
      <w:r>
        <w:rPr>
          <w:color w:val="231F20"/>
          <w:spacing w:val="-12"/>
          <w:w w:val="105"/>
        </w:rPr>
        <w:t xml:space="preserve"> </w:t>
      </w:r>
      <w:r>
        <w:rPr>
          <w:rFonts w:ascii="MingLiU" w:eastAsia="MingLiU" w:hAnsi="MingLiU"/>
          <w:color w:val="231F20"/>
          <w:w w:val="105"/>
        </w:rPr>
        <w:t>和</w:t>
      </w:r>
      <w:r>
        <w:rPr>
          <w:color w:val="231F20"/>
          <w:w w:val="105"/>
        </w:rPr>
        <w:t>.</w:t>
      </w:r>
    </w:p>
    <w:p w:rsidR="00DC388F" w:rsidRDefault="004B1DF8">
      <w:pPr>
        <w:pStyle w:val="a3"/>
        <w:spacing w:line="236" w:lineRule="exact"/>
        <w:ind w:left="383" w:right="0" w:firstLine="0"/>
        <w:jc w:val="left"/>
      </w:pPr>
      <w:r>
        <w:rPr>
          <w:color w:val="231F20"/>
        </w:rPr>
        <w:t>Числительных</w:t>
      </w:r>
      <w:r>
        <w:rPr>
          <w:color w:val="231F20"/>
          <w:spacing w:val="2"/>
        </w:rPr>
        <w:t xml:space="preserve"> </w:t>
      </w:r>
      <w:r>
        <w:rPr>
          <w:color w:val="231F20"/>
        </w:rPr>
        <w:t>(1—10),</w:t>
      </w:r>
      <w:r>
        <w:rPr>
          <w:color w:val="231F20"/>
          <w:spacing w:val="4"/>
        </w:rPr>
        <w:t xml:space="preserve"> </w:t>
      </w:r>
      <w:r>
        <w:rPr>
          <w:color w:val="231F20"/>
        </w:rPr>
        <w:t>числительных</w:t>
      </w:r>
      <w:r>
        <w:rPr>
          <w:color w:val="231F20"/>
          <w:spacing w:val="2"/>
        </w:rPr>
        <w:t xml:space="preserve"> </w:t>
      </w:r>
      <w:r>
        <w:rPr>
          <w:rFonts w:ascii="MingLiU" w:eastAsia="MingLiU" w:hAnsi="MingLiU"/>
          <w:color w:val="231F20"/>
          <w:spacing w:val="-16"/>
        </w:rPr>
        <w:t xml:space="preserve">二 </w:t>
      </w:r>
      <w:r>
        <w:rPr>
          <w:color w:val="231F20"/>
        </w:rPr>
        <w:t>и</w:t>
      </w:r>
      <w:r>
        <w:rPr>
          <w:color w:val="231F20"/>
          <w:spacing w:val="5"/>
        </w:rPr>
        <w:t xml:space="preserve"> </w:t>
      </w:r>
      <w:r>
        <w:rPr>
          <w:rFonts w:ascii="MingLiU" w:eastAsia="MingLiU" w:hAnsi="MingLiU"/>
          <w:color w:val="231F20"/>
        </w:rPr>
        <w:t>两</w:t>
      </w:r>
      <w:r>
        <w:rPr>
          <w:color w:val="231F20"/>
          <w:spacing w:val="-10"/>
        </w:rPr>
        <w:t>.</w:t>
      </w:r>
    </w:p>
    <w:p w:rsidR="00DC388F" w:rsidRDefault="004B1DF8">
      <w:pPr>
        <w:pStyle w:val="a3"/>
        <w:spacing w:line="232" w:lineRule="auto"/>
        <w:ind w:right="0"/>
        <w:jc w:val="left"/>
      </w:pPr>
      <w:r>
        <w:rPr>
          <w:color w:val="231F20"/>
        </w:rPr>
        <w:t>Счётных</w:t>
      </w:r>
      <w:r>
        <w:rPr>
          <w:color w:val="231F20"/>
          <w:spacing w:val="17"/>
        </w:rPr>
        <w:t xml:space="preserve"> </w:t>
      </w:r>
      <w:r>
        <w:rPr>
          <w:color w:val="231F20"/>
        </w:rPr>
        <w:t>слов</w:t>
      </w:r>
      <w:r>
        <w:rPr>
          <w:color w:val="231F20"/>
          <w:spacing w:val="17"/>
        </w:rPr>
        <w:t xml:space="preserve"> </w:t>
      </w:r>
      <w:r>
        <w:rPr>
          <w:color w:val="231F20"/>
        </w:rPr>
        <w:t>(классификаторов),</w:t>
      </w:r>
      <w:r>
        <w:rPr>
          <w:color w:val="231F20"/>
          <w:spacing w:val="17"/>
        </w:rPr>
        <w:t xml:space="preserve"> </w:t>
      </w:r>
      <w:r>
        <w:rPr>
          <w:color w:val="231F20"/>
        </w:rPr>
        <w:t>универсального</w:t>
      </w:r>
      <w:r>
        <w:rPr>
          <w:color w:val="231F20"/>
          <w:spacing w:val="17"/>
        </w:rPr>
        <w:t xml:space="preserve"> </w:t>
      </w:r>
      <w:r>
        <w:rPr>
          <w:color w:val="231F20"/>
        </w:rPr>
        <w:t xml:space="preserve">счётного слова </w:t>
      </w:r>
      <w:r>
        <w:rPr>
          <w:rFonts w:ascii="MingLiU" w:eastAsia="MingLiU" w:hAnsi="MingLiU"/>
          <w:color w:val="231F20"/>
          <w:spacing w:val="-9"/>
        </w:rPr>
        <w:t xml:space="preserve">个 </w:t>
      </w:r>
      <w:r>
        <w:rPr>
          <w:color w:val="231F20"/>
        </w:rPr>
        <w:t>и других.</w:t>
      </w:r>
    </w:p>
    <w:p w:rsidR="00DC388F" w:rsidRDefault="004B1DF8">
      <w:pPr>
        <w:pStyle w:val="a3"/>
        <w:spacing w:line="224" w:lineRule="exact"/>
        <w:ind w:left="383" w:right="0" w:firstLine="0"/>
        <w:jc w:val="left"/>
      </w:pPr>
      <w:r>
        <w:rPr>
          <w:color w:val="231F20"/>
          <w:w w:val="95"/>
        </w:rPr>
        <w:t>Вопросительной</w:t>
      </w:r>
      <w:r>
        <w:rPr>
          <w:color w:val="231F20"/>
          <w:spacing w:val="23"/>
        </w:rPr>
        <w:t xml:space="preserve"> </w:t>
      </w:r>
      <w:r>
        <w:rPr>
          <w:color w:val="231F20"/>
          <w:w w:val="95"/>
        </w:rPr>
        <w:t>частицы</w:t>
      </w:r>
      <w:r>
        <w:rPr>
          <w:color w:val="231F20"/>
          <w:spacing w:val="23"/>
        </w:rPr>
        <w:t xml:space="preserve"> </w:t>
      </w:r>
      <w:r>
        <w:rPr>
          <w:rFonts w:ascii="MingLiU" w:eastAsia="MingLiU" w:hAnsi="MingLiU"/>
          <w:color w:val="231F20"/>
          <w:w w:val="95"/>
        </w:rPr>
        <w:t>吗</w:t>
      </w:r>
      <w:r>
        <w:rPr>
          <w:color w:val="231F20"/>
          <w:spacing w:val="-10"/>
          <w:w w:val="95"/>
        </w:rPr>
        <w:t>.</w:t>
      </w:r>
    </w:p>
    <w:p w:rsidR="00DC388F" w:rsidRDefault="004B1DF8">
      <w:pPr>
        <w:pStyle w:val="a3"/>
        <w:spacing w:line="206" w:lineRule="auto"/>
        <w:ind w:left="383" w:right="0" w:firstLine="0"/>
        <w:jc w:val="left"/>
      </w:pPr>
      <w:r>
        <w:rPr>
          <w:color w:val="231F20"/>
          <w:w w:val="95"/>
        </w:rPr>
        <w:t xml:space="preserve">Модальной частицы </w:t>
      </w:r>
      <w:r>
        <w:rPr>
          <w:rFonts w:ascii="MingLiU" w:eastAsia="MingLiU" w:hAnsi="MingLiU"/>
          <w:color w:val="231F20"/>
          <w:spacing w:val="-13"/>
          <w:w w:val="95"/>
        </w:rPr>
        <w:t xml:space="preserve">呢 </w:t>
      </w:r>
      <w:r>
        <w:rPr>
          <w:color w:val="231F20"/>
          <w:w w:val="95"/>
        </w:rPr>
        <w:t>для формирования неполного вопроса. Словосочетания</w:t>
      </w:r>
      <w:r>
        <w:rPr>
          <w:color w:val="231F20"/>
          <w:spacing w:val="24"/>
        </w:rPr>
        <w:t xml:space="preserve"> </w:t>
      </w:r>
      <w:r>
        <w:rPr>
          <w:rFonts w:ascii="MingLiU" w:eastAsia="MingLiU" w:hAnsi="MingLiU"/>
          <w:color w:val="231F20"/>
          <w:w w:val="95"/>
        </w:rPr>
        <w:t>住在</w:t>
      </w:r>
      <w:r>
        <w:rPr>
          <w:rFonts w:ascii="MingLiU" w:eastAsia="MingLiU" w:hAnsi="MingLiU"/>
          <w:color w:val="231F20"/>
          <w:spacing w:val="-7"/>
          <w:w w:val="95"/>
        </w:rPr>
        <w:t xml:space="preserve"> </w:t>
      </w:r>
      <w:r>
        <w:rPr>
          <w:color w:val="231F20"/>
          <w:w w:val="95"/>
        </w:rPr>
        <w:t>в</w:t>
      </w:r>
      <w:r>
        <w:rPr>
          <w:color w:val="231F20"/>
          <w:spacing w:val="24"/>
        </w:rPr>
        <w:t xml:space="preserve"> </w:t>
      </w:r>
      <w:r>
        <w:rPr>
          <w:color w:val="231F20"/>
          <w:w w:val="95"/>
        </w:rPr>
        <w:t>сочетании</w:t>
      </w:r>
      <w:r>
        <w:rPr>
          <w:color w:val="231F20"/>
          <w:spacing w:val="25"/>
        </w:rPr>
        <w:t xml:space="preserve"> </w:t>
      </w:r>
      <w:r>
        <w:rPr>
          <w:color w:val="231F20"/>
          <w:w w:val="95"/>
        </w:rPr>
        <w:t>с</w:t>
      </w:r>
      <w:r>
        <w:rPr>
          <w:color w:val="231F20"/>
          <w:spacing w:val="24"/>
        </w:rPr>
        <w:t xml:space="preserve"> </w:t>
      </w:r>
      <w:r>
        <w:rPr>
          <w:color w:val="231F20"/>
          <w:w w:val="95"/>
        </w:rPr>
        <w:t>существительным</w:t>
      </w:r>
      <w:r>
        <w:rPr>
          <w:color w:val="231F20"/>
          <w:spacing w:val="24"/>
        </w:rPr>
        <w:t xml:space="preserve"> </w:t>
      </w:r>
      <w:r>
        <w:rPr>
          <w:color w:val="231F20"/>
          <w:w w:val="95"/>
        </w:rPr>
        <w:t>со</w:t>
      </w:r>
      <w:r>
        <w:rPr>
          <w:color w:val="231F20"/>
          <w:spacing w:val="25"/>
        </w:rPr>
        <w:t xml:space="preserve"> </w:t>
      </w:r>
      <w:r>
        <w:rPr>
          <w:color w:val="231F20"/>
          <w:spacing w:val="-4"/>
          <w:w w:val="95"/>
        </w:rPr>
        <w:t>зна­</w:t>
      </w:r>
    </w:p>
    <w:p w:rsidR="00DC388F" w:rsidRDefault="004B1DF8">
      <w:pPr>
        <w:pStyle w:val="a3"/>
        <w:spacing w:line="217" w:lineRule="exact"/>
        <w:ind w:right="0" w:firstLine="0"/>
        <w:jc w:val="left"/>
      </w:pPr>
      <w:r>
        <w:rPr>
          <w:color w:val="231F20"/>
          <w:w w:val="95"/>
        </w:rPr>
        <w:t>чением</w:t>
      </w:r>
      <w:r>
        <w:rPr>
          <w:color w:val="231F20"/>
          <w:spacing w:val="-2"/>
        </w:rPr>
        <w:t xml:space="preserve"> места.</w:t>
      </w:r>
    </w:p>
    <w:p w:rsidR="00DC388F" w:rsidRDefault="004B1DF8">
      <w:pPr>
        <w:spacing w:before="5" w:line="244" w:lineRule="auto"/>
        <w:ind w:left="383" w:right="173"/>
        <w:rPr>
          <w:i/>
          <w:sz w:val="20"/>
        </w:rPr>
      </w:pPr>
      <w:r>
        <w:rPr>
          <w:i/>
          <w:color w:val="231F20"/>
          <w:sz w:val="20"/>
        </w:rPr>
        <w:t>Обозначения дней недели. Обозначения дат. Обстоятельства времени; обстоятельства места. Способов описания местонахождения, в том числе с помо-</w:t>
      </w:r>
    </w:p>
    <w:p w:rsidR="00DC388F" w:rsidRDefault="004B1DF8">
      <w:pPr>
        <w:spacing w:line="256" w:lineRule="exact"/>
        <w:ind w:left="157"/>
        <w:rPr>
          <w:i/>
          <w:sz w:val="20"/>
        </w:rPr>
      </w:pPr>
      <w:r>
        <w:rPr>
          <w:i/>
          <w:color w:val="231F20"/>
          <w:sz w:val="20"/>
        </w:rPr>
        <w:t>щью</w:t>
      </w:r>
      <w:r>
        <w:rPr>
          <w:i/>
          <w:color w:val="231F20"/>
          <w:spacing w:val="-3"/>
          <w:sz w:val="20"/>
        </w:rPr>
        <w:t xml:space="preserve"> </w:t>
      </w:r>
      <w:r>
        <w:rPr>
          <w:i/>
          <w:color w:val="231F20"/>
          <w:sz w:val="20"/>
        </w:rPr>
        <w:t>локативов</w:t>
      </w:r>
      <w:r>
        <w:rPr>
          <w:i/>
          <w:color w:val="231F20"/>
          <w:spacing w:val="-2"/>
          <w:sz w:val="20"/>
        </w:rPr>
        <w:t xml:space="preserve"> (</w:t>
      </w:r>
      <w:r>
        <w:rPr>
          <w:rFonts w:ascii="MingLiU" w:eastAsia="MingLiU" w:hAnsi="MingLiU"/>
          <w:color w:val="231F20"/>
          <w:sz w:val="20"/>
        </w:rPr>
        <w:t>里</w:t>
      </w:r>
      <w:r>
        <w:rPr>
          <w:color w:val="231F20"/>
          <w:spacing w:val="-4"/>
          <w:sz w:val="20"/>
        </w:rPr>
        <w:t xml:space="preserve">, </w:t>
      </w:r>
      <w:r>
        <w:rPr>
          <w:rFonts w:ascii="MingLiU" w:eastAsia="MingLiU" w:hAnsi="MingLiU"/>
          <w:color w:val="231F20"/>
          <w:spacing w:val="-22"/>
          <w:sz w:val="20"/>
        </w:rPr>
        <w:t xml:space="preserve">上 </w:t>
      </w:r>
      <w:r>
        <w:rPr>
          <w:i/>
          <w:color w:val="231F20"/>
          <w:sz w:val="20"/>
        </w:rPr>
        <w:t>и</w:t>
      </w:r>
      <w:r>
        <w:rPr>
          <w:i/>
          <w:color w:val="231F20"/>
          <w:spacing w:val="-2"/>
          <w:sz w:val="20"/>
        </w:rPr>
        <w:t xml:space="preserve"> </w:t>
      </w:r>
      <w:r>
        <w:rPr>
          <w:i/>
          <w:color w:val="231F20"/>
          <w:spacing w:val="-4"/>
          <w:sz w:val="20"/>
        </w:rPr>
        <w:t>др.).</w:t>
      </w:r>
    </w:p>
    <w:p w:rsidR="00DC388F" w:rsidRDefault="004B1DF8">
      <w:pPr>
        <w:spacing w:line="221" w:lineRule="exact"/>
        <w:ind w:left="383"/>
        <w:rPr>
          <w:i/>
          <w:sz w:val="20"/>
        </w:rPr>
      </w:pPr>
      <w:r>
        <w:rPr>
          <w:i/>
          <w:color w:val="231F20"/>
          <w:sz w:val="20"/>
        </w:rPr>
        <w:t>Различных</w:t>
      </w:r>
      <w:r>
        <w:rPr>
          <w:i/>
          <w:color w:val="231F20"/>
          <w:spacing w:val="6"/>
          <w:sz w:val="20"/>
        </w:rPr>
        <w:t xml:space="preserve"> </w:t>
      </w:r>
      <w:r>
        <w:rPr>
          <w:i/>
          <w:color w:val="231F20"/>
          <w:sz w:val="20"/>
        </w:rPr>
        <w:t>способов</w:t>
      </w:r>
      <w:r>
        <w:rPr>
          <w:i/>
          <w:color w:val="231F20"/>
          <w:spacing w:val="6"/>
          <w:sz w:val="20"/>
        </w:rPr>
        <w:t xml:space="preserve"> </w:t>
      </w:r>
      <w:r>
        <w:rPr>
          <w:i/>
          <w:color w:val="231F20"/>
          <w:sz w:val="20"/>
        </w:rPr>
        <w:t>обозначения</w:t>
      </w:r>
      <w:r>
        <w:rPr>
          <w:i/>
          <w:color w:val="231F20"/>
          <w:spacing w:val="6"/>
          <w:sz w:val="20"/>
        </w:rPr>
        <w:t xml:space="preserve"> </w:t>
      </w:r>
      <w:r>
        <w:rPr>
          <w:i/>
          <w:color w:val="231F20"/>
          <w:spacing w:val="-2"/>
          <w:sz w:val="20"/>
        </w:rPr>
        <w:t>количества.</w:t>
      </w:r>
    </w:p>
    <w:p w:rsidR="00DC388F" w:rsidRDefault="004B1DF8">
      <w:pPr>
        <w:pStyle w:val="a3"/>
        <w:spacing w:before="186"/>
        <w:ind w:right="0" w:firstLine="0"/>
        <w:jc w:val="left"/>
        <w:rPr>
          <w:rFonts w:ascii="Trebuchet MS" w:hAnsi="Trebuchet MS"/>
        </w:rPr>
      </w:pPr>
      <w:r>
        <w:rPr>
          <w:rFonts w:ascii="Trebuchet MS" w:hAnsi="Trebuchet MS"/>
          <w:color w:val="231F20"/>
          <w:w w:val="90"/>
        </w:rPr>
        <w:t>Социокультурные</w:t>
      </w:r>
      <w:r>
        <w:rPr>
          <w:rFonts w:ascii="Trebuchet MS" w:hAnsi="Trebuchet MS"/>
          <w:color w:val="231F20"/>
          <w:spacing w:val="-5"/>
        </w:rPr>
        <w:t xml:space="preserve"> </w:t>
      </w:r>
      <w:r>
        <w:rPr>
          <w:rFonts w:ascii="Trebuchet MS" w:hAnsi="Trebuchet MS"/>
          <w:color w:val="231F20"/>
          <w:w w:val="90"/>
        </w:rPr>
        <w:t>знания</w:t>
      </w:r>
      <w:r>
        <w:rPr>
          <w:rFonts w:ascii="Trebuchet MS" w:hAnsi="Trebuchet MS"/>
          <w:color w:val="231F20"/>
          <w:spacing w:val="-5"/>
        </w:rPr>
        <w:t xml:space="preserve"> </w:t>
      </w:r>
      <w:r>
        <w:rPr>
          <w:rFonts w:ascii="Trebuchet MS" w:hAnsi="Trebuchet MS"/>
          <w:color w:val="231F20"/>
          <w:w w:val="90"/>
        </w:rPr>
        <w:t>и</w:t>
      </w:r>
      <w:r>
        <w:rPr>
          <w:rFonts w:ascii="Trebuchet MS" w:hAnsi="Trebuchet MS"/>
          <w:color w:val="231F20"/>
          <w:spacing w:val="-5"/>
        </w:rPr>
        <w:t xml:space="preserve"> </w:t>
      </w:r>
      <w:r>
        <w:rPr>
          <w:rFonts w:ascii="Trebuchet MS" w:hAnsi="Trebuchet MS"/>
          <w:color w:val="231F20"/>
          <w:spacing w:val="-2"/>
          <w:w w:val="90"/>
        </w:rPr>
        <w:t>умения</w:t>
      </w:r>
    </w:p>
    <w:p w:rsidR="00DC388F" w:rsidRDefault="004B1DF8">
      <w:pPr>
        <w:pStyle w:val="a3"/>
        <w:spacing w:before="67" w:line="244" w:lineRule="auto"/>
        <w:ind w:right="154"/>
      </w:pPr>
      <w:r>
        <w:rPr>
          <w:color w:val="231F20"/>
        </w:rPr>
        <w:t>Знание и использование некоторых социокультурных эле­ ментов</w:t>
      </w:r>
      <w:r>
        <w:rPr>
          <w:color w:val="231F20"/>
          <w:spacing w:val="-16"/>
        </w:rPr>
        <w:t xml:space="preserve"> </w:t>
      </w:r>
      <w:r>
        <w:rPr>
          <w:color w:val="231F20"/>
        </w:rPr>
        <w:t>речевого</w:t>
      </w:r>
      <w:r>
        <w:rPr>
          <w:color w:val="231F20"/>
          <w:spacing w:val="-16"/>
        </w:rPr>
        <w:t xml:space="preserve"> </w:t>
      </w:r>
      <w:r>
        <w:rPr>
          <w:color w:val="231F20"/>
        </w:rPr>
        <w:t>поведенческого</w:t>
      </w:r>
      <w:r>
        <w:rPr>
          <w:color w:val="231F20"/>
          <w:spacing w:val="-16"/>
        </w:rPr>
        <w:t xml:space="preserve"> </w:t>
      </w:r>
      <w:r>
        <w:rPr>
          <w:color w:val="231F20"/>
        </w:rPr>
        <w:t>этикета,</w:t>
      </w:r>
      <w:r>
        <w:rPr>
          <w:color w:val="231F20"/>
          <w:spacing w:val="-16"/>
        </w:rPr>
        <w:t xml:space="preserve"> </w:t>
      </w:r>
      <w:r>
        <w:rPr>
          <w:color w:val="231F20"/>
        </w:rPr>
        <w:t>принятого</w:t>
      </w:r>
      <w:r>
        <w:rPr>
          <w:color w:val="231F20"/>
          <w:spacing w:val="-16"/>
        </w:rPr>
        <w:t xml:space="preserve"> </w:t>
      </w:r>
      <w:r>
        <w:rPr>
          <w:color w:val="231F20"/>
        </w:rPr>
        <w:t>в</w:t>
      </w:r>
      <w:r>
        <w:rPr>
          <w:color w:val="231F20"/>
          <w:spacing w:val="-16"/>
        </w:rPr>
        <w:t xml:space="preserve"> </w:t>
      </w:r>
      <w:r>
        <w:rPr>
          <w:color w:val="231F20"/>
        </w:rPr>
        <w:t>стране/ странах изучаемого языка, в некоторых ситуациях общения: приветствие, прощание, знакомство, выражение благодарно­ сти,</w:t>
      </w:r>
      <w:r>
        <w:rPr>
          <w:color w:val="231F20"/>
          <w:spacing w:val="-6"/>
        </w:rPr>
        <w:t xml:space="preserve"> </w:t>
      </w:r>
      <w:r>
        <w:rPr>
          <w:color w:val="231F20"/>
        </w:rPr>
        <w:t>извинение,</w:t>
      </w:r>
      <w:r>
        <w:rPr>
          <w:color w:val="231F20"/>
          <w:spacing w:val="-6"/>
        </w:rPr>
        <w:t xml:space="preserve"> </w:t>
      </w:r>
      <w:r>
        <w:rPr>
          <w:color w:val="231F20"/>
        </w:rPr>
        <w:t>поздравление</w:t>
      </w:r>
      <w:r>
        <w:rPr>
          <w:color w:val="231F20"/>
          <w:spacing w:val="-6"/>
        </w:rPr>
        <w:t xml:space="preserve"> </w:t>
      </w:r>
      <w:r>
        <w:rPr>
          <w:color w:val="231F20"/>
        </w:rPr>
        <w:t>с</w:t>
      </w:r>
      <w:r>
        <w:rPr>
          <w:color w:val="231F20"/>
          <w:spacing w:val="-6"/>
        </w:rPr>
        <w:t xml:space="preserve"> </w:t>
      </w:r>
      <w:r>
        <w:rPr>
          <w:color w:val="231F20"/>
        </w:rPr>
        <w:t>днём</w:t>
      </w:r>
      <w:r>
        <w:rPr>
          <w:color w:val="231F20"/>
          <w:spacing w:val="-6"/>
        </w:rPr>
        <w:t xml:space="preserve"> </w:t>
      </w:r>
      <w:r>
        <w:rPr>
          <w:color w:val="231F20"/>
        </w:rPr>
        <w:t>рождения,</w:t>
      </w:r>
      <w:r>
        <w:rPr>
          <w:color w:val="231F20"/>
          <w:spacing w:val="-6"/>
        </w:rPr>
        <w:t xml:space="preserve"> </w:t>
      </w:r>
      <w:r>
        <w:rPr>
          <w:color w:val="231F20"/>
        </w:rPr>
        <w:t>Новым</w:t>
      </w:r>
      <w:r>
        <w:rPr>
          <w:color w:val="231F20"/>
          <w:spacing w:val="-6"/>
        </w:rPr>
        <w:t xml:space="preserve"> </w:t>
      </w:r>
      <w:r>
        <w:rPr>
          <w:color w:val="231F20"/>
        </w:rPr>
        <w:t>годом (в том числе по китайскому стилю), Рождеством).</w:t>
      </w:r>
    </w:p>
    <w:p w:rsidR="00DC388F" w:rsidRDefault="004B1DF8">
      <w:pPr>
        <w:pStyle w:val="a3"/>
        <w:spacing w:before="3" w:line="244" w:lineRule="auto"/>
      </w:pPr>
      <w:r>
        <w:rPr>
          <w:color w:val="231F20"/>
        </w:rPr>
        <w:t>Знание произведений детского фольклора (рифмовок, сти­ хов, песенок), персонажей детских книг.</w:t>
      </w:r>
    </w:p>
    <w:p w:rsidR="00DC388F" w:rsidRDefault="004B1DF8">
      <w:pPr>
        <w:pStyle w:val="a3"/>
        <w:spacing w:before="1" w:line="244" w:lineRule="auto"/>
      </w:pPr>
      <w:r>
        <w:rPr>
          <w:color w:val="231F20"/>
          <w:w w:val="95"/>
        </w:rPr>
        <w:t xml:space="preserve">Краткое представление своей страны и страны/стран изучае­ мого языка (названия родной страны и страны/стран изучаемо­ </w:t>
      </w:r>
      <w:r>
        <w:rPr>
          <w:color w:val="231F20"/>
        </w:rPr>
        <w:t>го</w:t>
      </w:r>
      <w:r>
        <w:rPr>
          <w:color w:val="231F20"/>
          <w:spacing w:val="-16"/>
        </w:rPr>
        <w:t xml:space="preserve"> </w:t>
      </w:r>
      <w:r>
        <w:rPr>
          <w:color w:val="231F20"/>
        </w:rPr>
        <w:t>языка</w:t>
      </w:r>
      <w:r>
        <w:rPr>
          <w:color w:val="231F20"/>
          <w:spacing w:val="-16"/>
        </w:rPr>
        <w:t xml:space="preserve"> </w:t>
      </w:r>
      <w:r>
        <w:rPr>
          <w:color w:val="231F20"/>
        </w:rPr>
        <w:t>и</w:t>
      </w:r>
      <w:r>
        <w:rPr>
          <w:color w:val="231F20"/>
          <w:spacing w:val="-16"/>
        </w:rPr>
        <w:t xml:space="preserve"> </w:t>
      </w:r>
      <w:r>
        <w:rPr>
          <w:color w:val="231F20"/>
        </w:rPr>
        <w:t>их</w:t>
      </w:r>
      <w:r>
        <w:rPr>
          <w:color w:val="231F20"/>
          <w:spacing w:val="-16"/>
        </w:rPr>
        <w:t xml:space="preserve"> </w:t>
      </w:r>
      <w:r>
        <w:rPr>
          <w:color w:val="231F20"/>
        </w:rPr>
        <w:t>столиц,</w:t>
      </w:r>
      <w:r>
        <w:rPr>
          <w:color w:val="231F20"/>
          <w:spacing w:val="-16"/>
        </w:rPr>
        <w:t xml:space="preserve"> </w:t>
      </w:r>
      <w:r>
        <w:rPr>
          <w:color w:val="231F20"/>
        </w:rPr>
        <w:t>название</w:t>
      </w:r>
      <w:r>
        <w:rPr>
          <w:color w:val="231F20"/>
          <w:spacing w:val="-16"/>
        </w:rPr>
        <w:t xml:space="preserve"> </w:t>
      </w:r>
      <w:r>
        <w:rPr>
          <w:color w:val="231F20"/>
        </w:rPr>
        <w:t>родного</w:t>
      </w:r>
      <w:r>
        <w:rPr>
          <w:color w:val="231F20"/>
          <w:spacing w:val="-16"/>
        </w:rPr>
        <w:t xml:space="preserve"> </w:t>
      </w:r>
      <w:r>
        <w:rPr>
          <w:color w:val="231F20"/>
        </w:rPr>
        <w:t>города/села;</w:t>
      </w:r>
      <w:r>
        <w:rPr>
          <w:color w:val="231F20"/>
          <w:spacing w:val="-16"/>
        </w:rPr>
        <w:t xml:space="preserve"> </w:t>
      </w:r>
      <w:r>
        <w:rPr>
          <w:color w:val="231F20"/>
        </w:rPr>
        <w:t>цвета</w:t>
      </w:r>
      <w:r>
        <w:rPr>
          <w:color w:val="231F20"/>
          <w:spacing w:val="-16"/>
        </w:rPr>
        <w:t xml:space="preserve"> </w:t>
      </w:r>
      <w:r>
        <w:rPr>
          <w:color w:val="231F20"/>
        </w:rPr>
        <w:t>на­ циональных</w:t>
      </w:r>
      <w:r>
        <w:rPr>
          <w:color w:val="231F20"/>
          <w:spacing w:val="-9"/>
        </w:rPr>
        <w:t xml:space="preserve"> </w:t>
      </w:r>
      <w:r>
        <w:rPr>
          <w:color w:val="231F20"/>
        </w:rPr>
        <w:t>флагов).</w:t>
      </w:r>
    </w:p>
    <w:p w:rsidR="00DC388F" w:rsidRDefault="00FE2E70" w:rsidP="00B626D9">
      <w:pPr>
        <w:pStyle w:val="1"/>
        <w:numPr>
          <w:ilvl w:val="0"/>
          <w:numId w:val="36"/>
        </w:numPr>
        <w:tabs>
          <w:tab w:val="left" w:pos="374"/>
        </w:tabs>
      </w:pPr>
      <w:r>
        <w:pict>
          <v:shape id="docshape91" o:spid="_x0000_s1198" style="position:absolute;left:0;text-align:left;margin-left:36.85pt;margin-top:20.85pt;width:317.5pt;height:.1pt;z-index:-15707136;mso-wrap-distance-left:0;mso-wrap-distance-right:0;mso-position-horizontal-relative:page" coordorigin="737,417" coordsize="6350,0" path="m737,417r6350,e" filled="f" strokecolor="#231f20" strokeweight=".5pt">
            <v:path arrowok="t"/>
            <w10:wrap type="topAndBottom" anchorx="page"/>
          </v:shape>
        </w:pict>
      </w:r>
      <w:r w:rsidR="004B1DF8">
        <w:rPr>
          <w:color w:val="231F20"/>
          <w:w w:val="105"/>
        </w:rPr>
        <w:t>КЛАСС.</w:t>
      </w:r>
      <w:r w:rsidR="004B1DF8">
        <w:rPr>
          <w:color w:val="231F20"/>
          <w:spacing w:val="25"/>
          <w:w w:val="105"/>
        </w:rPr>
        <w:t xml:space="preserve"> </w:t>
      </w:r>
      <w:r w:rsidR="004B1DF8">
        <w:rPr>
          <w:color w:val="231F20"/>
          <w:w w:val="105"/>
        </w:rPr>
        <w:t>(68</w:t>
      </w:r>
      <w:r w:rsidR="004B1DF8">
        <w:rPr>
          <w:color w:val="231F20"/>
          <w:spacing w:val="26"/>
          <w:w w:val="105"/>
        </w:rPr>
        <w:t xml:space="preserve"> </w:t>
      </w:r>
      <w:r w:rsidR="004B1DF8">
        <w:rPr>
          <w:color w:val="231F20"/>
          <w:spacing w:val="-2"/>
          <w:w w:val="105"/>
        </w:rPr>
        <w:t>ЧАСОВ)</w:t>
      </w:r>
    </w:p>
    <w:p w:rsidR="00DC388F" w:rsidRDefault="004B1DF8">
      <w:pPr>
        <w:pStyle w:val="5"/>
        <w:spacing w:before="239"/>
        <w:ind w:left="157"/>
        <w:rPr>
          <w:rFonts w:ascii="Calibri" w:hAnsi="Calibri"/>
        </w:rPr>
      </w:pPr>
      <w:r>
        <w:rPr>
          <w:rFonts w:ascii="Calibri" w:hAnsi="Calibri"/>
          <w:color w:val="231F20"/>
          <w:spacing w:val="-2"/>
        </w:rPr>
        <w:t>Коммуникативные</w:t>
      </w:r>
      <w:r>
        <w:rPr>
          <w:rFonts w:ascii="Calibri" w:hAnsi="Calibri"/>
          <w:color w:val="231F20"/>
          <w:spacing w:val="26"/>
        </w:rPr>
        <w:t xml:space="preserve"> </w:t>
      </w:r>
      <w:r>
        <w:rPr>
          <w:rFonts w:ascii="Calibri" w:hAnsi="Calibri"/>
          <w:color w:val="231F20"/>
          <w:spacing w:val="-2"/>
        </w:rPr>
        <w:t>умения</w:t>
      </w:r>
    </w:p>
    <w:p w:rsidR="00DC388F" w:rsidRDefault="004B1DF8">
      <w:pPr>
        <w:pStyle w:val="6"/>
        <w:spacing w:before="62" w:line="239" w:lineRule="exact"/>
      </w:pPr>
      <w:r>
        <w:rPr>
          <w:color w:val="231F20"/>
          <w:spacing w:val="-2"/>
          <w:w w:val="120"/>
        </w:rPr>
        <w:t>Говорение</w:t>
      </w:r>
    </w:p>
    <w:p w:rsidR="00DC388F" w:rsidRDefault="004B1DF8">
      <w:pPr>
        <w:spacing w:line="240" w:lineRule="exact"/>
        <w:ind w:left="383"/>
        <w:jc w:val="both"/>
        <w:rPr>
          <w:rFonts w:ascii="Book Antiqua" w:hAnsi="Book Antiqua"/>
          <w:b/>
          <w:i/>
          <w:sz w:val="20"/>
        </w:rPr>
      </w:pPr>
      <w:r>
        <w:rPr>
          <w:color w:val="231F20"/>
          <w:w w:val="105"/>
          <w:sz w:val="20"/>
        </w:rPr>
        <w:t>Коммуникативные</w:t>
      </w:r>
      <w:r>
        <w:rPr>
          <w:color w:val="231F20"/>
          <w:spacing w:val="-9"/>
          <w:w w:val="105"/>
          <w:sz w:val="20"/>
        </w:rPr>
        <w:t xml:space="preserve"> </w:t>
      </w:r>
      <w:r>
        <w:rPr>
          <w:color w:val="231F20"/>
          <w:w w:val="105"/>
          <w:sz w:val="20"/>
        </w:rPr>
        <w:t>умения</w:t>
      </w:r>
      <w:r>
        <w:rPr>
          <w:color w:val="231F20"/>
          <w:spacing w:val="-8"/>
          <w:w w:val="105"/>
          <w:sz w:val="20"/>
        </w:rPr>
        <w:t xml:space="preserve"> </w:t>
      </w:r>
      <w:r>
        <w:rPr>
          <w:rFonts w:ascii="Book Antiqua" w:hAnsi="Book Antiqua"/>
          <w:b/>
          <w:i/>
          <w:color w:val="231F20"/>
          <w:w w:val="105"/>
          <w:sz w:val="20"/>
        </w:rPr>
        <w:t>диалогической</w:t>
      </w:r>
      <w:r>
        <w:rPr>
          <w:rFonts w:ascii="Book Antiqua" w:hAnsi="Book Antiqua"/>
          <w:b/>
          <w:i/>
          <w:color w:val="231F20"/>
          <w:spacing w:val="11"/>
          <w:w w:val="105"/>
          <w:sz w:val="20"/>
        </w:rPr>
        <w:t xml:space="preserve"> </w:t>
      </w:r>
      <w:r>
        <w:rPr>
          <w:rFonts w:ascii="Book Antiqua" w:hAnsi="Book Antiqua"/>
          <w:b/>
          <w:i/>
          <w:color w:val="231F20"/>
          <w:spacing w:val="-2"/>
          <w:w w:val="105"/>
          <w:sz w:val="20"/>
        </w:rPr>
        <w:t>речи.</w:t>
      </w:r>
    </w:p>
    <w:p w:rsidR="00DC388F" w:rsidRDefault="004B1DF8">
      <w:pPr>
        <w:pStyle w:val="a3"/>
        <w:spacing w:line="244" w:lineRule="auto"/>
      </w:pPr>
      <w:r>
        <w:rPr>
          <w:color w:val="231F20"/>
        </w:rPr>
        <w:t xml:space="preserve">Ведение с опорой на речевые ситуации, ключевые слова </w:t>
      </w:r>
      <w:r>
        <w:rPr>
          <w:color w:val="231F20"/>
          <w:w w:val="95"/>
        </w:rPr>
        <w:t xml:space="preserve">и/или иллюстрации с соблюдением норм речевого этикета, при­ </w:t>
      </w:r>
      <w:r>
        <w:rPr>
          <w:color w:val="231F20"/>
        </w:rPr>
        <w:t>нятых в стране/странах изучаемого языка:</w:t>
      </w:r>
    </w:p>
    <w:p w:rsidR="00DC388F" w:rsidRDefault="004B1DF8">
      <w:pPr>
        <w:pStyle w:val="a3"/>
        <w:spacing w:line="244" w:lineRule="auto"/>
        <w:ind w:right="154"/>
      </w:pPr>
      <w:r>
        <w:rPr>
          <w:i/>
          <w:color w:val="231F20"/>
        </w:rPr>
        <w:t>диалога</w:t>
      </w:r>
      <w:r>
        <w:rPr>
          <w:i/>
          <w:color w:val="231F20"/>
          <w:spacing w:val="-12"/>
        </w:rPr>
        <w:t xml:space="preserve"> </w:t>
      </w:r>
      <w:r>
        <w:rPr>
          <w:i/>
          <w:color w:val="231F20"/>
        </w:rPr>
        <w:t>этикетного</w:t>
      </w:r>
      <w:r>
        <w:rPr>
          <w:i/>
          <w:color w:val="231F20"/>
          <w:spacing w:val="-12"/>
        </w:rPr>
        <w:t xml:space="preserve"> </w:t>
      </w:r>
      <w:r>
        <w:rPr>
          <w:i/>
          <w:color w:val="231F20"/>
        </w:rPr>
        <w:t>характера</w:t>
      </w:r>
      <w:r>
        <w:rPr>
          <w:color w:val="231F20"/>
        </w:rPr>
        <w:t>:</w:t>
      </w:r>
      <w:r>
        <w:rPr>
          <w:color w:val="231F20"/>
          <w:spacing w:val="-16"/>
        </w:rPr>
        <w:t xml:space="preserve"> </w:t>
      </w:r>
      <w:r>
        <w:rPr>
          <w:color w:val="231F20"/>
        </w:rPr>
        <w:t>приветствие,</w:t>
      </w:r>
      <w:r>
        <w:rPr>
          <w:color w:val="231F20"/>
          <w:spacing w:val="-16"/>
        </w:rPr>
        <w:t xml:space="preserve"> </w:t>
      </w:r>
      <w:r>
        <w:rPr>
          <w:color w:val="231F20"/>
        </w:rPr>
        <w:t>ответ</w:t>
      </w:r>
      <w:r>
        <w:rPr>
          <w:color w:val="231F20"/>
          <w:spacing w:val="-16"/>
        </w:rPr>
        <w:t xml:space="preserve"> </w:t>
      </w:r>
      <w:r>
        <w:rPr>
          <w:color w:val="231F20"/>
        </w:rPr>
        <w:t>на</w:t>
      </w:r>
      <w:r>
        <w:rPr>
          <w:color w:val="231F20"/>
          <w:spacing w:val="-16"/>
        </w:rPr>
        <w:t xml:space="preserve"> </w:t>
      </w:r>
      <w:r>
        <w:rPr>
          <w:color w:val="231F20"/>
        </w:rPr>
        <w:t xml:space="preserve">при­ </w:t>
      </w:r>
      <w:r>
        <w:rPr>
          <w:color w:val="231F20"/>
          <w:w w:val="95"/>
        </w:rPr>
        <w:t xml:space="preserve">ветствие; завершение разговора (в том числе по телефону), про­ </w:t>
      </w:r>
      <w:r>
        <w:rPr>
          <w:color w:val="231F20"/>
        </w:rPr>
        <w:t xml:space="preserve">щание; знакомство с собеседником; поздравление с праздни­ ком, выражение благодарности за поздравление; выражение </w:t>
      </w:r>
      <w:r>
        <w:rPr>
          <w:color w:val="231F20"/>
          <w:spacing w:val="-2"/>
        </w:rPr>
        <w:t>извинения;</w:t>
      </w:r>
    </w:p>
    <w:p w:rsidR="00DC388F" w:rsidRDefault="004B1DF8">
      <w:pPr>
        <w:pStyle w:val="a3"/>
        <w:spacing w:before="1" w:line="244" w:lineRule="auto"/>
        <w:ind w:right="154"/>
      </w:pPr>
      <w:r>
        <w:rPr>
          <w:i/>
          <w:color w:val="231F20"/>
        </w:rPr>
        <w:t>диалога-побуждения к действию</w:t>
      </w:r>
      <w:r>
        <w:rPr>
          <w:color w:val="231F20"/>
        </w:rPr>
        <w:t>: обращение к собеседнику с</w:t>
      </w:r>
      <w:r>
        <w:rPr>
          <w:color w:val="231F20"/>
          <w:spacing w:val="-3"/>
        </w:rPr>
        <w:t xml:space="preserve"> </w:t>
      </w:r>
      <w:r>
        <w:rPr>
          <w:color w:val="231F20"/>
        </w:rPr>
        <w:t>просьбой,</w:t>
      </w:r>
      <w:r>
        <w:rPr>
          <w:color w:val="231F20"/>
          <w:spacing w:val="-3"/>
        </w:rPr>
        <w:t xml:space="preserve"> </w:t>
      </w:r>
      <w:r>
        <w:rPr>
          <w:color w:val="231F20"/>
        </w:rPr>
        <w:t>вежливое</w:t>
      </w:r>
      <w:r>
        <w:rPr>
          <w:color w:val="231F20"/>
          <w:spacing w:val="-3"/>
        </w:rPr>
        <w:t xml:space="preserve"> </w:t>
      </w:r>
      <w:r>
        <w:rPr>
          <w:color w:val="231F20"/>
        </w:rPr>
        <w:t>согласие</w:t>
      </w:r>
      <w:r>
        <w:rPr>
          <w:color w:val="231F20"/>
          <w:spacing w:val="-3"/>
        </w:rPr>
        <w:t xml:space="preserve"> </w:t>
      </w:r>
      <w:r>
        <w:rPr>
          <w:color w:val="231F20"/>
        </w:rPr>
        <w:t>выполнить</w:t>
      </w:r>
      <w:r>
        <w:rPr>
          <w:color w:val="231F20"/>
          <w:spacing w:val="-3"/>
        </w:rPr>
        <w:t xml:space="preserve"> </w:t>
      </w:r>
      <w:r>
        <w:rPr>
          <w:color w:val="231F20"/>
        </w:rPr>
        <w:t>просьбу;</w:t>
      </w:r>
      <w:r>
        <w:rPr>
          <w:color w:val="231F20"/>
          <w:spacing w:val="-3"/>
        </w:rPr>
        <w:t xml:space="preserve"> </w:t>
      </w:r>
      <w:r>
        <w:rPr>
          <w:color w:val="231F20"/>
        </w:rPr>
        <w:t>приглаше­ ние собеседника к совместной деятельности, вежливое согла­ сие/несогласие</w:t>
      </w:r>
      <w:r>
        <w:rPr>
          <w:color w:val="231F20"/>
          <w:spacing w:val="-2"/>
        </w:rPr>
        <w:t xml:space="preserve"> </w:t>
      </w:r>
      <w:r>
        <w:rPr>
          <w:color w:val="231F20"/>
        </w:rPr>
        <w:t>на</w:t>
      </w:r>
      <w:r>
        <w:rPr>
          <w:color w:val="231F20"/>
          <w:spacing w:val="-2"/>
        </w:rPr>
        <w:t xml:space="preserve"> </w:t>
      </w:r>
      <w:r>
        <w:rPr>
          <w:color w:val="231F20"/>
        </w:rPr>
        <w:t>предложение</w:t>
      </w:r>
      <w:r>
        <w:rPr>
          <w:color w:val="231F20"/>
          <w:spacing w:val="-2"/>
        </w:rPr>
        <w:t xml:space="preserve"> </w:t>
      </w:r>
      <w:r>
        <w:rPr>
          <w:color w:val="231F20"/>
        </w:rPr>
        <w:t>собеседника;</w:t>
      </w:r>
    </w:p>
    <w:p w:rsidR="00DC388F" w:rsidRDefault="004B1DF8">
      <w:pPr>
        <w:pStyle w:val="a3"/>
        <w:spacing w:before="2" w:line="244" w:lineRule="auto"/>
      </w:pPr>
      <w:r>
        <w:rPr>
          <w:i/>
          <w:color w:val="231F20"/>
          <w:w w:val="95"/>
        </w:rPr>
        <w:t>диалога-расспроса</w:t>
      </w:r>
      <w:r>
        <w:rPr>
          <w:color w:val="231F20"/>
          <w:w w:val="95"/>
        </w:rPr>
        <w:t xml:space="preserve">: сообщение фактической информации, от­ веты на вопросы собеседника; запрашивание интересующей ин­ </w:t>
      </w:r>
      <w:r>
        <w:rPr>
          <w:color w:val="231F20"/>
          <w:spacing w:val="-2"/>
        </w:rPr>
        <w:t>формации.</w:t>
      </w:r>
    </w:p>
    <w:p w:rsidR="00DC388F" w:rsidRDefault="004B1DF8">
      <w:pPr>
        <w:pStyle w:val="a3"/>
        <w:spacing w:before="5" w:line="235" w:lineRule="auto"/>
        <w:ind w:left="383" w:firstLine="0"/>
      </w:pPr>
      <w:r>
        <w:rPr>
          <w:color w:val="231F20"/>
        </w:rPr>
        <w:t>Коммуникативные</w:t>
      </w:r>
      <w:r>
        <w:rPr>
          <w:color w:val="231F20"/>
          <w:spacing w:val="57"/>
          <w:w w:val="150"/>
        </w:rPr>
        <w:t xml:space="preserve"> </w:t>
      </w:r>
      <w:r>
        <w:rPr>
          <w:color w:val="231F20"/>
        </w:rPr>
        <w:t>умения</w:t>
      </w:r>
      <w:r>
        <w:rPr>
          <w:color w:val="231F20"/>
          <w:spacing w:val="57"/>
          <w:w w:val="150"/>
        </w:rPr>
        <w:t xml:space="preserve"> </w:t>
      </w:r>
      <w:r>
        <w:rPr>
          <w:rFonts w:ascii="Book Antiqua" w:hAnsi="Book Antiqua"/>
          <w:b/>
          <w:i/>
          <w:color w:val="231F20"/>
        </w:rPr>
        <w:t>монологической</w:t>
      </w:r>
      <w:r>
        <w:rPr>
          <w:rFonts w:ascii="Book Antiqua" w:hAnsi="Book Antiqua"/>
          <w:b/>
          <w:i/>
          <w:color w:val="231F20"/>
          <w:spacing w:val="33"/>
        </w:rPr>
        <w:t xml:space="preserve">  </w:t>
      </w:r>
      <w:r>
        <w:rPr>
          <w:rFonts w:ascii="Book Antiqua" w:hAnsi="Book Antiqua"/>
          <w:b/>
          <w:i/>
          <w:color w:val="231F20"/>
        </w:rPr>
        <w:t>речи</w:t>
      </w:r>
      <w:r>
        <w:rPr>
          <w:color w:val="231F20"/>
        </w:rPr>
        <w:t>.</w:t>
      </w:r>
      <w:r>
        <w:rPr>
          <w:color w:val="231F20"/>
          <w:spacing w:val="80"/>
        </w:rPr>
        <w:t xml:space="preserve"> </w:t>
      </w:r>
      <w:r>
        <w:rPr>
          <w:color w:val="231F20"/>
          <w:w w:val="95"/>
        </w:rPr>
        <w:t>Создание</w:t>
      </w:r>
      <w:r>
        <w:rPr>
          <w:color w:val="231F20"/>
          <w:spacing w:val="12"/>
        </w:rPr>
        <w:t xml:space="preserve"> </w:t>
      </w:r>
      <w:r>
        <w:rPr>
          <w:color w:val="231F20"/>
          <w:w w:val="95"/>
        </w:rPr>
        <w:t>с</w:t>
      </w:r>
      <w:r>
        <w:rPr>
          <w:color w:val="231F20"/>
          <w:spacing w:val="12"/>
        </w:rPr>
        <w:t xml:space="preserve"> </w:t>
      </w:r>
      <w:r>
        <w:rPr>
          <w:color w:val="231F20"/>
          <w:w w:val="95"/>
        </w:rPr>
        <w:t>опорой</w:t>
      </w:r>
      <w:r>
        <w:rPr>
          <w:color w:val="231F20"/>
          <w:spacing w:val="12"/>
        </w:rPr>
        <w:t xml:space="preserve"> </w:t>
      </w:r>
      <w:r>
        <w:rPr>
          <w:color w:val="231F20"/>
          <w:w w:val="95"/>
        </w:rPr>
        <w:t>на</w:t>
      </w:r>
      <w:r>
        <w:rPr>
          <w:color w:val="231F20"/>
          <w:spacing w:val="13"/>
        </w:rPr>
        <w:t xml:space="preserve"> </w:t>
      </w:r>
      <w:r>
        <w:rPr>
          <w:color w:val="231F20"/>
          <w:w w:val="95"/>
        </w:rPr>
        <w:t>ключевые</w:t>
      </w:r>
      <w:r>
        <w:rPr>
          <w:color w:val="231F20"/>
          <w:spacing w:val="12"/>
        </w:rPr>
        <w:t xml:space="preserve"> </w:t>
      </w:r>
      <w:r>
        <w:rPr>
          <w:color w:val="231F20"/>
          <w:w w:val="95"/>
        </w:rPr>
        <w:t>слова,</w:t>
      </w:r>
      <w:r>
        <w:rPr>
          <w:color w:val="231F20"/>
          <w:spacing w:val="12"/>
        </w:rPr>
        <w:t xml:space="preserve"> </w:t>
      </w:r>
      <w:r>
        <w:rPr>
          <w:color w:val="231F20"/>
          <w:w w:val="95"/>
        </w:rPr>
        <w:t>вопросы</w:t>
      </w:r>
      <w:r>
        <w:rPr>
          <w:color w:val="231F20"/>
          <w:spacing w:val="13"/>
        </w:rPr>
        <w:t xml:space="preserve"> </w:t>
      </w:r>
      <w:r>
        <w:rPr>
          <w:color w:val="231F20"/>
          <w:w w:val="95"/>
        </w:rPr>
        <w:t>и/или</w:t>
      </w:r>
      <w:r>
        <w:rPr>
          <w:color w:val="231F20"/>
          <w:spacing w:val="12"/>
        </w:rPr>
        <w:t xml:space="preserve"> </w:t>
      </w:r>
      <w:r>
        <w:rPr>
          <w:color w:val="231F20"/>
          <w:spacing w:val="-2"/>
          <w:w w:val="95"/>
        </w:rPr>
        <w:t>иллю­</w:t>
      </w:r>
    </w:p>
    <w:p w:rsidR="00DC388F" w:rsidRDefault="004B1DF8">
      <w:pPr>
        <w:pStyle w:val="a3"/>
        <w:spacing w:before="7" w:line="244" w:lineRule="auto"/>
        <w:ind w:right="156" w:firstLine="0"/>
      </w:pPr>
      <w:r>
        <w:rPr>
          <w:color w:val="231F20"/>
        </w:rPr>
        <w:t xml:space="preserve">страции устных монологических высказываний: </w:t>
      </w:r>
      <w:r>
        <w:rPr>
          <w:i/>
          <w:color w:val="231F20"/>
        </w:rPr>
        <w:t xml:space="preserve">описание </w:t>
      </w:r>
      <w:r>
        <w:rPr>
          <w:color w:val="231F20"/>
          <w:w w:val="95"/>
        </w:rPr>
        <w:t xml:space="preserve">предмета, внешности и одежды, черт характера реального чело­ </w:t>
      </w:r>
      <w:r>
        <w:rPr>
          <w:color w:val="231F20"/>
        </w:rPr>
        <w:t>века</w:t>
      </w:r>
      <w:r>
        <w:rPr>
          <w:color w:val="231F20"/>
          <w:spacing w:val="-8"/>
        </w:rPr>
        <w:t xml:space="preserve"> </w:t>
      </w:r>
      <w:r>
        <w:rPr>
          <w:color w:val="231F20"/>
        </w:rPr>
        <w:t>или</w:t>
      </w:r>
      <w:r>
        <w:rPr>
          <w:color w:val="231F20"/>
          <w:spacing w:val="-8"/>
        </w:rPr>
        <w:t xml:space="preserve"> </w:t>
      </w:r>
      <w:r>
        <w:rPr>
          <w:color w:val="231F20"/>
        </w:rPr>
        <w:t>литературного</w:t>
      </w:r>
      <w:r>
        <w:rPr>
          <w:color w:val="231F20"/>
          <w:spacing w:val="-8"/>
        </w:rPr>
        <w:t xml:space="preserve"> </w:t>
      </w:r>
      <w:r>
        <w:rPr>
          <w:color w:val="231F20"/>
        </w:rPr>
        <w:t>персонажа;</w:t>
      </w:r>
      <w:r>
        <w:rPr>
          <w:color w:val="231F20"/>
          <w:spacing w:val="-8"/>
        </w:rPr>
        <w:t xml:space="preserve"> </w:t>
      </w:r>
      <w:r>
        <w:rPr>
          <w:i/>
          <w:color w:val="231F20"/>
        </w:rPr>
        <w:t>рассказ/сообщение</w:t>
      </w:r>
      <w:r>
        <w:rPr>
          <w:i/>
          <w:color w:val="231F20"/>
          <w:spacing w:val="-4"/>
        </w:rPr>
        <w:t xml:space="preserve"> </w:t>
      </w:r>
      <w:r>
        <w:rPr>
          <w:color w:val="231F20"/>
        </w:rPr>
        <w:t>(пове­ ствование)</w:t>
      </w:r>
      <w:r>
        <w:rPr>
          <w:color w:val="231F20"/>
          <w:spacing w:val="-7"/>
        </w:rPr>
        <w:t xml:space="preserve"> </w:t>
      </w:r>
      <w:r>
        <w:rPr>
          <w:color w:val="231F20"/>
        </w:rPr>
        <w:t>с</w:t>
      </w:r>
      <w:r>
        <w:rPr>
          <w:color w:val="231F20"/>
          <w:spacing w:val="-7"/>
        </w:rPr>
        <w:t xml:space="preserve"> </w:t>
      </w:r>
      <w:r>
        <w:rPr>
          <w:color w:val="231F20"/>
        </w:rPr>
        <w:t>опорой</w:t>
      </w:r>
      <w:r>
        <w:rPr>
          <w:color w:val="231F20"/>
          <w:spacing w:val="-7"/>
        </w:rPr>
        <w:t xml:space="preserve"> </w:t>
      </w:r>
      <w:r>
        <w:rPr>
          <w:color w:val="231F20"/>
        </w:rPr>
        <w:t>на</w:t>
      </w:r>
      <w:r>
        <w:rPr>
          <w:color w:val="231F20"/>
          <w:spacing w:val="-7"/>
        </w:rPr>
        <w:t xml:space="preserve"> </w:t>
      </w:r>
      <w:r>
        <w:rPr>
          <w:color w:val="231F20"/>
        </w:rPr>
        <w:t>ключевые</w:t>
      </w:r>
      <w:r>
        <w:rPr>
          <w:color w:val="231F20"/>
          <w:spacing w:val="-7"/>
        </w:rPr>
        <w:t xml:space="preserve"> </w:t>
      </w:r>
      <w:r>
        <w:rPr>
          <w:color w:val="231F20"/>
        </w:rPr>
        <w:t>слова,</w:t>
      </w:r>
      <w:r>
        <w:rPr>
          <w:color w:val="231F20"/>
          <w:spacing w:val="-7"/>
        </w:rPr>
        <w:t xml:space="preserve"> </w:t>
      </w:r>
      <w:r>
        <w:rPr>
          <w:color w:val="231F20"/>
        </w:rPr>
        <w:t>вопросы</w:t>
      </w:r>
      <w:r>
        <w:rPr>
          <w:color w:val="231F20"/>
          <w:spacing w:val="-7"/>
        </w:rPr>
        <w:t xml:space="preserve"> </w:t>
      </w:r>
      <w:r>
        <w:rPr>
          <w:color w:val="231F20"/>
        </w:rPr>
        <w:t>и/или</w:t>
      </w:r>
      <w:r>
        <w:rPr>
          <w:color w:val="231F20"/>
          <w:spacing w:val="-7"/>
        </w:rPr>
        <w:t xml:space="preserve"> </w:t>
      </w:r>
      <w:r>
        <w:rPr>
          <w:color w:val="231F20"/>
        </w:rPr>
        <w:t xml:space="preserve">иллю­ </w:t>
      </w:r>
      <w:r>
        <w:rPr>
          <w:color w:val="231F20"/>
          <w:spacing w:val="-2"/>
        </w:rPr>
        <w:t>страции.</w:t>
      </w:r>
    </w:p>
    <w:p w:rsidR="00DC388F" w:rsidRDefault="004B1DF8">
      <w:pPr>
        <w:pStyle w:val="a3"/>
        <w:spacing w:before="2" w:line="244" w:lineRule="auto"/>
      </w:pPr>
      <w:r>
        <w:rPr>
          <w:color w:val="231F20"/>
        </w:rPr>
        <w:t xml:space="preserve">Создание устных монологических высказываний в рамках </w:t>
      </w:r>
      <w:r>
        <w:rPr>
          <w:color w:val="231F20"/>
          <w:w w:val="95"/>
        </w:rPr>
        <w:t xml:space="preserve">тематического содержания речи по образцу (с выражением сво­ </w:t>
      </w:r>
      <w:r>
        <w:rPr>
          <w:color w:val="231F20"/>
        </w:rPr>
        <w:t>его отношения к предмету речи).</w:t>
      </w:r>
    </w:p>
    <w:p w:rsidR="00DC388F" w:rsidRDefault="004B1DF8">
      <w:pPr>
        <w:pStyle w:val="a3"/>
        <w:spacing w:before="2" w:line="244" w:lineRule="auto"/>
      </w:pPr>
      <w:r>
        <w:rPr>
          <w:color w:val="231F20"/>
        </w:rPr>
        <w:t>Пересказ</w:t>
      </w:r>
      <w:r>
        <w:rPr>
          <w:color w:val="231F20"/>
          <w:spacing w:val="-16"/>
        </w:rPr>
        <w:t xml:space="preserve"> </w:t>
      </w:r>
      <w:r>
        <w:rPr>
          <w:color w:val="231F20"/>
        </w:rPr>
        <w:t>основного</w:t>
      </w:r>
      <w:r>
        <w:rPr>
          <w:color w:val="231F20"/>
          <w:spacing w:val="-16"/>
        </w:rPr>
        <w:t xml:space="preserve"> </w:t>
      </w:r>
      <w:r>
        <w:rPr>
          <w:color w:val="231F20"/>
        </w:rPr>
        <w:t>содержания</w:t>
      </w:r>
      <w:r>
        <w:rPr>
          <w:color w:val="231F20"/>
          <w:spacing w:val="-16"/>
        </w:rPr>
        <w:t xml:space="preserve"> </w:t>
      </w:r>
      <w:r>
        <w:rPr>
          <w:color w:val="231F20"/>
        </w:rPr>
        <w:t>прочитанного</w:t>
      </w:r>
      <w:r>
        <w:rPr>
          <w:color w:val="231F20"/>
          <w:spacing w:val="-16"/>
        </w:rPr>
        <w:t xml:space="preserve"> </w:t>
      </w:r>
      <w:r>
        <w:rPr>
          <w:color w:val="231F20"/>
        </w:rPr>
        <w:t>текста</w:t>
      </w:r>
      <w:r>
        <w:rPr>
          <w:color w:val="231F20"/>
          <w:spacing w:val="-16"/>
        </w:rPr>
        <w:t xml:space="preserve"> </w:t>
      </w:r>
      <w:r>
        <w:rPr>
          <w:color w:val="231F20"/>
        </w:rPr>
        <w:t>с</w:t>
      </w:r>
      <w:r>
        <w:rPr>
          <w:color w:val="231F20"/>
          <w:spacing w:val="-16"/>
        </w:rPr>
        <w:t xml:space="preserve"> </w:t>
      </w:r>
      <w:r>
        <w:rPr>
          <w:color w:val="231F20"/>
        </w:rPr>
        <w:t>опо­ рой на ключевые слова, вопросы, план и/или иллюстрации.</w:t>
      </w:r>
    </w:p>
    <w:p w:rsidR="00DC388F" w:rsidRDefault="004B1DF8">
      <w:pPr>
        <w:pStyle w:val="a3"/>
        <w:spacing w:before="1" w:line="244" w:lineRule="auto"/>
      </w:pPr>
      <w:r>
        <w:rPr>
          <w:color w:val="231F20"/>
        </w:rPr>
        <w:t>Краткое устное изложение результатов выполненного не­ сложного проектного задания.</w:t>
      </w:r>
    </w:p>
    <w:p w:rsidR="00DC388F" w:rsidRDefault="004B1DF8">
      <w:pPr>
        <w:pStyle w:val="6"/>
        <w:spacing w:before="4" w:line="239" w:lineRule="exact"/>
      </w:pPr>
      <w:r>
        <w:rPr>
          <w:color w:val="231F20"/>
          <w:spacing w:val="-2"/>
          <w:w w:val="120"/>
        </w:rPr>
        <w:t>Аудирование</w:t>
      </w:r>
    </w:p>
    <w:p w:rsidR="00DC388F" w:rsidRDefault="004B1DF8">
      <w:pPr>
        <w:spacing w:line="240" w:lineRule="exact"/>
        <w:ind w:left="383"/>
        <w:jc w:val="both"/>
        <w:rPr>
          <w:sz w:val="20"/>
        </w:rPr>
      </w:pPr>
      <w:r>
        <w:rPr>
          <w:color w:val="231F20"/>
          <w:w w:val="95"/>
          <w:sz w:val="20"/>
        </w:rPr>
        <w:t>Коммуникативные</w:t>
      </w:r>
      <w:r>
        <w:rPr>
          <w:color w:val="231F20"/>
          <w:spacing w:val="74"/>
          <w:w w:val="150"/>
          <w:sz w:val="20"/>
        </w:rPr>
        <w:t xml:space="preserve"> </w:t>
      </w:r>
      <w:r>
        <w:rPr>
          <w:color w:val="231F20"/>
          <w:w w:val="95"/>
          <w:sz w:val="20"/>
        </w:rPr>
        <w:t>умения</w:t>
      </w:r>
      <w:r>
        <w:rPr>
          <w:color w:val="231F20"/>
          <w:spacing w:val="75"/>
          <w:w w:val="150"/>
          <w:sz w:val="20"/>
        </w:rPr>
        <w:t xml:space="preserve"> </w:t>
      </w:r>
      <w:r>
        <w:rPr>
          <w:rFonts w:ascii="Book Antiqua" w:hAnsi="Book Antiqua"/>
          <w:b/>
          <w:i/>
          <w:color w:val="231F20"/>
          <w:spacing w:val="-2"/>
          <w:w w:val="95"/>
          <w:sz w:val="20"/>
        </w:rPr>
        <w:t>аудирования</w:t>
      </w:r>
      <w:r>
        <w:rPr>
          <w:color w:val="231F20"/>
          <w:spacing w:val="-2"/>
          <w:w w:val="95"/>
          <w:sz w:val="20"/>
        </w:rPr>
        <w:t>.</w:t>
      </w:r>
    </w:p>
    <w:p w:rsidR="00DC388F" w:rsidRDefault="004B1DF8">
      <w:pPr>
        <w:pStyle w:val="a3"/>
        <w:spacing w:line="244" w:lineRule="auto"/>
      </w:pPr>
      <w:r>
        <w:rPr>
          <w:color w:val="231F20"/>
        </w:rPr>
        <w:t>Понимание на слух речи учителя и одноклассников и вер­ бальная/невербальная</w:t>
      </w:r>
      <w:r>
        <w:rPr>
          <w:color w:val="231F20"/>
          <w:spacing w:val="-16"/>
        </w:rPr>
        <w:t xml:space="preserve"> </w:t>
      </w:r>
      <w:r>
        <w:rPr>
          <w:color w:val="231F20"/>
        </w:rPr>
        <w:t>реакция</w:t>
      </w:r>
      <w:r>
        <w:rPr>
          <w:color w:val="231F20"/>
          <w:spacing w:val="-16"/>
        </w:rPr>
        <w:t xml:space="preserve"> </w:t>
      </w:r>
      <w:r>
        <w:rPr>
          <w:color w:val="231F20"/>
        </w:rPr>
        <w:t>на</w:t>
      </w:r>
      <w:r>
        <w:rPr>
          <w:color w:val="231F20"/>
          <w:spacing w:val="-16"/>
        </w:rPr>
        <w:t xml:space="preserve"> </w:t>
      </w:r>
      <w:r>
        <w:rPr>
          <w:color w:val="231F20"/>
        </w:rPr>
        <w:t>услышанное</w:t>
      </w:r>
      <w:r>
        <w:rPr>
          <w:color w:val="231F20"/>
          <w:spacing w:val="-16"/>
        </w:rPr>
        <w:t xml:space="preserve"> </w:t>
      </w:r>
      <w:r>
        <w:rPr>
          <w:color w:val="231F20"/>
        </w:rPr>
        <w:t>(при</w:t>
      </w:r>
      <w:r>
        <w:rPr>
          <w:color w:val="231F20"/>
          <w:spacing w:val="-16"/>
        </w:rPr>
        <w:t xml:space="preserve"> </w:t>
      </w:r>
      <w:r>
        <w:rPr>
          <w:color w:val="231F20"/>
        </w:rPr>
        <w:t>непосред­ ственном</w:t>
      </w:r>
      <w:r>
        <w:rPr>
          <w:color w:val="231F20"/>
          <w:spacing w:val="-9"/>
        </w:rPr>
        <w:t xml:space="preserve"> </w:t>
      </w:r>
      <w:r>
        <w:rPr>
          <w:color w:val="231F20"/>
        </w:rPr>
        <w:t>общении).</w:t>
      </w:r>
    </w:p>
    <w:p w:rsidR="00DC388F" w:rsidRDefault="004B1DF8">
      <w:pPr>
        <w:pStyle w:val="a3"/>
        <w:spacing w:line="244" w:lineRule="auto"/>
        <w:ind w:right="154"/>
      </w:pPr>
      <w:r>
        <w:rPr>
          <w:color w:val="231F20"/>
          <w:w w:val="95"/>
        </w:rPr>
        <w:t xml:space="preserve">Восприятие и понимание на слух учебных и адаптированных </w:t>
      </w:r>
      <w:r>
        <w:rPr>
          <w:color w:val="231F20"/>
        </w:rPr>
        <w:t>аутентичных</w:t>
      </w:r>
      <w:r>
        <w:rPr>
          <w:color w:val="231F20"/>
          <w:spacing w:val="-16"/>
        </w:rPr>
        <w:t xml:space="preserve"> </w:t>
      </w:r>
      <w:r>
        <w:rPr>
          <w:color w:val="231F20"/>
        </w:rPr>
        <w:t>текстов</w:t>
      </w:r>
      <w:r>
        <w:rPr>
          <w:color w:val="231F20"/>
          <w:spacing w:val="-16"/>
        </w:rPr>
        <w:t xml:space="preserve"> </w:t>
      </w:r>
      <w:r>
        <w:rPr>
          <w:color w:val="231F20"/>
        </w:rPr>
        <w:t>в</w:t>
      </w:r>
      <w:r>
        <w:rPr>
          <w:color w:val="231F20"/>
          <w:spacing w:val="-16"/>
        </w:rPr>
        <w:t xml:space="preserve"> </w:t>
      </w:r>
      <w:r>
        <w:rPr>
          <w:color w:val="231F20"/>
        </w:rPr>
        <w:t>соответствии</w:t>
      </w:r>
      <w:r>
        <w:rPr>
          <w:color w:val="231F20"/>
          <w:spacing w:val="-16"/>
        </w:rPr>
        <w:t xml:space="preserve"> </w:t>
      </w:r>
      <w:r>
        <w:rPr>
          <w:color w:val="231F20"/>
        </w:rPr>
        <w:t>с</w:t>
      </w:r>
      <w:r>
        <w:rPr>
          <w:color w:val="231F20"/>
          <w:spacing w:val="-16"/>
        </w:rPr>
        <w:t xml:space="preserve"> </w:t>
      </w:r>
      <w:r>
        <w:rPr>
          <w:color w:val="231F20"/>
        </w:rPr>
        <w:t>поставленной</w:t>
      </w:r>
      <w:r>
        <w:rPr>
          <w:color w:val="231F20"/>
          <w:spacing w:val="-16"/>
        </w:rPr>
        <w:t xml:space="preserve"> </w:t>
      </w:r>
      <w:r>
        <w:rPr>
          <w:color w:val="231F20"/>
        </w:rPr>
        <w:t>коммуни­ кативной</w:t>
      </w:r>
      <w:r>
        <w:rPr>
          <w:color w:val="231F20"/>
          <w:spacing w:val="-12"/>
        </w:rPr>
        <w:t xml:space="preserve"> </w:t>
      </w:r>
      <w:r>
        <w:rPr>
          <w:color w:val="231F20"/>
        </w:rPr>
        <w:t>задачей:</w:t>
      </w:r>
      <w:r>
        <w:rPr>
          <w:color w:val="231F20"/>
          <w:spacing w:val="-13"/>
        </w:rPr>
        <w:t xml:space="preserve"> </w:t>
      </w:r>
      <w:r>
        <w:rPr>
          <w:color w:val="231F20"/>
        </w:rPr>
        <w:t>с</w:t>
      </w:r>
      <w:r>
        <w:rPr>
          <w:color w:val="231F20"/>
          <w:spacing w:val="-12"/>
        </w:rPr>
        <w:t xml:space="preserve"> </w:t>
      </w:r>
      <w:r>
        <w:rPr>
          <w:color w:val="231F20"/>
        </w:rPr>
        <w:t>пониманием</w:t>
      </w:r>
      <w:r>
        <w:rPr>
          <w:color w:val="231F20"/>
          <w:spacing w:val="-12"/>
        </w:rPr>
        <w:t xml:space="preserve"> </w:t>
      </w:r>
      <w:r>
        <w:rPr>
          <w:color w:val="231F20"/>
        </w:rPr>
        <w:t>основного</w:t>
      </w:r>
      <w:r>
        <w:rPr>
          <w:color w:val="231F20"/>
          <w:spacing w:val="-12"/>
        </w:rPr>
        <w:t xml:space="preserve"> </w:t>
      </w:r>
      <w:r>
        <w:rPr>
          <w:color w:val="231F20"/>
        </w:rPr>
        <w:t>содержания,</w:t>
      </w:r>
      <w:r>
        <w:rPr>
          <w:color w:val="231F20"/>
          <w:spacing w:val="-12"/>
        </w:rPr>
        <w:t xml:space="preserve"> </w:t>
      </w:r>
      <w:r>
        <w:rPr>
          <w:color w:val="231F20"/>
        </w:rPr>
        <w:t>с</w:t>
      </w:r>
      <w:r>
        <w:rPr>
          <w:color w:val="231F20"/>
          <w:spacing w:val="-12"/>
        </w:rPr>
        <w:t xml:space="preserve"> </w:t>
      </w:r>
      <w:r>
        <w:rPr>
          <w:color w:val="231F20"/>
          <w:spacing w:val="-5"/>
        </w:rPr>
        <w:t>по­</w:t>
      </w:r>
    </w:p>
    <w:p w:rsidR="00DC388F" w:rsidRDefault="004B1DF8">
      <w:pPr>
        <w:pStyle w:val="a3"/>
        <w:spacing w:before="68"/>
        <w:ind w:right="154" w:firstLine="0"/>
      </w:pPr>
      <w:r>
        <w:rPr>
          <w:color w:val="231F20"/>
        </w:rPr>
        <w:t>ниманием</w:t>
      </w:r>
      <w:r>
        <w:rPr>
          <w:color w:val="231F20"/>
          <w:spacing w:val="-14"/>
        </w:rPr>
        <w:t xml:space="preserve"> </w:t>
      </w:r>
      <w:r>
        <w:rPr>
          <w:color w:val="231F20"/>
        </w:rPr>
        <w:t>запрашиваемой</w:t>
      </w:r>
      <w:r>
        <w:rPr>
          <w:color w:val="231F20"/>
          <w:spacing w:val="-14"/>
        </w:rPr>
        <w:t xml:space="preserve"> </w:t>
      </w:r>
      <w:r>
        <w:rPr>
          <w:color w:val="231F20"/>
        </w:rPr>
        <w:t>информации</w:t>
      </w:r>
      <w:r>
        <w:rPr>
          <w:color w:val="231F20"/>
          <w:spacing w:val="-14"/>
        </w:rPr>
        <w:t xml:space="preserve"> </w:t>
      </w:r>
      <w:r>
        <w:rPr>
          <w:color w:val="231F20"/>
        </w:rPr>
        <w:t>(при</w:t>
      </w:r>
      <w:r>
        <w:rPr>
          <w:color w:val="231F20"/>
          <w:spacing w:val="-15"/>
        </w:rPr>
        <w:t xml:space="preserve"> </w:t>
      </w:r>
      <w:r>
        <w:rPr>
          <w:color w:val="231F20"/>
        </w:rPr>
        <w:t xml:space="preserve">опосредованном </w:t>
      </w:r>
      <w:r>
        <w:rPr>
          <w:color w:val="231F20"/>
          <w:spacing w:val="-2"/>
        </w:rPr>
        <w:t>общении).</w:t>
      </w:r>
    </w:p>
    <w:p w:rsidR="00DC388F" w:rsidRDefault="004B1DF8">
      <w:pPr>
        <w:pStyle w:val="a3"/>
        <w:spacing w:before="3"/>
        <w:ind w:right="154"/>
      </w:pPr>
      <w:r>
        <w:rPr>
          <w:color w:val="231F20"/>
        </w:rPr>
        <w:t xml:space="preserve">Аудирование </w:t>
      </w:r>
      <w:r>
        <w:rPr>
          <w:i/>
          <w:color w:val="231F20"/>
        </w:rPr>
        <w:t xml:space="preserve">с пониманием основного содержания </w:t>
      </w:r>
      <w:r>
        <w:rPr>
          <w:color w:val="231F20"/>
        </w:rPr>
        <w:t xml:space="preserve">текста </w:t>
      </w:r>
      <w:r>
        <w:rPr>
          <w:color w:val="231F20"/>
          <w:w w:val="95"/>
        </w:rPr>
        <w:t xml:space="preserve">предполагает умение определять основную тему и главные фак­ </w:t>
      </w:r>
      <w:r>
        <w:rPr>
          <w:color w:val="231F20"/>
        </w:rPr>
        <w:t>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DC388F" w:rsidRDefault="004B1DF8">
      <w:pPr>
        <w:pStyle w:val="a3"/>
        <w:spacing w:before="6"/>
        <w:ind w:right="154"/>
      </w:pPr>
      <w:r>
        <w:rPr>
          <w:color w:val="231F20"/>
        </w:rPr>
        <w:t xml:space="preserve">Аудирование </w:t>
      </w:r>
      <w:r>
        <w:rPr>
          <w:i/>
          <w:color w:val="231F20"/>
        </w:rPr>
        <w:t xml:space="preserve">с пониманием запрашиваемой информации </w:t>
      </w:r>
      <w:r>
        <w:rPr>
          <w:color w:val="231F20"/>
        </w:rPr>
        <w:t xml:space="preserve">предполагает умение выделять запрашиваемую информацию </w:t>
      </w:r>
      <w:r>
        <w:rPr>
          <w:color w:val="231F20"/>
          <w:w w:val="95"/>
        </w:rPr>
        <w:t>фактического характера с опорой и без опоры на иллюстрации,</w:t>
      </w:r>
      <w:r>
        <w:rPr>
          <w:color w:val="231F20"/>
          <w:spacing w:val="40"/>
        </w:rPr>
        <w:t xml:space="preserve"> </w:t>
      </w:r>
      <w:r>
        <w:rPr>
          <w:color w:val="231F20"/>
          <w:w w:val="95"/>
        </w:rPr>
        <w:t xml:space="preserve">а также с использованием языковой, в том числе контекстуаль­ </w:t>
      </w:r>
      <w:r>
        <w:rPr>
          <w:color w:val="231F20"/>
        </w:rPr>
        <w:t>ной,</w:t>
      </w:r>
      <w:r>
        <w:rPr>
          <w:color w:val="231F20"/>
          <w:spacing w:val="-9"/>
        </w:rPr>
        <w:t xml:space="preserve"> </w:t>
      </w:r>
      <w:r>
        <w:rPr>
          <w:color w:val="231F20"/>
        </w:rPr>
        <w:t>догадки.</w:t>
      </w:r>
    </w:p>
    <w:p w:rsidR="00DC388F" w:rsidRDefault="004B1DF8">
      <w:pPr>
        <w:pStyle w:val="a3"/>
        <w:spacing w:before="6"/>
      </w:pPr>
      <w:r>
        <w:rPr>
          <w:color w:val="231F20"/>
        </w:rPr>
        <w:t>Тексты</w:t>
      </w:r>
      <w:r>
        <w:rPr>
          <w:color w:val="231F20"/>
          <w:spacing w:val="-5"/>
        </w:rPr>
        <w:t xml:space="preserve"> </w:t>
      </w:r>
      <w:r>
        <w:rPr>
          <w:color w:val="231F20"/>
        </w:rPr>
        <w:t>для</w:t>
      </w:r>
      <w:r>
        <w:rPr>
          <w:color w:val="231F20"/>
          <w:spacing w:val="-5"/>
        </w:rPr>
        <w:t xml:space="preserve"> </w:t>
      </w:r>
      <w:r>
        <w:rPr>
          <w:color w:val="231F20"/>
        </w:rPr>
        <w:t>аудирования:</w:t>
      </w:r>
      <w:r>
        <w:rPr>
          <w:color w:val="231F20"/>
          <w:spacing w:val="-5"/>
        </w:rPr>
        <w:t xml:space="preserve"> </w:t>
      </w:r>
      <w:r>
        <w:rPr>
          <w:color w:val="231F20"/>
        </w:rPr>
        <w:t>диалог,</w:t>
      </w:r>
      <w:r>
        <w:rPr>
          <w:color w:val="231F20"/>
          <w:spacing w:val="-5"/>
        </w:rPr>
        <w:t xml:space="preserve"> </w:t>
      </w:r>
      <w:r>
        <w:rPr>
          <w:color w:val="231F20"/>
        </w:rPr>
        <w:t>высказывания</w:t>
      </w:r>
      <w:r>
        <w:rPr>
          <w:color w:val="231F20"/>
          <w:spacing w:val="-5"/>
        </w:rPr>
        <w:t xml:space="preserve"> </w:t>
      </w:r>
      <w:r>
        <w:rPr>
          <w:color w:val="231F20"/>
        </w:rPr>
        <w:t xml:space="preserve">собеседни­ </w:t>
      </w:r>
      <w:r>
        <w:rPr>
          <w:color w:val="231F20"/>
          <w:w w:val="95"/>
        </w:rPr>
        <w:t xml:space="preserve">ков в ситуациях повседневного общения, рассказ, сказка, сооб­ </w:t>
      </w:r>
      <w:r>
        <w:rPr>
          <w:color w:val="231F20"/>
        </w:rPr>
        <w:t>щение информационного характера.</w:t>
      </w:r>
    </w:p>
    <w:p w:rsidR="00DC388F" w:rsidRDefault="004B1DF8">
      <w:pPr>
        <w:pStyle w:val="6"/>
        <w:spacing w:before="7" w:line="237" w:lineRule="exact"/>
        <w:jc w:val="both"/>
      </w:pPr>
      <w:r>
        <w:rPr>
          <w:color w:val="231F20"/>
          <w:w w:val="120"/>
        </w:rPr>
        <w:t>Смысловое</w:t>
      </w:r>
      <w:r>
        <w:rPr>
          <w:color w:val="231F20"/>
          <w:spacing w:val="7"/>
          <w:w w:val="120"/>
        </w:rPr>
        <w:t xml:space="preserve"> </w:t>
      </w:r>
      <w:r>
        <w:rPr>
          <w:color w:val="231F20"/>
          <w:spacing w:val="-2"/>
          <w:w w:val="120"/>
        </w:rPr>
        <w:t>чтение</w:t>
      </w:r>
    </w:p>
    <w:p w:rsidR="00DC388F" w:rsidRDefault="004B1DF8">
      <w:pPr>
        <w:pStyle w:val="a3"/>
      </w:pPr>
      <w:r>
        <w:rPr>
          <w:color w:val="231F20"/>
          <w:w w:val="95"/>
        </w:rPr>
        <w:t xml:space="preserve">Чтение </w:t>
      </w:r>
      <w:r>
        <w:rPr>
          <w:i/>
          <w:color w:val="231F20"/>
          <w:w w:val="95"/>
        </w:rPr>
        <w:t xml:space="preserve">вслух </w:t>
      </w:r>
      <w:r>
        <w:rPr>
          <w:color w:val="231F20"/>
          <w:w w:val="95"/>
        </w:rPr>
        <w:t xml:space="preserve">и понимание учебных и адаптированных аутен­ </w:t>
      </w:r>
      <w:r>
        <w:rPr>
          <w:color w:val="231F20"/>
        </w:rPr>
        <w:t>тичных текстов, построенных на изученном языковом мате­ риале,</w:t>
      </w:r>
      <w:r>
        <w:rPr>
          <w:color w:val="231F20"/>
          <w:spacing w:val="-16"/>
        </w:rPr>
        <w:t xml:space="preserve"> </w:t>
      </w:r>
      <w:r>
        <w:rPr>
          <w:color w:val="231F20"/>
        </w:rPr>
        <w:t>с</w:t>
      </w:r>
      <w:r>
        <w:rPr>
          <w:color w:val="231F20"/>
          <w:spacing w:val="-16"/>
        </w:rPr>
        <w:t xml:space="preserve"> </w:t>
      </w:r>
      <w:r>
        <w:rPr>
          <w:color w:val="231F20"/>
        </w:rPr>
        <w:t>соблюдением</w:t>
      </w:r>
      <w:r>
        <w:rPr>
          <w:color w:val="231F20"/>
          <w:spacing w:val="-16"/>
        </w:rPr>
        <w:t xml:space="preserve"> </w:t>
      </w:r>
      <w:r>
        <w:rPr>
          <w:color w:val="231F20"/>
        </w:rPr>
        <w:t>правил</w:t>
      </w:r>
      <w:r>
        <w:rPr>
          <w:color w:val="231F20"/>
          <w:spacing w:val="-16"/>
        </w:rPr>
        <w:t xml:space="preserve"> </w:t>
      </w:r>
      <w:r>
        <w:rPr>
          <w:color w:val="231F20"/>
        </w:rPr>
        <w:t>чтения</w:t>
      </w:r>
      <w:r>
        <w:rPr>
          <w:color w:val="231F20"/>
          <w:spacing w:val="-16"/>
        </w:rPr>
        <w:t xml:space="preserve"> </w:t>
      </w:r>
      <w:r>
        <w:rPr>
          <w:color w:val="231F20"/>
        </w:rPr>
        <w:t>и</w:t>
      </w:r>
      <w:r>
        <w:rPr>
          <w:color w:val="231F20"/>
          <w:spacing w:val="-16"/>
        </w:rPr>
        <w:t xml:space="preserve"> </w:t>
      </w:r>
      <w:r>
        <w:rPr>
          <w:color w:val="231F20"/>
        </w:rPr>
        <w:t>соответствующей</w:t>
      </w:r>
      <w:r>
        <w:rPr>
          <w:color w:val="231F20"/>
          <w:spacing w:val="-16"/>
        </w:rPr>
        <w:t xml:space="preserve"> </w:t>
      </w:r>
      <w:r>
        <w:rPr>
          <w:color w:val="231F20"/>
        </w:rPr>
        <w:t xml:space="preserve">инто­ </w:t>
      </w:r>
      <w:r>
        <w:rPr>
          <w:color w:val="231F20"/>
          <w:spacing w:val="-2"/>
        </w:rPr>
        <w:t>нацией.</w:t>
      </w:r>
    </w:p>
    <w:p w:rsidR="00DC388F" w:rsidRDefault="004B1DF8">
      <w:pPr>
        <w:pStyle w:val="a3"/>
        <w:spacing w:before="1"/>
        <w:ind w:left="383" w:right="0" w:firstLine="0"/>
      </w:pPr>
      <w:r>
        <w:rPr>
          <w:color w:val="231F20"/>
          <w:spacing w:val="-2"/>
        </w:rPr>
        <w:t>Тексты</w:t>
      </w:r>
      <w:r>
        <w:rPr>
          <w:color w:val="231F20"/>
          <w:spacing w:val="-5"/>
        </w:rPr>
        <w:t xml:space="preserve"> </w:t>
      </w:r>
      <w:r>
        <w:rPr>
          <w:color w:val="231F20"/>
          <w:spacing w:val="-2"/>
        </w:rPr>
        <w:t>для</w:t>
      </w:r>
      <w:r>
        <w:rPr>
          <w:color w:val="231F20"/>
          <w:spacing w:val="-4"/>
        </w:rPr>
        <w:t xml:space="preserve"> </w:t>
      </w:r>
      <w:r>
        <w:rPr>
          <w:color w:val="231F20"/>
          <w:spacing w:val="-2"/>
        </w:rPr>
        <w:t>чтения</w:t>
      </w:r>
      <w:r>
        <w:rPr>
          <w:color w:val="231F20"/>
          <w:spacing w:val="-4"/>
        </w:rPr>
        <w:t xml:space="preserve"> </w:t>
      </w:r>
      <w:r>
        <w:rPr>
          <w:color w:val="231F20"/>
          <w:spacing w:val="-2"/>
        </w:rPr>
        <w:t>вслух:</w:t>
      </w:r>
      <w:r>
        <w:rPr>
          <w:color w:val="231F20"/>
          <w:spacing w:val="-5"/>
        </w:rPr>
        <w:t xml:space="preserve"> </w:t>
      </w:r>
      <w:r>
        <w:rPr>
          <w:color w:val="231F20"/>
          <w:spacing w:val="-2"/>
        </w:rPr>
        <w:t>диалог,</w:t>
      </w:r>
      <w:r>
        <w:rPr>
          <w:color w:val="231F20"/>
          <w:spacing w:val="-4"/>
        </w:rPr>
        <w:t xml:space="preserve"> </w:t>
      </w:r>
      <w:r>
        <w:rPr>
          <w:color w:val="231F20"/>
          <w:spacing w:val="-2"/>
        </w:rPr>
        <w:t>рассказ,</w:t>
      </w:r>
      <w:r>
        <w:rPr>
          <w:color w:val="231F20"/>
          <w:spacing w:val="-4"/>
        </w:rPr>
        <w:t xml:space="preserve"> </w:t>
      </w:r>
      <w:r>
        <w:rPr>
          <w:color w:val="231F20"/>
          <w:spacing w:val="-2"/>
        </w:rPr>
        <w:t>сказка.</w:t>
      </w:r>
    </w:p>
    <w:p w:rsidR="00DC388F" w:rsidRDefault="004B1DF8">
      <w:pPr>
        <w:pStyle w:val="a3"/>
        <w:spacing w:before="1"/>
      </w:pPr>
      <w:r>
        <w:rPr>
          <w:color w:val="231F20"/>
          <w:w w:val="95"/>
        </w:rPr>
        <w:t xml:space="preserve">Чтение </w:t>
      </w:r>
      <w:r>
        <w:rPr>
          <w:i/>
          <w:color w:val="231F20"/>
          <w:w w:val="95"/>
        </w:rPr>
        <w:t xml:space="preserve">про себя </w:t>
      </w:r>
      <w:r>
        <w:rPr>
          <w:color w:val="231F20"/>
          <w:w w:val="95"/>
        </w:rPr>
        <w:t xml:space="preserve">учебных текстов, построенных на изученном </w:t>
      </w:r>
      <w:r>
        <w:rPr>
          <w:color w:val="231F20"/>
        </w:rPr>
        <w:t>языковом</w:t>
      </w:r>
      <w:r>
        <w:rPr>
          <w:color w:val="231F20"/>
          <w:spacing w:val="40"/>
        </w:rPr>
        <w:t xml:space="preserve"> </w:t>
      </w:r>
      <w:r>
        <w:rPr>
          <w:color w:val="231F20"/>
        </w:rPr>
        <w:t>материале,</w:t>
      </w:r>
      <w:r>
        <w:rPr>
          <w:color w:val="231F20"/>
          <w:spacing w:val="40"/>
        </w:rPr>
        <w:t xml:space="preserve"> </w:t>
      </w:r>
      <w:r>
        <w:rPr>
          <w:color w:val="231F20"/>
        </w:rPr>
        <w:t>с</w:t>
      </w:r>
      <w:r>
        <w:rPr>
          <w:color w:val="231F20"/>
          <w:spacing w:val="40"/>
        </w:rPr>
        <w:t xml:space="preserve"> </w:t>
      </w:r>
      <w:r>
        <w:rPr>
          <w:color w:val="231F20"/>
        </w:rPr>
        <w:t>различной</w:t>
      </w:r>
      <w:r>
        <w:rPr>
          <w:color w:val="231F20"/>
          <w:spacing w:val="40"/>
        </w:rPr>
        <w:t xml:space="preserve"> </w:t>
      </w:r>
      <w:r>
        <w:rPr>
          <w:color w:val="231F20"/>
        </w:rPr>
        <w:t>глубиной</w:t>
      </w:r>
      <w:r>
        <w:rPr>
          <w:color w:val="231F20"/>
          <w:spacing w:val="40"/>
        </w:rPr>
        <w:t xml:space="preserve"> </w:t>
      </w:r>
      <w:r>
        <w:rPr>
          <w:color w:val="231F20"/>
        </w:rPr>
        <w:t xml:space="preserve">проникновения </w:t>
      </w:r>
      <w:r>
        <w:rPr>
          <w:color w:val="231F20"/>
          <w:w w:val="95"/>
        </w:rPr>
        <w:t xml:space="preserve">в их содержание в зависимости от поставленной коммуникатив­ ной задачи: с пониманием основного содержания, с понимани­ </w:t>
      </w:r>
      <w:r>
        <w:rPr>
          <w:color w:val="231F20"/>
        </w:rPr>
        <w:t>ем запрашиваемой информации.</w:t>
      </w:r>
    </w:p>
    <w:p w:rsidR="00DC388F" w:rsidRDefault="004B1DF8">
      <w:pPr>
        <w:pStyle w:val="a3"/>
        <w:spacing w:before="6"/>
        <w:ind w:right="154"/>
      </w:pPr>
      <w:r>
        <w:rPr>
          <w:color w:val="231F20"/>
        </w:rPr>
        <w:t>Чтение</w:t>
      </w:r>
      <w:r>
        <w:rPr>
          <w:color w:val="231F20"/>
          <w:spacing w:val="-4"/>
        </w:rPr>
        <w:t xml:space="preserve"> </w:t>
      </w:r>
      <w:r>
        <w:rPr>
          <w:i/>
          <w:color w:val="231F20"/>
        </w:rPr>
        <w:t xml:space="preserve">с пониманием основного содержания </w:t>
      </w:r>
      <w:r>
        <w:rPr>
          <w:color w:val="231F20"/>
        </w:rPr>
        <w:t>текста</w:t>
      </w:r>
      <w:r>
        <w:rPr>
          <w:color w:val="231F20"/>
          <w:spacing w:val="-4"/>
        </w:rPr>
        <w:t xml:space="preserve"> </w:t>
      </w:r>
      <w:r>
        <w:rPr>
          <w:color w:val="231F20"/>
        </w:rPr>
        <w:t xml:space="preserve">предпо­ </w:t>
      </w:r>
      <w:r>
        <w:rPr>
          <w:color w:val="231F20"/>
          <w:spacing w:val="-2"/>
        </w:rPr>
        <w:t>лагает</w:t>
      </w:r>
      <w:r>
        <w:rPr>
          <w:color w:val="231F20"/>
          <w:spacing w:val="-5"/>
        </w:rPr>
        <w:t xml:space="preserve"> </w:t>
      </w:r>
      <w:r>
        <w:rPr>
          <w:color w:val="231F20"/>
          <w:spacing w:val="-2"/>
        </w:rPr>
        <w:t>определение</w:t>
      </w:r>
      <w:r>
        <w:rPr>
          <w:color w:val="231F20"/>
          <w:spacing w:val="-5"/>
        </w:rPr>
        <w:t xml:space="preserve"> </w:t>
      </w:r>
      <w:r>
        <w:rPr>
          <w:color w:val="231F20"/>
          <w:spacing w:val="-2"/>
        </w:rPr>
        <w:t>основной</w:t>
      </w:r>
      <w:r>
        <w:rPr>
          <w:color w:val="231F20"/>
          <w:spacing w:val="-5"/>
        </w:rPr>
        <w:t xml:space="preserve"> </w:t>
      </w:r>
      <w:r>
        <w:rPr>
          <w:color w:val="231F20"/>
          <w:spacing w:val="-2"/>
        </w:rPr>
        <w:t>темы</w:t>
      </w:r>
      <w:r>
        <w:rPr>
          <w:color w:val="231F20"/>
          <w:spacing w:val="-5"/>
        </w:rPr>
        <w:t xml:space="preserve"> </w:t>
      </w:r>
      <w:r>
        <w:rPr>
          <w:color w:val="231F20"/>
          <w:spacing w:val="-2"/>
        </w:rPr>
        <w:t>и</w:t>
      </w:r>
      <w:r>
        <w:rPr>
          <w:color w:val="231F20"/>
          <w:spacing w:val="-5"/>
        </w:rPr>
        <w:t xml:space="preserve"> </w:t>
      </w:r>
      <w:r>
        <w:rPr>
          <w:color w:val="231F20"/>
          <w:spacing w:val="-2"/>
        </w:rPr>
        <w:t>главных</w:t>
      </w:r>
      <w:r>
        <w:rPr>
          <w:color w:val="231F20"/>
          <w:spacing w:val="-5"/>
        </w:rPr>
        <w:t xml:space="preserve"> </w:t>
      </w:r>
      <w:r>
        <w:rPr>
          <w:color w:val="231F20"/>
          <w:spacing w:val="-2"/>
        </w:rPr>
        <w:t xml:space="preserve">фактов/событий </w:t>
      </w:r>
      <w:r>
        <w:rPr>
          <w:color w:val="231F20"/>
        </w:rPr>
        <w:t>в прочитанном тексте с опорой и без опоры на иллюстрации, с</w:t>
      </w:r>
      <w:r>
        <w:rPr>
          <w:color w:val="231F20"/>
          <w:spacing w:val="-8"/>
        </w:rPr>
        <w:t xml:space="preserve"> </w:t>
      </w:r>
      <w:r>
        <w:rPr>
          <w:color w:val="231F20"/>
        </w:rPr>
        <w:t>использованием</w:t>
      </w:r>
      <w:r>
        <w:rPr>
          <w:color w:val="231F20"/>
          <w:spacing w:val="-8"/>
        </w:rPr>
        <w:t xml:space="preserve"> </w:t>
      </w:r>
      <w:r>
        <w:rPr>
          <w:color w:val="231F20"/>
        </w:rPr>
        <w:t>языковой,</w:t>
      </w:r>
      <w:r>
        <w:rPr>
          <w:color w:val="231F20"/>
          <w:spacing w:val="-8"/>
        </w:rPr>
        <w:t xml:space="preserve"> </w:t>
      </w:r>
      <w:r>
        <w:rPr>
          <w:color w:val="231F20"/>
        </w:rPr>
        <w:t>в</w:t>
      </w:r>
      <w:r>
        <w:rPr>
          <w:color w:val="231F20"/>
          <w:spacing w:val="-8"/>
        </w:rPr>
        <w:t xml:space="preserve"> </w:t>
      </w:r>
      <w:r>
        <w:rPr>
          <w:color w:val="231F20"/>
        </w:rPr>
        <w:t>том</w:t>
      </w:r>
      <w:r>
        <w:rPr>
          <w:color w:val="231F20"/>
          <w:spacing w:val="-8"/>
        </w:rPr>
        <w:t xml:space="preserve"> </w:t>
      </w:r>
      <w:r>
        <w:rPr>
          <w:color w:val="231F20"/>
        </w:rPr>
        <w:t>числе</w:t>
      </w:r>
      <w:r>
        <w:rPr>
          <w:color w:val="231F20"/>
          <w:spacing w:val="-8"/>
        </w:rPr>
        <w:t xml:space="preserve"> </w:t>
      </w:r>
      <w:r>
        <w:rPr>
          <w:color w:val="231F20"/>
        </w:rPr>
        <w:t>контекстуальной,</w:t>
      </w:r>
      <w:r>
        <w:rPr>
          <w:color w:val="231F20"/>
          <w:spacing w:val="-8"/>
        </w:rPr>
        <w:t xml:space="preserve"> </w:t>
      </w:r>
      <w:r>
        <w:rPr>
          <w:color w:val="231F20"/>
        </w:rPr>
        <w:t xml:space="preserve">до­ </w:t>
      </w:r>
      <w:r>
        <w:rPr>
          <w:color w:val="231F20"/>
          <w:spacing w:val="-2"/>
        </w:rPr>
        <w:t>гадки.</w:t>
      </w:r>
    </w:p>
    <w:p w:rsidR="00DC388F" w:rsidRDefault="004B1DF8">
      <w:pPr>
        <w:pStyle w:val="a3"/>
        <w:spacing w:before="6"/>
        <w:ind w:right="154"/>
      </w:pPr>
      <w:r>
        <w:rPr>
          <w:color w:val="231F20"/>
        </w:rPr>
        <w:t>Чтение</w:t>
      </w:r>
      <w:r>
        <w:rPr>
          <w:color w:val="231F20"/>
          <w:spacing w:val="-12"/>
        </w:rPr>
        <w:t xml:space="preserve"> </w:t>
      </w:r>
      <w:r>
        <w:rPr>
          <w:i/>
          <w:color w:val="231F20"/>
        </w:rPr>
        <w:t>с</w:t>
      </w:r>
      <w:r>
        <w:rPr>
          <w:i/>
          <w:color w:val="231F20"/>
          <w:spacing w:val="-8"/>
        </w:rPr>
        <w:t xml:space="preserve"> </w:t>
      </w:r>
      <w:r>
        <w:rPr>
          <w:i/>
          <w:color w:val="231F20"/>
        </w:rPr>
        <w:t>пониманием</w:t>
      </w:r>
      <w:r>
        <w:rPr>
          <w:i/>
          <w:color w:val="231F20"/>
          <w:spacing w:val="-8"/>
        </w:rPr>
        <w:t xml:space="preserve"> </w:t>
      </w:r>
      <w:r>
        <w:rPr>
          <w:i/>
          <w:color w:val="231F20"/>
        </w:rPr>
        <w:t>запрашиваемой</w:t>
      </w:r>
      <w:r>
        <w:rPr>
          <w:i/>
          <w:color w:val="231F20"/>
          <w:spacing w:val="-8"/>
        </w:rPr>
        <w:t xml:space="preserve"> </w:t>
      </w:r>
      <w:r>
        <w:rPr>
          <w:i/>
          <w:color w:val="231F20"/>
        </w:rPr>
        <w:t>информации</w:t>
      </w:r>
      <w:r>
        <w:rPr>
          <w:i/>
          <w:color w:val="231F20"/>
          <w:spacing w:val="-9"/>
        </w:rPr>
        <w:t xml:space="preserve"> </w:t>
      </w:r>
      <w:r>
        <w:rPr>
          <w:color w:val="231F20"/>
        </w:rPr>
        <w:t>предпо­ лагает</w:t>
      </w:r>
      <w:r>
        <w:rPr>
          <w:color w:val="231F20"/>
          <w:spacing w:val="-8"/>
        </w:rPr>
        <w:t xml:space="preserve"> </w:t>
      </w:r>
      <w:r>
        <w:rPr>
          <w:color w:val="231F20"/>
        </w:rPr>
        <w:t>нахождение</w:t>
      </w:r>
      <w:r>
        <w:rPr>
          <w:color w:val="231F20"/>
          <w:spacing w:val="-8"/>
        </w:rPr>
        <w:t xml:space="preserve"> </w:t>
      </w:r>
      <w:r>
        <w:rPr>
          <w:color w:val="231F20"/>
        </w:rPr>
        <w:t>в</w:t>
      </w:r>
      <w:r>
        <w:rPr>
          <w:color w:val="231F20"/>
          <w:spacing w:val="-8"/>
        </w:rPr>
        <w:t xml:space="preserve"> </w:t>
      </w:r>
      <w:r>
        <w:rPr>
          <w:color w:val="231F20"/>
        </w:rPr>
        <w:t>прочитанном</w:t>
      </w:r>
      <w:r>
        <w:rPr>
          <w:color w:val="231F20"/>
          <w:spacing w:val="-8"/>
        </w:rPr>
        <w:t xml:space="preserve"> </w:t>
      </w:r>
      <w:r>
        <w:rPr>
          <w:color w:val="231F20"/>
        </w:rPr>
        <w:t>тексте</w:t>
      </w:r>
      <w:r>
        <w:rPr>
          <w:color w:val="231F20"/>
          <w:spacing w:val="-8"/>
        </w:rPr>
        <w:t xml:space="preserve"> </w:t>
      </w:r>
      <w:r>
        <w:rPr>
          <w:color w:val="231F20"/>
        </w:rPr>
        <w:t>и</w:t>
      </w:r>
      <w:r>
        <w:rPr>
          <w:color w:val="231F20"/>
          <w:spacing w:val="-8"/>
        </w:rPr>
        <w:t xml:space="preserve"> </w:t>
      </w:r>
      <w:r>
        <w:rPr>
          <w:color w:val="231F20"/>
        </w:rPr>
        <w:t>понимание</w:t>
      </w:r>
      <w:r>
        <w:rPr>
          <w:color w:val="231F20"/>
          <w:spacing w:val="-8"/>
        </w:rPr>
        <w:t xml:space="preserve"> </w:t>
      </w:r>
      <w:r>
        <w:rPr>
          <w:color w:val="231F20"/>
        </w:rPr>
        <w:t xml:space="preserve">запра­ </w:t>
      </w:r>
      <w:r>
        <w:rPr>
          <w:color w:val="231F20"/>
          <w:w w:val="95"/>
        </w:rPr>
        <w:t xml:space="preserve">шиваемой информации фактического характера с опорой и без опоры на иллюстрации, с использованием языковой, в том чис­ </w:t>
      </w:r>
      <w:r>
        <w:rPr>
          <w:color w:val="231F20"/>
        </w:rPr>
        <w:t>ле контекстуальной, догадки. Прогнозирование содержания текста по заголовку.</w:t>
      </w:r>
    </w:p>
    <w:p w:rsidR="00DC388F" w:rsidRDefault="004B1DF8">
      <w:pPr>
        <w:pStyle w:val="a3"/>
        <w:spacing w:before="7"/>
      </w:pPr>
      <w:r>
        <w:rPr>
          <w:i/>
          <w:color w:val="231F20"/>
        </w:rPr>
        <w:t xml:space="preserve">Смысловое чтение про себя </w:t>
      </w:r>
      <w:r>
        <w:rPr>
          <w:color w:val="231F20"/>
        </w:rPr>
        <w:t>учебных</w:t>
      </w:r>
      <w:r>
        <w:rPr>
          <w:color w:val="231F20"/>
          <w:spacing w:val="-2"/>
        </w:rPr>
        <w:t xml:space="preserve"> </w:t>
      </w:r>
      <w:r>
        <w:rPr>
          <w:color w:val="231F20"/>
        </w:rPr>
        <w:t>и</w:t>
      </w:r>
      <w:r>
        <w:rPr>
          <w:color w:val="231F20"/>
          <w:spacing w:val="-2"/>
        </w:rPr>
        <w:t xml:space="preserve"> </w:t>
      </w:r>
      <w:r>
        <w:rPr>
          <w:color w:val="231F20"/>
        </w:rPr>
        <w:t>адаптированных</w:t>
      </w:r>
      <w:r>
        <w:rPr>
          <w:color w:val="231F20"/>
          <w:spacing w:val="-2"/>
        </w:rPr>
        <w:t xml:space="preserve"> </w:t>
      </w:r>
      <w:r>
        <w:rPr>
          <w:color w:val="231F20"/>
        </w:rPr>
        <w:t xml:space="preserve">ау­ </w:t>
      </w:r>
      <w:r>
        <w:rPr>
          <w:color w:val="231F20"/>
          <w:spacing w:val="-2"/>
        </w:rPr>
        <w:t>тентичных</w:t>
      </w:r>
      <w:r>
        <w:rPr>
          <w:color w:val="231F20"/>
          <w:spacing w:val="-3"/>
        </w:rPr>
        <w:t xml:space="preserve"> </w:t>
      </w:r>
      <w:r>
        <w:rPr>
          <w:color w:val="231F20"/>
          <w:spacing w:val="-2"/>
        </w:rPr>
        <w:t>текстов,</w:t>
      </w:r>
      <w:r>
        <w:rPr>
          <w:color w:val="231F20"/>
          <w:spacing w:val="-3"/>
        </w:rPr>
        <w:t xml:space="preserve"> </w:t>
      </w:r>
      <w:r>
        <w:rPr>
          <w:color w:val="231F20"/>
          <w:spacing w:val="-2"/>
        </w:rPr>
        <w:t>содержащих</w:t>
      </w:r>
      <w:r>
        <w:rPr>
          <w:color w:val="231F20"/>
          <w:spacing w:val="-3"/>
        </w:rPr>
        <w:t xml:space="preserve"> </w:t>
      </w:r>
      <w:r>
        <w:rPr>
          <w:color w:val="231F20"/>
          <w:spacing w:val="-2"/>
        </w:rPr>
        <w:t>отдельные</w:t>
      </w:r>
      <w:r>
        <w:rPr>
          <w:color w:val="231F20"/>
          <w:spacing w:val="-3"/>
        </w:rPr>
        <w:t xml:space="preserve"> </w:t>
      </w:r>
      <w:r>
        <w:rPr>
          <w:color w:val="231F20"/>
          <w:spacing w:val="-2"/>
        </w:rPr>
        <w:t>незнакомые</w:t>
      </w:r>
      <w:r>
        <w:rPr>
          <w:color w:val="231F20"/>
          <w:spacing w:val="-3"/>
        </w:rPr>
        <w:t xml:space="preserve"> </w:t>
      </w:r>
      <w:r>
        <w:rPr>
          <w:color w:val="231F20"/>
          <w:spacing w:val="-2"/>
        </w:rPr>
        <w:t xml:space="preserve">слова, </w:t>
      </w:r>
      <w:r>
        <w:rPr>
          <w:color w:val="231F20"/>
        </w:rPr>
        <w:t>понимание</w:t>
      </w:r>
      <w:r>
        <w:rPr>
          <w:color w:val="231F20"/>
          <w:spacing w:val="-8"/>
        </w:rPr>
        <w:t xml:space="preserve"> </w:t>
      </w:r>
      <w:r>
        <w:rPr>
          <w:color w:val="231F20"/>
        </w:rPr>
        <w:t>основного</w:t>
      </w:r>
      <w:r>
        <w:rPr>
          <w:color w:val="231F20"/>
          <w:spacing w:val="-8"/>
        </w:rPr>
        <w:t xml:space="preserve"> </w:t>
      </w:r>
      <w:r>
        <w:rPr>
          <w:color w:val="231F20"/>
        </w:rPr>
        <w:t>содержания</w:t>
      </w:r>
      <w:r>
        <w:rPr>
          <w:color w:val="231F20"/>
          <w:spacing w:val="-8"/>
        </w:rPr>
        <w:t xml:space="preserve"> </w:t>
      </w:r>
      <w:r>
        <w:rPr>
          <w:color w:val="231F20"/>
        </w:rPr>
        <w:t>(тема,</w:t>
      </w:r>
      <w:r>
        <w:rPr>
          <w:color w:val="231F20"/>
          <w:spacing w:val="-8"/>
        </w:rPr>
        <w:t xml:space="preserve"> </w:t>
      </w:r>
      <w:r>
        <w:rPr>
          <w:color w:val="231F20"/>
        </w:rPr>
        <w:t>главная</w:t>
      </w:r>
      <w:r>
        <w:rPr>
          <w:color w:val="231F20"/>
          <w:spacing w:val="-8"/>
        </w:rPr>
        <w:t xml:space="preserve"> </w:t>
      </w:r>
      <w:r>
        <w:rPr>
          <w:color w:val="231F20"/>
        </w:rPr>
        <w:t>мысль,</w:t>
      </w:r>
      <w:r>
        <w:rPr>
          <w:color w:val="231F20"/>
          <w:spacing w:val="-8"/>
        </w:rPr>
        <w:t xml:space="preserve"> </w:t>
      </w:r>
      <w:r>
        <w:rPr>
          <w:color w:val="231F20"/>
        </w:rPr>
        <w:t xml:space="preserve">глав­ </w:t>
      </w:r>
      <w:r>
        <w:rPr>
          <w:color w:val="231F20"/>
          <w:w w:val="95"/>
        </w:rPr>
        <w:t xml:space="preserve">ные факты/события) текста с опорой и без опоры на иллюстра­ ции и с использованием языковой догадки, в том числе контек­ </w:t>
      </w:r>
      <w:r>
        <w:rPr>
          <w:color w:val="231F20"/>
          <w:spacing w:val="-2"/>
        </w:rPr>
        <w:t>стуальной.</w:t>
      </w:r>
    </w:p>
    <w:p w:rsidR="00DC388F" w:rsidRDefault="004B1DF8">
      <w:pPr>
        <w:pStyle w:val="a3"/>
        <w:spacing w:before="68"/>
      </w:pPr>
      <w:r>
        <w:rPr>
          <w:color w:val="231F20"/>
          <w:w w:val="95"/>
        </w:rPr>
        <w:t xml:space="preserve">Чтение несплошных текстов (таблиц, диаграмм) и понимание </w:t>
      </w:r>
      <w:r>
        <w:rPr>
          <w:color w:val="231F20"/>
        </w:rPr>
        <w:t>представленной в них информации.</w:t>
      </w:r>
    </w:p>
    <w:p w:rsidR="00DC388F" w:rsidRDefault="004B1DF8">
      <w:pPr>
        <w:pStyle w:val="a3"/>
        <w:spacing w:before="3"/>
      </w:pPr>
      <w:r>
        <w:rPr>
          <w:color w:val="231F20"/>
        </w:rPr>
        <w:t>Тексты</w:t>
      </w:r>
      <w:r>
        <w:rPr>
          <w:color w:val="231F20"/>
          <w:spacing w:val="-11"/>
        </w:rPr>
        <w:t xml:space="preserve"> </w:t>
      </w:r>
      <w:r>
        <w:rPr>
          <w:color w:val="231F20"/>
        </w:rPr>
        <w:t>для</w:t>
      </w:r>
      <w:r>
        <w:rPr>
          <w:color w:val="231F20"/>
          <w:spacing w:val="-11"/>
        </w:rPr>
        <w:t xml:space="preserve"> </w:t>
      </w:r>
      <w:r>
        <w:rPr>
          <w:color w:val="231F20"/>
        </w:rPr>
        <w:t>чтения:</w:t>
      </w:r>
      <w:r>
        <w:rPr>
          <w:color w:val="231F20"/>
          <w:spacing w:val="-11"/>
        </w:rPr>
        <w:t xml:space="preserve"> </w:t>
      </w:r>
      <w:r>
        <w:rPr>
          <w:color w:val="231F20"/>
        </w:rPr>
        <w:t>диалог,</w:t>
      </w:r>
      <w:r>
        <w:rPr>
          <w:color w:val="231F20"/>
          <w:spacing w:val="-11"/>
        </w:rPr>
        <w:t xml:space="preserve"> </w:t>
      </w:r>
      <w:r>
        <w:rPr>
          <w:color w:val="231F20"/>
        </w:rPr>
        <w:t>рассказ,</w:t>
      </w:r>
      <w:r>
        <w:rPr>
          <w:color w:val="231F20"/>
          <w:spacing w:val="-11"/>
        </w:rPr>
        <w:t xml:space="preserve"> </w:t>
      </w:r>
      <w:r>
        <w:rPr>
          <w:color w:val="231F20"/>
        </w:rPr>
        <w:t>сказка,</w:t>
      </w:r>
      <w:r>
        <w:rPr>
          <w:color w:val="231F20"/>
          <w:spacing w:val="-11"/>
        </w:rPr>
        <w:t xml:space="preserve"> </w:t>
      </w:r>
      <w:r>
        <w:rPr>
          <w:color w:val="231F20"/>
        </w:rPr>
        <w:t>электронное</w:t>
      </w:r>
      <w:r>
        <w:rPr>
          <w:color w:val="231F20"/>
          <w:spacing w:val="-11"/>
        </w:rPr>
        <w:t xml:space="preserve"> </w:t>
      </w:r>
      <w:r>
        <w:rPr>
          <w:color w:val="231F20"/>
        </w:rPr>
        <w:t>со­ общение</w:t>
      </w:r>
      <w:r>
        <w:rPr>
          <w:color w:val="231F20"/>
          <w:spacing w:val="-13"/>
        </w:rPr>
        <w:t xml:space="preserve"> </w:t>
      </w:r>
      <w:r>
        <w:rPr>
          <w:color w:val="231F20"/>
        </w:rPr>
        <w:t>личного</w:t>
      </w:r>
      <w:r>
        <w:rPr>
          <w:color w:val="231F20"/>
          <w:spacing w:val="-13"/>
        </w:rPr>
        <w:t xml:space="preserve"> </w:t>
      </w:r>
      <w:r>
        <w:rPr>
          <w:color w:val="231F20"/>
        </w:rPr>
        <w:t>характера,</w:t>
      </w:r>
      <w:r>
        <w:rPr>
          <w:color w:val="231F20"/>
          <w:spacing w:val="-13"/>
        </w:rPr>
        <w:t xml:space="preserve"> </w:t>
      </w:r>
      <w:r>
        <w:rPr>
          <w:color w:val="231F20"/>
        </w:rPr>
        <w:t>текст</w:t>
      </w:r>
      <w:r>
        <w:rPr>
          <w:color w:val="231F20"/>
          <w:spacing w:val="-13"/>
        </w:rPr>
        <w:t xml:space="preserve"> </w:t>
      </w:r>
      <w:r>
        <w:rPr>
          <w:color w:val="231F20"/>
        </w:rPr>
        <w:t>научно­популярного</w:t>
      </w:r>
      <w:r>
        <w:rPr>
          <w:color w:val="231F20"/>
          <w:spacing w:val="-13"/>
        </w:rPr>
        <w:t xml:space="preserve"> </w:t>
      </w:r>
      <w:r>
        <w:rPr>
          <w:color w:val="231F20"/>
        </w:rPr>
        <w:t>харак­ тера,</w:t>
      </w:r>
      <w:r>
        <w:rPr>
          <w:color w:val="231F20"/>
          <w:spacing w:val="-9"/>
        </w:rPr>
        <w:t xml:space="preserve"> </w:t>
      </w:r>
      <w:r>
        <w:rPr>
          <w:color w:val="231F20"/>
        </w:rPr>
        <w:t>стихотворение.</w:t>
      </w:r>
    </w:p>
    <w:p w:rsidR="00DC388F" w:rsidRDefault="004B1DF8">
      <w:pPr>
        <w:pStyle w:val="a3"/>
        <w:spacing w:before="4"/>
      </w:pPr>
      <w:r>
        <w:rPr>
          <w:color w:val="231F20"/>
          <w:w w:val="95"/>
        </w:rPr>
        <w:t xml:space="preserve">Тексты для чтения могут быть записаны с помощью звукобук­ </w:t>
      </w:r>
      <w:r>
        <w:rPr>
          <w:color w:val="231F20"/>
        </w:rPr>
        <w:t>венного</w:t>
      </w:r>
      <w:r>
        <w:rPr>
          <w:color w:val="231F20"/>
          <w:spacing w:val="-4"/>
        </w:rPr>
        <w:t xml:space="preserve"> </w:t>
      </w:r>
      <w:r>
        <w:rPr>
          <w:color w:val="231F20"/>
        </w:rPr>
        <w:t>алфавита</w:t>
      </w:r>
      <w:r>
        <w:rPr>
          <w:color w:val="231F20"/>
          <w:spacing w:val="-4"/>
        </w:rPr>
        <w:t xml:space="preserve"> </w:t>
      </w:r>
      <w:r>
        <w:rPr>
          <w:color w:val="231F20"/>
        </w:rPr>
        <w:t>пиньинь,</w:t>
      </w:r>
      <w:r>
        <w:rPr>
          <w:color w:val="231F20"/>
          <w:spacing w:val="-4"/>
        </w:rPr>
        <w:t xml:space="preserve"> </w:t>
      </w:r>
      <w:r>
        <w:rPr>
          <w:color w:val="231F20"/>
        </w:rPr>
        <w:t>а</w:t>
      </w:r>
      <w:r>
        <w:rPr>
          <w:color w:val="231F20"/>
          <w:spacing w:val="-4"/>
        </w:rPr>
        <w:t xml:space="preserve"> </w:t>
      </w:r>
      <w:r>
        <w:rPr>
          <w:color w:val="231F20"/>
        </w:rPr>
        <w:t>также</w:t>
      </w:r>
      <w:r>
        <w:rPr>
          <w:color w:val="231F20"/>
          <w:spacing w:val="-4"/>
        </w:rPr>
        <w:t xml:space="preserve"> </w:t>
      </w:r>
      <w:r>
        <w:rPr>
          <w:color w:val="231F20"/>
        </w:rPr>
        <w:t>в</w:t>
      </w:r>
      <w:r>
        <w:rPr>
          <w:color w:val="231F20"/>
          <w:spacing w:val="-4"/>
        </w:rPr>
        <w:t xml:space="preserve"> </w:t>
      </w:r>
      <w:r>
        <w:rPr>
          <w:color w:val="231F20"/>
        </w:rPr>
        <w:t>иероглифике</w:t>
      </w:r>
      <w:r>
        <w:rPr>
          <w:color w:val="231F20"/>
          <w:spacing w:val="-4"/>
        </w:rPr>
        <w:t xml:space="preserve"> </w:t>
      </w:r>
      <w:r>
        <w:rPr>
          <w:color w:val="231F20"/>
        </w:rPr>
        <w:t>(при</w:t>
      </w:r>
      <w:r>
        <w:rPr>
          <w:color w:val="231F20"/>
          <w:spacing w:val="-4"/>
        </w:rPr>
        <w:t xml:space="preserve"> </w:t>
      </w:r>
      <w:r>
        <w:rPr>
          <w:color w:val="231F20"/>
        </w:rPr>
        <w:t xml:space="preserve">усло­ вии, что используемые в тексте иероглифы знакомы обучаю­ </w:t>
      </w:r>
      <w:r>
        <w:rPr>
          <w:color w:val="231F20"/>
          <w:spacing w:val="-2"/>
        </w:rPr>
        <w:t>щимся).</w:t>
      </w:r>
    </w:p>
    <w:p w:rsidR="00DC388F" w:rsidRDefault="004B1DF8">
      <w:pPr>
        <w:pStyle w:val="6"/>
        <w:spacing w:before="8" w:line="237" w:lineRule="exact"/>
      </w:pPr>
      <w:r>
        <w:rPr>
          <w:color w:val="231F20"/>
          <w:w w:val="125"/>
        </w:rPr>
        <w:t>Письменная</w:t>
      </w:r>
      <w:r>
        <w:rPr>
          <w:color w:val="231F20"/>
          <w:spacing w:val="15"/>
          <w:w w:val="125"/>
        </w:rPr>
        <w:t xml:space="preserve"> </w:t>
      </w:r>
      <w:r>
        <w:rPr>
          <w:color w:val="231F20"/>
          <w:spacing w:val="-4"/>
          <w:w w:val="125"/>
        </w:rPr>
        <w:t>речь</w:t>
      </w:r>
    </w:p>
    <w:p w:rsidR="00DC388F" w:rsidRDefault="004B1DF8">
      <w:pPr>
        <w:pStyle w:val="a3"/>
        <w:spacing w:line="242" w:lineRule="auto"/>
      </w:pPr>
      <w:r>
        <w:rPr>
          <w:color w:val="231F20"/>
        </w:rPr>
        <w:t>Владение</w:t>
      </w:r>
      <w:r>
        <w:rPr>
          <w:color w:val="231F20"/>
          <w:spacing w:val="-10"/>
        </w:rPr>
        <w:t xml:space="preserve"> </w:t>
      </w:r>
      <w:r>
        <w:rPr>
          <w:color w:val="231F20"/>
        </w:rPr>
        <w:t>техникой</w:t>
      </w:r>
      <w:r>
        <w:rPr>
          <w:color w:val="231F20"/>
          <w:spacing w:val="-10"/>
        </w:rPr>
        <w:t xml:space="preserve"> </w:t>
      </w:r>
      <w:r>
        <w:rPr>
          <w:color w:val="231F20"/>
        </w:rPr>
        <w:t>письма</w:t>
      </w:r>
      <w:r>
        <w:rPr>
          <w:color w:val="231F20"/>
          <w:spacing w:val="-10"/>
        </w:rPr>
        <w:t xml:space="preserve"> </w:t>
      </w:r>
      <w:r>
        <w:rPr>
          <w:color w:val="231F20"/>
        </w:rPr>
        <w:t>(с</w:t>
      </w:r>
      <w:r>
        <w:rPr>
          <w:color w:val="231F20"/>
          <w:spacing w:val="-10"/>
        </w:rPr>
        <w:t xml:space="preserve"> </w:t>
      </w:r>
      <w:r>
        <w:rPr>
          <w:color w:val="231F20"/>
        </w:rPr>
        <w:t>помощью</w:t>
      </w:r>
      <w:r>
        <w:rPr>
          <w:color w:val="231F20"/>
          <w:spacing w:val="-10"/>
        </w:rPr>
        <w:t xml:space="preserve"> </w:t>
      </w:r>
      <w:r>
        <w:rPr>
          <w:color w:val="231F20"/>
        </w:rPr>
        <w:t>звукобуквенного</w:t>
      </w:r>
      <w:r>
        <w:rPr>
          <w:color w:val="231F20"/>
          <w:spacing w:val="-10"/>
        </w:rPr>
        <w:t xml:space="preserve"> </w:t>
      </w:r>
      <w:r>
        <w:rPr>
          <w:color w:val="231F20"/>
        </w:rPr>
        <w:t>ал­ фавита</w:t>
      </w:r>
      <w:r>
        <w:rPr>
          <w:color w:val="231F20"/>
          <w:spacing w:val="-16"/>
        </w:rPr>
        <w:t xml:space="preserve"> </w:t>
      </w:r>
      <w:r>
        <w:rPr>
          <w:color w:val="231F20"/>
        </w:rPr>
        <w:t>и</w:t>
      </w:r>
      <w:r>
        <w:rPr>
          <w:color w:val="231F20"/>
          <w:spacing w:val="-16"/>
        </w:rPr>
        <w:t xml:space="preserve"> </w:t>
      </w:r>
      <w:r>
        <w:rPr>
          <w:color w:val="231F20"/>
        </w:rPr>
        <w:t>иероглифики);</w:t>
      </w:r>
      <w:r>
        <w:rPr>
          <w:color w:val="231F20"/>
          <w:spacing w:val="-16"/>
        </w:rPr>
        <w:t xml:space="preserve"> </w:t>
      </w:r>
      <w:r>
        <w:rPr>
          <w:color w:val="231F20"/>
        </w:rPr>
        <w:t>выписывание</w:t>
      </w:r>
      <w:r>
        <w:rPr>
          <w:color w:val="231F20"/>
          <w:spacing w:val="-16"/>
        </w:rPr>
        <w:t xml:space="preserve"> </w:t>
      </w:r>
      <w:r>
        <w:rPr>
          <w:color w:val="231F20"/>
        </w:rPr>
        <w:t>из</w:t>
      </w:r>
      <w:r>
        <w:rPr>
          <w:color w:val="231F20"/>
          <w:spacing w:val="-16"/>
        </w:rPr>
        <w:t xml:space="preserve"> </w:t>
      </w:r>
      <w:r>
        <w:rPr>
          <w:color w:val="231F20"/>
        </w:rPr>
        <w:t>текста</w:t>
      </w:r>
      <w:r>
        <w:rPr>
          <w:color w:val="231F20"/>
          <w:spacing w:val="-16"/>
        </w:rPr>
        <w:t xml:space="preserve"> </w:t>
      </w:r>
      <w:r>
        <w:rPr>
          <w:color w:val="231F20"/>
        </w:rPr>
        <w:t>слов,</w:t>
      </w:r>
      <w:r>
        <w:rPr>
          <w:color w:val="231F20"/>
          <w:spacing w:val="-16"/>
        </w:rPr>
        <w:t xml:space="preserve"> </w:t>
      </w:r>
      <w:r>
        <w:rPr>
          <w:color w:val="231F20"/>
        </w:rPr>
        <w:t xml:space="preserve">словосо­ </w:t>
      </w:r>
      <w:r>
        <w:rPr>
          <w:color w:val="231F20"/>
          <w:w w:val="95"/>
        </w:rPr>
        <w:t xml:space="preserve">четаний, предложений; вставка пропущенных слов в предложе­ </w:t>
      </w:r>
      <w:r>
        <w:rPr>
          <w:color w:val="231F20"/>
          <w:spacing w:val="-2"/>
        </w:rPr>
        <w:t>ние</w:t>
      </w:r>
      <w:r>
        <w:rPr>
          <w:color w:val="231F20"/>
          <w:spacing w:val="-6"/>
        </w:rPr>
        <w:t xml:space="preserve"> </w:t>
      </w:r>
      <w:r>
        <w:rPr>
          <w:color w:val="231F20"/>
          <w:spacing w:val="-2"/>
        </w:rPr>
        <w:t>в</w:t>
      </w:r>
      <w:r>
        <w:rPr>
          <w:color w:val="231F20"/>
          <w:spacing w:val="-6"/>
        </w:rPr>
        <w:t xml:space="preserve"> </w:t>
      </w:r>
      <w:r>
        <w:rPr>
          <w:color w:val="231F20"/>
          <w:spacing w:val="-2"/>
        </w:rPr>
        <w:t>соответствии</w:t>
      </w:r>
      <w:r>
        <w:rPr>
          <w:color w:val="231F20"/>
          <w:spacing w:val="-6"/>
        </w:rPr>
        <w:t xml:space="preserve"> </w:t>
      </w:r>
      <w:r>
        <w:rPr>
          <w:color w:val="231F20"/>
          <w:spacing w:val="-2"/>
        </w:rPr>
        <w:t>с</w:t>
      </w:r>
      <w:r>
        <w:rPr>
          <w:color w:val="231F20"/>
          <w:spacing w:val="-6"/>
        </w:rPr>
        <w:t xml:space="preserve"> </w:t>
      </w:r>
      <w:r>
        <w:rPr>
          <w:color w:val="231F20"/>
          <w:spacing w:val="-2"/>
        </w:rPr>
        <w:t>решаемой</w:t>
      </w:r>
      <w:r>
        <w:rPr>
          <w:color w:val="231F20"/>
          <w:spacing w:val="-6"/>
        </w:rPr>
        <w:t xml:space="preserve"> </w:t>
      </w:r>
      <w:r>
        <w:rPr>
          <w:color w:val="231F20"/>
          <w:spacing w:val="-2"/>
        </w:rPr>
        <w:t>коммуникативной/учебной</w:t>
      </w:r>
      <w:r>
        <w:rPr>
          <w:color w:val="231F20"/>
          <w:spacing w:val="-6"/>
        </w:rPr>
        <w:t xml:space="preserve"> </w:t>
      </w:r>
      <w:r>
        <w:rPr>
          <w:color w:val="231F20"/>
          <w:spacing w:val="-2"/>
        </w:rPr>
        <w:t>за­ дачей.</w:t>
      </w:r>
    </w:p>
    <w:p w:rsidR="00DC388F" w:rsidRDefault="004B1DF8">
      <w:pPr>
        <w:pStyle w:val="a3"/>
        <w:spacing w:line="242" w:lineRule="auto"/>
        <w:ind w:right="154"/>
      </w:pPr>
      <w:r>
        <w:rPr>
          <w:color w:val="231F20"/>
          <w:w w:val="95"/>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 </w:t>
      </w:r>
      <w:r>
        <w:rPr>
          <w:color w:val="231F20"/>
        </w:rPr>
        <w:t>ми,</w:t>
      </w:r>
      <w:r>
        <w:rPr>
          <w:color w:val="231F20"/>
          <w:spacing w:val="-5"/>
        </w:rPr>
        <w:t xml:space="preserve"> </w:t>
      </w:r>
      <w:r>
        <w:rPr>
          <w:color w:val="231F20"/>
        </w:rPr>
        <w:t>принятыми</w:t>
      </w:r>
      <w:r>
        <w:rPr>
          <w:color w:val="231F20"/>
          <w:spacing w:val="-5"/>
        </w:rPr>
        <w:t xml:space="preserve"> </w:t>
      </w:r>
      <w:r>
        <w:rPr>
          <w:color w:val="231F20"/>
        </w:rPr>
        <w:t>в</w:t>
      </w:r>
      <w:r>
        <w:rPr>
          <w:color w:val="231F20"/>
          <w:spacing w:val="-5"/>
        </w:rPr>
        <w:t xml:space="preserve"> </w:t>
      </w:r>
      <w:r>
        <w:rPr>
          <w:color w:val="231F20"/>
        </w:rPr>
        <w:t>стране/странах</w:t>
      </w:r>
      <w:r>
        <w:rPr>
          <w:color w:val="231F20"/>
          <w:spacing w:val="-5"/>
        </w:rPr>
        <w:t xml:space="preserve"> </w:t>
      </w:r>
      <w:r>
        <w:rPr>
          <w:color w:val="231F20"/>
        </w:rPr>
        <w:t>изучаемого</w:t>
      </w:r>
      <w:r>
        <w:rPr>
          <w:color w:val="231F20"/>
          <w:spacing w:val="-5"/>
        </w:rPr>
        <w:t xml:space="preserve"> </w:t>
      </w:r>
      <w:r>
        <w:rPr>
          <w:color w:val="231F20"/>
        </w:rPr>
        <w:t>языка.</w:t>
      </w:r>
    </w:p>
    <w:p w:rsidR="00DC388F" w:rsidRDefault="004B1DF8">
      <w:pPr>
        <w:pStyle w:val="a3"/>
        <w:spacing w:line="242" w:lineRule="auto"/>
        <w:ind w:right="154"/>
      </w:pPr>
      <w:r>
        <w:rPr>
          <w:color w:val="231F20"/>
          <w:w w:val="95"/>
        </w:rPr>
        <w:t xml:space="preserve">Написание с опорой на образец поздравлений с праздниками </w:t>
      </w:r>
      <w:r>
        <w:rPr>
          <w:color w:val="231F20"/>
        </w:rPr>
        <w:t xml:space="preserve">(с Новым годом, Рождеством, днём рождения) с выражением </w:t>
      </w:r>
      <w:r>
        <w:rPr>
          <w:color w:val="231F20"/>
          <w:spacing w:val="-2"/>
        </w:rPr>
        <w:t>пожеланий.</w:t>
      </w:r>
    </w:p>
    <w:p w:rsidR="00DC388F" w:rsidRDefault="004B1DF8">
      <w:pPr>
        <w:pStyle w:val="a3"/>
        <w:spacing w:line="242" w:lineRule="auto"/>
      </w:pPr>
      <w:r>
        <w:rPr>
          <w:color w:val="231F20"/>
          <w:w w:val="95"/>
        </w:rPr>
        <w:t xml:space="preserve">Создание подписей к картинкам, фотографиям с пояснением, </w:t>
      </w:r>
      <w:r>
        <w:rPr>
          <w:color w:val="231F20"/>
        </w:rPr>
        <w:t>что</w:t>
      </w:r>
      <w:r>
        <w:rPr>
          <w:color w:val="231F20"/>
          <w:spacing w:val="-13"/>
        </w:rPr>
        <w:t xml:space="preserve"> </w:t>
      </w:r>
      <w:r>
        <w:rPr>
          <w:color w:val="231F20"/>
        </w:rPr>
        <w:t>на</w:t>
      </w:r>
      <w:r>
        <w:rPr>
          <w:color w:val="231F20"/>
          <w:spacing w:val="-13"/>
        </w:rPr>
        <w:t xml:space="preserve"> </w:t>
      </w:r>
      <w:r>
        <w:rPr>
          <w:color w:val="231F20"/>
        </w:rPr>
        <w:t>них</w:t>
      </w:r>
      <w:r>
        <w:rPr>
          <w:color w:val="231F20"/>
          <w:spacing w:val="-13"/>
        </w:rPr>
        <w:t xml:space="preserve"> </w:t>
      </w:r>
      <w:r>
        <w:rPr>
          <w:color w:val="231F20"/>
        </w:rPr>
        <w:t>изображено;</w:t>
      </w:r>
      <w:r>
        <w:rPr>
          <w:color w:val="231F20"/>
          <w:spacing w:val="-13"/>
        </w:rPr>
        <w:t xml:space="preserve"> </w:t>
      </w:r>
      <w:r>
        <w:rPr>
          <w:color w:val="231F20"/>
        </w:rPr>
        <w:t>написание</w:t>
      </w:r>
      <w:r>
        <w:rPr>
          <w:color w:val="231F20"/>
          <w:spacing w:val="-13"/>
        </w:rPr>
        <w:t xml:space="preserve"> </w:t>
      </w:r>
      <w:r>
        <w:rPr>
          <w:color w:val="231F20"/>
        </w:rPr>
        <w:t>короткого</w:t>
      </w:r>
      <w:r>
        <w:rPr>
          <w:color w:val="231F20"/>
          <w:spacing w:val="-13"/>
        </w:rPr>
        <w:t xml:space="preserve"> </w:t>
      </w:r>
      <w:r>
        <w:rPr>
          <w:color w:val="231F20"/>
        </w:rPr>
        <w:t>рассказа</w:t>
      </w:r>
      <w:r>
        <w:rPr>
          <w:color w:val="231F20"/>
          <w:spacing w:val="-13"/>
        </w:rPr>
        <w:t xml:space="preserve"> </w:t>
      </w:r>
      <w:r>
        <w:rPr>
          <w:color w:val="231F20"/>
        </w:rPr>
        <w:t>по</w:t>
      </w:r>
      <w:r>
        <w:rPr>
          <w:color w:val="231F20"/>
          <w:spacing w:val="-13"/>
        </w:rPr>
        <w:t xml:space="preserve"> </w:t>
      </w:r>
      <w:r>
        <w:rPr>
          <w:color w:val="231F20"/>
        </w:rPr>
        <w:t>пла­ ну/ключевым</w:t>
      </w:r>
      <w:r>
        <w:rPr>
          <w:color w:val="231F20"/>
          <w:spacing w:val="-9"/>
        </w:rPr>
        <w:t xml:space="preserve"> </w:t>
      </w:r>
      <w:r>
        <w:rPr>
          <w:color w:val="231F20"/>
        </w:rPr>
        <w:t>словам.</w:t>
      </w:r>
    </w:p>
    <w:p w:rsidR="00DC388F" w:rsidRDefault="004B1DF8">
      <w:pPr>
        <w:pStyle w:val="a3"/>
        <w:spacing w:line="242" w:lineRule="auto"/>
      </w:pPr>
      <w:r>
        <w:rPr>
          <w:color w:val="231F20"/>
          <w:w w:val="95"/>
        </w:rPr>
        <w:t xml:space="preserve">Написание электронного сообщения личного характера с опо­ </w:t>
      </w:r>
      <w:r>
        <w:rPr>
          <w:color w:val="231F20"/>
        </w:rPr>
        <w:t>рой на образец.</w:t>
      </w:r>
    </w:p>
    <w:p w:rsidR="00DC388F" w:rsidRDefault="004B1DF8">
      <w:pPr>
        <w:pStyle w:val="2"/>
        <w:spacing w:before="136"/>
      </w:pPr>
      <w:r>
        <w:rPr>
          <w:color w:val="231F20"/>
        </w:rPr>
        <w:t>Языковые</w:t>
      </w:r>
      <w:r>
        <w:rPr>
          <w:color w:val="231F20"/>
          <w:spacing w:val="23"/>
        </w:rPr>
        <w:t xml:space="preserve"> </w:t>
      </w:r>
      <w:r>
        <w:rPr>
          <w:color w:val="231F20"/>
        </w:rPr>
        <w:t>знания</w:t>
      </w:r>
      <w:r>
        <w:rPr>
          <w:color w:val="231F20"/>
          <w:spacing w:val="24"/>
        </w:rPr>
        <w:t xml:space="preserve"> </w:t>
      </w:r>
      <w:r>
        <w:rPr>
          <w:color w:val="231F20"/>
        </w:rPr>
        <w:t>и</w:t>
      </w:r>
      <w:r>
        <w:rPr>
          <w:color w:val="231F20"/>
          <w:spacing w:val="24"/>
        </w:rPr>
        <w:t xml:space="preserve"> </w:t>
      </w:r>
      <w:r>
        <w:rPr>
          <w:color w:val="231F20"/>
          <w:spacing w:val="-2"/>
        </w:rPr>
        <w:t>навыки</w:t>
      </w:r>
    </w:p>
    <w:p w:rsidR="00DC388F" w:rsidRDefault="004B1DF8">
      <w:pPr>
        <w:pStyle w:val="6"/>
        <w:spacing w:before="52" w:line="237" w:lineRule="exact"/>
      </w:pPr>
      <w:r>
        <w:rPr>
          <w:color w:val="231F20"/>
          <w:w w:val="120"/>
        </w:rPr>
        <w:t>Фонетическая</w:t>
      </w:r>
      <w:r>
        <w:rPr>
          <w:color w:val="231F20"/>
          <w:spacing w:val="-1"/>
          <w:w w:val="120"/>
        </w:rPr>
        <w:t xml:space="preserve"> </w:t>
      </w:r>
      <w:r>
        <w:rPr>
          <w:color w:val="231F20"/>
          <w:w w:val="120"/>
        </w:rPr>
        <w:t>сторона</w:t>
      </w:r>
      <w:r>
        <w:rPr>
          <w:color w:val="231F20"/>
          <w:spacing w:val="-1"/>
          <w:w w:val="120"/>
        </w:rPr>
        <w:t xml:space="preserve"> </w:t>
      </w:r>
      <w:r>
        <w:rPr>
          <w:color w:val="231F20"/>
          <w:spacing w:val="-4"/>
          <w:w w:val="120"/>
        </w:rPr>
        <w:t>речи</w:t>
      </w:r>
    </w:p>
    <w:p w:rsidR="00DC388F" w:rsidRDefault="004B1DF8">
      <w:pPr>
        <w:pStyle w:val="a3"/>
        <w:spacing w:line="242" w:lineRule="auto"/>
      </w:pPr>
      <w:r>
        <w:rPr>
          <w:color w:val="231F20"/>
          <w:w w:val="95"/>
        </w:rPr>
        <w:t xml:space="preserve">Владение основными навыками произношения звуков китай­ </w:t>
      </w:r>
      <w:r>
        <w:rPr>
          <w:color w:val="231F20"/>
        </w:rPr>
        <w:t xml:space="preserve">ского языка. Знание правил тональной системы китайского </w:t>
      </w:r>
      <w:r>
        <w:rPr>
          <w:color w:val="231F20"/>
          <w:w w:val="95"/>
        </w:rPr>
        <w:t xml:space="preserve">языка и их корректное использование (изменение тонов, непол­ </w:t>
      </w:r>
      <w:r>
        <w:rPr>
          <w:color w:val="231F20"/>
        </w:rPr>
        <w:t>ный третий тон, лёгкий тон).</w:t>
      </w:r>
    </w:p>
    <w:p w:rsidR="00DC388F" w:rsidRDefault="004B1DF8">
      <w:pPr>
        <w:pStyle w:val="a3"/>
        <w:spacing w:line="230" w:lineRule="exact"/>
        <w:ind w:left="383" w:right="0" w:firstLine="0"/>
      </w:pPr>
      <w:r>
        <w:rPr>
          <w:color w:val="231F20"/>
          <w:w w:val="95"/>
        </w:rPr>
        <w:t>Различение</w:t>
      </w:r>
      <w:r>
        <w:rPr>
          <w:color w:val="231F20"/>
          <w:spacing w:val="13"/>
        </w:rPr>
        <w:t xml:space="preserve"> </w:t>
      </w:r>
      <w:r>
        <w:rPr>
          <w:color w:val="231F20"/>
          <w:w w:val="95"/>
        </w:rPr>
        <w:t>на</w:t>
      </w:r>
      <w:r>
        <w:rPr>
          <w:color w:val="231F20"/>
          <w:spacing w:val="14"/>
        </w:rPr>
        <w:t xml:space="preserve"> </w:t>
      </w:r>
      <w:r>
        <w:rPr>
          <w:color w:val="231F20"/>
          <w:w w:val="95"/>
        </w:rPr>
        <w:t>слух</w:t>
      </w:r>
      <w:r>
        <w:rPr>
          <w:color w:val="231F20"/>
          <w:spacing w:val="13"/>
        </w:rPr>
        <w:t xml:space="preserve"> </w:t>
      </w:r>
      <w:r>
        <w:rPr>
          <w:color w:val="231F20"/>
          <w:w w:val="95"/>
        </w:rPr>
        <w:t>всех</w:t>
      </w:r>
      <w:r>
        <w:rPr>
          <w:color w:val="231F20"/>
          <w:spacing w:val="14"/>
        </w:rPr>
        <w:t xml:space="preserve"> </w:t>
      </w:r>
      <w:r>
        <w:rPr>
          <w:color w:val="231F20"/>
          <w:w w:val="95"/>
        </w:rPr>
        <w:t>звуков</w:t>
      </w:r>
      <w:r>
        <w:rPr>
          <w:color w:val="231F20"/>
          <w:spacing w:val="14"/>
        </w:rPr>
        <w:t xml:space="preserve"> </w:t>
      </w:r>
      <w:r>
        <w:rPr>
          <w:color w:val="231F20"/>
          <w:w w:val="95"/>
        </w:rPr>
        <w:t>китайского</w:t>
      </w:r>
      <w:r>
        <w:rPr>
          <w:color w:val="231F20"/>
          <w:spacing w:val="13"/>
        </w:rPr>
        <w:t xml:space="preserve"> </w:t>
      </w:r>
      <w:r>
        <w:rPr>
          <w:color w:val="231F20"/>
          <w:spacing w:val="-2"/>
          <w:w w:val="95"/>
        </w:rPr>
        <w:t>языка.</w:t>
      </w:r>
    </w:p>
    <w:p w:rsidR="00DC388F" w:rsidRDefault="004B1DF8">
      <w:pPr>
        <w:pStyle w:val="a3"/>
      </w:pPr>
      <w:r>
        <w:rPr>
          <w:color w:val="231F20"/>
          <w:spacing w:val="-2"/>
        </w:rPr>
        <w:t>Знание</w:t>
      </w:r>
      <w:r>
        <w:rPr>
          <w:color w:val="231F20"/>
          <w:spacing w:val="-6"/>
        </w:rPr>
        <w:t xml:space="preserve"> </w:t>
      </w:r>
      <w:r>
        <w:rPr>
          <w:color w:val="231F20"/>
          <w:spacing w:val="-2"/>
        </w:rPr>
        <w:t>букв</w:t>
      </w:r>
      <w:r>
        <w:rPr>
          <w:color w:val="231F20"/>
          <w:spacing w:val="-6"/>
        </w:rPr>
        <w:t xml:space="preserve"> </w:t>
      </w:r>
      <w:r>
        <w:rPr>
          <w:color w:val="231F20"/>
          <w:spacing w:val="-2"/>
        </w:rPr>
        <w:t>китайского</w:t>
      </w:r>
      <w:r>
        <w:rPr>
          <w:color w:val="231F20"/>
          <w:spacing w:val="-6"/>
        </w:rPr>
        <w:t xml:space="preserve"> </w:t>
      </w:r>
      <w:r>
        <w:rPr>
          <w:color w:val="231F20"/>
          <w:spacing w:val="-2"/>
        </w:rPr>
        <w:t>звукобуквенного</w:t>
      </w:r>
      <w:r>
        <w:rPr>
          <w:color w:val="231F20"/>
          <w:spacing w:val="-6"/>
        </w:rPr>
        <w:t xml:space="preserve"> </w:t>
      </w:r>
      <w:r>
        <w:rPr>
          <w:color w:val="231F20"/>
          <w:spacing w:val="-2"/>
        </w:rPr>
        <w:t>алфавита</w:t>
      </w:r>
      <w:r>
        <w:rPr>
          <w:color w:val="231F20"/>
          <w:spacing w:val="-6"/>
        </w:rPr>
        <w:t xml:space="preserve"> </w:t>
      </w:r>
      <w:r>
        <w:rPr>
          <w:color w:val="231F20"/>
          <w:spacing w:val="-2"/>
        </w:rPr>
        <w:t xml:space="preserve">пиньинь </w:t>
      </w:r>
      <w:r>
        <w:rPr>
          <w:color w:val="231F20"/>
        </w:rPr>
        <w:t>(также</w:t>
      </w:r>
      <w:r>
        <w:rPr>
          <w:color w:val="231F20"/>
          <w:spacing w:val="-16"/>
        </w:rPr>
        <w:t xml:space="preserve"> </w:t>
      </w:r>
      <w:r>
        <w:rPr>
          <w:color w:val="231F20"/>
        </w:rPr>
        <w:t>называемого</w:t>
      </w:r>
      <w:r>
        <w:rPr>
          <w:color w:val="231F20"/>
          <w:spacing w:val="-16"/>
        </w:rPr>
        <w:t xml:space="preserve"> </w:t>
      </w:r>
      <w:r>
        <w:rPr>
          <w:color w:val="231F20"/>
        </w:rPr>
        <w:t>«фонетической</w:t>
      </w:r>
      <w:r>
        <w:rPr>
          <w:color w:val="231F20"/>
          <w:spacing w:val="-16"/>
        </w:rPr>
        <w:t xml:space="preserve"> </w:t>
      </w:r>
      <w:r>
        <w:rPr>
          <w:color w:val="231F20"/>
        </w:rPr>
        <w:t>транскрипцией»),</w:t>
      </w:r>
      <w:r>
        <w:rPr>
          <w:color w:val="231F20"/>
          <w:spacing w:val="-16"/>
        </w:rPr>
        <w:t xml:space="preserve"> </w:t>
      </w:r>
      <w:r>
        <w:rPr>
          <w:color w:val="231F20"/>
        </w:rPr>
        <w:t>инициа­ лей</w:t>
      </w:r>
      <w:r>
        <w:rPr>
          <w:color w:val="231F20"/>
          <w:spacing w:val="-6"/>
        </w:rPr>
        <w:t xml:space="preserve"> </w:t>
      </w:r>
      <w:r>
        <w:rPr>
          <w:color w:val="231F20"/>
        </w:rPr>
        <w:t>и</w:t>
      </w:r>
      <w:r>
        <w:rPr>
          <w:color w:val="231F20"/>
          <w:spacing w:val="-6"/>
        </w:rPr>
        <w:t xml:space="preserve"> </w:t>
      </w:r>
      <w:r>
        <w:rPr>
          <w:color w:val="231F20"/>
        </w:rPr>
        <w:t>финалей,</w:t>
      </w:r>
      <w:r>
        <w:rPr>
          <w:color w:val="231F20"/>
          <w:spacing w:val="-6"/>
        </w:rPr>
        <w:t xml:space="preserve"> </w:t>
      </w:r>
      <w:r>
        <w:rPr>
          <w:color w:val="231F20"/>
        </w:rPr>
        <w:t>их</w:t>
      </w:r>
      <w:r>
        <w:rPr>
          <w:color w:val="231F20"/>
          <w:spacing w:val="-6"/>
        </w:rPr>
        <w:t xml:space="preserve"> </w:t>
      </w:r>
      <w:r>
        <w:rPr>
          <w:color w:val="231F20"/>
        </w:rPr>
        <w:t>фонетически</w:t>
      </w:r>
      <w:r>
        <w:rPr>
          <w:color w:val="231F20"/>
          <w:spacing w:val="-6"/>
        </w:rPr>
        <w:t xml:space="preserve"> </w:t>
      </w:r>
      <w:r>
        <w:rPr>
          <w:color w:val="231F20"/>
        </w:rPr>
        <w:t>корректное</w:t>
      </w:r>
      <w:r>
        <w:rPr>
          <w:color w:val="231F20"/>
          <w:spacing w:val="-6"/>
        </w:rPr>
        <w:t xml:space="preserve"> </w:t>
      </w:r>
      <w:r>
        <w:rPr>
          <w:color w:val="231F20"/>
        </w:rPr>
        <w:t>озвучивание.</w:t>
      </w:r>
    </w:p>
    <w:p w:rsidR="00DC388F" w:rsidRDefault="004B1DF8">
      <w:pPr>
        <w:pStyle w:val="a3"/>
        <w:spacing w:before="1"/>
        <w:ind w:right="154"/>
        <w:jc w:val="right"/>
      </w:pPr>
      <w:r>
        <w:rPr>
          <w:color w:val="231F20"/>
        </w:rPr>
        <w:t>Различение</w:t>
      </w:r>
      <w:r>
        <w:rPr>
          <w:color w:val="231F20"/>
          <w:spacing w:val="31"/>
        </w:rPr>
        <w:t xml:space="preserve"> </w:t>
      </w:r>
      <w:r>
        <w:rPr>
          <w:color w:val="231F20"/>
        </w:rPr>
        <w:t>на</w:t>
      </w:r>
      <w:r>
        <w:rPr>
          <w:color w:val="231F20"/>
          <w:spacing w:val="31"/>
        </w:rPr>
        <w:t xml:space="preserve"> </w:t>
      </w:r>
      <w:r>
        <w:rPr>
          <w:color w:val="231F20"/>
        </w:rPr>
        <w:t>слух</w:t>
      </w:r>
      <w:r>
        <w:rPr>
          <w:color w:val="231F20"/>
          <w:spacing w:val="31"/>
        </w:rPr>
        <w:t xml:space="preserve"> </w:t>
      </w:r>
      <w:r>
        <w:rPr>
          <w:color w:val="231F20"/>
        </w:rPr>
        <w:t>и</w:t>
      </w:r>
      <w:r>
        <w:rPr>
          <w:color w:val="231F20"/>
          <w:spacing w:val="31"/>
        </w:rPr>
        <w:t xml:space="preserve"> </w:t>
      </w:r>
      <w:r>
        <w:rPr>
          <w:color w:val="231F20"/>
        </w:rPr>
        <w:t>адекватное,</w:t>
      </w:r>
      <w:r>
        <w:rPr>
          <w:color w:val="231F20"/>
          <w:spacing w:val="31"/>
        </w:rPr>
        <w:t xml:space="preserve"> </w:t>
      </w:r>
      <w:r>
        <w:rPr>
          <w:color w:val="231F20"/>
        </w:rPr>
        <w:t>без</w:t>
      </w:r>
      <w:r>
        <w:rPr>
          <w:color w:val="231F20"/>
          <w:spacing w:val="31"/>
        </w:rPr>
        <w:t xml:space="preserve"> </w:t>
      </w:r>
      <w:r>
        <w:rPr>
          <w:color w:val="231F20"/>
        </w:rPr>
        <w:t>ошибок,</w:t>
      </w:r>
      <w:r>
        <w:rPr>
          <w:color w:val="231F20"/>
          <w:spacing w:val="31"/>
        </w:rPr>
        <w:t xml:space="preserve"> </w:t>
      </w:r>
      <w:r>
        <w:rPr>
          <w:color w:val="231F20"/>
        </w:rPr>
        <w:t>ведущих</w:t>
      </w:r>
      <w:r>
        <w:rPr>
          <w:color w:val="231F20"/>
          <w:spacing w:val="31"/>
        </w:rPr>
        <w:t xml:space="preserve"> </w:t>
      </w:r>
      <w:r>
        <w:rPr>
          <w:color w:val="231F20"/>
        </w:rPr>
        <w:t xml:space="preserve">к </w:t>
      </w:r>
      <w:r>
        <w:rPr>
          <w:color w:val="231F20"/>
          <w:w w:val="95"/>
        </w:rPr>
        <w:t xml:space="preserve">сбою в коммуникации, произнесение слов на китайском языке. </w:t>
      </w:r>
      <w:r>
        <w:rPr>
          <w:color w:val="231F20"/>
        </w:rPr>
        <w:t>Чтение</w:t>
      </w:r>
      <w:r>
        <w:rPr>
          <w:color w:val="231F20"/>
          <w:spacing w:val="-10"/>
        </w:rPr>
        <w:t xml:space="preserve"> </w:t>
      </w:r>
      <w:r>
        <w:rPr>
          <w:color w:val="231F20"/>
        </w:rPr>
        <w:t>новых</w:t>
      </w:r>
      <w:r>
        <w:rPr>
          <w:color w:val="231F20"/>
          <w:spacing w:val="-10"/>
        </w:rPr>
        <w:t xml:space="preserve"> </w:t>
      </w:r>
      <w:r>
        <w:rPr>
          <w:color w:val="231F20"/>
        </w:rPr>
        <w:t>слов,</w:t>
      </w:r>
      <w:r>
        <w:rPr>
          <w:color w:val="231F20"/>
          <w:spacing w:val="-10"/>
        </w:rPr>
        <w:t xml:space="preserve"> </w:t>
      </w:r>
      <w:r>
        <w:rPr>
          <w:color w:val="231F20"/>
        </w:rPr>
        <w:t>записанных</w:t>
      </w:r>
      <w:r>
        <w:rPr>
          <w:color w:val="231F20"/>
          <w:spacing w:val="-10"/>
        </w:rPr>
        <w:t xml:space="preserve"> </w:t>
      </w:r>
      <w:r>
        <w:rPr>
          <w:color w:val="231F20"/>
        </w:rPr>
        <w:t>с</w:t>
      </w:r>
      <w:r>
        <w:rPr>
          <w:color w:val="231F20"/>
          <w:spacing w:val="-10"/>
        </w:rPr>
        <w:t xml:space="preserve"> </w:t>
      </w:r>
      <w:r>
        <w:rPr>
          <w:color w:val="231F20"/>
        </w:rPr>
        <w:t>помощью</w:t>
      </w:r>
      <w:r>
        <w:rPr>
          <w:color w:val="231F20"/>
          <w:spacing w:val="-10"/>
        </w:rPr>
        <w:t xml:space="preserve"> </w:t>
      </w:r>
      <w:r>
        <w:rPr>
          <w:color w:val="231F20"/>
        </w:rPr>
        <w:t>китайского</w:t>
      </w:r>
      <w:r>
        <w:rPr>
          <w:color w:val="231F20"/>
          <w:spacing w:val="-10"/>
        </w:rPr>
        <w:t xml:space="preserve"> </w:t>
      </w:r>
      <w:r>
        <w:rPr>
          <w:color w:val="231F20"/>
        </w:rPr>
        <w:t>фоне­ тического</w:t>
      </w:r>
      <w:r>
        <w:rPr>
          <w:color w:val="231F20"/>
          <w:spacing w:val="-5"/>
        </w:rPr>
        <w:t xml:space="preserve"> </w:t>
      </w:r>
      <w:r>
        <w:rPr>
          <w:color w:val="231F20"/>
        </w:rPr>
        <w:t>алфавита,</w:t>
      </w:r>
      <w:r>
        <w:rPr>
          <w:color w:val="231F20"/>
          <w:spacing w:val="-5"/>
        </w:rPr>
        <w:t xml:space="preserve"> </w:t>
      </w:r>
      <w:r>
        <w:rPr>
          <w:color w:val="231F20"/>
        </w:rPr>
        <w:t>согласно</w:t>
      </w:r>
      <w:r>
        <w:rPr>
          <w:color w:val="231F20"/>
          <w:spacing w:val="-5"/>
        </w:rPr>
        <w:t xml:space="preserve"> </w:t>
      </w:r>
      <w:r>
        <w:rPr>
          <w:color w:val="231F20"/>
        </w:rPr>
        <w:t>основным</w:t>
      </w:r>
      <w:r>
        <w:rPr>
          <w:color w:val="231F20"/>
          <w:spacing w:val="-5"/>
        </w:rPr>
        <w:t xml:space="preserve"> </w:t>
      </w:r>
      <w:r>
        <w:rPr>
          <w:color w:val="231F20"/>
        </w:rPr>
        <w:t>правилам</w:t>
      </w:r>
      <w:r>
        <w:rPr>
          <w:color w:val="231F20"/>
          <w:spacing w:val="-5"/>
        </w:rPr>
        <w:t xml:space="preserve"> </w:t>
      </w:r>
      <w:r>
        <w:rPr>
          <w:color w:val="231F20"/>
        </w:rPr>
        <w:t>чтения</w:t>
      </w:r>
      <w:r>
        <w:rPr>
          <w:color w:val="231F20"/>
          <w:spacing w:val="-5"/>
        </w:rPr>
        <w:t xml:space="preserve"> ки­</w:t>
      </w:r>
    </w:p>
    <w:p w:rsidR="00DC388F" w:rsidRDefault="004B1DF8">
      <w:pPr>
        <w:pStyle w:val="a3"/>
        <w:spacing w:before="4"/>
        <w:ind w:right="0" w:firstLine="0"/>
        <w:jc w:val="left"/>
      </w:pPr>
      <w:r>
        <w:rPr>
          <w:color w:val="231F20"/>
          <w:w w:val="95"/>
        </w:rPr>
        <w:t>тайского</w:t>
      </w:r>
      <w:r>
        <w:rPr>
          <w:color w:val="231F20"/>
          <w:spacing w:val="7"/>
        </w:rPr>
        <w:t xml:space="preserve"> </w:t>
      </w:r>
      <w:r>
        <w:rPr>
          <w:color w:val="231F20"/>
          <w:spacing w:val="-2"/>
        </w:rPr>
        <w:t>языка.</w:t>
      </w:r>
    </w:p>
    <w:p w:rsidR="00DC388F" w:rsidRDefault="004B1DF8">
      <w:pPr>
        <w:pStyle w:val="a3"/>
        <w:spacing w:before="68" w:line="249" w:lineRule="auto"/>
      </w:pPr>
      <w:r>
        <w:rPr>
          <w:color w:val="231F20"/>
        </w:rPr>
        <w:t>Ритмико­интонационное</w:t>
      </w:r>
      <w:r>
        <w:rPr>
          <w:color w:val="231F20"/>
          <w:spacing w:val="-16"/>
        </w:rPr>
        <w:t xml:space="preserve"> </w:t>
      </w:r>
      <w:r>
        <w:rPr>
          <w:color w:val="231F20"/>
        </w:rPr>
        <w:t>оформление</w:t>
      </w:r>
      <w:r>
        <w:rPr>
          <w:color w:val="231F20"/>
          <w:spacing w:val="-16"/>
        </w:rPr>
        <w:t xml:space="preserve"> </w:t>
      </w:r>
      <w:r>
        <w:rPr>
          <w:color w:val="231F20"/>
        </w:rPr>
        <w:t>речи</w:t>
      </w:r>
      <w:r>
        <w:rPr>
          <w:color w:val="231F20"/>
          <w:spacing w:val="-16"/>
        </w:rPr>
        <w:t xml:space="preserve"> </w:t>
      </w:r>
      <w:r>
        <w:rPr>
          <w:color w:val="231F20"/>
        </w:rPr>
        <w:t>в</w:t>
      </w:r>
      <w:r>
        <w:rPr>
          <w:color w:val="231F20"/>
          <w:spacing w:val="-16"/>
        </w:rPr>
        <w:t xml:space="preserve"> </w:t>
      </w:r>
      <w:r>
        <w:rPr>
          <w:color w:val="231F20"/>
        </w:rPr>
        <w:t>зависимости</w:t>
      </w:r>
      <w:r>
        <w:rPr>
          <w:color w:val="231F20"/>
          <w:spacing w:val="-16"/>
        </w:rPr>
        <w:t xml:space="preserve"> </w:t>
      </w:r>
      <w:r>
        <w:rPr>
          <w:color w:val="231F20"/>
        </w:rPr>
        <w:t>от коммуникативной</w:t>
      </w:r>
      <w:r>
        <w:rPr>
          <w:color w:val="231F20"/>
          <w:spacing w:val="-9"/>
        </w:rPr>
        <w:t xml:space="preserve"> </w:t>
      </w:r>
      <w:r>
        <w:rPr>
          <w:color w:val="231F20"/>
        </w:rPr>
        <w:t>ситуации.</w:t>
      </w:r>
    </w:p>
    <w:p w:rsidR="00DC388F" w:rsidRDefault="004B1DF8">
      <w:pPr>
        <w:pStyle w:val="a3"/>
        <w:spacing w:line="249" w:lineRule="auto"/>
      </w:pPr>
      <w:r>
        <w:rPr>
          <w:color w:val="231F20"/>
          <w:w w:val="95"/>
        </w:rPr>
        <w:t xml:space="preserve">Воспроизведение наизусть небольших произведений детского </w:t>
      </w:r>
      <w:r>
        <w:rPr>
          <w:color w:val="231F20"/>
        </w:rPr>
        <w:t>фольклора (стихов, песен) на китайском языке.</w:t>
      </w:r>
    </w:p>
    <w:p w:rsidR="00DC388F" w:rsidRDefault="004B1DF8">
      <w:pPr>
        <w:pStyle w:val="6"/>
        <w:spacing w:line="240" w:lineRule="exact"/>
      </w:pPr>
      <w:r>
        <w:rPr>
          <w:color w:val="231F20"/>
          <w:spacing w:val="-2"/>
          <w:w w:val="120"/>
        </w:rPr>
        <w:t>Графика,</w:t>
      </w:r>
      <w:r>
        <w:rPr>
          <w:color w:val="231F20"/>
          <w:spacing w:val="2"/>
          <w:w w:val="120"/>
        </w:rPr>
        <w:t xml:space="preserve"> </w:t>
      </w:r>
      <w:r>
        <w:rPr>
          <w:color w:val="231F20"/>
          <w:spacing w:val="-2"/>
          <w:w w:val="120"/>
        </w:rPr>
        <w:t>орфография</w:t>
      </w:r>
      <w:r>
        <w:rPr>
          <w:color w:val="231F20"/>
          <w:spacing w:val="3"/>
          <w:w w:val="120"/>
        </w:rPr>
        <w:t xml:space="preserve"> </w:t>
      </w:r>
      <w:r>
        <w:rPr>
          <w:color w:val="231F20"/>
          <w:spacing w:val="-2"/>
          <w:w w:val="120"/>
        </w:rPr>
        <w:t>и</w:t>
      </w:r>
      <w:r>
        <w:rPr>
          <w:color w:val="231F20"/>
          <w:spacing w:val="3"/>
          <w:w w:val="120"/>
        </w:rPr>
        <w:t xml:space="preserve"> </w:t>
      </w:r>
      <w:r>
        <w:rPr>
          <w:color w:val="231F20"/>
          <w:spacing w:val="-2"/>
          <w:w w:val="120"/>
        </w:rPr>
        <w:t>пунктуация</w:t>
      </w:r>
    </w:p>
    <w:p w:rsidR="00DC388F" w:rsidRDefault="004B1DF8">
      <w:pPr>
        <w:pStyle w:val="a3"/>
        <w:spacing w:line="249" w:lineRule="auto"/>
      </w:pPr>
      <w:r>
        <w:rPr>
          <w:color w:val="231F20"/>
        </w:rPr>
        <w:t>Графически</w:t>
      </w:r>
      <w:r>
        <w:rPr>
          <w:color w:val="231F20"/>
          <w:spacing w:val="-16"/>
        </w:rPr>
        <w:t xml:space="preserve"> </w:t>
      </w:r>
      <w:r>
        <w:rPr>
          <w:color w:val="231F20"/>
        </w:rPr>
        <w:t>корректное</w:t>
      </w:r>
      <w:r>
        <w:rPr>
          <w:color w:val="231F20"/>
          <w:spacing w:val="-16"/>
        </w:rPr>
        <w:t xml:space="preserve"> </w:t>
      </w:r>
      <w:r>
        <w:rPr>
          <w:color w:val="231F20"/>
        </w:rPr>
        <w:t>воспроизведение</w:t>
      </w:r>
      <w:r>
        <w:rPr>
          <w:color w:val="231F20"/>
          <w:spacing w:val="-16"/>
        </w:rPr>
        <w:t xml:space="preserve"> </w:t>
      </w:r>
      <w:r>
        <w:rPr>
          <w:color w:val="231F20"/>
        </w:rPr>
        <w:t>изученных</w:t>
      </w:r>
      <w:r>
        <w:rPr>
          <w:color w:val="231F20"/>
          <w:spacing w:val="-16"/>
        </w:rPr>
        <w:t xml:space="preserve"> </w:t>
      </w:r>
      <w:r>
        <w:rPr>
          <w:color w:val="231F20"/>
        </w:rPr>
        <w:t>китай­ ских</w:t>
      </w:r>
      <w:r>
        <w:rPr>
          <w:color w:val="231F20"/>
          <w:spacing w:val="-1"/>
        </w:rPr>
        <w:t xml:space="preserve"> </w:t>
      </w:r>
      <w:r>
        <w:rPr>
          <w:color w:val="231F20"/>
        </w:rPr>
        <w:t>иероглифов</w:t>
      </w:r>
      <w:r>
        <w:rPr>
          <w:color w:val="231F20"/>
          <w:spacing w:val="-1"/>
        </w:rPr>
        <w:t xml:space="preserve"> </w:t>
      </w:r>
      <w:r>
        <w:rPr>
          <w:color w:val="231F20"/>
        </w:rPr>
        <w:t>и</w:t>
      </w:r>
      <w:r>
        <w:rPr>
          <w:color w:val="231F20"/>
          <w:spacing w:val="-1"/>
        </w:rPr>
        <w:t xml:space="preserve"> </w:t>
      </w:r>
      <w:r>
        <w:rPr>
          <w:color w:val="231F20"/>
        </w:rPr>
        <w:t>их</w:t>
      </w:r>
      <w:r>
        <w:rPr>
          <w:color w:val="231F20"/>
          <w:spacing w:val="-1"/>
        </w:rPr>
        <w:t xml:space="preserve"> </w:t>
      </w:r>
      <w:r>
        <w:rPr>
          <w:color w:val="231F20"/>
        </w:rPr>
        <w:t>отдельных</w:t>
      </w:r>
      <w:r>
        <w:rPr>
          <w:color w:val="231F20"/>
          <w:spacing w:val="-1"/>
        </w:rPr>
        <w:t xml:space="preserve"> </w:t>
      </w:r>
      <w:r>
        <w:rPr>
          <w:color w:val="231F20"/>
        </w:rPr>
        <w:t>элементов</w:t>
      </w:r>
      <w:r>
        <w:rPr>
          <w:color w:val="231F20"/>
          <w:spacing w:val="-1"/>
        </w:rPr>
        <w:t xml:space="preserve"> </w:t>
      </w:r>
      <w:r>
        <w:rPr>
          <w:color w:val="231F20"/>
        </w:rPr>
        <w:t>(черт,</w:t>
      </w:r>
      <w:r>
        <w:rPr>
          <w:color w:val="231F20"/>
          <w:spacing w:val="-1"/>
        </w:rPr>
        <w:t xml:space="preserve"> </w:t>
      </w:r>
      <w:r>
        <w:rPr>
          <w:color w:val="231F20"/>
        </w:rPr>
        <w:t>графем).</w:t>
      </w:r>
    </w:p>
    <w:p w:rsidR="00DC388F" w:rsidRDefault="004B1DF8">
      <w:pPr>
        <w:pStyle w:val="a3"/>
        <w:spacing w:line="249" w:lineRule="auto"/>
      </w:pPr>
      <w:r>
        <w:rPr>
          <w:color w:val="231F20"/>
          <w:w w:val="95"/>
        </w:rPr>
        <w:t xml:space="preserve">Правильное использование основополагающих правил напи­ сания китайских иероглифов и порядка черт при создании тек­ </w:t>
      </w:r>
      <w:r>
        <w:rPr>
          <w:color w:val="231F20"/>
        </w:rPr>
        <w:t>стов в иероглифике.</w:t>
      </w:r>
    </w:p>
    <w:p w:rsidR="00DC388F" w:rsidRDefault="004B1DF8">
      <w:pPr>
        <w:pStyle w:val="a3"/>
        <w:spacing w:line="249" w:lineRule="auto"/>
      </w:pPr>
      <w:r>
        <w:rPr>
          <w:color w:val="231F20"/>
        </w:rPr>
        <w:t>Правильное</w:t>
      </w:r>
      <w:r>
        <w:rPr>
          <w:color w:val="231F20"/>
          <w:spacing w:val="-16"/>
        </w:rPr>
        <w:t xml:space="preserve"> </w:t>
      </w:r>
      <w:r>
        <w:rPr>
          <w:color w:val="231F20"/>
        </w:rPr>
        <w:t>написание</w:t>
      </w:r>
      <w:r>
        <w:rPr>
          <w:color w:val="231F20"/>
          <w:spacing w:val="-16"/>
        </w:rPr>
        <w:t xml:space="preserve"> </w:t>
      </w:r>
      <w:r>
        <w:rPr>
          <w:color w:val="231F20"/>
        </w:rPr>
        <w:t>услышанного</w:t>
      </w:r>
      <w:r>
        <w:rPr>
          <w:color w:val="231F20"/>
          <w:spacing w:val="-16"/>
        </w:rPr>
        <w:t xml:space="preserve"> </w:t>
      </w:r>
      <w:r>
        <w:rPr>
          <w:color w:val="231F20"/>
        </w:rPr>
        <w:t>текста</w:t>
      </w:r>
      <w:r>
        <w:rPr>
          <w:color w:val="231F20"/>
          <w:spacing w:val="-16"/>
        </w:rPr>
        <w:t xml:space="preserve"> </w:t>
      </w:r>
      <w:r>
        <w:rPr>
          <w:color w:val="231F20"/>
        </w:rPr>
        <w:t>с</w:t>
      </w:r>
      <w:r>
        <w:rPr>
          <w:color w:val="231F20"/>
          <w:spacing w:val="-16"/>
        </w:rPr>
        <w:t xml:space="preserve"> </w:t>
      </w:r>
      <w:r>
        <w:rPr>
          <w:color w:val="231F20"/>
        </w:rPr>
        <w:t>использовани­ ем изученной лексики в иероглифике и с помощью звукобук­ венного алфавита пиньинь.</w:t>
      </w:r>
    </w:p>
    <w:p w:rsidR="00DC388F" w:rsidRDefault="004B1DF8">
      <w:pPr>
        <w:pStyle w:val="a3"/>
        <w:spacing w:line="249" w:lineRule="auto"/>
      </w:pPr>
      <w:r>
        <w:rPr>
          <w:color w:val="231F20"/>
          <w:w w:val="95"/>
        </w:rPr>
        <w:t>Расстановка</w:t>
      </w:r>
      <w:r>
        <w:rPr>
          <w:color w:val="231F20"/>
          <w:spacing w:val="-1"/>
          <w:w w:val="95"/>
        </w:rPr>
        <w:t xml:space="preserve"> </w:t>
      </w:r>
      <w:r>
        <w:rPr>
          <w:color w:val="231F20"/>
          <w:w w:val="95"/>
        </w:rPr>
        <w:t>знаков</w:t>
      </w:r>
      <w:r>
        <w:rPr>
          <w:color w:val="231F20"/>
          <w:spacing w:val="-1"/>
          <w:w w:val="95"/>
        </w:rPr>
        <w:t xml:space="preserve"> </w:t>
      </w:r>
      <w:r>
        <w:rPr>
          <w:color w:val="231F20"/>
          <w:w w:val="95"/>
        </w:rPr>
        <w:t>тонов</w:t>
      </w:r>
      <w:r>
        <w:rPr>
          <w:color w:val="231F20"/>
          <w:spacing w:val="-1"/>
          <w:w w:val="95"/>
        </w:rPr>
        <w:t xml:space="preserve"> </w:t>
      </w:r>
      <w:r>
        <w:rPr>
          <w:color w:val="231F20"/>
          <w:w w:val="95"/>
        </w:rPr>
        <w:t>над</w:t>
      </w:r>
      <w:r>
        <w:rPr>
          <w:color w:val="231F20"/>
          <w:spacing w:val="-1"/>
          <w:w w:val="95"/>
        </w:rPr>
        <w:t xml:space="preserve"> </w:t>
      </w:r>
      <w:r>
        <w:rPr>
          <w:color w:val="231F20"/>
          <w:w w:val="95"/>
        </w:rPr>
        <w:t>гласными</w:t>
      </w:r>
      <w:r>
        <w:rPr>
          <w:color w:val="231F20"/>
          <w:spacing w:val="-1"/>
          <w:w w:val="95"/>
        </w:rPr>
        <w:t xml:space="preserve"> </w:t>
      </w:r>
      <w:r>
        <w:rPr>
          <w:color w:val="231F20"/>
          <w:w w:val="95"/>
        </w:rPr>
        <w:t>буквами</w:t>
      </w:r>
      <w:r>
        <w:rPr>
          <w:color w:val="231F20"/>
          <w:spacing w:val="-1"/>
          <w:w w:val="95"/>
        </w:rPr>
        <w:t xml:space="preserve"> </w:t>
      </w:r>
      <w:r>
        <w:rPr>
          <w:color w:val="231F20"/>
          <w:w w:val="95"/>
        </w:rPr>
        <w:t>в</w:t>
      </w:r>
      <w:r>
        <w:rPr>
          <w:color w:val="231F20"/>
          <w:spacing w:val="-1"/>
          <w:w w:val="95"/>
        </w:rPr>
        <w:t xml:space="preserve"> </w:t>
      </w:r>
      <w:r>
        <w:rPr>
          <w:color w:val="231F20"/>
          <w:w w:val="95"/>
        </w:rPr>
        <w:t>словах,</w:t>
      </w:r>
      <w:r>
        <w:rPr>
          <w:color w:val="231F20"/>
          <w:spacing w:val="-1"/>
          <w:w w:val="95"/>
        </w:rPr>
        <w:t xml:space="preserve"> </w:t>
      </w:r>
      <w:r>
        <w:rPr>
          <w:color w:val="231F20"/>
          <w:w w:val="95"/>
        </w:rPr>
        <w:t xml:space="preserve">за­ </w:t>
      </w:r>
      <w:r>
        <w:rPr>
          <w:color w:val="231F20"/>
        </w:rPr>
        <w:t>писанных в системе пиньинь.</w:t>
      </w:r>
    </w:p>
    <w:p w:rsidR="00DC388F" w:rsidRDefault="004B1DF8">
      <w:pPr>
        <w:pStyle w:val="a3"/>
        <w:spacing w:line="249" w:lineRule="auto"/>
      </w:pPr>
      <w:r>
        <w:rPr>
          <w:color w:val="231F20"/>
        </w:rPr>
        <w:t>Расстановка</w:t>
      </w:r>
      <w:r>
        <w:rPr>
          <w:color w:val="231F20"/>
          <w:spacing w:val="40"/>
        </w:rPr>
        <w:t xml:space="preserve"> </w:t>
      </w:r>
      <w:r>
        <w:rPr>
          <w:color w:val="231F20"/>
        </w:rPr>
        <w:t>знаков</w:t>
      </w:r>
      <w:r>
        <w:rPr>
          <w:color w:val="231F20"/>
          <w:spacing w:val="40"/>
        </w:rPr>
        <w:t xml:space="preserve"> </w:t>
      </w:r>
      <w:r>
        <w:rPr>
          <w:color w:val="231F20"/>
        </w:rPr>
        <w:t>препинания:</w:t>
      </w:r>
      <w:r>
        <w:rPr>
          <w:color w:val="231F20"/>
          <w:spacing w:val="40"/>
        </w:rPr>
        <w:t xml:space="preserve"> </w:t>
      </w:r>
      <w:r>
        <w:rPr>
          <w:color w:val="231F20"/>
        </w:rPr>
        <w:t>точки,</w:t>
      </w:r>
      <w:r>
        <w:rPr>
          <w:color w:val="231F20"/>
          <w:spacing w:val="40"/>
        </w:rPr>
        <w:t xml:space="preserve"> </w:t>
      </w:r>
      <w:r>
        <w:rPr>
          <w:color w:val="231F20"/>
        </w:rPr>
        <w:t>вопросительного и восклицательного знаков в конце предложения, запятых (обычной,</w:t>
      </w:r>
      <w:r>
        <w:rPr>
          <w:color w:val="231F20"/>
          <w:spacing w:val="-9"/>
        </w:rPr>
        <w:t xml:space="preserve"> </w:t>
      </w:r>
      <w:r>
        <w:rPr>
          <w:color w:val="231F20"/>
        </w:rPr>
        <w:t>каплевидной).</w:t>
      </w:r>
    </w:p>
    <w:p w:rsidR="00DC388F" w:rsidRDefault="004B1DF8">
      <w:pPr>
        <w:pStyle w:val="a3"/>
        <w:spacing w:line="249" w:lineRule="auto"/>
        <w:ind w:left="383" w:firstLine="0"/>
      </w:pPr>
      <w:r>
        <w:rPr>
          <w:color w:val="231F20"/>
        </w:rPr>
        <w:t xml:space="preserve">Набор иероглифического текста на компьютере. </w:t>
      </w:r>
      <w:r>
        <w:rPr>
          <w:color w:val="231F20"/>
          <w:w w:val="95"/>
        </w:rPr>
        <w:t>Распознавание</w:t>
      </w:r>
      <w:r>
        <w:rPr>
          <w:color w:val="231F20"/>
          <w:spacing w:val="11"/>
        </w:rPr>
        <w:t xml:space="preserve"> </w:t>
      </w:r>
      <w:r>
        <w:rPr>
          <w:color w:val="231F20"/>
          <w:w w:val="95"/>
        </w:rPr>
        <w:t>в</w:t>
      </w:r>
      <w:r>
        <w:rPr>
          <w:color w:val="231F20"/>
          <w:spacing w:val="12"/>
        </w:rPr>
        <w:t xml:space="preserve"> </w:t>
      </w:r>
      <w:r>
        <w:rPr>
          <w:color w:val="231F20"/>
          <w:w w:val="95"/>
        </w:rPr>
        <w:t>иероглифическом</w:t>
      </w:r>
      <w:r>
        <w:rPr>
          <w:color w:val="231F20"/>
          <w:spacing w:val="11"/>
        </w:rPr>
        <w:t xml:space="preserve"> </w:t>
      </w:r>
      <w:r>
        <w:rPr>
          <w:color w:val="231F20"/>
          <w:w w:val="95"/>
        </w:rPr>
        <w:t>тексте</w:t>
      </w:r>
      <w:r>
        <w:rPr>
          <w:color w:val="231F20"/>
          <w:spacing w:val="12"/>
        </w:rPr>
        <w:t xml:space="preserve"> </w:t>
      </w:r>
      <w:r>
        <w:rPr>
          <w:color w:val="231F20"/>
          <w:w w:val="95"/>
        </w:rPr>
        <w:t>знакомых</w:t>
      </w:r>
      <w:r>
        <w:rPr>
          <w:color w:val="231F20"/>
          <w:spacing w:val="12"/>
        </w:rPr>
        <w:t xml:space="preserve"> </w:t>
      </w:r>
      <w:r>
        <w:rPr>
          <w:color w:val="231F20"/>
          <w:spacing w:val="-2"/>
          <w:w w:val="95"/>
        </w:rPr>
        <w:t>иерогли­</w:t>
      </w:r>
    </w:p>
    <w:p w:rsidR="00DC388F" w:rsidRDefault="004B1DF8">
      <w:pPr>
        <w:pStyle w:val="a3"/>
        <w:spacing w:line="249" w:lineRule="auto"/>
        <w:ind w:firstLine="0"/>
      </w:pPr>
      <w:r>
        <w:rPr>
          <w:color w:val="231F20"/>
          <w:w w:val="95"/>
        </w:rPr>
        <w:t xml:space="preserve">фических знаков, в том числе в новых сочетаниях, чтение и за­ </w:t>
      </w:r>
      <w:r>
        <w:rPr>
          <w:color w:val="231F20"/>
        </w:rPr>
        <w:t>пись данных знаков.</w:t>
      </w:r>
    </w:p>
    <w:p w:rsidR="00DC388F" w:rsidRDefault="004B1DF8">
      <w:pPr>
        <w:pStyle w:val="6"/>
        <w:spacing w:line="240" w:lineRule="exact"/>
      </w:pPr>
      <w:r>
        <w:rPr>
          <w:color w:val="231F20"/>
          <w:w w:val="120"/>
        </w:rPr>
        <w:t>Лексическая</w:t>
      </w:r>
      <w:r>
        <w:rPr>
          <w:color w:val="231F20"/>
          <w:spacing w:val="10"/>
          <w:w w:val="120"/>
        </w:rPr>
        <w:t xml:space="preserve"> </w:t>
      </w:r>
      <w:r>
        <w:rPr>
          <w:color w:val="231F20"/>
          <w:w w:val="120"/>
        </w:rPr>
        <w:t>сторона</w:t>
      </w:r>
      <w:r>
        <w:rPr>
          <w:color w:val="231F20"/>
          <w:spacing w:val="11"/>
          <w:w w:val="120"/>
        </w:rPr>
        <w:t xml:space="preserve"> </w:t>
      </w:r>
      <w:r>
        <w:rPr>
          <w:color w:val="231F20"/>
          <w:spacing w:val="-4"/>
          <w:w w:val="120"/>
        </w:rPr>
        <w:t>речи</w:t>
      </w:r>
    </w:p>
    <w:p w:rsidR="00DC388F" w:rsidRDefault="004B1DF8">
      <w:pPr>
        <w:pStyle w:val="a3"/>
        <w:spacing w:line="249" w:lineRule="auto"/>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w:t>
      </w:r>
      <w:r>
        <w:rPr>
          <w:color w:val="231F20"/>
          <w:spacing w:val="-2"/>
        </w:rPr>
        <w:t>изученных</w:t>
      </w:r>
      <w:r>
        <w:rPr>
          <w:color w:val="231F20"/>
          <w:spacing w:val="-6"/>
        </w:rPr>
        <w:t xml:space="preserve"> </w:t>
      </w:r>
      <w:r>
        <w:rPr>
          <w:color w:val="231F20"/>
          <w:spacing w:val="-2"/>
        </w:rPr>
        <w:t>лексических</w:t>
      </w:r>
      <w:r>
        <w:rPr>
          <w:color w:val="231F20"/>
          <w:spacing w:val="-6"/>
        </w:rPr>
        <w:t xml:space="preserve"> </w:t>
      </w:r>
      <w:r>
        <w:rPr>
          <w:color w:val="231F20"/>
          <w:spacing w:val="-2"/>
        </w:rPr>
        <w:t>единиц</w:t>
      </w:r>
      <w:r>
        <w:rPr>
          <w:color w:val="231F20"/>
          <w:spacing w:val="-6"/>
        </w:rPr>
        <w:t xml:space="preserve"> </w:t>
      </w:r>
      <w:r>
        <w:rPr>
          <w:color w:val="231F20"/>
          <w:spacing w:val="-2"/>
        </w:rPr>
        <w:t>(с</w:t>
      </w:r>
      <w:r>
        <w:rPr>
          <w:color w:val="231F20"/>
          <w:spacing w:val="-6"/>
        </w:rPr>
        <w:t xml:space="preserve"> </w:t>
      </w:r>
      <w:r>
        <w:rPr>
          <w:color w:val="231F20"/>
          <w:spacing w:val="-2"/>
        </w:rPr>
        <w:t>учётом</w:t>
      </w:r>
      <w:r>
        <w:rPr>
          <w:color w:val="231F20"/>
          <w:spacing w:val="-6"/>
        </w:rPr>
        <w:t xml:space="preserve"> </w:t>
      </w:r>
      <w:r>
        <w:rPr>
          <w:color w:val="231F20"/>
          <w:spacing w:val="-2"/>
        </w:rPr>
        <w:t xml:space="preserve">лексико­грамматиче­ </w:t>
      </w:r>
      <w:r>
        <w:rPr>
          <w:color w:val="231F20"/>
          <w:w w:val="95"/>
        </w:rPr>
        <w:t xml:space="preserve">ских норм китайского языка), обслуживающих ситуации обще­ </w:t>
      </w:r>
      <w:r>
        <w:rPr>
          <w:color w:val="231F20"/>
        </w:rPr>
        <w:t>ния (в объёме до 250 лексических единиц).</w:t>
      </w:r>
    </w:p>
    <w:p w:rsidR="00DC388F" w:rsidRDefault="004B1DF8">
      <w:pPr>
        <w:pStyle w:val="a3"/>
        <w:spacing w:line="249" w:lineRule="auto"/>
        <w:ind w:right="154"/>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распространённых реплик­клише речевого этикета, наиболее характерных для культуры Китая и других стран изучаемого </w:t>
      </w:r>
      <w:r>
        <w:rPr>
          <w:color w:val="231F20"/>
          <w:spacing w:val="-2"/>
        </w:rPr>
        <w:t>языка.</w:t>
      </w:r>
    </w:p>
    <w:p w:rsidR="00DC388F" w:rsidRDefault="004B1DF8">
      <w:pPr>
        <w:pStyle w:val="a3"/>
        <w:spacing w:line="249" w:lineRule="auto"/>
      </w:pPr>
      <w:r>
        <w:rPr>
          <w:color w:val="231F20"/>
        </w:rPr>
        <w:t>Распознавание</w:t>
      </w:r>
      <w:r>
        <w:rPr>
          <w:color w:val="231F20"/>
          <w:spacing w:val="-4"/>
        </w:rPr>
        <w:t xml:space="preserve"> </w:t>
      </w:r>
      <w:r>
        <w:rPr>
          <w:color w:val="231F20"/>
        </w:rPr>
        <w:t>и</w:t>
      </w:r>
      <w:r>
        <w:rPr>
          <w:color w:val="231F20"/>
          <w:spacing w:val="-4"/>
        </w:rPr>
        <w:t xml:space="preserve"> </w:t>
      </w:r>
      <w:r>
        <w:rPr>
          <w:color w:val="231F20"/>
        </w:rPr>
        <w:t>употребление</w:t>
      </w:r>
      <w:r>
        <w:rPr>
          <w:color w:val="231F20"/>
          <w:spacing w:val="-4"/>
        </w:rPr>
        <w:t xml:space="preserve"> </w:t>
      </w:r>
      <w:r>
        <w:rPr>
          <w:color w:val="231F20"/>
        </w:rPr>
        <w:t>в</w:t>
      </w:r>
      <w:r>
        <w:rPr>
          <w:color w:val="231F20"/>
          <w:spacing w:val="-4"/>
        </w:rPr>
        <w:t xml:space="preserve"> </w:t>
      </w:r>
      <w:r>
        <w:rPr>
          <w:color w:val="231F20"/>
        </w:rPr>
        <w:t>устной</w:t>
      </w:r>
      <w:r>
        <w:rPr>
          <w:color w:val="231F20"/>
          <w:spacing w:val="-4"/>
        </w:rPr>
        <w:t xml:space="preserve"> </w:t>
      </w:r>
      <w:r>
        <w:rPr>
          <w:color w:val="231F20"/>
        </w:rPr>
        <w:t>и</w:t>
      </w:r>
      <w:r>
        <w:rPr>
          <w:color w:val="231F20"/>
          <w:spacing w:val="-4"/>
        </w:rPr>
        <w:t xml:space="preserve"> </w:t>
      </w:r>
      <w:r>
        <w:rPr>
          <w:color w:val="231F20"/>
        </w:rPr>
        <w:t>письменной</w:t>
      </w:r>
      <w:r>
        <w:rPr>
          <w:color w:val="231F20"/>
          <w:spacing w:val="-4"/>
        </w:rPr>
        <w:t xml:space="preserve"> </w:t>
      </w:r>
      <w:r>
        <w:rPr>
          <w:color w:val="231F20"/>
        </w:rPr>
        <w:t xml:space="preserve">речи </w:t>
      </w:r>
      <w:r>
        <w:rPr>
          <w:color w:val="231F20"/>
          <w:spacing w:val="-2"/>
        </w:rPr>
        <w:t>слов</w:t>
      </w:r>
      <w:r>
        <w:rPr>
          <w:color w:val="231F20"/>
          <w:spacing w:val="-7"/>
        </w:rPr>
        <w:t xml:space="preserve"> </w:t>
      </w:r>
      <w:r>
        <w:rPr>
          <w:color w:val="231F20"/>
          <w:spacing w:val="-2"/>
        </w:rPr>
        <w:t>согласно</w:t>
      </w:r>
      <w:r>
        <w:rPr>
          <w:color w:val="231F20"/>
          <w:spacing w:val="-7"/>
        </w:rPr>
        <w:t xml:space="preserve"> </w:t>
      </w:r>
      <w:r>
        <w:rPr>
          <w:color w:val="231F20"/>
          <w:spacing w:val="-2"/>
        </w:rPr>
        <w:t>их</w:t>
      </w:r>
      <w:r>
        <w:rPr>
          <w:color w:val="231F20"/>
          <w:spacing w:val="-7"/>
        </w:rPr>
        <w:t xml:space="preserve"> </w:t>
      </w:r>
      <w:r>
        <w:rPr>
          <w:color w:val="231F20"/>
          <w:spacing w:val="-2"/>
        </w:rPr>
        <w:t>различным</w:t>
      </w:r>
      <w:r>
        <w:rPr>
          <w:color w:val="231F20"/>
          <w:spacing w:val="-7"/>
        </w:rPr>
        <w:t xml:space="preserve"> </w:t>
      </w:r>
      <w:r>
        <w:rPr>
          <w:color w:val="231F20"/>
          <w:spacing w:val="-2"/>
        </w:rPr>
        <w:t>грамматическим</w:t>
      </w:r>
      <w:r>
        <w:rPr>
          <w:color w:val="231F20"/>
          <w:spacing w:val="-7"/>
        </w:rPr>
        <w:t xml:space="preserve"> </w:t>
      </w:r>
      <w:r>
        <w:rPr>
          <w:color w:val="231F20"/>
          <w:spacing w:val="-2"/>
        </w:rPr>
        <w:t>функциям</w:t>
      </w:r>
      <w:r>
        <w:rPr>
          <w:color w:val="231F20"/>
          <w:spacing w:val="-7"/>
        </w:rPr>
        <w:t xml:space="preserve"> </w:t>
      </w:r>
      <w:r>
        <w:rPr>
          <w:color w:val="231F20"/>
          <w:spacing w:val="-2"/>
        </w:rPr>
        <w:t>в</w:t>
      </w:r>
      <w:r>
        <w:rPr>
          <w:color w:val="231F20"/>
          <w:spacing w:val="-7"/>
        </w:rPr>
        <w:t xml:space="preserve"> </w:t>
      </w:r>
      <w:r>
        <w:rPr>
          <w:color w:val="231F20"/>
          <w:spacing w:val="-2"/>
        </w:rPr>
        <w:t xml:space="preserve">пре­ </w:t>
      </w:r>
      <w:r>
        <w:rPr>
          <w:color w:val="231F20"/>
          <w:w w:val="95"/>
        </w:rPr>
        <w:t xml:space="preserve">делах изученной тематики и в соответствии с решаемой комму­ </w:t>
      </w:r>
      <w:r>
        <w:rPr>
          <w:color w:val="231F20"/>
        </w:rPr>
        <w:t>никативной</w:t>
      </w:r>
      <w:r>
        <w:rPr>
          <w:color w:val="231F20"/>
          <w:spacing w:val="-9"/>
        </w:rPr>
        <w:t xml:space="preserve"> </w:t>
      </w:r>
      <w:r>
        <w:rPr>
          <w:color w:val="231F20"/>
        </w:rPr>
        <w:t>задачей.</w:t>
      </w:r>
    </w:p>
    <w:p w:rsidR="00DC388F" w:rsidRDefault="004B1DF8">
      <w:pPr>
        <w:pStyle w:val="a3"/>
        <w:spacing w:line="249" w:lineRule="auto"/>
      </w:pPr>
      <w:r>
        <w:rPr>
          <w:color w:val="231F20"/>
        </w:rPr>
        <w:t>Узнавание в письменном и звучащем тексте, употребление в устной и письменной речи синонимов, антонимов лексиче­ ских единиц в пределах изученного лексического материала.</w:t>
      </w:r>
    </w:p>
    <w:p w:rsidR="00DC388F" w:rsidRDefault="004B1DF8">
      <w:pPr>
        <w:pStyle w:val="6"/>
        <w:spacing w:line="240" w:lineRule="exact"/>
      </w:pPr>
      <w:r>
        <w:rPr>
          <w:color w:val="231F20"/>
          <w:w w:val="120"/>
        </w:rPr>
        <w:t>Грамматическая</w:t>
      </w:r>
      <w:r>
        <w:rPr>
          <w:color w:val="231F20"/>
          <w:spacing w:val="25"/>
          <w:w w:val="120"/>
        </w:rPr>
        <w:t xml:space="preserve"> </w:t>
      </w:r>
      <w:r>
        <w:rPr>
          <w:color w:val="231F20"/>
          <w:w w:val="120"/>
        </w:rPr>
        <w:t>сторона</w:t>
      </w:r>
      <w:r>
        <w:rPr>
          <w:color w:val="231F20"/>
          <w:spacing w:val="26"/>
          <w:w w:val="120"/>
        </w:rPr>
        <w:t xml:space="preserve"> </w:t>
      </w:r>
      <w:r>
        <w:rPr>
          <w:color w:val="231F20"/>
          <w:spacing w:val="-4"/>
          <w:w w:val="120"/>
        </w:rPr>
        <w:t>речи</w:t>
      </w:r>
    </w:p>
    <w:p w:rsidR="00DC388F" w:rsidRDefault="004B1DF8">
      <w:pPr>
        <w:pStyle w:val="a3"/>
        <w:spacing w:line="234" w:lineRule="exact"/>
        <w:ind w:left="383" w:right="0" w:firstLine="0"/>
      </w:pPr>
      <w:r>
        <w:rPr>
          <w:color w:val="231F20"/>
          <w:w w:val="95"/>
        </w:rPr>
        <w:t>Распознавание</w:t>
      </w:r>
      <w:r>
        <w:rPr>
          <w:color w:val="231F20"/>
          <w:spacing w:val="1"/>
        </w:rPr>
        <w:t xml:space="preserve"> </w:t>
      </w:r>
      <w:r>
        <w:rPr>
          <w:color w:val="231F20"/>
          <w:w w:val="95"/>
        </w:rPr>
        <w:t>и</w:t>
      </w:r>
      <w:r>
        <w:rPr>
          <w:color w:val="231F20"/>
          <w:spacing w:val="1"/>
        </w:rPr>
        <w:t xml:space="preserve"> </w:t>
      </w:r>
      <w:r>
        <w:rPr>
          <w:color w:val="231F20"/>
          <w:w w:val="95"/>
        </w:rPr>
        <w:t>употребление</w:t>
      </w:r>
      <w:r>
        <w:rPr>
          <w:color w:val="231F20"/>
          <w:spacing w:val="2"/>
        </w:rPr>
        <w:t xml:space="preserve"> </w:t>
      </w:r>
      <w:r>
        <w:rPr>
          <w:color w:val="231F20"/>
          <w:w w:val="95"/>
        </w:rPr>
        <w:t>в</w:t>
      </w:r>
      <w:r>
        <w:rPr>
          <w:color w:val="231F20"/>
          <w:spacing w:val="1"/>
        </w:rPr>
        <w:t xml:space="preserve"> </w:t>
      </w:r>
      <w:r>
        <w:rPr>
          <w:color w:val="231F20"/>
          <w:spacing w:val="-2"/>
          <w:w w:val="95"/>
        </w:rPr>
        <w:t>речи:</w:t>
      </w:r>
    </w:p>
    <w:p w:rsidR="00DC388F" w:rsidRDefault="004B1DF8">
      <w:pPr>
        <w:pStyle w:val="a3"/>
        <w:spacing w:line="249" w:lineRule="auto"/>
      </w:pPr>
      <w:r>
        <w:rPr>
          <w:color w:val="231F20"/>
          <w:w w:val="95"/>
        </w:rPr>
        <w:t xml:space="preserve">Различных коммуникативных типов предложений: повество­ </w:t>
      </w:r>
      <w:r>
        <w:rPr>
          <w:color w:val="231F20"/>
        </w:rPr>
        <w:t>вательных</w:t>
      </w:r>
      <w:r>
        <w:rPr>
          <w:color w:val="231F20"/>
          <w:spacing w:val="55"/>
        </w:rPr>
        <w:t xml:space="preserve"> </w:t>
      </w:r>
      <w:r>
        <w:rPr>
          <w:color w:val="231F20"/>
        </w:rPr>
        <w:t>(утвердительных</w:t>
      </w:r>
      <w:r>
        <w:rPr>
          <w:color w:val="231F20"/>
          <w:spacing w:val="56"/>
        </w:rPr>
        <w:t xml:space="preserve"> </w:t>
      </w:r>
      <w:r>
        <w:rPr>
          <w:color w:val="231F20"/>
        </w:rPr>
        <w:t>и</w:t>
      </w:r>
      <w:r>
        <w:rPr>
          <w:color w:val="231F20"/>
          <w:spacing w:val="55"/>
        </w:rPr>
        <w:t xml:space="preserve"> </w:t>
      </w:r>
      <w:r>
        <w:rPr>
          <w:color w:val="231F20"/>
        </w:rPr>
        <w:t>отрицательных),</w:t>
      </w:r>
      <w:r>
        <w:rPr>
          <w:color w:val="231F20"/>
          <w:spacing w:val="56"/>
        </w:rPr>
        <w:t xml:space="preserve"> </w:t>
      </w:r>
      <w:r>
        <w:rPr>
          <w:color w:val="231F20"/>
          <w:spacing w:val="-2"/>
        </w:rPr>
        <w:t>вопроситель­</w:t>
      </w:r>
    </w:p>
    <w:p w:rsidR="00DC388F" w:rsidRDefault="004B1DF8">
      <w:pPr>
        <w:pStyle w:val="a3"/>
        <w:spacing w:before="63" w:line="232" w:lineRule="auto"/>
        <w:ind w:firstLine="0"/>
      </w:pPr>
      <w:r>
        <w:rPr>
          <w:color w:val="231F20"/>
        </w:rPr>
        <w:t>ных</w:t>
      </w:r>
      <w:r>
        <w:rPr>
          <w:color w:val="231F20"/>
          <w:spacing w:val="-8"/>
        </w:rPr>
        <w:t xml:space="preserve"> (</w:t>
      </w:r>
      <w:r>
        <w:rPr>
          <w:color w:val="231F20"/>
        </w:rPr>
        <w:t>общего</w:t>
      </w:r>
      <w:r>
        <w:rPr>
          <w:color w:val="231F20"/>
          <w:spacing w:val="-10"/>
        </w:rPr>
        <w:t xml:space="preserve"> </w:t>
      </w:r>
      <w:r>
        <w:rPr>
          <w:color w:val="231F20"/>
        </w:rPr>
        <w:t>вопроса</w:t>
      </w:r>
      <w:r>
        <w:rPr>
          <w:color w:val="231F20"/>
          <w:spacing w:val="-5"/>
        </w:rPr>
        <w:t xml:space="preserve"> </w:t>
      </w:r>
      <w:r>
        <w:rPr>
          <w:color w:val="231F20"/>
        </w:rPr>
        <w:t>с</w:t>
      </w:r>
      <w:r>
        <w:rPr>
          <w:color w:val="231F20"/>
          <w:spacing w:val="-5"/>
        </w:rPr>
        <w:t xml:space="preserve"> </w:t>
      </w:r>
      <w:r>
        <w:rPr>
          <w:color w:val="231F20"/>
        </w:rPr>
        <w:t>частицей</w:t>
      </w:r>
      <w:r>
        <w:rPr>
          <w:color w:val="231F20"/>
          <w:spacing w:val="-5"/>
        </w:rPr>
        <w:t xml:space="preserve"> </w:t>
      </w:r>
      <w:r>
        <w:rPr>
          <w:rFonts w:ascii="MingLiU" w:eastAsia="MingLiU" w:hAnsi="MingLiU"/>
          <w:color w:val="231F20"/>
          <w:spacing w:val="-13"/>
        </w:rPr>
        <w:t xml:space="preserve">吗 </w:t>
      </w:r>
      <w:r>
        <w:rPr>
          <w:color w:val="231F20"/>
        </w:rPr>
        <w:t>и</w:t>
      </w:r>
      <w:r>
        <w:rPr>
          <w:color w:val="231F20"/>
          <w:spacing w:val="-5"/>
        </w:rPr>
        <w:t xml:space="preserve"> </w:t>
      </w:r>
      <w:r>
        <w:rPr>
          <w:color w:val="231F20"/>
        </w:rPr>
        <w:t>в</w:t>
      </w:r>
      <w:r>
        <w:rPr>
          <w:color w:val="231F20"/>
          <w:spacing w:val="-5"/>
        </w:rPr>
        <w:t xml:space="preserve"> </w:t>
      </w:r>
      <w:r>
        <w:rPr>
          <w:color w:val="231F20"/>
        </w:rPr>
        <w:t>утвердительно­отрица­ тельной</w:t>
      </w:r>
      <w:r>
        <w:rPr>
          <w:color w:val="231F20"/>
          <w:spacing w:val="-5"/>
        </w:rPr>
        <w:t xml:space="preserve"> </w:t>
      </w:r>
      <w:r>
        <w:rPr>
          <w:color w:val="231F20"/>
        </w:rPr>
        <w:t>форме,</w:t>
      </w:r>
      <w:r>
        <w:rPr>
          <w:color w:val="231F20"/>
          <w:spacing w:val="-5"/>
        </w:rPr>
        <w:t xml:space="preserve"> </w:t>
      </w:r>
      <w:r>
        <w:rPr>
          <w:color w:val="231F20"/>
        </w:rPr>
        <w:t>специального</w:t>
      </w:r>
      <w:r>
        <w:rPr>
          <w:color w:val="231F20"/>
          <w:spacing w:val="-5"/>
        </w:rPr>
        <w:t xml:space="preserve"> </w:t>
      </w:r>
      <w:r>
        <w:rPr>
          <w:color w:val="231F20"/>
        </w:rPr>
        <w:t>вопроса</w:t>
      </w:r>
      <w:r>
        <w:rPr>
          <w:color w:val="231F20"/>
          <w:spacing w:val="-5"/>
        </w:rPr>
        <w:t xml:space="preserve"> </w:t>
      </w:r>
      <w:r>
        <w:rPr>
          <w:color w:val="231F20"/>
        </w:rPr>
        <w:t>с</w:t>
      </w:r>
      <w:r>
        <w:rPr>
          <w:color w:val="231F20"/>
          <w:spacing w:val="-5"/>
        </w:rPr>
        <w:t xml:space="preserve"> </w:t>
      </w:r>
      <w:r>
        <w:rPr>
          <w:color w:val="231F20"/>
        </w:rPr>
        <w:t>вопросительными</w:t>
      </w:r>
      <w:r>
        <w:rPr>
          <w:color w:val="231F20"/>
          <w:spacing w:val="-5"/>
        </w:rPr>
        <w:t xml:space="preserve"> </w:t>
      </w:r>
      <w:r>
        <w:rPr>
          <w:color w:val="231F20"/>
        </w:rPr>
        <w:t>ме­ стоимениями), побудительных, восклицательных.</w:t>
      </w:r>
    </w:p>
    <w:p w:rsidR="00DC388F" w:rsidRDefault="004B1DF8">
      <w:pPr>
        <w:pStyle w:val="a3"/>
        <w:spacing w:before="8" w:line="249" w:lineRule="auto"/>
        <w:ind w:right="146"/>
        <w:jc w:val="left"/>
      </w:pPr>
      <w:r>
        <w:rPr>
          <w:color w:val="231F20"/>
        </w:rPr>
        <w:t>Нераспространённых</w:t>
      </w:r>
      <w:r>
        <w:rPr>
          <w:color w:val="231F20"/>
          <w:spacing w:val="-3"/>
        </w:rPr>
        <w:t xml:space="preserve"> </w:t>
      </w:r>
      <w:r>
        <w:rPr>
          <w:color w:val="231F20"/>
        </w:rPr>
        <w:t>и</w:t>
      </w:r>
      <w:r>
        <w:rPr>
          <w:color w:val="231F20"/>
          <w:spacing w:val="-2"/>
        </w:rPr>
        <w:t xml:space="preserve"> </w:t>
      </w:r>
      <w:r>
        <w:rPr>
          <w:color w:val="231F20"/>
        </w:rPr>
        <w:t>распространённых</w:t>
      </w:r>
      <w:r>
        <w:rPr>
          <w:color w:val="231F20"/>
          <w:spacing w:val="-2"/>
        </w:rPr>
        <w:t xml:space="preserve"> </w:t>
      </w:r>
      <w:r>
        <w:rPr>
          <w:color w:val="231F20"/>
        </w:rPr>
        <w:t>простых</w:t>
      </w:r>
      <w:r>
        <w:rPr>
          <w:color w:val="231F20"/>
          <w:spacing w:val="-2"/>
        </w:rPr>
        <w:t xml:space="preserve"> </w:t>
      </w:r>
      <w:r>
        <w:rPr>
          <w:color w:val="231F20"/>
        </w:rPr>
        <w:t xml:space="preserve">предло­ </w:t>
      </w:r>
      <w:r>
        <w:rPr>
          <w:color w:val="231F20"/>
          <w:spacing w:val="-2"/>
        </w:rPr>
        <w:t>жения.</w:t>
      </w:r>
    </w:p>
    <w:p w:rsidR="00DC388F" w:rsidRDefault="004B1DF8">
      <w:pPr>
        <w:pStyle w:val="a3"/>
        <w:spacing w:before="12" w:line="208" w:lineRule="auto"/>
        <w:ind w:right="173"/>
        <w:jc w:val="left"/>
      </w:pPr>
      <w:r>
        <w:rPr>
          <w:color w:val="231F20"/>
          <w:w w:val="95"/>
        </w:rPr>
        <w:t xml:space="preserve">Предложений с именным сказуемым со связкой </w:t>
      </w:r>
      <w:r>
        <w:rPr>
          <w:rFonts w:ascii="MingLiU" w:eastAsia="MingLiU" w:hAnsi="MingLiU"/>
          <w:color w:val="231F20"/>
          <w:spacing w:val="-13"/>
          <w:w w:val="95"/>
        </w:rPr>
        <w:t xml:space="preserve">是 </w:t>
      </w:r>
      <w:r>
        <w:rPr>
          <w:color w:val="231F20"/>
          <w:w w:val="95"/>
        </w:rPr>
        <w:t xml:space="preserve">и без связ­ </w:t>
      </w:r>
      <w:r>
        <w:rPr>
          <w:color w:val="231F20"/>
        </w:rPr>
        <w:t>ки</w:t>
      </w:r>
      <w:r>
        <w:rPr>
          <w:color w:val="231F20"/>
          <w:spacing w:val="-9"/>
        </w:rPr>
        <w:t xml:space="preserve"> </w:t>
      </w:r>
      <w:r>
        <w:rPr>
          <w:rFonts w:ascii="MingLiU" w:eastAsia="MingLiU" w:hAnsi="MingLiU"/>
          <w:color w:val="231F20"/>
        </w:rPr>
        <w:t>是</w:t>
      </w:r>
      <w:r>
        <w:rPr>
          <w:color w:val="231F20"/>
        </w:rPr>
        <w:t>.</w:t>
      </w:r>
    </w:p>
    <w:p w:rsidR="00DC388F" w:rsidRDefault="004B1DF8">
      <w:pPr>
        <w:pStyle w:val="a3"/>
        <w:spacing w:line="220" w:lineRule="exact"/>
        <w:ind w:left="383" w:right="0" w:firstLine="0"/>
        <w:jc w:val="left"/>
      </w:pPr>
      <w:r>
        <w:rPr>
          <w:color w:val="231F20"/>
        </w:rPr>
        <w:t>Предложений</w:t>
      </w:r>
      <w:r>
        <w:rPr>
          <w:color w:val="231F20"/>
          <w:spacing w:val="2"/>
        </w:rPr>
        <w:t xml:space="preserve"> </w:t>
      </w:r>
      <w:r>
        <w:rPr>
          <w:color w:val="231F20"/>
        </w:rPr>
        <w:t>с</w:t>
      </w:r>
      <w:r>
        <w:rPr>
          <w:color w:val="231F20"/>
          <w:spacing w:val="2"/>
        </w:rPr>
        <w:t xml:space="preserve"> </w:t>
      </w:r>
      <w:r>
        <w:rPr>
          <w:color w:val="231F20"/>
        </w:rPr>
        <w:t>качественным</w:t>
      </w:r>
      <w:r>
        <w:rPr>
          <w:color w:val="231F20"/>
          <w:spacing w:val="2"/>
        </w:rPr>
        <w:t xml:space="preserve"> </w:t>
      </w:r>
      <w:r>
        <w:rPr>
          <w:color w:val="231F20"/>
        </w:rPr>
        <w:t>сказуемым</w:t>
      </w:r>
      <w:r>
        <w:rPr>
          <w:color w:val="231F20"/>
          <w:spacing w:val="2"/>
        </w:rPr>
        <w:t xml:space="preserve"> </w:t>
      </w:r>
      <w:r>
        <w:rPr>
          <w:color w:val="231F20"/>
        </w:rPr>
        <w:t>(в</w:t>
      </w:r>
      <w:r>
        <w:rPr>
          <w:color w:val="231F20"/>
          <w:spacing w:val="2"/>
        </w:rPr>
        <w:t xml:space="preserve"> </w:t>
      </w:r>
      <w:r>
        <w:rPr>
          <w:color w:val="231F20"/>
        </w:rPr>
        <w:t>том</w:t>
      </w:r>
      <w:r>
        <w:rPr>
          <w:color w:val="231F20"/>
          <w:spacing w:val="2"/>
        </w:rPr>
        <w:t xml:space="preserve"> </w:t>
      </w:r>
      <w:r>
        <w:rPr>
          <w:color w:val="231F20"/>
        </w:rPr>
        <w:t>числе</w:t>
      </w:r>
      <w:r>
        <w:rPr>
          <w:color w:val="231F20"/>
          <w:spacing w:val="2"/>
        </w:rPr>
        <w:t xml:space="preserve"> </w:t>
      </w:r>
      <w:r>
        <w:rPr>
          <w:color w:val="231F20"/>
          <w:spacing w:val="-4"/>
        </w:rPr>
        <w:t>при­</w:t>
      </w:r>
    </w:p>
    <w:p w:rsidR="00DC388F" w:rsidRDefault="004B1DF8">
      <w:pPr>
        <w:pStyle w:val="a3"/>
        <w:spacing w:before="8"/>
        <w:ind w:right="0" w:firstLine="0"/>
        <w:jc w:val="left"/>
      </w:pPr>
      <w:r>
        <w:rPr>
          <w:color w:val="231F20"/>
          <w:w w:val="95"/>
        </w:rPr>
        <w:t>ветственных</w:t>
      </w:r>
      <w:r>
        <w:rPr>
          <w:color w:val="231F20"/>
          <w:spacing w:val="-6"/>
          <w:w w:val="95"/>
        </w:rPr>
        <w:t xml:space="preserve"> </w:t>
      </w:r>
      <w:r>
        <w:rPr>
          <w:color w:val="231F20"/>
          <w:w w:val="95"/>
        </w:rPr>
        <w:t>фраз</w:t>
      </w:r>
      <w:r>
        <w:rPr>
          <w:color w:val="231F20"/>
          <w:spacing w:val="-6"/>
          <w:w w:val="95"/>
        </w:rPr>
        <w:t xml:space="preserve"> </w:t>
      </w:r>
      <w:r>
        <w:rPr>
          <w:color w:val="231F20"/>
          <w:w w:val="95"/>
        </w:rPr>
        <w:t>с</w:t>
      </w:r>
      <w:r>
        <w:rPr>
          <w:color w:val="231F20"/>
          <w:spacing w:val="-5"/>
          <w:w w:val="95"/>
        </w:rPr>
        <w:t xml:space="preserve"> </w:t>
      </w:r>
      <w:r>
        <w:rPr>
          <w:color w:val="231F20"/>
          <w:w w:val="95"/>
        </w:rPr>
        <w:t>качественным</w:t>
      </w:r>
      <w:r>
        <w:rPr>
          <w:color w:val="231F20"/>
          <w:spacing w:val="-6"/>
          <w:w w:val="95"/>
        </w:rPr>
        <w:t xml:space="preserve"> </w:t>
      </w:r>
      <w:r>
        <w:rPr>
          <w:color w:val="231F20"/>
          <w:spacing w:val="-2"/>
          <w:w w:val="95"/>
        </w:rPr>
        <w:t>сказуемым).</w:t>
      </w:r>
    </w:p>
    <w:p w:rsidR="00DC388F" w:rsidRDefault="004B1DF8">
      <w:pPr>
        <w:pStyle w:val="a3"/>
        <w:spacing w:before="8" w:line="249" w:lineRule="auto"/>
        <w:ind w:left="383" w:right="151" w:firstLine="0"/>
        <w:jc w:val="left"/>
      </w:pPr>
      <w:r>
        <w:rPr>
          <w:color w:val="231F20"/>
        </w:rPr>
        <w:t>Предложений с простым глагольным сказуемым. Предложений</w:t>
      </w:r>
      <w:r>
        <w:rPr>
          <w:color w:val="231F20"/>
          <w:spacing w:val="-16"/>
        </w:rPr>
        <w:t xml:space="preserve"> </w:t>
      </w:r>
      <w:r>
        <w:rPr>
          <w:color w:val="231F20"/>
        </w:rPr>
        <w:t>наличия</w:t>
      </w:r>
      <w:r>
        <w:rPr>
          <w:color w:val="231F20"/>
          <w:spacing w:val="-16"/>
        </w:rPr>
        <w:t xml:space="preserve"> </w:t>
      </w:r>
      <w:r>
        <w:rPr>
          <w:color w:val="231F20"/>
        </w:rPr>
        <w:t>и</w:t>
      </w:r>
      <w:r>
        <w:rPr>
          <w:color w:val="231F20"/>
          <w:spacing w:val="-16"/>
        </w:rPr>
        <w:t xml:space="preserve"> </w:t>
      </w:r>
      <w:r>
        <w:rPr>
          <w:color w:val="231F20"/>
        </w:rPr>
        <w:t>обладания</w:t>
      </w:r>
      <w:r>
        <w:rPr>
          <w:color w:val="231F20"/>
          <w:spacing w:val="-16"/>
        </w:rPr>
        <w:t xml:space="preserve"> </w:t>
      </w:r>
      <w:r>
        <w:rPr>
          <w:color w:val="231F20"/>
        </w:rPr>
        <w:t>со</w:t>
      </w:r>
      <w:r>
        <w:rPr>
          <w:color w:val="231F20"/>
          <w:spacing w:val="-16"/>
        </w:rPr>
        <w:t xml:space="preserve"> </w:t>
      </w:r>
      <w:r>
        <w:rPr>
          <w:color w:val="231F20"/>
        </w:rPr>
        <w:t>сказуемым,</w:t>
      </w:r>
      <w:r>
        <w:rPr>
          <w:color w:val="231F20"/>
          <w:spacing w:val="-16"/>
        </w:rPr>
        <w:t xml:space="preserve"> </w:t>
      </w:r>
      <w:r>
        <w:rPr>
          <w:color w:val="231F20"/>
        </w:rPr>
        <w:t>выражен­</w:t>
      </w:r>
    </w:p>
    <w:p w:rsidR="00DC388F" w:rsidRDefault="004B1DF8">
      <w:pPr>
        <w:pStyle w:val="a3"/>
        <w:spacing w:line="253" w:lineRule="exact"/>
        <w:ind w:right="0" w:firstLine="0"/>
        <w:jc w:val="left"/>
      </w:pPr>
      <w:r>
        <w:rPr>
          <w:color w:val="231F20"/>
        </w:rPr>
        <w:t>ным</w:t>
      </w:r>
      <w:r>
        <w:rPr>
          <w:color w:val="231F20"/>
          <w:spacing w:val="-13"/>
        </w:rPr>
        <w:t xml:space="preserve"> </w:t>
      </w:r>
      <w:r>
        <w:rPr>
          <w:color w:val="231F20"/>
        </w:rPr>
        <w:t>глаголом</w:t>
      </w:r>
      <w:r>
        <w:rPr>
          <w:color w:val="231F20"/>
          <w:spacing w:val="-13"/>
        </w:rPr>
        <w:t xml:space="preserve"> </w:t>
      </w:r>
      <w:r>
        <w:rPr>
          <w:rFonts w:ascii="MingLiU" w:eastAsia="MingLiU" w:hAnsi="MingLiU"/>
          <w:color w:val="231F20"/>
        </w:rPr>
        <w:t>有</w:t>
      </w:r>
      <w:r>
        <w:rPr>
          <w:color w:val="231F20"/>
          <w:spacing w:val="-10"/>
        </w:rPr>
        <w:t>.</w:t>
      </w:r>
    </w:p>
    <w:p w:rsidR="00DC388F" w:rsidRDefault="004B1DF8">
      <w:pPr>
        <w:pStyle w:val="a3"/>
        <w:spacing w:line="222" w:lineRule="exact"/>
        <w:ind w:left="383" w:right="0" w:firstLine="0"/>
      </w:pPr>
      <w:r>
        <w:rPr>
          <w:color w:val="231F20"/>
        </w:rPr>
        <w:t>Фраз,</w:t>
      </w:r>
      <w:r>
        <w:rPr>
          <w:color w:val="231F20"/>
          <w:spacing w:val="-9"/>
        </w:rPr>
        <w:t xml:space="preserve"> </w:t>
      </w:r>
      <w:r>
        <w:rPr>
          <w:color w:val="231F20"/>
        </w:rPr>
        <w:t>используемых</w:t>
      </w:r>
      <w:r>
        <w:rPr>
          <w:color w:val="231F20"/>
          <w:spacing w:val="-8"/>
        </w:rPr>
        <w:t xml:space="preserve"> </w:t>
      </w:r>
      <w:r>
        <w:rPr>
          <w:color w:val="231F20"/>
        </w:rPr>
        <w:t>при</w:t>
      </w:r>
      <w:r>
        <w:rPr>
          <w:color w:val="231F20"/>
          <w:spacing w:val="-9"/>
        </w:rPr>
        <w:t xml:space="preserve"> </w:t>
      </w:r>
      <w:r>
        <w:rPr>
          <w:color w:val="231F20"/>
        </w:rPr>
        <w:t>приветствии</w:t>
      </w:r>
      <w:r>
        <w:rPr>
          <w:color w:val="231F20"/>
          <w:spacing w:val="-8"/>
        </w:rPr>
        <w:t xml:space="preserve"> </w:t>
      </w:r>
      <w:r>
        <w:rPr>
          <w:color w:val="231F20"/>
        </w:rPr>
        <w:t>и</w:t>
      </w:r>
      <w:r>
        <w:rPr>
          <w:color w:val="231F20"/>
          <w:spacing w:val="-8"/>
        </w:rPr>
        <w:t xml:space="preserve"> </w:t>
      </w:r>
      <w:r>
        <w:rPr>
          <w:color w:val="231F20"/>
        </w:rPr>
        <w:t>прощании;</w:t>
      </w:r>
      <w:r>
        <w:rPr>
          <w:color w:val="231F20"/>
          <w:spacing w:val="-9"/>
        </w:rPr>
        <w:t xml:space="preserve"> </w:t>
      </w:r>
      <w:r>
        <w:rPr>
          <w:color w:val="231F20"/>
          <w:spacing w:val="-2"/>
        </w:rPr>
        <w:t>выраже­</w:t>
      </w:r>
    </w:p>
    <w:p w:rsidR="00DC388F" w:rsidRDefault="004B1DF8">
      <w:pPr>
        <w:pStyle w:val="a3"/>
        <w:spacing w:before="11" w:line="237" w:lineRule="auto"/>
        <w:ind w:firstLine="0"/>
      </w:pPr>
      <w:r>
        <w:rPr>
          <w:color w:val="231F20"/>
        </w:rPr>
        <w:t>нии</w:t>
      </w:r>
      <w:r>
        <w:rPr>
          <w:color w:val="231F20"/>
          <w:spacing w:val="-16"/>
        </w:rPr>
        <w:t xml:space="preserve"> </w:t>
      </w:r>
      <w:r>
        <w:rPr>
          <w:color w:val="231F20"/>
        </w:rPr>
        <w:t>благодарности</w:t>
      </w:r>
      <w:r>
        <w:rPr>
          <w:color w:val="231F20"/>
          <w:spacing w:val="-16"/>
        </w:rPr>
        <w:t xml:space="preserve"> </w:t>
      </w:r>
      <w:r>
        <w:rPr>
          <w:color w:val="231F20"/>
        </w:rPr>
        <w:t>и</w:t>
      </w:r>
      <w:r>
        <w:rPr>
          <w:color w:val="231F20"/>
          <w:spacing w:val="-16"/>
        </w:rPr>
        <w:t xml:space="preserve"> </w:t>
      </w:r>
      <w:r>
        <w:rPr>
          <w:color w:val="231F20"/>
        </w:rPr>
        <w:t>ответа</w:t>
      </w:r>
      <w:r>
        <w:rPr>
          <w:color w:val="231F20"/>
          <w:spacing w:val="-16"/>
        </w:rPr>
        <w:t xml:space="preserve"> </w:t>
      </w:r>
      <w:r>
        <w:rPr>
          <w:color w:val="231F20"/>
        </w:rPr>
        <w:t>на</w:t>
      </w:r>
      <w:r>
        <w:rPr>
          <w:color w:val="231F20"/>
          <w:spacing w:val="-16"/>
        </w:rPr>
        <w:t xml:space="preserve"> </w:t>
      </w:r>
      <w:r>
        <w:rPr>
          <w:color w:val="231F20"/>
        </w:rPr>
        <w:t>неё;</w:t>
      </w:r>
      <w:r>
        <w:rPr>
          <w:color w:val="231F20"/>
          <w:spacing w:val="-16"/>
        </w:rPr>
        <w:t xml:space="preserve"> </w:t>
      </w:r>
      <w:r>
        <w:rPr>
          <w:color w:val="231F20"/>
        </w:rPr>
        <w:t>выражении</w:t>
      </w:r>
      <w:r>
        <w:rPr>
          <w:color w:val="231F20"/>
          <w:spacing w:val="-16"/>
        </w:rPr>
        <w:t xml:space="preserve"> </w:t>
      </w:r>
      <w:r>
        <w:rPr>
          <w:color w:val="231F20"/>
        </w:rPr>
        <w:t>просьбы</w:t>
      </w:r>
      <w:r>
        <w:rPr>
          <w:color w:val="231F20"/>
          <w:spacing w:val="-16"/>
        </w:rPr>
        <w:t xml:space="preserve"> </w:t>
      </w:r>
      <w:r>
        <w:rPr>
          <w:color w:val="231F20"/>
        </w:rPr>
        <w:t>(с</w:t>
      </w:r>
      <w:r>
        <w:rPr>
          <w:color w:val="231F20"/>
          <w:spacing w:val="-16"/>
        </w:rPr>
        <w:t xml:space="preserve"> </w:t>
      </w:r>
      <w:r>
        <w:rPr>
          <w:color w:val="231F20"/>
        </w:rPr>
        <w:t>гла­ голом</w:t>
      </w:r>
      <w:r>
        <w:rPr>
          <w:color w:val="231F20"/>
          <w:spacing w:val="-9"/>
        </w:rPr>
        <w:t xml:space="preserve"> </w:t>
      </w:r>
      <w:r>
        <w:rPr>
          <w:rFonts w:ascii="MingLiU" w:eastAsia="MingLiU" w:hAnsi="MingLiU"/>
          <w:color w:val="231F20"/>
        </w:rPr>
        <w:t>请</w:t>
      </w:r>
      <w:r>
        <w:rPr>
          <w:color w:val="231F20"/>
        </w:rPr>
        <w:t>).</w:t>
      </w:r>
    </w:p>
    <w:p w:rsidR="00DC388F" w:rsidRDefault="004B1DF8">
      <w:pPr>
        <w:pStyle w:val="a3"/>
        <w:spacing w:line="208" w:lineRule="exact"/>
        <w:ind w:left="383" w:right="0" w:firstLine="0"/>
      </w:pPr>
      <w:r>
        <w:rPr>
          <w:color w:val="231F20"/>
        </w:rPr>
        <w:t>Местоимений:</w:t>
      </w:r>
      <w:r>
        <w:rPr>
          <w:color w:val="231F20"/>
          <w:spacing w:val="47"/>
        </w:rPr>
        <w:t xml:space="preserve"> </w:t>
      </w:r>
      <w:r>
        <w:rPr>
          <w:color w:val="231F20"/>
        </w:rPr>
        <w:t>личных</w:t>
      </w:r>
      <w:r>
        <w:rPr>
          <w:color w:val="231F20"/>
          <w:spacing w:val="48"/>
        </w:rPr>
        <w:t xml:space="preserve"> </w:t>
      </w:r>
      <w:r>
        <w:rPr>
          <w:color w:val="231F20"/>
        </w:rPr>
        <w:t>(в</w:t>
      </w:r>
      <w:r>
        <w:rPr>
          <w:color w:val="231F20"/>
          <w:spacing w:val="48"/>
        </w:rPr>
        <w:t xml:space="preserve"> </w:t>
      </w:r>
      <w:r>
        <w:rPr>
          <w:color w:val="231F20"/>
        </w:rPr>
        <w:t>единственном</w:t>
      </w:r>
      <w:r>
        <w:rPr>
          <w:color w:val="231F20"/>
          <w:spacing w:val="47"/>
        </w:rPr>
        <w:t xml:space="preserve"> </w:t>
      </w:r>
      <w:r>
        <w:rPr>
          <w:color w:val="231F20"/>
        </w:rPr>
        <w:t>и</w:t>
      </w:r>
      <w:r>
        <w:rPr>
          <w:color w:val="231F20"/>
          <w:spacing w:val="48"/>
        </w:rPr>
        <w:t xml:space="preserve"> </w:t>
      </w:r>
      <w:r>
        <w:rPr>
          <w:color w:val="231F20"/>
          <w:spacing w:val="-2"/>
        </w:rPr>
        <w:t>множественном</w:t>
      </w:r>
    </w:p>
    <w:p w:rsidR="00DC388F" w:rsidRDefault="004B1DF8">
      <w:pPr>
        <w:pStyle w:val="a3"/>
        <w:spacing w:before="24" w:line="208" w:lineRule="auto"/>
        <w:ind w:firstLine="0"/>
      </w:pPr>
      <w:r>
        <w:rPr>
          <w:color w:val="231F20"/>
          <w:w w:val="95"/>
        </w:rPr>
        <w:t xml:space="preserve">числе с использованием суффикса </w:t>
      </w:r>
      <w:r>
        <w:rPr>
          <w:rFonts w:ascii="MingLiU" w:eastAsia="MingLiU" w:hAnsi="MingLiU"/>
          <w:color w:val="231F20"/>
          <w:w w:val="95"/>
        </w:rPr>
        <w:t>们</w:t>
      </w:r>
      <w:r>
        <w:rPr>
          <w:color w:val="231F20"/>
          <w:w w:val="95"/>
        </w:rPr>
        <w:t xml:space="preserve">); притяжательных; вопро­ </w:t>
      </w:r>
      <w:r>
        <w:rPr>
          <w:color w:val="231F20"/>
        </w:rPr>
        <w:t>сительных</w:t>
      </w:r>
      <w:r>
        <w:rPr>
          <w:color w:val="231F20"/>
          <w:spacing w:val="15"/>
        </w:rPr>
        <w:t xml:space="preserve"> (</w:t>
      </w:r>
      <w:r>
        <w:rPr>
          <w:rFonts w:ascii="MingLiU" w:eastAsia="MingLiU" w:hAnsi="MingLiU"/>
          <w:color w:val="231F20"/>
        </w:rPr>
        <w:t>谁</w:t>
      </w:r>
      <w:r>
        <w:rPr>
          <w:color w:val="231F20"/>
          <w:spacing w:val="10"/>
        </w:rPr>
        <w:t xml:space="preserve">, </w:t>
      </w:r>
      <w:r>
        <w:rPr>
          <w:rFonts w:ascii="MingLiU" w:eastAsia="MingLiU" w:hAnsi="MingLiU"/>
          <w:color w:val="231F20"/>
          <w:spacing w:val="-2"/>
        </w:rPr>
        <w:t xml:space="preserve">什么 </w:t>
      </w:r>
      <w:r>
        <w:rPr>
          <w:color w:val="231F20"/>
        </w:rPr>
        <w:t>(в</w:t>
      </w:r>
      <w:r>
        <w:rPr>
          <w:color w:val="231F20"/>
          <w:spacing w:val="31"/>
        </w:rPr>
        <w:t xml:space="preserve"> </w:t>
      </w:r>
      <w:r>
        <w:rPr>
          <w:color w:val="231F20"/>
        </w:rPr>
        <w:t>том</w:t>
      </w:r>
      <w:r>
        <w:rPr>
          <w:color w:val="231F20"/>
          <w:spacing w:val="31"/>
        </w:rPr>
        <w:t xml:space="preserve"> </w:t>
      </w:r>
      <w:r>
        <w:rPr>
          <w:color w:val="231F20"/>
        </w:rPr>
        <w:t>числе</w:t>
      </w:r>
      <w:r>
        <w:rPr>
          <w:color w:val="231F20"/>
          <w:spacing w:val="31"/>
        </w:rPr>
        <w:t xml:space="preserve"> </w:t>
      </w:r>
      <w:r>
        <w:rPr>
          <w:color w:val="231F20"/>
        </w:rPr>
        <w:t>в</w:t>
      </w:r>
      <w:r>
        <w:rPr>
          <w:color w:val="231F20"/>
          <w:spacing w:val="31"/>
        </w:rPr>
        <w:t xml:space="preserve"> </w:t>
      </w:r>
      <w:r>
        <w:rPr>
          <w:color w:val="231F20"/>
        </w:rPr>
        <w:t>значении</w:t>
      </w:r>
      <w:r>
        <w:rPr>
          <w:color w:val="231F20"/>
          <w:spacing w:val="15"/>
        </w:rPr>
        <w:t xml:space="preserve"> «</w:t>
      </w:r>
      <w:r>
        <w:rPr>
          <w:color w:val="231F20"/>
        </w:rPr>
        <w:t>какой»),</w:t>
      </w:r>
      <w:r>
        <w:rPr>
          <w:color w:val="231F20"/>
          <w:spacing w:val="31"/>
        </w:rPr>
        <w:t xml:space="preserve"> </w:t>
      </w:r>
      <w:r>
        <w:rPr>
          <w:rFonts w:ascii="MingLiU" w:eastAsia="MingLiU" w:hAnsi="MingLiU"/>
          <w:color w:val="231F20"/>
        </w:rPr>
        <w:t>哪</w:t>
      </w:r>
      <w:r>
        <w:rPr>
          <w:color w:val="231F20"/>
          <w:spacing w:val="15"/>
        </w:rPr>
        <w:t xml:space="preserve">, </w:t>
      </w:r>
      <w:r>
        <w:rPr>
          <w:rFonts w:ascii="MingLiU" w:eastAsia="MingLiU" w:hAnsi="MingLiU"/>
          <w:color w:val="231F20"/>
        </w:rPr>
        <w:t>几</w:t>
      </w:r>
      <w:r>
        <w:rPr>
          <w:color w:val="231F20"/>
        </w:rPr>
        <w:t>,</w:t>
      </w:r>
      <w:r>
        <w:rPr>
          <w:rFonts w:ascii="MingLiU" w:eastAsia="MingLiU" w:hAnsi="MingLiU"/>
          <w:color w:val="231F20"/>
        </w:rPr>
        <w:t>多大</w:t>
      </w:r>
      <w:r>
        <w:rPr>
          <w:color w:val="231F20"/>
        </w:rPr>
        <w:t xml:space="preserve">); вопросительного притяжательного местоимения </w:t>
      </w:r>
      <w:r>
        <w:rPr>
          <w:rFonts w:ascii="MingLiU" w:eastAsia="MingLiU" w:hAnsi="MingLiU"/>
          <w:color w:val="231F20"/>
        </w:rPr>
        <w:t>谁的</w:t>
      </w:r>
      <w:r>
        <w:rPr>
          <w:color w:val="231F20"/>
        </w:rPr>
        <w:t>.</w:t>
      </w:r>
    </w:p>
    <w:p w:rsidR="00DC388F" w:rsidRDefault="004B1DF8">
      <w:pPr>
        <w:pStyle w:val="a3"/>
        <w:spacing w:line="218" w:lineRule="exact"/>
        <w:ind w:left="383" w:right="0" w:firstLine="0"/>
      </w:pPr>
      <w:r>
        <w:rPr>
          <w:color w:val="231F20"/>
          <w:w w:val="95"/>
        </w:rPr>
        <w:t>Существительных</w:t>
      </w:r>
      <w:r>
        <w:rPr>
          <w:color w:val="231F20"/>
          <w:spacing w:val="21"/>
        </w:rPr>
        <w:t xml:space="preserve"> </w:t>
      </w:r>
      <w:r>
        <w:rPr>
          <w:color w:val="231F20"/>
          <w:w w:val="95"/>
        </w:rPr>
        <w:t>(в</w:t>
      </w:r>
      <w:r>
        <w:rPr>
          <w:color w:val="231F20"/>
          <w:spacing w:val="22"/>
        </w:rPr>
        <w:t xml:space="preserve"> </w:t>
      </w:r>
      <w:r>
        <w:rPr>
          <w:color w:val="231F20"/>
          <w:w w:val="95"/>
        </w:rPr>
        <w:t>единственном</w:t>
      </w:r>
      <w:r>
        <w:rPr>
          <w:color w:val="231F20"/>
          <w:spacing w:val="22"/>
        </w:rPr>
        <w:t xml:space="preserve"> </w:t>
      </w:r>
      <w:r>
        <w:rPr>
          <w:color w:val="231F20"/>
          <w:w w:val="95"/>
        </w:rPr>
        <w:t>и</w:t>
      </w:r>
      <w:r>
        <w:rPr>
          <w:color w:val="231F20"/>
          <w:spacing w:val="22"/>
        </w:rPr>
        <w:t xml:space="preserve"> </w:t>
      </w:r>
      <w:r>
        <w:rPr>
          <w:color w:val="231F20"/>
          <w:w w:val="95"/>
        </w:rPr>
        <w:t>множественном</w:t>
      </w:r>
      <w:r>
        <w:rPr>
          <w:color w:val="231F20"/>
          <w:spacing w:val="22"/>
        </w:rPr>
        <w:t xml:space="preserve"> </w:t>
      </w:r>
      <w:r>
        <w:rPr>
          <w:color w:val="231F20"/>
          <w:w w:val="95"/>
        </w:rPr>
        <w:t>числе</w:t>
      </w:r>
      <w:r>
        <w:rPr>
          <w:color w:val="231F20"/>
          <w:spacing w:val="22"/>
        </w:rPr>
        <w:t xml:space="preserve"> </w:t>
      </w:r>
      <w:r>
        <w:rPr>
          <w:color w:val="231F20"/>
          <w:spacing w:val="-10"/>
          <w:w w:val="95"/>
        </w:rPr>
        <w:t>с</w:t>
      </w:r>
    </w:p>
    <w:p w:rsidR="00DC388F" w:rsidRDefault="004B1DF8">
      <w:pPr>
        <w:pStyle w:val="a3"/>
        <w:spacing w:line="265" w:lineRule="exact"/>
        <w:ind w:right="0" w:firstLine="0"/>
      </w:pPr>
      <w:r>
        <w:rPr>
          <w:color w:val="231F20"/>
          <w:w w:val="95"/>
        </w:rPr>
        <w:t>использованием</w:t>
      </w:r>
      <w:r>
        <w:rPr>
          <w:color w:val="231F20"/>
          <w:spacing w:val="5"/>
        </w:rPr>
        <w:t xml:space="preserve"> </w:t>
      </w:r>
      <w:r>
        <w:rPr>
          <w:color w:val="231F20"/>
          <w:w w:val="95"/>
        </w:rPr>
        <w:t>суффикса</w:t>
      </w:r>
      <w:r>
        <w:rPr>
          <w:color w:val="231F20"/>
          <w:spacing w:val="6"/>
        </w:rPr>
        <w:t xml:space="preserve"> </w:t>
      </w:r>
      <w:r>
        <w:rPr>
          <w:rFonts w:ascii="MingLiU" w:eastAsia="MingLiU" w:hAnsi="MingLiU"/>
          <w:color w:val="231F20"/>
          <w:w w:val="95"/>
        </w:rPr>
        <w:t>们</w:t>
      </w:r>
      <w:r>
        <w:rPr>
          <w:color w:val="231F20"/>
          <w:spacing w:val="-5"/>
          <w:w w:val="95"/>
        </w:rPr>
        <w:t>).</w:t>
      </w:r>
    </w:p>
    <w:p w:rsidR="00DC388F" w:rsidRDefault="004B1DF8">
      <w:pPr>
        <w:pStyle w:val="a3"/>
        <w:spacing w:line="221" w:lineRule="exact"/>
        <w:ind w:left="383" w:right="0" w:firstLine="0"/>
      </w:pPr>
      <w:r>
        <w:rPr>
          <w:color w:val="231F20"/>
        </w:rPr>
        <w:t>Определительного</w:t>
      </w:r>
      <w:r>
        <w:rPr>
          <w:color w:val="231F20"/>
          <w:spacing w:val="21"/>
        </w:rPr>
        <w:t xml:space="preserve"> </w:t>
      </w:r>
      <w:r>
        <w:rPr>
          <w:color w:val="231F20"/>
        </w:rPr>
        <w:t>служебного</w:t>
      </w:r>
      <w:r>
        <w:rPr>
          <w:color w:val="231F20"/>
          <w:spacing w:val="22"/>
        </w:rPr>
        <w:t xml:space="preserve"> </w:t>
      </w:r>
      <w:r>
        <w:rPr>
          <w:color w:val="231F20"/>
        </w:rPr>
        <w:t>слова</w:t>
      </w:r>
      <w:r>
        <w:rPr>
          <w:color w:val="231F20"/>
          <w:spacing w:val="22"/>
        </w:rPr>
        <w:t xml:space="preserve"> </w:t>
      </w:r>
      <w:r>
        <w:rPr>
          <w:color w:val="231F20"/>
        </w:rPr>
        <w:t>(структурная</w:t>
      </w:r>
      <w:r>
        <w:rPr>
          <w:color w:val="231F20"/>
          <w:spacing w:val="22"/>
        </w:rPr>
        <w:t xml:space="preserve"> </w:t>
      </w:r>
      <w:r>
        <w:rPr>
          <w:color w:val="231F20"/>
          <w:spacing w:val="-2"/>
        </w:rPr>
        <w:t>частица)</w:t>
      </w:r>
    </w:p>
    <w:p w:rsidR="00DC388F" w:rsidRDefault="004B1DF8">
      <w:pPr>
        <w:pStyle w:val="a3"/>
        <w:spacing w:line="265" w:lineRule="exact"/>
        <w:ind w:right="0" w:firstLine="0"/>
        <w:jc w:val="left"/>
      </w:pPr>
      <w:r>
        <w:rPr>
          <w:rFonts w:ascii="MingLiU" w:eastAsia="MingLiU"/>
          <w:color w:val="231F20"/>
        </w:rPr>
        <w:t>的</w:t>
      </w:r>
      <w:r>
        <w:rPr>
          <w:color w:val="231F20"/>
          <w:spacing w:val="-10"/>
          <w:w w:val="105"/>
        </w:rPr>
        <w:t>.</w:t>
      </w:r>
    </w:p>
    <w:p w:rsidR="00DC388F" w:rsidRDefault="004B1DF8">
      <w:pPr>
        <w:pStyle w:val="a3"/>
        <w:spacing w:line="237" w:lineRule="auto"/>
        <w:ind w:left="383" w:right="0" w:firstLine="0"/>
        <w:jc w:val="left"/>
      </w:pPr>
      <w:r>
        <w:rPr>
          <w:color w:val="231F20"/>
          <w:w w:val="95"/>
        </w:rPr>
        <w:t xml:space="preserve">Имён собственных; способов построения имён по­китайски. </w:t>
      </w:r>
      <w:r>
        <w:rPr>
          <w:color w:val="231F20"/>
        </w:rPr>
        <w:t xml:space="preserve">Отрицательных частиц </w:t>
      </w:r>
      <w:r>
        <w:rPr>
          <w:rFonts w:ascii="MingLiU" w:eastAsia="MingLiU" w:hAnsi="MingLiU"/>
          <w:color w:val="231F20"/>
        </w:rPr>
        <w:t>不</w:t>
      </w:r>
      <w:r>
        <w:rPr>
          <w:color w:val="231F20"/>
        </w:rPr>
        <w:t xml:space="preserve">, </w:t>
      </w:r>
      <w:r>
        <w:rPr>
          <w:rFonts w:ascii="MingLiU" w:eastAsia="MingLiU" w:hAnsi="MingLiU"/>
          <w:color w:val="231F20"/>
        </w:rPr>
        <w:t>没</w:t>
      </w:r>
      <w:r>
        <w:rPr>
          <w:color w:val="231F20"/>
        </w:rPr>
        <w:t>.</w:t>
      </w:r>
    </w:p>
    <w:p w:rsidR="00DC388F" w:rsidRDefault="004B1DF8">
      <w:pPr>
        <w:pStyle w:val="a3"/>
        <w:spacing w:line="210" w:lineRule="exact"/>
        <w:ind w:left="383" w:right="0" w:firstLine="0"/>
        <w:jc w:val="left"/>
      </w:pPr>
      <w:r>
        <w:rPr>
          <w:color w:val="231F20"/>
        </w:rPr>
        <w:t>Глаголов</w:t>
      </w:r>
      <w:r>
        <w:rPr>
          <w:color w:val="231F20"/>
          <w:spacing w:val="-13"/>
        </w:rPr>
        <w:t xml:space="preserve"> </w:t>
      </w:r>
      <w:r>
        <w:rPr>
          <w:color w:val="231F20"/>
        </w:rPr>
        <w:t>и</w:t>
      </w:r>
      <w:r>
        <w:rPr>
          <w:color w:val="231F20"/>
          <w:spacing w:val="-13"/>
        </w:rPr>
        <w:t xml:space="preserve"> </w:t>
      </w:r>
      <w:r>
        <w:rPr>
          <w:color w:val="231F20"/>
        </w:rPr>
        <w:t>глагольно­объектных</w:t>
      </w:r>
      <w:r>
        <w:rPr>
          <w:color w:val="231F20"/>
          <w:spacing w:val="-13"/>
        </w:rPr>
        <w:t xml:space="preserve"> </w:t>
      </w:r>
      <w:r>
        <w:rPr>
          <w:color w:val="231F20"/>
          <w:spacing w:val="-2"/>
        </w:rPr>
        <w:t>словосочетаний.</w:t>
      </w:r>
    </w:p>
    <w:p w:rsidR="00DC388F" w:rsidRDefault="004B1DF8">
      <w:pPr>
        <w:pStyle w:val="a3"/>
        <w:spacing w:line="233" w:lineRule="exact"/>
        <w:ind w:left="383" w:right="0" w:firstLine="0"/>
        <w:jc w:val="left"/>
      </w:pPr>
      <w:r>
        <w:rPr>
          <w:color w:val="231F20"/>
          <w:spacing w:val="-2"/>
        </w:rPr>
        <w:t>Прилагательных.</w:t>
      </w:r>
    </w:p>
    <w:p w:rsidR="00DC388F" w:rsidRDefault="004B1DF8">
      <w:pPr>
        <w:pStyle w:val="a3"/>
        <w:spacing w:before="22" w:line="208" w:lineRule="auto"/>
        <w:ind w:left="383" w:right="1091" w:firstLine="0"/>
        <w:jc w:val="left"/>
      </w:pPr>
      <w:r>
        <w:rPr>
          <w:color w:val="231F20"/>
        </w:rPr>
        <w:t>Наречия</w:t>
      </w:r>
      <w:r>
        <w:rPr>
          <w:color w:val="231F20"/>
          <w:spacing w:val="-9"/>
        </w:rPr>
        <w:t xml:space="preserve"> </w:t>
      </w:r>
      <w:r>
        <w:rPr>
          <w:color w:val="231F20"/>
        </w:rPr>
        <w:t>степени</w:t>
      </w:r>
      <w:r>
        <w:rPr>
          <w:color w:val="231F20"/>
          <w:spacing w:val="-9"/>
        </w:rPr>
        <w:t xml:space="preserve"> </w:t>
      </w:r>
      <w:r>
        <w:rPr>
          <w:rFonts w:ascii="MingLiU" w:eastAsia="MingLiU" w:hAnsi="MingLiU"/>
          <w:color w:val="231F20"/>
        </w:rPr>
        <w:t>很</w:t>
      </w:r>
      <w:r>
        <w:rPr>
          <w:color w:val="231F20"/>
          <w:spacing w:val="-5"/>
        </w:rPr>
        <w:t xml:space="preserve">; </w:t>
      </w:r>
      <w:r>
        <w:rPr>
          <w:color w:val="231F20"/>
        </w:rPr>
        <w:t>наречия</w:t>
      </w:r>
      <w:r>
        <w:rPr>
          <w:color w:val="231F20"/>
          <w:spacing w:val="-9"/>
        </w:rPr>
        <w:t xml:space="preserve"> </w:t>
      </w:r>
      <w:r>
        <w:rPr>
          <w:rFonts w:ascii="MingLiU" w:eastAsia="MingLiU" w:hAnsi="MingLiU"/>
          <w:color w:val="231F20"/>
          <w:spacing w:val="-23"/>
        </w:rPr>
        <w:t xml:space="preserve">也 </w:t>
      </w:r>
      <w:r>
        <w:rPr>
          <w:color w:val="231F20"/>
        </w:rPr>
        <w:t>(«тоже,</w:t>
      </w:r>
      <w:r>
        <w:rPr>
          <w:color w:val="231F20"/>
          <w:spacing w:val="-9"/>
        </w:rPr>
        <w:t xml:space="preserve"> </w:t>
      </w:r>
      <w:r>
        <w:rPr>
          <w:color w:val="231F20"/>
        </w:rPr>
        <w:t xml:space="preserve">также»). </w:t>
      </w:r>
      <w:r>
        <w:rPr>
          <w:color w:val="231F20"/>
          <w:w w:val="105"/>
        </w:rPr>
        <w:t>Союза</w:t>
      </w:r>
      <w:r>
        <w:rPr>
          <w:color w:val="231F20"/>
          <w:spacing w:val="-12"/>
          <w:w w:val="105"/>
        </w:rPr>
        <w:t xml:space="preserve"> </w:t>
      </w:r>
      <w:r>
        <w:rPr>
          <w:rFonts w:ascii="MingLiU" w:eastAsia="MingLiU" w:hAnsi="MingLiU"/>
          <w:color w:val="231F20"/>
          <w:w w:val="105"/>
        </w:rPr>
        <w:t>和</w:t>
      </w:r>
      <w:r>
        <w:rPr>
          <w:color w:val="231F20"/>
          <w:w w:val="105"/>
        </w:rPr>
        <w:t>.</w:t>
      </w:r>
    </w:p>
    <w:p w:rsidR="00DC388F" w:rsidRDefault="004B1DF8">
      <w:pPr>
        <w:pStyle w:val="a3"/>
        <w:spacing w:line="240" w:lineRule="exact"/>
        <w:ind w:left="383" w:right="0" w:firstLine="0"/>
        <w:jc w:val="left"/>
      </w:pPr>
      <w:r>
        <w:rPr>
          <w:color w:val="231F20"/>
        </w:rPr>
        <w:t>Числительных</w:t>
      </w:r>
      <w:r>
        <w:rPr>
          <w:color w:val="231F20"/>
          <w:spacing w:val="2"/>
        </w:rPr>
        <w:t xml:space="preserve"> </w:t>
      </w:r>
      <w:r>
        <w:rPr>
          <w:color w:val="231F20"/>
        </w:rPr>
        <w:t>(1—10),</w:t>
      </w:r>
      <w:r>
        <w:rPr>
          <w:color w:val="231F20"/>
          <w:spacing w:val="4"/>
        </w:rPr>
        <w:t xml:space="preserve"> </w:t>
      </w:r>
      <w:r>
        <w:rPr>
          <w:color w:val="231F20"/>
        </w:rPr>
        <w:t>числительных</w:t>
      </w:r>
      <w:r>
        <w:rPr>
          <w:color w:val="231F20"/>
          <w:spacing w:val="2"/>
        </w:rPr>
        <w:t xml:space="preserve"> </w:t>
      </w:r>
      <w:r>
        <w:rPr>
          <w:rFonts w:ascii="MingLiU" w:eastAsia="MingLiU" w:hAnsi="MingLiU"/>
          <w:color w:val="231F20"/>
          <w:spacing w:val="-16"/>
        </w:rPr>
        <w:t xml:space="preserve">二 </w:t>
      </w:r>
      <w:r>
        <w:rPr>
          <w:color w:val="231F20"/>
        </w:rPr>
        <w:t>и</w:t>
      </w:r>
      <w:r>
        <w:rPr>
          <w:color w:val="231F20"/>
          <w:spacing w:val="5"/>
        </w:rPr>
        <w:t xml:space="preserve"> </w:t>
      </w:r>
      <w:r>
        <w:rPr>
          <w:rFonts w:ascii="MingLiU" w:eastAsia="MingLiU" w:hAnsi="MingLiU"/>
          <w:color w:val="231F20"/>
        </w:rPr>
        <w:t>两</w:t>
      </w:r>
      <w:r>
        <w:rPr>
          <w:color w:val="231F20"/>
          <w:spacing w:val="-10"/>
        </w:rPr>
        <w:t>.</w:t>
      </w:r>
    </w:p>
    <w:p w:rsidR="00DC388F" w:rsidRDefault="004B1DF8">
      <w:pPr>
        <w:pStyle w:val="a3"/>
        <w:spacing w:line="237" w:lineRule="auto"/>
        <w:ind w:right="0"/>
        <w:jc w:val="left"/>
      </w:pPr>
      <w:r>
        <w:rPr>
          <w:color w:val="231F20"/>
        </w:rPr>
        <w:t>Счётных</w:t>
      </w:r>
      <w:r>
        <w:rPr>
          <w:color w:val="231F20"/>
          <w:spacing w:val="17"/>
        </w:rPr>
        <w:t xml:space="preserve"> </w:t>
      </w:r>
      <w:r>
        <w:rPr>
          <w:color w:val="231F20"/>
        </w:rPr>
        <w:t>слов</w:t>
      </w:r>
      <w:r>
        <w:rPr>
          <w:color w:val="231F20"/>
          <w:spacing w:val="17"/>
        </w:rPr>
        <w:t xml:space="preserve"> </w:t>
      </w:r>
      <w:r>
        <w:rPr>
          <w:color w:val="231F20"/>
        </w:rPr>
        <w:t>(классификаторов),</w:t>
      </w:r>
      <w:r>
        <w:rPr>
          <w:color w:val="231F20"/>
          <w:spacing w:val="17"/>
        </w:rPr>
        <w:t xml:space="preserve"> </w:t>
      </w:r>
      <w:r>
        <w:rPr>
          <w:color w:val="231F20"/>
        </w:rPr>
        <w:t>универсального</w:t>
      </w:r>
      <w:r>
        <w:rPr>
          <w:color w:val="231F20"/>
          <w:spacing w:val="17"/>
        </w:rPr>
        <w:t xml:space="preserve"> </w:t>
      </w:r>
      <w:r>
        <w:rPr>
          <w:color w:val="231F20"/>
        </w:rPr>
        <w:t xml:space="preserve">счётного слова </w:t>
      </w:r>
      <w:r>
        <w:rPr>
          <w:rFonts w:ascii="MingLiU" w:eastAsia="MingLiU" w:hAnsi="MingLiU"/>
          <w:color w:val="231F20"/>
          <w:spacing w:val="-9"/>
        </w:rPr>
        <w:t xml:space="preserve">个 </w:t>
      </w:r>
      <w:r>
        <w:rPr>
          <w:color w:val="231F20"/>
        </w:rPr>
        <w:t>и других.</w:t>
      </w:r>
    </w:p>
    <w:p w:rsidR="00DC388F" w:rsidRDefault="004B1DF8">
      <w:pPr>
        <w:pStyle w:val="a3"/>
        <w:spacing w:line="225" w:lineRule="exact"/>
        <w:ind w:left="383" w:right="0" w:firstLine="0"/>
        <w:jc w:val="left"/>
      </w:pPr>
      <w:r>
        <w:rPr>
          <w:color w:val="231F20"/>
          <w:w w:val="95"/>
        </w:rPr>
        <w:t>Вопросительной</w:t>
      </w:r>
      <w:r>
        <w:rPr>
          <w:color w:val="231F20"/>
          <w:spacing w:val="23"/>
        </w:rPr>
        <w:t xml:space="preserve"> </w:t>
      </w:r>
      <w:r>
        <w:rPr>
          <w:color w:val="231F20"/>
          <w:w w:val="95"/>
        </w:rPr>
        <w:t>частицы</w:t>
      </w:r>
      <w:r>
        <w:rPr>
          <w:color w:val="231F20"/>
          <w:spacing w:val="23"/>
        </w:rPr>
        <w:t xml:space="preserve"> </w:t>
      </w:r>
      <w:r>
        <w:rPr>
          <w:rFonts w:ascii="MingLiU" w:eastAsia="MingLiU" w:hAnsi="MingLiU"/>
          <w:color w:val="231F20"/>
          <w:w w:val="95"/>
        </w:rPr>
        <w:t>吗</w:t>
      </w:r>
      <w:r>
        <w:rPr>
          <w:color w:val="231F20"/>
          <w:spacing w:val="-10"/>
          <w:w w:val="95"/>
        </w:rPr>
        <w:t>.</w:t>
      </w:r>
    </w:p>
    <w:p w:rsidR="00DC388F" w:rsidRDefault="004B1DF8">
      <w:pPr>
        <w:pStyle w:val="a3"/>
        <w:spacing w:line="208" w:lineRule="auto"/>
        <w:ind w:left="383" w:right="0" w:firstLine="0"/>
        <w:jc w:val="left"/>
      </w:pPr>
      <w:r>
        <w:rPr>
          <w:color w:val="231F20"/>
          <w:w w:val="95"/>
        </w:rPr>
        <w:t xml:space="preserve">Модальной частицы </w:t>
      </w:r>
      <w:r>
        <w:rPr>
          <w:rFonts w:ascii="MingLiU" w:eastAsia="MingLiU" w:hAnsi="MingLiU"/>
          <w:color w:val="231F20"/>
          <w:spacing w:val="-13"/>
          <w:w w:val="95"/>
        </w:rPr>
        <w:t xml:space="preserve">呢 </w:t>
      </w:r>
      <w:r>
        <w:rPr>
          <w:color w:val="231F20"/>
          <w:w w:val="95"/>
        </w:rPr>
        <w:t>для формирования неполного вопроса. Словосочетания</w:t>
      </w:r>
      <w:r>
        <w:rPr>
          <w:color w:val="231F20"/>
          <w:spacing w:val="24"/>
        </w:rPr>
        <w:t xml:space="preserve"> </w:t>
      </w:r>
      <w:r>
        <w:rPr>
          <w:rFonts w:ascii="MingLiU" w:eastAsia="MingLiU" w:hAnsi="MingLiU"/>
          <w:color w:val="231F20"/>
          <w:w w:val="95"/>
        </w:rPr>
        <w:t>住在</w:t>
      </w:r>
      <w:r>
        <w:rPr>
          <w:rFonts w:ascii="MingLiU" w:eastAsia="MingLiU" w:hAnsi="MingLiU"/>
          <w:color w:val="231F20"/>
          <w:spacing w:val="-7"/>
          <w:w w:val="95"/>
        </w:rPr>
        <w:t xml:space="preserve"> </w:t>
      </w:r>
      <w:r>
        <w:rPr>
          <w:color w:val="231F20"/>
          <w:w w:val="95"/>
        </w:rPr>
        <w:t>в</w:t>
      </w:r>
      <w:r>
        <w:rPr>
          <w:color w:val="231F20"/>
          <w:spacing w:val="24"/>
        </w:rPr>
        <w:t xml:space="preserve"> </w:t>
      </w:r>
      <w:r>
        <w:rPr>
          <w:color w:val="231F20"/>
          <w:w w:val="95"/>
        </w:rPr>
        <w:t>сочетании</w:t>
      </w:r>
      <w:r>
        <w:rPr>
          <w:color w:val="231F20"/>
          <w:spacing w:val="25"/>
        </w:rPr>
        <w:t xml:space="preserve"> </w:t>
      </w:r>
      <w:r>
        <w:rPr>
          <w:color w:val="231F20"/>
          <w:w w:val="95"/>
        </w:rPr>
        <w:t>с</w:t>
      </w:r>
      <w:r>
        <w:rPr>
          <w:color w:val="231F20"/>
          <w:spacing w:val="24"/>
        </w:rPr>
        <w:t xml:space="preserve"> </w:t>
      </w:r>
      <w:r>
        <w:rPr>
          <w:color w:val="231F20"/>
          <w:w w:val="95"/>
        </w:rPr>
        <w:t>существительным</w:t>
      </w:r>
      <w:r>
        <w:rPr>
          <w:color w:val="231F20"/>
          <w:spacing w:val="24"/>
        </w:rPr>
        <w:t xml:space="preserve"> </w:t>
      </w:r>
      <w:r>
        <w:rPr>
          <w:color w:val="231F20"/>
          <w:w w:val="95"/>
        </w:rPr>
        <w:t>со</w:t>
      </w:r>
      <w:r>
        <w:rPr>
          <w:color w:val="231F20"/>
          <w:spacing w:val="25"/>
        </w:rPr>
        <w:t xml:space="preserve"> </w:t>
      </w:r>
      <w:r>
        <w:rPr>
          <w:color w:val="231F20"/>
          <w:spacing w:val="-4"/>
          <w:w w:val="95"/>
        </w:rPr>
        <w:t>зна­</w:t>
      </w:r>
    </w:p>
    <w:p w:rsidR="00DC388F" w:rsidRDefault="004B1DF8">
      <w:pPr>
        <w:pStyle w:val="a3"/>
        <w:spacing w:line="220" w:lineRule="exact"/>
        <w:ind w:right="0" w:firstLine="0"/>
        <w:jc w:val="left"/>
      </w:pPr>
      <w:r>
        <w:rPr>
          <w:color w:val="231F20"/>
          <w:w w:val="95"/>
        </w:rPr>
        <w:t>чением</w:t>
      </w:r>
      <w:r>
        <w:rPr>
          <w:color w:val="231F20"/>
          <w:spacing w:val="-2"/>
        </w:rPr>
        <w:t xml:space="preserve"> места.</w:t>
      </w:r>
    </w:p>
    <w:p w:rsidR="00DC388F" w:rsidRDefault="004B1DF8">
      <w:pPr>
        <w:pStyle w:val="a3"/>
        <w:spacing w:before="5" w:line="249" w:lineRule="auto"/>
        <w:ind w:left="383" w:right="1091" w:firstLine="0"/>
        <w:jc w:val="left"/>
      </w:pPr>
      <w:r>
        <w:rPr>
          <w:color w:val="231F20"/>
        </w:rPr>
        <w:t>Обозначения</w:t>
      </w:r>
      <w:r>
        <w:rPr>
          <w:color w:val="231F20"/>
          <w:spacing w:val="-5"/>
        </w:rPr>
        <w:t xml:space="preserve"> </w:t>
      </w:r>
      <w:r>
        <w:rPr>
          <w:color w:val="231F20"/>
        </w:rPr>
        <w:t>дней</w:t>
      </w:r>
      <w:r>
        <w:rPr>
          <w:color w:val="231F20"/>
          <w:spacing w:val="-5"/>
        </w:rPr>
        <w:t xml:space="preserve"> </w:t>
      </w:r>
      <w:r>
        <w:rPr>
          <w:color w:val="231F20"/>
        </w:rPr>
        <w:t>недели.</w:t>
      </w:r>
      <w:r>
        <w:rPr>
          <w:color w:val="231F20"/>
          <w:spacing w:val="-5"/>
        </w:rPr>
        <w:t xml:space="preserve"> </w:t>
      </w:r>
      <w:r>
        <w:rPr>
          <w:color w:val="231F20"/>
        </w:rPr>
        <w:t>Обозначения</w:t>
      </w:r>
      <w:r>
        <w:rPr>
          <w:color w:val="231F20"/>
          <w:spacing w:val="-5"/>
        </w:rPr>
        <w:t xml:space="preserve"> </w:t>
      </w:r>
      <w:r>
        <w:rPr>
          <w:color w:val="231F20"/>
        </w:rPr>
        <w:t xml:space="preserve">дат. </w:t>
      </w:r>
      <w:r>
        <w:rPr>
          <w:color w:val="231F20"/>
          <w:w w:val="95"/>
        </w:rPr>
        <w:t>Обстоятельства времени; обстоятельства места.</w:t>
      </w:r>
    </w:p>
    <w:p w:rsidR="00DC388F" w:rsidRDefault="004B1DF8">
      <w:pPr>
        <w:pStyle w:val="a3"/>
        <w:spacing w:line="237" w:lineRule="auto"/>
        <w:ind w:right="0"/>
        <w:jc w:val="left"/>
      </w:pPr>
      <w:r>
        <w:rPr>
          <w:color w:val="231F20"/>
          <w:w w:val="95"/>
        </w:rPr>
        <w:t xml:space="preserve">Способов описания местонахождения, в том числе с помощью </w:t>
      </w:r>
      <w:r>
        <w:rPr>
          <w:color w:val="231F20"/>
        </w:rPr>
        <w:t>локативов (</w:t>
      </w:r>
      <w:r>
        <w:rPr>
          <w:rFonts w:ascii="MingLiU" w:eastAsia="MingLiU" w:hAnsi="MingLiU"/>
          <w:color w:val="231F20"/>
        </w:rPr>
        <w:t>里</w:t>
      </w:r>
      <w:r>
        <w:rPr>
          <w:color w:val="231F20"/>
        </w:rPr>
        <w:t xml:space="preserve">, </w:t>
      </w:r>
      <w:r>
        <w:rPr>
          <w:rFonts w:ascii="MingLiU" w:eastAsia="MingLiU" w:hAnsi="MingLiU"/>
          <w:color w:val="231F20"/>
          <w:spacing w:val="-8"/>
        </w:rPr>
        <w:t xml:space="preserve">上 </w:t>
      </w:r>
      <w:r>
        <w:rPr>
          <w:color w:val="231F20"/>
        </w:rPr>
        <w:t>и др.).</w:t>
      </w:r>
    </w:p>
    <w:p w:rsidR="00DC388F" w:rsidRDefault="004B1DF8">
      <w:pPr>
        <w:pStyle w:val="a3"/>
        <w:spacing w:line="208" w:lineRule="exact"/>
        <w:ind w:left="383" w:right="0" w:firstLine="0"/>
        <w:jc w:val="left"/>
      </w:pPr>
      <w:r>
        <w:rPr>
          <w:color w:val="231F20"/>
          <w:w w:val="95"/>
        </w:rPr>
        <w:t>Различных</w:t>
      </w:r>
      <w:r>
        <w:rPr>
          <w:color w:val="231F20"/>
          <w:spacing w:val="19"/>
        </w:rPr>
        <w:t xml:space="preserve"> </w:t>
      </w:r>
      <w:r>
        <w:rPr>
          <w:color w:val="231F20"/>
          <w:w w:val="95"/>
        </w:rPr>
        <w:t>способов</w:t>
      </w:r>
      <w:r>
        <w:rPr>
          <w:color w:val="231F20"/>
          <w:spacing w:val="19"/>
        </w:rPr>
        <w:t xml:space="preserve"> </w:t>
      </w:r>
      <w:r>
        <w:rPr>
          <w:color w:val="231F20"/>
          <w:w w:val="95"/>
        </w:rPr>
        <w:t>обозначения</w:t>
      </w:r>
      <w:r>
        <w:rPr>
          <w:color w:val="231F20"/>
          <w:spacing w:val="19"/>
        </w:rPr>
        <w:t xml:space="preserve"> </w:t>
      </w:r>
      <w:r>
        <w:rPr>
          <w:color w:val="231F20"/>
          <w:spacing w:val="-2"/>
          <w:w w:val="95"/>
        </w:rPr>
        <w:t>количества.</w:t>
      </w:r>
    </w:p>
    <w:p w:rsidR="00DC388F" w:rsidRDefault="004B1DF8">
      <w:pPr>
        <w:spacing w:line="278" w:lineRule="exact"/>
        <w:ind w:left="383"/>
        <w:rPr>
          <w:i/>
          <w:sz w:val="20"/>
        </w:rPr>
      </w:pPr>
      <w:r>
        <w:rPr>
          <w:i/>
          <w:color w:val="231F20"/>
          <w:spacing w:val="-2"/>
          <w:w w:val="110"/>
          <w:sz w:val="20"/>
        </w:rPr>
        <w:t>Темпоративов ((</w:t>
      </w:r>
      <w:r>
        <w:rPr>
          <w:rFonts w:ascii="MingLiU" w:eastAsia="MingLiU" w:hAnsi="MingLiU"/>
          <w:color w:val="231F20"/>
          <w:spacing w:val="-2"/>
          <w:w w:val="110"/>
          <w:sz w:val="20"/>
        </w:rPr>
        <w:t>以</w:t>
      </w:r>
      <w:r>
        <w:rPr>
          <w:i/>
          <w:color w:val="231F20"/>
          <w:spacing w:val="-2"/>
          <w:w w:val="110"/>
          <w:sz w:val="20"/>
        </w:rPr>
        <w:t>)</w:t>
      </w:r>
      <w:r>
        <w:rPr>
          <w:rFonts w:ascii="MingLiU" w:eastAsia="MingLiU" w:hAnsi="MingLiU"/>
          <w:color w:val="231F20"/>
          <w:spacing w:val="-2"/>
          <w:w w:val="110"/>
          <w:sz w:val="20"/>
        </w:rPr>
        <w:t>前</w:t>
      </w:r>
      <w:r>
        <w:rPr>
          <w:i/>
          <w:color w:val="231F20"/>
          <w:spacing w:val="-2"/>
          <w:w w:val="110"/>
          <w:sz w:val="20"/>
        </w:rPr>
        <w:t>, (</w:t>
      </w:r>
      <w:r>
        <w:rPr>
          <w:rFonts w:ascii="MingLiU" w:eastAsia="MingLiU" w:hAnsi="MingLiU"/>
          <w:color w:val="231F20"/>
          <w:spacing w:val="-2"/>
          <w:w w:val="110"/>
          <w:sz w:val="20"/>
        </w:rPr>
        <w:t>以</w:t>
      </w:r>
      <w:r>
        <w:rPr>
          <w:i/>
          <w:color w:val="231F20"/>
          <w:spacing w:val="-2"/>
          <w:w w:val="110"/>
          <w:sz w:val="20"/>
        </w:rPr>
        <w:t>)</w:t>
      </w:r>
      <w:r>
        <w:rPr>
          <w:rFonts w:ascii="MingLiU" w:eastAsia="MingLiU" w:hAnsi="MingLiU"/>
          <w:color w:val="231F20"/>
          <w:spacing w:val="-2"/>
          <w:w w:val="110"/>
          <w:sz w:val="20"/>
        </w:rPr>
        <w:t>后</w:t>
      </w:r>
      <w:r>
        <w:rPr>
          <w:i/>
          <w:color w:val="231F20"/>
          <w:spacing w:val="-5"/>
          <w:w w:val="110"/>
          <w:sz w:val="20"/>
        </w:rPr>
        <w:t>).</w:t>
      </w:r>
    </w:p>
    <w:p w:rsidR="00DC388F" w:rsidRDefault="004B1DF8">
      <w:pPr>
        <w:spacing w:before="57" w:line="260" w:lineRule="exact"/>
        <w:ind w:left="383"/>
        <w:rPr>
          <w:i/>
          <w:sz w:val="20"/>
        </w:rPr>
      </w:pPr>
      <w:r>
        <w:rPr>
          <w:i/>
          <w:color w:val="231F20"/>
          <w:w w:val="105"/>
          <w:sz w:val="20"/>
        </w:rPr>
        <w:t>Оборота</w:t>
      </w:r>
      <w:r>
        <w:rPr>
          <w:i/>
          <w:color w:val="231F20"/>
          <w:spacing w:val="-13"/>
          <w:w w:val="105"/>
          <w:sz w:val="20"/>
        </w:rPr>
        <w:t xml:space="preserve"> </w:t>
      </w:r>
      <w:r>
        <w:rPr>
          <w:rFonts w:ascii="MingLiU" w:eastAsia="MingLiU" w:hAnsi="MingLiU"/>
          <w:color w:val="231F20"/>
          <w:w w:val="105"/>
          <w:sz w:val="20"/>
        </w:rPr>
        <w:t>的时候</w:t>
      </w:r>
      <w:r>
        <w:rPr>
          <w:rFonts w:ascii="MingLiU" w:eastAsia="MingLiU" w:hAnsi="MingLiU"/>
          <w:color w:val="231F20"/>
          <w:spacing w:val="-55"/>
          <w:w w:val="105"/>
          <w:sz w:val="20"/>
        </w:rPr>
        <w:t xml:space="preserve"> </w:t>
      </w:r>
      <w:r>
        <w:rPr>
          <w:i/>
          <w:color w:val="231F20"/>
          <w:w w:val="105"/>
          <w:sz w:val="20"/>
        </w:rPr>
        <w:t>(«во</w:t>
      </w:r>
      <w:r>
        <w:rPr>
          <w:i/>
          <w:color w:val="231F20"/>
          <w:spacing w:val="-13"/>
          <w:w w:val="105"/>
          <w:sz w:val="20"/>
        </w:rPr>
        <w:t xml:space="preserve"> </w:t>
      </w:r>
      <w:r>
        <w:rPr>
          <w:i/>
          <w:color w:val="231F20"/>
          <w:spacing w:val="-2"/>
          <w:w w:val="105"/>
          <w:sz w:val="20"/>
        </w:rPr>
        <w:t>время…»).</w:t>
      </w:r>
    </w:p>
    <w:p w:rsidR="00DC388F" w:rsidRDefault="004B1DF8">
      <w:pPr>
        <w:spacing w:before="8" w:line="206" w:lineRule="auto"/>
        <w:ind w:left="383"/>
        <w:rPr>
          <w:i/>
          <w:sz w:val="20"/>
        </w:rPr>
      </w:pPr>
      <w:r>
        <w:rPr>
          <w:i/>
          <w:color w:val="231F20"/>
          <w:sz w:val="20"/>
        </w:rPr>
        <w:t>Суффикса</w:t>
      </w:r>
      <w:r>
        <w:rPr>
          <w:i/>
          <w:color w:val="231F20"/>
          <w:spacing w:val="-9"/>
          <w:sz w:val="20"/>
        </w:rPr>
        <w:t xml:space="preserve"> </w:t>
      </w:r>
      <w:r>
        <w:rPr>
          <w:rFonts w:ascii="MingLiU" w:eastAsia="MingLiU" w:hAnsi="MingLiU"/>
          <w:color w:val="231F20"/>
          <w:spacing w:val="-25"/>
          <w:sz w:val="20"/>
        </w:rPr>
        <w:t xml:space="preserve">了 </w:t>
      </w:r>
      <w:r>
        <w:rPr>
          <w:i/>
          <w:color w:val="231F20"/>
          <w:sz w:val="20"/>
        </w:rPr>
        <w:t>(для</w:t>
      </w:r>
      <w:r>
        <w:rPr>
          <w:i/>
          <w:color w:val="231F20"/>
          <w:spacing w:val="-9"/>
          <w:sz w:val="20"/>
        </w:rPr>
        <w:t xml:space="preserve"> </w:t>
      </w:r>
      <w:r>
        <w:rPr>
          <w:i/>
          <w:color w:val="231F20"/>
          <w:sz w:val="20"/>
        </w:rPr>
        <w:t>обозначения</w:t>
      </w:r>
      <w:r>
        <w:rPr>
          <w:i/>
          <w:color w:val="231F20"/>
          <w:spacing w:val="-9"/>
          <w:sz w:val="20"/>
        </w:rPr>
        <w:t xml:space="preserve"> </w:t>
      </w:r>
      <w:r>
        <w:rPr>
          <w:i/>
          <w:color w:val="231F20"/>
          <w:sz w:val="20"/>
        </w:rPr>
        <w:t>завершённости</w:t>
      </w:r>
      <w:r>
        <w:rPr>
          <w:i/>
          <w:color w:val="231F20"/>
          <w:spacing w:val="-9"/>
          <w:sz w:val="20"/>
        </w:rPr>
        <w:t xml:space="preserve"> </w:t>
      </w:r>
      <w:r>
        <w:rPr>
          <w:i/>
          <w:color w:val="231F20"/>
          <w:sz w:val="20"/>
        </w:rPr>
        <w:t xml:space="preserve">действия). Модальной частицы </w:t>
      </w:r>
      <w:r>
        <w:rPr>
          <w:rFonts w:ascii="MingLiU" w:eastAsia="MingLiU" w:hAnsi="MingLiU"/>
          <w:color w:val="231F20"/>
          <w:sz w:val="20"/>
        </w:rPr>
        <w:t>了</w:t>
      </w:r>
      <w:r>
        <w:rPr>
          <w:i/>
          <w:color w:val="231F20"/>
          <w:sz w:val="20"/>
        </w:rPr>
        <w:t>.</w:t>
      </w:r>
    </w:p>
    <w:p w:rsidR="00DC388F" w:rsidRDefault="004B1DF8">
      <w:pPr>
        <w:spacing w:line="216" w:lineRule="auto"/>
        <w:ind w:left="383" w:right="1091"/>
        <w:rPr>
          <w:i/>
          <w:sz w:val="20"/>
        </w:rPr>
      </w:pPr>
      <w:r>
        <w:rPr>
          <w:i/>
          <w:color w:val="231F20"/>
          <w:sz w:val="20"/>
        </w:rPr>
        <w:t xml:space="preserve">Частицы </w:t>
      </w:r>
      <w:r>
        <w:rPr>
          <w:rFonts w:ascii="MingLiU" w:eastAsia="MingLiU" w:hAnsi="MingLiU"/>
          <w:color w:val="231F20"/>
          <w:spacing w:val="-8"/>
          <w:sz w:val="20"/>
        </w:rPr>
        <w:t xml:space="preserve">吧 </w:t>
      </w:r>
      <w:r>
        <w:rPr>
          <w:i/>
          <w:color w:val="231F20"/>
          <w:sz w:val="20"/>
        </w:rPr>
        <w:t>в побудительных предложениях. Междометия</w:t>
      </w:r>
      <w:r>
        <w:rPr>
          <w:i/>
          <w:color w:val="231F20"/>
          <w:spacing w:val="-15"/>
          <w:sz w:val="20"/>
        </w:rPr>
        <w:t xml:space="preserve"> </w:t>
      </w:r>
      <w:r>
        <w:rPr>
          <w:i/>
          <w:color w:val="231F20"/>
          <w:sz w:val="20"/>
        </w:rPr>
        <w:t>для</w:t>
      </w:r>
      <w:r>
        <w:rPr>
          <w:i/>
          <w:color w:val="231F20"/>
          <w:spacing w:val="-15"/>
          <w:sz w:val="20"/>
        </w:rPr>
        <w:t xml:space="preserve"> </w:t>
      </w:r>
      <w:r>
        <w:rPr>
          <w:i/>
          <w:color w:val="231F20"/>
          <w:sz w:val="20"/>
        </w:rPr>
        <w:t>выражения</w:t>
      </w:r>
      <w:r>
        <w:rPr>
          <w:i/>
          <w:color w:val="231F20"/>
          <w:spacing w:val="-15"/>
          <w:sz w:val="20"/>
        </w:rPr>
        <w:t xml:space="preserve"> </w:t>
      </w:r>
      <w:r>
        <w:rPr>
          <w:i/>
          <w:color w:val="231F20"/>
          <w:sz w:val="20"/>
        </w:rPr>
        <w:t>чувств</w:t>
      </w:r>
      <w:r>
        <w:rPr>
          <w:i/>
          <w:color w:val="231F20"/>
          <w:spacing w:val="-15"/>
          <w:sz w:val="20"/>
        </w:rPr>
        <w:t xml:space="preserve"> </w:t>
      </w:r>
      <w:r>
        <w:rPr>
          <w:i/>
          <w:color w:val="231F20"/>
          <w:sz w:val="20"/>
        </w:rPr>
        <w:t>и</w:t>
      </w:r>
      <w:r>
        <w:rPr>
          <w:i/>
          <w:color w:val="231F20"/>
          <w:spacing w:val="-15"/>
          <w:sz w:val="20"/>
        </w:rPr>
        <w:t xml:space="preserve"> </w:t>
      </w:r>
      <w:r>
        <w:rPr>
          <w:i/>
          <w:color w:val="231F20"/>
          <w:sz w:val="20"/>
        </w:rPr>
        <w:t>эмоций.</w:t>
      </w:r>
    </w:p>
    <w:p w:rsidR="00DC388F" w:rsidRDefault="00DC388F">
      <w:pPr>
        <w:pStyle w:val="a3"/>
        <w:spacing w:before="10"/>
        <w:ind w:left="0" w:right="0" w:firstLine="0"/>
        <w:jc w:val="left"/>
        <w:rPr>
          <w:i/>
          <w:sz w:val="23"/>
        </w:rPr>
      </w:pPr>
    </w:p>
    <w:p w:rsidR="00DC388F" w:rsidRDefault="004B1DF8">
      <w:pPr>
        <w:pStyle w:val="a3"/>
        <w:ind w:right="0" w:firstLine="0"/>
        <w:jc w:val="left"/>
        <w:rPr>
          <w:rFonts w:ascii="Trebuchet MS" w:hAnsi="Trebuchet MS"/>
        </w:rPr>
      </w:pPr>
      <w:r>
        <w:rPr>
          <w:rFonts w:ascii="Trebuchet MS" w:hAnsi="Trebuchet MS"/>
          <w:color w:val="231F20"/>
          <w:w w:val="90"/>
        </w:rPr>
        <w:t>Социокультурные</w:t>
      </w:r>
      <w:r>
        <w:rPr>
          <w:rFonts w:ascii="Trebuchet MS" w:hAnsi="Trebuchet MS"/>
          <w:color w:val="231F20"/>
          <w:spacing w:val="-5"/>
        </w:rPr>
        <w:t xml:space="preserve"> </w:t>
      </w:r>
      <w:r>
        <w:rPr>
          <w:rFonts w:ascii="Trebuchet MS" w:hAnsi="Trebuchet MS"/>
          <w:color w:val="231F20"/>
          <w:w w:val="90"/>
        </w:rPr>
        <w:t>знания</w:t>
      </w:r>
      <w:r>
        <w:rPr>
          <w:rFonts w:ascii="Trebuchet MS" w:hAnsi="Trebuchet MS"/>
          <w:color w:val="231F20"/>
          <w:spacing w:val="-5"/>
        </w:rPr>
        <w:t xml:space="preserve"> </w:t>
      </w:r>
      <w:r>
        <w:rPr>
          <w:rFonts w:ascii="Trebuchet MS" w:hAnsi="Trebuchet MS"/>
          <w:color w:val="231F20"/>
          <w:w w:val="90"/>
        </w:rPr>
        <w:t>и</w:t>
      </w:r>
      <w:r>
        <w:rPr>
          <w:rFonts w:ascii="Trebuchet MS" w:hAnsi="Trebuchet MS"/>
          <w:color w:val="231F20"/>
          <w:spacing w:val="-5"/>
        </w:rPr>
        <w:t xml:space="preserve"> </w:t>
      </w:r>
      <w:r>
        <w:rPr>
          <w:rFonts w:ascii="Trebuchet MS" w:hAnsi="Trebuchet MS"/>
          <w:color w:val="231F20"/>
          <w:spacing w:val="-2"/>
          <w:w w:val="90"/>
        </w:rPr>
        <w:t>умения</w:t>
      </w:r>
    </w:p>
    <w:p w:rsidR="00DC388F" w:rsidRDefault="004B1DF8">
      <w:pPr>
        <w:pStyle w:val="a3"/>
        <w:spacing w:before="67" w:line="244" w:lineRule="auto"/>
        <w:ind w:right="154"/>
      </w:pPr>
      <w:r>
        <w:rPr>
          <w:color w:val="231F20"/>
        </w:rPr>
        <w:t>Знание и использование некоторых социокультурных эле­ ментов</w:t>
      </w:r>
      <w:r>
        <w:rPr>
          <w:color w:val="231F20"/>
          <w:spacing w:val="-16"/>
        </w:rPr>
        <w:t xml:space="preserve"> </w:t>
      </w:r>
      <w:r>
        <w:rPr>
          <w:color w:val="231F20"/>
        </w:rPr>
        <w:t>речевого</w:t>
      </w:r>
      <w:r>
        <w:rPr>
          <w:color w:val="231F20"/>
          <w:spacing w:val="-16"/>
        </w:rPr>
        <w:t xml:space="preserve"> </w:t>
      </w:r>
      <w:r>
        <w:rPr>
          <w:color w:val="231F20"/>
        </w:rPr>
        <w:t>поведенческого</w:t>
      </w:r>
      <w:r>
        <w:rPr>
          <w:color w:val="231F20"/>
          <w:spacing w:val="-16"/>
        </w:rPr>
        <w:t xml:space="preserve"> </w:t>
      </w:r>
      <w:r>
        <w:rPr>
          <w:color w:val="231F20"/>
        </w:rPr>
        <w:t>этикета,</w:t>
      </w:r>
      <w:r>
        <w:rPr>
          <w:color w:val="231F20"/>
          <w:spacing w:val="-16"/>
        </w:rPr>
        <w:t xml:space="preserve"> </w:t>
      </w:r>
      <w:r>
        <w:rPr>
          <w:color w:val="231F20"/>
        </w:rPr>
        <w:t>принятого</w:t>
      </w:r>
      <w:r>
        <w:rPr>
          <w:color w:val="231F20"/>
          <w:spacing w:val="-16"/>
        </w:rPr>
        <w:t xml:space="preserve"> </w:t>
      </w:r>
      <w:r>
        <w:rPr>
          <w:color w:val="231F20"/>
        </w:rPr>
        <w:t>в</w:t>
      </w:r>
      <w:r>
        <w:rPr>
          <w:color w:val="231F20"/>
          <w:spacing w:val="-16"/>
        </w:rPr>
        <w:t xml:space="preserve"> </w:t>
      </w:r>
      <w:r>
        <w:rPr>
          <w:color w:val="231F20"/>
        </w:rPr>
        <w:t>стране/ странах изучаемого языка, в некоторых ситуациях общения: приветствие, прощание, знакомство, выражение благодарно­ сти,</w:t>
      </w:r>
      <w:r>
        <w:rPr>
          <w:color w:val="231F20"/>
          <w:spacing w:val="-6"/>
        </w:rPr>
        <w:t xml:space="preserve"> </w:t>
      </w:r>
      <w:r>
        <w:rPr>
          <w:color w:val="231F20"/>
        </w:rPr>
        <w:t>извинение,</w:t>
      </w:r>
      <w:r>
        <w:rPr>
          <w:color w:val="231F20"/>
          <w:spacing w:val="-6"/>
        </w:rPr>
        <w:t xml:space="preserve"> </w:t>
      </w:r>
      <w:r>
        <w:rPr>
          <w:color w:val="231F20"/>
        </w:rPr>
        <w:t>поздравление</w:t>
      </w:r>
      <w:r>
        <w:rPr>
          <w:color w:val="231F20"/>
          <w:spacing w:val="-6"/>
        </w:rPr>
        <w:t xml:space="preserve"> </w:t>
      </w:r>
      <w:r>
        <w:rPr>
          <w:color w:val="231F20"/>
        </w:rPr>
        <w:t>с</w:t>
      </w:r>
      <w:r>
        <w:rPr>
          <w:color w:val="231F20"/>
          <w:spacing w:val="-6"/>
        </w:rPr>
        <w:t xml:space="preserve"> </w:t>
      </w:r>
      <w:r>
        <w:rPr>
          <w:color w:val="231F20"/>
        </w:rPr>
        <w:t>днём</w:t>
      </w:r>
      <w:r>
        <w:rPr>
          <w:color w:val="231F20"/>
          <w:spacing w:val="-6"/>
        </w:rPr>
        <w:t xml:space="preserve"> </w:t>
      </w:r>
      <w:r>
        <w:rPr>
          <w:color w:val="231F20"/>
        </w:rPr>
        <w:t>рождения,</w:t>
      </w:r>
      <w:r>
        <w:rPr>
          <w:color w:val="231F20"/>
          <w:spacing w:val="-6"/>
        </w:rPr>
        <w:t xml:space="preserve"> </w:t>
      </w:r>
      <w:r>
        <w:rPr>
          <w:color w:val="231F20"/>
        </w:rPr>
        <w:t>Новым</w:t>
      </w:r>
      <w:r>
        <w:rPr>
          <w:color w:val="231F20"/>
          <w:spacing w:val="-6"/>
        </w:rPr>
        <w:t xml:space="preserve"> </w:t>
      </w:r>
      <w:r>
        <w:rPr>
          <w:color w:val="231F20"/>
        </w:rPr>
        <w:t>годом (в</w:t>
      </w:r>
      <w:r>
        <w:rPr>
          <w:color w:val="231F20"/>
          <w:spacing w:val="40"/>
        </w:rPr>
        <w:t xml:space="preserve"> </w:t>
      </w:r>
      <w:r>
        <w:rPr>
          <w:color w:val="231F20"/>
        </w:rPr>
        <w:t>том</w:t>
      </w:r>
      <w:r>
        <w:rPr>
          <w:color w:val="231F20"/>
          <w:spacing w:val="40"/>
        </w:rPr>
        <w:t xml:space="preserve"> </w:t>
      </w:r>
      <w:r>
        <w:rPr>
          <w:color w:val="231F20"/>
        </w:rPr>
        <w:t>числе,</w:t>
      </w:r>
      <w:r>
        <w:rPr>
          <w:color w:val="231F20"/>
          <w:spacing w:val="40"/>
        </w:rPr>
        <w:t xml:space="preserve"> </w:t>
      </w:r>
      <w:r>
        <w:rPr>
          <w:color w:val="231F20"/>
        </w:rPr>
        <w:t>по</w:t>
      </w:r>
      <w:r>
        <w:rPr>
          <w:color w:val="231F20"/>
          <w:spacing w:val="40"/>
        </w:rPr>
        <w:t xml:space="preserve"> </w:t>
      </w:r>
      <w:r>
        <w:rPr>
          <w:color w:val="231F20"/>
        </w:rPr>
        <w:t>китайскому</w:t>
      </w:r>
      <w:r>
        <w:rPr>
          <w:color w:val="231F20"/>
          <w:spacing w:val="40"/>
        </w:rPr>
        <w:t xml:space="preserve"> </w:t>
      </w:r>
      <w:r>
        <w:rPr>
          <w:color w:val="231F20"/>
        </w:rPr>
        <w:t>стилю),</w:t>
      </w:r>
      <w:r>
        <w:rPr>
          <w:color w:val="231F20"/>
          <w:spacing w:val="40"/>
        </w:rPr>
        <w:t xml:space="preserve"> </w:t>
      </w:r>
      <w:r>
        <w:rPr>
          <w:color w:val="231F20"/>
        </w:rPr>
        <w:t>Рождеством,</w:t>
      </w:r>
      <w:r>
        <w:rPr>
          <w:color w:val="231F20"/>
          <w:spacing w:val="40"/>
        </w:rPr>
        <w:t xml:space="preserve"> </w:t>
      </w:r>
      <w:r>
        <w:rPr>
          <w:color w:val="231F20"/>
        </w:rPr>
        <w:t>разговор по</w:t>
      </w:r>
      <w:r>
        <w:rPr>
          <w:color w:val="231F20"/>
          <w:spacing w:val="-9"/>
        </w:rPr>
        <w:t xml:space="preserve"> </w:t>
      </w:r>
      <w:r>
        <w:rPr>
          <w:color w:val="231F20"/>
        </w:rPr>
        <w:t>телефону).</w:t>
      </w:r>
    </w:p>
    <w:p w:rsidR="00DC388F" w:rsidRDefault="004B1DF8">
      <w:pPr>
        <w:pStyle w:val="a3"/>
        <w:spacing w:before="4" w:line="244" w:lineRule="auto"/>
      </w:pPr>
      <w:r>
        <w:rPr>
          <w:color w:val="231F20"/>
        </w:rPr>
        <w:t>Знание произведений детского фольклора (рифмовок, сти­ хов, песенок), персонажей детских книг.</w:t>
      </w:r>
    </w:p>
    <w:p w:rsidR="00DC388F" w:rsidRDefault="004B1DF8">
      <w:pPr>
        <w:pStyle w:val="a3"/>
        <w:spacing w:before="1" w:line="244" w:lineRule="auto"/>
      </w:pPr>
      <w:r>
        <w:rPr>
          <w:color w:val="231F20"/>
          <w:w w:val="95"/>
        </w:rPr>
        <w:t xml:space="preserve">Краткое представление своей страны и страны/стран изучае­ </w:t>
      </w:r>
      <w:r>
        <w:rPr>
          <w:color w:val="231F20"/>
        </w:rPr>
        <w:t>мого</w:t>
      </w:r>
      <w:r>
        <w:rPr>
          <w:color w:val="231F20"/>
          <w:spacing w:val="-6"/>
        </w:rPr>
        <w:t xml:space="preserve"> </w:t>
      </w:r>
      <w:r>
        <w:rPr>
          <w:color w:val="231F20"/>
        </w:rPr>
        <w:t>языка</w:t>
      </w:r>
      <w:r>
        <w:rPr>
          <w:color w:val="231F20"/>
          <w:spacing w:val="-6"/>
        </w:rPr>
        <w:t xml:space="preserve"> </w:t>
      </w:r>
      <w:r>
        <w:rPr>
          <w:color w:val="231F20"/>
        </w:rPr>
        <w:t>на</w:t>
      </w:r>
      <w:r>
        <w:rPr>
          <w:color w:val="231F20"/>
          <w:spacing w:val="-6"/>
        </w:rPr>
        <w:t xml:space="preserve"> </w:t>
      </w:r>
      <w:r>
        <w:rPr>
          <w:color w:val="231F20"/>
        </w:rPr>
        <w:t>(названия</w:t>
      </w:r>
      <w:r>
        <w:rPr>
          <w:color w:val="231F20"/>
          <w:spacing w:val="-6"/>
        </w:rPr>
        <w:t xml:space="preserve"> </w:t>
      </w:r>
      <w:r>
        <w:rPr>
          <w:color w:val="231F20"/>
        </w:rPr>
        <w:t>стран</w:t>
      </w:r>
      <w:r>
        <w:rPr>
          <w:color w:val="231F20"/>
          <w:spacing w:val="-6"/>
        </w:rPr>
        <w:t xml:space="preserve"> </w:t>
      </w:r>
      <w:r>
        <w:rPr>
          <w:color w:val="231F20"/>
        </w:rPr>
        <w:t>и</w:t>
      </w:r>
      <w:r>
        <w:rPr>
          <w:color w:val="231F20"/>
          <w:spacing w:val="-6"/>
        </w:rPr>
        <w:t xml:space="preserve"> </w:t>
      </w:r>
      <w:r>
        <w:rPr>
          <w:color w:val="231F20"/>
        </w:rPr>
        <w:t>их</w:t>
      </w:r>
      <w:r>
        <w:rPr>
          <w:color w:val="231F20"/>
          <w:spacing w:val="-6"/>
        </w:rPr>
        <w:t xml:space="preserve"> </w:t>
      </w:r>
      <w:r>
        <w:rPr>
          <w:color w:val="231F20"/>
        </w:rPr>
        <w:t>столиц,</w:t>
      </w:r>
      <w:r>
        <w:rPr>
          <w:color w:val="231F20"/>
          <w:spacing w:val="-6"/>
        </w:rPr>
        <w:t xml:space="preserve"> </w:t>
      </w:r>
      <w:r>
        <w:rPr>
          <w:color w:val="231F20"/>
        </w:rPr>
        <w:t>название</w:t>
      </w:r>
      <w:r>
        <w:rPr>
          <w:color w:val="231F20"/>
          <w:spacing w:val="-6"/>
        </w:rPr>
        <w:t xml:space="preserve"> </w:t>
      </w:r>
      <w:r>
        <w:rPr>
          <w:color w:val="231F20"/>
        </w:rPr>
        <w:t xml:space="preserve">родного </w:t>
      </w:r>
      <w:r>
        <w:rPr>
          <w:color w:val="231F20"/>
          <w:spacing w:val="-2"/>
        </w:rPr>
        <w:t>города/села;</w:t>
      </w:r>
      <w:r>
        <w:rPr>
          <w:color w:val="231F20"/>
          <w:spacing w:val="-3"/>
        </w:rPr>
        <w:t xml:space="preserve"> </w:t>
      </w:r>
      <w:r>
        <w:rPr>
          <w:color w:val="231F20"/>
          <w:spacing w:val="-2"/>
        </w:rPr>
        <w:t>цвета</w:t>
      </w:r>
      <w:r>
        <w:rPr>
          <w:color w:val="231F20"/>
          <w:spacing w:val="-3"/>
        </w:rPr>
        <w:t xml:space="preserve"> </w:t>
      </w:r>
      <w:r>
        <w:rPr>
          <w:color w:val="231F20"/>
          <w:spacing w:val="-2"/>
        </w:rPr>
        <w:t>национальных</w:t>
      </w:r>
      <w:r>
        <w:rPr>
          <w:color w:val="231F20"/>
          <w:spacing w:val="-3"/>
        </w:rPr>
        <w:t xml:space="preserve"> </w:t>
      </w:r>
      <w:r>
        <w:rPr>
          <w:color w:val="231F20"/>
          <w:spacing w:val="-2"/>
        </w:rPr>
        <w:t>флагов;</w:t>
      </w:r>
      <w:r>
        <w:rPr>
          <w:color w:val="231F20"/>
          <w:spacing w:val="-3"/>
        </w:rPr>
        <w:t xml:space="preserve"> </w:t>
      </w:r>
      <w:r>
        <w:rPr>
          <w:color w:val="231F20"/>
          <w:spacing w:val="-2"/>
        </w:rPr>
        <w:t>основные</w:t>
      </w:r>
      <w:r>
        <w:rPr>
          <w:color w:val="231F20"/>
          <w:spacing w:val="-3"/>
        </w:rPr>
        <w:t xml:space="preserve"> </w:t>
      </w:r>
      <w:r>
        <w:rPr>
          <w:color w:val="231F20"/>
          <w:spacing w:val="-2"/>
        </w:rPr>
        <w:t>достопри­ мечательности).</w:t>
      </w:r>
    </w:p>
    <w:p w:rsidR="00DC388F" w:rsidRDefault="00DC388F">
      <w:pPr>
        <w:spacing w:line="244" w:lineRule="auto"/>
        <w:sectPr w:rsidR="00DC388F">
          <w:pgSz w:w="7830" w:h="12020"/>
          <w:pgMar w:top="620" w:right="580" w:bottom="900" w:left="580" w:header="0" w:footer="709" w:gutter="0"/>
          <w:cols w:space="720"/>
        </w:sectPr>
      </w:pPr>
    </w:p>
    <w:p w:rsidR="00DC388F" w:rsidRDefault="00FE2E70">
      <w:pPr>
        <w:pStyle w:val="1"/>
      </w:pPr>
      <w:r>
        <w:pict>
          <v:shape id="docshape96" o:spid="_x0000_s1197" style="position:absolute;left:0;text-align:left;margin-left:36.85pt;margin-top:20.85pt;width:317.5pt;height:.1pt;z-index:-15706624;mso-wrap-distance-left:0;mso-wrap-distance-right:0;mso-position-horizontal-relative:page" coordorigin="737,417" coordsize="6350,0" path="m737,417r6350,e" filled="f" strokecolor="#231f20" strokeweight=".5pt">
            <v:path arrowok="t"/>
            <w10:wrap type="topAndBottom" anchorx="page"/>
          </v:shape>
        </w:pict>
      </w:r>
      <w:bookmarkStart w:id="8" w:name="61-0392-01-265-287o10_"/>
      <w:bookmarkEnd w:id="8"/>
      <w:r w:rsidR="004B1DF8">
        <w:rPr>
          <w:color w:val="231F20"/>
        </w:rPr>
        <w:t>РОДНОЙ</w:t>
      </w:r>
      <w:r w:rsidR="004B1DF8">
        <w:rPr>
          <w:color w:val="231F20"/>
          <w:spacing w:val="12"/>
        </w:rPr>
        <w:t xml:space="preserve"> </w:t>
      </w:r>
      <w:r w:rsidR="004B1DF8">
        <w:rPr>
          <w:color w:val="231F20"/>
        </w:rPr>
        <w:t>ЯЗЫК</w:t>
      </w:r>
      <w:r w:rsidR="004B1DF8">
        <w:rPr>
          <w:color w:val="231F20"/>
          <w:spacing w:val="13"/>
        </w:rPr>
        <w:t xml:space="preserve"> </w:t>
      </w:r>
      <w:r w:rsidR="004B1DF8">
        <w:rPr>
          <w:color w:val="231F20"/>
          <w:spacing w:val="-2"/>
        </w:rPr>
        <w:t>(РУССКИЙ)</w:t>
      </w:r>
    </w:p>
    <w:p w:rsidR="00DC388F" w:rsidRDefault="00DC388F">
      <w:pPr>
        <w:pStyle w:val="a3"/>
        <w:ind w:left="0" w:right="0" w:firstLine="0"/>
        <w:jc w:val="left"/>
        <w:rPr>
          <w:rFonts w:ascii="Calibri"/>
          <w:b/>
          <w:sz w:val="30"/>
        </w:rPr>
      </w:pPr>
    </w:p>
    <w:p w:rsidR="00DC388F" w:rsidRDefault="00DC388F">
      <w:pPr>
        <w:pStyle w:val="a3"/>
        <w:spacing w:before="6"/>
        <w:ind w:left="0" w:right="0" w:firstLine="0"/>
        <w:jc w:val="left"/>
        <w:rPr>
          <w:rFonts w:ascii="Calibri"/>
          <w:b/>
          <w:sz w:val="30"/>
        </w:rPr>
      </w:pPr>
    </w:p>
    <w:p w:rsidR="00DC388F" w:rsidRDefault="00FE2E70">
      <w:pPr>
        <w:ind w:left="158"/>
        <w:rPr>
          <w:rFonts w:ascii="Calibri" w:hAnsi="Calibri"/>
          <w:b/>
          <w:sz w:val="24"/>
        </w:rPr>
      </w:pPr>
      <w:r>
        <w:pict>
          <v:shape id="docshape97" o:spid="_x0000_s1196" style="position:absolute;left:0;text-align:left;margin-left:36.85pt;margin-top:16.7pt;width:317.5pt;height:.1pt;z-index:-15706112;mso-wrap-distance-left:0;mso-wrap-distance-right:0;mso-position-horizontal-relative:page" coordorigin="737,334" coordsize="6350,0" path="m737,334r6350,e" filled="f" strokecolor="#231f20" strokeweight=".5pt">
            <v:path arrowok="t"/>
            <w10:wrap type="topAndBottom" anchorx="page"/>
          </v:shape>
        </w:pict>
      </w:r>
      <w:r w:rsidR="004B1DF8">
        <w:rPr>
          <w:rFonts w:ascii="Calibri" w:hAnsi="Calibri"/>
          <w:b/>
          <w:color w:val="231F20"/>
          <w:w w:val="95"/>
          <w:sz w:val="24"/>
        </w:rPr>
        <w:t>ПОЯСНИТЕЛЬНАЯ</w:t>
      </w:r>
      <w:r w:rsidR="004B1DF8">
        <w:rPr>
          <w:rFonts w:ascii="Calibri" w:hAnsi="Calibri"/>
          <w:b/>
          <w:color w:val="231F20"/>
          <w:spacing w:val="68"/>
          <w:w w:val="150"/>
          <w:sz w:val="24"/>
        </w:rPr>
        <w:t xml:space="preserve"> </w:t>
      </w:r>
      <w:r w:rsidR="004B1DF8">
        <w:rPr>
          <w:rFonts w:ascii="Calibri" w:hAnsi="Calibri"/>
          <w:b/>
          <w:color w:val="231F20"/>
          <w:spacing w:val="-2"/>
          <w:sz w:val="24"/>
        </w:rPr>
        <w:t>ЗАПИСКА</w:t>
      </w:r>
    </w:p>
    <w:p w:rsidR="00DC388F" w:rsidRDefault="004B1DF8">
      <w:pPr>
        <w:pStyle w:val="a3"/>
        <w:spacing w:before="187" w:line="252" w:lineRule="auto"/>
        <w:ind w:right="154"/>
      </w:pPr>
      <w:r>
        <w:rPr>
          <w:color w:val="231F20"/>
        </w:rPr>
        <w:t>Программа по учебному предмету «Родной язык (русский)» (предметная область «Родной язык и литературное чтение на родном</w:t>
      </w:r>
      <w:r>
        <w:rPr>
          <w:color w:val="231F20"/>
          <w:spacing w:val="-16"/>
        </w:rPr>
        <w:t xml:space="preserve"> </w:t>
      </w:r>
      <w:r>
        <w:rPr>
          <w:color w:val="231F20"/>
        </w:rPr>
        <w:t>языке»)</w:t>
      </w:r>
      <w:r>
        <w:rPr>
          <w:color w:val="231F20"/>
          <w:spacing w:val="-16"/>
        </w:rPr>
        <w:t xml:space="preserve"> </w:t>
      </w:r>
      <w:r>
        <w:rPr>
          <w:color w:val="231F20"/>
        </w:rPr>
        <w:t>включает</w:t>
      </w:r>
      <w:r>
        <w:rPr>
          <w:color w:val="231F20"/>
          <w:spacing w:val="-16"/>
        </w:rPr>
        <w:t xml:space="preserve"> </w:t>
      </w:r>
      <w:r>
        <w:rPr>
          <w:color w:val="231F20"/>
        </w:rPr>
        <w:t>пояснительную</w:t>
      </w:r>
      <w:r>
        <w:rPr>
          <w:color w:val="231F20"/>
          <w:spacing w:val="-16"/>
        </w:rPr>
        <w:t xml:space="preserve"> </w:t>
      </w:r>
      <w:r>
        <w:rPr>
          <w:color w:val="231F20"/>
        </w:rPr>
        <w:t>записку,</w:t>
      </w:r>
      <w:r>
        <w:rPr>
          <w:color w:val="231F20"/>
          <w:spacing w:val="-16"/>
        </w:rPr>
        <w:t xml:space="preserve"> </w:t>
      </w:r>
      <w:r>
        <w:rPr>
          <w:color w:val="231F20"/>
        </w:rPr>
        <w:t>содержание обучения,</w:t>
      </w:r>
      <w:r>
        <w:rPr>
          <w:color w:val="231F20"/>
          <w:spacing w:val="-16"/>
        </w:rPr>
        <w:t xml:space="preserve"> </w:t>
      </w:r>
      <w:r>
        <w:rPr>
          <w:color w:val="231F20"/>
        </w:rPr>
        <w:t>планируемые</w:t>
      </w:r>
      <w:r>
        <w:rPr>
          <w:color w:val="231F20"/>
          <w:spacing w:val="-16"/>
        </w:rPr>
        <w:t xml:space="preserve"> </w:t>
      </w:r>
      <w:r>
        <w:rPr>
          <w:color w:val="231F20"/>
        </w:rPr>
        <w:t>результаты</w:t>
      </w:r>
      <w:r>
        <w:rPr>
          <w:color w:val="231F20"/>
          <w:spacing w:val="-16"/>
        </w:rPr>
        <w:t xml:space="preserve"> </w:t>
      </w:r>
      <w:r>
        <w:rPr>
          <w:color w:val="231F20"/>
        </w:rPr>
        <w:t>освоения</w:t>
      </w:r>
      <w:r>
        <w:rPr>
          <w:color w:val="231F20"/>
          <w:spacing w:val="-16"/>
        </w:rPr>
        <w:t xml:space="preserve"> </w:t>
      </w:r>
      <w:r>
        <w:rPr>
          <w:color w:val="231F20"/>
        </w:rPr>
        <w:t>программы</w:t>
      </w:r>
      <w:r>
        <w:rPr>
          <w:color w:val="231F20"/>
          <w:spacing w:val="-16"/>
        </w:rPr>
        <w:t xml:space="preserve"> </w:t>
      </w:r>
      <w:r>
        <w:rPr>
          <w:color w:val="231F20"/>
        </w:rPr>
        <w:t>учеб- ного предмета, тематическое планирование.</w:t>
      </w:r>
    </w:p>
    <w:p w:rsidR="00DC388F" w:rsidRDefault="004B1DF8">
      <w:pPr>
        <w:pStyle w:val="a3"/>
        <w:spacing w:line="252" w:lineRule="auto"/>
        <w:ind w:right="154"/>
      </w:pPr>
      <w:r>
        <w:rPr>
          <w:color w:val="231F20"/>
        </w:rPr>
        <w:t>Пояснительная</w:t>
      </w:r>
      <w:r>
        <w:rPr>
          <w:color w:val="231F20"/>
          <w:spacing w:val="-3"/>
        </w:rPr>
        <w:t xml:space="preserve"> </w:t>
      </w:r>
      <w:r>
        <w:rPr>
          <w:color w:val="231F20"/>
        </w:rPr>
        <w:t>записка</w:t>
      </w:r>
      <w:r>
        <w:rPr>
          <w:color w:val="231F20"/>
          <w:spacing w:val="-3"/>
        </w:rPr>
        <w:t xml:space="preserve"> </w:t>
      </w:r>
      <w:r>
        <w:rPr>
          <w:color w:val="231F20"/>
        </w:rPr>
        <w:t>отражает</w:t>
      </w:r>
      <w:r>
        <w:rPr>
          <w:color w:val="231F20"/>
          <w:spacing w:val="-3"/>
        </w:rPr>
        <w:t xml:space="preserve"> </w:t>
      </w:r>
      <w:r>
        <w:rPr>
          <w:color w:val="231F20"/>
        </w:rPr>
        <w:t>общие</w:t>
      </w:r>
      <w:r>
        <w:rPr>
          <w:color w:val="231F20"/>
          <w:spacing w:val="-3"/>
        </w:rPr>
        <w:t xml:space="preserve"> </w:t>
      </w:r>
      <w:r>
        <w:rPr>
          <w:color w:val="231F20"/>
        </w:rPr>
        <w:t>цели</w:t>
      </w:r>
      <w:r>
        <w:rPr>
          <w:color w:val="231F20"/>
          <w:spacing w:val="-3"/>
        </w:rPr>
        <w:t xml:space="preserve"> </w:t>
      </w:r>
      <w:r>
        <w:rPr>
          <w:color w:val="231F20"/>
        </w:rPr>
        <w:t>и</w:t>
      </w:r>
      <w:r>
        <w:rPr>
          <w:color w:val="231F20"/>
          <w:spacing w:val="-3"/>
        </w:rPr>
        <w:t xml:space="preserve"> </w:t>
      </w:r>
      <w:r>
        <w:rPr>
          <w:color w:val="231F20"/>
        </w:rPr>
        <w:t>задачи</w:t>
      </w:r>
      <w:r>
        <w:rPr>
          <w:color w:val="231F20"/>
          <w:spacing w:val="-3"/>
        </w:rPr>
        <w:t xml:space="preserve"> </w:t>
      </w:r>
      <w:r>
        <w:rPr>
          <w:color w:val="231F20"/>
        </w:rPr>
        <w:t xml:space="preserve">изу- чения русского родного языка, а также подходы к отбору со- держания, характеристику основных содержательных линий, место учебного предмета «Родной язык (русский)» в учебном </w:t>
      </w:r>
      <w:r>
        <w:rPr>
          <w:color w:val="231F20"/>
          <w:spacing w:val="-2"/>
        </w:rPr>
        <w:t>плане.</w:t>
      </w:r>
    </w:p>
    <w:p w:rsidR="00DC388F" w:rsidRDefault="004B1DF8">
      <w:pPr>
        <w:pStyle w:val="a3"/>
        <w:spacing w:line="252" w:lineRule="auto"/>
      </w:pPr>
      <w:r>
        <w:rPr>
          <w:color w:val="231F20"/>
          <w:w w:val="95"/>
        </w:rPr>
        <w:t xml:space="preserve">Программа определяет содержание учебного предмета по го- дам обучения, основные методические стратегии обучения, вос- </w:t>
      </w:r>
      <w:r>
        <w:rPr>
          <w:color w:val="231F20"/>
        </w:rPr>
        <w:t>питания</w:t>
      </w:r>
      <w:r>
        <w:rPr>
          <w:color w:val="231F20"/>
          <w:spacing w:val="-2"/>
        </w:rPr>
        <w:t xml:space="preserve"> </w:t>
      </w:r>
      <w:r>
        <w:rPr>
          <w:color w:val="231F20"/>
        </w:rPr>
        <w:t>и</w:t>
      </w:r>
      <w:r>
        <w:rPr>
          <w:color w:val="231F20"/>
          <w:spacing w:val="-2"/>
        </w:rPr>
        <w:t xml:space="preserve"> </w:t>
      </w:r>
      <w:r>
        <w:rPr>
          <w:color w:val="231F20"/>
        </w:rPr>
        <w:t>развития</w:t>
      </w:r>
      <w:r>
        <w:rPr>
          <w:color w:val="231F20"/>
          <w:spacing w:val="-2"/>
        </w:rPr>
        <w:t xml:space="preserve"> </w:t>
      </w:r>
      <w:r>
        <w:rPr>
          <w:color w:val="231F20"/>
        </w:rPr>
        <w:t>обучающихся</w:t>
      </w:r>
      <w:r>
        <w:rPr>
          <w:color w:val="231F20"/>
          <w:spacing w:val="-2"/>
        </w:rPr>
        <w:t xml:space="preserve"> </w:t>
      </w:r>
      <w:r>
        <w:rPr>
          <w:color w:val="231F20"/>
        </w:rPr>
        <w:t>средствами</w:t>
      </w:r>
      <w:r>
        <w:rPr>
          <w:color w:val="231F20"/>
          <w:spacing w:val="-2"/>
        </w:rPr>
        <w:t xml:space="preserve"> </w:t>
      </w:r>
      <w:r>
        <w:rPr>
          <w:color w:val="231F20"/>
        </w:rPr>
        <w:t>учебного</w:t>
      </w:r>
      <w:r>
        <w:rPr>
          <w:color w:val="231F20"/>
          <w:spacing w:val="-2"/>
        </w:rPr>
        <w:t xml:space="preserve"> </w:t>
      </w:r>
      <w:r>
        <w:rPr>
          <w:color w:val="231F20"/>
        </w:rPr>
        <w:t>пред- мета «Родной язык (русский)».</w:t>
      </w:r>
    </w:p>
    <w:p w:rsidR="00DC388F" w:rsidRDefault="004B1DF8">
      <w:pPr>
        <w:pStyle w:val="a3"/>
        <w:spacing w:line="252" w:lineRule="auto"/>
        <w:ind w:right="154"/>
      </w:pPr>
      <w:r>
        <w:rPr>
          <w:color w:val="231F20"/>
        </w:rPr>
        <w:t>Планируемые</w:t>
      </w:r>
      <w:r>
        <w:rPr>
          <w:color w:val="231F20"/>
          <w:spacing w:val="-3"/>
        </w:rPr>
        <w:t xml:space="preserve"> </w:t>
      </w:r>
      <w:r>
        <w:rPr>
          <w:color w:val="231F20"/>
        </w:rPr>
        <w:t>результаты</w:t>
      </w:r>
      <w:r>
        <w:rPr>
          <w:color w:val="231F20"/>
          <w:spacing w:val="-3"/>
        </w:rPr>
        <w:t xml:space="preserve"> </w:t>
      </w:r>
      <w:r>
        <w:rPr>
          <w:color w:val="231F20"/>
        </w:rPr>
        <w:t>включают</w:t>
      </w:r>
      <w:r>
        <w:rPr>
          <w:color w:val="231F20"/>
          <w:spacing w:val="-3"/>
        </w:rPr>
        <w:t xml:space="preserve"> </w:t>
      </w:r>
      <w:r>
        <w:rPr>
          <w:color w:val="231F20"/>
        </w:rPr>
        <w:t>личностные,</w:t>
      </w:r>
      <w:r>
        <w:rPr>
          <w:color w:val="231F20"/>
          <w:spacing w:val="-3"/>
        </w:rPr>
        <w:t xml:space="preserve"> </w:t>
      </w:r>
      <w:r>
        <w:rPr>
          <w:color w:val="231F20"/>
        </w:rPr>
        <w:t>метапред- метные результаты за период обучения, а также предметные результаты</w:t>
      </w:r>
      <w:r>
        <w:rPr>
          <w:color w:val="231F20"/>
          <w:spacing w:val="-11"/>
        </w:rPr>
        <w:t xml:space="preserve"> </w:t>
      </w:r>
      <w:r>
        <w:rPr>
          <w:color w:val="231F20"/>
        </w:rPr>
        <w:t>по</w:t>
      </w:r>
      <w:r>
        <w:rPr>
          <w:color w:val="231F20"/>
          <w:spacing w:val="-11"/>
        </w:rPr>
        <w:t xml:space="preserve"> </w:t>
      </w:r>
      <w:r>
        <w:rPr>
          <w:color w:val="231F20"/>
        </w:rPr>
        <w:t>родному</w:t>
      </w:r>
      <w:r>
        <w:rPr>
          <w:color w:val="231F20"/>
          <w:spacing w:val="-11"/>
        </w:rPr>
        <w:t xml:space="preserve"> </w:t>
      </w:r>
      <w:r>
        <w:rPr>
          <w:color w:val="231F20"/>
        </w:rPr>
        <w:t>языку</w:t>
      </w:r>
      <w:r>
        <w:rPr>
          <w:color w:val="231F20"/>
          <w:spacing w:val="-11"/>
        </w:rPr>
        <w:t xml:space="preserve"> </w:t>
      </w:r>
      <w:r>
        <w:rPr>
          <w:color w:val="231F20"/>
        </w:rPr>
        <w:t>(русскому)</w:t>
      </w:r>
      <w:r>
        <w:rPr>
          <w:color w:val="231F20"/>
          <w:spacing w:val="-11"/>
        </w:rPr>
        <w:t xml:space="preserve"> </w:t>
      </w:r>
      <w:r>
        <w:rPr>
          <w:color w:val="231F20"/>
        </w:rPr>
        <w:t>за</w:t>
      </w:r>
      <w:r>
        <w:rPr>
          <w:color w:val="231F20"/>
          <w:spacing w:val="-11"/>
        </w:rPr>
        <w:t xml:space="preserve"> </w:t>
      </w:r>
      <w:r>
        <w:rPr>
          <w:color w:val="231F20"/>
        </w:rPr>
        <w:t>каждый</w:t>
      </w:r>
      <w:r>
        <w:rPr>
          <w:color w:val="231F20"/>
          <w:spacing w:val="-11"/>
        </w:rPr>
        <w:t xml:space="preserve"> </w:t>
      </w:r>
      <w:r>
        <w:rPr>
          <w:color w:val="231F20"/>
        </w:rPr>
        <w:t>год</w:t>
      </w:r>
      <w:r>
        <w:rPr>
          <w:color w:val="231F20"/>
          <w:spacing w:val="-11"/>
        </w:rPr>
        <w:t xml:space="preserve"> </w:t>
      </w:r>
      <w:r>
        <w:rPr>
          <w:color w:val="231F20"/>
        </w:rPr>
        <w:t xml:space="preserve">обуче- </w:t>
      </w:r>
      <w:r>
        <w:rPr>
          <w:color w:val="231F20"/>
          <w:spacing w:val="-4"/>
        </w:rPr>
        <w:t>ния.</w:t>
      </w:r>
    </w:p>
    <w:p w:rsidR="00DC388F" w:rsidRDefault="004B1DF8">
      <w:pPr>
        <w:pStyle w:val="a3"/>
        <w:spacing w:line="252" w:lineRule="auto"/>
        <w:ind w:right="154"/>
        <w:jc w:val="right"/>
      </w:pPr>
      <w:r>
        <w:rPr>
          <w:color w:val="231F20"/>
          <w:w w:val="95"/>
        </w:rPr>
        <w:t xml:space="preserve">В тематическом планировании описывается программное со- держание по выделенным содержательным линиям, раскрыва- </w:t>
      </w:r>
      <w:r>
        <w:rPr>
          <w:color w:val="231F20"/>
        </w:rPr>
        <w:t>ется</w:t>
      </w:r>
      <w:r>
        <w:rPr>
          <w:color w:val="231F20"/>
          <w:spacing w:val="-9"/>
        </w:rPr>
        <w:t xml:space="preserve"> </w:t>
      </w:r>
      <w:r>
        <w:rPr>
          <w:color w:val="231F20"/>
        </w:rPr>
        <w:t>характеристика</w:t>
      </w:r>
      <w:r>
        <w:rPr>
          <w:color w:val="231F20"/>
          <w:spacing w:val="-9"/>
        </w:rPr>
        <w:t xml:space="preserve"> </w:t>
      </w:r>
      <w:r>
        <w:rPr>
          <w:color w:val="231F20"/>
        </w:rPr>
        <w:t>деятельности,</w:t>
      </w:r>
      <w:r>
        <w:rPr>
          <w:color w:val="231F20"/>
          <w:spacing w:val="-9"/>
        </w:rPr>
        <w:t xml:space="preserve"> </w:t>
      </w:r>
      <w:r>
        <w:rPr>
          <w:color w:val="231F20"/>
        </w:rPr>
        <w:t>методы</w:t>
      </w:r>
      <w:r>
        <w:rPr>
          <w:color w:val="231F20"/>
          <w:spacing w:val="-9"/>
        </w:rPr>
        <w:t xml:space="preserve"> </w:t>
      </w:r>
      <w:r>
        <w:rPr>
          <w:color w:val="231F20"/>
        </w:rPr>
        <w:t>и</w:t>
      </w:r>
      <w:r>
        <w:rPr>
          <w:color w:val="231F20"/>
          <w:spacing w:val="-9"/>
        </w:rPr>
        <w:t xml:space="preserve"> </w:t>
      </w:r>
      <w:r>
        <w:rPr>
          <w:color w:val="231F20"/>
        </w:rPr>
        <w:t>формы,</w:t>
      </w:r>
      <w:r>
        <w:rPr>
          <w:color w:val="231F20"/>
          <w:spacing w:val="-9"/>
        </w:rPr>
        <w:t xml:space="preserve"> </w:t>
      </w:r>
      <w:r>
        <w:rPr>
          <w:color w:val="231F20"/>
        </w:rPr>
        <w:t>которые целесообразно</w:t>
      </w:r>
      <w:r>
        <w:rPr>
          <w:color w:val="231F20"/>
          <w:spacing w:val="-9"/>
        </w:rPr>
        <w:t xml:space="preserve"> </w:t>
      </w:r>
      <w:r>
        <w:rPr>
          <w:color w:val="231F20"/>
        </w:rPr>
        <w:t>использовать</w:t>
      </w:r>
      <w:r>
        <w:rPr>
          <w:color w:val="231F20"/>
          <w:spacing w:val="-9"/>
        </w:rPr>
        <w:t xml:space="preserve"> </w:t>
      </w:r>
      <w:r>
        <w:rPr>
          <w:color w:val="231F20"/>
        </w:rPr>
        <w:t>при</w:t>
      </w:r>
      <w:r>
        <w:rPr>
          <w:color w:val="231F20"/>
          <w:spacing w:val="-9"/>
        </w:rPr>
        <w:t xml:space="preserve"> </w:t>
      </w:r>
      <w:r>
        <w:rPr>
          <w:color w:val="231F20"/>
        </w:rPr>
        <w:t>изучении</w:t>
      </w:r>
      <w:r>
        <w:rPr>
          <w:color w:val="231F20"/>
          <w:spacing w:val="-9"/>
        </w:rPr>
        <w:t xml:space="preserve"> </w:t>
      </w:r>
      <w:r>
        <w:rPr>
          <w:color w:val="231F20"/>
        </w:rPr>
        <w:t>той</w:t>
      </w:r>
      <w:r>
        <w:rPr>
          <w:color w:val="231F20"/>
          <w:spacing w:val="-9"/>
        </w:rPr>
        <w:t xml:space="preserve"> </w:t>
      </w:r>
      <w:r>
        <w:rPr>
          <w:color w:val="231F20"/>
        </w:rPr>
        <w:t>или</w:t>
      </w:r>
      <w:r>
        <w:rPr>
          <w:color w:val="231F20"/>
          <w:spacing w:val="-9"/>
        </w:rPr>
        <w:t xml:space="preserve"> </w:t>
      </w:r>
      <w:r>
        <w:rPr>
          <w:color w:val="231F20"/>
        </w:rPr>
        <w:t>иной</w:t>
      </w:r>
      <w:r>
        <w:rPr>
          <w:color w:val="231F20"/>
          <w:spacing w:val="-9"/>
        </w:rPr>
        <w:t xml:space="preserve"> </w:t>
      </w:r>
      <w:r>
        <w:rPr>
          <w:color w:val="231F20"/>
        </w:rPr>
        <w:t xml:space="preserve">темы. </w:t>
      </w:r>
      <w:r w:rsidR="00DE5BED">
        <w:rPr>
          <w:color w:val="231F20"/>
        </w:rPr>
        <w:t>Р</w:t>
      </w:r>
      <w:r>
        <w:rPr>
          <w:color w:val="231F20"/>
        </w:rPr>
        <w:t>абочая программа по родному языку (русскому) на</w:t>
      </w:r>
      <w:r>
        <w:rPr>
          <w:color w:val="231F20"/>
          <w:spacing w:val="-16"/>
        </w:rPr>
        <w:t xml:space="preserve"> </w:t>
      </w:r>
      <w:r>
        <w:rPr>
          <w:color w:val="231F20"/>
        </w:rPr>
        <w:t>уровне</w:t>
      </w:r>
      <w:r>
        <w:rPr>
          <w:color w:val="231F20"/>
          <w:spacing w:val="-16"/>
        </w:rPr>
        <w:t xml:space="preserve"> </w:t>
      </w:r>
      <w:r>
        <w:rPr>
          <w:color w:val="231F20"/>
        </w:rPr>
        <w:t>начального</w:t>
      </w:r>
      <w:r>
        <w:rPr>
          <w:color w:val="231F20"/>
          <w:spacing w:val="-16"/>
        </w:rPr>
        <w:t xml:space="preserve"> </w:t>
      </w:r>
      <w:r>
        <w:rPr>
          <w:color w:val="231F20"/>
        </w:rPr>
        <w:t>общего</w:t>
      </w:r>
      <w:r>
        <w:rPr>
          <w:color w:val="231F20"/>
          <w:spacing w:val="-16"/>
        </w:rPr>
        <w:t xml:space="preserve"> </w:t>
      </w:r>
      <w:r>
        <w:rPr>
          <w:color w:val="231F20"/>
        </w:rPr>
        <w:t>образования</w:t>
      </w:r>
      <w:r>
        <w:rPr>
          <w:color w:val="231F20"/>
          <w:spacing w:val="-16"/>
        </w:rPr>
        <w:t xml:space="preserve"> </w:t>
      </w:r>
      <w:r>
        <w:rPr>
          <w:color w:val="231F20"/>
        </w:rPr>
        <w:t>подготовлена</w:t>
      </w:r>
      <w:r>
        <w:rPr>
          <w:color w:val="231F20"/>
          <w:spacing w:val="-16"/>
        </w:rPr>
        <w:t xml:space="preserve"> </w:t>
      </w:r>
      <w:r>
        <w:rPr>
          <w:color w:val="231F20"/>
        </w:rPr>
        <w:t>на</w:t>
      </w:r>
      <w:r>
        <w:rPr>
          <w:color w:val="231F20"/>
          <w:spacing w:val="-15"/>
        </w:rPr>
        <w:t xml:space="preserve"> </w:t>
      </w:r>
      <w:r>
        <w:rPr>
          <w:color w:val="231F20"/>
        </w:rPr>
        <w:t>ос- нове</w:t>
      </w:r>
      <w:r>
        <w:rPr>
          <w:color w:val="231F20"/>
          <w:spacing w:val="28"/>
        </w:rPr>
        <w:t xml:space="preserve"> </w:t>
      </w:r>
      <w:r>
        <w:rPr>
          <w:color w:val="231F20"/>
        </w:rPr>
        <w:t>Федерального</w:t>
      </w:r>
      <w:r>
        <w:rPr>
          <w:color w:val="231F20"/>
          <w:spacing w:val="28"/>
        </w:rPr>
        <w:t xml:space="preserve"> </w:t>
      </w:r>
      <w:r>
        <w:rPr>
          <w:color w:val="231F20"/>
        </w:rPr>
        <w:t>государственного</w:t>
      </w:r>
      <w:r>
        <w:rPr>
          <w:color w:val="231F20"/>
          <w:spacing w:val="28"/>
        </w:rPr>
        <w:t xml:space="preserve"> </w:t>
      </w:r>
      <w:r>
        <w:rPr>
          <w:color w:val="231F20"/>
        </w:rPr>
        <w:t>образовательного</w:t>
      </w:r>
      <w:r>
        <w:rPr>
          <w:color w:val="231F20"/>
          <w:spacing w:val="28"/>
        </w:rPr>
        <w:t xml:space="preserve"> </w:t>
      </w:r>
      <w:r>
        <w:rPr>
          <w:color w:val="231F20"/>
        </w:rPr>
        <w:t>стан- дарта начального общего образования (Приказ Министерства просвещения</w:t>
      </w:r>
      <w:r>
        <w:rPr>
          <w:color w:val="231F20"/>
          <w:spacing w:val="20"/>
        </w:rPr>
        <w:t xml:space="preserve"> </w:t>
      </w:r>
      <w:r>
        <w:rPr>
          <w:color w:val="231F20"/>
        </w:rPr>
        <w:t>Российской</w:t>
      </w:r>
      <w:r>
        <w:rPr>
          <w:color w:val="231F20"/>
          <w:spacing w:val="20"/>
        </w:rPr>
        <w:t xml:space="preserve"> </w:t>
      </w:r>
      <w:r>
        <w:rPr>
          <w:color w:val="231F20"/>
        </w:rPr>
        <w:t>Федерации</w:t>
      </w:r>
      <w:r>
        <w:rPr>
          <w:color w:val="231F20"/>
          <w:spacing w:val="20"/>
        </w:rPr>
        <w:t xml:space="preserve"> </w:t>
      </w:r>
      <w:r>
        <w:rPr>
          <w:color w:val="231F20"/>
        </w:rPr>
        <w:t>от</w:t>
      </w:r>
      <w:r>
        <w:rPr>
          <w:color w:val="231F20"/>
          <w:spacing w:val="20"/>
        </w:rPr>
        <w:t xml:space="preserve"> </w:t>
      </w:r>
      <w:r>
        <w:rPr>
          <w:color w:val="231F20"/>
        </w:rPr>
        <w:t>31.05.2021</w:t>
      </w:r>
      <w:r>
        <w:rPr>
          <w:color w:val="231F20"/>
          <w:spacing w:val="20"/>
        </w:rPr>
        <w:t xml:space="preserve"> </w:t>
      </w:r>
      <w:r>
        <w:rPr>
          <w:color w:val="231F20"/>
        </w:rPr>
        <w:t>г.</w:t>
      </w:r>
      <w:r>
        <w:rPr>
          <w:color w:val="231F20"/>
          <w:spacing w:val="20"/>
        </w:rPr>
        <w:t xml:space="preserve"> </w:t>
      </w:r>
      <w:r>
        <w:rPr>
          <w:color w:val="231F20"/>
        </w:rPr>
        <w:t>№</w:t>
      </w:r>
      <w:r>
        <w:rPr>
          <w:color w:val="231F20"/>
          <w:spacing w:val="20"/>
        </w:rPr>
        <w:t xml:space="preserve"> </w:t>
      </w:r>
      <w:r>
        <w:rPr>
          <w:color w:val="231F20"/>
          <w:spacing w:val="-5"/>
        </w:rPr>
        <w:t>286</w:t>
      </w:r>
    </w:p>
    <w:p w:rsidR="00DC388F" w:rsidRDefault="004B1DF8">
      <w:pPr>
        <w:pStyle w:val="a3"/>
        <w:spacing w:line="252" w:lineRule="auto"/>
        <w:ind w:right="154" w:firstLine="0"/>
      </w:pPr>
      <w:r>
        <w:rPr>
          <w:color w:val="231F20"/>
        </w:rPr>
        <w:t xml:space="preserve">«Об утверждении федерального государственного образова- тельного стандарта начального общего образования», зареги- стрирован Министерством юстиции Российской Федерации 05.07.2021 г. № 64100), Концепции преподавания русского </w:t>
      </w:r>
      <w:r>
        <w:rPr>
          <w:color w:val="231F20"/>
          <w:w w:val="95"/>
        </w:rPr>
        <w:t xml:space="preserve">языка и литературы в Российской Федерации (утверждена рас- поряжением Правительства Российской Федерации от 9 апреля </w:t>
      </w:r>
      <w:r>
        <w:rPr>
          <w:color w:val="231F20"/>
        </w:rPr>
        <w:t>2016</w:t>
      </w:r>
      <w:r>
        <w:rPr>
          <w:color w:val="231F20"/>
          <w:spacing w:val="-3"/>
        </w:rPr>
        <w:t xml:space="preserve"> </w:t>
      </w:r>
      <w:r>
        <w:rPr>
          <w:color w:val="231F20"/>
        </w:rPr>
        <w:t>г.</w:t>
      </w:r>
      <w:r>
        <w:rPr>
          <w:color w:val="231F20"/>
          <w:spacing w:val="-3"/>
        </w:rPr>
        <w:t xml:space="preserve"> </w:t>
      </w:r>
      <w:r>
        <w:rPr>
          <w:color w:val="231F20"/>
        </w:rPr>
        <w:t>№</w:t>
      </w:r>
      <w:r>
        <w:rPr>
          <w:color w:val="231F20"/>
          <w:spacing w:val="-3"/>
        </w:rPr>
        <w:t xml:space="preserve"> </w:t>
      </w:r>
      <w:r>
        <w:rPr>
          <w:color w:val="231F20"/>
        </w:rPr>
        <w:t>637-р),</w:t>
      </w:r>
      <w:r>
        <w:rPr>
          <w:color w:val="231F20"/>
          <w:spacing w:val="-3"/>
        </w:rPr>
        <w:t xml:space="preserve"> </w:t>
      </w:r>
      <w:r>
        <w:rPr>
          <w:color w:val="231F20"/>
        </w:rPr>
        <w:t>а</w:t>
      </w:r>
      <w:r>
        <w:rPr>
          <w:color w:val="231F20"/>
          <w:spacing w:val="-3"/>
        </w:rPr>
        <w:t xml:space="preserve"> </w:t>
      </w:r>
      <w:r>
        <w:rPr>
          <w:color w:val="231F20"/>
        </w:rPr>
        <w:t>также</w:t>
      </w:r>
      <w:r>
        <w:rPr>
          <w:color w:val="231F20"/>
          <w:spacing w:val="-3"/>
        </w:rPr>
        <w:t xml:space="preserve"> </w:t>
      </w:r>
      <w:r>
        <w:rPr>
          <w:color w:val="231F20"/>
        </w:rPr>
        <w:t>ориентирована</w:t>
      </w:r>
      <w:r>
        <w:rPr>
          <w:color w:val="231F20"/>
          <w:spacing w:val="-3"/>
        </w:rPr>
        <w:t xml:space="preserve"> </w:t>
      </w:r>
      <w:r>
        <w:rPr>
          <w:color w:val="231F20"/>
        </w:rPr>
        <w:t>на</w:t>
      </w:r>
      <w:r>
        <w:rPr>
          <w:color w:val="231F20"/>
          <w:spacing w:val="-3"/>
        </w:rPr>
        <w:t xml:space="preserve"> </w:t>
      </w:r>
      <w:r>
        <w:rPr>
          <w:color w:val="231F20"/>
        </w:rPr>
        <w:t>целевые</w:t>
      </w:r>
      <w:r>
        <w:rPr>
          <w:color w:val="231F20"/>
          <w:spacing w:val="-3"/>
        </w:rPr>
        <w:t xml:space="preserve"> </w:t>
      </w:r>
      <w:r>
        <w:rPr>
          <w:color w:val="231F20"/>
        </w:rPr>
        <w:t xml:space="preserve">приори- </w:t>
      </w:r>
      <w:r>
        <w:rPr>
          <w:color w:val="231F20"/>
          <w:w w:val="95"/>
        </w:rPr>
        <w:t>теты,</w:t>
      </w:r>
      <w:r>
        <w:rPr>
          <w:color w:val="231F20"/>
          <w:spacing w:val="17"/>
        </w:rPr>
        <w:t xml:space="preserve"> </w:t>
      </w:r>
      <w:r>
        <w:rPr>
          <w:color w:val="231F20"/>
          <w:w w:val="95"/>
        </w:rPr>
        <w:t>сформулированные</w:t>
      </w:r>
      <w:r>
        <w:rPr>
          <w:color w:val="231F20"/>
          <w:spacing w:val="18"/>
        </w:rPr>
        <w:t xml:space="preserve"> </w:t>
      </w:r>
      <w:r>
        <w:rPr>
          <w:color w:val="231F20"/>
          <w:w w:val="95"/>
        </w:rPr>
        <w:t>в</w:t>
      </w:r>
      <w:r>
        <w:rPr>
          <w:color w:val="231F20"/>
          <w:spacing w:val="18"/>
        </w:rPr>
        <w:t xml:space="preserve"> </w:t>
      </w:r>
      <w:r w:rsidR="00DE5BED">
        <w:rPr>
          <w:color w:val="231F20"/>
          <w:w w:val="95"/>
        </w:rPr>
        <w:t>П</w:t>
      </w:r>
      <w:r>
        <w:rPr>
          <w:color w:val="231F20"/>
          <w:w w:val="95"/>
        </w:rPr>
        <w:t>рограмме</w:t>
      </w:r>
      <w:r>
        <w:rPr>
          <w:color w:val="231F20"/>
          <w:spacing w:val="18"/>
        </w:rPr>
        <w:t xml:space="preserve"> </w:t>
      </w:r>
      <w:r>
        <w:rPr>
          <w:color w:val="231F20"/>
          <w:spacing w:val="-2"/>
          <w:w w:val="95"/>
        </w:rPr>
        <w:t>воспитания.</w:t>
      </w:r>
    </w:p>
    <w:p w:rsidR="00DC388F" w:rsidRDefault="00DC388F">
      <w:pPr>
        <w:spacing w:line="252" w:lineRule="auto"/>
        <w:sectPr w:rsidR="00DC388F">
          <w:footerReference w:type="even" r:id="rId37"/>
          <w:footerReference w:type="default" r:id="rId38"/>
          <w:pgSz w:w="7830" w:h="12020"/>
          <w:pgMar w:top="580" w:right="580" w:bottom="900" w:left="580" w:header="0" w:footer="709" w:gutter="0"/>
          <w:pgNumType w:start="265"/>
          <w:cols w:space="720"/>
        </w:sectPr>
      </w:pPr>
    </w:p>
    <w:p w:rsidR="00DC388F" w:rsidRDefault="004B1DF8">
      <w:pPr>
        <w:pStyle w:val="3"/>
        <w:spacing w:before="67" w:line="251" w:lineRule="exact"/>
      </w:pPr>
      <w:r>
        <w:rPr>
          <w:color w:val="231F20"/>
          <w:w w:val="90"/>
        </w:rPr>
        <w:t>ОБЩАЯ</w:t>
      </w:r>
      <w:r>
        <w:rPr>
          <w:color w:val="231F20"/>
          <w:spacing w:val="20"/>
        </w:rPr>
        <w:t xml:space="preserve"> </w:t>
      </w:r>
      <w:r>
        <w:rPr>
          <w:color w:val="231F20"/>
          <w:w w:val="90"/>
        </w:rPr>
        <w:t>ХАРАКТЕРИСТИКА</w:t>
      </w:r>
      <w:r>
        <w:rPr>
          <w:color w:val="231F20"/>
          <w:spacing w:val="21"/>
        </w:rPr>
        <w:t xml:space="preserve"> </w:t>
      </w:r>
      <w:r>
        <w:rPr>
          <w:color w:val="231F20"/>
          <w:w w:val="90"/>
        </w:rPr>
        <w:t>УЧЕБНОГО</w:t>
      </w:r>
      <w:r>
        <w:rPr>
          <w:color w:val="231F20"/>
          <w:spacing w:val="21"/>
        </w:rPr>
        <w:t xml:space="preserve"> </w:t>
      </w:r>
      <w:r>
        <w:rPr>
          <w:color w:val="231F20"/>
          <w:spacing w:val="-2"/>
          <w:w w:val="90"/>
        </w:rPr>
        <w:t>ПРЕДМЕТА</w:t>
      </w:r>
    </w:p>
    <w:p w:rsidR="00DC388F" w:rsidRDefault="004B1DF8">
      <w:pPr>
        <w:spacing w:line="251" w:lineRule="exact"/>
        <w:ind w:left="157"/>
        <w:rPr>
          <w:rFonts w:ascii="Trebuchet MS" w:hAnsi="Trebuchet MS"/>
        </w:rPr>
      </w:pPr>
      <w:r>
        <w:rPr>
          <w:rFonts w:ascii="Trebuchet MS" w:hAnsi="Trebuchet MS"/>
          <w:color w:val="231F20"/>
          <w:w w:val="95"/>
        </w:rPr>
        <w:t>«РОДНОЙ</w:t>
      </w:r>
      <w:r>
        <w:rPr>
          <w:rFonts w:ascii="Trebuchet MS" w:hAnsi="Trebuchet MS"/>
          <w:color w:val="231F20"/>
          <w:spacing w:val="5"/>
        </w:rPr>
        <w:t xml:space="preserve"> </w:t>
      </w:r>
      <w:r>
        <w:rPr>
          <w:rFonts w:ascii="Trebuchet MS" w:hAnsi="Trebuchet MS"/>
          <w:color w:val="231F20"/>
          <w:w w:val="95"/>
        </w:rPr>
        <w:t>ЯЗЫК</w:t>
      </w:r>
      <w:r>
        <w:rPr>
          <w:rFonts w:ascii="Trebuchet MS" w:hAnsi="Trebuchet MS"/>
          <w:color w:val="231F20"/>
          <w:spacing w:val="6"/>
        </w:rPr>
        <w:t xml:space="preserve"> </w:t>
      </w:r>
      <w:r>
        <w:rPr>
          <w:rFonts w:ascii="Trebuchet MS" w:hAnsi="Trebuchet MS"/>
          <w:color w:val="231F20"/>
          <w:spacing w:val="-2"/>
          <w:w w:val="95"/>
        </w:rPr>
        <w:t>(РУССКИЙ)»</w:t>
      </w:r>
    </w:p>
    <w:p w:rsidR="00DC388F" w:rsidRDefault="00DE5BED">
      <w:pPr>
        <w:pStyle w:val="a3"/>
        <w:spacing w:before="70" w:line="252" w:lineRule="auto"/>
        <w:ind w:right="154"/>
      </w:pPr>
      <w:r>
        <w:rPr>
          <w:color w:val="231F20"/>
        </w:rPr>
        <w:t>Р</w:t>
      </w:r>
      <w:r w:rsidR="004B1DF8">
        <w:rPr>
          <w:color w:val="231F20"/>
        </w:rPr>
        <w:t xml:space="preserve">абочая программа учебного предмета «Родной язык (русский)» разработана для организаций, реализующих </w:t>
      </w:r>
      <w:r w:rsidR="004B1DF8">
        <w:rPr>
          <w:color w:val="231F20"/>
          <w:w w:val="95"/>
        </w:rPr>
        <w:t xml:space="preserve">программы начального общего образования. Программа разра- </w:t>
      </w:r>
      <w:r w:rsidR="004B1DF8">
        <w:rPr>
          <w:color w:val="231F20"/>
        </w:rPr>
        <w:t>ботана</w:t>
      </w:r>
      <w:r w:rsidR="004B1DF8">
        <w:rPr>
          <w:color w:val="231F20"/>
          <w:spacing w:val="-16"/>
        </w:rPr>
        <w:t xml:space="preserve"> </w:t>
      </w:r>
      <w:r w:rsidR="004B1DF8">
        <w:rPr>
          <w:color w:val="231F20"/>
        </w:rPr>
        <w:t>с</w:t>
      </w:r>
      <w:r w:rsidR="004B1DF8">
        <w:rPr>
          <w:color w:val="231F20"/>
          <w:spacing w:val="-16"/>
        </w:rPr>
        <w:t xml:space="preserve"> </w:t>
      </w:r>
      <w:r w:rsidR="004B1DF8">
        <w:rPr>
          <w:color w:val="231F20"/>
        </w:rPr>
        <w:t>целью</w:t>
      </w:r>
      <w:r w:rsidR="004B1DF8">
        <w:rPr>
          <w:color w:val="231F20"/>
          <w:spacing w:val="-16"/>
        </w:rPr>
        <w:t xml:space="preserve"> </w:t>
      </w:r>
      <w:r w:rsidR="004B1DF8">
        <w:rPr>
          <w:color w:val="231F20"/>
        </w:rPr>
        <w:t>оказания</w:t>
      </w:r>
      <w:r w:rsidR="004B1DF8">
        <w:rPr>
          <w:color w:val="231F20"/>
          <w:spacing w:val="-16"/>
        </w:rPr>
        <w:t xml:space="preserve"> </w:t>
      </w:r>
      <w:r w:rsidR="004B1DF8">
        <w:rPr>
          <w:color w:val="231F20"/>
        </w:rPr>
        <w:t>методической</w:t>
      </w:r>
      <w:r w:rsidR="004B1DF8">
        <w:rPr>
          <w:color w:val="231F20"/>
          <w:spacing w:val="-16"/>
        </w:rPr>
        <w:t xml:space="preserve"> </w:t>
      </w:r>
      <w:r w:rsidR="004B1DF8">
        <w:rPr>
          <w:color w:val="231F20"/>
        </w:rPr>
        <w:t>помощи</w:t>
      </w:r>
      <w:r w:rsidR="004B1DF8">
        <w:rPr>
          <w:color w:val="231F20"/>
          <w:spacing w:val="-16"/>
        </w:rPr>
        <w:t xml:space="preserve"> </w:t>
      </w:r>
      <w:r w:rsidR="004B1DF8">
        <w:rPr>
          <w:color w:val="231F20"/>
        </w:rPr>
        <w:t>учителю</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 xml:space="preserve">соз- </w:t>
      </w:r>
      <w:r w:rsidR="004B1DF8">
        <w:rPr>
          <w:color w:val="231F20"/>
          <w:w w:val="95"/>
        </w:rPr>
        <w:t xml:space="preserve">дании рабочей программы по учебному предмету «Родной язык </w:t>
      </w:r>
      <w:r w:rsidR="004B1DF8">
        <w:rPr>
          <w:color w:val="231F20"/>
        </w:rPr>
        <w:t>(русский)», ориентированной на современные тенденции в школьном образовании и активные методики обучения.</w:t>
      </w:r>
    </w:p>
    <w:p w:rsidR="00DC388F" w:rsidRDefault="004B1DF8">
      <w:pPr>
        <w:pStyle w:val="a3"/>
        <w:spacing w:before="2"/>
        <w:ind w:left="383" w:right="0" w:firstLine="0"/>
      </w:pPr>
      <w:r>
        <w:rPr>
          <w:color w:val="231F20"/>
          <w:w w:val="95"/>
        </w:rPr>
        <w:t>Примерная</w:t>
      </w:r>
      <w:r>
        <w:rPr>
          <w:color w:val="231F20"/>
          <w:spacing w:val="31"/>
        </w:rPr>
        <w:t xml:space="preserve"> </w:t>
      </w:r>
      <w:r>
        <w:rPr>
          <w:color w:val="231F20"/>
          <w:w w:val="95"/>
        </w:rPr>
        <w:t>рабочая</w:t>
      </w:r>
      <w:r>
        <w:rPr>
          <w:color w:val="231F20"/>
          <w:spacing w:val="32"/>
        </w:rPr>
        <w:t xml:space="preserve"> </w:t>
      </w:r>
      <w:r>
        <w:rPr>
          <w:color w:val="231F20"/>
          <w:w w:val="95"/>
        </w:rPr>
        <w:t>программа</w:t>
      </w:r>
      <w:r>
        <w:rPr>
          <w:color w:val="231F20"/>
          <w:spacing w:val="32"/>
        </w:rPr>
        <w:t xml:space="preserve"> </w:t>
      </w:r>
      <w:r>
        <w:rPr>
          <w:color w:val="231F20"/>
          <w:w w:val="95"/>
        </w:rPr>
        <w:t>позволит</w:t>
      </w:r>
      <w:r>
        <w:rPr>
          <w:color w:val="231F20"/>
          <w:spacing w:val="31"/>
        </w:rPr>
        <w:t xml:space="preserve"> </w:t>
      </w:r>
      <w:r>
        <w:rPr>
          <w:color w:val="231F20"/>
          <w:spacing w:val="-2"/>
          <w:w w:val="95"/>
        </w:rPr>
        <w:t>учителю:</w:t>
      </w:r>
    </w:p>
    <w:p w:rsidR="00DC388F" w:rsidRDefault="004B1DF8" w:rsidP="00B626D9">
      <w:pPr>
        <w:pStyle w:val="a6"/>
        <w:numPr>
          <w:ilvl w:val="1"/>
          <w:numId w:val="36"/>
        </w:numPr>
        <w:tabs>
          <w:tab w:val="left" w:pos="642"/>
        </w:tabs>
        <w:spacing w:before="12" w:line="252" w:lineRule="auto"/>
        <w:ind w:right="154" w:firstLine="226"/>
        <w:jc w:val="both"/>
        <w:rPr>
          <w:sz w:val="20"/>
        </w:rPr>
      </w:pPr>
      <w:r>
        <w:rPr>
          <w:color w:val="231F20"/>
          <w:w w:val="95"/>
          <w:sz w:val="20"/>
        </w:rPr>
        <w:t xml:space="preserve">реализовать в процессе преподавания родного языка (рус- </w:t>
      </w:r>
      <w:r>
        <w:rPr>
          <w:color w:val="231F20"/>
          <w:sz w:val="20"/>
        </w:rPr>
        <w:t>ского)</w:t>
      </w:r>
      <w:r>
        <w:rPr>
          <w:color w:val="231F20"/>
          <w:spacing w:val="-16"/>
          <w:sz w:val="20"/>
        </w:rPr>
        <w:t xml:space="preserve"> </w:t>
      </w:r>
      <w:r>
        <w:rPr>
          <w:color w:val="231F20"/>
          <w:sz w:val="20"/>
        </w:rPr>
        <w:t>современные</w:t>
      </w:r>
      <w:r>
        <w:rPr>
          <w:color w:val="231F20"/>
          <w:spacing w:val="-16"/>
          <w:sz w:val="20"/>
        </w:rPr>
        <w:t xml:space="preserve"> </w:t>
      </w:r>
      <w:r>
        <w:rPr>
          <w:color w:val="231F20"/>
          <w:sz w:val="20"/>
        </w:rPr>
        <w:t>подходы</w:t>
      </w:r>
      <w:r>
        <w:rPr>
          <w:color w:val="231F20"/>
          <w:spacing w:val="-16"/>
          <w:sz w:val="20"/>
        </w:rPr>
        <w:t xml:space="preserve"> </w:t>
      </w:r>
      <w:r>
        <w:rPr>
          <w:color w:val="231F20"/>
          <w:sz w:val="20"/>
        </w:rPr>
        <w:t>к</w:t>
      </w:r>
      <w:r>
        <w:rPr>
          <w:color w:val="231F20"/>
          <w:spacing w:val="-16"/>
          <w:sz w:val="20"/>
        </w:rPr>
        <w:t xml:space="preserve"> </w:t>
      </w:r>
      <w:r>
        <w:rPr>
          <w:color w:val="231F20"/>
          <w:sz w:val="20"/>
        </w:rPr>
        <w:t>достижению</w:t>
      </w:r>
      <w:r>
        <w:rPr>
          <w:color w:val="231F20"/>
          <w:spacing w:val="-16"/>
          <w:sz w:val="20"/>
        </w:rPr>
        <w:t xml:space="preserve"> </w:t>
      </w:r>
      <w:r>
        <w:rPr>
          <w:color w:val="231F20"/>
          <w:sz w:val="20"/>
        </w:rPr>
        <w:t>личностных,</w:t>
      </w:r>
      <w:r>
        <w:rPr>
          <w:color w:val="231F20"/>
          <w:spacing w:val="-16"/>
          <w:sz w:val="20"/>
        </w:rPr>
        <w:t xml:space="preserve"> </w:t>
      </w:r>
      <w:r>
        <w:rPr>
          <w:color w:val="231F20"/>
          <w:sz w:val="20"/>
        </w:rPr>
        <w:t xml:space="preserve">мета- </w:t>
      </w:r>
      <w:r>
        <w:rPr>
          <w:color w:val="231F20"/>
          <w:w w:val="95"/>
          <w:sz w:val="20"/>
        </w:rPr>
        <w:t xml:space="preserve">предметных и предметных результатов обучения, сформулиро- </w:t>
      </w:r>
      <w:r>
        <w:rPr>
          <w:color w:val="231F20"/>
          <w:sz w:val="20"/>
        </w:rPr>
        <w:t>ванных в Федеральном государственном образовательном стандарте начального общего образования;</w:t>
      </w:r>
    </w:p>
    <w:p w:rsidR="00DC388F" w:rsidRDefault="004B1DF8" w:rsidP="00B626D9">
      <w:pPr>
        <w:pStyle w:val="a6"/>
        <w:numPr>
          <w:ilvl w:val="1"/>
          <w:numId w:val="36"/>
        </w:numPr>
        <w:tabs>
          <w:tab w:val="left" w:pos="679"/>
        </w:tabs>
        <w:spacing w:before="1" w:line="252" w:lineRule="auto"/>
        <w:ind w:right="156" w:firstLine="226"/>
        <w:jc w:val="both"/>
        <w:rPr>
          <w:sz w:val="20"/>
        </w:rPr>
      </w:pPr>
      <w:r>
        <w:rPr>
          <w:color w:val="231F20"/>
          <w:sz w:val="20"/>
        </w:rPr>
        <w:t>определить и структурировать планируемые результаты обучения</w:t>
      </w:r>
      <w:r>
        <w:rPr>
          <w:color w:val="231F20"/>
          <w:spacing w:val="-6"/>
          <w:sz w:val="20"/>
        </w:rPr>
        <w:t xml:space="preserve"> </w:t>
      </w:r>
      <w:r>
        <w:rPr>
          <w:color w:val="231F20"/>
          <w:sz w:val="20"/>
        </w:rPr>
        <w:t>и</w:t>
      </w:r>
      <w:r>
        <w:rPr>
          <w:color w:val="231F20"/>
          <w:spacing w:val="-6"/>
          <w:sz w:val="20"/>
        </w:rPr>
        <w:t xml:space="preserve"> </w:t>
      </w:r>
      <w:r>
        <w:rPr>
          <w:color w:val="231F20"/>
          <w:sz w:val="20"/>
        </w:rPr>
        <w:t>содержание</w:t>
      </w:r>
      <w:r>
        <w:rPr>
          <w:color w:val="231F20"/>
          <w:spacing w:val="-6"/>
          <w:sz w:val="20"/>
        </w:rPr>
        <w:t xml:space="preserve"> </w:t>
      </w:r>
      <w:r>
        <w:rPr>
          <w:color w:val="231F20"/>
          <w:sz w:val="20"/>
        </w:rPr>
        <w:t>учебного</w:t>
      </w:r>
      <w:r>
        <w:rPr>
          <w:color w:val="231F20"/>
          <w:spacing w:val="-6"/>
          <w:sz w:val="20"/>
        </w:rPr>
        <w:t xml:space="preserve"> </w:t>
      </w:r>
      <w:r>
        <w:rPr>
          <w:color w:val="231F20"/>
          <w:sz w:val="20"/>
        </w:rPr>
        <w:t>предмета</w:t>
      </w:r>
      <w:r>
        <w:rPr>
          <w:color w:val="231F20"/>
          <w:spacing w:val="-6"/>
          <w:sz w:val="20"/>
        </w:rPr>
        <w:t xml:space="preserve"> </w:t>
      </w:r>
      <w:r>
        <w:rPr>
          <w:color w:val="231F20"/>
          <w:sz w:val="20"/>
        </w:rPr>
        <w:t>«Родной</w:t>
      </w:r>
      <w:r>
        <w:rPr>
          <w:color w:val="231F20"/>
          <w:spacing w:val="-6"/>
          <w:sz w:val="20"/>
        </w:rPr>
        <w:t xml:space="preserve"> </w:t>
      </w:r>
      <w:r>
        <w:rPr>
          <w:color w:val="231F20"/>
          <w:sz w:val="20"/>
        </w:rPr>
        <w:t>язык</w:t>
      </w:r>
      <w:r>
        <w:rPr>
          <w:color w:val="231F20"/>
          <w:spacing w:val="-6"/>
          <w:sz w:val="20"/>
        </w:rPr>
        <w:t xml:space="preserve"> </w:t>
      </w:r>
      <w:r>
        <w:rPr>
          <w:color w:val="231F20"/>
          <w:sz w:val="20"/>
        </w:rPr>
        <w:t>(рус- ский)» по годам обучения в соответствии с ФГОС НОО; При- мерной</w:t>
      </w:r>
      <w:r>
        <w:rPr>
          <w:color w:val="231F20"/>
          <w:spacing w:val="-16"/>
          <w:sz w:val="20"/>
        </w:rPr>
        <w:t xml:space="preserve"> </w:t>
      </w:r>
      <w:r>
        <w:rPr>
          <w:color w:val="231F20"/>
          <w:sz w:val="20"/>
        </w:rPr>
        <w:t>основной</w:t>
      </w:r>
      <w:r>
        <w:rPr>
          <w:color w:val="231F20"/>
          <w:spacing w:val="-16"/>
          <w:sz w:val="20"/>
        </w:rPr>
        <w:t xml:space="preserve"> </w:t>
      </w:r>
      <w:r>
        <w:rPr>
          <w:color w:val="231F20"/>
          <w:sz w:val="20"/>
        </w:rPr>
        <w:t>образовательной</w:t>
      </w:r>
      <w:r>
        <w:rPr>
          <w:color w:val="231F20"/>
          <w:spacing w:val="-16"/>
          <w:sz w:val="20"/>
        </w:rPr>
        <w:t xml:space="preserve"> </w:t>
      </w:r>
      <w:r>
        <w:rPr>
          <w:color w:val="231F20"/>
          <w:sz w:val="20"/>
        </w:rPr>
        <w:t>программой</w:t>
      </w:r>
      <w:r>
        <w:rPr>
          <w:color w:val="231F20"/>
          <w:spacing w:val="-16"/>
          <w:sz w:val="20"/>
        </w:rPr>
        <w:t xml:space="preserve"> </w:t>
      </w:r>
      <w:r>
        <w:rPr>
          <w:color w:val="231F20"/>
          <w:sz w:val="20"/>
        </w:rPr>
        <w:t>начального</w:t>
      </w:r>
      <w:r>
        <w:rPr>
          <w:color w:val="231F20"/>
          <w:spacing w:val="-16"/>
          <w:sz w:val="20"/>
        </w:rPr>
        <w:t xml:space="preserve"> </w:t>
      </w:r>
      <w:r>
        <w:rPr>
          <w:color w:val="231F20"/>
          <w:sz w:val="20"/>
        </w:rPr>
        <w:t>об- щего</w:t>
      </w:r>
      <w:r>
        <w:rPr>
          <w:color w:val="231F20"/>
          <w:spacing w:val="8"/>
          <w:sz w:val="20"/>
        </w:rPr>
        <w:t xml:space="preserve"> </w:t>
      </w:r>
      <w:r>
        <w:rPr>
          <w:color w:val="231F20"/>
          <w:sz w:val="20"/>
        </w:rPr>
        <w:t>образования</w:t>
      </w:r>
      <w:r>
        <w:rPr>
          <w:color w:val="231F20"/>
          <w:spacing w:val="8"/>
          <w:sz w:val="20"/>
        </w:rPr>
        <w:t xml:space="preserve"> </w:t>
      </w:r>
      <w:r>
        <w:rPr>
          <w:color w:val="231F20"/>
          <w:sz w:val="20"/>
        </w:rPr>
        <w:t>(в</w:t>
      </w:r>
      <w:r>
        <w:rPr>
          <w:color w:val="231F20"/>
          <w:spacing w:val="8"/>
          <w:sz w:val="20"/>
        </w:rPr>
        <w:t xml:space="preserve"> </w:t>
      </w:r>
      <w:r>
        <w:rPr>
          <w:color w:val="231F20"/>
          <w:sz w:val="20"/>
        </w:rPr>
        <w:t>редакции</w:t>
      </w:r>
      <w:r>
        <w:rPr>
          <w:color w:val="231F20"/>
          <w:spacing w:val="8"/>
          <w:sz w:val="20"/>
        </w:rPr>
        <w:t xml:space="preserve"> </w:t>
      </w:r>
      <w:r>
        <w:rPr>
          <w:color w:val="231F20"/>
          <w:sz w:val="20"/>
        </w:rPr>
        <w:t>протокола</w:t>
      </w:r>
      <w:r>
        <w:rPr>
          <w:color w:val="231F20"/>
          <w:spacing w:val="8"/>
          <w:sz w:val="20"/>
        </w:rPr>
        <w:t xml:space="preserve"> </w:t>
      </w:r>
      <w:r>
        <w:rPr>
          <w:color w:val="231F20"/>
          <w:sz w:val="20"/>
        </w:rPr>
        <w:t>от</w:t>
      </w:r>
      <w:r>
        <w:rPr>
          <w:color w:val="231F20"/>
          <w:spacing w:val="8"/>
          <w:sz w:val="20"/>
        </w:rPr>
        <w:t xml:space="preserve"> </w:t>
      </w:r>
      <w:r>
        <w:rPr>
          <w:color w:val="231F20"/>
          <w:sz w:val="20"/>
        </w:rPr>
        <w:t>8</w:t>
      </w:r>
      <w:r>
        <w:rPr>
          <w:color w:val="231F20"/>
          <w:spacing w:val="8"/>
          <w:sz w:val="20"/>
        </w:rPr>
        <w:t xml:space="preserve"> </w:t>
      </w:r>
      <w:r>
        <w:rPr>
          <w:color w:val="231F20"/>
          <w:sz w:val="20"/>
        </w:rPr>
        <w:t>апреля</w:t>
      </w:r>
      <w:r>
        <w:rPr>
          <w:color w:val="231F20"/>
          <w:spacing w:val="8"/>
          <w:sz w:val="20"/>
        </w:rPr>
        <w:t xml:space="preserve"> </w:t>
      </w:r>
      <w:r>
        <w:rPr>
          <w:color w:val="231F20"/>
          <w:sz w:val="20"/>
        </w:rPr>
        <w:t>2015</w:t>
      </w:r>
      <w:r>
        <w:rPr>
          <w:color w:val="231F20"/>
          <w:spacing w:val="8"/>
          <w:sz w:val="20"/>
        </w:rPr>
        <w:t xml:space="preserve"> </w:t>
      </w:r>
      <w:r>
        <w:rPr>
          <w:color w:val="231F20"/>
          <w:spacing w:val="-5"/>
          <w:sz w:val="20"/>
        </w:rPr>
        <w:t>г.</w:t>
      </w:r>
    </w:p>
    <w:p w:rsidR="00DC388F" w:rsidRDefault="004B1DF8">
      <w:pPr>
        <w:pStyle w:val="a3"/>
        <w:spacing w:before="2" w:line="252" w:lineRule="auto"/>
        <w:ind w:right="154" w:firstLine="0"/>
      </w:pPr>
      <w:r>
        <w:rPr>
          <w:color w:val="231F20"/>
        </w:rPr>
        <w:t xml:space="preserve">№ 1/15 федерального учебно-методического объединения по общему образованию); Примерной программой воспитания </w:t>
      </w:r>
      <w:r>
        <w:rPr>
          <w:color w:val="231F20"/>
          <w:w w:val="95"/>
        </w:rPr>
        <w:t xml:space="preserve">(одобрена решением федерального учебно-методического объе- </w:t>
      </w:r>
      <w:r>
        <w:rPr>
          <w:color w:val="231F20"/>
        </w:rPr>
        <w:t>динения</w:t>
      </w:r>
      <w:r>
        <w:rPr>
          <w:color w:val="231F20"/>
          <w:spacing w:val="-1"/>
        </w:rPr>
        <w:t xml:space="preserve"> </w:t>
      </w:r>
      <w:r>
        <w:rPr>
          <w:color w:val="231F20"/>
        </w:rPr>
        <w:t>по</w:t>
      </w:r>
      <w:r>
        <w:rPr>
          <w:color w:val="231F20"/>
          <w:spacing w:val="-1"/>
        </w:rPr>
        <w:t xml:space="preserve"> </w:t>
      </w:r>
      <w:r>
        <w:rPr>
          <w:color w:val="231F20"/>
        </w:rPr>
        <w:t>общему</w:t>
      </w:r>
      <w:r>
        <w:rPr>
          <w:color w:val="231F20"/>
          <w:spacing w:val="-1"/>
        </w:rPr>
        <w:t xml:space="preserve"> </w:t>
      </w:r>
      <w:r>
        <w:rPr>
          <w:color w:val="231F20"/>
        </w:rPr>
        <w:t>образованию, протокол</w:t>
      </w:r>
      <w:r>
        <w:rPr>
          <w:color w:val="231F20"/>
          <w:spacing w:val="-1"/>
        </w:rPr>
        <w:t xml:space="preserve"> </w:t>
      </w:r>
      <w:r>
        <w:rPr>
          <w:color w:val="231F20"/>
        </w:rPr>
        <w:t>от</w:t>
      </w:r>
      <w:r>
        <w:rPr>
          <w:color w:val="231F20"/>
          <w:spacing w:val="-1"/>
        </w:rPr>
        <w:t xml:space="preserve"> </w:t>
      </w:r>
      <w:r>
        <w:rPr>
          <w:color w:val="231F20"/>
        </w:rPr>
        <w:t>2 июня</w:t>
      </w:r>
      <w:r>
        <w:rPr>
          <w:color w:val="231F20"/>
          <w:spacing w:val="-1"/>
        </w:rPr>
        <w:t xml:space="preserve"> </w:t>
      </w:r>
      <w:r>
        <w:rPr>
          <w:color w:val="231F20"/>
        </w:rPr>
        <w:t>2020</w:t>
      </w:r>
      <w:r>
        <w:rPr>
          <w:color w:val="231F20"/>
          <w:spacing w:val="-1"/>
        </w:rPr>
        <w:t xml:space="preserve"> </w:t>
      </w:r>
      <w:r>
        <w:rPr>
          <w:color w:val="231F20"/>
          <w:spacing w:val="-5"/>
        </w:rPr>
        <w:t>г.</w:t>
      </w:r>
    </w:p>
    <w:p w:rsidR="00DC388F" w:rsidRDefault="004B1DF8">
      <w:pPr>
        <w:pStyle w:val="a3"/>
        <w:spacing w:before="1"/>
        <w:ind w:right="0" w:firstLine="0"/>
      </w:pPr>
      <w:r>
        <w:rPr>
          <w:color w:val="231F20"/>
        </w:rPr>
        <w:t>№</w:t>
      </w:r>
      <w:r>
        <w:rPr>
          <w:color w:val="231F20"/>
          <w:spacing w:val="12"/>
        </w:rPr>
        <w:t xml:space="preserve"> </w:t>
      </w:r>
      <w:r>
        <w:rPr>
          <w:color w:val="231F20"/>
          <w:spacing w:val="-2"/>
        </w:rPr>
        <w:t>2/20);</w:t>
      </w:r>
    </w:p>
    <w:p w:rsidR="00DC388F" w:rsidRDefault="004B1DF8" w:rsidP="00B626D9">
      <w:pPr>
        <w:pStyle w:val="a6"/>
        <w:numPr>
          <w:ilvl w:val="1"/>
          <w:numId w:val="36"/>
        </w:numPr>
        <w:tabs>
          <w:tab w:val="left" w:pos="626"/>
        </w:tabs>
        <w:spacing w:before="12" w:line="252" w:lineRule="auto"/>
        <w:ind w:right="154" w:firstLine="226"/>
        <w:jc w:val="both"/>
        <w:rPr>
          <w:sz w:val="20"/>
        </w:rPr>
      </w:pPr>
      <w:r>
        <w:rPr>
          <w:color w:val="231F20"/>
          <w:w w:val="95"/>
          <w:sz w:val="20"/>
        </w:rPr>
        <w:t xml:space="preserve">разработать календарно-тематическое планирование с учё- </w:t>
      </w:r>
      <w:r>
        <w:rPr>
          <w:color w:val="231F20"/>
          <w:sz w:val="20"/>
        </w:rPr>
        <w:t>том особенностей конкретного класса, используя рекомендо- ванное</w:t>
      </w:r>
      <w:r>
        <w:rPr>
          <w:color w:val="231F20"/>
          <w:spacing w:val="-4"/>
          <w:sz w:val="20"/>
        </w:rPr>
        <w:t xml:space="preserve"> </w:t>
      </w:r>
      <w:r>
        <w:rPr>
          <w:color w:val="231F20"/>
          <w:sz w:val="20"/>
        </w:rPr>
        <w:t>примерное</w:t>
      </w:r>
      <w:r>
        <w:rPr>
          <w:color w:val="231F20"/>
          <w:spacing w:val="-4"/>
          <w:sz w:val="20"/>
        </w:rPr>
        <w:t xml:space="preserve"> </w:t>
      </w:r>
      <w:r>
        <w:rPr>
          <w:color w:val="231F20"/>
          <w:sz w:val="20"/>
        </w:rPr>
        <w:t>распределение</w:t>
      </w:r>
      <w:r>
        <w:rPr>
          <w:color w:val="231F20"/>
          <w:spacing w:val="-4"/>
          <w:sz w:val="20"/>
        </w:rPr>
        <w:t xml:space="preserve"> </w:t>
      </w:r>
      <w:r>
        <w:rPr>
          <w:color w:val="231F20"/>
          <w:sz w:val="20"/>
        </w:rPr>
        <w:t>учебного</w:t>
      </w:r>
      <w:r>
        <w:rPr>
          <w:color w:val="231F20"/>
          <w:spacing w:val="-4"/>
          <w:sz w:val="20"/>
        </w:rPr>
        <w:t xml:space="preserve"> </w:t>
      </w:r>
      <w:r>
        <w:rPr>
          <w:color w:val="231F20"/>
          <w:sz w:val="20"/>
        </w:rPr>
        <w:t>времени</w:t>
      </w:r>
      <w:r>
        <w:rPr>
          <w:color w:val="231F20"/>
          <w:spacing w:val="-4"/>
          <w:sz w:val="20"/>
        </w:rPr>
        <w:t xml:space="preserve"> </w:t>
      </w:r>
      <w:r>
        <w:rPr>
          <w:color w:val="231F20"/>
          <w:sz w:val="20"/>
        </w:rPr>
        <w:t>на</w:t>
      </w:r>
      <w:r>
        <w:rPr>
          <w:color w:val="231F20"/>
          <w:spacing w:val="-4"/>
          <w:sz w:val="20"/>
        </w:rPr>
        <w:t xml:space="preserve"> </w:t>
      </w:r>
      <w:r>
        <w:rPr>
          <w:color w:val="231F20"/>
          <w:sz w:val="20"/>
        </w:rPr>
        <w:t>изуче- ние определённого раздела/темы, а также предложенные основные виды учебной деятельности для освоения учебного материала разделов/тем курса.</w:t>
      </w:r>
    </w:p>
    <w:p w:rsidR="00DC388F" w:rsidRDefault="004B1DF8">
      <w:pPr>
        <w:pStyle w:val="a3"/>
        <w:spacing w:before="2" w:line="252" w:lineRule="auto"/>
        <w:ind w:right="154"/>
      </w:pPr>
      <w:r>
        <w:rPr>
          <w:color w:val="231F20"/>
          <w:w w:val="95"/>
        </w:rPr>
        <w:t xml:space="preserve">Содержание программы направлено на достижение результа- тов освоения основной образовательной программы начального </w:t>
      </w:r>
      <w:r>
        <w:rPr>
          <w:color w:val="231F20"/>
        </w:rPr>
        <w:t>общего</w:t>
      </w:r>
      <w:r>
        <w:rPr>
          <w:color w:val="231F20"/>
          <w:spacing w:val="-3"/>
        </w:rPr>
        <w:t xml:space="preserve"> </w:t>
      </w:r>
      <w:r>
        <w:rPr>
          <w:color w:val="231F20"/>
        </w:rPr>
        <w:t>образования</w:t>
      </w:r>
      <w:r>
        <w:rPr>
          <w:color w:val="231F20"/>
          <w:spacing w:val="-3"/>
        </w:rPr>
        <w:t xml:space="preserve"> </w:t>
      </w:r>
      <w:r>
        <w:rPr>
          <w:color w:val="231F20"/>
        </w:rPr>
        <w:t>в</w:t>
      </w:r>
      <w:r>
        <w:rPr>
          <w:color w:val="231F20"/>
          <w:spacing w:val="-3"/>
        </w:rPr>
        <w:t xml:space="preserve"> </w:t>
      </w:r>
      <w:r>
        <w:rPr>
          <w:color w:val="231F20"/>
        </w:rPr>
        <w:t>части</w:t>
      </w:r>
      <w:r>
        <w:rPr>
          <w:color w:val="231F20"/>
          <w:spacing w:val="-3"/>
        </w:rPr>
        <w:t xml:space="preserve"> </w:t>
      </w:r>
      <w:r>
        <w:rPr>
          <w:color w:val="231F20"/>
        </w:rPr>
        <w:t>требований,</w:t>
      </w:r>
      <w:r>
        <w:rPr>
          <w:color w:val="231F20"/>
          <w:spacing w:val="-3"/>
        </w:rPr>
        <w:t xml:space="preserve"> </w:t>
      </w:r>
      <w:r>
        <w:rPr>
          <w:color w:val="231F20"/>
        </w:rPr>
        <w:t>заданных</w:t>
      </w:r>
      <w:r>
        <w:rPr>
          <w:color w:val="231F20"/>
          <w:spacing w:val="-3"/>
        </w:rPr>
        <w:t xml:space="preserve"> </w:t>
      </w:r>
      <w:r>
        <w:rPr>
          <w:color w:val="231F20"/>
        </w:rPr>
        <w:t xml:space="preserve">Федераль- </w:t>
      </w:r>
      <w:r>
        <w:rPr>
          <w:color w:val="231F20"/>
          <w:w w:val="95"/>
        </w:rPr>
        <w:t>ным государственным образовательным стандартом начально-</w:t>
      </w:r>
      <w:r>
        <w:rPr>
          <w:color w:val="231F20"/>
          <w:spacing w:val="40"/>
        </w:rPr>
        <w:t xml:space="preserve"> </w:t>
      </w:r>
      <w:r>
        <w:rPr>
          <w:color w:val="231F20"/>
        </w:rPr>
        <w:t xml:space="preserve">го общего образования к предметной области «Родной язык и </w:t>
      </w:r>
      <w:r>
        <w:rPr>
          <w:color w:val="231F20"/>
          <w:w w:val="95"/>
        </w:rPr>
        <w:t xml:space="preserve">литературное чтение на родном языке». Программа ориентиро- </w:t>
      </w:r>
      <w:r>
        <w:rPr>
          <w:color w:val="231F20"/>
        </w:rPr>
        <w:t>вана на сопровождение и поддержку курса русского языка, входящего в предметную область «Русский язык и литератур- ное чтение».</w:t>
      </w:r>
    </w:p>
    <w:p w:rsidR="00DC388F" w:rsidRDefault="00DC388F">
      <w:pPr>
        <w:spacing w:line="252" w:lineRule="auto"/>
        <w:sectPr w:rsidR="00DC388F">
          <w:pgSz w:w="7830" w:h="12020"/>
          <w:pgMar w:top="600" w:right="580" w:bottom="900" w:left="580" w:header="0" w:footer="709" w:gutter="0"/>
          <w:cols w:space="720"/>
        </w:sectPr>
      </w:pPr>
    </w:p>
    <w:p w:rsidR="00DC388F" w:rsidRDefault="004B1DF8">
      <w:pPr>
        <w:pStyle w:val="3"/>
        <w:spacing w:before="67" w:line="246" w:lineRule="exact"/>
      </w:pPr>
      <w:r>
        <w:rPr>
          <w:color w:val="231F20"/>
          <w:w w:val="95"/>
        </w:rPr>
        <w:t>ЦЕЛИ</w:t>
      </w:r>
      <w:r>
        <w:rPr>
          <w:color w:val="231F20"/>
          <w:spacing w:val="-1"/>
          <w:w w:val="95"/>
        </w:rPr>
        <w:t xml:space="preserve"> </w:t>
      </w:r>
      <w:r>
        <w:rPr>
          <w:color w:val="231F20"/>
          <w:w w:val="95"/>
        </w:rPr>
        <w:t>ИЗУЧЕНИЯ</w:t>
      </w:r>
      <w:r>
        <w:rPr>
          <w:color w:val="231F20"/>
          <w:spacing w:val="-3"/>
        </w:rPr>
        <w:t xml:space="preserve"> </w:t>
      </w:r>
      <w:r>
        <w:rPr>
          <w:color w:val="231F20"/>
          <w:w w:val="95"/>
        </w:rPr>
        <w:t>УЧЕБНОГО</w:t>
      </w:r>
      <w:r>
        <w:rPr>
          <w:color w:val="231F20"/>
          <w:spacing w:val="-4"/>
        </w:rPr>
        <w:t xml:space="preserve"> </w:t>
      </w:r>
      <w:r>
        <w:rPr>
          <w:color w:val="231F20"/>
          <w:spacing w:val="-2"/>
          <w:w w:val="95"/>
        </w:rPr>
        <w:t>ПРЕДМЕТА</w:t>
      </w:r>
    </w:p>
    <w:p w:rsidR="00DC388F" w:rsidRDefault="004B1DF8">
      <w:pPr>
        <w:spacing w:line="246" w:lineRule="exact"/>
        <w:ind w:left="157"/>
        <w:rPr>
          <w:rFonts w:ascii="Trebuchet MS" w:hAnsi="Trebuchet MS"/>
        </w:rPr>
      </w:pPr>
      <w:r>
        <w:rPr>
          <w:rFonts w:ascii="Trebuchet MS" w:hAnsi="Trebuchet MS"/>
          <w:color w:val="231F20"/>
          <w:w w:val="95"/>
        </w:rPr>
        <w:t>«РОДНОЙ</w:t>
      </w:r>
      <w:r>
        <w:rPr>
          <w:rFonts w:ascii="Trebuchet MS" w:hAnsi="Trebuchet MS"/>
          <w:color w:val="231F20"/>
          <w:spacing w:val="5"/>
        </w:rPr>
        <w:t xml:space="preserve"> </w:t>
      </w:r>
      <w:r>
        <w:rPr>
          <w:rFonts w:ascii="Trebuchet MS" w:hAnsi="Trebuchet MS"/>
          <w:color w:val="231F20"/>
          <w:w w:val="95"/>
        </w:rPr>
        <w:t>ЯЗЫК</w:t>
      </w:r>
      <w:r>
        <w:rPr>
          <w:rFonts w:ascii="Trebuchet MS" w:hAnsi="Trebuchet MS"/>
          <w:color w:val="231F20"/>
          <w:spacing w:val="6"/>
        </w:rPr>
        <w:t xml:space="preserve"> </w:t>
      </w:r>
      <w:r>
        <w:rPr>
          <w:rFonts w:ascii="Trebuchet MS" w:hAnsi="Trebuchet MS"/>
          <w:color w:val="231F20"/>
          <w:spacing w:val="-2"/>
          <w:w w:val="95"/>
        </w:rPr>
        <w:t>(РУССКИЙ)»</w:t>
      </w:r>
    </w:p>
    <w:p w:rsidR="00DC388F" w:rsidRDefault="004B1DF8">
      <w:pPr>
        <w:pStyle w:val="a3"/>
        <w:spacing w:before="59" w:line="239" w:lineRule="exact"/>
        <w:ind w:left="383" w:right="0" w:firstLine="0"/>
      </w:pPr>
      <w:r>
        <w:rPr>
          <w:rFonts w:ascii="Book Antiqua" w:hAnsi="Book Antiqua"/>
          <w:b/>
          <w:color w:val="231F20"/>
        </w:rPr>
        <w:t>Целями</w:t>
      </w:r>
      <w:r>
        <w:rPr>
          <w:rFonts w:ascii="Book Antiqua" w:hAnsi="Book Antiqua"/>
          <w:b/>
          <w:color w:val="231F20"/>
          <w:spacing w:val="12"/>
        </w:rPr>
        <w:t xml:space="preserve"> </w:t>
      </w:r>
      <w:r>
        <w:rPr>
          <w:color w:val="231F20"/>
        </w:rPr>
        <w:t>изучения</w:t>
      </w:r>
      <w:r>
        <w:rPr>
          <w:color w:val="231F20"/>
          <w:spacing w:val="-2"/>
        </w:rPr>
        <w:t xml:space="preserve"> </w:t>
      </w:r>
      <w:r>
        <w:rPr>
          <w:color w:val="231F20"/>
        </w:rPr>
        <w:t>русского</w:t>
      </w:r>
      <w:r>
        <w:rPr>
          <w:color w:val="231F20"/>
          <w:spacing w:val="-1"/>
        </w:rPr>
        <w:t xml:space="preserve"> </w:t>
      </w:r>
      <w:r>
        <w:rPr>
          <w:color w:val="231F20"/>
        </w:rPr>
        <w:t>родного</w:t>
      </w:r>
      <w:r>
        <w:rPr>
          <w:color w:val="231F20"/>
          <w:spacing w:val="-2"/>
        </w:rPr>
        <w:t xml:space="preserve"> </w:t>
      </w:r>
      <w:r>
        <w:rPr>
          <w:color w:val="231F20"/>
        </w:rPr>
        <w:t>языка</w:t>
      </w:r>
      <w:r>
        <w:rPr>
          <w:color w:val="231F20"/>
          <w:spacing w:val="-1"/>
        </w:rPr>
        <w:t xml:space="preserve"> </w:t>
      </w:r>
      <w:r>
        <w:rPr>
          <w:color w:val="231F20"/>
          <w:spacing w:val="-2"/>
        </w:rPr>
        <w:t>являются:</w:t>
      </w:r>
    </w:p>
    <w:p w:rsidR="00DC388F" w:rsidRDefault="00DE5BED">
      <w:pPr>
        <w:pStyle w:val="a3"/>
        <w:spacing w:line="242" w:lineRule="auto"/>
        <w:ind w:left="383" w:hanging="142"/>
      </w:pPr>
      <w:r>
        <w:rPr>
          <w:rFonts w:ascii="Trebuchet MS" w:hAnsi="Trebuchet MS"/>
          <w:color w:val="231F20"/>
          <w:w w:val="95"/>
          <w:position w:val="1"/>
          <w:sz w:val="14"/>
        </w:rPr>
        <w:t>*</w:t>
      </w:r>
      <w:r w:rsidR="004B1DF8">
        <w:rPr>
          <w:rFonts w:ascii="Trebuchet MS" w:hAnsi="Trebuchet MS"/>
          <w:color w:val="231F20"/>
          <w:spacing w:val="27"/>
          <w:position w:val="1"/>
          <w:sz w:val="14"/>
        </w:rPr>
        <w:t xml:space="preserve"> </w:t>
      </w:r>
      <w:r w:rsidR="004B1DF8">
        <w:rPr>
          <w:color w:val="231F20"/>
          <w:w w:val="95"/>
        </w:rPr>
        <w:t>осознание</w:t>
      </w:r>
      <w:r w:rsidR="004B1DF8">
        <w:rPr>
          <w:color w:val="231F20"/>
          <w:spacing w:val="-8"/>
          <w:w w:val="95"/>
        </w:rPr>
        <w:t xml:space="preserve"> </w:t>
      </w:r>
      <w:r w:rsidR="004B1DF8">
        <w:rPr>
          <w:color w:val="231F20"/>
          <w:w w:val="95"/>
        </w:rPr>
        <w:t>русского</w:t>
      </w:r>
      <w:r w:rsidR="004B1DF8">
        <w:rPr>
          <w:color w:val="231F20"/>
          <w:spacing w:val="-8"/>
          <w:w w:val="95"/>
        </w:rPr>
        <w:t xml:space="preserve"> </w:t>
      </w:r>
      <w:r w:rsidR="004B1DF8">
        <w:rPr>
          <w:color w:val="231F20"/>
          <w:w w:val="95"/>
        </w:rPr>
        <w:t>языка</w:t>
      </w:r>
      <w:r w:rsidR="004B1DF8">
        <w:rPr>
          <w:color w:val="231F20"/>
          <w:spacing w:val="-8"/>
          <w:w w:val="95"/>
        </w:rPr>
        <w:t xml:space="preserve"> </w:t>
      </w:r>
      <w:r w:rsidR="004B1DF8">
        <w:rPr>
          <w:color w:val="231F20"/>
          <w:w w:val="95"/>
        </w:rPr>
        <w:t>как</w:t>
      </w:r>
      <w:r w:rsidR="004B1DF8">
        <w:rPr>
          <w:color w:val="231F20"/>
          <w:spacing w:val="-8"/>
          <w:w w:val="95"/>
        </w:rPr>
        <w:t xml:space="preserve"> </w:t>
      </w:r>
      <w:r w:rsidR="004B1DF8">
        <w:rPr>
          <w:color w:val="231F20"/>
          <w:w w:val="95"/>
        </w:rPr>
        <w:t>одной</w:t>
      </w:r>
      <w:r w:rsidR="004B1DF8">
        <w:rPr>
          <w:color w:val="231F20"/>
          <w:spacing w:val="-8"/>
          <w:w w:val="95"/>
        </w:rPr>
        <w:t xml:space="preserve"> </w:t>
      </w:r>
      <w:r w:rsidR="004B1DF8">
        <w:rPr>
          <w:color w:val="231F20"/>
          <w:w w:val="95"/>
        </w:rPr>
        <w:t>из</w:t>
      </w:r>
      <w:r w:rsidR="004B1DF8">
        <w:rPr>
          <w:color w:val="231F20"/>
          <w:spacing w:val="-8"/>
          <w:w w:val="95"/>
        </w:rPr>
        <w:t xml:space="preserve"> </w:t>
      </w:r>
      <w:r w:rsidR="004B1DF8">
        <w:rPr>
          <w:color w:val="231F20"/>
          <w:w w:val="95"/>
        </w:rPr>
        <w:t>главных</w:t>
      </w:r>
      <w:r w:rsidR="004B1DF8">
        <w:rPr>
          <w:color w:val="231F20"/>
          <w:spacing w:val="-8"/>
          <w:w w:val="95"/>
        </w:rPr>
        <w:t xml:space="preserve"> </w:t>
      </w:r>
      <w:r w:rsidR="004B1DF8">
        <w:rPr>
          <w:color w:val="231F20"/>
          <w:w w:val="95"/>
        </w:rPr>
        <w:t xml:space="preserve">духовно-нрав- </w:t>
      </w:r>
      <w:r w:rsidR="004B1DF8">
        <w:rPr>
          <w:color w:val="231F20"/>
          <w:spacing w:val="-2"/>
          <w:w w:val="95"/>
        </w:rPr>
        <w:t>ственных</w:t>
      </w:r>
      <w:r w:rsidR="004B1DF8">
        <w:rPr>
          <w:color w:val="231F20"/>
          <w:spacing w:val="-10"/>
          <w:w w:val="95"/>
        </w:rPr>
        <w:t xml:space="preserve"> </w:t>
      </w:r>
      <w:r w:rsidR="004B1DF8">
        <w:rPr>
          <w:color w:val="231F20"/>
          <w:spacing w:val="-2"/>
          <w:w w:val="95"/>
        </w:rPr>
        <w:t>ценностей</w:t>
      </w:r>
      <w:r w:rsidR="004B1DF8">
        <w:rPr>
          <w:color w:val="231F20"/>
          <w:spacing w:val="-10"/>
          <w:w w:val="95"/>
        </w:rPr>
        <w:t xml:space="preserve"> </w:t>
      </w:r>
      <w:r w:rsidR="004B1DF8">
        <w:rPr>
          <w:color w:val="231F20"/>
          <w:spacing w:val="-2"/>
          <w:w w:val="95"/>
        </w:rPr>
        <w:t>русского</w:t>
      </w:r>
      <w:r w:rsidR="004B1DF8">
        <w:rPr>
          <w:color w:val="231F20"/>
          <w:spacing w:val="-10"/>
          <w:w w:val="95"/>
        </w:rPr>
        <w:t xml:space="preserve"> </w:t>
      </w:r>
      <w:r w:rsidR="004B1DF8">
        <w:rPr>
          <w:color w:val="231F20"/>
          <w:spacing w:val="-2"/>
          <w:w w:val="95"/>
        </w:rPr>
        <w:t>народа;</w:t>
      </w:r>
      <w:r w:rsidR="004B1DF8">
        <w:rPr>
          <w:color w:val="231F20"/>
          <w:spacing w:val="-10"/>
          <w:w w:val="95"/>
        </w:rPr>
        <w:t xml:space="preserve"> </w:t>
      </w:r>
      <w:r w:rsidR="004B1DF8">
        <w:rPr>
          <w:color w:val="231F20"/>
          <w:spacing w:val="-2"/>
          <w:w w:val="95"/>
        </w:rPr>
        <w:t>понимание</w:t>
      </w:r>
      <w:r w:rsidR="004B1DF8">
        <w:rPr>
          <w:color w:val="231F20"/>
          <w:spacing w:val="-10"/>
          <w:w w:val="95"/>
        </w:rPr>
        <w:t xml:space="preserve"> </w:t>
      </w:r>
      <w:r w:rsidR="004B1DF8">
        <w:rPr>
          <w:color w:val="231F20"/>
          <w:spacing w:val="-2"/>
          <w:w w:val="95"/>
        </w:rPr>
        <w:t>значения</w:t>
      </w:r>
      <w:r w:rsidR="004B1DF8">
        <w:rPr>
          <w:color w:val="231F20"/>
          <w:spacing w:val="-10"/>
          <w:w w:val="95"/>
        </w:rPr>
        <w:t xml:space="preserve"> </w:t>
      </w:r>
      <w:r w:rsidR="004B1DF8">
        <w:rPr>
          <w:color w:val="231F20"/>
          <w:spacing w:val="-2"/>
          <w:w w:val="95"/>
        </w:rPr>
        <w:t xml:space="preserve">род- </w:t>
      </w:r>
      <w:r w:rsidR="004B1DF8">
        <w:rPr>
          <w:color w:val="231F20"/>
        </w:rPr>
        <w:t>ного</w:t>
      </w:r>
      <w:r w:rsidR="004B1DF8">
        <w:rPr>
          <w:color w:val="231F20"/>
          <w:spacing w:val="-15"/>
        </w:rPr>
        <w:t xml:space="preserve"> </w:t>
      </w:r>
      <w:r w:rsidR="004B1DF8">
        <w:rPr>
          <w:color w:val="231F20"/>
        </w:rPr>
        <w:t>языка</w:t>
      </w:r>
      <w:r w:rsidR="004B1DF8">
        <w:rPr>
          <w:color w:val="231F20"/>
          <w:spacing w:val="-15"/>
        </w:rPr>
        <w:t xml:space="preserve"> </w:t>
      </w:r>
      <w:r w:rsidR="004B1DF8">
        <w:rPr>
          <w:color w:val="231F20"/>
        </w:rPr>
        <w:t>для</w:t>
      </w:r>
      <w:r w:rsidR="004B1DF8">
        <w:rPr>
          <w:color w:val="231F20"/>
          <w:spacing w:val="-15"/>
        </w:rPr>
        <w:t xml:space="preserve"> </w:t>
      </w:r>
      <w:r w:rsidR="004B1DF8">
        <w:rPr>
          <w:color w:val="231F20"/>
        </w:rPr>
        <w:t>освоения</w:t>
      </w:r>
      <w:r w:rsidR="004B1DF8">
        <w:rPr>
          <w:color w:val="231F20"/>
          <w:spacing w:val="-15"/>
        </w:rPr>
        <w:t xml:space="preserve"> </w:t>
      </w:r>
      <w:r w:rsidR="004B1DF8">
        <w:rPr>
          <w:color w:val="231F20"/>
        </w:rPr>
        <w:t>и</w:t>
      </w:r>
      <w:r w:rsidR="004B1DF8">
        <w:rPr>
          <w:color w:val="231F20"/>
          <w:spacing w:val="-15"/>
        </w:rPr>
        <w:t xml:space="preserve"> </w:t>
      </w:r>
      <w:r w:rsidR="004B1DF8">
        <w:rPr>
          <w:color w:val="231F20"/>
        </w:rPr>
        <w:t>укрепления</w:t>
      </w:r>
      <w:r w:rsidR="004B1DF8">
        <w:rPr>
          <w:color w:val="231F20"/>
          <w:spacing w:val="-15"/>
        </w:rPr>
        <w:t xml:space="preserve"> </w:t>
      </w:r>
      <w:r w:rsidR="004B1DF8">
        <w:rPr>
          <w:color w:val="231F20"/>
        </w:rPr>
        <w:t>культуры</w:t>
      </w:r>
      <w:r w:rsidR="004B1DF8">
        <w:rPr>
          <w:color w:val="231F20"/>
          <w:spacing w:val="-15"/>
        </w:rPr>
        <w:t xml:space="preserve"> </w:t>
      </w:r>
      <w:r w:rsidR="004B1DF8">
        <w:rPr>
          <w:color w:val="231F20"/>
        </w:rPr>
        <w:t>и</w:t>
      </w:r>
      <w:r w:rsidR="004B1DF8">
        <w:rPr>
          <w:color w:val="231F20"/>
          <w:spacing w:val="-15"/>
        </w:rPr>
        <w:t xml:space="preserve"> </w:t>
      </w:r>
      <w:r w:rsidR="004B1DF8">
        <w:rPr>
          <w:color w:val="231F20"/>
        </w:rPr>
        <w:t xml:space="preserve">традиций </w:t>
      </w:r>
      <w:r w:rsidR="004B1DF8">
        <w:rPr>
          <w:color w:val="231F20"/>
          <w:w w:val="95"/>
        </w:rPr>
        <w:t>своего</w:t>
      </w:r>
      <w:r w:rsidR="004B1DF8">
        <w:rPr>
          <w:color w:val="231F20"/>
          <w:spacing w:val="-4"/>
          <w:w w:val="95"/>
        </w:rPr>
        <w:t xml:space="preserve"> </w:t>
      </w:r>
      <w:r w:rsidR="004B1DF8">
        <w:rPr>
          <w:color w:val="231F20"/>
          <w:w w:val="95"/>
        </w:rPr>
        <w:t>народа,</w:t>
      </w:r>
      <w:r w:rsidR="004B1DF8">
        <w:rPr>
          <w:color w:val="231F20"/>
          <w:spacing w:val="-4"/>
          <w:w w:val="95"/>
        </w:rPr>
        <w:t xml:space="preserve"> </w:t>
      </w:r>
      <w:r w:rsidR="004B1DF8">
        <w:rPr>
          <w:color w:val="231F20"/>
          <w:w w:val="95"/>
        </w:rPr>
        <w:t>осознание</w:t>
      </w:r>
      <w:r w:rsidR="004B1DF8">
        <w:rPr>
          <w:color w:val="231F20"/>
          <w:spacing w:val="-4"/>
          <w:w w:val="95"/>
        </w:rPr>
        <w:t xml:space="preserve"> </w:t>
      </w:r>
      <w:r w:rsidR="004B1DF8">
        <w:rPr>
          <w:color w:val="231F20"/>
          <w:w w:val="95"/>
        </w:rPr>
        <w:t>национального</w:t>
      </w:r>
      <w:r w:rsidR="004B1DF8">
        <w:rPr>
          <w:color w:val="231F20"/>
          <w:spacing w:val="-4"/>
          <w:w w:val="95"/>
        </w:rPr>
        <w:t xml:space="preserve"> </w:t>
      </w:r>
      <w:r w:rsidR="004B1DF8">
        <w:rPr>
          <w:color w:val="231F20"/>
          <w:w w:val="95"/>
        </w:rPr>
        <w:t>своеобразия</w:t>
      </w:r>
      <w:r w:rsidR="004B1DF8">
        <w:rPr>
          <w:color w:val="231F20"/>
          <w:spacing w:val="-4"/>
          <w:w w:val="95"/>
        </w:rPr>
        <w:t xml:space="preserve"> </w:t>
      </w:r>
      <w:r w:rsidR="004B1DF8">
        <w:rPr>
          <w:color w:val="231F20"/>
          <w:w w:val="95"/>
        </w:rPr>
        <w:t xml:space="preserve">русского </w:t>
      </w:r>
      <w:r w:rsidR="004B1DF8">
        <w:rPr>
          <w:color w:val="231F20"/>
        </w:rPr>
        <w:t>языка;</w:t>
      </w:r>
      <w:r w:rsidR="004B1DF8">
        <w:rPr>
          <w:color w:val="231F20"/>
          <w:spacing w:val="-3"/>
        </w:rPr>
        <w:t xml:space="preserve"> </w:t>
      </w:r>
      <w:r w:rsidR="004B1DF8">
        <w:rPr>
          <w:color w:val="231F20"/>
        </w:rPr>
        <w:t>формирование</w:t>
      </w:r>
      <w:r w:rsidR="004B1DF8">
        <w:rPr>
          <w:color w:val="231F20"/>
          <w:spacing w:val="-3"/>
        </w:rPr>
        <w:t xml:space="preserve"> </w:t>
      </w:r>
      <w:r w:rsidR="004B1DF8">
        <w:rPr>
          <w:color w:val="231F20"/>
        </w:rPr>
        <w:t>познавательного</w:t>
      </w:r>
      <w:r w:rsidR="004B1DF8">
        <w:rPr>
          <w:color w:val="231F20"/>
          <w:spacing w:val="-3"/>
        </w:rPr>
        <w:t xml:space="preserve"> </w:t>
      </w:r>
      <w:r w:rsidR="004B1DF8">
        <w:rPr>
          <w:color w:val="231F20"/>
        </w:rPr>
        <w:t>интереса</w:t>
      </w:r>
      <w:r w:rsidR="004B1DF8">
        <w:rPr>
          <w:color w:val="231F20"/>
          <w:spacing w:val="-3"/>
        </w:rPr>
        <w:t xml:space="preserve"> </w:t>
      </w:r>
      <w:r w:rsidR="004B1DF8">
        <w:rPr>
          <w:color w:val="231F20"/>
        </w:rPr>
        <w:t>к</w:t>
      </w:r>
      <w:r w:rsidR="004B1DF8">
        <w:rPr>
          <w:color w:val="231F20"/>
          <w:spacing w:val="-3"/>
        </w:rPr>
        <w:t xml:space="preserve"> </w:t>
      </w:r>
      <w:r w:rsidR="004B1DF8">
        <w:rPr>
          <w:color w:val="231F20"/>
        </w:rPr>
        <w:t xml:space="preserve">родному </w:t>
      </w:r>
      <w:r w:rsidR="004B1DF8">
        <w:rPr>
          <w:color w:val="231F20"/>
          <w:spacing w:val="-2"/>
        </w:rPr>
        <w:t>языку</w:t>
      </w:r>
      <w:r w:rsidR="004B1DF8">
        <w:rPr>
          <w:color w:val="231F20"/>
          <w:spacing w:val="-10"/>
        </w:rPr>
        <w:t xml:space="preserve"> </w:t>
      </w:r>
      <w:r w:rsidR="004B1DF8">
        <w:rPr>
          <w:color w:val="231F20"/>
          <w:spacing w:val="-2"/>
        </w:rPr>
        <w:t>и</w:t>
      </w:r>
      <w:r w:rsidR="004B1DF8">
        <w:rPr>
          <w:color w:val="231F20"/>
          <w:spacing w:val="-10"/>
        </w:rPr>
        <w:t xml:space="preserve"> </w:t>
      </w:r>
      <w:r w:rsidR="004B1DF8">
        <w:rPr>
          <w:color w:val="231F20"/>
          <w:spacing w:val="-2"/>
        </w:rPr>
        <w:t>желания</w:t>
      </w:r>
      <w:r w:rsidR="004B1DF8">
        <w:rPr>
          <w:color w:val="231F20"/>
          <w:spacing w:val="-10"/>
        </w:rPr>
        <w:t xml:space="preserve"> </w:t>
      </w:r>
      <w:r w:rsidR="004B1DF8">
        <w:rPr>
          <w:color w:val="231F20"/>
          <w:spacing w:val="-2"/>
        </w:rPr>
        <w:t>его</w:t>
      </w:r>
      <w:r w:rsidR="004B1DF8">
        <w:rPr>
          <w:color w:val="231F20"/>
          <w:spacing w:val="-10"/>
        </w:rPr>
        <w:t xml:space="preserve"> </w:t>
      </w:r>
      <w:r w:rsidR="004B1DF8">
        <w:rPr>
          <w:color w:val="231F20"/>
          <w:spacing w:val="-2"/>
        </w:rPr>
        <w:t>изучать,</w:t>
      </w:r>
      <w:r w:rsidR="004B1DF8">
        <w:rPr>
          <w:color w:val="231F20"/>
          <w:spacing w:val="-10"/>
        </w:rPr>
        <w:t xml:space="preserve"> </w:t>
      </w:r>
      <w:r w:rsidR="004B1DF8">
        <w:rPr>
          <w:color w:val="231F20"/>
          <w:spacing w:val="-2"/>
        </w:rPr>
        <w:t>любви,</w:t>
      </w:r>
      <w:r w:rsidR="004B1DF8">
        <w:rPr>
          <w:color w:val="231F20"/>
          <w:spacing w:val="-10"/>
        </w:rPr>
        <w:t xml:space="preserve"> </w:t>
      </w:r>
      <w:r w:rsidR="004B1DF8">
        <w:rPr>
          <w:color w:val="231F20"/>
          <w:spacing w:val="-2"/>
        </w:rPr>
        <w:t>уважительного</w:t>
      </w:r>
      <w:r w:rsidR="004B1DF8">
        <w:rPr>
          <w:color w:val="231F20"/>
          <w:spacing w:val="-10"/>
        </w:rPr>
        <w:t xml:space="preserve"> </w:t>
      </w:r>
      <w:r w:rsidR="004B1DF8">
        <w:rPr>
          <w:color w:val="231F20"/>
          <w:spacing w:val="-2"/>
        </w:rPr>
        <w:t xml:space="preserve">отноше- </w:t>
      </w:r>
      <w:r w:rsidR="004B1DF8">
        <w:rPr>
          <w:color w:val="231F20"/>
        </w:rPr>
        <w:t>ния к русскому языку, а через него — к родной культуре;</w:t>
      </w:r>
    </w:p>
    <w:p w:rsidR="00DC388F" w:rsidRDefault="00DE5BED">
      <w:pPr>
        <w:pStyle w:val="a3"/>
        <w:spacing w:line="242"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овладение</w:t>
      </w:r>
      <w:r w:rsidR="004B1DF8">
        <w:rPr>
          <w:color w:val="231F20"/>
          <w:spacing w:val="-10"/>
        </w:rPr>
        <w:t xml:space="preserve"> </w:t>
      </w:r>
      <w:r w:rsidR="004B1DF8">
        <w:rPr>
          <w:color w:val="231F20"/>
        </w:rPr>
        <w:t>первоначальными</w:t>
      </w:r>
      <w:r w:rsidR="004B1DF8">
        <w:rPr>
          <w:color w:val="231F20"/>
          <w:spacing w:val="-10"/>
        </w:rPr>
        <w:t xml:space="preserve"> </w:t>
      </w:r>
      <w:r w:rsidR="004B1DF8">
        <w:rPr>
          <w:color w:val="231F20"/>
        </w:rPr>
        <w:t>представлениями</w:t>
      </w:r>
      <w:r w:rsidR="004B1DF8">
        <w:rPr>
          <w:color w:val="231F20"/>
          <w:spacing w:val="-10"/>
        </w:rPr>
        <w:t xml:space="preserve"> </w:t>
      </w:r>
      <w:r w:rsidR="004B1DF8">
        <w:rPr>
          <w:color w:val="231F20"/>
        </w:rPr>
        <w:t>о</w:t>
      </w:r>
      <w:r w:rsidR="004B1DF8">
        <w:rPr>
          <w:color w:val="231F20"/>
          <w:spacing w:val="-10"/>
        </w:rPr>
        <w:t xml:space="preserve"> </w:t>
      </w:r>
      <w:r w:rsidR="004B1DF8">
        <w:rPr>
          <w:color w:val="231F20"/>
        </w:rPr>
        <w:t>единстве</w:t>
      </w:r>
      <w:r w:rsidR="004B1DF8">
        <w:rPr>
          <w:color w:val="231F20"/>
          <w:spacing w:val="-10"/>
        </w:rPr>
        <w:t xml:space="preserve"> </w:t>
      </w:r>
      <w:r w:rsidR="004B1DF8">
        <w:rPr>
          <w:color w:val="231F20"/>
        </w:rPr>
        <w:t>и многообразии языкового и культурного пространства Рос- сийской Федерации, о месте русского языка среди других языков</w:t>
      </w:r>
      <w:r w:rsidR="004B1DF8">
        <w:rPr>
          <w:color w:val="231F20"/>
          <w:spacing w:val="-16"/>
        </w:rPr>
        <w:t xml:space="preserve"> </w:t>
      </w:r>
      <w:r w:rsidR="004B1DF8">
        <w:rPr>
          <w:color w:val="231F20"/>
        </w:rPr>
        <w:t>народов</w:t>
      </w:r>
      <w:r w:rsidR="004B1DF8">
        <w:rPr>
          <w:color w:val="231F20"/>
          <w:spacing w:val="-16"/>
        </w:rPr>
        <w:t xml:space="preserve"> </w:t>
      </w:r>
      <w:r w:rsidR="004B1DF8">
        <w:rPr>
          <w:color w:val="231F20"/>
        </w:rPr>
        <w:t>России;</w:t>
      </w:r>
      <w:r w:rsidR="004B1DF8">
        <w:rPr>
          <w:color w:val="231F20"/>
          <w:spacing w:val="-16"/>
        </w:rPr>
        <w:t xml:space="preserve"> </w:t>
      </w:r>
      <w:r w:rsidR="004B1DF8">
        <w:rPr>
          <w:color w:val="231F20"/>
        </w:rPr>
        <w:t>воспитание</w:t>
      </w:r>
      <w:r w:rsidR="004B1DF8">
        <w:rPr>
          <w:color w:val="231F20"/>
          <w:spacing w:val="-16"/>
        </w:rPr>
        <w:t xml:space="preserve"> </w:t>
      </w:r>
      <w:r w:rsidR="004B1DF8">
        <w:rPr>
          <w:color w:val="231F20"/>
        </w:rPr>
        <w:t>уважительного</w:t>
      </w:r>
      <w:r w:rsidR="004B1DF8">
        <w:rPr>
          <w:color w:val="231F20"/>
          <w:spacing w:val="-16"/>
        </w:rPr>
        <w:t xml:space="preserve"> </w:t>
      </w:r>
      <w:r w:rsidR="004B1DF8">
        <w:rPr>
          <w:color w:val="231F20"/>
        </w:rPr>
        <w:t>отноше- ния</w:t>
      </w:r>
      <w:r w:rsidR="004B1DF8">
        <w:rPr>
          <w:color w:val="231F20"/>
          <w:spacing w:val="-4"/>
        </w:rPr>
        <w:t xml:space="preserve"> </w:t>
      </w:r>
      <w:r w:rsidR="004B1DF8">
        <w:rPr>
          <w:color w:val="231F20"/>
        </w:rPr>
        <w:t>к</w:t>
      </w:r>
      <w:r w:rsidR="004B1DF8">
        <w:rPr>
          <w:color w:val="231F20"/>
          <w:spacing w:val="-4"/>
        </w:rPr>
        <w:t xml:space="preserve"> </w:t>
      </w:r>
      <w:r w:rsidR="004B1DF8">
        <w:rPr>
          <w:color w:val="231F20"/>
        </w:rPr>
        <w:t>культурам</w:t>
      </w:r>
      <w:r w:rsidR="004B1DF8">
        <w:rPr>
          <w:color w:val="231F20"/>
          <w:spacing w:val="-4"/>
        </w:rPr>
        <w:t xml:space="preserve"> </w:t>
      </w:r>
      <w:r w:rsidR="004B1DF8">
        <w:rPr>
          <w:color w:val="231F20"/>
        </w:rPr>
        <w:t>и</w:t>
      </w:r>
      <w:r w:rsidR="004B1DF8">
        <w:rPr>
          <w:color w:val="231F20"/>
          <w:spacing w:val="-4"/>
        </w:rPr>
        <w:t xml:space="preserve"> </w:t>
      </w:r>
      <w:r w:rsidR="004B1DF8">
        <w:rPr>
          <w:color w:val="231F20"/>
        </w:rPr>
        <w:t>языкам</w:t>
      </w:r>
      <w:r w:rsidR="004B1DF8">
        <w:rPr>
          <w:color w:val="231F20"/>
          <w:spacing w:val="-4"/>
        </w:rPr>
        <w:t xml:space="preserve"> </w:t>
      </w:r>
      <w:r w:rsidR="004B1DF8">
        <w:rPr>
          <w:color w:val="231F20"/>
        </w:rPr>
        <w:t>народов</w:t>
      </w:r>
      <w:r w:rsidR="004B1DF8">
        <w:rPr>
          <w:color w:val="231F20"/>
          <w:spacing w:val="-4"/>
        </w:rPr>
        <w:t xml:space="preserve"> </w:t>
      </w:r>
      <w:r w:rsidR="004B1DF8">
        <w:rPr>
          <w:color w:val="231F20"/>
        </w:rPr>
        <w:t>России;</w:t>
      </w:r>
      <w:r w:rsidR="004B1DF8">
        <w:rPr>
          <w:color w:val="231F20"/>
          <w:spacing w:val="-4"/>
        </w:rPr>
        <w:t xml:space="preserve"> </w:t>
      </w:r>
      <w:r w:rsidR="004B1DF8">
        <w:rPr>
          <w:color w:val="231F20"/>
        </w:rPr>
        <w:t>овладение</w:t>
      </w:r>
      <w:r w:rsidR="004B1DF8">
        <w:rPr>
          <w:color w:val="231F20"/>
          <w:spacing w:val="-4"/>
        </w:rPr>
        <w:t xml:space="preserve"> </w:t>
      </w:r>
      <w:r w:rsidR="004B1DF8">
        <w:rPr>
          <w:color w:val="231F20"/>
        </w:rPr>
        <w:t>куль- турой межнационального общения;</w:t>
      </w:r>
    </w:p>
    <w:p w:rsidR="00DC388F" w:rsidRDefault="00DE5BED">
      <w:pPr>
        <w:pStyle w:val="a3"/>
        <w:spacing w:line="242"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овладение</w:t>
      </w:r>
      <w:r w:rsidR="004B1DF8">
        <w:rPr>
          <w:color w:val="231F20"/>
          <w:spacing w:val="-16"/>
        </w:rPr>
        <w:t xml:space="preserve"> </w:t>
      </w:r>
      <w:r w:rsidR="004B1DF8">
        <w:rPr>
          <w:color w:val="231F20"/>
        </w:rPr>
        <w:t>первоначальными</w:t>
      </w:r>
      <w:r w:rsidR="004B1DF8">
        <w:rPr>
          <w:color w:val="231F20"/>
          <w:spacing w:val="-16"/>
        </w:rPr>
        <w:t xml:space="preserve"> </w:t>
      </w:r>
      <w:r w:rsidR="004B1DF8">
        <w:rPr>
          <w:color w:val="231F20"/>
        </w:rPr>
        <w:t>представлениями</w:t>
      </w:r>
      <w:r w:rsidR="004B1DF8">
        <w:rPr>
          <w:color w:val="231F20"/>
          <w:spacing w:val="-16"/>
        </w:rPr>
        <w:t xml:space="preserve"> </w:t>
      </w:r>
      <w:r w:rsidR="004B1DF8">
        <w:rPr>
          <w:color w:val="231F20"/>
        </w:rPr>
        <w:t>о</w:t>
      </w:r>
      <w:r w:rsidR="004B1DF8">
        <w:rPr>
          <w:color w:val="231F20"/>
          <w:spacing w:val="-16"/>
        </w:rPr>
        <w:t xml:space="preserve"> </w:t>
      </w:r>
      <w:r w:rsidR="004B1DF8">
        <w:rPr>
          <w:color w:val="231F20"/>
        </w:rPr>
        <w:t xml:space="preserve">националь- </w:t>
      </w:r>
      <w:r w:rsidR="004B1DF8">
        <w:rPr>
          <w:color w:val="231F20"/>
          <w:w w:val="95"/>
        </w:rPr>
        <w:t>ной</w:t>
      </w:r>
      <w:r w:rsidR="004B1DF8">
        <w:rPr>
          <w:color w:val="231F20"/>
          <w:spacing w:val="-2"/>
          <w:w w:val="95"/>
        </w:rPr>
        <w:t xml:space="preserve"> </w:t>
      </w:r>
      <w:r w:rsidR="004B1DF8">
        <w:rPr>
          <w:color w:val="231F20"/>
          <w:w w:val="95"/>
        </w:rPr>
        <w:t>специфике</w:t>
      </w:r>
      <w:r w:rsidR="004B1DF8">
        <w:rPr>
          <w:color w:val="231F20"/>
          <w:spacing w:val="-2"/>
          <w:w w:val="95"/>
        </w:rPr>
        <w:t xml:space="preserve"> </w:t>
      </w:r>
      <w:r w:rsidR="004B1DF8">
        <w:rPr>
          <w:color w:val="231F20"/>
          <w:w w:val="95"/>
        </w:rPr>
        <w:t>языковых</w:t>
      </w:r>
      <w:r w:rsidR="004B1DF8">
        <w:rPr>
          <w:color w:val="231F20"/>
          <w:spacing w:val="-2"/>
          <w:w w:val="95"/>
        </w:rPr>
        <w:t xml:space="preserve"> </w:t>
      </w:r>
      <w:r w:rsidR="004B1DF8">
        <w:rPr>
          <w:color w:val="231F20"/>
          <w:w w:val="95"/>
        </w:rPr>
        <w:t>единиц</w:t>
      </w:r>
      <w:r w:rsidR="004B1DF8">
        <w:rPr>
          <w:color w:val="231F20"/>
          <w:spacing w:val="-2"/>
          <w:w w:val="95"/>
        </w:rPr>
        <w:t xml:space="preserve"> </w:t>
      </w:r>
      <w:r w:rsidR="004B1DF8">
        <w:rPr>
          <w:color w:val="231F20"/>
          <w:w w:val="95"/>
        </w:rPr>
        <w:t>русского</w:t>
      </w:r>
      <w:r w:rsidR="004B1DF8">
        <w:rPr>
          <w:color w:val="231F20"/>
          <w:spacing w:val="-2"/>
          <w:w w:val="95"/>
        </w:rPr>
        <w:t xml:space="preserve"> </w:t>
      </w:r>
      <w:r w:rsidR="004B1DF8">
        <w:rPr>
          <w:color w:val="231F20"/>
          <w:w w:val="95"/>
        </w:rPr>
        <w:t>языка</w:t>
      </w:r>
      <w:r w:rsidR="004B1DF8">
        <w:rPr>
          <w:color w:val="231F20"/>
          <w:spacing w:val="-2"/>
          <w:w w:val="95"/>
        </w:rPr>
        <w:t xml:space="preserve"> </w:t>
      </w:r>
      <w:r w:rsidR="004B1DF8">
        <w:rPr>
          <w:color w:val="231F20"/>
          <w:w w:val="95"/>
        </w:rPr>
        <w:t>(прежде</w:t>
      </w:r>
      <w:r w:rsidR="004B1DF8">
        <w:rPr>
          <w:color w:val="231F20"/>
          <w:spacing w:val="-2"/>
          <w:w w:val="95"/>
        </w:rPr>
        <w:t xml:space="preserve"> </w:t>
      </w:r>
      <w:r w:rsidR="004B1DF8">
        <w:rPr>
          <w:color w:val="231F20"/>
          <w:w w:val="95"/>
        </w:rPr>
        <w:t xml:space="preserve">все- </w:t>
      </w:r>
      <w:r w:rsidR="004B1DF8">
        <w:rPr>
          <w:color w:val="231F20"/>
        </w:rPr>
        <w:t>го лексических и фразеологических единиц с националь- но-культурной семантикой), об основных нормах русского литературного</w:t>
      </w:r>
      <w:r w:rsidR="004B1DF8">
        <w:rPr>
          <w:color w:val="231F20"/>
          <w:spacing w:val="-8"/>
        </w:rPr>
        <w:t xml:space="preserve"> </w:t>
      </w:r>
      <w:r w:rsidR="004B1DF8">
        <w:rPr>
          <w:color w:val="231F20"/>
        </w:rPr>
        <w:t>языка</w:t>
      </w:r>
      <w:r w:rsidR="004B1DF8">
        <w:rPr>
          <w:color w:val="231F20"/>
          <w:spacing w:val="-8"/>
        </w:rPr>
        <w:t xml:space="preserve"> </w:t>
      </w:r>
      <w:r w:rsidR="004B1DF8">
        <w:rPr>
          <w:color w:val="231F20"/>
        </w:rPr>
        <w:t>и</w:t>
      </w:r>
      <w:r w:rsidR="004B1DF8">
        <w:rPr>
          <w:color w:val="231F20"/>
          <w:spacing w:val="-8"/>
        </w:rPr>
        <w:t xml:space="preserve"> </w:t>
      </w:r>
      <w:r w:rsidR="004B1DF8">
        <w:rPr>
          <w:color w:val="231F20"/>
        </w:rPr>
        <w:t>русском</w:t>
      </w:r>
      <w:r w:rsidR="004B1DF8">
        <w:rPr>
          <w:color w:val="231F20"/>
          <w:spacing w:val="-8"/>
        </w:rPr>
        <w:t xml:space="preserve"> </w:t>
      </w:r>
      <w:r w:rsidR="004B1DF8">
        <w:rPr>
          <w:color w:val="231F20"/>
        </w:rPr>
        <w:t>речевом</w:t>
      </w:r>
      <w:r w:rsidR="004B1DF8">
        <w:rPr>
          <w:color w:val="231F20"/>
          <w:spacing w:val="-8"/>
        </w:rPr>
        <w:t xml:space="preserve"> </w:t>
      </w:r>
      <w:r w:rsidR="004B1DF8">
        <w:rPr>
          <w:color w:val="231F20"/>
        </w:rPr>
        <w:t>этикете;</w:t>
      </w:r>
      <w:r w:rsidR="004B1DF8">
        <w:rPr>
          <w:color w:val="231F20"/>
          <w:spacing w:val="-8"/>
        </w:rPr>
        <w:t xml:space="preserve"> </w:t>
      </w:r>
      <w:r w:rsidR="004B1DF8">
        <w:rPr>
          <w:color w:val="231F20"/>
        </w:rPr>
        <w:t xml:space="preserve">овладение </w:t>
      </w:r>
      <w:r w:rsidR="004B1DF8">
        <w:rPr>
          <w:color w:val="231F20"/>
          <w:spacing w:val="-2"/>
          <w:w w:val="95"/>
        </w:rPr>
        <w:t>выразительными</w:t>
      </w:r>
      <w:r w:rsidR="004B1DF8">
        <w:rPr>
          <w:color w:val="231F20"/>
          <w:spacing w:val="-3"/>
        </w:rPr>
        <w:t xml:space="preserve"> </w:t>
      </w:r>
      <w:r w:rsidR="004B1DF8">
        <w:rPr>
          <w:color w:val="231F20"/>
          <w:spacing w:val="-2"/>
          <w:w w:val="95"/>
        </w:rPr>
        <w:t>средствами,</w:t>
      </w:r>
      <w:r w:rsidR="004B1DF8">
        <w:rPr>
          <w:color w:val="231F20"/>
          <w:spacing w:val="-2"/>
        </w:rPr>
        <w:t xml:space="preserve"> </w:t>
      </w:r>
      <w:r w:rsidR="004B1DF8">
        <w:rPr>
          <w:color w:val="231F20"/>
          <w:spacing w:val="-2"/>
          <w:w w:val="95"/>
        </w:rPr>
        <w:t>свойственными</w:t>
      </w:r>
      <w:r w:rsidR="004B1DF8">
        <w:rPr>
          <w:color w:val="231F20"/>
          <w:spacing w:val="-2"/>
        </w:rPr>
        <w:t xml:space="preserve"> </w:t>
      </w:r>
      <w:r w:rsidR="004B1DF8">
        <w:rPr>
          <w:color w:val="231F20"/>
          <w:spacing w:val="-2"/>
          <w:w w:val="95"/>
        </w:rPr>
        <w:t>русскому</w:t>
      </w:r>
      <w:r w:rsidR="004B1DF8">
        <w:rPr>
          <w:color w:val="231F20"/>
          <w:spacing w:val="-3"/>
        </w:rPr>
        <w:t xml:space="preserve"> </w:t>
      </w:r>
      <w:r w:rsidR="004B1DF8">
        <w:rPr>
          <w:color w:val="231F20"/>
          <w:spacing w:val="-2"/>
          <w:w w:val="95"/>
        </w:rPr>
        <w:t>языку;</w:t>
      </w:r>
    </w:p>
    <w:p w:rsidR="00DC388F" w:rsidRDefault="00DE5BED">
      <w:pPr>
        <w:pStyle w:val="a3"/>
        <w:spacing w:line="242"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совершенствование умений наблюдать за функционировани- </w:t>
      </w:r>
      <w:r w:rsidR="004B1DF8">
        <w:rPr>
          <w:color w:val="231F20"/>
        </w:rPr>
        <w:t xml:space="preserve">ем языковых единиц, анализировать и классифицировать </w:t>
      </w:r>
      <w:r w:rsidR="004B1DF8">
        <w:rPr>
          <w:color w:val="231F20"/>
          <w:w w:val="95"/>
        </w:rPr>
        <w:t xml:space="preserve">их, оценивать их с точки зрения особенностей картины мира, </w:t>
      </w:r>
      <w:r w:rsidR="004B1DF8">
        <w:rPr>
          <w:color w:val="231F20"/>
        </w:rPr>
        <w:t>отражённой в языке;</w:t>
      </w:r>
    </w:p>
    <w:p w:rsidR="00DC388F" w:rsidRDefault="00DE5BED">
      <w:pPr>
        <w:pStyle w:val="a3"/>
        <w:spacing w:line="242"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совершенствование умений работать с текстом, осуществлять </w:t>
      </w:r>
      <w:r w:rsidR="004B1DF8">
        <w:rPr>
          <w:color w:val="231F20"/>
        </w:rPr>
        <w:t>элементарный</w:t>
      </w:r>
      <w:r w:rsidR="004B1DF8">
        <w:rPr>
          <w:color w:val="231F20"/>
          <w:spacing w:val="-2"/>
        </w:rPr>
        <w:t xml:space="preserve"> </w:t>
      </w:r>
      <w:r w:rsidR="004B1DF8">
        <w:rPr>
          <w:color w:val="231F20"/>
        </w:rPr>
        <w:t>информационный</w:t>
      </w:r>
      <w:r w:rsidR="004B1DF8">
        <w:rPr>
          <w:color w:val="231F20"/>
          <w:spacing w:val="-2"/>
        </w:rPr>
        <w:t xml:space="preserve"> </w:t>
      </w:r>
      <w:r w:rsidR="004B1DF8">
        <w:rPr>
          <w:color w:val="231F20"/>
        </w:rPr>
        <w:t>поиск,</w:t>
      </w:r>
      <w:r w:rsidR="004B1DF8">
        <w:rPr>
          <w:color w:val="231F20"/>
          <w:spacing w:val="-2"/>
        </w:rPr>
        <w:t xml:space="preserve"> </w:t>
      </w:r>
      <w:r w:rsidR="004B1DF8">
        <w:rPr>
          <w:color w:val="231F20"/>
        </w:rPr>
        <w:t>извлекать</w:t>
      </w:r>
      <w:r w:rsidR="004B1DF8">
        <w:rPr>
          <w:color w:val="231F20"/>
          <w:spacing w:val="-2"/>
        </w:rPr>
        <w:t xml:space="preserve"> </w:t>
      </w:r>
      <w:r w:rsidR="004B1DF8">
        <w:rPr>
          <w:color w:val="231F20"/>
        </w:rPr>
        <w:t>и</w:t>
      </w:r>
      <w:r w:rsidR="004B1DF8">
        <w:rPr>
          <w:color w:val="231F20"/>
          <w:spacing w:val="-2"/>
        </w:rPr>
        <w:t xml:space="preserve"> </w:t>
      </w:r>
      <w:r w:rsidR="004B1DF8">
        <w:rPr>
          <w:color w:val="231F20"/>
        </w:rPr>
        <w:t>преоб- разовывать необходимую информацию;</w:t>
      </w:r>
    </w:p>
    <w:p w:rsidR="00DC388F" w:rsidRDefault="00DE5BED">
      <w:pPr>
        <w:pStyle w:val="a3"/>
        <w:spacing w:line="242"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совершенствование коммуникативных умений и культуры речи, обеспечивающих владение русским литературным языком</w:t>
      </w:r>
      <w:r w:rsidR="004B1DF8">
        <w:rPr>
          <w:color w:val="231F20"/>
          <w:spacing w:val="-7"/>
        </w:rPr>
        <w:t xml:space="preserve"> </w:t>
      </w:r>
      <w:r w:rsidR="004B1DF8">
        <w:rPr>
          <w:color w:val="231F20"/>
        </w:rPr>
        <w:t>в</w:t>
      </w:r>
      <w:r w:rsidR="004B1DF8">
        <w:rPr>
          <w:color w:val="231F20"/>
          <w:spacing w:val="-7"/>
        </w:rPr>
        <w:t xml:space="preserve"> </w:t>
      </w:r>
      <w:r w:rsidR="004B1DF8">
        <w:rPr>
          <w:color w:val="231F20"/>
        </w:rPr>
        <w:t>разных</w:t>
      </w:r>
      <w:r w:rsidR="004B1DF8">
        <w:rPr>
          <w:color w:val="231F20"/>
          <w:spacing w:val="-7"/>
        </w:rPr>
        <w:t xml:space="preserve"> </w:t>
      </w:r>
      <w:r w:rsidR="004B1DF8">
        <w:rPr>
          <w:color w:val="231F20"/>
        </w:rPr>
        <w:t>ситуациях</w:t>
      </w:r>
      <w:r w:rsidR="004B1DF8">
        <w:rPr>
          <w:color w:val="231F20"/>
          <w:spacing w:val="-7"/>
        </w:rPr>
        <w:t xml:space="preserve"> </w:t>
      </w:r>
      <w:r w:rsidR="004B1DF8">
        <w:rPr>
          <w:color w:val="231F20"/>
        </w:rPr>
        <w:t>его</w:t>
      </w:r>
      <w:r w:rsidR="004B1DF8">
        <w:rPr>
          <w:color w:val="231F20"/>
          <w:spacing w:val="-7"/>
        </w:rPr>
        <w:t xml:space="preserve"> </w:t>
      </w:r>
      <w:r w:rsidR="004B1DF8">
        <w:rPr>
          <w:color w:val="231F20"/>
        </w:rPr>
        <w:t>использования;</w:t>
      </w:r>
      <w:r w:rsidR="004B1DF8">
        <w:rPr>
          <w:color w:val="231F20"/>
          <w:spacing w:val="-7"/>
        </w:rPr>
        <w:t xml:space="preserve"> </w:t>
      </w:r>
      <w:r w:rsidR="004B1DF8">
        <w:rPr>
          <w:color w:val="231F20"/>
        </w:rPr>
        <w:t>обогащение словарного</w:t>
      </w:r>
      <w:r w:rsidR="004B1DF8">
        <w:rPr>
          <w:color w:val="231F20"/>
          <w:spacing w:val="-2"/>
        </w:rPr>
        <w:t xml:space="preserve"> </w:t>
      </w:r>
      <w:r w:rsidR="004B1DF8">
        <w:rPr>
          <w:color w:val="231F20"/>
        </w:rPr>
        <w:t>запаса</w:t>
      </w:r>
      <w:r w:rsidR="004B1DF8">
        <w:rPr>
          <w:color w:val="231F20"/>
          <w:spacing w:val="-2"/>
        </w:rPr>
        <w:t xml:space="preserve"> </w:t>
      </w:r>
      <w:r w:rsidR="004B1DF8">
        <w:rPr>
          <w:color w:val="231F20"/>
        </w:rPr>
        <w:t>и</w:t>
      </w:r>
      <w:r w:rsidR="004B1DF8">
        <w:rPr>
          <w:color w:val="231F20"/>
          <w:spacing w:val="-2"/>
        </w:rPr>
        <w:t xml:space="preserve"> </w:t>
      </w:r>
      <w:r w:rsidR="004B1DF8">
        <w:rPr>
          <w:color w:val="231F20"/>
        </w:rPr>
        <w:t>грамматического</w:t>
      </w:r>
      <w:r w:rsidR="004B1DF8">
        <w:rPr>
          <w:color w:val="231F20"/>
          <w:spacing w:val="-2"/>
        </w:rPr>
        <w:t xml:space="preserve"> </w:t>
      </w:r>
      <w:r w:rsidR="004B1DF8">
        <w:rPr>
          <w:color w:val="231F20"/>
        </w:rPr>
        <w:t>строя</w:t>
      </w:r>
      <w:r w:rsidR="004B1DF8">
        <w:rPr>
          <w:color w:val="231F20"/>
          <w:spacing w:val="-2"/>
        </w:rPr>
        <w:t xml:space="preserve"> </w:t>
      </w:r>
      <w:r w:rsidR="004B1DF8">
        <w:rPr>
          <w:color w:val="231F20"/>
        </w:rPr>
        <w:t>речи;</w:t>
      </w:r>
      <w:r w:rsidR="004B1DF8">
        <w:rPr>
          <w:color w:val="231F20"/>
          <w:spacing w:val="-2"/>
        </w:rPr>
        <w:t xml:space="preserve"> </w:t>
      </w:r>
      <w:r w:rsidR="004B1DF8">
        <w:rPr>
          <w:color w:val="231F20"/>
        </w:rPr>
        <w:t>развитие потребности к речевому самосовершенствованию;</w:t>
      </w:r>
    </w:p>
    <w:p w:rsidR="00DC388F" w:rsidRDefault="00DE5BED">
      <w:pPr>
        <w:pStyle w:val="a3"/>
        <w:spacing w:line="242" w:lineRule="auto"/>
        <w:ind w:left="383" w:hanging="142"/>
      </w:pPr>
      <w:r>
        <w:rPr>
          <w:rFonts w:ascii="Trebuchet MS" w:hAnsi="Trebuchet MS"/>
          <w:color w:val="231F20"/>
          <w:spacing w:val="-2"/>
          <w:position w:val="1"/>
          <w:sz w:val="14"/>
        </w:rPr>
        <w:t>*</w:t>
      </w:r>
      <w:r w:rsidR="004B1DF8">
        <w:rPr>
          <w:rFonts w:ascii="Trebuchet MS" w:hAnsi="Trebuchet MS"/>
          <w:color w:val="231F20"/>
          <w:spacing w:val="12"/>
          <w:position w:val="1"/>
          <w:sz w:val="14"/>
        </w:rPr>
        <w:t xml:space="preserve"> </w:t>
      </w:r>
      <w:r w:rsidR="004B1DF8">
        <w:rPr>
          <w:color w:val="231F20"/>
          <w:spacing w:val="-2"/>
        </w:rPr>
        <w:t>приобретение</w:t>
      </w:r>
      <w:r w:rsidR="004B1DF8">
        <w:rPr>
          <w:color w:val="231F20"/>
          <w:spacing w:val="-7"/>
        </w:rPr>
        <w:t xml:space="preserve"> </w:t>
      </w:r>
      <w:r w:rsidR="004B1DF8">
        <w:rPr>
          <w:color w:val="231F20"/>
          <w:spacing w:val="-2"/>
        </w:rPr>
        <w:t>практического</w:t>
      </w:r>
      <w:r w:rsidR="004B1DF8">
        <w:rPr>
          <w:color w:val="231F20"/>
          <w:spacing w:val="-7"/>
        </w:rPr>
        <w:t xml:space="preserve"> </w:t>
      </w:r>
      <w:r w:rsidR="004B1DF8">
        <w:rPr>
          <w:color w:val="231F20"/>
          <w:spacing w:val="-2"/>
        </w:rPr>
        <w:t>опыта</w:t>
      </w:r>
      <w:r w:rsidR="004B1DF8">
        <w:rPr>
          <w:color w:val="231F20"/>
          <w:spacing w:val="-7"/>
        </w:rPr>
        <w:t xml:space="preserve"> </w:t>
      </w:r>
      <w:r w:rsidR="004B1DF8">
        <w:rPr>
          <w:color w:val="231F20"/>
          <w:spacing w:val="-2"/>
        </w:rPr>
        <w:t>исследовательской</w:t>
      </w:r>
      <w:r w:rsidR="004B1DF8">
        <w:rPr>
          <w:color w:val="231F20"/>
          <w:spacing w:val="-7"/>
        </w:rPr>
        <w:t xml:space="preserve"> </w:t>
      </w:r>
      <w:r w:rsidR="004B1DF8">
        <w:rPr>
          <w:color w:val="231F20"/>
          <w:spacing w:val="-2"/>
        </w:rPr>
        <w:t>рабо- ты</w:t>
      </w:r>
      <w:r w:rsidR="004B1DF8">
        <w:rPr>
          <w:color w:val="231F20"/>
          <w:spacing w:val="-9"/>
        </w:rPr>
        <w:t xml:space="preserve"> </w:t>
      </w:r>
      <w:r w:rsidR="004B1DF8">
        <w:rPr>
          <w:color w:val="231F20"/>
          <w:spacing w:val="-2"/>
        </w:rPr>
        <w:t>по</w:t>
      </w:r>
      <w:r w:rsidR="004B1DF8">
        <w:rPr>
          <w:color w:val="231F20"/>
          <w:spacing w:val="-9"/>
        </w:rPr>
        <w:t xml:space="preserve"> </w:t>
      </w:r>
      <w:r w:rsidR="004B1DF8">
        <w:rPr>
          <w:color w:val="231F20"/>
          <w:spacing w:val="-2"/>
        </w:rPr>
        <w:t>русскому</w:t>
      </w:r>
      <w:r w:rsidR="004B1DF8">
        <w:rPr>
          <w:color w:val="231F20"/>
          <w:spacing w:val="-9"/>
        </w:rPr>
        <w:t xml:space="preserve"> </w:t>
      </w:r>
      <w:r w:rsidR="004B1DF8">
        <w:rPr>
          <w:color w:val="231F20"/>
          <w:spacing w:val="-2"/>
        </w:rPr>
        <w:t>языку,</w:t>
      </w:r>
      <w:r w:rsidR="004B1DF8">
        <w:rPr>
          <w:color w:val="231F20"/>
          <w:spacing w:val="-9"/>
        </w:rPr>
        <w:t xml:space="preserve"> </w:t>
      </w:r>
      <w:r w:rsidR="004B1DF8">
        <w:rPr>
          <w:color w:val="231F20"/>
          <w:spacing w:val="-2"/>
        </w:rPr>
        <w:t>воспитание</w:t>
      </w:r>
      <w:r w:rsidR="004B1DF8">
        <w:rPr>
          <w:color w:val="231F20"/>
          <w:spacing w:val="-9"/>
        </w:rPr>
        <w:t xml:space="preserve"> </w:t>
      </w:r>
      <w:r w:rsidR="004B1DF8">
        <w:rPr>
          <w:color w:val="231F20"/>
          <w:spacing w:val="-2"/>
        </w:rPr>
        <w:t>самостоятельности</w:t>
      </w:r>
      <w:r w:rsidR="004B1DF8">
        <w:rPr>
          <w:color w:val="231F20"/>
          <w:spacing w:val="-9"/>
        </w:rPr>
        <w:t xml:space="preserve"> </w:t>
      </w:r>
      <w:r w:rsidR="004B1DF8">
        <w:rPr>
          <w:color w:val="231F20"/>
          <w:spacing w:val="-2"/>
        </w:rPr>
        <w:t>в</w:t>
      </w:r>
      <w:r w:rsidR="004B1DF8">
        <w:rPr>
          <w:color w:val="231F20"/>
          <w:spacing w:val="-9"/>
        </w:rPr>
        <w:t xml:space="preserve"> </w:t>
      </w:r>
      <w:r w:rsidR="004B1DF8">
        <w:rPr>
          <w:color w:val="231F20"/>
          <w:spacing w:val="-2"/>
        </w:rPr>
        <w:t xml:space="preserve">при- </w:t>
      </w:r>
      <w:r w:rsidR="004B1DF8">
        <w:rPr>
          <w:color w:val="231F20"/>
        </w:rPr>
        <w:t>обретении знаний.</w:t>
      </w:r>
    </w:p>
    <w:p w:rsidR="00DC388F" w:rsidRDefault="004B1DF8">
      <w:pPr>
        <w:pStyle w:val="3"/>
        <w:spacing w:before="138" w:line="220" w:lineRule="auto"/>
        <w:ind w:right="1091"/>
      </w:pPr>
      <w:r>
        <w:rPr>
          <w:color w:val="231F20"/>
          <w:w w:val="90"/>
        </w:rPr>
        <w:t>МЕСТО УЧЕБНОГО ПРЕДМЕТА «РОДНОЙ ЯЗЫК (РУССКИЙ)»</w:t>
      </w:r>
      <w:r>
        <w:rPr>
          <w:color w:val="231F20"/>
          <w:spacing w:val="80"/>
        </w:rPr>
        <w:t xml:space="preserve"> </w:t>
      </w:r>
      <w:r>
        <w:rPr>
          <w:color w:val="231F20"/>
        </w:rPr>
        <w:t>В УЧЕБНОМ ПЛАНЕ</w:t>
      </w:r>
    </w:p>
    <w:p w:rsidR="00DC388F" w:rsidRDefault="004B1DF8">
      <w:pPr>
        <w:pStyle w:val="a3"/>
        <w:spacing w:before="63"/>
        <w:ind w:right="154"/>
      </w:pPr>
      <w:r>
        <w:rPr>
          <w:color w:val="231F20"/>
        </w:rPr>
        <w:t>В соответствии с Федеральным государственным образова- тельным</w:t>
      </w:r>
      <w:r>
        <w:rPr>
          <w:color w:val="231F20"/>
          <w:spacing w:val="-10"/>
        </w:rPr>
        <w:t xml:space="preserve"> </w:t>
      </w:r>
      <w:r>
        <w:rPr>
          <w:color w:val="231F20"/>
        </w:rPr>
        <w:t>стандартом</w:t>
      </w:r>
      <w:r>
        <w:rPr>
          <w:color w:val="231F20"/>
          <w:spacing w:val="-10"/>
        </w:rPr>
        <w:t xml:space="preserve"> </w:t>
      </w:r>
      <w:r>
        <w:rPr>
          <w:color w:val="231F20"/>
        </w:rPr>
        <w:t>начального</w:t>
      </w:r>
      <w:r>
        <w:rPr>
          <w:color w:val="231F20"/>
          <w:spacing w:val="-10"/>
        </w:rPr>
        <w:t xml:space="preserve"> </w:t>
      </w:r>
      <w:r>
        <w:rPr>
          <w:color w:val="231F20"/>
        </w:rPr>
        <w:t>общего</w:t>
      </w:r>
      <w:r>
        <w:rPr>
          <w:color w:val="231F20"/>
          <w:spacing w:val="-10"/>
        </w:rPr>
        <w:t xml:space="preserve"> </w:t>
      </w:r>
      <w:r>
        <w:rPr>
          <w:color w:val="231F20"/>
        </w:rPr>
        <w:t>образования</w:t>
      </w:r>
      <w:r>
        <w:rPr>
          <w:color w:val="231F20"/>
          <w:spacing w:val="-10"/>
        </w:rPr>
        <w:t xml:space="preserve"> </w:t>
      </w:r>
      <w:r>
        <w:rPr>
          <w:color w:val="231F20"/>
        </w:rPr>
        <w:t xml:space="preserve">учебный </w:t>
      </w:r>
      <w:r>
        <w:rPr>
          <w:color w:val="231F20"/>
          <w:spacing w:val="-2"/>
        </w:rPr>
        <w:t>предмет</w:t>
      </w:r>
      <w:r>
        <w:rPr>
          <w:color w:val="231F20"/>
          <w:spacing w:val="-4"/>
        </w:rPr>
        <w:t xml:space="preserve"> </w:t>
      </w:r>
      <w:r>
        <w:rPr>
          <w:color w:val="231F20"/>
          <w:spacing w:val="-2"/>
        </w:rPr>
        <w:t>«Родной</w:t>
      </w:r>
      <w:r>
        <w:rPr>
          <w:color w:val="231F20"/>
          <w:spacing w:val="-3"/>
        </w:rPr>
        <w:t xml:space="preserve"> </w:t>
      </w:r>
      <w:r>
        <w:rPr>
          <w:color w:val="231F20"/>
          <w:spacing w:val="-2"/>
        </w:rPr>
        <w:t>язык</w:t>
      </w:r>
      <w:r>
        <w:rPr>
          <w:color w:val="231F20"/>
          <w:spacing w:val="-3"/>
        </w:rPr>
        <w:t xml:space="preserve"> </w:t>
      </w:r>
      <w:r>
        <w:rPr>
          <w:color w:val="231F20"/>
          <w:spacing w:val="-2"/>
        </w:rPr>
        <w:t>(русский)»</w:t>
      </w:r>
      <w:r>
        <w:rPr>
          <w:color w:val="231F20"/>
          <w:spacing w:val="-3"/>
        </w:rPr>
        <w:t xml:space="preserve"> </w:t>
      </w:r>
      <w:r>
        <w:rPr>
          <w:color w:val="231F20"/>
          <w:spacing w:val="-2"/>
        </w:rPr>
        <w:t>входит</w:t>
      </w:r>
      <w:r>
        <w:rPr>
          <w:color w:val="231F20"/>
          <w:spacing w:val="-3"/>
        </w:rPr>
        <w:t xml:space="preserve"> </w:t>
      </w:r>
      <w:r>
        <w:rPr>
          <w:color w:val="231F20"/>
          <w:spacing w:val="-2"/>
        </w:rPr>
        <w:t>в</w:t>
      </w:r>
      <w:r>
        <w:rPr>
          <w:color w:val="231F20"/>
          <w:spacing w:val="-3"/>
        </w:rPr>
        <w:t xml:space="preserve"> </w:t>
      </w:r>
      <w:r>
        <w:rPr>
          <w:color w:val="231F20"/>
          <w:spacing w:val="-2"/>
        </w:rPr>
        <w:t>предметную</w:t>
      </w:r>
      <w:r>
        <w:rPr>
          <w:color w:val="231F20"/>
          <w:spacing w:val="-4"/>
        </w:rPr>
        <w:t xml:space="preserve"> </w:t>
      </w:r>
      <w:r>
        <w:rPr>
          <w:color w:val="231F20"/>
          <w:spacing w:val="-2"/>
        </w:rPr>
        <w:t>область</w:t>
      </w:r>
    </w:p>
    <w:p w:rsidR="00DC388F" w:rsidRDefault="00DC388F">
      <w:pPr>
        <w:sectPr w:rsidR="00DC388F">
          <w:pgSz w:w="7830" w:h="12020"/>
          <w:pgMar w:top="600" w:right="580" w:bottom="900" w:left="580" w:header="0" w:footer="709" w:gutter="0"/>
          <w:cols w:space="720"/>
        </w:sectPr>
      </w:pPr>
    </w:p>
    <w:p w:rsidR="00DC388F" w:rsidRDefault="004B1DF8">
      <w:pPr>
        <w:pStyle w:val="a3"/>
        <w:spacing w:before="68" w:line="247" w:lineRule="auto"/>
        <w:ind w:firstLine="0"/>
      </w:pPr>
      <w:r>
        <w:rPr>
          <w:color w:val="231F20"/>
        </w:rPr>
        <w:t>«Родной язык и литературное чтение на родном языке» и яв- ляется обязательным для изучения.</w:t>
      </w:r>
    </w:p>
    <w:p w:rsidR="00DC388F" w:rsidRDefault="004B1DF8">
      <w:pPr>
        <w:pStyle w:val="a3"/>
        <w:spacing w:before="2" w:line="247" w:lineRule="auto"/>
      </w:pPr>
      <w:r>
        <w:rPr>
          <w:color w:val="231F20"/>
        </w:rPr>
        <w:t xml:space="preserve">Содержание учебного предмета «Родной язык (русский)», </w:t>
      </w:r>
      <w:r>
        <w:rPr>
          <w:color w:val="231F20"/>
          <w:w w:val="95"/>
        </w:rPr>
        <w:t xml:space="preserve">представленное в Примерной рабочей программе, соответствует </w:t>
      </w:r>
      <w:r>
        <w:rPr>
          <w:color w:val="231F20"/>
        </w:rPr>
        <w:t>ФГОС</w:t>
      </w:r>
      <w:r>
        <w:rPr>
          <w:color w:val="231F20"/>
          <w:spacing w:val="-9"/>
        </w:rPr>
        <w:t xml:space="preserve"> </w:t>
      </w:r>
      <w:r>
        <w:rPr>
          <w:color w:val="231F20"/>
        </w:rPr>
        <w:t>НОО,</w:t>
      </w:r>
      <w:r>
        <w:rPr>
          <w:color w:val="231F20"/>
          <w:spacing w:val="-9"/>
        </w:rPr>
        <w:t xml:space="preserve"> </w:t>
      </w:r>
      <w:r>
        <w:rPr>
          <w:color w:val="231F20"/>
        </w:rPr>
        <w:t>Примерной</w:t>
      </w:r>
      <w:r>
        <w:rPr>
          <w:color w:val="231F20"/>
          <w:spacing w:val="-9"/>
        </w:rPr>
        <w:t xml:space="preserve"> </w:t>
      </w:r>
      <w:r>
        <w:rPr>
          <w:color w:val="231F20"/>
        </w:rPr>
        <w:t>основной</w:t>
      </w:r>
      <w:r>
        <w:rPr>
          <w:color w:val="231F20"/>
          <w:spacing w:val="-9"/>
        </w:rPr>
        <w:t xml:space="preserve"> </w:t>
      </w:r>
      <w:r>
        <w:rPr>
          <w:color w:val="231F20"/>
        </w:rPr>
        <w:t>образовательной</w:t>
      </w:r>
      <w:r>
        <w:rPr>
          <w:color w:val="231F20"/>
          <w:spacing w:val="-9"/>
        </w:rPr>
        <w:t xml:space="preserve"> </w:t>
      </w:r>
      <w:r>
        <w:rPr>
          <w:color w:val="231F20"/>
        </w:rPr>
        <w:t>программе начального</w:t>
      </w:r>
      <w:r>
        <w:rPr>
          <w:color w:val="231F20"/>
          <w:spacing w:val="-2"/>
        </w:rPr>
        <w:t xml:space="preserve"> </w:t>
      </w:r>
      <w:r>
        <w:rPr>
          <w:color w:val="231F20"/>
        </w:rPr>
        <w:t>общего</w:t>
      </w:r>
      <w:r>
        <w:rPr>
          <w:color w:val="231F20"/>
          <w:spacing w:val="-2"/>
        </w:rPr>
        <w:t xml:space="preserve"> </w:t>
      </w:r>
      <w:r>
        <w:rPr>
          <w:color w:val="231F20"/>
        </w:rPr>
        <w:t>образования</w:t>
      </w:r>
      <w:r>
        <w:rPr>
          <w:color w:val="231F20"/>
          <w:spacing w:val="-2"/>
        </w:rPr>
        <w:t xml:space="preserve"> </w:t>
      </w:r>
      <w:r>
        <w:rPr>
          <w:color w:val="231F20"/>
        </w:rPr>
        <w:t>и</w:t>
      </w:r>
      <w:r>
        <w:rPr>
          <w:color w:val="231F20"/>
          <w:spacing w:val="-2"/>
        </w:rPr>
        <w:t xml:space="preserve"> </w:t>
      </w:r>
      <w:r>
        <w:rPr>
          <w:color w:val="231F20"/>
        </w:rPr>
        <w:t>рассчитано</w:t>
      </w:r>
      <w:r>
        <w:rPr>
          <w:color w:val="231F20"/>
          <w:spacing w:val="-2"/>
        </w:rPr>
        <w:t xml:space="preserve"> </w:t>
      </w:r>
      <w:r>
        <w:rPr>
          <w:color w:val="231F20"/>
        </w:rPr>
        <w:t>на</w:t>
      </w:r>
      <w:r>
        <w:rPr>
          <w:color w:val="231F20"/>
          <w:spacing w:val="-2"/>
        </w:rPr>
        <w:t xml:space="preserve"> </w:t>
      </w:r>
      <w:r>
        <w:rPr>
          <w:color w:val="231F20"/>
        </w:rPr>
        <w:t>общую</w:t>
      </w:r>
      <w:r>
        <w:rPr>
          <w:color w:val="231F20"/>
          <w:spacing w:val="-2"/>
        </w:rPr>
        <w:t xml:space="preserve"> </w:t>
      </w:r>
      <w:r>
        <w:rPr>
          <w:color w:val="231F20"/>
        </w:rPr>
        <w:t xml:space="preserve">учеб- </w:t>
      </w:r>
      <w:r>
        <w:rPr>
          <w:color w:val="231F20"/>
          <w:spacing w:val="-2"/>
        </w:rPr>
        <w:t>ную</w:t>
      </w:r>
      <w:r>
        <w:rPr>
          <w:color w:val="231F20"/>
          <w:spacing w:val="-13"/>
        </w:rPr>
        <w:t xml:space="preserve"> </w:t>
      </w:r>
      <w:r>
        <w:rPr>
          <w:color w:val="231F20"/>
          <w:spacing w:val="-2"/>
        </w:rPr>
        <w:t>нагрузку</w:t>
      </w:r>
      <w:r>
        <w:rPr>
          <w:color w:val="231F20"/>
          <w:spacing w:val="-13"/>
        </w:rPr>
        <w:t xml:space="preserve"> </w:t>
      </w:r>
      <w:r>
        <w:rPr>
          <w:color w:val="231F20"/>
          <w:spacing w:val="-2"/>
        </w:rPr>
        <w:t>в</w:t>
      </w:r>
      <w:r>
        <w:rPr>
          <w:color w:val="231F20"/>
          <w:spacing w:val="-13"/>
        </w:rPr>
        <w:t xml:space="preserve"> </w:t>
      </w:r>
      <w:r>
        <w:rPr>
          <w:color w:val="231F20"/>
          <w:spacing w:val="-2"/>
        </w:rPr>
        <w:t>объёме</w:t>
      </w:r>
      <w:r>
        <w:rPr>
          <w:color w:val="231F20"/>
          <w:spacing w:val="-13"/>
        </w:rPr>
        <w:t xml:space="preserve"> </w:t>
      </w:r>
      <w:r>
        <w:rPr>
          <w:color w:val="231F20"/>
          <w:spacing w:val="-2"/>
        </w:rPr>
        <w:t>203</w:t>
      </w:r>
      <w:r>
        <w:rPr>
          <w:color w:val="231F20"/>
          <w:spacing w:val="-13"/>
        </w:rPr>
        <w:t xml:space="preserve"> </w:t>
      </w:r>
      <w:r>
        <w:rPr>
          <w:color w:val="231F20"/>
          <w:spacing w:val="-2"/>
        </w:rPr>
        <w:t>часа</w:t>
      </w:r>
      <w:r>
        <w:rPr>
          <w:color w:val="231F20"/>
          <w:spacing w:val="-13"/>
        </w:rPr>
        <w:t xml:space="preserve"> </w:t>
      </w:r>
      <w:r>
        <w:rPr>
          <w:color w:val="231F20"/>
          <w:spacing w:val="-2"/>
        </w:rPr>
        <w:t>(33</w:t>
      </w:r>
      <w:r>
        <w:rPr>
          <w:color w:val="231F20"/>
          <w:spacing w:val="-13"/>
        </w:rPr>
        <w:t xml:space="preserve"> </w:t>
      </w:r>
      <w:r>
        <w:rPr>
          <w:color w:val="231F20"/>
          <w:spacing w:val="-2"/>
        </w:rPr>
        <w:t>часа</w:t>
      </w:r>
      <w:r>
        <w:rPr>
          <w:color w:val="231F20"/>
          <w:spacing w:val="-13"/>
        </w:rPr>
        <w:t xml:space="preserve"> </w:t>
      </w:r>
      <w:r>
        <w:rPr>
          <w:color w:val="231F20"/>
          <w:spacing w:val="-2"/>
        </w:rPr>
        <w:t>в</w:t>
      </w:r>
      <w:r>
        <w:rPr>
          <w:color w:val="231F20"/>
          <w:spacing w:val="-13"/>
        </w:rPr>
        <w:t xml:space="preserve"> </w:t>
      </w:r>
      <w:r>
        <w:rPr>
          <w:color w:val="231F20"/>
          <w:spacing w:val="-2"/>
        </w:rPr>
        <w:t>1</w:t>
      </w:r>
      <w:r>
        <w:rPr>
          <w:color w:val="231F20"/>
          <w:spacing w:val="-13"/>
        </w:rPr>
        <w:t xml:space="preserve"> </w:t>
      </w:r>
      <w:r>
        <w:rPr>
          <w:color w:val="231F20"/>
          <w:spacing w:val="-2"/>
        </w:rPr>
        <w:t>классе,</w:t>
      </w:r>
      <w:r>
        <w:rPr>
          <w:color w:val="231F20"/>
          <w:spacing w:val="-13"/>
        </w:rPr>
        <w:t xml:space="preserve"> </w:t>
      </w:r>
      <w:r>
        <w:rPr>
          <w:color w:val="231F20"/>
          <w:spacing w:val="-2"/>
        </w:rPr>
        <w:t>по</w:t>
      </w:r>
      <w:r>
        <w:rPr>
          <w:color w:val="231F20"/>
          <w:spacing w:val="-13"/>
        </w:rPr>
        <w:t xml:space="preserve"> </w:t>
      </w:r>
      <w:r>
        <w:rPr>
          <w:color w:val="231F20"/>
          <w:spacing w:val="-2"/>
        </w:rPr>
        <w:t>68</w:t>
      </w:r>
      <w:r>
        <w:rPr>
          <w:color w:val="231F20"/>
          <w:spacing w:val="-13"/>
        </w:rPr>
        <w:t xml:space="preserve"> </w:t>
      </w:r>
      <w:r>
        <w:rPr>
          <w:color w:val="231F20"/>
          <w:spacing w:val="-2"/>
        </w:rPr>
        <w:t xml:space="preserve">часов </w:t>
      </w:r>
      <w:r>
        <w:rPr>
          <w:color w:val="231F20"/>
        </w:rPr>
        <w:t>во 2 и 3 классах, 34 часа в 4 классе).</w:t>
      </w:r>
    </w:p>
    <w:p w:rsidR="00DC388F" w:rsidRDefault="004B1DF8">
      <w:pPr>
        <w:spacing w:before="168" w:line="249" w:lineRule="exact"/>
        <w:ind w:left="158"/>
        <w:rPr>
          <w:rFonts w:ascii="Trebuchet MS" w:hAnsi="Trebuchet MS"/>
        </w:rPr>
      </w:pPr>
      <w:r>
        <w:rPr>
          <w:rFonts w:ascii="Trebuchet MS" w:hAnsi="Trebuchet MS"/>
          <w:color w:val="231F20"/>
          <w:w w:val="90"/>
        </w:rPr>
        <w:t>ОСНОВНЫЕ</w:t>
      </w:r>
      <w:r>
        <w:rPr>
          <w:rFonts w:ascii="Trebuchet MS" w:hAnsi="Trebuchet MS"/>
          <w:color w:val="231F20"/>
          <w:spacing w:val="30"/>
        </w:rPr>
        <w:t xml:space="preserve"> </w:t>
      </w:r>
      <w:r>
        <w:rPr>
          <w:rFonts w:ascii="Trebuchet MS" w:hAnsi="Trebuchet MS"/>
          <w:color w:val="231F20"/>
          <w:w w:val="90"/>
        </w:rPr>
        <w:t>СОДЕРЖАТЕЛЬНЫЕ</w:t>
      </w:r>
      <w:r>
        <w:rPr>
          <w:rFonts w:ascii="Trebuchet MS" w:hAnsi="Trebuchet MS"/>
          <w:color w:val="231F20"/>
          <w:spacing w:val="30"/>
        </w:rPr>
        <w:t xml:space="preserve"> </w:t>
      </w:r>
      <w:r>
        <w:rPr>
          <w:rFonts w:ascii="Trebuchet MS" w:hAnsi="Trebuchet MS"/>
          <w:color w:val="231F20"/>
          <w:spacing w:val="-2"/>
          <w:w w:val="90"/>
        </w:rPr>
        <w:t>ЛИНИИ</w:t>
      </w:r>
    </w:p>
    <w:p w:rsidR="00DC388F" w:rsidRDefault="004B1DF8">
      <w:pPr>
        <w:spacing w:line="243" w:lineRule="exact"/>
        <w:ind w:left="158"/>
        <w:rPr>
          <w:rFonts w:ascii="Trebuchet MS" w:hAnsi="Trebuchet MS"/>
        </w:rPr>
      </w:pPr>
      <w:r>
        <w:rPr>
          <w:rFonts w:ascii="Trebuchet MS" w:hAnsi="Trebuchet MS"/>
          <w:color w:val="231F20"/>
          <w:w w:val="90"/>
        </w:rPr>
        <w:t>ПРИМЕРНОЙ</w:t>
      </w:r>
      <w:r>
        <w:rPr>
          <w:rFonts w:ascii="Trebuchet MS" w:hAnsi="Trebuchet MS"/>
          <w:color w:val="231F20"/>
          <w:spacing w:val="47"/>
        </w:rPr>
        <w:t xml:space="preserve"> </w:t>
      </w:r>
      <w:r>
        <w:rPr>
          <w:rFonts w:ascii="Trebuchet MS" w:hAnsi="Trebuchet MS"/>
          <w:color w:val="231F20"/>
          <w:w w:val="90"/>
        </w:rPr>
        <w:t>РАБОЧЕЙ</w:t>
      </w:r>
      <w:r>
        <w:rPr>
          <w:rFonts w:ascii="Trebuchet MS" w:hAnsi="Trebuchet MS"/>
          <w:color w:val="231F20"/>
          <w:spacing w:val="48"/>
        </w:rPr>
        <w:t xml:space="preserve"> </w:t>
      </w:r>
      <w:r>
        <w:rPr>
          <w:rFonts w:ascii="Trebuchet MS" w:hAnsi="Trebuchet MS"/>
          <w:color w:val="231F20"/>
          <w:w w:val="90"/>
        </w:rPr>
        <w:t>ПРОГРАММЫ</w:t>
      </w:r>
      <w:r>
        <w:rPr>
          <w:rFonts w:ascii="Trebuchet MS" w:hAnsi="Trebuchet MS"/>
          <w:color w:val="231F20"/>
          <w:spacing w:val="47"/>
        </w:rPr>
        <w:t xml:space="preserve"> </w:t>
      </w:r>
      <w:r>
        <w:rPr>
          <w:rFonts w:ascii="Trebuchet MS" w:hAnsi="Trebuchet MS"/>
          <w:color w:val="231F20"/>
          <w:w w:val="90"/>
        </w:rPr>
        <w:t>УЧЕБНОГО</w:t>
      </w:r>
      <w:r>
        <w:rPr>
          <w:rFonts w:ascii="Trebuchet MS" w:hAnsi="Trebuchet MS"/>
          <w:color w:val="231F20"/>
          <w:spacing w:val="48"/>
        </w:rPr>
        <w:t xml:space="preserve"> </w:t>
      </w:r>
      <w:r>
        <w:rPr>
          <w:rFonts w:ascii="Trebuchet MS" w:hAnsi="Trebuchet MS"/>
          <w:color w:val="231F20"/>
          <w:spacing w:val="-2"/>
          <w:w w:val="90"/>
        </w:rPr>
        <w:t>ПРЕДМЕТА</w:t>
      </w:r>
    </w:p>
    <w:p w:rsidR="00DC388F" w:rsidRDefault="004B1DF8">
      <w:pPr>
        <w:spacing w:line="249" w:lineRule="exact"/>
        <w:ind w:left="157"/>
        <w:rPr>
          <w:rFonts w:ascii="Trebuchet MS" w:hAnsi="Trebuchet MS"/>
        </w:rPr>
      </w:pPr>
      <w:r>
        <w:rPr>
          <w:rFonts w:ascii="Trebuchet MS" w:hAnsi="Trebuchet MS"/>
          <w:color w:val="231F20"/>
          <w:w w:val="95"/>
        </w:rPr>
        <w:t>«РОДНОЙ</w:t>
      </w:r>
      <w:r>
        <w:rPr>
          <w:rFonts w:ascii="Trebuchet MS" w:hAnsi="Trebuchet MS"/>
          <w:color w:val="231F20"/>
          <w:spacing w:val="5"/>
        </w:rPr>
        <w:t xml:space="preserve"> </w:t>
      </w:r>
      <w:r>
        <w:rPr>
          <w:rFonts w:ascii="Trebuchet MS" w:hAnsi="Trebuchet MS"/>
          <w:color w:val="231F20"/>
          <w:w w:val="95"/>
        </w:rPr>
        <w:t>ЯЗЫК</w:t>
      </w:r>
      <w:r>
        <w:rPr>
          <w:rFonts w:ascii="Trebuchet MS" w:hAnsi="Trebuchet MS"/>
          <w:color w:val="231F20"/>
          <w:spacing w:val="6"/>
        </w:rPr>
        <w:t xml:space="preserve"> </w:t>
      </w:r>
      <w:r>
        <w:rPr>
          <w:rFonts w:ascii="Trebuchet MS" w:hAnsi="Trebuchet MS"/>
          <w:color w:val="231F20"/>
          <w:spacing w:val="-2"/>
          <w:w w:val="95"/>
        </w:rPr>
        <w:t>(РУССКИЙ)»</w:t>
      </w:r>
    </w:p>
    <w:p w:rsidR="00DC388F" w:rsidRDefault="004B1DF8">
      <w:pPr>
        <w:pStyle w:val="a3"/>
        <w:spacing w:before="66" w:line="247" w:lineRule="auto"/>
        <w:ind w:right="154"/>
      </w:pPr>
      <w:r>
        <w:rPr>
          <w:color w:val="231F20"/>
        </w:rPr>
        <w:t>Содержание предмета «Родной язык (русский)» направлено на</w:t>
      </w:r>
      <w:r>
        <w:rPr>
          <w:color w:val="231F20"/>
          <w:spacing w:val="-12"/>
        </w:rPr>
        <w:t xml:space="preserve"> </w:t>
      </w:r>
      <w:r>
        <w:rPr>
          <w:color w:val="231F20"/>
        </w:rPr>
        <w:t>удовлетворение</w:t>
      </w:r>
      <w:r>
        <w:rPr>
          <w:color w:val="231F20"/>
          <w:spacing w:val="-12"/>
        </w:rPr>
        <w:t xml:space="preserve"> </w:t>
      </w:r>
      <w:r>
        <w:rPr>
          <w:color w:val="231F20"/>
        </w:rPr>
        <w:t>потребности</w:t>
      </w:r>
      <w:r>
        <w:rPr>
          <w:color w:val="231F20"/>
          <w:spacing w:val="-12"/>
        </w:rPr>
        <w:t xml:space="preserve"> </w:t>
      </w:r>
      <w:r>
        <w:rPr>
          <w:color w:val="231F20"/>
        </w:rPr>
        <w:t>обучающихся</w:t>
      </w:r>
      <w:r>
        <w:rPr>
          <w:color w:val="231F20"/>
          <w:spacing w:val="-12"/>
        </w:rPr>
        <w:t xml:space="preserve"> </w:t>
      </w:r>
      <w:r>
        <w:rPr>
          <w:color w:val="231F20"/>
        </w:rPr>
        <w:t>в</w:t>
      </w:r>
      <w:r>
        <w:rPr>
          <w:color w:val="231F20"/>
          <w:spacing w:val="-12"/>
        </w:rPr>
        <w:t xml:space="preserve"> </w:t>
      </w:r>
      <w:r>
        <w:rPr>
          <w:color w:val="231F20"/>
        </w:rPr>
        <w:t>изучении</w:t>
      </w:r>
      <w:r>
        <w:rPr>
          <w:color w:val="231F20"/>
          <w:spacing w:val="-12"/>
        </w:rPr>
        <w:t xml:space="preserve"> </w:t>
      </w:r>
      <w:r>
        <w:rPr>
          <w:color w:val="231F20"/>
        </w:rPr>
        <w:t xml:space="preserve">род- </w:t>
      </w:r>
      <w:r>
        <w:rPr>
          <w:color w:val="231F20"/>
          <w:spacing w:val="-2"/>
        </w:rPr>
        <w:t>ного</w:t>
      </w:r>
      <w:r>
        <w:rPr>
          <w:color w:val="231F20"/>
          <w:spacing w:val="-8"/>
        </w:rPr>
        <w:t xml:space="preserve"> </w:t>
      </w:r>
      <w:r>
        <w:rPr>
          <w:color w:val="231F20"/>
          <w:spacing w:val="-2"/>
        </w:rPr>
        <w:t>языка</w:t>
      </w:r>
      <w:r>
        <w:rPr>
          <w:color w:val="231F20"/>
          <w:spacing w:val="-8"/>
        </w:rPr>
        <w:t xml:space="preserve"> </w:t>
      </w:r>
      <w:r>
        <w:rPr>
          <w:color w:val="231F20"/>
          <w:spacing w:val="-2"/>
        </w:rPr>
        <w:t>как</w:t>
      </w:r>
      <w:r>
        <w:rPr>
          <w:color w:val="231F20"/>
          <w:spacing w:val="-8"/>
        </w:rPr>
        <w:t xml:space="preserve"> </w:t>
      </w:r>
      <w:r>
        <w:rPr>
          <w:color w:val="231F20"/>
          <w:spacing w:val="-2"/>
        </w:rPr>
        <w:t>инструмента</w:t>
      </w:r>
      <w:r>
        <w:rPr>
          <w:color w:val="231F20"/>
          <w:spacing w:val="-8"/>
        </w:rPr>
        <w:t xml:space="preserve"> </w:t>
      </w:r>
      <w:r>
        <w:rPr>
          <w:color w:val="231F20"/>
          <w:spacing w:val="-2"/>
        </w:rPr>
        <w:t>познания</w:t>
      </w:r>
      <w:r>
        <w:rPr>
          <w:color w:val="231F20"/>
          <w:spacing w:val="-8"/>
        </w:rPr>
        <w:t xml:space="preserve"> </w:t>
      </w:r>
      <w:r>
        <w:rPr>
          <w:color w:val="231F20"/>
          <w:spacing w:val="-2"/>
        </w:rPr>
        <w:t>национальной</w:t>
      </w:r>
      <w:r>
        <w:rPr>
          <w:color w:val="231F20"/>
          <w:spacing w:val="-8"/>
        </w:rPr>
        <w:t xml:space="preserve"> </w:t>
      </w:r>
      <w:r>
        <w:rPr>
          <w:color w:val="231F20"/>
          <w:spacing w:val="-2"/>
        </w:rPr>
        <w:t xml:space="preserve">культуры </w:t>
      </w:r>
      <w:r>
        <w:rPr>
          <w:color w:val="231F20"/>
        </w:rPr>
        <w:t>и</w:t>
      </w:r>
      <w:r>
        <w:rPr>
          <w:color w:val="231F20"/>
          <w:spacing w:val="-6"/>
        </w:rPr>
        <w:t xml:space="preserve"> </w:t>
      </w:r>
      <w:r>
        <w:rPr>
          <w:color w:val="231F20"/>
        </w:rPr>
        <w:t>самореализации</w:t>
      </w:r>
      <w:r>
        <w:rPr>
          <w:color w:val="231F20"/>
          <w:spacing w:val="-6"/>
        </w:rPr>
        <w:t xml:space="preserve"> </w:t>
      </w:r>
      <w:r>
        <w:rPr>
          <w:color w:val="231F20"/>
        </w:rPr>
        <w:t>в</w:t>
      </w:r>
      <w:r>
        <w:rPr>
          <w:color w:val="231F20"/>
          <w:spacing w:val="-6"/>
        </w:rPr>
        <w:t xml:space="preserve"> </w:t>
      </w:r>
      <w:r>
        <w:rPr>
          <w:color w:val="231F20"/>
        </w:rPr>
        <w:t>ней.</w:t>
      </w:r>
      <w:r>
        <w:rPr>
          <w:color w:val="231F20"/>
          <w:spacing w:val="-6"/>
        </w:rPr>
        <w:t xml:space="preserve"> </w:t>
      </w:r>
      <w:r>
        <w:rPr>
          <w:color w:val="231F20"/>
        </w:rPr>
        <w:t>Учебный</w:t>
      </w:r>
      <w:r>
        <w:rPr>
          <w:color w:val="231F20"/>
          <w:spacing w:val="-6"/>
        </w:rPr>
        <w:t xml:space="preserve"> </w:t>
      </w:r>
      <w:r>
        <w:rPr>
          <w:color w:val="231F20"/>
        </w:rPr>
        <w:t>предмет</w:t>
      </w:r>
      <w:r>
        <w:rPr>
          <w:color w:val="231F20"/>
          <w:spacing w:val="-6"/>
        </w:rPr>
        <w:t xml:space="preserve"> </w:t>
      </w:r>
      <w:r>
        <w:rPr>
          <w:color w:val="231F20"/>
        </w:rPr>
        <w:t>«Родной</w:t>
      </w:r>
      <w:r>
        <w:rPr>
          <w:color w:val="231F20"/>
          <w:spacing w:val="-6"/>
        </w:rPr>
        <w:t xml:space="preserve"> </w:t>
      </w:r>
      <w:r>
        <w:rPr>
          <w:color w:val="231F20"/>
        </w:rPr>
        <w:t>язык</w:t>
      </w:r>
      <w:r>
        <w:rPr>
          <w:color w:val="231F20"/>
          <w:spacing w:val="-6"/>
        </w:rPr>
        <w:t xml:space="preserve"> </w:t>
      </w:r>
      <w:r>
        <w:rPr>
          <w:color w:val="231F20"/>
        </w:rPr>
        <w:t>(рус- ский)»</w:t>
      </w:r>
      <w:r>
        <w:rPr>
          <w:color w:val="231F20"/>
          <w:spacing w:val="-4"/>
        </w:rPr>
        <w:t xml:space="preserve"> </w:t>
      </w:r>
      <w:r>
        <w:rPr>
          <w:color w:val="231F20"/>
        </w:rPr>
        <w:t>не</w:t>
      </w:r>
      <w:r>
        <w:rPr>
          <w:color w:val="231F20"/>
          <w:spacing w:val="-4"/>
        </w:rPr>
        <w:t xml:space="preserve"> </w:t>
      </w:r>
      <w:r>
        <w:rPr>
          <w:color w:val="231F20"/>
        </w:rPr>
        <w:t>ущемляет</w:t>
      </w:r>
      <w:r>
        <w:rPr>
          <w:color w:val="231F20"/>
          <w:spacing w:val="-4"/>
        </w:rPr>
        <w:t xml:space="preserve"> </w:t>
      </w:r>
      <w:r>
        <w:rPr>
          <w:color w:val="231F20"/>
        </w:rPr>
        <w:t>права</w:t>
      </w:r>
      <w:r>
        <w:rPr>
          <w:color w:val="231F20"/>
          <w:spacing w:val="-4"/>
        </w:rPr>
        <w:t xml:space="preserve"> </w:t>
      </w:r>
      <w:r>
        <w:rPr>
          <w:color w:val="231F20"/>
        </w:rPr>
        <w:t>тех</w:t>
      </w:r>
      <w:r>
        <w:rPr>
          <w:color w:val="231F20"/>
          <w:spacing w:val="-4"/>
        </w:rPr>
        <w:t xml:space="preserve"> </w:t>
      </w:r>
      <w:r>
        <w:rPr>
          <w:color w:val="231F20"/>
        </w:rPr>
        <w:t>обучающихся,</w:t>
      </w:r>
      <w:r>
        <w:rPr>
          <w:color w:val="231F20"/>
          <w:spacing w:val="-4"/>
        </w:rPr>
        <w:t xml:space="preserve"> </w:t>
      </w:r>
      <w:r>
        <w:rPr>
          <w:color w:val="231F20"/>
        </w:rPr>
        <w:t>которые</w:t>
      </w:r>
      <w:r>
        <w:rPr>
          <w:color w:val="231F20"/>
          <w:spacing w:val="-4"/>
        </w:rPr>
        <w:t xml:space="preserve"> </w:t>
      </w:r>
      <w:r>
        <w:rPr>
          <w:color w:val="231F20"/>
        </w:rPr>
        <w:t xml:space="preserve">изучают </w:t>
      </w:r>
      <w:r>
        <w:rPr>
          <w:color w:val="231F20"/>
          <w:spacing w:val="-2"/>
        </w:rPr>
        <w:t>иные</w:t>
      </w:r>
      <w:r>
        <w:rPr>
          <w:color w:val="231F20"/>
          <w:spacing w:val="-7"/>
        </w:rPr>
        <w:t xml:space="preserve"> </w:t>
      </w:r>
      <w:r>
        <w:rPr>
          <w:color w:val="231F20"/>
          <w:spacing w:val="-2"/>
        </w:rPr>
        <w:t>(не</w:t>
      </w:r>
      <w:r>
        <w:rPr>
          <w:color w:val="231F20"/>
          <w:spacing w:val="-7"/>
        </w:rPr>
        <w:t xml:space="preserve"> </w:t>
      </w:r>
      <w:r>
        <w:rPr>
          <w:color w:val="231F20"/>
          <w:spacing w:val="-2"/>
        </w:rPr>
        <w:t>русский)</w:t>
      </w:r>
      <w:r>
        <w:rPr>
          <w:color w:val="231F20"/>
          <w:spacing w:val="-7"/>
        </w:rPr>
        <w:t xml:space="preserve"> </w:t>
      </w:r>
      <w:r>
        <w:rPr>
          <w:color w:val="231F20"/>
          <w:spacing w:val="-2"/>
        </w:rPr>
        <w:t>родные</w:t>
      </w:r>
      <w:r>
        <w:rPr>
          <w:color w:val="231F20"/>
          <w:spacing w:val="-7"/>
        </w:rPr>
        <w:t xml:space="preserve"> </w:t>
      </w:r>
      <w:r>
        <w:rPr>
          <w:color w:val="231F20"/>
          <w:spacing w:val="-2"/>
        </w:rPr>
        <w:t>языки,</w:t>
      </w:r>
      <w:r>
        <w:rPr>
          <w:color w:val="231F20"/>
          <w:spacing w:val="-7"/>
        </w:rPr>
        <w:t xml:space="preserve"> </w:t>
      </w:r>
      <w:r>
        <w:rPr>
          <w:color w:val="231F20"/>
          <w:spacing w:val="-2"/>
        </w:rPr>
        <w:t>поэтому</w:t>
      </w:r>
      <w:r>
        <w:rPr>
          <w:color w:val="231F20"/>
          <w:spacing w:val="-7"/>
        </w:rPr>
        <w:t xml:space="preserve"> </w:t>
      </w:r>
      <w:r>
        <w:rPr>
          <w:color w:val="231F20"/>
          <w:spacing w:val="-2"/>
        </w:rPr>
        <w:t>учебное</w:t>
      </w:r>
      <w:r>
        <w:rPr>
          <w:color w:val="231F20"/>
          <w:spacing w:val="-7"/>
        </w:rPr>
        <w:t xml:space="preserve"> </w:t>
      </w:r>
      <w:r>
        <w:rPr>
          <w:color w:val="231F20"/>
          <w:spacing w:val="-2"/>
        </w:rPr>
        <w:t>время,</w:t>
      </w:r>
      <w:r>
        <w:rPr>
          <w:color w:val="231F20"/>
          <w:spacing w:val="-7"/>
        </w:rPr>
        <w:t xml:space="preserve"> </w:t>
      </w:r>
      <w:r>
        <w:rPr>
          <w:color w:val="231F20"/>
          <w:spacing w:val="-2"/>
        </w:rPr>
        <w:t xml:space="preserve">отве- </w:t>
      </w:r>
      <w:r>
        <w:rPr>
          <w:color w:val="231F20"/>
        </w:rPr>
        <w:t>дённое</w:t>
      </w:r>
      <w:r>
        <w:rPr>
          <w:color w:val="231F20"/>
          <w:spacing w:val="-16"/>
        </w:rPr>
        <w:t xml:space="preserve"> </w:t>
      </w:r>
      <w:r>
        <w:rPr>
          <w:color w:val="231F20"/>
        </w:rPr>
        <w:t>на</w:t>
      </w:r>
      <w:r>
        <w:rPr>
          <w:color w:val="231F20"/>
          <w:spacing w:val="-16"/>
        </w:rPr>
        <w:t xml:space="preserve"> </w:t>
      </w:r>
      <w:r>
        <w:rPr>
          <w:color w:val="231F20"/>
        </w:rPr>
        <w:t>изучение</w:t>
      </w:r>
      <w:r>
        <w:rPr>
          <w:color w:val="231F20"/>
          <w:spacing w:val="-16"/>
        </w:rPr>
        <w:t xml:space="preserve"> </w:t>
      </w:r>
      <w:r>
        <w:rPr>
          <w:color w:val="231F20"/>
        </w:rPr>
        <w:t>данной</w:t>
      </w:r>
      <w:r>
        <w:rPr>
          <w:color w:val="231F20"/>
          <w:spacing w:val="-16"/>
        </w:rPr>
        <w:t xml:space="preserve"> </w:t>
      </w:r>
      <w:r>
        <w:rPr>
          <w:color w:val="231F20"/>
        </w:rPr>
        <w:t>дисциплины,</w:t>
      </w:r>
      <w:r>
        <w:rPr>
          <w:color w:val="231F20"/>
          <w:spacing w:val="-16"/>
        </w:rPr>
        <w:t xml:space="preserve"> </w:t>
      </w:r>
      <w:r>
        <w:rPr>
          <w:color w:val="231F20"/>
        </w:rPr>
        <w:t>не</w:t>
      </w:r>
      <w:r>
        <w:rPr>
          <w:color w:val="231F20"/>
          <w:spacing w:val="-16"/>
        </w:rPr>
        <w:t xml:space="preserve"> </w:t>
      </w:r>
      <w:r>
        <w:rPr>
          <w:color w:val="231F20"/>
        </w:rPr>
        <w:t>может</w:t>
      </w:r>
      <w:r>
        <w:rPr>
          <w:color w:val="231F20"/>
          <w:spacing w:val="-16"/>
        </w:rPr>
        <w:t xml:space="preserve"> </w:t>
      </w:r>
      <w:r>
        <w:rPr>
          <w:color w:val="231F20"/>
        </w:rPr>
        <w:t>рассматри- ваться</w:t>
      </w:r>
      <w:r>
        <w:rPr>
          <w:color w:val="231F20"/>
          <w:spacing w:val="7"/>
        </w:rPr>
        <w:t xml:space="preserve"> </w:t>
      </w:r>
      <w:r>
        <w:rPr>
          <w:color w:val="231F20"/>
        </w:rPr>
        <w:t>как</w:t>
      </w:r>
      <w:r>
        <w:rPr>
          <w:color w:val="231F20"/>
          <w:spacing w:val="8"/>
        </w:rPr>
        <w:t xml:space="preserve"> </w:t>
      </w:r>
      <w:r>
        <w:rPr>
          <w:color w:val="231F20"/>
        </w:rPr>
        <w:t>время</w:t>
      </w:r>
      <w:r>
        <w:rPr>
          <w:color w:val="231F20"/>
          <w:spacing w:val="8"/>
        </w:rPr>
        <w:t xml:space="preserve"> </w:t>
      </w:r>
      <w:r>
        <w:rPr>
          <w:color w:val="231F20"/>
        </w:rPr>
        <w:t>для</w:t>
      </w:r>
      <w:r>
        <w:rPr>
          <w:color w:val="231F20"/>
          <w:spacing w:val="8"/>
        </w:rPr>
        <w:t xml:space="preserve"> </w:t>
      </w:r>
      <w:r>
        <w:rPr>
          <w:color w:val="231F20"/>
        </w:rPr>
        <w:t>углублённого</w:t>
      </w:r>
      <w:r>
        <w:rPr>
          <w:color w:val="231F20"/>
          <w:spacing w:val="8"/>
        </w:rPr>
        <w:t xml:space="preserve"> </w:t>
      </w:r>
      <w:r>
        <w:rPr>
          <w:color w:val="231F20"/>
        </w:rPr>
        <w:t>изучения</w:t>
      </w:r>
      <w:r>
        <w:rPr>
          <w:color w:val="231F20"/>
          <w:spacing w:val="8"/>
        </w:rPr>
        <w:t xml:space="preserve"> </w:t>
      </w:r>
      <w:r>
        <w:rPr>
          <w:color w:val="231F20"/>
        </w:rPr>
        <w:t>основного</w:t>
      </w:r>
      <w:r>
        <w:rPr>
          <w:color w:val="231F20"/>
          <w:spacing w:val="8"/>
        </w:rPr>
        <w:t xml:space="preserve"> </w:t>
      </w:r>
      <w:r>
        <w:rPr>
          <w:color w:val="231F20"/>
          <w:spacing w:val="-2"/>
        </w:rPr>
        <w:t>курса</w:t>
      </w:r>
    </w:p>
    <w:p w:rsidR="00DC388F" w:rsidRDefault="004B1DF8">
      <w:pPr>
        <w:pStyle w:val="a3"/>
        <w:spacing w:before="8" w:line="247" w:lineRule="auto"/>
        <w:ind w:right="154" w:firstLine="0"/>
      </w:pPr>
      <w:r>
        <w:rPr>
          <w:color w:val="231F20"/>
        </w:rPr>
        <w:t xml:space="preserve">«Русский язык». В содержании предмета «Родной язык (рус- </w:t>
      </w:r>
      <w:r>
        <w:rPr>
          <w:color w:val="231F20"/>
          <w:w w:val="95"/>
        </w:rPr>
        <w:t xml:space="preserve">ский)» предусматривается расширение сведений, имеющих от- </w:t>
      </w:r>
      <w:r>
        <w:rPr>
          <w:color w:val="231F20"/>
        </w:rPr>
        <w:t>ношение</w:t>
      </w:r>
      <w:r>
        <w:rPr>
          <w:color w:val="231F20"/>
          <w:spacing w:val="26"/>
        </w:rPr>
        <w:t xml:space="preserve"> </w:t>
      </w:r>
      <w:r>
        <w:rPr>
          <w:color w:val="231F20"/>
        </w:rPr>
        <w:t>не</w:t>
      </w:r>
      <w:r>
        <w:rPr>
          <w:color w:val="231F20"/>
          <w:spacing w:val="26"/>
        </w:rPr>
        <w:t xml:space="preserve"> </w:t>
      </w:r>
      <w:r>
        <w:rPr>
          <w:color w:val="231F20"/>
        </w:rPr>
        <w:t>к</w:t>
      </w:r>
      <w:r>
        <w:rPr>
          <w:color w:val="231F20"/>
          <w:spacing w:val="26"/>
        </w:rPr>
        <w:t xml:space="preserve"> </w:t>
      </w:r>
      <w:r>
        <w:rPr>
          <w:color w:val="231F20"/>
        </w:rPr>
        <w:t>внутреннему</w:t>
      </w:r>
      <w:r>
        <w:rPr>
          <w:color w:val="231F20"/>
          <w:spacing w:val="26"/>
        </w:rPr>
        <w:t xml:space="preserve"> </w:t>
      </w:r>
      <w:r>
        <w:rPr>
          <w:color w:val="231F20"/>
        </w:rPr>
        <w:t>системному</w:t>
      </w:r>
      <w:r>
        <w:rPr>
          <w:color w:val="231F20"/>
          <w:spacing w:val="26"/>
        </w:rPr>
        <w:t xml:space="preserve"> </w:t>
      </w:r>
      <w:r>
        <w:rPr>
          <w:color w:val="231F20"/>
        </w:rPr>
        <w:t>устройству</w:t>
      </w:r>
      <w:r>
        <w:rPr>
          <w:color w:val="231F20"/>
          <w:spacing w:val="26"/>
        </w:rPr>
        <w:t xml:space="preserve"> </w:t>
      </w:r>
      <w:r>
        <w:rPr>
          <w:color w:val="231F20"/>
        </w:rPr>
        <w:t>языка,</w:t>
      </w:r>
      <w:r>
        <w:rPr>
          <w:color w:val="231F20"/>
          <w:spacing w:val="26"/>
        </w:rPr>
        <w:t xml:space="preserve"> </w:t>
      </w:r>
      <w:r>
        <w:rPr>
          <w:color w:val="231F20"/>
        </w:rPr>
        <w:t>а к вопросам реализации языковой системы в речи‚ внешней стороне существования языка: к многообразным связям рус- ского языка с цивилизацией и культурой, государством и об- ществом. Программа учебного предмета отражает социокуль- турный контекст существования русского языка, в частности те языковые аспекты, которые обнаруживают прямую, непо- средственную культурно-историческую обусловленность.</w:t>
      </w:r>
    </w:p>
    <w:p w:rsidR="00DC388F" w:rsidRDefault="004B1DF8">
      <w:pPr>
        <w:pStyle w:val="a3"/>
        <w:spacing w:before="10" w:line="247" w:lineRule="auto"/>
        <w:ind w:right="154"/>
      </w:pPr>
      <w:r>
        <w:rPr>
          <w:color w:val="231F20"/>
          <w:w w:val="95"/>
        </w:rPr>
        <w:t xml:space="preserve">Содержание курса направлено на формирование представле- </w:t>
      </w:r>
      <w:r>
        <w:rPr>
          <w:color w:val="231F20"/>
        </w:rPr>
        <w:t>ний</w:t>
      </w:r>
      <w:r>
        <w:rPr>
          <w:color w:val="231F20"/>
          <w:spacing w:val="-11"/>
        </w:rPr>
        <w:t xml:space="preserve"> </w:t>
      </w:r>
      <w:r>
        <w:rPr>
          <w:color w:val="231F20"/>
        </w:rPr>
        <w:t>о</w:t>
      </w:r>
      <w:r>
        <w:rPr>
          <w:color w:val="231F20"/>
          <w:spacing w:val="-11"/>
        </w:rPr>
        <w:t xml:space="preserve"> </w:t>
      </w:r>
      <w:r>
        <w:rPr>
          <w:color w:val="231F20"/>
        </w:rPr>
        <w:t>языке</w:t>
      </w:r>
      <w:r>
        <w:rPr>
          <w:color w:val="231F20"/>
          <w:spacing w:val="-11"/>
        </w:rPr>
        <w:t xml:space="preserve"> </w:t>
      </w:r>
      <w:r>
        <w:rPr>
          <w:color w:val="231F20"/>
        </w:rPr>
        <w:t>как</w:t>
      </w:r>
      <w:r>
        <w:rPr>
          <w:color w:val="231F20"/>
          <w:spacing w:val="-11"/>
        </w:rPr>
        <w:t xml:space="preserve"> </w:t>
      </w:r>
      <w:r>
        <w:rPr>
          <w:color w:val="231F20"/>
        </w:rPr>
        <w:t>живом,</w:t>
      </w:r>
      <w:r>
        <w:rPr>
          <w:color w:val="231F20"/>
          <w:spacing w:val="-11"/>
        </w:rPr>
        <w:t xml:space="preserve"> </w:t>
      </w:r>
      <w:r>
        <w:rPr>
          <w:color w:val="231F20"/>
        </w:rPr>
        <w:t>развивающемся</w:t>
      </w:r>
      <w:r>
        <w:rPr>
          <w:color w:val="231F20"/>
          <w:spacing w:val="-11"/>
        </w:rPr>
        <w:t xml:space="preserve"> </w:t>
      </w:r>
      <w:r>
        <w:rPr>
          <w:color w:val="231F20"/>
        </w:rPr>
        <w:t>явлении,</w:t>
      </w:r>
      <w:r>
        <w:rPr>
          <w:color w:val="231F20"/>
          <w:spacing w:val="-11"/>
        </w:rPr>
        <w:t xml:space="preserve"> </w:t>
      </w:r>
      <w:r>
        <w:rPr>
          <w:color w:val="231F20"/>
        </w:rPr>
        <w:t>о</w:t>
      </w:r>
      <w:r>
        <w:rPr>
          <w:color w:val="231F20"/>
          <w:spacing w:val="-11"/>
        </w:rPr>
        <w:t xml:space="preserve"> </w:t>
      </w:r>
      <w:r>
        <w:rPr>
          <w:color w:val="231F20"/>
        </w:rPr>
        <w:t>диалекти- ческом</w:t>
      </w:r>
      <w:r>
        <w:rPr>
          <w:color w:val="231F20"/>
          <w:spacing w:val="-9"/>
        </w:rPr>
        <w:t xml:space="preserve"> </w:t>
      </w:r>
      <w:r>
        <w:rPr>
          <w:color w:val="231F20"/>
        </w:rPr>
        <w:t>противоречии</w:t>
      </w:r>
      <w:r>
        <w:rPr>
          <w:color w:val="231F20"/>
          <w:spacing w:val="-9"/>
        </w:rPr>
        <w:t xml:space="preserve"> </w:t>
      </w:r>
      <w:r>
        <w:rPr>
          <w:color w:val="231F20"/>
        </w:rPr>
        <w:t>подвижности</w:t>
      </w:r>
      <w:r>
        <w:rPr>
          <w:color w:val="231F20"/>
          <w:spacing w:val="-9"/>
        </w:rPr>
        <w:t xml:space="preserve"> </w:t>
      </w:r>
      <w:r>
        <w:rPr>
          <w:color w:val="231F20"/>
        </w:rPr>
        <w:t>и</w:t>
      </w:r>
      <w:r>
        <w:rPr>
          <w:color w:val="231F20"/>
          <w:spacing w:val="-9"/>
        </w:rPr>
        <w:t xml:space="preserve"> </w:t>
      </w:r>
      <w:r>
        <w:rPr>
          <w:color w:val="231F20"/>
        </w:rPr>
        <w:t>стабильности</w:t>
      </w:r>
      <w:r>
        <w:rPr>
          <w:color w:val="231F20"/>
          <w:spacing w:val="-9"/>
        </w:rPr>
        <w:t xml:space="preserve"> </w:t>
      </w:r>
      <w:r>
        <w:rPr>
          <w:color w:val="231F20"/>
        </w:rPr>
        <w:t>как</w:t>
      </w:r>
      <w:r>
        <w:rPr>
          <w:color w:val="231F20"/>
          <w:spacing w:val="-9"/>
        </w:rPr>
        <w:t xml:space="preserve"> </w:t>
      </w:r>
      <w:r>
        <w:rPr>
          <w:color w:val="231F20"/>
        </w:rPr>
        <w:t>одной из основных характеристик литературного языка. Как курс, имеющий</w:t>
      </w:r>
      <w:r>
        <w:rPr>
          <w:color w:val="231F20"/>
          <w:spacing w:val="-16"/>
        </w:rPr>
        <w:t xml:space="preserve"> </w:t>
      </w:r>
      <w:r>
        <w:rPr>
          <w:color w:val="231F20"/>
        </w:rPr>
        <w:t>частный</w:t>
      </w:r>
      <w:r>
        <w:rPr>
          <w:color w:val="231F20"/>
          <w:spacing w:val="-16"/>
        </w:rPr>
        <w:t xml:space="preserve"> </w:t>
      </w:r>
      <w:r>
        <w:rPr>
          <w:color w:val="231F20"/>
        </w:rPr>
        <w:t>характер,</w:t>
      </w:r>
      <w:r>
        <w:rPr>
          <w:color w:val="231F20"/>
          <w:spacing w:val="-16"/>
        </w:rPr>
        <w:t xml:space="preserve"> </w:t>
      </w:r>
      <w:r>
        <w:rPr>
          <w:color w:val="231F20"/>
        </w:rPr>
        <w:t>школьный</w:t>
      </w:r>
      <w:r>
        <w:rPr>
          <w:color w:val="231F20"/>
          <w:spacing w:val="-16"/>
        </w:rPr>
        <w:t xml:space="preserve"> </w:t>
      </w:r>
      <w:r>
        <w:rPr>
          <w:color w:val="231F20"/>
        </w:rPr>
        <w:t>курс</w:t>
      </w:r>
      <w:r>
        <w:rPr>
          <w:color w:val="231F20"/>
          <w:spacing w:val="-16"/>
        </w:rPr>
        <w:t xml:space="preserve"> </w:t>
      </w:r>
      <w:r>
        <w:rPr>
          <w:color w:val="231F20"/>
        </w:rPr>
        <w:t>русского</w:t>
      </w:r>
      <w:r>
        <w:rPr>
          <w:color w:val="231F20"/>
          <w:spacing w:val="-16"/>
        </w:rPr>
        <w:t xml:space="preserve"> </w:t>
      </w:r>
      <w:r>
        <w:rPr>
          <w:color w:val="231F20"/>
        </w:rPr>
        <w:t xml:space="preserve">родного </w:t>
      </w:r>
      <w:r>
        <w:rPr>
          <w:color w:val="231F20"/>
          <w:w w:val="95"/>
        </w:rPr>
        <w:t xml:space="preserve">языка опирается на содержание основного курса, представлен- </w:t>
      </w:r>
      <w:r>
        <w:rPr>
          <w:color w:val="231F20"/>
        </w:rPr>
        <w:t>ного</w:t>
      </w:r>
      <w:r>
        <w:rPr>
          <w:color w:val="231F20"/>
          <w:spacing w:val="-10"/>
        </w:rPr>
        <w:t xml:space="preserve"> </w:t>
      </w:r>
      <w:r>
        <w:rPr>
          <w:color w:val="231F20"/>
        </w:rPr>
        <w:t>в</w:t>
      </w:r>
      <w:r>
        <w:rPr>
          <w:color w:val="231F20"/>
          <w:spacing w:val="-10"/>
        </w:rPr>
        <w:t xml:space="preserve"> </w:t>
      </w:r>
      <w:r>
        <w:rPr>
          <w:color w:val="231F20"/>
        </w:rPr>
        <w:t>образовательной</w:t>
      </w:r>
      <w:r>
        <w:rPr>
          <w:color w:val="231F20"/>
          <w:spacing w:val="-10"/>
        </w:rPr>
        <w:t xml:space="preserve"> </w:t>
      </w:r>
      <w:r>
        <w:rPr>
          <w:color w:val="231F20"/>
        </w:rPr>
        <w:t>области</w:t>
      </w:r>
      <w:r>
        <w:rPr>
          <w:color w:val="231F20"/>
          <w:spacing w:val="-10"/>
        </w:rPr>
        <w:t xml:space="preserve"> </w:t>
      </w:r>
      <w:r>
        <w:rPr>
          <w:color w:val="231F20"/>
        </w:rPr>
        <w:t>«Русский</w:t>
      </w:r>
      <w:r>
        <w:rPr>
          <w:color w:val="231F20"/>
          <w:spacing w:val="-10"/>
        </w:rPr>
        <w:t xml:space="preserve"> </w:t>
      </w:r>
      <w:r>
        <w:rPr>
          <w:color w:val="231F20"/>
        </w:rPr>
        <w:t>язык</w:t>
      </w:r>
      <w:r>
        <w:rPr>
          <w:color w:val="231F20"/>
          <w:spacing w:val="-10"/>
        </w:rPr>
        <w:t xml:space="preserve"> </w:t>
      </w:r>
      <w:r>
        <w:rPr>
          <w:color w:val="231F20"/>
        </w:rPr>
        <w:t>и</w:t>
      </w:r>
      <w:r>
        <w:rPr>
          <w:color w:val="231F20"/>
          <w:spacing w:val="-10"/>
        </w:rPr>
        <w:t xml:space="preserve"> </w:t>
      </w:r>
      <w:r>
        <w:rPr>
          <w:color w:val="231F20"/>
        </w:rPr>
        <w:t xml:space="preserve">литературное </w:t>
      </w:r>
      <w:r>
        <w:rPr>
          <w:color w:val="231F20"/>
          <w:w w:val="95"/>
        </w:rPr>
        <w:t xml:space="preserve">чтение», сопровождает и поддерживает его. Основные содержа- </w:t>
      </w:r>
      <w:r>
        <w:rPr>
          <w:color w:val="231F20"/>
        </w:rPr>
        <w:t>тельные</w:t>
      </w:r>
      <w:r>
        <w:rPr>
          <w:color w:val="231F20"/>
          <w:spacing w:val="-8"/>
        </w:rPr>
        <w:t xml:space="preserve"> </w:t>
      </w:r>
      <w:r>
        <w:rPr>
          <w:color w:val="231F20"/>
        </w:rPr>
        <w:t>линии</w:t>
      </w:r>
      <w:r>
        <w:rPr>
          <w:color w:val="231F20"/>
          <w:spacing w:val="-8"/>
        </w:rPr>
        <w:t xml:space="preserve"> </w:t>
      </w:r>
      <w:r>
        <w:rPr>
          <w:color w:val="231F20"/>
        </w:rPr>
        <w:t>настоящей</w:t>
      </w:r>
      <w:r>
        <w:rPr>
          <w:color w:val="231F20"/>
          <w:spacing w:val="-8"/>
        </w:rPr>
        <w:t xml:space="preserve"> </w:t>
      </w:r>
      <w:r>
        <w:rPr>
          <w:color w:val="231F20"/>
        </w:rPr>
        <w:t>программы</w:t>
      </w:r>
      <w:r>
        <w:rPr>
          <w:color w:val="231F20"/>
          <w:spacing w:val="-8"/>
        </w:rPr>
        <w:t xml:space="preserve"> </w:t>
      </w:r>
      <w:r>
        <w:rPr>
          <w:color w:val="231F20"/>
        </w:rPr>
        <w:t>соотносятся</w:t>
      </w:r>
      <w:r>
        <w:rPr>
          <w:color w:val="231F20"/>
          <w:spacing w:val="-8"/>
        </w:rPr>
        <w:t xml:space="preserve"> </w:t>
      </w:r>
      <w:r>
        <w:rPr>
          <w:color w:val="231F20"/>
        </w:rPr>
        <w:t>с</w:t>
      </w:r>
      <w:r>
        <w:rPr>
          <w:color w:val="231F20"/>
          <w:spacing w:val="-8"/>
        </w:rPr>
        <w:t xml:space="preserve"> </w:t>
      </w:r>
      <w:r>
        <w:rPr>
          <w:color w:val="231F20"/>
        </w:rPr>
        <w:t xml:space="preserve">основны- </w:t>
      </w:r>
      <w:r>
        <w:rPr>
          <w:color w:val="231F20"/>
          <w:w w:val="95"/>
        </w:rPr>
        <w:t>ми содержательными линиями основного курса русского языка</w:t>
      </w:r>
      <w:r>
        <w:rPr>
          <w:color w:val="231F20"/>
          <w:spacing w:val="80"/>
        </w:rPr>
        <w:t xml:space="preserve"> </w:t>
      </w:r>
      <w:r>
        <w:rPr>
          <w:color w:val="231F20"/>
        </w:rPr>
        <w:t>в начальной школе, но не дублируют их и имеют преимуще- ственно практико-ориентированный характер.</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47" w:lineRule="auto"/>
        <w:ind w:right="154"/>
      </w:pPr>
      <w:r>
        <w:rPr>
          <w:color w:val="231F20"/>
        </w:rPr>
        <w:t xml:space="preserve">Задачами данного курса являются: совершенствование у младших школьников как носителей языка способности ори- </w:t>
      </w:r>
      <w:r>
        <w:rPr>
          <w:color w:val="231F20"/>
          <w:w w:val="95"/>
        </w:rPr>
        <w:t xml:space="preserve">ентироваться в пространстве языка и речи, развитие языковой </w:t>
      </w:r>
      <w:r>
        <w:rPr>
          <w:color w:val="231F20"/>
        </w:rPr>
        <w:t>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w:t>
      </w:r>
      <w:r>
        <w:rPr>
          <w:color w:val="231F20"/>
          <w:spacing w:val="-5"/>
        </w:rPr>
        <w:t xml:space="preserve"> </w:t>
      </w:r>
      <w:r>
        <w:rPr>
          <w:color w:val="231F20"/>
        </w:rPr>
        <w:t>анализ</w:t>
      </w:r>
      <w:r>
        <w:rPr>
          <w:color w:val="231F20"/>
          <w:spacing w:val="-5"/>
        </w:rPr>
        <w:t xml:space="preserve"> </w:t>
      </w:r>
      <w:r>
        <w:rPr>
          <w:color w:val="231F20"/>
        </w:rPr>
        <w:t>и</w:t>
      </w:r>
      <w:r>
        <w:rPr>
          <w:color w:val="231F20"/>
          <w:spacing w:val="-5"/>
        </w:rPr>
        <w:t xml:space="preserve"> </w:t>
      </w:r>
      <w:r>
        <w:rPr>
          <w:color w:val="231F20"/>
        </w:rPr>
        <w:t>т.</w:t>
      </w:r>
      <w:r>
        <w:rPr>
          <w:color w:val="231F20"/>
          <w:spacing w:val="-5"/>
        </w:rPr>
        <w:t xml:space="preserve"> </w:t>
      </w:r>
      <w:r>
        <w:rPr>
          <w:color w:val="231F20"/>
        </w:rPr>
        <w:t>п.);</w:t>
      </w:r>
      <w:r>
        <w:rPr>
          <w:color w:val="231F20"/>
          <w:spacing w:val="-5"/>
        </w:rPr>
        <w:t xml:space="preserve"> </w:t>
      </w:r>
      <w:r>
        <w:rPr>
          <w:color w:val="231F20"/>
        </w:rPr>
        <w:t>включение</w:t>
      </w:r>
      <w:r>
        <w:rPr>
          <w:color w:val="231F20"/>
          <w:spacing w:val="-5"/>
        </w:rPr>
        <w:t xml:space="preserve"> </w:t>
      </w:r>
      <w:r>
        <w:rPr>
          <w:color w:val="231F20"/>
        </w:rPr>
        <w:t>учащихся</w:t>
      </w:r>
      <w:r>
        <w:rPr>
          <w:color w:val="231F20"/>
          <w:spacing w:val="-5"/>
        </w:rPr>
        <w:t xml:space="preserve"> </w:t>
      </w:r>
      <w:r>
        <w:rPr>
          <w:color w:val="231F20"/>
        </w:rPr>
        <w:t>в</w:t>
      </w:r>
      <w:r>
        <w:rPr>
          <w:color w:val="231F20"/>
          <w:spacing w:val="-5"/>
        </w:rPr>
        <w:t xml:space="preserve"> </w:t>
      </w:r>
      <w:r>
        <w:rPr>
          <w:color w:val="231F20"/>
        </w:rPr>
        <w:t>практиче- скую речевую деятельность.</w:t>
      </w:r>
    </w:p>
    <w:p w:rsidR="00DC388F" w:rsidRDefault="004B1DF8">
      <w:pPr>
        <w:spacing w:line="244" w:lineRule="auto"/>
        <w:ind w:left="383" w:right="155"/>
        <w:jc w:val="both"/>
        <w:rPr>
          <w:sz w:val="20"/>
        </w:rPr>
      </w:pPr>
      <w:r>
        <w:rPr>
          <w:color w:val="231F20"/>
          <w:sz w:val="20"/>
        </w:rPr>
        <w:t>В соответствии с этим в программе выделяются три блока. Первый</w:t>
      </w:r>
      <w:r>
        <w:rPr>
          <w:color w:val="231F20"/>
          <w:spacing w:val="39"/>
          <w:sz w:val="20"/>
        </w:rPr>
        <w:t xml:space="preserve"> </w:t>
      </w:r>
      <w:r>
        <w:rPr>
          <w:color w:val="231F20"/>
          <w:sz w:val="20"/>
        </w:rPr>
        <w:t>блок</w:t>
      </w:r>
      <w:r>
        <w:rPr>
          <w:color w:val="231F20"/>
          <w:spacing w:val="40"/>
          <w:sz w:val="20"/>
        </w:rPr>
        <w:t xml:space="preserve"> </w:t>
      </w:r>
      <w:r>
        <w:rPr>
          <w:color w:val="231F20"/>
          <w:sz w:val="20"/>
        </w:rPr>
        <w:t>—</w:t>
      </w:r>
      <w:r>
        <w:rPr>
          <w:color w:val="231F20"/>
          <w:spacing w:val="40"/>
          <w:sz w:val="20"/>
        </w:rPr>
        <w:t xml:space="preserve"> </w:t>
      </w:r>
      <w:r>
        <w:rPr>
          <w:rFonts w:ascii="Book Antiqua" w:hAnsi="Book Antiqua"/>
          <w:b/>
          <w:color w:val="231F20"/>
          <w:sz w:val="20"/>
        </w:rPr>
        <w:t>«Русский</w:t>
      </w:r>
      <w:r>
        <w:rPr>
          <w:rFonts w:ascii="Book Antiqua" w:hAnsi="Book Antiqua"/>
          <w:b/>
          <w:color w:val="231F20"/>
          <w:spacing w:val="53"/>
          <w:sz w:val="20"/>
        </w:rPr>
        <w:t xml:space="preserve"> </w:t>
      </w:r>
      <w:r>
        <w:rPr>
          <w:rFonts w:ascii="Book Antiqua" w:hAnsi="Book Antiqua"/>
          <w:b/>
          <w:color w:val="231F20"/>
          <w:sz w:val="20"/>
        </w:rPr>
        <w:t>язык:</w:t>
      </w:r>
      <w:r>
        <w:rPr>
          <w:rFonts w:ascii="Book Antiqua" w:hAnsi="Book Antiqua"/>
          <w:b/>
          <w:color w:val="231F20"/>
          <w:spacing w:val="54"/>
          <w:sz w:val="20"/>
        </w:rPr>
        <w:t xml:space="preserve"> </w:t>
      </w:r>
      <w:r>
        <w:rPr>
          <w:rFonts w:ascii="Book Antiqua" w:hAnsi="Book Antiqua"/>
          <w:b/>
          <w:color w:val="231F20"/>
          <w:sz w:val="20"/>
        </w:rPr>
        <w:t>прошлое</w:t>
      </w:r>
      <w:r>
        <w:rPr>
          <w:rFonts w:ascii="Book Antiqua" w:hAnsi="Book Antiqua"/>
          <w:b/>
          <w:color w:val="231F20"/>
          <w:spacing w:val="54"/>
          <w:sz w:val="20"/>
        </w:rPr>
        <w:t xml:space="preserve"> </w:t>
      </w:r>
      <w:r>
        <w:rPr>
          <w:rFonts w:ascii="Book Antiqua" w:hAnsi="Book Antiqua"/>
          <w:b/>
          <w:color w:val="231F20"/>
          <w:sz w:val="20"/>
        </w:rPr>
        <w:t>и</w:t>
      </w:r>
      <w:r>
        <w:rPr>
          <w:rFonts w:ascii="Book Antiqua" w:hAnsi="Book Antiqua"/>
          <w:b/>
          <w:color w:val="231F20"/>
          <w:spacing w:val="54"/>
          <w:sz w:val="20"/>
        </w:rPr>
        <w:t xml:space="preserve"> </w:t>
      </w:r>
      <w:r>
        <w:rPr>
          <w:rFonts w:ascii="Book Antiqua" w:hAnsi="Book Antiqua"/>
          <w:b/>
          <w:color w:val="231F20"/>
          <w:sz w:val="20"/>
        </w:rPr>
        <w:t>настоящее»</w:t>
      </w:r>
      <w:r>
        <w:rPr>
          <w:rFonts w:ascii="Book Antiqua" w:hAnsi="Book Antiqua"/>
          <w:b/>
          <w:color w:val="231F20"/>
          <w:spacing w:val="53"/>
          <w:sz w:val="20"/>
        </w:rPr>
        <w:t xml:space="preserve"> </w:t>
      </w:r>
      <w:r>
        <w:rPr>
          <w:color w:val="231F20"/>
          <w:spacing w:val="-10"/>
          <w:sz w:val="20"/>
        </w:rPr>
        <w:t>—</w:t>
      </w:r>
    </w:p>
    <w:p w:rsidR="00DC388F" w:rsidRDefault="004B1DF8">
      <w:pPr>
        <w:pStyle w:val="a3"/>
        <w:spacing w:line="244" w:lineRule="auto"/>
        <w:ind w:right="154" w:firstLine="0"/>
      </w:pPr>
      <w:r>
        <w:rPr>
          <w:color w:val="231F20"/>
          <w:w w:val="95"/>
        </w:rPr>
        <w:t xml:space="preserve">включает содержание, обеспечивающее расширение знаний об истории русского языка, о происхождении слов, об изменениях </w:t>
      </w:r>
      <w:r>
        <w:rPr>
          <w:color w:val="231F20"/>
        </w:rPr>
        <w:t>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 ского</w:t>
      </w:r>
      <w:r>
        <w:rPr>
          <w:color w:val="231F20"/>
          <w:spacing w:val="-11"/>
        </w:rPr>
        <w:t xml:space="preserve"> </w:t>
      </w:r>
      <w:r>
        <w:rPr>
          <w:color w:val="231F20"/>
        </w:rPr>
        <w:t>языка,</w:t>
      </w:r>
      <w:r>
        <w:rPr>
          <w:color w:val="231F20"/>
          <w:spacing w:val="-11"/>
        </w:rPr>
        <w:t xml:space="preserve"> </w:t>
      </w:r>
      <w:r>
        <w:rPr>
          <w:color w:val="231F20"/>
        </w:rPr>
        <w:t>об</w:t>
      </w:r>
      <w:r>
        <w:rPr>
          <w:color w:val="231F20"/>
          <w:spacing w:val="-11"/>
        </w:rPr>
        <w:t xml:space="preserve"> </w:t>
      </w:r>
      <w:r>
        <w:rPr>
          <w:color w:val="231F20"/>
        </w:rPr>
        <w:t>общем</w:t>
      </w:r>
      <w:r>
        <w:rPr>
          <w:color w:val="231F20"/>
          <w:spacing w:val="-11"/>
        </w:rPr>
        <w:t xml:space="preserve"> </w:t>
      </w:r>
      <w:r>
        <w:rPr>
          <w:color w:val="231F20"/>
        </w:rPr>
        <w:t>и</w:t>
      </w:r>
      <w:r>
        <w:rPr>
          <w:color w:val="231F20"/>
          <w:spacing w:val="-11"/>
        </w:rPr>
        <w:t xml:space="preserve"> </w:t>
      </w:r>
      <w:r>
        <w:rPr>
          <w:color w:val="231F20"/>
        </w:rPr>
        <w:t>специфическом</w:t>
      </w:r>
      <w:r>
        <w:rPr>
          <w:color w:val="231F20"/>
          <w:spacing w:val="-11"/>
        </w:rPr>
        <w:t xml:space="preserve"> </w:t>
      </w:r>
      <w:r>
        <w:rPr>
          <w:color w:val="231F20"/>
        </w:rPr>
        <w:t>в</w:t>
      </w:r>
      <w:r>
        <w:rPr>
          <w:color w:val="231F20"/>
          <w:spacing w:val="-11"/>
        </w:rPr>
        <w:t xml:space="preserve"> </w:t>
      </w:r>
      <w:r>
        <w:rPr>
          <w:color w:val="231F20"/>
        </w:rPr>
        <w:t>языках</w:t>
      </w:r>
      <w:r>
        <w:rPr>
          <w:color w:val="231F20"/>
          <w:spacing w:val="-11"/>
        </w:rPr>
        <w:t xml:space="preserve"> </w:t>
      </w:r>
      <w:r>
        <w:rPr>
          <w:color w:val="231F20"/>
        </w:rPr>
        <w:t>и</w:t>
      </w:r>
      <w:r>
        <w:rPr>
          <w:color w:val="231F20"/>
          <w:spacing w:val="-11"/>
        </w:rPr>
        <w:t xml:space="preserve"> </w:t>
      </w:r>
      <w:r>
        <w:rPr>
          <w:color w:val="231F20"/>
        </w:rPr>
        <w:t>культурах русского и других народов России и мира.</w:t>
      </w:r>
    </w:p>
    <w:p w:rsidR="00DC388F" w:rsidRDefault="004B1DF8">
      <w:pPr>
        <w:pStyle w:val="a3"/>
        <w:spacing w:line="244" w:lineRule="auto"/>
        <w:ind w:right="154"/>
      </w:pPr>
      <w:r>
        <w:rPr>
          <w:color w:val="231F20"/>
        </w:rPr>
        <w:t>Второй</w:t>
      </w:r>
      <w:r>
        <w:rPr>
          <w:color w:val="231F20"/>
          <w:spacing w:val="-1"/>
        </w:rPr>
        <w:t xml:space="preserve"> </w:t>
      </w:r>
      <w:r>
        <w:rPr>
          <w:color w:val="231F20"/>
        </w:rPr>
        <w:t>блок</w:t>
      </w:r>
      <w:r>
        <w:rPr>
          <w:color w:val="231F20"/>
          <w:spacing w:val="-1"/>
        </w:rPr>
        <w:t xml:space="preserve"> </w:t>
      </w:r>
      <w:r>
        <w:rPr>
          <w:color w:val="231F20"/>
        </w:rPr>
        <w:t>—</w:t>
      </w:r>
      <w:r>
        <w:rPr>
          <w:color w:val="231F20"/>
          <w:spacing w:val="-1"/>
        </w:rPr>
        <w:t xml:space="preserve"> </w:t>
      </w:r>
      <w:r>
        <w:rPr>
          <w:rFonts w:ascii="Book Antiqua" w:hAnsi="Book Antiqua"/>
          <w:b/>
          <w:color w:val="231F20"/>
        </w:rPr>
        <w:t xml:space="preserve">«Язык в действии» </w:t>
      </w:r>
      <w:r>
        <w:rPr>
          <w:color w:val="231F20"/>
        </w:rPr>
        <w:t>—</w:t>
      </w:r>
      <w:r>
        <w:rPr>
          <w:color w:val="231F20"/>
          <w:spacing w:val="-1"/>
        </w:rPr>
        <w:t xml:space="preserve"> </w:t>
      </w:r>
      <w:r>
        <w:rPr>
          <w:color w:val="231F20"/>
        </w:rPr>
        <w:t>включает</w:t>
      </w:r>
      <w:r>
        <w:rPr>
          <w:color w:val="231F20"/>
          <w:spacing w:val="-1"/>
        </w:rPr>
        <w:t xml:space="preserve"> </w:t>
      </w:r>
      <w:r>
        <w:rPr>
          <w:color w:val="231F20"/>
        </w:rPr>
        <w:t>содержание, обеспечивающее</w:t>
      </w:r>
      <w:r>
        <w:rPr>
          <w:color w:val="231F20"/>
          <w:spacing w:val="-16"/>
        </w:rPr>
        <w:t xml:space="preserve"> </w:t>
      </w:r>
      <w:r>
        <w:rPr>
          <w:color w:val="231F20"/>
        </w:rPr>
        <w:t>наблюдение</w:t>
      </w:r>
      <w:r>
        <w:rPr>
          <w:color w:val="231F20"/>
          <w:spacing w:val="-16"/>
        </w:rPr>
        <w:t xml:space="preserve"> </w:t>
      </w:r>
      <w:r>
        <w:rPr>
          <w:color w:val="231F20"/>
        </w:rPr>
        <w:t>за</w:t>
      </w:r>
      <w:r>
        <w:rPr>
          <w:color w:val="231F20"/>
          <w:spacing w:val="-16"/>
        </w:rPr>
        <w:t xml:space="preserve"> </w:t>
      </w:r>
      <w:r>
        <w:rPr>
          <w:color w:val="231F20"/>
        </w:rPr>
        <w:t>употреблением</w:t>
      </w:r>
      <w:r>
        <w:rPr>
          <w:color w:val="231F20"/>
          <w:spacing w:val="-16"/>
        </w:rPr>
        <w:t xml:space="preserve"> </w:t>
      </w:r>
      <w:r>
        <w:rPr>
          <w:color w:val="231F20"/>
        </w:rPr>
        <w:t>языковых</w:t>
      </w:r>
      <w:r>
        <w:rPr>
          <w:color w:val="231F20"/>
          <w:spacing w:val="-16"/>
        </w:rPr>
        <w:t xml:space="preserve"> </w:t>
      </w:r>
      <w:r>
        <w:rPr>
          <w:color w:val="231F20"/>
        </w:rPr>
        <w:t>еди- ниц,</w:t>
      </w:r>
      <w:r>
        <w:rPr>
          <w:color w:val="231F20"/>
          <w:spacing w:val="-10"/>
        </w:rPr>
        <w:t xml:space="preserve"> </w:t>
      </w:r>
      <w:r>
        <w:rPr>
          <w:color w:val="231F20"/>
        </w:rPr>
        <w:t>развитие</w:t>
      </w:r>
      <w:r>
        <w:rPr>
          <w:color w:val="231F20"/>
          <w:spacing w:val="-10"/>
        </w:rPr>
        <w:t xml:space="preserve"> </w:t>
      </w:r>
      <w:r>
        <w:rPr>
          <w:color w:val="231F20"/>
        </w:rPr>
        <w:t>базовых</w:t>
      </w:r>
      <w:r>
        <w:rPr>
          <w:color w:val="231F20"/>
          <w:spacing w:val="-10"/>
        </w:rPr>
        <w:t xml:space="preserve"> </w:t>
      </w:r>
      <w:r>
        <w:rPr>
          <w:color w:val="231F20"/>
        </w:rPr>
        <w:t>умений</w:t>
      </w:r>
      <w:r>
        <w:rPr>
          <w:color w:val="231F20"/>
          <w:spacing w:val="-10"/>
        </w:rPr>
        <w:t xml:space="preserve"> </w:t>
      </w:r>
      <w:r>
        <w:rPr>
          <w:color w:val="231F20"/>
        </w:rPr>
        <w:t>и</w:t>
      </w:r>
      <w:r>
        <w:rPr>
          <w:color w:val="231F20"/>
          <w:spacing w:val="-10"/>
        </w:rPr>
        <w:t xml:space="preserve"> </w:t>
      </w:r>
      <w:r>
        <w:rPr>
          <w:color w:val="231F20"/>
        </w:rPr>
        <w:t>навыков</w:t>
      </w:r>
      <w:r>
        <w:rPr>
          <w:color w:val="231F20"/>
          <w:spacing w:val="-10"/>
        </w:rPr>
        <w:t xml:space="preserve"> </w:t>
      </w:r>
      <w:r>
        <w:rPr>
          <w:color w:val="231F20"/>
        </w:rPr>
        <w:t>использования</w:t>
      </w:r>
      <w:r>
        <w:rPr>
          <w:color w:val="231F20"/>
          <w:spacing w:val="-10"/>
        </w:rPr>
        <w:t xml:space="preserve"> </w:t>
      </w:r>
      <w:r>
        <w:rPr>
          <w:color w:val="231F20"/>
        </w:rPr>
        <w:t xml:space="preserve">язы- </w:t>
      </w:r>
      <w:r>
        <w:rPr>
          <w:color w:val="231F20"/>
          <w:spacing w:val="-2"/>
        </w:rPr>
        <w:t>ковых</w:t>
      </w:r>
      <w:r>
        <w:rPr>
          <w:color w:val="231F20"/>
          <w:spacing w:val="-8"/>
        </w:rPr>
        <w:t xml:space="preserve"> </w:t>
      </w:r>
      <w:r>
        <w:rPr>
          <w:color w:val="231F20"/>
          <w:spacing w:val="-2"/>
        </w:rPr>
        <w:t>единиц</w:t>
      </w:r>
      <w:r>
        <w:rPr>
          <w:color w:val="231F20"/>
          <w:spacing w:val="-8"/>
        </w:rPr>
        <w:t xml:space="preserve"> </w:t>
      </w:r>
      <w:r>
        <w:rPr>
          <w:color w:val="231F20"/>
          <w:spacing w:val="-2"/>
        </w:rPr>
        <w:t>в</w:t>
      </w:r>
      <w:r>
        <w:rPr>
          <w:color w:val="231F20"/>
          <w:spacing w:val="-8"/>
        </w:rPr>
        <w:t xml:space="preserve"> </w:t>
      </w:r>
      <w:r>
        <w:rPr>
          <w:color w:val="231F20"/>
          <w:spacing w:val="-2"/>
        </w:rPr>
        <w:t>учебных</w:t>
      </w:r>
      <w:r>
        <w:rPr>
          <w:color w:val="231F20"/>
          <w:spacing w:val="-8"/>
        </w:rPr>
        <w:t xml:space="preserve"> </w:t>
      </w:r>
      <w:r>
        <w:rPr>
          <w:color w:val="231F20"/>
          <w:spacing w:val="-2"/>
        </w:rPr>
        <w:t>и</w:t>
      </w:r>
      <w:r>
        <w:rPr>
          <w:color w:val="231F20"/>
          <w:spacing w:val="-8"/>
        </w:rPr>
        <w:t xml:space="preserve"> </w:t>
      </w:r>
      <w:r>
        <w:rPr>
          <w:color w:val="231F20"/>
          <w:spacing w:val="-2"/>
        </w:rPr>
        <w:t>практических</w:t>
      </w:r>
      <w:r>
        <w:rPr>
          <w:color w:val="231F20"/>
          <w:spacing w:val="-8"/>
        </w:rPr>
        <w:t xml:space="preserve"> </w:t>
      </w:r>
      <w:r>
        <w:rPr>
          <w:color w:val="231F20"/>
          <w:spacing w:val="-2"/>
        </w:rPr>
        <w:t>ситуациях;</w:t>
      </w:r>
      <w:r>
        <w:rPr>
          <w:color w:val="231F20"/>
          <w:spacing w:val="-8"/>
        </w:rPr>
        <w:t xml:space="preserve"> </w:t>
      </w:r>
      <w:r>
        <w:rPr>
          <w:color w:val="231F20"/>
          <w:spacing w:val="-2"/>
        </w:rPr>
        <w:t xml:space="preserve">формиро- </w:t>
      </w:r>
      <w:r>
        <w:rPr>
          <w:color w:val="231F20"/>
        </w:rPr>
        <w:t>вание</w:t>
      </w:r>
      <w:r>
        <w:rPr>
          <w:color w:val="231F20"/>
          <w:spacing w:val="-12"/>
        </w:rPr>
        <w:t xml:space="preserve"> </w:t>
      </w:r>
      <w:r>
        <w:rPr>
          <w:color w:val="231F20"/>
        </w:rPr>
        <w:t>первоначальных</w:t>
      </w:r>
      <w:r>
        <w:rPr>
          <w:color w:val="231F20"/>
          <w:spacing w:val="-12"/>
        </w:rPr>
        <w:t xml:space="preserve"> </w:t>
      </w:r>
      <w:r>
        <w:rPr>
          <w:color w:val="231F20"/>
        </w:rPr>
        <w:t>представлений</w:t>
      </w:r>
      <w:r>
        <w:rPr>
          <w:color w:val="231F20"/>
          <w:spacing w:val="-12"/>
        </w:rPr>
        <w:t xml:space="preserve"> </w:t>
      </w:r>
      <w:r>
        <w:rPr>
          <w:color w:val="231F20"/>
        </w:rPr>
        <w:t>о</w:t>
      </w:r>
      <w:r>
        <w:rPr>
          <w:color w:val="231F20"/>
          <w:spacing w:val="-12"/>
        </w:rPr>
        <w:t xml:space="preserve"> </w:t>
      </w:r>
      <w:r>
        <w:rPr>
          <w:color w:val="231F20"/>
        </w:rPr>
        <w:t>нормах</w:t>
      </w:r>
      <w:r>
        <w:rPr>
          <w:color w:val="231F20"/>
          <w:spacing w:val="-12"/>
        </w:rPr>
        <w:t xml:space="preserve"> </w:t>
      </w:r>
      <w:r>
        <w:rPr>
          <w:color w:val="231F20"/>
        </w:rPr>
        <w:t>современного русского литературного языка, развитие потребности обра- щаться</w:t>
      </w:r>
      <w:r>
        <w:rPr>
          <w:color w:val="231F20"/>
          <w:spacing w:val="-16"/>
        </w:rPr>
        <w:t xml:space="preserve"> </w:t>
      </w:r>
      <w:r>
        <w:rPr>
          <w:color w:val="231F20"/>
        </w:rPr>
        <w:t>к</w:t>
      </w:r>
      <w:r>
        <w:rPr>
          <w:color w:val="231F20"/>
          <w:spacing w:val="-16"/>
        </w:rPr>
        <w:t xml:space="preserve"> </w:t>
      </w:r>
      <w:r>
        <w:rPr>
          <w:color w:val="231F20"/>
        </w:rPr>
        <w:t>нормативным</w:t>
      </w:r>
      <w:r>
        <w:rPr>
          <w:color w:val="231F20"/>
          <w:spacing w:val="-16"/>
        </w:rPr>
        <w:t xml:space="preserve"> </w:t>
      </w:r>
      <w:r>
        <w:rPr>
          <w:color w:val="231F20"/>
        </w:rPr>
        <w:t>словарям</w:t>
      </w:r>
      <w:r>
        <w:rPr>
          <w:color w:val="231F20"/>
          <w:spacing w:val="-15"/>
        </w:rPr>
        <w:t xml:space="preserve"> </w:t>
      </w:r>
      <w:r>
        <w:rPr>
          <w:color w:val="231F20"/>
        </w:rPr>
        <w:t>современного</w:t>
      </w:r>
      <w:r>
        <w:rPr>
          <w:color w:val="231F20"/>
          <w:spacing w:val="-16"/>
        </w:rPr>
        <w:t xml:space="preserve"> </w:t>
      </w:r>
      <w:r>
        <w:rPr>
          <w:color w:val="231F20"/>
        </w:rPr>
        <w:t>русского</w:t>
      </w:r>
      <w:r>
        <w:rPr>
          <w:color w:val="231F20"/>
          <w:spacing w:val="-16"/>
        </w:rPr>
        <w:t xml:space="preserve"> </w:t>
      </w:r>
      <w:r>
        <w:rPr>
          <w:color w:val="231F20"/>
        </w:rPr>
        <w:t>лите- ратурного языка и совершенствование умений пользоваться словарями.</w:t>
      </w:r>
      <w:r>
        <w:rPr>
          <w:color w:val="231F20"/>
          <w:spacing w:val="-15"/>
        </w:rPr>
        <w:t xml:space="preserve"> </w:t>
      </w:r>
      <w:r>
        <w:rPr>
          <w:color w:val="231F20"/>
        </w:rPr>
        <w:t>Данный</w:t>
      </w:r>
      <w:r>
        <w:rPr>
          <w:color w:val="231F20"/>
          <w:spacing w:val="-15"/>
        </w:rPr>
        <w:t xml:space="preserve"> </w:t>
      </w:r>
      <w:r>
        <w:rPr>
          <w:color w:val="231F20"/>
        </w:rPr>
        <w:t>блок</w:t>
      </w:r>
      <w:r>
        <w:rPr>
          <w:color w:val="231F20"/>
          <w:spacing w:val="-15"/>
        </w:rPr>
        <w:t xml:space="preserve"> </w:t>
      </w:r>
      <w:r>
        <w:rPr>
          <w:color w:val="231F20"/>
        </w:rPr>
        <w:t>ориентирован</w:t>
      </w:r>
      <w:r>
        <w:rPr>
          <w:color w:val="231F20"/>
          <w:spacing w:val="-15"/>
        </w:rPr>
        <w:t xml:space="preserve"> </w:t>
      </w:r>
      <w:r>
        <w:rPr>
          <w:color w:val="231F20"/>
        </w:rPr>
        <w:t>на</w:t>
      </w:r>
      <w:r>
        <w:rPr>
          <w:color w:val="231F20"/>
          <w:spacing w:val="-15"/>
        </w:rPr>
        <w:t xml:space="preserve"> </w:t>
      </w:r>
      <w:r>
        <w:rPr>
          <w:color w:val="231F20"/>
        </w:rPr>
        <w:t>практическое</w:t>
      </w:r>
      <w:r>
        <w:rPr>
          <w:color w:val="231F20"/>
          <w:spacing w:val="-15"/>
        </w:rPr>
        <w:t xml:space="preserve"> </w:t>
      </w:r>
      <w:r>
        <w:rPr>
          <w:color w:val="231F20"/>
        </w:rPr>
        <w:t>овла- дение</w:t>
      </w:r>
      <w:r>
        <w:rPr>
          <w:color w:val="231F20"/>
          <w:spacing w:val="-13"/>
        </w:rPr>
        <w:t xml:space="preserve"> </w:t>
      </w:r>
      <w:r>
        <w:rPr>
          <w:color w:val="231F20"/>
        </w:rPr>
        <w:t>культурой</w:t>
      </w:r>
      <w:r>
        <w:rPr>
          <w:color w:val="231F20"/>
          <w:spacing w:val="-13"/>
        </w:rPr>
        <w:t xml:space="preserve"> </w:t>
      </w:r>
      <w:r>
        <w:rPr>
          <w:color w:val="231F20"/>
        </w:rPr>
        <w:t>речи:</w:t>
      </w:r>
      <w:r>
        <w:rPr>
          <w:color w:val="231F20"/>
          <w:spacing w:val="-13"/>
        </w:rPr>
        <w:t xml:space="preserve"> </w:t>
      </w:r>
      <w:r>
        <w:rPr>
          <w:color w:val="231F20"/>
        </w:rPr>
        <w:t>практическое</w:t>
      </w:r>
      <w:r>
        <w:rPr>
          <w:color w:val="231F20"/>
          <w:spacing w:val="-13"/>
        </w:rPr>
        <w:t xml:space="preserve"> </w:t>
      </w:r>
      <w:r>
        <w:rPr>
          <w:color w:val="231F20"/>
        </w:rPr>
        <w:t>освоение</w:t>
      </w:r>
      <w:r>
        <w:rPr>
          <w:color w:val="231F20"/>
          <w:spacing w:val="-13"/>
        </w:rPr>
        <w:t xml:space="preserve"> </w:t>
      </w:r>
      <w:r>
        <w:rPr>
          <w:color w:val="231F20"/>
        </w:rPr>
        <w:t>норм</w:t>
      </w:r>
      <w:r>
        <w:rPr>
          <w:color w:val="231F20"/>
          <w:spacing w:val="-12"/>
        </w:rPr>
        <w:t xml:space="preserve"> </w:t>
      </w:r>
      <w:r>
        <w:rPr>
          <w:color w:val="231F20"/>
        </w:rPr>
        <w:t>современ- ного</w:t>
      </w:r>
      <w:r>
        <w:rPr>
          <w:color w:val="231F20"/>
          <w:spacing w:val="-16"/>
        </w:rPr>
        <w:t xml:space="preserve"> </w:t>
      </w:r>
      <w:r>
        <w:rPr>
          <w:color w:val="231F20"/>
        </w:rPr>
        <w:t>русского</w:t>
      </w:r>
      <w:r>
        <w:rPr>
          <w:color w:val="231F20"/>
          <w:spacing w:val="-16"/>
        </w:rPr>
        <w:t xml:space="preserve"> </w:t>
      </w:r>
      <w:r>
        <w:rPr>
          <w:color w:val="231F20"/>
        </w:rPr>
        <w:t>литературного</w:t>
      </w:r>
      <w:r>
        <w:rPr>
          <w:color w:val="231F20"/>
          <w:spacing w:val="-16"/>
        </w:rPr>
        <w:t xml:space="preserve"> </w:t>
      </w:r>
      <w:r>
        <w:rPr>
          <w:color w:val="231F20"/>
        </w:rPr>
        <w:t>языка</w:t>
      </w:r>
      <w:r>
        <w:rPr>
          <w:color w:val="231F20"/>
          <w:spacing w:val="-16"/>
        </w:rPr>
        <w:t xml:space="preserve"> </w:t>
      </w:r>
      <w:r>
        <w:rPr>
          <w:color w:val="231F20"/>
        </w:rPr>
        <w:t>(в</w:t>
      </w:r>
      <w:r>
        <w:rPr>
          <w:color w:val="231F20"/>
          <w:spacing w:val="-16"/>
        </w:rPr>
        <w:t xml:space="preserve"> </w:t>
      </w:r>
      <w:r>
        <w:rPr>
          <w:color w:val="231F20"/>
        </w:rPr>
        <w:t>рамках</w:t>
      </w:r>
      <w:r>
        <w:rPr>
          <w:color w:val="231F20"/>
          <w:spacing w:val="-16"/>
        </w:rPr>
        <w:t xml:space="preserve"> </w:t>
      </w:r>
      <w:r>
        <w:rPr>
          <w:color w:val="231F20"/>
        </w:rPr>
        <w:t>изученного);</w:t>
      </w:r>
      <w:r>
        <w:rPr>
          <w:color w:val="231F20"/>
          <w:spacing w:val="-16"/>
        </w:rPr>
        <w:t xml:space="preserve"> </w:t>
      </w:r>
      <w:r>
        <w:rPr>
          <w:color w:val="231F20"/>
        </w:rPr>
        <w:t xml:space="preserve">раз- </w:t>
      </w:r>
      <w:r>
        <w:rPr>
          <w:color w:val="231F20"/>
          <w:w w:val="95"/>
        </w:rPr>
        <w:t>витие</w:t>
      </w:r>
      <w:r>
        <w:rPr>
          <w:color w:val="231F20"/>
          <w:spacing w:val="-11"/>
          <w:w w:val="95"/>
        </w:rPr>
        <w:t xml:space="preserve"> </w:t>
      </w:r>
      <w:r>
        <w:rPr>
          <w:color w:val="231F20"/>
          <w:w w:val="95"/>
        </w:rPr>
        <w:t>ответственного</w:t>
      </w:r>
      <w:r>
        <w:rPr>
          <w:color w:val="231F20"/>
          <w:spacing w:val="-11"/>
          <w:w w:val="95"/>
        </w:rPr>
        <w:t xml:space="preserve"> </w:t>
      </w:r>
      <w:r>
        <w:rPr>
          <w:color w:val="231F20"/>
          <w:w w:val="95"/>
        </w:rPr>
        <w:t>и</w:t>
      </w:r>
      <w:r>
        <w:rPr>
          <w:color w:val="231F20"/>
          <w:spacing w:val="-11"/>
          <w:w w:val="95"/>
        </w:rPr>
        <w:t xml:space="preserve"> </w:t>
      </w:r>
      <w:r>
        <w:rPr>
          <w:color w:val="231F20"/>
          <w:w w:val="95"/>
        </w:rPr>
        <w:t>осознанного</w:t>
      </w:r>
      <w:r>
        <w:rPr>
          <w:color w:val="231F20"/>
          <w:spacing w:val="-11"/>
          <w:w w:val="95"/>
        </w:rPr>
        <w:t xml:space="preserve"> </w:t>
      </w:r>
      <w:r>
        <w:rPr>
          <w:color w:val="231F20"/>
          <w:w w:val="95"/>
        </w:rPr>
        <w:t>отношения</w:t>
      </w:r>
      <w:r>
        <w:rPr>
          <w:color w:val="231F20"/>
          <w:spacing w:val="-11"/>
          <w:w w:val="95"/>
        </w:rPr>
        <w:t xml:space="preserve"> </w:t>
      </w:r>
      <w:r>
        <w:rPr>
          <w:color w:val="231F20"/>
          <w:w w:val="95"/>
        </w:rPr>
        <w:t>к</w:t>
      </w:r>
      <w:r>
        <w:rPr>
          <w:color w:val="231F20"/>
          <w:spacing w:val="-11"/>
          <w:w w:val="95"/>
        </w:rPr>
        <w:t xml:space="preserve"> </w:t>
      </w:r>
      <w:r>
        <w:rPr>
          <w:color w:val="231F20"/>
          <w:w w:val="95"/>
        </w:rPr>
        <w:t xml:space="preserve">использованию </w:t>
      </w:r>
      <w:r>
        <w:rPr>
          <w:color w:val="231F20"/>
        </w:rPr>
        <w:t>русского языка во всех сферах жизни.</w:t>
      </w:r>
    </w:p>
    <w:p w:rsidR="00DC388F" w:rsidRDefault="004B1DF8">
      <w:pPr>
        <w:pStyle w:val="a3"/>
        <w:spacing w:line="244" w:lineRule="auto"/>
        <w:ind w:right="154"/>
      </w:pPr>
      <w:r>
        <w:rPr>
          <w:color w:val="231F20"/>
        </w:rPr>
        <w:t xml:space="preserve">Третий блок — </w:t>
      </w:r>
      <w:r>
        <w:rPr>
          <w:rFonts w:ascii="Book Antiqua" w:hAnsi="Book Antiqua"/>
          <w:b/>
          <w:color w:val="231F20"/>
        </w:rPr>
        <w:t xml:space="preserve">«Секреты речи и текста» </w:t>
      </w:r>
      <w:r>
        <w:rPr>
          <w:color w:val="231F20"/>
        </w:rPr>
        <w:t>— связан с совер- шенствованием</w:t>
      </w:r>
      <w:r>
        <w:rPr>
          <w:color w:val="231F20"/>
          <w:spacing w:val="-16"/>
        </w:rPr>
        <w:t xml:space="preserve"> </w:t>
      </w:r>
      <w:r>
        <w:rPr>
          <w:color w:val="231F20"/>
        </w:rPr>
        <w:t>четырёх</w:t>
      </w:r>
      <w:r>
        <w:rPr>
          <w:color w:val="231F20"/>
          <w:spacing w:val="-16"/>
        </w:rPr>
        <w:t xml:space="preserve"> </w:t>
      </w:r>
      <w:r>
        <w:rPr>
          <w:color w:val="231F20"/>
        </w:rPr>
        <w:t>видов</w:t>
      </w:r>
      <w:r>
        <w:rPr>
          <w:color w:val="231F20"/>
          <w:spacing w:val="-16"/>
        </w:rPr>
        <w:t xml:space="preserve"> </w:t>
      </w:r>
      <w:r>
        <w:rPr>
          <w:color w:val="231F20"/>
        </w:rPr>
        <w:t>речевой</w:t>
      </w:r>
      <w:r>
        <w:rPr>
          <w:color w:val="231F20"/>
          <w:spacing w:val="-16"/>
        </w:rPr>
        <w:t xml:space="preserve"> </w:t>
      </w:r>
      <w:r>
        <w:rPr>
          <w:color w:val="231F20"/>
        </w:rPr>
        <w:t>деятельности</w:t>
      </w:r>
      <w:r>
        <w:rPr>
          <w:color w:val="231F20"/>
          <w:spacing w:val="-16"/>
        </w:rPr>
        <w:t xml:space="preserve"> </w:t>
      </w:r>
      <w:r>
        <w:rPr>
          <w:color w:val="231F20"/>
        </w:rPr>
        <w:t>в</w:t>
      </w:r>
      <w:r>
        <w:rPr>
          <w:color w:val="231F20"/>
          <w:spacing w:val="-16"/>
        </w:rPr>
        <w:t xml:space="preserve"> </w:t>
      </w:r>
      <w:r>
        <w:rPr>
          <w:color w:val="231F20"/>
        </w:rPr>
        <w:t>их</w:t>
      </w:r>
      <w:r>
        <w:rPr>
          <w:color w:val="231F20"/>
          <w:spacing w:val="-16"/>
        </w:rPr>
        <w:t xml:space="preserve"> </w:t>
      </w:r>
      <w:r>
        <w:rPr>
          <w:color w:val="231F20"/>
        </w:rPr>
        <w:t xml:space="preserve">вза- имосвязи, развитием коммуникативных навыков младших школьников (умениями определять цели общения, адекватно </w:t>
      </w:r>
      <w:r>
        <w:rPr>
          <w:color w:val="231F20"/>
          <w:w w:val="95"/>
        </w:rPr>
        <w:t xml:space="preserve">участвовать в речевом общении); расширением практики при- менения правил речевого этикета. Одним из ведущих содержа- </w:t>
      </w:r>
      <w:r>
        <w:rPr>
          <w:color w:val="231F20"/>
        </w:rPr>
        <w:t>тельных центров данного блока является работа с текстами: развитие</w:t>
      </w:r>
      <w:r>
        <w:rPr>
          <w:color w:val="231F20"/>
          <w:spacing w:val="-14"/>
        </w:rPr>
        <w:t xml:space="preserve"> </w:t>
      </w:r>
      <w:r>
        <w:rPr>
          <w:color w:val="231F20"/>
        </w:rPr>
        <w:t>умений</w:t>
      </w:r>
      <w:r>
        <w:rPr>
          <w:color w:val="231F20"/>
          <w:spacing w:val="-14"/>
        </w:rPr>
        <w:t xml:space="preserve"> </w:t>
      </w:r>
      <w:r>
        <w:rPr>
          <w:color w:val="231F20"/>
        </w:rPr>
        <w:t>понимать,</w:t>
      </w:r>
      <w:r>
        <w:rPr>
          <w:color w:val="231F20"/>
          <w:spacing w:val="-14"/>
        </w:rPr>
        <w:t xml:space="preserve"> </w:t>
      </w:r>
      <w:r>
        <w:rPr>
          <w:color w:val="231F20"/>
        </w:rPr>
        <w:t>анализировать</w:t>
      </w:r>
      <w:r>
        <w:rPr>
          <w:color w:val="231F20"/>
          <w:spacing w:val="-14"/>
        </w:rPr>
        <w:t xml:space="preserve"> </w:t>
      </w:r>
      <w:r>
        <w:rPr>
          <w:color w:val="231F20"/>
        </w:rPr>
        <w:t>предлагаемые</w:t>
      </w:r>
      <w:r>
        <w:rPr>
          <w:color w:val="231F20"/>
          <w:spacing w:val="-14"/>
        </w:rPr>
        <w:t xml:space="preserve"> </w:t>
      </w:r>
      <w:r>
        <w:rPr>
          <w:color w:val="231F20"/>
        </w:rPr>
        <w:t>тек- сты и создавать собственные тексты разных функционально- смысловых типов, жанров, стилистической принадлежности.</w:t>
      </w:r>
    </w:p>
    <w:p w:rsidR="00DC388F" w:rsidRDefault="00DC388F">
      <w:pPr>
        <w:spacing w:line="244" w:lineRule="auto"/>
        <w:sectPr w:rsidR="00DC388F">
          <w:pgSz w:w="7830" w:h="12020"/>
          <w:pgMar w:top="620" w:right="580" w:bottom="900" w:left="580" w:header="0" w:footer="709" w:gutter="0"/>
          <w:cols w:space="720"/>
        </w:sectPr>
      </w:pPr>
    </w:p>
    <w:p w:rsidR="00DC388F" w:rsidRDefault="004B1DF8">
      <w:pPr>
        <w:pStyle w:val="1"/>
        <w:spacing w:line="266" w:lineRule="exact"/>
      </w:pPr>
      <w:r>
        <w:rPr>
          <w:color w:val="231F20"/>
          <w:w w:val="95"/>
        </w:rPr>
        <w:t>СОДЕРЖАНИЕ</w:t>
      </w:r>
      <w:r>
        <w:rPr>
          <w:color w:val="231F20"/>
          <w:spacing w:val="68"/>
        </w:rPr>
        <w:t xml:space="preserve"> </w:t>
      </w:r>
      <w:r>
        <w:rPr>
          <w:color w:val="231F20"/>
          <w:w w:val="95"/>
        </w:rPr>
        <w:t>УЧЕБНОГО</w:t>
      </w:r>
      <w:r>
        <w:rPr>
          <w:color w:val="231F20"/>
          <w:spacing w:val="68"/>
        </w:rPr>
        <w:t xml:space="preserve"> </w:t>
      </w:r>
      <w:r>
        <w:rPr>
          <w:color w:val="231F20"/>
          <w:spacing w:val="-2"/>
          <w:w w:val="95"/>
        </w:rPr>
        <w:t>ПРЕДМЕТА</w:t>
      </w:r>
    </w:p>
    <w:p w:rsidR="00DC388F" w:rsidRDefault="00FE2E70">
      <w:pPr>
        <w:spacing w:line="266" w:lineRule="exact"/>
        <w:ind w:left="157"/>
        <w:rPr>
          <w:rFonts w:ascii="Calibri" w:hAnsi="Calibri"/>
          <w:b/>
          <w:sz w:val="24"/>
        </w:rPr>
      </w:pPr>
      <w:r>
        <w:pict>
          <v:shape id="docshape98" o:spid="_x0000_s1195" style="position:absolute;left:0;text-align:left;margin-left:36.85pt;margin-top:15.35pt;width:317.5pt;height:.1pt;z-index:-15705600;mso-wrap-distance-left:0;mso-wrap-distance-right:0;mso-position-horizontal-relative:page" coordorigin="737,307" coordsize="6350,0" path="m737,307r6350,e" filled="f" strokecolor="#231f20" strokeweight=".5pt">
            <v:path arrowok="t"/>
            <w10:wrap type="topAndBottom" anchorx="page"/>
          </v:shape>
        </w:pict>
      </w:r>
      <w:r w:rsidR="004B1DF8">
        <w:rPr>
          <w:rFonts w:ascii="Calibri" w:hAnsi="Calibri"/>
          <w:b/>
          <w:color w:val="231F20"/>
          <w:sz w:val="24"/>
        </w:rPr>
        <w:t>«РОДНОЙ</w:t>
      </w:r>
      <w:r w:rsidR="004B1DF8">
        <w:rPr>
          <w:rFonts w:ascii="Calibri" w:hAnsi="Calibri"/>
          <w:b/>
          <w:color w:val="231F20"/>
          <w:spacing w:val="24"/>
          <w:sz w:val="24"/>
        </w:rPr>
        <w:t xml:space="preserve"> </w:t>
      </w:r>
      <w:r w:rsidR="004B1DF8">
        <w:rPr>
          <w:rFonts w:ascii="Calibri" w:hAnsi="Calibri"/>
          <w:b/>
          <w:color w:val="231F20"/>
          <w:sz w:val="24"/>
        </w:rPr>
        <w:t>ЯЗЫК</w:t>
      </w:r>
      <w:r w:rsidR="004B1DF8">
        <w:rPr>
          <w:rFonts w:ascii="Calibri" w:hAnsi="Calibri"/>
          <w:b/>
          <w:color w:val="231F20"/>
          <w:spacing w:val="25"/>
          <w:sz w:val="24"/>
        </w:rPr>
        <w:t xml:space="preserve"> </w:t>
      </w:r>
      <w:r w:rsidR="004B1DF8">
        <w:rPr>
          <w:rFonts w:ascii="Calibri" w:hAnsi="Calibri"/>
          <w:b/>
          <w:color w:val="231F20"/>
          <w:spacing w:val="-2"/>
          <w:sz w:val="24"/>
        </w:rPr>
        <w:t>(РУССКИЙ)»</w:t>
      </w:r>
    </w:p>
    <w:p w:rsidR="00DC388F" w:rsidRDefault="004B1DF8">
      <w:pPr>
        <w:spacing w:before="223"/>
        <w:ind w:left="158"/>
        <w:rPr>
          <w:rFonts w:ascii="Trebuchet MS" w:hAnsi="Trebuchet MS"/>
        </w:rPr>
      </w:pPr>
      <w:r>
        <w:rPr>
          <w:rFonts w:ascii="Trebuchet MS" w:hAnsi="Trebuchet MS"/>
          <w:color w:val="231F20"/>
          <w:w w:val="95"/>
        </w:rPr>
        <w:t>ПЕРВЫЙ</w:t>
      </w:r>
      <w:r>
        <w:rPr>
          <w:rFonts w:ascii="Trebuchet MS" w:hAnsi="Trebuchet MS"/>
          <w:color w:val="231F20"/>
          <w:spacing w:val="6"/>
        </w:rPr>
        <w:t xml:space="preserve"> </w:t>
      </w:r>
      <w:r>
        <w:rPr>
          <w:rFonts w:ascii="Trebuchet MS" w:hAnsi="Trebuchet MS"/>
          <w:color w:val="231F20"/>
          <w:w w:val="95"/>
        </w:rPr>
        <w:t>ГОД</w:t>
      </w:r>
      <w:r>
        <w:rPr>
          <w:rFonts w:ascii="Trebuchet MS" w:hAnsi="Trebuchet MS"/>
          <w:color w:val="231F20"/>
          <w:spacing w:val="7"/>
        </w:rPr>
        <w:t xml:space="preserve"> </w:t>
      </w:r>
      <w:r>
        <w:rPr>
          <w:rFonts w:ascii="Trebuchet MS" w:hAnsi="Trebuchet MS"/>
          <w:color w:val="231F20"/>
          <w:w w:val="95"/>
        </w:rPr>
        <w:t>ОБУЧЕНИЯ</w:t>
      </w:r>
      <w:r>
        <w:rPr>
          <w:rFonts w:ascii="Trebuchet MS" w:hAnsi="Trebuchet MS"/>
          <w:color w:val="231F20"/>
          <w:spacing w:val="7"/>
        </w:rPr>
        <w:t xml:space="preserve"> </w:t>
      </w:r>
      <w:r>
        <w:rPr>
          <w:rFonts w:ascii="Trebuchet MS" w:hAnsi="Trebuchet MS"/>
          <w:color w:val="231F20"/>
          <w:w w:val="95"/>
        </w:rPr>
        <w:t>(33</w:t>
      </w:r>
      <w:r>
        <w:rPr>
          <w:rFonts w:ascii="Trebuchet MS" w:hAnsi="Trebuchet MS"/>
          <w:color w:val="231F20"/>
          <w:spacing w:val="6"/>
        </w:rPr>
        <w:t xml:space="preserve"> </w:t>
      </w:r>
      <w:r>
        <w:rPr>
          <w:rFonts w:ascii="Trebuchet MS" w:hAnsi="Trebuchet MS"/>
          <w:color w:val="231F20"/>
          <w:spacing w:val="-5"/>
          <w:w w:val="95"/>
        </w:rPr>
        <w:t>ч)</w:t>
      </w:r>
    </w:p>
    <w:p w:rsidR="00DC388F" w:rsidRDefault="004B1DF8">
      <w:pPr>
        <w:pStyle w:val="2"/>
        <w:spacing w:before="102"/>
      </w:pPr>
      <w:r>
        <w:rPr>
          <w:color w:val="231F20"/>
          <w:w w:val="105"/>
        </w:rPr>
        <w:t>Раздел</w:t>
      </w:r>
      <w:r>
        <w:rPr>
          <w:color w:val="231F20"/>
          <w:spacing w:val="-2"/>
          <w:w w:val="105"/>
        </w:rPr>
        <w:t xml:space="preserve"> </w:t>
      </w:r>
      <w:r>
        <w:rPr>
          <w:color w:val="231F20"/>
          <w:w w:val="105"/>
        </w:rPr>
        <w:t>1.</w:t>
      </w:r>
      <w:r>
        <w:rPr>
          <w:color w:val="231F20"/>
          <w:spacing w:val="-2"/>
          <w:w w:val="105"/>
        </w:rPr>
        <w:t xml:space="preserve"> </w:t>
      </w:r>
      <w:r>
        <w:rPr>
          <w:color w:val="231F20"/>
          <w:w w:val="105"/>
        </w:rPr>
        <w:t>Русский</w:t>
      </w:r>
      <w:r>
        <w:rPr>
          <w:color w:val="231F20"/>
          <w:spacing w:val="-1"/>
          <w:w w:val="105"/>
        </w:rPr>
        <w:t xml:space="preserve"> </w:t>
      </w:r>
      <w:r>
        <w:rPr>
          <w:color w:val="231F20"/>
          <w:w w:val="105"/>
        </w:rPr>
        <w:t>язык:</w:t>
      </w:r>
      <w:r>
        <w:rPr>
          <w:color w:val="231F20"/>
          <w:spacing w:val="-2"/>
          <w:w w:val="105"/>
        </w:rPr>
        <w:t xml:space="preserve"> </w:t>
      </w:r>
      <w:r>
        <w:rPr>
          <w:color w:val="231F20"/>
          <w:w w:val="105"/>
        </w:rPr>
        <w:t>прошлое</w:t>
      </w:r>
      <w:r>
        <w:rPr>
          <w:color w:val="231F20"/>
          <w:spacing w:val="-2"/>
          <w:w w:val="105"/>
        </w:rPr>
        <w:t xml:space="preserve"> </w:t>
      </w:r>
      <w:r>
        <w:rPr>
          <w:color w:val="231F20"/>
          <w:w w:val="105"/>
        </w:rPr>
        <w:t>и</w:t>
      </w:r>
      <w:r>
        <w:rPr>
          <w:color w:val="231F20"/>
          <w:spacing w:val="-1"/>
          <w:w w:val="105"/>
        </w:rPr>
        <w:t xml:space="preserve"> </w:t>
      </w:r>
      <w:r>
        <w:rPr>
          <w:color w:val="231F20"/>
          <w:w w:val="105"/>
        </w:rPr>
        <w:t>настоящее</w:t>
      </w:r>
      <w:r>
        <w:rPr>
          <w:color w:val="231F20"/>
          <w:spacing w:val="-2"/>
          <w:w w:val="105"/>
        </w:rPr>
        <w:t xml:space="preserve"> </w:t>
      </w:r>
      <w:r>
        <w:rPr>
          <w:color w:val="231F20"/>
          <w:w w:val="105"/>
        </w:rPr>
        <w:t>(12</w:t>
      </w:r>
      <w:r>
        <w:rPr>
          <w:color w:val="231F20"/>
          <w:spacing w:val="-2"/>
          <w:w w:val="105"/>
        </w:rPr>
        <w:t xml:space="preserve"> </w:t>
      </w:r>
      <w:r>
        <w:rPr>
          <w:color w:val="231F20"/>
          <w:spacing w:val="-5"/>
          <w:w w:val="105"/>
        </w:rPr>
        <w:t>ч)</w:t>
      </w:r>
    </w:p>
    <w:p w:rsidR="00DC388F" w:rsidRDefault="004B1DF8">
      <w:pPr>
        <w:pStyle w:val="a3"/>
        <w:spacing w:before="52" w:line="244" w:lineRule="auto"/>
      </w:pPr>
      <w:r>
        <w:rPr>
          <w:color w:val="231F20"/>
        </w:rPr>
        <w:t>Сведения</w:t>
      </w:r>
      <w:r>
        <w:rPr>
          <w:color w:val="231F20"/>
          <w:spacing w:val="-9"/>
        </w:rPr>
        <w:t xml:space="preserve"> </w:t>
      </w:r>
      <w:r>
        <w:rPr>
          <w:color w:val="231F20"/>
        </w:rPr>
        <w:t>об</w:t>
      </w:r>
      <w:r>
        <w:rPr>
          <w:color w:val="231F20"/>
          <w:spacing w:val="-9"/>
        </w:rPr>
        <w:t xml:space="preserve"> </w:t>
      </w:r>
      <w:r>
        <w:rPr>
          <w:color w:val="231F20"/>
        </w:rPr>
        <w:t>истории</w:t>
      </w:r>
      <w:r>
        <w:rPr>
          <w:color w:val="231F20"/>
          <w:spacing w:val="-9"/>
        </w:rPr>
        <w:t xml:space="preserve"> </w:t>
      </w:r>
      <w:r>
        <w:rPr>
          <w:color w:val="231F20"/>
        </w:rPr>
        <w:t>русской</w:t>
      </w:r>
      <w:r>
        <w:rPr>
          <w:color w:val="231F20"/>
          <w:spacing w:val="-9"/>
        </w:rPr>
        <w:t xml:space="preserve"> </w:t>
      </w:r>
      <w:r>
        <w:rPr>
          <w:color w:val="231F20"/>
        </w:rPr>
        <w:t>письменности:</w:t>
      </w:r>
      <w:r>
        <w:rPr>
          <w:color w:val="231F20"/>
          <w:spacing w:val="-9"/>
        </w:rPr>
        <w:t xml:space="preserve"> </w:t>
      </w:r>
      <w:r>
        <w:rPr>
          <w:color w:val="231F20"/>
        </w:rPr>
        <w:t>как</w:t>
      </w:r>
      <w:r>
        <w:rPr>
          <w:color w:val="231F20"/>
          <w:spacing w:val="-9"/>
        </w:rPr>
        <w:t xml:space="preserve"> </w:t>
      </w:r>
      <w:r>
        <w:rPr>
          <w:color w:val="231F20"/>
        </w:rPr>
        <w:t>появились буквы современного русского алфавита.</w:t>
      </w:r>
    </w:p>
    <w:p w:rsidR="00DC388F" w:rsidRDefault="004B1DF8">
      <w:pPr>
        <w:pStyle w:val="a3"/>
        <w:spacing w:before="1" w:line="244" w:lineRule="auto"/>
      </w:pPr>
      <w:r>
        <w:rPr>
          <w:color w:val="231F20"/>
        </w:rPr>
        <w:t>Особенности</w:t>
      </w:r>
      <w:r>
        <w:rPr>
          <w:color w:val="231F20"/>
          <w:spacing w:val="-13"/>
        </w:rPr>
        <w:t xml:space="preserve"> </w:t>
      </w:r>
      <w:r>
        <w:rPr>
          <w:color w:val="231F20"/>
        </w:rPr>
        <w:t>оформления</w:t>
      </w:r>
      <w:r>
        <w:rPr>
          <w:color w:val="231F20"/>
          <w:spacing w:val="-13"/>
        </w:rPr>
        <w:t xml:space="preserve"> </w:t>
      </w:r>
      <w:r>
        <w:rPr>
          <w:color w:val="231F20"/>
        </w:rPr>
        <w:t>книг</w:t>
      </w:r>
      <w:r>
        <w:rPr>
          <w:color w:val="231F20"/>
          <w:spacing w:val="-13"/>
        </w:rPr>
        <w:t xml:space="preserve"> </w:t>
      </w:r>
      <w:r>
        <w:rPr>
          <w:color w:val="231F20"/>
        </w:rPr>
        <w:t>в</w:t>
      </w:r>
      <w:r>
        <w:rPr>
          <w:color w:val="231F20"/>
          <w:spacing w:val="-13"/>
        </w:rPr>
        <w:t xml:space="preserve"> </w:t>
      </w:r>
      <w:r>
        <w:rPr>
          <w:color w:val="231F20"/>
        </w:rPr>
        <w:t>Древней</w:t>
      </w:r>
      <w:r>
        <w:rPr>
          <w:color w:val="231F20"/>
          <w:spacing w:val="-13"/>
        </w:rPr>
        <w:t xml:space="preserve"> </w:t>
      </w:r>
      <w:r>
        <w:rPr>
          <w:color w:val="231F20"/>
        </w:rPr>
        <w:t>Руси:</w:t>
      </w:r>
      <w:r>
        <w:rPr>
          <w:color w:val="231F20"/>
          <w:spacing w:val="-13"/>
        </w:rPr>
        <w:t xml:space="preserve"> </w:t>
      </w:r>
      <w:r>
        <w:rPr>
          <w:color w:val="231F20"/>
        </w:rPr>
        <w:t>оформление красной строки и заставок.</w:t>
      </w:r>
    </w:p>
    <w:p w:rsidR="00DC388F" w:rsidRDefault="004B1DF8">
      <w:pPr>
        <w:spacing w:before="1"/>
        <w:ind w:left="383" w:right="155"/>
        <w:jc w:val="both"/>
        <w:rPr>
          <w:sz w:val="20"/>
        </w:rPr>
      </w:pPr>
      <w:r>
        <w:rPr>
          <w:rFonts w:ascii="Book Antiqua" w:hAnsi="Book Antiqua"/>
          <w:b/>
          <w:color w:val="231F20"/>
          <w:sz w:val="20"/>
        </w:rPr>
        <w:t xml:space="preserve">Практическая работа. </w:t>
      </w:r>
      <w:r>
        <w:rPr>
          <w:color w:val="231F20"/>
          <w:sz w:val="20"/>
        </w:rPr>
        <w:t>Оформление буквиц и заставок. Лексические</w:t>
      </w:r>
      <w:r>
        <w:rPr>
          <w:color w:val="231F20"/>
          <w:spacing w:val="27"/>
          <w:sz w:val="20"/>
        </w:rPr>
        <w:t xml:space="preserve"> </w:t>
      </w:r>
      <w:r>
        <w:rPr>
          <w:color w:val="231F20"/>
          <w:sz w:val="20"/>
        </w:rPr>
        <w:t>единицы</w:t>
      </w:r>
      <w:r>
        <w:rPr>
          <w:color w:val="231F20"/>
          <w:spacing w:val="28"/>
          <w:sz w:val="20"/>
        </w:rPr>
        <w:t xml:space="preserve"> </w:t>
      </w:r>
      <w:r>
        <w:rPr>
          <w:color w:val="231F20"/>
          <w:sz w:val="20"/>
        </w:rPr>
        <w:t>с</w:t>
      </w:r>
      <w:r>
        <w:rPr>
          <w:color w:val="231F20"/>
          <w:spacing w:val="28"/>
          <w:sz w:val="20"/>
        </w:rPr>
        <w:t xml:space="preserve"> </w:t>
      </w:r>
      <w:r>
        <w:rPr>
          <w:color w:val="231F20"/>
          <w:sz w:val="20"/>
        </w:rPr>
        <w:t>национально-культурной</w:t>
      </w:r>
      <w:r>
        <w:rPr>
          <w:color w:val="231F20"/>
          <w:spacing w:val="28"/>
          <w:sz w:val="20"/>
        </w:rPr>
        <w:t xml:space="preserve"> </w:t>
      </w:r>
      <w:r>
        <w:rPr>
          <w:color w:val="231F20"/>
          <w:spacing w:val="-2"/>
          <w:sz w:val="20"/>
        </w:rPr>
        <w:t>семанти-</w:t>
      </w:r>
    </w:p>
    <w:p w:rsidR="00DC388F" w:rsidRDefault="004B1DF8">
      <w:pPr>
        <w:pStyle w:val="a3"/>
        <w:spacing w:before="4"/>
        <w:ind w:right="0" w:firstLine="0"/>
      </w:pPr>
      <w:r>
        <w:rPr>
          <w:color w:val="231F20"/>
        </w:rPr>
        <w:t>кой,</w:t>
      </w:r>
      <w:r>
        <w:rPr>
          <w:color w:val="231F20"/>
          <w:spacing w:val="16"/>
        </w:rPr>
        <w:t xml:space="preserve"> </w:t>
      </w:r>
      <w:r>
        <w:rPr>
          <w:color w:val="231F20"/>
        </w:rPr>
        <w:t>обозначающие</w:t>
      </w:r>
      <w:r>
        <w:rPr>
          <w:color w:val="231F20"/>
          <w:spacing w:val="17"/>
        </w:rPr>
        <w:t xml:space="preserve"> </w:t>
      </w:r>
      <w:r>
        <w:rPr>
          <w:color w:val="231F20"/>
        </w:rPr>
        <w:t>предметы</w:t>
      </w:r>
      <w:r>
        <w:rPr>
          <w:color w:val="231F20"/>
          <w:spacing w:val="17"/>
        </w:rPr>
        <w:t xml:space="preserve"> </w:t>
      </w:r>
      <w:r>
        <w:rPr>
          <w:color w:val="231F20"/>
        </w:rPr>
        <w:t>традиционного</w:t>
      </w:r>
      <w:r>
        <w:rPr>
          <w:color w:val="231F20"/>
          <w:spacing w:val="16"/>
        </w:rPr>
        <w:t xml:space="preserve"> </w:t>
      </w:r>
      <w:r>
        <w:rPr>
          <w:color w:val="231F20"/>
        </w:rPr>
        <w:t>русского</w:t>
      </w:r>
      <w:r>
        <w:rPr>
          <w:color w:val="231F20"/>
          <w:spacing w:val="17"/>
        </w:rPr>
        <w:t xml:space="preserve"> </w:t>
      </w:r>
      <w:r>
        <w:rPr>
          <w:color w:val="231F20"/>
          <w:spacing w:val="-2"/>
        </w:rPr>
        <w:t>быта:</w:t>
      </w:r>
    </w:p>
    <w:p w:rsidR="00DC388F" w:rsidRDefault="004B1DF8">
      <w:pPr>
        <w:spacing w:before="5" w:line="244" w:lineRule="auto"/>
        <w:ind w:left="157" w:right="155"/>
        <w:jc w:val="both"/>
        <w:rPr>
          <w:sz w:val="20"/>
        </w:rPr>
      </w:pPr>
      <w:r>
        <w:rPr>
          <w:color w:val="231F20"/>
          <w:sz w:val="20"/>
        </w:rPr>
        <w:t>1) дом в старину: что как называлось (</w:t>
      </w:r>
      <w:r>
        <w:rPr>
          <w:i/>
          <w:color w:val="231F20"/>
          <w:sz w:val="20"/>
        </w:rPr>
        <w:t xml:space="preserve">изба, терем, хоромы, горница, светлица, светец, лучина </w:t>
      </w:r>
      <w:r>
        <w:rPr>
          <w:color w:val="231F20"/>
          <w:sz w:val="20"/>
        </w:rPr>
        <w:t>и т. д.); 2) как называлось то,</w:t>
      </w:r>
      <w:r>
        <w:rPr>
          <w:color w:val="231F20"/>
          <w:spacing w:val="-6"/>
          <w:sz w:val="20"/>
        </w:rPr>
        <w:t xml:space="preserve"> </w:t>
      </w:r>
      <w:r>
        <w:rPr>
          <w:color w:val="231F20"/>
          <w:sz w:val="20"/>
        </w:rPr>
        <w:t>во</w:t>
      </w:r>
      <w:r>
        <w:rPr>
          <w:color w:val="231F20"/>
          <w:spacing w:val="-6"/>
          <w:sz w:val="20"/>
        </w:rPr>
        <w:t xml:space="preserve"> </w:t>
      </w:r>
      <w:r>
        <w:rPr>
          <w:color w:val="231F20"/>
          <w:sz w:val="20"/>
        </w:rPr>
        <w:t>что</w:t>
      </w:r>
      <w:r>
        <w:rPr>
          <w:color w:val="231F20"/>
          <w:spacing w:val="-6"/>
          <w:sz w:val="20"/>
        </w:rPr>
        <w:t xml:space="preserve"> </w:t>
      </w:r>
      <w:r>
        <w:rPr>
          <w:color w:val="231F20"/>
          <w:sz w:val="20"/>
        </w:rPr>
        <w:t>одевались</w:t>
      </w:r>
      <w:r>
        <w:rPr>
          <w:color w:val="231F20"/>
          <w:spacing w:val="-6"/>
          <w:sz w:val="20"/>
        </w:rPr>
        <w:t xml:space="preserve"> </w:t>
      </w:r>
      <w:r>
        <w:rPr>
          <w:color w:val="231F20"/>
          <w:sz w:val="20"/>
        </w:rPr>
        <w:t>в</w:t>
      </w:r>
      <w:r>
        <w:rPr>
          <w:color w:val="231F20"/>
          <w:spacing w:val="-6"/>
          <w:sz w:val="20"/>
        </w:rPr>
        <w:t xml:space="preserve"> </w:t>
      </w:r>
      <w:r>
        <w:rPr>
          <w:color w:val="231F20"/>
          <w:sz w:val="20"/>
        </w:rPr>
        <w:t>старину</w:t>
      </w:r>
      <w:r>
        <w:rPr>
          <w:color w:val="231F20"/>
          <w:spacing w:val="-6"/>
          <w:sz w:val="20"/>
        </w:rPr>
        <w:t xml:space="preserve"> </w:t>
      </w:r>
      <w:r>
        <w:rPr>
          <w:color w:val="231F20"/>
          <w:sz w:val="20"/>
        </w:rPr>
        <w:t>(</w:t>
      </w:r>
      <w:r>
        <w:rPr>
          <w:i/>
          <w:color w:val="231F20"/>
          <w:sz w:val="20"/>
        </w:rPr>
        <w:t>кафтан,</w:t>
      </w:r>
      <w:r>
        <w:rPr>
          <w:i/>
          <w:color w:val="231F20"/>
          <w:spacing w:val="-2"/>
          <w:sz w:val="20"/>
        </w:rPr>
        <w:t xml:space="preserve"> </w:t>
      </w:r>
      <w:r>
        <w:rPr>
          <w:i/>
          <w:color w:val="231F20"/>
          <w:sz w:val="20"/>
        </w:rPr>
        <w:t>кушак,</w:t>
      </w:r>
      <w:r>
        <w:rPr>
          <w:i/>
          <w:color w:val="231F20"/>
          <w:spacing w:val="-2"/>
          <w:sz w:val="20"/>
        </w:rPr>
        <w:t xml:space="preserve"> </w:t>
      </w:r>
      <w:r>
        <w:rPr>
          <w:i/>
          <w:color w:val="231F20"/>
          <w:sz w:val="20"/>
        </w:rPr>
        <w:t>рубаха,</w:t>
      </w:r>
      <w:r>
        <w:rPr>
          <w:i/>
          <w:color w:val="231F20"/>
          <w:spacing w:val="-2"/>
          <w:sz w:val="20"/>
        </w:rPr>
        <w:t xml:space="preserve"> </w:t>
      </w:r>
      <w:r>
        <w:rPr>
          <w:i/>
          <w:color w:val="231F20"/>
          <w:sz w:val="20"/>
        </w:rPr>
        <w:t xml:space="preserve">сара- фан, лапти </w:t>
      </w:r>
      <w:r>
        <w:rPr>
          <w:color w:val="231F20"/>
          <w:sz w:val="20"/>
        </w:rPr>
        <w:t>и т. д.).</w:t>
      </w:r>
    </w:p>
    <w:p w:rsidR="00DC388F" w:rsidRDefault="004B1DF8">
      <w:pPr>
        <w:pStyle w:val="a3"/>
        <w:spacing w:before="2" w:line="244" w:lineRule="auto"/>
      </w:pPr>
      <w:r>
        <w:rPr>
          <w:color w:val="231F20"/>
        </w:rPr>
        <w:t>Имена</w:t>
      </w:r>
      <w:r>
        <w:rPr>
          <w:color w:val="231F20"/>
          <w:spacing w:val="-12"/>
        </w:rPr>
        <w:t xml:space="preserve"> </w:t>
      </w:r>
      <w:r>
        <w:rPr>
          <w:color w:val="231F20"/>
        </w:rPr>
        <w:t>в</w:t>
      </w:r>
      <w:r>
        <w:rPr>
          <w:color w:val="231F20"/>
          <w:spacing w:val="-12"/>
        </w:rPr>
        <w:t xml:space="preserve"> </w:t>
      </w:r>
      <w:r>
        <w:rPr>
          <w:color w:val="231F20"/>
        </w:rPr>
        <w:t>малых</w:t>
      </w:r>
      <w:r>
        <w:rPr>
          <w:color w:val="231F20"/>
          <w:spacing w:val="-12"/>
        </w:rPr>
        <w:t xml:space="preserve"> </w:t>
      </w:r>
      <w:r>
        <w:rPr>
          <w:color w:val="231F20"/>
        </w:rPr>
        <w:t>жанрах</w:t>
      </w:r>
      <w:r>
        <w:rPr>
          <w:color w:val="231F20"/>
          <w:spacing w:val="-12"/>
        </w:rPr>
        <w:t xml:space="preserve"> </w:t>
      </w:r>
      <w:r>
        <w:rPr>
          <w:color w:val="231F20"/>
        </w:rPr>
        <w:t>фольклора</w:t>
      </w:r>
      <w:r>
        <w:rPr>
          <w:color w:val="231F20"/>
          <w:spacing w:val="-12"/>
        </w:rPr>
        <w:t xml:space="preserve"> </w:t>
      </w:r>
      <w:r>
        <w:rPr>
          <w:color w:val="231F20"/>
        </w:rPr>
        <w:t>(пословицах,</w:t>
      </w:r>
      <w:r>
        <w:rPr>
          <w:color w:val="231F20"/>
          <w:spacing w:val="-12"/>
        </w:rPr>
        <w:t xml:space="preserve"> </w:t>
      </w:r>
      <w:r>
        <w:rPr>
          <w:color w:val="231F20"/>
        </w:rPr>
        <w:t>поговорках, загадках, прибаутках).</w:t>
      </w:r>
    </w:p>
    <w:p w:rsidR="00DC388F" w:rsidRDefault="004B1DF8">
      <w:pPr>
        <w:spacing w:before="1"/>
        <w:ind w:left="383"/>
        <w:jc w:val="both"/>
        <w:rPr>
          <w:sz w:val="20"/>
        </w:rPr>
      </w:pPr>
      <w:r>
        <w:rPr>
          <w:rFonts w:ascii="Book Antiqua" w:hAnsi="Book Antiqua"/>
          <w:b/>
          <w:color w:val="231F20"/>
          <w:sz w:val="20"/>
        </w:rPr>
        <w:t>Проектное</w:t>
      </w:r>
      <w:r>
        <w:rPr>
          <w:rFonts w:ascii="Book Antiqua" w:hAnsi="Book Antiqua"/>
          <w:b/>
          <w:color w:val="231F20"/>
          <w:spacing w:val="24"/>
          <w:sz w:val="20"/>
        </w:rPr>
        <w:t xml:space="preserve"> </w:t>
      </w:r>
      <w:r>
        <w:rPr>
          <w:rFonts w:ascii="Book Antiqua" w:hAnsi="Book Antiqua"/>
          <w:b/>
          <w:color w:val="231F20"/>
          <w:sz w:val="20"/>
        </w:rPr>
        <w:t>задание.</w:t>
      </w:r>
      <w:r>
        <w:rPr>
          <w:rFonts w:ascii="Book Antiqua" w:hAnsi="Book Antiqua"/>
          <w:b/>
          <w:color w:val="231F20"/>
          <w:spacing w:val="25"/>
          <w:sz w:val="20"/>
        </w:rPr>
        <w:t xml:space="preserve"> </w:t>
      </w:r>
      <w:r>
        <w:rPr>
          <w:color w:val="231F20"/>
          <w:sz w:val="20"/>
        </w:rPr>
        <w:t>Словарь</w:t>
      </w:r>
      <w:r>
        <w:rPr>
          <w:color w:val="231F20"/>
          <w:spacing w:val="11"/>
          <w:sz w:val="20"/>
        </w:rPr>
        <w:t xml:space="preserve"> </w:t>
      </w:r>
      <w:r>
        <w:rPr>
          <w:color w:val="231F20"/>
          <w:sz w:val="20"/>
        </w:rPr>
        <w:t>в</w:t>
      </w:r>
      <w:r>
        <w:rPr>
          <w:color w:val="231F20"/>
          <w:spacing w:val="11"/>
          <w:sz w:val="20"/>
        </w:rPr>
        <w:t xml:space="preserve"> </w:t>
      </w:r>
      <w:r>
        <w:rPr>
          <w:color w:val="231F20"/>
          <w:spacing w:val="-2"/>
          <w:sz w:val="20"/>
        </w:rPr>
        <w:t>картинках.</w:t>
      </w:r>
    </w:p>
    <w:p w:rsidR="00DC388F" w:rsidRDefault="004B1DF8">
      <w:pPr>
        <w:pStyle w:val="2"/>
        <w:spacing w:before="157"/>
      </w:pPr>
      <w:r>
        <w:rPr>
          <w:color w:val="231F20"/>
          <w:w w:val="105"/>
        </w:rPr>
        <w:t>Раздел</w:t>
      </w:r>
      <w:r>
        <w:rPr>
          <w:color w:val="231F20"/>
          <w:spacing w:val="5"/>
          <w:w w:val="105"/>
        </w:rPr>
        <w:t xml:space="preserve"> </w:t>
      </w:r>
      <w:r>
        <w:rPr>
          <w:color w:val="231F20"/>
          <w:w w:val="105"/>
        </w:rPr>
        <w:t>2.</w:t>
      </w:r>
      <w:r>
        <w:rPr>
          <w:color w:val="231F20"/>
          <w:spacing w:val="5"/>
          <w:w w:val="105"/>
        </w:rPr>
        <w:t xml:space="preserve"> </w:t>
      </w:r>
      <w:r>
        <w:rPr>
          <w:color w:val="231F20"/>
          <w:w w:val="105"/>
        </w:rPr>
        <w:t>Язык</w:t>
      </w:r>
      <w:r>
        <w:rPr>
          <w:color w:val="231F20"/>
          <w:spacing w:val="5"/>
          <w:w w:val="105"/>
        </w:rPr>
        <w:t xml:space="preserve"> </w:t>
      </w:r>
      <w:r>
        <w:rPr>
          <w:color w:val="231F20"/>
          <w:w w:val="105"/>
        </w:rPr>
        <w:t>в</w:t>
      </w:r>
      <w:r>
        <w:rPr>
          <w:color w:val="231F20"/>
          <w:spacing w:val="5"/>
          <w:w w:val="105"/>
        </w:rPr>
        <w:t xml:space="preserve"> </w:t>
      </w:r>
      <w:r>
        <w:rPr>
          <w:color w:val="231F20"/>
          <w:w w:val="105"/>
        </w:rPr>
        <w:t>действии</w:t>
      </w:r>
      <w:r>
        <w:rPr>
          <w:color w:val="231F20"/>
          <w:spacing w:val="5"/>
          <w:w w:val="105"/>
        </w:rPr>
        <w:t xml:space="preserve"> </w:t>
      </w:r>
      <w:r>
        <w:rPr>
          <w:color w:val="231F20"/>
          <w:w w:val="105"/>
        </w:rPr>
        <w:t>(10</w:t>
      </w:r>
      <w:r>
        <w:rPr>
          <w:color w:val="231F20"/>
          <w:spacing w:val="6"/>
          <w:w w:val="105"/>
        </w:rPr>
        <w:t xml:space="preserve"> </w:t>
      </w:r>
      <w:r>
        <w:rPr>
          <w:color w:val="231F20"/>
          <w:spacing w:val="-5"/>
          <w:w w:val="105"/>
        </w:rPr>
        <w:t>ч)</w:t>
      </w:r>
    </w:p>
    <w:p w:rsidR="00DC388F" w:rsidRDefault="004B1DF8">
      <w:pPr>
        <w:pStyle w:val="a3"/>
        <w:spacing w:before="52" w:line="244" w:lineRule="auto"/>
        <w:ind w:right="0"/>
        <w:jc w:val="left"/>
      </w:pPr>
      <w:r>
        <w:rPr>
          <w:color w:val="231F20"/>
        </w:rPr>
        <w:t>Как</w:t>
      </w:r>
      <w:r>
        <w:rPr>
          <w:color w:val="231F20"/>
          <w:spacing w:val="-4"/>
        </w:rPr>
        <w:t xml:space="preserve"> </w:t>
      </w:r>
      <w:r>
        <w:rPr>
          <w:color w:val="231F20"/>
        </w:rPr>
        <w:t>нельзя</w:t>
      </w:r>
      <w:r>
        <w:rPr>
          <w:color w:val="231F20"/>
          <w:spacing w:val="-4"/>
        </w:rPr>
        <w:t xml:space="preserve"> </w:t>
      </w:r>
      <w:r>
        <w:rPr>
          <w:color w:val="231F20"/>
        </w:rPr>
        <w:t>произносить</w:t>
      </w:r>
      <w:r>
        <w:rPr>
          <w:color w:val="231F20"/>
          <w:spacing w:val="-4"/>
        </w:rPr>
        <w:t xml:space="preserve"> </w:t>
      </w:r>
      <w:r>
        <w:rPr>
          <w:color w:val="231F20"/>
        </w:rPr>
        <w:t>слова</w:t>
      </w:r>
      <w:r>
        <w:rPr>
          <w:color w:val="231F20"/>
          <w:spacing w:val="-4"/>
        </w:rPr>
        <w:t xml:space="preserve"> </w:t>
      </w:r>
      <w:r>
        <w:rPr>
          <w:color w:val="231F20"/>
        </w:rPr>
        <w:t>(пропедевтическая</w:t>
      </w:r>
      <w:r>
        <w:rPr>
          <w:color w:val="231F20"/>
          <w:spacing w:val="-4"/>
        </w:rPr>
        <w:t xml:space="preserve"> </w:t>
      </w:r>
      <w:r>
        <w:rPr>
          <w:color w:val="231F20"/>
        </w:rPr>
        <w:t>работа</w:t>
      </w:r>
      <w:r>
        <w:rPr>
          <w:color w:val="231F20"/>
          <w:spacing w:val="-4"/>
        </w:rPr>
        <w:t xml:space="preserve"> </w:t>
      </w:r>
      <w:r>
        <w:rPr>
          <w:color w:val="231F20"/>
        </w:rPr>
        <w:t>по предупреждению ошибок в произношении слов).</w:t>
      </w:r>
    </w:p>
    <w:p w:rsidR="00DC388F" w:rsidRDefault="004B1DF8">
      <w:pPr>
        <w:pStyle w:val="a3"/>
        <w:spacing w:before="2"/>
        <w:ind w:left="383" w:right="0" w:firstLine="0"/>
        <w:jc w:val="left"/>
      </w:pPr>
      <w:r>
        <w:rPr>
          <w:color w:val="231F20"/>
        </w:rPr>
        <w:t>Смыслоразличительная</w:t>
      </w:r>
      <w:r>
        <w:rPr>
          <w:color w:val="231F20"/>
          <w:spacing w:val="5"/>
        </w:rPr>
        <w:t xml:space="preserve"> </w:t>
      </w:r>
      <w:r>
        <w:rPr>
          <w:color w:val="231F20"/>
        </w:rPr>
        <w:t>роль</w:t>
      </w:r>
      <w:r>
        <w:rPr>
          <w:color w:val="231F20"/>
          <w:spacing w:val="5"/>
        </w:rPr>
        <w:t xml:space="preserve"> </w:t>
      </w:r>
      <w:r>
        <w:rPr>
          <w:color w:val="231F20"/>
          <w:spacing w:val="-2"/>
        </w:rPr>
        <w:t>ударения.</w:t>
      </w:r>
    </w:p>
    <w:p w:rsidR="00DC388F" w:rsidRDefault="004B1DF8">
      <w:pPr>
        <w:pStyle w:val="a3"/>
        <w:spacing w:before="5"/>
        <w:ind w:left="383" w:right="0" w:firstLine="0"/>
        <w:jc w:val="left"/>
      </w:pPr>
      <w:r>
        <w:rPr>
          <w:color w:val="231F20"/>
          <w:w w:val="95"/>
        </w:rPr>
        <w:t>Звукопись</w:t>
      </w:r>
      <w:r>
        <w:rPr>
          <w:color w:val="231F20"/>
          <w:spacing w:val="30"/>
        </w:rPr>
        <w:t xml:space="preserve"> </w:t>
      </w:r>
      <w:r>
        <w:rPr>
          <w:color w:val="231F20"/>
          <w:w w:val="95"/>
        </w:rPr>
        <w:t>в</w:t>
      </w:r>
      <w:r>
        <w:rPr>
          <w:color w:val="231F20"/>
          <w:spacing w:val="30"/>
        </w:rPr>
        <w:t xml:space="preserve"> </w:t>
      </w:r>
      <w:r>
        <w:rPr>
          <w:color w:val="231F20"/>
          <w:w w:val="95"/>
        </w:rPr>
        <w:t>стихотворном</w:t>
      </w:r>
      <w:r>
        <w:rPr>
          <w:color w:val="231F20"/>
          <w:spacing w:val="30"/>
        </w:rPr>
        <w:t xml:space="preserve"> </w:t>
      </w:r>
      <w:r>
        <w:rPr>
          <w:color w:val="231F20"/>
          <w:w w:val="95"/>
        </w:rPr>
        <w:t>художественном</w:t>
      </w:r>
      <w:r>
        <w:rPr>
          <w:color w:val="231F20"/>
          <w:spacing w:val="30"/>
        </w:rPr>
        <w:t xml:space="preserve"> </w:t>
      </w:r>
      <w:r>
        <w:rPr>
          <w:color w:val="231F20"/>
          <w:spacing w:val="-2"/>
          <w:w w:val="95"/>
        </w:rPr>
        <w:t>тексте.</w:t>
      </w:r>
    </w:p>
    <w:p w:rsidR="00DC388F" w:rsidRDefault="004B1DF8">
      <w:pPr>
        <w:pStyle w:val="a3"/>
        <w:spacing w:before="5" w:line="244" w:lineRule="auto"/>
        <w:ind w:right="173"/>
        <w:jc w:val="left"/>
      </w:pPr>
      <w:r>
        <w:rPr>
          <w:color w:val="231F20"/>
          <w:w w:val="95"/>
        </w:rPr>
        <w:t xml:space="preserve">Наблюдение за сочетаемостью слов (пропедевтическая работа </w:t>
      </w:r>
      <w:r>
        <w:rPr>
          <w:color w:val="231F20"/>
        </w:rPr>
        <w:t>по предупреждению ошибок в сочетаемости слов).</w:t>
      </w:r>
    </w:p>
    <w:p w:rsidR="00DC388F" w:rsidRDefault="004B1DF8">
      <w:pPr>
        <w:pStyle w:val="2"/>
        <w:spacing w:before="160"/>
      </w:pPr>
      <w:r>
        <w:rPr>
          <w:color w:val="231F20"/>
          <w:w w:val="105"/>
        </w:rPr>
        <w:t>Раздел</w:t>
      </w:r>
      <w:r>
        <w:rPr>
          <w:color w:val="231F20"/>
          <w:spacing w:val="3"/>
          <w:w w:val="105"/>
        </w:rPr>
        <w:t xml:space="preserve"> </w:t>
      </w:r>
      <w:r>
        <w:rPr>
          <w:color w:val="231F20"/>
          <w:w w:val="105"/>
        </w:rPr>
        <w:t>3.</w:t>
      </w:r>
      <w:r>
        <w:rPr>
          <w:color w:val="231F20"/>
          <w:spacing w:val="3"/>
          <w:w w:val="105"/>
        </w:rPr>
        <w:t xml:space="preserve"> </w:t>
      </w:r>
      <w:r>
        <w:rPr>
          <w:color w:val="231F20"/>
          <w:w w:val="105"/>
        </w:rPr>
        <w:t>Секреты</w:t>
      </w:r>
      <w:r>
        <w:rPr>
          <w:color w:val="231F20"/>
          <w:spacing w:val="3"/>
          <w:w w:val="105"/>
        </w:rPr>
        <w:t xml:space="preserve"> </w:t>
      </w:r>
      <w:r>
        <w:rPr>
          <w:color w:val="231F20"/>
          <w:w w:val="105"/>
        </w:rPr>
        <w:t>речи</w:t>
      </w:r>
      <w:r>
        <w:rPr>
          <w:color w:val="231F20"/>
          <w:spacing w:val="4"/>
          <w:w w:val="105"/>
        </w:rPr>
        <w:t xml:space="preserve"> </w:t>
      </w:r>
      <w:r>
        <w:rPr>
          <w:color w:val="231F20"/>
          <w:w w:val="105"/>
        </w:rPr>
        <w:t>и</w:t>
      </w:r>
      <w:r>
        <w:rPr>
          <w:color w:val="231F20"/>
          <w:spacing w:val="3"/>
          <w:w w:val="105"/>
        </w:rPr>
        <w:t xml:space="preserve"> </w:t>
      </w:r>
      <w:r>
        <w:rPr>
          <w:color w:val="231F20"/>
          <w:w w:val="105"/>
        </w:rPr>
        <w:t>текста</w:t>
      </w:r>
      <w:r>
        <w:rPr>
          <w:color w:val="231F20"/>
          <w:spacing w:val="3"/>
          <w:w w:val="105"/>
        </w:rPr>
        <w:t xml:space="preserve"> </w:t>
      </w:r>
      <w:r>
        <w:rPr>
          <w:color w:val="231F20"/>
          <w:w w:val="105"/>
        </w:rPr>
        <w:t>(9</w:t>
      </w:r>
      <w:r>
        <w:rPr>
          <w:color w:val="231F20"/>
          <w:spacing w:val="3"/>
          <w:w w:val="105"/>
        </w:rPr>
        <w:t xml:space="preserve"> </w:t>
      </w:r>
      <w:r>
        <w:rPr>
          <w:color w:val="231F20"/>
          <w:spacing w:val="-5"/>
          <w:w w:val="105"/>
        </w:rPr>
        <w:t>ч)</w:t>
      </w:r>
    </w:p>
    <w:p w:rsidR="00DC388F" w:rsidRDefault="004B1DF8">
      <w:pPr>
        <w:spacing w:before="53" w:line="244" w:lineRule="auto"/>
        <w:ind w:left="157" w:right="154" w:firstLine="226"/>
        <w:jc w:val="both"/>
        <w:rPr>
          <w:sz w:val="20"/>
        </w:rPr>
      </w:pPr>
      <w:r>
        <w:rPr>
          <w:color w:val="231F20"/>
          <w:sz w:val="20"/>
        </w:rPr>
        <w:t>Секреты диалога: учимся разговаривать друг с другом и со взрослыми.</w:t>
      </w:r>
      <w:r>
        <w:rPr>
          <w:color w:val="231F20"/>
          <w:spacing w:val="-14"/>
          <w:sz w:val="20"/>
        </w:rPr>
        <w:t xml:space="preserve"> </w:t>
      </w:r>
      <w:r>
        <w:rPr>
          <w:color w:val="231F20"/>
          <w:sz w:val="20"/>
        </w:rPr>
        <w:t>Диалоговая</w:t>
      </w:r>
      <w:r>
        <w:rPr>
          <w:color w:val="231F20"/>
          <w:spacing w:val="-14"/>
          <w:sz w:val="20"/>
        </w:rPr>
        <w:t xml:space="preserve"> </w:t>
      </w:r>
      <w:r>
        <w:rPr>
          <w:color w:val="231F20"/>
          <w:sz w:val="20"/>
        </w:rPr>
        <w:t>форма</w:t>
      </w:r>
      <w:r>
        <w:rPr>
          <w:color w:val="231F20"/>
          <w:spacing w:val="-14"/>
          <w:sz w:val="20"/>
        </w:rPr>
        <w:t xml:space="preserve"> </w:t>
      </w:r>
      <w:r>
        <w:rPr>
          <w:color w:val="231F20"/>
          <w:sz w:val="20"/>
        </w:rPr>
        <w:t>устной</w:t>
      </w:r>
      <w:r>
        <w:rPr>
          <w:color w:val="231F20"/>
          <w:spacing w:val="-14"/>
          <w:sz w:val="20"/>
        </w:rPr>
        <w:t xml:space="preserve"> </w:t>
      </w:r>
      <w:r>
        <w:rPr>
          <w:color w:val="231F20"/>
          <w:sz w:val="20"/>
        </w:rPr>
        <w:t>речи.</w:t>
      </w:r>
      <w:r>
        <w:rPr>
          <w:color w:val="231F20"/>
          <w:spacing w:val="-14"/>
          <w:sz w:val="20"/>
        </w:rPr>
        <w:t xml:space="preserve"> </w:t>
      </w:r>
      <w:r>
        <w:rPr>
          <w:color w:val="231F20"/>
          <w:sz w:val="20"/>
        </w:rPr>
        <w:t>Стандартные</w:t>
      </w:r>
      <w:r>
        <w:rPr>
          <w:color w:val="231F20"/>
          <w:spacing w:val="-14"/>
          <w:sz w:val="20"/>
        </w:rPr>
        <w:t xml:space="preserve"> </w:t>
      </w:r>
      <w:r>
        <w:rPr>
          <w:color w:val="231F20"/>
          <w:sz w:val="20"/>
        </w:rPr>
        <w:t>обо- роты речи для участия в диалоге (</w:t>
      </w:r>
      <w:r>
        <w:rPr>
          <w:i/>
          <w:color w:val="231F20"/>
          <w:sz w:val="20"/>
        </w:rPr>
        <w:t>Как вежливо попросить? Как похвалить товарища? Как правильно поблагодарить?</w:t>
      </w:r>
      <w:r>
        <w:rPr>
          <w:color w:val="231F20"/>
          <w:sz w:val="20"/>
        </w:rPr>
        <w:t xml:space="preserve">). </w:t>
      </w:r>
      <w:r>
        <w:rPr>
          <w:color w:val="231F20"/>
          <w:w w:val="95"/>
          <w:sz w:val="20"/>
        </w:rPr>
        <w:t xml:space="preserve">Цели и виды вопросов (вопрос-уточнение, вопрос как запрос на </w:t>
      </w:r>
      <w:r>
        <w:rPr>
          <w:color w:val="231F20"/>
          <w:sz w:val="20"/>
        </w:rPr>
        <w:t>новое содержание).</w:t>
      </w:r>
    </w:p>
    <w:p w:rsidR="00DC388F" w:rsidRDefault="004B1DF8">
      <w:pPr>
        <w:pStyle w:val="a3"/>
        <w:spacing w:before="2" w:line="244" w:lineRule="auto"/>
        <w:ind w:right="156"/>
      </w:pPr>
      <w:r>
        <w:rPr>
          <w:color w:val="231F20"/>
        </w:rPr>
        <w:t xml:space="preserve">Различные приёмы слушания научно-познавательных и ху- дожественных текстов об истории языка и культуре русского </w:t>
      </w:r>
      <w:r>
        <w:rPr>
          <w:color w:val="231F20"/>
          <w:spacing w:val="-2"/>
        </w:rPr>
        <w:t>народа.</w:t>
      </w:r>
    </w:p>
    <w:p w:rsidR="00DC388F" w:rsidRDefault="004B1DF8">
      <w:pPr>
        <w:spacing w:before="2"/>
        <w:ind w:left="383"/>
        <w:rPr>
          <w:sz w:val="20"/>
        </w:rPr>
      </w:pPr>
      <w:r>
        <w:rPr>
          <w:rFonts w:ascii="Book Antiqua" w:hAnsi="Book Antiqua"/>
          <w:b/>
          <w:color w:val="231F20"/>
          <w:sz w:val="20"/>
        </w:rPr>
        <w:t>Резерв</w:t>
      </w:r>
      <w:r>
        <w:rPr>
          <w:rFonts w:ascii="Book Antiqua" w:hAnsi="Book Antiqua"/>
          <w:b/>
          <w:color w:val="231F20"/>
          <w:spacing w:val="27"/>
          <w:sz w:val="20"/>
        </w:rPr>
        <w:t xml:space="preserve"> </w:t>
      </w:r>
      <w:r>
        <w:rPr>
          <w:rFonts w:ascii="Book Antiqua" w:hAnsi="Book Antiqua"/>
          <w:b/>
          <w:color w:val="231F20"/>
          <w:sz w:val="20"/>
        </w:rPr>
        <w:t>учебного</w:t>
      </w:r>
      <w:r>
        <w:rPr>
          <w:rFonts w:ascii="Book Antiqua" w:hAnsi="Book Antiqua"/>
          <w:b/>
          <w:color w:val="231F20"/>
          <w:spacing w:val="28"/>
          <w:sz w:val="20"/>
        </w:rPr>
        <w:t xml:space="preserve"> </w:t>
      </w:r>
      <w:r>
        <w:rPr>
          <w:rFonts w:ascii="Book Antiqua" w:hAnsi="Book Antiqua"/>
          <w:b/>
          <w:color w:val="231F20"/>
          <w:sz w:val="20"/>
        </w:rPr>
        <w:t>времени</w:t>
      </w:r>
      <w:r>
        <w:rPr>
          <w:rFonts w:ascii="Book Antiqua" w:hAnsi="Book Antiqua"/>
          <w:b/>
          <w:color w:val="231F20"/>
          <w:spacing w:val="27"/>
          <w:sz w:val="20"/>
        </w:rPr>
        <w:t xml:space="preserve"> </w:t>
      </w:r>
      <w:r>
        <w:rPr>
          <w:color w:val="231F20"/>
          <w:sz w:val="20"/>
        </w:rPr>
        <w:t>—</w:t>
      </w:r>
      <w:r>
        <w:rPr>
          <w:color w:val="231F20"/>
          <w:spacing w:val="13"/>
          <w:sz w:val="20"/>
        </w:rPr>
        <w:t xml:space="preserve"> </w:t>
      </w:r>
      <w:r>
        <w:rPr>
          <w:color w:val="231F20"/>
          <w:sz w:val="20"/>
        </w:rPr>
        <w:t>2</w:t>
      </w:r>
      <w:r>
        <w:rPr>
          <w:color w:val="231F20"/>
          <w:spacing w:val="14"/>
          <w:sz w:val="20"/>
        </w:rPr>
        <w:t xml:space="preserve"> </w:t>
      </w:r>
      <w:r>
        <w:rPr>
          <w:color w:val="231F20"/>
          <w:spacing w:val="-5"/>
          <w:sz w:val="20"/>
        </w:rPr>
        <w:t>ч.</w:t>
      </w:r>
    </w:p>
    <w:p w:rsidR="00DC388F" w:rsidRDefault="00DC388F">
      <w:pPr>
        <w:rPr>
          <w:sz w:val="20"/>
        </w:rPr>
        <w:sectPr w:rsidR="00DC388F">
          <w:pgSz w:w="7830" w:h="12020"/>
          <w:pgMar w:top="580" w:right="580" w:bottom="900" w:left="580" w:header="0" w:footer="709" w:gutter="0"/>
          <w:cols w:space="720"/>
        </w:sectPr>
      </w:pPr>
    </w:p>
    <w:p w:rsidR="00DC388F" w:rsidRDefault="004B1DF8">
      <w:pPr>
        <w:spacing w:before="67"/>
        <w:ind w:left="158"/>
        <w:rPr>
          <w:rFonts w:ascii="Trebuchet MS" w:hAnsi="Trebuchet MS"/>
        </w:rPr>
      </w:pPr>
      <w:r>
        <w:rPr>
          <w:rFonts w:ascii="Trebuchet MS" w:hAnsi="Trebuchet MS"/>
          <w:color w:val="231F20"/>
          <w:w w:val="95"/>
        </w:rPr>
        <w:t>ВТОРОЙ</w:t>
      </w:r>
      <w:r>
        <w:rPr>
          <w:rFonts w:ascii="Trebuchet MS" w:hAnsi="Trebuchet MS"/>
          <w:color w:val="231F20"/>
          <w:spacing w:val="-8"/>
          <w:w w:val="95"/>
        </w:rPr>
        <w:t xml:space="preserve"> </w:t>
      </w:r>
      <w:r>
        <w:rPr>
          <w:rFonts w:ascii="Trebuchet MS" w:hAnsi="Trebuchet MS"/>
          <w:color w:val="231F20"/>
          <w:w w:val="95"/>
        </w:rPr>
        <w:t>ГОД</w:t>
      </w:r>
      <w:r>
        <w:rPr>
          <w:rFonts w:ascii="Trebuchet MS" w:hAnsi="Trebuchet MS"/>
          <w:color w:val="231F20"/>
          <w:spacing w:val="-8"/>
          <w:w w:val="95"/>
        </w:rPr>
        <w:t xml:space="preserve"> </w:t>
      </w:r>
      <w:r>
        <w:rPr>
          <w:rFonts w:ascii="Trebuchet MS" w:hAnsi="Trebuchet MS"/>
          <w:color w:val="231F20"/>
          <w:w w:val="95"/>
        </w:rPr>
        <w:t>ОБУЧЕНИЯ</w:t>
      </w:r>
      <w:r>
        <w:rPr>
          <w:rFonts w:ascii="Trebuchet MS" w:hAnsi="Trebuchet MS"/>
          <w:color w:val="231F20"/>
          <w:spacing w:val="-8"/>
          <w:w w:val="95"/>
        </w:rPr>
        <w:t xml:space="preserve"> </w:t>
      </w:r>
      <w:r>
        <w:rPr>
          <w:rFonts w:ascii="Trebuchet MS" w:hAnsi="Trebuchet MS"/>
          <w:color w:val="231F20"/>
          <w:w w:val="95"/>
        </w:rPr>
        <w:t>(68</w:t>
      </w:r>
      <w:r>
        <w:rPr>
          <w:rFonts w:ascii="Trebuchet MS" w:hAnsi="Trebuchet MS"/>
          <w:color w:val="231F20"/>
          <w:spacing w:val="-9"/>
          <w:w w:val="95"/>
        </w:rPr>
        <w:t xml:space="preserve"> </w:t>
      </w:r>
      <w:r>
        <w:rPr>
          <w:rFonts w:ascii="Trebuchet MS" w:hAnsi="Trebuchet MS"/>
          <w:color w:val="231F20"/>
          <w:spacing w:val="-5"/>
          <w:w w:val="95"/>
        </w:rPr>
        <w:t>ч)</w:t>
      </w:r>
    </w:p>
    <w:p w:rsidR="00DC388F" w:rsidRDefault="004B1DF8">
      <w:pPr>
        <w:pStyle w:val="2"/>
        <w:spacing w:before="106"/>
      </w:pPr>
      <w:r>
        <w:rPr>
          <w:color w:val="231F20"/>
          <w:w w:val="105"/>
        </w:rPr>
        <w:t>Раздел</w:t>
      </w:r>
      <w:r>
        <w:rPr>
          <w:color w:val="231F20"/>
          <w:spacing w:val="-2"/>
          <w:w w:val="105"/>
        </w:rPr>
        <w:t xml:space="preserve"> </w:t>
      </w:r>
      <w:r>
        <w:rPr>
          <w:color w:val="231F20"/>
          <w:w w:val="105"/>
        </w:rPr>
        <w:t>1.</w:t>
      </w:r>
      <w:r>
        <w:rPr>
          <w:color w:val="231F20"/>
          <w:spacing w:val="-1"/>
          <w:w w:val="105"/>
        </w:rPr>
        <w:t xml:space="preserve"> </w:t>
      </w:r>
      <w:r>
        <w:rPr>
          <w:color w:val="231F20"/>
          <w:w w:val="105"/>
        </w:rPr>
        <w:t>Русский</w:t>
      </w:r>
      <w:r>
        <w:rPr>
          <w:color w:val="231F20"/>
          <w:spacing w:val="-2"/>
          <w:w w:val="105"/>
        </w:rPr>
        <w:t xml:space="preserve"> </w:t>
      </w:r>
      <w:r>
        <w:rPr>
          <w:color w:val="231F20"/>
          <w:w w:val="105"/>
        </w:rPr>
        <w:t>язык:</w:t>
      </w:r>
      <w:r>
        <w:rPr>
          <w:color w:val="231F20"/>
          <w:spacing w:val="-1"/>
          <w:w w:val="105"/>
        </w:rPr>
        <w:t xml:space="preserve"> </w:t>
      </w:r>
      <w:r>
        <w:rPr>
          <w:color w:val="231F20"/>
          <w:w w:val="105"/>
        </w:rPr>
        <w:t>прошлое</w:t>
      </w:r>
      <w:r>
        <w:rPr>
          <w:color w:val="231F20"/>
          <w:spacing w:val="-1"/>
          <w:w w:val="105"/>
        </w:rPr>
        <w:t xml:space="preserve"> </w:t>
      </w:r>
      <w:r>
        <w:rPr>
          <w:color w:val="231F20"/>
          <w:w w:val="105"/>
        </w:rPr>
        <w:t>и</w:t>
      </w:r>
      <w:r>
        <w:rPr>
          <w:color w:val="231F20"/>
          <w:spacing w:val="-2"/>
          <w:w w:val="105"/>
        </w:rPr>
        <w:t xml:space="preserve"> </w:t>
      </w:r>
      <w:r>
        <w:rPr>
          <w:color w:val="231F20"/>
          <w:w w:val="105"/>
        </w:rPr>
        <w:t>настоящее</w:t>
      </w:r>
      <w:r>
        <w:rPr>
          <w:color w:val="231F20"/>
          <w:spacing w:val="-1"/>
          <w:w w:val="105"/>
        </w:rPr>
        <w:t xml:space="preserve"> </w:t>
      </w:r>
      <w:r>
        <w:rPr>
          <w:color w:val="231F20"/>
          <w:w w:val="105"/>
        </w:rPr>
        <w:t>(25</w:t>
      </w:r>
      <w:r>
        <w:rPr>
          <w:color w:val="231F20"/>
          <w:spacing w:val="-2"/>
          <w:w w:val="105"/>
        </w:rPr>
        <w:t xml:space="preserve"> </w:t>
      </w:r>
      <w:r>
        <w:rPr>
          <w:color w:val="231F20"/>
          <w:spacing w:val="-5"/>
          <w:w w:val="105"/>
        </w:rPr>
        <w:t>ч)</w:t>
      </w:r>
    </w:p>
    <w:p w:rsidR="00DC388F" w:rsidRDefault="004B1DF8">
      <w:pPr>
        <w:spacing w:before="57" w:line="249" w:lineRule="auto"/>
        <w:ind w:left="157" w:right="156" w:firstLine="226"/>
        <w:jc w:val="both"/>
        <w:rPr>
          <w:sz w:val="20"/>
        </w:rPr>
      </w:pPr>
      <w:r>
        <w:rPr>
          <w:color w:val="231F20"/>
          <w:sz w:val="20"/>
        </w:rPr>
        <w:t>Лексические единицы с национально-культурной семанти- кой,</w:t>
      </w:r>
      <w:r>
        <w:rPr>
          <w:color w:val="231F20"/>
          <w:spacing w:val="-7"/>
          <w:sz w:val="20"/>
        </w:rPr>
        <w:t xml:space="preserve"> </w:t>
      </w:r>
      <w:r>
        <w:rPr>
          <w:color w:val="231F20"/>
          <w:sz w:val="20"/>
        </w:rPr>
        <w:t>называющие</w:t>
      </w:r>
      <w:r>
        <w:rPr>
          <w:color w:val="231F20"/>
          <w:spacing w:val="-7"/>
          <w:sz w:val="20"/>
        </w:rPr>
        <w:t xml:space="preserve"> </w:t>
      </w:r>
      <w:r>
        <w:rPr>
          <w:color w:val="231F20"/>
          <w:sz w:val="20"/>
        </w:rPr>
        <w:t>игры,</w:t>
      </w:r>
      <w:r>
        <w:rPr>
          <w:color w:val="231F20"/>
          <w:spacing w:val="-7"/>
          <w:sz w:val="20"/>
        </w:rPr>
        <w:t xml:space="preserve"> </w:t>
      </w:r>
      <w:r>
        <w:rPr>
          <w:color w:val="231F20"/>
          <w:sz w:val="20"/>
        </w:rPr>
        <w:t>забавы,</w:t>
      </w:r>
      <w:r>
        <w:rPr>
          <w:color w:val="231F20"/>
          <w:spacing w:val="-7"/>
          <w:sz w:val="20"/>
        </w:rPr>
        <w:t xml:space="preserve"> </w:t>
      </w:r>
      <w:r>
        <w:rPr>
          <w:color w:val="231F20"/>
          <w:sz w:val="20"/>
        </w:rPr>
        <w:t>игрушки</w:t>
      </w:r>
      <w:r>
        <w:rPr>
          <w:color w:val="231F20"/>
          <w:spacing w:val="-7"/>
          <w:sz w:val="20"/>
        </w:rPr>
        <w:t xml:space="preserve"> </w:t>
      </w:r>
      <w:r>
        <w:rPr>
          <w:color w:val="231F20"/>
          <w:sz w:val="20"/>
        </w:rPr>
        <w:t>(например,</w:t>
      </w:r>
      <w:r>
        <w:rPr>
          <w:color w:val="231F20"/>
          <w:spacing w:val="-7"/>
          <w:sz w:val="20"/>
        </w:rPr>
        <w:t xml:space="preserve"> </w:t>
      </w:r>
      <w:r>
        <w:rPr>
          <w:i/>
          <w:color w:val="231F20"/>
          <w:sz w:val="20"/>
        </w:rPr>
        <w:t>городки, салочки, салазки, санки, волчок, свистулька</w:t>
      </w:r>
      <w:r>
        <w:rPr>
          <w:color w:val="231F20"/>
          <w:sz w:val="20"/>
        </w:rPr>
        <w:t>).</w:t>
      </w:r>
    </w:p>
    <w:p w:rsidR="00DC388F" w:rsidRDefault="004B1DF8">
      <w:pPr>
        <w:pStyle w:val="a3"/>
        <w:spacing w:before="1" w:line="249" w:lineRule="auto"/>
      </w:pPr>
      <w:r>
        <w:rPr>
          <w:color w:val="231F20"/>
        </w:rPr>
        <w:t>Лексические единицы с национально-культурной семанти- кой,</w:t>
      </w:r>
      <w:r>
        <w:rPr>
          <w:color w:val="231F20"/>
          <w:spacing w:val="50"/>
        </w:rPr>
        <w:t xml:space="preserve"> </w:t>
      </w:r>
      <w:r>
        <w:rPr>
          <w:color w:val="231F20"/>
        </w:rPr>
        <w:t>называющие</w:t>
      </w:r>
      <w:r>
        <w:rPr>
          <w:color w:val="231F20"/>
          <w:spacing w:val="52"/>
        </w:rPr>
        <w:t xml:space="preserve"> </w:t>
      </w:r>
      <w:r>
        <w:rPr>
          <w:color w:val="231F20"/>
        </w:rPr>
        <w:t>предметы</w:t>
      </w:r>
      <w:r>
        <w:rPr>
          <w:color w:val="231F20"/>
          <w:spacing w:val="53"/>
        </w:rPr>
        <w:t xml:space="preserve"> </w:t>
      </w:r>
      <w:r>
        <w:rPr>
          <w:color w:val="231F20"/>
        </w:rPr>
        <w:t>традиционного</w:t>
      </w:r>
      <w:r>
        <w:rPr>
          <w:color w:val="231F20"/>
          <w:spacing w:val="52"/>
        </w:rPr>
        <w:t xml:space="preserve"> </w:t>
      </w:r>
      <w:r>
        <w:rPr>
          <w:color w:val="231F20"/>
        </w:rPr>
        <w:t>русского</w:t>
      </w:r>
      <w:r>
        <w:rPr>
          <w:color w:val="231F20"/>
          <w:spacing w:val="53"/>
        </w:rPr>
        <w:t xml:space="preserve"> </w:t>
      </w:r>
      <w:r>
        <w:rPr>
          <w:color w:val="231F20"/>
          <w:spacing w:val="-2"/>
        </w:rPr>
        <w:t>быта:</w:t>
      </w:r>
    </w:p>
    <w:p w:rsidR="00DC388F" w:rsidRDefault="004B1DF8">
      <w:pPr>
        <w:spacing w:line="249" w:lineRule="auto"/>
        <w:ind w:left="157" w:right="154"/>
        <w:jc w:val="both"/>
        <w:rPr>
          <w:sz w:val="20"/>
        </w:rPr>
      </w:pPr>
      <w:r>
        <w:rPr>
          <w:color w:val="231F20"/>
          <w:sz w:val="20"/>
        </w:rPr>
        <w:t>1) слова, называющие домашнюю утварь и орудия труда (на- пример,</w:t>
      </w:r>
      <w:r>
        <w:rPr>
          <w:color w:val="231F20"/>
          <w:spacing w:val="-16"/>
          <w:sz w:val="20"/>
        </w:rPr>
        <w:t xml:space="preserve"> </w:t>
      </w:r>
      <w:r>
        <w:rPr>
          <w:i/>
          <w:color w:val="231F20"/>
          <w:sz w:val="20"/>
        </w:rPr>
        <w:t>ухват,</w:t>
      </w:r>
      <w:r>
        <w:rPr>
          <w:i/>
          <w:color w:val="231F20"/>
          <w:spacing w:val="-15"/>
          <w:sz w:val="20"/>
        </w:rPr>
        <w:t xml:space="preserve"> </w:t>
      </w:r>
      <w:r>
        <w:rPr>
          <w:i/>
          <w:color w:val="231F20"/>
          <w:sz w:val="20"/>
        </w:rPr>
        <w:t>ушат,</w:t>
      </w:r>
      <w:r>
        <w:rPr>
          <w:i/>
          <w:color w:val="231F20"/>
          <w:spacing w:val="-15"/>
          <w:sz w:val="20"/>
        </w:rPr>
        <w:t xml:space="preserve"> </w:t>
      </w:r>
      <w:r>
        <w:rPr>
          <w:i/>
          <w:color w:val="231F20"/>
          <w:sz w:val="20"/>
        </w:rPr>
        <w:t>ступа,</w:t>
      </w:r>
      <w:r>
        <w:rPr>
          <w:i/>
          <w:color w:val="231F20"/>
          <w:spacing w:val="-15"/>
          <w:sz w:val="20"/>
        </w:rPr>
        <w:t xml:space="preserve"> </w:t>
      </w:r>
      <w:r>
        <w:rPr>
          <w:i/>
          <w:color w:val="231F20"/>
          <w:sz w:val="20"/>
        </w:rPr>
        <w:t>плошка,</w:t>
      </w:r>
      <w:r>
        <w:rPr>
          <w:i/>
          <w:color w:val="231F20"/>
          <w:spacing w:val="-15"/>
          <w:sz w:val="20"/>
        </w:rPr>
        <w:t xml:space="preserve"> </w:t>
      </w:r>
      <w:r>
        <w:rPr>
          <w:i/>
          <w:color w:val="231F20"/>
          <w:sz w:val="20"/>
        </w:rPr>
        <w:t>крынка,</w:t>
      </w:r>
      <w:r>
        <w:rPr>
          <w:i/>
          <w:color w:val="231F20"/>
          <w:spacing w:val="-15"/>
          <w:sz w:val="20"/>
        </w:rPr>
        <w:t xml:space="preserve"> </w:t>
      </w:r>
      <w:r>
        <w:rPr>
          <w:i/>
          <w:color w:val="231F20"/>
          <w:sz w:val="20"/>
        </w:rPr>
        <w:t>ковш,</w:t>
      </w:r>
      <w:r>
        <w:rPr>
          <w:i/>
          <w:color w:val="231F20"/>
          <w:spacing w:val="-15"/>
          <w:sz w:val="20"/>
        </w:rPr>
        <w:t xml:space="preserve"> </w:t>
      </w:r>
      <w:r>
        <w:rPr>
          <w:i/>
          <w:color w:val="231F20"/>
          <w:sz w:val="20"/>
        </w:rPr>
        <w:t>решето, веретено, серп, коса, плуг</w:t>
      </w:r>
      <w:r>
        <w:rPr>
          <w:color w:val="231F20"/>
          <w:sz w:val="20"/>
        </w:rPr>
        <w:t xml:space="preserve">); 2) слова, называющие то, что ели в старину (например, </w:t>
      </w:r>
      <w:r>
        <w:rPr>
          <w:i/>
          <w:color w:val="231F20"/>
          <w:sz w:val="20"/>
        </w:rPr>
        <w:t>тюря, полба, каша, щи, похлёбка, бу- блик, ватрушка, калач, коврижки</w:t>
      </w:r>
      <w:r>
        <w:rPr>
          <w:color w:val="231F20"/>
          <w:sz w:val="20"/>
        </w:rPr>
        <w:t xml:space="preserve">) — какие из них сохрани- </w:t>
      </w:r>
      <w:r>
        <w:rPr>
          <w:color w:val="231F20"/>
          <w:w w:val="95"/>
          <w:sz w:val="20"/>
        </w:rPr>
        <w:t xml:space="preserve">лись до нашего времени; 3) слова, называющие то, во что рань- </w:t>
      </w:r>
      <w:r>
        <w:rPr>
          <w:color w:val="231F20"/>
          <w:sz w:val="20"/>
        </w:rPr>
        <w:t xml:space="preserve">ше одевались дети (например, </w:t>
      </w:r>
      <w:r>
        <w:rPr>
          <w:i/>
          <w:color w:val="231F20"/>
          <w:sz w:val="20"/>
        </w:rPr>
        <w:t>шубейка, тулуп, шапка, валенки, сарафан, рубаха, лапти</w:t>
      </w:r>
      <w:r>
        <w:rPr>
          <w:color w:val="231F20"/>
          <w:sz w:val="20"/>
        </w:rPr>
        <w:t>).</w:t>
      </w:r>
    </w:p>
    <w:p w:rsidR="00DC388F" w:rsidRDefault="004B1DF8">
      <w:pPr>
        <w:spacing w:before="1" w:line="249" w:lineRule="auto"/>
        <w:ind w:left="157" w:right="154" w:firstLine="226"/>
        <w:jc w:val="right"/>
        <w:rPr>
          <w:sz w:val="20"/>
        </w:rPr>
      </w:pPr>
      <w:r>
        <w:rPr>
          <w:color w:val="231F20"/>
          <w:sz w:val="20"/>
        </w:rPr>
        <w:t>Пословицы, поговорки, фразеологизмы, возникновение ко- торых</w:t>
      </w:r>
      <w:r>
        <w:rPr>
          <w:color w:val="231F20"/>
          <w:spacing w:val="-11"/>
          <w:sz w:val="20"/>
        </w:rPr>
        <w:t xml:space="preserve"> </w:t>
      </w:r>
      <w:r>
        <w:rPr>
          <w:color w:val="231F20"/>
          <w:sz w:val="20"/>
        </w:rPr>
        <w:t>связано</w:t>
      </w:r>
      <w:r>
        <w:rPr>
          <w:color w:val="231F20"/>
          <w:spacing w:val="-11"/>
          <w:sz w:val="20"/>
        </w:rPr>
        <w:t xml:space="preserve"> </w:t>
      </w:r>
      <w:r>
        <w:rPr>
          <w:color w:val="231F20"/>
          <w:sz w:val="20"/>
        </w:rPr>
        <w:t>с</w:t>
      </w:r>
      <w:r>
        <w:rPr>
          <w:color w:val="231F20"/>
          <w:spacing w:val="-11"/>
          <w:sz w:val="20"/>
        </w:rPr>
        <w:t xml:space="preserve"> </w:t>
      </w:r>
      <w:r>
        <w:rPr>
          <w:color w:val="231F20"/>
          <w:sz w:val="20"/>
        </w:rPr>
        <w:t>предметами</w:t>
      </w:r>
      <w:r>
        <w:rPr>
          <w:color w:val="231F20"/>
          <w:spacing w:val="-11"/>
          <w:sz w:val="20"/>
        </w:rPr>
        <w:t xml:space="preserve"> </w:t>
      </w:r>
      <w:r>
        <w:rPr>
          <w:color w:val="231F20"/>
          <w:sz w:val="20"/>
        </w:rPr>
        <w:t>и</w:t>
      </w:r>
      <w:r>
        <w:rPr>
          <w:color w:val="231F20"/>
          <w:spacing w:val="-11"/>
          <w:sz w:val="20"/>
        </w:rPr>
        <w:t xml:space="preserve"> </w:t>
      </w:r>
      <w:r>
        <w:rPr>
          <w:color w:val="231F20"/>
          <w:sz w:val="20"/>
        </w:rPr>
        <w:t>явлениями</w:t>
      </w:r>
      <w:r>
        <w:rPr>
          <w:color w:val="231F20"/>
          <w:spacing w:val="-11"/>
          <w:sz w:val="20"/>
        </w:rPr>
        <w:t xml:space="preserve"> </w:t>
      </w:r>
      <w:r>
        <w:rPr>
          <w:color w:val="231F20"/>
          <w:sz w:val="20"/>
        </w:rPr>
        <w:t>традиционного</w:t>
      </w:r>
      <w:r>
        <w:rPr>
          <w:color w:val="231F20"/>
          <w:spacing w:val="-11"/>
          <w:sz w:val="20"/>
        </w:rPr>
        <w:t xml:space="preserve"> </w:t>
      </w:r>
      <w:r>
        <w:rPr>
          <w:color w:val="231F20"/>
          <w:sz w:val="20"/>
        </w:rPr>
        <w:t xml:space="preserve">рус- </w:t>
      </w:r>
      <w:r>
        <w:rPr>
          <w:color w:val="231F20"/>
          <w:w w:val="95"/>
          <w:sz w:val="20"/>
        </w:rPr>
        <w:t xml:space="preserve">ского быта: игры, утварь, орудия труда, еда, одежда (например, </w:t>
      </w:r>
      <w:r>
        <w:rPr>
          <w:i/>
          <w:color w:val="231F20"/>
          <w:sz w:val="20"/>
        </w:rPr>
        <w:t>каши не сваришь, ни за какие коврижки</w:t>
      </w:r>
      <w:r>
        <w:rPr>
          <w:color w:val="231F20"/>
          <w:sz w:val="20"/>
        </w:rPr>
        <w:t>).</w:t>
      </w:r>
      <w:r>
        <w:rPr>
          <w:color w:val="231F20"/>
          <w:spacing w:val="-2"/>
          <w:sz w:val="20"/>
        </w:rPr>
        <w:t xml:space="preserve"> </w:t>
      </w:r>
      <w:r>
        <w:rPr>
          <w:color w:val="231F20"/>
          <w:sz w:val="20"/>
        </w:rPr>
        <w:t>Сравнение</w:t>
      </w:r>
      <w:r>
        <w:rPr>
          <w:color w:val="231F20"/>
          <w:spacing w:val="-2"/>
          <w:sz w:val="20"/>
        </w:rPr>
        <w:t xml:space="preserve"> </w:t>
      </w:r>
      <w:r>
        <w:rPr>
          <w:color w:val="231F20"/>
          <w:sz w:val="20"/>
        </w:rPr>
        <w:t xml:space="preserve">русских </w:t>
      </w:r>
      <w:r>
        <w:rPr>
          <w:color w:val="231F20"/>
          <w:w w:val="95"/>
          <w:sz w:val="20"/>
        </w:rPr>
        <w:t xml:space="preserve">пословиц и поговорок с пословицами и поговорками других на- </w:t>
      </w:r>
      <w:r>
        <w:rPr>
          <w:color w:val="231F20"/>
          <w:sz w:val="20"/>
        </w:rPr>
        <w:t>родов.</w:t>
      </w:r>
      <w:r>
        <w:rPr>
          <w:color w:val="231F20"/>
          <w:spacing w:val="-16"/>
          <w:sz w:val="20"/>
        </w:rPr>
        <w:t xml:space="preserve"> </w:t>
      </w:r>
      <w:r>
        <w:rPr>
          <w:color w:val="231F20"/>
          <w:sz w:val="20"/>
        </w:rPr>
        <w:t>Сравнение</w:t>
      </w:r>
      <w:r>
        <w:rPr>
          <w:color w:val="231F20"/>
          <w:spacing w:val="-16"/>
          <w:sz w:val="20"/>
        </w:rPr>
        <w:t xml:space="preserve"> </w:t>
      </w:r>
      <w:r>
        <w:rPr>
          <w:color w:val="231F20"/>
          <w:sz w:val="20"/>
        </w:rPr>
        <w:t>фразеологизмов,</w:t>
      </w:r>
      <w:r>
        <w:rPr>
          <w:color w:val="231F20"/>
          <w:spacing w:val="-16"/>
          <w:sz w:val="20"/>
        </w:rPr>
        <w:t xml:space="preserve"> </w:t>
      </w:r>
      <w:r>
        <w:rPr>
          <w:color w:val="231F20"/>
          <w:sz w:val="20"/>
        </w:rPr>
        <w:t>имеющих</w:t>
      </w:r>
      <w:r>
        <w:rPr>
          <w:color w:val="231F20"/>
          <w:spacing w:val="-16"/>
          <w:sz w:val="20"/>
        </w:rPr>
        <w:t xml:space="preserve"> </w:t>
      </w:r>
      <w:r>
        <w:rPr>
          <w:color w:val="231F20"/>
          <w:sz w:val="20"/>
        </w:rPr>
        <w:t>в</w:t>
      </w:r>
      <w:r>
        <w:rPr>
          <w:color w:val="231F20"/>
          <w:spacing w:val="-16"/>
          <w:sz w:val="20"/>
        </w:rPr>
        <w:t xml:space="preserve"> </w:t>
      </w:r>
      <w:r>
        <w:rPr>
          <w:color w:val="231F20"/>
          <w:sz w:val="20"/>
        </w:rPr>
        <w:t>разных</w:t>
      </w:r>
      <w:r>
        <w:rPr>
          <w:color w:val="231F20"/>
          <w:spacing w:val="-16"/>
          <w:sz w:val="20"/>
        </w:rPr>
        <w:t xml:space="preserve"> </w:t>
      </w:r>
      <w:r>
        <w:rPr>
          <w:color w:val="231F20"/>
          <w:sz w:val="20"/>
        </w:rPr>
        <w:t xml:space="preserve">языках </w:t>
      </w:r>
      <w:r>
        <w:rPr>
          <w:color w:val="231F20"/>
          <w:w w:val="95"/>
          <w:sz w:val="20"/>
        </w:rPr>
        <w:t xml:space="preserve">общий смысл, но различную образную форму (например, </w:t>
      </w:r>
      <w:r>
        <w:rPr>
          <w:i/>
          <w:color w:val="231F20"/>
          <w:w w:val="95"/>
          <w:sz w:val="20"/>
        </w:rPr>
        <w:t>ехать</w:t>
      </w:r>
      <w:r>
        <w:rPr>
          <w:i/>
          <w:color w:val="231F20"/>
          <w:spacing w:val="40"/>
          <w:sz w:val="20"/>
        </w:rPr>
        <w:t xml:space="preserve"> </w:t>
      </w:r>
      <w:r>
        <w:rPr>
          <w:i/>
          <w:color w:val="231F20"/>
          <w:sz w:val="20"/>
        </w:rPr>
        <w:t>в</w:t>
      </w:r>
      <w:r>
        <w:rPr>
          <w:i/>
          <w:color w:val="231F20"/>
          <w:spacing w:val="-1"/>
          <w:sz w:val="20"/>
        </w:rPr>
        <w:t xml:space="preserve"> </w:t>
      </w:r>
      <w:r>
        <w:rPr>
          <w:i/>
          <w:color w:val="231F20"/>
          <w:sz w:val="20"/>
        </w:rPr>
        <w:t>Тулу</w:t>
      </w:r>
      <w:r>
        <w:rPr>
          <w:i/>
          <w:color w:val="231F20"/>
          <w:spacing w:val="-1"/>
          <w:sz w:val="20"/>
        </w:rPr>
        <w:t xml:space="preserve"> </w:t>
      </w:r>
      <w:r>
        <w:rPr>
          <w:i/>
          <w:color w:val="231F20"/>
          <w:sz w:val="20"/>
        </w:rPr>
        <w:t>со</w:t>
      </w:r>
      <w:r>
        <w:rPr>
          <w:i/>
          <w:color w:val="231F20"/>
          <w:spacing w:val="-1"/>
          <w:sz w:val="20"/>
        </w:rPr>
        <w:t xml:space="preserve"> </w:t>
      </w:r>
      <w:r>
        <w:rPr>
          <w:i/>
          <w:color w:val="231F20"/>
          <w:sz w:val="20"/>
        </w:rPr>
        <w:t>своим</w:t>
      </w:r>
      <w:r>
        <w:rPr>
          <w:i/>
          <w:color w:val="231F20"/>
          <w:spacing w:val="-1"/>
          <w:sz w:val="20"/>
        </w:rPr>
        <w:t xml:space="preserve"> </w:t>
      </w:r>
      <w:r>
        <w:rPr>
          <w:i/>
          <w:color w:val="231F20"/>
          <w:sz w:val="20"/>
        </w:rPr>
        <w:t>самоваром</w:t>
      </w:r>
      <w:r>
        <w:rPr>
          <w:i/>
          <w:color w:val="231F20"/>
          <w:spacing w:val="-2"/>
          <w:sz w:val="20"/>
        </w:rPr>
        <w:t xml:space="preserve"> </w:t>
      </w:r>
      <w:r>
        <w:rPr>
          <w:color w:val="231F20"/>
          <w:sz w:val="20"/>
        </w:rPr>
        <w:t>(рус.);</w:t>
      </w:r>
      <w:r>
        <w:rPr>
          <w:color w:val="231F20"/>
          <w:spacing w:val="-6"/>
          <w:sz w:val="20"/>
        </w:rPr>
        <w:t xml:space="preserve"> </w:t>
      </w:r>
      <w:r>
        <w:rPr>
          <w:i/>
          <w:color w:val="231F20"/>
          <w:sz w:val="20"/>
        </w:rPr>
        <w:t>ехать</w:t>
      </w:r>
      <w:r>
        <w:rPr>
          <w:i/>
          <w:color w:val="231F20"/>
          <w:spacing w:val="-1"/>
          <w:sz w:val="20"/>
        </w:rPr>
        <w:t xml:space="preserve"> </w:t>
      </w:r>
      <w:r>
        <w:rPr>
          <w:i/>
          <w:color w:val="231F20"/>
          <w:sz w:val="20"/>
        </w:rPr>
        <w:t>в</w:t>
      </w:r>
      <w:r>
        <w:rPr>
          <w:i/>
          <w:color w:val="231F20"/>
          <w:spacing w:val="-1"/>
          <w:sz w:val="20"/>
        </w:rPr>
        <w:t xml:space="preserve"> </w:t>
      </w:r>
      <w:r>
        <w:rPr>
          <w:i/>
          <w:color w:val="231F20"/>
          <w:sz w:val="20"/>
        </w:rPr>
        <w:t>лес</w:t>
      </w:r>
      <w:r>
        <w:rPr>
          <w:i/>
          <w:color w:val="231F20"/>
          <w:spacing w:val="-1"/>
          <w:sz w:val="20"/>
        </w:rPr>
        <w:t xml:space="preserve"> </w:t>
      </w:r>
      <w:r>
        <w:rPr>
          <w:i/>
          <w:color w:val="231F20"/>
          <w:sz w:val="20"/>
        </w:rPr>
        <w:t>с</w:t>
      </w:r>
      <w:r>
        <w:rPr>
          <w:i/>
          <w:color w:val="231F20"/>
          <w:spacing w:val="-1"/>
          <w:sz w:val="20"/>
        </w:rPr>
        <w:t xml:space="preserve"> </w:t>
      </w:r>
      <w:r>
        <w:rPr>
          <w:i/>
          <w:color w:val="231F20"/>
          <w:sz w:val="20"/>
        </w:rPr>
        <w:t>дровами</w:t>
      </w:r>
      <w:r>
        <w:rPr>
          <w:i/>
          <w:color w:val="231F20"/>
          <w:spacing w:val="-2"/>
          <w:sz w:val="20"/>
        </w:rPr>
        <w:t xml:space="preserve"> </w:t>
      </w:r>
      <w:r>
        <w:rPr>
          <w:color w:val="231F20"/>
          <w:sz w:val="20"/>
        </w:rPr>
        <w:t xml:space="preserve">(тат.). </w:t>
      </w:r>
      <w:r>
        <w:rPr>
          <w:rFonts w:ascii="Book Antiqua" w:hAnsi="Book Antiqua"/>
          <w:b/>
          <w:color w:val="231F20"/>
          <w:sz w:val="20"/>
        </w:rPr>
        <w:t xml:space="preserve">Проектное задание. </w:t>
      </w:r>
      <w:r>
        <w:rPr>
          <w:color w:val="231F20"/>
          <w:sz w:val="20"/>
        </w:rPr>
        <w:t>Словарь «Почему это так называется?».</w:t>
      </w:r>
    </w:p>
    <w:p w:rsidR="00DC388F" w:rsidRDefault="004B1DF8">
      <w:pPr>
        <w:pStyle w:val="2"/>
        <w:spacing w:before="153"/>
      </w:pPr>
      <w:r>
        <w:rPr>
          <w:color w:val="231F20"/>
          <w:w w:val="105"/>
        </w:rPr>
        <w:t>Раздел</w:t>
      </w:r>
      <w:r>
        <w:rPr>
          <w:color w:val="231F20"/>
          <w:spacing w:val="4"/>
          <w:w w:val="105"/>
        </w:rPr>
        <w:t xml:space="preserve"> </w:t>
      </w:r>
      <w:r>
        <w:rPr>
          <w:color w:val="231F20"/>
          <w:w w:val="105"/>
        </w:rPr>
        <w:t>2.</w:t>
      </w:r>
      <w:r>
        <w:rPr>
          <w:color w:val="231F20"/>
          <w:spacing w:val="5"/>
          <w:w w:val="105"/>
        </w:rPr>
        <w:t xml:space="preserve"> </w:t>
      </w:r>
      <w:r>
        <w:rPr>
          <w:color w:val="231F20"/>
          <w:w w:val="105"/>
        </w:rPr>
        <w:t>Язык</w:t>
      </w:r>
      <w:r>
        <w:rPr>
          <w:color w:val="231F20"/>
          <w:spacing w:val="5"/>
          <w:w w:val="105"/>
        </w:rPr>
        <w:t xml:space="preserve"> </w:t>
      </w:r>
      <w:r>
        <w:rPr>
          <w:color w:val="231F20"/>
          <w:w w:val="105"/>
        </w:rPr>
        <w:t>в</w:t>
      </w:r>
      <w:r>
        <w:rPr>
          <w:color w:val="231F20"/>
          <w:spacing w:val="4"/>
          <w:w w:val="105"/>
        </w:rPr>
        <w:t xml:space="preserve"> </w:t>
      </w:r>
      <w:r>
        <w:rPr>
          <w:color w:val="231F20"/>
          <w:w w:val="105"/>
        </w:rPr>
        <w:t>действии</w:t>
      </w:r>
      <w:r>
        <w:rPr>
          <w:color w:val="231F20"/>
          <w:spacing w:val="5"/>
          <w:w w:val="105"/>
        </w:rPr>
        <w:t xml:space="preserve"> </w:t>
      </w:r>
      <w:r>
        <w:rPr>
          <w:color w:val="231F20"/>
          <w:w w:val="105"/>
        </w:rPr>
        <w:t>(15</w:t>
      </w:r>
      <w:r>
        <w:rPr>
          <w:color w:val="231F20"/>
          <w:spacing w:val="5"/>
          <w:w w:val="105"/>
        </w:rPr>
        <w:t xml:space="preserve"> </w:t>
      </w:r>
      <w:r>
        <w:rPr>
          <w:color w:val="231F20"/>
          <w:spacing w:val="-5"/>
          <w:w w:val="105"/>
        </w:rPr>
        <w:t>ч)</w:t>
      </w:r>
    </w:p>
    <w:p w:rsidR="00DC388F" w:rsidRDefault="004B1DF8">
      <w:pPr>
        <w:pStyle w:val="a3"/>
        <w:spacing w:before="57" w:line="249" w:lineRule="auto"/>
      </w:pPr>
      <w:r>
        <w:rPr>
          <w:color w:val="231F20"/>
          <w:w w:val="95"/>
        </w:rPr>
        <w:t xml:space="preserve">Как правильно произносить слова (пропедевтическая работа </w:t>
      </w:r>
      <w:r>
        <w:rPr>
          <w:color w:val="231F20"/>
        </w:rPr>
        <w:t>по предупреждению ошибок в произношении слов в речи).</w:t>
      </w:r>
    </w:p>
    <w:p w:rsidR="00DC388F" w:rsidRDefault="004B1DF8">
      <w:pPr>
        <w:pStyle w:val="a3"/>
        <w:spacing w:before="1" w:line="249" w:lineRule="auto"/>
      </w:pPr>
      <w:r>
        <w:rPr>
          <w:color w:val="231F20"/>
        </w:rPr>
        <w:t>Смыслоразличительная</w:t>
      </w:r>
      <w:r>
        <w:rPr>
          <w:color w:val="231F20"/>
          <w:spacing w:val="-16"/>
        </w:rPr>
        <w:t xml:space="preserve"> </w:t>
      </w:r>
      <w:r>
        <w:rPr>
          <w:color w:val="231F20"/>
        </w:rPr>
        <w:t>роль</w:t>
      </w:r>
      <w:r>
        <w:rPr>
          <w:color w:val="231F20"/>
          <w:spacing w:val="-16"/>
        </w:rPr>
        <w:t xml:space="preserve"> </w:t>
      </w:r>
      <w:r>
        <w:rPr>
          <w:color w:val="231F20"/>
        </w:rPr>
        <w:t>ударения.</w:t>
      </w:r>
      <w:r>
        <w:rPr>
          <w:color w:val="231F20"/>
          <w:spacing w:val="-16"/>
        </w:rPr>
        <w:t xml:space="preserve"> </w:t>
      </w:r>
      <w:r>
        <w:rPr>
          <w:color w:val="231F20"/>
        </w:rPr>
        <w:t>Наблюдение</w:t>
      </w:r>
      <w:r>
        <w:rPr>
          <w:color w:val="231F20"/>
          <w:spacing w:val="-16"/>
        </w:rPr>
        <w:t xml:space="preserve"> </w:t>
      </w:r>
      <w:r>
        <w:rPr>
          <w:color w:val="231F20"/>
        </w:rPr>
        <w:t>за</w:t>
      </w:r>
      <w:r>
        <w:rPr>
          <w:color w:val="231F20"/>
          <w:spacing w:val="-16"/>
        </w:rPr>
        <w:t xml:space="preserve"> </w:t>
      </w:r>
      <w:r>
        <w:rPr>
          <w:color w:val="231F20"/>
        </w:rPr>
        <w:t>изме- нением места ударения в поэтическом тексте. Работа со сло- варём ударений.</w:t>
      </w:r>
    </w:p>
    <w:p w:rsidR="00DC388F" w:rsidRDefault="004B1DF8">
      <w:pPr>
        <w:pStyle w:val="a3"/>
        <w:spacing w:line="247" w:lineRule="auto"/>
      </w:pPr>
      <w:r>
        <w:rPr>
          <w:rFonts w:ascii="Book Antiqua" w:hAnsi="Book Antiqua"/>
          <w:b/>
          <w:color w:val="231F20"/>
        </w:rPr>
        <w:t xml:space="preserve">Практическая работа. </w:t>
      </w:r>
      <w:r>
        <w:rPr>
          <w:color w:val="231F20"/>
        </w:rPr>
        <w:t>Слушаем и учимся читать фрагменты стихов и сказок, в которых есть слова с необычным произно- шением и ударением.</w:t>
      </w:r>
    </w:p>
    <w:p w:rsidR="00DC388F" w:rsidRDefault="004B1DF8">
      <w:pPr>
        <w:pStyle w:val="a3"/>
        <w:spacing w:before="1" w:line="249" w:lineRule="auto"/>
      </w:pPr>
      <w:r>
        <w:rPr>
          <w:color w:val="231F20"/>
        </w:rPr>
        <w:t>Разные способы толкования значения слов. Наблюдение за сочетаемостью слов.</w:t>
      </w:r>
    </w:p>
    <w:p w:rsidR="00DC388F" w:rsidRDefault="004B1DF8">
      <w:pPr>
        <w:pStyle w:val="a3"/>
        <w:spacing w:before="1"/>
        <w:ind w:left="383" w:right="0" w:firstLine="0"/>
      </w:pPr>
      <w:r>
        <w:rPr>
          <w:color w:val="231F20"/>
          <w:w w:val="95"/>
        </w:rPr>
        <w:t>Совершенствование</w:t>
      </w:r>
      <w:r>
        <w:rPr>
          <w:color w:val="231F20"/>
          <w:spacing w:val="17"/>
        </w:rPr>
        <w:t xml:space="preserve"> </w:t>
      </w:r>
      <w:r>
        <w:rPr>
          <w:color w:val="231F20"/>
          <w:w w:val="95"/>
        </w:rPr>
        <w:t>орфографических</w:t>
      </w:r>
      <w:r>
        <w:rPr>
          <w:color w:val="231F20"/>
          <w:spacing w:val="17"/>
        </w:rPr>
        <w:t xml:space="preserve"> </w:t>
      </w:r>
      <w:r>
        <w:rPr>
          <w:color w:val="231F20"/>
          <w:spacing w:val="-2"/>
          <w:w w:val="95"/>
        </w:rPr>
        <w:t>навыков.</w:t>
      </w:r>
    </w:p>
    <w:p w:rsidR="00DC388F" w:rsidRDefault="004B1DF8">
      <w:pPr>
        <w:pStyle w:val="2"/>
        <w:spacing w:before="168"/>
      </w:pPr>
      <w:r>
        <w:rPr>
          <w:color w:val="231F20"/>
          <w:w w:val="105"/>
        </w:rPr>
        <w:t>Раздел</w:t>
      </w:r>
      <w:r>
        <w:rPr>
          <w:color w:val="231F20"/>
          <w:spacing w:val="2"/>
          <w:w w:val="105"/>
        </w:rPr>
        <w:t xml:space="preserve"> </w:t>
      </w:r>
      <w:r>
        <w:rPr>
          <w:color w:val="231F20"/>
          <w:w w:val="105"/>
        </w:rPr>
        <w:t>3.</w:t>
      </w:r>
      <w:r>
        <w:rPr>
          <w:color w:val="231F20"/>
          <w:spacing w:val="2"/>
          <w:w w:val="105"/>
        </w:rPr>
        <w:t xml:space="preserve"> </w:t>
      </w:r>
      <w:r>
        <w:rPr>
          <w:color w:val="231F20"/>
          <w:w w:val="105"/>
        </w:rPr>
        <w:t>Секреты</w:t>
      </w:r>
      <w:r>
        <w:rPr>
          <w:color w:val="231F20"/>
          <w:spacing w:val="2"/>
          <w:w w:val="105"/>
        </w:rPr>
        <w:t xml:space="preserve"> </w:t>
      </w:r>
      <w:r>
        <w:rPr>
          <w:color w:val="231F20"/>
          <w:w w:val="105"/>
        </w:rPr>
        <w:t>речи</w:t>
      </w:r>
      <w:r>
        <w:rPr>
          <w:color w:val="231F20"/>
          <w:spacing w:val="3"/>
          <w:w w:val="105"/>
        </w:rPr>
        <w:t xml:space="preserve"> </w:t>
      </w:r>
      <w:r>
        <w:rPr>
          <w:color w:val="231F20"/>
          <w:w w:val="105"/>
        </w:rPr>
        <w:t>и</w:t>
      </w:r>
      <w:r>
        <w:rPr>
          <w:color w:val="231F20"/>
          <w:spacing w:val="2"/>
          <w:w w:val="105"/>
        </w:rPr>
        <w:t xml:space="preserve"> </w:t>
      </w:r>
      <w:r>
        <w:rPr>
          <w:color w:val="231F20"/>
          <w:w w:val="105"/>
        </w:rPr>
        <w:t>текста</w:t>
      </w:r>
      <w:r>
        <w:rPr>
          <w:color w:val="231F20"/>
          <w:spacing w:val="2"/>
          <w:w w:val="105"/>
        </w:rPr>
        <w:t xml:space="preserve"> </w:t>
      </w:r>
      <w:r>
        <w:rPr>
          <w:color w:val="231F20"/>
          <w:w w:val="105"/>
        </w:rPr>
        <w:t>(25</w:t>
      </w:r>
      <w:r>
        <w:rPr>
          <w:color w:val="231F20"/>
          <w:spacing w:val="2"/>
          <w:w w:val="105"/>
        </w:rPr>
        <w:t xml:space="preserve"> </w:t>
      </w:r>
      <w:r>
        <w:rPr>
          <w:color w:val="231F20"/>
          <w:spacing w:val="-5"/>
          <w:w w:val="105"/>
        </w:rPr>
        <w:t>ч)</w:t>
      </w:r>
    </w:p>
    <w:p w:rsidR="00DC388F" w:rsidRDefault="004B1DF8">
      <w:pPr>
        <w:pStyle w:val="a3"/>
        <w:spacing w:before="57" w:line="249" w:lineRule="auto"/>
        <w:jc w:val="right"/>
      </w:pPr>
      <w:r>
        <w:rPr>
          <w:color w:val="231F20"/>
          <w:w w:val="95"/>
        </w:rPr>
        <w:t xml:space="preserve">Приёмы общения: убеждение, уговаривание, просьба, похва- </w:t>
      </w:r>
      <w:r>
        <w:rPr>
          <w:color w:val="231F20"/>
        </w:rPr>
        <w:t>ла</w:t>
      </w:r>
      <w:r>
        <w:rPr>
          <w:color w:val="231F20"/>
          <w:spacing w:val="-14"/>
        </w:rPr>
        <w:t xml:space="preserve"> </w:t>
      </w:r>
      <w:r>
        <w:rPr>
          <w:color w:val="231F20"/>
        </w:rPr>
        <w:t>и</w:t>
      </w:r>
      <w:r>
        <w:rPr>
          <w:color w:val="231F20"/>
          <w:spacing w:val="-13"/>
        </w:rPr>
        <w:t xml:space="preserve"> </w:t>
      </w:r>
      <w:r>
        <w:rPr>
          <w:color w:val="231F20"/>
        </w:rPr>
        <w:t>др.,</w:t>
      </w:r>
      <w:r>
        <w:rPr>
          <w:color w:val="231F20"/>
          <w:spacing w:val="-13"/>
        </w:rPr>
        <w:t xml:space="preserve"> </w:t>
      </w:r>
      <w:r>
        <w:rPr>
          <w:color w:val="231F20"/>
        </w:rPr>
        <w:t>сохранение</w:t>
      </w:r>
      <w:r>
        <w:rPr>
          <w:color w:val="231F20"/>
          <w:spacing w:val="-13"/>
        </w:rPr>
        <w:t xml:space="preserve"> </w:t>
      </w:r>
      <w:r>
        <w:rPr>
          <w:color w:val="231F20"/>
        </w:rPr>
        <w:t>инициативы</w:t>
      </w:r>
      <w:r>
        <w:rPr>
          <w:color w:val="231F20"/>
          <w:spacing w:val="-13"/>
        </w:rPr>
        <w:t xml:space="preserve"> </w:t>
      </w:r>
      <w:r>
        <w:rPr>
          <w:color w:val="231F20"/>
        </w:rPr>
        <w:t>в</w:t>
      </w:r>
      <w:r>
        <w:rPr>
          <w:color w:val="231F20"/>
          <w:spacing w:val="-13"/>
        </w:rPr>
        <w:t xml:space="preserve"> </w:t>
      </w:r>
      <w:r>
        <w:rPr>
          <w:color w:val="231F20"/>
        </w:rPr>
        <w:t>диалоге,</w:t>
      </w:r>
      <w:r>
        <w:rPr>
          <w:color w:val="231F20"/>
          <w:spacing w:val="-13"/>
        </w:rPr>
        <w:t xml:space="preserve"> </w:t>
      </w:r>
      <w:r>
        <w:rPr>
          <w:color w:val="231F20"/>
        </w:rPr>
        <w:t>уклонение</w:t>
      </w:r>
      <w:r>
        <w:rPr>
          <w:color w:val="231F20"/>
          <w:spacing w:val="-13"/>
        </w:rPr>
        <w:t xml:space="preserve"> </w:t>
      </w:r>
      <w:r>
        <w:rPr>
          <w:color w:val="231F20"/>
        </w:rPr>
        <w:t>от</w:t>
      </w:r>
      <w:r>
        <w:rPr>
          <w:color w:val="231F20"/>
          <w:spacing w:val="-13"/>
        </w:rPr>
        <w:t xml:space="preserve"> </w:t>
      </w:r>
      <w:r>
        <w:rPr>
          <w:color w:val="231F20"/>
          <w:spacing w:val="-4"/>
        </w:rPr>
        <w:t>ини-</w:t>
      </w:r>
    </w:p>
    <w:p w:rsidR="00DC388F" w:rsidRDefault="00DC388F">
      <w:pPr>
        <w:spacing w:line="249" w:lineRule="auto"/>
        <w:jc w:val="right"/>
        <w:sectPr w:rsidR="00DC388F">
          <w:pgSz w:w="7830" w:h="12020"/>
          <w:pgMar w:top="600" w:right="580" w:bottom="900" w:left="580" w:header="0" w:footer="709" w:gutter="0"/>
          <w:cols w:space="720"/>
        </w:sectPr>
      </w:pPr>
    </w:p>
    <w:p w:rsidR="00DC388F" w:rsidRDefault="004B1DF8">
      <w:pPr>
        <w:pStyle w:val="a3"/>
        <w:spacing w:before="68" w:line="252" w:lineRule="auto"/>
        <w:ind w:firstLine="0"/>
      </w:pPr>
      <w:r>
        <w:rPr>
          <w:color w:val="231F20"/>
        </w:rPr>
        <w:t>циативы,</w:t>
      </w:r>
      <w:r>
        <w:rPr>
          <w:color w:val="231F20"/>
          <w:spacing w:val="-15"/>
        </w:rPr>
        <w:t xml:space="preserve"> </w:t>
      </w:r>
      <w:r>
        <w:rPr>
          <w:color w:val="231F20"/>
        </w:rPr>
        <w:t>завершение</w:t>
      </w:r>
      <w:r>
        <w:rPr>
          <w:color w:val="231F20"/>
          <w:spacing w:val="-15"/>
        </w:rPr>
        <w:t xml:space="preserve"> </w:t>
      </w:r>
      <w:r>
        <w:rPr>
          <w:color w:val="231F20"/>
        </w:rPr>
        <w:t>диалога</w:t>
      </w:r>
      <w:r>
        <w:rPr>
          <w:color w:val="231F20"/>
          <w:spacing w:val="-15"/>
        </w:rPr>
        <w:t xml:space="preserve"> </w:t>
      </w:r>
      <w:r>
        <w:rPr>
          <w:color w:val="231F20"/>
        </w:rPr>
        <w:t>и</w:t>
      </w:r>
      <w:r>
        <w:rPr>
          <w:color w:val="231F20"/>
          <w:spacing w:val="-15"/>
        </w:rPr>
        <w:t xml:space="preserve"> </w:t>
      </w:r>
      <w:r>
        <w:rPr>
          <w:color w:val="231F20"/>
        </w:rPr>
        <w:t>др.</w:t>
      </w:r>
      <w:r>
        <w:rPr>
          <w:color w:val="231F20"/>
          <w:spacing w:val="-15"/>
        </w:rPr>
        <w:t xml:space="preserve"> </w:t>
      </w:r>
      <w:r>
        <w:rPr>
          <w:color w:val="231F20"/>
        </w:rPr>
        <w:t>(например,</w:t>
      </w:r>
      <w:r>
        <w:rPr>
          <w:color w:val="231F20"/>
          <w:spacing w:val="-15"/>
        </w:rPr>
        <w:t xml:space="preserve"> </w:t>
      </w:r>
      <w:r>
        <w:rPr>
          <w:color w:val="231F20"/>
        </w:rPr>
        <w:t>как</w:t>
      </w:r>
      <w:r>
        <w:rPr>
          <w:color w:val="231F20"/>
          <w:spacing w:val="-15"/>
        </w:rPr>
        <w:t xml:space="preserve"> </w:t>
      </w:r>
      <w:r>
        <w:rPr>
          <w:color w:val="231F20"/>
        </w:rPr>
        <w:t>правильно выразить несогласие; как убедить товарища).</w:t>
      </w:r>
    </w:p>
    <w:p w:rsidR="00DC388F" w:rsidRDefault="004B1DF8">
      <w:pPr>
        <w:pStyle w:val="a3"/>
        <w:spacing w:line="252" w:lineRule="auto"/>
        <w:ind w:right="154"/>
      </w:pPr>
      <w:r>
        <w:rPr>
          <w:color w:val="231F20"/>
          <w:spacing w:val="-2"/>
        </w:rPr>
        <w:t>Особенности</w:t>
      </w:r>
      <w:r>
        <w:rPr>
          <w:color w:val="231F20"/>
          <w:spacing w:val="-5"/>
        </w:rPr>
        <w:t xml:space="preserve"> </w:t>
      </w:r>
      <w:r>
        <w:rPr>
          <w:color w:val="231F20"/>
          <w:spacing w:val="-2"/>
        </w:rPr>
        <w:t>русского</w:t>
      </w:r>
      <w:r>
        <w:rPr>
          <w:color w:val="231F20"/>
          <w:spacing w:val="-5"/>
        </w:rPr>
        <w:t xml:space="preserve"> </w:t>
      </w:r>
      <w:r>
        <w:rPr>
          <w:color w:val="231F20"/>
          <w:spacing w:val="-2"/>
        </w:rPr>
        <w:t>речевого</w:t>
      </w:r>
      <w:r>
        <w:rPr>
          <w:color w:val="231F20"/>
          <w:spacing w:val="-5"/>
        </w:rPr>
        <w:t xml:space="preserve"> </w:t>
      </w:r>
      <w:r>
        <w:rPr>
          <w:color w:val="231F20"/>
          <w:spacing w:val="-2"/>
        </w:rPr>
        <w:t>этикета.</w:t>
      </w:r>
      <w:r>
        <w:rPr>
          <w:color w:val="231F20"/>
          <w:spacing w:val="-5"/>
        </w:rPr>
        <w:t xml:space="preserve"> </w:t>
      </w:r>
      <w:r>
        <w:rPr>
          <w:color w:val="231F20"/>
          <w:spacing w:val="-2"/>
        </w:rPr>
        <w:t>Устойчивые</w:t>
      </w:r>
      <w:r>
        <w:rPr>
          <w:color w:val="231F20"/>
          <w:spacing w:val="-5"/>
        </w:rPr>
        <w:t xml:space="preserve"> </w:t>
      </w:r>
      <w:r>
        <w:rPr>
          <w:color w:val="231F20"/>
          <w:spacing w:val="-2"/>
        </w:rPr>
        <w:t xml:space="preserve">этикет- </w:t>
      </w:r>
      <w:r>
        <w:rPr>
          <w:color w:val="231F20"/>
          <w:w w:val="95"/>
        </w:rPr>
        <w:t>ные выражения в учебно-научной коммуникации: формы обра- щения; различение этикетных форм обращения в официальной</w:t>
      </w:r>
      <w:r>
        <w:rPr>
          <w:color w:val="231F20"/>
          <w:spacing w:val="40"/>
        </w:rPr>
        <w:t xml:space="preserve"> </w:t>
      </w:r>
      <w:r>
        <w:rPr>
          <w:color w:val="231F20"/>
          <w:w w:val="95"/>
        </w:rPr>
        <w:t xml:space="preserve">и неофициальной речевой ситуации; использование обращений </w:t>
      </w:r>
      <w:r>
        <w:rPr>
          <w:i/>
          <w:color w:val="231F20"/>
        </w:rPr>
        <w:t xml:space="preserve">ты </w:t>
      </w:r>
      <w:r>
        <w:rPr>
          <w:color w:val="231F20"/>
        </w:rPr>
        <w:t xml:space="preserve">и </w:t>
      </w:r>
      <w:r>
        <w:rPr>
          <w:i/>
          <w:color w:val="231F20"/>
        </w:rPr>
        <w:t>вы</w:t>
      </w:r>
      <w:r>
        <w:rPr>
          <w:color w:val="231F20"/>
        </w:rPr>
        <w:t>.</w:t>
      </w:r>
    </w:p>
    <w:p w:rsidR="00DC388F" w:rsidRDefault="004B1DF8">
      <w:pPr>
        <w:pStyle w:val="a3"/>
        <w:spacing w:line="252" w:lineRule="auto"/>
      </w:pPr>
      <w:r>
        <w:rPr>
          <w:color w:val="231F20"/>
          <w:spacing w:val="-2"/>
        </w:rPr>
        <w:t>Устный</w:t>
      </w:r>
      <w:r>
        <w:rPr>
          <w:color w:val="231F20"/>
          <w:spacing w:val="-10"/>
        </w:rPr>
        <w:t xml:space="preserve"> </w:t>
      </w:r>
      <w:r>
        <w:rPr>
          <w:color w:val="231F20"/>
          <w:spacing w:val="-2"/>
        </w:rPr>
        <w:t>ответ</w:t>
      </w:r>
      <w:r>
        <w:rPr>
          <w:color w:val="231F20"/>
          <w:spacing w:val="-10"/>
        </w:rPr>
        <w:t xml:space="preserve"> </w:t>
      </w:r>
      <w:r>
        <w:rPr>
          <w:color w:val="231F20"/>
          <w:spacing w:val="-2"/>
        </w:rPr>
        <w:t>как</w:t>
      </w:r>
      <w:r>
        <w:rPr>
          <w:color w:val="231F20"/>
          <w:spacing w:val="-10"/>
        </w:rPr>
        <w:t xml:space="preserve"> </w:t>
      </w:r>
      <w:r>
        <w:rPr>
          <w:color w:val="231F20"/>
          <w:spacing w:val="-2"/>
        </w:rPr>
        <w:t>жанр</w:t>
      </w:r>
      <w:r>
        <w:rPr>
          <w:color w:val="231F20"/>
          <w:spacing w:val="-10"/>
        </w:rPr>
        <w:t xml:space="preserve"> </w:t>
      </w:r>
      <w:r>
        <w:rPr>
          <w:color w:val="231F20"/>
          <w:spacing w:val="-2"/>
        </w:rPr>
        <w:t>монологической</w:t>
      </w:r>
      <w:r>
        <w:rPr>
          <w:color w:val="231F20"/>
          <w:spacing w:val="-10"/>
        </w:rPr>
        <w:t xml:space="preserve"> </w:t>
      </w:r>
      <w:r>
        <w:rPr>
          <w:color w:val="231F20"/>
          <w:spacing w:val="-2"/>
        </w:rPr>
        <w:t>устной</w:t>
      </w:r>
      <w:r>
        <w:rPr>
          <w:color w:val="231F20"/>
          <w:spacing w:val="-10"/>
        </w:rPr>
        <w:t xml:space="preserve"> </w:t>
      </w:r>
      <w:r>
        <w:rPr>
          <w:color w:val="231F20"/>
          <w:spacing w:val="-2"/>
        </w:rPr>
        <w:t xml:space="preserve">учебно-науч- </w:t>
      </w:r>
      <w:r>
        <w:rPr>
          <w:color w:val="231F20"/>
        </w:rPr>
        <w:t>ной речи. Различные виды ответов: развёрнутый ответ, от- вет-добавление (на практическом уровне).</w:t>
      </w:r>
    </w:p>
    <w:p w:rsidR="00DC388F" w:rsidRDefault="004B1DF8">
      <w:pPr>
        <w:pStyle w:val="a3"/>
        <w:spacing w:line="252" w:lineRule="auto"/>
      </w:pPr>
      <w:r>
        <w:rPr>
          <w:color w:val="231F20"/>
        </w:rPr>
        <w:t>Связь</w:t>
      </w:r>
      <w:r>
        <w:rPr>
          <w:color w:val="231F20"/>
          <w:spacing w:val="-13"/>
        </w:rPr>
        <w:t xml:space="preserve"> </w:t>
      </w:r>
      <w:r>
        <w:rPr>
          <w:color w:val="231F20"/>
        </w:rPr>
        <w:t>предложений</w:t>
      </w:r>
      <w:r>
        <w:rPr>
          <w:color w:val="231F20"/>
          <w:spacing w:val="-13"/>
        </w:rPr>
        <w:t xml:space="preserve"> </w:t>
      </w:r>
      <w:r>
        <w:rPr>
          <w:color w:val="231F20"/>
        </w:rPr>
        <w:t>в</w:t>
      </w:r>
      <w:r>
        <w:rPr>
          <w:color w:val="231F20"/>
          <w:spacing w:val="-13"/>
        </w:rPr>
        <w:t xml:space="preserve"> </w:t>
      </w:r>
      <w:r>
        <w:rPr>
          <w:color w:val="231F20"/>
        </w:rPr>
        <w:t>тексте.</w:t>
      </w:r>
      <w:r>
        <w:rPr>
          <w:color w:val="231F20"/>
          <w:spacing w:val="-13"/>
        </w:rPr>
        <w:t xml:space="preserve"> </w:t>
      </w:r>
      <w:r>
        <w:rPr>
          <w:color w:val="231F20"/>
        </w:rPr>
        <w:t>Практическое</w:t>
      </w:r>
      <w:r>
        <w:rPr>
          <w:color w:val="231F20"/>
          <w:spacing w:val="-13"/>
        </w:rPr>
        <w:t xml:space="preserve"> </w:t>
      </w:r>
      <w:r>
        <w:rPr>
          <w:color w:val="231F20"/>
        </w:rPr>
        <w:t>овладение</w:t>
      </w:r>
      <w:r>
        <w:rPr>
          <w:color w:val="231F20"/>
          <w:spacing w:val="-13"/>
        </w:rPr>
        <w:t xml:space="preserve"> </w:t>
      </w:r>
      <w:r>
        <w:rPr>
          <w:color w:val="231F20"/>
        </w:rPr>
        <w:t>сред- ствами связи: лексический повтор, местоименный повтор.</w:t>
      </w:r>
    </w:p>
    <w:p w:rsidR="00DC388F" w:rsidRDefault="004B1DF8">
      <w:pPr>
        <w:pStyle w:val="a3"/>
        <w:spacing w:line="252" w:lineRule="auto"/>
      </w:pPr>
      <w:r>
        <w:rPr>
          <w:color w:val="231F20"/>
          <w:w w:val="95"/>
        </w:rPr>
        <w:t xml:space="preserve">Создание текстов-повествований: заметки о посещении музе- </w:t>
      </w:r>
      <w:r>
        <w:rPr>
          <w:color w:val="231F20"/>
        </w:rPr>
        <w:t>ев; повествование об участии в народных праздниках.</w:t>
      </w:r>
    </w:p>
    <w:p w:rsidR="00DC388F" w:rsidRDefault="004B1DF8">
      <w:pPr>
        <w:pStyle w:val="a3"/>
        <w:spacing w:line="252" w:lineRule="auto"/>
        <w:ind w:left="383" w:right="154" w:firstLine="0"/>
      </w:pPr>
      <w:r>
        <w:rPr>
          <w:color w:val="231F20"/>
        </w:rPr>
        <w:t xml:space="preserve">Создание текста: развёрнутое толкование значения слова. </w:t>
      </w:r>
      <w:r>
        <w:rPr>
          <w:color w:val="231F20"/>
          <w:w w:val="95"/>
        </w:rPr>
        <w:t>Анализ</w:t>
      </w:r>
      <w:r>
        <w:rPr>
          <w:color w:val="231F20"/>
          <w:spacing w:val="35"/>
        </w:rPr>
        <w:t xml:space="preserve"> </w:t>
      </w:r>
      <w:r>
        <w:rPr>
          <w:color w:val="231F20"/>
          <w:w w:val="95"/>
        </w:rPr>
        <w:t>информации</w:t>
      </w:r>
      <w:r>
        <w:rPr>
          <w:color w:val="231F20"/>
          <w:spacing w:val="36"/>
        </w:rPr>
        <w:t xml:space="preserve"> </w:t>
      </w:r>
      <w:r>
        <w:rPr>
          <w:color w:val="231F20"/>
          <w:w w:val="95"/>
        </w:rPr>
        <w:t>прочитанного</w:t>
      </w:r>
      <w:r>
        <w:rPr>
          <w:color w:val="231F20"/>
          <w:spacing w:val="36"/>
        </w:rPr>
        <w:t xml:space="preserve"> </w:t>
      </w:r>
      <w:r>
        <w:rPr>
          <w:color w:val="231F20"/>
          <w:w w:val="95"/>
        </w:rPr>
        <w:t>и</w:t>
      </w:r>
      <w:r>
        <w:rPr>
          <w:color w:val="231F20"/>
          <w:spacing w:val="36"/>
        </w:rPr>
        <w:t xml:space="preserve"> </w:t>
      </w:r>
      <w:r>
        <w:rPr>
          <w:color w:val="231F20"/>
          <w:w w:val="95"/>
        </w:rPr>
        <w:t>прослушанного</w:t>
      </w:r>
      <w:r>
        <w:rPr>
          <w:color w:val="231F20"/>
          <w:spacing w:val="36"/>
        </w:rPr>
        <w:t xml:space="preserve"> </w:t>
      </w:r>
      <w:r>
        <w:rPr>
          <w:color w:val="231F20"/>
          <w:spacing w:val="-2"/>
          <w:w w:val="95"/>
        </w:rPr>
        <w:t>текста:</w:t>
      </w:r>
    </w:p>
    <w:p w:rsidR="00DC388F" w:rsidRDefault="004B1DF8">
      <w:pPr>
        <w:pStyle w:val="a3"/>
        <w:spacing w:line="252" w:lineRule="auto"/>
        <w:ind w:firstLine="0"/>
      </w:pPr>
      <w:r>
        <w:rPr>
          <w:color w:val="231F20"/>
          <w:w w:val="95"/>
        </w:rPr>
        <w:t xml:space="preserve">различение главных фактов и второстепенных; выделение наи- </w:t>
      </w:r>
      <w:r>
        <w:rPr>
          <w:color w:val="231F20"/>
        </w:rPr>
        <w:t>более существенных фактов; установление логической связи между фактами.</w:t>
      </w:r>
    </w:p>
    <w:p w:rsidR="00DC388F" w:rsidRDefault="004B1DF8">
      <w:pPr>
        <w:spacing w:line="239" w:lineRule="exact"/>
        <w:ind w:left="383"/>
        <w:jc w:val="both"/>
        <w:rPr>
          <w:sz w:val="20"/>
        </w:rPr>
      </w:pPr>
      <w:r>
        <w:rPr>
          <w:rFonts w:ascii="Book Antiqua" w:hAnsi="Book Antiqua"/>
          <w:b/>
          <w:color w:val="231F20"/>
          <w:sz w:val="20"/>
        </w:rPr>
        <w:t>Резерв</w:t>
      </w:r>
      <w:r>
        <w:rPr>
          <w:rFonts w:ascii="Book Antiqua" w:hAnsi="Book Antiqua"/>
          <w:b/>
          <w:color w:val="231F20"/>
          <w:spacing w:val="27"/>
          <w:sz w:val="20"/>
        </w:rPr>
        <w:t xml:space="preserve"> </w:t>
      </w:r>
      <w:r>
        <w:rPr>
          <w:rFonts w:ascii="Book Antiqua" w:hAnsi="Book Antiqua"/>
          <w:b/>
          <w:color w:val="231F20"/>
          <w:sz w:val="20"/>
        </w:rPr>
        <w:t>учебного</w:t>
      </w:r>
      <w:r>
        <w:rPr>
          <w:rFonts w:ascii="Book Antiqua" w:hAnsi="Book Antiqua"/>
          <w:b/>
          <w:color w:val="231F20"/>
          <w:spacing w:val="28"/>
          <w:sz w:val="20"/>
        </w:rPr>
        <w:t xml:space="preserve"> </w:t>
      </w:r>
      <w:r>
        <w:rPr>
          <w:rFonts w:ascii="Book Antiqua" w:hAnsi="Book Antiqua"/>
          <w:b/>
          <w:color w:val="231F20"/>
          <w:sz w:val="20"/>
        </w:rPr>
        <w:t>времени</w:t>
      </w:r>
      <w:r>
        <w:rPr>
          <w:rFonts w:ascii="Book Antiqua" w:hAnsi="Book Antiqua"/>
          <w:b/>
          <w:color w:val="231F20"/>
          <w:spacing w:val="27"/>
          <w:sz w:val="20"/>
        </w:rPr>
        <w:t xml:space="preserve"> </w:t>
      </w:r>
      <w:r>
        <w:rPr>
          <w:color w:val="231F20"/>
          <w:sz w:val="20"/>
        </w:rPr>
        <w:t>—</w:t>
      </w:r>
      <w:r>
        <w:rPr>
          <w:color w:val="231F20"/>
          <w:spacing w:val="13"/>
          <w:sz w:val="20"/>
        </w:rPr>
        <w:t xml:space="preserve"> </w:t>
      </w:r>
      <w:r>
        <w:rPr>
          <w:color w:val="231F20"/>
          <w:sz w:val="20"/>
        </w:rPr>
        <w:t>3</w:t>
      </w:r>
      <w:r>
        <w:rPr>
          <w:color w:val="231F20"/>
          <w:spacing w:val="14"/>
          <w:sz w:val="20"/>
        </w:rPr>
        <w:t xml:space="preserve"> </w:t>
      </w:r>
      <w:r>
        <w:rPr>
          <w:color w:val="231F20"/>
          <w:spacing w:val="-5"/>
          <w:sz w:val="20"/>
        </w:rPr>
        <w:t>ч.</w:t>
      </w:r>
    </w:p>
    <w:p w:rsidR="00DC388F" w:rsidRDefault="004B1DF8">
      <w:pPr>
        <w:spacing w:before="155"/>
        <w:ind w:left="158"/>
        <w:jc w:val="both"/>
        <w:rPr>
          <w:rFonts w:ascii="Trebuchet MS" w:hAnsi="Trebuchet MS"/>
        </w:rPr>
      </w:pPr>
      <w:r>
        <w:rPr>
          <w:rFonts w:ascii="Trebuchet MS" w:hAnsi="Trebuchet MS"/>
          <w:color w:val="231F20"/>
          <w:w w:val="90"/>
        </w:rPr>
        <w:t>ТРЕТИЙ</w:t>
      </w:r>
      <w:r>
        <w:rPr>
          <w:rFonts w:ascii="Trebuchet MS" w:hAnsi="Trebuchet MS"/>
          <w:color w:val="231F20"/>
          <w:spacing w:val="18"/>
        </w:rPr>
        <w:t xml:space="preserve"> </w:t>
      </w:r>
      <w:r>
        <w:rPr>
          <w:rFonts w:ascii="Trebuchet MS" w:hAnsi="Trebuchet MS"/>
          <w:color w:val="231F20"/>
          <w:w w:val="90"/>
        </w:rPr>
        <w:t>ГОД</w:t>
      </w:r>
      <w:r>
        <w:rPr>
          <w:rFonts w:ascii="Trebuchet MS" w:hAnsi="Trebuchet MS"/>
          <w:color w:val="231F20"/>
          <w:spacing w:val="18"/>
        </w:rPr>
        <w:t xml:space="preserve"> </w:t>
      </w:r>
      <w:r>
        <w:rPr>
          <w:rFonts w:ascii="Trebuchet MS" w:hAnsi="Trebuchet MS"/>
          <w:color w:val="231F20"/>
          <w:w w:val="90"/>
        </w:rPr>
        <w:t>ОБУЧЕНИЯ</w:t>
      </w:r>
      <w:r>
        <w:rPr>
          <w:rFonts w:ascii="Trebuchet MS" w:hAnsi="Trebuchet MS"/>
          <w:color w:val="231F20"/>
          <w:spacing w:val="18"/>
        </w:rPr>
        <w:t xml:space="preserve"> </w:t>
      </w:r>
      <w:r>
        <w:rPr>
          <w:rFonts w:ascii="Trebuchet MS" w:hAnsi="Trebuchet MS"/>
          <w:color w:val="231F20"/>
          <w:w w:val="90"/>
        </w:rPr>
        <w:t>(68</w:t>
      </w:r>
      <w:r>
        <w:rPr>
          <w:rFonts w:ascii="Trebuchet MS" w:hAnsi="Trebuchet MS"/>
          <w:color w:val="231F20"/>
          <w:spacing w:val="17"/>
        </w:rPr>
        <w:t xml:space="preserve"> </w:t>
      </w:r>
      <w:r>
        <w:rPr>
          <w:rFonts w:ascii="Trebuchet MS" w:hAnsi="Trebuchet MS"/>
          <w:color w:val="231F20"/>
          <w:spacing w:val="-5"/>
          <w:w w:val="90"/>
        </w:rPr>
        <w:t>ч)</w:t>
      </w:r>
    </w:p>
    <w:p w:rsidR="00DC388F" w:rsidRDefault="004B1DF8">
      <w:pPr>
        <w:pStyle w:val="2"/>
        <w:spacing w:before="108"/>
        <w:jc w:val="both"/>
      </w:pPr>
      <w:r>
        <w:rPr>
          <w:color w:val="231F20"/>
          <w:w w:val="105"/>
        </w:rPr>
        <w:t>Раздел</w:t>
      </w:r>
      <w:r>
        <w:rPr>
          <w:color w:val="231F20"/>
          <w:spacing w:val="-2"/>
          <w:w w:val="105"/>
        </w:rPr>
        <w:t xml:space="preserve"> </w:t>
      </w:r>
      <w:r>
        <w:rPr>
          <w:color w:val="231F20"/>
          <w:w w:val="105"/>
        </w:rPr>
        <w:t>1.</w:t>
      </w:r>
      <w:r>
        <w:rPr>
          <w:color w:val="231F20"/>
          <w:spacing w:val="-1"/>
          <w:w w:val="105"/>
        </w:rPr>
        <w:t xml:space="preserve"> </w:t>
      </w:r>
      <w:r>
        <w:rPr>
          <w:color w:val="231F20"/>
          <w:w w:val="105"/>
        </w:rPr>
        <w:t>Русский</w:t>
      </w:r>
      <w:r>
        <w:rPr>
          <w:color w:val="231F20"/>
          <w:spacing w:val="-2"/>
          <w:w w:val="105"/>
        </w:rPr>
        <w:t xml:space="preserve"> </w:t>
      </w:r>
      <w:r>
        <w:rPr>
          <w:color w:val="231F20"/>
          <w:w w:val="105"/>
        </w:rPr>
        <w:t>язык:</w:t>
      </w:r>
      <w:r>
        <w:rPr>
          <w:color w:val="231F20"/>
          <w:spacing w:val="-1"/>
          <w:w w:val="105"/>
        </w:rPr>
        <w:t xml:space="preserve"> </w:t>
      </w:r>
      <w:r>
        <w:rPr>
          <w:color w:val="231F20"/>
          <w:w w:val="105"/>
        </w:rPr>
        <w:t>прошлое</w:t>
      </w:r>
      <w:r>
        <w:rPr>
          <w:color w:val="231F20"/>
          <w:spacing w:val="-1"/>
          <w:w w:val="105"/>
        </w:rPr>
        <w:t xml:space="preserve"> </w:t>
      </w:r>
      <w:r>
        <w:rPr>
          <w:color w:val="231F20"/>
          <w:w w:val="105"/>
        </w:rPr>
        <w:t>и</w:t>
      </w:r>
      <w:r>
        <w:rPr>
          <w:color w:val="231F20"/>
          <w:spacing w:val="-2"/>
          <w:w w:val="105"/>
        </w:rPr>
        <w:t xml:space="preserve"> </w:t>
      </w:r>
      <w:r>
        <w:rPr>
          <w:color w:val="231F20"/>
          <w:w w:val="105"/>
        </w:rPr>
        <w:t>настоящее</w:t>
      </w:r>
      <w:r>
        <w:rPr>
          <w:color w:val="231F20"/>
          <w:spacing w:val="-1"/>
          <w:w w:val="105"/>
        </w:rPr>
        <w:t xml:space="preserve"> </w:t>
      </w:r>
      <w:r>
        <w:rPr>
          <w:color w:val="231F20"/>
          <w:w w:val="105"/>
        </w:rPr>
        <w:t>(25</w:t>
      </w:r>
      <w:r>
        <w:rPr>
          <w:color w:val="231F20"/>
          <w:spacing w:val="-2"/>
          <w:w w:val="105"/>
        </w:rPr>
        <w:t xml:space="preserve"> </w:t>
      </w:r>
      <w:r>
        <w:rPr>
          <w:color w:val="231F20"/>
          <w:spacing w:val="-5"/>
          <w:w w:val="105"/>
        </w:rPr>
        <w:t>ч)</w:t>
      </w:r>
    </w:p>
    <w:p w:rsidR="00DC388F" w:rsidRDefault="004B1DF8">
      <w:pPr>
        <w:spacing w:before="58" w:line="252" w:lineRule="auto"/>
        <w:ind w:left="157" w:right="154" w:firstLine="226"/>
        <w:jc w:val="both"/>
        <w:rPr>
          <w:sz w:val="20"/>
        </w:rPr>
      </w:pPr>
      <w:r>
        <w:rPr>
          <w:color w:val="231F20"/>
          <w:sz w:val="20"/>
        </w:rPr>
        <w:t xml:space="preserve">Лексические единицы с национально-культурной семанти- </w:t>
      </w:r>
      <w:r>
        <w:rPr>
          <w:color w:val="231F20"/>
          <w:w w:val="95"/>
          <w:sz w:val="20"/>
        </w:rPr>
        <w:t xml:space="preserve">кой, связанные с особенностями мировосприятия и отношений </w:t>
      </w:r>
      <w:r>
        <w:rPr>
          <w:color w:val="231F20"/>
          <w:sz w:val="20"/>
        </w:rPr>
        <w:t xml:space="preserve">между людьми (например, </w:t>
      </w:r>
      <w:r>
        <w:rPr>
          <w:i/>
          <w:color w:val="231F20"/>
          <w:sz w:val="20"/>
        </w:rPr>
        <w:t>правда — ложь, друг — недруг, брат — братство — побратим</w:t>
      </w:r>
      <w:r>
        <w:rPr>
          <w:color w:val="231F20"/>
          <w:sz w:val="20"/>
        </w:rPr>
        <w:t>).</w:t>
      </w:r>
    </w:p>
    <w:p w:rsidR="00DC388F" w:rsidRDefault="004B1DF8">
      <w:pPr>
        <w:pStyle w:val="a3"/>
        <w:spacing w:line="252" w:lineRule="auto"/>
      </w:pPr>
      <w:r>
        <w:rPr>
          <w:color w:val="231F20"/>
        </w:rPr>
        <w:t>Лексические единицы с национально-культурной семанти- кой, называющие природные явления и растения (например, образные названия ветра, дождя, снега; названия растений).</w:t>
      </w:r>
    </w:p>
    <w:p w:rsidR="00DC388F" w:rsidRDefault="004B1DF8">
      <w:pPr>
        <w:spacing w:line="252" w:lineRule="auto"/>
        <w:ind w:left="157" w:right="156" w:firstLine="226"/>
        <w:jc w:val="both"/>
        <w:rPr>
          <w:sz w:val="20"/>
        </w:rPr>
      </w:pPr>
      <w:r>
        <w:rPr>
          <w:color w:val="231F20"/>
          <w:sz w:val="20"/>
        </w:rPr>
        <w:t>Лексические единицы с национально-культурной семанти- кой,</w:t>
      </w:r>
      <w:r>
        <w:rPr>
          <w:color w:val="231F20"/>
          <w:spacing w:val="-16"/>
          <w:sz w:val="20"/>
        </w:rPr>
        <w:t xml:space="preserve"> </w:t>
      </w:r>
      <w:r>
        <w:rPr>
          <w:color w:val="231F20"/>
          <w:sz w:val="20"/>
        </w:rPr>
        <w:t>называющие</w:t>
      </w:r>
      <w:r>
        <w:rPr>
          <w:color w:val="231F20"/>
          <w:spacing w:val="-16"/>
          <w:sz w:val="20"/>
        </w:rPr>
        <w:t xml:space="preserve"> </w:t>
      </w:r>
      <w:r>
        <w:rPr>
          <w:color w:val="231F20"/>
          <w:sz w:val="20"/>
        </w:rPr>
        <w:t>занятия</w:t>
      </w:r>
      <w:r>
        <w:rPr>
          <w:color w:val="231F20"/>
          <w:spacing w:val="-16"/>
          <w:sz w:val="20"/>
        </w:rPr>
        <w:t xml:space="preserve"> </w:t>
      </w:r>
      <w:r>
        <w:rPr>
          <w:color w:val="231F20"/>
          <w:sz w:val="20"/>
        </w:rPr>
        <w:t>людей</w:t>
      </w:r>
      <w:r>
        <w:rPr>
          <w:color w:val="231F20"/>
          <w:spacing w:val="-16"/>
          <w:sz w:val="20"/>
        </w:rPr>
        <w:t xml:space="preserve"> </w:t>
      </w:r>
      <w:r>
        <w:rPr>
          <w:color w:val="231F20"/>
          <w:sz w:val="20"/>
        </w:rPr>
        <w:t>(например,</w:t>
      </w:r>
      <w:r>
        <w:rPr>
          <w:color w:val="231F20"/>
          <w:spacing w:val="-16"/>
          <w:sz w:val="20"/>
        </w:rPr>
        <w:t xml:space="preserve"> </w:t>
      </w:r>
      <w:r>
        <w:rPr>
          <w:i/>
          <w:color w:val="231F20"/>
          <w:sz w:val="20"/>
        </w:rPr>
        <w:t>ямщик,</w:t>
      </w:r>
      <w:r>
        <w:rPr>
          <w:i/>
          <w:color w:val="231F20"/>
          <w:spacing w:val="-15"/>
          <w:sz w:val="20"/>
        </w:rPr>
        <w:t xml:space="preserve"> </w:t>
      </w:r>
      <w:r>
        <w:rPr>
          <w:i/>
          <w:color w:val="231F20"/>
          <w:sz w:val="20"/>
        </w:rPr>
        <w:t>извозчик, коробейник, лавочник</w:t>
      </w:r>
      <w:r>
        <w:rPr>
          <w:color w:val="231F20"/>
          <w:sz w:val="20"/>
        </w:rPr>
        <w:t>).</w:t>
      </w:r>
    </w:p>
    <w:p w:rsidR="00DC388F" w:rsidRDefault="004B1DF8">
      <w:pPr>
        <w:spacing w:line="252" w:lineRule="auto"/>
        <w:ind w:left="157" w:right="155" w:firstLine="226"/>
        <w:jc w:val="both"/>
        <w:rPr>
          <w:sz w:val="20"/>
        </w:rPr>
      </w:pPr>
      <w:r>
        <w:rPr>
          <w:color w:val="231F20"/>
          <w:sz w:val="20"/>
        </w:rPr>
        <w:t xml:space="preserve">Лексические единицы с национально-культурной семанти- </w:t>
      </w:r>
      <w:r>
        <w:rPr>
          <w:color w:val="231F20"/>
          <w:w w:val="95"/>
          <w:sz w:val="20"/>
        </w:rPr>
        <w:t xml:space="preserve">кой, называющие музыкальные инструменты (например, </w:t>
      </w:r>
      <w:r>
        <w:rPr>
          <w:i/>
          <w:color w:val="231F20"/>
          <w:w w:val="95"/>
          <w:sz w:val="20"/>
        </w:rPr>
        <w:t xml:space="preserve">бала- </w:t>
      </w:r>
      <w:r>
        <w:rPr>
          <w:i/>
          <w:color w:val="231F20"/>
          <w:sz w:val="20"/>
        </w:rPr>
        <w:t>лайка, гусли, гармонь</w:t>
      </w:r>
      <w:r>
        <w:rPr>
          <w:color w:val="231F20"/>
          <w:sz w:val="20"/>
        </w:rPr>
        <w:t>).</w:t>
      </w:r>
    </w:p>
    <w:p w:rsidR="00DC388F" w:rsidRDefault="004B1DF8">
      <w:pPr>
        <w:spacing w:line="252" w:lineRule="auto"/>
        <w:ind w:left="157" w:right="154" w:firstLine="226"/>
        <w:jc w:val="both"/>
        <w:rPr>
          <w:sz w:val="20"/>
        </w:rPr>
      </w:pPr>
      <w:r>
        <w:rPr>
          <w:color w:val="231F20"/>
          <w:w w:val="95"/>
          <w:sz w:val="20"/>
        </w:rPr>
        <w:t xml:space="preserve">Русские традиционные сказочные образы, эпитеты и сравне- </w:t>
      </w:r>
      <w:r>
        <w:rPr>
          <w:color w:val="231F20"/>
          <w:sz w:val="20"/>
        </w:rPr>
        <w:t xml:space="preserve">ния (например, </w:t>
      </w:r>
      <w:r>
        <w:rPr>
          <w:i/>
          <w:color w:val="231F20"/>
          <w:sz w:val="20"/>
        </w:rPr>
        <w:t xml:space="preserve">Снегурочка, дубрава, сокол, соловей, зорька, солнце </w:t>
      </w:r>
      <w:r>
        <w:rPr>
          <w:color w:val="231F20"/>
          <w:sz w:val="20"/>
        </w:rPr>
        <w:t>и т. п.): уточнение значений, наблюдение за использо- ванием</w:t>
      </w:r>
      <w:r>
        <w:rPr>
          <w:color w:val="231F20"/>
          <w:spacing w:val="-16"/>
          <w:sz w:val="20"/>
        </w:rPr>
        <w:t xml:space="preserve"> </w:t>
      </w:r>
      <w:r>
        <w:rPr>
          <w:color w:val="231F20"/>
          <w:sz w:val="20"/>
        </w:rPr>
        <w:t>в</w:t>
      </w:r>
      <w:r>
        <w:rPr>
          <w:color w:val="231F20"/>
          <w:spacing w:val="-16"/>
          <w:sz w:val="20"/>
        </w:rPr>
        <w:t xml:space="preserve"> </w:t>
      </w:r>
      <w:r>
        <w:rPr>
          <w:color w:val="231F20"/>
          <w:sz w:val="20"/>
        </w:rPr>
        <w:t>произведениях</w:t>
      </w:r>
      <w:r>
        <w:rPr>
          <w:color w:val="231F20"/>
          <w:spacing w:val="-16"/>
          <w:sz w:val="20"/>
        </w:rPr>
        <w:t xml:space="preserve"> </w:t>
      </w:r>
      <w:r>
        <w:rPr>
          <w:color w:val="231F20"/>
          <w:sz w:val="20"/>
        </w:rPr>
        <w:t>фольклора</w:t>
      </w:r>
      <w:r>
        <w:rPr>
          <w:color w:val="231F20"/>
          <w:spacing w:val="-16"/>
          <w:sz w:val="20"/>
        </w:rPr>
        <w:t xml:space="preserve"> </w:t>
      </w:r>
      <w:r>
        <w:rPr>
          <w:color w:val="231F20"/>
          <w:sz w:val="20"/>
        </w:rPr>
        <w:t>и</w:t>
      </w:r>
      <w:r>
        <w:rPr>
          <w:color w:val="231F20"/>
          <w:spacing w:val="-16"/>
          <w:sz w:val="20"/>
        </w:rPr>
        <w:t xml:space="preserve"> </w:t>
      </w:r>
      <w:r>
        <w:rPr>
          <w:color w:val="231F20"/>
          <w:sz w:val="20"/>
        </w:rPr>
        <w:t>художественной</w:t>
      </w:r>
      <w:r>
        <w:rPr>
          <w:color w:val="231F20"/>
          <w:spacing w:val="-16"/>
          <w:sz w:val="20"/>
        </w:rPr>
        <w:t xml:space="preserve"> </w:t>
      </w:r>
      <w:r>
        <w:rPr>
          <w:color w:val="231F20"/>
          <w:sz w:val="20"/>
        </w:rPr>
        <w:t xml:space="preserve">литера- </w:t>
      </w:r>
      <w:r>
        <w:rPr>
          <w:color w:val="231F20"/>
          <w:spacing w:val="-2"/>
          <w:sz w:val="20"/>
        </w:rPr>
        <w:t>туры.</w:t>
      </w:r>
    </w:p>
    <w:p w:rsidR="00DC388F" w:rsidRDefault="00DC388F">
      <w:pPr>
        <w:spacing w:line="252" w:lineRule="auto"/>
        <w:jc w:val="both"/>
        <w:rPr>
          <w:sz w:val="20"/>
        </w:rPr>
        <w:sectPr w:rsidR="00DC388F">
          <w:pgSz w:w="7830" w:h="12020"/>
          <w:pgMar w:top="620" w:right="580" w:bottom="900" w:left="580" w:header="0" w:footer="709" w:gutter="0"/>
          <w:cols w:space="720"/>
        </w:sectPr>
      </w:pPr>
    </w:p>
    <w:p w:rsidR="00DC388F" w:rsidRDefault="004B1DF8">
      <w:pPr>
        <w:pStyle w:val="a3"/>
        <w:spacing w:before="68" w:line="247" w:lineRule="auto"/>
      </w:pPr>
      <w:r>
        <w:rPr>
          <w:color w:val="231F20"/>
          <w:w w:val="95"/>
        </w:rPr>
        <w:t xml:space="preserve">Названия старинных русских городов, сведения о происхож- </w:t>
      </w:r>
      <w:r>
        <w:rPr>
          <w:color w:val="231F20"/>
        </w:rPr>
        <w:t>дении этих названий.</w:t>
      </w:r>
    </w:p>
    <w:p w:rsidR="00DC388F" w:rsidRDefault="004B1DF8">
      <w:pPr>
        <w:pStyle w:val="a3"/>
        <w:spacing w:before="2" w:line="244" w:lineRule="auto"/>
        <w:ind w:right="154"/>
      </w:pPr>
      <w:r>
        <w:rPr>
          <w:rFonts w:ascii="Book Antiqua" w:hAnsi="Book Antiqua"/>
          <w:b/>
          <w:color w:val="231F20"/>
        </w:rPr>
        <w:t xml:space="preserve">Проектные задания. </w:t>
      </w:r>
      <w:r>
        <w:rPr>
          <w:color w:val="231F20"/>
        </w:rPr>
        <w:t>Откуда в русском языке эта фамилия? История</w:t>
      </w:r>
      <w:r>
        <w:rPr>
          <w:color w:val="231F20"/>
          <w:spacing w:val="-14"/>
        </w:rPr>
        <w:t xml:space="preserve"> </w:t>
      </w:r>
      <w:r>
        <w:rPr>
          <w:color w:val="231F20"/>
        </w:rPr>
        <w:t>моих</w:t>
      </w:r>
      <w:r>
        <w:rPr>
          <w:color w:val="231F20"/>
          <w:spacing w:val="-14"/>
        </w:rPr>
        <w:t xml:space="preserve"> </w:t>
      </w:r>
      <w:r>
        <w:rPr>
          <w:color w:val="231F20"/>
        </w:rPr>
        <w:t>имени</w:t>
      </w:r>
      <w:r>
        <w:rPr>
          <w:color w:val="231F20"/>
          <w:spacing w:val="-14"/>
        </w:rPr>
        <w:t xml:space="preserve"> </w:t>
      </w:r>
      <w:r>
        <w:rPr>
          <w:color w:val="231F20"/>
        </w:rPr>
        <w:t>и</w:t>
      </w:r>
      <w:r>
        <w:rPr>
          <w:color w:val="231F20"/>
          <w:spacing w:val="-14"/>
        </w:rPr>
        <w:t xml:space="preserve"> </w:t>
      </w:r>
      <w:r>
        <w:rPr>
          <w:color w:val="231F20"/>
        </w:rPr>
        <w:t>фамилии.</w:t>
      </w:r>
      <w:r>
        <w:rPr>
          <w:color w:val="231F20"/>
          <w:spacing w:val="-14"/>
        </w:rPr>
        <w:t xml:space="preserve"> </w:t>
      </w:r>
      <w:r>
        <w:rPr>
          <w:color w:val="231F20"/>
        </w:rPr>
        <w:t>(Приобретение</w:t>
      </w:r>
      <w:r>
        <w:rPr>
          <w:color w:val="231F20"/>
          <w:spacing w:val="-14"/>
        </w:rPr>
        <w:t xml:space="preserve"> </w:t>
      </w:r>
      <w:r>
        <w:rPr>
          <w:color w:val="231F20"/>
        </w:rPr>
        <w:t>опыта</w:t>
      </w:r>
      <w:r>
        <w:rPr>
          <w:color w:val="231F20"/>
          <w:spacing w:val="-14"/>
        </w:rPr>
        <w:t xml:space="preserve"> </w:t>
      </w:r>
      <w:r>
        <w:rPr>
          <w:color w:val="231F20"/>
        </w:rPr>
        <w:t>поиска информации о происхождении слов.)</w:t>
      </w:r>
    </w:p>
    <w:p w:rsidR="00DC388F" w:rsidRDefault="004B1DF8">
      <w:pPr>
        <w:pStyle w:val="2"/>
        <w:spacing w:before="163"/>
      </w:pPr>
      <w:r>
        <w:rPr>
          <w:color w:val="231F20"/>
          <w:w w:val="105"/>
        </w:rPr>
        <w:t>Раздел</w:t>
      </w:r>
      <w:r>
        <w:rPr>
          <w:color w:val="231F20"/>
          <w:spacing w:val="4"/>
          <w:w w:val="105"/>
        </w:rPr>
        <w:t xml:space="preserve"> </w:t>
      </w:r>
      <w:r>
        <w:rPr>
          <w:color w:val="231F20"/>
          <w:w w:val="105"/>
        </w:rPr>
        <w:t>2.</w:t>
      </w:r>
      <w:r>
        <w:rPr>
          <w:color w:val="231F20"/>
          <w:spacing w:val="5"/>
          <w:w w:val="105"/>
        </w:rPr>
        <w:t xml:space="preserve"> </w:t>
      </w:r>
      <w:r>
        <w:rPr>
          <w:color w:val="231F20"/>
          <w:w w:val="105"/>
        </w:rPr>
        <w:t>Язык</w:t>
      </w:r>
      <w:r>
        <w:rPr>
          <w:color w:val="231F20"/>
          <w:spacing w:val="5"/>
          <w:w w:val="105"/>
        </w:rPr>
        <w:t xml:space="preserve"> </w:t>
      </w:r>
      <w:r>
        <w:rPr>
          <w:color w:val="231F20"/>
          <w:w w:val="105"/>
        </w:rPr>
        <w:t>в</w:t>
      </w:r>
      <w:r>
        <w:rPr>
          <w:color w:val="231F20"/>
          <w:spacing w:val="4"/>
          <w:w w:val="105"/>
        </w:rPr>
        <w:t xml:space="preserve"> </w:t>
      </w:r>
      <w:r>
        <w:rPr>
          <w:color w:val="231F20"/>
          <w:w w:val="105"/>
        </w:rPr>
        <w:t>действии</w:t>
      </w:r>
      <w:r>
        <w:rPr>
          <w:color w:val="231F20"/>
          <w:spacing w:val="5"/>
          <w:w w:val="105"/>
        </w:rPr>
        <w:t xml:space="preserve"> </w:t>
      </w:r>
      <w:r>
        <w:rPr>
          <w:color w:val="231F20"/>
          <w:w w:val="105"/>
        </w:rPr>
        <w:t>(15</w:t>
      </w:r>
      <w:r>
        <w:rPr>
          <w:color w:val="231F20"/>
          <w:spacing w:val="5"/>
          <w:w w:val="105"/>
        </w:rPr>
        <w:t xml:space="preserve"> </w:t>
      </w:r>
      <w:r>
        <w:rPr>
          <w:color w:val="231F20"/>
          <w:spacing w:val="-5"/>
          <w:w w:val="105"/>
        </w:rPr>
        <w:t>ч)</w:t>
      </w:r>
    </w:p>
    <w:p w:rsidR="00DC388F" w:rsidRDefault="004B1DF8">
      <w:pPr>
        <w:pStyle w:val="a3"/>
        <w:spacing w:before="55" w:line="247" w:lineRule="auto"/>
      </w:pPr>
      <w:r>
        <w:rPr>
          <w:color w:val="231F20"/>
          <w:w w:val="95"/>
        </w:rPr>
        <w:t xml:space="preserve">Как правильно произносить слова (пропедевтическая работа </w:t>
      </w:r>
      <w:r>
        <w:rPr>
          <w:color w:val="231F20"/>
        </w:rPr>
        <w:t>по предупреждению ошибок в произношении слов в речи).</w:t>
      </w:r>
    </w:p>
    <w:p w:rsidR="00DC388F" w:rsidRDefault="004B1DF8">
      <w:pPr>
        <w:spacing w:before="2" w:line="247" w:lineRule="auto"/>
        <w:ind w:left="157" w:right="154" w:firstLine="226"/>
        <w:jc w:val="both"/>
        <w:rPr>
          <w:sz w:val="20"/>
        </w:rPr>
      </w:pPr>
      <w:r>
        <w:rPr>
          <w:color w:val="231F20"/>
          <w:sz w:val="20"/>
        </w:rPr>
        <w:t xml:space="preserve">Многообразие суффиксов, позволяющих выразить различ- ные оттенки значения и различную оценку, как специфика русского языка (например, </w:t>
      </w:r>
      <w:r>
        <w:rPr>
          <w:i/>
          <w:color w:val="231F20"/>
          <w:sz w:val="20"/>
        </w:rPr>
        <w:t xml:space="preserve">книга, книжка, книжечка, книжи- ца, книжонка, книжища; заяц, зайчик, зайчонок, зайчишка, заинька </w:t>
      </w:r>
      <w:r>
        <w:rPr>
          <w:color w:val="231F20"/>
          <w:sz w:val="20"/>
        </w:rPr>
        <w:t>и т. п.) (на практическом уровне).</w:t>
      </w:r>
    </w:p>
    <w:p w:rsidR="00DC388F" w:rsidRDefault="004B1DF8">
      <w:pPr>
        <w:pStyle w:val="a3"/>
        <w:spacing w:before="4" w:line="247" w:lineRule="auto"/>
        <w:ind w:right="154"/>
      </w:pPr>
      <w:r>
        <w:rPr>
          <w:color w:val="231F20"/>
        </w:rPr>
        <w:t>Специфика</w:t>
      </w:r>
      <w:r>
        <w:rPr>
          <w:color w:val="231F20"/>
          <w:spacing w:val="-2"/>
        </w:rPr>
        <w:t xml:space="preserve"> </w:t>
      </w:r>
      <w:r>
        <w:rPr>
          <w:color w:val="231F20"/>
        </w:rPr>
        <w:t>грамматических</w:t>
      </w:r>
      <w:r>
        <w:rPr>
          <w:color w:val="231F20"/>
          <w:spacing w:val="-2"/>
        </w:rPr>
        <w:t xml:space="preserve"> </w:t>
      </w:r>
      <w:r>
        <w:rPr>
          <w:color w:val="231F20"/>
        </w:rPr>
        <w:t>категорий</w:t>
      </w:r>
      <w:r>
        <w:rPr>
          <w:color w:val="231F20"/>
          <w:spacing w:val="-2"/>
        </w:rPr>
        <w:t xml:space="preserve"> </w:t>
      </w:r>
      <w:r>
        <w:rPr>
          <w:color w:val="231F20"/>
        </w:rPr>
        <w:t>русского</w:t>
      </w:r>
      <w:r>
        <w:rPr>
          <w:color w:val="231F20"/>
          <w:spacing w:val="-2"/>
        </w:rPr>
        <w:t xml:space="preserve"> </w:t>
      </w:r>
      <w:r>
        <w:rPr>
          <w:color w:val="231F20"/>
        </w:rPr>
        <w:t>языка</w:t>
      </w:r>
      <w:r>
        <w:rPr>
          <w:color w:val="231F20"/>
          <w:spacing w:val="-2"/>
        </w:rPr>
        <w:t xml:space="preserve"> </w:t>
      </w:r>
      <w:r>
        <w:rPr>
          <w:color w:val="231F20"/>
        </w:rPr>
        <w:t xml:space="preserve">(на- пример, категории рода, падежа имён существительных). Практическое овладение нормами употребления отдельных </w:t>
      </w:r>
      <w:r>
        <w:rPr>
          <w:color w:val="231F20"/>
          <w:w w:val="95"/>
        </w:rPr>
        <w:t xml:space="preserve">грамматических форм имён существительных (например, форм </w:t>
      </w:r>
      <w:r>
        <w:rPr>
          <w:color w:val="231F20"/>
        </w:rPr>
        <w:t xml:space="preserve">родительного падежа множественного числа). Практическое </w:t>
      </w:r>
      <w:r>
        <w:rPr>
          <w:color w:val="231F20"/>
          <w:spacing w:val="-2"/>
        </w:rPr>
        <w:t>овладение</w:t>
      </w:r>
      <w:r>
        <w:rPr>
          <w:color w:val="231F20"/>
          <w:spacing w:val="-7"/>
        </w:rPr>
        <w:t xml:space="preserve"> </w:t>
      </w:r>
      <w:r>
        <w:rPr>
          <w:color w:val="231F20"/>
          <w:spacing w:val="-2"/>
        </w:rPr>
        <w:t>нормами</w:t>
      </w:r>
      <w:r>
        <w:rPr>
          <w:color w:val="231F20"/>
          <w:spacing w:val="-7"/>
        </w:rPr>
        <w:t xml:space="preserve"> </w:t>
      </w:r>
      <w:r>
        <w:rPr>
          <w:color w:val="231F20"/>
          <w:spacing w:val="-2"/>
        </w:rPr>
        <w:t>правильного</w:t>
      </w:r>
      <w:r>
        <w:rPr>
          <w:color w:val="231F20"/>
          <w:spacing w:val="-7"/>
        </w:rPr>
        <w:t xml:space="preserve"> </w:t>
      </w:r>
      <w:r>
        <w:rPr>
          <w:color w:val="231F20"/>
          <w:spacing w:val="-2"/>
        </w:rPr>
        <w:t>и</w:t>
      </w:r>
      <w:r>
        <w:rPr>
          <w:color w:val="231F20"/>
          <w:spacing w:val="-7"/>
        </w:rPr>
        <w:t xml:space="preserve"> </w:t>
      </w:r>
      <w:r>
        <w:rPr>
          <w:color w:val="231F20"/>
          <w:spacing w:val="-2"/>
        </w:rPr>
        <w:t>точного</w:t>
      </w:r>
      <w:r>
        <w:rPr>
          <w:color w:val="231F20"/>
          <w:spacing w:val="-7"/>
        </w:rPr>
        <w:t xml:space="preserve"> </w:t>
      </w:r>
      <w:r>
        <w:rPr>
          <w:color w:val="231F20"/>
          <w:spacing w:val="-2"/>
        </w:rPr>
        <w:t>употребления</w:t>
      </w:r>
      <w:r>
        <w:rPr>
          <w:color w:val="231F20"/>
          <w:spacing w:val="-7"/>
        </w:rPr>
        <w:t xml:space="preserve"> </w:t>
      </w:r>
      <w:r>
        <w:rPr>
          <w:color w:val="231F20"/>
          <w:spacing w:val="-2"/>
        </w:rPr>
        <w:t xml:space="preserve">пред- </w:t>
      </w:r>
      <w:r>
        <w:rPr>
          <w:color w:val="231F20"/>
        </w:rPr>
        <w:t>логов,</w:t>
      </w:r>
      <w:r>
        <w:rPr>
          <w:color w:val="231F20"/>
          <w:spacing w:val="-16"/>
        </w:rPr>
        <w:t xml:space="preserve"> </w:t>
      </w:r>
      <w:r>
        <w:rPr>
          <w:color w:val="231F20"/>
        </w:rPr>
        <w:t>образования</w:t>
      </w:r>
      <w:r>
        <w:rPr>
          <w:color w:val="231F20"/>
          <w:spacing w:val="-16"/>
        </w:rPr>
        <w:t xml:space="preserve"> </w:t>
      </w:r>
      <w:r>
        <w:rPr>
          <w:color w:val="231F20"/>
        </w:rPr>
        <w:t>предложно-падежных</w:t>
      </w:r>
      <w:r>
        <w:rPr>
          <w:color w:val="231F20"/>
          <w:spacing w:val="-16"/>
        </w:rPr>
        <w:t xml:space="preserve"> </w:t>
      </w:r>
      <w:r>
        <w:rPr>
          <w:color w:val="231F20"/>
        </w:rPr>
        <w:t>форм</w:t>
      </w:r>
      <w:r>
        <w:rPr>
          <w:color w:val="231F20"/>
          <w:spacing w:val="-16"/>
        </w:rPr>
        <w:t xml:space="preserve"> </w:t>
      </w:r>
      <w:r>
        <w:rPr>
          <w:color w:val="231F20"/>
        </w:rPr>
        <w:t xml:space="preserve">существитель- ных (на практическом уровне). Существительные, имеющие </w:t>
      </w:r>
      <w:r>
        <w:rPr>
          <w:color w:val="231F20"/>
          <w:spacing w:val="-2"/>
        </w:rPr>
        <w:t>только</w:t>
      </w:r>
      <w:r>
        <w:rPr>
          <w:color w:val="231F20"/>
          <w:spacing w:val="-5"/>
        </w:rPr>
        <w:t xml:space="preserve"> </w:t>
      </w:r>
      <w:r>
        <w:rPr>
          <w:color w:val="231F20"/>
          <w:spacing w:val="-2"/>
        </w:rPr>
        <w:t>форму</w:t>
      </w:r>
      <w:r>
        <w:rPr>
          <w:color w:val="231F20"/>
          <w:spacing w:val="-5"/>
        </w:rPr>
        <w:t xml:space="preserve"> </w:t>
      </w:r>
      <w:r>
        <w:rPr>
          <w:color w:val="231F20"/>
          <w:spacing w:val="-2"/>
        </w:rPr>
        <w:t>единственного</w:t>
      </w:r>
      <w:r>
        <w:rPr>
          <w:color w:val="231F20"/>
          <w:spacing w:val="-5"/>
        </w:rPr>
        <w:t xml:space="preserve"> </w:t>
      </w:r>
      <w:r>
        <w:rPr>
          <w:color w:val="231F20"/>
          <w:spacing w:val="-2"/>
        </w:rPr>
        <w:t>или</w:t>
      </w:r>
      <w:r>
        <w:rPr>
          <w:color w:val="231F20"/>
          <w:spacing w:val="-5"/>
        </w:rPr>
        <w:t xml:space="preserve"> </w:t>
      </w:r>
      <w:r>
        <w:rPr>
          <w:color w:val="231F20"/>
          <w:spacing w:val="-2"/>
        </w:rPr>
        <w:t>только</w:t>
      </w:r>
      <w:r>
        <w:rPr>
          <w:color w:val="231F20"/>
          <w:spacing w:val="-5"/>
        </w:rPr>
        <w:t xml:space="preserve"> </w:t>
      </w:r>
      <w:r>
        <w:rPr>
          <w:color w:val="231F20"/>
          <w:spacing w:val="-2"/>
        </w:rPr>
        <w:t>форму</w:t>
      </w:r>
      <w:r>
        <w:rPr>
          <w:color w:val="231F20"/>
          <w:spacing w:val="-5"/>
        </w:rPr>
        <w:t xml:space="preserve"> </w:t>
      </w:r>
      <w:r>
        <w:rPr>
          <w:color w:val="231F20"/>
          <w:spacing w:val="-2"/>
        </w:rPr>
        <w:t xml:space="preserve">множественно- </w:t>
      </w:r>
      <w:r>
        <w:rPr>
          <w:color w:val="231F20"/>
        </w:rPr>
        <w:t>го числа (в рамках изученного).</w:t>
      </w:r>
    </w:p>
    <w:p w:rsidR="00DC388F" w:rsidRDefault="004B1DF8">
      <w:pPr>
        <w:pStyle w:val="a3"/>
        <w:spacing w:before="10" w:line="247" w:lineRule="auto"/>
        <w:ind w:right="154"/>
      </w:pPr>
      <w:r>
        <w:rPr>
          <w:color w:val="231F20"/>
          <w:w w:val="95"/>
        </w:rPr>
        <w:t xml:space="preserve">Совершенствование навыков орфографического оформления </w:t>
      </w:r>
      <w:r>
        <w:rPr>
          <w:color w:val="231F20"/>
          <w:spacing w:val="-2"/>
        </w:rPr>
        <w:t>текста.</w:t>
      </w:r>
    </w:p>
    <w:p w:rsidR="00DC388F" w:rsidRDefault="004B1DF8">
      <w:pPr>
        <w:pStyle w:val="2"/>
        <w:spacing w:before="161"/>
      </w:pPr>
      <w:r>
        <w:rPr>
          <w:color w:val="231F20"/>
          <w:w w:val="105"/>
        </w:rPr>
        <w:t>Раздел</w:t>
      </w:r>
      <w:r>
        <w:rPr>
          <w:color w:val="231F20"/>
          <w:spacing w:val="2"/>
          <w:w w:val="105"/>
        </w:rPr>
        <w:t xml:space="preserve"> </w:t>
      </w:r>
      <w:r>
        <w:rPr>
          <w:color w:val="231F20"/>
          <w:w w:val="105"/>
        </w:rPr>
        <w:t>3.</w:t>
      </w:r>
      <w:r>
        <w:rPr>
          <w:color w:val="231F20"/>
          <w:spacing w:val="2"/>
          <w:w w:val="105"/>
        </w:rPr>
        <w:t xml:space="preserve"> </w:t>
      </w:r>
      <w:r>
        <w:rPr>
          <w:color w:val="231F20"/>
          <w:w w:val="105"/>
        </w:rPr>
        <w:t>Секреты</w:t>
      </w:r>
      <w:r>
        <w:rPr>
          <w:color w:val="231F20"/>
          <w:spacing w:val="2"/>
          <w:w w:val="105"/>
        </w:rPr>
        <w:t xml:space="preserve"> </w:t>
      </w:r>
      <w:r>
        <w:rPr>
          <w:color w:val="231F20"/>
          <w:w w:val="105"/>
        </w:rPr>
        <w:t>речи</w:t>
      </w:r>
      <w:r>
        <w:rPr>
          <w:color w:val="231F20"/>
          <w:spacing w:val="3"/>
          <w:w w:val="105"/>
        </w:rPr>
        <w:t xml:space="preserve"> </w:t>
      </w:r>
      <w:r>
        <w:rPr>
          <w:color w:val="231F20"/>
          <w:w w:val="105"/>
        </w:rPr>
        <w:t>и</w:t>
      </w:r>
      <w:r>
        <w:rPr>
          <w:color w:val="231F20"/>
          <w:spacing w:val="2"/>
          <w:w w:val="105"/>
        </w:rPr>
        <w:t xml:space="preserve"> </w:t>
      </w:r>
      <w:r>
        <w:rPr>
          <w:color w:val="231F20"/>
          <w:w w:val="105"/>
        </w:rPr>
        <w:t>текста</w:t>
      </w:r>
      <w:r>
        <w:rPr>
          <w:color w:val="231F20"/>
          <w:spacing w:val="2"/>
          <w:w w:val="105"/>
        </w:rPr>
        <w:t xml:space="preserve"> </w:t>
      </w:r>
      <w:r>
        <w:rPr>
          <w:color w:val="231F20"/>
          <w:w w:val="105"/>
        </w:rPr>
        <w:t>(25</w:t>
      </w:r>
      <w:r>
        <w:rPr>
          <w:color w:val="231F20"/>
          <w:spacing w:val="2"/>
          <w:w w:val="105"/>
        </w:rPr>
        <w:t xml:space="preserve"> </w:t>
      </w:r>
      <w:r>
        <w:rPr>
          <w:color w:val="231F20"/>
          <w:spacing w:val="-5"/>
          <w:w w:val="105"/>
        </w:rPr>
        <w:t>ч)</w:t>
      </w:r>
    </w:p>
    <w:p w:rsidR="00DC388F" w:rsidRDefault="004B1DF8">
      <w:pPr>
        <w:pStyle w:val="a3"/>
        <w:spacing w:before="55"/>
        <w:ind w:left="383" w:right="0" w:firstLine="0"/>
        <w:jc w:val="left"/>
      </w:pPr>
      <w:r>
        <w:rPr>
          <w:color w:val="231F20"/>
          <w:w w:val="95"/>
        </w:rPr>
        <w:t>Особенности</w:t>
      </w:r>
      <w:r>
        <w:rPr>
          <w:color w:val="231F20"/>
          <w:spacing w:val="22"/>
        </w:rPr>
        <w:t xml:space="preserve"> </w:t>
      </w:r>
      <w:r>
        <w:rPr>
          <w:color w:val="231F20"/>
          <w:w w:val="95"/>
        </w:rPr>
        <w:t>устного</w:t>
      </w:r>
      <w:r>
        <w:rPr>
          <w:color w:val="231F20"/>
          <w:spacing w:val="23"/>
        </w:rPr>
        <w:t xml:space="preserve"> </w:t>
      </w:r>
      <w:r>
        <w:rPr>
          <w:color w:val="231F20"/>
          <w:spacing w:val="-2"/>
          <w:w w:val="95"/>
        </w:rPr>
        <w:t>выступления.</w:t>
      </w:r>
    </w:p>
    <w:p w:rsidR="00DC388F" w:rsidRDefault="004B1DF8">
      <w:pPr>
        <w:pStyle w:val="a3"/>
        <w:spacing w:before="8" w:line="247" w:lineRule="auto"/>
        <w:ind w:right="154"/>
        <w:jc w:val="right"/>
      </w:pPr>
      <w:r>
        <w:rPr>
          <w:color w:val="231F20"/>
          <w:w w:val="95"/>
        </w:rPr>
        <w:t>Создание</w:t>
      </w:r>
      <w:r>
        <w:rPr>
          <w:color w:val="231F20"/>
          <w:spacing w:val="-16"/>
          <w:w w:val="95"/>
        </w:rPr>
        <w:t xml:space="preserve"> </w:t>
      </w:r>
      <w:r>
        <w:rPr>
          <w:color w:val="231F20"/>
          <w:w w:val="95"/>
        </w:rPr>
        <w:t>текстов-повествований</w:t>
      </w:r>
      <w:r>
        <w:rPr>
          <w:color w:val="231F20"/>
          <w:spacing w:val="-16"/>
          <w:w w:val="95"/>
        </w:rPr>
        <w:t xml:space="preserve"> </w:t>
      </w:r>
      <w:r>
        <w:rPr>
          <w:color w:val="231F20"/>
          <w:w w:val="95"/>
        </w:rPr>
        <w:t>о</w:t>
      </w:r>
      <w:r>
        <w:rPr>
          <w:color w:val="231F20"/>
          <w:spacing w:val="-16"/>
          <w:w w:val="95"/>
        </w:rPr>
        <w:t xml:space="preserve"> </w:t>
      </w:r>
      <w:r>
        <w:rPr>
          <w:color w:val="231F20"/>
          <w:w w:val="95"/>
        </w:rPr>
        <w:t>путешествии</w:t>
      </w:r>
      <w:r>
        <w:rPr>
          <w:color w:val="231F20"/>
          <w:spacing w:val="-16"/>
          <w:w w:val="95"/>
        </w:rPr>
        <w:t xml:space="preserve"> </w:t>
      </w:r>
      <w:r>
        <w:rPr>
          <w:color w:val="231F20"/>
          <w:w w:val="95"/>
        </w:rPr>
        <w:t>по</w:t>
      </w:r>
      <w:r>
        <w:rPr>
          <w:color w:val="231F20"/>
          <w:spacing w:val="-15"/>
          <w:w w:val="95"/>
        </w:rPr>
        <w:t xml:space="preserve"> </w:t>
      </w:r>
      <w:r>
        <w:rPr>
          <w:color w:val="231F20"/>
          <w:w w:val="95"/>
        </w:rPr>
        <w:t>городам,</w:t>
      </w:r>
      <w:r>
        <w:rPr>
          <w:color w:val="231F20"/>
          <w:spacing w:val="-16"/>
          <w:w w:val="95"/>
        </w:rPr>
        <w:t xml:space="preserve"> </w:t>
      </w:r>
      <w:r>
        <w:rPr>
          <w:color w:val="231F20"/>
          <w:w w:val="95"/>
        </w:rPr>
        <w:t>об участии</w:t>
      </w:r>
      <w:r>
        <w:rPr>
          <w:color w:val="231F20"/>
          <w:spacing w:val="-8"/>
          <w:w w:val="95"/>
        </w:rPr>
        <w:t xml:space="preserve"> </w:t>
      </w:r>
      <w:r>
        <w:rPr>
          <w:color w:val="231F20"/>
          <w:w w:val="95"/>
        </w:rPr>
        <w:t>в</w:t>
      </w:r>
      <w:r>
        <w:rPr>
          <w:color w:val="231F20"/>
          <w:spacing w:val="-8"/>
          <w:w w:val="95"/>
        </w:rPr>
        <w:t xml:space="preserve"> </w:t>
      </w:r>
      <w:r>
        <w:rPr>
          <w:color w:val="231F20"/>
          <w:w w:val="95"/>
        </w:rPr>
        <w:t>мастер-классах,</w:t>
      </w:r>
      <w:r>
        <w:rPr>
          <w:color w:val="231F20"/>
          <w:spacing w:val="-8"/>
          <w:w w:val="95"/>
        </w:rPr>
        <w:t xml:space="preserve"> </w:t>
      </w:r>
      <w:r>
        <w:rPr>
          <w:color w:val="231F20"/>
          <w:w w:val="95"/>
        </w:rPr>
        <w:t>связанных</w:t>
      </w:r>
      <w:r>
        <w:rPr>
          <w:color w:val="231F20"/>
          <w:spacing w:val="-7"/>
          <w:w w:val="95"/>
        </w:rPr>
        <w:t xml:space="preserve"> </w:t>
      </w:r>
      <w:r>
        <w:rPr>
          <w:color w:val="231F20"/>
          <w:w w:val="95"/>
        </w:rPr>
        <w:t>с</w:t>
      </w:r>
      <w:r>
        <w:rPr>
          <w:color w:val="231F20"/>
          <w:spacing w:val="-8"/>
          <w:w w:val="95"/>
        </w:rPr>
        <w:t xml:space="preserve"> </w:t>
      </w:r>
      <w:r>
        <w:rPr>
          <w:color w:val="231F20"/>
          <w:w w:val="95"/>
        </w:rPr>
        <w:t>народными</w:t>
      </w:r>
      <w:r>
        <w:rPr>
          <w:color w:val="231F20"/>
          <w:spacing w:val="-8"/>
          <w:w w:val="95"/>
        </w:rPr>
        <w:t xml:space="preserve"> </w:t>
      </w:r>
      <w:r>
        <w:rPr>
          <w:color w:val="231F20"/>
          <w:spacing w:val="-2"/>
          <w:w w:val="95"/>
        </w:rPr>
        <w:t>промыслами.</w:t>
      </w:r>
    </w:p>
    <w:p w:rsidR="00DC388F" w:rsidRDefault="004B1DF8">
      <w:pPr>
        <w:pStyle w:val="a3"/>
        <w:spacing w:before="2" w:line="247" w:lineRule="auto"/>
        <w:ind w:right="154"/>
      </w:pPr>
      <w:r>
        <w:rPr>
          <w:color w:val="231F20"/>
          <w:w w:val="95"/>
        </w:rPr>
        <w:t xml:space="preserve">Создание текстов-рассуждений с использованием различных </w:t>
      </w:r>
      <w:r>
        <w:rPr>
          <w:color w:val="231F20"/>
        </w:rPr>
        <w:t>способов аргументации (в рамках изученного).</w:t>
      </w:r>
    </w:p>
    <w:p w:rsidR="00DC388F" w:rsidRDefault="004B1DF8">
      <w:pPr>
        <w:pStyle w:val="a3"/>
        <w:spacing w:before="2" w:line="247" w:lineRule="auto"/>
      </w:pPr>
      <w:r>
        <w:rPr>
          <w:color w:val="231F20"/>
        </w:rPr>
        <w:t>Редактирование предложенных текстов с целью совершен- ствования их содержания и формы (в пределах изученного в основном курсе).</w:t>
      </w:r>
    </w:p>
    <w:p w:rsidR="00DC388F" w:rsidRDefault="004B1DF8">
      <w:pPr>
        <w:pStyle w:val="a3"/>
        <w:spacing w:before="3" w:line="247" w:lineRule="auto"/>
        <w:ind w:right="152"/>
      </w:pPr>
      <w:r>
        <w:rPr>
          <w:color w:val="231F20"/>
        </w:rPr>
        <w:t>Смысловой</w:t>
      </w:r>
      <w:r>
        <w:rPr>
          <w:color w:val="231F20"/>
          <w:spacing w:val="-4"/>
        </w:rPr>
        <w:t xml:space="preserve"> </w:t>
      </w:r>
      <w:r>
        <w:rPr>
          <w:color w:val="231F20"/>
        </w:rPr>
        <w:t>анализ</w:t>
      </w:r>
      <w:r>
        <w:rPr>
          <w:color w:val="231F20"/>
          <w:spacing w:val="-4"/>
        </w:rPr>
        <w:t xml:space="preserve"> </w:t>
      </w:r>
      <w:r>
        <w:rPr>
          <w:color w:val="231F20"/>
        </w:rPr>
        <w:t>фольклорных</w:t>
      </w:r>
      <w:r>
        <w:rPr>
          <w:color w:val="231F20"/>
          <w:spacing w:val="-4"/>
        </w:rPr>
        <w:t xml:space="preserve"> </w:t>
      </w:r>
      <w:r>
        <w:rPr>
          <w:color w:val="231F20"/>
        </w:rPr>
        <w:t>и</w:t>
      </w:r>
      <w:r>
        <w:rPr>
          <w:color w:val="231F20"/>
          <w:spacing w:val="-4"/>
        </w:rPr>
        <w:t xml:space="preserve"> </w:t>
      </w:r>
      <w:r>
        <w:rPr>
          <w:color w:val="231F20"/>
        </w:rPr>
        <w:t>художественных</w:t>
      </w:r>
      <w:r>
        <w:rPr>
          <w:color w:val="231F20"/>
          <w:spacing w:val="-4"/>
        </w:rPr>
        <w:t xml:space="preserve"> </w:t>
      </w:r>
      <w:r>
        <w:rPr>
          <w:color w:val="231F20"/>
        </w:rPr>
        <w:t xml:space="preserve">текстов </w:t>
      </w:r>
      <w:r>
        <w:rPr>
          <w:color w:val="231F20"/>
          <w:w w:val="95"/>
        </w:rPr>
        <w:t xml:space="preserve">или их фрагментов (народных и литературных сказок, расска- </w:t>
      </w:r>
      <w:r>
        <w:rPr>
          <w:color w:val="231F20"/>
        </w:rPr>
        <w:t xml:space="preserve">зов, загадок, пословиц, притч и т. п.). Языковые особенности текстов фольклора и художественных текстов или их фраг- </w:t>
      </w:r>
      <w:r>
        <w:rPr>
          <w:color w:val="231F20"/>
          <w:spacing w:val="-2"/>
        </w:rPr>
        <w:t>ментов.</w:t>
      </w:r>
    </w:p>
    <w:p w:rsidR="00DC388F" w:rsidRDefault="004B1DF8">
      <w:pPr>
        <w:spacing w:before="5"/>
        <w:ind w:left="383"/>
        <w:rPr>
          <w:sz w:val="20"/>
        </w:rPr>
      </w:pPr>
      <w:r>
        <w:rPr>
          <w:rFonts w:ascii="Book Antiqua" w:hAnsi="Book Antiqua"/>
          <w:b/>
          <w:color w:val="231F20"/>
          <w:sz w:val="20"/>
        </w:rPr>
        <w:t>Резерв</w:t>
      </w:r>
      <w:r>
        <w:rPr>
          <w:rFonts w:ascii="Book Antiqua" w:hAnsi="Book Antiqua"/>
          <w:b/>
          <w:color w:val="231F20"/>
          <w:spacing w:val="27"/>
          <w:sz w:val="20"/>
        </w:rPr>
        <w:t xml:space="preserve"> </w:t>
      </w:r>
      <w:r>
        <w:rPr>
          <w:rFonts w:ascii="Book Antiqua" w:hAnsi="Book Antiqua"/>
          <w:b/>
          <w:color w:val="231F20"/>
          <w:sz w:val="20"/>
        </w:rPr>
        <w:t>учебного</w:t>
      </w:r>
      <w:r>
        <w:rPr>
          <w:rFonts w:ascii="Book Antiqua" w:hAnsi="Book Antiqua"/>
          <w:b/>
          <w:color w:val="231F20"/>
          <w:spacing w:val="28"/>
          <w:sz w:val="20"/>
        </w:rPr>
        <w:t xml:space="preserve"> </w:t>
      </w:r>
      <w:r>
        <w:rPr>
          <w:rFonts w:ascii="Book Antiqua" w:hAnsi="Book Antiqua"/>
          <w:b/>
          <w:color w:val="231F20"/>
          <w:sz w:val="20"/>
        </w:rPr>
        <w:t>времени</w:t>
      </w:r>
      <w:r>
        <w:rPr>
          <w:rFonts w:ascii="Book Antiqua" w:hAnsi="Book Antiqua"/>
          <w:b/>
          <w:color w:val="231F20"/>
          <w:spacing w:val="27"/>
          <w:sz w:val="20"/>
        </w:rPr>
        <w:t xml:space="preserve"> </w:t>
      </w:r>
      <w:r>
        <w:rPr>
          <w:color w:val="231F20"/>
          <w:sz w:val="20"/>
        </w:rPr>
        <w:t>—</w:t>
      </w:r>
      <w:r>
        <w:rPr>
          <w:color w:val="231F20"/>
          <w:spacing w:val="13"/>
          <w:sz w:val="20"/>
        </w:rPr>
        <w:t xml:space="preserve"> </w:t>
      </w:r>
      <w:r>
        <w:rPr>
          <w:color w:val="231F20"/>
          <w:sz w:val="20"/>
        </w:rPr>
        <w:t>3</w:t>
      </w:r>
      <w:r>
        <w:rPr>
          <w:color w:val="231F20"/>
          <w:spacing w:val="14"/>
          <w:sz w:val="20"/>
        </w:rPr>
        <w:t xml:space="preserve"> </w:t>
      </w:r>
      <w:r>
        <w:rPr>
          <w:color w:val="231F20"/>
          <w:spacing w:val="-5"/>
          <w:sz w:val="20"/>
        </w:rPr>
        <w:t>ч.</w:t>
      </w:r>
    </w:p>
    <w:p w:rsidR="00DC388F" w:rsidRDefault="00DC388F">
      <w:pPr>
        <w:rPr>
          <w:sz w:val="20"/>
        </w:rPr>
        <w:sectPr w:rsidR="00DC388F">
          <w:pgSz w:w="7830" w:h="12020"/>
          <w:pgMar w:top="620" w:right="580" w:bottom="900" w:left="580" w:header="0" w:footer="709" w:gutter="0"/>
          <w:cols w:space="720"/>
        </w:sectPr>
      </w:pPr>
    </w:p>
    <w:p w:rsidR="00DC388F" w:rsidRDefault="004B1DF8">
      <w:pPr>
        <w:spacing w:before="67"/>
        <w:ind w:left="158"/>
        <w:rPr>
          <w:rFonts w:ascii="Trebuchet MS" w:hAnsi="Trebuchet MS"/>
        </w:rPr>
      </w:pPr>
      <w:r>
        <w:rPr>
          <w:rFonts w:ascii="Trebuchet MS" w:hAnsi="Trebuchet MS"/>
          <w:color w:val="231F20"/>
          <w:w w:val="90"/>
        </w:rPr>
        <w:t>ЧЕТВЁРТЫЙ</w:t>
      </w:r>
      <w:r>
        <w:rPr>
          <w:rFonts w:ascii="Trebuchet MS" w:hAnsi="Trebuchet MS"/>
          <w:color w:val="231F20"/>
          <w:spacing w:val="27"/>
        </w:rPr>
        <w:t xml:space="preserve"> </w:t>
      </w:r>
      <w:r>
        <w:rPr>
          <w:rFonts w:ascii="Trebuchet MS" w:hAnsi="Trebuchet MS"/>
          <w:color w:val="231F20"/>
          <w:w w:val="90"/>
        </w:rPr>
        <w:t>ГОД</w:t>
      </w:r>
      <w:r>
        <w:rPr>
          <w:rFonts w:ascii="Trebuchet MS" w:hAnsi="Trebuchet MS"/>
          <w:color w:val="231F20"/>
          <w:spacing w:val="27"/>
        </w:rPr>
        <w:t xml:space="preserve"> </w:t>
      </w:r>
      <w:r>
        <w:rPr>
          <w:rFonts w:ascii="Trebuchet MS" w:hAnsi="Trebuchet MS"/>
          <w:color w:val="231F20"/>
          <w:w w:val="90"/>
        </w:rPr>
        <w:t>ОБУЧЕНИЯ</w:t>
      </w:r>
      <w:r>
        <w:rPr>
          <w:rFonts w:ascii="Trebuchet MS" w:hAnsi="Trebuchet MS"/>
          <w:color w:val="231F20"/>
          <w:spacing w:val="27"/>
        </w:rPr>
        <w:t xml:space="preserve"> </w:t>
      </w:r>
      <w:r>
        <w:rPr>
          <w:rFonts w:ascii="Trebuchet MS" w:hAnsi="Trebuchet MS"/>
          <w:color w:val="231F20"/>
          <w:w w:val="90"/>
        </w:rPr>
        <w:t>(34</w:t>
      </w:r>
      <w:r>
        <w:rPr>
          <w:rFonts w:ascii="Trebuchet MS" w:hAnsi="Trebuchet MS"/>
          <w:color w:val="231F20"/>
          <w:spacing w:val="26"/>
        </w:rPr>
        <w:t xml:space="preserve"> </w:t>
      </w:r>
      <w:r>
        <w:rPr>
          <w:rFonts w:ascii="Trebuchet MS" w:hAnsi="Trebuchet MS"/>
          <w:color w:val="231F20"/>
          <w:spacing w:val="-5"/>
          <w:w w:val="90"/>
        </w:rPr>
        <w:t>ч)</w:t>
      </w:r>
    </w:p>
    <w:p w:rsidR="00DC388F" w:rsidRDefault="004B1DF8">
      <w:pPr>
        <w:pStyle w:val="2"/>
        <w:spacing w:before="100"/>
      </w:pPr>
      <w:r>
        <w:rPr>
          <w:color w:val="231F20"/>
          <w:w w:val="105"/>
        </w:rPr>
        <w:t>Раздел</w:t>
      </w:r>
      <w:r>
        <w:rPr>
          <w:color w:val="231F20"/>
          <w:spacing w:val="-2"/>
          <w:w w:val="105"/>
        </w:rPr>
        <w:t xml:space="preserve"> </w:t>
      </w:r>
      <w:r>
        <w:rPr>
          <w:color w:val="231F20"/>
          <w:w w:val="105"/>
        </w:rPr>
        <w:t>1.</w:t>
      </w:r>
      <w:r>
        <w:rPr>
          <w:color w:val="231F20"/>
          <w:spacing w:val="-2"/>
          <w:w w:val="105"/>
        </w:rPr>
        <w:t xml:space="preserve"> </w:t>
      </w:r>
      <w:r>
        <w:rPr>
          <w:color w:val="231F20"/>
          <w:w w:val="105"/>
        </w:rPr>
        <w:t>Русский</w:t>
      </w:r>
      <w:r>
        <w:rPr>
          <w:color w:val="231F20"/>
          <w:spacing w:val="-1"/>
          <w:w w:val="105"/>
        </w:rPr>
        <w:t xml:space="preserve"> </w:t>
      </w:r>
      <w:r>
        <w:rPr>
          <w:color w:val="231F20"/>
          <w:w w:val="105"/>
        </w:rPr>
        <w:t>язык:</w:t>
      </w:r>
      <w:r>
        <w:rPr>
          <w:color w:val="231F20"/>
          <w:spacing w:val="-2"/>
          <w:w w:val="105"/>
        </w:rPr>
        <w:t xml:space="preserve"> </w:t>
      </w:r>
      <w:r>
        <w:rPr>
          <w:color w:val="231F20"/>
          <w:w w:val="105"/>
        </w:rPr>
        <w:t>прошлое</w:t>
      </w:r>
      <w:r>
        <w:rPr>
          <w:color w:val="231F20"/>
          <w:spacing w:val="-2"/>
          <w:w w:val="105"/>
        </w:rPr>
        <w:t xml:space="preserve"> </w:t>
      </w:r>
      <w:r>
        <w:rPr>
          <w:color w:val="231F20"/>
          <w:w w:val="105"/>
        </w:rPr>
        <w:t>и</w:t>
      </w:r>
      <w:r>
        <w:rPr>
          <w:color w:val="231F20"/>
          <w:spacing w:val="-1"/>
          <w:w w:val="105"/>
        </w:rPr>
        <w:t xml:space="preserve"> </w:t>
      </w:r>
      <w:r>
        <w:rPr>
          <w:color w:val="231F20"/>
          <w:w w:val="105"/>
        </w:rPr>
        <w:t>настоящее</w:t>
      </w:r>
      <w:r>
        <w:rPr>
          <w:color w:val="231F20"/>
          <w:spacing w:val="-2"/>
          <w:w w:val="105"/>
        </w:rPr>
        <w:t xml:space="preserve"> </w:t>
      </w:r>
      <w:r>
        <w:rPr>
          <w:color w:val="231F20"/>
          <w:w w:val="105"/>
        </w:rPr>
        <w:t>(12</w:t>
      </w:r>
      <w:r>
        <w:rPr>
          <w:color w:val="231F20"/>
          <w:spacing w:val="-2"/>
          <w:w w:val="105"/>
        </w:rPr>
        <w:t xml:space="preserve"> </w:t>
      </w:r>
      <w:r>
        <w:rPr>
          <w:color w:val="231F20"/>
          <w:spacing w:val="-5"/>
          <w:w w:val="105"/>
        </w:rPr>
        <w:t>ч)</w:t>
      </w:r>
    </w:p>
    <w:p w:rsidR="00DC388F" w:rsidRDefault="004B1DF8">
      <w:pPr>
        <w:spacing w:before="51" w:line="242" w:lineRule="auto"/>
        <w:ind w:left="157" w:right="154" w:firstLine="226"/>
        <w:jc w:val="both"/>
        <w:rPr>
          <w:sz w:val="20"/>
        </w:rPr>
      </w:pPr>
      <w:r>
        <w:rPr>
          <w:color w:val="231F20"/>
          <w:sz w:val="20"/>
        </w:rPr>
        <w:t xml:space="preserve">Лексические единицы с национально-культурной семанти- кой, связанные с качествами и чувствами людей (например, </w:t>
      </w:r>
      <w:r>
        <w:rPr>
          <w:i/>
          <w:color w:val="231F20"/>
          <w:w w:val="95"/>
          <w:sz w:val="20"/>
        </w:rPr>
        <w:t xml:space="preserve">добросердечный, доброжелательный, благодарный, бескорыст- </w:t>
      </w:r>
      <w:r>
        <w:rPr>
          <w:i/>
          <w:color w:val="231F20"/>
          <w:sz w:val="20"/>
        </w:rPr>
        <w:t>ный</w:t>
      </w:r>
      <w:r>
        <w:rPr>
          <w:color w:val="231F20"/>
          <w:sz w:val="20"/>
        </w:rPr>
        <w:t>); связанные с обучением. Лексические единицы с нацио- нально-культурной</w:t>
      </w:r>
      <w:r>
        <w:rPr>
          <w:color w:val="231F20"/>
          <w:spacing w:val="-16"/>
          <w:sz w:val="20"/>
        </w:rPr>
        <w:t xml:space="preserve"> </w:t>
      </w:r>
      <w:r>
        <w:rPr>
          <w:color w:val="231F20"/>
          <w:sz w:val="20"/>
        </w:rPr>
        <w:t>семантикой,</w:t>
      </w:r>
      <w:r>
        <w:rPr>
          <w:color w:val="231F20"/>
          <w:spacing w:val="-16"/>
          <w:sz w:val="20"/>
        </w:rPr>
        <w:t xml:space="preserve"> </w:t>
      </w:r>
      <w:r>
        <w:rPr>
          <w:color w:val="231F20"/>
          <w:sz w:val="20"/>
        </w:rPr>
        <w:t>называющие</w:t>
      </w:r>
      <w:r>
        <w:rPr>
          <w:color w:val="231F20"/>
          <w:spacing w:val="-16"/>
          <w:sz w:val="20"/>
        </w:rPr>
        <w:t xml:space="preserve"> </w:t>
      </w:r>
      <w:r>
        <w:rPr>
          <w:color w:val="231F20"/>
          <w:sz w:val="20"/>
        </w:rPr>
        <w:t>родственные</w:t>
      </w:r>
      <w:r>
        <w:rPr>
          <w:color w:val="231F20"/>
          <w:spacing w:val="-16"/>
          <w:sz w:val="20"/>
        </w:rPr>
        <w:t xml:space="preserve"> </w:t>
      </w:r>
      <w:r>
        <w:rPr>
          <w:color w:val="231F20"/>
          <w:sz w:val="20"/>
        </w:rPr>
        <w:t>от- ношения</w:t>
      </w:r>
      <w:r>
        <w:rPr>
          <w:color w:val="231F20"/>
          <w:spacing w:val="-6"/>
          <w:sz w:val="20"/>
        </w:rPr>
        <w:t xml:space="preserve"> </w:t>
      </w:r>
      <w:r>
        <w:rPr>
          <w:color w:val="231F20"/>
          <w:sz w:val="20"/>
        </w:rPr>
        <w:t>(например,</w:t>
      </w:r>
      <w:r>
        <w:rPr>
          <w:color w:val="231F20"/>
          <w:spacing w:val="-6"/>
          <w:sz w:val="20"/>
        </w:rPr>
        <w:t xml:space="preserve"> </w:t>
      </w:r>
      <w:r>
        <w:rPr>
          <w:i/>
          <w:color w:val="231F20"/>
          <w:sz w:val="20"/>
        </w:rPr>
        <w:t>матушка,</w:t>
      </w:r>
      <w:r>
        <w:rPr>
          <w:i/>
          <w:color w:val="231F20"/>
          <w:spacing w:val="-1"/>
          <w:sz w:val="20"/>
        </w:rPr>
        <w:t xml:space="preserve"> </w:t>
      </w:r>
      <w:r>
        <w:rPr>
          <w:i/>
          <w:color w:val="231F20"/>
          <w:sz w:val="20"/>
        </w:rPr>
        <w:t>батюшка,</w:t>
      </w:r>
      <w:r>
        <w:rPr>
          <w:i/>
          <w:color w:val="231F20"/>
          <w:spacing w:val="-1"/>
          <w:sz w:val="20"/>
        </w:rPr>
        <w:t xml:space="preserve"> </w:t>
      </w:r>
      <w:r>
        <w:rPr>
          <w:i/>
          <w:color w:val="231F20"/>
          <w:sz w:val="20"/>
        </w:rPr>
        <w:t>братец,</w:t>
      </w:r>
      <w:r>
        <w:rPr>
          <w:i/>
          <w:color w:val="231F20"/>
          <w:spacing w:val="-1"/>
          <w:sz w:val="20"/>
        </w:rPr>
        <w:t xml:space="preserve"> </w:t>
      </w:r>
      <w:r>
        <w:rPr>
          <w:i/>
          <w:color w:val="231F20"/>
          <w:sz w:val="20"/>
        </w:rPr>
        <w:t>сестрица, мачеха, падчерица</w:t>
      </w:r>
      <w:r>
        <w:rPr>
          <w:color w:val="231F20"/>
          <w:sz w:val="20"/>
        </w:rPr>
        <w:t>).</w:t>
      </w:r>
    </w:p>
    <w:p w:rsidR="00DC388F" w:rsidRDefault="004B1DF8">
      <w:pPr>
        <w:pStyle w:val="a3"/>
        <w:spacing w:before="7" w:line="242" w:lineRule="auto"/>
      </w:pPr>
      <w:r>
        <w:rPr>
          <w:color w:val="231F20"/>
        </w:rPr>
        <w:t>Пословицы,</w:t>
      </w:r>
      <w:r>
        <w:rPr>
          <w:color w:val="231F20"/>
          <w:spacing w:val="-16"/>
        </w:rPr>
        <w:t xml:space="preserve"> </w:t>
      </w:r>
      <w:r>
        <w:rPr>
          <w:color w:val="231F20"/>
        </w:rPr>
        <w:t>поговорки</w:t>
      </w:r>
      <w:r>
        <w:rPr>
          <w:color w:val="231F20"/>
          <w:spacing w:val="-16"/>
        </w:rPr>
        <w:t xml:space="preserve"> </w:t>
      </w:r>
      <w:r>
        <w:rPr>
          <w:color w:val="231F20"/>
        </w:rPr>
        <w:t>и</w:t>
      </w:r>
      <w:r>
        <w:rPr>
          <w:color w:val="231F20"/>
          <w:spacing w:val="-16"/>
        </w:rPr>
        <w:t xml:space="preserve"> </w:t>
      </w:r>
      <w:r>
        <w:rPr>
          <w:color w:val="231F20"/>
        </w:rPr>
        <w:t>фразеологизмы,</w:t>
      </w:r>
      <w:r>
        <w:rPr>
          <w:color w:val="231F20"/>
          <w:spacing w:val="-16"/>
        </w:rPr>
        <w:t xml:space="preserve"> </w:t>
      </w:r>
      <w:r>
        <w:rPr>
          <w:color w:val="231F20"/>
        </w:rPr>
        <w:t>возникновение</w:t>
      </w:r>
      <w:r>
        <w:rPr>
          <w:color w:val="231F20"/>
          <w:spacing w:val="-16"/>
        </w:rPr>
        <w:t xml:space="preserve"> </w:t>
      </w:r>
      <w:r>
        <w:rPr>
          <w:color w:val="231F20"/>
        </w:rPr>
        <w:t xml:space="preserve">ко- торых связано с качествами, чувствами людей, с учением, с родственными отношениями (например, </w:t>
      </w:r>
      <w:r>
        <w:rPr>
          <w:i/>
          <w:color w:val="231F20"/>
        </w:rPr>
        <w:t xml:space="preserve">от корки до корки; вся семья вместе, так и душа на месте </w:t>
      </w:r>
      <w:r>
        <w:rPr>
          <w:color w:val="231F20"/>
        </w:rPr>
        <w:t xml:space="preserve">и т. д.). Сравнение с </w:t>
      </w:r>
      <w:r>
        <w:rPr>
          <w:color w:val="231F20"/>
          <w:w w:val="95"/>
        </w:rPr>
        <w:t xml:space="preserve">пословицами и поговорками других народов. Сравнение фразе- </w:t>
      </w:r>
      <w:r>
        <w:rPr>
          <w:color w:val="231F20"/>
        </w:rPr>
        <w:t>ологизмов из разных языков, имеющих общий смысл, но раз- личную образную форму.</w:t>
      </w:r>
    </w:p>
    <w:p w:rsidR="00DC388F" w:rsidRDefault="004B1DF8">
      <w:pPr>
        <w:pStyle w:val="a3"/>
        <w:spacing w:before="7" w:line="242" w:lineRule="auto"/>
      </w:pPr>
      <w:r>
        <w:rPr>
          <w:color w:val="231F20"/>
          <w:w w:val="95"/>
        </w:rPr>
        <w:t xml:space="preserve">Русские традиционные эпитеты: уточнение значений, наблю- </w:t>
      </w:r>
      <w:r>
        <w:rPr>
          <w:color w:val="231F20"/>
        </w:rPr>
        <w:t>дение за использованием в произведениях фольклора и худо- жественной литературы.</w:t>
      </w:r>
    </w:p>
    <w:p w:rsidR="00DC388F" w:rsidRDefault="004B1DF8">
      <w:pPr>
        <w:pStyle w:val="a3"/>
        <w:spacing w:before="3" w:line="242" w:lineRule="auto"/>
      </w:pPr>
      <w:r>
        <w:rPr>
          <w:color w:val="231F20"/>
        </w:rPr>
        <w:t>Лексика, заимствованная русским языком из языков наро- дов России и мира. Русские слова в языках других народов.</w:t>
      </w:r>
    </w:p>
    <w:p w:rsidR="00DC388F" w:rsidRDefault="004B1DF8">
      <w:pPr>
        <w:pStyle w:val="a3"/>
        <w:spacing w:before="2" w:line="242" w:lineRule="auto"/>
        <w:ind w:right="154"/>
      </w:pPr>
      <w:r>
        <w:rPr>
          <w:rFonts w:ascii="Book Antiqua" w:hAnsi="Book Antiqua"/>
          <w:b/>
          <w:color w:val="231F20"/>
        </w:rPr>
        <w:t xml:space="preserve">Проектные задания. </w:t>
      </w:r>
      <w:r>
        <w:rPr>
          <w:color w:val="231F20"/>
        </w:rPr>
        <w:t xml:space="preserve">Откуда это слово появилось в русском </w:t>
      </w:r>
      <w:r>
        <w:rPr>
          <w:color w:val="231F20"/>
          <w:spacing w:val="-2"/>
        </w:rPr>
        <w:t>языке?</w:t>
      </w:r>
      <w:r>
        <w:rPr>
          <w:color w:val="231F20"/>
          <w:spacing w:val="-6"/>
        </w:rPr>
        <w:t xml:space="preserve"> </w:t>
      </w:r>
      <w:r>
        <w:rPr>
          <w:color w:val="231F20"/>
          <w:spacing w:val="-2"/>
        </w:rPr>
        <w:t>(Приобретение</w:t>
      </w:r>
      <w:r>
        <w:rPr>
          <w:color w:val="231F20"/>
          <w:spacing w:val="-6"/>
        </w:rPr>
        <w:t xml:space="preserve"> </w:t>
      </w:r>
      <w:r>
        <w:rPr>
          <w:color w:val="231F20"/>
          <w:spacing w:val="-2"/>
        </w:rPr>
        <w:t>опыта</w:t>
      </w:r>
      <w:r>
        <w:rPr>
          <w:color w:val="231F20"/>
          <w:spacing w:val="-6"/>
        </w:rPr>
        <w:t xml:space="preserve"> </w:t>
      </w:r>
      <w:r>
        <w:rPr>
          <w:color w:val="231F20"/>
          <w:spacing w:val="-2"/>
        </w:rPr>
        <w:t>поиска</w:t>
      </w:r>
      <w:r>
        <w:rPr>
          <w:color w:val="231F20"/>
          <w:spacing w:val="-6"/>
        </w:rPr>
        <w:t xml:space="preserve"> </w:t>
      </w:r>
      <w:r>
        <w:rPr>
          <w:color w:val="231F20"/>
          <w:spacing w:val="-2"/>
        </w:rPr>
        <w:t>информации</w:t>
      </w:r>
      <w:r>
        <w:rPr>
          <w:color w:val="231F20"/>
          <w:spacing w:val="-6"/>
        </w:rPr>
        <w:t xml:space="preserve"> </w:t>
      </w:r>
      <w:r>
        <w:rPr>
          <w:color w:val="231F20"/>
          <w:spacing w:val="-2"/>
        </w:rPr>
        <w:t>о</w:t>
      </w:r>
      <w:r>
        <w:rPr>
          <w:color w:val="231F20"/>
          <w:spacing w:val="-6"/>
        </w:rPr>
        <w:t xml:space="preserve"> </w:t>
      </w:r>
      <w:r>
        <w:rPr>
          <w:color w:val="231F20"/>
          <w:spacing w:val="-2"/>
        </w:rPr>
        <w:t xml:space="preserve">происхож- </w:t>
      </w:r>
      <w:r>
        <w:rPr>
          <w:color w:val="231F20"/>
        </w:rPr>
        <w:t>дении слов.) Сравнение толкований слов в словаре В. И. Даля и</w:t>
      </w:r>
      <w:r>
        <w:rPr>
          <w:color w:val="231F20"/>
          <w:spacing w:val="-11"/>
        </w:rPr>
        <w:t xml:space="preserve"> </w:t>
      </w:r>
      <w:r>
        <w:rPr>
          <w:color w:val="231F20"/>
        </w:rPr>
        <w:t>современном</w:t>
      </w:r>
      <w:r>
        <w:rPr>
          <w:color w:val="231F20"/>
          <w:spacing w:val="-11"/>
        </w:rPr>
        <w:t xml:space="preserve"> </w:t>
      </w:r>
      <w:r>
        <w:rPr>
          <w:color w:val="231F20"/>
        </w:rPr>
        <w:t>толковом</w:t>
      </w:r>
      <w:r>
        <w:rPr>
          <w:color w:val="231F20"/>
          <w:spacing w:val="-11"/>
        </w:rPr>
        <w:t xml:space="preserve"> </w:t>
      </w:r>
      <w:r>
        <w:rPr>
          <w:color w:val="231F20"/>
        </w:rPr>
        <w:t>словаре.</w:t>
      </w:r>
      <w:r>
        <w:rPr>
          <w:color w:val="231F20"/>
          <w:spacing w:val="-11"/>
        </w:rPr>
        <w:t xml:space="preserve"> </w:t>
      </w:r>
      <w:r>
        <w:rPr>
          <w:color w:val="231F20"/>
        </w:rPr>
        <w:t>Русские</w:t>
      </w:r>
      <w:r>
        <w:rPr>
          <w:color w:val="231F20"/>
          <w:spacing w:val="-11"/>
        </w:rPr>
        <w:t xml:space="preserve"> </w:t>
      </w:r>
      <w:r>
        <w:rPr>
          <w:color w:val="231F20"/>
        </w:rPr>
        <w:t>слова</w:t>
      </w:r>
      <w:r>
        <w:rPr>
          <w:color w:val="231F20"/>
          <w:spacing w:val="-11"/>
        </w:rPr>
        <w:t xml:space="preserve"> </w:t>
      </w:r>
      <w:r>
        <w:rPr>
          <w:color w:val="231F20"/>
        </w:rPr>
        <w:t>в</w:t>
      </w:r>
      <w:r>
        <w:rPr>
          <w:color w:val="231F20"/>
          <w:spacing w:val="-11"/>
        </w:rPr>
        <w:t xml:space="preserve"> </w:t>
      </w:r>
      <w:r>
        <w:rPr>
          <w:color w:val="231F20"/>
        </w:rPr>
        <w:t>языках</w:t>
      </w:r>
      <w:r>
        <w:rPr>
          <w:color w:val="231F20"/>
          <w:spacing w:val="-11"/>
        </w:rPr>
        <w:t xml:space="preserve"> </w:t>
      </w:r>
      <w:r>
        <w:rPr>
          <w:color w:val="231F20"/>
        </w:rPr>
        <w:t>дру- гих народов.</w:t>
      </w:r>
    </w:p>
    <w:p w:rsidR="00DC388F" w:rsidRDefault="004B1DF8">
      <w:pPr>
        <w:pStyle w:val="2"/>
        <w:spacing w:before="158"/>
      </w:pPr>
      <w:r>
        <w:rPr>
          <w:color w:val="231F20"/>
          <w:w w:val="105"/>
        </w:rPr>
        <w:t>Раздел</w:t>
      </w:r>
      <w:r>
        <w:rPr>
          <w:color w:val="231F20"/>
          <w:spacing w:val="5"/>
          <w:w w:val="105"/>
        </w:rPr>
        <w:t xml:space="preserve"> </w:t>
      </w:r>
      <w:r>
        <w:rPr>
          <w:color w:val="231F20"/>
          <w:w w:val="105"/>
        </w:rPr>
        <w:t>2.</w:t>
      </w:r>
      <w:r>
        <w:rPr>
          <w:color w:val="231F20"/>
          <w:spacing w:val="6"/>
          <w:w w:val="105"/>
        </w:rPr>
        <w:t xml:space="preserve"> </w:t>
      </w:r>
      <w:r>
        <w:rPr>
          <w:color w:val="231F20"/>
          <w:w w:val="105"/>
        </w:rPr>
        <w:t>Язык</w:t>
      </w:r>
      <w:r>
        <w:rPr>
          <w:color w:val="231F20"/>
          <w:spacing w:val="6"/>
          <w:w w:val="105"/>
        </w:rPr>
        <w:t xml:space="preserve"> </w:t>
      </w:r>
      <w:r>
        <w:rPr>
          <w:color w:val="231F20"/>
          <w:w w:val="105"/>
        </w:rPr>
        <w:t>в</w:t>
      </w:r>
      <w:r>
        <w:rPr>
          <w:color w:val="231F20"/>
          <w:spacing w:val="6"/>
          <w:w w:val="105"/>
        </w:rPr>
        <w:t xml:space="preserve"> </w:t>
      </w:r>
      <w:r>
        <w:rPr>
          <w:color w:val="231F20"/>
          <w:w w:val="105"/>
        </w:rPr>
        <w:t>действии</w:t>
      </w:r>
      <w:r>
        <w:rPr>
          <w:color w:val="231F20"/>
          <w:spacing w:val="6"/>
          <w:w w:val="105"/>
        </w:rPr>
        <w:t xml:space="preserve"> </w:t>
      </w:r>
      <w:r>
        <w:rPr>
          <w:color w:val="231F20"/>
          <w:w w:val="105"/>
        </w:rPr>
        <w:t>(6</w:t>
      </w:r>
      <w:r>
        <w:rPr>
          <w:color w:val="231F20"/>
          <w:spacing w:val="5"/>
          <w:w w:val="105"/>
        </w:rPr>
        <w:t xml:space="preserve"> </w:t>
      </w:r>
      <w:r>
        <w:rPr>
          <w:color w:val="231F20"/>
          <w:spacing w:val="-5"/>
          <w:w w:val="105"/>
        </w:rPr>
        <w:t>ч)</w:t>
      </w:r>
    </w:p>
    <w:p w:rsidR="00DC388F" w:rsidRDefault="004B1DF8">
      <w:pPr>
        <w:pStyle w:val="a3"/>
        <w:spacing w:before="51" w:line="242" w:lineRule="auto"/>
      </w:pPr>
      <w:r>
        <w:rPr>
          <w:color w:val="231F20"/>
          <w:w w:val="95"/>
        </w:rPr>
        <w:t xml:space="preserve">Как правильно произносить слова (пропедевтическая работа </w:t>
      </w:r>
      <w:r>
        <w:rPr>
          <w:color w:val="231F20"/>
        </w:rPr>
        <w:t>по предупреждению ошибок в произношении слов в речи).</w:t>
      </w:r>
    </w:p>
    <w:p w:rsidR="00DC388F" w:rsidRDefault="004B1DF8">
      <w:pPr>
        <w:pStyle w:val="a3"/>
        <w:spacing w:before="2" w:line="242" w:lineRule="auto"/>
        <w:ind w:right="154"/>
      </w:pPr>
      <w:r>
        <w:rPr>
          <w:color w:val="231F20"/>
          <w:w w:val="95"/>
        </w:rPr>
        <w:t xml:space="preserve">Трудные случаи образования формы 1-го лица единственного </w:t>
      </w:r>
      <w:r>
        <w:rPr>
          <w:color w:val="231F20"/>
        </w:rPr>
        <w:t xml:space="preserve">числа настоящего и будущего времени глаголов (на пропедев- </w:t>
      </w:r>
      <w:r>
        <w:rPr>
          <w:color w:val="231F20"/>
          <w:spacing w:val="-2"/>
        </w:rPr>
        <w:t>тическом</w:t>
      </w:r>
      <w:r>
        <w:rPr>
          <w:color w:val="231F20"/>
          <w:spacing w:val="-4"/>
        </w:rPr>
        <w:t xml:space="preserve"> </w:t>
      </w:r>
      <w:r>
        <w:rPr>
          <w:color w:val="231F20"/>
          <w:spacing w:val="-2"/>
        </w:rPr>
        <w:t>уровне).</w:t>
      </w:r>
      <w:r>
        <w:rPr>
          <w:color w:val="231F20"/>
          <w:spacing w:val="-4"/>
        </w:rPr>
        <w:t xml:space="preserve"> </w:t>
      </w:r>
      <w:r>
        <w:rPr>
          <w:color w:val="231F20"/>
          <w:spacing w:val="-2"/>
        </w:rPr>
        <w:t>Наблюдение</w:t>
      </w:r>
      <w:r>
        <w:rPr>
          <w:color w:val="231F20"/>
          <w:spacing w:val="-4"/>
        </w:rPr>
        <w:t xml:space="preserve"> </w:t>
      </w:r>
      <w:r>
        <w:rPr>
          <w:color w:val="231F20"/>
          <w:spacing w:val="-2"/>
        </w:rPr>
        <w:t>за</w:t>
      </w:r>
      <w:r>
        <w:rPr>
          <w:color w:val="231F20"/>
          <w:spacing w:val="-4"/>
        </w:rPr>
        <w:t xml:space="preserve"> </w:t>
      </w:r>
      <w:r>
        <w:rPr>
          <w:color w:val="231F20"/>
          <w:spacing w:val="-2"/>
        </w:rPr>
        <w:t>синонимией</w:t>
      </w:r>
      <w:r>
        <w:rPr>
          <w:color w:val="231F20"/>
          <w:spacing w:val="-4"/>
        </w:rPr>
        <w:t xml:space="preserve"> </w:t>
      </w:r>
      <w:r>
        <w:rPr>
          <w:color w:val="231F20"/>
          <w:spacing w:val="-2"/>
        </w:rPr>
        <w:t xml:space="preserve">синтаксических </w:t>
      </w:r>
      <w:r>
        <w:rPr>
          <w:color w:val="231F20"/>
          <w:w w:val="95"/>
        </w:rPr>
        <w:t xml:space="preserve">конструкций на уровне словосочетаний и предложений (на про- </w:t>
      </w:r>
      <w:r>
        <w:rPr>
          <w:color w:val="231F20"/>
        </w:rPr>
        <w:t>педевтическом уровне).</w:t>
      </w:r>
    </w:p>
    <w:p w:rsidR="00DC388F" w:rsidRDefault="004B1DF8">
      <w:pPr>
        <w:pStyle w:val="a3"/>
        <w:spacing w:before="5" w:line="242" w:lineRule="auto"/>
      </w:pPr>
      <w:r>
        <w:rPr>
          <w:color w:val="231F20"/>
        </w:rPr>
        <w:t>История</w:t>
      </w:r>
      <w:r>
        <w:rPr>
          <w:color w:val="231F20"/>
          <w:spacing w:val="40"/>
        </w:rPr>
        <w:t xml:space="preserve"> </w:t>
      </w:r>
      <w:r>
        <w:rPr>
          <w:color w:val="231F20"/>
        </w:rPr>
        <w:t>возникновения</w:t>
      </w:r>
      <w:r>
        <w:rPr>
          <w:color w:val="231F20"/>
          <w:spacing w:val="40"/>
        </w:rPr>
        <w:t xml:space="preserve"> </w:t>
      </w:r>
      <w:r>
        <w:rPr>
          <w:color w:val="231F20"/>
        </w:rPr>
        <w:t>и</w:t>
      </w:r>
      <w:r>
        <w:rPr>
          <w:color w:val="231F20"/>
          <w:spacing w:val="40"/>
        </w:rPr>
        <w:t xml:space="preserve"> </w:t>
      </w:r>
      <w:r>
        <w:rPr>
          <w:color w:val="231F20"/>
        </w:rPr>
        <w:t>функции</w:t>
      </w:r>
      <w:r>
        <w:rPr>
          <w:color w:val="231F20"/>
          <w:spacing w:val="40"/>
        </w:rPr>
        <w:t xml:space="preserve"> </w:t>
      </w:r>
      <w:r>
        <w:rPr>
          <w:color w:val="231F20"/>
        </w:rPr>
        <w:t>знаков</w:t>
      </w:r>
      <w:r>
        <w:rPr>
          <w:color w:val="231F20"/>
          <w:spacing w:val="40"/>
        </w:rPr>
        <w:t xml:space="preserve"> </w:t>
      </w:r>
      <w:r>
        <w:rPr>
          <w:color w:val="231F20"/>
        </w:rPr>
        <w:t>препинания</w:t>
      </w:r>
      <w:r>
        <w:rPr>
          <w:color w:val="231F20"/>
          <w:spacing w:val="40"/>
        </w:rPr>
        <w:t xml:space="preserve"> </w:t>
      </w:r>
      <w:r>
        <w:rPr>
          <w:color w:val="231F20"/>
        </w:rPr>
        <w:t>(в</w:t>
      </w:r>
      <w:r>
        <w:rPr>
          <w:color w:val="231F20"/>
          <w:spacing w:val="-10"/>
        </w:rPr>
        <w:t xml:space="preserve"> </w:t>
      </w:r>
      <w:r>
        <w:rPr>
          <w:color w:val="231F20"/>
        </w:rPr>
        <w:t>рамках</w:t>
      </w:r>
      <w:r>
        <w:rPr>
          <w:color w:val="231F20"/>
          <w:spacing w:val="-10"/>
        </w:rPr>
        <w:t xml:space="preserve"> </w:t>
      </w:r>
      <w:r>
        <w:rPr>
          <w:color w:val="231F20"/>
        </w:rPr>
        <w:t>изученного).</w:t>
      </w:r>
      <w:r>
        <w:rPr>
          <w:color w:val="231F20"/>
          <w:spacing w:val="-10"/>
        </w:rPr>
        <w:t xml:space="preserve"> </w:t>
      </w:r>
      <w:r>
        <w:rPr>
          <w:color w:val="231F20"/>
        </w:rPr>
        <w:t>Совершенствование</w:t>
      </w:r>
      <w:r>
        <w:rPr>
          <w:color w:val="231F20"/>
          <w:spacing w:val="-10"/>
        </w:rPr>
        <w:t xml:space="preserve"> </w:t>
      </w:r>
      <w:r>
        <w:rPr>
          <w:color w:val="231F20"/>
        </w:rPr>
        <w:t>навыков</w:t>
      </w:r>
      <w:r>
        <w:rPr>
          <w:color w:val="231F20"/>
          <w:spacing w:val="-10"/>
        </w:rPr>
        <w:t xml:space="preserve"> </w:t>
      </w:r>
      <w:r>
        <w:rPr>
          <w:color w:val="231F20"/>
        </w:rPr>
        <w:t>правиль- ного пунктуационного оформления текста.</w:t>
      </w:r>
    </w:p>
    <w:p w:rsidR="00DC388F" w:rsidRDefault="004B1DF8">
      <w:pPr>
        <w:pStyle w:val="2"/>
        <w:spacing w:before="163"/>
      </w:pPr>
      <w:r>
        <w:rPr>
          <w:color w:val="231F20"/>
          <w:w w:val="105"/>
        </w:rPr>
        <w:t>Раздел</w:t>
      </w:r>
      <w:r>
        <w:rPr>
          <w:color w:val="231F20"/>
          <w:spacing w:val="2"/>
          <w:w w:val="105"/>
        </w:rPr>
        <w:t xml:space="preserve"> </w:t>
      </w:r>
      <w:r>
        <w:rPr>
          <w:color w:val="231F20"/>
          <w:w w:val="105"/>
        </w:rPr>
        <w:t>3.</w:t>
      </w:r>
      <w:r>
        <w:rPr>
          <w:color w:val="231F20"/>
          <w:spacing w:val="2"/>
          <w:w w:val="105"/>
        </w:rPr>
        <w:t xml:space="preserve"> </w:t>
      </w:r>
      <w:r>
        <w:rPr>
          <w:color w:val="231F20"/>
          <w:w w:val="105"/>
        </w:rPr>
        <w:t>Секреты</w:t>
      </w:r>
      <w:r>
        <w:rPr>
          <w:color w:val="231F20"/>
          <w:spacing w:val="1"/>
          <w:w w:val="105"/>
        </w:rPr>
        <w:t xml:space="preserve"> </w:t>
      </w:r>
      <w:r>
        <w:rPr>
          <w:color w:val="231F20"/>
          <w:w w:val="105"/>
        </w:rPr>
        <w:t>речи</w:t>
      </w:r>
      <w:r>
        <w:rPr>
          <w:color w:val="231F20"/>
          <w:spacing w:val="2"/>
          <w:w w:val="105"/>
        </w:rPr>
        <w:t xml:space="preserve"> </w:t>
      </w:r>
      <w:r>
        <w:rPr>
          <w:color w:val="231F20"/>
          <w:w w:val="105"/>
        </w:rPr>
        <w:t>и</w:t>
      </w:r>
      <w:r>
        <w:rPr>
          <w:color w:val="231F20"/>
          <w:spacing w:val="2"/>
          <w:w w:val="105"/>
        </w:rPr>
        <w:t xml:space="preserve"> </w:t>
      </w:r>
      <w:r>
        <w:rPr>
          <w:color w:val="231F20"/>
          <w:w w:val="105"/>
        </w:rPr>
        <w:t>текста</w:t>
      </w:r>
      <w:r>
        <w:rPr>
          <w:color w:val="231F20"/>
          <w:spacing w:val="2"/>
          <w:w w:val="105"/>
        </w:rPr>
        <w:t xml:space="preserve"> </w:t>
      </w:r>
      <w:r>
        <w:rPr>
          <w:color w:val="231F20"/>
          <w:w w:val="105"/>
        </w:rPr>
        <w:t>(12</w:t>
      </w:r>
      <w:r>
        <w:rPr>
          <w:color w:val="231F20"/>
          <w:spacing w:val="2"/>
          <w:w w:val="105"/>
        </w:rPr>
        <w:t xml:space="preserve"> </w:t>
      </w:r>
      <w:r>
        <w:rPr>
          <w:color w:val="231F20"/>
          <w:spacing w:val="-5"/>
          <w:w w:val="105"/>
        </w:rPr>
        <w:t>ч)</w:t>
      </w:r>
    </w:p>
    <w:p w:rsidR="00DC388F" w:rsidRDefault="004B1DF8">
      <w:pPr>
        <w:pStyle w:val="a3"/>
        <w:spacing w:before="50" w:line="242" w:lineRule="auto"/>
      </w:pPr>
      <w:r>
        <w:rPr>
          <w:color w:val="231F20"/>
        </w:rPr>
        <w:t xml:space="preserve">Правила ведения диалога: корректные и некорректные во- </w:t>
      </w:r>
      <w:r>
        <w:rPr>
          <w:color w:val="231F20"/>
          <w:spacing w:val="-2"/>
        </w:rPr>
        <w:t>просы.</w:t>
      </w:r>
    </w:p>
    <w:p w:rsidR="00DC388F" w:rsidRDefault="00DC388F">
      <w:pPr>
        <w:spacing w:line="242" w:lineRule="auto"/>
        <w:sectPr w:rsidR="00DC388F">
          <w:pgSz w:w="7830" w:h="12020"/>
          <w:pgMar w:top="600" w:right="580" w:bottom="900" w:left="580" w:header="0" w:footer="709" w:gutter="0"/>
          <w:cols w:space="720"/>
        </w:sectPr>
      </w:pPr>
    </w:p>
    <w:p w:rsidR="00DC388F" w:rsidRDefault="004B1DF8">
      <w:pPr>
        <w:pStyle w:val="a3"/>
        <w:spacing w:before="68" w:line="244" w:lineRule="auto"/>
      </w:pPr>
      <w:r>
        <w:rPr>
          <w:color w:val="231F20"/>
          <w:w w:val="95"/>
        </w:rPr>
        <w:t xml:space="preserve">Различные виды чтения (изучающее и поисковое) научно-по- </w:t>
      </w:r>
      <w:r>
        <w:rPr>
          <w:color w:val="231F20"/>
        </w:rPr>
        <w:t>знавательных и художественных текстов об истории языка и культуре русского народа.</w:t>
      </w:r>
    </w:p>
    <w:p w:rsidR="00DC388F" w:rsidRDefault="004B1DF8">
      <w:pPr>
        <w:pStyle w:val="a3"/>
        <w:spacing w:before="2" w:line="244" w:lineRule="auto"/>
        <w:ind w:left="383" w:right="587" w:firstLine="0"/>
      </w:pPr>
      <w:r>
        <w:rPr>
          <w:color w:val="231F20"/>
        </w:rPr>
        <w:t>Приёмы работы с примечаниями к тексту. Информативная</w:t>
      </w:r>
      <w:r>
        <w:rPr>
          <w:color w:val="231F20"/>
          <w:spacing w:val="-16"/>
        </w:rPr>
        <w:t xml:space="preserve"> </w:t>
      </w:r>
      <w:r>
        <w:rPr>
          <w:color w:val="231F20"/>
        </w:rPr>
        <w:t>функция</w:t>
      </w:r>
      <w:r>
        <w:rPr>
          <w:color w:val="231F20"/>
          <w:spacing w:val="-16"/>
        </w:rPr>
        <w:t xml:space="preserve"> </w:t>
      </w:r>
      <w:r>
        <w:rPr>
          <w:color w:val="231F20"/>
        </w:rPr>
        <w:t>заголовков.</w:t>
      </w:r>
      <w:r>
        <w:rPr>
          <w:color w:val="231F20"/>
          <w:spacing w:val="-16"/>
        </w:rPr>
        <w:t xml:space="preserve"> </w:t>
      </w:r>
      <w:r>
        <w:rPr>
          <w:color w:val="231F20"/>
        </w:rPr>
        <w:t>Типы</w:t>
      </w:r>
      <w:r>
        <w:rPr>
          <w:color w:val="231F20"/>
          <w:spacing w:val="-15"/>
        </w:rPr>
        <w:t xml:space="preserve"> </w:t>
      </w:r>
      <w:r>
        <w:rPr>
          <w:color w:val="231F20"/>
          <w:spacing w:val="-2"/>
        </w:rPr>
        <w:t>заголовков.</w:t>
      </w:r>
    </w:p>
    <w:p w:rsidR="00DC388F" w:rsidRDefault="004B1DF8">
      <w:pPr>
        <w:pStyle w:val="a3"/>
        <w:spacing w:before="1" w:line="244" w:lineRule="auto"/>
        <w:ind w:right="154"/>
      </w:pPr>
      <w:r>
        <w:rPr>
          <w:color w:val="231F20"/>
        </w:rPr>
        <w:t>Соотношение</w:t>
      </w:r>
      <w:r>
        <w:rPr>
          <w:color w:val="231F20"/>
          <w:spacing w:val="-7"/>
        </w:rPr>
        <w:t xml:space="preserve"> </w:t>
      </w:r>
      <w:r>
        <w:rPr>
          <w:color w:val="231F20"/>
        </w:rPr>
        <w:t>частей</w:t>
      </w:r>
      <w:r>
        <w:rPr>
          <w:color w:val="231F20"/>
          <w:spacing w:val="-7"/>
        </w:rPr>
        <w:t xml:space="preserve"> </w:t>
      </w:r>
      <w:r>
        <w:rPr>
          <w:color w:val="231F20"/>
        </w:rPr>
        <w:t>прочитанного</w:t>
      </w:r>
      <w:r>
        <w:rPr>
          <w:color w:val="231F20"/>
          <w:spacing w:val="-7"/>
        </w:rPr>
        <w:t xml:space="preserve"> </w:t>
      </w:r>
      <w:r>
        <w:rPr>
          <w:color w:val="231F20"/>
        </w:rPr>
        <w:t>или</w:t>
      </w:r>
      <w:r>
        <w:rPr>
          <w:color w:val="231F20"/>
          <w:spacing w:val="-7"/>
        </w:rPr>
        <w:t xml:space="preserve"> </w:t>
      </w:r>
      <w:r>
        <w:rPr>
          <w:color w:val="231F20"/>
        </w:rPr>
        <w:t>прослушанного</w:t>
      </w:r>
      <w:r>
        <w:rPr>
          <w:color w:val="231F20"/>
          <w:spacing w:val="-7"/>
        </w:rPr>
        <w:t xml:space="preserve"> </w:t>
      </w:r>
      <w:r>
        <w:rPr>
          <w:color w:val="231F20"/>
        </w:rPr>
        <w:t xml:space="preserve">тек- </w:t>
      </w:r>
      <w:r>
        <w:rPr>
          <w:color w:val="231F20"/>
          <w:w w:val="95"/>
        </w:rPr>
        <w:t xml:space="preserve">ста: установление причинно-следственных отношений этих ча- </w:t>
      </w:r>
      <w:r>
        <w:rPr>
          <w:color w:val="231F20"/>
        </w:rPr>
        <w:t>стей,</w:t>
      </w:r>
      <w:r>
        <w:rPr>
          <w:color w:val="231F20"/>
          <w:spacing w:val="-1"/>
        </w:rPr>
        <w:t xml:space="preserve"> </w:t>
      </w:r>
      <w:r>
        <w:rPr>
          <w:color w:val="231F20"/>
        </w:rPr>
        <w:t>логических</w:t>
      </w:r>
      <w:r>
        <w:rPr>
          <w:color w:val="231F20"/>
          <w:spacing w:val="-1"/>
        </w:rPr>
        <w:t xml:space="preserve"> </w:t>
      </w:r>
      <w:r>
        <w:rPr>
          <w:color w:val="231F20"/>
        </w:rPr>
        <w:t>связей</w:t>
      </w:r>
      <w:r>
        <w:rPr>
          <w:color w:val="231F20"/>
          <w:spacing w:val="-1"/>
        </w:rPr>
        <w:t xml:space="preserve"> </w:t>
      </w:r>
      <w:r>
        <w:rPr>
          <w:color w:val="231F20"/>
        </w:rPr>
        <w:t>между</w:t>
      </w:r>
      <w:r>
        <w:rPr>
          <w:color w:val="231F20"/>
          <w:spacing w:val="-1"/>
        </w:rPr>
        <w:t xml:space="preserve"> </w:t>
      </w:r>
      <w:r>
        <w:rPr>
          <w:color w:val="231F20"/>
        </w:rPr>
        <w:t>абзацами</w:t>
      </w:r>
      <w:r>
        <w:rPr>
          <w:color w:val="231F20"/>
          <w:spacing w:val="-1"/>
        </w:rPr>
        <w:t xml:space="preserve"> </w:t>
      </w:r>
      <w:r>
        <w:rPr>
          <w:color w:val="231F20"/>
        </w:rPr>
        <w:t>текста.</w:t>
      </w:r>
      <w:r>
        <w:rPr>
          <w:color w:val="231F20"/>
          <w:spacing w:val="-1"/>
        </w:rPr>
        <w:t xml:space="preserve"> </w:t>
      </w:r>
      <w:r>
        <w:rPr>
          <w:color w:val="231F20"/>
        </w:rPr>
        <w:t>Составление плана текста, не разделённого на абзацы. Информационная переработка прослушанного или прочитанного текста: пере- сказ с изменением лица.</w:t>
      </w:r>
    </w:p>
    <w:p w:rsidR="00DC388F" w:rsidRDefault="004B1DF8">
      <w:pPr>
        <w:pStyle w:val="a3"/>
        <w:spacing w:before="3" w:line="244" w:lineRule="auto"/>
      </w:pPr>
      <w:r>
        <w:rPr>
          <w:color w:val="231F20"/>
        </w:rPr>
        <w:t>Создание</w:t>
      </w:r>
      <w:r>
        <w:rPr>
          <w:color w:val="231F20"/>
          <w:spacing w:val="-14"/>
        </w:rPr>
        <w:t xml:space="preserve"> </w:t>
      </w:r>
      <w:r>
        <w:rPr>
          <w:color w:val="231F20"/>
        </w:rPr>
        <w:t>текста</w:t>
      </w:r>
      <w:r>
        <w:rPr>
          <w:color w:val="231F20"/>
          <w:spacing w:val="-14"/>
        </w:rPr>
        <w:t xml:space="preserve"> </w:t>
      </w:r>
      <w:r>
        <w:rPr>
          <w:color w:val="231F20"/>
        </w:rPr>
        <w:t>как</w:t>
      </w:r>
      <w:r>
        <w:rPr>
          <w:color w:val="231F20"/>
          <w:spacing w:val="-14"/>
        </w:rPr>
        <w:t xml:space="preserve"> </w:t>
      </w:r>
      <w:r>
        <w:rPr>
          <w:color w:val="231F20"/>
        </w:rPr>
        <w:t>результата</w:t>
      </w:r>
      <w:r>
        <w:rPr>
          <w:color w:val="231F20"/>
          <w:spacing w:val="-14"/>
        </w:rPr>
        <w:t xml:space="preserve"> </w:t>
      </w:r>
      <w:r>
        <w:rPr>
          <w:color w:val="231F20"/>
        </w:rPr>
        <w:t>собственной</w:t>
      </w:r>
      <w:r>
        <w:rPr>
          <w:color w:val="231F20"/>
          <w:spacing w:val="-14"/>
        </w:rPr>
        <w:t xml:space="preserve"> </w:t>
      </w:r>
      <w:r>
        <w:rPr>
          <w:color w:val="231F20"/>
        </w:rPr>
        <w:t>исследователь- ской деятельности.</w:t>
      </w:r>
    </w:p>
    <w:p w:rsidR="00DC388F" w:rsidRDefault="004B1DF8">
      <w:pPr>
        <w:pStyle w:val="a3"/>
        <w:spacing w:before="1" w:line="244" w:lineRule="auto"/>
        <w:ind w:right="154"/>
      </w:pPr>
      <w:r>
        <w:rPr>
          <w:color w:val="231F20"/>
        </w:rPr>
        <w:t>Оценивание устных и письменных речевых высказываний с</w:t>
      </w:r>
      <w:r>
        <w:rPr>
          <w:color w:val="231F20"/>
          <w:spacing w:val="-16"/>
        </w:rPr>
        <w:t xml:space="preserve"> </w:t>
      </w:r>
      <w:r>
        <w:rPr>
          <w:color w:val="231F20"/>
        </w:rPr>
        <w:t>точки</w:t>
      </w:r>
      <w:r>
        <w:rPr>
          <w:color w:val="231F20"/>
          <w:spacing w:val="-16"/>
        </w:rPr>
        <w:t xml:space="preserve"> </w:t>
      </w:r>
      <w:r>
        <w:rPr>
          <w:color w:val="231F20"/>
        </w:rPr>
        <w:t>зрения</w:t>
      </w:r>
      <w:r>
        <w:rPr>
          <w:color w:val="231F20"/>
          <w:spacing w:val="-16"/>
        </w:rPr>
        <w:t xml:space="preserve"> </w:t>
      </w:r>
      <w:r>
        <w:rPr>
          <w:color w:val="231F20"/>
        </w:rPr>
        <w:t>точного,</w:t>
      </w:r>
      <w:r>
        <w:rPr>
          <w:color w:val="231F20"/>
          <w:spacing w:val="-16"/>
        </w:rPr>
        <w:t xml:space="preserve"> </w:t>
      </w:r>
      <w:r>
        <w:rPr>
          <w:color w:val="231F20"/>
        </w:rPr>
        <w:t>уместного</w:t>
      </w:r>
      <w:r>
        <w:rPr>
          <w:color w:val="231F20"/>
          <w:spacing w:val="-16"/>
        </w:rPr>
        <w:t xml:space="preserve"> </w:t>
      </w:r>
      <w:r>
        <w:rPr>
          <w:color w:val="231F20"/>
        </w:rPr>
        <w:t>и</w:t>
      </w:r>
      <w:r>
        <w:rPr>
          <w:color w:val="231F20"/>
          <w:spacing w:val="-16"/>
        </w:rPr>
        <w:t xml:space="preserve"> </w:t>
      </w:r>
      <w:r>
        <w:rPr>
          <w:color w:val="231F20"/>
        </w:rPr>
        <w:t>выразительного</w:t>
      </w:r>
      <w:r>
        <w:rPr>
          <w:color w:val="231F20"/>
          <w:spacing w:val="-16"/>
        </w:rPr>
        <w:t xml:space="preserve"> </w:t>
      </w:r>
      <w:r>
        <w:rPr>
          <w:color w:val="231F20"/>
        </w:rPr>
        <w:t>словоупо- требления.</w:t>
      </w:r>
      <w:r>
        <w:rPr>
          <w:color w:val="231F20"/>
          <w:spacing w:val="-16"/>
        </w:rPr>
        <w:t xml:space="preserve"> </w:t>
      </w:r>
      <w:r>
        <w:rPr>
          <w:color w:val="231F20"/>
        </w:rPr>
        <w:t>Редактирование</w:t>
      </w:r>
      <w:r>
        <w:rPr>
          <w:color w:val="231F20"/>
          <w:spacing w:val="-16"/>
        </w:rPr>
        <w:t xml:space="preserve"> </w:t>
      </w:r>
      <w:r>
        <w:rPr>
          <w:color w:val="231F20"/>
        </w:rPr>
        <w:t>предложенных</w:t>
      </w:r>
      <w:r>
        <w:rPr>
          <w:color w:val="231F20"/>
          <w:spacing w:val="-16"/>
        </w:rPr>
        <w:t xml:space="preserve"> </w:t>
      </w:r>
      <w:r>
        <w:rPr>
          <w:color w:val="231F20"/>
        </w:rPr>
        <w:t>и</w:t>
      </w:r>
      <w:r>
        <w:rPr>
          <w:color w:val="231F20"/>
          <w:spacing w:val="-16"/>
        </w:rPr>
        <w:t xml:space="preserve"> </w:t>
      </w:r>
      <w:r>
        <w:rPr>
          <w:color w:val="231F20"/>
        </w:rPr>
        <w:t>собственных</w:t>
      </w:r>
      <w:r>
        <w:rPr>
          <w:color w:val="231F20"/>
          <w:spacing w:val="-16"/>
        </w:rPr>
        <w:t xml:space="preserve"> </w:t>
      </w:r>
      <w:r>
        <w:rPr>
          <w:color w:val="231F20"/>
        </w:rPr>
        <w:t>тек- стов</w:t>
      </w:r>
      <w:r>
        <w:rPr>
          <w:color w:val="231F20"/>
          <w:spacing w:val="-10"/>
        </w:rPr>
        <w:t xml:space="preserve"> </w:t>
      </w:r>
      <w:r>
        <w:rPr>
          <w:color w:val="231F20"/>
        </w:rPr>
        <w:t>с</w:t>
      </w:r>
      <w:r>
        <w:rPr>
          <w:color w:val="231F20"/>
          <w:spacing w:val="-10"/>
        </w:rPr>
        <w:t xml:space="preserve"> </w:t>
      </w:r>
      <w:r>
        <w:rPr>
          <w:color w:val="231F20"/>
        </w:rPr>
        <w:t>целью</w:t>
      </w:r>
      <w:r>
        <w:rPr>
          <w:color w:val="231F20"/>
          <w:spacing w:val="-10"/>
        </w:rPr>
        <w:t xml:space="preserve"> </w:t>
      </w:r>
      <w:r>
        <w:rPr>
          <w:color w:val="231F20"/>
        </w:rPr>
        <w:t>совершенствования</w:t>
      </w:r>
      <w:r>
        <w:rPr>
          <w:color w:val="231F20"/>
          <w:spacing w:val="-10"/>
        </w:rPr>
        <w:t xml:space="preserve"> </w:t>
      </w:r>
      <w:r>
        <w:rPr>
          <w:color w:val="231F20"/>
        </w:rPr>
        <w:t>их</w:t>
      </w:r>
      <w:r>
        <w:rPr>
          <w:color w:val="231F20"/>
          <w:spacing w:val="-10"/>
        </w:rPr>
        <w:t xml:space="preserve"> </w:t>
      </w:r>
      <w:r>
        <w:rPr>
          <w:color w:val="231F20"/>
        </w:rPr>
        <w:t>содержания</w:t>
      </w:r>
      <w:r>
        <w:rPr>
          <w:color w:val="231F20"/>
          <w:spacing w:val="-10"/>
        </w:rPr>
        <w:t xml:space="preserve"> </w:t>
      </w:r>
      <w:r>
        <w:rPr>
          <w:color w:val="231F20"/>
        </w:rPr>
        <w:t>и</w:t>
      </w:r>
      <w:r>
        <w:rPr>
          <w:color w:val="231F20"/>
          <w:spacing w:val="-10"/>
        </w:rPr>
        <w:t xml:space="preserve"> </w:t>
      </w:r>
      <w:r>
        <w:rPr>
          <w:color w:val="231F20"/>
        </w:rPr>
        <w:t>формы;</w:t>
      </w:r>
      <w:r>
        <w:rPr>
          <w:color w:val="231F20"/>
          <w:spacing w:val="-10"/>
        </w:rPr>
        <w:t xml:space="preserve"> </w:t>
      </w:r>
      <w:r>
        <w:rPr>
          <w:color w:val="231F20"/>
        </w:rPr>
        <w:t xml:space="preserve">со- поставление первоначального и отредактированного текстов. </w:t>
      </w:r>
      <w:r>
        <w:rPr>
          <w:color w:val="231F20"/>
          <w:w w:val="95"/>
        </w:rPr>
        <w:t xml:space="preserve">Практический опыт использования учебных словарей в процес- </w:t>
      </w:r>
      <w:r>
        <w:rPr>
          <w:color w:val="231F20"/>
        </w:rPr>
        <w:t>се редактирования текста.</w:t>
      </w:r>
    </w:p>
    <w:p w:rsidR="00DC388F" w:rsidRDefault="004B1DF8">
      <w:pPr>
        <w:pStyle w:val="a3"/>
        <w:spacing w:before="4"/>
        <w:ind w:left="383" w:right="0" w:firstLine="0"/>
      </w:pPr>
      <w:r>
        <w:rPr>
          <w:color w:val="231F20"/>
        </w:rPr>
        <w:t>Синонимия</w:t>
      </w:r>
      <w:r>
        <w:rPr>
          <w:color w:val="231F20"/>
          <w:spacing w:val="-14"/>
        </w:rPr>
        <w:t xml:space="preserve"> </w:t>
      </w:r>
      <w:r>
        <w:rPr>
          <w:color w:val="231F20"/>
        </w:rPr>
        <w:t>речевых</w:t>
      </w:r>
      <w:r>
        <w:rPr>
          <w:color w:val="231F20"/>
          <w:spacing w:val="-14"/>
        </w:rPr>
        <w:t xml:space="preserve"> </w:t>
      </w:r>
      <w:r>
        <w:rPr>
          <w:color w:val="231F20"/>
        </w:rPr>
        <w:t>формул</w:t>
      </w:r>
      <w:r>
        <w:rPr>
          <w:color w:val="231F20"/>
          <w:spacing w:val="-13"/>
        </w:rPr>
        <w:t xml:space="preserve"> </w:t>
      </w:r>
      <w:r>
        <w:rPr>
          <w:color w:val="231F20"/>
        </w:rPr>
        <w:t>(на</w:t>
      </w:r>
      <w:r>
        <w:rPr>
          <w:color w:val="231F20"/>
          <w:spacing w:val="-14"/>
        </w:rPr>
        <w:t xml:space="preserve"> </w:t>
      </w:r>
      <w:r>
        <w:rPr>
          <w:color w:val="231F20"/>
        </w:rPr>
        <w:t>практическом</w:t>
      </w:r>
      <w:r>
        <w:rPr>
          <w:color w:val="231F20"/>
          <w:spacing w:val="-13"/>
        </w:rPr>
        <w:t xml:space="preserve"> </w:t>
      </w:r>
      <w:r>
        <w:rPr>
          <w:color w:val="231F20"/>
          <w:spacing w:val="-2"/>
        </w:rPr>
        <w:t>уровне).</w:t>
      </w:r>
    </w:p>
    <w:p w:rsidR="00DC388F" w:rsidRDefault="004B1DF8">
      <w:pPr>
        <w:spacing w:before="5"/>
        <w:ind w:left="383"/>
        <w:jc w:val="both"/>
        <w:rPr>
          <w:sz w:val="20"/>
        </w:rPr>
      </w:pPr>
      <w:r>
        <w:rPr>
          <w:rFonts w:ascii="Book Antiqua" w:hAnsi="Book Antiqua"/>
          <w:b/>
          <w:color w:val="231F20"/>
          <w:sz w:val="20"/>
        </w:rPr>
        <w:t>Резерв</w:t>
      </w:r>
      <w:r>
        <w:rPr>
          <w:rFonts w:ascii="Book Antiqua" w:hAnsi="Book Antiqua"/>
          <w:b/>
          <w:color w:val="231F20"/>
          <w:spacing w:val="27"/>
          <w:sz w:val="20"/>
        </w:rPr>
        <w:t xml:space="preserve"> </w:t>
      </w:r>
      <w:r>
        <w:rPr>
          <w:rFonts w:ascii="Book Antiqua" w:hAnsi="Book Antiqua"/>
          <w:b/>
          <w:color w:val="231F20"/>
          <w:sz w:val="20"/>
        </w:rPr>
        <w:t>учебного</w:t>
      </w:r>
      <w:r>
        <w:rPr>
          <w:rFonts w:ascii="Book Antiqua" w:hAnsi="Book Antiqua"/>
          <w:b/>
          <w:color w:val="231F20"/>
          <w:spacing w:val="28"/>
          <w:sz w:val="20"/>
        </w:rPr>
        <w:t xml:space="preserve"> </w:t>
      </w:r>
      <w:r>
        <w:rPr>
          <w:rFonts w:ascii="Book Antiqua" w:hAnsi="Book Antiqua"/>
          <w:b/>
          <w:color w:val="231F20"/>
          <w:sz w:val="20"/>
        </w:rPr>
        <w:t>времени</w:t>
      </w:r>
      <w:r>
        <w:rPr>
          <w:rFonts w:ascii="Book Antiqua" w:hAnsi="Book Antiqua"/>
          <w:b/>
          <w:color w:val="231F20"/>
          <w:spacing w:val="27"/>
          <w:sz w:val="20"/>
        </w:rPr>
        <w:t xml:space="preserve"> </w:t>
      </w:r>
      <w:r>
        <w:rPr>
          <w:color w:val="231F20"/>
          <w:sz w:val="20"/>
        </w:rPr>
        <w:t>—</w:t>
      </w:r>
      <w:r>
        <w:rPr>
          <w:color w:val="231F20"/>
          <w:spacing w:val="13"/>
          <w:sz w:val="20"/>
        </w:rPr>
        <w:t xml:space="preserve"> </w:t>
      </w:r>
      <w:r>
        <w:rPr>
          <w:color w:val="231F20"/>
          <w:sz w:val="20"/>
        </w:rPr>
        <w:t>4</w:t>
      </w:r>
      <w:r>
        <w:rPr>
          <w:color w:val="231F20"/>
          <w:spacing w:val="14"/>
          <w:sz w:val="20"/>
        </w:rPr>
        <w:t xml:space="preserve"> </w:t>
      </w:r>
      <w:r>
        <w:rPr>
          <w:color w:val="231F20"/>
          <w:spacing w:val="-5"/>
          <w:sz w:val="20"/>
        </w:rPr>
        <w:t>ч.</w:t>
      </w:r>
    </w:p>
    <w:p w:rsidR="00DC388F" w:rsidRDefault="00DC388F">
      <w:pPr>
        <w:jc w:val="both"/>
        <w:rPr>
          <w:sz w:val="20"/>
        </w:rPr>
        <w:sectPr w:rsidR="00DC388F">
          <w:pgSz w:w="7830" w:h="12020"/>
          <w:pgMar w:top="620" w:right="580" w:bottom="900" w:left="580" w:header="0" w:footer="709" w:gutter="0"/>
          <w:cols w:space="720"/>
        </w:sectPr>
      </w:pPr>
    </w:p>
    <w:p w:rsidR="00DC388F" w:rsidRDefault="00FE2E70">
      <w:pPr>
        <w:pStyle w:val="1"/>
        <w:spacing w:before="124" w:line="196" w:lineRule="auto"/>
        <w:ind w:right="740"/>
      </w:pPr>
      <w:r>
        <w:pict>
          <v:shape id="docshape99" o:spid="_x0000_s1194" style="position:absolute;left:0;text-align:left;margin-left:36.85pt;margin-top:44.8pt;width:317.5pt;height:.1pt;z-index:-15705088;mso-wrap-distance-left:0;mso-wrap-distance-right:0;mso-position-horizontal-relative:page" coordorigin="737,896" coordsize="6350,0" path="m737,896r6350,e" filled="f" strokecolor="#231f20" strokeweight=".5pt">
            <v:path arrowok="t"/>
            <w10:wrap type="topAndBottom" anchorx="page"/>
          </v:shape>
        </w:pict>
      </w:r>
      <w:r w:rsidR="004B1DF8">
        <w:rPr>
          <w:color w:val="231F20"/>
          <w:w w:val="95"/>
        </w:rPr>
        <w:t>ПЛАНИРУЕМЫЕ</w:t>
      </w:r>
      <w:r w:rsidR="004B1DF8">
        <w:rPr>
          <w:color w:val="231F20"/>
          <w:spacing w:val="40"/>
        </w:rPr>
        <w:t xml:space="preserve"> </w:t>
      </w:r>
      <w:r w:rsidR="004B1DF8">
        <w:rPr>
          <w:color w:val="231F20"/>
          <w:w w:val="95"/>
        </w:rPr>
        <w:t>РЕЗУЛЬТАТЫ</w:t>
      </w:r>
      <w:r w:rsidR="004B1DF8">
        <w:rPr>
          <w:color w:val="231F20"/>
          <w:spacing w:val="40"/>
        </w:rPr>
        <w:t xml:space="preserve"> </w:t>
      </w:r>
      <w:r w:rsidR="004B1DF8">
        <w:rPr>
          <w:color w:val="231F20"/>
          <w:w w:val="95"/>
        </w:rPr>
        <w:t>ОСВОЕНИЯ</w:t>
      </w:r>
      <w:r w:rsidR="004B1DF8">
        <w:rPr>
          <w:color w:val="231F20"/>
          <w:spacing w:val="40"/>
        </w:rPr>
        <w:t xml:space="preserve"> </w:t>
      </w:r>
      <w:r w:rsidR="004B1DF8">
        <w:rPr>
          <w:color w:val="231F20"/>
          <w:w w:val="95"/>
        </w:rPr>
        <w:t xml:space="preserve">ПРОГРАММЫ </w:t>
      </w:r>
      <w:r w:rsidR="004B1DF8">
        <w:rPr>
          <w:color w:val="231F20"/>
        </w:rPr>
        <w:t>УЧЕБНОГО</w:t>
      </w:r>
      <w:r w:rsidR="004B1DF8">
        <w:rPr>
          <w:color w:val="231F20"/>
          <w:spacing w:val="40"/>
        </w:rPr>
        <w:t xml:space="preserve"> </w:t>
      </w:r>
      <w:r w:rsidR="004B1DF8">
        <w:rPr>
          <w:color w:val="231F20"/>
        </w:rPr>
        <w:t>ПРЕДМЕТА</w:t>
      </w:r>
      <w:r w:rsidR="004B1DF8">
        <w:rPr>
          <w:color w:val="231F20"/>
          <w:spacing w:val="40"/>
        </w:rPr>
        <w:t xml:space="preserve"> </w:t>
      </w:r>
      <w:r w:rsidR="004B1DF8">
        <w:rPr>
          <w:color w:val="231F20"/>
        </w:rPr>
        <w:t>«РОДНОЙ</w:t>
      </w:r>
      <w:r w:rsidR="004B1DF8">
        <w:rPr>
          <w:color w:val="231F20"/>
          <w:spacing w:val="40"/>
        </w:rPr>
        <w:t xml:space="preserve"> </w:t>
      </w:r>
      <w:r w:rsidR="004B1DF8">
        <w:rPr>
          <w:color w:val="231F20"/>
        </w:rPr>
        <w:t>ЯЗЫК</w:t>
      </w:r>
      <w:r w:rsidR="004B1DF8">
        <w:rPr>
          <w:color w:val="231F20"/>
          <w:spacing w:val="40"/>
        </w:rPr>
        <w:t xml:space="preserve"> </w:t>
      </w:r>
      <w:r w:rsidR="004B1DF8">
        <w:rPr>
          <w:color w:val="231F20"/>
        </w:rPr>
        <w:t>(РУССКИЙ)» НА</w:t>
      </w:r>
      <w:r w:rsidR="004B1DF8">
        <w:rPr>
          <w:color w:val="231F20"/>
          <w:spacing w:val="40"/>
        </w:rPr>
        <w:t xml:space="preserve"> </w:t>
      </w:r>
      <w:r w:rsidR="004B1DF8">
        <w:rPr>
          <w:color w:val="231F20"/>
        </w:rPr>
        <w:t>УРОВНЕ</w:t>
      </w:r>
      <w:r w:rsidR="004B1DF8">
        <w:rPr>
          <w:color w:val="231F20"/>
          <w:spacing w:val="40"/>
        </w:rPr>
        <w:t xml:space="preserve"> </w:t>
      </w:r>
      <w:r w:rsidR="004B1DF8">
        <w:rPr>
          <w:color w:val="231F20"/>
        </w:rPr>
        <w:t>НАЧАЛЬНОГО</w:t>
      </w:r>
      <w:r w:rsidR="004B1DF8">
        <w:rPr>
          <w:color w:val="231F20"/>
          <w:spacing w:val="40"/>
        </w:rPr>
        <w:t xml:space="preserve"> </w:t>
      </w:r>
      <w:r w:rsidR="004B1DF8">
        <w:rPr>
          <w:color w:val="231F20"/>
        </w:rPr>
        <w:t>ОБЩЕГО</w:t>
      </w:r>
      <w:r w:rsidR="004B1DF8">
        <w:rPr>
          <w:color w:val="231F20"/>
          <w:spacing w:val="40"/>
        </w:rPr>
        <w:t xml:space="preserve"> </w:t>
      </w:r>
      <w:r w:rsidR="004B1DF8">
        <w:rPr>
          <w:color w:val="231F20"/>
        </w:rPr>
        <w:t>ОБРАЗОВАНИЯ</w:t>
      </w:r>
    </w:p>
    <w:p w:rsidR="00DC388F" w:rsidRDefault="004B1DF8">
      <w:pPr>
        <w:pStyle w:val="3"/>
        <w:spacing w:before="223"/>
      </w:pPr>
      <w:r>
        <w:rPr>
          <w:color w:val="231F20"/>
          <w:w w:val="90"/>
        </w:rPr>
        <w:t>ЛИЧНОСТНЫЕ</w:t>
      </w:r>
      <w:r>
        <w:rPr>
          <w:color w:val="231F20"/>
          <w:spacing w:val="26"/>
        </w:rPr>
        <w:t xml:space="preserve"> </w:t>
      </w:r>
      <w:r>
        <w:rPr>
          <w:color w:val="231F20"/>
          <w:spacing w:val="-2"/>
        </w:rPr>
        <w:t>РЕЗУЛЬТАТЫ</w:t>
      </w:r>
    </w:p>
    <w:p w:rsidR="00DC388F" w:rsidRDefault="004B1DF8">
      <w:pPr>
        <w:pStyle w:val="a3"/>
        <w:spacing w:before="63" w:line="244" w:lineRule="auto"/>
        <w:ind w:right="154"/>
      </w:pPr>
      <w:r>
        <w:rPr>
          <w:color w:val="231F20"/>
        </w:rPr>
        <w:t>В результате изучения предмета «Родной язык (русский)» в начальной</w:t>
      </w:r>
      <w:r>
        <w:rPr>
          <w:color w:val="231F20"/>
          <w:spacing w:val="-8"/>
        </w:rPr>
        <w:t xml:space="preserve"> </w:t>
      </w:r>
      <w:r>
        <w:rPr>
          <w:color w:val="231F20"/>
        </w:rPr>
        <w:t>школе</w:t>
      </w:r>
      <w:r>
        <w:rPr>
          <w:color w:val="231F20"/>
          <w:spacing w:val="-8"/>
        </w:rPr>
        <w:t xml:space="preserve"> </w:t>
      </w:r>
      <w:r>
        <w:rPr>
          <w:color w:val="231F20"/>
        </w:rPr>
        <w:t>у</w:t>
      </w:r>
      <w:r>
        <w:rPr>
          <w:color w:val="231F20"/>
          <w:spacing w:val="-8"/>
        </w:rPr>
        <w:t xml:space="preserve"> </w:t>
      </w:r>
      <w:r>
        <w:rPr>
          <w:color w:val="231F20"/>
        </w:rPr>
        <w:t>обучающегося</w:t>
      </w:r>
      <w:r>
        <w:rPr>
          <w:color w:val="231F20"/>
          <w:spacing w:val="-8"/>
        </w:rPr>
        <w:t xml:space="preserve"> </w:t>
      </w:r>
      <w:r>
        <w:rPr>
          <w:color w:val="231F20"/>
        </w:rPr>
        <w:t>будут</w:t>
      </w:r>
      <w:r>
        <w:rPr>
          <w:color w:val="231F20"/>
          <w:spacing w:val="-8"/>
        </w:rPr>
        <w:t xml:space="preserve"> </w:t>
      </w:r>
      <w:r>
        <w:rPr>
          <w:color w:val="231F20"/>
        </w:rPr>
        <w:t>сформированы</w:t>
      </w:r>
      <w:r>
        <w:rPr>
          <w:color w:val="231F20"/>
          <w:spacing w:val="-8"/>
        </w:rPr>
        <w:t xml:space="preserve"> </w:t>
      </w:r>
      <w:r>
        <w:rPr>
          <w:color w:val="231F20"/>
        </w:rPr>
        <w:t>следу- ющие личностные результаты при реализации основных на- правлений воспитательной деятельности:</w:t>
      </w:r>
    </w:p>
    <w:p w:rsidR="00DC388F" w:rsidRDefault="004B1DF8">
      <w:pPr>
        <w:pStyle w:val="6"/>
        <w:spacing w:before="4"/>
        <w:rPr>
          <w:rFonts w:ascii="Times New Roman" w:hAnsi="Times New Roman"/>
        </w:rPr>
      </w:pPr>
      <w:r>
        <w:rPr>
          <w:rFonts w:ascii="Times New Roman" w:hAnsi="Times New Roman"/>
          <w:color w:val="231F20"/>
          <w:w w:val="125"/>
        </w:rPr>
        <w:t>гражданско-патриотического</w:t>
      </w:r>
      <w:r>
        <w:rPr>
          <w:rFonts w:ascii="Times New Roman" w:hAnsi="Times New Roman"/>
          <w:color w:val="231F20"/>
          <w:spacing w:val="17"/>
          <w:w w:val="125"/>
        </w:rPr>
        <w:t xml:space="preserve"> </w:t>
      </w:r>
      <w:r>
        <w:rPr>
          <w:rFonts w:ascii="Times New Roman" w:hAnsi="Times New Roman"/>
          <w:color w:val="231F20"/>
          <w:spacing w:val="-2"/>
          <w:w w:val="125"/>
        </w:rPr>
        <w:t>воспитания:</w:t>
      </w:r>
    </w:p>
    <w:p w:rsidR="00DC388F" w:rsidRDefault="004B1DF8">
      <w:pPr>
        <w:pStyle w:val="a3"/>
        <w:spacing w:before="8" w:line="244" w:lineRule="auto"/>
      </w:pPr>
      <w:r>
        <w:rPr>
          <w:color w:val="231F20"/>
        </w:rPr>
        <w:t>становление</w:t>
      </w:r>
      <w:r>
        <w:rPr>
          <w:color w:val="231F20"/>
          <w:spacing w:val="-7"/>
        </w:rPr>
        <w:t xml:space="preserve"> </w:t>
      </w:r>
      <w:r>
        <w:rPr>
          <w:color w:val="231F20"/>
        </w:rPr>
        <w:t>ценностного</w:t>
      </w:r>
      <w:r>
        <w:rPr>
          <w:color w:val="231F20"/>
          <w:spacing w:val="-7"/>
        </w:rPr>
        <w:t xml:space="preserve"> </w:t>
      </w:r>
      <w:r>
        <w:rPr>
          <w:color w:val="231F20"/>
        </w:rPr>
        <w:t>отношения</w:t>
      </w:r>
      <w:r>
        <w:rPr>
          <w:color w:val="231F20"/>
          <w:spacing w:val="-7"/>
        </w:rPr>
        <w:t xml:space="preserve"> </w:t>
      </w:r>
      <w:r>
        <w:rPr>
          <w:color w:val="231F20"/>
        </w:rPr>
        <w:t>к</w:t>
      </w:r>
      <w:r>
        <w:rPr>
          <w:color w:val="231F20"/>
          <w:spacing w:val="-7"/>
        </w:rPr>
        <w:t xml:space="preserve"> </w:t>
      </w:r>
      <w:r>
        <w:rPr>
          <w:color w:val="231F20"/>
        </w:rPr>
        <w:t>своей</w:t>
      </w:r>
      <w:r>
        <w:rPr>
          <w:color w:val="231F20"/>
          <w:spacing w:val="-7"/>
        </w:rPr>
        <w:t xml:space="preserve"> </w:t>
      </w:r>
      <w:r>
        <w:rPr>
          <w:color w:val="231F20"/>
        </w:rPr>
        <w:t>Родине</w:t>
      </w:r>
      <w:r>
        <w:rPr>
          <w:color w:val="231F20"/>
          <w:spacing w:val="-7"/>
        </w:rPr>
        <w:t xml:space="preserve"> </w:t>
      </w:r>
      <w:r>
        <w:rPr>
          <w:color w:val="231F20"/>
        </w:rPr>
        <w:t>—</w:t>
      </w:r>
      <w:r>
        <w:rPr>
          <w:color w:val="231F20"/>
          <w:spacing w:val="-7"/>
        </w:rPr>
        <w:t xml:space="preserve"> </w:t>
      </w:r>
      <w:r>
        <w:rPr>
          <w:color w:val="231F20"/>
        </w:rPr>
        <w:t>Рос- сии,</w:t>
      </w:r>
      <w:r>
        <w:rPr>
          <w:color w:val="231F20"/>
          <w:spacing w:val="-12"/>
        </w:rPr>
        <w:t xml:space="preserve"> </w:t>
      </w:r>
      <w:r>
        <w:rPr>
          <w:color w:val="231F20"/>
        </w:rPr>
        <w:t>в</w:t>
      </w:r>
      <w:r>
        <w:rPr>
          <w:color w:val="231F20"/>
          <w:spacing w:val="-12"/>
        </w:rPr>
        <w:t xml:space="preserve"> </w:t>
      </w:r>
      <w:r>
        <w:rPr>
          <w:color w:val="231F20"/>
        </w:rPr>
        <w:t>том</w:t>
      </w:r>
      <w:r>
        <w:rPr>
          <w:color w:val="231F20"/>
          <w:spacing w:val="-12"/>
        </w:rPr>
        <w:t xml:space="preserve"> </w:t>
      </w:r>
      <w:r>
        <w:rPr>
          <w:color w:val="231F20"/>
        </w:rPr>
        <w:t>числе</w:t>
      </w:r>
      <w:r>
        <w:rPr>
          <w:color w:val="231F20"/>
          <w:spacing w:val="-12"/>
        </w:rPr>
        <w:t xml:space="preserve"> </w:t>
      </w:r>
      <w:r>
        <w:rPr>
          <w:color w:val="231F20"/>
        </w:rPr>
        <w:t>через</w:t>
      </w:r>
      <w:r>
        <w:rPr>
          <w:color w:val="231F20"/>
          <w:spacing w:val="-12"/>
        </w:rPr>
        <w:t xml:space="preserve"> </w:t>
      </w:r>
      <w:r>
        <w:rPr>
          <w:color w:val="231F20"/>
        </w:rPr>
        <w:t>изучение</w:t>
      </w:r>
      <w:r>
        <w:rPr>
          <w:color w:val="231F20"/>
          <w:spacing w:val="-12"/>
        </w:rPr>
        <w:t xml:space="preserve"> </w:t>
      </w:r>
      <w:r>
        <w:rPr>
          <w:color w:val="231F20"/>
        </w:rPr>
        <w:t>родного</w:t>
      </w:r>
      <w:r>
        <w:rPr>
          <w:color w:val="231F20"/>
          <w:spacing w:val="-12"/>
        </w:rPr>
        <w:t xml:space="preserve"> </w:t>
      </w:r>
      <w:r>
        <w:rPr>
          <w:color w:val="231F20"/>
        </w:rPr>
        <w:t>русского</w:t>
      </w:r>
      <w:r>
        <w:rPr>
          <w:color w:val="231F20"/>
          <w:spacing w:val="-12"/>
        </w:rPr>
        <w:t xml:space="preserve"> </w:t>
      </w:r>
      <w:r>
        <w:rPr>
          <w:color w:val="231F20"/>
        </w:rPr>
        <w:t>языка,</w:t>
      </w:r>
      <w:r>
        <w:rPr>
          <w:color w:val="231F20"/>
          <w:spacing w:val="-12"/>
        </w:rPr>
        <w:t xml:space="preserve"> </w:t>
      </w:r>
      <w:r>
        <w:rPr>
          <w:color w:val="231F20"/>
        </w:rPr>
        <w:t>отра- жающего историю и культуру страны;</w:t>
      </w:r>
    </w:p>
    <w:p w:rsidR="00DC388F" w:rsidRDefault="004B1DF8">
      <w:pPr>
        <w:pStyle w:val="a3"/>
        <w:spacing w:before="1" w:line="244" w:lineRule="auto"/>
      </w:pPr>
      <w:r>
        <w:rPr>
          <w:color w:val="231F20"/>
        </w:rPr>
        <w:t>осознание</w:t>
      </w:r>
      <w:r>
        <w:rPr>
          <w:color w:val="231F20"/>
          <w:spacing w:val="-16"/>
        </w:rPr>
        <w:t xml:space="preserve"> </w:t>
      </w:r>
      <w:r>
        <w:rPr>
          <w:color w:val="231F20"/>
        </w:rPr>
        <w:t>своей</w:t>
      </w:r>
      <w:r>
        <w:rPr>
          <w:color w:val="231F20"/>
          <w:spacing w:val="-16"/>
        </w:rPr>
        <w:t xml:space="preserve"> </w:t>
      </w:r>
      <w:r>
        <w:rPr>
          <w:color w:val="231F20"/>
        </w:rPr>
        <w:t>этнокультурной</w:t>
      </w:r>
      <w:r>
        <w:rPr>
          <w:color w:val="231F20"/>
          <w:spacing w:val="-16"/>
        </w:rPr>
        <w:t xml:space="preserve"> </w:t>
      </w:r>
      <w:r>
        <w:rPr>
          <w:color w:val="231F20"/>
        </w:rPr>
        <w:t>и</w:t>
      </w:r>
      <w:r>
        <w:rPr>
          <w:color w:val="231F20"/>
          <w:spacing w:val="-16"/>
        </w:rPr>
        <w:t xml:space="preserve"> </w:t>
      </w:r>
      <w:r>
        <w:rPr>
          <w:color w:val="231F20"/>
        </w:rPr>
        <w:t>российской</w:t>
      </w:r>
      <w:r>
        <w:rPr>
          <w:color w:val="231F20"/>
          <w:spacing w:val="-16"/>
        </w:rPr>
        <w:t xml:space="preserve"> </w:t>
      </w:r>
      <w:r>
        <w:rPr>
          <w:color w:val="231F20"/>
        </w:rPr>
        <w:t>гражданской идентичности, понимание роли русского языка как государ- ственного языка Российской Федерации и языка межнацио- нального общения народов России;</w:t>
      </w:r>
    </w:p>
    <w:p w:rsidR="00DC388F" w:rsidRDefault="004B1DF8">
      <w:pPr>
        <w:pStyle w:val="a3"/>
        <w:spacing w:before="3" w:line="244" w:lineRule="auto"/>
        <w:ind w:right="154"/>
      </w:pPr>
      <w:r>
        <w:rPr>
          <w:color w:val="231F20"/>
        </w:rPr>
        <w:t>сопричастность</w:t>
      </w:r>
      <w:r>
        <w:rPr>
          <w:color w:val="231F20"/>
          <w:spacing w:val="-6"/>
        </w:rPr>
        <w:t xml:space="preserve"> </w:t>
      </w:r>
      <w:r>
        <w:rPr>
          <w:color w:val="231F20"/>
        </w:rPr>
        <w:t>к</w:t>
      </w:r>
      <w:r>
        <w:rPr>
          <w:color w:val="231F20"/>
          <w:spacing w:val="-6"/>
        </w:rPr>
        <w:t xml:space="preserve"> </w:t>
      </w:r>
      <w:r>
        <w:rPr>
          <w:color w:val="231F20"/>
        </w:rPr>
        <w:t>прошлому,</w:t>
      </w:r>
      <w:r>
        <w:rPr>
          <w:color w:val="231F20"/>
          <w:spacing w:val="-6"/>
        </w:rPr>
        <w:t xml:space="preserve"> </w:t>
      </w:r>
      <w:r>
        <w:rPr>
          <w:color w:val="231F20"/>
        </w:rPr>
        <w:t>настоящему</w:t>
      </w:r>
      <w:r>
        <w:rPr>
          <w:color w:val="231F20"/>
          <w:spacing w:val="-6"/>
        </w:rPr>
        <w:t xml:space="preserve"> </w:t>
      </w:r>
      <w:r>
        <w:rPr>
          <w:color w:val="231F20"/>
        </w:rPr>
        <w:t>и</w:t>
      </w:r>
      <w:r>
        <w:rPr>
          <w:color w:val="231F20"/>
          <w:spacing w:val="-6"/>
        </w:rPr>
        <w:t xml:space="preserve"> </w:t>
      </w:r>
      <w:r>
        <w:rPr>
          <w:color w:val="231F20"/>
        </w:rPr>
        <w:t>будущему</w:t>
      </w:r>
      <w:r>
        <w:rPr>
          <w:color w:val="231F20"/>
          <w:spacing w:val="-6"/>
        </w:rPr>
        <w:t xml:space="preserve"> </w:t>
      </w:r>
      <w:r>
        <w:rPr>
          <w:color w:val="231F20"/>
        </w:rPr>
        <w:t xml:space="preserve">своей </w:t>
      </w:r>
      <w:r>
        <w:rPr>
          <w:color w:val="231F20"/>
          <w:w w:val="95"/>
        </w:rPr>
        <w:t xml:space="preserve">страны и родного края, в том числе через обсуждение ситуаций </w:t>
      </w:r>
      <w:r>
        <w:rPr>
          <w:color w:val="231F20"/>
        </w:rPr>
        <w:t>при работе с художественными произведениями;</w:t>
      </w:r>
    </w:p>
    <w:p w:rsidR="00DC388F" w:rsidRDefault="004B1DF8">
      <w:pPr>
        <w:pStyle w:val="a3"/>
        <w:spacing w:before="1" w:line="244" w:lineRule="auto"/>
        <w:ind w:right="154"/>
      </w:pPr>
      <w:r>
        <w:rPr>
          <w:color w:val="231F20"/>
        </w:rPr>
        <w:t>уважение к своему и другим народам, формируемое в том числе на основе примеров из художественных произведений;</w:t>
      </w:r>
    </w:p>
    <w:p w:rsidR="00DC388F" w:rsidRDefault="004B1DF8">
      <w:pPr>
        <w:pStyle w:val="a3"/>
        <w:spacing w:before="1" w:line="244" w:lineRule="auto"/>
      </w:pPr>
      <w:r>
        <w:rPr>
          <w:color w:val="231F20"/>
        </w:rPr>
        <w:t>первоначальные представления о человеке как члене обще- ства,</w:t>
      </w:r>
      <w:r>
        <w:rPr>
          <w:color w:val="231F20"/>
          <w:spacing w:val="-15"/>
        </w:rPr>
        <w:t xml:space="preserve"> </w:t>
      </w:r>
      <w:r>
        <w:rPr>
          <w:color w:val="231F20"/>
        </w:rPr>
        <w:t>о</w:t>
      </w:r>
      <w:r>
        <w:rPr>
          <w:color w:val="231F20"/>
          <w:spacing w:val="-15"/>
        </w:rPr>
        <w:t xml:space="preserve"> </w:t>
      </w:r>
      <w:r>
        <w:rPr>
          <w:color w:val="231F20"/>
        </w:rPr>
        <w:t>правах</w:t>
      </w:r>
      <w:r>
        <w:rPr>
          <w:color w:val="231F20"/>
          <w:spacing w:val="-15"/>
        </w:rPr>
        <w:t xml:space="preserve"> </w:t>
      </w:r>
      <w:r>
        <w:rPr>
          <w:color w:val="231F20"/>
        </w:rPr>
        <w:t>и</w:t>
      </w:r>
      <w:r>
        <w:rPr>
          <w:color w:val="231F20"/>
          <w:spacing w:val="-15"/>
        </w:rPr>
        <w:t xml:space="preserve"> </w:t>
      </w:r>
      <w:r>
        <w:rPr>
          <w:color w:val="231F20"/>
        </w:rPr>
        <w:t>ответственности,</w:t>
      </w:r>
      <w:r>
        <w:rPr>
          <w:color w:val="231F20"/>
          <w:spacing w:val="-15"/>
        </w:rPr>
        <w:t xml:space="preserve"> </w:t>
      </w:r>
      <w:r>
        <w:rPr>
          <w:color w:val="231F20"/>
        </w:rPr>
        <w:t>уважении</w:t>
      </w:r>
      <w:r>
        <w:rPr>
          <w:color w:val="231F20"/>
          <w:spacing w:val="-15"/>
        </w:rPr>
        <w:t xml:space="preserve"> </w:t>
      </w:r>
      <w:r>
        <w:rPr>
          <w:color w:val="231F20"/>
        </w:rPr>
        <w:t>и</w:t>
      </w:r>
      <w:r>
        <w:rPr>
          <w:color w:val="231F20"/>
          <w:spacing w:val="-15"/>
        </w:rPr>
        <w:t xml:space="preserve"> </w:t>
      </w:r>
      <w:r>
        <w:rPr>
          <w:color w:val="231F20"/>
        </w:rPr>
        <w:t>достоинстве</w:t>
      </w:r>
      <w:r>
        <w:rPr>
          <w:color w:val="231F20"/>
          <w:spacing w:val="-15"/>
        </w:rPr>
        <w:t xml:space="preserve"> </w:t>
      </w:r>
      <w:r>
        <w:rPr>
          <w:color w:val="231F20"/>
        </w:rPr>
        <w:t xml:space="preserve">че- </w:t>
      </w:r>
      <w:r>
        <w:rPr>
          <w:color w:val="231F20"/>
          <w:w w:val="95"/>
        </w:rPr>
        <w:t xml:space="preserve">ловека, о нравственно-этических нормах поведения и правилах </w:t>
      </w:r>
      <w:r>
        <w:rPr>
          <w:color w:val="231F20"/>
        </w:rPr>
        <w:t>межличностных отношений, в том числе отражённых в худо- жественных произведениях;</w:t>
      </w:r>
    </w:p>
    <w:p w:rsidR="00DC388F" w:rsidRDefault="004B1DF8">
      <w:pPr>
        <w:pStyle w:val="6"/>
        <w:spacing w:before="5"/>
        <w:rPr>
          <w:rFonts w:ascii="Times New Roman" w:hAnsi="Times New Roman"/>
        </w:rPr>
      </w:pPr>
      <w:r>
        <w:rPr>
          <w:rFonts w:ascii="Times New Roman" w:hAnsi="Times New Roman"/>
          <w:color w:val="231F20"/>
          <w:w w:val="125"/>
        </w:rPr>
        <w:t>духовно-нравственного</w:t>
      </w:r>
      <w:r>
        <w:rPr>
          <w:rFonts w:ascii="Times New Roman" w:hAnsi="Times New Roman"/>
          <w:color w:val="231F20"/>
          <w:spacing w:val="77"/>
          <w:w w:val="125"/>
        </w:rPr>
        <w:t xml:space="preserve"> </w:t>
      </w:r>
      <w:r>
        <w:rPr>
          <w:rFonts w:ascii="Times New Roman" w:hAnsi="Times New Roman"/>
          <w:color w:val="231F20"/>
          <w:spacing w:val="-2"/>
          <w:w w:val="125"/>
        </w:rPr>
        <w:t>воспитания:</w:t>
      </w:r>
    </w:p>
    <w:p w:rsidR="00DC388F" w:rsidRDefault="004B1DF8">
      <w:pPr>
        <w:pStyle w:val="a3"/>
        <w:spacing w:before="8" w:line="244" w:lineRule="auto"/>
        <w:ind w:right="154"/>
      </w:pPr>
      <w:r>
        <w:rPr>
          <w:color w:val="231F20"/>
        </w:rPr>
        <w:t>признание</w:t>
      </w:r>
      <w:r>
        <w:rPr>
          <w:color w:val="231F20"/>
          <w:spacing w:val="-16"/>
        </w:rPr>
        <w:t xml:space="preserve"> </w:t>
      </w:r>
      <w:r>
        <w:rPr>
          <w:color w:val="231F20"/>
        </w:rPr>
        <w:t>индивидуальности</w:t>
      </w:r>
      <w:r>
        <w:rPr>
          <w:color w:val="231F20"/>
          <w:spacing w:val="-16"/>
        </w:rPr>
        <w:t xml:space="preserve"> </w:t>
      </w:r>
      <w:r>
        <w:rPr>
          <w:color w:val="231F20"/>
        </w:rPr>
        <w:t>каждого</w:t>
      </w:r>
      <w:r>
        <w:rPr>
          <w:color w:val="231F20"/>
          <w:spacing w:val="-16"/>
        </w:rPr>
        <w:t xml:space="preserve"> </w:t>
      </w:r>
      <w:r>
        <w:rPr>
          <w:color w:val="231F20"/>
        </w:rPr>
        <w:t>человека</w:t>
      </w:r>
      <w:r>
        <w:rPr>
          <w:color w:val="231F20"/>
          <w:spacing w:val="-16"/>
        </w:rPr>
        <w:t xml:space="preserve"> </w:t>
      </w:r>
      <w:r>
        <w:rPr>
          <w:color w:val="231F20"/>
        </w:rPr>
        <w:t>с</w:t>
      </w:r>
      <w:r>
        <w:rPr>
          <w:color w:val="231F20"/>
          <w:spacing w:val="-16"/>
        </w:rPr>
        <w:t xml:space="preserve"> </w:t>
      </w:r>
      <w:r>
        <w:rPr>
          <w:color w:val="231F20"/>
        </w:rPr>
        <w:t>опорой</w:t>
      </w:r>
      <w:r>
        <w:rPr>
          <w:color w:val="231F20"/>
          <w:spacing w:val="-16"/>
        </w:rPr>
        <w:t xml:space="preserve"> </w:t>
      </w:r>
      <w:r>
        <w:rPr>
          <w:color w:val="231F20"/>
        </w:rPr>
        <w:t>на собственный жизненный и читательский опыт;</w:t>
      </w:r>
    </w:p>
    <w:p w:rsidR="00DC388F" w:rsidRDefault="004B1DF8">
      <w:pPr>
        <w:pStyle w:val="a3"/>
        <w:spacing w:before="1" w:line="244" w:lineRule="auto"/>
      </w:pPr>
      <w:r>
        <w:rPr>
          <w:color w:val="231F20"/>
        </w:rPr>
        <w:t>проявление сопереживания, уважения и доброжелательно- сти, в том числе с использованием адекватных языковых средств для выражения своего состояния и чувств;</w:t>
      </w:r>
    </w:p>
    <w:p w:rsidR="00DC388F" w:rsidRDefault="004B1DF8">
      <w:pPr>
        <w:pStyle w:val="a3"/>
        <w:spacing w:before="2" w:line="244" w:lineRule="auto"/>
      </w:pPr>
      <w:r>
        <w:rPr>
          <w:color w:val="231F20"/>
          <w:spacing w:val="-2"/>
        </w:rPr>
        <w:t>неприятие</w:t>
      </w:r>
      <w:r>
        <w:rPr>
          <w:color w:val="231F20"/>
          <w:spacing w:val="-10"/>
        </w:rPr>
        <w:t xml:space="preserve"> </w:t>
      </w:r>
      <w:r>
        <w:rPr>
          <w:color w:val="231F20"/>
          <w:spacing w:val="-2"/>
        </w:rPr>
        <w:t>любых</w:t>
      </w:r>
      <w:r>
        <w:rPr>
          <w:color w:val="231F20"/>
          <w:spacing w:val="-10"/>
        </w:rPr>
        <w:t xml:space="preserve"> </w:t>
      </w:r>
      <w:r>
        <w:rPr>
          <w:color w:val="231F20"/>
          <w:spacing w:val="-2"/>
        </w:rPr>
        <w:t>форм</w:t>
      </w:r>
      <w:r>
        <w:rPr>
          <w:color w:val="231F20"/>
          <w:spacing w:val="-10"/>
        </w:rPr>
        <w:t xml:space="preserve"> </w:t>
      </w:r>
      <w:r>
        <w:rPr>
          <w:color w:val="231F20"/>
          <w:spacing w:val="-2"/>
        </w:rPr>
        <w:t>поведения,</w:t>
      </w:r>
      <w:r>
        <w:rPr>
          <w:color w:val="231F20"/>
          <w:spacing w:val="-10"/>
        </w:rPr>
        <w:t xml:space="preserve"> </w:t>
      </w:r>
      <w:r>
        <w:rPr>
          <w:color w:val="231F20"/>
          <w:spacing w:val="-2"/>
        </w:rPr>
        <w:t>направленных</w:t>
      </w:r>
      <w:r>
        <w:rPr>
          <w:color w:val="231F20"/>
          <w:spacing w:val="-10"/>
        </w:rPr>
        <w:t xml:space="preserve"> </w:t>
      </w:r>
      <w:r>
        <w:rPr>
          <w:color w:val="231F20"/>
          <w:spacing w:val="-2"/>
        </w:rPr>
        <w:t>на</w:t>
      </w:r>
      <w:r>
        <w:rPr>
          <w:color w:val="231F20"/>
          <w:spacing w:val="-10"/>
        </w:rPr>
        <w:t xml:space="preserve"> </w:t>
      </w:r>
      <w:r>
        <w:rPr>
          <w:color w:val="231F20"/>
          <w:spacing w:val="-2"/>
        </w:rPr>
        <w:t xml:space="preserve">причи- </w:t>
      </w:r>
      <w:r>
        <w:rPr>
          <w:color w:val="231F20"/>
          <w:w w:val="95"/>
        </w:rPr>
        <w:t>нение</w:t>
      </w:r>
      <w:r>
        <w:rPr>
          <w:color w:val="231F20"/>
          <w:spacing w:val="-7"/>
          <w:w w:val="95"/>
        </w:rPr>
        <w:t xml:space="preserve"> </w:t>
      </w:r>
      <w:r>
        <w:rPr>
          <w:color w:val="231F20"/>
          <w:w w:val="95"/>
        </w:rPr>
        <w:t>физического</w:t>
      </w:r>
      <w:r>
        <w:rPr>
          <w:color w:val="231F20"/>
          <w:spacing w:val="-7"/>
          <w:w w:val="95"/>
        </w:rPr>
        <w:t xml:space="preserve"> </w:t>
      </w:r>
      <w:r>
        <w:rPr>
          <w:color w:val="231F20"/>
          <w:w w:val="95"/>
        </w:rPr>
        <w:t>и</w:t>
      </w:r>
      <w:r>
        <w:rPr>
          <w:color w:val="231F20"/>
          <w:spacing w:val="-7"/>
          <w:w w:val="95"/>
        </w:rPr>
        <w:t xml:space="preserve"> </w:t>
      </w:r>
      <w:r>
        <w:rPr>
          <w:color w:val="231F20"/>
          <w:w w:val="95"/>
        </w:rPr>
        <w:t>морального</w:t>
      </w:r>
      <w:r>
        <w:rPr>
          <w:color w:val="231F20"/>
          <w:spacing w:val="-7"/>
          <w:w w:val="95"/>
        </w:rPr>
        <w:t xml:space="preserve"> </w:t>
      </w:r>
      <w:r>
        <w:rPr>
          <w:color w:val="231F20"/>
          <w:w w:val="95"/>
        </w:rPr>
        <w:t>вреда</w:t>
      </w:r>
      <w:r>
        <w:rPr>
          <w:color w:val="231F20"/>
          <w:spacing w:val="-7"/>
          <w:w w:val="95"/>
        </w:rPr>
        <w:t xml:space="preserve"> </w:t>
      </w:r>
      <w:r>
        <w:rPr>
          <w:color w:val="231F20"/>
          <w:w w:val="95"/>
        </w:rPr>
        <w:t>другим</w:t>
      </w:r>
      <w:r>
        <w:rPr>
          <w:color w:val="231F20"/>
          <w:spacing w:val="-7"/>
          <w:w w:val="95"/>
        </w:rPr>
        <w:t xml:space="preserve"> </w:t>
      </w:r>
      <w:r>
        <w:rPr>
          <w:color w:val="231F20"/>
          <w:w w:val="95"/>
        </w:rPr>
        <w:t>людям</w:t>
      </w:r>
      <w:r>
        <w:rPr>
          <w:color w:val="231F20"/>
          <w:spacing w:val="-7"/>
          <w:w w:val="95"/>
        </w:rPr>
        <w:t xml:space="preserve"> </w:t>
      </w:r>
      <w:r>
        <w:rPr>
          <w:color w:val="231F20"/>
          <w:w w:val="95"/>
        </w:rPr>
        <w:t>(в</w:t>
      </w:r>
      <w:r>
        <w:rPr>
          <w:color w:val="231F20"/>
          <w:spacing w:val="-7"/>
          <w:w w:val="95"/>
        </w:rPr>
        <w:t xml:space="preserve"> </w:t>
      </w:r>
      <w:r>
        <w:rPr>
          <w:color w:val="231F20"/>
          <w:w w:val="95"/>
        </w:rPr>
        <w:t>том</w:t>
      </w:r>
      <w:r>
        <w:rPr>
          <w:color w:val="231F20"/>
          <w:spacing w:val="-7"/>
          <w:w w:val="95"/>
        </w:rPr>
        <w:t xml:space="preserve"> </w:t>
      </w:r>
      <w:r>
        <w:rPr>
          <w:color w:val="231F20"/>
          <w:w w:val="95"/>
        </w:rPr>
        <w:t xml:space="preserve">чис- </w:t>
      </w:r>
      <w:r>
        <w:rPr>
          <w:color w:val="231F20"/>
          <w:spacing w:val="-2"/>
        </w:rPr>
        <w:t>ле</w:t>
      </w:r>
      <w:r>
        <w:rPr>
          <w:color w:val="231F20"/>
          <w:spacing w:val="-6"/>
        </w:rPr>
        <w:t xml:space="preserve"> </w:t>
      </w:r>
      <w:r>
        <w:rPr>
          <w:color w:val="231F20"/>
          <w:spacing w:val="-2"/>
        </w:rPr>
        <w:t>связанного</w:t>
      </w:r>
      <w:r>
        <w:rPr>
          <w:color w:val="231F20"/>
          <w:spacing w:val="-6"/>
        </w:rPr>
        <w:t xml:space="preserve"> </w:t>
      </w:r>
      <w:r>
        <w:rPr>
          <w:color w:val="231F20"/>
          <w:spacing w:val="-2"/>
        </w:rPr>
        <w:t>с</w:t>
      </w:r>
      <w:r>
        <w:rPr>
          <w:color w:val="231F20"/>
          <w:spacing w:val="-6"/>
        </w:rPr>
        <w:t xml:space="preserve"> </w:t>
      </w:r>
      <w:r>
        <w:rPr>
          <w:color w:val="231F20"/>
          <w:spacing w:val="-2"/>
        </w:rPr>
        <w:t>использованием</w:t>
      </w:r>
      <w:r>
        <w:rPr>
          <w:color w:val="231F20"/>
          <w:spacing w:val="-6"/>
        </w:rPr>
        <w:t xml:space="preserve"> </w:t>
      </w:r>
      <w:r>
        <w:rPr>
          <w:color w:val="231F20"/>
          <w:spacing w:val="-2"/>
        </w:rPr>
        <w:t>недопустимых</w:t>
      </w:r>
      <w:r>
        <w:rPr>
          <w:color w:val="231F20"/>
          <w:spacing w:val="-6"/>
        </w:rPr>
        <w:t xml:space="preserve"> </w:t>
      </w:r>
      <w:r>
        <w:rPr>
          <w:color w:val="231F20"/>
          <w:spacing w:val="-2"/>
        </w:rPr>
        <w:t>средств</w:t>
      </w:r>
      <w:r>
        <w:rPr>
          <w:color w:val="231F20"/>
          <w:spacing w:val="-6"/>
        </w:rPr>
        <w:t xml:space="preserve"> </w:t>
      </w:r>
      <w:r>
        <w:rPr>
          <w:color w:val="231F20"/>
          <w:spacing w:val="-2"/>
        </w:rPr>
        <w:t>языка);</w:t>
      </w:r>
    </w:p>
    <w:p w:rsidR="00DC388F" w:rsidRDefault="004B1DF8">
      <w:pPr>
        <w:pStyle w:val="6"/>
        <w:spacing w:before="3"/>
        <w:rPr>
          <w:rFonts w:ascii="Times New Roman" w:hAnsi="Times New Roman"/>
        </w:rPr>
      </w:pPr>
      <w:r>
        <w:rPr>
          <w:rFonts w:ascii="Times New Roman" w:hAnsi="Times New Roman"/>
          <w:color w:val="231F20"/>
          <w:w w:val="125"/>
        </w:rPr>
        <w:t>эстетического</w:t>
      </w:r>
      <w:r>
        <w:rPr>
          <w:rFonts w:ascii="Times New Roman" w:hAnsi="Times New Roman"/>
          <w:color w:val="231F20"/>
          <w:spacing w:val="31"/>
          <w:w w:val="125"/>
        </w:rPr>
        <w:t xml:space="preserve"> </w:t>
      </w:r>
      <w:r>
        <w:rPr>
          <w:rFonts w:ascii="Times New Roman" w:hAnsi="Times New Roman"/>
          <w:color w:val="231F20"/>
          <w:spacing w:val="-2"/>
          <w:w w:val="125"/>
        </w:rPr>
        <w:t>воспитания:</w:t>
      </w:r>
    </w:p>
    <w:p w:rsidR="00DC388F" w:rsidRDefault="004B1DF8">
      <w:pPr>
        <w:pStyle w:val="a3"/>
        <w:spacing w:before="8" w:line="244" w:lineRule="auto"/>
      </w:pPr>
      <w:r>
        <w:rPr>
          <w:color w:val="231F20"/>
        </w:rPr>
        <w:t>уважительное</w:t>
      </w:r>
      <w:r>
        <w:rPr>
          <w:color w:val="231F20"/>
          <w:spacing w:val="-11"/>
        </w:rPr>
        <w:t xml:space="preserve"> </w:t>
      </w:r>
      <w:r>
        <w:rPr>
          <w:color w:val="231F20"/>
        </w:rPr>
        <w:t>отношение</w:t>
      </w:r>
      <w:r>
        <w:rPr>
          <w:color w:val="231F20"/>
          <w:spacing w:val="-11"/>
        </w:rPr>
        <w:t xml:space="preserve"> </w:t>
      </w:r>
      <w:r>
        <w:rPr>
          <w:color w:val="231F20"/>
        </w:rPr>
        <w:t>и</w:t>
      </w:r>
      <w:r>
        <w:rPr>
          <w:color w:val="231F20"/>
          <w:spacing w:val="-11"/>
        </w:rPr>
        <w:t xml:space="preserve"> </w:t>
      </w:r>
      <w:r>
        <w:rPr>
          <w:color w:val="231F20"/>
        </w:rPr>
        <w:t>интерес</w:t>
      </w:r>
      <w:r>
        <w:rPr>
          <w:color w:val="231F20"/>
          <w:spacing w:val="-11"/>
        </w:rPr>
        <w:t xml:space="preserve"> </w:t>
      </w:r>
      <w:r>
        <w:rPr>
          <w:color w:val="231F20"/>
        </w:rPr>
        <w:t>к</w:t>
      </w:r>
      <w:r>
        <w:rPr>
          <w:color w:val="231F20"/>
          <w:spacing w:val="-11"/>
        </w:rPr>
        <w:t xml:space="preserve"> </w:t>
      </w:r>
      <w:r>
        <w:rPr>
          <w:color w:val="231F20"/>
        </w:rPr>
        <w:t>художественной</w:t>
      </w:r>
      <w:r>
        <w:rPr>
          <w:color w:val="231F20"/>
          <w:spacing w:val="-11"/>
        </w:rPr>
        <w:t xml:space="preserve"> </w:t>
      </w:r>
      <w:r>
        <w:rPr>
          <w:color w:val="231F20"/>
        </w:rPr>
        <w:t>куль- туре,</w:t>
      </w:r>
      <w:r>
        <w:rPr>
          <w:color w:val="231F20"/>
          <w:spacing w:val="-16"/>
        </w:rPr>
        <w:t xml:space="preserve"> </w:t>
      </w:r>
      <w:r>
        <w:rPr>
          <w:color w:val="231F20"/>
        </w:rPr>
        <w:t>восприимчивость</w:t>
      </w:r>
      <w:r>
        <w:rPr>
          <w:color w:val="231F20"/>
          <w:spacing w:val="-16"/>
        </w:rPr>
        <w:t xml:space="preserve"> </w:t>
      </w:r>
      <w:r>
        <w:rPr>
          <w:color w:val="231F20"/>
        </w:rPr>
        <w:t>к</w:t>
      </w:r>
      <w:r>
        <w:rPr>
          <w:color w:val="231F20"/>
          <w:spacing w:val="-16"/>
        </w:rPr>
        <w:t xml:space="preserve"> </w:t>
      </w:r>
      <w:r>
        <w:rPr>
          <w:color w:val="231F20"/>
        </w:rPr>
        <w:t>разным</w:t>
      </w:r>
      <w:r>
        <w:rPr>
          <w:color w:val="231F20"/>
          <w:spacing w:val="-16"/>
        </w:rPr>
        <w:t xml:space="preserve"> </w:t>
      </w:r>
      <w:r>
        <w:rPr>
          <w:color w:val="231F20"/>
        </w:rPr>
        <w:t>видам</w:t>
      </w:r>
      <w:r>
        <w:rPr>
          <w:color w:val="231F20"/>
          <w:spacing w:val="-16"/>
        </w:rPr>
        <w:t xml:space="preserve"> </w:t>
      </w:r>
      <w:r>
        <w:rPr>
          <w:color w:val="231F20"/>
        </w:rPr>
        <w:t>искусства,</w:t>
      </w:r>
      <w:r>
        <w:rPr>
          <w:color w:val="231F20"/>
          <w:spacing w:val="-16"/>
        </w:rPr>
        <w:t xml:space="preserve"> </w:t>
      </w:r>
      <w:r>
        <w:rPr>
          <w:color w:val="231F20"/>
        </w:rPr>
        <w:t>традициям и творчеству своего и других народов;</w:t>
      </w:r>
    </w:p>
    <w:p w:rsidR="00DC388F" w:rsidRDefault="004B1DF8">
      <w:pPr>
        <w:pStyle w:val="a3"/>
        <w:spacing w:before="2" w:line="244" w:lineRule="auto"/>
        <w:ind w:right="154"/>
      </w:pPr>
      <w:r>
        <w:rPr>
          <w:color w:val="231F20"/>
          <w:w w:val="95"/>
        </w:rPr>
        <w:t xml:space="preserve">стремление к самовыражению в разных видах художествен- </w:t>
      </w:r>
      <w:r>
        <w:rPr>
          <w:color w:val="231F20"/>
        </w:rPr>
        <w:t>ной</w:t>
      </w:r>
      <w:r>
        <w:rPr>
          <w:color w:val="231F20"/>
          <w:spacing w:val="27"/>
        </w:rPr>
        <w:t xml:space="preserve"> </w:t>
      </w:r>
      <w:r>
        <w:rPr>
          <w:color w:val="231F20"/>
        </w:rPr>
        <w:t>деятельности,</w:t>
      </w:r>
      <w:r>
        <w:rPr>
          <w:color w:val="231F20"/>
          <w:spacing w:val="28"/>
        </w:rPr>
        <w:t xml:space="preserve"> </w:t>
      </w:r>
      <w:r>
        <w:rPr>
          <w:color w:val="231F20"/>
        </w:rPr>
        <w:t>в</w:t>
      </w:r>
      <w:r>
        <w:rPr>
          <w:color w:val="231F20"/>
          <w:spacing w:val="28"/>
        </w:rPr>
        <w:t xml:space="preserve"> </w:t>
      </w:r>
      <w:r>
        <w:rPr>
          <w:color w:val="231F20"/>
        </w:rPr>
        <w:t>том</w:t>
      </w:r>
      <w:r>
        <w:rPr>
          <w:color w:val="231F20"/>
          <w:spacing w:val="28"/>
        </w:rPr>
        <w:t xml:space="preserve"> </w:t>
      </w:r>
      <w:r>
        <w:rPr>
          <w:color w:val="231F20"/>
        </w:rPr>
        <w:t>числе</w:t>
      </w:r>
      <w:r>
        <w:rPr>
          <w:color w:val="231F20"/>
          <w:spacing w:val="28"/>
        </w:rPr>
        <w:t xml:space="preserve"> </w:t>
      </w:r>
      <w:r>
        <w:rPr>
          <w:color w:val="231F20"/>
        </w:rPr>
        <w:t>в</w:t>
      </w:r>
      <w:r>
        <w:rPr>
          <w:color w:val="231F20"/>
          <w:spacing w:val="28"/>
        </w:rPr>
        <w:t xml:space="preserve"> </w:t>
      </w:r>
      <w:r>
        <w:rPr>
          <w:color w:val="231F20"/>
        </w:rPr>
        <w:t>искусстве</w:t>
      </w:r>
      <w:r>
        <w:rPr>
          <w:color w:val="231F20"/>
          <w:spacing w:val="28"/>
        </w:rPr>
        <w:t xml:space="preserve"> </w:t>
      </w:r>
      <w:r>
        <w:rPr>
          <w:color w:val="231F20"/>
        </w:rPr>
        <w:t>слова;</w:t>
      </w:r>
      <w:r>
        <w:rPr>
          <w:color w:val="231F20"/>
          <w:spacing w:val="28"/>
        </w:rPr>
        <w:t xml:space="preserve"> </w:t>
      </w:r>
      <w:r>
        <w:rPr>
          <w:color w:val="231F20"/>
          <w:spacing w:val="-2"/>
        </w:rPr>
        <w:t>осознание</w:t>
      </w:r>
    </w:p>
    <w:p w:rsidR="00DC388F" w:rsidRDefault="00DC388F">
      <w:pPr>
        <w:spacing w:line="244" w:lineRule="auto"/>
        <w:sectPr w:rsidR="00DC388F">
          <w:pgSz w:w="7830" w:h="12020"/>
          <w:pgMar w:top="580" w:right="580" w:bottom="900" w:left="580" w:header="0" w:footer="709" w:gutter="0"/>
          <w:cols w:space="720"/>
        </w:sectPr>
      </w:pPr>
    </w:p>
    <w:p w:rsidR="00DC388F" w:rsidRDefault="004B1DF8">
      <w:pPr>
        <w:pStyle w:val="a3"/>
        <w:spacing w:before="68" w:line="247" w:lineRule="auto"/>
        <w:ind w:right="0" w:firstLine="0"/>
        <w:jc w:val="left"/>
      </w:pPr>
      <w:r>
        <w:rPr>
          <w:color w:val="231F20"/>
        </w:rPr>
        <w:t xml:space="preserve">важности русского языка как средства общения и самовыра- </w:t>
      </w:r>
      <w:r>
        <w:rPr>
          <w:color w:val="231F20"/>
          <w:spacing w:val="-2"/>
        </w:rPr>
        <w:t>жения;</w:t>
      </w:r>
    </w:p>
    <w:p w:rsidR="00DC388F" w:rsidRDefault="004B1DF8">
      <w:pPr>
        <w:pStyle w:val="6"/>
        <w:spacing w:before="4" w:line="254" w:lineRule="auto"/>
        <w:ind w:left="157" w:right="156" w:firstLine="226"/>
        <w:jc w:val="both"/>
        <w:rPr>
          <w:rFonts w:ascii="Times New Roman" w:hAnsi="Times New Roman"/>
        </w:rPr>
      </w:pPr>
      <w:r>
        <w:rPr>
          <w:rFonts w:ascii="Times New Roman" w:hAnsi="Times New Roman"/>
          <w:color w:val="231F20"/>
          <w:w w:val="130"/>
        </w:rPr>
        <w:t>физического воспитания, формирования культуры здоровья и эмоционального благополучия:</w:t>
      </w:r>
    </w:p>
    <w:p w:rsidR="00DC388F" w:rsidRDefault="004B1DF8">
      <w:pPr>
        <w:pStyle w:val="a3"/>
        <w:spacing w:line="247" w:lineRule="auto"/>
        <w:ind w:right="154"/>
      </w:pPr>
      <w:r>
        <w:rPr>
          <w:color w:val="231F20"/>
        </w:rPr>
        <w:t>соблюдение</w:t>
      </w:r>
      <w:r>
        <w:rPr>
          <w:color w:val="231F20"/>
          <w:spacing w:val="-11"/>
        </w:rPr>
        <w:t xml:space="preserve"> </w:t>
      </w:r>
      <w:r>
        <w:rPr>
          <w:color w:val="231F20"/>
        </w:rPr>
        <w:t>правил</w:t>
      </w:r>
      <w:r>
        <w:rPr>
          <w:color w:val="231F20"/>
          <w:spacing w:val="-11"/>
        </w:rPr>
        <w:t xml:space="preserve"> </w:t>
      </w:r>
      <w:r>
        <w:rPr>
          <w:color w:val="231F20"/>
        </w:rPr>
        <w:t>здорового</w:t>
      </w:r>
      <w:r>
        <w:rPr>
          <w:color w:val="231F20"/>
          <w:spacing w:val="-11"/>
        </w:rPr>
        <w:t xml:space="preserve"> </w:t>
      </w:r>
      <w:r>
        <w:rPr>
          <w:color w:val="231F20"/>
        </w:rPr>
        <w:t>и</w:t>
      </w:r>
      <w:r>
        <w:rPr>
          <w:color w:val="231F20"/>
          <w:spacing w:val="-11"/>
        </w:rPr>
        <w:t xml:space="preserve"> </w:t>
      </w:r>
      <w:r>
        <w:rPr>
          <w:color w:val="231F20"/>
        </w:rPr>
        <w:t>безопасного</w:t>
      </w:r>
      <w:r>
        <w:rPr>
          <w:color w:val="231F20"/>
          <w:spacing w:val="-11"/>
        </w:rPr>
        <w:t xml:space="preserve"> </w:t>
      </w:r>
      <w:r>
        <w:rPr>
          <w:color w:val="231F20"/>
        </w:rPr>
        <w:t>(для</w:t>
      </w:r>
      <w:r>
        <w:rPr>
          <w:color w:val="231F20"/>
          <w:spacing w:val="-11"/>
        </w:rPr>
        <w:t xml:space="preserve"> </w:t>
      </w:r>
      <w:r>
        <w:rPr>
          <w:color w:val="231F20"/>
        </w:rPr>
        <w:t>себя</w:t>
      </w:r>
      <w:r>
        <w:rPr>
          <w:color w:val="231F20"/>
          <w:spacing w:val="-11"/>
        </w:rPr>
        <w:t xml:space="preserve"> </w:t>
      </w:r>
      <w:r>
        <w:rPr>
          <w:color w:val="231F20"/>
        </w:rPr>
        <w:t>и</w:t>
      </w:r>
      <w:r>
        <w:rPr>
          <w:color w:val="231F20"/>
          <w:spacing w:val="-11"/>
        </w:rPr>
        <w:t xml:space="preserve"> </w:t>
      </w:r>
      <w:r>
        <w:rPr>
          <w:color w:val="231F20"/>
        </w:rPr>
        <w:t>дру- гих людей) образа жизни в окружающей среде (в том числе информационной)</w:t>
      </w:r>
      <w:r>
        <w:rPr>
          <w:color w:val="231F20"/>
          <w:spacing w:val="-6"/>
        </w:rPr>
        <w:t xml:space="preserve"> </w:t>
      </w:r>
      <w:r>
        <w:rPr>
          <w:color w:val="231F20"/>
        </w:rPr>
        <w:t>при</w:t>
      </w:r>
      <w:r>
        <w:rPr>
          <w:color w:val="231F20"/>
          <w:spacing w:val="-6"/>
        </w:rPr>
        <w:t xml:space="preserve"> </w:t>
      </w:r>
      <w:r>
        <w:rPr>
          <w:color w:val="231F20"/>
        </w:rPr>
        <w:t>поиске</w:t>
      </w:r>
      <w:r>
        <w:rPr>
          <w:color w:val="231F20"/>
          <w:spacing w:val="-6"/>
        </w:rPr>
        <w:t xml:space="preserve"> </w:t>
      </w:r>
      <w:r>
        <w:rPr>
          <w:color w:val="231F20"/>
        </w:rPr>
        <w:t>дополнительной</w:t>
      </w:r>
      <w:r>
        <w:rPr>
          <w:color w:val="231F20"/>
          <w:spacing w:val="-6"/>
        </w:rPr>
        <w:t xml:space="preserve"> </w:t>
      </w:r>
      <w:r>
        <w:rPr>
          <w:color w:val="231F20"/>
        </w:rPr>
        <w:t>информации</w:t>
      </w:r>
      <w:r>
        <w:rPr>
          <w:color w:val="231F20"/>
          <w:spacing w:val="-6"/>
        </w:rPr>
        <w:t xml:space="preserve"> </w:t>
      </w:r>
      <w:r>
        <w:rPr>
          <w:color w:val="231F20"/>
        </w:rPr>
        <w:t>в процессе языкового образования;</w:t>
      </w:r>
    </w:p>
    <w:p w:rsidR="00DC388F" w:rsidRDefault="004B1DF8">
      <w:pPr>
        <w:pStyle w:val="a3"/>
        <w:spacing w:line="247" w:lineRule="auto"/>
      </w:pPr>
      <w:r>
        <w:rPr>
          <w:color w:val="231F20"/>
        </w:rPr>
        <w:t>бережное</w:t>
      </w:r>
      <w:r>
        <w:rPr>
          <w:color w:val="231F20"/>
          <w:spacing w:val="-8"/>
        </w:rPr>
        <w:t xml:space="preserve"> </w:t>
      </w:r>
      <w:r>
        <w:rPr>
          <w:color w:val="231F20"/>
        </w:rPr>
        <w:t>отношение</w:t>
      </w:r>
      <w:r>
        <w:rPr>
          <w:color w:val="231F20"/>
          <w:spacing w:val="-9"/>
        </w:rPr>
        <w:t xml:space="preserve"> </w:t>
      </w:r>
      <w:r>
        <w:rPr>
          <w:color w:val="231F20"/>
        </w:rPr>
        <w:t>к</w:t>
      </w:r>
      <w:r>
        <w:rPr>
          <w:color w:val="231F20"/>
          <w:spacing w:val="-8"/>
        </w:rPr>
        <w:t xml:space="preserve"> </w:t>
      </w:r>
      <w:r>
        <w:rPr>
          <w:color w:val="231F20"/>
        </w:rPr>
        <w:t>физическому</w:t>
      </w:r>
      <w:r>
        <w:rPr>
          <w:color w:val="231F20"/>
          <w:spacing w:val="-9"/>
        </w:rPr>
        <w:t xml:space="preserve"> </w:t>
      </w:r>
      <w:r>
        <w:rPr>
          <w:color w:val="231F20"/>
        </w:rPr>
        <w:t>и</w:t>
      </w:r>
      <w:r>
        <w:rPr>
          <w:color w:val="231F20"/>
          <w:spacing w:val="-8"/>
        </w:rPr>
        <w:t xml:space="preserve"> </w:t>
      </w:r>
      <w:r>
        <w:rPr>
          <w:color w:val="231F20"/>
        </w:rPr>
        <w:t>психическому</w:t>
      </w:r>
      <w:r>
        <w:rPr>
          <w:color w:val="231F20"/>
          <w:spacing w:val="-9"/>
        </w:rPr>
        <w:t xml:space="preserve"> </w:t>
      </w:r>
      <w:r>
        <w:rPr>
          <w:color w:val="231F20"/>
        </w:rPr>
        <w:t>здоро- вью,</w:t>
      </w:r>
      <w:r>
        <w:rPr>
          <w:color w:val="231F20"/>
          <w:spacing w:val="-9"/>
        </w:rPr>
        <w:t xml:space="preserve"> </w:t>
      </w:r>
      <w:r>
        <w:rPr>
          <w:color w:val="231F20"/>
        </w:rPr>
        <w:t>проявляющееся</w:t>
      </w:r>
      <w:r>
        <w:rPr>
          <w:color w:val="231F20"/>
          <w:spacing w:val="-9"/>
        </w:rPr>
        <w:t xml:space="preserve"> </w:t>
      </w:r>
      <w:r>
        <w:rPr>
          <w:color w:val="231F20"/>
        </w:rPr>
        <w:t>в</w:t>
      </w:r>
      <w:r>
        <w:rPr>
          <w:color w:val="231F20"/>
          <w:spacing w:val="-9"/>
        </w:rPr>
        <w:t xml:space="preserve"> </w:t>
      </w:r>
      <w:r>
        <w:rPr>
          <w:color w:val="231F20"/>
        </w:rPr>
        <w:t>выборе</w:t>
      </w:r>
      <w:r>
        <w:rPr>
          <w:color w:val="231F20"/>
          <w:spacing w:val="-9"/>
        </w:rPr>
        <w:t xml:space="preserve"> </w:t>
      </w:r>
      <w:r>
        <w:rPr>
          <w:color w:val="231F20"/>
        </w:rPr>
        <w:t>приемлемых</w:t>
      </w:r>
      <w:r>
        <w:rPr>
          <w:color w:val="231F20"/>
          <w:spacing w:val="-9"/>
        </w:rPr>
        <w:t xml:space="preserve"> </w:t>
      </w:r>
      <w:r>
        <w:rPr>
          <w:color w:val="231F20"/>
        </w:rPr>
        <w:t>способов</w:t>
      </w:r>
      <w:r>
        <w:rPr>
          <w:color w:val="231F20"/>
          <w:spacing w:val="-9"/>
        </w:rPr>
        <w:t xml:space="preserve"> </w:t>
      </w:r>
      <w:r>
        <w:rPr>
          <w:color w:val="231F20"/>
        </w:rPr>
        <w:t xml:space="preserve">речевого </w:t>
      </w:r>
      <w:r>
        <w:rPr>
          <w:color w:val="231F20"/>
          <w:w w:val="95"/>
        </w:rPr>
        <w:t xml:space="preserve">самовыражения и соблюдении норм речевого этикета и правил </w:t>
      </w:r>
      <w:r>
        <w:rPr>
          <w:color w:val="231F20"/>
          <w:spacing w:val="-2"/>
        </w:rPr>
        <w:t>общения;</w:t>
      </w:r>
    </w:p>
    <w:p w:rsidR="00DC388F" w:rsidRDefault="004B1DF8">
      <w:pPr>
        <w:pStyle w:val="6"/>
        <w:spacing w:before="6"/>
        <w:rPr>
          <w:rFonts w:ascii="Times New Roman" w:hAnsi="Times New Roman"/>
        </w:rPr>
      </w:pPr>
      <w:r>
        <w:rPr>
          <w:rFonts w:ascii="Times New Roman" w:hAnsi="Times New Roman"/>
          <w:color w:val="231F20"/>
          <w:w w:val="130"/>
        </w:rPr>
        <w:t>трудового</w:t>
      </w:r>
      <w:r>
        <w:rPr>
          <w:rFonts w:ascii="Times New Roman" w:hAnsi="Times New Roman"/>
          <w:color w:val="231F20"/>
          <w:spacing w:val="22"/>
          <w:w w:val="130"/>
        </w:rPr>
        <w:t xml:space="preserve"> </w:t>
      </w:r>
      <w:r>
        <w:rPr>
          <w:rFonts w:ascii="Times New Roman" w:hAnsi="Times New Roman"/>
          <w:color w:val="231F20"/>
          <w:spacing w:val="-2"/>
          <w:w w:val="130"/>
        </w:rPr>
        <w:t>воспитания:</w:t>
      </w:r>
    </w:p>
    <w:p w:rsidR="00DC388F" w:rsidRDefault="004B1DF8">
      <w:pPr>
        <w:pStyle w:val="a3"/>
        <w:spacing w:before="11" w:line="247" w:lineRule="auto"/>
      </w:pPr>
      <w:r>
        <w:rPr>
          <w:color w:val="231F20"/>
        </w:rPr>
        <w:t>осознание</w:t>
      </w:r>
      <w:r>
        <w:rPr>
          <w:color w:val="231F20"/>
          <w:spacing w:val="40"/>
        </w:rPr>
        <w:t xml:space="preserve"> </w:t>
      </w:r>
      <w:r>
        <w:rPr>
          <w:color w:val="231F20"/>
        </w:rPr>
        <w:t>ценности</w:t>
      </w:r>
      <w:r>
        <w:rPr>
          <w:color w:val="231F20"/>
          <w:spacing w:val="40"/>
        </w:rPr>
        <w:t xml:space="preserve"> </w:t>
      </w:r>
      <w:r>
        <w:rPr>
          <w:color w:val="231F20"/>
        </w:rPr>
        <w:t>труда</w:t>
      </w:r>
      <w:r>
        <w:rPr>
          <w:color w:val="231F20"/>
          <w:spacing w:val="40"/>
        </w:rPr>
        <w:t xml:space="preserve"> </w:t>
      </w:r>
      <w:r>
        <w:rPr>
          <w:color w:val="231F20"/>
        </w:rPr>
        <w:t>в</w:t>
      </w:r>
      <w:r>
        <w:rPr>
          <w:color w:val="231F20"/>
          <w:spacing w:val="40"/>
        </w:rPr>
        <w:t xml:space="preserve"> </w:t>
      </w:r>
      <w:r>
        <w:rPr>
          <w:color w:val="231F20"/>
        </w:rPr>
        <w:t>жизни</w:t>
      </w:r>
      <w:r>
        <w:rPr>
          <w:color w:val="231F20"/>
          <w:spacing w:val="40"/>
        </w:rPr>
        <w:t xml:space="preserve"> </w:t>
      </w:r>
      <w:r>
        <w:rPr>
          <w:color w:val="231F20"/>
        </w:rPr>
        <w:t>человека</w:t>
      </w:r>
      <w:r>
        <w:rPr>
          <w:color w:val="231F20"/>
          <w:spacing w:val="40"/>
        </w:rPr>
        <w:t xml:space="preserve"> </w:t>
      </w:r>
      <w:r>
        <w:rPr>
          <w:color w:val="231F20"/>
        </w:rPr>
        <w:t>и</w:t>
      </w:r>
      <w:r>
        <w:rPr>
          <w:color w:val="231F20"/>
          <w:spacing w:val="40"/>
        </w:rPr>
        <w:t xml:space="preserve"> </w:t>
      </w:r>
      <w:r>
        <w:rPr>
          <w:color w:val="231F20"/>
        </w:rPr>
        <w:t>общества (в</w:t>
      </w:r>
      <w:r>
        <w:rPr>
          <w:color w:val="231F20"/>
          <w:spacing w:val="-15"/>
        </w:rPr>
        <w:t xml:space="preserve"> </w:t>
      </w:r>
      <w:r>
        <w:rPr>
          <w:color w:val="231F20"/>
        </w:rPr>
        <w:t>том</w:t>
      </w:r>
      <w:r>
        <w:rPr>
          <w:color w:val="231F20"/>
          <w:spacing w:val="-15"/>
        </w:rPr>
        <w:t xml:space="preserve"> </w:t>
      </w:r>
      <w:r>
        <w:rPr>
          <w:color w:val="231F20"/>
        </w:rPr>
        <w:t>числе</w:t>
      </w:r>
      <w:r>
        <w:rPr>
          <w:color w:val="231F20"/>
          <w:spacing w:val="-15"/>
        </w:rPr>
        <w:t xml:space="preserve"> </w:t>
      </w:r>
      <w:r>
        <w:rPr>
          <w:color w:val="231F20"/>
        </w:rPr>
        <w:t>благодаря</w:t>
      </w:r>
      <w:r>
        <w:rPr>
          <w:color w:val="231F20"/>
          <w:spacing w:val="-15"/>
        </w:rPr>
        <w:t xml:space="preserve"> </w:t>
      </w:r>
      <w:r>
        <w:rPr>
          <w:color w:val="231F20"/>
        </w:rPr>
        <w:t>примерам</w:t>
      </w:r>
      <w:r>
        <w:rPr>
          <w:color w:val="231F20"/>
          <w:spacing w:val="-15"/>
        </w:rPr>
        <w:t xml:space="preserve"> </w:t>
      </w:r>
      <w:r>
        <w:rPr>
          <w:color w:val="231F20"/>
        </w:rPr>
        <w:t>из</w:t>
      </w:r>
      <w:r>
        <w:rPr>
          <w:color w:val="231F20"/>
          <w:spacing w:val="-15"/>
        </w:rPr>
        <w:t xml:space="preserve"> </w:t>
      </w:r>
      <w:r>
        <w:rPr>
          <w:color w:val="231F20"/>
        </w:rPr>
        <w:t>художественных</w:t>
      </w:r>
      <w:r>
        <w:rPr>
          <w:color w:val="231F20"/>
          <w:spacing w:val="-15"/>
        </w:rPr>
        <w:t xml:space="preserve"> </w:t>
      </w:r>
      <w:r>
        <w:rPr>
          <w:color w:val="231F20"/>
        </w:rPr>
        <w:t xml:space="preserve">произве- </w:t>
      </w:r>
      <w:r>
        <w:rPr>
          <w:color w:val="231F20"/>
          <w:w w:val="95"/>
        </w:rPr>
        <w:t xml:space="preserve">дений), ответственное потребление и бережное отношение к ре- </w:t>
      </w:r>
      <w:r>
        <w:rPr>
          <w:color w:val="231F20"/>
        </w:rPr>
        <w:t>зультатам</w:t>
      </w:r>
      <w:r>
        <w:rPr>
          <w:color w:val="231F20"/>
          <w:spacing w:val="-16"/>
        </w:rPr>
        <w:t xml:space="preserve"> </w:t>
      </w:r>
      <w:r>
        <w:rPr>
          <w:color w:val="231F20"/>
        </w:rPr>
        <w:t>труда,</w:t>
      </w:r>
      <w:r>
        <w:rPr>
          <w:color w:val="231F20"/>
          <w:spacing w:val="-16"/>
        </w:rPr>
        <w:t xml:space="preserve"> </w:t>
      </w:r>
      <w:r>
        <w:rPr>
          <w:color w:val="231F20"/>
        </w:rPr>
        <w:t>навыки</w:t>
      </w:r>
      <w:r>
        <w:rPr>
          <w:color w:val="231F20"/>
          <w:spacing w:val="-16"/>
        </w:rPr>
        <w:t xml:space="preserve"> </w:t>
      </w:r>
      <w:r>
        <w:rPr>
          <w:color w:val="231F20"/>
        </w:rPr>
        <w:t>участия</w:t>
      </w:r>
      <w:r>
        <w:rPr>
          <w:color w:val="231F20"/>
          <w:spacing w:val="-16"/>
        </w:rPr>
        <w:t xml:space="preserve"> </w:t>
      </w:r>
      <w:r>
        <w:rPr>
          <w:color w:val="231F20"/>
        </w:rPr>
        <w:t>в</w:t>
      </w:r>
      <w:r>
        <w:rPr>
          <w:color w:val="231F20"/>
          <w:spacing w:val="-16"/>
        </w:rPr>
        <w:t xml:space="preserve"> </w:t>
      </w:r>
      <w:r>
        <w:rPr>
          <w:color w:val="231F20"/>
        </w:rPr>
        <w:t>различных</w:t>
      </w:r>
      <w:r>
        <w:rPr>
          <w:color w:val="231F20"/>
          <w:spacing w:val="-16"/>
        </w:rPr>
        <w:t xml:space="preserve"> </w:t>
      </w:r>
      <w:r>
        <w:rPr>
          <w:color w:val="231F20"/>
        </w:rPr>
        <w:t>видах</w:t>
      </w:r>
      <w:r>
        <w:rPr>
          <w:color w:val="231F20"/>
          <w:spacing w:val="-16"/>
        </w:rPr>
        <w:t xml:space="preserve"> </w:t>
      </w:r>
      <w:r>
        <w:rPr>
          <w:color w:val="231F20"/>
        </w:rPr>
        <w:t xml:space="preserve">трудовой </w:t>
      </w:r>
      <w:r>
        <w:rPr>
          <w:color w:val="231F20"/>
          <w:w w:val="95"/>
        </w:rPr>
        <w:t xml:space="preserve">деятельности, интерес к различным профессиям, возникающий </w:t>
      </w:r>
      <w:r>
        <w:rPr>
          <w:color w:val="231F20"/>
        </w:rPr>
        <w:t>при</w:t>
      </w:r>
      <w:r>
        <w:rPr>
          <w:color w:val="231F20"/>
          <w:spacing w:val="-6"/>
        </w:rPr>
        <w:t xml:space="preserve"> </w:t>
      </w:r>
      <w:r>
        <w:rPr>
          <w:color w:val="231F20"/>
        </w:rPr>
        <w:t>обсуждении</w:t>
      </w:r>
      <w:r>
        <w:rPr>
          <w:color w:val="231F20"/>
          <w:spacing w:val="-6"/>
        </w:rPr>
        <w:t xml:space="preserve"> </w:t>
      </w:r>
      <w:r>
        <w:rPr>
          <w:color w:val="231F20"/>
        </w:rPr>
        <w:t>примеров</w:t>
      </w:r>
      <w:r>
        <w:rPr>
          <w:color w:val="231F20"/>
          <w:spacing w:val="-6"/>
        </w:rPr>
        <w:t xml:space="preserve"> </w:t>
      </w:r>
      <w:r>
        <w:rPr>
          <w:color w:val="231F20"/>
        </w:rPr>
        <w:t>из</w:t>
      </w:r>
      <w:r>
        <w:rPr>
          <w:color w:val="231F20"/>
          <w:spacing w:val="-6"/>
        </w:rPr>
        <w:t xml:space="preserve"> </w:t>
      </w:r>
      <w:r>
        <w:rPr>
          <w:color w:val="231F20"/>
        </w:rPr>
        <w:t>художественных</w:t>
      </w:r>
      <w:r>
        <w:rPr>
          <w:color w:val="231F20"/>
          <w:spacing w:val="-6"/>
        </w:rPr>
        <w:t xml:space="preserve"> </w:t>
      </w:r>
      <w:r>
        <w:rPr>
          <w:color w:val="231F20"/>
        </w:rPr>
        <w:t>произведений;</w:t>
      </w:r>
    </w:p>
    <w:p w:rsidR="00DC388F" w:rsidRDefault="004B1DF8">
      <w:pPr>
        <w:pStyle w:val="6"/>
        <w:spacing w:before="8"/>
        <w:rPr>
          <w:rFonts w:ascii="Times New Roman" w:hAnsi="Times New Roman"/>
        </w:rPr>
      </w:pPr>
      <w:r>
        <w:rPr>
          <w:rFonts w:ascii="Times New Roman" w:hAnsi="Times New Roman"/>
          <w:color w:val="231F20"/>
          <w:w w:val="125"/>
        </w:rPr>
        <w:t>экологического</w:t>
      </w:r>
      <w:r>
        <w:rPr>
          <w:rFonts w:ascii="Times New Roman" w:hAnsi="Times New Roman"/>
          <w:color w:val="231F20"/>
          <w:spacing w:val="42"/>
          <w:w w:val="125"/>
        </w:rPr>
        <w:t xml:space="preserve"> </w:t>
      </w:r>
      <w:r>
        <w:rPr>
          <w:rFonts w:ascii="Times New Roman" w:hAnsi="Times New Roman"/>
          <w:color w:val="231F20"/>
          <w:spacing w:val="-2"/>
          <w:w w:val="125"/>
        </w:rPr>
        <w:t>воспитания:</w:t>
      </w:r>
    </w:p>
    <w:p w:rsidR="00DC388F" w:rsidRDefault="004B1DF8">
      <w:pPr>
        <w:pStyle w:val="a3"/>
        <w:spacing w:before="11" w:line="247" w:lineRule="auto"/>
      </w:pPr>
      <w:r>
        <w:rPr>
          <w:color w:val="231F20"/>
          <w:w w:val="95"/>
        </w:rPr>
        <w:t xml:space="preserve">бережное отношение к природе, формируемое в процессе ра- </w:t>
      </w:r>
      <w:r>
        <w:rPr>
          <w:color w:val="231F20"/>
        </w:rPr>
        <w:t>боты с текстами;</w:t>
      </w:r>
    </w:p>
    <w:p w:rsidR="00DC388F" w:rsidRDefault="004B1DF8">
      <w:pPr>
        <w:pStyle w:val="a3"/>
        <w:spacing w:before="2"/>
        <w:ind w:left="383" w:right="0" w:firstLine="0"/>
        <w:jc w:val="left"/>
      </w:pPr>
      <w:r>
        <w:rPr>
          <w:color w:val="231F20"/>
        </w:rPr>
        <w:t>неприятие</w:t>
      </w:r>
      <w:r>
        <w:rPr>
          <w:color w:val="231F20"/>
          <w:spacing w:val="-14"/>
        </w:rPr>
        <w:t xml:space="preserve"> </w:t>
      </w:r>
      <w:r>
        <w:rPr>
          <w:color w:val="231F20"/>
        </w:rPr>
        <w:t>действий,</w:t>
      </w:r>
      <w:r>
        <w:rPr>
          <w:color w:val="231F20"/>
          <w:spacing w:val="-14"/>
        </w:rPr>
        <w:t xml:space="preserve"> </w:t>
      </w:r>
      <w:r>
        <w:rPr>
          <w:color w:val="231F20"/>
        </w:rPr>
        <w:t>приносящих</w:t>
      </w:r>
      <w:r>
        <w:rPr>
          <w:color w:val="231F20"/>
          <w:spacing w:val="-14"/>
        </w:rPr>
        <w:t xml:space="preserve"> </w:t>
      </w:r>
      <w:r>
        <w:rPr>
          <w:color w:val="231F20"/>
        </w:rPr>
        <w:t>ей</w:t>
      </w:r>
      <w:r>
        <w:rPr>
          <w:color w:val="231F20"/>
          <w:spacing w:val="-14"/>
        </w:rPr>
        <w:t xml:space="preserve"> </w:t>
      </w:r>
      <w:r>
        <w:rPr>
          <w:color w:val="231F20"/>
          <w:spacing w:val="-2"/>
        </w:rPr>
        <w:t>вред;</w:t>
      </w:r>
    </w:p>
    <w:p w:rsidR="00DC388F" w:rsidRDefault="004B1DF8">
      <w:pPr>
        <w:pStyle w:val="6"/>
        <w:spacing w:before="10"/>
        <w:rPr>
          <w:rFonts w:ascii="Times New Roman" w:hAnsi="Times New Roman"/>
        </w:rPr>
      </w:pPr>
      <w:r>
        <w:rPr>
          <w:rFonts w:ascii="Times New Roman" w:hAnsi="Times New Roman"/>
          <w:color w:val="231F20"/>
          <w:w w:val="125"/>
        </w:rPr>
        <w:t>ценности</w:t>
      </w:r>
      <w:r>
        <w:rPr>
          <w:rFonts w:ascii="Times New Roman" w:hAnsi="Times New Roman"/>
          <w:color w:val="231F20"/>
          <w:spacing w:val="35"/>
          <w:w w:val="125"/>
        </w:rPr>
        <w:t xml:space="preserve"> </w:t>
      </w:r>
      <w:r>
        <w:rPr>
          <w:rFonts w:ascii="Times New Roman" w:hAnsi="Times New Roman"/>
          <w:color w:val="231F20"/>
          <w:w w:val="125"/>
        </w:rPr>
        <w:t>научного</w:t>
      </w:r>
      <w:r>
        <w:rPr>
          <w:rFonts w:ascii="Times New Roman" w:hAnsi="Times New Roman"/>
          <w:color w:val="231F20"/>
          <w:spacing w:val="35"/>
          <w:w w:val="125"/>
        </w:rPr>
        <w:t xml:space="preserve"> </w:t>
      </w:r>
      <w:r>
        <w:rPr>
          <w:rFonts w:ascii="Times New Roman" w:hAnsi="Times New Roman"/>
          <w:color w:val="231F20"/>
          <w:spacing w:val="-2"/>
          <w:w w:val="125"/>
        </w:rPr>
        <w:t>познания:</w:t>
      </w:r>
    </w:p>
    <w:p w:rsidR="00DC388F" w:rsidRDefault="004B1DF8">
      <w:pPr>
        <w:pStyle w:val="a3"/>
        <w:spacing w:before="11" w:line="247" w:lineRule="auto"/>
        <w:jc w:val="right"/>
      </w:pPr>
      <w:r>
        <w:rPr>
          <w:color w:val="231F20"/>
        </w:rPr>
        <w:t>первоначальные</w:t>
      </w:r>
      <w:r>
        <w:rPr>
          <w:color w:val="231F20"/>
          <w:spacing w:val="40"/>
        </w:rPr>
        <w:t xml:space="preserve"> </w:t>
      </w:r>
      <w:r>
        <w:rPr>
          <w:color w:val="231F20"/>
        </w:rPr>
        <w:t>представления</w:t>
      </w:r>
      <w:r>
        <w:rPr>
          <w:color w:val="231F20"/>
          <w:spacing w:val="40"/>
        </w:rPr>
        <w:t xml:space="preserve"> </w:t>
      </w:r>
      <w:r>
        <w:rPr>
          <w:color w:val="231F20"/>
        </w:rPr>
        <w:t>о</w:t>
      </w:r>
      <w:r>
        <w:rPr>
          <w:color w:val="231F20"/>
          <w:spacing w:val="40"/>
        </w:rPr>
        <w:t xml:space="preserve"> </w:t>
      </w:r>
      <w:r>
        <w:rPr>
          <w:color w:val="231F20"/>
        </w:rPr>
        <w:t>научной</w:t>
      </w:r>
      <w:r>
        <w:rPr>
          <w:color w:val="231F20"/>
          <w:spacing w:val="40"/>
        </w:rPr>
        <w:t xml:space="preserve"> </w:t>
      </w:r>
      <w:r>
        <w:rPr>
          <w:color w:val="231F20"/>
        </w:rPr>
        <w:t>картине</w:t>
      </w:r>
      <w:r>
        <w:rPr>
          <w:color w:val="231F20"/>
          <w:spacing w:val="40"/>
        </w:rPr>
        <w:t xml:space="preserve"> </w:t>
      </w:r>
      <w:r>
        <w:rPr>
          <w:color w:val="231F20"/>
        </w:rPr>
        <w:t xml:space="preserve">мира (в том числе первоначальные представления о системе языка </w:t>
      </w:r>
      <w:r>
        <w:rPr>
          <w:color w:val="231F20"/>
          <w:w w:val="95"/>
        </w:rPr>
        <w:t xml:space="preserve">как одной из составляющих целостной научной картины мира); </w:t>
      </w:r>
      <w:r>
        <w:rPr>
          <w:color w:val="231F20"/>
        </w:rPr>
        <w:t>познавательные интересы, активность, инициативность, лю- бознательность и самостоятельность в познании, в том числе познавательный</w:t>
      </w:r>
      <w:r>
        <w:rPr>
          <w:color w:val="231F20"/>
          <w:spacing w:val="24"/>
        </w:rPr>
        <w:t xml:space="preserve"> </w:t>
      </w:r>
      <w:r>
        <w:rPr>
          <w:color w:val="231F20"/>
        </w:rPr>
        <w:t>интерес</w:t>
      </w:r>
      <w:r>
        <w:rPr>
          <w:color w:val="231F20"/>
          <w:spacing w:val="25"/>
        </w:rPr>
        <w:t xml:space="preserve"> </w:t>
      </w:r>
      <w:r>
        <w:rPr>
          <w:color w:val="231F20"/>
        </w:rPr>
        <w:t>к</w:t>
      </w:r>
      <w:r>
        <w:rPr>
          <w:color w:val="231F20"/>
          <w:spacing w:val="25"/>
        </w:rPr>
        <w:t xml:space="preserve"> </w:t>
      </w:r>
      <w:r>
        <w:rPr>
          <w:color w:val="231F20"/>
        </w:rPr>
        <w:t>изучению</w:t>
      </w:r>
      <w:r>
        <w:rPr>
          <w:color w:val="231F20"/>
          <w:spacing w:val="25"/>
        </w:rPr>
        <w:t xml:space="preserve"> </w:t>
      </w:r>
      <w:r>
        <w:rPr>
          <w:color w:val="231F20"/>
        </w:rPr>
        <w:t>русского</w:t>
      </w:r>
      <w:r>
        <w:rPr>
          <w:color w:val="231F20"/>
          <w:spacing w:val="25"/>
        </w:rPr>
        <w:t xml:space="preserve"> </w:t>
      </w:r>
      <w:r>
        <w:rPr>
          <w:color w:val="231F20"/>
        </w:rPr>
        <w:t>языка,</w:t>
      </w:r>
      <w:r>
        <w:rPr>
          <w:color w:val="231F20"/>
          <w:spacing w:val="25"/>
        </w:rPr>
        <w:t xml:space="preserve"> </w:t>
      </w:r>
      <w:r>
        <w:rPr>
          <w:color w:val="231F20"/>
          <w:spacing w:val="-2"/>
        </w:rPr>
        <w:t>актив-</w:t>
      </w:r>
    </w:p>
    <w:p w:rsidR="00DC388F" w:rsidRDefault="004B1DF8">
      <w:pPr>
        <w:pStyle w:val="a3"/>
        <w:spacing w:before="6"/>
        <w:ind w:right="0" w:firstLine="0"/>
        <w:jc w:val="left"/>
      </w:pPr>
      <w:r>
        <w:rPr>
          <w:color w:val="231F20"/>
        </w:rPr>
        <w:t>ность</w:t>
      </w:r>
      <w:r>
        <w:rPr>
          <w:color w:val="231F20"/>
          <w:spacing w:val="-8"/>
        </w:rPr>
        <w:t xml:space="preserve"> </w:t>
      </w:r>
      <w:r>
        <w:rPr>
          <w:color w:val="231F20"/>
        </w:rPr>
        <w:t>и</w:t>
      </w:r>
      <w:r>
        <w:rPr>
          <w:color w:val="231F20"/>
          <w:spacing w:val="-7"/>
        </w:rPr>
        <w:t xml:space="preserve"> </w:t>
      </w:r>
      <w:r>
        <w:rPr>
          <w:color w:val="231F20"/>
        </w:rPr>
        <w:t>самостоятельность</w:t>
      </w:r>
      <w:r>
        <w:rPr>
          <w:color w:val="231F20"/>
          <w:spacing w:val="-8"/>
        </w:rPr>
        <w:t xml:space="preserve"> </w:t>
      </w:r>
      <w:r>
        <w:rPr>
          <w:color w:val="231F20"/>
        </w:rPr>
        <w:t>в</w:t>
      </w:r>
      <w:r>
        <w:rPr>
          <w:color w:val="231F20"/>
          <w:spacing w:val="-7"/>
        </w:rPr>
        <w:t xml:space="preserve"> </w:t>
      </w:r>
      <w:r>
        <w:rPr>
          <w:color w:val="231F20"/>
        </w:rPr>
        <w:t>его</w:t>
      </w:r>
      <w:r>
        <w:rPr>
          <w:color w:val="231F20"/>
          <w:spacing w:val="-7"/>
        </w:rPr>
        <w:t xml:space="preserve"> </w:t>
      </w:r>
      <w:r>
        <w:rPr>
          <w:color w:val="231F20"/>
          <w:spacing w:val="-2"/>
        </w:rPr>
        <w:t>познании.</w:t>
      </w:r>
    </w:p>
    <w:p w:rsidR="00DC388F" w:rsidRDefault="004B1DF8">
      <w:pPr>
        <w:pStyle w:val="3"/>
        <w:spacing w:before="170"/>
      </w:pPr>
      <w:r>
        <w:rPr>
          <w:color w:val="231F20"/>
          <w:w w:val="85"/>
        </w:rPr>
        <w:t>МЕТАПРЕДМЕТНЫЕ</w:t>
      </w:r>
      <w:r>
        <w:rPr>
          <w:color w:val="231F20"/>
          <w:spacing w:val="68"/>
          <w:w w:val="150"/>
        </w:rPr>
        <w:t xml:space="preserve"> </w:t>
      </w:r>
      <w:r>
        <w:rPr>
          <w:color w:val="231F20"/>
          <w:spacing w:val="-2"/>
        </w:rPr>
        <w:t>РЕЗУЛЬТАТЫ</w:t>
      </w:r>
    </w:p>
    <w:p w:rsidR="00DC388F" w:rsidRDefault="004B1DF8">
      <w:pPr>
        <w:pStyle w:val="a3"/>
        <w:spacing w:before="65" w:line="247" w:lineRule="auto"/>
        <w:ind w:right="154"/>
      </w:pPr>
      <w:r>
        <w:rPr>
          <w:color w:val="231F20"/>
        </w:rPr>
        <w:t>В результате изучения предмета «Родной язык (русский)» в начальной</w:t>
      </w:r>
      <w:r>
        <w:rPr>
          <w:color w:val="231F20"/>
          <w:spacing w:val="-8"/>
        </w:rPr>
        <w:t xml:space="preserve"> </w:t>
      </w:r>
      <w:r>
        <w:rPr>
          <w:color w:val="231F20"/>
        </w:rPr>
        <w:t>школе</w:t>
      </w:r>
      <w:r>
        <w:rPr>
          <w:color w:val="231F20"/>
          <w:spacing w:val="-8"/>
        </w:rPr>
        <w:t xml:space="preserve"> </w:t>
      </w:r>
      <w:r>
        <w:rPr>
          <w:color w:val="231F20"/>
        </w:rPr>
        <w:t>у</w:t>
      </w:r>
      <w:r>
        <w:rPr>
          <w:color w:val="231F20"/>
          <w:spacing w:val="-8"/>
        </w:rPr>
        <w:t xml:space="preserve"> </w:t>
      </w:r>
      <w:r>
        <w:rPr>
          <w:color w:val="231F20"/>
        </w:rPr>
        <w:t>обучающегося</w:t>
      </w:r>
      <w:r>
        <w:rPr>
          <w:color w:val="231F20"/>
          <w:spacing w:val="-8"/>
        </w:rPr>
        <w:t xml:space="preserve"> </w:t>
      </w:r>
      <w:r>
        <w:rPr>
          <w:color w:val="231F20"/>
        </w:rPr>
        <w:t>будут</w:t>
      </w:r>
      <w:r>
        <w:rPr>
          <w:color w:val="231F20"/>
          <w:spacing w:val="-8"/>
        </w:rPr>
        <w:t xml:space="preserve"> </w:t>
      </w:r>
      <w:r>
        <w:rPr>
          <w:color w:val="231F20"/>
        </w:rPr>
        <w:t>сформированы</w:t>
      </w:r>
      <w:r>
        <w:rPr>
          <w:color w:val="231F20"/>
          <w:spacing w:val="-8"/>
        </w:rPr>
        <w:t xml:space="preserve"> </w:t>
      </w:r>
      <w:r>
        <w:rPr>
          <w:color w:val="231F20"/>
        </w:rPr>
        <w:t xml:space="preserve">следу- ющие </w:t>
      </w:r>
      <w:r>
        <w:rPr>
          <w:rFonts w:ascii="Book Antiqua" w:hAnsi="Book Antiqua"/>
          <w:b/>
          <w:color w:val="231F20"/>
        </w:rPr>
        <w:t xml:space="preserve">познавательные </w:t>
      </w:r>
      <w:r>
        <w:rPr>
          <w:color w:val="231F20"/>
        </w:rPr>
        <w:t>универсальные учебные действия.</w:t>
      </w:r>
    </w:p>
    <w:p w:rsidR="00DC388F" w:rsidRDefault="004B1DF8">
      <w:pPr>
        <w:pStyle w:val="6"/>
        <w:spacing w:line="228" w:lineRule="exact"/>
        <w:rPr>
          <w:rFonts w:ascii="Times New Roman" w:hAnsi="Times New Roman"/>
        </w:rPr>
      </w:pPr>
      <w:r>
        <w:rPr>
          <w:rFonts w:ascii="Times New Roman" w:hAnsi="Times New Roman"/>
          <w:color w:val="231F20"/>
          <w:w w:val="125"/>
        </w:rPr>
        <w:t>Базовые</w:t>
      </w:r>
      <w:r>
        <w:rPr>
          <w:rFonts w:ascii="Times New Roman" w:hAnsi="Times New Roman"/>
          <w:color w:val="231F20"/>
          <w:spacing w:val="36"/>
          <w:w w:val="125"/>
        </w:rPr>
        <w:t xml:space="preserve"> </w:t>
      </w:r>
      <w:r>
        <w:rPr>
          <w:rFonts w:ascii="Times New Roman" w:hAnsi="Times New Roman"/>
          <w:color w:val="231F20"/>
          <w:w w:val="125"/>
        </w:rPr>
        <w:t>логические</w:t>
      </w:r>
      <w:r>
        <w:rPr>
          <w:rFonts w:ascii="Times New Roman" w:hAnsi="Times New Roman"/>
          <w:color w:val="231F20"/>
          <w:spacing w:val="36"/>
          <w:w w:val="125"/>
        </w:rPr>
        <w:t xml:space="preserve"> </w:t>
      </w:r>
      <w:r>
        <w:rPr>
          <w:rFonts w:ascii="Times New Roman" w:hAnsi="Times New Roman"/>
          <w:color w:val="231F20"/>
          <w:spacing w:val="-2"/>
          <w:w w:val="125"/>
        </w:rPr>
        <w:t>действия:</w:t>
      </w:r>
    </w:p>
    <w:p w:rsidR="00DC388F" w:rsidRDefault="004B1DF8">
      <w:pPr>
        <w:pStyle w:val="a3"/>
        <w:spacing w:before="11" w:line="247" w:lineRule="auto"/>
      </w:pPr>
      <w:r>
        <w:rPr>
          <w:color w:val="231F20"/>
          <w:w w:val="95"/>
        </w:rPr>
        <w:t xml:space="preserve">сравнивать различные языковые единицы, устанавливать ос- </w:t>
      </w:r>
      <w:r>
        <w:rPr>
          <w:color w:val="231F20"/>
        </w:rPr>
        <w:t>нования</w:t>
      </w:r>
      <w:r>
        <w:rPr>
          <w:color w:val="231F20"/>
          <w:spacing w:val="-14"/>
        </w:rPr>
        <w:t xml:space="preserve"> </w:t>
      </w:r>
      <w:r>
        <w:rPr>
          <w:color w:val="231F20"/>
        </w:rPr>
        <w:t>для</w:t>
      </w:r>
      <w:r>
        <w:rPr>
          <w:color w:val="231F20"/>
          <w:spacing w:val="-14"/>
        </w:rPr>
        <w:t xml:space="preserve"> </w:t>
      </w:r>
      <w:r>
        <w:rPr>
          <w:color w:val="231F20"/>
        </w:rPr>
        <w:t>сравнения</w:t>
      </w:r>
      <w:r>
        <w:rPr>
          <w:color w:val="231F20"/>
          <w:spacing w:val="-14"/>
        </w:rPr>
        <w:t xml:space="preserve"> </w:t>
      </w:r>
      <w:r>
        <w:rPr>
          <w:color w:val="231F20"/>
        </w:rPr>
        <w:t>языковых</w:t>
      </w:r>
      <w:r>
        <w:rPr>
          <w:color w:val="231F20"/>
          <w:spacing w:val="-14"/>
        </w:rPr>
        <w:t xml:space="preserve"> </w:t>
      </w:r>
      <w:r>
        <w:rPr>
          <w:color w:val="231F20"/>
        </w:rPr>
        <w:t>единиц,</w:t>
      </w:r>
      <w:r>
        <w:rPr>
          <w:color w:val="231F20"/>
          <w:spacing w:val="-14"/>
        </w:rPr>
        <w:t xml:space="preserve"> </w:t>
      </w:r>
      <w:r>
        <w:rPr>
          <w:color w:val="231F20"/>
        </w:rPr>
        <w:t>устанавливать</w:t>
      </w:r>
      <w:r>
        <w:rPr>
          <w:color w:val="231F20"/>
          <w:spacing w:val="-14"/>
        </w:rPr>
        <w:t xml:space="preserve"> </w:t>
      </w:r>
      <w:r>
        <w:rPr>
          <w:color w:val="231F20"/>
        </w:rPr>
        <w:t>ана- логии языковых единиц;</w:t>
      </w:r>
    </w:p>
    <w:p w:rsidR="00DC388F" w:rsidRDefault="004B1DF8">
      <w:pPr>
        <w:pStyle w:val="a3"/>
        <w:spacing w:before="3" w:line="247" w:lineRule="auto"/>
      </w:pPr>
      <w:r>
        <w:rPr>
          <w:color w:val="231F20"/>
        </w:rPr>
        <w:t>объединять</w:t>
      </w:r>
      <w:r>
        <w:rPr>
          <w:color w:val="231F20"/>
          <w:spacing w:val="-7"/>
        </w:rPr>
        <w:t xml:space="preserve"> </w:t>
      </w:r>
      <w:r>
        <w:rPr>
          <w:color w:val="231F20"/>
        </w:rPr>
        <w:t>объекты</w:t>
      </w:r>
      <w:r>
        <w:rPr>
          <w:color w:val="231F20"/>
          <w:spacing w:val="-7"/>
        </w:rPr>
        <w:t xml:space="preserve"> </w:t>
      </w:r>
      <w:r>
        <w:rPr>
          <w:color w:val="231F20"/>
        </w:rPr>
        <w:t>(языковые</w:t>
      </w:r>
      <w:r>
        <w:rPr>
          <w:color w:val="231F20"/>
          <w:spacing w:val="-7"/>
        </w:rPr>
        <w:t xml:space="preserve"> </w:t>
      </w:r>
      <w:r>
        <w:rPr>
          <w:color w:val="231F20"/>
        </w:rPr>
        <w:t>единицы)</w:t>
      </w:r>
      <w:r>
        <w:rPr>
          <w:color w:val="231F20"/>
          <w:spacing w:val="-7"/>
        </w:rPr>
        <w:t xml:space="preserve"> </w:t>
      </w:r>
      <w:r>
        <w:rPr>
          <w:color w:val="231F20"/>
        </w:rPr>
        <w:t>по</w:t>
      </w:r>
      <w:r>
        <w:rPr>
          <w:color w:val="231F20"/>
          <w:spacing w:val="-7"/>
        </w:rPr>
        <w:t xml:space="preserve"> </w:t>
      </w:r>
      <w:r>
        <w:rPr>
          <w:color w:val="231F20"/>
        </w:rPr>
        <w:t xml:space="preserve">определённому </w:t>
      </w:r>
      <w:r>
        <w:rPr>
          <w:color w:val="231F20"/>
          <w:spacing w:val="-2"/>
        </w:rPr>
        <w:t>признаку;</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47" w:lineRule="auto"/>
      </w:pPr>
      <w:r>
        <w:rPr>
          <w:color w:val="231F20"/>
        </w:rPr>
        <w:t>определять</w:t>
      </w:r>
      <w:r>
        <w:rPr>
          <w:color w:val="231F20"/>
          <w:spacing w:val="-16"/>
        </w:rPr>
        <w:t xml:space="preserve"> </w:t>
      </w:r>
      <w:r>
        <w:rPr>
          <w:color w:val="231F20"/>
        </w:rPr>
        <w:t>существенный</w:t>
      </w:r>
      <w:r>
        <w:rPr>
          <w:color w:val="231F20"/>
          <w:spacing w:val="-16"/>
        </w:rPr>
        <w:t xml:space="preserve"> </w:t>
      </w:r>
      <w:r>
        <w:rPr>
          <w:color w:val="231F20"/>
        </w:rPr>
        <w:t>признак</w:t>
      </w:r>
      <w:r>
        <w:rPr>
          <w:color w:val="231F20"/>
          <w:spacing w:val="-16"/>
        </w:rPr>
        <w:t xml:space="preserve"> </w:t>
      </w:r>
      <w:r>
        <w:rPr>
          <w:color w:val="231F20"/>
        </w:rPr>
        <w:t>для</w:t>
      </w:r>
      <w:r>
        <w:rPr>
          <w:color w:val="231F20"/>
          <w:spacing w:val="-16"/>
        </w:rPr>
        <w:t xml:space="preserve"> </w:t>
      </w:r>
      <w:r>
        <w:rPr>
          <w:color w:val="231F20"/>
        </w:rPr>
        <w:t>классификации</w:t>
      </w:r>
      <w:r>
        <w:rPr>
          <w:color w:val="231F20"/>
          <w:spacing w:val="-16"/>
        </w:rPr>
        <w:t xml:space="preserve"> </w:t>
      </w:r>
      <w:r>
        <w:rPr>
          <w:color w:val="231F20"/>
        </w:rPr>
        <w:t>язы- ковых единиц; классифицировать языковые единицы;</w:t>
      </w:r>
    </w:p>
    <w:p w:rsidR="00DC388F" w:rsidRDefault="004B1DF8">
      <w:pPr>
        <w:pStyle w:val="a3"/>
        <w:spacing w:before="2" w:line="247" w:lineRule="auto"/>
      </w:pPr>
      <w:r>
        <w:rPr>
          <w:color w:val="231F20"/>
        </w:rPr>
        <w:t>находить</w:t>
      </w:r>
      <w:r>
        <w:rPr>
          <w:color w:val="231F20"/>
          <w:spacing w:val="-15"/>
        </w:rPr>
        <w:t xml:space="preserve"> </w:t>
      </w:r>
      <w:r>
        <w:rPr>
          <w:color w:val="231F20"/>
        </w:rPr>
        <w:t>в</w:t>
      </w:r>
      <w:r>
        <w:rPr>
          <w:color w:val="231F20"/>
          <w:spacing w:val="-15"/>
        </w:rPr>
        <w:t xml:space="preserve"> </w:t>
      </w:r>
      <w:r>
        <w:rPr>
          <w:color w:val="231F20"/>
        </w:rPr>
        <w:t>языковом</w:t>
      </w:r>
      <w:r>
        <w:rPr>
          <w:color w:val="231F20"/>
          <w:spacing w:val="-15"/>
        </w:rPr>
        <w:t xml:space="preserve"> </w:t>
      </w:r>
      <w:r>
        <w:rPr>
          <w:color w:val="231F20"/>
        </w:rPr>
        <w:t>материале</w:t>
      </w:r>
      <w:r>
        <w:rPr>
          <w:color w:val="231F20"/>
          <w:spacing w:val="-15"/>
        </w:rPr>
        <w:t xml:space="preserve"> </w:t>
      </w:r>
      <w:r>
        <w:rPr>
          <w:color w:val="231F20"/>
        </w:rPr>
        <w:t>закономерности</w:t>
      </w:r>
      <w:r>
        <w:rPr>
          <w:color w:val="231F20"/>
          <w:spacing w:val="-15"/>
        </w:rPr>
        <w:t xml:space="preserve"> </w:t>
      </w:r>
      <w:r>
        <w:rPr>
          <w:color w:val="231F20"/>
        </w:rPr>
        <w:t>и</w:t>
      </w:r>
      <w:r>
        <w:rPr>
          <w:color w:val="231F20"/>
          <w:spacing w:val="-15"/>
        </w:rPr>
        <w:t xml:space="preserve"> </w:t>
      </w:r>
      <w:r>
        <w:rPr>
          <w:color w:val="231F20"/>
        </w:rPr>
        <w:t>противо- речия</w:t>
      </w:r>
      <w:r>
        <w:rPr>
          <w:color w:val="231F20"/>
          <w:spacing w:val="-8"/>
        </w:rPr>
        <w:t xml:space="preserve"> </w:t>
      </w:r>
      <w:r>
        <w:rPr>
          <w:color w:val="231F20"/>
        </w:rPr>
        <w:t>на</w:t>
      </w:r>
      <w:r>
        <w:rPr>
          <w:color w:val="231F20"/>
          <w:spacing w:val="-8"/>
        </w:rPr>
        <w:t xml:space="preserve"> </w:t>
      </w:r>
      <w:r>
        <w:rPr>
          <w:color w:val="231F20"/>
        </w:rPr>
        <w:t>основе</w:t>
      </w:r>
      <w:r>
        <w:rPr>
          <w:color w:val="231F20"/>
          <w:spacing w:val="-8"/>
        </w:rPr>
        <w:t xml:space="preserve"> </w:t>
      </w:r>
      <w:r>
        <w:rPr>
          <w:color w:val="231F20"/>
        </w:rPr>
        <w:t>предложенного</w:t>
      </w:r>
      <w:r>
        <w:rPr>
          <w:color w:val="231F20"/>
          <w:spacing w:val="-8"/>
        </w:rPr>
        <w:t xml:space="preserve"> </w:t>
      </w:r>
      <w:r>
        <w:rPr>
          <w:color w:val="231F20"/>
        </w:rPr>
        <w:t>учителем</w:t>
      </w:r>
      <w:r>
        <w:rPr>
          <w:color w:val="231F20"/>
          <w:spacing w:val="-8"/>
        </w:rPr>
        <w:t xml:space="preserve"> </w:t>
      </w:r>
      <w:r>
        <w:rPr>
          <w:color w:val="231F20"/>
        </w:rPr>
        <w:t>алгоритма</w:t>
      </w:r>
      <w:r>
        <w:rPr>
          <w:color w:val="231F20"/>
          <w:spacing w:val="-8"/>
        </w:rPr>
        <w:t xml:space="preserve"> </w:t>
      </w:r>
      <w:r>
        <w:rPr>
          <w:color w:val="231F20"/>
        </w:rPr>
        <w:t>наблюде- ния;</w:t>
      </w:r>
      <w:r>
        <w:rPr>
          <w:color w:val="231F20"/>
          <w:spacing w:val="-13"/>
        </w:rPr>
        <w:t xml:space="preserve"> </w:t>
      </w:r>
      <w:r>
        <w:rPr>
          <w:color w:val="231F20"/>
        </w:rPr>
        <w:t>анализировать</w:t>
      </w:r>
      <w:r>
        <w:rPr>
          <w:color w:val="231F20"/>
          <w:spacing w:val="-13"/>
        </w:rPr>
        <w:t xml:space="preserve"> </w:t>
      </w:r>
      <w:r>
        <w:rPr>
          <w:color w:val="231F20"/>
        </w:rPr>
        <w:t>алгоритм</w:t>
      </w:r>
      <w:r>
        <w:rPr>
          <w:color w:val="231F20"/>
          <w:spacing w:val="-13"/>
        </w:rPr>
        <w:t xml:space="preserve"> </w:t>
      </w:r>
      <w:r>
        <w:rPr>
          <w:color w:val="231F20"/>
        </w:rPr>
        <w:t>действий</w:t>
      </w:r>
      <w:r>
        <w:rPr>
          <w:color w:val="231F20"/>
          <w:spacing w:val="-13"/>
        </w:rPr>
        <w:t xml:space="preserve"> </w:t>
      </w:r>
      <w:r>
        <w:rPr>
          <w:color w:val="231F20"/>
        </w:rPr>
        <w:t>при</w:t>
      </w:r>
      <w:r>
        <w:rPr>
          <w:color w:val="231F20"/>
          <w:spacing w:val="-13"/>
        </w:rPr>
        <w:t xml:space="preserve"> </w:t>
      </w:r>
      <w:r>
        <w:rPr>
          <w:color w:val="231F20"/>
        </w:rPr>
        <w:t>работе</w:t>
      </w:r>
      <w:r>
        <w:rPr>
          <w:color w:val="231F20"/>
          <w:spacing w:val="-13"/>
        </w:rPr>
        <w:t xml:space="preserve"> </w:t>
      </w:r>
      <w:r>
        <w:rPr>
          <w:color w:val="231F20"/>
        </w:rPr>
        <w:t>с</w:t>
      </w:r>
      <w:r>
        <w:rPr>
          <w:color w:val="231F20"/>
          <w:spacing w:val="-13"/>
        </w:rPr>
        <w:t xml:space="preserve"> </w:t>
      </w:r>
      <w:r>
        <w:rPr>
          <w:color w:val="231F20"/>
        </w:rPr>
        <w:t>языковы- ми единицами, самостоятельно выделять учебные операции при анализе языковых единиц;</w:t>
      </w:r>
    </w:p>
    <w:p w:rsidR="00DC388F" w:rsidRDefault="004B1DF8">
      <w:pPr>
        <w:pStyle w:val="a3"/>
        <w:spacing w:before="5" w:line="247" w:lineRule="auto"/>
      </w:pPr>
      <w:r>
        <w:rPr>
          <w:color w:val="231F20"/>
        </w:rPr>
        <w:t xml:space="preserve">выявлять недостаток информации для решения учебной и </w:t>
      </w:r>
      <w:r>
        <w:rPr>
          <w:color w:val="231F20"/>
          <w:w w:val="95"/>
        </w:rPr>
        <w:t xml:space="preserve">практической задачи на основе предложенного алгоритма, фор- </w:t>
      </w:r>
      <w:r>
        <w:rPr>
          <w:color w:val="231F20"/>
        </w:rPr>
        <w:t>мулировать запрос на дополнительную информацию;</w:t>
      </w:r>
    </w:p>
    <w:p w:rsidR="00DC388F" w:rsidRDefault="004B1DF8">
      <w:pPr>
        <w:pStyle w:val="a3"/>
        <w:spacing w:before="3" w:line="247" w:lineRule="auto"/>
      </w:pPr>
      <w:r>
        <w:rPr>
          <w:color w:val="231F20"/>
          <w:w w:val="95"/>
        </w:rPr>
        <w:t xml:space="preserve">устанавливать причинно-следственные связи в ситуациях на- </w:t>
      </w:r>
      <w:r>
        <w:rPr>
          <w:color w:val="231F20"/>
        </w:rPr>
        <w:t>блюдения за языковым материалом, делать выводы.</w:t>
      </w:r>
    </w:p>
    <w:p w:rsidR="00DC388F" w:rsidRDefault="004B1DF8">
      <w:pPr>
        <w:pStyle w:val="6"/>
        <w:spacing w:before="4"/>
        <w:rPr>
          <w:rFonts w:ascii="Times New Roman" w:hAnsi="Times New Roman"/>
        </w:rPr>
      </w:pPr>
      <w:r>
        <w:rPr>
          <w:rFonts w:ascii="Times New Roman" w:hAnsi="Times New Roman"/>
          <w:color w:val="231F20"/>
          <w:w w:val="125"/>
        </w:rPr>
        <w:t>Базовые</w:t>
      </w:r>
      <w:r>
        <w:rPr>
          <w:rFonts w:ascii="Times New Roman" w:hAnsi="Times New Roman"/>
          <w:color w:val="231F20"/>
          <w:spacing w:val="43"/>
          <w:w w:val="125"/>
        </w:rPr>
        <w:t xml:space="preserve"> </w:t>
      </w:r>
      <w:r>
        <w:rPr>
          <w:rFonts w:ascii="Times New Roman" w:hAnsi="Times New Roman"/>
          <w:color w:val="231F20"/>
          <w:w w:val="125"/>
        </w:rPr>
        <w:t>исследовательские</w:t>
      </w:r>
      <w:r>
        <w:rPr>
          <w:rFonts w:ascii="Times New Roman" w:hAnsi="Times New Roman"/>
          <w:color w:val="231F20"/>
          <w:spacing w:val="43"/>
          <w:w w:val="125"/>
        </w:rPr>
        <w:t xml:space="preserve"> </w:t>
      </w:r>
      <w:r>
        <w:rPr>
          <w:rFonts w:ascii="Times New Roman" w:hAnsi="Times New Roman"/>
          <w:color w:val="231F20"/>
          <w:spacing w:val="-2"/>
          <w:w w:val="125"/>
        </w:rPr>
        <w:t>действия:</w:t>
      </w:r>
    </w:p>
    <w:p w:rsidR="00DC388F" w:rsidRDefault="004B1DF8">
      <w:pPr>
        <w:pStyle w:val="a3"/>
        <w:spacing w:before="11" w:line="247" w:lineRule="auto"/>
      </w:pPr>
      <w:r>
        <w:rPr>
          <w:color w:val="231F20"/>
        </w:rPr>
        <w:t>с</w:t>
      </w:r>
      <w:r>
        <w:rPr>
          <w:color w:val="231F20"/>
          <w:spacing w:val="-15"/>
        </w:rPr>
        <w:t xml:space="preserve"> </w:t>
      </w:r>
      <w:r>
        <w:rPr>
          <w:color w:val="231F20"/>
        </w:rPr>
        <w:t>помощью</w:t>
      </w:r>
      <w:r>
        <w:rPr>
          <w:color w:val="231F20"/>
          <w:spacing w:val="-15"/>
        </w:rPr>
        <w:t xml:space="preserve"> </w:t>
      </w:r>
      <w:r>
        <w:rPr>
          <w:color w:val="231F20"/>
        </w:rPr>
        <w:t>учителя</w:t>
      </w:r>
      <w:r>
        <w:rPr>
          <w:color w:val="231F20"/>
          <w:spacing w:val="-15"/>
        </w:rPr>
        <w:t xml:space="preserve"> </w:t>
      </w:r>
      <w:r>
        <w:rPr>
          <w:color w:val="231F20"/>
        </w:rPr>
        <w:t>формулировать</w:t>
      </w:r>
      <w:r>
        <w:rPr>
          <w:color w:val="231F20"/>
          <w:spacing w:val="-15"/>
        </w:rPr>
        <w:t xml:space="preserve"> </w:t>
      </w:r>
      <w:r>
        <w:rPr>
          <w:color w:val="231F20"/>
        </w:rPr>
        <w:t>цель,</w:t>
      </w:r>
      <w:r>
        <w:rPr>
          <w:color w:val="231F20"/>
          <w:spacing w:val="-15"/>
        </w:rPr>
        <w:t xml:space="preserve"> </w:t>
      </w:r>
      <w:r>
        <w:rPr>
          <w:color w:val="231F20"/>
        </w:rPr>
        <w:t>планировать</w:t>
      </w:r>
      <w:r>
        <w:rPr>
          <w:color w:val="231F20"/>
          <w:spacing w:val="-15"/>
        </w:rPr>
        <w:t xml:space="preserve"> </w:t>
      </w:r>
      <w:r>
        <w:rPr>
          <w:color w:val="231F20"/>
        </w:rPr>
        <w:t>изме- нения языкового объекта, речевой ситуации;</w:t>
      </w:r>
    </w:p>
    <w:p w:rsidR="00DC388F" w:rsidRDefault="004B1DF8">
      <w:pPr>
        <w:pStyle w:val="a3"/>
        <w:spacing w:before="2" w:line="247" w:lineRule="auto"/>
        <w:jc w:val="right"/>
      </w:pPr>
      <w:r>
        <w:rPr>
          <w:color w:val="231F20"/>
          <w:spacing w:val="-4"/>
        </w:rPr>
        <w:t>сравнивать</w:t>
      </w:r>
      <w:r>
        <w:rPr>
          <w:color w:val="231F20"/>
          <w:spacing w:val="-5"/>
        </w:rPr>
        <w:t xml:space="preserve"> </w:t>
      </w:r>
      <w:r>
        <w:rPr>
          <w:color w:val="231F20"/>
          <w:spacing w:val="-4"/>
        </w:rPr>
        <w:t>несколько</w:t>
      </w:r>
      <w:r>
        <w:rPr>
          <w:color w:val="231F20"/>
          <w:spacing w:val="-5"/>
        </w:rPr>
        <w:t xml:space="preserve"> </w:t>
      </w:r>
      <w:r>
        <w:rPr>
          <w:color w:val="231F20"/>
          <w:spacing w:val="-4"/>
        </w:rPr>
        <w:t>вариантов</w:t>
      </w:r>
      <w:r>
        <w:rPr>
          <w:color w:val="231F20"/>
          <w:spacing w:val="-5"/>
        </w:rPr>
        <w:t xml:space="preserve"> </w:t>
      </w:r>
      <w:r>
        <w:rPr>
          <w:color w:val="231F20"/>
          <w:spacing w:val="-4"/>
        </w:rPr>
        <w:t>выполнения</w:t>
      </w:r>
      <w:r>
        <w:rPr>
          <w:color w:val="231F20"/>
          <w:spacing w:val="-5"/>
        </w:rPr>
        <w:t xml:space="preserve"> </w:t>
      </w:r>
      <w:r>
        <w:rPr>
          <w:color w:val="231F20"/>
          <w:spacing w:val="-4"/>
        </w:rPr>
        <w:t>задания,</w:t>
      </w:r>
      <w:r>
        <w:rPr>
          <w:color w:val="231F20"/>
          <w:spacing w:val="-5"/>
        </w:rPr>
        <w:t xml:space="preserve"> </w:t>
      </w:r>
      <w:r>
        <w:rPr>
          <w:color w:val="231F20"/>
          <w:spacing w:val="-4"/>
        </w:rPr>
        <w:t xml:space="preserve">выби- </w:t>
      </w:r>
      <w:r>
        <w:rPr>
          <w:color w:val="231F20"/>
          <w:w w:val="95"/>
        </w:rPr>
        <w:t>рать</w:t>
      </w:r>
      <w:r>
        <w:rPr>
          <w:color w:val="231F20"/>
          <w:spacing w:val="-8"/>
          <w:w w:val="95"/>
        </w:rPr>
        <w:t xml:space="preserve"> </w:t>
      </w:r>
      <w:r>
        <w:rPr>
          <w:color w:val="231F20"/>
          <w:w w:val="95"/>
        </w:rPr>
        <w:t>наиболее</w:t>
      </w:r>
      <w:r>
        <w:rPr>
          <w:color w:val="231F20"/>
          <w:spacing w:val="-8"/>
          <w:w w:val="95"/>
        </w:rPr>
        <w:t xml:space="preserve"> </w:t>
      </w:r>
      <w:r>
        <w:rPr>
          <w:color w:val="231F20"/>
          <w:w w:val="95"/>
        </w:rPr>
        <w:t>подходящий</w:t>
      </w:r>
      <w:r>
        <w:rPr>
          <w:color w:val="231F20"/>
          <w:spacing w:val="-8"/>
          <w:w w:val="95"/>
        </w:rPr>
        <w:t xml:space="preserve"> </w:t>
      </w:r>
      <w:r>
        <w:rPr>
          <w:color w:val="231F20"/>
          <w:w w:val="95"/>
        </w:rPr>
        <w:t>(на</w:t>
      </w:r>
      <w:r>
        <w:rPr>
          <w:color w:val="231F20"/>
          <w:spacing w:val="-8"/>
          <w:w w:val="95"/>
        </w:rPr>
        <w:t xml:space="preserve"> </w:t>
      </w:r>
      <w:r>
        <w:rPr>
          <w:color w:val="231F20"/>
          <w:w w:val="95"/>
        </w:rPr>
        <w:t>основе</w:t>
      </w:r>
      <w:r>
        <w:rPr>
          <w:color w:val="231F20"/>
          <w:spacing w:val="-8"/>
          <w:w w:val="95"/>
        </w:rPr>
        <w:t xml:space="preserve"> </w:t>
      </w:r>
      <w:r>
        <w:rPr>
          <w:color w:val="231F20"/>
          <w:w w:val="95"/>
        </w:rPr>
        <w:t>предложенных</w:t>
      </w:r>
      <w:r>
        <w:rPr>
          <w:color w:val="231F20"/>
          <w:spacing w:val="-8"/>
          <w:w w:val="95"/>
        </w:rPr>
        <w:t xml:space="preserve"> </w:t>
      </w:r>
      <w:r>
        <w:rPr>
          <w:color w:val="231F20"/>
          <w:w w:val="95"/>
        </w:rPr>
        <w:t xml:space="preserve">критериев); </w:t>
      </w:r>
      <w:r>
        <w:rPr>
          <w:color w:val="231F20"/>
        </w:rPr>
        <w:t>проводить по предложенному плану несложное лингвистиче- ское</w:t>
      </w:r>
      <w:r>
        <w:rPr>
          <w:color w:val="231F20"/>
          <w:spacing w:val="-8"/>
        </w:rPr>
        <w:t xml:space="preserve"> </w:t>
      </w:r>
      <w:r>
        <w:rPr>
          <w:color w:val="231F20"/>
        </w:rPr>
        <w:t>мини-исследование,</w:t>
      </w:r>
      <w:r>
        <w:rPr>
          <w:color w:val="231F20"/>
          <w:spacing w:val="-7"/>
        </w:rPr>
        <w:t xml:space="preserve"> </w:t>
      </w:r>
      <w:r>
        <w:rPr>
          <w:color w:val="231F20"/>
        </w:rPr>
        <w:t>выполнять</w:t>
      </w:r>
      <w:r>
        <w:rPr>
          <w:color w:val="231F20"/>
          <w:spacing w:val="-7"/>
        </w:rPr>
        <w:t xml:space="preserve"> </w:t>
      </w:r>
      <w:r>
        <w:rPr>
          <w:color w:val="231F20"/>
        </w:rPr>
        <w:t>по</w:t>
      </w:r>
      <w:r>
        <w:rPr>
          <w:color w:val="231F20"/>
          <w:spacing w:val="-7"/>
        </w:rPr>
        <w:t xml:space="preserve"> </w:t>
      </w:r>
      <w:r>
        <w:rPr>
          <w:color w:val="231F20"/>
        </w:rPr>
        <w:t>предложенному</w:t>
      </w:r>
      <w:r>
        <w:rPr>
          <w:color w:val="231F20"/>
          <w:spacing w:val="-7"/>
        </w:rPr>
        <w:t xml:space="preserve"> </w:t>
      </w:r>
      <w:r>
        <w:rPr>
          <w:color w:val="231F20"/>
          <w:spacing w:val="-2"/>
        </w:rPr>
        <w:t>плану</w:t>
      </w:r>
    </w:p>
    <w:p w:rsidR="00DC388F" w:rsidRDefault="004B1DF8">
      <w:pPr>
        <w:pStyle w:val="a3"/>
        <w:spacing w:before="4"/>
        <w:ind w:right="0" w:firstLine="0"/>
      </w:pPr>
      <w:r>
        <w:rPr>
          <w:color w:val="231F20"/>
          <w:w w:val="95"/>
        </w:rPr>
        <w:t>проектное</w:t>
      </w:r>
      <w:r>
        <w:rPr>
          <w:color w:val="231F20"/>
          <w:spacing w:val="28"/>
        </w:rPr>
        <w:t xml:space="preserve"> </w:t>
      </w:r>
      <w:r>
        <w:rPr>
          <w:color w:val="231F20"/>
          <w:spacing w:val="-2"/>
        </w:rPr>
        <w:t>задание;</w:t>
      </w:r>
    </w:p>
    <w:p w:rsidR="00DC388F" w:rsidRDefault="004B1DF8">
      <w:pPr>
        <w:pStyle w:val="a3"/>
        <w:spacing w:before="8" w:line="247" w:lineRule="auto"/>
        <w:ind w:right="154"/>
      </w:pPr>
      <w:r>
        <w:rPr>
          <w:color w:val="231F20"/>
        </w:rPr>
        <w:t>формулировать</w:t>
      </w:r>
      <w:r>
        <w:rPr>
          <w:color w:val="231F20"/>
          <w:spacing w:val="-16"/>
        </w:rPr>
        <w:t xml:space="preserve"> </w:t>
      </w:r>
      <w:r>
        <w:rPr>
          <w:color w:val="231F20"/>
        </w:rPr>
        <w:t>выводы</w:t>
      </w:r>
      <w:r>
        <w:rPr>
          <w:color w:val="231F20"/>
          <w:spacing w:val="-16"/>
        </w:rPr>
        <w:t xml:space="preserve"> </w:t>
      </w:r>
      <w:r>
        <w:rPr>
          <w:color w:val="231F20"/>
        </w:rPr>
        <w:t>и</w:t>
      </w:r>
      <w:r>
        <w:rPr>
          <w:color w:val="231F20"/>
          <w:spacing w:val="-16"/>
        </w:rPr>
        <w:t xml:space="preserve"> </w:t>
      </w:r>
      <w:r>
        <w:rPr>
          <w:color w:val="231F20"/>
        </w:rPr>
        <w:t>подкреплять</w:t>
      </w:r>
      <w:r>
        <w:rPr>
          <w:color w:val="231F20"/>
          <w:spacing w:val="-16"/>
        </w:rPr>
        <w:t xml:space="preserve"> </w:t>
      </w:r>
      <w:r>
        <w:rPr>
          <w:color w:val="231F20"/>
        </w:rPr>
        <w:t>их</w:t>
      </w:r>
      <w:r>
        <w:rPr>
          <w:color w:val="231F20"/>
          <w:spacing w:val="-16"/>
        </w:rPr>
        <w:t xml:space="preserve"> </w:t>
      </w:r>
      <w:r>
        <w:rPr>
          <w:color w:val="231F20"/>
        </w:rPr>
        <w:t>доказательствами на</w:t>
      </w:r>
      <w:r>
        <w:rPr>
          <w:color w:val="231F20"/>
          <w:spacing w:val="-13"/>
        </w:rPr>
        <w:t xml:space="preserve"> </w:t>
      </w:r>
      <w:r>
        <w:rPr>
          <w:color w:val="231F20"/>
        </w:rPr>
        <w:t>основе</w:t>
      </w:r>
      <w:r>
        <w:rPr>
          <w:color w:val="231F20"/>
          <w:spacing w:val="-13"/>
        </w:rPr>
        <w:t xml:space="preserve"> </w:t>
      </w:r>
      <w:r>
        <w:rPr>
          <w:color w:val="231F20"/>
        </w:rPr>
        <w:t>результатов</w:t>
      </w:r>
      <w:r>
        <w:rPr>
          <w:color w:val="231F20"/>
          <w:spacing w:val="-13"/>
        </w:rPr>
        <w:t xml:space="preserve"> </w:t>
      </w:r>
      <w:r>
        <w:rPr>
          <w:color w:val="231F20"/>
        </w:rPr>
        <w:t>проведённого</w:t>
      </w:r>
      <w:r>
        <w:rPr>
          <w:color w:val="231F20"/>
          <w:spacing w:val="-13"/>
        </w:rPr>
        <w:t xml:space="preserve"> </w:t>
      </w:r>
      <w:r>
        <w:rPr>
          <w:color w:val="231F20"/>
        </w:rPr>
        <w:t>наблюдения</w:t>
      </w:r>
      <w:r>
        <w:rPr>
          <w:color w:val="231F20"/>
          <w:spacing w:val="-13"/>
        </w:rPr>
        <w:t xml:space="preserve"> </w:t>
      </w:r>
      <w:r>
        <w:rPr>
          <w:color w:val="231F20"/>
        </w:rPr>
        <w:t>за</w:t>
      </w:r>
      <w:r>
        <w:rPr>
          <w:color w:val="231F20"/>
          <w:spacing w:val="-13"/>
        </w:rPr>
        <w:t xml:space="preserve"> </w:t>
      </w:r>
      <w:r>
        <w:rPr>
          <w:color w:val="231F20"/>
        </w:rPr>
        <w:t>языковым материалом</w:t>
      </w:r>
      <w:r>
        <w:rPr>
          <w:color w:val="231F20"/>
          <w:spacing w:val="-7"/>
        </w:rPr>
        <w:t xml:space="preserve"> </w:t>
      </w:r>
      <w:r>
        <w:rPr>
          <w:color w:val="231F20"/>
        </w:rPr>
        <w:t>(классификации,</w:t>
      </w:r>
      <w:r>
        <w:rPr>
          <w:color w:val="231F20"/>
          <w:spacing w:val="-7"/>
        </w:rPr>
        <w:t xml:space="preserve"> </w:t>
      </w:r>
      <w:r>
        <w:rPr>
          <w:color w:val="231F20"/>
        </w:rPr>
        <w:t>сравнения,</w:t>
      </w:r>
      <w:r>
        <w:rPr>
          <w:color w:val="231F20"/>
          <w:spacing w:val="-7"/>
        </w:rPr>
        <w:t xml:space="preserve"> </w:t>
      </w:r>
      <w:r>
        <w:rPr>
          <w:color w:val="231F20"/>
        </w:rPr>
        <w:t>исследования);</w:t>
      </w:r>
      <w:r>
        <w:rPr>
          <w:color w:val="231F20"/>
          <w:spacing w:val="-7"/>
        </w:rPr>
        <w:t xml:space="preserve"> </w:t>
      </w:r>
      <w:r>
        <w:rPr>
          <w:color w:val="231F20"/>
        </w:rPr>
        <w:t>фор- мулировать с помощью учителя вопросы в процессе анализа предложенного языкового материала;</w:t>
      </w:r>
    </w:p>
    <w:p w:rsidR="00DC388F" w:rsidRDefault="004B1DF8">
      <w:pPr>
        <w:pStyle w:val="a3"/>
        <w:spacing w:before="5" w:line="247" w:lineRule="auto"/>
      </w:pPr>
      <w:r>
        <w:rPr>
          <w:color w:val="231F20"/>
        </w:rPr>
        <w:t>прогнозировать возможное развитие процессов, событий и их последствия в аналогичных или сходных ситуациях.</w:t>
      </w:r>
    </w:p>
    <w:p w:rsidR="00DC388F" w:rsidRDefault="004B1DF8">
      <w:pPr>
        <w:pStyle w:val="6"/>
        <w:spacing w:before="4"/>
        <w:rPr>
          <w:rFonts w:ascii="Times New Roman" w:hAnsi="Times New Roman"/>
        </w:rPr>
      </w:pPr>
      <w:r>
        <w:rPr>
          <w:rFonts w:ascii="Times New Roman" w:hAnsi="Times New Roman"/>
          <w:color w:val="231F20"/>
          <w:w w:val="125"/>
        </w:rPr>
        <w:t>Работа</w:t>
      </w:r>
      <w:r>
        <w:rPr>
          <w:rFonts w:ascii="Times New Roman" w:hAnsi="Times New Roman"/>
          <w:color w:val="231F20"/>
          <w:spacing w:val="20"/>
          <w:w w:val="125"/>
        </w:rPr>
        <w:t xml:space="preserve"> </w:t>
      </w:r>
      <w:r>
        <w:rPr>
          <w:rFonts w:ascii="Times New Roman" w:hAnsi="Times New Roman"/>
          <w:color w:val="231F20"/>
          <w:w w:val="125"/>
        </w:rPr>
        <w:t>с</w:t>
      </w:r>
      <w:r>
        <w:rPr>
          <w:rFonts w:ascii="Times New Roman" w:hAnsi="Times New Roman"/>
          <w:color w:val="231F20"/>
          <w:spacing w:val="21"/>
          <w:w w:val="125"/>
        </w:rPr>
        <w:t xml:space="preserve"> </w:t>
      </w:r>
      <w:r>
        <w:rPr>
          <w:rFonts w:ascii="Times New Roman" w:hAnsi="Times New Roman"/>
          <w:color w:val="231F20"/>
          <w:spacing w:val="-2"/>
          <w:w w:val="125"/>
        </w:rPr>
        <w:t>информацией:</w:t>
      </w:r>
    </w:p>
    <w:p w:rsidR="00DC388F" w:rsidRDefault="004B1DF8">
      <w:pPr>
        <w:pStyle w:val="a3"/>
        <w:spacing w:before="11" w:line="247" w:lineRule="auto"/>
      </w:pPr>
      <w:r>
        <w:rPr>
          <w:color w:val="231F20"/>
          <w:w w:val="95"/>
        </w:rPr>
        <w:t xml:space="preserve">выбирать источник получения информации: нужный словарь </w:t>
      </w:r>
      <w:r>
        <w:rPr>
          <w:color w:val="231F20"/>
        </w:rPr>
        <w:t>для получения запрашиваемой информации, для уточнения;</w:t>
      </w:r>
    </w:p>
    <w:p w:rsidR="00DC388F" w:rsidRDefault="004B1DF8">
      <w:pPr>
        <w:pStyle w:val="a3"/>
        <w:spacing w:before="2" w:line="247" w:lineRule="auto"/>
      </w:pPr>
      <w:r>
        <w:rPr>
          <w:color w:val="231F20"/>
        </w:rPr>
        <w:t>согласно заданному алгоритму находить представленную в явном</w:t>
      </w:r>
      <w:r>
        <w:rPr>
          <w:color w:val="231F20"/>
          <w:spacing w:val="-14"/>
        </w:rPr>
        <w:t xml:space="preserve"> </w:t>
      </w:r>
      <w:r>
        <w:rPr>
          <w:color w:val="231F20"/>
        </w:rPr>
        <w:t>виде</w:t>
      </w:r>
      <w:r>
        <w:rPr>
          <w:color w:val="231F20"/>
          <w:spacing w:val="-14"/>
        </w:rPr>
        <w:t xml:space="preserve"> </w:t>
      </w:r>
      <w:r>
        <w:rPr>
          <w:color w:val="231F20"/>
        </w:rPr>
        <w:t>информацию</w:t>
      </w:r>
      <w:r>
        <w:rPr>
          <w:color w:val="231F20"/>
          <w:spacing w:val="-14"/>
        </w:rPr>
        <w:t xml:space="preserve"> </w:t>
      </w:r>
      <w:r>
        <w:rPr>
          <w:color w:val="231F20"/>
        </w:rPr>
        <w:t>в</w:t>
      </w:r>
      <w:r>
        <w:rPr>
          <w:color w:val="231F20"/>
          <w:spacing w:val="-14"/>
        </w:rPr>
        <w:t xml:space="preserve"> </w:t>
      </w:r>
      <w:r>
        <w:rPr>
          <w:color w:val="231F20"/>
        </w:rPr>
        <w:t>предложенном</w:t>
      </w:r>
      <w:r>
        <w:rPr>
          <w:color w:val="231F20"/>
          <w:spacing w:val="-14"/>
        </w:rPr>
        <w:t xml:space="preserve"> </w:t>
      </w:r>
      <w:r>
        <w:rPr>
          <w:color w:val="231F20"/>
        </w:rPr>
        <w:t>источнике:</w:t>
      </w:r>
      <w:r>
        <w:rPr>
          <w:color w:val="231F20"/>
          <w:spacing w:val="-14"/>
        </w:rPr>
        <w:t xml:space="preserve"> </w:t>
      </w:r>
      <w:r>
        <w:rPr>
          <w:color w:val="231F20"/>
        </w:rPr>
        <w:t>в</w:t>
      </w:r>
      <w:r>
        <w:rPr>
          <w:color w:val="231F20"/>
          <w:spacing w:val="-14"/>
        </w:rPr>
        <w:t xml:space="preserve"> </w:t>
      </w:r>
      <w:r>
        <w:rPr>
          <w:color w:val="231F20"/>
        </w:rPr>
        <w:t>слова- рях, справочниках;</w:t>
      </w:r>
    </w:p>
    <w:p w:rsidR="00DC388F" w:rsidRDefault="004B1DF8">
      <w:pPr>
        <w:pStyle w:val="a3"/>
        <w:spacing w:before="3" w:line="247" w:lineRule="auto"/>
      </w:pPr>
      <w:r>
        <w:rPr>
          <w:color w:val="231F20"/>
          <w:w w:val="95"/>
        </w:rPr>
        <w:t xml:space="preserve">распознавать достоверную и недостоверную информацию са- </w:t>
      </w:r>
      <w:r>
        <w:rPr>
          <w:color w:val="231F20"/>
        </w:rPr>
        <w:t>мостоятельно</w:t>
      </w:r>
      <w:r>
        <w:rPr>
          <w:color w:val="231F20"/>
          <w:spacing w:val="-3"/>
        </w:rPr>
        <w:t xml:space="preserve"> </w:t>
      </w:r>
      <w:r>
        <w:rPr>
          <w:color w:val="231F20"/>
        </w:rPr>
        <w:t>или</w:t>
      </w:r>
      <w:r>
        <w:rPr>
          <w:color w:val="231F20"/>
          <w:spacing w:val="-3"/>
        </w:rPr>
        <w:t xml:space="preserve"> </w:t>
      </w:r>
      <w:r>
        <w:rPr>
          <w:color w:val="231F20"/>
        </w:rPr>
        <w:t>на</w:t>
      </w:r>
      <w:r>
        <w:rPr>
          <w:color w:val="231F20"/>
          <w:spacing w:val="-3"/>
        </w:rPr>
        <w:t xml:space="preserve"> </w:t>
      </w:r>
      <w:r>
        <w:rPr>
          <w:color w:val="231F20"/>
        </w:rPr>
        <w:t>основании</w:t>
      </w:r>
      <w:r>
        <w:rPr>
          <w:color w:val="231F20"/>
          <w:spacing w:val="-3"/>
        </w:rPr>
        <w:t xml:space="preserve"> </w:t>
      </w:r>
      <w:r>
        <w:rPr>
          <w:color w:val="231F20"/>
        </w:rPr>
        <w:t>предложенного</w:t>
      </w:r>
      <w:r>
        <w:rPr>
          <w:color w:val="231F20"/>
          <w:spacing w:val="-3"/>
        </w:rPr>
        <w:t xml:space="preserve"> </w:t>
      </w:r>
      <w:r>
        <w:rPr>
          <w:color w:val="231F20"/>
        </w:rPr>
        <w:t>учителем</w:t>
      </w:r>
      <w:r>
        <w:rPr>
          <w:color w:val="231F20"/>
          <w:spacing w:val="-3"/>
        </w:rPr>
        <w:t xml:space="preserve"> </w:t>
      </w:r>
      <w:r>
        <w:rPr>
          <w:color w:val="231F20"/>
        </w:rPr>
        <w:t>спо- соба</w:t>
      </w:r>
      <w:r>
        <w:rPr>
          <w:color w:val="231F20"/>
          <w:spacing w:val="-15"/>
        </w:rPr>
        <w:t xml:space="preserve"> </w:t>
      </w:r>
      <w:r>
        <w:rPr>
          <w:color w:val="231F20"/>
        </w:rPr>
        <w:t>её</w:t>
      </w:r>
      <w:r>
        <w:rPr>
          <w:color w:val="231F20"/>
          <w:spacing w:val="-15"/>
        </w:rPr>
        <w:t xml:space="preserve"> </w:t>
      </w:r>
      <w:r>
        <w:rPr>
          <w:color w:val="231F20"/>
        </w:rPr>
        <w:t>проверки</w:t>
      </w:r>
      <w:r>
        <w:rPr>
          <w:color w:val="231F20"/>
          <w:spacing w:val="-15"/>
        </w:rPr>
        <w:t xml:space="preserve"> </w:t>
      </w:r>
      <w:r>
        <w:rPr>
          <w:color w:val="231F20"/>
        </w:rPr>
        <w:t>(обращаясь</w:t>
      </w:r>
      <w:r>
        <w:rPr>
          <w:color w:val="231F20"/>
          <w:spacing w:val="-15"/>
        </w:rPr>
        <w:t xml:space="preserve"> </w:t>
      </w:r>
      <w:r>
        <w:rPr>
          <w:color w:val="231F20"/>
        </w:rPr>
        <w:t>к</w:t>
      </w:r>
      <w:r>
        <w:rPr>
          <w:color w:val="231F20"/>
          <w:spacing w:val="-15"/>
        </w:rPr>
        <w:t xml:space="preserve"> </w:t>
      </w:r>
      <w:r>
        <w:rPr>
          <w:color w:val="231F20"/>
        </w:rPr>
        <w:t>словарям,</w:t>
      </w:r>
      <w:r>
        <w:rPr>
          <w:color w:val="231F20"/>
          <w:spacing w:val="-15"/>
        </w:rPr>
        <w:t xml:space="preserve"> </w:t>
      </w:r>
      <w:r>
        <w:rPr>
          <w:color w:val="231F20"/>
        </w:rPr>
        <w:t>справочникам,</w:t>
      </w:r>
      <w:r>
        <w:rPr>
          <w:color w:val="231F20"/>
          <w:spacing w:val="-15"/>
        </w:rPr>
        <w:t xml:space="preserve"> </w:t>
      </w:r>
      <w:r>
        <w:rPr>
          <w:color w:val="231F20"/>
        </w:rPr>
        <w:t xml:space="preserve">учеб- </w:t>
      </w:r>
      <w:r>
        <w:rPr>
          <w:color w:val="231F20"/>
          <w:spacing w:val="-2"/>
        </w:rPr>
        <w:t>нику);</w:t>
      </w:r>
    </w:p>
    <w:p w:rsidR="00DC388F" w:rsidRDefault="004B1DF8">
      <w:pPr>
        <w:pStyle w:val="a3"/>
        <w:spacing w:before="4" w:line="247" w:lineRule="auto"/>
        <w:ind w:right="154"/>
      </w:pPr>
      <w:r>
        <w:rPr>
          <w:color w:val="231F20"/>
          <w:w w:val="95"/>
        </w:rPr>
        <w:t xml:space="preserve">соблюдать с помощью взрослых (педагогических работников, </w:t>
      </w:r>
      <w:r>
        <w:rPr>
          <w:color w:val="231F20"/>
        </w:rPr>
        <w:t>родителей,</w:t>
      </w:r>
      <w:r>
        <w:rPr>
          <w:color w:val="231F20"/>
          <w:spacing w:val="-9"/>
        </w:rPr>
        <w:t xml:space="preserve"> </w:t>
      </w:r>
      <w:r>
        <w:rPr>
          <w:color w:val="231F20"/>
        </w:rPr>
        <w:t>законных</w:t>
      </w:r>
      <w:r>
        <w:rPr>
          <w:color w:val="231F20"/>
          <w:spacing w:val="-9"/>
        </w:rPr>
        <w:t xml:space="preserve"> </w:t>
      </w:r>
      <w:r>
        <w:rPr>
          <w:color w:val="231F20"/>
        </w:rPr>
        <w:t>представителей)</w:t>
      </w:r>
      <w:r>
        <w:rPr>
          <w:color w:val="231F20"/>
          <w:spacing w:val="-9"/>
        </w:rPr>
        <w:t xml:space="preserve"> </w:t>
      </w:r>
      <w:r>
        <w:rPr>
          <w:color w:val="231F20"/>
        </w:rPr>
        <w:t>правила</w:t>
      </w:r>
      <w:r>
        <w:rPr>
          <w:color w:val="231F20"/>
          <w:spacing w:val="-9"/>
        </w:rPr>
        <w:t xml:space="preserve"> </w:t>
      </w:r>
      <w:r>
        <w:rPr>
          <w:color w:val="231F20"/>
        </w:rPr>
        <w:t xml:space="preserve">информацион- </w:t>
      </w:r>
      <w:r>
        <w:rPr>
          <w:color w:val="231F20"/>
          <w:w w:val="95"/>
        </w:rPr>
        <w:t xml:space="preserve">ной безопасности при поиске информации в Интернете (инфор- </w:t>
      </w:r>
      <w:r>
        <w:rPr>
          <w:color w:val="231F20"/>
        </w:rPr>
        <w:t>мации</w:t>
      </w:r>
      <w:r>
        <w:rPr>
          <w:color w:val="231F20"/>
          <w:spacing w:val="-4"/>
        </w:rPr>
        <w:t xml:space="preserve"> </w:t>
      </w:r>
      <w:r>
        <w:rPr>
          <w:color w:val="231F20"/>
        </w:rPr>
        <w:t>о</w:t>
      </w:r>
      <w:r>
        <w:rPr>
          <w:color w:val="231F20"/>
          <w:spacing w:val="-4"/>
        </w:rPr>
        <w:t xml:space="preserve"> </w:t>
      </w:r>
      <w:r>
        <w:rPr>
          <w:color w:val="231F20"/>
        </w:rPr>
        <w:t>написании</w:t>
      </w:r>
      <w:r>
        <w:rPr>
          <w:color w:val="231F20"/>
          <w:spacing w:val="-4"/>
        </w:rPr>
        <w:t xml:space="preserve"> </w:t>
      </w:r>
      <w:r>
        <w:rPr>
          <w:color w:val="231F20"/>
        </w:rPr>
        <w:t>и</w:t>
      </w:r>
      <w:r>
        <w:rPr>
          <w:color w:val="231F20"/>
          <w:spacing w:val="-4"/>
        </w:rPr>
        <w:t xml:space="preserve"> </w:t>
      </w:r>
      <w:r>
        <w:rPr>
          <w:color w:val="231F20"/>
        </w:rPr>
        <w:t>произношении</w:t>
      </w:r>
      <w:r>
        <w:rPr>
          <w:color w:val="231F20"/>
          <w:spacing w:val="-4"/>
        </w:rPr>
        <w:t xml:space="preserve"> </w:t>
      </w:r>
      <w:r>
        <w:rPr>
          <w:color w:val="231F20"/>
        </w:rPr>
        <w:t>слова,</w:t>
      </w:r>
      <w:r>
        <w:rPr>
          <w:color w:val="231F20"/>
          <w:spacing w:val="-4"/>
        </w:rPr>
        <w:t xml:space="preserve"> </w:t>
      </w:r>
      <w:r>
        <w:rPr>
          <w:color w:val="231F20"/>
        </w:rPr>
        <w:t>о</w:t>
      </w:r>
      <w:r>
        <w:rPr>
          <w:color w:val="231F20"/>
          <w:spacing w:val="-4"/>
        </w:rPr>
        <w:t xml:space="preserve"> </w:t>
      </w:r>
      <w:r>
        <w:rPr>
          <w:color w:val="231F20"/>
        </w:rPr>
        <w:t>значении</w:t>
      </w:r>
      <w:r>
        <w:rPr>
          <w:color w:val="231F20"/>
          <w:spacing w:val="-4"/>
        </w:rPr>
        <w:t xml:space="preserve"> </w:t>
      </w:r>
      <w:r>
        <w:rPr>
          <w:color w:val="231F20"/>
        </w:rPr>
        <w:t>слова, о происхождении слова, о синонимах слова);</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47" w:lineRule="auto"/>
        <w:ind w:right="154"/>
      </w:pPr>
      <w:r>
        <w:rPr>
          <w:color w:val="231F20"/>
        </w:rPr>
        <w:t>анализировать</w:t>
      </w:r>
      <w:r>
        <w:rPr>
          <w:color w:val="231F20"/>
          <w:spacing w:val="-11"/>
        </w:rPr>
        <w:t xml:space="preserve"> </w:t>
      </w:r>
      <w:r>
        <w:rPr>
          <w:color w:val="231F20"/>
        </w:rPr>
        <w:t>и</w:t>
      </w:r>
      <w:r>
        <w:rPr>
          <w:color w:val="231F20"/>
          <w:spacing w:val="-11"/>
        </w:rPr>
        <w:t xml:space="preserve"> </w:t>
      </w:r>
      <w:r>
        <w:rPr>
          <w:color w:val="231F20"/>
        </w:rPr>
        <w:t>создавать</w:t>
      </w:r>
      <w:r>
        <w:rPr>
          <w:color w:val="231F20"/>
          <w:spacing w:val="-11"/>
        </w:rPr>
        <w:t xml:space="preserve"> </w:t>
      </w:r>
      <w:r>
        <w:rPr>
          <w:color w:val="231F20"/>
        </w:rPr>
        <w:t>текстовую,</w:t>
      </w:r>
      <w:r>
        <w:rPr>
          <w:color w:val="231F20"/>
          <w:spacing w:val="-11"/>
        </w:rPr>
        <w:t xml:space="preserve"> </w:t>
      </w:r>
      <w:r>
        <w:rPr>
          <w:color w:val="231F20"/>
        </w:rPr>
        <w:t>видео,</w:t>
      </w:r>
      <w:r>
        <w:rPr>
          <w:color w:val="231F20"/>
          <w:spacing w:val="-11"/>
        </w:rPr>
        <w:t xml:space="preserve"> </w:t>
      </w:r>
      <w:r>
        <w:rPr>
          <w:color w:val="231F20"/>
        </w:rPr>
        <w:t>графическую, звуковую информацию в соответствии с учебной задачей;</w:t>
      </w:r>
    </w:p>
    <w:p w:rsidR="00DC388F" w:rsidRDefault="004B1DF8">
      <w:pPr>
        <w:pStyle w:val="a3"/>
        <w:spacing w:before="2" w:line="247" w:lineRule="auto"/>
        <w:ind w:right="154"/>
      </w:pPr>
      <w:r>
        <w:rPr>
          <w:color w:val="231F20"/>
          <w:w w:val="95"/>
        </w:rPr>
        <w:t>понимать лингвистическую информацию, зафиксированную</w:t>
      </w:r>
      <w:r>
        <w:rPr>
          <w:color w:val="231F20"/>
          <w:spacing w:val="80"/>
        </w:rPr>
        <w:t xml:space="preserve"> </w:t>
      </w:r>
      <w:r>
        <w:rPr>
          <w:color w:val="231F20"/>
          <w:spacing w:val="-2"/>
        </w:rPr>
        <w:t>в</w:t>
      </w:r>
      <w:r>
        <w:rPr>
          <w:color w:val="231F20"/>
          <w:spacing w:val="-8"/>
        </w:rPr>
        <w:t xml:space="preserve"> </w:t>
      </w:r>
      <w:r>
        <w:rPr>
          <w:color w:val="231F20"/>
          <w:spacing w:val="-2"/>
        </w:rPr>
        <w:t>виде</w:t>
      </w:r>
      <w:r>
        <w:rPr>
          <w:color w:val="231F20"/>
          <w:spacing w:val="-8"/>
        </w:rPr>
        <w:t xml:space="preserve"> </w:t>
      </w:r>
      <w:r>
        <w:rPr>
          <w:color w:val="231F20"/>
          <w:spacing w:val="-2"/>
        </w:rPr>
        <w:t>таблиц,</w:t>
      </w:r>
      <w:r>
        <w:rPr>
          <w:color w:val="231F20"/>
          <w:spacing w:val="-8"/>
        </w:rPr>
        <w:t xml:space="preserve"> </w:t>
      </w:r>
      <w:r>
        <w:rPr>
          <w:color w:val="231F20"/>
          <w:spacing w:val="-2"/>
        </w:rPr>
        <w:t>схем;</w:t>
      </w:r>
      <w:r>
        <w:rPr>
          <w:color w:val="231F20"/>
          <w:spacing w:val="-8"/>
        </w:rPr>
        <w:t xml:space="preserve"> </w:t>
      </w:r>
      <w:r>
        <w:rPr>
          <w:color w:val="231F20"/>
          <w:spacing w:val="-2"/>
        </w:rPr>
        <w:t>самостоятельно</w:t>
      </w:r>
      <w:r>
        <w:rPr>
          <w:color w:val="231F20"/>
          <w:spacing w:val="-8"/>
        </w:rPr>
        <w:t xml:space="preserve"> </w:t>
      </w:r>
      <w:r>
        <w:rPr>
          <w:color w:val="231F20"/>
          <w:spacing w:val="-2"/>
        </w:rPr>
        <w:t>создавать</w:t>
      </w:r>
      <w:r>
        <w:rPr>
          <w:color w:val="231F20"/>
          <w:spacing w:val="-8"/>
        </w:rPr>
        <w:t xml:space="preserve"> </w:t>
      </w:r>
      <w:r>
        <w:rPr>
          <w:color w:val="231F20"/>
          <w:spacing w:val="-2"/>
        </w:rPr>
        <w:t>схемы,</w:t>
      </w:r>
      <w:r>
        <w:rPr>
          <w:color w:val="231F20"/>
          <w:spacing w:val="-8"/>
        </w:rPr>
        <w:t xml:space="preserve"> </w:t>
      </w:r>
      <w:r>
        <w:rPr>
          <w:color w:val="231F20"/>
          <w:spacing w:val="-2"/>
        </w:rPr>
        <w:t xml:space="preserve">таблицы </w:t>
      </w:r>
      <w:r>
        <w:rPr>
          <w:color w:val="231F20"/>
        </w:rPr>
        <w:t>для представления лингвистической информации.</w:t>
      </w:r>
    </w:p>
    <w:p w:rsidR="00DC388F" w:rsidRDefault="00DC388F">
      <w:pPr>
        <w:pStyle w:val="a3"/>
        <w:spacing w:before="11"/>
        <w:ind w:left="0" w:right="0" w:firstLine="0"/>
        <w:jc w:val="left"/>
      </w:pPr>
    </w:p>
    <w:p w:rsidR="00DC388F" w:rsidRDefault="004B1DF8">
      <w:pPr>
        <w:pStyle w:val="a3"/>
        <w:spacing w:line="247" w:lineRule="auto"/>
        <w:ind w:right="154"/>
      </w:pPr>
      <w:r>
        <w:rPr>
          <w:color w:val="231F20"/>
        </w:rPr>
        <w:t xml:space="preserve">К концу обучения в начальной школе у обучающегося фор- </w:t>
      </w:r>
      <w:r>
        <w:rPr>
          <w:color w:val="231F20"/>
          <w:w w:val="95"/>
        </w:rPr>
        <w:t>мируются</w:t>
      </w:r>
      <w:r>
        <w:rPr>
          <w:color w:val="231F20"/>
          <w:spacing w:val="24"/>
        </w:rPr>
        <w:t xml:space="preserve"> </w:t>
      </w:r>
      <w:r>
        <w:rPr>
          <w:rFonts w:ascii="Book Antiqua" w:hAnsi="Book Antiqua"/>
          <w:b/>
          <w:color w:val="231F20"/>
          <w:w w:val="95"/>
        </w:rPr>
        <w:t>коммуникативные</w:t>
      </w:r>
      <w:r>
        <w:rPr>
          <w:rFonts w:ascii="Book Antiqua" w:hAnsi="Book Antiqua"/>
          <w:b/>
          <w:color w:val="231F20"/>
          <w:spacing w:val="39"/>
        </w:rPr>
        <w:t xml:space="preserve"> </w:t>
      </w:r>
      <w:r>
        <w:rPr>
          <w:color w:val="231F20"/>
          <w:w w:val="95"/>
        </w:rPr>
        <w:t>универсальные</w:t>
      </w:r>
      <w:r>
        <w:rPr>
          <w:color w:val="231F20"/>
          <w:spacing w:val="25"/>
        </w:rPr>
        <w:t xml:space="preserve"> </w:t>
      </w:r>
      <w:r>
        <w:rPr>
          <w:color w:val="231F20"/>
          <w:w w:val="95"/>
        </w:rPr>
        <w:t>учебные</w:t>
      </w:r>
      <w:r>
        <w:rPr>
          <w:color w:val="231F20"/>
          <w:spacing w:val="24"/>
        </w:rPr>
        <w:t xml:space="preserve"> </w:t>
      </w:r>
      <w:r>
        <w:rPr>
          <w:color w:val="231F20"/>
          <w:spacing w:val="-2"/>
          <w:w w:val="95"/>
        </w:rPr>
        <w:t>действия.</w:t>
      </w:r>
    </w:p>
    <w:p w:rsidR="00DC388F" w:rsidRDefault="004B1DF8">
      <w:pPr>
        <w:pStyle w:val="6"/>
        <w:spacing w:line="227" w:lineRule="exact"/>
        <w:rPr>
          <w:rFonts w:ascii="Times New Roman" w:hAnsi="Times New Roman"/>
        </w:rPr>
      </w:pPr>
      <w:r>
        <w:rPr>
          <w:rFonts w:ascii="Times New Roman" w:hAnsi="Times New Roman"/>
          <w:color w:val="231F20"/>
          <w:spacing w:val="-2"/>
          <w:w w:val="120"/>
        </w:rPr>
        <w:t>Общение:</w:t>
      </w:r>
    </w:p>
    <w:p w:rsidR="00DC388F" w:rsidRDefault="004B1DF8">
      <w:pPr>
        <w:pStyle w:val="a3"/>
        <w:spacing w:before="11" w:line="247" w:lineRule="auto"/>
        <w:jc w:val="right"/>
      </w:pPr>
      <w:r>
        <w:rPr>
          <w:color w:val="231F20"/>
          <w:w w:val="95"/>
        </w:rPr>
        <w:t>воспринимать и формулировать суждения, выражать эмоции в</w:t>
      </w:r>
      <w:r>
        <w:rPr>
          <w:color w:val="231F20"/>
          <w:spacing w:val="-5"/>
          <w:w w:val="95"/>
        </w:rPr>
        <w:t xml:space="preserve"> </w:t>
      </w:r>
      <w:r>
        <w:rPr>
          <w:color w:val="231F20"/>
          <w:w w:val="95"/>
        </w:rPr>
        <w:t>соответствии</w:t>
      </w:r>
      <w:r>
        <w:rPr>
          <w:color w:val="231F20"/>
          <w:spacing w:val="-5"/>
          <w:w w:val="95"/>
        </w:rPr>
        <w:t xml:space="preserve"> </w:t>
      </w:r>
      <w:r>
        <w:rPr>
          <w:color w:val="231F20"/>
          <w:w w:val="95"/>
        </w:rPr>
        <w:t>с</w:t>
      </w:r>
      <w:r>
        <w:rPr>
          <w:color w:val="231F20"/>
          <w:spacing w:val="-5"/>
          <w:w w:val="95"/>
        </w:rPr>
        <w:t xml:space="preserve"> </w:t>
      </w:r>
      <w:r>
        <w:rPr>
          <w:color w:val="231F20"/>
          <w:w w:val="95"/>
        </w:rPr>
        <w:t>целями</w:t>
      </w:r>
      <w:r>
        <w:rPr>
          <w:color w:val="231F20"/>
          <w:spacing w:val="-5"/>
          <w:w w:val="95"/>
        </w:rPr>
        <w:t xml:space="preserve"> </w:t>
      </w:r>
      <w:r>
        <w:rPr>
          <w:color w:val="231F20"/>
          <w:w w:val="95"/>
        </w:rPr>
        <w:t>и</w:t>
      </w:r>
      <w:r>
        <w:rPr>
          <w:color w:val="231F20"/>
          <w:spacing w:val="-5"/>
          <w:w w:val="95"/>
        </w:rPr>
        <w:t xml:space="preserve"> </w:t>
      </w:r>
      <w:r>
        <w:rPr>
          <w:color w:val="231F20"/>
          <w:w w:val="95"/>
        </w:rPr>
        <w:t>условиями</w:t>
      </w:r>
      <w:r>
        <w:rPr>
          <w:color w:val="231F20"/>
          <w:spacing w:val="-5"/>
          <w:w w:val="95"/>
        </w:rPr>
        <w:t xml:space="preserve"> </w:t>
      </w:r>
      <w:r>
        <w:rPr>
          <w:color w:val="231F20"/>
          <w:w w:val="95"/>
        </w:rPr>
        <w:t>общения</w:t>
      </w:r>
      <w:r>
        <w:rPr>
          <w:color w:val="231F20"/>
          <w:spacing w:val="-5"/>
          <w:w w:val="95"/>
        </w:rPr>
        <w:t xml:space="preserve"> </w:t>
      </w:r>
      <w:r>
        <w:rPr>
          <w:color w:val="231F20"/>
          <w:w w:val="95"/>
        </w:rPr>
        <w:t>в</w:t>
      </w:r>
      <w:r>
        <w:rPr>
          <w:color w:val="231F20"/>
          <w:spacing w:val="-5"/>
          <w:w w:val="95"/>
        </w:rPr>
        <w:t xml:space="preserve"> </w:t>
      </w:r>
      <w:r>
        <w:rPr>
          <w:color w:val="231F20"/>
          <w:w w:val="95"/>
        </w:rPr>
        <w:t>знакомой</w:t>
      </w:r>
      <w:r>
        <w:rPr>
          <w:color w:val="231F20"/>
          <w:spacing w:val="-5"/>
          <w:w w:val="95"/>
        </w:rPr>
        <w:t xml:space="preserve"> </w:t>
      </w:r>
      <w:r>
        <w:rPr>
          <w:color w:val="231F20"/>
          <w:w w:val="95"/>
        </w:rPr>
        <w:t xml:space="preserve">среде; </w:t>
      </w:r>
      <w:r>
        <w:rPr>
          <w:color w:val="231F20"/>
        </w:rPr>
        <w:t>проявлять</w:t>
      </w:r>
      <w:r>
        <w:rPr>
          <w:color w:val="231F20"/>
          <w:spacing w:val="40"/>
        </w:rPr>
        <w:t xml:space="preserve"> </w:t>
      </w:r>
      <w:r>
        <w:rPr>
          <w:color w:val="231F20"/>
        </w:rPr>
        <w:t>уважительное</w:t>
      </w:r>
      <w:r>
        <w:rPr>
          <w:color w:val="231F20"/>
          <w:spacing w:val="40"/>
        </w:rPr>
        <w:t xml:space="preserve"> </w:t>
      </w:r>
      <w:r>
        <w:rPr>
          <w:color w:val="231F20"/>
        </w:rPr>
        <w:t>отношение</w:t>
      </w:r>
      <w:r>
        <w:rPr>
          <w:color w:val="231F20"/>
          <w:spacing w:val="40"/>
        </w:rPr>
        <w:t xml:space="preserve"> </w:t>
      </w:r>
      <w:r>
        <w:rPr>
          <w:color w:val="231F20"/>
        </w:rPr>
        <w:t>к</w:t>
      </w:r>
      <w:r>
        <w:rPr>
          <w:color w:val="231F20"/>
          <w:spacing w:val="40"/>
        </w:rPr>
        <w:t xml:space="preserve"> </w:t>
      </w:r>
      <w:r>
        <w:rPr>
          <w:color w:val="231F20"/>
        </w:rPr>
        <w:t>собеседнику,</w:t>
      </w:r>
      <w:r>
        <w:rPr>
          <w:color w:val="231F20"/>
          <w:spacing w:val="40"/>
        </w:rPr>
        <w:t xml:space="preserve"> </w:t>
      </w:r>
      <w:r>
        <w:rPr>
          <w:color w:val="231F20"/>
        </w:rPr>
        <w:t>соблю-</w:t>
      </w:r>
    </w:p>
    <w:p w:rsidR="00DC388F" w:rsidRDefault="004B1DF8">
      <w:pPr>
        <w:pStyle w:val="a3"/>
        <w:spacing w:before="3"/>
        <w:ind w:right="0" w:firstLine="0"/>
        <w:jc w:val="left"/>
      </w:pPr>
      <w:r>
        <w:rPr>
          <w:color w:val="231F20"/>
        </w:rPr>
        <w:t>дать</w:t>
      </w:r>
      <w:r>
        <w:rPr>
          <w:color w:val="231F20"/>
          <w:spacing w:val="-7"/>
        </w:rPr>
        <w:t xml:space="preserve"> </w:t>
      </w:r>
      <w:r>
        <w:rPr>
          <w:color w:val="231F20"/>
        </w:rPr>
        <w:t>правила</w:t>
      </w:r>
      <w:r>
        <w:rPr>
          <w:color w:val="231F20"/>
          <w:spacing w:val="-7"/>
        </w:rPr>
        <w:t xml:space="preserve"> </w:t>
      </w:r>
      <w:r>
        <w:rPr>
          <w:color w:val="231F20"/>
        </w:rPr>
        <w:t>ведения</w:t>
      </w:r>
      <w:r>
        <w:rPr>
          <w:color w:val="231F20"/>
          <w:spacing w:val="-6"/>
        </w:rPr>
        <w:t xml:space="preserve"> </w:t>
      </w:r>
      <w:r>
        <w:rPr>
          <w:color w:val="231F20"/>
        </w:rPr>
        <w:t>диалоги</w:t>
      </w:r>
      <w:r>
        <w:rPr>
          <w:color w:val="231F20"/>
          <w:spacing w:val="-7"/>
        </w:rPr>
        <w:t xml:space="preserve"> </w:t>
      </w:r>
      <w:r>
        <w:rPr>
          <w:color w:val="231F20"/>
        </w:rPr>
        <w:t>и</w:t>
      </w:r>
      <w:r>
        <w:rPr>
          <w:color w:val="231F20"/>
          <w:spacing w:val="-6"/>
        </w:rPr>
        <w:t xml:space="preserve"> </w:t>
      </w:r>
      <w:r>
        <w:rPr>
          <w:color w:val="231F20"/>
          <w:spacing w:val="-2"/>
        </w:rPr>
        <w:t>дискуссии;</w:t>
      </w:r>
    </w:p>
    <w:p w:rsidR="00DC388F" w:rsidRDefault="004B1DF8">
      <w:pPr>
        <w:pStyle w:val="a3"/>
        <w:spacing w:before="8" w:line="247" w:lineRule="auto"/>
        <w:ind w:left="383" w:right="0" w:firstLine="0"/>
        <w:jc w:val="left"/>
      </w:pPr>
      <w:r>
        <w:rPr>
          <w:color w:val="231F20"/>
          <w:w w:val="95"/>
        </w:rPr>
        <w:t>признавать</w:t>
      </w:r>
      <w:r>
        <w:rPr>
          <w:color w:val="231F20"/>
          <w:spacing w:val="-6"/>
          <w:w w:val="95"/>
        </w:rPr>
        <w:t xml:space="preserve"> </w:t>
      </w:r>
      <w:r>
        <w:rPr>
          <w:color w:val="231F20"/>
          <w:w w:val="95"/>
        </w:rPr>
        <w:t>возможность</w:t>
      </w:r>
      <w:r>
        <w:rPr>
          <w:color w:val="231F20"/>
          <w:spacing w:val="-6"/>
          <w:w w:val="95"/>
        </w:rPr>
        <w:t xml:space="preserve"> </w:t>
      </w:r>
      <w:r>
        <w:rPr>
          <w:color w:val="231F20"/>
          <w:w w:val="95"/>
        </w:rPr>
        <w:t>существования</w:t>
      </w:r>
      <w:r>
        <w:rPr>
          <w:color w:val="231F20"/>
          <w:spacing w:val="-6"/>
          <w:w w:val="95"/>
        </w:rPr>
        <w:t xml:space="preserve"> </w:t>
      </w:r>
      <w:r>
        <w:rPr>
          <w:color w:val="231F20"/>
          <w:w w:val="95"/>
        </w:rPr>
        <w:t>разных</w:t>
      </w:r>
      <w:r>
        <w:rPr>
          <w:color w:val="231F20"/>
          <w:spacing w:val="-6"/>
          <w:w w:val="95"/>
        </w:rPr>
        <w:t xml:space="preserve"> </w:t>
      </w:r>
      <w:r>
        <w:rPr>
          <w:color w:val="231F20"/>
          <w:w w:val="95"/>
        </w:rPr>
        <w:t>точек</w:t>
      </w:r>
      <w:r>
        <w:rPr>
          <w:color w:val="231F20"/>
          <w:spacing w:val="-6"/>
          <w:w w:val="95"/>
        </w:rPr>
        <w:t xml:space="preserve"> </w:t>
      </w:r>
      <w:r>
        <w:rPr>
          <w:color w:val="231F20"/>
          <w:w w:val="95"/>
        </w:rPr>
        <w:t xml:space="preserve">зрения; </w:t>
      </w:r>
      <w:r>
        <w:rPr>
          <w:color w:val="231F20"/>
        </w:rPr>
        <w:t xml:space="preserve">корректно и аргументированно высказывать своё мнение; </w:t>
      </w:r>
      <w:r>
        <w:rPr>
          <w:color w:val="231F20"/>
          <w:w w:val="95"/>
        </w:rPr>
        <w:t>строить</w:t>
      </w:r>
      <w:r>
        <w:rPr>
          <w:color w:val="231F20"/>
          <w:spacing w:val="-1"/>
          <w:w w:val="95"/>
        </w:rPr>
        <w:t xml:space="preserve"> </w:t>
      </w:r>
      <w:r>
        <w:rPr>
          <w:color w:val="231F20"/>
          <w:w w:val="95"/>
        </w:rPr>
        <w:t>речевое</w:t>
      </w:r>
      <w:r>
        <w:rPr>
          <w:color w:val="231F20"/>
          <w:spacing w:val="-1"/>
          <w:w w:val="95"/>
        </w:rPr>
        <w:t xml:space="preserve"> </w:t>
      </w:r>
      <w:r>
        <w:rPr>
          <w:color w:val="231F20"/>
          <w:w w:val="95"/>
        </w:rPr>
        <w:t>высказывание</w:t>
      </w:r>
      <w:r>
        <w:rPr>
          <w:color w:val="231F20"/>
          <w:spacing w:val="-1"/>
          <w:w w:val="95"/>
        </w:rPr>
        <w:t xml:space="preserve"> </w:t>
      </w:r>
      <w:r>
        <w:rPr>
          <w:color w:val="231F20"/>
          <w:w w:val="95"/>
        </w:rPr>
        <w:t>в</w:t>
      </w:r>
      <w:r>
        <w:rPr>
          <w:color w:val="231F20"/>
          <w:spacing w:val="-1"/>
          <w:w w:val="95"/>
        </w:rPr>
        <w:t xml:space="preserve"> </w:t>
      </w:r>
      <w:r>
        <w:rPr>
          <w:color w:val="231F20"/>
          <w:w w:val="95"/>
        </w:rPr>
        <w:t>соответствии</w:t>
      </w:r>
      <w:r>
        <w:rPr>
          <w:color w:val="231F20"/>
          <w:spacing w:val="-1"/>
          <w:w w:val="95"/>
        </w:rPr>
        <w:t xml:space="preserve"> </w:t>
      </w:r>
      <w:r>
        <w:rPr>
          <w:color w:val="231F20"/>
          <w:w w:val="95"/>
        </w:rPr>
        <w:t>с</w:t>
      </w:r>
      <w:r>
        <w:rPr>
          <w:color w:val="231F20"/>
          <w:spacing w:val="-1"/>
          <w:w w:val="95"/>
        </w:rPr>
        <w:t xml:space="preserve"> </w:t>
      </w:r>
      <w:r>
        <w:rPr>
          <w:color w:val="231F20"/>
          <w:w w:val="95"/>
        </w:rPr>
        <w:t>поставленной</w:t>
      </w:r>
    </w:p>
    <w:p w:rsidR="00DC388F" w:rsidRDefault="004B1DF8">
      <w:pPr>
        <w:pStyle w:val="a3"/>
        <w:spacing w:before="3"/>
        <w:ind w:right="0" w:firstLine="0"/>
        <w:jc w:val="left"/>
      </w:pPr>
      <w:r>
        <w:rPr>
          <w:color w:val="231F20"/>
          <w:spacing w:val="-2"/>
        </w:rPr>
        <w:t>задачей;</w:t>
      </w:r>
    </w:p>
    <w:p w:rsidR="00DC388F" w:rsidRDefault="004B1DF8">
      <w:pPr>
        <w:pStyle w:val="a3"/>
        <w:spacing w:before="8" w:line="247" w:lineRule="auto"/>
      </w:pPr>
      <w:r>
        <w:rPr>
          <w:color w:val="231F20"/>
          <w:w w:val="95"/>
        </w:rPr>
        <w:t xml:space="preserve">создавать устные и письменные тексты (описание, рассужде- </w:t>
      </w:r>
      <w:r>
        <w:rPr>
          <w:color w:val="231F20"/>
        </w:rPr>
        <w:t>ние, повествование) в соответствии с речевой ситуацией;</w:t>
      </w:r>
    </w:p>
    <w:p w:rsidR="00DC388F" w:rsidRDefault="004B1DF8">
      <w:pPr>
        <w:pStyle w:val="a3"/>
        <w:spacing w:before="2" w:line="247" w:lineRule="auto"/>
        <w:ind w:right="154"/>
      </w:pPr>
      <w:r>
        <w:rPr>
          <w:color w:val="231F20"/>
        </w:rPr>
        <w:t xml:space="preserve">готовить небольшие публичные выступления о результатах </w:t>
      </w:r>
      <w:r>
        <w:rPr>
          <w:color w:val="231F20"/>
          <w:w w:val="95"/>
        </w:rPr>
        <w:t xml:space="preserve">парной и групповой работы, о результатах наблюдения, выпол- </w:t>
      </w:r>
      <w:r>
        <w:rPr>
          <w:color w:val="231F20"/>
        </w:rPr>
        <w:t>ненного мини-исследования, проектного задания;</w:t>
      </w:r>
    </w:p>
    <w:p w:rsidR="00DC388F" w:rsidRDefault="004B1DF8">
      <w:pPr>
        <w:pStyle w:val="a3"/>
        <w:spacing w:before="3" w:line="247" w:lineRule="auto"/>
      </w:pPr>
      <w:r>
        <w:rPr>
          <w:color w:val="231F20"/>
          <w:w w:val="95"/>
        </w:rPr>
        <w:t xml:space="preserve">подбирать иллюстративный материал (рисунки, фото, плака- </w:t>
      </w:r>
      <w:r>
        <w:rPr>
          <w:color w:val="231F20"/>
        </w:rPr>
        <w:t>ты) к тексту выступления.</w:t>
      </w:r>
    </w:p>
    <w:p w:rsidR="00DC388F" w:rsidRDefault="004B1DF8">
      <w:pPr>
        <w:pStyle w:val="6"/>
        <w:spacing w:before="4"/>
        <w:rPr>
          <w:rFonts w:ascii="Times New Roman" w:hAnsi="Times New Roman"/>
        </w:rPr>
      </w:pPr>
      <w:r>
        <w:rPr>
          <w:rFonts w:ascii="Times New Roman" w:hAnsi="Times New Roman"/>
          <w:color w:val="231F20"/>
          <w:w w:val="125"/>
        </w:rPr>
        <w:t>Совместная</w:t>
      </w:r>
      <w:r>
        <w:rPr>
          <w:rFonts w:ascii="Times New Roman" w:hAnsi="Times New Roman"/>
          <w:color w:val="231F20"/>
          <w:spacing w:val="26"/>
          <w:w w:val="125"/>
        </w:rPr>
        <w:t xml:space="preserve"> </w:t>
      </w:r>
      <w:r>
        <w:rPr>
          <w:rFonts w:ascii="Times New Roman" w:hAnsi="Times New Roman"/>
          <w:color w:val="231F20"/>
          <w:spacing w:val="-2"/>
          <w:w w:val="125"/>
        </w:rPr>
        <w:t>деятельность:</w:t>
      </w:r>
    </w:p>
    <w:p w:rsidR="00DC388F" w:rsidRDefault="004B1DF8">
      <w:pPr>
        <w:pStyle w:val="a3"/>
        <w:spacing w:before="11" w:line="247" w:lineRule="auto"/>
        <w:ind w:right="154"/>
      </w:pPr>
      <w:r>
        <w:rPr>
          <w:color w:val="231F20"/>
        </w:rPr>
        <w:t>формулировать</w:t>
      </w:r>
      <w:r>
        <w:rPr>
          <w:color w:val="231F20"/>
          <w:spacing w:val="-4"/>
        </w:rPr>
        <w:t xml:space="preserve"> </w:t>
      </w:r>
      <w:r>
        <w:rPr>
          <w:color w:val="231F20"/>
        </w:rPr>
        <w:t>краткосрочные</w:t>
      </w:r>
      <w:r>
        <w:rPr>
          <w:color w:val="231F20"/>
          <w:spacing w:val="-4"/>
        </w:rPr>
        <w:t xml:space="preserve"> </w:t>
      </w:r>
      <w:r>
        <w:rPr>
          <w:color w:val="231F20"/>
        </w:rPr>
        <w:t>и</w:t>
      </w:r>
      <w:r>
        <w:rPr>
          <w:color w:val="231F20"/>
          <w:spacing w:val="-4"/>
        </w:rPr>
        <w:t xml:space="preserve"> </w:t>
      </w:r>
      <w:r>
        <w:rPr>
          <w:color w:val="231F20"/>
        </w:rPr>
        <w:t>долгосрочные</w:t>
      </w:r>
      <w:r>
        <w:rPr>
          <w:color w:val="231F20"/>
          <w:spacing w:val="-4"/>
        </w:rPr>
        <w:t xml:space="preserve"> </w:t>
      </w:r>
      <w:r>
        <w:rPr>
          <w:color w:val="231F20"/>
        </w:rPr>
        <w:t>цели</w:t>
      </w:r>
      <w:r>
        <w:rPr>
          <w:color w:val="231F20"/>
          <w:spacing w:val="-4"/>
        </w:rPr>
        <w:t xml:space="preserve"> </w:t>
      </w:r>
      <w:r>
        <w:rPr>
          <w:color w:val="231F20"/>
        </w:rPr>
        <w:t>(инди- видуальные</w:t>
      </w:r>
      <w:r>
        <w:rPr>
          <w:color w:val="231F20"/>
          <w:spacing w:val="-8"/>
        </w:rPr>
        <w:t xml:space="preserve"> </w:t>
      </w:r>
      <w:r>
        <w:rPr>
          <w:color w:val="231F20"/>
        </w:rPr>
        <w:t>с</w:t>
      </w:r>
      <w:r>
        <w:rPr>
          <w:color w:val="231F20"/>
          <w:spacing w:val="-8"/>
        </w:rPr>
        <w:t xml:space="preserve"> </w:t>
      </w:r>
      <w:r>
        <w:rPr>
          <w:color w:val="231F20"/>
        </w:rPr>
        <w:t>учётом</w:t>
      </w:r>
      <w:r>
        <w:rPr>
          <w:color w:val="231F20"/>
          <w:spacing w:val="-8"/>
        </w:rPr>
        <w:t xml:space="preserve"> </w:t>
      </w:r>
      <w:r>
        <w:rPr>
          <w:color w:val="231F20"/>
        </w:rPr>
        <w:t>участия</w:t>
      </w:r>
      <w:r>
        <w:rPr>
          <w:color w:val="231F20"/>
          <w:spacing w:val="-8"/>
        </w:rPr>
        <w:t xml:space="preserve"> </w:t>
      </w:r>
      <w:r>
        <w:rPr>
          <w:color w:val="231F20"/>
        </w:rPr>
        <w:t>в</w:t>
      </w:r>
      <w:r>
        <w:rPr>
          <w:color w:val="231F20"/>
          <w:spacing w:val="-8"/>
        </w:rPr>
        <w:t xml:space="preserve"> </w:t>
      </w:r>
      <w:r>
        <w:rPr>
          <w:color w:val="231F20"/>
        </w:rPr>
        <w:t>коллективных</w:t>
      </w:r>
      <w:r>
        <w:rPr>
          <w:color w:val="231F20"/>
          <w:spacing w:val="-8"/>
        </w:rPr>
        <w:t xml:space="preserve"> </w:t>
      </w:r>
      <w:r>
        <w:rPr>
          <w:color w:val="231F20"/>
        </w:rPr>
        <w:t>задачах)</w:t>
      </w:r>
      <w:r>
        <w:rPr>
          <w:color w:val="231F20"/>
          <w:spacing w:val="-8"/>
        </w:rPr>
        <w:t xml:space="preserve"> </w:t>
      </w:r>
      <w:r>
        <w:rPr>
          <w:color w:val="231F20"/>
        </w:rPr>
        <w:t>в</w:t>
      </w:r>
      <w:r>
        <w:rPr>
          <w:color w:val="231F20"/>
          <w:spacing w:val="-8"/>
        </w:rPr>
        <w:t xml:space="preserve"> </w:t>
      </w:r>
      <w:r>
        <w:rPr>
          <w:color w:val="231F20"/>
        </w:rPr>
        <w:t xml:space="preserve">стан- </w:t>
      </w:r>
      <w:r>
        <w:rPr>
          <w:color w:val="231F20"/>
          <w:w w:val="95"/>
        </w:rPr>
        <w:t>дартной (типовой) ситуации на основе предложенного учителем формата планирования, распределения промежуточных шагов</w:t>
      </w:r>
      <w:r>
        <w:rPr>
          <w:color w:val="231F20"/>
          <w:spacing w:val="80"/>
        </w:rPr>
        <w:t xml:space="preserve"> </w:t>
      </w:r>
      <w:r>
        <w:rPr>
          <w:color w:val="231F20"/>
        </w:rPr>
        <w:t>и сроков;</w:t>
      </w:r>
    </w:p>
    <w:p w:rsidR="00DC388F" w:rsidRDefault="004B1DF8">
      <w:pPr>
        <w:pStyle w:val="a3"/>
        <w:spacing w:before="5" w:line="247" w:lineRule="auto"/>
      </w:pPr>
      <w:r>
        <w:rPr>
          <w:color w:val="231F20"/>
          <w:w w:val="95"/>
        </w:rPr>
        <w:t xml:space="preserve">принимать цель совместной деятельности, коллективно стро- </w:t>
      </w:r>
      <w:r>
        <w:rPr>
          <w:color w:val="231F20"/>
        </w:rPr>
        <w:t>ить</w:t>
      </w:r>
      <w:r>
        <w:rPr>
          <w:color w:val="231F20"/>
          <w:spacing w:val="-15"/>
        </w:rPr>
        <w:t xml:space="preserve"> </w:t>
      </w:r>
      <w:r>
        <w:rPr>
          <w:color w:val="231F20"/>
        </w:rPr>
        <w:t>действия</w:t>
      </w:r>
      <w:r>
        <w:rPr>
          <w:color w:val="231F20"/>
          <w:spacing w:val="-15"/>
        </w:rPr>
        <w:t xml:space="preserve"> </w:t>
      </w:r>
      <w:r>
        <w:rPr>
          <w:color w:val="231F20"/>
        </w:rPr>
        <w:t>по</w:t>
      </w:r>
      <w:r>
        <w:rPr>
          <w:color w:val="231F20"/>
          <w:spacing w:val="-15"/>
        </w:rPr>
        <w:t xml:space="preserve"> </w:t>
      </w:r>
      <w:r>
        <w:rPr>
          <w:color w:val="231F20"/>
        </w:rPr>
        <w:t>её</w:t>
      </w:r>
      <w:r>
        <w:rPr>
          <w:color w:val="231F20"/>
          <w:spacing w:val="-15"/>
        </w:rPr>
        <w:t xml:space="preserve"> </w:t>
      </w:r>
      <w:r>
        <w:rPr>
          <w:color w:val="231F20"/>
        </w:rPr>
        <w:t>достижению:</w:t>
      </w:r>
      <w:r>
        <w:rPr>
          <w:color w:val="231F20"/>
          <w:spacing w:val="-15"/>
        </w:rPr>
        <w:t xml:space="preserve"> </w:t>
      </w:r>
      <w:r>
        <w:rPr>
          <w:color w:val="231F20"/>
        </w:rPr>
        <w:t>распределять</w:t>
      </w:r>
      <w:r>
        <w:rPr>
          <w:color w:val="231F20"/>
          <w:spacing w:val="-15"/>
        </w:rPr>
        <w:t xml:space="preserve"> </w:t>
      </w:r>
      <w:r>
        <w:rPr>
          <w:color w:val="231F20"/>
        </w:rPr>
        <w:t>роли,</w:t>
      </w:r>
      <w:r>
        <w:rPr>
          <w:color w:val="231F20"/>
          <w:spacing w:val="-15"/>
        </w:rPr>
        <w:t xml:space="preserve"> </w:t>
      </w:r>
      <w:r>
        <w:rPr>
          <w:color w:val="231F20"/>
        </w:rPr>
        <w:t>договари- ваться, обсуждать процесс и результат совместной работы;</w:t>
      </w:r>
    </w:p>
    <w:p w:rsidR="00DC388F" w:rsidRDefault="004B1DF8">
      <w:pPr>
        <w:pStyle w:val="a3"/>
        <w:spacing w:before="3" w:line="247" w:lineRule="auto"/>
      </w:pPr>
      <w:r>
        <w:rPr>
          <w:color w:val="231F20"/>
        </w:rPr>
        <w:t>проявлять готовность руководить, выполнять поручения, подчиняться, самостоятельно разрешать конфликты;</w:t>
      </w:r>
    </w:p>
    <w:p w:rsidR="00DC388F" w:rsidRDefault="004B1DF8">
      <w:pPr>
        <w:pStyle w:val="a3"/>
        <w:spacing w:before="2" w:line="247" w:lineRule="auto"/>
        <w:ind w:left="383" w:right="1810" w:firstLine="0"/>
      </w:pPr>
      <w:r>
        <w:rPr>
          <w:color w:val="231F20"/>
          <w:spacing w:val="-2"/>
        </w:rPr>
        <w:t>ответственно</w:t>
      </w:r>
      <w:r>
        <w:rPr>
          <w:color w:val="231F20"/>
          <w:spacing w:val="-10"/>
        </w:rPr>
        <w:t xml:space="preserve"> </w:t>
      </w:r>
      <w:r>
        <w:rPr>
          <w:color w:val="231F20"/>
          <w:spacing w:val="-2"/>
        </w:rPr>
        <w:t>выполнять</w:t>
      </w:r>
      <w:r>
        <w:rPr>
          <w:color w:val="231F20"/>
          <w:spacing w:val="-10"/>
        </w:rPr>
        <w:t xml:space="preserve"> </w:t>
      </w:r>
      <w:r>
        <w:rPr>
          <w:color w:val="231F20"/>
          <w:spacing w:val="-2"/>
        </w:rPr>
        <w:t>свою</w:t>
      </w:r>
      <w:r>
        <w:rPr>
          <w:color w:val="231F20"/>
          <w:spacing w:val="-10"/>
        </w:rPr>
        <w:t xml:space="preserve"> </w:t>
      </w:r>
      <w:r>
        <w:rPr>
          <w:color w:val="231F20"/>
          <w:spacing w:val="-2"/>
        </w:rPr>
        <w:t>часть</w:t>
      </w:r>
      <w:r>
        <w:rPr>
          <w:color w:val="231F20"/>
          <w:spacing w:val="-10"/>
        </w:rPr>
        <w:t xml:space="preserve"> </w:t>
      </w:r>
      <w:r>
        <w:rPr>
          <w:color w:val="231F20"/>
          <w:spacing w:val="-2"/>
        </w:rPr>
        <w:t xml:space="preserve">работы; </w:t>
      </w:r>
      <w:r>
        <w:rPr>
          <w:color w:val="231F20"/>
        </w:rPr>
        <w:t>оценивать свой вклад в общий результат;</w:t>
      </w:r>
    </w:p>
    <w:p w:rsidR="00DC388F" w:rsidRDefault="004B1DF8">
      <w:pPr>
        <w:pStyle w:val="a3"/>
        <w:spacing w:before="2" w:line="247" w:lineRule="auto"/>
      </w:pPr>
      <w:r>
        <w:rPr>
          <w:color w:val="231F20"/>
          <w:w w:val="95"/>
        </w:rPr>
        <w:t xml:space="preserve">выполнять совместные проектные задания с опорой на пред- </w:t>
      </w:r>
      <w:r>
        <w:rPr>
          <w:color w:val="231F20"/>
        </w:rPr>
        <w:t>ложенные образцы.</w:t>
      </w:r>
    </w:p>
    <w:p w:rsidR="00DC388F" w:rsidRDefault="00DC388F">
      <w:pPr>
        <w:pStyle w:val="a3"/>
        <w:spacing w:before="10"/>
        <w:ind w:left="0" w:right="0" w:firstLine="0"/>
        <w:jc w:val="left"/>
      </w:pPr>
    </w:p>
    <w:p w:rsidR="00DC388F" w:rsidRDefault="004B1DF8">
      <w:pPr>
        <w:pStyle w:val="a3"/>
        <w:spacing w:line="247" w:lineRule="auto"/>
      </w:pPr>
      <w:r>
        <w:rPr>
          <w:color w:val="231F20"/>
        </w:rPr>
        <w:t xml:space="preserve">К концу обучения в начальной школе у обучающегося фор- мируются </w:t>
      </w:r>
      <w:r>
        <w:rPr>
          <w:rFonts w:ascii="Book Antiqua" w:hAnsi="Book Antiqua"/>
          <w:b/>
          <w:color w:val="231F20"/>
        </w:rPr>
        <w:t xml:space="preserve">регулятивные </w:t>
      </w:r>
      <w:r>
        <w:rPr>
          <w:color w:val="231F20"/>
        </w:rPr>
        <w:t>универсальные учебные действия.</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6"/>
        <w:spacing w:before="68"/>
        <w:rPr>
          <w:rFonts w:ascii="Bookman Old Style" w:hAnsi="Bookman Old Style"/>
          <w:b w:val="0"/>
          <w:i w:val="0"/>
        </w:rPr>
      </w:pPr>
      <w:r>
        <w:rPr>
          <w:rFonts w:ascii="Times New Roman" w:hAnsi="Times New Roman"/>
          <w:color w:val="231F20"/>
          <w:spacing w:val="-2"/>
          <w:w w:val="125"/>
        </w:rPr>
        <w:t>Самоорганизация</w:t>
      </w:r>
      <w:r>
        <w:rPr>
          <w:rFonts w:ascii="Bookman Old Style" w:hAnsi="Bookman Old Style"/>
          <w:b w:val="0"/>
          <w:i w:val="0"/>
          <w:color w:val="231F20"/>
          <w:spacing w:val="-2"/>
          <w:w w:val="125"/>
        </w:rPr>
        <w:t>:</w:t>
      </w:r>
    </w:p>
    <w:p w:rsidR="00DC388F" w:rsidRDefault="004B1DF8">
      <w:pPr>
        <w:pStyle w:val="a3"/>
        <w:spacing w:before="8" w:line="247" w:lineRule="auto"/>
      </w:pPr>
      <w:r>
        <w:rPr>
          <w:color w:val="231F20"/>
          <w:spacing w:val="-2"/>
        </w:rPr>
        <w:t>планировать</w:t>
      </w:r>
      <w:r>
        <w:rPr>
          <w:color w:val="231F20"/>
          <w:spacing w:val="-10"/>
        </w:rPr>
        <w:t xml:space="preserve"> </w:t>
      </w:r>
      <w:r>
        <w:rPr>
          <w:color w:val="231F20"/>
          <w:spacing w:val="-2"/>
        </w:rPr>
        <w:t>действия</w:t>
      </w:r>
      <w:r>
        <w:rPr>
          <w:color w:val="231F20"/>
          <w:spacing w:val="-10"/>
        </w:rPr>
        <w:t xml:space="preserve"> </w:t>
      </w:r>
      <w:r>
        <w:rPr>
          <w:color w:val="231F20"/>
          <w:spacing w:val="-2"/>
        </w:rPr>
        <w:t>по</w:t>
      </w:r>
      <w:r>
        <w:rPr>
          <w:color w:val="231F20"/>
          <w:spacing w:val="-10"/>
        </w:rPr>
        <w:t xml:space="preserve"> </w:t>
      </w:r>
      <w:r>
        <w:rPr>
          <w:color w:val="231F20"/>
          <w:spacing w:val="-2"/>
        </w:rPr>
        <w:t>решению</w:t>
      </w:r>
      <w:r>
        <w:rPr>
          <w:color w:val="231F20"/>
          <w:spacing w:val="-10"/>
        </w:rPr>
        <w:t xml:space="preserve"> </w:t>
      </w:r>
      <w:r>
        <w:rPr>
          <w:color w:val="231F20"/>
          <w:spacing w:val="-2"/>
        </w:rPr>
        <w:t>учебной</w:t>
      </w:r>
      <w:r>
        <w:rPr>
          <w:color w:val="231F20"/>
          <w:spacing w:val="-10"/>
        </w:rPr>
        <w:t xml:space="preserve"> </w:t>
      </w:r>
      <w:r>
        <w:rPr>
          <w:color w:val="231F20"/>
          <w:spacing w:val="-2"/>
        </w:rPr>
        <w:t>задачи</w:t>
      </w:r>
      <w:r>
        <w:rPr>
          <w:color w:val="231F20"/>
          <w:spacing w:val="-10"/>
        </w:rPr>
        <w:t xml:space="preserve"> </w:t>
      </w:r>
      <w:r>
        <w:rPr>
          <w:color w:val="231F20"/>
          <w:spacing w:val="-2"/>
        </w:rPr>
        <w:t>для</w:t>
      </w:r>
      <w:r>
        <w:rPr>
          <w:color w:val="231F20"/>
          <w:spacing w:val="-10"/>
        </w:rPr>
        <w:t xml:space="preserve"> </w:t>
      </w:r>
      <w:r>
        <w:rPr>
          <w:color w:val="231F20"/>
          <w:spacing w:val="-2"/>
        </w:rPr>
        <w:t xml:space="preserve">полу- </w:t>
      </w:r>
      <w:r>
        <w:rPr>
          <w:color w:val="231F20"/>
        </w:rPr>
        <w:t>чения результата;</w:t>
      </w:r>
    </w:p>
    <w:p w:rsidR="00DC388F" w:rsidRDefault="004B1DF8">
      <w:pPr>
        <w:pStyle w:val="a3"/>
        <w:spacing w:before="2"/>
        <w:ind w:left="383" w:right="0" w:firstLine="0"/>
      </w:pPr>
      <w:r>
        <w:rPr>
          <w:color w:val="231F20"/>
          <w:w w:val="95"/>
        </w:rPr>
        <w:t>выстраивать</w:t>
      </w:r>
      <w:r>
        <w:rPr>
          <w:color w:val="231F20"/>
          <w:spacing w:val="39"/>
        </w:rPr>
        <w:t xml:space="preserve"> </w:t>
      </w:r>
      <w:r>
        <w:rPr>
          <w:color w:val="231F20"/>
          <w:w w:val="95"/>
        </w:rPr>
        <w:t>последовательность</w:t>
      </w:r>
      <w:r>
        <w:rPr>
          <w:color w:val="231F20"/>
          <w:spacing w:val="40"/>
        </w:rPr>
        <w:t xml:space="preserve"> </w:t>
      </w:r>
      <w:r>
        <w:rPr>
          <w:color w:val="231F20"/>
          <w:w w:val="95"/>
        </w:rPr>
        <w:t>выбранных</w:t>
      </w:r>
      <w:r>
        <w:rPr>
          <w:color w:val="231F20"/>
          <w:spacing w:val="40"/>
        </w:rPr>
        <w:t xml:space="preserve"> </w:t>
      </w:r>
      <w:r>
        <w:rPr>
          <w:color w:val="231F20"/>
          <w:spacing w:val="-2"/>
          <w:w w:val="95"/>
        </w:rPr>
        <w:t>действий.</w:t>
      </w:r>
    </w:p>
    <w:p w:rsidR="00DC388F" w:rsidRDefault="004B1DF8">
      <w:pPr>
        <w:pStyle w:val="6"/>
        <w:spacing w:before="10"/>
        <w:rPr>
          <w:rFonts w:ascii="Times New Roman" w:hAnsi="Times New Roman"/>
        </w:rPr>
      </w:pPr>
      <w:r>
        <w:rPr>
          <w:rFonts w:ascii="Times New Roman" w:hAnsi="Times New Roman"/>
          <w:color w:val="231F20"/>
          <w:spacing w:val="-2"/>
          <w:w w:val="125"/>
        </w:rPr>
        <w:t>Самоконтроль:</w:t>
      </w:r>
    </w:p>
    <w:p w:rsidR="00DC388F" w:rsidRDefault="004B1DF8">
      <w:pPr>
        <w:pStyle w:val="a3"/>
        <w:spacing w:before="11" w:line="247" w:lineRule="auto"/>
        <w:ind w:left="383" w:firstLine="0"/>
      </w:pPr>
      <w:r>
        <w:rPr>
          <w:color w:val="231F20"/>
          <w:w w:val="95"/>
        </w:rPr>
        <w:t xml:space="preserve">устанавливать причины успеха/неудач учебной деятельности; </w:t>
      </w:r>
      <w:r>
        <w:rPr>
          <w:color w:val="231F20"/>
        </w:rPr>
        <w:t>корректировать</w:t>
      </w:r>
      <w:r>
        <w:rPr>
          <w:color w:val="231F20"/>
          <w:spacing w:val="-15"/>
        </w:rPr>
        <w:t xml:space="preserve"> </w:t>
      </w:r>
      <w:r>
        <w:rPr>
          <w:color w:val="231F20"/>
        </w:rPr>
        <w:t>свои</w:t>
      </w:r>
      <w:r>
        <w:rPr>
          <w:color w:val="231F20"/>
          <w:spacing w:val="-14"/>
        </w:rPr>
        <w:t xml:space="preserve"> </w:t>
      </w:r>
      <w:r>
        <w:rPr>
          <w:color w:val="231F20"/>
        </w:rPr>
        <w:t>учебные</w:t>
      </w:r>
      <w:r>
        <w:rPr>
          <w:color w:val="231F20"/>
          <w:spacing w:val="-14"/>
        </w:rPr>
        <w:t xml:space="preserve"> </w:t>
      </w:r>
      <w:r>
        <w:rPr>
          <w:color w:val="231F20"/>
        </w:rPr>
        <w:t>действия</w:t>
      </w:r>
      <w:r>
        <w:rPr>
          <w:color w:val="231F20"/>
          <w:spacing w:val="-15"/>
        </w:rPr>
        <w:t xml:space="preserve"> </w:t>
      </w:r>
      <w:r>
        <w:rPr>
          <w:color w:val="231F20"/>
        </w:rPr>
        <w:t>для</w:t>
      </w:r>
      <w:r>
        <w:rPr>
          <w:color w:val="231F20"/>
          <w:spacing w:val="-14"/>
        </w:rPr>
        <w:t xml:space="preserve"> </w:t>
      </w:r>
      <w:r>
        <w:rPr>
          <w:color w:val="231F20"/>
        </w:rPr>
        <w:t>преодоления</w:t>
      </w:r>
      <w:r>
        <w:rPr>
          <w:color w:val="231F20"/>
          <w:spacing w:val="-14"/>
        </w:rPr>
        <w:t xml:space="preserve"> </w:t>
      </w:r>
      <w:r>
        <w:rPr>
          <w:color w:val="231F20"/>
          <w:spacing w:val="-5"/>
        </w:rPr>
        <w:t>ре-</w:t>
      </w:r>
    </w:p>
    <w:p w:rsidR="00DC388F" w:rsidRDefault="004B1DF8">
      <w:pPr>
        <w:pStyle w:val="a3"/>
        <w:spacing w:before="2"/>
        <w:ind w:right="0" w:firstLine="0"/>
      </w:pPr>
      <w:r>
        <w:rPr>
          <w:color w:val="231F20"/>
          <w:w w:val="95"/>
        </w:rPr>
        <w:t>чевых</w:t>
      </w:r>
      <w:r>
        <w:rPr>
          <w:color w:val="231F20"/>
          <w:spacing w:val="23"/>
        </w:rPr>
        <w:t xml:space="preserve"> </w:t>
      </w:r>
      <w:r>
        <w:rPr>
          <w:color w:val="231F20"/>
          <w:w w:val="95"/>
        </w:rPr>
        <w:t>и</w:t>
      </w:r>
      <w:r>
        <w:rPr>
          <w:color w:val="231F20"/>
          <w:spacing w:val="23"/>
        </w:rPr>
        <w:t xml:space="preserve"> </w:t>
      </w:r>
      <w:r>
        <w:rPr>
          <w:color w:val="231F20"/>
          <w:w w:val="95"/>
        </w:rPr>
        <w:t>орфографических</w:t>
      </w:r>
      <w:r>
        <w:rPr>
          <w:color w:val="231F20"/>
          <w:spacing w:val="24"/>
        </w:rPr>
        <w:t xml:space="preserve"> </w:t>
      </w:r>
      <w:r>
        <w:rPr>
          <w:color w:val="231F20"/>
          <w:spacing w:val="-2"/>
          <w:w w:val="95"/>
        </w:rPr>
        <w:t>ошибок;</w:t>
      </w:r>
    </w:p>
    <w:p w:rsidR="00DC388F" w:rsidRDefault="004B1DF8">
      <w:pPr>
        <w:pStyle w:val="a3"/>
        <w:spacing w:before="8" w:line="247" w:lineRule="auto"/>
      </w:pPr>
      <w:r>
        <w:rPr>
          <w:color w:val="231F20"/>
        </w:rPr>
        <w:t xml:space="preserve">соотносить результат деятельности с поставленной учебной </w:t>
      </w:r>
      <w:r>
        <w:rPr>
          <w:color w:val="231F20"/>
          <w:w w:val="95"/>
        </w:rPr>
        <w:t xml:space="preserve">задачей по выделению, характеристике, использованию языко- </w:t>
      </w:r>
      <w:r>
        <w:rPr>
          <w:color w:val="231F20"/>
        </w:rPr>
        <w:t>вых единиц;</w:t>
      </w:r>
    </w:p>
    <w:p w:rsidR="00DC388F" w:rsidRDefault="004B1DF8">
      <w:pPr>
        <w:pStyle w:val="a3"/>
        <w:spacing w:before="3" w:line="247" w:lineRule="auto"/>
      </w:pPr>
      <w:r>
        <w:rPr>
          <w:color w:val="231F20"/>
          <w:w w:val="95"/>
        </w:rPr>
        <w:t xml:space="preserve">находить ошибки, допущенные при работе с языковым мате- </w:t>
      </w:r>
      <w:r>
        <w:rPr>
          <w:color w:val="231F20"/>
        </w:rPr>
        <w:t>риалом,</w:t>
      </w:r>
      <w:r>
        <w:rPr>
          <w:color w:val="231F20"/>
          <w:spacing w:val="-9"/>
        </w:rPr>
        <w:t xml:space="preserve"> </w:t>
      </w:r>
      <w:r>
        <w:rPr>
          <w:color w:val="231F20"/>
        </w:rPr>
        <w:t>находить</w:t>
      </w:r>
      <w:r>
        <w:rPr>
          <w:color w:val="231F20"/>
          <w:spacing w:val="-9"/>
        </w:rPr>
        <w:t xml:space="preserve"> </w:t>
      </w:r>
      <w:r>
        <w:rPr>
          <w:color w:val="231F20"/>
        </w:rPr>
        <w:t>орфографические</w:t>
      </w:r>
      <w:r>
        <w:rPr>
          <w:color w:val="231F20"/>
          <w:spacing w:val="-9"/>
        </w:rPr>
        <w:t xml:space="preserve"> </w:t>
      </w:r>
      <w:r>
        <w:rPr>
          <w:color w:val="231F20"/>
        </w:rPr>
        <w:t>и</w:t>
      </w:r>
      <w:r>
        <w:rPr>
          <w:color w:val="231F20"/>
          <w:spacing w:val="-9"/>
        </w:rPr>
        <w:t xml:space="preserve"> </w:t>
      </w:r>
      <w:r>
        <w:rPr>
          <w:color w:val="231F20"/>
        </w:rPr>
        <w:t>пунктуационные</w:t>
      </w:r>
      <w:r>
        <w:rPr>
          <w:color w:val="231F20"/>
          <w:spacing w:val="-9"/>
        </w:rPr>
        <w:t xml:space="preserve"> </w:t>
      </w:r>
      <w:r>
        <w:rPr>
          <w:color w:val="231F20"/>
        </w:rPr>
        <w:t xml:space="preserve">ошиб- </w:t>
      </w:r>
      <w:r>
        <w:rPr>
          <w:color w:val="231F20"/>
          <w:spacing w:val="-4"/>
        </w:rPr>
        <w:t>ки;</w:t>
      </w:r>
    </w:p>
    <w:p w:rsidR="00DC388F" w:rsidRDefault="004B1DF8">
      <w:pPr>
        <w:pStyle w:val="a3"/>
        <w:spacing w:before="3" w:line="247" w:lineRule="auto"/>
        <w:ind w:right="154"/>
      </w:pPr>
      <w:r>
        <w:rPr>
          <w:color w:val="231F20"/>
        </w:rPr>
        <w:t xml:space="preserve">сравнивать результаты своей деятельности и деятельности одноклассников, объективно оценивать их по предложенным </w:t>
      </w:r>
      <w:r>
        <w:rPr>
          <w:color w:val="231F20"/>
          <w:spacing w:val="-2"/>
        </w:rPr>
        <w:t>критериям.</w:t>
      </w:r>
    </w:p>
    <w:p w:rsidR="00DC388F" w:rsidRDefault="004B1DF8">
      <w:pPr>
        <w:pStyle w:val="3"/>
        <w:spacing w:before="165"/>
        <w:jc w:val="both"/>
      </w:pPr>
      <w:r>
        <w:rPr>
          <w:color w:val="231F20"/>
          <w:w w:val="90"/>
        </w:rPr>
        <w:t>ПРЕДМЕТНЫЕ</w:t>
      </w:r>
      <w:r>
        <w:rPr>
          <w:color w:val="231F20"/>
          <w:spacing w:val="30"/>
        </w:rPr>
        <w:t xml:space="preserve"> </w:t>
      </w:r>
      <w:r>
        <w:rPr>
          <w:color w:val="231F20"/>
          <w:spacing w:val="-2"/>
          <w:w w:val="95"/>
        </w:rPr>
        <w:t>РЕЗУЛЬТАТЫ</w:t>
      </w:r>
    </w:p>
    <w:p w:rsidR="00DC388F" w:rsidRDefault="004B1DF8">
      <w:pPr>
        <w:pStyle w:val="a3"/>
        <w:spacing w:before="66" w:line="247" w:lineRule="auto"/>
        <w:ind w:right="154"/>
      </w:pPr>
      <w:r>
        <w:rPr>
          <w:color w:val="231F20"/>
        </w:rPr>
        <w:t xml:space="preserve">Изучение учебного предмета «Родной язык (русский)» в те- чение четырёх лет обучения должно обеспечить воспитание </w:t>
      </w:r>
      <w:r>
        <w:rPr>
          <w:color w:val="231F20"/>
          <w:spacing w:val="-2"/>
        </w:rPr>
        <w:t>ценностного</w:t>
      </w:r>
      <w:r>
        <w:rPr>
          <w:color w:val="231F20"/>
          <w:spacing w:val="-9"/>
        </w:rPr>
        <w:t xml:space="preserve"> </w:t>
      </w:r>
      <w:r>
        <w:rPr>
          <w:color w:val="231F20"/>
          <w:spacing w:val="-2"/>
        </w:rPr>
        <w:t>отношения</w:t>
      </w:r>
      <w:r>
        <w:rPr>
          <w:color w:val="231F20"/>
          <w:spacing w:val="-9"/>
        </w:rPr>
        <w:t xml:space="preserve"> </w:t>
      </w:r>
      <w:r>
        <w:rPr>
          <w:color w:val="231F20"/>
          <w:spacing w:val="-2"/>
        </w:rPr>
        <w:t>к</w:t>
      </w:r>
      <w:r>
        <w:rPr>
          <w:color w:val="231F20"/>
          <w:spacing w:val="-9"/>
        </w:rPr>
        <w:t xml:space="preserve"> </w:t>
      </w:r>
      <w:r>
        <w:rPr>
          <w:color w:val="231F20"/>
          <w:spacing w:val="-2"/>
        </w:rPr>
        <w:t>родному</w:t>
      </w:r>
      <w:r>
        <w:rPr>
          <w:color w:val="231F20"/>
          <w:spacing w:val="-9"/>
        </w:rPr>
        <w:t xml:space="preserve"> </w:t>
      </w:r>
      <w:r>
        <w:rPr>
          <w:color w:val="231F20"/>
          <w:spacing w:val="-2"/>
        </w:rPr>
        <w:t>языку</w:t>
      </w:r>
      <w:r>
        <w:rPr>
          <w:color w:val="231F20"/>
          <w:spacing w:val="-9"/>
        </w:rPr>
        <w:t xml:space="preserve"> </w:t>
      </w:r>
      <w:r>
        <w:rPr>
          <w:color w:val="231F20"/>
          <w:spacing w:val="-2"/>
        </w:rPr>
        <w:t>как</w:t>
      </w:r>
      <w:r>
        <w:rPr>
          <w:color w:val="231F20"/>
          <w:spacing w:val="-9"/>
        </w:rPr>
        <w:t xml:space="preserve"> </w:t>
      </w:r>
      <w:r>
        <w:rPr>
          <w:color w:val="231F20"/>
          <w:spacing w:val="-2"/>
        </w:rPr>
        <w:t>отражению</w:t>
      </w:r>
      <w:r>
        <w:rPr>
          <w:color w:val="231F20"/>
          <w:spacing w:val="-9"/>
        </w:rPr>
        <w:t xml:space="preserve"> </w:t>
      </w:r>
      <w:r>
        <w:rPr>
          <w:color w:val="231F20"/>
          <w:spacing w:val="-2"/>
        </w:rPr>
        <w:t xml:space="preserve">куль- </w:t>
      </w:r>
      <w:r>
        <w:rPr>
          <w:color w:val="231F20"/>
        </w:rPr>
        <w:t>туры, включение учащихся в культурно-языковое простран- ство</w:t>
      </w:r>
      <w:r>
        <w:rPr>
          <w:color w:val="231F20"/>
          <w:spacing w:val="-16"/>
        </w:rPr>
        <w:t xml:space="preserve"> </w:t>
      </w:r>
      <w:r>
        <w:rPr>
          <w:color w:val="231F20"/>
        </w:rPr>
        <w:t>русского</w:t>
      </w:r>
      <w:r>
        <w:rPr>
          <w:color w:val="231F20"/>
          <w:spacing w:val="-16"/>
        </w:rPr>
        <w:t xml:space="preserve"> </w:t>
      </w:r>
      <w:r>
        <w:rPr>
          <w:color w:val="231F20"/>
        </w:rPr>
        <w:t>народа,</w:t>
      </w:r>
      <w:r>
        <w:rPr>
          <w:color w:val="231F20"/>
          <w:spacing w:val="-16"/>
        </w:rPr>
        <w:t xml:space="preserve"> </w:t>
      </w:r>
      <w:r>
        <w:rPr>
          <w:color w:val="231F20"/>
        </w:rPr>
        <w:t>осмысление</w:t>
      </w:r>
      <w:r>
        <w:rPr>
          <w:color w:val="231F20"/>
          <w:spacing w:val="-16"/>
        </w:rPr>
        <w:t xml:space="preserve"> </w:t>
      </w:r>
      <w:r>
        <w:rPr>
          <w:color w:val="231F20"/>
        </w:rPr>
        <w:t>красоты</w:t>
      </w:r>
      <w:r>
        <w:rPr>
          <w:color w:val="231F20"/>
          <w:spacing w:val="-16"/>
        </w:rPr>
        <w:t xml:space="preserve"> </w:t>
      </w:r>
      <w:r>
        <w:rPr>
          <w:color w:val="231F20"/>
        </w:rPr>
        <w:t>и</w:t>
      </w:r>
      <w:r>
        <w:rPr>
          <w:color w:val="231F20"/>
          <w:spacing w:val="-16"/>
        </w:rPr>
        <w:t xml:space="preserve"> </w:t>
      </w:r>
      <w:r>
        <w:rPr>
          <w:color w:val="231F20"/>
        </w:rPr>
        <w:t>величия</w:t>
      </w:r>
      <w:r>
        <w:rPr>
          <w:color w:val="231F20"/>
          <w:spacing w:val="-16"/>
        </w:rPr>
        <w:t xml:space="preserve"> </w:t>
      </w:r>
      <w:r>
        <w:rPr>
          <w:color w:val="231F20"/>
        </w:rPr>
        <w:t>русского языка;</w:t>
      </w:r>
      <w:r>
        <w:rPr>
          <w:color w:val="231F20"/>
          <w:spacing w:val="-12"/>
        </w:rPr>
        <w:t xml:space="preserve"> </w:t>
      </w:r>
      <w:r>
        <w:rPr>
          <w:color w:val="231F20"/>
        </w:rPr>
        <w:t>приобщение</w:t>
      </w:r>
      <w:r>
        <w:rPr>
          <w:color w:val="231F20"/>
          <w:spacing w:val="-12"/>
        </w:rPr>
        <w:t xml:space="preserve"> </w:t>
      </w:r>
      <w:r>
        <w:rPr>
          <w:color w:val="231F20"/>
        </w:rPr>
        <w:t>к</w:t>
      </w:r>
      <w:r>
        <w:rPr>
          <w:color w:val="231F20"/>
          <w:spacing w:val="-12"/>
        </w:rPr>
        <w:t xml:space="preserve"> </w:t>
      </w:r>
      <w:r>
        <w:rPr>
          <w:color w:val="231F20"/>
        </w:rPr>
        <w:t>литературному</w:t>
      </w:r>
      <w:r>
        <w:rPr>
          <w:color w:val="231F20"/>
          <w:spacing w:val="-12"/>
        </w:rPr>
        <w:t xml:space="preserve"> </w:t>
      </w:r>
      <w:r>
        <w:rPr>
          <w:color w:val="231F20"/>
        </w:rPr>
        <w:t>наследию</w:t>
      </w:r>
      <w:r>
        <w:rPr>
          <w:color w:val="231F20"/>
          <w:spacing w:val="-12"/>
        </w:rPr>
        <w:t xml:space="preserve"> </w:t>
      </w:r>
      <w:r>
        <w:rPr>
          <w:color w:val="231F20"/>
        </w:rPr>
        <w:t>русского</w:t>
      </w:r>
      <w:r>
        <w:rPr>
          <w:color w:val="231F20"/>
          <w:spacing w:val="-12"/>
        </w:rPr>
        <w:t xml:space="preserve"> </w:t>
      </w:r>
      <w:r>
        <w:rPr>
          <w:color w:val="231F20"/>
        </w:rPr>
        <w:t xml:space="preserve">наро- </w:t>
      </w:r>
      <w:r>
        <w:rPr>
          <w:color w:val="231F20"/>
          <w:w w:val="95"/>
        </w:rPr>
        <w:t xml:space="preserve">да; обогащение активного и пассивного словарного запаса, раз- </w:t>
      </w:r>
      <w:r>
        <w:rPr>
          <w:color w:val="231F20"/>
        </w:rPr>
        <w:t>витие у обучающихся культуры владения родным языком во всей полноте его функциональных возможностей в соответ- ствии</w:t>
      </w:r>
      <w:r>
        <w:rPr>
          <w:color w:val="231F20"/>
          <w:spacing w:val="-5"/>
        </w:rPr>
        <w:t xml:space="preserve"> </w:t>
      </w:r>
      <w:r>
        <w:rPr>
          <w:color w:val="231F20"/>
        </w:rPr>
        <w:t>с</w:t>
      </w:r>
      <w:r>
        <w:rPr>
          <w:color w:val="231F20"/>
          <w:spacing w:val="-5"/>
        </w:rPr>
        <w:t xml:space="preserve"> </w:t>
      </w:r>
      <w:r>
        <w:rPr>
          <w:color w:val="231F20"/>
        </w:rPr>
        <w:t>нормами</w:t>
      </w:r>
      <w:r>
        <w:rPr>
          <w:color w:val="231F20"/>
          <w:spacing w:val="-5"/>
        </w:rPr>
        <w:t xml:space="preserve"> </w:t>
      </w:r>
      <w:r>
        <w:rPr>
          <w:color w:val="231F20"/>
        </w:rPr>
        <w:t>устной</w:t>
      </w:r>
      <w:r>
        <w:rPr>
          <w:color w:val="231F20"/>
          <w:spacing w:val="-5"/>
        </w:rPr>
        <w:t xml:space="preserve"> </w:t>
      </w:r>
      <w:r>
        <w:rPr>
          <w:color w:val="231F20"/>
        </w:rPr>
        <w:t>и</w:t>
      </w:r>
      <w:r>
        <w:rPr>
          <w:color w:val="231F20"/>
          <w:spacing w:val="-5"/>
        </w:rPr>
        <w:t xml:space="preserve"> </w:t>
      </w:r>
      <w:r>
        <w:rPr>
          <w:color w:val="231F20"/>
        </w:rPr>
        <w:t>письменной</w:t>
      </w:r>
      <w:r>
        <w:rPr>
          <w:color w:val="231F20"/>
          <w:spacing w:val="-5"/>
        </w:rPr>
        <w:t xml:space="preserve"> </w:t>
      </w:r>
      <w:r>
        <w:rPr>
          <w:color w:val="231F20"/>
        </w:rPr>
        <w:t>речи,</w:t>
      </w:r>
      <w:r>
        <w:rPr>
          <w:color w:val="231F20"/>
          <w:spacing w:val="-5"/>
        </w:rPr>
        <w:t xml:space="preserve"> </w:t>
      </w:r>
      <w:r>
        <w:rPr>
          <w:color w:val="231F20"/>
        </w:rPr>
        <w:t>правилами</w:t>
      </w:r>
      <w:r>
        <w:rPr>
          <w:color w:val="231F20"/>
          <w:spacing w:val="-5"/>
        </w:rPr>
        <w:t xml:space="preserve"> </w:t>
      </w:r>
      <w:r>
        <w:rPr>
          <w:color w:val="231F20"/>
        </w:rPr>
        <w:t>рече- вого</w:t>
      </w:r>
      <w:r>
        <w:rPr>
          <w:color w:val="231F20"/>
          <w:spacing w:val="-13"/>
        </w:rPr>
        <w:t xml:space="preserve"> </w:t>
      </w:r>
      <w:r>
        <w:rPr>
          <w:color w:val="231F20"/>
        </w:rPr>
        <w:t>этикета;</w:t>
      </w:r>
      <w:r>
        <w:rPr>
          <w:color w:val="231F20"/>
          <w:spacing w:val="-13"/>
        </w:rPr>
        <w:t xml:space="preserve"> </w:t>
      </w:r>
      <w:r>
        <w:rPr>
          <w:color w:val="231F20"/>
        </w:rPr>
        <w:t>расширение</w:t>
      </w:r>
      <w:r>
        <w:rPr>
          <w:color w:val="231F20"/>
          <w:spacing w:val="-13"/>
        </w:rPr>
        <w:t xml:space="preserve"> </w:t>
      </w:r>
      <w:r>
        <w:rPr>
          <w:color w:val="231F20"/>
        </w:rPr>
        <w:t>знаний</w:t>
      </w:r>
      <w:r>
        <w:rPr>
          <w:color w:val="231F20"/>
          <w:spacing w:val="-13"/>
        </w:rPr>
        <w:t xml:space="preserve"> </w:t>
      </w:r>
      <w:r>
        <w:rPr>
          <w:color w:val="231F20"/>
        </w:rPr>
        <w:t>о</w:t>
      </w:r>
      <w:r>
        <w:rPr>
          <w:color w:val="231F20"/>
          <w:spacing w:val="-13"/>
        </w:rPr>
        <w:t xml:space="preserve"> </w:t>
      </w:r>
      <w:r>
        <w:rPr>
          <w:color w:val="231F20"/>
        </w:rPr>
        <w:t>родном</w:t>
      </w:r>
      <w:r>
        <w:rPr>
          <w:color w:val="231F20"/>
          <w:spacing w:val="-13"/>
        </w:rPr>
        <w:t xml:space="preserve"> </w:t>
      </w:r>
      <w:r>
        <w:rPr>
          <w:color w:val="231F20"/>
        </w:rPr>
        <w:t>языке</w:t>
      </w:r>
      <w:r>
        <w:rPr>
          <w:color w:val="231F20"/>
          <w:spacing w:val="-13"/>
        </w:rPr>
        <w:t xml:space="preserve"> </w:t>
      </w:r>
      <w:r>
        <w:rPr>
          <w:color w:val="231F20"/>
        </w:rPr>
        <w:t>как</w:t>
      </w:r>
      <w:r>
        <w:rPr>
          <w:color w:val="231F20"/>
          <w:spacing w:val="-13"/>
        </w:rPr>
        <w:t xml:space="preserve"> </w:t>
      </w:r>
      <w:r>
        <w:rPr>
          <w:color w:val="231F20"/>
        </w:rPr>
        <w:t>системе и</w:t>
      </w:r>
      <w:r>
        <w:rPr>
          <w:color w:val="231F20"/>
          <w:spacing w:val="-16"/>
        </w:rPr>
        <w:t xml:space="preserve"> </w:t>
      </w:r>
      <w:r>
        <w:rPr>
          <w:color w:val="231F20"/>
        </w:rPr>
        <w:t>как</w:t>
      </w:r>
      <w:r>
        <w:rPr>
          <w:color w:val="231F20"/>
          <w:spacing w:val="-16"/>
        </w:rPr>
        <w:t xml:space="preserve"> </w:t>
      </w:r>
      <w:r>
        <w:rPr>
          <w:color w:val="231F20"/>
        </w:rPr>
        <w:t>развивающемся</w:t>
      </w:r>
      <w:r>
        <w:rPr>
          <w:color w:val="231F20"/>
          <w:spacing w:val="-16"/>
        </w:rPr>
        <w:t xml:space="preserve"> </w:t>
      </w:r>
      <w:r>
        <w:rPr>
          <w:color w:val="231F20"/>
        </w:rPr>
        <w:t>явлении,</w:t>
      </w:r>
      <w:r>
        <w:rPr>
          <w:color w:val="231F20"/>
          <w:spacing w:val="-16"/>
        </w:rPr>
        <w:t xml:space="preserve"> </w:t>
      </w:r>
      <w:r>
        <w:rPr>
          <w:color w:val="231F20"/>
        </w:rPr>
        <w:t>формирование</w:t>
      </w:r>
      <w:r>
        <w:rPr>
          <w:color w:val="231F20"/>
          <w:spacing w:val="-16"/>
        </w:rPr>
        <w:t xml:space="preserve"> </w:t>
      </w:r>
      <w:r>
        <w:rPr>
          <w:color w:val="231F20"/>
        </w:rPr>
        <w:t xml:space="preserve">аналитических </w:t>
      </w:r>
      <w:r>
        <w:rPr>
          <w:color w:val="231F20"/>
          <w:w w:val="95"/>
        </w:rPr>
        <w:t xml:space="preserve">умений в отношении языковых единиц и текстов разных функ- </w:t>
      </w:r>
      <w:r>
        <w:rPr>
          <w:color w:val="231F20"/>
        </w:rPr>
        <w:t>ционально-смысловых типов и жанров.</w:t>
      </w:r>
    </w:p>
    <w:p w:rsidR="00DC388F" w:rsidRDefault="004B1DF8" w:rsidP="00B626D9">
      <w:pPr>
        <w:pStyle w:val="2"/>
        <w:numPr>
          <w:ilvl w:val="0"/>
          <w:numId w:val="35"/>
        </w:numPr>
        <w:tabs>
          <w:tab w:val="left" w:pos="353"/>
        </w:tabs>
        <w:spacing w:before="173"/>
        <w:jc w:val="both"/>
      </w:pPr>
      <w:r>
        <w:rPr>
          <w:color w:val="231F20"/>
          <w:spacing w:val="-2"/>
        </w:rPr>
        <w:t>класс</w:t>
      </w:r>
    </w:p>
    <w:p w:rsidR="00DC388F" w:rsidRDefault="004B1DF8">
      <w:pPr>
        <w:spacing w:before="55"/>
        <w:ind w:left="383"/>
        <w:jc w:val="both"/>
        <w:rPr>
          <w:sz w:val="20"/>
        </w:rPr>
      </w:pPr>
      <w:r>
        <w:rPr>
          <w:color w:val="231F20"/>
          <w:sz w:val="20"/>
        </w:rPr>
        <w:t>К</w:t>
      </w:r>
      <w:r>
        <w:rPr>
          <w:color w:val="231F20"/>
          <w:spacing w:val="9"/>
          <w:sz w:val="20"/>
        </w:rPr>
        <w:t xml:space="preserve"> </w:t>
      </w:r>
      <w:r>
        <w:rPr>
          <w:color w:val="231F20"/>
          <w:sz w:val="20"/>
        </w:rPr>
        <w:t>концу</w:t>
      </w:r>
      <w:r>
        <w:rPr>
          <w:color w:val="231F20"/>
          <w:spacing w:val="11"/>
          <w:sz w:val="20"/>
        </w:rPr>
        <w:t xml:space="preserve"> </w:t>
      </w:r>
      <w:r>
        <w:rPr>
          <w:color w:val="231F20"/>
          <w:sz w:val="20"/>
        </w:rPr>
        <w:t>обучения</w:t>
      </w:r>
      <w:r>
        <w:rPr>
          <w:color w:val="231F20"/>
          <w:spacing w:val="11"/>
          <w:sz w:val="20"/>
        </w:rPr>
        <w:t xml:space="preserve"> </w:t>
      </w:r>
      <w:r>
        <w:rPr>
          <w:color w:val="231F20"/>
          <w:sz w:val="20"/>
        </w:rPr>
        <w:t>в</w:t>
      </w:r>
      <w:r>
        <w:rPr>
          <w:color w:val="231F20"/>
          <w:spacing w:val="11"/>
          <w:sz w:val="20"/>
        </w:rPr>
        <w:t xml:space="preserve"> </w:t>
      </w:r>
      <w:r>
        <w:rPr>
          <w:rFonts w:ascii="Book Antiqua" w:hAnsi="Book Antiqua"/>
          <w:b/>
          <w:color w:val="231F20"/>
          <w:sz w:val="20"/>
        </w:rPr>
        <w:t>1</w:t>
      </w:r>
      <w:r>
        <w:rPr>
          <w:rFonts w:ascii="Book Antiqua" w:hAnsi="Book Antiqua"/>
          <w:b/>
          <w:color w:val="231F20"/>
          <w:spacing w:val="25"/>
          <w:sz w:val="20"/>
        </w:rPr>
        <w:t xml:space="preserve"> </w:t>
      </w:r>
      <w:r>
        <w:rPr>
          <w:rFonts w:ascii="Book Antiqua" w:hAnsi="Book Antiqua"/>
          <w:b/>
          <w:color w:val="231F20"/>
          <w:sz w:val="20"/>
        </w:rPr>
        <w:t>классе</w:t>
      </w:r>
      <w:r>
        <w:rPr>
          <w:rFonts w:ascii="Book Antiqua" w:hAnsi="Book Antiqua"/>
          <w:b/>
          <w:color w:val="231F20"/>
          <w:spacing w:val="24"/>
          <w:sz w:val="20"/>
        </w:rPr>
        <w:t xml:space="preserve"> </w:t>
      </w:r>
      <w:r>
        <w:rPr>
          <w:color w:val="231F20"/>
          <w:sz w:val="20"/>
        </w:rPr>
        <w:t>обучающийся</w:t>
      </w:r>
      <w:r>
        <w:rPr>
          <w:color w:val="231F20"/>
          <w:spacing w:val="12"/>
          <w:sz w:val="20"/>
        </w:rPr>
        <w:t xml:space="preserve"> </w:t>
      </w:r>
      <w:r>
        <w:rPr>
          <w:rFonts w:ascii="Book Antiqua" w:hAnsi="Book Antiqua"/>
          <w:b/>
          <w:color w:val="231F20"/>
          <w:spacing w:val="-2"/>
          <w:sz w:val="20"/>
        </w:rPr>
        <w:t>научится</w:t>
      </w:r>
      <w:r>
        <w:rPr>
          <w:color w:val="231F20"/>
          <w:spacing w:val="-2"/>
          <w:sz w:val="20"/>
        </w:rPr>
        <w:t>:</w:t>
      </w:r>
    </w:p>
    <w:p w:rsidR="00DC388F" w:rsidRDefault="004B1DF8">
      <w:pPr>
        <w:pStyle w:val="a3"/>
        <w:spacing w:before="1" w:line="247" w:lineRule="auto"/>
        <w:ind w:left="383" w:right="154" w:hanging="227"/>
      </w:pPr>
      <w:r>
        <w:rPr>
          <w:color w:val="231F20"/>
          <w:w w:val="95"/>
        </w:rPr>
        <w:t xml:space="preserve">—распознавать слова с национально-культурным компонентом </w:t>
      </w:r>
      <w:r>
        <w:rPr>
          <w:color w:val="231F20"/>
          <w:spacing w:val="-2"/>
        </w:rPr>
        <w:t xml:space="preserve">значения, обозначающие предметы традиционного русского </w:t>
      </w:r>
      <w:r>
        <w:rPr>
          <w:color w:val="231F20"/>
        </w:rPr>
        <w:t>быта</w:t>
      </w:r>
      <w:r>
        <w:rPr>
          <w:color w:val="231F20"/>
          <w:spacing w:val="-5"/>
        </w:rPr>
        <w:t xml:space="preserve"> </w:t>
      </w:r>
      <w:r>
        <w:rPr>
          <w:color w:val="231F20"/>
        </w:rPr>
        <w:t>(дом,</w:t>
      </w:r>
      <w:r>
        <w:rPr>
          <w:color w:val="231F20"/>
          <w:spacing w:val="-5"/>
        </w:rPr>
        <w:t xml:space="preserve"> </w:t>
      </w:r>
      <w:r>
        <w:rPr>
          <w:color w:val="231F20"/>
        </w:rPr>
        <w:t>одежда),</w:t>
      </w:r>
      <w:r>
        <w:rPr>
          <w:color w:val="231F20"/>
          <w:spacing w:val="-5"/>
        </w:rPr>
        <w:t xml:space="preserve"> </w:t>
      </w:r>
      <w:r>
        <w:rPr>
          <w:color w:val="231F20"/>
        </w:rPr>
        <w:t>понимать</w:t>
      </w:r>
      <w:r>
        <w:rPr>
          <w:color w:val="231F20"/>
          <w:spacing w:val="-5"/>
        </w:rPr>
        <w:t xml:space="preserve"> </w:t>
      </w:r>
      <w:r>
        <w:rPr>
          <w:color w:val="231F20"/>
        </w:rPr>
        <w:t>значение</w:t>
      </w:r>
      <w:r>
        <w:rPr>
          <w:color w:val="231F20"/>
          <w:spacing w:val="-5"/>
        </w:rPr>
        <w:t xml:space="preserve"> </w:t>
      </w:r>
      <w:r>
        <w:rPr>
          <w:color w:val="231F20"/>
        </w:rPr>
        <w:t>устаревших</w:t>
      </w:r>
      <w:r>
        <w:rPr>
          <w:color w:val="231F20"/>
          <w:spacing w:val="-5"/>
        </w:rPr>
        <w:t xml:space="preserve"> </w:t>
      </w:r>
      <w:r>
        <w:rPr>
          <w:color w:val="231F20"/>
        </w:rPr>
        <w:t>слов</w:t>
      </w:r>
      <w:r>
        <w:rPr>
          <w:color w:val="231F20"/>
          <w:spacing w:val="-5"/>
        </w:rPr>
        <w:t xml:space="preserve"> </w:t>
      </w:r>
      <w:r>
        <w:rPr>
          <w:color w:val="231F20"/>
        </w:rPr>
        <w:t>по указанной тематике;</w:t>
      </w:r>
    </w:p>
    <w:p w:rsidR="00DC388F" w:rsidRDefault="004B1DF8">
      <w:pPr>
        <w:pStyle w:val="a3"/>
        <w:spacing w:before="4" w:line="247" w:lineRule="auto"/>
        <w:ind w:left="383" w:hanging="227"/>
      </w:pPr>
      <w:r>
        <w:rPr>
          <w:color w:val="231F20"/>
        </w:rPr>
        <w:t>—использовать словарные статьи учебного пособия для опре- деления лексического значения слова;</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47" w:lineRule="auto"/>
        <w:ind w:left="383" w:right="146" w:hanging="227"/>
        <w:jc w:val="left"/>
      </w:pPr>
      <w:r>
        <w:rPr>
          <w:color w:val="231F20"/>
        </w:rPr>
        <w:t>—понимать значение русских пословиц и поговорок, связан- ных с изученными темами;</w:t>
      </w:r>
    </w:p>
    <w:p w:rsidR="00DC388F" w:rsidRDefault="004B1DF8">
      <w:pPr>
        <w:pStyle w:val="a3"/>
        <w:spacing w:before="2" w:line="247" w:lineRule="auto"/>
        <w:ind w:left="383" w:right="200" w:hanging="227"/>
        <w:jc w:val="left"/>
      </w:pPr>
      <w:r>
        <w:rPr>
          <w:color w:val="231F20"/>
          <w:w w:val="95"/>
        </w:rPr>
        <w:t xml:space="preserve">—осознавать важность соблюдения норм современного русско- </w:t>
      </w:r>
      <w:r>
        <w:rPr>
          <w:color w:val="231F20"/>
        </w:rPr>
        <w:t>го литературного языка для культурного человека;</w:t>
      </w:r>
    </w:p>
    <w:p w:rsidR="00DC388F" w:rsidRDefault="004B1DF8">
      <w:pPr>
        <w:pStyle w:val="a3"/>
        <w:spacing w:before="2" w:line="247" w:lineRule="auto"/>
        <w:ind w:left="383" w:right="146" w:hanging="227"/>
        <w:jc w:val="left"/>
      </w:pPr>
      <w:r>
        <w:rPr>
          <w:color w:val="231F20"/>
        </w:rPr>
        <w:t xml:space="preserve">—произносить слова с правильным ударением (в рамках изу- </w:t>
      </w:r>
      <w:r>
        <w:rPr>
          <w:color w:val="231F20"/>
          <w:spacing w:val="-2"/>
        </w:rPr>
        <w:t>ченного);</w:t>
      </w:r>
    </w:p>
    <w:p w:rsidR="00DC388F" w:rsidRDefault="004B1DF8">
      <w:pPr>
        <w:pStyle w:val="a3"/>
        <w:spacing w:before="2"/>
        <w:ind w:right="0" w:firstLine="0"/>
        <w:jc w:val="left"/>
      </w:pPr>
      <w:r>
        <w:rPr>
          <w:color w:val="231F20"/>
        </w:rPr>
        <w:t>—осознавать</w:t>
      </w:r>
      <w:r>
        <w:rPr>
          <w:color w:val="231F20"/>
          <w:spacing w:val="4"/>
        </w:rPr>
        <w:t xml:space="preserve"> </w:t>
      </w:r>
      <w:r>
        <w:rPr>
          <w:color w:val="231F20"/>
        </w:rPr>
        <w:t>смыслоразличительную</w:t>
      </w:r>
      <w:r>
        <w:rPr>
          <w:color w:val="231F20"/>
          <w:spacing w:val="4"/>
        </w:rPr>
        <w:t xml:space="preserve"> </w:t>
      </w:r>
      <w:r>
        <w:rPr>
          <w:color w:val="231F20"/>
        </w:rPr>
        <w:t>роль</w:t>
      </w:r>
      <w:r>
        <w:rPr>
          <w:color w:val="231F20"/>
          <w:spacing w:val="4"/>
        </w:rPr>
        <w:t xml:space="preserve"> </w:t>
      </w:r>
      <w:r>
        <w:rPr>
          <w:color w:val="231F20"/>
          <w:spacing w:val="-2"/>
        </w:rPr>
        <w:t>ударения;</w:t>
      </w:r>
    </w:p>
    <w:p w:rsidR="00DC388F" w:rsidRDefault="004B1DF8">
      <w:pPr>
        <w:pStyle w:val="a3"/>
        <w:spacing w:before="8" w:line="247" w:lineRule="auto"/>
        <w:ind w:left="383" w:hanging="227"/>
      </w:pPr>
      <w:r>
        <w:rPr>
          <w:color w:val="231F20"/>
        </w:rPr>
        <w:t>—соотносить</w:t>
      </w:r>
      <w:r>
        <w:rPr>
          <w:color w:val="231F20"/>
          <w:spacing w:val="-9"/>
        </w:rPr>
        <w:t xml:space="preserve"> </w:t>
      </w:r>
      <w:r>
        <w:rPr>
          <w:color w:val="231F20"/>
        </w:rPr>
        <w:t>собственную</w:t>
      </w:r>
      <w:r>
        <w:rPr>
          <w:color w:val="231F20"/>
          <w:spacing w:val="-9"/>
        </w:rPr>
        <w:t xml:space="preserve"> </w:t>
      </w:r>
      <w:r>
        <w:rPr>
          <w:color w:val="231F20"/>
        </w:rPr>
        <w:t>и</w:t>
      </w:r>
      <w:r>
        <w:rPr>
          <w:color w:val="231F20"/>
          <w:spacing w:val="-9"/>
        </w:rPr>
        <w:t xml:space="preserve"> </w:t>
      </w:r>
      <w:r>
        <w:rPr>
          <w:color w:val="231F20"/>
        </w:rPr>
        <w:t>чужую</w:t>
      </w:r>
      <w:r>
        <w:rPr>
          <w:color w:val="231F20"/>
          <w:spacing w:val="-9"/>
        </w:rPr>
        <w:t xml:space="preserve"> </w:t>
      </w:r>
      <w:r>
        <w:rPr>
          <w:color w:val="231F20"/>
        </w:rPr>
        <w:t>речь</w:t>
      </w:r>
      <w:r>
        <w:rPr>
          <w:color w:val="231F20"/>
          <w:spacing w:val="-9"/>
        </w:rPr>
        <w:t xml:space="preserve"> </w:t>
      </w:r>
      <w:r>
        <w:rPr>
          <w:color w:val="231F20"/>
        </w:rPr>
        <w:t>с</w:t>
      </w:r>
      <w:r>
        <w:rPr>
          <w:color w:val="231F20"/>
          <w:spacing w:val="-9"/>
        </w:rPr>
        <w:t xml:space="preserve"> </w:t>
      </w:r>
      <w:r>
        <w:rPr>
          <w:color w:val="231F20"/>
        </w:rPr>
        <w:t>нормами</w:t>
      </w:r>
      <w:r>
        <w:rPr>
          <w:color w:val="231F20"/>
          <w:spacing w:val="-9"/>
        </w:rPr>
        <w:t xml:space="preserve"> </w:t>
      </w:r>
      <w:r>
        <w:rPr>
          <w:color w:val="231F20"/>
        </w:rPr>
        <w:t>современ- ного русского литературного языка (в рамках изученного);</w:t>
      </w:r>
    </w:p>
    <w:p w:rsidR="00DC388F" w:rsidRDefault="004B1DF8">
      <w:pPr>
        <w:pStyle w:val="a3"/>
        <w:spacing w:before="2" w:line="247" w:lineRule="auto"/>
        <w:ind w:left="383" w:right="154" w:hanging="227"/>
      </w:pPr>
      <w:r>
        <w:rPr>
          <w:color w:val="231F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DC388F" w:rsidRDefault="004B1DF8">
      <w:pPr>
        <w:pStyle w:val="a3"/>
        <w:spacing w:before="3" w:line="247" w:lineRule="auto"/>
        <w:ind w:left="383" w:hanging="227"/>
      </w:pPr>
      <w:r>
        <w:rPr>
          <w:color w:val="231F20"/>
          <w:w w:val="95"/>
        </w:rPr>
        <w:t xml:space="preserve">—различать этикетные формы обращения в официальной и не- </w:t>
      </w:r>
      <w:r>
        <w:rPr>
          <w:color w:val="231F20"/>
        </w:rPr>
        <w:t>официальной речевой ситуации;</w:t>
      </w:r>
    </w:p>
    <w:p w:rsidR="00DC388F" w:rsidRDefault="004B1DF8">
      <w:pPr>
        <w:pStyle w:val="a3"/>
        <w:spacing w:before="2" w:line="247" w:lineRule="auto"/>
        <w:ind w:left="383" w:right="154" w:hanging="227"/>
      </w:pPr>
      <w:r>
        <w:rPr>
          <w:color w:val="231F20"/>
        </w:rPr>
        <w:t>—уместно использовать коммуникативные приёмы диалога (начало и завершение диалога и др.);</w:t>
      </w:r>
    </w:p>
    <w:p w:rsidR="00DC388F" w:rsidRDefault="004B1DF8">
      <w:pPr>
        <w:pStyle w:val="a3"/>
        <w:spacing w:before="2" w:line="247" w:lineRule="auto"/>
        <w:ind w:left="383" w:right="154" w:hanging="227"/>
      </w:pPr>
      <w:r>
        <w:rPr>
          <w:color w:val="231F20"/>
        </w:rPr>
        <w:t xml:space="preserve">—владеть правилами корректного речевого поведения в ходе </w:t>
      </w:r>
      <w:r>
        <w:rPr>
          <w:color w:val="231F20"/>
          <w:spacing w:val="-2"/>
        </w:rPr>
        <w:t>диалога;</w:t>
      </w:r>
    </w:p>
    <w:p w:rsidR="00DC388F" w:rsidRDefault="004B1DF8">
      <w:pPr>
        <w:pStyle w:val="a3"/>
        <w:spacing w:before="2" w:line="247" w:lineRule="auto"/>
        <w:ind w:left="383" w:hanging="227"/>
      </w:pPr>
      <w:r>
        <w:rPr>
          <w:color w:val="231F20"/>
        </w:rPr>
        <w:t>—использовать в речи языковые средства для свободного вы- ражения</w:t>
      </w:r>
      <w:r>
        <w:rPr>
          <w:color w:val="231F20"/>
          <w:spacing w:val="-7"/>
        </w:rPr>
        <w:t xml:space="preserve"> </w:t>
      </w:r>
      <w:r>
        <w:rPr>
          <w:color w:val="231F20"/>
        </w:rPr>
        <w:t>мыслей</w:t>
      </w:r>
      <w:r>
        <w:rPr>
          <w:color w:val="231F20"/>
          <w:spacing w:val="-7"/>
        </w:rPr>
        <w:t xml:space="preserve"> </w:t>
      </w:r>
      <w:r>
        <w:rPr>
          <w:color w:val="231F20"/>
        </w:rPr>
        <w:t>и</w:t>
      </w:r>
      <w:r>
        <w:rPr>
          <w:color w:val="231F20"/>
          <w:spacing w:val="-7"/>
        </w:rPr>
        <w:t xml:space="preserve"> </w:t>
      </w:r>
      <w:r>
        <w:rPr>
          <w:color w:val="231F20"/>
        </w:rPr>
        <w:t>чувств</w:t>
      </w:r>
      <w:r>
        <w:rPr>
          <w:color w:val="231F20"/>
          <w:spacing w:val="-7"/>
        </w:rPr>
        <w:t xml:space="preserve"> </w:t>
      </w:r>
      <w:r>
        <w:rPr>
          <w:color w:val="231F20"/>
        </w:rPr>
        <w:t>на</w:t>
      </w:r>
      <w:r>
        <w:rPr>
          <w:color w:val="231F20"/>
          <w:spacing w:val="-7"/>
        </w:rPr>
        <w:t xml:space="preserve"> </w:t>
      </w:r>
      <w:r>
        <w:rPr>
          <w:color w:val="231F20"/>
        </w:rPr>
        <w:t>родном</w:t>
      </w:r>
      <w:r>
        <w:rPr>
          <w:color w:val="231F20"/>
          <w:spacing w:val="-7"/>
        </w:rPr>
        <w:t xml:space="preserve"> </w:t>
      </w:r>
      <w:r>
        <w:rPr>
          <w:color w:val="231F20"/>
        </w:rPr>
        <w:t>языке</w:t>
      </w:r>
      <w:r>
        <w:rPr>
          <w:color w:val="231F20"/>
          <w:spacing w:val="-7"/>
        </w:rPr>
        <w:t xml:space="preserve"> </w:t>
      </w:r>
      <w:r>
        <w:rPr>
          <w:color w:val="231F20"/>
        </w:rPr>
        <w:t>адекватно</w:t>
      </w:r>
      <w:r>
        <w:rPr>
          <w:color w:val="231F20"/>
          <w:spacing w:val="-7"/>
        </w:rPr>
        <w:t xml:space="preserve"> </w:t>
      </w:r>
      <w:r>
        <w:rPr>
          <w:color w:val="231F20"/>
        </w:rPr>
        <w:t>ситу- ации общения;</w:t>
      </w:r>
    </w:p>
    <w:p w:rsidR="00DC388F" w:rsidRDefault="004B1DF8">
      <w:pPr>
        <w:pStyle w:val="a3"/>
        <w:spacing w:before="3" w:line="247" w:lineRule="auto"/>
        <w:ind w:left="383" w:hanging="227"/>
      </w:pPr>
      <w:r>
        <w:rPr>
          <w:color w:val="231F20"/>
        </w:rPr>
        <w:t xml:space="preserve">—владеть различными приёмами слушания научно-познава- </w:t>
      </w:r>
      <w:r>
        <w:rPr>
          <w:color w:val="231F20"/>
          <w:w w:val="95"/>
        </w:rPr>
        <w:t xml:space="preserve">тельных и художественных текстов об истории языка и куль- </w:t>
      </w:r>
      <w:r>
        <w:rPr>
          <w:color w:val="231F20"/>
        </w:rPr>
        <w:t>туре русского народа;</w:t>
      </w:r>
    </w:p>
    <w:p w:rsidR="00DC388F" w:rsidRDefault="004B1DF8">
      <w:pPr>
        <w:pStyle w:val="a3"/>
        <w:spacing w:before="3" w:line="247" w:lineRule="auto"/>
        <w:ind w:left="383" w:hanging="227"/>
      </w:pPr>
      <w:r>
        <w:rPr>
          <w:color w:val="231F20"/>
          <w:w w:val="95"/>
        </w:rPr>
        <w:t xml:space="preserve">—анализировать информацию прочитанного и прослушанного </w:t>
      </w:r>
      <w:r>
        <w:rPr>
          <w:color w:val="231F20"/>
        </w:rPr>
        <w:t>текста: выделять в нём наиболее существенные факты.</w:t>
      </w:r>
    </w:p>
    <w:p w:rsidR="00DC388F" w:rsidRDefault="004B1DF8" w:rsidP="00B626D9">
      <w:pPr>
        <w:pStyle w:val="2"/>
        <w:numPr>
          <w:ilvl w:val="0"/>
          <w:numId w:val="35"/>
        </w:numPr>
        <w:tabs>
          <w:tab w:val="left" w:pos="353"/>
        </w:tabs>
        <w:spacing w:before="161"/>
      </w:pPr>
      <w:r>
        <w:rPr>
          <w:color w:val="231F20"/>
          <w:spacing w:val="-2"/>
        </w:rPr>
        <w:t>класс</w:t>
      </w:r>
    </w:p>
    <w:p w:rsidR="00DC388F" w:rsidRDefault="004B1DF8">
      <w:pPr>
        <w:spacing w:before="55"/>
        <w:ind w:left="383"/>
        <w:jc w:val="both"/>
        <w:rPr>
          <w:sz w:val="20"/>
        </w:rPr>
      </w:pPr>
      <w:r>
        <w:rPr>
          <w:color w:val="231F20"/>
          <w:sz w:val="20"/>
        </w:rPr>
        <w:t>К</w:t>
      </w:r>
      <w:r>
        <w:rPr>
          <w:color w:val="231F20"/>
          <w:spacing w:val="10"/>
          <w:sz w:val="20"/>
        </w:rPr>
        <w:t xml:space="preserve"> </w:t>
      </w:r>
      <w:r>
        <w:rPr>
          <w:color w:val="231F20"/>
          <w:sz w:val="20"/>
        </w:rPr>
        <w:t>концу</w:t>
      </w:r>
      <w:r>
        <w:rPr>
          <w:color w:val="231F20"/>
          <w:spacing w:val="11"/>
          <w:sz w:val="20"/>
        </w:rPr>
        <w:t xml:space="preserve"> </w:t>
      </w:r>
      <w:r>
        <w:rPr>
          <w:color w:val="231F20"/>
          <w:sz w:val="20"/>
        </w:rPr>
        <w:t>обучения</w:t>
      </w:r>
      <w:r>
        <w:rPr>
          <w:color w:val="231F20"/>
          <w:spacing w:val="10"/>
          <w:sz w:val="20"/>
        </w:rPr>
        <w:t xml:space="preserve"> </w:t>
      </w:r>
      <w:r>
        <w:rPr>
          <w:color w:val="231F20"/>
          <w:sz w:val="20"/>
        </w:rPr>
        <w:t>во</w:t>
      </w:r>
      <w:r>
        <w:rPr>
          <w:color w:val="231F20"/>
          <w:spacing w:val="11"/>
          <w:sz w:val="20"/>
        </w:rPr>
        <w:t xml:space="preserve"> </w:t>
      </w:r>
      <w:r>
        <w:rPr>
          <w:rFonts w:ascii="Book Antiqua" w:hAnsi="Book Antiqua"/>
          <w:b/>
          <w:color w:val="231F20"/>
          <w:sz w:val="20"/>
        </w:rPr>
        <w:t>2</w:t>
      </w:r>
      <w:r>
        <w:rPr>
          <w:rFonts w:ascii="Book Antiqua" w:hAnsi="Book Antiqua"/>
          <w:b/>
          <w:color w:val="231F20"/>
          <w:spacing w:val="25"/>
          <w:sz w:val="20"/>
        </w:rPr>
        <w:t xml:space="preserve"> </w:t>
      </w:r>
      <w:r>
        <w:rPr>
          <w:rFonts w:ascii="Book Antiqua" w:hAnsi="Book Antiqua"/>
          <w:b/>
          <w:color w:val="231F20"/>
          <w:sz w:val="20"/>
        </w:rPr>
        <w:t>классе</w:t>
      </w:r>
      <w:r>
        <w:rPr>
          <w:rFonts w:ascii="Book Antiqua" w:hAnsi="Book Antiqua"/>
          <w:b/>
          <w:color w:val="231F20"/>
          <w:spacing w:val="23"/>
          <w:sz w:val="20"/>
        </w:rPr>
        <w:t xml:space="preserve"> </w:t>
      </w:r>
      <w:r>
        <w:rPr>
          <w:color w:val="231F20"/>
          <w:sz w:val="20"/>
        </w:rPr>
        <w:t>обучающийся</w:t>
      </w:r>
      <w:r>
        <w:rPr>
          <w:color w:val="231F20"/>
          <w:spacing w:val="11"/>
          <w:sz w:val="20"/>
        </w:rPr>
        <w:t xml:space="preserve"> </w:t>
      </w:r>
      <w:r>
        <w:rPr>
          <w:rFonts w:ascii="Book Antiqua" w:hAnsi="Book Antiqua"/>
          <w:b/>
          <w:color w:val="231F20"/>
          <w:spacing w:val="-2"/>
          <w:sz w:val="20"/>
        </w:rPr>
        <w:t>научится</w:t>
      </w:r>
      <w:r>
        <w:rPr>
          <w:color w:val="231F20"/>
          <w:spacing w:val="-2"/>
          <w:sz w:val="20"/>
        </w:rPr>
        <w:t>:</w:t>
      </w:r>
    </w:p>
    <w:p w:rsidR="00DC388F" w:rsidRDefault="004B1DF8">
      <w:pPr>
        <w:pStyle w:val="a3"/>
        <w:spacing w:before="2" w:line="247" w:lineRule="auto"/>
        <w:ind w:left="383" w:hanging="227"/>
      </w:pPr>
      <w:r>
        <w:rPr>
          <w:color w:val="231F20"/>
        </w:rPr>
        <w:t>—осознавать</w:t>
      </w:r>
      <w:r>
        <w:rPr>
          <w:color w:val="231F20"/>
          <w:spacing w:val="-12"/>
        </w:rPr>
        <w:t xml:space="preserve"> </w:t>
      </w:r>
      <w:r>
        <w:rPr>
          <w:color w:val="231F20"/>
        </w:rPr>
        <w:t>роль</w:t>
      </w:r>
      <w:r>
        <w:rPr>
          <w:color w:val="231F20"/>
          <w:spacing w:val="-12"/>
        </w:rPr>
        <w:t xml:space="preserve"> </w:t>
      </w:r>
      <w:r>
        <w:rPr>
          <w:color w:val="231F20"/>
        </w:rPr>
        <w:t>русского</w:t>
      </w:r>
      <w:r>
        <w:rPr>
          <w:color w:val="231F20"/>
          <w:spacing w:val="-12"/>
        </w:rPr>
        <w:t xml:space="preserve"> </w:t>
      </w:r>
      <w:r>
        <w:rPr>
          <w:color w:val="231F20"/>
        </w:rPr>
        <w:t>родного</w:t>
      </w:r>
      <w:r>
        <w:rPr>
          <w:color w:val="231F20"/>
          <w:spacing w:val="-12"/>
        </w:rPr>
        <w:t xml:space="preserve"> </w:t>
      </w:r>
      <w:r>
        <w:rPr>
          <w:color w:val="231F20"/>
        </w:rPr>
        <w:t>языка</w:t>
      </w:r>
      <w:r>
        <w:rPr>
          <w:color w:val="231F20"/>
          <w:spacing w:val="-12"/>
        </w:rPr>
        <w:t xml:space="preserve"> </w:t>
      </w:r>
      <w:r>
        <w:rPr>
          <w:color w:val="231F20"/>
        </w:rPr>
        <w:t>в</w:t>
      </w:r>
      <w:r>
        <w:rPr>
          <w:color w:val="231F20"/>
          <w:spacing w:val="-12"/>
        </w:rPr>
        <w:t xml:space="preserve"> </w:t>
      </w:r>
      <w:r>
        <w:rPr>
          <w:color w:val="231F20"/>
        </w:rPr>
        <w:t>постижении</w:t>
      </w:r>
      <w:r>
        <w:rPr>
          <w:color w:val="231F20"/>
          <w:spacing w:val="-12"/>
        </w:rPr>
        <w:t xml:space="preserve"> </w:t>
      </w:r>
      <w:r>
        <w:rPr>
          <w:color w:val="231F20"/>
        </w:rPr>
        <w:t>куль- туры своего народа;</w:t>
      </w:r>
    </w:p>
    <w:p w:rsidR="00DC388F" w:rsidRDefault="004B1DF8">
      <w:pPr>
        <w:pStyle w:val="a3"/>
        <w:spacing w:before="2" w:line="247" w:lineRule="auto"/>
        <w:ind w:left="383" w:hanging="227"/>
      </w:pPr>
      <w:r>
        <w:rPr>
          <w:color w:val="231F20"/>
        </w:rPr>
        <w:t>—осознавать язык как развивающееся явление, связанное с историей народа;</w:t>
      </w:r>
    </w:p>
    <w:p w:rsidR="00DC388F" w:rsidRDefault="004B1DF8">
      <w:pPr>
        <w:pStyle w:val="a3"/>
        <w:spacing w:before="2" w:line="247" w:lineRule="auto"/>
        <w:ind w:left="383" w:right="154" w:hanging="227"/>
      </w:pPr>
      <w:r>
        <w:rPr>
          <w:color w:val="231F20"/>
          <w:w w:val="95"/>
        </w:rPr>
        <w:t xml:space="preserve">—распознавать слова с национально-культурным компонентом </w:t>
      </w:r>
      <w:r>
        <w:rPr>
          <w:color w:val="231F20"/>
          <w:spacing w:val="-2"/>
        </w:rPr>
        <w:t xml:space="preserve">значения, обозначающие предметы традиционного русского </w:t>
      </w:r>
      <w:r>
        <w:rPr>
          <w:color w:val="231F20"/>
        </w:rPr>
        <w:t>быта</w:t>
      </w:r>
      <w:r>
        <w:rPr>
          <w:color w:val="231F20"/>
          <w:spacing w:val="-12"/>
        </w:rPr>
        <w:t xml:space="preserve"> </w:t>
      </w:r>
      <w:r>
        <w:rPr>
          <w:color w:val="231F20"/>
        </w:rPr>
        <w:t>(одежда,</w:t>
      </w:r>
      <w:r>
        <w:rPr>
          <w:color w:val="231F20"/>
          <w:spacing w:val="-12"/>
        </w:rPr>
        <w:t xml:space="preserve"> </w:t>
      </w:r>
      <w:r>
        <w:rPr>
          <w:color w:val="231F20"/>
        </w:rPr>
        <w:t>еда,</w:t>
      </w:r>
      <w:r>
        <w:rPr>
          <w:color w:val="231F20"/>
          <w:spacing w:val="-12"/>
        </w:rPr>
        <w:t xml:space="preserve"> </w:t>
      </w:r>
      <w:r>
        <w:rPr>
          <w:color w:val="231F20"/>
        </w:rPr>
        <w:t>домашняя</w:t>
      </w:r>
      <w:r>
        <w:rPr>
          <w:color w:val="231F20"/>
          <w:spacing w:val="-12"/>
        </w:rPr>
        <w:t xml:space="preserve"> </w:t>
      </w:r>
      <w:r>
        <w:rPr>
          <w:color w:val="231F20"/>
        </w:rPr>
        <w:t>утварь,</w:t>
      </w:r>
      <w:r>
        <w:rPr>
          <w:color w:val="231F20"/>
          <w:spacing w:val="-12"/>
        </w:rPr>
        <w:t xml:space="preserve"> </w:t>
      </w:r>
      <w:r>
        <w:rPr>
          <w:color w:val="231F20"/>
        </w:rPr>
        <w:t>детские</w:t>
      </w:r>
      <w:r>
        <w:rPr>
          <w:color w:val="231F20"/>
          <w:spacing w:val="-12"/>
        </w:rPr>
        <w:t xml:space="preserve"> </w:t>
      </w:r>
      <w:r>
        <w:rPr>
          <w:color w:val="231F20"/>
        </w:rPr>
        <w:t>забавы,</w:t>
      </w:r>
      <w:r>
        <w:rPr>
          <w:color w:val="231F20"/>
          <w:spacing w:val="-12"/>
        </w:rPr>
        <w:t xml:space="preserve"> </w:t>
      </w:r>
      <w:r>
        <w:rPr>
          <w:color w:val="231F20"/>
        </w:rPr>
        <w:t xml:space="preserve">игры, </w:t>
      </w:r>
      <w:r>
        <w:rPr>
          <w:color w:val="231F20"/>
          <w:w w:val="95"/>
        </w:rPr>
        <w:t xml:space="preserve">игрушки), понимать значение устаревших слов по указанной </w:t>
      </w:r>
      <w:r>
        <w:rPr>
          <w:color w:val="231F20"/>
          <w:spacing w:val="-2"/>
        </w:rPr>
        <w:t>тематике;</w:t>
      </w:r>
    </w:p>
    <w:p w:rsidR="00DC388F" w:rsidRDefault="004B1DF8">
      <w:pPr>
        <w:pStyle w:val="a3"/>
        <w:spacing w:before="5" w:line="247" w:lineRule="auto"/>
        <w:ind w:left="383" w:hanging="227"/>
      </w:pPr>
      <w:r>
        <w:rPr>
          <w:color w:val="231F20"/>
        </w:rPr>
        <w:t>—использовать словарные статьи учебного пособия для опре- деления лексического значения слова;</w:t>
      </w:r>
    </w:p>
    <w:p w:rsidR="00DC388F" w:rsidRDefault="004B1DF8">
      <w:pPr>
        <w:pStyle w:val="a3"/>
        <w:spacing w:before="2" w:line="247" w:lineRule="auto"/>
        <w:ind w:left="383" w:hanging="227"/>
      </w:pPr>
      <w:r>
        <w:rPr>
          <w:color w:val="231F20"/>
        </w:rPr>
        <w:t xml:space="preserve">—понимать значение русских пословиц и поговорок, крыла- </w:t>
      </w:r>
      <w:r>
        <w:rPr>
          <w:color w:val="231F20"/>
          <w:w w:val="95"/>
        </w:rPr>
        <w:t>тых</w:t>
      </w:r>
      <w:r>
        <w:rPr>
          <w:color w:val="231F20"/>
          <w:spacing w:val="25"/>
        </w:rPr>
        <w:t xml:space="preserve"> </w:t>
      </w:r>
      <w:r>
        <w:rPr>
          <w:color w:val="231F20"/>
          <w:w w:val="95"/>
        </w:rPr>
        <w:t>выражений,</w:t>
      </w:r>
      <w:r>
        <w:rPr>
          <w:color w:val="231F20"/>
          <w:spacing w:val="25"/>
        </w:rPr>
        <w:t xml:space="preserve"> </w:t>
      </w:r>
      <w:r>
        <w:rPr>
          <w:color w:val="231F20"/>
          <w:w w:val="95"/>
        </w:rPr>
        <w:t>связанных</w:t>
      </w:r>
      <w:r>
        <w:rPr>
          <w:color w:val="231F20"/>
          <w:spacing w:val="25"/>
        </w:rPr>
        <w:t xml:space="preserve"> </w:t>
      </w:r>
      <w:r>
        <w:rPr>
          <w:color w:val="231F20"/>
          <w:w w:val="95"/>
        </w:rPr>
        <w:t>с</w:t>
      </w:r>
      <w:r>
        <w:rPr>
          <w:color w:val="231F20"/>
          <w:spacing w:val="25"/>
        </w:rPr>
        <w:t xml:space="preserve"> </w:t>
      </w:r>
      <w:r>
        <w:rPr>
          <w:color w:val="231F20"/>
          <w:w w:val="95"/>
        </w:rPr>
        <w:t>изученными</w:t>
      </w:r>
      <w:r>
        <w:rPr>
          <w:color w:val="231F20"/>
          <w:spacing w:val="25"/>
        </w:rPr>
        <w:t xml:space="preserve"> </w:t>
      </w:r>
      <w:r>
        <w:rPr>
          <w:color w:val="231F20"/>
          <w:w w:val="95"/>
        </w:rPr>
        <w:t>темами;</w:t>
      </w:r>
      <w:r>
        <w:rPr>
          <w:color w:val="231F20"/>
          <w:spacing w:val="25"/>
        </w:rPr>
        <w:t xml:space="preserve"> </w:t>
      </w:r>
      <w:r>
        <w:rPr>
          <w:color w:val="231F20"/>
          <w:spacing w:val="-2"/>
          <w:w w:val="95"/>
        </w:rPr>
        <w:t>правиль-</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47" w:lineRule="auto"/>
        <w:ind w:left="383" w:firstLine="0"/>
      </w:pPr>
      <w:r>
        <w:rPr>
          <w:color w:val="231F20"/>
        </w:rPr>
        <w:t>но</w:t>
      </w:r>
      <w:r>
        <w:rPr>
          <w:color w:val="231F20"/>
          <w:spacing w:val="-11"/>
        </w:rPr>
        <w:t xml:space="preserve"> </w:t>
      </w:r>
      <w:r>
        <w:rPr>
          <w:color w:val="231F20"/>
        </w:rPr>
        <w:t>употреблять</w:t>
      </w:r>
      <w:r>
        <w:rPr>
          <w:color w:val="231F20"/>
          <w:spacing w:val="-11"/>
        </w:rPr>
        <w:t xml:space="preserve"> </w:t>
      </w:r>
      <w:r>
        <w:rPr>
          <w:color w:val="231F20"/>
        </w:rPr>
        <w:t>их</w:t>
      </w:r>
      <w:r>
        <w:rPr>
          <w:color w:val="231F20"/>
          <w:spacing w:val="-11"/>
        </w:rPr>
        <w:t xml:space="preserve"> </w:t>
      </w:r>
      <w:r>
        <w:rPr>
          <w:color w:val="231F20"/>
        </w:rPr>
        <w:t>в</w:t>
      </w:r>
      <w:r>
        <w:rPr>
          <w:color w:val="231F20"/>
          <w:spacing w:val="-11"/>
        </w:rPr>
        <w:t xml:space="preserve"> </w:t>
      </w:r>
      <w:r>
        <w:rPr>
          <w:color w:val="231F20"/>
        </w:rPr>
        <w:t>современных</w:t>
      </w:r>
      <w:r>
        <w:rPr>
          <w:color w:val="231F20"/>
          <w:spacing w:val="-11"/>
        </w:rPr>
        <w:t xml:space="preserve"> </w:t>
      </w:r>
      <w:r>
        <w:rPr>
          <w:color w:val="231F20"/>
        </w:rPr>
        <w:t>ситуациях</w:t>
      </w:r>
      <w:r>
        <w:rPr>
          <w:color w:val="231F20"/>
          <w:spacing w:val="-11"/>
        </w:rPr>
        <w:t xml:space="preserve"> </w:t>
      </w:r>
      <w:r>
        <w:rPr>
          <w:color w:val="231F20"/>
        </w:rPr>
        <w:t>речевого</w:t>
      </w:r>
      <w:r>
        <w:rPr>
          <w:color w:val="231F20"/>
          <w:spacing w:val="-11"/>
        </w:rPr>
        <w:t xml:space="preserve"> </w:t>
      </w:r>
      <w:r>
        <w:rPr>
          <w:color w:val="231F20"/>
        </w:rPr>
        <w:t xml:space="preserve">обще- </w:t>
      </w:r>
      <w:r>
        <w:rPr>
          <w:color w:val="231F20"/>
          <w:spacing w:val="-4"/>
        </w:rPr>
        <w:t>ния;</w:t>
      </w:r>
    </w:p>
    <w:p w:rsidR="00DC388F" w:rsidRDefault="004B1DF8">
      <w:pPr>
        <w:pStyle w:val="a3"/>
        <w:spacing w:before="2" w:line="247" w:lineRule="auto"/>
        <w:ind w:left="383" w:right="154" w:hanging="227"/>
      </w:pPr>
      <w:r>
        <w:rPr>
          <w:color w:val="231F20"/>
        </w:rPr>
        <w:t>—понимать значение фразеологических оборотов, отражаю- щих</w:t>
      </w:r>
      <w:r>
        <w:rPr>
          <w:color w:val="231F20"/>
          <w:spacing w:val="-16"/>
        </w:rPr>
        <w:t xml:space="preserve"> </w:t>
      </w:r>
      <w:r>
        <w:rPr>
          <w:color w:val="231F20"/>
        </w:rPr>
        <w:t>русскую</w:t>
      </w:r>
      <w:r>
        <w:rPr>
          <w:color w:val="231F20"/>
          <w:spacing w:val="-16"/>
        </w:rPr>
        <w:t xml:space="preserve"> </w:t>
      </w:r>
      <w:r>
        <w:rPr>
          <w:color w:val="231F20"/>
        </w:rPr>
        <w:t>культуру,</w:t>
      </w:r>
      <w:r>
        <w:rPr>
          <w:color w:val="231F20"/>
          <w:spacing w:val="-16"/>
        </w:rPr>
        <w:t xml:space="preserve"> </w:t>
      </w:r>
      <w:r>
        <w:rPr>
          <w:color w:val="231F20"/>
        </w:rPr>
        <w:t>менталитет</w:t>
      </w:r>
      <w:r>
        <w:rPr>
          <w:color w:val="231F20"/>
          <w:spacing w:val="-16"/>
        </w:rPr>
        <w:t xml:space="preserve"> </w:t>
      </w:r>
      <w:r>
        <w:rPr>
          <w:color w:val="231F20"/>
        </w:rPr>
        <w:t>русского</w:t>
      </w:r>
      <w:r>
        <w:rPr>
          <w:color w:val="231F20"/>
          <w:spacing w:val="-16"/>
        </w:rPr>
        <w:t xml:space="preserve"> </w:t>
      </w:r>
      <w:r>
        <w:rPr>
          <w:color w:val="231F20"/>
        </w:rPr>
        <w:t>народа,</w:t>
      </w:r>
      <w:r>
        <w:rPr>
          <w:color w:val="231F20"/>
          <w:spacing w:val="-16"/>
        </w:rPr>
        <w:t xml:space="preserve"> </w:t>
      </w:r>
      <w:r>
        <w:rPr>
          <w:color w:val="231F20"/>
        </w:rPr>
        <w:t>элемен- ты</w:t>
      </w:r>
      <w:r>
        <w:rPr>
          <w:color w:val="231F20"/>
          <w:spacing w:val="-7"/>
        </w:rPr>
        <w:t xml:space="preserve"> </w:t>
      </w:r>
      <w:r>
        <w:rPr>
          <w:color w:val="231F20"/>
        </w:rPr>
        <w:t>русского</w:t>
      </w:r>
      <w:r>
        <w:rPr>
          <w:color w:val="231F20"/>
          <w:spacing w:val="-7"/>
        </w:rPr>
        <w:t xml:space="preserve"> </w:t>
      </w:r>
      <w:r>
        <w:rPr>
          <w:color w:val="231F20"/>
        </w:rPr>
        <w:t>традиционного</w:t>
      </w:r>
      <w:r>
        <w:rPr>
          <w:color w:val="231F20"/>
          <w:spacing w:val="-7"/>
        </w:rPr>
        <w:t xml:space="preserve"> </w:t>
      </w:r>
      <w:r>
        <w:rPr>
          <w:color w:val="231F20"/>
        </w:rPr>
        <w:t>быта</w:t>
      </w:r>
      <w:r>
        <w:rPr>
          <w:color w:val="231F20"/>
          <w:spacing w:val="-7"/>
        </w:rPr>
        <w:t xml:space="preserve"> </w:t>
      </w:r>
      <w:r>
        <w:rPr>
          <w:color w:val="231F20"/>
        </w:rPr>
        <w:t>(в</w:t>
      </w:r>
      <w:r>
        <w:rPr>
          <w:color w:val="231F20"/>
          <w:spacing w:val="-7"/>
        </w:rPr>
        <w:t xml:space="preserve"> </w:t>
      </w:r>
      <w:r>
        <w:rPr>
          <w:color w:val="231F20"/>
        </w:rPr>
        <w:t>рамках</w:t>
      </w:r>
      <w:r>
        <w:rPr>
          <w:color w:val="231F20"/>
          <w:spacing w:val="-7"/>
        </w:rPr>
        <w:t xml:space="preserve"> </w:t>
      </w:r>
      <w:r>
        <w:rPr>
          <w:color w:val="231F20"/>
        </w:rPr>
        <w:t>изученных</w:t>
      </w:r>
      <w:r>
        <w:rPr>
          <w:color w:val="231F20"/>
          <w:spacing w:val="-7"/>
        </w:rPr>
        <w:t xml:space="preserve"> </w:t>
      </w:r>
      <w:r>
        <w:rPr>
          <w:color w:val="231F20"/>
        </w:rPr>
        <w:t xml:space="preserve">тем); </w:t>
      </w:r>
      <w:r>
        <w:rPr>
          <w:color w:val="231F20"/>
          <w:w w:val="95"/>
        </w:rPr>
        <w:t xml:space="preserve">осознавать уместность их употребления в современных ситу- </w:t>
      </w:r>
      <w:r>
        <w:rPr>
          <w:color w:val="231F20"/>
        </w:rPr>
        <w:t>ациях речевого общения;</w:t>
      </w:r>
    </w:p>
    <w:p w:rsidR="00DC388F" w:rsidRDefault="004B1DF8">
      <w:pPr>
        <w:pStyle w:val="a3"/>
        <w:spacing w:before="5" w:line="247" w:lineRule="auto"/>
        <w:ind w:left="383" w:hanging="227"/>
      </w:pPr>
      <w:r>
        <w:rPr>
          <w:color w:val="231F20"/>
        </w:rPr>
        <w:t xml:space="preserve">—произносить слова с правильным ударением (в рамках изу- </w:t>
      </w:r>
      <w:r>
        <w:rPr>
          <w:color w:val="231F20"/>
          <w:spacing w:val="-2"/>
        </w:rPr>
        <w:t>ченного);</w:t>
      </w:r>
    </w:p>
    <w:p w:rsidR="00DC388F" w:rsidRDefault="004B1DF8">
      <w:pPr>
        <w:pStyle w:val="a3"/>
        <w:spacing w:before="2" w:line="247" w:lineRule="auto"/>
        <w:ind w:left="383" w:hanging="227"/>
      </w:pPr>
      <w:r>
        <w:rPr>
          <w:color w:val="231F20"/>
        </w:rPr>
        <w:t>—осознавать</w:t>
      </w:r>
      <w:r>
        <w:rPr>
          <w:color w:val="231F20"/>
          <w:spacing w:val="-12"/>
        </w:rPr>
        <w:t xml:space="preserve"> </w:t>
      </w:r>
      <w:r>
        <w:rPr>
          <w:color w:val="231F20"/>
        </w:rPr>
        <w:t>смыслоразличительную</w:t>
      </w:r>
      <w:r>
        <w:rPr>
          <w:color w:val="231F20"/>
          <w:spacing w:val="-12"/>
        </w:rPr>
        <w:t xml:space="preserve"> </w:t>
      </w:r>
      <w:r>
        <w:rPr>
          <w:color w:val="231F20"/>
        </w:rPr>
        <w:t>роль</w:t>
      </w:r>
      <w:r>
        <w:rPr>
          <w:color w:val="231F20"/>
          <w:spacing w:val="-12"/>
        </w:rPr>
        <w:t xml:space="preserve"> </w:t>
      </w:r>
      <w:r>
        <w:rPr>
          <w:color w:val="231F20"/>
        </w:rPr>
        <w:t>ударения</w:t>
      </w:r>
      <w:r>
        <w:rPr>
          <w:color w:val="231F20"/>
          <w:spacing w:val="-12"/>
        </w:rPr>
        <w:t xml:space="preserve"> </w:t>
      </w:r>
      <w:r>
        <w:rPr>
          <w:color w:val="231F20"/>
        </w:rPr>
        <w:t>на</w:t>
      </w:r>
      <w:r>
        <w:rPr>
          <w:color w:val="231F20"/>
          <w:spacing w:val="-12"/>
        </w:rPr>
        <w:t xml:space="preserve"> </w:t>
      </w:r>
      <w:r>
        <w:rPr>
          <w:color w:val="231F20"/>
        </w:rPr>
        <w:t>приме- ре омографов;</w:t>
      </w:r>
    </w:p>
    <w:p w:rsidR="00DC388F" w:rsidRDefault="004B1DF8">
      <w:pPr>
        <w:pStyle w:val="a3"/>
        <w:spacing w:before="2" w:line="247" w:lineRule="auto"/>
        <w:ind w:left="383" w:right="156" w:hanging="227"/>
      </w:pPr>
      <w:r>
        <w:rPr>
          <w:color w:val="231F20"/>
        </w:rPr>
        <w:t xml:space="preserve">—соблюдать основные лексические нормы современного рус- ского литературного языка: выбирать из нескольких воз- </w:t>
      </w:r>
      <w:r>
        <w:rPr>
          <w:color w:val="231F20"/>
          <w:spacing w:val="-2"/>
        </w:rPr>
        <w:t>можных</w:t>
      </w:r>
      <w:r>
        <w:rPr>
          <w:color w:val="231F20"/>
          <w:spacing w:val="-9"/>
        </w:rPr>
        <w:t xml:space="preserve"> </w:t>
      </w:r>
      <w:r>
        <w:rPr>
          <w:color w:val="231F20"/>
          <w:spacing w:val="-2"/>
        </w:rPr>
        <w:t>слов</w:t>
      </w:r>
      <w:r>
        <w:rPr>
          <w:color w:val="231F20"/>
          <w:spacing w:val="-9"/>
        </w:rPr>
        <w:t xml:space="preserve"> </w:t>
      </w:r>
      <w:r>
        <w:rPr>
          <w:color w:val="231F20"/>
          <w:spacing w:val="-2"/>
        </w:rPr>
        <w:t>то</w:t>
      </w:r>
      <w:r>
        <w:rPr>
          <w:color w:val="231F20"/>
          <w:spacing w:val="-9"/>
        </w:rPr>
        <w:t xml:space="preserve"> </w:t>
      </w:r>
      <w:r>
        <w:rPr>
          <w:color w:val="231F20"/>
          <w:spacing w:val="-2"/>
        </w:rPr>
        <w:t>слово,</w:t>
      </w:r>
      <w:r>
        <w:rPr>
          <w:color w:val="231F20"/>
          <w:spacing w:val="-9"/>
        </w:rPr>
        <w:t xml:space="preserve"> </w:t>
      </w:r>
      <w:r>
        <w:rPr>
          <w:color w:val="231F20"/>
          <w:spacing w:val="-2"/>
        </w:rPr>
        <w:t>которое</w:t>
      </w:r>
      <w:r>
        <w:rPr>
          <w:color w:val="231F20"/>
          <w:spacing w:val="-9"/>
        </w:rPr>
        <w:t xml:space="preserve"> </w:t>
      </w:r>
      <w:r>
        <w:rPr>
          <w:color w:val="231F20"/>
          <w:spacing w:val="-2"/>
        </w:rPr>
        <w:t>наиболее</w:t>
      </w:r>
      <w:r>
        <w:rPr>
          <w:color w:val="231F20"/>
          <w:spacing w:val="-9"/>
        </w:rPr>
        <w:t xml:space="preserve"> </w:t>
      </w:r>
      <w:r>
        <w:rPr>
          <w:color w:val="231F20"/>
          <w:spacing w:val="-2"/>
        </w:rPr>
        <w:t>точно</w:t>
      </w:r>
      <w:r>
        <w:rPr>
          <w:color w:val="231F20"/>
          <w:spacing w:val="-9"/>
        </w:rPr>
        <w:t xml:space="preserve"> </w:t>
      </w:r>
      <w:r>
        <w:rPr>
          <w:color w:val="231F20"/>
          <w:spacing w:val="-2"/>
        </w:rPr>
        <w:t xml:space="preserve">соответствует </w:t>
      </w:r>
      <w:r>
        <w:rPr>
          <w:color w:val="231F20"/>
          <w:w w:val="95"/>
        </w:rPr>
        <w:t xml:space="preserve">обозначаемому предмету или явлению реальной действитель- </w:t>
      </w:r>
      <w:r>
        <w:rPr>
          <w:color w:val="231F20"/>
          <w:spacing w:val="-2"/>
        </w:rPr>
        <w:t>ности;</w:t>
      </w:r>
    </w:p>
    <w:p w:rsidR="00DC388F" w:rsidRDefault="004B1DF8">
      <w:pPr>
        <w:pStyle w:val="a3"/>
        <w:spacing w:before="5" w:line="247" w:lineRule="auto"/>
        <w:ind w:left="383" w:right="156" w:hanging="227"/>
      </w:pPr>
      <w:r>
        <w:rPr>
          <w:color w:val="231F20"/>
        </w:rPr>
        <w:t xml:space="preserve">—проводить синонимические замены с учётом особенностей </w:t>
      </w:r>
      <w:r>
        <w:rPr>
          <w:color w:val="231F20"/>
          <w:spacing w:val="-2"/>
        </w:rPr>
        <w:t>текста;</w:t>
      </w:r>
    </w:p>
    <w:p w:rsidR="00DC388F" w:rsidRDefault="004B1DF8">
      <w:pPr>
        <w:pStyle w:val="a3"/>
        <w:spacing w:before="2" w:line="247" w:lineRule="auto"/>
        <w:ind w:left="383" w:hanging="227"/>
      </w:pPr>
      <w:r>
        <w:rPr>
          <w:color w:val="231F20"/>
        </w:rPr>
        <w:t>—пользоваться</w:t>
      </w:r>
      <w:r>
        <w:rPr>
          <w:color w:val="231F20"/>
          <w:spacing w:val="-13"/>
        </w:rPr>
        <w:t xml:space="preserve"> </w:t>
      </w:r>
      <w:r>
        <w:rPr>
          <w:color w:val="231F20"/>
        </w:rPr>
        <w:t>учебными</w:t>
      </w:r>
      <w:r>
        <w:rPr>
          <w:color w:val="231F20"/>
          <w:spacing w:val="-13"/>
        </w:rPr>
        <w:t xml:space="preserve"> </w:t>
      </w:r>
      <w:r>
        <w:rPr>
          <w:color w:val="231F20"/>
        </w:rPr>
        <w:t>толковыми</w:t>
      </w:r>
      <w:r>
        <w:rPr>
          <w:color w:val="231F20"/>
          <w:spacing w:val="-13"/>
        </w:rPr>
        <w:t xml:space="preserve"> </w:t>
      </w:r>
      <w:r>
        <w:rPr>
          <w:color w:val="231F20"/>
        </w:rPr>
        <w:t>словарями</w:t>
      </w:r>
      <w:r>
        <w:rPr>
          <w:color w:val="231F20"/>
          <w:spacing w:val="-13"/>
        </w:rPr>
        <w:t xml:space="preserve"> </w:t>
      </w:r>
      <w:r>
        <w:rPr>
          <w:color w:val="231F20"/>
        </w:rPr>
        <w:t>для</w:t>
      </w:r>
      <w:r>
        <w:rPr>
          <w:color w:val="231F20"/>
          <w:spacing w:val="-13"/>
        </w:rPr>
        <w:t xml:space="preserve"> </w:t>
      </w:r>
      <w:r>
        <w:rPr>
          <w:color w:val="231F20"/>
        </w:rPr>
        <w:t>определе- ния лексического значения слова;</w:t>
      </w:r>
    </w:p>
    <w:p w:rsidR="00DC388F" w:rsidRDefault="004B1DF8">
      <w:pPr>
        <w:pStyle w:val="a3"/>
        <w:spacing w:before="2" w:line="247" w:lineRule="auto"/>
        <w:ind w:left="383" w:right="156" w:hanging="227"/>
      </w:pPr>
      <w:r>
        <w:rPr>
          <w:color w:val="231F20"/>
        </w:rPr>
        <w:t xml:space="preserve">—пользоваться учебными фразеологическими словарями, </w:t>
      </w:r>
      <w:r>
        <w:rPr>
          <w:color w:val="231F20"/>
          <w:spacing w:val="-2"/>
        </w:rPr>
        <w:t>учебными</w:t>
      </w:r>
      <w:r>
        <w:rPr>
          <w:color w:val="231F20"/>
          <w:spacing w:val="-8"/>
        </w:rPr>
        <w:t xml:space="preserve"> </w:t>
      </w:r>
      <w:r>
        <w:rPr>
          <w:color w:val="231F20"/>
          <w:spacing w:val="-2"/>
        </w:rPr>
        <w:t>словарями</w:t>
      </w:r>
      <w:r>
        <w:rPr>
          <w:color w:val="231F20"/>
          <w:spacing w:val="-8"/>
        </w:rPr>
        <w:t xml:space="preserve"> </w:t>
      </w:r>
      <w:r>
        <w:rPr>
          <w:color w:val="231F20"/>
          <w:spacing w:val="-2"/>
        </w:rPr>
        <w:t>синонимов</w:t>
      </w:r>
      <w:r>
        <w:rPr>
          <w:color w:val="231F20"/>
          <w:spacing w:val="-8"/>
        </w:rPr>
        <w:t xml:space="preserve"> </w:t>
      </w:r>
      <w:r>
        <w:rPr>
          <w:color w:val="231F20"/>
          <w:spacing w:val="-2"/>
        </w:rPr>
        <w:t>и</w:t>
      </w:r>
      <w:r>
        <w:rPr>
          <w:color w:val="231F20"/>
          <w:spacing w:val="-8"/>
        </w:rPr>
        <w:t xml:space="preserve"> </w:t>
      </w:r>
      <w:r>
        <w:rPr>
          <w:color w:val="231F20"/>
          <w:spacing w:val="-2"/>
        </w:rPr>
        <w:t>антонимов</w:t>
      </w:r>
      <w:r>
        <w:rPr>
          <w:color w:val="231F20"/>
          <w:spacing w:val="-8"/>
        </w:rPr>
        <w:t xml:space="preserve"> </w:t>
      </w:r>
      <w:r>
        <w:rPr>
          <w:color w:val="231F20"/>
          <w:spacing w:val="-2"/>
        </w:rPr>
        <w:t>для</w:t>
      </w:r>
      <w:r>
        <w:rPr>
          <w:color w:val="231F20"/>
          <w:spacing w:val="-8"/>
        </w:rPr>
        <w:t xml:space="preserve"> </w:t>
      </w:r>
      <w:r>
        <w:rPr>
          <w:color w:val="231F20"/>
          <w:spacing w:val="-2"/>
        </w:rPr>
        <w:t xml:space="preserve">уточнения </w:t>
      </w:r>
      <w:r>
        <w:rPr>
          <w:color w:val="231F20"/>
        </w:rPr>
        <w:t>значения слов и выражений;</w:t>
      </w:r>
    </w:p>
    <w:p w:rsidR="00DC388F" w:rsidRDefault="004B1DF8">
      <w:pPr>
        <w:pStyle w:val="a3"/>
        <w:spacing w:before="3" w:line="247" w:lineRule="auto"/>
        <w:ind w:left="383" w:right="154" w:hanging="227"/>
      </w:pPr>
      <w:r>
        <w:rPr>
          <w:color w:val="231F20"/>
        </w:rPr>
        <w:t>—пользоваться орфографическим словарём для определения нормативного написания слов;</w:t>
      </w:r>
    </w:p>
    <w:p w:rsidR="00DC388F" w:rsidRDefault="004B1DF8">
      <w:pPr>
        <w:pStyle w:val="a3"/>
        <w:spacing w:before="2" w:line="247" w:lineRule="auto"/>
        <w:ind w:left="383" w:hanging="227"/>
      </w:pPr>
      <w:r>
        <w:rPr>
          <w:color w:val="231F20"/>
          <w:w w:val="95"/>
        </w:rPr>
        <w:t xml:space="preserve">—различать этикетные формы обращения в официальной и не- </w:t>
      </w:r>
      <w:r>
        <w:rPr>
          <w:color w:val="231F20"/>
        </w:rPr>
        <w:t>официальной речевой ситуации;</w:t>
      </w:r>
    </w:p>
    <w:p w:rsidR="00DC388F" w:rsidRDefault="004B1DF8">
      <w:pPr>
        <w:pStyle w:val="a3"/>
        <w:spacing w:before="2" w:line="247" w:lineRule="auto"/>
        <w:ind w:left="383" w:right="154" w:hanging="227"/>
      </w:pPr>
      <w:r>
        <w:rPr>
          <w:color w:val="231F20"/>
        </w:rPr>
        <w:t xml:space="preserve">—владеть правилами корректного речевого поведения в ходе </w:t>
      </w:r>
      <w:r>
        <w:rPr>
          <w:color w:val="231F20"/>
          <w:spacing w:val="-2"/>
        </w:rPr>
        <w:t>диалога;</w:t>
      </w:r>
    </w:p>
    <w:p w:rsidR="00DC388F" w:rsidRDefault="004B1DF8">
      <w:pPr>
        <w:pStyle w:val="a3"/>
        <w:spacing w:before="2" w:line="247" w:lineRule="auto"/>
        <w:ind w:left="383" w:right="154" w:hanging="227"/>
      </w:pPr>
      <w:r>
        <w:rPr>
          <w:color w:val="231F20"/>
        </w:rPr>
        <w:t>—использовать коммуникативные приёмы устного общения: убеждение,</w:t>
      </w:r>
      <w:r>
        <w:rPr>
          <w:color w:val="231F20"/>
          <w:spacing w:val="-6"/>
        </w:rPr>
        <w:t xml:space="preserve"> </w:t>
      </w:r>
      <w:r>
        <w:rPr>
          <w:color w:val="231F20"/>
        </w:rPr>
        <w:t>уговаривание,</w:t>
      </w:r>
      <w:r>
        <w:rPr>
          <w:color w:val="231F20"/>
          <w:spacing w:val="-6"/>
        </w:rPr>
        <w:t xml:space="preserve"> </w:t>
      </w:r>
      <w:r>
        <w:rPr>
          <w:color w:val="231F20"/>
        </w:rPr>
        <w:t>похвалу,</w:t>
      </w:r>
      <w:r>
        <w:rPr>
          <w:color w:val="231F20"/>
          <w:spacing w:val="-6"/>
        </w:rPr>
        <w:t xml:space="preserve"> </w:t>
      </w:r>
      <w:r>
        <w:rPr>
          <w:color w:val="231F20"/>
        </w:rPr>
        <w:t>просьбу,</w:t>
      </w:r>
      <w:r>
        <w:rPr>
          <w:color w:val="231F20"/>
          <w:spacing w:val="-6"/>
        </w:rPr>
        <w:t xml:space="preserve"> </w:t>
      </w:r>
      <w:r>
        <w:rPr>
          <w:color w:val="231F20"/>
        </w:rPr>
        <w:t>извинение,</w:t>
      </w:r>
      <w:r>
        <w:rPr>
          <w:color w:val="231F20"/>
          <w:spacing w:val="-6"/>
        </w:rPr>
        <w:t xml:space="preserve"> </w:t>
      </w:r>
      <w:r>
        <w:rPr>
          <w:color w:val="231F20"/>
        </w:rPr>
        <w:t xml:space="preserve">по- </w:t>
      </w:r>
      <w:r>
        <w:rPr>
          <w:color w:val="231F20"/>
          <w:spacing w:val="-2"/>
        </w:rPr>
        <w:t>здравление;</w:t>
      </w:r>
    </w:p>
    <w:p w:rsidR="00DC388F" w:rsidRDefault="004B1DF8">
      <w:pPr>
        <w:pStyle w:val="a3"/>
        <w:spacing w:before="3" w:line="247" w:lineRule="auto"/>
        <w:ind w:left="383" w:hanging="227"/>
      </w:pPr>
      <w:r>
        <w:rPr>
          <w:color w:val="231F20"/>
        </w:rPr>
        <w:t>—использовать в речи языковые средства для свободного вы- ражения</w:t>
      </w:r>
      <w:r>
        <w:rPr>
          <w:color w:val="231F20"/>
          <w:spacing w:val="-7"/>
        </w:rPr>
        <w:t xml:space="preserve"> </w:t>
      </w:r>
      <w:r>
        <w:rPr>
          <w:color w:val="231F20"/>
        </w:rPr>
        <w:t>мыслей</w:t>
      </w:r>
      <w:r>
        <w:rPr>
          <w:color w:val="231F20"/>
          <w:spacing w:val="-7"/>
        </w:rPr>
        <w:t xml:space="preserve"> </w:t>
      </w:r>
      <w:r>
        <w:rPr>
          <w:color w:val="231F20"/>
        </w:rPr>
        <w:t>и</w:t>
      </w:r>
      <w:r>
        <w:rPr>
          <w:color w:val="231F20"/>
          <w:spacing w:val="-7"/>
        </w:rPr>
        <w:t xml:space="preserve"> </w:t>
      </w:r>
      <w:r>
        <w:rPr>
          <w:color w:val="231F20"/>
        </w:rPr>
        <w:t>чувств</w:t>
      </w:r>
      <w:r>
        <w:rPr>
          <w:color w:val="231F20"/>
          <w:spacing w:val="-7"/>
        </w:rPr>
        <w:t xml:space="preserve"> </w:t>
      </w:r>
      <w:r>
        <w:rPr>
          <w:color w:val="231F20"/>
        </w:rPr>
        <w:t>на</w:t>
      </w:r>
      <w:r>
        <w:rPr>
          <w:color w:val="231F20"/>
          <w:spacing w:val="-7"/>
        </w:rPr>
        <w:t xml:space="preserve"> </w:t>
      </w:r>
      <w:r>
        <w:rPr>
          <w:color w:val="231F20"/>
        </w:rPr>
        <w:t>родном</w:t>
      </w:r>
      <w:r>
        <w:rPr>
          <w:color w:val="231F20"/>
          <w:spacing w:val="-7"/>
        </w:rPr>
        <w:t xml:space="preserve"> </w:t>
      </w:r>
      <w:r>
        <w:rPr>
          <w:color w:val="231F20"/>
        </w:rPr>
        <w:t>языке</w:t>
      </w:r>
      <w:r>
        <w:rPr>
          <w:color w:val="231F20"/>
          <w:spacing w:val="-7"/>
        </w:rPr>
        <w:t xml:space="preserve"> </w:t>
      </w:r>
      <w:r>
        <w:rPr>
          <w:color w:val="231F20"/>
        </w:rPr>
        <w:t>адекватно</w:t>
      </w:r>
      <w:r>
        <w:rPr>
          <w:color w:val="231F20"/>
          <w:spacing w:val="-7"/>
        </w:rPr>
        <w:t xml:space="preserve"> </w:t>
      </w:r>
      <w:r>
        <w:rPr>
          <w:color w:val="231F20"/>
        </w:rPr>
        <w:t>ситу- ации общения;</w:t>
      </w:r>
    </w:p>
    <w:p w:rsidR="00DC388F" w:rsidRDefault="004B1DF8">
      <w:pPr>
        <w:pStyle w:val="a3"/>
        <w:spacing w:before="3" w:line="247" w:lineRule="auto"/>
        <w:ind w:left="383" w:right="154" w:hanging="227"/>
      </w:pPr>
      <w:r>
        <w:rPr>
          <w:color w:val="231F20"/>
        </w:rPr>
        <w:t>—владеть различными приёмами слушания научно-познава- тельных</w:t>
      </w:r>
      <w:r>
        <w:rPr>
          <w:color w:val="231F20"/>
          <w:spacing w:val="40"/>
        </w:rPr>
        <w:t xml:space="preserve"> </w:t>
      </w:r>
      <w:r>
        <w:rPr>
          <w:color w:val="231F20"/>
        </w:rPr>
        <w:t>и</w:t>
      </w:r>
      <w:r>
        <w:rPr>
          <w:color w:val="231F20"/>
          <w:spacing w:val="40"/>
        </w:rPr>
        <w:t xml:space="preserve"> </w:t>
      </w:r>
      <w:r>
        <w:rPr>
          <w:color w:val="231F20"/>
        </w:rPr>
        <w:t>художественных</w:t>
      </w:r>
      <w:r>
        <w:rPr>
          <w:color w:val="231F20"/>
          <w:spacing w:val="40"/>
        </w:rPr>
        <w:t xml:space="preserve"> </w:t>
      </w:r>
      <w:r>
        <w:rPr>
          <w:color w:val="231F20"/>
        </w:rPr>
        <w:t>текстов</w:t>
      </w:r>
      <w:r>
        <w:rPr>
          <w:color w:val="231F20"/>
          <w:spacing w:val="40"/>
        </w:rPr>
        <w:t xml:space="preserve"> </w:t>
      </w:r>
      <w:r>
        <w:rPr>
          <w:color w:val="231F20"/>
        </w:rPr>
        <w:t>об</w:t>
      </w:r>
      <w:r>
        <w:rPr>
          <w:color w:val="231F20"/>
          <w:spacing w:val="40"/>
        </w:rPr>
        <w:t xml:space="preserve"> </w:t>
      </w:r>
      <w:r>
        <w:rPr>
          <w:color w:val="231F20"/>
        </w:rPr>
        <w:t>истории</w:t>
      </w:r>
      <w:r>
        <w:rPr>
          <w:color w:val="231F20"/>
          <w:spacing w:val="40"/>
        </w:rPr>
        <w:t xml:space="preserve"> </w:t>
      </w:r>
      <w:r>
        <w:rPr>
          <w:color w:val="231F20"/>
        </w:rPr>
        <w:t>языка</w:t>
      </w:r>
      <w:r>
        <w:rPr>
          <w:color w:val="231F20"/>
          <w:spacing w:val="40"/>
        </w:rPr>
        <w:t xml:space="preserve"> </w:t>
      </w:r>
      <w:r>
        <w:rPr>
          <w:color w:val="231F20"/>
        </w:rPr>
        <w:t>и</w:t>
      </w:r>
      <w:r>
        <w:rPr>
          <w:color w:val="231F20"/>
          <w:spacing w:val="40"/>
        </w:rPr>
        <w:t xml:space="preserve"> </w:t>
      </w:r>
      <w:r>
        <w:rPr>
          <w:color w:val="231F20"/>
        </w:rPr>
        <w:t>о культуре русского народа;</w:t>
      </w:r>
    </w:p>
    <w:p w:rsidR="00DC388F" w:rsidRDefault="004B1DF8">
      <w:pPr>
        <w:pStyle w:val="a3"/>
        <w:spacing w:before="3" w:line="247" w:lineRule="auto"/>
        <w:ind w:left="383" w:hanging="227"/>
      </w:pPr>
      <w:r>
        <w:rPr>
          <w:color w:val="231F20"/>
          <w:w w:val="95"/>
        </w:rPr>
        <w:t xml:space="preserve">—анализировать информацию прочитанного и прослушанного </w:t>
      </w:r>
      <w:r>
        <w:rPr>
          <w:color w:val="231F20"/>
        </w:rPr>
        <w:t>текста: отличать главные факты от второстепенных; выде- лять наиболее существенные факты; устанавливать логиче- скую связь между фактами;</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47" w:lineRule="auto"/>
        <w:ind w:left="383" w:hanging="227"/>
      </w:pPr>
      <w:r>
        <w:rPr>
          <w:color w:val="231F20"/>
        </w:rPr>
        <w:t>—строить устные сообщения различных видов: развёрнутый ответ,</w:t>
      </w:r>
      <w:r>
        <w:rPr>
          <w:color w:val="231F20"/>
          <w:spacing w:val="-16"/>
        </w:rPr>
        <w:t xml:space="preserve"> </w:t>
      </w:r>
      <w:r>
        <w:rPr>
          <w:color w:val="231F20"/>
        </w:rPr>
        <w:t>ответ-добавление,</w:t>
      </w:r>
      <w:r>
        <w:rPr>
          <w:color w:val="231F20"/>
          <w:spacing w:val="-16"/>
        </w:rPr>
        <w:t xml:space="preserve"> </w:t>
      </w:r>
      <w:r>
        <w:rPr>
          <w:color w:val="231F20"/>
        </w:rPr>
        <w:t>комментирование</w:t>
      </w:r>
      <w:r>
        <w:rPr>
          <w:color w:val="231F20"/>
          <w:spacing w:val="-16"/>
        </w:rPr>
        <w:t xml:space="preserve"> </w:t>
      </w:r>
      <w:r>
        <w:rPr>
          <w:color w:val="231F20"/>
        </w:rPr>
        <w:t>ответа</w:t>
      </w:r>
      <w:r>
        <w:rPr>
          <w:color w:val="231F20"/>
          <w:spacing w:val="-16"/>
        </w:rPr>
        <w:t xml:space="preserve"> </w:t>
      </w:r>
      <w:r>
        <w:rPr>
          <w:color w:val="231F20"/>
        </w:rPr>
        <w:t>или</w:t>
      </w:r>
      <w:r>
        <w:rPr>
          <w:color w:val="231F20"/>
          <w:spacing w:val="-16"/>
        </w:rPr>
        <w:t xml:space="preserve"> </w:t>
      </w:r>
      <w:r>
        <w:rPr>
          <w:color w:val="231F20"/>
        </w:rPr>
        <w:t>рабо- ты одноклассника;</w:t>
      </w:r>
    </w:p>
    <w:p w:rsidR="00DC388F" w:rsidRDefault="004B1DF8">
      <w:pPr>
        <w:pStyle w:val="a3"/>
        <w:spacing w:before="3" w:line="247" w:lineRule="auto"/>
        <w:ind w:left="383" w:hanging="227"/>
      </w:pPr>
      <w:r>
        <w:rPr>
          <w:color w:val="231F20"/>
        </w:rPr>
        <w:t xml:space="preserve">—создавать тексты-инструкции с опорой на предложенный </w:t>
      </w:r>
      <w:r>
        <w:rPr>
          <w:color w:val="231F20"/>
          <w:spacing w:val="-2"/>
        </w:rPr>
        <w:t>текст;</w:t>
      </w:r>
    </w:p>
    <w:p w:rsidR="00DC388F" w:rsidRDefault="004B1DF8">
      <w:pPr>
        <w:pStyle w:val="a3"/>
        <w:spacing w:before="2" w:line="247" w:lineRule="auto"/>
        <w:ind w:left="383" w:hanging="227"/>
      </w:pPr>
      <w:r>
        <w:rPr>
          <w:color w:val="231F20"/>
          <w:w w:val="95"/>
        </w:rPr>
        <w:t xml:space="preserve">—создавать тексты-повествования о посещении музеев, об уча- </w:t>
      </w:r>
      <w:r>
        <w:rPr>
          <w:color w:val="231F20"/>
        </w:rPr>
        <w:t>стии в народных праздниках.</w:t>
      </w:r>
    </w:p>
    <w:p w:rsidR="00DC388F" w:rsidRDefault="004B1DF8" w:rsidP="00B626D9">
      <w:pPr>
        <w:pStyle w:val="2"/>
        <w:numPr>
          <w:ilvl w:val="0"/>
          <w:numId w:val="35"/>
        </w:numPr>
        <w:tabs>
          <w:tab w:val="left" w:pos="353"/>
        </w:tabs>
        <w:spacing w:before="161"/>
      </w:pPr>
      <w:r>
        <w:rPr>
          <w:color w:val="231F20"/>
          <w:spacing w:val="-2"/>
        </w:rPr>
        <w:t>класс</w:t>
      </w:r>
    </w:p>
    <w:p w:rsidR="00DC388F" w:rsidRDefault="004B1DF8">
      <w:pPr>
        <w:spacing w:before="56"/>
        <w:ind w:left="383"/>
        <w:jc w:val="both"/>
        <w:rPr>
          <w:sz w:val="20"/>
        </w:rPr>
      </w:pPr>
      <w:r>
        <w:rPr>
          <w:color w:val="231F20"/>
          <w:sz w:val="20"/>
        </w:rPr>
        <w:t>К</w:t>
      </w:r>
      <w:r>
        <w:rPr>
          <w:color w:val="231F20"/>
          <w:spacing w:val="9"/>
          <w:sz w:val="20"/>
        </w:rPr>
        <w:t xml:space="preserve"> </w:t>
      </w:r>
      <w:r>
        <w:rPr>
          <w:color w:val="231F20"/>
          <w:sz w:val="20"/>
        </w:rPr>
        <w:t>концу</w:t>
      </w:r>
      <w:r>
        <w:rPr>
          <w:color w:val="231F20"/>
          <w:spacing w:val="11"/>
          <w:sz w:val="20"/>
        </w:rPr>
        <w:t xml:space="preserve"> </w:t>
      </w:r>
      <w:r>
        <w:rPr>
          <w:color w:val="231F20"/>
          <w:sz w:val="20"/>
        </w:rPr>
        <w:t>обучения</w:t>
      </w:r>
      <w:r>
        <w:rPr>
          <w:color w:val="231F20"/>
          <w:spacing w:val="11"/>
          <w:sz w:val="20"/>
        </w:rPr>
        <w:t xml:space="preserve"> </w:t>
      </w:r>
      <w:r>
        <w:rPr>
          <w:color w:val="231F20"/>
          <w:sz w:val="20"/>
        </w:rPr>
        <w:t>в</w:t>
      </w:r>
      <w:r>
        <w:rPr>
          <w:color w:val="231F20"/>
          <w:spacing w:val="11"/>
          <w:sz w:val="20"/>
        </w:rPr>
        <w:t xml:space="preserve"> </w:t>
      </w:r>
      <w:r>
        <w:rPr>
          <w:rFonts w:ascii="Book Antiqua" w:hAnsi="Book Antiqua"/>
          <w:b/>
          <w:color w:val="231F20"/>
          <w:sz w:val="20"/>
        </w:rPr>
        <w:t>3</w:t>
      </w:r>
      <w:r>
        <w:rPr>
          <w:rFonts w:ascii="Book Antiqua" w:hAnsi="Book Antiqua"/>
          <w:b/>
          <w:color w:val="231F20"/>
          <w:spacing w:val="25"/>
          <w:sz w:val="20"/>
        </w:rPr>
        <w:t xml:space="preserve"> </w:t>
      </w:r>
      <w:r>
        <w:rPr>
          <w:rFonts w:ascii="Book Antiqua" w:hAnsi="Book Antiqua"/>
          <w:b/>
          <w:color w:val="231F20"/>
          <w:sz w:val="20"/>
        </w:rPr>
        <w:t>классе</w:t>
      </w:r>
      <w:r>
        <w:rPr>
          <w:rFonts w:ascii="Book Antiqua" w:hAnsi="Book Antiqua"/>
          <w:b/>
          <w:color w:val="231F20"/>
          <w:spacing w:val="24"/>
          <w:sz w:val="20"/>
        </w:rPr>
        <w:t xml:space="preserve"> </w:t>
      </w:r>
      <w:r>
        <w:rPr>
          <w:color w:val="231F20"/>
          <w:sz w:val="20"/>
        </w:rPr>
        <w:t>обучающийся</w:t>
      </w:r>
      <w:r>
        <w:rPr>
          <w:color w:val="231F20"/>
          <w:spacing w:val="11"/>
          <w:sz w:val="20"/>
        </w:rPr>
        <w:t xml:space="preserve"> </w:t>
      </w:r>
      <w:r>
        <w:rPr>
          <w:rFonts w:ascii="Book Antiqua" w:hAnsi="Book Antiqua"/>
          <w:b/>
          <w:color w:val="231F20"/>
          <w:spacing w:val="-2"/>
          <w:sz w:val="20"/>
        </w:rPr>
        <w:t>научится</w:t>
      </w:r>
      <w:r>
        <w:rPr>
          <w:color w:val="231F20"/>
          <w:spacing w:val="-2"/>
          <w:sz w:val="20"/>
        </w:rPr>
        <w:t>:</w:t>
      </w:r>
    </w:p>
    <w:p w:rsidR="00DC388F" w:rsidRDefault="004B1DF8">
      <w:pPr>
        <w:pStyle w:val="a3"/>
        <w:spacing w:before="1" w:line="247" w:lineRule="auto"/>
        <w:ind w:left="383" w:hanging="227"/>
      </w:pPr>
      <w:r>
        <w:rPr>
          <w:color w:val="231F20"/>
        </w:rPr>
        <w:t>—осознавать национальное своеобразие, богатство, вырази- тельность русского языка;</w:t>
      </w:r>
    </w:p>
    <w:p w:rsidR="00DC388F" w:rsidRDefault="004B1DF8">
      <w:pPr>
        <w:pStyle w:val="a3"/>
        <w:spacing w:before="2" w:line="247" w:lineRule="auto"/>
        <w:ind w:left="383" w:right="154" w:hanging="227"/>
      </w:pPr>
      <w:r>
        <w:rPr>
          <w:color w:val="231F20"/>
          <w:w w:val="95"/>
        </w:rPr>
        <w:t xml:space="preserve">—распознавать слова с национально-культурным компонентом </w:t>
      </w:r>
      <w:r>
        <w:rPr>
          <w:color w:val="231F20"/>
        </w:rPr>
        <w:t>значения</w:t>
      </w:r>
      <w:r>
        <w:rPr>
          <w:color w:val="231F20"/>
          <w:spacing w:val="-16"/>
        </w:rPr>
        <w:t xml:space="preserve"> </w:t>
      </w:r>
      <w:r>
        <w:rPr>
          <w:color w:val="231F20"/>
        </w:rPr>
        <w:t>(лексика,</w:t>
      </w:r>
      <w:r>
        <w:rPr>
          <w:color w:val="231F20"/>
          <w:spacing w:val="-16"/>
        </w:rPr>
        <w:t xml:space="preserve"> </w:t>
      </w:r>
      <w:r>
        <w:rPr>
          <w:color w:val="231F20"/>
        </w:rPr>
        <w:t>связанная</w:t>
      </w:r>
      <w:r>
        <w:rPr>
          <w:color w:val="231F20"/>
          <w:spacing w:val="-16"/>
        </w:rPr>
        <w:t xml:space="preserve"> </w:t>
      </w:r>
      <w:r>
        <w:rPr>
          <w:color w:val="231F20"/>
        </w:rPr>
        <w:t>с</w:t>
      </w:r>
      <w:r>
        <w:rPr>
          <w:color w:val="231F20"/>
          <w:spacing w:val="-16"/>
        </w:rPr>
        <w:t xml:space="preserve"> </w:t>
      </w:r>
      <w:r>
        <w:rPr>
          <w:color w:val="231F20"/>
        </w:rPr>
        <w:t>особенностями</w:t>
      </w:r>
      <w:r>
        <w:rPr>
          <w:color w:val="231F20"/>
          <w:spacing w:val="-16"/>
        </w:rPr>
        <w:t xml:space="preserve"> </w:t>
      </w:r>
      <w:r>
        <w:rPr>
          <w:color w:val="231F20"/>
        </w:rPr>
        <w:t>мировоспри- ятия</w:t>
      </w:r>
      <w:r>
        <w:rPr>
          <w:color w:val="231F20"/>
          <w:spacing w:val="-2"/>
        </w:rPr>
        <w:t xml:space="preserve"> </w:t>
      </w:r>
      <w:r>
        <w:rPr>
          <w:color w:val="231F20"/>
        </w:rPr>
        <w:t>и</w:t>
      </w:r>
      <w:r>
        <w:rPr>
          <w:color w:val="231F20"/>
          <w:spacing w:val="-2"/>
        </w:rPr>
        <w:t xml:space="preserve"> </w:t>
      </w:r>
      <w:r>
        <w:rPr>
          <w:color w:val="231F20"/>
        </w:rPr>
        <w:t>отношений</w:t>
      </w:r>
      <w:r>
        <w:rPr>
          <w:color w:val="231F20"/>
          <w:spacing w:val="-2"/>
        </w:rPr>
        <w:t xml:space="preserve"> </w:t>
      </w:r>
      <w:r>
        <w:rPr>
          <w:color w:val="231F20"/>
        </w:rPr>
        <w:t>между</w:t>
      </w:r>
      <w:r>
        <w:rPr>
          <w:color w:val="231F20"/>
          <w:spacing w:val="-2"/>
        </w:rPr>
        <w:t xml:space="preserve"> </w:t>
      </w:r>
      <w:r>
        <w:rPr>
          <w:color w:val="231F20"/>
        </w:rPr>
        <w:t>людьми;</w:t>
      </w:r>
      <w:r>
        <w:rPr>
          <w:color w:val="231F20"/>
          <w:spacing w:val="-2"/>
        </w:rPr>
        <w:t xml:space="preserve"> </w:t>
      </w:r>
      <w:r>
        <w:rPr>
          <w:color w:val="231F20"/>
        </w:rPr>
        <w:t>слова,</w:t>
      </w:r>
      <w:r>
        <w:rPr>
          <w:color w:val="231F20"/>
          <w:spacing w:val="-2"/>
        </w:rPr>
        <w:t xml:space="preserve"> </w:t>
      </w:r>
      <w:r>
        <w:rPr>
          <w:color w:val="231F20"/>
        </w:rPr>
        <w:t>называющие</w:t>
      </w:r>
      <w:r>
        <w:rPr>
          <w:color w:val="231F20"/>
          <w:spacing w:val="-2"/>
        </w:rPr>
        <w:t xml:space="preserve"> </w:t>
      </w:r>
      <w:r>
        <w:rPr>
          <w:color w:val="231F20"/>
        </w:rPr>
        <w:t>при- родные явления и растения; слова, называющие занятия людей; слова, называющие музыкальные инструменты);</w:t>
      </w:r>
    </w:p>
    <w:p w:rsidR="00DC388F" w:rsidRDefault="004B1DF8">
      <w:pPr>
        <w:pStyle w:val="a3"/>
        <w:spacing w:before="5" w:line="247" w:lineRule="auto"/>
        <w:ind w:left="383" w:right="154" w:hanging="227"/>
      </w:pPr>
      <w:r>
        <w:rPr>
          <w:color w:val="231F20"/>
          <w:w w:val="95"/>
        </w:rPr>
        <w:t xml:space="preserve">—распознавать русские традиционные сказочные образы, эпи- </w:t>
      </w:r>
      <w:r>
        <w:rPr>
          <w:color w:val="231F20"/>
        </w:rPr>
        <w:t xml:space="preserve">теты и сравнения; наблюдать особенности их употребления </w:t>
      </w:r>
      <w:r>
        <w:rPr>
          <w:color w:val="231F20"/>
          <w:spacing w:val="-2"/>
        </w:rPr>
        <w:t>в</w:t>
      </w:r>
      <w:r>
        <w:rPr>
          <w:color w:val="231F20"/>
          <w:spacing w:val="-7"/>
        </w:rPr>
        <w:t xml:space="preserve"> </w:t>
      </w:r>
      <w:r>
        <w:rPr>
          <w:color w:val="231F20"/>
          <w:spacing w:val="-2"/>
        </w:rPr>
        <w:t>произведениях</w:t>
      </w:r>
      <w:r>
        <w:rPr>
          <w:color w:val="231F20"/>
          <w:spacing w:val="-7"/>
        </w:rPr>
        <w:t xml:space="preserve"> </w:t>
      </w:r>
      <w:r>
        <w:rPr>
          <w:color w:val="231F20"/>
          <w:spacing w:val="-2"/>
        </w:rPr>
        <w:t>устного</w:t>
      </w:r>
      <w:r>
        <w:rPr>
          <w:color w:val="231F20"/>
          <w:spacing w:val="-7"/>
        </w:rPr>
        <w:t xml:space="preserve"> </w:t>
      </w:r>
      <w:r>
        <w:rPr>
          <w:color w:val="231F20"/>
          <w:spacing w:val="-2"/>
        </w:rPr>
        <w:t>народного</w:t>
      </w:r>
      <w:r>
        <w:rPr>
          <w:color w:val="231F20"/>
          <w:spacing w:val="-7"/>
        </w:rPr>
        <w:t xml:space="preserve"> </w:t>
      </w:r>
      <w:r>
        <w:rPr>
          <w:color w:val="231F20"/>
          <w:spacing w:val="-2"/>
        </w:rPr>
        <w:t>творчества</w:t>
      </w:r>
      <w:r>
        <w:rPr>
          <w:color w:val="231F20"/>
          <w:spacing w:val="-7"/>
        </w:rPr>
        <w:t xml:space="preserve"> </w:t>
      </w:r>
      <w:r>
        <w:rPr>
          <w:color w:val="231F20"/>
          <w:spacing w:val="-2"/>
        </w:rPr>
        <w:t>и</w:t>
      </w:r>
      <w:r>
        <w:rPr>
          <w:color w:val="231F20"/>
          <w:spacing w:val="-7"/>
        </w:rPr>
        <w:t xml:space="preserve"> </w:t>
      </w:r>
      <w:r>
        <w:rPr>
          <w:color w:val="231F20"/>
          <w:spacing w:val="-2"/>
        </w:rPr>
        <w:t xml:space="preserve">произведе- </w:t>
      </w:r>
      <w:r>
        <w:rPr>
          <w:color w:val="231F20"/>
        </w:rPr>
        <w:t>ниях детской художественной литературы;</w:t>
      </w:r>
    </w:p>
    <w:p w:rsidR="00DC388F" w:rsidRDefault="004B1DF8">
      <w:pPr>
        <w:pStyle w:val="a3"/>
        <w:spacing w:before="4" w:line="247" w:lineRule="auto"/>
        <w:ind w:left="383" w:hanging="227"/>
      </w:pPr>
      <w:r>
        <w:rPr>
          <w:color w:val="231F20"/>
        </w:rPr>
        <w:t>—использовать словарные статьи учебного пособия для опре- деления лексического значения слова;</w:t>
      </w:r>
    </w:p>
    <w:p w:rsidR="00DC388F" w:rsidRDefault="004B1DF8">
      <w:pPr>
        <w:pStyle w:val="a3"/>
        <w:spacing w:before="2" w:line="247" w:lineRule="auto"/>
        <w:ind w:left="383" w:hanging="227"/>
      </w:pPr>
      <w:r>
        <w:rPr>
          <w:color w:val="231F20"/>
        </w:rPr>
        <w:t>—понимать значение русских пословиц и поговорок, крыла- тых</w:t>
      </w:r>
      <w:r>
        <w:rPr>
          <w:color w:val="231F20"/>
          <w:spacing w:val="-16"/>
        </w:rPr>
        <w:t xml:space="preserve"> </w:t>
      </w:r>
      <w:r>
        <w:rPr>
          <w:color w:val="231F20"/>
        </w:rPr>
        <w:t>выражений,</w:t>
      </w:r>
      <w:r>
        <w:rPr>
          <w:color w:val="231F20"/>
          <w:spacing w:val="-16"/>
        </w:rPr>
        <w:t xml:space="preserve"> </w:t>
      </w:r>
      <w:r>
        <w:rPr>
          <w:color w:val="231F20"/>
        </w:rPr>
        <w:t>связанных</w:t>
      </w:r>
      <w:r>
        <w:rPr>
          <w:color w:val="231F20"/>
          <w:spacing w:val="-16"/>
        </w:rPr>
        <w:t xml:space="preserve"> </w:t>
      </w:r>
      <w:r>
        <w:rPr>
          <w:color w:val="231F20"/>
        </w:rPr>
        <w:t>с</w:t>
      </w:r>
      <w:r>
        <w:rPr>
          <w:color w:val="231F20"/>
          <w:spacing w:val="-16"/>
        </w:rPr>
        <w:t xml:space="preserve"> </w:t>
      </w:r>
      <w:r>
        <w:rPr>
          <w:color w:val="231F20"/>
        </w:rPr>
        <w:t>изученными</w:t>
      </w:r>
      <w:r>
        <w:rPr>
          <w:color w:val="231F20"/>
          <w:spacing w:val="-16"/>
        </w:rPr>
        <w:t xml:space="preserve"> </w:t>
      </w:r>
      <w:r>
        <w:rPr>
          <w:color w:val="231F20"/>
        </w:rPr>
        <w:t>темами;</w:t>
      </w:r>
      <w:r>
        <w:rPr>
          <w:color w:val="231F20"/>
          <w:spacing w:val="-16"/>
        </w:rPr>
        <w:t xml:space="preserve"> </w:t>
      </w:r>
      <w:r>
        <w:rPr>
          <w:color w:val="231F20"/>
        </w:rPr>
        <w:t>правиль- но</w:t>
      </w:r>
      <w:r>
        <w:rPr>
          <w:color w:val="231F20"/>
          <w:spacing w:val="-11"/>
        </w:rPr>
        <w:t xml:space="preserve"> </w:t>
      </w:r>
      <w:r>
        <w:rPr>
          <w:color w:val="231F20"/>
        </w:rPr>
        <w:t>употреблять</w:t>
      </w:r>
      <w:r>
        <w:rPr>
          <w:color w:val="231F20"/>
          <w:spacing w:val="-11"/>
        </w:rPr>
        <w:t xml:space="preserve"> </w:t>
      </w:r>
      <w:r>
        <w:rPr>
          <w:color w:val="231F20"/>
        </w:rPr>
        <w:t>их</w:t>
      </w:r>
      <w:r>
        <w:rPr>
          <w:color w:val="231F20"/>
          <w:spacing w:val="-11"/>
        </w:rPr>
        <w:t xml:space="preserve"> </w:t>
      </w:r>
      <w:r>
        <w:rPr>
          <w:color w:val="231F20"/>
        </w:rPr>
        <w:t>в</w:t>
      </w:r>
      <w:r>
        <w:rPr>
          <w:color w:val="231F20"/>
          <w:spacing w:val="-11"/>
        </w:rPr>
        <w:t xml:space="preserve"> </w:t>
      </w:r>
      <w:r>
        <w:rPr>
          <w:color w:val="231F20"/>
        </w:rPr>
        <w:t>современных</w:t>
      </w:r>
      <w:r>
        <w:rPr>
          <w:color w:val="231F20"/>
          <w:spacing w:val="-11"/>
        </w:rPr>
        <w:t xml:space="preserve"> </w:t>
      </w:r>
      <w:r>
        <w:rPr>
          <w:color w:val="231F20"/>
        </w:rPr>
        <w:t>ситуациях</w:t>
      </w:r>
      <w:r>
        <w:rPr>
          <w:color w:val="231F20"/>
          <w:spacing w:val="-11"/>
        </w:rPr>
        <w:t xml:space="preserve"> </w:t>
      </w:r>
      <w:r>
        <w:rPr>
          <w:color w:val="231F20"/>
        </w:rPr>
        <w:t>речевого</w:t>
      </w:r>
      <w:r>
        <w:rPr>
          <w:color w:val="231F20"/>
          <w:spacing w:val="-11"/>
        </w:rPr>
        <w:t xml:space="preserve"> </w:t>
      </w:r>
      <w:r>
        <w:rPr>
          <w:color w:val="231F20"/>
        </w:rPr>
        <w:t xml:space="preserve">обще- </w:t>
      </w:r>
      <w:r>
        <w:rPr>
          <w:color w:val="231F20"/>
          <w:spacing w:val="-4"/>
        </w:rPr>
        <w:t>ния;</w:t>
      </w:r>
    </w:p>
    <w:p w:rsidR="00DC388F" w:rsidRDefault="004B1DF8">
      <w:pPr>
        <w:pStyle w:val="a3"/>
        <w:spacing w:before="4" w:line="247" w:lineRule="auto"/>
        <w:ind w:left="383" w:right="154" w:hanging="227"/>
      </w:pPr>
      <w:r>
        <w:rPr>
          <w:color w:val="231F20"/>
        </w:rPr>
        <w:t>—понимать значение фразеологических оборотов, отражаю- щих</w:t>
      </w:r>
      <w:r>
        <w:rPr>
          <w:color w:val="231F20"/>
          <w:spacing w:val="-16"/>
        </w:rPr>
        <w:t xml:space="preserve"> </w:t>
      </w:r>
      <w:r>
        <w:rPr>
          <w:color w:val="231F20"/>
        </w:rPr>
        <w:t>русскую</w:t>
      </w:r>
      <w:r>
        <w:rPr>
          <w:color w:val="231F20"/>
          <w:spacing w:val="-16"/>
        </w:rPr>
        <w:t xml:space="preserve"> </w:t>
      </w:r>
      <w:r>
        <w:rPr>
          <w:color w:val="231F20"/>
        </w:rPr>
        <w:t>культуру,</w:t>
      </w:r>
      <w:r>
        <w:rPr>
          <w:color w:val="231F20"/>
          <w:spacing w:val="-16"/>
        </w:rPr>
        <w:t xml:space="preserve"> </w:t>
      </w:r>
      <w:r>
        <w:rPr>
          <w:color w:val="231F20"/>
        </w:rPr>
        <w:t>менталитет</w:t>
      </w:r>
      <w:r>
        <w:rPr>
          <w:color w:val="231F20"/>
          <w:spacing w:val="-16"/>
        </w:rPr>
        <w:t xml:space="preserve"> </w:t>
      </w:r>
      <w:r>
        <w:rPr>
          <w:color w:val="231F20"/>
        </w:rPr>
        <w:t>русского</w:t>
      </w:r>
      <w:r>
        <w:rPr>
          <w:color w:val="231F20"/>
          <w:spacing w:val="-16"/>
        </w:rPr>
        <w:t xml:space="preserve"> </w:t>
      </w:r>
      <w:r>
        <w:rPr>
          <w:color w:val="231F20"/>
        </w:rPr>
        <w:t>народа,</w:t>
      </w:r>
      <w:r>
        <w:rPr>
          <w:color w:val="231F20"/>
          <w:spacing w:val="-16"/>
        </w:rPr>
        <w:t xml:space="preserve"> </w:t>
      </w:r>
      <w:r>
        <w:rPr>
          <w:color w:val="231F20"/>
        </w:rPr>
        <w:t>элемен- ты</w:t>
      </w:r>
      <w:r>
        <w:rPr>
          <w:color w:val="231F20"/>
          <w:spacing w:val="-7"/>
        </w:rPr>
        <w:t xml:space="preserve"> </w:t>
      </w:r>
      <w:r>
        <w:rPr>
          <w:color w:val="231F20"/>
        </w:rPr>
        <w:t>русского</w:t>
      </w:r>
      <w:r>
        <w:rPr>
          <w:color w:val="231F20"/>
          <w:spacing w:val="-7"/>
        </w:rPr>
        <w:t xml:space="preserve"> </w:t>
      </w:r>
      <w:r>
        <w:rPr>
          <w:color w:val="231F20"/>
        </w:rPr>
        <w:t>традиционного</w:t>
      </w:r>
      <w:r>
        <w:rPr>
          <w:color w:val="231F20"/>
          <w:spacing w:val="-7"/>
        </w:rPr>
        <w:t xml:space="preserve"> </w:t>
      </w:r>
      <w:r>
        <w:rPr>
          <w:color w:val="231F20"/>
        </w:rPr>
        <w:t>быта</w:t>
      </w:r>
      <w:r>
        <w:rPr>
          <w:color w:val="231F20"/>
          <w:spacing w:val="-7"/>
        </w:rPr>
        <w:t xml:space="preserve"> </w:t>
      </w:r>
      <w:r>
        <w:rPr>
          <w:color w:val="231F20"/>
        </w:rPr>
        <w:t>(в</w:t>
      </w:r>
      <w:r>
        <w:rPr>
          <w:color w:val="231F20"/>
          <w:spacing w:val="-7"/>
        </w:rPr>
        <w:t xml:space="preserve"> </w:t>
      </w:r>
      <w:r>
        <w:rPr>
          <w:color w:val="231F20"/>
        </w:rPr>
        <w:t>рамках</w:t>
      </w:r>
      <w:r>
        <w:rPr>
          <w:color w:val="231F20"/>
          <w:spacing w:val="-7"/>
        </w:rPr>
        <w:t xml:space="preserve"> </w:t>
      </w:r>
      <w:r>
        <w:rPr>
          <w:color w:val="231F20"/>
        </w:rPr>
        <w:t>изученных</w:t>
      </w:r>
      <w:r>
        <w:rPr>
          <w:color w:val="231F20"/>
          <w:spacing w:val="-7"/>
        </w:rPr>
        <w:t xml:space="preserve"> </w:t>
      </w:r>
      <w:r>
        <w:rPr>
          <w:color w:val="231F20"/>
        </w:rPr>
        <w:t xml:space="preserve">тем); </w:t>
      </w:r>
      <w:r>
        <w:rPr>
          <w:color w:val="231F20"/>
          <w:w w:val="95"/>
        </w:rPr>
        <w:t xml:space="preserve">осознавать уместность их употребления в современных ситу- </w:t>
      </w:r>
      <w:r>
        <w:rPr>
          <w:color w:val="231F20"/>
        </w:rPr>
        <w:t>ациях речевого общения;</w:t>
      </w:r>
    </w:p>
    <w:p w:rsidR="00DC388F" w:rsidRDefault="004B1DF8">
      <w:pPr>
        <w:pStyle w:val="a3"/>
        <w:spacing w:before="5" w:line="247" w:lineRule="auto"/>
        <w:ind w:left="383" w:right="154" w:hanging="227"/>
      </w:pPr>
      <w:r>
        <w:rPr>
          <w:color w:val="231F20"/>
        </w:rPr>
        <w:t>—соблюдать на письме и в устной речи нормы современного русского литературного языка (в рамках изученного);</w:t>
      </w:r>
    </w:p>
    <w:p w:rsidR="00DC388F" w:rsidRDefault="004B1DF8">
      <w:pPr>
        <w:pStyle w:val="a3"/>
        <w:spacing w:before="2" w:line="247" w:lineRule="auto"/>
        <w:ind w:left="383" w:hanging="227"/>
      </w:pPr>
      <w:r>
        <w:rPr>
          <w:color w:val="231F20"/>
        </w:rPr>
        <w:t xml:space="preserve">—произносить слова с правильным ударением (в рамках изу- </w:t>
      </w:r>
      <w:r>
        <w:rPr>
          <w:color w:val="231F20"/>
          <w:spacing w:val="-2"/>
        </w:rPr>
        <w:t>ченного);</w:t>
      </w:r>
    </w:p>
    <w:p w:rsidR="00DC388F" w:rsidRDefault="004B1DF8">
      <w:pPr>
        <w:pStyle w:val="a3"/>
        <w:spacing w:before="2" w:line="247" w:lineRule="auto"/>
        <w:ind w:left="383" w:hanging="227"/>
      </w:pPr>
      <w:r>
        <w:rPr>
          <w:color w:val="231F20"/>
          <w:w w:val="95"/>
        </w:rPr>
        <w:t xml:space="preserve">—использовать учебный орфоэпический словарь для определе- ния нормативного произношения слова, вариантов произно- </w:t>
      </w:r>
      <w:r>
        <w:rPr>
          <w:color w:val="231F20"/>
          <w:spacing w:val="-2"/>
        </w:rPr>
        <w:t>шения;</w:t>
      </w:r>
    </w:p>
    <w:p w:rsidR="00DC388F" w:rsidRDefault="004B1DF8">
      <w:pPr>
        <w:pStyle w:val="a3"/>
        <w:spacing w:before="3" w:line="247" w:lineRule="auto"/>
        <w:ind w:left="383" w:right="154" w:hanging="227"/>
      </w:pPr>
      <w:r>
        <w:rPr>
          <w:color w:val="231F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47" w:lineRule="auto"/>
        <w:ind w:left="383" w:right="156" w:hanging="227"/>
      </w:pPr>
      <w:r>
        <w:rPr>
          <w:color w:val="231F20"/>
        </w:rPr>
        <w:t xml:space="preserve">—проводить синонимические замены с учётом особенностей </w:t>
      </w:r>
      <w:r>
        <w:rPr>
          <w:color w:val="231F20"/>
          <w:spacing w:val="-2"/>
        </w:rPr>
        <w:t>текста;</w:t>
      </w:r>
    </w:p>
    <w:p w:rsidR="00DC388F" w:rsidRDefault="004B1DF8">
      <w:pPr>
        <w:pStyle w:val="a3"/>
        <w:spacing w:before="2" w:line="247" w:lineRule="auto"/>
        <w:ind w:left="383" w:hanging="227"/>
      </w:pPr>
      <w:r>
        <w:rPr>
          <w:color w:val="231F20"/>
        </w:rPr>
        <w:t>—правильно употреблять отдельные формы множественного числа имён существительных;</w:t>
      </w:r>
    </w:p>
    <w:p w:rsidR="00DC388F" w:rsidRDefault="004B1DF8">
      <w:pPr>
        <w:pStyle w:val="a3"/>
        <w:spacing w:before="2" w:line="247" w:lineRule="auto"/>
        <w:ind w:left="383" w:right="154" w:hanging="227"/>
      </w:pPr>
      <w:r>
        <w:rPr>
          <w:color w:val="231F20"/>
          <w:spacing w:val="-2"/>
        </w:rPr>
        <w:t>—выявлять</w:t>
      </w:r>
      <w:r>
        <w:rPr>
          <w:color w:val="231F20"/>
          <w:spacing w:val="-8"/>
        </w:rPr>
        <w:t xml:space="preserve"> </w:t>
      </w:r>
      <w:r>
        <w:rPr>
          <w:color w:val="231F20"/>
          <w:spacing w:val="-2"/>
        </w:rPr>
        <w:t>и</w:t>
      </w:r>
      <w:r>
        <w:rPr>
          <w:color w:val="231F20"/>
          <w:spacing w:val="-8"/>
        </w:rPr>
        <w:t xml:space="preserve"> </w:t>
      </w:r>
      <w:r>
        <w:rPr>
          <w:color w:val="231F20"/>
          <w:spacing w:val="-2"/>
        </w:rPr>
        <w:t>исправлять</w:t>
      </w:r>
      <w:r>
        <w:rPr>
          <w:color w:val="231F20"/>
          <w:spacing w:val="-8"/>
        </w:rPr>
        <w:t xml:space="preserve"> </w:t>
      </w:r>
      <w:r>
        <w:rPr>
          <w:color w:val="231F20"/>
          <w:spacing w:val="-2"/>
        </w:rPr>
        <w:t>в</w:t>
      </w:r>
      <w:r>
        <w:rPr>
          <w:color w:val="231F20"/>
          <w:spacing w:val="-8"/>
        </w:rPr>
        <w:t xml:space="preserve"> </w:t>
      </w:r>
      <w:r>
        <w:rPr>
          <w:color w:val="231F20"/>
          <w:spacing w:val="-2"/>
        </w:rPr>
        <w:t>устной</w:t>
      </w:r>
      <w:r>
        <w:rPr>
          <w:color w:val="231F20"/>
          <w:spacing w:val="-8"/>
        </w:rPr>
        <w:t xml:space="preserve"> </w:t>
      </w:r>
      <w:r>
        <w:rPr>
          <w:color w:val="231F20"/>
          <w:spacing w:val="-2"/>
        </w:rPr>
        <w:t>речи</w:t>
      </w:r>
      <w:r>
        <w:rPr>
          <w:color w:val="231F20"/>
          <w:spacing w:val="-8"/>
        </w:rPr>
        <w:t xml:space="preserve"> </w:t>
      </w:r>
      <w:r>
        <w:rPr>
          <w:color w:val="231F20"/>
          <w:spacing w:val="-2"/>
        </w:rPr>
        <w:t>типичные</w:t>
      </w:r>
      <w:r>
        <w:rPr>
          <w:color w:val="231F20"/>
          <w:spacing w:val="-8"/>
        </w:rPr>
        <w:t xml:space="preserve"> </w:t>
      </w:r>
      <w:r>
        <w:rPr>
          <w:color w:val="231F20"/>
          <w:spacing w:val="-2"/>
        </w:rPr>
        <w:t xml:space="preserve">грамматиче- </w:t>
      </w:r>
      <w:r>
        <w:rPr>
          <w:color w:val="231F20"/>
        </w:rPr>
        <w:t>ские</w:t>
      </w:r>
      <w:r>
        <w:rPr>
          <w:color w:val="231F20"/>
          <w:spacing w:val="-14"/>
        </w:rPr>
        <w:t xml:space="preserve"> </w:t>
      </w:r>
      <w:r>
        <w:rPr>
          <w:color w:val="231F20"/>
        </w:rPr>
        <w:t>ошибки,</w:t>
      </w:r>
      <w:r>
        <w:rPr>
          <w:color w:val="231F20"/>
          <w:spacing w:val="-14"/>
        </w:rPr>
        <w:t xml:space="preserve"> </w:t>
      </w:r>
      <w:r>
        <w:rPr>
          <w:color w:val="231F20"/>
        </w:rPr>
        <w:t>связанные</w:t>
      </w:r>
      <w:r>
        <w:rPr>
          <w:color w:val="231F20"/>
          <w:spacing w:val="-14"/>
        </w:rPr>
        <w:t xml:space="preserve"> </w:t>
      </w:r>
      <w:r>
        <w:rPr>
          <w:color w:val="231F20"/>
        </w:rPr>
        <w:t>с</w:t>
      </w:r>
      <w:r>
        <w:rPr>
          <w:color w:val="231F20"/>
          <w:spacing w:val="-14"/>
        </w:rPr>
        <w:t xml:space="preserve"> </w:t>
      </w:r>
      <w:r>
        <w:rPr>
          <w:color w:val="231F20"/>
        </w:rPr>
        <w:t>нарушением</w:t>
      </w:r>
      <w:r>
        <w:rPr>
          <w:color w:val="231F20"/>
          <w:spacing w:val="-14"/>
        </w:rPr>
        <w:t xml:space="preserve"> </w:t>
      </w:r>
      <w:r>
        <w:rPr>
          <w:color w:val="231F20"/>
        </w:rPr>
        <w:t>согласования</w:t>
      </w:r>
      <w:r>
        <w:rPr>
          <w:color w:val="231F20"/>
          <w:spacing w:val="-14"/>
        </w:rPr>
        <w:t xml:space="preserve"> </w:t>
      </w:r>
      <w:r>
        <w:rPr>
          <w:color w:val="231F20"/>
        </w:rPr>
        <w:t xml:space="preserve">имени существительного и имени прилагательного в числе, роде, </w:t>
      </w:r>
      <w:r>
        <w:rPr>
          <w:color w:val="231F20"/>
          <w:spacing w:val="-2"/>
        </w:rPr>
        <w:t>падеже;</w:t>
      </w:r>
    </w:p>
    <w:p w:rsidR="00DC388F" w:rsidRDefault="004B1DF8">
      <w:pPr>
        <w:pStyle w:val="a3"/>
        <w:spacing w:before="4" w:line="247" w:lineRule="auto"/>
        <w:ind w:left="383" w:hanging="227"/>
      </w:pPr>
      <w:r>
        <w:rPr>
          <w:color w:val="231F20"/>
        </w:rPr>
        <w:t>—пользоваться</w:t>
      </w:r>
      <w:r>
        <w:rPr>
          <w:color w:val="231F20"/>
          <w:spacing w:val="-13"/>
        </w:rPr>
        <w:t xml:space="preserve"> </w:t>
      </w:r>
      <w:r>
        <w:rPr>
          <w:color w:val="231F20"/>
        </w:rPr>
        <w:t>учебными</w:t>
      </w:r>
      <w:r>
        <w:rPr>
          <w:color w:val="231F20"/>
          <w:spacing w:val="-13"/>
        </w:rPr>
        <w:t xml:space="preserve"> </w:t>
      </w:r>
      <w:r>
        <w:rPr>
          <w:color w:val="231F20"/>
        </w:rPr>
        <w:t>толковыми</w:t>
      </w:r>
      <w:r>
        <w:rPr>
          <w:color w:val="231F20"/>
          <w:spacing w:val="-13"/>
        </w:rPr>
        <w:t xml:space="preserve"> </w:t>
      </w:r>
      <w:r>
        <w:rPr>
          <w:color w:val="231F20"/>
        </w:rPr>
        <w:t>словарями</w:t>
      </w:r>
      <w:r>
        <w:rPr>
          <w:color w:val="231F20"/>
          <w:spacing w:val="-13"/>
        </w:rPr>
        <w:t xml:space="preserve"> </w:t>
      </w:r>
      <w:r>
        <w:rPr>
          <w:color w:val="231F20"/>
        </w:rPr>
        <w:t>для</w:t>
      </w:r>
      <w:r>
        <w:rPr>
          <w:color w:val="231F20"/>
          <w:spacing w:val="-13"/>
        </w:rPr>
        <w:t xml:space="preserve"> </w:t>
      </w:r>
      <w:r>
        <w:rPr>
          <w:color w:val="231F20"/>
        </w:rPr>
        <w:t>определе- ния лексического значения слова;</w:t>
      </w:r>
    </w:p>
    <w:p w:rsidR="00DC388F" w:rsidRDefault="004B1DF8">
      <w:pPr>
        <w:pStyle w:val="a3"/>
        <w:spacing w:before="2" w:line="247" w:lineRule="auto"/>
        <w:ind w:left="383" w:right="154" w:hanging="227"/>
      </w:pPr>
      <w:r>
        <w:rPr>
          <w:color w:val="231F20"/>
        </w:rPr>
        <w:t>—пользоваться орфографическим словарём для определения нормативного написания слов;</w:t>
      </w:r>
    </w:p>
    <w:p w:rsidR="00DC388F" w:rsidRDefault="004B1DF8">
      <w:pPr>
        <w:pStyle w:val="a3"/>
        <w:spacing w:before="2" w:line="247" w:lineRule="auto"/>
        <w:ind w:left="383" w:hanging="227"/>
      </w:pPr>
      <w:r>
        <w:rPr>
          <w:color w:val="231F20"/>
          <w:w w:val="95"/>
        </w:rPr>
        <w:t xml:space="preserve">—различать этикетные формы обращения в официальной и не- </w:t>
      </w:r>
      <w:r>
        <w:rPr>
          <w:color w:val="231F20"/>
        </w:rPr>
        <w:t>официальной речевой ситуации;</w:t>
      </w:r>
    </w:p>
    <w:p w:rsidR="00DC388F" w:rsidRDefault="004B1DF8">
      <w:pPr>
        <w:pStyle w:val="a3"/>
        <w:spacing w:before="2" w:line="247" w:lineRule="auto"/>
        <w:ind w:left="383" w:right="154" w:hanging="227"/>
      </w:pPr>
      <w:r>
        <w:rPr>
          <w:color w:val="231F20"/>
        </w:rPr>
        <w:t xml:space="preserve">—владеть правилами корректного речевого поведения в ходе </w:t>
      </w:r>
      <w:r>
        <w:rPr>
          <w:color w:val="231F20"/>
          <w:spacing w:val="-2"/>
        </w:rPr>
        <w:t>диалога;</w:t>
      </w:r>
    </w:p>
    <w:p w:rsidR="00DC388F" w:rsidRDefault="004B1DF8">
      <w:pPr>
        <w:pStyle w:val="a3"/>
        <w:spacing w:before="2" w:line="247" w:lineRule="auto"/>
        <w:ind w:left="383" w:right="154" w:hanging="227"/>
      </w:pPr>
      <w:r>
        <w:rPr>
          <w:color w:val="231F20"/>
        </w:rPr>
        <w:t>—использовать коммуникативные приёмы устного общения: убеждение,</w:t>
      </w:r>
      <w:r>
        <w:rPr>
          <w:color w:val="231F20"/>
          <w:spacing w:val="-6"/>
        </w:rPr>
        <w:t xml:space="preserve"> </w:t>
      </w:r>
      <w:r>
        <w:rPr>
          <w:color w:val="231F20"/>
        </w:rPr>
        <w:t>уговаривание,</w:t>
      </w:r>
      <w:r>
        <w:rPr>
          <w:color w:val="231F20"/>
          <w:spacing w:val="-6"/>
        </w:rPr>
        <w:t xml:space="preserve"> </w:t>
      </w:r>
      <w:r>
        <w:rPr>
          <w:color w:val="231F20"/>
        </w:rPr>
        <w:t>похвалу,</w:t>
      </w:r>
      <w:r>
        <w:rPr>
          <w:color w:val="231F20"/>
          <w:spacing w:val="-6"/>
        </w:rPr>
        <w:t xml:space="preserve"> </w:t>
      </w:r>
      <w:r>
        <w:rPr>
          <w:color w:val="231F20"/>
        </w:rPr>
        <w:t>просьбу,</w:t>
      </w:r>
      <w:r>
        <w:rPr>
          <w:color w:val="231F20"/>
          <w:spacing w:val="-6"/>
        </w:rPr>
        <w:t xml:space="preserve"> </w:t>
      </w:r>
      <w:r>
        <w:rPr>
          <w:color w:val="231F20"/>
        </w:rPr>
        <w:t>извинение,</w:t>
      </w:r>
      <w:r>
        <w:rPr>
          <w:color w:val="231F20"/>
          <w:spacing w:val="-6"/>
        </w:rPr>
        <w:t xml:space="preserve"> </w:t>
      </w:r>
      <w:r>
        <w:rPr>
          <w:color w:val="231F20"/>
        </w:rPr>
        <w:t xml:space="preserve">по- </w:t>
      </w:r>
      <w:r>
        <w:rPr>
          <w:color w:val="231F20"/>
          <w:spacing w:val="-2"/>
        </w:rPr>
        <w:t>здравление;</w:t>
      </w:r>
    </w:p>
    <w:p w:rsidR="00DC388F" w:rsidRDefault="004B1DF8">
      <w:pPr>
        <w:pStyle w:val="a3"/>
        <w:spacing w:before="3" w:line="247" w:lineRule="auto"/>
        <w:ind w:left="383" w:right="154" w:hanging="227"/>
      </w:pPr>
      <w:r>
        <w:rPr>
          <w:color w:val="231F20"/>
        </w:rPr>
        <w:t>—выражать</w:t>
      </w:r>
      <w:r>
        <w:rPr>
          <w:color w:val="231F20"/>
          <w:spacing w:val="-9"/>
        </w:rPr>
        <w:t xml:space="preserve"> </w:t>
      </w:r>
      <w:r>
        <w:rPr>
          <w:color w:val="231F20"/>
        </w:rPr>
        <w:t>мысли</w:t>
      </w:r>
      <w:r>
        <w:rPr>
          <w:color w:val="231F20"/>
          <w:spacing w:val="-9"/>
        </w:rPr>
        <w:t xml:space="preserve"> </w:t>
      </w:r>
      <w:r>
        <w:rPr>
          <w:color w:val="231F20"/>
        </w:rPr>
        <w:t>и</w:t>
      </w:r>
      <w:r>
        <w:rPr>
          <w:color w:val="231F20"/>
          <w:spacing w:val="-8"/>
        </w:rPr>
        <w:t xml:space="preserve"> </w:t>
      </w:r>
      <w:r>
        <w:rPr>
          <w:color w:val="231F20"/>
        </w:rPr>
        <w:t>чувства</w:t>
      </w:r>
      <w:r>
        <w:rPr>
          <w:color w:val="231F20"/>
          <w:spacing w:val="-9"/>
        </w:rPr>
        <w:t xml:space="preserve"> </w:t>
      </w:r>
      <w:r>
        <w:rPr>
          <w:color w:val="231F20"/>
        </w:rPr>
        <w:t>на</w:t>
      </w:r>
      <w:r>
        <w:rPr>
          <w:color w:val="231F20"/>
          <w:spacing w:val="-8"/>
        </w:rPr>
        <w:t xml:space="preserve"> </w:t>
      </w:r>
      <w:r>
        <w:rPr>
          <w:color w:val="231F20"/>
        </w:rPr>
        <w:t>родном</w:t>
      </w:r>
      <w:r>
        <w:rPr>
          <w:color w:val="231F20"/>
          <w:spacing w:val="-9"/>
        </w:rPr>
        <w:t xml:space="preserve"> </w:t>
      </w:r>
      <w:r>
        <w:rPr>
          <w:color w:val="231F20"/>
        </w:rPr>
        <w:t>языке</w:t>
      </w:r>
      <w:r>
        <w:rPr>
          <w:color w:val="231F20"/>
          <w:spacing w:val="-9"/>
        </w:rPr>
        <w:t xml:space="preserve"> </w:t>
      </w:r>
      <w:r>
        <w:rPr>
          <w:color w:val="231F20"/>
        </w:rPr>
        <w:t>в</w:t>
      </w:r>
      <w:r>
        <w:rPr>
          <w:color w:val="231F20"/>
          <w:spacing w:val="-8"/>
        </w:rPr>
        <w:t xml:space="preserve"> </w:t>
      </w:r>
      <w:r>
        <w:rPr>
          <w:color w:val="231F20"/>
        </w:rPr>
        <w:t>соответствии с ситуацией общения;</w:t>
      </w:r>
    </w:p>
    <w:p w:rsidR="00DC388F" w:rsidRDefault="004B1DF8">
      <w:pPr>
        <w:pStyle w:val="a3"/>
        <w:spacing w:before="2" w:line="247" w:lineRule="auto"/>
        <w:ind w:left="383" w:right="154" w:hanging="227"/>
      </w:pPr>
      <w:r>
        <w:rPr>
          <w:color w:val="231F20"/>
        </w:rPr>
        <w:t>—владеть различными приёмами слушания научно-познава- тельных</w:t>
      </w:r>
      <w:r>
        <w:rPr>
          <w:color w:val="231F20"/>
          <w:spacing w:val="40"/>
        </w:rPr>
        <w:t xml:space="preserve"> </w:t>
      </w:r>
      <w:r>
        <w:rPr>
          <w:color w:val="231F20"/>
        </w:rPr>
        <w:t>и</w:t>
      </w:r>
      <w:r>
        <w:rPr>
          <w:color w:val="231F20"/>
          <w:spacing w:val="40"/>
        </w:rPr>
        <w:t xml:space="preserve"> </w:t>
      </w:r>
      <w:r>
        <w:rPr>
          <w:color w:val="231F20"/>
        </w:rPr>
        <w:t>художественных</w:t>
      </w:r>
      <w:r>
        <w:rPr>
          <w:color w:val="231F20"/>
          <w:spacing w:val="40"/>
        </w:rPr>
        <w:t xml:space="preserve"> </w:t>
      </w:r>
      <w:r>
        <w:rPr>
          <w:color w:val="231F20"/>
        </w:rPr>
        <w:t>текстов</w:t>
      </w:r>
      <w:r>
        <w:rPr>
          <w:color w:val="231F20"/>
          <w:spacing w:val="40"/>
        </w:rPr>
        <w:t xml:space="preserve"> </w:t>
      </w:r>
      <w:r>
        <w:rPr>
          <w:color w:val="231F20"/>
        </w:rPr>
        <w:t>об</w:t>
      </w:r>
      <w:r>
        <w:rPr>
          <w:color w:val="231F20"/>
          <w:spacing w:val="40"/>
        </w:rPr>
        <w:t xml:space="preserve"> </w:t>
      </w:r>
      <w:r>
        <w:rPr>
          <w:color w:val="231F20"/>
        </w:rPr>
        <w:t>истории</w:t>
      </w:r>
      <w:r>
        <w:rPr>
          <w:color w:val="231F20"/>
          <w:spacing w:val="40"/>
        </w:rPr>
        <w:t xml:space="preserve"> </w:t>
      </w:r>
      <w:r>
        <w:rPr>
          <w:color w:val="231F20"/>
        </w:rPr>
        <w:t>языка</w:t>
      </w:r>
      <w:r>
        <w:rPr>
          <w:color w:val="231F20"/>
          <w:spacing w:val="40"/>
        </w:rPr>
        <w:t xml:space="preserve"> </w:t>
      </w:r>
      <w:r>
        <w:rPr>
          <w:color w:val="231F20"/>
        </w:rPr>
        <w:t>и</w:t>
      </w:r>
      <w:r>
        <w:rPr>
          <w:color w:val="231F20"/>
          <w:spacing w:val="40"/>
        </w:rPr>
        <w:t xml:space="preserve"> </w:t>
      </w:r>
      <w:r>
        <w:rPr>
          <w:color w:val="231F20"/>
        </w:rPr>
        <w:t>о культуре русского народа;</w:t>
      </w:r>
    </w:p>
    <w:p w:rsidR="00DC388F" w:rsidRDefault="004B1DF8">
      <w:pPr>
        <w:pStyle w:val="a3"/>
        <w:spacing w:before="3" w:line="247" w:lineRule="auto"/>
        <w:ind w:left="383" w:hanging="227"/>
      </w:pPr>
      <w:r>
        <w:rPr>
          <w:color w:val="231F20"/>
          <w:w w:val="95"/>
        </w:rPr>
        <w:t xml:space="preserve">—анализировать информацию прочитанного и прослушанного </w:t>
      </w:r>
      <w:r>
        <w:rPr>
          <w:color w:val="231F20"/>
        </w:rPr>
        <w:t>текста: отличать главные факты от второстепенных, выде- лять наиболее существенные факты, устанавливать логиче- скую связь между фактами;</w:t>
      </w:r>
    </w:p>
    <w:p w:rsidR="00DC388F" w:rsidRDefault="004B1DF8">
      <w:pPr>
        <w:pStyle w:val="a3"/>
        <w:spacing w:before="4" w:line="247" w:lineRule="auto"/>
        <w:ind w:left="383" w:hanging="227"/>
      </w:pPr>
      <w:r>
        <w:rPr>
          <w:color w:val="231F20"/>
        </w:rPr>
        <w:t>—проводить смысловой анализ фольклорных и художествен- ных текстов или их фрагментов (народных и литературных сказок,</w:t>
      </w:r>
      <w:r>
        <w:rPr>
          <w:color w:val="231F20"/>
          <w:spacing w:val="-12"/>
        </w:rPr>
        <w:t xml:space="preserve"> </w:t>
      </w:r>
      <w:r>
        <w:rPr>
          <w:color w:val="231F20"/>
        </w:rPr>
        <w:t>рассказов,</w:t>
      </w:r>
      <w:r>
        <w:rPr>
          <w:color w:val="231F20"/>
          <w:spacing w:val="-12"/>
        </w:rPr>
        <w:t xml:space="preserve"> </w:t>
      </w:r>
      <w:r>
        <w:rPr>
          <w:color w:val="231F20"/>
        </w:rPr>
        <w:t>загадок,</w:t>
      </w:r>
      <w:r>
        <w:rPr>
          <w:color w:val="231F20"/>
          <w:spacing w:val="-12"/>
        </w:rPr>
        <w:t xml:space="preserve"> </w:t>
      </w:r>
      <w:r>
        <w:rPr>
          <w:color w:val="231F20"/>
        </w:rPr>
        <w:t>пословиц,</w:t>
      </w:r>
      <w:r>
        <w:rPr>
          <w:color w:val="231F20"/>
          <w:spacing w:val="-12"/>
        </w:rPr>
        <w:t xml:space="preserve"> </w:t>
      </w:r>
      <w:r>
        <w:rPr>
          <w:color w:val="231F20"/>
        </w:rPr>
        <w:t>притч</w:t>
      </w:r>
      <w:r>
        <w:rPr>
          <w:color w:val="231F20"/>
          <w:spacing w:val="-12"/>
        </w:rPr>
        <w:t xml:space="preserve"> </w:t>
      </w:r>
      <w:r>
        <w:rPr>
          <w:color w:val="231F20"/>
        </w:rPr>
        <w:t>и</w:t>
      </w:r>
      <w:r>
        <w:rPr>
          <w:color w:val="231F20"/>
          <w:spacing w:val="-12"/>
        </w:rPr>
        <w:t xml:space="preserve"> </w:t>
      </w:r>
      <w:r>
        <w:rPr>
          <w:color w:val="231F20"/>
        </w:rPr>
        <w:t>т.</w:t>
      </w:r>
      <w:r>
        <w:rPr>
          <w:color w:val="231F20"/>
          <w:spacing w:val="-12"/>
        </w:rPr>
        <w:t xml:space="preserve"> </w:t>
      </w:r>
      <w:r>
        <w:rPr>
          <w:color w:val="231F20"/>
        </w:rPr>
        <w:t>п.),</w:t>
      </w:r>
      <w:r>
        <w:rPr>
          <w:color w:val="231F20"/>
          <w:spacing w:val="-12"/>
        </w:rPr>
        <w:t xml:space="preserve"> </w:t>
      </w:r>
      <w:r>
        <w:rPr>
          <w:color w:val="231F20"/>
        </w:rPr>
        <w:t>опреде- лять языковые особенности текстов;</w:t>
      </w:r>
    </w:p>
    <w:p w:rsidR="00DC388F" w:rsidRDefault="004B1DF8">
      <w:pPr>
        <w:pStyle w:val="a3"/>
        <w:spacing w:before="4"/>
        <w:ind w:right="0" w:firstLine="0"/>
      </w:pPr>
      <w:r>
        <w:rPr>
          <w:color w:val="231F20"/>
        </w:rPr>
        <w:t>—выявлять</w:t>
      </w:r>
      <w:r>
        <w:rPr>
          <w:color w:val="231F20"/>
          <w:spacing w:val="-4"/>
        </w:rPr>
        <w:t xml:space="preserve"> </w:t>
      </w:r>
      <w:r>
        <w:rPr>
          <w:color w:val="231F20"/>
        </w:rPr>
        <w:t>и</w:t>
      </w:r>
      <w:r>
        <w:rPr>
          <w:color w:val="231F20"/>
          <w:spacing w:val="-3"/>
        </w:rPr>
        <w:t xml:space="preserve"> </w:t>
      </w:r>
      <w:r>
        <w:rPr>
          <w:color w:val="231F20"/>
        </w:rPr>
        <w:t>исправлять</w:t>
      </w:r>
      <w:r>
        <w:rPr>
          <w:color w:val="231F20"/>
          <w:spacing w:val="-3"/>
        </w:rPr>
        <w:t xml:space="preserve"> </w:t>
      </w:r>
      <w:r>
        <w:rPr>
          <w:color w:val="231F20"/>
        </w:rPr>
        <w:t>речевые</w:t>
      </w:r>
      <w:r>
        <w:rPr>
          <w:color w:val="231F20"/>
          <w:spacing w:val="-3"/>
        </w:rPr>
        <w:t xml:space="preserve"> </w:t>
      </w:r>
      <w:r>
        <w:rPr>
          <w:color w:val="231F20"/>
        </w:rPr>
        <w:t>ошибки</w:t>
      </w:r>
      <w:r>
        <w:rPr>
          <w:color w:val="231F20"/>
          <w:spacing w:val="-3"/>
        </w:rPr>
        <w:t xml:space="preserve"> </w:t>
      </w:r>
      <w:r>
        <w:rPr>
          <w:color w:val="231F20"/>
        </w:rPr>
        <w:t>в</w:t>
      </w:r>
      <w:r>
        <w:rPr>
          <w:color w:val="231F20"/>
          <w:spacing w:val="-3"/>
        </w:rPr>
        <w:t xml:space="preserve"> </w:t>
      </w:r>
      <w:r>
        <w:rPr>
          <w:color w:val="231F20"/>
        </w:rPr>
        <w:t>устной</w:t>
      </w:r>
      <w:r>
        <w:rPr>
          <w:color w:val="231F20"/>
          <w:spacing w:val="-3"/>
        </w:rPr>
        <w:t xml:space="preserve"> </w:t>
      </w:r>
      <w:r>
        <w:rPr>
          <w:color w:val="231F20"/>
          <w:spacing w:val="-2"/>
        </w:rPr>
        <w:t>речи;</w:t>
      </w:r>
    </w:p>
    <w:p w:rsidR="00DC388F" w:rsidRDefault="004B1DF8">
      <w:pPr>
        <w:pStyle w:val="a3"/>
        <w:spacing w:before="8" w:line="247" w:lineRule="auto"/>
        <w:ind w:left="383" w:hanging="227"/>
      </w:pPr>
      <w:r>
        <w:rPr>
          <w:color w:val="231F20"/>
        </w:rPr>
        <w:t>—создавать тексты-повествования об участии в мастер-клас- сах, связанных с народными промыслами;</w:t>
      </w:r>
    </w:p>
    <w:p w:rsidR="00DC388F" w:rsidRDefault="004B1DF8">
      <w:pPr>
        <w:pStyle w:val="a3"/>
        <w:spacing w:before="2" w:line="247" w:lineRule="auto"/>
        <w:ind w:left="383" w:right="154" w:hanging="227"/>
      </w:pPr>
      <w:r>
        <w:rPr>
          <w:color w:val="231F20"/>
        </w:rPr>
        <w:t>—создавать</w:t>
      </w:r>
      <w:r>
        <w:rPr>
          <w:color w:val="231F20"/>
          <w:spacing w:val="-16"/>
        </w:rPr>
        <w:t xml:space="preserve"> </w:t>
      </w:r>
      <w:r>
        <w:rPr>
          <w:color w:val="231F20"/>
        </w:rPr>
        <w:t>тексты-рассуждения</w:t>
      </w:r>
      <w:r>
        <w:rPr>
          <w:color w:val="231F20"/>
          <w:spacing w:val="-16"/>
        </w:rPr>
        <w:t xml:space="preserve"> </w:t>
      </w:r>
      <w:r>
        <w:rPr>
          <w:color w:val="231F20"/>
        </w:rPr>
        <w:t>с</w:t>
      </w:r>
      <w:r>
        <w:rPr>
          <w:color w:val="231F20"/>
          <w:spacing w:val="-16"/>
        </w:rPr>
        <w:t xml:space="preserve"> </w:t>
      </w:r>
      <w:r>
        <w:rPr>
          <w:color w:val="231F20"/>
        </w:rPr>
        <w:t>использованием</w:t>
      </w:r>
      <w:r>
        <w:rPr>
          <w:color w:val="231F20"/>
          <w:spacing w:val="-16"/>
        </w:rPr>
        <w:t xml:space="preserve"> </w:t>
      </w:r>
      <w:r>
        <w:rPr>
          <w:color w:val="231F20"/>
        </w:rPr>
        <w:t>различных способов аргументации;</w:t>
      </w:r>
    </w:p>
    <w:p w:rsidR="00DC388F" w:rsidRDefault="004B1DF8">
      <w:pPr>
        <w:pStyle w:val="a3"/>
        <w:spacing w:before="2" w:line="247" w:lineRule="auto"/>
        <w:ind w:left="383" w:hanging="227"/>
      </w:pPr>
      <w:r>
        <w:rPr>
          <w:color w:val="231F20"/>
        </w:rPr>
        <w:t xml:space="preserve">—оценивать устные и письменные речевые высказывания с точки зрения точного, уместного и выразительного слово- </w:t>
      </w:r>
      <w:r>
        <w:rPr>
          <w:color w:val="231F20"/>
          <w:spacing w:val="-2"/>
        </w:rPr>
        <w:t>употребления;</w:t>
      </w:r>
    </w:p>
    <w:p w:rsidR="00DC388F" w:rsidRDefault="004B1DF8">
      <w:pPr>
        <w:pStyle w:val="a3"/>
        <w:spacing w:before="3" w:line="247" w:lineRule="auto"/>
        <w:ind w:left="383" w:hanging="227"/>
      </w:pPr>
      <w:r>
        <w:rPr>
          <w:color w:val="231F20"/>
          <w:w w:val="95"/>
        </w:rPr>
        <w:t xml:space="preserve">—редактировать письменный текст с целью исправления рече- </w:t>
      </w:r>
      <w:r>
        <w:rPr>
          <w:color w:val="231F20"/>
        </w:rPr>
        <w:t>вых ошибок или с целью более точной передачи смысла.</w:t>
      </w:r>
    </w:p>
    <w:p w:rsidR="00DC388F" w:rsidRDefault="00DC388F">
      <w:pPr>
        <w:spacing w:line="247" w:lineRule="auto"/>
        <w:sectPr w:rsidR="00DC388F">
          <w:pgSz w:w="7830" w:h="12020"/>
          <w:pgMar w:top="620" w:right="580" w:bottom="900" w:left="580" w:header="0" w:footer="709" w:gutter="0"/>
          <w:cols w:space="720"/>
        </w:sectPr>
      </w:pPr>
    </w:p>
    <w:p w:rsidR="00DC388F" w:rsidRDefault="004B1DF8" w:rsidP="00B626D9">
      <w:pPr>
        <w:pStyle w:val="2"/>
        <w:numPr>
          <w:ilvl w:val="0"/>
          <w:numId w:val="35"/>
        </w:numPr>
        <w:tabs>
          <w:tab w:val="left" w:pos="353"/>
        </w:tabs>
        <w:spacing w:before="84"/>
      </w:pPr>
      <w:r>
        <w:rPr>
          <w:color w:val="231F20"/>
          <w:spacing w:val="-2"/>
        </w:rPr>
        <w:t>класс</w:t>
      </w:r>
    </w:p>
    <w:p w:rsidR="00DC388F" w:rsidRDefault="004B1DF8">
      <w:pPr>
        <w:spacing w:before="55"/>
        <w:ind w:left="383"/>
        <w:jc w:val="both"/>
        <w:rPr>
          <w:sz w:val="20"/>
        </w:rPr>
      </w:pPr>
      <w:r>
        <w:rPr>
          <w:color w:val="231F20"/>
          <w:sz w:val="20"/>
        </w:rPr>
        <w:t>К</w:t>
      </w:r>
      <w:r>
        <w:rPr>
          <w:color w:val="231F20"/>
          <w:spacing w:val="9"/>
          <w:sz w:val="20"/>
        </w:rPr>
        <w:t xml:space="preserve"> </w:t>
      </w:r>
      <w:r>
        <w:rPr>
          <w:color w:val="231F20"/>
          <w:sz w:val="20"/>
        </w:rPr>
        <w:t>концу</w:t>
      </w:r>
      <w:r>
        <w:rPr>
          <w:color w:val="231F20"/>
          <w:spacing w:val="11"/>
          <w:sz w:val="20"/>
        </w:rPr>
        <w:t xml:space="preserve"> </w:t>
      </w:r>
      <w:r>
        <w:rPr>
          <w:color w:val="231F20"/>
          <w:sz w:val="20"/>
        </w:rPr>
        <w:t>обучения</w:t>
      </w:r>
      <w:r>
        <w:rPr>
          <w:color w:val="231F20"/>
          <w:spacing w:val="11"/>
          <w:sz w:val="20"/>
        </w:rPr>
        <w:t xml:space="preserve"> </w:t>
      </w:r>
      <w:r>
        <w:rPr>
          <w:color w:val="231F20"/>
          <w:sz w:val="20"/>
        </w:rPr>
        <w:t>в</w:t>
      </w:r>
      <w:r>
        <w:rPr>
          <w:color w:val="231F20"/>
          <w:spacing w:val="11"/>
          <w:sz w:val="20"/>
        </w:rPr>
        <w:t xml:space="preserve"> </w:t>
      </w:r>
      <w:r>
        <w:rPr>
          <w:rFonts w:ascii="Book Antiqua" w:hAnsi="Book Antiqua"/>
          <w:b/>
          <w:color w:val="231F20"/>
          <w:sz w:val="20"/>
        </w:rPr>
        <w:t>4</w:t>
      </w:r>
      <w:r>
        <w:rPr>
          <w:rFonts w:ascii="Book Antiqua" w:hAnsi="Book Antiqua"/>
          <w:b/>
          <w:color w:val="231F20"/>
          <w:spacing w:val="25"/>
          <w:sz w:val="20"/>
        </w:rPr>
        <w:t xml:space="preserve"> </w:t>
      </w:r>
      <w:r>
        <w:rPr>
          <w:rFonts w:ascii="Book Antiqua" w:hAnsi="Book Antiqua"/>
          <w:b/>
          <w:color w:val="231F20"/>
          <w:sz w:val="20"/>
        </w:rPr>
        <w:t>классе</w:t>
      </w:r>
      <w:r>
        <w:rPr>
          <w:rFonts w:ascii="Book Antiqua" w:hAnsi="Book Antiqua"/>
          <w:b/>
          <w:color w:val="231F20"/>
          <w:spacing w:val="25"/>
          <w:sz w:val="20"/>
        </w:rPr>
        <w:t xml:space="preserve"> </w:t>
      </w:r>
      <w:r>
        <w:rPr>
          <w:color w:val="231F20"/>
          <w:sz w:val="20"/>
        </w:rPr>
        <w:t>обучающийся</w:t>
      </w:r>
      <w:r>
        <w:rPr>
          <w:color w:val="231F20"/>
          <w:spacing w:val="11"/>
          <w:sz w:val="20"/>
        </w:rPr>
        <w:t xml:space="preserve"> </w:t>
      </w:r>
      <w:r>
        <w:rPr>
          <w:rFonts w:ascii="Book Antiqua" w:hAnsi="Book Antiqua"/>
          <w:b/>
          <w:color w:val="231F20"/>
          <w:spacing w:val="-2"/>
          <w:sz w:val="20"/>
        </w:rPr>
        <w:t>научится</w:t>
      </w:r>
      <w:r>
        <w:rPr>
          <w:color w:val="231F20"/>
          <w:spacing w:val="-2"/>
          <w:sz w:val="20"/>
        </w:rPr>
        <w:t>:</w:t>
      </w:r>
    </w:p>
    <w:p w:rsidR="00DC388F" w:rsidRDefault="004B1DF8">
      <w:pPr>
        <w:pStyle w:val="a3"/>
        <w:spacing w:line="247" w:lineRule="auto"/>
        <w:ind w:left="383" w:right="154" w:hanging="227"/>
      </w:pPr>
      <w:r>
        <w:rPr>
          <w:color w:val="231F20"/>
          <w:w w:val="95"/>
        </w:rPr>
        <w:t xml:space="preserve">—распознавать слова с национально-культурным компонентом </w:t>
      </w:r>
      <w:r>
        <w:rPr>
          <w:color w:val="231F20"/>
        </w:rPr>
        <w:t>значения</w:t>
      </w:r>
      <w:r>
        <w:rPr>
          <w:color w:val="231F20"/>
          <w:spacing w:val="-16"/>
        </w:rPr>
        <w:t xml:space="preserve"> </w:t>
      </w:r>
      <w:r>
        <w:rPr>
          <w:color w:val="231F20"/>
        </w:rPr>
        <w:t>(лексика,</w:t>
      </w:r>
      <w:r>
        <w:rPr>
          <w:color w:val="231F20"/>
          <w:spacing w:val="-16"/>
        </w:rPr>
        <w:t xml:space="preserve"> </w:t>
      </w:r>
      <w:r>
        <w:rPr>
          <w:color w:val="231F20"/>
        </w:rPr>
        <w:t>связанная</w:t>
      </w:r>
      <w:r>
        <w:rPr>
          <w:color w:val="231F20"/>
          <w:spacing w:val="-16"/>
        </w:rPr>
        <w:t xml:space="preserve"> </w:t>
      </w:r>
      <w:r>
        <w:rPr>
          <w:color w:val="231F20"/>
        </w:rPr>
        <w:t>с</w:t>
      </w:r>
      <w:r>
        <w:rPr>
          <w:color w:val="231F20"/>
          <w:spacing w:val="-16"/>
        </w:rPr>
        <w:t xml:space="preserve"> </w:t>
      </w:r>
      <w:r>
        <w:rPr>
          <w:color w:val="231F20"/>
        </w:rPr>
        <w:t>особенностями</w:t>
      </w:r>
      <w:r>
        <w:rPr>
          <w:color w:val="231F20"/>
          <w:spacing w:val="-16"/>
        </w:rPr>
        <w:t xml:space="preserve"> </w:t>
      </w:r>
      <w:r>
        <w:rPr>
          <w:color w:val="231F20"/>
        </w:rPr>
        <w:t xml:space="preserve">мировоспри- </w:t>
      </w:r>
      <w:r>
        <w:rPr>
          <w:color w:val="231F20"/>
          <w:spacing w:val="-2"/>
        </w:rPr>
        <w:t>ятия</w:t>
      </w:r>
      <w:r>
        <w:rPr>
          <w:color w:val="231F20"/>
          <w:spacing w:val="-9"/>
        </w:rPr>
        <w:t xml:space="preserve"> </w:t>
      </w:r>
      <w:r>
        <w:rPr>
          <w:color w:val="231F20"/>
          <w:spacing w:val="-2"/>
        </w:rPr>
        <w:t>и</w:t>
      </w:r>
      <w:r>
        <w:rPr>
          <w:color w:val="231F20"/>
          <w:spacing w:val="-9"/>
        </w:rPr>
        <w:t xml:space="preserve"> </w:t>
      </w:r>
      <w:r>
        <w:rPr>
          <w:color w:val="231F20"/>
          <w:spacing w:val="-2"/>
        </w:rPr>
        <w:t>отношений</w:t>
      </w:r>
      <w:r>
        <w:rPr>
          <w:color w:val="231F20"/>
          <w:spacing w:val="-9"/>
        </w:rPr>
        <w:t xml:space="preserve"> </w:t>
      </w:r>
      <w:r>
        <w:rPr>
          <w:color w:val="231F20"/>
          <w:spacing w:val="-2"/>
        </w:rPr>
        <w:t>между</w:t>
      </w:r>
      <w:r>
        <w:rPr>
          <w:color w:val="231F20"/>
          <w:spacing w:val="-9"/>
        </w:rPr>
        <w:t xml:space="preserve"> </w:t>
      </w:r>
      <w:r>
        <w:rPr>
          <w:color w:val="231F20"/>
          <w:spacing w:val="-2"/>
        </w:rPr>
        <w:t>людьми;</w:t>
      </w:r>
      <w:r>
        <w:rPr>
          <w:color w:val="231F20"/>
          <w:spacing w:val="-9"/>
        </w:rPr>
        <w:t xml:space="preserve"> </w:t>
      </w:r>
      <w:r>
        <w:rPr>
          <w:color w:val="231F20"/>
          <w:spacing w:val="-2"/>
        </w:rPr>
        <w:t>с</w:t>
      </w:r>
      <w:r>
        <w:rPr>
          <w:color w:val="231F20"/>
          <w:spacing w:val="-9"/>
        </w:rPr>
        <w:t xml:space="preserve"> </w:t>
      </w:r>
      <w:r>
        <w:rPr>
          <w:color w:val="231F20"/>
          <w:spacing w:val="-2"/>
        </w:rPr>
        <w:t>качествами</w:t>
      </w:r>
      <w:r>
        <w:rPr>
          <w:color w:val="231F20"/>
          <w:spacing w:val="-9"/>
        </w:rPr>
        <w:t xml:space="preserve"> </w:t>
      </w:r>
      <w:r>
        <w:rPr>
          <w:color w:val="231F20"/>
          <w:spacing w:val="-2"/>
        </w:rPr>
        <w:t>и</w:t>
      </w:r>
      <w:r>
        <w:rPr>
          <w:color w:val="231F20"/>
          <w:spacing w:val="-9"/>
        </w:rPr>
        <w:t xml:space="preserve"> </w:t>
      </w:r>
      <w:r>
        <w:rPr>
          <w:color w:val="231F20"/>
          <w:spacing w:val="-2"/>
        </w:rPr>
        <w:t xml:space="preserve">чувствами </w:t>
      </w:r>
      <w:r>
        <w:rPr>
          <w:color w:val="231F20"/>
        </w:rPr>
        <w:t>людей; родственными отношениями);</w:t>
      </w:r>
    </w:p>
    <w:p w:rsidR="00DC388F" w:rsidRDefault="004B1DF8">
      <w:pPr>
        <w:pStyle w:val="a3"/>
        <w:spacing w:before="1" w:line="247" w:lineRule="auto"/>
        <w:ind w:left="383" w:hanging="227"/>
      </w:pPr>
      <w:r>
        <w:rPr>
          <w:color w:val="231F20"/>
        </w:rPr>
        <w:t>—распознавать</w:t>
      </w:r>
      <w:r>
        <w:rPr>
          <w:color w:val="231F20"/>
          <w:spacing w:val="-10"/>
        </w:rPr>
        <w:t xml:space="preserve"> </w:t>
      </w:r>
      <w:r>
        <w:rPr>
          <w:color w:val="231F20"/>
        </w:rPr>
        <w:t>русские</w:t>
      </w:r>
      <w:r>
        <w:rPr>
          <w:color w:val="231F20"/>
          <w:spacing w:val="-10"/>
        </w:rPr>
        <w:t xml:space="preserve"> </w:t>
      </w:r>
      <w:r>
        <w:rPr>
          <w:color w:val="231F20"/>
        </w:rPr>
        <w:t>традиционные</w:t>
      </w:r>
      <w:r>
        <w:rPr>
          <w:color w:val="231F20"/>
          <w:spacing w:val="-10"/>
        </w:rPr>
        <w:t xml:space="preserve"> </w:t>
      </w:r>
      <w:r>
        <w:rPr>
          <w:color w:val="231F20"/>
        </w:rPr>
        <w:t>сказочные</w:t>
      </w:r>
      <w:r>
        <w:rPr>
          <w:color w:val="231F20"/>
          <w:spacing w:val="-10"/>
        </w:rPr>
        <w:t xml:space="preserve"> </w:t>
      </w:r>
      <w:r>
        <w:rPr>
          <w:color w:val="231F20"/>
        </w:rPr>
        <w:t>образы,</w:t>
      </w:r>
      <w:r>
        <w:rPr>
          <w:color w:val="231F20"/>
          <w:spacing w:val="-10"/>
        </w:rPr>
        <w:t xml:space="preserve"> </w:t>
      </w:r>
      <w:r>
        <w:rPr>
          <w:color w:val="231F20"/>
        </w:rPr>
        <w:t xml:space="preserve">по- </w:t>
      </w:r>
      <w:r>
        <w:rPr>
          <w:color w:val="231F20"/>
          <w:w w:val="95"/>
        </w:rPr>
        <w:t xml:space="preserve">нимать значение эпитетов и сравнений в произведениях уст- ного народного творчества и произведениях детской художе- </w:t>
      </w:r>
      <w:r>
        <w:rPr>
          <w:color w:val="231F20"/>
        </w:rPr>
        <w:t>ственной литературы;</w:t>
      </w:r>
    </w:p>
    <w:p w:rsidR="00DC388F" w:rsidRDefault="004B1DF8">
      <w:pPr>
        <w:pStyle w:val="a3"/>
        <w:spacing w:before="1" w:line="247" w:lineRule="auto"/>
        <w:ind w:left="383" w:right="154" w:hanging="227"/>
      </w:pPr>
      <w:r>
        <w:rPr>
          <w:color w:val="231F20"/>
          <w:w w:val="95"/>
        </w:rPr>
        <w:t xml:space="preserve">—осознавать уместность употребления эпитетов и сравнений в </w:t>
      </w:r>
      <w:r>
        <w:rPr>
          <w:color w:val="231F20"/>
          <w:spacing w:val="-2"/>
        </w:rPr>
        <w:t>речи;</w:t>
      </w:r>
    </w:p>
    <w:p w:rsidR="00DC388F" w:rsidRDefault="004B1DF8">
      <w:pPr>
        <w:pStyle w:val="a3"/>
        <w:spacing w:line="247" w:lineRule="auto"/>
        <w:ind w:left="383" w:hanging="227"/>
      </w:pPr>
      <w:r>
        <w:rPr>
          <w:color w:val="231F20"/>
        </w:rPr>
        <w:t>—использовать словарные статьи учебного пособия для опре- деления лексического значения слова;</w:t>
      </w:r>
    </w:p>
    <w:p w:rsidR="00DC388F" w:rsidRDefault="004B1DF8">
      <w:pPr>
        <w:pStyle w:val="a3"/>
        <w:spacing w:line="247" w:lineRule="auto"/>
        <w:ind w:left="383" w:right="154" w:hanging="227"/>
      </w:pPr>
      <w:r>
        <w:rPr>
          <w:color w:val="231F20"/>
          <w:w w:val="95"/>
        </w:rPr>
        <w:t xml:space="preserve">—понимать значение русских пословиц и поговорок, крылатых </w:t>
      </w:r>
      <w:r>
        <w:rPr>
          <w:color w:val="231F20"/>
        </w:rPr>
        <w:t xml:space="preserve">выражений, связанных с изученными темами; правильно </w:t>
      </w:r>
      <w:r>
        <w:rPr>
          <w:color w:val="231F20"/>
          <w:w w:val="95"/>
        </w:rPr>
        <w:t>употреблять</w:t>
      </w:r>
      <w:r>
        <w:rPr>
          <w:color w:val="231F20"/>
          <w:spacing w:val="19"/>
        </w:rPr>
        <w:t xml:space="preserve"> </w:t>
      </w:r>
      <w:r>
        <w:rPr>
          <w:color w:val="231F20"/>
          <w:w w:val="95"/>
        </w:rPr>
        <w:t>их</w:t>
      </w:r>
      <w:r>
        <w:rPr>
          <w:color w:val="231F20"/>
          <w:spacing w:val="20"/>
        </w:rPr>
        <w:t xml:space="preserve"> </w:t>
      </w:r>
      <w:r>
        <w:rPr>
          <w:color w:val="231F20"/>
          <w:w w:val="95"/>
        </w:rPr>
        <w:t>в</w:t>
      </w:r>
      <w:r>
        <w:rPr>
          <w:color w:val="231F20"/>
          <w:spacing w:val="19"/>
        </w:rPr>
        <w:t xml:space="preserve"> </w:t>
      </w:r>
      <w:r>
        <w:rPr>
          <w:color w:val="231F20"/>
          <w:w w:val="95"/>
        </w:rPr>
        <w:t>современных</w:t>
      </w:r>
      <w:r>
        <w:rPr>
          <w:color w:val="231F20"/>
          <w:spacing w:val="20"/>
        </w:rPr>
        <w:t xml:space="preserve"> </w:t>
      </w:r>
      <w:r>
        <w:rPr>
          <w:color w:val="231F20"/>
          <w:w w:val="95"/>
        </w:rPr>
        <w:t>ситуациях</w:t>
      </w:r>
      <w:r>
        <w:rPr>
          <w:color w:val="231F20"/>
          <w:spacing w:val="20"/>
        </w:rPr>
        <w:t xml:space="preserve"> </w:t>
      </w:r>
      <w:r>
        <w:rPr>
          <w:color w:val="231F20"/>
          <w:w w:val="95"/>
        </w:rPr>
        <w:t>речевого</w:t>
      </w:r>
      <w:r>
        <w:rPr>
          <w:color w:val="231F20"/>
          <w:spacing w:val="19"/>
        </w:rPr>
        <w:t xml:space="preserve"> </w:t>
      </w:r>
      <w:r>
        <w:rPr>
          <w:color w:val="231F20"/>
          <w:spacing w:val="-2"/>
          <w:w w:val="95"/>
        </w:rPr>
        <w:t>общения;</w:t>
      </w:r>
    </w:p>
    <w:p w:rsidR="00DC388F" w:rsidRDefault="004B1DF8">
      <w:pPr>
        <w:pStyle w:val="a3"/>
        <w:spacing w:before="1" w:line="247" w:lineRule="auto"/>
        <w:ind w:left="383" w:right="154" w:hanging="227"/>
      </w:pPr>
      <w:r>
        <w:rPr>
          <w:color w:val="231F20"/>
        </w:rPr>
        <w:t>—понимать значение фразеологических оборотов, отражаю- щих</w:t>
      </w:r>
      <w:r>
        <w:rPr>
          <w:color w:val="231F20"/>
          <w:spacing w:val="-16"/>
        </w:rPr>
        <w:t xml:space="preserve"> </w:t>
      </w:r>
      <w:r>
        <w:rPr>
          <w:color w:val="231F20"/>
        </w:rPr>
        <w:t>русскую</w:t>
      </w:r>
      <w:r>
        <w:rPr>
          <w:color w:val="231F20"/>
          <w:spacing w:val="-16"/>
        </w:rPr>
        <w:t xml:space="preserve"> </w:t>
      </w:r>
      <w:r>
        <w:rPr>
          <w:color w:val="231F20"/>
        </w:rPr>
        <w:t>культуру,</w:t>
      </w:r>
      <w:r>
        <w:rPr>
          <w:color w:val="231F20"/>
          <w:spacing w:val="-16"/>
        </w:rPr>
        <w:t xml:space="preserve"> </w:t>
      </w:r>
      <w:r>
        <w:rPr>
          <w:color w:val="231F20"/>
        </w:rPr>
        <w:t>менталитет</w:t>
      </w:r>
      <w:r>
        <w:rPr>
          <w:color w:val="231F20"/>
          <w:spacing w:val="-16"/>
        </w:rPr>
        <w:t xml:space="preserve"> </w:t>
      </w:r>
      <w:r>
        <w:rPr>
          <w:color w:val="231F20"/>
        </w:rPr>
        <w:t>русского</w:t>
      </w:r>
      <w:r>
        <w:rPr>
          <w:color w:val="231F20"/>
          <w:spacing w:val="-16"/>
        </w:rPr>
        <w:t xml:space="preserve"> </w:t>
      </w:r>
      <w:r>
        <w:rPr>
          <w:color w:val="231F20"/>
        </w:rPr>
        <w:t>народа,</w:t>
      </w:r>
      <w:r>
        <w:rPr>
          <w:color w:val="231F20"/>
          <w:spacing w:val="-16"/>
        </w:rPr>
        <w:t xml:space="preserve"> </w:t>
      </w:r>
      <w:r>
        <w:rPr>
          <w:color w:val="231F20"/>
        </w:rPr>
        <w:t>элемен- ты</w:t>
      </w:r>
      <w:r>
        <w:rPr>
          <w:color w:val="231F20"/>
          <w:spacing w:val="-7"/>
        </w:rPr>
        <w:t xml:space="preserve"> </w:t>
      </w:r>
      <w:r>
        <w:rPr>
          <w:color w:val="231F20"/>
        </w:rPr>
        <w:t>русского</w:t>
      </w:r>
      <w:r>
        <w:rPr>
          <w:color w:val="231F20"/>
          <w:spacing w:val="-7"/>
        </w:rPr>
        <w:t xml:space="preserve"> </w:t>
      </w:r>
      <w:r>
        <w:rPr>
          <w:color w:val="231F20"/>
        </w:rPr>
        <w:t>традиционного</w:t>
      </w:r>
      <w:r>
        <w:rPr>
          <w:color w:val="231F20"/>
          <w:spacing w:val="-7"/>
        </w:rPr>
        <w:t xml:space="preserve"> </w:t>
      </w:r>
      <w:r>
        <w:rPr>
          <w:color w:val="231F20"/>
        </w:rPr>
        <w:t>быта</w:t>
      </w:r>
      <w:r>
        <w:rPr>
          <w:color w:val="231F20"/>
          <w:spacing w:val="-7"/>
        </w:rPr>
        <w:t xml:space="preserve"> </w:t>
      </w:r>
      <w:r>
        <w:rPr>
          <w:color w:val="231F20"/>
        </w:rPr>
        <w:t>(в</w:t>
      </w:r>
      <w:r>
        <w:rPr>
          <w:color w:val="231F20"/>
          <w:spacing w:val="-7"/>
        </w:rPr>
        <w:t xml:space="preserve"> </w:t>
      </w:r>
      <w:r>
        <w:rPr>
          <w:color w:val="231F20"/>
        </w:rPr>
        <w:t>рамках</w:t>
      </w:r>
      <w:r>
        <w:rPr>
          <w:color w:val="231F20"/>
          <w:spacing w:val="-7"/>
        </w:rPr>
        <w:t xml:space="preserve"> </w:t>
      </w:r>
      <w:r>
        <w:rPr>
          <w:color w:val="231F20"/>
        </w:rPr>
        <w:t>изученных</w:t>
      </w:r>
      <w:r>
        <w:rPr>
          <w:color w:val="231F20"/>
          <w:spacing w:val="-7"/>
        </w:rPr>
        <w:t xml:space="preserve"> </w:t>
      </w:r>
      <w:r>
        <w:rPr>
          <w:color w:val="231F20"/>
        </w:rPr>
        <w:t xml:space="preserve">тем); </w:t>
      </w:r>
      <w:r>
        <w:rPr>
          <w:color w:val="231F20"/>
          <w:w w:val="95"/>
        </w:rPr>
        <w:t xml:space="preserve">осознавать уместность их употребления в современных ситу- </w:t>
      </w:r>
      <w:r>
        <w:rPr>
          <w:color w:val="231F20"/>
        </w:rPr>
        <w:t>ациях речевого общения;</w:t>
      </w:r>
    </w:p>
    <w:p w:rsidR="00DC388F" w:rsidRDefault="004B1DF8">
      <w:pPr>
        <w:pStyle w:val="a3"/>
        <w:spacing w:before="1" w:line="247" w:lineRule="auto"/>
        <w:ind w:left="383" w:hanging="227"/>
      </w:pPr>
      <w:r>
        <w:rPr>
          <w:color w:val="231F20"/>
        </w:rPr>
        <w:t>—соотносить</w:t>
      </w:r>
      <w:r>
        <w:rPr>
          <w:color w:val="231F20"/>
          <w:spacing w:val="-9"/>
        </w:rPr>
        <w:t xml:space="preserve"> </w:t>
      </w:r>
      <w:r>
        <w:rPr>
          <w:color w:val="231F20"/>
        </w:rPr>
        <w:t>собственную</w:t>
      </w:r>
      <w:r>
        <w:rPr>
          <w:color w:val="231F20"/>
          <w:spacing w:val="-9"/>
        </w:rPr>
        <w:t xml:space="preserve"> </w:t>
      </w:r>
      <w:r>
        <w:rPr>
          <w:color w:val="231F20"/>
        </w:rPr>
        <w:t>и</w:t>
      </w:r>
      <w:r>
        <w:rPr>
          <w:color w:val="231F20"/>
          <w:spacing w:val="-9"/>
        </w:rPr>
        <w:t xml:space="preserve"> </w:t>
      </w:r>
      <w:r>
        <w:rPr>
          <w:color w:val="231F20"/>
        </w:rPr>
        <w:t>чужую</w:t>
      </w:r>
      <w:r>
        <w:rPr>
          <w:color w:val="231F20"/>
          <w:spacing w:val="-9"/>
        </w:rPr>
        <w:t xml:space="preserve"> </w:t>
      </w:r>
      <w:r>
        <w:rPr>
          <w:color w:val="231F20"/>
        </w:rPr>
        <w:t>речь</w:t>
      </w:r>
      <w:r>
        <w:rPr>
          <w:color w:val="231F20"/>
          <w:spacing w:val="-9"/>
        </w:rPr>
        <w:t xml:space="preserve"> </w:t>
      </w:r>
      <w:r>
        <w:rPr>
          <w:color w:val="231F20"/>
        </w:rPr>
        <w:t>с</w:t>
      </w:r>
      <w:r>
        <w:rPr>
          <w:color w:val="231F20"/>
          <w:spacing w:val="-9"/>
        </w:rPr>
        <w:t xml:space="preserve"> </w:t>
      </w:r>
      <w:r>
        <w:rPr>
          <w:color w:val="231F20"/>
        </w:rPr>
        <w:t>нормами</w:t>
      </w:r>
      <w:r>
        <w:rPr>
          <w:color w:val="231F20"/>
          <w:spacing w:val="-9"/>
        </w:rPr>
        <w:t xml:space="preserve"> </w:t>
      </w:r>
      <w:r>
        <w:rPr>
          <w:color w:val="231F20"/>
        </w:rPr>
        <w:t>современ- ного русского литературного языка (в рамках изученного);</w:t>
      </w:r>
    </w:p>
    <w:p w:rsidR="00DC388F" w:rsidRDefault="004B1DF8">
      <w:pPr>
        <w:pStyle w:val="a3"/>
        <w:spacing w:line="247" w:lineRule="auto"/>
        <w:ind w:left="383" w:right="154" w:hanging="227"/>
      </w:pPr>
      <w:r>
        <w:rPr>
          <w:color w:val="231F20"/>
        </w:rPr>
        <w:t>—соблюдать на письме и в устной речи нормы современного русского литературного языка (в рамках изученного);</w:t>
      </w:r>
    </w:p>
    <w:p w:rsidR="00DC388F" w:rsidRDefault="004B1DF8">
      <w:pPr>
        <w:pStyle w:val="a3"/>
        <w:spacing w:before="1" w:line="247" w:lineRule="auto"/>
        <w:ind w:left="383" w:hanging="227"/>
      </w:pPr>
      <w:r>
        <w:rPr>
          <w:color w:val="231F20"/>
        </w:rPr>
        <w:t xml:space="preserve">—произносить слова с правильным ударением (в рамках изу- </w:t>
      </w:r>
      <w:r>
        <w:rPr>
          <w:color w:val="231F20"/>
          <w:spacing w:val="-2"/>
        </w:rPr>
        <w:t>ченного);</w:t>
      </w:r>
    </w:p>
    <w:p w:rsidR="00DC388F" w:rsidRDefault="004B1DF8">
      <w:pPr>
        <w:pStyle w:val="a3"/>
        <w:spacing w:line="247" w:lineRule="auto"/>
        <w:ind w:left="383" w:right="154" w:hanging="227"/>
      </w:pPr>
      <w:r>
        <w:rPr>
          <w:color w:val="231F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DC388F" w:rsidRDefault="004B1DF8">
      <w:pPr>
        <w:pStyle w:val="a3"/>
        <w:spacing w:before="1" w:line="247" w:lineRule="auto"/>
        <w:ind w:left="383" w:right="156" w:hanging="227"/>
      </w:pPr>
      <w:r>
        <w:rPr>
          <w:color w:val="231F20"/>
        </w:rPr>
        <w:t xml:space="preserve">—проводить синонимические замены с учётом особенностей </w:t>
      </w:r>
      <w:r>
        <w:rPr>
          <w:color w:val="231F20"/>
          <w:spacing w:val="-2"/>
        </w:rPr>
        <w:t>текста;</w:t>
      </w:r>
    </w:p>
    <w:p w:rsidR="00DC388F" w:rsidRDefault="004B1DF8">
      <w:pPr>
        <w:pStyle w:val="a3"/>
        <w:spacing w:line="247" w:lineRule="auto"/>
        <w:ind w:left="383" w:right="154" w:hanging="227"/>
      </w:pPr>
      <w:r>
        <w:rPr>
          <w:color w:val="231F20"/>
        </w:rPr>
        <w:t>—заменять синонимическими конструкциями отдельные гла- голы, у которых нет формы 1-го лица единственного числа настоящего и будущего времени;</w:t>
      </w:r>
    </w:p>
    <w:p w:rsidR="00DC388F" w:rsidRDefault="004B1DF8">
      <w:pPr>
        <w:pStyle w:val="a3"/>
        <w:spacing w:before="1" w:line="247" w:lineRule="auto"/>
        <w:ind w:left="383" w:hanging="227"/>
      </w:pPr>
      <w:r>
        <w:rPr>
          <w:color w:val="231F20"/>
          <w:spacing w:val="-2"/>
        </w:rPr>
        <w:t>—выявлять</w:t>
      </w:r>
      <w:r>
        <w:rPr>
          <w:color w:val="231F20"/>
          <w:spacing w:val="-8"/>
        </w:rPr>
        <w:t xml:space="preserve"> </w:t>
      </w:r>
      <w:r>
        <w:rPr>
          <w:color w:val="231F20"/>
          <w:spacing w:val="-2"/>
        </w:rPr>
        <w:t>и</w:t>
      </w:r>
      <w:r>
        <w:rPr>
          <w:color w:val="231F20"/>
          <w:spacing w:val="-8"/>
        </w:rPr>
        <w:t xml:space="preserve"> </w:t>
      </w:r>
      <w:r>
        <w:rPr>
          <w:color w:val="231F20"/>
          <w:spacing w:val="-2"/>
        </w:rPr>
        <w:t>исправлять</w:t>
      </w:r>
      <w:r>
        <w:rPr>
          <w:color w:val="231F20"/>
          <w:spacing w:val="-8"/>
        </w:rPr>
        <w:t xml:space="preserve"> </w:t>
      </w:r>
      <w:r>
        <w:rPr>
          <w:color w:val="231F20"/>
          <w:spacing w:val="-2"/>
        </w:rPr>
        <w:t>в</w:t>
      </w:r>
      <w:r>
        <w:rPr>
          <w:color w:val="231F20"/>
          <w:spacing w:val="-8"/>
        </w:rPr>
        <w:t xml:space="preserve"> </w:t>
      </w:r>
      <w:r>
        <w:rPr>
          <w:color w:val="231F20"/>
          <w:spacing w:val="-2"/>
        </w:rPr>
        <w:t>устной</w:t>
      </w:r>
      <w:r>
        <w:rPr>
          <w:color w:val="231F20"/>
          <w:spacing w:val="-8"/>
        </w:rPr>
        <w:t xml:space="preserve"> </w:t>
      </w:r>
      <w:r>
        <w:rPr>
          <w:color w:val="231F20"/>
          <w:spacing w:val="-2"/>
        </w:rPr>
        <w:t>речи</w:t>
      </w:r>
      <w:r>
        <w:rPr>
          <w:color w:val="231F20"/>
          <w:spacing w:val="-8"/>
        </w:rPr>
        <w:t xml:space="preserve"> </w:t>
      </w:r>
      <w:r>
        <w:rPr>
          <w:color w:val="231F20"/>
          <w:spacing w:val="-2"/>
        </w:rPr>
        <w:t>типичные</w:t>
      </w:r>
      <w:r>
        <w:rPr>
          <w:color w:val="231F20"/>
          <w:spacing w:val="-8"/>
        </w:rPr>
        <w:t xml:space="preserve"> </w:t>
      </w:r>
      <w:r>
        <w:rPr>
          <w:color w:val="231F20"/>
          <w:spacing w:val="-2"/>
        </w:rPr>
        <w:t xml:space="preserve">грамматиче- </w:t>
      </w:r>
      <w:r>
        <w:rPr>
          <w:color w:val="231F20"/>
        </w:rPr>
        <w:t>ские</w:t>
      </w:r>
      <w:r>
        <w:rPr>
          <w:color w:val="231F20"/>
          <w:spacing w:val="-16"/>
        </w:rPr>
        <w:t xml:space="preserve"> </w:t>
      </w:r>
      <w:r>
        <w:rPr>
          <w:color w:val="231F20"/>
        </w:rPr>
        <w:t>ошибки,</w:t>
      </w:r>
      <w:r>
        <w:rPr>
          <w:color w:val="231F20"/>
          <w:spacing w:val="-16"/>
        </w:rPr>
        <w:t xml:space="preserve"> </w:t>
      </w:r>
      <w:r>
        <w:rPr>
          <w:color w:val="231F20"/>
        </w:rPr>
        <w:t>связанные</w:t>
      </w:r>
      <w:r>
        <w:rPr>
          <w:color w:val="231F20"/>
          <w:spacing w:val="-16"/>
        </w:rPr>
        <w:t xml:space="preserve"> </w:t>
      </w:r>
      <w:r>
        <w:rPr>
          <w:color w:val="231F20"/>
        </w:rPr>
        <w:t>с</w:t>
      </w:r>
      <w:r>
        <w:rPr>
          <w:color w:val="231F20"/>
          <w:spacing w:val="-16"/>
        </w:rPr>
        <w:t xml:space="preserve"> </w:t>
      </w:r>
      <w:r>
        <w:rPr>
          <w:color w:val="231F20"/>
        </w:rPr>
        <w:t>нарушением</w:t>
      </w:r>
      <w:r>
        <w:rPr>
          <w:color w:val="231F20"/>
          <w:spacing w:val="-16"/>
        </w:rPr>
        <w:t xml:space="preserve"> </w:t>
      </w:r>
      <w:r>
        <w:rPr>
          <w:color w:val="231F20"/>
        </w:rPr>
        <w:t>координации</w:t>
      </w:r>
      <w:r>
        <w:rPr>
          <w:color w:val="231F20"/>
          <w:spacing w:val="-16"/>
        </w:rPr>
        <w:t xml:space="preserve"> </w:t>
      </w:r>
      <w:r>
        <w:rPr>
          <w:color w:val="231F20"/>
        </w:rPr>
        <w:t>подле- жащего</w:t>
      </w:r>
      <w:r>
        <w:rPr>
          <w:color w:val="231F20"/>
          <w:spacing w:val="-5"/>
        </w:rPr>
        <w:t xml:space="preserve"> </w:t>
      </w:r>
      <w:r>
        <w:rPr>
          <w:color w:val="231F20"/>
        </w:rPr>
        <w:t>и</w:t>
      </w:r>
      <w:r>
        <w:rPr>
          <w:color w:val="231F20"/>
          <w:spacing w:val="-5"/>
        </w:rPr>
        <w:t xml:space="preserve"> </w:t>
      </w:r>
      <w:r>
        <w:rPr>
          <w:color w:val="231F20"/>
        </w:rPr>
        <w:t>сказуемого</w:t>
      </w:r>
      <w:r>
        <w:rPr>
          <w:color w:val="231F20"/>
          <w:spacing w:val="-5"/>
        </w:rPr>
        <w:t xml:space="preserve"> </w:t>
      </w:r>
      <w:r>
        <w:rPr>
          <w:color w:val="231F20"/>
        </w:rPr>
        <w:t>в</w:t>
      </w:r>
      <w:r>
        <w:rPr>
          <w:color w:val="231F20"/>
          <w:spacing w:val="-5"/>
        </w:rPr>
        <w:t xml:space="preserve"> </w:t>
      </w:r>
      <w:r>
        <w:rPr>
          <w:color w:val="231F20"/>
        </w:rPr>
        <w:t>числе‚</w:t>
      </w:r>
      <w:r>
        <w:rPr>
          <w:color w:val="231F20"/>
          <w:spacing w:val="-5"/>
        </w:rPr>
        <w:t xml:space="preserve"> </w:t>
      </w:r>
      <w:r>
        <w:rPr>
          <w:color w:val="231F20"/>
        </w:rPr>
        <w:t>роде</w:t>
      </w:r>
      <w:r>
        <w:rPr>
          <w:color w:val="231F20"/>
          <w:spacing w:val="-5"/>
        </w:rPr>
        <w:t xml:space="preserve"> </w:t>
      </w:r>
      <w:r>
        <w:rPr>
          <w:color w:val="231F20"/>
        </w:rPr>
        <w:t>(если</w:t>
      </w:r>
      <w:r>
        <w:rPr>
          <w:color w:val="231F20"/>
          <w:spacing w:val="-5"/>
        </w:rPr>
        <w:t xml:space="preserve"> </w:t>
      </w:r>
      <w:r>
        <w:rPr>
          <w:color w:val="231F20"/>
        </w:rPr>
        <w:t>сказуемое</w:t>
      </w:r>
      <w:r>
        <w:rPr>
          <w:color w:val="231F20"/>
          <w:spacing w:val="-5"/>
        </w:rPr>
        <w:t xml:space="preserve"> </w:t>
      </w:r>
      <w:r>
        <w:rPr>
          <w:color w:val="231F20"/>
        </w:rPr>
        <w:t>выраже- но глаголом в форме прошедшего времени);</w:t>
      </w:r>
    </w:p>
    <w:p w:rsidR="00DC388F" w:rsidRDefault="004B1DF8">
      <w:pPr>
        <w:pStyle w:val="a3"/>
        <w:spacing w:line="247" w:lineRule="auto"/>
        <w:ind w:left="383" w:hanging="227"/>
      </w:pPr>
      <w:r>
        <w:rPr>
          <w:color w:val="231F20"/>
          <w:w w:val="95"/>
        </w:rPr>
        <w:t xml:space="preserve">—редактировать письменный текст с целью исправления грам- </w:t>
      </w:r>
      <w:r>
        <w:rPr>
          <w:color w:val="231F20"/>
        </w:rPr>
        <w:t>матических ошибок;</w:t>
      </w:r>
    </w:p>
    <w:p w:rsidR="00DC388F" w:rsidRDefault="00DC388F">
      <w:pPr>
        <w:spacing w:line="247" w:lineRule="auto"/>
        <w:sectPr w:rsidR="00DC388F">
          <w:pgSz w:w="7830" w:h="12020"/>
          <w:pgMar w:top="580" w:right="580" w:bottom="900" w:left="580" w:header="0" w:footer="709" w:gutter="0"/>
          <w:cols w:space="720"/>
        </w:sectPr>
      </w:pPr>
    </w:p>
    <w:p w:rsidR="00DC388F" w:rsidRDefault="004B1DF8">
      <w:pPr>
        <w:pStyle w:val="a3"/>
        <w:spacing w:before="68" w:line="242" w:lineRule="auto"/>
        <w:ind w:left="383" w:hanging="227"/>
      </w:pPr>
      <w:r>
        <w:rPr>
          <w:color w:val="231F20"/>
        </w:rPr>
        <w:t xml:space="preserve">—соблюдать изученные орфографические и пунктуационные </w:t>
      </w:r>
      <w:r>
        <w:rPr>
          <w:color w:val="231F20"/>
          <w:w w:val="95"/>
        </w:rPr>
        <w:t>нормы</w:t>
      </w:r>
      <w:r>
        <w:rPr>
          <w:color w:val="231F20"/>
          <w:spacing w:val="-7"/>
          <w:w w:val="95"/>
        </w:rPr>
        <w:t xml:space="preserve"> </w:t>
      </w:r>
      <w:r>
        <w:rPr>
          <w:color w:val="231F20"/>
          <w:w w:val="95"/>
        </w:rPr>
        <w:t>при</w:t>
      </w:r>
      <w:r>
        <w:rPr>
          <w:color w:val="231F20"/>
          <w:spacing w:val="-7"/>
          <w:w w:val="95"/>
        </w:rPr>
        <w:t xml:space="preserve"> </w:t>
      </w:r>
      <w:r>
        <w:rPr>
          <w:color w:val="231F20"/>
          <w:w w:val="95"/>
        </w:rPr>
        <w:t>записи</w:t>
      </w:r>
      <w:r>
        <w:rPr>
          <w:color w:val="231F20"/>
          <w:spacing w:val="-6"/>
          <w:w w:val="95"/>
        </w:rPr>
        <w:t xml:space="preserve"> </w:t>
      </w:r>
      <w:r>
        <w:rPr>
          <w:color w:val="231F20"/>
          <w:w w:val="95"/>
        </w:rPr>
        <w:t>собственного</w:t>
      </w:r>
      <w:r>
        <w:rPr>
          <w:color w:val="231F20"/>
          <w:spacing w:val="-7"/>
          <w:w w:val="95"/>
        </w:rPr>
        <w:t xml:space="preserve"> </w:t>
      </w:r>
      <w:r>
        <w:rPr>
          <w:color w:val="231F20"/>
          <w:w w:val="95"/>
        </w:rPr>
        <w:t>текста</w:t>
      </w:r>
      <w:r>
        <w:rPr>
          <w:color w:val="231F20"/>
          <w:spacing w:val="-6"/>
          <w:w w:val="95"/>
        </w:rPr>
        <w:t xml:space="preserve"> </w:t>
      </w:r>
      <w:r>
        <w:rPr>
          <w:color w:val="231F20"/>
          <w:w w:val="95"/>
        </w:rPr>
        <w:t>(в</w:t>
      </w:r>
      <w:r>
        <w:rPr>
          <w:color w:val="231F20"/>
          <w:spacing w:val="-7"/>
          <w:w w:val="95"/>
        </w:rPr>
        <w:t xml:space="preserve"> </w:t>
      </w:r>
      <w:r>
        <w:rPr>
          <w:color w:val="231F20"/>
          <w:w w:val="95"/>
        </w:rPr>
        <w:t>рамках</w:t>
      </w:r>
      <w:r>
        <w:rPr>
          <w:color w:val="231F20"/>
          <w:spacing w:val="-7"/>
          <w:w w:val="95"/>
        </w:rPr>
        <w:t xml:space="preserve"> </w:t>
      </w:r>
      <w:r>
        <w:rPr>
          <w:color w:val="231F20"/>
          <w:spacing w:val="-2"/>
          <w:w w:val="95"/>
        </w:rPr>
        <w:t>изученного);</w:t>
      </w:r>
    </w:p>
    <w:p w:rsidR="00DC388F" w:rsidRDefault="004B1DF8">
      <w:pPr>
        <w:pStyle w:val="a3"/>
        <w:spacing w:line="242" w:lineRule="auto"/>
        <w:ind w:left="383" w:hanging="227"/>
      </w:pPr>
      <w:r>
        <w:rPr>
          <w:color w:val="231F20"/>
        </w:rPr>
        <w:t>—пользоваться</w:t>
      </w:r>
      <w:r>
        <w:rPr>
          <w:color w:val="231F20"/>
          <w:spacing w:val="-13"/>
        </w:rPr>
        <w:t xml:space="preserve"> </w:t>
      </w:r>
      <w:r>
        <w:rPr>
          <w:color w:val="231F20"/>
        </w:rPr>
        <w:t>учебными</w:t>
      </w:r>
      <w:r>
        <w:rPr>
          <w:color w:val="231F20"/>
          <w:spacing w:val="-13"/>
        </w:rPr>
        <w:t xml:space="preserve"> </w:t>
      </w:r>
      <w:r>
        <w:rPr>
          <w:color w:val="231F20"/>
        </w:rPr>
        <w:t>толковыми</w:t>
      </w:r>
      <w:r>
        <w:rPr>
          <w:color w:val="231F20"/>
          <w:spacing w:val="-13"/>
        </w:rPr>
        <w:t xml:space="preserve"> </w:t>
      </w:r>
      <w:r>
        <w:rPr>
          <w:color w:val="231F20"/>
        </w:rPr>
        <w:t>словарями</w:t>
      </w:r>
      <w:r>
        <w:rPr>
          <w:color w:val="231F20"/>
          <w:spacing w:val="-13"/>
        </w:rPr>
        <w:t xml:space="preserve"> </w:t>
      </w:r>
      <w:r>
        <w:rPr>
          <w:color w:val="231F20"/>
        </w:rPr>
        <w:t>для</w:t>
      </w:r>
      <w:r>
        <w:rPr>
          <w:color w:val="231F20"/>
          <w:spacing w:val="-13"/>
        </w:rPr>
        <w:t xml:space="preserve"> </w:t>
      </w:r>
      <w:r>
        <w:rPr>
          <w:color w:val="231F20"/>
        </w:rPr>
        <w:t xml:space="preserve">определе- </w:t>
      </w:r>
      <w:r>
        <w:rPr>
          <w:color w:val="231F20"/>
          <w:w w:val="95"/>
        </w:rPr>
        <w:t xml:space="preserve">ния лексического значения слова, для уточнения нормы фор- </w:t>
      </w:r>
      <w:r>
        <w:rPr>
          <w:color w:val="231F20"/>
          <w:spacing w:val="-2"/>
        </w:rPr>
        <w:t>мообразования;</w:t>
      </w:r>
    </w:p>
    <w:p w:rsidR="00DC388F" w:rsidRDefault="004B1DF8">
      <w:pPr>
        <w:pStyle w:val="a3"/>
        <w:spacing w:line="242" w:lineRule="auto"/>
        <w:ind w:left="383" w:right="154" w:hanging="227"/>
      </w:pPr>
      <w:r>
        <w:rPr>
          <w:color w:val="231F20"/>
        </w:rPr>
        <w:t>—пользоваться орфографическим словарём для определения нормативного написания слов;</w:t>
      </w:r>
    </w:p>
    <w:p w:rsidR="00DC388F" w:rsidRDefault="004B1DF8">
      <w:pPr>
        <w:pStyle w:val="a3"/>
        <w:spacing w:line="242" w:lineRule="auto"/>
        <w:ind w:left="383" w:hanging="227"/>
      </w:pPr>
      <w:r>
        <w:rPr>
          <w:color w:val="231F20"/>
        </w:rPr>
        <w:t>—пользоваться учебным этимологическим словарём для уточ- нения происхождения слова;</w:t>
      </w:r>
    </w:p>
    <w:p w:rsidR="00DC388F" w:rsidRDefault="004B1DF8">
      <w:pPr>
        <w:pStyle w:val="a3"/>
        <w:spacing w:line="242" w:lineRule="auto"/>
        <w:ind w:left="383" w:hanging="227"/>
      </w:pPr>
      <w:r>
        <w:rPr>
          <w:color w:val="231F20"/>
          <w:w w:val="95"/>
        </w:rPr>
        <w:t xml:space="preserve">—различать этикетные формы обращения в официальной и не- </w:t>
      </w:r>
      <w:r>
        <w:rPr>
          <w:color w:val="231F20"/>
        </w:rPr>
        <w:t>официальной речевой ситуации;</w:t>
      </w:r>
    </w:p>
    <w:p w:rsidR="00DC388F" w:rsidRDefault="004B1DF8">
      <w:pPr>
        <w:pStyle w:val="a3"/>
        <w:spacing w:line="242" w:lineRule="auto"/>
        <w:ind w:left="383" w:right="154" w:hanging="227"/>
      </w:pPr>
      <w:r>
        <w:rPr>
          <w:color w:val="231F20"/>
        </w:rPr>
        <w:t xml:space="preserve">—владеть правилами корректного речевого поведения в ходе </w:t>
      </w:r>
      <w:r>
        <w:rPr>
          <w:color w:val="231F20"/>
          <w:spacing w:val="-2"/>
        </w:rPr>
        <w:t>диалога;</w:t>
      </w:r>
    </w:p>
    <w:p w:rsidR="00DC388F" w:rsidRDefault="004B1DF8">
      <w:pPr>
        <w:pStyle w:val="a3"/>
        <w:spacing w:line="242" w:lineRule="auto"/>
        <w:ind w:left="383" w:right="154" w:hanging="227"/>
      </w:pPr>
      <w:r>
        <w:rPr>
          <w:color w:val="231F20"/>
        </w:rPr>
        <w:t>—использовать коммуникативные приёмы устного общения: убеждение,</w:t>
      </w:r>
      <w:r>
        <w:rPr>
          <w:color w:val="231F20"/>
          <w:spacing w:val="-6"/>
        </w:rPr>
        <w:t xml:space="preserve"> </w:t>
      </w:r>
      <w:r>
        <w:rPr>
          <w:color w:val="231F20"/>
        </w:rPr>
        <w:t>уговаривание,</w:t>
      </w:r>
      <w:r>
        <w:rPr>
          <w:color w:val="231F20"/>
          <w:spacing w:val="-6"/>
        </w:rPr>
        <w:t xml:space="preserve"> </w:t>
      </w:r>
      <w:r>
        <w:rPr>
          <w:color w:val="231F20"/>
        </w:rPr>
        <w:t>похвалу,</w:t>
      </w:r>
      <w:r>
        <w:rPr>
          <w:color w:val="231F20"/>
          <w:spacing w:val="-6"/>
        </w:rPr>
        <w:t xml:space="preserve"> </w:t>
      </w:r>
      <w:r>
        <w:rPr>
          <w:color w:val="231F20"/>
        </w:rPr>
        <w:t>просьбу,</w:t>
      </w:r>
      <w:r>
        <w:rPr>
          <w:color w:val="231F20"/>
          <w:spacing w:val="-6"/>
        </w:rPr>
        <w:t xml:space="preserve"> </w:t>
      </w:r>
      <w:r>
        <w:rPr>
          <w:color w:val="231F20"/>
        </w:rPr>
        <w:t>извинение,</w:t>
      </w:r>
      <w:r>
        <w:rPr>
          <w:color w:val="231F20"/>
          <w:spacing w:val="-6"/>
        </w:rPr>
        <w:t xml:space="preserve"> </w:t>
      </w:r>
      <w:r>
        <w:rPr>
          <w:color w:val="231F20"/>
        </w:rPr>
        <w:t xml:space="preserve">по- </w:t>
      </w:r>
      <w:r>
        <w:rPr>
          <w:color w:val="231F20"/>
          <w:spacing w:val="-2"/>
        </w:rPr>
        <w:t>здравление;</w:t>
      </w:r>
    </w:p>
    <w:p w:rsidR="00DC388F" w:rsidRDefault="004B1DF8">
      <w:pPr>
        <w:pStyle w:val="a3"/>
        <w:spacing w:line="242" w:lineRule="auto"/>
        <w:ind w:left="383" w:right="154" w:hanging="227"/>
      </w:pPr>
      <w:r>
        <w:rPr>
          <w:color w:val="231F20"/>
        </w:rPr>
        <w:t>—выражать</w:t>
      </w:r>
      <w:r>
        <w:rPr>
          <w:color w:val="231F20"/>
          <w:spacing w:val="-9"/>
        </w:rPr>
        <w:t xml:space="preserve"> </w:t>
      </w:r>
      <w:r>
        <w:rPr>
          <w:color w:val="231F20"/>
        </w:rPr>
        <w:t>мысли</w:t>
      </w:r>
      <w:r>
        <w:rPr>
          <w:color w:val="231F20"/>
          <w:spacing w:val="-9"/>
        </w:rPr>
        <w:t xml:space="preserve"> </w:t>
      </w:r>
      <w:r>
        <w:rPr>
          <w:color w:val="231F20"/>
        </w:rPr>
        <w:t>и</w:t>
      </w:r>
      <w:r>
        <w:rPr>
          <w:color w:val="231F20"/>
          <w:spacing w:val="-8"/>
        </w:rPr>
        <w:t xml:space="preserve"> </w:t>
      </w:r>
      <w:r>
        <w:rPr>
          <w:color w:val="231F20"/>
        </w:rPr>
        <w:t>чувства</w:t>
      </w:r>
      <w:r>
        <w:rPr>
          <w:color w:val="231F20"/>
          <w:spacing w:val="-9"/>
        </w:rPr>
        <w:t xml:space="preserve"> </w:t>
      </w:r>
      <w:r>
        <w:rPr>
          <w:color w:val="231F20"/>
        </w:rPr>
        <w:t>на</w:t>
      </w:r>
      <w:r>
        <w:rPr>
          <w:color w:val="231F20"/>
          <w:spacing w:val="-8"/>
        </w:rPr>
        <w:t xml:space="preserve"> </w:t>
      </w:r>
      <w:r>
        <w:rPr>
          <w:color w:val="231F20"/>
        </w:rPr>
        <w:t>родном</w:t>
      </w:r>
      <w:r>
        <w:rPr>
          <w:color w:val="231F20"/>
          <w:spacing w:val="-9"/>
        </w:rPr>
        <w:t xml:space="preserve"> </w:t>
      </w:r>
      <w:r>
        <w:rPr>
          <w:color w:val="231F20"/>
        </w:rPr>
        <w:t>языке</w:t>
      </w:r>
      <w:r>
        <w:rPr>
          <w:color w:val="231F20"/>
          <w:spacing w:val="-9"/>
        </w:rPr>
        <w:t xml:space="preserve"> </w:t>
      </w:r>
      <w:r>
        <w:rPr>
          <w:color w:val="231F20"/>
        </w:rPr>
        <w:t>в</w:t>
      </w:r>
      <w:r>
        <w:rPr>
          <w:color w:val="231F20"/>
          <w:spacing w:val="-8"/>
        </w:rPr>
        <w:t xml:space="preserve"> </w:t>
      </w:r>
      <w:r>
        <w:rPr>
          <w:color w:val="231F20"/>
        </w:rPr>
        <w:t>соответствии с ситуацией общения;</w:t>
      </w:r>
    </w:p>
    <w:p w:rsidR="00DC388F" w:rsidRDefault="004B1DF8">
      <w:pPr>
        <w:pStyle w:val="a3"/>
        <w:spacing w:line="242" w:lineRule="auto"/>
        <w:ind w:left="383" w:hanging="227"/>
      </w:pPr>
      <w:r>
        <w:rPr>
          <w:color w:val="231F20"/>
        </w:rPr>
        <w:t>—строить устные сообщения различных видов: развёрнутый ответ,</w:t>
      </w:r>
      <w:r>
        <w:rPr>
          <w:color w:val="231F20"/>
          <w:spacing w:val="-16"/>
        </w:rPr>
        <w:t xml:space="preserve"> </w:t>
      </w:r>
      <w:r>
        <w:rPr>
          <w:color w:val="231F20"/>
        </w:rPr>
        <w:t>ответ-добавление,</w:t>
      </w:r>
      <w:r>
        <w:rPr>
          <w:color w:val="231F20"/>
          <w:spacing w:val="-16"/>
        </w:rPr>
        <w:t xml:space="preserve"> </w:t>
      </w:r>
      <w:r>
        <w:rPr>
          <w:color w:val="231F20"/>
        </w:rPr>
        <w:t>комментирование</w:t>
      </w:r>
      <w:r>
        <w:rPr>
          <w:color w:val="231F20"/>
          <w:spacing w:val="-16"/>
        </w:rPr>
        <w:t xml:space="preserve"> </w:t>
      </w:r>
      <w:r>
        <w:rPr>
          <w:color w:val="231F20"/>
        </w:rPr>
        <w:t>ответа</w:t>
      </w:r>
      <w:r>
        <w:rPr>
          <w:color w:val="231F20"/>
          <w:spacing w:val="-16"/>
        </w:rPr>
        <w:t xml:space="preserve"> </w:t>
      </w:r>
      <w:r>
        <w:rPr>
          <w:color w:val="231F20"/>
        </w:rPr>
        <w:t>или</w:t>
      </w:r>
      <w:r>
        <w:rPr>
          <w:color w:val="231F20"/>
          <w:spacing w:val="-16"/>
        </w:rPr>
        <w:t xml:space="preserve"> </w:t>
      </w:r>
      <w:r>
        <w:rPr>
          <w:color w:val="231F20"/>
        </w:rPr>
        <w:t>рабо- ты одноклассника, мини-доклад;</w:t>
      </w:r>
    </w:p>
    <w:p w:rsidR="00DC388F" w:rsidRDefault="004B1DF8">
      <w:pPr>
        <w:pStyle w:val="a3"/>
        <w:spacing w:line="242" w:lineRule="auto"/>
        <w:ind w:left="383" w:right="154" w:hanging="227"/>
      </w:pPr>
      <w:r>
        <w:rPr>
          <w:color w:val="231F20"/>
        </w:rPr>
        <w:t>—владеть различными приёмами слушания научно-познава- тельных</w:t>
      </w:r>
      <w:r>
        <w:rPr>
          <w:color w:val="231F20"/>
          <w:spacing w:val="40"/>
        </w:rPr>
        <w:t xml:space="preserve"> </w:t>
      </w:r>
      <w:r>
        <w:rPr>
          <w:color w:val="231F20"/>
        </w:rPr>
        <w:t>и</w:t>
      </w:r>
      <w:r>
        <w:rPr>
          <w:color w:val="231F20"/>
          <w:spacing w:val="40"/>
        </w:rPr>
        <w:t xml:space="preserve"> </w:t>
      </w:r>
      <w:r>
        <w:rPr>
          <w:color w:val="231F20"/>
        </w:rPr>
        <w:t>художественных</w:t>
      </w:r>
      <w:r>
        <w:rPr>
          <w:color w:val="231F20"/>
          <w:spacing w:val="40"/>
        </w:rPr>
        <w:t xml:space="preserve"> </w:t>
      </w:r>
      <w:r>
        <w:rPr>
          <w:color w:val="231F20"/>
        </w:rPr>
        <w:t>текстов</w:t>
      </w:r>
      <w:r>
        <w:rPr>
          <w:color w:val="231F20"/>
          <w:spacing w:val="40"/>
        </w:rPr>
        <w:t xml:space="preserve"> </w:t>
      </w:r>
      <w:r>
        <w:rPr>
          <w:color w:val="231F20"/>
        </w:rPr>
        <w:t>об</w:t>
      </w:r>
      <w:r>
        <w:rPr>
          <w:color w:val="231F20"/>
          <w:spacing w:val="40"/>
        </w:rPr>
        <w:t xml:space="preserve"> </w:t>
      </w:r>
      <w:r>
        <w:rPr>
          <w:color w:val="231F20"/>
        </w:rPr>
        <w:t>истории</w:t>
      </w:r>
      <w:r>
        <w:rPr>
          <w:color w:val="231F20"/>
          <w:spacing w:val="40"/>
        </w:rPr>
        <w:t xml:space="preserve"> </w:t>
      </w:r>
      <w:r>
        <w:rPr>
          <w:color w:val="231F20"/>
        </w:rPr>
        <w:t>языка</w:t>
      </w:r>
      <w:r>
        <w:rPr>
          <w:color w:val="231F20"/>
          <w:spacing w:val="40"/>
        </w:rPr>
        <w:t xml:space="preserve"> </w:t>
      </w:r>
      <w:r>
        <w:rPr>
          <w:color w:val="231F20"/>
        </w:rPr>
        <w:t>и</w:t>
      </w:r>
      <w:r>
        <w:rPr>
          <w:color w:val="231F20"/>
          <w:spacing w:val="40"/>
        </w:rPr>
        <w:t xml:space="preserve"> </w:t>
      </w:r>
      <w:r>
        <w:rPr>
          <w:color w:val="231F20"/>
        </w:rPr>
        <w:t>о культуре русского народа;</w:t>
      </w:r>
    </w:p>
    <w:p w:rsidR="00DC388F" w:rsidRDefault="004B1DF8">
      <w:pPr>
        <w:pStyle w:val="a3"/>
        <w:spacing w:line="242" w:lineRule="auto"/>
        <w:ind w:left="383" w:right="156" w:hanging="227"/>
      </w:pPr>
      <w:r>
        <w:rPr>
          <w:color w:val="231F20"/>
        </w:rPr>
        <w:t>—владеть различными видами чтения (изучающим и поиско- вым) научно-познавательных и художественных текстов об истории языка и культуре русского народа;</w:t>
      </w:r>
    </w:p>
    <w:p w:rsidR="00DC388F" w:rsidRDefault="004B1DF8">
      <w:pPr>
        <w:pStyle w:val="a3"/>
        <w:spacing w:line="242" w:lineRule="auto"/>
        <w:ind w:left="383" w:hanging="227"/>
      </w:pPr>
      <w:r>
        <w:rPr>
          <w:color w:val="231F20"/>
          <w:w w:val="95"/>
        </w:rPr>
        <w:t xml:space="preserve">—анализировать информацию прочитанного и прослушанного </w:t>
      </w:r>
      <w:r>
        <w:rPr>
          <w:color w:val="231F20"/>
        </w:rPr>
        <w:t>текста: отличать главные факты от второстепенных, выде- лять наиболее существенные факты, устанавливать логиче- скую связь между фактами;</w:t>
      </w:r>
    </w:p>
    <w:p w:rsidR="00DC388F" w:rsidRDefault="004B1DF8">
      <w:pPr>
        <w:pStyle w:val="a3"/>
        <w:spacing w:line="242" w:lineRule="auto"/>
        <w:ind w:left="383" w:hanging="227"/>
      </w:pPr>
      <w:r>
        <w:rPr>
          <w:color w:val="231F20"/>
        </w:rPr>
        <w:t>—соотносить части прочитанного или прослушанного текста: устанавливать</w:t>
      </w:r>
      <w:r>
        <w:rPr>
          <w:color w:val="231F20"/>
          <w:spacing w:val="-5"/>
        </w:rPr>
        <w:t xml:space="preserve"> </w:t>
      </w:r>
      <w:r>
        <w:rPr>
          <w:color w:val="231F20"/>
        </w:rPr>
        <w:t>причинно-следственные</w:t>
      </w:r>
      <w:r>
        <w:rPr>
          <w:color w:val="231F20"/>
          <w:spacing w:val="-5"/>
        </w:rPr>
        <w:t xml:space="preserve"> </w:t>
      </w:r>
      <w:r>
        <w:rPr>
          <w:color w:val="231F20"/>
        </w:rPr>
        <w:t>отношения</w:t>
      </w:r>
      <w:r>
        <w:rPr>
          <w:color w:val="231F20"/>
          <w:spacing w:val="-5"/>
        </w:rPr>
        <w:t xml:space="preserve"> </w:t>
      </w:r>
      <w:r>
        <w:rPr>
          <w:color w:val="231F20"/>
        </w:rPr>
        <w:t>этих</w:t>
      </w:r>
      <w:r>
        <w:rPr>
          <w:color w:val="231F20"/>
          <w:spacing w:val="-5"/>
        </w:rPr>
        <w:t xml:space="preserve"> </w:t>
      </w:r>
      <w:r>
        <w:rPr>
          <w:color w:val="231F20"/>
        </w:rPr>
        <w:t>ча- стей, логические связи между абзацами текста;</w:t>
      </w:r>
    </w:p>
    <w:p w:rsidR="00DC388F" w:rsidRDefault="004B1DF8">
      <w:pPr>
        <w:pStyle w:val="a3"/>
        <w:spacing w:line="234" w:lineRule="exact"/>
        <w:ind w:right="0" w:firstLine="0"/>
      </w:pPr>
      <w:r>
        <w:rPr>
          <w:color w:val="231F20"/>
        </w:rPr>
        <w:t>—составлять</w:t>
      </w:r>
      <w:r>
        <w:rPr>
          <w:color w:val="231F20"/>
          <w:spacing w:val="-4"/>
        </w:rPr>
        <w:t xml:space="preserve"> </w:t>
      </w:r>
      <w:r>
        <w:rPr>
          <w:color w:val="231F20"/>
        </w:rPr>
        <w:t>план</w:t>
      </w:r>
      <w:r>
        <w:rPr>
          <w:color w:val="231F20"/>
          <w:spacing w:val="-3"/>
        </w:rPr>
        <w:t xml:space="preserve"> </w:t>
      </w:r>
      <w:r>
        <w:rPr>
          <w:color w:val="231F20"/>
        </w:rPr>
        <w:t>текста,</w:t>
      </w:r>
      <w:r>
        <w:rPr>
          <w:color w:val="231F20"/>
          <w:spacing w:val="-3"/>
        </w:rPr>
        <w:t xml:space="preserve"> </w:t>
      </w:r>
      <w:r>
        <w:rPr>
          <w:color w:val="231F20"/>
        </w:rPr>
        <w:t>не</w:t>
      </w:r>
      <w:r>
        <w:rPr>
          <w:color w:val="231F20"/>
          <w:spacing w:val="-3"/>
        </w:rPr>
        <w:t xml:space="preserve"> </w:t>
      </w:r>
      <w:r>
        <w:rPr>
          <w:color w:val="231F20"/>
        </w:rPr>
        <w:t>разделённого</w:t>
      </w:r>
      <w:r>
        <w:rPr>
          <w:color w:val="231F20"/>
          <w:spacing w:val="-4"/>
        </w:rPr>
        <w:t xml:space="preserve"> </w:t>
      </w:r>
      <w:r>
        <w:rPr>
          <w:color w:val="231F20"/>
        </w:rPr>
        <w:t>на</w:t>
      </w:r>
      <w:r>
        <w:rPr>
          <w:color w:val="231F20"/>
          <w:spacing w:val="-3"/>
        </w:rPr>
        <w:t xml:space="preserve"> </w:t>
      </w:r>
      <w:r>
        <w:rPr>
          <w:color w:val="231F20"/>
          <w:spacing w:val="-2"/>
        </w:rPr>
        <w:t>абзацы;</w:t>
      </w:r>
    </w:p>
    <w:p w:rsidR="00DC388F" w:rsidRDefault="004B1DF8">
      <w:pPr>
        <w:pStyle w:val="a3"/>
        <w:ind w:right="0" w:firstLine="0"/>
      </w:pPr>
      <w:r>
        <w:rPr>
          <w:color w:val="231F20"/>
        </w:rPr>
        <w:t>—приводить</w:t>
      </w:r>
      <w:r>
        <w:rPr>
          <w:color w:val="231F20"/>
          <w:spacing w:val="-6"/>
        </w:rPr>
        <w:t xml:space="preserve"> </w:t>
      </w:r>
      <w:r>
        <w:rPr>
          <w:color w:val="231F20"/>
        </w:rPr>
        <w:t>объяснения</w:t>
      </w:r>
      <w:r>
        <w:rPr>
          <w:color w:val="231F20"/>
          <w:spacing w:val="-5"/>
        </w:rPr>
        <w:t xml:space="preserve"> </w:t>
      </w:r>
      <w:r>
        <w:rPr>
          <w:color w:val="231F20"/>
        </w:rPr>
        <w:t>заголовка</w:t>
      </w:r>
      <w:r>
        <w:rPr>
          <w:color w:val="231F20"/>
          <w:spacing w:val="-5"/>
        </w:rPr>
        <w:t xml:space="preserve"> </w:t>
      </w:r>
      <w:r>
        <w:rPr>
          <w:color w:val="231F20"/>
          <w:spacing w:val="-2"/>
        </w:rPr>
        <w:t>текста;</w:t>
      </w:r>
    </w:p>
    <w:p w:rsidR="00DC388F" w:rsidRDefault="004B1DF8">
      <w:pPr>
        <w:pStyle w:val="a3"/>
        <w:spacing w:before="1"/>
        <w:ind w:right="0" w:firstLine="0"/>
      </w:pPr>
      <w:r>
        <w:rPr>
          <w:color w:val="231F20"/>
        </w:rPr>
        <w:t>—владеть</w:t>
      </w:r>
      <w:r>
        <w:rPr>
          <w:color w:val="231F20"/>
          <w:spacing w:val="-11"/>
        </w:rPr>
        <w:t xml:space="preserve"> </w:t>
      </w:r>
      <w:r>
        <w:rPr>
          <w:color w:val="231F20"/>
        </w:rPr>
        <w:t>приёмами</w:t>
      </w:r>
      <w:r>
        <w:rPr>
          <w:color w:val="231F20"/>
          <w:spacing w:val="-11"/>
        </w:rPr>
        <w:t xml:space="preserve"> </w:t>
      </w:r>
      <w:r>
        <w:rPr>
          <w:color w:val="231F20"/>
        </w:rPr>
        <w:t>работы</w:t>
      </w:r>
      <w:r>
        <w:rPr>
          <w:color w:val="231F20"/>
          <w:spacing w:val="-11"/>
        </w:rPr>
        <w:t xml:space="preserve"> </w:t>
      </w:r>
      <w:r>
        <w:rPr>
          <w:color w:val="231F20"/>
        </w:rPr>
        <w:t>с</w:t>
      </w:r>
      <w:r>
        <w:rPr>
          <w:color w:val="231F20"/>
          <w:spacing w:val="-10"/>
        </w:rPr>
        <w:t xml:space="preserve"> </w:t>
      </w:r>
      <w:r>
        <w:rPr>
          <w:color w:val="231F20"/>
        </w:rPr>
        <w:t>примечаниями</w:t>
      </w:r>
      <w:r>
        <w:rPr>
          <w:color w:val="231F20"/>
          <w:spacing w:val="-11"/>
        </w:rPr>
        <w:t xml:space="preserve"> </w:t>
      </w:r>
      <w:r>
        <w:rPr>
          <w:color w:val="231F20"/>
        </w:rPr>
        <w:t>к</w:t>
      </w:r>
      <w:r>
        <w:rPr>
          <w:color w:val="231F20"/>
          <w:spacing w:val="-11"/>
        </w:rPr>
        <w:t xml:space="preserve"> </w:t>
      </w:r>
      <w:r>
        <w:rPr>
          <w:color w:val="231F20"/>
          <w:spacing w:val="-2"/>
        </w:rPr>
        <w:t>тексту;</w:t>
      </w:r>
    </w:p>
    <w:p w:rsidR="00DC388F" w:rsidRDefault="004B1DF8">
      <w:pPr>
        <w:pStyle w:val="a3"/>
        <w:spacing w:before="3" w:line="242" w:lineRule="auto"/>
        <w:ind w:left="383" w:hanging="227"/>
      </w:pPr>
      <w:r>
        <w:rPr>
          <w:color w:val="231F20"/>
        </w:rPr>
        <w:t>—владеть умениями информационной переработки прослу- шанного или прочитанного текста: пересказывать текст с изменением лица;</w:t>
      </w:r>
    </w:p>
    <w:p w:rsidR="00DC388F" w:rsidRDefault="004B1DF8">
      <w:pPr>
        <w:pStyle w:val="a3"/>
        <w:spacing w:line="242" w:lineRule="auto"/>
        <w:ind w:left="383" w:right="154" w:hanging="227"/>
      </w:pPr>
      <w:r>
        <w:rPr>
          <w:color w:val="231F20"/>
          <w:w w:val="95"/>
        </w:rPr>
        <w:t xml:space="preserve">—создавать тексты-повествования о посещении музеев, об уча- </w:t>
      </w:r>
      <w:r>
        <w:rPr>
          <w:color w:val="231F20"/>
        </w:rPr>
        <w:t>стии</w:t>
      </w:r>
      <w:r>
        <w:rPr>
          <w:color w:val="231F20"/>
          <w:spacing w:val="-1"/>
        </w:rPr>
        <w:t xml:space="preserve"> </w:t>
      </w:r>
      <w:r>
        <w:rPr>
          <w:color w:val="231F20"/>
        </w:rPr>
        <w:t>в</w:t>
      </w:r>
      <w:r>
        <w:rPr>
          <w:color w:val="231F20"/>
          <w:spacing w:val="-1"/>
        </w:rPr>
        <w:t xml:space="preserve"> </w:t>
      </w:r>
      <w:r>
        <w:rPr>
          <w:color w:val="231F20"/>
        </w:rPr>
        <w:t>народных</w:t>
      </w:r>
      <w:r>
        <w:rPr>
          <w:color w:val="231F20"/>
          <w:spacing w:val="-1"/>
        </w:rPr>
        <w:t xml:space="preserve"> </w:t>
      </w:r>
      <w:r>
        <w:rPr>
          <w:color w:val="231F20"/>
        </w:rPr>
        <w:t>праздниках,</w:t>
      </w:r>
      <w:r>
        <w:rPr>
          <w:color w:val="231F20"/>
          <w:spacing w:val="-1"/>
        </w:rPr>
        <w:t xml:space="preserve"> </w:t>
      </w:r>
      <w:r>
        <w:rPr>
          <w:color w:val="231F20"/>
        </w:rPr>
        <w:t>об</w:t>
      </w:r>
      <w:r>
        <w:rPr>
          <w:color w:val="231F20"/>
          <w:spacing w:val="-1"/>
        </w:rPr>
        <w:t xml:space="preserve"> </w:t>
      </w:r>
      <w:r>
        <w:rPr>
          <w:color w:val="231F20"/>
        </w:rPr>
        <w:t>участии</w:t>
      </w:r>
      <w:r>
        <w:rPr>
          <w:color w:val="231F20"/>
          <w:spacing w:val="-1"/>
        </w:rPr>
        <w:t xml:space="preserve"> </w:t>
      </w:r>
      <w:r>
        <w:rPr>
          <w:color w:val="231F20"/>
        </w:rPr>
        <w:t>в</w:t>
      </w:r>
      <w:r>
        <w:rPr>
          <w:color w:val="231F20"/>
          <w:spacing w:val="-1"/>
        </w:rPr>
        <w:t xml:space="preserve"> </w:t>
      </w:r>
      <w:r>
        <w:rPr>
          <w:color w:val="231F20"/>
        </w:rPr>
        <w:t>мастер-классах, связанных с народными промыслами;</w:t>
      </w:r>
    </w:p>
    <w:p w:rsidR="00DC388F" w:rsidRDefault="00DC388F">
      <w:pPr>
        <w:spacing w:line="242" w:lineRule="auto"/>
        <w:sectPr w:rsidR="00DC388F">
          <w:pgSz w:w="7830" w:h="12020"/>
          <w:pgMar w:top="620" w:right="580" w:bottom="900" w:left="580" w:header="0" w:footer="709" w:gutter="0"/>
          <w:cols w:space="720"/>
        </w:sectPr>
      </w:pPr>
    </w:p>
    <w:p w:rsidR="00DC388F" w:rsidRDefault="004B1DF8">
      <w:pPr>
        <w:pStyle w:val="a3"/>
        <w:spacing w:before="68" w:line="244" w:lineRule="auto"/>
        <w:ind w:left="383" w:hanging="227"/>
      </w:pPr>
      <w:r>
        <w:rPr>
          <w:color w:val="231F20"/>
          <w:w w:val="95"/>
        </w:rPr>
        <w:t xml:space="preserve">—создавать текст как результат собственного мини-исследова- </w:t>
      </w:r>
      <w:r>
        <w:rPr>
          <w:color w:val="231F20"/>
        </w:rPr>
        <w:t>ния;</w:t>
      </w:r>
      <w:r>
        <w:rPr>
          <w:color w:val="231F20"/>
          <w:spacing w:val="-16"/>
        </w:rPr>
        <w:t xml:space="preserve"> </w:t>
      </w:r>
      <w:r>
        <w:rPr>
          <w:color w:val="231F20"/>
        </w:rPr>
        <w:t>оформлять</w:t>
      </w:r>
      <w:r>
        <w:rPr>
          <w:color w:val="231F20"/>
          <w:spacing w:val="-16"/>
        </w:rPr>
        <w:t xml:space="preserve"> </w:t>
      </w:r>
      <w:r>
        <w:rPr>
          <w:color w:val="231F20"/>
        </w:rPr>
        <w:t>сообщение</w:t>
      </w:r>
      <w:r>
        <w:rPr>
          <w:color w:val="231F20"/>
          <w:spacing w:val="-16"/>
        </w:rPr>
        <w:t xml:space="preserve"> </w:t>
      </w:r>
      <w:r>
        <w:rPr>
          <w:color w:val="231F20"/>
        </w:rPr>
        <w:t>в</w:t>
      </w:r>
      <w:r>
        <w:rPr>
          <w:color w:val="231F20"/>
          <w:spacing w:val="-16"/>
        </w:rPr>
        <w:t xml:space="preserve"> </w:t>
      </w:r>
      <w:r>
        <w:rPr>
          <w:color w:val="231F20"/>
        </w:rPr>
        <w:t>письменной</w:t>
      </w:r>
      <w:r>
        <w:rPr>
          <w:color w:val="231F20"/>
          <w:spacing w:val="-16"/>
        </w:rPr>
        <w:t xml:space="preserve"> </w:t>
      </w:r>
      <w:r>
        <w:rPr>
          <w:color w:val="231F20"/>
        </w:rPr>
        <w:t>форме</w:t>
      </w:r>
      <w:r>
        <w:rPr>
          <w:color w:val="231F20"/>
          <w:spacing w:val="-16"/>
        </w:rPr>
        <w:t xml:space="preserve"> </w:t>
      </w:r>
      <w:r>
        <w:rPr>
          <w:color w:val="231F20"/>
        </w:rPr>
        <w:t>и</w:t>
      </w:r>
      <w:r>
        <w:rPr>
          <w:color w:val="231F20"/>
          <w:spacing w:val="-16"/>
        </w:rPr>
        <w:t xml:space="preserve"> </w:t>
      </w:r>
      <w:r>
        <w:rPr>
          <w:color w:val="231F20"/>
        </w:rPr>
        <w:t>представ- лять его в устной форме;</w:t>
      </w:r>
    </w:p>
    <w:p w:rsidR="00DC388F" w:rsidRDefault="004B1DF8">
      <w:pPr>
        <w:pStyle w:val="a3"/>
        <w:spacing w:before="2" w:line="244" w:lineRule="auto"/>
        <w:ind w:left="383" w:hanging="227"/>
      </w:pPr>
      <w:r>
        <w:rPr>
          <w:color w:val="231F20"/>
        </w:rPr>
        <w:t xml:space="preserve">—оценивать устные и письменные речевые высказывания с точки зрения точного, уместного и выразительного слово- </w:t>
      </w:r>
      <w:r>
        <w:rPr>
          <w:color w:val="231F20"/>
          <w:spacing w:val="-2"/>
        </w:rPr>
        <w:t>употребления;</w:t>
      </w:r>
    </w:p>
    <w:p w:rsidR="00DC388F" w:rsidRDefault="004B1DF8">
      <w:pPr>
        <w:pStyle w:val="a3"/>
        <w:spacing w:before="2" w:line="244" w:lineRule="auto"/>
        <w:ind w:left="383" w:hanging="227"/>
      </w:pPr>
      <w:r>
        <w:rPr>
          <w:color w:val="231F20"/>
        </w:rPr>
        <w:t>—редактировать</w:t>
      </w:r>
      <w:r>
        <w:rPr>
          <w:color w:val="231F20"/>
          <w:spacing w:val="-14"/>
        </w:rPr>
        <w:t xml:space="preserve"> </w:t>
      </w:r>
      <w:r>
        <w:rPr>
          <w:color w:val="231F20"/>
        </w:rPr>
        <w:t>предлагаемый</w:t>
      </w:r>
      <w:r>
        <w:rPr>
          <w:color w:val="231F20"/>
          <w:spacing w:val="-14"/>
        </w:rPr>
        <w:t xml:space="preserve"> </w:t>
      </w:r>
      <w:r>
        <w:rPr>
          <w:color w:val="231F20"/>
        </w:rPr>
        <w:t>письменный</w:t>
      </w:r>
      <w:r>
        <w:rPr>
          <w:color w:val="231F20"/>
          <w:spacing w:val="-14"/>
        </w:rPr>
        <w:t xml:space="preserve"> </w:t>
      </w:r>
      <w:r>
        <w:rPr>
          <w:color w:val="231F20"/>
        </w:rPr>
        <w:t>текст</w:t>
      </w:r>
      <w:r>
        <w:rPr>
          <w:color w:val="231F20"/>
          <w:spacing w:val="-14"/>
        </w:rPr>
        <w:t xml:space="preserve"> </w:t>
      </w:r>
      <w:r>
        <w:rPr>
          <w:color w:val="231F20"/>
        </w:rPr>
        <w:t>с</w:t>
      </w:r>
      <w:r>
        <w:rPr>
          <w:color w:val="231F20"/>
          <w:spacing w:val="-14"/>
        </w:rPr>
        <w:t xml:space="preserve"> </w:t>
      </w:r>
      <w:r>
        <w:rPr>
          <w:color w:val="231F20"/>
        </w:rPr>
        <w:t>целью</w:t>
      </w:r>
      <w:r>
        <w:rPr>
          <w:color w:val="231F20"/>
          <w:spacing w:val="-14"/>
        </w:rPr>
        <w:t xml:space="preserve"> </w:t>
      </w:r>
      <w:r>
        <w:rPr>
          <w:color w:val="231F20"/>
        </w:rPr>
        <w:t>ис- правления речевых ошибок или с целью более точной пере- дачи смысла;</w:t>
      </w:r>
    </w:p>
    <w:p w:rsidR="00DC388F" w:rsidRDefault="004B1DF8">
      <w:pPr>
        <w:pStyle w:val="a3"/>
        <w:spacing w:before="1" w:line="244" w:lineRule="auto"/>
        <w:ind w:left="383" w:right="154" w:hanging="227"/>
      </w:pPr>
      <w:r>
        <w:rPr>
          <w:color w:val="231F20"/>
          <w:w w:val="95"/>
        </w:rPr>
        <w:t xml:space="preserve">—редактировать собственные тексты с целью совершенствова- </w:t>
      </w:r>
      <w:r>
        <w:rPr>
          <w:color w:val="231F20"/>
        </w:rPr>
        <w:t>ния</w:t>
      </w:r>
      <w:r>
        <w:rPr>
          <w:color w:val="231F20"/>
          <w:spacing w:val="-16"/>
        </w:rPr>
        <w:t xml:space="preserve"> </w:t>
      </w:r>
      <w:r>
        <w:rPr>
          <w:color w:val="231F20"/>
        </w:rPr>
        <w:t>их</w:t>
      </w:r>
      <w:r>
        <w:rPr>
          <w:color w:val="231F20"/>
          <w:spacing w:val="-16"/>
        </w:rPr>
        <w:t xml:space="preserve"> </w:t>
      </w:r>
      <w:r>
        <w:rPr>
          <w:color w:val="231F20"/>
        </w:rPr>
        <w:t>содержания</w:t>
      </w:r>
      <w:r>
        <w:rPr>
          <w:color w:val="231F20"/>
          <w:spacing w:val="-16"/>
        </w:rPr>
        <w:t xml:space="preserve"> </w:t>
      </w:r>
      <w:r>
        <w:rPr>
          <w:color w:val="231F20"/>
        </w:rPr>
        <w:t>и</w:t>
      </w:r>
      <w:r>
        <w:rPr>
          <w:color w:val="231F20"/>
          <w:spacing w:val="-16"/>
        </w:rPr>
        <w:t xml:space="preserve"> </w:t>
      </w:r>
      <w:r>
        <w:rPr>
          <w:color w:val="231F20"/>
        </w:rPr>
        <w:t>формы;</w:t>
      </w:r>
      <w:r>
        <w:rPr>
          <w:color w:val="231F20"/>
          <w:spacing w:val="-16"/>
        </w:rPr>
        <w:t xml:space="preserve"> </w:t>
      </w:r>
      <w:r>
        <w:rPr>
          <w:color w:val="231F20"/>
        </w:rPr>
        <w:t>сопоставлять</w:t>
      </w:r>
      <w:r>
        <w:rPr>
          <w:color w:val="231F20"/>
          <w:spacing w:val="-16"/>
        </w:rPr>
        <w:t xml:space="preserve"> </w:t>
      </w:r>
      <w:r>
        <w:rPr>
          <w:color w:val="231F20"/>
        </w:rPr>
        <w:t>первоначальный и отредактированный тексты.</w:t>
      </w:r>
    </w:p>
    <w:p w:rsidR="00DC388F" w:rsidRDefault="00DC388F">
      <w:pPr>
        <w:spacing w:line="244" w:lineRule="auto"/>
        <w:sectPr w:rsidR="00DC388F">
          <w:pgSz w:w="7830" w:h="12020"/>
          <w:pgMar w:top="620" w:right="580" w:bottom="900" w:left="580" w:header="0" w:footer="709" w:gutter="0"/>
          <w:cols w:space="720"/>
        </w:sectPr>
      </w:pPr>
    </w:p>
    <w:p w:rsidR="00DC388F" w:rsidRDefault="00FE2E70">
      <w:pPr>
        <w:pStyle w:val="1"/>
      </w:pPr>
      <w:r>
        <w:pict>
          <v:shape id="docshape100" o:spid="_x0000_s1193" style="position:absolute;left:0;text-align:left;margin-left:36.85pt;margin-top:20.85pt;width:317.5pt;height:.1pt;z-index:-15704576;mso-wrap-distance-left:0;mso-wrap-distance-right:0;mso-position-horizontal-relative:page" coordorigin="737,417" coordsize="6350,0" path="m737,417r6350,e" filled="f" strokecolor="#231f20" strokeweight=".5pt">
            <v:path arrowok="t"/>
            <w10:wrap type="topAndBottom" anchorx="page"/>
          </v:shape>
        </w:pict>
      </w:r>
      <w:bookmarkStart w:id="9" w:name="06-0587-01-288-313o10_"/>
      <w:bookmarkEnd w:id="9"/>
      <w:r w:rsidR="004B1DF8">
        <w:rPr>
          <w:color w:val="231F20"/>
        </w:rPr>
        <w:t>ЛИТЕРАТУРНОЕ</w:t>
      </w:r>
      <w:r w:rsidR="004B1DF8">
        <w:rPr>
          <w:color w:val="231F20"/>
          <w:spacing w:val="5"/>
        </w:rPr>
        <w:t xml:space="preserve"> </w:t>
      </w:r>
      <w:r w:rsidR="004B1DF8">
        <w:rPr>
          <w:color w:val="231F20"/>
        </w:rPr>
        <w:t>ЧТЕНИЕ</w:t>
      </w:r>
      <w:r w:rsidR="004B1DF8">
        <w:rPr>
          <w:color w:val="231F20"/>
          <w:spacing w:val="6"/>
        </w:rPr>
        <w:t xml:space="preserve"> </w:t>
      </w:r>
      <w:r w:rsidR="004B1DF8">
        <w:rPr>
          <w:color w:val="231F20"/>
        </w:rPr>
        <w:t>НА</w:t>
      </w:r>
      <w:r w:rsidR="004B1DF8">
        <w:rPr>
          <w:color w:val="231F20"/>
          <w:spacing w:val="5"/>
        </w:rPr>
        <w:t xml:space="preserve"> </w:t>
      </w:r>
      <w:r w:rsidR="004B1DF8">
        <w:rPr>
          <w:color w:val="231F20"/>
        </w:rPr>
        <w:t>РОДНОМ</w:t>
      </w:r>
      <w:r w:rsidR="004B1DF8">
        <w:rPr>
          <w:color w:val="231F20"/>
          <w:spacing w:val="6"/>
        </w:rPr>
        <w:t xml:space="preserve"> </w:t>
      </w:r>
      <w:r w:rsidR="004B1DF8">
        <w:rPr>
          <w:color w:val="231F20"/>
        </w:rPr>
        <w:t>(РУССКОМ)</w:t>
      </w:r>
      <w:r w:rsidR="004B1DF8">
        <w:rPr>
          <w:color w:val="231F20"/>
          <w:spacing w:val="5"/>
        </w:rPr>
        <w:t xml:space="preserve"> </w:t>
      </w:r>
      <w:r w:rsidR="004B1DF8">
        <w:rPr>
          <w:color w:val="231F20"/>
          <w:spacing w:val="-2"/>
        </w:rPr>
        <w:t>ЯЗЫКЕ</w:t>
      </w:r>
    </w:p>
    <w:p w:rsidR="00DC388F" w:rsidRDefault="004B1DF8">
      <w:pPr>
        <w:pStyle w:val="a3"/>
        <w:spacing w:before="184" w:line="247" w:lineRule="auto"/>
        <w:ind w:firstLine="340"/>
      </w:pPr>
      <w:r>
        <w:rPr>
          <w:color w:val="231F20"/>
        </w:rPr>
        <w:t>Программа</w:t>
      </w:r>
      <w:r>
        <w:rPr>
          <w:color w:val="231F20"/>
          <w:spacing w:val="-16"/>
        </w:rPr>
        <w:t xml:space="preserve"> </w:t>
      </w:r>
      <w:r>
        <w:rPr>
          <w:color w:val="231F20"/>
        </w:rPr>
        <w:t>по</w:t>
      </w:r>
      <w:r>
        <w:rPr>
          <w:color w:val="231F20"/>
          <w:spacing w:val="-16"/>
        </w:rPr>
        <w:t xml:space="preserve"> </w:t>
      </w:r>
      <w:r>
        <w:rPr>
          <w:color w:val="231F20"/>
        </w:rPr>
        <w:t>учебному</w:t>
      </w:r>
      <w:r>
        <w:rPr>
          <w:color w:val="231F20"/>
          <w:spacing w:val="-16"/>
        </w:rPr>
        <w:t xml:space="preserve"> </w:t>
      </w:r>
      <w:r>
        <w:rPr>
          <w:color w:val="231F20"/>
        </w:rPr>
        <w:t>предмету</w:t>
      </w:r>
      <w:r>
        <w:rPr>
          <w:color w:val="231F20"/>
          <w:spacing w:val="-16"/>
        </w:rPr>
        <w:t xml:space="preserve"> </w:t>
      </w:r>
      <w:r>
        <w:rPr>
          <w:color w:val="231F20"/>
        </w:rPr>
        <w:t>«Литературное</w:t>
      </w:r>
      <w:r>
        <w:rPr>
          <w:color w:val="231F20"/>
          <w:spacing w:val="-16"/>
        </w:rPr>
        <w:t xml:space="preserve"> </w:t>
      </w:r>
      <w:r>
        <w:rPr>
          <w:color w:val="231F20"/>
        </w:rPr>
        <w:t>чтение</w:t>
      </w:r>
      <w:r>
        <w:rPr>
          <w:color w:val="231F20"/>
          <w:spacing w:val="-16"/>
        </w:rPr>
        <w:t xml:space="preserve"> </w:t>
      </w:r>
      <w:r>
        <w:rPr>
          <w:color w:val="231F20"/>
        </w:rPr>
        <w:t>на родном (русском) языке» (предметная область «Родной язык и литературное</w:t>
      </w:r>
      <w:r>
        <w:rPr>
          <w:color w:val="231F20"/>
          <w:spacing w:val="-7"/>
        </w:rPr>
        <w:t xml:space="preserve"> </w:t>
      </w:r>
      <w:r>
        <w:rPr>
          <w:color w:val="231F20"/>
        </w:rPr>
        <w:t>чтение</w:t>
      </w:r>
      <w:r>
        <w:rPr>
          <w:color w:val="231F20"/>
          <w:spacing w:val="-7"/>
        </w:rPr>
        <w:t xml:space="preserve"> </w:t>
      </w:r>
      <w:r>
        <w:rPr>
          <w:color w:val="231F20"/>
        </w:rPr>
        <w:t>на</w:t>
      </w:r>
      <w:r>
        <w:rPr>
          <w:color w:val="231F20"/>
          <w:spacing w:val="-7"/>
        </w:rPr>
        <w:t xml:space="preserve"> </w:t>
      </w:r>
      <w:r>
        <w:rPr>
          <w:color w:val="231F20"/>
        </w:rPr>
        <w:t>родном</w:t>
      </w:r>
      <w:r>
        <w:rPr>
          <w:color w:val="231F20"/>
          <w:spacing w:val="-7"/>
        </w:rPr>
        <w:t xml:space="preserve"> </w:t>
      </w:r>
      <w:r>
        <w:rPr>
          <w:color w:val="231F20"/>
        </w:rPr>
        <w:t>языке»)</w:t>
      </w:r>
      <w:r>
        <w:rPr>
          <w:color w:val="231F20"/>
          <w:spacing w:val="-7"/>
        </w:rPr>
        <w:t xml:space="preserve"> </w:t>
      </w:r>
      <w:r>
        <w:rPr>
          <w:color w:val="231F20"/>
        </w:rPr>
        <w:t>включает</w:t>
      </w:r>
      <w:r>
        <w:rPr>
          <w:color w:val="231F20"/>
          <w:spacing w:val="-7"/>
        </w:rPr>
        <w:t xml:space="preserve"> </w:t>
      </w:r>
      <w:r>
        <w:rPr>
          <w:color w:val="231F20"/>
        </w:rPr>
        <w:t>пояснитель- ную записку, содержание обучения, планируемые результаты освоения</w:t>
      </w:r>
      <w:r>
        <w:rPr>
          <w:color w:val="231F20"/>
          <w:spacing w:val="-14"/>
        </w:rPr>
        <w:t xml:space="preserve"> </w:t>
      </w:r>
      <w:r>
        <w:rPr>
          <w:color w:val="231F20"/>
        </w:rPr>
        <w:t>программы</w:t>
      </w:r>
      <w:r>
        <w:rPr>
          <w:color w:val="231F20"/>
          <w:spacing w:val="-14"/>
        </w:rPr>
        <w:t xml:space="preserve"> </w:t>
      </w:r>
      <w:r>
        <w:rPr>
          <w:color w:val="231F20"/>
        </w:rPr>
        <w:t>учебного</w:t>
      </w:r>
      <w:r>
        <w:rPr>
          <w:color w:val="231F20"/>
          <w:spacing w:val="-14"/>
        </w:rPr>
        <w:t xml:space="preserve"> </w:t>
      </w:r>
      <w:r>
        <w:rPr>
          <w:color w:val="231F20"/>
        </w:rPr>
        <w:t>предмета,</w:t>
      </w:r>
      <w:r>
        <w:rPr>
          <w:color w:val="231F20"/>
          <w:spacing w:val="-14"/>
        </w:rPr>
        <w:t xml:space="preserve"> </w:t>
      </w:r>
      <w:r>
        <w:rPr>
          <w:color w:val="231F20"/>
        </w:rPr>
        <w:t>тематическое</w:t>
      </w:r>
      <w:r>
        <w:rPr>
          <w:color w:val="231F20"/>
          <w:spacing w:val="-14"/>
        </w:rPr>
        <w:t xml:space="preserve"> </w:t>
      </w:r>
      <w:r>
        <w:rPr>
          <w:color w:val="231F20"/>
        </w:rPr>
        <w:t xml:space="preserve">плани- </w:t>
      </w:r>
      <w:r>
        <w:rPr>
          <w:color w:val="231F20"/>
          <w:spacing w:val="-2"/>
        </w:rPr>
        <w:t>рование.</w:t>
      </w:r>
    </w:p>
    <w:p w:rsidR="00DC388F" w:rsidRDefault="004B1DF8">
      <w:pPr>
        <w:pStyle w:val="a3"/>
        <w:spacing w:before="6" w:line="247" w:lineRule="auto"/>
        <w:ind w:right="154" w:firstLine="340"/>
      </w:pPr>
      <w:r>
        <w:rPr>
          <w:color w:val="231F20"/>
        </w:rPr>
        <w:t>Пояснительная</w:t>
      </w:r>
      <w:r>
        <w:rPr>
          <w:color w:val="231F20"/>
          <w:spacing w:val="-16"/>
        </w:rPr>
        <w:t xml:space="preserve"> </w:t>
      </w:r>
      <w:r>
        <w:rPr>
          <w:color w:val="231F20"/>
        </w:rPr>
        <w:t>записка</w:t>
      </w:r>
      <w:r>
        <w:rPr>
          <w:color w:val="231F20"/>
          <w:spacing w:val="-16"/>
        </w:rPr>
        <w:t xml:space="preserve"> </w:t>
      </w:r>
      <w:r>
        <w:rPr>
          <w:color w:val="231F20"/>
        </w:rPr>
        <w:t>отражает</w:t>
      </w:r>
      <w:r>
        <w:rPr>
          <w:color w:val="231F20"/>
          <w:spacing w:val="-16"/>
        </w:rPr>
        <w:t xml:space="preserve"> </w:t>
      </w:r>
      <w:r>
        <w:rPr>
          <w:color w:val="231F20"/>
        </w:rPr>
        <w:t>общие</w:t>
      </w:r>
      <w:r>
        <w:rPr>
          <w:color w:val="231F20"/>
          <w:spacing w:val="-16"/>
        </w:rPr>
        <w:t xml:space="preserve"> </w:t>
      </w:r>
      <w:r>
        <w:rPr>
          <w:color w:val="231F20"/>
        </w:rPr>
        <w:t>цели</w:t>
      </w:r>
      <w:r>
        <w:rPr>
          <w:color w:val="231F20"/>
          <w:spacing w:val="-16"/>
        </w:rPr>
        <w:t xml:space="preserve"> </w:t>
      </w:r>
      <w:r>
        <w:rPr>
          <w:color w:val="231F20"/>
        </w:rPr>
        <w:t>и</w:t>
      </w:r>
      <w:r>
        <w:rPr>
          <w:color w:val="231F20"/>
          <w:spacing w:val="-16"/>
        </w:rPr>
        <w:t xml:space="preserve"> </w:t>
      </w:r>
      <w:r>
        <w:rPr>
          <w:color w:val="231F20"/>
        </w:rPr>
        <w:t>задачи</w:t>
      </w:r>
      <w:r>
        <w:rPr>
          <w:color w:val="231F20"/>
          <w:spacing w:val="-16"/>
        </w:rPr>
        <w:t xml:space="preserve"> </w:t>
      </w:r>
      <w:r>
        <w:rPr>
          <w:color w:val="231F20"/>
        </w:rPr>
        <w:t xml:space="preserve">изу- </w:t>
      </w:r>
      <w:r>
        <w:rPr>
          <w:color w:val="231F20"/>
          <w:w w:val="95"/>
        </w:rPr>
        <w:t xml:space="preserve">чения предмета, а также подходы к отбору содержания, харак- </w:t>
      </w:r>
      <w:r>
        <w:rPr>
          <w:color w:val="231F20"/>
        </w:rPr>
        <w:t>теристику основных тематических разделов, место учебного предмета «Литературное чтение на родном (русском) языке» в учебном плане.</w:t>
      </w:r>
    </w:p>
    <w:p w:rsidR="00DC388F" w:rsidRDefault="004B1DF8">
      <w:pPr>
        <w:pStyle w:val="a3"/>
        <w:spacing w:before="5" w:line="247" w:lineRule="auto"/>
        <w:ind w:right="156" w:firstLine="340"/>
      </w:pPr>
      <w:r>
        <w:rPr>
          <w:color w:val="231F20"/>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DC388F" w:rsidRDefault="004B1DF8">
      <w:pPr>
        <w:pStyle w:val="a3"/>
        <w:spacing w:before="4" w:line="247" w:lineRule="auto"/>
        <w:ind w:firstLine="340"/>
      </w:pPr>
      <w:r>
        <w:rPr>
          <w:color w:val="231F20"/>
          <w:spacing w:val="-2"/>
        </w:rPr>
        <w:t>Планируемые</w:t>
      </w:r>
      <w:r>
        <w:rPr>
          <w:color w:val="231F20"/>
          <w:spacing w:val="-7"/>
        </w:rPr>
        <w:t xml:space="preserve"> </w:t>
      </w:r>
      <w:r>
        <w:rPr>
          <w:color w:val="231F20"/>
          <w:spacing w:val="-2"/>
        </w:rPr>
        <w:t>результаты</w:t>
      </w:r>
      <w:r>
        <w:rPr>
          <w:color w:val="231F20"/>
          <w:spacing w:val="-7"/>
        </w:rPr>
        <w:t xml:space="preserve"> </w:t>
      </w:r>
      <w:r>
        <w:rPr>
          <w:color w:val="231F20"/>
          <w:spacing w:val="-2"/>
        </w:rPr>
        <w:t>включают</w:t>
      </w:r>
      <w:r>
        <w:rPr>
          <w:color w:val="231F20"/>
          <w:spacing w:val="-7"/>
        </w:rPr>
        <w:t xml:space="preserve"> </w:t>
      </w:r>
      <w:r>
        <w:rPr>
          <w:color w:val="231F20"/>
          <w:spacing w:val="-2"/>
        </w:rPr>
        <w:t>личностные,</w:t>
      </w:r>
      <w:r>
        <w:rPr>
          <w:color w:val="231F20"/>
          <w:spacing w:val="-7"/>
        </w:rPr>
        <w:t xml:space="preserve"> </w:t>
      </w:r>
      <w:r>
        <w:rPr>
          <w:color w:val="231F20"/>
          <w:spacing w:val="-2"/>
        </w:rPr>
        <w:t xml:space="preserve">метапред- </w:t>
      </w:r>
      <w:r>
        <w:rPr>
          <w:color w:val="231F20"/>
        </w:rPr>
        <w:t>метные</w:t>
      </w:r>
      <w:r>
        <w:rPr>
          <w:color w:val="231F20"/>
          <w:spacing w:val="-14"/>
        </w:rPr>
        <w:t xml:space="preserve"> </w:t>
      </w:r>
      <w:r>
        <w:rPr>
          <w:color w:val="231F20"/>
        </w:rPr>
        <w:t>результаты</w:t>
      </w:r>
      <w:r>
        <w:rPr>
          <w:color w:val="231F20"/>
          <w:spacing w:val="-14"/>
        </w:rPr>
        <w:t xml:space="preserve"> </w:t>
      </w:r>
      <w:r>
        <w:rPr>
          <w:color w:val="231F20"/>
        </w:rPr>
        <w:t>за</w:t>
      </w:r>
      <w:r>
        <w:rPr>
          <w:color w:val="231F20"/>
          <w:spacing w:val="-14"/>
        </w:rPr>
        <w:t xml:space="preserve"> </w:t>
      </w:r>
      <w:r>
        <w:rPr>
          <w:color w:val="231F20"/>
        </w:rPr>
        <w:t>весь</w:t>
      </w:r>
      <w:r>
        <w:rPr>
          <w:color w:val="231F20"/>
          <w:spacing w:val="-14"/>
        </w:rPr>
        <w:t xml:space="preserve"> </w:t>
      </w:r>
      <w:r>
        <w:rPr>
          <w:color w:val="231F20"/>
        </w:rPr>
        <w:t>период</w:t>
      </w:r>
      <w:r>
        <w:rPr>
          <w:color w:val="231F20"/>
          <w:spacing w:val="-14"/>
        </w:rPr>
        <w:t xml:space="preserve"> </w:t>
      </w:r>
      <w:r>
        <w:rPr>
          <w:color w:val="231F20"/>
        </w:rPr>
        <w:t>обучения,</w:t>
      </w:r>
      <w:r>
        <w:rPr>
          <w:color w:val="231F20"/>
          <w:spacing w:val="-14"/>
        </w:rPr>
        <w:t xml:space="preserve"> </w:t>
      </w:r>
      <w:r>
        <w:rPr>
          <w:color w:val="231F20"/>
        </w:rPr>
        <w:t>а</w:t>
      </w:r>
      <w:r>
        <w:rPr>
          <w:color w:val="231F20"/>
          <w:spacing w:val="-14"/>
        </w:rPr>
        <w:t xml:space="preserve"> </w:t>
      </w:r>
      <w:r>
        <w:rPr>
          <w:color w:val="231F20"/>
        </w:rPr>
        <w:t>также</w:t>
      </w:r>
      <w:r>
        <w:rPr>
          <w:color w:val="231F20"/>
          <w:spacing w:val="-14"/>
        </w:rPr>
        <w:t xml:space="preserve"> </w:t>
      </w:r>
      <w:r>
        <w:rPr>
          <w:color w:val="231F20"/>
        </w:rPr>
        <w:t>предмет- ные результаты за каждый год обучения.</w:t>
      </w:r>
    </w:p>
    <w:p w:rsidR="00DC388F" w:rsidRDefault="004B1DF8">
      <w:pPr>
        <w:pStyle w:val="a3"/>
        <w:spacing w:before="3" w:line="247" w:lineRule="auto"/>
        <w:ind w:right="154" w:firstLine="340"/>
      </w:pPr>
      <w:r>
        <w:rPr>
          <w:color w:val="231F20"/>
        </w:rPr>
        <w:t xml:space="preserve">В тематическом планировании описывается программное </w:t>
      </w:r>
      <w:r>
        <w:rPr>
          <w:color w:val="231F20"/>
          <w:w w:val="95"/>
        </w:rPr>
        <w:t xml:space="preserve">содержание по выделенным содержательным разделам, раскры- вается характеристика деятельности, методы и формы, которые </w:t>
      </w:r>
      <w:r>
        <w:rPr>
          <w:color w:val="231F20"/>
        </w:rPr>
        <w:t>целесообразно</w:t>
      </w:r>
      <w:r>
        <w:rPr>
          <w:color w:val="231F20"/>
          <w:spacing w:val="-9"/>
        </w:rPr>
        <w:t xml:space="preserve"> </w:t>
      </w:r>
      <w:r>
        <w:rPr>
          <w:color w:val="231F20"/>
        </w:rPr>
        <w:t>использовать</w:t>
      </w:r>
      <w:r>
        <w:rPr>
          <w:color w:val="231F20"/>
          <w:spacing w:val="-9"/>
        </w:rPr>
        <w:t xml:space="preserve"> </w:t>
      </w:r>
      <w:r>
        <w:rPr>
          <w:color w:val="231F20"/>
        </w:rPr>
        <w:t>при</w:t>
      </w:r>
      <w:r>
        <w:rPr>
          <w:color w:val="231F20"/>
          <w:spacing w:val="-9"/>
        </w:rPr>
        <w:t xml:space="preserve"> </w:t>
      </w:r>
      <w:r>
        <w:rPr>
          <w:color w:val="231F20"/>
        </w:rPr>
        <w:t>изучении</w:t>
      </w:r>
      <w:r>
        <w:rPr>
          <w:color w:val="231F20"/>
          <w:spacing w:val="-9"/>
        </w:rPr>
        <w:t xml:space="preserve"> </w:t>
      </w:r>
      <w:r>
        <w:rPr>
          <w:color w:val="231F20"/>
        </w:rPr>
        <w:t>той</w:t>
      </w:r>
      <w:r>
        <w:rPr>
          <w:color w:val="231F20"/>
          <w:spacing w:val="-9"/>
        </w:rPr>
        <w:t xml:space="preserve"> </w:t>
      </w:r>
      <w:r>
        <w:rPr>
          <w:color w:val="231F20"/>
        </w:rPr>
        <w:t>или</w:t>
      </w:r>
      <w:r>
        <w:rPr>
          <w:color w:val="231F20"/>
          <w:spacing w:val="-9"/>
        </w:rPr>
        <w:t xml:space="preserve"> </w:t>
      </w:r>
      <w:r>
        <w:rPr>
          <w:color w:val="231F20"/>
        </w:rPr>
        <w:t>иной</w:t>
      </w:r>
      <w:r>
        <w:rPr>
          <w:color w:val="231F20"/>
          <w:spacing w:val="-9"/>
        </w:rPr>
        <w:t xml:space="preserve"> </w:t>
      </w:r>
      <w:r>
        <w:rPr>
          <w:color w:val="231F20"/>
        </w:rPr>
        <w:t>темы.</w:t>
      </w:r>
    </w:p>
    <w:p w:rsidR="00DC388F" w:rsidRDefault="00DC388F">
      <w:pPr>
        <w:pStyle w:val="a3"/>
        <w:ind w:left="0" w:right="0" w:firstLine="0"/>
        <w:jc w:val="left"/>
        <w:rPr>
          <w:sz w:val="22"/>
        </w:rPr>
      </w:pPr>
    </w:p>
    <w:p w:rsidR="00DC388F" w:rsidRDefault="00FE2E70">
      <w:pPr>
        <w:pStyle w:val="1"/>
        <w:spacing w:before="183"/>
      </w:pPr>
      <w:r>
        <w:pict>
          <v:shape id="docshape101" o:spid="_x0000_s1192" style="position:absolute;left:0;text-align:left;margin-left:36.85pt;margin-top:25.85pt;width:317.5pt;height:.1pt;z-index:-15704064;mso-wrap-distance-left:0;mso-wrap-distance-right:0;mso-position-horizontal-relative:page" coordorigin="737,517" coordsize="6350,0" path="m737,517r6350,e" filled="f" strokecolor="#231f20" strokeweight=".5pt">
            <v:path arrowok="t"/>
            <w10:wrap type="topAndBottom" anchorx="page"/>
          </v:shape>
        </w:pict>
      </w:r>
      <w:r w:rsidR="004B1DF8">
        <w:rPr>
          <w:color w:val="231F20"/>
          <w:w w:val="95"/>
        </w:rPr>
        <w:t>ПОЯСНИТЕЛЬНАЯ</w:t>
      </w:r>
      <w:r w:rsidR="004B1DF8">
        <w:rPr>
          <w:color w:val="231F20"/>
          <w:spacing w:val="68"/>
          <w:w w:val="150"/>
        </w:rPr>
        <w:t xml:space="preserve"> </w:t>
      </w:r>
      <w:r w:rsidR="004B1DF8">
        <w:rPr>
          <w:color w:val="231F20"/>
          <w:spacing w:val="-2"/>
        </w:rPr>
        <w:t>ЗАПИСКА</w:t>
      </w:r>
    </w:p>
    <w:p w:rsidR="00DC388F" w:rsidRDefault="004B1DF8">
      <w:pPr>
        <w:pStyle w:val="a3"/>
        <w:spacing w:before="184" w:line="247" w:lineRule="auto"/>
        <w:ind w:right="154" w:firstLine="340"/>
      </w:pPr>
      <w:r>
        <w:rPr>
          <w:color w:val="231F20"/>
        </w:rPr>
        <w:t>Примерная рабочая программа по литературному чтению на</w:t>
      </w:r>
      <w:r>
        <w:rPr>
          <w:color w:val="231F20"/>
          <w:spacing w:val="-10"/>
        </w:rPr>
        <w:t xml:space="preserve"> </w:t>
      </w:r>
      <w:r>
        <w:rPr>
          <w:color w:val="231F20"/>
        </w:rPr>
        <w:t>родном</w:t>
      </w:r>
      <w:r>
        <w:rPr>
          <w:color w:val="231F20"/>
          <w:spacing w:val="-10"/>
        </w:rPr>
        <w:t xml:space="preserve"> </w:t>
      </w:r>
      <w:r>
        <w:rPr>
          <w:color w:val="231F20"/>
        </w:rPr>
        <w:t>(русском)</w:t>
      </w:r>
      <w:r>
        <w:rPr>
          <w:color w:val="231F20"/>
          <w:spacing w:val="-10"/>
        </w:rPr>
        <w:t xml:space="preserve"> </w:t>
      </w:r>
      <w:r>
        <w:rPr>
          <w:color w:val="231F20"/>
        </w:rPr>
        <w:t>языке</w:t>
      </w:r>
      <w:r>
        <w:rPr>
          <w:color w:val="231F20"/>
          <w:spacing w:val="-10"/>
        </w:rPr>
        <w:t xml:space="preserve"> </w:t>
      </w:r>
      <w:r>
        <w:rPr>
          <w:color w:val="231F20"/>
        </w:rPr>
        <w:t>на</w:t>
      </w:r>
      <w:r>
        <w:rPr>
          <w:color w:val="231F20"/>
          <w:spacing w:val="-10"/>
        </w:rPr>
        <w:t xml:space="preserve"> </w:t>
      </w:r>
      <w:r>
        <w:rPr>
          <w:color w:val="231F20"/>
        </w:rPr>
        <w:t>уровне</w:t>
      </w:r>
      <w:r>
        <w:rPr>
          <w:color w:val="231F20"/>
          <w:spacing w:val="-10"/>
        </w:rPr>
        <w:t xml:space="preserve"> </w:t>
      </w:r>
      <w:r>
        <w:rPr>
          <w:color w:val="231F20"/>
        </w:rPr>
        <w:t>начального</w:t>
      </w:r>
      <w:r>
        <w:rPr>
          <w:color w:val="231F20"/>
          <w:spacing w:val="-10"/>
        </w:rPr>
        <w:t xml:space="preserve"> </w:t>
      </w:r>
      <w:r>
        <w:rPr>
          <w:color w:val="231F20"/>
        </w:rPr>
        <w:t>общего</w:t>
      </w:r>
      <w:r>
        <w:rPr>
          <w:color w:val="231F20"/>
          <w:spacing w:val="-10"/>
        </w:rPr>
        <w:t xml:space="preserve"> </w:t>
      </w:r>
      <w:r>
        <w:rPr>
          <w:color w:val="231F20"/>
        </w:rPr>
        <w:t xml:space="preserve">обра- </w:t>
      </w:r>
      <w:r>
        <w:rPr>
          <w:color w:val="231F20"/>
          <w:spacing w:val="-2"/>
        </w:rPr>
        <w:t>зования</w:t>
      </w:r>
      <w:r>
        <w:rPr>
          <w:color w:val="231F20"/>
          <w:spacing w:val="-4"/>
        </w:rPr>
        <w:t xml:space="preserve"> </w:t>
      </w:r>
      <w:r>
        <w:rPr>
          <w:color w:val="231F20"/>
          <w:spacing w:val="-2"/>
        </w:rPr>
        <w:t>подготовлена</w:t>
      </w:r>
      <w:r>
        <w:rPr>
          <w:color w:val="231F20"/>
          <w:spacing w:val="-4"/>
        </w:rPr>
        <w:t xml:space="preserve"> </w:t>
      </w:r>
      <w:r>
        <w:rPr>
          <w:color w:val="231F20"/>
          <w:spacing w:val="-2"/>
        </w:rPr>
        <w:t>в</w:t>
      </w:r>
      <w:r>
        <w:rPr>
          <w:color w:val="231F20"/>
          <w:spacing w:val="-4"/>
        </w:rPr>
        <w:t xml:space="preserve"> </w:t>
      </w:r>
      <w:r>
        <w:rPr>
          <w:color w:val="231F20"/>
          <w:spacing w:val="-2"/>
        </w:rPr>
        <w:t>соответствии</w:t>
      </w:r>
      <w:r>
        <w:rPr>
          <w:color w:val="231F20"/>
          <w:spacing w:val="-4"/>
        </w:rPr>
        <w:t xml:space="preserve"> </w:t>
      </w:r>
      <w:r>
        <w:rPr>
          <w:color w:val="231F20"/>
          <w:spacing w:val="-2"/>
        </w:rPr>
        <w:t>с</w:t>
      </w:r>
      <w:r>
        <w:rPr>
          <w:color w:val="231F20"/>
          <w:spacing w:val="-4"/>
        </w:rPr>
        <w:t xml:space="preserve"> </w:t>
      </w:r>
      <w:r>
        <w:rPr>
          <w:color w:val="231F20"/>
          <w:spacing w:val="-2"/>
        </w:rPr>
        <w:t>реализацией</w:t>
      </w:r>
      <w:r>
        <w:rPr>
          <w:color w:val="231F20"/>
          <w:spacing w:val="-4"/>
        </w:rPr>
        <w:t xml:space="preserve"> </w:t>
      </w:r>
      <w:r>
        <w:rPr>
          <w:color w:val="231F20"/>
          <w:spacing w:val="-2"/>
        </w:rPr>
        <w:t xml:space="preserve">Федераль- </w:t>
      </w:r>
      <w:r>
        <w:rPr>
          <w:color w:val="231F20"/>
        </w:rPr>
        <w:t>ного закона от 3 августа 2018 г. № 317-ФЗ «О внесении изме- нений</w:t>
      </w:r>
      <w:r>
        <w:rPr>
          <w:color w:val="231F20"/>
          <w:spacing w:val="-3"/>
        </w:rPr>
        <w:t xml:space="preserve"> </w:t>
      </w:r>
      <w:r>
        <w:rPr>
          <w:color w:val="231F20"/>
        </w:rPr>
        <w:t>в</w:t>
      </w:r>
      <w:r>
        <w:rPr>
          <w:color w:val="231F20"/>
          <w:spacing w:val="-3"/>
        </w:rPr>
        <w:t xml:space="preserve"> </w:t>
      </w:r>
      <w:r>
        <w:rPr>
          <w:color w:val="231F20"/>
        </w:rPr>
        <w:t>статьи</w:t>
      </w:r>
      <w:r>
        <w:rPr>
          <w:color w:val="231F20"/>
          <w:spacing w:val="-3"/>
        </w:rPr>
        <w:t xml:space="preserve"> </w:t>
      </w:r>
      <w:r>
        <w:rPr>
          <w:color w:val="231F20"/>
        </w:rPr>
        <w:t>11</w:t>
      </w:r>
      <w:r>
        <w:rPr>
          <w:color w:val="231F20"/>
          <w:spacing w:val="-3"/>
        </w:rPr>
        <w:t xml:space="preserve"> </w:t>
      </w:r>
      <w:r>
        <w:rPr>
          <w:color w:val="231F20"/>
        </w:rPr>
        <w:t>и</w:t>
      </w:r>
      <w:r>
        <w:rPr>
          <w:color w:val="231F20"/>
          <w:spacing w:val="-3"/>
        </w:rPr>
        <w:t xml:space="preserve"> </w:t>
      </w:r>
      <w:r>
        <w:rPr>
          <w:color w:val="231F20"/>
        </w:rPr>
        <w:t>14</w:t>
      </w:r>
      <w:r>
        <w:rPr>
          <w:color w:val="231F20"/>
          <w:spacing w:val="-3"/>
        </w:rPr>
        <w:t xml:space="preserve"> </w:t>
      </w:r>
      <w:r>
        <w:rPr>
          <w:color w:val="231F20"/>
        </w:rPr>
        <w:t>Федерального</w:t>
      </w:r>
      <w:r>
        <w:rPr>
          <w:color w:val="231F20"/>
          <w:spacing w:val="-3"/>
        </w:rPr>
        <w:t xml:space="preserve"> </w:t>
      </w:r>
      <w:r>
        <w:rPr>
          <w:color w:val="231F20"/>
        </w:rPr>
        <w:t>закона</w:t>
      </w:r>
      <w:r>
        <w:rPr>
          <w:color w:val="231F20"/>
          <w:spacing w:val="-3"/>
        </w:rPr>
        <w:t xml:space="preserve"> </w:t>
      </w:r>
      <w:r>
        <w:rPr>
          <w:color w:val="231F20"/>
        </w:rPr>
        <w:t>„Об</w:t>
      </w:r>
      <w:r>
        <w:rPr>
          <w:color w:val="231F20"/>
          <w:spacing w:val="-3"/>
        </w:rPr>
        <w:t xml:space="preserve"> </w:t>
      </w:r>
      <w:r>
        <w:rPr>
          <w:color w:val="231F20"/>
        </w:rPr>
        <w:t xml:space="preserve">образовании в Российской Федерации” на основе Федерального государ- </w:t>
      </w:r>
      <w:r>
        <w:rPr>
          <w:color w:val="231F20"/>
          <w:w w:val="95"/>
        </w:rPr>
        <w:t xml:space="preserve">ственного образовательного стандарта начального общего обра- </w:t>
      </w:r>
      <w:r>
        <w:rPr>
          <w:color w:val="231F20"/>
        </w:rPr>
        <w:t>зования (Приказ Министерства просвещения Российской Фе- дерации</w:t>
      </w:r>
      <w:r>
        <w:rPr>
          <w:color w:val="231F20"/>
          <w:spacing w:val="-12"/>
        </w:rPr>
        <w:t xml:space="preserve"> </w:t>
      </w:r>
      <w:r>
        <w:rPr>
          <w:color w:val="231F20"/>
        </w:rPr>
        <w:t>от</w:t>
      </w:r>
      <w:r>
        <w:rPr>
          <w:color w:val="231F20"/>
          <w:spacing w:val="-12"/>
        </w:rPr>
        <w:t xml:space="preserve"> </w:t>
      </w:r>
      <w:r>
        <w:rPr>
          <w:color w:val="231F20"/>
        </w:rPr>
        <w:t>31.05.2021</w:t>
      </w:r>
      <w:r>
        <w:rPr>
          <w:color w:val="231F20"/>
          <w:spacing w:val="-12"/>
        </w:rPr>
        <w:t xml:space="preserve"> </w:t>
      </w:r>
      <w:r>
        <w:rPr>
          <w:color w:val="231F20"/>
        </w:rPr>
        <w:t>г.</w:t>
      </w:r>
      <w:r>
        <w:rPr>
          <w:color w:val="231F20"/>
          <w:spacing w:val="-12"/>
        </w:rPr>
        <w:t xml:space="preserve"> </w:t>
      </w:r>
      <w:r>
        <w:rPr>
          <w:color w:val="231F20"/>
        </w:rPr>
        <w:t>№</w:t>
      </w:r>
      <w:r>
        <w:rPr>
          <w:color w:val="231F20"/>
          <w:spacing w:val="-12"/>
        </w:rPr>
        <w:t xml:space="preserve"> </w:t>
      </w:r>
      <w:r>
        <w:rPr>
          <w:color w:val="231F20"/>
        </w:rPr>
        <w:t>286</w:t>
      </w:r>
      <w:r>
        <w:rPr>
          <w:color w:val="231F20"/>
          <w:spacing w:val="-12"/>
        </w:rPr>
        <w:t xml:space="preserve"> </w:t>
      </w:r>
      <w:r>
        <w:rPr>
          <w:color w:val="231F20"/>
        </w:rPr>
        <w:t>«Об</w:t>
      </w:r>
      <w:r>
        <w:rPr>
          <w:color w:val="231F20"/>
          <w:spacing w:val="-12"/>
        </w:rPr>
        <w:t xml:space="preserve"> </w:t>
      </w:r>
      <w:r>
        <w:rPr>
          <w:color w:val="231F20"/>
        </w:rPr>
        <w:t>утверждении</w:t>
      </w:r>
      <w:r>
        <w:rPr>
          <w:color w:val="231F20"/>
          <w:spacing w:val="-12"/>
        </w:rPr>
        <w:t xml:space="preserve"> </w:t>
      </w:r>
      <w:r>
        <w:rPr>
          <w:color w:val="231F20"/>
        </w:rPr>
        <w:t>федерально- го государственного образовательного стандарта начального общего образования», зарегистрирован Министерством юсти- ции Российской Федерации 05.07.2021 г.</w:t>
      </w:r>
      <w:r>
        <w:rPr>
          <w:color w:val="231F20"/>
          <w:spacing w:val="40"/>
        </w:rPr>
        <w:t xml:space="preserve"> </w:t>
      </w:r>
      <w:r>
        <w:rPr>
          <w:color w:val="231F20"/>
        </w:rPr>
        <w:t>№ 64100), Пример- ной программы воспитания (утверждена решением ФУМО по общему</w:t>
      </w:r>
      <w:r>
        <w:rPr>
          <w:color w:val="231F20"/>
          <w:spacing w:val="-10"/>
        </w:rPr>
        <w:t xml:space="preserve"> </w:t>
      </w:r>
      <w:r>
        <w:rPr>
          <w:color w:val="231F20"/>
        </w:rPr>
        <w:t>образованию</w:t>
      </w:r>
      <w:r>
        <w:rPr>
          <w:color w:val="231F20"/>
          <w:spacing w:val="-9"/>
        </w:rPr>
        <w:t xml:space="preserve"> </w:t>
      </w:r>
      <w:r>
        <w:rPr>
          <w:color w:val="231F20"/>
        </w:rPr>
        <w:t>от</w:t>
      </w:r>
      <w:r>
        <w:rPr>
          <w:color w:val="231F20"/>
          <w:spacing w:val="-10"/>
        </w:rPr>
        <w:t xml:space="preserve"> </w:t>
      </w:r>
      <w:r>
        <w:rPr>
          <w:color w:val="231F20"/>
        </w:rPr>
        <w:t>2</w:t>
      </w:r>
      <w:r>
        <w:rPr>
          <w:color w:val="231F20"/>
          <w:spacing w:val="-9"/>
        </w:rPr>
        <w:t xml:space="preserve"> </w:t>
      </w:r>
      <w:r>
        <w:rPr>
          <w:color w:val="231F20"/>
        </w:rPr>
        <w:t>июня</w:t>
      </w:r>
      <w:r>
        <w:rPr>
          <w:color w:val="231F20"/>
          <w:spacing w:val="-10"/>
        </w:rPr>
        <w:t xml:space="preserve"> </w:t>
      </w:r>
      <w:r>
        <w:rPr>
          <w:color w:val="231F20"/>
        </w:rPr>
        <w:t>2020</w:t>
      </w:r>
      <w:r>
        <w:rPr>
          <w:color w:val="231F20"/>
          <w:spacing w:val="-9"/>
        </w:rPr>
        <w:t xml:space="preserve"> </w:t>
      </w:r>
      <w:r>
        <w:rPr>
          <w:color w:val="231F20"/>
        </w:rPr>
        <w:t>г.)</w:t>
      </w:r>
      <w:r>
        <w:rPr>
          <w:color w:val="231F20"/>
          <w:spacing w:val="-10"/>
        </w:rPr>
        <w:t xml:space="preserve"> </w:t>
      </w:r>
      <w:r>
        <w:rPr>
          <w:color w:val="231F20"/>
        </w:rPr>
        <w:t>и</w:t>
      </w:r>
      <w:r>
        <w:rPr>
          <w:color w:val="231F20"/>
          <w:spacing w:val="-9"/>
        </w:rPr>
        <w:t xml:space="preserve"> </w:t>
      </w:r>
      <w:r>
        <w:rPr>
          <w:color w:val="231F20"/>
        </w:rPr>
        <w:t>с</w:t>
      </w:r>
      <w:r>
        <w:rPr>
          <w:color w:val="231F20"/>
          <w:spacing w:val="-10"/>
        </w:rPr>
        <w:t xml:space="preserve"> </w:t>
      </w:r>
      <w:r>
        <w:rPr>
          <w:color w:val="231F20"/>
        </w:rPr>
        <w:t>учётом</w:t>
      </w:r>
      <w:r>
        <w:rPr>
          <w:color w:val="231F20"/>
          <w:spacing w:val="-9"/>
        </w:rPr>
        <w:t xml:space="preserve"> </w:t>
      </w:r>
      <w:r>
        <w:rPr>
          <w:color w:val="231F20"/>
          <w:spacing w:val="-2"/>
        </w:rPr>
        <w:t>Концепции</w:t>
      </w:r>
    </w:p>
    <w:p w:rsidR="00DC388F" w:rsidRDefault="00DC388F">
      <w:pPr>
        <w:spacing w:line="247" w:lineRule="auto"/>
        <w:sectPr w:rsidR="00DC388F">
          <w:pgSz w:w="7830" w:h="12020"/>
          <w:pgMar w:top="580" w:right="580" w:bottom="920" w:left="580" w:header="0" w:footer="709" w:gutter="0"/>
          <w:cols w:space="720"/>
        </w:sectPr>
      </w:pPr>
    </w:p>
    <w:p w:rsidR="00DC388F" w:rsidRDefault="004B1DF8">
      <w:pPr>
        <w:pStyle w:val="a3"/>
        <w:spacing w:before="68" w:line="252" w:lineRule="auto"/>
        <w:ind w:firstLine="0"/>
      </w:pPr>
      <w:r>
        <w:rPr>
          <w:color w:val="231F20"/>
        </w:rPr>
        <w:t>преподавания</w:t>
      </w:r>
      <w:r>
        <w:rPr>
          <w:color w:val="231F20"/>
          <w:spacing w:val="-5"/>
        </w:rPr>
        <w:t xml:space="preserve"> </w:t>
      </w:r>
      <w:r>
        <w:rPr>
          <w:color w:val="231F20"/>
        </w:rPr>
        <w:t>русского</w:t>
      </w:r>
      <w:r>
        <w:rPr>
          <w:color w:val="231F20"/>
          <w:spacing w:val="-5"/>
        </w:rPr>
        <w:t xml:space="preserve"> </w:t>
      </w:r>
      <w:r>
        <w:rPr>
          <w:color w:val="231F20"/>
        </w:rPr>
        <w:t>языка</w:t>
      </w:r>
      <w:r>
        <w:rPr>
          <w:color w:val="231F20"/>
          <w:spacing w:val="-5"/>
        </w:rPr>
        <w:t xml:space="preserve"> </w:t>
      </w:r>
      <w:r>
        <w:rPr>
          <w:color w:val="231F20"/>
        </w:rPr>
        <w:t>и</w:t>
      </w:r>
      <w:r>
        <w:rPr>
          <w:color w:val="231F20"/>
          <w:spacing w:val="-5"/>
        </w:rPr>
        <w:t xml:space="preserve"> </w:t>
      </w:r>
      <w:r>
        <w:rPr>
          <w:color w:val="231F20"/>
        </w:rPr>
        <w:t>литературы</w:t>
      </w:r>
      <w:r>
        <w:rPr>
          <w:color w:val="231F20"/>
          <w:spacing w:val="-5"/>
        </w:rPr>
        <w:t xml:space="preserve"> </w:t>
      </w:r>
      <w:r>
        <w:rPr>
          <w:color w:val="231F20"/>
        </w:rPr>
        <w:t>в</w:t>
      </w:r>
      <w:r>
        <w:rPr>
          <w:color w:val="231F20"/>
          <w:spacing w:val="-5"/>
        </w:rPr>
        <w:t xml:space="preserve"> </w:t>
      </w:r>
      <w:r>
        <w:rPr>
          <w:color w:val="231F20"/>
        </w:rPr>
        <w:t>Российской</w:t>
      </w:r>
      <w:r>
        <w:rPr>
          <w:color w:val="231F20"/>
          <w:spacing w:val="-5"/>
        </w:rPr>
        <w:t xml:space="preserve"> </w:t>
      </w:r>
      <w:r>
        <w:rPr>
          <w:color w:val="231F20"/>
        </w:rPr>
        <w:t>Фе- дерации (утверждённой распоряжением Правительства Рос- сийской Федерации от 9 апреля 2016 г. № 637-р).</w:t>
      </w:r>
    </w:p>
    <w:p w:rsidR="00DC388F" w:rsidRDefault="00DC388F">
      <w:pPr>
        <w:pStyle w:val="a3"/>
        <w:spacing w:before="6"/>
        <w:ind w:left="0" w:right="0" w:firstLine="0"/>
        <w:jc w:val="left"/>
        <w:rPr>
          <w:sz w:val="22"/>
        </w:rPr>
      </w:pPr>
    </w:p>
    <w:p w:rsidR="00DC388F" w:rsidRDefault="004B1DF8">
      <w:pPr>
        <w:pStyle w:val="3"/>
        <w:spacing w:line="251" w:lineRule="exact"/>
        <w:jc w:val="both"/>
      </w:pPr>
      <w:r>
        <w:rPr>
          <w:color w:val="231F20"/>
          <w:w w:val="90"/>
        </w:rPr>
        <w:t>ОБЩАЯ</w:t>
      </w:r>
      <w:r>
        <w:rPr>
          <w:color w:val="231F20"/>
          <w:spacing w:val="20"/>
        </w:rPr>
        <w:t xml:space="preserve"> </w:t>
      </w:r>
      <w:r>
        <w:rPr>
          <w:color w:val="231F20"/>
          <w:w w:val="90"/>
        </w:rPr>
        <w:t>ХАРАКТЕРИСТИКА</w:t>
      </w:r>
      <w:r>
        <w:rPr>
          <w:color w:val="231F20"/>
          <w:spacing w:val="21"/>
        </w:rPr>
        <w:t xml:space="preserve"> </w:t>
      </w:r>
      <w:r>
        <w:rPr>
          <w:color w:val="231F20"/>
          <w:w w:val="90"/>
        </w:rPr>
        <w:t>УЧЕБНОГО</w:t>
      </w:r>
      <w:r>
        <w:rPr>
          <w:color w:val="231F20"/>
          <w:spacing w:val="21"/>
        </w:rPr>
        <w:t xml:space="preserve"> </w:t>
      </w:r>
      <w:r>
        <w:rPr>
          <w:color w:val="231F20"/>
          <w:spacing w:val="-2"/>
          <w:w w:val="90"/>
        </w:rPr>
        <w:t>ПРЕДМЕТА</w:t>
      </w:r>
    </w:p>
    <w:p w:rsidR="00DC388F" w:rsidRDefault="004B1DF8">
      <w:pPr>
        <w:spacing w:line="251" w:lineRule="exact"/>
        <w:ind w:left="157"/>
        <w:jc w:val="both"/>
        <w:rPr>
          <w:rFonts w:ascii="Trebuchet MS" w:hAnsi="Trebuchet MS"/>
        </w:rPr>
      </w:pPr>
      <w:r>
        <w:rPr>
          <w:rFonts w:ascii="Trebuchet MS" w:hAnsi="Trebuchet MS"/>
          <w:color w:val="231F20"/>
          <w:w w:val="90"/>
        </w:rPr>
        <w:t>«ЛИТЕРАТУРНОЕ</w:t>
      </w:r>
      <w:r>
        <w:rPr>
          <w:rFonts w:ascii="Trebuchet MS" w:hAnsi="Trebuchet MS"/>
          <w:color w:val="231F20"/>
          <w:spacing w:val="18"/>
        </w:rPr>
        <w:t xml:space="preserve"> </w:t>
      </w:r>
      <w:r>
        <w:rPr>
          <w:rFonts w:ascii="Trebuchet MS" w:hAnsi="Trebuchet MS"/>
          <w:color w:val="231F20"/>
          <w:w w:val="90"/>
        </w:rPr>
        <w:t>ЧТЕНИЕ</w:t>
      </w:r>
      <w:r>
        <w:rPr>
          <w:rFonts w:ascii="Trebuchet MS" w:hAnsi="Trebuchet MS"/>
          <w:color w:val="231F20"/>
          <w:spacing w:val="18"/>
        </w:rPr>
        <w:t xml:space="preserve"> </w:t>
      </w:r>
      <w:r>
        <w:rPr>
          <w:rFonts w:ascii="Trebuchet MS" w:hAnsi="Trebuchet MS"/>
          <w:color w:val="231F20"/>
          <w:w w:val="90"/>
        </w:rPr>
        <w:t>НА</w:t>
      </w:r>
      <w:r>
        <w:rPr>
          <w:rFonts w:ascii="Trebuchet MS" w:hAnsi="Trebuchet MS"/>
          <w:color w:val="231F20"/>
          <w:spacing w:val="18"/>
        </w:rPr>
        <w:t xml:space="preserve"> </w:t>
      </w:r>
      <w:r>
        <w:rPr>
          <w:rFonts w:ascii="Trebuchet MS" w:hAnsi="Trebuchet MS"/>
          <w:color w:val="231F20"/>
          <w:w w:val="90"/>
        </w:rPr>
        <w:t>РОДНОМ</w:t>
      </w:r>
      <w:r>
        <w:rPr>
          <w:rFonts w:ascii="Trebuchet MS" w:hAnsi="Trebuchet MS"/>
          <w:color w:val="231F20"/>
          <w:spacing w:val="18"/>
        </w:rPr>
        <w:t xml:space="preserve"> </w:t>
      </w:r>
      <w:r>
        <w:rPr>
          <w:rFonts w:ascii="Trebuchet MS" w:hAnsi="Trebuchet MS"/>
          <w:color w:val="231F20"/>
          <w:w w:val="90"/>
        </w:rPr>
        <w:t>(РУССКОМ)</w:t>
      </w:r>
      <w:r>
        <w:rPr>
          <w:rFonts w:ascii="Trebuchet MS" w:hAnsi="Trebuchet MS"/>
          <w:color w:val="231F20"/>
          <w:spacing w:val="18"/>
        </w:rPr>
        <w:t xml:space="preserve"> </w:t>
      </w:r>
      <w:r>
        <w:rPr>
          <w:rFonts w:ascii="Trebuchet MS" w:hAnsi="Trebuchet MS"/>
          <w:color w:val="231F20"/>
          <w:spacing w:val="-2"/>
          <w:w w:val="90"/>
        </w:rPr>
        <w:t>ЯЗЫКЕ»</w:t>
      </w:r>
    </w:p>
    <w:p w:rsidR="00DC388F" w:rsidRDefault="004B1DF8">
      <w:pPr>
        <w:pStyle w:val="a3"/>
        <w:spacing w:before="65" w:line="252" w:lineRule="auto"/>
        <w:ind w:firstLine="340"/>
      </w:pPr>
      <w:r>
        <w:rPr>
          <w:color w:val="231F20"/>
          <w:w w:val="95"/>
        </w:rPr>
        <w:t xml:space="preserve">Примерная рабочая программа учебного предмета «Литера- </w:t>
      </w:r>
      <w:r>
        <w:rPr>
          <w:color w:val="231F20"/>
        </w:rPr>
        <w:t>турное</w:t>
      </w:r>
      <w:r>
        <w:rPr>
          <w:color w:val="231F20"/>
          <w:spacing w:val="-15"/>
        </w:rPr>
        <w:t xml:space="preserve"> </w:t>
      </w:r>
      <w:r>
        <w:rPr>
          <w:color w:val="231F20"/>
        </w:rPr>
        <w:t>чтение</w:t>
      </w:r>
      <w:r>
        <w:rPr>
          <w:color w:val="231F20"/>
          <w:spacing w:val="-15"/>
        </w:rPr>
        <w:t xml:space="preserve"> </w:t>
      </w:r>
      <w:r>
        <w:rPr>
          <w:color w:val="231F20"/>
        </w:rPr>
        <w:t>на</w:t>
      </w:r>
      <w:r>
        <w:rPr>
          <w:color w:val="231F20"/>
          <w:spacing w:val="-15"/>
        </w:rPr>
        <w:t xml:space="preserve"> </w:t>
      </w:r>
      <w:r>
        <w:rPr>
          <w:color w:val="231F20"/>
        </w:rPr>
        <w:t>родном</w:t>
      </w:r>
      <w:r>
        <w:rPr>
          <w:color w:val="231F20"/>
          <w:spacing w:val="-15"/>
        </w:rPr>
        <w:t xml:space="preserve"> </w:t>
      </w:r>
      <w:r>
        <w:rPr>
          <w:color w:val="231F20"/>
        </w:rPr>
        <w:t>(русском)</w:t>
      </w:r>
      <w:r>
        <w:rPr>
          <w:color w:val="231F20"/>
          <w:spacing w:val="-15"/>
        </w:rPr>
        <w:t xml:space="preserve"> </w:t>
      </w:r>
      <w:r>
        <w:rPr>
          <w:color w:val="231F20"/>
        </w:rPr>
        <w:t>языке»</w:t>
      </w:r>
      <w:r>
        <w:rPr>
          <w:color w:val="231F20"/>
          <w:spacing w:val="-15"/>
        </w:rPr>
        <w:t xml:space="preserve"> </w:t>
      </w:r>
      <w:r>
        <w:rPr>
          <w:color w:val="231F20"/>
        </w:rPr>
        <w:t>разработана</w:t>
      </w:r>
      <w:r>
        <w:rPr>
          <w:color w:val="231F20"/>
          <w:spacing w:val="-15"/>
        </w:rPr>
        <w:t xml:space="preserve"> </w:t>
      </w:r>
      <w:r>
        <w:rPr>
          <w:color w:val="231F20"/>
        </w:rPr>
        <w:t>для</w:t>
      </w:r>
      <w:r>
        <w:rPr>
          <w:color w:val="231F20"/>
          <w:spacing w:val="-15"/>
        </w:rPr>
        <w:t xml:space="preserve"> </w:t>
      </w:r>
      <w:r>
        <w:rPr>
          <w:color w:val="231F20"/>
        </w:rPr>
        <w:t>ор- ганизаций,</w:t>
      </w:r>
      <w:r>
        <w:rPr>
          <w:color w:val="231F20"/>
          <w:spacing w:val="-14"/>
        </w:rPr>
        <w:t xml:space="preserve"> </w:t>
      </w:r>
      <w:r>
        <w:rPr>
          <w:color w:val="231F20"/>
        </w:rPr>
        <w:t>реализующих</w:t>
      </w:r>
      <w:r>
        <w:rPr>
          <w:color w:val="231F20"/>
          <w:spacing w:val="-14"/>
        </w:rPr>
        <w:t xml:space="preserve"> </w:t>
      </w:r>
      <w:r>
        <w:rPr>
          <w:color w:val="231F20"/>
        </w:rPr>
        <w:t>программы</w:t>
      </w:r>
      <w:r>
        <w:rPr>
          <w:color w:val="231F20"/>
          <w:spacing w:val="-14"/>
        </w:rPr>
        <w:t xml:space="preserve"> </w:t>
      </w:r>
      <w:r>
        <w:rPr>
          <w:color w:val="231F20"/>
        </w:rPr>
        <w:t>начального</w:t>
      </w:r>
      <w:r>
        <w:rPr>
          <w:color w:val="231F20"/>
          <w:spacing w:val="-14"/>
        </w:rPr>
        <w:t xml:space="preserve"> </w:t>
      </w:r>
      <w:r>
        <w:rPr>
          <w:color w:val="231F20"/>
        </w:rPr>
        <w:t>общего</w:t>
      </w:r>
      <w:r>
        <w:rPr>
          <w:color w:val="231F20"/>
          <w:spacing w:val="-14"/>
        </w:rPr>
        <w:t xml:space="preserve"> </w:t>
      </w:r>
      <w:r>
        <w:rPr>
          <w:color w:val="231F20"/>
        </w:rPr>
        <w:t xml:space="preserve">обра- </w:t>
      </w:r>
      <w:r>
        <w:rPr>
          <w:color w:val="231F20"/>
          <w:w w:val="95"/>
        </w:rPr>
        <w:t xml:space="preserve">зования. Программа направлена на оказание методической по- </w:t>
      </w:r>
      <w:r>
        <w:rPr>
          <w:color w:val="231F20"/>
        </w:rPr>
        <w:t>мощи образовательным организациям и учителю и позволит:</w:t>
      </w:r>
    </w:p>
    <w:p w:rsidR="00DC388F" w:rsidRDefault="004B1DF8" w:rsidP="00B626D9">
      <w:pPr>
        <w:pStyle w:val="a6"/>
        <w:numPr>
          <w:ilvl w:val="1"/>
          <w:numId w:val="35"/>
        </w:numPr>
        <w:tabs>
          <w:tab w:val="left" w:pos="760"/>
        </w:tabs>
        <w:spacing w:line="232" w:lineRule="exact"/>
        <w:ind w:right="0"/>
        <w:jc w:val="both"/>
        <w:rPr>
          <w:sz w:val="20"/>
        </w:rPr>
      </w:pPr>
      <w:r>
        <w:rPr>
          <w:color w:val="231F20"/>
          <w:w w:val="95"/>
          <w:sz w:val="20"/>
        </w:rPr>
        <w:t>реализовать</w:t>
      </w:r>
      <w:r>
        <w:rPr>
          <w:color w:val="231F20"/>
          <w:spacing w:val="19"/>
          <w:sz w:val="20"/>
        </w:rPr>
        <w:t xml:space="preserve"> </w:t>
      </w:r>
      <w:r>
        <w:rPr>
          <w:color w:val="231F20"/>
          <w:w w:val="95"/>
          <w:sz w:val="20"/>
        </w:rPr>
        <w:t>в</w:t>
      </w:r>
      <w:r>
        <w:rPr>
          <w:color w:val="231F20"/>
          <w:spacing w:val="21"/>
          <w:sz w:val="20"/>
        </w:rPr>
        <w:t xml:space="preserve"> </w:t>
      </w:r>
      <w:r>
        <w:rPr>
          <w:color w:val="231F20"/>
          <w:w w:val="95"/>
          <w:sz w:val="20"/>
        </w:rPr>
        <w:t>процессе</w:t>
      </w:r>
      <w:r>
        <w:rPr>
          <w:color w:val="231F20"/>
          <w:spacing w:val="22"/>
          <w:sz w:val="20"/>
        </w:rPr>
        <w:t xml:space="preserve"> </w:t>
      </w:r>
      <w:r>
        <w:rPr>
          <w:color w:val="231F20"/>
          <w:w w:val="95"/>
          <w:sz w:val="20"/>
        </w:rPr>
        <w:t>преподавания</w:t>
      </w:r>
      <w:r>
        <w:rPr>
          <w:color w:val="231F20"/>
          <w:spacing w:val="21"/>
          <w:sz w:val="20"/>
        </w:rPr>
        <w:t xml:space="preserve"> </w:t>
      </w:r>
      <w:r>
        <w:rPr>
          <w:color w:val="231F20"/>
          <w:w w:val="95"/>
          <w:sz w:val="20"/>
        </w:rPr>
        <w:t>учебного</w:t>
      </w:r>
      <w:r>
        <w:rPr>
          <w:color w:val="231F20"/>
          <w:spacing w:val="22"/>
          <w:sz w:val="20"/>
        </w:rPr>
        <w:t xml:space="preserve"> </w:t>
      </w:r>
      <w:r>
        <w:rPr>
          <w:color w:val="231F20"/>
          <w:spacing w:val="-2"/>
          <w:w w:val="95"/>
          <w:sz w:val="20"/>
        </w:rPr>
        <w:t>предмета</w:t>
      </w:r>
    </w:p>
    <w:p w:rsidR="00DC388F" w:rsidRDefault="004B1DF8">
      <w:pPr>
        <w:pStyle w:val="a3"/>
        <w:spacing w:before="12" w:line="252" w:lineRule="auto"/>
        <w:ind w:right="154" w:firstLine="0"/>
      </w:pPr>
      <w:r>
        <w:rPr>
          <w:color w:val="231F20"/>
        </w:rPr>
        <w:t xml:space="preserve">«Литературное чтение на родном (русском) языке» современ- ные подходы к достижению личностных, метапредметных и </w:t>
      </w:r>
      <w:r>
        <w:rPr>
          <w:color w:val="231F20"/>
          <w:w w:val="95"/>
        </w:rPr>
        <w:t xml:space="preserve">предметных результатов обучения, сформулированных в Феде- </w:t>
      </w:r>
      <w:r>
        <w:rPr>
          <w:color w:val="231F20"/>
        </w:rPr>
        <w:t>ральном</w:t>
      </w:r>
      <w:r>
        <w:rPr>
          <w:color w:val="231F20"/>
          <w:spacing w:val="-7"/>
        </w:rPr>
        <w:t xml:space="preserve"> </w:t>
      </w:r>
      <w:r>
        <w:rPr>
          <w:color w:val="231F20"/>
        </w:rPr>
        <w:t>государственном</w:t>
      </w:r>
      <w:r>
        <w:rPr>
          <w:color w:val="231F20"/>
          <w:spacing w:val="-7"/>
        </w:rPr>
        <w:t xml:space="preserve"> </w:t>
      </w:r>
      <w:r>
        <w:rPr>
          <w:color w:val="231F20"/>
        </w:rPr>
        <w:t>образовательном</w:t>
      </w:r>
      <w:r>
        <w:rPr>
          <w:color w:val="231F20"/>
          <w:spacing w:val="-7"/>
        </w:rPr>
        <w:t xml:space="preserve"> </w:t>
      </w:r>
      <w:r>
        <w:rPr>
          <w:color w:val="231F20"/>
        </w:rPr>
        <w:t>стандарте</w:t>
      </w:r>
      <w:r>
        <w:rPr>
          <w:color w:val="231F20"/>
          <w:spacing w:val="-7"/>
        </w:rPr>
        <w:t xml:space="preserve"> </w:t>
      </w:r>
      <w:r>
        <w:rPr>
          <w:color w:val="231F20"/>
        </w:rPr>
        <w:t>началь- ного общего образования;</w:t>
      </w:r>
    </w:p>
    <w:p w:rsidR="00DC388F" w:rsidRDefault="004B1DF8" w:rsidP="00B626D9">
      <w:pPr>
        <w:pStyle w:val="a6"/>
        <w:numPr>
          <w:ilvl w:val="1"/>
          <w:numId w:val="35"/>
        </w:numPr>
        <w:tabs>
          <w:tab w:val="left" w:pos="778"/>
        </w:tabs>
        <w:spacing w:line="252" w:lineRule="auto"/>
        <w:ind w:left="157" w:firstLine="340"/>
        <w:jc w:val="both"/>
        <w:rPr>
          <w:sz w:val="20"/>
        </w:rPr>
      </w:pPr>
      <w:r>
        <w:rPr>
          <w:color w:val="231F20"/>
          <w:sz w:val="20"/>
        </w:rPr>
        <w:t>определить</w:t>
      </w:r>
      <w:r>
        <w:rPr>
          <w:color w:val="231F20"/>
          <w:spacing w:val="-10"/>
          <w:sz w:val="20"/>
        </w:rPr>
        <w:t xml:space="preserve"> </w:t>
      </w:r>
      <w:r>
        <w:rPr>
          <w:color w:val="231F20"/>
          <w:sz w:val="20"/>
        </w:rPr>
        <w:t>и</w:t>
      </w:r>
      <w:r>
        <w:rPr>
          <w:color w:val="231F20"/>
          <w:spacing w:val="-10"/>
          <w:sz w:val="20"/>
        </w:rPr>
        <w:t xml:space="preserve"> </w:t>
      </w:r>
      <w:r>
        <w:rPr>
          <w:color w:val="231F20"/>
          <w:sz w:val="20"/>
        </w:rPr>
        <w:t>структурировать</w:t>
      </w:r>
      <w:r>
        <w:rPr>
          <w:color w:val="231F20"/>
          <w:spacing w:val="-10"/>
          <w:sz w:val="20"/>
        </w:rPr>
        <w:t xml:space="preserve"> </w:t>
      </w:r>
      <w:r>
        <w:rPr>
          <w:color w:val="231F20"/>
          <w:sz w:val="20"/>
        </w:rPr>
        <w:t>планируемые</w:t>
      </w:r>
      <w:r>
        <w:rPr>
          <w:color w:val="231F20"/>
          <w:spacing w:val="-10"/>
          <w:sz w:val="20"/>
        </w:rPr>
        <w:t xml:space="preserve"> </w:t>
      </w:r>
      <w:r>
        <w:rPr>
          <w:color w:val="231F20"/>
          <w:sz w:val="20"/>
        </w:rPr>
        <w:t>результаты обучения</w:t>
      </w:r>
      <w:r>
        <w:rPr>
          <w:color w:val="231F20"/>
          <w:spacing w:val="-13"/>
          <w:sz w:val="20"/>
        </w:rPr>
        <w:t xml:space="preserve"> </w:t>
      </w:r>
      <w:r>
        <w:rPr>
          <w:color w:val="231F20"/>
          <w:sz w:val="20"/>
        </w:rPr>
        <w:t>и</w:t>
      </w:r>
      <w:r>
        <w:rPr>
          <w:color w:val="231F20"/>
          <w:spacing w:val="-13"/>
          <w:sz w:val="20"/>
        </w:rPr>
        <w:t xml:space="preserve"> </w:t>
      </w:r>
      <w:r>
        <w:rPr>
          <w:color w:val="231F20"/>
          <w:sz w:val="20"/>
        </w:rPr>
        <w:t>содержание</w:t>
      </w:r>
      <w:r>
        <w:rPr>
          <w:color w:val="231F20"/>
          <w:spacing w:val="-13"/>
          <w:sz w:val="20"/>
        </w:rPr>
        <w:t xml:space="preserve"> </w:t>
      </w:r>
      <w:r>
        <w:rPr>
          <w:color w:val="231F20"/>
          <w:sz w:val="20"/>
        </w:rPr>
        <w:t>учебного</w:t>
      </w:r>
      <w:r>
        <w:rPr>
          <w:color w:val="231F20"/>
          <w:spacing w:val="-13"/>
          <w:sz w:val="20"/>
        </w:rPr>
        <w:t xml:space="preserve"> </w:t>
      </w:r>
      <w:r>
        <w:rPr>
          <w:color w:val="231F20"/>
          <w:sz w:val="20"/>
        </w:rPr>
        <w:t>предмета</w:t>
      </w:r>
      <w:r>
        <w:rPr>
          <w:color w:val="231F20"/>
          <w:spacing w:val="-13"/>
          <w:sz w:val="20"/>
        </w:rPr>
        <w:t xml:space="preserve"> </w:t>
      </w:r>
      <w:r>
        <w:rPr>
          <w:color w:val="231F20"/>
          <w:sz w:val="20"/>
        </w:rPr>
        <w:t>«Литературное</w:t>
      </w:r>
      <w:r>
        <w:rPr>
          <w:color w:val="231F20"/>
          <w:spacing w:val="-13"/>
          <w:sz w:val="20"/>
        </w:rPr>
        <w:t xml:space="preserve"> </w:t>
      </w:r>
      <w:r>
        <w:rPr>
          <w:color w:val="231F20"/>
          <w:sz w:val="20"/>
        </w:rPr>
        <w:t xml:space="preserve">чте- ние на родном (русском) языке» по годам обучения в соответ- </w:t>
      </w:r>
      <w:r>
        <w:rPr>
          <w:color w:val="231F20"/>
          <w:w w:val="95"/>
          <w:sz w:val="20"/>
        </w:rPr>
        <w:t xml:space="preserve">ствии с ФГОС НОО; Примерной основной образовательной про- 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w:t>
      </w:r>
      <w:r>
        <w:rPr>
          <w:color w:val="231F20"/>
          <w:spacing w:val="-2"/>
          <w:sz w:val="20"/>
        </w:rPr>
        <w:t>воспитания</w:t>
      </w:r>
      <w:r>
        <w:rPr>
          <w:color w:val="231F20"/>
          <w:spacing w:val="-5"/>
          <w:sz w:val="20"/>
        </w:rPr>
        <w:t xml:space="preserve"> </w:t>
      </w:r>
      <w:r>
        <w:rPr>
          <w:color w:val="231F20"/>
          <w:spacing w:val="-2"/>
          <w:sz w:val="20"/>
        </w:rPr>
        <w:t>(одобрена</w:t>
      </w:r>
      <w:r>
        <w:rPr>
          <w:color w:val="231F20"/>
          <w:spacing w:val="-5"/>
          <w:sz w:val="20"/>
        </w:rPr>
        <w:t xml:space="preserve"> </w:t>
      </w:r>
      <w:r>
        <w:rPr>
          <w:color w:val="231F20"/>
          <w:spacing w:val="-2"/>
          <w:sz w:val="20"/>
        </w:rPr>
        <w:t>решением</w:t>
      </w:r>
      <w:r>
        <w:rPr>
          <w:color w:val="231F20"/>
          <w:spacing w:val="-5"/>
          <w:sz w:val="20"/>
        </w:rPr>
        <w:t xml:space="preserve"> </w:t>
      </w:r>
      <w:r>
        <w:rPr>
          <w:color w:val="231F20"/>
          <w:spacing w:val="-2"/>
          <w:sz w:val="20"/>
        </w:rPr>
        <w:t>федерального</w:t>
      </w:r>
      <w:r>
        <w:rPr>
          <w:color w:val="231F20"/>
          <w:spacing w:val="-5"/>
          <w:sz w:val="20"/>
        </w:rPr>
        <w:t xml:space="preserve"> </w:t>
      </w:r>
      <w:r>
        <w:rPr>
          <w:color w:val="231F20"/>
          <w:spacing w:val="-2"/>
          <w:sz w:val="20"/>
        </w:rPr>
        <w:t xml:space="preserve">учебно-методи- </w:t>
      </w:r>
      <w:r>
        <w:rPr>
          <w:color w:val="231F20"/>
          <w:sz w:val="20"/>
        </w:rPr>
        <w:t>ческого</w:t>
      </w:r>
      <w:r>
        <w:rPr>
          <w:color w:val="231F20"/>
          <w:spacing w:val="40"/>
          <w:sz w:val="20"/>
        </w:rPr>
        <w:t xml:space="preserve"> </w:t>
      </w:r>
      <w:r>
        <w:rPr>
          <w:color w:val="231F20"/>
          <w:sz w:val="20"/>
        </w:rPr>
        <w:t>объединения</w:t>
      </w:r>
      <w:r>
        <w:rPr>
          <w:color w:val="231F20"/>
          <w:spacing w:val="40"/>
          <w:sz w:val="20"/>
        </w:rPr>
        <w:t xml:space="preserve"> </w:t>
      </w:r>
      <w:r>
        <w:rPr>
          <w:color w:val="231F20"/>
          <w:sz w:val="20"/>
        </w:rPr>
        <w:t>по</w:t>
      </w:r>
      <w:r>
        <w:rPr>
          <w:color w:val="231F20"/>
          <w:spacing w:val="40"/>
          <w:sz w:val="20"/>
        </w:rPr>
        <w:t xml:space="preserve"> </w:t>
      </w:r>
      <w:r>
        <w:rPr>
          <w:color w:val="231F20"/>
          <w:sz w:val="20"/>
        </w:rPr>
        <w:t>общему</w:t>
      </w:r>
      <w:r>
        <w:rPr>
          <w:color w:val="231F20"/>
          <w:spacing w:val="40"/>
          <w:sz w:val="20"/>
        </w:rPr>
        <w:t xml:space="preserve"> </w:t>
      </w:r>
      <w:r>
        <w:rPr>
          <w:color w:val="231F20"/>
          <w:sz w:val="20"/>
        </w:rPr>
        <w:t>образованию,</w:t>
      </w:r>
      <w:r>
        <w:rPr>
          <w:color w:val="231F20"/>
          <w:spacing w:val="40"/>
          <w:sz w:val="20"/>
        </w:rPr>
        <w:t xml:space="preserve"> </w:t>
      </w:r>
      <w:r>
        <w:rPr>
          <w:color w:val="231F20"/>
          <w:sz w:val="20"/>
        </w:rPr>
        <w:t>протокол</w:t>
      </w:r>
      <w:r>
        <w:rPr>
          <w:color w:val="231F20"/>
          <w:spacing w:val="49"/>
          <w:sz w:val="20"/>
        </w:rPr>
        <w:t xml:space="preserve"> </w:t>
      </w:r>
      <w:r>
        <w:rPr>
          <w:color w:val="231F20"/>
          <w:sz w:val="20"/>
        </w:rPr>
        <w:t>от 2 июня 2020 г. № 2/20);</w:t>
      </w:r>
    </w:p>
    <w:p w:rsidR="00DC388F" w:rsidRDefault="004B1DF8" w:rsidP="00B626D9">
      <w:pPr>
        <w:pStyle w:val="a6"/>
        <w:numPr>
          <w:ilvl w:val="1"/>
          <w:numId w:val="35"/>
        </w:numPr>
        <w:tabs>
          <w:tab w:val="left" w:pos="826"/>
        </w:tabs>
        <w:spacing w:line="252" w:lineRule="auto"/>
        <w:ind w:left="157" w:right="154" w:firstLine="340"/>
        <w:jc w:val="both"/>
        <w:rPr>
          <w:sz w:val="20"/>
        </w:rPr>
      </w:pPr>
      <w:r>
        <w:rPr>
          <w:color w:val="231F20"/>
          <w:sz w:val="20"/>
        </w:rPr>
        <w:t xml:space="preserve">разработать календарно-тематическое планирование с учётом особенностей конкретного класса, используя рекомен- </w:t>
      </w:r>
      <w:r>
        <w:rPr>
          <w:color w:val="231F20"/>
          <w:w w:val="95"/>
          <w:sz w:val="20"/>
        </w:rPr>
        <w:t xml:space="preserve">дованное примерное распределение учебного времени на изуче- </w:t>
      </w:r>
      <w:r>
        <w:rPr>
          <w:color w:val="231F20"/>
          <w:sz w:val="20"/>
        </w:rPr>
        <w:t>ние определённого раздела/темы, а также предложенные ос- новные</w:t>
      </w:r>
      <w:r>
        <w:rPr>
          <w:color w:val="231F20"/>
          <w:spacing w:val="-13"/>
          <w:sz w:val="20"/>
        </w:rPr>
        <w:t xml:space="preserve"> </w:t>
      </w:r>
      <w:r>
        <w:rPr>
          <w:color w:val="231F20"/>
          <w:sz w:val="20"/>
        </w:rPr>
        <w:t>виды</w:t>
      </w:r>
      <w:r>
        <w:rPr>
          <w:color w:val="231F20"/>
          <w:spacing w:val="-13"/>
          <w:sz w:val="20"/>
        </w:rPr>
        <w:t xml:space="preserve"> </w:t>
      </w:r>
      <w:r>
        <w:rPr>
          <w:color w:val="231F20"/>
          <w:sz w:val="20"/>
        </w:rPr>
        <w:t>учебной</w:t>
      </w:r>
      <w:r>
        <w:rPr>
          <w:color w:val="231F20"/>
          <w:spacing w:val="-13"/>
          <w:sz w:val="20"/>
        </w:rPr>
        <w:t xml:space="preserve"> </w:t>
      </w:r>
      <w:r>
        <w:rPr>
          <w:color w:val="231F20"/>
          <w:sz w:val="20"/>
        </w:rPr>
        <w:t>деятельности</w:t>
      </w:r>
      <w:r>
        <w:rPr>
          <w:color w:val="231F20"/>
          <w:spacing w:val="-13"/>
          <w:sz w:val="20"/>
        </w:rPr>
        <w:t xml:space="preserve"> </w:t>
      </w:r>
      <w:r>
        <w:rPr>
          <w:color w:val="231F20"/>
          <w:sz w:val="20"/>
        </w:rPr>
        <w:t>для</w:t>
      </w:r>
      <w:r>
        <w:rPr>
          <w:color w:val="231F20"/>
          <w:spacing w:val="-13"/>
          <w:sz w:val="20"/>
        </w:rPr>
        <w:t xml:space="preserve"> </w:t>
      </w:r>
      <w:r>
        <w:rPr>
          <w:color w:val="231F20"/>
          <w:sz w:val="20"/>
        </w:rPr>
        <w:t>освоения</w:t>
      </w:r>
      <w:r>
        <w:rPr>
          <w:color w:val="231F20"/>
          <w:spacing w:val="-13"/>
          <w:sz w:val="20"/>
        </w:rPr>
        <w:t xml:space="preserve"> </w:t>
      </w:r>
      <w:r>
        <w:rPr>
          <w:color w:val="231F20"/>
          <w:sz w:val="20"/>
        </w:rPr>
        <w:t>учебного</w:t>
      </w:r>
      <w:r>
        <w:rPr>
          <w:color w:val="231F20"/>
          <w:spacing w:val="-13"/>
          <w:sz w:val="20"/>
        </w:rPr>
        <w:t xml:space="preserve"> </w:t>
      </w:r>
      <w:r>
        <w:rPr>
          <w:color w:val="231F20"/>
          <w:sz w:val="20"/>
        </w:rPr>
        <w:t>ма- териала разделов/тем курса.</w:t>
      </w:r>
    </w:p>
    <w:p w:rsidR="00DC388F" w:rsidRDefault="004B1DF8">
      <w:pPr>
        <w:pStyle w:val="a3"/>
        <w:spacing w:line="252" w:lineRule="auto"/>
        <w:ind w:firstLine="340"/>
      </w:pPr>
      <w:r>
        <w:rPr>
          <w:color w:val="231F20"/>
          <w:w w:val="95"/>
        </w:rPr>
        <w:t xml:space="preserve">Содержание программы направлено на достижение резуль- </w:t>
      </w:r>
      <w:r>
        <w:rPr>
          <w:color w:val="231F20"/>
        </w:rPr>
        <w:t>татов</w:t>
      </w:r>
      <w:r>
        <w:rPr>
          <w:color w:val="231F20"/>
          <w:spacing w:val="-15"/>
        </w:rPr>
        <w:t xml:space="preserve"> </w:t>
      </w:r>
      <w:r>
        <w:rPr>
          <w:color w:val="231F20"/>
        </w:rPr>
        <w:t>освоения</w:t>
      </w:r>
      <w:r>
        <w:rPr>
          <w:color w:val="231F20"/>
          <w:spacing w:val="-15"/>
        </w:rPr>
        <w:t xml:space="preserve"> </w:t>
      </w:r>
      <w:r>
        <w:rPr>
          <w:color w:val="231F20"/>
        </w:rPr>
        <w:t>основной</w:t>
      </w:r>
      <w:r>
        <w:rPr>
          <w:color w:val="231F20"/>
          <w:spacing w:val="-15"/>
        </w:rPr>
        <w:t xml:space="preserve"> </w:t>
      </w:r>
      <w:r>
        <w:rPr>
          <w:color w:val="231F20"/>
        </w:rPr>
        <w:t>образовательной</w:t>
      </w:r>
      <w:r>
        <w:rPr>
          <w:color w:val="231F20"/>
          <w:spacing w:val="-15"/>
        </w:rPr>
        <w:t xml:space="preserve"> </w:t>
      </w:r>
      <w:r>
        <w:rPr>
          <w:color w:val="231F20"/>
        </w:rPr>
        <w:t>программы</w:t>
      </w:r>
      <w:r>
        <w:rPr>
          <w:color w:val="231F20"/>
          <w:spacing w:val="-15"/>
        </w:rPr>
        <w:t xml:space="preserve"> </w:t>
      </w:r>
      <w:r>
        <w:rPr>
          <w:color w:val="231F20"/>
        </w:rPr>
        <w:t>началь- ного</w:t>
      </w:r>
      <w:r>
        <w:rPr>
          <w:color w:val="231F20"/>
          <w:spacing w:val="-11"/>
        </w:rPr>
        <w:t xml:space="preserve"> </w:t>
      </w:r>
      <w:r>
        <w:rPr>
          <w:color w:val="231F20"/>
        </w:rPr>
        <w:t>общего</w:t>
      </w:r>
      <w:r>
        <w:rPr>
          <w:color w:val="231F20"/>
          <w:spacing w:val="-11"/>
        </w:rPr>
        <w:t xml:space="preserve"> </w:t>
      </w:r>
      <w:r>
        <w:rPr>
          <w:color w:val="231F20"/>
        </w:rPr>
        <w:t>образования</w:t>
      </w:r>
      <w:r>
        <w:rPr>
          <w:color w:val="231F20"/>
          <w:spacing w:val="-11"/>
        </w:rPr>
        <w:t xml:space="preserve"> </w:t>
      </w:r>
      <w:r>
        <w:rPr>
          <w:color w:val="231F20"/>
        </w:rPr>
        <w:t>в</w:t>
      </w:r>
      <w:r>
        <w:rPr>
          <w:color w:val="231F20"/>
          <w:spacing w:val="-11"/>
        </w:rPr>
        <w:t xml:space="preserve"> </w:t>
      </w:r>
      <w:r>
        <w:rPr>
          <w:color w:val="231F20"/>
        </w:rPr>
        <w:t>части</w:t>
      </w:r>
      <w:r>
        <w:rPr>
          <w:color w:val="231F20"/>
          <w:spacing w:val="-11"/>
        </w:rPr>
        <w:t xml:space="preserve"> </w:t>
      </w:r>
      <w:r>
        <w:rPr>
          <w:color w:val="231F20"/>
        </w:rPr>
        <w:t>требований,</w:t>
      </w:r>
      <w:r>
        <w:rPr>
          <w:color w:val="231F20"/>
          <w:spacing w:val="-11"/>
        </w:rPr>
        <w:t xml:space="preserve"> </w:t>
      </w:r>
      <w:r>
        <w:rPr>
          <w:color w:val="231F20"/>
        </w:rPr>
        <w:t>заданных</w:t>
      </w:r>
      <w:r>
        <w:rPr>
          <w:color w:val="231F20"/>
          <w:spacing w:val="-11"/>
        </w:rPr>
        <w:t xml:space="preserve"> </w:t>
      </w:r>
      <w:r>
        <w:rPr>
          <w:color w:val="231F20"/>
        </w:rPr>
        <w:t>Феде- ральным государственным образовательным стандартом на- чального общего образования к предметной области «Родной язык и литературное чтение на родном языке». Программа ориентирована</w:t>
      </w:r>
      <w:r>
        <w:rPr>
          <w:color w:val="231F20"/>
          <w:spacing w:val="-6"/>
        </w:rPr>
        <w:t xml:space="preserve"> </w:t>
      </w:r>
      <w:r>
        <w:rPr>
          <w:color w:val="231F20"/>
        </w:rPr>
        <w:t>на</w:t>
      </w:r>
      <w:r>
        <w:rPr>
          <w:color w:val="231F20"/>
          <w:spacing w:val="-6"/>
        </w:rPr>
        <w:t xml:space="preserve"> </w:t>
      </w:r>
      <w:r>
        <w:rPr>
          <w:color w:val="231F20"/>
        </w:rPr>
        <w:t>сопровождение</w:t>
      </w:r>
      <w:r>
        <w:rPr>
          <w:color w:val="231F20"/>
          <w:spacing w:val="-6"/>
        </w:rPr>
        <w:t xml:space="preserve"> </w:t>
      </w:r>
      <w:r>
        <w:rPr>
          <w:color w:val="231F20"/>
        </w:rPr>
        <w:t>и</w:t>
      </w:r>
      <w:r>
        <w:rPr>
          <w:color w:val="231F20"/>
          <w:spacing w:val="-6"/>
        </w:rPr>
        <w:t xml:space="preserve"> </w:t>
      </w:r>
      <w:r>
        <w:rPr>
          <w:color w:val="231F20"/>
        </w:rPr>
        <w:t>поддержку</w:t>
      </w:r>
      <w:r>
        <w:rPr>
          <w:color w:val="231F20"/>
          <w:spacing w:val="-6"/>
        </w:rPr>
        <w:t xml:space="preserve"> </w:t>
      </w:r>
      <w:r>
        <w:rPr>
          <w:color w:val="231F20"/>
        </w:rPr>
        <w:t>курса</w:t>
      </w:r>
      <w:r>
        <w:rPr>
          <w:color w:val="231F20"/>
          <w:spacing w:val="-6"/>
        </w:rPr>
        <w:t xml:space="preserve"> </w:t>
      </w:r>
      <w:r>
        <w:rPr>
          <w:color w:val="231F20"/>
        </w:rPr>
        <w:t>литера- турного</w:t>
      </w:r>
      <w:r>
        <w:rPr>
          <w:color w:val="231F20"/>
          <w:spacing w:val="24"/>
        </w:rPr>
        <w:t xml:space="preserve"> </w:t>
      </w:r>
      <w:r>
        <w:rPr>
          <w:color w:val="231F20"/>
        </w:rPr>
        <w:t>чтения,</w:t>
      </w:r>
      <w:r>
        <w:rPr>
          <w:color w:val="231F20"/>
          <w:spacing w:val="24"/>
        </w:rPr>
        <w:t xml:space="preserve"> </w:t>
      </w:r>
      <w:r>
        <w:rPr>
          <w:color w:val="231F20"/>
        </w:rPr>
        <w:t>входящего</w:t>
      </w:r>
      <w:r>
        <w:rPr>
          <w:color w:val="231F20"/>
          <w:spacing w:val="24"/>
        </w:rPr>
        <w:t xml:space="preserve"> </w:t>
      </w:r>
      <w:r>
        <w:rPr>
          <w:color w:val="231F20"/>
        </w:rPr>
        <w:t>в</w:t>
      </w:r>
      <w:r>
        <w:rPr>
          <w:color w:val="231F20"/>
          <w:spacing w:val="24"/>
        </w:rPr>
        <w:t xml:space="preserve"> </w:t>
      </w:r>
      <w:r>
        <w:rPr>
          <w:color w:val="231F20"/>
        </w:rPr>
        <w:t>образовательную</w:t>
      </w:r>
      <w:r>
        <w:rPr>
          <w:color w:val="231F20"/>
          <w:spacing w:val="25"/>
        </w:rPr>
        <w:t xml:space="preserve"> </w:t>
      </w:r>
      <w:r>
        <w:rPr>
          <w:color w:val="231F20"/>
        </w:rPr>
        <w:t>область</w:t>
      </w:r>
      <w:r>
        <w:rPr>
          <w:color w:val="231F20"/>
          <w:spacing w:val="24"/>
        </w:rPr>
        <w:t xml:space="preserve"> </w:t>
      </w:r>
      <w:r>
        <w:rPr>
          <w:color w:val="231F20"/>
          <w:spacing w:val="-2"/>
        </w:rPr>
        <w:t>«Рус-</w:t>
      </w:r>
    </w:p>
    <w:p w:rsidR="00DC388F" w:rsidRDefault="00DC388F">
      <w:pPr>
        <w:spacing w:line="252" w:lineRule="auto"/>
        <w:sectPr w:rsidR="00DC388F">
          <w:footerReference w:type="even" r:id="rId39"/>
          <w:footerReference w:type="default" r:id="rId40"/>
          <w:pgSz w:w="7830" w:h="12020"/>
          <w:pgMar w:top="620" w:right="580" w:bottom="920" w:left="580" w:header="0" w:footer="727" w:gutter="0"/>
          <w:pgNumType w:start="289"/>
          <w:cols w:space="720"/>
        </w:sectPr>
      </w:pPr>
    </w:p>
    <w:p w:rsidR="00DC388F" w:rsidRDefault="004B1DF8">
      <w:pPr>
        <w:pStyle w:val="a3"/>
        <w:spacing w:before="68" w:line="247" w:lineRule="auto"/>
        <w:ind w:right="154" w:firstLine="0"/>
      </w:pPr>
      <w:r>
        <w:rPr>
          <w:color w:val="231F20"/>
        </w:rPr>
        <w:t xml:space="preserve">ский язык и литературное чтение», при этом цели курса лите- ратурного чтения на родном (русском) языке в рамках пред- </w:t>
      </w:r>
      <w:r>
        <w:rPr>
          <w:color w:val="231F20"/>
          <w:w w:val="95"/>
        </w:rPr>
        <w:t xml:space="preserve">метной области «Родной язык и литературное чтение на родном языке» имеют свою специфику. В соответствии с требованиями </w:t>
      </w:r>
      <w:r>
        <w:rPr>
          <w:color w:val="231F20"/>
        </w:rPr>
        <w:t>ФГОС</w:t>
      </w:r>
      <w:r>
        <w:rPr>
          <w:color w:val="231F20"/>
          <w:spacing w:val="-12"/>
        </w:rPr>
        <w:t xml:space="preserve"> </w:t>
      </w:r>
      <w:r>
        <w:rPr>
          <w:color w:val="231F20"/>
        </w:rPr>
        <w:t>НОО</w:t>
      </w:r>
      <w:r>
        <w:rPr>
          <w:color w:val="231F20"/>
          <w:spacing w:val="-12"/>
        </w:rPr>
        <w:t xml:space="preserve"> </w:t>
      </w:r>
      <w:r>
        <w:rPr>
          <w:color w:val="231F20"/>
        </w:rPr>
        <w:t>к</w:t>
      </w:r>
      <w:r>
        <w:rPr>
          <w:color w:val="231F20"/>
          <w:spacing w:val="-12"/>
        </w:rPr>
        <w:t xml:space="preserve"> </w:t>
      </w:r>
      <w:r>
        <w:rPr>
          <w:color w:val="231F20"/>
        </w:rPr>
        <w:t>результатам</w:t>
      </w:r>
      <w:r>
        <w:rPr>
          <w:color w:val="231F20"/>
          <w:spacing w:val="-12"/>
        </w:rPr>
        <w:t xml:space="preserve"> </w:t>
      </w:r>
      <w:r>
        <w:rPr>
          <w:color w:val="231F20"/>
        </w:rPr>
        <w:t>освоения</w:t>
      </w:r>
      <w:r>
        <w:rPr>
          <w:color w:val="231F20"/>
          <w:spacing w:val="-12"/>
        </w:rPr>
        <w:t xml:space="preserve"> </w:t>
      </w:r>
      <w:r>
        <w:rPr>
          <w:color w:val="231F20"/>
        </w:rPr>
        <w:t>основной</w:t>
      </w:r>
      <w:r>
        <w:rPr>
          <w:color w:val="231F20"/>
          <w:spacing w:val="-12"/>
        </w:rPr>
        <w:t xml:space="preserve"> </w:t>
      </w:r>
      <w:r>
        <w:rPr>
          <w:color w:val="231F20"/>
        </w:rPr>
        <w:t xml:space="preserve">образовательной программы по учебному предмету «Литературное чтение на родном языке» курс направлен на формирование понимания </w:t>
      </w:r>
      <w:r>
        <w:rPr>
          <w:color w:val="231F20"/>
          <w:w w:val="95"/>
        </w:rPr>
        <w:t xml:space="preserve">места и роли литературы на родном языке в едином культурном пространстве Российской Федерации, в сохранении и передаче </w:t>
      </w:r>
      <w:r>
        <w:rPr>
          <w:color w:val="231F20"/>
        </w:rPr>
        <w:t>от поколения к поколению историко-культурных, нравствен- ных, эстетических ценностей; понимания роли фольклора и художественной</w:t>
      </w:r>
      <w:r>
        <w:rPr>
          <w:color w:val="231F20"/>
          <w:spacing w:val="-4"/>
        </w:rPr>
        <w:t xml:space="preserve"> </w:t>
      </w:r>
      <w:r>
        <w:rPr>
          <w:color w:val="231F20"/>
        </w:rPr>
        <w:t>литературы</w:t>
      </w:r>
      <w:r>
        <w:rPr>
          <w:color w:val="231F20"/>
          <w:spacing w:val="-4"/>
        </w:rPr>
        <w:t xml:space="preserve"> </w:t>
      </w:r>
      <w:r>
        <w:rPr>
          <w:color w:val="231F20"/>
        </w:rPr>
        <w:t>родного</w:t>
      </w:r>
      <w:r>
        <w:rPr>
          <w:color w:val="231F20"/>
          <w:spacing w:val="-4"/>
        </w:rPr>
        <w:t xml:space="preserve"> </w:t>
      </w:r>
      <w:r>
        <w:rPr>
          <w:color w:val="231F20"/>
        </w:rPr>
        <w:t>народа</w:t>
      </w:r>
      <w:r>
        <w:rPr>
          <w:color w:val="231F20"/>
          <w:spacing w:val="-4"/>
        </w:rPr>
        <w:t xml:space="preserve"> </w:t>
      </w:r>
      <w:r>
        <w:rPr>
          <w:color w:val="231F20"/>
        </w:rPr>
        <w:t>в</w:t>
      </w:r>
      <w:r>
        <w:rPr>
          <w:color w:val="231F20"/>
          <w:spacing w:val="-4"/>
        </w:rPr>
        <w:t xml:space="preserve"> </w:t>
      </w:r>
      <w:r>
        <w:rPr>
          <w:color w:val="231F20"/>
        </w:rPr>
        <w:t>создании</w:t>
      </w:r>
      <w:r>
        <w:rPr>
          <w:color w:val="231F20"/>
          <w:spacing w:val="-4"/>
        </w:rPr>
        <w:t xml:space="preserve"> </w:t>
      </w:r>
      <w:r>
        <w:rPr>
          <w:color w:val="231F20"/>
        </w:rPr>
        <w:t xml:space="preserve">куль- турного, морально-этического и эстетического пространства </w:t>
      </w:r>
      <w:r>
        <w:rPr>
          <w:color w:val="231F20"/>
          <w:w w:val="95"/>
        </w:rPr>
        <w:t xml:space="preserve">субъекта Российской Федерации; на формирование понимания </w:t>
      </w:r>
      <w:r>
        <w:rPr>
          <w:color w:val="231F20"/>
        </w:rPr>
        <w:t>родной</w:t>
      </w:r>
      <w:r>
        <w:rPr>
          <w:color w:val="231F20"/>
          <w:spacing w:val="-12"/>
        </w:rPr>
        <w:t xml:space="preserve"> </w:t>
      </w:r>
      <w:r>
        <w:rPr>
          <w:color w:val="231F20"/>
        </w:rPr>
        <w:t>литературы</w:t>
      </w:r>
      <w:r>
        <w:rPr>
          <w:color w:val="231F20"/>
          <w:spacing w:val="-12"/>
        </w:rPr>
        <w:t xml:space="preserve"> </w:t>
      </w:r>
      <w:r>
        <w:rPr>
          <w:color w:val="231F20"/>
        </w:rPr>
        <w:t>как</w:t>
      </w:r>
      <w:r>
        <w:rPr>
          <w:color w:val="231F20"/>
          <w:spacing w:val="-12"/>
        </w:rPr>
        <w:t xml:space="preserve"> </w:t>
      </w:r>
      <w:r>
        <w:rPr>
          <w:color w:val="231F20"/>
        </w:rPr>
        <w:t>одной</w:t>
      </w:r>
      <w:r>
        <w:rPr>
          <w:color w:val="231F20"/>
          <w:spacing w:val="-12"/>
        </w:rPr>
        <w:t xml:space="preserve"> </w:t>
      </w:r>
      <w:r>
        <w:rPr>
          <w:color w:val="231F20"/>
        </w:rPr>
        <w:t>из</w:t>
      </w:r>
      <w:r>
        <w:rPr>
          <w:color w:val="231F20"/>
          <w:spacing w:val="-12"/>
        </w:rPr>
        <w:t xml:space="preserve"> </w:t>
      </w:r>
      <w:r>
        <w:rPr>
          <w:color w:val="231F20"/>
        </w:rPr>
        <w:t>основных</w:t>
      </w:r>
      <w:r>
        <w:rPr>
          <w:color w:val="231F20"/>
          <w:spacing w:val="-12"/>
        </w:rPr>
        <w:t xml:space="preserve"> </w:t>
      </w:r>
      <w:r>
        <w:rPr>
          <w:color w:val="231F20"/>
        </w:rPr>
        <w:t>национально-куль- турных</w:t>
      </w:r>
      <w:r>
        <w:rPr>
          <w:color w:val="231F20"/>
          <w:spacing w:val="-9"/>
        </w:rPr>
        <w:t xml:space="preserve"> </w:t>
      </w:r>
      <w:r>
        <w:rPr>
          <w:color w:val="231F20"/>
        </w:rPr>
        <w:t>ценностей</w:t>
      </w:r>
      <w:r>
        <w:rPr>
          <w:color w:val="231F20"/>
          <w:spacing w:val="-9"/>
        </w:rPr>
        <w:t xml:space="preserve"> </w:t>
      </w:r>
      <w:r>
        <w:rPr>
          <w:color w:val="231F20"/>
        </w:rPr>
        <w:t>народа,</w:t>
      </w:r>
      <w:r>
        <w:rPr>
          <w:color w:val="231F20"/>
          <w:spacing w:val="-9"/>
        </w:rPr>
        <w:t xml:space="preserve"> </w:t>
      </w:r>
      <w:r>
        <w:rPr>
          <w:color w:val="231F20"/>
        </w:rPr>
        <w:t>как</w:t>
      </w:r>
      <w:r>
        <w:rPr>
          <w:color w:val="231F20"/>
          <w:spacing w:val="-9"/>
        </w:rPr>
        <w:t xml:space="preserve"> </w:t>
      </w:r>
      <w:r>
        <w:rPr>
          <w:color w:val="231F20"/>
        </w:rPr>
        <w:t>особого</w:t>
      </w:r>
      <w:r>
        <w:rPr>
          <w:color w:val="231F20"/>
          <w:spacing w:val="-9"/>
        </w:rPr>
        <w:t xml:space="preserve"> </w:t>
      </w:r>
      <w:r>
        <w:rPr>
          <w:color w:val="231F20"/>
        </w:rPr>
        <w:t>способа</w:t>
      </w:r>
      <w:r>
        <w:rPr>
          <w:color w:val="231F20"/>
          <w:spacing w:val="-9"/>
        </w:rPr>
        <w:t xml:space="preserve"> </w:t>
      </w:r>
      <w:r>
        <w:rPr>
          <w:color w:val="231F20"/>
        </w:rPr>
        <w:t>познания</w:t>
      </w:r>
      <w:r>
        <w:rPr>
          <w:color w:val="231F20"/>
          <w:spacing w:val="-9"/>
        </w:rPr>
        <w:t xml:space="preserve"> </w:t>
      </w:r>
      <w:r>
        <w:rPr>
          <w:color w:val="231F20"/>
        </w:rPr>
        <w:t>жиз- ни, как явления национальной и мировой культуры, средства сохранения</w:t>
      </w:r>
      <w:r>
        <w:rPr>
          <w:color w:val="231F20"/>
          <w:spacing w:val="-4"/>
        </w:rPr>
        <w:t xml:space="preserve"> </w:t>
      </w:r>
      <w:r>
        <w:rPr>
          <w:color w:val="231F20"/>
        </w:rPr>
        <w:t>и</w:t>
      </w:r>
      <w:r>
        <w:rPr>
          <w:color w:val="231F20"/>
          <w:spacing w:val="-4"/>
        </w:rPr>
        <w:t xml:space="preserve"> </w:t>
      </w:r>
      <w:r>
        <w:rPr>
          <w:color w:val="231F20"/>
        </w:rPr>
        <w:t>передачи</w:t>
      </w:r>
      <w:r>
        <w:rPr>
          <w:color w:val="231F20"/>
          <w:spacing w:val="-4"/>
        </w:rPr>
        <w:t xml:space="preserve"> </w:t>
      </w:r>
      <w:r>
        <w:rPr>
          <w:color w:val="231F20"/>
        </w:rPr>
        <w:t>нравственных</w:t>
      </w:r>
      <w:r>
        <w:rPr>
          <w:color w:val="231F20"/>
          <w:spacing w:val="-4"/>
        </w:rPr>
        <w:t xml:space="preserve"> </w:t>
      </w:r>
      <w:r>
        <w:rPr>
          <w:color w:val="231F20"/>
        </w:rPr>
        <w:t>ценностей</w:t>
      </w:r>
      <w:r>
        <w:rPr>
          <w:color w:val="231F20"/>
          <w:spacing w:val="-4"/>
        </w:rPr>
        <w:t xml:space="preserve"> </w:t>
      </w:r>
      <w:r>
        <w:rPr>
          <w:color w:val="231F20"/>
        </w:rPr>
        <w:t>и</w:t>
      </w:r>
      <w:r>
        <w:rPr>
          <w:color w:val="231F20"/>
          <w:spacing w:val="-4"/>
        </w:rPr>
        <w:t xml:space="preserve"> </w:t>
      </w:r>
      <w:r>
        <w:rPr>
          <w:color w:val="231F20"/>
        </w:rPr>
        <w:t xml:space="preserve">традиций, </w:t>
      </w:r>
      <w:r>
        <w:rPr>
          <w:color w:val="231F20"/>
          <w:w w:val="95"/>
        </w:rPr>
        <w:t xml:space="preserve">формирования представлений о мире, национальной истории и </w:t>
      </w:r>
      <w:r>
        <w:rPr>
          <w:color w:val="231F20"/>
        </w:rPr>
        <w:t>культуре,</w:t>
      </w:r>
      <w:r>
        <w:rPr>
          <w:color w:val="231F20"/>
          <w:spacing w:val="-4"/>
        </w:rPr>
        <w:t xml:space="preserve"> </w:t>
      </w:r>
      <w:r>
        <w:rPr>
          <w:color w:val="231F20"/>
        </w:rPr>
        <w:t>воспитания</w:t>
      </w:r>
      <w:r>
        <w:rPr>
          <w:color w:val="231F20"/>
          <w:spacing w:val="-4"/>
        </w:rPr>
        <w:t xml:space="preserve"> </w:t>
      </w:r>
      <w:r>
        <w:rPr>
          <w:color w:val="231F20"/>
        </w:rPr>
        <w:t>потребности</w:t>
      </w:r>
      <w:r>
        <w:rPr>
          <w:color w:val="231F20"/>
          <w:spacing w:val="-4"/>
        </w:rPr>
        <w:t xml:space="preserve"> </w:t>
      </w:r>
      <w:r>
        <w:rPr>
          <w:color w:val="231F20"/>
        </w:rPr>
        <w:t>в</w:t>
      </w:r>
      <w:r>
        <w:rPr>
          <w:color w:val="231F20"/>
          <w:spacing w:val="-4"/>
        </w:rPr>
        <w:t xml:space="preserve"> </w:t>
      </w:r>
      <w:r>
        <w:rPr>
          <w:color w:val="231F20"/>
        </w:rPr>
        <w:t>систематическом</w:t>
      </w:r>
      <w:r>
        <w:rPr>
          <w:color w:val="231F20"/>
          <w:spacing w:val="-4"/>
        </w:rPr>
        <w:t xml:space="preserve"> </w:t>
      </w:r>
      <w:r>
        <w:rPr>
          <w:color w:val="231F20"/>
        </w:rPr>
        <w:t>чтении на</w:t>
      </w:r>
      <w:r>
        <w:rPr>
          <w:color w:val="231F20"/>
          <w:spacing w:val="-2"/>
        </w:rPr>
        <w:t xml:space="preserve"> </w:t>
      </w:r>
      <w:r>
        <w:rPr>
          <w:color w:val="231F20"/>
        </w:rPr>
        <w:t>родном</w:t>
      </w:r>
      <w:r>
        <w:rPr>
          <w:color w:val="231F20"/>
          <w:spacing w:val="-2"/>
        </w:rPr>
        <w:t xml:space="preserve"> </w:t>
      </w:r>
      <w:r>
        <w:rPr>
          <w:color w:val="231F20"/>
        </w:rPr>
        <w:t>языке</w:t>
      </w:r>
      <w:r>
        <w:rPr>
          <w:color w:val="231F20"/>
          <w:spacing w:val="-2"/>
        </w:rPr>
        <w:t xml:space="preserve"> </w:t>
      </w:r>
      <w:r>
        <w:rPr>
          <w:color w:val="231F20"/>
        </w:rPr>
        <w:t>для</w:t>
      </w:r>
      <w:r>
        <w:rPr>
          <w:color w:val="231F20"/>
          <w:spacing w:val="-2"/>
        </w:rPr>
        <w:t xml:space="preserve"> </w:t>
      </w:r>
      <w:r>
        <w:rPr>
          <w:color w:val="231F20"/>
        </w:rPr>
        <w:t>обеспечения</w:t>
      </w:r>
      <w:r>
        <w:rPr>
          <w:color w:val="231F20"/>
          <w:spacing w:val="-2"/>
        </w:rPr>
        <w:t xml:space="preserve"> </w:t>
      </w:r>
      <w:r>
        <w:rPr>
          <w:color w:val="231F20"/>
        </w:rPr>
        <w:t>культурной</w:t>
      </w:r>
      <w:r>
        <w:rPr>
          <w:color w:val="231F20"/>
          <w:spacing w:val="-2"/>
        </w:rPr>
        <w:t xml:space="preserve"> </w:t>
      </w:r>
      <w:r>
        <w:rPr>
          <w:color w:val="231F20"/>
        </w:rPr>
        <w:t xml:space="preserve">самоидентифи- кации. В основу курса «Литературное чтение на родном (рус- ском) языке» положена мысль о том, что русская литература </w:t>
      </w:r>
      <w:r>
        <w:rPr>
          <w:color w:val="231F20"/>
          <w:w w:val="95"/>
        </w:rPr>
        <w:t xml:space="preserve">включает в себя систему ценностных кодов, единых для нацио- </w:t>
      </w:r>
      <w:r>
        <w:rPr>
          <w:color w:val="231F20"/>
        </w:rPr>
        <w:t xml:space="preserve">нальной культурной традиции. Являясь средством не только </w:t>
      </w:r>
      <w:r>
        <w:rPr>
          <w:color w:val="231F20"/>
          <w:w w:val="95"/>
        </w:rPr>
        <w:t xml:space="preserve">их сохранения, но и передачи подрастающему поколению, рус- </w:t>
      </w:r>
      <w:r>
        <w:rPr>
          <w:color w:val="231F20"/>
        </w:rPr>
        <w:t>ская литература устанавливает тем самым преемственную связь</w:t>
      </w:r>
      <w:r>
        <w:rPr>
          <w:color w:val="231F20"/>
          <w:spacing w:val="-16"/>
        </w:rPr>
        <w:t xml:space="preserve"> </w:t>
      </w:r>
      <w:r>
        <w:rPr>
          <w:color w:val="231F20"/>
        </w:rPr>
        <w:t>прошлого,</w:t>
      </w:r>
      <w:r>
        <w:rPr>
          <w:color w:val="231F20"/>
          <w:spacing w:val="-16"/>
        </w:rPr>
        <w:t xml:space="preserve"> </w:t>
      </w:r>
      <w:r>
        <w:rPr>
          <w:color w:val="231F20"/>
        </w:rPr>
        <w:t>настоящего</w:t>
      </w:r>
      <w:r>
        <w:rPr>
          <w:color w:val="231F20"/>
          <w:spacing w:val="-16"/>
        </w:rPr>
        <w:t xml:space="preserve"> </w:t>
      </w:r>
      <w:r>
        <w:rPr>
          <w:color w:val="231F20"/>
        </w:rPr>
        <w:t>и</w:t>
      </w:r>
      <w:r>
        <w:rPr>
          <w:color w:val="231F20"/>
          <w:spacing w:val="-16"/>
        </w:rPr>
        <w:t xml:space="preserve"> </w:t>
      </w:r>
      <w:r>
        <w:rPr>
          <w:color w:val="231F20"/>
        </w:rPr>
        <w:t>будущего</w:t>
      </w:r>
      <w:r>
        <w:rPr>
          <w:color w:val="231F20"/>
          <w:spacing w:val="-16"/>
        </w:rPr>
        <w:t xml:space="preserve"> </w:t>
      </w:r>
      <w:r>
        <w:rPr>
          <w:color w:val="231F20"/>
        </w:rPr>
        <w:t>русской</w:t>
      </w:r>
      <w:r>
        <w:rPr>
          <w:color w:val="231F20"/>
          <w:spacing w:val="-16"/>
        </w:rPr>
        <w:t xml:space="preserve"> </w:t>
      </w:r>
      <w:r>
        <w:rPr>
          <w:color w:val="231F20"/>
        </w:rPr>
        <w:t>национально- культурной традиции в сознании младших школьников.</w:t>
      </w:r>
    </w:p>
    <w:p w:rsidR="00DC388F" w:rsidRDefault="004B1DF8">
      <w:pPr>
        <w:pStyle w:val="3"/>
        <w:spacing w:before="181" w:line="249" w:lineRule="exact"/>
        <w:jc w:val="both"/>
      </w:pPr>
      <w:r>
        <w:rPr>
          <w:color w:val="231F20"/>
          <w:w w:val="95"/>
        </w:rPr>
        <w:t>ЦЕЛИ</w:t>
      </w:r>
      <w:r>
        <w:rPr>
          <w:color w:val="231F20"/>
          <w:spacing w:val="-1"/>
          <w:w w:val="95"/>
        </w:rPr>
        <w:t xml:space="preserve"> </w:t>
      </w:r>
      <w:r>
        <w:rPr>
          <w:color w:val="231F20"/>
          <w:w w:val="95"/>
        </w:rPr>
        <w:t>ИЗУЧЕНИЯ</w:t>
      </w:r>
      <w:r>
        <w:rPr>
          <w:color w:val="231F20"/>
          <w:spacing w:val="-3"/>
        </w:rPr>
        <w:t xml:space="preserve"> </w:t>
      </w:r>
      <w:r>
        <w:rPr>
          <w:color w:val="231F20"/>
          <w:w w:val="95"/>
        </w:rPr>
        <w:t>УЧЕБНОГО</w:t>
      </w:r>
      <w:r>
        <w:rPr>
          <w:color w:val="231F20"/>
          <w:spacing w:val="-4"/>
        </w:rPr>
        <w:t xml:space="preserve"> </w:t>
      </w:r>
      <w:r>
        <w:rPr>
          <w:color w:val="231F20"/>
          <w:spacing w:val="-2"/>
          <w:w w:val="95"/>
        </w:rPr>
        <w:t>ПРЕДМЕТА</w:t>
      </w:r>
    </w:p>
    <w:p w:rsidR="00DC388F" w:rsidRDefault="004B1DF8">
      <w:pPr>
        <w:spacing w:line="249" w:lineRule="exact"/>
        <w:ind w:left="157"/>
        <w:jc w:val="both"/>
        <w:rPr>
          <w:rFonts w:ascii="Trebuchet MS" w:hAnsi="Trebuchet MS"/>
        </w:rPr>
      </w:pPr>
      <w:r>
        <w:rPr>
          <w:rFonts w:ascii="Trebuchet MS" w:hAnsi="Trebuchet MS"/>
          <w:color w:val="231F20"/>
          <w:w w:val="90"/>
        </w:rPr>
        <w:t>«ЛИТЕРАТУРНОЕ</w:t>
      </w:r>
      <w:r>
        <w:rPr>
          <w:rFonts w:ascii="Trebuchet MS" w:hAnsi="Trebuchet MS"/>
          <w:color w:val="231F20"/>
          <w:spacing w:val="18"/>
        </w:rPr>
        <w:t xml:space="preserve"> </w:t>
      </w:r>
      <w:r>
        <w:rPr>
          <w:rFonts w:ascii="Trebuchet MS" w:hAnsi="Trebuchet MS"/>
          <w:color w:val="231F20"/>
          <w:w w:val="90"/>
        </w:rPr>
        <w:t>ЧТЕНИЕ</w:t>
      </w:r>
      <w:r>
        <w:rPr>
          <w:rFonts w:ascii="Trebuchet MS" w:hAnsi="Trebuchet MS"/>
          <w:color w:val="231F20"/>
          <w:spacing w:val="18"/>
        </w:rPr>
        <w:t xml:space="preserve"> </w:t>
      </w:r>
      <w:r>
        <w:rPr>
          <w:rFonts w:ascii="Trebuchet MS" w:hAnsi="Trebuchet MS"/>
          <w:color w:val="231F20"/>
          <w:w w:val="90"/>
        </w:rPr>
        <w:t>НА</w:t>
      </w:r>
      <w:r>
        <w:rPr>
          <w:rFonts w:ascii="Trebuchet MS" w:hAnsi="Trebuchet MS"/>
          <w:color w:val="231F20"/>
          <w:spacing w:val="18"/>
        </w:rPr>
        <w:t xml:space="preserve"> </w:t>
      </w:r>
      <w:r>
        <w:rPr>
          <w:rFonts w:ascii="Trebuchet MS" w:hAnsi="Trebuchet MS"/>
          <w:color w:val="231F20"/>
          <w:w w:val="90"/>
        </w:rPr>
        <w:t>РОДНОМ</w:t>
      </w:r>
      <w:r>
        <w:rPr>
          <w:rFonts w:ascii="Trebuchet MS" w:hAnsi="Trebuchet MS"/>
          <w:color w:val="231F20"/>
          <w:spacing w:val="18"/>
        </w:rPr>
        <w:t xml:space="preserve"> </w:t>
      </w:r>
      <w:r>
        <w:rPr>
          <w:rFonts w:ascii="Trebuchet MS" w:hAnsi="Trebuchet MS"/>
          <w:color w:val="231F20"/>
          <w:w w:val="90"/>
        </w:rPr>
        <w:t>(РУССКОМ)</w:t>
      </w:r>
      <w:r>
        <w:rPr>
          <w:rFonts w:ascii="Trebuchet MS" w:hAnsi="Trebuchet MS"/>
          <w:color w:val="231F20"/>
          <w:spacing w:val="18"/>
        </w:rPr>
        <w:t xml:space="preserve"> </w:t>
      </w:r>
      <w:r>
        <w:rPr>
          <w:rFonts w:ascii="Trebuchet MS" w:hAnsi="Trebuchet MS"/>
          <w:color w:val="231F20"/>
          <w:spacing w:val="-2"/>
          <w:w w:val="90"/>
        </w:rPr>
        <w:t>ЯЗЫКЕ»</w:t>
      </w:r>
    </w:p>
    <w:p w:rsidR="00DC388F" w:rsidRDefault="004B1DF8">
      <w:pPr>
        <w:pStyle w:val="a3"/>
        <w:spacing w:before="62"/>
        <w:ind w:firstLine="340"/>
      </w:pPr>
      <w:r>
        <w:rPr>
          <w:rFonts w:ascii="Book Antiqua" w:hAnsi="Book Antiqua"/>
          <w:b/>
          <w:color w:val="231F20"/>
        </w:rPr>
        <w:t xml:space="preserve">Целями </w:t>
      </w:r>
      <w:r>
        <w:rPr>
          <w:color w:val="231F20"/>
        </w:rPr>
        <w:t>изучения предмета «Литературное чтение на род- ном (русском) языке» являются:</w:t>
      </w:r>
    </w:p>
    <w:p w:rsidR="00DC388F" w:rsidRDefault="00DE5BED">
      <w:pPr>
        <w:pStyle w:val="a3"/>
        <w:spacing w:before="10"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воспитание</w:t>
      </w:r>
      <w:r w:rsidR="004B1DF8">
        <w:rPr>
          <w:color w:val="231F20"/>
          <w:spacing w:val="-6"/>
        </w:rPr>
        <w:t xml:space="preserve"> </w:t>
      </w:r>
      <w:r w:rsidR="004B1DF8">
        <w:rPr>
          <w:color w:val="231F20"/>
        </w:rPr>
        <w:t>ценностного</w:t>
      </w:r>
      <w:r w:rsidR="004B1DF8">
        <w:rPr>
          <w:color w:val="231F20"/>
          <w:spacing w:val="-6"/>
        </w:rPr>
        <w:t xml:space="preserve"> </w:t>
      </w:r>
      <w:r w:rsidR="004B1DF8">
        <w:rPr>
          <w:color w:val="231F20"/>
        </w:rPr>
        <w:t>отношения</w:t>
      </w:r>
      <w:r w:rsidR="004B1DF8">
        <w:rPr>
          <w:color w:val="231F20"/>
          <w:spacing w:val="-6"/>
        </w:rPr>
        <w:t xml:space="preserve"> </w:t>
      </w:r>
      <w:r w:rsidR="004B1DF8">
        <w:rPr>
          <w:color w:val="231F20"/>
        </w:rPr>
        <w:t>к</w:t>
      </w:r>
      <w:r w:rsidR="004B1DF8">
        <w:rPr>
          <w:color w:val="231F20"/>
          <w:spacing w:val="-6"/>
        </w:rPr>
        <w:t xml:space="preserve"> </w:t>
      </w:r>
      <w:r w:rsidR="004B1DF8">
        <w:rPr>
          <w:color w:val="231F20"/>
        </w:rPr>
        <w:t>русской</w:t>
      </w:r>
      <w:r w:rsidR="004B1DF8">
        <w:rPr>
          <w:color w:val="231F20"/>
          <w:spacing w:val="-6"/>
        </w:rPr>
        <w:t xml:space="preserve"> </w:t>
      </w:r>
      <w:r w:rsidR="004B1DF8">
        <w:rPr>
          <w:color w:val="231F20"/>
        </w:rPr>
        <w:t>литературе</w:t>
      </w:r>
      <w:r w:rsidR="004B1DF8">
        <w:rPr>
          <w:color w:val="231F20"/>
          <w:spacing w:val="-6"/>
        </w:rPr>
        <w:t xml:space="preserve"> </w:t>
      </w:r>
      <w:r w:rsidR="004B1DF8">
        <w:rPr>
          <w:color w:val="231F20"/>
        </w:rPr>
        <w:t>и русскому языку как существенной части родной культуры;</w:t>
      </w:r>
    </w:p>
    <w:p w:rsidR="00DC388F" w:rsidRDefault="00DE5BED">
      <w:pPr>
        <w:pStyle w:val="a3"/>
        <w:spacing w:before="2"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включение обучающихся в культурно-языковое простран- ство своего народа и приобщение к его культурному насле- дию и современности, к традициям своего народа;</w:t>
      </w:r>
    </w:p>
    <w:p w:rsidR="00DC388F" w:rsidRDefault="00DE5BED">
      <w:pPr>
        <w:pStyle w:val="a3"/>
        <w:spacing w:before="2" w:line="247" w:lineRule="auto"/>
        <w:ind w:left="383" w:hanging="142"/>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осознание</w:t>
      </w:r>
      <w:r w:rsidR="004B1DF8">
        <w:rPr>
          <w:color w:val="231F20"/>
          <w:spacing w:val="-10"/>
        </w:rPr>
        <w:t xml:space="preserve"> </w:t>
      </w:r>
      <w:r w:rsidR="004B1DF8">
        <w:rPr>
          <w:color w:val="231F20"/>
        </w:rPr>
        <w:t>исторической</w:t>
      </w:r>
      <w:r w:rsidR="004B1DF8">
        <w:rPr>
          <w:color w:val="231F20"/>
          <w:spacing w:val="-10"/>
        </w:rPr>
        <w:t xml:space="preserve"> </w:t>
      </w:r>
      <w:r w:rsidR="004B1DF8">
        <w:rPr>
          <w:color w:val="231F20"/>
        </w:rPr>
        <w:t>преемственности</w:t>
      </w:r>
      <w:r w:rsidR="004B1DF8">
        <w:rPr>
          <w:color w:val="231F20"/>
          <w:spacing w:val="-10"/>
        </w:rPr>
        <w:t xml:space="preserve"> </w:t>
      </w:r>
      <w:r w:rsidR="004B1DF8">
        <w:rPr>
          <w:color w:val="231F20"/>
        </w:rPr>
        <w:t>поколений,</w:t>
      </w:r>
      <w:r w:rsidR="004B1DF8">
        <w:rPr>
          <w:color w:val="231F20"/>
          <w:spacing w:val="-10"/>
        </w:rPr>
        <w:t xml:space="preserve"> </w:t>
      </w:r>
      <w:r w:rsidR="004B1DF8">
        <w:rPr>
          <w:color w:val="231F20"/>
        </w:rPr>
        <w:t>своей ответственности за сохранение русской культуры;</w:t>
      </w:r>
    </w:p>
    <w:p w:rsidR="00DC388F" w:rsidRDefault="00DE5BED">
      <w:pPr>
        <w:pStyle w:val="a3"/>
        <w:spacing w:before="2"/>
        <w:ind w:left="242" w:right="0" w:firstLine="0"/>
      </w:pPr>
      <w:r>
        <w:rPr>
          <w:rFonts w:ascii="Trebuchet MS" w:hAnsi="Trebuchet MS"/>
          <w:color w:val="231F20"/>
          <w:position w:val="1"/>
          <w:sz w:val="14"/>
        </w:rPr>
        <w:t>*</w:t>
      </w:r>
      <w:r w:rsidR="004B1DF8">
        <w:rPr>
          <w:rFonts w:ascii="Trebuchet MS" w:hAnsi="Trebuchet MS"/>
          <w:color w:val="231F20"/>
          <w:spacing w:val="14"/>
          <w:position w:val="1"/>
          <w:sz w:val="14"/>
        </w:rPr>
        <w:t xml:space="preserve"> </w:t>
      </w:r>
      <w:r w:rsidR="004B1DF8">
        <w:rPr>
          <w:color w:val="231F20"/>
        </w:rPr>
        <w:t>развитие</w:t>
      </w:r>
      <w:r w:rsidR="004B1DF8">
        <w:rPr>
          <w:color w:val="231F20"/>
          <w:spacing w:val="-5"/>
        </w:rPr>
        <w:t xml:space="preserve"> </w:t>
      </w:r>
      <w:r w:rsidR="004B1DF8">
        <w:rPr>
          <w:color w:val="231F20"/>
        </w:rPr>
        <w:t>читательских</w:t>
      </w:r>
      <w:r w:rsidR="004B1DF8">
        <w:rPr>
          <w:color w:val="231F20"/>
          <w:spacing w:val="-5"/>
        </w:rPr>
        <w:t xml:space="preserve"> </w:t>
      </w:r>
      <w:r w:rsidR="004B1DF8">
        <w:rPr>
          <w:color w:val="231F20"/>
          <w:spacing w:val="-2"/>
        </w:rPr>
        <w:t>умений.</w:t>
      </w:r>
    </w:p>
    <w:p w:rsidR="00DC388F" w:rsidRDefault="00DC388F">
      <w:pPr>
        <w:sectPr w:rsidR="00DC388F">
          <w:pgSz w:w="7830" w:h="12020"/>
          <w:pgMar w:top="620" w:right="580" w:bottom="920" w:left="580" w:header="0" w:footer="727" w:gutter="0"/>
          <w:cols w:space="720"/>
        </w:sectPr>
      </w:pPr>
    </w:p>
    <w:p w:rsidR="00DC388F" w:rsidRDefault="004B1DF8">
      <w:pPr>
        <w:pStyle w:val="a3"/>
        <w:spacing w:before="68" w:line="247" w:lineRule="auto"/>
        <w:ind w:firstLine="340"/>
      </w:pPr>
      <w:r>
        <w:rPr>
          <w:color w:val="231F20"/>
        </w:rPr>
        <w:t xml:space="preserve">Достижение данных целей предполагает решение следую- щих </w:t>
      </w:r>
      <w:r>
        <w:rPr>
          <w:rFonts w:ascii="Book Antiqua" w:hAnsi="Book Antiqua"/>
          <w:b/>
          <w:color w:val="231F20"/>
        </w:rPr>
        <w:t>задач</w:t>
      </w:r>
      <w:r>
        <w:rPr>
          <w:color w:val="231F20"/>
        </w:rPr>
        <w:t>:</w:t>
      </w:r>
    </w:p>
    <w:p w:rsidR="00DC388F" w:rsidRDefault="00DE5BED">
      <w:pPr>
        <w:pStyle w:val="a3"/>
        <w:spacing w:line="247"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формирование основ российской гражданской идентичности, </w:t>
      </w:r>
      <w:r w:rsidR="004B1DF8">
        <w:rPr>
          <w:color w:val="231F20"/>
        </w:rPr>
        <w:t>чувства</w:t>
      </w:r>
      <w:r w:rsidR="004B1DF8">
        <w:rPr>
          <w:color w:val="231F20"/>
          <w:spacing w:val="-11"/>
        </w:rPr>
        <w:t xml:space="preserve"> </w:t>
      </w:r>
      <w:r w:rsidR="004B1DF8">
        <w:rPr>
          <w:color w:val="231F20"/>
        </w:rPr>
        <w:t>гордости</w:t>
      </w:r>
      <w:r w:rsidR="004B1DF8">
        <w:rPr>
          <w:color w:val="231F20"/>
          <w:spacing w:val="-11"/>
        </w:rPr>
        <w:t xml:space="preserve"> </w:t>
      </w:r>
      <w:r w:rsidR="004B1DF8">
        <w:rPr>
          <w:color w:val="231F20"/>
        </w:rPr>
        <w:t>за</w:t>
      </w:r>
      <w:r w:rsidR="004B1DF8">
        <w:rPr>
          <w:color w:val="231F20"/>
          <w:spacing w:val="-11"/>
        </w:rPr>
        <w:t xml:space="preserve"> </w:t>
      </w:r>
      <w:r w:rsidR="004B1DF8">
        <w:rPr>
          <w:color w:val="231F20"/>
        </w:rPr>
        <w:t>свою</w:t>
      </w:r>
      <w:r w:rsidR="004B1DF8">
        <w:rPr>
          <w:color w:val="231F20"/>
          <w:spacing w:val="-11"/>
        </w:rPr>
        <w:t xml:space="preserve"> </w:t>
      </w:r>
      <w:r w:rsidR="004B1DF8">
        <w:rPr>
          <w:color w:val="231F20"/>
        </w:rPr>
        <w:t>Родину,</w:t>
      </w:r>
      <w:r w:rsidR="004B1DF8">
        <w:rPr>
          <w:color w:val="231F20"/>
          <w:spacing w:val="-11"/>
        </w:rPr>
        <w:t xml:space="preserve"> </w:t>
      </w:r>
      <w:r w:rsidR="004B1DF8">
        <w:rPr>
          <w:color w:val="231F20"/>
        </w:rPr>
        <w:t>российский</w:t>
      </w:r>
      <w:r w:rsidR="004B1DF8">
        <w:rPr>
          <w:color w:val="231F20"/>
          <w:spacing w:val="-11"/>
        </w:rPr>
        <w:t xml:space="preserve"> </w:t>
      </w:r>
      <w:r w:rsidR="004B1DF8">
        <w:rPr>
          <w:color w:val="231F20"/>
        </w:rPr>
        <w:t>народ</w:t>
      </w:r>
      <w:r w:rsidR="004B1DF8">
        <w:rPr>
          <w:color w:val="231F20"/>
          <w:spacing w:val="-11"/>
        </w:rPr>
        <w:t xml:space="preserve"> </w:t>
      </w:r>
      <w:r w:rsidR="004B1DF8">
        <w:rPr>
          <w:color w:val="231F20"/>
        </w:rPr>
        <w:t>и</w:t>
      </w:r>
      <w:r w:rsidR="004B1DF8">
        <w:rPr>
          <w:color w:val="231F20"/>
          <w:spacing w:val="-11"/>
        </w:rPr>
        <w:t xml:space="preserve"> </w:t>
      </w:r>
      <w:r w:rsidR="004B1DF8">
        <w:rPr>
          <w:color w:val="231F20"/>
        </w:rPr>
        <w:t xml:space="preserve">исто- рию России, осознание своей этнической и национальной </w:t>
      </w:r>
      <w:r w:rsidR="004B1DF8">
        <w:rPr>
          <w:color w:val="231F20"/>
          <w:w w:val="95"/>
        </w:rPr>
        <w:t xml:space="preserve">принадлежности; формирование ценностей многонациональ- </w:t>
      </w:r>
      <w:r w:rsidR="004B1DF8">
        <w:rPr>
          <w:color w:val="231F20"/>
        </w:rPr>
        <w:t>ного российского общества;</w:t>
      </w:r>
    </w:p>
    <w:p w:rsidR="00DC388F" w:rsidRDefault="00DE5BED">
      <w:pPr>
        <w:pStyle w:val="a3"/>
        <w:spacing w:line="247" w:lineRule="auto"/>
        <w:ind w:left="383" w:right="154" w:hanging="142"/>
      </w:pPr>
      <w:r>
        <w:rPr>
          <w:rFonts w:ascii="Trebuchet MS" w:hAnsi="Trebuchet MS"/>
          <w:color w:val="231F20"/>
          <w:spacing w:val="-2"/>
          <w:position w:val="1"/>
          <w:sz w:val="14"/>
        </w:rPr>
        <w:t>*</w:t>
      </w:r>
      <w:r w:rsidR="004B1DF8">
        <w:rPr>
          <w:rFonts w:ascii="Trebuchet MS" w:hAnsi="Trebuchet MS"/>
          <w:color w:val="231F20"/>
          <w:spacing w:val="18"/>
          <w:position w:val="1"/>
          <w:sz w:val="14"/>
        </w:rPr>
        <w:t xml:space="preserve"> </w:t>
      </w:r>
      <w:r w:rsidR="004B1DF8">
        <w:rPr>
          <w:color w:val="231F20"/>
          <w:spacing w:val="-2"/>
        </w:rPr>
        <w:t>воспитание</w:t>
      </w:r>
      <w:r w:rsidR="004B1DF8">
        <w:rPr>
          <w:color w:val="231F20"/>
          <w:spacing w:val="-13"/>
        </w:rPr>
        <w:t xml:space="preserve"> </w:t>
      </w:r>
      <w:r w:rsidR="004B1DF8">
        <w:rPr>
          <w:color w:val="231F20"/>
          <w:spacing w:val="-2"/>
        </w:rPr>
        <w:t>ценностного</w:t>
      </w:r>
      <w:r w:rsidR="004B1DF8">
        <w:rPr>
          <w:color w:val="231F20"/>
          <w:spacing w:val="-13"/>
        </w:rPr>
        <w:t xml:space="preserve"> </w:t>
      </w:r>
      <w:r w:rsidR="004B1DF8">
        <w:rPr>
          <w:color w:val="231F20"/>
          <w:spacing w:val="-2"/>
        </w:rPr>
        <w:t>отношения</w:t>
      </w:r>
      <w:r w:rsidR="004B1DF8">
        <w:rPr>
          <w:color w:val="231F20"/>
          <w:spacing w:val="-13"/>
        </w:rPr>
        <w:t xml:space="preserve"> </w:t>
      </w:r>
      <w:r w:rsidR="004B1DF8">
        <w:rPr>
          <w:color w:val="231F20"/>
          <w:spacing w:val="-2"/>
        </w:rPr>
        <w:t>к</w:t>
      </w:r>
      <w:r w:rsidR="004B1DF8">
        <w:rPr>
          <w:color w:val="231F20"/>
          <w:spacing w:val="-13"/>
        </w:rPr>
        <w:t xml:space="preserve"> </w:t>
      </w:r>
      <w:r w:rsidR="004B1DF8">
        <w:rPr>
          <w:color w:val="231F20"/>
          <w:spacing w:val="-2"/>
        </w:rPr>
        <w:t xml:space="preserve">историко-культурному </w:t>
      </w:r>
      <w:r w:rsidR="004B1DF8">
        <w:rPr>
          <w:color w:val="231F20"/>
          <w:w w:val="95"/>
        </w:rPr>
        <w:t xml:space="preserve">опыту русского народа, введение обучающегося в культурно- языковое пространство своего народа; формирование у млад- </w:t>
      </w:r>
      <w:r w:rsidR="004B1DF8">
        <w:rPr>
          <w:color w:val="231F20"/>
        </w:rPr>
        <w:t xml:space="preserve">шего школьника интереса к русской литературе как источ- нику историко-культурных, нравственных, эстетических </w:t>
      </w:r>
      <w:r w:rsidR="004B1DF8">
        <w:rPr>
          <w:color w:val="231F20"/>
          <w:spacing w:val="-2"/>
        </w:rPr>
        <w:t>ценностей;</w:t>
      </w:r>
    </w:p>
    <w:p w:rsidR="00DC388F" w:rsidRDefault="00DE5BED">
      <w:pPr>
        <w:pStyle w:val="a3"/>
        <w:spacing w:before="6" w:line="247" w:lineRule="auto"/>
        <w:ind w:left="383" w:right="156" w:hanging="142"/>
      </w:pPr>
      <w:r>
        <w:rPr>
          <w:rFonts w:ascii="Trebuchet MS" w:hAnsi="Trebuchet MS"/>
          <w:color w:val="231F20"/>
          <w:w w:val="95"/>
          <w:position w:val="1"/>
          <w:sz w:val="14"/>
        </w:rPr>
        <w:t>*</w:t>
      </w:r>
      <w:r w:rsidR="004B1DF8">
        <w:rPr>
          <w:rFonts w:ascii="Trebuchet MS" w:hAnsi="Trebuchet MS"/>
          <w:color w:val="231F20"/>
          <w:position w:val="1"/>
          <w:sz w:val="14"/>
        </w:rPr>
        <w:t xml:space="preserve"> </w:t>
      </w:r>
      <w:r w:rsidR="004B1DF8">
        <w:rPr>
          <w:color w:val="231F20"/>
          <w:w w:val="95"/>
        </w:rPr>
        <w:t xml:space="preserve">формирование представлений об основных нравственно-эти- </w:t>
      </w:r>
      <w:r w:rsidR="004B1DF8">
        <w:rPr>
          <w:color w:val="231F20"/>
        </w:rPr>
        <w:t>ческих ценностях, значимых для национального русского сознания и отражённых в родной литературе;</w:t>
      </w:r>
    </w:p>
    <w:p w:rsidR="00DC388F" w:rsidRDefault="00DE5BED">
      <w:pPr>
        <w:pStyle w:val="a3"/>
        <w:spacing w:before="3"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обогащение знаний о художественно-эстетических возмож- </w:t>
      </w:r>
      <w:r w:rsidR="004B1DF8">
        <w:rPr>
          <w:color w:val="231F20"/>
          <w:w w:val="95"/>
        </w:rPr>
        <w:t xml:space="preserve">ностях русского языка на основе изучения произведений рус- </w:t>
      </w:r>
      <w:r w:rsidR="004B1DF8">
        <w:rPr>
          <w:color w:val="231F20"/>
        </w:rPr>
        <w:t>ской литературы;</w:t>
      </w:r>
    </w:p>
    <w:p w:rsidR="00DC388F" w:rsidRDefault="00DE5BED">
      <w:pPr>
        <w:pStyle w:val="a3"/>
        <w:spacing w:before="3" w:line="247"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формирование</w:t>
      </w:r>
      <w:r w:rsidR="004B1DF8">
        <w:rPr>
          <w:color w:val="231F20"/>
          <w:spacing w:val="-16"/>
        </w:rPr>
        <w:t xml:space="preserve"> </w:t>
      </w:r>
      <w:r w:rsidR="004B1DF8">
        <w:rPr>
          <w:color w:val="231F20"/>
        </w:rPr>
        <w:t>потребности</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постоянном</w:t>
      </w:r>
      <w:r w:rsidR="004B1DF8">
        <w:rPr>
          <w:color w:val="231F20"/>
          <w:spacing w:val="-16"/>
        </w:rPr>
        <w:t xml:space="preserve"> </w:t>
      </w:r>
      <w:r w:rsidR="004B1DF8">
        <w:rPr>
          <w:color w:val="231F20"/>
        </w:rPr>
        <w:t>чтении</w:t>
      </w:r>
      <w:r w:rsidR="004B1DF8">
        <w:rPr>
          <w:color w:val="231F20"/>
          <w:spacing w:val="-16"/>
        </w:rPr>
        <w:t xml:space="preserve"> </w:t>
      </w:r>
      <w:r w:rsidR="004B1DF8">
        <w:rPr>
          <w:color w:val="231F20"/>
        </w:rPr>
        <w:t>для</w:t>
      </w:r>
      <w:r w:rsidR="004B1DF8">
        <w:rPr>
          <w:color w:val="231F20"/>
          <w:spacing w:val="-16"/>
        </w:rPr>
        <w:t xml:space="preserve"> </w:t>
      </w:r>
      <w:r w:rsidR="004B1DF8">
        <w:rPr>
          <w:color w:val="231F20"/>
        </w:rPr>
        <w:t>разви- тия личности, для речевого самосовершенствования;</w:t>
      </w:r>
    </w:p>
    <w:p w:rsidR="00DC388F" w:rsidRDefault="00DE5BED">
      <w:pPr>
        <w:pStyle w:val="a3"/>
        <w:spacing w:before="2" w:line="247" w:lineRule="auto"/>
        <w:ind w:left="383" w:hanging="142"/>
      </w:pPr>
      <w:r>
        <w:rPr>
          <w:rFonts w:ascii="Trebuchet MS" w:hAnsi="Trebuchet MS"/>
          <w:color w:val="231F20"/>
          <w:spacing w:val="-2"/>
          <w:position w:val="1"/>
          <w:sz w:val="14"/>
        </w:rPr>
        <w:t>*</w:t>
      </w:r>
      <w:r w:rsidR="004B1DF8">
        <w:rPr>
          <w:rFonts w:ascii="Trebuchet MS" w:hAnsi="Trebuchet MS"/>
          <w:color w:val="231F20"/>
          <w:spacing w:val="14"/>
          <w:position w:val="1"/>
          <w:sz w:val="14"/>
        </w:rPr>
        <w:t xml:space="preserve"> </w:t>
      </w:r>
      <w:r w:rsidR="004B1DF8">
        <w:rPr>
          <w:color w:val="231F20"/>
          <w:spacing w:val="-2"/>
        </w:rPr>
        <w:t>совершенствование</w:t>
      </w:r>
      <w:r w:rsidR="004B1DF8">
        <w:rPr>
          <w:color w:val="231F20"/>
          <w:spacing w:val="-11"/>
        </w:rPr>
        <w:t xml:space="preserve"> </w:t>
      </w:r>
      <w:r w:rsidR="004B1DF8">
        <w:rPr>
          <w:color w:val="231F20"/>
          <w:spacing w:val="-2"/>
        </w:rPr>
        <w:t>читательских</w:t>
      </w:r>
      <w:r w:rsidR="004B1DF8">
        <w:rPr>
          <w:color w:val="231F20"/>
          <w:spacing w:val="-11"/>
        </w:rPr>
        <w:t xml:space="preserve"> </w:t>
      </w:r>
      <w:r w:rsidR="004B1DF8">
        <w:rPr>
          <w:color w:val="231F20"/>
          <w:spacing w:val="-2"/>
        </w:rPr>
        <w:t>умений</w:t>
      </w:r>
      <w:r w:rsidR="004B1DF8">
        <w:rPr>
          <w:color w:val="231F20"/>
          <w:spacing w:val="-11"/>
        </w:rPr>
        <w:t xml:space="preserve"> </w:t>
      </w:r>
      <w:r w:rsidR="004B1DF8">
        <w:rPr>
          <w:color w:val="231F20"/>
          <w:spacing w:val="-2"/>
        </w:rPr>
        <w:t>понимать</w:t>
      </w:r>
      <w:r w:rsidR="004B1DF8">
        <w:rPr>
          <w:color w:val="231F20"/>
          <w:spacing w:val="-11"/>
        </w:rPr>
        <w:t xml:space="preserve"> </w:t>
      </w:r>
      <w:r w:rsidR="004B1DF8">
        <w:rPr>
          <w:color w:val="231F20"/>
          <w:spacing w:val="-2"/>
        </w:rPr>
        <w:t>и</w:t>
      </w:r>
      <w:r w:rsidR="004B1DF8">
        <w:rPr>
          <w:color w:val="231F20"/>
          <w:spacing w:val="-11"/>
        </w:rPr>
        <w:t xml:space="preserve"> </w:t>
      </w:r>
      <w:r w:rsidR="004B1DF8">
        <w:rPr>
          <w:color w:val="231F20"/>
          <w:spacing w:val="-2"/>
        </w:rPr>
        <w:t xml:space="preserve">оцени- </w:t>
      </w:r>
      <w:r w:rsidR="004B1DF8">
        <w:rPr>
          <w:color w:val="231F20"/>
        </w:rPr>
        <w:t>вать</w:t>
      </w:r>
      <w:r w:rsidR="004B1DF8">
        <w:rPr>
          <w:color w:val="231F20"/>
          <w:spacing w:val="-4"/>
        </w:rPr>
        <w:t xml:space="preserve"> </w:t>
      </w:r>
      <w:r w:rsidR="004B1DF8">
        <w:rPr>
          <w:color w:val="231F20"/>
        </w:rPr>
        <w:t>содержание</w:t>
      </w:r>
      <w:r w:rsidR="004B1DF8">
        <w:rPr>
          <w:color w:val="231F20"/>
          <w:spacing w:val="-4"/>
        </w:rPr>
        <w:t xml:space="preserve"> </w:t>
      </w:r>
      <w:r w:rsidR="004B1DF8">
        <w:rPr>
          <w:color w:val="231F20"/>
        </w:rPr>
        <w:t>и</w:t>
      </w:r>
      <w:r w:rsidR="004B1DF8">
        <w:rPr>
          <w:color w:val="231F20"/>
          <w:spacing w:val="-4"/>
        </w:rPr>
        <w:t xml:space="preserve"> </w:t>
      </w:r>
      <w:r w:rsidR="004B1DF8">
        <w:rPr>
          <w:color w:val="231F20"/>
        </w:rPr>
        <w:t>специфику</w:t>
      </w:r>
      <w:r w:rsidR="004B1DF8">
        <w:rPr>
          <w:color w:val="231F20"/>
          <w:spacing w:val="-4"/>
        </w:rPr>
        <w:t xml:space="preserve"> </w:t>
      </w:r>
      <w:r w:rsidR="004B1DF8">
        <w:rPr>
          <w:color w:val="231F20"/>
        </w:rPr>
        <w:t>различных</w:t>
      </w:r>
      <w:r w:rsidR="004B1DF8">
        <w:rPr>
          <w:color w:val="231F20"/>
          <w:spacing w:val="-4"/>
        </w:rPr>
        <w:t xml:space="preserve"> </w:t>
      </w:r>
      <w:r w:rsidR="004B1DF8">
        <w:rPr>
          <w:color w:val="231F20"/>
        </w:rPr>
        <w:t>текстов,</w:t>
      </w:r>
      <w:r w:rsidR="004B1DF8">
        <w:rPr>
          <w:color w:val="231F20"/>
          <w:spacing w:val="-4"/>
        </w:rPr>
        <w:t xml:space="preserve"> </w:t>
      </w:r>
      <w:r w:rsidR="004B1DF8">
        <w:rPr>
          <w:color w:val="231F20"/>
        </w:rPr>
        <w:t>участво- вать в их обсуждении;</w:t>
      </w:r>
    </w:p>
    <w:p w:rsidR="00DC388F" w:rsidRDefault="00DE5BED">
      <w:pPr>
        <w:pStyle w:val="a3"/>
        <w:spacing w:before="3"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развитие всех видов речевой деятельности, приобретение опыта</w:t>
      </w:r>
      <w:r w:rsidR="004B1DF8">
        <w:rPr>
          <w:color w:val="231F20"/>
          <w:spacing w:val="-13"/>
        </w:rPr>
        <w:t xml:space="preserve"> </w:t>
      </w:r>
      <w:r w:rsidR="004B1DF8">
        <w:rPr>
          <w:color w:val="231F20"/>
        </w:rPr>
        <w:t>создания</w:t>
      </w:r>
      <w:r w:rsidR="004B1DF8">
        <w:rPr>
          <w:color w:val="231F20"/>
          <w:spacing w:val="-13"/>
        </w:rPr>
        <w:t xml:space="preserve"> </w:t>
      </w:r>
      <w:r w:rsidR="004B1DF8">
        <w:rPr>
          <w:color w:val="231F20"/>
        </w:rPr>
        <w:t>устных</w:t>
      </w:r>
      <w:r w:rsidR="004B1DF8">
        <w:rPr>
          <w:color w:val="231F20"/>
          <w:spacing w:val="-13"/>
        </w:rPr>
        <w:t xml:space="preserve"> </w:t>
      </w:r>
      <w:r w:rsidR="004B1DF8">
        <w:rPr>
          <w:color w:val="231F20"/>
        </w:rPr>
        <w:t>и</w:t>
      </w:r>
      <w:r w:rsidR="004B1DF8">
        <w:rPr>
          <w:color w:val="231F20"/>
          <w:spacing w:val="-13"/>
        </w:rPr>
        <w:t xml:space="preserve"> </w:t>
      </w:r>
      <w:r w:rsidR="004B1DF8">
        <w:rPr>
          <w:color w:val="231F20"/>
        </w:rPr>
        <w:t>письменных</w:t>
      </w:r>
      <w:r w:rsidR="004B1DF8">
        <w:rPr>
          <w:color w:val="231F20"/>
          <w:spacing w:val="-13"/>
        </w:rPr>
        <w:t xml:space="preserve"> </w:t>
      </w:r>
      <w:r w:rsidR="004B1DF8">
        <w:rPr>
          <w:color w:val="231F20"/>
        </w:rPr>
        <w:t>высказываний</w:t>
      </w:r>
      <w:r w:rsidR="004B1DF8">
        <w:rPr>
          <w:color w:val="231F20"/>
          <w:spacing w:val="-13"/>
        </w:rPr>
        <w:t xml:space="preserve"> </w:t>
      </w:r>
      <w:r w:rsidR="004B1DF8">
        <w:rPr>
          <w:color w:val="231F20"/>
        </w:rPr>
        <w:t>о</w:t>
      </w:r>
      <w:r w:rsidR="004B1DF8">
        <w:rPr>
          <w:color w:val="231F20"/>
          <w:spacing w:val="-13"/>
        </w:rPr>
        <w:t xml:space="preserve"> </w:t>
      </w:r>
      <w:r w:rsidR="004B1DF8">
        <w:rPr>
          <w:color w:val="231F20"/>
        </w:rPr>
        <w:t xml:space="preserve">про- </w:t>
      </w:r>
      <w:r w:rsidR="004B1DF8">
        <w:rPr>
          <w:color w:val="231F20"/>
          <w:spacing w:val="-2"/>
        </w:rPr>
        <w:t>читанном.</w:t>
      </w:r>
    </w:p>
    <w:p w:rsidR="00DC388F" w:rsidRDefault="004B1DF8">
      <w:pPr>
        <w:pStyle w:val="3"/>
        <w:spacing w:before="155" w:line="249" w:lineRule="exact"/>
      </w:pPr>
      <w:r>
        <w:rPr>
          <w:color w:val="231F20"/>
          <w:w w:val="90"/>
        </w:rPr>
        <w:t>МЕСТО</w:t>
      </w:r>
      <w:r>
        <w:rPr>
          <w:color w:val="231F20"/>
          <w:spacing w:val="-1"/>
          <w:w w:val="90"/>
        </w:rPr>
        <w:t xml:space="preserve"> </w:t>
      </w:r>
      <w:r>
        <w:rPr>
          <w:color w:val="231F20"/>
          <w:w w:val="90"/>
        </w:rPr>
        <w:t>УЧЕБНОГО</w:t>
      </w:r>
      <w:r>
        <w:rPr>
          <w:color w:val="231F20"/>
          <w:spacing w:val="-1"/>
          <w:w w:val="90"/>
        </w:rPr>
        <w:t xml:space="preserve"> </w:t>
      </w:r>
      <w:r>
        <w:rPr>
          <w:color w:val="231F20"/>
          <w:spacing w:val="-2"/>
          <w:w w:val="90"/>
        </w:rPr>
        <w:t>ПРЕДМЕТА</w:t>
      </w:r>
    </w:p>
    <w:p w:rsidR="00DC388F" w:rsidRDefault="004B1DF8">
      <w:pPr>
        <w:spacing w:before="4" w:line="228" w:lineRule="auto"/>
        <w:ind w:left="158" w:right="1073" w:hanging="2"/>
        <w:rPr>
          <w:rFonts w:ascii="Trebuchet MS" w:hAnsi="Trebuchet MS"/>
        </w:rPr>
      </w:pPr>
      <w:r>
        <w:rPr>
          <w:rFonts w:ascii="Trebuchet MS" w:hAnsi="Trebuchet MS"/>
          <w:color w:val="231F20"/>
          <w:w w:val="90"/>
        </w:rPr>
        <w:t>«ЛИТЕРАТУРНОЕ ЧТЕНИЕ НА РОДНОМ (РУССКОМ) ЯЗЫКЕ»</w:t>
      </w:r>
      <w:r>
        <w:rPr>
          <w:rFonts w:ascii="Trebuchet MS" w:hAnsi="Trebuchet MS"/>
          <w:color w:val="231F20"/>
          <w:spacing w:val="80"/>
        </w:rPr>
        <w:t xml:space="preserve"> </w:t>
      </w:r>
      <w:r>
        <w:rPr>
          <w:rFonts w:ascii="Trebuchet MS" w:hAnsi="Trebuchet MS"/>
          <w:color w:val="231F20"/>
        </w:rPr>
        <w:t>В УЧЕБНОМ ПЛАНЕ</w:t>
      </w:r>
    </w:p>
    <w:p w:rsidR="00DC388F" w:rsidRDefault="004B1DF8">
      <w:pPr>
        <w:pStyle w:val="a3"/>
        <w:spacing w:before="65" w:line="247" w:lineRule="auto"/>
        <w:ind w:right="154" w:firstLine="340"/>
      </w:pPr>
      <w:r>
        <w:rPr>
          <w:color w:val="231F20"/>
        </w:rPr>
        <w:t>Программа по предмету «Литературное чтение на родном (русском)</w:t>
      </w:r>
      <w:r>
        <w:rPr>
          <w:color w:val="231F20"/>
          <w:spacing w:val="-3"/>
        </w:rPr>
        <w:t xml:space="preserve"> </w:t>
      </w:r>
      <w:r>
        <w:rPr>
          <w:color w:val="231F20"/>
        </w:rPr>
        <w:t>языке»</w:t>
      </w:r>
      <w:r>
        <w:rPr>
          <w:color w:val="231F20"/>
          <w:spacing w:val="-3"/>
        </w:rPr>
        <w:t xml:space="preserve"> </w:t>
      </w:r>
      <w:r>
        <w:rPr>
          <w:color w:val="231F20"/>
        </w:rPr>
        <w:t>составлена</w:t>
      </w:r>
      <w:r>
        <w:rPr>
          <w:color w:val="231F20"/>
          <w:spacing w:val="-3"/>
        </w:rPr>
        <w:t xml:space="preserve"> </w:t>
      </w:r>
      <w:r>
        <w:rPr>
          <w:color w:val="231F20"/>
        </w:rPr>
        <w:t>на</w:t>
      </w:r>
      <w:r>
        <w:rPr>
          <w:color w:val="231F20"/>
          <w:spacing w:val="-3"/>
        </w:rPr>
        <w:t xml:space="preserve"> </w:t>
      </w:r>
      <w:r>
        <w:rPr>
          <w:color w:val="231F20"/>
        </w:rPr>
        <w:t>основе</w:t>
      </w:r>
      <w:r>
        <w:rPr>
          <w:color w:val="231F20"/>
          <w:spacing w:val="-3"/>
        </w:rPr>
        <w:t xml:space="preserve"> </w:t>
      </w:r>
      <w:r>
        <w:rPr>
          <w:color w:val="231F20"/>
        </w:rPr>
        <w:t>требований</w:t>
      </w:r>
      <w:r>
        <w:rPr>
          <w:color w:val="231F20"/>
          <w:spacing w:val="-3"/>
        </w:rPr>
        <w:t xml:space="preserve"> </w:t>
      </w:r>
      <w:r>
        <w:rPr>
          <w:color w:val="231F20"/>
        </w:rPr>
        <w:t>к</w:t>
      </w:r>
      <w:r>
        <w:rPr>
          <w:color w:val="231F20"/>
          <w:spacing w:val="-3"/>
        </w:rPr>
        <w:t xml:space="preserve"> </w:t>
      </w:r>
      <w:r>
        <w:rPr>
          <w:color w:val="231F20"/>
        </w:rPr>
        <w:t xml:space="preserve">предмет- </w:t>
      </w:r>
      <w:r>
        <w:rPr>
          <w:color w:val="231F20"/>
          <w:w w:val="95"/>
        </w:rPr>
        <w:t xml:space="preserve">ным результатам освоения основной образовательной програм- мы, представленных в Федеральном государственном образова- </w:t>
      </w:r>
      <w:r>
        <w:rPr>
          <w:color w:val="231F20"/>
        </w:rPr>
        <w:t>тельном</w:t>
      </w:r>
      <w:r>
        <w:rPr>
          <w:color w:val="231F20"/>
          <w:spacing w:val="-2"/>
        </w:rPr>
        <w:t xml:space="preserve"> </w:t>
      </w:r>
      <w:r>
        <w:rPr>
          <w:color w:val="231F20"/>
        </w:rPr>
        <w:t>стандарте</w:t>
      </w:r>
      <w:r>
        <w:rPr>
          <w:color w:val="231F20"/>
          <w:spacing w:val="-2"/>
        </w:rPr>
        <w:t xml:space="preserve"> </w:t>
      </w:r>
      <w:r>
        <w:rPr>
          <w:color w:val="231F20"/>
        </w:rPr>
        <w:t>начального</w:t>
      </w:r>
      <w:r>
        <w:rPr>
          <w:color w:val="231F20"/>
          <w:spacing w:val="-2"/>
        </w:rPr>
        <w:t xml:space="preserve"> </w:t>
      </w:r>
      <w:r>
        <w:rPr>
          <w:color w:val="231F20"/>
        </w:rPr>
        <w:t>общего</w:t>
      </w:r>
      <w:r>
        <w:rPr>
          <w:color w:val="231F20"/>
          <w:spacing w:val="-2"/>
        </w:rPr>
        <w:t xml:space="preserve"> </w:t>
      </w:r>
      <w:r>
        <w:rPr>
          <w:color w:val="231F20"/>
        </w:rPr>
        <w:t>образования,</w:t>
      </w:r>
      <w:r>
        <w:rPr>
          <w:color w:val="231F20"/>
          <w:spacing w:val="-2"/>
        </w:rPr>
        <w:t xml:space="preserve"> </w:t>
      </w:r>
      <w:r>
        <w:rPr>
          <w:color w:val="231F20"/>
        </w:rPr>
        <w:t>и</w:t>
      </w:r>
      <w:r>
        <w:rPr>
          <w:color w:val="231F20"/>
          <w:spacing w:val="-2"/>
        </w:rPr>
        <w:t xml:space="preserve"> </w:t>
      </w:r>
      <w:r>
        <w:rPr>
          <w:color w:val="231F20"/>
        </w:rPr>
        <w:t>рассчи- тана</w:t>
      </w:r>
      <w:r>
        <w:rPr>
          <w:color w:val="231F20"/>
          <w:spacing w:val="-1"/>
        </w:rPr>
        <w:t xml:space="preserve"> </w:t>
      </w:r>
      <w:r>
        <w:rPr>
          <w:color w:val="231F20"/>
        </w:rPr>
        <w:t>на</w:t>
      </w:r>
      <w:r>
        <w:rPr>
          <w:color w:val="231F20"/>
          <w:spacing w:val="-1"/>
        </w:rPr>
        <w:t xml:space="preserve"> </w:t>
      </w:r>
      <w:r>
        <w:rPr>
          <w:color w:val="231F20"/>
        </w:rPr>
        <w:t>общую</w:t>
      </w:r>
      <w:r>
        <w:rPr>
          <w:color w:val="231F20"/>
          <w:spacing w:val="-1"/>
        </w:rPr>
        <w:t xml:space="preserve"> </w:t>
      </w:r>
      <w:r>
        <w:rPr>
          <w:color w:val="231F20"/>
        </w:rPr>
        <w:t>учебную</w:t>
      </w:r>
      <w:r>
        <w:rPr>
          <w:color w:val="231F20"/>
          <w:spacing w:val="-1"/>
        </w:rPr>
        <w:t xml:space="preserve"> </w:t>
      </w:r>
      <w:r>
        <w:rPr>
          <w:color w:val="231F20"/>
        </w:rPr>
        <w:t>нагрузку</w:t>
      </w:r>
      <w:r>
        <w:rPr>
          <w:color w:val="231F20"/>
          <w:spacing w:val="-1"/>
        </w:rPr>
        <w:t xml:space="preserve"> </w:t>
      </w:r>
      <w:r>
        <w:rPr>
          <w:color w:val="231F20"/>
        </w:rPr>
        <w:t>в</w:t>
      </w:r>
      <w:r>
        <w:rPr>
          <w:color w:val="231F20"/>
          <w:spacing w:val="-1"/>
        </w:rPr>
        <w:t xml:space="preserve"> </w:t>
      </w:r>
      <w:r>
        <w:rPr>
          <w:color w:val="231F20"/>
        </w:rPr>
        <w:t>объёме</w:t>
      </w:r>
      <w:r>
        <w:rPr>
          <w:color w:val="231F20"/>
          <w:spacing w:val="-1"/>
        </w:rPr>
        <w:t xml:space="preserve"> </w:t>
      </w:r>
      <w:r>
        <w:rPr>
          <w:color w:val="231F20"/>
        </w:rPr>
        <w:t>135</w:t>
      </w:r>
      <w:r>
        <w:rPr>
          <w:color w:val="231F20"/>
          <w:spacing w:val="-1"/>
        </w:rPr>
        <w:t xml:space="preserve"> </w:t>
      </w:r>
      <w:r>
        <w:rPr>
          <w:color w:val="231F20"/>
        </w:rPr>
        <w:t>часов</w:t>
      </w:r>
      <w:r>
        <w:rPr>
          <w:color w:val="231F20"/>
          <w:spacing w:val="-1"/>
        </w:rPr>
        <w:t xml:space="preserve"> </w:t>
      </w:r>
      <w:r>
        <w:rPr>
          <w:color w:val="231F20"/>
        </w:rPr>
        <w:t>(33</w:t>
      </w:r>
      <w:r>
        <w:rPr>
          <w:color w:val="231F20"/>
          <w:spacing w:val="-1"/>
        </w:rPr>
        <w:t xml:space="preserve"> </w:t>
      </w:r>
      <w:r>
        <w:rPr>
          <w:color w:val="231F20"/>
        </w:rPr>
        <w:t>часа в</w:t>
      </w:r>
      <w:r>
        <w:rPr>
          <w:color w:val="231F20"/>
          <w:spacing w:val="-3"/>
        </w:rPr>
        <w:t xml:space="preserve"> </w:t>
      </w:r>
      <w:r>
        <w:rPr>
          <w:color w:val="231F20"/>
        </w:rPr>
        <w:t>1</w:t>
      </w:r>
      <w:r>
        <w:rPr>
          <w:color w:val="231F20"/>
          <w:spacing w:val="-3"/>
        </w:rPr>
        <w:t xml:space="preserve"> </w:t>
      </w:r>
      <w:r>
        <w:rPr>
          <w:color w:val="231F20"/>
        </w:rPr>
        <w:t>классе</w:t>
      </w:r>
      <w:r>
        <w:rPr>
          <w:color w:val="231F20"/>
          <w:spacing w:val="-3"/>
        </w:rPr>
        <w:t xml:space="preserve"> </w:t>
      </w:r>
      <w:r>
        <w:rPr>
          <w:color w:val="231F20"/>
        </w:rPr>
        <w:t>и</w:t>
      </w:r>
      <w:r>
        <w:rPr>
          <w:color w:val="231F20"/>
          <w:spacing w:val="-3"/>
        </w:rPr>
        <w:t xml:space="preserve"> </w:t>
      </w:r>
      <w:r>
        <w:rPr>
          <w:color w:val="231F20"/>
        </w:rPr>
        <w:t>по</w:t>
      </w:r>
      <w:r>
        <w:rPr>
          <w:color w:val="231F20"/>
          <w:spacing w:val="-3"/>
        </w:rPr>
        <w:t xml:space="preserve"> </w:t>
      </w:r>
      <w:r>
        <w:rPr>
          <w:color w:val="231F20"/>
        </w:rPr>
        <w:t>34</w:t>
      </w:r>
      <w:r>
        <w:rPr>
          <w:color w:val="231F20"/>
          <w:spacing w:val="-3"/>
        </w:rPr>
        <w:t xml:space="preserve"> </w:t>
      </w:r>
      <w:r>
        <w:rPr>
          <w:color w:val="231F20"/>
        </w:rPr>
        <w:t>часа</w:t>
      </w:r>
      <w:r>
        <w:rPr>
          <w:color w:val="231F20"/>
          <w:spacing w:val="-3"/>
        </w:rPr>
        <w:t xml:space="preserve"> </w:t>
      </w:r>
      <w:r>
        <w:rPr>
          <w:color w:val="231F20"/>
        </w:rPr>
        <w:t>во</w:t>
      </w:r>
      <w:r>
        <w:rPr>
          <w:color w:val="231F20"/>
          <w:spacing w:val="-3"/>
        </w:rPr>
        <w:t xml:space="preserve"> </w:t>
      </w:r>
      <w:r>
        <w:rPr>
          <w:color w:val="231F20"/>
        </w:rPr>
        <w:t>2—4</w:t>
      </w:r>
      <w:r>
        <w:rPr>
          <w:color w:val="231F20"/>
          <w:spacing w:val="-3"/>
        </w:rPr>
        <w:t xml:space="preserve"> </w:t>
      </w:r>
      <w:r>
        <w:rPr>
          <w:color w:val="231F20"/>
        </w:rPr>
        <w:t>классах).</w:t>
      </w:r>
      <w:r>
        <w:rPr>
          <w:color w:val="231F20"/>
          <w:spacing w:val="-3"/>
        </w:rPr>
        <w:t xml:space="preserve"> </w:t>
      </w:r>
      <w:r>
        <w:rPr>
          <w:color w:val="231F20"/>
        </w:rPr>
        <w:t>На</w:t>
      </w:r>
      <w:r>
        <w:rPr>
          <w:color w:val="231F20"/>
          <w:spacing w:val="-3"/>
        </w:rPr>
        <w:t xml:space="preserve"> </w:t>
      </w:r>
      <w:r>
        <w:rPr>
          <w:color w:val="231F20"/>
        </w:rPr>
        <w:t>изучение</w:t>
      </w:r>
      <w:r>
        <w:rPr>
          <w:color w:val="231F20"/>
          <w:spacing w:val="-3"/>
        </w:rPr>
        <w:t xml:space="preserve"> </w:t>
      </w:r>
      <w:r>
        <w:rPr>
          <w:color w:val="231F20"/>
        </w:rPr>
        <w:t xml:space="preserve">инвари- </w:t>
      </w:r>
      <w:r>
        <w:rPr>
          <w:color w:val="231F20"/>
          <w:spacing w:val="-2"/>
        </w:rPr>
        <w:t>антной</w:t>
      </w:r>
      <w:r>
        <w:rPr>
          <w:color w:val="231F20"/>
          <w:spacing w:val="-7"/>
        </w:rPr>
        <w:t xml:space="preserve"> </w:t>
      </w:r>
      <w:r>
        <w:rPr>
          <w:color w:val="231F20"/>
          <w:spacing w:val="-2"/>
        </w:rPr>
        <w:t>части</w:t>
      </w:r>
      <w:r>
        <w:rPr>
          <w:color w:val="231F20"/>
          <w:spacing w:val="-7"/>
        </w:rPr>
        <w:t xml:space="preserve"> </w:t>
      </w:r>
      <w:r>
        <w:rPr>
          <w:color w:val="231F20"/>
          <w:spacing w:val="-2"/>
        </w:rPr>
        <w:t>программы</w:t>
      </w:r>
      <w:r>
        <w:rPr>
          <w:color w:val="231F20"/>
          <w:spacing w:val="-7"/>
        </w:rPr>
        <w:t xml:space="preserve"> </w:t>
      </w:r>
      <w:r>
        <w:rPr>
          <w:color w:val="231F20"/>
          <w:spacing w:val="-2"/>
        </w:rPr>
        <w:t>отводится</w:t>
      </w:r>
      <w:r>
        <w:rPr>
          <w:color w:val="231F20"/>
          <w:spacing w:val="-7"/>
        </w:rPr>
        <w:t xml:space="preserve"> </w:t>
      </w:r>
      <w:r>
        <w:rPr>
          <w:color w:val="231F20"/>
          <w:spacing w:val="-2"/>
        </w:rPr>
        <w:t>118</w:t>
      </w:r>
      <w:r>
        <w:rPr>
          <w:color w:val="231F20"/>
          <w:spacing w:val="-7"/>
        </w:rPr>
        <w:t xml:space="preserve"> </w:t>
      </w:r>
      <w:r>
        <w:rPr>
          <w:color w:val="231F20"/>
          <w:spacing w:val="-2"/>
        </w:rPr>
        <w:t>учебных</w:t>
      </w:r>
      <w:r>
        <w:rPr>
          <w:color w:val="231F20"/>
          <w:spacing w:val="-7"/>
        </w:rPr>
        <w:t xml:space="preserve"> </w:t>
      </w:r>
      <w:r>
        <w:rPr>
          <w:color w:val="231F20"/>
          <w:spacing w:val="-2"/>
        </w:rPr>
        <w:t>часов.</w:t>
      </w:r>
      <w:r>
        <w:rPr>
          <w:color w:val="231F20"/>
          <w:spacing w:val="-7"/>
        </w:rPr>
        <w:t xml:space="preserve"> </w:t>
      </w:r>
      <w:r>
        <w:rPr>
          <w:color w:val="231F20"/>
          <w:spacing w:val="-2"/>
        </w:rPr>
        <w:t>Резерв учебного</w:t>
      </w:r>
      <w:r>
        <w:rPr>
          <w:color w:val="231F20"/>
          <w:spacing w:val="-6"/>
        </w:rPr>
        <w:t xml:space="preserve"> </w:t>
      </w:r>
      <w:r>
        <w:rPr>
          <w:color w:val="231F20"/>
          <w:spacing w:val="-2"/>
        </w:rPr>
        <w:t>времени,</w:t>
      </w:r>
      <w:r>
        <w:rPr>
          <w:color w:val="231F20"/>
          <w:spacing w:val="-6"/>
        </w:rPr>
        <w:t xml:space="preserve"> </w:t>
      </w:r>
      <w:r>
        <w:rPr>
          <w:color w:val="231F20"/>
          <w:spacing w:val="-2"/>
        </w:rPr>
        <w:t>составляющий</w:t>
      </w:r>
      <w:r>
        <w:rPr>
          <w:color w:val="231F20"/>
          <w:spacing w:val="-6"/>
        </w:rPr>
        <w:t xml:space="preserve"> </w:t>
      </w:r>
      <w:r>
        <w:rPr>
          <w:color w:val="231F20"/>
          <w:spacing w:val="-2"/>
        </w:rPr>
        <w:t>17</w:t>
      </w:r>
      <w:r>
        <w:rPr>
          <w:color w:val="231F20"/>
          <w:spacing w:val="-6"/>
        </w:rPr>
        <w:t xml:space="preserve"> </w:t>
      </w:r>
      <w:r>
        <w:rPr>
          <w:color w:val="231F20"/>
          <w:spacing w:val="-2"/>
        </w:rPr>
        <w:t>учебных</w:t>
      </w:r>
      <w:r>
        <w:rPr>
          <w:color w:val="231F20"/>
          <w:spacing w:val="-6"/>
        </w:rPr>
        <w:t xml:space="preserve"> </w:t>
      </w:r>
      <w:r>
        <w:rPr>
          <w:color w:val="231F20"/>
          <w:spacing w:val="-2"/>
        </w:rPr>
        <w:t>часов,</w:t>
      </w:r>
      <w:r>
        <w:rPr>
          <w:color w:val="231F20"/>
          <w:spacing w:val="-6"/>
        </w:rPr>
        <w:t xml:space="preserve"> </w:t>
      </w:r>
      <w:r>
        <w:rPr>
          <w:color w:val="231F20"/>
          <w:spacing w:val="-2"/>
        </w:rPr>
        <w:t xml:space="preserve">отводится </w:t>
      </w:r>
      <w:r>
        <w:rPr>
          <w:color w:val="231F20"/>
        </w:rPr>
        <w:t>на вариативную часть программы, которая предусматривает изучение</w:t>
      </w:r>
      <w:r>
        <w:rPr>
          <w:color w:val="231F20"/>
          <w:spacing w:val="28"/>
        </w:rPr>
        <w:t xml:space="preserve"> </w:t>
      </w:r>
      <w:r>
        <w:rPr>
          <w:color w:val="231F20"/>
        </w:rPr>
        <w:t>произведений,</w:t>
      </w:r>
      <w:r>
        <w:rPr>
          <w:color w:val="231F20"/>
          <w:spacing w:val="28"/>
        </w:rPr>
        <w:t xml:space="preserve"> </w:t>
      </w:r>
      <w:r>
        <w:rPr>
          <w:color w:val="231F20"/>
        </w:rPr>
        <w:t>отобранных</w:t>
      </w:r>
      <w:r>
        <w:rPr>
          <w:color w:val="231F20"/>
          <w:spacing w:val="29"/>
        </w:rPr>
        <w:t xml:space="preserve"> </w:t>
      </w:r>
      <w:r>
        <w:rPr>
          <w:color w:val="231F20"/>
        </w:rPr>
        <w:t>составителями</w:t>
      </w:r>
      <w:r>
        <w:rPr>
          <w:color w:val="231F20"/>
          <w:spacing w:val="28"/>
        </w:rPr>
        <w:t xml:space="preserve"> </w:t>
      </w:r>
      <w:r>
        <w:rPr>
          <w:color w:val="231F20"/>
          <w:spacing w:val="-2"/>
        </w:rPr>
        <w:t>рабочих</w:t>
      </w:r>
    </w:p>
    <w:p w:rsidR="00DC388F" w:rsidRDefault="00DC388F">
      <w:pPr>
        <w:spacing w:line="247" w:lineRule="auto"/>
        <w:sectPr w:rsidR="00DC388F">
          <w:pgSz w:w="7830" w:h="12020"/>
          <w:pgMar w:top="620" w:right="580" w:bottom="920" w:left="580" w:header="0" w:footer="727" w:gutter="0"/>
          <w:cols w:space="720"/>
        </w:sectPr>
      </w:pPr>
    </w:p>
    <w:p w:rsidR="00DC388F" w:rsidRDefault="004B1DF8">
      <w:pPr>
        <w:pStyle w:val="a3"/>
        <w:spacing w:before="68" w:line="252" w:lineRule="auto"/>
        <w:ind w:firstLine="0"/>
      </w:pPr>
      <w:r>
        <w:rPr>
          <w:color w:val="231F20"/>
          <w:w w:val="95"/>
        </w:rPr>
        <w:t xml:space="preserve">программ для реализации регионального компонента содержа- </w:t>
      </w:r>
      <w:r>
        <w:rPr>
          <w:color w:val="231F20"/>
        </w:rPr>
        <w:t>ния литературного образования, учитывающего в том числе национальные</w:t>
      </w:r>
      <w:r>
        <w:rPr>
          <w:color w:val="231F20"/>
          <w:spacing w:val="-16"/>
        </w:rPr>
        <w:t xml:space="preserve"> </w:t>
      </w:r>
      <w:r>
        <w:rPr>
          <w:color w:val="231F20"/>
        </w:rPr>
        <w:t>и</w:t>
      </w:r>
      <w:r>
        <w:rPr>
          <w:color w:val="231F20"/>
          <w:spacing w:val="-16"/>
        </w:rPr>
        <w:t xml:space="preserve"> </w:t>
      </w:r>
      <w:r>
        <w:rPr>
          <w:color w:val="231F20"/>
        </w:rPr>
        <w:t>этнокультурные</w:t>
      </w:r>
      <w:r>
        <w:rPr>
          <w:color w:val="231F20"/>
          <w:spacing w:val="-16"/>
        </w:rPr>
        <w:t xml:space="preserve"> </w:t>
      </w:r>
      <w:r>
        <w:rPr>
          <w:color w:val="231F20"/>
        </w:rPr>
        <w:t>особенности</w:t>
      </w:r>
      <w:r>
        <w:rPr>
          <w:color w:val="231F20"/>
          <w:spacing w:val="-16"/>
        </w:rPr>
        <w:t xml:space="preserve"> </w:t>
      </w:r>
      <w:r>
        <w:rPr>
          <w:color w:val="231F20"/>
        </w:rPr>
        <w:t>народов</w:t>
      </w:r>
      <w:r>
        <w:rPr>
          <w:color w:val="231F20"/>
          <w:spacing w:val="-16"/>
        </w:rPr>
        <w:t xml:space="preserve"> </w:t>
      </w:r>
      <w:r>
        <w:rPr>
          <w:color w:val="231F20"/>
        </w:rPr>
        <w:t>Россий- ской Федерации.</w:t>
      </w:r>
    </w:p>
    <w:p w:rsidR="00DC388F" w:rsidRDefault="00DC388F">
      <w:pPr>
        <w:pStyle w:val="a3"/>
        <w:spacing w:before="9"/>
        <w:ind w:left="0" w:right="0" w:firstLine="0"/>
        <w:jc w:val="left"/>
        <w:rPr>
          <w:sz w:val="18"/>
        </w:rPr>
      </w:pPr>
    </w:p>
    <w:p w:rsidR="00DC388F" w:rsidRDefault="004B1DF8">
      <w:pPr>
        <w:spacing w:line="251" w:lineRule="exact"/>
        <w:ind w:left="158"/>
        <w:rPr>
          <w:rFonts w:ascii="Trebuchet MS" w:hAnsi="Trebuchet MS"/>
        </w:rPr>
      </w:pPr>
      <w:r>
        <w:rPr>
          <w:rFonts w:ascii="Trebuchet MS" w:hAnsi="Trebuchet MS"/>
          <w:color w:val="231F20"/>
          <w:w w:val="90"/>
        </w:rPr>
        <w:t>ОСНОВНЫЕ</w:t>
      </w:r>
      <w:r>
        <w:rPr>
          <w:rFonts w:ascii="Trebuchet MS" w:hAnsi="Trebuchet MS"/>
          <w:color w:val="231F20"/>
          <w:spacing w:val="30"/>
        </w:rPr>
        <w:t xml:space="preserve"> </w:t>
      </w:r>
      <w:r>
        <w:rPr>
          <w:rFonts w:ascii="Trebuchet MS" w:hAnsi="Trebuchet MS"/>
          <w:color w:val="231F20"/>
          <w:w w:val="90"/>
        </w:rPr>
        <w:t>СОДЕРЖАТЕЛЬНЫЕ</w:t>
      </w:r>
      <w:r>
        <w:rPr>
          <w:rFonts w:ascii="Trebuchet MS" w:hAnsi="Trebuchet MS"/>
          <w:color w:val="231F20"/>
          <w:spacing w:val="30"/>
        </w:rPr>
        <w:t xml:space="preserve"> </w:t>
      </w:r>
      <w:r>
        <w:rPr>
          <w:rFonts w:ascii="Trebuchet MS" w:hAnsi="Trebuchet MS"/>
          <w:color w:val="231F20"/>
          <w:spacing w:val="-2"/>
          <w:w w:val="90"/>
        </w:rPr>
        <w:t>ЛИНИИ</w:t>
      </w:r>
    </w:p>
    <w:p w:rsidR="00DC388F" w:rsidRDefault="00DE5BED">
      <w:pPr>
        <w:spacing w:line="246" w:lineRule="exact"/>
        <w:ind w:left="158"/>
        <w:rPr>
          <w:rFonts w:ascii="Trebuchet MS" w:hAnsi="Trebuchet MS"/>
        </w:rPr>
      </w:pPr>
      <w:r>
        <w:rPr>
          <w:rFonts w:ascii="Trebuchet MS" w:hAnsi="Trebuchet MS"/>
          <w:color w:val="231F20"/>
          <w:w w:val="90"/>
        </w:rPr>
        <w:t xml:space="preserve"> </w:t>
      </w:r>
      <w:r w:rsidR="004B1DF8">
        <w:rPr>
          <w:rFonts w:ascii="Trebuchet MS" w:hAnsi="Trebuchet MS"/>
          <w:color w:val="231F20"/>
          <w:w w:val="90"/>
        </w:rPr>
        <w:t>РАБОЧЕЙ</w:t>
      </w:r>
      <w:r w:rsidR="004B1DF8">
        <w:rPr>
          <w:rFonts w:ascii="Trebuchet MS" w:hAnsi="Trebuchet MS"/>
          <w:color w:val="231F20"/>
          <w:spacing w:val="48"/>
        </w:rPr>
        <w:t xml:space="preserve"> </w:t>
      </w:r>
      <w:r w:rsidR="004B1DF8">
        <w:rPr>
          <w:rFonts w:ascii="Trebuchet MS" w:hAnsi="Trebuchet MS"/>
          <w:color w:val="231F20"/>
          <w:w w:val="90"/>
        </w:rPr>
        <w:t>ПРОГРАММЫ</w:t>
      </w:r>
      <w:r w:rsidR="004B1DF8">
        <w:rPr>
          <w:rFonts w:ascii="Trebuchet MS" w:hAnsi="Trebuchet MS"/>
          <w:color w:val="231F20"/>
          <w:spacing w:val="47"/>
        </w:rPr>
        <w:t xml:space="preserve"> </w:t>
      </w:r>
      <w:r w:rsidR="004B1DF8">
        <w:rPr>
          <w:rFonts w:ascii="Trebuchet MS" w:hAnsi="Trebuchet MS"/>
          <w:color w:val="231F20"/>
          <w:w w:val="90"/>
        </w:rPr>
        <w:t>УЧЕБНОГО</w:t>
      </w:r>
      <w:r w:rsidR="004B1DF8">
        <w:rPr>
          <w:rFonts w:ascii="Trebuchet MS" w:hAnsi="Trebuchet MS"/>
          <w:color w:val="231F20"/>
          <w:spacing w:val="48"/>
        </w:rPr>
        <w:t xml:space="preserve"> </w:t>
      </w:r>
      <w:r w:rsidR="004B1DF8">
        <w:rPr>
          <w:rFonts w:ascii="Trebuchet MS" w:hAnsi="Trebuchet MS"/>
          <w:color w:val="231F20"/>
          <w:spacing w:val="-2"/>
          <w:w w:val="90"/>
        </w:rPr>
        <w:t>ПРЕДМЕТА</w:t>
      </w:r>
    </w:p>
    <w:p w:rsidR="00DC388F" w:rsidRDefault="004B1DF8">
      <w:pPr>
        <w:spacing w:line="251" w:lineRule="exact"/>
        <w:ind w:left="157"/>
        <w:rPr>
          <w:rFonts w:ascii="Trebuchet MS" w:hAnsi="Trebuchet MS"/>
        </w:rPr>
      </w:pPr>
      <w:r>
        <w:rPr>
          <w:rFonts w:ascii="Trebuchet MS" w:hAnsi="Trebuchet MS"/>
          <w:color w:val="231F20"/>
          <w:w w:val="90"/>
        </w:rPr>
        <w:t>«ЛИТЕРАТУРНОЕ</w:t>
      </w:r>
      <w:r>
        <w:rPr>
          <w:rFonts w:ascii="Trebuchet MS" w:hAnsi="Trebuchet MS"/>
          <w:color w:val="231F20"/>
          <w:spacing w:val="18"/>
        </w:rPr>
        <w:t xml:space="preserve"> </w:t>
      </w:r>
      <w:r>
        <w:rPr>
          <w:rFonts w:ascii="Trebuchet MS" w:hAnsi="Trebuchet MS"/>
          <w:color w:val="231F20"/>
          <w:w w:val="90"/>
        </w:rPr>
        <w:t>ЧТЕНИЕ</w:t>
      </w:r>
      <w:r>
        <w:rPr>
          <w:rFonts w:ascii="Trebuchet MS" w:hAnsi="Trebuchet MS"/>
          <w:color w:val="231F20"/>
          <w:spacing w:val="18"/>
        </w:rPr>
        <w:t xml:space="preserve"> </w:t>
      </w:r>
      <w:r>
        <w:rPr>
          <w:rFonts w:ascii="Trebuchet MS" w:hAnsi="Trebuchet MS"/>
          <w:color w:val="231F20"/>
          <w:w w:val="90"/>
        </w:rPr>
        <w:t>НА</w:t>
      </w:r>
      <w:r>
        <w:rPr>
          <w:rFonts w:ascii="Trebuchet MS" w:hAnsi="Trebuchet MS"/>
          <w:color w:val="231F20"/>
          <w:spacing w:val="18"/>
        </w:rPr>
        <w:t xml:space="preserve"> </w:t>
      </w:r>
      <w:r>
        <w:rPr>
          <w:rFonts w:ascii="Trebuchet MS" w:hAnsi="Trebuchet MS"/>
          <w:color w:val="231F20"/>
          <w:w w:val="90"/>
        </w:rPr>
        <w:t>РОДНОМ</w:t>
      </w:r>
      <w:r>
        <w:rPr>
          <w:rFonts w:ascii="Trebuchet MS" w:hAnsi="Trebuchet MS"/>
          <w:color w:val="231F20"/>
          <w:spacing w:val="18"/>
        </w:rPr>
        <w:t xml:space="preserve"> </w:t>
      </w:r>
      <w:r>
        <w:rPr>
          <w:rFonts w:ascii="Trebuchet MS" w:hAnsi="Trebuchet MS"/>
          <w:color w:val="231F20"/>
          <w:w w:val="90"/>
        </w:rPr>
        <w:t>(РУССКОМ)</w:t>
      </w:r>
      <w:r>
        <w:rPr>
          <w:rFonts w:ascii="Trebuchet MS" w:hAnsi="Trebuchet MS"/>
          <w:color w:val="231F20"/>
          <w:spacing w:val="18"/>
        </w:rPr>
        <w:t xml:space="preserve"> </w:t>
      </w:r>
      <w:r>
        <w:rPr>
          <w:rFonts w:ascii="Trebuchet MS" w:hAnsi="Trebuchet MS"/>
          <w:color w:val="231F20"/>
          <w:spacing w:val="-2"/>
          <w:w w:val="90"/>
        </w:rPr>
        <w:t>ЯЗЫКЕ»</w:t>
      </w:r>
    </w:p>
    <w:p w:rsidR="00DC388F" w:rsidRDefault="004B1DF8">
      <w:pPr>
        <w:pStyle w:val="a3"/>
        <w:spacing w:before="65" w:line="252" w:lineRule="auto"/>
        <w:ind w:right="154" w:firstLine="340"/>
      </w:pPr>
      <w:r>
        <w:rPr>
          <w:color w:val="231F20"/>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 фику</w:t>
      </w:r>
      <w:r>
        <w:rPr>
          <w:color w:val="231F20"/>
          <w:spacing w:val="-4"/>
        </w:rPr>
        <w:t xml:space="preserve"> </w:t>
      </w:r>
      <w:r>
        <w:rPr>
          <w:color w:val="231F20"/>
        </w:rPr>
        <w:t>русской</w:t>
      </w:r>
      <w:r>
        <w:rPr>
          <w:color w:val="231F20"/>
          <w:spacing w:val="-4"/>
        </w:rPr>
        <w:t xml:space="preserve"> </w:t>
      </w:r>
      <w:r>
        <w:rPr>
          <w:color w:val="231F20"/>
        </w:rPr>
        <w:t>литературы;</w:t>
      </w:r>
      <w:r>
        <w:rPr>
          <w:color w:val="231F20"/>
          <w:spacing w:val="-4"/>
        </w:rPr>
        <w:t xml:space="preserve"> </w:t>
      </w:r>
      <w:r>
        <w:rPr>
          <w:color w:val="231F20"/>
        </w:rPr>
        <w:t>взаимосвязь</w:t>
      </w:r>
      <w:r>
        <w:rPr>
          <w:color w:val="231F20"/>
          <w:spacing w:val="-4"/>
        </w:rPr>
        <w:t xml:space="preserve"> </w:t>
      </w:r>
      <w:r>
        <w:rPr>
          <w:color w:val="231F20"/>
        </w:rPr>
        <w:t>русского</w:t>
      </w:r>
      <w:r>
        <w:rPr>
          <w:color w:val="231F20"/>
          <w:spacing w:val="-4"/>
        </w:rPr>
        <w:t xml:space="preserve"> </w:t>
      </w:r>
      <w:r>
        <w:rPr>
          <w:color w:val="231F20"/>
        </w:rPr>
        <w:t>языка</w:t>
      </w:r>
      <w:r>
        <w:rPr>
          <w:color w:val="231F20"/>
          <w:spacing w:val="-4"/>
        </w:rPr>
        <w:t xml:space="preserve"> </w:t>
      </w:r>
      <w:r>
        <w:rPr>
          <w:color w:val="231F20"/>
        </w:rPr>
        <w:t>и</w:t>
      </w:r>
      <w:r>
        <w:rPr>
          <w:color w:val="231F20"/>
          <w:spacing w:val="-4"/>
        </w:rPr>
        <w:t xml:space="preserve"> </w:t>
      </w:r>
      <w:r>
        <w:rPr>
          <w:color w:val="231F20"/>
        </w:rPr>
        <w:t>рус- ской литературы с историей России, с материальной и духов- ной</w:t>
      </w:r>
      <w:r>
        <w:rPr>
          <w:color w:val="231F20"/>
          <w:spacing w:val="-10"/>
        </w:rPr>
        <w:t xml:space="preserve"> </w:t>
      </w:r>
      <w:r>
        <w:rPr>
          <w:color w:val="231F20"/>
        </w:rPr>
        <w:t>культурой</w:t>
      </w:r>
      <w:r>
        <w:rPr>
          <w:color w:val="231F20"/>
          <w:spacing w:val="-10"/>
        </w:rPr>
        <w:t xml:space="preserve"> </w:t>
      </w:r>
      <w:r>
        <w:rPr>
          <w:color w:val="231F20"/>
        </w:rPr>
        <w:t>русского</w:t>
      </w:r>
      <w:r>
        <w:rPr>
          <w:color w:val="231F20"/>
          <w:spacing w:val="-10"/>
        </w:rPr>
        <w:t xml:space="preserve"> </w:t>
      </w:r>
      <w:r>
        <w:rPr>
          <w:color w:val="231F20"/>
        </w:rPr>
        <w:t>народа.</w:t>
      </w:r>
      <w:r>
        <w:rPr>
          <w:color w:val="231F20"/>
          <w:spacing w:val="-10"/>
        </w:rPr>
        <w:t xml:space="preserve"> </w:t>
      </w:r>
      <w:r>
        <w:rPr>
          <w:color w:val="231F20"/>
        </w:rPr>
        <w:t>Учебный</w:t>
      </w:r>
      <w:r>
        <w:rPr>
          <w:color w:val="231F20"/>
          <w:spacing w:val="-10"/>
        </w:rPr>
        <w:t xml:space="preserve"> </w:t>
      </w:r>
      <w:r>
        <w:rPr>
          <w:color w:val="231F20"/>
        </w:rPr>
        <w:t>предмет</w:t>
      </w:r>
      <w:r>
        <w:rPr>
          <w:color w:val="231F20"/>
          <w:spacing w:val="-10"/>
        </w:rPr>
        <w:t xml:space="preserve"> </w:t>
      </w:r>
      <w:r>
        <w:rPr>
          <w:color w:val="231F20"/>
        </w:rPr>
        <w:t>«Литератур- ное</w:t>
      </w:r>
      <w:r>
        <w:rPr>
          <w:color w:val="231F20"/>
          <w:spacing w:val="-6"/>
        </w:rPr>
        <w:t xml:space="preserve"> </w:t>
      </w:r>
      <w:r>
        <w:rPr>
          <w:color w:val="231F20"/>
        </w:rPr>
        <w:t>чтение</w:t>
      </w:r>
      <w:r>
        <w:rPr>
          <w:color w:val="231F20"/>
          <w:spacing w:val="-6"/>
        </w:rPr>
        <w:t xml:space="preserve"> </w:t>
      </w:r>
      <w:r>
        <w:rPr>
          <w:color w:val="231F20"/>
        </w:rPr>
        <w:t>на</w:t>
      </w:r>
      <w:r>
        <w:rPr>
          <w:color w:val="231F20"/>
          <w:spacing w:val="-6"/>
        </w:rPr>
        <w:t xml:space="preserve"> </w:t>
      </w:r>
      <w:r>
        <w:rPr>
          <w:color w:val="231F20"/>
        </w:rPr>
        <w:t>родном</w:t>
      </w:r>
      <w:r>
        <w:rPr>
          <w:color w:val="231F20"/>
          <w:spacing w:val="-6"/>
        </w:rPr>
        <w:t xml:space="preserve"> </w:t>
      </w:r>
      <w:r>
        <w:rPr>
          <w:color w:val="231F20"/>
        </w:rPr>
        <w:t>(русском)</w:t>
      </w:r>
      <w:r>
        <w:rPr>
          <w:color w:val="231F20"/>
          <w:spacing w:val="-6"/>
        </w:rPr>
        <w:t xml:space="preserve"> </w:t>
      </w:r>
      <w:r>
        <w:rPr>
          <w:color w:val="231F20"/>
        </w:rPr>
        <w:t>языке»</w:t>
      </w:r>
      <w:r>
        <w:rPr>
          <w:color w:val="231F20"/>
          <w:spacing w:val="-6"/>
        </w:rPr>
        <w:t xml:space="preserve"> </w:t>
      </w:r>
      <w:r>
        <w:rPr>
          <w:color w:val="231F20"/>
        </w:rPr>
        <w:t>не</w:t>
      </w:r>
      <w:r>
        <w:rPr>
          <w:color w:val="231F20"/>
          <w:spacing w:val="-6"/>
        </w:rPr>
        <w:t xml:space="preserve"> </w:t>
      </w:r>
      <w:r>
        <w:rPr>
          <w:color w:val="231F20"/>
        </w:rPr>
        <w:t>ущемляет</w:t>
      </w:r>
      <w:r>
        <w:rPr>
          <w:color w:val="231F20"/>
          <w:spacing w:val="-6"/>
        </w:rPr>
        <w:t xml:space="preserve"> </w:t>
      </w:r>
      <w:r>
        <w:rPr>
          <w:color w:val="231F20"/>
        </w:rPr>
        <w:t>права</w:t>
      </w:r>
      <w:r>
        <w:rPr>
          <w:color w:val="231F20"/>
          <w:spacing w:val="-6"/>
        </w:rPr>
        <w:t xml:space="preserve"> </w:t>
      </w:r>
      <w:r>
        <w:rPr>
          <w:color w:val="231F20"/>
        </w:rPr>
        <w:t>тех школьников,</w:t>
      </w:r>
      <w:r>
        <w:rPr>
          <w:color w:val="231F20"/>
          <w:spacing w:val="-5"/>
        </w:rPr>
        <w:t xml:space="preserve"> </w:t>
      </w:r>
      <w:r>
        <w:rPr>
          <w:color w:val="231F20"/>
        </w:rPr>
        <w:t>которые</w:t>
      </w:r>
      <w:r>
        <w:rPr>
          <w:color w:val="231F20"/>
          <w:spacing w:val="-5"/>
        </w:rPr>
        <w:t xml:space="preserve"> </w:t>
      </w:r>
      <w:r>
        <w:rPr>
          <w:color w:val="231F20"/>
        </w:rPr>
        <w:t>изучают</w:t>
      </w:r>
      <w:r>
        <w:rPr>
          <w:color w:val="231F20"/>
          <w:spacing w:val="-5"/>
        </w:rPr>
        <w:t xml:space="preserve"> </w:t>
      </w:r>
      <w:r>
        <w:rPr>
          <w:color w:val="231F20"/>
        </w:rPr>
        <w:t>иной</w:t>
      </w:r>
      <w:r>
        <w:rPr>
          <w:color w:val="231F20"/>
          <w:spacing w:val="-5"/>
        </w:rPr>
        <w:t xml:space="preserve"> </w:t>
      </w:r>
      <w:r>
        <w:rPr>
          <w:color w:val="231F20"/>
        </w:rPr>
        <w:t>родной</w:t>
      </w:r>
      <w:r>
        <w:rPr>
          <w:color w:val="231F20"/>
          <w:spacing w:val="-5"/>
        </w:rPr>
        <w:t xml:space="preserve"> </w:t>
      </w:r>
      <w:r>
        <w:rPr>
          <w:color w:val="231F20"/>
        </w:rPr>
        <w:t>язык</w:t>
      </w:r>
      <w:r>
        <w:rPr>
          <w:color w:val="231F20"/>
          <w:spacing w:val="-5"/>
        </w:rPr>
        <w:t xml:space="preserve"> </w:t>
      </w:r>
      <w:r>
        <w:rPr>
          <w:color w:val="231F20"/>
        </w:rPr>
        <w:t>и</w:t>
      </w:r>
      <w:r>
        <w:rPr>
          <w:color w:val="231F20"/>
          <w:spacing w:val="-5"/>
        </w:rPr>
        <w:t xml:space="preserve"> </w:t>
      </w:r>
      <w:r>
        <w:rPr>
          <w:color w:val="231F20"/>
        </w:rPr>
        <w:t>иную</w:t>
      </w:r>
      <w:r>
        <w:rPr>
          <w:color w:val="231F20"/>
          <w:spacing w:val="-5"/>
        </w:rPr>
        <w:t xml:space="preserve"> </w:t>
      </w:r>
      <w:r>
        <w:rPr>
          <w:color w:val="231F20"/>
        </w:rPr>
        <w:t>род- ную</w:t>
      </w:r>
      <w:r>
        <w:rPr>
          <w:color w:val="231F20"/>
          <w:spacing w:val="-7"/>
        </w:rPr>
        <w:t xml:space="preserve"> </w:t>
      </w:r>
      <w:r>
        <w:rPr>
          <w:color w:val="231F20"/>
        </w:rPr>
        <w:t>литературу,</w:t>
      </w:r>
      <w:r>
        <w:rPr>
          <w:color w:val="231F20"/>
          <w:spacing w:val="-7"/>
        </w:rPr>
        <w:t xml:space="preserve"> </w:t>
      </w:r>
      <w:r>
        <w:rPr>
          <w:color w:val="231F20"/>
        </w:rPr>
        <w:t>поэтому</w:t>
      </w:r>
      <w:r>
        <w:rPr>
          <w:color w:val="231F20"/>
          <w:spacing w:val="-7"/>
        </w:rPr>
        <w:t xml:space="preserve"> </w:t>
      </w:r>
      <w:r>
        <w:rPr>
          <w:color w:val="231F20"/>
        </w:rPr>
        <w:t>учебное</w:t>
      </w:r>
      <w:r>
        <w:rPr>
          <w:color w:val="231F20"/>
          <w:spacing w:val="-7"/>
        </w:rPr>
        <w:t xml:space="preserve"> </w:t>
      </w:r>
      <w:r>
        <w:rPr>
          <w:color w:val="231F20"/>
        </w:rPr>
        <w:t>время,</w:t>
      </w:r>
      <w:r>
        <w:rPr>
          <w:color w:val="231F20"/>
          <w:spacing w:val="-7"/>
        </w:rPr>
        <w:t xml:space="preserve"> </w:t>
      </w:r>
      <w:r>
        <w:rPr>
          <w:color w:val="231F20"/>
        </w:rPr>
        <w:t>отведённое</w:t>
      </w:r>
      <w:r>
        <w:rPr>
          <w:color w:val="231F20"/>
          <w:spacing w:val="-7"/>
        </w:rPr>
        <w:t xml:space="preserve"> </w:t>
      </w:r>
      <w:r>
        <w:rPr>
          <w:color w:val="231F20"/>
        </w:rPr>
        <w:t>на</w:t>
      </w:r>
      <w:r>
        <w:rPr>
          <w:color w:val="231F20"/>
          <w:spacing w:val="-7"/>
        </w:rPr>
        <w:t xml:space="preserve"> </w:t>
      </w:r>
      <w:r>
        <w:rPr>
          <w:color w:val="231F20"/>
        </w:rPr>
        <w:t>изуче- ние данного предмета, не может рассматриваться как время для</w:t>
      </w:r>
      <w:r>
        <w:rPr>
          <w:color w:val="231F20"/>
          <w:spacing w:val="-16"/>
        </w:rPr>
        <w:t xml:space="preserve"> </w:t>
      </w:r>
      <w:r>
        <w:rPr>
          <w:color w:val="231F20"/>
        </w:rPr>
        <w:t>углублённого</w:t>
      </w:r>
      <w:r>
        <w:rPr>
          <w:color w:val="231F20"/>
          <w:spacing w:val="-16"/>
        </w:rPr>
        <w:t xml:space="preserve"> </w:t>
      </w:r>
      <w:r>
        <w:rPr>
          <w:color w:val="231F20"/>
        </w:rPr>
        <w:t>изучения</w:t>
      </w:r>
      <w:r>
        <w:rPr>
          <w:color w:val="231F20"/>
          <w:spacing w:val="-16"/>
        </w:rPr>
        <w:t xml:space="preserve"> </w:t>
      </w:r>
      <w:r>
        <w:rPr>
          <w:color w:val="231F20"/>
        </w:rPr>
        <w:t>основного</w:t>
      </w:r>
      <w:r>
        <w:rPr>
          <w:color w:val="231F20"/>
          <w:spacing w:val="-16"/>
        </w:rPr>
        <w:t xml:space="preserve"> </w:t>
      </w:r>
      <w:r>
        <w:rPr>
          <w:color w:val="231F20"/>
        </w:rPr>
        <w:t>курса</w:t>
      </w:r>
      <w:r>
        <w:rPr>
          <w:color w:val="231F20"/>
          <w:spacing w:val="-16"/>
        </w:rPr>
        <w:t xml:space="preserve"> </w:t>
      </w:r>
      <w:r>
        <w:rPr>
          <w:color w:val="231F20"/>
        </w:rPr>
        <w:t>литературного</w:t>
      </w:r>
      <w:r>
        <w:rPr>
          <w:color w:val="231F20"/>
          <w:spacing w:val="-16"/>
        </w:rPr>
        <w:t xml:space="preserve"> </w:t>
      </w:r>
      <w:r>
        <w:rPr>
          <w:color w:val="231F20"/>
        </w:rPr>
        <w:t xml:space="preserve">чте- ния, </w:t>
      </w:r>
      <w:r w:rsidRPr="00DE5BED">
        <w:rPr>
          <w:color w:val="231F20"/>
          <w:highlight w:val="yellow"/>
        </w:rPr>
        <w:t>входящего в предметную область «Русский язык и лите- ратурное</w:t>
      </w:r>
      <w:r w:rsidRPr="00DE5BED">
        <w:rPr>
          <w:color w:val="231F20"/>
          <w:spacing w:val="-16"/>
          <w:highlight w:val="yellow"/>
        </w:rPr>
        <w:t xml:space="preserve"> </w:t>
      </w:r>
      <w:r w:rsidRPr="00DE5BED">
        <w:rPr>
          <w:color w:val="231F20"/>
          <w:highlight w:val="yellow"/>
        </w:rPr>
        <w:t>чтение».</w:t>
      </w:r>
      <w:r>
        <w:rPr>
          <w:color w:val="231F20"/>
          <w:spacing w:val="-16"/>
        </w:rPr>
        <w:t xml:space="preserve"> </w:t>
      </w:r>
      <w:r>
        <w:rPr>
          <w:color w:val="231F20"/>
        </w:rPr>
        <w:t>Курс</w:t>
      </w:r>
      <w:r>
        <w:rPr>
          <w:color w:val="231F20"/>
          <w:spacing w:val="-16"/>
        </w:rPr>
        <w:t xml:space="preserve"> </w:t>
      </w:r>
      <w:r>
        <w:rPr>
          <w:color w:val="231F20"/>
        </w:rPr>
        <w:t>предназначен</w:t>
      </w:r>
      <w:r>
        <w:rPr>
          <w:color w:val="231F20"/>
          <w:spacing w:val="-16"/>
        </w:rPr>
        <w:t xml:space="preserve"> </w:t>
      </w:r>
      <w:r>
        <w:rPr>
          <w:color w:val="231F20"/>
        </w:rPr>
        <w:t>для</w:t>
      </w:r>
      <w:r>
        <w:rPr>
          <w:color w:val="231F20"/>
          <w:spacing w:val="-16"/>
        </w:rPr>
        <w:t xml:space="preserve"> </w:t>
      </w:r>
      <w:r>
        <w:rPr>
          <w:color w:val="231F20"/>
        </w:rPr>
        <w:t>расширения</w:t>
      </w:r>
      <w:r>
        <w:rPr>
          <w:color w:val="231F20"/>
          <w:spacing w:val="-16"/>
        </w:rPr>
        <w:t xml:space="preserve"> </w:t>
      </w:r>
      <w:r>
        <w:rPr>
          <w:color w:val="231F20"/>
        </w:rPr>
        <w:t xml:space="preserve">литера- турного и культурного кругозора младших школьников; про- </w:t>
      </w:r>
      <w:r>
        <w:rPr>
          <w:color w:val="231F20"/>
          <w:w w:val="95"/>
        </w:rPr>
        <w:t xml:space="preserve">изведения фольклора и русской классики, современной русской </w:t>
      </w:r>
      <w:r>
        <w:rPr>
          <w:color w:val="231F20"/>
        </w:rPr>
        <w:t>литературы, входящие в круг актуального чтения младших школьников, позволяют обеспечить знакомство младших школьников</w:t>
      </w:r>
      <w:r>
        <w:rPr>
          <w:color w:val="231F20"/>
          <w:spacing w:val="-2"/>
        </w:rPr>
        <w:t xml:space="preserve"> </w:t>
      </w:r>
      <w:r>
        <w:rPr>
          <w:color w:val="231F20"/>
        </w:rPr>
        <w:t>с</w:t>
      </w:r>
      <w:r>
        <w:rPr>
          <w:color w:val="231F20"/>
          <w:spacing w:val="-2"/>
        </w:rPr>
        <w:t xml:space="preserve"> </w:t>
      </w:r>
      <w:r>
        <w:rPr>
          <w:color w:val="231F20"/>
        </w:rPr>
        <w:t>ключевыми</w:t>
      </w:r>
      <w:r>
        <w:rPr>
          <w:color w:val="231F20"/>
          <w:spacing w:val="-2"/>
        </w:rPr>
        <w:t xml:space="preserve"> </w:t>
      </w:r>
      <w:r>
        <w:rPr>
          <w:color w:val="231F20"/>
        </w:rPr>
        <w:t>для</w:t>
      </w:r>
      <w:r>
        <w:rPr>
          <w:color w:val="231F20"/>
          <w:spacing w:val="-2"/>
        </w:rPr>
        <w:t xml:space="preserve"> </w:t>
      </w:r>
      <w:r>
        <w:rPr>
          <w:color w:val="231F20"/>
        </w:rPr>
        <w:t>национального</w:t>
      </w:r>
      <w:r>
        <w:rPr>
          <w:color w:val="231F20"/>
          <w:spacing w:val="-2"/>
        </w:rPr>
        <w:t xml:space="preserve"> </w:t>
      </w:r>
      <w:r>
        <w:rPr>
          <w:color w:val="231F20"/>
        </w:rPr>
        <w:t>сознания</w:t>
      </w:r>
      <w:r>
        <w:rPr>
          <w:color w:val="231F20"/>
          <w:spacing w:val="-2"/>
        </w:rPr>
        <w:t xml:space="preserve"> </w:t>
      </w:r>
      <w:r>
        <w:rPr>
          <w:color w:val="231F20"/>
        </w:rPr>
        <w:t>и</w:t>
      </w:r>
      <w:r>
        <w:rPr>
          <w:color w:val="231F20"/>
          <w:spacing w:val="-2"/>
        </w:rPr>
        <w:t xml:space="preserve"> </w:t>
      </w:r>
      <w:r>
        <w:rPr>
          <w:color w:val="231F20"/>
        </w:rPr>
        <w:t>рус- ской</w:t>
      </w:r>
      <w:r>
        <w:rPr>
          <w:color w:val="231F20"/>
          <w:spacing w:val="-11"/>
        </w:rPr>
        <w:t xml:space="preserve"> </w:t>
      </w:r>
      <w:r>
        <w:rPr>
          <w:color w:val="231F20"/>
        </w:rPr>
        <w:t>культуры</w:t>
      </w:r>
      <w:r>
        <w:rPr>
          <w:color w:val="231F20"/>
          <w:spacing w:val="-11"/>
        </w:rPr>
        <w:t xml:space="preserve"> </w:t>
      </w:r>
      <w:r>
        <w:rPr>
          <w:color w:val="231F20"/>
        </w:rPr>
        <w:t>понятиями.</w:t>
      </w:r>
      <w:r>
        <w:rPr>
          <w:color w:val="231F20"/>
          <w:spacing w:val="-11"/>
        </w:rPr>
        <w:t xml:space="preserve"> </w:t>
      </w:r>
      <w:r>
        <w:rPr>
          <w:color w:val="231F20"/>
        </w:rPr>
        <w:t>Предложенные</w:t>
      </w:r>
      <w:r>
        <w:rPr>
          <w:color w:val="231F20"/>
          <w:spacing w:val="-11"/>
        </w:rPr>
        <w:t xml:space="preserve"> </w:t>
      </w:r>
      <w:r>
        <w:rPr>
          <w:color w:val="231F20"/>
        </w:rPr>
        <w:t>младшим</w:t>
      </w:r>
      <w:r>
        <w:rPr>
          <w:color w:val="231F20"/>
          <w:spacing w:val="-11"/>
        </w:rPr>
        <w:t xml:space="preserve"> </w:t>
      </w:r>
      <w:r>
        <w:rPr>
          <w:color w:val="231F20"/>
        </w:rPr>
        <w:t>школьни- кам</w:t>
      </w:r>
      <w:r>
        <w:rPr>
          <w:color w:val="231F20"/>
          <w:spacing w:val="-7"/>
        </w:rPr>
        <w:t xml:space="preserve"> </w:t>
      </w:r>
      <w:r>
        <w:rPr>
          <w:color w:val="231F20"/>
        </w:rPr>
        <w:t>для</w:t>
      </w:r>
      <w:r>
        <w:rPr>
          <w:color w:val="231F20"/>
          <w:spacing w:val="-7"/>
        </w:rPr>
        <w:t xml:space="preserve"> </w:t>
      </w:r>
      <w:r>
        <w:rPr>
          <w:color w:val="231F20"/>
        </w:rPr>
        <w:t>чтения</w:t>
      </w:r>
      <w:r>
        <w:rPr>
          <w:color w:val="231F20"/>
          <w:spacing w:val="-7"/>
        </w:rPr>
        <w:t xml:space="preserve"> </w:t>
      </w:r>
      <w:r>
        <w:rPr>
          <w:color w:val="231F20"/>
        </w:rPr>
        <w:t>и</w:t>
      </w:r>
      <w:r>
        <w:rPr>
          <w:color w:val="231F20"/>
          <w:spacing w:val="-7"/>
        </w:rPr>
        <w:t xml:space="preserve"> </w:t>
      </w:r>
      <w:r>
        <w:rPr>
          <w:color w:val="231F20"/>
        </w:rPr>
        <w:t>изучения</w:t>
      </w:r>
      <w:r>
        <w:rPr>
          <w:color w:val="231F20"/>
          <w:spacing w:val="-7"/>
        </w:rPr>
        <w:t xml:space="preserve"> </w:t>
      </w:r>
      <w:r>
        <w:rPr>
          <w:color w:val="231F20"/>
        </w:rPr>
        <w:t>произведения</w:t>
      </w:r>
      <w:r>
        <w:rPr>
          <w:color w:val="231F20"/>
          <w:spacing w:val="-7"/>
        </w:rPr>
        <w:t xml:space="preserve"> </w:t>
      </w:r>
      <w:r>
        <w:rPr>
          <w:color w:val="231F20"/>
        </w:rPr>
        <w:t>русской</w:t>
      </w:r>
      <w:r>
        <w:rPr>
          <w:color w:val="231F20"/>
          <w:spacing w:val="-7"/>
        </w:rPr>
        <w:t xml:space="preserve"> </w:t>
      </w:r>
      <w:r>
        <w:rPr>
          <w:color w:val="231F20"/>
        </w:rPr>
        <w:t xml:space="preserve">литературы </w:t>
      </w:r>
      <w:r>
        <w:rPr>
          <w:color w:val="231F20"/>
          <w:w w:val="95"/>
        </w:rPr>
        <w:t xml:space="preserve">отражают разные стороны духовной культуры русского народа, </w:t>
      </w:r>
      <w:r>
        <w:rPr>
          <w:color w:val="231F20"/>
        </w:rPr>
        <w:t>актуализируют</w:t>
      </w:r>
      <w:r>
        <w:rPr>
          <w:color w:val="231F20"/>
          <w:spacing w:val="-9"/>
        </w:rPr>
        <w:t xml:space="preserve"> </w:t>
      </w:r>
      <w:r>
        <w:rPr>
          <w:color w:val="231F20"/>
        </w:rPr>
        <w:t>вечные</w:t>
      </w:r>
      <w:r>
        <w:rPr>
          <w:color w:val="231F20"/>
          <w:spacing w:val="-7"/>
        </w:rPr>
        <w:t xml:space="preserve"> </w:t>
      </w:r>
      <w:r>
        <w:rPr>
          <w:color w:val="231F20"/>
        </w:rPr>
        <w:t>ценности</w:t>
      </w:r>
      <w:r>
        <w:rPr>
          <w:color w:val="231F20"/>
          <w:spacing w:val="-7"/>
        </w:rPr>
        <w:t xml:space="preserve"> </w:t>
      </w:r>
      <w:r>
        <w:rPr>
          <w:color w:val="231F20"/>
        </w:rPr>
        <w:t>(добро,</w:t>
      </w:r>
      <w:r>
        <w:rPr>
          <w:color w:val="231F20"/>
          <w:spacing w:val="-7"/>
        </w:rPr>
        <w:t xml:space="preserve"> </w:t>
      </w:r>
      <w:r>
        <w:rPr>
          <w:color w:val="231F20"/>
        </w:rPr>
        <w:t>сострадание,</w:t>
      </w:r>
      <w:r>
        <w:rPr>
          <w:color w:val="231F20"/>
          <w:spacing w:val="-7"/>
        </w:rPr>
        <w:t xml:space="preserve"> </w:t>
      </w:r>
      <w:r>
        <w:rPr>
          <w:color w:val="231F20"/>
        </w:rPr>
        <w:t>велико- душие, милосердие, совесть, правда, любовь и др.).</w:t>
      </w:r>
    </w:p>
    <w:p w:rsidR="00DC388F" w:rsidRDefault="004B1DF8">
      <w:pPr>
        <w:pStyle w:val="a3"/>
        <w:spacing w:line="252" w:lineRule="auto"/>
        <w:ind w:firstLine="340"/>
      </w:pPr>
      <w:r>
        <w:rPr>
          <w:color w:val="231F20"/>
        </w:rPr>
        <w:t>В данной программе специфика курса «Литературное чте- ние на родном (русском) языке» реализована благодаря:</w:t>
      </w:r>
    </w:p>
    <w:p w:rsidR="00DC388F" w:rsidRDefault="004B1DF8">
      <w:pPr>
        <w:pStyle w:val="a3"/>
        <w:spacing w:line="252" w:lineRule="auto"/>
        <w:ind w:firstLine="340"/>
      </w:pPr>
      <w:r>
        <w:rPr>
          <w:color w:val="231F20"/>
        </w:rPr>
        <w:t>а)</w:t>
      </w:r>
      <w:r>
        <w:rPr>
          <w:color w:val="231F20"/>
          <w:spacing w:val="-16"/>
        </w:rPr>
        <w:t xml:space="preserve"> </w:t>
      </w:r>
      <w:r>
        <w:rPr>
          <w:color w:val="231F20"/>
        </w:rPr>
        <w:t>отбору</w:t>
      </w:r>
      <w:r>
        <w:rPr>
          <w:color w:val="231F20"/>
          <w:spacing w:val="-16"/>
        </w:rPr>
        <w:t xml:space="preserve"> </w:t>
      </w:r>
      <w:r>
        <w:rPr>
          <w:color w:val="231F20"/>
        </w:rPr>
        <w:t>произведений,</w:t>
      </w:r>
      <w:r>
        <w:rPr>
          <w:color w:val="231F20"/>
          <w:spacing w:val="-16"/>
        </w:rPr>
        <w:t xml:space="preserve"> </w:t>
      </w:r>
      <w:r>
        <w:rPr>
          <w:color w:val="231F20"/>
        </w:rPr>
        <w:t>в</w:t>
      </w:r>
      <w:r>
        <w:rPr>
          <w:color w:val="231F20"/>
          <w:spacing w:val="-16"/>
        </w:rPr>
        <w:t xml:space="preserve"> </w:t>
      </w:r>
      <w:r>
        <w:rPr>
          <w:color w:val="231F20"/>
        </w:rPr>
        <w:t>которых</w:t>
      </w:r>
      <w:r>
        <w:rPr>
          <w:color w:val="231F20"/>
          <w:spacing w:val="-16"/>
        </w:rPr>
        <w:t xml:space="preserve"> </w:t>
      </w:r>
      <w:r>
        <w:rPr>
          <w:color w:val="231F20"/>
        </w:rPr>
        <w:t>отражается</w:t>
      </w:r>
      <w:r>
        <w:rPr>
          <w:color w:val="231F20"/>
          <w:spacing w:val="-16"/>
        </w:rPr>
        <w:t xml:space="preserve"> </w:t>
      </w:r>
      <w:r>
        <w:rPr>
          <w:color w:val="231F20"/>
        </w:rPr>
        <w:t>русский</w:t>
      </w:r>
      <w:r>
        <w:rPr>
          <w:color w:val="231F20"/>
          <w:spacing w:val="-16"/>
        </w:rPr>
        <w:t xml:space="preserve"> </w:t>
      </w:r>
      <w:r>
        <w:rPr>
          <w:color w:val="231F20"/>
        </w:rPr>
        <w:t>на- циональный</w:t>
      </w:r>
      <w:r>
        <w:rPr>
          <w:color w:val="231F20"/>
          <w:spacing w:val="-15"/>
        </w:rPr>
        <w:t xml:space="preserve"> </w:t>
      </w:r>
      <w:r>
        <w:rPr>
          <w:color w:val="231F20"/>
        </w:rPr>
        <w:t>характер,</w:t>
      </w:r>
      <w:r>
        <w:rPr>
          <w:color w:val="231F20"/>
          <w:spacing w:val="-15"/>
        </w:rPr>
        <w:t xml:space="preserve"> </w:t>
      </w:r>
      <w:r>
        <w:rPr>
          <w:color w:val="231F20"/>
        </w:rPr>
        <w:t>обычаи,</w:t>
      </w:r>
      <w:r>
        <w:rPr>
          <w:color w:val="231F20"/>
          <w:spacing w:val="-15"/>
        </w:rPr>
        <w:t xml:space="preserve"> </w:t>
      </w:r>
      <w:r>
        <w:rPr>
          <w:color w:val="231F20"/>
        </w:rPr>
        <w:t>традиции</w:t>
      </w:r>
      <w:r>
        <w:rPr>
          <w:color w:val="231F20"/>
          <w:spacing w:val="-15"/>
        </w:rPr>
        <w:t xml:space="preserve"> </w:t>
      </w:r>
      <w:r>
        <w:rPr>
          <w:color w:val="231F20"/>
        </w:rPr>
        <w:t>русского</w:t>
      </w:r>
      <w:r>
        <w:rPr>
          <w:color w:val="231F20"/>
          <w:spacing w:val="-15"/>
        </w:rPr>
        <w:t xml:space="preserve"> </w:t>
      </w:r>
      <w:r>
        <w:rPr>
          <w:color w:val="231F20"/>
        </w:rPr>
        <w:t>народа,</w:t>
      </w:r>
      <w:r>
        <w:rPr>
          <w:color w:val="231F20"/>
          <w:spacing w:val="-15"/>
        </w:rPr>
        <w:t xml:space="preserve"> </w:t>
      </w:r>
      <w:r>
        <w:rPr>
          <w:color w:val="231F20"/>
        </w:rPr>
        <w:t>ду- ховные основы русской культуры;</w:t>
      </w:r>
    </w:p>
    <w:p w:rsidR="00DC388F" w:rsidRDefault="004B1DF8">
      <w:pPr>
        <w:pStyle w:val="a3"/>
        <w:spacing w:line="252" w:lineRule="auto"/>
        <w:ind w:right="154" w:firstLine="438"/>
      </w:pPr>
      <w:r>
        <w:rPr>
          <w:color w:val="231F20"/>
        </w:rPr>
        <w:t xml:space="preserve">б) вниманию к тем произведениям русских писателей, в </w:t>
      </w:r>
      <w:r>
        <w:rPr>
          <w:color w:val="231F20"/>
          <w:w w:val="95"/>
        </w:rPr>
        <w:t xml:space="preserve">которых отражается мир русского детства: особенности воспи- </w:t>
      </w:r>
      <w:r>
        <w:rPr>
          <w:color w:val="231F20"/>
        </w:rPr>
        <w:t>тания</w:t>
      </w:r>
      <w:r>
        <w:rPr>
          <w:color w:val="231F20"/>
          <w:spacing w:val="-16"/>
        </w:rPr>
        <w:t xml:space="preserve"> </w:t>
      </w:r>
      <w:r>
        <w:rPr>
          <w:color w:val="231F20"/>
        </w:rPr>
        <w:t>ребёнка</w:t>
      </w:r>
      <w:r>
        <w:rPr>
          <w:color w:val="231F20"/>
          <w:spacing w:val="-16"/>
        </w:rPr>
        <w:t xml:space="preserve"> </w:t>
      </w:r>
      <w:r>
        <w:rPr>
          <w:color w:val="231F20"/>
        </w:rPr>
        <w:t>в</w:t>
      </w:r>
      <w:r>
        <w:rPr>
          <w:color w:val="231F20"/>
          <w:spacing w:val="-16"/>
        </w:rPr>
        <w:t xml:space="preserve"> </w:t>
      </w:r>
      <w:r>
        <w:rPr>
          <w:color w:val="231F20"/>
        </w:rPr>
        <w:t>семье,</w:t>
      </w:r>
      <w:r>
        <w:rPr>
          <w:color w:val="231F20"/>
          <w:spacing w:val="-16"/>
        </w:rPr>
        <w:t xml:space="preserve"> </w:t>
      </w:r>
      <w:r>
        <w:rPr>
          <w:color w:val="231F20"/>
        </w:rPr>
        <w:t>его</w:t>
      </w:r>
      <w:r>
        <w:rPr>
          <w:color w:val="231F20"/>
          <w:spacing w:val="-16"/>
        </w:rPr>
        <w:t xml:space="preserve"> </w:t>
      </w:r>
      <w:r>
        <w:rPr>
          <w:color w:val="231F20"/>
        </w:rPr>
        <w:t>взаимоотношений</w:t>
      </w:r>
      <w:r>
        <w:rPr>
          <w:color w:val="231F20"/>
          <w:spacing w:val="-16"/>
        </w:rPr>
        <w:t xml:space="preserve"> </w:t>
      </w:r>
      <w:r>
        <w:rPr>
          <w:color w:val="231F20"/>
        </w:rPr>
        <w:t>со</w:t>
      </w:r>
      <w:r>
        <w:rPr>
          <w:color w:val="231F20"/>
          <w:spacing w:val="-16"/>
        </w:rPr>
        <w:t xml:space="preserve"> </w:t>
      </w:r>
      <w:r>
        <w:rPr>
          <w:color w:val="231F20"/>
        </w:rPr>
        <w:t xml:space="preserve">сверстниками </w:t>
      </w:r>
      <w:r>
        <w:rPr>
          <w:color w:val="231F20"/>
          <w:spacing w:val="-2"/>
        </w:rPr>
        <w:t>и</w:t>
      </w:r>
      <w:r>
        <w:rPr>
          <w:color w:val="231F20"/>
          <w:spacing w:val="-4"/>
        </w:rPr>
        <w:t xml:space="preserve"> </w:t>
      </w:r>
      <w:r>
        <w:rPr>
          <w:color w:val="231F20"/>
          <w:spacing w:val="-2"/>
        </w:rPr>
        <w:t>взрослыми,</w:t>
      </w:r>
      <w:r>
        <w:rPr>
          <w:color w:val="231F20"/>
          <w:spacing w:val="-4"/>
        </w:rPr>
        <w:t xml:space="preserve"> </w:t>
      </w:r>
      <w:r>
        <w:rPr>
          <w:color w:val="231F20"/>
          <w:spacing w:val="-2"/>
        </w:rPr>
        <w:t>особенности</w:t>
      </w:r>
      <w:r>
        <w:rPr>
          <w:color w:val="231F20"/>
          <w:spacing w:val="-4"/>
        </w:rPr>
        <w:t xml:space="preserve"> </w:t>
      </w:r>
      <w:r>
        <w:rPr>
          <w:color w:val="231F20"/>
          <w:spacing w:val="-2"/>
        </w:rPr>
        <w:t>восприятия</w:t>
      </w:r>
      <w:r>
        <w:rPr>
          <w:color w:val="231F20"/>
          <w:spacing w:val="-4"/>
        </w:rPr>
        <w:t xml:space="preserve"> </w:t>
      </w:r>
      <w:r>
        <w:rPr>
          <w:color w:val="231F20"/>
          <w:spacing w:val="-2"/>
        </w:rPr>
        <w:t>ребёнком</w:t>
      </w:r>
      <w:r>
        <w:rPr>
          <w:color w:val="231F20"/>
          <w:spacing w:val="-4"/>
        </w:rPr>
        <w:t xml:space="preserve"> </w:t>
      </w:r>
      <w:r>
        <w:rPr>
          <w:color w:val="231F20"/>
          <w:spacing w:val="-2"/>
        </w:rPr>
        <w:t xml:space="preserve">окружающего </w:t>
      </w:r>
      <w:r>
        <w:rPr>
          <w:color w:val="231F20"/>
          <w:spacing w:val="-4"/>
        </w:rPr>
        <w:t>мира;</w:t>
      </w:r>
    </w:p>
    <w:p w:rsidR="00DC388F" w:rsidRDefault="00DC388F">
      <w:pPr>
        <w:spacing w:line="252" w:lineRule="auto"/>
        <w:sectPr w:rsidR="00DC388F">
          <w:pgSz w:w="7830" w:h="12020"/>
          <w:pgMar w:top="620" w:right="580" w:bottom="920" w:left="580" w:header="0" w:footer="727" w:gutter="0"/>
          <w:cols w:space="720"/>
        </w:sectPr>
      </w:pPr>
    </w:p>
    <w:p w:rsidR="00DC388F" w:rsidRDefault="004B1DF8">
      <w:pPr>
        <w:pStyle w:val="a3"/>
        <w:spacing w:before="68" w:line="252" w:lineRule="auto"/>
        <w:ind w:firstLine="340"/>
      </w:pPr>
      <w:r>
        <w:rPr>
          <w:color w:val="231F20"/>
        </w:rPr>
        <w:t xml:space="preserve">в) расширенному историко-культурному комментарию к </w:t>
      </w:r>
      <w:r>
        <w:rPr>
          <w:color w:val="231F20"/>
          <w:w w:val="95"/>
        </w:rPr>
        <w:t xml:space="preserve">произведениям, созданным во времена, отстоящие от современ- </w:t>
      </w:r>
      <w:r>
        <w:rPr>
          <w:color w:val="231F20"/>
        </w:rPr>
        <w:t>ности;</w:t>
      </w:r>
      <w:r>
        <w:rPr>
          <w:color w:val="231F20"/>
          <w:spacing w:val="-16"/>
        </w:rPr>
        <w:t xml:space="preserve"> </w:t>
      </w:r>
      <w:r>
        <w:rPr>
          <w:color w:val="231F20"/>
        </w:rPr>
        <w:t>такой</w:t>
      </w:r>
      <w:r>
        <w:rPr>
          <w:color w:val="231F20"/>
          <w:spacing w:val="-16"/>
        </w:rPr>
        <w:t xml:space="preserve"> </w:t>
      </w:r>
      <w:r>
        <w:rPr>
          <w:color w:val="231F20"/>
        </w:rPr>
        <w:t>комментарий</w:t>
      </w:r>
      <w:r>
        <w:rPr>
          <w:color w:val="231F20"/>
          <w:spacing w:val="-16"/>
        </w:rPr>
        <w:t xml:space="preserve"> </w:t>
      </w:r>
      <w:r>
        <w:rPr>
          <w:color w:val="231F20"/>
        </w:rPr>
        <w:t>позволяет</w:t>
      </w:r>
      <w:r>
        <w:rPr>
          <w:color w:val="231F20"/>
          <w:spacing w:val="-16"/>
        </w:rPr>
        <w:t xml:space="preserve"> </w:t>
      </w:r>
      <w:r>
        <w:rPr>
          <w:color w:val="231F20"/>
        </w:rPr>
        <w:t>современному</w:t>
      </w:r>
      <w:r>
        <w:rPr>
          <w:color w:val="231F20"/>
          <w:spacing w:val="-16"/>
        </w:rPr>
        <w:t xml:space="preserve"> </w:t>
      </w:r>
      <w:r>
        <w:rPr>
          <w:color w:val="231F20"/>
        </w:rPr>
        <w:t>младшему школьнику</w:t>
      </w:r>
      <w:r>
        <w:rPr>
          <w:color w:val="231F20"/>
          <w:spacing w:val="-10"/>
        </w:rPr>
        <w:t xml:space="preserve"> </w:t>
      </w:r>
      <w:r>
        <w:rPr>
          <w:color w:val="231F20"/>
        </w:rPr>
        <w:t>лучше</w:t>
      </w:r>
      <w:r>
        <w:rPr>
          <w:color w:val="231F20"/>
          <w:spacing w:val="-10"/>
        </w:rPr>
        <w:t xml:space="preserve"> </w:t>
      </w:r>
      <w:r>
        <w:rPr>
          <w:color w:val="231F20"/>
        </w:rPr>
        <w:t>понять</w:t>
      </w:r>
      <w:r>
        <w:rPr>
          <w:color w:val="231F20"/>
          <w:spacing w:val="-10"/>
        </w:rPr>
        <w:t xml:space="preserve"> </w:t>
      </w:r>
      <w:r>
        <w:rPr>
          <w:color w:val="231F20"/>
        </w:rPr>
        <w:t>особенности</w:t>
      </w:r>
      <w:r>
        <w:rPr>
          <w:color w:val="231F20"/>
          <w:spacing w:val="-10"/>
        </w:rPr>
        <w:t xml:space="preserve"> </w:t>
      </w:r>
      <w:r>
        <w:rPr>
          <w:color w:val="231F20"/>
        </w:rPr>
        <w:t>истории</w:t>
      </w:r>
      <w:r>
        <w:rPr>
          <w:color w:val="231F20"/>
          <w:spacing w:val="-10"/>
        </w:rPr>
        <w:t xml:space="preserve"> </w:t>
      </w:r>
      <w:r>
        <w:rPr>
          <w:color w:val="231F20"/>
        </w:rPr>
        <w:t>и</w:t>
      </w:r>
      <w:r>
        <w:rPr>
          <w:color w:val="231F20"/>
          <w:spacing w:val="-10"/>
        </w:rPr>
        <w:t xml:space="preserve"> </w:t>
      </w:r>
      <w:r>
        <w:rPr>
          <w:color w:val="231F20"/>
        </w:rPr>
        <w:t>культуры</w:t>
      </w:r>
      <w:r>
        <w:rPr>
          <w:color w:val="231F20"/>
          <w:spacing w:val="-10"/>
        </w:rPr>
        <w:t xml:space="preserve"> </w:t>
      </w:r>
      <w:r>
        <w:rPr>
          <w:color w:val="231F20"/>
        </w:rPr>
        <w:t>на- рода,</w:t>
      </w:r>
      <w:r>
        <w:rPr>
          <w:color w:val="231F20"/>
          <w:spacing w:val="-8"/>
        </w:rPr>
        <w:t xml:space="preserve"> </w:t>
      </w:r>
      <w:r>
        <w:rPr>
          <w:color w:val="231F20"/>
        </w:rPr>
        <w:t>а</w:t>
      </w:r>
      <w:r>
        <w:rPr>
          <w:color w:val="231F20"/>
          <w:spacing w:val="-8"/>
        </w:rPr>
        <w:t xml:space="preserve"> </w:t>
      </w:r>
      <w:r>
        <w:rPr>
          <w:color w:val="231F20"/>
        </w:rPr>
        <w:t>также</w:t>
      </w:r>
      <w:r>
        <w:rPr>
          <w:color w:val="231F20"/>
          <w:spacing w:val="-9"/>
        </w:rPr>
        <w:t xml:space="preserve"> </w:t>
      </w:r>
      <w:r>
        <w:rPr>
          <w:color w:val="231F20"/>
        </w:rPr>
        <w:t>содержание</w:t>
      </w:r>
      <w:r>
        <w:rPr>
          <w:color w:val="231F20"/>
          <w:spacing w:val="-8"/>
        </w:rPr>
        <w:t xml:space="preserve"> </w:t>
      </w:r>
      <w:r>
        <w:rPr>
          <w:color w:val="231F20"/>
        </w:rPr>
        <w:t>произведений</w:t>
      </w:r>
      <w:r>
        <w:rPr>
          <w:color w:val="231F20"/>
          <w:spacing w:val="-8"/>
        </w:rPr>
        <w:t xml:space="preserve"> </w:t>
      </w:r>
      <w:r>
        <w:rPr>
          <w:color w:val="231F20"/>
        </w:rPr>
        <w:t>русской</w:t>
      </w:r>
      <w:r>
        <w:rPr>
          <w:color w:val="231F20"/>
          <w:spacing w:val="-9"/>
        </w:rPr>
        <w:t xml:space="preserve"> </w:t>
      </w:r>
      <w:r>
        <w:rPr>
          <w:color w:val="231F20"/>
        </w:rPr>
        <w:t>литературы.</w:t>
      </w:r>
    </w:p>
    <w:p w:rsidR="00DC388F" w:rsidRDefault="004B1DF8">
      <w:pPr>
        <w:pStyle w:val="a3"/>
        <w:spacing w:line="252" w:lineRule="auto"/>
        <w:ind w:right="154" w:firstLine="340"/>
      </w:pPr>
      <w:r>
        <w:rPr>
          <w:color w:val="231F20"/>
        </w:rPr>
        <w:t>Как часть предметной области «Родной язык и литератур- ное</w:t>
      </w:r>
      <w:r>
        <w:rPr>
          <w:color w:val="231F20"/>
          <w:spacing w:val="-12"/>
        </w:rPr>
        <w:t xml:space="preserve"> </w:t>
      </w:r>
      <w:r>
        <w:rPr>
          <w:color w:val="231F20"/>
        </w:rPr>
        <w:t>чтение</w:t>
      </w:r>
      <w:r>
        <w:rPr>
          <w:color w:val="231F20"/>
          <w:spacing w:val="-12"/>
        </w:rPr>
        <w:t xml:space="preserve"> </w:t>
      </w:r>
      <w:r>
        <w:rPr>
          <w:color w:val="231F20"/>
        </w:rPr>
        <w:t>на</w:t>
      </w:r>
      <w:r>
        <w:rPr>
          <w:color w:val="231F20"/>
          <w:spacing w:val="-12"/>
        </w:rPr>
        <w:t xml:space="preserve"> </w:t>
      </w:r>
      <w:r>
        <w:rPr>
          <w:color w:val="231F20"/>
        </w:rPr>
        <w:t>родном</w:t>
      </w:r>
      <w:r>
        <w:rPr>
          <w:color w:val="231F20"/>
          <w:spacing w:val="-12"/>
        </w:rPr>
        <w:t xml:space="preserve"> </w:t>
      </w:r>
      <w:r>
        <w:rPr>
          <w:color w:val="231F20"/>
        </w:rPr>
        <w:t>языке»,</w:t>
      </w:r>
      <w:r>
        <w:rPr>
          <w:color w:val="231F20"/>
          <w:spacing w:val="-12"/>
        </w:rPr>
        <w:t xml:space="preserve"> </w:t>
      </w:r>
      <w:r>
        <w:rPr>
          <w:color w:val="231F20"/>
        </w:rPr>
        <w:t>учебный</w:t>
      </w:r>
      <w:r>
        <w:rPr>
          <w:color w:val="231F20"/>
          <w:spacing w:val="-12"/>
        </w:rPr>
        <w:t xml:space="preserve"> </w:t>
      </w:r>
      <w:r>
        <w:rPr>
          <w:color w:val="231F20"/>
        </w:rPr>
        <w:t>предмет</w:t>
      </w:r>
      <w:r>
        <w:rPr>
          <w:color w:val="231F20"/>
          <w:spacing w:val="-12"/>
        </w:rPr>
        <w:t xml:space="preserve"> </w:t>
      </w:r>
      <w:r>
        <w:rPr>
          <w:color w:val="231F20"/>
        </w:rPr>
        <w:t>«Литературное чтение</w:t>
      </w:r>
      <w:r>
        <w:rPr>
          <w:color w:val="231F20"/>
          <w:spacing w:val="11"/>
        </w:rPr>
        <w:t xml:space="preserve"> </w:t>
      </w:r>
      <w:r>
        <w:rPr>
          <w:color w:val="231F20"/>
        </w:rPr>
        <w:t>на</w:t>
      </w:r>
      <w:r>
        <w:rPr>
          <w:color w:val="231F20"/>
          <w:spacing w:val="11"/>
        </w:rPr>
        <w:t xml:space="preserve"> </w:t>
      </w:r>
      <w:r>
        <w:rPr>
          <w:color w:val="231F20"/>
        </w:rPr>
        <w:t>родном</w:t>
      </w:r>
      <w:r>
        <w:rPr>
          <w:color w:val="231F20"/>
          <w:spacing w:val="11"/>
        </w:rPr>
        <w:t xml:space="preserve"> </w:t>
      </w:r>
      <w:r>
        <w:rPr>
          <w:color w:val="231F20"/>
        </w:rPr>
        <w:t>(русском)</w:t>
      </w:r>
      <w:r>
        <w:rPr>
          <w:color w:val="231F20"/>
          <w:spacing w:val="12"/>
        </w:rPr>
        <w:t xml:space="preserve"> </w:t>
      </w:r>
      <w:r>
        <w:rPr>
          <w:color w:val="231F20"/>
        </w:rPr>
        <w:t>языке»</w:t>
      </w:r>
      <w:r>
        <w:rPr>
          <w:color w:val="231F20"/>
          <w:spacing w:val="11"/>
        </w:rPr>
        <w:t xml:space="preserve"> </w:t>
      </w:r>
      <w:r>
        <w:rPr>
          <w:color w:val="231F20"/>
        </w:rPr>
        <w:t>тесно</w:t>
      </w:r>
      <w:r>
        <w:rPr>
          <w:color w:val="231F20"/>
          <w:spacing w:val="11"/>
        </w:rPr>
        <w:t xml:space="preserve"> </w:t>
      </w:r>
      <w:r>
        <w:rPr>
          <w:color w:val="231F20"/>
        </w:rPr>
        <w:t>связан</w:t>
      </w:r>
      <w:r>
        <w:rPr>
          <w:color w:val="231F20"/>
          <w:spacing w:val="12"/>
        </w:rPr>
        <w:t xml:space="preserve"> </w:t>
      </w:r>
      <w:r>
        <w:rPr>
          <w:color w:val="231F20"/>
        </w:rPr>
        <w:t>с</w:t>
      </w:r>
      <w:r>
        <w:rPr>
          <w:color w:val="231F20"/>
          <w:spacing w:val="11"/>
        </w:rPr>
        <w:t xml:space="preserve"> </w:t>
      </w:r>
      <w:r>
        <w:rPr>
          <w:color w:val="231F20"/>
          <w:spacing w:val="-2"/>
        </w:rPr>
        <w:t>предметом</w:t>
      </w:r>
    </w:p>
    <w:p w:rsidR="00DC388F" w:rsidRDefault="004B1DF8">
      <w:pPr>
        <w:pStyle w:val="a3"/>
        <w:spacing w:line="252" w:lineRule="auto"/>
        <w:ind w:right="154" w:firstLine="0"/>
      </w:pPr>
      <w:r>
        <w:rPr>
          <w:color w:val="231F20"/>
        </w:rPr>
        <w:t>«Родной язык (русский)». Изучение предмета «Литературное чтение на родном (русском) языке» способствует обогащению речи</w:t>
      </w:r>
      <w:r>
        <w:rPr>
          <w:color w:val="231F20"/>
          <w:spacing w:val="-3"/>
        </w:rPr>
        <w:t xml:space="preserve"> </w:t>
      </w:r>
      <w:r>
        <w:rPr>
          <w:color w:val="231F20"/>
        </w:rPr>
        <w:t>школьников,</w:t>
      </w:r>
      <w:r>
        <w:rPr>
          <w:color w:val="231F20"/>
          <w:spacing w:val="-4"/>
        </w:rPr>
        <w:t xml:space="preserve"> </w:t>
      </w:r>
      <w:r>
        <w:rPr>
          <w:color w:val="231F20"/>
        </w:rPr>
        <w:t>развитию</w:t>
      </w:r>
      <w:r>
        <w:rPr>
          <w:color w:val="231F20"/>
          <w:spacing w:val="-3"/>
        </w:rPr>
        <w:t xml:space="preserve"> </w:t>
      </w:r>
      <w:r>
        <w:rPr>
          <w:color w:val="231F20"/>
        </w:rPr>
        <w:t>их</w:t>
      </w:r>
      <w:r>
        <w:rPr>
          <w:color w:val="231F20"/>
          <w:spacing w:val="-4"/>
        </w:rPr>
        <w:t xml:space="preserve"> </w:t>
      </w:r>
      <w:r>
        <w:rPr>
          <w:color w:val="231F20"/>
        </w:rPr>
        <w:t>речевой</w:t>
      </w:r>
      <w:r>
        <w:rPr>
          <w:color w:val="231F20"/>
          <w:spacing w:val="-3"/>
        </w:rPr>
        <w:t xml:space="preserve"> </w:t>
      </w:r>
      <w:r>
        <w:rPr>
          <w:color w:val="231F20"/>
        </w:rPr>
        <w:t>культуры</w:t>
      </w:r>
      <w:r>
        <w:rPr>
          <w:color w:val="231F20"/>
          <w:spacing w:val="-4"/>
        </w:rPr>
        <w:t xml:space="preserve"> </w:t>
      </w:r>
      <w:r>
        <w:rPr>
          <w:color w:val="231F20"/>
        </w:rPr>
        <w:t>и</w:t>
      </w:r>
      <w:r>
        <w:rPr>
          <w:color w:val="231F20"/>
          <w:spacing w:val="-3"/>
        </w:rPr>
        <w:t xml:space="preserve"> </w:t>
      </w:r>
      <w:r>
        <w:rPr>
          <w:color w:val="231F20"/>
        </w:rPr>
        <w:t>коммуни- кативных</w:t>
      </w:r>
      <w:r>
        <w:rPr>
          <w:color w:val="231F20"/>
          <w:spacing w:val="-11"/>
        </w:rPr>
        <w:t xml:space="preserve"> </w:t>
      </w:r>
      <w:r>
        <w:rPr>
          <w:color w:val="231F20"/>
        </w:rPr>
        <w:t>умений.</w:t>
      </w:r>
      <w:r>
        <w:rPr>
          <w:color w:val="231F20"/>
          <w:spacing w:val="-11"/>
        </w:rPr>
        <w:t xml:space="preserve"> </w:t>
      </w:r>
      <w:r>
        <w:rPr>
          <w:color w:val="231F20"/>
        </w:rPr>
        <w:t>Оба</w:t>
      </w:r>
      <w:r>
        <w:rPr>
          <w:color w:val="231F20"/>
          <w:spacing w:val="-11"/>
        </w:rPr>
        <w:t xml:space="preserve"> </w:t>
      </w:r>
      <w:r>
        <w:rPr>
          <w:color w:val="231F20"/>
        </w:rPr>
        <w:t>курса</w:t>
      </w:r>
      <w:r>
        <w:rPr>
          <w:color w:val="231F20"/>
          <w:spacing w:val="-11"/>
        </w:rPr>
        <w:t xml:space="preserve"> </w:t>
      </w:r>
      <w:r>
        <w:rPr>
          <w:color w:val="231F20"/>
        </w:rPr>
        <w:t>объединяет</w:t>
      </w:r>
      <w:r>
        <w:rPr>
          <w:color w:val="231F20"/>
          <w:spacing w:val="-11"/>
        </w:rPr>
        <w:t xml:space="preserve"> </w:t>
      </w:r>
      <w:r>
        <w:rPr>
          <w:color w:val="231F20"/>
        </w:rPr>
        <w:t xml:space="preserve">культурно-историче- ский подход к представлению дидактического материала, на </w:t>
      </w:r>
      <w:r>
        <w:rPr>
          <w:color w:val="231F20"/>
          <w:w w:val="95"/>
        </w:rPr>
        <w:t xml:space="preserve">основе которого выстраиваются проблемно-тематические блоки программы. Каждый из проблемно-тематических блоков вклю- </w:t>
      </w:r>
      <w:r>
        <w:rPr>
          <w:color w:val="231F20"/>
        </w:rPr>
        <w:t>чает</w:t>
      </w:r>
      <w:r>
        <w:rPr>
          <w:color w:val="231F20"/>
          <w:spacing w:val="-6"/>
        </w:rPr>
        <w:t xml:space="preserve"> </w:t>
      </w:r>
      <w:r>
        <w:rPr>
          <w:color w:val="231F20"/>
        </w:rPr>
        <w:t>сопряжённые</w:t>
      </w:r>
      <w:r>
        <w:rPr>
          <w:color w:val="231F20"/>
          <w:spacing w:val="-6"/>
        </w:rPr>
        <w:t xml:space="preserve"> </w:t>
      </w:r>
      <w:r>
        <w:rPr>
          <w:color w:val="231F20"/>
        </w:rPr>
        <w:t>с</w:t>
      </w:r>
      <w:r>
        <w:rPr>
          <w:color w:val="231F20"/>
          <w:spacing w:val="-6"/>
        </w:rPr>
        <w:t xml:space="preserve"> </w:t>
      </w:r>
      <w:r>
        <w:rPr>
          <w:color w:val="231F20"/>
        </w:rPr>
        <w:t>ним</w:t>
      </w:r>
      <w:r>
        <w:rPr>
          <w:color w:val="231F20"/>
          <w:spacing w:val="-6"/>
        </w:rPr>
        <w:t xml:space="preserve"> </w:t>
      </w:r>
      <w:r>
        <w:rPr>
          <w:color w:val="231F20"/>
        </w:rPr>
        <w:t>ключевые</w:t>
      </w:r>
      <w:r>
        <w:rPr>
          <w:color w:val="231F20"/>
          <w:spacing w:val="-6"/>
        </w:rPr>
        <w:t xml:space="preserve"> </w:t>
      </w:r>
      <w:r>
        <w:rPr>
          <w:color w:val="231F20"/>
        </w:rPr>
        <w:t>понятия,</w:t>
      </w:r>
      <w:r>
        <w:rPr>
          <w:color w:val="231F20"/>
          <w:spacing w:val="-6"/>
        </w:rPr>
        <w:t xml:space="preserve"> </w:t>
      </w:r>
      <w:r>
        <w:rPr>
          <w:color w:val="231F20"/>
        </w:rPr>
        <w:t>отражающие</w:t>
      </w:r>
      <w:r>
        <w:rPr>
          <w:color w:val="231F20"/>
          <w:spacing w:val="-6"/>
        </w:rPr>
        <w:t xml:space="preserve"> </w:t>
      </w:r>
      <w:r>
        <w:rPr>
          <w:color w:val="231F20"/>
        </w:rPr>
        <w:t>ду- ховную и материальную культуру русского народа в их исто- рической</w:t>
      </w:r>
      <w:r>
        <w:rPr>
          <w:color w:val="231F20"/>
          <w:spacing w:val="-11"/>
        </w:rPr>
        <w:t xml:space="preserve"> </w:t>
      </w:r>
      <w:r>
        <w:rPr>
          <w:color w:val="231F20"/>
        </w:rPr>
        <w:t>взаимосвязи.</w:t>
      </w:r>
      <w:r>
        <w:rPr>
          <w:color w:val="231F20"/>
          <w:spacing w:val="-11"/>
        </w:rPr>
        <w:t xml:space="preserve"> </w:t>
      </w:r>
      <w:r>
        <w:rPr>
          <w:color w:val="231F20"/>
        </w:rPr>
        <w:t>Ещё</w:t>
      </w:r>
      <w:r>
        <w:rPr>
          <w:color w:val="231F20"/>
          <w:spacing w:val="-11"/>
        </w:rPr>
        <w:t xml:space="preserve"> </w:t>
      </w:r>
      <w:r>
        <w:rPr>
          <w:color w:val="231F20"/>
        </w:rPr>
        <w:t>одной</w:t>
      </w:r>
      <w:r>
        <w:rPr>
          <w:color w:val="231F20"/>
          <w:spacing w:val="-11"/>
        </w:rPr>
        <w:t xml:space="preserve"> </w:t>
      </w:r>
      <w:r>
        <w:rPr>
          <w:color w:val="231F20"/>
        </w:rPr>
        <w:t>общей</w:t>
      </w:r>
      <w:r>
        <w:rPr>
          <w:color w:val="231F20"/>
          <w:spacing w:val="-11"/>
        </w:rPr>
        <w:t xml:space="preserve"> </w:t>
      </w:r>
      <w:r>
        <w:rPr>
          <w:color w:val="231F20"/>
        </w:rPr>
        <w:t>чертой</w:t>
      </w:r>
      <w:r>
        <w:rPr>
          <w:color w:val="231F20"/>
          <w:spacing w:val="-11"/>
        </w:rPr>
        <w:t xml:space="preserve"> </w:t>
      </w:r>
      <w:r>
        <w:rPr>
          <w:color w:val="231F20"/>
        </w:rPr>
        <w:t>обоих</w:t>
      </w:r>
      <w:r>
        <w:rPr>
          <w:color w:val="231F20"/>
          <w:spacing w:val="-11"/>
        </w:rPr>
        <w:t xml:space="preserve"> </w:t>
      </w:r>
      <w:r>
        <w:rPr>
          <w:color w:val="231F20"/>
        </w:rPr>
        <w:t xml:space="preserve">курсов </w:t>
      </w:r>
      <w:r>
        <w:rPr>
          <w:color w:val="231F20"/>
          <w:w w:val="95"/>
        </w:rPr>
        <w:t xml:space="preserve">является концентрирование их содержания вокруг интересов и </w:t>
      </w:r>
      <w:r>
        <w:rPr>
          <w:color w:val="231F20"/>
        </w:rPr>
        <w:t>запросов ребёнка младшего школьного возраста, что находит отражение в специфике выбранных произведений.</w:t>
      </w:r>
    </w:p>
    <w:p w:rsidR="00DC388F" w:rsidRDefault="00DC388F">
      <w:pPr>
        <w:spacing w:line="252" w:lineRule="auto"/>
        <w:sectPr w:rsidR="00DC388F">
          <w:pgSz w:w="7830" w:h="12020"/>
          <w:pgMar w:top="620" w:right="580" w:bottom="920" w:left="580" w:header="0" w:footer="727" w:gutter="0"/>
          <w:cols w:space="720"/>
        </w:sectPr>
      </w:pPr>
    </w:p>
    <w:p w:rsidR="00DC388F" w:rsidRDefault="004B1DF8">
      <w:pPr>
        <w:pStyle w:val="1"/>
        <w:spacing w:line="266" w:lineRule="exact"/>
      </w:pPr>
      <w:r>
        <w:rPr>
          <w:color w:val="231F20"/>
          <w:w w:val="95"/>
        </w:rPr>
        <w:t>СОДЕРЖАНИЕ</w:t>
      </w:r>
      <w:r>
        <w:rPr>
          <w:color w:val="231F20"/>
          <w:spacing w:val="68"/>
        </w:rPr>
        <w:t xml:space="preserve"> </w:t>
      </w:r>
      <w:r>
        <w:rPr>
          <w:color w:val="231F20"/>
          <w:w w:val="95"/>
        </w:rPr>
        <w:t>УЧЕБНОГО</w:t>
      </w:r>
      <w:r>
        <w:rPr>
          <w:color w:val="231F20"/>
          <w:spacing w:val="68"/>
        </w:rPr>
        <w:t xml:space="preserve"> </w:t>
      </w:r>
      <w:r>
        <w:rPr>
          <w:color w:val="231F20"/>
          <w:spacing w:val="-2"/>
          <w:w w:val="95"/>
        </w:rPr>
        <w:t>ПРЕДМЕТА</w:t>
      </w:r>
    </w:p>
    <w:p w:rsidR="00DC388F" w:rsidRDefault="00FE2E70">
      <w:pPr>
        <w:spacing w:line="266" w:lineRule="exact"/>
        <w:ind w:left="157"/>
        <w:rPr>
          <w:rFonts w:ascii="Calibri" w:hAnsi="Calibri"/>
          <w:b/>
          <w:sz w:val="24"/>
        </w:rPr>
      </w:pPr>
      <w:r>
        <w:pict>
          <v:shape id="docshape106" o:spid="_x0000_s1191" style="position:absolute;left:0;text-align:left;margin-left:36.85pt;margin-top:15.35pt;width:317.5pt;height:.1pt;z-index:-15703552;mso-wrap-distance-left:0;mso-wrap-distance-right:0;mso-position-horizontal-relative:page" coordorigin="737,307" coordsize="6350,0" path="m737,307r6350,e" filled="f" strokecolor="#231f20" strokeweight=".5pt">
            <v:path arrowok="t"/>
            <w10:wrap type="topAndBottom" anchorx="page"/>
          </v:shape>
        </w:pict>
      </w:r>
      <w:r w:rsidR="004B1DF8">
        <w:rPr>
          <w:rFonts w:ascii="Calibri" w:hAnsi="Calibri"/>
          <w:b/>
          <w:color w:val="231F20"/>
          <w:sz w:val="24"/>
        </w:rPr>
        <w:t>«ЛИТЕРАТУРНОЕ</w:t>
      </w:r>
      <w:r w:rsidR="004B1DF8">
        <w:rPr>
          <w:rFonts w:ascii="Calibri" w:hAnsi="Calibri"/>
          <w:b/>
          <w:color w:val="231F20"/>
          <w:spacing w:val="10"/>
          <w:sz w:val="24"/>
        </w:rPr>
        <w:t xml:space="preserve"> </w:t>
      </w:r>
      <w:r w:rsidR="004B1DF8">
        <w:rPr>
          <w:rFonts w:ascii="Calibri" w:hAnsi="Calibri"/>
          <w:b/>
          <w:color w:val="231F20"/>
          <w:sz w:val="24"/>
        </w:rPr>
        <w:t>ЧТЕНИЕ</w:t>
      </w:r>
      <w:r w:rsidR="004B1DF8">
        <w:rPr>
          <w:rFonts w:ascii="Calibri" w:hAnsi="Calibri"/>
          <w:b/>
          <w:color w:val="231F20"/>
          <w:spacing w:val="10"/>
          <w:sz w:val="24"/>
        </w:rPr>
        <w:t xml:space="preserve"> </w:t>
      </w:r>
      <w:r w:rsidR="004B1DF8">
        <w:rPr>
          <w:rFonts w:ascii="Calibri" w:hAnsi="Calibri"/>
          <w:b/>
          <w:color w:val="231F20"/>
          <w:sz w:val="24"/>
        </w:rPr>
        <w:t>НА</w:t>
      </w:r>
      <w:r w:rsidR="004B1DF8">
        <w:rPr>
          <w:rFonts w:ascii="Calibri" w:hAnsi="Calibri"/>
          <w:b/>
          <w:color w:val="231F20"/>
          <w:spacing w:val="11"/>
          <w:sz w:val="24"/>
        </w:rPr>
        <w:t xml:space="preserve"> </w:t>
      </w:r>
      <w:r w:rsidR="004B1DF8">
        <w:rPr>
          <w:rFonts w:ascii="Calibri" w:hAnsi="Calibri"/>
          <w:b/>
          <w:color w:val="231F20"/>
          <w:sz w:val="24"/>
        </w:rPr>
        <w:t>РОДНОМ</w:t>
      </w:r>
      <w:r w:rsidR="004B1DF8">
        <w:rPr>
          <w:rFonts w:ascii="Calibri" w:hAnsi="Calibri"/>
          <w:b/>
          <w:color w:val="231F20"/>
          <w:spacing w:val="10"/>
          <w:sz w:val="24"/>
        </w:rPr>
        <w:t xml:space="preserve"> </w:t>
      </w:r>
      <w:r w:rsidR="004B1DF8">
        <w:rPr>
          <w:rFonts w:ascii="Calibri" w:hAnsi="Calibri"/>
          <w:b/>
          <w:color w:val="231F20"/>
          <w:sz w:val="24"/>
        </w:rPr>
        <w:t>(РУССКОМ)</w:t>
      </w:r>
      <w:r w:rsidR="004B1DF8">
        <w:rPr>
          <w:rFonts w:ascii="Calibri" w:hAnsi="Calibri"/>
          <w:b/>
          <w:color w:val="231F20"/>
          <w:spacing w:val="11"/>
          <w:sz w:val="24"/>
        </w:rPr>
        <w:t xml:space="preserve"> </w:t>
      </w:r>
      <w:r w:rsidR="004B1DF8">
        <w:rPr>
          <w:rFonts w:ascii="Calibri" w:hAnsi="Calibri"/>
          <w:b/>
          <w:color w:val="231F20"/>
          <w:spacing w:val="-2"/>
          <w:sz w:val="24"/>
        </w:rPr>
        <w:t>ЯЗЫКЕ»</w:t>
      </w:r>
    </w:p>
    <w:p w:rsidR="00DC388F" w:rsidRDefault="004B1DF8">
      <w:pPr>
        <w:pStyle w:val="a3"/>
        <w:spacing w:before="184" w:line="247" w:lineRule="auto"/>
        <w:ind w:right="154" w:firstLine="340"/>
      </w:pPr>
      <w:r>
        <w:rPr>
          <w:color w:val="231F20"/>
        </w:rPr>
        <w:t>При</w:t>
      </w:r>
      <w:r>
        <w:rPr>
          <w:color w:val="231F20"/>
          <w:spacing w:val="-5"/>
        </w:rPr>
        <w:t xml:space="preserve"> </w:t>
      </w:r>
      <w:r>
        <w:rPr>
          <w:color w:val="231F20"/>
        </w:rPr>
        <w:t>определении</w:t>
      </w:r>
      <w:r>
        <w:rPr>
          <w:color w:val="231F20"/>
          <w:spacing w:val="-5"/>
        </w:rPr>
        <w:t xml:space="preserve"> </w:t>
      </w:r>
      <w:r>
        <w:rPr>
          <w:color w:val="231F20"/>
        </w:rPr>
        <w:t>содержания</w:t>
      </w:r>
      <w:r>
        <w:rPr>
          <w:color w:val="231F20"/>
          <w:spacing w:val="-5"/>
        </w:rPr>
        <w:t xml:space="preserve"> </w:t>
      </w:r>
      <w:r>
        <w:rPr>
          <w:color w:val="231F20"/>
        </w:rPr>
        <w:t>курса</w:t>
      </w:r>
      <w:r>
        <w:rPr>
          <w:color w:val="231F20"/>
          <w:spacing w:val="-5"/>
        </w:rPr>
        <w:t xml:space="preserve"> </w:t>
      </w:r>
      <w:r>
        <w:rPr>
          <w:color w:val="231F20"/>
        </w:rPr>
        <w:t>«Литературное</w:t>
      </w:r>
      <w:r>
        <w:rPr>
          <w:color w:val="231F20"/>
          <w:spacing w:val="-5"/>
        </w:rPr>
        <w:t xml:space="preserve"> </w:t>
      </w:r>
      <w:r>
        <w:rPr>
          <w:color w:val="231F20"/>
        </w:rPr>
        <w:t>чтение на родном (русском) языке» в центре внимания находятся:</w:t>
      </w:r>
    </w:p>
    <w:p w:rsidR="00DC388F" w:rsidRDefault="004B1DF8" w:rsidP="00B626D9">
      <w:pPr>
        <w:pStyle w:val="a6"/>
        <w:numPr>
          <w:ilvl w:val="0"/>
          <w:numId w:val="34"/>
        </w:numPr>
        <w:tabs>
          <w:tab w:val="left" w:pos="789"/>
        </w:tabs>
        <w:spacing w:before="2" w:line="247" w:lineRule="auto"/>
        <w:ind w:right="154" w:firstLine="340"/>
        <w:jc w:val="both"/>
        <w:rPr>
          <w:sz w:val="20"/>
        </w:rPr>
      </w:pPr>
      <w:r>
        <w:rPr>
          <w:color w:val="231F20"/>
          <w:sz w:val="20"/>
        </w:rPr>
        <w:t>Важные для национального сознания концепты, суще- ствующие</w:t>
      </w:r>
      <w:r>
        <w:rPr>
          <w:color w:val="231F20"/>
          <w:spacing w:val="-16"/>
          <w:sz w:val="20"/>
        </w:rPr>
        <w:t xml:space="preserve"> </w:t>
      </w:r>
      <w:r>
        <w:rPr>
          <w:color w:val="231F20"/>
          <w:sz w:val="20"/>
        </w:rPr>
        <w:t>в</w:t>
      </w:r>
      <w:r>
        <w:rPr>
          <w:color w:val="231F20"/>
          <w:spacing w:val="-16"/>
          <w:sz w:val="20"/>
        </w:rPr>
        <w:t xml:space="preserve"> </w:t>
      </w:r>
      <w:r>
        <w:rPr>
          <w:color w:val="231F20"/>
          <w:sz w:val="20"/>
        </w:rPr>
        <w:t>культурном</w:t>
      </w:r>
      <w:r>
        <w:rPr>
          <w:color w:val="231F20"/>
          <w:spacing w:val="-16"/>
          <w:sz w:val="20"/>
        </w:rPr>
        <w:t xml:space="preserve"> </w:t>
      </w:r>
      <w:r>
        <w:rPr>
          <w:color w:val="231F20"/>
          <w:sz w:val="20"/>
        </w:rPr>
        <w:t>пространстве</w:t>
      </w:r>
      <w:r>
        <w:rPr>
          <w:color w:val="231F20"/>
          <w:spacing w:val="-16"/>
          <w:sz w:val="20"/>
        </w:rPr>
        <w:t xml:space="preserve"> </w:t>
      </w:r>
      <w:r>
        <w:rPr>
          <w:color w:val="231F20"/>
          <w:sz w:val="20"/>
        </w:rPr>
        <w:t>на</w:t>
      </w:r>
      <w:r>
        <w:rPr>
          <w:color w:val="231F20"/>
          <w:spacing w:val="-16"/>
          <w:sz w:val="20"/>
        </w:rPr>
        <w:t xml:space="preserve"> </w:t>
      </w:r>
      <w:r>
        <w:rPr>
          <w:color w:val="231F20"/>
          <w:sz w:val="20"/>
        </w:rPr>
        <w:t>протяжении</w:t>
      </w:r>
      <w:r>
        <w:rPr>
          <w:color w:val="231F20"/>
          <w:spacing w:val="-16"/>
          <w:sz w:val="20"/>
        </w:rPr>
        <w:t xml:space="preserve"> </w:t>
      </w:r>
      <w:r>
        <w:rPr>
          <w:color w:val="231F20"/>
          <w:sz w:val="20"/>
        </w:rPr>
        <w:t>длитель- ного</w:t>
      </w:r>
      <w:r>
        <w:rPr>
          <w:color w:val="231F20"/>
          <w:spacing w:val="-11"/>
          <w:sz w:val="20"/>
        </w:rPr>
        <w:t xml:space="preserve"> </w:t>
      </w:r>
      <w:r>
        <w:rPr>
          <w:color w:val="231F20"/>
          <w:sz w:val="20"/>
        </w:rPr>
        <w:t>времени</w:t>
      </w:r>
      <w:r>
        <w:rPr>
          <w:color w:val="231F20"/>
          <w:spacing w:val="-11"/>
          <w:sz w:val="20"/>
        </w:rPr>
        <w:t xml:space="preserve"> </w:t>
      </w:r>
      <w:r>
        <w:rPr>
          <w:color w:val="231F20"/>
          <w:sz w:val="20"/>
        </w:rPr>
        <w:t>—</w:t>
      </w:r>
      <w:r>
        <w:rPr>
          <w:color w:val="231F20"/>
          <w:spacing w:val="-11"/>
          <w:sz w:val="20"/>
        </w:rPr>
        <w:t xml:space="preserve"> </w:t>
      </w:r>
      <w:r>
        <w:rPr>
          <w:color w:val="231F20"/>
          <w:sz w:val="20"/>
        </w:rPr>
        <w:t>вплоть</w:t>
      </w:r>
      <w:r>
        <w:rPr>
          <w:color w:val="231F20"/>
          <w:spacing w:val="-11"/>
          <w:sz w:val="20"/>
        </w:rPr>
        <w:t xml:space="preserve"> </w:t>
      </w:r>
      <w:r>
        <w:rPr>
          <w:color w:val="231F20"/>
          <w:sz w:val="20"/>
        </w:rPr>
        <w:t>до</w:t>
      </w:r>
      <w:r>
        <w:rPr>
          <w:color w:val="231F20"/>
          <w:spacing w:val="-11"/>
          <w:sz w:val="20"/>
        </w:rPr>
        <w:t xml:space="preserve"> </w:t>
      </w:r>
      <w:r>
        <w:rPr>
          <w:color w:val="231F20"/>
          <w:sz w:val="20"/>
        </w:rPr>
        <w:t>современности</w:t>
      </w:r>
      <w:r>
        <w:rPr>
          <w:color w:val="231F20"/>
          <w:spacing w:val="-11"/>
          <w:sz w:val="20"/>
        </w:rPr>
        <w:t xml:space="preserve"> </w:t>
      </w:r>
      <w:r>
        <w:rPr>
          <w:color w:val="231F20"/>
          <w:sz w:val="20"/>
        </w:rPr>
        <w:t>(например,</w:t>
      </w:r>
      <w:r>
        <w:rPr>
          <w:color w:val="231F20"/>
          <w:spacing w:val="-11"/>
          <w:sz w:val="20"/>
        </w:rPr>
        <w:t xml:space="preserve"> </w:t>
      </w:r>
      <w:r>
        <w:rPr>
          <w:color w:val="231F20"/>
          <w:sz w:val="20"/>
        </w:rPr>
        <w:t xml:space="preserve">доброта, </w:t>
      </w:r>
      <w:r>
        <w:rPr>
          <w:color w:val="231F20"/>
          <w:spacing w:val="-2"/>
          <w:sz w:val="20"/>
        </w:rPr>
        <w:t>сострадание,</w:t>
      </w:r>
      <w:r>
        <w:rPr>
          <w:color w:val="231F20"/>
          <w:spacing w:val="-7"/>
          <w:sz w:val="20"/>
        </w:rPr>
        <w:t xml:space="preserve"> </w:t>
      </w:r>
      <w:r>
        <w:rPr>
          <w:color w:val="231F20"/>
          <w:spacing w:val="-2"/>
          <w:sz w:val="20"/>
        </w:rPr>
        <w:t>чувство</w:t>
      </w:r>
      <w:r>
        <w:rPr>
          <w:color w:val="231F20"/>
          <w:spacing w:val="-7"/>
          <w:sz w:val="20"/>
        </w:rPr>
        <w:t xml:space="preserve"> </w:t>
      </w:r>
      <w:r>
        <w:rPr>
          <w:color w:val="231F20"/>
          <w:spacing w:val="-2"/>
          <w:sz w:val="20"/>
        </w:rPr>
        <w:t>справедливости,</w:t>
      </w:r>
      <w:r>
        <w:rPr>
          <w:color w:val="231F20"/>
          <w:spacing w:val="-7"/>
          <w:sz w:val="20"/>
        </w:rPr>
        <w:t xml:space="preserve"> </w:t>
      </w:r>
      <w:r>
        <w:rPr>
          <w:color w:val="231F20"/>
          <w:spacing w:val="-2"/>
          <w:sz w:val="20"/>
        </w:rPr>
        <w:t>совесть</w:t>
      </w:r>
      <w:r>
        <w:rPr>
          <w:color w:val="231F20"/>
          <w:spacing w:val="-7"/>
          <w:sz w:val="20"/>
        </w:rPr>
        <w:t xml:space="preserve"> </w:t>
      </w:r>
      <w:r>
        <w:rPr>
          <w:color w:val="231F20"/>
          <w:spacing w:val="-2"/>
          <w:sz w:val="20"/>
        </w:rPr>
        <w:t>и</w:t>
      </w:r>
      <w:r>
        <w:rPr>
          <w:color w:val="231F20"/>
          <w:spacing w:val="-7"/>
          <w:sz w:val="20"/>
        </w:rPr>
        <w:t xml:space="preserve"> </w:t>
      </w:r>
      <w:r>
        <w:rPr>
          <w:color w:val="231F20"/>
          <w:spacing w:val="-2"/>
          <w:sz w:val="20"/>
        </w:rPr>
        <w:t>т.</w:t>
      </w:r>
      <w:r>
        <w:rPr>
          <w:color w:val="231F20"/>
          <w:spacing w:val="-7"/>
          <w:sz w:val="20"/>
        </w:rPr>
        <w:t xml:space="preserve"> </w:t>
      </w:r>
      <w:r>
        <w:rPr>
          <w:color w:val="231F20"/>
          <w:spacing w:val="-2"/>
          <w:sz w:val="20"/>
        </w:rPr>
        <w:t>д.).</w:t>
      </w:r>
      <w:r>
        <w:rPr>
          <w:color w:val="231F20"/>
          <w:spacing w:val="-7"/>
          <w:sz w:val="20"/>
        </w:rPr>
        <w:t xml:space="preserve"> </w:t>
      </w:r>
      <w:r>
        <w:rPr>
          <w:color w:val="231F20"/>
          <w:spacing w:val="-2"/>
          <w:sz w:val="20"/>
        </w:rPr>
        <w:t>Работа</w:t>
      </w:r>
      <w:r>
        <w:rPr>
          <w:color w:val="231F20"/>
          <w:spacing w:val="-7"/>
          <w:sz w:val="20"/>
        </w:rPr>
        <w:t xml:space="preserve"> </w:t>
      </w:r>
      <w:r>
        <w:rPr>
          <w:color w:val="231F20"/>
          <w:spacing w:val="-2"/>
          <w:sz w:val="20"/>
        </w:rPr>
        <w:t xml:space="preserve">с </w:t>
      </w:r>
      <w:r>
        <w:rPr>
          <w:color w:val="231F20"/>
          <w:w w:val="95"/>
          <w:sz w:val="20"/>
        </w:rPr>
        <w:t xml:space="preserve">этими ключевыми понятиями происходит на материале доступ- </w:t>
      </w:r>
      <w:r>
        <w:rPr>
          <w:color w:val="231F20"/>
          <w:sz w:val="20"/>
        </w:rPr>
        <w:t>ных для восприятия учащихся начальной школы произведе- ний русских писателей, наиболее ярко воплотивших нацио- нальную</w:t>
      </w:r>
      <w:r>
        <w:rPr>
          <w:color w:val="231F20"/>
          <w:spacing w:val="-5"/>
          <w:sz w:val="20"/>
        </w:rPr>
        <w:t xml:space="preserve"> </w:t>
      </w:r>
      <w:r>
        <w:rPr>
          <w:color w:val="231F20"/>
          <w:sz w:val="20"/>
        </w:rPr>
        <w:t>специфику</w:t>
      </w:r>
      <w:r>
        <w:rPr>
          <w:color w:val="231F20"/>
          <w:spacing w:val="-5"/>
          <w:sz w:val="20"/>
        </w:rPr>
        <w:t xml:space="preserve"> </w:t>
      </w:r>
      <w:r>
        <w:rPr>
          <w:color w:val="231F20"/>
          <w:sz w:val="20"/>
        </w:rPr>
        <w:t>русской</w:t>
      </w:r>
      <w:r>
        <w:rPr>
          <w:color w:val="231F20"/>
          <w:spacing w:val="-5"/>
          <w:sz w:val="20"/>
        </w:rPr>
        <w:t xml:space="preserve"> </w:t>
      </w:r>
      <w:r>
        <w:rPr>
          <w:color w:val="231F20"/>
          <w:sz w:val="20"/>
        </w:rPr>
        <w:t>литературы</w:t>
      </w:r>
      <w:r>
        <w:rPr>
          <w:color w:val="231F20"/>
          <w:spacing w:val="-5"/>
          <w:sz w:val="20"/>
        </w:rPr>
        <w:t xml:space="preserve"> </w:t>
      </w:r>
      <w:r>
        <w:rPr>
          <w:color w:val="231F20"/>
          <w:sz w:val="20"/>
        </w:rPr>
        <w:t>и</w:t>
      </w:r>
      <w:r>
        <w:rPr>
          <w:color w:val="231F20"/>
          <w:spacing w:val="-5"/>
          <w:sz w:val="20"/>
        </w:rPr>
        <w:t xml:space="preserve"> </w:t>
      </w:r>
      <w:r>
        <w:rPr>
          <w:color w:val="231F20"/>
          <w:sz w:val="20"/>
        </w:rPr>
        <w:t>культуры.</w:t>
      </w:r>
      <w:r>
        <w:rPr>
          <w:color w:val="231F20"/>
          <w:spacing w:val="-5"/>
          <w:sz w:val="20"/>
        </w:rPr>
        <w:t xml:space="preserve"> </w:t>
      </w:r>
      <w:r>
        <w:rPr>
          <w:color w:val="231F20"/>
          <w:sz w:val="20"/>
        </w:rPr>
        <w:t>Знаком- ство</w:t>
      </w:r>
      <w:r>
        <w:rPr>
          <w:color w:val="231F20"/>
          <w:spacing w:val="-16"/>
          <w:sz w:val="20"/>
        </w:rPr>
        <w:t xml:space="preserve"> </w:t>
      </w:r>
      <w:r>
        <w:rPr>
          <w:color w:val="231F20"/>
          <w:sz w:val="20"/>
        </w:rPr>
        <w:t>с</w:t>
      </w:r>
      <w:r>
        <w:rPr>
          <w:color w:val="231F20"/>
          <w:spacing w:val="-16"/>
          <w:sz w:val="20"/>
        </w:rPr>
        <w:t xml:space="preserve"> </w:t>
      </w:r>
      <w:r>
        <w:rPr>
          <w:color w:val="231F20"/>
          <w:sz w:val="20"/>
        </w:rPr>
        <w:t>этими</w:t>
      </w:r>
      <w:r>
        <w:rPr>
          <w:color w:val="231F20"/>
          <w:spacing w:val="-16"/>
          <w:sz w:val="20"/>
        </w:rPr>
        <w:t xml:space="preserve"> </w:t>
      </w:r>
      <w:r>
        <w:rPr>
          <w:color w:val="231F20"/>
          <w:sz w:val="20"/>
        </w:rPr>
        <w:t>произведениями</w:t>
      </w:r>
      <w:r>
        <w:rPr>
          <w:color w:val="231F20"/>
          <w:spacing w:val="-16"/>
          <w:sz w:val="20"/>
        </w:rPr>
        <w:t xml:space="preserve"> </w:t>
      </w:r>
      <w:r>
        <w:rPr>
          <w:color w:val="231F20"/>
          <w:sz w:val="20"/>
        </w:rPr>
        <w:t>помогает</w:t>
      </w:r>
      <w:r>
        <w:rPr>
          <w:color w:val="231F20"/>
          <w:spacing w:val="-16"/>
          <w:sz w:val="20"/>
        </w:rPr>
        <w:t xml:space="preserve"> </w:t>
      </w:r>
      <w:r>
        <w:rPr>
          <w:color w:val="231F20"/>
          <w:sz w:val="20"/>
        </w:rPr>
        <w:t>младшим</w:t>
      </w:r>
      <w:r>
        <w:rPr>
          <w:color w:val="231F20"/>
          <w:spacing w:val="-16"/>
          <w:sz w:val="20"/>
        </w:rPr>
        <w:t xml:space="preserve"> </w:t>
      </w:r>
      <w:r>
        <w:rPr>
          <w:color w:val="231F20"/>
          <w:sz w:val="20"/>
        </w:rPr>
        <w:t>школьникам понять</w:t>
      </w:r>
      <w:r>
        <w:rPr>
          <w:color w:val="231F20"/>
          <w:spacing w:val="-1"/>
          <w:sz w:val="20"/>
        </w:rPr>
        <w:t xml:space="preserve"> </w:t>
      </w:r>
      <w:r>
        <w:rPr>
          <w:color w:val="231F20"/>
          <w:sz w:val="20"/>
        </w:rPr>
        <w:t>ценности</w:t>
      </w:r>
      <w:r>
        <w:rPr>
          <w:color w:val="231F20"/>
          <w:spacing w:val="-1"/>
          <w:sz w:val="20"/>
        </w:rPr>
        <w:t xml:space="preserve"> </w:t>
      </w:r>
      <w:r>
        <w:rPr>
          <w:color w:val="231F20"/>
          <w:sz w:val="20"/>
        </w:rPr>
        <w:t>национальной</w:t>
      </w:r>
      <w:r>
        <w:rPr>
          <w:color w:val="231F20"/>
          <w:spacing w:val="-1"/>
          <w:sz w:val="20"/>
        </w:rPr>
        <w:t xml:space="preserve"> </w:t>
      </w:r>
      <w:r>
        <w:rPr>
          <w:color w:val="231F20"/>
          <w:sz w:val="20"/>
        </w:rPr>
        <w:t>культурной</w:t>
      </w:r>
      <w:r>
        <w:rPr>
          <w:color w:val="231F20"/>
          <w:spacing w:val="-1"/>
          <w:sz w:val="20"/>
        </w:rPr>
        <w:t xml:space="preserve"> </w:t>
      </w:r>
      <w:r>
        <w:rPr>
          <w:color w:val="231F20"/>
          <w:sz w:val="20"/>
        </w:rPr>
        <w:t>традиции,</w:t>
      </w:r>
      <w:r>
        <w:rPr>
          <w:color w:val="231F20"/>
          <w:spacing w:val="-1"/>
          <w:sz w:val="20"/>
        </w:rPr>
        <w:t xml:space="preserve"> </w:t>
      </w:r>
      <w:r>
        <w:rPr>
          <w:color w:val="231F20"/>
          <w:sz w:val="20"/>
        </w:rPr>
        <w:t>ключе- вые понятия русской культуры.</w:t>
      </w:r>
    </w:p>
    <w:p w:rsidR="00DC388F" w:rsidRDefault="004B1DF8" w:rsidP="00B626D9">
      <w:pPr>
        <w:pStyle w:val="a6"/>
        <w:numPr>
          <w:ilvl w:val="0"/>
          <w:numId w:val="34"/>
        </w:numPr>
        <w:tabs>
          <w:tab w:val="left" w:pos="782"/>
        </w:tabs>
        <w:spacing w:before="11" w:line="247" w:lineRule="auto"/>
        <w:ind w:right="154" w:firstLine="340"/>
        <w:jc w:val="both"/>
        <w:rPr>
          <w:sz w:val="20"/>
        </w:rPr>
      </w:pPr>
      <w:r>
        <w:rPr>
          <w:color w:val="231F20"/>
          <w:sz w:val="20"/>
        </w:rPr>
        <w:t>Интересы ребёнка младшего школьного возраста: глав- ными</w:t>
      </w:r>
      <w:r>
        <w:rPr>
          <w:color w:val="231F20"/>
          <w:spacing w:val="-16"/>
          <w:sz w:val="20"/>
        </w:rPr>
        <w:t xml:space="preserve"> </w:t>
      </w:r>
      <w:r>
        <w:rPr>
          <w:color w:val="231F20"/>
          <w:sz w:val="20"/>
        </w:rPr>
        <w:t>героями</w:t>
      </w:r>
      <w:r>
        <w:rPr>
          <w:color w:val="231F20"/>
          <w:spacing w:val="-16"/>
          <w:sz w:val="20"/>
        </w:rPr>
        <w:t xml:space="preserve"> </w:t>
      </w:r>
      <w:r>
        <w:rPr>
          <w:color w:val="231F20"/>
          <w:sz w:val="20"/>
        </w:rPr>
        <w:t>значительного</w:t>
      </w:r>
      <w:r>
        <w:rPr>
          <w:color w:val="231F20"/>
          <w:spacing w:val="-16"/>
          <w:sz w:val="20"/>
        </w:rPr>
        <w:t xml:space="preserve"> </w:t>
      </w:r>
      <w:r>
        <w:rPr>
          <w:color w:val="231F20"/>
          <w:sz w:val="20"/>
        </w:rPr>
        <w:t>количества</w:t>
      </w:r>
      <w:r>
        <w:rPr>
          <w:color w:val="231F20"/>
          <w:spacing w:val="-16"/>
          <w:sz w:val="20"/>
        </w:rPr>
        <w:t xml:space="preserve"> </w:t>
      </w:r>
      <w:r>
        <w:rPr>
          <w:color w:val="231F20"/>
          <w:sz w:val="20"/>
        </w:rPr>
        <w:t>произведений</w:t>
      </w:r>
      <w:r>
        <w:rPr>
          <w:color w:val="231F20"/>
          <w:spacing w:val="-16"/>
          <w:sz w:val="20"/>
        </w:rPr>
        <w:t xml:space="preserve"> </w:t>
      </w:r>
      <w:r>
        <w:rPr>
          <w:color w:val="231F20"/>
          <w:sz w:val="20"/>
        </w:rPr>
        <w:t xml:space="preserve">высту- пают сверстники младшего школьника, через их восприятие </w:t>
      </w:r>
      <w:r>
        <w:rPr>
          <w:color w:val="231F20"/>
          <w:w w:val="95"/>
          <w:sz w:val="20"/>
        </w:rPr>
        <w:t xml:space="preserve">обучающиеся открывают для себя представленные в программе </w:t>
      </w:r>
      <w:r>
        <w:rPr>
          <w:color w:val="231F20"/>
          <w:spacing w:val="-2"/>
          <w:sz w:val="20"/>
        </w:rPr>
        <w:t>культурно-исторические</w:t>
      </w:r>
      <w:r>
        <w:rPr>
          <w:color w:val="231F20"/>
          <w:spacing w:val="-6"/>
          <w:sz w:val="20"/>
        </w:rPr>
        <w:t xml:space="preserve"> </w:t>
      </w:r>
      <w:r>
        <w:rPr>
          <w:color w:val="231F20"/>
          <w:spacing w:val="-2"/>
          <w:sz w:val="20"/>
        </w:rPr>
        <w:t>понятия.</w:t>
      </w:r>
      <w:r>
        <w:rPr>
          <w:color w:val="231F20"/>
          <w:spacing w:val="-6"/>
          <w:sz w:val="20"/>
        </w:rPr>
        <w:t xml:space="preserve"> </w:t>
      </w:r>
      <w:r>
        <w:rPr>
          <w:color w:val="231F20"/>
          <w:spacing w:val="-2"/>
          <w:sz w:val="20"/>
        </w:rPr>
        <w:t>В</w:t>
      </w:r>
      <w:r>
        <w:rPr>
          <w:color w:val="231F20"/>
          <w:spacing w:val="-6"/>
          <w:sz w:val="20"/>
        </w:rPr>
        <w:t xml:space="preserve"> </w:t>
      </w:r>
      <w:r>
        <w:rPr>
          <w:color w:val="231F20"/>
          <w:spacing w:val="-2"/>
          <w:sz w:val="20"/>
        </w:rPr>
        <w:t>программу</w:t>
      </w:r>
      <w:r>
        <w:rPr>
          <w:color w:val="231F20"/>
          <w:spacing w:val="-6"/>
          <w:sz w:val="20"/>
        </w:rPr>
        <w:t xml:space="preserve"> </w:t>
      </w:r>
      <w:r>
        <w:rPr>
          <w:color w:val="231F20"/>
          <w:spacing w:val="-2"/>
          <w:sz w:val="20"/>
        </w:rPr>
        <w:t>включены</w:t>
      </w:r>
      <w:r>
        <w:rPr>
          <w:color w:val="231F20"/>
          <w:spacing w:val="-6"/>
          <w:sz w:val="20"/>
        </w:rPr>
        <w:t xml:space="preserve"> </w:t>
      </w:r>
      <w:r>
        <w:rPr>
          <w:color w:val="231F20"/>
          <w:spacing w:val="-2"/>
          <w:sz w:val="20"/>
        </w:rPr>
        <w:t xml:space="preserve">про- </w:t>
      </w:r>
      <w:r>
        <w:rPr>
          <w:color w:val="231F20"/>
          <w:w w:val="95"/>
          <w:sz w:val="20"/>
        </w:rPr>
        <w:t xml:space="preserve">изведения, которые представляют мир детства в разные эпохи, </w:t>
      </w:r>
      <w:r>
        <w:rPr>
          <w:color w:val="231F20"/>
          <w:sz w:val="20"/>
        </w:rPr>
        <w:t>показывают</w:t>
      </w:r>
      <w:r>
        <w:rPr>
          <w:color w:val="231F20"/>
          <w:spacing w:val="-15"/>
          <w:sz w:val="20"/>
        </w:rPr>
        <w:t xml:space="preserve"> </w:t>
      </w:r>
      <w:r>
        <w:rPr>
          <w:color w:val="231F20"/>
          <w:sz w:val="20"/>
        </w:rPr>
        <w:t>пути</w:t>
      </w:r>
      <w:r>
        <w:rPr>
          <w:color w:val="231F20"/>
          <w:spacing w:val="-16"/>
          <w:sz w:val="20"/>
        </w:rPr>
        <w:t xml:space="preserve"> </w:t>
      </w:r>
      <w:r>
        <w:rPr>
          <w:color w:val="231F20"/>
          <w:sz w:val="20"/>
        </w:rPr>
        <w:t>взросления,</w:t>
      </w:r>
      <w:r>
        <w:rPr>
          <w:color w:val="231F20"/>
          <w:spacing w:val="-15"/>
          <w:sz w:val="20"/>
        </w:rPr>
        <w:t xml:space="preserve"> </w:t>
      </w:r>
      <w:r>
        <w:rPr>
          <w:color w:val="231F20"/>
          <w:sz w:val="20"/>
        </w:rPr>
        <w:t>становления</w:t>
      </w:r>
      <w:r>
        <w:rPr>
          <w:color w:val="231F20"/>
          <w:spacing w:val="-16"/>
          <w:sz w:val="20"/>
        </w:rPr>
        <w:t xml:space="preserve"> </w:t>
      </w:r>
      <w:r>
        <w:rPr>
          <w:color w:val="231F20"/>
          <w:sz w:val="20"/>
        </w:rPr>
        <w:t>характера,</w:t>
      </w:r>
      <w:r>
        <w:rPr>
          <w:color w:val="231F20"/>
          <w:spacing w:val="-15"/>
          <w:sz w:val="20"/>
        </w:rPr>
        <w:t xml:space="preserve"> </w:t>
      </w:r>
      <w:r>
        <w:rPr>
          <w:color w:val="231F20"/>
          <w:sz w:val="20"/>
        </w:rPr>
        <w:t xml:space="preserve">форми- </w:t>
      </w:r>
      <w:r>
        <w:rPr>
          <w:color w:val="231F20"/>
          <w:w w:val="95"/>
          <w:sz w:val="20"/>
        </w:rPr>
        <w:t xml:space="preserve">рования нравственных ориентиров; отбор произведений позво- </w:t>
      </w:r>
      <w:r>
        <w:rPr>
          <w:color w:val="231F20"/>
          <w:sz w:val="20"/>
        </w:rPr>
        <w:t xml:space="preserve">ляет ученику глазами сверстника увидеть русскую культуру в </w:t>
      </w:r>
      <w:r>
        <w:rPr>
          <w:color w:val="231F20"/>
          <w:w w:val="95"/>
          <w:sz w:val="20"/>
        </w:rPr>
        <w:t xml:space="preserve">разные исторические периоды. В программе представлено зна- чительное количество произведений современных авторов, про- </w:t>
      </w:r>
      <w:r>
        <w:rPr>
          <w:color w:val="231F20"/>
          <w:sz w:val="20"/>
        </w:rPr>
        <w:t>должающих в своём творчестве национальные традиции рус- ской литературы, эти произведения близки и понятны совре- менному школьнику.</w:t>
      </w:r>
    </w:p>
    <w:p w:rsidR="00DC388F" w:rsidRDefault="004B1DF8" w:rsidP="00B626D9">
      <w:pPr>
        <w:pStyle w:val="a6"/>
        <w:numPr>
          <w:ilvl w:val="0"/>
          <w:numId w:val="34"/>
        </w:numPr>
        <w:tabs>
          <w:tab w:val="left" w:pos="781"/>
        </w:tabs>
        <w:spacing w:before="14" w:line="247" w:lineRule="auto"/>
        <w:ind w:right="154" w:firstLine="340"/>
        <w:jc w:val="both"/>
        <w:rPr>
          <w:sz w:val="20"/>
        </w:rPr>
      </w:pPr>
      <w:r>
        <w:rPr>
          <w:color w:val="231F20"/>
          <w:sz w:val="20"/>
        </w:rPr>
        <w:t>Произведения, дающие возможность включить в сферу выделяемых национально-специфических явлений образы и мотивы,</w:t>
      </w:r>
      <w:r>
        <w:rPr>
          <w:color w:val="231F20"/>
          <w:spacing w:val="-11"/>
          <w:sz w:val="20"/>
        </w:rPr>
        <w:t xml:space="preserve"> </w:t>
      </w:r>
      <w:r>
        <w:rPr>
          <w:color w:val="231F20"/>
          <w:sz w:val="20"/>
        </w:rPr>
        <w:t>отражённые</w:t>
      </w:r>
      <w:r>
        <w:rPr>
          <w:color w:val="231F20"/>
          <w:spacing w:val="-11"/>
          <w:sz w:val="20"/>
        </w:rPr>
        <w:t xml:space="preserve"> </w:t>
      </w:r>
      <w:r>
        <w:rPr>
          <w:color w:val="231F20"/>
          <w:sz w:val="20"/>
        </w:rPr>
        <w:t>средствами</w:t>
      </w:r>
      <w:r>
        <w:rPr>
          <w:color w:val="231F20"/>
          <w:spacing w:val="-11"/>
          <w:sz w:val="20"/>
        </w:rPr>
        <w:t xml:space="preserve"> </w:t>
      </w:r>
      <w:r>
        <w:rPr>
          <w:color w:val="231F20"/>
          <w:sz w:val="20"/>
        </w:rPr>
        <w:t>других</w:t>
      </w:r>
      <w:r>
        <w:rPr>
          <w:color w:val="231F20"/>
          <w:spacing w:val="-11"/>
          <w:sz w:val="20"/>
        </w:rPr>
        <w:t xml:space="preserve"> </w:t>
      </w:r>
      <w:r>
        <w:rPr>
          <w:color w:val="231F20"/>
          <w:sz w:val="20"/>
        </w:rPr>
        <w:t>видов</w:t>
      </w:r>
      <w:r>
        <w:rPr>
          <w:color w:val="231F20"/>
          <w:spacing w:val="-11"/>
          <w:sz w:val="20"/>
        </w:rPr>
        <w:t xml:space="preserve"> </w:t>
      </w:r>
      <w:r>
        <w:rPr>
          <w:color w:val="231F20"/>
          <w:sz w:val="20"/>
        </w:rPr>
        <w:t>искусства,</w:t>
      </w:r>
      <w:r>
        <w:rPr>
          <w:color w:val="231F20"/>
          <w:spacing w:val="-11"/>
          <w:sz w:val="20"/>
        </w:rPr>
        <w:t xml:space="preserve"> </w:t>
      </w:r>
      <w:r>
        <w:rPr>
          <w:color w:val="231F20"/>
          <w:sz w:val="20"/>
        </w:rPr>
        <w:t xml:space="preserve">что </w:t>
      </w:r>
      <w:r>
        <w:rPr>
          <w:color w:val="231F20"/>
          <w:w w:val="95"/>
          <w:sz w:val="20"/>
        </w:rPr>
        <w:t xml:space="preserve">позволяет представить обучающимся диалог искусств в русской </w:t>
      </w:r>
      <w:r>
        <w:rPr>
          <w:color w:val="231F20"/>
          <w:spacing w:val="-2"/>
          <w:sz w:val="20"/>
        </w:rPr>
        <w:t>культуре.</w:t>
      </w:r>
    </w:p>
    <w:p w:rsidR="00DC388F" w:rsidRDefault="004B1DF8">
      <w:pPr>
        <w:pStyle w:val="a3"/>
        <w:spacing w:before="5" w:line="247" w:lineRule="auto"/>
        <w:ind w:right="154" w:firstLine="340"/>
      </w:pPr>
      <w:r>
        <w:rPr>
          <w:color w:val="231F20"/>
        </w:rPr>
        <w:t>В</w:t>
      </w:r>
      <w:r>
        <w:rPr>
          <w:color w:val="231F20"/>
          <w:spacing w:val="-16"/>
        </w:rPr>
        <w:t xml:space="preserve"> </w:t>
      </w:r>
      <w:r>
        <w:rPr>
          <w:color w:val="231F20"/>
        </w:rPr>
        <w:t>соответствии</w:t>
      </w:r>
      <w:r>
        <w:rPr>
          <w:color w:val="231F20"/>
          <w:spacing w:val="-16"/>
        </w:rPr>
        <w:t xml:space="preserve"> </w:t>
      </w:r>
      <w:r>
        <w:rPr>
          <w:color w:val="231F20"/>
        </w:rPr>
        <w:t>с</w:t>
      </w:r>
      <w:r>
        <w:rPr>
          <w:color w:val="231F20"/>
          <w:spacing w:val="-16"/>
        </w:rPr>
        <w:t xml:space="preserve"> </w:t>
      </w:r>
      <w:r>
        <w:rPr>
          <w:color w:val="231F20"/>
        </w:rPr>
        <w:t>целями</w:t>
      </w:r>
      <w:r>
        <w:rPr>
          <w:color w:val="231F20"/>
          <w:spacing w:val="-16"/>
        </w:rPr>
        <w:t xml:space="preserve"> </w:t>
      </w:r>
      <w:r>
        <w:rPr>
          <w:color w:val="231F20"/>
        </w:rPr>
        <w:t>изучения</w:t>
      </w:r>
      <w:r>
        <w:rPr>
          <w:color w:val="231F20"/>
          <w:spacing w:val="-16"/>
        </w:rPr>
        <w:t xml:space="preserve"> </w:t>
      </w:r>
      <w:r>
        <w:rPr>
          <w:color w:val="231F20"/>
        </w:rPr>
        <w:t>предмета</w:t>
      </w:r>
      <w:r>
        <w:rPr>
          <w:color w:val="231F20"/>
          <w:spacing w:val="-16"/>
        </w:rPr>
        <w:t xml:space="preserve"> </w:t>
      </w:r>
      <w:r>
        <w:rPr>
          <w:color w:val="231F20"/>
        </w:rPr>
        <w:t>«Литературное чтение</w:t>
      </w:r>
      <w:r>
        <w:rPr>
          <w:color w:val="231F20"/>
          <w:spacing w:val="-7"/>
        </w:rPr>
        <w:t xml:space="preserve"> </w:t>
      </w:r>
      <w:r>
        <w:rPr>
          <w:color w:val="231F20"/>
        </w:rPr>
        <w:t>на</w:t>
      </w:r>
      <w:r>
        <w:rPr>
          <w:color w:val="231F20"/>
          <w:spacing w:val="-7"/>
        </w:rPr>
        <w:t xml:space="preserve"> </w:t>
      </w:r>
      <w:r>
        <w:rPr>
          <w:color w:val="231F20"/>
        </w:rPr>
        <w:t>родном</w:t>
      </w:r>
      <w:r>
        <w:rPr>
          <w:color w:val="231F20"/>
          <w:spacing w:val="-7"/>
        </w:rPr>
        <w:t xml:space="preserve"> </w:t>
      </w:r>
      <w:r>
        <w:rPr>
          <w:color w:val="231F20"/>
        </w:rPr>
        <w:t>(русском)</w:t>
      </w:r>
      <w:r>
        <w:rPr>
          <w:color w:val="231F20"/>
          <w:spacing w:val="-7"/>
        </w:rPr>
        <w:t xml:space="preserve"> </w:t>
      </w:r>
      <w:r>
        <w:rPr>
          <w:color w:val="231F20"/>
        </w:rPr>
        <w:t>языке»</w:t>
      </w:r>
      <w:r>
        <w:rPr>
          <w:color w:val="231F20"/>
          <w:spacing w:val="-7"/>
        </w:rPr>
        <w:t xml:space="preserve"> </w:t>
      </w:r>
      <w:r>
        <w:rPr>
          <w:color w:val="231F20"/>
        </w:rPr>
        <w:t>и</w:t>
      </w:r>
      <w:r>
        <w:rPr>
          <w:color w:val="231F20"/>
          <w:spacing w:val="-7"/>
        </w:rPr>
        <w:t xml:space="preserve"> </w:t>
      </w:r>
      <w:r>
        <w:rPr>
          <w:color w:val="231F20"/>
        </w:rPr>
        <w:t>принципами</w:t>
      </w:r>
      <w:r>
        <w:rPr>
          <w:color w:val="231F20"/>
          <w:spacing w:val="-7"/>
        </w:rPr>
        <w:t xml:space="preserve"> </w:t>
      </w:r>
      <w:r>
        <w:rPr>
          <w:color w:val="231F20"/>
        </w:rPr>
        <w:t xml:space="preserve">построения </w:t>
      </w:r>
      <w:r>
        <w:rPr>
          <w:color w:val="231F20"/>
          <w:w w:val="95"/>
        </w:rPr>
        <w:t xml:space="preserve">курса содержание каждого класса включает два основных раз- </w:t>
      </w:r>
      <w:r>
        <w:rPr>
          <w:color w:val="231F20"/>
        </w:rPr>
        <w:t>дела: «Мир детства» и «Россия — Родина моя». В каждом раз- деле</w:t>
      </w:r>
      <w:r>
        <w:rPr>
          <w:color w:val="231F20"/>
          <w:spacing w:val="-15"/>
        </w:rPr>
        <w:t xml:space="preserve"> </w:t>
      </w:r>
      <w:r>
        <w:rPr>
          <w:color w:val="231F20"/>
        </w:rPr>
        <w:t>выделены</w:t>
      </w:r>
      <w:r>
        <w:rPr>
          <w:color w:val="231F20"/>
          <w:spacing w:val="-15"/>
        </w:rPr>
        <w:t xml:space="preserve"> </w:t>
      </w:r>
      <w:r>
        <w:rPr>
          <w:color w:val="231F20"/>
        </w:rPr>
        <w:t>тематические</w:t>
      </w:r>
      <w:r>
        <w:rPr>
          <w:color w:val="231F20"/>
          <w:spacing w:val="-15"/>
        </w:rPr>
        <w:t xml:space="preserve"> </w:t>
      </w:r>
      <w:r>
        <w:rPr>
          <w:color w:val="231F20"/>
        </w:rPr>
        <w:t>подразделы,</w:t>
      </w:r>
      <w:r>
        <w:rPr>
          <w:color w:val="231F20"/>
          <w:spacing w:val="-15"/>
        </w:rPr>
        <w:t xml:space="preserve"> </w:t>
      </w:r>
      <w:r>
        <w:rPr>
          <w:color w:val="231F20"/>
        </w:rPr>
        <w:t>например,</w:t>
      </w:r>
      <w:r>
        <w:rPr>
          <w:color w:val="231F20"/>
          <w:spacing w:val="-15"/>
        </w:rPr>
        <w:t xml:space="preserve"> </w:t>
      </w:r>
      <w:r>
        <w:rPr>
          <w:color w:val="231F20"/>
        </w:rPr>
        <w:t>в</w:t>
      </w:r>
      <w:r>
        <w:rPr>
          <w:color w:val="231F20"/>
          <w:spacing w:val="-15"/>
        </w:rPr>
        <w:t xml:space="preserve"> </w:t>
      </w:r>
      <w:r>
        <w:rPr>
          <w:color w:val="231F20"/>
        </w:rPr>
        <w:t>первом разделе: «Я взрослею», «Я и моя семья», «Я и книги» и др., во втором:</w:t>
      </w:r>
      <w:r>
        <w:rPr>
          <w:color w:val="231F20"/>
          <w:spacing w:val="40"/>
        </w:rPr>
        <w:t xml:space="preserve"> </w:t>
      </w:r>
      <w:r>
        <w:rPr>
          <w:color w:val="231F20"/>
        </w:rPr>
        <w:t>«Люди</w:t>
      </w:r>
      <w:r>
        <w:rPr>
          <w:color w:val="231F20"/>
          <w:spacing w:val="41"/>
        </w:rPr>
        <w:t xml:space="preserve"> </w:t>
      </w:r>
      <w:r>
        <w:rPr>
          <w:color w:val="231F20"/>
        </w:rPr>
        <w:t>земли</w:t>
      </w:r>
      <w:r>
        <w:rPr>
          <w:color w:val="231F20"/>
          <w:spacing w:val="41"/>
        </w:rPr>
        <w:t xml:space="preserve"> </w:t>
      </w:r>
      <w:r>
        <w:rPr>
          <w:color w:val="231F20"/>
        </w:rPr>
        <w:t>Русской»,</w:t>
      </w:r>
      <w:r>
        <w:rPr>
          <w:color w:val="231F20"/>
          <w:spacing w:val="41"/>
        </w:rPr>
        <w:t xml:space="preserve"> </w:t>
      </w:r>
      <w:r>
        <w:rPr>
          <w:color w:val="231F20"/>
        </w:rPr>
        <w:t>«О</w:t>
      </w:r>
      <w:r>
        <w:rPr>
          <w:color w:val="231F20"/>
          <w:spacing w:val="41"/>
        </w:rPr>
        <w:t xml:space="preserve"> </w:t>
      </w:r>
      <w:r>
        <w:rPr>
          <w:color w:val="231F20"/>
        </w:rPr>
        <w:t>родной</w:t>
      </w:r>
      <w:r>
        <w:rPr>
          <w:color w:val="231F20"/>
          <w:spacing w:val="41"/>
        </w:rPr>
        <w:t xml:space="preserve"> </w:t>
      </w:r>
      <w:r>
        <w:rPr>
          <w:color w:val="231F20"/>
        </w:rPr>
        <w:t>природе».</w:t>
      </w:r>
      <w:r>
        <w:rPr>
          <w:color w:val="231F20"/>
          <w:spacing w:val="41"/>
        </w:rPr>
        <w:t xml:space="preserve"> </w:t>
      </w:r>
      <w:r>
        <w:rPr>
          <w:color w:val="231F20"/>
          <w:spacing w:val="-2"/>
        </w:rPr>
        <w:t>Произ-</w:t>
      </w:r>
    </w:p>
    <w:p w:rsidR="00DC388F" w:rsidRDefault="00DC388F">
      <w:pPr>
        <w:spacing w:line="247" w:lineRule="auto"/>
        <w:sectPr w:rsidR="00DC388F">
          <w:pgSz w:w="7830" w:h="12020"/>
          <w:pgMar w:top="580" w:right="580" w:bottom="920" w:left="580" w:header="0" w:footer="727" w:gutter="0"/>
          <w:cols w:space="720"/>
        </w:sectPr>
      </w:pPr>
    </w:p>
    <w:p w:rsidR="00DC388F" w:rsidRDefault="004B1DF8">
      <w:pPr>
        <w:pStyle w:val="a3"/>
        <w:spacing w:before="68" w:line="247" w:lineRule="auto"/>
        <w:ind w:right="154" w:firstLine="0"/>
      </w:pPr>
      <w:r>
        <w:rPr>
          <w:color w:val="231F20"/>
          <w:spacing w:val="-2"/>
        </w:rPr>
        <w:t>ведения</w:t>
      </w:r>
      <w:r>
        <w:rPr>
          <w:color w:val="231F20"/>
          <w:spacing w:val="-8"/>
        </w:rPr>
        <w:t xml:space="preserve"> </w:t>
      </w:r>
      <w:r>
        <w:rPr>
          <w:color w:val="231F20"/>
          <w:spacing w:val="-2"/>
        </w:rPr>
        <w:t>каждого</w:t>
      </w:r>
      <w:r>
        <w:rPr>
          <w:color w:val="231F20"/>
          <w:spacing w:val="-8"/>
        </w:rPr>
        <w:t xml:space="preserve"> </w:t>
      </w:r>
      <w:r>
        <w:rPr>
          <w:color w:val="231F20"/>
          <w:spacing w:val="-2"/>
        </w:rPr>
        <w:t>раздела</w:t>
      </w:r>
      <w:r>
        <w:rPr>
          <w:color w:val="231F20"/>
          <w:spacing w:val="-8"/>
        </w:rPr>
        <w:t xml:space="preserve"> </w:t>
      </w:r>
      <w:r>
        <w:rPr>
          <w:color w:val="231F20"/>
          <w:spacing w:val="-2"/>
        </w:rPr>
        <w:t>находятся</w:t>
      </w:r>
      <w:r>
        <w:rPr>
          <w:color w:val="231F20"/>
          <w:spacing w:val="-8"/>
        </w:rPr>
        <w:t xml:space="preserve"> </w:t>
      </w:r>
      <w:r>
        <w:rPr>
          <w:color w:val="231F20"/>
          <w:spacing w:val="-2"/>
        </w:rPr>
        <w:t>друг</w:t>
      </w:r>
      <w:r>
        <w:rPr>
          <w:color w:val="231F20"/>
          <w:spacing w:val="-8"/>
        </w:rPr>
        <w:t xml:space="preserve"> </w:t>
      </w:r>
      <w:r>
        <w:rPr>
          <w:color w:val="231F20"/>
          <w:spacing w:val="-2"/>
        </w:rPr>
        <w:t>с</w:t>
      </w:r>
      <w:r>
        <w:rPr>
          <w:color w:val="231F20"/>
          <w:spacing w:val="-8"/>
        </w:rPr>
        <w:t xml:space="preserve"> </w:t>
      </w:r>
      <w:r>
        <w:rPr>
          <w:color w:val="231F20"/>
          <w:spacing w:val="-2"/>
        </w:rPr>
        <w:t>другом</w:t>
      </w:r>
      <w:r>
        <w:rPr>
          <w:color w:val="231F20"/>
          <w:spacing w:val="-8"/>
        </w:rPr>
        <w:t xml:space="preserve"> </w:t>
      </w:r>
      <w:r>
        <w:rPr>
          <w:color w:val="231F20"/>
          <w:spacing w:val="-2"/>
        </w:rPr>
        <w:t>в</w:t>
      </w:r>
      <w:r>
        <w:rPr>
          <w:color w:val="231F20"/>
          <w:spacing w:val="-8"/>
        </w:rPr>
        <w:t xml:space="preserve"> </w:t>
      </w:r>
      <w:r>
        <w:rPr>
          <w:color w:val="231F20"/>
          <w:spacing w:val="-2"/>
        </w:rPr>
        <w:t xml:space="preserve">отношени- </w:t>
      </w:r>
      <w:r>
        <w:rPr>
          <w:color w:val="231F20"/>
        </w:rPr>
        <w:t>ях диалога, что позволяет обнаружить существование тради- ции во времени (традиционность формы произведения, темы или проблемы).</w:t>
      </w:r>
    </w:p>
    <w:p w:rsidR="00DC388F" w:rsidRDefault="004B1DF8">
      <w:pPr>
        <w:pStyle w:val="a3"/>
        <w:spacing w:before="4" w:line="247" w:lineRule="auto"/>
        <w:ind w:right="154" w:firstLine="340"/>
      </w:pPr>
      <w:r>
        <w:rPr>
          <w:color w:val="231F20"/>
        </w:rPr>
        <w:t>Программа</w:t>
      </w:r>
      <w:r>
        <w:rPr>
          <w:color w:val="231F20"/>
          <w:spacing w:val="-16"/>
        </w:rPr>
        <w:t xml:space="preserve"> </w:t>
      </w:r>
      <w:r>
        <w:rPr>
          <w:color w:val="231F20"/>
        </w:rPr>
        <w:t>предусматривает</w:t>
      </w:r>
      <w:r>
        <w:rPr>
          <w:color w:val="231F20"/>
          <w:spacing w:val="-16"/>
        </w:rPr>
        <w:t xml:space="preserve"> </w:t>
      </w:r>
      <w:r>
        <w:rPr>
          <w:color w:val="231F20"/>
        </w:rPr>
        <w:t>выбор</w:t>
      </w:r>
      <w:r>
        <w:rPr>
          <w:color w:val="231F20"/>
          <w:spacing w:val="-16"/>
        </w:rPr>
        <w:t xml:space="preserve"> </w:t>
      </w:r>
      <w:r>
        <w:rPr>
          <w:color w:val="231F20"/>
        </w:rPr>
        <w:t>произведений</w:t>
      </w:r>
      <w:r>
        <w:rPr>
          <w:color w:val="231F20"/>
          <w:spacing w:val="-16"/>
        </w:rPr>
        <w:t xml:space="preserve"> </w:t>
      </w:r>
      <w:r>
        <w:rPr>
          <w:color w:val="231F20"/>
        </w:rPr>
        <w:t>из</w:t>
      </w:r>
      <w:r>
        <w:rPr>
          <w:color w:val="231F20"/>
          <w:spacing w:val="-16"/>
        </w:rPr>
        <w:t xml:space="preserve"> </w:t>
      </w:r>
      <w:r>
        <w:rPr>
          <w:color w:val="231F20"/>
        </w:rPr>
        <w:t>пред- ложенного</w:t>
      </w:r>
      <w:r>
        <w:rPr>
          <w:color w:val="231F20"/>
          <w:spacing w:val="-16"/>
        </w:rPr>
        <w:t xml:space="preserve"> </w:t>
      </w:r>
      <w:r>
        <w:rPr>
          <w:color w:val="231F20"/>
        </w:rPr>
        <w:t>списка</w:t>
      </w:r>
      <w:r>
        <w:rPr>
          <w:color w:val="231F20"/>
          <w:spacing w:val="-16"/>
        </w:rPr>
        <w:t xml:space="preserve"> </w:t>
      </w:r>
      <w:r>
        <w:rPr>
          <w:color w:val="231F20"/>
        </w:rPr>
        <w:t>в</w:t>
      </w:r>
      <w:r>
        <w:rPr>
          <w:color w:val="231F20"/>
          <w:spacing w:val="-16"/>
        </w:rPr>
        <w:t xml:space="preserve"> </w:t>
      </w:r>
      <w:r>
        <w:rPr>
          <w:color w:val="231F20"/>
        </w:rPr>
        <w:t>соответствии</w:t>
      </w:r>
      <w:r>
        <w:rPr>
          <w:color w:val="231F20"/>
          <w:spacing w:val="-16"/>
        </w:rPr>
        <w:t xml:space="preserve"> </w:t>
      </w:r>
      <w:r>
        <w:rPr>
          <w:color w:val="231F20"/>
        </w:rPr>
        <w:t>с</w:t>
      </w:r>
      <w:r>
        <w:rPr>
          <w:color w:val="231F20"/>
          <w:spacing w:val="-16"/>
        </w:rPr>
        <w:t xml:space="preserve"> </w:t>
      </w:r>
      <w:r>
        <w:rPr>
          <w:color w:val="231F20"/>
        </w:rPr>
        <w:t>уровнем</w:t>
      </w:r>
      <w:r>
        <w:rPr>
          <w:color w:val="231F20"/>
          <w:spacing w:val="-16"/>
        </w:rPr>
        <w:t xml:space="preserve"> </w:t>
      </w:r>
      <w:r>
        <w:rPr>
          <w:color w:val="231F20"/>
        </w:rPr>
        <w:t>подготовки</w:t>
      </w:r>
      <w:r>
        <w:rPr>
          <w:color w:val="231F20"/>
          <w:spacing w:val="-16"/>
        </w:rPr>
        <w:t xml:space="preserve"> </w:t>
      </w:r>
      <w:r>
        <w:rPr>
          <w:color w:val="231F20"/>
        </w:rPr>
        <w:t>обуча- ющихся,</w:t>
      </w:r>
      <w:r>
        <w:rPr>
          <w:color w:val="231F20"/>
          <w:spacing w:val="-8"/>
        </w:rPr>
        <w:t xml:space="preserve"> </w:t>
      </w:r>
      <w:r>
        <w:rPr>
          <w:color w:val="231F20"/>
        </w:rPr>
        <w:t>а</w:t>
      </w:r>
      <w:r>
        <w:rPr>
          <w:color w:val="231F20"/>
          <w:spacing w:val="-8"/>
        </w:rPr>
        <w:t xml:space="preserve"> </w:t>
      </w:r>
      <w:r>
        <w:rPr>
          <w:color w:val="231F20"/>
        </w:rPr>
        <w:t>также</w:t>
      </w:r>
      <w:r>
        <w:rPr>
          <w:color w:val="231F20"/>
          <w:spacing w:val="-7"/>
        </w:rPr>
        <w:t xml:space="preserve"> </w:t>
      </w:r>
      <w:r>
        <w:rPr>
          <w:color w:val="231F20"/>
        </w:rPr>
        <w:t>вариативный</w:t>
      </w:r>
      <w:r>
        <w:rPr>
          <w:color w:val="231F20"/>
          <w:spacing w:val="-8"/>
        </w:rPr>
        <w:t xml:space="preserve"> </w:t>
      </w:r>
      <w:r>
        <w:rPr>
          <w:color w:val="231F20"/>
        </w:rPr>
        <w:t>компонент</w:t>
      </w:r>
      <w:r>
        <w:rPr>
          <w:color w:val="231F20"/>
          <w:spacing w:val="-8"/>
        </w:rPr>
        <w:t xml:space="preserve"> </w:t>
      </w:r>
      <w:r>
        <w:rPr>
          <w:color w:val="231F20"/>
        </w:rPr>
        <w:t>содержания</w:t>
      </w:r>
      <w:r>
        <w:rPr>
          <w:color w:val="231F20"/>
          <w:spacing w:val="-7"/>
        </w:rPr>
        <w:t xml:space="preserve"> </w:t>
      </w:r>
      <w:r>
        <w:rPr>
          <w:color w:val="231F20"/>
        </w:rPr>
        <w:t xml:space="preserve">курса, </w:t>
      </w:r>
      <w:r>
        <w:rPr>
          <w:color w:val="231F20"/>
          <w:w w:val="95"/>
        </w:rPr>
        <w:t xml:space="preserve">разработка которого в рабочих программах предполагает обра- </w:t>
      </w:r>
      <w:r>
        <w:rPr>
          <w:color w:val="231F20"/>
        </w:rPr>
        <w:t>щение</w:t>
      </w:r>
      <w:r>
        <w:rPr>
          <w:color w:val="231F20"/>
          <w:spacing w:val="-16"/>
        </w:rPr>
        <w:t xml:space="preserve"> </w:t>
      </w:r>
      <w:r>
        <w:rPr>
          <w:color w:val="231F20"/>
        </w:rPr>
        <w:t>к</w:t>
      </w:r>
      <w:r>
        <w:rPr>
          <w:color w:val="231F20"/>
          <w:spacing w:val="-16"/>
        </w:rPr>
        <w:t xml:space="preserve"> </w:t>
      </w:r>
      <w:r>
        <w:rPr>
          <w:color w:val="231F20"/>
        </w:rPr>
        <w:t>литературе</w:t>
      </w:r>
      <w:r>
        <w:rPr>
          <w:color w:val="231F20"/>
          <w:spacing w:val="-16"/>
        </w:rPr>
        <w:t xml:space="preserve"> </w:t>
      </w:r>
      <w:r>
        <w:rPr>
          <w:color w:val="231F20"/>
        </w:rPr>
        <w:t>народов</w:t>
      </w:r>
      <w:r>
        <w:rPr>
          <w:color w:val="231F20"/>
          <w:spacing w:val="-16"/>
        </w:rPr>
        <w:t xml:space="preserve"> </w:t>
      </w:r>
      <w:r>
        <w:rPr>
          <w:color w:val="231F20"/>
        </w:rPr>
        <w:t>России</w:t>
      </w:r>
      <w:r>
        <w:rPr>
          <w:color w:val="231F20"/>
          <w:spacing w:val="-16"/>
        </w:rPr>
        <w:t xml:space="preserve"> </w:t>
      </w:r>
      <w:r>
        <w:rPr>
          <w:color w:val="231F20"/>
        </w:rPr>
        <w:t>в</w:t>
      </w:r>
      <w:r>
        <w:rPr>
          <w:color w:val="231F20"/>
          <w:spacing w:val="-16"/>
        </w:rPr>
        <w:t xml:space="preserve"> </w:t>
      </w:r>
      <w:r>
        <w:rPr>
          <w:color w:val="231F20"/>
        </w:rPr>
        <w:t>целях</w:t>
      </w:r>
      <w:r>
        <w:rPr>
          <w:color w:val="231F20"/>
          <w:spacing w:val="-16"/>
        </w:rPr>
        <w:t xml:space="preserve"> </w:t>
      </w:r>
      <w:r>
        <w:rPr>
          <w:color w:val="231F20"/>
        </w:rPr>
        <w:t>выявления</w:t>
      </w:r>
      <w:r>
        <w:rPr>
          <w:color w:val="231F20"/>
          <w:spacing w:val="-16"/>
        </w:rPr>
        <w:t xml:space="preserve"> </w:t>
      </w:r>
      <w:r>
        <w:rPr>
          <w:color w:val="231F20"/>
        </w:rPr>
        <w:t>нацио- нально-специфического</w:t>
      </w:r>
      <w:r>
        <w:rPr>
          <w:color w:val="231F20"/>
          <w:spacing w:val="-16"/>
        </w:rPr>
        <w:t xml:space="preserve"> </w:t>
      </w:r>
      <w:r>
        <w:rPr>
          <w:color w:val="231F20"/>
        </w:rPr>
        <w:t>и</w:t>
      </w:r>
      <w:r>
        <w:rPr>
          <w:color w:val="231F20"/>
          <w:spacing w:val="-16"/>
        </w:rPr>
        <w:t xml:space="preserve"> </w:t>
      </w:r>
      <w:r>
        <w:rPr>
          <w:color w:val="231F20"/>
        </w:rPr>
        <w:t>общего</w:t>
      </w:r>
      <w:r>
        <w:rPr>
          <w:color w:val="231F20"/>
          <w:spacing w:val="-16"/>
        </w:rPr>
        <w:t xml:space="preserve"> </w:t>
      </w:r>
      <w:r>
        <w:rPr>
          <w:color w:val="231F20"/>
        </w:rPr>
        <w:t>в</w:t>
      </w:r>
      <w:r>
        <w:rPr>
          <w:color w:val="231F20"/>
          <w:spacing w:val="-16"/>
        </w:rPr>
        <w:t xml:space="preserve"> </w:t>
      </w:r>
      <w:r>
        <w:rPr>
          <w:color w:val="231F20"/>
        </w:rPr>
        <w:t>произведениях,</w:t>
      </w:r>
      <w:r>
        <w:rPr>
          <w:color w:val="231F20"/>
          <w:spacing w:val="-16"/>
        </w:rPr>
        <w:t xml:space="preserve"> </w:t>
      </w:r>
      <w:r>
        <w:rPr>
          <w:color w:val="231F20"/>
        </w:rPr>
        <w:t>близких</w:t>
      </w:r>
      <w:r>
        <w:rPr>
          <w:color w:val="231F20"/>
          <w:spacing w:val="-16"/>
        </w:rPr>
        <w:t xml:space="preserve"> </w:t>
      </w:r>
      <w:r>
        <w:rPr>
          <w:color w:val="231F20"/>
        </w:rPr>
        <w:t xml:space="preserve">по </w:t>
      </w:r>
      <w:r>
        <w:rPr>
          <w:color w:val="231F20"/>
          <w:w w:val="95"/>
        </w:rPr>
        <w:t xml:space="preserve">тематике и проблематике. Произведения региональных авторов </w:t>
      </w:r>
      <w:r>
        <w:rPr>
          <w:color w:val="231F20"/>
        </w:rPr>
        <w:t>учителя могут включать в рабочие программы по своему вы- бору</w:t>
      </w:r>
      <w:r>
        <w:rPr>
          <w:color w:val="231F20"/>
          <w:spacing w:val="-5"/>
        </w:rPr>
        <w:t xml:space="preserve"> </w:t>
      </w:r>
      <w:r>
        <w:rPr>
          <w:color w:val="231F20"/>
        </w:rPr>
        <w:t>и</w:t>
      </w:r>
      <w:r>
        <w:rPr>
          <w:color w:val="231F20"/>
          <w:spacing w:val="-5"/>
        </w:rPr>
        <w:t xml:space="preserve"> </w:t>
      </w:r>
      <w:r>
        <w:rPr>
          <w:color w:val="231F20"/>
        </w:rPr>
        <w:t>с</w:t>
      </w:r>
      <w:r>
        <w:rPr>
          <w:color w:val="231F20"/>
          <w:spacing w:val="-5"/>
        </w:rPr>
        <w:t xml:space="preserve"> </w:t>
      </w:r>
      <w:r>
        <w:rPr>
          <w:color w:val="231F20"/>
        </w:rPr>
        <w:t>учётом</w:t>
      </w:r>
      <w:r>
        <w:rPr>
          <w:color w:val="231F20"/>
          <w:spacing w:val="-5"/>
        </w:rPr>
        <w:t xml:space="preserve"> </w:t>
      </w:r>
      <w:r>
        <w:rPr>
          <w:color w:val="231F20"/>
        </w:rPr>
        <w:t>национально-культурной</w:t>
      </w:r>
      <w:r>
        <w:rPr>
          <w:color w:val="231F20"/>
          <w:spacing w:val="-5"/>
        </w:rPr>
        <w:t xml:space="preserve"> </w:t>
      </w:r>
      <w:r>
        <w:rPr>
          <w:color w:val="231F20"/>
        </w:rPr>
        <w:t>специфики</w:t>
      </w:r>
      <w:r>
        <w:rPr>
          <w:color w:val="231F20"/>
          <w:spacing w:val="-5"/>
        </w:rPr>
        <w:t xml:space="preserve"> </w:t>
      </w:r>
      <w:r>
        <w:rPr>
          <w:color w:val="231F20"/>
        </w:rPr>
        <w:t>региона.</w:t>
      </w:r>
    </w:p>
    <w:p w:rsidR="00DC388F" w:rsidRDefault="00DC388F">
      <w:pPr>
        <w:pStyle w:val="a3"/>
        <w:spacing w:before="8"/>
        <w:ind w:left="0" w:right="0" w:firstLine="0"/>
        <w:jc w:val="left"/>
        <w:rPr>
          <w:sz w:val="19"/>
        </w:rPr>
      </w:pPr>
    </w:p>
    <w:p w:rsidR="00DC388F" w:rsidRDefault="004B1DF8">
      <w:pPr>
        <w:ind w:left="158"/>
        <w:jc w:val="both"/>
        <w:rPr>
          <w:rFonts w:ascii="Trebuchet MS" w:hAnsi="Trebuchet MS"/>
        </w:rPr>
      </w:pPr>
      <w:r>
        <w:rPr>
          <w:rFonts w:ascii="Trebuchet MS" w:hAnsi="Trebuchet MS"/>
          <w:color w:val="231F20"/>
          <w:w w:val="95"/>
        </w:rPr>
        <w:t>ПЕРВЫЙ</w:t>
      </w:r>
      <w:r>
        <w:rPr>
          <w:rFonts w:ascii="Trebuchet MS" w:hAnsi="Trebuchet MS"/>
          <w:color w:val="231F20"/>
          <w:spacing w:val="7"/>
        </w:rPr>
        <w:t xml:space="preserve"> </w:t>
      </w:r>
      <w:r>
        <w:rPr>
          <w:rFonts w:ascii="Trebuchet MS" w:hAnsi="Trebuchet MS"/>
          <w:color w:val="231F20"/>
          <w:w w:val="95"/>
        </w:rPr>
        <w:t>ГОД</w:t>
      </w:r>
      <w:r>
        <w:rPr>
          <w:rFonts w:ascii="Trebuchet MS" w:hAnsi="Trebuchet MS"/>
          <w:color w:val="231F20"/>
          <w:spacing w:val="8"/>
        </w:rPr>
        <w:t xml:space="preserve"> </w:t>
      </w:r>
      <w:r>
        <w:rPr>
          <w:rFonts w:ascii="Trebuchet MS" w:hAnsi="Trebuchet MS"/>
          <w:color w:val="231F20"/>
          <w:w w:val="95"/>
        </w:rPr>
        <w:t>ОБУЧЕНИЯ</w:t>
      </w:r>
      <w:r>
        <w:rPr>
          <w:rFonts w:ascii="Trebuchet MS" w:hAnsi="Trebuchet MS"/>
          <w:color w:val="231F20"/>
          <w:w w:val="95"/>
          <w:position w:val="7"/>
          <w:sz w:val="13"/>
        </w:rPr>
        <w:t>1</w:t>
      </w:r>
      <w:r>
        <w:rPr>
          <w:rFonts w:ascii="Trebuchet MS" w:hAnsi="Trebuchet MS"/>
          <w:color w:val="231F20"/>
          <w:spacing w:val="35"/>
          <w:position w:val="7"/>
          <w:sz w:val="13"/>
        </w:rPr>
        <w:t xml:space="preserve"> </w:t>
      </w:r>
      <w:r>
        <w:rPr>
          <w:rFonts w:ascii="Trebuchet MS" w:hAnsi="Trebuchet MS"/>
          <w:color w:val="231F20"/>
          <w:w w:val="95"/>
        </w:rPr>
        <w:t>(33</w:t>
      </w:r>
      <w:r>
        <w:rPr>
          <w:rFonts w:ascii="Trebuchet MS" w:hAnsi="Trebuchet MS"/>
          <w:color w:val="231F20"/>
          <w:spacing w:val="6"/>
        </w:rPr>
        <w:t xml:space="preserve"> </w:t>
      </w:r>
      <w:r>
        <w:rPr>
          <w:rFonts w:ascii="Trebuchet MS" w:hAnsi="Trebuchet MS"/>
          <w:color w:val="231F20"/>
          <w:spacing w:val="-5"/>
          <w:w w:val="95"/>
        </w:rPr>
        <w:t>ч)</w:t>
      </w:r>
    </w:p>
    <w:p w:rsidR="00DC388F" w:rsidRDefault="004B1DF8">
      <w:pPr>
        <w:pStyle w:val="2"/>
        <w:spacing w:before="95"/>
        <w:jc w:val="both"/>
      </w:pPr>
      <w:r>
        <w:rPr>
          <w:color w:val="231F20"/>
          <w:w w:val="105"/>
        </w:rPr>
        <w:t>Раздел</w:t>
      </w:r>
      <w:r>
        <w:rPr>
          <w:color w:val="231F20"/>
          <w:spacing w:val="1"/>
          <w:w w:val="105"/>
        </w:rPr>
        <w:t xml:space="preserve"> </w:t>
      </w:r>
      <w:r>
        <w:rPr>
          <w:color w:val="231F20"/>
          <w:w w:val="105"/>
        </w:rPr>
        <w:t>1.</w:t>
      </w:r>
      <w:r>
        <w:rPr>
          <w:color w:val="231F20"/>
          <w:spacing w:val="57"/>
          <w:w w:val="105"/>
        </w:rPr>
        <w:t xml:space="preserve"> </w:t>
      </w:r>
      <w:r>
        <w:rPr>
          <w:color w:val="231F20"/>
          <w:w w:val="105"/>
        </w:rPr>
        <w:t>Мир</w:t>
      </w:r>
      <w:r>
        <w:rPr>
          <w:color w:val="231F20"/>
          <w:spacing w:val="2"/>
          <w:w w:val="105"/>
        </w:rPr>
        <w:t xml:space="preserve"> </w:t>
      </w:r>
      <w:r>
        <w:rPr>
          <w:color w:val="231F20"/>
          <w:w w:val="105"/>
        </w:rPr>
        <w:t>детства</w:t>
      </w:r>
      <w:r>
        <w:rPr>
          <w:color w:val="231F20"/>
          <w:spacing w:val="2"/>
          <w:w w:val="105"/>
        </w:rPr>
        <w:t xml:space="preserve"> </w:t>
      </w:r>
      <w:r>
        <w:rPr>
          <w:color w:val="231F20"/>
          <w:w w:val="105"/>
        </w:rPr>
        <w:t>(24</w:t>
      </w:r>
      <w:r>
        <w:rPr>
          <w:color w:val="231F20"/>
          <w:spacing w:val="2"/>
          <w:w w:val="105"/>
        </w:rPr>
        <w:t xml:space="preserve"> </w:t>
      </w:r>
      <w:r>
        <w:rPr>
          <w:color w:val="231F20"/>
          <w:spacing w:val="-5"/>
          <w:w w:val="105"/>
        </w:rPr>
        <w:t>ч)</w:t>
      </w:r>
    </w:p>
    <w:p w:rsidR="00DC388F" w:rsidRDefault="004B1DF8">
      <w:pPr>
        <w:pStyle w:val="5"/>
        <w:spacing w:before="53"/>
        <w:ind w:left="497"/>
      </w:pPr>
      <w:r>
        <w:rPr>
          <w:color w:val="231F20"/>
        </w:rPr>
        <w:t>Я</w:t>
      </w:r>
      <w:r>
        <w:rPr>
          <w:color w:val="231F20"/>
          <w:spacing w:val="28"/>
        </w:rPr>
        <w:t xml:space="preserve"> </w:t>
      </w:r>
      <w:r>
        <w:rPr>
          <w:color w:val="231F20"/>
        </w:rPr>
        <w:t>и</w:t>
      </w:r>
      <w:r>
        <w:rPr>
          <w:color w:val="231F20"/>
          <w:spacing w:val="28"/>
        </w:rPr>
        <w:t xml:space="preserve"> </w:t>
      </w:r>
      <w:r>
        <w:rPr>
          <w:color w:val="231F20"/>
        </w:rPr>
        <w:t>книги</w:t>
      </w:r>
      <w:r>
        <w:rPr>
          <w:color w:val="231F20"/>
          <w:spacing w:val="28"/>
        </w:rPr>
        <w:t xml:space="preserve"> </w:t>
      </w:r>
      <w:r>
        <w:rPr>
          <w:color w:val="231F20"/>
        </w:rPr>
        <w:t>(7</w:t>
      </w:r>
      <w:r>
        <w:rPr>
          <w:color w:val="231F20"/>
          <w:spacing w:val="28"/>
        </w:rPr>
        <w:t xml:space="preserve"> </w:t>
      </w:r>
      <w:r>
        <w:rPr>
          <w:color w:val="231F20"/>
          <w:spacing w:val="-7"/>
        </w:rPr>
        <w:t>ч)</w:t>
      </w:r>
    </w:p>
    <w:p w:rsidR="00DC388F" w:rsidRDefault="004B1DF8">
      <w:pPr>
        <w:spacing w:before="6"/>
        <w:ind w:left="497"/>
        <w:rPr>
          <w:rFonts w:ascii="Georgia" w:hAnsi="Georgia"/>
          <w:i/>
          <w:sz w:val="20"/>
        </w:rPr>
      </w:pPr>
      <w:r>
        <w:rPr>
          <w:rFonts w:ascii="Georgia" w:hAnsi="Georgia"/>
          <w:i/>
          <w:color w:val="231F20"/>
          <w:w w:val="105"/>
          <w:sz w:val="20"/>
        </w:rPr>
        <w:t>Не</w:t>
      </w:r>
      <w:r>
        <w:rPr>
          <w:rFonts w:ascii="Georgia" w:hAnsi="Georgia"/>
          <w:i/>
          <w:color w:val="231F20"/>
          <w:spacing w:val="33"/>
          <w:w w:val="105"/>
          <w:sz w:val="20"/>
        </w:rPr>
        <w:t xml:space="preserve"> </w:t>
      </w:r>
      <w:r>
        <w:rPr>
          <w:rFonts w:ascii="Georgia" w:hAnsi="Georgia"/>
          <w:i/>
          <w:color w:val="231F20"/>
          <w:w w:val="105"/>
          <w:sz w:val="20"/>
        </w:rPr>
        <w:t>красна</w:t>
      </w:r>
      <w:r>
        <w:rPr>
          <w:rFonts w:ascii="Georgia" w:hAnsi="Georgia"/>
          <w:i/>
          <w:color w:val="231F20"/>
          <w:spacing w:val="33"/>
          <w:w w:val="105"/>
          <w:sz w:val="20"/>
        </w:rPr>
        <w:t xml:space="preserve"> </w:t>
      </w:r>
      <w:r>
        <w:rPr>
          <w:rFonts w:ascii="Georgia" w:hAnsi="Georgia"/>
          <w:i/>
          <w:color w:val="231F20"/>
          <w:w w:val="105"/>
          <w:sz w:val="20"/>
        </w:rPr>
        <w:t>книга</w:t>
      </w:r>
      <w:r>
        <w:rPr>
          <w:rFonts w:ascii="Georgia" w:hAnsi="Georgia"/>
          <w:i/>
          <w:color w:val="231F20"/>
          <w:spacing w:val="33"/>
          <w:w w:val="105"/>
          <w:sz w:val="20"/>
        </w:rPr>
        <w:t xml:space="preserve"> </w:t>
      </w:r>
      <w:r>
        <w:rPr>
          <w:rFonts w:ascii="Georgia" w:hAnsi="Georgia"/>
          <w:i/>
          <w:color w:val="231F20"/>
          <w:w w:val="105"/>
          <w:sz w:val="20"/>
        </w:rPr>
        <w:t>письмом,</w:t>
      </w:r>
      <w:r>
        <w:rPr>
          <w:rFonts w:ascii="Georgia" w:hAnsi="Georgia"/>
          <w:i/>
          <w:color w:val="231F20"/>
          <w:spacing w:val="33"/>
          <w:w w:val="105"/>
          <w:sz w:val="20"/>
        </w:rPr>
        <w:t xml:space="preserve"> </w:t>
      </w:r>
      <w:r>
        <w:rPr>
          <w:rFonts w:ascii="Georgia" w:hAnsi="Georgia"/>
          <w:i/>
          <w:color w:val="231F20"/>
          <w:w w:val="105"/>
          <w:sz w:val="20"/>
        </w:rPr>
        <w:t>красна</w:t>
      </w:r>
      <w:r>
        <w:rPr>
          <w:rFonts w:ascii="Georgia" w:hAnsi="Georgia"/>
          <w:i/>
          <w:color w:val="231F20"/>
          <w:spacing w:val="34"/>
          <w:w w:val="105"/>
          <w:sz w:val="20"/>
        </w:rPr>
        <w:t xml:space="preserve"> </w:t>
      </w:r>
      <w:r>
        <w:rPr>
          <w:rFonts w:ascii="Georgia" w:hAnsi="Georgia"/>
          <w:i/>
          <w:color w:val="231F20"/>
          <w:spacing w:val="-4"/>
          <w:w w:val="105"/>
          <w:sz w:val="20"/>
        </w:rPr>
        <w:t>умом</w:t>
      </w:r>
    </w:p>
    <w:p w:rsidR="00DC388F" w:rsidRDefault="004B1DF8">
      <w:pPr>
        <w:pStyle w:val="a3"/>
        <w:spacing w:before="10" w:line="247" w:lineRule="auto"/>
        <w:ind w:right="0" w:firstLine="340"/>
        <w:jc w:val="left"/>
      </w:pPr>
      <w:r>
        <w:rPr>
          <w:color w:val="231F20"/>
          <w:w w:val="95"/>
        </w:rPr>
        <w:t xml:space="preserve">Произведения, отражающие первые шаги в чтении. Напри- </w:t>
      </w:r>
      <w:r>
        <w:rPr>
          <w:color w:val="231F20"/>
          <w:spacing w:val="-4"/>
        </w:rPr>
        <w:t>мер:</w:t>
      </w:r>
    </w:p>
    <w:p w:rsidR="00DC388F" w:rsidRDefault="004B1DF8">
      <w:pPr>
        <w:spacing w:before="2"/>
        <w:ind w:left="497"/>
        <w:rPr>
          <w:sz w:val="20"/>
        </w:rPr>
      </w:pPr>
      <w:r>
        <w:rPr>
          <w:rFonts w:ascii="Book Antiqua" w:hAnsi="Book Antiqua"/>
          <w:b/>
          <w:color w:val="231F20"/>
          <w:sz w:val="20"/>
        </w:rPr>
        <w:t>С.</w:t>
      </w:r>
      <w:r>
        <w:rPr>
          <w:rFonts w:ascii="Book Antiqua" w:hAnsi="Book Antiqua"/>
          <w:b/>
          <w:color w:val="231F20"/>
          <w:spacing w:val="25"/>
          <w:sz w:val="20"/>
        </w:rPr>
        <w:t xml:space="preserve"> </w:t>
      </w:r>
      <w:r>
        <w:rPr>
          <w:rFonts w:ascii="Book Antiqua" w:hAnsi="Book Antiqua"/>
          <w:b/>
          <w:color w:val="231F20"/>
          <w:sz w:val="20"/>
        </w:rPr>
        <w:t>А.</w:t>
      </w:r>
      <w:r>
        <w:rPr>
          <w:rFonts w:ascii="Book Antiqua" w:hAnsi="Book Antiqua"/>
          <w:b/>
          <w:color w:val="231F20"/>
          <w:spacing w:val="25"/>
          <w:sz w:val="20"/>
        </w:rPr>
        <w:t xml:space="preserve"> </w:t>
      </w:r>
      <w:r>
        <w:rPr>
          <w:rFonts w:ascii="Book Antiqua" w:hAnsi="Book Antiqua"/>
          <w:b/>
          <w:color w:val="231F20"/>
          <w:sz w:val="20"/>
        </w:rPr>
        <w:t>Баруздин.</w:t>
      </w:r>
      <w:r>
        <w:rPr>
          <w:rFonts w:ascii="Book Antiqua" w:hAnsi="Book Antiqua"/>
          <w:b/>
          <w:color w:val="231F20"/>
          <w:spacing w:val="25"/>
          <w:sz w:val="20"/>
        </w:rPr>
        <w:t xml:space="preserve"> </w:t>
      </w:r>
      <w:r>
        <w:rPr>
          <w:color w:val="231F20"/>
          <w:sz w:val="20"/>
        </w:rPr>
        <w:t>«Самое</w:t>
      </w:r>
      <w:r>
        <w:rPr>
          <w:color w:val="231F20"/>
          <w:spacing w:val="11"/>
          <w:sz w:val="20"/>
        </w:rPr>
        <w:t xml:space="preserve"> </w:t>
      </w:r>
      <w:r>
        <w:rPr>
          <w:color w:val="231F20"/>
          <w:sz w:val="20"/>
        </w:rPr>
        <w:t>простое</w:t>
      </w:r>
      <w:r>
        <w:rPr>
          <w:color w:val="231F20"/>
          <w:spacing w:val="11"/>
          <w:sz w:val="20"/>
        </w:rPr>
        <w:t xml:space="preserve"> </w:t>
      </w:r>
      <w:r>
        <w:rPr>
          <w:color w:val="231F20"/>
          <w:spacing w:val="-2"/>
          <w:sz w:val="20"/>
        </w:rPr>
        <w:t>дело».</w:t>
      </w:r>
    </w:p>
    <w:p w:rsidR="00DC388F" w:rsidRDefault="004B1DF8">
      <w:pPr>
        <w:spacing w:before="2"/>
        <w:ind w:left="497"/>
        <w:rPr>
          <w:sz w:val="20"/>
        </w:rPr>
      </w:pPr>
      <w:r>
        <w:rPr>
          <w:rFonts w:ascii="Book Antiqua" w:hAnsi="Book Antiqua"/>
          <w:b/>
          <w:color w:val="231F20"/>
          <w:w w:val="105"/>
          <w:sz w:val="20"/>
        </w:rPr>
        <w:t>Л.</w:t>
      </w:r>
      <w:r>
        <w:rPr>
          <w:rFonts w:ascii="Book Antiqua" w:hAnsi="Book Antiqua"/>
          <w:b/>
          <w:color w:val="231F20"/>
          <w:spacing w:val="13"/>
          <w:w w:val="105"/>
          <w:sz w:val="20"/>
        </w:rPr>
        <w:t xml:space="preserve"> </w:t>
      </w:r>
      <w:r>
        <w:rPr>
          <w:rFonts w:ascii="Book Antiqua" w:hAnsi="Book Antiqua"/>
          <w:b/>
          <w:color w:val="231F20"/>
          <w:w w:val="105"/>
          <w:sz w:val="20"/>
        </w:rPr>
        <w:t>В.</w:t>
      </w:r>
      <w:r>
        <w:rPr>
          <w:rFonts w:ascii="Book Antiqua" w:hAnsi="Book Antiqua"/>
          <w:b/>
          <w:color w:val="231F20"/>
          <w:spacing w:val="13"/>
          <w:w w:val="105"/>
          <w:sz w:val="20"/>
        </w:rPr>
        <w:t xml:space="preserve"> </w:t>
      </w:r>
      <w:r>
        <w:rPr>
          <w:rFonts w:ascii="Book Antiqua" w:hAnsi="Book Antiqua"/>
          <w:b/>
          <w:color w:val="231F20"/>
          <w:w w:val="105"/>
          <w:sz w:val="20"/>
        </w:rPr>
        <w:t>Куклин.</w:t>
      </w:r>
      <w:r>
        <w:rPr>
          <w:rFonts w:ascii="Book Antiqua" w:hAnsi="Book Antiqua"/>
          <w:b/>
          <w:color w:val="231F20"/>
          <w:spacing w:val="12"/>
          <w:w w:val="105"/>
          <w:sz w:val="20"/>
        </w:rPr>
        <w:t xml:space="preserve"> </w:t>
      </w:r>
      <w:r>
        <w:rPr>
          <w:color w:val="231F20"/>
          <w:w w:val="105"/>
          <w:sz w:val="20"/>
        </w:rPr>
        <w:t>«Как</w:t>
      </w:r>
      <w:r>
        <w:rPr>
          <w:color w:val="231F20"/>
          <w:spacing w:val="-1"/>
          <w:w w:val="105"/>
          <w:sz w:val="20"/>
        </w:rPr>
        <w:t xml:space="preserve"> </w:t>
      </w:r>
      <w:r>
        <w:rPr>
          <w:color w:val="231F20"/>
          <w:w w:val="105"/>
          <w:sz w:val="20"/>
        </w:rPr>
        <w:t>я</w:t>
      </w:r>
      <w:r>
        <w:rPr>
          <w:color w:val="231F20"/>
          <w:spacing w:val="-2"/>
          <w:w w:val="105"/>
          <w:sz w:val="20"/>
        </w:rPr>
        <w:t xml:space="preserve"> </w:t>
      </w:r>
      <w:r>
        <w:rPr>
          <w:color w:val="231F20"/>
          <w:w w:val="105"/>
          <w:sz w:val="20"/>
        </w:rPr>
        <w:t>научился</w:t>
      </w:r>
      <w:r>
        <w:rPr>
          <w:color w:val="231F20"/>
          <w:spacing w:val="-1"/>
          <w:w w:val="105"/>
          <w:sz w:val="20"/>
        </w:rPr>
        <w:t xml:space="preserve"> </w:t>
      </w:r>
      <w:r>
        <w:rPr>
          <w:color w:val="231F20"/>
          <w:w w:val="105"/>
          <w:sz w:val="20"/>
        </w:rPr>
        <w:t>читать»</w:t>
      </w:r>
      <w:r>
        <w:rPr>
          <w:color w:val="231F20"/>
          <w:spacing w:val="-2"/>
          <w:w w:val="105"/>
          <w:sz w:val="20"/>
        </w:rPr>
        <w:t xml:space="preserve"> (фрагмент).</w:t>
      </w:r>
    </w:p>
    <w:p w:rsidR="00DC388F" w:rsidRDefault="004B1DF8">
      <w:pPr>
        <w:pStyle w:val="a3"/>
        <w:spacing w:before="1"/>
        <w:ind w:right="0" w:firstLine="340"/>
        <w:jc w:val="left"/>
      </w:pPr>
      <w:r>
        <w:rPr>
          <w:rFonts w:ascii="Book Antiqua" w:hAnsi="Book Antiqua"/>
          <w:b/>
          <w:color w:val="231F20"/>
        </w:rPr>
        <w:t xml:space="preserve">Н. Н. Носов. </w:t>
      </w:r>
      <w:r>
        <w:rPr>
          <w:color w:val="231F20"/>
        </w:rPr>
        <w:t>«Тайна</w:t>
      </w:r>
      <w:r>
        <w:rPr>
          <w:color w:val="231F20"/>
          <w:spacing w:val="-2"/>
        </w:rPr>
        <w:t xml:space="preserve"> </w:t>
      </w:r>
      <w:r>
        <w:rPr>
          <w:color w:val="231F20"/>
        </w:rPr>
        <w:t>на</w:t>
      </w:r>
      <w:r>
        <w:rPr>
          <w:color w:val="231F20"/>
          <w:spacing w:val="-2"/>
        </w:rPr>
        <w:t xml:space="preserve"> </w:t>
      </w:r>
      <w:r>
        <w:rPr>
          <w:color w:val="231F20"/>
        </w:rPr>
        <w:t>дне</w:t>
      </w:r>
      <w:r>
        <w:rPr>
          <w:color w:val="231F20"/>
          <w:spacing w:val="-2"/>
        </w:rPr>
        <w:t xml:space="preserve"> </w:t>
      </w:r>
      <w:r>
        <w:rPr>
          <w:color w:val="231F20"/>
        </w:rPr>
        <w:t>колодца»</w:t>
      </w:r>
      <w:r>
        <w:rPr>
          <w:color w:val="231F20"/>
          <w:spacing w:val="-2"/>
        </w:rPr>
        <w:t xml:space="preserve"> </w:t>
      </w:r>
      <w:r>
        <w:rPr>
          <w:color w:val="231F20"/>
        </w:rPr>
        <w:t>(фрагмент</w:t>
      </w:r>
      <w:r>
        <w:rPr>
          <w:color w:val="231F20"/>
          <w:spacing w:val="-2"/>
        </w:rPr>
        <w:t xml:space="preserve"> </w:t>
      </w:r>
      <w:r>
        <w:rPr>
          <w:color w:val="231F20"/>
        </w:rPr>
        <w:t>главы</w:t>
      </w:r>
      <w:r>
        <w:rPr>
          <w:color w:val="231F20"/>
          <w:spacing w:val="-2"/>
        </w:rPr>
        <w:t xml:space="preserve"> </w:t>
      </w:r>
      <w:r>
        <w:rPr>
          <w:color w:val="231F20"/>
        </w:rPr>
        <w:t xml:space="preserve">«Вол- </w:t>
      </w:r>
      <w:r>
        <w:rPr>
          <w:color w:val="231F20"/>
          <w:w w:val="105"/>
        </w:rPr>
        <w:t>шебные сказки»).</w:t>
      </w:r>
    </w:p>
    <w:p w:rsidR="00DC388F" w:rsidRDefault="00DC388F">
      <w:pPr>
        <w:pStyle w:val="a3"/>
        <w:spacing w:before="6"/>
        <w:ind w:left="0" w:right="0" w:firstLine="0"/>
        <w:jc w:val="left"/>
        <w:rPr>
          <w:sz w:val="21"/>
        </w:rPr>
      </w:pPr>
    </w:p>
    <w:p w:rsidR="00DC388F" w:rsidRDefault="004B1DF8">
      <w:pPr>
        <w:pStyle w:val="5"/>
        <w:ind w:left="497"/>
      </w:pPr>
      <w:r>
        <w:rPr>
          <w:color w:val="231F20"/>
          <w:w w:val="105"/>
        </w:rPr>
        <w:t>Я</w:t>
      </w:r>
      <w:r>
        <w:rPr>
          <w:color w:val="231F20"/>
          <w:spacing w:val="19"/>
          <w:w w:val="105"/>
        </w:rPr>
        <w:t xml:space="preserve"> </w:t>
      </w:r>
      <w:r>
        <w:rPr>
          <w:color w:val="231F20"/>
          <w:w w:val="105"/>
        </w:rPr>
        <w:t>взрослею</w:t>
      </w:r>
      <w:r>
        <w:rPr>
          <w:color w:val="231F20"/>
          <w:spacing w:val="19"/>
          <w:w w:val="105"/>
        </w:rPr>
        <w:t xml:space="preserve"> </w:t>
      </w:r>
      <w:r>
        <w:rPr>
          <w:color w:val="231F20"/>
          <w:w w:val="105"/>
        </w:rPr>
        <w:t>(9</w:t>
      </w:r>
      <w:r>
        <w:rPr>
          <w:color w:val="231F20"/>
          <w:spacing w:val="20"/>
          <w:w w:val="105"/>
        </w:rPr>
        <w:t xml:space="preserve"> </w:t>
      </w:r>
      <w:r>
        <w:rPr>
          <w:color w:val="231F20"/>
          <w:spacing w:val="-5"/>
          <w:w w:val="105"/>
        </w:rPr>
        <w:t>ч)</w:t>
      </w:r>
    </w:p>
    <w:p w:rsidR="00DC388F" w:rsidRDefault="004B1DF8">
      <w:pPr>
        <w:spacing w:before="6"/>
        <w:ind w:left="497"/>
        <w:rPr>
          <w:rFonts w:ascii="Georgia" w:hAnsi="Georgia"/>
          <w:i/>
          <w:sz w:val="20"/>
        </w:rPr>
      </w:pPr>
      <w:r>
        <w:rPr>
          <w:rFonts w:ascii="Georgia" w:hAnsi="Georgia"/>
          <w:i/>
          <w:color w:val="231F20"/>
          <w:w w:val="105"/>
          <w:sz w:val="20"/>
        </w:rPr>
        <w:t>Без</w:t>
      </w:r>
      <w:r>
        <w:rPr>
          <w:rFonts w:ascii="Georgia" w:hAnsi="Georgia"/>
          <w:i/>
          <w:color w:val="231F20"/>
          <w:spacing w:val="20"/>
          <w:w w:val="105"/>
          <w:sz w:val="20"/>
        </w:rPr>
        <w:t xml:space="preserve"> </w:t>
      </w:r>
      <w:r>
        <w:rPr>
          <w:rFonts w:ascii="Georgia" w:hAnsi="Georgia"/>
          <w:i/>
          <w:color w:val="231F20"/>
          <w:w w:val="105"/>
          <w:sz w:val="20"/>
        </w:rPr>
        <w:t>друга</w:t>
      </w:r>
      <w:r>
        <w:rPr>
          <w:rFonts w:ascii="Georgia" w:hAnsi="Georgia"/>
          <w:i/>
          <w:color w:val="231F20"/>
          <w:spacing w:val="23"/>
          <w:w w:val="105"/>
          <w:sz w:val="20"/>
        </w:rPr>
        <w:t xml:space="preserve"> </w:t>
      </w:r>
      <w:r>
        <w:rPr>
          <w:rFonts w:ascii="Georgia" w:hAnsi="Georgia"/>
          <w:i/>
          <w:color w:val="231F20"/>
          <w:w w:val="105"/>
          <w:sz w:val="20"/>
        </w:rPr>
        <w:t>в</w:t>
      </w:r>
      <w:r>
        <w:rPr>
          <w:rFonts w:ascii="Georgia" w:hAnsi="Georgia"/>
          <w:i/>
          <w:color w:val="231F20"/>
          <w:spacing w:val="23"/>
          <w:w w:val="105"/>
          <w:sz w:val="20"/>
        </w:rPr>
        <w:t xml:space="preserve"> </w:t>
      </w:r>
      <w:r>
        <w:rPr>
          <w:rFonts w:ascii="Georgia" w:hAnsi="Georgia"/>
          <w:i/>
          <w:color w:val="231F20"/>
          <w:w w:val="105"/>
          <w:sz w:val="20"/>
        </w:rPr>
        <w:t>жизни</w:t>
      </w:r>
      <w:r>
        <w:rPr>
          <w:rFonts w:ascii="Georgia" w:hAnsi="Georgia"/>
          <w:i/>
          <w:color w:val="231F20"/>
          <w:spacing w:val="23"/>
          <w:w w:val="105"/>
          <w:sz w:val="20"/>
        </w:rPr>
        <w:t xml:space="preserve"> </w:t>
      </w:r>
      <w:r>
        <w:rPr>
          <w:rFonts w:ascii="Georgia" w:hAnsi="Georgia"/>
          <w:i/>
          <w:color w:val="231F20"/>
          <w:spacing w:val="-4"/>
          <w:w w:val="105"/>
          <w:sz w:val="20"/>
        </w:rPr>
        <w:t>туго</w:t>
      </w:r>
    </w:p>
    <w:p w:rsidR="00DC388F" w:rsidRDefault="004B1DF8">
      <w:pPr>
        <w:pStyle w:val="a3"/>
        <w:spacing w:before="11"/>
        <w:ind w:left="497" w:right="0" w:firstLine="0"/>
      </w:pPr>
      <w:r>
        <w:rPr>
          <w:color w:val="231F20"/>
        </w:rPr>
        <w:t>Пословицы</w:t>
      </w:r>
      <w:r>
        <w:rPr>
          <w:color w:val="231F20"/>
          <w:spacing w:val="4"/>
        </w:rPr>
        <w:t xml:space="preserve"> </w:t>
      </w:r>
      <w:r>
        <w:rPr>
          <w:color w:val="231F20"/>
        </w:rPr>
        <w:t>о</w:t>
      </w:r>
      <w:r>
        <w:rPr>
          <w:color w:val="231F20"/>
          <w:spacing w:val="7"/>
        </w:rPr>
        <w:t xml:space="preserve"> </w:t>
      </w:r>
      <w:r>
        <w:rPr>
          <w:color w:val="231F20"/>
          <w:spacing w:val="-2"/>
        </w:rPr>
        <w:t>дружбе.</w:t>
      </w:r>
    </w:p>
    <w:p w:rsidR="00DC388F" w:rsidRDefault="004B1DF8">
      <w:pPr>
        <w:pStyle w:val="a3"/>
        <w:spacing w:before="8" w:line="247" w:lineRule="auto"/>
        <w:ind w:right="154" w:firstLine="340"/>
      </w:pPr>
      <w:r>
        <w:rPr>
          <w:color w:val="231F20"/>
        </w:rPr>
        <w:t xml:space="preserve">Произведения, отражающие представление о дружбе как </w:t>
      </w:r>
      <w:r>
        <w:rPr>
          <w:color w:val="231F20"/>
          <w:w w:val="95"/>
        </w:rPr>
        <w:t xml:space="preserve">нравственно-этической ценности, значимой для национального </w:t>
      </w:r>
      <w:r>
        <w:rPr>
          <w:color w:val="231F20"/>
        </w:rPr>
        <w:t>русского сознания. Например:</w:t>
      </w:r>
    </w:p>
    <w:p w:rsidR="00DC388F" w:rsidRDefault="004B1DF8">
      <w:pPr>
        <w:spacing w:before="3"/>
        <w:ind w:left="497"/>
        <w:rPr>
          <w:sz w:val="20"/>
        </w:rPr>
      </w:pPr>
      <w:r>
        <w:rPr>
          <w:rFonts w:ascii="Book Antiqua" w:hAnsi="Book Antiqua"/>
          <w:b/>
          <w:color w:val="231F20"/>
          <w:w w:val="105"/>
          <w:sz w:val="20"/>
        </w:rPr>
        <w:t>Н.</w:t>
      </w:r>
      <w:r>
        <w:rPr>
          <w:rFonts w:ascii="Book Antiqua" w:hAnsi="Book Antiqua"/>
          <w:b/>
          <w:color w:val="231F20"/>
          <w:spacing w:val="17"/>
          <w:w w:val="105"/>
          <w:sz w:val="20"/>
        </w:rPr>
        <w:t xml:space="preserve"> </w:t>
      </w:r>
      <w:r>
        <w:rPr>
          <w:rFonts w:ascii="Book Antiqua" w:hAnsi="Book Antiqua"/>
          <w:b/>
          <w:color w:val="231F20"/>
          <w:w w:val="105"/>
          <w:sz w:val="20"/>
        </w:rPr>
        <w:t>К.</w:t>
      </w:r>
      <w:r>
        <w:rPr>
          <w:rFonts w:ascii="Book Antiqua" w:hAnsi="Book Antiqua"/>
          <w:b/>
          <w:color w:val="231F20"/>
          <w:spacing w:val="17"/>
          <w:w w:val="105"/>
          <w:sz w:val="20"/>
        </w:rPr>
        <w:t xml:space="preserve"> </w:t>
      </w:r>
      <w:r>
        <w:rPr>
          <w:rFonts w:ascii="Book Antiqua" w:hAnsi="Book Antiqua"/>
          <w:b/>
          <w:color w:val="231F20"/>
          <w:w w:val="105"/>
          <w:sz w:val="20"/>
        </w:rPr>
        <w:t>Абрамцева.</w:t>
      </w:r>
      <w:r>
        <w:rPr>
          <w:rFonts w:ascii="Book Antiqua" w:hAnsi="Book Antiqua"/>
          <w:b/>
          <w:color w:val="231F20"/>
          <w:spacing w:val="18"/>
          <w:w w:val="105"/>
          <w:sz w:val="20"/>
        </w:rPr>
        <w:t xml:space="preserve"> </w:t>
      </w:r>
      <w:r>
        <w:rPr>
          <w:color w:val="231F20"/>
          <w:w w:val="105"/>
          <w:sz w:val="20"/>
        </w:rPr>
        <w:t>«Цветы</w:t>
      </w:r>
      <w:r>
        <w:rPr>
          <w:color w:val="231F20"/>
          <w:spacing w:val="2"/>
          <w:w w:val="105"/>
          <w:sz w:val="20"/>
        </w:rPr>
        <w:t xml:space="preserve"> </w:t>
      </w:r>
      <w:r>
        <w:rPr>
          <w:color w:val="231F20"/>
          <w:w w:val="105"/>
          <w:sz w:val="20"/>
        </w:rPr>
        <w:t>и</w:t>
      </w:r>
      <w:r>
        <w:rPr>
          <w:color w:val="231F20"/>
          <w:spacing w:val="3"/>
          <w:w w:val="105"/>
          <w:sz w:val="20"/>
        </w:rPr>
        <w:t xml:space="preserve"> </w:t>
      </w:r>
      <w:r>
        <w:rPr>
          <w:color w:val="231F20"/>
          <w:spacing w:val="-2"/>
          <w:w w:val="105"/>
          <w:sz w:val="20"/>
        </w:rPr>
        <w:t>зеркало».</w:t>
      </w:r>
    </w:p>
    <w:p w:rsidR="00DC388F" w:rsidRDefault="004B1DF8">
      <w:pPr>
        <w:spacing w:before="1"/>
        <w:ind w:left="157" w:firstLine="340"/>
        <w:rPr>
          <w:sz w:val="20"/>
        </w:rPr>
      </w:pPr>
      <w:r>
        <w:rPr>
          <w:rFonts w:ascii="Book Antiqua" w:hAnsi="Book Antiqua"/>
          <w:b/>
          <w:color w:val="231F20"/>
          <w:sz w:val="20"/>
        </w:rPr>
        <w:t>И.</w:t>
      </w:r>
      <w:r>
        <w:rPr>
          <w:rFonts w:ascii="Book Antiqua" w:hAnsi="Book Antiqua"/>
          <w:b/>
          <w:color w:val="231F20"/>
          <w:spacing w:val="40"/>
          <w:sz w:val="20"/>
        </w:rPr>
        <w:t xml:space="preserve"> </w:t>
      </w:r>
      <w:r>
        <w:rPr>
          <w:rFonts w:ascii="Book Antiqua" w:hAnsi="Book Antiqua"/>
          <w:b/>
          <w:color w:val="231F20"/>
          <w:sz w:val="20"/>
        </w:rPr>
        <w:t>А.</w:t>
      </w:r>
      <w:r>
        <w:rPr>
          <w:rFonts w:ascii="Book Antiqua" w:hAnsi="Book Antiqua"/>
          <w:b/>
          <w:color w:val="231F20"/>
          <w:spacing w:val="40"/>
          <w:sz w:val="20"/>
        </w:rPr>
        <w:t xml:space="preserve"> </w:t>
      </w:r>
      <w:r>
        <w:rPr>
          <w:rFonts w:ascii="Book Antiqua" w:hAnsi="Book Antiqua"/>
          <w:b/>
          <w:color w:val="231F20"/>
          <w:sz w:val="20"/>
        </w:rPr>
        <w:t>Мазнин.</w:t>
      </w:r>
      <w:r>
        <w:rPr>
          <w:rFonts w:ascii="Book Antiqua" w:hAnsi="Book Antiqua"/>
          <w:b/>
          <w:color w:val="231F20"/>
          <w:spacing w:val="40"/>
          <w:sz w:val="20"/>
        </w:rPr>
        <w:t xml:space="preserve"> </w:t>
      </w:r>
      <w:r>
        <w:rPr>
          <w:rFonts w:ascii="Book Antiqua" w:hAnsi="Book Antiqua"/>
          <w:b/>
          <w:color w:val="231F20"/>
          <w:sz w:val="20"/>
        </w:rPr>
        <w:t>«</w:t>
      </w:r>
      <w:r>
        <w:rPr>
          <w:color w:val="231F20"/>
          <w:sz w:val="20"/>
        </w:rPr>
        <w:t>Давайте</w:t>
      </w:r>
      <w:r>
        <w:rPr>
          <w:color w:val="231F20"/>
          <w:spacing w:val="40"/>
          <w:sz w:val="20"/>
        </w:rPr>
        <w:t xml:space="preserve"> </w:t>
      </w:r>
      <w:r>
        <w:rPr>
          <w:color w:val="231F20"/>
          <w:sz w:val="20"/>
        </w:rPr>
        <w:t>будем</w:t>
      </w:r>
      <w:r>
        <w:rPr>
          <w:color w:val="231F20"/>
          <w:spacing w:val="40"/>
          <w:sz w:val="20"/>
        </w:rPr>
        <w:t xml:space="preserve"> </w:t>
      </w:r>
      <w:r>
        <w:rPr>
          <w:color w:val="231F20"/>
          <w:sz w:val="20"/>
        </w:rPr>
        <w:t>дружить</w:t>
      </w:r>
      <w:r>
        <w:rPr>
          <w:color w:val="231F20"/>
          <w:spacing w:val="40"/>
          <w:sz w:val="20"/>
        </w:rPr>
        <w:t xml:space="preserve"> </w:t>
      </w:r>
      <w:r>
        <w:rPr>
          <w:color w:val="231F20"/>
          <w:sz w:val="20"/>
        </w:rPr>
        <w:t>друг</w:t>
      </w:r>
      <w:r>
        <w:rPr>
          <w:color w:val="231F20"/>
          <w:spacing w:val="40"/>
          <w:sz w:val="20"/>
        </w:rPr>
        <w:t xml:space="preserve"> </w:t>
      </w:r>
      <w:r>
        <w:rPr>
          <w:color w:val="231F20"/>
          <w:sz w:val="20"/>
        </w:rPr>
        <w:t>с</w:t>
      </w:r>
      <w:r>
        <w:rPr>
          <w:color w:val="231F20"/>
          <w:spacing w:val="40"/>
          <w:sz w:val="20"/>
        </w:rPr>
        <w:t xml:space="preserve"> </w:t>
      </w:r>
      <w:r>
        <w:rPr>
          <w:color w:val="231F20"/>
          <w:sz w:val="20"/>
        </w:rPr>
        <w:t xml:space="preserve">другом» </w:t>
      </w:r>
      <w:r>
        <w:rPr>
          <w:color w:val="231F20"/>
          <w:spacing w:val="-2"/>
          <w:sz w:val="20"/>
        </w:rPr>
        <w:t>(фрагмент).</w:t>
      </w:r>
    </w:p>
    <w:p w:rsidR="00DC388F" w:rsidRDefault="004B1DF8">
      <w:pPr>
        <w:spacing w:before="9"/>
        <w:ind w:left="497"/>
        <w:rPr>
          <w:sz w:val="20"/>
        </w:rPr>
      </w:pPr>
      <w:r>
        <w:rPr>
          <w:rFonts w:ascii="Book Antiqua" w:hAnsi="Book Antiqua"/>
          <w:b/>
          <w:color w:val="231F20"/>
          <w:w w:val="105"/>
          <w:sz w:val="20"/>
        </w:rPr>
        <w:t>С.</w:t>
      </w:r>
      <w:r>
        <w:rPr>
          <w:rFonts w:ascii="Book Antiqua" w:hAnsi="Book Antiqua"/>
          <w:b/>
          <w:color w:val="231F20"/>
          <w:spacing w:val="-2"/>
          <w:w w:val="105"/>
          <w:sz w:val="20"/>
        </w:rPr>
        <w:t xml:space="preserve"> </w:t>
      </w:r>
      <w:r>
        <w:rPr>
          <w:rFonts w:ascii="Book Antiqua" w:hAnsi="Book Antiqua"/>
          <w:b/>
          <w:color w:val="231F20"/>
          <w:w w:val="105"/>
          <w:sz w:val="20"/>
        </w:rPr>
        <w:t>Л.</w:t>
      </w:r>
      <w:r>
        <w:rPr>
          <w:rFonts w:ascii="Book Antiqua" w:hAnsi="Book Antiqua"/>
          <w:b/>
          <w:color w:val="231F20"/>
          <w:spacing w:val="-1"/>
          <w:w w:val="105"/>
          <w:sz w:val="20"/>
        </w:rPr>
        <w:t xml:space="preserve"> </w:t>
      </w:r>
      <w:r>
        <w:rPr>
          <w:rFonts w:ascii="Book Antiqua" w:hAnsi="Book Antiqua"/>
          <w:b/>
          <w:color w:val="231F20"/>
          <w:w w:val="105"/>
          <w:sz w:val="20"/>
        </w:rPr>
        <w:t>Прокофьева.</w:t>
      </w:r>
      <w:r>
        <w:rPr>
          <w:rFonts w:ascii="Book Antiqua" w:hAnsi="Book Antiqua"/>
          <w:b/>
          <w:color w:val="231F20"/>
          <w:spacing w:val="-2"/>
          <w:w w:val="105"/>
          <w:sz w:val="20"/>
        </w:rPr>
        <w:t xml:space="preserve"> </w:t>
      </w:r>
      <w:r>
        <w:rPr>
          <w:color w:val="231F20"/>
          <w:w w:val="105"/>
          <w:sz w:val="20"/>
        </w:rPr>
        <w:t>«Самый</w:t>
      </w:r>
      <w:r>
        <w:rPr>
          <w:color w:val="231F20"/>
          <w:spacing w:val="-16"/>
          <w:w w:val="105"/>
          <w:sz w:val="20"/>
        </w:rPr>
        <w:t xml:space="preserve"> </w:t>
      </w:r>
      <w:r>
        <w:rPr>
          <w:color w:val="231F20"/>
          <w:w w:val="105"/>
          <w:sz w:val="20"/>
        </w:rPr>
        <w:t>большой</w:t>
      </w:r>
      <w:r>
        <w:rPr>
          <w:color w:val="231F20"/>
          <w:spacing w:val="-16"/>
          <w:w w:val="105"/>
          <w:sz w:val="20"/>
        </w:rPr>
        <w:t xml:space="preserve"> </w:t>
      </w:r>
      <w:r>
        <w:rPr>
          <w:color w:val="231F20"/>
          <w:spacing w:val="-2"/>
          <w:w w:val="105"/>
          <w:sz w:val="20"/>
        </w:rPr>
        <w:t>друг».</w:t>
      </w:r>
    </w:p>
    <w:p w:rsidR="00DC388F" w:rsidRDefault="00DC388F">
      <w:pPr>
        <w:pStyle w:val="a3"/>
        <w:ind w:left="0" w:right="0" w:firstLine="0"/>
        <w:jc w:val="left"/>
      </w:pPr>
    </w:p>
    <w:p w:rsidR="00DC388F" w:rsidRDefault="00FE2E70">
      <w:pPr>
        <w:pStyle w:val="a3"/>
        <w:spacing w:before="3"/>
        <w:ind w:left="0" w:right="0" w:firstLine="0"/>
        <w:jc w:val="left"/>
        <w:rPr>
          <w:sz w:val="29"/>
        </w:rPr>
      </w:pPr>
      <w:r>
        <w:pict>
          <v:shape id="docshape107" o:spid="_x0000_s1190" style="position:absolute;margin-left:36.85pt;margin-top:18.35pt;width:51.05pt;height:.1pt;z-index:-15703040;mso-wrap-distance-left:0;mso-wrap-distance-right:0;mso-position-horizontal-relative:page" coordorigin="737,367" coordsize="1021,0" path="m737,367r1020,e" filled="f" strokecolor="#231f20" strokeweight=".5pt">
            <v:path arrowok="t"/>
            <w10:wrap type="topAndBottom" anchorx="page"/>
          </v:shape>
        </w:pict>
      </w:r>
    </w:p>
    <w:p w:rsidR="00DC388F" w:rsidRDefault="004B1DF8">
      <w:pPr>
        <w:spacing w:line="232" w:lineRule="auto"/>
        <w:ind w:left="157" w:right="154"/>
        <w:jc w:val="both"/>
        <w:rPr>
          <w:sz w:val="16"/>
        </w:rPr>
      </w:pPr>
      <w:r>
        <w:rPr>
          <w:color w:val="231F20"/>
          <w:position w:val="6"/>
          <w:sz w:val="13"/>
        </w:rPr>
        <w:t xml:space="preserve">1 </w:t>
      </w:r>
      <w:r>
        <w:rPr>
          <w:color w:val="231F20"/>
          <w:sz w:val="16"/>
        </w:rPr>
        <w:t xml:space="preserve">Особенностью 1 класса является то, что в первом полугодии предпочтение отдается слушанию: пока не все первоклассники умеют читать, развивается </w:t>
      </w:r>
      <w:r>
        <w:rPr>
          <w:color w:val="231F20"/>
          <w:spacing w:val="-2"/>
          <w:sz w:val="16"/>
        </w:rPr>
        <w:t xml:space="preserve">навык восприятия художественных произведений на слух. Все тексты подраз- </w:t>
      </w:r>
      <w:r>
        <w:rPr>
          <w:color w:val="231F20"/>
          <w:sz w:val="16"/>
        </w:rPr>
        <w:t>дела</w:t>
      </w:r>
      <w:r>
        <w:rPr>
          <w:color w:val="231F20"/>
          <w:spacing w:val="-4"/>
          <w:sz w:val="16"/>
        </w:rPr>
        <w:t xml:space="preserve"> </w:t>
      </w:r>
      <w:r>
        <w:rPr>
          <w:color w:val="231F20"/>
          <w:sz w:val="16"/>
        </w:rPr>
        <w:t>«Я</w:t>
      </w:r>
      <w:r>
        <w:rPr>
          <w:color w:val="231F20"/>
          <w:spacing w:val="-4"/>
          <w:sz w:val="16"/>
        </w:rPr>
        <w:t xml:space="preserve"> </w:t>
      </w:r>
      <w:r>
        <w:rPr>
          <w:color w:val="231F20"/>
          <w:sz w:val="16"/>
        </w:rPr>
        <w:t>и</w:t>
      </w:r>
      <w:r>
        <w:rPr>
          <w:color w:val="231F20"/>
          <w:spacing w:val="-4"/>
          <w:sz w:val="16"/>
        </w:rPr>
        <w:t xml:space="preserve"> </w:t>
      </w:r>
      <w:r>
        <w:rPr>
          <w:color w:val="231F20"/>
          <w:sz w:val="16"/>
        </w:rPr>
        <w:t>книги»,</w:t>
      </w:r>
      <w:r>
        <w:rPr>
          <w:color w:val="231F20"/>
          <w:spacing w:val="-4"/>
          <w:sz w:val="16"/>
        </w:rPr>
        <w:t xml:space="preserve"> </w:t>
      </w:r>
      <w:r>
        <w:rPr>
          <w:color w:val="231F20"/>
          <w:sz w:val="16"/>
        </w:rPr>
        <w:t>часть</w:t>
      </w:r>
      <w:r>
        <w:rPr>
          <w:color w:val="231F20"/>
          <w:spacing w:val="-4"/>
          <w:sz w:val="16"/>
        </w:rPr>
        <w:t xml:space="preserve"> </w:t>
      </w:r>
      <w:r>
        <w:rPr>
          <w:color w:val="231F20"/>
          <w:sz w:val="16"/>
        </w:rPr>
        <w:t>текстов</w:t>
      </w:r>
      <w:r>
        <w:rPr>
          <w:color w:val="231F20"/>
          <w:spacing w:val="-4"/>
          <w:sz w:val="16"/>
        </w:rPr>
        <w:t xml:space="preserve"> </w:t>
      </w:r>
      <w:r>
        <w:rPr>
          <w:color w:val="231F20"/>
          <w:sz w:val="16"/>
        </w:rPr>
        <w:t>подраздела</w:t>
      </w:r>
      <w:r>
        <w:rPr>
          <w:color w:val="231F20"/>
          <w:spacing w:val="-4"/>
          <w:sz w:val="16"/>
        </w:rPr>
        <w:t xml:space="preserve"> </w:t>
      </w:r>
      <w:r>
        <w:rPr>
          <w:color w:val="231F20"/>
          <w:sz w:val="16"/>
        </w:rPr>
        <w:t>«Я</w:t>
      </w:r>
      <w:r>
        <w:rPr>
          <w:color w:val="231F20"/>
          <w:spacing w:val="-4"/>
          <w:sz w:val="16"/>
        </w:rPr>
        <w:t xml:space="preserve"> </w:t>
      </w:r>
      <w:r>
        <w:rPr>
          <w:color w:val="231F20"/>
          <w:sz w:val="16"/>
        </w:rPr>
        <w:t>взрослею»</w:t>
      </w:r>
      <w:r>
        <w:rPr>
          <w:color w:val="231F20"/>
          <w:spacing w:val="-4"/>
          <w:sz w:val="16"/>
        </w:rPr>
        <w:t xml:space="preserve"> </w:t>
      </w:r>
      <w:r>
        <w:rPr>
          <w:color w:val="231F20"/>
          <w:sz w:val="16"/>
        </w:rPr>
        <w:t>и</w:t>
      </w:r>
      <w:r>
        <w:rPr>
          <w:color w:val="231F20"/>
          <w:spacing w:val="-4"/>
          <w:sz w:val="16"/>
        </w:rPr>
        <w:t xml:space="preserve"> </w:t>
      </w:r>
      <w:r>
        <w:rPr>
          <w:color w:val="231F20"/>
          <w:sz w:val="16"/>
        </w:rPr>
        <w:t>ряд</w:t>
      </w:r>
      <w:r>
        <w:rPr>
          <w:color w:val="231F20"/>
          <w:spacing w:val="-4"/>
          <w:sz w:val="16"/>
        </w:rPr>
        <w:t xml:space="preserve"> </w:t>
      </w:r>
      <w:r>
        <w:rPr>
          <w:color w:val="231F20"/>
          <w:sz w:val="16"/>
        </w:rPr>
        <w:t>текстов</w:t>
      </w:r>
      <w:r>
        <w:rPr>
          <w:color w:val="231F20"/>
          <w:spacing w:val="-4"/>
          <w:sz w:val="16"/>
        </w:rPr>
        <w:t xml:space="preserve"> </w:t>
      </w:r>
      <w:r>
        <w:rPr>
          <w:color w:val="231F20"/>
          <w:sz w:val="16"/>
        </w:rPr>
        <w:t>других подразделов читает педагог.</w:t>
      </w:r>
    </w:p>
    <w:p w:rsidR="00DC388F" w:rsidRDefault="00DC388F">
      <w:pPr>
        <w:spacing w:line="232" w:lineRule="auto"/>
        <w:jc w:val="both"/>
        <w:rPr>
          <w:sz w:val="16"/>
        </w:rPr>
        <w:sectPr w:rsidR="00DC388F">
          <w:pgSz w:w="7830" w:h="12020"/>
          <w:pgMar w:top="620" w:right="580" w:bottom="920" w:left="580" w:header="0" w:footer="727" w:gutter="0"/>
          <w:cols w:space="720"/>
        </w:sectPr>
      </w:pPr>
    </w:p>
    <w:p w:rsidR="00DC388F" w:rsidRDefault="004B1DF8">
      <w:pPr>
        <w:spacing w:before="74"/>
        <w:ind w:left="497"/>
        <w:rPr>
          <w:rFonts w:ascii="Georgia" w:hAnsi="Georgia"/>
          <w:i/>
          <w:sz w:val="20"/>
        </w:rPr>
      </w:pPr>
      <w:r>
        <w:rPr>
          <w:rFonts w:ascii="Georgia" w:hAnsi="Georgia"/>
          <w:i/>
          <w:color w:val="231F20"/>
          <w:w w:val="105"/>
          <w:sz w:val="20"/>
        </w:rPr>
        <w:t>Не</w:t>
      </w:r>
      <w:r>
        <w:rPr>
          <w:rFonts w:ascii="Georgia" w:hAnsi="Georgia"/>
          <w:i/>
          <w:color w:val="231F20"/>
          <w:spacing w:val="22"/>
          <w:w w:val="105"/>
          <w:sz w:val="20"/>
        </w:rPr>
        <w:t xml:space="preserve"> </w:t>
      </w:r>
      <w:r>
        <w:rPr>
          <w:rFonts w:ascii="Georgia" w:hAnsi="Georgia"/>
          <w:i/>
          <w:color w:val="231F20"/>
          <w:w w:val="105"/>
          <w:sz w:val="20"/>
        </w:rPr>
        <w:t>тот</w:t>
      </w:r>
      <w:r>
        <w:rPr>
          <w:rFonts w:ascii="Georgia" w:hAnsi="Georgia"/>
          <w:i/>
          <w:color w:val="231F20"/>
          <w:spacing w:val="22"/>
          <w:w w:val="105"/>
          <w:sz w:val="20"/>
        </w:rPr>
        <w:t xml:space="preserve"> </w:t>
      </w:r>
      <w:r>
        <w:rPr>
          <w:rFonts w:ascii="Georgia" w:hAnsi="Georgia"/>
          <w:i/>
          <w:color w:val="231F20"/>
          <w:w w:val="105"/>
          <w:sz w:val="20"/>
        </w:rPr>
        <w:t>прав,</w:t>
      </w:r>
      <w:r>
        <w:rPr>
          <w:rFonts w:ascii="Georgia" w:hAnsi="Georgia"/>
          <w:i/>
          <w:color w:val="231F20"/>
          <w:spacing w:val="22"/>
          <w:w w:val="105"/>
          <w:sz w:val="20"/>
        </w:rPr>
        <w:t xml:space="preserve"> </w:t>
      </w:r>
      <w:r>
        <w:rPr>
          <w:rFonts w:ascii="Georgia" w:hAnsi="Georgia"/>
          <w:i/>
          <w:color w:val="231F20"/>
          <w:w w:val="105"/>
          <w:sz w:val="20"/>
        </w:rPr>
        <w:t>кто</w:t>
      </w:r>
      <w:r>
        <w:rPr>
          <w:rFonts w:ascii="Georgia" w:hAnsi="Georgia"/>
          <w:i/>
          <w:color w:val="231F20"/>
          <w:spacing w:val="22"/>
          <w:w w:val="105"/>
          <w:sz w:val="20"/>
        </w:rPr>
        <w:t xml:space="preserve"> </w:t>
      </w:r>
      <w:r>
        <w:rPr>
          <w:rFonts w:ascii="Georgia" w:hAnsi="Georgia"/>
          <w:i/>
          <w:color w:val="231F20"/>
          <w:w w:val="105"/>
          <w:sz w:val="20"/>
        </w:rPr>
        <w:t>сильный,</w:t>
      </w:r>
      <w:r>
        <w:rPr>
          <w:rFonts w:ascii="Georgia" w:hAnsi="Georgia"/>
          <w:i/>
          <w:color w:val="231F20"/>
          <w:spacing w:val="23"/>
          <w:w w:val="105"/>
          <w:sz w:val="20"/>
        </w:rPr>
        <w:t xml:space="preserve"> </w:t>
      </w:r>
      <w:r>
        <w:rPr>
          <w:rFonts w:ascii="Georgia" w:hAnsi="Georgia"/>
          <w:i/>
          <w:color w:val="231F20"/>
          <w:w w:val="105"/>
          <w:sz w:val="20"/>
        </w:rPr>
        <w:t>а</w:t>
      </w:r>
      <w:r>
        <w:rPr>
          <w:rFonts w:ascii="Georgia" w:hAnsi="Georgia"/>
          <w:i/>
          <w:color w:val="231F20"/>
          <w:spacing w:val="22"/>
          <w:w w:val="105"/>
          <w:sz w:val="20"/>
        </w:rPr>
        <w:t xml:space="preserve"> </w:t>
      </w:r>
      <w:r>
        <w:rPr>
          <w:rFonts w:ascii="Georgia" w:hAnsi="Georgia"/>
          <w:i/>
          <w:color w:val="231F20"/>
          <w:w w:val="105"/>
          <w:sz w:val="20"/>
        </w:rPr>
        <w:t>тот,</w:t>
      </w:r>
      <w:r>
        <w:rPr>
          <w:rFonts w:ascii="Georgia" w:hAnsi="Georgia"/>
          <w:i/>
          <w:color w:val="231F20"/>
          <w:spacing w:val="22"/>
          <w:w w:val="105"/>
          <w:sz w:val="20"/>
        </w:rPr>
        <w:t xml:space="preserve"> </w:t>
      </w:r>
      <w:r>
        <w:rPr>
          <w:rFonts w:ascii="Georgia" w:hAnsi="Georgia"/>
          <w:i/>
          <w:color w:val="231F20"/>
          <w:w w:val="105"/>
          <w:sz w:val="20"/>
        </w:rPr>
        <w:t>кто</w:t>
      </w:r>
      <w:r>
        <w:rPr>
          <w:rFonts w:ascii="Georgia" w:hAnsi="Georgia"/>
          <w:i/>
          <w:color w:val="231F20"/>
          <w:spacing w:val="22"/>
          <w:w w:val="105"/>
          <w:sz w:val="20"/>
        </w:rPr>
        <w:t xml:space="preserve"> </w:t>
      </w:r>
      <w:r>
        <w:rPr>
          <w:rFonts w:ascii="Georgia" w:hAnsi="Georgia"/>
          <w:i/>
          <w:color w:val="231F20"/>
          <w:spacing w:val="-2"/>
          <w:w w:val="105"/>
          <w:sz w:val="20"/>
        </w:rPr>
        <w:t>честный</w:t>
      </w:r>
    </w:p>
    <w:p w:rsidR="00DC388F" w:rsidRDefault="004B1DF8">
      <w:pPr>
        <w:pStyle w:val="a3"/>
        <w:spacing w:before="10"/>
        <w:ind w:left="497" w:right="0" w:firstLine="0"/>
        <w:jc w:val="left"/>
      </w:pPr>
      <w:r>
        <w:rPr>
          <w:color w:val="231F20"/>
        </w:rPr>
        <w:t>Пословицы</w:t>
      </w:r>
      <w:r>
        <w:rPr>
          <w:color w:val="231F20"/>
          <w:spacing w:val="-5"/>
        </w:rPr>
        <w:t xml:space="preserve"> </w:t>
      </w:r>
      <w:r>
        <w:rPr>
          <w:color w:val="231F20"/>
        </w:rPr>
        <w:t>о</w:t>
      </w:r>
      <w:r>
        <w:rPr>
          <w:color w:val="231F20"/>
          <w:spacing w:val="-5"/>
        </w:rPr>
        <w:t xml:space="preserve"> </w:t>
      </w:r>
      <w:r>
        <w:rPr>
          <w:color w:val="231F20"/>
        </w:rPr>
        <w:t>правде</w:t>
      </w:r>
      <w:r>
        <w:rPr>
          <w:color w:val="231F20"/>
          <w:spacing w:val="-5"/>
        </w:rPr>
        <w:t xml:space="preserve"> </w:t>
      </w:r>
      <w:r>
        <w:rPr>
          <w:color w:val="231F20"/>
        </w:rPr>
        <w:t>и</w:t>
      </w:r>
      <w:r>
        <w:rPr>
          <w:color w:val="231F20"/>
          <w:spacing w:val="-5"/>
        </w:rPr>
        <w:t xml:space="preserve"> </w:t>
      </w:r>
      <w:r>
        <w:rPr>
          <w:color w:val="231F20"/>
          <w:spacing w:val="-2"/>
        </w:rPr>
        <w:t>честности.</w:t>
      </w:r>
    </w:p>
    <w:p w:rsidR="00DC388F" w:rsidRDefault="004B1DF8">
      <w:pPr>
        <w:pStyle w:val="a3"/>
        <w:spacing w:before="8" w:line="247" w:lineRule="auto"/>
        <w:ind w:right="173" w:firstLine="340"/>
        <w:jc w:val="left"/>
      </w:pPr>
      <w:r>
        <w:rPr>
          <w:color w:val="231F20"/>
          <w:spacing w:val="-2"/>
        </w:rPr>
        <w:t xml:space="preserve">Произведения, отражающие традиционные представления </w:t>
      </w:r>
      <w:r>
        <w:rPr>
          <w:color w:val="231F20"/>
        </w:rPr>
        <w:t>о честности как</w:t>
      </w:r>
      <w:r>
        <w:rPr>
          <w:color w:val="231F20"/>
          <w:spacing w:val="40"/>
        </w:rPr>
        <w:t xml:space="preserve"> </w:t>
      </w:r>
      <w:r>
        <w:rPr>
          <w:color w:val="231F20"/>
        </w:rPr>
        <w:t>нравственном ориентире. Например:</w:t>
      </w:r>
    </w:p>
    <w:p w:rsidR="00DC388F" w:rsidRDefault="004B1DF8">
      <w:pPr>
        <w:spacing w:before="2"/>
        <w:ind w:left="497"/>
        <w:rPr>
          <w:sz w:val="20"/>
        </w:rPr>
      </w:pPr>
      <w:r>
        <w:rPr>
          <w:rFonts w:ascii="Book Antiqua" w:hAnsi="Book Antiqua"/>
          <w:b/>
          <w:color w:val="231F20"/>
          <w:w w:val="110"/>
          <w:sz w:val="20"/>
        </w:rPr>
        <w:t>В. А.</w:t>
      </w:r>
      <w:r>
        <w:rPr>
          <w:rFonts w:ascii="Book Antiqua" w:hAnsi="Book Antiqua"/>
          <w:b/>
          <w:color w:val="231F20"/>
          <w:spacing w:val="1"/>
          <w:w w:val="110"/>
          <w:sz w:val="20"/>
        </w:rPr>
        <w:t xml:space="preserve"> </w:t>
      </w:r>
      <w:r>
        <w:rPr>
          <w:rFonts w:ascii="Book Antiqua" w:hAnsi="Book Antiqua"/>
          <w:b/>
          <w:color w:val="231F20"/>
          <w:w w:val="110"/>
          <w:sz w:val="20"/>
        </w:rPr>
        <w:t>Осеева.</w:t>
      </w:r>
      <w:r>
        <w:rPr>
          <w:rFonts w:ascii="Book Antiqua" w:hAnsi="Book Antiqua"/>
          <w:b/>
          <w:color w:val="231F20"/>
          <w:spacing w:val="1"/>
          <w:w w:val="110"/>
          <w:sz w:val="20"/>
        </w:rPr>
        <w:t xml:space="preserve"> </w:t>
      </w:r>
      <w:r>
        <w:rPr>
          <w:color w:val="231F20"/>
          <w:spacing w:val="-2"/>
          <w:w w:val="110"/>
          <w:sz w:val="20"/>
        </w:rPr>
        <w:t>«Почему?».</w:t>
      </w:r>
    </w:p>
    <w:p w:rsidR="00DC388F" w:rsidRDefault="004B1DF8">
      <w:pPr>
        <w:spacing w:before="1"/>
        <w:ind w:left="497"/>
        <w:rPr>
          <w:sz w:val="20"/>
        </w:rPr>
      </w:pPr>
      <w:r>
        <w:rPr>
          <w:rFonts w:ascii="Book Antiqua" w:hAnsi="Book Antiqua"/>
          <w:b/>
          <w:color w:val="231F20"/>
          <w:spacing w:val="-2"/>
          <w:w w:val="110"/>
          <w:sz w:val="20"/>
        </w:rPr>
        <w:t>Л.</w:t>
      </w:r>
      <w:r>
        <w:rPr>
          <w:rFonts w:ascii="Book Antiqua" w:hAnsi="Book Antiqua"/>
          <w:b/>
          <w:color w:val="231F20"/>
          <w:spacing w:val="-6"/>
          <w:w w:val="110"/>
          <w:sz w:val="20"/>
        </w:rPr>
        <w:t xml:space="preserve"> </w:t>
      </w:r>
      <w:r>
        <w:rPr>
          <w:rFonts w:ascii="Book Antiqua" w:hAnsi="Book Antiqua"/>
          <w:b/>
          <w:color w:val="231F20"/>
          <w:spacing w:val="-2"/>
          <w:w w:val="110"/>
          <w:sz w:val="20"/>
        </w:rPr>
        <w:t>Н.</w:t>
      </w:r>
      <w:r>
        <w:rPr>
          <w:rFonts w:ascii="Book Antiqua" w:hAnsi="Book Antiqua"/>
          <w:b/>
          <w:color w:val="231F20"/>
          <w:spacing w:val="-5"/>
          <w:w w:val="110"/>
          <w:sz w:val="20"/>
        </w:rPr>
        <w:t xml:space="preserve"> </w:t>
      </w:r>
      <w:r>
        <w:rPr>
          <w:rFonts w:ascii="Book Antiqua" w:hAnsi="Book Antiqua"/>
          <w:b/>
          <w:color w:val="231F20"/>
          <w:spacing w:val="-2"/>
          <w:w w:val="110"/>
          <w:sz w:val="20"/>
        </w:rPr>
        <w:t>Толстой.</w:t>
      </w:r>
      <w:r>
        <w:rPr>
          <w:rFonts w:ascii="Book Antiqua" w:hAnsi="Book Antiqua"/>
          <w:b/>
          <w:color w:val="231F20"/>
          <w:spacing w:val="-5"/>
          <w:w w:val="110"/>
          <w:sz w:val="20"/>
        </w:rPr>
        <w:t xml:space="preserve"> </w:t>
      </w:r>
      <w:r>
        <w:rPr>
          <w:color w:val="231F20"/>
          <w:spacing w:val="-2"/>
          <w:w w:val="110"/>
          <w:sz w:val="20"/>
        </w:rPr>
        <w:t>«Лгун».</w:t>
      </w:r>
    </w:p>
    <w:p w:rsidR="00DC388F" w:rsidRDefault="00DC388F">
      <w:pPr>
        <w:pStyle w:val="a3"/>
        <w:spacing w:before="10"/>
        <w:ind w:left="0" w:right="0" w:firstLine="0"/>
        <w:jc w:val="left"/>
      </w:pPr>
    </w:p>
    <w:p w:rsidR="00DC388F" w:rsidRDefault="004B1DF8">
      <w:pPr>
        <w:pStyle w:val="5"/>
        <w:ind w:left="497"/>
      </w:pPr>
      <w:r>
        <w:rPr>
          <w:color w:val="231F20"/>
        </w:rPr>
        <w:t>Я</w:t>
      </w:r>
      <w:r>
        <w:rPr>
          <w:color w:val="231F20"/>
          <w:spacing w:val="33"/>
        </w:rPr>
        <w:t xml:space="preserve"> </w:t>
      </w:r>
      <w:r>
        <w:rPr>
          <w:color w:val="231F20"/>
        </w:rPr>
        <w:t>фантазирую</w:t>
      </w:r>
      <w:r>
        <w:rPr>
          <w:color w:val="231F20"/>
          <w:spacing w:val="33"/>
        </w:rPr>
        <w:t xml:space="preserve"> </w:t>
      </w:r>
      <w:r>
        <w:rPr>
          <w:color w:val="231F20"/>
        </w:rPr>
        <w:t>и</w:t>
      </w:r>
      <w:r>
        <w:rPr>
          <w:color w:val="231F20"/>
          <w:spacing w:val="33"/>
        </w:rPr>
        <w:t xml:space="preserve"> </w:t>
      </w:r>
      <w:r>
        <w:rPr>
          <w:color w:val="231F20"/>
        </w:rPr>
        <w:t>мечтаю</w:t>
      </w:r>
      <w:r>
        <w:rPr>
          <w:color w:val="231F20"/>
          <w:spacing w:val="34"/>
        </w:rPr>
        <w:t xml:space="preserve"> </w:t>
      </w:r>
      <w:r>
        <w:rPr>
          <w:color w:val="231F20"/>
        </w:rPr>
        <w:t>(6</w:t>
      </w:r>
      <w:r>
        <w:rPr>
          <w:color w:val="231F20"/>
          <w:spacing w:val="33"/>
        </w:rPr>
        <w:t xml:space="preserve"> </w:t>
      </w:r>
      <w:r>
        <w:rPr>
          <w:color w:val="231F20"/>
          <w:spacing w:val="-5"/>
        </w:rPr>
        <w:t>ч)</w:t>
      </w:r>
    </w:p>
    <w:p w:rsidR="00DC388F" w:rsidRDefault="004B1DF8">
      <w:pPr>
        <w:spacing w:before="6"/>
        <w:ind w:left="497"/>
        <w:rPr>
          <w:rFonts w:ascii="Georgia" w:hAnsi="Georgia"/>
          <w:i/>
          <w:sz w:val="20"/>
        </w:rPr>
      </w:pPr>
      <w:r>
        <w:rPr>
          <w:rFonts w:ascii="Georgia" w:hAnsi="Georgia"/>
          <w:i/>
          <w:color w:val="231F20"/>
          <w:w w:val="105"/>
          <w:sz w:val="20"/>
        </w:rPr>
        <w:t>Необычное</w:t>
      </w:r>
      <w:r>
        <w:rPr>
          <w:rFonts w:ascii="Georgia" w:hAnsi="Georgia"/>
          <w:i/>
          <w:color w:val="231F20"/>
          <w:spacing w:val="16"/>
          <w:w w:val="105"/>
          <w:sz w:val="20"/>
        </w:rPr>
        <w:t xml:space="preserve"> </w:t>
      </w:r>
      <w:r>
        <w:rPr>
          <w:rFonts w:ascii="Georgia" w:hAnsi="Georgia"/>
          <w:i/>
          <w:color w:val="231F20"/>
          <w:w w:val="105"/>
          <w:sz w:val="20"/>
        </w:rPr>
        <w:t>в</w:t>
      </w:r>
      <w:r>
        <w:rPr>
          <w:rFonts w:ascii="Georgia" w:hAnsi="Georgia"/>
          <w:i/>
          <w:color w:val="231F20"/>
          <w:spacing w:val="17"/>
          <w:w w:val="105"/>
          <w:sz w:val="20"/>
        </w:rPr>
        <w:t xml:space="preserve"> </w:t>
      </w:r>
      <w:r>
        <w:rPr>
          <w:rFonts w:ascii="Georgia" w:hAnsi="Georgia"/>
          <w:i/>
          <w:color w:val="231F20"/>
          <w:spacing w:val="-2"/>
          <w:w w:val="105"/>
          <w:sz w:val="20"/>
        </w:rPr>
        <w:t>обычном</w:t>
      </w:r>
    </w:p>
    <w:p w:rsidR="00DC388F" w:rsidRDefault="004B1DF8">
      <w:pPr>
        <w:pStyle w:val="a3"/>
        <w:spacing w:before="11" w:line="247" w:lineRule="auto"/>
        <w:ind w:right="0" w:firstLine="340"/>
        <w:jc w:val="left"/>
      </w:pPr>
      <w:r>
        <w:rPr>
          <w:color w:val="231F20"/>
        </w:rPr>
        <w:t>Произведения,</w:t>
      </w:r>
      <w:r>
        <w:rPr>
          <w:color w:val="231F20"/>
          <w:spacing w:val="30"/>
        </w:rPr>
        <w:t xml:space="preserve"> </w:t>
      </w:r>
      <w:r>
        <w:rPr>
          <w:color w:val="231F20"/>
        </w:rPr>
        <w:t>отражающие</w:t>
      </w:r>
      <w:r>
        <w:rPr>
          <w:color w:val="231F20"/>
          <w:spacing w:val="30"/>
        </w:rPr>
        <w:t xml:space="preserve"> </w:t>
      </w:r>
      <w:r>
        <w:rPr>
          <w:color w:val="231F20"/>
        </w:rPr>
        <w:t>умение</w:t>
      </w:r>
      <w:r>
        <w:rPr>
          <w:color w:val="231F20"/>
          <w:spacing w:val="30"/>
        </w:rPr>
        <w:t xml:space="preserve"> </w:t>
      </w:r>
      <w:r>
        <w:rPr>
          <w:color w:val="231F20"/>
        </w:rPr>
        <w:t>удивляться</w:t>
      </w:r>
      <w:r>
        <w:rPr>
          <w:color w:val="231F20"/>
          <w:spacing w:val="30"/>
        </w:rPr>
        <w:t xml:space="preserve"> </w:t>
      </w:r>
      <w:r>
        <w:rPr>
          <w:color w:val="231F20"/>
        </w:rPr>
        <w:t>при</w:t>
      </w:r>
      <w:r>
        <w:rPr>
          <w:color w:val="231F20"/>
          <w:spacing w:val="30"/>
        </w:rPr>
        <w:t xml:space="preserve"> </w:t>
      </w:r>
      <w:r>
        <w:rPr>
          <w:color w:val="231F20"/>
        </w:rPr>
        <w:t>вос- приятии окружающего мира. Например:</w:t>
      </w:r>
    </w:p>
    <w:p w:rsidR="00DC388F" w:rsidRDefault="004B1DF8">
      <w:pPr>
        <w:spacing w:before="2"/>
        <w:ind w:left="497"/>
        <w:rPr>
          <w:sz w:val="20"/>
        </w:rPr>
      </w:pPr>
      <w:r>
        <w:rPr>
          <w:rFonts w:ascii="Book Antiqua" w:hAnsi="Book Antiqua"/>
          <w:b/>
          <w:color w:val="231F20"/>
          <w:sz w:val="20"/>
        </w:rPr>
        <w:t>С.</w:t>
      </w:r>
      <w:r>
        <w:rPr>
          <w:rFonts w:ascii="Book Antiqua" w:hAnsi="Book Antiqua"/>
          <w:b/>
          <w:color w:val="231F20"/>
          <w:spacing w:val="34"/>
          <w:sz w:val="20"/>
        </w:rPr>
        <w:t xml:space="preserve"> </w:t>
      </w:r>
      <w:r>
        <w:rPr>
          <w:rFonts w:ascii="Book Antiqua" w:hAnsi="Book Antiqua"/>
          <w:b/>
          <w:color w:val="231F20"/>
          <w:sz w:val="20"/>
        </w:rPr>
        <w:t>А.</w:t>
      </w:r>
      <w:r>
        <w:rPr>
          <w:rFonts w:ascii="Book Antiqua" w:hAnsi="Book Antiqua"/>
          <w:b/>
          <w:color w:val="231F20"/>
          <w:spacing w:val="34"/>
          <w:sz w:val="20"/>
        </w:rPr>
        <w:t xml:space="preserve"> </w:t>
      </w:r>
      <w:r>
        <w:rPr>
          <w:rFonts w:ascii="Book Antiqua" w:hAnsi="Book Antiqua"/>
          <w:b/>
          <w:color w:val="231F20"/>
          <w:sz w:val="20"/>
        </w:rPr>
        <w:t>Иванов.</w:t>
      </w:r>
      <w:r>
        <w:rPr>
          <w:rFonts w:ascii="Book Antiqua" w:hAnsi="Book Antiqua"/>
          <w:b/>
          <w:color w:val="231F20"/>
          <w:spacing w:val="35"/>
          <w:sz w:val="20"/>
        </w:rPr>
        <w:t xml:space="preserve"> </w:t>
      </w:r>
      <w:r>
        <w:rPr>
          <w:color w:val="231F20"/>
          <w:sz w:val="20"/>
        </w:rPr>
        <w:t>«Снежный</w:t>
      </w:r>
      <w:r>
        <w:rPr>
          <w:color w:val="231F20"/>
          <w:spacing w:val="20"/>
          <w:sz w:val="20"/>
        </w:rPr>
        <w:t xml:space="preserve"> </w:t>
      </w:r>
      <w:r>
        <w:rPr>
          <w:color w:val="231F20"/>
          <w:sz w:val="20"/>
        </w:rPr>
        <w:t>заповедник»</w:t>
      </w:r>
      <w:r>
        <w:rPr>
          <w:color w:val="231F20"/>
          <w:spacing w:val="21"/>
          <w:sz w:val="20"/>
        </w:rPr>
        <w:t xml:space="preserve"> </w:t>
      </w:r>
      <w:r>
        <w:rPr>
          <w:color w:val="231F20"/>
          <w:spacing w:val="-2"/>
          <w:sz w:val="20"/>
        </w:rPr>
        <w:t>(фрагмент).</w:t>
      </w:r>
    </w:p>
    <w:p w:rsidR="00DC388F" w:rsidRDefault="004B1DF8">
      <w:pPr>
        <w:spacing w:before="1"/>
        <w:ind w:left="497"/>
        <w:rPr>
          <w:sz w:val="20"/>
        </w:rPr>
      </w:pPr>
      <w:r>
        <w:rPr>
          <w:rFonts w:ascii="Book Antiqua" w:hAnsi="Book Antiqua"/>
          <w:b/>
          <w:color w:val="231F20"/>
          <w:w w:val="105"/>
          <w:sz w:val="20"/>
        </w:rPr>
        <w:t>В.</w:t>
      </w:r>
      <w:r>
        <w:rPr>
          <w:rFonts w:ascii="Book Antiqua" w:hAnsi="Book Antiqua"/>
          <w:b/>
          <w:color w:val="231F20"/>
          <w:spacing w:val="16"/>
          <w:w w:val="105"/>
          <w:sz w:val="20"/>
        </w:rPr>
        <w:t xml:space="preserve"> </w:t>
      </w:r>
      <w:r>
        <w:rPr>
          <w:rFonts w:ascii="Book Antiqua" w:hAnsi="Book Antiqua"/>
          <w:b/>
          <w:color w:val="231F20"/>
          <w:w w:val="105"/>
          <w:sz w:val="20"/>
        </w:rPr>
        <w:t>В.</w:t>
      </w:r>
      <w:r>
        <w:rPr>
          <w:rFonts w:ascii="Book Antiqua" w:hAnsi="Book Antiqua"/>
          <w:b/>
          <w:color w:val="231F20"/>
          <w:spacing w:val="16"/>
          <w:w w:val="105"/>
          <w:sz w:val="20"/>
        </w:rPr>
        <w:t xml:space="preserve"> </w:t>
      </w:r>
      <w:r>
        <w:rPr>
          <w:rFonts w:ascii="Book Antiqua" w:hAnsi="Book Antiqua"/>
          <w:b/>
          <w:color w:val="231F20"/>
          <w:w w:val="105"/>
          <w:sz w:val="20"/>
        </w:rPr>
        <w:t>Лунин.</w:t>
      </w:r>
      <w:r>
        <w:rPr>
          <w:rFonts w:ascii="Book Antiqua" w:hAnsi="Book Antiqua"/>
          <w:b/>
          <w:color w:val="231F20"/>
          <w:spacing w:val="15"/>
          <w:w w:val="105"/>
          <w:sz w:val="20"/>
        </w:rPr>
        <w:t xml:space="preserve"> </w:t>
      </w:r>
      <w:r>
        <w:rPr>
          <w:color w:val="231F20"/>
          <w:w w:val="105"/>
          <w:sz w:val="20"/>
        </w:rPr>
        <w:t>«Я</w:t>
      </w:r>
      <w:r>
        <w:rPr>
          <w:color w:val="231F20"/>
          <w:spacing w:val="2"/>
          <w:w w:val="105"/>
          <w:sz w:val="20"/>
        </w:rPr>
        <w:t xml:space="preserve"> </w:t>
      </w:r>
      <w:r>
        <w:rPr>
          <w:color w:val="231F20"/>
          <w:w w:val="105"/>
          <w:sz w:val="20"/>
        </w:rPr>
        <w:t>видела</w:t>
      </w:r>
      <w:r>
        <w:rPr>
          <w:color w:val="231F20"/>
          <w:spacing w:val="2"/>
          <w:w w:val="105"/>
          <w:sz w:val="20"/>
        </w:rPr>
        <w:t xml:space="preserve"> </w:t>
      </w:r>
      <w:r>
        <w:rPr>
          <w:color w:val="231F20"/>
          <w:spacing w:val="-2"/>
          <w:w w:val="105"/>
          <w:sz w:val="20"/>
        </w:rPr>
        <w:t>чудо».</w:t>
      </w:r>
    </w:p>
    <w:p w:rsidR="00DC388F" w:rsidRDefault="004B1DF8">
      <w:pPr>
        <w:spacing w:before="1"/>
        <w:ind w:left="497"/>
        <w:rPr>
          <w:sz w:val="20"/>
        </w:rPr>
      </w:pPr>
      <w:r>
        <w:rPr>
          <w:rFonts w:ascii="Book Antiqua" w:hAnsi="Book Antiqua"/>
          <w:b/>
          <w:color w:val="231F20"/>
          <w:sz w:val="20"/>
        </w:rPr>
        <w:t>М.</w:t>
      </w:r>
      <w:r>
        <w:rPr>
          <w:rFonts w:ascii="Book Antiqua" w:hAnsi="Book Antiqua"/>
          <w:b/>
          <w:color w:val="231F20"/>
          <w:spacing w:val="22"/>
          <w:sz w:val="20"/>
        </w:rPr>
        <w:t xml:space="preserve"> </w:t>
      </w:r>
      <w:r>
        <w:rPr>
          <w:rFonts w:ascii="Book Antiqua" w:hAnsi="Book Antiqua"/>
          <w:b/>
          <w:color w:val="231F20"/>
          <w:sz w:val="20"/>
        </w:rPr>
        <w:t>М.</w:t>
      </w:r>
      <w:r>
        <w:rPr>
          <w:rFonts w:ascii="Book Antiqua" w:hAnsi="Book Antiqua"/>
          <w:b/>
          <w:color w:val="231F20"/>
          <w:spacing w:val="21"/>
          <w:sz w:val="20"/>
        </w:rPr>
        <w:t xml:space="preserve"> </w:t>
      </w:r>
      <w:r>
        <w:rPr>
          <w:rFonts w:ascii="Book Antiqua" w:hAnsi="Book Antiqua"/>
          <w:b/>
          <w:color w:val="231F20"/>
          <w:sz w:val="20"/>
        </w:rPr>
        <w:t>Пришвин.</w:t>
      </w:r>
      <w:r>
        <w:rPr>
          <w:rFonts w:ascii="Book Antiqua" w:hAnsi="Book Antiqua"/>
          <w:b/>
          <w:color w:val="231F20"/>
          <w:spacing w:val="21"/>
          <w:sz w:val="20"/>
        </w:rPr>
        <w:t xml:space="preserve"> </w:t>
      </w:r>
      <w:r>
        <w:rPr>
          <w:color w:val="231F20"/>
          <w:sz w:val="20"/>
        </w:rPr>
        <w:t>«Осинкам</w:t>
      </w:r>
      <w:r>
        <w:rPr>
          <w:color w:val="231F20"/>
          <w:spacing w:val="8"/>
          <w:sz w:val="20"/>
        </w:rPr>
        <w:t xml:space="preserve"> </w:t>
      </w:r>
      <w:r>
        <w:rPr>
          <w:color w:val="231F20"/>
          <w:spacing w:val="-2"/>
          <w:sz w:val="20"/>
        </w:rPr>
        <w:t>холодно».</w:t>
      </w:r>
    </w:p>
    <w:p w:rsidR="00DC388F" w:rsidRDefault="004B1DF8">
      <w:pPr>
        <w:spacing w:before="1"/>
        <w:ind w:left="497"/>
        <w:rPr>
          <w:sz w:val="20"/>
        </w:rPr>
      </w:pPr>
      <w:r>
        <w:rPr>
          <w:rFonts w:ascii="Book Antiqua" w:hAnsi="Book Antiqua"/>
          <w:b/>
          <w:color w:val="231F20"/>
          <w:sz w:val="20"/>
        </w:rPr>
        <w:t>А.</w:t>
      </w:r>
      <w:r>
        <w:rPr>
          <w:rFonts w:ascii="Book Antiqua" w:hAnsi="Book Antiqua"/>
          <w:b/>
          <w:color w:val="231F20"/>
          <w:spacing w:val="27"/>
          <w:sz w:val="20"/>
        </w:rPr>
        <w:t xml:space="preserve"> </w:t>
      </w:r>
      <w:r>
        <w:rPr>
          <w:rFonts w:ascii="Book Antiqua" w:hAnsi="Book Antiqua"/>
          <w:b/>
          <w:color w:val="231F20"/>
          <w:sz w:val="20"/>
        </w:rPr>
        <w:t>С.</w:t>
      </w:r>
      <w:r>
        <w:rPr>
          <w:rFonts w:ascii="Book Antiqua" w:hAnsi="Book Antiqua"/>
          <w:b/>
          <w:color w:val="231F20"/>
          <w:spacing w:val="28"/>
          <w:sz w:val="20"/>
        </w:rPr>
        <w:t xml:space="preserve"> </w:t>
      </w:r>
      <w:r>
        <w:rPr>
          <w:rFonts w:ascii="Book Antiqua" w:hAnsi="Book Antiqua"/>
          <w:b/>
          <w:color w:val="231F20"/>
          <w:sz w:val="20"/>
        </w:rPr>
        <w:t>Пушкин.</w:t>
      </w:r>
      <w:r>
        <w:rPr>
          <w:rFonts w:ascii="Book Antiqua" w:hAnsi="Book Antiqua"/>
          <w:b/>
          <w:color w:val="231F20"/>
          <w:spacing w:val="27"/>
          <w:sz w:val="20"/>
        </w:rPr>
        <w:t xml:space="preserve"> </w:t>
      </w:r>
      <w:r>
        <w:rPr>
          <w:color w:val="231F20"/>
          <w:sz w:val="20"/>
        </w:rPr>
        <w:t>«Ещё</w:t>
      </w:r>
      <w:r>
        <w:rPr>
          <w:color w:val="231F20"/>
          <w:spacing w:val="14"/>
          <w:sz w:val="20"/>
        </w:rPr>
        <w:t xml:space="preserve"> </w:t>
      </w:r>
      <w:r>
        <w:rPr>
          <w:color w:val="231F20"/>
          <w:sz w:val="20"/>
        </w:rPr>
        <w:t>дуют</w:t>
      </w:r>
      <w:r>
        <w:rPr>
          <w:color w:val="231F20"/>
          <w:spacing w:val="13"/>
          <w:sz w:val="20"/>
        </w:rPr>
        <w:t xml:space="preserve"> </w:t>
      </w:r>
      <w:r>
        <w:rPr>
          <w:color w:val="231F20"/>
          <w:sz w:val="20"/>
        </w:rPr>
        <w:t>холодные</w:t>
      </w:r>
      <w:r>
        <w:rPr>
          <w:color w:val="231F20"/>
          <w:spacing w:val="14"/>
          <w:sz w:val="20"/>
        </w:rPr>
        <w:t xml:space="preserve"> </w:t>
      </w:r>
      <w:r>
        <w:rPr>
          <w:color w:val="231F20"/>
          <w:spacing w:val="-2"/>
          <w:sz w:val="20"/>
        </w:rPr>
        <w:t>ветры».</w:t>
      </w:r>
    </w:p>
    <w:p w:rsidR="00DC388F" w:rsidRDefault="004B1DF8">
      <w:pPr>
        <w:spacing w:before="2"/>
        <w:ind w:left="497"/>
        <w:rPr>
          <w:rFonts w:ascii="Book Antiqua" w:hAnsi="Book Antiqua"/>
          <w:b/>
          <w:sz w:val="20"/>
        </w:rPr>
      </w:pPr>
      <w:r>
        <w:rPr>
          <w:rFonts w:ascii="Book Antiqua" w:hAnsi="Book Antiqua"/>
          <w:b/>
          <w:color w:val="231F20"/>
          <w:w w:val="105"/>
          <w:sz w:val="20"/>
        </w:rPr>
        <w:t>Резерв</w:t>
      </w:r>
      <w:r>
        <w:rPr>
          <w:rFonts w:ascii="Book Antiqua" w:hAnsi="Book Antiqua"/>
          <w:b/>
          <w:color w:val="231F20"/>
          <w:spacing w:val="14"/>
          <w:w w:val="105"/>
          <w:sz w:val="20"/>
        </w:rPr>
        <w:t xml:space="preserve"> </w:t>
      </w:r>
      <w:r>
        <w:rPr>
          <w:rFonts w:ascii="Book Antiqua" w:hAnsi="Book Antiqua"/>
          <w:b/>
          <w:color w:val="231F20"/>
          <w:w w:val="105"/>
          <w:sz w:val="20"/>
        </w:rPr>
        <w:t>на</w:t>
      </w:r>
      <w:r>
        <w:rPr>
          <w:rFonts w:ascii="Book Antiqua" w:hAnsi="Book Antiqua"/>
          <w:b/>
          <w:color w:val="231F20"/>
          <w:spacing w:val="14"/>
          <w:w w:val="105"/>
          <w:sz w:val="20"/>
        </w:rPr>
        <w:t xml:space="preserve"> </w:t>
      </w:r>
      <w:r>
        <w:rPr>
          <w:rFonts w:ascii="Book Antiqua" w:hAnsi="Book Antiqua"/>
          <w:b/>
          <w:color w:val="231F20"/>
          <w:w w:val="105"/>
          <w:sz w:val="20"/>
        </w:rPr>
        <w:t>вариативную</w:t>
      </w:r>
      <w:r>
        <w:rPr>
          <w:rFonts w:ascii="Book Antiqua" w:hAnsi="Book Antiqua"/>
          <w:b/>
          <w:color w:val="231F20"/>
          <w:spacing w:val="14"/>
          <w:w w:val="105"/>
          <w:sz w:val="20"/>
        </w:rPr>
        <w:t xml:space="preserve"> </w:t>
      </w:r>
      <w:r>
        <w:rPr>
          <w:rFonts w:ascii="Book Antiqua" w:hAnsi="Book Antiqua"/>
          <w:b/>
          <w:color w:val="231F20"/>
          <w:w w:val="105"/>
          <w:sz w:val="20"/>
        </w:rPr>
        <w:t>часть</w:t>
      </w:r>
      <w:r>
        <w:rPr>
          <w:rFonts w:ascii="Book Antiqua" w:hAnsi="Book Antiqua"/>
          <w:b/>
          <w:color w:val="231F20"/>
          <w:spacing w:val="14"/>
          <w:w w:val="105"/>
          <w:sz w:val="20"/>
        </w:rPr>
        <w:t xml:space="preserve"> </w:t>
      </w:r>
      <w:r>
        <w:rPr>
          <w:rFonts w:ascii="Book Antiqua" w:hAnsi="Book Antiqua"/>
          <w:b/>
          <w:color w:val="231F20"/>
          <w:w w:val="105"/>
          <w:sz w:val="20"/>
        </w:rPr>
        <w:t>программы</w:t>
      </w:r>
      <w:r>
        <w:rPr>
          <w:rFonts w:ascii="Book Antiqua" w:hAnsi="Book Antiqua"/>
          <w:b/>
          <w:color w:val="231F20"/>
          <w:spacing w:val="20"/>
          <w:w w:val="105"/>
          <w:sz w:val="20"/>
        </w:rPr>
        <w:t xml:space="preserve"> </w:t>
      </w:r>
      <w:r>
        <w:rPr>
          <w:rFonts w:ascii="Times New Roman" w:hAnsi="Times New Roman"/>
          <w:b/>
          <w:i/>
          <w:color w:val="231F20"/>
          <w:w w:val="105"/>
          <w:sz w:val="20"/>
        </w:rPr>
        <w:t>—</w:t>
      </w:r>
      <w:r>
        <w:rPr>
          <w:rFonts w:ascii="Times New Roman" w:hAnsi="Times New Roman"/>
          <w:b/>
          <w:i/>
          <w:color w:val="231F20"/>
          <w:spacing w:val="20"/>
          <w:w w:val="105"/>
          <w:sz w:val="20"/>
        </w:rPr>
        <w:t xml:space="preserve"> </w:t>
      </w:r>
      <w:r>
        <w:rPr>
          <w:rFonts w:ascii="Book Antiqua" w:hAnsi="Book Antiqua"/>
          <w:b/>
          <w:color w:val="231F20"/>
          <w:w w:val="105"/>
          <w:sz w:val="20"/>
        </w:rPr>
        <w:t>2</w:t>
      </w:r>
      <w:r>
        <w:rPr>
          <w:rFonts w:ascii="Book Antiqua" w:hAnsi="Book Antiqua"/>
          <w:b/>
          <w:color w:val="231F20"/>
          <w:spacing w:val="14"/>
          <w:w w:val="105"/>
          <w:sz w:val="20"/>
        </w:rPr>
        <w:t xml:space="preserve"> </w:t>
      </w:r>
      <w:r>
        <w:rPr>
          <w:rFonts w:ascii="Book Antiqua" w:hAnsi="Book Antiqua"/>
          <w:b/>
          <w:color w:val="231F20"/>
          <w:spacing w:val="-5"/>
          <w:w w:val="105"/>
          <w:sz w:val="20"/>
        </w:rPr>
        <w:t>ч.</w:t>
      </w:r>
    </w:p>
    <w:p w:rsidR="00DC388F" w:rsidRDefault="00DC388F">
      <w:pPr>
        <w:pStyle w:val="a3"/>
        <w:spacing w:before="12"/>
        <w:ind w:left="0" w:right="0" w:firstLine="0"/>
        <w:jc w:val="left"/>
        <w:rPr>
          <w:rFonts w:ascii="Book Antiqua"/>
          <w:b/>
          <w:sz w:val="22"/>
        </w:rPr>
      </w:pPr>
    </w:p>
    <w:p w:rsidR="00DC388F" w:rsidRDefault="004B1DF8">
      <w:pPr>
        <w:pStyle w:val="2"/>
      </w:pPr>
      <w:r>
        <w:rPr>
          <w:color w:val="231F20"/>
          <w:spacing w:val="-2"/>
          <w:w w:val="105"/>
        </w:rPr>
        <w:t>Раздел</w:t>
      </w:r>
      <w:r>
        <w:rPr>
          <w:color w:val="231F20"/>
          <w:w w:val="105"/>
        </w:rPr>
        <w:t xml:space="preserve"> </w:t>
      </w:r>
      <w:r>
        <w:rPr>
          <w:color w:val="231F20"/>
          <w:spacing w:val="-2"/>
          <w:w w:val="105"/>
        </w:rPr>
        <w:t>2.</w:t>
      </w:r>
      <w:r>
        <w:rPr>
          <w:color w:val="231F20"/>
          <w:w w:val="105"/>
        </w:rPr>
        <w:t xml:space="preserve"> </w:t>
      </w:r>
      <w:r>
        <w:rPr>
          <w:color w:val="231F20"/>
          <w:spacing w:val="-2"/>
          <w:w w:val="105"/>
        </w:rPr>
        <w:t>Россия</w:t>
      </w:r>
      <w:r>
        <w:rPr>
          <w:color w:val="231F20"/>
          <w:spacing w:val="1"/>
          <w:w w:val="105"/>
        </w:rPr>
        <w:t xml:space="preserve"> </w:t>
      </w:r>
      <w:r>
        <w:rPr>
          <w:color w:val="231F20"/>
          <w:spacing w:val="-2"/>
          <w:w w:val="105"/>
        </w:rPr>
        <w:t>—</w:t>
      </w:r>
      <w:r>
        <w:rPr>
          <w:color w:val="231F20"/>
          <w:w w:val="105"/>
        </w:rPr>
        <w:t xml:space="preserve"> </w:t>
      </w:r>
      <w:r>
        <w:rPr>
          <w:color w:val="231F20"/>
          <w:spacing w:val="-2"/>
          <w:w w:val="105"/>
        </w:rPr>
        <w:t>Родина</w:t>
      </w:r>
      <w:r>
        <w:rPr>
          <w:color w:val="231F20"/>
          <w:spacing w:val="1"/>
          <w:w w:val="105"/>
        </w:rPr>
        <w:t xml:space="preserve"> </w:t>
      </w:r>
      <w:r>
        <w:rPr>
          <w:color w:val="231F20"/>
          <w:spacing w:val="-2"/>
          <w:w w:val="105"/>
        </w:rPr>
        <w:t>моя</w:t>
      </w:r>
      <w:r>
        <w:rPr>
          <w:color w:val="231F20"/>
          <w:w w:val="105"/>
        </w:rPr>
        <w:t xml:space="preserve"> </w:t>
      </w:r>
      <w:r>
        <w:rPr>
          <w:color w:val="231F20"/>
          <w:spacing w:val="-2"/>
          <w:w w:val="105"/>
        </w:rPr>
        <w:t>(9</w:t>
      </w:r>
      <w:r>
        <w:rPr>
          <w:color w:val="231F20"/>
          <w:spacing w:val="1"/>
          <w:w w:val="105"/>
        </w:rPr>
        <w:t xml:space="preserve"> </w:t>
      </w:r>
      <w:r>
        <w:rPr>
          <w:color w:val="231F20"/>
          <w:spacing w:val="-5"/>
          <w:w w:val="105"/>
        </w:rPr>
        <w:t>ч)</w:t>
      </w:r>
    </w:p>
    <w:p w:rsidR="00DC388F" w:rsidRDefault="004B1DF8">
      <w:pPr>
        <w:pStyle w:val="5"/>
        <w:spacing w:before="52"/>
        <w:ind w:left="497"/>
      </w:pPr>
      <w:r>
        <w:rPr>
          <w:color w:val="231F20"/>
        </w:rPr>
        <w:t>Что</w:t>
      </w:r>
      <w:r>
        <w:rPr>
          <w:color w:val="231F20"/>
          <w:spacing w:val="28"/>
        </w:rPr>
        <w:t xml:space="preserve"> </w:t>
      </w:r>
      <w:r>
        <w:rPr>
          <w:color w:val="231F20"/>
        </w:rPr>
        <w:t>мы</w:t>
      </w:r>
      <w:r>
        <w:rPr>
          <w:color w:val="231F20"/>
          <w:spacing w:val="29"/>
        </w:rPr>
        <w:t xml:space="preserve"> </w:t>
      </w:r>
      <w:r>
        <w:rPr>
          <w:color w:val="231F20"/>
        </w:rPr>
        <w:t>Родиной</w:t>
      </w:r>
      <w:r>
        <w:rPr>
          <w:color w:val="231F20"/>
          <w:spacing w:val="29"/>
        </w:rPr>
        <w:t xml:space="preserve"> </w:t>
      </w:r>
      <w:r>
        <w:rPr>
          <w:color w:val="231F20"/>
        </w:rPr>
        <w:t>зовём</w:t>
      </w:r>
      <w:r>
        <w:rPr>
          <w:color w:val="231F20"/>
          <w:spacing w:val="29"/>
        </w:rPr>
        <w:t xml:space="preserve"> </w:t>
      </w:r>
      <w:r>
        <w:rPr>
          <w:color w:val="231F20"/>
        </w:rPr>
        <w:t>(3</w:t>
      </w:r>
      <w:r>
        <w:rPr>
          <w:color w:val="231F20"/>
          <w:spacing w:val="28"/>
        </w:rPr>
        <w:t xml:space="preserve"> </w:t>
      </w:r>
      <w:r>
        <w:rPr>
          <w:color w:val="231F20"/>
          <w:spacing w:val="-5"/>
        </w:rPr>
        <w:t>ч)</w:t>
      </w:r>
    </w:p>
    <w:p w:rsidR="00DC388F" w:rsidRDefault="004B1DF8">
      <w:pPr>
        <w:spacing w:before="6"/>
        <w:ind w:left="497"/>
        <w:rPr>
          <w:rFonts w:ascii="Georgia" w:hAnsi="Georgia"/>
          <w:i/>
          <w:sz w:val="20"/>
        </w:rPr>
      </w:pPr>
      <w:r>
        <w:rPr>
          <w:rFonts w:ascii="Georgia" w:hAnsi="Georgia"/>
          <w:i/>
          <w:color w:val="231F20"/>
          <w:w w:val="105"/>
          <w:sz w:val="20"/>
        </w:rPr>
        <w:t>С</w:t>
      </w:r>
      <w:r>
        <w:rPr>
          <w:rFonts w:ascii="Georgia" w:hAnsi="Georgia"/>
          <w:i/>
          <w:color w:val="231F20"/>
          <w:spacing w:val="19"/>
          <w:w w:val="105"/>
          <w:sz w:val="20"/>
        </w:rPr>
        <w:t xml:space="preserve"> </w:t>
      </w:r>
      <w:r>
        <w:rPr>
          <w:rFonts w:ascii="Georgia" w:hAnsi="Georgia"/>
          <w:i/>
          <w:color w:val="231F20"/>
          <w:w w:val="105"/>
          <w:sz w:val="20"/>
        </w:rPr>
        <w:t>чего</w:t>
      </w:r>
      <w:r>
        <w:rPr>
          <w:rFonts w:ascii="Georgia" w:hAnsi="Georgia"/>
          <w:i/>
          <w:color w:val="231F20"/>
          <w:spacing w:val="20"/>
          <w:w w:val="105"/>
          <w:sz w:val="20"/>
        </w:rPr>
        <w:t xml:space="preserve"> </w:t>
      </w:r>
      <w:r>
        <w:rPr>
          <w:rFonts w:ascii="Georgia" w:hAnsi="Georgia"/>
          <w:i/>
          <w:color w:val="231F20"/>
          <w:w w:val="105"/>
          <w:sz w:val="20"/>
        </w:rPr>
        <w:t>начинается</w:t>
      </w:r>
      <w:r>
        <w:rPr>
          <w:rFonts w:ascii="Georgia" w:hAnsi="Georgia"/>
          <w:i/>
          <w:color w:val="231F20"/>
          <w:spacing w:val="20"/>
          <w:w w:val="105"/>
          <w:sz w:val="20"/>
        </w:rPr>
        <w:t xml:space="preserve"> </w:t>
      </w:r>
      <w:r>
        <w:rPr>
          <w:rFonts w:ascii="Georgia" w:hAnsi="Georgia"/>
          <w:i/>
          <w:color w:val="231F20"/>
          <w:spacing w:val="-2"/>
          <w:w w:val="105"/>
          <w:sz w:val="20"/>
        </w:rPr>
        <w:t>Родина?</w:t>
      </w:r>
    </w:p>
    <w:p w:rsidR="00DC388F" w:rsidRDefault="004B1DF8">
      <w:pPr>
        <w:pStyle w:val="a3"/>
        <w:spacing w:before="11" w:line="247" w:lineRule="auto"/>
        <w:ind w:right="0" w:firstLine="340"/>
        <w:jc w:val="left"/>
      </w:pPr>
      <w:r>
        <w:rPr>
          <w:color w:val="231F20"/>
        </w:rPr>
        <w:t>Произведения, отражающие многогранность понятия «Ро- дина». Например:</w:t>
      </w:r>
    </w:p>
    <w:p w:rsidR="00DC388F" w:rsidRDefault="004B1DF8">
      <w:pPr>
        <w:spacing w:before="2"/>
        <w:ind w:left="497"/>
        <w:rPr>
          <w:sz w:val="20"/>
        </w:rPr>
      </w:pPr>
      <w:r>
        <w:rPr>
          <w:rFonts w:ascii="Book Antiqua" w:hAnsi="Book Antiqua"/>
          <w:b/>
          <w:color w:val="231F20"/>
          <w:sz w:val="20"/>
        </w:rPr>
        <w:t>Ф.</w:t>
      </w:r>
      <w:r>
        <w:rPr>
          <w:rFonts w:ascii="Book Antiqua" w:hAnsi="Book Antiqua"/>
          <w:b/>
          <w:color w:val="231F20"/>
          <w:spacing w:val="50"/>
          <w:sz w:val="20"/>
        </w:rPr>
        <w:t xml:space="preserve"> </w:t>
      </w:r>
      <w:r>
        <w:rPr>
          <w:rFonts w:ascii="Book Antiqua" w:hAnsi="Book Antiqua"/>
          <w:b/>
          <w:color w:val="231F20"/>
          <w:sz w:val="20"/>
        </w:rPr>
        <w:t>П.</w:t>
      </w:r>
      <w:r>
        <w:rPr>
          <w:rFonts w:ascii="Book Antiqua" w:hAnsi="Book Antiqua"/>
          <w:b/>
          <w:color w:val="231F20"/>
          <w:spacing w:val="50"/>
          <w:sz w:val="20"/>
        </w:rPr>
        <w:t xml:space="preserve"> </w:t>
      </w:r>
      <w:r>
        <w:rPr>
          <w:rFonts w:ascii="Book Antiqua" w:hAnsi="Book Antiqua"/>
          <w:b/>
          <w:color w:val="231F20"/>
          <w:sz w:val="20"/>
        </w:rPr>
        <w:t>Савинов.</w:t>
      </w:r>
      <w:r>
        <w:rPr>
          <w:rFonts w:ascii="Book Antiqua" w:hAnsi="Book Antiqua"/>
          <w:b/>
          <w:color w:val="231F20"/>
          <w:spacing w:val="49"/>
          <w:sz w:val="20"/>
        </w:rPr>
        <w:t xml:space="preserve"> </w:t>
      </w:r>
      <w:r>
        <w:rPr>
          <w:color w:val="231F20"/>
          <w:sz w:val="20"/>
        </w:rPr>
        <w:t>«Родное»</w:t>
      </w:r>
      <w:r>
        <w:rPr>
          <w:color w:val="231F20"/>
          <w:spacing w:val="36"/>
          <w:sz w:val="20"/>
        </w:rPr>
        <w:t xml:space="preserve"> </w:t>
      </w:r>
      <w:r>
        <w:rPr>
          <w:color w:val="231F20"/>
          <w:spacing w:val="-2"/>
          <w:sz w:val="20"/>
        </w:rPr>
        <w:t>(фрагмент).</w:t>
      </w:r>
    </w:p>
    <w:p w:rsidR="00DC388F" w:rsidRDefault="004B1DF8">
      <w:pPr>
        <w:spacing w:before="1"/>
        <w:ind w:left="497"/>
        <w:rPr>
          <w:sz w:val="20"/>
        </w:rPr>
      </w:pPr>
      <w:r>
        <w:rPr>
          <w:rFonts w:ascii="Book Antiqua" w:hAnsi="Book Antiqua"/>
          <w:b/>
          <w:color w:val="231F20"/>
          <w:w w:val="105"/>
          <w:sz w:val="20"/>
        </w:rPr>
        <w:t>П.</w:t>
      </w:r>
      <w:r>
        <w:rPr>
          <w:rFonts w:ascii="Book Antiqua" w:hAnsi="Book Antiqua"/>
          <w:b/>
          <w:color w:val="231F20"/>
          <w:spacing w:val="-1"/>
          <w:w w:val="105"/>
          <w:sz w:val="20"/>
        </w:rPr>
        <w:t xml:space="preserve"> </w:t>
      </w:r>
      <w:r>
        <w:rPr>
          <w:rFonts w:ascii="Book Antiqua" w:hAnsi="Book Antiqua"/>
          <w:b/>
          <w:color w:val="231F20"/>
          <w:w w:val="105"/>
          <w:sz w:val="20"/>
        </w:rPr>
        <w:t>А. Синявский.</w:t>
      </w:r>
      <w:r>
        <w:rPr>
          <w:rFonts w:ascii="Book Antiqua" w:hAnsi="Book Antiqua"/>
          <w:b/>
          <w:color w:val="231F20"/>
          <w:spacing w:val="-1"/>
          <w:w w:val="105"/>
          <w:sz w:val="20"/>
        </w:rPr>
        <w:t xml:space="preserve"> </w:t>
      </w:r>
      <w:r>
        <w:rPr>
          <w:color w:val="231F20"/>
          <w:spacing w:val="-2"/>
          <w:w w:val="105"/>
          <w:sz w:val="20"/>
        </w:rPr>
        <w:t>«Рисунок».</w:t>
      </w:r>
    </w:p>
    <w:p w:rsidR="00DC388F" w:rsidRDefault="004B1DF8">
      <w:pPr>
        <w:spacing w:before="1"/>
        <w:ind w:left="497"/>
        <w:rPr>
          <w:sz w:val="20"/>
        </w:rPr>
      </w:pPr>
      <w:r>
        <w:rPr>
          <w:rFonts w:ascii="Book Antiqua" w:hAnsi="Book Antiqua"/>
          <w:b/>
          <w:color w:val="231F20"/>
          <w:w w:val="105"/>
          <w:sz w:val="20"/>
        </w:rPr>
        <w:t>К.</w:t>
      </w:r>
      <w:r>
        <w:rPr>
          <w:rFonts w:ascii="Book Antiqua" w:hAnsi="Book Antiqua"/>
          <w:b/>
          <w:color w:val="231F20"/>
          <w:spacing w:val="8"/>
          <w:w w:val="105"/>
          <w:sz w:val="20"/>
        </w:rPr>
        <w:t xml:space="preserve"> </w:t>
      </w:r>
      <w:r>
        <w:rPr>
          <w:rFonts w:ascii="Book Antiqua" w:hAnsi="Book Antiqua"/>
          <w:b/>
          <w:color w:val="231F20"/>
          <w:w w:val="105"/>
          <w:sz w:val="20"/>
        </w:rPr>
        <w:t>Д.</w:t>
      </w:r>
      <w:r>
        <w:rPr>
          <w:rFonts w:ascii="Book Antiqua" w:hAnsi="Book Antiqua"/>
          <w:b/>
          <w:color w:val="231F20"/>
          <w:spacing w:val="9"/>
          <w:w w:val="105"/>
          <w:sz w:val="20"/>
        </w:rPr>
        <w:t xml:space="preserve"> </w:t>
      </w:r>
      <w:r>
        <w:rPr>
          <w:rFonts w:ascii="Book Antiqua" w:hAnsi="Book Antiqua"/>
          <w:b/>
          <w:color w:val="231F20"/>
          <w:w w:val="105"/>
          <w:sz w:val="20"/>
        </w:rPr>
        <w:t>Ушинский.</w:t>
      </w:r>
      <w:r>
        <w:rPr>
          <w:rFonts w:ascii="Book Antiqua" w:hAnsi="Book Antiqua"/>
          <w:b/>
          <w:color w:val="231F20"/>
          <w:spacing w:val="7"/>
          <w:w w:val="105"/>
          <w:sz w:val="20"/>
        </w:rPr>
        <w:t xml:space="preserve"> </w:t>
      </w:r>
      <w:r>
        <w:rPr>
          <w:color w:val="231F20"/>
          <w:w w:val="105"/>
          <w:sz w:val="20"/>
        </w:rPr>
        <w:t>«Наше</w:t>
      </w:r>
      <w:r>
        <w:rPr>
          <w:color w:val="231F20"/>
          <w:spacing w:val="-6"/>
          <w:w w:val="105"/>
          <w:sz w:val="20"/>
        </w:rPr>
        <w:t xml:space="preserve"> </w:t>
      </w:r>
      <w:r>
        <w:rPr>
          <w:color w:val="231F20"/>
          <w:spacing w:val="-2"/>
          <w:w w:val="105"/>
          <w:sz w:val="20"/>
        </w:rPr>
        <w:t>Отечество».</w:t>
      </w:r>
    </w:p>
    <w:p w:rsidR="00DC388F" w:rsidRDefault="00DC388F">
      <w:pPr>
        <w:pStyle w:val="a3"/>
        <w:spacing w:before="10"/>
        <w:ind w:left="0" w:right="0" w:firstLine="0"/>
        <w:jc w:val="left"/>
      </w:pPr>
    </w:p>
    <w:p w:rsidR="00DC388F" w:rsidRDefault="004B1DF8">
      <w:pPr>
        <w:pStyle w:val="5"/>
        <w:ind w:left="497"/>
      </w:pPr>
      <w:r>
        <w:rPr>
          <w:color w:val="231F20"/>
        </w:rPr>
        <w:t>О</w:t>
      </w:r>
      <w:r>
        <w:rPr>
          <w:color w:val="231F20"/>
          <w:spacing w:val="15"/>
        </w:rPr>
        <w:t xml:space="preserve"> </w:t>
      </w:r>
      <w:r>
        <w:rPr>
          <w:color w:val="231F20"/>
        </w:rPr>
        <w:t>родной</w:t>
      </w:r>
      <w:r>
        <w:rPr>
          <w:color w:val="231F20"/>
          <w:spacing w:val="15"/>
        </w:rPr>
        <w:t xml:space="preserve"> </w:t>
      </w:r>
      <w:r>
        <w:rPr>
          <w:color w:val="231F20"/>
        </w:rPr>
        <w:t>природе</w:t>
      </w:r>
      <w:r>
        <w:rPr>
          <w:color w:val="231F20"/>
          <w:spacing w:val="15"/>
        </w:rPr>
        <w:t xml:space="preserve"> </w:t>
      </w:r>
      <w:r>
        <w:rPr>
          <w:color w:val="231F20"/>
        </w:rPr>
        <w:t>(4</w:t>
      </w:r>
      <w:r>
        <w:rPr>
          <w:color w:val="231F20"/>
          <w:spacing w:val="15"/>
        </w:rPr>
        <w:t xml:space="preserve"> </w:t>
      </w:r>
      <w:r>
        <w:rPr>
          <w:color w:val="231F20"/>
          <w:spacing w:val="-5"/>
        </w:rPr>
        <w:t>ч)</w:t>
      </w:r>
    </w:p>
    <w:p w:rsidR="00DC388F" w:rsidRDefault="004B1DF8">
      <w:pPr>
        <w:spacing w:before="6"/>
        <w:ind w:left="497"/>
        <w:rPr>
          <w:rFonts w:ascii="Georgia" w:hAnsi="Georgia"/>
          <w:i/>
          <w:sz w:val="20"/>
        </w:rPr>
      </w:pPr>
      <w:r>
        <w:rPr>
          <w:rFonts w:ascii="Georgia" w:hAnsi="Georgia"/>
          <w:i/>
          <w:color w:val="231F20"/>
          <w:w w:val="105"/>
          <w:sz w:val="20"/>
        </w:rPr>
        <w:t>Сколько</w:t>
      </w:r>
      <w:r>
        <w:rPr>
          <w:rFonts w:ascii="Georgia" w:hAnsi="Georgia"/>
          <w:i/>
          <w:color w:val="231F20"/>
          <w:spacing w:val="16"/>
          <w:w w:val="105"/>
          <w:sz w:val="20"/>
        </w:rPr>
        <w:t xml:space="preserve"> </w:t>
      </w:r>
      <w:r>
        <w:rPr>
          <w:rFonts w:ascii="Georgia" w:hAnsi="Georgia"/>
          <w:i/>
          <w:color w:val="231F20"/>
          <w:w w:val="105"/>
          <w:sz w:val="20"/>
        </w:rPr>
        <w:t>же</w:t>
      </w:r>
      <w:r>
        <w:rPr>
          <w:rFonts w:ascii="Georgia" w:hAnsi="Georgia"/>
          <w:i/>
          <w:color w:val="231F20"/>
          <w:spacing w:val="17"/>
          <w:w w:val="105"/>
          <w:sz w:val="20"/>
        </w:rPr>
        <w:t xml:space="preserve"> </w:t>
      </w:r>
      <w:r>
        <w:rPr>
          <w:rFonts w:ascii="Georgia" w:hAnsi="Georgia"/>
          <w:i/>
          <w:color w:val="231F20"/>
          <w:w w:val="105"/>
          <w:sz w:val="20"/>
        </w:rPr>
        <w:t>в</w:t>
      </w:r>
      <w:r>
        <w:rPr>
          <w:rFonts w:ascii="Georgia" w:hAnsi="Georgia"/>
          <w:i/>
          <w:color w:val="231F20"/>
          <w:spacing w:val="16"/>
          <w:w w:val="105"/>
          <w:sz w:val="20"/>
        </w:rPr>
        <w:t xml:space="preserve"> </w:t>
      </w:r>
      <w:r>
        <w:rPr>
          <w:rFonts w:ascii="Georgia" w:hAnsi="Georgia"/>
          <w:i/>
          <w:color w:val="231F20"/>
          <w:w w:val="105"/>
          <w:sz w:val="20"/>
        </w:rPr>
        <w:t>небе</w:t>
      </w:r>
      <w:r>
        <w:rPr>
          <w:rFonts w:ascii="Georgia" w:hAnsi="Georgia"/>
          <w:i/>
          <w:color w:val="231F20"/>
          <w:spacing w:val="17"/>
          <w:w w:val="105"/>
          <w:sz w:val="20"/>
        </w:rPr>
        <w:t xml:space="preserve"> </w:t>
      </w:r>
      <w:r>
        <w:rPr>
          <w:rFonts w:ascii="Georgia" w:hAnsi="Georgia"/>
          <w:i/>
          <w:color w:val="231F20"/>
          <w:w w:val="105"/>
          <w:sz w:val="20"/>
        </w:rPr>
        <w:t>всего</w:t>
      </w:r>
      <w:r>
        <w:rPr>
          <w:rFonts w:ascii="Georgia" w:hAnsi="Georgia"/>
          <w:i/>
          <w:color w:val="231F20"/>
          <w:spacing w:val="17"/>
          <w:w w:val="105"/>
          <w:sz w:val="20"/>
        </w:rPr>
        <w:t xml:space="preserve"> </w:t>
      </w:r>
      <w:r>
        <w:rPr>
          <w:rFonts w:ascii="Georgia" w:hAnsi="Georgia"/>
          <w:i/>
          <w:color w:val="231F20"/>
          <w:spacing w:val="-2"/>
          <w:w w:val="105"/>
          <w:sz w:val="20"/>
        </w:rPr>
        <w:t>происходит</w:t>
      </w:r>
    </w:p>
    <w:p w:rsidR="00DC388F" w:rsidRDefault="004B1DF8">
      <w:pPr>
        <w:pStyle w:val="a3"/>
        <w:spacing w:before="11" w:line="247" w:lineRule="auto"/>
        <w:ind w:right="154" w:firstLine="340"/>
      </w:pPr>
      <w:r>
        <w:rPr>
          <w:color w:val="231F20"/>
          <w:w w:val="95"/>
        </w:rPr>
        <w:t xml:space="preserve">Поэтические представления русского народа о солнце, луне, </w:t>
      </w:r>
      <w:r>
        <w:rPr>
          <w:color w:val="231F20"/>
        </w:rPr>
        <w:t>звёздах,</w:t>
      </w:r>
      <w:r>
        <w:rPr>
          <w:color w:val="231F20"/>
          <w:spacing w:val="-1"/>
        </w:rPr>
        <w:t xml:space="preserve"> </w:t>
      </w:r>
      <w:r>
        <w:rPr>
          <w:color w:val="231F20"/>
        </w:rPr>
        <w:t>облаках;</w:t>
      </w:r>
      <w:r>
        <w:rPr>
          <w:color w:val="231F20"/>
          <w:spacing w:val="-1"/>
        </w:rPr>
        <w:t xml:space="preserve"> </w:t>
      </w:r>
      <w:r>
        <w:rPr>
          <w:color w:val="231F20"/>
        </w:rPr>
        <w:t>отражение</w:t>
      </w:r>
      <w:r>
        <w:rPr>
          <w:color w:val="231F20"/>
          <w:spacing w:val="-1"/>
        </w:rPr>
        <w:t xml:space="preserve"> </w:t>
      </w:r>
      <w:r>
        <w:rPr>
          <w:color w:val="231F20"/>
        </w:rPr>
        <w:t>этих</w:t>
      </w:r>
      <w:r>
        <w:rPr>
          <w:color w:val="231F20"/>
          <w:spacing w:val="-1"/>
        </w:rPr>
        <w:t xml:space="preserve"> </w:t>
      </w:r>
      <w:r>
        <w:rPr>
          <w:color w:val="231F20"/>
        </w:rPr>
        <w:t>представлений</w:t>
      </w:r>
      <w:r>
        <w:rPr>
          <w:color w:val="231F20"/>
          <w:spacing w:val="-1"/>
        </w:rPr>
        <w:t xml:space="preserve"> </w:t>
      </w:r>
      <w:r>
        <w:rPr>
          <w:color w:val="231F20"/>
        </w:rPr>
        <w:t>в</w:t>
      </w:r>
      <w:r>
        <w:rPr>
          <w:color w:val="231F20"/>
          <w:spacing w:val="-1"/>
        </w:rPr>
        <w:t xml:space="preserve"> </w:t>
      </w:r>
      <w:r>
        <w:rPr>
          <w:color w:val="231F20"/>
        </w:rPr>
        <w:t>фольклоре и их развитие в русской поэзии и прозе. Например:</w:t>
      </w:r>
    </w:p>
    <w:p w:rsidR="00DC388F" w:rsidRDefault="004B1DF8">
      <w:pPr>
        <w:pStyle w:val="a3"/>
        <w:spacing w:before="3"/>
        <w:ind w:left="497" w:right="0" w:firstLine="0"/>
      </w:pPr>
      <w:r>
        <w:rPr>
          <w:color w:val="231F20"/>
          <w:w w:val="95"/>
        </w:rPr>
        <w:t>Русские</w:t>
      </w:r>
      <w:r>
        <w:rPr>
          <w:color w:val="231F20"/>
          <w:spacing w:val="15"/>
        </w:rPr>
        <w:t xml:space="preserve"> </w:t>
      </w:r>
      <w:r>
        <w:rPr>
          <w:color w:val="231F20"/>
          <w:w w:val="95"/>
        </w:rPr>
        <w:t>народные</w:t>
      </w:r>
      <w:r>
        <w:rPr>
          <w:color w:val="231F20"/>
          <w:spacing w:val="16"/>
        </w:rPr>
        <w:t xml:space="preserve"> </w:t>
      </w:r>
      <w:r>
        <w:rPr>
          <w:color w:val="231F20"/>
          <w:w w:val="95"/>
        </w:rPr>
        <w:t>загадки</w:t>
      </w:r>
      <w:r>
        <w:rPr>
          <w:color w:val="231F20"/>
          <w:spacing w:val="15"/>
        </w:rPr>
        <w:t xml:space="preserve"> </w:t>
      </w:r>
      <w:r>
        <w:rPr>
          <w:color w:val="231F20"/>
          <w:w w:val="95"/>
        </w:rPr>
        <w:t>о</w:t>
      </w:r>
      <w:r>
        <w:rPr>
          <w:color w:val="231F20"/>
          <w:spacing w:val="16"/>
        </w:rPr>
        <w:t xml:space="preserve"> </w:t>
      </w:r>
      <w:r>
        <w:rPr>
          <w:color w:val="231F20"/>
          <w:w w:val="95"/>
        </w:rPr>
        <w:t>солнце,</w:t>
      </w:r>
      <w:r>
        <w:rPr>
          <w:color w:val="231F20"/>
          <w:spacing w:val="15"/>
        </w:rPr>
        <w:t xml:space="preserve"> </w:t>
      </w:r>
      <w:r>
        <w:rPr>
          <w:color w:val="231F20"/>
          <w:w w:val="95"/>
        </w:rPr>
        <w:t>луне,</w:t>
      </w:r>
      <w:r>
        <w:rPr>
          <w:color w:val="231F20"/>
          <w:spacing w:val="16"/>
        </w:rPr>
        <w:t xml:space="preserve"> </w:t>
      </w:r>
      <w:r>
        <w:rPr>
          <w:color w:val="231F20"/>
          <w:w w:val="95"/>
        </w:rPr>
        <w:t>звёздах,</w:t>
      </w:r>
      <w:r>
        <w:rPr>
          <w:color w:val="231F20"/>
          <w:spacing w:val="15"/>
        </w:rPr>
        <w:t xml:space="preserve"> </w:t>
      </w:r>
      <w:r>
        <w:rPr>
          <w:color w:val="231F20"/>
          <w:spacing w:val="-2"/>
          <w:w w:val="95"/>
        </w:rPr>
        <w:t>облаках.</w:t>
      </w:r>
    </w:p>
    <w:p w:rsidR="00DC388F" w:rsidRDefault="004B1DF8">
      <w:pPr>
        <w:spacing w:before="8"/>
        <w:ind w:left="497"/>
        <w:jc w:val="both"/>
        <w:rPr>
          <w:sz w:val="20"/>
        </w:rPr>
      </w:pPr>
      <w:r>
        <w:rPr>
          <w:rFonts w:ascii="Book Antiqua" w:hAnsi="Book Antiqua"/>
          <w:b/>
          <w:color w:val="231F20"/>
          <w:sz w:val="20"/>
        </w:rPr>
        <w:t>И.</w:t>
      </w:r>
      <w:r>
        <w:rPr>
          <w:rFonts w:ascii="Book Antiqua" w:hAnsi="Book Antiqua"/>
          <w:b/>
          <w:color w:val="231F20"/>
          <w:spacing w:val="28"/>
          <w:sz w:val="20"/>
        </w:rPr>
        <w:t xml:space="preserve"> </w:t>
      </w:r>
      <w:r>
        <w:rPr>
          <w:rFonts w:ascii="Book Antiqua" w:hAnsi="Book Antiqua"/>
          <w:b/>
          <w:color w:val="231F20"/>
          <w:sz w:val="20"/>
        </w:rPr>
        <w:t>А.</w:t>
      </w:r>
      <w:r>
        <w:rPr>
          <w:rFonts w:ascii="Book Antiqua" w:hAnsi="Book Antiqua"/>
          <w:b/>
          <w:color w:val="231F20"/>
          <w:spacing w:val="28"/>
          <w:sz w:val="20"/>
        </w:rPr>
        <w:t xml:space="preserve"> </w:t>
      </w:r>
      <w:r>
        <w:rPr>
          <w:rFonts w:ascii="Book Antiqua" w:hAnsi="Book Antiqua"/>
          <w:b/>
          <w:color w:val="231F20"/>
          <w:sz w:val="20"/>
        </w:rPr>
        <w:t>Бунин.</w:t>
      </w:r>
      <w:r>
        <w:rPr>
          <w:rFonts w:ascii="Book Antiqua" w:hAnsi="Book Antiqua"/>
          <w:b/>
          <w:color w:val="231F20"/>
          <w:spacing w:val="28"/>
          <w:sz w:val="20"/>
        </w:rPr>
        <w:t xml:space="preserve"> </w:t>
      </w:r>
      <w:r>
        <w:rPr>
          <w:color w:val="231F20"/>
          <w:sz w:val="20"/>
        </w:rPr>
        <w:t>«Серп</w:t>
      </w:r>
      <w:r>
        <w:rPr>
          <w:color w:val="231F20"/>
          <w:spacing w:val="14"/>
          <w:sz w:val="20"/>
        </w:rPr>
        <w:t xml:space="preserve"> </w:t>
      </w:r>
      <w:r>
        <w:rPr>
          <w:color w:val="231F20"/>
          <w:sz w:val="20"/>
        </w:rPr>
        <w:t>луны</w:t>
      </w:r>
      <w:r>
        <w:rPr>
          <w:color w:val="231F20"/>
          <w:spacing w:val="14"/>
          <w:sz w:val="20"/>
        </w:rPr>
        <w:t xml:space="preserve"> </w:t>
      </w:r>
      <w:r>
        <w:rPr>
          <w:color w:val="231F20"/>
          <w:sz w:val="20"/>
        </w:rPr>
        <w:t>под</w:t>
      </w:r>
      <w:r>
        <w:rPr>
          <w:color w:val="231F20"/>
          <w:spacing w:val="15"/>
          <w:sz w:val="20"/>
        </w:rPr>
        <w:t xml:space="preserve"> </w:t>
      </w:r>
      <w:r>
        <w:rPr>
          <w:color w:val="231F20"/>
          <w:sz w:val="20"/>
        </w:rPr>
        <w:t>тучкой</w:t>
      </w:r>
      <w:r>
        <w:rPr>
          <w:color w:val="231F20"/>
          <w:spacing w:val="14"/>
          <w:sz w:val="20"/>
        </w:rPr>
        <w:t xml:space="preserve"> </w:t>
      </w:r>
      <w:r>
        <w:rPr>
          <w:color w:val="231F20"/>
          <w:spacing w:val="-2"/>
          <w:sz w:val="20"/>
        </w:rPr>
        <w:t>длинной…»</w:t>
      </w:r>
    </w:p>
    <w:p w:rsidR="00DC388F" w:rsidRDefault="004B1DF8">
      <w:pPr>
        <w:spacing w:before="1"/>
        <w:ind w:left="497" w:right="3122"/>
        <w:jc w:val="both"/>
        <w:rPr>
          <w:sz w:val="20"/>
        </w:rPr>
      </w:pPr>
      <w:r>
        <w:rPr>
          <w:rFonts w:ascii="Book Antiqua" w:hAnsi="Book Antiqua"/>
          <w:b/>
          <w:color w:val="231F20"/>
          <w:w w:val="105"/>
          <w:sz w:val="20"/>
        </w:rPr>
        <w:t xml:space="preserve">С. В. Востоков. </w:t>
      </w:r>
      <w:r>
        <w:rPr>
          <w:color w:val="231F20"/>
          <w:w w:val="105"/>
          <w:sz w:val="20"/>
        </w:rPr>
        <w:t xml:space="preserve">«Два яблока». </w:t>
      </w:r>
      <w:r>
        <w:rPr>
          <w:rFonts w:ascii="Book Antiqua" w:hAnsi="Book Antiqua"/>
          <w:b/>
          <w:color w:val="231F20"/>
          <w:w w:val="105"/>
          <w:sz w:val="20"/>
        </w:rPr>
        <w:t xml:space="preserve">В. М. Катанов. </w:t>
      </w:r>
      <w:r>
        <w:rPr>
          <w:color w:val="231F20"/>
          <w:w w:val="105"/>
          <w:sz w:val="20"/>
        </w:rPr>
        <w:t xml:space="preserve">«Жар-птица». </w:t>
      </w:r>
      <w:r>
        <w:rPr>
          <w:rFonts w:ascii="Book Antiqua" w:hAnsi="Book Antiqua"/>
          <w:b/>
          <w:color w:val="231F20"/>
          <w:w w:val="105"/>
          <w:sz w:val="20"/>
        </w:rPr>
        <w:t xml:space="preserve">А. Н. Толстой. </w:t>
      </w:r>
      <w:r>
        <w:rPr>
          <w:color w:val="231F20"/>
          <w:w w:val="105"/>
          <w:sz w:val="20"/>
        </w:rPr>
        <w:t>«Петушки».</w:t>
      </w:r>
    </w:p>
    <w:p w:rsidR="00DC388F" w:rsidRDefault="004B1DF8">
      <w:pPr>
        <w:spacing w:before="4"/>
        <w:ind w:left="497"/>
        <w:jc w:val="both"/>
        <w:rPr>
          <w:rFonts w:ascii="Book Antiqua" w:hAnsi="Book Antiqua"/>
          <w:b/>
          <w:sz w:val="20"/>
        </w:rPr>
      </w:pPr>
      <w:r>
        <w:rPr>
          <w:rFonts w:ascii="Book Antiqua" w:hAnsi="Book Antiqua"/>
          <w:b/>
          <w:color w:val="231F20"/>
          <w:w w:val="105"/>
          <w:sz w:val="20"/>
        </w:rPr>
        <w:t>Резерв</w:t>
      </w:r>
      <w:r>
        <w:rPr>
          <w:rFonts w:ascii="Book Antiqua" w:hAnsi="Book Antiqua"/>
          <w:b/>
          <w:color w:val="231F20"/>
          <w:spacing w:val="14"/>
          <w:w w:val="105"/>
          <w:sz w:val="20"/>
        </w:rPr>
        <w:t xml:space="preserve"> </w:t>
      </w:r>
      <w:r>
        <w:rPr>
          <w:rFonts w:ascii="Book Antiqua" w:hAnsi="Book Antiqua"/>
          <w:b/>
          <w:color w:val="231F20"/>
          <w:w w:val="105"/>
          <w:sz w:val="20"/>
        </w:rPr>
        <w:t>на</w:t>
      </w:r>
      <w:r>
        <w:rPr>
          <w:rFonts w:ascii="Book Antiqua" w:hAnsi="Book Antiqua"/>
          <w:b/>
          <w:color w:val="231F20"/>
          <w:spacing w:val="14"/>
          <w:w w:val="105"/>
          <w:sz w:val="20"/>
        </w:rPr>
        <w:t xml:space="preserve"> </w:t>
      </w:r>
      <w:r>
        <w:rPr>
          <w:rFonts w:ascii="Book Antiqua" w:hAnsi="Book Antiqua"/>
          <w:b/>
          <w:color w:val="231F20"/>
          <w:w w:val="105"/>
          <w:sz w:val="20"/>
        </w:rPr>
        <w:t>вариативную</w:t>
      </w:r>
      <w:r>
        <w:rPr>
          <w:rFonts w:ascii="Book Antiqua" w:hAnsi="Book Antiqua"/>
          <w:b/>
          <w:color w:val="231F20"/>
          <w:spacing w:val="14"/>
          <w:w w:val="105"/>
          <w:sz w:val="20"/>
        </w:rPr>
        <w:t xml:space="preserve"> </w:t>
      </w:r>
      <w:r>
        <w:rPr>
          <w:rFonts w:ascii="Book Antiqua" w:hAnsi="Book Antiqua"/>
          <w:b/>
          <w:color w:val="231F20"/>
          <w:w w:val="105"/>
          <w:sz w:val="20"/>
        </w:rPr>
        <w:t>часть</w:t>
      </w:r>
      <w:r>
        <w:rPr>
          <w:rFonts w:ascii="Book Antiqua" w:hAnsi="Book Antiqua"/>
          <w:b/>
          <w:color w:val="231F20"/>
          <w:spacing w:val="14"/>
          <w:w w:val="105"/>
          <w:sz w:val="20"/>
        </w:rPr>
        <w:t xml:space="preserve"> </w:t>
      </w:r>
      <w:r>
        <w:rPr>
          <w:rFonts w:ascii="Book Antiqua" w:hAnsi="Book Antiqua"/>
          <w:b/>
          <w:color w:val="231F20"/>
          <w:w w:val="105"/>
          <w:sz w:val="20"/>
        </w:rPr>
        <w:t>программы</w:t>
      </w:r>
      <w:r>
        <w:rPr>
          <w:rFonts w:ascii="Book Antiqua" w:hAnsi="Book Antiqua"/>
          <w:b/>
          <w:color w:val="231F20"/>
          <w:spacing w:val="20"/>
          <w:w w:val="105"/>
          <w:sz w:val="20"/>
        </w:rPr>
        <w:t xml:space="preserve"> </w:t>
      </w:r>
      <w:r>
        <w:rPr>
          <w:rFonts w:ascii="Times New Roman" w:hAnsi="Times New Roman"/>
          <w:b/>
          <w:i/>
          <w:color w:val="231F20"/>
          <w:w w:val="105"/>
          <w:sz w:val="20"/>
        </w:rPr>
        <w:t>—</w:t>
      </w:r>
      <w:r>
        <w:rPr>
          <w:rFonts w:ascii="Times New Roman" w:hAnsi="Times New Roman"/>
          <w:b/>
          <w:i/>
          <w:color w:val="231F20"/>
          <w:spacing w:val="20"/>
          <w:w w:val="105"/>
          <w:sz w:val="20"/>
        </w:rPr>
        <w:t xml:space="preserve"> </w:t>
      </w:r>
      <w:r>
        <w:rPr>
          <w:rFonts w:ascii="Book Antiqua" w:hAnsi="Book Antiqua"/>
          <w:b/>
          <w:color w:val="231F20"/>
          <w:w w:val="105"/>
          <w:sz w:val="20"/>
        </w:rPr>
        <w:t>2</w:t>
      </w:r>
      <w:r>
        <w:rPr>
          <w:rFonts w:ascii="Book Antiqua" w:hAnsi="Book Antiqua"/>
          <w:b/>
          <w:color w:val="231F20"/>
          <w:spacing w:val="14"/>
          <w:w w:val="105"/>
          <w:sz w:val="20"/>
        </w:rPr>
        <w:t xml:space="preserve"> </w:t>
      </w:r>
      <w:r>
        <w:rPr>
          <w:rFonts w:ascii="Book Antiqua" w:hAnsi="Book Antiqua"/>
          <w:b/>
          <w:color w:val="231F20"/>
          <w:spacing w:val="-5"/>
          <w:w w:val="105"/>
          <w:sz w:val="20"/>
        </w:rPr>
        <w:t>ч.</w:t>
      </w:r>
    </w:p>
    <w:p w:rsidR="00DC388F" w:rsidRDefault="00DC388F">
      <w:pPr>
        <w:jc w:val="both"/>
        <w:rPr>
          <w:rFonts w:ascii="Book Antiqua" w:hAnsi="Book Antiqua"/>
          <w:sz w:val="20"/>
        </w:rPr>
        <w:sectPr w:rsidR="00DC388F">
          <w:pgSz w:w="7830" w:h="12020"/>
          <w:pgMar w:top="620" w:right="580" w:bottom="920" w:left="580" w:header="0" w:footer="727" w:gutter="0"/>
          <w:cols w:space="720"/>
        </w:sectPr>
      </w:pPr>
    </w:p>
    <w:p w:rsidR="00DC388F" w:rsidRDefault="004B1DF8">
      <w:pPr>
        <w:spacing w:before="71"/>
        <w:ind w:left="158"/>
        <w:rPr>
          <w:rFonts w:ascii="Trebuchet MS" w:hAnsi="Trebuchet MS"/>
        </w:rPr>
      </w:pPr>
      <w:r>
        <w:rPr>
          <w:rFonts w:ascii="Trebuchet MS" w:hAnsi="Trebuchet MS"/>
          <w:color w:val="231F20"/>
          <w:w w:val="95"/>
        </w:rPr>
        <w:t>ВТОРОЙ</w:t>
      </w:r>
      <w:r>
        <w:rPr>
          <w:rFonts w:ascii="Trebuchet MS" w:hAnsi="Trebuchet MS"/>
          <w:color w:val="231F20"/>
          <w:spacing w:val="-9"/>
          <w:w w:val="95"/>
        </w:rPr>
        <w:t xml:space="preserve"> </w:t>
      </w:r>
      <w:r>
        <w:rPr>
          <w:rFonts w:ascii="Trebuchet MS" w:hAnsi="Trebuchet MS"/>
          <w:color w:val="231F20"/>
          <w:w w:val="95"/>
        </w:rPr>
        <w:t>ГОД</w:t>
      </w:r>
      <w:r>
        <w:rPr>
          <w:rFonts w:ascii="Trebuchet MS" w:hAnsi="Trebuchet MS"/>
          <w:color w:val="231F20"/>
          <w:spacing w:val="-9"/>
          <w:w w:val="95"/>
        </w:rPr>
        <w:t xml:space="preserve"> </w:t>
      </w:r>
      <w:r>
        <w:rPr>
          <w:rFonts w:ascii="Trebuchet MS" w:hAnsi="Trebuchet MS"/>
          <w:color w:val="231F20"/>
          <w:w w:val="95"/>
        </w:rPr>
        <w:t>ОБУЧЕНИЯ</w:t>
      </w:r>
      <w:r>
        <w:rPr>
          <w:rFonts w:ascii="Trebuchet MS" w:hAnsi="Trebuchet MS"/>
          <w:color w:val="231F20"/>
          <w:w w:val="95"/>
          <w:position w:val="7"/>
          <w:sz w:val="13"/>
        </w:rPr>
        <w:t>1</w:t>
      </w:r>
      <w:r>
        <w:rPr>
          <w:rFonts w:ascii="Trebuchet MS" w:hAnsi="Trebuchet MS"/>
          <w:color w:val="231F20"/>
          <w:spacing w:val="16"/>
          <w:position w:val="7"/>
          <w:sz w:val="13"/>
        </w:rPr>
        <w:t xml:space="preserve"> </w:t>
      </w:r>
      <w:r>
        <w:rPr>
          <w:rFonts w:ascii="Trebuchet MS" w:hAnsi="Trebuchet MS"/>
          <w:color w:val="231F20"/>
          <w:w w:val="95"/>
        </w:rPr>
        <w:t>(34</w:t>
      </w:r>
      <w:r>
        <w:rPr>
          <w:rFonts w:ascii="Trebuchet MS" w:hAnsi="Trebuchet MS"/>
          <w:color w:val="231F20"/>
          <w:spacing w:val="-9"/>
          <w:w w:val="95"/>
        </w:rPr>
        <w:t xml:space="preserve"> </w:t>
      </w:r>
      <w:r>
        <w:rPr>
          <w:rFonts w:ascii="Trebuchet MS" w:hAnsi="Trebuchet MS"/>
          <w:color w:val="231F20"/>
          <w:spacing w:val="-5"/>
          <w:w w:val="95"/>
        </w:rPr>
        <w:t>ч)</w:t>
      </w:r>
    </w:p>
    <w:p w:rsidR="00DC388F" w:rsidRDefault="004B1DF8">
      <w:pPr>
        <w:pStyle w:val="2"/>
        <w:spacing w:before="95"/>
      </w:pPr>
      <w:r>
        <w:rPr>
          <w:color w:val="231F20"/>
          <w:w w:val="105"/>
        </w:rPr>
        <w:t>Раздел</w:t>
      </w:r>
      <w:r>
        <w:rPr>
          <w:color w:val="231F20"/>
          <w:spacing w:val="2"/>
          <w:w w:val="105"/>
        </w:rPr>
        <w:t xml:space="preserve"> </w:t>
      </w:r>
      <w:r>
        <w:rPr>
          <w:color w:val="231F20"/>
          <w:w w:val="105"/>
        </w:rPr>
        <w:t>1.</w:t>
      </w:r>
      <w:r>
        <w:rPr>
          <w:color w:val="231F20"/>
          <w:spacing w:val="57"/>
          <w:w w:val="105"/>
        </w:rPr>
        <w:t xml:space="preserve"> </w:t>
      </w:r>
      <w:r>
        <w:rPr>
          <w:color w:val="231F20"/>
          <w:w w:val="105"/>
        </w:rPr>
        <w:t>Мир</w:t>
      </w:r>
      <w:r>
        <w:rPr>
          <w:color w:val="231F20"/>
          <w:spacing w:val="2"/>
          <w:w w:val="105"/>
        </w:rPr>
        <w:t xml:space="preserve"> </w:t>
      </w:r>
      <w:r>
        <w:rPr>
          <w:color w:val="231F20"/>
          <w:w w:val="105"/>
        </w:rPr>
        <w:t>детства</w:t>
      </w:r>
      <w:r>
        <w:rPr>
          <w:color w:val="231F20"/>
          <w:spacing w:val="2"/>
          <w:w w:val="105"/>
        </w:rPr>
        <w:t xml:space="preserve"> </w:t>
      </w:r>
      <w:r>
        <w:rPr>
          <w:color w:val="231F20"/>
          <w:w w:val="105"/>
        </w:rPr>
        <w:t>(22</w:t>
      </w:r>
      <w:r>
        <w:rPr>
          <w:color w:val="231F20"/>
          <w:spacing w:val="2"/>
          <w:w w:val="105"/>
        </w:rPr>
        <w:t xml:space="preserve"> </w:t>
      </w:r>
      <w:r>
        <w:rPr>
          <w:color w:val="231F20"/>
          <w:spacing w:val="-5"/>
          <w:w w:val="105"/>
        </w:rPr>
        <w:t>ч)</w:t>
      </w:r>
    </w:p>
    <w:p w:rsidR="00DC388F" w:rsidRDefault="004B1DF8">
      <w:pPr>
        <w:pStyle w:val="5"/>
        <w:spacing w:before="52"/>
        <w:ind w:left="497"/>
      </w:pPr>
      <w:r>
        <w:rPr>
          <w:color w:val="231F20"/>
        </w:rPr>
        <w:t>Я</w:t>
      </w:r>
      <w:r>
        <w:rPr>
          <w:color w:val="231F20"/>
          <w:spacing w:val="28"/>
        </w:rPr>
        <w:t xml:space="preserve"> </w:t>
      </w:r>
      <w:r>
        <w:rPr>
          <w:color w:val="231F20"/>
        </w:rPr>
        <w:t>и</w:t>
      </w:r>
      <w:r>
        <w:rPr>
          <w:color w:val="231F20"/>
          <w:spacing w:val="28"/>
        </w:rPr>
        <w:t xml:space="preserve"> </w:t>
      </w:r>
      <w:r>
        <w:rPr>
          <w:color w:val="231F20"/>
        </w:rPr>
        <w:t>книги</w:t>
      </w:r>
      <w:r>
        <w:rPr>
          <w:color w:val="231F20"/>
          <w:spacing w:val="28"/>
        </w:rPr>
        <w:t xml:space="preserve"> </w:t>
      </w:r>
      <w:r>
        <w:rPr>
          <w:color w:val="231F20"/>
        </w:rPr>
        <w:t>(5</w:t>
      </w:r>
      <w:r>
        <w:rPr>
          <w:color w:val="231F20"/>
          <w:spacing w:val="28"/>
        </w:rPr>
        <w:t xml:space="preserve"> </w:t>
      </w:r>
      <w:r>
        <w:rPr>
          <w:color w:val="231F20"/>
          <w:spacing w:val="-7"/>
        </w:rPr>
        <w:t>ч)</w:t>
      </w:r>
    </w:p>
    <w:p w:rsidR="00DC388F" w:rsidRDefault="004B1DF8">
      <w:pPr>
        <w:spacing w:before="6"/>
        <w:ind w:left="497"/>
        <w:rPr>
          <w:rFonts w:ascii="Georgia" w:hAnsi="Georgia"/>
          <w:i/>
          <w:sz w:val="20"/>
        </w:rPr>
      </w:pPr>
      <w:r>
        <w:rPr>
          <w:rFonts w:ascii="Georgia" w:hAnsi="Georgia"/>
          <w:i/>
          <w:color w:val="231F20"/>
          <w:w w:val="105"/>
          <w:sz w:val="20"/>
        </w:rPr>
        <w:t>Не</w:t>
      </w:r>
      <w:r>
        <w:rPr>
          <w:rFonts w:ascii="Georgia" w:hAnsi="Georgia"/>
          <w:i/>
          <w:color w:val="231F20"/>
          <w:spacing w:val="11"/>
          <w:w w:val="105"/>
          <w:sz w:val="20"/>
        </w:rPr>
        <w:t xml:space="preserve"> </w:t>
      </w:r>
      <w:r>
        <w:rPr>
          <w:rFonts w:ascii="Georgia" w:hAnsi="Georgia"/>
          <w:i/>
          <w:color w:val="231F20"/>
          <w:w w:val="105"/>
          <w:sz w:val="20"/>
        </w:rPr>
        <w:t>торопись</w:t>
      </w:r>
      <w:r>
        <w:rPr>
          <w:rFonts w:ascii="Georgia" w:hAnsi="Georgia"/>
          <w:i/>
          <w:color w:val="231F20"/>
          <w:spacing w:val="11"/>
          <w:w w:val="105"/>
          <w:sz w:val="20"/>
        </w:rPr>
        <w:t xml:space="preserve"> </w:t>
      </w:r>
      <w:r>
        <w:rPr>
          <w:rFonts w:ascii="Georgia" w:hAnsi="Georgia"/>
          <w:i/>
          <w:color w:val="231F20"/>
          <w:w w:val="105"/>
          <w:sz w:val="20"/>
        </w:rPr>
        <w:t>отвечать,</w:t>
      </w:r>
      <w:r>
        <w:rPr>
          <w:rFonts w:ascii="Georgia" w:hAnsi="Georgia"/>
          <w:i/>
          <w:color w:val="231F20"/>
          <w:spacing w:val="11"/>
          <w:w w:val="105"/>
          <w:sz w:val="20"/>
        </w:rPr>
        <w:t xml:space="preserve"> </w:t>
      </w:r>
      <w:r>
        <w:rPr>
          <w:rFonts w:ascii="Georgia" w:hAnsi="Georgia"/>
          <w:i/>
          <w:color w:val="231F20"/>
          <w:w w:val="105"/>
          <w:sz w:val="20"/>
        </w:rPr>
        <w:t>торопись</w:t>
      </w:r>
      <w:r>
        <w:rPr>
          <w:rFonts w:ascii="Georgia" w:hAnsi="Georgia"/>
          <w:i/>
          <w:color w:val="231F20"/>
          <w:spacing w:val="11"/>
          <w:w w:val="105"/>
          <w:sz w:val="20"/>
        </w:rPr>
        <w:t xml:space="preserve"> </w:t>
      </w:r>
      <w:r>
        <w:rPr>
          <w:rFonts w:ascii="Georgia" w:hAnsi="Georgia"/>
          <w:i/>
          <w:color w:val="231F20"/>
          <w:spacing w:val="-2"/>
          <w:w w:val="105"/>
          <w:sz w:val="20"/>
        </w:rPr>
        <w:t>слушать</w:t>
      </w:r>
    </w:p>
    <w:p w:rsidR="00DC388F" w:rsidRDefault="004B1DF8">
      <w:pPr>
        <w:pStyle w:val="a3"/>
        <w:spacing w:before="11" w:line="247" w:lineRule="auto"/>
        <w:ind w:right="0" w:firstLine="340"/>
        <w:jc w:val="left"/>
      </w:pPr>
      <w:r>
        <w:rPr>
          <w:color w:val="231F20"/>
        </w:rPr>
        <w:t>Произведения,</w:t>
      </w:r>
      <w:r>
        <w:rPr>
          <w:color w:val="231F20"/>
          <w:spacing w:val="-12"/>
        </w:rPr>
        <w:t xml:space="preserve"> </w:t>
      </w:r>
      <w:r>
        <w:rPr>
          <w:color w:val="231F20"/>
        </w:rPr>
        <w:t>отражающие</w:t>
      </w:r>
      <w:r>
        <w:rPr>
          <w:color w:val="231F20"/>
          <w:spacing w:val="-12"/>
        </w:rPr>
        <w:t xml:space="preserve"> </w:t>
      </w:r>
      <w:r>
        <w:rPr>
          <w:color w:val="231F20"/>
        </w:rPr>
        <w:t>детское</w:t>
      </w:r>
      <w:r>
        <w:rPr>
          <w:color w:val="231F20"/>
          <w:spacing w:val="-12"/>
        </w:rPr>
        <w:t xml:space="preserve"> </w:t>
      </w:r>
      <w:r>
        <w:rPr>
          <w:color w:val="231F20"/>
        </w:rPr>
        <w:t>восприятие</w:t>
      </w:r>
      <w:r>
        <w:rPr>
          <w:color w:val="231F20"/>
          <w:spacing w:val="-12"/>
        </w:rPr>
        <w:t xml:space="preserve"> </w:t>
      </w:r>
      <w:r>
        <w:rPr>
          <w:color w:val="231F20"/>
        </w:rPr>
        <w:t>услышан- ных рассказов, сказок, стихов. Например:</w:t>
      </w:r>
    </w:p>
    <w:p w:rsidR="00DC388F" w:rsidRDefault="004B1DF8">
      <w:pPr>
        <w:spacing w:before="2"/>
        <w:ind w:left="157" w:firstLine="340"/>
        <w:rPr>
          <w:sz w:val="20"/>
        </w:rPr>
      </w:pPr>
      <w:r>
        <w:rPr>
          <w:rFonts w:ascii="Book Antiqua" w:hAnsi="Book Antiqua"/>
          <w:b/>
          <w:color w:val="231F20"/>
          <w:w w:val="105"/>
          <w:sz w:val="20"/>
        </w:rPr>
        <w:t xml:space="preserve">Е. Н. Егорова. </w:t>
      </w:r>
      <w:r>
        <w:rPr>
          <w:color w:val="231F20"/>
          <w:w w:val="105"/>
          <w:sz w:val="20"/>
        </w:rPr>
        <w:t>«Детство</w:t>
      </w:r>
      <w:r>
        <w:rPr>
          <w:color w:val="231F20"/>
          <w:spacing w:val="-12"/>
          <w:w w:val="105"/>
          <w:sz w:val="20"/>
        </w:rPr>
        <w:t xml:space="preserve"> </w:t>
      </w:r>
      <w:r>
        <w:rPr>
          <w:color w:val="231F20"/>
          <w:w w:val="105"/>
          <w:sz w:val="20"/>
        </w:rPr>
        <w:t>Александра</w:t>
      </w:r>
      <w:r>
        <w:rPr>
          <w:color w:val="231F20"/>
          <w:spacing w:val="-12"/>
          <w:w w:val="105"/>
          <w:sz w:val="20"/>
        </w:rPr>
        <w:t xml:space="preserve"> </w:t>
      </w:r>
      <w:r>
        <w:rPr>
          <w:color w:val="231F20"/>
          <w:w w:val="105"/>
          <w:sz w:val="20"/>
        </w:rPr>
        <w:t>Пушкина»</w:t>
      </w:r>
      <w:r>
        <w:rPr>
          <w:color w:val="231F20"/>
          <w:spacing w:val="-12"/>
          <w:w w:val="105"/>
          <w:sz w:val="20"/>
        </w:rPr>
        <w:t xml:space="preserve"> </w:t>
      </w:r>
      <w:r>
        <w:rPr>
          <w:color w:val="231F20"/>
          <w:w w:val="105"/>
          <w:sz w:val="20"/>
        </w:rPr>
        <w:t>(глава</w:t>
      </w:r>
      <w:r>
        <w:rPr>
          <w:color w:val="231F20"/>
          <w:spacing w:val="-12"/>
          <w:w w:val="105"/>
          <w:sz w:val="20"/>
        </w:rPr>
        <w:t xml:space="preserve"> </w:t>
      </w:r>
      <w:r>
        <w:rPr>
          <w:color w:val="231F20"/>
          <w:w w:val="105"/>
          <w:sz w:val="20"/>
        </w:rPr>
        <w:t>«Ня- нины сказки»).</w:t>
      </w:r>
    </w:p>
    <w:p w:rsidR="00DC388F" w:rsidRDefault="004B1DF8">
      <w:pPr>
        <w:spacing w:before="9"/>
        <w:ind w:left="157" w:firstLine="340"/>
        <w:rPr>
          <w:sz w:val="20"/>
        </w:rPr>
      </w:pPr>
      <w:r>
        <w:rPr>
          <w:rFonts w:ascii="Book Antiqua" w:hAnsi="Book Antiqua"/>
          <w:b/>
          <w:color w:val="231F20"/>
          <w:w w:val="105"/>
          <w:sz w:val="20"/>
        </w:rPr>
        <w:t xml:space="preserve">Т. А. Луговская. </w:t>
      </w:r>
      <w:r>
        <w:rPr>
          <w:color w:val="231F20"/>
          <w:w w:val="105"/>
          <w:sz w:val="20"/>
        </w:rPr>
        <w:t>«Как</w:t>
      </w:r>
      <w:r>
        <w:rPr>
          <w:color w:val="231F20"/>
          <w:spacing w:val="-11"/>
          <w:w w:val="105"/>
          <w:sz w:val="20"/>
        </w:rPr>
        <w:t xml:space="preserve"> </w:t>
      </w:r>
      <w:r>
        <w:rPr>
          <w:color w:val="231F20"/>
          <w:w w:val="105"/>
          <w:sz w:val="20"/>
        </w:rPr>
        <w:t>знаю,</w:t>
      </w:r>
      <w:r>
        <w:rPr>
          <w:color w:val="231F20"/>
          <w:spacing w:val="-11"/>
          <w:w w:val="105"/>
          <w:sz w:val="20"/>
        </w:rPr>
        <w:t xml:space="preserve"> </w:t>
      </w:r>
      <w:r>
        <w:rPr>
          <w:color w:val="231F20"/>
          <w:w w:val="105"/>
          <w:sz w:val="20"/>
        </w:rPr>
        <w:t>как</w:t>
      </w:r>
      <w:r>
        <w:rPr>
          <w:color w:val="231F20"/>
          <w:spacing w:val="-11"/>
          <w:w w:val="105"/>
          <w:sz w:val="20"/>
        </w:rPr>
        <w:t xml:space="preserve"> </w:t>
      </w:r>
      <w:r>
        <w:rPr>
          <w:color w:val="231F20"/>
          <w:w w:val="105"/>
          <w:sz w:val="20"/>
        </w:rPr>
        <w:t>помню,</w:t>
      </w:r>
      <w:r>
        <w:rPr>
          <w:color w:val="231F20"/>
          <w:spacing w:val="-11"/>
          <w:w w:val="105"/>
          <w:sz w:val="20"/>
        </w:rPr>
        <w:t xml:space="preserve"> </w:t>
      </w:r>
      <w:r>
        <w:rPr>
          <w:color w:val="231F20"/>
          <w:w w:val="105"/>
          <w:sz w:val="20"/>
        </w:rPr>
        <w:t>как</w:t>
      </w:r>
      <w:r>
        <w:rPr>
          <w:color w:val="231F20"/>
          <w:spacing w:val="-11"/>
          <w:w w:val="105"/>
          <w:sz w:val="20"/>
        </w:rPr>
        <w:t xml:space="preserve"> </w:t>
      </w:r>
      <w:r>
        <w:rPr>
          <w:color w:val="231F20"/>
          <w:w w:val="105"/>
          <w:sz w:val="20"/>
        </w:rPr>
        <w:t>умею»</w:t>
      </w:r>
      <w:r>
        <w:rPr>
          <w:color w:val="231F20"/>
          <w:spacing w:val="-11"/>
          <w:w w:val="105"/>
          <w:sz w:val="20"/>
        </w:rPr>
        <w:t xml:space="preserve"> </w:t>
      </w:r>
      <w:r>
        <w:rPr>
          <w:color w:val="231F20"/>
          <w:w w:val="105"/>
          <w:sz w:val="20"/>
        </w:rPr>
        <w:t xml:space="preserve">(фраг- </w:t>
      </w:r>
      <w:r>
        <w:rPr>
          <w:color w:val="231F20"/>
          <w:spacing w:val="-2"/>
          <w:w w:val="105"/>
          <w:sz w:val="20"/>
        </w:rPr>
        <w:t>мент).</w:t>
      </w:r>
    </w:p>
    <w:p w:rsidR="00DC388F" w:rsidRDefault="004B1DF8">
      <w:pPr>
        <w:pStyle w:val="5"/>
        <w:spacing w:before="180"/>
        <w:ind w:left="497"/>
      </w:pPr>
      <w:r>
        <w:rPr>
          <w:color w:val="231F20"/>
          <w:w w:val="105"/>
        </w:rPr>
        <w:t>Я</w:t>
      </w:r>
      <w:r>
        <w:rPr>
          <w:color w:val="231F20"/>
          <w:spacing w:val="19"/>
          <w:w w:val="105"/>
        </w:rPr>
        <w:t xml:space="preserve"> </w:t>
      </w:r>
      <w:r>
        <w:rPr>
          <w:color w:val="231F20"/>
          <w:w w:val="105"/>
        </w:rPr>
        <w:t>взрослею</w:t>
      </w:r>
      <w:r>
        <w:rPr>
          <w:color w:val="231F20"/>
          <w:spacing w:val="19"/>
          <w:w w:val="105"/>
        </w:rPr>
        <w:t xml:space="preserve"> </w:t>
      </w:r>
      <w:r>
        <w:rPr>
          <w:color w:val="231F20"/>
          <w:w w:val="105"/>
        </w:rPr>
        <w:t>(6</w:t>
      </w:r>
      <w:r>
        <w:rPr>
          <w:color w:val="231F20"/>
          <w:spacing w:val="20"/>
          <w:w w:val="105"/>
        </w:rPr>
        <w:t xml:space="preserve"> </w:t>
      </w:r>
      <w:r>
        <w:rPr>
          <w:color w:val="231F20"/>
          <w:spacing w:val="-5"/>
          <w:w w:val="105"/>
        </w:rPr>
        <w:t>ч)</w:t>
      </w:r>
    </w:p>
    <w:p w:rsidR="00DC388F" w:rsidRDefault="004B1DF8">
      <w:pPr>
        <w:spacing w:before="6"/>
        <w:ind w:left="497"/>
        <w:rPr>
          <w:rFonts w:ascii="Georgia" w:hAnsi="Georgia"/>
          <w:i/>
          <w:sz w:val="20"/>
        </w:rPr>
      </w:pPr>
      <w:r>
        <w:rPr>
          <w:rFonts w:ascii="Georgia" w:hAnsi="Georgia"/>
          <w:i/>
          <w:color w:val="231F20"/>
          <w:w w:val="110"/>
          <w:sz w:val="20"/>
        </w:rPr>
        <w:t>Как</w:t>
      </w:r>
      <w:r>
        <w:rPr>
          <w:rFonts w:ascii="Georgia" w:hAnsi="Georgia"/>
          <w:i/>
          <w:color w:val="231F20"/>
          <w:spacing w:val="10"/>
          <w:w w:val="110"/>
          <w:sz w:val="20"/>
        </w:rPr>
        <w:t xml:space="preserve"> </w:t>
      </w:r>
      <w:r>
        <w:rPr>
          <w:rFonts w:ascii="Georgia" w:hAnsi="Georgia"/>
          <w:i/>
          <w:color w:val="231F20"/>
          <w:w w:val="110"/>
          <w:sz w:val="20"/>
        </w:rPr>
        <w:t>аукнется,</w:t>
      </w:r>
      <w:r>
        <w:rPr>
          <w:rFonts w:ascii="Georgia" w:hAnsi="Georgia"/>
          <w:i/>
          <w:color w:val="231F20"/>
          <w:spacing w:val="12"/>
          <w:w w:val="110"/>
          <w:sz w:val="20"/>
        </w:rPr>
        <w:t xml:space="preserve"> </w:t>
      </w:r>
      <w:r>
        <w:rPr>
          <w:rFonts w:ascii="Georgia" w:hAnsi="Georgia"/>
          <w:i/>
          <w:color w:val="231F20"/>
          <w:w w:val="110"/>
          <w:sz w:val="20"/>
        </w:rPr>
        <w:t>так</w:t>
      </w:r>
      <w:r>
        <w:rPr>
          <w:rFonts w:ascii="Georgia" w:hAnsi="Georgia"/>
          <w:i/>
          <w:color w:val="231F20"/>
          <w:spacing w:val="12"/>
          <w:w w:val="110"/>
          <w:sz w:val="20"/>
        </w:rPr>
        <w:t xml:space="preserve"> </w:t>
      </w:r>
      <w:r>
        <w:rPr>
          <w:rFonts w:ascii="Georgia" w:hAnsi="Georgia"/>
          <w:i/>
          <w:color w:val="231F20"/>
          <w:w w:val="110"/>
          <w:sz w:val="20"/>
        </w:rPr>
        <w:t>и</w:t>
      </w:r>
      <w:r>
        <w:rPr>
          <w:rFonts w:ascii="Georgia" w:hAnsi="Georgia"/>
          <w:i/>
          <w:color w:val="231F20"/>
          <w:spacing w:val="12"/>
          <w:w w:val="110"/>
          <w:sz w:val="20"/>
        </w:rPr>
        <w:t xml:space="preserve"> </w:t>
      </w:r>
      <w:r>
        <w:rPr>
          <w:rFonts w:ascii="Georgia" w:hAnsi="Georgia"/>
          <w:i/>
          <w:color w:val="231F20"/>
          <w:spacing w:val="-2"/>
          <w:w w:val="110"/>
          <w:sz w:val="20"/>
        </w:rPr>
        <w:t>откликнется</w:t>
      </w:r>
    </w:p>
    <w:p w:rsidR="00DC388F" w:rsidRDefault="004B1DF8">
      <w:pPr>
        <w:pStyle w:val="a3"/>
        <w:spacing w:before="11"/>
        <w:ind w:left="497" w:right="0" w:firstLine="0"/>
      </w:pPr>
      <w:r>
        <w:rPr>
          <w:color w:val="231F20"/>
        </w:rPr>
        <w:t>Пословицы</w:t>
      </w:r>
      <w:r>
        <w:rPr>
          <w:color w:val="231F20"/>
          <w:spacing w:val="-3"/>
        </w:rPr>
        <w:t xml:space="preserve"> </w:t>
      </w:r>
      <w:r>
        <w:rPr>
          <w:color w:val="231F20"/>
        </w:rPr>
        <w:t>об</w:t>
      </w:r>
      <w:r>
        <w:rPr>
          <w:color w:val="231F20"/>
          <w:spacing w:val="-2"/>
        </w:rPr>
        <w:t xml:space="preserve"> </w:t>
      </w:r>
      <w:r>
        <w:rPr>
          <w:color w:val="231F20"/>
        </w:rPr>
        <w:t>отношении</w:t>
      </w:r>
      <w:r>
        <w:rPr>
          <w:color w:val="231F20"/>
          <w:spacing w:val="-2"/>
        </w:rPr>
        <w:t xml:space="preserve"> </w:t>
      </w:r>
      <w:r>
        <w:rPr>
          <w:color w:val="231F20"/>
        </w:rPr>
        <w:t>к</w:t>
      </w:r>
      <w:r>
        <w:rPr>
          <w:color w:val="231F20"/>
          <w:spacing w:val="-2"/>
        </w:rPr>
        <w:t xml:space="preserve"> </w:t>
      </w:r>
      <w:r>
        <w:rPr>
          <w:color w:val="231F20"/>
        </w:rPr>
        <w:t>другим</w:t>
      </w:r>
      <w:r>
        <w:rPr>
          <w:color w:val="231F20"/>
          <w:spacing w:val="-3"/>
        </w:rPr>
        <w:t xml:space="preserve"> </w:t>
      </w:r>
      <w:r>
        <w:rPr>
          <w:color w:val="231F20"/>
          <w:spacing w:val="-2"/>
        </w:rPr>
        <w:t>людям.</w:t>
      </w:r>
    </w:p>
    <w:p w:rsidR="00DC388F" w:rsidRDefault="004B1DF8">
      <w:pPr>
        <w:pStyle w:val="a3"/>
        <w:spacing w:before="8" w:line="247" w:lineRule="auto"/>
        <w:ind w:right="173" w:firstLine="340"/>
        <w:jc w:val="left"/>
      </w:pPr>
      <w:r>
        <w:rPr>
          <w:color w:val="231F20"/>
          <w:spacing w:val="-2"/>
        </w:rPr>
        <w:t xml:space="preserve">Произведения, отражающие традиционные представления </w:t>
      </w:r>
      <w:r>
        <w:rPr>
          <w:color w:val="231F20"/>
        </w:rPr>
        <w:t>об отношении к другим людям. Например:</w:t>
      </w:r>
    </w:p>
    <w:p w:rsidR="00DC388F" w:rsidRDefault="004B1DF8">
      <w:pPr>
        <w:spacing w:before="2"/>
        <w:ind w:left="497"/>
        <w:rPr>
          <w:sz w:val="20"/>
        </w:rPr>
      </w:pPr>
      <w:r>
        <w:rPr>
          <w:rFonts w:ascii="Book Antiqua" w:hAnsi="Book Antiqua"/>
          <w:b/>
          <w:color w:val="231F20"/>
          <w:w w:val="110"/>
          <w:sz w:val="20"/>
        </w:rPr>
        <w:t>В.</w:t>
      </w:r>
      <w:r>
        <w:rPr>
          <w:rFonts w:ascii="Book Antiqua" w:hAnsi="Book Antiqua"/>
          <w:b/>
          <w:color w:val="231F20"/>
          <w:spacing w:val="-5"/>
          <w:w w:val="110"/>
          <w:sz w:val="20"/>
        </w:rPr>
        <w:t xml:space="preserve"> </w:t>
      </w:r>
      <w:r>
        <w:rPr>
          <w:rFonts w:ascii="Book Antiqua" w:hAnsi="Book Antiqua"/>
          <w:b/>
          <w:color w:val="231F20"/>
          <w:w w:val="110"/>
          <w:sz w:val="20"/>
        </w:rPr>
        <w:t>В.</w:t>
      </w:r>
      <w:r>
        <w:rPr>
          <w:rFonts w:ascii="Book Antiqua" w:hAnsi="Book Antiqua"/>
          <w:b/>
          <w:color w:val="231F20"/>
          <w:spacing w:val="-4"/>
          <w:w w:val="110"/>
          <w:sz w:val="20"/>
        </w:rPr>
        <w:t xml:space="preserve"> </w:t>
      </w:r>
      <w:r>
        <w:rPr>
          <w:rFonts w:ascii="Book Antiqua" w:hAnsi="Book Antiqua"/>
          <w:b/>
          <w:color w:val="231F20"/>
          <w:w w:val="110"/>
          <w:sz w:val="20"/>
        </w:rPr>
        <w:t>Бианки.</w:t>
      </w:r>
      <w:r>
        <w:rPr>
          <w:rFonts w:ascii="Book Antiqua" w:hAnsi="Book Antiqua"/>
          <w:b/>
          <w:color w:val="231F20"/>
          <w:spacing w:val="-6"/>
          <w:w w:val="110"/>
          <w:sz w:val="20"/>
        </w:rPr>
        <w:t xml:space="preserve"> </w:t>
      </w:r>
      <w:r>
        <w:rPr>
          <w:color w:val="231F20"/>
          <w:spacing w:val="-2"/>
          <w:w w:val="110"/>
          <w:sz w:val="20"/>
        </w:rPr>
        <w:t>«Сова».</w:t>
      </w:r>
    </w:p>
    <w:p w:rsidR="00DC388F" w:rsidRDefault="004B1DF8">
      <w:pPr>
        <w:spacing w:before="1"/>
        <w:ind w:left="497"/>
        <w:jc w:val="both"/>
        <w:rPr>
          <w:sz w:val="20"/>
        </w:rPr>
      </w:pPr>
      <w:r>
        <w:rPr>
          <w:rFonts w:ascii="Book Antiqua" w:hAnsi="Book Antiqua"/>
          <w:b/>
          <w:color w:val="231F20"/>
          <w:w w:val="105"/>
          <w:sz w:val="20"/>
        </w:rPr>
        <w:t>Л.</w:t>
      </w:r>
      <w:r>
        <w:rPr>
          <w:rFonts w:ascii="Book Antiqua" w:hAnsi="Book Antiqua"/>
          <w:b/>
          <w:color w:val="231F20"/>
          <w:spacing w:val="13"/>
          <w:w w:val="105"/>
          <w:sz w:val="20"/>
        </w:rPr>
        <w:t xml:space="preserve"> </w:t>
      </w:r>
      <w:r>
        <w:rPr>
          <w:rFonts w:ascii="Book Antiqua" w:hAnsi="Book Antiqua"/>
          <w:b/>
          <w:color w:val="231F20"/>
          <w:w w:val="105"/>
          <w:sz w:val="20"/>
        </w:rPr>
        <w:t>И.</w:t>
      </w:r>
      <w:r>
        <w:rPr>
          <w:rFonts w:ascii="Book Antiqua" w:hAnsi="Book Antiqua"/>
          <w:b/>
          <w:color w:val="231F20"/>
          <w:spacing w:val="14"/>
          <w:w w:val="105"/>
          <w:sz w:val="20"/>
        </w:rPr>
        <w:t xml:space="preserve"> </w:t>
      </w:r>
      <w:r>
        <w:rPr>
          <w:rFonts w:ascii="Book Antiqua" w:hAnsi="Book Antiqua"/>
          <w:b/>
          <w:color w:val="231F20"/>
          <w:w w:val="105"/>
          <w:sz w:val="20"/>
        </w:rPr>
        <w:t>Кузьмин.</w:t>
      </w:r>
      <w:r>
        <w:rPr>
          <w:rFonts w:ascii="Book Antiqua" w:hAnsi="Book Antiqua"/>
          <w:b/>
          <w:color w:val="231F20"/>
          <w:spacing w:val="13"/>
          <w:w w:val="105"/>
          <w:sz w:val="20"/>
        </w:rPr>
        <w:t xml:space="preserve"> </w:t>
      </w:r>
      <w:r>
        <w:rPr>
          <w:color w:val="231F20"/>
          <w:w w:val="105"/>
          <w:sz w:val="20"/>
        </w:rPr>
        <w:t>«Дом</w:t>
      </w:r>
      <w:r>
        <w:rPr>
          <w:color w:val="231F20"/>
          <w:spacing w:val="-1"/>
          <w:w w:val="105"/>
          <w:sz w:val="20"/>
        </w:rPr>
        <w:t xml:space="preserve"> </w:t>
      </w:r>
      <w:r>
        <w:rPr>
          <w:color w:val="231F20"/>
          <w:w w:val="105"/>
          <w:sz w:val="20"/>
        </w:rPr>
        <w:t>с</w:t>
      </w:r>
      <w:r>
        <w:rPr>
          <w:color w:val="231F20"/>
          <w:spacing w:val="-1"/>
          <w:w w:val="105"/>
          <w:sz w:val="20"/>
        </w:rPr>
        <w:t xml:space="preserve"> </w:t>
      </w:r>
      <w:r>
        <w:rPr>
          <w:color w:val="231F20"/>
          <w:spacing w:val="-2"/>
          <w:w w:val="105"/>
          <w:sz w:val="20"/>
        </w:rPr>
        <w:t>колокольчиком».</w:t>
      </w:r>
    </w:p>
    <w:p w:rsidR="00DC388F" w:rsidRDefault="004B1DF8">
      <w:pPr>
        <w:spacing w:before="176"/>
        <w:ind w:left="497"/>
        <w:rPr>
          <w:rFonts w:ascii="Georgia" w:hAnsi="Georgia"/>
          <w:i/>
          <w:sz w:val="20"/>
        </w:rPr>
      </w:pPr>
      <w:r>
        <w:rPr>
          <w:rFonts w:ascii="Georgia" w:hAnsi="Georgia"/>
          <w:i/>
          <w:color w:val="231F20"/>
          <w:w w:val="105"/>
          <w:sz w:val="20"/>
        </w:rPr>
        <w:t>Воля</w:t>
      </w:r>
      <w:r>
        <w:rPr>
          <w:rFonts w:ascii="Georgia" w:hAnsi="Georgia"/>
          <w:i/>
          <w:color w:val="231F20"/>
          <w:spacing w:val="27"/>
          <w:w w:val="105"/>
          <w:sz w:val="20"/>
        </w:rPr>
        <w:t xml:space="preserve"> </w:t>
      </w:r>
      <w:r>
        <w:rPr>
          <w:rFonts w:ascii="Georgia" w:hAnsi="Georgia"/>
          <w:i/>
          <w:color w:val="231F20"/>
          <w:w w:val="105"/>
          <w:sz w:val="20"/>
        </w:rPr>
        <w:t>и</w:t>
      </w:r>
      <w:r>
        <w:rPr>
          <w:rFonts w:ascii="Georgia" w:hAnsi="Georgia"/>
          <w:i/>
          <w:color w:val="231F20"/>
          <w:spacing w:val="27"/>
          <w:w w:val="105"/>
          <w:sz w:val="20"/>
        </w:rPr>
        <w:t xml:space="preserve"> </w:t>
      </w:r>
      <w:r>
        <w:rPr>
          <w:rFonts w:ascii="Georgia" w:hAnsi="Georgia"/>
          <w:i/>
          <w:color w:val="231F20"/>
          <w:w w:val="105"/>
          <w:sz w:val="20"/>
        </w:rPr>
        <w:t>труд</w:t>
      </w:r>
      <w:r>
        <w:rPr>
          <w:rFonts w:ascii="Georgia" w:hAnsi="Georgia"/>
          <w:i/>
          <w:color w:val="231F20"/>
          <w:spacing w:val="27"/>
          <w:w w:val="105"/>
          <w:sz w:val="20"/>
        </w:rPr>
        <w:t xml:space="preserve"> </w:t>
      </w:r>
      <w:r>
        <w:rPr>
          <w:rFonts w:ascii="Georgia" w:hAnsi="Georgia"/>
          <w:i/>
          <w:color w:val="231F20"/>
          <w:w w:val="105"/>
          <w:sz w:val="20"/>
        </w:rPr>
        <w:t>дивные</w:t>
      </w:r>
      <w:r>
        <w:rPr>
          <w:rFonts w:ascii="Georgia" w:hAnsi="Georgia"/>
          <w:i/>
          <w:color w:val="231F20"/>
          <w:spacing w:val="27"/>
          <w:w w:val="105"/>
          <w:sz w:val="20"/>
        </w:rPr>
        <w:t xml:space="preserve"> </w:t>
      </w:r>
      <w:r>
        <w:rPr>
          <w:rFonts w:ascii="Georgia" w:hAnsi="Georgia"/>
          <w:i/>
          <w:color w:val="231F20"/>
          <w:w w:val="105"/>
          <w:sz w:val="20"/>
        </w:rPr>
        <w:t>всходы</w:t>
      </w:r>
      <w:r>
        <w:rPr>
          <w:rFonts w:ascii="Georgia" w:hAnsi="Georgia"/>
          <w:i/>
          <w:color w:val="231F20"/>
          <w:spacing w:val="28"/>
          <w:w w:val="105"/>
          <w:sz w:val="20"/>
        </w:rPr>
        <w:t xml:space="preserve"> </w:t>
      </w:r>
      <w:r>
        <w:rPr>
          <w:rFonts w:ascii="Georgia" w:hAnsi="Georgia"/>
          <w:i/>
          <w:color w:val="231F20"/>
          <w:spacing w:val="-4"/>
          <w:w w:val="105"/>
          <w:sz w:val="20"/>
        </w:rPr>
        <w:t>дают</w:t>
      </w:r>
    </w:p>
    <w:p w:rsidR="00DC388F" w:rsidRDefault="004B1DF8">
      <w:pPr>
        <w:pStyle w:val="a3"/>
        <w:spacing w:before="11"/>
        <w:ind w:left="497" w:right="0" w:firstLine="0"/>
      </w:pPr>
      <w:r>
        <w:rPr>
          <w:color w:val="231F20"/>
        </w:rPr>
        <w:t>Пословицы</w:t>
      </w:r>
      <w:r>
        <w:rPr>
          <w:color w:val="231F20"/>
          <w:spacing w:val="4"/>
        </w:rPr>
        <w:t xml:space="preserve"> </w:t>
      </w:r>
      <w:r>
        <w:rPr>
          <w:color w:val="231F20"/>
        </w:rPr>
        <w:t>о</w:t>
      </w:r>
      <w:r>
        <w:rPr>
          <w:color w:val="231F20"/>
          <w:spacing w:val="7"/>
        </w:rPr>
        <w:t xml:space="preserve"> </w:t>
      </w:r>
      <w:r>
        <w:rPr>
          <w:color w:val="231F20"/>
          <w:spacing w:val="-2"/>
        </w:rPr>
        <w:t>труде.</w:t>
      </w:r>
    </w:p>
    <w:p w:rsidR="00DC388F" w:rsidRDefault="004B1DF8">
      <w:pPr>
        <w:pStyle w:val="a3"/>
        <w:spacing w:before="8" w:line="247" w:lineRule="auto"/>
        <w:ind w:right="154" w:firstLine="340"/>
      </w:pPr>
      <w:r>
        <w:rPr>
          <w:color w:val="231F20"/>
        </w:rPr>
        <w:t>Произведения, отражающие представление о трудолюбии как нравственно-этической ценности, значимой для нацио- нального русского сознания. Например:</w:t>
      </w:r>
    </w:p>
    <w:p w:rsidR="00DC388F" w:rsidRDefault="004B1DF8">
      <w:pPr>
        <w:spacing w:before="3"/>
        <w:ind w:left="497"/>
        <w:jc w:val="both"/>
        <w:rPr>
          <w:sz w:val="20"/>
        </w:rPr>
      </w:pPr>
      <w:r>
        <w:rPr>
          <w:rFonts w:ascii="Book Antiqua" w:hAnsi="Book Antiqua"/>
          <w:b/>
          <w:color w:val="231F20"/>
          <w:w w:val="105"/>
          <w:sz w:val="20"/>
        </w:rPr>
        <w:t>Е.</w:t>
      </w:r>
      <w:r>
        <w:rPr>
          <w:rFonts w:ascii="Book Antiqua" w:hAnsi="Book Antiqua"/>
          <w:b/>
          <w:color w:val="231F20"/>
          <w:spacing w:val="6"/>
          <w:w w:val="105"/>
          <w:sz w:val="20"/>
        </w:rPr>
        <w:t xml:space="preserve"> </w:t>
      </w:r>
      <w:r>
        <w:rPr>
          <w:rFonts w:ascii="Book Antiqua" w:hAnsi="Book Antiqua"/>
          <w:b/>
          <w:color w:val="231F20"/>
          <w:w w:val="105"/>
          <w:sz w:val="20"/>
        </w:rPr>
        <w:t>А.</w:t>
      </w:r>
      <w:r>
        <w:rPr>
          <w:rFonts w:ascii="Book Antiqua" w:hAnsi="Book Antiqua"/>
          <w:b/>
          <w:color w:val="231F20"/>
          <w:spacing w:val="7"/>
          <w:w w:val="105"/>
          <w:sz w:val="20"/>
        </w:rPr>
        <w:t xml:space="preserve"> </w:t>
      </w:r>
      <w:r>
        <w:rPr>
          <w:rFonts w:ascii="Book Antiqua" w:hAnsi="Book Antiqua"/>
          <w:b/>
          <w:color w:val="231F20"/>
          <w:w w:val="105"/>
          <w:sz w:val="20"/>
        </w:rPr>
        <w:t>Пермяк.</w:t>
      </w:r>
      <w:r>
        <w:rPr>
          <w:rFonts w:ascii="Book Antiqua" w:hAnsi="Book Antiqua"/>
          <w:b/>
          <w:color w:val="231F20"/>
          <w:spacing w:val="6"/>
          <w:w w:val="105"/>
          <w:sz w:val="20"/>
        </w:rPr>
        <w:t xml:space="preserve"> </w:t>
      </w:r>
      <w:r>
        <w:rPr>
          <w:color w:val="231F20"/>
          <w:w w:val="105"/>
          <w:sz w:val="20"/>
        </w:rPr>
        <w:t>«Маркел-самодел</w:t>
      </w:r>
      <w:r>
        <w:rPr>
          <w:color w:val="231F20"/>
          <w:spacing w:val="-8"/>
          <w:w w:val="105"/>
          <w:sz w:val="20"/>
        </w:rPr>
        <w:t xml:space="preserve"> </w:t>
      </w:r>
      <w:r>
        <w:rPr>
          <w:color w:val="231F20"/>
          <w:w w:val="105"/>
          <w:sz w:val="20"/>
        </w:rPr>
        <w:t>и</w:t>
      </w:r>
      <w:r>
        <w:rPr>
          <w:color w:val="231F20"/>
          <w:spacing w:val="-8"/>
          <w:w w:val="105"/>
          <w:sz w:val="20"/>
        </w:rPr>
        <w:t xml:space="preserve"> </w:t>
      </w:r>
      <w:r>
        <w:rPr>
          <w:color w:val="231F20"/>
          <w:w w:val="105"/>
          <w:sz w:val="20"/>
        </w:rPr>
        <w:t>его</w:t>
      </w:r>
      <w:r>
        <w:rPr>
          <w:color w:val="231F20"/>
          <w:spacing w:val="-8"/>
          <w:w w:val="105"/>
          <w:sz w:val="20"/>
        </w:rPr>
        <w:t xml:space="preserve"> </w:t>
      </w:r>
      <w:r>
        <w:rPr>
          <w:color w:val="231F20"/>
          <w:spacing w:val="-2"/>
          <w:w w:val="105"/>
          <w:sz w:val="20"/>
        </w:rPr>
        <w:t>дети».</w:t>
      </w:r>
    </w:p>
    <w:p w:rsidR="00DC388F" w:rsidRDefault="004B1DF8">
      <w:pPr>
        <w:spacing w:before="1"/>
        <w:ind w:left="497"/>
        <w:jc w:val="both"/>
        <w:rPr>
          <w:sz w:val="20"/>
        </w:rPr>
      </w:pPr>
      <w:r>
        <w:rPr>
          <w:rFonts w:ascii="Book Antiqua" w:hAnsi="Book Antiqua"/>
          <w:b/>
          <w:color w:val="231F20"/>
          <w:w w:val="105"/>
          <w:sz w:val="20"/>
        </w:rPr>
        <w:t>Б.</w:t>
      </w:r>
      <w:r>
        <w:rPr>
          <w:rFonts w:ascii="Book Antiqua" w:hAnsi="Book Antiqua"/>
          <w:b/>
          <w:color w:val="231F20"/>
          <w:spacing w:val="6"/>
          <w:w w:val="105"/>
          <w:sz w:val="20"/>
        </w:rPr>
        <w:t xml:space="preserve"> </w:t>
      </w:r>
      <w:r>
        <w:rPr>
          <w:rFonts w:ascii="Book Antiqua" w:hAnsi="Book Antiqua"/>
          <w:b/>
          <w:color w:val="231F20"/>
          <w:w w:val="105"/>
          <w:sz w:val="20"/>
        </w:rPr>
        <w:t>В.</w:t>
      </w:r>
      <w:r>
        <w:rPr>
          <w:rFonts w:ascii="Book Antiqua" w:hAnsi="Book Antiqua"/>
          <w:b/>
          <w:color w:val="231F20"/>
          <w:spacing w:val="7"/>
          <w:w w:val="105"/>
          <w:sz w:val="20"/>
        </w:rPr>
        <w:t xml:space="preserve"> </w:t>
      </w:r>
      <w:r>
        <w:rPr>
          <w:rFonts w:ascii="Book Antiqua" w:hAnsi="Book Antiqua"/>
          <w:b/>
          <w:color w:val="231F20"/>
          <w:w w:val="105"/>
          <w:sz w:val="20"/>
        </w:rPr>
        <w:t>Шергин.</w:t>
      </w:r>
      <w:r>
        <w:rPr>
          <w:rFonts w:ascii="Book Antiqua" w:hAnsi="Book Antiqua"/>
          <w:b/>
          <w:color w:val="231F20"/>
          <w:spacing w:val="6"/>
          <w:w w:val="105"/>
          <w:sz w:val="20"/>
        </w:rPr>
        <w:t xml:space="preserve"> </w:t>
      </w:r>
      <w:r>
        <w:rPr>
          <w:color w:val="231F20"/>
          <w:w w:val="105"/>
          <w:sz w:val="20"/>
        </w:rPr>
        <w:t>«Пословицы</w:t>
      </w:r>
      <w:r>
        <w:rPr>
          <w:color w:val="231F20"/>
          <w:spacing w:val="-8"/>
          <w:w w:val="105"/>
          <w:sz w:val="20"/>
        </w:rPr>
        <w:t xml:space="preserve"> </w:t>
      </w:r>
      <w:r>
        <w:rPr>
          <w:color w:val="231F20"/>
          <w:w w:val="105"/>
          <w:sz w:val="20"/>
        </w:rPr>
        <w:t>в</w:t>
      </w:r>
      <w:r>
        <w:rPr>
          <w:color w:val="231F20"/>
          <w:spacing w:val="-8"/>
          <w:w w:val="105"/>
          <w:sz w:val="20"/>
        </w:rPr>
        <w:t xml:space="preserve"> </w:t>
      </w:r>
      <w:r>
        <w:rPr>
          <w:color w:val="231F20"/>
          <w:spacing w:val="-2"/>
          <w:w w:val="105"/>
          <w:sz w:val="20"/>
        </w:rPr>
        <w:t>рассказах».</w:t>
      </w:r>
    </w:p>
    <w:p w:rsidR="00DC388F" w:rsidRDefault="004B1DF8">
      <w:pPr>
        <w:spacing w:before="176"/>
        <w:ind w:left="497"/>
        <w:rPr>
          <w:rFonts w:ascii="Georgia" w:hAnsi="Georgia"/>
          <w:i/>
          <w:sz w:val="20"/>
        </w:rPr>
      </w:pPr>
      <w:r>
        <w:rPr>
          <w:rFonts w:ascii="Georgia" w:hAnsi="Georgia"/>
          <w:i/>
          <w:color w:val="231F20"/>
          <w:w w:val="105"/>
          <w:sz w:val="20"/>
        </w:rPr>
        <w:t>Кто</w:t>
      </w:r>
      <w:r>
        <w:rPr>
          <w:rFonts w:ascii="Georgia" w:hAnsi="Georgia"/>
          <w:i/>
          <w:color w:val="231F20"/>
          <w:spacing w:val="19"/>
          <w:w w:val="105"/>
          <w:sz w:val="20"/>
        </w:rPr>
        <w:t xml:space="preserve"> </w:t>
      </w:r>
      <w:r>
        <w:rPr>
          <w:rFonts w:ascii="Georgia" w:hAnsi="Georgia"/>
          <w:i/>
          <w:color w:val="231F20"/>
          <w:w w:val="105"/>
          <w:sz w:val="20"/>
        </w:rPr>
        <w:t>идёт</w:t>
      </w:r>
      <w:r>
        <w:rPr>
          <w:rFonts w:ascii="Georgia" w:hAnsi="Georgia"/>
          <w:i/>
          <w:color w:val="231F20"/>
          <w:spacing w:val="19"/>
          <w:w w:val="105"/>
          <w:sz w:val="20"/>
        </w:rPr>
        <w:t xml:space="preserve"> </w:t>
      </w:r>
      <w:r>
        <w:rPr>
          <w:rFonts w:ascii="Georgia" w:hAnsi="Georgia"/>
          <w:i/>
          <w:color w:val="231F20"/>
          <w:w w:val="105"/>
          <w:sz w:val="20"/>
        </w:rPr>
        <w:t>вперёд,</w:t>
      </w:r>
      <w:r>
        <w:rPr>
          <w:rFonts w:ascii="Georgia" w:hAnsi="Georgia"/>
          <w:i/>
          <w:color w:val="231F20"/>
          <w:spacing w:val="19"/>
          <w:w w:val="105"/>
          <w:sz w:val="20"/>
        </w:rPr>
        <w:t xml:space="preserve"> </w:t>
      </w:r>
      <w:r>
        <w:rPr>
          <w:rFonts w:ascii="Georgia" w:hAnsi="Georgia"/>
          <w:i/>
          <w:color w:val="231F20"/>
          <w:w w:val="105"/>
          <w:sz w:val="20"/>
        </w:rPr>
        <w:t>того</w:t>
      </w:r>
      <w:r>
        <w:rPr>
          <w:rFonts w:ascii="Georgia" w:hAnsi="Georgia"/>
          <w:i/>
          <w:color w:val="231F20"/>
          <w:spacing w:val="19"/>
          <w:w w:val="105"/>
          <w:sz w:val="20"/>
        </w:rPr>
        <w:t xml:space="preserve"> </w:t>
      </w:r>
      <w:r>
        <w:rPr>
          <w:rFonts w:ascii="Georgia" w:hAnsi="Georgia"/>
          <w:i/>
          <w:color w:val="231F20"/>
          <w:w w:val="105"/>
          <w:sz w:val="20"/>
        </w:rPr>
        <w:t>страх</w:t>
      </w:r>
      <w:r>
        <w:rPr>
          <w:rFonts w:ascii="Georgia" w:hAnsi="Georgia"/>
          <w:i/>
          <w:color w:val="231F20"/>
          <w:spacing w:val="19"/>
          <w:w w:val="105"/>
          <w:sz w:val="20"/>
        </w:rPr>
        <w:t xml:space="preserve"> </w:t>
      </w:r>
      <w:r>
        <w:rPr>
          <w:rFonts w:ascii="Georgia" w:hAnsi="Georgia"/>
          <w:i/>
          <w:color w:val="231F20"/>
          <w:w w:val="105"/>
          <w:sz w:val="20"/>
        </w:rPr>
        <w:t>не</w:t>
      </w:r>
      <w:r>
        <w:rPr>
          <w:rFonts w:ascii="Georgia" w:hAnsi="Georgia"/>
          <w:i/>
          <w:color w:val="231F20"/>
          <w:spacing w:val="19"/>
          <w:w w:val="105"/>
          <w:sz w:val="20"/>
        </w:rPr>
        <w:t xml:space="preserve"> </w:t>
      </w:r>
      <w:r>
        <w:rPr>
          <w:rFonts w:ascii="Georgia" w:hAnsi="Georgia"/>
          <w:i/>
          <w:color w:val="231F20"/>
          <w:spacing w:val="-2"/>
          <w:w w:val="105"/>
          <w:sz w:val="20"/>
        </w:rPr>
        <w:t>берёт</w:t>
      </w:r>
    </w:p>
    <w:p w:rsidR="00DC388F" w:rsidRDefault="004B1DF8">
      <w:pPr>
        <w:pStyle w:val="a3"/>
        <w:spacing w:before="11"/>
        <w:ind w:left="497" w:right="0" w:firstLine="0"/>
      </w:pPr>
      <w:r>
        <w:rPr>
          <w:color w:val="231F20"/>
        </w:rPr>
        <w:t>Пословицы</w:t>
      </w:r>
      <w:r>
        <w:rPr>
          <w:color w:val="231F20"/>
          <w:spacing w:val="4"/>
        </w:rPr>
        <w:t xml:space="preserve"> </w:t>
      </w:r>
      <w:r>
        <w:rPr>
          <w:color w:val="231F20"/>
        </w:rPr>
        <w:t>о</w:t>
      </w:r>
      <w:r>
        <w:rPr>
          <w:color w:val="231F20"/>
          <w:spacing w:val="7"/>
        </w:rPr>
        <w:t xml:space="preserve"> </w:t>
      </w:r>
      <w:r>
        <w:rPr>
          <w:color w:val="231F20"/>
          <w:spacing w:val="-2"/>
        </w:rPr>
        <w:t>смелости.</w:t>
      </w:r>
    </w:p>
    <w:p w:rsidR="00DC388F" w:rsidRDefault="004B1DF8">
      <w:pPr>
        <w:pStyle w:val="a3"/>
        <w:spacing w:before="8" w:line="247" w:lineRule="auto"/>
        <w:ind w:firstLine="340"/>
      </w:pPr>
      <w:r>
        <w:rPr>
          <w:color w:val="231F20"/>
        </w:rPr>
        <w:t>Произведения,</w:t>
      </w:r>
      <w:r>
        <w:rPr>
          <w:color w:val="231F20"/>
          <w:spacing w:val="-16"/>
        </w:rPr>
        <w:t xml:space="preserve"> </w:t>
      </w:r>
      <w:r>
        <w:rPr>
          <w:color w:val="231F20"/>
        </w:rPr>
        <w:t>отражающие</w:t>
      </w:r>
      <w:r>
        <w:rPr>
          <w:color w:val="231F20"/>
          <w:spacing w:val="-16"/>
        </w:rPr>
        <w:t xml:space="preserve"> </w:t>
      </w:r>
      <w:r>
        <w:rPr>
          <w:color w:val="231F20"/>
        </w:rPr>
        <w:t>традиционные</w:t>
      </w:r>
      <w:r>
        <w:rPr>
          <w:color w:val="231F20"/>
          <w:spacing w:val="-16"/>
        </w:rPr>
        <w:t xml:space="preserve"> </w:t>
      </w:r>
      <w:r>
        <w:rPr>
          <w:color w:val="231F20"/>
        </w:rPr>
        <w:t>представления о смелости как нравственном ориентире. Например:</w:t>
      </w:r>
    </w:p>
    <w:p w:rsidR="00DC388F" w:rsidRDefault="004B1DF8">
      <w:pPr>
        <w:spacing w:before="2"/>
        <w:ind w:left="497"/>
        <w:rPr>
          <w:sz w:val="20"/>
        </w:rPr>
      </w:pPr>
      <w:r>
        <w:rPr>
          <w:rFonts w:ascii="Book Antiqua" w:hAnsi="Book Antiqua"/>
          <w:b/>
          <w:color w:val="231F20"/>
          <w:w w:val="105"/>
          <w:sz w:val="20"/>
        </w:rPr>
        <w:t>С.</w:t>
      </w:r>
      <w:r>
        <w:rPr>
          <w:rFonts w:ascii="Book Antiqua" w:hAnsi="Book Antiqua"/>
          <w:b/>
          <w:color w:val="231F20"/>
          <w:spacing w:val="13"/>
          <w:w w:val="105"/>
          <w:sz w:val="20"/>
        </w:rPr>
        <w:t xml:space="preserve"> </w:t>
      </w:r>
      <w:r>
        <w:rPr>
          <w:rFonts w:ascii="Book Antiqua" w:hAnsi="Book Antiqua"/>
          <w:b/>
          <w:color w:val="231F20"/>
          <w:w w:val="105"/>
          <w:sz w:val="20"/>
        </w:rPr>
        <w:t>П.</w:t>
      </w:r>
      <w:r>
        <w:rPr>
          <w:rFonts w:ascii="Book Antiqua" w:hAnsi="Book Antiqua"/>
          <w:b/>
          <w:color w:val="231F20"/>
          <w:spacing w:val="13"/>
          <w:w w:val="105"/>
          <w:sz w:val="20"/>
        </w:rPr>
        <w:t xml:space="preserve"> </w:t>
      </w:r>
      <w:r>
        <w:rPr>
          <w:rFonts w:ascii="Book Antiqua" w:hAnsi="Book Antiqua"/>
          <w:b/>
          <w:color w:val="231F20"/>
          <w:w w:val="105"/>
          <w:sz w:val="20"/>
        </w:rPr>
        <w:t>Алексеев.</w:t>
      </w:r>
      <w:r>
        <w:rPr>
          <w:rFonts w:ascii="Book Antiqua" w:hAnsi="Book Antiqua"/>
          <w:b/>
          <w:color w:val="231F20"/>
          <w:spacing w:val="12"/>
          <w:w w:val="105"/>
          <w:sz w:val="20"/>
        </w:rPr>
        <w:t xml:space="preserve"> </w:t>
      </w:r>
      <w:r>
        <w:rPr>
          <w:color w:val="231F20"/>
          <w:spacing w:val="-2"/>
          <w:w w:val="105"/>
          <w:sz w:val="20"/>
        </w:rPr>
        <w:t>«Медаль».</w:t>
      </w:r>
    </w:p>
    <w:p w:rsidR="00DC388F" w:rsidRDefault="004B1DF8">
      <w:pPr>
        <w:spacing w:before="1"/>
        <w:ind w:left="497"/>
        <w:jc w:val="both"/>
        <w:rPr>
          <w:sz w:val="20"/>
        </w:rPr>
      </w:pPr>
      <w:r>
        <w:rPr>
          <w:rFonts w:ascii="Book Antiqua" w:hAnsi="Book Antiqua"/>
          <w:b/>
          <w:color w:val="231F20"/>
          <w:w w:val="105"/>
          <w:sz w:val="20"/>
        </w:rPr>
        <w:t>В.</w:t>
      </w:r>
      <w:r>
        <w:rPr>
          <w:rFonts w:ascii="Book Antiqua" w:hAnsi="Book Antiqua"/>
          <w:b/>
          <w:color w:val="231F20"/>
          <w:spacing w:val="9"/>
          <w:w w:val="105"/>
          <w:sz w:val="20"/>
        </w:rPr>
        <w:t xml:space="preserve"> </w:t>
      </w:r>
      <w:r>
        <w:rPr>
          <w:rFonts w:ascii="Book Antiqua" w:hAnsi="Book Antiqua"/>
          <w:b/>
          <w:color w:val="231F20"/>
          <w:w w:val="105"/>
          <w:sz w:val="20"/>
        </w:rPr>
        <w:t>В.</w:t>
      </w:r>
      <w:r>
        <w:rPr>
          <w:rFonts w:ascii="Book Antiqua" w:hAnsi="Book Antiqua"/>
          <w:b/>
          <w:color w:val="231F20"/>
          <w:spacing w:val="9"/>
          <w:w w:val="105"/>
          <w:sz w:val="20"/>
        </w:rPr>
        <w:t xml:space="preserve"> </w:t>
      </w:r>
      <w:r>
        <w:rPr>
          <w:rFonts w:ascii="Book Antiqua" w:hAnsi="Book Antiqua"/>
          <w:b/>
          <w:color w:val="231F20"/>
          <w:w w:val="105"/>
          <w:sz w:val="20"/>
        </w:rPr>
        <w:t>Голявкин.</w:t>
      </w:r>
      <w:r>
        <w:rPr>
          <w:rFonts w:ascii="Book Antiqua" w:hAnsi="Book Antiqua"/>
          <w:b/>
          <w:color w:val="231F20"/>
          <w:spacing w:val="9"/>
          <w:w w:val="105"/>
          <w:sz w:val="20"/>
        </w:rPr>
        <w:t xml:space="preserve"> </w:t>
      </w:r>
      <w:r>
        <w:rPr>
          <w:color w:val="231F20"/>
          <w:w w:val="105"/>
          <w:sz w:val="20"/>
        </w:rPr>
        <w:t>«Этот</w:t>
      </w:r>
      <w:r>
        <w:rPr>
          <w:color w:val="231F20"/>
          <w:spacing w:val="-5"/>
          <w:w w:val="105"/>
          <w:sz w:val="20"/>
        </w:rPr>
        <w:t xml:space="preserve"> </w:t>
      </w:r>
      <w:r>
        <w:rPr>
          <w:color w:val="231F20"/>
          <w:spacing w:val="-2"/>
          <w:w w:val="105"/>
          <w:sz w:val="20"/>
        </w:rPr>
        <w:t>мальчик».</w:t>
      </w:r>
    </w:p>
    <w:p w:rsidR="00DC388F" w:rsidRDefault="004B1DF8">
      <w:pPr>
        <w:pStyle w:val="5"/>
        <w:spacing w:before="172"/>
        <w:ind w:left="497"/>
      </w:pPr>
      <w:r>
        <w:rPr>
          <w:color w:val="231F20"/>
          <w:w w:val="105"/>
        </w:rPr>
        <w:t>Я</w:t>
      </w:r>
      <w:r>
        <w:rPr>
          <w:color w:val="231F20"/>
          <w:spacing w:val="19"/>
          <w:w w:val="105"/>
        </w:rPr>
        <w:t xml:space="preserve"> </w:t>
      </w:r>
      <w:r>
        <w:rPr>
          <w:color w:val="231F20"/>
          <w:w w:val="105"/>
        </w:rPr>
        <w:t>и</w:t>
      </w:r>
      <w:r>
        <w:rPr>
          <w:color w:val="231F20"/>
          <w:spacing w:val="19"/>
          <w:w w:val="105"/>
        </w:rPr>
        <w:t xml:space="preserve"> </w:t>
      </w:r>
      <w:r>
        <w:rPr>
          <w:color w:val="231F20"/>
          <w:w w:val="105"/>
        </w:rPr>
        <w:t>моя</w:t>
      </w:r>
      <w:r>
        <w:rPr>
          <w:color w:val="231F20"/>
          <w:spacing w:val="19"/>
          <w:w w:val="105"/>
        </w:rPr>
        <w:t xml:space="preserve"> </w:t>
      </w:r>
      <w:r>
        <w:rPr>
          <w:color w:val="231F20"/>
          <w:w w:val="105"/>
        </w:rPr>
        <w:t>семья</w:t>
      </w:r>
      <w:r>
        <w:rPr>
          <w:color w:val="231F20"/>
          <w:spacing w:val="19"/>
          <w:w w:val="105"/>
        </w:rPr>
        <w:t xml:space="preserve"> </w:t>
      </w:r>
      <w:r>
        <w:rPr>
          <w:color w:val="231F20"/>
          <w:w w:val="105"/>
        </w:rPr>
        <w:t>(4</w:t>
      </w:r>
      <w:r>
        <w:rPr>
          <w:color w:val="231F20"/>
          <w:spacing w:val="19"/>
          <w:w w:val="105"/>
        </w:rPr>
        <w:t xml:space="preserve"> </w:t>
      </w:r>
      <w:r>
        <w:rPr>
          <w:color w:val="231F20"/>
          <w:spacing w:val="-5"/>
          <w:w w:val="105"/>
        </w:rPr>
        <w:t>ч)</w:t>
      </w:r>
    </w:p>
    <w:p w:rsidR="00DC388F" w:rsidRDefault="004B1DF8">
      <w:pPr>
        <w:spacing w:before="6"/>
        <w:ind w:left="497"/>
        <w:rPr>
          <w:rFonts w:ascii="Georgia" w:hAnsi="Georgia"/>
          <w:i/>
          <w:sz w:val="20"/>
        </w:rPr>
      </w:pPr>
      <w:r>
        <w:rPr>
          <w:rFonts w:ascii="Georgia" w:hAnsi="Georgia"/>
          <w:i/>
          <w:color w:val="231F20"/>
          <w:w w:val="105"/>
          <w:sz w:val="20"/>
        </w:rPr>
        <w:t>Семья</w:t>
      </w:r>
      <w:r>
        <w:rPr>
          <w:rFonts w:ascii="Georgia" w:hAnsi="Georgia"/>
          <w:i/>
          <w:color w:val="231F20"/>
          <w:spacing w:val="27"/>
          <w:w w:val="105"/>
          <w:sz w:val="20"/>
        </w:rPr>
        <w:t xml:space="preserve"> </w:t>
      </w:r>
      <w:r>
        <w:rPr>
          <w:rFonts w:ascii="Georgia" w:hAnsi="Georgia"/>
          <w:i/>
          <w:color w:val="231F20"/>
          <w:w w:val="105"/>
          <w:sz w:val="20"/>
        </w:rPr>
        <w:t>крепка</w:t>
      </w:r>
      <w:r>
        <w:rPr>
          <w:rFonts w:ascii="Georgia" w:hAnsi="Georgia"/>
          <w:i/>
          <w:color w:val="231F20"/>
          <w:spacing w:val="27"/>
          <w:w w:val="105"/>
          <w:sz w:val="20"/>
        </w:rPr>
        <w:t xml:space="preserve"> </w:t>
      </w:r>
      <w:r>
        <w:rPr>
          <w:rFonts w:ascii="Georgia" w:hAnsi="Georgia"/>
          <w:i/>
          <w:color w:val="231F20"/>
          <w:spacing w:val="-2"/>
          <w:w w:val="105"/>
          <w:sz w:val="20"/>
        </w:rPr>
        <w:t>ладом</w:t>
      </w:r>
    </w:p>
    <w:p w:rsidR="00DC388F" w:rsidRDefault="004B1DF8">
      <w:pPr>
        <w:pStyle w:val="a3"/>
        <w:spacing w:before="10" w:line="247" w:lineRule="auto"/>
        <w:ind w:right="173" w:firstLine="340"/>
        <w:jc w:val="left"/>
      </w:pPr>
      <w:r>
        <w:rPr>
          <w:color w:val="231F20"/>
          <w:spacing w:val="-2"/>
        </w:rPr>
        <w:t xml:space="preserve">Произведения, отражающие традиционные представления </w:t>
      </w:r>
      <w:r>
        <w:rPr>
          <w:color w:val="231F20"/>
        </w:rPr>
        <w:t>о семейных ценностях. Например:</w:t>
      </w:r>
    </w:p>
    <w:p w:rsidR="00DC388F" w:rsidRDefault="004B1DF8">
      <w:pPr>
        <w:spacing w:before="2"/>
        <w:ind w:left="497"/>
        <w:rPr>
          <w:sz w:val="20"/>
        </w:rPr>
      </w:pPr>
      <w:r>
        <w:rPr>
          <w:rFonts w:ascii="Book Antiqua" w:hAnsi="Book Antiqua"/>
          <w:b/>
          <w:color w:val="231F20"/>
          <w:w w:val="105"/>
          <w:sz w:val="20"/>
        </w:rPr>
        <w:t>С.</w:t>
      </w:r>
      <w:r>
        <w:rPr>
          <w:rFonts w:ascii="Book Antiqua" w:hAnsi="Book Antiqua"/>
          <w:b/>
          <w:color w:val="231F20"/>
          <w:spacing w:val="1"/>
          <w:w w:val="105"/>
          <w:sz w:val="20"/>
        </w:rPr>
        <w:t xml:space="preserve"> </w:t>
      </w:r>
      <w:r>
        <w:rPr>
          <w:rFonts w:ascii="Book Antiqua" w:hAnsi="Book Antiqua"/>
          <w:b/>
          <w:color w:val="231F20"/>
          <w:w w:val="105"/>
          <w:sz w:val="20"/>
        </w:rPr>
        <w:t>Г.</w:t>
      </w:r>
      <w:r>
        <w:rPr>
          <w:rFonts w:ascii="Book Antiqua" w:hAnsi="Book Antiqua"/>
          <w:b/>
          <w:color w:val="231F20"/>
          <w:spacing w:val="2"/>
          <w:w w:val="105"/>
          <w:sz w:val="20"/>
        </w:rPr>
        <w:t xml:space="preserve"> </w:t>
      </w:r>
      <w:r>
        <w:rPr>
          <w:rFonts w:ascii="Book Antiqua" w:hAnsi="Book Antiqua"/>
          <w:b/>
          <w:color w:val="231F20"/>
          <w:w w:val="105"/>
          <w:sz w:val="20"/>
        </w:rPr>
        <w:t>Георгиев.</w:t>
      </w:r>
      <w:r>
        <w:rPr>
          <w:rFonts w:ascii="Book Antiqua" w:hAnsi="Book Antiqua"/>
          <w:b/>
          <w:color w:val="231F20"/>
          <w:spacing w:val="2"/>
          <w:w w:val="105"/>
          <w:sz w:val="20"/>
        </w:rPr>
        <w:t xml:space="preserve"> </w:t>
      </w:r>
      <w:r>
        <w:rPr>
          <w:color w:val="231F20"/>
          <w:w w:val="105"/>
          <w:sz w:val="20"/>
        </w:rPr>
        <w:t>«Стрекот</w:t>
      </w:r>
      <w:r>
        <w:rPr>
          <w:color w:val="231F20"/>
          <w:spacing w:val="-13"/>
          <w:w w:val="105"/>
          <w:sz w:val="20"/>
        </w:rPr>
        <w:t xml:space="preserve"> </w:t>
      </w:r>
      <w:r>
        <w:rPr>
          <w:color w:val="231F20"/>
          <w:spacing w:val="-2"/>
          <w:w w:val="105"/>
          <w:sz w:val="20"/>
        </w:rPr>
        <w:t>кузнечика».</w:t>
      </w:r>
    </w:p>
    <w:p w:rsidR="00DC388F" w:rsidRDefault="004B1DF8">
      <w:pPr>
        <w:spacing w:before="2"/>
        <w:ind w:left="497"/>
        <w:rPr>
          <w:sz w:val="20"/>
        </w:rPr>
      </w:pPr>
      <w:r>
        <w:rPr>
          <w:rFonts w:ascii="Book Antiqua" w:hAnsi="Book Antiqua"/>
          <w:b/>
          <w:color w:val="231F20"/>
          <w:sz w:val="20"/>
        </w:rPr>
        <w:t>В.</w:t>
      </w:r>
      <w:r>
        <w:rPr>
          <w:rFonts w:ascii="Book Antiqua" w:hAnsi="Book Antiqua"/>
          <w:b/>
          <w:color w:val="231F20"/>
          <w:spacing w:val="32"/>
          <w:sz w:val="20"/>
        </w:rPr>
        <w:t xml:space="preserve"> </w:t>
      </w:r>
      <w:r>
        <w:rPr>
          <w:rFonts w:ascii="Book Antiqua" w:hAnsi="Book Antiqua"/>
          <w:b/>
          <w:color w:val="231F20"/>
          <w:sz w:val="20"/>
        </w:rPr>
        <w:t>В.</w:t>
      </w:r>
      <w:r>
        <w:rPr>
          <w:rFonts w:ascii="Book Antiqua" w:hAnsi="Book Antiqua"/>
          <w:b/>
          <w:color w:val="231F20"/>
          <w:spacing w:val="33"/>
          <w:sz w:val="20"/>
        </w:rPr>
        <w:t xml:space="preserve"> </w:t>
      </w:r>
      <w:r>
        <w:rPr>
          <w:rFonts w:ascii="Book Antiqua" w:hAnsi="Book Antiqua"/>
          <w:b/>
          <w:color w:val="231F20"/>
          <w:sz w:val="20"/>
        </w:rPr>
        <w:t>Голявкин.</w:t>
      </w:r>
      <w:r>
        <w:rPr>
          <w:rFonts w:ascii="Book Antiqua" w:hAnsi="Book Antiqua"/>
          <w:b/>
          <w:color w:val="231F20"/>
          <w:spacing w:val="32"/>
          <w:sz w:val="20"/>
        </w:rPr>
        <w:t xml:space="preserve"> </w:t>
      </w:r>
      <w:r>
        <w:rPr>
          <w:color w:val="231F20"/>
          <w:sz w:val="20"/>
        </w:rPr>
        <w:t>«Мой</w:t>
      </w:r>
      <w:r>
        <w:rPr>
          <w:color w:val="231F20"/>
          <w:spacing w:val="19"/>
          <w:sz w:val="20"/>
        </w:rPr>
        <w:t xml:space="preserve"> </w:t>
      </w:r>
      <w:r>
        <w:rPr>
          <w:color w:val="231F20"/>
          <w:sz w:val="20"/>
        </w:rPr>
        <w:t>добрый</w:t>
      </w:r>
      <w:r>
        <w:rPr>
          <w:color w:val="231F20"/>
          <w:spacing w:val="19"/>
          <w:sz w:val="20"/>
        </w:rPr>
        <w:t xml:space="preserve"> </w:t>
      </w:r>
      <w:r>
        <w:rPr>
          <w:color w:val="231F20"/>
          <w:sz w:val="20"/>
        </w:rPr>
        <w:t>папа»</w:t>
      </w:r>
      <w:r>
        <w:rPr>
          <w:color w:val="231F20"/>
          <w:spacing w:val="19"/>
          <w:sz w:val="20"/>
        </w:rPr>
        <w:t xml:space="preserve"> </w:t>
      </w:r>
      <w:r>
        <w:rPr>
          <w:color w:val="231F20"/>
          <w:spacing w:val="-2"/>
          <w:sz w:val="20"/>
        </w:rPr>
        <w:t>(фрагмент).</w:t>
      </w:r>
    </w:p>
    <w:p w:rsidR="00DC388F" w:rsidRDefault="00FE2E70">
      <w:pPr>
        <w:pStyle w:val="a3"/>
        <w:ind w:left="0" w:right="0" w:firstLine="0"/>
        <w:jc w:val="left"/>
        <w:rPr>
          <w:sz w:val="17"/>
        </w:rPr>
      </w:pPr>
      <w:r>
        <w:pict>
          <v:shape id="docshape108" o:spid="_x0000_s1189" style="position:absolute;margin-left:36.85pt;margin-top:11.2pt;width:51.05pt;height:.1pt;z-index:-15702528;mso-wrap-distance-left:0;mso-wrap-distance-right:0;mso-position-horizontal-relative:page" coordorigin="737,224" coordsize="1021,0" path="m737,224r1020,e" filled="f" strokecolor="#231f20" strokeweight=".5pt">
            <v:path arrowok="t"/>
            <w10:wrap type="topAndBottom" anchorx="page"/>
          </v:shape>
        </w:pict>
      </w:r>
    </w:p>
    <w:p w:rsidR="00DC388F" w:rsidRDefault="004B1DF8">
      <w:pPr>
        <w:spacing w:line="232" w:lineRule="auto"/>
        <w:ind w:left="157"/>
        <w:rPr>
          <w:sz w:val="16"/>
        </w:rPr>
      </w:pPr>
      <w:r>
        <w:rPr>
          <w:color w:val="231F20"/>
          <w:position w:val="6"/>
          <w:sz w:val="13"/>
        </w:rPr>
        <w:t xml:space="preserve">1 </w:t>
      </w:r>
      <w:r>
        <w:rPr>
          <w:color w:val="231F20"/>
          <w:sz w:val="16"/>
        </w:rPr>
        <w:t>С</w:t>
      </w:r>
      <w:r>
        <w:rPr>
          <w:color w:val="231F20"/>
          <w:spacing w:val="-6"/>
          <w:sz w:val="16"/>
        </w:rPr>
        <w:t xml:space="preserve"> </w:t>
      </w:r>
      <w:r>
        <w:rPr>
          <w:color w:val="231F20"/>
          <w:sz w:val="16"/>
        </w:rPr>
        <w:t>целью</w:t>
      </w:r>
      <w:r>
        <w:rPr>
          <w:color w:val="231F20"/>
          <w:spacing w:val="-6"/>
          <w:sz w:val="16"/>
        </w:rPr>
        <w:t xml:space="preserve"> </w:t>
      </w:r>
      <w:r>
        <w:rPr>
          <w:color w:val="231F20"/>
          <w:sz w:val="16"/>
        </w:rPr>
        <w:t>дальнейшего</w:t>
      </w:r>
      <w:r>
        <w:rPr>
          <w:color w:val="231F20"/>
          <w:spacing w:val="-6"/>
          <w:sz w:val="16"/>
        </w:rPr>
        <w:t xml:space="preserve"> </w:t>
      </w:r>
      <w:r>
        <w:rPr>
          <w:color w:val="231F20"/>
          <w:sz w:val="16"/>
        </w:rPr>
        <w:t>развития</w:t>
      </w:r>
      <w:r>
        <w:rPr>
          <w:color w:val="231F20"/>
          <w:spacing w:val="-6"/>
          <w:sz w:val="16"/>
        </w:rPr>
        <w:t xml:space="preserve"> </w:t>
      </w:r>
      <w:r>
        <w:rPr>
          <w:color w:val="231F20"/>
          <w:sz w:val="16"/>
        </w:rPr>
        <w:t>навыка</w:t>
      </w:r>
      <w:r>
        <w:rPr>
          <w:color w:val="231F20"/>
          <w:spacing w:val="-6"/>
          <w:sz w:val="16"/>
        </w:rPr>
        <w:t xml:space="preserve"> </w:t>
      </w:r>
      <w:r>
        <w:rPr>
          <w:color w:val="231F20"/>
          <w:sz w:val="16"/>
        </w:rPr>
        <w:t>восприятия</w:t>
      </w:r>
      <w:r>
        <w:rPr>
          <w:color w:val="231F20"/>
          <w:spacing w:val="-6"/>
          <w:sz w:val="16"/>
        </w:rPr>
        <w:t xml:space="preserve"> </w:t>
      </w:r>
      <w:r>
        <w:rPr>
          <w:color w:val="231F20"/>
          <w:sz w:val="16"/>
        </w:rPr>
        <w:t>художественных</w:t>
      </w:r>
      <w:r>
        <w:rPr>
          <w:color w:val="231F20"/>
          <w:spacing w:val="-6"/>
          <w:sz w:val="16"/>
        </w:rPr>
        <w:t xml:space="preserve"> </w:t>
      </w:r>
      <w:r>
        <w:rPr>
          <w:color w:val="231F20"/>
          <w:sz w:val="16"/>
        </w:rPr>
        <w:t>произ- ведений на слух ряд текстов, включённых в программу, читает педагог.</w:t>
      </w:r>
    </w:p>
    <w:p w:rsidR="00DC388F" w:rsidRDefault="00DC388F">
      <w:pPr>
        <w:spacing w:line="232" w:lineRule="auto"/>
        <w:rPr>
          <w:sz w:val="16"/>
        </w:rPr>
        <w:sectPr w:rsidR="00DC388F">
          <w:pgSz w:w="7830" w:h="12020"/>
          <w:pgMar w:top="600" w:right="580" w:bottom="920" w:left="580" w:header="0" w:footer="727" w:gutter="0"/>
          <w:cols w:space="720"/>
        </w:sectPr>
      </w:pPr>
    </w:p>
    <w:p w:rsidR="00DC388F" w:rsidRDefault="004B1DF8">
      <w:pPr>
        <w:spacing w:before="68"/>
        <w:ind w:left="497"/>
        <w:rPr>
          <w:sz w:val="20"/>
        </w:rPr>
      </w:pPr>
      <w:r>
        <w:rPr>
          <w:rFonts w:ascii="Book Antiqua" w:hAnsi="Book Antiqua"/>
          <w:b/>
          <w:color w:val="231F20"/>
          <w:sz w:val="20"/>
        </w:rPr>
        <w:t>М.</w:t>
      </w:r>
      <w:r>
        <w:rPr>
          <w:rFonts w:ascii="Book Antiqua" w:hAnsi="Book Antiqua"/>
          <w:b/>
          <w:color w:val="231F20"/>
          <w:spacing w:val="29"/>
          <w:sz w:val="20"/>
        </w:rPr>
        <w:t xml:space="preserve"> </w:t>
      </w:r>
      <w:r>
        <w:rPr>
          <w:rFonts w:ascii="Book Antiqua" w:hAnsi="Book Antiqua"/>
          <w:b/>
          <w:color w:val="231F20"/>
          <w:sz w:val="20"/>
        </w:rPr>
        <w:t>В.</w:t>
      </w:r>
      <w:r>
        <w:rPr>
          <w:rFonts w:ascii="Book Antiqua" w:hAnsi="Book Antiqua"/>
          <w:b/>
          <w:color w:val="231F20"/>
          <w:spacing w:val="29"/>
          <w:sz w:val="20"/>
        </w:rPr>
        <w:t xml:space="preserve"> </w:t>
      </w:r>
      <w:r>
        <w:rPr>
          <w:rFonts w:ascii="Book Antiqua" w:hAnsi="Book Antiqua"/>
          <w:b/>
          <w:color w:val="231F20"/>
          <w:sz w:val="20"/>
        </w:rPr>
        <w:t>Дружинина.</w:t>
      </w:r>
      <w:r>
        <w:rPr>
          <w:rFonts w:ascii="Book Antiqua" w:hAnsi="Book Antiqua"/>
          <w:b/>
          <w:color w:val="231F20"/>
          <w:spacing w:val="29"/>
          <w:sz w:val="20"/>
        </w:rPr>
        <w:t xml:space="preserve"> </w:t>
      </w:r>
      <w:r>
        <w:rPr>
          <w:color w:val="231F20"/>
          <w:sz w:val="20"/>
        </w:rPr>
        <w:t>«Очень</w:t>
      </w:r>
      <w:r>
        <w:rPr>
          <w:color w:val="231F20"/>
          <w:spacing w:val="15"/>
          <w:sz w:val="20"/>
        </w:rPr>
        <w:t xml:space="preserve"> </w:t>
      </w:r>
      <w:r>
        <w:rPr>
          <w:color w:val="231F20"/>
          <w:sz w:val="20"/>
        </w:rPr>
        <w:t>полезный</w:t>
      </w:r>
      <w:r>
        <w:rPr>
          <w:color w:val="231F20"/>
          <w:spacing w:val="16"/>
          <w:sz w:val="20"/>
        </w:rPr>
        <w:t xml:space="preserve"> </w:t>
      </w:r>
      <w:r>
        <w:rPr>
          <w:color w:val="231F20"/>
          <w:spacing w:val="-2"/>
          <w:sz w:val="20"/>
        </w:rPr>
        <w:t>подарок».</w:t>
      </w:r>
    </w:p>
    <w:p w:rsidR="00DC388F" w:rsidRDefault="004B1DF8">
      <w:pPr>
        <w:spacing w:before="2"/>
        <w:ind w:left="497"/>
        <w:rPr>
          <w:sz w:val="20"/>
        </w:rPr>
      </w:pPr>
      <w:r>
        <w:rPr>
          <w:rFonts w:ascii="Book Antiqua" w:hAnsi="Book Antiqua"/>
          <w:b/>
          <w:color w:val="231F20"/>
          <w:w w:val="105"/>
          <w:sz w:val="20"/>
        </w:rPr>
        <w:t>Л.</w:t>
      </w:r>
      <w:r>
        <w:rPr>
          <w:rFonts w:ascii="Book Antiqua" w:hAnsi="Book Antiqua"/>
          <w:b/>
          <w:color w:val="231F20"/>
          <w:spacing w:val="10"/>
          <w:w w:val="105"/>
          <w:sz w:val="20"/>
        </w:rPr>
        <w:t xml:space="preserve"> </w:t>
      </w:r>
      <w:r>
        <w:rPr>
          <w:rFonts w:ascii="Book Antiqua" w:hAnsi="Book Antiqua"/>
          <w:b/>
          <w:color w:val="231F20"/>
          <w:w w:val="105"/>
          <w:sz w:val="20"/>
        </w:rPr>
        <w:t>Н.</w:t>
      </w:r>
      <w:r>
        <w:rPr>
          <w:rFonts w:ascii="Book Antiqua" w:hAnsi="Book Antiqua"/>
          <w:b/>
          <w:color w:val="231F20"/>
          <w:spacing w:val="10"/>
          <w:w w:val="105"/>
          <w:sz w:val="20"/>
        </w:rPr>
        <w:t xml:space="preserve"> </w:t>
      </w:r>
      <w:r>
        <w:rPr>
          <w:rFonts w:ascii="Book Antiqua" w:hAnsi="Book Antiqua"/>
          <w:b/>
          <w:color w:val="231F20"/>
          <w:w w:val="105"/>
          <w:sz w:val="20"/>
        </w:rPr>
        <w:t>Толстой.</w:t>
      </w:r>
      <w:r>
        <w:rPr>
          <w:rFonts w:ascii="Book Antiqua" w:hAnsi="Book Antiqua"/>
          <w:b/>
          <w:color w:val="231F20"/>
          <w:spacing w:val="10"/>
          <w:w w:val="105"/>
          <w:sz w:val="20"/>
        </w:rPr>
        <w:t xml:space="preserve"> </w:t>
      </w:r>
      <w:r>
        <w:rPr>
          <w:color w:val="231F20"/>
          <w:w w:val="105"/>
          <w:sz w:val="20"/>
        </w:rPr>
        <w:t>«Отец</w:t>
      </w:r>
      <w:r>
        <w:rPr>
          <w:color w:val="231F20"/>
          <w:spacing w:val="-5"/>
          <w:w w:val="105"/>
          <w:sz w:val="20"/>
        </w:rPr>
        <w:t xml:space="preserve"> </w:t>
      </w:r>
      <w:r>
        <w:rPr>
          <w:color w:val="231F20"/>
          <w:w w:val="105"/>
          <w:sz w:val="20"/>
        </w:rPr>
        <w:t>и</w:t>
      </w:r>
      <w:r>
        <w:rPr>
          <w:color w:val="231F20"/>
          <w:spacing w:val="-4"/>
          <w:w w:val="105"/>
          <w:sz w:val="20"/>
        </w:rPr>
        <w:t xml:space="preserve"> </w:t>
      </w:r>
      <w:r>
        <w:rPr>
          <w:color w:val="231F20"/>
          <w:spacing w:val="-2"/>
          <w:w w:val="105"/>
          <w:sz w:val="20"/>
        </w:rPr>
        <w:t>сыновья».</w:t>
      </w:r>
    </w:p>
    <w:p w:rsidR="00DC388F" w:rsidRDefault="004B1DF8">
      <w:pPr>
        <w:pStyle w:val="5"/>
        <w:spacing w:before="171"/>
        <w:ind w:left="497"/>
      </w:pPr>
      <w:r>
        <w:rPr>
          <w:color w:val="231F20"/>
        </w:rPr>
        <w:t>Я</w:t>
      </w:r>
      <w:r>
        <w:rPr>
          <w:color w:val="231F20"/>
          <w:spacing w:val="33"/>
        </w:rPr>
        <w:t xml:space="preserve"> </w:t>
      </w:r>
      <w:r>
        <w:rPr>
          <w:color w:val="231F20"/>
        </w:rPr>
        <w:t>фантазирую</w:t>
      </w:r>
      <w:r>
        <w:rPr>
          <w:color w:val="231F20"/>
          <w:spacing w:val="33"/>
        </w:rPr>
        <w:t xml:space="preserve"> </w:t>
      </w:r>
      <w:r>
        <w:rPr>
          <w:color w:val="231F20"/>
        </w:rPr>
        <w:t>и</w:t>
      </w:r>
      <w:r>
        <w:rPr>
          <w:color w:val="231F20"/>
          <w:spacing w:val="33"/>
        </w:rPr>
        <w:t xml:space="preserve"> </w:t>
      </w:r>
      <w:r>
        <w:rPr>
          <w:color w:val="231F20"/>
        </w:rPr>
        <w:t>мечтаю</w:t>
      </w:r>
      <w:r>
        <w:rPr>
          <w:color w:val="231F20"/>
          <w:spacing w:val="34"/>
        </w:rPr>
        <w:t xml:space="preserve"> </w:t>
      </w:r>
      <w:r>
        <w:rPr>
          <w:color w:val="231F20"/>
        </w:rPr>
        <w:t>(4</w:t>
      </w:r>
      <w:r>
        <w:rPr>
          <w:color w:val="231F20"/>
          <w:spacing w:val="33"/>
        </w:rPr>
        <w:t xml:space="preserve"> </w:t>
      </w:r>
      <w:r>
        <w:rPr>
          <w:color w:val="231F20"/>
          <w:spacing w:val="-5"/>
        </w:rPr>
        <w:t>ч)</w:t>
      </w:r>
    </w:p>
    <w:p w:rsidR="00DC388F" w:rsidRDefault="004B1DF8">
      <w:pPr>
        <w:spacing w:before="7"/>
        <w:ind w:left="497"/>
        <w:rPr>
          <w:rFonts w:ascii="Georgia" w:hAnsi="Georgia"/>
          <w:i/>
          <w:sz w:val="20"/>
        </w:rPr>
      </w:pPr>
      <w:r>
        <w:rPr>
          <w:rFonts w:ascii="Georgia" w:hAnsi="Georgia"/>
          <w:i/>
          <w:color w:val="231F20"/>
          <w:w w:val="105"/>
          <w:sz w:val="20"/>
        </w:rPr>
        <w:t>Мечты,</w:t>
      </w:r>
      <w:r>
        <w:rPr>
          <w:rFonts w:ascii="Georgia" w:hAnsi="Georgia"/>
          <w:i/>
          <w:color w:val="231F20"/>
          <w:spacing w:val="25"/>
          <w:w w:val="105"/>
          <w:sz w:val="20"/>
        </w:rPr>
        <w:t xml:space="preserve"> </w:t>
      </w:r>
      <w:r>
        <w:rPr>
          <w:rFonts w:ascii="Georgia" w:hAnsi="Georgia"/>
          <w:i/>
          <w:color w:val="231F20"/>
          <w:w w:val="105"/>
          <w:sz w:val="20"/>
        </w:rPr>
        <w:t>зовущие</w:t>
      </w:r>
      <w:r>
        <w:rPr>
          <w:rFonts w:ascii="Georgia" w:hAnsi="Georgia"/>
          <w:i/>
          <w:color w:val="231F20"/>
          <w:spacing w:val="25"/>
          <w:w w:val="105"/>
          <w:sz w:val="20"/>
        </w:rPr>
        <w:t xml:space="preserve"> </w:t>
      </w:r>
      <w:r>
        <w:rPr>
          <w:rFonts w:ascii="Georgia" w:hAnsi="Georgia"/>
          <w:i/>
          <w:color w:val="231F20"/>
          <w:spacing w:val="-2"/>
          <w:w w:val="105"/>
          <w:sz w:val="20"/>
        </w:rPr>
        <w:t>ввысь</w:t>
      </w:r>
    </w:p>
    <w:p w:rsidR="00DC388F" w:rsidRDefault="004B1DF8">
      <w:pPr>
        <w:pStyle w:val="a3"/>
        <w:spacing w:before="10" w:line="247" w:lineRule="auto"/>
        <w:ind w:right="0" w:firstLine="340"/>
        <w:jc w:val="left"/>
      </w:pPr>
      <w:r>
        <w:rPr>
          <w:color w:val="231F20"/>
        </w:rPr>
        <w:t>Произведения,</w:t>
      </w:r>
      <w:r>
        <w:rPr>
          <w:color w:val="231F20"/>
          <w:spacing w:val="30"/>
        </w:rPr>
        <w:t xml:space="preserve"> </w:t>
      </w:r>
      <w:r>
        <w:rPr>
          <w:color w:val="231F20"/>
        </w:rPr>
        <w:t>отражающие</w:t>
      </w:r>
      <w:r>
        <w:rPr>
          <w:color w:val="231F20"/>
          <w:spacing w:val="30"/>
        </w:rPr>
        <w:t xml:space="preserve"> </w:t>
      </w:r>
      <w:r>
        <w:rPr>
          <w:color w:val="231F20"/>
        </w:rPr>
        <w:t>представления</w:t>
      </w:r>
      <w:r>
        <w:rPr>
          <w:color w:val="231F20"/>
          <w:spacing w:val="30"/>
        </w:rPr>
        <w:t xml:space="preserve"> </w:t>
      </w:r>
      <w:r>
        <w:rPr>
          <w:color w:val="231F20"/>
        </w:rPr>
        <w:t>об</w:t>
      </w:r>
      <w:r>
        <w:rPr>
          <w:color w:val="231F20"/>
          <w:spacing w:val="30"/>
        </w:rPr>
        <w:t xml:space="preserve"> </w:t>
      </w:r>
      <w:r>
        <w:rPr>
          <w:color w:val="231F20"/>
        </w:rPr>
        <w:t>идеалах</w:t>
      </w:r>
      <w:r>
        <w:rPr>
          <w:color w:val="231F20"/>
          <w:spacing w:val="30"/>
        </w:rPr>
        <w:t xml:space="preserve"> </w:t>
      </w:r>
      <w:r>
        <w:rPr>
          <w:color w:val="231F20"/>
        </w:rPr>
        <w:t>в детских мечтах. Например:</w:t>
      </w:r>
    </w:p>
    <w:p w:rsidR="00DC388F" w:rsidRDefault="004B1DF8">
      <w:pPr>
        <w:spacing w:before="2"/>
        <w:ind w:left="497"/>
        <w:rPr>
          <w:sz w:val="20"/>
        </w:rPr>
      </w:pPr>
      <w:r>
        <w:rPr>
          <w:rFonts w:ascii="Book Antiqua" w:hAnsi="Book Antiqua"/>
          <w:b/>
          <w:color w:val="231F20"/>
          <w:w w:val="105"/>
          <w:sz w:val="20"/>
        </w:rPr>
        <w:t>Н.</w:t>
      </w:r>
      <w:r>
        <w:rPr>
          <w:rFonts w:ascii="Book Antiqua" w:hAnsi="Book Antiqua"/>
          <w:b/>
          <w:color w:val="231F20"/>
          <w:spacing w:val="5"/>
          <w:w w:val="105"/>
          <w:sz w:val="20"/>
        </w:rPr>
        <w:t xml:space="preserve"> </w:t>
      </w:r>
      <w:r>
        <w:rPr>
          <w:rFonts w:ascii="Book Antiqua" w:hAnsi="Book Antiqua"/>
          <w:b/>
          <w:color w:val="231F20"/>
          <w:w w:val="105"/>
          <w:sz w:val="20"/>
        </w:rPr>
        <w:t>К.</w:t>
      </w:r>
      <w:r>
        <w:rPr>
          <w:rFonts w:ascii="Book Antiqua" w:hAnsi="Book Antiqua"/>
          <w:b/>
          <w:color w:val="231F20"/>
          <w:spacing w:val="5"/>
          <w:w w:val="105"/>
          <w:sz w:val="20"/>
        </w:rPr>
        <w:t xml:space="preserve"> </w:t>
      </w:r>
      <w:r>
        <w:rPr>
          <w:rFonts w:ascii="Book Antiqua" w:hAnsi="Book Antiqua"/>
          <w:b/>
          <w:color w:val="231F20"/>
          <w:w w:val="105"/>
          <w:sz w:val="20"/>
        </w:rPr>
        <w:t>Абрамцева.</w:t>
      </w:r>
      <w:r>
        <w:rPr>
          <w:rFonts w:ascii="Book Antiqua" w:hAnsi="Book Antiqua"/>
          <w:b/>
          <w:color w:val="231F20"/>
          <w:spacing w:val="5"/>
          <w:w w:val="105"/>
          <w:sz w:val="20"/>
        </w:rPr>
        <w:t xml:space="preserve"> </w:t>
      </w:r>
      <w:r>
        <w:rPr>
          <w:color w:val="231F20"/>
          <w:w w:val="105"/>
          <w:sz w:val="20"/>
        </w:rPr>
        <w:t>«Заветное</w:t>
      </w:r>
      <w:r>
        <w:rPr>
          <w:color w:val="231F20"/>
          <w:spacing w:val="-9"/>
          <w:w w:val="105"/>
          <w:sz w:val="20"/>
        </w:rPr>
        <w:t xml:space="preserve"> </w:t>
      </w:r>
      <w:r>
        <w:rPr>
          <w:color w:val="231F20"/>
          <w:spacing w:val="-2"/>
          <w:w w:val="105"/>
          <w:sz w:val="20"/>
        </w:rPr>
        <w:t>желание».</w:t>
      </w:r>
    </w:p>
    <w:p w:rsidR="00DC388F" w:rsidRDefault="004B1DF8">
      <w:pPr>
        <w:spacing w:before="1"/>
        <w:ind w:left="497"/>
        <w:rPr>
          <w:sz w:val="20"/>
        </w:rPr>
      </w:pPr>
      <w:r>
        <w:rPr>
          <w:rFonts w:ascii="Book Antiqua" w:hAnsi="Book Antiqua"/>
          <w:b/>
          <w:color w:val="231F20"/>
          <w:spacing w:val="-2"/>
          <w:w w:val="110"/>
          <w:sz w:val="20"/>
        </w:rPr>
        <w:t>Е.</w:t>
      </w:r>
      <w:r>
        <w:rPr>
          <w:rFonts w:ascii="Book Antiqua" w:hAnsi="Book Antiqua"/>
          <w:b/>
          <w:color w:val="231F20"/>
          <w:w w:val="110"/>
          <w:sz w:val="20"/>
        </w:rPr>
        <w:t xml:space="preserve"> </w:t>
      </w:r>
      <w:r>
        <w:rPr>
          <w:rFonts w:ascii="Book Antiqua" w:hAnsi="Book Antiqua"/>
          <w:b/>
          <w:color w:val="231F20"/>
          <w:spacing w:val="-2"/>
          <w:w w:val="110"/>
          <w:sz w:val="20"/>
        </w:rPr>
        <w:t>В.</w:t>
      </w:r>
      <w:r>
        <w:rPr>
          <w:rFonts w:ascii="Book Antiqua" w:hAnsi="Book Antiqua"/>
          <w:b/>
          <w:color w:val="231F20"/>
          <w:spacing w:val="1"/>
          <w:w w:val="110"/>
          <w:sz w:val="20"/>
        </w:rPr>
        <w:t xml:space="preserve"> </w:t>
      </w:r>
      <w:r>
        <w:rPr>
          <w:rFonts w:ascii="Book Antiqua" w:hAnsi="Book Antiqua"/>
          <w:b/>
          <w:color w:val="231F20"/>
          <w:spacing w:val="-2"/>
          <w:w w:val="110"/>
          <w:sz w:val="20"/>
        </w:rPr>
        <w:t>Григорьева.</w:t>
      </w:r>
      <w:r>
        <w:rPr>
          <w:rFonts w:ascii="Book Antiqua" w:hAnsi="Book Antiqua"/>
          <w:b/>
          <w:color w:val="231F20"/>
          <w:spacing w:val="1"/>
          <w:w w:val="110"/>
          <w:sz w:val="20"/>
        </w:rPr>
        <w:t xml:space="preserve"> </w:t>
      </w:r>
      <w:r>
        <w:rPr>
          <w:color w:val="231F20"/>
          <w:spacing w:val="-2"/>
          <w:w w:val="110"/>
          <w:sz w:val="20"/>
        </w:rPr>
        <w:t>«Мечта».</w:t>
      </w:r>
    </w:p>
    <w:p w:rsidR="00DC388F" w:rsidRDefault="004B1DF8">
      <w:pPr>
        <w:spacing w:before="2"/>
        <w:ind w:left="497"/>
        <w:rPr>
          <w:sz w:val="20"/>
        </w:rPr>
      </w:pPr>
      <w:r>
        <w:rPr>
          <w:rFonts w:ascii="Book Antiqua" w:hAnsi="Book Antiqua"/>
          <w:b/>
          <w:color w:val="231F20"/>
          <w:sz w:val="20"/>
        </w:rPr>
        <w:t>Л.</w:t>
      </w:r>
      <w:r>
        <w:rPr>
          <w:rFonts w:ascii="Book Antiqua" w:hAnsi="Book Antiqua"/>
          <w:b/>
          <w:color w:val="231F20"/>
          <w:spacing w:val="-1"/>
          <w:sz w:val="20"/>
        </w:rPr>
        <w:t xml:space="preserve"> </w:t>
      </w:r>
      <w:r>
        <w:rPr>
          <w:rFonts w:ascii="Book Antiqua" w:hAnsi="Book Antiqua"/>
          <w:b/>
          <w:color w:val="231F20"/>
          <w:sz w:val="20"/>
        </w:rPr>
        <w:t>Н. Толстой.</w:t>
      </w:r>
      <w:r>
        <w:rPr>
          <w:rFonts w:ascii="Book Antiqua" w:hAnsi="Book Antiqua"/>
          <w:b/>
          <w:color w:val="231F20"/>
          <w:spacing w:val="-2"/>
          <w:sz w:val="20"/>
        </w:rPr>
        <w:t xml:space="preserve"> </w:t>
      </w:r>
      <w:r>
        <w:rPr>
          <w:color w:val="231F20"/>
          <w:sz w:val="20"/>
        </w:rPr>
        <w:t>«Воспоминания»</w:t>
      </w:r>
      <w:r>
        <w:rPr>
          <w:color w:val="231F20"/>
          <w:spacing w:val="-14"/>
          <w:sz w:val="20"/>
        </w:rPr>
        <w:t xml:space="preserve"> </w:t>
      </w:r>
      <w:r>
        <w:rPr>
          <w:color w:val="231F20"/>
          <w:sz w:val="20"/>
        </w:rPr>
        <w:t>(глава</w:t>
      </w:r>
      <w:r>
        <w:rPr>
          <w:color w:val="231F20"/>
          <w:spacing w:val="-15"/>
          <w:sz w:val="20"/>
        </w:rPr>
        <w:t xml:space="preserve"> </w:t>
      </w:r>
      <w:r>
        <w:rPr>
          <w:color w:val="231F20"/>
          <w:sz w:val="20"/>
        </w:rPr>
        <w:t>«Фанфаронова</w:t>
      </w:r>
      <w:r>
        <w:rPr>
          <w:color w:val="231F20"/>
          <w:spacing w:val="-14"/>
          <w:sz w:val="20"/>
        </w:rPr>
        <w:t xml:space="preserve"> </w:t>
      </w:r>
      <w:r>
        <w:rPr>
          <w:color w:val="231F20"/>
          <w:spacing w:val="-2"/>
          <w:sz w:val="20"/>
        </w:rPr>
        <w:t>гора»).</w:t>
      </w:r>
    </w:p>
    <w:p w:rsidR="00DC388F" w:rsidRDefault="004B1DF8">
      <w:pPr>
        <w:spacing w:before="1"/>
        <w:ind w:left="497"/>
        <w:rPr>
          <w:rFonts w:ascii="Book Antiqua" w:hAnsi="Book Antiqua"/>
          <w:b/>
          <w:sz w:val="20"/>
        </w:rPr>
      </w:pPr>
      <w:r>
        <w:rPr>
          <w:rFonts w:ascii="Book Antiqua" w:hAnsi="Book Antiqua"/>
          <w:b/>
          <w:color w:val="231F20"/>
          <w:sz w:val="20"/>
        </w:rPr>
        <w:t>Резерв</w:t>
      </w:r>
      <w:r>
        <w:rPr>
          <w:rFonts w:ascii="Book Antiqua" w:hAnsi="Book Antiqua"/>
          <w:b/>
          <w:color w:val="231F20"/>
          <w:spacing w:val="39"/>
          <w:sz w:val="20"/>
        </w:rPr>
        <w:t xml:space="preserve"> </w:t>
      </w:r>
      <w:r>
        <w:rPr>
          <w:rFonts w:ascii="Book Antiqua" w:hAnsi="Book Antiqua"/>
          <w:b/>
          <w:color w:val="231F20"/>
          <w:sz w:val="20"/>
        </w:rPr>
        <w:t>на</w:t>
      </w:r>
      <w:r>
        <w:rPr>
          <w:rFonts w:ascii="Book Antiqua" w:hAnsi="Book Antiqua"/>
          <w:b/>
          <w:color w:val="231F20"/>
          <w:spacing w:val="40"/>
          <w:sz w:val="20"/>
        </w:rPr>
        <w:t xml:space="preserve"> </w:t>
      </w:r>
      <w:r>
        <w:rPr>
          <w:rFonts w:ascii="Book Antiqua" w:hAnsi="Book Antiqua"/>
          <w:b/>
          <w:color w:val="231F20"/>
          <w:sz w:val="20"/>
        </w:rPr>
        <w:t>вариативную</w:t>
      </w:r>
      <w:r>
        <w:rPr>
          <w:rFonts w:ascii="Book Antiqua" w:hAnsi="Book Antiqua"/>
          <w:b/>
          <w:color w:val="231F20"/>
          <w:spacing w:val="40"/>
          <w:sz w:val="20"/>
        </w:rPr>
        <w:t xml:space="preserve"> </w:t>
      </w:r>
      <w:r>
        <w:rPr>
          <w:rFonts w:ascii="Book Antiqua" w:hAnsi="Book Antiqua"/>
          <w:b/>
          <w:color w:val="231F20"/>
          <w:sz w:val="20"/>
        </w:rPr>
        <w:t>часть</w:t>
      </w:r>
      <w:r>
        <w:rPr>
          <w:rFonts w:ascii="Book Antiqua" w:hAnsi="Book Antiqua"/>
          <w:b/>
          <w:color w:val="231F20"/>
          <w:spacing w:val="40"/>
          <w:sz w:val="20"/>
        </w:rPr>
        <w:t xml:space="preserve"> </w:t>
      </w:r>
      <w:r>
        <w:rPr>
          <w:rFonts w:ascii="Book Antiqua" w:hAnsi="Book Antiqua"/>
          <w:b/>
          <w:color w:val="231F20"/>
          <w:sz w:val="20"/>
        </w:rPr>
        <w:t>программы</w:t>
      </w:r>
      <w:r>
        <w:rPr>
          <w:rFonts w:ascii="Book Antiqua" w:hAnsi="Book Antiqua"/>
          <w:b/>
          <w:color w:val="231F20"/>
          <w:spacing w:val="47"/>
          <w:sz w:val="20"/>
        </w:rPr>
        <w:t xml:space="preserve"> </w:t>
      </w:r>
      <w:r>
        <w:rPr>
          <w:color w:val="231F20"/>
          <w:sz w:val="20"/>
        </w:rPr>
        <w:t>—</w:t>
      </w:r>
      <w:r>
        <w:rPr>
          <w:color w:val="231F20"/>
          <w:spacing w:val="26"/>
          <w:sz w:val="20"/>
        </w:rPr>
        <w:t xml:space="preserve"> </w:t>
      </w:r>
      <w:r>
        <w:rPr>
          <w:rFonts w:ascii="Book Antiqua" w:hAnsi="Book Antiqua"/>
          <w:b/>
          <w:color w:val="231F20"/>
          <w:sz w:val="20"/>
        </w:rPr>
        <w:t>3</w:t>
      </w:r>
      <w:r>
        <w:rPr>
          <w:rFonts w:ascii="Book Antiqua" w:hAnsi="Book Antiqua"/>
          <w:b/>
          <w:color w:val="231F20"/>
          <w:spacing w:val="40"/>
          <w:sz w:val="20"/>
        </w:rPr>
        <w:t xml:space="preserve"> </w:t>
      </w:r>
      <w:r>
        <w:rPr>
          <w:rFonts w:ascii="Book Antiqua" w:hAnsi="Book Antiqua"/>
          <w:b/>
          <w:color w:val="231F20"/>
          <w:spacing w:val="-5"/>
          <w:sz w:val="20"/>
        </w:rPr>
        <w:t>ч.</w:t>
      </w:r>
    </w:p>
    <w:p w:rsidR="00DC388F" w:rsidRDefault="00DC388F">
      <w:pPr>
        <w:pStyle w:val="a3"/>
        <w:spacing w:before="11"/>
        <w:ind w:left="0" w:right="0" w:firstLine="0"/>
        <w:jc w:val="left"/>
        <w:rPr>
          <w:rFonts w:ascii="Book Antiqua"/>
          <w:b/>
          <w:sz w:val="22"/>
        </w:rPr>
      </w:pPr>
    </w:p>
    <w:p w:rsidR="00DC388F" w:rsidRDefault="004B1DF8">
      <w:pPr>
        <w:pStyle w:val="2"/>
      </w:pPr>
      <w:r>
        <w:rPr>
          <w:color w:val="231F20"/>
          <w:spacing w:val="-2"/>
          <w:w w:val="105"/>
        </w:rPr>
        <w:t>Раздел</w:t>
      </w:r>
      <w:r>
        <w:rPr>
          <w:color w:val="231F20"/>
          <w:spacing w:val="-1"/>
          <w:w w:val="105"/>
        </w:rPr>
        <w:t xml:space="preserve"> </w:t>
      </w:r>
      <w:r>
        <w:rPr>
          <w:color w:val="231F20"/>
          <w:spacing w:val="-2"/>
          <w:w w:val="105"/>
        </w:rPr>
        <w:t>2.</w:t>
      </w:r>
      <w:r>
        <w:rPr>
          <w:color w:val="231F20"/>
          <w:spacing w:val="-1"/>
          <w:w w:val="105"/>
        </w:rPr>
        <w:t xml:space="preserve"> </w:t>
      </w:r>
      <w:r>
        <w:rPr>
          <w:color w:val="231F20"/>
          <w:spacing w:val="-2"/>
          <w:w w:val="105"/>
        </w:rPr>
        <w:t>Россия</w:t>
      </w:r>
      <w:r>
        <w:rPr>
          <w:color w:val="231F20"/>
          <w:w w:val="105"/>
        </w:rPr>
        <w:t xml:space="preserve"> </w:t>
      </w:r>
      <w:r>
        <w:rPr>
          <w:color w:val="231F20"/>
          <w:spacing w:val="-2"/>
          <w:w w:val="105"/>
        </w:rPr>
        <w:t>—</w:t>
      </w:r>
      <w:r>
        <w:rPr>
          <w:color w:val="231F20"/>
          <w:spacing w:val="-1"/>
          <w:w w:val="105"/>
        </w:rPr>
        <w:t xml:space="preserve"> </w:t>
      </w:r>
      <w:r>
        <w:rPr>
          <w:color w:val="231F20"/>
          <w:spacing w:val="-2"/>
          <w:w w:val="105"/>
        </w:rPr>
        <w:t>Родина</w:t>
      </w:r>
      <w:r>
        <w:rPr>
          <w:color w:val="231F20"/>
          <w:w w:val="105"/>
        </w:rPr>
        <w:t xml:space="preserve"> </w:t>
      </w:r>
      <w:r>
        <w:rPr>
          <w:color w:val="231F20"/>
          <w:spacing w:val="-2"/>
          <w:w w:val="105"/>
        </w:rPr>
        <w:t>моя</w:t>
      </w:r>
      <w:r>
        <w:rPr>
          <w:color w:val="231F20"/>
          <w:spacing w:val="-1"/>
          <w:w w:val="105"/>
        </w:rPr>
        <w:t xml:space="preserve"> </w:t>
      </w:r>
      <w:r>
        <w:rPr>
          <w:color w:val="231F20"/>
          <w:spacing w:val="-2"/>
          <w:w w:val="105"/>
        </w:rPr>
        <w:t>(12</w:t>
      </w:r>
      <w:r>
        <w:rPr>
          <w:color w:val="231F20"/>
          <w:w w:val="105"/>
        </w:rPr>
        <w:t xml:space="preserve"> </w:t>
      </w:r>
      <w:r>
        <w:rPr>
          <w:color w:val="231F20"/>
          <w:spacing w:val="-5"/>
          <w:w w:val="105"/>
        </w:rPr>
        <w:t>ч)</w:t>
      </w:r>
    </w:p>
    <w:p w:rsidR="00DC388F" w:rsidRDefault="004B1DF8">
      <w:pPr>
        <w:pStyle w:val="5"/>
        <w:spacing w:before="53"/>
        <w:ind w:left="497"/>
      </w:pPr>
      <w:r>
        <w:rPr>
          <w:color w:val="231F20"/>
          <w:w w:val="105"/>
        </w:rPr>
        <w:t>Родная</w:t>
      </w:r>
      <w:r>
        <w:rPr>
          <w:color w:val="231F20"/>
          <w:spacing w:val="11"/>
          <w:w w:val="105"/>
        </w:rPr>
        <w:t xml:space="preserve"> </w:t>
      </w:r>
      <w:r>
        <w:rPr>
          <w:color w:val="231F20"/>
          <w:w w:val="105"/>
        </w:rPr>
        <w:t>страна</w:t>
      </w:r>
      <w:r>
        <w:rPr>
          <w:color w:val="231F20"/>
          <w:spacing w:val="12"/>
          <w:w w:val="105"/>
        </w:rPr>
        <w:t xml:space="preserve"> </w:t>
      </w:r>
      <w:r>
        <w:rPr>
          <w:color w:val="231F20"/>
          <w:w w:val="105"/>
        </w:rPr>
        <w:t>во</w:t>
      </w:r>
      <w:r>
        <w:rPr>
          <w:color w:val="231F20"/>
          <w:spacing w:val="12"/>
          <w:w w:val="105"/>
        </w:rPr>
        <w:t xml:space="preserve"> </w:t>
      </w:r>
      <w:r>
        <w:rPr>
          <w:color w:val="231F20"/>
          <w:w w:val="105"/>
        </w:rPr>
        <w:t>все</w:t>
      </w:r>
      <w:r>
        <w:rPr>
          <w:color w:val="231F20"/>
          <w:spacing w:val="12"/>
          <w:w w:val="105"/>
        </w:rPr>
        <w:t xml:space="preserve"> </w:t>
      </w:r>
      <w:r>
        <w:rPr>
          <w:color w:val="231F20"/>
          <w:w w:val="105"/>
        </w:rPr>
        <w:t>времена</w:t>
      </w:r>
      <w:r>
        <w:rPr>
          <w:color w:val="231F20"/>
          <w:spacing w:val="12"/>
          <w:w w:val="105"/>
        </w:rPr>
        <w:t xml:space="preserve"> </w:t>
      </w:r>
      <w:r>
        <w:rPr>
          <w:color w:val="231F20"/>
          <w:w w:val="105"/>
        </w:rPr>
        <w:t>сынами</w:t>
      </w:r>
      <w:r>
        <w:rPr>
          <w:color w:val="231F20"/>
          <w:spacing w:val="11"/>
          <w:w w:val="105"/>
        </w:rPr>
        <w:t xml:space="preserve"> </w:t>
      </w:r>
      <w:r>
        <w:rPr>
          <w:color w:val="231F20"/>
          <w:w w:val="105"/>
        </w:rPr>
        <w:t>сильна</w:t>
      </w:r>
      <w:r>
        <w:rPr>
          <w:color w:val="231F20"/>
          <w:spacing w:val="12"/>
          <w:w w:val="105"/>
        </w:rPr>
        <w:t xml:space="preserve"> </w:t>
      </w:r>
      <w:r>
        <w:rPr>
          <w:color w:val="231F20"/>
          <w:w w:val="105"/>
        </w:rPr>
        <w:t>(3</w:t>
      </w:r>
      <w:r>
        <w:rPr>
          <w:color w:val="231F20"/>
          <w:spacing w:val="12"/>
          <w:w w:val="105"/>
        </w:rPr>
        <w:t xml:space="preserve"> </w:t>
      </w:r>
      <w:r>
        <w:rPr>
          <w:color w:val="231F20"/>
          <w:spacing w:val="-5"/>
          <w:w w:val="105"/>
        </w:rPr>
        <w:t>ч)</w:t>
      </w:r>
    </w:p>
    <w:p w:rsidR="00DC388F" w:rsidRDefault="004B1DF8">
      <w:pPr>
        <w:spacing w:before="6"/>
        <w:ind w:left="497"/>
        <w:rPr>
          <w:rFonts w:ascii="Georgia" w:hAnsi="Georgia"/>
          <w:i/>
          <w:sz w:val="20"/>
        </w:rPr>
      </w:pPr>
      <w:r>
        <w:rPr>
          <w:rFonts w:ascii="Georgia" w:hAnsi="Georgia"/>
          <w:i/>
          <w:color w:val="231F20"/>
          <w:w w:val="105"/>
          <w:sz w:val="20"/>
        </w:rPr>
        <w:t>Люди</w:t>
      </w:r>
      <w:r>
        <w:rPr>
          <w:rFonts w:ascii="Georgia" w:hAnsi="Georgia"/>
          <w:i/>
          <w:color w:val="231F20"/>
          <w:spacing w:val="24"/>
          <w:w w:val="105"/>
          <w:sz w:val="20"/>
        </w:rPr>
        <w:t xml:space="preserve"> </w:t>
      </w:r>
      <w:r>
        <w:rPr>
          <w:rFonts w:ascii="Georgia" w:hAnsi="Georgia"/>
          <w:i/>
          <w:color w:val="231F20"/>
          <w:w w:val="105"/>
          <w:sz w:val="20"/>
        </w:rPr>
        <w:t>земли</w:t>
      </w:r>
      <w:r>
        <w:rPr>
          <w:rFonts w:ascii="Georgia" w:hAnsi="Georgia"/>
          <w:i/>
          <w:color w:val="231F20"/>
          <w:spacing w:val="24"/>
          <w:w w:val="105"/>
          <w:sz w:val="20"/>
        </w:rPr>
        <w:t xml:space="preserve"> </w:t>
      </w:r>
      <w:r>
        <w:rPr>
          <w:rFonts w:ascii="Georgia" w:hAnsi="Georgia"/>
          <w:i/>
          <w:color w:val="231F20"/>
          <w:spacing w:val="-2"/>
          <w:w w:val="105"/>
          <w:sz w:val="20"/>
        </w:rPr>
        <w:t>Русской</w:t>
      </w:r>
    </w:p>
    <w:p w:rsidR="00DC388F" w:rsidRDefault="004B1DF8">
      <w:pPr>
        <w:pStyle w:val="a3"/>
        <w:spacing w:before="11" w:line="247" w:lineRule="auto"/>
        <w:ind w:right="145" w:firstLine="340"/>
        <w:jc w:val="left"/>
      </w:pPr>
      <w:r>
        <w:rPr>
          <w:color w:val="231F20"/>
        </w:rPr>
        <w:t>Художественные</w:t>
      </w:r>
      <w:r>
        <w:rPr>
          <w:color w:val="231F20"/>
          <w:spacing w:val="12"/>
        </w:rPr>
        <w:t xml:space="preserve"> </w:t>
      </w:r>
      <w:r>
        <w:rPr>
          <w:color w:val="231F20"/>
        </w:rPr>
        <w:t>биографии</w:t>
      </w:r>
      <w:r>
        <w:rPr>
          <w:color w:val="231F20"/>
          <w:spacing w:val="13"/>
        </w:rPr>
        <w:t xml:space="preserve"> </w:t>
      </w:r>
      <w:r>
        <w:rPr>
          <w:color w:val="231F20"/>
        </w:rPr>
        <w:t>выдающихся</w:t>
      </w:r>
      <w:r>
        <w:rPr>
          <w:color w:val="231F20"/>
          <w:spacing w:val="13"/>
        </w:rPr>
        <w:t xml:space="preserve"> </w:t>
      </w:r>
      <w:r>
        <w:rPr>
          <w:color w:val="231F20"/>
        </w:rPr>
        <w:t>представителей русского народа. Например:</w:t>
      </w:r>
    </w:p>
    <w:p w:rsidR="00DC388F" w:rsidRDefault="004B1DF8">
      <w:pPr>
        <w:spacing w:before="2"/>
        <w:ind w:left="497"/>
        <w:rPr>
          <w:sz w:val="20"/>
        </w:rPr>
      </w:pPr>
      <w:r>
        <w:rPr>
          <w:rFonts w:ascii="Book Antiqua" w:hAnsi="Book Antiqua"/>
          <w:b/>
          <w:color w:val="231F20"/>
          <w:w w:val="105"/>
          <w:sz w:val="20"/>
        </w:rPr>
        <w:t>В.</w:t>
      </w:r>
      <w:r>
        <w:rPr>
          <w:rFonts w:ascii="Book Antiqua" w:hAnsi="Book Antiqua"/>
          <w:b/>
          <w:color w:val="231F20"/>
          <w:spacing w:val="6"/>
          <w:w w:val="105"/>
          <w:sz w:val="20"/>
        </w:rPr>
        <w:t xml:space="preserve"> </w:t>
      </w:r>
      <w:r>
        <w:rPr>
          <w:rFonts w:ascii="Book Antiqua" w:hAnsi="Book Antiqua"/>
          <w:b/>
          <w:color w:val="231F20"/>
          <w:w w:val="105"/>
          <w:sz w:val="20"/>
        </w:rPr>
        <w:t>А.</w:t>
      </w:r>
      <w:r>
        <w:rPr>
          <w:rFonts w:ascii="Book Antiqua" w:hAnsi="Book Antiqua"/>
          <w:b/>
          <w:color w:val="231F20"/>
          <w:spacing w:val="6"/>
          <w:w w:val="105"/>
          <w:sz w:val="20"/>
        </w:rPr>
        <w:t xml:space="preserve"> </w:t>
      </w:r>
      <w:r>
        <w:rPr>
          <w:rFonts w:ascii="Book Antiqua" w:hAnsi="Book Antiqua"/>
          <w:b/>
          <w:color w:val="231F20"/>
          <w:w w:val="105"/>
          <w:sz w:val="20"/>
        </w:rPr>
        <w:t>Бахревский.</w:t>
      </w:r>
      <w:r>
        <w:rPr>
          <w:rFonts w:ascii="Book Antiqua" w:hAnsi="Book Antiqua"/>
          <w:b/>
          <w:color w:val="231F20"/>
          <w:spacing w:val="6"/>
          <w:w w:val="105"/>
          <w:sz w:val="20"/>
        </w:rPr>
        <w:t xml:space="preserve"> </w:t>
      </w:r>
      <w:r>
        <w:rPr>
          <w:color w:val="231F20"/>
          <w:w w:val="105"/>
          <w:sz w:val="20"/>
        </w:rPr>
        <w:t>«Виктор</w:t>
      </w:r>
      <w:r>
        <w:rPr>
          <w:color w:val="231F20"/>
          <w:spacing w:val="-8"/>
          <w:w w:val="105"/>
          <w:sz w:val="20"/>
        </w:rPr>
        <w:t xml:space="preserve"> </w:t>
      </w:r>
      <w:r>
        <w:rPr>
          <w:color w:val="231F20"/>
          <w:w w:val="105"/>
          <w:sz w:val="20"/>
        </w:rPr>
        <w:t>Васнецов»</w:t>
      </w:r>
      <w:r>
        <w:rPr>
          <w:color w:val="231F20"/>
          <w:spacing w:val="-9"/>
          <w:w w:val="105"/>
          <w:sz w:val="20"/>
        </w:rPr>
        <w:t xml:space="preserve"> </w:t>
      </w:r>
      <w:r>
        <w:rPr>
          <w:color w:val="231F20"/>
          <w:w w:val="105"/>
          <w:sz w:val="20"/>
        </w:rPr>
        <w:t>(глава</w:t>
      </w:r>
      <w:r>
        <w:rPr>
          <w:color w:val="231F20"/>
          <w:spacing w:val="-8"/>
          <w:w w:val="105"/>
          <w:sz w:val="20"/>
        </w:rPr>
        <w:t xml:space="preserve"> </w:t>
      </w:r>
      <w:r>
        <w:rPr>
          <w:color w:val="231F20"/>
          <w:spacing w:val="-2"/>
          <w:w w:val="105"/>
          <w:sz w:val="20"/>
        </w:rPr>
        <w:t>«Рябово»).</w:t>
      </w:r>
    </w:p>
    <w:p w:rsidR="00DC388F" w:rsidRDefault="004B1DF8">
      <w:pPr>
        <w:spacing w:before="1"/>
        <w:ind w:left="157" w:firstLine="340"/>
        <w:rPr>
          <w:sz w:val="20"/>
        </w:rPr>
      </w:pPr>
      <w:r>
        <w:rPr>
          <w:rFonts w:ascii="Book Antiqua" w:hAnsi="Book Antiqua"/>
          <w:b/>
          <w:color w:val="231F20"/>
          <w:sz w:val="20"/>
        </w:rPr>
        <w:t xml:space="preserve">М. А. Булатов, В. И. Порудоминский. </w:t>
      </w:r>
      <w:r>
        <w:rPr>
          <w:color w:val="231F20"/>
          <w:sz w:val="20"/>
        </w:rPr>
        <w:t>«Собирал</w:t>
      </w:r>
      <w:r>
        <w:rPr>
          <w:color w:val="231F20"/>
          <w:spacing w:val="-2"/>
          <w:sz w:val="20"/>
        </w:rPr>
        <w:t xml:space="preserve"> </w:t>
      </w:r>
      <w:r>
        <w:rPr>
          <w:color w:val="231F20"/>
          <w:sz w:val="20"/>
        </w:rPr>
        <w:t>человек</w:t>
      </w:r>
      <w:r>
        <w:rPr>
          <w:color w:val="231F20"/>
          <w:spacing w:val="-2"/>
          <w:sz w:val="20"/>
        </w:rPr>
        <w:t xml:space="preserve"> </w:t>
      </w:r>
      <w:r>
        <w:rPr>
          <w:color w:val="231F20"/>
          <w:sz w:val="20"/>
        </w:rPr>
        <w:t>сло- ва… Повесть о В. И. Дале» (фрагмент).</w:t>
      </w:r>
    </w:p>
    <w:p w:rsidR="00DC388F" w:rsidRDefault="004B1DF8">
      <w:pPr>
        <w:spacing w:before="9"/>
        <w:ind w:left="157" w:firstLine="340"/>
        <w:rPr>
          <w:sz w:val="20"/>
        </w:rPr>
      </w:pPr>
      <w:r>
        <w:rPr>
          <w:rFonts w:ascii="Book Antiqua" w:hAnsi="Book Antiqua"/>
          <w:b/>
          <w:color w:val="231F20"/>
          <w:sz w:val="20"/>
        </w:rPr>
        <w:t xml:space="preserve">М. Л. Яковлев. </w:t>
      </w:r>
      <w:r>
        <w:rPr>
          <w:color w:val="231F20"/>
          <w:sz w:val="20"/>
        </w:rPr>
        <w:t>«Сергий</w:t>
      </w:r>
      <w:r>
        <w:rPr>
          <w:color w:val="231F20"/>
          <w:spacing w:val="-7"/>
          <w:sz w:val="20"/>
        </w:rPr>
        <w:t xml:space="preserve"> </w:t>
      </w:r>
      <w:r>
        <w:rPr>
          <w:color w:val="231F20"/>
          <w:sz w:val="20"/>
        </w:rPr>
        <w:t>Радонежский</w:t>
      </w:r>
      <w:r>
        <w:rPr>
          <w:color w:val="231F20"/>
          <w:spacing w:val="-7"/>
          <w:sz w:val="20"/>
        </w:rPr>
        <w:t xml:space="preserve"> </w:t>
      </w:r>
      <w:r>
        <w:rPr>
          <w:color w:val="231F20"/>
          <w:sz w:val="20"/>
        </w:rPr>
        <w:t>приходит</w:t>
      </w:r>
      <w:r>
        <w:rPr>
          <w:color w:val="231F20"/>
          <w:spacing w:val="-7"/>
          <w:sz w:val="20"/>
        </w:rPr>
        <w:t xml:space="preserve"> </w:t>
      </w:r>
      <w:r>
        <w:rPr>
          <w:color w:val="231F20"/>
          <w:sz w:val="20"/>
        </w:rPr>
        <w:t>на</w:t>
      </w:r>
      <w:r>
        <w:rPr>
          <w:color w:val="231F20"/>
          <w:spacing w:val="-7"/>
          <w:sz w:val="20"/>
        </w:rPr>
        <w:t xml:space="preserve"> </w:t>
      </w:r>
      <w:r>
        <w:rPr>
          <w:color w:val="231F20"/>
          <w:sz w:val="20"/>
        </w:rPr>
        <w:t xml:space="preserve">помощь» </w:t>
      </w:r>
      <w:r>
        <w:rPr>
          <w:color w:val="231F20"/>
          <w:spacing w:val="-2"/>
          <w:sz w:val="20"/>
        </w:rPr>
        <w:t>(фрагмент).</w:t>
      </w:r>
    </w:p>
    <w:p w:rsidR="00DC388F" w:rsidRDefault="004B1DF8">
      <w:pPr>
        <w:pStyle w:val="5"/>
        <w:spacing w:before="180"/>
        <w:ind w:left="497"/>
      </w:pPr>
      <w:r>
        <w:rPr>
          <w:color w:val="231F20"/>
        </w:rPr>
        <w:t>Народные</w:t>
      </w:r>
      <w:r>
        <w:rPr>
          <w:color w:val="231F20"/>
          <w:spacing w:val="36"/>
        </w:rPr>
        <w:t xml:space="preserve"> </w:t>
      </w:r>
      <w:r>
        <w:rPr>
          <w:color w:val="231F20"/>
        </w:rPr>
        <w:t>праздники,</w:t>
      </w:r>
      <w:r>
        <w:rPr>
          <w:color w:val="231F20"/>
          <w:spacing w:val="36"/>
        </w:rPr>
        <w:t xml:space="preserve"> </w:t>
      </w:r>
      <w:r>
        <w:rPr>
          <w:color w:val="231F20"/>
        </w:rPr>
        <w:t>связанные</w:t>
      </w:r>
      <w:r>
        <w:rPr>
          <w:color w:val="231F20"/>
          <w:spacing w:val="36"/>
        </w:rPr>
        <w:t xml:space="preserve"> </w:t>
      </w:r>
      <w:r>
        <w:rPr>
          <w:color w:val="231F20"/>
        </w:rPr>
        <w:t>с</w:t>
      </w:r>
      <w:r>
        <w:rPr>
          <w:color w:val="231F20"/>
          <w:spacing w:val="36"/>
        </w:rPr>
        <w:t xml:space="preserve"> </w:t>
      </w:r>
      <w:r>
        <w:rPr>
          <w:color w:val="231F20"/>
        </w:rPr>
        <w:t>временами</w:t>
      </w:r>
      <w:r>
        <w:rPr>
          <w:color w:val="231F20"/>
          <w:spacing w:val="36"/>
        </w:rPr>
        <w:t xml:space="preserve"> </w:t>
      </w:r>
      <w:r>
        <w:rPr>
          <w:color w:val="231F20"/>
        </w:rPr>
        <w:t>года</w:t>
      </w:r>
      <w:r>
        <w:rPr>
          <w:color w:val="231F20"/>
          <w:spacing w:val="36"/>
        </w:rPr>
        <w:t xml:space="preserve"> </w:t>
      </w:r>
      <w:r>
        <w:rPr>
          <w:color w:val="231F20"/>
        </w:rPr>
        <w:t>(3</w:t>
      </w:r>
      <w:r>
        <w:rPr>
          <w:color w:val="231F20"/>
          <w:spacing w:val="36"/>
        </w:rPr>
        <w:t xml:space="preserve"> </w:t>
      </w:r>
      <w:r>
        <w:rPr>
          <w:color w:val="231F20"/>
          <w:spacing w:val="-5"/>
        </w:rPr>
        <w:t>ч)</w:t>
      </w:r>
    </w:p>
    <w:p w:rsidR="00DC388F" w:rsidRDefault="004B1DF8">
      <w:pPr>
        <w:spacing w:before="6"/>
        <w:ind w:left="497"/>
        <w:rPr>
          <w:rFonts w:ascii="Georgia" w:hAnsi="Georgia"/>
          <w:i/>
          <w:sz w:val="20"/>
        </w:rPr>
      </w:pPr>
      <w:r>
        <w:rPr>
          <w:rFonts w:ascii="Georgia" w:hAnsi="Georgia"/>
          <w:i/>
          <w:color w:val="231F20"/>
          <w:w w:val="105"/>
          <w:sz w:val="20"/>
        </w:rPr>
        <w:t>Хорош</w:t>
      </w:r>
      <w:r>
        <w:rPr>
          <w:rFonts w:ascii="Georgia" w:hAnsi="Georgia"/>
          <w:i/>
          <w:color w:val="231F20"/>
          <w:spacing w:val="24"/>
          <w:w w:val="105"/>
          <w:sz w:val="20"/>
        </w:rPr>
        <w:t xml:space="preserve"> </w:t>
      </w:r>
      <w:r>
        <w:rPr>
          <w:rFonts w:ascii="Georgia" w:hAnsi="Georgia"/>
          <w:i/>
          <w:color w:val="231F20"/>
          <w:w w:val="105"/>
          <w:sz w:val="20"/>
        </w:rPr>
        <w:t>праздник</w:t>
      </w:r>
      <w:r>
        <w:rPr>
          <w:rFonts w:ascii="Georgia" w:hAnsi="Georgia"/>
          <w:i/>
          <w:color w:val="231F20"/>
          <w:spacing w:val="24"/>
          <w:w w:val="105"/>
          <w:sz w:val="20"/>
        </w:rPr>
        <w:t xml:space="preserve"> </w:t>
      </w:r>
      <w:r>
        <w:rPr>
          <w:rFonts w:ascii="Georgia" w:hAnsi="Georgia"/>
          <w:i/>
          <w:color w:val="231F20"/>
          <w:w w:val="105"/>
          <w:sz w:val="20"/>
        </w:rPr>
        <w:t>после</w:t>
      </w:r>
      <w:r>
        <w:rPr>
          <w:rFonts w:ascii="Georgia" w:hAnsi="Georgia"/>
          <w:i/>
          <w:color w:val="231F20"/>
          <w:spacing w:val="24"/>
          <w:w w:val="105"/>
          <w:sz w:val="20"/>
        </w:rPr>
        <w:t xml:space="preserve"> </w:t>
      </w:r>
      <w:r>
        <w:rPr>
          <w:rFonts w:ascii="Georgia" w:hAnsi="Georgia"/>
          <w:i/>
          <w:color w:val="231F20"/>
          <w:w w:val="105"/>
          <w:sz w:val="20"/>
        </w:rPr>
        <w:t>трудов</w:t>
      </w:r>
      <w:r>
        <w:rPr>
          <w:rFonts w:ascii="Georgia" w:hAnsi="Georgia"/>
          <w:i/>
          <w:color w:val="231F20"/>
          <w:spacing w:val="24"/>
          <w:w w:val="105"/>
          <w:sz w:val="20"/>
        </w:rPr>
        <w:t xml:space="preserve"> </w:t>
      </w:r>
      <w:r>
        <w:rPr>
          <w:rFonts w:ascii="Georgia" w:hAnsi="Georgia"/>
          <w:i/>
          <w:color w:val="231F20"/>
          <w:spacing w:val="-2"/>
          <w:w w:val="105"/>
          <w:sz w:val="20"/>
        </w:rPr>
        <w:t>праведных</w:t>
      </w:r>
    </w:p>
    <w:p w:rsidR="00DC388F" w:rsidRDefault="004B1DF8">
      <w:pPr>
        <w:pStyle w:val="a3"/>
        <w:spacing w:before="11"/>
        <w:ind w:left="497" w:right="0" w:firstLine="0"/>
        <w:jc w:val="left"/>
      </w:pPr>
      <w:r>
        <w:rPr>
          <w:color w:val="231F20"/>
          <w:w w:val="95"/>
        </w:rPr>
        <w:t>Песни-</w:t>
      </w:r>
      <w:r>
        <w:rPr>
          <w:color w:val="231F20"/>
          <w:spacing w:val="-2"/>
        </w:rPr>
        <w:t>веснянки.</w:t>
      </w:r>
    </w:p>
    <w:p w:rsidR="00DC388F" w:rsidRDefault="004B1DF8">
      <w:pPr>
        <w:pStyle w:val="a3"/>
        <w:spacing w:before="8" w:line="247" w:lineRule="auto"/>
        <w:ind w:right="0" w:firstLine="340"/>
        <w:jc w:val="left"/>
      </w:pPr>
      <w:r>
        <w:rPr>
          <w:color w:val="231F20"/>
        </w:rPr>
        <w:t>Произведения</w:t>
      </w:r>
      <w:r>
        <w:rPr>
          <w:color w:val="231F20"/>
          <w:spacing w:val="-5"/>
        </w:rPr>
        <w:t xml:space="preserve"> </w:t>
      </w:r>
      <w:r>
        <w:rPr>
          <w:color w:val="231F20"/>
        </w:rPr>
        <w:t>о</w:t>
      </w:r>
      <w:r>
        <w:rPr>
          <w:color w:val="231F20"/>
          <w:spacing w:val="-5"/>
        </w:rPr>
        <w:t xml:space="preserve"> </w:t>
      </w:r>
      <w:r>
        <w:rPr>
          <w:color w:val="231F20"/>
        </w:rPr>
        <w:t>праздниках</w:t>
      </w:r>
      <w:r>
        <w:rPr>
          <w:color w:val="231F20"/>
          <w:spacing w:val="-5"/>
        </w:rPr>
        <w:t xml:space="preserve"> </w:t>
      </w:r>
      <w:r>
        <w:rPr>
          <w:color w:val="231F20"/>
        </w:rPr>
        <w:t>и</w:t>
      </w:r>
      <w:r>
        <w:rPr>
          <w:color w:val="231F20"/>
          <w:spacing w:val="-5"/>
        </w:rPr>
        <w:t xml:space="preserve"> </w:t>
      </w:r>
      <w:r>
        <w:rPr>
          <w:color w:val="231F20"/>
        </w:rPr>
        <w:t>традициях,</w:t>
      </w:r>
      <w:r>
        <w:rPr>
          <w:color w:val="231F20"/>
          <w:spacing w:val="-5"/>
        </w:rPr>
        <w:t xml:space="preserve"> </w:t>
      </w:r>
      <w:r>
        <w:rPr>
          <w:color w:val="231F20"/>
        </w:rPr>
        <w:t>связанных</w:t>
      </w:r>
      <w:r>
        <w:rPr>
          <w:color w:val="231F20"/>
          <w:spacing w:val="-5"/>
        </w:rPr>
        <w:t xml:space="preserve"> </w:t>
      </w:r>
      <w:r>
        <w:rPr>
          <w:color w:val="231F20"/>
        </w:rPr>
        <w:t>с</w:t>
      </w:r>
      <w:r>
        <w:rPr>
          <w:color w:val="231F20"/>
          <w:spacing w:val="-5"/>
        </w:rPr>
        <w:t xml:space="preserve"> </w:t>
      </w:r>
      <w:r>
        <w:rPr>
          <w:color w:val="231F20"/>
        </w:rPr>
        <w:t>на- родным календарём. Например:</w:t>
      </w:r>
    </w:p>
    <w:p w:rsidR="00DC388F" w:rsidRDefault="004B1DF8">
      <w:pPr>
        <w:spacing w:before="2"/>
        <w:ind w:left="157" w:firstLine="340"/>
        <w:rPr>
          <w:sz w:val="20"/>
        </w:rPr>
      </w:pPr>
      <w:r>
        <w:rPr>
          <w:rFonts w:ascii="Book Antiqua" w:hAnsi="Book Antiqua"/>
          <w:b/>
          <w:color w:val="231F20"/>
          <w:w w:val="105"/>
          <w:sz w:val="20"/>
        </w:rPr>
        <w:t>Л.</w:t>
      </w:r>
      <w:r>
        <w:rPr>
          <w:rFonts w:ascii="Book Antiqua" w:hAnsi="Book Antiqua"/>
          <w:b/>
          <w:color w:val="231F20"/>
          <w:spacing w:val="34"/>
          <w:w w:val="105"/>
          <w:sz w:val="20"/>
        </w:rPr>
        <w:t xml:space="preserve"> </w:t>
      </w:r>
      <w:r>
        <w:rPr>
          <w:rFonts w:ascii="Book Antiqua" w:hAnsi="Book Antiqua"/>
          <w:b/>
          <w:color w:val="231F20"/>
          <w:w w:val="105"/>
          <w:sz w:val="20"/>
        </w:rPr>
        <w:t>Ф.</w:t>
      </w:r>
      <w:r>
        <w:rPr>
          <w:rFonts w:ascii="Book Antiqua" w:hAnsi="Book Antiqua"/>
          <w:b/>
          <w:color w:val="231F20"/>
          <w:spacing w:val="34"/>
          <w:w w:val="105"/>
          <w:sz w:val="20"/>
        </w:rPr>
        <w:t xml:space="preserve"> </w:t>
      </w:r>
      <w:r>
        <w:rPr>
          <w:rFonts w:ascii="Book Antiqua" w:hAnsi="Book Antiqua"/>
          <w:b/>
          <w:color w:val="231F20"/>
          <w:w w:val="105"/>
          <w:sz w:val="20"/>
        </w:rPr>
        <w:t>Воронкова.</w:t>
      </w:r>
      <w:r>
        <w:rPr>
          <w:rFonts w:ascii="Book Antiqua" w:hAnsi="Book Antiqua"/>
          <w:b/>
          <w:color w:val="231F20"/>
          <w:spacing w:val="34"/>
          <w:w w:val="105"/>
          <w:sz w:val="20"/>
        </w:rPr>
        <w:t xml:space="preserve"> </w:t>
      </w:r>
      <w:r>
        <w:rPr>
          <w:color w:val="231F20"/>
          <w:w w:val="105"/>
          <w:sz w:val="20"/>
        </w:rPr>
        <w:t>«Девочка</w:t>
      </w:r>
      <w:r>
        <w:rPr>
          <w:color w:val="231F20"/>
          <w:spacing w:val="19"/>
          <w:w w:val="105"/>
          <w:sz w:val="20"/>
        </w:rPr>
        <w:t xml:space="preserve"> </w:t>
      </w:r>
      <w:r>
        <w:rPr>
          <w:color w:val="231F20"/>
          <w:w w:val="105"/>
          <w:sz w:val="20"/>
        </w:rPr>
        <w:t>из</w:t>
      </w:r>
      <w:r>
        <w:rPr>
          <w:color w:val="231F20"/>
          <w:spacing w:val="19"/>
          <w:w w:val="105"/>
          <w:sz w:val="20"/>
        </w:rPr>
        <w:t xml:space="preserve"> </w:t>
      </w:r>
      <w:r>
        <w:rPr>
          <w:color w:val="231F20"/>
          <w:w w:val="105"/>
          <w:sz w:val="20"/>
        </w:rPr>
        <w:t>города»</w:t>
      </w:r>
      <w:r>
        <w:rPr>
          <w:color w:val="231F20"/>
          <w:spacing w:val="19"/>
          <w:w w:val="105"/>
          <w:sz w:val="20"/>
        </w:rPr>
        <w:t xml:space="preserve"> </w:t>
      </w:r>
      <w:r>
        <w:rPr>
          <w:color w:val="231F20"/>
          <w:w w:val="105"/>
          <w:sz w:val="20"/>
        </w:rPr>
        <w:t>(глава</w:t>
      </w:r>
      <w:r>
        <w:rPr>
          <w:color w:val="231F20"/>
          <w:spacing w:val="19"/>
          <w:w w:val="105"/>
          <w:sz w:val="20"/>
        </w:rPr>
        <w:t xml:space="preserve"> </w:t>
      </w:r>
      <w:r>
        <w:rPr>
          <w:color w:val="231F20"/>
          <w:w w:val="105"/>
          <w:sz w:val="20"/>
        </w:rPr>
        <w:t xml:space="preserve">«Праздник </w:t>
      </w:r>
      <w:r>
        <w:rPr>
          <w:color w:val="231F20"/>
          <w:spacing w:val="-2"/>
          <w:w w:val="105"/>
          <w:sz w:val="20"/>
        </w:rPr>
        <w:t>весны»).</w:t>
      </w:r>
    </w:p>
    <w:p w:rsidR="00DC388F" w:rsidRDefault="004B1DF8">
      <w:pPr>
        <w:spacing w:before="9"/>
        <w:ind w:left="497"/>
        <w:rPr>
          <w:sz w:val="20"/>
        </w:rPr>
      </w:pPr>
      <w:r>
        <w:rPr>
          <w:rFonts w:ascii="Book Antiqua" w:hAnsi="Book Antiqua"/>
          <w:b/>
          <w:color w:val="231F20"/>
          <w:w w:val="105"/>
          <w:sz w:val="20"/>
        </w:rPr>
        <w:t>В.</w:t>
      </w:r>
      <w:r>
        <w:rPr>
          <w:rFonts w:ascii="Book Antiqua" w:hAnsi="Book Antiqua"/>
          <w:b/>
          <w:color w:val="231F20"/>
          <w:spacing w:val="7"/>
          <w:w w:val="105"/>
          <w:sz w:val="20"/>
        </w:rPr>
        <w:t xml:space="preserve"> </w:t>
      </w:r>
      <w:r>
        <w:rPr>
          <w:rFonts w:ascii="Book Antiqua" w:hAnsi="Book Antiqua"/>
          <w:b/>
          <w:color w:val="231F20"/>
          <w:w w:val="105"/>
          <w:sz w:val="20"/>
        </w:rPr>
        <w:t>А.</w:t>
      </w:r>
      <w:r>
        <w:rPr>
          <w:rFonts w:ascii="Book Antiqua" w:hAnsi="Book Antiqua"/>
          <w:b/>
          <w:color w:val="231F20"/>
          <w:spacing w:val="8"/>
          <w:w w:val="105"/>
          <w:sz w:val="20"/>
        </w:rPr>
        <w:t xml:space="preserve"> </w:t>
      </w:r>
      <w:r>
        <w:rPr>
          <w:rFonts w:ascii="Book Antiqua" w:hAnsi="Book Antiqua"/>
          <w:b/>
          <w:color w:val="231F20"/>
          <w:w w:val="105"/>
          <w:sz w:val="20"/>
        </w:rPr>
        <w:t>Жуковский.</w:t>
      </w:r>
      <w:r>
        <w:rPr>
          <w:rFonts w:ascii="Book Antiqua" w:hAnsi="Book Antiqua"/>
          <w:b/>
          <w:color w:val="231F20"/>
          <w:spacing w:val="7"/>
          <w:w w:val="105"/>
          <w:sz w:val="20"/>
        </w:rPr>
        <w:t xml:space="preserve"> </w:t>
      </w:r>
      <w:r>
        <w:rPr>
          <w:color w:val="231F20"/>
          <w:spacing w:val="-2"/>
          <w:w w:val="105"/>
          <w:sz w:val="20"/>
        </w:rPr>
        <w:t>«Жаворонок».</w:t>
      </w:r>
    </w:p>
    <w:p w:rsidR="00DC388F" w:rsidRDefault="004B1DF8">
      <w:pPr>
        <w:spacing w:before="1"/>
        <w:ind w:left="497"/>
        <w:rPr>
          <w:sz w:val="20"/>
        </w:rPr>
      </w:pPr>
      <w:r>
        <w:rPr>
          <w:rFonts w:ascii="Book Antiqua" w:hAnsi="Book Antiqua"/>
          <w:b/>
          <w:color w:val="231F20"/>
          <w:w w:val="105"/>
          <w:sz w:val="20"/>
        </w:rPr>
        <w:t xml:space="preserve">А. С. Пушкин. </w:t>
      </w:r>
      <w:r>
        <w:rPr>
          <w:color w:val="231F20"/>
          <w:spacing w:val="-2"/>
          <w:w w:val="105"/>
          <w:sz w:val="20"/>
        </w:rPr>
        <w:t>«Птичка».</w:t>
      </w:r>
    </w:p>
    <w:p w:rsidR="00DC388F" w:rsidRDefault="004B1DF8">
      <w:pPr>
        <w:spacing w:before="1"/>
        <w:ind w:left="497"/>
        <w:rPr>
          <w:sz w:val="20"/>
        </w:rPr>
      </w:pPr>
      <w:r>
        <w:rPr>
          <w:rFonts w:ascii="Book Antiqua" w:hAnsi="Book Antiqua"/>
          <w:b/>
          <w:color w:val="231F20"/>
          <w:spacing w:val="-6"/>
          <w:sz w:val="20"/>
        </w:rPr>
        <w:t>И.</w:t>
      </w:r>
      <w:r>
        <w:rPr>
          <w:rFonts w:ascii="Book Antiqua" w:hAnsi="Book Antiqua"/>
          <w:b/>
          <w:color w:val="231F20"/>
          <w:spacing w:val="-3"/>
          <w:sz w:val="20"/>
        </w:rPr>
        <w:t xml:space="preserve"> </w:t>
      </w:r>
      <w:r>
        <w:rPr>
          <w:rFonts w:ascii="Book Antiqua" w:hAnsi="Book Antiqua"/>
          <w:b/>
          <w:color w:val="231F20"/>
          <w:spacing w:val="-6"/>
          <w:sz w:val="20"/>
        </w:rPr>
        <w:t>С.</w:t>
      </w:r>
      <w:r>
        <w:rPr>
          <w:rFonts w:ascii="Book Antiqua" w:hAnsi="Book Antiqua"/>
          <w:b/>
          <w:color w:val="231F20"/>
          <w:spacing w:val="-3"/>
          <w:sz w:val="20"/>
        </w:rPr>
        <w:t xml:space="preserve"> </w:t>
      </w:r>
      <w:r>
        <w:rPr>
          <w:rFonts w:ascii="Book Antiqua" w:hAnsi="Book Antiqua"/>
          <w:b/>
          <w:color w:val="231F20"/>
          <w:spacing w:val="-6"/>
          <w:sz w:val="20"/>
        </w:rPr>
        <w:t>Шмелёв.</w:t>
      </w:r>
      <w:r>
        <w:rPr>
          <w:rFonts w:ascii="Book Antiqua" w:hAnsi="Book Antiqua"/>
          <w:b/>
          <w:color w:val="231F20"/>
          <w:spacing w:val="-2"/>
          <w:sz w:val="20"/>
        </w:rPr>
        <w:t xml:space="preserve"> </w:t>
      </w:r>
      <w:r>
        <w:rPr>
          <w:color w:val="231F20"/>
          <w:spacing w:val="-6"/>
          <w:sz w:val="20"/>
        </w:rPr>
        <w:t>«Лето</w:t>
      </w:r>
      <w:r>
        <w:rPr>
          <w:color w:val="231F20"/>
          <w:spacing w:val="-17"/>
          <w:sz w:val="20"/>
        </w:rPr>
        <w:t xml:space="preserve"> </w:t>
      </w:r>
      <w:r>
        <w:rPr>
          <w:color w:val="231F20"/>
          <w:spacing w:val="-6"/>
          <w:sz w:val="20"/>
        </w:rPr>
        <w:t>Господне»</w:t>
      </w:r>
      <w:r>
        <w:rPr>
          <w:color w:val="231F20"/>
          <w:spacing w:val="-16"/>
          <w:sz w:val="20"/>
        </w:rPr>
        <w:t xml:space="preserve"> </w:t>
      </w:r>
      <w:r>
        <w:rPr>
          <w:color w:val="231F20"/>
          <w:spacing w:val="-6"/>
          <w:sz w:val="20"/>
        </w:rPr>
        <w:t>(фрагмент</w:t>
      </w:r>
      <w:r>
        <w:rPr>
          <w:color w:val="231F20"/>
          <w:spacing w:val="-17"/>
          <w:sz w:val="20"/>
        </w:rPr>
        <w:t xml:space="preserve"> </w:t>
      </w:r>
      <w:r>
        <w:rPr>
          <w:color w:val="231F20"/>
          <w:spacing w:val="-6"/>
          <w:sz w:val="20"/>
        </w:rPr>
        <w:t>главы</w:t>
      </w:r>
      <w:r>
        <w:rPr>
          <w:color w:val="231F20"/>
          <w:spacing w:val="-16"/>
          <w:sz w:val="20"/>
        </w:rPr>
        <w:t xml:space="preserve"> </w:t>
      </w:r>
      <w:r>
        <w:rPr>
          <w:color w:val="231F20"/>
          <w:spacing w:val="-6"/>
          <w:sz w:val="20"/>
        </w:rPr>
        <w:t>«Масленица»).</w:t>
      </w:r>
    </w:p>
    <w:p w:rsidR="00DC388F" w:rsidRDefault="00DC388F">
      <w:pPr>
        <w:pStyle w:val="a3"/>
        <w:spacing w:before="10"/>
        <w:ind w:left="0" w:right="0" w:firstLine="0"/>
        <w:jc w:val="left"/>
      </w:pPr>
    </w:p>
    <w:p w:rsidR="00DC388F" w:rsidRDefault="004B1DF8">
      <w:pPr>
        <w:pStyle w:val="5"/>
        <w:ind w:left="497"/>
      </w:pPr>
      <w:r>
        <w:rPr>
          <w:color w:val="231F20"/>
        </w:rPr>
        <w:t>О</w:t>
      </w:r>
      <w:r>
        <w:rPr>
          <w:color w:val="231F20"/>
          <w:spacing w:val="15"/>
        </w:rPr>
        <w:t xml:space="preserve"> </w:t>
      </w:r>
      <w:r>
        <w:rPr>
          <w:color w:val="231F20"/>
        </w:rPr>
        <w:t>родной</w:t>
      </w:r>
      <w:r>
        <w:rPr>
          <w:color w:val="231F20"/>
          <w:spacing w:val="15"/>
        </w:rPr>
        <w:t xml:space="preserve"> </w:t>
      </w:r>
      <w:r>
        <w:rPr>
          <w:color w:val="231F20"/>
        </w:rPr>
        <w:t>природе</w:t>
      </w:r>
      <w:r>
        <w:rPr>
          <w:color w:val="231F20"/>
          <w:spacing w:val="15"/>
        </w:rPr>
        <w:t xml:space="preserve"> </w:t>
      </w:r>
      <w:r>
        <w:rPr>
          <w:color w:val="231F20"/>
        </w:rPr>
        <w:t>(4</w:t>
      </w:r>
      <w:r>
        <w:rPr>
          <w:color w:val="231F20"/>
          <w:spacing w:val="15"/>
        </w:rPr>
        <w:t xml:space="preserve"> </w:t>
      </w:r>
      <w:r>
        <w:rPr>
          <w:color w:val="231F20"/>
          <w:spacing w:val="-5"/>
        </w:rPr>
        <w:t>ч)</w:t>
      </w:r>
    </w:p>
    <w:p w:rsidR="00DC388F" w:rsidRDefault="004B1DF8">
      <w:pPr>
        <w:spacing w:before="6"/>
        <w:ind w:left="497"/>
        <w:rPr>
          <w:rFonts w:ascii="Georgia" w:hAnsi="Georgia"/>
          <w:i/>
          <w:sz w:val="20"/>
        </w:rPr>
      </w:pPr>
      <w:r>
        <w:rPr>
          <w:rFonts w:ascii="Georgia" w:hAnsi="Georgia"/>
          <w:i/>
          <w:color w:val="231F20"/>
          <w:w w:val="105"/>
          <w:sz w:val="20"/>
        </w:rPr>
        <w:t>К</w:t>
      </w:r>
      <w:r>
        <w:rPr>
          <w:rFonts w:ascii="Georgia" w:hAnsi="Georgia"/>
          <w:i/>
          <w:color w:val="231F20"/>
          <w:spacing w:val="23"/>
          <w:w w:val="105"/>
          <w:sz w:val="20"/>
        </w:rPr>
        <w:t xml:space="preserve"> </w:t>
      </w:r>
      <w:r>
        <w:rPr>
          <w:rFonts w:ascii="Georgia" w:hAnsi="Georgia"/>
          <w:i/>
          <w:color w:val="231F20"/>
          <w:w w:val="105"/>
          <w:sz w:val="20"/>
        </w:rPr>
        <w:t>зелёным</w:t>
      </w:r>
      <w:r>
        <w:rPr>
          <w:rFonts w:ascii="Georgia" w:hAnsi="Georgia"/>
          <w:i/>
          <w:color w:val="231F20"/>
          <w:spacing w:val="24"/>
          <w:w w:val="105"/>
          <w:sz w:val="20"/>
        </w:rPr>
        <w:t xml:space="preserve"> </w:t>
      </w:r>
      <w:r>
        <w:rPr>
          <w:rFonts w:ascii="Georgia" w:hAnsi="Georgia"/>
          <w:i/>
          <w:color w:val="231F20"/>
          <w:w w:val="105"/>
          <w:sz w:val="20"/>
        </w:rPr>
        <w:t>далям</w:t>
      </w:r>
      <w:r>
        <w:rPr>
          <w:rFonts w:ascii="Georgia" w:hAnsi="Georgia"/>
          <w:i/>
          <w:color w:val="231F20"/>
          <w:spacing w:val="76"/>
          <w:w w:val="150"/>
          <w:sz w:val="20"/>
        </w:rPr>
        <w:t xml:space="preserve"> </w:t>
      </w:r>
      <w:r>
        <w:rPr>
          <w:rFonts w:ascii="Georgia" w:hAnsi="Georgia"/>
          <w:i/>
          <w:color w:val="231F20"/>
          <w:w w:val="105"/>
          <w:sz w:val="20"/>
        </w:rPr>
        <w:t>с</w:t>
      </w:r>
      <w:r>
        <w:rPr>
          <w:rFonts w:ascii="Georgia" w:hAnsi="Georgia"/>
          <w:i/>
          <w:color w:val="231F20"/>
          <w:spacing w:val="24"/>
          <w:w w:val="105"/>
          <w:sz w:val="20"/>
        </w:rPr>
        <w:t xml:space="preserve"> </w:t>
      </w:r>
      <w:r>
        <w:rPr>
          <w:rFonts w:ascii="Georgia" w:hAnsi="Georgia"/>
          <w:i/>
          <w:color w:val="231F20"/>
          <w:w w:val="105"/>
          <w:sz w:val="20"/>
        </w:rPr>
        <w:t>детства</w:t>
      </w:r>
      <w:r>
        <w:rPr>
          <w:rFonts w:ascii="Georgia" w:hAnsi="Georgia"/>
          <w:i/>
          <w:color w:val="231F20"/>
          <w:spacing w:val="24"/>
          <w:w w:val="105"/>
          <w:sz w:val="20"/>
        </w:rPr>
        <w:t xml:space="preserve"> </w:t>
      </w:r>
      <w:r>
        <w:rPr>
          <w:rFonts w:ascii="Georgia" w:hAnsi="Georgia"/>
          <w:i/>
          <w:color w:val="231F20"/>
          <w:w w:val="105"/>
          <w:sz w:val="20"/>
        </w:rPr>
        <w:t>взор</w:t>
      </w:r>
      <w:r>
        <w:rPr>
          <w:rFonts w:ascii="Georgia" w:hAnsi="Georgia"/>
          <w:i/>
          <w:color w:val="231F20"/>
          <w:spacing w:val="23"/>
          <w:w w:val="105"/>
          <w:sz w:val="20"/>
        </w:rPr>
        <w:t xml:space="preserve"> </w:t>
      </w:r>
      <w:r>
        <w:rPr>
          <w:rFonts w:ascii="Georgia" w:hAnsi="Georgia"/>
          <w:i/>
          <w:color w:val="231F20"/>
          <w:spacing w:val="-2"/>
          <w:w w:val="105"/>
          <w:sz w:val="20"/>
        </w:rPr>
        <w:t>приучен</w:t>
      </w:r>
    </w:p>
    <w:p w:rsidR="00DC388F" w:rsidRDefault="004B1DF8">
      <w:pPr>
        <w:pStyle w:val="a3"/>
        <w:spacing w:before="11" w:line="247" w:lineRule="auto"/>
        <w:ind w:right="154" w:firstLine="340"/>
      </w:pPr>
      <w:r>
        <w:rPr>
          <w:color w:val="231F20"/>
        </w:rPr>
        <w:t>Поэтические представления русского народа о поле, луге, травах</w:t>
      </w:r>
      <w:r>
        <w:rPr>
          <w:color w:val="231F20"/>
          <w:spacing w:val="-16"/>
        </w:rPr>
        <w:t xml:space="preserve"> </w:t>
      </w:r>
      <w:r>
        <w:rPr>
          <w:color w:val="231F20"/>
        </w:rPr>
        <w:t>и</w:t>
      </w:r>
      <w:r>
        <w:rPr>
          <w:color w:val="231F20"/>
          <w:spacing w:val="-16"/>
        </w:rPr>
        <w:t xml:space="preserve"> </w:t>
      </w:r>
      <w:r>
        <w:rPr>
          <w:color w:val="231F20"/>
        </w:rPr>
        <w:t>цветах;</w:t>
      </w:r>
      <w:r>
        <w:rPr>
          <w:color w:val="231F20"/>
          <w:spacing w:val="-16"/>
        </w:rPr>
        <w:t xml:space="preserve"> </w:t>
      </w:r>
      <w:r>
        <w:rPr>
          <w:color w:val="231F20"/>
        </w:rPr>
        <w:t>отражение</w:t>
      </w:r>
      <w:r>
        <w:rPr>
          <w:color w:val="231F20"/>
          <w:spacing w:val="-16"/>
        </w:rPr>
        <w:t xml:space="preserve"> </w:t>
      </w:r>
      <w:r>
        <w:rPr>
          <w:color w:val="231F20"/>
        </w:rPr>
        <w:t>этих</w:t>
      </w:r>
      <w:r>
        <w:rPr>
          <w:color w:val="231F20"/>
          <w:spacing w:val="-16"/>
        </w:rPr>
        <w:t xml:space="preserve"> </w:t>
      </w:r>
      <w:r>
        <w:rPr>
          <w:color w:val="231F20"/>
        </w:rPr>
        <w:t>представлений</w:t>
      </w:r>
      <w:r>
        <w:rPr>
          <w:color w:val="231F20"/>
          <w:spacing w:val="-16"/>
        </w:rPr>
        <w:t xml:space="preserve"> </w:t>
      </w:r>
      <w:r>
        <w:rPr>
          <w:color w:val="231F20"/>
        </w:rPr>
        <w:t>в</w:t>
      </w:r>
      <w:r>
        <w:rPr>
          <w:color w:val="231F20"/>
          <w:spacing w:val="-16"/>
        </w:rPr>
        <w:t xml:space="preserve"> </w:t>
      </w:r>
      <w:r>
        <w:rPr>
          <w:color w:val="231F20"/>
        </w:rPr>
        <w:t>фольклоре</w:t>
      </w:r>
      <w:r>
        <w:rPr>
          <w:color w:val="231F20"/>
          <w:spacing w:val="-16"/>
        </w:rPr>
        <w:t xml:space="preserve"> </w:t>
      </w:r>
      <w:r>
        <w:rPr>
          <w:color w:val="231F20"/>
        </w:rPr>
        <w:t>и их развитие в русской поэзии и прозе. Например:</w:t>
      </w:r>
    </w:p>
    <w:p w:rsidR="00DC388F" w:rsidRDefault="004B1DF8">
      <w:pPr>
        <w:pStyle w:val="a3"/>
        <w:spacing w:before="3"/>
        <w:ind w:left="497" w:right="0" w:firstLine="0"/>
        <w:jc w:val="left"/>
      </w:pPr>
      <w:r>
        <w:rPr>
          <w:color w:val="231F20"/>
        </w:rPr>
        <w:t>Русские</w:t>
      </w:r>
      <w:r>
        <w:rPr>
          <w:color w:val="231F20"/>
          <w:spacing w:val="-4"/>
        </w:rPr>
        <w:t xml:space="preserve"> </w:t>
      </w:r>
      <w:r>
        <w:rPr>
          <w:color w:val="231F20"/>
        </w:rPr>
        <w:t>народные</w:t>
      </w:r>
      <w:r>
        <w:rPr>
          <w:color w:val="231F20"/>
          <w:spacing w:val="-3"/>
        </w:rPr>
        <w:t xml:space="preserve"> </w:t>
      </w:r>
      <w:r>
        <w:rPr>
          <w:color w:val="231F20"/>
        </w:rPr>
        <w:t>загадки</w:t>
      </w:r>
      <w:r>
        <w:rPr>
          <w:color w:val="231F20"/>
          <w:spacing w:val="-4"/>
        </w:rPr>
        <w:t xml:space="preserve"> </w:t>
      </w:r>
      <w:r>
        <w:rPr>
          <w:color w:val="231F20"/>
        </w:rPr>
        <w:t>о</w:t>
      </w:r>
      <w:r>
        <w:rPr>
          <w:color w:val="231F20"/>
          <w:spacing w:val="-3"/>
        </w:rPr>
        <w:t xml:space="preserve"> </w:t>
      </w:r>
      <w:r>
        <w:rPr>
          <w:color w:val="231F20"/>
        </w:rPr>
        <w:t>поле,</w:t>
      </w:r>
      <w:r>
        <w:rPr>
          <w:color w:val="231F20"/>
          <w:spacing w:val="-3"/>
        </w:rPr>
        <w:t xml:space="preserve"> </w:t>
      </w:r>
      <w:r>
        <w:rPr>
          <w:color w:val="231F20"/>
          <w:spacing w:val="-2"/>
        </w:rPr>
        <w:t>цветах.</w:t>
      </w:r>
    </w:p>
    <w:p w:rsidR="00DC388F" w:rsidRDefault="004B1DF8">
      <w:pPr>
        <w:spacing w:before="8"/>
        <w:ind w:left="497"/>
        <w:rPr>
          <w:sz w:val="20"/>
        </w:rPr>
      </w:pPr>
      <w:r>
        <w:rPr>
          <w:rFonts w:ascii="Book Antiqua" w:hAnsi="Book Antiqua"/>
          <w:b/>
          <w:color w:val="231F20"/>
          <w:sz w:val="20"/>
        </w:rPr>
        <w:t>Ю.</w:t>
      </w:r>
      <w:r>
        <w:rPr>
          <w:rFonts w:ascii="Book Antiqua" w:hAnsi="Book Antiqua"/>
          <w:b/>
          <w:color w:val="231F20"/>
          <w:spacing w:val="28"/>
          <w:sz w:val="20"/>
        </w:rPr>
        <w:t xml:space="preserve"> </w:t>
      </w:r>
      <w:r>
        <w:rPr>
          <w:rFonts w:ascii="Book Antiqua" w:hAnsi="Book Antiqua"/>
          <w:b/>
          <w:color w:val="231F20"/>
          <w:sz w:val="20"/>
        </w:rPr>
        <w:t>И.</w:t>
      </w:r>
      <w:r>
        <w:rPr>
          <w:rFonts w:ascii="Book Antiqua" w:hAnsi="Book Antiqua"/>
          <w:b/>
          <w:color w:val="231F20"/>
          <w:spacing w:val="29"/>
          <w:sz w:val="20"/>
        </w:rPr>
        <w:t xml:space="preserve"> </w:t>
      </w:r>
      <w:r>
        <w:rPr>
          <w:rFonts w:ascii="Book Antiqua" w:hAnsi="Book Antiqua"/>
          <w:b/>
          <w:color w:val="231F20"/>
          <w:sz w:val="20"/>
        </w:rPr>
        <w:t>Коваль.</w:t>
      </w:r>
      <w:r>
        <w:rPr>
          <w:rFonts w:ascii="Book Antiqua" w:hAnsi="Book Antiqua"/>
          <w:b/>
          <w:color w:val="231F20"/>
          <w:spacing w:val="29"/>
          <w:sz w:val="20"/>
        </w:rPr>
        <w:t xml:space="preserve"> </w:t>
      </w:r>
      <w:r>
        <w:rPr>
          <w:color w:val="231F20"/>
          <w:sz w:val="20"/>
        </w:rPr>
        <w:t>«Фарфоровые</w:t>
      </w:r>
      <w:r>
        <w:rPr>
          <w:color w:val="231F20"/>
          <w:spacing w:val="15"/>
          <w:sz w:val="20"/>
        </w:rPr>
        <w:t xml:space="preserve"> </w:t>
      </w:r>
      <w:r>
        <w:rPr>
          <w:color w:val="231F20"/>
          <w:spacing w:val="-2"/>
          <w:sz w:val="20"/>
        </w:rPr>
        <w:t>колокольчики».</w:t>
      </w:r>
    </w:p>
    <w:p w:rsidR="00DC388F" w:rsidRDefault="004B1DF8">
      <w:pPr>
        <w:spacing w:before="1"/>
        <w:ind w:left="497"/>
        <w:rPr>
          <w:sz w:val="20"/>
        </w:rPr>
      </w:pPr>
      <w:r>
        <w:rPr>
          <w:rFonts w:ascii="Book Antiqua" w:hAnsi="Book Antiqua"/>
          <w:b/>
          <w:color w:val="231F20"/>
          <w:w w:val="105"/>
          <w:sz w:val="20"/>
        </w:rPr>
        <w:t>И.</w:t>
      </w:r>
      <w:r>
        <w:rPr>
          <w:rFonts w:ascii="Book Antiqua" w:hAnsi="Book Antiqua"/>
          <w:b/>
          <w:color w:val="231F20"/>
          <w:spacing w:val="-3"/>
          <w:w w:val="105"/>
          <w:sz w:val="20"/>
        </w:rPr>
        <w:t xml:space="preserve"> </w:t>
      </w:r>
      <w:r>
        <w:rPr>
          <w:rFonts w:ascii="Book Antiqua" w:hAnsi="Book Antiqua"/>
          <w:b/>
          <w:color w:val="231F20"/>
          <w:w w:val="105"/>
          <w:sz w:val="20"/>
        </w:rPr>
        <w:t>С.</w:t>
      </w:r>
      <w:r>
        <w:rPr>
          <w:rFonts w:ascii="Book Antiqua" w:hAnsi="Book Antiqua"/>
          <w:b/>
          <w:color w:val="231F20"/>
          <w:spacing w:val="-3"/>
          <w:w w:val="105"/>
          <w:sz w:val="20"/>
        </w:rPr>
        <w:t xml:space="preserve"> </w:t>
      </w:r>
      <w:r>
        <w:rPr>
          <w:rFonts w:ascii="Book Antiqua" w:hAnsi="Book Antiqua"/>
          <w:b/>
          <w:color w:val="231F20"/>
          <w:w w:val="105"/>
          <w:sz w:val="20"/>
        </w:rPr>
        <w:t>Никитин.</w:t>
      </w:r>
      <w:r>
        <w:rPr>
          <w:rFonts w:ascii="Book Antiqua" w:hAnsi="Book Antiqua"/>
          <w:b/>
          <w:color w:val="231F20"/>
          <w:spacing w:val="-3"/>
          <w:w w:val="105"/>
          <w:sz w:val="20"/>
        </w:rPr>
        <w:t xml:space="preserve"> </w:t>
      </w:r>
      <w:r>
        <w:rPr>
          <w:color w:val="231F20"/>
          <w:w w:val="105"/>
          <w:sz w:val="20"/>
        </w:rPr>
        <w:t>«В</w:t>
      </w:r>
      <w:r>
        <w:rPr>
          <w:color w:val="231F20"/>
          <w:spacing w:val="-16"/>
          <w:w w:val="105"/>
          <w:sz w:val="20"/>
        </w:rPr>
        <w:t xml:space="preserve"> </w:t>
      </w:r>
      <w:r>
        <w:rPr>
          <w:color w:val="231F20"/>
          <w:w w:val="105"/>
          <w:sz w:val="20"/>
        </w:rPr>
        <w:t>чистом</w:t>
      </w:r>
      <w:r>
        <w:rPr>
          <w:color w:val="231F20"/>
          <w:spacing w:val="-17"/>
          <w:w w:val="105"/>
          <w:sz w:val="20"/>
        </w:rPr>
        <w:t xml:space="preserve"> </w:t>
      </w:r>
      <w:r>
        <w:rPr>
          <w:color w:val="231F20"/>
          <w:w w:val="105"/>
          <w:sz w:val="20"/>
        </w:rPr>
        <w:t>поле</w:t>
      </w:r>
      <w:r>
        <w:rPr>
          <w:color w:val="231F20"/>
          <w:spacing w:val="-17"/>
          <w:w w:val="105"/>
          <w:sz w:val="20"/>
        </w:rPr>
        <w:t xml:space="preserve"> </w:t>
      </w:r>
      <w:r>
        <w:rPr>
          <w:color w:val="231F20"/>
          <w:w w:val="105"/>
          <w:sz w:val="20"/>
        </w:rPr>
        <w:t>тень</w:t>
      </w:r>
      <w:r>
        <w:rPr>
          <w:color w:val="231F20"/>
          <w:spacing w:val="-17"/>
          <w:w w:val="105"/>
          <w:sz w:val="20"/>
        </w:rPr>
        <w:t xml:space="preserve"> </w:t>
      </w:r>
      <w:r>
        <w:rPr>
          <w:color w:val="231F20"/>
          <w:spacing w:val="-2"/>
          <w:w w:val="105"/>
          <w:sz w:val="20"/>
        </w:rPr>
        <w:t>шагает».</w:t>
      </w:r>
    </w:p>
    <w:p w:rsidR="00DC388F" w:rsidRDefault="00DC388F">
      <w:pPr>
        <w:rPr>
          <w:sz w:val="20"/>
        </w:rPr>
        <w:sectPr w:rsidR="00DC388F">
          <w:pgSz w:w="7830" w:h="12020"/>
          <w:pgMar w:top="620" w:right="580" w:bottom="920" w:left="580" w:header="0" w:footer="727" w:gutter="0"/>
          <w:cols w:space="720"/>
        </w:sectPr>
      </w:pPr>
    </w:p>
    <w:p w:rsidR="00DC388F" w:rsidRDefault="004B1DF8">
      <w:pPr>
        <w:spacing w:before="68"/>
        <w:ind w:left="497"/>
        <w:rPr>
          <w:sz w:val="20"/>
        </w:rPr>
      </w:pPr>
      <w:r>
        <w:rPr>
          <w:rFonts w:ascii="Book Antiqua" w:hAnsi="Book Antiqua"/>
          <w:b/>
          <w:color w:val="231F20"/>
          <w:sz w:val="20"/>
        </w:rPr>
        <w:t>М.</w:t>
      </w:r>
      <w:r>
        <w:rPr>
          <w:rFonts w:ascii="Book Antiqua" w:hAnsi="Book Antiqua"/>
          <w:b/>
          <w:color w:val="231F20"/>
          <w:spacing w:val="26"/>
          <w:sz w:val="20"/>
        </w:rPr>
        <w:t xml:space="preserve"> </w:t>
      </w:r>
      <w:r>
        <w:rPr>
          <w:rFonts w:ascii="Book Antiqua" w:hAnsi="Book Antiqua"/>
          <w:b/>
          <w:color w:val="231F20"/>
          <w:sz w:val="20"/>
        </w:rPr>
        <w:t>С.</w:t>
      </w:r>
      <w:r>
        <w:rPr>
          <w:rFonts w:ascii="Book Antiqua" w:hAnsi="Book Antiqua"/>
          <w:b/>
          <w:color w:val="231F20"/>
          <w:spacing w:val="26"/>
          <w:sz w:val="20"/>
        </w:rPr>
        <w:t xml:space="preserve"> </w:t>
      </w:r>
      <w:r>
        <w:rPr>
          <w:rFonts w:ascii="Book Antiqua" w:hAnsi="Book Antiqua"/>
          <w:b/>
          <w:color w:val="231F20"/>
          <w:sz w:val="20"/>
        </w:rPr>
        <w:t>Пляцковский.</w:t>
      </w:r>
      <w:r>
        <w:rPr>
          <w:rFonts w:ascii="Book Antiqua" w:hAnsi="Book Antiqua"/>
          <w:b/>
          <w:color w:val="231F20"/>
          <w:spacing w:val="25"/>
          <w:sz w:val="20"/>
        </w:rPr>
        <w:t xml:space="preserve"> </w:t>
      </w:r>
      <w:r>
        <w:rPr>
          <w:color w:val="231F20"/>
          <w:spacing w:val="-2"/>
          <w:sz w:val="20"/>
        </w:rPr>
        <w:t>«Колокольчик».</w:t>
      </w:r>
    </w:p>
    <w:p w:rsidR="00DC388F" w:rsidRDefault="004B1DF8">
      <w:pPr>
        <w:spacing w:before="2"/>
        <w:ind w:left="497"/>
        <w:rPr>
          <w:sz w:val="20"/>
        </w:rPr>
      </w:pPr>
      <w:r>
        <w:rPr>
          <w:rFonts w:ascii="Book Antiqua" w:hAnsi="Book Antiqua"/>
          <w:b/>
          <w:color w:val="231F20"/>
          <w:w w:val="105"/>
          <w:sz w:val="20"/>
        </w:rPr>
        <w:t>В.</w:t>
      </w:r>
      <w:r>
        <w:rPr>
          <w:rFonts w:ascii="Book Antiqua" w:hAnsi="Book Antiqua"/>
          <w:b/>
          <w:color w:val="231F20"/>
          <w:spacing w:val="15"/>
          <w:w w:val="105"/>
          <w:sz w:val="20"/>
        </w:rPr>
        <w:t xml:space="preserve"> </w:t>
      </w:r>
      <w:r>
        <w:rPr>
          <w:rFonts w:ascii="Book Antiqua" w:hAnsi="Book Antiqua"/>
          <w:b/>
          <w:color w:val="231F20"/>
          <w:w w:val="105"/>
          <w:sz w:val="20"/>
        </w:rPr>
        <w:t>А.</w:t>
      </w:r>
      <w:r>
        <w:rPr>
          <w:rFonts w:ascii="Book Antiqua" w:hAnsi="Book Antiqua"/>
          <w:b/>
          <w:color w:val="231F20"/>
          <w:spacing w:val="16"/>
          <w:w w:val="105"/>
          <w:sz w:val="20"/>
        </w:rPr>
        <w:t xml:space="preserve"> </w:t>
      </w:r>
      <w:r>
        <w:rPr>
          <w:rFonts w:ascii="Book Antiqua" w:hAnsi="Book Antiqua"/>
          <w:b/>
          <w:color w:val="231F20"/>
          <w:w w:val="105"/>
          <w:sz w:val="20"/>
        </w:rPr>
        <w:t>Солоухин.</w:t>
      </w:r>
      <w:r>
        <w:rPr>
          <w:rFonts w:ascii="Book Antiqua" w:hAnsi="Book Antiqua"/>
          <w:b/>
          <w:color w:val="231F20"/>
          <w:spacing w:val="15"/>
          <w:w w:val="105"/>
          <w:sz w:val="20"/>
        </w:rPr>
        <w:t xml:space="preserve"> </w:t>
      </w:r>
      <w:r>
        <w:rPr>
          <w:color w:val="231F20"/>
          <w:w w:val="105"/>
          <w:sz w:val="20"/>
        </w:rPr>
        <w:t>«Трава»</w:t>
      </w:r>
      <w:r>
        <w:rPr>
          <w:color w:val="231F20"/>
          <w:spacing w:val="1"/>
          <w:w w:val="105"/>
          <w:sz w:val="20"/>
        </w:rPr>
        <w:t xml:space="preserve"> </w:t>
      </w:r>
      <w:r>
        <w:rPr>
          <w:color w:val="231F20"/>
          <w:spacing w:val="-2"/>
          <w:w w:val="105"/>
          <w:sz w:val="20"/>
        </w:rPr>
        <w:t>(фрагмент).</w:t>
      </w:r>
    </w:p>
    <w:p w:rsidR="00DC388F" w:rsidRDefault="004B1DF8">
      <w:pPr>
        <w:spacing w:before="1"/>
        <w:ind w:left="497"/>
        <w:rPr>
          <w:sz w:val="20"/>
        </w:rPr>
      </w:pPr>
      <w:r>
        <w:rPr>
          <w:rFonts w:ascii="Book Antiqua" w:hAnsi="Book Antiqua"/>
          <w:b/>
          <w:color w:val="231F20"/>
          <w:sz w:val="20"/>
        </w:rPr>
        <w:t>Ф.</w:t>
      </w:r>
      <w:r>
        <w:rPr>
          <w:rFonts w:ascii="Book Antiqua" w:hAnsi="Book Antiqua"/>
          <w:b/>
          <w:color w:val="231F20"/>
          <w:spacing w:val="27"/>
          <w:sz w:val="20"/>
        </w:rPr>
        <w:t xml:space="preserve"> </w:t>
      </w:r>
      <w:r>
        <w:rPr>
          <w:rFonts w:ascii="Book Antiqua" w:hAnsi="Book Antiqua"/>
          <w:b/>
          <w:color w:val="231F20"/>
          <w:sz w:val="20"/>
        </w:rPr>
        <w:t>И.</w:t>
      </w:r>
      <w:r>
        <w:rPr>
          <w:rFonts w:ascii="Book Antiqua" w:hAnsi="Book Antiqua"/>
          <w:b/>
          <w:color w:val="231F20"/>
          <w:spacing w:val="27"/>
          <w:sz w:val="20"/>
        </w:rPr>
        <w:t xml:space="preserve"> </w:t>
      </w:r>
      <w:r>
        <w:rPr>
          <w:rFonts w:ascii="Book Antiqua" w:hAnsi="Book Antiqua"/>
          <w:b/>
          <w:color w:val="231F20"/>
          <w:sz w:val="20"/>
        </w:rPr>
        <w:t>Тютчев.</w:t>
      </w:r>
      <w:r>
        <w:rPr>
          <w:rFonts w:ascii="Book Antiqua" w:hAnsi="Book Antiqua"/>
          <w:b/>
          <w:color w:val="231F20"/>
          <w:spacing w:val="26"/>
          <w:sz w:val="20"/>
        </w:rPr>
        <w:t xml:space="preserve"> </w:t>
      </w:r>
      <w:r>
        <w:rPr>
          <w:rFonts w:ascii="Book Antiqua" w:hAnsi="Book Antiqua"/>
          <w:b/>
          <w:color w:val="231F20"/>
          <w:sz w:val="20"/>
        </w:rPr>
        <w:t>«</w:t>
      </w:r>
      <w:r>
        <w:rPr>
          <w:color w:val="231F20"/>
          <w:sz w:val="20"/>
        </w:rPr>
        <w:t>Тихой</w:t>
      </w:r>
      <w:r>
        <w:rPr>
          <w:color w:val="231F20"/>
          <w:spacing w:val="13"/>
          <w:sz w:val="20"/>
        </w:rPr>
        <w:t xml:space="preserve"> </w:t>
      </w:r>
      <w:r>
        <w:rPr>
          <w:color w:val="231F20"/>
          <w:sz w:val="20"/>
        </w:rPr>
        <w:t>ночью,</w:t>
      </w:r>
      <w:r>
        <w:rPr>
          <w:color w:val="231F20"/>
          <w:spacing w:val="13"/>
          <w:sz w:val="20"/>
        </w:rPr>
        <w:t xml:space="preserve"> </w:t>
      </w:r>
      <w:r>
        <w:rPr>
          <w:color w:val="231F20"/>
          <w:sz w:val="20"/>
        </w:rPr>
        <w:t>поздним</w:t>
      </w:r>
      <w:r>
        <w:rPr>
          <w:color w:val="231F20"/>
          <w:spacing w:val="13"/>
          <w:sz w:val="20"/>
        </w:rPr>
        <w:t xml:space="preserve"> </w:t>
      </w:r>
      <w:r>
        <w:rPr>
          <w:color w:val="231F20"/>
          <w:spacing w:val="-2"/>
          <w:sz w:val="20"/>
        </w:rPr>
        <w:t>летом…»</w:t>
      </w:r>
    </w:p>
    <w:p w:rsidR="00DC388F" w:rsidRDefault="004B1DF8">
      <w:pPr>
        <w:spacing w:before="1"/>
        <w:ind w:left="497"/>
        <w:rPr>
          <w:rFonts w:ascii="Book Antiqua" w:hAnsi="Book Antiqua"/>
          <w:b/>
          <w:sz w:val="20"/>
        </w:rPr>
      </w:pPr>
      <w:r>
        <w:rPr>
          <w:rFonts w:ascii="Book Antiqua" w:hAnsi="Book Antiqua"/>
          <w:b/>
          <w:color w:val="231F20"/>
          <w:sz w:val="20"/>
        </w:rPr>
        <w:t>Резерв</w:t>
      </w:r>
      <w:r>
        <w:rPr>
          <w:rFonts w:ascii="Book Antiqua" w:hAnsi="Book Antiqua"/>
          <w:b/>
          <w:color w:val="231F20"/>
          <w:spacing w:val="39"/>
          <w:sz w:val="20"/>
        </w:rPr>
        <w:t xml:space="preserve"> </w:t>
      </w:r>
      <w:r>
        <w:rPr>
          <w:rFonts w:ascii="Book Antiqua" w:hAnsi="Book Antiqua"/>
          <w:b/>
          <w:color w:val="231F20"/>
          <w:sz w:val="20"/>
        </w:rPr>
        <w:t>на</w:t>
      </w:r>
      <w:r>
        <w:rPr>
          <w:rFonts w:ascii="Book Antiqua" w:hAnsi="Book Antiqua"/>
          <w:b/>
          <w:color w:val="231F20"/>
          <w:spacing w:val="40"/>
          <w:sz w:val="20"/>
        </w:rPr>
        <w:t xml:space="preserve"> </w:t>
      </w:r>
      <w:r>
        <w:rPr>
          <w:rFonts w:ascii="Book Antiqua" w:hAnsi="Book Antiqua"/>
          <w:b/>
          <w:color w:val="231F20"/>
          <w:sz w:val="20"/>
        </w:rPr>
        <w:t>вариативную</w:t>
      </w:r>
      <w:r>
        <w:rPr>
          <w:rFonts w:ascii="Book Antiqua" w:hAnsi="Book Antiqua"/>
          <w:b/>
          <w:color w:val="231F20"/>
          <w:spacing w:val="40"/>
          <w:sz w:val="20"/>
        </w:rPr>
        <w:t xml:space="preserve"> </w:t>
      </w:r>
      <w:r>
        <w:rPr>
          <w:rFonts w:ascii="Book Antiqua" w:hAnsi="Book Antiqua"/>
          <w:b/>
          <w:color w:val="231F20"/>
          <w:sz w:val="20"/>
        </w:rPr>
        <w:t>часть</w:t>
      </w:r>
      <w:r>
        <w:rPr>
          <w:rFonts w:ascii="Book Antiqua" w:hAnsi="Book Antiqua"/>
          <w:b/>
          <w:color w:val="231F20"/>
          <w:spacing w:val="40"/>
          <w:sz w:val="20"/>
        </w:rPr>
        <w:t xml:space="preserve"> </w:t>
      </w:r>
      <w:r>
        <w:rPr>
          <w:rFonts w:ascii="Book Antiqua" w:hAnsi="Book Antiqua"/>
          <w:b/>
          <w:color w:val="231F20"/>
          <w:sz w:val="20"/>
        </w:rPr>
        <w:t>программы</w:t>
      </w:r>
      <w:r>
        <w:rPr>
          <w:rFonts w:ascii="Book Antiqua" w:hAnsi="Book Antiqua"/>
          <w:b/>
          <w:color w:val="231F20"/>
          <w:spacing w:val="47"/>
          <w:sz w:val="20"/>
        </w:rPr>
        <w:t xml:space="preserve"> </w:t>
      </w:r>
      <w:r>
        <w:rPr>
          <w:color w:val="231F20"/>
          <w:sz w:val="20"/>
        </w:rPr>
        <w:t>—</w:t>
      </w:r>
      <w:r>
        <w:rPr>
          <w:color w:val="231F20"/>
          <w:spacing w:val="26"/>
          <w:sz w:val="20"/>
        </w:rPr>
        <w:t xml:space="preserve"> </w:t>
      </w:r>
      <w:r>
        <w:rPr>
          <w:rFonts w:ascii="Book Antiqua" w:hAnsi="Book Antiqua"/>
          <w:b/>
          <w:color w:val="231F20"/>
          <w:sz w:val="20"/>
        </w:rPr>
        <w:t>2</w:t>
      </w:r>
      <w:r>
        <w:rPr>
          <w:rFonts w:ascii="Book Antiqua" w:hAnsi="Book Antiqua"/>
          <w:b/>
          <w:color w:val="231F20"/>
          <w:spacing w:val="40"/>
          <w:sz w:val="20"/>
        </w:rPr>
        <w:t xml:space="preserve"> </w:t>
      </w:r>
      <w:r>
        <w:rPr>
          <w:rFonts w:ascii="Book Antiqua" w:hAnsi="Book Antiqua"/>
          <w:b/>
          <w:color w:val="231F20"/>
          <w:spacing w:val="-5"/>
          <w:sz w:val="20"/>
        </w:rPr>
        <w:t>ч.</w:t>
      </w:r>
    </w:p>
    <w:p w:rsidR="00DC388F" w:rsidRDefault="00DC388F">
      <w:pPr>
        <w:pStyle w:val="a3"/>
        <w:spacing w:before="6"/>
        <w:ind w:left="0" w:right="0" w:firstLine="0"/>
        <w:jc w:val="left"/>
        <w:rPr>
          <w:rFonts w:ascii="Book Antiqua"/>
          <w:b/>
          <w:sz w:val="18"/>
        </w:rPr>
      </w:pPr>
    </w:p>
    <w:p w:rsidR="00DC388F" w:rsidRDefault="004B1DF8">
      <w:pPr>
        <w:ind w:left="158"/>
        <w:rPr>
          <w:rFonts w:ascii="Trebuchet MS" w:hAnsi="Trebuchet MS"/>
        </w:rPr>
      </w:pPr>
      <w:r>
        <w:rPr>
          <w:rFonts w:ascii="Trebuchet MS" w:hAnsi="Trebuchet MS"/>
          <w:color w:val="231F20"/>
          <w:w w:val="90"/>
        </w:rPr>
        <w:t>ТРЕТИЙ</w:t>
      </w:r>
      <w:r>
        <w:rPr>
          <w:rFonts w:ascii="Trebuchet MS" w:hAnsi="Trebuchet MS"/>
          <w:color w:val="231F20"/>
          <w:spacing w:val="17"/>
        </w:rPr>
        <w:t xml:space="preserve"> </w:t>
      </w:r>
      <w:r>
        <w:rPr>
          <w:rFonts w:ascii="Trebuchet MS" w:hAnsi="Trebuchet MS"/>
          <w:color w:val="231F20"/>
          <w:w w:val="90"/>
        </w:rPr>
        <w:t>ГОД</w:t>
      </w:r>
      <w:r>
        <w:rPr>
          <w:rFonts w:ascii="Trebuchet MS" w:hAnsi="Trebuchet MS"/>
          <w:color w:val="231F20"/>
          <w:spacing w:val="17"/>
        </w:rPr>
        <w:t xml:space="preserve"> </w:t>
      </w:r>
      <w:r>
        <w:rPr>
          <w:rFonts w:ascii="Trebuchet MS" w:hAnsi="Trebuchet MS"/>
          <w:color w:val="231F20"/>
          <w:w w:val="90"/>
        </w:rPr>
        <w:t>ОБУЧЕНИЯ</w:t>
      </w:r>
      <w:r>
        <w:rPr>
          <w:rFonts w:ascii="Trebuchet MS" w:hAnsi="Trebuchet MS"/>
          <w:color w:val="231F20"/>
          <w:spacing w:val="17"/>
        </w:rPr>
        <w:t xml:space="preserve"> </w:t>
      </w:r>
      <w:r>
        <w:rPr>
          <w:rFonts w:ascii="Trebuchet MS" w:hAnsi="Trebuchet MS"/>
          <w:color w:val="231F20"/>
          <w:w w:val="90"/>
        </w:rPr>
        <w:t>(34</w:t>
      </w:r>
      <w:r>
        <w:rPr>
          <w:rFonts w:ascii="Trebuchet MS" w:hAnsi="Trebuchet MS"/>
          <w:color w:val="231F20"/>
          <w:spacing w:val="15"/>
        </w:rPr>
        <w:t xml:space="preserve"> </w:t>
      </w:r>
      <w:r>
        <w:rPr>
          <w:rFonts w:ascii="Trebuchet MS" w:hAnsi="Trebuchet MS"/>
          <w:color w:val="231F20"/>
          <w:spacing w:val="-5"/>
          <w:w w:val="90"/>
        </w:rPr>
        <w:t>ч)</w:t>
      </w:r>
    </w:p>
    <w:p w:rsidR="00DC388F" w:rsidRDefault="004B1DF8">
      <w:pPr>
        <w:pStyle w:val="2"/>
        <w:spacing w:before="95"/>
      </w:pPr>
      <w:r>
        <w:rPr>
          <w:color w:val="231F20"/>
          <w:w w:val="105"/>
        </w:rPr>
        <w:t>Раздел</w:t>
      </w:r>
      <w:r>
        <w:rPr>
          <w:color w:val="231F20"/>
          <w:spacing w:val="2"/>
          <w:w w:val="105"/>
        </w:rPr>
        <w:t xml:space="preserve"> </w:t>
      </w:r>
      <w:r>
        <w:rPr>
          <w:color w:val="231F20"/>
          <w:w w:val="105"/>
        </w:rPr>
        <w:t>1.</w:t>
      </w:r>
      <w:r>
        <w:rPr>
          <w:color w:val="231F20"/>
          <w:spacing w:val="57"/>
          <w:w w:val="105"/>
        </w:rPr>
        <w:t xml:space="preserve"> </w:t>
      </w:r>
      <w:r>
        <w:rPr>
          <w:color w:val="231F20"/>
          <w:w w:val="105"/>
        </w:rPr>
        <w:t>Мир</w:t>
      </w:r>
      <w:r>
        <w:rPr>
          <w:color w:val="231F20"/>
          <w:spacing w:val="2"/>
          <w:w w:val="105"/>
        </w:rPr>
        <w:t xml:space="preserve"> </w:t>
      </w:r>
      <w:r>
        <w:rPr>
          <w:color w:val="231F20"/>
          <w:w w:val="105"/>
        </w:rPr>
        <w:t>детства</w:t>
      </w:r>
      <w:r>
        <w:rPr>
          <w:color w:val="231F20"/>
          <w:spacing w:val="2"/>
          <w:w w:val="105"/>
        </w:rPr>
        <w:t xml:space="preserve"> </w:t>
      </w:r>
      <w:r>
        <w:rPr>
          <w:color w:val="231F20"/>
          <w:w w:val="105"/>
        </w:rPr>
        <w:t>(22</w:t>
      </w:r>
      <w:r>
        <w:rPr>
          <w:color w:val="231F20"/>
          <w:spacing w:val="2"/>
          <w:w w:val="105"/>
        </w:rPr>
        <w:t xml:space="preserve"> </w:t>
      </w:r>
      <w:r>
        <w:rPr>
          <w:color w:val="231F20"/>
          <w:spacing w:val="-5"/>
          <w:w w:val="105"/>
        </w:rPr>
        <w:t>ч)</w:t>
      </w:r>
    </w:p>
    <w:p w:rsidR="00DC388F" w:rsidRDefault="004B1DF8">
      <w:pPr>
        <w:pStyle w:val="5"/>
        <w:spacing w:before="53"/>
        <w:ind w:left="497"/>
      </w:pPr>
      <w:r>
        <w:rPr>
          <w:color w:val="231F20"/>
        </w:rPr>
        <w:t>Я</w:t>
      </w:r>
      <w:r>
        <w:rPr>
          <w:color w:val="231F20"/>
          <w:spacing w:val="28"/>
        </w:rPr>
        <w:t xml:space="preserve"> </w:t>
      </w:r>
      <w:r>
        <w:rPr>
          <w:color w:val="231F20"/>
        </w:rPr>
        <w:t>и</w:t>
      </w:r>
      <w:r>
        <w:rPr>
          <w:color w:val="231F20"/>
          <w:spacing w:val="28"/>
        </w:rPr>
        <w:t xml:space="preserve"> </w:t>
      </w:r>
      <w:r>
        <w:rPr>
          <w:color w:val="231F20"/>
        </w:rPr>
        <w:t>книги</w:t>
      </w:r>
      <w:r>
        <w:rPr>
          <w:color w:val="231F20"/>
          <w:spacing w:val="28"/>
        </w:rPr>
        <w:t xml:space="preserve"> </w:t>
      </w:r>
      <w:r>
        <w:rPr>
          <w:color w:val="231F20"/>
        </w:rPr>
        <w:t>(6</w:t>
      </w:r>
      <w:r>
        <w:rPr>
          <w:color w:val="231F20"/>
          <w:spacing w:val="28"/>
        </w:rPr>
        <w:t xml:space="preserve"> </w:t>
      </w:r>
      <w:r>
        <w:rPr>
          <w:color w:val="231F20"/>
          <w:spacing w:val="-7"/>
        </w:rPr>
        <w:t>ч)</w:t>
      </w:r>
    </w:p>
    <w:p w:rsidR="00DC388F" w:rsidRDefault="004B1DF8">
      <w:pPr>
        <w:spacing w:before="6"/>
        <w:ind w:left="497"/>
        <w:rPr>
          <w:rFonts w:ascii="Georgia" w:hAnsi="Georgia"/>
          <w:i/>
          <w:sz w:val="20"/>
        </w:rPr>
      </w:pPr>
      <w:r>
        <w:rPr>
          <w:rFonts w:ascii="Georgia" w:hAnsi="Georgia"/>
          <w:i/>
          <w:color w:val="231F20"/>
          <w:w w:val="105"/>
          <w:sz w:val="20"/>
        </w:rPr>
        <w:t>Пишут</w:t>
      </w:r>
      <w:r>
        <w:rPr>
          <w:rFonts w:ascii="Georgia" w:hAnsi="Georgia"/>
          <w:i/>
          <w:color w:val="231F20"/>
          <w:spacing w:val="23"/>
          <w:w w:val="105"/>
          <w:sz w:val="20"/>
        </w:rPr>
        <w:t xml:space="preserve"> </w:t>
      </w:r>
      <w:r>
        <w:rPr>
          <w:rFonts w:ascii="Georgia" w:hAnsi="Georgia"/>
          <w:i/>
          <w:color w:val="231F20"/>
          <w:w w:val="105"/>
          <w:sz w:val="20"/>
        </w:rPr>
        <w:t>не</w:t>
      </w:r>
      <w:r>
        <w:rPr>
          <w:rFonts w:ascii="Georgia" w:hAnsi="Georgia"/>
          <w:i/>
          <w:color w:val="231F20"/>
          <w:spacing w:val="23"/>
          <w:w w:val="105"/>
          <w:sz w:val="20"/>
        </w:rPr>
        <w:t xml:space="preserve"> </w:t>
      </w:r>
      <w:r>
        <w:rPr>
          <w:rFonts w:ascii="Georgia" w:hAnsi="Georgia"/>
          <w:i/>
          <w:color w:val="231F20"/>
          <w:w w:val="105"/>
          <w:sz w:val="20"/>
        </w:rPr>
        <w:t>пером,</w:t>
      </w:r>
      <w:r>
        <w:rPr>
          <w:rFonts w:ascii="Georgia" w:hAnsi="Georgia"/>
          <w:i/>
          <w:color w:val="231F20"/>
          <w:spacing w:val="23"/>
          <w:w w:val="105"/>
          <w:sz w:val="20"/>
        </w:rPr>
        <w:t xml:space="preserve"> </w:t>
      </w:r>
      <w:r>
        <w:rPr>
          <w:rFonts w:ascii="Georgia" w:hAnsi="Georgia"/>
          <w:i/>
          <w:color w:val="231F20"/>
          <w:w w:val="105"/>
          <w:sz w:val="20"/>
        </w:rPr>
        <w:t>а</w:t>
      </w:r>
      <w:r>
        <w:rPr>
          <w:rFonts w:ascii="Georgia" w:hAnsi="Georgia"/>
          <w:i/>
          <w:color w:val="231F20"/>
          <w:spacing w:val="23"/>
          <w:w w:val="105"/>
          <w:sz w:val="20"/>
        </w:rPr>
        <w:t xml:space="preserve"> </w:t>
      </w:r>
      <w:r>
        <w:rPr>
          <w:rFonts w:ascii="Georgia" w:hAnsi="Georgia"/>
          <w:i/>
          <w:color w:val="231F20"/>
          <w:spacing w:val="-4"/>
          <w:w w:val="105"/>
          <w:sz w:val="20"/>
        </w:rPr>
        <w:t>умом</w:t>
      </w:r>
    </w:p>
    <w:p w:rsidR="00DC388F" w:rsidRDefault="004B1DF8">
      <w:pPr>
        <w:pStyle w:val="a3"/>
        <w:spacing w:before="10"/>
        <w:ind w:left="497" w:right="0" w:firstLine="0"/>
        <w:jc w:val="left"/>
      </w:pPr>
      <w:r>
        <w:rPr>
          <w:color w:val="231F20"/>
        </w:rPr>
        <w:t>Произведения,</w:t>
      </w:r>
      <w:r>
        <w:rPr>
          <w:color w:val="231F20"/>
          <w:spacing w:val="-7"/>
        </w:rPr>
        <w:t xml:space="preserve"> </w:t>
      </w:r>
      <w:r>
        <w:rPr>
          <w:color w:val="231F20"/>
        </w:rPr>
        <w:t>отражающие</w:t>
      </w:r>
      <w:r>
        <w:rPr>
          <w:color w:val="231F20"/>
          <w:spacing w:val="-6"/>
        </w:rPr>
        <w:t xml:space="preserve"> </w:t>
      </w:r>
      <w:r>
        <w:rPr>
          <w:color w:val="231F20"/>
        </w:rPr>
        <w:t>первый</w:t>
      </w:r>
      <w:r>
        <w:rPr>
          <w:color w:val="231F20"/>
          <w:spacing w:val="-6"/>
        </w:rPr>
        <w:t xml:space="preserve"> </w:t>
      </w:r>
      <w:r>
        <w:rPr>
          <w:color w:val="231F20"/>
        </w:rPr>
        <w:t>опыт</w:t>
      </w:r>
      <w:r>
        <w:rPr>
          <w:color w:val="231F20"/>
          <w:spacing w:val="-6"/>
        </w:rPr>
        <w:t xml:space="preserve"> </w:t>
      </w:r>
      <w:r>
        <w:rPr>
          <w:color w:val="231F20"/>
          <w:spacing w:val="-2"/>
        </w:rPr>
        <w:t>«писательства».</w:t>
      </w:r>
    </w:p>
    <w:p w:rsidR="00DC388F" w:rsidRDefault="004B1DF8">
      <w:pPr>
        <w:pStyle w:val="a3"/>
        <w:spacing w:before="8"/>
        <w:ind w:right="0" w:firstLine="0"/>
        <w:jc w:val="left"/>
      </w:pPr>
      <w:r>
        <w:rPr>
          <w:color w:val="231F20"/>
          <w:spacing w:val="-2"/>
        </w:rPr>
        <w:t>Например:</w:t>
      </w:r>
    </w:p>
    <w:p w:rsidR="00DC388F" w:rsidRDefault="004B1DF8">
      <w:pPr>
        <w:spacing w:before="8"/>
        <w:ind w:left="157" w:firstLine="340"/>
        <w:rPr>
          <w:sz w:val="20"/>
        </w:rPr>
      </w:pPr>
      <w:r>
        <w:rPr>
          <w:rFonts w:ascii="Book Antiqua" w:hAnsi="Book Antiqua"/>
          <w:b/>
          <w:color w:val="231F20"/>
          <w:w w:val="105"/>
          <w:sz w:val="20"/>
        </w:rPr>
        <w:t xml:space="preserve">В. И. Воробьев. </w:t>
      </w:r>
      <w:r>
        <w:rPr>
          <w:color w:val="231F20"/>
          <w:w w:val="105"/>
          <w:sz w:val="20"/>
        </w:rPr>
        <w:t>«Я</w:t>
      </w:r>
      <w:r>
        <w:rPr>
          <w:color w:val="231F20"/>
          <w:spacing w:val="-12"/>
          <w:w w:val="105"/>
          <w:sz w:val="20"/>
        </w:rPr>
        <w:t xml:space="preserve"> </w:t>
      </w:r>
      <w:r>
        <w:rPr>
          <w:color w:val="231F20"/>
          <w:w w:val="105"/>
          <w:sz w:val="20"/>
        </w:rPr>
        <w:t>ничего</w:t>
      </w:r>
      <w:r>
        <w:rPr>
          <w:color w:val="231F20"/>
          <w:spacing w:val="-12"/>
          <w:w w:val="105"/>
          <w:sz w:val="20"/>
        </w:rPr>
        <w:t xml:space="preserve"> </w:t>
      </w:r>
      <w:r>
        <w:rPr>
          <w:color w:val="231F20"/>
          <w:w w:val="105"/>
          <w:sz w:val="20"/>
        </w:rPr>
        <w:t>не</w:t>
      </w:r>
      <w:r>
        <w:rPr>
          <w:color w:val="231F20"/>
          <w:spacing w:val="-12"/>
          <w:w w:val="105"/>
          <w:sz w:val="20"/>
        </w:rPr>
        <w:t xml:space="preserve"> </w:t>
      </w:r>
      <w:r>
        <w:rPr>
          <w:color w:val="231F20"/>
          <w:w w:val="105"/>
          <w:sz w:val="20"/>
        </w:rPr>
        <w:t>придумал»</w:t>
      </w:r>
      <w:r>
        <w:rPr>
          <w:color w:val="231F20"/>
          <w:spacing w:val="-12"/>
          <w:w w:val="105"/>
          <w:sz w:val="20"/>
        </w:rPr>
        <w:t xml:space="preserve"> </w:t>
      </w:r>
      <w:r>
        <w:rPr>
          <w:color w:val="231F20"/>
          <w:w w:val="105"/>
          <w:sz w:val="20"/>
        </w:rPr>
        <w:t>(глава</w:t>
      </w:r>
      <w:r>
        <w:rPr>
          <w:color w:val="231F20"/>
          <w:spacing w:val="-12"/>
          <w:w w:val="105"/>
          <w:sz w:val="20"/>
        </w:rPr>
        <w:t xml:space="preserve"> </w:t>
      </w:r>
      <w:r>
        <w:rPr>
          <w:color w:val="231F20"/>
          <w:w w:val="105"/>
          <w:sz w:val="20"/>
        </w:rPr>
        <w:t>«Мой</w:t>
      </w:r>
      <w:r>
        <w:rPr>
          <w:color w:val="231F20"/>
          <w:spacing w:val="-12"/>
          <w:w w:val="105"/>
          <w:sz w:val="20"/>
        </w:rPr>
        <w:t xml:space="preserve"> </w:t>
      </w:r>
      <w:r>
        <w:rPr>
          <w:color w:val="231F20"/>
          <w:w w:val="105"/>
          <w:sz w:val="20"/>
        </w:rPr>
        <w:t xml:space="preserve">днев- </w:t>
      </w:r>
      <w:r>
        <w:rPr>
          <w:color w:val="231F20"/>
          <w:spacing w:val="-2"/>
          <w:w w:val="105"/>
          <w:sz w:val="20"/>
        </w:rPr>
        <w:t>ник»).</w:t>
      </w:r>
    </w:p>
    <w:p w:rsidR="00DC388F" w:rsidRDefault="004B1DF8">
      <w:pPr>
        <w:spacing w:before="10"/>
        <w:ind w:left="157" w:firstLine="340"/>
        <w:rPr>
          <w:sz w:val="20"/>
        </w:rPr>
      </w:pPr>
      <w:r>
        <w:rPr>
          <w:rFonts w:ascii="Book Antiqua" w:hAnsi="Book Antiqua"/>
          <w:b/>
          <w:color w:val="231F20"/>
          <w:w w:val="105"/>
          <w:sz w:val="20"/>
        </w:rPr>
        <w:t>В.</w:t>
      </w:r>
      <w:r>
        <w:rPr>
          <w:rFonts w:ascii="Book Antiqua" w:hAnsi="Book Antiqua"/>
          <w:b/>
          <w:color w:val="231F20"/>
          <w:spacing w:val="33"/>
          <w:w w:val="105"/>
          <w:sz w:val="20"/>
        </w:rPr>
        <w:t xml:space="preserve"> </w:t>
      </w:r>
      <w:r>
        <w:rPr>
          <w:rFonts w:ascii="Book Antiqua" w:hAnsi="Book Antiqua"/>
          <w:b/>
          <w:color w:val="231F20"/>
          <w:w w:val="105"/>
          <w:sz w:val="20"/>
        </w:rPr>
        <w:t>П.</w:t>
      </w:r>
      <w:r>
        <w:rPr>
          <w:rFonts w:ascii="Book Antiqua" w:hAnsi="Book Antiqua"/>
          <w:b/>
          <w:color w:val="231F20"/>
          <w:spacing w:val="33"/>
          <w:w w:val="105"/>
          <w:sz w:val="20"/>
        </w:rPr>
        <w:t xml:space="preserve"> </w:t>
      </w:r>
      <w:r>
        <w:rPr>
          <w:rFonts w:ascii="Book Antiqua" w:hAnsi="Book Antiqua"/>
          <w:b/>
          <w:color w:val="231F20"/>
          <w:w w:val="105"/>
          <w:sz w:val="20"/>
        </w:rPr>
        <w:t>Крапивин.</w:t>
      </w:r>
      <w:r>
        <w:rPr>
          <w:rFonts w:ascii="Book Antiqua" w:hAnsi="Book Antiqua"/>
          <w:b/>
          <w:color w:val="231F20"/>
          <w:spacing w:val="33"/>
          <w:w w:val="105"/>
          <w:sz w:val="20"/>
        </w:rPr>
        <w:t xml:space="preserve"> </w:t>
      </w:r>
      <w:r>
        <w:rPr>
          <w:color w:val="231F20"/>
          <w:w w:val="105"/>
          <w:sz w:val="20"/>
        </w:rPr>
        <w:t xml:space="preserve">«Сказки Севки Глущенко» (глава «День </w:t>
      </w:r>
      <w:r>
        <w:rPr>
          <w:color w:val="231F20"/>
          <w:spacing w:val="-2"/>
          <w:w w:val="105"/>
          <w:sz w:val="20"/>
        </w:rPr>
        <w:t>рождения»).</w:t>
      </w:r>
    </w:p>
    <w:p w:rsidR="00DC388F" w:rsidRDefault="004B1DF8">
      <w:pPr>
        <w:pStyle w:val="5"/>
        <w:spacing w:before="179"/>
        <w:ind w:left="497"/>
      </w:pPr>
      <w:r>
        <w:rPr>
          <w:color w:val="231F20"/>
          <w:w w:val="105"/>
        </w:rPr>
        <w:t>Я</w:t>
      </w:r>
      <w:r>
        <w:rPr>
          <w:color w:val="231F20"/>
          <w:spacing w:val="19"/>
          <w:w w:val="105"/>
        </w:rPr>
        <w:t xml:space="preserve"> </w:t>
      </w:r>
      <w:r>
        <w:rPr>
          <w:color w:val="231F20"/>
          <w:w w:val="105"/>
        </w:rPr>
        <w:t>взрослею</w:t>
      </w:r>
      <w:r>
        <w:rPr>
          <w:color w:val="231F20"/>
          <w:spacing w:val="19"/>
          <w:w w:val="105"/>
        </w:rPr>
        <w:t xml:space="preserve"> </w:t>
      </w:r>
      <w:r>
        <w:rPr>
          <w:color w:val="231F20"/>
          <w:w w:val="105"/>
        </w:rPr>
        <w:t>(6</w:t>
      </w:r>
      <w:r>
        <w:rPr>
          <w:color w:val="231F20"/>
          <w:spacing w:val="20"/>
          <w:w w:val="105"/>
        </w:rPr>
        <w:t xml:space="preserve"> </w:t>
      </w:r>
      <w:r>
        <w:rPr>
          <w:color w:val="231F20"/>
          <w:spacing w:val="-5"/>
          <w:w w:val="105"/>
        </w:rPr>
        <w:t>ч)</w:t>
      </w:r>
    </w:p>
    <w:p w:rsidR="00DC388F" w:rsidRDefault="004B1DF8">
      <w:pPr>
        <w:spacing w:before="7"/>
        <w:ind w:left="497"/>
        <w:rPr>
          <w:rFonts w:ascii="Georgia" w:hAnsi="Georgia"/>
          <w:i/>
          <w:sz w:val="20"/>
        </w:rPr>
      </w:pPr>
      <w:r>
        <w:rPr>
          <w:rFonts w:ascii="Georgia" w:hAnsi="Georgia"/>
          <w:i/>
          <w:color w:val="231F20"/>
          <w:w w:val="105"/>
          <w:sz w:val="20"/>
        </w:rPr>
        <w:t>Жизнь</w:t>
      </w:r>
      <w:r>
        <w:rPr>
          <w:rFonts w:ascii="Georgia" w:hAnsi="Georgia"/>
          <w:i/>
          <w:color w:val="231F20"/>
          <w:spacing w:val="21"/>
          <w:w w:val="105"/>
          <w:sz w:val="20"/>
        </w:rPr>
        <w:t xml:space="preserve"> </w:t>
      </w:r>
      <w:r>
        <w:rPr>
          <w:rFonts w:ascii="Georgia" w:hAnsi="Georgia"/>
          <w:i/>
          <w:color w:val="231F20"/>
          <w:w w:val="105"/>
          <w:sz w:val="20"/>
        </w:rPr>
        <w:t>дана</w:t>
      </w:r>
      <w:r>
        <w:rPr>
          <w:rFonts w:ascii="Georgia" w:hAnsi="Georgia"/>
          <w:i/>
          <w:color w:val="231F20"/>
          <w:spacing w:val="22"/>
          <w:w w:val="105"/>
          <w:sz w:val="20"/>
        </w:rPr>
        <w:t xml:space="preserve"> </w:t>
      </w:r>
      <w:r>
        <w:rPr>
          <w:rFonts w:ascii="Georgia" w:hAnsi="Georgia"/>
          <w:i/>
          <w:color w:val="231F20"/>
          <w:w w:val="105"/>
          <w:sz w:val="20"/>
        </w:rPr>
        <w:t>на</w:t>
      </w:r>
      <w:r>
        <w:rPr>
          <w:rFonts w:ascii="Georgia" w:hAnsi="Georgia"/>
          <w:i/>
          <w:color w:val="231F20"/>
          <w:spacing w:val="22"/>
          <w:w w:val="105"/>
          <w:sz w:val="20"/>
        </w:rPr>
        <w:t xml:space="preserve"> </w:t>
      </w:r>
      <w:r>
        <w:rPr>
          <w:rFonts w:ascii="Georgia" w:hAnsi="Georgia"/>
          <w:i/>
          <w:color w:val="231F20"/>
          <w:w w:val="105"/>
          <w:sz w:val="20"/>
        </w:rPr>
        <w:t>добрые</w:t>
      </w:r>
      <w:r>
        <w:rPr>
          <w:rFonts w:ascii="Georgia" w:hAnsi="Georgia"/>
          <w:i/>
          <w:color w:val="231F20"/>
          <w:spacing w:val="22"/>
          <w:w w:val="105"/>
          <w:sz w:val="20"/>
        </w:rPr>
        <w:t xml:space="preserve"> </w:t>
      </w:r>
      <w:r>
        <w:rPr>
          <w:rFonts w:ascii="Georgia" w:hAnsi="Georgia"/>
          <w:i/>
          <w:color w:val="231F20"/>
          <w:spacing w:val="-4"/>
          <w:w w:val="105"/>
          <w:sz w:val="20"/>
        </w:rPr>
        <w:t>дела</w:t>
      </w:r>
    </w:p>
    <w:p w:rsidR="00DC388F" w:rsidRDefault="004B1DF8">
      <w:pPr>
        <w:pStyle w:val="a3"/>
        <w:spacing w:before="10"/>
        <w:ind w:left="497" w:right="0" w:firstLine="0"/>
      </w:pPr>
      <w:r>
        <w:rPr>
          <w:color w:val="231F20"/>
        </w:rPr>
        <w:t>Пословицы</w:t>
      </w:r>
      <w:r>
        <w:rPr>
          <w:color w:val="231F20"/>
          <w:spacing w:val="4"/>
        </w:rPr>
        <w:t xml:space="preserve"> </w:t>
      </w:r>
      <w:r>
        <w:rPr>
          <w:color w:val="231F20"/>
        </w:rPr>
        <w:t>о</w:t>
      </w:r>
      <w:r>
        <w:rPr>
          <w:color w:val="231F20"/>
          <w:spacing w:val="7"/>
        </w:rPr>
        <w:t xml:space="preserve"> </w:t>
      </w:r>
      <w:r>
        <w:rPr>
          <w:color w:val="231F20"/>
          <w:spacing w:val="-2"/>
        </w:rPr>
        <w:t>доброте.</w:t>
      </w:r>
    </w:p>
    <w:p w:rsidR="00DC388F" w:rsidRDefault="004B1DF8">
      <w:pPr>
        <w:pStyle w:val="a3"/>
        <w:spacing w:before="8" w:line="247" w:lineRule="auto"/>
        <w:ind w:right="154" w:firstLine="340"/>
      </w:pPr>
      <w:r>
        <w:rPr>
          <w:color w:val="231F20"/>
        </w:rPr>
        <w:t xml:space="preserve">Произведения, отражающие представление о доброте как </w:t>
      </w:r>
      <w:r>
        <w:rPr>
          <w:color w:val="231F20"/>
          <w:w w:val="95"/>
        </w:rPr>
        <w:t xml:space="preserve">нравственно-этической ценности, значимой для национального </w:t>
      </w:r>
      <w:r>
        <w:rPr>
          <w:color w:val="231F20"/>
        </w:rPr>
        <w:t>русского сознания. Например:</w:t>
      </w:r>
    </w:p>
    <w:p w:rsidR="00DC388F" w:rsidRDefault="004B1DF8">
      <w:pPr>
        <w:spacing w:before="3"/>
        <w:ind w:left="497"/>
        <w:jc w:val="both"/>
        <w:rPr>
          <w:sz w:val="20"/>
        </w:rPr>
      </w:pPr>
      <w:r>
        <w:rPr>
          <w:rFonts w:ascii="Book Antiqua" w:hAnsi="Book Antiqua"/>
          <w:b/>
          <w:color w:val="231F20"/>
          <w:sz w:val="20"/>
        </w:rPr>
        <w:t>Ю.</w:t>
      </w:r>
      <w:r>
        <w:rPr>
          <w:rFonts w:ascii="Book Antiqua" w:hAnsi="Book Antiqua"/>
          <w:b/>
          <w:color w:val="231F20"/>
          <w:spacing w:val="28"/>
          <w:sz w:val="20"/>
        </w:rPr>
        <w:t xml:space="preserve"> </w:t>
      </w:r>
      <w:r>
        <w:rPr>
          <w:rFonts w:ascii="Book Antiqua" w:hAnsi="Book Antiqua"/>
          <w:b/>
          <w:color w:val="231F20"/>
          <w:sz w:val="20"/>
        </w:rPr>
        <w:t>А.</w:t>
      </w:r>
      <w:r>
        <w:rPr>
          <w:rFonts w:ascii="Book Antiqua" w:hAnsi="Book Antiqua"/>
          <w:b/>
          <w:color w:val="231F20"/>
          <w:spacing w:val="29"/>
          <w:sz w:val="20"/>
        </w:rPr>
        <w:t xml:space="preserve"> </w:t>
      </w:r>
      <w:r>
        <w:rPr>
          <w:rFonts w:ascii="Book Antiqua" w:hAnsi="Book Antiqua"/>
          <w:b/>
          <w:color w:val="231F20"/>
          <w:sz w:val="20"/>
        </w:rPr>
        <w:t>Буковский.</w:t>
      </w:r>
      <w:r>
        <w:rPr>
          <w:rFonts w:ascii="Book Antiqua" w:hAnsi="Book Antiqua"/>
          <w:b/>
          <w:color w:val="231F20"/>
          <w:spacing w:val="27"/>
          <w:sz w:val="20"/>
        </w:rPr>
        <w:t xml:space="preserve"> </w:t>
      </w:r>
      <w:r>
        <w:rPr>
          <w:color w:val="231F20"/>
          <w:sz w:val="20"/>
        </w:rPr>
        <w:t>«О</w:t>
      </w:r>
      <w:r>
        <w:rPr>
          <w:color w:val="231F20"/>
          <w:spacing w:val="15"/>
          <w:sz w:val="20"/>
        </w:rPr>
        <w:t xml:space="preserve"> </w:t>
      </w:r>
      <w:r>
        <w:rPr>
          <w:color w:val="231F20"/>
          <w:sz w:val="20"/>
        </w:rPr>
        <w:t>Доброте</w:t>
      </w:r>
      <w:r>
        <w:rPr>
          <w:color w:val="231F20"/>
          <w:spacing w:val="14"/>
          <w:sz w:val="20"/>
        </w:rPr>
        <w:t xml:space="preserve"> </w:t>
      </w:r>
      <w:r>
        <w:rPr>
          <w:color w:val="231F20"/>
          <w:sz w:val="20"/>
        </w:rPr>
        <w:t>—</w:t>
      </w:r>
      <w:r>
        <w:rPr>
          <w:color w:val="231F20"/>
          <w:spacing w:val="15"/>
          <w:sz w:val="20"/>
        </w:rPr>
        <w:t xml:space="preserve"> </w:t>
      </w:r>
      <w:r>
        <w:rPr>
          <w:color w:val="231F20"/>
          <w:sz w:val="20"/>
        </w:rPr>
        <w:t>злой</w:t>
      </w:r>
      <w:r>
        <w:rPr>
          <w:color w:val="231F20"/>
          <w:spacing w:val="15"/>
          <w:sz w:val="20"/>
        </w:rPr>
        <w:t xml:space="preserve"> </w:t>
      </w:r>
      <w:r>
        <w:rPr>
          <w:color w:val="231F20"/>
          <w:sz w:val="20"/>
        </w:rPr>
        <w:t>и</w:t>
      </w:r>
      <w:r>
        <w:rPr>
          <w:color w:val="231F20"/>
          <w:spacing w:val="14"/>
          <w:sz w:val="20"/>
        </w:rPr>
        <w:t xml:space="preserve"> </w:t>
      </w:r>
      <w:r>
        <w:rPr>
          <w:color w:val="231F20"/>
          <w:spacing w:val="-2"/>
          <w:sz w:val="20"/>
        </w:rPr>
        <w:t>доброй».</w:t>
      </w:r>
    </w:p>
    <w:p w:rsidR="00DC388F" w:rsidRDefault="004B1DF8">
      <w:pPr>
        <w:spacing w:before="1"/>
        <w:ind w:left="497"/>
        <w:jc w:val="both"/>
        <w:rPr>
          <w:sz w:val="20"/>
        </w:rPr>
      </w:pPr>
      <w:r>
        <w:rPr>
          <w:rFonts w:ascii="Book Antiqua" w:hAnsi="Book Antiqua"/>
          <w:b/>
          <w:color w:val="231F20"/>
          <w:w w:val="105"/>
          <w:sz w:val="20"/>
        </w:rPr>
        <w:t>Л.</w:t>
      </w:r>
      <w:r>
        <w:rPr>
          <w:rFonts w:ascii="Book Antiqua" w:hAnsi="Book Antiqua"/>
          <w:b/>
          <w:color w:val="231F20"/>
          <w:spacing w:val="23"/>
          <w:w w:val="105"/>
          <w:sz w:val="20"/>
        </w:rPr>
        <w:t xml:space="preserve"> </w:t>
      </w:r>
      <w:r>
        <w:rPr>
          <w:rFonts w:ascii="Book Antiqua" w:hAnsi="Book Antiqua"/>
          <w:b/>
          <w:color w:val="231F20"/>
          <w:w w:val="105"/>
          <w:sz w:val="20"/>
        </w:rPr>
        <w:t>Л.</w:t>
      </w:r>
      <w:r>
        <w:rPr>
          <w:rFonts w:ascii="Book Antiqua" w:hAnsi="Book Antiqua"/>
          <w:b/>
          <w:color w:val="231F20"/>
          <w:spacing w:val="24"/>
          <w:w w:val="105"/>
          <w:sz w:val="20"/>
        </w:rPr>
        <w:t xml:space="preserve"> </w:t>
      </w:r>
      <w:r>
        <w:rPr>
          <w:rFonts w:ascii="Book Antiqua" w:hAnsi="Book Antiqua"/>
          <w:b/>
          <w:color w:val="231F20"/>
          <w:w w:val="105"/>
          <w:sz w:val="20"/>
        </w:rPr>
        <w:t>Яхнин.</w:t>
      </w:r>
      <w:r>
        <w:rPr>
          <w:rFonts w:ascii="Book Antiqua" w:hAnsi="Book Antiqua"/>
          <w:b/>
          <w:color w:val="231F20"/>
          <w:spacing w:val="22"/>
          <w:w w:val="105"/>
          <w:sz w:val="20"/>
        </w:rPr>
        <w:t xml:space="preserve"> </w:t>
      </w:r>
      <w:r>
        <w:rPr>
          <w:color w:val="231F20"/>
          <w:w w:val="105"/>
          <w:sz w:val="20"/>
        </w:rPr>
        <w:t>«Последняя</w:t>
      </w:r>
      <w:r>
        <w:rPr>
          <w:color w:val="231F20"/>
          <w:spacing w:val="9"/>
          <w:w w:val="105"/>
          <w:sz w:val="20"/>
        </w:rPr>
        <w:t xml:space="preserve"> </w:t>
      </w:r>
      <w:r>
        <w:rPr>
          <w:color w:val="231F20"/>
          <w:spacing w:val="-2"/>
          <w:w w:val="105"/>
          <w:sz w:val="20"/>
        </w:rPr>
        <w:t>рубашка».</w:t>
      </w:r>
    </w:p>
    <w:p w:rsidR="00DC388F" w:rsidRDefault="004B1DF8">
      <w:pPr>
        <w:spacing w:before="177"/>
        <w:ind w:left="497"/>
        <w:rPr>
          <w:rFonts w:ascii="Georgia" w:hAnsi="Georgia"/>
          <w:i/>
          <w:sz w:val="20"/>
        </w:rPr>
      </w:pPr>
      <w:r>
        <w:rPr>
          <w:rFonts w:ascii="Georgia" w:hAnsi="Georgia"/>
          <w:i/>
          <w:color w:val="231F20"/>
          <w:w w:val="105"/>
          <w:sz w:val="20"/>
        </w:rPr>
        <w:t>Живи</w:t>
      </w:r>
      <w:r>
        <w:rPr>
          <w:rFonts w:ascii="Georgia" w:hAnsi="Georgia"/>
          <w:i/>
          <w:color w:val="231F20"/>
          <w:spacing w:val="31"/>
          <w:w w:val="105"/>
          <w:sz w:val="20"/>
        </w:rPr>
        <w:t xml:space="preserve"> </w:t>
      </w:r>
      <w:r>
        <w:rPr>
          <w:rFonts w:ascii="Georgia" w:hAnsi="Georgia"/>
          <w:i/>
          <w:color w:val="231F20"/>
          <w:w w:val="105"/>
          <w:sz w:val="20"/>
        </w:rPr>
        <w:t>по</w:t>
      </w:r>
      <w:r>
        <w:rPr>
          <w:rFonts w:ascii="Georgia" w:hAnsi="Georgia"/>
          <w:i/>
          <w:color w:val="231F20"/>
          <w:spacing w:val="31"/>
          <w:w w:val="105"/>
          <w:sz w:val="20"/>
        </w:rPr>
        <w:t xml:space="preserve"> </w:t>
      </w:r>
      <w:r>
        <w:rPr>
          <w:rFonts w:ascii="Georgia" w:hAnsi="Georgia"/>
          <w:i/>
          <w:color w:val="231F20"/>
          <w:spacing w:val="-2"/>
          <w:w w:val="105"/>
          <w:sz w:val="20"/>
        </w:rPr>
        <w:t>совести</w:t>
      </w:r>
    </w:p>
    <w:p w:rsidR="00DC388F" w:rsidRDefault="004B1DF8">
      <w:pPr>
        <w:pStyle w:val="a3"/>
        <w:spacing w:before="10"/>
        <w:ind w:left="497" w:right="0" w:firstLine="0"/>
      </w:pPr>
      <w:r>
        <w:rPr>
          <w:color w:val="231F20"/>
        </w:rPr>
        <w:t>Пословицы</w:t>
      </w:r>
      <w:r>
        <w:rPr>
          <w:color w:val="231F20"/>
          <w:spacing w:val="4"/>
        </w:rPr>
        <w:t xml:space="preserve"> </w:t>
      </w:r>
      <w:r>
        <w:rPr>
          <w:color w:val="231F20"/>
        </w:rPr>
        <w:t>о</w:t>
      </w:r>
      <w:r>
        <w:rPr>
          <w:color w:val="231F20"/>
          <w:spacing w:val="7"/>
        </w:rPr>
        <w:t xml:space="preserve"> </w:t>
      </w:r>
      <w:r>
        <w:rPr>
          <w:color w:val="231F20"/>
          <w:spacing w:val="-2"/>
        </w:rPr>
        <w:t>совести.</w:t>
      </w:r>
    </w:p>
    <w:p w:rsidR="00DC388F" w:rsidRDefault="004B1DF8">
      <w:pPr>
        <w:pStyle w:val="a3"/>
        <w:spacing w:before="8" w:line="247" w:lineRule="auto"/>
        <w:ind w:right="154" w:firstLine="340"/>
      </w:pPr>
      <w:r>
        <w:rPr>
          <w:color w:val="231F20"/>
        </w:rPr>
        <w:t xml:space="preserve">Произведения, отражающие представление о совести как </w:t>
      </w:r>
      <w:r>
        <w:rPr>
          <w:color w:val="231F20"/>
          <w:w w:val="95"/>
        </w:rPr>
        <w:t xml:space="preserve">нравственно-этической ценности, значимой для национального </w:t>
      </w:r>
      <w:r>
        <w:rPr>
          <w:color w:val="231F20"/>
        </w:rPr>
        <w:t>русского сознания. Например:</w:t>
      </w:r>
    </w:p>
    <w:p w:rsidR="00DC388F" w:rsidRDefault="004B1DF8">
      <w:pPr>
        <w:spacing w:before="3"/>
        <w:ind w:left="497"/>
        <w:jc w:val="both"/>
        <w:rPr>
          <w:sz w:val="20"/>
        </w:rPr>
      </w:pPr>
      <w:r>
        <w:rPr>
          <w:rFonts w:ascii="Book Antiqua" w:hAnsi="Book Antiqua"/>
          <w:b/>
          <w:color w:val="231F20"/>
          <w:w w:val="105"/>
          <w:sz w:val="20"/>
        </w:rPr>
        <w:t>П.</w:t>
      </w:r>
      <w:r>
        <w:rPr>
          <w:rFonts w:ascii="Book Antiqua" w:hAnsi="Book Antiqua"/>
          <w:b/>
          <w:color w:val="231F20"/>
          <w:spacing w:val="7"/>
          <w:w w:val="105"/>
          <w:sz w:val="20"/>
        </w:rPr>
        <w:t xml:space="preserve"> </w:t>
      </w:r>
      <w:r>
        <w:rPr>
          <w:rFonts w:ascii="Book Antiqua" w:hAnsi="Book Antiqua"/>
          <w:b/>
          <w:color w:val="231F20"/>
          <w:w w:val="105"/>
          <w:sz w:val="20"/>
        </w:rPr>
        <w:t>В.</w:t>
      </w:r>
      <w:r>
        <w:rPr>
          <w:rFonts w:ascii="Book Antiqua" w:hAnsi="Book Antiqua"/>
          <w:b/>
          <w:color w:val="231F20"/>
          <w:spacing w:val="8"/>
          <w:w w:val="105"/>
          <w:sz w:val="20"/>
        </w:rPr>
        <w:t xml:space="preserve"> </w:t>
      </w:r>
      <w:r>
        <w:rPr>
          <w:rFonts w:ascii="Book Antiqua" w:hAnsi="Book Antiqua"/>
          <w:b/>
          <w:color w:val="231F20"/>
          <w:w w:val="105"/>
          <w:sz w:val="20"/>
        </w:rPr>
        <w:t>Засодимский.</w:t>
      </w:r>
      <w:r>
        <w:rPr>
          <w:rFonts w:ascii="Book Antiqua" w:hAnsi="Book Antiqua"/>
          <w:b/>
          <w:color w:val="231F20"/>
          <w:spacing w:val="8"/>
          <w:w w:val="105"/>
          <w:sz w:val="20"/>
        </w:rPr>
        <w:t xml:space="preserve"> </w:t>
      </w:r>
      <w:r>
        <w:rPr>
          <w:color w:val="231F20"/>
          <w:w w:val="105"/>
          <w:sz w:val="20"/>
        </w:rPr>
        <w:t>«Гришина</w:t>
      </w:r>
      <w:r>
        <w:rPr>
          <w:color w:val="231F20"/>
          <w:spacing w:val="-7"/>
          <w:w w:val="105"/>
          <w:sz w:val="20"/>
        </w:rPr>
        <w:t xml:space="preserve"> </w:t>
      </w:r>
      <w:r>
        <w:rPr>
          <w:color w:val="231F20"/>
          <w:spacing w:val="-2"/>
          <w:w w:val="105"/>
          <w:sz w:val="20"/>
        </w:rPr>
        <w:t>милостыня».</w:t>
      </w:r>
    </w:p>
    <w:p w:rsidR="00DC388F" w:rsidRDefault="004B1DF8">
      <w:pPr>
        <w:spacing w:before="1"/>
        <w:ind w:left="497"/>
        <w:rPr>
          <w:sz w:val="20"/>
        </w:rPr>
      </w:pPr>
      <w:r>
        <w:rPr>
          <w:rFonts w:ascii="Book Antiqua" w:hAnsi="Book Antiqua"/>
          <w:b/>
          <w:color w:val="231F20"/>
          <w:w w:val="105"/>
          <w:sz w:val="20"/>
        </w:rPr>
        <w:t>Н.</w:t>
      </w:r>
      <w:r>
        <w:rPr>
          <w:rFonts w:ascii="Book Antiqua" w:hAnsi="Book Antiqua"/>
          <w:b/>
          <w:color w:val="231F20"/>
          <w:spacing w:val="23"/>
          <w:w w:val="105"/>
          <w:sz w:val="20"/>
        </w:rPr>
        <w:t xml:space="preserve"> </w:t>
      </w:r>
      <w:r>
        <w:rPr>
          <w:rFonts w:ascii="Book Antiqua" w:hAnsi="Book Antiqua"/>
          <w:b/>
          <w:color w:val="231F20"/>
          <w:w w:val="105"/>
          <w:sz w:val="20"/>
        </w:rPr>
        <w:t>Г.</w:t>
      </w:r>
      <w:r>
        <w:rPr>
          <w:rFonts w:ascii="Book Antiqua" w:hAnsi="Book Antiqua"/>
          <w:b/>
          <w:color w:val="231F20"/>
          <w:spacing w:val="24"/>
          <w:w w:val="105"/>
          <w:sz w:val="20"/>
        </w:rPr>
        <w:t xml:space="preserve"> </w:t>
      </w:r>
      <w:r>
        <w:rPr>
          <w:rFonts w:ascii="Book Antiqua" w:hAnsi="Book Antiqua"/>
          <w:b/>
          <w:color w:val="231F20"/>
          <w:w w:val="105"/>
          <w:sz w:val="20"/>
        </w:rPr>
        <w:t>Волкова.</w:t>
      </w:r>
      <w:r>
        <w:rPr>
          <w:rFonts w:ascii="Book Antiqua" w:hAnsi="Book Antiqua"/>
          <w:b/>
          <w:color w:val="231F20"/>
          <w:spacing w:val="24"/>
          <w:w w:val="105"/>
          <w:sz w:val="20"/>
        </w:rPr>
        <w:t xml:space="preserve"> </w:t>
      </w:r>
      <w:r>
        <w:rPr>
          <w:color w:val="231F20"/>
          <w:w w:val="105"/>
          <w:sz w:val="20"/>
        </w:rPr>
        <w:t>«Дреби-</w:t>
      </w:r>
      <w:r>
        <w:rPr>
          <w:color w:val="231F20"/>
          <w:spacing w:val="-2"/>
          <w:w w:val="105"/>
          <w:sz w:val="20"/>
        </w:rPr>
        <w:t>Дон».</w:t>
      </w:r>
    </w:p>
    <w:p w:rsidR="00DC388F" w:rsidRDefault="004B1DF8">
      <w:pPr>
        <w:pStyle w:val="5"/>
        <w:spacing w:before="172"/>
        <w:ind w:left="497"/>
      </w:pPr>
      <w:r>
        <w:rPr>
          <w:color w:val="231F20"/>
          <w:w w:val="105"/>
        </w:rPr>
        <w:t>Я</w:t>
      </w:r>
      <w:r>
        <w:rPr>
          <w:color w:val="231F20"/>
          <w:spacing w:val="19"/>
          <w:w w:val="105"/>
        </w:rPr>
        <w:t xml:space="preserve"> </w:t>
      </w:r>
      <w:r>
        <w:rPr>
          <w:color w:val="231F20"/>
          <w:w w:val="105"/>
        </w:rPr>
        <w:t>и</w:t>
      </w:r>
      <w:r>
        <w:rPr>
          <w:color w:val="231F20"/>
          <w:spacing w:val="19"/>
          <w:w w:val="105"/>
        </w:rPr>
        <w:t xml:space="preserve"> </w:t>
      </w:r>
      <w:r>
        <w:rPr>
          <w:color w:val="231F20"/>
          <w:w w:val="105"/>
        </w:rPr>
        <w:t>моя</w:t>
      </w:r>
      <w:r>
        <w:rPr>
          <w:color w:val="231F20"/>
          <w:spacing w:val="19"/>
          <w:w w:val="105"/>
        </w:rPr>
        <w:t xml:space="preserve"> </w:t>
      </w:r>
      <w:r>
        <w:rPr>
          <w:color w:val="231F20"/>
          <w:w w:val="105"/>
        </w:rPr>
        <w:t>семья</w:t>
      </w:r>
      <w:r>
        <w:rPr>
          <w:color w:val="231F20"/>
          <w:spacing w:val="19"/>
          <w:w w:val="105"/>
        </w:rPr>
        <w:t xml:space="preserve"> </w:t>
      </w:r>
      <w:r>
        <w:rPr>
          <w:color w:val="231F20"/>
          <w:w w:val="105"/>
        </w:rPr>
        <w:t>(4</w:t>
      </w:r>
      <w:r>
        <w:rPr>
          <w:color w:val="231F20"/>
          <w:spacing w:val="19"/>
          <w:w w:val="105"/>
        </w:rPr>
        <w:t xml:space="preserve"> </w:t>
      </w:r>
      <w:r>
        <w:rPr>
          <w:color w:val="231F20"/>
          <w:spacing w:val="-5"/>
          <w:w w:val="105"/>
        </w:rPr>
        <w:t>ч)</w:t>
      </w:r>
    </w:p>
    <w:p w:rsidR="00DC388F" w:rsidRDefault="004B1DF8">
      <w:pPr>
        <w:spacing w:before="7"/>
        <w:ind w:left="497"/>
        <w:rPr>
          <w:rFonts w:ascii="Georgia" w:hAnsi="Georgia"/>
          <w:i/>
          <w:sz w:val="20"/>
        </w:rPr>
      </w:pPr>
      <w:r>
        <w:rPr>
          <w:rFonts w:ascii="Georgia" w:hAnsi="Georgia"/>
          <w:i/>
          <w:color w:val="231F20"/>
          <w:w w:val="105"/>
          <w:sz w:val="20"/>
        </w:rPr>
        <w:t>В</w:t>
      </w:r>
      <w:r>
        <w:rPr>
          <w:rFonts w:ascii="Georgia" w:hAnsi="Georgia"/>
          <w:i/>
          <w:color w:val="231F20"/>
          <w:spacing w:val="21"/>
          <w:w w:val="105"/>
          <w:sz w:val="20"/>
        </w:rPr>
        <w:t xml:space="preserve"> </w:t>
      </w:r>
      <w:r>
        <w:rPr>
          <w:rFonts w:ascii="Georgia" w:hAnsi="Georgia"/>
          <w:i/>
          <w:color w:val="231F20"/>
          <w:w w:val="105"/>
          <w:sz w:val="20"/>
        </w:rPr>
        <w:t>дружной</w:t>
      </w:r>
      <w:r>
        <w:rPr>
          <w:rFonts w:ascii="Georgia" w:hAnsi="Georgia"/>
          <w:i/>
          <w:color w:val="231F20"/>
          <w:spacing w:val="22"/>
          <w:w w:val="105"/>
          <w:sz w:val="20"/>
        </w:rPr>
        <w:t xml:space="preserve"> </w:t>
      </w:r>
      <w:r>
        <w:rPr>
          <w:rFonts w:ascii="Georgia" w:hAnsi="Georgia"/>
          <w:i/>
          <w:color w:val="231F20"/>
          <w:w w:val="105"/>
          <w:sz w:val="20"/>
        </w:rPr>
        <w:t>семье</w:t>
      </w:r>
      <w:r>
        <w:rPr>
          <w:rFonts w:ascii="Georgia" w:hAnsi="Georgia"/>
          <w:i/>
          <w:color w:val="231F20"/>
          <w:spacing w:val="22"/>
          <w:w w:val="105"/>
          <w:sz w:val="20"/>
        </w:rPr>
        <w:t xml:space="preserve"> </w:t>
      </w:r>
      <w:r>
        <w:rPr>
          <w:rFonts w:ascii="Georgia" w:hAnsi="Georgia"/>
          <w:i/>
          <w:color w:val="231F20"/>
          <w:w w:val="105"/>
          <w:sz w:val="20"/>
        </w:rPr>
        <w:t>и</w:t>
      </w:r>
      <w:r>
        <w:rPr>
          <w:rFonts w:ascii="Georgia" w:hAnsi="Georgia"/>
          <w:i/>
          <w:color w:val="231F20"/>
          <w:spacing w:val="22"/>
          <w:w w:val="105"/>
          <w:sz w:val="20"/>
        </w:rPr>
        <w:t xml:space="preserve"> </w:t>
      </w:r>
      <w:r>
        <w:rPr>
          <w:rFonts w:ascii="Georgia" w:hAnsi="Georgia"/>
          <w:i/>
          <w:color w:val="231F20"/>
          <w:w w:val="105"/>
          <w:sz w:val="20"/>
        </w:rPr>
        <w:t>в</w:t>
      </w:r>
      <w:r>
        <w:rPr>
          <w:rFonts w:ascii="Georgia" w:hAnsi="Georgia"/>
          <w:i/>
          <w:color w:val="231F20"/>
          <w:spacing w:val="22"/>
          <w:w w:val="105"/>
          <w:sz w:val="20"/>
        </w:rPr>
        <w:t xml:space="preserve"> </w:t>
      </w:r>
      <w:r>
        <w:rPr>
          <w:rFonts w:ascii="Georgia" w:hAnsi="Georgia"/>
          <w:i/>
          <w:color w:val="231F20"/>
          <w:w w:val="105"/>
          <w:sz w:val="20"/>
        </w:rPr>
        <w:t>холод</w:t>
      </w:r>
      <w:r>
        <w:rPr>
          <w:rFonts w:ascii="Georgia" w:hAnsi="Georgia"/>
          <w:i/>
          <w:color w:val="231F20"/>
          <w:spacing w:val="22"/>
          <w:w w:val="105"/>
          <w:sz w:val="20"/>
        </w:rPr>
        <w:t xml:space="preserve"> </w:t>
      </w:r>
      <w:r>
        <w:rPr>
          <w:rFonts w:ascii="Georgia" w:hAnsi="Georgia"/>
          <w:i/>
          <w:color w:val="231F20"/>
          <w:spacing w:val="-2"/>
          <w:w w:val="105"/>
          <w:sz w:val="20"/>
        </w:rPr>
        <w:t>тепло</w:t>
      </w:r>
    </w:p>
    <w:p w:rsidR="00DC388F" w:rsidRDefault="004B1DF8">
      <w:pPr>
        <w:pStyle w:val="a3"/>
        <w:spacing w:before="10" w:line="247" w:lineRule="auto"/>
        <w:ind w:right="154" w:firstLine="340"/>
      </w:pPr>
      <w:r>
        <w:rPr>
          <w:color w:val="231F20"/>
        </w:rPr>
        <w:t>Произведения,</w:t>
      </w:r>
      <w:r>
        <w:rPr>
          <w:color w:val="231F20"/>
          <w:spacing w:val="-16"/>
        </w:rPr>
        <w:t xml:space="preserve"> </w:t>
      </w:r>
      <w:r>
        <w:rPr>
          <w:color w:val="231F20"/>
        </w:rPr>
        <w:t>отражающие</w:t>
      </w:r>
      <w:r>
        <w:rPr>
          <w:color w:val="231F20"/>
          <w:spacing w:val="-16"/>
        </w:rPr>
        <w:t xml:space="preserve"> </w:t>
      </w:r>
      <w:r>
        <w:rPr>
          <w:color w:val="231F20"/>
        </w:rPr>
        <w:t>традиционные</w:t>
      </w:r>
      <w:r>
        <w:rPr>
          <w:color w:val="231F20"/>
          <w:spacing w:val="-16"/>
        </w:rPr>
        <w:t xml:space="preserve"> </w:t>
      </w:r>
      <w:r>
        <w:rPr>
          <w:color w:val="231F20"/>
        </w:rPr>
        <w:t>представления о</w:t>
      </w:r>
      <w:r>
        <w:rPr>
          <w:color w:val="231F20"/>
          <w:spacing w:val="-16"/>
        </w:rPr>
        <w:t xml:space="preserve"> </w:t>
      </w:r>
      <w:r>
        <w:rPr>
          <w:color w:val="231F20"/>
        </w:rPr>
        <w:t>семейных</w:t>
      </w:r>
      <w:r>
        <w:rPr>
          <w:color w:val="231F20"/>
          <w:spacing w:val="-16"/>
        </w:rPr>
        <w:t xml:space="preserve"> </w:t>
      </w:r>
      <w:r>
        <w:rPr>
          <w:color w:val="231F20"/>
        </w:rPr>
        <w:t>ценностях</w:t>
      </w:r>
      <w:r>
        <w:rPr>
          <w:color w:val="231F20"/>
          <w:spacing w:val="-16"/>
        </w:rPr>
        <w:t xml:space="preserve"> </w:t>
      </w:r>
      <w:r>
        <w:rPr>
          <w:color w:val="231F20"/>
        </w:rPr>
        <w:t>(лад,</w:t>
      </w:r>
      <w:r>
        <w:rPr>
          <w:color w:val="231F20"/>
          <w:spacing w:val="-16"/>
        </w:rPr>
        <w:t xml:space="preserve"> </w:t>
      </w:r>
      <w:r>
        <w:rPr>
          <w:color w:val="231F20"/>
        </w:rPr>
        <w:t>любовь,</w:t>
      </w:r>
      <w:r>
        <w:rPr>
          <w:color w:val="231F20"/>
          <w:spacing w:val="-16"/>
        </w:rPr>
        <w:t xml:space="preserve"> </w:t>
      </w:r>
      <w:r>
        <w:rPr>
          <w:color w:val="231F20"/>
        </w:rPr>
        <w:t>взаимопонимание,</w:t>
      </w:r>
      <w:r>
        <w:rPr>
          <w:color w:val="231F20"/>
          <w:spacing w:val="-16"/>
        </w:rPr>
        <w:t xml:space="preserve"> </w:t>
      </w:r>
      <w:r>
        <w:rPr>
          <w:color w:val="231F20"/>
        </w:rPr>
        <w:t>забота, терпение, уважение к старшим). Например:</w:t>
      </w:r>
    </w:p>
    <w:p w:rsidR="00DC388F" w:rsidRDefault="004B1DF8">
      <w:pPr>
        <w:spacing w:before="3"/>
        <w:ind w:left="497"/>
        <w:jc w:val="both"/>
        <w:rPr>
          <w:sz w:val="20"/>
        </w:rPr>
      </w:pPr>
      <w:r>
        <w:rPr>
          <w:rFonts w:ascii="Book Antiqua" w:hAnsi="Book Antiqua"/>
          <w:b/>
          <w:color w:val="231F20"/>
          <w:w w:val="105"/>
          <w:sz w:val="20"/>
        </w:rPr>
        <w:t>О.</w:t>
      </w:r>
      <w:r>
        <w:rPr>
          <w:rFonts w:ascii="Book Antiqua" w:hAnsi="Book Antiqua"/>
          <w:b/>
          <w:color w:val="231F20"/>
          <w:spacing w:val="9"/>
          <w:w w:val="105"/>
          <w:sz w:val="20"/>
        </w:rPr>
        <w:t xml:space="preserve"> </w:t>
      </w:r>
      <w:r>
        <w:rPr>
          <w:rFonts w:ascii="Book Antiqua" w:hAnsi="Book Antiqua"/>
          <w:b/>
          <w:color w:val="231F20"/>
          <w:w w:val="105"/>
          <w:sz w:val="20"/>
        </w:rPr>
        <w:t>Ф.</w:t>
      </w:r>
      <w:r>
        <w:rPr>
          <w:rFonts w:ascii="Book Antiqua" w:hAnsi="Book Antiqua"/>
          <w:b/>
          <w:color w:val="231F20"/>
          <w:spacing w:val="9"/>
          <w:w w:val="105"/>
          <w:sz w:val="20"/>
        </w:rPr>
        <w:t xml:space="preserve"> </w:t>
      </w:r>
      <w:r>
        <w:rPr>
          <w:rFonts w:ascii="Book Antiqua" w:hAnsi="Book Antiqua"/>
          <w:b/>
          <w:color w:val="231F20"/>
          <w:w w:val="105"/>
          <w:sz w:val="20"/>
        </w:rPr>
        <w:t>Кургузов.</w:t>
      </w:r>
      <w:r>
        <w:rPr>
          <w:rFonts w:ascii="Book Antiqua" w:hAnsi="Book Antiqua"/>
          <w:b/>
          <w:color w:val="231F20"/>
          <w:spacing w:val="9"/>
          <w:w w:val="105"/>
          <w:sz w:val="20"/>
        </w:rPr>
        <w:t xml:space="preserve"> </w:t>
      </w:r>
      <w:r>
        <w:rPr>
          <w:color w:val="231F20"/>
          <w:w w:val="105"/>
          <w:sz w:val="20"/>
        </w:rPr>
        <w:t>«Душа</w:t>
      </w:r>
      <w:r>
        <w:rPr>
          <w:color w:val="231F20"/>
          <w:spacing w:val="-6"/>
          <w:w w:val="105"/>
          <w:sz w:val="20"/>
        </w:rPr>
        <w:t xml:space="preserve"> </w:t>
      </w:r>
      <w:r>
        <w:rPr>
          <w:color w:val="231F20"/>
          <w:spacing w:val="-2"/>
          <w:w w:val="105"/>
          <w:sz w:val="20"/>
        </w:rPr>
        <w:t>нараспашку».</w:t>
      </w:r>
    </w:p>
    <w:p w:rsidR="00DC388F" w:rsidRDefault="004B1DF8">
      <w:pPr>
        <w:spacing w:before="1"/>
        <w:ind w:left="497"/>
        <w:jc w:val="both"/>
        <w:rPr>
          <w:sz w:val="20"/>
        </w:rPr>
      </w:pPr>
      <w:r>
        <w:rPr>
          <w:rFonts w:ascii="Book Antiqua" w:hAnsi="Book Antiqua"/>
          <w:b/>
          <w:color w:val="231F20"/>
          <w:sz w:val="20"/>
        </w:rPr>
        <w:t>А.</w:t>
      </w:r>
      <w:r>
        <w:rPr>
          <w:rFonts w:ascii="Book Antiqua" w:hAnsi="Book Antiqua"/>
          <w:b/>
          <w:color w:val="231F20"/>
          <w:spacing w:val="48"/>
          <w:sz w:val="20"/>
        </w:rPr>
        <w:t xml:space="preserve"> </w:t>
      </w:r>
      <w:r>
        <w:rPr>
          <w:rFonts w:ascii="Book Antiqua" w:hAnsi="Book Antiqua"/>
          <w:b/>
          <w:color w:val="231F20"/>
          <w:sz w:val="20"/>
        </w:rPr>
        <w:t>Л.</w:t>
      </w:r>
      <w:r>
        <w:rPr>
          <w:rFonts w:ascii="Book Antiqua" w:hAnsi="Book Antiqua"/>
          <w:b/>
          <w:color w:val="231F20"/>
          <w:spacing w:val="49"/>
          <w:sz w:val="20"/>
        </w:rPr>
        <w:t xml:space="preserve"> </w:t>
      </w:r>
      <w:r>
        <w:rPr>
          <w:rFonts w:ascii="Book Antiqua" w:hAnsi="Book Antiqua"/>
          <w:b/>
          <w:color w:val="231F20"/>
          <w:sz w:val="20"/>
        </w:rPr>
        <w:t>Решетов.</w:t>
      </w:r>
      <w:r>
        <w:rPr>
          <w:rFonts w:ascii="Book Antiqua" w:hAnsi="Book Antiqua"/>
          <w:b/>
          <w:color w:val="231F20"/>
          <w:spacing w:val="47"/>
          <w:sz w:val="20"/>
        </w:rPr>
        <w:t xml:space="preserve"> </w:t>
      </w:r>
      <w:r>
        <w:rPr>
          <w:color w:val="231F20"/>
          <w:sz w:val="20"/>
        </w:rPr>
        <w:t>«Зёрнышки</w:t>
      </w:r>
      <w:r>
        <w:rPr>
          <w:color w:val="231F20"/>
          <w:spacing w:val="35"/>
          <w:sz w:val="20"/>
        </w:rPr>
        <w:t xml:space="preserve"> </w:t>
      </w:r>
      <w:r>
        <w:rPr>
          <w:color w:val="231F20"/>
          <w:sz w:val="20"/>
        </w:rPr>
        <w:t>спелых</w:t>
      </w:r>
      <w:r>
        <w:rPr>
          <w:color w:val="231F20"/>
          <w:spacing w:val="35"/>
          <w:sz w:val="20"/>
        </w:rPr>
        <w:t xml:space="preserve"> </w:t>
      </w:r>
      <w:r>
        <w:rPr>
          <w:color w:val="231F20"/>
          <w:sz w:val="20"/>
        </w:rPr>
        <w:t>яблок»</w:t>
      </w:r>
      <w:r>
        <w:rPr>
          <w:color w:val="231F20"/>
          <w:spacing w:val="34"/>
          <w:sz w:val="20"/>
        </w:rPr>
        <w:t xml:space="preserve"> </w:t>
      </w:r>
      <w:r>
        <w:rPr>
          <w:color w:val="231F20"/>
          <w:spacing w:val="-2"/>
          <w:sz w:val="20"/>
        </w:rPr>
        <w:t>(фрагмент).</w:t>
      </w:r>
    </w:p>
    <w:p w:rsidR="00DC388F" w:rsidRDefault="004B1DF8">
      <w:pPr>
        <w:spacing w:before="1"/>
        <w:ind w:left="157" w:right="154" w:firstLine="340"/>
        <w:jc w:val="both"/>
        <w:rPr>
          <w:sz w:val="20"/>
        </w:rPr>
      </w:pPr>
      <w:r>
        <w:rPr>
          <w:rFonts w:ascii="Book Antiqua" w:hAnsi="Book Antiqua"/>
          <w:b/>
          <w:color w:val="231F20"/>
          <w:sz w:val="20"/>
        </w:rPr>
        <w:t xml:space="preserve">В. М. Шукшин. </w:t>
      </w:r>
      <w:r>
        <w:rPr>
          <w:color w:val="231F20"/>
          <w:sz w:val="20"/>
        </w:rPr>
        <w:t xml:space="preserve">«Как зайка летал на воздушных шариках» </w:t>
      </w:r>
      <w:r>
        <w:rPr>
          <w:color w:val="231F20"/>
          <w:spacing w:val="-2"/>
          <w:sz w:val="20"/>
        </w:rPr>
        <w:t>(фрагмент).</w:t>
      </w:r>
    </w:p>
    <w:p w:rsidR="00DC388F" w:rsidRDefault="00DC388F">
      <w:pPr>
        <w:jc w:val="both"/>
        <w:rPr>
          <w:sz w:val="20"/>
        </w:rPr>
        <w:sectPr w:rsidR="00DC388F">
          <w:pgSz w:w="7830" w:h="12020"/>
          <w:pgMar w:top="620" w:right="580" w:bottom="920" w:left="580" w:header="0" w:footer="727" w:gutter="0"/>
          <w:cols w:space="720"/>
        </w:sectPr>
      </w:pPr>
    </w:p>
    <w:p w:rsidR="00DC388F" w:rsidRDefault="004B1DF8">
      <w:pPr>
        <w:pStyle w:val="5"/>
        <w:spacing w:before="69"/>
        <w:ind w:left="497"/>
      </w:pPr>
      <w:r>
        <w:rPr>
          <w:color w:val="231F20"/>
        </w:rPr>
        <w:t>Я</w:t>
      </w:r>
      <w:r>
        <w:rPr>
          <w:color w:val="231F20"/>
          <w:spacing w:val="33"/>
        </w:rPr>
        <w:t xml:space="preserve"> </w:t>
      </w:r>
      <w:r>
        <w:rPr>
          <w:color w:val="231F20"/>
        </w:rPr>
        <w:t>фантазирую</w:t>
      </w:r>
      <w:r>
        <w:rPr>
          <w:color w:val="231F20"/>
          <w:spacing w:val="33"/>
        </w:rPr>
        <w:t xml:space="preserve"> </w:t>
      </w:r>
      <w:r>
        <w:rPr>
          <w:color w:val="231F20"/>
        </w:rPr>
        <w:t>и</w:t>
      </w:r>
      <w:r>
        <w:rPr>
          <w:color w:val="231F20"/>
          <w:spacing w:val="33"/>
        </w:rPr>
        <w:t xml:space="preserve"> </w:t>
      </w:r>
      <w:r>
        <w:rPr>
          <w:color w:val="231F20"/>
        </w:rPr>
        <w:t>мечтаю</w:t>
      </w:r>
      <w:r>
        <w:rPr>
          <w:color w:val="231F20"/>
          <w:spacing w:val="34"/>
        </w:rPr>
        <w:t xml:space="preserve"> </w:t>
      </w:r>
      <w:r>
        <w:rPr>
          <w:color w:val="231F20"/>
        </w:rPr>
        <w:t>(4</w:t>
      </w:r>
      <w:r>
        <w:rPr>
          <w:color w:val="231F20"/>
          <w:spacing w:val="33"/>
        </w:rPr>
        <w:t xml:space="preserve"> </w:t>
      </w:r>
      <w:r>
        <w:rPr>
          <w:color w:val="231F20"/>
          <w:spacing w:val="-5"/>
        </w:rPr>
        <w:t>ч)</w:t>
      </w:r>
    </w:p>
    <w:p w:rsidR="00DC388F" w:rsidRDefault="004B1DF8">
      <w:pPr>
        <w:spacing w:before="6"/>
        <w:ind w:left="497"/>
        <w:rPr>
          <w:rFonts w:ascii="Georgia" w:hAnsi="Georgia"/>
          <w:i/>
          <w:sz w:val="20"/>
        </w:rPr>
      </w:pPr>
      <w:r>
        <w:rPr>
          <w:rFonts w:ascii="Georgia" w:hAnsi="Georgia"/>
          <w:i/>
          <w:color w:val="231F20"/>
          <w:w w:val="105"/>
          <w:sz w:val="20"/>
        </w:rPr>
        <w:t>Детские</w:t>
      </w:r>
      <w:r>
        <w:rPr>
          <w:rFonts w:ascii="Georgia" w:hAnsi="Georgia"/>
          <w:i/>
          <w:color w:val="231F20"/>
          <w:spacing w:val="35"/>
          <w:w w:val="105"/>
          <w:sz w:val="20"/>
        </w:rPr>
        <w:t xml:space="preserve"> </w:t>
      </w:r>
      <w:r>
        <w:rPr>
          <w:rFonts w:ascii="Georgia" w:hAnsi="Georgia"/>
          <w:i/>
          <w:color w:val="231F20"/>
          <w:spacing w:val="-2"/>
          <w:w w:val="105"/>
          <w:sz w:val="20"/>
        </w:rPr>
        <w:t>фантазии</w:t>
      </w:r>
    </w:p>
    <w:p w:rsidR="00DC388F" w:rsidRDefault="004B1DF8">
      <w:pPr>
        <w:pStyle w:val="a3"/>
        <w:spacing w:before="11" w:line="247" w:lineRule="auto"/>
        <w:ind w:right="156" w:firstLine="340"/>
      </w:pPr>
      <w:r>
        <w:rPr>
          <w:color w:val="231F20"/>
        </w:rPr>
        <w:t xml:space="preserve">Произведения, отражающие значение мечты и фантазии </w:t>
      </w:r>
      <w:r>
        <w:rPr>
          <w:color w:val="231F20"/>
          <w:w w:val="95"/>
        </w:rPr>
        <w:t xml:space="preserve">для взросления, взаимодействие мира реального и мира фанта- </w:t>
      </w:r>
      <w:r>
        <w:rPr>
          <w:color w:val="231F20"/>
        </w:rPr>
        <w:t>стического. Например:</w:t>
      </w:r>
    </w:p>
    <w:p w:rsidR="00DC388F" w:rsidRDefault="004B1DF8">
      <w:pPr>
        <w:spacing w:before="3"/>
        <w:ind w:left="497"/>
        <w:jc w:val="both"/>
        <w:rPr>
          <w:sz w:val="20"/>
        </w:rPr>
      </w:pPr>
      <w:r>
        <w:rPr>
          <w:rFonts w:ascii="Book Antiqua" w:hAnsi="Book Antiqua"/>
          <w:b/>
          <w:color w:val="231F20"/>
          <w:sz w:val="20"/>
        </w:rPr>
        <w:t>В.</w:t>
      </w:r>
      <w:r>
        <w:rPr>
          <w:rFonts w:ascii="Book Antiqua" w:hAnsi="Book Antiqua"/>
          <w:b/>
          <w:color w:val="231F20"/>
          <w:spacing w:val="58"/>
          <w:sz w:val="20"/>
        </w:rPr>
        <w:t xml:space="preserve"> </w:t>
      </w:r>
      <w:r>
        <w:rPr>
          <w:rFonts w:ascii="Book Antiqua" w:hAnsi="Book Antiqua"/>
          <w:b/>
          <w:color w:val="231F20"/>
          <w:sz w:val="20"/>
        </w:rPr>
        <w:t>П.</w:t>
      </w:r>
      <w:r>
        <w:rPr>
          <w:rFonts w:ascii="Book Antiqua" w:hAnsi="Book Antiqua"/>
          <w:b/>
          <w:color w:val="231F20"/>
          <w:spacing w:val="59"/>
          <w:sz w:val="20"/>
        </w:rPr>
        <w:t xml:space="preserve"> </w:t>
      </w:r>
      <w:r>
        <w:rPr>
          <w:rFonts w:ascii="Book Antiqua" w:hAnsi="Book Antiqua"/>
          <w:b/>
          <w:color w:val="231F20"/>
          <w:sz w:val="20"/>
        </w:rPr>
        <w:t>Крапивин.</w:t>
      </w:r>
      <w:r>
        <w:rPr>
          <w:rFonts w:ascii="Book Antiqua" w:hAnsi="Book Antiqua"/>
          <w:b/>
          <w:color w:val="231F20"/>
          <w:spacing w:val="58"/>
          <w:sz w:val="20"/>
        </w:rPr>
        <w:t xml:space="preserve"> </w:t>
      </w:r>
      <w:r>
        <w:rPr>
          <w:color w:val="231F20"/>
          <w:sz w:val="20"/>
        </w:rPr>
        <w:t>«Брат,</w:t>
      </w:r>
      <w:r>
        <w:rPr>
          <w:color w:val="231F20"/>
          <w:spacing w:val="44"/>
          <w:sz w:val="20"/>
        </w:rPr>
        <w:t xml:space="preserve"> </w:t>
      </w:r>
      <w:r>
        <w:rPr>
          <w:color w:val="231F20"/>
          <w:sz w:val="20"/>
        </w:rPr>
        <w:t>которому</w:t>
      </w:r>
      <w:r>
        <w:rPr>
          <w:color w:val="231F20"/>
          <w:spacing w:val="43"/>
          <w:sz w:val="20"/>
        </w:rPr>
        <w:t xml:space="preserve"> </w:t>
      </w:r>
      <w:r>
        <w:rPr>
          <w:color w:val="231F20"/>
          <w:sz w:val="20"/>
        </w:rPr>
        <w:t>семь»</w:t>
      </w:r>
      <w:r>
        <w:rPr>
          <w:color w:val="231F20"/>
          <w:spacing w:val="44"/>
          <w:sz w:val="20"/>
        </w:rPr>
        <w:t xml:space="preserve"> </w:t>
      </w:r>
      <w:r>
        <w:rPr>
          <w:color w:val="231F20"/>
          <w:sz w:val="20"/>
        </w:rPr>
        <w:t>(фрагмент</w:t>
      </w:r>
      <w:r>
        <w:rPr>
          <w:color w:val="231F20"/>
          <w:spacing w:val="43"/>
          <w:sz w:val="20"/>
        </w:rPr>
        <w:t xml:space="preserve"> </w:t>
      </w:r>
      <w:r>
        <w:rPr>
          <w:color w:val="231F20"/>
          <w:spacing w:val="-2"/>
          <w:sz w:val="20"/>
        </w:rPr>
        <w:t>главы</w:t>
      </w:r>
    </w:p>
    <w:p w:rsidR="00DC388F" w:rsidRDefault="004B1DF8">
      <w:pPr>
        <w:pStyle w:val="a3"/>
        <w:spacing w:before="1"/>
        <w:ind w:right="0" w:firstLine="0"/>
      </w:pPr>
      <w:r>
        <w:rPr>
          <w:color w:val="231F20"/>
          <w:w w:val="105"/>
        </w:rPr>
        <w:t>«Зелёная</w:t>
      </w:r>
      <w:r>
        <w:rPr>
          <w:color w:val="231F20"/>
          <w:spacing w:val="4"/>
          <w:w w:val="105"/>
        </w:rPr>
        <w:t xml:space="preserve"> </w:t>
      </w:r>
      <w:r>
        <w:rPr>
          <w:color w:val="231F20"/>
          <w:spacing w:val="-2"/>
          <w:w w:val="105"/>
        </w:rPr>
        <w:t>грива»).</w:t>
      </w:r>
    </w:p>
    <w:p w:rsidR="00DC388F" w:rsidRDefault="004B1DF8">
      <w:pPr>
        <w:spacing w:before="8"/>
        <w:ind w:left="157" w:right="155" w:firstLine="340"/>
        <w:jc w:val="both"/>
        <w:rPr>
          <w:sz w:val="20"/>
        </w:rPr>
      </w:pPr>
      <w:r>
        <w:rPr>
          <w:rFonts w:ascii="Book Antiqua" w:hAnsi="Book Antiqua"/>
          <w:b/>
          <w:color w:val="231F20"/>
          <w:w w:val="105"/>
          <w:sz w:val="20"/>
        </w:rPr>
        <w:t xml:space="preserve">Л. К. Чуковская. </w:t>
      </w:r>
      <w:r>
        <w:rPr>
          <w:color w:val="231F20"/>
          <w:w w:val="105"/>
          <w:sz w:val="20"/>
        </w:rPr>
        <w:t>«Мой</w:t>
      </w:r>
      <w:r>
        <w:rPr>
          <w:color w:val="231F20"/>
          <w:spacing w:val="-4"/>
          <w:w w:val="105"/>
          <w:sz w:val="20"/>
        </w:rPr>
        <w:t xml:space="preserve"> </w:t>
      </w:r>
      <w:r>
        <w:rPr>
          <w:color w:val="231F20"/>
          <w:w w:val="105"/>
          <w:sz w:val="20"/>
        </w:rPr>
        <w:t>отец</w:t>
      </w:r>
      <w:r>
        <w:rPr>
          <w:color w:val="231F20"/>
          <w:spacing w:val="-4"/>
          <w:w w:val="105"/>
          <w:sz w:val="20"/>
        </w:rPr>
        <w:t xml:space="preserve"> </w:t>
      </w:r>
      <w:r>
        <w:rPr>
          <w:color w:val="231F20"/>
          <w:w w:val="105"/>
          <w:sz w:val="20"/>
        </w:rPr>
        <w:t>—</w:t>
      </w:r>
      <w:r>
        <w:rPr>
          <w:color w:val="231F20"/>
          <w:spacing w:val="-4"/>
          <w:w w:val="105"/>
          <w:sz w:val="20"/>
        </w:rPr>
        <w:t xml:space="preserve"> </w:t>
      </w:r>
      <w:r>
        <w:rPr>
          <w:color w:val="231F20"/>
          <w:w w:val="105"/>
          <w:sz w:val="20"/>
        </w:rPr>
        <w:t>Корней</w:t>
      </w:r>
      <w:r>
        <w:rPr>
          <w:color w:val="231F20"/>
          <w:spacing w:val="-4"/>
          <w:w w:val="105"/>
          <w:sz w:val="20"/>
        </w:rPr>
        <w:t xml:space="preserve"> </w:t>
      </w:r>
      <w:r>
        <w:rPr>
          <w:color w:val="231F20"/>
          <w:w w:val="105"/>
          <w:sz w:val="20"/>
        </w:rPr>
        <w:t>Чуковский»</w:t>
      </w:r>
      <w:r>
        <w:rPr>
          <w:color w:val="231F20"/>
          <w:spacing w:val="-4"/>
          <w:w w:val="105"/>
          <w:sz w:val="20"/>
        </w:rPr>
        <w:t xml:space="preserve"> </w:t>
      </w:r>
      <w:r>
        <w:rPr>
          <w:color w:val="231F20"/>
          <w:w w:val="105"/>
          <w:sz w:val="20"/>
        </w:rPr>
        <w:t xml:space="preserve">(фраг- </w:t>
      </w:r>
      <w:r>
        <w:rPr>
          <w:color w:val="231F20"/>
          <w:spacing w:val="-2"/>
          <w:w w:val="105"/>
          <w:sz w:val="20"/>
        </w:rPr>
        <w:t>мент).</w:t>
      </w:r>
    </w:p>
    <w:p w:rsidR="00DC388F" w:rsidRDefault="004B1DF8">
      <w:pPr>
        <w:spacing w:before="9"/>
        <w:ind w:left="497"/>
        <w:rPr>
          <w:rFonts w:ascii="Book Antiqua" w:hAnsi="Book Antiqua"/>
          <w:b/>
          <w:sz w:val="20"/>
        </w:rPr>
      </w:pPr>
      <w:r>
        <w:rPr>
          <w:rFonts w:ascii="Book Antiqua" w:hAnsi="Book Antiqua"/>
          <w:b/>
          <w:color w:val="231F20"/>
          <w:sz w:val="20"/>
        </w:rPr>
        <w:t>Резерв</w:t>
      </w:r>
      <w:r>
        <w:rPr>
          <w:rFonts w:ascii="Book Antiqua" w:hAnsi="Book Antiqua"/>
          <w:b/>
          <w:color w:val="231F20"/>
          <w:spacing w:val="39"/>
          <w:sz w:val="20"/>
        </w:rPr>
        <w:t xml:space="preserve"> </w:t>
      </w:r>
      <w:r>
        <w:rPr>
          <w:rFonts w:ascii="Book Antiqua" w:hAnsi="Book Antiqua"/>
          <w:b/>
          <w:color w:val="231F20"/>
          <w:sz w:val="20"/>
        </w:rPr>
        <w:t>на</w:t>
      </w:r>
      <w:r>
        <w:rPr>
          <w:rFonts w:ascii="Book Antiqua" w:hAnsi="Book Antiqua"/>
          <w:b/>
          <w:color w:val="231F20"/>
          <w:spacing w:val="40"/>
          <w:sz w:val="20"/>
        </w:rPr>
        <w:t xml:space="preserve"> </w:t>
      </w:r>
      <w:r>
        <w:rPr>
          <w:rFonts w:ascii="Book Antiqua" w:hAnsi="Book Antiqua"/>
          <w:b/>
          <w:color w:val="231F20"/>
          <w:sz w:val="20"/>
        </w:rPr>
        <w:t>вариативную</w:t>
      </w:r>
      <w:r>
        <w:rPr>
          <w:rFonts w:ascii="Book Antiqua" w:hAnsi="Book Antiqua"/>
          <w:b/>
          <w:color w:val="231F20"/>
          <w:spacing w:val="40"/>
          <w:sz w:val="20"/>
        </w:rPr>
        <w:t xml:space="preserve"> </w:t>
      </w:r>
      <w:r>
        <w:rPr>
          <w:rFonts w:ascii="Book Antiqua" w:hAnsi="Book Antiqua"/>
          <w:b/>
          <w:color w:val="231F20"/>
          <w:sz w:val="20"/>
        </w:rPr>
        <w:t>часть</w:t>
      </w:r>
      <w:r>
        <w:rPr>
          <w:rFonts w:ascii="Book Antiqua" w:hAnsi="Book Antiqua"/>
          <w:b/>
          <w:color w:val="231F20"/>
          <w:spacing w:val="40"/>
          <w:sz w:val="20"/>
        </w:rPr>
        <w:t xml:space="preserve"> </w:t>
      </w:r>
      <w:r>
        <w:rPr>
          <w:rFonts w:ascii="Book Antiqua" w:hAnsi="Book Antiqua"/>
          <w:b/>
          <w:color w:val="231F20"/>
          <w:sz w:val="20"/>
        </w:rPr>
        <w:t>программы</w:t>
      </w:r>
      <w:r>
        <w:rPr>
          <w:rFonts w:ascii="Book Antiqua" w:hAnsi="Book Antiqua"/>
          <w:b/>
          <w:color w:val="231F20"/>
          <w:spacing w:val="47"/>
          <w:sz w:val="20"/>
        </w:rPr>
        <w:t xml:space="preserve"> </w:t>
      </w:r>
      <w:r>
        <w:rPr>
          <w:color w:val="231F20"/>
          <w:sz w:val="20"/>
        </w:rPr>
        <w:t>—</w:t>
      </w:r>
      <w:r>
        <w:rPr>
          <w:color w:val="231F20"/>
          <w:spacing w:val="26"/>
          <w:sz w:val="20"/>
        </w:rPr>
        <w:t xml:space="preserve"> </w:t>
      </w:r>
      <w:r>
        <w:rPr>
          <w:rFonts w:ascii="Book Antiqua" w:hAnsi="Book Antiqua"/>
          <w:b/>
          <w:color w:val="231F20"/>
          <w:sz w:val="20"/>
        </w:rPr>
        <w:t>2</w:t>
      </w:r>
      <w:r>
        <w:rPr>
          <w:rFonts w:ascii="Book Antiqua" w:hAnsi="Book Antiqua"/>
          <w:b/>
          <w:color w:val="231F20"/>
          <w:spacing w:val="40"/>
          <w:sz w:val="20"/>
        </w:rPr>
        <w:t xml:space="preserve"> </w:t>
      </w:r>
      <w:r>
        <w:rPr>
          <w:rFonts w:ascii="Book Antiqua" w:hAnsi="Book Antiqua"/>
          <w:b/>
          <w:color w:val="231F20"/>
          <w:spacing w:val="-5"/>
          <w:sz w:val="20"/>
        </w:rPr>
        <w:t>ч.</w:t>
      </w:r>
    </w:p>
    <w:p w:rsidR="00DC388F" w:rsidRDefault="00DC388F">
      <w:pPr>
        <w:pStyle w:val="a3"/>
        <w:ind w:left="0" w:right="0" w:firstLine="0"/>
        <w:jc w:val="left"/>
        <w:rPr>
          <w:rFonts w:ascii="Book Antiqua"/>
          <w:b/>
          <w:sz w:val="23"/>
        </w:rPr>
      </w:pPr>
    </w:p>
    <w:p w:rsidR="00DC388F" w:rsidRDefault="004B1DF8">
      <w:pPr>
        <w:pStyle w:val="2"/>
        <w:jc w:val="both"/>
      </w:pPr>
      <w:r>
        <w:rPr>
          <w:color w:val="231F20"/>
          <w:spacing w:val="-2"/>
          <w:w w:val="105"/>
        </w:rPr>
        <w:t>Раздел</w:t>
      </w:r>
      <w:r>
        <w:rPr>
          <w:color w:val="231F20"/>
          <w:spacing w:val="2"/>
          <w:w w:val="105"/>
        </w:rPr>
        <w:t xml:space="preserve"> </w:t>
      </w:r>
      <w:r>
        <w:rPr>
          <w:color w:val="231F20"/>
          <w:spacing w:val="-2"/>
          <w:w w:val="105"/>
        </w:rPr>
        <w:t>2.</w:t>
      </w:r>
      <w:r>
        <w:rPr>
          <w:color w:val="231F20"/>
          <w:spacing w:val="3"/>
          <w:w w:val="105"/>
        </w:rPr>
        <w:t xml:space="preserve"> </w:t>
      </w:r>
      <w:r>
        <w:rPr>
          <w:color w:val="231F20"/>
          <w:spacing w:val="-2"/>
          <w:w w:val="105"/>
        </w:rPr>
        <w:t>Россия</w:t>
      </w:r>
      <w:r>
        <w:rPr>
          <w:color w:val="231F20"/>
          <w:spacing w:val="2"/>
          <w:w w:val="105"/>
        </w:rPr>
        <w:t xml:space="preserve"> </w:t>
      </w:r>
      <w:r>
        <w:rPr>
          <w:color w:val="231F20"/>
          <w:spacing w:val="-2"/>
          <w:w w:val="105"/>
        </w:rPr>
        <w:t>—</w:t>
      </w:r>
      <w:r>
        <w:rPr>
          <w:color w:val="231F20"/>
          <w:spacing w:val="3"/>
          <w:w w:val="105"/>
        </w:rPr>
        <w:t xml:space="preserve"> </w:t>
      </w:r>
      <w:r>
        <w:rPr>
          <w:color w:val="231F20"/>
          <w:spacing w:val="-2"/>
          <w:w w:val="105"/>
        </w:rPr>
        <w:t>Родина</w:t>
      </w:r>
      <w:r>
        <w:rPr>
          <w:color w:val="231F20"/>
          <w:spacing w:val="2"/>
          <w:w w:val="105"/>
        </w:rPr>
        <w:t xml:space="preserve"> </w:t>
      </w:r>
      <w:r>
        <w:rPr>
          <w:color w:val="231F20"/>
          <w:spacing w:val="-2"/>
          <w:w w:val="105"/>
        </w:rPr>
        <w:t>моя</w:t>
      </w:r>
      <w:r>
        <w:rPr>
          <w:color w:val="231F20"/>
          <w:spacing w:val="58"/>
          <w:w w:val="105"/>
        </w:rPr>
        <w:t xml:space="preserve"> </w:t>
      </w:r>
      <w:r>
        <w:rPr>
          <w:color w:val="231F20"/>
          <w:spacing w:val="-2"/>
          <w:w w:val="105"/>
        </w:rPr>
        <w:t>(12</w:t>
      </w:r>
      <w:r>
        <w:rPr>
          <w:color w:val="231F20"/>
          <w:spacing w:val="3"/>
          <w:w w:val="105"/>
        </w:rPr>
        <w:t xml:space="preserve"> </w:t>
      </w:r>
      <w:r>
        <w:rPr>
          <w:color w:val="231F20"/>
          <w:spacing w:val="-5"/>
          <w:w w:val="105"/>
        </w:rPr>
        <w:t>ч)</w:t>
      </w:r>
    </w:p>
    <w:p w:rsidR="00DC388F" w:rsidRDefault="004B1DF8">
      <w:pPr>
        <w:pStyle w:val="5"/>
        <w:spacing w:before="52"/>
        <w:ind w:left="497"/>
      </w:pPr>
      <w:r>
        <w:rPr>
          <w:color w:val="231F20"/>
          <w:w w:val="105"/>
        </w:rPr>
        <w:t>Родная</w:t>
      </w:r>
      <w:r>
        <w:rPr>
          <w:color w:val="231F20"/>
          <w:spacing w:val="11"/>
          <w:w w:val="105"/>
        </w:rPr>
        <w:t xml:space="preserve"> </w:t>
      </w:r>
      <w:r>
        <w:rPr>
          <w:color w:val="231F20"/>
          <w:w w:val="105"/>
        </w:rPr>
        <w:t>страна</w:t>
      </w:r>
      <w:r>
        <w:rPr>
          <w:color w:val="231F20"/>
          <w:spacing w:val="12"/>
          <w:w w:val="105"/>
        </w:rPr>
        <w:t xml:space="preserve"> </w:t>
      </w:r>
      <w:r>
        <w:rPr>
          <w:color w:val="231F20"/>
          <w:w w:val="105"/>
        </w:rPr>
        <w:t>во</w:t>
      </w:r>
      <w:r>
        <w:rPr>
          <w:color w:val="231F20"/>
          <w:spacing w:val="12"/>
          <w:w w:val="105"/>
        </w:rPr>
        <w:t xml:space="preserve"> </w:t>
      </w:r>
      <w:r>
        <w:rPr>
          <w:color w:val="231F20"/>
          <w:w w:val="105"/>
        </w:rPr>
        <w:t>все</w:t>
      </w:r>
      <w:r>
        <w:rPr>
          <w:color w:val="231F20"/>
          <w:spacing w:val="12"/>
          <w:w w:val="105"/>
        </w:rPr>
        <w:t xml:space="preserve"> </w:t>
      </w:r>
      <w:r>
        <w:rPr>
          <w:color w:val="231F20"/>
          <w:w w:val="105"/>
        </w:rPr>
        <w:t>времена</w:t>
      </w:r>
      <w:r>
        <w:rPr>
          <w:color w:val="231F20"/>
          <w:spacing w:val="12"/>
          <w:w w:val="105"/>
        </w:rPr>
        <w:t xml:space="preserve"> </w:t>
      </w:r>
      <w:r>
        <w:rPr>
          <w:color w:val="231F20"/>
          <w:w w:val="105"/>
        </w:rPr>
        <w:t>сынами</w:t>
      </w:r>
      <w:r>
        <w:rPr>
          <w:color w:val="231F20"/>
          <w:spacing w:val="11"/>
          <w:w w:val="105"/>
        </w:rPr>
        <w:t xml:space="preserve"> </w:t>
      </w:r>
      <w:r>
        <w:rPr>
          <w:color w:val="231F20"/>
          <w:w w:val="105"/>
        </w:rPr>
        <w:t>сильна</w:t>
      </w:r>
      <w:r>
        <w:rPr>
          <w:color w:val="231F20"/>
          <w:spacing w:val="12"/>
          <w:w w:val="105"/>
        </w:rPr>
        <w:t xml:space="preserve"> </w:t>
      </w:r>
      <w:r>
        <w:rPr>
          <w:color w:val="231F20"/>
          <w:w w:val="105"/>
        </w:rPr>
        <w:t>(3</w:t>
      </w:r>
      <w:r>
        <w:rPr>
          <w:color w:val="231F20"/>
          <w:spacing w:val="12"/>
          <w:w w:val="105"/>
        </w:rPr>
        <w:t xml:space="preserve"> </w:t>
      </w:r>
      <w:r>
        <w:rPr>
          <w:color w:val="231F20"/>
          <w:spacing w:val="-5"/>
          <w:w w:val="105"/>
        </w:rPr>
        <w:t>ч)</w:t>
      </w:r>
    </w:p>
    <w:p w:rsidR="00DC388F" w:rsidRDefault="004B1DF8">
      <w:pPr>
        <w:spacing w:before="7"/>
        <w:ind w:left="497"/>
        <w:rPr>
          <w:rFonts w:ascii="Georgia" w:hAnsi="Georgia"/>
          <w:i/>
          <w:sz w:val="20"/>
        </w:rPr>
      </w:pPr>
      <w:r>
        <w:rPr>
          <w:rFonts w:ascii="Georgia" w:hAnsi="Georgia"/>
          <w:i/>
          <w:color w:val="231F20"/>
          <w:w w:val="105"/>
          <w:sz w:val="20"/>
        </w:rPr>
        <w:t>Люди</w:t>
      </w:r>
      <w:r>
        <w:rPr>
          <w:rFonts w:ascii="Georgia" w:hAnsi="Georgia"/>
          <w:i/>
          <w:color w:val="231F20"/>
          <w:spacing w:val="24"/>
          <w:w w:val="105"/>
          <w:sz w:val="20"/>
        </w:rPr>
        <w:t xml:space="preserve"> </w:t>
      </w:r>
      <w:r>
        <w:rPr>
          <w:rFonts w:ascii="Georgia" w:hAnsi="Georgia"/>
          <w:i/>
          <w:color w:val="231F20"/>
          <w:w w:val="105"/>
          <w:sz w:val="20"/>
        </w:rPr>
        <w:t>земли</w:t>
      </w:r>
      <w:r>
        <w:rPr>
          <w:rFonts w:ascii="Georgia" w:hAnsi="Georgia"/>
          <w:i/>
          <w:color w:val="231F20"/>
          <w:spacing w:val="24"/>
          <w:w w:val="105"/>
          <w:sz w:val="20"/>
        </w:rPr>
        <w:t xml:space="preserve"> </w:t>
      </w:r>
      <w:r>
        <w:rPr>
          <w:rFonts w:ascii="Georgia" w:hAnsi="Georgia"/>
          <w:i/>
          <w:color w:val="231F20"/>
          <w:spacing w:val="-2"/>
          <w:w w:val="105"/>
          <w:sz w:val="20"/>
        </w:rPr>
        <w:t>Русской</w:t>
      </w:r>
    </w:p>
    <w:p w:rsidR="00DC388F" w:rsidRDefault="004B1DF8">
      <w:pPr>
        <w:pStyle w:val="a3"/>
        <w:spacing w:before="10" w:line="247" w:lineRule="auto"/>
        <w:ind w:right="0" w:firstLine="340"/>
        <w:jc w:val="left"/>
      </w:pPr>
      <w:r>
        <w:rPr>
          <w:color w:val="231F20"/>
        </w:rPr>
        <w:t>Произведения</w:t>
      </w:r>
      <w:r>
        <w:rPr>
          <w:color w:val="231F20"/>
          <w:spacing w:val="-9"/>
        </w:rPr>
        <w:t xml:space="preserve"> </w:t>
      </w:r>
      <w:r>
        <w:rPr>
          <w:color w:val="231F20"/>
        </w:rPr>
        <w:t>о</w:t>
      </w:r>
      <w:r>
        <w:rPr>
          <w:color w:val="231F20"/>
          <w:spacing w:val="-9"/>
        </w:rPr>
        <w:t xml:space="preserve"> </w:t>
      </w:r>
      <w:r>
        <w:rPr>
          <w:color w:val="231F20"/>
        </w:rPr>
        <w:t>выдающихся</w:t>
      </w:r>
      <w:r>
        <w:rPr>
          <w:color w:val="231F20"/>
          <w:spacing w:val="-9"/>
        </w:rPr>
        <w:t xml:space="preserve"> </w:t>
      </w:r>
      <w:r>
        <w:rPr>
          <w:color w:val="231F20"/>
        </w:rPr>
        <w:t>представителях</w:t>
      </w:r>
      <w:r>
        <w:rPr>
          <w:color w:val="231F20"/>
          <w:spacing w:val="-9"/>
        </w:rPr>
        <w:t xml:space="preserve"> </w:t>
      </w:r>
      <w:r>
        <w:rPr>
          <w:color w:val="231F20"/>
        </w:rPr>
        <w:t>русского</w:t>
      </w:r>
      <w:r>
        <w:rPr>
          <w:color w:val="231F20"/>
          <w:spacing w:val="-9"/>
        </w:rPr>
        <w:t xml:space="preserve"> </w:t>
      </w:r>
      <w:r>
        <w:rPr>
          <w:color w:val="231F20"/>
        </w:rPr>
        <w:t>на- рода. Например:</w:t>
      </w:r>
    </w:p>
    <w:p w:rsidR="00DC388F" w:rsidRDefault="004B1DF8">
      <w:pPr>
        <w:spacing w:before="2"/>
        <w:ind w:left="497"/>
        <w:rPr>
          <w:sz w:val="20"/>
        </w:rPr>
      </w:pPr>
      <w:r>
        <w:rPr>
          <w:rFonts w:ascii="Book Antiqua" w:hAnsi="Book Antiqua"/>
          <w:b/>
          <w:color w:val="231F20"/>
          <w:sz w:val="20"/>
        </w:rPr>
        <w:t>О.</w:t>
      </w:r>
      <w:r>
        <w:rPr>
          <w:rFonts w:ascii="Book Antiqua" w:hAnsi="Book Antiqua"/>
          <w:b/>
          <w:color w:val="231F20"/>
          <w:spacing w:val="42"/>
          <w:sz w:val="20"/>
        </w:rPr>
        <w:t xml:space="preserve"> </w:t>
      </w:r>
      <w:r>
        <w:rPr>
          <w:rFonts w:ascii="Book Antiqua" w:hAnsi="Book Antiqua"/>
          <w:b/>
          <w:color w:val="231F20"/>
          <w:sz w:val="20"/>
        </w:rPr>
        <w:t>М.</w:t>
      </w:r>
      <w:r>
        <w:rPr>
          <w:rFonts w:ascii="Book Antiqua" w:hAnsi="Book Antiqua"/>
          <w:b/>
          <w:color w:val="231F20"/>
          <w:spacing w:val="43"/>
          <w:sz w:val="20"/>
        </w:rPr>
        <w:t xml:space="preserve"> </w:t>
      </w:r>
      <w:r>
        <w:rPr>
          <w:rFonts w:ascii="Book Antiqua" w:hAnsi="Book Antiqua"/>
          <w:b/>
          <w:color w:val="231F20"/>
          <w:sz w:val="20"/>
        </w:rPr>
        <w:t>Гурьян.</w:t>
      </w:r>
      <w:r>
        <w:rPr>
          <w:rFonts w:ascii="Book Antiqua" w:hAnsi="Book Antiqua"/>
          <w:b/>
          <w:color w:val="231F20"/>
          <w:spacing w:val="42"/>
          <w:sz w:val="20"/>
        </w:rPr>
        <w:t xml:space="preserve"> </w:t>
      </w:r>
      <w:r>
        <w:rPr>
          <w:color w:val="231F20"/>
          <w:sz w:val="20"/>
        </w:rPr>
        <w:t>«Мальчик</w:t>
      </w:r>
      <w:r>
        <w:rPr>
          <w:color w:val="231F20"/>
          <w:spacing w:val="29"/>
          <w:sz w:val="20"/>
        </w:rPr>
        <w:t xml:space="preserve"> </w:t>
      </w:r>
      <w:r>
        <w:rPr>
          <w:color w:val="231F20"/>
          <w:sz w:val="20"/>
        </w:rPr>
        <w:t>из</w:t>
      </w:r>
      <w:r>
        <w:rPr>
          <w:color w:val="231F20"/>
          <w:spacing w:val="29"/>
          <w:sz w:val="20"/>
        </w:rPr>
        <w:t xml:space="preserve"> </w:t>
      </w:r>
      <w:r>
        <w:rPr>
          <w:color w:val="231F20"/>
          <w:sz w:val="20"/>
        </w:rPr>
        <w:t>Холмогор»</w:t>
      </w:r>
      <w:r>
        <w:rPr>
          <w:color w:val="231F20"/>
          <w:spacing w:val="29"/>
          <w:sz w:val="20"/>
        </w:rPr>
        <w:t xml:space="preserve"> </w:t>
      </w:r>
      <w:r>
        <w:rPr>
          <w:color w:val="231F20"/>
          <w:spacing w:val="-2"/>
          <w:sz w:val="20"/>
        </w:rPr>
        <w:t>(фрагмент).</w:t>
      </w:r>
    </w:p>
    <w:p w:rsidR="00DC388F" w:rsidRDefault="004B1DF8">
      <w:pPr>
        <w:spacing w:before="1"/>
        <w:ind w:left="497" w:right="1127"/>
        <w:rPr>
          <w:sz w:val="20"/>
        </w:rPr>
      </w:pPr>
      <w:r>
        <w:rPr>
          <w:rFonts w:ascii="Book Antiqua" w:hAnsi="Book Antiqua"/>
          <w:b/>
          <w:color w:val="231F20"/>
          <w:w w:val="105"/>
          <w:sz w:val="20"/>
        </w:rPr>
        <w:t xml:space="preserve">В. А. Бахревский. </w:t>
      </w:r>
      <w:r>
        <w:rPr>
          <w:color w:val="231F20"/>
          <w:w w:val="105"/>
          <w:sz w:val="20"/>
        </w:rPr>
        <w:t>«Семён Дежнёв» (фрагмент).</w:t>
      </w:r>
      <w:r>
        <w:rPr>
          <w:color w:val="231F20"/>
          <w:spacing w:val="40"/>
          <w:w w:val="105"/>
          <w:sz w:val="20"/>
        </w:rPr>
        <w:t xml:space="preserve"> </w:t>
      </w:r>
      <w:r>
        <w:rPr>
          <w:rFonts w:ascii="Book Antiqua" w:hAnsi="Book Antiqua"/>
          <w:b/>
          <w:color w:val="231F20"/>
          <w:sz w:val="20"/>
        </w:rPr>
        <w:t xml:space="preserve">Н. М. Коняев. </w:t>
      </w:r>
      <w:r>
        <w:rPr>
          <w:color w:val="231F20"/>
          <w:sz w:val="20"/>
        </w:rPr>
        <w:t xml:space="preserve">«Правнуки богатырей» (фрагмент). </w:t>
      </w:r>
      <w:r>
        <w:rPr>
          <w:rFonts w:ascii="Book Antiqua" w:hAnsi="Book Antiqua"/>
          <w:b/>
          <w:color w:val="231F20"/>
          <w:w w:val="105"/>
          <w:sz w:val="20"/>
        </w:rPr>
        <w:t xml:space="preserve">А. Н. Майков. </w:t>
      </w:r>
      <w:r>
        <w:rPr>
          <w:color w:val="231F20"/>
          <w:w w:val="105"/>
          <w:sz w:val="20"/>
        </w:rPr>
        <w:t>«Ломоносов» (фрагмент).</w:t>
      </w:r>
    </w:p>
    <w:p w:rsidR="00DC388F" w:rsidRDefault="004B1DF8">
      <w:pPr>
        <w:pStyle w:val="5"/>
        <w:spacing w:before="174"/>
        <w:ind w:left="497"/>
      </w:pPr>
      <w:r>
        <w:rPr>
          <w:color w:val="231F20"/>
        </w:rPr>
        <w:t>От</w:t>
      </w:r>
      <w:r>
        <w:rPr>
          <w:color w:val="231F20"/>
          <w:spacing w:val="23"/>
        </w:rPr>
        <w:t xml:space="preserve"> </w:t>
      </w:r>
      <w:r>
        <w:rPr>
          <w:color w:val="231F20"/>
        </w:rPr>
        <w:t>праздника</w:t>
      </w:r>
      <w:r>
        <w:rPr>
          <w:color w:val="231F20"/>
          <w:spacing w:val="23"/>
        </w:rPr>
        <w:t xml:space="preserve"> </w:t>
      </w:r>
      <w:r>
        <w:rPr>
          <w:color w:val="231F20"/>
        </w:rPr>
        <w:t>к</w:t>
      </w:r>
      <w:r>
        <w:rPr>
          <w:color w:val="231F20"/>
          <w:spacing w:val="23"/>
        </w:rPr>
        <w:t xml:space="preserve"> </w:t>
      </w:r>
      <w:r>
        <w:rPr>
          <w:color w:val="231F20"/>
        </w:rPr>
        <w:t>празднику</w:t>
      </w:r>
      <w:r>
        <w:rPr>
          <w:color w:val="231F20"/>
          <w:spacing w:val="23"/>
        </w:rPr>
        <w:t xml:space="preserve"> </w:t>
      </w:r>
      <w:r>
        <w:rPr>
          <w:color w:val="231F20"/>
        </w:rPr>
        <w:t>(4</w:t>
      </w:r>
      <w:r>
        <w:rPr>
          <w:color w:val="231F20"/>
          <w:spacing w:val="23"/>
        </w:rPr>
        <w:t xml:space="preserve"> </w:t>
      </w:r>
      <w:r>
        <w:rPr>
          <w:color w:val="231F20"/>
          <w:spacing w:val="-5"/>
        </w:rPr>
        <w:t>ч)</w:t>
      </w:r>
    </w:p>
    <w:p w:rsidR="00DC388F" w:rsidRDefault="004B1DF8">
      <w:pPr>
        <w:spacing w:before="7"/>
        <w:ind w:left="497"/>
        <w:rPr>
          <w:rFonts w:ascii="Georgia" w:hAnsi="Georgia"/>
          <w:i/>
          <w:sz w:val="20"/>
        </w:rPr>
      </w:pPr>
      <w:r>
        <w:rPr>
          <w:rFonts w:ascii="Georgia" w:hAnsi="Georgia"/>
          <w:i/>
          <w:color w:val="231F20"/>
          <w:w w:val="105"/>
          <w:sz w:val="20"/>
        </w:rPr>
        <w:t>Всякая</w:t>
      </w:r>
      <w:r>
        <w:rPr>
          <w:rFonts w:ascii="Georgia" w:hAnsi="Georgia"/>
          <w:i/>
          <w:color w:val="231F20"/>
          <w:spacing w:val="38"/>
          <w:w w:val="105"/>
          <w:sz w:val="20"/>
        </w:rPr>
        <w:t xml:space="preserve"> </w:t>
      </w:r>
      <w:r>
        <w:rPr>
          <w:rFonts w:ascii="Georgia" w:hAnsi="Georgia"/>
          <w:i/>
          <w:color w:val="231F20"/>
          <w:w w:val="105"/>
          <w:sz w:val="20"/>
        </w:rPr>
        <w:t>душа</w:t>
      </w:r>
      <w:r>
        <w:rPr>
          <w:rFonts w:ascii="Georgia" w:hAnsi="Georgia"/>
          <w:i/>
          <w:color w:val="231F20"/>
          <w:spacing w:val="39"/>
          <w:w w:val="105"/>
          <w:sz w:val="20"/>
        </w:rPr>
        <w:t xml:space="preserve"> </w:t>
      </w:r>
      <w:r>
        <w:rPr>
          <w:rFonts w:ascii="Georgia" w:hAnsi="Georgia"/>
          <w:i/>
          <w:color w:val="231F20"/>
          <w:w w:val="105"/>
          <w:sz w:val="20"/>
        </w:rPr>
        <w:t>празднику</w:t>
      </w:r>
      <w:r>
        <w:rPr>
          <w:rFonts w:ascii="Georgia" w:hAnsi="Georgia"/>
          <w:i/>
          <w:color w:val="231F20"/>
          <w:spacing w:val="38"/>
          <w:w w:val="105"/>
          <w:sz w:val="20"/>
        </w:rPr>
        <w:t xml:space="preserve"> </w:t>
      </w:r>
      <w:r>
        <w:rPr>
          <w:rFonts w:ascii="Georgia" w:hAnsi="Georgia"/>
          <w:i/>
          <w:color w:val="231F20"/>
          <w:spacing w:val="-4"/>
          <w:w w:val="105"/>
          <w:sz w:val="20"/>
        </w:rPr>
        <w:t>рада</w:t>
      </w:r>
    </w:p>
    <w:p w:rsidR="00DC388F" w:rsidRDefault="004B1DF8">
      <w:pPr>
        <w:pStyle w:val="a3"/>
        <w:spacing w:before="10" w:line="247" w:lineRule="auto"/>
        <w:ind w:right="0" w:firstLine="340"/>
        <w:jc w:val="left"/>
      </w:pPr>
      <w:r>
        <w:rPr>
          <w:color w:val="231F20"/>
        </w:rPr>
        <w:t>Произведения о праздниках, значимых для русской куль- туры: Рождестве, Пасхе. Например:</w:t>
      </w:r>
    </w:p>
    <w:p w:rsidR="00DC388F" w:rsidRDefault="004B1DF8">
      <w:pPr>
        <w:spacing w:before="2"/>
        <w:ind w:left="497"/>
        <w:rPr>
          <w:sz w:val="20"/>
        </w:rPr>
      </w:pPr>
      <w:r>
        <w:rPr>
          <w:rFonts w:ascii="Book Antiqua" w:hAnsi="Book Antiqua"/>
          <w:b/>
          <w:color w:val="231F20"/>
          <w:spacing w:val="-2"/>
          <w:w w:val="110"/>
          <w:sz w:val="20"/>
        </w:rPr>
        <w:t>Е.</w:t>
      </w:r>
      <w:r>
        <w:rPr>
          <w:rFonts w:ascii="Book Antiqua" w:hAnsi="Book Antiqua"/>
          <w:b/>
          <w:color w:val="231F20"/>
          <w:w w:val="110"/>
          <w:sz w:val="20"/>
        </w:rPr>
        <w:t xml:space="preserve"> </w:t>
      </w:r>
      <w:r>
        <w:rPr>
          <w:rFonts w:ascii="Book Antiqua" w:hAnsi="Book Antiqua"/>
          <w:b/>
          <w:color w:val="231F20"/>
          <w:spacing w:val="-2"/>
          <w:w w:val="110"/>
          <w:sz w:val="20"/>
        </w:rPr>
        <w:t>В.</w:t>
      </w:r>
      <w:r>
        <w:rPr>
          <w:rFonts w:ascii="Book Antiqua" w:hAnsi="Book Antiqua"/>
          <w:b/>
          <w:color w:val="231F20"/>
          <w:spacing w:val="1"/>
          <w:w w:val="110"/>
          <w:sz w:val="20"/>
        </w:rPr>
        <w:t xml:space="preserve"> </w:t>
      </w:r>
      <w:r>
        <w:rPr>
          <w:rFonts w:ascii="Book Antiqua" w:hAnsi="Book Antiqua"/>
          <w:b/>
          <w:color w:val="231F20"/>
          <w:spacing w:val="-2"/>
          <w:w w:val="110"/>
          <w:sz w:val="20"/>
        </w:rPr>
        <w:t>Григорьева.</w:t>
      </w:r>
      <w:r>
        <w:rPr>
          <w:rFonts w:ascii="Book Antiqua" w:hAnsi="Book Antiqua"/>
          <w:b/>
          <w:color w:val="231F20"/>
          <w:spacing w:val="1"/>
          <w:w w:val="110"/>
          <w:sz w:val="20"/>
        </w:rPr>
        <w:t xml:space="preserve"> </w:t>
      </w:r>
      <w:r>
        <w:rPr>
          <w:color w:val="231F20"/>
          <w:spacing w:val="-2"/>
          <w:w w:val="110"/>
          <w:sz w:val="20"/>
        </w:rPr>
        <w:t>«Радость».</w:t>
      </w:r>
    </w:p>
    <w:p w:rsidR="00DC388F" w:rsidRDefault="004B1DF8">
      <w:pPr>
        <w:spacing w:before="1"/>
        <w:ind w:left="497"/>
        <w:rPr>
          <w:sz w:val="20"/>
        </w:rPr>
      </w:pPr>
      <w:r>
        <w:rPr>
          <w:rFonts w:ascii="Book Antiqua" w:hAnsi="Book Antiqua"/>
          <w:b/>
          <w:color w:val="231F20"/>
          <w:w w:val="105"/>
          <w:sz w:val="20"/>
        </w:rPr>
        <w:t>А.</w:t>
      </w:r>
      <w:r>
        <w:rPr>
          <w:rFonts w:ascii="Book Antiqua" w:hAnsi="Book Antiqua"/>
          <w:b/>
          <w:color w:val="231F20"/>
          <w:spacing w:val="11"/>
          <w:w w:val="105"/>
          <w:sz w:val="20"/>
        </w:rPr>
        <w:t xml:space="preserve"> </w:t>
      </w:r>
      <w:r>
        <w:rPr>
          <w:rFonts w:ascii="Book Antiqua" w:hAnsi="Book Antiqua"/>
          <w:b/>
          <w:color w:val="231F20"/>
          <w:w w:val="105"/>
          <w:sz w:val="20"/>
        </w:rPr>
        <w:t>И.</w:t>
      </w:r>
      <w:r>
        <w:rPr>
          <w:rFonts w:ascii="Book Antiqua" w:hAnsi="Book Antiqua"/>
          <w:b/>
          <w:color w:val="231F20"/>
          <w:spacing w:val="11"/>
          <w:w w:val="105"/>
          <w:sz w:val="20"/>
        </w:rPr>
        <w:t xml:space="preserve"> </w:t>
      </w:r>
      <w:r>
        <w:rPr>
          <w:rFonts w:ascii="Book Antiqua" w:hAnsi="Book Antiqua"/>
          <w:b/>
          <w:color w:val="231F20"/>
          <w:w w:val="105"/>
          <w:sz w:val="20"/>
        </w:rPr>
        <w:t>Куприн.</w:t>
      </w:r>
      <w:r>
        <w:rPr>
          <w:rFonts w:ascii="Book Antiqua" w:hAnsi="Book Antiqua"/>
          <w:b/>
          <w:color w:val="231F20"/>
          <w:spacing w:val="10"/>
          <w:w w:val="105"/>
          <w:sz w:val="20"/>
        </w:rPr>
        <w:t xml:space="preserve"> </w:t>
      </w:r>
      <w:r>
        <w:rPr>
          <w:color w:val="231F20"/>
          <w:w w:val="105"/>
          <w:sz w:val="20"/>
        </w:rPr>
        <w:t>«Пасхальные</w:t>
      </w:r>
      <w:r>
        <w:rPr>
          <w:color w:val="231F20"/>
          <w:spacing w:val="-4"/>
          <w:w w:val="105"/>
          <w:sz w:val="20"/>
        </w:rPr>
        <w:t xml:space="preserve"> </w:t>
      </w:r>
      <w:r>
        <w:rPr>
          <w:color w:val="231F20"/>
          <w:w w:val="105"/>
          <w:sz w:val="20"/>
        </w:rPr>
        <w:t>колокола»</w:t>
      </w:r>
      <w:r>
        <w:rPr>
          <w:color w:val="231F20"/>
          <w:spacing w:val="-4"/>
          <w:w w:val="105"/>
          <w:sz w:val="20"/>
        </w:rPr>
        <w:t xml:space="preserve"> </w:t>
      </w:r>
      <w:r>
        <w:rPr>
          <w:color w:val="231F20"/>
          <w:spacing w:val="-2"/>
          <w:w w:val="105"/>
          <w:sz w:val="20"/>
        </w:rPr>
        <w:t>(фрагмент).</w:t>
      </w:r>
    </w:p>
    <w:p w:rsidR="00DC388F" w:rsidRDefault="004B1DF8">
      <w:pPr>
        <w:spacing w:before="1"/>
        <w:ind w:left="497"/>
        <w:rPr>
          <w:sz w:val="20"/>
        </w:rPr>
      </w:pPr>
      <w:r>
        <w:rPr>
          <w:rFonts w:ascii="Book Antiqua" w:hAnsi="Book Antiqua"/>
          <w:b/>
          <w:color w:val="231F20"/>
          <w:sz w:val="20"/>
        </w:rPr>
        <w:t>С.</w:t>
      </w:r>
      <w:r>
        <w:rPr>
          <w:rFonts w:ascii="Book Antiqua" w:hAnsi="Book Antiqua"/>
          <w:b/>
          <w:color w:val="231F20"/>
          <w:spacing w:val="41"/>
          <w:sz w:val="20"/>
        </w:rPr>
        <w:t xml:space="preserve"> </w:t>
      </w:r>
      <w:r>
        <w:rPr>
          <w:rFonts w:ascii="Book Antiqua" w:hAnsi="Book Antiqua"/>
          <w:b/>
          <w:color w:val="231F20"/>
          <w:sz w:val="20"/>
        </w:rPr>
        <w:t>Чёрный.</w:t>
      </w:r>
      <w:r>
        <w:rPr>
          <w:rFonts w:ascii="Book Antiqua" w:hAnsi="Book Antiqua"/>
          <w:b/>
          <w:color w:val="231F20"/>
          <w:spacing w:val="40"/>
          <w:sz w:val="20"/>
        </w:rPr>
        <w:t xml:space="preserve"> </w:t>
      </w:r>
      <w:r>
        <w:rPr>
          <w:color w:val="231F20"/>
          <w:sz w:val="20"/>
        </w:rPr>
        <w:t>«Пасхальный</w:t>
      </w:r>
      <w:r>
        <w:rPr>
          <w:color w:val="231F20"/>
          <w:spacing w:val="28"/>
          <w:sz w:val="20"/>
        </w:rPr>
        <w:t xml:space="preserve"> </w:t>
      </w:r>
      <w:r>
        <w:rPr>
          <w:color w:val="231F20"/>
          <w:sz w:val="20"/>
        </w:rPr>
        <w:t>визит»</w:t>
      </w:r>
      <w:r>
        <w:rPr>
          <w:color w:val="231F20"/>
          <w:spacing w:val="27"/>
          <w:sz w:val="20"/>
        </w:rPr>
        <w:t xml:space="preserve"> </w:t>
      </w:r>
      <w:r>
        <w:rPr>
          <w:color w:val="231F20"/>
          <w:spacing w:val="-2"/>
          <w:sz w:val="20"/>
        </w:rPr>
        <w:t>(фрагмент).</w:t>
      </w:r>
    </w:p>
    <w:p w:rsidR="00DC388F" w:rsidRDefault="004B1DF8">
      <w:pPr>
        <w:pStyle w:val="5"/>
        <w:spacing w:before="172"/>
        <w:ind w:left="497"/>
      </w:pPr>
      <w:r>
        <w:rPr>
          <w:color w:val="231F20"/>
        </w:rPr>
        <w:t>О</w:t>
      </w:r>
      <w:r>
        <w:rPr>
          <w:color w:val="231F20"/>
          <w:spacing w:val="15"/>
        </w:rPr>
        <w:t xml:space="preserve"> </w:t>
      </w:r>
      <w:r>
        <w:rPr>
          <w:color w:val="231F20"/>
        </w:rPr>
        <w:t>родной</w:t>
      </w:r>
      <w:r>
        <w:rPr>
          <w:color w:val="231F20"/>
          <w:spacing w:val="15"/>
        </w:rPr>
        <w:t xml:space="preserve"> </w:t>
      </w:r>
      <w:r>
        <w:rPr>
          <w:color w:val="231F20"/>
        </w:rPr>
        <w:t>природе</w:t>
      </w:r>
      <w:r>
        <w:rPr>
          <w:color w:val="231F20"/>
          <w:spacing w:val="15"/>
        </w:rPr>
        <w:t xml:space="preserve"> </w:t>
      </w:r>
      <w:r>
        <w:rPr>
          <w:color w:val="231F20"/>
        </w:rPr>
        <w:t>(3</w:t>
      </w:r>
      <w:r>
        <w:rPr>
          <w:color w:val="231F20"/>
          <w:spacing w:val="15"/>
        </w:rPr>
        <w:t xml:space="preserve"> </w:t>
      </w:r>
      <w:r>
        <w:rPr>
          <w:color w:val="231F20"/>
          <w:spacing w:val="-5"/>
        </w:rPr>
        <w:t>ч)</w:t>
      </w:r>
    </w:p>
    <w:p w:rsidR="00DC388F" w:rsidRDefault="004B1DF8">
      <w:pPr>
        <w:spacing w:before="7"/>
        <w:ind w:left="497"/>
        <w:rPr>
          <w:rFonts w:ascii="Georgia" w:hAnsi="Georgia"/>
          <w:i/>
          <w:sz w:val="20"/>
        </w:rPr>
      </w:pPr>
      <w:r>
        <w:rPr>
          <w:rFonts w:ascii="Georgia" w:hAnsi="Georgia"/>
          <w:i/>
          <w:color w:val="231F20"/>
          <w:w w:val="110"/>
          <w:sz w:val="20"/>
        </w:rPr>
        <w:t>Неразгаданная</w:t>
      </w:r>
      <w:r>
        <w:rPr>
          <w:rFonts w:ascii="Georgia" w:hAnsi="Georgia"/>
          <w:i/>
          <w:color w:val="231F20"/>
          <w:spacing w:val="5"/>
          <w:w w:val="110"/>
          <w:sz w:val="20"/>
        </w:rPr>
        <w:t xml:space="preserve"> </w:t>
      </w:r>
      <w:r>
        <w:rPr>
          <w:rFonts w:ascii="Georgia" w:hAnsi="Georgia"/>
          <w:i/>
          <w:color w:val="231F20"/>
          <w:w w:val="110"/>
          <w:sz w:val="20"/>
        </w:rPr>
        <w:t>тайна</w:t>
      </w:r>
      <w:r>
        <w:rPr>
          <w:rFonts w:ascii="Georgia" w:hAnsi="Georgia"/>
          <w:i/>
          <w:color w:val="231F20"/>
          <w:spacing w:val="5"/>
          <w:w w:val="110"/>
          <w:sz w:val="20"/>
        </w:rPr>
        <w:t xml:space="preserve"> </w:t>
      </w:r>
      <w:r>
        <w:rPr>
          <w:rFonts w:ascii="Georgia" w:hAnsi="Georgia"/>
          <w:i/>
          <w:color w:val="231F20"/>
          <w:w w:val="110"/>
          <w:sz w:val="20"/>
        </w:rPr>
        <w:t>—</w:t>
      </w:r>
      <w:r>
        <w:rPr>
          <w:rFonts w:ascii="Georgia" w:hAnsi="Georgia"/>
          <w:i/>
          <w:color w:val="231F20"/>
          <w:spacing w:val="5"/>
          <w:w w:val="110"/>
          <w:sz w:val="20"/>
        </w:rPr>
        <w:t xml:space="preserve"> </w:t>
      </w:r>
      <w:r>
        <w:rPr>
          <w:rFonts w:ascii="Georgia" w:hAnsi="Georgia"/>
          <w:i/>
          <w:color w:val="231F20"/>
          <w:w w:val="110"/>
          <w:sz w:val="20"/>
        </w:rPr>
        <w:t>в</w:t>
      </w:r>
      <w:r>
        <w:rPr>
          <w:rFonts w:ascii="Georgia" w:hAnsi="Georgia"/>
          <w:i/>
          <w:color w:val="231F20"/>
          <w:spacing w:val="5"/>
          <w:w w:val="110"/>
          <w:sz w:val="20"/>
        </w:rPr>
        <w:t xml:space="preserve"> </w:t>
      </w:r>
      <w:r>
        <w:rPr>
          <w:rFonts w:ascii="Georgia" w:hAnsi="Georgia"/>
          <w:i/>
          <w:color w:val="231F20"/>
          <w:w w:val="110"/>
          <w:sz w:val="20"/>
        </w:rPr>
        <w:t>чащах</w:t>
      </w:r>
      <w:r>
        <w:rPr>
          <w:rFonts w:ascii="Georgia" w:hAnsi="Georgia"/>
          <w:i/>
          <w:color w:val="231F20"/>
          <w:spacing w:val="6"/>
          <w:w w:val="110"/>
          <w:sz w:val="20"/>
        </w:rPr>
        <w:t xml:space="preserve"> </w:t>
      </w:r>
      <w:r>
        <w:rPr>
          <w:rFonts w:ascii="Georgia" w:hAnsi="Georgia"/>
          <w:i/>
          <w:color w:val="231F20"/>
          <w:spacing w:val="-2"/>
          <w:w w:val="110"/>
          <w:sz w:val="20"/>
        </w:rPr>
        <w:t>леса…</w:t>
      </w:r>
    </w:p>
    <w:p w:rsidR="00DC388F" w:rsidRDefault="004B1DF8">
      <w:pPr>
        <w:pStyle w:val="a3"/>
        <w:spacing w:before="10" w:line="247" w:lineRule="auto"/>
        <w:ind w:firstLine="340"/>
      </w:pPr>
      <w:r>
        <w:rPr>
          <w:color w:val="231F20"/>
        </w:rPr>
        <w:t>Поэтические представления русского народа о лесе, реке, тумане;</w:t>
      </w:r>
      <w:r>
        <w:rPr>
          <w:color w:val="231F20"/>
          <w:spacing w:val="-2"/>
        </w:rPr>
        <w:t xml:space="preserve"> </w:t>
      </w:r>
      <w:r>
        <w:rPr>
          <w:color w:val="231F20"/>
        </w:rPr>
        <w:t>отражение</w:t>
      </w:r>
      <w:r>
        <w:rPr>
          <w:color w:val="231F20"/>
          <w:spacing w:val="-2"/>
        </w:rPr>
        <w:t xml:space="preserve"> </w:t>
      </w:r>
      <w:r>
        <w:rPr>
          <w:color w:val="231F20"/>
        </w:rPr>
        <w:t>этих</w:t>
      </w:r>
      <w:r>
        <w:rPr>
          <w:color w:val="231F20"/>
          <w:spacing w:val="-2"/>
        </w:rPr>
        <w:t xml:space="preserve"> </w:t>
      </w:r>
      <w:r>
        <w:rPr>
          <w:color w:val="231F20"/>
        </w:rPr>
        <w:t>представлений</w:t>
      </w:r>
      <w:r>
        <w:rPr>
          <w:color w:val="231F20"/>
          <w:spacing w:val="-2"/>
        </w:rPr>
        <w:t xml:space="preserve"> </w:t>
      </w:r>
      <w:r>
        <w:rPr>
          <w:color w:val="231F20"/>
        </w:rPr>
        <w:t>в</w:t>
      </w:r>
      <w:r>
        <w:rPr>
          <w:color w:val="231F20"/>
          <w:spacing w:val="-2"/>
        </w:rPr>
        <w:t xml:space="preserve"> </w:t>
      </w:r>
      <w:r>
        <w:rPr>
          <w:color w:val="231F20"/>
        </w:rPr>
        <w:t>фольклоре</w:t>
      </w:r>
      <w:r>
        <w:rPr>
          <w:color w:val="231F20"/>
          <w:spacing w:val="-2"/>
        </w:rPr>
        <w:t xml:space="preserve"> </w:t>
      </w:r>
      <w:r>
        <w:rPr>
          <w:color w:val="231F20"/>
        </w:rPr>
        <w:t>и</w:t>
      </w:r>
      <w:r>
        <w:rPr>
          <w:color w:val="231F20"/>
          <w:spacing w:val="-2"/>
        </w:rPr>
        <w:t xml:space="preserve"> </w:t>
      </w:r>
      <w:r>
        <w:rPr>
          <w:color w:val="231F20"/>
        </w:rPr>
        <w:t>их</w:t>
      </w:r>
      <w:r>
        <w:rPr>
          <w:color w:val="231F20"/>
          <w:spacing w:val="-2"/>
        </w:rPr>
        <w:t xml:space="preserve"> </w:t>
      </w:r>
      <w:r>
        <w:rPr>
          <w:color w:val="231F20"/>
        </w:rPr>
        <w:t>раз- витие в русской поэзии и прозе. Например:</w:t>
      </w:r>
    </w:p>
    <w:p w:rsidR="00DC388F" w:rsidRDefault="004B1DF8">
      <w:pPr>
        <w:spacing w:before="3" w:line="244" w:lineRule="auto"/>
        <w:ind w:left="497" w:right="1232"/>
        <w:rPr>
          <w:sz w:val="20"/>
        </w:rPr>
      </w:pPr>
      <w:r>
        <w:rPr>
          <w:color w:val="231F20"/>
          <w:sz w:val="20"/>
        </w:rPr>
        <w:t>Русские</w:t>
      </w:r>
      <w:r>
        <w:rPr>
          <w:color w:val="231F20"/>
          <w:spacing w:val="-5"/>
          <w:sz w:val="20"/>
        </w:rPr>
        <w:t xml:space="preserve"> </w:t>
      </w:r>
      <w:r>
        <w:rPr>
          <w:color w:val="231F20"/>
          <w:sz w:val="20"/>
        </w:rPr>
        <w:t>народные</w:t>
      </w:r>
      <w:r>
        <w:rPr>
          <w:color w:val="231F20"/>
          <w:spacing w:val="-5"/>
          <w:sz w:val="20"/>
        </w:rPr>
        <w:t xml:space="preserve"> </w:t>
      </w:r>
      <w:r>
        <w:rPr>
          <w:color w:val="231F20"/>
          <w:sz w:val="20"/>
        </w:rPr>
        <w:t>загадки</w:t>
      </w:r>
      <w:r>
        <w:rPr>
          <w:color w:val="231F20"/>
          <w:spacing w:val="-6"/>
          <w:sz w:val="20"/>
        </w:rPr>
        <w:t xml:space="preserve"> </w:t>
      </w:r>
      <w:r>
        <w:rPr>
          <w:color w:val="231F20"/>
          <w:sz w:val="20"/>
        </w:rPr>
        <w:t>о</w:t>
      </w:r>
      <w:r>
        <w:rPr>
          <w:color w:val="231F20"/>
          <w:spacing w:val="-5"/>
          <w:sz w:val="20"/>
        </w:rPr>
        <w:t xml:space="preserve"> </w:t>
      </w:r>
      <w:r>
        <w:rPr>
          <w:color w:val="231F20"/>
          <w:sz w:val="20"/>
        </w:rPr>
        <w:t>лесе,</w:t>
      </w:r>
      <w:r>
        <w:rPr>
          <w:color w:val="231F20"/>
          <w:spacing w:val="-5"/>
          <w:sz w:val="20"/>
        </w:rPr>
        <w:t xml:space="preserve"> </w:t>
      </w:r>
      <w:r>
        <w:rPr>
          <w:color w:val="231F20"/>
          <w:sz w:val="20"/>
        </w:rPr>
        <w:t>реке,</w:t>
      </w:r>
      <w:r>
        <w:rPr>
          <w:color w:val="231F20"/>
          <w:spacing w:val="-6"/>
          <w:sz w:val="20"/>
        </w:rPr>
        <w:t xml:space="preserve"> </w:t>
      </w:r>
      <w:r>
        <w:rPr>
          <w:color w:val="231F20"/>
          <w:sz w:val="20"/>
        </w:rPr>
        <w:t xml:space="preserve">тумане. </w:t>
      </w:r>
      <w:r>
        <w:rPr>
          <w:rFonts w:ascii="Book Antiqua" w:hAnsi="Book Antiqua"/>
          <w:b/>
          <w:color w:val="231F20"/>
          <w:w w:val="105"/>
          <w:sz w:val="20"/>
        </w:rPr>
        <w:t xml:space="preserve">В. П. Астафьев. </w:t>
      </w:r>
      <w:r>
        <w:rPr>
          <w:color w:val="231F20"/>
          <w:w w:val="105"/>
          <w:sz w:val="20"/>
        </w:rPr>
        <w:t xml:space="preserve">«Зорькина песня» (фрагмент). </w:t>
      </w:r>
      <w:r>
        <w:rPr>
          <w:rFonts w:ascii="Book Antiqua" w:hAnsi="Book Antiqua"/>
          <w:b/>
          <w:color w:val="231F20"/>
          <w:w w:val="105"/>
          <w:sz w:val="20"/>
        </w:rPr>
        <w:t xml:space="preserve">В. Д. Берестов. </w:t>
      </w:r>
      <w:r>
        <w:rPr>
          <w:color w:val="231F20"/>
          <w:w w:val="115"/>
          <w:sz w:val="20"/>
        </w:rPr>
        <w:t xml:space="preserve">«У </w:t>
      </w:r>
      <w:r>
        <w:rPr>
          <w:color w:val="231F20"/>
          <w:w w:val="105"/>
          <w:sz w:val="20"/>
        </w:rPr>
        <w:t>реки».</w:t>
      </w:r>
    </w:p>
    <w:p w:rsidR="00DC388F" w:rsidRDefault="004B1DF8">
      <w:pPr>
        <w:spacing w:line="238" w:lineRule="exact"/>
        <w:ind w:left="497"/>
        <w:rPr>
          <w:sz w:val="20"/>
        </w:rPr>
      </w:pPr>
      <w:r>
        <w:rPr>
          <w:rFonts w:ascii="Book Antiqua" w:hAnsi="Book Antiqua"/>
          <w:b/>
          <w:color w:val="231F20"/>
          <w:w w:val="105"/>
          <w:sz w:val="20"/>
        </w:rPr>
        <w:t>И.</w:t>
      </w:r>
      <w:r>
        <w:rPr>
          <w:rFonts w:ascii="Book Antiqua" w:hAnsi="Book Antiqua"/>
          <w:b/>
          <w:color w:val="231F20"/>
          <w:spacing w:val="-5"/>
          <w:w w:val="105"/>
          <w:sz w:val="20"/>
        </w:rPr>
        <w:t xml:space="preserve"> </w:t>
      </w:r>
      <w:r>
        <w:rPr>
          <w:rFonts w:ascii="Book Antiqua" w:hAnsi="Book Antiqua"/>
          <w:b/>
          <w:color w:val="231F20"/>
          <w:w w:val="105"/>
          <w:sz w:val="20"/>
        </w:rPr>
        <w:t>С.</w:t>
      </w:r>
      <w:r>
        <w:rPr>
          <w:rFonts w:ascii="Book Antiqua" w:hAnsi="Book Antiqua"/>
          <w:b/>
          <w:color w:val="231F20"/>
          <w:spacing w:val="-5"/>
          <w:w w:val="105"/>
          <w:sz w:val="20"/>
        </w:rPr>
        <w:t xml:space="preserve"> </w:t>
      </w:r>
      <w:r>
        <w:rPr>
          <w:rFonts w:ascii="Book Antiqua" w:hAnsi="Book Antiqua"/>
          <w:b/>
          <w:color w:val="231F20"/>
          <w:w w:val="105"/>
          <w:sz w:val="20"/>
        </w:rPr>
        <w:t>Никитин.</w:t>
      </w:r>
      <w:r>
        <w:rPr>
          <w:rFonts w:ascii="Book Antiqua" w:hAnsi="Book Antiqua"/>
          <w:b/>
          <w:color w:val="231F20"/>
          <w:spacing w:val="-5"/>
          <w:w w:val="105"/>
          <w:sz w:val="20"/>
        </w:rPr>
        <w:t xml:space="preserve"> </w:t>
      </w:r>
      <w:r>
        <w:rPr>
          <w:color w:val="231F20"/>
          <w:spacing w:val="-2"/>
          <w:w w:val="105"/>
          <w:sz w:val="20"/>
        </w:rPr>
        <w:t>«Лес».</w:t>
      </w:r>
    </w:p>
    <w:p w:rsidR="00DC388F" w:rsidRDefault="004B1DF8">
      <w:pPr>
        <w:spacing w:before="1"/>
        <w:ind w:left="497"/>
        <w:rPr>
          <w:sz w:val="20"/>
        </w:rPr>
      </w:pPr>
      <w:r>
        <w:rPr>
          <w:rFonts w:ascii="Book Antiqua" w:hAnsi="Book Antiqua"/>
          <w:b/>
          <w:color w:val="231F20"/>
          <w:w w:val="105"/>
          <w:sz w:val="20"/>
        </w:rPr>
        <w:t>К.</w:t>
      </w:r>
      <w:r>
        <w:rPr>
          <w:rFonts w:ascii="Book Antiqua" w:hAnsi="Book Antiqua"/>
          <w:b/>
          <w:color w:val="231F20"/>
          <w:spacing w:val="13"/>
          <w:w w:val="105"/>
          <w:sz w:val="20"/>
        </w:rPr>
        <w:t xml:space="preserve"> </w:t>
      </w:r>
      <w:r>
        <w:rPr>
          <w:rFonts w:ascii="Book Antiqua" w:hAnsi="Book Antiqua"/>
          <w:b/>
          <w:color w:val="231F20"/>
          <w:w w:val="105"/>
          <w:sz w:val="20"/>
        </w:rPr>
        <w:t>Г.</w:t>
      </w:r>
      <w:r>
        <w:rPr>
          <w:rFonts w:ascii="Book Antiqua" w:hAnsi="Book Antiqua"/>
          <w:b/>
          <w:color w:val="231F20"/>
          <w:spacing w:val="14"/>
          <w:w w:val="105"/>
          <w:sz w:val="20"/>
        </w:rPr>
        <w:t xml:space="preserve"> </w:t>
      </w:r>
      <w:r>
        <w:rPr>
          <w:rFonts w:ascii="Book Antiqua" w:hAnsi="Book Antiqua"/>
          <w:b/>
          <w:color w:val="231F20"/>
          <w:w w:val="105"/>
          <w:sz w:val="20"/>
        </w:rPr>
        <w:t>Паустовский.</w:t>
      </w:r>
      <w:r>
        <w:rPr>
          <w:rFonts w:ascii="Book Antiqua" w:hAnsi="Book Antiqua"/>
          <w:b/>
          <w:color w:val="231F20"/>
          <w:spacing w:val="12"/>
          <w:w w:val="105"/>
          <w:sz w:val="20"/>
        </w:rPr>
        <w:t xml:space="preserve"> </w:t>
      </w:r>
      <w:r>
        <w:rPr>
          <w:color w:val="231F20"/>
          <w:spacing w:val="-2"/>
          <w:w w:val="105"/>
          <w:sz w:val="20"/>
        </w:rPr>
        <w:t>«Клад».</w:t>
      </w:r>
    </w:p>
    <w:p w:rsidR="00DC388F" w:rsidRDefault="004B1DF8">
      <w:pPr>
        <w:spacing w:before="1"/>
        <w:ind w:left="497"/>
        <w:rPr>
          <w:sz w:val="20"/>
        </w:rPr>
      </w:pPr>
      <w:r>
        <w:rPr>
          <w:rFonts w:ascii="Book Antiqua" w:hAnsi="Book Antiqua"/>
          <w:b/>
          <w:color w:val="231F20"/>
          <w:sz w:val="20"/>
        </w:rPr>
        <w:t>М.</w:t>
      </w:r>
      <w:r>
        <w:rPr>
          <w:rFonts w:ascii="Book Antiqua" w:hAnsi="Book Antiqua"/>
          <w:b/>
          <w:color w:val="231F20"/>
          <w:spacing w:val="17"/>
          <w:sz w:val="20"/>
        </w:rPr>
        <w:t xml:space="preserve"> </w:t>
      </w:r>
      <w:r>
        <w:rPr>
          <w:rFonts w:ascii="Book Antiqua" w:hAnsi="Book Antiqua"/>
          <w:b/>
          <w:color w:val="231F20"/>
          <w:sz w:val="20"/>
        </w:rPr>
        <w:t>М.</w:t>
      </w:r>
      <w:r>
        <w:rPr>
          <w:rFonts w:ascii="Book Antiqua" w:hAnsi="Book Antiqua"/>
          <w:b/>
          <w:color w:val="231F20"/>
          <w:spacing w:val="17"/>
          <w:sz w:val="20"/>
        </w:rPr>
        <w:t xml:space="preserve"> </w:t>
      </w:r>
      <w:r>
        <w:rPr>
          <w:rFonts w:ascii="Book Antiqua" w:hAnsi="Book Antiqua"/>
          <w:b/>
          <w:color w:val="231F20"/>
          <w:sz w:val="20"/>
        </w:rPr>
        <w:t>Пришвин.</w:t>
      </w:r>
      <w:r>
        <w:rPr>
          <w:rFonts w:ascii="Book Antiqua" w:hAnsi="Book Antiqua"/>
          <w:b/>
          <w:color w:val="231F20"/>
          <w:spacing w:val="16"/>
          <w:sz w:val="20"/>
        </w:rPr>
        <w:t xml:space="preserve"> </w:t>
      </w:r>
      <w:r>
        <w:rPr>
          <w:color w:val="231F20"/>
          <w:sz w:val="20"/>
        </w:rPr>
        <w:t>«Как</w:t>
      </w:r>
      <w:r>
        <w:rPr>
          <w:color w:val="231F20"/>
          <w:spacing w:val="3"/>
          <w:sz w:val="20"/>
        </w:rPr>
        <w:t xml:space="preserve"> </w:t>
      </w:r>
      <w:r>
        <w:rPr>
          <w:color w:val="231F20"/>
          <w:sz w:val="20"/>
        </w:rPr>
        <w:t>распускаются</w:t>
      </w:r>
      <w:r>
        <w:rPr>
          <w:color w:val="231F20"/>
          <w:spacing w:val="4"/>
          <w:sz w:val="20"/>
        </w:rPr>
        <w:t xml:space="preserve"> </w:t>
      </w:r>
      <w:r>
        <w:rPr>
          <w:color w:val="231F20"/>
          <w:sz w:val="20"/>
        </w:rPr>
        <w:t>разные</w:t>
      </w:r>
      <w:r>
        <w:rPr>
          <w:color w:val="231F20"/>
          <w:spacing w:val="3"/>
          <w:sz w:val="20"/>
        </w:rPr>
        <w:t xml:space="preserve"> </w:t>
      </w:r>
      <w:r>
        <w:rPr>
          <w:color w:val="231F20"/>
          <w:spacing w:val="-2"/>
          <w:sz w:val="20"/>
        </w:rPr>
        <w:t>деревья».</w:t>
      </w:r>
    </w:p>
    <w:p w:rsidR="00DC388F" w:rsidRDefault="004B1DF8">
      <w:pPr>
        <w:spacing w:before="1"/>
        <w:ind w:left="497"/>
        <w:rPr>
          <w:sz w:val="20"/>
        </w:rPr>
      </w:pPr>
      <w:r>
        <w:rPr>
          <w:rFonts w:ascii="Book Antiqua" w:hAnsi="Book Antiqua"/>
          <w:b/>
          <w:color w:val="231F20"/>
          <w:w w:val="105"/>
          <w:sz w:val="20"/>
        </w:rPr>
        <w:t>И.</w:t>
      </w:r>
      <w:r>
        <w:rPr>
          <w:rFonts w:ascii="Book Antiqua" w:hAnsi="Book Antiqua"/>
          <w:b/>
          <w:color w:val="231F20"/>
          <w:spacing w:val="13"/>
          <w:w w:val="105"/>
          <w:sz w:val="20"/>
        </w:rPr>
        <w:t xml:space="preserve"> </w:t>
      </w:r>
      <w:r>
        <w:rPr>
          <w:rFonts w:ascii="Book Antiqua" w:hAnsi="Book Antiqua"/>
          <w:b/>
          <w:color w:val="231F20"/>
          <w:w w:val="105"/>
          <w:sz w:val="20"/>
        </w:rPr>
        <w:t>П.</w:t>
      </w:r>
      <w:r>
        <w:rPr>
          <w:rFonts w:ascii="Book Antiqua" w:hAnsi="Book Antiqua"/>
          <w:b/>
          <w:color w:val="231F20"/>
          <w:spacing w:val="13"/>
          <w:w w:val="105"/>
          <w:sz w:val="20"/>
        </w:rPr>
        <w:t xml:space="preserve"> </w:t>
      </w:r>
      <w:r>
        <w:rPr>
          <w:rFonts w:ascii="Book Antiqua" w:hAnsi="Book Antiqua"/>
          <w:b/>
          <w:color w:val="231F20"/>
          <w:w w:val="105"/>
          <w:sz w:val="20"/>
        </w:rPr>
        <w:t>Токмакова.</w:t>
      </w:r>
      <w:r>
        <w:rPr>
          <w:rFonts w:ascii="Book Antiqua" w:hAnsi="Book Antiqua"/>
          <w:b/>
          <w:color w:val="231F20"/>
          <w:spacing w:val="78"/>
          <w:w w:val="105"/>
          <w:sz w:val="20"/>
        </w:rPr>
        <w:t xml:space="preserve"> </w:t>
      </w:r>
      <w:r>
        <w:rPr>
          <w:color w:val="231F20"/>
          <w:spacing w:val="-2"/>
          <w:w w:val="105"/>
          <w:sz w:val="20"/>
        </w:rPr>
        <w:t>«Туман».</w:t>
      </w:r>
    </w:p>
    <w:p w:rsidR="00DC388F" w:rsidRDefault="004B1DF8">
      <w:pPr>
        <w:spacing w:before="2"/>
        <w:ind w:left="497"/>
        <w:rPr>
          <w:rFonts w:ascii="Book Antiqua" w:hAnsi="Book Antiqua"/>
          <w:b/>
          <w:sz w:val="20"/>
        </w:rPr>
      </w:pPr>
      <w:r>
        <w:rPr>
          <w:rFonts w:ascii="Book Antiqua" w:hAnsi="Book Antiqua"/>
          <w:b/>
          <w:color w:val="231F20"/>
          <w:sz w:val="20"/>
        </w:rPr>
        <w:t>Резерв</w:t>
      </w:r>
      <w:r>
        <w:rPr>
          <w:rFonts w:ascii="Book Antiqua" w:hAnsi="Book Antiqua"/>
          <w:b/>
          <w:color w:val="231F20"/>
          <w:spacing w:val="40"/>
          <w:sz w:val="20"/>
        </w:rPr>
        <w:t xml:space="preserve"> </w:t>
      </w:r>
      <w:r>
        <w:rPr>
          <w:rFonts w:ascii="Book Antiqua" w:hAnsi="Book Antiqua"/>
          <w:b/>
          <w:color w:val="231F20"/>
          <w:sz w:val="20"/>
        </w:rPr>
        <w:t>на</w:t>
      </w:r>
      <w:r>
        <w:rPr>
          <w:rFonts w:ascii="Book Antiqua" w:hAnsi="Book Antiqua"/>
          <w:b/>
          <w:color w:val="231F20"/>
          <w:spacing w:val="40"/>
          <w:sz w:val="20"/>
        </w:rPr>
        <w:t xml:space="preserve"> </w:t>
      </w:r>
      <w:r>
        <w:rPr>
          <w:rFonts w:ascii="Book Antiqua" w:hAnsi="Book Antiqua"/>
          <w:b/>
          <w:color w:val="231F20"/>
          <w:sz w:val="20"/>
        </w:rPr>
        <w:t>вариативную</w:t>
      </w:r>
      <w:r>
        <w:rPr>
          <w:rFonts w:ascii="Book Antiqua" w:hAnsi="Book Antiqua"/>
          <w:b/>
          <w:color w:val="231F20"/>
          <w:spacing w:val="40"/>
          <w:sz w:val="20"/>
        </w:rPr>
        <w:t xml:space="preserve"> </w:t>
      </w:r>
      <w:r>
        <w:rPr>
          <w:rFonts w:ascii="Book Antiqua" w:hAnsi="Book Antiqua"/>
          <w:b/>
          <w:color w:val="231F20"/>
          <w:sz w:val="20"/>
        </w:rPr>
        <w:t>часть</w:t>
      </w:r>
      <w:r>
        <w:rPr>
          <w:rFonts w:ascii="Book Antiqua" w:hAnsi="Book Antiqua"/>
          <w:b/>
          <w:color w:val="231F20"/>
          <w:spacing w:val="40"/>
          <w:sz w:val="20"/>
        </w:rPr>
        <w:t xml:space="preserve"> </w:t>
      </w:r>
      <w:r>
        <w:rPr>
          <w:rFonts w:ascii="Book Antiqua" w:hAnsi="Book Antiqua"/>
          <w:b/>
          <w:color w:val="231F20"/>
          <w:sz w:val="20"/>
        </w:rPr>
        <w:t>программы</w:t>
      </w:r>
      <w:r>
        <w:rPr>
          <w:rFonts w:ascii="Book Antiqua" w:hAnsi="Book Antiqua"/>
          <w:b/>
          <w:color w:val="231F20"/>
          <w:spacing w:val="39"/>
          <w:sz w:val="20"/>
        </w:rPr>
        <w:t xml:space="preserve"> </w:t>
      </w:r>
      <w:r>
        <w:rPr>
          <w:color w:val="231F20"/>
          <w:sz w:val="20"/>
        </w:rPr>
        <w:t>—</w:t>
      </w:r>
      <w:r>
        <w:rPr>
          <w:color w:val="231F20"/>
          <w:spacing w:val="26"/>
          <w:sz w:val="20"/>
        </w:rPr>
        <w:t xml:space="preserve"> </w:t>
      </w:r>
      <w:r>
        <w:rPr>
          <w:rFonts w:ascii="Book Antiqua" w:hAnsi="Book Antiqua"/>
          <w:b/>
          <w:color w:val="231F20"/>
          <w:sz w:val="20"/>
        </w:rPr>
        <w:t>2</w:t>
      </w:r>
      <w:r>
        <w:rPr>
          <w:rFonts w:ascii="Book Antiqua" w:hAnsi="Book Antiqua"/>
          <w:b/>
          <w:color w:val="231F20"/>
          <w:spacing w:val="40"/>
          <w:sz w:val="20"/>
        </w:rPr>
        <w:t xml:space="preserve"> </w:t>
      </w:r>
      <w:r>
        <w:rPr>
          <w:rFonts w:ascii="Book Antiqua" w:hAnsi="Book Antiqua"/>
          <w:b/>
          <w:color w:val="231F20"/>
          <w:spacing w:val="-5"/>
          <w:sz w:val="20"/>
        </w:rPr>
        <w:t>ч.</w:t>
      </w:r>
    </w:p>
    <w:p w:rsidR="00DC388F" w:rsidRDefault="00DC388F">
      <w:pPr>
        <w:rPr>
          <w:rFonts w:ascii="Book Antiqua" w:hAnsi="Book Antiqua"/>
          <w:sz w:val="20"/>
        </w:rPr>
        <w:sectPr w:rsidR="00DC388F">
          <w:pgSz w:w="7830" w:h="12020"/>
          <w:pgMar w:top="620" w:right="580" w:bottom="920" w:left="580" w:header="0" w:footer="727" w:gutter="0"/>
          <w:cols w:space="720"/>
        </w:sectPr>
      </w:pPr>
    </w:p>
    <w:p w:rsidR="00DC388F" w:rsidRDefault="004B1DF8">
      <w:pPr>
        <w:spacing w:before="71"/>
        <w:ind w:left="158"/>
        <w:rPr>
          <w:rFonts w:ascii="Trebuchet MS" w:hAnsi="Trebuchet MS"/>
        </w:rPr>
      </w:pPr>
      <w:r>
        <w:rPr>
          <w:rFonts w:ascii="Trebuchet MS" w:hAnsi="Trebuchet MS"/>
          <w:color w:val="231F20"/>
          <w:w w:val="90"/>
        </w:rPr>
        <w:t>ЧЕТВЁРТЫЙ</w:t>
      </w:r>
      <w:r>
        <w:rPr>
          <w:rFonts w:ascii="Trebuchet MS" w:hAnsi="Trebuchet MS"/>
          <w:color w:val="231F20"/>
          <w:spacing w:val="27"/>
        </w:rPr>
        <w:t xml:space="preserve"> </w:t>
      </w:r>
      <w:r>
        <w:rPr>
          <w:rFonts w:ascii="Trebuchet MS" w:hAnsi="Trebuchet MS"/>
          <w:color w:val="231F20"/>
          <w:w w:val="90"/>
        </w:rPr>
        <w:t>ГОД</w:t>
      </w:r>
      <w:r>
        <w:rPr>
          <w:rFonts w:ascii="Trebuchet MS" w:hAnsi="Trebuchet MS"/>
          <w:color w:val="231F20"/>
          <w:spacing w:val="27"/>
        </w:rPr>
        <w:t xml:space="preserve"> </w:t>
      </w:r>
      <w:r>
        <w:rPr>
          <w:rFonts w:ascii="Trebuchet MS" w:hAnsi="Trebuchet MS"/>
          <w:color w:val="231F20"/>
          <w:w w:val="90"/>
        </w:rPr>
        <w:t>ОБУЧЕНИЯ</w:t>
      </w:r>
      <w:r>
        <w:rPr>
          <w:rFonts w:ascii="Trebuchet MS" w:hAnsi="Trebuchet MS"/>
          <w:color w:val="231F20"/>
          <w:spacing w:val="27"/>
        </w:rPr>
        <w:t xml:space="preserve"> </w:t>
      </w:r>
      <w:r>
        <w:rPr>
          <w:rFonts w:ascii="Trebuchet MS" w:hAnsi="Trebuchet MS"/>
          <w:color w:val="231F20"/>
          <w:w w:val="90"/>
        </w:rPr>
        <w:t>(34</w:t>
      </w:r>
      <w:r>
        <w:rPr>
          <w:rFonts w:ascii="Trebuchet MS" w:hAnsi="Trebuchet MS"/>
          <w:color w:val="231F20"/>
          <w:spacing w:val="26"/>
        </w:rPr>
        <w:t xml:space="preserve"> </w:t>
      </w:r>
      <w:r>
        <w:rPr>
          <w:rFonts w:ascii="Trebuchet MS" w:hAnsi="Trebuchet MS"/>
          <w:color w:val="231F20"/>
          <w:spacing w:val="-5"/>
          <w:w w:val="90"/>
        </w:rPr>
        <w:t>ч)</w:t>
      </w:r>
    </w:p>
    <w:p w:rsidR="00DC388F" w:rsidRDefault="004B1DF8">
      <w:pPr>
        <w:pStyle w:val="2"/>
        <w:spacing w:before="95"/>
      </w:pPr>
      <w:r>
        <w:rPr>
          <w:color w:val="231F20"/>
          <w:w w:val="105"/>
        </w:rPr>
        <w:t>Раздел 1.</w:t>
      </w:r>
      <w:r>
        <w:rPr>
          <w:color w:val="231F20"/>
          <w:spacing w:val="54"/>
          <w:w w:val="105"/>
        </w:rPr>
        <w:t xml:space="preserve"> </w:t>
      </w:r>
      <w:r>
        <w:rPr>
          <w:color w:val="231F20"/>
          <w:w w:val="105"/>
        </w:rPr>
        <w:t>Мир</w:t>
      </w:r>
      <w:r>
        <w:rPr>
          <w:color w:val="231F20"/>
          <w:spacing w:val="1"/>
          <w:w w:val="105"/>
        </w:rPr>
        <w:t xml:space="preserve"> </w:t>
      </w:r>
      <w:r>
        <w:rPr>
          <w:color w:val="231F20"/>
          <w:w w:val="105"/>
        </w:rPr>
        <w:t>детства</w:t>
      </w:r>
      <w:r>
        <w:rPr>
          <w:color w:val="231F20"/>
          <w:spacing w:val="1"/>
          <w:w w:val="105"/>
        </w:rPr>
        <w:t xml:space="preserve"> </w:t>
      </w:r>
      <w:r>
        <w:rPr>
          <w:color w:val="231F20"/>
          <w:w w:val="105"/>
        </w:rPr>
        <w:t xml:space="preserve">(21 </w:t>
      </w:r>
      <w:r>
        <w:rPr>
          <w:color w:val="231F20"/>
          <w:spacing w:val="-5"/>
          <w:w w:val="105"/>
        </w:rPr>
        <w:t>ч)</w:t>
      </w:r>
    </w:p>
    <w:p w:rsidR="00DC388F" w:rsidRDefault="004B1DF8">
      <w:pPr>
        <w:pStyle w:val="5"/>
        <w:spacing w:before="52"/>
        <w:ind w:left="497"/>
      </w:pPr>
      <w:r>
        <w:rPr>
          <w:color w:val="231F20"/>
        </w:rPr>
        <w:t>Я</w:t>
      </w:r>
      <w:r>
        <w:rPr>
          <w:color w:val="231F20"/>
          <w:spacing w:val="28"/>
        </w:rPr>
        <w:t xml:space="preserve"> </w:t>
      </w:r>
      <w:r>
        <w:rPr>
          <w:color w:val="231F20"/>
        </w:rPr>
        <w:t>и</w:t>
      </w:r>
      <w:r>
        <w:rPr>
          <w:color w:val="231F20"/>
          <w:spacing w:val="28"/>
        </w:rPr>
        <w:t xml:space="preserve"> </w:t>
      </w:r>
      <w:r>
        <w:rPr>
          <w:color w:val="231F20"/>
        </w:rPr>
        <w:t>книги</w:t>
      </w:r>
      <w:r>
        <w:rPr>
          <w:color w:val="231F20"/>
          <w:spacing w:val="28"/>
        </w:rPr>
        <w:t xml:space="preserve"> </w:t>
      </w:r>
      <w:r>
        <w:rPr>
          <w:color w:val="231F20"/>
        </w:rPr>
        <w:t>(5</w:t>
      </w:r>
      <w:r>
        <w:rPr>
          <w:color w:val="231F20"/>
          <w:spacing w:val="28"/>
        </w:rPr>
        <w:t xml:space="preserve"> </w:t>
      </w:r>
      <w:r>
        <w:rPr>
          <w:color w:val="231F20"/>
          <w:spacing w:val="-7"/>
        </w:rPr>
        <w:t>ч)</w:t>
      </w:r>
    </w:p>
    <w:p w:rsidR="00DC388F" w:rsidRDefault="004B1DF8">
      <w:pPr>
        <w:spacing w:before="6"/>
        <w:ind w:left="497"/>
        <w:rPr>
          <w:rFonts w:ascii="Georgia" w:hAnsi="Georgia"/>
          <w:i/>
          <w:sz w:val="20"/>
        </w:rPr>
      </w:pPr>
      <w:r>
        <w:rPr>
          <w:rFonts w:ascii="Georgia" w:hAnsi="Georgia"/>
          <w:i/>
          <w:color w:val="231F20"/>
          <w:w w:val="105"/>
          <w:sz w:val="20"/>
        </w:rPr>
        <w:t>Испокон</w:t>
      </w:r>
      <w:r>
        <w:rPr>
          <w:rFonts w:ascii="Georgia" w:hAnsi="Georgia"/>
          <w:i/>
          <w:color w:val="231F20"/>
          <w:spacing w:val="32"/>
          <w:w w:val="105"/>
          <w:sz w:val="20"/>
        </w:rPr>
        <w:t xml:space="preserve"> </w:t>
      </w:r>
      <w:r>
        <w:rPr>
          <w:rFonts w:ascii="Georgia" w:hAnsi="Georgia"/>
          <w:i/>
          <w:color w:val="231F20"/>
          <w:w w:val="105"/>
          <w:sz w:val="20"/>
        </w:rPr>
        <w:t>века</w:t>
      </w:r>
      <w:r>
        <w:rPr>
          <w:rFonts w:ascii="Georgia" w:hAnsi="Georgia"/>
          <w:i/>
          <w:color w:val="231F20"/>
          <w:spacing w:val="32"/>
          <w:w w:val="105"/>
          <w:sz w:val="20"/>
        </w:rPr>
        <w:t xml:space="preserve"> </w:t>
      </w:r>
      <w:r>
        <w:rPr>
          <w:rFonts w:ascii="Georgia" w:hAnsi="Georgia"/>
          <w:i/>
          <w:color w:val="231F20"/>
          <w:w w:val="105"/>
          <w:sz w:val="20"/>
        </w:rPr>
        <w:t>книга</w:t>
      </w:r>
      <w:r>
        <w:rPr>
          <w:rFonts w:ascii="Georgia" w:hAnsi="Georgia"/>
          <w:i/>
          <w:color w:val="231F20"/>
          <w:spacing w:val="32"/>
          <w:w w:val="105"/>
          <w:sz w:val="20"/>
        </w:rPr>
        <w:t xml:space="preserve"> </w:t>
      </w:r>
      <w:r>
        <w:rPr>
          <w:rFonts w:ascii="Georgia" w:hAnsi="Georgia"/>
          <w:i/>
          <w:color w:val="231F20"/>
          <w:w w:val="105"/>
          <w:sz w:val="20"/>
        </w:rPr>
        <w:t>растит</w:t>
      </w:r>
      <w:r>
        <w:rPr>
          <w:rFonts w:ascii="Georgia" w:hAnsi="Georgia"/>
          <w:i/>
          <w:color w:val="231F20"/>
          <w:spacing w:val="32"/>
          <w:w w:val="105"/>
          <w:sz w:val="20"/>
        </w:rPr>
        <w:t xml:space="preserve"> </w:t>
      </w:r>
      <w:r>
        <w:rPr>
          <w:rFonts w:ascii="Georgia" w:hAnsi="Georgia"/>
          <w:i/>
          <w:color w:val="231F20"/>
          <w:spacing w:val="-2"/>
          <w:w w:val="105"/>
          <w:sz w:val="20"/>
        </w:rPr>
        <w:t>человека</w:t>
      </w:r>
    </w:p>
    <w:p w:rsidR="00DC388F" w:rsidRDefault="004B1DF8">
      <w:pPr>
        <w:pStyle w:val="a3"/>
        <w:spacing w:before="11" w:line="247" w:lineRule="auto"/>
        <w:ind w:right="0" w:firstLine="340"/>
        <w:jc w:val="left"/>
      </w:pPr>
      <w:r>
        <w:rPr>
          <w:color w:val="231F20"/>
          <w:w w:val="95"/>
        </w:rPr>
        <w:t xml:space="preserve">Произведения, отражающие ценность чтения в жизни чело- </w:t>
      </w:r>
      <w:r>
        <w:rPr>
          <w:color w:val="231F20"/>
        </w:rPr>
        <w:t>века, роль книги в становлении личности. Например:</w:t>
      </w:r>
    </w:p>
    <w:p w:rsidR="00DC388F" w:rsidRDefault="004B1DF8">
      <w:pPr>
        <w:spacing w:before="2"/>
        <w:ind w:left="497"/>
        <w:rPr>
          <w:sz w:val="20"/>
        </w:rPr>
      </w:pPr>
      <w:r>
        <w:rPr>
          <w:rFonts w:ascii="Book Antiqua" w:hAnsi="Book Antiqua"/>
          <w:b/>
          <w:color w:val="231F20"/>
          <w:w w:val="95"/>
          <w:sz w:val="20"/>
        </w:rPr>
        <w:t>С.</w:t>
      </w:r>
      <w:r>
        <w:rPr>
          <w:rFonts w:ascii="Book Antiqua" w:hAnsi="Book Antiqua"/>
          <w:b/>
          <w:color w:val="231F20"/>
          <w:spacing w:val="5"/>
          <w:sz w:val="20"/>
        </w:rPr>
        <w:t xml:space="preserve"> </w:t>
      </w:r>
      <w:r>
        <w:rPr>
          <w:rFonts w:ascii="Book Antiqua" w:hAnsi="Book Antiqua"/>
          <w:b/>
          <w:color w:val="231F20"/>
          <w:w w:val="95"/>
          <w:sz w:val="20"/>
        </w:rPr>
        <w:t>Т.</w:t>
      </w:r>
      <w:r>
        <w:rPr>
          <w:rFonts w:ascii="Book Antiqua" w:hAnsi="Book Antiqua"/>
          <w:b/>
          <w:color w:val="231F20"/>
          <w:spacing w:val="6"/>
          <w:sz w:val="20"/>
        </w:rPr>
        <w:t xml:space="preserve"> </w:t>
      </w:r>
      <w:r>
        <w:rPr>
          <w:rFonts w:ascii="Book Antiqua" w:hAnsi="Book Antiqua"/>
          <w:b/>
          <w:color w:val="231F20"/>
          <w:w w:val="95"/>
          <w:sz w:val="20"/>
        </w:rPr>
        <w:t>Аксаков.</w:t>
      </w:r>
      <w:r>
        <w:rPr>
          <w:rFonts w:ascii="Book Antiqua" w:hAnsi="Book Antiqua"/>
          <w:b/>
          <w:color w:val="231F20"/>
          <w:spacing w:val="6"/>
          <w:sz w:val="20"/>
        </w:rPr>
        <w:t xml:space="preserve"> </w:t>
      </w:r>
      <w:r>
        <w:rPr>
          <w:rFonts w:ascii="Book Antiqua" w:hAnsi="Book Antiqua"/>
          <w:b/>
          <w:color w:val="231F20"/>
          <w:w w:val="95"/>
          <w:sz w:val="20"/>
        </w:rPr>
        <w:t>«</w:t>
      </w:r>
      <w:r>
        <w:rPr>
          <w:color w:val="231F20"/>
          <w:w w:val="95"/>
          <w:sz w:val="20"/>
        </w:rPr>
        <w:t>Детские</w:t>
      </w:r>
      <w:r>
        <w:rPr>
          <w:color w:val="231F20"/>
          <w:spacing w:val="-5"/>
          <w:w w:val="95"/>
          <w:sz w:val="20"/>
        </w:rPr>
        <w:t xml:space="preserve"> </w:t>
      </w:r>
      <w:r>
        <w:rPr>
          <w:color w:val="231F20"/>
          <w:w w:val="95"/>
          <w:sz w:val="20"/>
        </w:rPr>
        <w:t>годы</w:t>
      </w:r>
      <w:r>
        <w:rPr>
          <w:color w:val="231F20"/>
          <w:spacing w:val="-5"/>
          <w:w w:val="95"/>
          <w:sz w:val="20"/>
        </w:rPr>
        <w:t xml:space="preserve"> </w:t>
      </w:r>
      <w:r>
        <w:rPr>
          <w:color w:val="231F20"/>
          <w:w w:val="95"/>
          <w:sz w:val="20"/>
        </w:rPr>
        <w:t>Багрова-внука»</w:t>
      </w:r>
      <w:r>
        <w:rPr>
          <w:color w:val="231F20"/>
          <w:spacing w:val="-5"/>
          <w:w w:val="95"/>
          <w:sz w:val="20"/>
        </w:rPr>
        <w:t xml:space="preserve"> </w:t>
      </w:r>
      <w:r>
        <w:rPr>
          <w:color w:val="231F20"/>
          <w:w w:val="95"/>
          <w:sz w:val="20"/>
        </w:rPr>
        <w:t>(фрагмент</w:t>
      </w:r>
      <w:r>
        <w:rPr>
          <w:color w:val="231F20"/>
          <w:spacing w:val="-5"/>
          <w:w w:val="95"/>
          <w:sz w:val="20"/>
        </w:rPr>
        <w:t xml:space="preserve"> </w:t>
      </w:r>
      <w:r>
        <w:rPr>
          <w:color w:val="231F20"/>
          <w:spacing w:val="-2"/>
          <w:w w:val="95"/>
          <w:sz w:val="20"/>
        </w:rPr>
        <w:t>главы</w:t>
      </w:r>
    </w:p>
    <w:p w:rsidR="00DC388F" w:rsidRDefault="004B1DF8">
      <w:pPr>
        <w:pStyle w:val="a3"/>
        <w:spacing w:before="1"/>
        <w:ind w:left="497" w:right="0" w:firstLine="0"/>
        <w:jc w:val="left"/>
      </w:pPr>
      <w:r>
        <w:rPr>
          <w:color w:val="231F20"/>
        </w:rPr>
        <w:t>«Последовательные</w:t>
      </w:r>
      <w:r>
        <w:rPr>
          <w:color w:val="231F20"/>
          <w:spacing w:val="43"/>
        </w:rPr>
        <w:t xml:space="preserve"> </w:t>
      </w:r>
      <w:r>
        <w:rPr>
          <w:color w:val="231F20"/>
          <w:spacing w:val="-2"/>
        </w:rPr>
        <w:t>воспоминания»).</w:t>
      </w:r>
    </w:p>
    <w:p w:rsidR="00DC388F" w:rsidRDefault="004B1DF8">
      <w:pPr>
        <w:spacing w:before="8"/>
        <w:ind w:left="497"/>
        <w:rPr>
          <w:sz w:val="20"/>
        </w:rPr>
      </w:pPr>
      <w:r>
        <w:rPr>
          <w:rFonts w:ascii="Book Antiqua" w:hAnsi="Book Antiqua"/>
          <w:b/>
          <w:color w:val="231F20"/>
          <w:w w:val="105"/>
          <w:sz w:val="20"/>
        </w:rPr>
        <w:t>Д.</w:t>
      </w:r>
      <w:r>
        <w:rPr>
          <w:rFonts w:ascii="Book Antiqua" w:hAnsi="Book Antiqua"/>
          <w:b/>
          <w:color w:val="231F20"/>
          <w:spacing w:val="75"/>
          <w:w w:val="105"/>
          <w:sz w:val="20"/>
        </w:rPr>
        <w:t xml:space="preserve"> </w:t>
      </w:r>
      <w:r>
        <w:rPr>
          <w:rFonts w:ascii="Book Antiqua" w:hAnsi="Book Antiqua"/>
          <w:b/>
          <w:color w:val="231F20"/>
          <w:w w:val="105"/>
          <w:sz w:val="20"/>
        </w:rPr>
        <w:t>Н.</w:t>
      </w:r>
      <w:r>
        <w:rPr>
          <w:rFonts w:ascii="Book Antiqua" w:hAnsi="Book Antiqua"/>
          <w:b/>
          <w:color w:val="231F20"/>
          <w:spacing w:val="76"/>
          <w:w w:val="105"/>
          <w:sz w:val="20"/>
        </w:rPr>
        <w:t xml:space="preserve"> </w:t>
      </w:r>
      <w:r>
        <w:rPr>
          <w:rFonts w:ascii="Book Antiqua" w:hAnsi="Book Antiqua"/>
          <w:b/>
          <w:color w:val="231F20"/>
          <w:w w:val="105"/>
          <w:sz w:val="20"/>
        </w:rPr>
        <w:t>Мамин-Сибиряк.</w:t>
      </w:r>
      <w:r>
        <w:rPr>
          <w:rFonts w:ascii="Book Antiqua" w:hAnsi="Book Antiqua"/>
          <w:b/>
          <w:color w:val="231F20"/>
          <w:spacing w:val="76"/>
          <w:w w:val="105"/>
          <w:sz w:val="20"/>
        </w:rPr>
        <w:t xml:space="preserve"> </w:t>
      </w:r>
      <w:r>
        <w:rPr>
          <w:color w:val="231F20"/>
          <w:w w:val="105"/>
          <w:sz w:val="20"/>
        </w:rPr>
        <w:t>«Из</w:t>
      </w:r>
      <w:r>
        <w:rPr>
          <w:color w:val="231F20"/>
          <w:spacing w:val="61"/>
          <w:w w:val="105"/>
          <w:sz w:val="20"/>
        </w:rPr>
        <w:t xml:space="preserve"> </w:t>
      </w:r>
      <w:r>
        <w:rPr>
          <w:color w:val="231F20"/>
          <w:w w:val="105"/>
          <w:sz w:val="20"/>
        </w:rPr>
        <w:t>далёкого</w:t>
      </w:r>
      <w:r>
        <w:rPr>
          <w:color w:val="231F20"/>
          <w:spacing w:val="60"/>
          <w:w w:val="105"/>
          <w:sz w:val="20"/>
        </w:rPr>
        <w:t xml:space="preserve"> </w:t>
      </w:r>
      <w:r>
        <w:rPr>
          <w:color w:val="231F20"/>
          <w:w w:val="105"/>
          <w:sz w:val="20"/>
        </w:rPr>
        <w:t>прошлого»</w:t>
      </w:r>
      <w:r>
        <w:rPr>
          <w:color w:val="231F20"/>
          <w:spacing w:val="60"/>
          <w:w w:val="105"/>
          <w:sz w:val="20"/>
        </w:rPr>
        <w:t xml:space="preserve"> </w:t>
      </w:r>
      <w:r>
        <w:rPr>
          <w:color w:val="231F20"/>
          <w:spacing w:val="-2"/>
          <w:w w:val="105"/>
          <w:sz w:val="20"/>
        </w:rPr>
        <w:t>(глава</w:t>
      </w:r>
    </w:p>
    <w:p w:rsidR="00DC388F" w:rsidRDefault="004B1DF8">
      <w:pPr>
        <w:pStyle w:val="a3"/>
        <w:spacing w:before="1"/>
        <w:ind w:right="0" w:firstLine="0"/>
        <w:jc w:val="left"/>
      </w:pPr>
      <w:r>
        <w:rPr>
          <w:color w:val="231F20"/>
        </w:rPr>
        <w:t>«Книжка</w:t>
      </w:r>
      <w:r>
        <w:rPr>
          <w:color w:val="231F20"/>
          <w:spacing w:val="31"/>
        </w:rPr>
        <w:t xml:space="preserve"> </w:t>
      </w:r>
      <w:r>
        <w:rPr>
          <w:color w:val="231F20"/>
        </w:rPr>
        <w:t>с</w:t>
      </w:r>
      <w:r>
        <w:rPr>
          <w:color w:val="231F20"/>
          <w:spacing w:val="32"/>
        </w:rPr>
        <w:t xml:space="preserve"> </w:t>
      </w:r>
      <w:r>
        <w:rPr>
          <w:color w:val="231F20"/>
          <w:spacing w:val="-2"/>
        </w:rPr>
        <w:t>картинками»).</w:t>
      </w:r>
    </w:p>
    <w:p w:rsidR="00DC388F" w:rsidRDefault="004B1DF8">
      <w:pPr>
        <w:spacing w:before="8"/>
        <w:ind w:left="497"/>
        <w:rPr>
          <w:sz w:val="20"/>
        </w:rPr>
      </w:pPr>
      <w:r>
        <w:rPr>
          <w:rFonts w:ascii="Book Antiqua" w:hAnsi="Book Antiqua"/>
          <w:b/>
          <w:color w:val="231F20"/>
          <w:sz w:val="20"/>
        </w:rPr>
        <w:t>С.</w:t>
      </w:r>
      <w:r>
        <w:rPr>
          <w:rFonts w:ascii="Book Antiqua" w:hAnsi="Book Antiqua"/>
          <w:b/>
          <w:color w:val="231F20"/>
          <w:spacing w:val="25"/>
          <w:sz w:val="20"/>
        </w:rPr>
        <w:t xml:space="preserve"> </w:t>
      </w:r>
      <w:r>
        <w:rPr>
          <w:rFonts w:ascii="Book Antiqua" w:hAnsi="Book Antiqua"/>
          <w:b/>
          <w:color w:val="231F20"/>
          <w:sz w:val="20"/>
        </w:rPr>
        <w:t>Т.</w:t>
      </w:r>
      <w:r>
        <w:rPr>
          <w:rFonts w:ascii="Book Antiqua" w:hAnsi="Book Antiqua"/>
          <w:b/>
          <w:color w:val="231F20"/>
          <w:spacing w:val="28"/>
          <w:sz w:val="20"/>
        </w:rPr>
        <w:t xml:space="preserve"> </w:t>
      </w:r>
      <w:r>
        <w:rPr>
          <w:rFonts w:ascii="Book Antiqua" w:hAnsi="Book Antiqua"/>
          <w:b/>
          <w:color w:val="231F20"/>
          <w:sz w:val="20"/>
        </w:rPr>
        <w:t>Григорьев.</w:t>
      </w:r>
      <w:r>
        <w:rPr>
          <w:rFonts w:ascii="Book Antiqua" w:hAnsi="Book Antiqua"/>
          <w:b/>
          <w:color w:val="231F20"/>
          <w:spacing w:val="28"/>
          <w:sz w:val="20"/>
        </w:rPr>
        <w:t xml:space="preserve"> </w:t>
      </w:r>
      <w:r>
        <w:rPr>
          <w:color w:val="231F20"/>
          <w:sz w:val="20"/>
        </w:rPr>
        <w:t>«Детство</w:t>
      </w:r>
      <w:r>
        <w:rPr>
          <w:color w:val="231F20"/>
          <w:spacing w:val="14"/>
          <w:sz w:val="20"/>
        </w:rPr>
        <w:t xml:space="preserve"> </w:t>
      </w:r>
      <w:r>
        <w:rPr>
          <w:color w:val="231F20"/>
          <w:sz w:val="20"/>
        </w:rPr>
        <w:t>Суворова»</w:t>
      </w:r>
      <w:r>
        <w:rPr>
          <w:color w:val="231F20"/>
          <w:spacing w:val="14"/>
          <w:sz w:val="20"/>
        </w:rPr>
        <w:t xml:space="preserve"> </w:t>
      </w:r>
      <w:r>
        <w:rPr>
          <w:color w:val="231F20"/>
          <w:spacing w:val="-2"/>
          <w:sz w:val="20"/>
        </w:rPr>
        <w:t>(фрагмент).</w:t>
      </w:r>
    </w:p>
    <w:p w:rsidR="00DC388F" w:rsidRDefault="004B1DF8">
      <w:pPr>
        <w:pStyle w:val="5"/>
        <w:spacing w:before="172"/>
        <w:ind w:left="497"/>
      </w:pPr>
      <w:r>
        <w:rPr>
          <w:color w:val="231F20"/>
          <w:w w:val="105"/>
        </w:rPr>
        <w:t>Я</w:t>
      </w:r>
      <w:r>
        <w:rPr>
          <w:color w:val="231F20"/>
          <w:spacing w:val="19"/>
          <w:w w:val="105"/>
        </w:rPr>
        <w:t xml:space="preserve"> </w:t>
      </w:r>
      <w:r>
        <w:rPr>
          <w:color w:val="231F20"/>
          <w:w w:val="105"/>
        </w:rPr>
        <w:t>взрослею</w:t>
      </w:r>
      <w:r>
        <w:rPr>
          <w:color w:val="231F20"/>
          <w:spacing w:val="19"/>
          <w:w w:val="105"/>
        </w:rPr>
        <w:t xml:space="preserve"> </w:t>
      </w:r>
      <w:r>
        <w:rPr>
          <w:color w:val="231F20"/>
          <w:w w:val="105"/>
        </w:rPr>
        <w:t>(4</w:t>
      </w:r>
      <w:r>
        <w:rPr>
          <w:color w:val="231F20"/>
          <w:spacing w:val="20"/>
          <w:w w:val="105"/>
        </w:rPr>
        <w:t xml:space="preserve"> </w:t>
      </w:r>
      <w:r>
        <w:rPr>
          <w:color w:val="231F20"/>
          <w:spacing w:val="-5"/>
          <w:w w:val="105"/>
        </w:rPr>
        <w:t>ч)</w:t>
      </w:r>
    </w:p>
    <w:p w:rsidR="00DC388F" w:rsidRDefault="004B1DF8">
      <w:pPr>
        <w:spacing w:before="6"/>
        <w:ind w:left="497"/>
        <w:rPr>
          <w:rFonts w:ascii="Georgia" w:hAnsi="Georgia"/>
          <w:i/>
          <w:sz w:val="20"/>
        </w:rPr>
      </w:pPr>
      <w:r>
        <w:rPr>
          <w:rFonts w:ascii="Georgia" w:hAnsi="Georgia"/>
          <w:i/>
          <w:color w:val="231F20"/>
          <w:w w:val="105"/>
          <w:sz w:val="20"/>
        </w:rPr>
        <w:t>Скромность</w:t>
      </w:r>
      <w:r>
        <w:rPr>
          <w:rFonts w:ascii="Georgia" w:hAnsi="Georgia"/>
          <w:i/>
          <w:color w:val="231F20"/>
          <w:spacing w:val="19"/>
          <w:w w:val="105"/>
          <w:sz w:val="20"/>
        </w:rPr>
        <w:t xml:space="preserve"> </w:t>
      </w:r>
      <w:r>
        <w:rPr>
          <w:rFonts w:ascii="Georgia" w:hAnsi="Georgia"/>
          <w:i/>
          <w:color w:val="231F20"/>
          <w:w w:val="105"/>
          <w:sz w:val="20"/>
        </w:rPr>
        <w:t>красит</w:t>
      </w:r>
      <w:r>
        <w:rPr>
          <w:rFonts w:ascii="Georgia" w:hAnsi="Georgia"/>
          <w:i/>
          <w:color w:val="231F20"/>
          <w:spacing w:val="19"/>
          <w:w w:val="105"/>
          <w:sz w:val="20"/>
        </w:rPr>
        <w:t xml:space="preserve"> </w:t>
      </w:r>
      <w:r>
        <w:rPr>
          <w:rFonts w:ascii="Georgia" w:hAnsi="Georgia"/>
          <w:i/>
          <w:color w:val="231F20"/>
          <w:spacing w:val="-2"/>
          <w:w w:val="105"/>
          <w:sz w:val="20"/>
        </w:rPr>
        <w:t>человека</w:t>
      </w:r>
    </w:p>
    <w:p w:rsidR="00DC388F" w:rsidRDefault="004B1DF8">
      <w:pPr>
        <w:pStyle w:val="a3"/>
        <w:spacing w:before="11"/>
        <w:ind w:left="497" w:right="0" w:firstLine="0"/>
        <w:jc w:val="left"/>
      </w:pPr>
      <w:r>
        <w:rPr>
          <w:color w:val="231F20"/>
        </w:rPr>
        <w:t>Пословицы</w:t>
      </w:r>
      <w:r>
        <w:rPr>
          <w:color w:val="231F20"/>
          <w:spacing w:val="4"/>
        </w:rPr>
        <w:t xml:space="preserve"> </w:t>
      </w:r>
      <w:r>
        <w:rPr>
          <w:color w:val="231F20"/>
        </w:rPr>
        <w:t>о</w:t>
      </w:r>
      <w:r>
        <w:rPr>
          <w:color w:val="231F20"/>
          <w:spacing w:val="7"/>
        </w:rPr>
        <w:t xml:space="preserve"> </w:t>
      </w:r>
      <w:r>
        <w:rPr>
          <w:color w:val="231F20"/>
          <w:spacing w:val="-2"/>
        </w:rPr>
        <w:t>скромности.</w:t>
      </w:r>
    </w:p>
    <w:p w:rsidR="00DC388F" w:rsidRDefault="004B1DF8">
      <w:pPr>
        <w:pStyle w:val="a3"/>
        <w:spacing w:before="8" w:line="247" w:lineRule="auto"/>
        <w:ind w:right="173" w:firstLine="340"/>
        <w:jc w:val="left"/>
      </w:pPr>
      <w:r>
        <w:rPr>
          <w:color w:val="231F20"/>
          <w:spacing w:val="-2"/>
        </w:rPr>
        <w:t xml:space="preserve">Произведения, отражающие традиционные представления </w:t>
      </w:r>
      <w:r>
        <w:rPr>
          <w:color w:val="231F20"/>
        </w:rPr>
        <w:t>о скромности как черте характера. Например:</w:t>
      </w:r>
    </w:p>
    <w:p w:rsidR="00DC388F" w:rsidRDefault="004B1DF8">
      <w:pPr>
        <w:spacing w:before="2"/>
        <w:ind w:left="497"/>
        <w:rPr>
          <w:sz w:val="20"/>
        </w:rPr>
      </w:pPr>
      <w:r>
        <w:rPr>
          <w:rFonts w:ascii="Book Antiqua" w:hAnsi="Book Antiqua"/>
          <w:b/>
          <w:color w:val="231F20"/>
          <w:w w:val="105"/>
          <w:sz w:val="20"/>
        </w:rPr>
        <w:t>Е.</w:t>
      </w:r>
      <w:r>
        <w:rPr>
          <w:rFonts w:ascii="Book Antiqua" w:hAnsi="Book Antiqua"/>
          <w:b/>
          <w:color w:val="231F20"/>
          <w:spacing w:val="24"/>
          <w:w w:val="105"/>
          <w:sz w:val="20"/>
        </w:rPr>
        <w:t xml:space="preserve"> </w:t>
      </w:r>
      <w:r>
        <w:rPr>
          <w:rFonts w:ascii="Book Antiqua" w:hAnsi="Book Antiqua"/>
          <w:b/>
          <w:color w:val="231F20"/>
          <w:w w:val="105"/>
          <w:sz w:val="20"/>
        </w:rPr>
        <w:t>В.</w:t>
      </w:r>
      <w:r>
        <w:rPr>
          <w:rFonts w:ascii="Book Antiqua" w:hAnsi="Book Antiqua"/>
          <w:b/>
          <w:color w:val="231F20"/>
          <w:spacing w:val="24"/>
          <w:w w:val="105"/>
          <w:sz w:val="20"/>
        </w:rPr>
        <w:t xml:space="preserve"> </w:t>
      </w:r>
      <w:r>
        <w:rPr>
          <w:rFonts w:ascii="Book Antiqua" w:hAnsi="Book Antiqua"/>
          <w:b/>
          <w:color w:val="231F20"/>
          <w:w w:val="105"/>
          <w:sz w:val="20"/>
        </w:rPr>
        <w:t>Клюев.</w:t>
      </w:r>
      <w:r>
        <w:rPr>
          <w:rFonts w:ascii="Book Antiqua" w:hAnsi="Book Antiqua"/>
          <w:b/>
          <w:color w:val="231F20"/>
          <w:spacing w:val="24"/>
          <w:w w:val="105"/>
          <w:sz w:val="20"/>
        </w:rPr>
        <w:t xml:space="preserve"> </w:t>
      </w:r>
      <w:r>
        <w:rPr>
          <w:color w:val="231F20"/>
          <w:w w:val="105"/>
          <w:sz w:val="20"/>
        </w:rPr>
        <w:t>«Шагом</w:t>
      </w:r>
      <w:r>
        <w:rPr>
          <w:color w:val="231F20"/>
          <w:spacing w:val="9"/>
          <w:w w:val="105"/>
          <w:sz w:val="20"/>
        </w:rPr>
        <w:t xml:space="preserve"> </w:t>
      </w:r>
      <w:r>
        <w:rPr>
          <w:color w:val="231F20"/>
          <w:spacing w:val="-2"/>
          <w:w w:val="105"/>
          <w:sz w:val="20"/>
        </w:rPr>
        <w:t>марш».</w:t>
      </w:r>
    </w:p>
    <w:p w:rsidR="00DC388F" w:rsidRDefault="004B1DF8">
      <w:pPr>
        <w:spacing w:before="1"/>
        <w:ind w:left="497"/>
        <w:rPr>
          <w:sz w:val="20"/>
        </w:rPr>
      </w:pPr>
      <w:r>
        <w:rPr>
          <w:rFonts w:ascii="Book Antiqua" w:hAnsi="Book Antiqua"/>
          <w:b/>
          <w:color w:val="231F20"/>
          <w:sz w:val="20"/>
        </w:rPr>
        <w:t>И.</w:t>
      </w:r>
      <w:r>
        <w:rPr>
          <w:rFonts w:ascii="Book Antiqua" w:hAnsi="Book Antiqua"/>
          <w:b/>
          <w:color w:val="231F20"/>
          <w:spacing w:val="28"/>
          <w:sz w:val="20"/>
        </w:rPr>
        <w:t xml:space="preserve"> </w:t>
      </w:r>
      <w:r>
        <w:rPr>
          <w:rFonts w:ascii="Book Antiqua" w:hAnsi="Book Antiqua"/>
          <w:b/>
          <w:color w:val="231F20"/>
          <w:sz w:val="20"/>
        </w:rPr>
        <w:t>П.</w:t>
      </w:r>
      <w:r>
        <w:rPr>
          <w:rFonts w:ascii="Book Antiqua" w:hAnsi="Book Antiqua"/>
          <w:b/>
          <w:color w:val="231F20"/>
          <w:spacing w:val="28"/>
          <w:sz w:val="20"/>
        </w:rPr>
        <w:t xml:space="preserve"> </w:t>
      </w:r>
      <w:r>
        <w:rPr>
          <w:rFonts w:ascii="Book Antiqua" w:hAnsi="Book Antiqua"/>
          <w:b/>
          <w:color w:val="231F20"/>
          <w:sz w:val="20"/>
        </w:rPr>
        <w:t>Токмакова.</w:t>
      </w:r>
      <w:r>
        <w:rPr>
          <w:rFonts w:ascii="Book Antiqua" w:hAnsi="Book Antiqua"/>
          <w:b/>
          <w:color w:val="231F20"/>
          <w:spacing w:val="28"/>
          <w:sz w:val="20"/>
        </w:rPr>
        <w:t xml:space="preserve"> </w:t>
      </w:r>
      <w:r>
        <w:rPr>
          <w:color w:val="231F20"/>
          <w:sz w:val="20"/>
        </w:rPr>
        <w:t>«Разговор</w:t>
      </w:r>
      <w:r>
        <w:rPr>
          <w:color w:val="231F20"/>
          <w:spacing w:val="14"/>
          <w:sz w:val="20"/>
        </w:rPr>
        <w:t xml:space="preserve"> </w:t>
      </w:r>
      <w:r>
        <w:rPr>
          <w:color w:val="231F20"/>
          <w:sz w:val="20"/>
        </w:rPr>
        <w:t>татарника</w:t>
      </w:r>
      <w:r>
        <w:rPr>
          <w:color w:val="231F20"/>
          <w:spacing w:val="14"/>
          <w:sz w:val="20"/>
        </w:rPr>
        <w:t xml:space="preserve"> </w:t>
      </w:r>
      <w:r>
        <w:rPr>
          <w:color w:val="231F20"/>
          <w:sz w:val="20"/>
        </w:rPr>
        <w:t>и</w:t>
      </w:r>
      <w:r>
        <w:rPr>
          <w:color w:val="231F20"/>
          <w:spacing w:val="14"/>
          <w:sz w:val="20"/>
        </w:rPr>
        <w:t xml:space="preserve"> </w:t>
      </w:r>
      <w:r>
        <w:rPr>
          <w:color w:val="231F20"/>
          <w:spacing w:val="-2"/>
          <w:sz w:val="20"/>
        </w:rPr>
        <w:t>спорыша».</w:t>
      </w:r>
    </w:p>
    <w:p w:rsidR="00DC388F" w:rsidRDefault="004B1DF8">
      <w:pPr>
        <w:spacing w:before="176"/>
        <w:ind w:left="497"/>
        <w:rPr>
          <w:rFonts w:ascii="Georgia" w:hAnsi="Georgia"/>
          <w:i/>
          <w:sz w:val="20"/>
        </w:rPr>
      </w:pPr>
      <w:r>
        <w:rPr>
          <w:rFonts w:ascii="Georgia" w:hAnsi="Georgia"/>
          <w:i/>
          <w:color w:val="231F20"/>
          <w:w w:val="105"/>
          <w:sz w:val="20"/>
        </w:rPr>
        <w:t>Любовь</w:t>
      </w:r>
      <w:r>
        <w:rPr>
          <w:rFonts w:ascii="Georgia" w:hAnsi="Georgia"/>
          <w:i/>
          <w:color w:val="231F20"/>
          <w:spacing w:val="12"/>
          <w:w w:val="105"/>
          <w:sz w:val="20"/>
        </w:rPr>
        <w:t xml:space="preserve"> </w:t>
      </w:r>
      <w:r>
        <w:rPr>
          <w:rFonts w:ascii="Georgia" w:hAnsi="Georgia"/>
          <w:i/>
          <w:color w:val="231F20"/>
          <w:w w:val="105"/>
          <w:sz w:val="20"/>
        </w:rPr>
        <w:t>всё</w:t>
      </w:r>
      <w:r>
        <w:rPr>
          <w:rFonts w:ascii="Georgia" w:hAnsi="Georgia"/>
          <w:i/>
          <w:color w:val="231F20"/>
          <w:spacing w:val="12"/>
          <w:w w:val="105"/>
          <w:sz w:val="20"/>
        </w:rPr>
        <w:t xml:space="preserve"> </w:t>
      </w:r>
      <w:r>
        <w:rPr>
          <w:rFonts w:ascii="Georgia" w:hAnsi="Georgia"/>
          <w:i/>
          <w:color w:val="231F20"/>
          <w:spacing w:val="-2"/>
          <w:w w:val="105"/>
          <w:sz w:val="20"/>
        </w:rPr>
        <w:t>побеждает</w:t>
      </w:r>
    </w:p>
    <w:p w:rsidR="00DC388F" w:rsidRDefault="004B1DF8">
      <w:pPr>
        <w:pStyle w:val="a3"/>
        <w:spacing w:before="11" w:line="247" w:lineRule="auto"/>
        <w:ind w:firstLine="340"/>
      </w:pPr>
      <w:r>
        <w:rPr>
          <w:color w:val="231F20"/>
        </w:rPr>
        <w:t>Произведения,</w:t>
      </w:r>
      <w:r>
        <w:rPr>
          <w:color w:val="231F20"/>
          <w:spacing w:val="-16"/>
        </w:rPr>
        <w:t xml:space="preserve"> </w:t>
      </w:r>
      <w:r>
        <w:rPr>
          <w:color w:val="231F20"/>
        </w:rPr>
        <w:t>отражающие</w:t>
      </w:r>
      <w:r>
        <w:rPr>
          <w:color w:val="231F20"/>
          <w:spacing w:val="-16"/>
        </w:rPr>
        <w:t xml:space="preserve"> </w:t>
      </w:r>
      <w:r>
        <w:rPr>
          <w:color w:val="231F20"/>
        </w:rPr>
        <w:t>традиционные</w:t>
      </w:r>
      <w:r>
        <w:rPr>
          <w:color w:val="231F20"/>
          <w:spacing w:val="-16"/>
        </w:rPr>
        <w:t xml:space="preserve"> </w:t>
      </w:r>
      <w:r>
        <w:rPr>
          <w:color w:val="231F20"/>
        </w:rPr>
        <w:t>представления о</w:t>
      </w:r>
      <w:r>
        <w:rPr>
          <w:color w:val="231F20"/>
          <w:spacing w:val="-5"/>
        </w:rPr>
        <w:t xml:space="preserve"> </w:t>
      </w:r>
      <w:r>
        <w:rPr>
          <w:color w:val="231F20"/>
        </w:rPr>
        <w:t>милосердии,</w:t>
      </w:r>
      <w:r>
        <w:rPr>
          <w:color w:val="231F20"/>
          <w:spacing w:val="-5"/>
        </w:rPr>
        <w:t xml:space="preserve"> </w:t>
      </w:r>
      <w:r>
        <w:rPr>
          <w:color w:val="231F20"/>
        </w:rPr>
        <w:t>сострадании,</w:t>
      </w:r>
      <w:r>
        <w:rPr>
          <w:color w:val="231F20"/>
          <w:spacing w:val="-5"/>
        </w:rPr>
        <w:t xml:space="preserve"> </w:t>
      </w:r>
      <w:r>
        <w:rPr>
          <w:color w:val="231F20"/>
        </w:rPr>
        <w:t>сопереживании,</w:t>
      </w:r>
      <w:r>
        <w:rPr>
          <w:color w:val="231F20"/>
          <w:spacing w:val="-5"/>
        </w:rPr>
        <w:t xml:space="preserve"> </w:t>
      </w:r>
      <w:r>
        <w:rPr>
          <w:color w:val="231F20"/>
        </w:rPr>
        <w:t>чуткости,</w:t>
      </w:r>
      <w:r>
        <w:rPr>
          <w:color w:val="231F20"/>
          <w:spacing w:val="-5"/>
        </w:rPr>
        <w:t xml:space="preserve"> </w:t>
      </w:r>
      <w:r>
        <w:rPr>
          <w:color w:val="231F20"/>
        </w:rPr>
        <w:t>любви как нравственно-этических ценностях, значимых для нацио- нального русского сознания. Например:</w:t>
      </w:r>
    </w:p>
    <w:p w:rsidR="00DC388F" w:rsidRDefault="004B1DF8">
      <w:pPr>
        <w:spacing w:before="4"/>
        <w:ind w:left="497"/>
        <w:jc w:val="both"/>
        <w:rPr>
          <w:sz w:val="20"/>
        </w:rPr>
      </w:pPr>
      <w:r>
        <w:rPr>
          <w:rFonts w:ascii="Book Antiqua" w:hAnsi="Book Antiqua"/>
          <w:b/>
          <w:color w:val="231F20"/>
          <w:w w:val="105"/>
          <w:sz w:val="20"/>
        </w:rPr>
        <w:t>Б.</w:t>
      </w:r>
      <w:r>
        <w:rPr>
          <w:rFonts w:ascii="Book Antiqua" w:hAnsi="Book Antiqua"/>
          <w:b/>
          <w:color w:val="231F20"/>
          <w:spacing w:val="24"/>
          <w:w w:val="105"/>
          <w:sz w:val="20"/>
        </w:rPr>
        <w:t xml:space="preserve"> </w:t>
      </w:r>
      <w:r>
        <w:rPr>
          <w:rFonts w:ascii="Book Antiqua" w:hAnsi="Book Antiqua"/>
          <w:b/>
          <w:color w:val="231F20"/>
          <w:w w:val="105"/>
          <w:sz w:val="20"/>
        </w:rPr>
        <w:t>П.</w:t>
      </w:r>
      <w:r>
        <w:rPr>
          <w:rFonts w:ascii="Book Antiqua" w:hAnsi="Book Antiqua"/>
          <w:b/>
          <w:color w:val="231F20"/>
          <w:spacing w:val="24"/>
          <w:w w:val="105"/>
          <w:sz w:val="20"/>
        </w:rPr>
        <w:t xml:space="preserve"> </w:t>
      </w:r>
      <w:r>
        <w:rPr>
          <w:rFonts w:ascii="Book Antiqua" w:hAnsi="Book Antiqua"/>
          <w:b/>
          <w:color w:val="231F20"/>
          <w:w w:val="105"/>
          <w:sz w:val="20"/>
        </w:rPr>
        <w:t>Екимов.</w:t>
      </w:r>
      <w:r>
        <w:rPr>
          <w:rFonts w:ascii="Book Antiqua" w:hAnsi="Book Antiqua"/>
          <w:b/>
          <w:color w:val="231F20"/>
          <w:spacing w:val="23"/>
          <w:w w:val="105"/>
          <w:sz w:val="20"/>
        </w:rPr>
        <w:t xml:space="preserve"> </w:t>
      </w:r>
      <w:r>
        <w:rPr>
          <w:color w:val="231F20"/>
          <w:w w:val="105"/>
          <w:sz w:val="20"/>
        </w:rPr>
        <w:t>«Ночь</w:t>
      </w:r>
      <w:r>
        <w:rPr>
          <w:color w:val="231F20"/>
          <w:spacing w:val="9"/>
          <w:w w:val="105"/>
          <w:sz w:val="20"/>
        </w:rPr>
        <w:t xml:space="preserve"> </w:t>
      </w:r>
      <w:r>
        <w:rPr>
          <w:color w:val="231F20"/>
          <w:spacing w:val="-2"/>
          <w:w w:val="105"/>
          <w:sz w:val="20"/>
        </w:rPr>
        <w:t>исцеления».</w:t>
      </w:r>
    </w:p>
    <w:p w:rsidR="00DC388F" w:rsidRDefault="004B1DF8">
      <w:pPr>
        <w:spacing w:before="1"/>
        <w:ind w:left="497"/>
        <w:rPr>
          <w:sz w:val="20"/>
        </w:rPr>
      </w:pPr>
      <w:r>
        <w:rPr>
          <w:rFonts w:ascii="Book Antiqua" w:hAnsi="Book Antiqua"/>
          <w:b/>
          <w:color w:val="231F20"/>
          <w:w w:val="105"/>
          <w:sz w:val="20"/>
        </w:rPr>
        <w:t>И.</w:t>
      </w:r>
      <w:r>
        <w:rPr>
          <w:rFonts w:ascii="Book Antiqua" w:hAnsi="Book Antiqua"/>
          <w:b/>
          <w:color w:val="231F20"/>
          <w:spacing w:val="2"/>
          <w:w w:val="105"/>
          <w:sz w:val="20"/>
        </w:rPr>
        <w:t xml:space="preserve"> </w:t>
      </w:r>
      <w:r>
        <w:rPr>
          <w:rFonts w:ascii="Book Antiqua" w:hAnsi="Book Antiqua"/>
          <w:b/>
          <w:color w:val="231F20"/>
          <w:w w:val="105"/>
          <w:sz w:val="20"/>
        </w:rPr>
        <w:t>С.</w:t>
      </w:r>
      <w:r>
        <w:rPr>
          <w:rFonts w:ascii="Book Antiqua" w:hAnsi="Book Antiqua"/>
          <w:b/>
          <w:color w:val="231F20"/>
          <w:spacing w:val="2"/>
          <w:w w:val="105"/>
          <w:sz w:val="20"/>
        </w:rPr>
        <w:t xml:space="preserve"> </w:t>
      </w:r>
      <w:r>
        <w:rPr>
          <w:rFonts w:ascii="Book Antiqua" w:hAnsi="Book Antiqua"/>
          <w:b/>
          <w:color w:val="231F20"/>
          <w:w w:val="105"/>
          <w:sz w:val="20"/>
        </w:rPr>
        <w:t>Тургенев.</w:t>
      </w:r>
      <w:r>
        <w:rPr>
          <w:rFonts w:ascii="Book Antiqua" w:hAnsi="Book Antiqua"/>
          <w:b/>
          <w:color w:val="231F20"/>
          <w:spacing w:val="1"/>
          <w:w w:val="105"/>
          <w:sz w:val="20"/>
        </w:rPr>
        <w:t xml:space="preserve"> </w:t>
      </w:r>
      <w:r>
        <w:rPr>
          <w:color w:val="231F20"/>
          <w:spacing w:val="-2"/>
          <w:w w:val="105"/>
          <w:sz w:val="20"/>
        </w:rPr>
        <w:t>«Голуби».</w:t>
      </w:r>
    </w:p>
    <w:p w:rsidR="00DC388F" w:rsidRDefault="00DC388F">
      <w:pPr>
        <w:pStyle w:val="a3"/>
        <w:spacing w:before="10"/>
        <w:ind w:left="0" w:right="0" w:firstLine="0"/>
        <w:jc w:val="left"/>
      </w:pPr>
    </w:p>
    <w:p w:rsidR="00DC388F" w:rsidRDefault="004B1DF8">
      <w:pPr>
        <w:pStyle w:val="5"/>
        <w:ind w:left="497"/>
      </w:pPr>
      <w:r>
        <w:rPr>
          <w:color w:val="231F20"/>
          <w:w w:val="105"/>
        </w:rPr>
        <w:t>Я</w:t>
      </w:r>
      <w:r>
        <w:rPr>
          <w:color w:val="231F20"/>
          <w:spacing w:val="19"/>
          <w:w w:val="105"/>
        </w:rPr>
        <w:t xml:space="preserve"> </w:t>
      </w:r>
      <w:r>
        <w:rPr>
          <w:color w:val="231F20"/>
          <w:w w:val="105"/>
        </w:rPr>
        <w:t>и</w:t>
      </w:r>
      <w:r>
        <w:rPr>
          <w:color w:val="231F20"/>
          <w:spacing w:val="19"/>
          <w:w w:val="105"/>
        </w:rPr>
        <w:t xml:space="preserve"> </w:t>
      </w:r>
      <w:r>
        <w:rPr>
          <w:color w:val="231F20"/>
          <w:w w:val="105"/>
        </w:rPr>
        <w:t>моя</w:t>
      </w:r>
      <w:r>
        <w:rPr>
          <w:color w:val="231F20"/>
          <w:spacing w:val="19"/>
          <w:w w:val="105"/>
        </w:rPr>
        <w:t xml:space="preserve"> </w:t>
      </w:r>
      <w:r>
        <w:rPr>
          <w:color w:val="231F20"/>
          <w:w w:val="105"/>
        </w:rPr>
        <w:t>семья</w:t>
      </w:r>
      <w:r>
        <w:rPr>
          <w:color w:val="231F20"/>
          <w:spacing w:val="19"/>
          <w:w w:val="105"/>
        </w:rPr>
        <w:t xml:space="preserve"> </w:t>
      </w:r>
      <w:r>
        <w:rPr>
          <w:color w:val="231F20"/>
          <w:w w:val="105"/>
        </w:rPr>
        <w:t>(6</w:t>
      </w:r>
      <w:r>
        <w:rPr>
          <w:color w:val="231F20"/>
          <w:spacing w:val="19"/>
          <w:w w:val="105"/>
        </w:rPr>
        <w:t xml:space="preserve"> </w:t>
      </w:r>
      <w:r>
        <w:rPr>
          <w:color w:val="231F20"/>
          <w:spacing w:val="-5"/>
          <w:w w:val="105"/>
        </w:rPr>
        <w:t>ч)</w:t>
      </w:r>
    </w:p>
    <w:p w:rsidR="00DC388F" w:rsidRDefault="004B1DF8">
      <w:pPr>
        <w:spacing w:before="6"/>
        <w:ind w:left="497"/>
        <w:rPr>
          <w:rFonts w:ascii="Georgia" w:hAnsi="Georgia"/>
          <w:i/>
          <w:sz w:val="20"/>
        </w:rPr>
      </w:pPr>
      <w:r>
        <w:rPr>
          <w:rFonts w:ascii="Georgia" w:hAnsi="Georgia"/>
          <w:i/>
          <w:color w:val="231F20"/>
          <w:w w:val="105"/>
          <w:sz w:val="20"/>
        </w:rPr>
        <w:t>Такое</w:t>
      </w:r>
      <w:r>
        <w:rPr>
          <w:rFonts w:ascii="Georgia" w:hAnsi="Georgia"/>
          <w:i/>
          <w:color w:val="231F20"/>
          <w:spacing w:val="18"/>
          <w:w w:val="105"/>
          <w:sz w:val="20"/>
        </w:rPr>
        <w:t xml:space="preserve"> </w:t>
      </w:r>
      <w:r>
        <w:rPr>
          <w:rFonts w:ascii="Georgia" w:hAnsi="Georgia"/>
          <w:i/>
          <w:color w:val="231F20"/>
          <w:w w:val="105"/>
          <w:sz w:val="20"/>
        </w:rPr>
        <w:t>разное</w:t>
      </w:r>
      <w:r>
        <w:rPr>
          <w:rFonts w:ascii="Georgia" w:hAnsi="Georgia"/>
          <w:i/>
          <w:color w:val="231F20"/>
          <w:spacing w:val="18"/>
          <w:w w:val="105"/>
          <w:sz w:val="20"/>
        </w:rPr>
        <w:t xml:space="preserve"> </w:t>
      </w:r>
      <w:r>
        <w:rPr>
          <w:rFonts w:ascii="Georgia" w:hAnsi="Georgia"/>
          <w:i/>
          <w:color w:val="231F20"/>
          <w:spacing w:val="-2"/>
          <w:w w:val="105"/>
          <w:sz w:val="20"/>
        </w:rPr>
        <w:t>детство</w:t>
      </w:r>
    </w:p>
    <w:p w:rsidR="00DC388F" w:rsidRDefault="004B1DF8">
      <w:pPr>
        <w:pStyle w:val="a3"/>
        <w:spacing w:before="10" w:line="247" w:lineRule="auto"/>
        <w:ind w:firstLine="340"/>
      </w:pPr>
      <w:r>
        <w:rPr>
          <w:color w:val="231F20"/>
          <w:w w:val="95"/>
        </w:rPr>
        <w:t xml:space="preserve">Произведения, раскрывающие картины мира русского дет- ства в разные исторические эпохи: взросление, особенности от- </w:t>
      </w:r>
      <w:r>
        <w:rPr>
          <w:color w:val="231F20"/>
        </w:rPr>
        <w:t xml:space="preserve">ношений с окружающим миром, взрослыми и сверстниками. </w:t>
      </w:r>
      <w:r>
        <w:rPr>
          <w:color w:val="231F20"/>
          <w:spacing w:val="-2"/>
        </w:rPr>
        <w:t>Например:</w:t>
      </w:r>
    </w:p>
    <w:p w:rsidR="00DC388F" w:rsidRDefault="004B1DF8">
      <w:pPr>
        <w:spacing w:before="4"/>
        <w:ind w:left="497"/>
        <w:rPr>
          <w:sz w:val="20"/>
        </w:rPr>
      </w:pPr>
      <w:r>
        <w:rPr>
          <w:rFonts w:ascii="Book Antiqua" w:hAnsi="Book Antiqua"/>
          <w:b/>
          <w:color w:val="231F20"/>
          <w:w w:val="105"/>
          <w:sz w:val="20"/>
        </w:rPr>
        <w:t>Е.</w:t>
      </w:r>
      <w:r>
        <w:rPr>
          <w:rFonts w:ascii="Book Antiqua" w:hAnsi="Book Antiqua"/>
          <w:b/>
          <w:color w:val="231F20"/>
          <w:spacing w:val="21"/>
          <w:w w:val="105"/>
          <w:sz w:val="20"/>
        </w:rPr>
        <w:t xml:space="preserve"> </w:t>
      </w:r>
      <w:r>
        <w:rPr>
          <w:rFonts w:ascii="Book Antiqua" w:hAnsi="Book Antiqua"/>
          <w:b/>
          <w:color w:val="231F20"/>
          <w:w w:val="105"/>
          <w:sz w:val="20"/>
        </w:rPr>
        <w:t>Н.</w:t>
      </w:r>
      <w:r>
        <w:rPr>
          <w:rFonts w:ascii="Book Antiqua" w:hAnsi="Book Antiqua"/>
          <w:b/>
          <w:color w:val="231F20"/>
          <w:spacing w:val="21"/>
          <w:w w:val="105"/>
          <w:sz w:val="20"/>
        </w:rPr>
        <w:t xml:space="preserve"> </w:t>
      </w:r>
      <w:r>
        <w:rPr>
          <w:rFonts w:ascii="Book Antiqua" w:hAnsi="Book Antiqua"/>
          <w:b/>
          <w:color w:val="231F20"/>
          <w:w w:val="105"/>
          <w:sz w:val="20"/>
        </w:rPr>
        <w:t>Верейская.</w:t>
      </w:r>
      <w:r>
        <w:rPr>
          <w:rFonts w:ascii="Book Antiqua" w:hAnsi="Book Antiqua"/>
          <w:b/>
          <w:color w:val="231F20"/>
          <w:spacing w:val="21"/>
          <w:w w:val="105"/>
          <w:sz w:val="20"/>
        </w:rPr>
        <w:t xml:space="preserve"> </w:t>
      </w:r>
      <w:r>
        <w:rPr>
          <w:color w:val="231F20"/>
          <w:w w:val="105"/>
          <w:sz w:val="20"/>
        </w:rPr>
        <w:t>«Три</w:t>
      </w:r>
      <w:r>
        <w:rPr>
          <w:color w:val="231F20"/>
          <w:spacing w:val="6"/>
          <w:w w:val="105"/>
          <w:sz w:val="20"/>
        </w:rPr>
        <w:t xml:space="preserve"> </w:t>
      </w:r>
      <w:r>
        <w:rPr>
          <w:color w:val="231F20"/>
          <w:w w:val="105"/>
          <w:sz w:val="20"/>
        </w:rPr>
        <w:t>девочки»</w:t>
      </w:r>
      <w:r>
        <w:rPr>
          <w:color w:val="231F20"/>
          <w:spacing w:val="6"/>
          <w:w w:val="105"/>
          <w:sz w:val="20"/>
        </w:rPr>
        <w:t xml:space="preserve"> </w:t>
      </w:r>
      <w:r>
        <w:rPr>
          <w:color w:val="231F20"/>
          <w:spacing w:val="-2"/>
          <w:w w:val="105"/>
          <w:sz w:val="20"/>
        </w:rPr>
        <w:t>(фрагмент).</w:t>
      </w:r>
    </w:p>
    <w:p w:rsidR="00DC388F" w:rsidRDefault="004B1DF8">
      <w:pPr>
        <w:spacing w:before="2"/>
        <w:ind w:left="157" w:firstLine="340"/>
        <w:rPr>
          <w:sz w:val="20"/>
        </w:rPr>
      </w:pPr>
      <w:r>
        <w:rPr>
          <w:rFonts w:ascii="Book Antiqua" w:hAnsi="Book Antiqua"/>
          <w:b/>
          <w:color w:val="231F20"/>
          <w:w w:val="105"/>
          <w:sz w:val="20"/>
        </w:rPr>
        <w:t xml:space="preserve">М. В. Водопьянов. </w:t>
      </w:r>
      <w:r>
        <w:rPr>
          <w:color w:val="231F20"/>
          <w:w w:val="105"/>
          <w:sz w:val="20"/>
        </w:rPr>
        <w:t>«Полярный</w:t>
      </w:r>
      <w:r>
        <w:rPr>
          <w:color w:val="231F20"/>
          <w:spacing w:val="-13"/>
          <w:w w:val="105"/>
          <w:sz w:val="20"/>
        </w:rPr>
        <w:t xml:space="preserve"> </w:t>
      </w:r>
      <w:r>
        <w:rPr>
          <w:color w:val="231F20"/>
          <w:w w:val="105"/>
          <w:sz w:val="20"/>
        </w:rPr>
        <w:t>лётчик»</w:t>
      </w:r>
      <w:r>
        <w:rPr>
          <w:color w:val="231F20"/>
          <w:spacing w:val="-13"/>
          <w:w w:val="105"/>
          <w:sz w:val="20"/>
        </w:rPr>
        <w:t xml:space="preserve"> </w:t>
      </w:r>
      <w:r>
        <w:rPr>
          <w:color w:val="231F20"/>
          <w:w w:val="105"/>
          <w:sz w:val="20"/>
        </w:rPr>
        <w:t>(главы</w:t>
      </w:r>
      <w:r>
        <w:rPr>
          <w:color w:val="231F20"/>
          <w:spacing w:val="-13"/>
          <w:w w:val="105"/>
          <w:sz w:val="20"/>
        </w:rPr>
        <w:t xml:space="preserve"> </w:t>
      </w:r>
      <w:r>
        <w:rPr>
          <w:color w:val="231F20"/>
          <w:w w:val="105"/>
          <w:sz w:val="20"/>
        </w:rPr>
        <w:t>«Маленький мир», «Мой первый „полёт”»).</w:t>
      </w:r>
    </w:p>
    <w:p w:rsidR="00DC388F" w:rsidRDefault="004B1DF8">
      <w:pPr>
        <w:spacing w:before="9"/>
        <w:ind w:left="497"/>
        <w:rPr>
          <w:sz w:val="20"/>
        </w:rPr>
      </w:pPr>
      <w:r>
        <w:rPr>
          <w:rFonts w:ascii="Book Antiqua" w:hAnsi="Book Antiqua"/>
          <w:b/>
          <w:color w:val="231F20"/>
          <w:sz w:val="20"/>
        </w:rPr>
        <w:t>О.</w:t>
      </w:r>
      <w:r>
        <w:rPr>
          <w:rFonts w:ascii="Book Antiqua" w:hAnsi="Book Antiqua"/>
          <w:b/>
          <w:color w:val="231F20"/>
          <w:spacing w:val="20"/>
          <w:sz w:val="20"/>
        </w:rPr>
        <w:t xml:space="preserve"> </w:t>
      </w:r>
      <w:r>
        <w:rPr>
          <w:rFonts w:ascii="Book Antiqua" w:hAnsi="Book Antiqua"/>
          <w:b/>
          <w:color w:val="231F20"/>
          <w:sz w:val="20"/>
        </w:rPr>
        <w:t>В.</w:t>
      </w:r>
      <w:r>
        <w:rPr>
          <w:rFonts w:ascii="Book Antiqua" w:hAnsi="Book Antiqua"/>
          <w:b/>
          <w:color w:val="231F20"/>
          <w:spacing w:val="20"/>
          <w:sz w:val="20"/>
        </w:rPr>
        <w:t xml:space="preserve"> </w:t>
      </w:r>
      <w:r>
        <w:rPr>
          <w:rFonts w:ascii="Book Antiqua" w:hAnsi="Book Antiqua"/>
          <w:b/>
          <w:color w:val="231F20"/>
          <w:sz w:val="20"/>
        </w:rPr>
        <w:t>Колпакова.</w:t>
      </w:r>
      <w:r>
        <w:rPr>
          <w:rFonts w:ascii="Book Antiqua" w:hAnsi="Book Antiqua"/>
          <w:b/>
          <w:color w:val="231F20"/>
          <w:spacing w:val="20"/>
          <w:sz w:val="20"/>
        </w:rPr>
        <w:t xml:space="preserve"> </w:t>
      </w:r>
      <w:r>
        <w:rPr>
          <w:color w:val="231F20"/>
          <w:sz w:val="20"/>
        </w:rPr>
        <w:t>«Большое</w:t>
      </w:r>
      <w:r>
        <w:rPr>
          <w:color w:val="231F20"/>
          <w:spacing w:val="6"/>
          <w:sz w:val="20"/>
        </w:rPr>
        <w:t xml:space="preserve"> </w:t>
      </w:r>
      <w:r>
        <w:rPr>
          <w:color w:val="231F20"/>
          <w:sz w:val="20"/>
        </w:rPr>
        <w:t>сочинение</w:t>
      </w:r>
      <w:r>
        <w:rPr>
          <w:color w:val="231F20"/>
          <w:spacing w:val="6"/>
          <w:sz w:val="20"/>
        </w:rPr>
        <w:t xml:space="preserve"> </w:t>
      </w:r>
      <w:r>
        <w:rPr>
          <w:color w:val="231F20"/>
          <w:sz w:val="20"/>
        </w:rPr>
        <w:t>про</w:t>
      </w:r>
      <w:r>
        <w:rPr>
          <w:color w:val="231F20"/>
          <w:spacing w:val="6"/>
          <w:sz w:val="20"/>
        </w:rPr>
        <w:t xml:space="preserve"> </w:t>
      </w:r>
      <w:r>
        <w:rPr>
          <w:color w:val="231F20"/>
          <w:sz w:val="20"/>
        </w:rPr>
        <w:t>бабушку»</w:t>
      </w:r>
      <w:r>
        <w:rPr>
          <w:color w:val="231F20"/>
          <w:spacing w:val="6"/>
          <w:sz w:val="20"/>
        </w:rPr>
        <w:t xml:space="preserve"> </w:t>
      </w:r>
      <w:r>
        <w:rPr>
          <w:color w:val="231F20"/>
          <w:spacing w:val="-2"/>
          <w:sz w:val="20"/>
        </w:rPr>
        <w:t>(главы</w:t>
      </w:r>
    </w:p>
    <w:p w:rsidR="00DC388F" w:rsidRDefault="004B1DF8">
      <w:pPr>
        <w:pStyle w:val="a3"/>
        <w:spacing w:before="1"/>
        <w:ind w:right="0" w:firstLine="0"/>
        <w:jc w:val="left"/>
      </w:pPr>
      <w:r>
        <w:rPr>
          <w:color w:val="231F20"/>
          <w:w w:val="110"/>
        </w:rPr>
        <w:t>«Про</w:t>
      </w:r>
      <w:r>
        <w:rPr>
          <w:color w:val="231F20"/>
          <w:spacing w:val="-4"/>
          <w:w w:val="110"/>
        </w:rPr>
        <w:t xml:space="preserve"> </w:t>
      </w:r>
      <w:r>
        <w:rPr>
          <w:color w:val="231F20"/>
          <w:w w:val="110"/>
        </w:rPr>
        <w:t>печку»,</w:t>
      </w:r>
      <w:r>
        <w:rPr>
          <w:color w:val="231F20"/>
          <w:spacing w:val="-3"/>
          <w:w w:val="110"/>
        </w:rPr>
        <w:t xml:space="preserve"> </w:t>
      </w:r>
      <w:r>
        <w:rPr>
          <w:color w:val="231F20"/>
          <w:w w:val="110"/>
        </w:rPr>
        <w:t>«Про</w:t>
      </w:r>
      <w:r>
        <w:rPr>
          <w:color w:val="231F20"/>
          <w:spacing w:val="-3"/>
          <w:w w:val="110"/>
        </w:rPr>
        <w:t xml:space="preserve"> </w:t>
      </w:r>
      <w:r>
        <w:rPr>
          <w:color w:val="231F20"/>
          <w:spacing w:val="-2"/>
          <w:w w:val="110"/>
        </w:rPr>
        <w:t>чистоту»).</w:t>
      </w:r>
    </w:p>
    <w:p w:rsidR="00DC388F" w:rsidRDefault="004B1DF8">
      <w:pPr>
        <w:spacing w:before="8"/>
        <w:ind w:left="497"/>
        <w:rPr>
          <w:sz w:val="20"/>
        </w:rPr>
      </w:pPr>
      <w:r>
        <w:rPr>
          <w:rFonts w:ascii="Book Antiqua" w:hAnsi="Book Antiqua"/>
          <w:b/>
          <w:color w:val="231F20"/>
          <w:sz w:val="20"/>
        </w:rPr>
        <w:t>К.</w:t>
      </w:r>
      <w:r>
        <w:rPr>
          <w:rFonts w:ascii="Book Antiqua" w:hAnsi="Book Antiqua"/>
          <w:b/>
          <w:color w:val="231F20"/>
          <w:spacing w:val="39"/>
          <w:sz w:val="20"/>
        </w:rPr>
        <w:t xml:space="preserve"> </w:t>
      </w:r>
      <w:r>
        <w:rPr>
          <w:rFonts w:ascii="Book Antiqua" w:hAnsi="Book Antiqua"/>
          <w:b/>
          <w:color w:val="231F20"/>
          <w:sz w:val="20"/>
        </w:rPr>
        <w:t>В.</w:t>
      </w:r>
      <w:r>
        <w:rPr>
          <w:rFonts w:ascii="Book Antiqua" w:hAnsi="Book Antiqua"/>
          <w:b/>
          <w:color w:val="231F20"/>
          <w:spacing w:val="39"/>
          <w:sz w:val="20"/>
        </w:rPr>
        <w:t xml:space="preserve"> </w:t>
      </w:r>
      <w:r>
        <w:rPr>
          <w:rFonts w:ascii="Book Antiqua" w:hAnsi="Book Antiqua"/>
          <w:b/>
          <w:color w:val="231F20"/>
          <w:sz w:val="20"/>
        </w:rPr>
        <w:t>Лукашевич.</w:t>
      </w:r>
      <w:r>
        <w:rPr>
          <w:rFonts w:ascii="Book Antiqua" w:hAnsi="Book Antiqua"/>
          <w:b/>
          <w:color w:val="231F20"/>
          <w:spacing w:val="39"/>
          <w:sz w:val="20"/>
        </w:rPr>
        <w:t xml:space="preserve"> </w:t>
      </w:r>
      <w:r>
        <w:rPr>
          <w:color w:val="231F20"/>
          <w:sz w:val="20"/>
        </w:rPr>
        <w:t>«Моё</w:t>
      </w:r>
      <w:r>
        <w:rPr>
          <w:color w:val="231F20"/>
          <w:spacing w:val="25"/>
          <w:sz w:val="20"/>
        </w:rPr>
        <w:t xml:space="preserve"> </w:t>
      </w:r>
      <w:r>
        <w:rPr>
          <w:color w:val="231F20"/>
          <w:sz w:val="20"/>
        </w:rPr>
        <w:t>милое</w:t>
      </w:r>
      <w:r>
        <w:rPr>
          <w:color w:val="231F20"/>
          <w:spacing w:val="25"/>
          <w:sz w:val="20"/>
        </w:rPr>
        <w:t xml:space="preserve"> </w:t>
      </w:r>
      <w:r>
        <w:rPr>
          <w:color w:val="231F20"/>
          <w:sz w:val="20"/>
        </w:rPr>
        <w:t>детство»</w:t>
      </w:r>
      <w:r>
        <w:rPr>
          <w:color w:val="231F20"/>
          <w:spacing w:val="25"/>
          <w:sz w:val="20"/>
        </w:rPr>
        <w:t xml:space="preserve"> </w:t>
      </w:r>
      <w:r>
        <w:rPr>
          <w:color w:val="231F20"/>
          <w:spacing w:val="-2"/>
          <w:sz w:val="20"/>
        </w:rPr>
        <w:t>(фрагмент).</w:t>
      </w:r>
    </w:p>
    <w:p w:rsidR="00DC388F" w:rsidRDefault="004B1DF8">
      <w:pPr>
        <w:pStyle w:val="5"/>
        <w:spacing w:before="172"/>
        <w:ind w:left="497"/>
      </w:pPr>
      <w:r>
        <w:rPr>
          <w:color w:val="231F20"/>
        </w:rPr>
        <w:t>Я</w:t>
      </w:r>
      <w:r>
        <w:rPr>
          <w:color w:val="231F20"/>
          <w:spacing w:val="33"/>
        </w:rPr>
        <w:t xml:space="preserve"> </w:t>
      </w:r>
      <w:r>
        <w:rPr>
          <w:color w:val="231F20"/>
        </w:rPr>
        <w:t>фантазирую</w:t>
      </w:r>
      <w:r>
        <w:rPr>
          <w:color w:val="231F20"/>
          <w:spacing w:val="33"/>
        </w:rPr>
        <w:t xml:space="preserve"> </w:t>
      </w:r>
      <w:r>
        <w:rPr>
          <w:color w:val="231F20"/>
        </w:rPr>
        <w:t>и</w:t>
      </w:r>
      <w:r>
        <w:rPr>
          <w:color w:val="231F20"/>
          <w:spacing w:val="33"/>
        </w:rPr>
        <w:t xml:space="preserve"> </w:t>
      </w:r>
      <w:r>
        <w:rPr>
          <w:color w:val="231F20"/>
        </w:rPr>
        <w:t>мечтаю</w:t>
      </w:r>
      <w:r>
        <w:rPr>
          <w:color w:val="231F20"/>
          <w:spacing w:val="34"/>
        </w:rPr>
        <w:t xml:space="preserve"> </w:t>
      </w:r>
      <w:r>
        <w:rPr>
          <w:color w:val="231F20"/>
        </w:rPr>
        <w:t>(4</w:t>
      </w:r>
      <w:r>
        <w:rPr>
          <w:color w:val="231F20"/>
          <w:spacing w:val="33"/>
        </w:rPr>
        <w:t xml:space="preserve"> </w:t>
      </w:r>
      <w:r>
        <w:rPr>
          <w:color w:val="231F20"/>
          <w:spacing w:val="-5"/>
        </w:rPr>
        <w:t>ч)</w:t>
      </w:r>
    </w:p>
    <w:p w:rsidR="00DC388F" w:rsidRDefault="00DC388F">
      <w:pPr>
        <w:sectPr w:rsidR="00DC388F">
          <w:pgSz w:w="7830" w:h="12020"/>
          <w:pgMar w:top="600" w:right="580" w:bottom="920" w:left="580" w:header="0" w:footer="727" w:gutter="0"/>
          <w:cols w:space="720"/>
        </w:sectPr>
      </w:pPr>
    </w:p>
    <w:p w:rsidR="00DC388F" w:rsidRDefault="004B1DF8">
      <w:pPr>
        <w:spacing w:before="74"/>
        <w:ind w:left="497"/>
        <w:rPr>
          <w:rFonts w:ascii="Georgia" w:hAnsi="Georgia"/>
          <w:i/>
          <w:sz w:val="20"/>
        </w:rPr>
      </w:pPr>
      <w:r>
        <w:rPr>
          <w:rFonts w:ascii="Georgia" w:hAnsi="Georgia"/>
          <w:i/>
          <w:color w:val="231F20"/>
          <w:w w:val="105"/>
          <w:sz w:val="20"/>
        </w:rPr>
        <w:t>Придуманные</w:t>
      </w:r>
      <w:r>
        <w:rPr>
          <w:rFonts w:ascii="Georgia" w:hAnsi="Georgia"/>
          <w:i/>
          <w:color w:val="231F20"/>
          <w:spacing w:val="29"/>
          <w:w w:val="105"/>
          <w:sz w:val="20"/>
        </w:rPr>
        <w:t xml:space="preserve"> </w:t>
      </w:r>
      <w:r>
        <w:rPr>
          <w:rFonts w:ascii="Georgia" w:hAnsi="Georgia"/>
          <w:i/>
          <w:color w:val="231F20"/>
          <w:w w:val="105"/>
          <w:sz w:val="20"/>
        </w:rPr>
        <w:t>миры</w:t>
      </w:r>
      <w:r>
        <w:rPr>
          <w:rFonts w:ascii="Georgia" w:hAnsi="Georgia"/>
          <w:i/>
          <w:color w:val="231F20"/>
          <w:spacing w:val="30"/>
          <w:w w:val="105"/>
          <w:sz w:val="20"/>
        </w:rPr>
        <w:t xml:space="preserve"> </w:t>
      </w:r>
      <w:r>
        <w:rPr>
          <w:rFonts w:ascii="Georgia" w:hAnsi="Georgia"/>
          <w:i/>
          <w:color w:val="231F20"/>
          <w:w w:val="105"/>
          <w:sz w:val="20"/>
        </w:rPr>
        <w:t>и</w:t>
      </w:r>
      <w:r>
        <w:rPr>
          <w:rFonts w:ascii="Georgia" w:hAnsi="Georgia"/>
          <w:i/>
          <w:color w:val="231F20"/>
          <w:spacing w:val="30"/>
          <w:w w:val="105"/>
          <w:sz w:val="20"/>
        </w:rPr>
        <w:t xml:space="preserve"> </w:t>
      </w:r>
      <w:r>
        <w:rPr>
          <w:rFonts w:ascii="Georgia" w:hAnsi="Georgia"/>
          <w:i/>
          <w:color w:val="231F20"/>
          <w:spacing w:val="-2"/>
          <w:w w:val="105"/>
          <w:sz w:val="20"/>
        </w:rPr>
        <w:t>страны</w:t>
      </w:r>
    </w:p>
    <w:p w:rsidR="00DC388F" w:rsidRDefault="004B1DF8">
      <w:pPr>
        <w:pStyle w:val="a3"/>
        <w:spacing w:before="10" w:line="247" w:lineRule="auto"/>
        <w:ind w:right="0" w:firstLine="340"/>
        <w:jc w:val="left"/>
      </w:pPr>
      <w:r>
        <w:rPr>
          <w:color w:val="231F20"/>
          <w:w w:val="95"/>
        </w:rPr>
        <w:t xml:space="preserve">Отражение в произведениях фантастики проблем реального </w:t>
      </w:r>
      <w:r>
        <w:rPr>
          <w:color w:val="231F20"/>
        </w:rPr>
        <w:t>мира. Например:</w:t>
      </w:r>
    </w:p>
    <w:p w:rsidR="00DC388F" w:rsidRDefault="004B1DF8">
      <w:pPr>
        <w:spacing w:before="2"/>
        <w:ind w:left="497"/>
        <w:rPr>
          <w:sz w:val="20"/>
        </w:rPr>
      </w:pPr>
      <w:r>
        <w:rPr>
          <w:rFonts w:ascii="Book Antiqua" w:hAnsi="Book Antiqua"/>
          <w:b/>
          <w:color w:val="231F20"/>
          <w:w w:val="105"/>
          <w:sz w:val="20"/>
        </w:rPr>
        <w:t>Т.</w:t>
      </w:r>
      <w:r>
        <w:rPr>
          <w:rFonts w:ascii="Book Antiqua" w:hAnsi="Book Antiqua"/>
          <w:b/>
          <w:color w:val="231F20"/>
          <w:spacing w:val="30"/>
          <w:w w:val="105"/>
          <w:sz w:val="20"/>
        </w:rPr>
        <w:t xml:space="preserve"> </w:t>
      </w:r>
      <w:r>
        <w:rPr>
          <w:rFonts w:ascii="Book Antiqua" w:hAnsi="Book Antiqua"/>
          <w:b/>
          <w:color w:val="231F20"/>
          <w:w w:val="105"/>
          <w:sz w:val="20"/>
        </w:rPr>
        <w:t>В.</w:t>
      </w:r>
      <w:r>
        <w:rPr>
          <w:rFonts w:ascii="Book Antiqua" w:hAnsi="Book Antiqua"/>
          <w:b/>
          <w:color w:val="231F20"/>
          <w:spacing w:val="31"/>
          <w:w w:val="105"/>
          <w:sz w:val="20"/>
        </w:rPr>
        <w:t xml:space="preserve"> </w:t>
      </w:r>
      <w:r>
        <w:rPr>
          <w:rFonts w:ascii="Book Antiqua" w:hAnsi="Book Antiqua"/>
          <w:b/>
          <w:color w:val="231F20"/>
          <w:w w:val="105"/>
          <w:sz w:val="20"/>
        </w:rPr>
        <w:t>Михеева.</w:t>
      </w:r>
      <w:r>
        <w:rPr>
          <w:rFonts w:ascii="Book Antiqua" w:hAnsi="Book Antiqua"/>
          <w:b/>
          <w:color w:val="231F20"/>
          <w:spacing w:val="30"/>
          <w:w w:val="105"/>
          <w:sz w:val="20"/>
        </w:rPr>
        <w:t xml:space="preserve"> </w:t>
      </w:r>
      <w:r>
        <w:rPr>
          <w:color w:val="231F20"/>
          <w:w w:val="105"/>
          <w:sz w:val="20"/>
        </w:rPr>
        <w:t>«Асино</w:t>
      </w:r>
      <w:r>
        <w:rPr>
          <w:color w:val="231F20"/>
          <w:spacing w:val="16"/>
          <w:w w:val="105"/>
          <w:sz w:val="20"/>
        </w:rPr>
        <w:t xml:space="preserve"> </w:t>
      </w:r>
      <w:r>
        <w:rPr>
          <w:color w:val="231F20"/>
          <w:w w:val="105"/>
          <w:sz w:val="20"/>
        </w:rPr>
        <w:t>лето»</w:t>
      </w:r>
      <w:r>
        <w:rPr>
          <w:color w:val="231F20"/>
          <w:spacing w:val="16"/>
          <w:w w:val="105"/>
          <w:sz w:val="20"/>
        </w:rPr>
        <w:t xml:space="preserve"> </w:t>
      </w:r>
      <w:r>
        <w:rPr>
          <w:color w:val="231F20"/>
          <w:spacing w:val="-2"/>
          <w:w w:val="105"/>
          <w:sz w:val="20"/>
        </w:rPr>
        <w:t>(фрагмент).</w:t>
      </w:r>
    </w:p>
    <w:p w:rsidR="00DC388F" w:rsidRDefault="004B1DF8">
      <w:pPr>
        <w:spacing w:before="1"/>
        <w:ind w:left="157" w:firstLine="340"/>
        <w:rPr>
          <w:sz w:val="20"/>
        </w:rPr>
      </w:pPr>
      <w:r>
        <w:rPr>
          <w:rFonts w:ascii="Book Antiqua" w:hAnsi="Book Antiqua"/>
          <w:b/>
          <w:color w:val="231F20"/>
          <w:sz w:val="20"/>
        </w:rPr>
        <w:t>В.</w:t>
      </w:r>
      <w:r>
        <w:rPr>
          <w:rFonts w:ascii="Book Antiqua" w:hAnsi="Book Antiqua"/>
          <w:b/>
          <w:color w:val="231F20"/>
          <w:spacing w:val="40"/>
          <w:sz w:val="20"/>
        </w:rPr>
        <w:t xml:space="preserve"> </w:t>
      </w:r>
      <w:r>
        <w:rPr>
          <w:rFonts w:ascii="Book Antiqua" w:hAnsi="Book Antiqua"/>
          <w:b/>
          <w:color w:val="231F20"/>
          <w:sz w:val="20"/>
        </w:rPr>
        <w:t>П.</w:t>
      </w:r>
      <w:r>
        <w:rPr>
          <w:rFonts w:ascii="Book Antiqua" w:hAnsi="Book Antiqua"/>
          <w:b/>
          <w:color w:val="231F20"/>
          <w:spacing w:val="40"/>
          <w:sz w:val="20"/>
        </w:rPr>
        <w:t xml:space="preserve"> </w:t>
      </w:r>
      <w:r>
        <w:rPr>
          <w:rFonts w:ascii="Book Antiqua" w:hAnsi="Book Antiqua"/>
          <w:b/>
          <w:color w:val="231F20"/>
          <w:sz w:val="20"/>
        </w:rPr>
        <w:t>Крапивин.</w:t>
      </w:r>
      <w:r>
        <w:rPr>
          <w:rFonts w:ascii="Book Antiqua" w:hAnsi="Book Antiqua"/>
          <w:b/>
          <w:color w:val="231F20"/>
          <w:spacing w:val="40"/>
          <w:sz w:val="20"/>
        </w:rPr>
        <w:t xml:space="preserve"> </w:t>
      </w:r>
      <w:r>
        <w:rPr>
          <w:color w:val="231F20"/>
          <w:sz w:val="20"/>
        </w:rPr>
        <w:t xml:space="preserve">«Голубятня на жёлтой поляне» (фрагмен- </w:t>
      </w:r>
      <w:r>
        <w:rPr>
          <w:color w:val="231F20"/>
          <w:spacing w:val="-4"/>
          <w:sz w:val="20"/>
        </w:rPr>
        <w:t>ты).</w:t>
      </w:r>
    </w:p>
    <w:p w:rsidR="00DC388F" w:rsidRDefault="004B1DF8">
      <w:pPr>
        <w:spacing w:before="9"/>
        <w:ind w:left="497"/>
        <w:rPr>
          <w:rFonts w:ascii="Book Antiqua" w:hAnsi="Book Antiqua"/>
          <w:b/>
          <w:sz w:val="20"/>
        </w:rPr>
      </w:pPr>
      <w:r>
        <w:rPr>
          <w:rFonts w:ascii="Book Antiqua" w:hAnsi="Book Antiqua"/>
          <w:b/>
          <w:color w:val="231F20"/>
          <w:sz w:val="20"/>
        </w:rPr>
        <w:t>Резерв</w:t>
      </w:r>
      <w:r>
        <w:rPr>
          <w:rFonts w:ascii="Book Antiqua" w:hAnsi="Book Antiqua"/>
          <w:b/>
          <w:color w:val="231F20"/>
          <w:spacing w:val="39"/>
          <w:sz w:val="20"/>
        </w:rPr>
        <w:t xml:space="preserve"> </w:t>
      </w:r>
      <w:r>
        <w:rPr>
          <w:rFonts w:ascii="Book Antiqua" w:hAnsi="Book Antiqua"/>
          <w:b/>
          <w:color w:val="231F20"/>
          <w:sz w:val="20"/>
        </w:rPr>
        <w:t>на</w:t>
      </w:r>
      <w:r>
        <w:rPr>
          <w:rFonts w:ascii="Book Antiqua" w:hAnsi="Book Antiqua"/>
          <w:b/>
          <w:color w:val="231F20"/>
          <w:spacing w:val="40"/>
          <w:sz w:val="20"/>
        </w:rPr>
        <w:t xml:space="preserve"> </w:t>
      </w:r>
      <w:r>
        <w:rPr>
          <w:rFonts w:ascii="Book Antiqua" w:hAnsi="Book Antiqua"/>
          <w:b/>
          <w:color w:val="231F20"/>
          <w:sz w:val="20"/>
        </w:rPr>
        <w:t>вариативную</w:t>
      </w:r>
      <w:r>
        <w:rPr>
          <w:rFonts w:ascii="Book Antiqua" w:hAnsi="Book Antiqua"/>
          <w:b/>
          <w:color w:val="231F20"/>
          <w:spacing w:val="40"/>
          <w:sz w:val="20"/>
        </w:rPr>
        <w:t xml:space="preserve"> </w:t>
      </w:r>
      <w:r>
        <w:rPr>
          <w:rFonts w:ascii="Book Antiqua" w:hAnsi="Book Antiqua"/>
          <w:b/>
          <w:color w:val="231F20"/>
          <w:sz w:val="20"/>
        </w:rPr>
        <w:t>часть</w:t>
      </w:r>
      <w:r>
        <w:rPr>
          <w:rFonts w:ascii="Book Antiqua" w:hAnsi="Book Antiqua"/>
          <w:b/>
          <w:color w:val="231F20"/>
          <w:spacing w:val="40"/>
          <w:sz w:val="20"/>
        </w:rPr>
        <w:t xml:space="preserve"> </w:t>
      </w:r>
      <w:r>
        <w:rPr>
          <w:rFonts w:ascii="Book Antiqua" w:hAnsi="Book Antiqua"/>
          <w:b/>
          <w:color w:val="231F20"/>
          <w:sz w:val="20"/>
        </w:rPr>
        <w:t>программы</w:t>
      </w:r>
      <w:r>
        <w:rPr>
          <w:rFonts w:ascii="Book Antiqua" w:hAnsi="Book Antiqua"/>
          <w:b/>
          <w:color w:val="231F20"/>
          <w:spacing w:val="47"/>
          <w:sz w:val="20"/>
        </w:rPr>
        <w:t xml:space="preserve"> </w:t>
      </w:r>
      <w:r>
        <w:rPr>
          <w:color w:val="231F20"/>
          <w:sz w:val="20"/>
        </w:rPr>
        <w:t>—</w:t>
      </w:r>
      <w:r>
        <w:rPr>
          <w:color w:val="231F20"/>
          <w:spacing w:val="26"/>
          <w:sz w:val="20"/>
        </w:rPr>
        <w:t xml:space="preserve"> </w:t>
      </w:r>
      <w:r>
        <w:rPr>
          <w:rFonts w:ascii="Book Antiqua" w:hAnsi="Book Antiqua"/>
          <w:b/>
          <w:color w:val="231F20"/>
          <w:sz w:val="20"/>
        </w:rPr>
        <w:t>2</w:t>
      </w:r>
      <w:r>
        <w:rPr>
          <w:rFonts w:ascii="Book Antiqua" w:hAnsi="Book Antiqua"/>
          <w:b/>
          <w:color w:val="231F20"/>
          <w:spacing w:val="40"/>
          <w:sz w:val="20"/>
        </w:rPr>
        <w:t xml:space="preserve"> </w:t>
      </w:r>
      <w:r>
        <w:rPr>
          <w:rFonts w:ascii="Book Antiqua" w:hAnsi="Book Antiqua"/>
          <w:b/>
          <w:color w:val="231F20"/>
          <w:spacing w:val="-5"/>
          <w:sz w:val="20"/>
        </w:rPr>
        <w:t>ч.</w:t>
      </w:r>
    </w:p>
    <w:p w:rsidR="00DC388F" w:rsidRDefault="00DC388F">
      <w:pPr>
        <w:pStyle w:val="a3"/>
        <w:ind w:left="0" w:right="0" w:firstLine="0"/>
        <w:jc w:val="left"/>
        <w:rPr>
          <w:rFonts w:ascii="Book Antiqua"/>
          <w:b/>
          <w:sz w:val="23"/>
        </w:rPr>
      </w:pPr>
    </w:p>
    <w:p w:rsidR="00DC388F" w:rsidRDefault="004B1DF8">
      <w:pPr>
        <w:pStyle w:val="2"/>
      </w:pPr>
      <w:r>
        <w:rPr>
          <w:color w:val="231F20"/>
          <w:spacing w:val="-2"/>
          <w:w w:val="105"/>
        </w:rPr>
        <w:t>Раздел 2.</w:t>
      </w:r>
      <w:r>
        <w:rPr>
          <w:color w:val="231F20"/>
          <w:spacing w:val="-1"/>
          <w:w w:val="105"/>
        </w:rPr>
        <w:t xml:space="preserve"> </w:t>
      </w:r>
      <w:r>
        <w:rPr>
          <w:color w:val="231F20"/>
          <w:spacing w:val="-2"/>
          <w:w w:val="105"/>
        </w:rPr>
        <w:t>Россия</w:t>
      </w:r>
      <w:r>
        <w:rPr>
          <w:color w:val="231F20"/>
          <w:spacing w:val="-1"/>
          <w:w w:val="105"/>
        </w:rPr>
        <w:t xml:space="preserve"> </w:t>
      </w:r>
      <w:r>
        <w:rPr>
          <w:color w:val="231F20"/>
          <w:spacing w:val="-2"/>
          <w:w w:val="105"/>
        </w:rPr>
        <w:t>—</w:t>
      </w:r>
      <w:r>
        <w:rPr>
          <w:color w:val="231F20"/>
          <w:spacing w:val="-1"/>
          <w:w w:val="105"/>
        </w:rPr>
        <w:t xml:space="preserve"> </w:t>
      </w:r>
      <w:r>
        <w:rPr>
          <w:color w:val="231F20"/>
          <w:spacing w:val="-2"/>
          <w:w w:val="105"/>
        </w:rPr>
        <w:t>Родина</w:t>
      </w:r>
      <w:r>
        <w:rPr>
          <w:color w:val="231F20"/>
          <w:spacing w:val="-1"/>
          <w:w w:val="105"/>
        </w:rPr>
        <w:t xml:space="preserve"> </w:t>
      </w:r>
      <w:r>
        <w:rPr>
          <w:color w:val="231F20"/>
          <w:spacing w:val="-2"/>
          <w:w w:val="105"/>
        </w:rPr>
        <w:t>моя</w:t>
      </w:r>
      <w:r>
        <w:rPr>
          <w:color w:val="231F20"/>
          <w:spacing w:val="-1"/>
          <w:w w:val="105"/>
        </w:rPr>
        <w:t xml:space="preserve"> </w:t>
      </w:r>
      <w:r>
        <w:rPr>
          <w:color w:val="231F20"/>
          <w:spacing w:val="-2"/>
          <w:w w:val="105"/>
        </w:rPr>
        <w:t>(13</w:t>
      </w:r>
      <w:r>
        <w:rPr>
          <w:color w:val="231F20"/>
          <w:spacing w:val="-1"/>
          <w:w w:val="105"/>
        </w:rPr>
        <w:t xml:space="preserve"> </w:t>
      </w:r>
      <w:r>
        <w:rPr>
          <w:color w:val="231F20"/>
          <w:spacing w:val="-5"/>
          <w:w w:val="105"/>
        </w:rPr>
        <w:t>ч)</w:t>
      </w:r>
    </w:p>
    <w:p w:rsidR="00DC388F" w:rsidRDefault="004B1DF8">
      <w:pPr>
        <w:pStyle w:val="5"/>
        <w:spacing w:before="52"/>
        <w:ind w:left="497"/>
      </w:pPr>
      <w:r>
        <w:rPr>
          <w:color w:val="231F20"/>
          <w:w w:val="105"/>
        </w:rPr>
        <w:t>Родная</w:t>
      </w:r>
      <w:r>
        <w:rPr>
          <w:color w:val="231F20"/>
          <w:spacing w:val="11"/>
          <w:w w:val="105"/>
        </w:rPr>
        <w:t xml:space="preserve"> </w:t>
      </w:r>
      <w:r>
        <w:rPr>
          <w:color w:val="231F20"/>
          <w:w w:val="105"/>
        </w:rPr>
        <w:t>страна</w:t>
      </w:r>
      <w:r>
        <w:rPr>
          <w:color w:val="231F20"/>
          <w:spacing w:val="12"/>
          <w:w w:val="105"/>
        </w:rPr>
        <w:t xml:space="preserve"> </w:t>
      </w:r>
      <w:r>
        <w:rPr>
          <w:color w:val="231F20"/>
          <w:w w:val="105"/>
        </w:rPr>
        <w:t>во</w:t>
      </w:r>
      <w:r>
        <w:rPr>
          <w:color w:val="231F20"/>
          <w:spacing w:val="12"/>
          <w:w w:val="105"/>
        </w:rPr>
        <w:t xml:space="preserve"> </w:t>
      </w:r>
      <w:r>
        <w:rPr>
          <w:color w:val="231F20"/>
          <w:w w:val="105"/>
        </w:rPr>
        <w:t>все</w:t>
      </w:r>
      <w:r>
        <w:rPr>
          <w:color w:val="231F20"/>
          <w:spacing w:val="12"/>
          <w:w w:val="105"/>
        </w:rPr>
        <w:t xml:space="preserve"> </w:t>
      </w:r>
      <w:r>
        <w:rPr>
          <w:color w:val="231F20"/>
          <w:w w:val="105"/>
        </w:rPr>
        <w:t>времена</w:t>
      </w:r>
      <w:r>
        <w:rPr>
          <w:color w:val="231F20"/>
          <w:spacing w:val="12"/>
          <w:w w:val="105"/>
        </w:rPr>
        <w:t xml:space="preserve"> </w:t>
      </w:r>
      <w:r>
        <w:rPr>
          <w:color w:val="231F20"/>
          <w:w w:val="105"/>
        </w:rPr>
        <w:t>сынами</w:t>
      </w:r>
      <w:r>
        <w:rPr>
          <w:color w:val="231F20"/>
          <w:spacing w:val="11"/>
          <w:w w:val="105"/>
        </w:rPr>
        <w:t xml:space="preserve"> </w:t>
      </w:r>
      <w:r>
        <w:rPr>
          <w:color w:val="231F20"/>
          <w:w w:val="105"/>
        </w:rPr>
        <w:t>сильна</w:t>
      </w:r>
      <w:r>
        <w:rPr>
          <w:color w:val="231F20"/>
          <w:spacing w:val="12"/>
          <w:w w:val="105"/>
        </w:rPr>
        <w:t xml:space="preserve"> </w:t>
      </w:r>
      <w:r>
        <w:rPr>
          <w:color w:val="231F20"/>
          <w:w w:val="105"/>
        </w:rPr>
        <w:t>(3</w:t>
      </w:r>
      <w:r>
        <w:rPr>
          <w:color w:val="231F20"/>
          <w:spacing w:val="12"/>
          <w:w w:val="105"/>
        </w:rPr>
        <w:t xml:space="preserve"> </w:t>
      </w:r>
      <w:r>
        <w:rPr>
          <w:color w:val="231F20"/>
          <w:spacing w:val="-5"/>
          <w:w w:val="105"/>
        </w:rPr>
        <w:t>ч)</w:t>
      </w:r>
    </w:p>
    <w:p w:rsidR="00DC388F" w:rsidRDefault="004B1DF8">
      <w:pPr>
        <w:spacing w:before="7"/>
        <w:ind w:left="497"/>
        <w:rPr>
          <w:rFonts w:ascii="Georgia" w:hAnsi="Georgia"/>
          <w:i/>
          <w:sz w:val="20"/>
        </w:rPr>
      </w:pPr>
      <w:r>
        <w:rPr>
          <w:rFonts w:ascii="Georgia" w:hAnsi="Georgia"/>
          <w:i/>
          <w:color w:val="231F20"/>
          <w:w w:val="105"/>
          <w:sz w:val="20"/>
        </w:rPr>
        <w:t>Люди</w:t>
      </w:r>
      <w:r>
        <w:rPr>
          <w:rFonts w:ascii="Georgia" w:hAnsi="Georgia"/>
          <w:i/>
          <w:color w:val="231F20"/>
          <w:spacing w:val="24"/>
          <w:w w:val="105"/>
          <w:sz w:val="20"/>
        </w:rPr>
        <w:t xml:space="preserve"> </w:t>
      </w:r>
      <w:r>
        <w:rPr>
          <w:rFonts w:ascii="Georgia" w:hAnsi="Georgia"/>
          <w:i/>
          <w:color w:val="231F20"/>
          <w:w w:val="105"/>
          <w:sz w:val="20"/>
        </w:rPr>
        <w:t>земли</w:t>
      </w:r>
      <w:r>
        <w:rPr>
          <w:rFonts w:ascii="Georgia" w:hAnsi="Georgia"/>
          <w:i/>
          <w:color w:val="231F20"/>
          <w:spacing w:val="24"/>
          <w:w w:val="105"/>
          <w:sz w:val="20"/>
        </w:rPr>
        <w:t xml:space="preserve"> </w:t>
      </w:r>
      <w:r>
        <w:rPr>
          <w:rFonts w:ascii="Georgia" w:hAnsi="Georgia"/>
          <w:i/>
          <w:color w:val="231F20"/>
          <w:spacing w:val="-2"/>
          <w:w w:val="105"/>
          <w:sz w:val="20"/>
        </w:rPr>
        <w:t>Русской</w:t>
      </w:r>
    </w:p>
    <w:p w:rsidR="00DC388F" w:rsidRDefault="004B1DF8">
      <w:pPr>
        <w:pStyle w:val="a3"/>
        <w:spacing w:before="10" w:line="247" w:lineRule="auto"/>
        <w:ind w:right="0" w:firstLine="340"/>
        <w:jc w:val="left"/>
      </w:pPr>
      <w:r>
        <w:rPr>
          <w:color w:val="231F20"/>
        </w:rPr>
        <w:t>Произведения</w:t>
      </w:r>
      <w:r>
        <w:rPr>
          <w:color w:val="231F20"/>
          <w:spacing w:val="-9"/>
        </w:rPr>
        <w:t xml:space="preserve"> </w:t>
      </w:r>
      <w:r>
        <w:rPr>
          <w:color w:val="231F20"/>
        </w:rPr>
        <w:t>о</w:t>
      </w:r>
      <w:r>
        <w:rPr>
          <w:color w:val="231F20"/>
          <w:spacing w:val="-9"/>
        </w:rPr>
        <w:t xml:space="preserve"> </w:t>
      </w:r>
      <w:r>
        <w:rPr>
          <w:color w:val="231F20"/>
        </w:rPr>
        <w:t>выдающихся</w:t>
      </w:r>
      <w:r>
        <w:rPr>
          <w:color w:val="231F20"/>
          <w:spacing w:val="-9"/>
        </w:rPr>
        <w:t xml:space="preserve"> </w:t>
      </w:r>
      <w:r>
        <w:rPr>
          <w:color w:val="231F20"/>
        </w:rPr>
        <w:t>представителях</w:t>
      </w:r>
      <w:r>
        <w:rPr>
          <w:color w:val="231F20"/>
          <w:spacing w:val="-9"/>
        </w:rPr>
        <w:t xml:space="preserve"> </w:t>
      </w:r>
      <w:r>
        <w:rPr>
          <w:color w:val="231F20"/>
        </w:rPr>
        <w:t>русского</w:t>
      </w:r>
      <w:r>
        <w:rPr>
          <w:color w:val="231F20"/>
          <w:spacing w:val="-9"/>
        </w:rPr>
        <w:t xml:space="preserve"> </w:t>
      </w:r>
      <w:r>
        <w:rPr>
          <w:color w:val="231F20"/>
        </w:rPr>
        <w:t>на- рода. Например:</w:t>
      </w:r>
    </w:p>
    <w:p w:rsidR="00DC388F" w:rsidRDefault="004B1DF8">
      <w:pPr>
        <w:spacing w:before="2"/>
        <w:ind w:left="497"/>
        <w:rPr>
          <w:sz w:val="20"/>
        </w:rPr>
      </w:pPr>
      <w:r>
        <w:rPr>
          <w:rFonts w:ascii="Book Antiqua" w:hAnsi="Book Antiqua"/>
          <w:b/>
          <w:color w:val="231F20"/>
          <w:w w:val="105"/>
          <w:sz w:val="20"/>
        </w:rPr>
        <w:t>Е.</w:t>
      </w:r>
      <w:r>
        <w:rPr>
          <w:rFonts w:ascii="Book Antiqua" w:hAnsi="Book Antiqua"/>
          <w:b/>
          <w:color w:val="231F20"/>
          <w:spacing w:val="7"/>
          <w:w w:val="105"/>
          <w:sz w:val="20"/>
        </w:rPr>
        <w:t xml:space="preserve"> </w:t>
      </w:r>
      <w:r>
        <w:rPr>
          <w:rFonts w:ascii="Book Antiqua" w:hAnsi="Book Antiqua"/>
          <w:b/>
          <w:color w:val="231F20"/>
          <w:w w:val="105"/>
          <w:sz w:val="20"/>
        </w:rPr>
        <w:t>В.</w:t>
      </w:r>
      <w:r>
        <w:rPr>
          <w:rFonts w:ascii="Book Antiqua" w:hAnsi="Book Antiqua"/>
          <w:b/>
          <w:color w:val="231F20"/>
          <w:spacing w:val="8"/>
          <w:w w:val="105"/>
          <w:sz w:val="20"/>
        </w:rPr>
        <w:t xml:space="preserve"> </w:t>
      </w:r>
      <w:r>
        <w:rPr>
          <w:rFonts w:ascii="Book Antiqua" w:hAnsi="Book Antiqua"/>
          <w:b/>
          <w:color w:val="231F20"/>
          <w:w w:val="105"/>
          <w:sz w:val="20"/>
        </w:rPr>
        <w:t>Мурашова.</w:t>
      </w:r>
      <w:r>
        <w:rPr>
          <w:rFonts w:ascii="Book Antiqua" w:hAnsi="Book Antiqua"/>
          <w:b/>
          <w:color w:val="231F20"/>
          <w:spacing w:val="8"/>
          <w:w w:val="105"/>
          <w:sz w:val="20"/>
        </w:rPr>
        <w:t xml:space="preserve"> </w:t>
      </w:r>
      <w:r>
        <w:rPr>
          <w:color w:val="231F20"/>
          <w:w w:val="105"/>
          <w:sz w:val="20"/>
        </w:rPr>
        <w:t>«Афанасий</w:t>
      </w:r>
      <w:r>
        <w:rPr>
          <w:color w:val="231F20"/>
          <w:spacing w:val="-7"/>
          <w:w w:val="105"/>
          <w:sz w:val="20"/>
        </w:rPr>
        <w:t xml:space="preserve"> </w:t>
      </w:r>
      <w:r>
        <w:rPr>
          <w:color w:val="231F20"/>
          <w:w w:val="105"/>
          <w:sz w:val="20"/>
        </w:rPr>
        <w:t>Никитин»</w:t>
      </w:r>
      <w:r>
        <w:rPr>
          <w:color w:val="231F20"/>
          <w:spacing w:val="-6"/>
          <w:w w:val="105"/>
          <w:sz w:val="20"/>
        </w:rPr>
        <w:t xml:space="preserve"> </w:t>
      </w:r>
      <w:r>
        <w:rPr>
          <w:color w:val="231F20"/>
          <w:w w:val="105"/>
          <w:sz w:val="20"/>
        </w:rPr>
        <w:t>(глава</w:t>
      </w:r>
      <w:r>
        <w:rPr>
          <w:color w:val="231F20"/>
          <w:spacing w:val="-7"/>
          <w:w w:val="105"/>
          <w:sz w:val="20"/>
        </w:rPr>
        <w:t xml:space="preserve"> </w:t>
      </w:r>
      <w:r>
        <w:rPr>
          <w:color w:val="231F20"/>
          <w:spacing w:val="-2"/>
          <w:w w:val="105"/>
          <w:sz w:val="20"/>
        </w:rPr>
        <w:t>«Каффа»).</w:t>
      </w:r>
    </w:p>
    <w:p w:rsidR="00DC388F" w:rsidRDefault="004B1DF8">
      <w:pPr>
        <w:spacing w:before="1"/>
        <w:ind w:left="157" w:firstLine="340"/>
        <w:rPr>
          <w:sz w:val="20"/>
        </w:rPr>
      </w:pPr>
      <w:r>
        <w:rPr>
          <w:rFonts w:ascii="Book Antiqua" w:hAnsi="Book Antiqua"/>
          <w:b/>
          <w:color w:val="231F20"/>
          <w:w w:val="105"/>
          <w:sz w:val="20"/>
        </w:rPr>
        <w:t>Ю.</w:t>
      </w:r>
      <w:r>
        <w:rPr>
          <w:rFonts w:ascii="Book Antiqua" w:hAnsi="Book Antiqua"/>
          <w:b/>
          <w:color w:val="231F20"/>
          <w:spacing w:val="9"/>
          <w:w w:val="105"/>
          <w:sz w:val="20"/>
        </w:rPr>
        <w:t xml:space="preserve"> </w:t>
      </w:r>
      <w:r>
        <w:rPr>
          <w:rFonts w:ascii="Book Antiqua" w:hAnsi="Book Antiqua"/>
          <w:b/>
          <w:color w:val="231F20"/>
          <w:w w:val="105"/>
          <w:sz w:val="20"/>
        </w:rPr>
        <w:t>М.</w:t>
      </w:r>
      <w:r>
        <w:rPr>
          <w:rFonts w:ascii="Book Antiqua" w:hAnsi="Book Antiqua"/>
          <w:b/>
          <w:color w:val="231F20"/>
          <w:spacing w:val="9"/>
          <w:w w:val="105"/>
          <w:sz w:val="20"/>
        </w:rPr>
        <w:t xml:space="preserve"> </w:t>
      </w:r>
      <w:r>
        <w:rPr>
          <w:rFonts w:ascii="Book Antiqua" w:hAnsi="Book Antiqua"/>
          <w:b/>
          <w:color w:val="231F20"/>
          <w:w w:val="105"/>
          <w:sz w:val="20"/>
        </w:rPr>
        <w:t>Нагибин.</w:t>
      </w:r>
      <w:r>
        <w:rPr>
          <w:rFonts w:ascii="Book Antiqua" w:hAnsi="Book Antiqua"/>
          <w:b/>
          <w:color w:val="231F20"/>
          <w:spacing w:val="9"/>
          <w:w w:val="105"/>
          <w:sz w:val="20"/>
        </w:rPr>
        <w:t xml:space="preserve"> </w:t>
      </w:r>
      <w:r>
        <w:rPr>
          <w:color w:val="231F20"/>
          <w:w w:val="105"/>
          <w:sz w:val="20"/>
        </w:rPr>
        <w:t>«Маленькие</w:t>
      </w:r>
      <w:r>
        <w:rPr>
          <w:color w:val="231F20"/>
          <w:spacing w:val="-6"/>
          <w:w w:val="105"/>
          <w:sz w:val="20"/>
        </w:rPr>
        <w:t xml:space="preserve"> </w:t>
      </w:r>
      <w:r>
        <w:rPr>
          <w:color w:val="231F20"/>
          <w:w w:val="105"/>
          <w:sz w:val="20"/>
        </w:rPr>
        <w:t>рассказы</w:t>
      </w:r>
      <w:r>
        <w:rPr>
          <w:color w:val="231F20"/>
          <w:spacing w:val="-6"/>
          <w:w w:val="105"/>
          <w:sz w:val="20"/>
        </w:rPr>
        <w:t xml:space="preserve"> </w:t>
      </w:r>
      <w:r>
        <w:rPr>
          <w:color w:val="231F20"/>
          <w:w w:val="105"/>
          <w:sz w:val="20"/>
        </w:rPr>
        <w:t>о</w:t>
      </w:r>
      <w:r>
        <w:rPr>
          <w:color w:val="231F20"/>
          <w:spacing w:val="-6"/>
          <w:w w:val="105"/>
          <w:sz w:val="20"/>
        </w:rPr>
        <w:t xml:space="preserve"> </w:t>
      </w:r>
      <w:r>
        <w:rPr>
          <w:color w:val="231F20"/>
          <w:w w:val="105"/>
          <w:sz w:val="20"/>
        </w:rPr>
        <w:t>большой</w:t>
      </w:r>
      <w:r>
        <w:rPr>
          <w:color w:val="231F20"/>
          <w:spacing w:val="-6"/>
          <w:w w:val="105"/>
          <w:sz w:val="20"/>
        </w:rPr>
        <w:t xml:space="preserve"> </w:t>
      </w:r>
      <w:r>
        <w:rPr>
          <w:color w:val="231F20"/>
          <w:w w:val="105"/>
          <w:sz w:val="20"/>
        </w:rPr>
        <w:t>судьбе» (глава «В школу»).</w:t>
      </w:r>
    </w:p>
    <w:p w:rsidR="00DC388F" w:rsidRDefault="00DC388F">
      <w:pPr>
        <w:pStyle w:val="a3"/>
        <w:spacing w:before="6"/>
        <w:ind w:left="0" w:right="0" w:firstLine="0"/>
        <w:jc w:val="left"/>
        <w:rPr>
          <w:sz w:val="21"/>
        </w:rPr>
      </w:pPr>
    </w:p>
    <w:p w:rsidR="00DC388F" w:rsidRDefault="004B1DF8">
      <w:pPr>
        <w:pStyle w:val="5"/>
        <w:ind w:left="497"/>
      </w:pPr>
      <w:r>
        <w:rPr>
          <w:color w:val="231F20"/>
        </w:rPr>
        <w:t>Что</w:t>
      </w:r>
      <w:r>
        <w:rPr>
          <w:color w:val="231F20"/>
          <w:spacing w:val="28"/>
        </w:rPr>
        <w:t xml:space="preserve"> </w:t>
      </w:r>
      <w:r>
        <w:rPr>
          <w:color w:val="231F20"/>
        </w:rPr>
        <w:t>мы</w:t>
      </w:r>
      <w:r>
        <w:rPr>
          <w:color w:val="231F20"/>
          <w:spacing w:val="29"/>
        </w:rPr>
        <w:t xml:space="preserve"> </w:t>
      </w:r>
      <w:r>
        <w:rPr>
          <w:color w:val="231F20"/>
        </w:rPr>
        <w:t>Родиной</w:t>
      </w:r>
      <w:r>
        <w:rPr>
          <w:color w:val="231F20"/>
          <w:spacing w:val="29"/>
        </w:rPr>
        <w:t xml:space="preserve"> </w:t>
      </w:r>
      <w:r>
        <w:rPr>
          <w:color w:val="231F20"/>
        </w:rPr>
        <w:t>зовём</w:t>
      </w:r>
      <w:r>
        <w:rPr>
          <w:color w:val="231F20"/>
          <w:spacing w:val="29"/>
        </w:rPr>
        <w:t xml:space="preserve"> </w:t>
      </w:r>
      <w:r>
        <w:rPr>
          <w:color w:val="231F20"/>
        </w:rPr>
        <w:t>(4</w:t>
      </w:r>
      <w:r>
        <w:rPr>
          <w:color w:val="231F20"/>
          <w:spacing w:val="28"/>
        </w:rPr>
        <w:t xml:space="preserve"> </w:t>
      </w:r>
      <w:r>
        <w:rPr>
          <w:color w:val="231F20"/>
          <w:spacing w:val="-5"/>
        </w:rPr>
        <w:t>ч)</w:t>
      </w:r>
    </w:p>
    <w:p w:rsidR="00DC388F" w:rsidRDefault="004B1DF8">
      <w:pPr>
        <w:spacing w:before="7"/>
        <w:ind w:left="497"/>
        <w:rPr>
          <w:rFonts w:ascii="Georgia" w:hAnsi="Georgia"/>
          <w:i/>
          <w:sz w:val="20"/>
        </w:rPr>
      </w:pPr>
      <w:r>
        <w:rPr>
          <w:rFonts w:ascii="Georgia" w:hAnsi="Georgia"/>
          <w:i/>
          <w:color w:val="231F20"/>
          <w:w w:val="105"/>
          <w:sz w:val="20"/>
        </w:rPr>
        <w:t>Широка</w:t>
      </w:r>
      <w:r>
        <w:rPr>
          <w:rFonts w:ascii="Georgia" w:hAnsi="Georgia"/>
          <w:i/>
          <w:color w:val="231F20"/>
          <w:spacing w:val="20"/>
          <w:w w:val="105"/>
          <w:sz w:val="20"/>
        </w:rPr>
        <w:t xml:space="preserve"> </w:t>
      </w:r>
      <w:r>
        <w:rPr>
          <w:rFonts w:ascii="Georgia" w:hAnsi="Georgia"/>
          <w:i/>
          <w:color w:val="231F20"/>
          <w:w w:val="105"/>
          <w:sz w:val="20"/>
        </w:rPr>
        <w:t>страна</w:t>
      </w:r>
      <w:r>
        <w:rPr>
          <w:rFonts w:ascii="Georgia" w:hAnsi="Georgia"/>
          <w:i/>
          <w:color w:val="231F20"/>
          <w:spacing w:val="20"/>
          <w:w w:val="105"/>
          <w:sz w:val="20"/>
        </w:rPr>
        <w:t xml:space="preserve"> </w:t>
      </w:r>
      <w:r>
        <w:rPr>
          <w:rFonts w:ascii="Georgia" w:hAnsi="Georgia"/>
          <w:i/>
          <w:color w:val="231F20"/>
          <w:w w:val="105"/>
          <w:sz w:val="20"/>
        </w:rPr>
        <w:t>моя</w:t>
      </w:r>
      <w:r>
        <w:rPr>
          <w:rFonts w:ascii="Georgia" w:hAnsi="Georgia"/>
          <w:i/>
          <w:color w:val="231F20"/>
          <w:spacing w:val="21"/>
          <w:w w:val="105"/>
          <w:sz w:val="20"/>
        </w:rPr>
        <w:t xml:space="preserve"> </w:t>
      </w:r>
      <w:r>
        <w:rPr>
          <w:rFonts w:ascii="Georgia" w:hAnsi="Georgia"/>
          <w:i/>
          <w:color w:val="231F20"/>
          <w:spacing w:val="-2"/>
          <w:w w:val="105"/>
          <w:sz w:val="20"/>
        </w:rPr>
        <w:t>родная</w:t>
      </w:r>
    </w:p>
    <w:p w:rsidR="00DC388F" w:rsidRDefault="004B1DF8">
      <w:pPr>
        <w:pStyle w:val="a3"/>
        <w:spacing w:before="10" w:line="247" w:lineRule="auto"/>
        <w:ind w:right="0" w:firstLine="340"/>
        <w:jc w:val="left"/>
      </w:pPr>
      <w:r>
        <w:rPr>
          <w:color w:val="231F20"/>
        </w:rPr>
        <w:t>Произведения,</w:t>
      </w:r>
      <w:r>
        <w:rPr>
          <w:color w:val="231F20"/>
          <w:spacing w:val="-16"/>
        </w:rPr>
        <w:t xml:space="preserve"> </w:t>
      </w:r>
      <w:r>
        <w:rPr>
          <w:color w:val="231F20"/>
        </w:rPr>
        <w:t>отражающие</w:t>
      </w:r>
      <w:r>
        <w:rPr>
          <w:color w:val="231F20"/>
          <w:spacing w:val="-16"/>
        </w:rPr>
        <w:t xml:space="preserve"> </w:t>
      </w:r>
      <w:r>
        <w:rPr>
          <w:color w:val="231F20"/>
        </w:rPr>
        <w:t>любовь</w:t>
      </w:r>
      <w:r>
        <w:rPr>
          <w:color w:val="231F20"/>
          <w:spacing w:val="-16"/>
        </w:rPr>
        <w:t xml:space="preserve"> </w:t>
      </w:r>
      <w:r>
        <w:rPr>
          <w:color w:val="231F20"/>
        </w:rPr>
        <w:t>к</w:t>
      </w:r>
      <w:r>
        <w:rPr>
          <w:color w:val="231F20"/>
          <w:spacing w:val="-16"/>
        </w:rPr>
        <w:t xml:space="preserve"> </w:t>
      </w:r>
      <w:r>
        <w:rPr>
          <w:color w:val="231F20"/>
        </w:rPr>
        <w:t>Родине;</w:t>
      </w:r>
      <w:r>
        <w:rPr>
          <w:color w:val="231F20"/>
          <w:spacing w:val="-16"/>
        </w:rPr>
        <w:t xml:space="preserve"> </w:t>
      </w:r>
      <w:r>
        <w:rPr>
          <w:color w:val="231F20"/>
        </w:rPr>
        <w:t>красоту</w:t>
      </w:r>
      <w:r>
        <w:rPr>
          <w:color w:val="231F20"/>
          <w:spacing w:val="-16"/>
        </w:rPr>
        <w:t xml:space="preserve"> </w:t>
      </w:r>
      <w:r>
        <w:rPr>
          <w:color w:val="231F20"/>
        </w:rPr>
        <w:t>раз- личных уголков родной земли. Например:</w:t>
      </w:r>
    </w:p>
    <w:p w:rsidR="00DC388F" w:rsidRDefault="004B1DF8">
      <w:pPr>
        <w:spacing w:before="2"/>
        <w:ind w:left="497"/>
        <w:rPr>
          <w:sz w:val="20"/>
        </w:rPr>
      </w:pPr>
      <w:r>
        <w:rPr>
          <w:rFonts w:ascii="Book Antiqua" w:hAnsi="Book Antiqua"/>
          <w:b/>
          <w:color w:val="231F20"/>
          <w:sz w:val="20"/>
        </w:rPr>
        <w:t>А.</w:t>
      </w:r>
      <w:r>
        <w:rPr>
          <w:rFonts w:ascii="Book Antiqua" w:hAnsi="Book Antiqua"/>
          <w:b/>
          <w:color w:val="231F20"/>
          <w:spacing w:val="41"/>
          <w:sz w:val="20"/>
        </w:rPr>
        <w:t xml:space="preserve"> </w:t>
      </w:r>
      <w:r>
        <w:rPr>
          <w:rFonts w:ascii="Book Antiqua" w:hAnsi="Book Antiqua"/>
          <w:b/>
          <w:color w:val="231F20"/>
          <w:sz w:val="20"/>
        </w:rPr>
        <w:t>С.</w:t>
      </w:r>
      <w:r>
        <w:rPr>
          <w:rFonts w:ascii="Book Antiqua" w:hAnsi="Book Antiqua"/>
          <w:b/>
          <w:color w:val="231F20"/>
          <w:spacing w:val="42"/>
          <w:sz w:val="20"/>
        </w:rPr>
        <w:t xml:space="preserve"> </w:t>
      </w:r>
      <w:r>
        <w:rPr>
          <w:rFonts w:ascii="Book Antiqua" w:hAnsi="Book Antiqua"/>
          <w:b/>
          <w:color w:val="231F20"/>
          <w:sz w:val="20"/>
        </w:rPr>
        <w:t>Зеленин.</w:t>
      </w:r>
      <w:r>
        <w:rPr>
          <w:rFonts w:ascii="Book Antiqua" w:hAnsi="Book Antiqua"/>
          <w:b/>
          <w:color w:val="231F20"/>
          <w:spacing w:val="40"/>
          <w:sz w:val="20"/>
        </w:rPr>
        <w:t xml:space="preserve"> </w:t>
      </w:r>
      <w:r>
        <w:rPr>
          <w:color w:val="231F20"/>
          <w:sz w:val="20"/>
        </w:rPr>
        <w:t>«Мамкин</w:t>
      </w:r>
      <w:r>
        <w:rPr>
          <w:color w:val="231F20"/>
          <w:spacing w:val="28"/>
          <w:sz w:val="20"/>
        </w:rPr>
        <w:t xml:space="preserve"> </w:t>
      </w:r>
      <w:r>
        <w:rPr>
          <w:color w:val="231F20"/>
          <w:sz w:val="20"/>
        </w:rPr>
        <w:t>Василёк»</w:t>
      </w:r>
      <w:r>
        <w:rPr>
          <w:color w:val="231F20"/>
          <w:spacing w:val="27"/>
          <w:sz w:val="20"/>
        </w:rPr>
        <w:t xml:space="preserve"> </w:t>
      </w:r>
      <w:r>
        <w:rPr>
          <w:color w:val="231F20"/>
          <w:spacing w:val="-2"/>
          <w:sz w:val="20"/>
        </w:rPr>
        <w:t>(фрагмент).</w:t>
      </w:r>
    </w:p>
    <w:p w:rsidR="00DC388F" w:rsidRDefault="004B1DF8">
      <w:pPr>
        <w:spacing w:before="1"/>
        <w:ind w:left="497"/>
        <w:rPr>
          <w:sz w:val="20"/>
        </w:rPr>
      </w:pPr>
      <w:r>
        <w:rPr>
          <w:rFonts w:ascii="Book Antiqua" w:hAnsi="Book Antiqua"/>
          <w:b/>
          <w:color w:val="231F20"/>
          <w:w w:val="105"/>
          <w:sz w:val="20"/>
        </w:rPr>
        <w:t>А.</w:t>
      </w:r>
      <w:r>
        <w:rPr>
          <w:rFonts w:ascii="Book Antiqua" w:hAnsi="Book Antiqua"/>
          <w:b/>
          <w:color w:val="231F20"/>
          <w:spacing w:val="9"/>
          <w:w w:val="105"/>
          <w:sz w:val="20"/>
        </w:rPr>
        <w:t xml:space="preserve"> </w:t>
      </w:r>
      <w:r>
        <w:rPr>
          <w:rFonts w:ascii="Book Antiqua" w:hAnsi="Book Antiqua"/>
          <w:b/>
          <w:color w:val="231F20"/>
          <w:w w:val="105"/>
          <w:sz w:val="20"/>
        </w:rPr>
        <w:t>Д.</w:t>
      </w:r>
      <w:r>
        <w:rPr>
          <w:rFonts w:ascii="Book Antiqua" w:hAnsi="Book Antiqua"/>
          <w:b/>
          <w:color w:val="231F20"/>
          <w:spacing w:val="10"/>
          <w:w w:val="105"/>
          <w:sz w:val="20"/>
        </w:rPr>
        <w:t xml:space="preserve"> </w:t>
      </w:r>
      <w:r>
        <w:rPr>
          <w:rFonts w:ascii="Book Antiqua" w:hAnsi="Book Antiqua"/>
          <w:b/>
          <w:color w:val="231F20"/>
          <w:w w:val="105"/>
          <w:sz w:val="20"/>
        </w:rPr>
        <w:t>Дорофеев.</w:t>
      </w:r>
      <w:r>
        <w:rPr>
          <w:rFonts w:ascii="Book Antiqua" w:hAnsi="Book Antiqua"/>
          <w:b/>
          <w:color w:val="231F20"/>
          <w:spacing w:val="10"/>
          <w:w w:val="105"/>
          <w:sz w:val="20"/>
        </w:rPr>
        <w:t xml:space="preserve"> </w:t>
      </w:r>
      <w:r>
        <w:rPr>
          <w:color w:val="231F20"/>
          <w:spacing w:val="-2"/>
          <w:w w:val="105"/>
          <w:sz w:val="20"/>
        </w:rPr>
        <w:t>«Веретено».</w:t>
      </w:r>
    </w:p>
    <w:p w:rsidR="00DC388F" w:rsidRDefault="004B1DF8">
      <w:pPr>
        <w:spacing w:before="2"/>
        <w:ind w:left="497"/>
        <w:rPr>
          <w:sz w:val="20"/>
        </w:rPr>
      </w:pPr>
      <w:r>
        <w:rPr>
          <w:rFonts w:ascii="Book Antiqua" w:hAnsi="Book Antiqua"/>
          <w:b/>
          <w:color w:val="231F20"/>
          <w:w w:val="110"/>
          <w:sz w:val="20"/>
        </w:rPr>
        <w:t>В.</w:t>
      </w:r>
      <w:r>
        <w:rPr>
          <w:rFonts w:ascii="Book Antiqua" w:hAnsi="Book Antiqua"/>
          <w:b/>
          <w:color w:val="231F20"/>
          <w:spacing w:val="-3"/>
          <w:w w:val="110"/>
          <w:sz w:val="20"/>
        </w:rPr>
        <w:t xml:space="preserve"> </w:t>
      </w:r>
      <w:r>
        <w:rPr>
          <w:rFonts w:ascii="Book Antiqua" w:hAnsi="Book Antiqua"/>
          <w:b/>
          <w:color w:val="231F20"/>
          <w:w w:val="110"/>
          <w:sz w:val="20"/>
        </w:rPr>
        <w:t>Г.</w:t>
      </w:r>
      <w:r>
        <w:rPr>
          <w:rFonts w:ascii="Book Antiqua" w:hAnsi="Book Antiqua"/>
          <w:b/>
          <w:color w:val="231F20"/>
          <w:spacing w:val="-3"/>
          <w:w w:val="110"/>
          <w:sz w:val="20"/>
        </w:rPr>
        <w:t xml:space="preserve"> </w:t>
      </w:r>
      <w:r>
        <w:rPr>
          <w:rFonts w:ascii="Book Antiqua" w:hAnsi="Book Antiqua"/>
          <w:b/>
          <w:color w:val="231F20"/>
          <w:w w:val="110"/>
          <w:sz w:val="20"/>
        </w:rPr>
        <w:t>Распутин.</w:t>
      </w:r>
      <w:r>
        <w:rPr>
          <w:rFonts w:ascii="Book Antiqua" w:hAnsi="Book Antiqua"/>
          <w:b/>
          <w:color w:val="231F20"/>
          <w:spacing w:val="-4"/>
          <w:w w:val="110"/>
          <w:sz w:val="20"/>
        </w:rPr>
        <w:t xml:space="preserve"> </w:t>
      </w:r>
      <w:r>
        <w:rPr>
          <w:color w:val="231F20"/>
          <w:spacing w:val="-2"/>
          <w:w w:val="110"/>
          <w:sz w:val="20"/>
        </w:rPr>
        <w:t>«Саяны».</w:t>
      </w:r>
    </w:p>
    <w:p w:rsidR="00DC388F" w:rsidRDefault="004B1DF8">
      <w:pPr>
        <w:pStyle w:val="5"/>
        <w:spacing w:before="1"/>
        <w:ind w:left="497"/>
      </w:pPr>
      <w:r>
        <w:rPr>
          <w:color w:val="231F20"/>
          <w:w w:val="105"/>
        </w:rPr>
        <w:t>Сказ</w:t>
      </w:r>
      <w:r>
        <w:rPr>
          <w:color w:val="231F20"/>
          <w:spacing w:val="11"/>
          <w:w w:val="105"/>
        </w:rPr>
        <w:t xml:space="preserve"> </w:t>
      </w:r>
      <w:r>
        <w:rPr>
          <w:color w:val="231F20"/>
          <w:w w:val="105"/>
        </w:rPr>
        <w:t>о</w:t>
      </w:r>
      <w:r>
        <w:rPr>
          <w:color w:val="231F20"/>
          <w:spacing w:val="12"/>
          <w:w w:val="105"/>
        </w:rPr>
        <w:t xml:space="preserve"> </w:t>
      </w:r>
      <w:r>
        <w:rPr>
          <w:color w:val="231F20"/>
          <w:w w:val="105"/>
        </w:rPr>
        <w:t>валдайских</w:t>
      </w:r>
      <w:r>
        <w:rPr>
          <w:color w:val="231F20"/>
          <w:spacing w:val="12"/>
          <w:w w:val="105"/>
        </w:rPr>
        <w:t xml:space="preserve"> </w:t>
      </w:r>
      <w:r>
        <w:rPr>
          <w:color w:val="231F20"/>
          <w:spacing w:val="-2"/>
          <w:w w:val="105"/>
        </w:rPr>
        <w:t>колокольчиках.</w:t>
      </w:r>
    </w:p>
    <w:p w:rsidR="00DC388F" w:rsidRDefault="00DC388F">
      <w:pPr>
        <w:pStyle w:val="a3"/>
        <w:spacing w:before="3"/>
        <w:ind w:left="0" w:right="0" w:firstLine="0"/>
        <w:jc w:val="left"/>
        <w:rPr>
          <w:rFonts w:ascii="Book Antiqua"/>
          <w:b/>
        </w:rPr>
      </w:pPr>
    </w:p>
    <w:p w:rsidR="00DC388F" w:rsidRDefault="004B1DF8">
      <w:pPr>
        <w:spacing w:before="1"/>
        <w:ind w:left="497"/>
        <w:rPr>
          <w:rFonts w:ascii="Book Antiqua" w:hAnsi="Book Antiqua"/>
          <w:b/>
          <w:sz w:val="20"/>
        </w:rPr>
      </w:pPr>
      <w:r>
        <w:rPr>
          <w:rFonts w:ascii="Book Antiqua" w:hAnsi="Book Antiqua"/>
          <w:b/>
          <w:color w:val="231F20"/>
          <w:sz w:val="20"/>
        </w:rPr>
        <w:t>О</w:t>
      </w:r>
      <w:r>
        <w:rPr>
          <w:rFonts w:ascii="Book Antiqua" w:hAnsi="Book Antiqua"/>
          <w:b/>
          <w:color w:val="231F20"/>
          <w:spacing w:val="15"/>
          <w:sz w:val="20"/>
        </w:rPr>
        <w:t xml:space="preserve"> </w:t>
      </w:r>
      <w:r>
        <w:rPr>
          <w:rFonts w:ascii="Book Antiqua" w:hAnsi="Book Antiqua"/>
          <w:b/>
          <w:color w:val="231F20"/>
          <w:sz w:val="20"/>
        </w:rPr>
        <w:t>родной</w:t>
      </w:r>
      <w:r>
        <w:rPr>
          <w:rFonts w:ascii="Book Antiqua" w:hAnsi="Book Antiqua"/>
          <w:b/>
          <w:color w:val="231F20"/>
          <w:spacing w:val="15"/>
          <w:sz w:val="20"/>
        </w:rPr>
        <w:t xml:space="preserve"> </w:t>
      </w:r>
      <w:r>
        <w:rPr>
          <w:rFonts w:ascii="Book Antiqua" w:hAnsi="Book Antiqua"/>
          <w:b/>
          <w:color w:val="231F20"/>
          <w:sz w:val="20"/>
        </w:rPr>
        <w:t>природе</w:t>
      </w:r>
      <w:r>
        <w:rPr>
          <w:rFonts w:ascii="Book Antiqua" w:hAnsi="Book Antiqua"/>
          <w:b/>
          <w:color w:val="231F20"/>
          <w:spacing w:val="15"/>
          <w:sz w:val="20"/>
        </w:rPr>
        <w:t xml:space="preserve"> </w:t>
      </w:r>
      <w:r>
        <w:rPr>
          <w:rFonts w:ascii="Book Antiqua" w:hAnsi="Book Antiqua"/>
          <w:b/>
          <w:color w:val="231F20"/>
          <w:sz w:val="20"/>
        </w:rPr>
        <w:t>(4</w:t>
      </w:r>
      <w:r>
        <w:rPr>
          <w:rFonts w:ascii="Book Antiqua" w:hAnsi="Book Antiqua"/>
          <w:b/>
          <w:color w:val="231F20"/>
          <w:spacing w:val="15"/>
          <w:sz w:val="20"/>
        </w:rPr>
        <w:t xml:space="preserve"> </w:t>
      </w:r>
      <w:r>
        <w:rPr>
          <w:rFonts w:ascii="Book Antiqua" w:hAnsi="Book Antiqua"/>
          <w:b/>
          <w:color w:val="231F20"/>
          <w:spacing w:val="-5"/>
          <w:sz w:val="20"/>
        </w:rPr>
        <w:t>ч)</w:t>
      </w:r>
    </w:p>
    <w:p w:rsidR="00DC388F" w:rsidRDefault="004B1DF8">
      <w:pPr>
        <w:spacing w:before="6"/>
        <w:ind w:left="497"/>
        <w:rPr>
          <w:rFonts w:ascii="Georgia" w:hAnsi="Georgia"/>
          <w:i/>
          <w:sz w:val="20"/>
        </w:rPr>
      </w:pPr>
      <w:r>
        <w:rPr>
          <w:rFonts w:ascii="Georgia" w:hAnsi="Georgia"/>
          <w:i/>
          <w:color w:val="231F20"/>
          <w:w w:val="105"/>
          <w:sz w:val="20"/>
        </w:rPr>
        <w:t>Под</w:t>
      </w:r>
      <w:r>
        <w:rPr>
          <w:rFonts w:ascii="Georgia" w:hAnsi="Georgia"/>
          <w:i/>
          <w:color w:val="231F20"/>
          <w:spacing w:val="38"/>
          <w:w w:val="105"/>
          <w:sz w:val="20"/>
        </w:rPr>
        <w:t xml:space="preserve"> </w:t>
      </w:r>
      <w:r>
        <w:rPr>
          <w:rFonts w:ascii="Georgia" w:hAnsi="Georgia"/>
          <w:i/>
          <w:color w:val="231F20"/>
          <w:w w:val="105"/>
          <w:sz w:val="20"/>
        </w:rPr>
        <w:t>дыханьем</w:t>
      </w:r>
      <w:r>
        <w:rPr>
          <w:rFonts w:ascii="Georgia" w:hAnsi="Georgia"/>
          <w:i/>
          <w:color w:val="231F20"/>
          <w:spacing w:val="38"/>
          <w:w w:val="105"/>
          <w:sz w:val="20"/>
        </w:rPr>
        <w:t xml:space="preserve"> </w:t>
      </w:r>
      <w:r>
        <w:rPr>
          <w:rFonts w:ascii="Georgia" w:hAnsi="Georgia"/>
          <w:i/>
          <w:color w:val="231F20"/>
          <w:spacing w:val="-2"/>
          <w:w w:val="105"/>
          <w:sz w:val="20"/>
        </w:rPr>
        <w:t>непогоды</w:t>
      </w:r>
    </w:p>
    <w:p w:rsidR="00DC388F" w:rsidRDefault="004B1DF8">
      <w:pPr>
        <w:pStyle w:val="a3"/>
        <w:spacing w:before="10" w:line="247" w:lineRule="auto"/>
        <w:ind w:firstLine="340"/>
      </w:pPr>
      <w:r>
        <w:rPr>
          <w:color w:val="231F20"/>
        </w:rPr>
        <w:t>Поэтические</w:t>
      </w:r>
      <w:r>
        <w:rPr>
          <w:color w:val="231F20"/>
          <w:spacing w:val="-16"/>
        </w:rPr>
        <w:t xml:space="preserve"> </w:t>
      </w:r>
      <w:r>
        <w:rPr>
          <w:color w:val="231F20"/>
        </w:rPr>
        <w:t>представления</w:t>
      </w:r>
      <w:r>
        <w:rPr>
          <w:color w:val="231F20"/>
          <w:spacing w:val="-16"/>
        </w:rPr>
        <w:t xml:space="preserve"> </w:t>
      </w:r>
      <w:r>
        <w:rPr>
          <w:color w:val="231F20"/>
        </w:rPr>
        <w:t>русского</w:t>
      </w:r>
      <w:r>
        <w:rPr>
          <w:color w:val="231F20"/>
          <w:spacing w:val="-16"/>
        </w:rPr>
        <w:t xml:space="preserve"> </w:t>
      </w:r>
      <w:r>
        <w:rPr>
          <w:color w:val="231F20"/>
        </w:rPr>
        <w:t>народа</w:t>
      </w:r>
      <w:r>
        <w:rPr>
          <w:color w:val="231F20"/>
          <w:spacing w:val="-16"/>
        </w:rPr>
        <w:t xml:space="preserve"> </w:t>
      </w:r>
      <w:r>
        <w:rPr>
          <w:color w:val="231F20"/>
        </w:rPr>
        <w:t>о</w:t>
      </w:r>
      <w:r>
        <w:rPr>
          <w:color w:val="231F20"/>
          <w:spacing w:val="-16"/>
        </w:rPr>
        <w:t xml:space="preserve"> </w:t>
      </w:r>
      <w:r>
        <w:rPr>
          <w:color w:val="231F20"/>
        </w:rPr>
        <w:t>ветре,</w:t>
      </w:r>
      <w:r>
        <w:rPr>
          <w:color w:val="231F20"/>
          <w:spacing w:val="-16"/>
        </w:rPr>
        <w:t xml:space="preserve"> </w:t>
      </w:r>
      <w:r>
        <w:rPr>
          <w:color w:val="231F20"/>
        </w:rPr>
        <w:t>моро- зе,</w:t>
      </w:r>
      <w:r>
        <w:rPr>
          <w:color w:val="231F20"/>
          <w:spacing w:val="-16"/>
        </w:rPr>
        <w:t xml:space="preserve"> </w:t>
      </w:r>
      <w:r>
        <w:rPr>
          <w:color w:val="231F20"/>
        </w:rPr>
        <w:t>грозе;</w:t>
      </w:r>
      <w:r>
        <w:rPr>
          <w:color w:val="231F20"/>
          <w:spacing w:val="-16"/>
        </w:rPr>
        <w:t xml:space="preserve"> </w:t>
      </w:r>
      <w:r>
        <w:rPr>
          <w:color w:val="231F20"/>
        </w:rPr>
        <w:t>отражение</w:t>
      </w:r>
      <w:r>
        <w:rPr>
          <w:color w:val="231F20"/>
          <w:spacing w:val="-16"/>
        </w:rPr>
        <w:t xml:space="preserve"> </w:t>
      </w:r>
      <w:r>
        <w:rPr>
          <w:color w:val="231F20"/>
        </w:rPr>
        <w:t>этих</w:t>
      </w:r>
      <w:r>
        <w:rPr>
          <w:color w:val="231F20"/>
          <w:spacing w:val="-16"/>
        </w:rPr>
        <w:t xml:space="preserve"> </w:t>
      </w:r>
      <w:r>
        <w:rPr>
          <w:color w:val="231F20"/>
        </w:rPr>
        <w:t>представлений</w:t>
      </w:r>
      <w:r>
        <w:rPr>
          <w:color w:val="231F20"/>
          <w:spacing w:val="-16"/>
        </w:rPr>
        <w:t xml:space="preserve"> </w:t>
      </w:r>
      <w:r>
        <w:rPr>
          <w:color w:val="231F20"/>
        </w:rPr>
        <w:t>в</w:t>
      </w:r>
      <w:r>
        <w:rPr>
          <w:color w:val="231F20"/>
          <w:spacing w:val="-16"/>
        </w:rPr>
        <w:t xml:space="preserve"> </w:t>
      </w:r>
      <w:r>
        <w:rPr>
          <w:color w:val="231F20"/>
        </w:rPr>
        <w:t>фольклоре</w:t>
      </w:r>
      <w:r>
        <w:rPr>
          <w:color w:val="231F20"/>
          <w:spacing w:val="-16"/>
        </w:rPr>
        <w:t xml:space="preserve"> </w:t>
      </w:r>
      <w:r>
        <w:rPr>
          <w:color w:val="231F20"/>
        </w:rPr>
        <w:t>и</w:t>
      </w:r>
      <w:r>
        <w:rPr>
          <w:color w:val="231F20"/>
          <w:spacing w:val="-16"/>
        </w:rPr>
        <w:t xml:space="preserve"> </w:t>
      </w:r>
      <w:r>
        <w:rPr>
          <w:color w:val="231F20"/>
        </w:rPr>
        <w:t>их</w:t>
      </w:r>
      <w:r>
        <w:rPr>
          <w:color w:val="231F20"/>
          <w:spacing w:val="-16"/>
        </w:rPr>
        <w:t xml:space="preserve"> </w:t>
      </w:r>
      <w:r>
        <w:rPr>
          <w:color w:val="231F20"/>
        </w:rPr>
        <w:t>раз- витие в русской поэзии и прозе. Например:</w:t>
      </w:r>
    </w:p>
    <w:p w:rsidR="00DC388F" w:rsidRDefault="004B1DF8">
      <w:pPr>
        <w:pStyle w:val="a3"/>
        <w:spacing w:before="3"/>
        <w:ind w:left="497" w:right="0" w:firstLine="0"/>
      </w:pPr>
      <w:r>
        <w:rPr>
          <w:color w:val="231F20"/>
        </w:rPr>
        <w:t>Русские</w:t>
      </w:r>
      <w:r>
        <w:rPr>
          <w:color w:val="231F20"/>
          <w:spacing w:val="-9"/>
        </w:rPr>
        <w:t xml:space="preserve"> </w:t>
      </w:r>
      <w:r>
        <w:rPr>
          <w:color w:val="231F20"/>
        </w:rPr>
        <w:t>народные</w:t>
      </w:r>
      <w:r>
        <w:rPr>
          <w:color w:val="231F20"/>
          <w:spacing w:val="-8"/>
        </w:rPr>
        <w:t xml:space="preserve"> </w:t>
      </w:r>
      <w:r>
        <w:rPr>
          <w:color w:val="231F20"/>
        </w:rPr>
        <w:t>загадки</w:t>
      </w:r>
      <w:r>
        <w:rPr>
          <w:color w:val="231F20"/>
          <w:spacing w:val="-9"/>
        </w:rPr>
        <w:t xml:space="preserve"> </w:t>
      </w:r>
      <w:r>
        <w:rPr>
          <w:color w:val="231F20"/>
        </w:rPr>
        <w:t>о</w:t>
      </w:r>
      <w:r>
        <w:rPr>
          <w:color w:val="231F20"/>
          <w:spacing w:val="-8"/>
        </w:rPr>
        <w:t xml:space="preserve"> </w:t>
      </w:r>
      <w:r>
        <w:rPr>
          <w:color w:val="231F20"/>
        </w:rPr>
        <w:t>ветре,</w:t>
      </w:r>
      <w:r>
        <w:rPr>
          <w:color w:val="231F20"/>
          <w:spacing w:val="-9"/>
        </w:rPr>
        <w:t xml:space="preserve"> </w:t>
      </w:r>
      <w:r>
        <w:rPr>
          <w:color w:val="231F20"/>
        </w:rPr>
        <w:t>морозе,</w:t>
      </w:r>
      <w:r>
        <w:rPr>
          <w:color w:val="231F20"/>
          <w:spacing w:val="-8"/>
        </w:rPr>
        <w:t xml:space="preserve"> </w:t>
      </w:r>
      <w:r>
        <w:rPr>
          <w:color w:val="231F20"/>
          <w:spacing w:val="-2"/>
        </w:rPr>
        <w:t>грозе.</w:t>
      </w:r>
    </w:p>
    <w:p w:rsidR="00DC388F" w:rsidRDefault="004B1DF8">
      <w:pPr>
        <w:spacing w:before="8"/>
        <w:ind w:left="497" w:right="3603"/>
        <w:jc w:val="both"/>
        <w:rPr>
          <w:sz w:val="20"/>
        </w:rPr>
      </w:pPr>
      <w:r>
        <w:rPr>
          <w:rFonts w:ascii="Book Antiqua" w:hAnsi="Book Antiqua"/>
          <w:b/>
          <w:color w:val="231F20"/>
          <w:w w:val="105"/>
          <w:sz w:val="20"/>
        </w:rPr>
        <w:t xml:space="preserve">А. Н. Апухтин. </w:t>
      </w:r>
      <w:r>
        <w:rPr>
          <w:color w:val="231F20"/>
          <w:w w:val="105"/>
          <w:sz w:val="20"/>
        </w:rPr>
        <w:t xml:space="preserve">«Зимой». </w:t>
      </w:r>
      <w:r>
        <w:rPr>
          <w:rFonts w:ascii="Book Antiqua" w:hAnsi="Book Antiqua"/>
          <w:b/>
          <w:color w:val="231F20"/>
          <w:w w:val="105"/>
          <w:sz w:val="20"/>
        </w:rPr>
        <w:t xml:space="preserve">В. Д. Берестов. </w:t>
      </w:r>
      <w:r>
        <w:rPr>
          <w:color w:val="231F20"/>
          <w:w w:val="105"/>
          <w:sz w:val="20"/>
        </w:rPr>
        <w:t xml:space="preserve">«Мороз». </w:t>
      </w:r>
      <w:r>
        <w:rPr>
          <w:rFonts w:ascii="Book Antiqua" w:hAnsi="Book Antiqua"/>
          <w:b/>
          <w:color w:val="231F20"/>
          <w:w w:val="105"/>
          <w:sz w:val="20"/>
        </w:rPr>
        <w:t xml:space="preserve">А. Н. Майков. </w:t>
      </w:r>
      <w:r>
        <w:rPr>
          <w:color w:val="231F20"/>
          <w:w w:val="105"/>
          <w:sz w:val="20"/>
        </w:rPr>
        <w:t>«Гроза».</w:t>
      </w:r>
    </w:p>
    <w:p w:rsidR="00DC388F" w:rsidRDefault="004B1DF8">
      <w:pPr>
        <w:spacing w:before="4"/>
        <w:ind w:left="497"/>
        <w:jc w:val="both"/>
        <w:rPr>
          <w:sz w:val="20"/>
        </w:rPr>
      </w:pPr>
      <w:r>
        <w:rPr>
          <w:rFonts w:ascii="Book Antiqua" w:hAnsi="Book Antiqua"/>
          <w:b/>
          <w:color w:val="231F20"/>
          <w:w w:val="105"/>
          <w:sz w:val="20"/>
        </w:rPr>
        <w:t>Н.</w:t>
      </w:r>
      <w:r>
        <w:rPr>
          <w:rFonts w:ascii="Book Antiqua" w:hAnsi="Book Antiqua"/>
          <w:b/>
          <w:color w:val="231F20"/>
          <w:spacing w:val="6"/>
          <w:w w:val="105"/>
          <w:sz w:val="20"/>
        </w:rPr>
        <w:t xml:space="preserve"> </w:t>
      </w:r>
      <w:r>
        <w:rPr>
          <w:rFonts w:ascii="Book Antiqua" w:hAnsi="Book Antiqua"/>
          <w:b/>
          <w:color w:val="231F20"/>
          <w:w w:val="105"/>
          <w:sz w:val="20"/>
        </w:rPr>
        <w:t>М.</w:t>
      </w:r>
      <w:r>
        <w:rPr>
          <w:rFonts w:ascii="Book Antiqua" w:hAnsi="Book Antiqua"/>
          <w:b/>
          <w:color w:val="231F20"/>
          <w:spacing w:val="7"/>
          <w:w w:val="105"/>
          <w:sz w:val="20"/>
        </w:rPr>
        <w:t xml:space="preserve"> </w:t>
      </w:r>
      <w:r>
        <w:rPr>
          <w:rFonts w:ascii="Book Antiqua" w:hAnsi="Book Antiqua"/>
          <w:b/>
          <w:color w:val="231F20"/>
          <w:w w:val="105"/>
          <w:sz w:val="20"/>
        </w:rPr>
        <w:t>Рубцов.</w:t>
      </w:r>
      <w:r>
        <w:rPr>
          <w:rFonts w:ascii="Book Antiqua" w:hAnsi="Book Antiqua"/>
          <w:b/>
          <w:color w:val="231F20"/>
          <w:spacing w:val="7"/>
          <w:w w:val="105"/>
          <w:sz w:val="20"/>
        </w:rPr>
        <w:t xml:space="preserve"> </w:t>
      </w:r>
      <w:r>
        <w:rPr>
          <w:color w:val="231F20"/>
          <w:w w:val="105"/>
          <w:sz w:val="20"/>
        </w:rPr>
        <w:t>«Во</w:t>
      </w:r>
      <w:r>
        <w:rPr>
          <w:color w:val="231F20"/>
          <w:spacing w:val="-8"/>
          <w:w w:val="105"/>
          <w:sz w:val="20"/>
        </w:rPr>
        <w:t xml:space="preserve"> </w:t>
      </w:r>
      <w:r>
        <w:rPr>
          <w:color w:val="231F20"/>
          <w:w w:val="105"/>
          <w:sz w:val="20"/>
        </w:rPr>
        <w:t>время</w:t>
      </w:r>
      <w:r>
        <w:rPr>
          <w:color w:val="231F20"/>
          <w:spacing w:val="-8"/>
          <w:w w:val="105"/>
          <w:sz w:val="20"/>
        </w:rPr>
        <w:t xml:space="preserve"> </w:t>
      </w:r>
      <w:r>
        <w:rPr>
          <w:color w:val="231F20"/>
          <w:spacing w:val="-2"/>
          <w:w w:val="105"/>
          <w:sz w:val="20"/>
        </w:rPr>
        <w:t>грозы».</w:t>
      </w:r>
    </w:p>
    <w:p w:rsidR="00DC388F" w:rsidRDefault="004B1DF8">
      <w:pPr>
        <w:pStyle w:val="5"/>
        <w:spacing w:before="2"/>
        <w:ind w:left="497"/>
      </w:pPr>
      <w:r>
        <w:rPr>
          <w:color w:val="231F20"/>
          <w:w w:val="105"/>
        </w:rPr>
        <w:t>Резерв</w:t>
      </w:r>
      <w:r>
        <w:rPr>
          <w:color w:val="231F20"/>
          <w:spacing w:val="14"/>
          <w:w w:val="105"/>
        </w:rPr>
        <w:t xml:space="preserve"> </w:t>
      </w:r>
      <w:r>
        <w:rPr>
          <w:color w:val="231F20"/>
          <w:w w:val="105"/>
        </w:rPr>
        <w:t>на</w:t>
      </w:r>
      <w:r>
        <w:rPr>
          <w:color w:val="231F20"/>
          <w:spacing w:val="14"/>
          <w:w w:val="105"/>
        </w:rPr>
        <w:t xml:space="preserve"> </w:t>
      </w:r>
      <w:r>
        <w:rPr>
          <w:color w:val="231F20"/>
          <w:w w:val="105"/>
        </w:rPr>
        <w:t>вариативную</w:t>
      </w:r>
      <w:r>
        <w:rPr>
          <w:color w:val="231F20"/>
          <w:spacing w:val="14"/>
          <w:w w:val="105"/>
        </w:rPr>
        <w:t xml:space="preserve"> </w:t>
      </w:r>
      <w:r>
        <w:rPr>
          <w:color w:val="231F20"/>
          <w:w w:val="105"/>
        </w:rPr>
        <w:t>часть</w:t>
      </w:r>
      <w:r>
        <w:rPr>
          <w:color w:val="231F20"/>
          <w:spacing w:val="14"/>
          <w:w w:val="105"/>
        </w:rPr>
        <w:t xml:space="preserve"> </w:t>
      </w:r>
      <w:r>
        <w:rPr>
          <w:color w:val="231F20"/>
          <w:w w:val="105"/>
        </w:rPr>
        <w:t>программы</w:t>
      </w:r>
      <w:r>
        <w:rPr>
          <w:color w:val="231F20"/>
          <w:spacing w:val="13"/>
          <w:w w:val="105"/>
        </w:rPr>
        <w:t xml:space="preserve"> </w:t>
      </w:r>
      <w:r>
        <w:rPr>
          <w:rFonts w:ascii="Times New Roman" w:hAnsi="Times New Roman"/>
          <w:i/>
          <w:color w:val="231F20"/>
          <w:w w:val="105"/>
        </w:rPr>
        <w:t>—</w:t>
      </w:r>
      <w:r>
        <w:rPr>
          <w:rFonts w:ascii="Times New Roman" w:hAnsi="Times New Roman"/>
          <w:i/>
          <w:color w:val="231F20"/>
          <w:spacing w:val="14"/>
          <w:w w:val="105"/>
        </w:rPr>
        <w:t xml:space="preserve"> </w:t>
      </w:r>
      <w:r>
        <w:rPr>
          <w:color w:val="231F20"/>
          <w:w w:val="105"/>
        </w:rPr>
        <w:t>2</w:t>
      </w:r>
      <w:r>
        <w:rPr>
          <w:color w:val="231F20"/>
          <w:spacing w:val="14"/>
          <w:w w:val="105"/>
        </w:rPr>
        <w:t xml:space="preserve"> </w:t>
      </w:r>
      <w:r>
        <w:rPr>
          <w:color w:val="231F20"/>
          <w:spacing w:val="-5"/>
          <w:w w:val="105"/>
        </w:rPr>
        <w:t>ч.</w:t>
      </w:r>
    </w:p>
    <w:p w:rsidR="00DC388F" w:rsidRDefault="00DC388F">
      <w:pPr>
        <w:sectPr w:rsidR="00DC388F">
          <w:pgSz w:w="7830" w:h="12020"/>
          <w:pgMar w:top="620" w:right="580" w:bottom="920" w:left="580" w:header="0" w:footer="727" w:gutter="0"/>
          <w:cols w:space="720"/>
        </w:sectPr>
      </w:pPr>
    </w:p>
    <w:p w:rsidR="00DC388F" w:rsidRDefault="004B1DF8">
      <w:pPr>
        <w:pStyle w:val="a3"/>
        <w:spacing w:before="68" w:line="244" w:lineRule="auto"/>
        <w:ind w:firstLine="340"/>
      </w:pPr>
      <w:r>
        <w:rPr>
          <w:color w:val="231F20"/>
        </w:rPr>
        <w:t>Распределённое</w:t>
      </w:r>
      <w:r>
        <w:rPr>
          <w:color w:val="231F20"/>
          <w:spacing w:val="-12"/>
        </w:rPr>
        <w:t xml:space="preserve"> </w:t>
      </w:r>
      <w:r>
        <w:rPr>
          <w:color w:val="231F20"/>
        </w:rPr>
        <w:t>по</w:t>
      </w:r>
      <w:r>
        <w:rPr>
          <w:color w:val="231F20"/>
          <w:spacing w:val="-12"/>
        </w:rPr>
        <w:t xml:space="preserve"> </w:t>
      </w:r>
      <w:r>
        <w:rPr>
          <w:color w:val="231F20"/>
        </w:rPr>
        <w:t>классам</w:t>
      </w:r>
      <w:r>
        <w:rPr>
          <w:color w:val="231F20"/>
          <w:spacing w:val="-12"/>
        </w:rPr>
        <w:t xml:space="preserve"> </w:t>
      </w:r>
      <w:r>
        <w:rPr>
          <w:color w:val="231F20"/>
        </w:rPr>
        <w:t>содержание</w:t>
      </w:r>
      <w:r>
        <w:rPr>
          <w:color w:val="231F20"/>
          <w:spacing w:val="-12"/>
        </w:rPr>
        <w:t xml:space="preserve"> </w:t>
      </w:r>
      <w:r>
        <w:rPr>
          <w:color w:val="231F20"/>
        </w:rPr>
        <w:t>обучения</w:t>
      </w:r>
      <w:r>
        <w:rPr>
          <w:color w:val="231F20"/>
          <w:spacing w:val="-12"/>
        </w:rPr>
        <w:t xml:space="preserve"> </w:t>
      </w:r>
      <w:r>
        <w:rPr>
          <w:color w:val="231F20"/>
        </w:rPr>
        <w:t xml:space="preserve">сопрово- ждается следующим </w:t>
      </w:r>
      <w:r>
        <w:rPr>
          <w:rFonts w:ascii="Book Antiqua" w:hAnsi="Book Antiqua"/>
          <w:b/>
          <w:color w:val="231F20"/>
        </w:rPr>
        <w:t xml:space="preserve">деятельностным </w:t>
      </w:r>
      <w:r>
        <w:rPr>
          <w:color w:val="231F20"/>
        </w:rPr>
        <w:t>наполнением образова- тельного процесса.</w:t>
      </w:r>
    </w:p>
    <w:p w:rsidR="00DC388F" w:rsidRDefault="004B1DF8">
      <w:pPr>
        <w:pStyle w:val="5"/>
        <w:spacing w:before="61"/>
        <w:ind w:left="497"/>
      </w:pPr>
      <w:r>
        <w:rPr>
          <w:color w:val="231F20"/>
        </w:rPr>
        <w:t>Аудирование</w:t>
      </w:r>
      <w:r>
        <w:rPr>
          <w:color w:val="231F20"/>
          <w:spacing w:val="30"/>
        </w:rPr>
        <w:t xml:space="preserve"> </w:t>
      </w:r>
      <w:r>
        <w:rPr>
          <w:color w:val="231F20"/>
          <w:spacing w:val="-2"/>
        </w:rPr>
        <w:t>(слушание)</w:t>
      </w:r>
    </w:p>
    <w:p w:rsidR="00DC388F" w:rsidRDefault="004B1DF8">
      <w:pPr>
        <w:pStyle w:val="a3"/>
        <w:spacing w:before="1" w:line="247" w:lineRule="auto"/>
        <w:ind w:firstLine="340"/>
      </w:pPr>
      <w:r>
        <w:rPr>
          <w:color w:val="231F20"/>
        </w:rPr>
        <w:t>Восприятие на слух и понимание художественных произ- ведений,</w:t>
      </w:r>
      <w:r>
        <w:rPr>
          <w:color w:val="231F20"/>
          <w:spacing w:val="-16"/>
        </w:rPr>
        <w:t xml:space="preserve"> </w:t>
      </w:r>
      <w:r>
        <w:rPr>
          <w:color w:val="231F20"/>
        </w:rPr>
        <w:t>отражающих</w:t>
      </w:r>
      <w:r>
        <w:rPr>
          <w:color w:val="231F20"/>
          <w:spacing w:val="-16"/>
        </w:rPr>
        <w:t xml:space="preserve"> </w:t>
      </w:r>
      <w:r>
        <w:rPr>
          <w:color w:val="231F20"/>
        </w:rPr>
        <w:t>национально-культурные</w:t>
      </w:r>
      <w:r>
        <w:rPr>
          <w:color w:val="231F20"/>
          <w:spacing w:val="-16"/>
        </w:rPr>
        <w:t xml:space="preserve"> </w:t>
      </w:r>
      <w:r>
        <w:rPr>
          <w:color w:val="231F20"/>
        </w:rPr>
        <w:t>ценности,</w:t>
      </w:r>
      <w:r>
        <w:rPr>
          <w:color w:val="231F20"/>
          <w:spacing w:val="-16"/>
        </w:rPr>
        <w:t xml:space="preserve"> </w:t>
      </w:r>
      <w:r>
        <w:rPr>
          <w:color w:val="231F20"/>
        </w:rPr>
        <w:t>бо- гатство</w:t>
      </w:r>
      <w:r>
        <w:rPr>
          <w:color w:val="231F20"/>
          <w:spacing w:val="-10"/>
        </w:rPr>
        <w:t xml:space="preserve"> </w:t>
      </w:r>
      <w:r>
        <w:rPr>
          <w:color w:val="231F20"/>
        </w:rPr>
        <w:t>русской</w:t>
      </w:r>
      <w:r>
        <w:rPr>
          <w:color w:val="231F20"/>
          <w:spacing w:val="-10"/>
        </w:rPr>
        <w:t xml:space="preserve"> </w:t>
      </w:r>
      <w:r>
        <w:rPr>
          <w:color w:val="231F20"/>
        </w:rPr>
        <w:t>речи;</w:t>
      </w:r>
      <w:r>
        <w:rPr>
          <w:color w:val="231F20"/>
          <w:spacing w:val="-10"/>
        </w:rPr>
        <w:t xml:space="preserve"> </w:t>
      </w:r>
      <w:r>
        <w:rPr>
          <w:color w:val="231F20"/>
        </w:rPr>
        <w:t>умения</w:t>
      </w:r>
      <w:r>
        <w:rPr>
          <w:color w:val="231F20"/>
          <w:spacing w:val="-10"/>
        </w:rPr>
        <w:t xml:space="preserve"> </w:t>
      </w:r>
      <w:r>
        <w:rPr>
          <w:color w:val="231F20"/>
        </w:rPr>
        <w:t>отвечать</w:t>
      </w:r>
      <w:r>
        <w:rPr>
          <w:color w:val="231F20"/>
          <w:spacing w:val="-10"/>
        </w:rPr>
        <w:t xml:space="preserve"> </w:t>
      </w:r>
      <w:r>
        <w:rPr>
          <w:color w:val="231F20"/>
        </w:rPr>
        <w:t>на</w:t>
      </w:r>
      <w:r>
        <w:rPr>
          <w:color w:val="231F20"/>
          <w:spacing w:val="-10"/>
        </w:rPr>
        <w:t xml:space="preserve"> </w:t>
      </w:r>
      <w:r>
        <w:rPr>
          <w:color w:val="231F20"/>
        </w:rPr>
        <w:t>вопросы</w:t>
      </w:r>
      <w:r>
        <w:rPr>
          <w:color w:val="231F20"/>
          <w:spacing w:val="-10"/>
        </w:rPr>
        <w:t xml:space="preserve"> </w:t>
      </w:r>
      <w:r>
        <w:rPr>
          <w:color w:val="231F20"/>
        </w:rPr>
        <w:t>по</w:t>
      </w:r>
      <w:r>
        <w:rPr>
          <w:color w:val="231F20"/>
          <w:spacing w:val="-10"/>
        </w:rPr>
        <w:t xml:space="preserve"> </w:t>
      </w:r>
      <w:r>
        <w:rPr>
          <w:color w:val="231F20"/>
        </w:rPr>
        <w:t>воспри- нятому</w:t>
      </w:r>
      <w:r>
        <w:rPr>
          <w:color w:val="231F20"/>
          <w:spacing w:val="-16"/>
        </w:rPr>
        <w:t xml:space="preserve"> </w:t>
      </w:r>
      <w:r>
        <w:rPr>
          <w:color w:val="231F20"/>
        </w:rPr>
        <w:t>на</w:t>
      </w:r>
      <w:r>
        <w:rPr>
          <w:color w:val="231F20"/>
          <w:spacing w:val="-16"/>
        </w:rPr>
        <w:t xml:space="preserve"> </w:t>
      </w:r>
      <w:r>
        <w:rPr>
          <w:color w:val="231F20"/>
        </w:rPr>
        <w:t>слух</w:t>
      </w:r>
      <w:r>
        <w:rPr>
          <w:color w:val="231F20"/>
          <w:spacing w:val="-16"/>
        </w:rPr>
        <w:t xml:space="preserve"> </w:t>
      </w:r>
      <w:r>
        <w:rPr>
          <w:color w:val="231F20"/>
        </w:rPr>
        <w:t>тексту</w:t>
      </w:r>
      <w:r>
        <w:rPr>
          <w:color w:val="231F20"/>
          <w:spacing w:val="-16"/>
        </w:rPr>
        <w:t xml:space="preserve"> </w:t>
      </w:r>
      <w:r>
        <w:rPr>
          <w:color w:val="231F20"/>
        </w:rPr>
        <w:t>и</w:t>
      </w:r>
      <w:r>
        <w:rPr>
          <w:color w:val="231F20"/>
          <w:spacing w:val="-16"/>
        </w:rPr>
        <w:t xml:space="preserve"> </w:t>
      </w:r>
      <w:r>
        <w:rPr>
          <w:color w:val="231F20"/>
        </w:rPr>
        <w:t>задавать</w:t>
      </w:r>
      <w:r>
        <w:rPr>
          <w:color w:val="231F20"/>
          <w:spacing w:val="-16"/>
        </w:rPr>
        <w:t xml:space="preserve"> </w:t>
      </w:r>
      <w:r>
        <w:rPr>
          <w:color w:val="231F20"/>
        </w:rPr>
        <w:t>вопросы</w:t>
      </w:r>
      <w:r>
        <w:rPr>
          <w:color w:val="231F20"/>
          <w:spacing w:val="-16"/>
        </w:rPr>
        <w:t xml:space="preserve"> </w:t>
      </w:r>
      <w:r>
        <w:rPr>
          <w:color w:val="231F20"/>
        </w:rPr>
        <w:t>по</w:t>
      </w:r>
      <w:r>
        <w:rPr>
          <w:color w:val="231F20"/>
          <w:spacing w:val="-16"/>
        </w:rPr>
        <w:t xml:space="preserve"> </w:t>
      </w:r>
      <w:r>
        <w:rPr>
          <w:color w:val="231F20"/>
        </w:rPr>
        <w:t>содержанию</w:t>
      </w:r>
      <w:r>
        <w:rPr>
          <w:color w:val="231F20"/>
          <w:spacing w:val="-16"/>
        </w:rPr>
        <w:t xml:space="preserve"> </w:t>
      </w:r>
      <w:r>
        <w:rPr>
          <w:color w:val="231F20"/>
        </w:rPr>
        <w:t>вос- принятого на слух текста.</w:t>
      </w:r>
    </w:p>
    <w:p w:rsidR="00DC388F" w:rsidRDefault="004B1DF8">
      <w:pPr>
        <w:pStyle w:val="5"/>
        <w:spacing w:before="119"/>
        <w:ind w:left="497"/>
      </w:pPr>
      <w:r>
        <w:rPr>
          <w:color w:val="231F20"/>
          <w:spacing w:val="-2"/>
        </w:rPr>
        <w:t>Чтение</w:t>
      </w:r>
    </w:p>
    <w:p w:rsidR="00DC388F" w:rsidRDefault="004B1DF8">
      <w:pPr>
        <w:pStyle w:val="a3"/>
        <w:spacing w:before="1" w:line="247" w:lineRule="auto"/>
        <w:ind w:firstLine="340"/>
      </w:pPr>
      <w:r>
        <w:rPr>
          <w:rFonts w:ascii="Georgia" w:hAnsi="Georgia"/>
          <w:i/>
          <w:color w:val="231F20"/>
        </w:rPr>
        <w:t>Чтение вслух</w:t>
      </w:r>
      <w:r>
        <w:rPr>
          <w:color w:val="231F20"/>
        </w:rPr>
        <w:t>. Постепенный переход от слогового к плав- ному осмысленному правильному чтению целыми словами вслух</w:t>
      </w:r>
      <w:r>
        <w:rPr>
          <w:color w:val="231F20"/>
          <w:spacing w:val="-16"/>
        </w:rPr>
        <w:t xml:space="preserve"> </w:t>
      </w:r>
      <w:r>
        <w:rPr>
          <w:color w:val="231F20"/>
        </w:rPr>
        <w:t>(скорость</w:t>
      </w:r>
      <w:r>
        <w:rPr>
          <w:color w:val="231F20"/>
          <w:spacing w:val="-16"/>
        </w:rPr>
        <w:t xml:space="preserve"> </w:t>
      </w:r>
      <w:r>
        <w:rPr>
          <w:color w:val="231F20"/>
        </w:rPr>
        <w:t>чтения</w:t>
      </w:r>
      <w:r>
        <w:rPr>
          <w:color w:val="231F20"/>
          <w:spacing w:val="-16"/>
        </w:rPr>
        <w:t xml:space="preserve"> </w:t>
      </w:r>
      <w:r>
        <w:rPr>
          <w:color w:val="231F20"/>
        </w:rPr>
        <w:t>в</w:t>
      </w:r>
      <w:r>
        <w:rPr>
          <w:color w:val="231F20"/>
          <w:spacing w:val="-16"/>
        </w:rPr>
        <w:t xml:space="preserve"> </w:t>
      </w:r>
      <w:r>
        <w:rPr>
          <w:color w:val="231F20"/>
        </w:rPr>
        <w:t>соответствии</w:t>
      </w:r>
      <w:r>
        <w:rPr>
          <w:color w:val="231F20"/>
          <w:spacing w:val="-16"/>
        </w:rPr>
        <w:t xml:space="preserve"> </w:t>
      </w:r>
      <w:r>
        <w:rPr>
          <w:color w:val="231F20"/>
        </w:rPr>
        <w:t>с</w:t>
      </w:r>
      <w:r>
        <w:rPr>
          <w:color w:val="231F20"/>
          <w:spacing w:val="-16"/>
        </w:rPr>
        <w:t xml:space="preserve"> </w:t>
      </w:r>
      <w:r>
        <w:rPr>
          <w:color w:val="231F20"/>
        </w:rPr>
        <w:t>индивидуальным</w:t>
      </w:r>
      <w:r>
        <w:rPr>
          <w:color w:val="231F20"/>
          <w:spacing w:val="-16"/>
        </w:rPr>
        <w:t xml:space="preserve"> </w:t>
      </w:r>
      <w:r>
        <w:rPr>
          <w:color w:val="231F20"/>
        </w:rPr>
        <w:t>тем- пом</w:t>
      </w:r>
      <w:r>
        <w:rPr>
          <w:color w:val="231F20"/>
          <w:spacing w:val="-6"/>
        </w:rPr>
        <w:t xml:space="preserve"> </w:t>
      </w:r>
      <w:r>
        <w:rPr>
          <w:color w:val="231F20"/>
        </w:rPr>
        <w:t>чтения,</w:t>
      </w:r>
      <w:r>
        <w:rPr>
          <w:color w:val="231F20"/>
          <w:spacing w:val="-6"/>
        </w:rPr>
        <w:t xml:space="preserve"> </w:t>
      </w:r>
      <w:r>
        <w:rPr>
          <w:color w:val="231F20"/>
        </w:rPr>
        <w:t>позволяющим</w:t>
      </w:r>
      <w:r>
        <w:rPr>
          <w:color w:val="231F20"/>
          <w:spacing w:val="-6"/>
        </w:rPr>
        <w:t xml:space="preserve"> </w:t>
      </w:r>
      <w:r>
        <w:rPr>
          <w:color w:val="231F20"/>
        </w:rPr>
        <w:t>осознать</w:t>
      </w:r>
      <w:r>
        <w:rPr>
          <w:color w:val="231F20"/>
          <w:spacing w:val="-6"/>
        </w:rPr>
        <w:t xml:space="preserve"> </w:t>
      </w:r>
      <w:r>
        <w:rPr>
          <w:color w:val="231F20"/>
        </w:rPr>
        <w:t>текст).</w:t>
      </w:r>
      <w:r>
        <w:rPr>
          <w:color w:val="231F20"/>
          <w:spacing w:val="-6"/>
        </w:rPr>
        <w:t xml:space="preserve"> </w:t>
      </w:r>
      <w:r>
        <w:rPr>
          <w:color w:val="231F20"/>
        </w:rPr>
        <w:t>Соблюдение</w:t>
      </w:r>
      <w:r>
        <w:rPr>
          <w:color w:val="231F20"/>
          <w:spacing w:val="-6"/>
        </w:rPr>
        <w:t xml:space="preserve"> </w:t>
      </w:r>
      <w:r>
        <w:rPr>
          <w:color w:val="231F20"/>
        </w:rPr>
        <w:t>орфо- эпических</w:t>
      </w:r>
      <w:r>
        <w:rPr>
          <w:color w:val="231F20"/>
          <w:spacing w:val="-5"/>
        </w:rPr>
        <w:t xml:space="preserve"> </w:t>
      </w:r>
      <w:r>
        <w:rPr>
          <w:color w:val="231F20"/>
        </w:rPr>
        <w:t>норм</w:t>
      </w:r>
      <w:r>
        <w:rPr>
          <w:color w:val="231F20"/>
          <w:spacing w:val="-5"/>
        </w:rPr>
        <w:t xml:space="preserve"> </w:t>
      </w:r>
      <w:r>
        <w:rPr>
          <w:color w:val="231F20"/>
        </w:rPr>
        <w:t>чтения.</w:t>
      </w:r>
      <w:r>
        <w:rPr>
          <w:color w:val="231F20"/>
          <w:spacing w:val="-5"/>
        </w:rPr>
        <w:t xml:space="preserve"> </w:t>
      </w:r>
      <w:r>
        <w:rPr>
          <w:color w:val="231F20"/>
        </w:rPr>
        <w:t>Передача</w:t>
      </w:r>
      <w:r>
        <w:rPr>
          <w:color w:val="231F20"/>
          <w:spacing w:val="-5"/>
        </w:rPr>
        <w:t xml:space="preserve"> </w:t>
      </w:r>
      <w:r>
        <w:rPr>
          <w:color w:val="231F20"/>
        </w:rPr>
        <w:t>с</w:t>
      </w:r>
      <w:r>
        <w:rPr>
          <w:color w:val="231F20"/>
          <w:spacing w:val="-5"/>
        </w:rPr>
        <w:t xml:space="preserve"> </w:t>
      </w:r>
      <w:r>
        <w:rPr>
          <w:color w:val="231F20"/>
        </w:rPr>
        <w:t>помощью</w:t>
      </w:r>
      <w:r>
        <w:rPr>
          <w:color w:val="231F20"/>
          <w:spacing w:val="-5"/>
        </w:rPr>
        <w:t xml:space="preserve"> </w:t>
      </w:r>
      <w:r>
        <w:rPr>
          <w:color w:val="231F20"/>
        </w:rPr>
        <w:t>интонирования смысловых особенностей разных по виду и типу текстов.</w:t>
      </w:r>
    </w:p>
    <w:p w:rsidR="00DC388F" w:rsidRDefault="004B1DF8">
      <w:pPr>
        <w:pStyle w:val="a3"/>
        <w:spacing w:before="6" w:line="244" w:lineRule="auto"/>
        <w:ind w:right="154" w:firstLine="340"/>
      </w:pPr>
      <w:r>
        <w:rPr>
          <w:rFonts w:ascii="Georgia" w:hAnsi="Georgia"/>
          <w:i/>
          <w:color w:val="231F20"/>
        </w:rPr>
        <w:t>Чтение про себя</w:t>
      </w:r>
      <w:r>
        <w:rPr>
          <w:rFonts w:ascii="Book Antiqua" w:hAnsi="Book Antiqua"/>
          <w:b/>
          <w:color w:val="231F20"/>
        </w:rPr>
        <w:t xml:space="preserve">. </w:t>
      </w:r>
      <w:r>
        <w:rPr>
          <w:color w:val="231F20"/>
        </w:rPr>
        <w:t>Осознание при чтении про себя смысла доступных</w:t>
      </w:r>
      <w:r>
        <w:rPr>
          <w:color w:val="231F20"/>
          <w:spacing w:val="-2"/>
        </w:rPr>
        <w:t xml:space="preserve"> </w:t>
      </w:r>
      <w:r>
        <w:rPr>
          <w:color w:val="231F20"/>
        </w:rPr>
        <w:t>по</w:t>
      </w:r>
      <w:r>
        <w:rPr>
          <w:color w:val="231F20"/>
          <w:spacing w:val="-2"/>
        </w:rPr>
        <w:t xml:space="preserve"> </w:t>
      </w:r>
      <w:r>
        <w:rPr>
          <w:color w:val="231F20"/>
        </w:rPr>
        <w:t>объёму</w:t>
      </w:r>
      <w:r>
        <w:rPr>
          <w:color w:val="231F20"/>
          <w:spacing w:val="-2"/>
        </w:rPr>
        <w:t xml:space="preserve"> </w:t>
      </w:r>
      <w:r>
        <w:rPr>
          <w:color w:val="231F20"/>
        </w:rPr>
        <w:t>и</w:t>
      </w:r>
      <w:r>
        <w:rPr>
          <w:color w:val="231F20"/>
          <w:spacing w:val="-2"/>
        </w:rPr>
        <w:t xml:space="preserve"> </w:t>
      </w:r>
      <w:r>
        <w:rPr>
          <w:color w:val="231F20"/>
        </w:rPr>
        <w:t>жанру</w:t>
      </w:r>
      <w:r>
        <w:rPr>
          <w:color w:val="231F20"/>
          <w:spacing w:val="-2"/>
        </w:rPr>
        <w:t xml:space="preserve"> </w:t>
      </w:r>
      <w:r>
        <w:rPr>
          <w:color w:val="231F20"/>
        </w:rPr>
        <w:t>произведений.</w:t>
      </w:r>
      <w:r>
        <w:rPr>
          <w:color w:val="231F20"/>
          <w:spacing w:val="-2"/>
        </w:rPr>
        <w:t xml:space="preserve"> </w:t>
      </w:r>
      <w:r>
        <w:rPr>
          <w:color w:val="231F20"/>
        </w:rPr>
        <w:t>Понимание</w:t>
      </w:r>
      <w:r>
        <w:rPr>
          <w:color w:val="231F20"/>
          <w:spacing w:val="-2"/>
        </w:rPr>
        <w:t xml:space="preserve"> </w:t>
      </w:r>
      <w:r>
        <w:rPr>
          <w:color w:val="231F20"/>
        </w:rPr>
        <w:t>осо- бенностей разных видов чтения.</w:t>
      </w:r>
    </w:p>
    <w:p w:rsidR="00DC388F" w:rsidRDefault="004B1DF8">
      <w:pPr>
        <w:spacing w:before="3" w:line="247" w:lineRule="auto"/>
        <w:ind w:left="157" w:right="155" w:firstLine="340"/>
        <w:jc w:val="both"/>
        <w:rPr>
          <w:sz w:val="20"/>
        </w:rPr>
      </w:pPr>
      <w:r>
        <w:rPr>
          <w:rFonts w:ascii="Georgia" w:hAnsi="Georgia"/>
          <w:i/>
          <w:color w:val="231F20"/>
          <w:sz w:val="20"/>
        </w:rPr>
        <w:t>Чтение произведений устного народного творчества</w:t>
      </w:r>
      <w:r>
        <w:rPr>
          <w:color w:val="231F20"/>
          <w:sz w:val="20"/>
        </w:rPr>
        <w:t>: рус- ский фольклорный текст как источник познания ценностей и традиций народа.</w:t>
      </w:r>
    </w:p>
    <w:p w:rsidR="00DC388F" w:rsidRDefault="004B1DF8">
      <w:pPr>
        <w:pStyle w:val="a3"/>
        <w:spacing w:before="3" w:line="247" w:lineRule="auto"/>
        <w:ind w:right="154" w:firstLine="340"/>
      </w:pPr>
      <w:r>
        <w:rPr>
          <w:rFonts w:ascii="Georgia" w:hAnsi="Georgia"/>
          <w:i/>
          <w:color w:val="231F20"/>
        </w:rPr>
        <w:t>Чтение текстов художественных произведений</w:t>
      </w:r>
      <w:r>
        <w:rPr>
          <w:color w:val="231F20"/>
        </w:rPr>
        <w:t xml:space="preserve">, отража- 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w:t>
      </w:r>
      <w:r>
        <w:rPr>
          <w:color w:val="231F20"/>
          <w:w w:val="95"/>
        </w:rPr>
        <w:t xml:space="preserve">веру, справедливость, совесть, сострадание и др. Черты русско- </w:t>
      </w:r>
      <w:r>
        <w:rPr>
          <w:color w:val="231F20"/>
        </w:rPr>
        <w:t>го национального характера: доброта, бескорыстие, трудолю- бие, честность, смелость и др. Русские национальные тради- ции:</w:t>
      </w:r>
      <w:r>
        <w:rPr>
          <w:color w:val="231F20"/>
          <w:spacing w:val="-7"/>
        </w:rPr>
        <w:t xml:space="preserve"> </w:t>
      </w:r>
      <w:r>
        <w:rPr>
          <w:color w:val="231F20"/>
        </w:rPr>
        <w:t>единение,</w:t>
      </w:r>
      <w:r>
        <w:rPr>
          <w:color w:val="231F20"/>
          <w:spacing w:val="-7"/>
        </w:rPr>
        <w:t xml:space="preserve"> </w:t>
      </w:r>
      <w:r>
        <w:rPr>
          <w:color w:val="231F20"/>
        </w:rPr>
        <w:t>взаимопомощь,</w:t>
      </w:r>
      <w:r>
        <w:rPr>
          <w:color w:val="231F20"/>
          <w:spacing w:val="-7"/>
        </w:rPr>
        <w:t xml:space="preserve"> </w:t>
      </w:r>
      <w:r>
        <w:rPr>
          <w:color w:val="231F20"/>
        </w:rPr>
        <w:t>открытость,</w:t>
      </w:r>
      <w:r>
        <w:rPr>
          <w:color w:val="231F20"/>
          <w:spacing w:val="-7"/>
        </w:rPr>
        <w:t xml:space="preserve"> </w:t>
      </w:r>
      <w:r>
        <w:rPr>
          <w:color w:val="231F20"/>
        </w:rPr>
        <w:t>гостеприимство</w:t>
      </w:r>
      <w:r>
        <w:rPr>
          <w:color w:val="231F20"/>
          <w:spacing w:val="-7"/>
        </w:rPr>
        <w:t xml:space="preserve"> </w:t>
      </w:r>
      <w:r>
        <w:rPr>
          <w:color w:val="231F20"/>
        </w:rPr>
        <w:t>и др.</w:t>
      </w:r>
      <w:r>
        <w:rPr>
          <w:color w:val="231F20"/>
          <w:spacing w:val="-8"/>
        </w:rPr>
        <w:t xml:space="preserve"> </w:t>
      </w:r>
      <w:r>
        <w:rPr>
          <w:color w:val="231F20"/>
        </w:rPr>
        <w:t>Семейные</w:t>
      </w:r>
      <w:r>
        <w:rPr>
          <w:color w:val="231F20"/>
          <w:spacing w:val="-8"/>
        </w:rPr>
        <w:t xml:space="preserve"> </w:t>
      </w:r>
      <w:r>
        <w:rPr>
          <w:color w:val="231F20"/>
        </w:rPr>
        <w:t>ценности:</w:t>
      </w:r>
      <w:r>
        <w:rPr>
          <w:color w:val="231F20"/>
          <w:spacing w:val="-8"/>
        </w:rPr>
        <w:t xml:space="preserve"> </w:t>
      </w:r>
      <w:r>
        <w:rPr>
          <w:color w:val="231F20"/>
        </w:rPr>
        <w:t>лад,</w:t>
      </w:r>
      <w:r>
        <w:rPr>
          <w:color w:val="231F20"/>
          <w:spacing w:val="-8"/>
        </w:rPr>
        <w:t xml:space="preserve"> </w:t>
      </w:r>
      <w:r>
        <w:rPr>
          <w:color w:val="231F20"/>
        </w:rPr>
        <w:t>любовь,</w:t>
      </w:r>
      <w:r>
        <w:rPr>
          <w:color w:val="231F20"/>
          <w:spacing w:val="-8"/>
        </w:rPr>
        <w:t xml:space="preserve"> </w:t>
      </w:r>
      <w:r>
        <w:rPr>
          <w:color w:val="231F20"/>
        </w:rPr>
        <w:t>взаимопонимание,</w:t>
      </w:r>
      <w:r>
        <w:rPr>
          <w:color w:val="231F20"/>
          <w:spacing w:val="-8"/>
        </w:rPr>
        <w:t xml:space="preserve"> </w:t>
      </w:r>
      <w:r>
        <w:rPr>
          <w:color w:val="231F20"/>
        </w:rPr>
        <w:t xml:space="preserve">забо- </w:t>
      </w:r>
      <w:r>
        <w:rPr>
          <w:color w:val="231F20"/>
          <w:w w:val="95"/>
        </w:rPr>
        <w:t xml:space="preserve">та, терпение, почитание родителей. Отражение в русской лите- </w:t>
      </w:r>
      <w:r>
        <w:rPr>
          <w:color w:val="231F20"/>
        </w:rPr>
        <w:t>ратуре культуры православной семьи.</w:t>
      </w:r>
    </w:p>
    <w:p w:rsidR="00DC388F" w:rsidRDefault="004B1DF8">
      <w:pPr>
        <w:pStyle w:val="a3"/>
        <w:spacing w:before="11" w:line="247" w:lineRule="auto"/>
        <w:ind w:right="156" w:firstLine="340"/>
      </w:pPr>
      <w:r>
        <w:rPr>
          <w:color w:val="231F20"/>
        </w:rPr>
        <w:t>Мир</w:t>
      </w:r>
      <w:r>
        <w:rPr>
          <w:color w:val="231F20"/>
          <w:spacing w:val="-14"/>
        </w:rPr>
        <w:t xml:space="preserve"> </w:t>
      </w:r>
      <w:r>
        <w:rPr>
          <w:color w:val="231F20"/>
        </w:rPr>
        <w:t>русского</w:t>
      </w:r>
      <w:r>
        <w:rPr>
          <w:color w:val="231F20"/>
          <w:spacing w:val="-14"/>
        </w:rPr>
        <w:t xml:space="preserve"> </w:t>
      </w:r>
      <w:r>
        <w:rPr>
          <w:color w:val="231F20"/>
        </w:rPr>
        <w:t>детства:</w:t>
      </w:r>
      <w:r>
        <w:rPr>
          <w:color w:val="231F20"/>
          <w:spacing w:val="-14"/>
        </w:rPr>
        <w:t xml:space="preserve"> </w:t>
      </w:r>
      <w:r>
        <w:rPr>
          <w:color w:val="231F20"/>
        </w:rPr>
        <w:t>взросление,</w:t>
      </w:r>
      <w:r>
        <w:rPr>
          <w:color w:val="231F20"/>
          <w:spacing w:val="-14"/>
        </w:rPr>
        <w:t xml:space="preserve"> </w:t>
      </w:r>
      <w:r>
        <w:rPr>
          <w:color w:val="231F20"/>
        </w:rPr>
        <w:t>особенность</w:t>
      </w:r>
      <w:r>
        <w:rPr>
          <w:color w:val="231F20"/>
          <w:spacing w:val="-14"/>
        </w:rPr>
        <w:t xml:space="preserve"> </w:t>
      </w:r>
      <w:r>
        <w:rPr>
          <w:color w:val="231F20"/>
        </w:rPr>
        <w:t>отношений с</w:t>
      </w:r>
      <w:r>
        <w:rPr>
          <w:color w:val="231F20"/>
          <w:spacing w:val="-11"/>
        </w:rPr>
        <w:t xml:space="preserve"> </w:t>
      </w:r>
      <w:r>
        <w:rPr>
          <w:color w:val="231F20"/>
        </w:rPr>
        <w:t>окружающим</w:t>
      </w:r>
      <w:r>
        <w:rPr>
          <w:color w:val="231F20"/>
          <w:spacing w:val="-11"/>
        </w:rPr>
        <w:t xml:space="preserve"> </w:t>
      </w:r>
      <w:r>
        <w:rPr>
          <w:color w:val="231F20"/>
        </w:rPr>
        <w:t>миром,</w:t>
      </w:r>
      <w:r>
        <w:rPr>
          <w:color w:val="231F20"/>
          <w:spacing w:val="-11"/>
        </w:rPr>
        <w:t xml:space="preserve"> </w:t>
      </w:r>
      <w:r>
        <w:rPr>
          <w:color w:val="231F20"/>
        </w:rPr>
        <w:t>взрослыми</w:t>
      </w:r>
      <w:r>
        <w:rPr>
          <w:color w:val="231F20"/>
          <w:spacing w:val="-11"/>
        </w:rPr>
        <w:t xml:space="preserve"> </w:t>
      </w:r>
      <w:r>
        <w:rPr>
          <w:color w:val="231F20"/>
        </w:rPr>
        <w:t>и</w:t>
      </w:r>
      <w:r>
        <w:rPr>
          <w:color w:val="231F20"/>
          <w:spacing w:val="-11"/>
        </w:rPr>
        <w:t xml:space="preserve"> </w:t>
      </w:r>
      <w:r>
        <w:rPr>
          <w:color w:val="231F20"/>
        </w:rPr>
        <w:t>сверстниками;</w:t>
      </w:r>
      <w:r>
        <w:rPr>
          <w:color w:val="231F20"/>
          <w:spacing w:val="-11"/>
        </w:rPr>
        <w:t xml:space="preserve"> </w:t>
      </w:r>
      <w:r>
        <w:rPr>
          <w:color w:val="231F20"/>
        </w:rPr>
        <w:t>осознание себя</w:t>
      </w:r>
      <w:r>
        <w:rPr>
          <w:color w:val="231F20"/>
          <w:spacing w:val="-16"/>
        </w:rPr>
        <w:t xml:space="preserve"> </w:t>
      </w:r>
      <w:r>
        <w:rPr>
          <w:color w:val="231F20"/>
        </w:rPr>
        <w:t>как</w:t>
      </w:r>
      <w:r>
        <w:rPr>
          <w:color w:val="231F20"/>
          <w:spacing w:val="-16"/>
        </w:rPr>
        <w:t xml:space="preserve"> </w:t>
      </w:r>
      <w:r>
        <w:rPr>
          <w:color w:val="231F20"/>
        </w:rPr>
        <w:t>носителя</w:t>
      </w:r>
      <w:r>
        <w:rPr>
          <w:color w:val="231F20"/>
          <w:spacing w:val="-16"/>
        </w:rPr>
        <w:t xml:space="preserve"> </w:t>
      </w:r>
      <w:r>
        <w:rPr>
          <w:color w:val="231F20"/>
        </w:rPr>
        <w:t>и</w:t>
      </w:r>
      <w:r>
        <w:rPr>
          <w:color w:val="231F20"/>
          <w:spacing w:val="-16"/>
        </w:rPr>
        <w:t xml:space="preserve"> </w:t>
      </w:r>
      <w:r>
        <w:rPr>
          <w:color w:val="231F20"/>
        </w:rPr>
        <w:t>продолжателя</w:t>
      </w:r>
      <w:r>
        <w:rPr>
          <w:color w:val="231F20"/>
          <w:spacing w:val="-16"/>
        </w:rPr>
        <w:t xml:space="preserve"> </w:t>
      </w:r>
      <w:r>
        <w:rPr>
          <w:color w:val="231F20"/>
        </w:rPr>
        <w:t>русских</w:t>
      </w:r>
      <w:r>
        <w:rPr>
          <w:color w:val="231F20"/>
          <w:spacing w:val="-16"/>
        </w:rPr>
        <w:t xml:space="preserve"> </w:t>
      </w:r>
      <w:r>
        <w:rPr>
          <w:color w:val="231F20"/>
        </w:rPr>
        <w:t>традиций.</w:t>
      </w:r>
      <w:r>
        <w:rPr>
          <w:color w:val="231F20"/>
          <w:spacing w:val="-16"/>
        </w:rPr>
        <w:t xml:space="preserve"> </w:t>
      </w:r>
      <w:r>
        <w:rPr>
          <w:color w:val="231F20"/>
        </w:rPr>
        <w:t>Эмоцио- нально-нравственная оценка поступков героев.</w:t>
      </w:r>
    </w:p>
    <w:p w:rsidR="00DC388F" w:rsidRDefault="004B1DF8">
      <w:pPr>
        <w:pStyle w:val="a3"/>
        <w:spacing w:before="4" w:line="247" w:lineRule="auto"/>
        <w:ind w:firstLine="340"/>
      </w:pPr>
      <w:r>
        <w:rPr>
          <w:color w:val="231F20"/>
        </w:rPr>
        <w:t>Понимание особенностей русской литературы: раскрытие внутреннего</w:t>
      </w:r>
      <w:r>
        <w:rPr>
          <w:color w:val="231F20"/>
          <w:spacing w:val="-14"/>
        </w:rPr>
        <w:t xml:space="preserve"> </w:t>
      </w:r>
      <w:r>
        <w:rPr>
          <w:color w:val="231F20"/>
        </w:rPr>
        <w:t>мира</w:t>
      </w:r>
      <w:r>
        <w:rPr>
          <w:color w:val="231F20"/>
          <w:spacing w:val="-14"/>
        </w:rPr>
        <w:t xml:space="preserve"> </w:t>
      </w:r>
      <w:r>
        <w:rPr>
          <w:color w:val="231F20"/>
        </w:rPr>
        <w:t>героя,</w:t>
      </w:r>
      <w:r>
        <w:rPr>
          <w:color w:val="231F20"/>
          <w:spacing w:val="-14"/>
        </w:rPr>
        <w:t xml:space="preserve"> </w:t>
      </w:r>
      <w:r>
        <w:rPr>
          <w:color w:val="231F20"/>
        </w:rPr>
        <w:t>его</w:t>
      </w:r>
      <w:r>
        <w:rPr>
          <w:color w:val="231F20"/>
          <w:spacing w:val="-14"/>
        </w:rPr>
        <w:t xml:space="preserve"> </w:t>
      </w:r>
      <w:r>
        <w:rPr>
          <w:color w:val="231F20"/>
        </w:rPr>
        <w:t>переживаний;</w:t>
      </w:r>
      <w:r>
        <w:rPr>
          <w:color w:val="231F20"/>
          <w:spacing w:val="-14"/>
        </w:rPr>
        <w:t xml:space="preserve"> </w:t>
      </w:r>
      <w:r>
        <w:rPr>
          <w:color w:val="231F20"/>
        </w:rPr>
        <w:t>обращение</w:t>
      </w:r>
      <w:r>
        <w:rPr>
          <w:color w:val="231F20"/>
          <w:spacing w:val="-14"/>
        </w:rPr>
        <w:t xml:space="preserve"> </w:t>
      </w:r>
      <w:r>
        <w:rPr>
          <w:color w:val="231F20"/>
        </w:rPr>
        <w:t>к</w:t>
      </w:r>
      <w:r>
        <w:rPr>
          <w:color w:val="231F20"/>
          <w:spacing w:val="-14"/>
        </w:rPr>
        <w:t xml:space="preserve"> </w:t>
      </w:r>
      <w:r>
        <w:rPr>
          <w:color w:val="231F20"/>
        </w:rPr>
        <w:t xml:space="preserve">нрав- </w:t>
      </w:r>
      <w:r>
        <w:rPr>
          <w:color w:val="231F20"/>
          <w:w w:val="95"/>
        </w:rPr>
        <w:t xml:space="preserve">ственным проблемам. Поэтические представления русского на- </w:t>
      </w:r>
      <w:r>
        <w:rPr>
          <w:color w:val="231F20"/>
        </w:rPr>
        <w:t>рода</w:t>
      </w:r>
      <w:r>
        <w:rPr>
          <w:color w:val="231F20"/>
          <w:spacing w:val="4"/>
        </w:rPr>
        <w:t xml:space="preserve"> </w:t>
      </w:r>
      <w:r>
        <w:rPr>
          <w:color w:val="231F20"/>
        </w:rPr>
        <w:t>о</w:t>
      </w:r>
      <w:r>
        <w:rPr>
          <w:color w:val="231F20"/>
          <w:spacing w:val="5"/>
        </w:rPr>
        <w:t xml:space="preserve"> </w:t>
      </w:r>
      <w:r>
        <w:rPr>
          <w:color w:val="231F20"/>
        </w:rPr>
        <w:t>мире</w:t>
      </w:r>
      <w:r>
        <w:rPr>
          <w:color w:val="231F20"/>
          <w:spacing w:val="5"/>
        </w:rPr>
        <w:t xml:space="preserve"> </w:t>
      </w:r>
      <w:r>
        <w:rPr>
          <w:color w:val="231F20"/>
        </w:rPr>
        <w:t>природы</w:t>
      </w:r>
      <w:r>
        <w:rPr>
          <w:color w:val="231F20"/>
          <w:spacing w:val="4"/>
        </w:rPr>
        <w:t xml:space="preserve"> </w:t>
      </w:r>
      <w:r>
        <w:rPr>
          <w:color w:val="231F20"/>
        </w:rPr>
        <w:t>(солнце,</w:t>
      </w:r>
      <w:r>
        <w:rPr>
          <w:color w:val="231F20"/>
          <w:spacing w:val="5"/>
        </w:rPr>
        <w:t xml:space="preserve"> </w:t>
      </w:r>
      <w:r>
        <w:rPr>
          <w:color w:val="231F20"/>
        </w:rPr>
        <w:t>поле,</w:t>
      </w:r>
      <w:r>
        <w:rPr>
          <w:color w:val="231F20"/>
          <w:spacing w:val="5"/>
        </w:rPr>
        <w:t xml:space="preserve"> </w:t>
      </w:r>
      <w:r>
        <w:rPr>
          <w:color w:val="231F20"/>
        </w:rPr>
        <w:t>лесе,</w:t>
      </w:r>
      <w:r>
        <w:rPr>
          <w:color w:val="231F20"/>
          <w:spacing w:val="5"/>
        </w:rPr>
        <w:t xml:space="preserve"> </w:t>
      </w:r>
      <w:r>
        <w:rPr>
          <w:color w:val="231F20"/>
        </w:rPr>
        <w:t>реке,</w:t>
      </w:r>
      <w:r>
        <w:rPr>
          <w:color w:val="231F20"/>
          <w:spacing w:val="4"/>
        </w:rPr>
        <w:t xml:space="preserve"> </w:t>
      </w:r>
      <w:r>
        <w:rPr>
          <w:color w:val="231F20"/>
        </w:rPr>
        <w:t>тумане,</w:t>
      </w:r>
      <w:r>
        <w:rPr>
          <w:color w:val="231F20"/>
          <w:spacing w:val="5"/>
        </w:rPr>
        <w:t xml:space="preserve"> </w:t>
      </w:r>
      <w:r>
        <w:rPr>
          <w:color w:val="231F20"/>
          <w:spacing w:val="-2"/>
        </w:rPr>
        <w:t>ветре,</w:t>
      </w:r>
    </w:p>
    <w:p w:rsidR="00DC388F" w:rsidRDefault="00DC388F">
      <w:pPr>
        <w:spacing w:line="247" w:lineRule="auto"/>
        <w:sectPr w:rsidR="00DC388F">
          <w:pgSz w:w="7830" w:h="12020"/>
          <w:pgMar w:top="620" w:right="580" w:bottom="920" w:left="580" w:header="0" w:footer="727" w:gutter="0"/>
          <w:cols w:space="720"/>
        </w:sectPr>
      </w:pPr>
    </w:p>
    <w:p w:rsidR="00DC388F" w:rsidRDefault="004B1DF8">
      <w:pPr>
        <w:pStyle w:val="a3"/>
        <w:spacing w:before="68" w:line="247" w:lineRule="auto"/>
        <w:ind w:firstLine="0"/>
      </w:pPr>
      <w:r>
        <w:rPr>
          <w:color w:val="231F20"/>
        </w:rPr>
        <w:t>морозе,</w:t>
      </w:r>
      <w:r>
        <w:rPr>
          <w:color w:val="231F20"/>
          <w:spacing w:val="-16"/>
        </w:rPr>
        <w:t xml:space="preserve"> </w:t>
      </w:r>
      <w:r>
        <w:rPr>
          <w:color w:val="231F20"/>
        </w:rPr>
        <w:t>грозе</w:t>
      </w:r>
      <w:r>
        <w:rPr>
          <w:color w:val="231F20"/>
          <w:spacing w:val="-16"/>
        </w:rPr>
        <w:t xml:space="preserve"> </w:t>
      </w:r>
      <w:r>
        <w:rPr>
          <w:color w:val="231F20"/>
        </w:rPr>
        <w:t>и</w:t>
      </w:r>
      <w:r>
        <w:rPr>
          <w:color w:val="231F20"/>
          <w:spacing w:val="-16"/>
        </w:rPr>
        <w:t xml:space="preserve"> </w:t>
      </w:r>
      <w:r>
        <w:rPr>
          <w:color w:val="231F20"/>
        </w:rPr>
        <w:t>др.),</w:t>
      </w:r>
      <w:r>
        <w:rPr>
          <w:color w:val="231F20"/>
          <w:spacing w:val="-16"/>
        </w:rPr>
        <w:t xml:space="preserve"> </w:t>
      </w:r>
      <w:r>
        <w:rPr>
          <w:color w:val="231F20"/>
        </w:rPr>
        <w:t>отражение</w:t>
      </w:r>
      <w:r>
        <w:rPr>
          <w:color w:val="231F20"/>
          <w:spacing w:val="-16"/>
        </w:rPr>
        <w:t xml:space="preserve"> </w:t>
      </w:r>
      <w:r>
        <w:rPr>
          <w:color w:val="231F20"/>
        </w:rPr>
        <w:t>этих</w:t>
      </w:r>
      <w:r>
        <w:rPr>
          <w:color w:val="231F20"/>
          <w:spacing w:val="-16"/>
        </w:rPr>
        <w:t xml:space="preserve"> </w:t>
      </w:r>
      <w:r>
        <w:rPr>
          <w:color w:val="231F20"/>
        </w:rPr>
        <w:t>представлений</w:t>
      </w:r>
      <w:r>
        <w:rPr>
          <w:color w:val="231F20"/>
          <w:spacing w:val="-16"/>
        </w:rPr>
        <w:t xml:space="preserve"> </w:t>
      </w:r>
      <w:r>
        <w:rPr>
          <w:color w:val="231F20"/>
        </w:rPr>
        <w:t>в</w:t>
      </w:r>
      <w:r>
        <w:rPr>
          <w:color w:val="231F20"/>
          <w:spacing w:val="-16"/>
        </w:rPr>
        <w:t xml:space="preserve"> </w:t>
      </w:r>
      <w:r>
        <w:rPr>
          <w:color w:val="231F20"/>
        </w:rPr>
        <w:t>фолькло- ре</w:t>
      </w:r>
      <w:r>
        <w:rPr>
          <w:color w:val="231F20"/>
          <w:spacing w:val="-5"/>
        </w:rPr>
        <w:t xml:space="preserve"> </w:t>
      </w:r>
      <w:r>
        <w:rPr>
          <w:color w:val="231F20"/>
        </w:rPr>
        <w:t>и</w:t>
      </w:r>
      <w:r>
        <w:rPr>
          <w:color w:val="231F20"/>
          <w:spacing w:val="-5"/>
        </w:rPr>
        <w:t xml:space="preserve"> </w:t>
      </w:r>
      <w:r>
        <w:rPr>
          <w:color w:val="231F20"/>
        </w:rPr>
        <w:t>их</w:t>
      </w:r>
      <w:r>
        <w:rPr>
          <w:color w:val="231F20"/>
          <w:spacing w:val="-5"/>
        </w:rPr>
        <w:t xml:space="preserve"> </w:t>
      </w:r>
      <w:r>
        <w:rPr>
          <w:color w:val="231F20"/>
        </w:rPr>
        <w:t>развитие</w:t>
      </w:r>
      <w:r>
        <w:rPr>
          <w:color w:val="231F20"/>
          <w:spacing w:val="-5"/>
        </w:rPr>
        <w:t xml:space="preserve"> </w:t>
      </w:r>
      <w:r>
        <w:rPr>
          <w:color w:val="231F20"/>
        </w:rPr>
        <w:t>в</w:t>
      </w:r>
      <w:r>
        <w:rPr>
          <w:color w:val="231F20"/>
          <w:spacing w:val="-5"/>
        </w:rPr>
        <w:t xml:space="preserve"> </w:t>
      </w:r>
      <w:r>
        <w:rPr>
          <w:color w:val="231F20"/>
        </w:rPr>
        <w:t>русской</w:t>
      </w:r>
      <w:r>
        <w:rPr>
          <w:color w:val="231F20"/>
          <w:spacing w:val="-5"/>
        </w:rPr>
        <w:t xml:space="preserve"> </w:t>
      </w:r>
      <w:r>
        <w:rPr>
          <w:color w:val="231F20"/>
        </w:rPr>
        <w:t>поэзии</w:t>
      </w:r>
      <w:r>
        <w:rPr>
          <w:color w:val="231F20"/>
          <w:spacing w:val="-5"/>
        </w:rPr>
        <w:t xml:space="preserve"> </w:t>
      </w:r>
      <w:r>
        <w:rPr>
          <w:color w:val="231F20"/>
        </w:rPr>
        <w:t>и</w:t>
      </w:r>
      <w:r>
        <w:rPr>
          <w:color w:val="231F20"/>
          <w:spacing w:val="-5"/>
        </w:rPr>
        <w:t xml:space="preserve"> </w:t>
      </w:r>
      <w:r>
        <w:rPr>
          <w:color w:val="231F20"/>
        </w:rPr>
        <w:t>прозе.</w:t>
      </w:r>
      <w:r>
        <w:rPr>
          <w:color w:val="231F20"/>
          <w:spacing w:val="-5"/>
        </w:rPr>
        <w:t xml:space="preserve"> </w:t>
      </w:r>
      <w:r>
        <w:rPr>
          <w:color w:val="231F20"/>
        </w:rPr>
        <w:t>Сопоставление</w:t>
      </w:r>
      <w:r>
        <w:rPr>
          <w:color w:val="231F20"/>
          <w:spacing w:val="-5"/>
        </w:rPr>
        <w:t xml:space="preserve"> </w:t>
      </w:r>
      <w:r>
        <w:rPr>
          <w:color w:val="231F20"/>
        </w:rPr>
        <w:t>со- стояния</w:t>
      </w:r>
      <w:r>
        <w:rPr>
          <w:color w:val="231F20"/>
          <w:spacing w:val="-4"/>
        </w:rPr>
        <w:t xml:space="preserve"> </w:t>
      </w:r>
      <w:r>
        <w:rPr>
          <w:color w:val="231F20"/>
        </w:rPr>
        <w:t>окружающего</w:t>
      </w:r>
      <w:r>
        <w:rPr>
          <w:color w:val="231F20"/>
          <w:spacing w:val="-4"/>
        </w:rPr>
        <w:t xml:space="preserve"> </w:t>
      </w:r>
      <w:r>
        <w:rPr>
          <w:color w:val="231F20"/>
        </w:rPr>
        <w:t>мира</w:t>
      </w:r>
      <w:r>
        <w:rPr>
          <w:color w:val="231F20"/>
          <w:spacing w:val="-4"/>
        </w:rPr>
        <w:t xml:space="preserve"> </w:t>
      </w:r>
      <w:r>
        <w:rPr>
          <w:color w:val="231F20"/>
        </w:rPr>
        <w:t>с</w:t>
      </w:r>
      <w:r>
        <w:rPr>
          <w:color w:val="231F20"/>
          <w:spacing w:val="-4"/>
        </w:rPr>
        <w:t xml:space="preserve"> </w:t>
      </w:r>
      <w:r>
        <w:rPr>
          <w:color w:val="231F20"/>
        </w:rPr>
        <w:t>чувствами</w:t>
      </w:r>
      <w:r>
        <w:rPr>
          <w:color w:val="231F20"/>
          <w:spacing w:val="-4"/>
        </w:rPr>
        <w:t xml:space="preserve"> </w:t>
      </w:r>
      <w:r>
        <w:rPr>
          <w:color w:val="231F20"/>
        </w:rPr>
        <w:t>и</w:t>
      </w:r>
      <w:r>
        <w:rPr>
          <w:color w:val="231F20"/>
          <w:spacing w:val="-4"/>
        </w:rPr>
        <w:t xml:space="preserve"> </w:t>
      </w:r>
      <w:r>
        <w:rPr>
          <w:color w:val="231F20"/>
        </w:rPr>
        <w:t>настроением</w:t>
      </w:r>
      <w:r>
        <w:rPr>
          <w:color w:val="231F20"/>
          <w:spacing w:val="-4"/>
        </w:rPr>
        <w:t xml:space="preserve"> </w:t>
      </w:r>
      <w:r>
        <w:rPr>
          <w:color w:val="231F20"/>
        </w:rPr>
        <w:t xml:space="preserve">чело- </w:t>
      </w:r>
      <w:r>
        <w:rPr>
          <w:color w:val="231F20"/>
          <w:spacing w:val="-4"/>
        </w:rPr>
        <w:t>века.</w:t>
      </w:r>
    </w:p>
    <w:p w:rsidR="00DC388F" w:rsidRDefault="004B1DF8">
      <w:pPr>
        <w:spacing w:before="4" w:line="247" w:lineRule="auto"/>
        <w:ind w:left="157" w:right="154" w:firstLine="340"/>
        <w:jc w:val="both"/>
        <w:rPr>
          <w:sz w:val="20"/>
        </w:rPr>
      </w:pPr>
      <w:r>
        <w:rPr>
          <w:rFonts w:ascii="Georgia" w:hAnsi="Georgia"/>
          <w:i/>
          <w:color w:val="231F20"/>
          <w:sz w:val="20"/>
        </w:rPr>
        <w:t>Чтение информационных текстов</w:t>
      </w:r>
      <w:r>
        <w:rPr>
          <w:color w:val="231F20"/>
          <w:sz w:val="20"/>
        </w:rPr>
        <w:t>: историко-культурный комментарий к произведениям, отдельные факты биографии авторов изучаемых текстов.</w:t>
      </w:r>
    </w:p>
    <w:p w:rsidR="00DC388F" w:rsidRDefault="004B1DF8">
      <w:pPr>
        <w:pStyle w:val="5"/>
        <w:spacing w:before="117"/>
        <w:ind w:left="497"/>
      </w:pPr>
      <w:r>
        <w:rPr>
          <w:color w:val="231F20"/>
        </w:rPr>
        <w:t>Говорение</w:t>
      </w:r>
      <w:r>
        <w:rPr>
          <w:color w:val="231F20"/>
          <w:spacing w:val="21"/>
        </w:rPr>
        <w:t xml:space="preserve"> </w:t>
      </w:r>
      <w:r>
        <w:rPr>
          <w:color w:val="231F20"/>
        </w:rPr>
        <w:t>(культура</w:t>
      </w:r>
      <w:r>
        <w:rPr>
          <w:color w:val="231F20"/>
          <w:spacing w:val="21"/>
        </w:rPr>
        <w:t xml:space="preserve"> </w:t>
      </w:r>
      <w:r>
        <w:rPr>
          <w:color w:val="231F20"/>
        </w:rPr>
        <w:t>речевого</w:t>
      </w:r>
      <w:r>
        <w:rPr>
          <w:color w:val="231F20"/>
          <w:spacing w:val="22"/>
        </w:rPr>
        <w:t xml:space="preserve"> </w:t>
      </w:r>
      <w:r>
        <w:rPr>
          <w:color w:val="231F20"/>
          <w:spacing w:val="-2"/>
        </w:rPr>
        <w:t>общения)</w:t>
      </w:r>
    </w:p>
    <w:p w:rsidR="00DC388F" w:rsidRDefault="004B1DF8">
      <w:pPr>
        <w:pStyle w:val="a3"/>
        <w:spacing w:before="1" w:line="247" w:lineRule="auto"/>
        <w:ind w:right="154" w:firstLine="340"/>
      </w:pPr>
      <w:r>
        <w:rPr>
          <w:rFonts w:ascii="Georgia" w:hAnsi="Georgia"/>
          <w:i/>
          <w:color w:val="231F20"/>
        </w:rPr>
        <w:t xml:space="preserve">Диалогическая и монологическая речь. </w:t>
      </w:r>
      <w:r>
        <w:rPr>
          <w:color w:val="231F20"/>
        </w:rPr>
        <w:t xml:space="preserve">Участие в коллек- </w:t>
      </w:r>
      <w:r>
        <w:rPr>
          <w:color w:val="231F20"/>
          <w:w w:val="95"/>
        </w:rPr>
        <w:t xml:space="preserve">тивном обсуждении прочитанных текстов, доказательство соб- </w:t>
      </w:r>
      <w:r>
        <w:rPr>
          <w:color w:val="231F20"/>
        </w:rPr>
        <w:t xml:space="preserve">ственной точки зрения с опорой на текст; высказывания, от- ражающие специфику русской художественной литературы. </w:t>
      </w:r>
      <w:r>
        <w:rPr>
          <w:color w:val="231F20"/>
          <w:w w:val="95"/>
        </w:rPr>
        <w:t xml:space="preserve">Пополнение словарного запаса. Воспроизведение услышанного </w:t>
      </w:r>
      <w:r>
        <w:rPr>
          <w:color w:val="231F20"/>
        </w:rPr>
        <w:t>или прочитанного текста с опорой на ключевые слова, иллю- страции</w:t>
      </w:r>
      <w:r>
        <w:rPr>
          <w:color w:val="231F20"/>
          <w:spacing w:val="-8"/>
        </w:rPr>
        <w:t xml:space="preserve"> </w:t>
      </w:r>
      <w:r>
        <w:rPr>
          <w:color w:val="231F20"/>
        </w:rPr>
        <w:t>к</w:t>
      </w:r>
      <w:r>
        <w:rPr>
          <w:color w:val="231F20"/>
          <w:spacing w:val="-8"/>
        </w:rPr>
        <w:t xml:space="preserve"> </w:t>
      </w:r>
      <w:r>
        <w:rPr>
          <w:color w:val="231F20"/>
        </w:rPr>
        <w:t>тексту</w:t>
      </w:r>
      <w:r>
        <w:rPr>
          <w:color w:val="231F20"/>
          <w:spacing w:val="-8"/>
        </w:rPr>
        <w:t xml:space="preserve"> </w:t>
      </w:r>
      <w:r>
        <w:rPr>
          <w:color w:val="231F20"/>
        </w:rPr>
        <w:t>(подробный,</w:t>
      </w:r>
      <w:r>
        <w:rPr>
          <w:color w:val="231F20"/>
          <w:spacing w:val="-8"/>
        </w:rPr>
        <w:t xml:space="preserve"> </w:t>
      </w:r>
      <w:r>
        <w:rPr>
          <w:color w:val="231F20"/>
        </w:rPr>
        <w:t>краткий,</w:t>
      </w:r>
      <w:r>
        <w:rPr>
          <w:color w:val="231F20"/>
          <w:spacing w:val="-8"/>
        </w:rPr>
        <w:t xml:space="preserve"> </w:t>
      </w:r>
      <w:r>
        <w:rPr>
          <w:color w:val="231F20"/>
        </w:rPr>
        <w:t>выборочный</w:t>
      </w:r>
      <w:r>
        <w:rPr>
          <w:color w:val="231F20"/>
          <w:spacing w:val="-8"/>
        </w:rPr>
        <w:t xml:space="preserve"> </w:t>
      </w:r>
      <w:r>
        <w:rPr>
          <w:color w:val="231F20"/>
        </w:rPr>
        <w:t xml:space="preserve">пересказ </w:t>
      </w:r>
      <w:r>
        <w:rPr>
          <w:color w:val="231F20"/>
          <w:spacing w:val="-2"/>
        </w:rPr>
        <w:t>текста).</w:t>
      </w:r>
    </w:p>
    <w:p w:rsidR="00DC388F" w:rsidRDefault="004B1DF8">
      <w:pPr>
        <w:pStyle w:val="a3"/>
        <w:spacing w:before="8" w:line="247" w:lineRule="auto"/>
        <w:ind w:firstLine="340"/>
      </w:pPr>
      <w:r>
        <w:rPr>
          <w:color w:val="231F20"/>
        </w:rPr>
        <w:t>Соблюдение</w:t>
      </w:r>
      <w:r>
        <w:rPr>
          <w:color w:val="231F20"/>
          <w:spacing w:val="-16"/>
        </w:rPr>
        <w:t xml:space="preserve"> </w:t>
      </w:r>
      <w:r>
        <w:rPr>
          <w:color w:val="231F20"/>
        </w:rPr>
        <w:t>в</w:t>
      </w:r>
      <w:r>
        <w:rPr>
          <w:color w:val="231F20"/>
          <w:spacing w:val="-16"/>
        </w:rPr>
        <w:t xml:space="preserve"> </w:t>
      </w:r>
      <w:r>
        <w:rPr>
          <w:color w:val="231F20"/>
        </w:rPr>
        <w:t>учебных</w:t>
      </w:r>
      <w:r>
        <w:rPr>
          <w:color w:val="231F20"/>
          <w:spacing w:val="-16"/>
        </w:rPr>
        <w:t xml:space="preserve"> </w:t>
      </w:r>
      <w:r>
        <w:rPr>
          <w:color w:val="231F20"/>
        </w:rPr>
        <w:t>ситуациях</w:t>
      </w:r>
      <w:r>
        <w:rPr>
          <w:color w:val="231F20"/>
          <w:spacing w:val="-16"/>
        </w:rPr>
        <w:t xml:space="preserve"> </w:t>
      </w:r>
      <w:r>
        <w:rPr>
          <w:color w:val="231F20"/>
        </w:rPr>
        <w:t>этикетных</w:t>
      </w:r>
      <w:r>
        <w:rPr>
          <w:color w:val="231F20"/>
          <w:spacing w:val="-16"/>
        </w:rPr>
        <w:t xml:space="preserve"> </w:t>
      </w:r>
      <w:r>
        <w:rPr>
          <w:color w:val="231F20"/>
        </w:rPr>
        <w:t>форм</w:t>
      </w:r>
      <w:r>
        <w:rPr>
          <w:color w:val="231F20"/>
          <w:spacing w:val="-16"/>
        </w:rPr>
        <w:t xml:space="preserve"> </w:t>
      </w:r>
      <w:r>
        <w:rPr>
          <w:color w:val="231F20"/>
        </w:rPr>
        <w:t>и</w:t>
      </w:r>
      <w:r>
        <w:rPr>
          <w:color w:val="231F20"/>
          <w:spacing w:val="-16"/>
        </w:rPr>
        <w:t xml:space="preserve"> </w:t>
      </w:r>
      <w:r>
        <w:rPr>
          <w:color w:val="231F20"/>
        </w:rPr>
        <w:t>устой- чивых формул‚ принципов общения, лежащих в основе наци- онального речевого этикета.</w:t>
      </w:r>
    </w:p>
    <w:p w:rsidR="00DC388F" w:rsidRDefault="004B1DF8">
      <w:pPr>
        <w:pStyle w:val="a3"/>
        <w:spacing w:before="3" w:line="247" w:lineRule="auto"/>
        <w:ind w:firstLine="340"/>
      </w:pPr>
      <w:r>
        <w:rPr>
          <w:color w:val="231F20"/>
        </w:rPr>
        <w:t>Декламирование</w:t>
      </w:r>
      <w:r>
        <w:rPr>
          <w:color w:val="231F20"/>
          <w:spacing w:val="-7"/>
        </w:rPr>
        <w:t xml:space="preserve"> </w:t>
      </w:r>
      <w:r>
        <w:rPr>
          <w:color w:val="231F20"/>
        </w:rPr>
        <w:t>(чтение</w:t>
      </w:r>
      <w:r>
        <w:rPr>
          <w:color w:val="231F20"/>
          <w:spacing w:val="-7"/>
        </w:rPr>
        <w:t xml:space="preserve"> </w:t>
      </w:r>
      <w:r>
        <w:rPr>
          <w:color w:val="231F20"/>
        </w:rPr>
        <w:t>наизусть)</w:t>
      </w:r>
      <w:r>
        <w:rPr>
          <w:color w:val="231F20"/>
          <w:spacing w:val="-7"/>
        </w:rPr>
        <w:t xml:space="preserve"> </w:t>
      </w:r>
      <w:r>
        <w:rPr>
          <w:color w:val="231F20"/>
        </w:rPr>
        <w:t>стихотворных</w:t>
      </w:r>
      <w:r>
        <w:rPr>
          <w:color w:val="231F20"/>
          <w:spacing w:val="-8"/>
        </w:rPr>
        <w:t xml:space="preserve"> </w:t>
      </w:r>
      <w:r>
        <w:rPr>
          <w:color w:val="231F20"/>
        </w:rPr>
        <w:t>произве- дений по выбору учащихся.</w:t>
      </w:r>
    </w:p>
    <w:p w:rsidR="00DC388F" w:rsidRDefault="004B1DF8">
      <w:pPr>
        <w:pStyle w:val="5"/>
        <w:spacing w:before="116"/>
        <w:ind w:left="497"/>
      </w:pPr>
      <w:r>
        <w:rPr>
          <w:color w:val="231F20"/>
        </w:rPr>
        <w:t>Письмо</w:t>
      </w:r>
      <w:r>
        <w:rPr>
          <w:color w:val="231F20"/>
          <w:spacing w:val="19"/>
        </w:rPr>
        <w:t xml:space="preserve"> </w:t>
      </w:r>
      <w:r>
        <w:rPr>
          <w:color w:val="231F20"/>
        </w:rPr>
        <w:t>(культура</w:t>
      </w:r>
      <w:r>
        <w:rPr>
          <w:color w:val="231F20"/>
          <w:spacing w:val="20"/>
        </w:rPr>
        <w:t xml:space="preserve"> </w:t>
      </w:r>
      <w:r>
        <w:rPr>
          <w:color w:val="231F20"/>
        </w:rPr>
        <w:t>письменной</w:t>
      </w:r>
      <w:r>
        <w:rPr>
          <w:color w:val="231F20"/>
          <w:spacing w:val="20"/>
        </w:rPr>
        <w:t xml:space="preserve"> </w:t>
      </w:r>
      <w:r>
        <w:rPr>
          <w:color w:val="231F20"/>
          <w:spacing w:val="-2"/>
        </w:rPr>
        <w:t>речи)</w:t>
      </w:r>
    </w:p>
    <w:p w:rsidR="00DC388F" w:rsidRDefault="004B1DF8">
      <w:pPr>
        <w:pStyle w:val="a3"/>
        <w:spacing w:before="1" w:line="247" w:lineRule="auto"/>
        <w:ind w:firstLine="340"/>
      </w:pPr>
      <w:r>
        <w:rPr>
          <w:color w:val="231F20"/>
          <w:spacing w:val="-2"/>
        </w:rPr>
        <w:t>Создание</w:t>
      </w:r>
      <w:r>
        <w:rPr>
          <w:color w:val="231F20"/>
          <w:spacing w:val="-4"/>
        </w:rPr>
        <w:t xml:space="preserve"> </w:t>
      </w:r>
      <w:r>
        <w:rPr>
          <w:color w:val="231F20"/>
          <w:spacing w:val="-2"/>
        </w:rPr>
        <w:t>небольших</w:t>
      </w:r>
      <w:r>
        <w:rPr>
          <w:color w:val="231F20"/>
          <w:spacing w:val="-4"/>
        </w:rPr>
        <w:t xml:space="preserve"> </w:t>
      </w:r>
      <w:r>
        <w:rPr>
          <w:color w:val="231F20"/>
          <w:spacing w:val="-2"/>
        </w:rPr>
        <w:t>по</w:t>
      </w:r>
      <w:r>
        <w:rPr>
          <w:color w:val="231F20"/>
          <w:spacing w:val="-4"/>
        </w:rPr>
        <w:t xml:space="preserve"> </w:t>
      </w:r>
      <w:r>
        <w:rPr>
          <w:color w:val="231F20"/>
          <w:spacing w:val="-2"/>
        </w:rPr>
        <w:t>объёму</w:t>
      </w:r>
      <w:r>
        <w:rPr>
          <w:color w:val="231F20"/>
          <w:spacing w:val="-4"/>
        </w:rPr>
        <w:t xml:space="preserve"> </w:t>
      </w:r>
      <w:r>
        <w:rPr>
          <w:color w:val="231F20"/>
          <w:spacing w:val="-2"/>
        </w:rPr>
        <w:t>письменных</w:t>
      </w:r>
      <w:r>
        <w:rPr>
          <w:color w:val="231F20"/>
          <w:spacing w:val="-4"/>
        </w:rPr>
        <w:t xml:space="preserve"> </w:t>
      </w:r>
      <w:r>
        <w:rPr>
          <w:color w:val="231F20"/>
          <w:spacing w:val="-2"/>
        </w:rPr>
        <w:t xml:space="preserve">высказываний </w:t>
      </w:r>
      <w:r>
        <w:rPr>
          <w:color w:val="231F20"/>
        </w:rPr>
        <w:t>по проблемам, поставленным в изучаемых произведениях.</w:t>
      </w:r>
    </w:p>
    <w:p w:rsidR="00DC388F" w:rsidRDefault="004B1DF8">
      <w:pPr>
        <w:pStyle w:val="5"/>
        <w:spacing w:before="116"/>
        <w:ind w:left="497"/>
      </w:pPr>
      <w:r>
        <w:rPr>
          <w:color w:val="231F20"/>
        </w:rPr>
        <w:t>Библиографическая</w:t>
      </w:r>
      <w:r>
        <w:rPr>
          <w:color w:val="231F20"/>
          <w:spacing w:val="47"/>
        </w:rPr>
        <w:t xml:space="preserve"> </w:t>
      </w:r>
      <w:r>
        <w:rPr>
          <w:color w:val="231F20"/>
          <w:spacing w:val="-2"/>
        </w:rPr>
        <w:t>культура</w:t>
      </w:r>
    </w:p>
    <w:p w:rsidR="00DC388F" w:rsidRDefault="004B1DF8">
      <w:pPr>
        <w:pStyle w:val="a3"/>
        <w:spacing w:before="1" w:line="247" w:lineRule="auto"/>
        <w:ind w:right="154" w:firstLine="340"/>
      </w:pPr>
      <w:r>
        <w:rPr>
          <w:color w:val="231F20"/>
        </w:rPr>
        <w:t>Выбор книг по обсуждаемой проблематике, в том числе с опорой</w:t>
      </w:r>
      <w:r>
        <w:rPr>
          <w:color w:val="231F20"/>
          <w:spacing w:val="-1"/>
        </w:rPr>
        <w:t xml:space="preserve"> </w:t>
      </w:r>
      <w:r>
        <w:rPr>
          <w:color w:val="231F20"/>
        </w:rPr>
        <w:t>на</w:t>
      </w:r>
      <w:r>
        <w:rPr>
          <w:color w:val="231F20"/>
          <w:spacing w:val="-1"/>
        </w:rPr>
        <w:t xml:space="preserve"> </w:t>
      </w:r>
      <w:r>
        <w:rPr>
          <w:color w:val="231F20"/>
        </w:rPr>
        <w:t>список</w:t>
      </w:r>
      <w:r>
        <w:rPr>
          <w:color w:val="231F20"/>
          <w:spacing w:val="-1"/>
        </w:rPr>
        <w:t xml:space="preserve"> </w:t>
      </w:r>
      <w:r>
        <w:rPr>
          <w:color w:val="231F20"/>
        </w:rPr>
        <w:t>произведений</w:t>
      </w:r>
      <w:r>
        <w:rPr>
          <w:color w:val="231F20"/>
          <w:spacing w:val="-1"/>
        </w:rPr>
        <w:t xml:space="preserve"> </w:t>
      </w:r>
      <w:r>
        <w:rPr>
          <w:color w:val="231F20"/>
        </w:rPr>
        <w:t>для</w:t>
      </w:r>
      <w:r>
        <w:rPr>
          <w:color w:val="231F20"/>
          <w:spacing w:val="-1"/>
        </w:rPr>
        <w:t xml:space="preserve"> </w:t>
      </w:r>
      <w:r>
        <w:rPr>
          <w:color w:val="231F20"/>
        </w:rPr>
        <w:t>внеклассного</w:t>
      </w:r>
      <w:r>
        <w:rPr>
          <w:color w:val="231F20"/>
          <w:spacing w:val="-1"/>
        </w:rPr>
        <w:t xml:space="preserve"> </w:t>
      </w:r>
      <w:r>
        <w:rPr>
          <w:color w:val="231F20"/>
        </w:rPr>
        <w:t>чтения,</w:t>
      </w:r>
      <w:r>
        <w:rPr>
          <w:color w:val="231F20"/>
          <w:spacing w:val="-1"/>
        </w:rPr>
        <w:t xml:space="preserve"> </w:t>
      </w:r>
      <w:r>
        <w:rPr>
          <w:color w:val="231F20"/>
        </w:rPr>
        <w:t>ре- комендованных в учебнике. Использование соответствующих возрасту словарей и энциклопедий, содержащих сведения о русской культуре.</w:t>
      </w:r>
    </w:p>
    <w:p w:rsidR="00DC388F" w:rsidRDefault="004B1DF8">
      <w:pPr>
        <w:pStyle w:val="5"/>
        <w:spacing w:before="119"/>
        <w:ind w:left="497"/>
      </w:pPr>
      <w:r>
        <w:rPr>
          <w:color w:val="231F20"/>
        </w:rPr>
        <w:t>Литературоведческая</w:t>
      </w:r>
      <w:r>
        <w:rPr>
          <w:color w:val="231F20"/>
          <w:spacing w:val="57"/>
          <w:w w:val="150"/>
        </w:rPr>
        <w:t xml:space="preserve"> </w:t>
      </w:r>
      <w:r>
        <w:rPr>
          <w:color w:val="231F20"/>
          <w:spacing w:val="-2"/>
        </w:rPr>
        <w:t>пропедевтика</w:t>
      </w:r>
    </w:p>
    <w:p w:rsidR="00DC388F" w:rsidRDefault="004B1DF8">
      <w:pPr>
        <w:pStyle w:val="a3"/>
        <w:spacing w:before="115" w:line="247" w:lineRule="auto"/>
        <w:ind w:firstLine="340"/>
      </w:pPr>
      <w:r>
        <w:rPr>
          <w:color w:val="231F20"/>
        </w:rPr>
        <w:t>Практическое использование при анализе текста изучен- ных литературных понятий.</w:t>
      </w:r>
    </w:p>
    <w:p w:rsidR="00DC388F" w:rsidRDefault="004B1DF8">
      <w:pPr>
        <w:pStyle w:val="a3"/>
        <w:spacing w:before="2" w:line="247" w:lineRule="auto"/>
        <w:ind w:right="154" w:firstLine="340"/>
      </w:pPr>
      <w:r>
        <w:rPr>
          <w:color w:val="231F20"/>
        </w:rPr>
        <w:t>Жанровое</w:t>
      </w:r>
      <w:r>
        <w:rPr>
          <w:color w:val="231F20"/>
          <w:spacing w:val="-16"/>
        </w:rPr>
        <w:t xml:space="preserve"> </w:t>
      </w:r>
      <w:r>
        <w:rPr>
          <w:color w:val="231F20"/>
        </w:rPr>
        <w:t>разнообразие</w:t>
      </w:r>
      <w:r>
        <w:rPr>
          <w:color w:val="231F20"/>
          <w:spacing w:val="-16"/>
        </w:rPr>
        <w:t xml:space="preserve"> </w:t>
      </w:r>
      <w:r>
        <w:rPr>
          <w:color w:val="231F20"/>
        </w:rPr>
        <w:t>изучаемых</w:t>
      </w:r>
      <w:r>
        <w:rPr>
          <w:color w:val="231F20"/>
          <w:spacing w:val="-16"/>
        </w:rPr>
        <w:t xml:space="preserve"> </w:t>
      </w:r>
      <w:r>
        <w:rPr>
          <w:color w:val="231F20"/>
        </w:rPr>
        <w:t>произведений:</w:t>
      </w:r>
      <w:r>
        <w:rPr>
          <w:color w:val="231F20"/>
          <w:spacing w:val="-16"/>
        </w:rPr>
        <w:t xml:space="preserve"> </w:t>
      </w:r>
      <w:r>
        <w:rPr>
          <w:color w:val="231F20"/>
        </w:rPr>
        <w:t>малые</w:t>
      </w:r>
      <w:r>
        <w:rPr>
          <w:color w:val="231F20"/>
          <w:spacing w:val="-16"/>
        </w:rPr>
        <w:t xml:space="preserve"> </w:t>
      </w:r>
      <w:r>
        <w:rPr>
          <w:color w:val="231F20"/>
        </w:rPr>
        <w:t>и большие фольклорные формы; литературная сказка; рассказ, притча,</w:t>
      </w:r>
      <w:r>
        <w:rPr>
          <w:color w:val="231F20"/>
          <w:spacing w:val="-9"/>
        </w:rPr>
        <w:t xml:space="preserve"> </w:t>
      </w:r>
      <w:r>
        <w:rPr>
          <w:color w:val="231F20"/>
        </w:rPr>
        <w:t>стихотворение.</w:t>
      </w:r>
      <w:r>
        <w:rPr>
          <w:color w:val="231F20"/>
          <w:spacing w:val="-9"/>
        </w:rPr>
        <w:t xml:space="preserve"> </w:t>
      </w:r>
      <w:r>
        <w:rPr>
          <w:color w:val="231F20"/>
        </w:rPr>
        <w:t>Прозаическая</w:t>
      </w:r>
      <w:r>
        <w:rPr>
          <w:color w:val="231F20"/>
          <w:spacing w:val="-9"/>
        </w:rPr>
        <w:t xml:space="preserve"> </w:t>
      </w:r>
      <w:r>
        <w:rPr>
          <w:color w:val="231F20"/>
        </w:rPr>
        <w:t>и</w:t>
      </w:r>
      <w:r>
        <w:rPr>
          <w:color w:val="231F20"/>
          <w:spacing w:val="-9"/>
        </w:rPr>
        <w:t xml:space="preserve"> </w:t>
      </w:r>
      <w:r>
        <w:rPr>
          <w:color w:val="231F20"/>
        </w:rPr>
        <w:t>поэтическая</w:t>
      </w:r>
      <w:r>
        <w:rPr>
          <w:color w:val="231F20"/>
          <w:spacing w:val="-9"/>
        </w:rPr>
        <w:t xml:space="preserve"> </w:t>
      </w:r>
      <w:r>
        <w:rPr>
          <w:color w:val="231F20"/>
        </w:rPr>
        <w:t>речь;</w:t>
      </w:r>
      <w:r>
        <w:rPr>
          <w:color w:val="231F20"/>
          <w:spacing w:val="-9"/>
        </w:rPr>
        <w:t xml:space="preserve"> </w:t>
      </w:r>
      <w:r>
        <w:rPr>
          <w:color w:val="231F20"/>
        </w:rPr>
        <w:t>ху- 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DC388F" w:rsidRDefault="00DC388F">
      <w:pPr>
        <w:spacing w:line="247" w:lineRule="auto"/>
        <w:sectPr w:rsidR="00DC388F">
          <w:pgSz w:w="7830" w:h="12020"/>
          <w:pgMar w:top="620" w:right="580" w:bottom="920" w:left="580" w:header="0" w:footer="727" w:gutter="0"/>
          <w:cols w:space="720"/>
        </w:sectPr>
      </w:pPr>
    </w:p>
    <w:p w:rsidR="00DC388F" w:rsidRDefault="004B1DF8">
      <w:pPr>
        <w:pStyle w:val="5"/>
        <w:spacing w:before="69"/>
        <w:ind w:left="157" w:right="155" w:firstLine="340"/>
        <w:jc w:val="both"/>
      </w:pPr>
      <w:r>
        <w:rPr>
          <w:color w:val="231F20"/>
        </w:rPr>
        <w:t>Творческая деятельность обучающихся (на основе изучен- ных литературных произведений)</w:t>
      </w:r>
    </w:p>
    <w:p w:rsidR="00DC388F" w:rsidRDefault="004B1DF8">
      <w:pPr>
        <w:pStyle w:val="a3"/>
        <w:spacing w:before="3" w:line="247" w:lineRule="auto"/>
        <w:ind w:right="154" w:firstLine="340"/>
      </w:pPr>
      <w:r>
        <w:rPr>
          <w:color w:val="231F20"/>
        </w:rPr>
        <w:t>Интерпретация</w:t>
      </w:r>
      <w:r>
        <w:rPr>
          <w:color w:val="231F20"/>
          <w:spacing w:val="-6"/>
        </w:rPr>
        <w:t xml:space="preserve"> </w:t>
      </w:r>
      <w:r>
        <w:rPr>
          <w:color w:val="231F20"/>
        </w:rPr>
        <w:t>литературного</w:t>
      </w:r>
      <w:r>
        <w:rPr>
          <w:color w:val="231F20"/>
          <w:spacing w:val="-6"/>
        </w:rPr>
        <w:t xml:space="preserve"> </w:t>
      </w:r>
      <w:r>
        <w:rPr>
          <w:color w:val="231F20"/>
        </w:rPr>
        <w:t>произведения</w:t>
      </w:r>
      <w:r>
        <w:rPr>
          <w:color w:val="231F20"/>
          <w:spacing w:val="-6"/>
        </w:rPr>
        <w:t xml:space="preserve"> </w:t>
      </w:r>
      <w:r>
        <w:rPr>
          <w:color w:val="231F20"/>
        </w:rPr>
        <w:t>в</w:t>
      </w:r>
      <w:r>
        <w:rPr>
          <w:color w:val="231F20"/>
          <w:spacing w:val="-6"/>
        </w:rPr>
        <w:t xml:space="preserve"> </w:t>
      </w:r>
      <w:r>
        <w:rPr>
          <w:color w:val="231F20"/>
        </w:rPr>
        <w:t xml:space="preserve">творческой деятельности учащихся: чтение по ролям, инсценирование; </w:t>
      </w:r>
      <w:r>
        <w:rPr>
          <w:color w:val="231F20"/>
          <w:w w:val="95"/>
        </w:rPr>
        <w:t xml:space="preserve">создание собственного устного и письменного текста на основе художественного произведения с учётом коммуникативной за- </w:t>
      </w:r>
      <w:r>
        <w:rPr>
          <w:color w:val="231F20"/>
        </w:rPr>
        <w:t>дачи</w:t>
      </w:r>
      <w:r>
        <w:rPr>
          <w:color w:val="231F20"/>
          <w:spacing w:val="-3"/>
        </w:rPr>
        <w:t xml:space="preserve"> </w:t>
      </w:r>
      <w:r>
        <w:rPr>
          <w:color w:val="231F20"/>
        </w:rPr>
        <w:t>(для</w:t>
      </w:r>
      <w:r>
        <w:rPr>
          <w:color w:val="231F20"/>
          <w:spacing w:val="-3"/>
        </w:rPr>
        <w:t xml:space="preserve"> </w:t>
      </w:r>
      <w:r>
        <w:rPr>
          <w:color w:val="231F20"/>
        </w:rPr>
        <w:t>разных</w:t>
      </w:r>
      <w:r>
        <w:rPr>
          <w:color w:val="231F20"/>
          <w:spacing w:val="-3"/>
        </w:rPr>
        <w:t xml:space="preserve"> </w:t>
      </w:r>
      <w:r>
        <w:rPr>
          <w:color w:val="231F20"/>
        </w:rPr>
        <w:t>адресатов);</w:t>
      </w:r>
      <w:r>
        <w:rPr>
          <w:color w:val="231F20"/>
          <w:spacing w:val="-3"/>
        </w:rPr>
        <w:t xml:space="preserve"> </w:t>
      </w:r>
      <w:r>
        <w:rPr>
          <w:color w:val="231F20"/>
        </w:rPr>
        <w:t>с</w:t>
      </w:r>
      <w:r>
        <w:rPr>
          <w:color w:val="231F20"/>
          <w:spacing w:val="-3"/>
        </w:rPr>
        <w:t xml:space="preserve"> </w:t>
      </w:r>
      <w:r>
        <w:rPr>
          <w:color w:val="231F20"/>
        </w:rPr>
        <w:t>опорой</w:t>
      </w:r>
      <w:r>
        <w:rPr>
          <w:color w:val="231F20"/>
          <w:spacing w:val="-3"/>
        </w:rPr>
        <w:t xml:space="preserve"> </w:t>
      </w:r>
      <w:r>
        <w:rPr>
          <w:color w:val="231F20"/>
        </w:rPr>
        <w:t>на</w:t>
      </w:r>
      <w:r>
        <w:rPr>
          <w:color w:val="231F20"/>
          <w:spacing w:val="-3"/>
        </w:rPr>
        <w:t xml:space="preserve"> </w:t>
      </w:r>
      <w:r>
        <w:rPr>
          <w:color w:val="231F20"/>
        </w:rPr>
        <w:t>серию</w:t>
      </w:r>
      <w:r>
        <w:rPr>
          <w:color w:val="231F20"/>
          <w:spacing w:val="-3"/>
        </w:rPr>
        <w:t xml:space="preserve"> </w:t>
      </w:r>
      <w:r>
        <w:rPr>
          <w:color w:val="231F20"/>
        </w:rPr>
        <w:t xml:space="preserve">иллюстраций </w:t>
      </w:r>
      <w:r>
        <w:rPr>
          <w:color w:val="231F20"/>
          <w:w w:val="95"/>
        </w:rPr>
        <w:t>к</w:t>
      </w:r>
      <w:r>
        <w:rPr>
          <w:color w:val="231F20"/>
          <w:spacing w:val="12"/>
        </w:rPr>
        <w:t xml:space="preserve"> </w:t>
      </w:r>
      <w:r>
        <w:rPr>
          <w:color w:val="231F20"/>
          <w:w w:val="95"/>
        </w:rPr>
        <w:t>произведению,</w:t>
      </w:r>
      <w:r>
        <w:rPr>
          <w:color w:val="231F20"/>
          <w:spacing w:val="13"/>
        </w:rPr>
        <w:t xml:space="preserve"> </w:t>
      </w:r>
      <w:r>
        <w:rPr>
          <w:color w:val="231F20"/>
          <w:w w:val="95"/>
        </w:rPr>
        <w:t>на</w:t>
      </w:r>
      <w:r>
        <w:rPr>
          <w:color w:val="231F20"/>
          <w:spacing w:val="13"/>
        </w:rPr>
        <w:t xml:space="preserve"> </w:t>
      </w:r>
      <w:r>
        <w:rPr>
          <w:color w:val="231F20"/>
          <w:w w:val="95"/>
        </w:rPr>
        <w:t>репродукции</w:t>
      </w:r>
      <w:r>
        <w:rPr>
          <w:color w:val="231F20"/>
          <w:spacing w:val="13"/>
        </w:rPr>
        <w:t xml:space="preserve"> </w:t>
      </w:r>
      <w:r>
        <w:rPr>
          <w:color w:val="231F20"/>
          <w:w w:val="95"/>
        </w:rPr>
        <w:t>картин</w:t>
      </w:r>
      <w:r>
        <w:rPr>
          <w:color w:val="231F20"/>
          <w:spacing w:val="13"/>
        </w:rPr>
        <w:t xml:space="preserve"> </w:t>
      </w:r>
      <w:r>
        <w:rPr>
          <w:color w:val="231F20"/>
          <w:w w:val="95"/>
        </w:rPr>
        <w:t>русских</w:t>
      </w:r>
      <w:r>
        <w:rPr>
          <w:color w:val="231F20"/>
          <w:spacing w:val="13"/>
        </w:rPr>
        <w:t xml:space="preserve"> </w:t>
      </w:r>
      <w:r>
        <w:rPr>
          <w:color w:val="231F20"/>
          <w:spacing w:val="-2"/>
          <w:w w:val="95"/>
        </w:rPr>
        <w:t>художников.</w:t>
      </w:r>
    </w:p>
    <w:p w:rsidR="00DC388F" w:rsidRDefault="00DC388F">
      <w:pPr>
        <w:spacing w:line="247" w:lineRule="auto"/>
        <w:sectPr w:rsidR="00DC388F">
          <w:pgSz w:w="7830" w:h="12020"/>
          <w:pgMar w:top="620" w:right="580" w:bottom="920" w:left="580" w:header="0" w:footer="727" w:gutter="0"/>
          <w:cols w:space="720"/>
        </w:sectPr>
      </w:pPr>
    </w:p>
    <w:p w:rsidR="00DC388F" w:rsidRDefault="004B1DF8">
      <w:pPr>
        <w:pStyle w:val="1"/>
        <w:spacing w:before="124" w:line="196" w:lineRule="auto"/>
        <w:ind w:right="1091"/>
      </w:pPr>
      <w:r>
        <w:rPr>
          <w:color w:val="231F20"/>
          <w:w w:val="95"/>
        </w:rPr>
        <w:t>ПЛАНИРУЕМЫЕ</w:t>
      </w:r>
      <w:r>
        <w:rPr>
          <w:color w:val="231F20"/>
          <w:spacing w:val="40"/>
        </w:rPr>
        <w:t xml:space="preserve"> </w:t>
      </w:r>
      <w:r>
        <w:rPr>
          <w:color w:val="231F20"/>
          <w:w w:val="95"/>
        </w:rPr>
        <w:t>РЕЗУЛЬТАТЫ</w:t>
      </w:r>
      <w:r>
        <w:rPr>
          <w:color w:val="231F20"/>
          <w:spacing w:val="40"/>
        </w:rPr>
        <w:t xml:space="preserve"> </w:t>
      </w:r>
      <w:r>
        <w:rPr>
          <w:color w:val="231F20"/>
          <w:w w:val="95"/>
        </w:rPr>
        <w:t xml:space="preserve">ОСВОЕНИЯ </w:t>
      </w:r>
      <w:r>
        <w:rPr>
          <w:color w:val="231F20"/>
        </w:rPr>
        <w:t>ПРОГРАММЫ</w:t>
      </w:r>
      <w:r>
        <w:rPr>
          <w:color w:val="231F20"/>
          <w:spacing w:val="19"/>
        </w:rPr>
        <w:t xml:space="preserve"> </w:t>
      </w:r>
      <w:r>
        <w:rPr>
          <w:color w:val="231F20"/>
        </w:rPr>
        <w:t>УЧЕБНОГО</w:t>
      </w:r>
      <w:r>
        <w:rPr>
          <w:color w:val="231F20"/>
          <w:spacing w:val="19"/>
        </w:rPr>
        <w:t xml:space="preserve"> </w:t>
      </w:r>
      <w:r>
        <w:rPr>
          <w:color w:val="231F20"/>
        </w:rPr>
        <w:t>ПРЕДМЕТА</w:t>
      </w:r>
    </w:p>
    <w:p w:rsidR="00DC388F" w:rsidRDefault="00FE2E70">
      <w:pPr>
        <w:spacing w:line="251" w:lineRule="exact"/>
        <w:ind w:left="157"/>
        <w:rPr>
          <w:rFonts w:ascii="Calibri" w:hAnsi="Calibri"/>
          <w:b/>
          <w:sz w:val="24"/>
        </w:rPr>
      </w:pPr>
      <w:r>
        <w:pict>
          <v:shape id="docshape109" o:spid="_x0000_s1188" style="position:absolute;left:0;text-align:left;margin-left:36.85pt;margin-top:14.6pt;width:317.5pt;height:.1pt;z-index:-15702016;mso-wrap-distance-left:0;mso-wrap-distance-right:0;mso-position-horizontal-relative:page" coordorigin="737,292" coordsize="6350,0" path="m737,292r6350,e" filled="f" strokecolor="#231f20" strokeweight=".5pt">
            <v:path arrowok="t"/>
            <w10:wrap type="topAndBottom" anchorx="page"/>
          </v:shape>
        </w:pict>
      </w:r>
      <w:r w:rsidR="004B1DF8">
        <w:rPr>
          <w:rFonts w:ascii="Calibri" w:hAnsi="Calibri"/>
          <w:b/>
          <w:color w:val="231F20"/>
          <w:sz w:val="24"/>
        </w:rPr>
        <w:t>«ЛИТЕРАТУРНОЕ</w:t>
      </w:r>
      <w:r w:rsidR="004B1DF8">
        <w:rPr>
          <w:rFonts w:ascii="Calibri" w:hAnsi="Calibri"/>
          <w:b/>
          <w:color w:val="231F20"/>
          <w:spacing w:val="10"/>
          <w:sz w:val="24"/>
        </w:rPr>
        <w:t xml:space="preserve"> </w:t>
      </w:r>
      <w:r w:rsidR="004B1DF8">
        <w:rPr>
          <w:rFonts w:ascii="Calibri" w:hAnsi="Calibri"/>
          <w:b/>
          <w:color w:val="231F20"/>
          <w:sz w:val="24"/>
        </w:rPr>
        <w:t>ЧТЕНИЕ</w:t>
      </w:r>
      <w:r w:rsidR="004B1DF8">
        <w:rPr>
          <w:rFonts w:ascii="Calibri" w:hAnsi="Calibri"/>
          <w:b/>
          <w:color w:val="231F20"/>
          <w:spacing w:val="10"/>
          <w:sz w:val="24"/>
        </w:rPr>
        <w:t xml:space="preserve"> </w:t>
      </w:r>
      <w:r w:rsidR="004B1DF8">
        <w:rPr>
          <w:rFonts w:ascii="Calibri" w:hAnsi="Calibri"/>
          <w:b/>
          <w:color w:val="231F20"/>
          <w:sz w:val="24"/>
        </w:rPr>
        <w:t>НА</w:t>
      </w:r>
      <w:r w:rsidR="004B1DF8">
        <w:rPr>
          <w:rFonts w:ascii="Calibri" w:hAnsi="Calibri"/>
          <w:b/>
          <w:color w:val="231F20"/>
          <w:spacing w:val="11"/>
          <w:sz w:val="24"/>
        </w:rPr>
        <w:t xml:space="preserve"> </w:t>
      </w:r>
      <w:r w:rsidR="004B1DF8">
        <w:rPr>
          <w:rFonts w:ascii="Calibri" w:hAnsi="Calibri"/>
          <w:b/>
          <w:color w:val="231F20"/>
          <w:sz w:val="24"/>
        </w:rPr>
        <w:t>РОДНОМ</w:t>
      </w:r>
      <w:r w:rsidR="004B1DF8">
        <w:rPr>
          <w:rFonts w:ascii="Calibri" w:hAnsi="Calibri"/>
          <w:b/>
          <w:color w:val="231F20"/>
          <w:spacing w:val="10"/>
          <w:sz w:val="24"/>
        </w:rPr>
        <w:t xml:space="preserve"> </w:t>
      </w:r>
      <w:r w:rsidR="004B1DF8">
        <w:rPr>
          <w:rFonts w:ascii="Calibri" w:hAnsi="Calibri"/>
          <w:b/>
          <w:color w:val="231F20"/>
          <w:sz w:val="24"/>
        </w:rPr>
        <w:t>(РУССКОМ)</w:t>
      </w:r>
      <w:r w:rsidR="004B1DF8">
        <w:rPr>
          <w:rFonts w:ascii="Calibri" w:hAnsi="Calibri"/>
          <w:b/>
          <w:color w:val="231F20"/>
          <w:spacing w:val="11"/>
          <w:sz w:val="24"/>
        </w:rPr>
        <w:t xml:space="preserve"> </w:t>
      </w:r>
      <w:r w:rsidR="004B1DF8">
        <w:rPr>
          <w:rFonts w:ascii="Calibri" w:hAnsi="Calibri"/>
          <w:b/>
          <w:color w:val="231F20"/>
          <w:spacing w:val="-2"/>
          <w:sz w:val="24"/>
        </w:rPr>
        <w:t>ЯЗЫКЕ»</w:t>
      </w:r>
    </w:p>
    <w:p w:rsidR="00DC388F" w:rsidRDefault="004B1DF8">
      <w:pPr>
        <w:pStyle w:val="a3"/>
        <w:spacing w:before="184" w:line="247" w:lineRule="auto"/>
        <w:ind w:right="154" w:firstLine="340"/>
      </w:pPr>
      <w:r>
        <w:rPr>
          <w:color w:val="231F20"/>
        </w:rPr>
        <w:t xml:space="preserve">Результаты изучения предмета «Литературное чтения на родном (русском) языке» в составе предметной области «Род- </w:t>
      </w:r>
      <w:r>
        <w:rPr>
          <w:color w:val="231F20"/>
          <w:w w:val="95"/>
        </w:rPr>
        <w:t xml:space="preserve">ной язык и литературное чтение на родном языке» соответству- </w:t>
      </w:r>
      <w:r>
        <w:rPr>
          <w:color w:val="231F20"/>
        </w:rPr>
        <w:t xml:space="preserve">ют требованиям к результатам освоения основной образова- тельной программы начального общего образования, сформу- </w:t>
      </w:r>
      <w:r>
        <w:rPr>
          <w:color w:val="231F20"/>
          <w:w w:val="95"/>
        </w:rPr>
        <w:t xml:space="preserve">лированным в Федеральном государственном образовательном </w:t>
      </w:r>
      <w:r>
        <w:rPr>
          <w:color w:val="231F20"/>
        </w:rPr>
        <w:t>стандарте начального общего образования.</w:t>
      </w:r>
    </w:p>
    <w:p w:rsidR="00DC388F" w:rsidRDefault="00DC388F">
      <w:pPr>
        <w:pStyle w:val="a3"/>
        <w:spacing w:before="1"/>
        <w:ind w:left="0" w:right="0" w:firstLine="0"/>
        <w:jc w:val="left"/>
        <w:rPr>
          <w:sz w:val="17"/>
        </w:rPr>
      </w:pPr>
    </w:p>
    <w:p w:rsidR="00DC388F" w:rsidRDefault="004B1DF8">
      <w:pPr>
        <w:pStyle w:val="3"/>
      </w:pPr>
      <w:r>
        <w:rPr>
          <w:color w:val="231F20"/>
          <w:w w:val="90"/>
        </w:rPr>
        <w:t>ЛИЧНОСТНЫЕ</w:t>
      </w:r>
      <w:r>
        <w:rPr>
          <w:color w:val="231F20"/>
          <w:spacing w:val="26"/>
        </w:rPr>
        <w:t xml:space="preserve"> </w:t>
      </w:r>
      <w:r>
        <w:rPr>
          <w:color w:val="231F20"/>
          <w:spacing w:val="-2"/>
        </w:rPr>
        <w:t>РЕЗУЛЬТАТЫ</w:t>
      </w:r>
    </w:p>
    <w:p w:rsidR="00DC388F" w:rsidRDefault="004B1DF8">
      <w:pPr>
        <w:pStyle w:val="a3"/>
        <w:spacing w:before="62" w:line="247" w:lineRule="auto"/>
        <w:ind w:right="154" w:firstLine="340"/>
      </w:pPr>
      <w:r>
        <w:rPr>
          <w:color w:val="231F20"/>
        </w:rPr>
        <w:t>В результате изучения предмета «Литературное чтения на родном</w:t>
      </w:r>
      <w:r>
        <w:rPr>
          <w:color w:val="231F20"/>
          <w:spacing w:val="-16"/>
        </w:rPr>
        <w:t xml:space="preserve"> </w:t>
      </w:r>
      <w:r>
        <w:rPr>
          <w:color w:val="231F20"/>
        </w:rPr>
        <w:t>(русском)</w:t>
      </w:r>
      <w:r>
        <w:rPr>
          <w:color w:val="231F20"/>
          <w:spacing w:val="-16"/>
        </w:rPr>
        <w:t xml:space="preserve"> </w:t>
      </w:r>
      <w:r>
        <w:rPr>
          <w:color w:val="231F20"/>
        </w:rPr>
        <w:t>языке»</w:t>
      </w:r>
      <w:r>
        <w:rPr>
          <w:color w:val="231F20"/>
          <w:spacing w:val="-16"/>
        </w:rPr>
        <w:t xml:space="preserve"> </w:t>
      </w:r>
      <w:r>
        <w:rPr>
          <w:color w:val="231F20"/>
        </w:rPr>
        <w:t>у</w:t>
      </w:r>
      <w:r>
        <w:rPr>
          <w:color w:val="231F20"/>
          <w:spacing w:val="-16"/>
        </w:rPr>
        <w:t xml:space="preserve"> </w:t>
      </w:r>
      <w:r>
        <w:rPr>
          <w:color w:val="231F20"/>
        </w:rPr>
        <w:t>обучающегося</w:t>
      </w:r>
      <w:r>
        <w:rPr>
          <w:color w:val="231F20"/>
          <w:spacing w:val="-16"/>
        </w:rPr>
        <w:t xml:space="preserve"> </w:t>
      </w:r>
      <w:r>
        <w:rPr>
          <w:color w:val="231F20"/>
        </w:rPr>
        <w:t>будут</w:t>
      </w:r>
      <w:r>
        <w:rPr>
          <w:color w:val="231F20"/>
          <w:spacing w:val="-16"/>
        </w:rPr>
        <w:t xml:space="preserve"> </w:t>
      </w:r>
      <w:r>
        <w:rPr>
          <w:color w:val="231F20"/>
        </w:rPr>
        <w:t>сформированы следующие</w:t>
      </w:r>
      <w:r>
        <w:rPr>
          <w:color w:val="231F20"/>
          <w:spacing w:val="-16"/>
        </w:rPr>
        <w:t xml:space="preserve"> </w:t>
      </w:r>
      <w:r>
        <w:rPr>
          <w:color w:val="231F20"/>
        </w:rPr>
        <w:t>личностные</w:t>
      </w:r>
      <w:r>
        <w:rPr>
          <w:color w:val="231F20"/>
          <w:spacing w:val="-16"/>
        </w:rPr>
        <w:t xml:space="preserve"> </w:t>
      </w:r>
      <w:r>
        <w:rPr>
          <w:color w:val="231F20"/>
        </w:rPr>
        <w:t>результаты,</w:t>
      </w:r>
      <w:r>
        <w:rPr>
          <w:color w:val="231F20"/>
          <w:spacing w:val="-16"/>
        </w:rPr>
        <w:t xml:space="preserve"> </w:t>
      </w:r>
      <w:r>
        <w:rPr>
          <w:color w:val="231F20"/>
        </w:rPr>
        <w:t>представленные</w:t>
      </w:r>
      <w:r>
        <w:rPr>
          <w:color w:val="231F20"/>
          <w:spacing w:val="-16"/>
        </w:rPr>
        <w:t xml:space="preserve"> </w:t>
      </w:r>
      <w:r>
        <w:rPr>
          <w:color w:val="231F20"/>
        </w:rPr>
        <w:t>по</w:t>
      </w:r>
      <w:r>
        <w:rPr>
          <w:color w:val="231F20"/>
          <w:spacing w:val="-16"/>
        </w:rPr>
        <w:t xml:space="preserve"> </w:t>
      </w:r>
      <w:r>
        <w:rPr>
          <w:color w:val="231F20"/>
        </w:rPr>
        <w:t>основ- ным направлениям воспитательной деятельности:</w:t>
      </w:r>
    </w:p>
    <w:p w:rsidR="00DC388F" w:rsidRDefault="004B1DF8">
      <w:pPr>
        <w:pStyle w:val="6"/>
        <w:spacing w:before="6"/>
        <w:ind w:left="497"/>
        <w:rPr>
          <w:rFonts w:ascii="Times New Roman" w:hAnsi="Times New Roman"/>
        </w:rPr>
      </w:pPr>
      <w:r>
        <w:rPr>
          <w:rFonts w:ascii="Times New Roman" w:hAnsi="Times New Roman"/>
          <w:color w:val="231F20"/>
          <w:w w:val="125"/>
        </w:rPr>
        <w:t>гражданско-патриотического</w:t>
      </w:r>
      <w:r>
        <w:rPr>
          <w:rFonts w:ascii="Times New Roman" w:hAnsi="Times New Roman"/>
          <w:color w:val="231F20"/>
          <w:spacing w:val="17"/>
          <w:w w:val="125"/>
        </w:rPr>
        <w:t xml:space="preserve"> </w:t>
      </w:r>
      <w:r>
        <w:rPr>
          <w:rFonts w:ascii="Times New Roman" w:hAnsi="Times New Roman"/>
          <w:color w:val="231F20"/>
          <w:spacing w:val="-2"/>
          <w:w w:val="125"/>
        </w:rPr>
        <w:t>воспитания:</w:t>
      </w:r>
    </w:p>
    <w:p w:rsidR="00DC388F" w:rsidRDefault="004B1DF8" w:rsidP="00B626D9">
      <w:pPr>
        <w:pStyle w:val="a6"/>
        <w:numPr>
          <w:ilvl w:val="0"/>
          <w:numId w:val="33"/>
        </w:numPr>
        <w:tabs>
          <w:tab w:val="left" w:pos="877"/>
        </w:tabs>
        <w:spacing w:before="11" w:line="247" w:lineRule="auto"/>
        <w:ind w:right="154" w:firstLine="340"/>
        <w:rPr>
          <w:sz w:val="20"/>
        </w:rPr>
      </w:pPr>
      <w:r>
        <w:rPr>
          <w:color w:val="231F20"/>
          <w:sz w:val="20"/>
        </w:rPr>
        <w:t>становление</w:t>
      </w:r>
      <w:r>
        <w:rPr>
          <w:color w:val="231F20"/>
          <w:spacing w:val="-9"/>
          <w:sz w:val="20"/>
        </w:rPr>
        <w:t xml:space="preserve"> </w:t>
      </w:r>
      <w:r>
        <w:rPr>
          <w:color w:val="231F20"/>
          <w:sz w:val="20"/>
        </w:rPr>
        <w:t>ценностного</w:t>
      </w:r>
      <w:r>
        <w:rPr>
          <w:color w:val="231F20"/>
          <w:spacing w:val="-9"/>
          <w:sz w:val="20"/>
        </w:rPr>
        <w:t xml:space="preserve"> </w:t>
      </w:r>
      <w:r>
        <w:rPr>
          <w:color w:val="231F20"/>
          <w:sz w:val="20"/>
        </w:rPr>
        <w:t>отношения</w:t>
      </w:r>
      <w:r>
        <w:rPr>
          <w:color w:val="231F20"/>
          <w:spacing w:val="-9"/>
          <w:sz w:val="20"/>
        </w:rPr>
        <w:t xml:space="preserve"> </w:t>
      </w:r>
      <w:r>
        <w:rPr>
          <w:color w:val="231F20"/>
          <w:sz w:val="20"/>
        </w:rPr>
        <w:t>к</w:t>
      </w:r>
      <w:r>
        <w:rPr>
          <w:color w:val="231F20"/>
          <w:spacing w:val="-9"/>
          <w:sz w:val="20"/>
        </w:rPr>
        <w:t xml:space="preserve"> </w:t>
      </w:r>
      <w:r>
        <w:rPr>
          <w:color w:val="231F20"/>
          <w:sz w:val="20"/>
        </w:rPr>
        <w:t>своей</w:t>
      </w:r>
      <w:r>
        <w:rPr>
          <w:color w:val="231F20"/>
          <w:spacing w:val="-9"/>
          <w:sz w:val="20"/>
        </w:rPr>
        <w:t xml:space="preserve"> </w:t>
      </w:r>
      <w:r>
        <w:rPr>
          <w:color w:val="231F20"/>
          <w:sz w:val="20"/>
        </w:rPr>
        <w:t>Родине</w:t>
      </w:r>
      <w:r>
        <w:rPr>
          <w:color w:val="231F20"/>
          <w:spacing w:val="-9"/>
          <w:sz w:val="20"/>
        </w:rPr>
        <w:t xml:space="preserve"> </w:t>
      </w:r>
      <w:r>
        <w:rPr>
          <w:color w:val="231F20"/>
          <w:sz w:val="20"/>
        </w:rPr>
        <w:t>— России,</w:t>
      </w:r>
      <w:r>
        <w:rPr>
          <w:color w:val="231F20"/>
          <w:spacing w:val="-2"/>
          <w:sz w:val="20"/>
        </w:rPr>
        <w:t xml:space="preserve"> </w:t>
      </w:r>
      <w:r>
        <w:rPr>
          <w:color w:val="231F20"/>
          <w:sz w:val="20"/>
        </w:rPr>
        <w:t>в</w:t>
      </w:r>
      <w:r>
        <w:rPr>
          <w:color w:val="231F20"/>
          <w:spacing w:val="-2"/>
          <w:sz w:val="20"/>
        </w:rPr>
        <w:t xml:space="preserve"> </w:t>
      </w:r>
      <w:r>
        <w:rPr>
          <w:color w:val="231F20"/>
          <w:sz w:val="20"/>
        </w:rPr>
        <w:t>том</w:t>
      </w:r>
      <w:r>
        <w:rPr>
          <w:color w:val="231F20"/>
          <w:spacing w:val="-2"/>
          <w:sz w:val="20"/>
        </w:rPr>
        <w:t xml:space="preserve"> </w:t>
      </w:r>
      <w:r>
        <w:rPr>
          <w:color w:val="231F20"/>
          <w:sz w:val="20"/>
        </w:rPr>
        <w:t>числе</w:t>
      </w:r>
      <w:r>
        <w:rPr>
          <w:color w:val="231F20"/>
          <w:spacing w:val="-2"/>
          <w:sz w:val="20"/>
        </w:rPr>
        <w:t xml:space="preserve"> </w:t>
      </w:r>
      <w:r>
        <w:rPr>
          <w:color w:val="231F20"/>
          <w:sz w:val="20"/>
        </w:rPr>
        <w:t>через</w:t>
      </w:r>
      <w:r>
        <w:rPr>
          <w:color w:val="231F20"/>
          <w:spacing w:val="-2"/>
          <w:sz w:val="20"/>
        </w:rPr>
        <w:t xml:space="preserve"> </w:t>
      </w:r>
      <w:r>
        <w:rPr>
          <w:color w:val="231F20"/>
          <w:sz w:val="20"/>
        </w:rPr>
        <w:t>изучение</w:t>
      </w:r>
      <w:r>
        <w:rPr>
          <w:color w:val="231F20"/>
          <w:spacing w:val="-2"/>
          <w:sz w:val="20"/>
        </w:rPr>
        <w:t xml:space="preserve"> </w:t>
      </w:r>
      <w:r>
        <w:rPr>
          <w:color w:val="231F20"/>
          <w:sz w:val="20"/>
        </w:rPr>
        <w:t>художественных</w:t>
      </w:r>
      <w:r>
        <w:rPr>
          <w:color w:val="231F20"/>
          <w:spacing w:val="-2"/>
          <w:sz w:val="20"/>
        </w:rPr>
        <w:t xml:space="preserve"> </w:t>
      </w:r>
      <w:r>
        <w:rPr>
          <w:color w:val="231F20"/>
          <w:sz w:val="20"/>
        </w:rPr>
        <w:t>произве- дений, отражающих историю и культуру страны;</w:t>
      </w:r>
    </w:p>
    <w:p w:rsidR="00DC388F" w:rsidRDefault="004B1DF8" w:rsidP="00B626D9">
      <w:pPr>
        <w:pStyle w:val="a6"/>
        <w:numPr>
          <w:ilvl w:val="0"/>
          <w:numId w:val="33"/>
        </w:numPr>
        <w:tabs>
          <w:tab w:val="left" w:pos="877"/>
        </w:tabs>
        <w:spacing w:before="3" w:line="247" w:lineRule="auto"/>
        <w:ind w:right="154" w:firstLine="340"/>
        <w:rPr>
          <w:sz w:val="20"/>
        </w:rPr>
      </w:pPr>
      <w:r>
        <w:rPr>
          <w:color w:val="231F20"/>
          <w:w w:val="95"/>
          <w:sz w:val="20"/>
        </w:rPr>
        <w:t xml:space="preserve">осознание своей этнокультурной и российской граждан- </w:t>
      </w:r>
      <w:r>
        <w:rPr>
          <w:color w:val="231F20"/>
          <w:sz w:val="20"/>
        </w:rPr>
        <w:t>ской</w:t>
      </w:r>
      <w:r>
        <w:rPr>
          <w:color w:val="231F20"/>
          <w:spacing w:val="-7"/>
          <w:sz w:val="20"/>
        </w:rPr>
        <w:t xml:space="preserve"> </w:t>
      </w:r>
      <w:r>
        <w:rPr>
          <w:color w:val="231F20"/>
          <w:sz w:val="20"/>
        </w:rPr>
        <w:t>идентичности,</w:t>
      </w:r>
      <w:r>
        <w:rPr>
          <w:color w:val="231F20"/>
          <w:spacing w:val="-7"/>
          <w:sz w:val="20"/>
        </w:rPr>
        <w:t xml:space="preserve"> </w:t>
      </w:r>
      <w:r>
        <w:rPr>
          <w:color w:val="231F20"/>
          <w:sz w:val="20"/>
        </w:rPr>
        <w:t>понимание</w:t>
      </w:r>
      <w:r>
        <w:rPr>
          <w:color w:val="231F20"/>
          <w:spacing w:val="-7"/>
          <w:sz w:val="20"/>
        </w:rPr>
        <w:t xml:space="preserve"> </w:t>
      </w:r>
      <w:r>
        <w:rPr>
          <w:color w:val="231F20"/>
          <w:sz w:val="20"/>
        </w:rPr>
        <w:t>роли</w:t>
      </w:r>
      <w:r>
        <w:rPr>
          <w:color w:val="231F20"/>
          <w:spacing w:val="-7"/>
          <w:sz w:val="20"/>
        </w:rPr>
        <w:t xml:space="preserve"> </w:t>
      </w:r>
      <w:r>
        <w:rPr>
          <w:color w:val="231F20"/>
          <w:sz w:val="20"/>
        </w:rPr>
        <w:t>русского</w:t>
      </w:r>
      <w:r>
        <w:rPr>
          <w:color w:val="231F20"/>
          <w:spacing w:val="-7"/>
          <w:sz w:val="20"/>
        </w:rPr>
        <w:t xml:space="preserve"> </w:t>
      </w:r>
      <w:r>
        <w:rPr>
          <w:color w:val="231F20"/>
          <w:sz w:val="20"/>
        </w:rPr>
        <w:t>языка</w:t>
      </w:r>
      <w:r>
        <w:rPr>
          <w:color w:val="231F20"/>
          <w:spacing w:val="-7"/>
          <w:sz w:val="20"/>
        </w:rPr>
        <w:t xml:space="preserve"> </w:t>
      </w:r>
      <w:r>
        <w:rPr>
          <w:color w:val="231F20"/>
          <w:sz w:val="20"/>
        </w:rPr>
        <w:t>как</w:t>
      </w:r>
      <w:r>
        <w:rPr>
          <w:color w:val="231F20"/>
          <w:spacing w:val="-7"/>
          <w:sz w:val="20"/>
        </w:rPr>
        <w:t xml:space="preserve"> </w:t>
      </w:r>
      <w:r>
        <w:rPr>
          <w:color w:val="231F20"/>
          <w:sz w:val="20"/>
        </w:rPr>
        <w:t>госу- дарственного языка Российской Федерации и языка межна- ционального общения народов России;</w:t>
      </w:r>
    </w:p>
    <w:p w:rsidR="00DC388F" w:rsidRDefault="004B1DF8" w:rsidP="00B626D9">
      <w:pPr>
        <w:pStyle w:val="a6"/>
        <w:numPr>
          <w:ilvl w:val="0"/>
          <w:numId w:val="33"/>
        </w:numPr>
        <w:tabs>
          <w:tab w:val="left" w:pos="877"/>
        </w:tabs>
        <w:spacing w:before="4" w:line="247" w:lineRule="auto"/>
        <w:ind w:right="154" w:firstLine="340"/>
        <w:rPr>
          <w:sz w:val="20"/>
        </w:rPr>
      </w:pPr>
      <w:r>
        <w:rPr>
          <w:color w:val="231F20"/>
          <w:sz w:val="20"/>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DC388F" w:rsidRDefault="004B1DF8" w:rsidP="00B626D9">
      <w:pPr>
        <w:pStyle w:val="a6"/>
        <w:numPr>
          <w:ilvl w:val="0"/>
          <w:numId w:val="33"/>
        </w:numPr>
        <w:tabs>
          <w:tab w:val="left" w:pos="877"/>
        </w:tabs>
        <w:spacing w:before="3" w:line="247" w:lineRule="auto"/>
        <w:ind w:firstLine="340"/>
        <w:rPr>
          <w:sz w:val="20"/>
        </w:rPr>
      </w:pPr>
      <w:r>
        <w:rPr>
          <w:color w:val="231F20"/>
          <w:sz w:val="20"/>
        </w:rPr>
        <w:t>уважение к своему и другим народам, формируемое в том</w:t>
      </w:r>
      <w:r>
        <w:rPr>
          <w:color w:val="231F20"/>
          <w:spacing w:val="-6"/>
          <w:sz w:val="20"/>
        </w:rPr>
        <w:t xml:space="preserve"> </w:t>
      </w:r>
      <w:r>
        <w:rPr>
          <w:color w:val="231F20"/>
          <w:sz w:val="20"/>
        </w:rPr>
        <w:t>числе</w:t>
      </w:r>
      <w:r>
        <w:rPr>
          <w:color w:val="231F20"/>
          <w:spacing w:val="-4"/>
          <w:sz w:val="20"/>
        </w:rPr>
        <w:t xml:space="preserve"> </w:t>
      </w:r>
      <w:r>
        <w:rPr>
          <w:color w:val="231F20"/>
          <w:sz w:val="20"/>
        </w:rPr>
        <w:t>на</w:t>
      </w:r>
      <w:r>
        <w:rPr>
          <w:color w:val="231F20"/>
          <w:spacing w:val="-4"/>
          <w:sz w:val="20"/>
        </w:rPr>
        <w:t xml:space="preserve"> </w:t>
      </w:r>
      <w:r>
        <w:rPr>
          <w:color w:val="231F20"/>
          <w:sz w:val="20"/>
        </w:rPr>
        <w:t>основе</w:t>
      </w:r>
      <w:r>
        <w:rPr>
          <w:color w:val="231F20"/>
          <w:spacing w:val="-4"/>
          <w:sz w:val="20"/>
        </w:rPr>
        <w:t xml:space="preserve"> </w:t>
      </w:r>
      <w:r>
        <w:rPr>
          <w:color w:val="231F20"/>
          <w:sz w:val="20"/>
        </w:rPr>
        <w:t>примеров</w:t>
      </w:r>
      <w:r>
        <w:rPr>
          <w:color w:val="231F20"/>
          <w:spacing w:val="-4"/>
          <w:sz w:val="20"/>
        </w:rPr>
        <w:t xml:space="preserve"> </w:t>
      </w:r>
      <w:r>
        <w:rPr>
          <w:color w:val="231F20"/>
          <w:sz w:val="20"/>
        </w:rPr>
        <w:t>из</w:t>
      </w:r>
      <w:r>
        <w:rPr>
          <w:color w:val="231F20"/>
          <w:spacing w:val="-4"/>
          <w:sz w:val="20"/>
        </w:rPr>
        <w:t xml:space="preserve"> </w:t>
      </w:r>
      <w:r>
        <w:rPr>
          <w:color w:val="231F20"/>
          <w:sz w:val="20"/>
        </w:rPr>
        <w:t>художественных</w:t>
      </w:r>
      <w:r>
        <w:rPr>
          <w:color w:val="231F20"/>
          <w:spacing w:val="-4"/>
          <w:sz w:val="20"/>
        </w:rPr>
        <w:t xml:space="preserve"> </w:t>
      </w:r>
      <w:r>
        <w:rPr>
          <w:color w:val="231F20"/>
          <w:sz w:val="20"/>
        </w:rPr>
        <w:t>произведе- ний и фольклора;</w:t>
      </w:r>
    </w:p>
    <w:p w:rsidR="00DC388F" w:rsidRDefault="004B1DF8" w:rsidP="00B626D9">
      <w:pPr>
        <w:pStyle w:val="a6"/>
        <w:numPr>
          <w:ilvl w:val="0"/>
          <w:numId w:val="33"/>
        </w:numPr>
        <w:tabs>
          <w:tab w:val="left" w:pos="877"/>
        </w:tabs>
        <w:spacing w:before="3" w:line="247" w:lineRule="auto"/>
        <w:ind w:right="154" w:firstLine="340"/>
        <w:rPr>
          <w:sz w:val="20"/>
        </w:rPr>
      </w:pPr>
      <w:r>
        <w:rPr>
          <w:color w:val="231F20"/>
          <w:sz w:val="20"/>
        </w:rPr>
        <w:t xml:space="preserve">первоначальные представления о человеке как члене </w:t>
      </w:r>
      <w:r>
        <w:rPr>
          <w:color w:val="231F20"/>
          <w:w w:val="95"/>
          <w:sz w:val="20"/>
        </w:rPr>
        <w:t xml:space="preserve">общества, о правах и ответственности, уважении и достоинстве человека, о нравственно-этических нормах поведения и прави- </w:t>
      </w:r>
      <w:r>
        <w:rPr>
          <w:color w:val="231F20"/>
          <w:sz w:val="20"/>
        </w:rPr>
        <w:t>лах межличностных отношений, в том числе отражённых в фольклорных и художественных произведениях;</w:t>
      </w:r>
    </w:p>
    <w:p w:rsidR="00DC388F" w:rsidRDefault="004B1DF8">
      <w:pPr>
        <w:pStyle w:val="6"/>
        <w:spacing w:before="6"/>
        <w:ind w:left="497"/>
        <w:rPr>
          <w:rFonts w:ascii="Times New Roman" w:hAnsi="Times New Roman"/>
        </w:rPr>
      </w:pPr>
      <w:r>
        <w:rPr>
          <w:rFonts w:ascii="Times New Roman" w:hAnsi="Times New Roman"/>
          <w:color w:val="231F20"/>
          <w:w w:val="125"/>
        </w:rPr>
        <w:t>духовно-нравственного</w:t>
      </w:r>
      <w:r>
        <w:rPr>
          <w:rFonts w:ascii="Times New Roman" w:hAnsi="Times New Roman"/>
          <w:color w:val="231F20"/>
          <w:spacing w:val="77"/>
          <w:w w:val="125"/>
        </w:rPr>
        <w:t xml:space="preserve"> </w:t>
      </w:r>
      <w:r>
        <w:rPr>
          <w:rFonts w:ascii="Times New Roman" w:hAnsi="Times New Roman"/>
          <w:color w:val="231F20"/>
          <w:spacing w:val="-2"/>
          <w:w w:val="125"/>
        </w:rPr>
        <w:t>воспитания:</w:t>
      </w:r>
    </w:p>
    <w:p w:rsidR="00DC388F" w:rsidRDefault="004B1DF8" w:rsidP="00B626D9">
      <w:pPr>
        <w:pStyle w:val="a6"/>
        <w:numPr>
          <w:ilvl w:val="0"/>
          <w:numId w:val="33"/>
        </w:numPr>
        <w:tabs>
          <w:tab w:val="left" w:pos="877"/>
        </w:tabs>
        <w:spacing w:before="11" w:line="247" w:lineRule="auto"/>
        <w:ind w:firstLine="340"/>
        <w:rPr>
          <w:sz w:val="20"/>
        </w:rPr>
      </w:pPr>
      <w:r>
        <w:rPr>
          <w:color w:val="231F20"/>
          <w:sz w:val="20"/>
        </w:rPr>
        <w:t>признание</w:t>
      </w:r>
      <w:r>
        <w:rPr>
          <w:color w:val="231F20"/>
          <w:spacing w:val="-1"/>
          <w:sz w:val="20"/>
        </w:rPr>
        <w:t xml:space="preserve"> </w:t>
      </w:r>
      <w:r>
        <w:rPr>
          <w:color w:val="231F20"/>
          <w:sz w:val="20"/>
        </w:rPr>
        <w:t>индивидуальности</w:t>
      </w:r>
      <w:r>
        <w:rPr>
          <w:color w:val="231F20"/>
          <w:spacing w:val="-1"/>
          <w:sz w:val="20"/>
        </w:rPr>
        <w:t xml:space="preserve"> </w:t>
      </w:r>
      <w:r>
        <w:rPr>
          <w:color w:val="231F20"/>
          <w:sz w:val="20"/>
        </w:rPr>
        <w:t>каждого</w:t>
      </w:r>
      <w:r>
        <w:rPr>
          <w:color w:val="231F20"/>
          <w:spacing w:val="-1"/>
          <w:sz w:val="20"/>
        </w:rPr>
        <w:t xml:space="preserve"> </w:t>
      </w:r>
      <w:r>
        <w:rPr>
          <w:color w:val="231F20"/>
          <w:sz w:val="20"/>
        </w:rPr>
        <w:t>человека</w:t>
      </w:r>
      <w:r>
        <w:rPr>
          <w:color w:val="231F20"/>
          <w:spacing w:val="-1"/>
          <w:sz w:val="20"/>
        </w:rPr>
        <w:t xml:space="preserve"> </w:t>
      </w:r>
      <w:r>
        <w:rPr>
          <w:color w:val="231F20"/>
          <w:sz w:val="20"/>
        </w:rPr>
        <w:t>с</w:t>
      </w:r>
      <w:r>
        <w:rPr>
          <w:color w:val="231F20"/>
          <w:spacing w:val="-1"/>
          <w:sz w:val="20"/>
        </w:rPr>
        <w:t xml:space="preserve"> </w:t>
      </w:r>
      <w:r>
        <w:rPr>
          <w:color w:val="231F20"/>
          <w:sz w:val="20"/>
        </w:rPr>
        <w:t>опо- рой на собственный жизненный и читательский опыт;</w:t>
      </w:r>
    </w:p>
    <w:p w:rsidR="00DC388F" w:rsidRDefault="004B1DF8" w:rsidP="00B626D9">
      <w:pPr>
        <w:pStyle w:val="a6"/>
        <w:numPr>
          <w:ilvl w:val="0"/>
          <w:numId w:val="33"/>
        </w:numPr>
        <w:tabs>
          <w:tab w:val="left" w:pos="877"/>
        </w:tabs>
        <w:spacing w:before="2" w:line="247" w:lineRule="auto"/>
        <w:ind w:firstLine="340"/>
        <w:rPr>
          <w:sz w:val="20"/>
        </w:rPr>
      </w:pPr>
      <w:r>
        <w:rPr>
          <w:color w:val="231F20"/>
          <w:sz w:val="20"/>
        </w:rPr>
        <w:t xml:space="preserve">проявление сопереживания, уважения и доброжела- </w:t>
      </w:r>
      <w:r>
        <w:rPr>
          <w:color w:val="231F20"/>
          <w:w w:val="95"/>
          <w:sz w:val="20"/>
        </w:rPr>
        <w:t>тельности, в том числе с использованием адекватных языковых средств, для выражения своего состояния и чувств; проявление</w:t>
      </w:r>
    </w:p>
    <w:p w:rsidR="00DC388F" w:rsidRDefault="00DC388F">
      <w:pPr>
        <w:spacing w:line="247" w:lineRule="auto"/>
        <w:jc w:val="both"/>
        <w:rPr>
          <w:sz w:val="20"/>
        </w:rPr>
        <w:sectPr w:rsidR="00DC388F">
          <w:pgSz w:w="7830" w:h="12020"/>
          <w:pgMar w:top="580" w:right="580" w:bottom="920" w:left="580" w:header="0" w:footer="727" w:gutter="0"/>
          <w:cols w:space="720"/>
        </w:sectPr>
      </w:pPr>
    </w:p>
    <w:p w:rsidR="00DC388F" w:rsidRDefault="004B1DF8">
      <w:pPr>
        <w:pStyle w:val="a3"/>
        <w:spacing w:before="68" w:line="247" w:lineRule="auto"/>
        <w:ind w:firstLine="0"/>
      </w:pPr>
      <w:r>
        <w:rPr>
          <w:color w:val="231F20"/>
          <w:w w:val="95"/>
        </w:rPr>
        <w:t xml:space="preserve">эмоционально-нравственной отзывчивости, понимания и сопе- </w:t>
      </w:r>
      <w:r>
        <w:rPr>
          <w:color w:val="231F20"/>
        </w:rPr>
        <w:t>реживания чувствам других людей;</w:t>
      </w:r>
    </w:p>
    <w:p w:rsidR="00DC388F" w:rsidRDefault="004B1DF8" w:rsidP="00B626D9">
      <w:pPr>
        <w:pStyle w:val="a6"/>
        <w:numPr>
          <w:ilvl w:val="0"/>
          <w:numId w:val="33"/>
        </w:numPr>
        <w:tabs>
          <w:tab w:val="left" w:pos="877"/>
        </w:tabs>
        <w:spacing w:before="2" w:line="247" w:lineRule="auto"/>
        <w:ind w:right="154" w:firstLine="340"/>
        <w:rPr>
          <w:sz w:val="20"/>
        </w:rPr>
      </w:pPr>
      <w:r>
        <w:rPr>
          <w:color w:val="231F20"/>
          <w:sz w:val="20"/>
        </w:rPr>
        <w:t>неприятие любых форм поведения, направленных на причинение</w:t>
      </w:r>
      <w:r>
        <w:rPr>
          <w:color w:val="231F20"/>
          <w:spacing w:val="-11"/>
          <w:sz w:val="20"/>
        </w:rPr>
        <w:t xml:space="preserve"> </w:t>
      </w:r>
      <w:r>
        <w:rPr>
          <w:color w:val="231F20"/>
          <w:sz w:val="20"/>
        </w:rPr>
        <w:t>физического</w:t>
      </w:r>
      <w:r>
        <w:rPr>
          <w:color w:val="231F20"/>
          <w:spacing w:val="-11"/>
          <w:sz w:val="20"/>
        </w:rPr>
        <w:t xml:space="preserve"> </w:t>
      </w:r>
      <w:r>
        <w:rPr>
          <w:color w:val="231F20"/>
          <w:sz w:val="20"/>
        </w:rPr>
        <w:t>и морального вреда другим людям</w:t>
      </w:r>
      <w:r>
        <w:rPr>
          <w:color w:val="231F20"/>
          <w:spacing w:val="40"/>
          <w:sz w:val="20"/>
        </w:rPr>
        <w:t xml:space="preserve"> </w:t>
      </w:r>
      <w:r>
        <w:rPr>
          <w:color w:val="231F20"/>
          <w:sz w:val="20"/>
        </w:rPr>
        <w:t>(в том числе связанного с использованием недопустимых средств языка);</w:t>
      </w:r>
    </w:p>
    <w:p w:rsidR="00DC388F" w:rsidRDefault="004B1DF8" w:rsidP="00B626D9">
      <w:pPr>
        <w:pStyle w:val="a6"/>
        <w:numPr>
          <w:ilvl w:val="0"/>
          <w:numId w:val="33"/>
        </w:numPr>
        <w:tabs>
          <w:tab w:val="left" w:pos="827"/>
        </w:tabs>
        <w:spacing w:before="4" w:line="247" w:lineRule="auto"/>
        <w:ind w:right="154" w:firstLine="340"/>
        <w:rPr>
          <w:sz w:val="20"/>
        </w:rPr>
      </w:pPr>
      <w:r>
        <w:rPr>
          <w:color w:val="231F20"/>
          <w:sz w:val="20"/>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DC388F" w:rsidRDefault="004B1DF8">
      <w:pPr>
        <w:pStyle w:val="6"/>
        <w:spacing w:before="5"/>
        <w:ind w:left="497"/>
        <w:rPr>
          <w:rFonts w:ascii="Times New Roman" w:hAnsi="Times New Roman"/>
        </w:rPr>
      </w:pPr>
      <w:r>
        <w:rPr>
          <w:rFonts w:ascii="Times New Roman" w:hAnsi="Times New Roman"/>
          <w:color w:val="231F20"/>
          <w:w w:val="125"/>
        </w:rPr>
        <w:t>эстетического</w:t>
      </w:r>
      <w:r>
        <w:rPr>
          <w:rFonts w:ascii="Times New Roman" w:hAnsi="Times New Roman"/>
          <w:color w:val="231F20"/>
          <w:spacing w:val="31"/>
          <w:w w:val="125"/>
        </w:rPr>
        <w:t xml:space="preserve"> </w:t>
      </w:r>
      <w:r>
        <w:rPr>
          <w:rFonts w:ascii="Times New Roman" w:hAnsi="Times New Roman"/>
          <w:color w:val="231F20"/>
          <w:spacing w:val="-2"/>
          <w:w w:val="125"/>
        </w:rPr>
        <w:t>воспитания:</w:t>
      </w:r>
    </w:p>
    <w:p w:rsidR="00DC388F" w:rsidRDefault="004B1DF8" w:rsidP="00B626D9">
      <w:pPr>
        <w:pStyle w:val="a6"/>
        <w:numPr>
          <w:ilvl w:val="0"/>
          <w:numId w:val="33"/>
        </w:numPr>
        <w:tabs>
          <w:tab w:val="left" w:pos="877"/>
        </w:tabs>
        <w:spacing w:before="11" w:line="247" w:lineRule="auto"/>
        <w:ind w:right="154" w:firstLine="340"/>
        <w:rPr>
          <w:sz w:val="20"/>
        </w:rPr>
      </w:pPr>
      <w:r>
        <w:rPr>
          <w:color w:val="231F20"/>
          <w:sz w:val="20"/>
        </w:rPr>
        <w:t>уважительное отношение и интерес к художественной культуре,</w:t>
      </w:r>
      <w:r>
        <w:rPr>
          <w:color w:val="231F20"/>
          <w:spacing w:val="-16"/>
          <w:sz w:val="20"/>
        </w:rPr>
        <w:t xml:space="preserve"> </w:t>
      </w:r>
      <w:r>
        <w:rPr>
          <w:color w:val="231F20"/>
          <w:sz w:val="20"/>
        </w:rPr>
        <w:t>восприимчивость</w:t>
      </w:r>
      <w:r>
        <w:rPr>
          <w:color w:val="231F20"/>
          <w:spacing w:val="-16"/>
          <w:sz w:val="20"/>
        </w:rPr>
        <w:t xml:space="preserve"> </w:t>
      </w:r>
      <w:r>
        <w:rPr>
          <w:color w:val="231F20"/>
          <w:sz w:val="20"/>
        </w:rPr>
        <w:t>к</w:t>
      </w:r>
      <w:r>
        <w:rPr>
          <w:color w:val="231F20"/>
          <w:spacing w:val="-16"/>
          <w:sz w:val="20"/>
        </w:rPr>
        <w:t xml:space="preserve"> </w:t>
      </w:r>
      <w:r>
        <w:rPr>
          <w:color w:val="231F20"/>
          <w:sz w:val="20"/>
        </w:rPr>
        <w:t>разным</w:t>
      </w:r>
      <w:r>
        <w:rPr>
          <w:color w:val="231F20"/>
          <w:spacing w:val="-16"/>
          <w:sz w:val="20"/>
        </w:rPr>
        <w:t xml:space="preserve"> </w:t>
      </w:r>
      <w:r>
        <w:rPr>
          <w:color w:val="231F20"/>
          <w:sz w:val="20"/>
        </w:rPr>
        <w:t>видам</w:t>
      </w:r>
      <w:r>
        <w:rPr>
          <w:color w:val="231F20"/>
          <w:spacing w:val="-16"/>
          <w:sz w:val="20"/>
        </w:rPr>
        <w:t xml:space="preserve"> </w:t>
      </w:r>
      <w:r>
        <w:rPr>
          <w:color w:val="231F20"/>
          <w:sz w:val="20"/>
        </w:rPr>
        <w:t>искусства,</w:t>
      </w:r>
      <w:r>
        <w:rPr>
          <w:color w:val="231F20"/>
          <w:spacing w:val="-16"/>
          <w:sz w:val="20"/>
        </w:rPr>
        <w:t xml:space="preserve"> </w:t>
      </w:r>
      <w:r>
        <w:rPr>
          <w:color w:val="231F20"/>
          <w:sz w:val="20"/>
        </w:rPr>
        <w:t>тради- циям и творчеству своего и других народов;</w:t>
      </w:r>
    </w:p>
    <w:p w:rsidR="00DC388F" w:rsidRDefault="004B1DF8" w:rsidP="00B626D9">
      <w:pPr>
        <w:pStyle w:val="a6"/>
        <w:numPr>
          <w:ilvl w:val="0"/>
          <w:numId w:val="33"/>
        </w:numPr>
        <w:tabs>
          <w:tab w:val="left" w:pos="877"/>
        </w:tabs>
        <w:spacing w:before="3" w:line="247" w:lineRule="auto"/>
        <w:ind w:firstLine="340"/>
        <w:rPr>
          <w:sz w:val="20"/>
        </w:rPr>
      </w:pPr>
      <w:r>
        <w:rPr>
          <w:color w:val="231F20"/>
          <w:sz w:val="20"/>
        </w:rPr>
        <w:t>стремление</w:t>
      </w:r>
      <w:r>
        <w:rPr>
          <w:color w:val="231F20"/>
          <w:spacing w:val="-9"/>
          <w:sz w:val="20"/>
        </w:rPr>
        <w:t xml:space="preserve"> </w:t>
      </w:r>
      <w:r>
        <w:rPr>
          <w:color w:val="231F20"/>
          <w:sz w:val="20"/>
        </w:rPr>
        <w:t>к</w:t>
      </w:r>
      <w:r>
        <w:rPr>
          <w:color w:val="231F20"/>
          <w:spacing w:val="-9"/>
          <w:sz w:val="20"/>
        </w:rPr>
        <w:t xml:space="preserve"> </w:t>
      </w:r>
      <w:r>
        <w:rPr>
          <w:color w:val="231F20"/>
          <w:sz w:val="20"/>
        </w:rPr>
        <w:t>самовыражению</w:t>
      </w:r>
      <w:r>
        <w:rPr>
          <w:color w:val="231F20"/>
          <w:spacing w:val="-9"/>
          <w:sz w:val="20"/>
        </w:rPr>
        <w:t xml:space="preserve"> </w:t>
      </w:r>
      <w:r>
        <w:rPr>
          <w:color w:val="231F20"/>
          <w:sz w:val="20"/>
        </w:rPr>
        <w:t>в</w:t>
      </w:r>
      <w:r>
        <w:rPr>
          <w:color w:val="231F20"/>
          <w:spacing w:val="-9"/>
          <w:sz w:val="20"/>
        </w:rPr>
        <w:t xml:space="preserve"> </w:t>
      </w:r>
      <w:r>
        <w:rPr>
          <w:color w:val="231F20"/>
          <w:sz w:val="20"/>
        </w:rPr>
        <w:t>разных</w:t>
      </w:r>
      <w:r>
        <w:rPr>
          <w:color w:val="231F20"/>
          <w:spacing w:val="-9"/>
          <w:sz w:val="20"/>
        </w:rPr>
        <w:t xml:space="preserve"> </w:t>
      </w:r>
      <w:r>
        <w:rPr>
          <w:color w:val="231F20"/>
          <w:sz w:val="20"/>
        </w:rPr>
        <w:t>видах</w:t>
      </w:r>
      <w:r>
        <w:rPr>
          <w:color w:val="231F20"/>
          <w:spacing w:val="-9"/>
          <w:sz w:val="20"/>
        </w:rPr>
        <w:t xml:space="preserve"> </w:t>
      </w:r>
      <w:r>
        <w:rPr>
          <w:color w:val="231F20"/>
          <w:sz w:val="20"/>
        </w:rPr>
        <w:t>художе- ственной деятельности, в том числе в искусстве слова;</w:t>
      </w:r>
    </w:p>
    <w:p w:rsidR="00DC388F" w:rsidRDefault="004B1DF8">
      <w:pPr>
        <w:pStyle w:val="6"/>
        <w:spacing w:before="4" w:line="254" w:lineRule="auto"/>
        <w:ind w:left="157" w:right="156" w:firstLine="340"/>
        <w:jc w:val="both"/>
        <w:rPr>
          <w:rFonts w:ascii="Times New Roman" w:hAnsi="Times New Roman"/>
        </w:rPr>
      </w:pPr>
      <w:r>
        <w:rPr>
          <w:rFonts w:ascii="Times New Roman" w:hAnsi="Times New Roman"/>
          <w:color w:val="231F20"/>
          <w:w w:val="130"/>
        </w:rPr>
        <w:t>физического воспитания, формирования культуры здоровья и эмоционального благополучия:</w:t>
      </w:r>
    </w:p>
    <w:p w:rsidR="00DC388F" w:rsidRDefault="004B1DF8" w:rsidP="00B626D9">
      <w:pPr>
        <w:pStyle w:val="a6"/>
        <w:numPr>
          <w:ilvl w:val="0"/>
          <w:numId w:val="33"/>
        </w:numPr>
        <w:tabs>
          <w:tab w:val="left" w:pos="877"/>
        </w:tabs>
        <w:spacing w:line="247" w:lineRule="auto"/>
        <w:ind w:firstLine="340"/>
        <w:rPr>
          <w:sz w:val="20"/>
        </w:rPr>
      </w:pPr>
      <w:r>
        <w:rPr>
          <w:color w:val="231F20"/>
          <w:sz w:val="20"/>
        </w:rPr>
        <w:t>соблюдение</w:t>
      </w:r>
      <w:r>
        <w:rPr>
          <w:color w:val="231F20"/>
          <w:spacing w:val="-12"/>
          <w:sz w:val="20"/>
        </w:rPr>
        <w:t xml:space="preserve"> </w:t>
      </w:r>
      <w:r>
        <w:rPr>
          <w:color w:val="231F20"/>
          <w:sz w:val="20"/>
        </w:rPr>
        <w:t>правил</w:t>
      </w:r>
      <w:r>
        <w:rPr>
          <w:color w:val="231F20"/>
          <w:spacing w:val="-13"/>
          <w:sz w:val="20"/>
        </w:rPr>
        <w:t xml:space="preserve"> </w:t>
      </w:r>
      <w:r>
        <w:rPr>
          <w:color w:val="231F20"/>
          <w:sz w:val="20"/>
        </w:rPr>
        <w:t>здорового</w:t>
      </w:r>
      <w:r>
        <w:rPr>
          <w:color w:val="231F20"/>
          <w:spacing w:val="-12"/>
          <w:sz w:val="20"/>
        </w:rPr>
        <w:t xml:space="preserve"> </w:t>
      </w:r>
      <w:r>
        <w:rPr>
          <w:color w:val="231F20"/>
          <w:sz w:val="20"/>
        </w:rPr>
        <w:t>и</w:t>
      </w:r>
      <w:r>
        <w:rPr>
          <w:color w:val="231F20"/>
          <w:spacing w:val="-13"/>
          <w:sz w:val="20"/>
        </w:rPr>
        <w:t xml:space="preserve"> </w:t>
      </w:r>
      <w:r>
        <w:rPr>
          <w:color w:val="231F20"/>
          <w:sz w:val="20"/>
        </w:rPr>
        <w:t>безопасного</w:t>
      </w:r>
      <w:r>
        <w:rPr>
          <w:color w:val="231F20"/>
          <w:spacing w:val="-12"/>
          <w:sz w:val="20"/>
        </w:rPr>
        <w:t xml:space="preserve"> </w:t>
      </w:r>
      <w:r>
        <w:rPr>
          <w:color w:val="231F20"/>
          <w:sz w:val="20"/>
        </w:rPr>
        <w:t>(для</w:t>
      </w:r>
      <w:r>
        <w:rPr>
          <w:color w:val="231F20"/>
          <w:spacing w:val="-13"/>
          <w:sz w:val="20"/>
        </w:rPr>
        <w:t xml:space="preserve"> </w:t>
      </w:r>
      <w:r>
        <w:rPr>
          <w:color w:val="231F20"/>
          <w:sz w:val="20"/>
        </w:rPr>
        <w:t>себя</w:t>
      </w:r>
      <w:r>
        <w:rPr>
          <w:color w:val="231F20"/>
          <w:spacing w:val="-12"/>
          <w:sz w:val="20"/>
        </w:rPr>
        <w:t xml:space="preserve"> </w:t>
      </w:r>
      <w:r>
        <w:rPr>
          <w:color w:val="231F20"/>
          <w:sz w:val="20"/>
        </w:rPr>
        <w:t>и других</w:t>
      </w:r>
      <w:r>
        <w:rPr>
          <w:color w:val="231F20"/>
          <w:spacing w:val="-12"/>
          <w:sz w:val="20"/>
        </w:rPr>
        <w:t xml:space="preserve"> </w:t>
      </w:r>
      <w:r>
        <w:rPr>
          <w:color w:val="231F20"/>
          <w:sz w:val="20"/>
        </w:rPr>
        <w:t>людей)</w:t>
      </w:r>
      <w:r>
        <w:rPr>
          <w:color w:val="231F20"/>
          <w:spacing w:val="-12"/>
          <w:sz w:val="20"/>
        </w:rPr>
        <w:t xml:space="preserve"> </w:t>
      </w:r>
      <w:r>
        <w:rPr>
          <w:color w:val="231F20"/>
          <w:sz w:val="20"/>
        </w:rPr>
        <w:t>образа</w:t>
      </w:r>
      <w:r>
        <w:rPr>
          <w:color w:val="231F20"/>
          <w:spacing w:val="-12"/>
          <w:sz w:val="20"/>
        </w:rPr>
        <w:t xml:space="preserve"> </w:t>
      </w:r>
      <w:r>
        <w:rPr>
          <w:color w:val="231F20"/>
          <w:sz w:val="20"/>
        </w:rPr>
        <w:t>жизни</w:t>
      </w:r>
      <w:r>
        <w:rPr>
          <w:color w:val="231F20"/>
          <w:spacing w:val="-12"/>
          <w:sz w:val="20"/>
        </w:rPr>
        <w:t xml:space="preserve"> </w:t>
      </w:r>
      <w:r>
        <w:rPr>
          <w:color w:val="231F20"/>
          <w:sz w:val="20"/>
        </w:rPr>
        <w:t>в</w:t>
      </w:r>
      <w:r>
        <w:rPr>
          <w:color w:val="231F20"/>
          <w:spacing w:val="-12"/>
          <w:sz w:val="20"/>
        </w:rPr>
        <w:t xml:space="preserve"> </w:t>
      </w:r>
      <w:r>
        <w:rPr>
          <w:color w:val="231F20"/>
          <w:sz w:val="20"/>
        </w:rPr>
        <w:t>окружающей</w:t>
      </w:r>
      <w:r>
        <w:rPr>
          <w:color w:val="231F20"/>
          <w:spacing w:val="-12"/>
          <w:sz w:val="20"/>
        </w:rPr>
        <w:t xml:space="preserve"> </w:t>
      </w:r>
      <w:r>
        <w:rPr>
          <w:color w:val="231F20"/>
          <w:sz w:val="20"/>
        </w:rPr>
        <w:t>среде</w:t>
      </w:r>
      <w:r>
        <w:rPr>
          <w:color w:val="231F20"/>
          <w:spacing w:val="-12"/>
          <w:sz w:val="20"/>
        </w:rPr>
        <w:t xml:space="preserve"> </w:t>
      </w:r>
      <w:r>
        <w:rPr>
          <w:color w:val="231F20"/>
          <w:sz w:val="20"/>
        </w:rPr>
        <w:t>(в</w:t>
      </w:r>
      <w:r>
        <w:rPr>
          <w:color w:val="231F20"/>
          <w:spacing w:val="-12"/>
          <w:sz w:val="20"/>
        </w:rPr>
        <w:t xml:space="preserve"> </w:t>
      </w:r>
      <w:r>
        <w:rPr>
          <w:color w:val="231F20"/>
          <w:sz w:val="20"/>
        </w:rPr>
        <w:t>том</w:t>
      </w:r>
      <w:r>
        <w:rPr>
          <w:color w:val="231F20"/>
          <w:spacing w:val="-12"/>
          <w:sz w:val="20"/>
        </w:rPr>
        <w:t xml:space="preserve"> </w:t>
      </w:r>
      <w:r>
        <w:rPr>
          <w:color w:val="231F20"/>
          <w:sz w:val="20"/>
        </w:rPr>
        <w:t>числе информационной) при поиске дополнительной информации;</w:t>
      </w:r>
    </w:p>
    <w:p w:rsidR="00DC388F" w:rsidRDefault="004B1DF8" w:rsidP="00B626D9">
      <w:pPr>
        <w:pStyle w:val="a6"/>
        <w:numPr>
          <w:ilvl w:val="0"/>
          <w:numId w:val="33"/>
        </w:numPr>
        <w:tabs>
          <w:tab w:val="left" w:pos="877"/>
        </w:tabs>
        <w:spacing w:line="247" w:lineRule="auto"/>
        <w:ind w:right="154" w:firstLine="340"/>
        <w:rPr>
          <w:sz w:val="20"/>
        </w:rPr>
      </w:pPr>
      <w:r>
        <w:rPr>
          <w:color w:val="231F20"/>
          <w:sz w:val="20"/>
        </w:rPr>
        <w:t>бережное отношение к физическому и психическому здоровью,</w:t>
      </w:r>
      <w:r>
        <w:rPr>
          <w:color w:val="231F20"/>
          <w:spacing w:val="-6"/>
          <w:sz w:val="20"/>
        </w:rPr>
        <w:t xml:space="preserve"> </w:t>
      </w:r>
      <w:r>
        <w:rPr>
          <w:color w:val="231F20"/>
          <w:sz w:val="20"/>
        </w:rPr>
        <w:t>проявляющееся</w:t>
      </w:r>
      <w:r>
        <w:rPr>
          <w:color w:val="231F20"/>
          <w:spacing w:val="-6"/>
          <w:sz w:val="20"/>
        </w:rPr>
        <w:t xml:space="preserve"> </w:t>
      </w:r>
      <w:r>
        <w:rPr>
          <w:color w:val="231F20"/>
          <w:sz w:val="20"/>
        </w:rPr>
        <w:t>в</w:t>
      </w:r>
      <w:r>
        <w:rPr>
          <w:color w:val="231F20"/>
          <w:spacing w:val="-6"/>
          <w:sz w:val="20"/>
        </w:rPr>
        <w:t xml:space="preserve"> </w:t>
      </w:r>
      <w:r>
        <w:rPr>
          <w:color w:val="231F20"/>
          <w:sz w:val="20"/>
        </w:rPr>
        <w:t>выборе</w:t>
      </w:r>
      <w:r>
        <w:rPr>
          <w:color w:val="231F20"/>
          <w:spacing w:val="-6"/>
          <w:sz w:val="20"/>
        </w:rPr>
        <w:t xml:space="preserve"> </w:t>
      </w:r>
      <w:r>
        <w:rPr>
          <w:color w:val="231F20"/>
          <w:sz w:val="20"/>
        </w:rPr>
        <w:t>приемлемых</w:t>
      </w:r>
      <w:r>
        <w:rPr>
          <w:color w:val="231F20"/>
          <w:spacing w:val="-6"/>
          <w:sz w:val="20"/>
        </w:rPr>
        <w:t xml:space="preserve"> </w:t>
      </w:r>
      <w:r>
        <w:rPr>
          <w:color w:val="231F20"/>
          <w:sz w:val="20"/>
        </w:rPr>
        <w:t>способов</w:t>
      </w:r>
      <w:r>
        <w:rPr>
          <w:color w:val="231F20"/>
          <w:spacing w:val="-6"/>
          <w:sz w:val="20"/>
        </w:rPr>
        <w:t xml:space="preserve"> </w:t>
      </w:r>
      <w:r>
        <w:rPr>
          <w:color w:val="231F20"/>
          <w:sz w:val="20"/>
        </w:rPr>
        <w:t>ре- чевого</w:t>
      </w:r>
      <w:r>
        <w:rPr>
          <w:color w:val="231F20"/>
          <w:spacing w:val="-16"/>
          <w:sz w:val="20"/>
        </w:rPr>
        <w:t xml:space="preserve"> </w:t>
      </w:r>
      <w:r>
        <w:rPr>
          <w:color w:val="231F20"/>
          <w:sz w:val="20"/>
        </w:rPr>
        <w:t>самовыражения</w:t>
      </w:r>
      <w:r>
        <w:rPr>
          <w:color w:val="231F20"/>
          <w:spacing w:val="-16"/>
          <w:sz w:val="20"/>
        </w:rPr>
        <w:t xml:space="preserve"> </w:t>
      </w:r>
      <w:r>
        <w:rPr>
          <w:color w:val="231F20"/>
          <w:sz w:val="20"/>
        </w:rPr>
        <w:t>и</w:t>
      </w:r>
      <w:r>
        <w:rPr>
          <w:color w:val="231F20"/>
          <w:spacing w:val="-16"/>
          <w:sz w:val="20"/>
        </w:rPr>
        <w:t xml:space="preserve"> </w:t>
      </w:r>
      <w:r>
        <w:rPr>
          <w:color w:val="231F20"/>
          <w:sz w:val="20"/>
        </w:rPr>
        <w:t>соблюдении</w:t>
      </w:r>
      <w:r>
        <w:rPr>
          <w:color w:val="231F20"/>
          <w:spacing w:val="-16"/>
          <w:sz w:val="20"/>
        </w:rPr>
        <w:t xml:space="preserve"> </w:t>
      </w:r>
      <w:r>
        <w:rPr>
          <w:color w:val="231F20"/>
          <w:sz w:val="20"/>
        </w:rPr>
        <w:t>норм</w:t>
      </w:r>
      <w:r>
        <w:rPr>
          <w:color w:val="231F20"/>
          <w:spacing w:val="-16"/>
          <w:sz w:val="20"/>
        </w:rPr>
        <w:t xml:space="preserve"> </w:t>
      </w:r>
      <w:r>
        <w:rPr>
          <w:color w:val="231F20"/>
          <w:sz w:val="20"/>
        </w:rPr>
        <w:t>речевого</w:t>
      </w:r>
      <w:r>
        <w:rPr>
          <w:color w:val="231F20"/>
          <w:spacing w:val="-16"/>
          <w:sz w:val="20"/>
        </w:rPr>
        <w:t xml:space="preserve"> </w:t>
      </w:r>
      <w:r>
        <w:rPr>
          <w:color w:val="231F20"/>
          <w:sz w:val="20"/>
        </w:rPr>
        <w:t>этикета</w:t>
      </w:r>
      <w:r>
        <w:rPr>
          <w:color w:val="231F20"/>
          <w:spacing w:val="-16"/>
          <w:sz w:val="20"/>
        </w:rPr>
        <w:t xml:space="preserve"> </w:t>
      </w:r>
      <w:r>
        <w:rPr>
          <w:color w:val="231F20"/>
          <w:sz w:val="20"/>
        </w:rPr>
        <w:t>и правил общения;</w:t>
      </w:r>
    </w:p>
    <w:p w:rsidR="00DC388F" w:rsidRDefault="004B1DF8">
      <w:pPr>
        <w:pStyle w:val="6"/>
        <w:spacing w:before="5"/>
        <w:ind w:left="497"/>
        <w:rPr>
          <w:rFonts w:ascii="Times New Roman" w:hAnsi="Times New Roman"/>
        </w:rPr>
      </w:pPr>
      <w:r>
        <w:rPr>
          <w:rFonts w:ascii="Times New Roman" w:hAnsi="Times New Roman"/>
          <w:color w:val="231F20"/>
          <w:w w:val="130"/>
        </w:rPr>
        <w:t>трудового</w:t>
      </w:r>
      <w:r>
        <w:rPr>
          <w:rFonts w:ascii="Times New Roman" w:hAnsi="Times New Roman"/>
          <w:color w:val="231F20"/>
          <w:spacing w:val="22"/>
          <w:w w:val="130"/>
        </w:rPr>
        <w:t xml:space="preserve"> </w:t>
      </w:r>
      <w:r>
        <w:rPr>
          <w:rFonts w:ascii="Times New Roman" w:hAnsi="Times New Roman"/>
          <w:color w:val="231F20"/>
          <w:spacing w:val="-2"/>
          <w:w w:val="130"/>
        </w:rPr>
        <w:t>воспитания:</w:t>
      </w:r>
    </w:p>
    <w:p w:rsidR="00DC388F" w:rsidRDefault="004B1DF8" w:rsidP="00B626D9">
      <w:pPr>
        <w:pStyle w:val="a6"/>
        <w:numPr>
          <w:ilvl w:val="0"/>
          <w:numId w:val="33"/>
        </w:numPr>
        <w:tabs>
          <w:tab w:val="left" w:pos="877"/>
        </w:tabs>
        <w:spacing w:before="11" w:line="247" w:lineRule="auto"/>
        <w:ind w:right="154" w:firstLine="340"/>
        <w:rPr>
          <w:sz w:val="20"/>
        </w:rPr>
      </w:pPr>
      <w:r>
        <w:rPr>
          <w:color w:val="231F20"/>
          <w:spacing w:val="-2"/>
          <w:sz w:val="20"/>
        </w:rPr>
        <w:t>осознание</w:t>
      </w:r>
      <w:r>
        <w:rPr>
          <w:color w:val="231F20"/>
          <w:spacing w:val="-13"/>
          <w:sz w:val="20"/>
        </w:rPr>
        <w:t xml:space="preserve"> </w:t>
      </w:r>
      <w:r>
        <w:rPr>
          <w:color w:val="231F20"/>
          <w:spacing w:val="-2"/>
          <w:sz w:val="20"/>
        </w:rPr>
        <w:t>ценности</w:t>
      </w:r>
      <w:r>
        <w:rPr>
          <w:color w:val="231F20"/>
          <w:spacing w:val="-13"/>
          <w:sz w:val="20"/>
        </w:rPr>
        <w:t xml:space="preserve"> </w:t>
      </w:r>
      <w:r>
        <w:rPr>
          <w:color w:val="231F20"/>
          <w:spacing w:val="-2"/>
          <w:sz w:val="20"/>
        </w:rPr>
        <w:t>труда</w:t>
      </w:r>
      <w:r>
        <w:rPr>
          <w:color w:val="231F20"/>
          <w:spacing w:val="-13"/>
          <w:sz w:val="20"/>
        </w:rPr>
        <w:t xml:space="preserve"> </w:t>
      </w:r>
      <w:r>
        <w:rPr>
          <w:color w:val="231F20"/>
          <w:spacing w:val="-2"/>
          <w:sz w:val="20"/>
        </w:rPr>
        <w:t>в</w:t>
      </w:r>
      <w:r>
        <w:rPr>
          <w:color w:val="231F20"/>
          <w:spacing w:val="-13"/>
          <w:sz w:val="20"/>
        </w:rPr>
        <w:t xml:space="preserve"> </w:t>
      </w:r>
      <w:r>
        <w:rPr>
          <w:color w:val="231F20"/>
          <w:spacing w:val="-2"/>
          <w:sz w:val="20"/>
        </w:rPr>
        <w:t>жизни</w:t>
      </w:r>
      <w:r>
        <w:rPr>
          <w:color w:val="231F20"/>
          <w:spacing w:val="-13"/>
          <w:sz w:val="20"/>
        </w:rPr>
        <w:t xml:space="preserve"> </w:t>
      </w:r>
      <w:r>
        <w:rPr>
          <w:color w:val="231F20"/>
          <w:spacing w:val="-2"/>
          <w:sz w:val="20"/>
        </w:rPr>
        <w:t>человека</w:t>
      </w:r>
      <w:r>
        <w:rPr>
          <w:color w:val="231F20"/>
          <w:spacing w:val="-13"/>
          <w:sz w:val="20"/>
        </w:rPr>
        <w:t xml:space="preserve"> </w:t>
      </w:r>
      <w:r>
        <w:rPr>
          <w:color w:val="231F20"/>
          <w:spacing w:val="-2"/>
          <w:sz w:val="20"/>
        </w:rPr>
        <w:t>и</w:t>
      </w:r>
      <w:r>
        <w:rPr>
          <w:color w:val="231F20"/>
          <w:spacing w:val="-13"/>
          <w:sz w:val="20"/>
        </w:rPr>
        <w:t xml:space="preserve"> </w:t>
      </w:r>
      <w:r>
        <w:rPr>
          <w:color w:val="231F20"/>
          <w:spacing w:val="-2"/>
          <w:sz w:val="20"/>
        </w:rPr>
        <w:t xml:space="preserve">общества </w:t>
      </w:r>
      <w:r>
        <w:rPr>
          <w:color w:val="231F20"/>
          <w:sz w:val="20"/>
        </w:rPr>
        <w:t>(в</w:t>
      </w:r>
      <w:r>
        <w:rPr>
          <w:color w:val="231F20"/>
          <w:spacing w:val="-15"/>
          <w:sz w:val="20"/>
        </w:rPr>
        <w:t xml:space="preserve"> </w:t>
      </w:r>
      <w:r>
        <w:rPr>
          <w:color w:val="231F20"/>
          <w:sz w:val="20"/>
        </w:rPr>
        <w:t>том</w:t>
      </w:r>
      <w:r>
        <w:rPr>
          <w:color w:val="231F20"/>
          <w:spacing w:val="-15"/>
          <w:sz w:val="20"/>
        </w:rPr>
        <w:t xml:space="preserve"> </w:t>
      </w:r>
      <w:r>
        <w:rPr>
          <w:color w:val="231F20"/>
          <w:sz w:val="20"/>
        </w:rPr>
        <w:t>числе</w:t>
      </w:r>
      <w:r>
        <w:rPr>
          <w:color w:val="231F20"/>
          <w:spacing w:val="-15"/>
          <w:sz w:val="20"/>
        </w:rPr>
        <w:t xml:space="preserve"> </w:t>
      </w:r>
      <w:r>
        <w:rPr>
          <w:color w:val="231F20"/>
          <w:sz w:val="20"/>
        </w:rPr>
        <w:t>благодаря</w:t>
      </w:r>
      <w:r>
        <w:rPr>
          <w:color w:val="231F20"/>
          <w:spacing w:val="-15"/>
          <w:sz w:val="20"/>
        </w:rPr>
        <w:t xml:space="preserve"> </w:t>
      </w:r>
      <w:r>
        <w:rPr>
          <w:color w:val="231F20"/>
          <w:sz w:val="20"/>
        </w:rPr>
        <w:t>примерам</w:t>
      </w:r>
      <w:r>
        <w:rPr>
          <w:color w:val="231F20"/>
          <w:spacing w:val="-15"/>
          <w:sz w:val="20"/>
        </w:rPr>
        <w:t xml:space="preserve"> </w:t>
      </w:r>
      <w:r>
        <w:rPr>
          <w:color w:val="231F20"/>
          <w:sz w:val="20"/>
        </w:rPr>
        <w:t>из</w:t>
      </w:r>
      <w:r>
        <w:rPr>
          <w:color w:val="231F20"/>
          <w:spacing w:val="-15"/>
          <w:sz w:val="20"/>
        </w:rPr>
        <w:t xml:space="preserve"> </w:t>
      </w:r>
      <w:r>
        <w:rPr>
          <w:color w:val="231F20"/>
          <w:sz w:val="20"/>
        </w:rPr>
        <w:t>художественных</w:t>
      </w:r>
      <w:r>
        <w:rPr>
          <w:color w:val="231F20"/>
          <w:spacing w:val="-15"/>
          <w:sz w:val="20"/>
        </w:rPr>
        <w:t xml:space="preserve"> </w:t>
      </w:r>
      <w:r>
        <w:rPr>
          <w:color w:val="231F20"/>
          <w:sz w:val="20"/>
        </w:rPr>
        <w:t xml:space="preserve">произве- </w:t>
      </w:r>
      <w:r>
        <w:rPr>
          <w:color w:val="231F20"/>
          <w:w w:val="95"/>
          <w:sz w:val="20"/>
        </w:rPr>
        <w:t xml:space="preserve">дений), ответственное потребление и бережное отношение к ре- </w:t>
      </w:r>
      <w:r>
        <w:rPr>
          <w:color w:val="231F20"/>
          <w:sz w:val="20"/>
        </w:rPr>
        <w:t>зультатам</w:t>
      </w:r>
      <w:r>
        <w:rPr>
          <w:color w:val="231F20"/>
          <w:spacing w:val="-15"/>
          <w:sz w:val="20"/>
        </w:rPr>
        <w:t xml:space="preserve"> </w:t>
      </w:r>
      <w:r>
        <w:rPr>
          <w:color w:val="231F20"/>
          <w:sz w:val="20"/>
        </w:rPr>
        <w:t>труда,</w:t>
      </w:r>
      <w:r>
        <w:rPr>
          <w:color w:val="231F20"/>
          <w:spacing w:val="-15"/>
          <w:sz w:val="20"/>
        </w:rPr>
        <w:t xml:space="preserve"> </w:t>
      </w:r>
      <w:r>
        <w:rPr>
          <w:color w:val="231F20"/>
          <w:sz w:val="20"/>
        </w:rPr>
        <w:t>навыки</w:t>
      </w:r>
      <w:r>
        <w:rPr>
          <w:color w:val="231F20"/>
          <w:spacing w:val="-15"/>
          <w:sz w:val="20"/>
        </w:rPr>
        <w:t xml:space="preserve"> </w:t>
      </w:r>
      <w:r>
        <w:rPr>
          <w:color w:val="231F20"/>
          <w:sz w:val="20"/>
        </w:rPr>
        <w:t>участия</w:t>
      </w:r>
      <w:r>
        <w:rPr>
          <w:color w:val="231F20"/>
          <w:spacing w:val="-15"/>
          <w:sz w:val="20"/>
        </w:rPr>
        <w:t xml:space="preserve"> </w:t>
      </w:r>
      <w:r>
        <w:rPr>
          <w:color w:val="231F20"/>
          <w:sz w:val="20"/>
        </w:rPr>
        <w:t>в</w:t>
      </w:r>
      <w:r>
        <w:rPr>
          <w:color w:val="231F20"/>
          <w:spacing w:val="-15"/>
          <w:sz w:val="20"/>
        </w:rPr>
        <w:t xml:space="preserve"> </w:t>
      </w:r>
      <w:r>
        <w:rPr>
          <w:color w:val="231F20"/>
          <w:sz w:val="20"/>
        </w:rPr>
        <w:t>различных</w:t>
      </w:r>
      <w:r>
        <w:rPr>
          <w:color w:val="231F20"/>
          <w:spacing w:val="-15"/>
          <w:sz w:val="20"/>
        </w:rPr>
        <w:t xml:space="preserve"> </w:t>
      </w:r>
      <w:r>
        <w:rPr>
          <w:color w:val="231F20"/>
          <w:sz w:val="20"/>
        </w:rPr>
        <w:t>видах</w:t>
      </w:r>
      <w:r>
        <w:rPr>
          <w:color w:val="231F20"/>
          <w:spacing w:val="-15"/>
          <w:sz w:val="20"/>
        </w:rPr>
        <w:t xml:space="preserve"> </w:t>
      </w:r>
      <w:r>
        <w:rPr>
          <w:color w:val="231F20"/>
          <w:sz w:val="20"/>
        </w:rPr>
        <w:t xml:space="preserve">трудовой </w:t>
      </w:r>
      <w:r>
        <w:rPr>
          <w:color w:val="231F20"/>
          <w:w w:val="95"/>
          <w:sz w:val="20"/>
        </w:rPr>
        <w:t xml:space="preserve">деятельности, интерес к различным профессиям, возникающий </w:t>
      </w:r>
      <w:r>
        <w:rPr>
          <w:color w:val="231F20"/>
          <w:sz w:val="20"/>
        </w:rPr>
        <w:t>при</w:t>
      </w:r>
      <w:r>
        <w:rPr>
          <w:color w:val="231F20"/>
          <w:spacing w:val="-6"/>
          <w:sz w:val="20"/>
        </w:rPr>
        <w:t xml:space="preserve"> </w:t>
      </w:r>
      <w:r>
        <w:rPr>
          <w:color w:val="231F20"/>
          <w:sz w:val="20"/>
        </w:rPr>
        <w:t>обсуждении</w:t>
      </w:r>
      <w:r>
        <w:rPr>
          <w:color w:val="231F20"/>
          <w:spacing w:val="-6"/>
          <w:sz w:val="20"/>
        </w:rPr>
        <w:t xml:space="preserve"> </w:t>
      </w:r>
      <w:r>
        <w:rPr>
          <w:color w:val="231F20"/>
          <w:sz w:val="20"/>
        </w:rPr>
        <w:t>примеров</w:t>
      </w:r>
      <w:r>
        <w:rPr>
          <w:color w:val="231F20"/>
          <w:spacing w:val="-6"/>
          <w:sz w:val="20"/>
        </w:rPr>
        <w:t xml:space="preserve"> </w:t>
      </w:r>
      <w:r>
        <w:rPr>
          <w:color w:val="231F20"/>
          <w:sz w:val="20"/>
        </w:rPr>
        <w:t>из</w:t>
      </w:r>
      <w:r>
        <w:rPr>
          <w:color w:val="231F20"/>
          <w:spacing w:val="-6"/>
          <w:sz w:val="20"/>
        </w:rPr>
        <w:t xml:space="preserve"> </w:t>
      </w:r>
      <w:r>
        <w:rPr>
          <w:color w:val="231F20"/>
          <w:sz w:val="20"/>
        </w:rPr>
        <w:t>художественных</w:t>
      </w:r>
      <w:r>
        <w:rPr>
          <w:color w:val="231F20"/>
          <w:spacing w:val="-6"/>
          <w:sz w:val="20"/>
        </w:rPr>
        <w:t xml:space="preserve"> </w:t>
      </w:r>
      <w:r>
        <w:rPr>
          <w:color w:val="231F20"/>
          <w:sz w:val="20"/>
        </w:rPr>
        <w:t>произведений;</w:t>
      </w:r>
    </w:p>
    <w:p w:rsidR="00DC388F" w:rsidRDefault="004B1DF8">
      <w:pPr>
        <w:pStyle w:val="6"/>
        <w:spacing w:before="8"/>
        <w:ind w:left="497"/>
        <w:rPr>
          <w:rFonts w:ascii="Times New Roman" w:hAnsi="Times New Roman"/>
        </w:rPr>
      </w:pPr>
      <w:r>
        <w:rPr>
          <w:rFonts w:ascii="Times New Roman" w:hAnsi="Times New Roman"/>
          <w:color w:val="231F20"/>
          <w:w w:val="125"/>
        </w:rPr>
        <w:t>экологического</w:t>
      </w:r>
      <w:r>
        <w:rPr>
          <w:rFonts w:ascii="Times New Roman" w:hAnsi="Times New Roman"/>
          <w:color w:val="231F20"/>
          <w:spacing w:val="42"/>
          <w:w w:val="125"/>
        </w:rPr>
        <w:t xml:space="preserve"> </w:t>
      </w:r>
      <w:r>
        <w:rPr>
          <w:rFonts w:ascii="Times New Roman" w:hAnsi="Times New Roman"/>
          <w:color w:val="231F20"/>
          <w:spacing w:val="-2"/>
          <w:w w:val="125"/>
        </w:rPr>
        <w:t>воспитания:</w:t>
      </w:r>
    </w:p>
    <w:p w:rsidR="00DC388F" w:rsidRDefault="004B1DF8" w:rsidP="00B626D9">
      <w:pPr>
        <w:pStyle w:val="a6"/>
        <w:numPr>
          <w:ilvl w:val="0"/>
          <w:numId w:val="33"/>
        </w:numPr>
        <w:tabs>
          <w:tab w:val="left" w:pos="877"/>
        </w:tabs>
        <w:spacing w:before="11" w:line="247" w:lineRule="auto"/>
        <w:ind w:firstLine="340"/>
        <w:rPr>
          <w:sz w:val="20"/>
        </w:rPr>
      </w:pPr>
      <w:r>
        <w:rPr>
          <w:color w:val="231F20"/>
          <w:w w:val="95"/>
          <w:sz w:val="20"/>
        </w:rPr>
        <w:t xml:space="preserve">бережное отношение к природе, формируемое в процес- </w:t>
      </w:r>
      <w:r>
        <w:rPr>
          <w:color w:val="231F20"/>
          <w:sz w:val="20"/>
        </w:rPr>
        <w:t>се работы с текстами;</w:t>
      </w:r>
    </w:p>
    <w:p w:rsidR="00DC388F" w:rsidRDefault="004B1DF8" w:rsidP="00B626D9">
      <w:pPr>
        <w:pStyle w:val="a6"/>
        <w:numPr>
          <w:ilvl w:val="0"/>
          <w:numId w:val="33"/>
        </w:numPr>
        <w:tabs>
          <w:tab w:val="left" w:pos="877"/>
        </w:tabs>
        <w:spacing w:before="2"/>
        <w:ind w:left="876" w:right="0"/>
        <w:jc w:val="left"/>
        <w:rPr>
          <w:sz w:val="20"/>
        </w:rPr>
      </w:pPr>
      <w:r>
        <w:rPr>
          <w:color w:val="231F20"/>
          <w:sz w:val="20"/>
        </w:rPr>
        <w:t>неприятие</w:t>
      </w:r>
      <w:r>
        <w:rPr>
          <w:color w:val="231F20"/>
          <w:spacing w:val="-14"/>
          <w:sz w:val="20"/>
        </w:rPr>
        <w:t xml:space="preserve"> </w:t>
      </w:r>
      <w:r>
        <w:rPr>
          <w:color w:val="231F20"/>
          <w:sz w:val="20"/>
        </w:rPr>
        <w:t>действий,</w:t>
      </w:r>
      <w:r>
        <w:rPr>
          <w:color w:val="231F20"/>
          <w:spacing w:val="-14"/>
          <w:sz w:val="20"/>
        </w:rPr>
        <w:t xml:space="preserve"> </w:t>
      </w:r>
      <w:r>
        <w:rPr>
          <w:color w:val="231F20"/>
          <w:sz w:val="20"/>
        </w:rPr>
        <w:t>приносящих</w:t>
      </w:r>
      <w:r>
        <w:rPr>
          <w:color w:val="231F20"/>
          <w:spacing w:val="-13"/>
          <w:sz w:val="20"/>
        </w:rPr>
        <w:t xml:space="preserve"> </w:t>
      </w:r>
      <w:r>
        <w:rPr>
          <w:color w:val="231F20"/>
          <w:sz w:val="20"/>
        </w:rPr>
        <w:t>ей</w:t>
      </w:r>
      <w:r>
        <w:rPr>
          <w:color w:val="231F20"/>
          <w:spacing w:val="-14"/>
          <w:sz w:val="20"/>
        </w:rPr>
        <w:t xml:space="preserve"> </w:t>
      </w:r>
      <w:r>
        <w:rPr>
          <w:color w:val="231F20"/>
          <w:spacing w:val="-2"/>
          <w:sz w:val="20"/>
        </w:rPr>
        <w:t>вред;</w:t>
      </w:r>
    </w:p>
    <w:p w:rsidR="00DC388F" w:rsidRDefault="004B1DF8">
      <w:pPr>
        <w:pStyle w:val="6"/>
        <w:spacing w:before="10"/>
        <w:ind w:left="497"/>
        <w:rPr>
          <w:rFonts w:ascii="Times New Roman" w:hAnsi="Times New Roman"/>
        </w:rPr>
      </w:pPr>
      <w:r>
        <w:rPr>
          <w:rFonts w:ascii="Times New Roman" w:hAnsi="Times New Roman"/>
          <w:color w:val="231F20"/>
          <w:w w:val="125"/>
        </w:rPr>
        <w:t>ценности</w:t>
      </w:r>
      <w:r>
        <w:rPr>
          <w:rFonts w:ascii="Times New Roman" w:hAnsi="Times New Roman"/>
          <w:color w:val="231F20"/>
          <w:spacing w:val="35"/>
          <w:w w:val="125"/>
        </w:rPr>
        <w:t xml:space="preserve"> </w:t>
      </w:r>
      <w:r>
        <w:rPr>
          <w:rFonts w:ascii="Times New Roman" w:hAnsi="Times New Roman"/>
          <w:color w:val="231F20"/>
          <w:w w:val="125"/>
        </w:rPr>
        <w:t>научного</w:t>
      </w:r>
      <w:r>
        <w:rPr>
          <w:rFonts w:ascii="Times New Roman" w:hAnsi="Times New Roman"/>
          <w:color w:val="231F20"/>
          <w:spacing w:val="35"/>
          <w:w w:val="125"/>
        </w:rPr>
        <w:t xml:space="preserve"> </w:t>
      </w:r>
      <w:r>
        <w:rPr>
          <w:rFonts w:ascii="Times New Roman" w:hAnsi="Times New Roman"/>
          <w:color w:val="231F20"/>
          <w:spacing w:val="-2"/>
          <w:w w:val="125"/>
        </w:rPr>
        <w:t>познания:</w:t>
      </w:r>
    </w:p>
    <w:p w:rsidR="00DC388F" w:rsidRDefault="004B1DF8" w:rsidP="00B626D9">
      <w:pPr>
        <w:pStyle w:val="a6"/>
        <w:numPr>
          <w:ilvl w:val="0"/>
          <w:numId w:val="33"/>
        </w:numPr>
        <w:tabs>
          <w:tab w:val="left" w:pos="877"/>
        </w:tabs>
        <w:spacing w:before="11" w:line="247" w:lineRule="auto"/>
        <w:ind w:firstLine="340"/>
        <w:rPr>
          <w:sz w:val="20"/>
        </w:rPr>
      </w:pPr>
      <w:r>
        <w:rPr>
          <w:color w:val="231F20"/>
          <w:sz w:val="20"/>
        </w:rPr>
        <w:t>первоначальные</w:t>
      </w:r>
      <w:r>
        <w:rPr>
          <w:color w:val="231F20"/>
          <w:spacing w:val="-12"/>
          <w:sz w:val="20"/>
        </w:rPr>
        <w:t xml:space="preserve"> </w:t>
      </w:r>
      <w:r>
        <w:rPr>
          <w:color w:val="231F20"/>
          <w:sz w:val="20"/>
        </w:rPr>
        <w:t>представления</w:t>
      </w:r>
      <w:r>
        <w:rPr>
          <w:color w:val="231F20"/>
          <w:spacing w:val="-12"/>
          <w:sz w:val="20"/>
        </w:rPr>
        <w:t xml:space="preserve"> </w:t>
      </w:r>
      <w:r>
        <w:rPr>
          <w:color w:val="231F20"/>
          <w:sz w:val="20"/>
        </w:rPr>
        <w:t>о</w:t>
      </w:r>
      <w:r>
        <w:rPr>
          <w:color w:val="231F20"/>
          <w:spacing w:val="-12"/>
          <w:sz w:val="20"/>
        </w:rPr>
        <w:t xml:space="preserve"> </w:t>
      </w:r>
      <w:r>
        <w:rPr>
          <w:color w:val="231F20"/>
          <w:sz w:val="20"/>
        </w:rPr>
        <w:t>научной</w:t>
      </w:r>
      <w:r>
        <w:rPr>
          <w:color w:val="231F20"/>
          <w:spacing w:val="-13"/>
          <w:sz w:val="20"/>
        </w:rPr>
        <w:t xml:space="preserve"> </w:t>
      </w:r>
      <w:r>
        <w:rPr>
          <w:color w:val="231F20"/>
          <w:sz w:val="20"/>
        </w:rPr>
        <w:t>картине</w:t>
      </w:r>
      <w:r>
        <w:rPr>
          <w:color w:val="231F20"/>
          <w:spacing w:val="-12"/>
          <w:sz w:val="20"/>
        </w:rPr>
        <w:t xml:space="preserve"> </w:t>
      </w:r>
      <w:r>
        <w:rPr>
          <w:color w:val="231F20"/>
          <w:sz w:val="20"/>
        </w:rPr>
        <w:t>ми- ра,</w:t>
      </w:r>
      <w:r>
        <w:rPr>
          <w:color w:val="231F20"/>
          <w:spacing w:val="-2"/>
          <w:sz w:val="20"/>
        </w:rPr>
        <w:t xml:space="preserve"> </w:t>
      </w:r>
      <w:r>
        <w:rPr>
          <w:color w:val="231F20"/>
          <w:sz w:val="20"/>
        </w:rPr>
        <w:t>формируемые</w:t>
      </w:r>
      <w:r>
        <w:rPr>
          <w:color w:val="231F20"/>
          <w:spacing w:val="-2"/>
          <w:sz w:val="20"/>
        </w:rPr>
        <w:t xml:space="preserve"> </w:t>
      </w:r>
      <w:r>
        <w:rPr>
          <w:color w:val="231F20"/>
          <w:sz w:val="20"/>
        </w:rPr>
        <w:t>в</w:t>
      </w:r>
      <w:r>
        <w:rPr>
          <w:color w:val="231F20"/>
          <w:spacing w:val="-2"/>
          <w:sz w:val="20"/>
        </w:rPr>
        <w:t xml:space="preserve"> </w:t>
      </w:r>
      <w:r>
        <w:rPr>
          <w:color w:val="231F20"/>
          <w:sz w:val="20"/>
        </w:rPr>
        <w:t>том</w:t>
      </w:r>
      <w:r>
        <w:rPr>
          <w:color w:val="231F20"/>
          <w:spacing w:val="-2"/>
          <w:sz w:val="20"/>
        </w:rPr>
        <w:t xml:space="preserve"> </w:t>
      </w:r>
      <w:r>
        <w:rPr>
          <w:color w:val="231F20"/>
          <w:sz w:val="20"/>
        </w:rPr>
        <w:t>числе</w:t>
      </w:r>
      <w:r>
        <w:rPr>
          <w:color w:val="231F20"/>
          <w:spacing w:val="-2"/>
          <w:sz w:val="20"/>
        </w:rPr>
        <w:t xml:space="preserve"> </w:t>
      </w:r>
      <w:r>
        <w:rPr>
          <w:color w:val="231F20"/>
          <w:sz w:val="20"/>
        </w:rPr>
        <w:t>в</w:t>
      </w:r>
      <w:r>
        <w:rPr>
          <w:color w:val="231F20"/>
          <w:spacing w:val="-2"/>
          <w:sz w:val="20"/>
        </w:rPr>
        <w:t xml:space="preserve"> </w:t>
      </w:r>
      <w:r>
        <w:rPr>
          <w:color w:val="231F20"/>
          <w:sz w:val="20"/>
        </w:rPr>
        <w:t>процессе</w:t>
      </w:r>
      <w:r>
        <w:rPr>
          <w:color w:val="231F20"/>
          <w:spacing w:val="-2"/>
          <w:sz w:val="20"/>
        </w:rPr>
        <w:t xml:space="preserve"> </w:t>
      </w:r>
      <w:r>
        <w:rPr>
          <w:color w:val="231F20"/>
          <w:sz w:val="20"/>
        </w:rPr>
        <w:t>усвоения</w:t>
      </w:r>
      <w:r>
        <w:rPr>
          <w:color w:val="231F20"/>
          <w:spacing w:val="-2"/>
          <w:sz w:val="20"/>
        </w:rPr>
        <w:t xml:space="preserve"> </w:t>
      </w:r>
      <w:r>
        <w:rPr>
          <w:color w:val="231F20"/>
          <w:sz w:val="20"/>
        </w:rPr>
        <w:t>ряда</w:t>
      </w:r>
      <w:r>
        <w:rPr>
          <w:color w:val="231F20"/>
          <w:spacing w:val="-2"/>
          <w:sz w:val="20"/>
        </w:rPr>
        <w:t xml:space="preserve"> </w:t>
      </w:r>
      <w:r>
        <w:rPr>
          <w:color w:val="231F20"/>
          <w:sz w:val="20"/>
        </w:rPr>
        <w:t>лите- ратуроведческих понятий;</w:t>
      </w:r>
    </w:p>
    <w:p w:rsidR="00DC388F" w:rsidRDefault="004B1DF8" w:rsidP="00B626D9">
      <w:pPr>
        <w:pStyle w:val="a6"/>
        <w:numPr>
          <w:ilvl w:val="0"/>
          <w:numId w:val="33"/>
        </w:numPr>
        <w:tabs>
          <w:tab w:val="left" w:pos="877"/>
        </w:tabs>
        <w:spacing w:before="3" w:line="247" w:lineRule="auto"/>
        <w:ind w:right="154" w:firstLine="340"/>
        <w:rPr>
          <w:sz w:val="20"/>
        </w:rPr>
      </w:pPr>
      <w:r>
        <w:rPr>
          <w:color w:val="231F20"/>
          <w:sz w:val="20"/>
        </w:rPr>
        <w:t>познавательные интересы, активность, инициатив- ность, любознательность и самостоятельность в познании, в том</w:t>
      </w:r>
      <w:r>
        <w:rPr>
          <w:color w:val="231F20"/>
          <w:spacing w:val="-7"/>
          <w:sz w:val="20"/>
        </w:rPr>
        <w:t xml:space="preserve"> </w:t>
      </w:r>
      <w:r>
        <w:rPr>
          <w:color w:val="231F20"/>
          <w:sz w:val="20"/>
        </w:rPr>
        <w:t>числе</w:t>
      </w:r>
      <w:r>
        <w:rPr>
          <w:color w:val="231F20"/>
          <w:spacing w:val="-7"/>
          <w:sz w:val="20"/>
        </w:rPr>
        <w:t xml:space="preserve"> </w:t>
      </w:r>
      <w:r>
        <w:rPr>
          <w:color w:val="231F20"/>
          <w:sz w:val="20"/>
        </w:rPr>
        <w:t>познавательный</w:t>
      </w:r>
      <w:r>
        <w:rPr>
          <w:color w:val="231F20"/>
          <w:spacing w:val="-7"/>
          <w:sz w:val="20"/>
        </w:rPr>
        <w:t xml:space="preserve"> </w:t>
      </w:r>
      <w:r>
        <w:rPr>
          <w:color w:val="231F20"/>
          <w:sz w:val="20"/>
        </w:rPr>
        <w:t>интерес</w:t>
      </w:r>
      <w:r>
        <w:rPr>
          <w:color w:val="231F20"/>
          <w:spacing w:val="-7"/>
          <w:sz w:val="20"/>
        </w:rPr>
        <w:t xml:space="preserve"> </w:t>
      </w:r>
      <w:r>
        <w:rPr>
          <w:color w:val="231F20"/>
          <w:sz w:val="20"/>
        </w:rPr>
        <w:t>к</w:t>
      </w:r>
      <w:r>
        <w:rPr>
          <w:color w:val="231F20"/>
          <w:spacing w:val="-7"/>
          <w:sz w:val="20"/>
        </w:rPr>
        <w:t xml:space="preserve"> </w:t>
      </w:r>
      <w:r>
        <w:rPr>
          <w:color w:val="231F20"/>
          <w:sz w:val="20"/>
        </w:rPr>
        <w:t>чтению</w:t>
      </w:r>
      <w:r>
        <w:rPr>
          <w:color w:val="231F20"/>
          <w:spacing w:val="-7"/>
          <w:sz w:val="20"/>
        </w:rPr>
        <w:t xml:space="preserve"> </w:t>
      </w:r>
      <w:r>
        <w:rPr>
          <w:color w:val="231F20"/>
          <w:sz w:val="20"/>
        </w:rPr>
        <w:t>художественных</w:t>
      </w:r>
    </w:p>
    <w:p w:rsidR="00DC388F" w:rsidRDefault="00DC388F">
      <w:pPr>
        <w:spacing w:line="247" w:lineRule="auto"/>
        <w:jc w:val="both"/>
        <w:rPr>
          <w:sz w:val="20"/>
        </w:rPr>
        <w:sectPr w:rsidR="00DC388F">
          <w:pgSz w:w="7830" w:h="12020"/>
          <w:pgMar w:top="620" w:right="580" w:bottom="920" w:left="580" w:header="0" w:footer="727" w:gutter="0"/>
          <w:cols w:space="720"/>
        </w:sectPr>
      </w:pPr>
    </w:p>
    <w:p w:rsidR="00DC388F" w:rsidRDefault="004B1DF8">
      <w:pPr>
        <w:pStyle w:val="a3"/>
        <w:spacing w:before="68" w:line="247" w:lineRule="auto"/>
        <w:ind w:right="0" w:firstLine="0"/>
        <w:jc w:val="left"/>
      </w:pPr>
      <w:r>
        <w:rPr>
          <w:color w:val="231F20"/>
        </w:rPr>
        <w:t>произведений,</w:t>
      </w:r>
      <w:r>
        <w:rPr>
          <w:color w:val="231F20"/>
          <w:spacing w:val="40"/>
        </w:rPr>
        <w:t xml:space="preserve"> </w:t>
      </w:r>
      <w:r>
        <w:rPr>
          <w:color w:val="231F20"/>
        </w:rPr>
        <w:t>активность</w:t>
      </w:r>
      <w:r>
        <w:rPr>
          <w:color w:val="231F20"/>
          <w:spacing w:val="40"/>
        </w:rPr>
        <w:t xml:space="preserve"> </w:t>
      </w:r>
      <w:r>
        <w:rPr>
          <w:color w:val="231F20"/>
        </w:rPr>
        <w:t>и</w:t>
      </w:r>
      <w:r>
        <w:rPr>
          <w:color w:val="231F20"/>
          <w:spacing w:val="40"/>
        </w:rPr>
        <w:t xml:space="preserve"> </w:t>
      </w:r>
      <w:r>
        <w:rPr>
          <w:color w:val="231F20"/>
        </w:rPr>
        <w:t>самостоятельность</w:t>
      </w:r>
      <w:r>
        <w:rPr>
          <w:color w:val="231F20"/>
          <w:spacing w:val="40"/>
        </w:rPr>
        <w:t xml:space="preserve"> </w:t>
      </w:r>
      <w:r>
        <w:rPr>
          <w:color w:val="231F20"/>
        </w:rPr>
        <w:t>при</w:t>
      </w:r>
      <w:r>
        <w:rPr>
          <w:color w:val="231F20"/>
          <w:spacing w:val="40"/>
        </w:rPr>
        <w:t xml:space="preserve"> </w:t>
      </w:r>
      <w:r>
        <w:rPr>
          <w:color w:val="231F20"/>
        </w:rPr>
        <w:t>выборе круга чтения.</w:t>
      </w:r>
    </w:p>
    <w:p w:rsidR="00DC388F" w:rsidRDefault="004B1DF8">
      <w:pPr>
        <w:pStyle w:val="3"/>
        <w:spacing w:before="196"/>
      </w:pPr>
      <w:r>
        <w:rPr>
          <w:color w:val="231F20"/>
          <w:w w:val="85"/>
        </w:rPr>
        <w:t>МЕТАПРЕДМЕТНЫЕ</w:t>
      </w:r>
      <w:r>
        <w:rPr>
          <w:color w:val="231F20"/>
          <w:spacing w:val="68"/>
          <w:w w:val="150"/>
        </w:rPr>
        <w:t xml:space="preserve"> </w:t>
      </w:r>
      <w:r>
        <w:rPr>
          <w:color w:val="231F20"/>
          <w:spacing w:val="-2"/>
        </w:rPr>
        <w:t>РЕЗУЛЬТАТЫ</w:t>
      </w:r>
    </w:p>
    <w:p w:rsidR="00DC388F" w:rsidRDefault="004B1DF8">
      <w:pPr>
        <w:pStyle w:val="a3"/>
        <w:spacing w:before="62" w:line="247" w:lineRule="auto"/>
        <w:ind w:right="154" w:firstLine="340"/>
      </w:pPr>
      <w:r>
        <w:rPr>
          <w:color w:val="231F20"/>
        </w:rPr>
        <w:t>В результате изучения предмета «Литературное чтения на родном</w:t>
      </w:r>
      <w:r>
        <w:rPr>
          <w:color w:val="231F20"/>
          <w:spacing w:val="-16"/>
        </w:rPr>
        <w:t xml:space="preserve"> </w:t>
      </w:r>
      <w:r>
        <w:rPr>
          <w:color w:val="231F20"/>
        </w:rPr>
        <w:t>(русском)</w:t>
      </w:r>
      <w:r>
        <w:rPr>
          <w:color w:val="231F20"/>
          <w:spacing w:val="-16"/>
        </w:rPr>
        <w:t xml:space="preserve"> </w:t>
      </w:r>
      <w:r>
        <w:rPr>
          <w:color w:val="231F20"/>
        </w:rPr>
        <w:t>языке»</w:t>
      </w:r>
      <w:r>
        <w:rPr>
          <w:color w:val="231F20"/>
          <w:spacing w:val="-16"/>
        </w:rPr>
        <w:t xml:space="preserve"> </w:t>
      </w:r>
      <w:r>
        <w:rPr>
          <w:color w:val="231F20"/>
        </w:rPr>
        <w:t>у</w:t>
      </w:r>
      <w:r>
        <w:rPr>
          <w:color w:val="231F20"/>
          <w:spacing w:val="-16"/>
        </w:rPr>
        <w:t xml:space="preserve"> </w:t>
      </w:r>
      <w:r>
        <w:rPr>
          <w:color w:val="231F20"/>
        </w:rPr>
        <w:t>обучающегося</w:t>
      </w:r>
      <w:r>
        <w:rPr>
          <w:color w:val="231F20"/>
          <w:spacing w:val="-16"/>
        </w:rPr>
        <w:t xml:space="preserve"> </w:t>
      </w:r>
      <w:r>
        <w:rPr>
          <w:color w:val="231F20"/>
        </w:rPr>
        <w:t>будут</w:t>
      </w:r>
      <w:r>
        <w:rPr>
          <w:color w:val="231F20"/>
          <w:spacing w:val="-16"/>
        </w:rPr>
        <w:t xml:space="preserve"> </w:t>
      </w:r>
      <w:r>
        <w:rPr>
          <w:color w:val="231F20"/>
        </w:rPr>
        <w:t>сформированы следующие</w:t>
      </w:r>
      <w:r>
        <w:rPr>
          <w:color w:val="231F20"/>
          <w:spacing w:val="-5"/>
        </w:rPr>
        <w:t xml:space="preserve"> </w:t>
      </w:r>
      <w:r>
        <w:rPr>
          <w:rFonts w:ascii="Book Antiqua" w:hAnsi="Book Antiqua"/>
          <w:b/>
          <w:color w:val="231F20"/>
        </w:rPr>
        <w:t>познавательные</w:t>
      </w:r>
      <w:r>
        <w:rPr>
          <w:rFonts w:ascii="Book Antiqua" w:hAnsi="Book Antiqua"/>
          <w:b/>
          <w:color w:val="231F20"/>
          <w:spacing w:val="10"/>
        </w:rPr>
        <w:t xml:space="preserve"> </w:t>
      </w:r>
      <w:r>
        <w:rPr>
          <w:color w:val="231F20"/>
        </w:rPr>
        <w:t>универсальные</w:t>
      </w:r>
      <w:r>
        <w:rPr>
          <w:color w:val="231F20"/>
          <w:spacing w:val="-4"/>
        </w:rPr>
        <w:t xml:space="preserve"> </w:t>
      </w:r>
      <w:r>
        <w:rPr>
          <w:color w:val="231F20"/>
        </w:rPr>
        <w:t>учебные</w:t>
      </w:r>
      <w:r>
        <w:rPr>
          <w:color w:val="231F20"/>
          <w:spacing w:val="-5"/>
        </w:rPr>
        <w:t xml:space="preserve"> </w:t>
      </w:r>
      <w:r>
        <w:rPr>
          <w:color w:val="231F20"/>
          <w:spacing w:val="-2"/>
        </w:rPr>
        <w:t>действия.</w:t>
      </w:r>
    </w:p>
    <w:p w:rsidR="00DC388F" w:rsidRDefault="004B1DF8">
      <w:pPr>
        <w:pStyle w:val="6"/>
        <w:spacing w:line="228" w:lineRule="exact"/>
        <w:ind w:left="497"/>
        <w:rPr>
          <w:rFonts w:ascii="Times New Roman" w:hAnsi="Times New Roman"/>
        </w:rPr>
      </w:pPr>
      <w:r>
        <w:rPr>
          <w:rFonts w:ascii="Times New Roman" w:hAnsi="Times New Roman"/>
          <w:color w:val="231F20"/>
          <w:w w:val="125"/>
        </w:rPr>
        <w:t>Базовые</w:t>
      </w:r>
      <w:r>
        <w:rPr>
          <w:rFonts w:ascii="Times New Roman" w:hAnsi="Times New Roman"/>
          <w:color w:val="231F20"/>
          <w:spacing w:val="36"/>
          <w:w w:val="125"/>
        </w:rPr>
        <w:t xml:space="preserve"> </w:t>
      </w:r>
      <w:r>
        <w:rPr>
          <w:rFonts w:ascii="Times New Roman" w:hAnsi="Times New Roman"/>
          <w:color w:val="231F20"/>
          <w:w w:val="125"/>
        </w:rPr>
        <w:t>логические</w:t>
      </w:r>
      <w:r>
        <w:rPr>
          <w:rFonts w:ascii="Times New Roman" w:hAnsi="Times New Roman"/>
          <w:color w:val="231F20"/>
          <w:spacing w:val="36"/>
          <w:w w:val="125"/>
        </w:rPr>
        <w:t xml:space="preserve"> </w:t>
      </w:r>
      <w:r>
        <w:rPr>
          <w:rFonts w:ascii="Times New Roman" w:hAnsi="Times New Roman"/>
          <w:color w:val="231F20"/>
          <w:spacing w:val="-2"/>
          <w:w w:val="125"/>
        </w:rPr>
        <w:t>действия:</w:t>
      </w:r>
    </w:p>
    <w:p w:rsidR="00DC388F" w:rsidRDefault="004B1DF8" w:rsidP="00B626D9">
      <w:pPr>
        <w:pStyle w:val="a6"/>
        <w:numPr>
          <w:ilvl w:val="0"/>
          <w:numId w:val="33"/>
        </w:numPr>
        <w:tabs>
          <w:tab w:val="left" w:pos="877"/>
        </w:tabs>
        <w:spacing w:before="11" w:line="247" w:lineRule="auto"/>
        <w:ind w:firstLine="340"/>
        <w:rPr>
          <w:sz w:val="20"/>
        </w:rPr>
      </w:pPr>
      <w:r>
        <w:rPr>
          <w:color w:val="231F20"/>
          <w:sz w:val="20"/>
        </w:rPr>
        <w:t>сравнивать различные тексты, устанавливать основа- ния для сравнения текстов, устанавливать аналогии текстов;</w:t>
      </w:r>
    </w:p>
    <w:p w:rsidR="00DC388F" w:rsidRDefault="004B1DF8" w:rsidP="00B626D9">
      <w:pPr>
        <w:pStyle w:val="a6"/>
        <w:numPr>
          <w:ilvl w:val="0"/>
          <w:numId w:val="33"/>
        </w:numPr>
        <w:tabs>
          <w:tab w:val="left" w:pos="877"/>
        </w:tabs>
        <w:spacing w:before="2"/>
        <w:ind w:left="876" w:right="0"/>
        <w:rPr>
          <w:sz w:val="20"/>
        </w:rPr>
      </w:pPr>
      <w:r>
        <w:rPr>
          <w:color w:val="231F20"/>
          <w:w w:val="95"/>
          <w:sz w:val="20"/>
        </w:rPr>
        <w:t>объединять</w:t>
      </w:r>
      <w:r>
        <w:rPr>
          <w:color w:val="231F20"/>
          <w:spacing w:val="-10"/>
          <w:w w:val="95"/>
          <w:sz w:val="20"/>
        </w:rPr>
        <w:t xml:space="preserve"> </w:t>
      </w:r>
      <w:r>
        <w:rPr>
          <w:color w:val="231F20"/>
          <w:w w:val="95"/>
          <w:sz w:val="20"/>
        </w:rPr>
        <w:t>объекты</w:t>
      </w:r>
      <w:r>
        <w:rPr>
          <w:color w:val="231F20"/>
          <w:spacing w:val="-10"/>
          <w:w w:val="95"/>
          <w:sz w:val="20"/>
        </w:rPr>
        <w:t xml:space="preserve"> </w:t>
      </w:r>
      <w:r>
        <w:rPr>
          <w:color w:val="231F20"/>
          <w:w w:val="95"/>
          <w:sz w:val="20"/>
        </w:rPr>
        <w:t>(тексты)</w:t>
      </w:r>
      <w:r>
        <w:rPr>
          <w:color w:val="231F20"/>
          <w:spacing w:val="-10"/>
          <w:w w:val="95"/>
          <w:sz w:val="20"/>
        </w:rPr>
        <w:t xml:space="preserve"> </w:t>
      </w:r>
      <w:r>
        <w:rPr>
          <w:color w:val="231F20"/>
          <w:w w:val="95"/>
          <w:sz w:val="20"/>
        </w:rPr>
        <w:t>по</w:t>
      </w:r>
      <w:r>
        <w:rPr>
          <w:color w:val="231F20"/>
          <w:spacing w:val="-9"/>
          <w:w w:val="95"/>
          <w:sz w:val="20"/>
        </w:rPr>
        <w:t xml:space="preserve"> </w:t>
      </w:r>
      <w:r>
        <w:rPr>
          <w:color w:val="231F20"/>
          <w:w w:val="95"/>
          <w:sz w:val="20"/>
        </w:rPr>
        <w:t>определённому</w:t>
      </w:r>
      <w:r>
        <w:rPr>
          <w:color w:val="231F20"/>
          <w:spacing w:val="-10"/>
          <w:w w:val="95"/>
          <w:sz w:val="20"/>
        </w:rPr>
        <w:t xml:space="preserve"> </w:t>
      </w:r>
      <w:r>
        <w:rPr>
          <w:color w:val="231F20"/>
          <w:spacing w:val="-2"/>
          <w:w w:val="95"/>
          <w:sz w:val="20"/>
        </w:rPr>
        <w:t>признаку;</w:t>
      </w:r>
    </w:p>
    <w:p w:rsidR="00DC388F" w:rsidRDefault="004B1DF8" w:rsidP="00B626D9">
      <w:pPr>
        <w:pStyle w:val="a6"/>
        <w:numPr>
          <w:ilvl w:val="0"/>
          <w:numId w:val="33"/>
        </w:numPr>
        <w:tabs>
          <w:tab w:val="left" w:pos="877"/>
        </w:tabs>
        <w:spacing w:before="8" w:line="247" w:lineRule="auto"/>
        <w:ind w:firstLine="340"/>
        <w:rPr>
          <w:sz w:val="20"/>
        </w:rPr>
      </w:pPr>
      <w:r>
        <w:rPr>
          <w:color w:val="231F20"/>
          <w:sz w:val="20"/>
        </w:rPr>
        <w:t>определять</w:t>
      </w:r>
      <w:r>
        <w:rPr>
          <w:color w:val="231F20"/>
          <w:spacing w:val="-16"/>
          <w:sz w:val="20"/>
        </w:rPr>
        <w:t xml:space="preserve"> </w:t>
      </w:r>
      <w:r>
        <w:rPr>
          <w:color w:val="231F20"/>
          <w:sz w:val="20"/>
        </w:rPr>
        <w:t>существенный</w:t>
      </w:r>
      <w:r>
        <w:rPr>
          <w:color w:val="231F20"/>
          <w:spacing w:val="-16"/>
          <w:sz w:val="20"/>
        </w:rPr>
        <w:t xml:space="preserve"> </w:t>
      </w:r>
      <w:r>
        <w:rPr>
          <w:color w:val="231F20"/>
          <w:sz w:val="20"/>
        </w:rPr>
        <w:t>признак</w:t>
      </w:r>
      <w:r>
        <w:rPr>
          <w:color w:val="231F20"/>
          <w:spacing w:val="-16"/>
          <w:sz w:val="20"/>
        </w:rPr>
        <w:t xml:space="preserve"> </w:t>
      </w:r>
      <w:r>
        <w:rPr>
          <w:color w:val="231F20"/>
          <w:sz w:val="20"/>
        </w:rPr>
        <w:t>для</w:t>
      </w:r>
      <w:r>
        <w:rPr>
          <w:color w:val="231F20"/>
          <w:spacing w:val="-16"/>
          <w:sz w:val="20"/>
        </w:rPr>
        <w:t xml:space="preserve"> </w:t>
      </w:r>
      <w:r>
        <w:rPr>
          <w:color w:val="231F20"/>
          <w:sz w:val="20"/>
        </w:rPr>
        <w:t>классификации пословиц, поговорок, фразеологизмов;</w:t>
      </w:r>
    </w:p>
    <w:p w:rsidR="00DC388F" w:rsidRDefault="004B1DF8" w:rsidP="00B626D9">
      <w:pPr>
        <w:pStyle w:val="a6"/>
        <w:numPr>
          <w:ilvl w:val="0"/>
          <w:numId w:val="33"/>
        </w:numPr>
        <w:tabs>
          <w:tab w:val="left" w:pos="877"/>
        </w:tabs>
        <w:spacing w:before="2" w:line="247" w:lineRule="auto"/>
        <w:ind w:firstLine="340"/>
        <w:rPr>
          <w:sz w:val="20"/>
        </w:rPr>
      </w:pPr>
      <w:r>
        <w:rPr>
          <w:color w:val="231F20"/>
          <w:sz w:val="20"/>
        </w:rPr>
        <w:t>находить</w:t>
      </w:r>
      <w:r>
        <w:rPr>
          <w:color w:val="231F20"/>
          <w:spacing w:val="-12"/>
          <w:sz w:val="20"/>
        </w:rPr>
        <w:t xml:space="preserve"> </w:t>
      </w:r>
      <w:r>
        <w:rPr>
          <w:color w:val="231F20"/>
          <w:sz w:val="20"/>
        </w:rPr>
        <w:t>в</w:t>
      </w:r>
      <w:r>
        <w:rPr>
          <w:color w:val="231F20"/>
          <w:spacing w:val="-12"/>
          <w:sz w:val="20"/>
        </w:rPr>
        <w:t xml:space="preserve"> </w:t>
      </w:r>
      <w:r>
        <w:rPr>
          <w:color w:val="231F20"/>
          <w:sz w:val="20"/>
        </w:rPr>
        <w:t>текстах</w:t>
      </w:r>
      <w:r>
        <w:rPr>
          <w:color w:val="231F20"/>
          <w:spacing w:val="-12"/>
          <w:sz w:val="20"/>
        </w:rPr>
        <w:t xml:space="preserve"> </w:t>
      </w:r>
      <w:r>
        <w:rPr>
          <w:color w:val="231F20"/>
          <w:sz w:val="20"/>
        </w:rPr>
        <w:t>закономерности</w:t>
      </w:r>
      <w:r>
        <w:rPr>
          <w:color w:val="231F20"/>
          <w:spacing w:val="-12"/>
          <w:sz w:val="20"/>
        </w:rPr>
        <w:t xml:space="preserve"> </w:t>
      </w:r>
      <w:r>
        <w:rPr>
          <w:color w:val="231F20"/>
          <w:sz w:val="20"/>
        </w:rPr>
        <w:t>и</w:t>
      </w:r>
      <w:r>
        <w:rPr>
          <w:color w:val="231F20"/>
          <w:spacing w:val="-12"/>
          <w:sz w:val="20"/>
        </w:rPr>
        <w:t xml:space="preserve"> </w:t>
      </w:r>
      <w:r>
        <w:rPr>
          <w:color w:val="231F20"/>
          <w:sz w:val="20"/>
        </w:rPr>
        <w:t>противоречия</w:t>
      </w:r>
      <w:r>
        <w:rPr>
          <w:color w:val="231F20"/>
          <w:spacing w:val="-12"/>
          <w:sz w:val="20"/>
        </w:rPr>
        <w:t xml:space="preserve"> </w:t>
      </w:r>
      <w:r>
        <w:rPr>
          <w:color w:val="231F20"/>
          <w:sz w:val="20"/>
        </w:rPr>
        <w:t xml:space="preserve">на </w:t>
      </w:r>
      <w:r>
        <w:rPr>
          <w:color w:val="231F20"/>
          <w:w w:val="95"/>
          <w:sz w:val="20"/>
        </w:rPr>
        <w:t xml:space="preserve">основе предложенного учителем алгоритма наблюдения; анали- зировать алгоритм действий при анализе текста, самостоятель- </w:t>
      </w:r>
      <w:r>
        <w:rPr>
          <w:color w:val="231F20"/>
          <w:sz w:val="20"/>
        </w:rPr>
        <w:t>но выделять учебные операции при анализе текстов;</w:t>
      </w:r>
    </w:p>
    <w:p w:rsidR="00DC388F" w:rsidRDefault="004B1DF8" w:rsidP="00B626D9">
      <w:pPr>
        <w:pStyle w:val="a6"/>
        <w:numPr>
          <w:ilvl w:val="0"/>
          <w:numId w:val="33"/>
        </w:numPr>
        <w:tabs>
          <w:tab w:val="left" w:pos="877"/>
        </w:tabs>
        <w:spacing w:before="4" w:line="247" w:lineRule="auto"/>
        <w:ind w:firstLine="340"/>
        <w:rPr>
          <w:sz w:val="20"/>
        </w:rPr>
      </w:pPr>
      <w:r>
        <w:rPr>
          <w:color w:val="231F20"/>
          <w:w w:val="95"/>
          <w:sz w:val="20"/>
        </w:rPr>
        <w:t xml:space="preserve">выявлять недостаток информации для решения учебной </w:t>
      </w:r>
      <w:r>
        <w:rPr>
          <w:color w:val="231F20"/>
          <w:sz w:val="20"/>
        </w:rPr>
        <w:t>и практической задачи на основе предложенного алгоритма, формулировать запрос на дополнительную информацию;</w:t>
      </w:r>
    </w:p>
    <w:p w:rsidR="00DC388F" w:rsidRDefault="004B1DF8" w:rsidP="00B626D9">
      <w:pPr>
        <w:pStyle w:val="a6"/>
        <w:numPr>
          <w:ilvl w:val="0"/>
          <w:numId w:val="33"/>
        </w:numPr>
        <w:tabs>
          <w:tab w:val="left" w:pos="877"/>
        </w:tabs>
        <w:spacing w:before="3" w:line="247" w:lineRule="auto"/>
        <w:ind w:firstLine="340"/>
        <w:rPr>
          <w:sz w:val="20"/>
        </w:rPr>
      </w:pPr>
      <w:r>
        <w:rPr>
          <w:color w:val="231F20"/>
          <w:sz w:val="20"/>
        </w:rPr>
        <w:t>устанавливать</w:t>
      </w:r>
      <w:r>
        <w:rPr>
          <w:color w:val="231F20"/>
          <w:spacing w:val="-3"/>
          <w:sz w:val="20"/>
        </w:rPr>
        <w:t xml:space="preserve"> </w:t>
      </w:r>
      <w:r>
        <w:rPr>
          <w:color w:val="231F20"/>
          <w:sz w:val="20"/>
        </w:rPr>
        <w:t>причинно-следственные</w:t>
      </w:r>
      <w:r>
        <w:rPr>
          <w:color w:val="231F20"/>
          <w:spacing w:val="-3"/>
          <w:sz w:val="20"/>
        </w:rPr>
        <w:t xml:space="preserve"> </w:t>
      </w:r>
      <w:r>
        <w:rPr>
          <w:color w:val="231F20"/>
          <w:sz w:val="20"/>
        </w:rPr>
        <w:t>связи</w:t>
      </w:r>
      <w:r>
        <w:rPr>
          <w:color w:val="231F20"/>
          <w:spacing w:val="-3"/>
          <w:sz w:val="20"/>
        </w:rPr>
        <w:t xml:space="preserve"> </w:t>
      </w:r>
      <w:r>
        <w:rPr>
          <w:color w:val="231F20"/>
          <w:sz w:val="20"/>
        </w:rPr>
        <w:t>при</w:t>
      </w:r>
      <w:r>
        <w:rPr>
          <w:color w:val="231F20"/>
          <w:spacing w:val="-3"/>
          <w:sz w:val="20"/>
        </w:rPr>
        <w:t xml:space="preserve"> </w:t>
      </w:r>
      <w:r>
        <w:rPr>
          <w:color w:val="231F20"/>
          <w:sz w:val="20"/>
        </w:rPr>
        <w:t>ана- лизе текста, делать выводы.</w:t>
      </w:r>
    </w:p>
    <w:p w:rsidR="00DC388F" w:rsidRDefault="004B1DF8">
      <w:pPr>
        <w:pStyle w:val="6"/>
        <w:spacing w:before="4"/>
        <w:ind w:left="497"/>
        <w:rPr>
          <w:rFonts w:ascii="Times New Roman" w:hAnsi="Times New Roman"/>
        </w:rPr>
      </w:pPr>
      <w:r>
        <w:rPr>
          <w:rFonts w:ascii="Times New Roman" w:hAnsi="Times New Roman"/>
          <w:color w:val="231F20"/>
          <w:w w:val="125"/>
        </w:rPr>
        <w:t>Базовые</w:t>
      </w:r>
      <w:r>
        <w:rPr>
          <w:rFonts w:ascii="Times New Roman" w:hAnsi="Times New Roman"/>
          <w:color w:val="231F20"/>
          <w:spacing w:val="43"/>
          <w:w w:val="125"/>
        </w:rPr>
        <w:t xml:space="preserve"> </w:t>
      </w:r>
      <w:r>
        <w:rPr>
          <w:rFonts w:ascii="Times New Roman" w:hAnsi="Times New Roman"/>
          <w:color w:val="231F20"/>
          <w:w w:val="125"/>
        </w:rPr>
        <w:t>исследовательские</w:t>
      </w:r>
      <w:r>
        <w:rPr>
          <w:rFonts w:ascii="Times New Roman" w:hAnsi="Times New Roman"/>
          <w:color w:val="231F20"/>
          <w:spacing w:val="43"/>
          <w:w w:val="125"/>
        </w:rPr>
        <w:t xml:space="preserve"> </w:t>
      </w:r>
      <w:r>
        <w:rPr>
          <w:rFonts w:ascii="Times New Roman" w:hAnsi="Times New Roman"/>
          <w:color w:val="231F20"/>
          <w:spacing w:val="-2"/>
          <w:w w:val="125"/>
        </w:rPr>
        <w:t>действия:</w:t>
      </w:r>
    </w:p>
    <w:p w:rsidR="00DC388F" w:rsidRDefault="004B1DF8" w:rsidP="00B626D9">
      <w:pPr>
        <w:pStyle w:val="a6"/>
        <w:numPr>
          <w:ilvl w:val="0"/>
          <w:numId w:val="33"/>
        </w:numPr>
        <w:tabs>
          <w:tab w:val="left" w:pos="877"/>
        </w:tabs>
        <w:spacing w:before="11" w:line="247" w:lineRule="auto"/>
        <w:ind w:right="154" w:firstLine="340"/>
        <w:rPr>
          <w:sz w:val="20"/>
        </w:rPr>
      </w:pPr>
      <w:r>
        <w:rPr>
          <w:color w:val="231F20"/>
          <w:sz w:val="20"/>
        </w:rPr>
        <w:t>с помощью учителя формулировать цель, планировать изменения</w:t>
      </w:r>
      <w:r>
        <w:rPr>
          <w:color w:val="231F20"/>
          <w:spacing w:val="-16"/>
          <w:sz w:val="20"/>
        </w:rPr>
        <w:t xml:space="preserve"> </w:t>
      </w:r>
      <w:r>
        <w:rPr>
          <w:color w:val="231F20"/>
          <w:sz w:val="20"/>
        </w:rPr>
        <w:t>собственного</w:t>
      </w:r>
      <w:r>
        <w:rPr>
          <w:color w:val="231F20"/>
          <w:spacing w:val="-16"/>
          <w:sz w:val="20"/>
        </w:rPr>
        <w:t xml:space="preserve"> </w:t>
      </w:r>
      <w:r>
        <w:rPr>
          <w:color w:val="231F20"/>
          <w:sz w:val="20"/>
        </w:rPr>
        <w:t>высказывания</w:t>
      </w:r>
      <w:r>
        <w:rPr>
          <w:color w:val="231F20"/>
          <w:spacing w:val="-16"/>
          <w:sz w:val="20"/>
        </w:rPr>
        <w:t xml:space="preserve"> </w:t>
      </w:r>
      <w:r>
        <w:rPr>
          <w:color w:val="231F20"/>
          <w:sz w:val="20"/>
        </w:rPr>
        <w:t>в</w:t>
      </w:r>
      <w:r>
        <w:rPr>
          <w:color w:val="231F20"/>
          <w:spacing w:val="-16"/>
          <w:sz w:val="20"/>
        </w:rPr>
        <w:t xml:space="preserve"> </w:t>
      </w:r>
      <w:r>
        <w:rPr>
          <w:color w:val="231F20"/>
          <w:sz w:val="20"/>
        </w:rPr>
        <w:t>соответствии</w:t>
      </w:r>
      <w:r>
        <w:rPr>
          <w:color w:val="231F20"/>
          <w:spacing w:val="-16"/>
          <w:sz w:val="20"/>
        </w:rPr>
        <w:t xml:space="preserve"> </w:t>
      </w:r>
      <w:r>
        <w:rPr>
          <w:color w:val="231F20"/>
          <w:sz w:val="20"/>
        </w:rPr>
        <w:t>с</w:t>
      </w:r>
      <w:r>
        <w:rPr>
          <w:color w:val="231F20"/>
          <w:spacing w:val="-16"/>
          <w:sz w:val="20"/>
        </w:rPr>
        <w:t xml:space="preserve"> </w:t>
      </w:r>
      <w:r>
        <w:rPr>
          <w:color w:val="231F20"/>
          <w:sz w:val="20"/>
        </w:rPr>
        <w:t>рече- вой ситуацией;</w:t>
      </w:r>
    </w:p>
    <w:p w:rsidR="00DC388F" w:rsidRDefault="004B1DF8" w:rsidP="00B626D9">
      <w:pPr>
        <w:pStyle w:val="a6"/>
        <w:numPr>
          <w:ilvl w:val="0"/>
          <w:numId w:val="33"/>
        </w:numPr>
        <w:tabs>
          <w:tab w:val="left" w:pos="877"/>
        </w:tabs>
        <w:spacing w:before="3" w:line="247" w:lineRule="auto"/>
        <w:ind w:right="154" w:firstLine="340"/>
        <w:rPr>
          <w:sz w:val="20"/>
        </w:rPr>
      </w:pPr>
      <w:r>
        <w:rPr>
          <w:color w:val="231F20"/>
          <w:sz w:val="20"/>
        </w:rPr>
        <w:t>сравнивать</w:t>
      </w:r>
      <w:r>
        <w:rPr>
          <w:color w:val="231F20"/>
          <w:spacing w:val="-13"/>
          <w:sz w:val="20"/>
        </w:rPr>
        <w:t xml:space="preserve"> </w:t>
      </w:r>
      <w:r>
        <w:rPr>
          <w:color w:val="231F20"/>
          <w:sz w:val="20"/>
        </w:rPr>
        <w:t>несколько</w:t>
      </w:r>
      <w:r>
        <w:rPr>
          <w:color w:val="231F20"/>
          <w:spacing w:val="-13"/>
          <w:sz w:val="20"/>
        </w:rPr>
        <w:t xml:space="preserve"> </w:t>
      </w:r>
      <w:r>
        <w:rPr>
          <w:color w:val="231F20"/>
          <w:sz w:val="20"/>
        </w:rPr>
        <w:t>вариантов</w:t>
      </w:r>
      <w:r>
        <w:rPr>
          <w:color w:val="231F20"/>
          <w:spacing w:val="-13"/>
          <w:sz w:val="20"/>
        </w:rPr>
        <w:t xml:space="preserve"> </w:t>
      </w:r>
      <w:r>
        <w:rPr>
          <w:color w:val="231F20"/>
          <w:sz w:val="20"/>
        </w:rPr>
        <w:t>выполнения</w:t>
      </w:r>
      <w:r>
        <w:rPr>
          <w:color w:val="231F20"/>
          <w:spacing w:val="-13"/>
          <w:sz w:val="20"/>
        </w:rPr>
        <w:t xml:space="preserve"> </w:t>
      </w:r>
      <w:r>
        <w:rPr>
          <w:color w:val="231F20"/>
          <w:sz w:val="20"/>
        </w:rPr>
        <w:t xml:space="preserve">задания, </w:t>
      </w:r>
      <w:r>
        <w:rPr>
          <w:color w:val="231F20"/>
          <w:w w:val="95"/>
          <w:sz w:val="20"/>
        </w:rPr>
        <w:t xml:space="preserve">выбирать наиболее подходящий (на основе предложенных кри- </w:t>
      </w:r>
      <w:r>
        <w:rPr>
          <w:color w:val="231F20"/>
          <w:spacing w:val="-2"/>
          <w:sz w:val="20"/>
        </w:rPr>
        <w:t>териев);</w:t>
      </w:r>
    </w:p>
    <w:p w:rsidR="00DC388F" w:rsidRDefault="004B1DF8" w:rsidP="00B626D9">
      <w:pPr>
        <w:pStyle w:val="a6"/>
        <w:numPr>
          <w:ilvl w:val="0"/>
          <w:numId w:val="33"/>
        </w:numPr>
        <w:tabs>
          <w:tab w:val="left" w:pos="877"/>
        </w:tabs>
        <w:spacing w:before="3" w:line="247" w:lineRule="auto"/>
        <w:ind w:firstLine="340"/>
        <w:rPr>
          <w:sz w:val="20"/>
        </w:rPr>
      </w:pPr>
      <w:r>
        <w:rPr>
          <w:color w:val="231F20"/>
          <w:sz w:val="20"/>
        </w:rPr>
        <w:t>проводить по предложенному плану несложное мини- исследование,</w:t>
      </w:r>
      <w:r>
        <w:rPr>
          <w:color w:val="231F20"/>
          <w:spacing w:val="-2"/>
          <w:sz w:val="20"/>
        </w:rPr>
        <w:t xml:space="preserve"> </w:t>
      </w:r>
      <w:r>
        <w:rPr>
          <w:color w:val="231F20"/>
          <w:sz w:val="20"/>
        </w:rPr>
        <w:t>выполнять</w:t>
      </w:r>
      <w:r>
        <w:rPr>
          <w:color w:val="231F20"/>
          <w:spacing w:val="-2"/>
          <w:sz w:val="20"/>
        </w:rPr>
        <w:t xml:space="preserve"> </w:t>
      </w:r>
      <w:r>
        <w:rPr>
          <w:color w:val="231F20"/>
          <w:sz w:val="20"/>
        </w:rPr>
        <w:t>по</w:t>
      </w:r>
      <w:r>
        <w:rPr>
          <w:color w:val="231F20"/>
          <w:spacing w:val="-2"/>
          <w:sz w:val="20"/>
        </w:rPr>
        <w:t xml:space="preserve"> </w:t>
      </w:r>
      <w:r>
        <w:rPr>
          <w:color w:val="231F20"/>
          <w:sz w:val="20"/>
        </w:rPr>
        <w:t>предложенному</w:t>
      </w:r>
      <w:r>
        <w:rPr>
          <w:color w:val="231F20"/>
          <w:spacing w:val="-2"/>
          <w:sz w:val="20"/>
        </w:rPr>
        <w:t xml:space="preserve"> </w:t>
      </w:r>
      <w:r>
        <w:rPr>
          <w:color w:val="231F20"/>
          <w:sz w:val="20"/>
        </w:rPr>
        <w:t>плану</w:t>
      </w:r>
      <w:r>
        <w:rPr>
          <w:color w:val="231F20"/>
          <w:spacing w:val="-2"/>
          <w:sz w:val="20"/>
        </w:rPr>
        <w:t xml:space="preserve"> </w:t>
      </w:r>
      <w:r>
        <w:rPr>
          <w:color w:val="231F20"/>
          <w:sz w:val="20"/>
        </w:rPr>
        <w:t xml:space="preserve">проектное </w:t>
      </w:r>
      <w:r>
        <w:rPr>
          <w:color w:val="231F20"/>
          <w:spacing w:val="-2"/>
          <w:sz w:val="20"/>
        </w:rPr>
        <w:t>задание;</w:t>
      </w:r>
    </w:p>
    <w:p w:rsidR="00DC388F" w:rsidRDefault="004B1DF8" w:rsidP="00B626D9">
      <w:pPr>
        <w:pStyle w:val="a6"/>
        <w:numPr>
          <w:ilvl w:val="0"/>
          <w:numId w:val="33"/>
        </w:numPr>
        <w:tabs>
          <w:tab w:val="left" w:pos="877"/>
        </w:tabs>
        <w:spacing w:before="3" w:line="247" w:lineRule="auto"/>
        <w:ind w:firstLine="340"/>
        <w:rPr>
          <w:sz w:val="20"/>
        </w:rPr>
      </w:pPr>
      <w:r>
        <w:rPr>
          <w:color w:val="231F20"/>
          <w:sz w:val="20"/>
        </w:rPr>
        <w:t xml:space="preserve">формулировать выводы и подкреплять их доказатель- </w:t>
      </w:r>
      <w:r>
        <w:rPr>
          <w:color w:val="231F20"/>
          <w:w w:val="95"/>
          <w:sz w:val="20"/>
        </w:rPr>
        <w:t xml:space="preserve">ствами на основе результатов проведённого смыслового анали- </w:t>
      </w:r>
      <w:r>
        <w:rPr>
          <w:color w:val="231F20"/>
          <w:sz w:val="20"/>
        </w:rPr>
        <w:t>за текста; формулировать с помощью учителя вопросы в про- цессе анализа предложенного текстового материала;</w:t>
      </w:r>
    </w:p>
    <w:p w:rsidR="00DC388F" w:rsidRDefault="004B1DF8" w:rsidP="00B626D9">
      <w:pPr>
        <w:pStyle w:val="a6"/>
        <w:numPr>
          <w:ilvl w:val="0"/>
          <w:numId w:val="33"/>
        </w:numPr>
        <w:tabs>
          <w:tab w:val="left" w:pos="877"/>
        </w:tabs>
        <w:spacing w:before="4" w:line="247" w:lineRule="auto"/>
        <w:ind w:firstLine="340"/>
        <w:rPr>
          <w:sz w:val="20"/>
        </w:rPr>
      </w:pPr>
      <w:r>
        <w:rPr>
          <w:color w:val="231F20"/>
          <w:sz w:val="20"/>
        </w:rPr>
        <w:t>прогнозировать возможное развитие процессов, собы- тий и их последствия в аналогичных или сходных ситуациях.</w:t>
      </w:r>
    </w:p>
    <w:p w:rsidR="00DC388F" w:rsidRDefault="004B1DF8">
      <w:pPr>
        <w:pStyle w:val="6"/>
        <w:spacing w:before="4"/>
        <w:ind w:left="497"/>
        <w:rPr>
          <w:rFonts w:ascii="Georgia" w:hAnsi="Georgia"/>
          <w:b w:val="0"/>
        </w:rPr>
      </w:pPr>
      <w:r>
        <w:rPr>
          <w:rFonts w:ascii="Times New Roman" w:hAnsi="Times New Roman"/>
          <w:color w:val="231F20"/>
          <w:w w:val="125"/>
        </w:rPr>
        <w:t>Работа</w:t>
      </w:r>
      <w:r>
        <w:rPr>
          <w:rFonts w:ascii="Times New Roman" w:hAnsi="Times New Roman"/>
          <w:color w:val="231F20"/>
          <w:spacing w:val="21"/>
          <w:w w:val="125"/>
        </w:rPr>
        <w:t xml:space="preserve"> </w:t>
      </w:r>
      <w:r>
        <w:rPr>
          <w:rFonts w:ascii="Times New Roman" w:hAnsi="Times New Roman"/>
          <w:color w:val="231F20"/>
          <w:w w:val="125"/>
        </w:rPr>
        <w:t>с</w:t>
      </w:r>
      <w:r>
        <w:rPr>
          <w:rFonts w:ascii="Times New Roman" w:hAnsi="Times New Roman"/>
          <w:color w:val="231F20"/>
          <w:spacing w:val="14"/>
          <w:w w:val="125"/>
        </w:rPr>
        <w:t xml:space="preserve"> </w:t>
      </w:r>
      <w:r>
        <w:rPr>
          <w:rFonts w:ascii="Times New Roman" w:hAnsi="Times New Roman"/>
          <w:color w:val="231F20"/>
          <w:spacing w:val="-2"/>
          <w:w w:val="125"/>
        </w:rPr>
        <w:t>информацией</w:t>
      </w:r>
      <w:r>
        <w:rPr>
          <w:rFonts w:ascii="Georgia" w:hAnsi="Georgia"/>
          <w:b w:val="0"/>
          <w:color w:val="231F20"/>
          <w:spacing w:val="-2"/>
          <w:w w:val="125"/>
        </w:rPr>
        <w:t>:</w:t>
      </w:r>
    </w:p>
    <w:p w:rsidR="00DC388F" w:rsidRDefault="004B1DF8" w:rsidP="00B626D9">
      <w:pPr>
        <w:pStyle w:val="a6"/>
        <w:numPr>
          <w:ilvl w:val="0"/>
          <w:numId w:val="33"/>
        </w:numPr>
        <w:tabs>
          <w:tab w:val="left" w:pos="877"/>
        </w:tabs>
        <w:spacing w:before="10" w:line="247" w:lineRule="auto"/>
        <w:ind w:right="154" w:firstLine="340"/>
        <w:rPr>
          <w:sz w:val="20"/>
        </w:rPr>
      </w:pPr>
      <w:r>
        <w:rPr>
          <w:color w:val="231F20"/>
          <w:sz w:val="20"/>
        </w:rPr>
        <w:t>выбирать источник получения информации: нужный словарь,</w:t>
      </w:r>
      <w:r>
        <w:rPr>
          <w:color w:val="231F20"/>
          <w:spacing w:val="-16"/>
          <w:sz w:val="20"/>
        </w:rPr>
        <w:t xml:space="preserve"> </w:t>
      </w:r>
      <w:r>
        <w:rPr>
          <w:color w:val="231F20"/>
          <w:sz w:val="20"/>
        </w:rPr>
        <w:t>справочник</w:t>
      </w:r>
      <w:r>
        <w:rPr>
          <w:color w:val="231F20"/>
          <w:spacing w:val="-16"/>
          <w:sz w:val="20"/>
        </w:rPr>
        <w:t xml:space="preserve"> </w:t>
      </w:r>
      <w:r>
        <w:rPr>
          <w:color w:val="231F20"/>
          <w:sz w:val="20"/>
        </w:rPr>
        <w:t>для</w:t>
      </w:r>
      <w:r>
        <w:rPr>
          <w:color w:val="231F20"/>
          <w:spacing w:val="-16"/>
          <w:sz w:val="20"/>
        </w:rPr>
        <w:t xml:space="preserve"> </w:t>
      </w:r>
      <w:r>
        <w:rPr>
          <w:color w:val="231F20"/>
          <w:sz w:val="20"/>
        </w:rPr>
        <w:t>получения</w:t>
      </w:r>
      <w:r>
        <w:rPr>
          <w:color w:val="231F20"/>
          <w:spacing w:val="-16"/>
          <w:sz w:val="20"/>
        </w:rPr>
        <w:t xml:space="preserve"> </w:t>
      </w:r>
      <w:r>
        <w:rPr>
          <w:color w:val="231F20"/>
          <w:sz w:val="20"/>
        </w:rPr>
        <w:t>запрашиваемой</w:t>
      </w:r>
      <w:r>
        <w:rPr>
          <w:color w:val="231F20"/>
          <w:spacing w:val="-16"/>
          <w:sz w:val="20"/>
        </w:rPr>
        <w:t xml:space="preserve"> </w:t>
      </w:r>
      <w:r>
        <w:rPr>
          <w:color w:val="231F20"/>
          <w:sz w:val="20"/>
        </w:rPr>
        <w:t>информа- ции, для уточнения;</w:t>
      </w:r>
    </w:p>
    <w:p w:rsidR="00DC388F" w:rsidRDefault="00DC388F">
      <w:pPr>
        <w:spacing w:line="247" w:lineRule="auto"/>
        <w:jc w:val="both"/>
        <w:rPr>
          <w:sz w:val="20"/>
        </w:rPr>
        <w:sectPr w:rsidR="00DC388F">
          <w:pgSz w:w="7830" w:h="12020"/>
          <w:pgMar w:top="620" w:right="580" w:bottom="920" w:left="580" w:header="0" w:footer="727" w:gutter="0"/>
          <w:cols w:space="720"/>
        </w:sectPr>
      </w:pPr>
    </w:p>
    <w:p w:rsidR="00DC388F" w:rsidRDefault="004B1DF8" w:rsidP="00B626D9">
      <w:pPr>
        <w:pStyle w:val="a6"/>
        <w:numPr>
          <w:ilvl w:val="0"/>
          <w:numId w:val="33"/>
        </w:numPr>
        <w:tabs>
          <w:tab w:val="left" w:pos="877"/>
        </w:tabs>
        <w:spacing w:before="68" w:line="247" w:lineRule="auto"/>
        <w:ind w:firstLine="340"/>
        <w:rPr>
          <w:sz w:val="20"/>
        </w:rPr>
      </w:pPr>
      <w:r>
        <w:rPr>
          <w:color w:val="231F20"/>
          <w:sz w:val="20"/>
        </w:rPr>
        <w:t>согласно заданному алгоритму находить представлен- ную</w:t>
      </w:r>
      <w:r>
        <w:rPr>
          <w:color w:val="231F20"/>
          <w:spacing w:val="-7"/>
          <w:sz w:val="20"/>
        </w:rPr>
        <w:t xml:space="preserve"> </w:t>
      </w:r>
      <w:r>
        <w:rPr>
          <w:color w:val="231F20"/>
          <w:sz w:val="20"/>
        </w:rPr>
        <w:t>в</w:t>
      </w:r>
      <w:r>
        <w:rPr>
          <w:color w:val="231F20"/>
          <w:spacing w:val="-7"/>
          <w:sz w:val="20"/>
        </w:rPr>
        <w:t xml:space="preserve"> </w:t>
      </w:r>
      <w:r>
        <w:rPr>
          <w:color w:val="231F20"/>
          <w:sz w:val="20"/>
        </w:rPr>
        <w:t>явном</w:t>
      </w:r>
      <w:r>
        <w:rPr>
          <w:color w:val="231F20"/>
          <w:spacing w:val="-7"/>
          <w:sz w:val="20"/>
        </w:rPr>
        <w:t xml:space="preserve"> </w:t>
      </w:r>
      <w:r>
        <w:rPr>
          <w:color w:val="231F20"/>
          <w:sz w:val="20"/>
        </w:rPr>
        <w:t>виде</w:t>
      </w:r>
      <w:r>
        <w:rPr>
          <w:color w:val="231F20"/>
          <w:spacing w:val="-7"/>
          <w:sz w:val="20"/>
        </w:rPr>
        <w:t xml:space="preserve"> </w:t>
      </w:r>
      <w:r>
        <w:rPr>
          <w:color w:val="231F20"/>
          <w:sz w:val="20"/>
        </w:rPr>
        <w:t>информацию</w:t>
      </w:r>
      <w:r>
        <w:rPr>
          <w:color w:val="231F20"/>
          <w:spacing w:val="-7"/>
          <w:sz w:val="20"/>
        </w:rPr>
        <w:t xml:space="preserve"> </w:t>
      </w:r>
      <w:r>
        <w:rPr>
          <w:color w:val="231F20"/>
          <w:sz w:val="20"/>
        </w:rPr>
        <w:t>в</w:t>
      </w:r>
      <w:r>
        <w:rPr>
          <w:color w:val="231F20"/>
          <w:spacing w:val="-7"/>
          <w:sz w:val="20"/>
        </w:rPr>
        <w:t xml:space="preserve"> </w:t>
      </w:r>
      <w:r>
        <w:rPr>
          <w:color w:val="231F20"/>
          <w:sz w:val="20"/>
        </w:rPr>
        <w:t>предложенном</w:t>
      </w:r>
      <w:r>
        <w:rPr>
          <w:color w:val="231F20"/>
          <w:spacing w:val="-7"/>
          <w:sz w:val="20"/>
        </w:rPr>
        <w:t xml:space="preserve"> </w:t>
      </w:r>
      <w:r>
        <w:rPr>
          <w:color w:val="231F20"/>
          <w:sz w:val="20"/>
        </w:rPr>
        <w:t>источнике:</w:t>
      </w:r>
      <w:r>
        <w:rPr>
          <w:color w:val="231F20"/>
          <w:spacing w:val="-7"/>
          <w:sz w:val="20"/>
        </w:rPr>
        <w:t xml:space="preserve"> </w:t>
      </w:r>
      <w:r>
        <w:rPr>
          <w:color w:val="231F20"/>
          <w:sz w:val="20"/>
        </w:rPr>
        <w:t>в словарях, справочниках;</w:t>
      </w:r>
    </w:p>
    <w:p w:rsidR="00DC388F" w:rsidRDefault="004B1DF8" w:rsidP="00B626D9">
      <w:pPr>
        <w:pStyle w:val="a6"/>
        <w:numPr>
          <w:ilvl w:val="0"/>
          <w:numId w:val="33"/>
        </w:numPr>
        <w:tabs>
          <w:tab w:val="left" w:pos="877"/>
        </w:tabs>
        <w:spacing w:before="3" w:line="247" w:lineRule="auto"/>
        <w:ind w:firstLine="340"/>
        <w:rPr>
          <w:sz w:val="20"/>
        </w:rPr>
      </w:pPr>
      <w:r>
        <w:rPr>
          <w:color w:val="231F20"/>
          <w:sz w:val="20"/>
        </w:rPr>
        <w:t>распознавать</w:t>
      </w:r>
      <w:r>
        <w:rPr>
          <w:color w:val="231F20"/>
          <w:spacing w:val="-9"/>
          <w:sz w:val="20"/>
        </w:rPr>
        <w:t xml:space="preserve"> </w:t>
      </w:r>
      <w:r>
        <w:rPr>
          <w:color w:val="231F20"/>
          <w:sz w:val="20"/>
        </w:rPr>
        <w:t>достоверную</w:t>
      </w:r>
      <w:r>
        <w:rPr>
          <w:color w:val="231F20"/>
          <w:spacing w:val="-9"/>
          <w:sz w:val="20"/>
        </w:rPr>
        <w:t xml:space="preserve"> </w:t>
      </w:r>
      <w:r>
        <w:rPr>
          <w:color w:val="231F20"/>
          <w:sz w:val="20"/>
        </w:rPr>
        <w:t>и</w:t>
      </w:r>
      <w:r>
        <w:rPr>
          <w:color w:val="231F20"/>
          <w:spacing w:val="-9"/>
          <w:sz w:val="20"/>
        </w:rPr>
        <w:t xml:space="preserve"> </w:t>
      </w:r>
      <w:r>
        <w:rPr>
          <w:color w:val="231F20"/>
          <w:sz w:val="20"/>
        </w:rPr>
        <w:t>недостоверную</w:t>
      </w:r>
      <w:r>
        <w:rPr>
          <w:color w:val="231F20"/>
          <w:spacing w:val="-9"/>
          <w:sz w:val="20"/>
        </w:rPr>
        <w:t xml:space="preserve"> </w:t>
      </w:r>
      <w:r>
        <w:rPr>
          <w:color w:val="231F20"/>
          <w:sz w:val="20"/>
        </w:rPr>
        <w:t>информа- цию самостоятельно или на основании предложенного учите- лем способа её проверки (обращаясь к словарям, справочни- кам, учебнику);</w:t>
      </w:r>
    </w:p>
    <w:p w:rsidR="00DC388F" w:rsidRDefault="004B1DF8" w:rsidP="00B626D9">
      <w:pPr>
        <w:pStyle w:val="a6"/>
        <w:numPr>
          <w:ilvl w:val="0"/>
          <w:numId w:val="33"/>
        </w:numPr>
        <w:tabs>
          <w:tab w:val="left" w:pos="877"/>
        </w:tabs>
        <w:spacing w:before="4" w:line="247" w:lineRule="auto"/>
        <w:ind w:right="154" w:firstLine="340"/>
        <w:rPr>
          <w:sz w:val="20"/>
        </w:rPr>
      </w:pPr>
      <w:r>
        <w:rPr>
          <w:color w:val="231F20"/>
          <w:sz w:val="20"/>
        </w:rPr>
        <w:t>соблюдать</w:t>
      </w:r>
      <w:r>
        <w:rPr>
          <w:color w:val="231F20"/>
          <w:spacing w:val="-15"/>
          <w:sz w:val="20"/>
        </w:rPr>
        <w:t xml:space="preserve"> </w:t>
      </w:r>
      <w:r>
        <w:rPr>
          <w:color w:val="231F20"/>
          <w:sz w:val="20"/>
        </w:rPr>
        <w:t>с</w:t>
      </w:r>
      <w:r>
        <w:rPr>
          <w:color w:val="231F20"/>
          <w:spacing w:val="-15"/>
          <w:sz w:val="20"/>
        </w:rPr>
        <w:t xml:space="preserve"> </w:t>
      </w:r>
      <w:r>
        <w:rPr>
          <w:color w:val="231F20"/>
          <w:sz w:val="20"/>
        </w:rPr>
        <w:t>помощью</w:t>
      </w:r>
      <w:r>
        <w:rPr>
          <w:color w:val="231F20"/>
          <w:spacing w:val="-15"/>
          <w:sz w:val="20"/>
        </w:rPr>
        <w:t xml:space="preserve"> </w:t>
      </w:r>
      <w:r>
        <w:rPr>
          <w:color w:val="231F20"/>
          <w:sz w:val="20"/>
        </w:rPr>
        <w:t>взрослых</w:t>
      </w:r>
      <w:r>
        <w:rPr>
          <w:color w:val="231F20"/>
          <w:spacing w:val="-15"/>
          <w:sz w:val="20"/>
        </w:rPr>
        <w:t xml:space="preserve"> </w:t>
      </w:r>
      <w:r>
        <w:rPr>
          <w:color w:val="231F20"/>
          <w:sz w:val="20"/>
        </w:rPr>
        <w:t>(педагогических</w:t>
      </w:r>
      <w:r>
        <w:rPr>
          <w:color w:val="231F20"/>
          <w:spacing w:val="-15"/>
          <w:sz w:val="20"/>
        </w:rPr>
        <w:t xml:space="preserve"> </w:t>
      </w:r>
      <w:r>
        <w:rPr>
          <w:color w:val="231F20"/>
          <w:sz w:val="20"/>
        </w:rPr>
        <w:t>работ- ников,</w:t>
      </w:r>
      <w:r>
        <w:rPr>
          <w:color w:val="231F20"/>
          <w:spacing w:val="-2"/>
          <w:sz w:val="20"/>
        </w:rPr>
        <w:t xml:space="preserve"> </w:t>
      </w:r>
      <w:r>
        <w:rPr>
          <w:color w:val="231F20"/>
          <w:sz w:val="20"/>
        </w:rPr>
        <w:t>родителей,</w:t>
      </w:r>
      <w:r>
        <w:rPr>
          <w:color w:val="231F20"/>
          <w:spacing w:val="-2"/>
          <w:sz w:val="20"/>
        </w:rPr>
        <w:t xml:space="preserve"> </w:t>
      </w:r>
      <w:r>
        <w:rPr>
          <w:color w:val="231F20"/>
          <w:sz w:val="20"/>
        </w:rPr>
        <w:t>законных</w:t>
      </w:r>
      <w:r>
        <w:rPr>
          <w:color w:val="231F20"/>
          <w:spacing w:val="-2"/>
          <w:sz w:val="20"/>
        </w:rPr>
        <w:t xml:space="preserve"> </w:t>
      </w:r>
      <w:r>
        <w:rPr>
          <w:color w:val="231F20"/>
          <w:sz w:val="20"/>
        </w:rPr>
        <w:t>представителей)</w:t>
      </w:r>
      <w:r>
        <w:rPr>
          <w:color w:val="231F20"/>
          <w:spacing w:val="-2"/>
          <w:sz w:val="20"/>
        </w:rPr>
        <w:t xml:space="preserve"> </w:t>
      </w:r>
      <w:r>
        <w:rPr>
          <w:color w:val="231F20"/>
          <w:sz w:val="20"/>
        </w:rPr>
        <w:t>правила</w:t>
      </w:r>
      <w:r>
        <w:rPr>
          <w:color w:val="231F20"/>
          <w:spacing w:val="-2"/>
          <w:sz w:val="20"/>
        </w:rPr>
        <w:t xml:space="preserve"> </w:t>
      </w:r>
      <w:r>
        <w:rPr>
          <w:color w:val="231F20"/>
          <w:sz w:val="20"/>
        </w:rPr>
        <w:t xml:space="preserve">инфор- </w:t>
      </w:r>
      <w:r>
        <w:rPr>
          <w:color w:val="231F20"/>
          <w:w w:val="95"/>
          <w:sz w:val="20"/>
        </w:rPr>
        <w:t>мационной</w:t>
      </w:r>
      <w:r>
        <w:rPr>
          <w:color w:val="231F20"/>
          <w:spacing w:val="7"/>
          <w:sz w:val="20"/>
        </w:rPr>
        <w:t xml:space="preserve"> </w:t>
      </w:r>
      <w:r>
        <w:rPr>
          <w:color w:val="231F20"/>
          <w:w w:val="95"/>
          <w:sz w:val="20"/>
        </w:rPr>
        <w:t>безопасности</w:t>
      </w:r>
      <w:r>
        <w:rPr>
          <w:color w:val="231F20"/>
          <w:spacing w:val="7"/>
          <w:sz w:val="20"/>
        </w:rPr>
        <w:t xml:space="preserve"> </w:t>
      </w:r>
      <w:r>
        <w:rPr>
          <w:color w:val="231F20"/>
          <w:w w:val="95"/>
          <w:sz w:val="20"/>
        </w:rPr>
        <w:t>при</w:t>
      </w:r>
      <w:r>
        <w:rPr>
          <w:color w:val="231F20"/>
          <w:spacing w:val="7"/>
          <w:sz w:val="20"/>
        </w:rPr>
        <w:t xml:space="preserve"> </w:t>
      </w:r>
      <w:r>
        <w:rPr>
          <w:color w:val="231F20"/>
          <w:w w:val="95"/>
          <w:sz w:val="20"/>
        </w:rPr>
        <w:t>поиске</w:t>
      </w:r>
      <w:r>
        <w:rPr>
          <w:color w:val="231F20"/>
          <w:spacing w:val="7"/>
          <w:sz w:val="20"/>
        </w:rPr>
        <w:t xml:space="preserve"> </w:t>
      </w:r>
      <w:r>
        <w:rPr>
          <w:color w:val="231F20"/>
          <w:w w:val="95"/>
          <w:sz w:val="20"/>
        </w:rPr>
        <w:t>информации</w:t>
      </w:r>
      <w:r>
        <w:rPr>
          <w:color w:val="231F20"/>
          <w:spacing w:val="7"/>
          <w:sz w:val="20"/>
        </w:rPr>
        <w:t xml:space="preserve"> </w:t>
      </w:r>
      <w:r>
        <w:rPr>
          <w:color w:val="231F20"/>
          <w:w w:val="95"/>
          <w:sz w:val="20"/>
        </w:rPr>
        <w:t>в</w:t>
      </w:r>
      <w:r>
        <w:rPr>
          <w:color w:val="231F20"/>
          <w:spacing w:val="7"/>
          <w:sz w:val="20"/>
        </w:rPr>
        <w:t xml:space="preserve"> </w:t>
      </w:r>
      <w:r>
        <w:rPr>
          <w:color w:val="231F20"/>
          <w:spacing w:val="-2"/>
          <w:w w:val="95"/>
          <w:sz w:val="20"/>
        </w:rPr>
        <w:t>Интернете;</w:t>
      </w:r>
    </w:p>
    <w:p w:rsidR="00DC388F" w:rsidRDefault="004B1DF8" w:rsidP="00B626D9">
      <w:pPr>
        <w:pStyle w:val="a6"/>
        <w:numPr>
          <w:ilvl w:val="0"/>
          <w:numId w:val="33"/>
        </w:numPr>
        <w:tabs>
          <w:tab w:val="left" w:pos="877"/>
        </w:tabs>
        <w:spacing w:before="3" w:line="247" w:lineRule="auto"/>
        <w:ind w:right="156" w:firstLine="340"/>
        <w:rPr>
          <w:sz w:val="20"/>
        </w:rPr>
      </w:pPr>
      <w:r>
        <w:rPr>
          <w:color w:val="231F20"/>
          <w:sz w:val="20"/>
        </w:rPr>
        <w:t xml:space="preserve">анализировать и создавать текстовую, графическую, </w:t>
      </w:r>
      <w:r>
        <w:rPr>
          <w:color w:val="231F20"/>
          <w:w w:val="95"/>
          <w:sz w:val="20"/>
        </w:rPr>
        <w:t>видео,</w:t>
      </w:r>
      <w:r>
        <w:rPr>
          <w:color w:val="231F20"/>
          <w:spacing w:val="-5"/>
          <w:w w:val="95"/>
          <w:sz w:val="20"/>
        </w:rPr>
        <w:t xml:space="preserve"> </w:t>
      </w:r>
      <w:r>
        <w:rPr>
          <w:color w:val="231F20"/>
          <w:w w:val="95"/>
          <w:sz w:val="20"/>
        </w:rPr>
        <w:t>звуковую</w:t>
      </w:r>
      <w:r>
        <w:rPr>
          <w:color w:val="231F20"/>
          <w:spacing w:val="-5"/>
          <w:w w:val="95"/>
          <w:sz w:val="20"/>
        </w:rPr>
        <w:t xml:space="preserve"> </w:t>
      </w:r>
      <w:r>
        <w:rPr>
          <w:color w:val="231F20"/>
          <w:w w:val="95"/>
          <w:sz w:val="20"/>
        </w:rPr>
        <w:t>информацию</w:t>
      </w:r>
      <w:r>
        <w:rPr>
          <w:color w:val="231F20"/>
          <w:spacing w:val="-5"/>
          <w:w w:val="95"/>
          <w:sz w:val="20"/>
        </w:rPr>
        <w:t xml:space="preserve"> </w:t>
      </w:r>
      <w:r>
        <w:rPr>
          <w:color w:val="231F20"/>
          <w:w w:val="95"/>
          <w:sz w:val="20"/>
        </w:rPr>
        <w:t>в</w:t>
      </w:r>
      <w:r>
        <w:rPr>
          <w:color w:val="231F20"/>
          <w:spacing w:val="-5"/>
          <w:w w:val="95"/>
          <w:sz w:val="20"/>
        </w:rPr>
        <w:t xml:space="preserve"> </w:t>
      </w:r>
      <w:r>
        <w:rPr>
          <w:color w:val="231F20"/>
          <w:w w:val="95"/>
          <w:sz w:val="20"/>
        </w:rPr>
        <w:t>соответствии</w:t>
      </w:r>
      <w:r>
        <w:rPr>
          <w:color w:val="231F20"/>
          <w:spacing w:val="-5"/>
          <w:w w:val="95"/>
          <w:sz w:val="20"/>
        </w:rPr>
        <w:t xml:space="preserve"> </w:t>
      </w:r>
      <w:r>
        <w:rPr>
          <w:color w:val="231F20"/>
          <w:w w:val="95"/>
          <w:sz w:val="20"/>
        </w:rPr>
        <w:t>с</w:t>
      </w:r>
      <w:r>
        <w:rPr>
          <w:color w:val="231F20"/>
          <w:spacing w:val="-5"/>
          <w:w w:val="95"/>
          <w:sz w:val="20"/>
        </w:rPr>
        <w:t xml:space="preserve"> </w:t>
      </w:r>
      <w:r>
        <w:rPr>
          <w:color w:val="231F20"/>
          <w:w w:val="95"/>
          <w:sz w:val="20"/>
        </w:rPr>
        <w:t>учебной</w:t>
      </w:r>
      <w:r>
        <w:rPr>
          <w:color w:val="231F20"/>
          <w:spacing w:val="-5"/>
          <w:w w:val="95"/>
          <w:sz w:val="20"/>
        </w:rPr>
        <w:t xml:space="preserve"> </w:t>
      </w:r>
      <w:r>
        <w:rPr>
          <w:color w:val="231F20"/>
          <w:w w:val="95"/>
          <w:sz w:val="20"/>
        </w:rPr>
        <w:t>задачей;</w:t>
      </w:r>
    </w:p>
    <w:p w:rsidR="00DC388F" w:rsidRDefault="004B1DF8" w:rsidP="00B626D9">
      <w:pPr>
        <w:pStyle w:val="a6"/>
        <w:numPr>
          <w:ilvl w:val="0"/>
          <w:numId w:val="33"/>
        </w:numPr>
        <w:tabs>
          <w:tab w:val="left" w:pos="877"/>
        </w:tabs>
        <w:spacing w:before="2" w:line="247" w:lineRule="auto"/>
        <w:ind w:right="154" w:firstLine="340"/>
        <w:rPr>
          <w:sz w:val="20"/>
        </w:rPr>
      </w:pPr>
      <w:r>
        <w:rPr>
          <w:color w:val="231F20"/>
          <w:sz w:val="20"/>
        </w:rPr>
        <w:t>понимать информацию, зафиксированную в виде та- блиц, схем; самостоятельно создавать схемы, таблицы для представления результатов работы с текстами.</w:t>
      </w:r>
    </w:p>
    <w:p w:rsidR="00DC388F" w:rsidRDefault="00DC388F">
      <w:pPr>
        <w:pStyle w:val="a3"/>
        <w:spacing w:before="11"/>
        <w:ind w:left="0" w:right="0" w:firstLine="0"/>
        <w:jc w:val="left"/>
      </w:pPr>
    </w:p>
    <w:p w:rsidR="00DC388F" w:rsidRDefault="004B1DF8">
      <w:pPr>
        <w:pStyle w:val="a3"/>
        <w:spacing w:line="247" w:lineRule="auto"/>
        <w:ind w:right="154" w:firstLine="340"/>
      </w:pPr>
      <w:r>
        <w:rPr>
          <w:color w:val="231F20"/>
        </w:rPr>
        <w:t>К</w:t>
      </w:r>
      <w:r>
        <w:rPr>
          <w:color w:val="231F20"/>
          <w:spacing w:val="-10"/>
        </w:rPr>
        <w:t xml:space="preserve"> </w:t>
      </w:r>
      <w:r>
        <w:rPr>
          <w:color w:val="231F20"/>
        </w:rPr>
        <w:t>концу</w:t>
      </w:r>
      <w:r>
        <w:rPr>
          <w:color w:val="231F20"/>
          <w:spacing w:val="-10"/>
        </w:rPr>
        <w:t xml:space="preserve"> </w:t>
      </w:r>
      <w:r>
        <w:rPr>
          <w:color w:val="231F20"/>
        </w:rPr>
        <w:t>обучения</w:t>
      </w:r>
      <w:r>
        <w:rPr>
          <w:color w:val="231F20"/>
          <w:spacing w:val="-10"/>
        </w:rPr>
        <w:t xml:space="preserve"> </w:t>
      </w:r>
      <w:r>
        <w:rPr>
          <w:color w:val="231F20"/>
        </w:rPr>
        <w:t>в</w:t>
      </w:r>
      <w:r>
        <w:rPr>
          <w:color w:val="231F20"/>
          <w:spacing w:val="-10"/>
        </w:rPr>
        <w:t xml:space="preserve"> </w:t>
      </w:r>
      <w:r>
        <w:rPr>
          <w:color w:val="231F20"/>
        </w:rPr>
        <w:t>начальной</w:t>
      </w:r>
      <w:r>
        <w:rPr>
          <w:color w:val="231F20"/>
          <w:spacing w:val="-10"/>
        </w:rPr>
        <w:t xml:space="preserve"> </w:t>
      </w:r>
      <w:r>
        <w:rPr>
          <w:color w:val="231F20"/>
        </w:rPr>
        <w:t>школе</w:t>
      </w:r>
      <w:r>
        <w:rPr>
          <w:color w:val="231F20"/>
          <w:spacing w:val="-10"/>
        </w:rPr>
        <w:t xml:space="preserve"> </w:t>
      </w:r>
      <w:r>
        <w:rPr>
          <w:color w:val="231F20"/>
        </w:rPr>
        <w:t>у</w:t>
      </w:r>
      <w:r>
        <w:rPr>
          <w:color w:val="231F20"/>
          <w:spacing w:val="-10"/>
        </w:rPr>
        <w:t xml:space="preserve"> </w:t>
      </w:r>
      <w:r>
        <w:rPr>
          <w:color w:val="231F20"/>
        </w:rPr>
        <w:t>обучающегося</w:t>
      </w:r>
      <w:r>
        <w:rPr>
          <w:color w:val="231F20"/>
          <w:spacing w:val="-10"/>
        </w:rPr>
        <w:t xml:space="preserve"> </w:t>
      </w:r>
      <w:r>
        <w:rPr>
          <w:color w:val="231F20"/>
        </w:rPr>
        <w:t xml:space="preserve">фор- </w:t>
      </w:r>
      <w:r>
        <w:rPr>
          <w:color w:val="231F20"/>
          <w:w w:val="95"/>
        </w:rPr>
        <w:t>мируются</w:t>
      </w:r>
      <w:r>
        <w:rPr>
          <w:color w:val="231F20"/>
          <w:spacing w:val="24"/>
        </w:rPr>
        <w:t xml:space="preserve"> </w:t>
      </w:r>
      <w:r>
        <w:rPr>
          <w:rFonts w:ascii="Book Antiqua" w:hAnsi="Book Antiqua"/>
          <w:b/>
          <w:color w:val="231F20"/>
          <w:w w:val="95"/>
        </w:rPr>
        <w:t>коммуникативные</w:t>
      </w:r>
      <w:r>
        <w:rPr>
          <w:rFonts w:ascii="Book Antiqua" w:hAnsi="Book Antiqua"/>
          <w:b/>
          <w:color w:val="231F20"/>
          <w:spacing w:val="39"/>
        </w:rPr>
        <w:t xml:space="preserve"> </w:t>
      </w:r>
      <w:r>
        <w:rPr>
          <w:color w:val="231F20"/>
          <w:w w:val="95"/>
        </w:rPr>
        <w:t>универсальные</w:t>
      </w:r>
      <w:r>
        <w:rPr>
          <w:color w:val="231F20"/>
          <w:spacing w:val="25"/>
        </w:rPr>
        <w:t xml:space="preserve"> </w:t>
      </w:r>
      <w:r>
        <w:rPr>
          <w:color w:val="231F20"/>
          <w:w w:val="95"/>
        </w:rPr>
        <w:t>учебные</w:t>
      </w:r>
      <w:r>
        <w:rPr>
          <w:color w:val="231F20"/>
          <w:spacing w:val="24"/>
        </w:rPr>
        <w:t xml:space="preserve"> </w:t>
      </w:r>
      <w:r>
        <w:rPr>
          <w:color w:val="231F20"/>
          <w:spacing w:val="-2"/>
          <w:w w:val="95"/>
        </w:rPr>
        <w:t>действия.</w:t>
      </w:r>
    </w:p>
    <w:p w:rsidR="00DC388F" w:rsidRDefault="004B1DF8">
      <w:pPr>
        <w:pStyle w:val="6"/>
        <w:spacing w:line="227" w:lineRule="exact"/>
        <w:ind w:left="497"/>
        <w:rPr>
          <w:rFonts w:ascii="Times New Roman" w:hAnsi="Times New Roman"/>
        </w:rPr>
      </w:pPr>
      <w:r>
        <w:rPr>
          <w:rFonts w:ascii="Times New Roman" w:hAnsi="Times New Roman"/>
          <w:color w:val="231F20"/>
          <w:spacing w:val="-2"/>
          <w:w w:val="120"/>
        </w:rPr>
        <w:t>Общение:</w:t>
      </w:r>
    </w:p>
    <w:p w:rsidR="00DC388F" w:rsidRDefault="004B1DF8" w:rsidP="00B626D9">
      <w:pPr>
        <w:pStyle w:val="a6"/>
        <w:numPr>
          <w:ilvl w:val="0"/>
          <w:numId w:val="33"/>
        </w:numPr>
        <w:tabs>
          <w:tab w:val="left" w:pos="877"/>
        </w:tabs>
        <w:spacing w:before="11" w:line="247" w:lineRule="auto"/>
        <w:ind w:firstLine="340"/>
        <w:rPr>
          <w:sz w:val="20"/>
        </w:rPr>
      </w:pPr>
      <w:r>
        <w:rPr>
          <w:color w:val="231F20"/>
          <w:sz w:val="20"/>
        </w:rPr>
        <w:t>воспринимать и формулировать суждения, выражать эмоции в соответствии с целями и условиями общения в зна- комой среде;</w:t>
      </w:r>
    </w:p>
    <w:p w:rsidR="00DC388F" w:rsidRDefault="004B1DF8" w:rsidP="00B626D9">
      <w:pPr>
        <w:pStyle w:val="a6"/>
        <w:numPr>
          <w:ilvl w:val="0"/>
          <w:numId w:val="33"/>
        </w:numPr>
        <w:tabs>
          <w:tab w:val="left" w:pos="877"/>
        </w:tabs>
        <w:spacing w:before="3" w:line="247" w:lineRule="auto"/>
        <w:ind w:firstLine="340"/>
        <w:rPr>
          <w:sz w:val="20"/>
        </w:rPr>
      </w:pPr>
      <w:r>
        <w:rPr>
          <w:color w:val="231F20"/>
          <w:sz w:val="20"/>
        </w:rPr>
        <w:t>проявлять</w:t>
      </w:r>
      <w:r>
        <w:rPr>
          <w:color w:val="231F20"/>
          <w:spacing w:val="-5"/>
          <w:sz w:val="20"/>
        </w:rPr>
        <w:t xml:space="preserve"> </w:t>
      </w:r>
      <w:r>
        <w:rPr>
          <w:color w:val="231F20"/>
          <w:sz w:val="20"/>
        </w:rPr>
        <w:t>уважительное</w:t>
      </w:r>
      <w:r>
        <w:rPr>
          <w:color w:val="231F20"/>
          <w:spacing w:val="-5"/>
          <w:sz w:val="20"/>
        </w:rPr>
        <w:t xml:space="preserve"> </w:t>
      </w:r>
      <w:r>
        <w:rPr>
          <w:color w:val="231F20"/>
          <w:sz w:val="20"/>
        </w:rPr>
        <w:t>отношение</w:t>
      </w:r>
      <w:r>
        <w:rPr>
          <w:color w:val="231F20"/>
          <w:spacing w:val="-5"/>
          <w:sz w:val="20"/>
        </w:rPr>
        <w:t xml:space="preserve"> </w:t>
      </w:r>
      <w:r>
        <w:rPr>
          <w:color w:val="231F20"/>
          <w:sz w:val="20"/>
        </w:rPr>
        <w:t>к</w:t>
      </w:r>
      <w:r>
        <w:rPr>
          <w:color w:val="231F20"/>
          <w:spacing w:val="-5"/>
          <w:sz w:val="20"/>
        </w:rPr>
        <w:t xml:space="preserve"> </w:t>
      </w:r>
      <w:r>
        <w:rPr>
          <w:color w:val="231F20"/>
          <w:sz w:val="20"/>
        </w:rPr>
        <w:t>собеседнику,</w:t>
      </w:r>
      <w:r>
        <w:rPr>
          <w:color w:val="231F20"/>
          <w:spacing w:val="-5"/>
          <w:sz w:val="20"/>
        </w:rPr>
        <w:t xml:space="preserve"> </w:t>
      </w:r>
      <w:r>
        <w:rPr>
          <w:color w:val="231F20"/>
          <w:sz w:val="20"/>
        </w:rPr>
        <w:t>со- блюдать правила ведения диалоги и дискуссии;</w:t>
      </w:r>
    </w:p>
    <w:p w:rsidR="00DC388F" w:rsidRDefault="004B1DF8" w:rsidP="00B626D9">
      <w:pPr>
        <w:pStyle w:val="a6"/>
        <w:numPr>
          <w:ilvl w:val="0"/>
          <w:numId w:val="33"/>
        </w:numPr>
        <w:tabs>
          <w:tab w:val="left" w:pos="877"/>
        </w:tabs>
        <w:spacing w:before="2" w:line="247" w:lineRule="auto"/>
        <w:ind w:right="154" w:firstLine="340"/>
        <w:rPr>
          <w:sz w:val="20"/>
        </w:rPr>
      </w:pPr>
      <w:r>
        <w:rPr>
          <w:color w:val="231F20"/>
          <w:sz w:val="20"/>
        </w:rPr>
        <w:t>признавать</w:t>
      </w:r>
      <w:r>
        <w:rPr>
          <w:color w:val="231F20"/>
          <w:spacing w:val="-4"/>
          <w:sz w:val="20"/>
        </w:rPr>
        <w:t xml:space="preserve"> </w:t>
      </w:r>
      <w:r>
        <w:rPr>
          <w:color w:val="231F20"/>
          <w:sz w:val="20"/>
        </w:rPr>
        <w:t>возможность</w:t>
      </w:r>
      <w:r>
        <w:rPr>
          <w:color w:val="231F20"/>
          <w:spacing w:val="-4"/>
          <w:sz w:val="20"/>
        </w:rPr>
        <w:t xml:space="preserve"> </w:t>
      </w:r>
      <w:r>
        <w:rPr>
          <w:color w:val="231F20"/>
          <w:sz w:val="20"/>
        </w:rPr>
        <w:t>существования</w:t>
      </w:r>
      <w:r>
        <w:rPr>
          <w:color w:val="231F20"/>
          <w:spacing w:val="-4"/>
          <w:sz w:val="20"/>
        </w:rPr>
        <w:t xml:space="preserve"> </w:t>
      </w:r>
      <w:r>
        <w:rPr>
          <w:color w:val="231F20"/>
          <w:sz w:val="20"/>
        </w:rPr>
        <w:t>разных</w:t>
      </w:r>
      <w:r>
        <w:rPr>
          <w:color w:val="231F20"/>
          <w:spacing w:val="-4"/>
          <w:sz w:val="20"/>
        </w:rPr>
        <w:t xml:space="preserve"> </w:t>
      </w:r>
      <w:r>
        <w:rPr>
          <w:color w:val="231F20"/>
          <w:sz w:val="20"/>
        </w:rPr>
        <w:t xml:space="preserve">точек </w:t>
      </w:r>
      <w:r>
        <w:rPr>
          <w:color w:val="231F20"/>
          <w:spacing w:val="-2"/>
          <w:sz w:val="20"/>
        </w:rPr>
        <w:t>зрения;</w:t>
      </w:r>
    </w:p>
    <w:p w:rsidR="00DC388F" w:rsidRDefault="004B1DF8" w:rsidP="00B626D9">
      <w:pPr>
        <w:pStyle w:val="a6"/>
        <w:numPr>
          <w:ilvl w:val="0"/>
          <w:numId w:val="33"/>
        </w:numPr>
        <w:tabs>
          <w:tab w:val="left" w:pos="877"/>
        </w:tabs>
        <w:spacing w:before="2"/>
        <w:ind w:left="876" w:right="0"/>
        <w:rPr>
          <w:sz w:val="20"/>
        </w:rPr>
      </w:pPr>
      <w:r>
        <w:rPr>
          <w:color w:val="231F20"/>
          <w:spacing w:val="-2"/>
          <w:w w:val="95"/>
          <w:sz w:val="20"/>
        </w:rPr>
        <w:t>корректно</w:t>
      </w:r>
      <w:r>
        <w:rPr>
          <w:color w:val="231F20"/>
          <w:spacing w:val="-3"/>
          <w:w w:val="95"/>
          <w:sz w:val="20"/>
        </w:rPr>
        <w:t xml:space="preserve"> </w:t>
      </w:r>
      <w:r>
        <w:rPr>
          <w:color w:val="231F20"/>
          <w:spacing w:val="-2"/>
          <w:w w:val="95"/>
          <w:sz w:val="20"/>
        </w:rPr>
        <w:t>и</w:t>
      </w:r>
      <w:r>
        <w:rPr>
          <w:color w:val="231F20"/>
          <w:spacing w:val="-3"/>
          <w:w w:val="95"/>
          <w:sz w:val="20"/>
        </w:rPr>
        <w:t xml:space="preserve"> </w:t>
      </w:r>
      <w:r>
        <w:rPr>
          <w:color w:val="231F20"/>
          <w:spacing w:val="-2"/>
          <w:w w:val="95"/>
          <w:sz w:val="20"/>
        </w:rPr>
        <w:t>аргументированно</w:t>
      </w:r>
      <w:r>
        <w:rPr>
          <w:color w:val="231F20"/>
          <w:spacing w:val="-3"/>
          <w:w w:val="95"/>
          <w:sz w:val="20"/>
        </w:rPr>
        <w:t xml:space="preserve"> </w:t>
      </w:r>
      <w:r>
        <w:rPr>
          <w:color w:val="231F20"/>
          <w:spacing w:val="-2"/>
          <w:w w:val="95"/>
          <w:sz w:val="20"/>
        </w:rPr>
        <w:t>высказывать</w:t>
      </w:r>
      <w:r>
        <w:rPr>
          <w:color w:val="231F20"/>
          <w:spacing w:val="-3"/>
          <w:w w:val="95"/>
          <w:sz w:val="20"/>
        </w:rPr>
        <w:t xml:space="preserve"> </w:t>
      </w:r>
      <w:r>
        <w:rPr>
          <w:color w:val="231F20"/>
          <w:spacing w:val="-2"/>
          <w:w w:val="95"/>
          <w:sz w:val="20"/>
        </w:rPr>
        <w:t>своё</w:t>
      </w:r>
      <w:r>
        <w:rPr>
          <w:color w:val="231F20"/>
          <w:spacing w:val="-3"/>
          <w:w w:val="95"/>
          <w:sz w:val="20"/>
        </w:rPr>
        <w:t xml:space="preserve"> </w:t>
      </w:r>
      <w:r>
        <w:rPr>
          <w:color w:val="231F20"/>
          <w:spacing w:val="-2"/>
          <w:w w:val="95"/>
          <w:sz w:val="20"/>
        </w:rPr>
        <w:t>мнение;</w:t>
      </w:r>
    </w:p>
    <w:p w:rsidR="00DC388F" w:rsidRDefault="004B1DF8" w:rsidP="00B626D9">
      <w:pPr>
        <w:pStyle w:val="a6"/>
        <w:numPr>
          <w:ilvl w:val="0"/>
          <w:numId w:val="33"/>
        </w:numPr>
        <w:tabs>
          <w:tab w:val="left" w:pos="877"/>
        </w:tabs>
        <w:spacing w:before="8" w:line="247" w:lineRule="auto"/>
        <w:ind w:firstLine="340"/>
        <w:rPr>
          <w:sz w:val="20"/>
        </w:rPr>
      </w:pPr>
      <w:r>
        <w:rPr>
          <w:color w:val="231F20"/>
          <w:w w:val="95"/>
          <w:sz w:val="20"/>
        </w:rPr>
        <w:t xml:space="preserve">строить речевое высказывание в соответствии с постав- </w:t>
      </w:r>
      <w:r>
        <w:rPr>
          <w:color w:val="231F20"/>
          <w:sz w:val="20"/>
        </w:rPr>
        <w:t>ленной задачей;</w:t>
      </w:r>
    </w:p>
    <w:p w:rsidR="00DC388F" w:rsidRDefault="004B1DF8" w:rsidP="00B626D9">
      <w:pPr>
        <w:pStyle w:val="a6"/>
        <w:numPr>
          <w:ilvl w:val="0"/>
          <w:numId w:val="33"/>
        </w:numPr>
        <w:tabs>
          <w:tab w:val="left" w:pos="877"/>
        </w:tabs>
        <w:spacing w:before="2" w:line="247" w:lineRule="auto"/>
        <w:ind w:firstLine="340"/>
        <w:rPr>
          <w:sz w:val="20"/>
        </w:rPr>
      </w:pPr>
      <w:r>
        <w:rPr>
          <w:color w:val="231F20"/>
          <w:sz w:val="20"/>
        </w:rPr>
        <w:t>создавать</w:t>
      </w:r>
      <w:r>
        <w:rPr>
          <w:color w:val="231F20"/>
          <w:spacing w:val="-15"/>
          <w:sz w:val="20"/>
        </w:rPr>
        <w:t xml:space="preserve"> </w:t>
      </w:r>
      <w:r>
        <w:rPr>
          <w:color w:val="231F20"/>
          <w:sz w:val="20"/>
        </w:rPr>
        <w:t>устные</w:t>
      </w:r>
      <w:r>
        <w:rPr>
          <w:color w:val="231F20"/>
          <w:spacing w:val="-15"/>
          <w:sz w:val="20"/>
        </w:rPr>
        <w:t xml:space="preserve"> </w:t>
      </w:r>
      <w:r>
        <w:rPr>
          <w:color w:val="231F20"/>
          <w:sz w:val="20"/>
        </w:rPr>
        <w:t>и</w:t>
      </w:r>
      <w:r>
        <w:rPr>
          <w:color w:val="231F20"/>
          <w:spacing w:val="-15"/>
          <w:sz w:val="20"/>
        </w:rPr>
        <w:t xml:space="preserve"> </w:t>
      </w:r>
      <w:r>
        <w:rPr>
          <w:color w:val="231F20"/>
          <w:sz w:val="20"/>
        </w:rPr>
        <w:t>письменные</w:t>
      </w:r>
      <w:r>
        <w:rPr>
          <w:color w:val="231F20"/>
          <w:spacing w:val="-15"/>
          <w:sz w:val="20"/>
        </w:rPr>
        <w:t xml:space="preserve"> </w:t>
      </w:r>
      <w:r>
        <w:rPr>
          <w:color w:val="231F20"/>
          <w:sz w:val="20"/>
        </w:rPr>
        <w:t>тексты</w:t>
      </w:r>
      <w:r>
        <w:rPr>
          <w:color w:val="231F20"/>
          <w:spacing w:val="-15"/>
          <w:sz w:val="20"/>
        </w:rPr>
        <w:t xml:space="preserve"> </w:t>
      </w:r>
      <w:r>
        <w:rPr>
          <w:color w:val="231F20"/>
          <w:sz w:val="20"/>
        </w:rPr>
        <w:t>(описание,</w:t>
      </w:r>
      <w:r>
        <w:rPr>
          <w:color w:val="231F20"/>
          <w:spacing w:val="-15"/>
          <w:sz w:val="20"/>
        </w:rPr>
        <w:t xml:space="preserve"> </w:t>
      </w:r>
      <w:r>
        <w:rPr>
          <w:color w:val="231F20"/>
          <w:sz w:val="20"/>
        </w:rPr>
        <w:t xml:space="preserve">рас- </w:t>
      </w:r>
      <w:r>
        <w:rPr>
          <w:color w:val="231F20"/>
          <w:w w:val="95"/>
          <w:sz w:val="20"/>
        </w:rPr>
        <w:t>суждение, повествование) в соответствии с речевой ситуацией;</w:t>
      </w:r>
    </w:p>
    <w:p w:rsidR="00DC388F" w:rsidRDefault="004B1DF8" w:rsidP="00B626D9">
      <w:pPr>
        <w:pStyle w:val="a6"/>
        <w:numPr>
          <w:ilvl w:val="0"/>
          <w:numId w:val="33"/>
        </w:numPr>
        <w:tabs>
          <w:tab w:val="left" w:pos="877"/>
        </w:tabs>
        <w:spacing w:before="2" w:line="247" w:lineRule="auto"/>
        <w:ind w:right="154" w:firstLine="340"/>
        <w:rPr>
          <w:sz w:val="20"/>
        </w:rPr>
      </w:pPr>
      <w:r>
        <w:rPr>
          <w:color w:val="231F20"/>
          <w:sz w:val="20"/>
        </w:rPr>
        <w:t>готовить небольшие публичные выступления о резуль- татах</w:t>
      </w:r>
      <w:r>
        <w:rPr>
          <w:color w:val="231F20"/>
          <w:spacing w:val="-3"/>
          <w:sz w:val="20"/>
        </w:rPr>
        <w:t xml:space="preserve"> </w:t>
      </w:r>
      <w:r>
        <w:rPr>
          <w:color w:val="231F20"/>
          <w:sz w:val="20"/>
        </w:rPr>
        <w:t>парной</w:t>
      </w:r>
      <w:r>
        <w:rPr>
          <w:color w:val="231F20"/>
          <w:spacing w:val="-3"/>
          <w:sz w:val="20"/>
        </w:rPr>
        <w:t xml:space="preserve"> </w:t>
      </w:r>
      <w:r>
        <w:rPr>
          <w:color w:val="231F20"/>
          <w:sz w:val="20"/>
        </w:rPr>
        <w:t>и</w:t>
      </w:r>
      <w:r>
        <w:rPr>
          <w:color w:val="231F20"/>
          <w:spacing w:val="-3"/>
          <w:sz w:val="20"/>
        </w:rPr>
        <w:t xml:space="preserve"> </w:t>
      </w:r>
      <w:r>
        <w:rPr>
          <w:color w:val="231F20"/>
          <w:sz w:val="20"/>
        </w:rPr>
        <w:t>групповой</w:t>
      </w:r>
      <w:r>
        <w:rPr>
          <w:color w:val="231F20"/>
          <w:spacing w:val="-3"/>
          <w:sz w:val="20"/>
        </w:rPr>
        <w:t xml:space="preserve"> </w:t>
      </w:r>
      <w:r>
        <w:rPr>
          <w:color w:val="231F20"/>
          <w:sz w:val="20"/>
        </w:rPr>
        <w:t>работы,</w:t>
      </w:r>
      <w:r>
        <w:rPr>
          <w:color w:val="231F20"/>
          <w:spacing w:val="-3"/>
          <w:sz w:val="20"/>
        </w:rPr>
        <w:t xml:space="preserve"> </w:t>
      </w:r>
      <w:r>
        <w:rPr>
          <w:color w:val="231F20"/>
          <w:sz w:val="20"/>
        </w:rPr>
        <w:t>о</w:t>
      </w:r>
      <w:r>
        <w:rPr>
          <w:color w:val="231F20"/>
          <w:spacing w:val="-3"/>
          <w:sz w:val="20"/>
        </w:rPr>
        <w:t xml:space="preserve"> </w:t>
      </w:r>
      <w:r>
        <w:rPr>
          <w:color w:val="231F20"/>
          <w:sz w:val="20"/>
        </w:rPr>
        <w:t>результатах</w:t>
      </w:r>
      <w:r>
        <w:rPr>
          <w:color w:val="231F20"/>
          <w:spacing w:val="-3"/>
          <w:sz w:val="20"/>
        </w:rPr>
        <w:t xml:space="preserve"> </w:t>
      </w:r>
      <w:r>
        <w:rPr>
          <w:color w:val="231F20"/>
          <w:sz w:val="20"/>
        </w:rPr>
        <w:t>наблюдения, выполненного мини-исследования, проектного задания;</w:t>
      </w:r>
    </w:p>
    <w:p w:rsidR="00DC388F" w:rsidRDefault="004B1DF8" w:rsidP="00B626D9">
      <w:pPr>
        <w:pStyle w:val="a6"/>
        <w:numPr>
          <w:ilvl w:val="0"/>
          <w:numId w:val="33"/>
        </w:numPr>
        <w:tabs>
          <w:tab w:val="left" w:pos="877"/>
        </w:tabs>
        <w:spacing w:before="3" w:line="247" w:lineRule="auto"/>
        <w:ind w:right="154" w:firstLine="340"/>
        <w:rPr>
          <w:sz w:val="20"/>
        </w:rPr>
      </w:pPr>
      <w:r>
        <w:rPr>
          <w:color w:val="231F20"/>
          <w:sz w:val="20"/>
        </w:rPr>
        <w:t>подбирать иллюстративный материал (рисунки, фото, плакаты) к тексту выступления.</w:t>
      </w:r>
    </w:p>
    <w:p w:rsidR="00DC388F" w:rsidRDefault="004B1DF8">
      <w:pPr>
        <w:pStyle w:val="6"/>
        <w:spacing w:before="4"/>
        <w:ind w:left="497"/>
        <w:rPr>
          <w:rFonts w:ascii="Times New Roman" w:hAnsi="Times New Roman"/>
        </w:rPr>
      </w:pPr>
      <w:r>
        <w:rPr>
          <w:rFonts w:ascii="Times New Roman" w:hAnsi="Times New Roman"/>
          <w:color w:val="231F20"/>
          <w:w w:val="125"/>
        </w:rPr>
        <w:t>Совместная</w:t>
      </w:r>
      <w:r>
        <w:rPr>
          <w:rFonts w:ascii="Times New Roman" w:hAnsi="Times New Roman"/>
          <w:color w:val="231F20"/>
          <w:spacing w:val="26"/>
          <w:w w:val="125"/>
        </w:rPr>
        <w:t xml:space="preserve"> </w:t>
      </w:r>
      <w:r>
        <w:rPr>
          <w:rFonts w:ascii="Times New Roman" w:hAnsi="Times New Roman"/>
          <w:color w:val="231F20"/>
          <w:spacing w:val="-2"/>
          <w:w w:val="125"/>
        </w:rPr>
        <w:t>деятельность:</w:t>
      </w:r>
    </w:p>
    <w:p w:rsidR="00DC388F" w:rsidRDefault="004B1DF8" w:rsidP="00B626D9">
      <w:pPr>
        <w:pStyle w:val="a6"/>
        <w:numPr>
          <w:ilvl w:val="0"/>
          <w:numId w:val="33"/>
        </w:numPr>
        <w:tabs>
          <w:tab w:val="left" w:pos="877"/>
        </w:tabs>
        <w:spacing w:before="11" w:line="247" w:lineRule="auto"/>
        <w:ind w:firstLine="340"/>
        <w:rPr>
          <w:sz w:val="20"/>
        </w:rPr>
      </w:pPr>
      <w:r>
        <w:rPr>
          <w:color w:val="231F20"/>
          <w:sz w:val="20"/>
        </w:rPr>
        <w:t>формулировать краткосрочные и долгосрочные цели (индивидуальные</w:t>
      </w:r>
      <w:r>
        <w:rPr>
          <w:color w:val="231F20"/>
          <w:spacing w:val="-5"/>
          <w:sz w:val="20"/>
        </w:rPr>
        <w:t xml:space="preserve"> </w:t>
      </w:r>
      <w:r>
        <w:rPr>
          <w:color w:val="231F20"/>
          <w:sz w:val="20"/>
        </w:rPr>
        <w:t>с</w:t>
      </w:r>
      <w:r>
        <w:rPr>
          <w:color w:val="231F20"/>
          <w:spacing w:val="-5"/>
          <w:sz w:val="20"/>
        </w:rPr>
        <w:t xml:space="preserve"> </w:t>
      </w:r>
      <w:r>
        <w:rPr>
          <w:color w:val="231F20"/>
          <w:sz w:val="20"/>
        </w:rPr>
        <w:t>учётом</w:t>
      </w:r>
      <w:r>
        <w:rPr>
          <w:color w:val="231F20"/>
          <w:spacing w:val="-5"/>
          <w:sz w:val="20"/>
        </w:rPr>
        <w:t xml:space="preserve"> </w:t>
      </w:r>
      <w:r>
        <w:rPr>
          <w:color w:val="231F20"/>
          <w:sz w:val="20"/>
        </w:rPr>
        <w:t>участия</w:t>
      </w:r>
      <w:r>
        <w:rPr>
          <w:color w:val="231F20"/>
          <w:spacing w:val="-5"/>
          <w:sz w:val="20"/>
        </w:rPr>
        <w:t xml:space="preserve"> </w:t>
      </w:r>
      <w:r>
        <w:rPr>
          <w:color w:val="231F20"/>
          <w:sz w:val="20"/>
        </w:rPr>
        <w:t>в</w:t>
      </w:r>
      <w:r>
        <w:rPr>
          <w:color w:val="231F20"/>
          <w:spacing w:val="-5"/>
          <w:sz w:val="20"/>
        </w:rPr>
        <w:t xml:space="preserve"> </w:t>
      </w:r>
      <w:r>
        <w:rPr>
          <w:color w:val="231F20"/>
          <w:sz w:val="20"/>
        </w:rPr>
        <w:t>коллективных</w:t>
      </w:r>
      <w:r>
        <w:rPr>
          <w:color w:val="231F20"/>
          <w:spacing w:val="-5"/>
          <w:sz w:val="20"/>
        </w:rPr>
        <w:t xml:space="preserve"> </w:t>
      </w:r>
      <w:r>
        <w:rPr>
          <w:color w:val="231F20"/>
          <w:sz w:val="20"/>
        </w:rPr>
        <w:t>задачах)</w:t>
      </w:r>
      <w:r>
        <w:rPr>
          <w:color w:val="231F20"/>
          <w:spacing w:val="-5"/>
          <w:sz w:val="20"/>
        </w:rPr>
        <w:t xml:space="preserve"> </w:t>
      </w:r>
      <w:r>
        <w:rPr>
          <w:color w:val="231F20"/>
          <w:sz w:val="20"/>
        </w:rPr>
        <w:t xml:space="preserve">в </w:t>
      </w:r>
      <w:r>
        <w:rPr>
          <w:color w:val="231F20"/>
          <w:w w:val="95"/>
          <w:sz w:val="20"/>
        </w:rPr>
        <w:t xml:space="preserve">стандартной (типовой) ситуации на основе предложенного учи- </w:t>
      </w:r>
      <w:r>
        <w:rPr>
          <w:color w:val="231F20"/>
          <w:sz w:val="20"/>
        </w:rPr>
        <w:t>телем</w:t>
      </w:r>
      <w:r>
        <w:rPr>
          <w:color w:val="231F20"/>
          <w:spacing w:val="-16"/>
          <w:sz w:val="20"/>
        </w:rPr>
        <w:t xml:space="preserve"> </w:t>
      </w:r>
      <w:r>
        <w:rPr>
          <w:color w:val="231F20"/>
          <w:sz w:val="20"/>
        </w:rPr>
        <w:t>формата</w:t>
      </w:r>
      <w:r>
        <w:rPr>
          <w:color w:val="231F20"/>
          <w:spacing w:val="-16"/>
          <w:sz w:val="20"/>
        </w:rPr>
        <w:t xml:space="preserve"> </w:t>
      </w:r>
      <w:r>
        <w:rPr>
          <w:color w:val="231F20"/>
          <w:sz w:val="20"/>
        </w:rPr>
        <w:t>планирования,</w:t>
      </w:r>
      <w:r>
        <w:rPr>
          <w:color w:val="231F20"/>
          <w:spacing w:val="-16"/>
          <w:sz w:val="20"/>
        </w:rPr>
        <w:t xml:space="preserve"> </w:t>
      </w:r>
      <w:r>
        <w:rPr>
          <w:color w:val="231F20"/>
          <w:sz w:val="20"/>
        </w:rPr>
        <w:t>распределения</w:t>
      </w:r>
      <w:r>
        <w:rPr>
          <w:color w:val="231F20"/>
          <w:spacing w:val="-16"/>
          <w:sz w:val="20"/>
        </w:rPr>
        <w:t xml:space="preserve"> </w:t>
      </w:r>
      <w:r>
        <w:rPr>
          <w:color w:val="231F20"/>
          <w:sz w:val="20"/>
        </w:rPr>
        <w:t>промежуточных шагов и сроков;</w:t>
      </w:r>
    </w:p>
    <w:p w:rsidR="00DC388F" w:rsidRDefault="00DC388F">
      <w:pPr>
        <w:spacing w:line="247" w:lineRule="auto"/>
        <w:jc w:val="both"/>
        <w:rPr>
          <w:sz w:val="20"/>
        </w:rPr>
        <w:sectPr w:rsidR="00DC388F">
          <w:pgSz w:w="7830" w:h="12020"/>
          <w:pgMar w:top="620" w:right="580" w:bottom="920" w:left="580" w:header="0" w:footer="727" w:gutter="0"/>
          <w:cols w:space="720"/>
        </w:sectPr>
      </w:pPr>
    </w:p>
    <w:p w:rsidR="00DC388F" w:rsidRDefault="004B1DF8" w:rsidP="00B626D9">
      <w:pPr>
        <w:pStyle w:val="a6"/>
        <w:numPr>
          <w:ilvl w:val="0"/>
          <w:numId w:val="33"/>
        </w:numPr>
        <w:tabs>
          <w:tab w:val="left" w:pos="877"/>
        </w:tabs>
        <w:spacing w:before="68" w:line="247" w:lineRule="auto"/>
        <w:ind w:right="154" w:firstLine="340"/>
        <w:rPr>
          <w:sz w:val="20"/>
        </w:rPr>
      </w:pPr>
      <w:r>
        <w:rPr>
          <w:color w:val="231F20"/>
          <w:sz w:val="20"/>
        </w:rPr>
        <w:t>принимать</w:t>
      </w:r>
      <w:r>
        <w:rPr>
          <w:color w:val="231F20"/>
          <w:spacing w:val="-16"/>
          <w:sz w:val="20"/>
        </w:rPr>
        <w:t xml:space="preserve"> </w:t>
      </w:r>
      <w:r>
        <w:rPr>
          <w:color w:val="231F20"/>
          <w:sz w:val="20"/>
        </w:rPr>
        <w:t>цель</w:t>
      </w:r>
      <w:r>
        <w:rPr>
          <w:color w:val="231F20"/>
          <w:spacing w:val="-16"/>
          <w:sz w:val="20"/>
        </w:rPr>
        <w:t xml:space="preserve"> </w:t>
      </w:r>
      <w:r>
        <w:rPr>
          <w:color w:val="231F20"/>
          <w:sz w:val="20"/>
        </w:rPr>
        <w:t>совместной</w:t>
      </w:r>
      <w:r>
        <w:rPr>
          <w:color w:val="231F20"/>
          <w:spacing w:val="-16"/>
          <w:sz w:val="20"/>
        </w:rPr>
        <w:t xml:space="preserve"> </w:t>
      </w:r>
      <w:r>
        <w:rPr>
          <w:color w:val="231F20"/>
          <w:sz w:val="20"/>
        </w:rPr>
        <w:t>деятельности,</w:t>
      </w:r>
      <w:r>
        <w:rPr>
          <w:color w:val="231F20"/>
          <w:spacing w:val="-16"/>
          <w:sz w:val="20"/>
        </w:rPr>
        <w:t xml:space="preserve"> </w:t>
      </w:r>
      <w:r>
        <w:rPr>
          <w:color w:val="231F20"/>
          <w:sz w:val="20"/>
        </w:rPr>
        <w:t>коллективно строить</w:t>
      </w:r>
      <w:r>
        <w:rPr>
          <w:color w:val="231F20"/>
          <w:spacing w:val="-9"/>
          <w:sz w:val="20"/>
        </w:rPr>
        <w:t xml:space="preserve"> </w:t>
      </w:r>
      <w:r>
        <w:rPr>
          <w:color w:val="231F20"/>
          <w:sz w:val="20"/>
        </w:rPr>
        <w:t>действия</w:t>
      </w:r>
      <w:r>
        <w:rPr>
          <w:color w:val="231F20"/>
          <w:spacing w:val="-9"/>
          <w:sz w:val="20"/>
        </w:rPr>
        <w:t xml:space="preserve"> </w:t>
      </w:r>
      <w:r>
        <w:rPr>
          <w:color w:val="231F20"/>
          <w:sz w:val="20"/>
        </w:rPr>
        <w:t>по</w:t>
      </w:r>
      <w:r>
        <w:rPr>
          <w:color w:val="231F20"/>
          <w:spacing w:val="-9"/>
          <w:sz w:val="20"/>
        </w:rPr>
        <w:t xml:space="preserve"> </w:t>
      </w:r>
      <w:r>
        <w:rPr>
          <w:color w:val="231F20"/>
          <w:sz w:val="20"/>
        </w:rPr>
        <w:t>её</w:t>
      </w:r>
      <w:r>
        <w:rPr>
          <w:color w:val="231F20"/>
          <w:spacing w:val="-9"/>
          <w:sz w:val="20"/>
        </w:rPr>
        <w:t xml:space="preserve"> </w:t>
      </w:r>
      <w:r>
        <w:rPr>
          <w:color w:val="231F20"/>
          <w:sz w:val="20"/>
        </w:rPr>
        <w:t>достижению:</w:t>
      </w:r>
      <w:r>
        <w:rPr>
          <w:color w:val="231F20"/>
          <w:spacing w:val="-9"/>
          <w:sz w:val="20"/>
        </w:rPr>
        <w:t xml:space="preserve"> </w:t>
      </w:r>
      <w:r>
        <w:rPr>
          <w:color w:val="231F20"/>
          <w:sz w:val="20"/>
        </w:rPr>
        <w:t>распределять</w:t>
      </w:r>
      <w:r>
        <w:rPr>
          <w:color w:val="231F20"/>
          <w:spacing w:val="-9"/>
          <w:sz w:val="20"/>
        </w:rPr>
        <w:t xml:space="preserve"> </w:t>
      </w:r>
      <w:r>
        <w:rPr>
          <w:color w:val="231F20"/>
          <w:sz w:val="20"/>
        </w:rPr>
        <w:t>роли,</w:t>
      </w:r>
      <w:r>
        <w:rPr>
          <w:color w:val="231F20"/>
          <w:spacing w:val="-9"/>
          <w:sz w:val="20"/>
        </w:rPr>
        <w:t xml:space="preserve"> </w:t>
      </w:r>
      <w:r>
        <w:rPr>
          <w:color w:val="231F20"/>
          <w:sz w:val="20"/>
        </w:rPr>
        <w:t xml:space="preserve">дого- </w:t>
      </w:r>
      <w:r>
        <w:rPr>
          <w:color w:val="231F20"/>
          <w:w w:val="95"/>
          <w:sz w:val="20"/>
        </w:rPr>
        <w:t>вариваться,</w:t>
      </w:r>
      <w:r>
        <w:rPr>
          <w:color w:val="231F20"/>
          <w:spacing w:val="10"/>
          <w:sz w:val="20"/>
        </w:rPr>
        <w:t xml:space="preserve"> </w:t>
      </w:r>
      <w:r>
        <w:rPr>
          <w:color w:val="231F20"/>
          <w:w w:val="95"/>
          <w:sz w:val="20"/>
        </w:rPr>
        <w:t>обсуждать</w:t>
      </w:r>
      <w:r>
        <w:rPr>
          <w:color w:val="231F20"/>
          <w:spacing w:val="10"/>
          <w:sz w:val="20"/>
        </w:rPr>
        <w:t xml:space="preserve"> </w:t>
      </w:r>
      <w:r>
        <w:rPr>
          <w:color w:val="231F20"/>
          <w:w w:val="95"/>
          <w:sz w:val="20"/>
        </w:rPr>
        <w:t>процесс</w:t>
      </w:r>
      <w:r>
        <w:rPr>
          <w:color w:val="231F20"/>
          <w:spacing w:val="10"/>
          <w:sz w:val="20"/>
        </w:rPr>
        <w:t xml:space="preserve"> </w:t>
      </w:r>
      <w:r>
        <w:rPr>
          <w:color w:val="231F20"/>
          <w:w w:val="95"/>
          <w:sz w:val="20"/>
        </w:rPr>
        <w:t>и</w:t>
      </w:r>
      <w:r>
        <w:rPr>
          <w:color w:val="231F20"/>
          <w:spacing w:val="10"/>
          <w:sz w:val="20"/>
        </w:rPr>
        <w:t xml:space="preserve"> </w:t>
      </w:r>
      <w:r>
        <w:rPr>
          <w:color w:val="231F20"/>
          <w:w w:val="95"/>
          <w:sz w:val="20"/>
        </w:rPr>
        <w:t>результат</w:t>
      </w:r>
      <w:r>
        <w:rPr>
          <w:color w:val="231F20"/>
          <w:spacing w:val="10"/>
          <w:sz w:val="20"/>
        </w:rPr>
        <w:t xml:space="preserve"> </w:t>
      </w:r>
      <w:r>
        <w:rPr>
          <w:color w:val="231F20"/>
          <w:w w:val="95"/>
          <w:sz w:val="20"/>
        </w:rPr>
        <w:t>совместной</w:t>
      </w:r>
      <w:r>
        <w:rPr>
          <w:color w:val="231F20"/>
          <w:spacing w:val="10"/>
          <w:sz w:val="20"/>
        </w:rPr>
        <w:t xml:space="preserve"> </w:t>
      </w:r>
      <w:r>
        <w:rPr>
          <w:color w:val="231F20"/>
          <w:spacing w:val="-2"/>
          <w:w w:val="95"/>
          <w:sz w:val="20"/>
        </w:rPr>
        <w:t>работы;</w:t>
      </w:r>
    </w:p>
    <w:p w:rsidR="00DC388F" w:rsidRDefault="004B1DF8" w:rsidP="00B626D9">
      <w:pPr>
        <w:pStyle w:val="a6"/>
        <w:numPr>
          <w:ilvl w:val="0"/>
          <w:numId w:val="33"/>
        </w:numPr>
        <w:tabs>
          <w:tab w:val="left" w:pos="877"/>
        </w:tabs>
        <w:spacing w:before="3" w:line="247" w:lineRule="auto"/>
        <w:ind w:firstLine="340"/>
        <w:rPr>
          <w:sz w:val="20"/>
        </w:rPr>
      </w:pPr>
      <w:r>
        <w:rPr>
          <w:color w:val="231F20"/>
          <w:sz w:val="20"/>
        </w:rPr>
        <w:t>проявлять готовность руководить, выполнять поруче- ния, подчиняться, самостоятельно разрешать конфликты;</w:t>
      </w:r>
    </w:p>
    <w:p w:rsidR="00DC388F" w:rsidRDefault="004B1DF8" w:rsidP="00B626D9">
      <w:pPr>
        <w:pStyle w:val="a6"/>
        <w:numPr>
          <w:ilvl w:val="0"/>
          <w:numId w:val="33"/>
        </w:numPr>
        <w:tabs>
          <w:tab w:val="left" w:pos="877"/>
        </w:tabs>
        <w:spacing w:before="2"/>
        <w:ind w:left="876" w:right="0"/>
        <w:rPr>
          <w:sz w:val="20"/>
        </w:rPr>
      </w:pPr>
      <w:r>
        <w:rPr>
          <w:color w:val="231F20"/>
          <w:w w:val="95"/>
          <w:sz w:val="20"/>
        </w:rPr>
        <w:t>ответственно</w:t>
      </w:r>
      <w:r>
        <w:rPr>
          <w:color w:val="231F20"/>
          <w:spacing w:val="22"/>
          <w:sz w:val="20"/>
        </w:rPr>
        <w:t xml:space="preserve"> </w:t>
      </w:r>
      <w:r>
        <w:rPr>
          <w:color w:val="231F20"/>
          <w:w w:val="95"/>
          <w:sz w:val="20"/>
        </w:rPr>
        <w:t>выполнять</w:t>
      </w:r>
      <w:r>
        <w:rPr>
          <w:color w:val="231F20"/>
          <w:spacing w:val="23"/>
          <w:sz w:val="20"/>
        </w:rPr>
        <w:t xml:space="preserve"> </w:t>
      </w:r>
      <w:r>
        <w:rPr>
          <w:color w:val="231F20"/>
          <w:w w:val="95"/>
          <w:sz w:val="20"/>
        </w:rPr>
        <w:t>свою</w:t>
      </w:r>
      <w:r>
        <w:rPr>
          <w:color w:val="231F20"/>
          <w:spacing w:val="23"/>
          <w:sz w:val="20"/>
        </w:rPr>
        <w:t xml:space="preserve"> </w:t>
      </w:r>
      <w:r>
        <w:rPr>
          <w:color w:val="231F20"/>
          <w:w w:val="95"/>
          <w:sz w:val="20"/>
        </w:rPr>
        <w:t>часть</w:t>
      </w:r>
      <w:r>
        <w:rPr>
          <w:color w:val="231F20"/>
          <w:spacing w:val="23"/>
          <w:sz w:val="20"/>
        </w:rPr>
        <w:t xml:space="preserve"> </w:t>
      </w:r>
      <w:r>
        <w:rPr>
          <w:color w:val="231F20"/>
          <w:spacing w:val="-2"/>
          <w:w w:val="95"/>
          <w:sz w:val="20"/>
        </w:rPr>
        <w:t>работы;</w:t>
      </w:r>
    </w:p>
    <w:p w:rsidR="00DC388F" w:rsidRDefault="004B1DF8" w:rsidP="00B626D9">
      <w:pPr>
        <w:pStyle w:val="a6"/>
        <w:numPr>
          <w:ilvl w:val="0"/>
          <w:numId w:val="33"/>
        </w:numPr>
        <w:tabs>
          <w:tab w:val="left" w:pos="877"/>
        </w:tabs>
        <w:spacing w:before="8"/>
        <w:ind w:left="876" w:right="0"/>
        <w:rPr>
          <w:sz w:val="20"/>
        </w:rPr>
      </w:pPr>
      <w:r>
        <w:rPr>
          <w:color w:val="231F20"/>
          <w:sz w:val="20"/>
        </w:rPr>
        <w:t>оценивать</w:t>
      </w:r>
      <w:r>
        <w:rPr>
          <w:color w:val="231F20"/>
          <w:spacing w:val="-9"/>
          <w:sz w:val="20"/>
        </w:rPr>
        <w:t xml:space="preserve"> </w:t>
      </w:r>
      <w:r>
        <w:rPr>
          <w:color w:val="231F20"/>
          <w:sz w:val="20"/>
        </w:rPr>
        <w:t>свой</w:t>
      </w:r>
      <w:r>
        <w:rPr>
          <w:color w:val="231F20"/>
          <w:spacing w:val="-8"/>
          <w:sz w:val="20"/>
        </w:rPr>
        <w:t xml:space="preserve"> </w:t>
      </w:r>
      <w:r>
        <w:rPr>
          <w:color w:val="231F20"/>
          <w:sz w:val="20"/>
        </w:rPr>
        <w:t>вклад</w:t>
      </w:r>
      <w:r>
        <w:rPr>
          <w:color w:val="231F20"/>
          <w:spacing w:val="-9"/>
          <w:sz w:val="20"/>
        </w:rPr>
        <w:t xml:space="preserve"> </w:t>
      </w:r>
      <w:r>
        <w:rPr>
          <w:color w:val="231F20"/>
          <w:sz w:val="20"/>
        </w:rPr>
        <w:t>в</w:t>
      </w:r>
      <w:r>
        <w:rPr>
          <w:color w:val="231F20"/>
          <w:spacing w:val="-8"/>
          <w:sz w:val="20"/>
        </w:rPr>
        <w:t xml:space="preserve"> </w:t>
      </w:r>
      <w:r>
        <w:rPr>
          <w:color w:val="231F20"/>
          <w:sz w:val="20"/>
        </w:rPr>
        <w:t>общий</w:t>
      </w:r>
      <w:r>
        <w:rPr>
          <w:color w:val="231F20"/>
          <w:spacing w:val="-9"/>
          <w:sz w:val="20"/>
        </w:rPr>
        <w:t xml:space="preserve"> </w:t>
      </w:r>
      <w:r>
        <w:rPr>
          <w:color w:val="231F20"/>
          <w:spacing w:val="-2"/>
          <w:sz w:val="20"/>
        </w:rPr>
        <w:t>результат;</w:t>
      </w:r>
    </w:p>
    <w:p w:rsidR="00DC388F" w:rsidRDefault="004B1DF8" w:rsidP="00B626D9">
      <w:pPr>
        <w:pStyle w:val="a6"/>
        <w:numPr>
          <w:ilvl w:val="0"/>
          <w:numId w:val="33"/>
        </w:numPr>
        <w:tabs>
          <w:tab w:val="left" w:pos="877"/>
        </w:tabs>
        <w:spacing w:before="8" w:line="247" w:lineRule="auto"/>
        <w:ind w:right="154" w:firstLine="340"/>
        <w:rPr>
          <w:sz w:val="20"/>
        </w:rPr>
      </w:pPr>
      <w:r>
        <w:rPr>
          <w:color w:val="231F20"/>
          <w:sz w:val="20"/>
        </w:rPr>
        <w:t>выполнять</w:t>
      </w:r>
      <w:r>
        <w:rPr>
          <w:color w:val="231F20"/>
          <w:spacing w:val="-11"/>
          <w:sz w:val="20"/>
        </w:rPr>
        <w:t xml:space="preserve"> </w:t>
      </w:r>
      <w:r>
        <w:rPr>
          <w:color w:val="231F20"/>
          <w:sz w:val="20"/>
        </w:rPr>
        <w:t>совместные</w:t>
      </w:r>
      <w:r>
        <w:rPr>
          <w:color w:val="231F20"/>
          <w:spacing w:val="-11"/>
          <w:sz w:val="20"/>
        </w:rPr>
        <w:t xml:space="preserve"> </w:t>
      </w:r>
      <w:r>
        <w:rPr>
          <w:color w:val="231F20"/>
          <w:sz w:val="20"/>
        </w:rPr>
        <w:t>проектные</w:t>
      </w:r>
      <w:r>
        <w:rPr>
          <w:color w:val="231F20"/>
          <w:spacing w:val="-11"/>
          <w:sz w:val="20"/>
        </w:rPr>
        <w:t xml:space="preserve"> </w:t>
      </w:r>
      <w:r>
        <w:rPr>
          <w:color w:val="231F20"/>
          <w:sz w:val="20"/>
        </w:rPr>
        <w:t>задания</w:t>
      </w:r>
      <w:r>
        <w:rPr>
          <w:color w:val="231F20"/>
          <w:spacing w:val="-11"/>
          <w:sz w:val="20"/>
        </w:rPr>
        <w:t xml:space="preserve"> </w:t>
      </w:r>
      <w:r>
        <w:rPr>
          <w:color w:val="231F20"/>
          <w:sz w:val="20"/>
        </w:rPr>
        <w:t>с</w:t>
      </w:r>
      <w:r>
        <w:rPr>
          <w:color w:val="231F20"/>
          <w:spacing w:val="-11"/>
          <w:sz w:val="20"/>
        </w:rPr>
        <w:t xml:space="preserve"> </w:t>
      </w:r>
      <w:r>
        <w:rPr>
          <w:color w:val="231F20"/>
          <w:sz w:val="20"/>
        </w:rPr>
        <w:t>опорой</w:t>
      </w:r>
      <w:r>
        <w:rPr>
          <w:color w:val="231F20"/>
          <w:spacing w:val="-11"/>
          <w:sz w:val="20"/>
        </w:rPr>
        <w:t xml:space="preserve"> </w:t>
      </w:r>
      <w:r>
        <w:rPr>
          <w:color w:val="231F20"/>
          <w:sz w:val="20"/>
        </w:rPr>
        <w:t>на предложенные образцы.</w:t>
      </w:r>
    </w:p>
    <w:p w:rsidR="00DC388F" w:rsidRDefault="00DC388F">
      <w:pPr>
        <w:pStyle w:val="a3"/>
        <w:spacing w:before="10"/>
        <w:ind w:left="0" w:right="0" w:firstLine="0"/>
        <w:jc w:val="left"/>
      </w:pPr>
    </w:p>
    <w:p w:rsidR="00DC388F" w:rsidRDefault="004B1DF8">
      <w:pPr>
        <w:pStyle w:val="a3"/>
        <w:spacing w:line="247" w:lineRule="auto"/>
        <w:ind w:right="0" w:firstLine="719"/>
        <w:jc w:val="left"/>
      </w:pPr>
      <w:r>
        <w:rPr>
          <w:color w:val="231F20"/>
        </w:rPr>
        <w:t xml:space="preserve">К концу обучения в начальной школе у обучающегося </w:t>
      </w:r>
      <w:r>
        <w:rPr>
          <w:color w:val="231F20"/>
          <w:w w:val="95"/>
        </w:rPr>
        <w:t>формируются</w:t>
      </w:r>
      <w:r>
        <w:rPr>
          <w:color w:val="231F20"/>
          <w:spacing w:val="36"/>
        </w:rPr>
        <w:t xml:space="preserve"> </w:t>
      </w:r>
      <w:r>
        <w:rPr>
          <w:rFonts w:ascii="Book Antiqua" w:hAnsi="Book Antiqua"/>
          <w:b/>
          <w:color w:val="231F20"/>
          <w:w w:val="95"/>
        </w:rPr>
        <w:t>регулятивные</w:t>
      </w:r>
      <w:r>
        <w:rPr>
          <w:rFonts w:ascii="Book Antiqua" w:hAnsi="Book Antiqua"/>
          <w:b/>
          <w:color w:val="231F20"/>
          <w:spacing w:val="51"/>
        </w:rPr>
        <w:t xml:space="preserve"> </w:t>
      </w:r>
      <w:r>
        <w:rPr>
          <w:color w:val="231F20"/>
          <w:w w:val="95"/>
        </w:rPr>
        <w:t>универсальные</w:t>
      </w:r>
      <w:r>
        <w:rPr>
          <w:color w:val="231F20"/>
          <w:spacing w:val="37"/>
        </w:rPr>
        <w:t xml:space="preserve"> </w:t>
      </w:r>
      <w:r>
        <w:rPr>
          <w:color w:val="231F20"/>
          <w:w w:val="95"/>
        </w:rPr>
        <w:t>учебные</w:t>
      </w:r>
      <w:r>
        <w:rPr>
          <w:color w:val="231F20"/>
          <w:spacing w:val="36"/>
        </w:rPr>
        <w:t xml:space="preserve"> </w:t>
      </w:r>
      <w:r>
        <w:rPr>
          <w:color w:val="231F20"/>
          <w:spacing w:val="-2"/>
          <w:w w:val="95"/>
        </w:rPr>
        <w:t>действия.</w:t>
      </w:r>
    </w:p>
    <w:p w:rsidR="00DC388F" w:rsidRDefault="004B1DF8">
      <w:pPr>
        <w:pStyle w:val="6"/>
        <w:spacing w:line="227" w:lineRule="exact"/>
        <w:ind w:left="497"/>
        <w:rPr>
          <w:rFonts w:ascii="Times New Roman" w:hAnsi="Times New Roman"/>
        </w:rPr>
      </w:pPr>
      <w:r>
        <w:rPr>
          <w:rFonts w:ascii="Times New Roman" w:hAnsi="Times New Roman"/>
          <w:color w:val="231F20"/>
          <w:spacing w:val="-2"/>
          <w:w w:val="125"/>
        </w:rPr>
        <w:t>Самоорганизация:</w:t>
      </w:r>
    </w:p>
    <w:p w:rsidR="00DC388F" w:rsidRDefault="004B1DF8" w:rsidP="00B626D9">
      <w:pPr>
        <w:pStyle w:val="a6"/>
        <w:numPr>
          <w:ilvl w:val="0"/>
          <w:numId w:val="33"/>
        </w:numPr>
        <w:tabs>
          <w:tab w:val="left" w:pos="877"/>
        </w:tabs>
        <w:spacing w:before="11" w:line="247" w:lineRule="auto"/>
        <w:ind w:right="154" w:firstLine="340"/>
        <w:rPr>
          <w:sz w:val="20"/>
        </w:rPr>
      </w:pPr>
      <w:r>
        <w:rPr>
          <w:color w:val="231F20"/>
          <w:sz w:val="20"/>
        </w:rPr>
        <w:t>планировать</w:t>
      </w:r>
      <w:r>
        <w:rPr>
          <w:color w:val="231F20"/>
          <w:spacing w:val="-11"/>
          <w:sz w:val="20"/>
        </w:rPr>
        <w:t xml:space="preserve"> </w:t>
      </w:r>
      <w:r>
        <w:rPr>
          <w:color w:val="231F20"/>
          <w:sz w:val="20"/>
        </w:rPr>
        <w:t>действия</w:t>
      </w:r>
      <w:r>
        <w:rPr>
          <w:color w:val="231F20"/>
          <w:spacing w:val="-11"/>
          <w:sz w:val="20"/>
        </w:rPr>
        <w:t xml:space="preserve"> </w:t>
      </w:r>
      <w:r>
        <w:rPr>
          <w:color w:val="231F20"/>
          <w:sz w:val="20"/>
        </w:rPr>
        <w:t>по</w:t>
      </w:r>
      <w:r>
        <w:rPr>
          <w:color w:val="231F20"/>
          <w:spacing w:val="-11"/>
          <w:sz w:val="20"/>
        </w:rPr>
        <w:t xml:space="preserve"> </w:t>
      </w:r>
      <w:r>
        <w:rPr>
          <w:color w:val="231F20"/>
          <w:sz w:val="20"/>
        </w:rPr>
        <w:t>решению</w:t>
      </w:r>
      <w:r>
        <w:rPr>
          <w:color w:val="231F20"/>
          <w:spacing w:val="-11"/>
          <w:sz w:val="20"/>
        </w:rPr>
        <w:t xml:space="preserve"> </w:t>
      </w:r>
      <w:r>
        <w:rPr>
          <w:color w:val="231F20"/>
          <w:sz w:val="20"/>
        </w:rPr>
        <w:t>учебной</w:t>
      </w:r>
      <w:r>
        <w:rPr>
          <w:color w:val="231F20"/>
          <w:spacing w:val="-11"/>
          <w:sz w:val="20"/>
        </w:rPr>
        <w:t xml:space="preserve"> </w:t>
      </w:r>
      <w:r>
        <w:rPr>
          <w:color w:val="231F20"/>
          <w:sz w:val="20"/>
        </w:rPr>
        <w:t>задачи</w:t>
      </w:r>
      <w:r>
        <w:rPr>
          <w:color w:val="231F20"/>
          <w:spacing w:val="-11"/>
          <w:sz w:val="20"/>
        </w:rPr>
        <w:t xml:space="preserve"> </w:t>
      </w:r>
      <w:r>
        <w:rPr>
          <w:color w:val="231F20"/>
          <w:sz w:val="20"/>
        </w:rPr>
        <w:t>для получения результата;</w:t>
      </w:r>
    </w:p>
    <w:p w:rsidR="00DC388F" w:rsidRDefault="004B1DF8" w:rsidP="00B626D9">
      <w:pPr>
        <w:pStyle w:val="a6"/>
        <w:numPr>
          <w:ilvl w:val="0"/>
          <w:numId w:val="33"/>
        </w:numPr>
        <w:tabs>
          <w:tab w:val="left" w:pos="877"/>
        </w:tabs>
        <w:spacing w:before="2"/>
        <w:ind w:left="876" w:right="0"/>
        <w:jc w:val="left"/>
        <w:rPr>
          <w:sz w:val="20"/>
        </w:rPr>
      </w:pPr>
      <w:r>
        <w:rPr>
          <w:color w:val="231F20"/>
          <w:w w:val="95"/>
          <w:sz w:val="20"/>
        </w:rPr>
        <w:t>выстраивать</w:t>
      </w:r>
      <w:r>
        <w:rPr>
          <w:color w:val="231F20"/>
          <w:spacing w:val="39"/>
          <w:sz w:val="20"/>
        </w:rPr>
        <w:t xml:space="preserve"> </w:t>
      </w:r>
      <w:r>
        <w:rPr>
          <w:color w:val="231F20"/>
          <w:w w:val="95"/>
          <w:sz w:val="20"/>
        </w:rPr>
        <w:t>последовательность</w:t>
      </w:r>
      <w:r>
        <w:rPr>
          <w:color w:val="231F20"/>
          <w:spacing w:val="40"/>
          <w:sz w:val="20"/>
        </w:rPr>
        <w:t xml:space="preserve"> </w:t>
      </w:r>
      <w:r>
        <w:rPr>
          <w:color w:val="231F20"/>
          <w:w w:val="95"/>
          <w:sz w:val="20"/>
        </w:rPr>
        <w:t>выбранных</w:t>
      </w:r>
      <w:r>
        <w:rPr>
          <w:color w:val="231F20"/>
          <w:spacing w:val="40"/>
          <w:sz w:val="20"/>
        </w:rPr>
        <w:t xml:space="preserve"> </w:t>
      </w:r>
      <w:r>
        <w:rPr>
          <w:color w:val="231F20"/>
          <w:spacing w:val="-2"/>
          <w:w w:val="95"/>
          <w:sz w:val="20"/>
        </w:rPr>
        <w:t>действий.</w:t>
      </w:r>
    </w:p>
    <w:p w:rsidR="00DC388F" w:rsidRDefault="004B1DF8">
      <w:pPr>
        <w:pStyle w:val="6"/>
        <w:spacing w:before="10"/>
        <w:ind w:left="497"/>
        <w:rPr>
          <w:rFonts w:ascii="Times New Roman" w:hAnsi="Times New Roman"/>
        </w:rPr>
      </w:pPr>
      <w:r>
        <w:rPr>
          <w:rFonts w:ascii="Times New Roman" w:hAnsi="Times New Roman"/>
          <w:color w:val="231F20"/>
          <w:spacing w:val="-2"/>
          <w:w w:val="125"/>
        </w:rPr>
        <w:t>Самоконтроль:</w:t>
      </w:r>
    </w:p>
    <w:p w:rsidR="00DC388F" w:rsidRDefault="004B1DF8" w:rsidP="00B626D9">
      <w:pPr>
        <w:pStyle w:val="a6"/>
        <w:numPr>
          <w:ilvl w:val="0"/>
          <w:numId w:val="33"/>
        </w:numPr>
        <w:tabs>
          <w:tab w:val="left" w:pos="877"/>
        </w:tabs>
        <w:spacing w:before="11" w:line="247" w:lineRule="auto"/>
        <w:ind w:firstLine="340"/>
        <w:jc w:val="left"/>
        <w:rPr>
          <w:sz w:val="20"/>
        </w:rPr>
      </w:pPr>
      <w:r>
        <w:rPr>
          <w:color w:val="231F20"/>
          <w:sz w:val="20"/>
        </w:rPr>
        <w:t>устанавливать</w:t>
      </w:r>
      <w:r>
        <w:rPr>
          <w:color w:val="231F20"/>
          <w:spacing w:val="40"/>
          <w:sz w:val="20"/>
        </w:rPr>
        <w:t xml:space="preserve"> </w:t>
      </w:r>
      <w:r>
        <w:rPr>
          <w:color w:val="231F20"/>
          <w:sz w:val="20"/>
        </w:rPr>
        <w:t>причины</w:t>
      </w:r>
      <w:r>
        <w:rPr>
          <w:color w:val="231F20"/>
          <w:spacing w:val="40"/>
          <w:sz w:val="20"/>
        </w:rPr>
        <w:t xml:space="preserve"> </w:t>
      </w:r>
      <w:r>
        <w:rPr>
          <w:color w:val="231F20"/>
          <w:sz w:val="20"/>
        </w:rPr>
        <w:t>успеха/неудач</w:t>
      </w:r>
      <w:r>
        <w:rPr>
          <w:color w:val="231F20"/>
          <w:spacing w:val="40"/>
          <w:sz w:val="20"/>
        </w:rPr>
        <w:t xml:space="preserve"> </w:t>
      </w:r>
      <w:r>
        <w:rPr>
          <w:color w:val="231F20"/>
          <w:sz w:val="20"/>
        </w:rPr>
        <w:t>учебной</w:t>
      </w:r>
      <w:r>
        <w:rPr>
          <w:color w:val="231F20"/>
          <w:spacing w:val="50"/>
          <w:sz w:val="20"/>
        </w:rPr>
        <w:t xml:space="preserve"> </w:t>
      </w:r>
      <w:r>
        <w:rPr>
          <w:color w:val="231F20"/>
          <w:sz w:val="20"/>
        </w:rPr>
        <w:t xml:space="preserve">дея- </w:t>
      </w:r>
      <w:r>
        <w:rPr>
          <w:color w:val="231F20"/>
          <w:spacing w:val="-2"/>
          <w:sz w:val="20"/>
        </w:rPr>
        <w:t>тельности;</w:t>
      </w:r>
    </w:p>
    <w:p w:rsidR="00DC388F" w:rsidRDefault="004B1DF8" w:rsidP="00B626D9">
      <w:pPr>
        <w:pStyle w:val="a6"/>
        <w:numPr>
          <w:ilvl w:val="0"/>
          <w:numId w:val="33"/>
        </w:numPr>
        <w:tabs>
          <w:tab w:val="left" w:pos="877"/>
        </w:tabs>
        <w:spacing w:before="2" w:line="247" w:lineRule="auto"/>
        <w:ind w:right="154" w:firstLine="340"/>
        <w:jc w:val="left"/>
        <w:rPr>
          <w:sz w:val="20"/>
        </w:rPr>
      </w:pPr>
      <w:r>
        <w:rPr>
          <w:color w:val="231F20"/>
          <w:sz w:val="20"/>
        </w:rPr>
        <w:t>корректировать</w:t>
      </w:r>
      <w:r>
        <w:rPr>
          <w:color w:val="231F20"/>
          <w:spacing w:val="15"/>
          <w:sz w:val="20"/>
        </w:rPr>
        <w:t xml:space="preserve"> </w:t>
      </w:r>
      <w:r>
        <w:rPr>
          <w:color w:val="231F20"/>
          <w:sz w:val="20"/>
        </w:rPr>
        <w:t>свои</w:t>
      </w:r>
      <w:r>
        <w:rPr>
          <w:color w:val="231F20"/>
          <w:spacing w:val="14"/>
          <w:sz w:val="20"/>
        </w:rPr>
        <w:t xml:space="preserve"> </w:t>
      </w:r>
      <w:r>
        <w:rPr>
          <w:color w:val="231F20"/>
          <w:sz w:val="20"/>
        </w:rPr>
        <w:t>учебные</w:t>
      </w:r>
      <w:r>
        <w:rPr>
          <w:color w:val="231F20"/>
          <w:spacing w:val="15"/>
          <w:sz w:val="20"/>
        </w:rPr>
        <w:t xml:space="preserve"> </w:t>
      </w:r>
      <w:r>
        <w:rPr>
          <w:color w:val="231F20"/>
          <w:sz w:val="20"/>
        </w:rPr>
        <w:t>действия</w:t>
      </w:r>
      <w:r>
        <w:rPr>
          <w:color w:val="231F20"/>
          <w:spacing w:val="14"/>
          <w:sz w:val="20"/>
        </w:rPr>
        <w:t xml:space="preserve"> </w:t>
      </w:r>
      <w:r>
        <w:rPr>
          <w:color w:val="231F20"/>
          <w:sz w:val="20"/>
        </w:rPr>
        <w:t>для</w:t>
      </w:r>
      <w:r>
        <w:rPr>
          <w:color w:val="231F20"/>
          <w:spacing w:val="15"/>
          <w:sz w:val="20"/>
        </w:rPr>
        <w:t xml:space="preserve"> </w:t>
      </w:r>
      <w:r>
        <w:rPr>
          <w:color w:val="231F20"/>
          <w:sz w:val="20"/>
        </w:rPr>
        <w:t>преодоле- ния</w:t>
      </w:r>
      <w:r>
        <w:rPr>
          <w:color w:val="231F20"/>
          <w:spacing w:val="-16"/>
          <w:sz w:val="20"/>
        </w:rPr>
        <w:t xml:space="preserve"> </w:t>
      </w:r>
      <w:r>
        <w:rPr>
          <w:color w:val="231F20"/>
          <w:sz w:val="20"/>
        </w:rPr>
        <w:t>речевых</w:t>
      </w:r>
      <w:r>
        <w:rPr>
          <w:color w:val="231F20"/>
          <w:spacing w:val="-16"/>
          <w:sz w:val="20"/>
        </w:rPr>
        <w:t xml:space="preserve"> </w:t>
      </w:r>
      <w:r>
        <w:rPr>
          <w:color w:val="231F20"/>
          <w:sz w:val="20"/>
        </w:rPr>
        <w:t>ошибок</w:t>
      </w:r>
      <w:r>
        <w:rPr>
          <w:color w:val="231F20"/>
          <w:spacing w:val="-16"/>
          <w:sz w:val="20"/>
        </w:rPr>
        <w:t xml:space="preserve"> </w:t>
      </w:r>
      <w:r>
        <w:rPr>
          <w:color w:val="231F20"/>
          <w:sz w:val="20"/>
        </w:rPr>
        <w:t>и</w:t>
      </w:r>
      <w:r>
        <w:rPr>
          <w:color w:val="231F20"/>
          <w:spacing w:val="-16"/>
          <w:sz w:val="20"/>
        </w:rPr>
        <w:t xml:space="preserve"> </w:t>
      </w:r>
      <w:r>
        <w:rPr>
          <w:color w:val="231F20"/>
          <w:sz w:val="20"/>
        </w:rPr>
        <w:t>ошибок,</w:t>
      </w:r>
      <w:r>
        <w:rPr>
          <w:color w:val="231F20"/>
          <w:spacing w:val="-16"/>
          <w:sz w:val="20"/>
        </w:rPr>
        <w:t xml:space="preserve"> </w:t>
      </w:r>
      <w:r>
        <w:rPr>
          <w:color w:val="231F20"/>
          <w:sz w:val="20"/>
        </w:rPr>
        <w:t>связанных</w:t>
      </w:r>
      <w:r>
        <w:rPr>
          <w:color w:val="231F20"/>
          <w:spacing w:val="-16"/>
          <w:sz w:val="20"/>
        </w:rPr>
        <w:t xml:space="preserve"> </w:t>
      </w:r>
      <w:r>
        <w:rPr>
          <w:color w:val="231F20"/>
          <w:sz w:val="20"/>
        </w:rPr>
        <w:t>с</w:t>
      </w:r>
      <w:r>
        <w:rPr>
          <w:color w:val="231F20"/>
          <w:spacing w:val="-16"/>
          <w:sz w:val="20"/>
        </w:rPr>
        <w:t xml:space="preserve"> </w:t>
      </w:r>
      <w:r>
        <w:rPr>
          <w:color w:val="231F20"/>
          <w:sz w:val="20"/>
        </w:rPr>
        <w:t>анализом</w:t>
      </w:r>
      <w:r>
        <w:rPr>
          <w:color w:val="231F20"/>
          <w:spacing w:val="-16"/>
          <w:sz w:val="20"/>
        </w:rPr>
        <w:t xml:space="preserve"> </w:t>
      </w:r>
      <w:r>
        <w:rPr>
          <w:color w:val="231F20"/>
          <w:sz w:val="20"/>
        </w:rPr>
        <w:t>текстов;</w:t>
      </w:r>
    </w:p>
    <w:p w:rsidR="00DC388F" w:rsidRDefault="004B1DF8" w:rsidP="00B626D9">
      <w:pPr>
        <w:pStyle w:val="a6"/>
        <w:numPr>
          <w:ilvl w:val="0"/>
          <w:numId w:val="33"/>
        </w:numPr>
        <w:tabs>
          <w:tab w:val="left" w:pos="877"/>
        </w:tabs>
        <w:spacing w:before="2" w:line="247" w:lineRule="auto"/>
        <w:ind w:firstLine="340"/>
        <w:jc w:val="left"/>
        <w:rPr>
          <w:sz w:val="20"/>
        </w:rPr>
      </w:pPr>
      <w:r>
        <w:rPr>
          <w:color w:val="231F20"/>
          <w:w w:val="95"/>
          <w:sz w:val="20"/>
        </w:rPr>
        <w:t xml:space="preserve">соотносить результат деятельности с поставленной учеб- </w:t>
      </w:r>
      <w:r>
        <w:rPr>
          <w:color w:val="231F20"/>
          <w:sz w:val="20"/>
        </w:rPr>
        <w:t>ной задачей по анализу текстов;</w:t>
      </w:r>
    </w:p>
    <w:p w:rsidR="00DC388F" w:rsidRDefault="004B1DF8" w:rsidP="00B626D9">
      <w:pPr>
        <w:pStyle w:val="a6"/>
        <w:numPr>
          <w:ilvl w:val="0"/>
          <w:numId w:val="33"/>
        </w:numPr>
        <w:tabs>
          <w:tab w:val="left" w:pos="877"/>
        </w:tabs>
        <w:spacing w:before="2"/>
        <w:ind w:left="876" w:right="0"/>
        <w:jc w:val="left"/>
        <w:rPr>
          <w:sz w:val="20"/>
        </w:rPr>
      </w:pPr>
      <w:r>
        <w:rPr>
          <w:color w:val="231F20"/>
          <w:sz w:val="20"/>
        </w:rPr>
        <w:t>находить</w:t>
      </w:r>
      <w:r>
        <w:rPr>
          <w:color w:val="231F20"/>
          <w:spacing w:val="-12"/>
          <w:sz w:val="20"/>
        </w:rPr>
        <w:t xml:space="preserve"> </w:t>
      </w:r>
      <w:r>
        <w:rPr>
          <w:color w:val="231F20"/>
          <w:sz w:val="20"/>
        </w:rPr>
        <w:t>ошибку,</w:t>
      </w:r>
      <w:r>
        <w:rPr>
          <w:color w:val="231F20"/>
          <w:spacing w:val="-11"/>
          <w:sz w:val="20"/>
        </w:rPr>
        <w:t xml:space="preserve"> </w:t>
      </w:r>
      <w:r>
        <w:rPr>
          <w:color w:val="231F20"/>
          <w:sz w:val="20"/>
        </w:rPr>
        <w:t>допущенную</w:t>
      </w:r>
      <w:r>
        <w:rPr>
          <w:color w:val="231F20"/>
          <w:spacing w:val="-11"/>
          <w:sz w:val="20"/>
        </w:rPr>
        <w:t xml:space="preserve"> </w:t>
      </w:r>
      <w:r>
        <w:rPr>
          <w:color w:val="231F20"/>
          <w:sz w:val="20"/>
        </w:rPr>
        <w:t>при</w:t>
      </w:r>
      <w:r>
        <w:rPr>
          <w:color w:val="231F20"/>
          <w:spacing w:val="-12"/>
          <w:sz w:val="20"/>
        </w:rPr>
        <w:t xml:space="preserve"> </w:t>
      </w:r>
      <w:r>
        <w:rPr>
          <w:color w:val="231F20"/>
          <w:sz w:val="20"/>
        </w:rPr>
        <w:t>работе</w:t>
      </w:r>
      <w:r>
        <w:rPr>
          <w:color w:val="231F20"/>
          <w:spacing w:val="-11"/>
          <w:sz w:val="20"/>
        </w:rPr>
        <w:t xml:space="preserve"> </w:t>
      </w:r>
      <w:r>
        <w:rPr>
          <w:color w:val="231F20"/>
          <w:sz w:val="20"/>
        </w:rPr>
        <w:t>с</w:t>
      </w:r>
      <w:r>
        <w:rPr>
          <w:color w:val="231F20"/>
          <w:spacing w:val="-11"/>
          <w:sz w:val="20"/>
        </w:rPr>
        <w:t xml:space="preserve"> </w:t>
      </w:r>
      <w:r>
        <w:rPr>
          <w:color w:val="231F20"/>
          <w:spacing w:val="-2"/>
          <w:sz w:val="20"/>
        </w:rPr>
        <w:t>текстами;</w:t>
      </w:r>
    </w:p>
    <w:p w:rsidR="00DC388F" w:rsidRDefault="004B1DF8" w:rsidP="00B626D9">
      <w:pPr>
        <w:pStyle w:val="a6"/>
        <w:numPr>
          <w:ilvl w:val="0"/>
          <w:numId w:val="33"/>
        </w:numPr>
        <w:tabs>
          <w:tab w:val="left" w:pos="877"/>
        </w:tabs>
        <w:spacing w:before="8" w:line="247" w:lineRule="auto"/>
        <w:ind w:firstLine="340"/>
        <w:rPr>
          <w:sz w:val="20"/>
        </w:rPr>
      </w:pPr>
      <w:r>
        <w:rPr>
          <w:color w:val="231F20"/>
          <w:w w:val="95"/>
          <w:sz w:val="20"/>
        </w:rPr>
        <w:t xml:space="preserve">сравнивать результаты своей деятельности и деятельно- </w:t>
      </w:r>
      <w:r>
        <w:rPr>
          <w:color w:val="231F20"/>
          <w:sz w:val="20"/>
        </w:rPr>
        <w:t>сти</w:t>
      </w:r>
      <w:r>
        <w:rPr>
          <w:color w:val="231F20"/>
          <w:spacing w:val="-2"/>
          <w:sz w:val="20"/>
        </w:rPr>
        <w:t xml:space="preserve"> </w:t>
      </w:r>
      <w:r>
        <w:rPr>
          <w:color w:val="231F20"/>
          <w:sz w:val="20"/>
        </w:rPr>
        <w:t>одноклассников,</w:t>
      </w:r>
      <w:r>
        <w:rPr>
          <w:color w:val="231F20"/>
          <w:spacing w:val="-2"/>
          <w:sz w:val="20"/>
        </w:rPr>
        <w:t xml:space="preserve"> </w:t>
      </w:r>
      <w:r>
        <w:rPr>
          <w:color w:val="231F20"/>
          <w:sz w:val="20"/>
        </w:rPr>
        <w:t>объективно</w:t>
      </w:r>
      <w:r>
        <w:rPr>
          <w:color w:val="231F20"/>
          <w:spacing w:val="-2"/>
          <w:sz w:val="20"/>
        </w:rPr>
        <w:t xml:space="preserve"> </w:t>
      </w:r>
      <w:r>
        <w:rPr>
          <w:color w:val="231F20"/>
          <w:sz w:val="20"/>
        </w:rPr>
        <w:t>оценивать</w:t>
      </w:r>
      <w:r>
        <w:rPr>
          <w:color w:val="231F20"/>
          <w:spacing w:val="-2"/>
          <w:sz w:val="20"/>
        </w:rPr>
        <w:t xml:space="preserve"> </w:t>
      </w:r>
      <w:r>
        <w:rPr>
          <w:color w:val="231F20"/>
          <w:sz w:val="20"/>
        </w:rPr>
        <w:t>их</w:t>
      </w:r>
      <w:r>
        <w:rPr>
          <w:color w:val="231F20"/>
          <w:spacing w:val="-2"/>
          <w:sz w:val="20"/>
        </w:rPr>
        <w:t xml:space="preserve"> </w:t>
      </w:r>
      <w:r>
        <w:rPr>
          <w:color w:val="231F20"/>
          <w:sz w:val="20"/>
        </w:rPr>
        <w:t>по</w:t>
      </w:r>
      <w:r>
        <w:rPr>
          <w:color w:val="231F20"/>
          <w:spacing w:val="-1"/>
          <w:sz w:val="20"/>
        </w:rPr>
        <w:t xml:space="preserve"> </w:t>
      </w:r>
      <w:r>
        <w:rPr>
          <w:color w:val="231F20"/>
          <w:sz w:val="20"/>
        </w:rPr>
        <w:t>предложен- ным критериям.</w:t>
      </w:r>
    </w:p>
    <w:p w:rsidR="00DC388F" w:rsidRDefault="00DC388F">
      <w:pPr>
        <w:pStyle w:val="a3"/>
        <w:spacing w:before="2"/>
        <w:ind w:left="0" w:right="0" w:firstLine="0"/>
        <w:jc w:val="left"/>
        <w:rPr>
          <w:sz w:val="19"/>
        </w:rPr>
      </w:pPr>
    </w:p>
    <w:p w:rsidR="00DC388F" w:rsidRDefault="004B1DF8">
      <w:pPr>
        <w:pStyle w:val="3"/>
      </w:pPr>
      <w:r>
        <w:rPr>
          <w:color w:val="231F20"/>
          <w:w w:val="90"/>
        </w:rPr>
        <w:t>ПРЕДМЕТНЫЕ</w:t>
      </w:r>
      <w:r>
        <w:rPr>
          <w:color w:val="231F20"/>
          <w:spacing w:val="30"/>
        </w:rPr>
        <w:t xml:space="preserve"> </w:t>
      </w:r>
      <w:r>
        <w:rPr>
          <w:color w:val="231F20"/>
          <w:spacing w:val="-2"/>
          <w:w w:val="95"/>
        </w:rPr>
        <w:t>РЕЗУЛЬТАТЫ</w:t>
      </w:r>
    </w:p>
    <w:p w:rsidR="00DC388F" w:rsidRDefault="004B1DF8">
      <w:pPr>
        <w:pStyle w:val="a3"/>
        <w:spacing w:before="176" w:line="247" w:lineRule="auto"/>
        <w:ind w:right="154" w:firstLine="340"/>
      </w:pPr>
      <w:r>
        <w:rPr>
          <w:color w:val="231F20"/>
        </w:rPr>
        <w:t>Изучение</w:t>
      </w:r>
      <w:r>
        <w:rPr>
          <w:color w:val="231F20"/>
          <w:spacing w:val="-9"/>
        </w:rPr>
        <w:t xml:space="preserve"> </w:t>
      </w:r>
      <w:r>
        <w:rPr>
          <w:color w:val="231F20"/>
        </w:rPr>
        <w:t>учебного</w:t>
      </w:r>
      <w:r>
        <w:rPr>
          <w:color w:val="231F20"/>
          <w:spacing w:val="-9"/>
        </w:rPr>
        <w:t xml:space="preserve"> </w:t>
      </w:r>
      <w:r>
        <w:rPr>
          <w:color w:val="231F20"/>
        </w:rPr>
        <w:t>предмета</w:t>
      </w:r>
      <w:r>
        <w:rPr>
          <w:color w:val="231F20"/>
          <w:spacing w:val="-9"/>
        </w:rPr>
        <w:t xml:space="preserve"> </w:t>
      </w:r>
      <w:r>
        <w:rPr>
          <w:color w:val="231F20"/>
        </w:rPr>
        <w:t>«Литературное</w:t>
      </w:r>
      <w:r>
        <w:rPr>
          <w:color w:val="231F20"/>
          <w:spacing w:val="-9"/>
        </w:rPr>
        <w:t xml:space="preserve"> </w:t>
      </w:r>
      <w:r>
        <w:rPr>
          <w:color w:val="231F20"/>
        </w:rPr>
        <w:t>чтение</w:t>
      </w:r>
      <w:r>
        <w:rPr>
          <w:color w:val="231F20"/>
          <w:spacing w:val="-9"/>
        </w:rPr>
        <w:t xml:space="preserve"> </w:t>
      </w:r>
      <w:r>
        <w:rPr>
          <w:color w:val="231F20"/>
        </w:rPr>
        <w:t>на</w:t>
      </w:r>
      <w:r>
        <w:rPr>
          <w:color w:val="231F20"/>
          <w:spacing w:val="-9"/>
        </w:rPr>
        <w:t xml:space="preserve"> </w:t>
      </w:r>
      <w:r>
        <w:rPr>
          <w:color w:val="231F20"/>
        </w:rPr>
        <w:t xml:space="preserve">род- ном (русском) языке» в течение четырёх лет обучения должно </w:t>
      </w:r>
      <w:r>
        <w:rPr>
          <w:color w:val="231F20"/>
          <w:spacing w:val="-2"/>
        </w:rPr>
        <w:t>обеспечить:</w:t>
      </w:r>
    </w:p>
    <w:p w:rsidR="00DC388F" w:rsidRDefault="006716E2">
      <w:pPr>
        <w:pStyle w:val="a3"/>
        <w:spacing w:before="3"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понимание родной русской литературы как национально- культурной</w:t>
      </w:r>
      <w:r w:rsidR="004B1DF8">
        <w:rPr>
          <w:color w:val="231F20"/>
          <w:spacing w:val="-8"/>
        </w:rPr>
        <w:t xml:space="preserve"> </w:t>
      </w:r>
      <w:r w:rsidR="004B1DF8">
        <w:rPr>
          <w:color w:val="231F20"/>
        </w:rPr>
        <w:t>ценности</w:t>
      </w:r>
      <w:r w:rsidR="004B1DF8">
        <w:rPr>
          <w:color w:val="231F20"/>
          <w:spacing w:val="-8"/>
        </w:rPr>
        <w:t xml:space="preserve"> </w:t>
      </w:r>
      <w:r w:rsidR="004B1DF8">
        <w:rPr>
          <w:color w:val="231F20"/>
        </w:rPr>
        <w:t>народа,</w:t>
      </w:r>
      <w:r w:rsidR="004B1DF8">
        <w:rPr>
          <w:color w:val="231F20"/>
          <w:spacing w:val="-8"/>
        </w:rPr>
        <w:t xml:space="preserve"> </w:t>
      </w:r>
      <w:r w:rsidR="004B1DF8">
        <w:rPr>
          <w:color w:val="231F20"/>
        </w:rPr>
        <w:t>как</w:t>
      </w:r>
      <w:r w:rsidR="004B1DF8">
        <w:rPr>
          <w:color w:val="231F20"/>
          <w:spacing w:val="-8"/>
        </w:rPr>
        <w:t xml:space="preserve"> </w:t>
      </w:r>
      <w:r w:rsidR="004B1DF8">
        <w:rPr>
          <w:color w:val="231F20"/>
        </w:rPr>
        <w:t>особого</w:t>
      </w:r>
      <w:r w:rsidR="004B1DF8">
        <w:rPr>
          <w:color w:val="231F20"/>
          <w:spacing w:val="-8"/>
        </w:rPr>
        <w:t xml:space="preserve"> </w:t>
      </w:r>
      <w:r w:rsidR="004B1DF8">
        <w:rPr>
          <w:color w:val="231F20"/>
        </w:rPr>
        <w:t>способа</w:t>
      </w:r>
      <w:r w:rsidR="004B1DF8">
        <w:rPr>
          <w:color w:val="231F20"/>
          <w:spacing w:val="-8"/>
        </w:rPr>
        <w:t xml:space="preserve"> </w:t>
      </w:r>
      <w:r w:rsidR="004B1DF8">
        <w:rPr>
          <w:color w:val="231F20"/>
        </w:rPr>
        <w:t>познания жизни, как явления национальной и мировой культуры, средства</w:t>
      </w:r>
      <w:r w:rsidR="004B1DF8">
        <w:rPr>
          <w:color w:val="231F20"/>
          <w:spacing w:val="-16"/>
        </w:rPr>
        <w:t xml:space="preserve"> </w:t>
      </w:r>
      <w:r w:rsidR="004B1DF8">
        <w:rPr>
          <w:color w:val="231F20"/>
        </w:rPr>
        <w:t>сохранения</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передачи</w:t>
      </w:r>
      <w:r w:rsidR="004B1DF8">
        <w:rPr>
          <w:color w:val="231F20"/>
          <w:spacing w:val="-16"/>
        </w:rPr>
        <w:t xml:space="preserve"> </w:t>
      </w:r>
      <w:r w:rsidR="004B1DF8">
        <w:rPr>
          <w:color w:val="231F20"/>
        </w:rPr>
        <w:t>нравственных</w:t>
      </w:r>
      <w:r w:rsidR="004B1DF8">
        <w:rPr>
          <w:color w:val="231F20"/>
          <w:spacing w:val="-16"/>
        </w:rPr>
        <w:t xml:space="preserve"> </w:t>
      </w:r>
      <w:r w:rsidR="004B1DF8">
        <w:rPr>
          <w:color w:val="231F20"/>
        </w:rPr>
        <w:t>ценностей</w:t>
      </w:r>
      <w:r w:rsidR="004B1DF8">
        <w:rPr>
          <w:color w:val="231F20"/>
          <w:spacing w:val="-16"/>
        </w:rPr>
        <w:t xml:space="preserve"> </w:t>
      </w:r>
      <w:r w:rsidR="004B1DF8">
        <w:rPr>
          <w:color w:val="231F20"/>
        </w:rPr>
        <w:t xml:space="preserve">и </w:t>
      </w:r>
      <w:r w:rsidR="004B1DF8">
        <w:rPr>
          <w:color w:val="231F20"/>
          <w:spacing w:val="-2"/>
        </w:rPr>
        <w:t>традиций;</w:t>
      </w:r>
    </w:p>
    <w:p w:rsidR="00DC388F" w:rsidRDefault="006716E2">
      <w:pPr>
        <w:pStyle w:val="a3"/>
        <w:spacing w:before="5" w:line="247"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осознание коммуникативно-эстетических возможностей рус- </w:t>
      </w:r>
      <w:r w:rsidR="004B1DF8">
        <w:rPr>
          <w:color w:val="231F20"/>
        </w:rPr>
        <w:t>ского</w:t>
      </w:r>
      <w:r w:rsidR="004B1DF8">
        <w:rPr>
          <w:color w:val="231F20"/>
          <w:spacing w:val="-16"/>
        </w:rPr>
        <w:t xml:space="preserve"> </w:t>
      </w:r>
      <w:r w:rsidR="004B1DF8">
        <w:rPr>
          <w:color w:val="231F20"/>
        </w:rPr>
        <w:t>языка</w:t>
      </w:r>
      <w:r w:rsidR="004B1DF8">
        <w:rPr>
          <w:color w:val="231F20"/>
          <w:spacing w:val="-16"/>
        </w:rPr>
        <w:t xml:space="preserve"> </w:t>
      </w:r>
      <w:r w:rsidR="004B1DF8">
        <w:rPr>
          <w:color w:val="231F20"/>
        </w:rPr>
        <w:t>на</w:t>
      </w:r>
      <w:r w:rsidR="004B1DF8">
        <w:rPr>
          <w:color w:val="231F20"/>
          <w:spacing w:val="-16"/>
        </w:rPr>
        <w:t xml:space="preserve"> </w:t>
      </w:r>
      <w:r w:rsidR="004B1DF8">
        <w:rPr>
          <w:color w:val="231F20"/>
        </w:rPr>
        <w:t>основе</w:t>
      </w:r>
      <w:r w:rsidR="004B1DF8">
        <w:rPr>
          <w:color w:val="231F20"/>
          <w:spacing w:val="-16"/>
        </w:rPr>
        <w:t xml:space="preserve"> </w:t>
      </w:r>
      <w:r w:rsidR="004B1DF8">
        <w:rPr>
          <w:color w:val="231F20"/>
        </w:rPr>
        <w:t>изучения</w:t>
      </w:r>
      <w:r w:rsidR="004B1DF8">
        <w:rPr>
          <w:color w:val="231F20"/>
          <w:spacing w:val="-16"/>
        </w:rPr>
        <w:t xml:space="preserve"> </w:t>
      </w:r>
      <w:r w:rsidR="004B1DF8">
        <w:rPr>
          <w:color w:val="231F20"/>
        </w:rPr>
        <w:t>произведений</w:t>
      </w:r>
      <w:r w:rsidR="004B1DF8">
        <w:rPr>
          <w:color w:val="231F20"/>
          <w:spacing w:val="-16"/>
        </w:rPr>
        <w:t xml:space="preserve"> </w:t>
      </w:r>
      <w:r w:rsidR="004B1DF8">
        <w:rPr>
          <w:color w:val="231F20"/>
        </w:rPr>
        <w:t>русской</w:t>
      </w:r>
      <w:r w:rsidR="004B1DF8">
        <w:rPr>
          <w:color w:val="231F20"/>
          <w:spacing w:val="-16"/>
        </w:rPr>
        <w:t xml:space="preserve"> </w:t>
      </w:r>
      <w:r w:rsidR="004B1DF8">
        <w:rPr>
          <w:color w:val="231F20"/>
        </w:rPr>
        <w:t xml:space="preserve">лите- </w:t>
      </w:r>
      <w:r w:rsidR="004B1DF8">
        <w:rPr>
          <w:color w:val="231F20"/>
          <w:spacing w:val="-2"/>
        </w:rPr>
        <w:t>ратуры;</w:t>
      </w:r>
    </w:p>
    <w:p w:rsidR="00DC388F" w:rsidRDefault="00DC388F">
      <w:pPr>
        <w:spacing w:line="247" w:lineRule="auto"/>
        <w:sectPr w:rsidR="00DC388F">
          <w:pgSz w:w="7830" w:h="12020"/>
          <w:pgMar w:top="620" w:right="580" w:bottom="920" w:left="580" w:header="0" w:footer="727" w:gutter="0"/>
          <w:cols w:space="720"/>
        </w:sectPr>
      </w:pPr>
    </w:p>
    <w:p w:rsidR="00DC388F" w:rsidRDefault="006716E2">
      <w:pPr>
        <w:pStyle w:val="a3"/>
        <w:spacing w:before="68"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осознание значимости чтения родной русской литературы для</w:t>
      </w:r>
      <w:r w:rsidR="004B1DF8">
        <w:rPr>
          <w:color w:val="231F20"/>
          <w:spacing w:val="-7"/>
        </w:rPr>
        <w:t xml:space="preserve"> </w:t>
      </w:r>
      <w:r w:rsidR="004B1DF8">
        <w:rPr>
          <w:color w:val="231F20"/>
        </w:rPr>
        <w:t>личного</w:t>
      </w:r>
      <w:r w:rsidR="004B1DF8">
        <w:rPr>
          <w:color w:val="231F20"/>
          <w:spacing w:val="-7"/>
        </w:rPr>
        <w:t xml:space="preserve"> </w:t>
      </w:r>
      <w:r w:rsidR="004B1DF8">
        <w:rPr>
          <w:color w:val="231F20"/>
        </w:rPr>
        <w:t>развития;</w:t>
      </w:r>
      <w:r w:rsidR="004B1DF8">
        <w:rPr>
          <w:color w:val="231F20"/>
          <w:spacing w:val="-7"/>
        </w:rPr>
        <w:t xml:space="preserve"> </w:t>
      </w:r>
      <w:r w:rsidR="004B1DF8">
        <w:rPr>
          <w:color w:val="231F20"/>
        </w:rPr>
        <w:t>для</w:t>
      </w:r>
      <w:r w:rsidR="004B1DF8">
        <w:rPr>
          <w:color w:val="231F20"/>
          <w:spacing w:val="-7"/>
        </w:rPr>
        <w:t xml:space="preserve"> </w:t>
      </w:r>
      <w:r w:rsidR="004B1DF8">
        <w:rPr>
          <w:color w:val="231F20"/>
        </w:rPr>
        <w:t>познания</w:t>
      </w:r>
      <w:r w:rsidR="004B1DF8">
        <w:rPr>
          <w:color w:val="231F20"/>
          <w:spacing w:val="-7"/>
        </w:rPr>
        <w:t xml:space="preserve"> </w:t>
      </w:r>
      <w:r w:rsidR="004B1DF8">
        <w:rPr>
          <w:color w:val="231F20"/>
        </w:rPr>
        <w:t>себя,</w:t>
      </w:r>
      <w:r w:rsidR="004B1DF8">
        <w:rPr>
          <w:color w:val="231F20"/>
          <w:spacing w:val="-7"/>
        </w:rPr>
        <w:t xml:space="preserve"> </w:t>
      </w:r>
      <w:r w:rsidR="004B1DF8">
        <w:rPr>
          <w:color w:val="231F20"/>
        </w:rPr>
        <w:t>мира,</w:t>
      </w:r>
      <w:r w:rsidR="004B1DF8">
        <w:rPr>
          <w:color w:val="231F20"/>
          <w:spacing w:val="-7"/>
        </w:rPr>
        <w:t xml:space="preserve"> </w:t>
      </w:r>
      <w:r w:rsidR="004B1DF8">
        <w:rPr>
          <w:color w:val="231F20"/>
        </w:rPr>
        <w:t>националь- ной истории и культуры; для культурной самоидентифика- ции;</w:t>
      </w:r>
      <w:r w:rsidR="004B1DF8">
        <w:rPr>
          <w:color w:val="231F20"/>
          <w:spacing w:val="-13"/>
        </w:rPr>
        <w:t xml:space="preserve"> </w:t>
      </w:r>
      <w:r w:rsidR="004B1DF8">
        <w:rPr>
          <w:color w:val="231F20"/>
        </w:rPr>
        <w:t>для</w:t>
      </w:r>
      <w:r w:rsidR="004B1DF8">
        <w:rPr>
          <w:color w:val="231F20"/>
          <w:spacing w:val="-13"/>
        </w:rPr>
        <w:t xml:space="preserve"> </w:t>
      </w:r>
      <w:r w:rsidR="004B1DF8">
        <w:rPr>
          <w:color w:val="231F20"/>
        </w:rPr>
        <w:t>приобретения</w:t>
      </w:r>
      <w:r w:rsidR="004B1DF8">
        <w:rPr>
          <w:color w:val="231F20"/>
          <w:spacing w:val="-13"/>
        </w:rPr>
        <w:t xml:space="preserve"> </w:t>
      </w:r>
      <w:r w:rsidR="004B1DF8">
        <w:rPr>
          <w:color w:val="231F20"/>
        </w:rPr>
        <w:t>потребности</w:t>
      </w:r>
      <w:r w:rsidR="004B1DF8">
        <w:rPr>
          <w:color w:val="231F20"/>
          <w:spacing w:val="-13"/>
        </w:rPr>
        <w:t xml:space="preserve"> </w:t>
      </w:r>
      <w:r w:rsidR="004B1DF8">
        <w:rPr>
          <w:color w:val="231F20"/>
        </w:rPr>
        <w:t>в</w:t>
      </w:r>
      <w:r w:rsidR="004B1DF8">
        <w:rPr>
          <w:color w:val="231F20"/>
          <w:spacing w:val="-13"/>
        </w:rPr>
        <w:t xml:space="preserve"> </w:t>
      </w:r>
      <w:r w:rsidR="004B1DF8">
        <w:rPr>
          <w:color w:val="231F20"/>
        </w:rPr>
        <w:t>систематическом</w:t>
      </w:r>
      <w:r w:rsidR="004B1DF8">
        <w:rPr>
          <w:color w:val="231F20"/>
          <w:spacing w:val="-13"/>
        </w:rPr>
        <w:t xml:space="preserve"> </w:t>
      </w:r>
      <w:r w:rsidR="004B1DF8">
        <w:rPr>
          <w:color w:val="231F20"/>
        </w:rPr>
        <w:t>чте- нии русской литературы;</w:t>
      </w:r>
    </w:p>
    <w:p w:rsidR="00DC388F" w:rsidRDefault="006716E2">
      <w:pPr>
        <w:pStyle w:val="a3"/>
        <w:spacing w:before="5" w:line="247"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ориентировку в нравственном содержании прочитанного, со- отнесение поступков героев с нравственными нормами, обо- </w:t>
      </w:r>
      <w:r w:rsidR="004B1DF8">
        <w:rPr>
          <w:color w:val="231F20"/>
        </w:rPr>
        <w:t>снование нравственной оценки поступков героев;</w:t>
      </w:r>
    </w:p>
    <w:p w:rsidR="00DC388F" w:rsidRDefault="006716E2">
      <w:pPr>
        <w:pStyle w:val="a3"/>
        <w:spacing w:before="3" w:line="247"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овладение элементарными представлениями о национальном </w:t>
      </w:r>
      <w:r w:rsidR="004B1DF8">
        <w:rPr>
          <w:color w:val="231F20"/>
        </w:rPr>
        <w:t>своеобразии метафор, олицетворений, эпитетов;</w:t>
      </w:r>
    </w:p>
    <w:p w:rsidR="00DC388F" w:rsidRDefault="006716E2">
      <w:pPr>
        <w:pStyle w:val="a3"/>
        <w:spacing w:before="2"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совершенствование читательских умений (чтение вслух и про себя, владение элементарными приёмами интерпрета- </w:t>
      </w:r>
      <w:r w:rsidR="004B1DF8">
        <w:rPr>
          <w:color w:val="231F20"/>
          <w:w w:val="95"/>
        </w:rPr>
        <w:t xml:space="preserve">ции, анализа и преобразования художественных, научно-по- </w:t>
      </w:r>
      <w:r w:rsidR="004B1DF8">
        <w:rPr>
          <w:color w:val="231F20"/>
        </w:rPr>
        <w:t>пулярных и учебных текстов);</w:t>
      </w:r>
    </w:p>
    <w:p w:rsidR="00DC388F" w:rsidRDefault="006716E2">
      <w:pPr>
        <w:pStyle w:val="a3"/>
        <w:spacing w:before="4" w:line="247"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применение опыта чтения произведений русской литературы для речевого самосовершенствования (умения участвовать в </w:t>
      </w:r>
      <w:r w:rsidR="004B1DF8">
        <w:rPr>
          <w:color w:val="231F20"/>
        </w:rPr>
        <w:t xml:space="preserve">обсуждении прослушанного/прочитанного текста, доказы- </w:t>
      </w:r>
      <w:r w:rsidR="004B1DF8">
        <w:rPr>
          <w:color w:val="231F20"/>
          <w:w w:val="95"/>
        </w:rPr>
        <w:t xml:space="preserve">вать и подтверждать собственное мнение ссылками на текст; </w:t>
      </w:r>
      <w:r w:rsidR="004B1DF8">
        <w:rPr>
          <w:color w:val="231F20"/>
        </w:rPr>
        <w:t>передавать</w:t>
      </w:r>
      <w:r w:rsidR="004B1DF8">
        <w:rPr>
          <w:color w:val="231F20"/>
          <w:spacing w:val="-7"/>
        </w:rPr>
        <w:t xml:space="preserve"> </w:t>
      </w:r>
      <w:r w:rsidR="004B1DF8">
        <w:rPr>
          <w:color w:val="231F20"/>
        </w:rPr>
        <w:t>содержание</w:t>
      </w:r>
      <w:r w:rsidR="004B1DF8">
        <w:rPr>
          <w:color w:val="231F20"/>
          <w:spacing w:val="-8"/>
        </w:rPr>
        <w:t xml:space="preserve"> </w:t>
      </w:r>
      <w:r w:rsidR="004B1DF8">
        <w:rPr>
          <w:color w:val="231F20"/>
        </w:rPr>
        <w:t>прочитанного</w:t>
      </w:r>
      <w:r w:rsidR="004B1DF8">
        <w:rPr>
          <w:color w:val="231F20"/>
          <w:spacing w:val="-7"/>
        </w:rPr>
        <w:t xml:space="preserve"> </w:t>
      </w:r>
      <w:r w:rsidR="004B1DF8">
        <w:rPr>
          <w:color w:val="231F20"/>
        </w:rPr>
        <w:t>или</w:t>
      </w:r>
      <w:r w:rsidR="004B1DF8">
        <w:rPr>
          <w:color w:val="231F20"/>
          <w:spacing w:val="-8"/>
        </w:rPr>
        <w:t xml:space="preserve"> </w:t>
      </w:r>
      <w:r w:rsidR="004B1DF8">
        <w:rPr>
          <w:color w:val="231F20"/>
        </w:rPr>
        <w:t>прослушанного</w:t>
      </w:r>
      <w:r w:rsidR="004B1DF8">
        <w:rPr>
          <w:color w:val="231F20"/>
          <w:spacing w:val="-7"/>
        </w:rPr>
        <w:t xml:space="preserve"> </w:t>
      </w:r>
      <w:r w:rsidR="004B1DF8">
        <w:rPr>
          <w:color w:val="231F20"/>
        </w:rPr>
        <w:t xml:space="preserve">с </w:t>
      </w:r>
      <w:r w:rsidR="004B1DF8">
        <w:rPr>
          <w:color w:val="231F20"/>
          <w:w w:val="95"/>
        </w:rPr>
        <w:t xml:space="preserve">учётом специфики текста в виде пересказа, полного или кра- </w:t>
      </w:r>
      <w:r w:rsidR="004B1DF8">
        <w:rPr>
          <w:color w:val="231F20"/>
        </w:rPr>
        <w:t xml:space="preserve">ткого; составлять устный рассказ на основе прочитанных произведений с учётом коммуникативной задачи (для раз- ных адресатов), читать наизусть стихотворные произведе- </w:t>
      </w:r>
      <w:r w:rsidR="004B1DF8">
        <w:rPr>
          <w:color w:val="231F20"/>
          <w:spacing w:val="-2"/>
        </w:rPr>
        <w:t>ния);</w:t>
      </w:r>
    </w:p>
    <w:p w:rsidR="00DC388F" w:rsidRDefault="006716E2">
      <w:pPr>
        <w:pStyle w:val="a3"/>
        <w:spacing w:before="10"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самостоятельный выбор интересующей литературы, обога- щение собственного круга чтения;</w:t>
      </w:r>
    </w:p>
    <w:p w:rsidR="00DC388F" w:rsidRDefault="006716E2">
      <w:pPr>
        <w:pStyle w:val="a3"/>
        <w:spacing w:before="2"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использование справочных источников для получения до- полнительной информации.</w:t>
      </w:r>
    </w:p>
    <w:p w:rsidR="00DC388F" w:rsidRDefault="004B1DF8">
      <w:pPr>
        <w:pStyle w:val="4"/>
        <w:spacing w:before="151"/>
        <w:ind w:left="157"/>
      </w:pPr>
      <w:r>
        <w:rPr>
          <w:color w:val="231F20"/>
          <w:w w:val="90"/>
        </w:rPr>
        <w:t>Предметные</w:t>
      </w:r>
      <w:r>
        <w:rPr>
          <w:color w:val="231F20"/>
          <w:spacing w:val="9"/>
        </w:rPr>
        <w:t xml:space="preserve"> </w:t>
      </w:r>
      <w:r>
        <w:rPr>
          <w:color w:val="231F20"/>
          <w:w w:val="90"/>
        </w:rPr>
        <w:t>результаты</w:t>
      </w:r>
      <w:r>
        <w:rPr>
          <w:color w:val="231F20"/>
          <w:spacing w:val="9"/>
        </w:rPr>
        <w:t xml:space="preserve"> </w:t>
      </w:r>
      <w:r>
        <w:rPr>
          <w:color w:val="231F20"/>
          <w:w w:val="90"/>
        </w:rPr>
        <w:t>по</w:t>
      </w:r>
      <w:r>
        <w:rPr>
          <w:color w:val="231F20"/>
          <w:spacing w:val="9"/>
        </w:rPr>
        <w:t xml:space="preserve"> </w:t>
      </w:r>
      <w:r>
        <w:rPr>
          <w:color w:val="231F20"/>
          <w:w w:val="90"/>
        </w:rPr>
        <w:t>годам</w:t>
      </w:r>
      <w:r>
        <w:rPr>
          <w:color w:val="231F20"/>
          <w:spacing w:val="9"/>
        </w:rPr>
        <w:t xml:space="preserve"> </w:t>
      </w:r>
      <w:r>
        <w:rPr>
          <w:color w:val="231F20"/>
          <w:spacing w:val="-2"/>
          <w:w w:val="90"/>
        </w:rPr>
        <w:t>обучения</w:t>
      </w:r>
    </w:p>
    <w:p w:rsidR="00DC388F" w:rsidRDefault="004B1DF8">
      <w:pPr>
        <w:spacing w:before="63"/>
        <w:ind w:left="497"/>
        <w:jc w:val="both"/>
        <w:rPr>
          <w:rFonts w:ascii="Book Antiqua" w:hAnsi="Book Antiqua"/>
          <w:b/>
          <w:sz w:val="20"/>
        </w:rPr>
      </w:pPr>
      <w:r>
        <w:rPr>
          <w:color w:val="231F20"/>
          <w:sz w:val="20"/>
        </w:rPr>
        <w:t>К</w:t>
      </w:r>
      <w:r>
        <w:rPr>
          <w:color w:val="231F20"/>
          <w:spacing w:val="9"/>
          <w:sz w:val="20"/>
        </w:rPr>
        <w:t xml:space="preserve"> </w:t>
      </w:r>
      <w:r>
        <w:rPr>
          <w:color w:val="231F20"/>
          <w:sz w:val="20"/>
        </w:rPr>
        <w:t>концу</w:t>
      </w:r>
      <w:r>
        <w:rPr>
          <w:color w:val="231F20"/>
          <w:spacing w:val="11"/>
          <w:sz w:val="20"/>
        </w:rPr>
        <w:t xml:space="preserve"> </w:t>
      </w:r>
      <w:r>
        <w:rPr>
          <w:color w:val="231F20"/>
          <w:sz w:val="20"/>
        </w:rPr>
        <w:t>обучения</w:t>
      </w:r>
      <w:r>
        <w:rPr>
          <w:color w:val="231F20"/>
          <w:spacing w:val="11"/>
          <w:sz w:val="20"/>
        </w:rPr>
        <w:t xml:space="preserve"> </w:t>
      </w:r>
      <w:r>
        <w:rPr>
          <w:color w:val="231F20"/>
          <w:sz w:val="20"/>
        </w:rPr>
        <w:t>в</w:t>
      </w:r>
      <w:r>
        <w:rPr>
          <w:color w:val="231F20"/>
          <w:spacing w:val="11"/>
          <w:sz w:val="20"/>
        </w:rPr>
        <w:t xml:space="preserve"> </w:t>
      </w:r>
      <w:r>
        <w:rPr>
          <w:rFonts w:ascii="Book Antiqua" w:hAnsi="Book Antiqua"/>
          <w:b/>
          <w:color w:val="231F20"/>
          <w:sz w:val="20"/>
        </w:rPr>
        <w:t>1</w:t>
      </w:r>
      <w:r>
        <w:rPr>
          <w:rFonts w:ascii="Book Antiqua" w:hAnsi="Book Antiqua"/>
          <w:b/>
          <w:color w:val="231F20"/>
          <w:spacing w:val="25"/>
          <w:sz w:val="20"/>
        </w:rPr>
        <w:t xml:space="preserve"> </w:t>
      </w:r>
      <w:r>
        <w:rPr>
          <w:rFonts w:ascii="Book Antiqua" w:hAnsi="Book Antiqua"/>
          <w:b/>
          <w:color w:val="231F20"/>
          <w:sz w:val="20"/>
        </w:rPr>
        <w:t>классе</w:t>
      </w:r>
      <w:r>
        <w:rPr>
          <w:rFonts w:ascii="Book Antiqua" w:hAnsi="Book Antiqua"/>
          <w:b/>
          <w:color w:val="231F20"/>
          <w:spacing w:val="24"/>
          <w:sz w:val="20"/>
        </w:rPr>
        <w:t xml:space="preserve"> </w:t>
      </w:r>
      <w:r>
        <w:rPr>
          <w:color w:val="231F20"/>
          <w:sz w:val="20"/>
        </w:rPr>
        <w:t>обучающийся</w:t>
      </w:r>
      <w:r>
        <w:rPr>
          <w:color w:val="231F20"/>
          <w:spacing w:val="12"/>
          <w:sz w:val="20"/>
        </w:rPr>
        <w:t xml:space="preserve"> </w:t>
      </w:r>
      <w:r>
        <w:rPr>
          <w:rFonts w:ascii="Book Antiqua" w:hAnsi="Book Antiqua"/>
          <w:b/>
          <w:color w:val="231F20"/>
          <w:spacing w:val="-2"/>
          <w:sz w:val="20"/>
        </w:rPr>
        <w:t>научится:</w:t>
      </w:r>
    </w:p>
    <w:p w:rsidR="00DC388F" w:rsidRDefault="006716E2">
      <w:pPr>
        <w:pStyle w:val="a3"/>
        <w:spacing w:before="1" w:line="247" w:lineRule="auto"/>
        <w:ind w:left="383" w:right="154" w:hanging="142"/>
      </w:pPr>
      <w:r>
        <w:rPr>
          <w:rFonts w:ascii="Trebuchet MS" w:hAnsi="Trebuchet MS"/>
          <w:color w:val="231F20"/>
          <w:position w:val="1"/>
          <w:sz w:val="14"/>
        </w:rPr>
        <w:t xml:space="preserve">* </w:t>
      </w:r>
      <w:r w:rsidR="004B1DF8">
        <w:rPr>
          <w:color w:val="231F20"/>
        </w:rPr>
        <w:t xml:space="preserve">осознавать значимость чтения родной русской литературы </w:t>
      </w:r>
      <w:r w:rsidR="004B1DF8">
        <w:rPr>
          <w:color w:val="231F20"/>
          <w:w w:val="95"/>
        </w:rPr>
        <w:t>для</w:t>
      </w:r>
      <w:r w:rsidR="004B1DF8">
        <w:rPr>
          <w:color w:val="231F20"/>
          <w:spacing w:val="6"/>
        </w:rPr>
        <w:t xml:space="preserve"> </w:t>
      </w:r>
      <w:r w:rsidR="004B1DF8">
        <w:rPr>
          <w:color w:val="231F20"/>
          <w:w w:val="95"/>
        </w:rPr>
        <w:t>познания</w:t>
      </w:r>
      <w:r w:rsidR="004B1DF8">
        <w:rPr>
          <w:color w:val="231F20"/>
          <w:spacing w:val="7"/>
        </w:rPr>
        <w:t xml:space="preserve"> </w:t>
      </w:r>
      <w:r w:rsidR="004B1DF8">
        <w:rPr>
          <w:color w:val="231F20"/>
          <w:w w:val="95"/>
        </w:rPr>
        <w:t>себя,</w:t>
      </w:r>
      <w:r w:rsidR="004B1DF8">
        <w:rPr>
          <w:color w:val="231F20"/>
          <w:spacing w:val="7"/>
        </w:rPr>
        <w:t xml:space="preserve"> </w:t>
      </w:r>
      <w:r w:rsidR="004B1DF8">
        <w:rPr>
          <w:color w:val="231F20"/>
          <w:w w:val="95"/>
        </w:rPr>
        <w:t>мира,</w:t>
      </w:r>
      <w:r w:rsidR="004B1DF8">
        <w:rPr>
          <w:color w:val="231F20"/>
          <w:spacing w:val="7"/>
        </w:rPr>
        <w:t xml:space="preserve"> </w:t>
      </w:r>
      <w:r w:rsidR="004B1DF8">
        <w:rPr>
          <w:color w:val="231F20"/>
          <w:w w:val="95"/>
        </w:rPr>
        <w:t>национальной</w:t>
      </w:r>
      <w:r w:rsidR="004B1DF8">
        <w:rPr>
          <w:color w:val="231F20"/>
          <w:spacing w:val="6"/>
        </w:rPr>
        <w:t xml:space="preserve"> </w:t>
      </w:r>
      <w:r w:rsidR="004B1DF8">
        <w:rPr>
          <w:color w:val="231F20"/>
          <w:w w:val="95"/>
        </w:rPr>
        <w:t>истории</w:t>
      </w:r>
      <w:r w:rsidR="004B1DF8">
        <w:rPr>
          <w:color w:val="231F20"/>
          <w:spacing w:val="7"/>
        </w:rPr>
        <w:t xml:space="preserve"> </w:t>
      </w:r>
      <w:r w:rsidR="004B1DF8">
        <w:rPr>
          <w:color w:val="231F20"/>
          <w:w w:val="95"/>
        </w:rPr>
        <w:t>и</w:t>
      </w:r>
      <w:r w:rsidR="004B1DF8">
        <w:rPr>
          <w:color w:val="231F20"/>
          <w:spacing w:val="7"/>
        </w:rPr>
        <w:t xml:space="preserve"> </w:t>
      </w:r>
      <w:r w:rsidR="004B1DF8">
        <w:rPr>
          <w:color w:val="231F20"/>
          <w:spacing w:val="-2"/>
          <w:w w:val="95"/>
        </w:rPr>
        <w:t>культуры;</w:t>
      </w:r>
    </w:p>
    <w:p w:rsidR="00DC388F" w:rsidRDefault="006716E2">
      <w:pPr>
        <w:pStyle w:val="a3"/>
        <w:spacing w:before="2" w:line="247" w:lineRule="auto"/>
        <w:ind w:left="383" w:hanging="142"/>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владеть</w:t>
      </w:r>
      <w:r w:rsidR="004B1DF8">
        <w:rPr>
          <w:color w:val="231F20"/>
          <w:spacing w:val="-6"/>
        </w:rPr>
        <w:t xml:space="preserve"> </w:t>
      </w:r>
      <w:r w:rsidR="004B1DF8">
        <w:rPr>
          <w:color w:val="231F20"/>
        </w:rPr>
        <w:t>элементарными</w:t>
      </w:r>
      <w:r w:rsidR="004B1DF8">
        <w:rPr>
          <w:color w:val="231F20"/>
          <w:spacing w:val="-6"/>
        </w:rPr>
        <w:t xml:space="preserve"> </w:t>
      </w:r>
      <w:r w:rsidR="004B1DF8">
        <w:rPr>
          <w:color w:val="231F20"/>
        </w:rPr>
        <w:t>приёмами</w:t>
      </w:r>
      <w:r w:rsidR="004B1DF8">
        <w:rPr>
          <w:color w:val="231F20"/>
          <w:spacing w:val="-6"/>
        </w:rPr>
        <w:t xml:space="preserve"> </w:t>
      </w:r>
      <w:r w:rsidR="004B1DF8">
        <w:rPr>
          <w:color w:val="231F20"/>
        </w:rPr>
        <w:t>интерпретации</w:t>
      </w:r>
      <w:r w:rsidR="004B1DF8">
        <w:rPr>
          <w:color w:val="231F20"/>
          <w:spacing w:val="-6"/>
        </w:rPr>
        <w:t xml:space="preserve"> </w:t>
      </w:r>
      <w:r w:rsidR="004B1DF8">
        <w:rPr>
          <w:color w:val="231F20"/>
        </w:rPr>
        <w:t>произве- дений русской литературы;</w:t>
      </w:r>
    </w:p>
    <w:p w:rsidR="00DC388F" w:rsidRDefault="006716E2">
      <w:pPr>
        <w:pStyle w:val="a3"/>
        <w:spacing w:before="2"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применять опыт чтения произведений русской литературы для</w:t>
      </w:r>
      <w:r w:rsidR="004B1DF8">
        <w:rPr>
          <w:color w:val="231F20"/>
          <w:spacing w:val="-16"/>
        </w:rPr>
        <w:t xml:space="preserve"> </w:t>
      </w:r>
      <w:r w:rsidR="004B1DF8">
        <w:rPr>
          <w:color w:val="231F20"/>
        </w:rPr>
        <w:t>речевого</w:t>
      </w:r>
      <w:r w:rsidR="004B1DF8">
        <w:rPr>
          <w:color w:val="231F20"/>
          <w:spacing w:val="-16"/>
        </w:rPr>
        <w:t xml:space="preserve"> </w:t>
      </w:r>
      <w:r w:rsidR="004B1DF8">
        <w:rPr>
          <w:color w:val="231F20"/>
        </w:rPr>
        <w:t>самосовершенствования:</w:t>
      </w:r>
      <w:r w:rsidR="004B1DF8">
        <w:rPr>
          <w:color w:val="231F20"/>
          <w:spacing w:val="-16"/>
        </w:rPr>
        <w:t xml:space="preserve"> </w:t>
      </w:r>
      <w:r w:rsidR="004B1DF8">
        <w:rPr>
          <w:color w:val="231F20"/>
        </w:rPr>
        <w:t>участвовать</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обсуж- дении прослушанного/прочитанного текста;</w:t>
      </w:r>
    </w:p>
    <w:p w:rsidR="00DC388F" w:rsidRDefault="006716E2">
      <w:pPr>
        <w:pStyle w:val="a3"/>
        <w:spacing w:before="3" w:line="247" w:lineRule="auto"/>
        <w:ind w:left="383" w:hanging="142"/>
      </w:pPr>
      <w:r>
        <w:rPr>
          <w:rFonts w:ascii="Trebuchet MS" w:hAnsi="Trebuchet MS"/>
          <w:color w:val="231F20"/>
          <w:position w:val="1"/>
          <w:sz w:val="14"/>
        </w:rPr>
        <w:t>*</w:t>
      </w:r>
      <w:r w:rsidR="004B1DF8">
        <w:rPr>
          <w:rFonts w:ascii="Trebuchet MS" w:hAnsi="Trebuchet MS"/>
          <w:color w:val="231F20"/>
          <w:spacing w:val="19"/>
          <w:position w:val="1"/>
          <w:sz w:val="14"/>
        </w:rPr>
        <w:t xml:space="preserve"> </w:t>
      </w:r>
      <w:r w:rsidR="004B1DF8">
        <w:rPr>
          <w:color w:val="231F20"/>
        </w:rPr>
        <w:t>использовать</w:t>
      </w:r>
      <w:r w:rsidR="004B1DF8">
        <w:rPr>
          <w:color w:val="231F20"/>
          <w:spacing w:val="-5"/>
        </w:rPr>
        <w:t xml:space="preserve"> </w:t>
      </w:r>
      <w:r w:rsidR="004B1DF8">
        <w:rPr>
          <w:color w:val="231F20"/>
        </w:rPr>
        <w:t>словарь</w:t>
      </w:r>
      <w:r w:rsidR="004B1DF8">
        <w:rPr>
          <w:color w:val="231F20"/>
          <w:spacing w:val="-5"/>
        </w:rPr>
        <w:t xml:space="preserve"> </w:t>
      </w:r>
      <w:r w:rsidR="004B1DF8">
        <w:rPr>
          <w:color w:val="231F20"/>
        </w:rPr>
        <w:t>учебника</w:t>
      </w:r>
      <w:r w:rsidR="004B1DF8">
        <w:rPr>
          <w:color w:val="231F20"/>
          <w:spacing w:val="-5"/>
        </w:rPr>
        <w:t xml:space="preserve"> </w:t>
      </w:r>
      <w:r w:rsidR="004B1DF8">
        <w:rPr>
          <w:color w:val="231F20"/>
        </w:rPr>
        <w:t>для</w:t>
      </w:r>
      <w:r w:rsidR="004B1DF8">
        <w:rPr>
          <w:color w:val="231F20"/>
          <w:spacing w:val="-5"/>
        </w:rPr>
        <w:t xml:space="preserve"> </w:t>
      </w:r>
      <w:r w:rsidR="004B1DF8">
        <w:rPr>
          <w:color w:val="231F20"/>
        </w:rPr>
        <w:t>получения</w:t>
      </w:r>
      <w:r w:rsidR="004B1DF8">
        <w:rPr>
          <w:color w:val="231F20"/>
          <w:spacing w:val="-5"/>
        </w:rPr>
        <w:t xml:space="preserve"> </w:t>
      </w:r>
      <w:r w:rsidR="004B1DF8">
        <w:rPr>
          <w:color w:val="231F20"/>
        </w:rPr>
        <w:t>дополнитель- ной информации о значении слова;</w:t>
      </w:r>
    </w:p>
    <w:p w:rsidR="00DC388F" w:rsidRDefault="006716E2">
      <w:pPr>
        <w:pStyle w:val="a3"/>
        <w:spacing w:before="2" w:line="247" w:lineRule="auto"/>
        <w:ind w:left="383" w:hanging="142"/>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читать</w:t>
      </w:r>
      <w:r w:rsidR="004B1DF8">
        <w:rPr>
          <w:color w:val="231F20"/>
          <w:spacing w:val="-16"/>
        </w:rPr>
        <w:t xml:space="preserve"> </w:t>
      </w:r>
      <w:r w:rsidR="004B1DF8">
        <w:rPr>
          <w:color w:val="231F20"/>
        </w:rPr>
        <w:t>наизусть</w:t>
      </w:r>
      <w:r w:rsidR="004B1DF8">
        <w:rPr>
          <w:color w:val="231F20"/>
          <w:spacing w:val="-16"/>
        </w:rPr>
        <w:t xml:space="preserve"> </w:t>
      </w:r>
      <w:r w:rsidR="004B1DF8">
        <w:rPr>
          <w:color w:val="231F20"/>
        </w:rPr>
        <w:t>стихотворные</w:t>
      </w:r>
      <w:r w:rsidR="004B1DF8">
        <w:rPr>
          <w:color w:val="231F20"/>
          <w:spacing w:val="-16"/>
        </w:rPr>
        <w:t xml:space="preserve"> </w:t>
      </w:r>
      <w:r w:rsidR="004B1DF8">
        <w:rPr>
          <w:color w:val="231F20"/>
        </w:rPr>
        <w:t>произведения</w:t>
      </w:r>
      <w:r w:rsidR="004B1DF8">
        <w:rPr>
          <w:color w:val="231F20"/>
          <w:spacing w:val="-16"/>
        </w:rPr>
        <w:t xml:space="preserve"> </w:t>
      </w:r>
      <w:r w:rsidR="004B1DF8">
        <w:rPr>
          <w:color w:val="231F20"/>
        </w:rPr>
        <w:t>по</w:t>
      </w:r>
      <w:r w:rsidR="004B1DF8">
        <w:rPr>
          <w:color w:val="231F20"/>
          <w:spacing w:val="-16"/>
        </w:rPr>
        <w:t xml:space="preserve"> </w:t>
      </w:r>
      <w:r w:rsidR="004B1DF8">
        <w:rPr>
          <w:color w:val="231F20"/>
        </w:rPr>
        <w:t>собственно- му выбору.</w:t>
      </w:r>
    </w:p>
    <w:p w:rsidR="00DC388F" w:rsidRDefault="00DC388F">
      <w:pPr>
        <w:spacing w:line="247" w:lineRule="auto"/>
        <w:sectPr w:rsidR="00DC388F">
          <w:pgSz w:w="7830" w:h="12020"/>
          <w:pgMar w:top="620" w:right="580" w:bottom="920" w:left="580" w:header="0" w:footer="727" w:gutter="0"/>
          <w:cols w:space="720"/>
        </w:sectPr>
      </w:pPr>
    </w:p>
    <w:p w:rsidR="00DC388F" w:rsidRDefault="004B1DF8">
      <w:pPr>
        <w:spacing w:before="68"/>
        <w:ind w:left="497"/>
        <w:jc w:val="both"/>
        <w:rPr>
          <w:rFonts w:ascii="Book Antiqua" w:hAnsi="Book Antiqua"/>
          <w:b/>
          <w:sz w:val="20"/>
        </w:rPr>
      </w:pPr>
      <w:r>
        <w:rPr>
          <w:color w:val="231F20"/>
          <w:sz w:val="20"/>
        </w:rPr>
        <w:t>К</w:t>
      </w:r>
      <w:r>
        <w:rPr>
          <w:color w:val="231F20"/>
          <w:spacing w:val="10"/>
          <w:sz w:val="20"/>
        </w:rPr>
        <w:t xml:space="preserve"> </w:t>
      </w:r>
      <w:r>
        <w:rPr>
          <w:color w:val="231F20"/>
          <w:sz w:val="20"/>
        </w:rPr>
        <w:t>концу</w:t>
      </w:r>
      <w:r>
        <w:rPr>
          <w:color w:val="231F20"/>
          <w:spacing w:val="11"/>
          <w:sz w:val="20"/>
        </w:rPr>
        <w:t xml:space="preserve"> </w:t>
      </w:r>
      <w:r>
        <w:rPr>
          <w:color w:val="231F20"/>
          <w:sz w:val="20"/>
        </w:rPr>
        <w:t>обучения</w:t>
      </w:r>
      <w:r>
        <w:rPr>
          <w:color w:val="231F20"/>
          <w:spacing w:val="10"/>
          <w:sz w:val="20"/>
        </w:rPr>
        <w:t xml:space="preserve"> </w:t>
      </w:r>
      <w:r>
        <w:rPr>
          <w:color w:val="231F20"/>
          <w:sz w:val="20"/>
        </w:rPr>
        <w:t>во</w:t>
      </w:r>
      <w:r>
        <w:rPr>
          <w:color w:val="231F20"/>
          <w:spacing w:val="11"/>
          <w:sz w:val="20"/>
        </w:rPr>
        <w:t xml:space="preserve"> </w:t>
      </w:r>
      <w:r>
        <w:rPr>
          <w:rFonts w:ascii="Book Antiqua" w:hAnsi="Book Antiqua"/>
          <w:b/>
          <w:color w:val="231F20"/>
          <w:sz w:val="20"/>
        </w:rPr>
        <w:t>2</w:t>
      </w:r>
      <w:r>
        <w:rPr>
          <w:rFonts w:ascii="Book Antiqua" w:hAnsi="Book Antiqua"/>
          <w:b/>
          <w:color w:val="231F20"/>
          <w:spacing w:val="25"/>
          <w:sz w:val="20"/>
        </w:rPr>
        <w:t xml:space="preserve"> </w:t>
      </w:r>
      <w:r>
        <w:rPr>
          <w:rFonts w:ascii="Book Antiqua" w:hAnsi="Book Antiqua"/>
          <w:b/>
          <w:color w:val="231F20"/>
          <w:sz w:val="20"/>
        </w:rPr>
        <w:t>классе</w:t>
      </w:r>
      <w:r>
        <w:rPr>
          <w:rFonts w:ascii="Book Antiqua" w:hAnsi="Book Antiqua"/>
          <w:b/>
          <w:color w:val="231F20"/>
          <w:spacing w:val="23"/>
          <w:sz w:val="20"/>
        </w:rPr>
        <w:t xml:space="preserve"> </w:t>
      </w:r>
      <w:r>
        <w:rPr>
          <w:color w:val="231F20"/>
          <w:sz w:val="20"/>
        </w:rPr>
        <w:t>обучающийся</w:t>
      </w:r>
      <w:r>
        <w:rPr>
          <w:color w:val="231F20"/>
          <w:spacing w:val="11"/>
          <w:sz w:val="20"/>
        </w:rPr>
        <w:t xml:space="preserve"> </w:t>
      </w:r>
      <w:r>
        <w:rPr>
          <w:rFonts w:ascii="Book Antiqua" w:hAnsi="Book Antiqua"/>
          <w:b/>
          <w:color w:val="231F20"/>
          <w:spacing w:val="-2"/>
          <w:sz w:val="20"/>
        </w:rPr>
        <w:t>научится:</w:t>
      </w:r>
    </w:p>
    <w:p w:rsidR="00DC388F" w:rsidRDefault="006716E2">
      <w:pPr>
        <w:pStyle w:val="a3"/>
        <w:spacing w:before="2" w:line="247"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ориентироваться в нравственном содержании прочитанного, </w:t>
      </w:r>
      <w:r w:rsidR="004B1DF8">
        <w:rPr>
          <w:color w:val="231F20"/>
        </w:rPr>
        <w:t>соотносить поступки героев с нравственными нормами;</w:t>
      </w:r>
    </w:p>
    <w:p w:rsidR="00DC388F" w:rsidRDefault="006716E2">
      <w:pPr>
        <w:pStyle w:val="a3"/>
        <w:spacing w:before="2"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DC388F" w:rsidRDefault="006716E2">
      <w:pPr>
        <w:pStyle w:val="a3"/>
        <w:spacing w:before="3" w:line="247" w:lineRule="auto"/>
        <w:ind w:left="383" w:right="154" w:hanging="142"/>
      </w:pPr>
      <w:r>
        <w:rPr>
          <w:rFonts w:ascii="Trebuchet MS" w:hAnsi="Trebuchet MS"/>
          <w:color w:val="231F20"/>
          <w:position w:val="1"/>
          <w:sz w:val="14"/>
        </w:rPr>
        <w:t>*</w:t>
      </w:r>
      <w:r w:rsidR="004B1DF8">
        <w:rPr>
          <w:rFonts w:ascii="Trebuchet MS" w:hAnsi="Trebuchet MS"/>
          <w:color w:val="231F20"/>
          <w:spacing w:val="-4"/>
          <w:position w:val="1"/>
          <w:sz w:val="14"/>
        </w:rPr>
        <w:t xml:space="preserve"> </w:t>
      </w:r>
      <w:r w:rsidR="004B1DF8">
        <w:rPr>
          <w:color w:val="231F20"/>
        </w:rPr>
        <w:t>совершенствовать</w:t>
      </w:r>
      <w:r w:rsidR="004B1DF8">
        <w:rPr>
          <w:color w:val="231F20"/>
          <w:spacing w:val="-11"/>
        </w:rPr>
        <w:t xml:space="preserve"> </w:t>
      </w:r>
      <w:r w:rsidR="004B1DF8">
        <w:rPr>
          <w:color w:val="231F20"/>
        </w:rPr>
        <w:t>в</w:t>
      </w:r>
      <w:r w:rsidR="004B1DF8">
        <w:rPr>
          <w:color w:val="231F20"/>
          <w:spacing w:val="-11"/>
        </w:rPr>
        <w:t xml:space="preserve"> </w:t>
      </w:r>
      <w:r w:rsidR="004B1DF8">
        <w:rPr>
          <w:color w:val="231F20"/>
        </w:rPr>
        <w:t>процессе</w:t>
      </w:r>
      <w:r w:rsidR="004B1DF8">
        <w:rPr>
          <w:color w:val="231F20"/>
          <w:spacing w:val="-11"/>
        </w:rPr>
        <w:t xml:space="preserve"> </w:t>
      </w:r>
      <w:r w:rsidR="004B1DF8">
        <w:rPr>
          <w:color w:val="231F20"/>
        </w:rPr>
        <w:t>чтения</w:t>
      </w:r>
      <w:r w:rsidR="004B1DF8">
        <w:rPr>
          <w:color w:val="231F20"/>
          <w:spacing w:val="-11"/>
        </w:rPr>
        <w:t xml:space="preserve"> </w:t>
      </w:r>
      <w:r w:rsidR="004B1DF8">
        <w:rPr>
          <w:color w:val="231F20"/>
        </w:rPr>
        <w:t>произведений</w:t>
      </w:r>
      <w:r w:rsidR="004B1DF8">
        <w:rPr>
          <w:color w:val="231F20"/>
          <w:spacing w:val="-11"/>
        </w:rPr>
        <w:t xml:space="preserve"> </w:t>
      </w:r>
      <w:r w:rsidR="004B1DF8">
        <w:rPr>
          <w:color w:val="231F20"/>
        </w:rPr>
        <w:t>русской литературы читательские умения: читать вслух и про себя, владеть элементарными приёмами интерпретации художе- ственных и учебных текстов;</w:t>
      </w:r>
    </w:p>
    <w:p w:rsidR="00DC388F" w:rsidRDefault="006716E2">
      <w:pPr>
        <w:pStyle w:val="a3"/>
        <w:spacing w:before="4"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применять опыт чтения произведений русской литературы для</w:t>
      </w:r>
      <w:r w:rsidR="004B1DF8">
        <w:rPr>
          <w:color w:val="231F20"/>
          <w:spacing w:val="-16"/>
        </w:rPr>
        <w:t xml:space="preserve"> </w:t>
      </w:r>
      <w:r w:rsidR="004B1DF8">
        <w:rPr>
          <w:color w:val="231F20"/>
        </w:rPr>
        <w:t>речевого</w:t>
      </w:r>
      <w:r w:rsidR="004B1DF8">
        <w:rPr>
          <w:color w:val="231F20"/>
          <w:spacing w:val="-16"/>
        </w:rPr>
        <w:t xml:space="preserve"> </w:t>
      </w:r>
      <w:r w:rsidR="004B1DF8">
        <w:rPr>
          <w:color w:val="231F20"/>
        </w:rPr>
        <w:t>самосовершенствования:</w:t>
      </w:r>
      <w:r w:rsidR="004B1DF8">
        <w:rPr>
          <w:color w:val="231F20"/>
          <w:spacing w:val="-16"/>
        </w:rPr>
        <w:t xml:space="preserve"> </w:t>
      </w:r>
      <w:r w:rsidR="004B1DF8">
        <w:rPr>
          <w:color w:val="231F20"/>
        </w:rPr>
        <w:t>участвовать</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обсуж- дении прослушанного/прочитанного текста, доказывать и подтверждать собственное мнение ссылками на текст;</w:t>
      </w:r>
    </w:p>
    <w:p w:rsidR="00DC388F" w:rsidRDefault="006716E2">
      <w:pPr>
        <w:pStyle w:val="a3"/>
        <w:spacing w:before="4"/>
        <w:ind w:left="242" w:right="0" w:firstLine="0"/>
      </w:pPr>
      <w:r>
        <w:rPr>
          <w:rFonts w:ascii="Trebuchet MS" w:hAnsi="Trebuchet MS"/>
          <w:color w:val="231F20"/>
          <w:position w:val="1"/>
          <w:sz w:val="14"/>
        </w:rPr>
        <w:t>*</w:t>
      </w:r>
      <w:r w:rsidR="004B1DF8">
        <w:rPr>
          <w:rFonts w:ascii="Trebuchet MS" w:hAnsi="Trebuchet MS"/>
          <w:color w:val="231F20"/>
          <w:spacing w:val="8"/>
          <w:position w:val="1"/>
          <w:sz w:val="14"/>
        </w:rPr>
        <w:t xml:space="preserve"> </w:t>
      </w:r>
      <w:r w:rsidR="004B1DF8">
        <w:rPr>
          <w:color w:val="231F20"/>
        </w:rPr>
        <w:t>обогащать</w:t>
      </w:r>
      <w:r w:rsidR="004B1DF8">
        <w:rPr>
          <w:color w:val="231F20"/>
          <w:spacing w:val="-11"/>
        </w:rPr>
        <w:t xml:space="preserve"> </w:t>
      </w:r>
      <w:r w:rsidR="004B1DF8">
        <w:rPr>
          <w:color w:val="231F20"/>
        </w:rPr>
        <w:t>собственный</w:t>
      </w:r>
      <w:r w:rsidR="004B1DF8">
        <w:rPr>
          <w:color w:val="231F20"/>
          <w:spacing w:val="-11"/>
        </w:rPr>
        <w:t xml:space="preserve"> </w:t>
      </w:r>
      <w:r w:rsidR="004B1DF8">
        <w:rPr>
          <w:color w:val="231F20"/>
        </w:rPr>
        <w:t>круг</w:t>
      </w:r>
      <w:r w:rsidR="004B1DF8">
        <w:rPr>
          <w:color w:val="231F20"/>
          <w:spacing w:val="-11"/>
        </w:rPr>
        <w:t xml:space="preserve"> </w:t>
      </w:r>
      <w:r w:rsidR="004B1DF8">
        <w:rPr>
          <w:color w:val="231F20"/>
          <w:spacing w:val="-2"/>
        </w:rPr>
        <w:t>чтения;</w:t>
      </w:r>
    </w:p>
    <w:p w:rsidR="00DC388F" w:rsidRDefault="006716E2">
      <w:pPr>
        <w:pStyle w:val="a3"/>
        <w:spacing w:before="8"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соотносить впечатления от прочитанных и прослушанных произведений с впечатлениями от других видов искусства.</w:t>
      </w:r>
    </w:p>
    <w:p w:rsidR="00DC388F" w:rsidRDefault="004B1DF8">
      <w:pPr>
        <w:spacing w:before="115"/>
        <w:ind w:left="497"/>
        <w:jc w:val="both"/>
        <w:rPr>
          <w:rFonts w:ascii="Book Antiqua" w:hAnsi="Book Antiqua"/>
          <w:b/>
          <w:sz w:val="20"/>
        </w:rPr>
      </w:pPr>
      <w:r>
        <w:rPr>
          <w:color w:val="231F20"/>
          <w:sz w:val="20"/>
        </w:rPr>
        <w:t>К</w:t>
      </w:r>
      <w:r>
        <w:rPr>
          <w:color w:val="231F20"/>
          <w:spacing w:val="9"/>
          <w:sz w:val="20"/>
        </w:rPr>
        <w:t xml:space="preserve"> </w:t>
      </w:r>
      <w:r>
        <w:rPr>
          <w:color w:val="231F20"/>
          <w:sz w:val="20"/>
        </w:rPr>
        <w:t>концу</w:t>
      </w:r>
      <w:r>
        <w:rPr>
          <w:color w:val="231F20"/>
          <w:spacing w:val="11"/>
          <w:sz w:val="20"/>
        </w:rPr>
        <w:t xml:space="preserve"> </w:t>
      </w:r>
      <w:r>
        <w:rPr>
          <w:color w:val="231F20"/>
          <w:sz w:val="20"/>
        </w:rPr>
        <w:t>обучения</w:t>
      </w:r>
      <w:r>
        <w:rPr>
          <w:color w:val="231F20"/>
          <w:spacing w:val="11"/>
          <w:sz w:val="20"/>
        </w:rPr>
        <w:t xml:space="preserve"> </w:t>
      </w:r>
      <w:r>
        <w:rPr>
          <w:color w:val="231F20"/>
          <w:sz w:val="20"/>
        </w:rPr>
        <w:t>в</w:t>
      </w:r>
      <w:r>
        <w:rPr>
          <w:color w:val="231F20"/>
          <w:spacing w:val="11"/>
          <w:sz w:val="20"/>
        </w:rPr>
        <w:t xml:space="preserve"> </w:t>
      </w:r>
      <w:r>
        <w:rPr>
          <w:rFonts w:ascii="Book Antiqua" w:hAnsi="Book Antiqua"/>
          <w:b/>
          <w:color w:val="231F20"/>
          <w:sz w:val="20"/>
        </w:rPr>
        <w:t>3</w:t>
      </w:r>
      <w:r>
        <w:rPr>
          <w:rFonts w:ascii="Book Antiqua" w:hAnsi="Book Antiqua"/>
          <w:b/>
          <w:color w:val="231F20"/>
          <w:spacing w:val="25"/>
          <w:sz w:val="20"/>
        </w:rPr>
        <w:t xml:space="preserve"> </w:t>
      </w:r>
      <w:r>
        <w:rPr>
          <w:rFonts w:ascii="Book Antiqua" w:hAnsi="Book Antiqua"/>
          <w:b/>
          <w:color w:val="231F20"/>
          <w:sz w:val="20"/>
        </w:rPr>
        <w:t>классе</w:t>
      </w:r>
      <w:r>
        <w:rPr>
          <w:rFonts w:ascii="Book Antiqua" w:hAnsi="Book Antiqua"/>
          <w:b/>
          <w:color w:val="231F20"/>
          <w:spacing w:val="24"/>
          <w:sz w:val="20"/>
        </w:rPr>
        <w:t xml:space="preserve"> </w:t>
      </w:r>
      <w:r>
        <w:rPr>
          <w:color w:val="231F20"/>
          <w:sz w:val="20"/>
        </w:rPr>
        <w:t>обучающийся</w:t>
      </w:r>
      <w:r>
        <w:rPr>
          <w:color w:val="231F20"/>
          <w:spacing w:val="11"/>
          <w:sz w:val="20"/>
        </w:rPr>
        <w:t xml:space="preserve"> </w:t>
      </w:r>
      <w:r>
        <w:rPr>
          <w:rFonts w:ascii="Book Antiqua" w:hAnsi="Book Antiqua"/>
          <w:b/>
          <w:color w:val="231F20"/>
          <w:spacing w:val="-2"/>
          <w:sz w:val="20"/>
        </w:rPr>
        <w:t>научится:</w:t>
      </w:r>
    </w:p>
    <w:p w:rsidR="00DC388F" w:rsidRDefault="006716E2">
      <w:pPr>
        <w:pStyle w:val="a3"/>
        <w:spacing w:before="1" w:line="247" w:lineRule="auto"/>
        <w:ind w:left="383" w:hanging="142"/>
      </w:pPr>
      <w:r>
        <w:rPr>
          <w:rFonts w:ascii="Trebuchet MS" w:hAnsi="Trebuchet MS"/>
          <w:color w:val="231F20"/>
          <w:w w:val="95"/>
          <w:position w:val="1"/>
          <w:sz w:val="14"/>
        </w:rPr>
        <w:t>*</w:t>
      </w:r>
      <w:r w:rsidR="004B1DF8">
        <w:rPr>
          <w:rFonts w:ascii="Trebuchet MS" w:hAnsi="Trebuchet MS"/>
          <w:color w:val="231F20"/>
          <w:w w:val="95"/>
          <w:position w:val="1"/>
          <w:sz w:val="14"/>
        </w:rPr>
        <w:t xml:space="preserve"> </w:t>
      </w:r>
      <w:r w:rsidR="004B1DF8">
        <w:rPr>
          <w:color w:val="231F20"/>
          <w:w w:val="95"/>
        </w:rPr>
        <w:t xml:space="preserve">осознавать коммуникативно-эстетические возможности рус- </w:t>
      </w:r>
      <w:r w:rsidR="004B1DF8">
        <w:rPr>
          <w:color w:val="231F20"/>
        </w:rPr>
        <w:t>ского</w:t>
      </w:r>
      <w:r w:rsidR="004B1DF8">
        <w:rPr>
          <w:color w:val="231F20"/>
          <w:spacing w:val="-16"/>
        </w:rPr>
        <w:t xml:space="preserve"> </w:t>
      </w:r>
      <w:r w:rsidR="004B1DF8">
        <w:rPr>
          <w:color w:val="231F20"/>
        </w:rPr>
        <w:t>языка</w:t>
      </w:r>
      <w:r w:rsidR="004B1DF8">
        <w:rPr>
          <w:color w:val="231F20"/>
          <w:spacing w:val="-16"/>
        </w:rPr>
        <w:t xml:space="preserve"> </w:t>
      </w:r>
      <w:r w:rsidR="004B1DF8">
        <w:rPr>
          <w:color w:val="231F20"/>
        </w:rPr>
        <w:t>на</w:t>
      </w:r>
      <w:r w:rsidR="004B1DF8">
        <w:rPr>
          <w:color w:val="231F20"/>
          <w:spacing w:val="-16"/>
        </w:rPr>
        <w:t xml:space="preserve"> </w:t>
      </w:r>
      <w:r w:rsidR="004B1DF8">
        <w:rPr>
          <w:color w:val="231F20"/>
        </w:rPr>
        <w:t>основе</w:t>
      </w:r>
      <w:r w:rsidR="004B1DF8">
        <w:rPr>
          <w:color w:val="231F20"/>
          <w:spacing w:val="-16"/>
        </w:rPr>
        <w:t xml:space="preserve"> </w:t>
      </w:r>
      <w:r w:rsidR="004B1DF8">
        <w:rPr>
          <w:color w:val="231F20"/>
        </w:rPr>
        <w:t>изучения</w:t>
      </w:r>
      <w:r w:rsidR="004B1DF8">
        <w:rPr>
          <w:color w:val="231F20"/>
          <w:spacing w:val="-16"/>
        </w:rPr>
        <w:t xml:space="preserve"> </w:t>
      </w:r>
      <w:r w:rsidR="004B1DF8">
        <w:rPr>
          <w:color w:val="231F20"/>
        </w:rPr>
        <w:t>произведений</w:t>
      </w:r>
      <w:r w:rsidR="004B1DF8">
        <w:rPr>
          <w:color w:val="231F20"/>
          <w:spacing w:val="-16"/>
        </w:rPr>
        <w:t xml:space="preserve"> </w:t>
      </w:r>
      <w:r w:rsidR="004B1DF8">
        <w:rPr>
          <w:color w:val="231F20"/>
        </w:rPr>
        <w:t>русской</w:t>
      </w:r>
      <w:r w:rsidR="004B1DF8">
        <w:rPr>
          <w:color w:val="231F20"/>
          <w:spacing w:val="-16"/>
        </w:rPr>
        <w:t xml:space="preserve"> </w:t>
      </w:r>
      <w:r w:rsidR="004B1DF8">
        <w:rPr>
          <w:color w:val="231F20"/>
        </w:rPr>
        <w:t xml:space="preserve">лите- </w:t>
      </w:r>
      <w:r w:rsidR="004B1DF8">
        <w:rPr>
          <w:color w:val="231F20"/>
          <w:spacing w:val="-2"/>
        </w:rPr>
        <w:t>ратуры;</w:t>
      </w:r>
    </w:p>
    <w:p w:rsidR="00DC388F" w:rsidRDefault="006716E2">
      <w:pPr>
        <w:pStyle w:val="a3"/>
        <w:spacing w:before="3" w:line="247" w:lineRule="auto"/>
        <w:ind w:left="383" w:right="154"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осознавать</w:t>
      </w:r>
      <w:r w:rsidR="004B1DF8">
        <w:rPr>
          <w:color w:val="231F20"/>
          <w:spacing w:val="-16"/>
        </w:rPr>
        <w:t xml:space="preserve"> </w:t>
      </w:r>
      <w:r w:rsidR="004B1DF8">
        <w:rPr>
          <w:color w:val="231F20"/>
        </w:rPr>
        <w:t>родную</w:t>
      </w:r>
      <w:r w:rsidR="004B1DF8">
        <w:rPr>
          <w:color w:val="231F20"/>
          <w:spacing w:val="-16"/>
        </w:rPr>
        <w:t xml:space="preserve"> </w:t>
      </w:r>
      <w:r w:rsidR="004B1DF8">
        <w:rPr>
          <w:color w:val="231F20"/>
        </w:rPr>
        <w:t>литературу</w:t>
      </w:r>
      <w:r w:rsidR="004B1DF8">
        <w:rPr>
          <w:color w:val="231F20"/>
          <w:spacing w:val="-16"/>
        </w:rPr>
        <w:t xml:space="preserve"> </w:t>
      </w:r>
      <w:r w:rsidR="004B1DF8">
        <w:rPr>
          <w:color w:val="231F20"/>
        </w:rPr>
        <w:t>как</w:t>
      </w:r>
      <w:r w:rsidR="004B1DF8">
        <w:rPr>
          <w:color w:val="231F20"/>
          <w:spacing w:val="-16"/>
        </w:rPr>
        <w:t xml:space="preserve"> </w:t>
      </w:r>
      <w:r w:rsidR="004B1DF8">
        <w:rPr>
          <w:color w:val="231F20"/>
        </w:rPr>
        <w:t xml:space="preserve">национально-культурную </w:t>
      </w:r>
      <w:r w:rsidR="004B1DF8">
        <w:rPr>
          <w:color w:val="231F20"/>
          <w:w w:val="95"/>
        </w:rPr>
        <w:t xml:space="preserve">ценность народа, как средство сохранения и передачи нрав- </w:t>
      </w:r>
      <w:r w:rsidR="004B1DF8">
        <w:rPr>
          <w:color w:val="231F20"/>
        </w:rPr>
        <w:t>ственных ценностей и традиций;</w:t>
      </w:r>
    </w:p>
    <w:p w:rsidR="00DC388F" w:rsidRDefault="006716E2">
      <w:pPr>
        <w:pStyle w:val="a3"/>
        <w:spacing w:before="3" w:line="247"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давать и обосновывать нравственную оценку поступков геро- </w:t>
      </w:r>
      <w:r w:rsidR="004B1DF8">
        <w:rPr>
          <w:color w:val="231F20"/>
          <w:spacing w:val="-4"/>
        </w:rPr>
        <w:t>ев;</w:t>
      </w:r>
    </w:p>
    <w:p w:rsidR="00DC388F" w:rsidRDefault="006716E2">
      <w:pPr>
        <w:pStyle w:val="a3"/>
        <w:spacing w:before="2" w:line="247" w:lineRule="auto"/>
        <w:ind w:left="383" w:right="154" w:hanging="142"/>
      </w:pPr>
      <w:r>
        <w:rPr>
          <w:rFonts w:ascii="Trebuchet MS" w:hAnsi="Trebuchet MS"/>
          <w:color w:val="231F20"/>
          <w:position w:val="1"/>
          <w:sz w:val="14"/>
        </w:rPr>
        <w:t>*</w:t>
      </w:r>
      <w:r w:rsidR="004B1DF8">
        <w:rPr>
          <w:rFonts w:ascii="Trebuchet MS" w:hAnsi="Trebuchet MS"/>
          <w:color w:val="231F20"/>
          <w:spacing w:val="-4"/>
          <w:position w:val="1"/>
          <w:sz w:val="14"/>
        </w:rPr>
        <w:t xml:space="preserve"> </w:t>
      </w:r>
      <w:r w:rsidR="004B1DF8">
        <w:rPr>
          <w:color w:val="231F20"/>
        </w:rPr>
        <w:t>совершенствовать</w:t>
      </w:r>
      <w:r w:rsidR="004B1DF8">
        <w:rPr>
          <w:color w:val="231F20"/>
          <w:spacing w:val="-11"/>
        </w:rPr>
        <w:t xml:space="preserve"> </w:t>
      </w:r>
      <w:r w:rsidR="004B1DF8">
        <w:rPr>
          <w:color w:val="231F20"/>
        </w:rPr>
        <w:t>в</w:t>
      </w:r>
      <w:r w:rsidR="004B1DF8">
        <w:rPr>
          <w:color w:val="231F20"/>
          <w:spacing w:val="-11"/>
        </w:rPr>
        <w:t xml:space="preserve"> </w:t>
      </w:r>
      <w:r w:rsidR="004B1DF8">
        <w:rPr>
          <w:color w:val="231F20"/>
        </w:rPr>
        <w:t>процессе</w:t>
      </w:r>
      <w:r w:rsidR="004B1DF8">
        <w:rPr>
          <w:color w:val="231F20"/>
          <w:spacing w:val="-11"/>
        </w:rPr>
        <w:t xml:space="preserve"> </w:t>
      </w:r>
      <w:r w:rsidR="004B1DF8">
        <w:rPr>
          <w:color w:val="231F20"/>
        </w:rPr>
        <w:t>чтения</w:t>
      </w:r>
      <w:r w:rsidR="004B1DF8">
        <w:rPr>
          <w:color w:val="231F20"/>
          <w:spacing w:val="-11"/>
        </w:rPr>
        <w:t xml:space="preserve"> </w:t>
      </w:r>
      <w:r w:rsidR="004B1DF8">
        <w:rPr>
          <w:color w:val="231F20"/>
        </w:rPr>
        <w:t>произведений</w:t>
      </w:r>
      <w:r w:rsidR="004B1DF8">
        <w:rPr>
          <w:color w:val="231F20"/>
          <w:spacing w:val="-11"/>
        </w:rPr>
        <w:t xml:space="preserve"> </w:t>
      </w:r>
      <w:r w:rsidR="004B1DF8">
        <w:rPr>
          <w:color w:val="231F20"/>
        </w:rPr>
        <w:t xml:space="preserve">русской литературы читательские умения: читать вслух и про себя, </w:t>
      </w:r>
      <w:r w:rsidR="004B1DF8">
        <w:rPr>
          <w:color w:val="231F20"/>
          <w:w w:val="95"/>
        </w:rPr>
        <w:t xml:space="preserve">владеть элементарными приёмами интерпретации и анализа </w:t>
      </w:r>
      <w:r w:rsidR="004B1DF8">
        <w:rPr>
          <w:color w:val="231F20"/>
        </w:rPr>
        <w:t>художественных, научно-популярных и учебных текстов;</w:t>
      </w:r>
    </w:p>
    <w:p w:rsidR="00DC388F" w:rsidRDefault="006716E2">
      <w:pPr>
        <w:pStyle w:val="a3"/>
        <w:spacing w:before="4"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применять опыт чтения произведений русской литературы для</w:t>
      </w:r>
      <w:r w:rsidR="004B1DF8">
        <w:rPr>
          <w:color w:val="231F20"/>
          <w:spacing w:val="-16"/>
        </w:rPr>
        <w:t xml:space="preserve"> </w:t>
      </w:r>
      <w:r w:rsidR="004B1DF8">
        <w:rPr>
          <w:color w:val="231F20"/>
        </w:rPr>
        <w:t>речевого</w:t>
      </w:r>
      <w:r w:rsidR="004B1DF8">
        <w:rPr>
          <w:color w:val="231F20"/>
          <w:spacing w:val="-16"/>
        </w:rPr>
        <w:t xml:space="preserve"> </w:t>
      </w:r>
      <w:r w:rsidR="004B1DF8">
        <w:rPr>
          <w:color w:val="231F20"/>
        </w:rPr>
        <w:t>самосовершенствования:</w:t>
      </w:r>
      <w:r w:rsidR="004B1DF8">
        <w:rPr>
          <w:color w:val="231F20"/>
          <w:spacing w:val="-16"/>
        </w:rPr>
        <w:t xml:space="preserve"> </w:t>
      </w:r>
      <w:r w:rsidR="004B1DF8">
        <w:rPr>
          <w:color w:val="231F20"/>
        </w:rPr>
        <w:t>участвовать</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обсуж- дении прослушанного/прочитанного текста, доказывать и подтверждать</w:t>
      </w:r>
      <w:r w:rsidR="004B1DF8">
        <w:rPr>
          <w:color w:val="231F20"/>
          <w:spacing w:val="-16"/>
        </w:rPr>
        <w:t xml:space="preserve"> </w:t>
      </w:r>
      <w:r w:rsidR="004B1DF8">
        <w:rPr>
          <w:color w:val="231F20"/>
        </w:rPr>
        <w:t>собственное</w:t>
      </w:r>
      <w:r w:rsidR="004B1DF8">
        <w:rPr>
          <w:color w:val="231F20"/>
          <w:spacing w:val="-16"/>
        </w:rPr>
        <w:t xml:space="preserve"> </w:t>
      </w:r>
      <w:r w:rsidR="004B1DF8">
        <w:rPr>
          <w:color w:val="231F20"/>
        </w:rPr>
        <w:t>мнение</w:t>
      </w:r>
      <w:r w:rsidR="004B1DF8">
        <w:rPr>
          <w:color w:val="231F20"/>
          <w:spacing w:val="-16"/>
        </w:rPr>
        <w:t xml:space="preserve"> </w:t>
      </w:r>
      <w:r w:rsidR="004B1DF8">
        <w:rPr>
          <w:color w:val="231F20"/>
        </w:rPr>
        <w:t>ссылками</w:t>
      </w:r>
      <w:r w:rsidR="004B1DF8">
        <w:rPr>
          <w:color w:val="231F20"/>
          <w:spacing w:val="-16"/>
        </w:rPr>
        <w:t xml:space="preserve"> </w:t>
      </w:r>
      <w:r w:rsidR="004B1DF8">
        <w:rPr>
          <w:color w:val="231F20"/>
        </w:rPr>
        <w:t>на</w:t>
      </w:r>
      <w:r w:rsidR="004B1DF8">
        <w:rPr>
          <w:color w:val="231F20"/>
          <w:spacing w:val="-16"/>
        </w:rPr>
        <w:t xml:space="preserve"> </w:t>
      </w:r>
      <w:r w:rsidR="004B1DF8">
        <w:rPr>
          <w:color w:val="231F20"/>
        </w:rPr>
        <w:t>текст;</w:t>
      </w:r>
      <w:r w:rsidR="004B1DF8">
        <w:rPr>
          <w:color w:val="231F20"/>
          <w:spacing w:val="-16"/>
        </w:rPr>
        <w:t xml:space="preserve"> </w:t>
      </w:r>
      <w:r w:rsidR="004B1DF8">
        <w:rPr>
          <w:color w:val="231F20"/>
        </w:rPr>
        <w:t>пере- давать</w:t>
      </w:r>
      <w:r w:rsidR="004B1DF8">
        <w:rPr>
          <w:color w:val="231F20"/>
          <w:spacing w:val="-9"/>
        </w:rPr>
        <w:t xml:space="preserve"> </w:t>
      </w:r>
      <w:r w:rsidR="004B1DF8">
        <w:rPr>
          <w:color w:val="231F20"/>
        </w:rPr>
        <w:t>содержание</w:t>
      </w:r>
      <w:r w:rsidR="004B1DF8">
        <w:rPr>
          <w:color w:val="231F20"/>
          <w:spacing w:val="-9"/>
        </w:rPr>
        <w:t xml:space="preserve"> </w:t>
      </w:r>
      <w:r w:rsidR="004B1DF8">
        <w:rPr>
          <w:color w:val="231F20"/>
        </w:rPr>
        <w:t>прочитанного</w:t>
      </w:r>
      <w:r w:rsidR="004B1DF8">
        <w:rPr>
          <w:color w:val="231F20"/>
          <w:spacing w:val="-9"/>
        </w:rPr>
        <w:t xml:space="preserve"> </w:t>
      </w:r>
      <w:r w:rsidR="004B1DF8">
        <w:rPr>
          <w:color w:val="231F20"/>
        </w:rPr>
        <w:t>или</w:t>
      </w:r>
      <w:r w:rsidR="004B1DF8">
        <w:rPr>
          <w:color w:val="231F20"/>
          <w:spacing w:val="-9"/>
        </w:rPr>
        <w:t xml:space="preserve"> </w:t>
      </w:r>
      <w:r w:rsidR="004B1DF8">
        <w:rPr>
          <w:color w:val="231F20"/>
        </w:rPr>
        <w:t>прослушанного</w:t>
      </w:r>
      <w:r w:rsidR="004B1DF8">
        <w:rPr>
          <w:color w:val="231F20"/>
          <w:spacing w:val="-9"/>
        </w:rPr>
        <w:t xml:space="preserve"> </w:t>
      </w:r>
      <w:r w:rsidR="004B1DF8">
        <w:rPr>
          <w:color w:val="231F20"/>
        </w:rPr>
        <w:t>с</w:t>
      </w:r>
      <w:r w:rsidR="004B1DF8">
        <w:rPr>
          <w:color w:val="231F20"/>
          <w:spacing w:val="-9"/>
        </w:rPr>
        <w:t xml:space="preserve"> </w:t>
      </w:r>
      <w:r w:rsidR="004B1DF8">
        <w:rPr>
          <w:color w:val="231F20"/>
        </w:rPr>
        <w:t xml:space="preserve">учё- </w:t>
      </w:r>
      <w:r w:rsidR="004B1DF8">
        <w:rPr>
          <w:color w:val="231F20"/>
          <w:w w:val="95"/>
        </w:rPr>
        <w:t xml:space="preserve">том специфики текста в виде пересказа (полного или кратко- </w:t>
      </w:r>
      <w:r w:rsidR="004B1DF8">
        <w:rPr>
          <w:color w:val="231F20"/>
        </w:rPr>
        <w:t>го), пересказывать литературное произведение от имени одного из действующих лиц;</w:t>
      </w:r>
    </w:p>
    <w:p w:rsidR="00DC388F" w:rsidRDefault="006716E2">
      <w:pPr>
        <w:pStyle w:val="a3"/>
        <w:spacing w:before="8" w:line="247"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пользоваться справочными источниками для понимания тек- </w:t>
      </w:r>
      <w:r w:rsidR="004B1DF8">
        <w:rPr>
          <w:color w:val="231F20"/>
        </w:rPr>
        <w:t>ста и получения дополнительной информации.</w:t>
      </w:r>
    </w:p>
    <w:p w:rsidR="00DC388F" w:rsidRDefault="00DC388F">
      <w:pPr>
        <w:spacing w:line="247" w:lineRule="auto"/>
        <w:sectPr w:rsidR="00DC388F">
          <w:pgSz w:w="7830" w:h="12020"/>
          <w:pgMar w:top="620" w:right="580" w:bottom="920" w:left="580" w:header="0" w:footer="727" w:gutter="0"/>
          <w:cols w:space="720"/>
        </w:sectPr>
      </w:pPr>
    </w:p>
    <w:p w:rsidR="00DC388F" w:rsidRDefault="004B1DF8">
      <w:pPr>
        <w:spacing w:before="68"/>
        <w:ind w:left="497"/>
        <w:jc w:val="both"/>
        <w:rPr>
          <w:rFonts w:ascii="Book Antiqua" w:hAnsi="Book Antiqua"/>
          <w:b/>
          <w:sz w:val="20"/>
        </w:rPr>
      </w:pPr>
      <w:r>
        <w:rPr>
          <w:color w:val="231F20"/>
          <w:sz w:val="20"/>
        </w:rPr>
        <w:t>К</w:t>
      </w:r>
      <w:r>
        <w:rPr>
          <w:color w:val="231F20"/>
          <w:spacing w:val="9"/>
          <w:sz w:val="20"/>
        </w:rPr>
        <w:t xml:space="preserve"> </w:t>
      </w:r>
      <w:r>
        <w:rPr>
          <w:color w:val="231F20"/>
          <w:sz w:val="20"/>
        </w:rPr>
        <w:t>концу</w:t>
      </w:r>
      <w:r>
        <w:rPr>
          <w:color w:val="231F20"/>
          <w:spacing w:val="11"/>
          <w:sz w:val="20"/>
        </w:rPr>
        <w:t xml:space="preserve"> </w:t>
      </w:r>
      <w:r>
        <w:rPr>
          <w:color w:val="231F20"/>
          <w:sz w:val="20"/>
        </w:rPr>
        <w:t>обучения</w:t>
      </w:r>
      <w:r>
        <w:rPr>
          <w:color w:val="231F20"/>
          <w:spacing w:val="11"/>
          <w:sz w:val="20"/>
        </w:rPr>
        <w:t xml:space="preserve"> </w:t>
      </w:r>
      <w:r>
        <w:rPr>
          <w:color w:val="231F20"/>
          <w:sz w:val="20"/>
        </w:rPr>
        <w:t>в</w:t>
      </w:r>
      <w:r>
        <w:rPr>
          <w:color w:val="231F20"/>
          <w:spacing w:val="11"/>
          <w:sz w:val="20"/>
        </w:rPr>
        <w:t xml:space="preserve"> </w:t>
      </w:r>
      <w:r>
        <w:rPr>
          <w:rFonts w:ascii="Book Antiqua" w:hAnsi="Book Antiqua"/>
          <w:b/>
          <w:color w:val="231F20"/>
          <w:sz w:val="20"/>
        </w:rPr>
        <w:t>4</w:t>
      </w:r>
      <w:r>
        <w:rPr>
          <w:rFonts w:ascii="Book Antiqua" w:hAnsi="Book Antiqua"/>
          <w:b/>
          <w:color w:val="231F20"/>
          <w:spacing w:val="25"/>
          <w:sz w:val="20"/>
        </w:rPr>
        <w:t xml:space="preserve"> </w:t>
      </w:r>
      <w:r>
        <w:rPr>
          <w:rFonts w:ascii="Book Antiqua" w:hAnsi="Book Antiqua"/>
          <w:b/>
          <w:color w:val="231F20"/>
          <w:sz w:val="20"/>
        </w:rPr>
        <w:t>классе</w:t>
      </w:r>
      <w:r>
        <w:rPr>
          <w:rFonts w:ascii="Book Antiqua" w:hAnsi="Book Antiqua"/>
          <w:b/>
          <w:color w:val="231F20"/>
          <w:spacing w:val="24"/>
          <w:sz w:val="20"/>
        </w:rPr>
        <w:t xml:space="preserve"> </w:t>
      </w:r>
      <w:r>
        <w:rPr>
          <w:color w:val="231F20"/>
          <w:sz w:val="20"/>
        </w:rPr>
        <w:t>обучающийся</w:t>
      </w:r>
      <w:r>
        <w:rPr>
          <w:color w:val="231F20"/>
          <w:spacing w:val="11"/>
          <w:sz w:val="20"/>
        </w:rPr>
        <w:t xml:space="preserve"> </w:t>
      </w:r>
      <w:r>
        <w:rPr>
          <w:rFonts w:ascii="Book Antiqua" w:hAnsi="Book Antiqua"/>
          <w:b/>
          <w:color w:val="231F20"/>
          <w:spacing w:val="-2"/>
          <w:sz w:val="20"/>
        </w:rPr>
        <w:t>научится:</w:t>
      </w:r>
    </w:p>
    <w:p w:rsidR="00DC388F" w:rsidRDefault="006716E2">
      <w:pPr>
        <w:pStyle w:val="a3"/>
        <w:spacing w:before="2" w:line="247" w:lineRule="auto"/>
        <w:ind w:left="383" w:hanging="142"/>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осознавать</w:t>
      </w:r>
      <w:r w:rsidR="004B1DF8">
        <w:rPr>
          <w:color w:val="231F20"/>
          <w:spacing w:val="-7"/>
        </w:rPr>
        <w:t xml:space="preserve"> </w:t>
      </w:r>
      <w:r w:rsidR="004B1DF8">
        <w:rPr>
          <w:color w:val="231F20"/>
        </w:rPr>
        <w:t>значимость</w:t>
      </w:r>
      <w:r w:rsidR="004B1DF8">
        <w:rPr>
          <w:color w:val="231F20"/>
          <w:spacing w:val="-7"/>
        </w:rPr>
        <w:t xml:space="preserve"> </w:t>
      </w:r>
      <w:r w:rsidR="004B1DF8">
        <w:rPr>
          <w:color w:val="231F20"/>
        </w:rPr>
        <w:t>чтения</w:t>
      </w:r>
      <w:r w:rsidR="004B1DF8">
        <w:rPr>
          <w:color w:val="231F20"/>
          <w:spacing w:val="-7"/>
        </w:rPr>
        <w:t xml:space="preserve"> </w:t>
      </w:r>
      <w:r w:rsidR="004B1DF8">
        <w:rPr>
          <w:color w:val="231F20"/>
        </w:rPr>
        <w:t>русской</w:t>
      </w:r>
      <w:r w:rsidR="004B1DF8">
        <w:rPr>
          <w:color w:val="231F20"/>
          <w:spacing w:val="-7"/>
        </w:rPr>
        <w:t xml:space="preserve"> </w:t>
      </w:r>
      <w:r w:rsidR="004B1DF8">
        <w:rPr>
          <w:color w:val="231F20"/>
        </w:rPr>
        <w:t>литературы</w:t>
      </w:r>
      <w:r w:rsidR="004B1DF8">
        <w:rPr>
          <w:color w:val="231F20"/>
          <w:spacing w:val="-7"/>
        </w:rPr>
        <w:t xml:space="preserve"> </w:t>
      </w:r>
      <w:r w:rsidR="004B1DF8">
        <w:rPr>
          <w:color w:val="231F20"/>
        </w:rPr>
        <w:t>для</w:t>
      </w:r>
      <w:r w:rsidR="004B1DF8">
        <w:rPr>
          <w:color w:val="231F20"/>
          <w:spacing w:val="-7"/>
        </w:rPr>
        <w:t xml:space="preserve"> </w:t>
      </w:r>
      <w:r w:rsidR="004B1DF8">
        <w:rPr>
          <w:color w:val="231F20"/>
        </w:rPr>
        <w:t>лич- ного развития; для культурной самоидентификации;</w:t>
      </w:r>
    </w:p>
    <w:p w:rsidR="00DC388F" w:rsidRDefault="006716E2">
      <w:pPr>
        <w:pStyle w:val="a3"/>
        <w:spacing w:before="2"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определять позиции героев художественного текста, пози- цию автора художественного текста;</w:t>
      </w:r>
    </w:p>
    <w:p w:rsidR="00DC388F" w:rsidRDefault="006716E2">
      <w:pPr>
        <w:pStyle w:val="a3"/>
        <w:spacing w:before="2" w:line="247" w:lineRule="auto"/>
        <w:ind w:left="383" w:right="154" w:hanging="142"/>
      </w:pPr>
      <w:r>
        <w:rPr>
          <w:rFonts w:ascii="Trebuchet MS" w:hAnsi="Trebuchet MS"/>
          <w:color w:val="231F20"/>
          <w:position w:val="1"/>
          <w:sz w:val="14"/>
        </w:rPr>
        <w:t>*</w:t>
      </w:r>
      <w:r w:rsidR="004B1DF8">
        <w:rPr>
          <w:rFonts w:ascii="Trebuchet MS" w:hAnsi="Trebuchet MS"/>
          <w:color w:val="231F20"/>
          <w:spacing w:val="-4"/>
          <w:position w:val="1"/>
          <w:sz w:val="14"/>
        </w:rPr>
        <w:t xml:space="preserve"> </w:t>
      </w:r>
      <w:r w:rsidR="004B1DF8">
        <w:rPr>
          <w:color w:val="231F20"/>
        </w:rPr>
        <w:t>совершенствовать</w:t>
      </w:r>
      <w:r w:rsidR="004B1DF8">
        <w:rPr>
          <w:color w:val="231F20"/>
          <w:spacing w:val="-11"/>
        </w:rPr>
        <w:t xml:space="preserve"> </w:t>
      </w:r>
      <w:r w:rsidR="004B1DF8">
        <w:rPr>
          <w:color w:val="231F20"/>
        </w:rPr>
        <w:t>в</w:t>
      </w:r>
      <w:r w:rsidR="004B1DF8">
        <w:rPr>
          <w:color w:val="231F20"/>
          <w:spacing w:val="-11"/>
        </w:rPr>
        <w:t xml:space="preserve"> </w:t>
      </w:r>
      <w:r w:rsidR="004B1DF8">
        <w:rPr>
          <w:color w:val="231F20"/>
        </w:rPr>
        <w:t>процессе</w:t>
      </w:r>
      <w:r w:rsidR="004B1DF8">
        <w:rPr>
          <w:color w:val="231F20"/>
          <w:spacing w:val="-11"/>
        </w:rPr>
        <w:t xml:space="preserve"> </w:t>
      </w:r>
      <w:r w:rsidR="004B1DF8">
        <w:rPr>
          <w:color w:val="231F20"/>
        </w:rPr>
        <w:t>чтения</w:t>
      </w:r>
      <w:r w:rsidR="004B1DF8">
        <w:rPr>
          <w:color w:val="231F20"/>
          <w:spacing w:val="-11"/>
        </w:rPr>
        <w:t xml:space="preserve"> </w:t>
      </w:r>
      <w:r w:rsidR="004B1DF8">
        <w:rPr>
          <w:color w:val="231F20"/>
        </w:rPr>
        <w:t>произведений</w:t>
      </w:r>
      <w:r w:rsidR="004B1DF8">
        <w:rPr>
          <w:color w:val="231F20"/>
          <w:spacing w:val="-11"/>
        </w:rPr>
        <w:t xml:space="preserve"> </w:t>
      </w:r>
      <w:r w:rsidR="004B1DF8">
        <w:rPr>
          <w:color w:val="231F20"/>
        </w:rPr>
        <w:t xml:space="preserve">русской литературы читательские умения: читать вслух и про себя, </w:t>
      </w:r>
      <w:r w:rsidR="004B1DF8">
        <w:rPr>
          <w:color w:val="231F20"/>
          <w:w w:val="95"/>
        </w:rPr>
        <w:t xml:space="preserve">владеть элементарными приёмами интерпретации, анализа и </w:t>
      </w:r>
      <w:r w:rsidR="004B1DF8">
        <w:rPr>
          <w:color w:val="231F20"/>
        </w:rPr>
        <w:t>преобразования художественных, научно-популярных и учебных текстов;</w:t>
      </w:r>
    </w:p>
    <w:p w:rsidR="00DC388F" w:rsidRDefault="006716E2">
      <w:pPr>
        <w:pStyle w:val="a3"/>
        <w:spacing w:before="5"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применять опыт чтения произведений русской литературы для</w:t>
      </w:r>
      <w:r w:rsidR="004B1DF8">
        <w:rPr>
          <w:color w:val="231F20"/>
          <w:spacing w:val="-16"/>
        </w:rPr>
        <w:t xml:space="preserve"> </w:t>
      </w:r>
      <w:r w:rsidR="004B1DF8">
        <w:rPr>
          <w:color w:val="231F20"/>
        </w:rPr>
        <w:t>речевого</w:t>
      </w:r>
      <w:r w:rsidR="004B1DF8">
        <w:rPr>
          <w:color w:val="231F20"/>
          <w:spacing w:val="-16"/>
        </w:rPr>
        <w:t xml:space="preserve"> </w:t>
      </w:r>
      <w:r w:rsidR="004B1DF8">
        <w:rPr>
          <w:color w:val="231F20"/>
        </w:rPr>
        <w:t>самосовершенствования:</w:t>
      </w:r>
      <w:r w:rsidR="004B1DF8">
        <w:rPr>
          <w:color w:val="231F20"/>
          <w:spacing w:val="-16"/>
        </w:rPr>
        <w:t xml:space="preserve"> </w:t>
      </w:r>
      <w:r w:rsidR="004B1DF8">
        <w:rPr>
          <w:color w:val="231F20"/>
        </w:rPr>
        <w:t>участвовать</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обсуж- дении прослушанного/прочитанного текста, доказывать и подтверждать</w:t>
      </w:r>
      <w:r w:rsidR="004B1DF8">
        <w:rPr>
          <w:color w:val="231F20"/>
          <w:spacing w:val="-16"/>
        </w:rPr>
        <w:t xml:space="preserve"> </w:t>
      </w:r>
      <w:r w:rsidR="004B1DF8">
        <w:rPr>
          <w:color w:val="231F20"/>
        </w:rPr>
        <w:t>собственное</w:t>
      </w:r>
      <w:r w:rsidR="004B1DF8">
        <w:rPr>
          <w:color w:val="231F20"/>
          <w:spacing w:val="-16"/>
        </w:rPr>
        <w:t xml:space="preserve"> </w:t>
      </w:r>
      <w:r w:rsidR="004B1DF8">
        <w:rPr>
          <w:color w:val="231F20"/>
        </w:rPr>
        <w:t>мнение</w:t>
      </w:r>
      <w:r w:rsidR="004B1DF8">
        <w:rPr>
          <w:color w:val="231F20"/>
          <w:spacing w:val="-16"/>
        </w:rPr>
        <w:t xml:space="preserve"> </w:t>
      </w:r>
      <w:r w:rsidR="004B1DF8">
        <w:rPr>
          <w:color w:val="231F20"/>
        </w:rPr>
        <w:t>ссылками</w:t>
      </w:r>
      <w:r w:rsidR="004B1DF8">
        <w:rPr>
          <w:color w:val="231F20"/>
          <w:spacing w:val="-16"/>
        </w:rPr>
        <w:t xml:space="preserve"> </w:t>
      </w:r>
      <w:r w:rsidR="004B1DF8">
        <w:rPr>
          <w:color w:val="231F20"/>
        </w:rPr>
        <w:t>на</w:t>
      </w:r>
      <w:r w:rsidR="004B1DF8">
        <w:rPr>
          <w:color w:val="231F20"/>
          <w:spacing w:val="-16"/>
        </w:rPr>
        <w:t xml:space="preserve"> </w:t>
      </w:r>
      <w:r w:rsidR="004B1DF8">
        <w:rPr>
          <w:color w:val="231F20"/>
        </w:rPr>
        <w:t>текст;</w:t>
      </w:r>
      <w:r w:rsidR="004B1DF8">
        <w:rPr>
          <w:color w:val="231F20"/>
          <w:spacing w:val="-16"/>
        </w:rPr>
        <w:t xml:space="preserve"> </w:t>
      </w:r>
      <w:r w:rsidR="004B1DF8">
        <w:rPr>
          <w:color w:val="231F20"/>
        </w:rPr>
        <w:t>пере- давать</w:t>
      </w:r>
      <w:r w:rsidR="004B1DF8">
        <w:rPr>
          <w:color w:val="231F20"/>
          <w:spacing w:val="-9"/>
        </w:rPr>
        <w:t xml:space="preserve"> </w:t>
      </w:r>
      <w:r w:rsidR="004B1DF8">
        <w:rPr>
          <w:color w:val="231F20"/>
        </w:rPr>
        <w:t>содержание</w:t>
      </w:r>
      <w:r w:rsidR="004B1DF8">
        <w:rPr>
          <w:color w:val="231F20"/>
          <w:spacing w:val="-9"/>
        </w:rPr>
        <w:t xml:space="preserve"> </w:t>
      </w:r>
      <w:r w:rsidR="004B1DF8">
        <w:rPr>
          <w:color w:val="231F20"/>
        </w:rPr>
        <w:t>прочитанного</w:t>
      </w:r>
      <w:r w:rsidR="004B1DF8">
        <w:rPr>
          <w:color w:val="231F20"/>
          <w:spacing w:val="-9"/>
        </w:rPr>
        <w:t xml:space="preserve"> </w:t>
      </w:r>
      <w:r w:rsidR="004B1DF8">
        <w:rPr>
          <w:color w:val="231F20"/>
        </w:rPr>
        <w:t>или</w:t>
      </w:r>
      <w:r w:rsidR="004B1DF8">
        <w:rPr>
          <w:color w:val="231F20"/>
          <w:spacing w:val="-9"/>
        </w:rPr>
        <w:t xml:space="preserve"> </w:t>
      </w:r>
      <w:r w:rsidR="004B1DF8">
        <w:rPr>
          <w:color w:val="231F20"/>
        </w:rPr>
        <w:t>прослушанного</w:t>
      </w:r>
      <w:r w:rsidR="004B1DF8">
        <w:rPr>
          <w:color w:val="231F20"/>
          <w:spacing w:val="-9"/>
        </w:rPr>
        <w:t xml:space="preserve"> </w:t>
      </w:r>
      <w:r w:rsidR="004B1DF8">
        <w:rPr>
          <w:color w:val="231F20"/>
        </w:rPr>
        <w:t>с</w:t>
      </w:r>
      <w:r w:rsidR="004B1DF8">
        <w:rPr>
          <w:color w:val="231F20"/>
          <w:spacing w:val="-9"/>
        </w:rPr>
        <w:t xml:space="preserve"> </w:t>
      </w:r>
      <w:r w:rsidR="004B1DF8">
        <w:rPr>
          <w:color w:val="231F20"/>
        </w:rPr>
        <w:t xml:space="preserve">учё- </w:t>
      </w:r>
      <w:r w:rsidR="004B1DF8">
        <w:rPr>
          <w:color w:val="231F20"/>
          <w:w w:val="95"/>
        </w:rPr>
        <w:t xml:space="preserve">том специфики текста в виде пересказа (полного или кратко- </w:t>
      </w:r>
      <w:r w:rsidR="004B1DF8">
        <w:rPr>
          <w:color w:val="231F20"/>
        </w:rPr>
        <w:t>го); составлять устный рассказ на основе прочитанных произведений с учётом коммуникативной задачи (для раз- ных адресатов);</w:t>
      </w:r>
    </w:p>
    <w:p w:rsidR="00DC388F" w:rsidRDefault="006716E2">
      <w:pPr>
        <w:pStyle w:val="a3"/>
        <w:spacing w:before="8"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самостоятельно выбирать интересующую литературу, фор- мировать и обогащать собственный круг чтения;</w:t>
      </w:r>
    </w:p>
    <w:p w:rsidR="00DC388F" w:rsidRDefault="006716E2">
      <w:pPr>
        <w:pStyle w:val="a3"/>
        <w:spacing w:before="2" w:line="247"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пользоваться справочными источниками для понимания тек- </w:t>
      </w:r>
      <w:r w:rsidR="004B1DF8">
        <w:rPr>
          <w:color w:val="231F20"/>
        </w:rPr>
        <w:t>ста и получения дополнительной информации.</w:t>
      </w:r>
    </w:p>
    <w:p w:rsidR="00DC388F" w:rsidRDefault="00DC388F">
      <w:pPr>
        <w:spacing w:line="247" w:lineRule="auto"/>
        <w:sectPr w:rsidR="00DC388F">
          <w:pgSz w:w="7830" w:h="12020"/>
          <w:pgMar w:top="620" w:right="580" w:bottom="920" w:left="580" w:header="0" w:footer="727" w:gutter="0"/>
          <w:cols w:space="720"/>
        </w:sectPr>
      </w:pPr>
    </w:p>
    <w:p w:rsidR="00DC388F" w:rsidRDefault="00FE2E70">
      <w:pPr>
        <w:pStyle w:val="1"/>
      </w:pPr>
      <w:r>
        <w:pict>
          <v:shape id="docshape110" o:spid="_x0000_s1187" style="position:absolute;left:0;text-align:left;margin-left:36.85pt;margin-top:20.85pt;width:317.5pt;height:.1pt;z-index:-15701504;mso-wrap-distance-left:0;mso-wrap-distance-right:0;mso-position-horizontal-relative:page" coordorigin="737,417" coordsize="6350,0" path="m737,417r6350,e" filled="f" strokecolor="#231f20" strokeweight=".5pt">
            <v:path arrowok="t"/>
            <w10:wrap type="topAndBottom" anchorx="page"/>
          </v:shape>
        </w:pict>
      </w:r>
      <w:bookmarkStart w:id="10" w:name="07-0869-01-314-340o10_"/>
      <w:bookmarkEnd w:id="10"/>
      <w:r w:rsidR="004B1DF8">
        <w:rPr>
          <w:color w:val="231F20"/>
          <w:spacing w:val="-2"/>
        </w:rPr>
        <w:t>МАТЕМАТИКА</w:t>
      </w:r>
    </w:p>
    <w:p w:rsidR="00DC388F" w:rsidRDefault="006716E2">
      <w:pPr>
        <w:pStyle w:val="a3"/>
        <w:spacing w:before="184" w:line="247" w:lineRule="auto"/>
        <w:ind w:right="154"/>
      </w:pPr>
      <w:r>
        <w:rPr>
          <w:color w:val="231F20"/>
        </w:rPr>
        <w:t>Р</w:t>
      </w:r>
      <w:r w:rsidR="004B1DF8">
        <w:rPr>
          <w:color w:val="231F20"/>
        </w:rPr>
        <w:t xml:space="preserve">абочая программа по предмету «Математика» </w:t>
      </w:r>
      <w:r w:rsidR="004B1DF8">
        <w:rPr>
          <w:color w:val="231F20"/>
          <w:w w:val="95"/>
        </w:rPr>
        <w:t xml:space="preserve">на уровне начального общего образования составлена на основе Требований к результатам освоения основной образовательной </w:t>
      </w:r>
      <w:r w:rsidR="004B1DF8">
        <w:rPr>
          <w:color w:val="231F20"/>
        </w:rPr>
        <w:t xml:space="preserve">программы начального общего образования, представленных </w:t>
      </w:r>
      <w:r w:rsidR="004B1DF8">
        <w:rPr>
          <w:color w:val="231F20"/>
          <w:w w:val="95"/>
        </w:rPr>
        <w:t xml:space="preserve">в Федеральном государственном образовательном стандарте на- </w:t>
      </w:r>
      <w:r w:rsidR="004B1DF8">
        <w:rPr>
          <w:color w:val="231F20"/>
        </w:rPr>
        <w:t>чального</w:t>
      </w:r>
      <w:r w:rsidR="004B1DF8">
        <w:rPr>
          <w:color w:val="231F20"/>
          <w:spacing w:val="-14"/>
        </w:rPr>
        <w:t xml:space="preserve"> </w:t>
      </w:r>
      <w:r w:rsidR="004B1DF8">
        <w:rPr>
          <w:color w:val="231F20"/>
        </w:rPr>
        <w:t>общего</w:t>
      </w:r>
      <w:r w:rsidR="004B1DF8">
        <w:rPr>
          <w:color w:val="231F20"/>
          <w:spacing w:val="-14"/>
        </w:rPr>
        <w:t xml:space="preserve"> </w:t>
      </w:r>
      <w:r w:rsidR="004B1DF8">
        <w:rPr>
          <w:color w:val="231F20"/>
        </w:rPr>
        <w:t>образования,</w:t>
      </w:r>
      <w:r w:rsidR="004B1DF8">
        <w:rPr>
          <w:color w:val="231F20"/>
          <w:spacing w:val="-14"/>
        </w:rPr>
        <w:t xml:space="preserve"> </w:t>
      </w:r>
      <w:r w:rsidR="004B1DF8">
        <w:rPr>
          <w:color w:val="231F20"/>
        </w:rPr>
        <w:t>а</w:t>
      </w:r>
      <w:r w:rsidR="004B1DF8">
        <w:rPr>
          <w:color w:val="231F20"/>
          <w:spacing w:val="-14"/>
        </w:rPr>
        <w:t xml:space="preserve"> </w:t>
      </w:r>
      <w:r w:rsidR="004B1DF8">
        <w:rPr>
          <w:color w:val="231F20"/>
        </w:rPr>
        <w:t>также</w:t>
      </w:r>
      <w:r w:rsidR="004B1DF8">
        <w:rPr>
          <w:color w:val="231F20"/>
          <w:spacing w:val="-14"/>
        </w:rPr>
        <w:t xml:space="preserve"> </w:t>
      </w:r>
      <w:r>
        <w:rPr>
          <w:color w:val="231F20"/>
        </w:rPr>
        <w:t>П</w:t>
      </w:r>
      <w:r w:rsidR="004B1DF8">
        <w:rPr>
          <w:color w:val="231F20"/>
        </w:rPr>
        <w:t xml:space="preserve">рограммы </w:t>
      </w:r>
      <w:r w:rsidR="004B1DF8">
        <w:rPr>
          <w:color w:val="231F20"/>
          <w:spacing w:val="-2"/>
        </w:rPr>
        <w:t>воспитания.</w:t>
      </w:r>
    </w:p>
    <w:p w:rsidR="00DC388F" w:rsidRDefault="00DC388F">
      <w:pPr>
        <w:pStyle w:val="a3"/>
        <w:ind w:left="0" w:right="0" w:firstLine="0"/>
        <w:jc w:val="left"/>
        <w:rPr>
          <w:sz w:val="22"/>
        </w:rPr>
      </w:pPr>
    </w:p>
    <w:p w:rsidR="00DC388F" w:rsidRDefault="00FE2E70">
      <w:pPr>
        <w:pStyle w:val="1"/>
        <w:spacing w:before="189"/>
      </w:pPr>
      <w:r>
        <w:pict>
          <v:shape id="docshape111" o:spid="_x0000_s1186" style="position:absolute;left:0;text-align:left;margin-left:36.85pt;margin-top:26.15pt;width:317.5pt;height:.1pt;z-index:-15700992;mso-wrap-distance-left:0;mso-wrap-distance-right:0;mso-position-horizontal-relative:page" coordorigin="737,523" coordsize="6350,0" path="m737,523r6350,e" filled="f" strokecolor="#231f20" strokeweight=".5pt">
            <v:path arrowok="t"/>
            <w10:wrap type="topAndBottom" anchorx="page"/>
          </v:shape>
        </w:pict>
      </w:r>
      <w:r w:rsidR="004B1DF8">
        <w:rPr>
          <w:color w:val="231F20"/>
          <w:w w:val="95"/>
        </w:rPr>
        <w:t>ПОЯСНИТЕЛЬНАЯ</w:t>
      </w:r>
      <w:r w:rsidR="004B1DF8">
        <w:rPr>
          <w:color w:val="231F20"/>
          <w:spacing w:val="68"/>
          <w:w w:val="150"/>
        </w:rPr>
        <w:t xml:space="preserve"> </w:t>
      </w:r>
      <w:r w:rsidR="004B1DF8">
        <w:rPr>
          <w:color w:val="231F20"/>
          <w:spacing w:val="-2"/>
        </w:rPr>
        <w:t>ЗАПИСКА</w:t>
      </w:r>
    </w:p>
    <w:p w:rsidR="00DC388F" w:rsidRDefault="004B1DF8">
      <w:pPr>
        <w:pStyle w:val="a3"/>
        <w:spacing w:before="184" w:line="247" w:lineRule="auto"/>
      </w:pPr>
      <w:r>
        <w:rPr>
          <w:color w:val="231F20"/>
        </w:rPr>
        <w:t>Программа по учебному предмету «Математика» (предмет- ная область «Математика и информатика») включает поясни- тельную записку, содержание учебного предмета «Математи- 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 вания и тематическое планирование изучения курса.</w:t>
      </w:r>
    </w:p>
    <w:p w:rsidR="00DC388F" w:rsidRDefault="004B1DF8">
      <w:pPr>
        <w:pStyle w:val="a3"/>
        <w:spacing w:before="7" w:line="247" w:lineRule="auto"/>
      </w:pPr>
      <w:r>
        <w:rPr>
          <w:color w:val="231F20"/>
        </w:rPr>
        <w:t>Пояснительная</w:t>
      </w:r>
      <w:r>
        <w:rPr>
          <w:color w:val="231F20"/>
          <w:spacing w:val="-3"/>
        </w:rPr>
        <w:t xml:space="preserve"> </w:t>
      </w:r>
      <w:r>
        <w:rPr>
          <w:color w:val="231F20"/>
        </w:rPr>
        <w:t>записка</w:t>
      </w:r>
      <w:r>
        <w:rPr>
          <w:color w:val="231F20"/>
          <w:spacing w:val="-3"/>
        </w:rPr>
        <w:t xml:space="preserve"> </w:t>
      </w:r>
      <w:r>
        <w:rPr>
          <w:color w:val="231F20"/>
        </w:rPr>
        <w:t>отражает</w:t>
      </w:r>
      <w:r>
        <w:rPr>
          <w:color w:val="231F20"/>
          <w:spacing w:val="-3"/>
        </w:rPr>
        <w:t xml:space="preserve"> </w:t>
      </w:r>
      <w:r>
        <w:rPr>
          <w:color w:val="231F20"/>
        </w:rPr>
        <w:t>общие</w:t>
      </w:r>
      <w:r>
        <w:rPr>
          <w:color w:val="231F20"/>
          <w:spacing w:val="-3"/>
        </w:rPr>
        <w:t xml:space="preserve"> </w:t>
      </w:r>
      <w:r>
        <w:rPr>
          <w:color w:val="231F20"/>
        </w:rPr>
        <w:t>цели</w:t>
      </w:r>
      <w:r>
        <w:rPr>
          <w:color w:val="231F20"/>
          <w:spacing w:val="-3"/>
        </w:rPr>
        <w:t xml:space="preserve"> </w:t>
      </w:r>
      <w:r>
        <w:rPr>
          <w:color w:val="231F20"/>
        </w:rPr>
        <w:t>и</w:t>
      </w:r>
      <w:r>
        <w:rPr>
          <w:color w:val="231F20"/>
          <w:spacing w:val="-3"/>
        </w:rPr>
        <w:t xml:space="preserve"> </w:t>
      </w:r>
      <w:r>
        <w:rPr>
          <w:color w:val="231F20"/>
        </w:rPr>
        <w:t>задачи</w:t>
      </w:r>
      <w:r>
        <w:rPr>
          <w:color w:val="231F20"/>
          <w:spacing w:val="-3"/>
        </w:rPr>
        <w:t xml:space="preserve"> </w:t>
      </w:r>
      <w:r>
        <w:rPr>
          <w:color w:val="231F20"/>
        </w:rPr>
        <w:t>изу- чения предмета, характеристику психологических предпосы- лок</w:t>
      </w:r>
      <w:r>
        <w:rPr>
          <w:color w:val="231F20"/>
          <w:spacing w:val="-9"/>
        </w:rPr>
        <w:t xml:space="preserve"> </w:t>
      </w:r>
      <w:r>
        <w:rPr>
          <w:color w:val="231F20"/>
        </w:rPr>
        <w:t>к</w:t>
      </w:r>
      <w:r>
        <w:rPr>
          <w:color w:val="231F20"/>
          <w:spacing w:val="-9"/>
        </w:rPr>
        <w:t xml:space="preserve"> </w:t>
      </w:r>
      <w:r>
        <w:rPr>
          <w:color w:val="231F20"/>
        </w:rPr>
        <w:t>его</w:t>
      </w:r>
      <w:r>
        <w:rPr>
          <w:color w:val="231F20"/>
          <w:spacing w:val="-9"/>
        </w:rPr>
        <w:t xml:space="preserve"> </w:t>
      </w:r>
      <w:r>
        <w:rPr>
          <w:color w:val="231F20"/>
        </w:rPr>
        <w:t>изучению</w:t>
      </w:r>
      <w:r>
        <w:rPr>
          <w:color w:val="231F20"/>
          <w:spacing w:val="-9"/>
        </w:rPr>
        <w:t xml:space="preserve"> </w:t>
      </w:r>
      <w:r>
        <w:rPr>
          <w:color w:val="231F20"/>
        </w:rPr>
        <w:t>младшими</w:t>
      </w:r>
      <w:r>
        <w:rPr>
          <w:color w:val="231F20"/>
          <w:spacing w:val="-9"/>
        </w:rPr>
        <w:t xml:space="preserve"> </w:t>
      </w:r>
      <w:r>
        <w:rPr>
          <w:color w:val="231F20"/>
        </w:rPr>
        <w:t>школьниками;</w:t>
      </w:r>
      <w:r>
        <w:rPr>
          <w:color w:val="231F20"/>
          <w:spacing w:val="-9"/>
        </w:rPr>
        <w:t xml:space="preserve"> </w:t>
      </w:r>
      <w:r>
        <w:rPr>
          <w:color w:val="231F20"/>
        </w:rPr>
        <w:t>место</w:t>
      </w:r>
      <w:r>
        <w:rPr>
          <w:color w:val="231F20"/>
          <w:spacing w:val="-9"/>
        </w:rPr>
        <w:t xml:space="preserve"> </w:t>
      </w:r>
      <w:r>
        <w:rPr>
          <w:color w:val="231F20"/>
        </w:rPr>
        <w:t>в</w:t>
      </w:r>
      <w:r>
        <w:rPr>
          <w:color w:val="231F20"/>
          <w:spacing w:val="-9"/>
        </w:rPr>
        <w:t xml:space="preserve"> </w:t>
      </w:r>
      <w:r>
        <w:rPr>
          <w:color w:val="231F20"/>
        </w:rPr>
        <w:t>структу- ре учебного плана, а также подходы к отбору содержания, планируемым результатам и тематическому планированию.</w:t>
      </w:r>
    </w:p>
    <w:p w:rsidR="00DC388F" w:rsidRDefault="004B1DF8">
      <w:pPr>
        <w:pStyle w:val="a3"/>
        <w:spacing w:before="5" w:line="247" w:lineRule="auto"/>
        <w:ind w:right="154"/>
      </w:pPr>
      <w:r>
        <w:rPr>
          <w:color w:val="231F20"/>
        </w:rPr>
        <w:t>Содержание обучения раскрывает содержательные линии, которые предлагаются для обязательного изучения в каждом классе начальной школы.</w:t>
      </w:r>
    </w:p>
    <w:p w:rsidR="00DC388F" w:rsidRDefault="004B1DF8">
      <w:pPr>
        <w:pStyle w:val="a3"/>
        <w:spacing w:before="3" w:line="247" w:lineRule="auto"/>
        <w:ind w:right="154"/>
      </w:pPr>
      <w:r>
        <w:rPr>
          <w:color w:val="231F20"/>
          <w:w w:val="95"/>
        </w:rPr>
        <w:t>Содержание</w:t>
      </w:r>
      <w:r>
        <w:rPr>
          <w:color w:val="231F20"/>
          <w:spacing w:val="-1"/>
          <w:w w:val="95"/>
        </w:rPr>
        <w:t xml:space="preserve"> </w:t>
      </w:r>
      <w:r>
        <w:rPr>
          <w:color w:val="231F20"/>
          <w:w w:val="95"/>
        </w:rPr>
        <w:t>обучения</w:t>
      </w:r>
      <w:r>
        <w:rPr>
          <w:color w:val="231F20"/>
          <w:spacing w:val="-1"/>
          <w:w w:val="95"/>
        </w:rPr>
        <w:t xml:space="preserve"> </w:t>
      </w:r>
      <w:r>
        <w:rPr>
          <w:color w:val="231F20"/>
          <w:w w:val="95"/>
        </w:rPr>
        <w:t>в</w:t>
      </w:r>
      <w:r>
        <w:rPr>
          <w:color w:val="231F20"/>
          <w:spacing w:val="-1"/>
          <w:w w:val="95"/>
        </w:rPr>
        <w:t xml:space="preserve"> </w:t>
      </w:r>
      <w:r>
        <w:rPr>
          <w:color w:val="231F20"/>
          <w:w w:val="95"/>
        </w:rPr>
        <w:t>каждом</w:t>
      </w:r>
      <w:r>
        <w:rPr>
          <w:color w:val="231F20"/>
          <w:spacing w:val="-1"/>
          <w:w w:val="95"/>
        </w:rPr>
        <w:t xml:space="preserve"> </w:t>
      </w:r>
      <w:r>
        <w:rPr>
          <w:color w:val="231F20"/>
          <w:w w:val="95"/>
        </w:rPr>
        <w:t>классе</w:t>
      </w:r>
      <w:r>
        <w:rPr>
          <w:color w:val="231F20"/>
          <w:spacing w:val="-1"/>
          <w:w w:val="95"/>
        </w:rPr>
        <w:t xml:space="preserve"> </w:t>
      </w:r>
      <w:r>
        <w:rPr>
          <w:color w:val="231F20"/>
          <w:w w:val="95"/>
        </w:rPr>
        <w:t>завершается</w:t>
      </w:r>
      <w:r>
        <w:rPr>
          <w:color w:val="231F20"/>
          <w:spacing w:val="-1"/>
          <w:w w:val="95"/>
        </w:rPr>
        <w:t xml:space="preserve"> </w:t>
      </w:r>
      <w:r>
        <w:rPr>
          <w:color w:val="231F20"/>
          <w:w w:val="95"/>
        </w:rPr>
        <w:t xml:space="preserve">перечнем </w:t>
      </w:r>
      <w:r>
        <w:rPr>
          <w:color w:val="231F20"/>
        </w:rPr>
        <w:t xml:space="preserve">универсальных учебных действий (УУД) — познавательных, </w:t>
      </w:r>
      <w:r>
        <w:rPr>
          <w:color w:val="231F20"/>
          <w:spacing w:val="-2"/>
        </w:rPr>
        <w:t>коммуникативных</w:t>
      </w:r>
      <w:r>
        <w:rPr>
          <w:color w:val="231F20"/>
          <w:spacing w:val="-5"/>
        </w:rPr>
        <w:t xml:space="preserve"> </w:t>
      </w:r>
      <w:r>
        <w:rPr>
          <w:color w:val="231F20"/>
          <w:spacing w:val="-2"/>
        </w:rPr>
        <w:t>и</w:t>
      </w:r>
      <w:r>
        <w:rPr>
          <w:color w:val="231F20"/>
          <w:spacing w:val="-5"/>
        </w:rPr>
        <w:t xml:space="preserve"> </w:t>
      </w:r>
      <w:r>
        <w:rPr>
          <w:color w:val="231F20"/>
          <w:spacing w:val="-2"/>
        </w:rPr>
        <w:t>регулятивных,</w:t>
      </w:r>
      <w:r>
        <w:rPr>
          <w:color w:val="231F20"/>
          <w:spacing w:val="-5"/>
        </w:rPr>
        <w:t xml:space="preserve"> </w:t>
      </w:r>
      <w:r>
        <w:rPr>
          <w:color w:val="231F20"/>
          <w:spacing w:val="-2"/>
        </w:rPr>
        <w:t>которые</w:t>
      </w:r>
      <w:r>
        <w:rPr>
          <w:color w:val="231F20"/>
          <w:spacing w:val="-5"/>
        </w:rPr>
        <w:t xml:space="preserve"> </w:t>
      </w:r>
      <w:r>
        <w:rPr>
          <w:color w:val="231F20"/>
          <w:spacing w:val="-2"/>
        </w:rPr>
        <w:t>возможно</w:t>
      </w:r>
      <w:r>
        <w:rPr>
          <w:color w:val="231F20"/>
          <w:spacing w:val="-5"/>
        </w:rPr>
        <w:t xml:space="preserve"> </w:t>
      </w:r>
      <w:r>
        <w:rPr>
          <w:color w:val="231F20"/>
          <w:spacing w:val="-2"/>
        </w:rPr>
        <w:t xml:space="preserve">форми- </w:t>
      </w:r>
      <w:r>
        <w:rPr>
          <w:color w:val="231F20"/>
        </w:rPr>
        <w:t xml:space="preserve">ровать средствами учебного предмета «Математика» с учётом возрастных особенностей младших школьников. В первом и </w:t>
      </w:r>
      <w:r>
        <w:rPr>
          <w:color w:val="231F20"/>
          <w:w w:val="95"/>
        </w:rPr>
        <w:t xml:space="preserve">втором классах предлагается пропедевтический уровень форми- </w:t>
      </w:r>
      <w:r>
        <w:rPr>
          <w:color w:val="231F20"/>
        </w:rPr>
        <w:t>рования</w:t>
      </w:r>
      <w:r>
        <w:rPr>
          <w:color w:val="231F20"/>
          <w:spacing w:val="-3"/>
        </w:rPr>
        <w:t xml:space="preserve"> </w:t>
      </w:r>
      <w:r>
        <w:rPr>
          <w:color w:val="231F20"/>
        </w:rPr>
        <w:t>УУД.</w:t>
      </w:r>
      <w:r>
        <w:rPr>
          <w:color w:val="231F20"/>
          <w:spacing w:val="-3"/>
        </w:rPr>
        <w:t xml:space="preserve"> </w:t>
      </w:r>
      <w:r>
        <w:rPr>
          <w:color w:val="231F20"/>
        </w:rPr>
        <w:t>В</w:t>
      </w:r>
      <w:r>
        <w:rPr>
          <w:color w:val="231F20"/>
          <w:spacing w:val="-3"/>
        </w:rPr>
        <w:t xml:space="preserve"> </w:t>
      </w:r>
      <w:r>
        <w:rPr>
          <w:color w:val="231F20"/>
        </w:rPr>
        <w:t>познавательных</w:t>
      </w:r>
      <w:r>
        <w:rPr>
          <w:color w:val="231F20"/>
          <w:spacing w:val="-3"/>
        </w:rPr>
        <w:t xml:space="preserve"> </w:t>
      </w:r>
      <w:r>
        <w:rPr>
          <w:color w:val="231F20"/>
        </w:rPr>
        <w:t>универсальных</w:t>
      </w:r>
      <w:r>
        <w:rPr>
          <w:color w:val="231F20"/>
          <w:spacing w:val="-3"/>
        </w:rPr>
        <w:t xml:space="preserve"> </w:t>
      </w:r>
      <w:r>
        <w:rPr>
          <w:color w:val="231F20"/>
        </w:rPr>
        <w:t>учебных</w:t>
      </w:r>
      <w:r>
        <w:rPr>
          <w:color w:val="231F20"/>
          <w:spacing w:val="-3"/>
        </w:rPr>
        <w:t xml:space="preserve"> </w:t>
      </w:r>
      <w:r>
        <w:rPr>
          <w:color w:val="231F20"/>
        </w:rPr>
        <w:t>дей- ствиях</w:t>
      </w:r>
      <w:r>
        <w:rPr>
          <w:color w:val="231F20"/>
          <w:spacing w:val="-6"/>
        </w:rPr>
        <w:t xml:space="preserve"> </w:t>
      </w:r>
      <w:r>
        <w:rPr>
          <w:color w:val="231F20"/>
        </w:rPr>
        <w:t>выделен</w:t>
      </w:r>
      <w:r>
        <w:rPr>
          <w:color w:val="231F20"/>
          <w:spacing w:val="-6"/>
        </w:rPr>
        <w:t xml:space="preserve"> </w:t>
      </w:r>
      <w:r>
        <w:rPr>
          <w:color w:val="231F20"/>
        </w:rPr>
        <w:t>специальный</w:t>
      </w:r>
      <w:r>
        <w:rPr>
          <w:color w:val="231F20"/>
          <w:spacing w:val="-6"/>
        </w:rPr>
        <w:t xml:space="preserve"> </w:t>
      </w:r>
      <w:r>
        <w:rPr>
          <w:color w:val="231F20"/>
        </w:rPr>
        <w:t>раздел</w:t>
      </w:r>
      <w:r>
        <w:rPr>
          <w:color w:val="231F20"/>
          <w:spacing w:val="-6"/>
        </w:rPr>
        <w:t xml:space="preserve"> </w:t>
      </w:r>
      <w:r>
        <w:rPr>
          <w:color w:val="231F20"/>
        </w:rPr>
        <w:t>«Работа</w:t>
      </w:r>
      <w:r>
        <w:rPr>
          <w:color w:val="231F20"/>
          <w:spacing w:val="-6"/>
        </w:rPr>
        <w:t xml:space="preserve"> </w:t>
      </w:r>
      <w:r>
        <w:rPr>
          <w:color w:val="231F20"/>
        </w:rPr>
        <w:t>с</w:t>
      </w:r>
      <w:r>
        <w:rPr>
          <w:color w:val="231F20"/>
          <w:spacing w:val="-6"/>
        </w:rPr>
        <w:t xml:space="preserve"> </w:t>
      </w:r>
      <w:r>
        <w:rPr>
          <w:color w:val="231F20"/>
        </w:rPr>
        <w:t xml:space="preserve">информацией». </w:t>
      </w:r>
      <w:r>
        <w:rPr>
          <w:color w:val="231F20"/>
          <w:w w:val="95"/>
        </w:rPr>
        <w:t xml:space="preserve">С учётом того, что выполнение правил совместной деятельности </w:t>
      </w:r>
      <w:r>
        <w:rPr>
          <w:color w:val="231F20"/>
        </w:rPr>
        <w:t>строится</w:t>
      </w:r>
      <w:r>
        <w:rPr>
          <w:color w:val="231F20"/>
          <w:spacing w:val="-13"/>
        </w:rPr>
        <w:t xml:space="preserve"> </w:t>
      </w:r>
      <w:r>
        <w:rPr>
          <w:color w:val="231F20"/>
        </w:rPr>
        <w:t>на</w:t>
      </w:r>
      <w:r>
        <w:rPr>
          <w:color w:val="231F20"/>
          <w:spacing w:val="-13"/>
        </w:rPr>
        <w:t xml:space="preserve"> </w:t>
      </w:r>
      <w:r>
        <w:rPr>
          <w:color w:val="231F20"/>
        </w:rPr>
        <w:t>интеграции</w:t>
      </w:r>
      <w:r>
        <w:rPr>
          <w:color w:val="231F20"/>
          <w:spacing w:val="-13"/>
        </w:rPr>
        <w:t xml:space="preserve"> </w:t>
      </w:r>
      <w:r>
        <w:rPr>
          <w:color w:val="231F20"/>
        </w:rPr>
        <w:t>регулятивных</w:t>
      </w:r>
      <w:r>
        <w:rPr>
          <w:color w:val="231F20"/>
          <w:spacing w:val="-13"/>
        </w:rPr>
        <w:t xml:space="preserve"> </w:t>
      </w:r>
      <w:r>
        <w:rPr>
          <w:color w:val="231F20"/>
        </w:rPr>
        <w:t>(определённые</w:t>
      </w:r>
      <w:r>
        <w:rPr>
          <w:color w:val="231F20"/>
          <w:spacing w:val="-13"/>
        </w:rPr>
        <w:t xml:space="preserve"> </w:t>
      </w:r>
      <w:r>
        <w:rPr>
          <w:color w:val="231F20"/>
        </w:rPr>
        <w:t>волевые усилия,</w:t>
      </w:r>
      <w:r>
        <w:rPr>
          <w:color w:val="231F20"/>
          <w:spacing w:val="-9"/>
        </w:rPr>
        <w:t xml:space="preserve"> </w:t>
      </w:r>
      <w:r>
        <w:rPr>
          <w:color w:val="231F20"/>
        </w:rPr>
        <w:t>саморегуляция,</w:t>
      </w:r>
      <w:r>
        <w:rPr>
          <w:color w:val="231F20"/>
          <w:spacing w:val="-9"/>
        </w:rPr>
        <w:t xml:space="preserve"> </w:t>
      </w:r>
      <w:r>
        <w:rPr>
          <w:color w:val="231F20"/>
        </w:rPr>
        <w:t>самоконтроль,</w:t>
      </w:r>
      <w:r>
        <w:rPr>
          <w:color w:val="231F20"/>
          <w:spacing w:val="-9"/>
        </w:rPr>
        <w:t xml:space="preserve"> </w:t>
      </w:r>
      <w:r>
        <w:rPr>
          <w:color w:val="231F20"/>
        </w:rPr>
        <w:t>проявление</w:t>
      </w:r>
      <w:r>
        <w:rPr>
          <w:color w:val="231F20"/>
          <w:spacing w:val="-9"/>
        </w:rPr>
        <w:t xml:space="preserve"> </w:t>
      </w:r>
      <w:r>
        <w:rPr>
          <w:color w:val="231F20"/>
        </w:rPr>
        <w:t>терпения</w:t>
      </w:r>
      <w:r>
        <w:rPr>
          <w:color w:val="231F20"/>
          <w:spacing w:val="-9"/>
        </w:rPr>
        <w:t xml:space="preserve"> </w:t>
      </w:r>
      <w:r>
        <w:rPr>
          <w:color w:val="231F20"/>
        </w:rPr>
        <w:t xml:space="preserve">и </w:t>
      </w:r>
      <w:r>
        <w:rPr>
          <w:color w:val="231F20"/>
          <w:spacing w:val="-2"/>
        </w:rPr>
        <w:t>доброжелательности</w:t>
      </w:r>
      <w:r>
        <w:rPr>
          <w:color w:val="231F20"/>
          <w:spacing w:val="-14"/>
        </w:rPr>
        <w:t xml:space="preserve"> </w:t>
      </w:r>
      <w:r>
        <w:rPr>
          <w:color w:val="231F20"/>
          <w:spacing w:val="-2"/>
        </w:rPr>
        <w:t>при</w:t>
      </w:r>
      <w:r>
        <w:rPr>
          <w:color w:val="231F20"/>
          <w:spacing w:val="-14"/>
        </w:rPr>
        <w:t xml:space="preserve"> </w:t>
      </w:r>
      <w:r>
        <w:rPr>
          <w:color w:val="231F20"/>
          <w:spacing w:val="-2"/>
        </w:rPr>
        <w:t>налаживании</w:t>
      </w:r>
      <w:r>
        <w:rPr>
          <w:color w:val="231F20"/>
          <w:spacing w:val="-14"/>
        </w:rPr>
        <w:t xml:space="preserve"> </w:t>
      </w:r>
      <w:r>
        <w:rPr>
          <w:color w:val="231F20"/>
          <w:spacing w:val="-2"/>
        </w:rPr>
        <w:t>отношений)</w:t>
      </w:r>
      <w:r>
        <w:rPr>
          <w:color w:val="231F20"/>
          <w:spacing w:val="-14"/>
        </w:rPr>
        <w:t xml:space="preserve"> </w:t>
      </w:r>
      <w:r>
        <w:rPr>
          <w:color w:val="231F20"/>
          <w:spacing w:val="-2"/>
        </w:rPr>
        <w:t>и</w:t>
      </w:r>
      <w:r>
        <w:rPr>
          <w:color w:val="231F20"/>
          <w:spacing w:val="-14"/>
        </w:rPr>
        <w:t xml:space="preserve"> </w:t>
      </w:r>
      <w:r>
        <w:rPr>
          <w:color w:val="231F20"/>
          <w:spacing w:val="-2"/>
        </w:rPr>
        <w:t xml:space="preserve">коммуни- </w:t>
      </w:r>
      <w:r>
        <w:rPr>
          <w:color w:val="231F20"/>
          <w:w w:val="95"/>
        </w:rPr>
        <w:t xml:space="preserve">кативных (способность вербальными средствами устанавливать </w:t>
      </w:r>
      <w:r>
        <w:rPr>
          <w:color w:val="231F20"/>
        </w:rPr>
        <w:t>взаимоотношения)</w:t>
      </w:r>
      <w:r>
        <w:rPr>
          <w:color w:val="231F20"/>
          <w:spacing w:val="-14"/>
        </w:rPr>
        <w:t xml:space="preserve"> </w:t>
      </w:r>
      <w:r>
        <w:rPr>
          <w:color w:val="231F20"/>
        </w:rPr>
        <w:t>универсальных</w:t>
      </w:r>
      <w:r>
        <w:rPr>
          <w:color w:val="231F20"/>
          <w:spacing w:val="-13"/>
        </w:rPr>
        <w:t xml:space="preserve"> </w:t>
      </w:r>
      <w:r>
        <w:rPr>
          <w:color w:val="231F20"/>
        </w:rPr>
        <w:t>учебных</w:t>
      </w:r>
      <w:r>
        <w:rPr>
          <w:color w:val="231F20"/>
          <w:spacing w:val="-13"/>
        </w:rPr>
        <w:t xml:space="preserve"> </w:t>
      </w:r>
      <w:r>
        <w:rPr>
          <w:color w:val="231F20"/>
        </w:rPr>
        <w:t>действий,</w:t>
      </w:r>
      <w:r>
        <w:rPr>
          <w:color w:val="231F20"/>
          <w:spacing w:val="-13"/>
        </w:rPr>
        <w:t xml:space="preserve"> </w:t>
      </w:r>
      <w:r>
        <w:rPr>
          <w:color w:val="231F20"/>
        </w:rPr>
        <w:t>их</w:t>
      </w:r>
      <w:r>
        <w:rPr>
          <w:color w:val="231F20"/>
          <w:spacing w:val="-13"/>
        </w:rPr>
        <w:t xml:space="preserve"> </w:t>
      </w:r>
      <w:r>
        <w:rPr>
          <w:color w:val="231F20"/>
          <w:spacing w:val="-2"/>
        </w:rPr>
        <w:t>пере-</w:t>
      </w:r>
    </w:p>
    <w:p w:rsidR="00DC388F" w:rsidRDefault="00DC388F">
      <w:pPr>
        <w:spacing w:line="247" w:lineRule="auto"/>
        <w:sectPr w:rsidR="00DC388F">
          <w:footerReference w:type="even" r:id="rId41"/>
          <w:pgSz w:w="7830" w:h="12020"/>
          <w:pgMar w:top="580" w:right="580" w:bottom="280" w:left="580" w:header="0" w:footer="0" w:gutter="0"/>
          <w:cols w:space="720"/>
        </w:sectPr>
      </w:pPr>
    </w:p>
    <w:p w:rsidR="00DC388F" w:rsidRDefault="004B1DF8">
      <w:pPr>
        <w:pStyle w:val="a3"/>
        <w:spacing w:before="68" w:line="247" w:lineRule="auto"/>
        <w:ind w:firstLine="0"/>
      </w:pPr>
      <w:r>
        <w:rPr>
          <w:color w:val="231F20"/>
        </w:rPr>
        <w:t>чень</w:t>
      </w:r>
      <w:r>
        <w:rPr>
          <w:color w:val="231F20"/>
          <w:spacing w:val="-14"/>
        </w:rPr>
        <w:t xml:space="preserve"> </w:t>
      </w:r>
      <w:r>
        <w:rPr>
          <w:color w:val="231F20"/>
        </w:rPr>
        <w:t>дан</w:t>
      </w:r>
      <w:r>
        <w:rPr>
          <w:color w:val="231F20"/>
          <w:spacing w:val="-14"/>
        </w:rPr>
        <w:t xml:space="preserve"> </w:t>
      </w:r>
      <w:r>
        <w:rPr>
          <w:color w:val="231F20"/>
        </w:rPr>
        <w:t>в</w:t>
      </w:r>
      <w:r>
        <w:rPr>
          <w:color w:val="231F20"/>
          <w:spacing w:val="-14"/>
        </w:rPr>
        <w:t xml:space="preserve"> </w:t>
      </w:r>
      <w:r>
        <w:rPr>
          <w:color w:val="231F20"/>
        </w:rPr>
        <w:t>специальном</w:t>
      </w:r>
      <w:r>
        <w:rPr>
          <w:color w:val="231F20"/>
          <w:spacing w:val="-14"/>
        </w:rPr>
        <w:t xml:space="preserve"> </w:t>
      </w:r>
      <w:r>
        <w:rPr>
          <w:color w:val="231F20"/>
        </w:rPr>
        <w:t>разделе</w:t>
      </w:r>
      <w:r>
        <w:rPr>
          <w:color w:val="231F20"/>
          <w:spacing w:val="-14"/>
        </w:rPr>
        <w:t xml:space="preserve"> </w:t>
      </w:r>
      <w:r>
        <w:rPr>
          <w:color w:val="231F20"/>
        </w:rPr>
        <w:t>—</w:t>
      </w:r>
      <w:r>
        <w:rPr>
          <w:color w:val="231F20"/>
          <w:spacing w:val="-14"/>
        </w:rPr>
        <w:t xml:space="preserve"> </w:t>
      </w:r>
      <w:r>
        <w:rPr>
          <w:color w:val="231F20"/>
        </w:rPr>
        <w:t>«Совместная</w:t>
      </w:r>
      <w:r>
        <w:rPr>
          <w:color w:val="231F20"/>
          <w:spacing w:val="-14"/>
        </w:rPr>
        <w:t xml:space="preserve"> </w:t>
      </w:r>
      <w:r>
        <w:rPr>
          <w:color w:val="231F20"/>
        </w:rPr>
        <w:t xml:space="preserve">деятельность». </w:t>
      </w:r>
      <w:r>
        <w:rPr>
          <w:color w:val="231F20"/>
          <w:spacing w:val="-2"/>
        </w:rPr>
        <w:t>Планируемые</w:t>
      </w:r>
      <w:r>
        <w:rPr>
          <w:color w:val="231F20"/>
          <w:spacing w:val="-11"/>
        </w:rPr>
        <w:t xml:space="preserve"> </w:t>
      </w:r>
      <w:r>
        <w:rPr>
          <w:color w:val="231F20"/>
          <w:spacing w:val="-2"/>
        </w:rPr>
        <w:t>результаты</w:t>
      </w:r>
      <w:r>
        <w:rPr>
          <w:color w:val="231F20"/>
          <w:spacing w:val="-11"/>
        </w:rPr>
        <w:t xml:space="preserve"> </w:t>
      </w:r>
      <w:r>
        <w:rPr>
          <w:color w:val="231F20"/>
          <w:spacing w:val="-2"/>
        </w:rPr>
        <w:t>включают</w:t>
      </w:r>
      <w:r>
        <w:rPr>
          <w:color w:val="231F20"/>
          <w:spacing w:val="-11"/>
        </w:rPr>
        <w:t xml:space="preserve"> </w:t>
      </w:r>
      <w:r>
        <w:rPr>
          <w:color w:val="231F20"/>
          <w:spacing w:val="-2"/>
        </w:rPr>
        <w:t>личностные,</w:t>
      </w:r>
      <w:r>
        <w:rPr>
          <w:color w:val="231F20"/>
          <w:spacing w:val="-11"/>
        </w:rPr>
        <w:t xml:space="preserve"> </w:t>
      </w:r>
      <w:r>
        <w:rPr>
          <w:color w:val="231F20"/>
          <w:spacing w:val="-2"/>
        </w:rPr>
        <w:t xml:space="preserve">метапредмет- </w:t>
      </w:r>
      <w:r>
        <w:rPr>
          <w:color w:val="231F20"/>
          <w:w w:val="95"/>
        </w:rPr>
        <w:t xml:space="preserve">ные результаты за период обучения, а также предметные дости- </w:t>
      </w:r>
      <w:r>
        <w:rPr>
          <w:color w:val="231F20"/>
        </w:rPr>
        <w:t>жения</w:t>
      </w:r>
      <w:r>
        <w:rPr>
          <w:color w:val="231F20"/>
          <w:spacing w:val="-16"/>
        </w:rPr>
        <w:t xml:space="preserve"> </w:t>
      </w:r>
      <w:r>
        <w:rPr>
          <w:color w:val="231F20"/>
        </w:rPr>
        <w:t>младшего</w:t>
      </w:r>
      <w:r>
        <w:rPr>
          <w:color w:val="231F20"/>
          <w:spacing w:val="-16"/>
        </w:rPr>
        <w:t xml:space="preserve"> </w:t>
      </w:r>
      <w:r>
        <w:rPr>
          <w:color w:val="231F20"/>
        </w:rPr>
        <w:t>школьника</w:t>
      </w:r>
      <w:r>
        <w:rPr>
          <w:color w:val="231F20"/>
          <w:spacing w:val="-16"/>
        </w:rPr>
        <w:t xml:space="preserve"> </w:t>
      </w:r>
      <w:r>
        <w:rPr>
          <w:color w:val="231F20"/>
        </w:rPr>
        <w:t>за</w:t>
      </w:r>
      <w:r>
        <w:rPr>
          <w:color w:val="231F20"/>
          <w:spacing w:val="-16"/>
        </w:rPr>
        <w:t xml:space="preserve"> </w:t>
      </w:r>
      <w:r>
        <w:rPr>
          <w:color w:val="231F20"/>
        </w:rPr>
        <w:t>каждый</w:t>
      </w:r>
      <w:r>
        <w:rPr>
          <w:color w:val="231F20"/>
          <w:spacing w:val="-16"/>
        </w:rPr>
        <w:t xml:space="preserve"> </w:t>
      </w:r>
      <w:r>
        <w:rPr>
          <w:color w:val="231F20"/>
        </w:rPr>
        <w:t>год</w:t>
      </w:r>
      <w:r>
        <w:rPr>
          <w:color w:val="231F20"/>
          <w:spacing w:val="-16"/>
        </w:rPr>
        <w:t xml:space="preserve"> </w:t>
      </w:r>
      <w:r>
        <w:rPr>
          <w:color w:val="231F20"/>
        </w:rPr>
        <w:t>обучения</w:t>
      </w:r>
      <w:r>
        <w:rPr>
          <w:color w:val="231F20"/>
          <w:spacing w:val="-16"/>
        </w:rPr>
        <w:t xml:space="preserve"> </w:t>
      </w:r>
      <w:r>
        <w:rPr>
          <w:color w:val="231F20"/>
        </w:rPr>
        <w:t>в</w:t>
      </w:r>
      <w:r>
        <w:rPr>
          <w:color w:val="231F20"/>
          <w:spacing w:val="-16"/>
        </w:rPr>
        <w:t xml:space="preserve"> </w:t>
      </w:r>
      <w:r>
        <w:rPr>
          <w:color w:val="231F20"/>
        </w:rPr>
        <w:t>началь- ной школе.</w:t>
      </w:r>
    </w:p>
    <w:p w:rsidR="00DC388F" w:rsidRDefault="004B1DF8">
      <w:pPr>
        <w:pStyle w:val="a3"/>
        <w:spacing w:before="5" w:line="247" w:lineRule="auto"/>
      </w:pPr>
      <w:r>
        <w:rPr>
          <w:color w:val="231F20"/>
          <w:w w:val="95"/>
        </w:rPr>
        <w:t xml:space="preserve">В тематическом планировании описывается программное со- держание по всем разделам (темам) содержания обучения каж- дого класса, а также раскрываются методы и формы организа- </w:t>
      </w:r>
      <w:r>
        <w:rPr>
          <w:color w:val="231F20"/>
        </w:rPr>
        <w:t>ции</w:t>
      </w:r>
      <w:r>
        <w:rPr>
          <w:color w:val="231F20"/>
          <w:spacing w:val="-3"/>
        </w:rPr>
        <w:t xml:space="preserve"> </w:t>
      </w:r>
      <w:r>
        <w:rPr>
          <w:color w:val="231F20"/>
        </w:rPr>
        <w:t>обучения</w:t>
      </w:r>
      <w:r>
        <w:rPr>
          <w:color w:val="231F20"/>
          <w:spacing w:val="-3"/>
        </w:rPr>
        <w:t xml:space="preserve"> </w:t>
      </w:r>
      <w:r>
        <w:rPr>
          <w:color w:val="231F20"/>
        </w:rPr>
        <w:t>и</w:t>
      </w:r>
      <w:r>
        <w:rPr>
          <w:color w:val="231F20"/>
          <w:spacing w:val="-3"/>
        </w:rPr>
        <w:t xml:space="preserve"> </w:t>
      </w:r>
      <w:r>
        <w:rPr>
          <w:color w:val="231F20"/>
        </w:rPr>
        <w:t>характеристика</w:t>
      </w:r>
      <w:r>
        <w:rPr>
          <w:color w:val="231F20"/>
          <w:spacing w:val="-3"/>
        </w:rPr>
        <w:t xml:space="preserve"> </w:t>
      </w:r>
      <w:r>
        <w:rPr>
          <w:color w:val="231F20"/>
        </w:rPr>
        <w:t>видов</w:t>
      </w:r>
      <w:r>
        <w:rPr>
          <w:color w:val="231F20"/>
          <w:spacing w:val="-3"/>
        </w:rPr>
        <w:t xml:space="preserve"> </w:t>
      </w:r>
      <w:r>
        <w:rPr>
          <w:color w:val="231F20"/>
        </w:rPr>
        <w:t>деятельности,</w:t>
      </w:r>
      <w:r>
        <w:rPr>
          <w:color w:val="231F20"/>
          <w:spacing w:val="-3"/>
        </w:rPr>
        <w:t xml:space="preserve"> </w:t>
      </w:r>
      <w:r>
        <w:rPr>
          <w:color w:val="231F20"/>
        </w:rPr>
        <w:t>которые целесообразно использовать при изучении той или иной про- граммной темы (раздела). Представлены также способы орга- низации дифференцированного обучения.</w:t>
      </w:r>
    </w:p>
    <w:p w:rsidR="00DC388F" w:rsidRDefault="004B1DF8">
      <w:pPr>
        <w:pStyle w:val="a3"/>
        <w:spacing w:before="7" w:line="247" w:lineRule="auto"/>
        <w:jc w:val="right"/>
      </w:pPr>
      <w:r>
        <w:rPr>
          <w:color w:val="231F20"/>
        </w:rPr>
        <w:t>В</w:t>
      </w:r>
      <w:r>
        <w:rPr>
          <w:color w:val="231F20"/>
          <w:spacing w:val="-4"/>
        </w:rPr>
        <w:t xml:space="preserve"> </w:t>
      </w:r>
      <w:r>
        <w:rPr>
          <w:color w:val="231F20"/>
        </w:rPr>
        <w:t>начальной</w:t>
      </w:r>
      <w:r>
        <w:rPr>
          <w:color w:val="231F20"/>
          <w:spacing w:val="-4"/>
        </w:rPr>
        <w:t xml:space="preserve"> </w:t>
      </w:r>
      <w:r>
        <w:rPr>
          <w:color w:val="231F20"/>
        </w:rPr>
        <w:t>школе</w:t>
      </w:r>
      <w:r>
        <w:rPr>
          <w:color w:val="231F20"/>
          <w:spacing w:val="-4"/>
        </w:rPr>
        <w:t xml:space="preserve"> </w:t>
      </w:r>
      <w:r>
        <w:rPr>
          <w:color w:val="231F20"/>
        </w:rPr>
        <w:t>изучение</w:t>
      </w:r>
      <w:r>
        <w:rPr>
          <w:color w:val="231F20"/>
          <w:spacing w:val="-4"/>
        </w:rPr>
        <w:t xml:space="preserve"> </w:t>
      </w:r>
      <w:r>
        <w:rPr>
          <w:color w:val="231F20"/>
        </w:rPr>
        <w:t>математики</w:t>
      </w:r>
      <w:r>
        <w:rPr>
          <w:color w:val="231F20"/>
          <w:spacing w:val="-4"/>
        </w:rPr>
        <w:t xml:space="preserve"> </w:t>
      </w:r>
      <w:r>
        <w:rPr>
          <w:color w:val="231F20"/>
        </w:rPr>
        <w:t>имеет</w:t>
      </w:r>
      <w:r>
        <w:rPr>
          <w:color w:val="231F20"/>
          <w:spacing w:val="-4"/>
        </w:rPr>
        <w:t xml:space="preserve"> </w:t>
      </w:r>
      <w:r>
        <w:rPr>
          <w:color w:val="231F20"/>
        </w:rPr>
        <w:t>особое</w:t>
      </w:r>
      <w:r>
        <w:rPr>
          <w:color w:val="231F20"/>
          <w:spacing w:val="-4"/>
        </w:rPr>
        <w:t xml:space="preserve"> </w:t>
      </w:r>
      <w:r>
        <w:rPr>
          <w:color w:val="231F20"/>
        </w:rPr>
        <w:t>зна- чение</w:t>
      </w:r>
      <w:r>
        <w:rPr>
          <w:color w:val="231F20"/>
          <w:spacing w:val="35"/>
        </w:rPr>
        <w:t xml:space="preserve"> </w:t>
      </w:r>
      <w:r>
        <w:rPr>
          <w:color w:val="231F20"/>
        </w:rPr>
        <w:t>в</w:t>
      </w:r>
      <w:r>
        <w:rPr>
          <w:color w:val="231F20"/>
          <w:spacing w:val="35"/>
        </w:rPr>
        <w:t xml:space="preserve"> </w:t>
      </w:r>
      <w:r>
        <w:rPr>
          <w:color w:val="231F20"/>
        </w:rPr>
        <w:t>развитии</w:t>
      </w:r>
      <w:r>
        <w:rPr>
          <w:color w:val="231F20"/>
          <w:spacing w:val="35"/>
        </w:rPr>
        <w:t xml:space="preserve"> </w:t>
      </w:r>
      <w:r>
        <w:rPr>
          <w:color w:val="231F20"/>
        </w:rPr>
        <w:t>младшего</w:t>
      </w:r>
      <w:r>
        <w:rPr>
          <w:color w:val="231F20"/>
          <w:spacing w:val="35"/>
        </w:rPr>
        <w:t xml:space="preserve"> </w:t>
      </w:r>
      <w:r>
        <w:rPr>
          <w:color w:val="231F20"/>
        </w:rPr>
        <w:t>школьника.</w:t>
      </w:r>
      <w:r>
        <w:rPr>
          <w:color w:val="231F20"/>
          <w:spacing w:val="35"/>
        </w:rPr>
        <w:t xml:space="preserve"> </w:t>
      </w:r>
      <w:r>
        <w:rPr>
          <w:color w:val="231F20"/>
        </w:rPr>
        <w:t>Приобретённые</w:t>
      </w:r>
      <w:r>
        <w:rPr>
          <w:color w:val="231F20"/>
          <w:spacing w:val="35"/>
        </w:rPr>
        <w:t xml:space="preserve"> </w:t>
      </w:r>
      <w:r>
        <w:rPr>
          <w:color w:val="231F20"/>
        </w:rPr>
        <w:t>им знания, опыт выполнения предметных и универсальных дей- ствий</w:t>
      </w:r>
      <w:r>
        <w:rPr>
          <w:color w:val="231F20"/>
          <w:spacing w:val="-3"/>
        </w:rPr>
        <w:t xml:space="preserve"> </w:t>
      </w:r>
      <w:r>
        <w:rPr>
          <w:color w:val="231F20"/>
        </w:rPr>
        <w:t>на</w:t>
      </w:r>
      <w:r>
        <w:rPr>
          <w:color w:val="231F20"/>
          <w:spacing w:val="-2"/>
        </w:rPr>
        <w:t xml:space="preserve"> </w:t>
      </w:r>
      <w:r>
        <w:rPr>
          <w:color w:val="231F20"/>
        </w:rPr>
        <w:t>математическом</w:t>
      </w:r>
      <w:r>
        <w:rPr>
          <w:color w:val="231F20"/>
          <w:spacing w:val="-2"/>
        </w:rPr>
        <w:t xml:space="preserve"> </w:t>
      </w:r>
      <w:r>
        <w:rPr>
          <w:color w:val="231F20"/>
        </w:rPr>
        <w:t>материале,</w:t>
      </w:r>
      <w:r>
        <w:rPr>
          <w:color w:val="231F20"/>
          <w:spacing w:val="-2"/>
        </w:rPr>
        <w:t xml:space="preserve"> </w:t>
      </w:r>
      <w:r>
        <w:rPr>
          <w:color w:val="231F20"/>
        </w:rPr>
        <w:t>первоначальное</w:t>
      </w:r>
      <w:r>
        <w:rPr>
          <w:color w:val="231F20"/>
          <w:spacing w:val="-3"/>
        </w:rPr>
        <w:t xml:space="preserve"> </w:t>
      </w:r>
      <w:r>
        <w:rPr>
          <w:color w:val="231F20"/>
        </w:rPr>
        <w:t>овладе- ние</w:t>
      </w:r>
      <w:r>
        <w:rPr>
          <w:color w:val="231F20"/>
          <w:spacing w:val="32"/>
        </w:rPr>
        <w:t xml:space="preserve"> </w:t>
      </w:r>
      <w:r>
        <w:rPr>
          <w:color w:val="231F20"/>
        </w:rPr>
        <w:t>математическим</w:t>
      </w:r>
      <w:r>
        <w:rPr>
          <w:color w:val="231F20"/>
          <w:spacing w:val="32"/>
        </w:rPr>
        <w:t xml:space="preserve"> </w:t>
      </w:r>
      <w:r>
        <w:rPr>
          <w:color w:val="231F20"/>
        </w:rPr>
        <w:t>языком</w:t>
      </w:r>
      <w:r>
        <w:rPr>
          <w:color w:val="231F20"/>
          <w:spacing w:val="32"/>
        </w:rPr>
        <w:t xml:space="preserve"> </w:t>
      </w:r>
      <w:r>
        <w:rPr>
          <w:color w:val="231F20"/>
        </w:rPr>
        <w:t>станут</w:t>
      </w:r>
      <w:r>
        <w:rPr>
          <w:color w:val="231F20"/>
          <w:spacing w:val="32"/>
        </w:rPr>
        <w:t xml:space="preserve"> </w:t>
      </w:r>
      <w:r>
        <w:rPr>
          <w:color w:val="231F20"/>
        </w:rPr>
        <w:t>фундаментом</w:t>
      </w:r>
      <w:r>
        <w:rPr>
          <w:color w:val="231F20"/>
          <w:spacing w:val="32"/>
        </w:rPr>
        <w:t xml:space="preserve"> </w:t>
      </w:r>
      <w:r>
        <w:rPr>
          <w:color w:val="231F20"/>
        </w:rPr>
        <w:t xml:space="preserve">обучения </w:t>
      </w:r>
      <w:r>
        <w:rPr>
          <w:color w:val="231F20"/>
          <w:w w:val="95"/>
        </w:rPr>
        <w:t xml:space="preserve">в основном звене школы, а также будут востребованы в жизни. </w:t>
      </w:r>
      <w:r>
        <w:rPr>
          <w:color w:val="231F20"/>
        </w:rPr>
        <w:t>Изучение математики в начальной школе направлено на до- стижение</w:t>
      </w:r>
      <w:r>
        <w:rPr>
          <w:color w:val="231F20"/>
          <w:spacing w:val="18"/>
        </w:rPr>
        <w:t xml:space="preserve"> </w:t>
      </w:r>
      <w:r>
        <w:rPr>
          <w:color w:val="231F20"/>
        </w:rPr>
        <w:t>следующих</w:t>
      </w:r>
      <w:r>
        <w:rPr>
          <w:color w:val="231F20"/>
          <w:spacing w:val="18"/>
        </w:rPr>
        <w:t xml:space="preserve"> </w:t>
      </w:r>
      <w:r>
        <w:rPr>
          <w:color w:val="231F20"/>
        </w:rPr>
        <w:t>образовательных,</w:t>
      </w:r>
      <w:r>
        <w:rPr>
          <w:color w:val="231F20"/>
          <w:spacing w:val="18"/>
        </w:rPr>
        <w:t xml:space="preserve"> </w:t>
      </w:r>
      <w:r>
        <w:rPr>
          <w:color w:val="231F20"/>
        </w:rPr>
        <w:t>развивающих</w:t>
      </w:r>
      <w:r>
        <w:rPr>
          <w:color w:val="231F20"/>
          <w:spacing w:val="19"/>
        </w:rPr>
        <w:t xml:space="preserve"> </w:t>
      </w:r>
      <w:r>
        <w:rPr>
          <w:color w:val="231F20"/>
          <w:spacing w:val="-2"/>
        </w:rPr>
        <w:t>целей,</w:t>
      </w:r>
    </w:p>
    <w:p w:rsidR="00DC388F" w:rsidRDefault="004B1DF8">
      <w:pPr>
        <w:pStyle w:val="a3"/>
        <w:spacing w:before="8"/>
        <w:ind w:right="0" w:firstLine="0"/>
      </w:pPr>
      <w:r>
        <w:rPr>
          <w:color w:val="231F20"/>
        </w:rPr>
        <w:t>а</w:t>
      </w:r>
      <w:r>
        <w:rPr>
          <w:color w:val="231F20"/>
          <w:spacing w:val="3"/>
        </w:rPr>
        <w:t xml:space="preserve"> </w:t>
      </w:r>
      <w:r>
        <w:rPr>
          <w:color w:val="231F20"/>
        </w:rPr>
        <w:t>также</w:t>
      </w:r>
      <w:r>
        <w:rPr>
          <w:color w:val="231F20"/>
          <w:spacing w:val="3"/>
        </w:rPr>
        <w:t xml:space="preserve"> </w:t>
      </w:r>
      <w:r>
        <w:rPr>
          <w:color w:val="231F20"/>
        </w:rPr>
        <w:t>целей</w:t>
      </w:r>
      <w:r>
        <w:rPr>
          <w:color w:val="231F20"/>
          <w:spacing w:val="4"/>
        </w:rPr>
        <w:t xml:space="preserve"> </w:t>
      </w:r>
      <w:r>
        <w:rPr>
          <w:color w:val="231F20"/>
          <w:spacing w:val="-2"/>
        </w:rPr>
        <w:t>воспитания:</w:t>
      </w:r>
    </w:p>
    <w:p w:rsidR="00DC388F" w:rsidRDefault="004B1DF8">
      <w:pPr>
        <w:pStyle w:val="a6"/>
        <w:numPr>
          <w:ilvl w:val="0"/>
          <w:numId w:val="2"/>
        </w:numPr>
        <w:tabs>
          <w:tab w:val="left" w:pos="724"/>
        </w:tabs>
        <w:spacing w:before="8" w:line="247" w:lineRule="auto"/>
        <w:ind w:right="154" w:firstLine="226"/>
        <w:jc w:val="both"/>
        <w:rPr>
          <w:sz w:val="20"/>
        </w:rPr>
      </w:pPr>
      <w:r>
        <w:rPr>
          <w:color w:val="231F20"/>
          <w:sz w:val="20"/>
        </w:rPr>
        <w:t>Освоение</w:t>
      </w:r>
      <w:r>
        <w:rPr>
          <w:color w:val="231F20"/>
          <w:spacing w:val="-16"/>
          <w:sz w:val="20"/>
        </w:rPr>
        <w:t xml:space="preserve"> </w:t>
      </w:r>
      <w:r>
        <w:rPr>
          <w:color w:val="231F20"/>
          <w:sz w:val="20"/>
        </w:rPr>
        <w:t>начальных</w:t>
      </w:r>
      <w:r>
        <w:rPr>
          <w:color w:val="231F20"/>
          <w:spacing w:val="-16"/>
          <w:sz w:val="20"/>
        </w:rPr>
        <w:t xml:space="preserve"> </w:t>
      </w:r>
      <w:r>
        <w:rPr>
          <w:color w:val="231F20"/>
          <w:sz w:val="20"/>
        </w:rPr>
        <w:t>математических</w:t>
      </w:r>
      <w:r>
        <w:rPr>
          <w:color w:val="231F20"/>
          <w:spacing w:val="-16"/>
          <w:sz w:val="20"/>
        </w:rPr>
        <w:t xml:space="preserve"> </w:t>
      </w:r>
      <w:r>
        <w:rPr>
          <w:color w:val="231F20"/>
          <w:sz w:val="20"/>
        </w:rPr>
        <w:t>знаний</w:t>
      </w:r>
      <w:r>
        <w:rPr>
          <w:color w:val="231F20"/>
          <w:spacing w:val="-16"/>
          <w:sz w:val="20"/>
        </w:rPr>
        <w:t xml:space="preserve"> </w:t>
      </w:r>
      <w:r>
        <w:rPr>
          <w:color w:val="231F20"/>
          <w:sz w:val="20"/>
        </w:rPr>
        <w:t>—</w:t>
      </w:r>
      <w:r>
        <w:rPr>
          <w:color w:val="231F20"/>
          <w:spacing w:val="-16"/>
          <w:sz w:val="20"/>
        </w:rPr>
        <w:t xml:space="preserve"> </w:t>
      </w:r>
      <w:r>
        <w:rPr>
          <w:color w:val="231F20"/>
          <w:sz w:val="20"/>
        </w:rPr>
        <w:t xml:space="preserve">понима- </w:t>
      </w:r>
      <w:r>
        <w:rPr>
          <w:color w:val="231F20"/>
          <w:w w:val="95"/>
          <w:sz w:val="20"/>
        </w:rPr>
        <w:t xml:space="preserve">ние значения величин и способов их измерения; использование </w:t>
      </w:r>
      <w:r>
        <w:rPr>
          <w:color w:val="231F20"/>
          <w:sz w:val="20"/>
        </w:rPr>
        <w:t>арифметических способов для разрешения сюжетных ситуа- ций; формирование умения решать учебные и практические задачи</w:t>
      </w:r>
      <w:r>
        <w:rPr>
          <w:color w:val="231F20"/>
          <w:spacing w:val="-11"/>
          <w:sz w:val="20"/>
        </w:rPr>
        <w:t xml:space="preserve"> </w:t>
      </w:r>
      <w:r>
        <w:rPr>
          <w:color w:val="231F20"/>
          <w:sz w:val="20"/>
        </w:rPr>
        <w:t>средствами</w:t>
      </w:r>
      <w:r>
        <w:rPr>
          <w:color w:val="231F20"/>
          <w:spacing w:val="-11"/>
          <w:sz w:val="20"/>
        </w:rPr>
        <w:t xml:space="preserve"> </w:t>
      </w:r>
      <w:r>
        <w:rPr>
          <w:color w:val="231F20"/>
          <w:sz w:val="20"/>
        </w:rPr>
        <w:t>математики;</w:t>
      </w:r>
      <w:r>
        <w:rPr>
          <w:color w:val="231F20"/>
          <w:spacing w:val="-11"/>
          <w:sz w:val="20"/>
        </w:rPr>
        <w:t xml:space="preserve"> </w:t>
      </w:r>
      <w:r>
        <w:rPr>
          <w:color w:val="231F20"/>
          <w:sz w:val="20"/>
        </w:rPr>
        <w:t>работа</w:t>
      </w:r>
      <w:r>
        <w:rPr>
          <w:color w:val="231F20"/>
          <w:spacing w:val="-11"/>
          <w:sz w:val="20"/>
        </w:rPr>
        <w:t xml:space="preserve"> </w:t>
      </w:r>
      <w:r>
        <w:rPr>
          <w:color w:val="231F20"/>
          <w:sz w:val="20"/>
        </w:rPr>
        <w:t>с</w:t>
      </w:r>
      <w:r>
        <w:rPr>
          <w:color w:val="231F20"/>
          <w:spacing w:val="-11"/>
          <w:sz w:val="20"/>
        </w:rPr>
        <w:t xml:space="preserve"> </w:t>
      </w:r>
      <w:r>
        <w:rPr>
          <w:color w:val="231F20"/>
          <w:sz w:val="20"/>
        </w:rPr>
        <w:t>алгоритмами</w:t>
      </w:r>
      <w:r>
        <w:rPr>
          <w:color w:val="231F20"/>
          <w:spacing w:val="-11"/>
          <w:sz w:val="20"/>
        </w:rPr>
        <w:t xml:space="preserve"> </w:t>
      </w:r>
      <w:r>
        <w:rPr>
          <w:color w:val="231F20"/>
          <w:sz w:val="20"/>
        </w:rPr>
        <w:t>выпол- нения арифметических действий.</w:t>
      </w:r>
    </w:p>
    <w:p w:rsidR="00DC388F" w:rsidRDefault="004B1DF8">
      <w:pPr>
        <w:pStyle w:val="a6"/>
        <w:numPr>
          <w:ilvl w:val="0"/>
          <w:numId w:val="2"/>
        </w:numPr>
        <w:tabs>
          <w:tab w:val="left" w:pos="724"/>
        </w:tabs>
        <w:spacing w:before="6" w:line="247" w:lineRule="auto"/>
        <w:ind w:firstLine="226"/>
        <w:jc w:val="both"/>
        <w:rPr>
          <w:sz w:val="20"/>
        </w:rPr>
      </w:pPr>
      <w:r>
        <w:rPr>
          <w:color w:val="231F20"/>
          <w:w w:val="95"/>
          <w:sz w:val="20"/>
        </w:rPr>
        <w:t xml:space="preserve">Формирование функциональной математической грамот- </w:t>
      </w:r>
      <w:r>
        <w:rPr>
          <w:color w:val="231F20"/>
          <w:sz w:val="20"/>
        </w:rPr>
        <w:t>ности</w:t>
      </w:r>
      <w:r>
        <w:rPr>
          <w:color w:val="231F20"/>
          <w:spacing w:val="-16"/>
          <w:sz w:val="20"/>
        </w:rPr>
        <w:t xml:space="preserve"> </w:t>
      </w:r>
      <w:r>
        <w:rPr>
          <w:color w:val="231F20"/>
          <w:sz w:val="20"/>
        </w:rPr>
        <w:t>младшего</w:t>
      </w:r>
      <w:r>
        <w:rPr>
          <w:color w:val="231F20"/>
          <w:spacing w:val="-16"/>
          <w:sz w:val="20"/>
        </w:rPr>
        <w:t xml:space="preserve"> </w:t>
      </w:r>
      <w:r>
        <w:rPr>
          <w:color w:val="231F20"/>
          <w:sz w:val="20"/>
        </w:rPr>
        <w:t>школьника,</w:t>
      </w:r>
      <w:r>
        <w:rPr>
          <w:color w:val="231F20"/>
          <w:spacing w:val="-16"/>
          <w:sz w:val="20"/>
        </w:rPr>
        <w:t xml:space="preserve"> </w:t>
      </w:r>
      <w:r>
        <w:rPr>
          <w:color w:val="231F20"/>
          <w:sz w:val="20"/>
        </w:rPr>
        <w:t>которая</w:t>
      </w:r>
      <w:r>
        <w:rPr>
          <w:color w:val="231F20"/>
          <w:spacing w:val="-16"/>
          <w:sz w:val="20"/>
        </w:rPr>
        <w:t xml:space="preserve"> </w:t>
      </w:r>
      <w:r>
        <w:rPr>
          <w:color w:val="231F20"/>
          <w:sz w:val="20"/>
        </w:rPr>
        <w:t>характеризуется</w:t>
      </w:r>
      <w:r>
        <w:rPr>
          <w:color w:val="231F20"/>
          <w:spacing w:val="-16"/>
          <w:sz w:val="20"/>
        </w:rPr>
        <w:t xml:space="preserve"> </w:t>
      </w:r>
      <w:r>
        <w:rPr>
          <w:color w:val="231F20"/>
          <w:sz w:val="20"/>
        </w:rPr>
        <w:t xml:space="preserve">наличи- ем у него опыта решения учебно-познавательных и учебно- </w:t>
      </w:r>
      <w:r>
        <w:rPr>
          <w:color w:val="231F20"/>
          <w:w w:val="95"/>
          <w:sz w:val="20"/>
        </w:rPr>
        <w:t xml:space="preserve">практических задач, построенных на понимании и применении </w:t>
      </w:r>
      <w:r>
        <w:rPr>
          <w:color w:val="231F20"/>
          <w:sz w:val="20"/>
        </w:rPr>
        <w:t>математических</w:t>
      </w:r>
      <w:r>
        <w:rPr>
          <w:color w:val="231F20"/>
          <w:spacing w:val="7"/>
          <w:sz w:val="20"/>
        </w:rPr>
        <w:t xml:space="preserve"> </w:t>
      </w:r>
      <w:r>
        <w:rPr>
          <w:color w:val="231F20"/>
          <w:sz w:val="20"/>
        </w:rPr>
        <w:t>отношений</w:t>
      </w:r>
      <w:r>
        <w:rPr>
          <w:color w:val="231F20"/>
          <w:spacing w:val="7"/>
          <w:sz w:val="20"/>
        </w:rPr>
        <w:t xml:space="preserve"> </w:t>
      </w:r>
      <w:r>
        <w:rPr>
          <w:color w:val="231F20"/>
          <w:sz w:val="20"/>
        </w:rPr>
        <w:t>(«часть-целое»,</w:t>
      </w:r>
      <w:r>
        <w:rPr>
          <w:color w:val="231F20"/>
          <w:spacing w:val="8"/>
          <w:sz w:val="20"/>
        </w:rPr>
        <w:t xml:space="preserve"> </w:t>
      </w:r>
      <w:r>
        <w:rPr>
          <w:color w:val="231F20"/>
          <w:sz w:val="20"/>
        </w:rPr>
        <w:t>«больше-</w:t>
      </w:r>
      <w:r>
        <w:rPr>
          <w:color w:val="231F20"/>
          <w:spacing w:val="-2"/>
          <w:sz w:val="20"/>
        </w:rPr>
        <w:t>меньше»,</w:t>
      </w:r>
    </w:p>
    <w:p w:rsidR="00DC388F" w:rsidRDefault="004B1DF8">
      <w:pPr>
        <w:pStyle w:val="a3"/>
        <w:spacing w:before="5" w:line="247" w:lineRule="auto"/>
        <w:ind w:right="154" w:firstLine="0"/>
      </w:pPr>
      <w:r>
        <w:rPr>
          <w:color w:val="231F20"/>
        </w:rPr>
        <w:t xml:space="preserve">«равно-неравно», «порядок»), смысла арифметических дей- ствий, зависимостей (работа, движение, продолжительность </w:t>
      </w:r>
      <w:r>
        <w:rPr>
          <w:color w:val="231F20"/>
          <w:spacing w:val="-2"/>
        </w:rPr>
        <w:t>события).</w:t>
      </w:r>
    </w:p>
    <w:p w:rsidR="00DC388F" w:rsidRDefault="004B1DF8">
      <w:pPr>
        <w:pStyle w:val="a6"/>
        <w:numPr>
          <w:ilvl w:val="0"/>
          <w:numId w:val="2"/>
        </w:numPr>
        <w:tabs>
          <w:tab w:val="left" w:pos="724"/>
        </w:tabs>
        <w:spacing w:before="3" w:line="247" w:lineRule="auto"/>
        <w:ind w:firstLine="226"/>
        <w:jc w:val="both"/>
        <w:rPr>
          <w:sz w:val="20"/>
        </w:rPr>
      </w:pPr>
      <w:r>
        <w:rPr>
          <w:color w:val="231F20"/>
          <w:w w:val="95"/>
          <w:sz w:val="20"/>
        </w:rPr>
        <w:t xml:space="preserve">Обеспечение математического развития младшего школь- </w:t>
      </w:r>
      <w:r>
        <w:rPr>
          <w:color w:val="231F20"/>
          <w:sz w:val="20"/>
        </w:rPr>
        <w:t>ника — формирование способности к интеллектуальной дея- 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 ния,</w:t>
      </w:r>
      <w:r>
        <w:rPr>
          <w:color w:val="231F20"/>
          <w:spacing w:val="-5"/>
          <w:sz w:val="20"/>
        </w:rPr>
        <w:t xml:space="preserve"> </w:t>
      </w:r>
      <w:r>
        <w:rPr>
          <w:color w:val="231F20"/>
          <w:sz w:val="20"/>
        </w:rPr>
        <w:t>вести</w:t>
      </w:r>
      <w:r>
        <w:rPr>
          <w:color w:val="231F20"/>
          <w:spacing w:val="-5"/>
          <w:sz w:val="20"/>
        </w:rPr>
        <w:t xml:space="preserve"> </w:t>
      </w:r>
      <w:r>
        <w:rPr>
          <w:color w:val="231F20"/>
          <w:sz w:val="20"/>
        </w:rPr>
        <w:t>поиск</w:t>
      </w:r>
      <w:r>
        <w:rPr>
          <w:color w:val="231F20"/>
          <w:spacing w:val="-5"/>
          <w:sz w:val="20"/>
        </w:rPr>
        <w:t xml:space="preserve"> </w:t>
      </w:r>
      <w:r>
        <w:rPr>
          <w:color w:val="231F20"/>
          <w:sz w:val="20"/>
        </w:rPr>
        <w:t>информации</w:t>
      </w:r>
      <w:r>
        <w:rPr>
          <w:color w:val="231F20"/>
          <w:spacing w:val="-5"/>
          <w:sz w:val="20"/>
        </w:rPr>
        <w:t xml:space="preserve"> </w:t>
      </w:r>
      <w:r>
        <w:rPr>
          <w:color w:val="231F20"/>
          <w:sz w:val="20"/>
        </w:rPr>
        <w:t>(примеров,</w:t>
      </w:r>
      <w:r>
        <w:rPr>
          <w:color w:val="231F20"/>
          <w:spacing w:val="-5"/>
          <w:sz w:val="20"/>
        </w:rPr>
        <w:t xml:space="preserve"> </w:t>
      </w:r>
      <w:r>
        <w:rPr>
          <w:color w:val="231F20"/>
          <w:sz w:val="20"/>
        </w:rPr>
        <w:t>оснований</w:t>
      </w:r>
      <w:r>
        <w:rPr>
          <w:color w:val="231F20"/>
          <w:spacing w:val="-5"/>
          <w:sz w:val="20"/>
        </w:rPr>
        <w:t xml:space="preserve"> </w:t>
      </w:r>
      <w:r>
        <w:rPr>
          <w:color w:val="231F20"/>
          <w:sz w:val="20"/>
        </w:rPr>
        <w:t>для</w:t>
      </w:r>
      <w:r>
        <w:rPr>
          <w:color w:val="231F20"/>
          <w:spacing w:val="-5"/>
          <w:sz w:val="20"/>
        </w:rPr>
        <w:t xml:space="preserve"> </w:t>
      </w:r>
      <w:r>
        <w:rPr>
          <w:color w:val="231F20"/>
          <w:sz w:val="20"/>
        </w:rPr>
        <w:t>упо- рядочения, вариантов и др.).</w:t>
      </w:r>
    </w:p>
    <w:p w:rsidR="00DC388F" w:rsidRDefault="00DC388F">
      <w:pPr>
        <w:spacing w:line="247" w:lineRule="auto"/>
        <w:jc w:val="both"/>
        <w:rPr>
          <w:sz w:val="20"/>
        </w:rPr>
        <w:sectPr w:rsidR="00DC388F">
          <w:footerReference w:type="default" r:id="rId42"/>
          <w:pgSz w:w="7830" w:h="12020"/>
          <w:pgMar w:top="620" w:right="580" w:bottom="900" w:left="580" w:header="0" w:footer="709" w:gutter="0"/>
          <w:pgNumType w:start="315"/>
          <w:cols w:space="720"/>
        </w:sectPr>
      </w:pPr>
    </w:p>
    <w:p w:rsidR="00DC388F" w:rsidRDefault="004B1DF8">
      <w:pPr>
        <w:pStyle w:val="a6"/>
        <w:numPr>
          <w:ilvl w:val="0"/>
          <w:numId w:val="2"/>
        </w:numPr>
        <w:tabs>
          <w:tab w:val="left" w:pos="724"/>
        </w:tabs>
        <w:spacing w:before="68" w:line="247" w:lineRule="auto"/>
        <w:ind w:right="154" w:firstLine="226"/>
        <w:jc w:val="both"/>
        <w:rPr>
          <w:sz w:val="20"/>
        </w:rPr>
      </w:pPr>
      <w:r>
        <w:rPr>
          <w:color w:val="231F20"/>
          <w:spacing w:val="-2"/>
          <w:sz w:val="20"/>
        </w:rPr>
        <w:t>Становление</w:t>
      </w:r>
      <w:r>
        <w:rPr>
          <w:color w:val="231F20"/>
          <w:spacing w:val="-4"/>
          <w:sz w:val="20"/>
        </w:rPr>
        <w:t xml:space="preserve"> </w:t>
      </w:r>
      <w:r>
        <w:rPr>
          <w:color w:val="231F20"/>
          <w:spacing w:val="-2"/>
          <w:sz w:val="20"/>
        </w:rPr>
        <w:t>учебно-познавательных</w:t>
      </w:r>
      <w:r>
        <w:rPr>
          <w:color w:val="231F20"/>
          <w:spacing w:val="-4"/>
          <w:sz w:val="20"/>
        </w:rPr>
        <w:t xml:space="preserve"> </w:t>
      </w:r>
      <w:r>
        <w:rPr>
          <w:color w:val="231F20"/>
          <w:spacing w:val="-2"/>
          <w:sz w:val="20"/>
        </w:rPr>
        <w:t>мотивов</w:t>
      </w:r>
      <w:r>
        <w:rPr>
          <w:color w:val="231F20"/>
          <w:spacing w:val="-4"/>
          <w:sz w:val="20"/>
        </w:rPr>
        <w:t xml:space="preserve"> </w:t>
      </w:r>
      <w:r>
        <w:rPr>
          <w:color w:val="231F20"/>
          <w:spacing w:val="-2"/>
          <w:sz w:val="20"/>
        </w:rPr>
        <w:t>и</w:t>
      </w:r>
      <w:r>
        <w:rPr>
          <w:color w:val="231F20"/>
          <w:spacing w:val="-4"/>
          <w:sz w:val="20"/>
        </w:rPr>
        <w:t xml:space="preserve"> </w:t>
      </w:r>
      <w:r>
        <w:rPr>
          <w:color w:val="231F20"/>
          <w:spacing w:val="-2"/>
          <w:sz w:val="20"/>
        </w:rPr>
        <w:t xml:space="preserve">интереса </w:t>
      </w:r>
      <w:r>
        <w:rPr>
          <w:color w:val="231F20"/>
          <w:sz w:val="20"/>
        </w:rPr>
        <w:t>к</w:t>
      </w:r>
      <w:r>
        <w:rPr>
          <w:color w:val="231F20"/>
          <w:spacing w:val="-12"/>
          <w:sz w:val="20"/>
        </w:rPr>
        <w:t xml:space="preserve"> </w:t>
      </w:r>
      <w:r>
        <w:rPr>
          <w:color w:val="231F20"/>
          <w:sz w:val="20"/>
        </w:rPr>
        <w:t>изучению</w:t>
      </w:r>
      <w:r>
        <w:rPr>
          <w:color w:val="231F20"/>
          <w:spacing w:val="-12"/>
          <w:sz w:val="20"/>
        </w:rPr>
        <w:t xml:space="preserve"> </w:t>
      </w:r>
      <w:r>
        <w:rPr>
          <w:color w:val="231F20"/>
          <w:sz w:val="20"/>
        </w:rPr>
        <w:t>математики</w:t>
      </w:r>
      <w:r>
        <w:rPr>
          <w:color w:val="231F20"/>
          <w:spacing w:val="-12"/>
          <w:sz w:val="20"/>
        </w:rPr>
        <w:t xml:space="preserve"> </w:t>
      </w:r>
      <w:r>
        <w:rPr>
          <w:color w:val="231F20"/>
          <w:sz w:val="20"/>
        </w:rPr>
        <w:t>и</w:t>
      </w:r>
      <w:r>
        <w:rPr>
          <w:color w:val="231F20"/>
          <w:spacing w:val="-12"/>
          <w:sz w:val="20"/>
        </w:rPr>
        <w:t xml:space="preserve"> </w:t>
      </w:r>
      <w:r>
        <w:rPr>
          <w:color w:val="231F20"/>
          <w:sz w:val="20"/>
        </w:rPr>
        <w:t>умственному</w:t>
      </w:r>
      <w:r>
        <w:rPr>
          <w:color w:val="231F20"/>
          <w:spacing w:val="-12"/>
          <w:sz w:val="20"/>
        </w:rPr>
        <w:t xml:space="preserve"> </w:t>
      </w:r>
      <w:r>
        <w:rPr>
          <w:color w:val="231F20"/>
          <w:sz w:val="20"/>
        </w:rPr>
        <w:t>труду;</w:t>
      </w:r>
      <w:r>
        <w:rPr>
          <w:color w:val="231F20"/>
          <w:spacing w:val="-12"/>
          <w:sz w:val="20"/>
        </w:rPr>
        <w:t xml:space="preserve"> </w:t>
      </w:r>
      <w:r>
        <w:rPr>
          <w:color w:val="231F20"/>
          <w:sz w:val="20"/>
        </w:rPr>
        <w:t>важнейших</w:t>
      </w:r>
      <w:r>
        <w:rPr>
          <w:color w:val="231F20"/>
          <w:spacing w:val="-12"/>
          <w:sz w:val="20"/>
        </w:rPr>
        <w:t xml:space="preserve"> </w:t>
      </w:r>
      <w:r>
        <w:rPr>
          <w:color w:val="231F20"/>
          <w:sz w:val="20"/>
        </w:rPr>
        <w:t xml:space="preserve">ка- честв интеллектуальной деятельности: теоретического и про- странственного мышления, воображения, математической речи, ориентировки в математических терминах и понятиях; </w:t>
      </w:r>
      <w:r>
        <w:rPr>
          <w:color w:val="231F20"/>
          <w:w w:val="95"/>
          <w:sz w:val="20"/>
        </w:rPr>
        <w:t xml:space="preserve">прочных навыков использования математических знаний в по- </w:t>
      </w:r>
      <w:r>
        <w:rPr>
          <w:color w:val="231F20"/>
          <w:sz w:val="20"/>
        </w:rPr>
        <w:t>вседневной жизни.</w:t>
      </w:r>
    </w:p>
    <w:p w:rsidR="00DC388F" w:rsidRDefault="004B1DF8">
      <w:pPr>
        <w:pStyle w:val="a3"/>
        <w:spacing w:before="7" w:line="247" w:lineRule="auto"/>
        <w:ind w:right="152"/>
      </w:pPr>
      <w:r>
        <w:rPr>
          <w:color w:val="231F20"/>
        </w:rPr>
        <w:t xml:space="preserve">В основе конструирования содержания и отбора планируе- мых результатов лежат следующие ценности математики, коррелирующие со становлением личности младшего школь- </w:t>
      </w:r>
      <w:r>
        <w:rPr>
          <w:color w:val="231F20"/>
          <w:spacing w:val="-4"/>
        </w:rPr>
        <w:t>ника:</w:t>
      </w:r>
    </w:p>
    <w:p w:rsidR="00DC388F" w:rsidRDefault="006716E2">
      <w:pPr>
        <w:pStyle w:val="a3"/>
        <w:spacing w:before="4" w:line="247" w:lineRule="auto"/>
        <w:ind w:left="383" w:right="156"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понимание математических отношений выступает средством </w:t>
      </w:r>
      <w:r w:rsidR="004B1DF8">
        <w:rPr>
          <w:color w:val="231F20"/>
        </w:rPr>
        <w:t>познания закономерностей существования окружающего мира,</w:t>
      </w:r>
      <w:r w:rsidR="004B1DF8">
        <w:rPr>
          <w:color w:val="231F20"/>
          <w:spacing w:val="-16"/>
        </w:rPr>
        <w:t xml:space="preserve"> </w:t>
      </w:r>
      <w:r w:rsidR="004B1DF8">
        <w:rPr>
          <w:color w:val="231F20"/>
        </w:rPr>
        <w:t>фактов,</w:t>
      </w:r>
      <w:r w:rsidR="004B1DF8">
        <w:rPr>
          <w:color w:val="231F20"/>
          <w:spacing w:val="-16"/>
        </w:rPr>
        <w:t xml:space="preserve"> </w:t>
      </w:r>
      <w:r w:rsidR="004B1DF8">
        <w:rPr>
          <w:color w:val="231F20"/>
        </w:rPr>
        <w:t>процессов</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явлений,</w:t>
      </w:r>
      <w:r w:rsidR="004B1DF8">
        <w:rPr>
          <w:color w:val="231F20"/>
          <w:spacing w:val="-16"/>
        </w:rPr>
        <w:t xml:space="preserve"> </w:t>
      </w:r>
      <w:r w:rsidR="004B1DF8">
        <w:rPr>
          <w:color w:val="231F20"/>
        </w:rPr>
        <w:t>происходящих</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 xml:space="preserve">приро- </w:t>
      </w:r>
      <w:r w:rsidR="004B1DF8">
        <w:rPr>
          <w:color w:val="231F20"/>
          <w:w w:val="95"/>
        </w:rPr>
        <w:t xml:space="preserve">де и в обществе (хронология событий, протяжённость по вре- </w:t>
      </w:r>
      <w:r w:rsidR="004B1DF8">
        <w:rPr>
          <w:color w:val="231F20"/>
        </w:rPr>
        <w:t>мени,</w:t>
      </w:r>
      <w:r w:rsidR="004B1DF8">
        <w:rPr>
          <w:color w:val="231F20"/>
          <w:spacing w:val="-16"/>
        </w:rPr>
        <w:t xml:space="preserve"> </w:t>
      </w:r>
      <w:r w:rsidR="004B1DF8">
        <w:rPr>
          <w:color w:val="231F20"/>
        </w:rPr>
        <w:t>образование</w:t>
      </w:r>
      <w:r w:rsidR="004B1DF8">
        <w:rPr>
          <w:color w:val="231F20"/>
          <w:spacing w:val="-16"/>
        </w:rPr>
        <w:t xml:space="preserve"> </w:t>
      </w:r>
      <w:r w:rsidR="004B1DF8">
        <w:rPr>
          <w:color w:val="231F20"/>
        </w:rPr>
        <w:t>целого</w:t>
      </w:r>
      <w:r w:rsidR="004B1DF8">
        <w:rPr>
          <w:color w:val="231F20"/>
          <w:spacing w:val="-16"/>
        </w:rPr>
        <w:t xml:space="preserve"> </w:t>
      </w:r>
      <w:r w:rsidR="004B1DF8">
        <w:rPr>
          <w:color w:val="231F20"/>
        </w:rPr>
        <w:t>из</w:t>
      </w:r>
      <w:r w:rsidR="004B1DF8">
        <w:rPr>
          <w:color w:val="231F20"/>
          <w:spacing w:val="-16"/>
        </w:rPr>
        <w:t xml:space="preserve"> </w:t>
      </w:r>
      <w:r w:rsidR="004B1DF8">
        <w:rPr>
          <w:color w:val="231F20"/>
        </w:rPr>
        <w:t>частей,</w:t>
      </w:r>
      <w:r w:rsidR="004B1DF8">
        <w:rPr>
          <w:color w:val="231F20"/>
          <w:spacing w:val="-16"/>
        </w:rPr>
        <w:t xml:space="preserve"> </w:t>
      </w:r>
      <w:r w:rsidR="004B1DF8">
        <w:rPr>
          <w:color w:val="231F20"/>
        </w:rPr>
        <w:t>изменение</w:t>
      </w:r>
      <w:r w:rsidR="004B1DF8">
        <w:rPr>
          <w:color w:val="231F20"/>
          <w:spacing w:val="-16"/>
        </w:rPr>
        <w:t xml:space="preserve"> </w:t>
      </w:r>
      <w:r w:rsidR="004B1DF8">
        <w:rPr>
          <w:color w:val="231F20"/>
        </w:rPr>
        <w:t>формы,</w:t>
      </w:r>
      <w:r w:rsidR="004B1DF8">
        <w:rPr>
          <w:color w:val="231F20"/>
          <w:spacing w:val="-16"/>
        </w:rPr>
        <w:t xml:space="preserve"> </w:t>
      </w:r>
      <w:r w:rsidR="004B1DF8">
        <w:rPr>
          <w:color w:val="231F20"/>
        </w:rPr>
        <w:t>раз- мера и т. д.);</w:t>
      </w:r>
    </w:p>
    <w:p w:rsidR="00DC388F" w:rsidRDefault="006716E2">
      <w:pPr>
        <w:pStyle w:val="a3"/>
        <w:spacing w:before="6"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математические</w:t>
      </w:r>
      <w:r w:rsidR="004B1DF8">
        <w:rPr>
          <w:color w:val="231F20"/>
          <w:spacing w:val="-4"/>
        </w:rPr>
        <w:t xml:space="preserve"> </w:t>
      </w:r>
      <w:r w:rsidR="004B1DF8">
        <w:rPr>
          <w:color w:val="231F20"/>
        </w:rPr>
        <w:t>представления</w:t>
      </w:r>
      <w:r w:rsidR="004B1DF8">
        <w:rPr>
          <w:color w:val="231F20"/>
          <w:spacing w:val="-4"/>
        </w:rPr>
        <w:t xml:space="preserve"> </w:t>
      </w:r>
      <w:r w:rsidR="004B1DF8">
        <w:rPr>
          <w:color w:val="231F20"/>
        </w:rPr>
        <w:t>о</w:t>
      </w:r>
      <w:r w:rsidR="004B1DF8">
        <w:rPr>
          <w:color w:val="231F20"/>
          <w:spacing w:val="-4"/>
        </w:rPr>
        <w:t xml:space="preserve"> </w:t>
      </w:r>
      <w:r w:rsidR="004B1DF8">
        <w:rPr>
          <w:color w:val="231F20"/>
        </w:rPr>
        <w:t>числах,</w:t>
      </w:r>
      <w:r w:rsidR="004B1DF8">
        <w:rPr>
          <w:color w:val="231F20"/>
          <w:spacing w:val="-4"/>
        </w:rPr>
        <w:t xml:space="preserve"> </w:t>
      </w:r>
      <w:r w:rsidR="004B1DF8">
        <w:rPr>
          <w:color w:val="231F20"/>
        </w:rPr>
        <w:t>величинах,</w:t>
      </w:r>
      <w:r w:rsidR="004B1DF8">
        <w:rPr>
          <w:color w:val="231F20"/>
          <w:spacing w:val="-4"/>
        </w:rPr>
        <w:t xml:space="preserve"> </w:t>
      </w:r>
      <w:r w:rsidR="004B1DF8">
        <w:rPr>
          <w:color w:val="231F20"/>
        </w:rPr>
        <w:t>геоме- трических</w:t>
      </w:r>
      <w:r w:rsidR="004B1DF8">
        <w:rPr>
          <w:color w:val="231F20"/>
          <w:spacing w:val="-9"/>
        </w:rPr>
        <w:t xml:space="preserve"> </w:t>
      </w:r>
      <w:r w:rsidR="004B1DF8">
        <w:rPr>
          <w:color w:val="231F20"/>
        </w:rPr>
        <w:t>фигурах</w:t>
      </w:r>
      <w:r w:rsidR="004B1DF8">
        <w:rPr>
          <w:color w:val="231F20"/>
          <w:spacing w:val="-9"/>
        </w:rPr>
        <w:t xml:space="preserve"> </w:t>
      </w:r>
      <w:r w:rsidR="004B1DF8">
        <w:rPr>
          <w:color w:val="231F20"/>
        </w:rPr>
        <w:t>являются</w:t>
      </w:r>
      <w:r w:rsidR="004B1DF8">
        <w:rPr>
          <w:color w:val="231F20"/>
          <w:spacing w:val="-9"/>
        </w:rPr>
        <w:t xml:space="preserve"> </w:t>
      </w:r>
      <w:r w:rsidR="004B1DF8">
        <w:rPr>
          <w:color w:val="231F20"/>
        </w:rPr>
        <w:t>условием</w:t>
      </w:r>
      <w:r w:rsidR="004B1DF8">
        <w:rPr>
          <w:color w:val="231F20"/>
          <w:spacing w:val="-9"/>
        </w:rPr>
        <w:t xml:space="preserve"> </w:t>
      </w:r>
      <w:r w:rsidR="004B1DF8">
        <w:rPr>
          <w:color w:val="231F20"/>
        </w:rPr>
        <w:t>целостного</w:t>
      </w:r>
      <w:r w:rsidR="004B1DF8">
        <w:rPr>
          <w:color w:val="231F20"/>
          <w:spacing w:val="-9"/>
        </w:rPr>
        <w:t xml:space="preserve"> </w:t>
      </w:r>
      <w:r w:rsidR="004B1DF8">
        <w:rPr>
          <w:color w:val="231F20"/>
        </w:rPr>
        <w:t>восприя- тия</w:t>
      </w:r>
      <w:r w:rsidR="004B1DF8">
        <w:rPr>
          <w:color w:val="231F20"/>
          <w:spacing w:val="-16"/>
        </w:rPr>
        <w:t xml:space="preserve"> </w:t>
      </w:r>
      <w:r w:rsidR="004B1DF8">
        <w:rPr>
          <w:color w:val="231F20"/>
        </w:rPr>
        <w:t>творений</w:t>
      </w:r>
      <w:r w:rsidR="004B1DF8">
        <w:rPr>
          <w:color w:val="231F20"/>
          <w:spacing w:val="-16"/>
        </w:rPr>
        <w:t xml:space="preserve"> </w:t>
      </w:r>
      <w:r w:rsidR="004B1DF8">
        <w:rPr>
          <w:color w:val="231F20"/>
        </w:rPr>
        <w:t>природы</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человека</w:t>
      </w:r>
      <w:r w:rsidR="004B1DF8">
        <w:rPr>
          <w:color w:val="231F20"/>
          <w:spacing w:val="-16"/>
        </w:rPr>
        <w:t xml:space="preserve"> </w:t>
      </w:r>
      <w:r w:rsidR="004B1DF8">
        <w:rPr>
          <w:color w:val="231F20"/>
        </w:rPr>
        <w:t>(памятники</w:t>
      </w:r>
      <w:r w:rsidR="004B1DF8">
        <w:rPr>
          <w:color w:val="231F20"/>
          <w:spacing w:val="-16"/>
        </w:rPr>
        <w:t xml:space="preserve"> </w:t>
      </w:r>
      <w:r w:rsidR="004B1DF8">
        <w:rPr>
          <w:color w:val="231F20"/>
        </w:rPr>
        <w:t>архитектуры, сокровища искусства и культуры, объекты природы);</w:t>
      </w:r>
    </w:p>
    <w:p w:rsidR="00DC388F" w:rsidRDefault="006716E2">
      <w:pPr>
        <w:pStyle w:val="a3"/>
        <w:spacing w:before="4" w:line="247"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владение математическим языком, элементами алгоритмиче- </w:t>
      </w:r>
      <w:r w:rsidR="004B1DF8">
        <w:rPr>
          <w:color w:val="231F20"/>
        </w:rPr>
        <w:t>ского</w:t>
      </w:r>
      <w:r w:rsidR="004B1DF8">
        <w:rPr>
          <w:color w:val="231F20"/>
          <w:spacing w:val="-5"/>
        </w:rPr>
        <w:t xml:space="preserve"> </w:t>
      </w:r>
      <w:r w:rsidR="004B1DF8">
        <w:rPr>
          <w:color w:val="231F20"/>
        </w:rPr>
        <w:t>мышления</w:t>
      </w:r>
      <w:r w:rsidR="004B1DF8">
        <w:rPr>
          <w:color w:val="231F20"/>
          <w:spacing w:val="-5"/>
        </w:rPr>
        <w:t xml:space="preserve"> </w:t>
      </w:r>
      <w:r w:rsidR="004B1DF8">
        <w:rPr>
          <w:color w:val="231F20"/>
        </w:rPr>
        <w:t>позволяет</w:t>
      </w:r>
      <w:r w:rsidR="004B1DF8">
        <w:rPr>
          <w:color w:val="231F20"/>
          <w:spacing w:val="-5"/>
        </w:rPr>
        <w:t xml:space="preserve"> </w:t>
      </w:r>
      <w:r w:rsidR="004B1DF8">
        <w:rPr>
          <w:color w:val="231F20"/>
        </w:rPr>
        <w:t>ученику</w:t>
      </w:r>
      <w:r w:rsidR="004B1DF8">
        <w:rPr>
          <w:color w:val="231F20"/>
          <w:spacing w:val="-5"/>
        </w:rPr>
        <w:t xml:space="preserve"> </w:t>
      </w:r>
      <w:r w:rsidR="004B1DF8">
        <w:rPr>
          <w:color w:val="231F20"/>
        </w:rPr>
        <w:t>совершенствовать</w:t>
      </w:r>
      <w:r w:rsidR="004B1DF8">
        <w:rPr>
          <w:color w:val="231F20"/>
          <w:spacing w:val="-5"/>
        </w:rPr>
        <w:t xml:space="preserve"> </w:t>
      </w:r>
      <w:r w:rsidR="004B1DF8">
        <w:rPr>
          <w:color w:val="231F20"/>
        </w:rPr>
        <w:t>ком- муникативную деятельность (аргументировать свою точку зрения,</w:t>
      </w:r>
      <w:r w:rsidR="004B1DF8">
        <w:rPr>
          <w:color w:val="231F20"/>
          <w:spacing w:val="-15"/>
        </w:rPr>
        <w:t xml:space="preserve"> </w:t>
      </w:r>
      <w:r w:rsidR="004B1DF8">
        <w:rPr>
          <w:color w:val="231F20"/>
        </w:rPr>
        <w:t>строить</w:t>
      </w:r>
      <w:r w:rsidR="004B1DF8">
        <w:rPr>
          <w:color w:val="231F20"/>
          <w:spacing w:val="-15"/>
        </w:rPr>
        <w:t xml:space="preserve"> </w:t>
      </w:r>
      <w:r w:rsidR="004B1DF8">
        <w:rPr>
          <w:color w:val="231F20"/>
        </w:rPr>
        <w:t>логические</w:t>
      </w:r>
      <w:r w:rsidR="004B1DF8">
        <w:rPr>
          <w:color w:val="231F20"/>
          <w:spacing w:val="-15"/>
        </w:rPr>
        <w:t xml:space="preserve"> </w:t>
      </w:r>
      <w:r w:rsidR="004B1DF8">
        <w:rPr>
          <w:color w:val="231F20"/>
        </w:rPr>
        <w:t>цепочки</w:t>
      </w:r>
      <w:r w:rsidR="004B1DF8">
        <w:rPr>
          <w:color w:val="231F20"/>
          <w:spacing w:val="-15"/>
        </w:rPr>
        <w:t xml:space="preserve"> </w:t>
      </w:r>
      <w:r w:rsidR="004B1DF8">
        <w:rPr>
          <w:color w:val="231F20"/>
        </w:rPr>
        <w:t>рассуждений;</w:t>
      </w:r>
      <w:r w:rsidR="004B1DF8">
        <w:rPr>
          <w:color w:val="231F20"/>
          <w:spacing w:val="-15"/>
        </w:rPr>
        <w:t xml:space="preserve"> </w:t>
      </w:r>
      <w:r w:rsidR="004B1DF8">
        <w:rPr>
          <w:color w:val="231F20"/>
        </w:rPr>
        <w:t>опровер- гать или подтверждать истинность предположения).</w:t>
      </w:r>
    </w:p>
    <w:p w:rsidR="00DC388F" w:rsidRDefault="004B1DF8">
      <w:pPr>
        <w:pStyle w:val="a3"/>
        <w:spacing w:before="5" w:line="247" w:lineRule="auto"/>
        <w:ind w:right="154"/>
      </w:pPr>
      <w:r>
        <w:rPr>
          <w:color w:val="231F20"/>
        </w:rPr>
        <w:t>Младшие</w:t>
      </w:r>
      <w:r>
        <w:rPr>
          <w:color w:val="231F20"/>
          <w:spacing w:val="-4"/>
        </w:rPr>
        <w:t xml:space="preserve"> </w:t>
      </w:r>
      <w:r>
        <w:rPr>
          <w:color w:val="231F20"/>
        </w:rPr>
        <w:t>школьники</w:t>
      </w:r>
      <w:r>
        <w:rPr>
          <w:color w:val="231F20"/>
          <w:spacing w:val="-4"/>
        </w:rPr>
        <w:t xml:space="preserve"> </w:t>
      </w:r>
      <w:r>
        <w:rPr>
          <w:color w:val="231F20"/>
        </w:rPr>
        <w:t>проявляют</w:t>
      </w:r>
      <w:r>
        <w:rPr>
          <w:color w:val="231F20"/>
          <w:spacing w:val="-4"/>
        </w:rPr>
        <w:t xml:space="preserve"> </w:t>
      </w:r>
      <w:r>
        <w:rPr>
          <w:color w:val="231F20"/>
        </w:rPr>
        <w:t>интерес</w:t>
      </w:r>
      <w:r>
        <w:rPr>
          <w:color w:val="231F20"/>
          <w:spacing w:val="-4"/>
        </w:rPr>
        <w:t xml:space="preserve"> </w:t>
      </w:r>
      <w:r>
        <w:rPr>
          <w:color w:val="231F20"/>
        </w:rPr>
        <w:t>к</w:t>
      </w:r>
      <w:r>
        <w:rPr>
          <w:color w:val="231F20"/>
          <w:spacing w:val="-4"/>
        </w:rPr>
        <w:t xml:space="preserve"> </w:t>
      </w:r>
      <w:r>
        <w:rPr>
          <w:color w:val="231F20"/>
        </w:rPr>
        <w:t xml:space="preserve">математической </w:t>
      </w:r>
      <w:r>
        <w:rPr>
          <w:color w:val="231F20"/>
          <w:w w:val="95"/>
        </w:rPr>
        <w:t xml:space="preserve">сущности предметов и явлений окружающей жизни — возмож- </w:t>
      </w:r>
      <w:r>
        <w:rPr>
          <w:color w:val="231F20"/>
        </w:rPr>
        <w:t>ности их измерить, определить величину, форму, выявить за- висимости и закономерности их расположения во времени и в</w:t>
      </w:r>
      <w:r>
        <w:rPr>
          <w:color w:val="231F20"/>
          <w:spacing w:val="-15"/>
        </w:rPr>
        <w:t xml:space="preserve"> </w:t>
      </w:r>
      <w:r>
        <w:rPr>
          <w:color w:val="231F20"/>
        </w:rPr>
        <w:t>пространстве.</w:t>
      </w:r>
      <w:r>
        <w:rPr>
          <w:color w:val="231F20"/>
          <w:spacing w:val="-15"/>
        </w:rPr>
        <w:t xml:space="preserve"> </w:t>
      </w:r>
      <w:r>
        <w:rPr>
          <w:color w:val="231F20"/>
        </w:rPr>
        <w:t>Осознанию</w:t>
      </w:r>
      <w:r>
        <w:rPr>
          <w:color w:val="231F20"/>
          <w:spacing w:val="-15"/>
        </w:rPr>
        <w:t xml:space="preserve"> </w:t>
      </w:r>
      <w:r>
        <w:rPr>
          <w:color w:val="231F20"/>
        </w:rPr>
        <w:t>младшим</w:t>
      </w:r>
      <w:r>
        <w:rPr>
          <w:color w:val="231F20"/>
          <w:spacing w:val="-15"/>
        </w:rPr>
        <w:t xml:space="preserve"> </w:t>
      </w:r>
      <w:r>
        <w:rPr>
          <w:color w:val="231F20"/>
        </w:rPr>
        <w:t>школьником</w:t>
      </w:r>
      <w:r>
        <w:rPr>
          <w:color w:val="231F20"/>
          <w:spacing w:val="-15"/>
        </w:rPr>
        <w:t xml:space="preserve"> </w:t>
      </w:r>
      <w:r>
        <w:rPr>
          <w:color w:val="231F20"/>
        </w:rPr>
        <w:t>многих</w:t>
      </w:r>
      <w:r>
        <w:rPr>
          <w:color w:val="231F20"/>
          <w:spacing w:val="-15"/>
        </w:rPr>
        <w:t xml:space="preserve"> </w:t>
      </w:r>
      <w:r>
        <w:rPr>
          <w:color w:val="231F20"/>
        </w:rPr>
        <w:t xml:space="preserve">ма- </w:t>
      </w:r>
      <w:r>
        <w:rPr>
          <w:color w:val="231F20"/>
          <w:w w:val="95"/>
        </w:rPr>
        <w:t xml:space="preserve">тематических явлений помогает его тяга к моделированию, что </w:t>
      </w:r>
      <w:r>
        <w:rPr>
          <w:color w:val="231F20"/>
        </w:rPr>
        <w:t xml:space="preserve">облегчает освоение общего способа решения учебной задачи, </w:t>
      </w:r>
      <w:r>
        <w:rPr>
          <w:color w:val="231F20"/>
          <w:spacing w:val="-2"/>
        </w:rPr>
        <w:t>а</w:t>
      </w:r>
      <w:r>
        <w:rPr>
          <w:color w:val="231F20"/>
          <w:spacing w:val="-9"/>
        </w:rPr>
        <w:t xml:space="preserve"> </w:t>
      </w:r>
      <w:r>
        <w:rPr>
          <w:color w:val="231F20"/>
          <w:spacing w:val="-2"/>
        </w:rPr>
        <w:t>также</w:t>
      </w:r>
      <w:r>
        <w:rPr>
          <w:color w:val="231F20"/>
          <w:spacing w:val="-9"/>
        </w:rPr>
        <w:t xml:space="preserve"> </w:t>
      </w:r>
      <w:r>
        <w:rPr>
          <w:color w:val="231F20"/>
          <w:spacing w:val="-2"/>
        </w:rPr>
        <w:t>работу</w:t>
      </w:r>
      <w:r>
        <w:rPr>
          <w:color w:val="231F20"/>
          <w:spacing w:val="-9"/>
        </w:rPr>
        <w:t xml:space="preserve"> </w:t>
      </w:r>
      <w:r>
        <w:rPr>
          <w:color w:val="231F20"/>
          <w:spacing w:val="-2"/>
        </w:rPr>
        <w:t>с</w:t>
      </w:r>
      <w:r>
        <w:rPr>
          <w:color w:val="231F20"/>
          <w:spacing w:val="-9"/>
        </w:rPr>
        <w:t xml:space="preserve"> </w:t>
      </w:r>
      <w:r>
        <w:rPr>
          <w:color w:val="231F20"/>
          <w:spacing w:val="-2"/>
        </w:rPr>
        <w:t>разными</w:t>
      </w:r>
      <w:r>
        <w:rPr>
          <w:color w:val="231F20"/>
          <w:spacing w:val="-9"/>
        </w:rPr>
        <w:t xml:space="preserve"> </w:t>
      </w:r>
      <w:r>
        <w:rPr>
          <w:color w:val="231F20"/>
          <w:spacing w:val="-2"/>
        </w:rPr>
        <w:t>средствами</w:t>
      </w:r>
      <w:r>
        <w:rPr>
          <w:color w:val="231F20"/>
          <w:spacing w:val="-9"/>
        </w:rPr>
        <w:t xml:space="preserve"> </w:t>
      </w:r>
      <w:r>
        <w:rPr>
          <w:color w:val="231F20"/>
          <w:spacing w:val="-2"/>
        </w:rPr>
        <w:t>информации,</w:t>
      </w:r>
      <w:r>
        <w:rPr>
          <w:color w:val="231F20"/>
          <w:spacing w:val="-9"/>
        </w:rPr>
        <w:t xml:space="preserve"> </w:t>
      </w:r>
      <w:r>
        <w:rPr>
          <w:color w:val="231F20"/>
          <w:spacing w:val="-2"/>
        </w:rPr>
        <w:t>в</w:t>
      </w:r>
      <w:r>
        <w:rPr>
          <w:color w:val="231F20"/>
          <w:spacing w:val="-9"/>
        </w:rPr>
        <w:t xml:space="preserve"> </w:t>
      </w:r>
      <w:r>
        <w:rPr>
          <w:color w:val="231F20"/>
          <w:spacing w:val="-2"/>
        </w:rPr>
        <w:t>том</w:t>
      </w:r>
      <w:r>
        <w:rPr>
          <w:color w:val="231F20"/>
          <w:spacing w:val="-9"/>
        </w:rPr>
        <w:t xml:space="preserve"> </w:t>
      </w:r>
      <w:r>
        <w:rPr>
          <w:color w:val="231F20"/>
          <w:spacing w:val="-2"/>
        </w:rPr>
        <w:t xml:space="preserve">чис- </w:t>
      </w:r>
      <w:r>
        <w:rPr>
          <w:color w:val="231F20"/>
        </w:rPr>
        <w:t>ле и графическими (таблица, диаграмма, схема).</w:t>
      </w:r>
    </w:p>
    <w:p w:rsidR="00DC388F" w:rsidRDefault="004B1DF8">
      <w:pPr>
        <w:pStyle w:val="a3"/>
        <w:spacing w:before="9" w:line="247" w:lineRule="auto"/>
        <w:ind w:right="154"/>
      </w:pPr>
      <w:r>
        <w:rPr>
          <w:color w:val="231F20"/>
          <w:spacing w:val="-2"/>
        </w:rPr>
        <w:t>В</w:t>
      </w:r>
      <w:r>
        <w:rPr>
          <w:color w:val="231F20"/>
          <w:spacing w:val="-11"/>
        </w:rPr>
        <w:t xml:space="preserve"> </w:t>
      </w:r>
      <w:r>
        <w:rPr>
          <w:color w:val="231F20"/>
          <w:spacing w:val="-2"/>
        </w:rPr>
        <w:t>начальной</w:t>
      </w:r>
      <w:r>
        <w:rPr>
          <w:color w:val="231F20"/>
          <w:spacing w:val="-11"/>
        </w:rPr>
        <w:t xml:space="preserve"> </w:t>
      </w:r>
      <w:r>
        <w:rPr>
          <w:color w:val="231F20"/>
          <w:spacing w:val="-2"/>
        </w:rPr>
        <w:t>школе</w:t>
      </w:r>
      <w:r>
        <w:rPr>
          <w:color w:val="231F20"/>
          <w:spacing w:val="-11"/>
        </w:rPr>
        <w:t xml:space="preserve"> </w:t>
      </w:r>
      <w:r>
        <w:rPr>
          <w:color w:val="231F20"/>
          <w:spacing w:val="-2"/>
        </w:rPr>
        <w:t>математические</w:t>
      </w:r>
      <w:r>
        <w:rPr>
          <w:color w:val="231F20"/>
          <w:spacing w:val="-11"/>
        </w:rPr>
        <w:t xml:space="preserve"> </w:t>
      </w:r>
      <w:r>
        <w:rPr>
          <w:color w:val="231F20"/>
          <w:spacing w:val="-2"/>
        </w:rPr>
        <w:t>знания</w:t>
      </w:r>
      <w:r>
        <w:rPr>
          <w:color w:val="231F20"/>
          <w:spacing w:val="-11"/>
        </w:rPr>
        <w:t xml:space="preserve"> </w:t>
      </w:r>
      <w:r>
        <w:rPr>
          <w:color w:val="231F20"/>
          <w:spacing w:val="-2"/>
        </w:rPr>
        <w:t>и</w:t>
      </w:r>
      <w:r>
        <w:rPr>
          <w:color w:val="231F20"/>
          <w:spacing w:val="-11"/>
        </w:rPr>
        <w:t xml:space="preserve"> </w:t>
      </w:r>
      <w:r>
        <w:rPr>
          <w:color w:val="231F20"/>
          <w:spacing w:val="-2"/>
        </w:rPr>
        <w:t>умения</w:t>
      </w:r>
      <w:r>
        <w:rPr>
          <w:color w:val="231F20"/>
          <w:spacing w:val="-11"/>
        </w:rPr>
        <w:t xml:space="preserve"> </w:t>
      </w:r>
      <w:r>
        <w:rPr>
          <w:color w:val="231F20"/>
          <w:spacing w:val="-2"/>
        </w:rPr>
        <w:t xml:space="preserve">приме- </w:t>
      </w:r>
      <w:r>
        <w:rPr>
          <w:color w:val="231F20"/>
        </w:rPr>
        <w:t>няются</w:t>
      </w:r>
      <w:r>
        <w:rPr>
          <w:color w:val="231F20"/>
          <w:spacing w:val="-5"/>
        </w:rPr>
        <w:t xml:space="preserve"> </w:t>
      </w:r>
      <w:r>
        <w:rPr>
          <w:color w:val="231F20"/>
        </w:rPr>
        <w:t>школьником</w:t>
      </w:r>
      <w:r>
        <w:rPr>
          <w:color w:val="231F20"/>
          <w:spacing w:val="-5"/>
        </w:rPr>
        <w:t xml:space="preserve"> </w:t>
      </w:r>
      <w:r>
        <w:rPr>
          <w:color w:val="231F20"/>
        </w:rPr>
        <w:t>при</w:t>
      </w:r>
      <w:r>
        <w:rPr>
          <w:color w:val="231F20"/>
          <w:spacing w:val="-5"/>
        </w:rPr>
        <w:t xml:space="preserve"> </w:t>
      </w:r>
      <w:r>
        <w:rPr>
          <w:color w:val="231F20"/>
        </w:rPr>
        <w:t>изучении</w:t>
      </w:r>
      <w:r>
        <w:rPr>
          <w:color w:val="231F20"/>
          <w:spacing w:val="-5"/>
        </w:rPr>
        <w:t xml:space="preserve"> </w:t>
      </w:r>
      <w:r>
        <w:rPr>
          <w:color w:val="231F20"/>
        </w:rPr>
        <w:t>других</w:t>
      </w:r>
      <w:r>
        <w:rPr>
          <w:color w:val="231F20"/>
          <w:spacing w:val="-5"/>
        </w:rPr>
        <w:t xml:space="preserve"> </w:t>
      </w:r>
      <w:r>
        <w:rPr>
          <w:color w:val="231F20"/>
        </w:rPr>
        <w:t>учебных</w:t>
      </w:r>
      <w:r>
        <w:rPr>
          <w:color w:val="231F20"/>
          <w:spacing w:val="-5"/>
        </w:rPr>
        <w:t xml:space="preserve"> </w:t>
      </w:r>
      <w:r>
        <w:rPr>
          <w:color w:val="231F20"/>
        </w:rPr>
        <w:t xml:space="preserve">предметов </w:t>
      </w:r>
      <w:r>
        <w:rPr>
          <w:color w:val="231F20"/>
          <w:w w:val="95"/>
        </w:rPr>
        <w:t xml:space="preserve">(количественные и пространственные характеристики, оценки, </w:t>
      </w:r>
      <w:r>
        <w:rPr>
          <w:color w:val="231F20"/>
        </w:rPr>
        <w:t>расчёты</w:t>
      </w:r>
      <w:r>
        <w:rPr>
          <w:color w:val="231F20"/>
          <w:spacing w:val="-5"/>
        </w:rPr>
        <w:t xml:space="preserve"> </w:t>
      </w:r>
      <w:r>
        <w:rPr>
          <w:color w:val="231F20"/>
        </w:rPr>
        <w:t>и</w:t>
      </w:r>
      <w:r>
        <w:rPr>
          <w:color w:val="231F20"/>
          <w:spacing w:val="-5"/>
        </w:rPr>
        <w:t xml:space="preserve"> </w:t>
      </w:r>
      <w:r>
        <w:rPr>
          <w:color w:val="231F20"/>
        </w:rPr>
        <w:t>прикидка,</w:t>
      </w:r>
      <w:r>
        <w:rPr>
          <w:color w:val="231F20"/>
          <w:spacing w:val="-5"/>
        </w:rPr>
        <w:t xml:space="preserve"> </w:t>
      </w:r>
      <w:r>
        <w:rPr>
          <w:color w:val="231F20"/>
        </w:rPr>
        <w:t>использование</w:t>
      </w:r>
      <w:r>
        <w:rPr>
          <w:color w:val="231F20"/>
          <w:spacing w:val="-5"/>
        </w:rPr>
        <w:t xml:space="preserve"> </w:t>
      </w:r>
      <w:r>
        <w:rPr>
          <w:color w:val="231F20"/>
        </w:rPr>
        <w:t>графических</w:t>
      </w:r>
      <w:r>
        <w:rPr>
          <w:color w:val="231F20"/>
          <w:spacing w:val="-5"/>
        </w:rPr>
        <w:t xml:space="preserve"> </w:t>
      </w:r>
      <w:r>
        <w:rPr>
          <w:color w:val="231F20"/>
        </w:rPr>
        <w:t>форм</w:t>
      </w:r>
      <w:r>
        <w:rPr>
          <w:color w:val="231F20"/>
          <w:spacing w:val="-5"/>
        </w:rPr>
        <w:t xml:space="preserve"> </w:t>
      </w:r>
      <w:r>
        <w:rPr>
          <w:color w:val="231F20"/>
        </w:rPr>
        <w:t xml:space="preserve">пред- ставления информации). Приобретённые учеником умения </w:t>
      </w:r>
      <w:r>
        <w:rPr>
          <w:color w:val="231F20"/>
          <w:spacing w:val="-2"/>
        </w:rPr>
        <w:t>строить</w:t>
      </w:r>
      <w:r>
        <w:rPr>
          <w:color w:val="231F20"/>
          <w:spacing w:val="-7"/>
        </w:rPr>
        <w:t xml:space="preserve"> </w:t>
      </w:r>
      <w:r>
        <w:rPr>
          <w:color w:val="231F20"/>
          <w:spacing w:val="-2"/>
        </w:rPr>
        <w:t>алгоритмы,</w:t>
      </w:r>
      <w:r>
        <w:rPr>
          <w:color w:val="231F20"/>
          <w:spacing w:val="-7"/>
        </w:rPr>
        <w:t xml:space="preserve"> </w:t>
      </w:r>
      <w:r>
        <w:rPr>
          <w:color w:val="231F20"/>
          <w:spacing w:val="-2"/>
        </w:rPr>
        <w:t>выбирать</w:t>
      </w:r>
      <w:r>
        <w:rPr>
          <w:color w:val="231F20"/>
          <w:spacing w:val="-7"/>
        </w:rPr>
        <w:t xml:space="preserve"> </w:t>
      </w:r>
      <w:r>
        <w:rPr>
          <w:color w:val="231F20"/>
          <w:spacing w:val="-2"/>
        </w:rPr>
        <w:t>рациональные</w:t>
      </w:r>
      <w:r>
        <w:rPr>
          <w:color w:val="231F20"/>
          <w:spacing w:val="-7"/>
        </w:rPr>
        <w:t xml:space="preserve"> </w:t>
      </w:r>
      <w:r>
        <w:rPr>
          <w:color w:val="231F20"/>
          <w:spacing w:val="-2"/>
        </w:rPr>
        <w:t>способы</w:t>
      </w:r>
      <w:r>
        <w:rPr>
          <w:color w:val="231F20"/>
          <w:spacing w:val="-7"/>
        </w:rPr>
        <w:t xml:space="preserve"> </w:t>
      </w:r>
      <w:r>
        <w:rPr>
          <w:color w:val="231F20"/>
          <w:spacing w:val="-2"/>
        </w:rPr>
        <w:t>устных</w:t>
      </w:r>
      <w:r>
        <w:rPr>
          <w:color w:val="231F20"/>
          <w:spacing w:val="-7"/>
        </w:rPr>
        <w:t xml:space="preserve"> </w:t>
      </w:r>
      <w:r>
        <w:rPr>
          <w:color w:val="231F20"/>
          <w:spacing w:val="-2"/>
        </w:rPr>
        <w:t xml:space="preserve">и </w:t>
      </w:r>
      <w:r>
        <w:rPr>
          <w:color w:val="231F20"/>
        </w:rPr>
        <w:t>письменных</w:t>
      </w:r>
      <w:r>
        <w:rPr>
          <w:color w:val="231F20"/>
          <w:spacing w:val="10"/>
        </w:rPr>
        <w:t xml:space="preserve"> </w:t>
      </w:r>
      <w:r>
        <w:rPr>
          <w:color w:val="231F20"/>
        </w:rPr>
        <w:t>арифметических</w:t>
      </w:r>
      <w:r>
        <w:rPr>
          <w:color w:val="231F20"/>
          <w:spacing w:val="11"/>
        </w:rPr>
        <w:t xml:space="preserve"> </w:t>
      </w:r>
      <w:r>
        <w:rPr>
          <w:color w:val="231F20"/>
        </w:rPr>
        <w:t>вычислений,</w:t>
      </w:r>
      <w:r>
        <w:rPr>
          <w:color w:val="231F20"/>
          <w:spacing w:val="10"/>
        </w:rPr>
        <w:t xml:space="preserve"> </w:t>
      </w:r>
      <w:r>
        <w:rPr>
          <w:color w:val="231F20"/>
        </w:rPr>
        <w:t>приёмы</w:t>
      </w:r>
      <w:r>
        <w:rPr>
          <w:color w:val="231F20"/>
          <w:spacing w:val="11"/>
        </w:rPr>
        <w:t xml:space="preserve"> </w:t>
      </w:r>
      <w:r>
        <w:rPr>
          <w:color w:val="231F20"/>
          <w:spacing w:val="-2"/>
        </w:rPr>
        <w:t>проверки</w:t>
      </w:r>
    </w:p>
    <w:p w:rsidR="00DC388F" w:rsidRDefault="00DC388F">
      <w:pPr>
        <w:pStyle w:val="a3"/>
        <w:spacing w:before="6"/>
        <w:ind w:left="0" w:right="0" w:firstLine="0"/>
        <w:jc w:val="left"/>
        <w:rPr>
          <w:sz w:val="9"/>
        </w:rPr>
      </w:pPr>
    </w:p>
    <w:p w:rsidR="00DC388F" w:rsidRDefault="004B1DF8">
      <w:pPr>
        <w:tabs>
          <w:tab w:val="left" w:pos="4185"/>
        </w:tabs>
        <w:spacing w:before="96"/>
        <w:ind w:left="157"/>
        <w:rPr>
          <w:rFonts w:ascii="Trebuchet MS" w:hAnsi="Trebuchet MS"/>
          <w:sz w:val="18"/>
        </w:rPr>
      </w:pPr>
      <w:r>
        <w:rPr>
          <w:rFonts w:ascii="Trebuchet MS" w:hAnsi="Trebuchet MS"/>
          <w:color w:val="231F20"/>
          <w:spacing w:val="-5"/>
          <w:sz w:val="18"/>
        </w:rPr>
        <w:t>316</w:t>
      </w:r>
      <w:r>
        <w:rPr>
          <w:rFonts w:ascii="Trebuchet MS" w:hAnsi="Trebuchet MS"/>
          <w:color w:val="231F20"/>
          <w:sz w:val="18"/>
        </w:rPr>
        <w:tab/>
      </w:r>
      <w:r w:rsidR="006716E2">
        <w:rPr>
          <w:rFonts w:ascii="Trebuchet MS" w:hAnsi="Trebuchet MS"/>
          <w:color w:val="231F20"/>
          <w:w w:val="85"/>
          <w:sz w:val="18"/>
        </w:rPr>
        <w:t xml:space="preserve"> </w:t>
      </w:r>
    </w:p>
    <w:p w:rsidR="00DC388F" w:rsidRDefault="00DC388F">
      <w:pPr>
        <w:rPr>
          <w:rFonts w:ascii="Trebuchet MS" w:hAnsi="Trebuchet MS"/>
          <w:sz w:val="18"/>
        </w:rPr>
        <w:sectPr w:rsidR="00DC388F">
          <w:footerReference w:type="even" r:id="rId43"/>
          <w:pgSz w:w="7830" w:h="12020"/>
          <w:pgMar w:top="620" w:right="580" w:bottom="280" w:left="580" w:header="0" w:footer="0" w:gutter="0"/>
          <w:cols w:space="720"/>
        </w:sectPr>
      </w:pPr>
    </w:p>
    <w:p w:rsidR="00DC388F" w:rsidRDefault="004B1DF8">
      <w:pPr>
        <w:pStyle w:val="a3"/>
        <w:spacing w:before="68" w:line="247" w:lineRule="auto"/>
        <w:ind w:right="154" w:firstLine="0"/>
      </w:pPr>
      <w:r>
        <w:rPr>
          <w:color w:val="231F20"/>
        </w:rPr>
        <w:t>правильности</w:t>
      </w:r>
      <w:r>
        <w:rPr>
          <w:color w:val="231F20"/>
          <w:spacing w:val="-2"/>
        </w:rPr>
        <w:t xml:space="preserve"> </w:t>
      </w:r>
      <w:r>
        <w:rPr>
          <w:color w:val="231F20"/>
        </w:rPr>
        <w:t>выполнения</w:t>
      </w:r>
      <w:r>
        <w:rPr>
          <w:color w:val="231F20"/>
          <w:spacing w:val="-2"/>
        </w:rPr>
        <w:t xml:space="preserve"> </w:t>
      </w:r>
      <w:r>
        <w:rPr>
          <w:color w:val="231F20"/>
        </w:rPr>
        <w:t>действий,</w:t>
      </w:r>
      <w:r>
        <w:rPr>
          <w:color w:val="231F20"/>
          <w:spacing w:val="-2"/>
        </w:rPr>
        <w:t xml:space="preserve"> </w:t>
      </w:r>
      <w:r>
        <w:rPr>
          <w:color w:val="231F20"/>
        </w:rPr>
        <w:t>а</w:t>
      </w:r>
      <w:r>
        <w:rPr>
          <w:color w:val="231F20"/>
          <w:spacing w:val="-2"/>
        </w:rPr>
        <w:t xml:space="preserve"> </w:t>
      </w:r>
      <w:r>
        <w:rPr>
          <w:color w:val="231F20"/>
        </w:rPr>
        <w:t>также</w:t>
      </w:r>
      <w:r>
        <w:rPr>
          <w:color w:val="231F20"/>
          <w:spacing w:val="-2"/>
        </w:rPr>
        <w:t xml:space="preserve"> </w:t>
      </w:r>
      <w:r>
        <w:rPr>
          <w:color w:val="231F20"/>
        </w:rPr>
        <w:t>различение,</w:t>
      </w:r>
      <w:r>
        <w:rPr>
          <w:color w:val="231F20"/>
          <w:spacing w:val="-2"/>
        </w:rPr>
        <w:t xml:space="preserve"> </w:t>
      </w:r>
      <w:r>
        <w:rPr>
          <w:color w:val="231F20"/>
        </w:rPr>
        <w:t>на- зывание,</w:t>
      </w:r>
      <w:r>
        <w:rPr>
          <w:color w:val="231F20"/>
          <w:spacing w:val="-14"/>
        </w:rPr>
        <w:t xml:space="preserve"> </w:t>
      </w:r>
      <w:r>
        <w:rPr>
          <w:color w:val="231F20"/>
        </w:rPr>
        <w:t>изображение</w:t>
      </w:r>
      <w:r>
        <w:rPr>
          <w:color w:val="231F20"/>
          <w:spacing w:val="-14"/>
        </w:rPr>
        <w:t xml:space="preserve"> </w:t>
      </w:r>
      <w:r>
        <w:rPr>
          <w:color w:val="231F20"/>
        </w:rPr>
        <w:t>геометрических</w:t>
      </w:r>
      <w:r>
        <w:rPr>
          <w:color w:val="231F20"/>
          <w:spacing w:val="-14"/>
        </w:rPr>
        <w:t xml:space="preserve"> </w:t>
      </w:r>
      <w:r>
        <w:rPr>
          <w:color w:val="231F20"/>
        </w:rPr>
        <w:t>фигур,</w:t>
      </w:r>
      <w:r>
        <w:rPr>
          <w:color w:val="231F20"/>
          <w:spacing w:val="-14"/>
        </w:rPr>
        <w:t xml:space="preserve"> </w:t>
      </w:r>
      <w:r>
        <w:rPr>
          <w:color w:val="231F20"/>
        </w:rPr>
        <w:t>нахождение</w:t>
      </w:r>
      <w:r>
        <w:rPr>
          <w:color w:val="231F20"/>
          <w:spacing w:val="-14"/>
        </w:rPr>
        <w:t xml:space="preserve"> </w:t>
      </w:r>
      <w:r>
        <w:rPr>
          <w:color w:val="231F20"/>
        </w:rPr>
        <w:t>ге- ометрических</w:t>
      </w:r>
      <w:r>
        <w:rPr>
          <w:color w:val="231F20"/>
          <w:spacing w:val="-16"/>
        </w:rPr>
        <w:t xml:space="preserve"> </w:t>
      </w:r>
      <w:r>
        <w:rPr>
          <w:color w:val="231F20"/>
        </w:rPr>
        <w:t>величин</w:t>
      </w:r>
      <w:r>
        <w:rPr>
          <w:color w:val="231F20"/>
          <w:spacing w:val="-16"/>
        </w:rPr>
        <w:t xml:space="preserve"> </w:t>
      </w:r>
      <w:r>
        <w:rPr>
          <w:color w:val="231F20"/>
        </w:rPr>
        <w:t>(длина,</w:t>
      </w:r>
      <w:r>
        <w:rPr>
          <w:color w:val="231F20"/>
          <w:spacing w:val="-16"/>
        </w:rPr>
        <w:t xml:space="preserve"> </w:t>
      </w:r>
      <w:r>
        <w:rPr>
          <w:color w:val="231F20"/>
        </w:rPr>
        <w:t>периметр,</w:t>
      </w:r>
      <w:r>
        <w:rPr>
          <w:color w:val="231F20"/>
          <w:spacing w:val="-16"/>
        </w:rPr>
        <w:t xml:space="preserve"> </w:t>
      </w:r>
      <w:r>
        <w:rPr>
          <w:color w:val="231F20"/>
        </w:rPr>
        <w:t>площадь)</w:t>
      </w:r>
      <w:r>
        <w:rPr>
          <w:color w:val="231F20"/>
          <w:spacing w:val="-16"/>
        </w:rPr>
        <w:t xml:space="preserve"> </w:t>
      </w:r>
      <w:r>
        <w:rPr>
          <w:color w:val="231F20"/>
        </w:rPr>
        <w:t>становятся показателями</w:t>
      </w:r>
      <w:r>
        <w:rPr>
          <w:color w:val="231F20"/>
          <w:spacing w:val="-16"/>
        </w:rPr>
        <w:t xml:space="preserve"> </w:t>
      </w:r>
      <w:r>
        <w:rPr>
          <w:color w:val="231F20"/>
        </w:rPr>
        <w:t>сформированной</w:t>
      </w:r>
      <w:r>
        <w:rPr>
          <w:color w:val="231F20"/>
          <w:spacing w:val="-16"/>
        </w:rPr>
        <w:t xml:space="preserve"> </w:t>
      </w:r>
      <w:r>
        <w:rPr>
          <w:color w:val="231F20"/>
        </w:rPr>
        <w:t>функциональной</w:t>
      </w:r>
      <w:r>
        <w:rPr>
          <w:color w:val="231F20"/>
          <w:spacing w:val="-16"/>
        </w:rPr>
        <w:t xml:space="preserve"> </w:t>
      </w:r>
      <w:r>
        <w:rPr>
          <w:color w:val="231F20"/>
        </w:rPr>
        <w:t>грамотности младшего</w:t>
      </w:r>
      <w:r>
        <w:rPr>
          <w:color w:val="231F20"/>
          <w:spacing w:val="-16"/>
        </w:rPr>
        <w:t xml:space="preserve"> </w:t>
      </w:r>
      <w:r>
        <w:rPr>
          <w:color w:val="231F20"/>
        </w:rPr>
        <w:t>школьника</w:t>
      </w:r>
      <w:r>
        <w:rPr>
          <w:color w:val="231F20"/>
          <w:spacing w:val="-16"/>
        </w:rPr>
        <w:t xml:space="preserve"> </w:t>
      </w:r>
      <w:r>
        <w:rPr>
          <w:color w:val="231F20"/>
        </w:rPr>
        <w:t>и</w:t>
      </w:r>
      <w:r>
        <w:rPr>
          <w:color w:val="231F20"/>
          <w:spacing w:val="-16"/>
        </w:rPr>
        <w:t xml:space="preserve"> </w:t>
      </w:r>
      <w:r>
        <w:rPr>
          <w:color w:val="231F20"/>
        </w:rPr>
        <w:t>предпосылкой</w:t>
      </w:r>
      <w:r>
        <w:rPr>
          <w:color w:val="231F20"/>
          <w:spacing w:val="-16"/>
        </w:rPr>
        <w:t xml:space="preserve"> </w:t>
      </w:r>
      <w:r>
        <w:rPr>
          <w:color w:val="231F20"/>
        </w:rPr>
        <w:t>успешного</w:t>
      </w:r>
      <w:r>
        <w:rPr>
          <w:color w:val="231F20"/>
          <w:spacing w:val="-16"/>
        </w:rPr>
        <w:t xml:space="preserve"> </w:t>
      </w:r>
      <w:r>
        <w:rPr>
          <w:color w:val="231F20"/>
        </w:rPr>
        <w:t>дальнейшего обучения в основном звене школы.</w:t>
      </w:r>
    </w:p>
    <w:p w:rsidR="00DC388F" w:rsidRDefault="006716E2">
      <w:pPr>
        <w:pStyle w:val="a3"/>
        <w:spacing w:before="6" w:line="247" w:lineRule="auto"/>
      </w:pPr>
      <w:r>
        <w:rPr>
          <w:color w:val="231F20"/>
          <w:w w:val="95"/>
        </w:rPr>
        <w:t>В У</w:t>
      </w:r>
      <w:r w:rsidR="004B1DF8">
        <w:rPr>
          <w:color w:val="231F20"/>
          <w:w w:val="95"/>
        </w:rPr>
        <w:t>чебном план</w:t>
      </w:r>
      <w:r>
        <w:rPr>
          <w:color w:val="231F20"/>
          <w:w w:val="95"/>
        </w:rPr>
        <w:t>е на изучение математики в каж</w:t>
      </w:r>
      <w:r w:rsidR="004B1DF8">
        <w:rPr>
          <w:color w:val="231F20"/>
        </w:rPr>
        <w:t>дом</w:t>
      </w:r>
      <w:r w:rsidR="004B1DF8">
        <w:rPr>
          <w:color w:val="231F20"/>
          <w:spacing w:val="-12"/>
        </w:rPr>
        <w:t xml:space="preserve"> </w:t>
      </w:r>
      <w:r w:rsidR="004B1DF8">
        <w:rPr>
          <w:color w:val="231F20"/>
        </w:rPr>
        <w:t>классе</w:t>
      </w:r>
      <w:r w:rsidR="004B1DF8">
        <w:rPr>
          <w:color w:val="231F20"/>
          <w:spacing w:val="-12"/>
        </w:rPr>
        <w:t xml:space="preserve"> </w:t>
      </w:r>
      <w:r w:rsidR="004B1DF8">
        <w:rPr>
          <w:color w:val="231F20"/>
        </w:rPr>
        <w:t>начальной</w:t>
      </w:r>
      <w:r w:rsidR="004B1DF8">
        <w:rPr>
          <w:color w:val="231F20"/>
          <w:spacing w:val="-12"/>
        </w:rPr>
        <w:t xml:space="preserve"> </w:t>
      </w:r>
      <w:r w:rsidR="004B1DF8">
        <w:rPr>
          <w:color w:val="231F20"/>
        </w:rPr>
        <w:t>школы</w:t>
      </w:r>
      <w:r w:rsidR="004B1DF8">
        <w:rPr>
          <w:color w:val="231F20"/>
          <w:spacing w:val="-12"/>
        </w:rPr>
        <w:t xml:space="preserve"> </w:t>
      </w:r>
      <w:r w:rsidR="004B1DF8">
        <w:rPr>
          <w:color w:val="231F20"/>
        </w:rPr>
        <w:t>отводится</w:t>
      </w:r>
      <w:r w:rsidR="004B1DF8">
        <w:rPr>
          <w:color w:val="231F20"/>
          <w:spacing w:val="-12"/>
        </w:rPr>
        <w:t xml:space="preserve"> </w:t>
      </w:r>
      <w:r w:rsidR="004B1DF8">
        <w:rPr>
          <w:color w:val="231F20"/>
        </w:rPr>
        <w:t>4</w:t>
      </w:r>
      <w:r w:rsidR="004B1DF8">
        <w:rPr>
          <w:color w:val="231F20"/>
          <w:spacing w:val="-12"/>
        </w:rPr>
        <w:t xml:space="preserve"> </w:t>
      </w:r>
      <w:r w:rsidR="004B1DF8">
        <w:rPr>
          <w:color w:val="231F20"/>
        </w:rPr>
        <w:t>часа</w:t>
      </w:r>
      <w:r w:rsidR="004B1DF8">
        <w:rPr>
          <w:color w:val="231F20"/>
          <w:spacing w:val="-12"/>
        </w:rPr>
        <w:t xml:space="preserve"> </w:t>
      </w:r>
      <w:r w:rsidR="004B1DF8">
        <w:rPr>
          <w:color w:val="231F20"/>
        </w:rPr>
        <w:t>в</w:t>
      </w:r>
      <w:r w:rsidR="004B1DF8">
        <w:rPr>
          <w:color w:val="231F20"/>
          <w:spacing w:val="-12"/>
        </w:rPr>
        <w:t xml:space="preserve"> </w:t>
      </w:r>
      <w:r w:rsidR="004B1DF8">
        <w:rPr>
          <w:color w:val="231F20"/>
        </w:rPr>
        <w:t>неделю,</w:t>
      </w:r>
      <w:r w:rsidR="004B1DF8">
        <w:rPr>
          <w:color w:val="231F20"/>
          <w:spacing w:val="-12"/>
        </w:rPr>
        <w:t xml:space="preserve"> </w:t>
      </w:r>
      <w:r w:rsidR="004B1DF8">
        <w:rPr>
          <w:color w:val="231F20"/>
        </w:rPr>
        <w:t>всего 540</w:t>
      </w:r>
      <w:r w:rsidR="004B1DF8">
        <w:rPr>
          <w:color w:val="231F20"/>
          <w:spacing w:val="-15"/>
        </w:rPr>
        <w:t xml:space="preserve"> </w:t>
      </w:r>
      <w:r w:rsidR="004B1DF8">
        <w:rPr>
          <w:color w:val="231F20"/>
        </w:rPr>
        <w:t>часов.</w:t>
      </w:r>
      <w:r w:rsidR="004B1DF8">
        <w:rPr>
          <w:color w:val="231F20"/>
          <w:spacing w:val="-15"/>
        </w:rPr>
        <w:t xml:space="preserve"> </w:t>
      </w:r>
      <w:r w:rsidR="004B1DF8">
        <w:rPr>
          <w:color w:val="231F20"/>
        </w:rPr>
        <w:t>Из</w:t>
      </w:r>
      <w:r w:rsidR="004B1DF8">
        <w:rPr>
          <w:color w:val="231F20"/>
          <w:spacing w:val="-14"/>
        </w:rPr>
        <w:t xml:space="preserve"> </w:t>
      </w:r>
      <w:r w:rsidR="004B1DF8">
        <w:rPr>
          <w:color w:val="231F20"/>
        </w:rPr>
        <w:t>них:</w:t>
      </w:r>
      <w:r w:rsidR="004B1DF8">
        <w:rPr>
          <w:color w:val="231F20"/>
          <w:spacing w:val="-15"/>
        </w:rPr>
        <w:t xml:space="preserve"> </w:t>
      </w:r>
      <w:r w:rsidR="004B1DF8">
        <w:rPr>
          <w:color w:val="231F20"/>
        </w:rPr>
        <w:t>в</w:t>
      </w:r>
      <w:r w:rsidR="004B1DF8">
        <w:rPr>
          <w:color w:val="231F20"/>
          <w:spacing w:val="-14"/>
        </w:rPr>
        <w:t xml:space="preserve"> </w:t>
      </w:r>
      <w:r w:rsidR="004B1DF8">
        <w:rPr>
          <w:color w:val="231F20"/>
        </w:rPr>
        <w:t>1</w:t>
      </w:r>
      <w:r w:rsidR="004B1DF8">
        <w:rPr>
          <w:color w:val="231F20"/>
          <w:spacing w:val="-15"/>
        </w:rPr>
        <w:t xml:space="preserve"> </w:t>
      </w:r>
      <w:r w:rsidR="004B1DF8">
        <w:rPr>
          <w:color w:val="231F20"/>
        </w:rPr>
        <w:t>классе</w:t>
      </w:r>
      <w:r w:rsidR="004B1DF8">
        <w:rPr>
          <w:color w:val="231F20"/>
          <w:spacing w:val="-14"/>
        </w:rPr>
        <w:t xml:space="preserve"> </w:t>
      </w:r>
      <w:r w:rsidR="004B1DF8">
        <w:rPr>
          <w:color w:val="231F20"/>
        </w:rPr>
        <w:t>—</w:t>
      </w:r>
      <w:r w:rsidR="004B1DF8">
        <w:rPr>
          <w:color w:val="231F20"/>
          <w:spacing w:val="-15"/>
        </w:rPr>
        <w:t xml:space="preserve"> </w:t>
      </w:r>
      <w:r w:rsidR="004B1DF8">
        <w:rPr>
          <w:color w:val="231F20"/>
        </w:rPr>
        <w:t>132</w:t>
      </w:r>
      <w:r w:rsidR="004B1DF8">
        <w:rPr>
          <w:color w:val="231F20"/>
          <w:spacing w:val="-14"/>
        </w:rPr>
        <w:t xml:space="preserve"> </w:t>
      </w:r>
      <w:r w:rsidR="004B1DF8">
        <w:rPr>
          <w:color w:val="231F20"/>
        </w:rPr>
        <w:t>часа,</w:t>
      </w:r>
      <w:r w:rsidR="004B1DF8">
        <w:rPr>
          <w:color w:val="231F20"/>
          <w:spacing w:val="-15"/>
        </w:rPr>
        <w:t xml:space="preserve"> </w:t>
      </w:r>
      <w:r w:rsidR="004B1DF8">
        <w:rPr>
          <w:color w:val="231F20"/>
        </w:rPr>
        <w:t>во</w:t>
      </w:r>
      <w:r w:rsidR="004B1DF8">
        <w:rPr>
          <w:color w:val="231F20"/>
          <w:spacing w:val="-14"/>
        </w:rPr>
        <w:t xml:space="preserve"> </w:t>
      </w:r>
      <w:r w:rsidR="004B1DF8">
        <w:rPr>
          <w:color w:val="231F20"/>
        </w:rPr>
        <w:t>2</w:t>
      </w:r>
      <w:r w:rsidR="004B1DF8">
        <w:rPr>
          <w:color w:val="231F20"/>
          <w:spacing w:val="-15"/>
        </w:rPr>
        <w:t xml:space="preserve"> </w:t>
      </w:r>
      <w:r w:rsidR="004B1DF8">
        <w:rPr>
          <w:color w:val="231F20"/>
        </w:rPr>
        <w:t>классе</w:t>
      </w:r>
      <w:r w:rsidR="004B1DF8">
        <w:rPr>
          <w:color w:val="231F20"/>
          <w:spacing w:val="-14"/>
        </w:rPr>
        <w:t xml:space="preserve"> </w:t>
      </w:r>
      <w:r w:rsidR="004B1DF8">
        <w:rPr>
          <w:color w:val="231F20"/>
        </w:rPr>
        <w:t>—</w:t>
      </w:r>
      <w:r w:rsidR="004B1DF8">
        <w:rPr>
          <w:color w:val="231F20"/>
          <w:spacing w:val="-15"/>
        </w:rPr>
        <w:t xml:space="preserve"> </w:t>
      </w:r>
      <w:r w:rsidR="004B1DF8">
        <w:rPr>
          <w:color w:val="231F20"/>
        </w:rPr>
        <w:t>136</w:t>
      </w:r>
      <w:r w:rsidR="004B1DF8">
        <w:rPr>
          <w:color w:val="231F20"/>
          <w:spacing w:val="-14"/>
        </w:rPr>
        <w:t xml:space="preserve"> </w:t>
      </w:r>
      <w:r w:rsidR="004B1DF8">
        <w:rPr>
          <w:color w:val="231F20"/>
          <w:spacing w:val="-5"/>
        </w:rPr>
        <w:t>ча-</w:t>
      </w:r>
    </w:p>
    <w:p w:rsidR="00DC388F" w:rsidRDefault="004B1DF8">
      <w:pPr>
        <w:pStyle w:val="a3"/>
        <w:spacing w:before="3"/>
        <w:ind w:right="0" w:firstLine="0"/>
      </w:pPr>
      <w:r>
        <w:rPr>
          <w:color w:val="231F20"/>
        </w:rPr>
        <w:t>сов,</w:t>
      </w:r>
      <w:r>
        <w:rPr>
          <w:color w:val="231F20"/>
          <w:spacing w:val="2"/>
        </w:rPr>
        <w:t xml:space="preserve"> </w:t>
      </w:r>
      <w:r>
        <w:rPr>
          <w:color w:val="231F20"/>
        </w:rPr>
        <w:t>3</w:t>
      </w:r>
      <w:r>
        <w:rPr>
          <w:color w:val="231F20"/>
          <w:spacing w:val="2"/>
        </w:rPr>
        <w:t xml:space="preserve"> </w:t>
      </w:r>
      <w:r>
        <w:rPr>
          <w:color w:val="231F20"/>
        </w:rPr>
        <w:t>классе</w:t>
      </w:r>
      <w:r>
        <w:rPr>
          <w:color w:val="231F20"/>
          <w:spacing w:val="2"/>
        </w:rPr>
        <w:t xml:space="preserve"> </w:t>
      </w:r>
      <w:r>
        <w:rPr>
          <w:color w:val="231F20"/>
        </w:rPr>
        <w:t>—</w:t>
      </w:r>
      <w:r>
        <w:rPr>
          <w:color w:val="231F20"/>
          <w:spacing w:val="2"/>
        </w:rPr>
        <w:t xml:space="preserve"> </w:t>
      </w:r>
      <w:r>
        <w:rPr>
          <w:color w:val="231F20"/>
        </w:rPr>
        <w:t>136</w:t>
      </w:r>
      <w:r>
        <w:rPr>
          <w:color w:val="231F20"/>
          <w:spacing w:val="2"/>
        </w:rPr>
        <w:t xml:space="preserve"> </w:t>
      </w:r>
      <w:r>
        <w:rPr>
          <w:color w:val="231F20"/>
        </w:rPr>
        <w:t>часов,</w:t>
      </w:r>
      <w:r>
        <w:rPr>
          <w:color w:val="231F20"/>
          <w:spacing w:val="3"/>
        </w:rPr>
        <w:t xml:space="preserve"> </w:t>
      </w:r>
      <w:r>
        <w:rPr>
          <w:color w:val="231F20"/>
        </w:rPr>
        <w:t>4</w:t>
      </w:r>
      <w:r>
        <w:rPr>
          <w:color w:val="231F20"/>
          <w:spacing w:val="2"/>
        </w:rPr>
        <w:t xml:space="preserve"> </w:t>
      </w:r>
      <w:r>
        <w:rPr>
          <w:color w:val="231F20"/>
        </w:rPr>
        <w:t>классе</w:t>
      </w:r>
      <w:r>
        <w:rPr>
          <w:color w:val="231F20"/>
          <w:spacing w:val="2"/>
        </w:rPr>
        <w:t xml:space="preserve"> </w:t>
      </w:r>
      <w:r>
        <w:rPr>
          <w:color w:val="231F20"/>
        </w:rPr>
        <w:t>—</w:t>
      </w:r>
      <w:r>
        <w:rPr>
          <w:color w:val="231F20"/>
          <w:spacing w:val="2"/>
        </w:rPr>
        <w:t xml:space="preserve"> </w:t>
      </w:r>
      <w:r>
        <w:rPr>
          <w:color w:val="231F20"/>
        </w:rPr>
        <w:t>136</w:t>
      </w:r>
      <w:r>
        <w:rPr>
          <w:color w:val="231F20"/>
          <w:spacing w:val="2"/>
        </w:rPr>
        <w:t xml:space="preserve"> </w:t>
      </w:r>
      <w:r>
        <w:rPr>
          <w:color w:val="231F20"/>
          <w:spacing w:val="-2"/>
        </w:rPr>
        <w:t>часов.</w:t>
      </w:r>
    </w:p>
    <w:p w:rsidR="00DC388F" w:rsidRDefault="00DC388F">
      <w:pPr>
        <w:sectPr w:rsidR="00DC388F">
          <w:footerReference w:type="default" r:id="rId44"/>
          <w:pgSz w:w="7830" w:h="12020"/>
          <w:pgMar w:top="620" w:right="580" w:bottom="900" w:left="580" w:header="0" w:footer="709" w:gutter="0"/>
          <w:pgNumType w:start="317"/>
          <w:cols w:space="720"/>
        </w:sectPr>
      </w:pPr>
    </w:p>
    <w:p w:rsidR="00DC388F" w:rsidRDefault="00FE2E70">
      <w:pPr>
        <w:pStyle w:val="1"/>
      </w:pPr>
      <w:r>
        <w:pict>
          <v:shape id="docshape116" o:spid="_x0000_s1185" style="position:absolute;left:0;text-align:left;margin-left:36.85pt;margin-top:20.85pt;width:317.5pt;height:.1pt;z-index:-15700480;mso-wrap-distance-left:0;mso-wrap-distance-right:0;mso-position-horizontal-relative:page" coordorigin="737,417" coordsize="6350,0" path="m737,417r6350,e" filled="f" strokecolor="#231f20" strokeweight=".5pt">
            <v:path arrowok="t"/>
            <w10:wrap type="topAndBottom" anchorx="page"/>
          </v:shape>
        </w:pict>
      </w:r>
      <w:r w:rsidR="004B1DF8">
        <w:rPr>
          <w:color w:val="231F20"/>
          <w:w w:val="95"/>
        </w:rPr>
        <w:t>СОДЕРЖАНИЕ</w:t>
      </w:r>
      <w:r w:rsidR="004B1DF8">
        <w:rPr>
          <w:color w:val="231F20"/>
          <w:spacing w:val="72"/>
        </w:rPr>
        <w:t xml:space="preserve"> </w:t>
      </w:r>
      <w:r w:rsidR="004B1DF8">
        <w:rPr>
          <w:color w:val="231F20"/>
          <w:spacing w:val="-2"/>
        </w:rPr>
        <w:t>ОБУЧЕНИЯ</w:t>
      </w:r>
    </w:p>
    <w:p w:rsidR="00DC388F" w:rsidRDefault="004B1DF8">
      <w:pPr>
        <w:pStyle w:val="a3"/>
        <w:spacing w:before="181" w:line="244" w:lineRule="auto"/>
      </w:pPr>
      <w:r>
        <w:rPr>
          <w:color w:val="231F20"/>
          <w:w w:val="95"/>
        </w:rPr>
        <w:t>Основное</w:t>
      </w:r>
      <w:r>
        <w:rPr>
          <w:color w:val="231F20"/>
          <w:spacing w:val="-3"/>
          <w:w w:val="95"/>
        </w:rPr>
        <w:t xml:space="preserve"> </w:t>
      </w:r>
      <w:r>
        <w:rPr>
          <w:color w:val="231F20"/>
          <w:w w:val="95"/>
        </w:rPr>
        <w:t>содержание</w:t>
      </w:r>
      <w:r>
        <w:rPr>
          <w:color w:val="231F20"/>
          <w:spacing w:val="-3"/>
          <w:w w:val="95"/>
        </w:rPr>
        <w:t xml:space="preserve"> </w:t>
      </w:r>
      <w:r>
        <w:rPr>
          <w:color w:val="231F20"/>
          <w:w w:val="95"/>
        </w:rPr>
        <w:t>обучения</w:t>
      </w:r>
      <w:r>
        <w:rPr>
          <w:color w:val="231F20"/>
          <w:spacing w:val="-3"/>
          <w:w w:val="95"/>
        </w:rPr>
        <w:t xml:space="preserve"> </w:t>
      </w:r>
      <w:r>
        <w:rPr>
          <w:color w:val="231F20"/>
          <w:w w:val="95"/>
        </w:rPr>
        <w:t>в</w:t>
      </w:r>
      <w:r>
        <w:rPr>
          <w:color w:val="231F20"/>
          <w:spacing w:val="-3"/>
          <w:w w:val="95"/>
        </w:rPr>
        <w:t xml:space="preserve"> </w:t>
      </w:r>
      <w:r>
        <w:rPr>
          <w:color w:val="231F20"/>
          <w:w w:val="95"/>
        </w:rPr>
        <w:t>примерной</w:t>
      </w:r>
      <w:r>
        <w:rPr>
          <w:color w:val="231F20"/>
          <w:spacing w:val="-3"/>
          <w:w w:val="95"/>
        </w:rPr>
        <w:t xml:space="preserve"> </w:t>
      </w:r>
      <w:r>
        <w:rPr>
          <w:color w:val="231F20"/>
          <w:w w:val="95"/>
        </w:rPr>
        <w:t>программе</w:t>
      </w:r>
      <w:r>
        <w:rPr>
          <w:color w:val="231F20"/>
          <w:spacing w:val="-3"/>
          <w:w w:val="95"/>
        </w:rPr>
        <w:t xml:space="preserve"> </w:t>
      </w:r>
      <w:r>
        <w:rPr>
          <w:color w:val="231F20"/>
          <w:w w:val="95"/>
        </w:rPr>
        <w:t xml:space="preserve">пред- </w:t>
      </w:r>
      <w:r>
        <w:rPr>
          <w:color w:val="231F20"/>
        </w:rPr>
        <w:t xml:space="preserve">ставлено разделами: «Числа и величины», «Арифметические </w:t>
      </w:r>
      <w:r>
        <w:rPr>
          <w:color w:val="231F20"/>
          <w:spacing w:val="-2"/>
        </w:rPr>
        <w:t xml:space="preserve">действия», «Текстовые задачи», «Пространственные отношения </w:t>
      </w:r>
      <w:r>
        <w:rPr>
          <w:color w:val="231F20"/>
        </w:rPr>
        <w:t>и геометрические фигуры», «Математическая информация».</w:t>
      </w:r>
    </w:p>
    <w:p w:rsidR="00DC388F" w:rsidRDefault="004B1DF8" w:rsidP="00B626D9">
      <w:pPr>
        <w:pStyle w:val="3"/>
        <w:numPr>
          <w:ilvl w:val="0"/>
          <w:numId w:val="32"/>
        </w:numPr>
        <w:tabs>
          <w:tab w:val="left" w:pos="352"/>
        </w:tabs>
        <w:spacing w:before="164"/>
      </w:pPr>
      <w:r>
        <w:rPr>
          <w:color w:val="231F20"/>
          <w:spacing w:val="-2"/>
        </w:rPr>
        <w:t>КЛАСС</w:t>
      </w:r>
    </w:p>
    <w:p w:rsidR="00DC388F" w:rsidRDefault="004B1DF8">
      <w:pPr>
        <w:pStyle w:val="a3"/>
        <w:spacing w:before="63"/>
        <w:ind w:left="383" w:right="0" w:firstLine="0"/>
        <w:rPr>
          <w:b/>
        </w:rPr>
      </w:pPr>
      <w:r>
        <w:rPr>
          <w:b/>
          <w:color w:val="231F20"/>
        </w:rPr>
        <w:t>Числа</w:t>
      </w:r>
      <w:r>
        <w:rPr>
          <w:b/>
          <w:color w:val="231F20"/>
          <w:spacing w:val="-9"/>
        </w:rPr>
        <w:t xml:space="preserve"> </w:t>
      </w:r>
      <w:r>
        <w:rPr>
          <w:b/>
          <w:color w:val="231F20"/>
        </w:rPr>
        <w:t>и</w:t>
      </w:r>
      <w:r>
        <w:rPr>
          <w:b/>
          <w:color w:val="231F20"/>
          <w:spacing w:val="-9"/>
        </w:rPr>
        <w:t xml:space="preserve"> </w:t>
      </w:r>
      <w:r>
        <w:rPr>
          <w:b/>
          <w:color w:val="231F20"/>
          <w:spacing w:val="-2"/>
        </w:rPr>
        <w:t>величины</w:t>
      </w:r>
    </w:p>
    <w:p w:rsidR="00DC388F" w:rsidRDefault="004B1DF8">
      <w:pPr>
        <w:pStyle w:val="a3"/>
        <w:spacing w:before="5" w:line="244" w:lineRule="auto"/>
        <w:ind w:right="154"/>
      </w:pPr>
      <w:r>
        <w:rPr>
          <w:color w:val="231F20"/>
        </w:rPr>
        <w:t>Числа</w:t>
      </w:r>
      <w:r>
        <w:rPr>
          <w:color w:val="231F20"/>
          <w:spacing w:val="-10"/>
        </w:rPr>
        <w:t xml:space="preserve"> </w:t>
      </w:r>
      <w:r>
        <w:rPr>
          <w:color w:val="231F20"/>
        </w:rPr>
        <w:t>от</w:t>
      </w:r>
      <w:r>
        <w:rPr>
          <w:color w:val="231F20"/>
          <w:spacing w:val="-10"/>
        </w:rPr>
        <w:t xml:space="preserve"> </w:t>
      </w:r>
      <w:r>
        <w:rPr>
          <w:color w:val="231F20"/>
        </w:rPr>
        <w:t>1</w:t>
      </w:r>
      <w:r>
        <w:rPr>
          <w:color w:val="231F20"/>
          <w:spacing w:val="-10"/>
        </w:rPr>
        <w:t xml:space="preserve"> </w:t>
      </w:r>
      <w:r>
        <w:rPr>
          <w:color w:val="231F20"/>
        </w:rPr>
        <w:t>до</w:t>
      </w:r>
      <w:r>
        <w:rPr>
          <w:color w:val="231F20"/>
          <w:spacing w:val="-10"/>
        </w:rPr>
        <w:t xml:space="preserve"> </w:t>
      </w:r>
      <w:r>
        <w:rPr>
          <w:color w:val="231F20"/>
        </w:rPr>
        <w:t>9:</w:t>
      </w:r>
      <w:r>
        <w:rPr>
          <w:color w:val="231F20"/>
          <w:spacing w:val="-10"/>
        </w:rPr>
        <w:t xml:space="preserve"> </w:t>
      </w:r>
      <w:r>
        <w:rPr>
          <w:color w:val="231F20"/>
        </w:rPr>
        <w:t>различение,</w:t>
      </w:r>
      <w:r>
        <w:rPr>
          <w:color w:val="231F20"/>
          <w:spacing w:val="-10"/>
        </w:rPr>
        <w:t xml:space="preserve"> </w:t>
      </w:r>
      <w:r>
        <w:rPr>
          <w:color w:val="231F20"/>
        </w:rPr>
        <w:t>чтение,</w:t>
      </w:r>
      <w:r>
        <w:rPr>
          <w:color w:val="231F20"/>
          <w:spacing w:val="-10"/>
        </w:rPr>
        <w:t xml:space="preserve"> </w:t>
      </w:r>
      <w:r>
        <w:rPr>
          <w:color w:val="231F20"/>
        </w:rPr>
        <w:t>запись.</w:t>
      </w:r>
      <w:r>
        <w:rPr>
          <w:color w:val="231F20"/>
          <w:spacing w:val="-10"/>
        </w:rPr>
        <w:t xml:space="preserve"> </w:t>
      </w:r>
      <w:r>
        <w:rPr>
          <w:color w:val="231F20"/>
        </w:rPr>
        <w:t>Единица</w:t>
      </w:r>
      <w:r>
        <w:rPr>
          <w:color w:val="231F20"/>
          <w:spacing w:val="-10"/>
        </w:rPr>
        <w:t xml:space="preserve"> </w:t>
      </w:r>
      <w:r>
        <w:rPr>
          <w:color w:val="231F20"/>
        </w:rPr>
        <w:t>счёта. Десяток.</w:t>
      </w:r>
      <w:r>
        <w:rPr>
          <w:color w:val="231F20"/>
          <w:spacing w:val="-16"/>
        </w:rPr>
        <w:t xml:space="preserve"> </w:t>
      </w:r>
      <w:r>
        <w:rPr>
          <w:color w:val="231F20"/>
        </w:rPr>
        <w:t>Счёт</w:t>
      </w:r>
      <w:r>
        <w:rPr>
          <w:color w:val="231F20"/>
          <w:spacing w:val="-16"/>
        </w:rPr>
        <w:t xml:space="preserve"> </w:t>
      </w:r>
      <w:r>
        <w:rPr>
          <w:color w:val="231F20"/>
        </w:rPr>
        <w:t>предметов,</w:t>
      </w:r>
      <w:r>
        <w:rPr>
          <w:color w:val="231F20"/>
          <w:spacing w:val="-16"/>
        </w:rPr>
        <w:t xml:space="preserve"> </w:t>
      </w:r>
      <w:r>
        <w:rPr>
          <w:color w:val="231F20"/>
        </w:rPr>
        <w:t>запись</w:t>
      </w:r>
      <w:r>
        <w:rPr>
          <w:color w:val="231F20"/>
          <w:spacing w:val="-16"/>
        </w:rPr>
        <w:t xml:space="preserve"> </w:t>
      </w:r>
      <w:r>
        <w:rPr>
          <w:color w:val="231F20"/>
        </w:rPr>
        <w:t>результата</w:t>
      </w:r>
      <w:r>
        <w:rPr>
          <w:color w:val="231F20"/>
          <w:spacing w:val="-16"/>
        </w:rPr>
        <w:t xml:space="preserve"> </w:t>
      </w:r>
      <w:r>
        <w:rPr>
          <w:color w:val="231F20"/>
        </w:rPr>
        <w:t>цифрами.</w:t>
      </w:r>
      <w:r>
        <w:rPr>
          <w:color w:val="231F20"/>
          <w:spacing w:val="-16"/>
        </w:rPr>
        <w:t xml:space="preserve"> </w:t>
      </w:r>
      <w:r>
        <w:rPr>
          <w:color w:val="231F20"/>
        </w:rPr>
        <w:t>Число</w:t>
      </w:r>
      <w:r>
        <w:rPr>
          <w:color w:val="231F20"/>
          <w:spacing w:val="-16"/>
        </w:rPr>
        <w:t xml:space="preserve"> </w:t>
      </w:r>
      <w:r>
        <w:rPr>
          <w:color w:val="231F20"/>
        </w:rPr>
        <w:t>и цифра 0 при измерении, вычислении.</w:t>
      </w:r>
    </w:p>
    <w:p w:rsidR="00DC388F" w:rsidRDefault="004B1DF8">
      <w:pPr>
        <w:pStyle w:val="a3"/>
        <w:spacing w:before="2" w:line="244" w:lineRule="auto"/>
      </w:pPr>
      <w:r>
        <w:rPr>
          <w:color w:val="231F20"/>
        </w:rPr>
        <w:t>Числа в пределах 20: чтение, запись, сравнение. Однознач- ные и двузначные числа. Увеличение (уменьшение) числа на несколько единиц.</w:t>
      </w:r>
    </w:p>
    <w:p w:rsidR="00DC388F" w:rsidRDefault="004B1DF8">
      <w:pPr>
        <w:pStyle w:val="a3"/>
        <w:spacing w:before="1" w:line="244" w:lineRule="auto"/>
      </w:pPr>
      <w:r>
        <w:rPr>
          <w:color w:val="231F20"/>
        </w:rPr>
        <w:t>Длина и её измерение. Единицы длины: сантиметр, деци- метр; установление соотношения между ними.</w:t>
      </w:r>
    </w:p>
    <w:p w:rsidR="00DC388F" w:rsidRDefault="00DC388F">
      <w:pPr>
        <w:pStyle w:val="a3"/>
        <w:ind w:left="0" w:right="0" w:firstLine="0"/>
        <w:jc w:val="left"/>
        <w:rPr>
          <w:sz w:val="18"/>
        </w:rPr>
      </w:pPr>
    </w:p>
    <w:p w:rsidR="00DC388F" w:rsidRDefault="004B1DF8">
      <w:pPr>
        <w:pStyle w:val="a3"/>
        <w:ind w:left="383" w:right="0" w:firstLine="0"/>
        <w:rPr>
          <w:b/>
        </w:rPr>
      </w:pPr>
      <w:r>
        <w:rPr>
          <w:b/>
          <w:color w:val="231F20"/>
          <w:w w:val="90"/>
        </w:rPr>
        <w:t>Арифметические</w:t>
      </w:r>
      <w:r>
        <w:rPr>
          <w:b/>
          <w:color w:val="231F20"/>
          <w:spacing w:val="22"/>
        </w:rPr>
        <w:t xml:space="preserve"> </w:t>
      </w:r>
      <w:r>
        <w:rPr>
          <w:b/>
          <w:color w:val="231F20"/>
          <w:spacing w:val="-2"/>
        </w:rPr>
        <w:t>действия</w:t>
      </w:r>
    </w:p>
    <w:p w:rsidR="00DC388F" w:rsidRDefault="004B1DF8">
      <w:pPr>
        <w:pStyle w:val="a3"/>
        <w:spacing w:before="5" w:line="244" w:lineRule="auto"/>
      </w:pPr>
      <w:r>
        <w:rPr>
          <w:color w:val="231F20"/>
        </w:rPr>
        <w:t>Сложение</w:t>
      </w:r>
      <w:r>
        <w:rPr>
          <w:color w:val="231F20"/>
          <w:spacing w:val="-4"/>
        </w:rPr>
        <w:t xml:space="preserve"> </w:t>
      </w:r>
      <w:r>
        <w:rPr>
          <w:color w:val="231F20"/>
        </w:rPr>
        <w:t>и</w:t>
      </w:r>
      <w:r>
        <w:rPr>
          <w:color w:val="231F20"/>
          <w:spacing w:val="-4"/>
        </w:rPr>
        <w:t xml:space="preserve"> </w:t>
      </w:r>
      <w:r>
        <w:rPr>
          <w:color w:val="231F20"/>
        </w:rPr>
        <w:t>вычитание</w:t>
      </w:r>
      <w:r>
        <w:rPr>
          <w:color w:val="231F20"/>
          <w:spacing w:val="-4"/>
        </w:rPr>
        <w:t xml:space="preserve"> </w:t>
      </w:r>
      <w:r>
        <w:rPr>
          <w:color w:val="231F20"/>
        </w:rPr>
        <w:t>чисел</w:t>
      </w:r>
      <w:r>
        <w:rPr>
          <w:color w:val="231F20"/>
          <w:spacing w:val="-4"/>
        </w:rPr>
        <w:t xml:space="preserve"> </w:t>
      </w:r>
      <w:r>
        <w:rPr>
          <w:color w:val="231F20"/>
        </w:rPr>
        <w:t>в</w:t>
      </w:r>
      <w:r>
        <w:rPr>
          <w:color w:val="231F20"/>
          <w:spacing w:val="-4"/>
        </w:rPr>
        <w:t xml:space="preserve"> </w:t>
      </w:r>
      <w:r>
        <w:rPr>
          <w:color w:val="231F20"/>
        </w:rPr>
        <w:t>пределах</w:t>
      </w:r>
      <w:r>
        <w:rPr>
          <w:color w:val="231F20"/>
          <w:spacing w:val="-4"/>
        </w:rPr>
        <w:t xml:space="preserve"> </w:t>
      </w:r>
      <w:r>
        <w:rPr>
          <w:color w:val="231F20"/>
        </w:rPr>
        <w:t>20.</w:t>
      </w:r>
      <w:r>
        <w:rPr>
          <w:color w:val="231F20"/>
          <w:spacing w:val="-4"/>
        </w:rPr>
        <w:t xml:space="preserve"> </w:t>
      </w:r>
      <w:r>
        <w:rPr>
          <w:color w:val="231F20"/>
        </w:rPr>
        <w:t>Названия</w:t>
      </w:r>
      <w:r>
        <w:rPr>
          <w:color w:val="231F20"/>
          <w:spacing w:val="-4"/>
        </w:rPr>
        <w:t xml:space="preserve"> </w:t>
      </w:r>
      <w:r>
        <w:rPr>
          <w:color w:val="231F20"/>
        </w:rPr>
        <w:t>ком- понентов действий, результатов действий сложения, вычита- ния. Вычитание как действие, обратное сложению.</w:t>
      </w:r>
    </w:p>
    <w:p w:rsidR="00DC388F" w:rsidRDefault="00DC388F">
      <w:pPr>
        <w:pStyle w:val="a3"/>
        <w:ind w:left="0" w:right="0" w:firstLine="0"/>
        <w:jc w:val="left"/>
        <w:rPr>
          <w:sz w:val="18"/>
        </w:rPr>
      </w:pPr>
    </w:p>
    <w:p w:rsidR="00DC388F" w:rsidRDefault="004B1DF8">
      <w:pPr>
        <w:pStyle w:val="a3"/>
        <w:spacing w:before="1"/>
        <w:ind w:left="383" w:right="0" w:firstLine="0"/>
        <w:rPr>
          <w:b/>
        </w:rPr>
      </w:pPr>
      <w:r>
        <w:rPr>
          <w:b/>
          <w:color w:val="231F20"/>
          <w:w w:val="85"/>
        </w:rPr>
        <w:t>Текстовые</w:t>
      </w:r>
      <w:r>
        <w:rPr>
          <w:b/>
          <w:color w:val="231F20"/>
          <w:spacing w:val="27"/>
        </w:rPr>
        <w:t xml:space="preserve"> </w:t>
      </w:r>
      <w:r>
        <w:rPr>
          <w:b/>
          <w:color w:val="231F20"/>
          <w:spacing w:val="-2"/>
        </w:rPr>
        <w:t>задачи</w:t>
      </w:r>
    </w:p>
    <w:p w:rsidR="00DC388F" w:rsidRDefault="004B1DF8">
      <w:pPr>
        <w:pStyle w:val="a3"/>
        <w:spacing w:before="5" w:line="244" w:lineRule="auto"/>
      </w:pPr>
      <w:r>
        <w:rPr>
          <w:color w:val="231F20"/>
          <w:w w:val="95"/>
        </w:rPr>
        <w:t xml:space="preserve">Текстовая задача: структурные элементы, составление тексто- вой задачи по образцу. Зависимость между данными и искомой </w:t>
      </w:r>
      <w:r>
        <w:rPr>
          <w:color w:val="231F20"/>
          <w:spacing w:val="-2"/>
        </w:rPr>
        <w:t>величиной</w:t>
      </w:r>
      <w:r>
        <w:rPr>
          <w:color w:val="231F20"/>
          <w:spacing w:val="-10"/>
        </w:rPr>
        <w:t xml:space="preserve"> </w:t>
      </w:r>
      <w:r>
        <w:rPr>
          <w:color w:val="231F20"/>
          <w:spacing w:val="-2"/>
        </w:rPr>
        <w:t>в</w:t>
      </w:r>
      <w:r>
        <w:rPr>
          <w:color w:val="231F20"/>
          <w:spacing w:val="-10"/>
        </w:rPr>
        <w:t xml:space="preserve"> </w:t>
      </w:r>
      <w:r>
        <w:rPr>
          <w:color w:val="231F20"/>
          <w:spacing w:val="-2"/>
        </w:rPr>
        <w:t>текстовой</w:t>
      </w:r>
      <w:r>
        <w:rPr>
          <w:color w:val="231F20"/>
          <w:spacing w:val="-10"/>
        </w:rPr>
        <w:t xml:space="preserve"> </w:t>
      </w:r>
      <w:r>
        <w:rPr>
          <w:color w:val="231F20"/>
          <w:spacing w:val="-2"/>
        </w:rPr>
        <w:t>задаче.</w:t>
      </w:r>
      <w:r>
        <w:rPr>
          <w:color w:val="231F20"/>
          <w:spacing w:val="-10"/>
        </w:rPr>
        <w:t xml:space="preserve"> </w:t>
      </w:r>
      <w:r>
        <w:rPr>
          <w:color w:val="231F20"/>
          <w:spacing w:val="-2"/>
        </w:rPr>
        <w:t>Решение</w:t>
      </w:r>
      <w:r>
        <w:rPr>
          <w:color w:val="231F20"/>
          <w:spacing w:val="-10"/>
        </w:rPr>
        <w:t xml:space="preserve"> </w:t>
      </w:r>
      <w:r>
        <w:rPr>
          <w:color w:val="231F20"/>
          <w:spacing w:val="-2"/>
        </w:rPr>
        <w:t>задач</w:t>
      </w:r>
      <w:r>
        <w:rPr>
          <w:color w:val="231F20"/>
          <w:spacing w:val="-10"/>
        </w:rPr>
        <w:t xml:space="preserve"> </w:t>
      </w:r>
      <w:r>
        <w:rPr>
          <w:color w:val="231F20"/>
          <w:spacing w:val="-2"/>
        </w:rPr>
        <w:t>в</w:t>
      </w:r>
      <w:r>
        <w:rPr>
          <w:color w:val="231F20"/>
          <w:spacing w:val="-10"/>
        </w:rPr>
        <w:t xml:space="preserve"> </w:t>
      </w:r>
      <w:r>
        <w:rPr>
          <w:color w:val="231F20"/>
          <w:spacing w:val="-2"/>
        </w:rPr>
        <w:t>одно</w:t>
      </w:r>
      <w:r>
        <w:rPr>
          <w:color w:val="231F20"/>
          <w:spacing w:val="-10"/>
        </w:rPr>
        <w:t xml:space="preserve"> </w:t>
      </w:r>
      <w:r>
        <w:rPr>
          <w:color w:val="231F20"/>
          <w:spacing w:val="-2"/>
        </w:rPr>
        <w:t>действие.</w:t>
      </w:r>
    </w:p>
    <w:p w:rsidR="00DC388F" w:rsidRDefault="00DC388F">
      <w:pPr>
        <w:pStyle w:val="a3"/>
        <w:ind w:left="0" w:right="0" w:firstLine="0"/>
        <w:jc w:val="left"/>
        <w:rPr>
          <w:sz w:val="18"/>
        </w:rPr>
      </w:pPr>
    </w:p>
    <w:p w:rsidR="00DC388F" w:rsidRDefault="004B1DF8">
      <w:pPr>
        <w:pStyle w:val="a3"/>
        <w:ind w:left="383" w:right="0" w:firstLine="0"/>
        <w:rPr>
          <w:b/>
        </w:rPr>
      </w:pPr>
      <w:r>
        <w:rPr>
          <w:b/>
          <w:color w:val="231F20"/>
          <w:w w:val="90"/>
        </w:rPr>
        <w:t>Пространственные</w:t>
      </w:r>
      <w:r>
        <w:rPr>
          <w:b/>
          <w:color w:val="231F20"/>
          <w:spacing w:val="-5"/>
        </w:rPr>
        <w:t xml:space="preserve"> </w:t>
      </w:r>
      <w:r>
        <w:rPr>
          <w:b/>
          <w:color w:val="231F20"/>
          <w:w w:val="90"/>
        </w:rPr>
        <w:t>отношения</w:t>
      </w:r>
      <w:r>
        <w:rPr>
          <w:b/>
          <w:color w:val="231F20"/>
          <w:spacing w:val="-4"/>
        </w:rPr>
        <w:t xml:space="preserve"> </w:t>
      </w:r>
      <w:r>
        <w:rPr>
          <w:b/>
          <w:color w:val="231F20"/>
          <w:w w:val="90"/>
        </w:rPr>
        <w:t>и</w:t>
      </w:r>
      <w:r>
        <w:rPr>
          <w:b/>
          <w:color w:val="231F20"/>
          <w:spacing w:val="-5"/>
        </w:rPr>
        <w:t xml:space="preserve"> </w:t>
      </w:r>
      <w:r>
        <w:rPr>
          <w:b/>
          <w:color w:val="231F20"/>
          <w:w w:val="90"/>
        </w:rPr>
        <w:t>геометрические</w:t>
      </w:r>
      <w:r>
        <w:rPr>
          <w:b/>
          <w:color w:val="231F20"/>
          <w:spacing w:val="-4"/>
        </w:rPr>
        <w:t xml:space="preserve"> </w:t>
      </w:r>
      <w:r>
        <w:rPr>
          <w:b/>
          <w:color w:val="231F20"/>
          <w:spacing w:val="-2"/>
          <w:w w:val="90"/>
        </w:rPr>
        <w:t>фигуры</w:t>
      </w:r>
    </w:p>
    <w:p w:rsidR="00DC388F" w:rsidRDefault="004B1DF8">
      <w:pPr>
        <w:pStyle w:val="a3"/>
        <w:spacing w:before="5" w:line="244" w:lineRule="auto"/>
        <w:ind w:right="154"/>
      </w:pPr>
      <w:r>
        <w:rPr>
          <w:color w:val="231F20"/>
        </w:rPr>
        <w:t>Расположение предметов и объектов на плоскости, в про- странстве: слева/справа, сверху/снизу, между; установление пространственных отношений.</w:t>
      </w:r>
    </w:p>
    <w:p w:rsidR="00DC388F" w:rsidRDefault="004B1DF8">
      <w:pPr>
        <w:pStyle w:val="a3"/>
        <w:spacing w:before="2" w:line="244" w:lineRule="auto"/>
      </w:pPr>
      <w:r>
        <w:rPr>
          <w:color w:val="231F20"/>
        </w:rPr>
        <w:t>Геометрические фигуры: распознавание круга, треугольни- ка, прямоугольника, отрезка. Построение отрезка, квадрата, треугольника с помощью линейки на листе в клетку; измере- ние длины отрезка в сантиметрах.</w:t>
      </w:r>
    </w:p>
    <w:p w:rsidR="00DC388F" w:rsidRDefault="00DC388F">
      <w:pPr>
        <w:pStyle w:val="a3"/>
        <w:spacing w:before="1"/>
        <w:ind w:left="0" w:right="0" w:firstLine="0"/>
        <w:jc w:val="left"/>
        <w:rPr>
          <w:sz w:val="18"/>
        </w:rPr>
      </w:pPr>
    </w:p>
    <w:p w:rsidR="00DC388F" w:rsidRDefault="004B1DF8">
      <w:pPr>
        <w:pStyle w:val="a3"/>
        <w:ind w:left="383" w:right="0" w:firstLine="0"/>
        <w:rPr>
          <w:b/>
        </w:rPr>
      </w:pPr>
      <w:r>
        <w:rPr>
          <w:b/>
          <w:color w:val="231F20"/>
          <w:w w:val="90"/>
        </w:rPr>
        <w:t>Математическая</w:t>
      </w:r>
      <w:r>
        <w:rPr>
          <w:b/>
          <w:color w:val="231F20"/>
          <w:spacing w:val="24"/>
        </w:rPr>
        <w:t xml:space="preserve"> </w:t>
      </w:r>
      <w:r>
        <w:rPr>
          <w:b/>
          <w:color w:val="231F20"/>
          <w:spacing w:val="-2"/>
          <w:w w:val="95"/>
        </w:rPr>
        <w:t>информация</w:t>
      </w:r>
    </w:p>
    <w:p w:rsidR="00DC388F" w:rsidRDefault="004B1DF8">
      <w:pPr>
        <w:pStyle w:val="a3"/>
        <w:spacing w:before="5" w:line="244" w:lineRule="auto"/>
        <w:ind w:right="154"/>
      </w:pPr>
      <w:r>
        <w:rPr>
          <w:color w:val="231F20"/>
        </w:rPr>
        <w:t>Сбор</w:t>
      </w:r>
      <w:r>
        <w:rPr>
          <w:color w:val="231F20"/>
          <w:spacing w:val="-11"/>
        </w:rPr>
        <w:t xml:space="preserve"> </w:t>
      </w:r>
      <w:r>
        <w:rPr>
          <w:color w:val="231F20"/>
        </w:rPr>
        <w:t>данных</w:t>
      </w:r>
      <w:r>
        <w:rPr>
          <w:color w:val="231F20"/>
          <w:spacing w:val="-11"/>
        </w:rPr>
        <w:t xml:space="preserve"> </w:t>
      </w:r>
      <w:r>
        <w:rPr>
          <w:color w:val="231F20"/>
        </w:rPr>
        <w:t>об</w:t>
      </w:r>
      <w:r>
        <w:rPr>
          <w:color w:val="231F20"/>
          <w:spacing w:val="-11"/>
        </w:rPr>
        <w:t xml:space="preserve"> </w:t>
      </w:r>
      <w:r>
        <w:rPr>
          <w:color w:val="231F20"/>
        </w:rPr>
        <w:t>объекте</w:t>
      </w:r>
      <w:r>
        <w:rPr>
          <w:color w:val="231F20"/>
          <w:spacing w:val="-11"/>
        </w:rPr>
        <w:t xml:space="preserve"> </w:t>
      </w:r>
      <w:r>
        <w:rPr>
          <w:color w:val="231F20"/>
        </w:rPr>
        <w:t>по</w:t>
      </w:r>
      <w:r>
        <w:rPr>
          <w:color w:val="231F20"/>
          <w:spacing w:val="-11"/>
        </w:rPr>
        <w:t xml:space="preserve"> </w:t>
      </w:r>
      <w:r>
        <w:rPr>
          <w:color w:val="231F20"/>
        </w:rPr>
        <w:t>образцу.</w:t>
      </w:r>
      <w:r>
        <w:rPr>
          <w:color w:val="231F20"/>
          <w:spacing w:val="-11"/>
        </w:rPr>
        <w:t xml:space="preserve"> </w:t>
      </w:r>
      <w:r>
        <w:rPr>
          <w:color w:val="231F20"/>
        </w:rPr>
        <w:t>Характеристики</w:t>
      </w:r>
      <w:r>
        <w:rPr>
          <w:color w:val="231F20"/>
          <w:spacing w:val="-11"/>
        </w:rPr>
        <w:t xml:space="preserve"> </w:t>
      </w:r>
      <w:r>
        <w:rPr>
          <w:color w:val="231F20"/>
        </w:rPr>
        <w:t xml:space="preserve">объек- </w:t>
      </w:r>
      <w:r>
        <w:rPr>
          <w:color w:val="231F20"/>
          <w:w w:val="95"/>
        </w:rPr>
        <w:t xml:space="preserve">та, группы объектов (количество, форма, размер). Группировка </w:t>
      </w:r>
      <w:r>
        <w:rPr>
          <w:color w:val="231F20"/>
        </w:rPr>
        <w:t>объектов по заданному признаку.</w:t>
      </w:r>
    </w:p>
    <w:p w:rsidR="00DC388F" w:rsidRDefault="004B1DF8">
      <w:pPr>
        <w:pStyle w:val="a3"/>
        <w:spacing w:line="242" w:lineRule="auto"/>
        <w:ind w:right="154"/>
      </w:pPr>
      <w:r>
        <w:rPr>
          <w:color w:val="231F20"/>
        </w:rPr>
        <w:t>Закономерность</w:t>
      </w:r>
      <w:r>
        <w:rPr>
          <w:color w:val="231F20"/>
          <w:spacing w:val="-16"/>
        </w:rPr>
        <w:t xml:space="preserve"> </w:t>
      </w:r>
      <w:r>
        <w:rPr>
          <w:color w:val="231F20"/>
        </w:rPr>
        <w:t>в</w:t>
      </w:r>
      <w:r>
        <w:rPr>
          <w:color w:val="231F20"/>
          <w:spacing w:val="-16"/>
        </w:rPr>
        <w:t xml:space="preserve"> </w:t>
      </w:r>
      <w:r>
        <w:rPr>
          <w:color w:val="231F20"/>
        </w:rPr>
        <w:t>ряду</w:t>
      </w:r>
      <w:r>
        <w:rPr>
          <w:color w:val="231F20"/>
          <w:spacing w:val="-16"/>
        </w:rPr>
        <w:t xml:space="preserve"> </w:t>
      </w:r>
      <w:r>
        <w:rPr>
          <w:color w:val="231F20"/>
        </w:rPr>
        <w:t>заданных</w:t>
      </w:r>
      <w:r>
        <w:rPr>
          <w:color w:val="231F20"/>
          <w:spacing w:val="-16"/>
        </w:rPr>
        <w:t xml:space="preserve"> </w:t>
      </w:r>
      <w:r>
        <w:rPr>
          <w:color w:val="231F20"/>
        </w:rPr>
        <w:t>объектов:</w:t>
      </w:r>
      <w:r>
        <w:rPr>
          <w:color w:val="231F20"/>
          <w:spacing w:val="-16"/>
        </w:rPr>
        <w:t xml:space="preserve"> </w:t>
      </w:r>
      <w:r>
        <w:rPr>
          <w:color w:val="231F20"/>
        </w:rPr>
        <w:t>её</w:t>
      </w:r>
      <w:r>
        <w:rPr>
          <w:color w:val="231F20"/>
          <w:spacing w:val="-16"/>
        </w:rPr>
        <w:t xml:space="preserve"> </w:t>
      </w:r>
      <w:r>
        <w:rPr>
          <w:color w:val="231F20"/>
        </w:rPr>
        <w:t>обнаружение, продолжение ряда.</w:t>
      </w:r>
    </w:p>
    <w:p w:rsidR="00DC388F" w:rsidRDefault="00DC388F">
      <w:pPr>
        <w:spacing w:line="242" w:lineRule="auto"/>
        <w:sectPr w:rsidR="00DC388F">
          <w:footerReference w:type="even" r:id="rId45"/>
          <w:pgSz w:w="7830" w:h="12020"/>
          <w:pgMar w:top="580" w:right="580" w:bottom="280" w:left="580" w:header="0" w:footer="0" w:gutter="0"/>
          <w:cols w:space="720"/>
        </w:sectPr>
      </w:pPr>
    </w:p>
    <w:p w:rsidR="00DC388F" w:rsidRDefault="004B1DF8">
      <w:pPr>
        <w:pStyle w:val="a3"/>
        <w:spacing w:before="68" w:line="249" w:lineRule="auto"/>
      </w:pPr>
      <w:r>
        <w:rPr>
          <w:color w:val="231F20"/>
        </w:rPr>
        <w:t xml:space="preserve">Верные (истинные) и неверные (ложные) предложения, со- ставленные относительно заданного набора математических </w:t>
      </w:r>
      <w:r>
        <w:rPr>
          <w:color w:val="231F20"/>
          <w:spacing w:val="-2"/>
        </w:rPr>
        <w:t>объектов.</w:t>
      </w:r>
    </w:p>
    <w:p w:rsidR="00DC388F" w:rsidRDefault="004B1DF8">
      <w:pPr>
        <w:pStyle w:val="a3"/>
        <w:spacing w:line="249" w:lineRule="auto"/>
        <w:ind w:right="154"/>
      </w:pPr>
      <w:r>
        <w:rPr>
          <w:color w:val="231F20"/>
        </w:rPr>
        <w:t>Чтение</w:t>
      </w:r>
      <w:r>
        <w:rPr>
          <w:color w:val="231F20"/>
          <w:spacing w:val="-15"/>
        </w:rPr>
        <w:t xml:space="preserve"> </w:t>
      </w:r>
      <w:r>
        <w:rPr>
          <w:color w:val="231F20"/>
        </w:rPr>
        <w:t>таблицы</w:t>
      </w:r>
      <w:r>
        <w:rPr>
          <w:color w:val="231F20"/>
          <w:spacing w:val="-15"/>
        </w:rPr>
        <w:t xml:space="preserve"> </w:t>
      </w:r>
      <w:r>
        <w:rPr>
          <w:color w:val="231F20"/>
        </w:rPr>
        <w:t>(содержащей</w:t>
      </w:r>
      <w:r>
        <w:rPr>
          <w:color w:val="231F20"/>
          <w:spacing w:val="-15"/>
        </w:rPr>
        <w:t xml:space="preserve"> </w:t>
      </w:r>
      <w:r>
        <w:rPr>
          <w:color w:val="231F20"/>
        </w:rPr>
        <w:t>не</w:t>
      </w:r>
      <w:r>
        <w:rPr>
          <w:color w:val="231F20"/>
          <w:spacing w:val="-15"/>
        </w:rPr>
        <w:t xml:space="preserve"> </w:t>
      </w:r>
      <w:r>
        <w:rPr>
          <w:color w:val="231F20"/>
        </w:rPr>
        <w:t>более</w:t>
      </w:r>
      <w:r>
        <w:rPr>
          <w:color w:val="231F20"/>
          <w:spacing w:val="-15"/>
        </w:rPr>
        <w:t xml:space="preserve"> </w:t>
      </w:r>
      <w:r>
        <w:rPr>
          <w:color w:val="231F20"/>
        </w:rPr>
        <w:t>4-х</w:t>
      </w:r>
      <w:r>
        <w:rPr>
          <w:color w:val="231F20"/>
          <w:spacing w:val="-15"/>
        </w:rPr>
        <w:t xml:space="preserve"> </w:t>
      </w:r>
      <w:r>
        <w:rPr>
          <w:color w:val="231F20"/>
        </w:rPr>
        <w:t>данных);</w:t>
      </w:r>
      <w:r>
        <w:rPr>
          <w:color w:val="231F20"/>
          <w:spacing w:val="-15"/>
        </w:rPr>
        <w:t xml:space="preserve"> </w:t>
      </w:r>
      <w:r>
        <w:rPr>
          <w:color w:val="231F20"/>
        </w:rPr>
        <w:t>извлече- ние</w:t>
      </w:r>
      <w:r>
        <w:rPr>
          <w:color w:val="231F20"/>
          <w:spacing w:val="-10"/>
        </w:rPr>
        <w:t xml:space="preserve"> </w:t>
      </w:r>
      <w:r>
        <w:rPr>
          <w:color w:val="231F20"/>
        </w:rPr>
        <w:t>данного</w:t>
      </w:r>
      <w:r>
        <w:rPr>
          <w:color w:val="231F20"/>
          <w:spacing w:val="-10"/>
        </w:rPr>
        <w:t xml:space="preserve"> </w:t>
      </w:r>
      <w:r>
        <w:rPr>
          <w:color w:val="231F20"/>
        </w:rPr>
        <w:t>из</w:t>
      </w:r>
      <w:r>
        <w:rPr>
          <w:color w:val="231F20"/>
          <w:spacing w:val="-10"/>
        </w:rPr>
        <w:t xml:space="preserve"> </w:t>
      </w:r>
      <w:r>
        <w:rPr>
          <w:color w:val="231F20"/>
        </w:rPr>
        <w:t>строки,</w:t>
      </w:r>
      <w:r>
        <w:rPr>
          <w:color w:val="231F20"/>
          <w:spacing w:val="-10"/>
        </w:rPr>
        <w:t xml:space="preserve"> </w:t>
      </w:r>
      <w:r>
        <w:rPr>
          <w:color w:val="231F20"/>
        </w:rPr>
        <w:t>столбца;</w:t>
      </w:r>
      <w:r>
        <w:rPr>
          <w:color w:val="231F20"/>
          <w:spacing w:val="-10"/>
        </w:rPr>
        <w:t xml:space="preserve"> </w:t>
      </w:r>
      <w:r>
        <w:rPr>
          <w:color w:val="231F20"/>
        </w:rPr>
        <w:t>внесение</w:t>
      </w:r>
      <w:r>
        <w:rPr>
          <w:color w:val="231F20"/>
          <w:spacing w:val="-10"/>
        </w:rPr>
        <w:t xml:space="preserve"> </w:t>
      </w:r>
      <w:r>
        <w:rPr>
          <w:color w:val="231F20"/>
        </w:rPr>
        <w:t>одного-двух</w:t>
      </w:r>
      <w:r>
        <w:rPr>
          <w:color w:val="231F20"/>
          <w:spacing w:val="-10"/>
        </w:rPr>
        <w:t xml:space="preserve"> </w:t>
      </w:r>
      <w:r>
        <w:rPr>
          <w:color w:val="231F20"/>
        </w:rPr>
        <w:t>данных в таблицу. Чтение рисунка, схемы с одним-двумя числовыми данными (значениями данных величин).</w:t>
      </w:r>
    </w:p>
    <w:p w:rsidR="00DC388F" w:rsidRDefault="004B1DF8">
      <w:pPr>
        <w:pStyle w:val="a3"/>
        <w:spacing w:line="249" w:lineRule="auto"/>
      </w:pPr>
      <w:r>
        <w:rPr>
          <w:color w:val="231F20"/>
        </w:rPr>
        <w:t>Двух-трёхшаговые инструкции, связанные с вычислением, измерением длины, изображением геометрической фигуры.</w:t>
      </w:r>
    </w:p>
    <w:p w:rsidR="00DC388F" w:rsidRDefault="004B1DF8">
      <w:pPr>
        <w:pStyle w:val="2"/>
        <w:spacing w:before="173" w:line="218" w:lineRule="auto"/>
        <w:ind w:right="1389"/>
      </w:pPr>
      <w:r>
        <w:rPr>
          <w:color w:val="231F20"/>
        </w:rPr>
        <w:t>Универсальные учебные действия (пропедевтический уровень)</w:t>
      </w:r>
    </w:p>
    <w:p w:rsidR="00DC388F" w:rsidRDefault="004B1DF8">
      <w:pPr>
        <w:spacing w:before="61"/>
        <w:ind w:left="383"/>
        <w:rPr>
          <w:i/>
          <w:sz w:val="20"/>
        </w:rPr>
      </w:pPr>
      <w:r>
        <w:rPr>
          <w:i/>
          <w:color w:val="231F20"/>
          <w:sz w:val="20"/>
        </w:rPr>
        <w:t>Универсальные</w:t>
      </w:r>
      <w:r>
        <w:rPr>
          <w:i/>
          <w:color w:val="231F20"/>
          <w:spacing w:val="-8"/>
          <w:sz w:val="20"/>
        </w:rPr>
        <w:t xml:space="preserve"> </w:t>
      </w:r>
      <w:r>
        <w:rPr>
          <w:i/>
          <w:color w:val="231F20"/>
          <w:sz w:val="20"/>
        </w:rPr>
        <w:t>познавательные</w:t>
      </w:r>
      <w:r>
        <w:rPr>
          <w:i/>
          <w:color w:val="231F20"/>
          <w:spacing w:val="-8"/>
          <w:sz w:val="20"/>
        </w:rPr>
        <w:t xml:space="preserve"> </w:t>
      </w:r>
      <w:r>
        <w:rPr>
          <w:i/>
          <w:color w:val="231F20"/>
          <w:sz w:val="20"/>
        </w:rPr>
        <w:t>учебные</w:t>
      </w:r>
      <w:r>
        <w:rPr>
          <w:i/>
          <w:color w:val="231F20"/>
          <w:spacing w:val="-7"/>
          <w:sz w:val="20"/>
        </w:rPr>
        <w:t xml:space="preserve"> </w:t>
      </w:r>
      <w:r>
        <w:rPr>
          <w:i/>
          <w:color w:val="231F20"/>
          <w:spacing w:val="-2"/>
          <w:sz w:val="20"/>
        </w:rPr>
        <w:t>действия:</w:t>
      </w:r>
    </w:p>
    <w:p w:rsidR="00DC388F" w:rsidRDefault="004B1DF8">
      <w:pPr>
        <w:pStyle w:val="a3"/>
        <w:spacing w:before="9" w:line="249" w:lineRule="auto"/>
        <w:ind w:left="383" w:right="146" w:hanging="227"/>
        <w:jc w:val="left"/>
      </w:pPr>
      <w:r>
        <w:rPr>
          <w:color w:val="231F20"/>
        </w:rPr>
        <w:t>—наблюдать</w:t>
      </w:r>
      <w:r>
        <w:rPr>
          <w:color w:val="231F20"/>
          <w:spacing w:val="40"/>
        </w:rPr>
        <w:t xml:space="preserve"> </w:t>
      </w:r>
      <w:r>
        <w:rPr>
          <w:color w:val="231F20"/>
        </w:rPr>
        <w:t>математические</w:t>
      </w:r>
      <w:r>
        <w:rPr>
          <w:color w:val="231F20"/>
          <w:spacing w:val="40"/>
        </w:rPr>
        <w:t xml:space="preserve"> </w:t>
      </w:r>
      <w:r>
        <w:rPr>
          <w:color w:val="231F20"/>
        </w:rPr>
        <w:t>объекты</w:t>
      </w:r>
      <w:r>
        <w:rPr>
          <w:color w:val="231F20"/>
          <w:spacing w:val="40"/>
        </w:rPr>
        <w:t xml:space="preserve"> </w:t>
      </w:r>
      <w:r>
        <w:rPr>
          <w:color w:val="231F20"/>
        </w:rPr>
        <w:t>(числа,</w:t>
      </w:r>
      <w:r>
        <w:rPr>
          <w:color w:val="231F20"/>
          <w:spacing w:val="40"/>
        </w:rPr>
        <w:t xml:space="preserve"> </w:t>
      </w:r>
      <w:r>
        <w:rPr>
          <w:color w:val="231F20"/>
        </w:rPr>
        <w:t>величины)</w:t>
      </w:r>
      <w:r>
        <w:rPr>
          <w:color w:val="231F20"/>
          <w:spacing w:val="40"/>
        </w:rPr>
        <w:t xml:space="preserve"> </w:t>
      </w:r>
      <w:r>
        <w:rPr>
          <w:color w:val="231F20"/>
        </w:rPr>
        <w:t>в окружающем мире;</w:t>
      </w:r>
    </w:p>
    <w:p w:rsidR="00DC388F" w:rsidRDefault="004B1DF8">
      <w:pPr>
        <w:pStyle w:val="a3"/>
        <w:spacing w:line="249" w:lineRule="auto"/>
        <w:ind w:left="383" w:right="146" w:hanging="227"/>
        <w:jc w:val="left"/>
      </w:pPr>
      <w:r>
        <w:rPr>
          <w:color w:val="231F20"/>
        </w:rPr>
        <w:t>—обнаруживать</w:t>
      </w:r>
      <w:r>
        <w:rPr>
          <w:color w:val="231F20"/>
          <w:spacing w:val="-8"/>
        </w:rPr>
        <w:t xml:space="preserve"> </w:t>
      </w:r>
      <w:r>
        <w:rPr>
          <w:color w:val="231F20"/>
        </w:rPr>
        <w:t>общее</w:t>
      </w:r>
      <w:r>
        <w:rPr>
          <w:color w:val="231F20"/>
          <w:spacing w:val="-8"/>
        </w:rPr>
        <w:t xml:space="preserve"> </w:t>
      </w:r>
      <w:r>
        <w:rPr>
          <w:color w:val="231F20"/>
        </w:rPr>
        <w:t>и</w:t>
      </w:r>
      <w:r>
        <w:rPr>
          <w:color w:val="231F20"/>
          <w:spacing w:val="-8"/>
        </w:rPr>
        <w:t xml:space="preserve"> </w:t>
      </w:r>
      <w:r>
        <w:rPr>
          <w:color w:val="231F20"/>
        </w:rPr>
        <w:t>различное</w:t>
      </w:r>
      <w:r>
        <w:rPr>
          <w:color w:val="231F20"/>
          <w:spacing w:val="-8"/>
        </w:rPr>
        <w:t xml:space="preserve"> </w:t>
      </w:r>
      <w:r>
        <w:rPr>
          <w:color w:val="231F20"/>
        </w:rPr>
        <w:t>в</w:t>
      </w:r>
      <w:r>
        <w:rPr>
          <w:color w:val="231F20"/>
          <w:spacing w:val="-8"/>
        </w:rPr>
        <w:t xml:space="preserve"> </w:t>
      </w:r>
      <w:r>
        <w:rPr>
          <w:color w:val="231F20"/>
        </w:rPr>
        <w:t>записи</w:t>
      </w:r>
      <w:r>
        <w:rPr>
          <w:color w:val="231F20"/>
          <w:spacing w:val="-8"/>
        </w:rPr>
        <w:t xml:space="preserve"> </w:t>
      </w:r>
      <w:r>
        <w:rPr>
          <w:color w:val="231F20"/>
        </w:rPr>
        <w:t xml:space="preserve">арифметических </w:t>
      </w:r>
      <w:r>
        <w:rPr>
          <w:color w:val="231F20"/>
          <w:spacing w:val="-2"/>
        </w:rPr>
        <w:t>действий;</w:t>
      </w:r>
    </w:p>
    <w:p w:rsidR="00DC388F" w:rsidRDefault="004B1DF8">
      <w:pPr>
        <w:pStyle w:val="a3"/>
        <w:spacing w:line="249" w:lineRule="auto"/>
        <w:ind w:left="383" w:right="146" w:hanging="227"/>
        <w:jc w:val="left"/>
      </w:pPr>
      <w:r>
        <w:rPr>
          <w:color w:val="231F20"/>
        </w:rPr>
        <w:t>—понимать</w:t>
      </w:r>
      <w:r>
        <w:rPr>
          <w:color w:val="231F20"/>
          <w:spacing w:val="-9"/>
        </w:rPr>
        <w:t xml:space="preserve"> </w:t>
      </w:r>
      <w:r>
        <w:rPr>
          <w:color w:val="231F20"/>
        </w:rPr>
        <w:t>назначение</w:t>
      </w:r>
      <w:r>
        <w:rPr>
          <w:color w:val="231F20"/>
          <w:spacing w:val="-9"/>
        </w:rPr>
        <w:t xml:space="preserve"> </w:t>
      </w:r>
      <w:r>
        <w:rPr>
          <w:color w:val="231F20"/>
        </w:rPr>
        <w:t>и</w:t>
      </w:r>
      <w:r>
        <w:rPr>
          <w:color w:val="231F20"/>
          <w:spacing w:val="-9"/>
        </w:rPr>
        <w:t xml:space="preserve"> </w:t>
      </w:r>
      <w:r>
        <w:rPr>
          <w:color w:val="231F20"/>
        </w:rPr>
        <w:t>необходимость</w:t>
      </w:r>
      <w:r>
        <w:rPr>
          <w:color w:val="231F20"/>
          <w:spacing w:val="-9"/>
        </w:rPr>
        <w:t xml:space="preserve"> </w:t>
      </w:r>
      <w:r>
        <w:rPr>
          <w:color w:val="231F20"/>
        </w:rPr>
        <w:t>использования</w:t>
      </w:r>
      <w:r>
        <w:rPr>
          <w:color w:val="231F20"/>
          <w:spacing w:val="-9"/>
        </w:rPr>
        <w:t xml:space="preserve"> </w:t>
      </w:r>
      <w:r>
        <w:rPr>
          <w:color w:val="231F20"/>
        </w:rPr>
        <w:t>вели- чин в жизни;</w:t>
      </w:r>
    </w:p>
    <w:p w:rsidR="00DC388F" w:rsidRDefault="004B1DF8">
      <w:pPr>
        <w:pStyle w:val="a3"/>
        <w:spacing w:line="234" w:lineRule="exact"/>
        <w:ind w:right="0" w:firstLine="0"/>
        <w:jc w:val="left"/>
      </w:pPr>
      <w:r>
        <w:rPr>
          <w:color w:val="231F20"/>
        </w:rPr>
        <w:t>—наблюдать</w:t>
      </w:r>
      <w:r>
        <w:rPr>
          <w:color w:val="231F20"/>
          <w:spacing w:val="-9"/>
        </w:rPr>
        <w:t xml:space="preserve"> </w:t>
      </w:r>
      <w:r>
        <w:rPr>
          <w:color w:val="231F20"/>
        </w:rPr>
        <w:t>действие</w:t>
      </w:r>
      <w:r>
        <w:rPr>
          <w:color w:val="231F20"/>
          <w:spacing w:val="-9"/>
        </w:rPr>
        <w:t xml:space="preserve"> </w:t>
      </w:r>
      <w:r>
        <w:rPr>
          <w:color w:val="231F20"/>
        </w:rPr>
        <w:t>измерительных</w:t>
      </w:r>
      <w:r>
        <w:rPr>
          <w:color w:val="231F20"/>
          <w:spacing w:val="-9"/>
        </w:rPr>
        <w:t xml:space="preserve"> </w:t>
      </w:r>
      <w:r>
        <w:rPr>
          <w:color w:val="231F20"/>
          <w:spacing w:val="-2"/>
        </w:rPr>
        <w:t>приборов;</w:t>
      </w:r>
    </w:p>
    <w:p w:rsidR="00DC388F" w:rsidRDefault="004B1DF8">
      <w:pPr>
        <w:pStyle w:val="a3"/>
        <w:spacing w:before="6"/>
        <w:ind w:right="0" w:firstLine="0"/>
        <w:jc w:val="left"/>
      </w:pPr>
      <w:r>
        <w:rPr>
          <w:color w:val="231F20"/>
          <w:w w:val="95"/>
        </w:rPr>
        <w:t>—сравнивать</w:t>
      </w:r>
      <w:r>
        <w:rPr>
          <w:color w:val="231F20"/>
          <w:spacing w:val="21"/>
        </w:rPr>
        <w:t xml:space="preserve"> </w:t>
      </w:r>
      <w:r>
        <w:rPr>
          <w:color w:val="231F20"/>
          <w:w w:val="95"/>
        </w:rPr>
        <w:t>два</w:t>
      </w:r>
      <w:r>
        <w:rPr>
          <w:color w:val="231F20"/>
          <w:spacing w:val="20"/>
        </w:rPr>
        <w:t xml:space="preserve"> </w:t>
      </w:r>
      <w:r>
        <w:rPr>
          <w:color w:val="231F20"/>
          <w:w w:val="95"/>
        </w:rPr>
        <w:t>объекта,</w:t>
      </w:r>
      <w:r>
        <w:rPr>
          <w:color w:val="231F20"/>
          <w:spacing w:val="21"/>
        </w:rPr>
        <w:t xml:space="preserve"> </w:t>
      </w:r>
      <w:r>
        <w:rPr>
          <w:color w:val="231F20"/>
          <w:w w:val="95"/>
        </w:rPr>
        <w:t>два</w:t>
      </w:r>
      <w:r>
        <w:rPr>
          <w:color w:val="231F20"/>
          <w:spacing w:val="21"/>
        </w:rPr>
        <w:t xml:space="preserve"> </w:t>
      </w:r>
      <w:r>
        <w:rPr>
          <w:color w:val="231F20"/>
          <w:spacing w:val="-2"/>
          <w:w w:val="95"/>
        </w:rPr>
        <w:t>числа;</w:t>
      </w:r>
    </w:p>
    <w:p w:rsidR="00DC388F" w:rsidRDefault="004B1DF8">
      <w:pPr>
        <w:pStyle w:val="a3"/>
        <w:spacing w:before="9"/>
        <w:ind w:right="0" w:firstLine="0"/>
        <w:jc w:val="left"/>
      </w:pPr>
      <w:r>
        <w:rPr>
          <w:color w:val="231F20"/>
        </w:rPr>
        <w:t>—распределять</w:t>
      </w:r>
      <w:r>
        <w:rPr>
          <w:color w:val="231F20"/>
          <w:spacing w:val="-7"/>
        </w:rPr>
        <w:t xml:space="preserve"> </w:t>
      </w:r>
      <w:r>
        <w:rPr>
          <w:color w:val="231F20"/>
        </w:rPr>
        <w:t>объекты</w:t>
      </w:r>
      <w:r>
        <w:rPr>
          <w:color w:val="231F20"/>
          <w:spacing w:val="-7"/>
        </w:rPr>
        <w:t xml:space="preserve"> </w:t>
      </w:r>
      <w:r>
        <w:rPr>
          <w:color w:val="231F20"/>
        </w:rPr>
        <w:t>на</w:t>
      </w:r>
      <w:r>
        <w:rPr>
          <w:color w:val="231F20"/>
          <w:spacing w:val="-8"/>
        </w:rPr>
        <w:t xml:space="preserve"> </w:t>
      </w:r>
      <w:r>
        <w:rPr>
          <w:color w:val="231F20"/>
        </w:rPr>
        <w:t>группы</w:t>
      </w:r>
      <w:r>
        <w:rPr>
          <w:color w:val="231F20"/>
          <w:spacing w:val="-7"/>
        </w:rPr>
        <w:t xml:space="preserve"> </w:t>
      </w:r>
      <w:r>
        <w:rPr>
          <w:color w:val="231F20"/>
        </w:rPr>
        <w:t>по</w:t>
      </w:r>
      <w:r>
        <w:rPr>
          <w:color w:val="231F20"/>
          <w:spacing w:val="-7"/>
        </w:rPr>
        <w:t xml:space="preserve"> </w:t>
      </w:r>
      <w:r>
        <w:rPr>
          <w:color w:val="231F20"/>
        </w:rPr>
        <w:t>заданному</w:t>
      </w:r>
      <w:r>
        <w:rPr>
          <w:color w:val="231F20"/>
          <w:spacing w:val="-7"/>
        </w:rPr>
        <w:t xml:space="preserve"> </w:t>
      </w:r>
      <w:r>
        <w:rPr>
          <w:color w:val="231F20"/>
          <w:spacing w:val="-2"/>
        </w:rPr>
        <w:t>основанию;</w:t>
      </w:r>
    </w:p>
    <w:p w:rsidR="00DC388F" w:rsidRDefault="004B1DF8">
      <w:pPr>
        <w:pStyle w:val="a3"/>
        <w:spacing w:before="9" w:line="249" w:lineRule="auto"/>
        <w:ind w:left="383" w:right="146" w:hanging="227"/>
        <w:jc w:val="left"/>
      </w:pPr>
      <w:r>
        <w:rPr>
          <w:color w:val="231F20"/>
        </w:rPr>
        <w:t>—копировать</w:t>
      </w:r>
      <w:r>
        <w:rPr>
          <w:color w:val="231F20"/>
          <w:spacing w:val="40"/>
        </w:rPr>
        <w:t xml:space="preserve"> </w:t>
      </w:r>
      <w:r>
        <w:rPr>
          <w:color w:val="231F20"/>
        </w:rPr>
        <w:t>изученные</w:t>
      </w:r>
      <w:r>
        <w:rPr>
          <w:color w:val="231F20"/>
          <w:spacing w:val="40"/>
        </w:rPr>
        <w:t xml:space="preserve"> </w:t>
      </w:r>
      <w:r>
        <w:rPr>
          <w:color w:val="231F20"/>
        </w:rPr>
        <w:t>фигуры,</w:t>
      </w:r>
      <w:r>
        <w:rPr>
          <w:color w:val="231F20"/>
          <w:spacing w:val="40"/>
        </w:rPr>
        <w:t xml:space="preserve"> </w:t>
      </w:r>
      <w:r>
        <w:rPr>
          <w:color w:val="231F20"/>
        </w:rPr>
        <w:t>рисовать</w:t>
      </w:r>
      <w:r>
        <w:rPr>
          <w:color w:val="231F20"/>
          <w:spacing w:val="40"/>
        </w:rPr>
        <w:t xml:space="preserve"> </w:t>
      </w:r>
      <w:r>
        <w:rPr>
          <w:color w:val="231F20"/>
        </w:rPr>
        <w:t>от</w:t>
      </w:r>
      <w:r>
        <w:rPr>
          <w:color w:val="231F20"/>
          <w:spacing w:val="40"/>
        </w:rPr>
        <w:t xml:space="preserve"> </w:t>
      </w:r>
      <w:r>
        <w:rPr>
          <w:color w:val="231F20"/>
        </w:rPr>
        <w:t>руки</w:t>
      </w:r>
      <w:r>
        <w:rPr>
          <w:color w:val="231F20"/>
          <w:spacing w:val="40"/>
        </w:rPr>
        <w:t xml:space="preserve"> </w:t>
      </w:r>
      <w:r>
        <w:rPr>
          <w:color w:val="231F20"/>
        </w:rPr>
        <w:t>по</w:t>
      </w:r>
      <w:r>
        <w:rPr>
          <w:color w:val="231F20"/>
          <w:spacing w:val="40"/>
        </w:rPr>
        <w:t xml:space="preserve"> </w:t>
      </w:r>
      <w:r>
        <w:rPr>
          <w:color w:val="231F20"/>
        </w:rPr>
        <w:t>соб- ственному замыслу;</w:t>
      </w:r>
    </w:p>
    <w:p w:rsidR="00DC388F" w:rsidRDefault="004B1DF8">
      <w:pPr>
        <w:pStyle w:val="a3"/>
        <w:spacing w:line="234" w:lineRule="exact"/>
        <w:ind w:right="0" w:firstLine="0"/>
        <w:jc w:val="left"/>
      </w:pPr>
      <w:r>
        <w:rPr>
          <w:color w:val="231F20"/>
        </w:rPr>
        <w:t>—приводить</w:t>
      </w:r>
      <w:r>
        <w:rPr>
          <w:color w:val="231F20"/>
          <w:spacing w:val="-9"/>
        </w:rPr>
        <w:t xml:space="preserve"> </w:t>
      </w:r>
      <w:r>
        <w:rPr>
          <w:color w:val="231F20"/>
        </w:rPr>
        <w:t>примеры</w:t>
      </w:r>
      <w:r>
        <w:rPr>
          <w:color w:val="231F20"/>
          <w:spacing w:val="-9"/>
        </w:rPr>
        <w:t xml:space="preserve"> </w:t>
      </w:r>
      <w:r>
        <w:rPr>
          <w:color w:val="231F20"/>
        </w:rPr>
        <w:t>чисел,</w:t>
      </w:r>
      <w:r>
        <w:rPr>
          <w:color w:val="231F20"/>
          <w:spacing w:val="-8"/>
        </w:rPr>
        <w:t xml:space="preserve"> </w:t>
      </w:r>
      <w:r>
        <w:rPr>
          <w:color w:val="231F20"/>
        </w:rPr>
        <w:t>геометрических</w:t>
      </w:r>
      <w:r>
        <w:rPr>
          <w:color w:val="231F20"/>
          <w:spacing w:val="-9"/>
        </w:rPr>
        <w:t xml:space="preserve"> </w:t>
      </w:r>
      <w:r>
        <w:rPr>
          <w:color w:val="231F20"/>
          <w:spacing w:val="-2"/>
        </w:rPr>
        <w:t>фигур;</w:t>
      </w:r>
    </w:p>
    <w:p w:rsidR="00DC388F" w:rsidRDefault="004B1DF8">
      <w:pPr>
        <w:pStyle w:val="a3"/>
        <w:spacing w:before="9" w:line="249" w:lineRule="auto"/>
        <w:ind w:left="383" w:right="146" w:hanging="227"/>
        <w:jc w:val="left"/>
      </w:pPr>
      <w:r>
        <w:rPr>
          <w:color w:val="231F20"/>
        </w:rPr>
        <w:t>—вести</w:t>
      </w:r>
      <w:r>
        <w:rPr>
          <w:color w:val="231F20"/>
          <w:spacing w:val="-12"/>
        </w:rPr>
        <w:t xml:space="preserve"> </w:t>
      </w:r>
      <w:r>
        <w:rPr>
          <w:color w:val="231F20"/>
        </w:rPr>
        <w:t>порядковый</w:t>
      </w:r>
      <w:r>
        <w:rPr>
          <w:color w:val="231F20"/>
          <w:spacing w:val="-12"/>
        </w:rPr>
        <w:t xml:space="preserve"> </w:t>
      </w:r>
      <w:r>
        <w:rPr>
          <w:color w:val="231F20"/>
        </w:rPr>
        <w:t>и</w:t>
      </w:r>
      <w:r>
        <w:rPr>
          <w:color w:val="231F20"/>
          <w:spacing w:val="-12"/>
        </w:rPr>
        <w:t xml:space="preserve"> </w:t>
      </w:r>
      <w:r>
        <w:rPr>
          <w:color w:val="231F20"/>
        </w:rPr>
        <w:t>количественный</w:t>
      </w:r>
      <w:r>
        <w:rPr>
          <w:color w:val="231F20"/>
          <w:spacing w:val="-12"/>
        </w:rPr>
        <w:t xml:space="preserve"> </w:t>
      </w:r>
      <w:r>
        <w:rPr>
          <w:color w:val="231F20"/>
        </w:rPr>
        <w:t>счет</w:t>
      </w:r>
      <w:r>
        <w:rPr>
          <w:color w:val="231F20"/>
          <w:spacing w:val="-12"/>
        </w:rPr>
        <w:t xml:space="preserve"> </w:t>
      </w:r>
      <w:r>
        <w:rPr>
          <w:color w:val="231F20"/>
        </w:rPr>
        <w:t>(соблюдать</w:t>
      </w:r>
      <w:r>
        <w:rPr>
          <w:color w:val="231F20"/>
          <w:spacing w:val="-12"/>
        </w:rPr>
        <w:t xml:space="preserve"> </w:t>
      </w:r>
      <w:r>
        <w:rPr>
          <w:color w:val="231F20"/>
        </w:rPr>
        <w:t xml:space="preserve">после- </w:t>
      </w:r>
      <w:r>
        <w:rPr>
          <w:color w:val="231F20"/>
          <w:spacing w:val="-2"/>
        </w:rPr>
        <w:t>довательность).</w:t>
      </w:r>
    </w:p>
    <w:p w:rsidR="00DC388F" w:rsidRDefault="004B1DF8">
      <w:pPr>
        <w:spacing w:line="234" w:lineRule="exact"/>
        <w:ind w:left="383"/>
        <w:rPr>
          <w:i/>
          <w:sz w:val="20"/>
        </w:rPr>
      </w:pPr>
      <w:r>
        <w:rPr>
          <w:i/>
          <w:color w:val="231F20"/>
          <w:sz w:val="20"/>
        </w:rPr>
        <w:t>Работа</w:t>
      </w:r>
      <w:r>
        <w:rPr>
          <w:i/>
          <w:color w:val="231F20"/>
          <w:spacing w:val="21"/>
          <w:sz w:val="20"/>
        </w:rPr>
        <w:t xml:space="preserve"> </w:t>
      </w:r>
      <w:r>
        <w:rPr>
          <w:i/>
          <w:color w:val="231F20"/>
          <w:sz w:val="20"/>
        </w:rPr>
        <w:t>с</w:t>
      </w:r>
      <w:r>
        <w:rPr>
          <w:i/>
          <w:color w:val="231F20"/>
          <w:spacing w:val="21"/>
          <w:sz w:val="20"/>
        </w:rPr>
        <w:t xml:space="preserve"> </w:t>
      </w:r>
      <w:r>
        <w:rPr>
          <w:i/>
          <w:color w:val="231F20"/>
          <w:spacing w:val="-2"/>
          <w:sz w:val="20"/>
        </w:rPr>
        <w:t>информацией:</w:t>
      </w:r>
    </w:p>
    <w:p w:rsidR="00DC388F" w:rsidRDefault="004B1DF8">
      <w:pPr>
        <w:pStyle w:val="a3"/>
        <w:spacing w:before="8" w:line="249" w:lineRule="auto"/>
        <w:ind w:left="383" w:right="154" w:hanging="227"/>
      </w:pPr>
      <w:r>
        <w:rPr>
          <w:color w:val="231F20"/>
          <w:w w:val="95"/>
        </w:rPr>
        <w:t xml:space="preserve">—понимать, что математические явления могут быть представ- </w:t>
      </w:r>
      <w:r>
        <w:rPr>
          <w:color w:val="231F20"/>
        </w:rPr>
        <w:t>лены с помощью разных средств: текст, числовая запись, таблица, рисунок, схема;</w:t>
      </w:r>
    </w:p>
    <w:p w:rsidR="00DC388F" w:rsidRDefault="004B1DF8">
      <w:pPr>
        <w:pStyle w:val="a3"/>
        <w:spacing w:line="249" w:lineRule="auto"/>
        <w:ind w:left="383" w:hanging="227"/>
      </w:pPr>
      <w:r>
        <w:rPr>
          <w:color w:val="231F20"/>
        </w:rPr>
        <w:t>—читать таблицу, извлекать информацию, представленную в табличной форме.</w:t>
      </w:r>
    </w:p>
    <w:p w:rsidR="00DC388F" w:rsidRDefault="004B1DF8">
      <w:pPr>
        <w:spacing w:line="234" w:lineRule="exact"/>
        <w:ind w:left="383"/>
        <w:jc w:val="both"/>
        <w:rPr>
          <w:i/>
          <w:sz w:val="20"/>
        </w:rPr>
      </w:pPr>
      <w:r>
        <w:rPr>
          <w:i/>
          <w:color w:val="231F20"/>
          <w:sz w:val="20"/>
        </w:rPr>
        <w:t>Универсальные</w:t>
      </w:r>
      <w:r>
        <w:rPr>
          <w:i/>
          <w:color w:val="231F20"/>
          <w:spacing w:val="-5"/>
          <w:sz w:val="20"/>
        </w:rPr>
        <w:t xml:space="preserve"> </w:t>
      </w:r>
      <w:r>
        <w:rPr>
          <w:i/>
          <w:color w:val="231F20"/>
          <w:sz w:val="20"/>
        </w:rPr>
        <w:t>коммуникативные</w:t>
      </w:r>
      <w:r>
        <w:rPr>
          <w:i/>
          <w:color w:val="231F20"/>
          <w:spacing w:val="-5"/>
          <w:sz w:val="20"/>
        </w:rPr>
        <w:t xml:space="preserve"> </w:t>
      </w:r>
      <w:r>
        <w:rPr>
          <w:i/>
          <w:color w:val="231F20"/>
          <w:sz w:val="20"/>
        </w:rPr>
        <w:t>учебные</w:t>
      </w:r>
      <w:r>
        <w:rPr>
          <w:i/>
          <w:color w:val="231F20"/>
          <w:spacing w:val="-5"/>
          <w:sz w:val="20"/>
        </w:rPr>
        <w:t xml:space="preserve"> </w:t>
      </w:r>
      <w:r>
        <w:rPr>
          <w:i/>
          <w:color w:val="231F20"/>
          <w:spacing w:val="-2"/>
          <w:sz w:val="20"/>
        </w:rPr>
        <w:t>действия:</w:t>
      </w:r>
    </w:p>
    <w:p w:rsidR="00DC388F" w:rsidRDefault="004B1DF8">
      <w:pPr>
        <w:pStyle w:val="a3"/>
        <w:spacing w:before="7" w:line="249" w:lineRule="auto"/>
        <w:ind w:left="383" w:hanging="227"/>
      </w:pPr>
      <w:r>
        <w:rPr>
          <w:color w:val="231F20"/>
          <w:w w:val="95"/>
        </w:rPr>
        <w:t xml:space="preserve">—характеризовать (описывать) число, геометрическую фигуру, </w:t>
      </w:r>
      <w:r>
        <w:rPr>
          <w:color w:val="231F20"/>
        </w:rPr>
        <w:t>последовательность</w:t>
      </w:r>
      <w:r>
        <w:rPr>
          <w:color w:val="231F20"/>
          <w:spacing w:val="-13"/>
        </w:rPr>
        <w:t xml:space="preserve"> </w:t>
      </w:r>
      <w:r>
        <w:rPr>
          <w:color w:val="231F20"/>
        </w:rPr>
        <w:t>из</w:t>
      </w:r>
      <w:r>
        <w:rPr>
          <w:color w:val="231F20"/>
          <w:spacing w:val="-13"/>
        </w:rPr>
        <w:t xml:space="preserve"> </w:t>
      </w:r>
      <w:r>
        <w:rPr>
          <w:color w:val="231F20"/>
        </w:rPr>
        <w:t>нескольких</w:t>
      </w:r>
      <w:r>
        <w:rPr>
          <w:color w:val="231F20"/>
          <w:spacing w:val="-13"/>
        </w:rPr>
        <w:t xml:space="preserve"> </w:t>
      </w:r>
      <w:r>
        <w:rPr>
          <w:color w:val="231F20"/>
        </w:rPr>
        <w:t>чисел,</w:t>
      </w:r>
      <w:r>
        <w:rPr>
          <w:color w:val="231F20"/>
          <w:spacing w:val="-13"/>
        </w:rPr>
        <w:t xml:space="preserve"> </w:t>
      </w:r>
      <w:r>
        <w:rPr>
          <w:color w:val="231F20"/>
        </w:rPr>
        <w:t>записанных</w:t>
      </w:r>
      <w:r>
        <w:rPr>
          <w:color w:val="231F20"/>
          <w:spacing w:val="-13"/>
        </w:rPr>
        <w:t xml:space="preserve"> </w:t>
      </w:r>
      <w:r>
        <w:rPr>
          <w:color w:val="231F20"/>
        </w:rPr>
        <w:t>по</w:t>
      </w:r>
      <w:r>
        <w:rPr>
          <w:color w:val="231F20"/>
          <w:spacing w:val="-13"/>
        </w:rPr>
        <w:t xml:space="preserve"> </w:t>
      </w:r>
      <w:r>
        <w:rPr>
          <w:color w:val="231F20"/>
        </w:rPr>
        <w:t xml:space="preserve">по- </w:t>
      </w:r>
      <w:r>
        <w:rPr>
          <w:color w:val="231F20"/>
          <w:spacing w:val="-2"/>
        </w:rPr>
        <w:t>рядку;</w:t>
      </w:r>
    </w:p>
    <w:p w:rsidR="00DC388F" w:rsidRDefault="004B1DF8">
      <w:pPr>
        <w:pStyle w:val="a3"/>
        <w:spacing w:line="233" w:lineRule="exact"/>
        <w:ind w:right="0" w:firstLine="0"/>
      </w:pPr>
      <w:r>
        <w:rPr>
          <w:color w:val="231F20"/>
          <w:w w:val="95"/>
        </w:rPr>
        <w:t>—комментировать</w:t>
      </w:r>
      <w:r>
        <w:rPr>
          <w:color w:val="231F20"/>
          <w:spacing w:val="33"/>
        </w:rPr>
        <w:t xml:space="preserve"> </w:t>
      </w:r>
      <w:r>
        <w:rPr>
          <w:color w:val="231F20"/>
          <w:w w:val="95"/>
        </w:rPr>
        <w:t>ход</w:t>
      </w:r>
      <w:r>
        <w:rPr>
          <w:color w:val="231F20"/>
          <w:spacing w:val="33"/>
        </w:rPr>
        <w:t xml:space="preserve"> </w:t>
      </w:r>
      <w:r>
        <w:rPr>
          <w:color w:val="231F20"/>
          <w:w w:val="95"/>
        </w:rPr>
        <w:t>сравнения</w:t>
      </w:r>
      <w:r>
        <w:rPr>
          <w:color w:val="231F20"/>
          <w:spacing w:val="33"/>
        </w:rPr>
        <w:t xml:space="preserve"> </w:t>
      </w:r>
      <w:r>
        <w:rPr>
          <w:color w:val="231F20"/>
          <w:w w:val="95"/>
        </w:rPr>
        <w:t>двух</w:t>
      </w:r>
      <w:r>
        <w:rPr>
          <w:color w:val="231F20"/>
          <w:spacing w:val="33"/>
        </w:rPr>
        <w:t xml:space="preserve"> </w:t>
      </w:r>
      <w:r>
        <w:rPr>
          <w:color w:val="231F20"/>
          <w:spacing w:val="-2"/>
          <w:w w:val="95"/>
        </w:rPr>
        <w:t>объектов;</w:t>
      </w:r>
    </w:p>
    <w:p w:rsidR="00DC388F" w:rsidRDefault="004B1DF8">
      <w:pPr>
        <w:pStyle w:val="a3"/>
        <w:spacing w:before="9" w:line="249" w:lineRule="auto"/>
        <w:ind w:left="383" w:hanging="227"/>
      </w:pPr>
      <w:r>
        <w:rPr>
          <w:color w:val="231F20"/>
          <w:w w:val="95"/>
        </w:rPr>
        <w:t xml:space="preserve">—описывать своими словами сюжетную ситуацию и математи- ческое отношение, представленное в задаче; описывать поло- </w:t>
      </w:r>
      <w:r>
        <w:rPr>
          <w:color w:val="231F20"/>
        </w:rPr>
        <w:t>жение предмета в пространстве.</w:t>
      </w:r>
    </w:p>
    <w:p w:rsidR="00DC388F" w:rsidRDefault="004B1DF8">
      <w:pPr>
        <w:pStyle w:val="a3"/>
        <w:spacing w:line="233" w:lineRule="exact"/>
        <w:ind w:right="0" w:firstLine="0"/>
      </w:pPr>
      <w:r>
        <w:rPr>
          <w:color w:val="231F20"/>
        </w:rPr>
        <w:t>—различать</w:t>
      </w:r>
      <w:r>
        <w:rPr>
          <w:color w:val="231F20"/>
          <w:spacing w:val="-7"/>
        </w:rPr>
        <w:t xml:space="preserve"> </w:t>
      </w:r>
      <w:r>
        <w:rPr>
          <w:color w:val="231F20"/>
        </w:rPr>
        <w:t>и</w:t>
      </w:r>
      <w:r>
        <w:rPr>
          <w:color w:val="231F20"/>
          <w:spacing w:val="-7"/>
        </w:rPr>
        <w:t xml:space="preserve"> </w:t>
      </w:r>
      <w:r>
        <w:rPr>
          <w:color w:val="231F20"/>
        </w:rPr>
        <w:t>использовать</w:t>
      </w:r>
      <w:r>
        <w:rPr>
          <w:color w:val="231F20"/>
          <w:spacing w:val="-6"/>
        </w:rPr>
        <w:t xml:space="preserve"> </w:t>
      </w:r>
      <w:r>
        <w:rPr>
          <w:color w:val="231F20"/>
        </w:rPr>
        <w:t>математические</w:t>
      </w:r>
      <w:r>
        <w:rPr>
          <w:color w:val="231F20"/>
          <w:spacing w:val="-7"/>
        </w:rPr>
        <w:t xml:space="preserve"> </w:t>
      </w:r>
      <w:r>
        <w:rPr>
          <w:color w:val="231F20"/>
          <w:spacing w:val="-2"/>
        </w:rPr>
        <w:t>знаки;</w:t>
      </w:r>
    </w:p>
    <w:p w:rsidR="00DC388F" w:rsidRDefault="00DC388F">
      <w:pPr>
        <w:spacing w:line="233" w:lineRule="exact"/>
        <w:sectPr w:rsidR="00DC388F">
          <w:footerReference w:type="even" r:id="rId46"/>
          <w:footerReference w:type="default" r:id="rId47"/>
          <w:pgSz w:w="7830" w:h="12020"/>
          <w:pgMar w:top="620" w:right="580" w:bottom="900" w:left="580" w:header="0" w:footer="709" w:gutter="0"/>
          <w:pgNumType w:start="319"/>
          <w:cols w:space="720"/>
        </w:sectPr>
      </w:pPr>
    </w:p>
    <w:p w:rsidR="00DC388F" w:rsidRDefault="004B1DF8">
      <w:pPr>
        <w:pStyle w:val="a3"/>
        <w:spacing w:before="68" w:line="252" w:lineRule="auto"/>
        <w:ind w:left="383" w:hanging="227"/>
      </w:pPr>
      <w:r>
        <w:rPr>
          <w:color w:val="231F20"/>
        </w:rPr>
        <w:t>—строить</w:t>
      </w:r>
      <w:r>
        <w:rPr>
          <w:color w:val="231F20"/>
          <w:spacing w:val="-16"/>
        </w:rPr>
        <w:t xml:space="preserve"> </w:t>
      </w:r>
      <w:r>
        <w:rPr>
          <w:color w:val="231F20"/>
        </w:rPr>
        <w:t>предложения</w:t>
      </w:r>
      <w:r>
        <w:rPr>
          <w:color w:val="231F20"/>
          <w:spacing w:val="-16"/>
        </w:rPr>
        <w:t xml:space="preserve"> </w:t>
      </w:r>
      <w:r>
        <w:rPr>
          <w:color w:val="231F20"/>
        </w:rPr>
        <w:t>относительно</w:t>
      </w:r>
      <w:r>
        <w:rPr>
          <w:color w:val="231F20"/>
          <w:spacing w:val="-16"/>
        </w:rPr>
        <w:t xml:space="preserve"> </w:t>
      </w:r>
      <w:r>
        <w:rPr>
          <w:color w:val="231F20"/>
        </w:rPr>
        <w:t>заданного</w:t>
      </w:r>
      <w:r>
        <w:rPr>
          <w:color w:val="231F20"/>
          <w:spacing w:val="-16"/>
        </w:rPr>
        <w:t xml:space="preserve"> </w:t>
      </w:r>
      <w:r>
        <w:rPr>
          <w:color w:val="231F20"/>
        </w:rPr>
        <w:t>набора</w:t>
      </w:r>
      <w:r>
        <w:rPr>
          <w:color w:val="231F20"/>
          <w:spacing w:val="-16"/>
        </w:rPr>
        <w:t xml:space="preserve"> </w:t>
      </w:r>
      <w:r>
        <w:rPr>
          <w:color w:val="231F20"/>
        </w:rPr>
        <w:t xml:space="preserve">объек- </w:t>
      </w:r>
      <w:r>
        <w:rPr>
          <w:color w:val="231F20"/>
          <w:spacing w:val="-4"/>
        </w:rPr>
        <w:t>тов.</w:t>
      </w:r>
    </w:p>
    <w:p w:rsidR="00DC388F" w:rsidRDefault="004B1DF8">
      <w:pPr>
        <w:spacing w:line="234" w:lineRule="exact"/>
        <w:ind w:left="383"/>
        <w:jc w:val="both"/>
        <w:rPr>
          <w:i/>
          <w:sz w:val="20"/>
        </w:rPr>
      </w:pPr>
      <w:r>
        <w:rPr>
          <w:i/>
          <w:color w:val="231F20"/>
          <w:sz w:val="20"/>
        </w:rPr>
        <w:t>Универсальные</w:t>
      </w:r>
      <w:r>
        <w:rPr>
          <w:i/>
          <w:color w:val="231F20"/>
          <w:spacing w:val="-9"/>
          <w:sz w:val="20"/>
        </w:rPr>
        <w:t xml:space="preserve"> </w:t>
      </w:r>
      <w:r>
        <w:rPr>
          <w:i/>
          <w:color w:val="231F20"/>
          <w:sz w:val="20"/>
        </w:rPr>
        <w:t>регулятивные</w:t>
      </w:r>
      <w:r>
        <w:rPr>
          <w:i/>
          <w:color w:val="231F20"/>
          <w:spacing w:val="-8"/>
          <w:sz w:val="20"/>
        </w:rPr>
        <w:t xml:space="preserve"> </w:t>
      </w:r>
      <w:r>
        <w:rPr>
          <w:i/>
          <w:color w:val="231F20"/>
          <w:sz w:val="20"/>
        </w:rPr>
        <w:t>учебные</w:t>
      </w:r>
      <w:r>
        <w:rPr>
          <w:i/>
          <w:color w:val="231F20"/>
          <w:spacing w:val="-9"/>
          <w:sz w:val="20"/>
        </w:rPr>
        <w:t xml:space="preserve"> </w:t>
      </w:r>
      <w:r>
        <w:rPr>
          <w:i/>
          <w:color w:val="231F20"/>
          <w:spacing w:val="-2"/>
          <w:sz w:val="20"/>
        </w:rPr>
        <w:t>действия:</w:t>
      </w:r>
    </w:p>
    <w:p w:rsidR="00DC388F" w:rsidRDefault="004B1DF8">
      <w:pPr>
        <w:pStyle w:val="a3"/>
        <w:spacing w:before="11" w:line="252" w:lineRule="auto"/>
        <w:ind w:left="383" w:hanging="227"/>
      </w:pPr>
      <w:r>
        <w:rPr>
          <w:color w:val="231F20"/>
        </w:rPr>
        <w:t xml:space="preserve">—принимать учебную задачу, удерживать её в процессе дея- </w:t>
      </w:r>
      <w:r>
        <w:rPr>
          <w:color w:val="231F20"/>
          <w:spacing w:val="-2"/>
        </w:rPr>
        <w:t>тельности;</w:t>
      </w:r>
    </w:p>
    <w:p w:rsidR="00DC388F" w:rsidRDefault="004B1DF8">
      <w:pPr>
        <w:pStyle w:val="a3"/>
        <w:spacing w:line="252" w:lineRule="auto"/>
        <w:ind w:left="383" w:hanging="227"/>
      </w:pPr>
      <w:r>
        <w:rPr>
          <w:color w:val="231F20"/>
        </w:rPr>
        <w:t xml:space="preserve">—действовать в соответствии с предложенным образцом, ин- </w:t>
      </w:r>
      <w:r>
        <w:rPr>
          <w:color w:val="231F20"/>
          <w:spacing w:val="-2"/>
        </w:rPr>
        <w:t>струкцией;</w:t>
      </w:r>
    </w:p>
    <w:p w:rsidR="00DC388F" w:rsidRDefault="004B1DF8">
      <w:pPr>
        <w:pStyle w:val="a3"/>
        <w:spacing w:line="252" w:lineRule="auto"/>
        <w:ind w:left="383" w:hanging="227"/>
      </w:pPr>
      <w:r>
        <w:rPr>
          <w:color w:val="231F20"/>
        </w:rPr>
        <w:t>—проявлять</w:t>
      </w:r>
      <w:r>
        <w:rPr>
          <w:color w:val="231F20"/>
          <w:spacing w:val="-14"/>
        </w:rPr>
        <w:t xml:space="preserve"> </w:t>
      </w:r>
      <w:r>
        <w:rPr>
          <w:color w:val="231F20"/>
        </w:rPr>
        <w:t>интерес</w:t>
      </w:r>
      <w:r>
        <w:rPr>
          <w:color w:val="231F20"/>
          <w:spacing w:val="-14"/>
        </w:rPr>
        <w:t xml:space="preserve"> </w:t>
      </w:r>
      <w:r>
        <w:rPr>
          <w:color w:val="231F20"/>
        </w:rPr>
        <w:t>к</w:t>
      </w:r>
      <w:r>
        <w:rPr>
          <w:color w:val="231F20"/>
          <w:spacing w:val="-14"/>
        </w:rPr>
        <w:t xml:space="preserve"> </w:t>
      </w:r>
      <w:r>
        <w:rPr>
          <w:color w:val="231F20"/>
        </w:rPr>
        <w:t>проверке</w:t>
      </w:r>
      <w:r>
        <w:rPr>
          <w:color w:val="231F20"/>
          <w:spacing w:val="-14"/>
        </w:rPr>
        <w:t xml:space="preserve"> </w:t>
      </w:r>
      <w:r>
        <w:rPr>
          <w:color w:val="231F20"/>
        </w:rPr>
        <w:t>результатов</w:t>
      </w:r>
      <w:r>
        <w:rPr>
          <w:color w:val="231F20"/>
          <w:spacing w:val="-14"/>
        </w:rPr>
        <w:t xml:space="preserve"> </w:t>
      </w:r>
      <w:r>
        <w:rPr>
          <w:color w:val="231F20"/>
        </w:rPr>
        <w:t>решения</w:t>
      </w:r>
      <w:r>
        <w:rPr>
          <w:color w:val="231F20"/>
          <w:spacing w:val="-14"/>
        </w:rPr>
        <w:t xml:space="preserve"> </w:t>
      </w:r>
      <w:r>
        <w:rPr>
          <w:color w:val="231F20"/>
        </w:rPr>
        <w:t>учебной задачи,</w:t>
      </w:r>
      <w:r>
        <w:rPr>
          <w:color w:val="231F20"/>
          <w:spacing w:val="-9"/>
        </w:rPr>
        <w:t xml:space="preserve"> </w:t>
      </w:r>
      <w:r>
        <w:rPr>
          <w:color w:val="231F20"/>
        </w:rPr>
        <w:t>с</w:t>
      </w:r>
      <w:r>
        <w:rPr>
          <w:color w:val="231F20"/>
          <w:spacing w:val="-9"/>
        </w:rPr>
        <w:t xml:space="preserve"> </w:t>
      </w:r>
      <w:r>
        <w:rPr>
          <w:color w:val="231F20"/>
        </w:rPr>
        <w:t>помощью</w:t>
      </w:r>
      <w:r>
        <w:rPr>
          <w:color w:val="231F20"/>
          <w:spacing w:val="-9"/>
        </w:rPr>
        <w:t xml:space="preserve"> </w:t>
      </w:r>
      <w:r>
        <w:rPr>
          <w:color w:val="231F20"/>
        </w:rPr>
        <w:t>учителя</w:t>
      </w:r>
      <w:r>
        <w:rPr>
          <w:color w:val="231F20"/>
          <w:spacing w:val="-9"/>
        </w:rPr>
        <w:t xml:space="preserve"> </w:t>
      </w:r>
      <w:r>
        <w:rPr>
          <w:color w:val="231F20"/>
        </w:rPr>
        <w:t>устанавливать</w:t>
      </w:r>
      <w:r>
        <w:rPr>
          <w:color w:val="231F20"/>
          <w:spacing w:val="-9"/>
        </w:rPr>
        <w:t xml:space="preserve"> </w:t>
      </w:r>
      <w:r>
        <w:rPr>
          <w:color w:val="231F20"/>
        </w:rPr>
        <w:t>причину</w:t>
      </w:r>
      <w:r>
        <w:rPr>
          <w:color w:val="231F20"/>
          <w:spacing w:val="-9"/>
        </w:rPr>
        <w:t xml:space="preserve"> </w:t>
      </w:r>
      <w:r>
        <w:rPr>
          <w:color w:val="231F20"/>
        </w:rPr>
        <w:t>возник- шей ошибки и трудности;</w:t>
      </w:r>
    </w:p>
    <w:p w:rsidR="00DC388F" w:rsidRDefault="004B1DF8">
      <w:pPr>
        <w:pStyle w:val="a3"/>
        <w:spacing w:line="252" w:lineRule="auto"/>
        <w:ind w:left="383" w:right="154" w:hanging="227"/>
      </w:pPr>
      <w:r>
        <w:rPr>
          <w:color w:val="231F20"/>
        </w:rPr>
        <w:t>—проверять правильность вычисления с помощью другого приёма выполнения действия.</w:t>
      </w:r>
    </w:p>
    <w:p w:rsidR="00DC388F" w:rsidRDefault="004B1DF8">
      <w:pPr>
        <w:spacing w:line="234" w:lineRule="exact"/>
        <w:ind w:left="383"/>
        <w:jc w:val="both"/>
        <w:rPr>
          <w:i/>
          <w:sz w:val="20"/>
        </w:rPr>
      </w:pPr>
      <w:r>
        <w:rPr>
          <w:i/>
          <w:color w:val="231F20"/>
          <w:sz w:val="20"/>
        </w:rPr>
        <w:t>Совместная</w:t>
      </w:r>
      <w:r>
        <w:rPr>
          <w:i/>
          <w:color w:val="231F20"/>
          <w:spacing w:val="-1"/>
          <w:sz w:val="20"/>
        </w:rPr>
        <w:t xml:space="preserve"> </w:t>
      </w:r>
      <w:r>
        <w:rPr>
          <w:i/>
          <w:color w:val="231F20"/>
          <w:spacing w:val="-2"/>
          <w:sz w:val="20"/>
        </w:rPr>
        <w:t>деятельность:</w:t>
      </w:r>
    </w:p>
    <w:p w:rsidR="00DC388F" w:rsidRDefault="004B1DF8">
      <w:pPr>
        <w:pStyle w:val="a3"/>
        <w:spacing w:before="8" w:line="252" w:lineRule="auto"/>
        <w:ind w:left="383" w:hanging="227"/>
      </w:pPr>
      <w:r>
        <w:rPr>
          <w:color w:val="231F20"/>
        </w:rPr>
        <w:t>—участвовать</w:t>
      </w:r>
      <w:r>
        <w:rPr>
          <w:color w:val="231F20"/>
          <w:spacing w:val="-16"/>
        </w:rPr>
        <w:t xml:space="preserve"> </w:t>
      </w:r>
      <w:r>
        <w:rPr>
          <w:color w:val="231F20"/>
        </w:rPr>
        <w:t>в</w:t>
      </w:r>
      <w:r>
        <w:rPr>
          <w:color w:val="231F20"/>
          <w:spacing w:val="-16"/>
        </w:rPr>
        <w:t xml:space="preserve"> </w:t>
      </w:r>
      <w:r>
        <w:rPr>
          <w:color w:val="231F20"/>
        </w:rPr>
        <w:t>парной</w:t>
      </w:r>
      <w:r>
        <w:rPr>
          <w:color w:val="231F20"/>
          <w:spacing w:val="-16"/>
        </w:rPr>
        <w:t xml:space="preserve"> </w:t>
      </w:r>
      <w:r>
        <w:rPr>
          <w:color w:val="231F20"/>
        </w:rPr>
        <w:t>работе</w:t>
      </w:r>
      <w:r>
        <w:rPr>
          <w:color w:val="231F20"/>
          <w:spacing w:val="-16"/>
        </w:rPr>
        <w:t xml:space="preserve"> </w:t>
      </w:r>
      <w:r>
        <w:rPr>
          <w:color w:val="231F20"/>
        </w:rPr>
        <w:t>с</w:t>
      </w:r>
      <w:r>
        <w:rPr>
          <w:color w:val="231F20"/>
          <w:spacing w:val="-16"/>
        </w:rPr>
        <w:t xml:space="preserve"> </w:t>
      </w:r>
      <w:r>
        <w:rPr>
          <w:color w:val="231F20"/>
        </w:rPr>
        <w:t>математическим</w:t>
      </w:r>
      <w:r>
        <w:rPr>
          <w:color w:val="231F20"/>
          <w:spacing w:val="-16"/>
        </w:rPr>
        <w:t xml:space="preserve"> </w:t>
      </w:r>
      <w:r>
        <w:rPr>
          <w:color w:val="231F20"/>
        </w:rPr>
        <w:t xml:space="preserve">материалом; </w:t>
      </w:r>
      <w:r>
        <w:rPr>
          <w:color w:val="231F20"/>
          <w:spacing w:val="-2"/>
        </w:rPr>
        <w:t>выполнять</w:t>
      </w:r>
      <w:r>
        <w:rPr>
          <w:color w:val="231F20"/>
          <w:spacing w:val="-5"/>
        </w:rPr>
        <w:t xml:space="preserve"> </w:t>
      </w:r>
      <w:r>
        <w:rPr>
          <w:color w:val="231F20"/>
          <w:spacing w:val="-2"/>
        </w:rPr>
        <w:t>правила</w:t>
      </w:r>
      <w:r>
        <w:rPr>
          <w:color w:val="231F20"/>
          <w:spacing w:val="-5"/>
        </w:rPr>
        <w:t xml:space="preserve"> </w:t>
      </w:r>
      <w:r>
        <w:rPr>
          <w:color w:val="231F20"/>
          <w:spacing w:val="-2"/>
        </w:rPr>
        <w:t>совместной</w:t>
      </w:r>
      <w:r>
        <w:rPr>
          <w:color w:val="231F20"/>
          <w:spacing w:val="-5"/>
        </w:rPr>
        <w:t xml:space="preserve"> </w:t>
      </w:r>
      <w:r>
        <w:rPr>
          <w:color w:val="231F20"/>
          <w:spacing w:val="-2"/>
        </w:rPr>
        <w:t>деятельности:</w:t>
      </w:r>
      <w:r>
        <w:rPr>
          <w:color w:val="231F20"/>
          <w:spacing w:val="-5"/>
        </w:rPr>
        <w:t xml:space="preserve"> </w:t>
      </w:r>
      <w:r>
        <w:rPr>
          <w:color w:val="231F20"/>
          <w:spacing w:val="-2"/>
        </w:rPr>
        <w:t xml:space="preserve">договаривать- </w:t>
      </w:r>
      <w:r>
        <w:rPr>
          <w:color w:val="231F20"/>
        </w:rPr>
        <w:t>ся,</w:t>
      </w:r>
      <w:r>
        <w:rPr>
          <w:color w:val="231F20"/>
          <w:spacing w:val="-14"/>
        </w:rPr>
        <w:t xml:space="preserve"> </w:t>
      </w:r>
      <w:r>
        <w:rPr>
          <w:color w:val="231F20"/>
        </w:rPr>
        <w:t>считаться</w:t>
      </w:r>
      <w:r>
        <w:rPr>
          <w:color w:val="231F20"/>
          <w:spacing w:val="-14"/>
        </w:rPr>
        <w:t xml:space="preserve"> </w:t>
      </w:r>
      <w:r>
        <w:rPr>
          <w:color w:val="231F20"/>
        </w:rPr>
        <w:t>с</w:t>
      </w:r>
      <w:r>
        <w:rPr>
          <w:color w:val="231F20"/>
          <w:spacing w:val="-14"/>
        </w:rPr>
        <w:t xml:space="preserve"> </w:t>
      </w:r>
      <w:r>
        <w:rPr>
          <w:color w:val="231F20"/>
        </w:rPr>
        <w:t>мнением</w:t>
      </w:r>
      <w:r>
        <w:rPr>
          <w:color w:val="231F20"/>
          <w:spacing w:val="-14"/>
        </w:rPr>
        <w:t xml:space="preserve"> </w:t>
      </w:r>
      <w:r>
        <w:rPr>
          <w:color w:val="231F20"/>
        </w:rPr>
        <w:t>партнёра,</w:t>
      </w:r>
      <w:r>
        <w:rPr>
          <w:color w:val="231F20"/>
          <w:spacing w:val="-14"/>
        </w:rPr>
        <w:t xml:space="preserve"> </w:t>
      </w:r>
      <w:r>
        <w:rPr>
          <w:color w:val="231F20"/>
        </w:rPr>
        <w:t>спокойно</w:t>
      </w:r>
      <w:r>
        <w:rPr>
          <w:color w:val="231F20"/>
          <w:spacing w:val="-14"/>
        </w:rPr>
        <w:t xml:space="preserve"> </w:t>
      </w:r>
      <w:r>
        <w:rPr>
          <w:color w:val="231F20"/>
        </w:rPr>
        <w:t>и</w:t>
      </w:r>
      <w:r>
        <w:rPr>
          <w:color w:val="231F20"/>
          <w:spacing w:val="-14"/>
        </w:rPr>
        <w:t xml:space="preserve"> </w:t>
      </w:r>
      <w:r>
        <w:rPr>
          <w:color w:val="231F20"/>
        </w:rPr>
        <w:t>мирно</w:t>
      </w:r>
      <w:r>
        <w:rPr>
          <w:color w:val="231F20"/>
          <w:spacing w:val="-14"/>
        </w:rPr>
        <w:t xml:space="preserve"> </w:t>
      </w:r>
      <w:r>
        <w:rPr>
          <w:color w:val="231F20"/>
        </w:rPr>
        <w:t>разре- шать конфликты.</w:t>
      </w:r>
    </w:p>
    <w:p w:rsidR="00DC388F" w:rsidRDefault="00DC388F">
      <w:pPr>
        <w:pStyle w:val="a3"/>
        <w:spacing w:before="7"/>
        <w:ind w:left="0" w:right="0" w:firstLine="0"/>
        <w:jc w:val="left"/>
        <w:rPr>
          <w:sz w:val="24"/>
        </w:rPr>
      </w:pPr>
    </w:p>
    <w:p w:rsidR="00DC388F" w:rsidRDefault="004B1DF8" w:rsidP="00B626D9">
      <w:pPr>
        <w:pStyle w:val="3"/>
        <w:numPr>
          <w:ilvl w:val="0"/>
          <w:numId w:val="32"/>
        </w:numPr>
        <w:tabs>
          <w:tab w:val="left" w:pos="352"/>
        </w:tabs>
      </w:pPr>
      <w:r>
        <w:rPr>
          <w:color w:val="231F20"/>
          <w:spacing w:val="-2"/>
        </w:rPr>
        <w:t>КЛАСС</w:t>
      </w:r>
    </w:p>
    <w:p w:rsidR="00DC388F" w:rsidRDefault="004B1DF8">
      <w:pPr>
        <w:pStyle w:val="a3"/>
        <w:spacing w:before="68"/>
        <w:ind w:left="383" w:right="0" w:firstLine="0"/>
        <w:rPr>
          <w:b/>
        </w:rPr>
      </w:pPr>
      <w:r>
        <w:rPr>
          <w:b/>
          <w:color w:val="231F20"/>
        </w:rPr>
        <w:t>Числа</w:t>
      </w:r>
      <w:r>
        <w:rPr>
          <w:b/>
          <w:color w:val="231F20"/>
          <w:spacing w:val="-9"/>
        </w:rPr>
        <w:t xml:space="preserve"> </w:t>
      </w:r>
      <w:r>
        <w:rPr>
          <w:b/>
          <w:color w:val="231F20"/>
        </w:rPr>
        <w:t>и</w:t>
      </w:r>
      <w:r>
        <w:rPr>
          <w:b/>
          <w:color w:val="231F20"/>
          <w:spacing w:val="-9"/>
        </w:rPr>
        <w:t xml:space="preserve"> </w:t>
      </w:r>
      <w:r>
        <w:rPr>
          <w:b/>
          <w:color w:val="231F20"/>
          <w:spacing w:val="-2"/>
        </w:rPr>
        <w:t>величины</w:t>
      </w:r>
    </w:p>
    <w:p w:rsidR="00DC388F" w:rsidRDefault="004B1DF8">
      <w:pPr>
        <w:pStyle w:val="a3"/>
        <w:spacing w:before="12" w:line="252" w:lineRule="auto"/>
      </w:pPr>
      <w:r>
        <w:rPr>
          <w:color w:val="231F20"/>
        </w:rPr>
        <w:t xml:space="preserve">Числа в пределах 100: чтение, запись, десятичный состав, </w:t>
      </w:r>
      <w:r>
        <w:rPr>
          <w:color w:val="231F20"/>
          <w:w w:val="95"/>
        </w:rPr>
        <w:t xml:space="preserve">сравнение. Запись равенства, неравенства. Увеличение/умень- </w:t>
      </w:r>
      <w:r>
        <w:rPr>
          <w:color w:val="231F20"/>
        </w:rPr>
        <w:t>шение</w:t>
      </w:r>
      <w:r>
        <w:rPr>
          <w:color w:val="231F20"/>
          <w:spacing w:val="-15"/>
        </w:rPr>
        <w:t xml:space="preserve"> </w:t>
      </w:r>
      <w:r>
        <w:rPr>
          <w:color w:val="231F20"/>
        </w:rPr>
        <w:t>числа</w:t>
      </w:r>
      <w:r>
        <w:rPr>
          <w:color w:val="231F20"/>
          <w:spacing w:val="-13"/>
        </w:rPr>
        <w:t xml:space="preserve"> </w:t>
      </w:r>
      <w:r>
        <w:rPr>
          <w:color w:val="231F20"/>
        </w:rPr>
        <w:t>на</w:t>
      </w:r>
      <w:r>
        <w:rPr>
          <w:color w:val="231F20"/>
          <w:spacing w:val="-13"/>
        </w:rPr>
        <w:t xml:space="preserve"> </w:t>
      </w:r>
      <w:r>
        <w:rPr>
          <w:color w:val="231F20"/>
        </w:rPr>
        <w:t>несколько</w:t>
      </w:r>
      <w:r>
        <w:rPr>
          <w:color w:val="231F20"/>
          <w:spacing w:val="-13"/>
        </w:rPr>
        <w:t xml:space="preserve"> </w:t>
      </w:r>
      <w:r>
        <w:rPr>
          <w:color w:val="231F20"/>
        </w:rPr>
        <w:t>единиц/десятков;</w:t>
      </w:r>
      <w:r>
        <w:rPr>
          <w:color w:val="231F20"/>
          <w:spacing w:val="-13"/>
        </w:rPr>
        <w:t xml:space="preserve"> </w:t>
      </w:r>
      <w:r>
        <w:rPr>
          <w:color w:val="231F20"/>
        </w:rPr>
        <w:t>разностное</w:t>
      </w:r>
      <w:r>
        <w:rPr>
          <w:color w:val="231F20"/>
          <w:spacing w:val="-13"/>
        </w:rPr>
        <w:t xml:space="preserve"> </w:t>
      </w:r>
      <w:r>
        <w:rPr>
          <w:color w:val="231F20"/>
        </w:rPr>
        <w:t>срав- нение чисел.</w:t>
      </w:r>
    </w:p>
    <w:p w:rsidR="00DC388F" w:rsidRDefault="004B1DF8">
      <w:pPr>
        <w:pStyle w:val="a3"/>
        <w:spacing w:line="252" w:lineRule="auto"/>
      </w:pPr>
      <w:r>
        <w:rPr>
          <w:color w:val="231F20"/>
        </w:rPr>
        <w:t>Величины: сравнение по массе (единица массы — кило- грамм);</w:t>
      </w:r>
      <w:r>
        <w:rPr>
          <w:color w:val="231F20"/>
          <w:spacing w:val="-1"/>
        </w:rPr>
        <w:t xml:space="preserve"> </w:t>
      </w:r>
      <w:r>
        <w:rPr>
          <w:color w:val="231F20"/>
        </w:rPr>
        <w:t>измерение</w:t>
      </w:r>
      <w:r>
        <w:rPr>
          <w:color w:val="231F20"/>
          <w:spacing w:val="-1"/>
        </w:rPr>
        <w:t xml:space="preserve"> </w:t>
      </w:r>
      <w:r>
        <w:rPr>
          <w:color w:val="231F20"/>
        </w:rPr>
        <w:t>длины</w:t>
      </w:r>
      <w:r>
        <w:rPr>
          <w:color w:val="231F20"/>
          <w:spacing w:val="-1"/>
        </w:rPr>
        <w:t xml:space="preserve"> </w:t>
      </w:r>
      <w:r>
        <w:rPr>
          <w:color w:val="231F20"/>
        </w:rPr>
        <w:t>(единицы</w:t>
      </w:r>
      <w:r>
        <w:rPr>
          <w:color w:val="231F20"/>
          <w:spacing w:val="-1"/>
        </w:rPr>
        <w:t xml:space="preserve"> </w:t>
      </w:r>
      <w:r>
        <w:rPr>
          <w:color w:val="231F20"/>
        </w:rPr>
        <w:t>длины</w:t>
      </w:r>
      <w:r>
        <w:rPr>
          <w:color w:val="231F20"/>
          <w:spacing w:val="-1"/>
        </w:rPr>
        <w:t xml:space="preserve"> </w:t>
      </w:r>
      <w:r>
        <w:rPr>
          <w:color w:val="231F20"/>
        </w:rPr>
        <w:t>—</w:t>
      </w:r>
      <w:r>
        <w:rPr>
          <w:color w:val="231F20"/>
          <w:spacing w:val="-1"/>
        </w:rPr>
        <w:t xml:space="preserve"> </w:t>
      </w:r>
      <w:r>
        <w:rPr>
          <w:color w:val="231F20"/>
        </w:rPr>
        <w:t>метр,</w:t>
      </w:r>
      <w:r>
        <w:rPr>
          <w:color w:val="231F20"/>
          <w:spacing w:val="-1"/>
        </w:rPr>
        <w:t xml:space="preserve"> </w:t>
      </w:r>
      <w:r>
        <w:rPr>
          <w:color w:val="231F20"/>
        </w:rPr>
        <w:t xml:space="preserve">дециметр, </w:t>
      </w:r>
      <w:r>
        <w:rPr>
          <w:color w:val="231F20"/>
          <w:spacing w:val="-2"/>
        </w:rPr>
        <w:t>сантиметр,</w:t>
      </w:r>
      <w:r>
        <w:rPr>
          <w:color w:val="231F20"/>
          <w:spacing w:val="-6"/>
        </w:rPr>
        <w:t xml:space="preserve"> </w:t>
      </w:r>
      <w:r>
        <w:rPr>
          <w:color w:val="231F20"/>
          <w:spacing w:val="-2"/>
        </w:rPr>
        <w:t>миллиметр),</w:t>
      </w:r>
      <w:r>
        <w:rPr>
          <w:color w:val="231F20"/>
          <w:spacing w:val="-6"/>
        </w:rPr>
        <w:t xml:space="preserve"> </w:t>
      </w:r>
      <w:r>
        <w:rPr>
          <w:color w:val="231F20"/>
          <w:spacing w:val="-2"/>
        </w:rPr>
        <w:t>времени</w:t>
      </w:r>
      <w:r>
        <w:rPr>
          <w:color w:val="231F20"/>
          <w:spacing w:val="-6"/>
        </w:rPr>
        <w:t xml:space="preserve"> </w:t>
      </w:r>
      <w:r>
        <w:rPr>
          <w:color w:val="231F20"/>
          <w:spacing w:val="-2"/>
        </w:rPr>
        <w:t>(единицы</w:t>
      </w:r>
      <w:r>
        <w:rPr>
          <w:color w:val="231F20"/>
          <w:spacing w:val="-6"/>
        </w:rPr>
        <w:t xml:space="preserve"> </w:t>
      </w:r>
      <w:r>
        <w:rPr>
          <w:color w:val="231F20"/>
          <w:spacing w:val="-2"/>
        </w:rPr>
        <w:t>времени</w:t>
      </w:r>
      <w:r>
        <w:rPr>
          <w:color w:val="231F20"/>
          <w:spacing w:val="-6"/>
        </w:rPr>
        <w:t xml:space="preserve"> </w:t>
      </w:r>
      <w:r>
        <w:rPr>
          <w:color w:val="231F20"/>
          <w:spacing w:val="-2"/>
        </w:rPr>
        <w:t>—</w:t>
      </w:r>
      <w:r>
        <w:rPr>
          <w:color w:val="231F20"/>
          <w:spacing w:val="-6"/>
        </w:rPr>
        <w:t xml:space="preserve"> </w:t>
      </w:r>
      <w:r>
        <w:rPr>
          <w:color w:val="231F20"/>
          <w:spacing w:val="-2"/>
        </w:rPr>
        <w:t>час,</w:t>
      </w:r>
      <w:r>
        <w:rPr>
          <w:color w:val="231F20"/>
          <w:spacing w:val="-6"/>
        </w:rPr>
        <w:t xml:space="preserve"> </w:t>
      </w:r>
      <w:r>
        <w:rPr>
          <w:color w:val="231F20"/>
          <w:spacing w:val="-2"/>
        </w:rPr>
        <w:t xml:space="preserve">ми- </w:t>
      </w:r>
      <w:r>
        <w:rPr>
          <w:color w:val="231F20"/>
        </w:rPr>
        <w:t>нута). Соотношение между единицами величины (в пределах 100), его применение для решения практических задач.</w:t>
      </w:r>
    </w:p>
    <w:p w:rsidR="00DC388F" w:rsidRDefault="00DC388F">
      <w:pPr>
        <w:pStyle w:val="a3"/>
        <w:spacing w:before="6"/>
        <w:ind w:left="0" w:right="0" w:firstLine="0"/>
        <w:jc w:val="left"/>
      </w:pPr>
    </w:p>
    <w:p w:rsidR="00DC388F" w:rsidRDefault="004B1DF8">
      <w:pPr>
        <w:pStyle w:val="a3"/>
        <w:ind w:left="383" w:right="0" w:firstLine="0"/>
        <w:rPr>
          <w:b/>
        </w:rPr>
      </w:pPr>
      <w:r>
        <w:rPr>
          <w:b/>
          <w:color w:val="231F20"/>
          <w:w w:val="90"/>
        </w:rPr>
        <w:t>Арифметические</w:t>
      </w:r>
      <w:r>
        <w:rPr>
          <w:b/>
          <w:color w:val="231F20"/>
          <w:spacing w:val="22"/>
        </w:rPr>
        <w:t xml:space="preserve"> </w:t>
      </w:r>
      <w:r>
        <w:rPr>
          <w:b/>
          <w:color w:val="231F20"/>
          <w:spacing w:val="-2"/>
        </w:rPr>
        <w:t>действия</w:t>
      </w:r>
    </w:p>
    <w:p w:rsidR="00DC388F" w:rsidRDefault="004B1DF8">
      <w:pPr>
        <w:pStyle w:val="a3"/>
        <w:spacing w:before="11" w:line="252" w:lineRule="auto"/>
      </w:pPr>
      <w:r>
        <w:rPr>
          <w:color w:val="231F20"/>
        </w:rPr>
        <w:t>Устное сложение и вычитание чисел в пределах 100 без пе- рехода и с переходом через разряд. Письменное сложение и вычитание чисел в пределах 100. Переместительное, сочета- тельное свойства сложения, их применение для вычислений. Взаимосвязь компонентов и результата действия сложения, действия</w:t>
      </w:r>
      <w:r>
        <w:rPr>
          <w:color w:val="231F20"/>
          <w:spacing w:val="-16"/>
        </w:rPr>
        <w:t xml:space="preserve"> </w:t>
      </w:r>
      <w:r>
        <w:rPr>
          <w:color w:val="231F20"/>
        </w:rPr>
        <w:t>вычитания.</w:t>
      </w:r>
      <w:r>
        <w:rPr>
          <w:color w:val="231F20"/>
          <w:spacing w:val="-16"/>
        </w:rPr>
        <w:t xml:space="preserve"> </w:t>
      </w:r>
      <w:r>
        <w:rPr>
          <w:color w:val="231F20"/>
        </w:rPr>
        <w:t>Проверка</w:t>
      </w:r>
      <w:r>
        <w:rPr>
          <w:color w:val="231F20"/>
          <w:spacing w:val="-16"/>
        </w:rPr>
        <w:t xml:space="preserve"> </w:t>
      </w:r>
      <w:r>
        <w:rPr>
          <w:color w:val="231F20"/>
        </w:rPr>
        <w:t>результата</w:t>
      </w:r>
      <w:r>
        <w:rPr>
          <w:color w:val="231F20"/>
          <w:spacing w:val="-16"/>
        </w:rPr>
        <w:t xml:space="preserve"> </w:t>
      </w:r>
      <w:r>
        <w:rPr>
          <w:color w:val="231F20"/>
        </w:rPr>
        <w:t>вычисления</w:t>
      </w:r>
      <w:r>
        <w:rPr>
          <w:color w:val="231F20"/>
          <w:spacing w:val="-16"/>
        </w:rPr>
        <w:t xml:space="preserve"> </w:t>
      </w:r>
      <w:r>
        <w:rPr>
          <w:color w:val="231F20"/>
        </w:rPr>
        <w:t>(реаль- ность ответа, обратное действие).</w:t>
      </w:r>
    </w:p>
    <w:p w:rsidR="00DC388F" w:rsidRDefault="004B1DF8">
      <w:pPr>
        <w:pStyle w:val="a3"/>
        <w:spacing w:line="252" w:lineRule="auto"/>
      </w:pPr>
      <w:r>
        <w:rPr>
          <w:color w:val="231F20"/>
        </w:rPr>
        <w:t>Действия умножения и деления чисел в практических и учебных</w:t>
      </w:r>
      <w:r>
        <w:rPr>
          <w:color w:val="231F20"/>
          <w:spacing w:val="-16"/>
        </w:rPr>
        <w:t xml:space="preserve"> </w:t>
      </w:r>
      <w:r>
        <w:rPr>
          <w:color w:val="231F20"/>
        </w:rPr>
        <w:t>ситуациях.</w:t>
      </w:r>
      <w:r>
        <w:rPr>
          <w:color w:val="231F20"/>
          <w:spacing w:val="-16"/>
        </w:rPr>
        <w:t xml:space="preserve"> </w:t>
      </w:r>
      <w:r>
        <w:rPr>
          <w:color w:val="231F20"/>
        </w:rPr>
        <w:t>Названия</w:t>
      </w:r>
      <w:r>
        <w:rPr>
          <w:color w:val="231F20"/>
          <w:spacing w:val="-16"/>
        </w:rPr>
        <w:t xml:space="preserve"> </w:t>
      </w:r>
      <w:r>
        <w:rPr>
          <w:color w:val="231F20"/>
        </w:rPr>
        <w:t>компонентов</w:t>
      </w:r>
      <w:r>
        <w:rPr>
          <w:color w:val="231F20"/>
          <w:spacing w:val="-16"/>
        </w:rPr>
        <w:t xml:space="preserve"> </w:t>
      </w:r>
      <w:r>
        <w:rPr>
          <w:color w:val="231F20"/>
        </w:rPr>
        <w:t>действий</w:t>
      </w:r>
      <w:r>
        <w:rPr>
          <w:color w:val="231F20"/>
          <w:spacing w:val="-16"/>
        </w:rPr>
        <w:t xml:space="preserve"> </w:t>
      </w:r>
      <w:r>
        <w:rPr>
          <w:color w:val="231F20"/>
        </w:rPr>
        <w:t>умноже- ния, деления.</w:t>
      </w:r>
    </w:p>
    <w:p w:rsidR="00DC388F" w:rsidRDefault="00DC388F">
      <w:pPr>
        <w:spacing w:line="252" w:lineRule="auto"/>
        <w:sectPr w:rsidR="00DC388F">
          <w:pgSz w:w="7830" w:h="12020"/>
          <w:pgMar w:top="620" w:right="580" w:bottom="900" w:left="580" w:header="0" w:footer="709" w:gutter="0"/>
          <w:cols w:space="720"/>
        </w:sectPr>
      </w:pPr>
    </w:p>
    <w:p w:rsidR="00DC388F" w:rsidRDefault="004B1DF8">
      <w:pPr>
        <w:pStyle w:val="a3"/>
        <w:spacing w:before="68" w:line="244" w:lineRule="auto"/>
      </w:pPr>
      <w:r>
        <w:rPr>
          <w:color w:val="231F20"/>
        </w:rPr>
        <w:t>Табличное</w:t>
      </w:r>
      <w:r>
        <w:rPr>
          <w:color w:val="231F20"/>
          <w:spacing w:val="-2"/>
        </w:rPr>
        <w:t xml:space="preserve"> </w:t>
      </w:r>
      <w:r>
        <w:rPr>
          <w:color w:val="231F20"/>
        </w:rPr>
        <w:t>умножение</w:t>
      </w:r>
      <w:r>
        <w:rPr>
          <w:color w:val="231F20"/>
          <w:spacing w:val="-2"/>
        </w:rPr>
        <w:t xml:space="preserve"> </w:t>
      </w:r>
      <w:r>
        <w:rPr>
          <w:color w:val="231F20"/>
        </w:rPr>
        <w:t>в</w:t>
      </w:r>
      <w:r>
        <w:rPr>
          <w:color w:val="231F20"/>
          <w:spacing w:val="-2"/>
        </w:rPr>
        <w:t xml:space="preserve"> </w:t>
      </w:r>
      <w:r>
        <w:rPr>
          <w:color w:val="231F20"/>
        </w:rPr>
        <w:t>пределах</w:t>
      </w:r>
      <w:r>
        <w:rPr>
          <w:color w:val="231F20"/>
          <w:spacing w:val="-2"/>
        </w:rPr>
        <w:t xml:space="preserve"> </w:t>
      </w:r>
      <w:r>
        <w:rPr>
          <w:color w:val="231F20"/>
        </w:rPr>
        <w:t>50.</w:t>
      </w:r>
      <w:r>
        <w:rPr>
          <w:color w:val="231F20"/>
          <w:spacing w:val="-2"/>
        </w:rPr>
        <w:t xml:space="preserve"> </w:t>
      </w:r>
      <w:r>
        <w:rPr>
          <w:color w:val="231F20"/>
        </w:rPr>
        <w:t>Табличные</w:t>
      </w:r>
      <w:r>
        <w:rPr>
          <w:color w:val="231F20"/>
          <w:spacing w:val="-2"/>
        </w:rPr>
        <w:t xml:space="preserve"> </w:t>
      </w:r>
      <w:r>
        <w:rPr>
          <w:color w:val="231F20"/>
        </w:rPr>
        <w:t>случаи</w:t>
      </w:r>
      <w:r>
        <w:rPr>
          <w:color w:val="231F20"/>
          <w:spacing w:val="-2"/>
        </w:rPr>
        <w:t xml:space="preserve"> </w:t>
      </w:r>
      <w:r>
        <w:rPr>
          <w:color w:val="231F20"/>
        </w:rPr>
        <w:t>ум- ножения,</w:t>
      </w:r>
      <w:r>
        <w:rPr>
          <w:color w:val="231F20"/>
          <w:spacing w:val="-16"/>
        </w:rPr>
        <w:t xml:space="preserve"> </w:t>
      </w:r>
      <w:r>
        <w:rPr>
          <w:color w:val="231F20"/>
        </w:rPr>
        <w:t>деления</w:t>
      </w:r>
      <w:r>
        <w:rPr>
          <w:color w:val="231F20"/>
          <w:spacing w:val="-16"/>
        </w:rPr>
        <w:t xml:space="preserve"> </w:t>
      </w:r>
      <w:r>
        <w:rPr>
          <w:color w:val="231F20"/>
        </w:rPr>
        <w:t>при</w:t>
      </w:r>
      <w:r>
        <w:rPr>
          <w:color w:val="231F20"/>
          <w:spacing w:val="-16"/>
        </w:rPr>
        <w:t xml:space="preserve"> </w:t>
      </w:r>
      <w:r>
        <w:rPr>
          <w:color w:val="231F20"/>
        </w:rPr>
        <w:t>вычислениях</w:t>
      </w:r>
      <w:r>
        <w:rPr>
          <w:color w:val="231F20"/>
          <w:spacing w:val="-16"/>
        </w:rPr>
        <w:t xml:space="preserve"> </w:t>
      </w:r>
      <w:r>
        <w:rPr>
          <w:color w:val="231F20"/>
        </w:rPr>
        <w:t>и</w:t>
      </w:r>
      <w:r>
        <w:rPr>
          <w:color w:val="231F20"/>
          <w:spacing w:val="-16"/>
        </w:rPr>
        <w:t xml:space="preserve"> </w:t>
      </w:r>
      <w:r>
        <w:rPr>
          <w:color w:val="231F20"/>
        </w:rPr>
        <w:t>решении</w:t>
      </w:r>
      <w:r>
        <w:rPr>
          <w:color w:val="231F20"/>
          <w:spacing w:val="-16"/>
        </w:rPr>
        <w:t xml:space="preserve"> </w:t>
      </w:r>
      <w:r>
        <w:rPr>
          <w:color w:val="231F20"/>
        </w:rPr>
        <w:t>задач.</w:t>
      </w:r>
      <w:r>
        <w:rPr>
          <w:color w:val="231F20"/>
          <w:spacing w:val="-16"/>
        </w:rPr>
        <w:t xml:space="preserve"> </w:t>
      </w:r>
      <w:r>
        <w:rPr>
          <w:color w:val="231F20"/>
        </w:rPr>
        <w:t>Переме- стительное свойство умножения. Взаимосвязь компонентов и результата действия умножения, действия деления.</w:t>
      </w:r>
    </w:p>
    <w:p w:rsidR="00DC388F" w:rsidRDefault="004B1DF8">
      <w:pPr>
        <w:pStyle w:val="a3"/>
        <w:spacing w:before="3" w:line="244" w:lineRule="auto"/>
      </w:pPr>
      <w:r>
        <w:rPr>
          <w:color w:val="231F20"/>
          <w:w w:val="95"/>
        </w:rPr>
        <w:t xml:space="preserve">Неизвестный компонент действия сложения, действия вычи- </w:t>
      </w:r>
      <w:r>
        <w:rPr>
          <w:color w:val="231F20"/>
        </w:rPr>
        <w:t>тания; его нахождение.</w:t>
      </w:r>
    </w:p>
    <w:p w:rsidR="00DC388F" w:rsidRDefault="004B1DF8">
      <w:pPr>
        <w:pStyle w:val="a3"/>
        <w:spacing w:before="1" w:line="244" w:lineRule="auto"/>
        <w:ind w:right="154"/>
      </w:pPr>
      <w:r>
        <w:rPr>
          <w:color w:val="231F20"/>
        </w:rPr>
        <w:t>Числовое</w:t>
      </w:r>
      <w:r>
        <w:rPr>
          <w:color w:val="231F20"/>
          <w:spacing w:val="-16"/>
        </w:rPr>
        <w:t xml:space="preserve"> </w:t>
      </w:r>
      <w:r>
        <w:rPr>
          <w:color w:val="231F20"/>
        </w:rPr>
        <w:t>выражение:</w:t>
      </w:r>
      <w:r>
        <w:rPr>
          <w:color w:val="231F20"/>
          <w:spacing w:val="-16"/>
        </w:rPr>
        <w:t xml:space="preserve"> </w:t>
      </w:r>
      <w:r>
        <w:rPr>
          <w:color w:val="231F20"/>
        </w:rPr>
        <w:t>чтение,</w:t>
      </w:r>
      <w:r>
        <w:rPr>
          <w:color w:val="231F20"/>
          <w:spacing w:val="-16"/>
        </w:rPr>
        <w:t xml:space="preserve"> </w:t>
      </w:r>
      <w:r>
        <w:rPr>
          <w:color w:val="231F20"/>
        </w:rPr>
        <w:t>запись,</w:t>
      </w:r>
      <w:r>
        <w:rPr>
          <w:color w:val="231F20"/>
          <w:spacing w:val="-16"/>
        </w:rPr>
        <w:t xml:space="preserve"> </w:t>
      </w:r>
      <w:r>
        <w:rPr>
          <w:color w:val="231F20"/>
        </w:rPr>
        <w:t>вычисление</w:t>
      </w:r>
      <w:r>
        <w:rPr>
          <w:color w:val="231F20"/>
          <w:spacing w:val="-16"/>
        </w:rPr>
        <w:t xml:space="preserve"> </w:t>
      </w:r>
      <w:r>
        <w:rPr>
          <w:color w:val="231F20"/>
        </w:rPr>
        <w:t>значения. Порядок</w:t>
      </w:r>
      <w:r>
        <w:rPr>
          <w:color w:val="231F20"/>
          <w:spacing w:val="-15"/>
        </w:rPr>
        <w:t xml:space="preserve"> </w:t>
      </w:r>
      <w:r>
        <w:rPr>
          <w:color w:val="231F20"/>
        </w:rPr>
        <w:t>выполнения</w:t>
      </w:r>
      <w:r>
        <w:rPr>
          <w:color w:val="231F20"/>
          <w:spacing w:val="-15"/>
        </w:rPr>
        <w:t xml:space="preserve"> </w:t>
      </w:r>
      <w:r>
        <w:rPr>
          <w:color w:val="231F20"/>
        </w:rPr>
        <w:t>действий</w:t>
      </w:r>
      <w:r>
        <w:rPr>
          <w:color w:val="231F20"/>
          <w:spacing w:val="-15"/>
        </w:rPr>
        <w:t xml:space="preserve"> </w:t>
      </w:r>
      <w:r>
        <w:rPr>
          <w:color w:val="231F20"/>
        </w:rPr>
        <w:t>в</w:t>
      </w:r>
      <w:r>
        <w:rPr>
          <w:color w:val="231F20"/>
          <w:spacing w:val="-15"/>
        </w:rPr>
        <w:t xml:space="preserve"> </w:t>
      </w:r>
      <w:r>
        <w:rPr>
          <w:color w:val="231F20"/>
        </w:rPr>
        <w:t>числовом</w:t>
      </w:r>
      <w:r>
        <w:rPr>
          <w:color w:val="231F20"/>
          <w:spacing w:val="-15"/>
        </w:rPr>
        <w:t xml:space="preserve"> </w:t>
      </w:r>
      <w:r>
        <w:rPr>
          <w:color w:val="231F20"/>
        </w:rPr>
        <w:t>выражении,</w:t>
      </w:r>
      <w:r>
        <w:rPr>
          <w:color w:val="231F20"/>
          <w:spacing w:val="-15"/>
        </w:rPr>
        <w:t xml:space="preserve"> </w:t>
      </w:r>
      <w:r>
        <w:rPr>
          <w:color w:val="231F20"/>
        </w:rPr>
        <w:t>содер- жащем</w:t>
      </w:r>
      <w:r>
        <w:rPr>
          <w:color w:val="231F20"/>
          <w:spacing w:val="-16"/>
        </w:rPr>
        <w:t xml:space="preserve"> </w:t>
      </w:r>
      <w:r>
        <w:rPr>
          <w:color w:val="231F20"/>
        </w:rPr>
        <w:t>действия</w:t>
      </w:r>
      <w:r>
        <w:rPr>
          <w:color w:val="231F20"/>
          <w:spacing w:val="-16"/>
        </w:rPr>
        <w:t xml:space="preserve"> </w:t>
      </w:r>
      <w:r>
        <w:rPr>
          <w:color w:val="231F20"/>
        </w:rPr>
        <w:t>сложения</w:t>
      </w:r>
      <w:r>
        <w:rPr>
          <w:color w:val="231F20"/>
          <w:spacing w:val="-16"/>
        </w:rPr>
        <w:t xml:space="preserve"> </w:t>
      </w:r>
      <w:r>
        <w:rPr>
          <w:color w:val="231F20"/>
        </w:rPr>
        <w:t>и</w:t>
      </w:r>
      <w:r>
        <w:rPr>
          <w:color w:val="231F20"/>
          <w:spacing w:val="-16"/>
        </w:rPr>
        <w:t xml:space="preserve"> </w:t>
      </w:r>
      <w:r>
        <w:rPr>
          <w:color w:val="231F20"/>
        </w:rPr>
        <w:t>вычитания</w:t>
      </w:r>
      <w:r>
        <w:rPr>
          <w:color w:val="231F20"/>
          <w:spacing w:val="-16"/>
        </w:rPr>
        <w:t xml:space="preserve"> </w:t>
      </w:r>
      <w:r>
        <w:rPr>
          <w:color w:val="231F20"/>
        </w:rPr>
        <w:t>(со</w:t>
      </w:r>
      <w:r>
        <w:rPr>
          <w:color w:val="231F20"/>
          <w:spacing w:val="-16"/>
        </w:rPr>
        <w:t xml:space="preserve"> </w:t>
      </w:r>
      <w:r>
        <w:rPr>
          <w:color w:val="231F20"/>
        </w:rPr>
        <w:t>скобками/без</w:t>
      </w:r>
      <w:r>
        <w:rPr>
          <w:color w:val="231F20"/>
          <w:spacing w:val="-16"/>
        </w:rPr>
        <w:t xml:space="preserve"> </w:t>
      </w:r>
      <w:r>
        <w:rPr>
          <w:color w:val="231F20"/>
        </w:rPr>
        <w:t>ско- 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DC388F" w:rsidRDefault="00DC388F">
      <w:pPr>
        <w:pStyle w:val="a3"/>
        <w:spacing w:before="3"/>
        <w:ind w:left="0" w:right="0" w:firstLine="0"/>
        <w:jc w:val="left"/>
        <w:rPr>
          <w:sz w:val="17"/>
        </w:rPr>
      </w:pPr>
    </w:p>
    <w:p w:rsidR="00DC388F" w:rsidRDefault="004B1DF8">
      <w:pPr>
        <w:pStyle w:val="a3"/>
        <w:ind w:left="383" w:right="0" w:firstLine="0"/>
        <w:rPr>
          <w:b/>
        </w:rPr>
      </w:pPr>
      <w:r>
        <w:rPr>
          <w:b/>
          <w:color w:val="231F20"/>
          <w:w w:val="85"/>
        </w:rPr>
        <w:t>Текстовые</w:t>
      </w:r>
      <w:r>
        <w:rPr>
          <w:b/>
          <w:color w:val="231F20"/>
          <w:spacing w:val="27"/>
        </w:rPr>
        <w:t xml:space="preserve"> </w:t>
      </w:r>
      <w:r>
        <w:rPr>
          <w:b/>
          <w:color w:val="231F20"/>
          <w:spacing w:val="-2"/>
        </w:rPr>
        <w:t>задачи</w:t>
      </w:r>
    </w:p>
    <w:p w:rsidR="00DC388F" w:rsidRDefault="004B1DF8">
      <w:pPr>
        <w:pStyle w:val="a3"/>
        <w:spacing w:before="6" w:line="244" w:lineRule="auto"/>
        <w:ind w:right="154"/>
      </w:pPr>
      <w:r>
        <w:rPr>
          <w:color w:val="231F20"/>
        </w:rPr>
        <w:t>Чтение,</w:t>
      </w:r>
      <w:r>
        <w:rPr>
          <w:color w:val="231F20"/>
          <w:spacing w:val="-16"/>
        </w:rPr>
        <w:t xml:space="preserve"> </w:t>
      </w:r>
      <w:r>
        <w:rPr>
          <w:color w:val="231F20"/>
        </w:rPr>
        <w:t>представление</w:t>
      </w:r>
      <w:r>
        <w:rPr>
          <w:color w:val="231F20"/>
          <w:spacing w:val="-16"/>
        </w:rPr>
        <w:t xml:space="preserve"> </w:t>
      </w:r>
      <w:r>
        <w:rPr>
          <w:color w:val="231F20"/>
        </w:rPr>
        <w:t>текста</w:t>
      </w:r>
      <w:r>
        <w:rPr>
          <w:color w:val="231F20"/>
          <w:spacing w:val="-16"/>
        </w:rPr>
        <w:t xml:space="preserve"> </w:t>
      </w:r>
      <w:r>
        <w:rPr>
          <w:color w:val="231F20"/>
        </w:rPr>
        <w:t>задачи</w:t>
      </w:r>
      <w:r>
        <w:rPr>
          <w:color w:val="231F20"/>
          <w:spacing w:val="-16"/>
        </w:rPr>
        <w:t xml:space="preserve"> </w:t>
      </w:r>
      <w:r>
        <w:rPr>
          <w:color w:val="231F20"/>
        </w:rPr>
        <w:t>в</w:t>
      </w:r>
      <w:r>
        <w:rPr>
          <w:color w:val="231F20"/>
          <w:spacing w:val="-16"/>
        </w:rPr>
        <w:t xml:space="preserve"> </w:t>
      </w:r>
      <w:r>
        <w:rPr>
          <w:color w:val="231F20"/>
        </w:rPr>
        <w:t>виде</w:t>
      </w:r>
      <w:r>
        <w:rPr>
          <w:color w:val="231F20"/>
          <w:spacing w:val="-16"/>
        </w:rPr>
        <w:t xml:space="preserve"> </w:t>
      </w:r>
      <w:r>
        <w:rPr>
          <w:color w:val="231F20"/>
        </w:rPr>
        <w:t>рисунка,</w:t>
      </w:r>
      <w:r>
        <w:rPr>
          <w:color w:val="231F20"/>
          <w:spacing w:val="-16"/>
        </w:rPr>
        <w:t xml:space="preserve"> </w:t>
      </w:r>
      <w:r>
        <w:rPr>
          <w:color w:val="231F20"/>
        </w:rPr>
        <w:t>схемы или</w:t>
      </w:r>
      <w:r>
        <w:rPr>
          <w:color w:val="231F20"/>
          <w:spacing w:val="-4"/>
        </w:rPr>
        <w:t xml:space="preserve"> </w:t>
      </w:r>
      <w:r>
        <w:rPr>
          <w:color w:val="231F20"/>
        </w:rPr>
        <w:t>другой</w:t>
      </w:r>
      <w:r>
        <w:rPr>
          <w:color w:val="231F20"/>
          <w:spacing w:val="-4"/>
        </w:rPr>
        <w:t xml:space="preserve"> </w:t>
      </w:r>
      <w:r>
        <w:rPr>
          <w:color w:val="231F20"/>
        </w:rPr>
        <w:t>модели.</w:t>
      </w:r>
      <w:r>
        <w:rPr>
          <w:color w:val="231F20"/>
          <w:spacing w:val="-4"/>
        </w:rPr>
        <w:t xml:space="preserve"> </w:t>
      </w:r>
      <w:r>
        <w:rPr>
          <w:color w:val="231F20"/>
        </w:rPr>
        <w:t>План</w:t>
      </w:r>
      <w:r>
        <w:rPr>
          <w:color w:val="231F20"/>
          <w:spacing w:val="-4"/>
        </w:rPr>
        <w:t xml:space="preserve"> </w:t>
      </w:r>
      <w:r>
        <w:rPr>
          <w:color w:val="231F20"/>
        </w:rPr>
        <w:t>решения</w:t>
      </w:r>
      <w:r>
        <w:rPr>
          <w:color w:val="231F20"/>
          <w:spacing w:val="-4"/>
        </w:rPr>
        <w:t xml:space="preserve"> </w:t>
      </w:r>
      <w:r>
        <w:rPr>
          <w:color w:val="231F20"/>
        </w:rPr>
        <w:t>задачи</w:t>
      </w:r>
      <w:r>
        <w:rPr>
          <w:color w:val="231F20"/>
          <w:spacing w:val="-4"/>
        </w:rPr>
        <w:t xml:space="preserve"> </w:t>
      </w:r>
      <w:r>
        <w:rPr>
          <w:color w:val="231F20"/>
        </w:rPr>
        <w:t>в</w:t>
      </w:r>
      <w:r>
        <w:rPr>
          <w:color w:val="231F20"/>
          <w:spacing w:val="-4"/>
        </w:rPr>
        <w:t xml:space="preserve"> </w:t>
      </w:r>
      <w:r>
        <w:rPr>
          <w:color w:val="231F20"/>
        </w:rPr>
        <w:t>два</w:t>
      </w:r>
      <w:r>
        <w:rPr>
          <w:color w:val="231F20"/>
          <w:spacing w:val="-4"/>
        </w:rPr>
        <w:t xml:space="preserve"> </w:t>
      </w:r>
      <w:r>
        <w:rPr>
          <w:color w:val="231F20"/>
        </w:rPr>
        <w:t>действия,</w:t>
      </w:r>
      <w:r>
        <w:rPr>
          <w:color w:val="231F20"/>
          <w:spacing w:val="-4"/>
        </w:rPr>
        <w:t xml:space="preserve"> </w:t>
      </w:r>
      <w:r>
        <w:rPr>
          <w:color w:val="231F20"/>
        </w:rPr>
        <w:t xml:space="preserve">вы- </w:t>
      </w:r>
      <w:r>
        <w:rPr>
          <w:color w:val="231F20"/>
          <w:w w:val="95"/>
        </w:rPr>
        <w:t xml:space="preserve">бор соответствующих плану арифметических действий. Запись </w:t>
      </w:r>
      <w:r>
        <w:rPr>
          <w:color w:val="231F20"/>
        </w:rPr>
        <w:t>решения</w:t>
      </w:r>
      <w:r>
        <w:rPr>
          <w:color w:val="231F20"/>
          <w:spacing w:val="-15"/>
        </w:rPr>
        <w:t xml:space="preserve"> </w:t>
      </w:r>
      <w:r>
        <w:rPr>
          <w:color w:val="231F20"/>
        </w:rPr>
        <w:t>и</w:t>
      </w:r>
      <w:r>
        <w:rPr>
          <w:color w:val="231F20"/>
          <w:spacing w:val="-15"/>
        </w:rPr>
        <w:t xml:space="preserve"> </w:t>
      </w:r>
      <w:r>
        <w:rPr>
          <w:color w:val="231F20"/>
        </w:rPr>
        <w:t>ответа</w:t>
      </w:r>
      <w:r>
        <w:rPr>
          <w:color w:val="231F20"/>
          <w:spacing w:val="-15"/>
        </w:rPr>
        <w:t xml:space="preserve"> </w:t>
      </w:r>
      <w:r>
        <w:rPr>
          <w:color w:val="231F20"/>
        </w:rPr>
        <w:t>задачи.</w:t>
      </w:r>
      <w:r>
        <w:rPr>
          <w:color w:val="231F20"/>
          <w:spacing w:val="-15"/>
        </w:rPr>
        <w:t xml:space="preserve"> </w:t>
      </w:r>
      <w:r>
        <w:rPr>
          <w:color w:val="231F20"/>
        </w:rPr>
        <w:t>Решение</w:t>
      </w:r>
      <w:r>
        <w:rPr>
          <w:color w:val="231F20"/>
          <w:spacing w:val="-15"/>
        </w:rPr>
        <w:t xml:space="preserve"> </w:t>
      </w:r>
      <w:r>
        <w:rPr>
          <w:color w:val="231F20"/>
        </w:rPr>
        <w:t>текстовых</w:t>
      </w:r>
      <w:r>
        <w:rPr>
          <w:color w:val="231F20"/>
          <w:spacing w:val="-15"/>
        </w:rPr>
        <w:t xml:space="preserve"> </w:t>
      </w:r>
      <w:r>
        <w:rPr>
          <w:color w:val="231F20"/>
        </w:rPr>
        <w:t>задач</w:t>
      </w:r>
      <w:r>
        <w:rPr>
          <w:color w:val="231F20"/>
          <w:spacing w:val="-15"/>
        </w:rPr>
        <w:t xml:space="preserve"> </w:t>
      </w:r>
      <w:r>
        <w:rPr>
          <w:color w:val="231F20"/>
        </w:rPr>
        <w:t>на</w:t>
      </w:r>
      <w:r>
        <w:rPr>
          <w:color w:val="231F20"/>
          <w:spacing w:val="-15"/>
        </w:rPr>
        <w:t xml:space="preserve"> </w:t>
      </w:r>
      <w:r>
        <w:rPr>
          <w:color w:val="231F20"/>
        </w:rPr>
        <w:t xml:space="preserve">приме- нение смысла арифметического действия (сложение, вычита- 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w:t>
      </w:r>
      <w:r>
        <w:rPr>
          <w:color w:val="231F20"/>
          <w:w w:val="95"/>
        </w:rPr>
        <w:t xml:space="preserve">проверка на достоверность, следование плану, соответствие по- </w:t>
      </w:r>
      <w:r>
        <w:rPr>
          <w:color w:val="231F20"/>
        </w:rPr>
        <w:t>ставленному вопросу).</w:t>
      </w:r>
    </w:p>
    <w:p w:rsidR="00DC388F" w:rsidRDefault="00DC388F">
      <w:pPr>
        <w:pStyle w:val="a3"/>
        <w:spacing w:before="5"/>
        <w:ind w:left="0" w:right="0" w:firstLine="0"/>
        <w:jc w:val="left"/>
        <w:rPr>
          <w:sz w:val="17"/>
        </w:rPr>
      </w:pPr>
    </w:p>
    <w:p w:rsidR="00DC388F" w:rsidRDefault="004B1DF8">
      <w:pPr>
        <w:pStyle w:val="a3"/>
        <w:ind w:left="383" w:right="0" w:firstLine="0"/>
        <w:rPr>
          <w:b/>
        </w:rPr>
      </w:pPr>
      <w:r>
        <w:rPr>
          <w:b/>
          <w:color w:val="231F20"/>
          <w:w w:val="90"/>
        </w:rPr>
        <w:t>Пространственные</w:t>
      </w:r>
      <w:r>
        <w:rPr>
          <w:b/>
          <w:color w:val="231F20"/>
          <w:spacing w:val="-5"/>
        </w:rPr>
        <w:t xml:space="preserve"> </w:t>
      </w:r>
      <w:r>
        <w:rPr>
          <w:b/>
          <w:color w:val="231F20"/>
          <w:w w:val="90"/>
        </w:rPr>
        <w:t>отношения</w:t>
      </w:r>
      <w:r>
        <w:rPr>
          <w:b/>
          <w:color w:val="231F20"/>
          <w:spacing w:val="-4"/>
        </w:rPr>
        <w:t xml:space="preserve"> </w:t>
      </w:r>
      <w:r>
        <w:rPr>
          <w:b/>
          <w:color w:val="231F20"/>
          <w:w w:val="90"/>
        </w:rPr>
        <w:t>и</w:t>
      </w:r>
      <w:r>
        <w:rPr>
          <w:b/>
          <w:color w:val="231F20"/>
          <w:spacing w:val="-5"/>
        </w:rPr>
        <w:t xml:space="preserve"> </w:t>
      </w:r>
      <w:r>
        <w:rPr>
          <w:b/>
          <w:color w:val="231F20"/>
          <w:w w:val="90"/>
        </w:rPr>
        <w:t>геометрические</w:t>
      </w:r>
      <w:r>
        <w:rPr>
          <w:b/>
          <w:color w:val="231F20"/>
          <w:spacing w:val="-4"/>
        </w:rPr>
        <w:t xml:space="preserve"> </w:t>
      </w:r>
      <w:r>
        <w:rPr>
          <w:b/>
          <w:color w:val="231F20"/>
          <w:spacing w:val="-2"/>
          <w:w w:val="90"/>
        </w:rPr>
        <w:t>фигуры</w:t>
      </w:r>
    </w:p>
    <w:p w:rsidR="00DC388F" w:rsidRDefault="004B1DF8">
      <w:pPr>
        <w:pStyle w:val="a3"/>
        <w:spacing w:before="6" w:line="244" w:lineRule="auto"/>
      </w:pPr>
      <w:r>
        <w:rPr>
          <w:color w:val="231F20"/>
          <w:w w:val="95"/>
        </w:rPr>
        <w:t xml:space="preserve">Распознавание и изображение геометрических фигур: точка, </w:t>
      </w:r>
      <w:r>
        <w:rPr>
          <w:color w:val="231F20"/>
        </w:rPr>
        <w:t>прямая,</w:t>
      </w:r>
      <w:r>
        <w:rPr>
          <w:color w:val="231F20"/>
          <w:spacing w:val="-14"/>
        </w:rPr>
        <w:t xml:space="preserve"> </w:t>
      </w:r>
      <w:r>
        <w:rPr>
          <w:color w:val="231F20"/>
        </w:rPr>
        <w:t>прямой</w:t>
      </w:r>
      <w:r>
        <w:rPr>
          <w:color w:val="231F20"/>
          <w:spacing w:val="-14"/>
        </w:rPr>
        <w:t xml:space="preserve"> </w:t>
      </w:r>
      <w:r>
        <w:rPr>
          <w:color w:val="231F20"/>
        </w:rPr>
        <w:t>угол,</w:t>
      </w:r>
      <w:r>
        <w:rPr>
          <w:color w:val="231F20"/>
          <w:spacing w:val="-14"/>
        </w:rPr>
        <w:t xml:space="preserve"> </w:t>
      </w:r>
      <w:r>
        <w:rPr>
          <w:color w:val="231F20"/>
        </w:rPr>
        <w:t>ломаная,</w:t>
      </w:r>
      <w:r>
        <w:rPr>
          <w:color w:val="231F20"/>
          <w:spacing w:val="-14"/>
        </w:rPr>
        <w:t xml:space="preserve"> </w:t>
      </w:r>
      <w:r>
        <w:rPr>
          <w:color w:val="231F20"/>
        </w:rPr>
        <w:t>многоугольник.</w:t>
      </w:r>
      <w:r>
        <w:rPr>
          <w:color w:val="231F20"/>
          <w:spacing w:val="-14"/>
        </w:rPr>
        <w:t xml:space="preserve"> </w:t>
      </w:r>
      <w:r>
        <w:rPr>
          <w:color w:val="231F20"/>
        </w:rPr>
        <w:t>Построение</w:t>
      </w:r>
      <w:r>
        <w:rPr>
          <w:color w:val="231F20"/>
          <w:spacing w:val="-14"/>
        </w:rPr>
        <w:t xml:space="preserve"> </w:t>
      </w:r>
      <w:r>
        <w:rPr>
          <w:color w:val="231F20"/>
        </w:rPr>
        <w:t>от- резка заданной длины с помощью линейки. Изображение на клетчатой бумаге прямоугольника с заданными длинами сто- рон,</w:t>
      </w:r>
      <w:r>
        <w:rPr>
          <w:color w:val="231F20"/>
          <w:spacing w:val="-16"/>
        </w:rPr>
        <w:t xml:space="preserve"> </w:t>
      </w:r>
      <w:r>
        <w:rPr>
          <w:color w:val="231F20"/>
        </w:rPr>
        <w:t>квадрата</w:t>
      </w:r>
      <w:r>
        <w:rPr>
          <w:color w:val="231F20"/>
          <w:spacing w:val="-16"/>
        </w:rPr>
        <w:t xml:space="preserve"> </w:t>
      </w:r>
      <w:r>
        <w:rPr>
          <w:color w:val="231F20"/>
        </w:rPr>
        <w:t>с</w:t>
      </w:r>
      <w:r>
        <w:rPr>
          <w:color w:val="231F20"/>
          <w:spacing w:val="-16"/>
        </w:rPr>
        <w:t xml:space="preserve"> </w:t>
      </w:r>
      <w:r>
        <w:rPr>
          <w:color w:val="231F20"/>
        </w:rPr>
        <w:t>заданной</w:t>
      </w:r>
      <w:r>
        <w:rPr>
          <w:color w:val="231F20"/>
          <w:spacing w:val="-16"/>
        </w:rPr>
        <w:t xml:space="preserve"> </w:t>
      </w:r>
      <w:r>
        <w:rPr>
          <w:color w:val="231F20"/>
        </w:rPr>
        <w:t>длиной</w:t>
      </w:r>
      <w:r>
        <w:rPr>
          <w:color w:val="231F20"/>
          <w:spacing w:val="-16"/>
        </w:rPr>
        <w:t xml:space="preserve"> </w:t>
      </w:r>
      <w:r>
        <w:rPr>
          <w:color w:val="231F20"/>
        </w:rPr>
        <w:t>стороны.</w:t>
      </w:r>
      <w:r>
        <w:rPr>
          <w:color w:val="231F20"/>
          <w:spacing w:val="-16"/>
        </w:rPr>
        <w:t xml:space="preserve"> </w:t>
      </w:r>
      <w:r>
        <w:rPr>
          <w:color w:val="231F20"/>
        </w:rPr>
        <w:t>Длина</w:t>
      </w:r>
      <w:r>
        <w:rPr>
          <w:color w:val="231F20"/>
          <w:spacing w:val="-16"/>
        </w:rPr>
        <w:t xml:space="preserve"> </w:t>
      </w:r>
      <w:r>
        <w:rPr>
          <w:color w:val="231F20"/>
        </w:rPr>
        <w:t>ломаной.</w:t>
      </w:r>
      <w:r>
        <w:rPr>
          <w:color w:val="231F20"/>
          <w:spacing w:val="-16"/>
        </w:rPr>
        <w:t xml:space="preserve"> </w:t>
      </w:r>
      <w:r>
        <w:rPr>
          <w:color w:val="231F20"/>
        </w:rPr>
        <w:t>Из- мерение периметра данного/изображенного прямоугольника (квадрата), запись результата измерения в сантиметрах.</w:t>
      </w:r>
    </w:p>
    <w:p w:rsidR="00DC388F" w:rsidRDefault="00DC388F">
      <w:pPr>
        <w:pStyle w:val="a3"/>
        <w:spacing w:before="4"/>
        <w:ind w:left="0" w:right="0" w:firstLine="0"/>
        <w:jc w:val="left"/>
        <w:rPr>
          <w:sz w:val="17"/>
        </w:rPr>
      </w:pPr>
    </w:p>
    <w:p w:rsidR="00DC388F" w:rsidRDefault="004B1DF8">
      <w:pPr>
        <w:pStyle w:val="a3"/>
        <w:ind w:left="383" w:right="0" w:firstLine="0"/>
        <w:rPr>
          <w:b/>
        </w:rPr>
      </w:pPr>
      <w:r>
        <w:rPr>
          <w:b/>
          <w:color w:val="231F20"/>
          <w:w w:val="90"/>
        </w:rPr>
        <w:t>Математическая</w:t>
      </w:r>
      <w:r>
        <w:rPr>
          <w:b/>
          <w:color w:val="231F20"/>
          <w:spacing w:val="24"/>
        </w:rPr>
        <w:t xml:space="preserve"> </w:t>
      </w:r>
      <w:r>
        <w:rPr>
          <w:b/>
          <w:color w:val="231F20"/>
          <w:spacing w:val="-2"/>
          <w:w w:val="95"/>
        </w:rPr>
        <w:t>информация</w:t>
      </w:r>
    </w:p>
    <w:p w:rsidR="00DC388F" w:rsidRDefault="004B1DF8">
      <w:pPr>
        <w:pStyle w:val="a3"/>
        <w:spacing w:before="5" w:line="244" w:lineRule="auto"/>
        <w:ind w:right="153"/>
      </w:pPr>
      <w:r>
        <w:rPr>
          <w:color w:val="231F20"/>
        </w:rPr>
        <w:t>Нахождение, формулирование одного-двух общих призна- ков набора математических объектов: чисел, величин, геоме- трических</w:t>
      </w:r>
      <w:r>
        <w:rPr>
          <w:color w:val="231F20"/>
          <w:spacing w:val="-4"/>
        </w:rPr>
        <w:t xml:space="preserve"> </w:t>
      </w:r>
      <w:r>
        <w:rPr>
          <w:color w:val="231F20"/>
        </w:rPr>
        <w:t>фигур.</w:t>
      </w:r>
      <w:r>
        <w:rPr>
          <w:color w:val="231F20"/>
          <w:spacing w:val="-4"/>
        </w:rPr>
        <w:t xml:space="preserve"> </w:t>
      </w:r>
      <w:r>
        <w:rPr>
          <w:color w:val="231F20"/>
        </w:rPr>
        <w:t>Классификация</w:t>
      </w:r>
      <w:r>
        <w:rPr>
          <w:color w:val="231F20"/>
          <w:spacing w:val="-4"/>
        </w:rPr>
        <w:t xml:space="preserve"> </w:t>
      </w:r>
      <w:r>
        <w:rPr>
          <w:color w:val="231F20"/>
        </w:rPr>
        <w:t>объектов</w:t>
      </w:r>
      <w:r>
        <w:rPr>
          <w:color w:val="231F20"/>
          <w:spacing w:val="-4"/>
        </w:rPr>
        <w:t xml:space="preserve"> </w:t>
      </w:r>
      <w:r>
        <w:rPr>
          <w:color w:val="231F20"/>
        </w:rPr>
        <w:t>по</w:t>
      </w:r>
      <w:r>
        <w:rPr>
          <w:color w:val="231F20"/>
          <w:spacing w:val="-4"/>
        </w:rPr>
        <w:t xml:space="preserve"> </w:t>
      </w:r>
      <w:r>
        <w:rPr>
          <w:color w:val="231F20"/>
        </w:rPr>
        <w:t>заданному</w:t>
      </w:r>
      <w:r>
        <w:rPr>
          <w:color w:val="231F20"/>
          <w:spacing w:val="-4"/>
        </w:rPr>
        <w:t xml:space="preserve"> </w:t>
      </w:r>
      <w:r>
        <w:rPr>
          <w:color w:val="231F20"/>
        </w:rPr>
        <w:t>или самостоятельно</w:t>
      </w:r>
      <w:r>
        <w:rPr>
          <w:color w:val="231F20"/>
          <w:spacing w:val="40"/>
        </w:rPr>
        <w:t xml:space="preserve"> </w:t>
      </w:r>
      <w:r>
        <w:rPr>
          <w:color w:val="231F20"/>
        </w:rPr>
        <w:t>установленному</w:t>
      </w:r>
      <w:r>
        <w:rPr>
          <w:color w:val="231F20"/>
          <w:spacing w:val="40"/>
        </w:rPr>
        <w:t xml:space="preserve"> </w:t>
      </w:r>
      <w:r>
        <w:rPr>
          <w:color w:val="231F20"/>
        </w:rPr>
        <w:t>признаку.</w:t>
      </w:r>
      <w:r>
        <w:rPr>
          <w:color w:val="231F20"/>
          <w:spacing w:val="40"/>
        </w:rPr>
        <w:t xml:space="preserve"> </w:t>
      </w:r>
      <w:r>
        <w:rPr>
          <w:color w:val="231F20"/>
        </w:rPr>
        <w:t>Закономерность</w:t>
      </w:r>
      <w:r>
        <w:rPr>
          <w:color w:val="231F20"/>
          <w:spacing w:val="40"/>
        </w:rPr>
        <w:t xml:space="preserve"> </w:t>
      </w:r>
      <w:r>
        <w:rPr>
          <w:color w:val="231F20"/>
        </w:rPr>
        <w:t xml:space="preserve">в ряду чисел, геометрических фигур, объектов повседневной </w:t>
      </w:r>
      <w:r>
        <w:rPr>
          <w:color w:val="231F20"/>
          <w:spacing w:val="-2"/>
        </w:rPr>
        <w:t>жизни.</w:t>
      </w:r>
    </w:p>
    <w:p w:rsidR="00DC388F" w:rsidRDefault="004B1DF8">
      <w:pPr>
        <w:pStyle w:val="a3"/>
        <w:spacing w:before="7" w:line="249" w:lineRule="auto"/>
      </w:pPr>
      <w:r>
        <w:rPr>
          <w:color w:val="231F20"/>
        </w:rPr>
        <w:t xml:space="preserve">Верные (истинные) и неверные (ложные) утверждения, со- </w:t>
      </w:r>
      <w:r>
        <w:rPr>
          <w:color w:val="231F20"/>
          <w:w w:val="95"/>
        </w:rPr>
        <w:t>держащие</w:t>
      </w:r>
      <w:r>
        <w:rPr>
          <w:color w:val="231F20"/>
          <w:spacing w:val="51"/>
        </w:rPr>
        <w:t xml:space="preserve"> </w:t>
      </w:r>
      <w:r>
        <w:rPr>
          <w:color w:val="231F20"/>
          <w:w w:val="95"/>
        </w:rPr>
        <w:t>количественные,</w:t>
      </w:r>
      <w:r>
        <w:rPr>
          <w:color w:val="231F20"/>
          <w:spacing w:val="52"/>
        </w:rPr>
        <w:t xml:space="preserve"> </w:t>
      </w:r>
      <w:r>
        <w:rPr>
          <w:color w:val="231F20"/>
          <w:w w:val="95"/>
        </w:rPr>
        <w:t>пространственные</w:t>
      </w:r>
      <w:r>
        <w:rPr>
          <w:color w:val="231F20"/>
          <w:spacing w:val="51"/>
        </w:rPr>
        <w:t xml:space="preserve"> </w:t>
      </w:r>
      <w:r>
        <w:rPr>
          <w:color w:val="231F20"/>
          <w:w w:val="95"/>
        </w:rPr>
        <w:t>отношения,</w:t>
      </w:r>
      <w:r>
        <w:rPr>
          <w:color w:val="231F20"/>
          <w:spacing w:val="52"/>
        </w:rPr>
        <w:t xml:space="preserve"> </w:t>
      </w:r>
      <w:r>
        <w:rPr>
          <w:color w:val="231F20"/>
          <w:spacing w:val="-5"/>
          <w:w w:val="95"/>
        </w:rPr>
        <w:t>за-</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9" w:lineRule="auto"/>
        <w:ind w:right="154" w:firstLine="0"/>
      </w:pPr>
      <w:r>
        <w:rPr>
          <w:color w:val="231F20"/>
        </w:rPr>
        <w:t>висимости между числами/величинами. Конструирование утверждений с использованием слов «каждый», «все».</w:t>
      </w:r>
    </w:p>
    <w:p w:rsidR="00DC388F" w:rsidRDefault="004B1DF8">
      <w:pPr>
        <w:pStyle w:val="a3"/>
        <w:spacing w:line="249" w:lineRule="auto"/>
      </w:pPr>
      <w:r>
        <w:rPr>
          <w:color w:val="231F20"/>
        </w:rPr>
        <w:t>Работа</w:t>
      </w:r>
      <w:r>
        <w:rPr>
          <w:color w:val="231F20"/>
          <w:spacing w:val="-11"/>
        </w:rPr>
        <w:t xml:space="preserve"> </w:t>
      </w:r>
      <w:r>
        <w:rPr>
          <w:color w:val="231F20"/>
        </w:rPr>
        <w:t>с</w:t>
      </w:r>
      <w:r>
        <w:rPr>
          <w:color w:val="231F20"/>
          <w:spacing w:val="-11"/>
        </w:rPr>
        <w:t xml:space="preserve"> </w:t>
      </w:r>
      <w:r>
        <w:rPr>
          <w:color w:val="231F20"/>
        </w:rPr>
        <w:t>таблицами:</w:t>
      </w:r>
      <w:r>
        <w:rPr>
          <w:color w:val="231F20"/>
          <w:spacing w:val="-11"/>
        </w:rPr>
        <w:t xml:space="preserve"> </w:t>
      </w:r>
      <w:r>
        <w:rPr>
          <w:color w:val="231F20"/>
        </w:rPr>
        <w:t>извлечение</w:t>
      </w:r>
      <w:r>
        <w:rPr>
          <w:color w:val="231F20"/>
          <w:spacing w:val="-11"/>
        </w:rPr>
        <w:t xml:space="preserve"> </w:t>
      </w:r>
      <w:r>
        <w:rPr>
          <w:color w:val="231F20"/>
        </w:rPr>
        <w:t>и</w:t>
      </w:r>
      <w:r>
        <w:rPr>
          <w:color w:val="231F20"/>
          <w:spacing w:val="-11"/>
        </w:rPr>
        <w:t xml:space="preserve"> </w:t>
      </w:r>
      <w:r>
        <w:rPr>
          <w:color w:val="231F20"/>
        </w:rPr>
        <w:t>использование</w:t>
      </w:r>
      <w:r>
        <w:rPr>
          <w:color w:val="231F20"/>
          <w:spacing w:val="-11"/>
        </w:rPr>
        <w:t xml:space="preserve"> </w:t>
      </w:r>
      <w:r>
        <w:rPr>
          <w:color w:val="231F20"/>
        </w:rPr>
        <w:t>для</w:t>
      </w:r>
      <w:r>
        <w:rPr>
          <w:color w:val="231F20"/>
          <w:spacing w:val="-11"/>
        </w:rPr>
        <w:t xml:space="preserve"> </w:t>
      </w:r>
      <w:r>
        <w:rPr>
          <w:color w:val="231F20"/>
        </w:rPr>
        <w:t xml:space="preserve">ответа на вопрос информации, представленной в таблице (таблицы </w:t>
      </w:r>
      <w:r>
        <w:rPr>
          <w:color w:val="231F20"/>
          <w:w w:val="95"/>
        </w:rPr>
        <w:t xml:space="preserve">сложения, умножения; график дежурств, наблюдения в приро- </w:t>
      </w:r>
      <w:r>
        <w:rPr>
          <w:color w:val="231F20"/>
        </w:rPr>
        <w:t>де и пр.).</w:t>
      </w:r>
    </w:p>
    <w:p w:rsidR="00DC388F" w:rsidRDefault="004B1DF8">
      <w:pPr>
        <w:pStyle w:val="a3"/>
        <w:spacing w:line="249" w:lineRule="auto"/>
      </w:pPr>
      <w:r>
        <w:rPr>
          <w:color w:val="231F20"/>
        </w:rPr>
        <w:t>Внесение</w:t>
      </w:r>
      <w:r>
        <w:rPr>
          <w:color w:val="231F20"/>
          <w:spacing w:val="-12"/>
        </w:rPr>
        <w:t xml:space="preserve"> </w:t>
      </w:r>
      <w:r>
        <w:rPr>
          <w:color w:val="231F20"/>
        </w:rPr>
        <w:t>данных</w:t>
      </w:r>
      <w:r>
        <w:rPr>
          <w:color w:val="231F20"/>
          <w:spacing w:val="-12"/>
        </w:rPr>
        <w:t xml:space="preserve"> </w:t>
      </w:r>
      <w:r>
        <w:rPr>
          <w:color w:val="231F20"/>
        </w:rPr>
        <w:t>в</w:t>
      </w:r>
      <w:r>
        <w:rPr>
          <w:color w:val="231F20"/>
          <w:spacing w:val="-12"/>
        </w:rPr>
        <w:t xml:space="preserve"> </w:t>
      </w:r>
      <w:r>
        <w:rPr>
          <w:color w:val="231F20"/>
        </w:rPr>
        <w:t>таблицу,</w:t>
      </w:r>
      <w:r>
        <w:rPr>
          <w:color w:val="231F20"/>
          <w:spacing w:val="-12"/>
        </w:rPr>
        <w:t xml:space="preserve"> </w:t>
      </w:r>
      <w:r>
        <w:rPr>
          <w:color w:val="231F20"/>
        </w:rPr>
        <w:t>дополнение</w:t>
      </w:r>
      <w:r>
        <w:rPr>
          <w:color w:val="231F20"/>
          <w:spacing w:val="-12"/>
        </w:rPr>
        <w:t xml:space="preserve"> </w:t>
      </w:r>
      <w:r>
        <w:rPr>
          <w:color w:val="231F20"/>
        </w:rPr>
        <w:t>моделей</w:t>
      </w:r>
      <w:r>
        <w:rPr>
          <w:color w:val="231F20"/>
          <w:spacing w:val="-12"/>
        </w:rPr>
        <w:t xml:space="preserve"> </w:t>
      </w:r>
      <w:r>
        <w:rPr>
          <w:color w:val="231F20"/>
        </w:rPr>
        <w:t>(схем,</w:t>
      </w:r>
      <w:r>
        <w:rPr>
          <w:color w:val="231F20"/>
          <w:spacing w:val="-12"/>
        </w:rPr>
        <w:t xml:space="preserve"> </w:t>
      </w:r>
      <w:r>
        <w:rPr>
          <w:color w:val="231F20"/>
        </w:rPr>
        <w:t>изо- бражений) готовыми числовыми данными.</w:t>
      </w:r>
    </w:p>
    <w:p w:rsidR="00DC388F" w:rsidRDefault="004B1DF8">
      <w:pPr>
        <w:pStyle w:val="a3"/>
        <w:spacing w:line="249" w:lineRule="auto"/>
      </w:pPr>
      <w:r>
        <w:rPr>
          <w:color w:val="231F20"/>
        </w:rPr>
        <w:t>Алгоритмы</w:t>
      </w:r>
      <w:r>
        <w:rPr>
          <w:color w:val="231F20"/>
          <w:spacing w:val="-9"/>
        </w:rPr>
        <w:t xml:space="preserve"> </w:t>
      </w:r>
      <w:r>
        <w:rPr>
          <w:color w:val="231F20"/>
        </w:rPr>
        <w:t>(приёмы,</w:t>
      </w:r>
      <w:r>
        <w:rPr>
          <w:color w:val="231F20"/>
          <w:spacing w:val="-9"/>
        </w:rPr>
        <w:t xml:space="preserve"> </w:t>
      </w:r>
      <w:r>
        <w:rPr>
          <w:color w:val="231F20"/>
        </w:rPr>
        <w:t>правила)</w:t>
      </w:r>
      <w:r>
        <w:rPr>
          <w:color w:val="231F20"/>
          <w:spacing w:val="-9"/>
        </w:rPr>
        <w:t xml:space="preserve"> </w:t>
      </w:r>
      <w:r>
        <w:rPr>
          <w:color w:val="231F20"/>
        </w:rPr>
        <w:t>устных</w:t>
      </w:r>
      <w:r>
        <w:rPr>
          <w:color w:val="231F20"/>
          <w:spacing w:val="-9"/>
        </w:rPr>
        <w:t xml:space="preserve"> </w:t>
      </w:r>
      <w:r>
        <w:rPr>
          <w:color w:val="231F20"/>
        </w:rPr>
        <w:t>и</w:t>
      </w:r>
      <w:r>
        <w:rPr>
          <w:color w:val="231F20"/>
          <w:spacing w:val="-9"/>
        </w:rPr>
        <w:t xml:space="preserve"> </w:t>
      </w:r>
      <w:r>
        <w:rPr>
          <w:color w:val="231F20"/>
        </w:rPr>
        <w:t>письменных</w:t>
      </w:r>
      <w:r>
        <w:rPr>
          <w:color w:val="231F20"/>
          <w:spacing w:val="-9"/>
        </w:rPr>
        <w:t xml:space="preserve"> </w:t>
      </w:r>
      <w:r>
        <w:rPr>
          <w:color w:val="231F20"/>
        </w:rPr>
        <w:t>вычис- лений, измерений и построения геометрических фигур.</w:t>
      </w:r>
    </w:p>
    <w:p w:rsidR="00DC388F" w:rsidRDefault="004B1DF8">
      <w:pPr>
        <w:pStyle w:val="a3"/>
        <w:spacing w:line="249" w:lineRule="auto"/>
      </w:pPr>
      <w:r>
        <w:rPr>
          <w:color w:val="231F20"/>
          <w:w w:val="95"/>
        </w:rPr>
        <w:t xml:space="preserve">Правила работы с электронными средствами обучения (элек- </w:t>
      </w:r>
      <w:r>
        <w:rPr>
          <w:color w:val="231F20"/>
        </w:rPr>
        <w:t>тронной формой учебника, компьютерными тренажёрами).</w:t>
      </w:r>
    </w:p>
    <w:p w:rsidR="00DC388F" w:rsidRDefault="004B1DF8">
      <w:pPr>
        <w:pStyle w:val="2"/>
        <w:spacing w:before="172" w:line="218" w:lineRule="auto"/>
        <w:ind w:right="1389"/>
      </w:pPr>
      <w:r>
        <w:rPr>
          <w:color w:val="231F20"/>
        </w:rPr>
        <w:t>Универсальные учебные действия (пропедевтический уровень)</w:t>
      </w:r>
    </w:p>
    <w:p w:rsidR="00DC388F" w:rsidRDefault="004B1DF8">
      <w:pPr>
        <w:spacing w:before="60"/>
        <w:ind w:left="383"/>
        <w:jc w:val="both"/>
        <w:rPr>
          <w:i/>
          <w:sz w:val="20"/>
        </w:rPr>
      </w:pPr>
      <w:r>
        <w:rPr>
          <w:i/>
          <w:color w:val="231F20"/>
          <w:sz w:val="20"/>
        </w:rPr>
        <w:t>Универсальные</w:t>
      </w:r>
      <w:r>
        <w:rPr>
          <w:i/>
          <w:color w:val="231F20"/>
          <w:spacing w:val="-8"/>
          <w:sz w:val="20"/>
        </w:rPr>
        <w:t xml:space="preserve"> </w:t>
      </w:r>
      <w:r>
        <w:rPr>
          <w:i/>
          <w:color w:val="231F20"/>
          <w:sz w:val="20"/>
        </w:rPr>
        <w:t>познавательные</w:t>
      </w:r>
      <w:r>
        <w:rPr>
          <w:i/>
          <w:color w:val="231F20"/>
          <w:spacing w:val="-8"/>
          <w:sz w:val="20"/>
        </w:rPr>
        <w:t xml:space="preserve"> </w:t>
      </w:r>
      <w:r>
        <w:rPr>
          <w:i/>
          <w:color w:val="231F20"/>
          <w:sz w:val="20"/>
        </w:rPr>
        <w:t>учебные</w:t>
      </w:r>
      <w:r>
        <w:rPr>
          <w:i/>
          <w:color w:val="231F20"/>
          <w:spacing w:val="-7"/>
          <w:sz w:val="20"/>
        </w:rPr>
        <w:t xml:space="preserve"> </w:t>
      </w:r>
      <w:r>
        <w:rPr>
          <w:i/>
          <w:color w:val="231F20"/>
          <w:spacing w:val="-2"/>
          <w:sz w:val="20"/>
        </w:rPr>
        <w:t>действия:</w:t>
      </w:r>
    </w:p>
    <w:p w:rsidR="00DC388F" w:rsidRDefault="004B1DF8">
      <w:pPr>
        <w:pStyle w:val="a3"/>
        <w:spacing w:before="9" w:line="249" w:lineRule="auto"/>
        <w:ind w:left="383" w:hanging="227"/>
      </w:pPr>
      <w:r>
        <w:rPr>
          <w:color w:val="231F20"/>
        </w:rPr>
        <w:t>—наблюдать математические отношения (часть-целое, боль- ше-меньше) в окружающем мире;</w:t>
      </w:r>
    </w:p>
    <w:p w:rsidR="00DC388F" w:rsidRDefault="004B1DF8">
      <w:pPr>
        <w:pStyle w:val="a3"/>
        <w:spacing w:line="249" w:lineRule="auto"/>
        <w:ind w:left="383" w:hanging="227"/>
      </w:pPr>
      <w:r>
        <w:rPr>
          <w:color w:val="231F20"/>
        </w:rPr>
        <w:t>—характеризовать</w:t>
      </w:r>
      <w:r>
        <w:rPr>
          <w:color w:val="231F20"/>
          <w:spacing w:val="-16"/>
        </w:rPr>
        <w:t xml:space="preserve"> </w:t>
      </w:r>
      <w:r>
        <w:rPr>
          <w:color w:val="231F20"/>
        </w:rPr>
        <w:t>назначение</w:t>
      </w:r>
      <w:r>
        <w:rPr>
          <w:color w:val="231F20"/>
          <w:spacing w:val="-16"/>
        </w:rPr>
        <w:t xml:space="preserve"> </w:t>
      </w:r>
      <w:r>
        <w:rPr>
          <w:color w:val="231F20"/>
        </w:rPr>
        <w:t>и</w:t>
      </w:r>
      <w:r>
        <w:rPr>
          <w:color w:val="231F20"/>
          <w:spacing w:val="-16"/>
        </w:rPr>
        <w:t xml:space="preserve"> </w:t>
      </w:r>
      <w:r>
        <w:rPr>
          <w:color w:val="231F20"/>
        </w:rPr>
        <w:t>использовать</w:t>
      </w:r>
      <w:r>
        <w:rPr>
          <w:color w:val="231F20"/>
          <w:spacing w:val="-16"/>
        </w:rPr>
        <w:t xml:space="preserve"> </w:t>
      </w:r>
      <w:r>
        <w:rPr>
          <w:color w:val="231F20"/>
        </w:rPr>
        <w:t>простейшие</w:t>
      </w:r>
      <w:r>
        <w:rPr>
          <w:color w:val="231F20"/>
          <w:spacing w:val="-16"/>
        </w:rPr>
        <w:t xml:space="preserve"> </w:t>
      </w:r>
      <w:r>
        <w:rPr>
          <w:color w:val="231F20"/>
        </w:rPr>
        <w:t>из- мерительные приборы (сантиметровая лента, весы);</w:t>
      </w:r>
    </w:p>
    <w:p w:rsidR="00DC388F" w:rsidRDefault="004B1DF8">
      <w:pPr>
        <w:pStyle w:val="a3"/>
        <w:spacing w:line="249" w:lineRule="auto"/>
        <w:ind w:left="383" w:hanging="227"/>
      </w:pPr>
      <w:r>
        <w:rPr>
          <w:color w:val="231F20"/>
        </w:rPr>
        <w:t>—сравнивать группы объектов (чисел, величин, геометриче- ских фигур) по самостоятельно выбранному основанию;</w:t>
      </w:r>
    </w:p>
    <w:p w:rsidR="00DC388F" w:rsidRDefault="004B1DF8">
      <w:pPr>
        <w:pStyle w:val="a3"/>
        <w:spacing w:line="249" w:lineRule="auto"/>
        <w:ind w:left="383" w:hanging="227"/>
      </w:pPr>
      <w:r>
        <w:rPr>
          <w:color w:val="231F20"/>
        </w:rPr>
        <w:t>—распределять (классифицировать) объекты (числа, величи- ны, геометрические фигуры, текстовые задачи в одно дей- ствие) на группы;</w:t>
      </w:r>
    </w:p>
    <w:p w:rsidR="00DC388F" w:rsidRDefault="004B1DF8">
      <w:pPr>
        <w:pStyle w:val="a3"/>
        <w:spacing w:line="249" w:lineRule="auto"/>
        <w:ind w:left="383" w:right="154" w:hanging="227"/>
      </w:pPr>
      <w:r>
        <w:rPr>
          <w:color w:val="231F20"/>
        </w:rPr>
        <w:t>—обнаруживать</w:t>
      </w:r>
      <w:r>
        <w:rPr>
          <w:color w:val="231F20"/>
          <w:spacing w:val="-16"/>
        </w:rPr>
        <w:t xml:space="preserve"> </w:t>
      </w:r>
      <w:r>
        <w:rPr>
          <w:color w:val="231F20"/>
        </w:rPr>
        <w:t>модели</w:t>
      </w:r>
      <w:r>
        <w:rPr>
          <w:color w:val="231F20"/>
          <w:spacing w:val="-16"/>
        </w:rPr>
        <w:t xml:space="preserve"> </w:t>
      </w:r>
      <w:r>
        <w:rPr>
          <w:color w:val="231F20"/>
        </w:rPr>
        <w:t>геометрических</w:t>
      </w:r>
      <w:r>
        <w:rPr>
          <w:color w:val="231F20"/>
          <w:spacing w:val="-16"/>
        </w:rPr>
        <w:t xml:space="preserve"> </w:t>
      </w:r>
      <w:r>
        <w:rPr>
          <w:color w:val="231F20"/>
        </w:rPr>
        <w:t>фигур</w:t>
      </w:r>
      <w:r>
        <w:rPr>
          <w:color w:val="231F20"/>
          <w:spacing w:val="-16"/>
        </w:rPr>
        <w:t xml:space="preserve"> </w:t>
      </w:r>
      <w:r>
        <w:rPr>
          <w:color w:val="231F20"/>
        </w:rPr>
        <w:t>в</w:t>
      </w:r>
      <w:r>
        <w:rPr>
          <w:color w:val="231F20"/>
          <w:spacing w:val="-16"/>
        </w:rPr>
        <w:t xml:space="preserve"> </w:t>
      </w:r>
      <w:r>
        <w:rPr>
          <w:color w:val="231F20"/>
        </w:rPr>
        <w:t xml:space="preserve">окружающем </w:t>
      </w:r>
      <w:r>
        <w:rPr>
          <w:color w:val="231F20"/>
          <w:spacing w:val="-2"/>
        </w:rPr>
        <w:t>мире;</w:t>
      </w:r>
    </w:p>
    <w:p w:rsidR="00DC388F" w:rsidRDefault="004B1DF8">
      <w:pPr>
        <w:pStyle w:val="a3"/>
        <w:spacing w:line="249" w:lineRule="auto"/>
        <w:ind w:left="383" w:hanging="227"/>
      </w:pPr>
      <w:r>
        <w:rPr>
          <w:color w:val="231F20"/>
        </w:rPr>
        <w:t>—вести</w:t>
      </w:r>
      <w:r>
        <w:rPr>
          <w:color w:val="231F20"/>
          <w:spacing w:val="-16"/>
        </w:rPr>
        <w:t xml:space="preserve"> </w:t>
      </w:r>
      <w:r>
        <w:rPr>
          <w:color w:val="231F20"/>
        </w:rPr>
        <w:t>поиск</w:t>
      </w:r>
      <w:r>
        <w:rPr>
          <w:color w:val="231F20"/>
          <w:spacing w:val="-16"/>
        </w:rPr>
        <w:t xml:space="preserve"> </w:t>
      </w:r>
      <w:r>
        <w:rPr>
          <w:color w:val="231F20"/>
        </w:rPr>
        <w:t>различных</w:t>
      </w:r>
      <w:r>
        <w:rPr>
          <w:color w:val="231F20"/>
          <w:spacing w:val="-16"/>
        </w:rPr>
        <w:t xml:space="preserve"> </w:t>
      </w:r>
      <w:r>
        <w:rPr>
          <w:color w:val="231F20"/>
        </w:rPr>
        <w:t>решений</w:t>
      </w:r>
      <w:r>
        <w:rPr>
          <w:color w:val="231F20"/>
          <w:spacing w:val="-16"/>
        </w:rPr>
        <w:t xml:space="preserve"> </w:t>
      </w:r>
      <w:r>
        <w:rPr>
          <w:color w:val="231F20"/>
        </w:rPr>
        <w:t>задачи</w:t>
      </w:r>
      <w:r>
        <w:rPr>
          <w:color w:val="231F20"/>
          <w:spacing w:val="-16"/>
        </w:rPr>
        <w:t xml:space="preserve"> </w:t>
      </w:r>
      <w:r>
        <w:rPr>
          <w:color w:val="231F20"/>
        </w:rPr>
        <w:t>(расчётной,</w:t>
      </w:r>
      <w:r>
        <w:rPr>
          <w:color w:val="231F20"/>
          <w:spacing w:val="-16"/>
        </w:rPr>
        <w:t xml:space="preserve"> </w:t>
      </w:r>
      <w:r>
        <w:rPr>
          <w:color w:val="231F20"/>
        </w:rPr>
        <w:t>с</w:t>
      </w:r>
      <w:r>
        <w:rPr>
          <w:color w:val="231F20"/>
          <w:spacing w:val="-16"/>
        </w:rPr>
        <w:t xml:space="preserve"> </w:t>
      </w:r>
      <w:r>
        <w:rPr>
          <w:color w:val="231F20"/>
        </w:rPr>
        <w:t>геоме- трическим содержанием);</w:t>
      </w:r>
    </w:p>
    <w:p w:rsidR="00DC388F" w:rsidRDefault="004B1DF8">
      <w:pPr>
        <w:pStyle w:val="a3"/>
        <w:spacing w:line="249" w:lineRule="auto"/>
        <w:ind w:left="383" w:right="154" w:hanging="227"/>
      </w:pPr>
      <w:r>
        <w:rPr>
          <w:color w:val="231F20"/>
        </w:rPr>
        <w:t>—воспроизводить порядок выполнения действий в числовом выражении, содержащем действия сложения и вычитания (со скобками/без скобок);</w:t>
      </w:r>
    </w:p>
    <w:p w:rsidR="00DC388F" w:rsidRDefault="004B1DF8">
      <w:pPr>
        <w:pStyle w:val="a3"/>
        <w:spacing w:line="249" w:lineRule="auto"/>
        <w:ind w:left="383" w:hanging="227"/>
      </w:pPr>
      <w:r>
        <w:rPr>
          <w:color w:val="231F20"/>
          <w:w w:val="95"/>
        </w:rPr>
        <w:t xml:space="preserve">—устанавливать соответствие между математическим выраже- </w:t>
      </w:r>
      <w:r>
        <w:rPr>
          <w:color w:val="231F20"/>
        </w:rPr>
        <w:t>нием и его текстовым описанием;</w:t>
      </w:r>
    </w:p>
    <w:p w:rsidR="00DC388F" w:rsidRDefault="004B1DF8">
      <w:pPr>
        <w:pStyle w:val="a3"/>
        <w:spacing w:line="249" w:lineRule="auto"/>
        <w:ind w:left="383" w:hanging="227"/>
      </w:pPr>
      <w:r>
        <w:rPr>
          <w:color w:val="231F20"/>
        </w:rPr>
        <w:t>—подбирать</w:t>
      </w:r>
      <w:r>
        <w:rPr>
          <w:color w:val="231F20"/>
          <w:spacing w:val="-16"/>
        </w:rPr>
        <w:t xml:space="preserve"> </w:t>
      </w:r>
      <w:r>
        <w:rPr>
          <w:color w:val="231F20"/>
        </w:rPr>
        <w:t>примеры,</w:t>
      </w:r>
      <w:r>
        <w:rPr>
          <w:color w:val="231F20"/>
          <w:spacing w:val="-16"/>
        </w:rPr>
        <w:t xml:space="preserve"> </w:t>
      </w:r>
      <w:r>
        <w:rPr>
          <w:color w:val="231F20"/>
        </w:rPr>
        <w:t>подтверждающие</w:t>
      </w:r>
      <w:r>
        <w:rPr>
          <w:color w:val="231F20"/>
          <w:spacing w:val="-16"/>
        </w:rPr>
        <w:t xml:space="preserve"> </w:t>
      </w:r>
      <w:r>
        <w:rPr>
          <w:color w:val="231F20"/>
        </w:rPr>
        <w:t>суждение,</w:t>
      </w:r>
      <w:r>
        <w:rPr>
          <w:color w:val="231F20"/>
          <w:spacing w:val="-16"/>
        </w:rPr>
        <w:t xml:space="preserve"> </w:t>
      </w:r>
      <w:r>
        <w:rPr>
          <w:color w:val="231F20"/>
        </w:rPr>
        <w:t>вывод,</w:t>
      </w:r>
      <w:r>
        <w:rPr>
          <w:color w:val="231F20"/>
          <w:spacing w:val="-16"/>
        </w:rPr>
        <w:t xml:space="preserve"> </w:t>
      </w:r>
      <w:r>
        <w:rPr>
          <w:color w:val="231F20"/>
        </w:rPr>
        <w:t xml:space="preserve">от- </w:t>
      </w:r>
      <w:r>
        <w:rPr>
          <w:color w:val="231F20"/>
          <w:spacing w:val="-4"/>
        </w:rPr>
        <w:t>вет.</w:t>
      </w:r>
    </w:p>
    <w:p w:rsidR="00DC388F" w:rsidRDefault="004B1DF8">
      <w:pPr>
        <w:spacing w:line="234" w:lineRule="exact"/>
        <w:ind w:left="383"/>
        <w:jc w:val="both"/>
        <w:rPr>
          <w:i/>
          <w:sz w:val="20"/>
        </w:rPr>
      </w:pPr>
      <w:r>
        <w:rPr>
          <w:i/>
          <w:color w:val="231F20"/>
          <w:sz w:val="20"/>
        </w:rPr>
        <w:t>Работа</w:t>
      </w:r>
      <w:r>
        <w:rPr>
          <w:i/>
          <w:color w:val="231F20"/>
          <w:spacing w:val="21"/>
          <w:sz w:val="20"/>
        </w:rPr>
        <w:t xml:space="preserve"> </w:t>
      </w:r>
      <w:r>
        <w:rPr>
          <w:i/>
          <w:color w:val="231F20"/>
          <w:sz w:val="20"/>
        </w:rPr>
        <w:t>с</w:t>
      </w:r>
      <w:r>
        <w:rPr>
          <w:i/>
          <w:color w:val="231F20"/>
          <w:spacing w:val="21"/>
          <w:sz w:val="20"/>
        </w:rPr>
        <w:t xml:space="preserve"> </w:t>
      </w:r>
      <w:r>
        <w:rPr>
          <w:i/>
          <w:color w:val="231F20"/>
          <w:spacing w:val="-2"/>
          <w:sz w:val="20"/>
        </w:rPr>
        <w:t>информацией:</w:t>
      </w:r>
    </w:p>
    <w:p w:rsidR="00DC388F" w:rsidRDefault="004B1DF8">
      <w:pPr>
        <w:pStyle w:val="a3"/>
        <w:spacing w:line="249" w:lineRule="auto"/>
        <w:ind w:left="383" w:hanging="227"/>
      </w:pPr>
      <w:r>
        <w:rPr>
          <w:color w:val="231F20"/>
        </w:rPr>
        <w:t xml:space="preserve">—извлекать и использовать информацию, представленную в </w:t>
      </w:r>
      <w:r>
        <w:rPr>
          <w:color w:val="231F20"/>
          <w:w w:val="95"/>
        </w:rPr>
        <w:t xml:space="preserve">текстовой, графической (рисунок, схема, таблица) форме, за- </w:t>
      </w:r>
      <w:r>
        <w:rPr>
          <w:color w:val="231F20"/>
        </w:rPr>
        <w:t>полнять таблицы;</w:t>
      </w:r>
    </w:p>
    <w:p w:rsidR="00DC388F" w:rsidRDefault="004B1DF8">
      <w:pPr>
        <w:pStyle w:val="a3"/>
        <w:spacing w:line="249" w:lineRule="auto"/>
        <w:ind w:left="383" w:hanging="227"/>
      </w:pPr>
      <w:r>
        <w:rPr>
          <w:color w:val="231F20"/>
        </w:rPr>
        <w:t>—устанавливать</w:t>
      </w:r>
      <w:r>
        <w:rPr>
          <w:color w:val="231F20"/>
          <w:spacing w:val="-16"/>
        </w:rPr>
        <w:t xml:space="preserve"> </w:t>
      </w:r>
      <w:r>
        <w:rPr>
          <w:color w:val="231F20"/>
        </w:rPr>
        <w:t>логику</w:t>
      </w:r>
      <w:r>
        <w:rPr>
          <w:color w:val="231F20"/>
          <w:spacing w:val="-16"/>
        </w:rPr>
        <w:t xml:space="preserve"> </w:t>
      </w:r>
      <w:r>
        <w:rPr>
          <w:color w:val="231F20"/>
        </w:rPr>
        <w:t>перебора</w:t>
      </w:r>
      <w:r>
        <w:rPr>
          <w:color w:val="231F20"/>
          <w:spacing w:val="-16"/>
        </w:rPr>
        <w:t xml:space="preserve"> </w:t>
      </w:r>
      <w:r>
        <w:rPr>
          <w:color w:val="231F20"/>
        </w:rPr>
        <w:t>вариантов</w:t>
      </w:r>
      <w:r>
        <w:rPr>
          <w:color w:val="231F20"/>
          <w:spacing w:val="-16"/>
        </w:rPr>
        <w:t xml:space="preserve"> </w:t>
      </w:r>
      <w:r>
        <w:rPr>
          <w:color w:val="231F20"/>
        </w:rPr>
        <w:t>для</w:t>
      </w:r>
      <w:r>
        <w:rPr>
          <w:color w:val="231F20"/>
          <w:spacing w:val="-16"/>
        </w:rPr>
        <w:t xml:space="preserve"> </w:t>
      </w:r>
      <w:r>
        <w:rPr>
          <w:color w:val="231F20"/>
        </w:rPr>
        <w:t>решения</w:t>
      </w:r>
      <w:r>
        <w:rPr>
          <w:color w:val="231F20"/>
          <w:spacing w:val="-16"/>
        </w:rPr>
        <w:t xml:space="preserve"> </w:t>
      </w:r>
      <w:r>
        <w:rPr>
          <w:color w:val="231F20"/>
        </w:rPr>
        <w:t>про- стейших комбинаторных задач;</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9" w:lineRule="auto"/>
        <w:ind w:left="383" w:hanging="227"/>
      </w:pPr>
      <w:r>
        <w:rPr>
          <w:color w:val="231F20"/>
        </w:rPr>
        <w:t>—дополнять</w:t>
      </w:r>
      <w:r>
        <w:rPr>
          <w:color w:val="231F20"/>
          <w:spacing w:val="-7"/>
        </w:rPr>
        <w:t xml:space="preserve"> </w:t>
      </w:r>
      <w:r>
        <w:rPr>
          <w:color w:val="231F20"/>
        </w:rPr>
        <w:t>модели</w:t>
      </w:r>
      <w:r>
        <w:rPr>
          <w:color w:val="231F20"/>
          <w:spacing w:val="-7"/>
        </w:rPr>
        <w:t xml:space="preserve"> </w:t>
      </w:r>
      <w:r>
        <w:rPr>
          <w:color w:val="231F20"/>
        </w:rPr>
        <w:t>(схемы,</w:t>
      </w:r>
      <w:r>
        <w:rPr>
          <w:color w:val="231F20"/>
          <w:spacing w:val="-7"/>
        </w:rPr>
        <w:t xml:space="preserve"> </w:t>
      </w:r>
      <w:r>
        <w:rPr>
          <w:color w:val="231F20"/>
        </w:rPr>
        <w:t>изображения)</w:t>
      </w:r>
      <w:r>
        <w:rPr>
          <w:color w:val="231F20"/>
          <w:spacing w:val="-7"/>
        </w:rPr>
        <w:t xml:space="preserve"> </w:t>
      </w:r>
      <w:r>
        <w:rPr>
          <w:color w:val="231F20"/>
        </w:rPr>
        <w:t>готовыми</w:t>
      </w:r>
      <w:r>
        <w:rPr>
          <w:color w:val="231F20"/>
          <w:spacing w:val="-7"/>
        </w:rPr>
        <w:t xml:space="preserve"> </w:t>
      </w:r>
      <w:r>
        <w:rPr>
          <w:color w:val="231F20"/>
        </w:rPr>
        <w:t>числовы- ми данными.</w:t>
      </w:r>
    </w:p>
    <w:p w:rsidR="00DC388F" w:rsidRDefault="004B1DF8">
      <w:pPr>
        <w:spacing w:line="234" w:lineRule="exact"/>
        <w:ind w:left="383"/>
        <w:jc w:val="both"/>
        <w:rPr>
          <w:i/>
          <w:sz w:val="20"/>
        </w:rPr>
      </w:pPr>
      <w:r>
        <w:rPr>
          <w:i/>
          <w:color w:val="231F20"/>
          <w:sz w:val="20"/>
        </w:rPr>
        <w:t>Универсальные</w:t>
      </w:r>
      <w:r>
        <w:rPr>
          <w:i/>
          <w:color w:val="231F20"/>
          <w:spacing w:val="-5"/>
          <w:sz w:val="20"/>
        </w:rPr>
        <w:t xml:space="preserve"> </w:t>
      </w:r>
      <w:r>
        <w:rPr>
          <w:i/>
          <w:color w:val="231F20"/>
          <w:sz w:val="20"/>
        </w:rPr>
        <w:t>коммуникативные</w:t>
      </w:r>
      <w:r>
        <w:rPr>
          <w:i/>
          <w:color w:val="231F20"/>
          <w:spacing w:val="-5"/>
          <w:sz w:val="20"/>
        </w:rPr>
        <w:t xml:space="preserve"> </w:t>
      </w:r>
      <w:r>
        <w:rPr>
          <w:i/>
          <w:color w:val="231F20"/>
          <w:sz w:val="20"/>
        </w:rPr>
        <w:t>учебные</w:t>
      </w:r>
      <w:r>
        <w:rPr>
          <w:i/>
          <w:color w:val="231F20"/>
          <w:spacing w:val="-5"/>
          <w:sz w:val="20"/>
        </w:rPr>
        <w:t xml:space="preserve"> </w:t>
      </w:r>
      <w:r>
        <w:rPr>
          <w:i/>
          <w:color w:val="231F20"/>
          <w:spacing w:val="-2"/>
          <w:sz w:val="20"/>
        </w:rPr>
        <w:t>действия:</w:t>
      </w:r>
    </w:p>
    <w:p w:rsidR="00DC388F" w:rsidRDefault="004B1DF8">
      <w:pPr>
        <w:pStyle w:val="a3"/>
        <w:spacing w:before="9"/>
        <w:ind w:right="0" w:firstLine="0"/>
      </w:pPr>
      <w:r>
        <w:rPr>
          <w:color w:val="231F20"/>
        </w:rPr>
        <w:t>—комментировать</w:t>
      </w:r>
      <w:r>
        <w:rPr>
          <w:color w:val="231F20"/>
          <w:spacing w:val="-10"/>
        </w:rPr>
        <w:t xml:space="preserve"> </w:t>
      </w:r>
      <w:r>
        <w:rPr>
          <w:color w:val="231F20"/>
        </w:rPr>
        <w:t>ход</w:t>
      </w:r>
      <w:r>
        <w:rPr>
          <w:color w:val="231F20"/>
          <w:spacing w:val="-10"/>
        </w:rPr>
        <w:t xml:space="preserve"> </w:t>
      </w:r>
      <w:r>
        <w:rPr>
          <w:color w:val="231F20"/>
          <w:spacing w:val="-2"/>
        </w:rPr>
        <w:t>вычислений;</w:t>
      </w:r>
    </w:p>
    <w:p w:rsidR="00DC388F" w:rsidRDefault="004B1DF8">
      <w:pPr>
        <w:pStyle w:val="a3"/>
        <w:spacing w:before="9" w:line="249" w:lineRule="auto"/>
        <w:ind w:left="383" w:hanging="227"/>
      </w:pPr>
      <w:r>
        <w:rPr>
          <w:color w:val="231F20"/>
        </w:rPr>
        <w:t xml:space="preserve">—объяснять выбор величины, соответствующей ситуации из- </w:t>
      </w:r>
      <w:r>
        <w:rPr>
          <w:color w:val="231F20"/>
          <w:spacing w:val="-2"/>
        </w:rPr>
        <w:t>мерения;</w:t>
      </w:r>
    </w:p>
    <w:p w:rsidR="00DC388F" w:rsidRDefault="004B1DF8">
      <w:pPr>
        <w:pStyle w:val="a3"/>
        <w:spacing w:line="249" w:lineRule="auto"/>
        <w:ind w:left="383" w:hanging="227"/>
      </w:pPr>
      <w:r>
        <w:rPr>
          <w:color w:val="231F20"/>
        </w:rPr>
        <w:t>—составлять</w:t>
      </w:r>
      <w:r>
        <w:rPr>
          <w:color w:val="231F20"/>
          <w:spacing w:val="-8"/>
        </w:rPr>
        <w:t xml:space="preserve"> </w:t>
      </w:r>
      <w:r>
        <w:rPr>
          <w:color w:val="231F20"/>
        </w:rPr>
        <w:t>текстовую</w:t>
      </w:r>
      <w:r>
        <w:rPr>
          <w:color w:val="231F20"/>
          <w:spacing w:val="-8"/>
        </w:rPr>
        <w:t xml:space="preserve"> </w:t>
      </w:r>
      <w:r>
        <w:rPr>
          <w:color w:val="231F20"/>
        </w:rPr>
        <w:t>задачу</w:t>
      </w:r>
      <w:r>
        <w:rPr>
          <w:color w:val="231F20"/>
          <w:spacing w:val="-8"/>
        </w:rPr>
        <w:t xml:space="preserve"> </w:t>
      </w:r>
      <w:r>
        <w:rPr>
          <w:color w:val="231F20"/>
        </w:rPr>
        <w:t>с</w:t>
      </w:r>
      <w:r>
        <w:rPr>
          <w:color w:val="231F20"/>
          <w:spacing w:val="-8"/>
        </w:rPr>
        <w:t xml:space="preserve"> </w:t>
      </w:r>
      <w:r>
        <w:rPr>
          <w:color w:val="231F20"/>
        </w:rPr>
        <w:t>заданным</w:t>
      </w:r>
      <w:r>
        <w:rPr>
          <w:color w:val="231F20"/>
          <w:spacing w:val="-8"/>
        </w:rPr>
        <w:t xml:space="preserve"> </w:t>
      </w:r>
      <w:r>
        <w:rPr>
          <w:color w:val="231F20"/>
        </w:rPr>
        <w:t>отношением</w:t>
      </w:r>
      <w:r>
        <w:rPr>
          <w:color w:val="231F20"/>
          <w:spacing w:val="-8"/>
        </w:rPr>
        <w:t xml:space="preserve"> </w:t>
      </w:r>
      <w:r>
        <w:rPr>
          <w:color w:val="231F20"/>
        </w:rPr>
        <w:t>(гото- вым решением) по образцу;</w:t>
      </w:r>
    </w:p>
    <w:p w:rsidR="00DC388F" w:rsidRDefault="004B1DF8">
      <w:pPr>
        <w:pStyle w:val="a3"/>
        <w:spacing w:line="249" w:lineRule="auto"/>
        <w:ind w:left="383" w:right="154" w:hanging="227"/>
      </w:pPr>
      <w:r>
        <w:rPr>
          <w:color w:val="231F20"/>
        </w:rPr>
        <w:t>—использовать математические знаки и терминологию для описания</w:t>
      </w:r>
      <w:r>
        <w:rPr>
          <w:color w:val="231F20"/>
          <w:spacing w:val="-4"/>
        </w:rPr>
        <w:t xml:space="preserve"> </w:t>
      </w:r>
      <w:r>
        <w:rPr>
          <w:color w:val="231F20"/>
        </w:rPr>
        <w:t>сюжетной</w:t>
      </w:r>
      <w:r>
        <w:rPr>
          <w:color w:val="231F20"/>
          <w:spacing w:val="-4"/>
        </w:rPr>
        <w:t xml:space="preserve"> </w:t>
      </w:r>
      <w:r>
        <w:rPr>
          <w:color w:val="231F20"/>
        </w:rPr>
        <w:t>ситуации;</w:t>
      </w:r>
      <w:r>
        <w:rPr>
          <w:color w:val="231F20"/>
          <w:spacing w:val="-4"/>
        </w:rPr>
        <w:t xml:space="preserve"> </w:t>
      </w:r>
      <w:r>
        <w:rPr>
          <w:color w:val="231F20"/>
        </w:rPr>
        <w:t>конструирования</w:t>
      </w:r>
      <w:r>
        <w:rPr>
          <w:color w:val="231F20"/>
          <w:spacing w:val="-4"/>
        </w:rPr>
        <w:t xml:space="preserve"> </w:t>
      </w:r>
      <w:r>
        <w:rPr>
          <w:color w:val="231F20"/>
        </w:rPr>
        <w:t>утвержде- ний, выводов относительно данных объектов, отношения;</w:t>
      </w:r>
    </w:p>
    <w:p w:rsidR="00DC388F" w:rsidRDefault="004B1DF8">
      <w:pPr>
        <w:pStyle w:val="a3"/>
        <w:spacing w:line="249" w:lineRule="auto"/>
        <w:ind w:left="383" w:hanging="227"/>
      </w:pPr>
      <w:r>
        <w:rPr>
          <w:color w:val="231F20"/>
        </w:rPr>
        <w:t>—называть</w:t>
      </w:r>
      <w:r>
        <w:rPr>
          <w:color w:val="231F20"/>
          <w:spacing w:val="-14"/>
        </w:rPr>
        <w:t xml:space="preserve"> </w:t>
      </w:r>
      <w:r>
        <w:rPr>
          <w:color w:val="231F20"/>
        </w:rPr>
        <w:t>числа,</w:t>
      </w:r>
      <w:r>
        <w:rPr>
          <w:color w:val="231F20"/>
          <w:spacing w:val="-14"/>
        </w:rPr>
        <w:t xml:space="preserve"> </w:t>
      </w:r>
      <w:r>
        <w:rPr>
          <w:color w:val="231F20"/>
        </w:rPr>
        <w:t>величины,</w:t>
      </w:r>
      <w:r>
        <w:rPr>
          <w:color w:val="231F20"/>
          <w:spacing w:val="-14"/>
        </w:rPr>
        <w:t xml:space="preserve"> </w:t>
      </w:r>
      <w:r>
        <w:rPr>
          <w:color w:val="231F20"/>
        </w:rPr>
        <w:t>геометрические</w:t>
      </w:r>
      <w:r>
        <w:rPr>
          <w:color w:val="231F20"/>
          <w:spacing w:val="-14"/>
        </w:rPr>
        <w:t xml:space="preserve"> </w:t>
      </w:r>
      <w:r>
        <w:rPr>
          <w:color w:val="231F20"/>
        </w:rPr>
        <w:t>фигуры,</w:t>
      </w:r>
      <w:r>
        <w:rPr>
          <w:color w:val="231F20"/>
          <w:spacing w:val="-14"/>
        </w:rPr>
        <w:t xml:space="preserve"> </w:t>
      </w:r>
      <w:r>
        <w:rPr>
          <w:color w:val="231F20"/>
        </w:rPr>
        <w:t>облада- ющие заданным свойством;</w:t>
      </w:r>
    </w:p>
    <w:p w:rsidR="00DC388F" w:rsidRDefault="004B1DF8">
      <w:pPr>
        <w:pStyle w:val="a3"/>
        <w:spacing w:line="249" w:lineRule="auto"/>
        <w:ind w:left="383" w:hanging="227"/>
      </w:pPr>
      <w:r>
        <w:rPr>
          <w:color w:val="231F20"/>
        </w:rPr>
        <w:t xml:space="preserve">—записывать, читать число, числовое выражение; приводить примеры, иллюстрирующие смысл арифметического дей- </w:t>
      </w:r>
      <w:r>
        <w:rPr>
          <w:color w:val="231F20"/>
          <w:spacing w:val="-2"/>
        </w:rPr>
        <w:t>ствия.</w:t>
      </w:r>
    </w:p>
    <w:p w:rsidR="00DC388F" w:rsidRDefault="004B1DF8">
      <w:pPr>
        <w:pStyle w:val="a3"/>
        <w:spacing w:line="249" w:lineRule="auto"/>
        <w:ind w:left="383" w:hanging="227"/>
      </w:pPr>
      <w:r>
        <w:rPr>
          <w:color w:val="231F20"/>
        </w:rPr>
        <w:t>—конструировать утверждения с использованием слов «каж- дый», «все».</w:t>
      </w:r>
    </w:p>
    <w:p w:rsidR="00DC388F" w:rsidRDefault="004B1DF8">
      <w:pPr>
        <w:spacing w:line="234" w:lineRule="exact"/>
        <w:ind w:left="383"/>
        <w:jc w:val="both"/>
        <w:rPr>
          <w:i/>
          <w:sz w:val="20"/>
        </w:rPr>
      </w:pPr>
      <w:r>
        <w:rPr>
          <w:i/>
          <w:color w:val="231F20"/>
          <w:sz w:val="20"/>
        </w:rPr>
        <w:t>Универсальные</w:t>
      </w:r>
      <w:r>
        <w:rPr>
          <w:i/>
          <w:color w:val="231F20"/>
          <w:spacing w:val="-9"/>
          <w:sz w:val="20"/>
        </w:rPr>
        <w:t xml:space="preserve"> </w:t>
      </w:r>
      <w:r>
        <w:rPr>
          <w:i/>
          <w:color w:val="231F20"/>
          <w:sz w:val="20"/>
        </w:rPr>
        <w:t>регулятивные</w:t>
      </w:r>
      <w:r>
        <w:rPr>
          <w:i/>
          <w:color w:val="231F20"/>
          <w:spacing w:val="-8"/>
          <w:sz w:val="20"/>
        </w:rPr>
        <w:t xml:space="preserve"> </w:t>
      </w:r>
      <w:r>
        <w:rPr>
          <w:i/>
          <w:color w:val="231F20"/>
          <w:sz w:val="20"/>
        </w:rPr>
        <w:t>учебные</w:t>
      </w:r>
      <w:r>
        <w:rPr>
          <w:i/>
          <w:color w:val="231F20"/>
          <w:spacing w:val="-9"/>
          <w:sz w:val="20"/>
        </w:rPr>
        <w:t xml:space="preserve"> </w:t>
      </w:r>
      <w:r>
        <w:rPr>
          <w:i/>
          <w:color w:val="231F20"/>
          <w:spacing w:val="-2"/>
          <w:sz w:val="20"/>
        </w:rPr>
        <w:t>действия:</w:t>
      </w:r>
    </w:p>
    <w:p w:rsidR="00DC388F" w:rsidRDefault="004B1DF8">
      <w:pPr>
        <w:pStyle w:val="a3"/>
        <w:spacing w:before="2" w:line="249" w:lineRule="auto"/>
        <w:ind w:left="383" w:right="146" w:hanging="227"/>
        <w:jc w:val="left"/>
      </w:pPr>
      <w:r>
        <w:rPr>
          <w:color w:val="231F20"/>
        </w:rPr>
        <w:t>—следовать</w:t>
      </w:r>
      <w:r>
        <w:rPr>
          <w:color w:val="231F20"/>
          <w:spacing w:val="18"/>
        </w:rPr>
        <w:t xml:space="preserve"> </w:t>
      </w:r>
      <w:r>
        <w:rPr>
          <w:color w:val="231F20"/>
        </w:rPr>
        <w:t>установленному</w:t>
      </w:r>
      <w:r>
        <w:rPr>
          <w:color w:val="231F20"/>
          <w:spacing w:val="18"/>
        </w:rPr>
        <w:t xml:space="preserve"> </w:t>
      </w:r>
      <w:r>
        <w:rPr>
          <w:color w:val="231F20"/>
        </w:rPr>
        <w:t>правилу,</w:t>
      </w:r>
      <w:r>
        <w:rPr>
          <w:color w:val="231F20"/>
          <w:spacing w:val="18"/>
        </w:rPr>
        <w:t xml:space="preserve"> </w:t>
      </w:r>
      <w:r>
        <w:rPr>
          <w:color w:val="231F20"/>
        </w:rPr>
        <w:t>по</w:t>
      </w:r>
      <w:r>
        <w:rPr>
          <w:color w:val="231F20"/>
          <w:spacing w:val="18"/>
        </w:rPr>
        <w:t xml:space="preserve"> </w:t>
      </w:r>
      <w:r>
        <w:rPr>
          <w:color w:val="231F20"/>
        </w:rPr>
        <w:t>которому</w:t>
      </w:r>
      <w:r>
        <w:rPr>
          <w:color w:val="231F20"/>
          <w:spacing w:val="18"/>
        </w:rPr>
        <w:t xml:space="preserve"> </w:t>
      </w:r>
      <w:r>
        <w:rPr>
          <w:color w:val="231F20"/>
        </w:rPr>
        <w:t>составлен ряд чисел, величин, геометрических фигур;</w:t>
      </w:r>
    </w:p>
    <w:p w:rsidR="00DC388F" w:rsidRDefault="004B1DF8">
      <w:pPr>
        <w:pStyle w:val="a3"/>
        <w:spacing w:line="249" w:lineRule="auto"/>
        <w:ind w:left="383" w:right="146" w:hanging="227"/>
        <w:jc w:val="left"/>
      </w:pPr>
      <w:r>
        <w:rPr>
          <w:color w:val="231F20"/>
        </w:rPr>
        <w:t>—организовывать,</w:t>
      </w:r>
      <w:r>
        <w:rPr>
          <w:color w:val="231F20"/>
          <w:spacing w:val="-5"/>
        </w:rPr>
        <w:t xml:space="preserve"> </w:t>
      </w:r>
      <w:r>
        <w:rPr>
          <w:color w:val="231F20"/>
        </w:rPr>
        <w:t>участвовать,</w:t>
      </w:r>
      <w:r>
        <w:rPr>
          <w:color w:val="231F20"/>
          <w:spacing w:val="-5"/>
        </w:rPr>
        <w:t xml:space="preserve"> </w:t>
      </w:r>
      <w:r>
        <w:rPr>
          <w:color w:val="231F20"/>
        </w:rPr>
        <w:t>контролировать</w:t>
      </w:r>
      <w:r>
        <w:rPr>
          <w:color w:val="231F20"/>
          <w:spacing w:val="-5"/>
        </w:rPr>
        <w:t xml:space="preserve"> </w:t>
      </w:r>
      <w:r>
        <w:rPr>
          <w:color w:val="231F20"/>
        </w:rPr>
        <w:t>ход</w:t>
      </w:r>
      <w:r>
        <w:rPr>
          <w:color w:val="231F20"/>
          <w:spacing w:val="-5"/>
        </w:rPr>
        <w:t xml:space="preserve"> </w:t>
      </w:r>
      <w:r>
        <w:rPr>
          <w:color w:val="231F20"/>
        </w:rPr>
        <w:t>и</w:t>
      </w:r>
      <w:r>
        <w:rPr>
          <w:color w:val="231F20"/>
          <w:spacing w:val="-5"/>
        </w:rPr>
        <w:t xml:space="preserve"> </w:t>
      </w:r>
      <w:r>
        <w:rPr>
          <w:color w:val="231F20"/>
        </w:rPr>
        <w:t>резуль- тат парной работы с математическим материалом;</w:t>
      </w:r>
    </w:p>
    <w:p w:rsidR="00DC388F" w:rsidRDefault="004B1DF8">
      <w:pPr>
        <w:pStyle w:val="a3"/>
        <w:spacing w:line="249" w:lineRule="auto"/>
        <w:ind w:left="383" w:right="146" w:hanging="227"/>
        <w:jc w:val="left"/>
      </w:pPr>
      <w:r>
        <w:rPr>
          <w:color w:val="231F20"/>
        </w:rPr>
        <w:t>—проверять</w:t>
      </w:r>
      <w:r>
        <w:rPr>
          <w:color w:val="231F20"/>
          <w:spacing w:val="40"/>
        </w:rPr>
        <w:t xml:space="preserve"> </w:t>
      </w:r>
      <w:r>
        <w:rPr>
          <w:color w:val="231F20"/>
        </w:rPr>
        <w:t>правильность</w:t>
      </w:r>
      <w:r>
        <w:rPr>
          <w:color w:val="231F20"/>
          <w:spacing w:val="40"/>
        </w:rPr>
        <w:t xml:space="preserve"> </w:t>
      </w:r>
      <w:r>
        <w:rPr>
          <w:color w:val="231F20"/>
        </w:rPr>
        <w:t>вычисления</w:t>
      </w:r>
      <w:r>
        <w:rPr>
          <w:color w:val="231F20"/>
          <w:spacing w:val="40"/>
        </w:rPr>
        <w:t xml:space="preserve"> </w:t>
      </w:r>
      <w:r>
        <w:rPr>
          <w:color w:val="231F20"/>
        </w:rPr>
        <w:t>с</w:t>
      </w:r>
      <w:r>
        <w:rPr>
          <w:color w:val="231F20"/>
          <w:spacing w:val="40"/>
        </w:rPr>
        <w:t xml:space="preserve"> </w:t>
      </w:r>
      <w:r>
        <w:rPr>
          <w:color w:val="231F20"/>
        </w:rPr>
        <w:t>помощью</w:t>
      </w:r>
      <w:r>
        <w:rPr>
          <w:color w:val="231F20"/>
          <w:spacing w:val="40"/>
        </w:rPr>
        <w:t xml:space="preserve"> </w:t>
      </w:r>
      <w:r>
        <w:rPr>
          <w:color w:val="231F20"/>
        </w:rPr>
        <w:t>другого приёма выполнения действия, обратного действия;</w:t>
      </w:r>
    </w:p>
    <w:p w:rsidR="00DC388F" w:rsidRDefault="004B1DF8">
      <w:pPr>
        <w:pStyle w:val="a3"/>
        <w:spacing w:line="249" w:lineRule="auto"/>
        <w:ind w:left="383" w:right="146" w:hanging="227"/>
        <w:jc w:val="left"/>
      </w:pPr>
      <w:r>
        <w:rPr>
          <w:color w:val="231F20"/>
        </w:rPr>
        <w:t>—находить</w:t>
      </w:r>
      <w:r>
        <w:rPr>
          <w:color w:val="231F20"/>
          <w:spacing w:val="-7"/>
        </w:rPr>
        <w:t xml:space="preserve"> </w:t>
      </w:r>
      <w:r>
        <w:rPr>
          <w:color w:val="231F20"/>
        </w:rPr>
        <w:t>с</w:t>
      </w:r>
      <w:r>
        <w:rPr>
          <w:color w:val="231F20"/>
          <w:spacing w:val="-7"/>
        </w:rPr>
        <w:t xml:space="preserve"> </w:t>
      </w:r>
      <w:r>
        <w:rPr>
          <w:color w:val="231F20"/>
        </w:rPr>
        <w:t>помощью</w:t>
      </w:r>
      <w:r>
        <w:rPr>
          <w:color w:val="231F20"/>
          <w:spacing w:val="-7"/>
        </w:rPr>
        <w:t xml:space="preserve"> </w:t>
      </w:r>
      <w:r>
        <w:rPr>
          <w:color w:val="231F20"/>
        </w:rPr>
        <w:t>учителя</w:t>
      </w:r>
      <w:r>
        <w:rPr>
          <w:color w:val="231F20"/>
          <w:spacing w:val="-7"/>
        </w:rPr>
        <w:t xml:space="preserve"> </w:t>
      </w:r>
      <w:r>
        <w:rPr>
          <w:color w:val="231F20"/>
        </w:rPr>
        <w:t>причину</w:t>
      </w:r>
      <w:r>
        <w:rPr>
          <w:color w:val="231F20"/>
          <w:spacing w:val="-7"/>
        </w:rPr>
        <w:t xml:space="preserve"> </w:t>
      </w:r>
      <w:r>
        <w:rPr>
          <w:color w:val="231F20"/>
        </w:rPr>
        <w:t>возникшей</w:t>
      </w:r>
      <w:r>
        <w:rPr>
          <w:color w:val="231F20"/>
          <w:spacing w:val="-7"/>
        </w:rPr>
        <w:t xml:space="preserve"> </w:t>
      </w:r>
      <w:r>
        <w:rPr>
          <w:color w:val="231F20"/>
        </w:rPr>
        <w:t>ошибки</w:t>
      </w:r>
      <w:r>
        <w:rPr>
          <w:color w:val="231F20"/>
          <w:spacing w:val="-7"/>
        </w:rPr>
        <w:t xml:space="preserve"> </w:t>
      </w:r>
      <w:r>
        <w:rPr>
          <w:color w:val="231F20"/>
        </w:rPr>
        <w:t xml:space="preserve">и </w:t>
      </w:r>
      <w:r>
        <w:rPr>
          <w:color w:val="231F20"/>
          <w:spacing w:val="-2"/>
        </w:rPr>
        <w:t>трудности.</w:t>
      </w:r>
    </w:p>
    <w:p w:rsidR="00DC388F" w:rsidRDefault="004B1DF8">
      <w:pPr>
        <w:spacing w:line="234" w:lineRule="exact"/>
        <w:ind w:left="383"/>
        <w:rPr>
          <w:i/>
          <w:sz w:val="20"/>
        </w:rPr>
      </w:pPr>
      <w:r>
        <w:rPr>
          <w:i/>
          <w:color w:val="231F20"/>
          <w:sz w:val="20"/>
        </w:rPr>
        <w:t>Совместная</w:t>
      </w:r>
      <w:r>
        <w:rPr>
          <w:i/>
          <w:color w:val="231F20"/>
          <w:spacing w:val="-1"/>
          <w:sz w:val="20"/>
        </w:rPr>
        <w:t xml:space="preserve"> </w:t>
      </w:r>
      <w:r>
        <w:rPr>
          <w:i/>
          <w:color w:val="231F20"/>
          <w:spacing w:val="-2"/>
          <w:sz w:val="20"/>
        </w:rPr>
        <w:t>деятельность:</w:t>
      </w:r>
    </w:p>
    <w:p w:rsidR="00DC388F" w:rsidRDefault="004B1DF8">
      <w:pPr>
        <w:pStyle w:val="a3"/>
        <w:spacing w:before="5" w:line="249" w:lineRule="auto"/>
        <w:ind w:left="383" w:right="154" w:hanging="227"/>
      </w:pPr>
      <w:r>
        <w:rPr>
          <w:color w:val="231F20"/>
        </w:rPr>
        <w:t xml:space="preserve">—принимать правила совместной деятельности при работе в </w:t>
      </w:r>
      <w:r>
        <w:rPr>
          <w:color w:val="231F20"/>
          <w:spacing w:val="-2"/>
        </w:rPr>
        <w:t>парах, группах,</w:t>
      </w:r>
      <w:r>
        <w:rPr>
          <w:color w:val="231F20"/>
          <w:spacing w:val="-1"/>
        </w:rPr>
        <w:t xml:space="preserve"> </w:t>
      </w:r>
      <w:r>
        <w:rPr>
          <w:color w:val="231F20"/>
          <w:spacing w:val="-2"/>
        </w:rPr>
        <w:t>составленных учителем</w:t>
      </w:r>
      <w:r>
        <w:rPr>
          <w:color w:val="231F20"/>
          <w:spacing w:val="-1"/>
        </w:rPr>
        <w:t xml:space="preserve"> </w:t>
      </w:r>
      <w:r>
        <w:rPr>
          <w:color w:val="231F20"/>
          <w:spacing w:val="-2"/>
        </w:rPr>
        <w:t>или самостоятельно;</w:t>
      </w:r>
    </w:p>
    <w:p w:rsidR="00DC388F" w:rsidRDefault="004B1DF8">
      <w:pPr>
        <w:pStyle w:val="a3"/>
        <w:spacing w:line="249" w:lineRule="auto"/>
        <w:ind w:left="383" w:right="154" w:hanging="227"/>
      </w:pPr>
      <w:r>
        <w:rPr>
          <w:color w:val="231F20"/>
        </w:rPr>
        <w:t>—участвовать</w:t>
      </w:r>
      <w:r>
        <w:rPr>
          <w:color w:val="231F20"/>
          <w:spacing w:val="-15"/>
        </w:rPr>
        <w:t xml:space="preserve"> </w:t>
      </w:r>
      <w:r>
        <w:rPr>
          <w:color w:val="231F20"/>
        </w:rPr>
        <w:t>в</w:t>
      </w:r>
      <w:r>
        <w:rPr>
          <w:color w:val="231F20"/>
          <w:spacing w:val="-15"/>
        </w:rPr>
        <w:t xml:space="preserve"> </w:t>
      </w:r>
      <w:r>
        <w:rPr>
          <w:color w:val="231F20"/>
        </w:rPr>
        <w:t>парной</w:t>
      </w:r>
      <w:r>
        <w:rPr>
          <w:color w:val="231F20"/>
          <w:spacing w:val="-15"/>
        </w:rPr>
        <w:t xml:space="preserve"> </w:t>
      </w:r>
      <w:r>
        <w:rPr>
          <w:color w:val="231F20"/>
        </w:rPr>
        <w:t>и</w:t>
      </w:r>
      <w:r>
        <w:rPr>
          <w:color w:val="231F20"/>
          <w:spacing w:val="-15"/>
        </w:rPr>
        <w:t xml:space="preserve"> </w:t>
      </w:r>
      <w:r>
        <w:rPr>
          <w:color w:val="231F20"/>
        </w:rPr>
        <w:t>групповой</w:t>
      </w:r>
      <w:r>
        <w:rPr>
          <w:color w:val="231F20"/>
          <w:spacing w:val="-15"/>
        </w:rPr>
        <w:t xml:space="preserve"> </w:t>
      </w:r>
      <w:r>
        <w:rPr>
          <w:color w:val="231F20"/>
        </w:rPr>
        <w:t>работе</w:t>
      </w:r>
      <w:r>
        <w:rPr>
          <w:color w:val="231F20"/>
          <w:spacing w:val="-15"/>
        </w:rPr>
        <w:t xml:space="preserve"> </w:t>
      </w:r>
      <w:r>
        <w:rPr>
          <w:color w:val="231F20"/>
        </w:rPr>
        <w:t>с</w:t>
      </w:r>
      <w:r>
        <w:rPr>
          <w:color w:val="231F20"/>
          <w:spacing w:val="-15"/>
        </w:rPr>
        <w:t xml:space="preserve"> </w:t>
      </w:r>
      <w:r>
        <w:rPr>
          <w:color w:val="231F20"/>
        </w:rPr>
        <w:t>математическим материалом:</w:t>
      </w:r>
      <w:r>
        <w:rPr>
          <w:color w:val="231F20"/>
          <w:spacing w:val="-15"/>
        </w:rPr>
        <w:t xml:space="preserve"> </w:t>
      </w:r>
      <w:r>
        <w:rPr>
          <w:color w:val="231F20"/>
        </w:rPr>
        <w:t>обсуждать</w:t>
      </w:r>
      <w:r>
        <w:rPr>
          <w:color w:val="231F20"/>
          <w:spacing w:val="-15"/>
        </w:rPr>
        <w:t xml:space="preserve"> </w:t>
      </w:r>
      <w:r>
        <w:rPr>
          <w:color w:val="231F20"/>
        </w:rPr>
        <w:t>цель</w:t>
      </w:r>
      <w:r>
        <w:rPr>
          <w:color w:val="231F20"/>
          <w:spacing w:val="-15"/>
        </w:rPr>
        <w:t xml:space="preserve"> </w:t>
      </w:r>
      <w:r>
        <w:rPr>
          <w:color w:val="231F20"/>
        </w:rPr>
        <w:t>деятельности,</w:t>
      </w:r>
      <w:r>
        <w:rPr>
          <w:color w:val="231F20"/>
          <w:spacing w:val="-15"/>
        </w:rPr>
        <w:t xml:space="preserve"> </w:t>
      </w:r>
      <w:r>
        <w:rPr>
          <w:color w:val="231F20"/>
        </w:rPr>
        <w:t>ход</w:t>
      </w:r>
      <w:r>
        <w:rPr>
          <w:color w:val="231F20"/>
          <w:spacing w:val="-15"/>
        </w:rPr>
        <w:t xml:space="preserve"> </w:t>
      </w:r>
      <w:r>
        <w:rPr>
          <w:color w:val="231F20"/>
        </w:rPr>
        <w:t>работы,</w:t>
      </w:r>
      <w:r>
        <w:rPr>
          <w:color w:val="231F20"/>
          <w:spacing w:val="-15"/>
        </w:rPr>
        <w:t xml:space="preserve"> </w:t>
      </w:r>
      <w:r>
        <w:rPr>
          <w:color w:val="231F20"/>
        </w:rPr>
        <w:t>ком- ментировать свои действия, выслушивать мнения других участников,</w:t>
      </w:r>
      <w:r>
        <w:rPr>
          <w:color w:val="231F20"/>
          <w:spacing w:val="-16"/>
        </w:rPr>
        <w:t xml:space="preserve"> </w:t>
      </w:r>
      <w:r>
        <w:rPr>
          <w:color w:val="231F20"/>
        </w:rPr>
        <w:t>готовить</w:t>
      </w:r>
      <w:r>
        <w:rPr>
          <w:color w:val="231F20"/>
          <w:spacing w:val="-16"/>
        </w:rPr>
        <w:t xml:space="preserve"> </w:t>
      </w:r>
      <w:r>
        <w:rPr>
          <w:color w:val="231F20"/>
        </w:rPr>
        <w:t>презентацию</w:t>
      </w:r>
      <w:r>
        <w:rPr>
          <w:color w:val="231F20"/>
          <w:spacing w:val="-16"/>
        </w:rPr>
        <w:t xml:space="preserve"> </w:t>
      </w:r>
      <w:r>
        <w:rPr>
          <w:color w:val="231F20"/>
        </w:rPr>
        <w:t>(устное</w:t>
      </w:r>
      <w:r>
        <w:rPr>
          <w:color w:val="231F20"/>
          <w:spacing w:val="-16"/>
        </w:rPr>
        <w:t xml:space="preserve"> </w:t>
      </w:r>
      <w:r>
        <w:rPr>
          <w:color w:val="231F20"/>
        </w:rPr>
        <w:t>выступление)</w:t>
      </w:r>
      <w:r>
        <w:rPr>
          <w:color w:val="231F20"/>
          <w:spacing w:val="-16"/>
        </w:rPr>
        <w:t xml:space="preserve"> </w:t>
      </w:r>
      <w:r>
        <w:rPr>
          <w:color w:val="231F20"/>
        </w:rPr>
        <w:t>ре- шения или ответа;</w:t>
      </w:r>
    </w:p>
    <w:p w:rsidR="00DC388F" w:rsidRDefault="004B1DF8">
      <w:pPr>
        <w:pStyle w:val="a3"/>
        <w:spacing w:line="249" w:lineRule="auto"/>
        <w:ind w:left="383" w:right="154" w:hanging="227"/>
      </w:pPr>
      <w:r>
        <w:rPr>
          <w:color w:val="231F20"/>
          <w:w w:val="95"/>
        </w:rPr>
        <w:t xml:space="preserve">—решать совместно математические задачи поискового и твор- </w:t>
      </w:r>
      <w:r>
        <w:rPr>
          <w:color w:val="231F20"/>
        </w:rPr>
        <w:t xml:space="preserve">ческого характера (определять с помощью измерительных </w:t>
      </w:r>
      <w:r>
        <w:rPr>
          <w:color w:val="231F20"/>
          <w:w w:val="95"/>
        </w:rPr>
        <w:t>инструментов длину, определять время и продолжительность</w:t>
      </w:r>
      <w:r>
        <w:rPr>
          <w:color w:val="231F20"/>
          <w:spacing w:val="80"/>
        </w:rPr>
        <w:t xml:space="preserve"> </w:t>
      </w:r>
      <w:r>
        <w:rPr>
          <w:color w:val="231F20"/>
        </w:rPr>
        <w:t>с</w:t>
      </w:r>
      <w:r>
        <w:rPr>
          <w:color w:val="231F20"/>
          <w:spacing w:val="-9"/>
        </w:rPr>
        <w:t xml:space="preserve"> </w:t>
      </w:r>
      <w:r>
        <w:rPr>
          <w:color w:val="231F20"/>
        </w:rPr>
        <w:t>помощью</w:t>
      </w:r>
      <w:r>
        <w:rPr>
          <w:color w:val="231F20"/>
          <w:spacing w:val="-9"/>
        </w:rPr>
        <w:t xml:space="preserve"> </w:t>
      </w:r>
      <w:r>
        <w:rPr>
          <w:color w:val="231F20"/>
        </w:rPr>
        <w:t>часов;</w:t>
      </w:r>
      <w:r>
        <w:rPr>
          <w:color w:val="231F20"/>
          <w:spacing w:val="-9"/>
        </w:rPr>
        <w:t xml:space="preserve"> </w:t>
      </w:r>
      <w:r>
        <w:rPr>
          <w:color w:val="231F20"/>
        </w:rPr>
        <w:t>выполнять</w:t>
      </w:r>
      <w:r>
        <w:rPr>
          <w:color w:val="231F20"/>
          <w:spacing w:val="-9"/>
        </w:rPr>
        <w:t xml:space="preserve"> </w:t>
      </w:r>
      <w:r>
        <w:rPr>
          <w:color w:val="231F20"/>
        </w:rPr>
        <w:t>прикидку</w:t>
      </w:r>
      <w:r>
        <w:rPr>
          <w:color w:val="231F20"/>
          <w:spacing w:val="-9"/>
        </w:rPr>
        <w:t xml:space="preserve"> </w:t>
      </w:r>
      <w:r>
        <w:rPr>
          <w:color w:val="231F20"/>
        </w:rPr>
        <w:t>и</w:t>
      </w:r>
      <w:r>
        <w:rPr>
          <w:color w:val="231F20"/>
          <w:spacing w:val="-9"/>
        </w:rPr>
        <w:t xml:space="preserve"> </w:t>
      </w:r>
      <w:r>
        <w:rPr>
          <w:color w:val="231F20"/>
        </w:rPr>
        <w:t>оценку</w:t>
      </w:r>
      <w:r>
        <w:rPr>
          <w:color w:val="231F20"/>
          <w:spacing w:val="-9"/>
        </w:rPr>
        <w:t xml:space="preserve"> </w:t>
      </w:r>
      <w:r>
        <w:rPr>
          <w:color w:val="231F20"/>
        </w:rPr>
        <w:t>результата действий, измерений);</w:t>
      </w:r>
    </w:p>
    <w:p w:rsidR="00DC388F" w:rsidRDefault="004B1DF8">
      <w:pPr>
        <w:pStyle w:val="a3"/>
        <w:spacing w:line="249" w:lineRule="auto"/>
        <w:ind w:left="383" w:hanging="227"/>
      </w:pPr>
      <w:r>
        <w:rPr>
          <w:color w:val="231F20"/>
        </w:rPr>
        <w:t>—совместно</w:t>
      </w:r>
      <w:r>
        <w:rPr>
          <w:color w:val="231F20"/>
          <w:spacing w:val="-11"/>
        </w:rPr>
        <w:t xml:space="preserve"> </w:t>
      </w:r>
      <w:r>
        <w:rPr>
          <w:color w:val="231F20"/>
        </w:rPr>
        <w:t>с</w:t>
      </w:r>
      <w:r>
        <w:rPr>
          <w:color w:val="231F20"/>
          <w:spacing w:val="-11"/>
        </w:rPr>
        <w:t xml:space="preserve"> </w:t>
      </w:r>
      <w:r>
        <w:rPr>
          <w:color w:val="231F20"/>
        </w:rPr>
        <w:t>учителем</w:t>
      </w:r>
      <w:r>
        <w:rPr>
          <w:color w:val="231F20"/>
          <w:spacing w:val="-11"/>
        </w:rPr>
        <w:t xml:space="preserve"> </w:t>
      </w:r>
      <w:r>
        <w:rPr>
          <w:color w:val="231F20"/>
        </w:rPr>
        <w:t>оценивать</w:t>
      </w:r>
      <w:r>
        <w:rPr>
          <w:color w:val="231F20"/>
          <w:spacing w:val="-11"/>
        </w:rPr>
        <w:t xml:space="preserve"> </w:t>
      </w:r>
      <w:r>
        <w:rPr>
          <w:color w:val="231F20"/>
        </w:rPr>
        <w:t>результаты</w:t>
      </w:r>
      <w:r>
        <w:rPr>
          <w:color w:val="231F20"/>
          <w:spacing w:val="-11"/>
        </w:rPr>
        <w:t xml:space="preserve"> </w:t>
      </w:r>
      <w:r>
        <w:rPr>
          <w:color w:val="231F20"/>
        </w:rPr>
        <w:t>выполнения</w:t>
      </w:r>
      <w:r>
        <w:rPr>
          <w:color w:val="231F20"/>
          <w:spacing w:val="-11"/>
        </w:rPr>
        <w:t xml:space="preserve"> </w:t>
      </w:r>
      <w:r>
        <w:rPr>
          <w:color w:val="231F20"/>
        </w:rPr>
        <w:t>об- щей работы.</w:t>
      </w:r>
    </w:p>
    <w:p w:rsidR="00DC388F" w:rsidRDefault="00DC388F">
      <w:pPr>
        <w:spacing w:line="249" w:lineRule="auto"/>
        <w:sectPr w:rsidR="00DC388F">
          <w:pgSz w:w="7830" w:h="12020"/>
          <w:pgMar w:top="620" w:right="580" w:bottom="900" w:left="580" w:header="0" w:footer="709" w:gutter="0"/>
          <w:cols w:space="720"/>
        </w:sectPr>
      </w:pPr>
    </w:p>
    <w:p w:rsidR="00DC388F" w:rsidRDefault="004B1DF8" w:rsidP="00B626D9">
      <w:pPr>
        <w:pStyle w:val="3"/>
        <w:numPr>
          <w:ilvl w:val="0"/>
          <w:numId w:val="32"/>
        </w:numPr>
        <w:tabs>
          <w:tab w:val="left" w:pos="352"/>
        </w:tabs>
        <w:spacing w:before="67"/>
        <w:jc w:val="both"/>
      </w:pPr>
      <w:r>
        <w:rPr>
          <w:color w:val="231F20"/>
          <w:spacing w:val="-2"/>
        </w:rPr>
        <w:t>КЛАСС</w:t>
      </w:r>
    </w:p>
    <w:p w:rsidR="00DC388F" w:rsidRDefault="004B1DF8">
      <w:pPr>
        <w:pStyle w:val="a3"/>
        <w:spacing w:before="65"/>
        <w:ind w:left="383" w:right="0" w:firstLine="0"/>
        <w:rPr>
          <w:b/>
        </w:rPr>
      </w:pPr>
      <w:r>
        <w:rPr>
          <w:b/>
          <w:color w:val="231F20"/>
        </w:rPr>
        <w:t>Числа</w:t>
      </w:r>
      <w:r>
        <w:rPr>
          <w:b/>
          <w:color w:val="231F20"/>
          <w:spacing w:val="-9"/>
        </w:rPr>
        <w:t xml:space="preserve"> </w:t>
      </w:r>
      <w:r>
        <w:rPr>
          <w:b/>
          <w:color w:val="231F20"/>
        </w:rPr>
        <w:t>и</w:t>
      </w:r>
      <w:r>
        <w:rPr>
          <w:b/>
          <w:color w:val="231F20"/>
          <w:spacing w:val="-9"/>
        </w:rPr>
        <w:t xml:space="preserve"> </w:t>
      </w:r>
      <w:r>
        <w:rPr>
          <w:b/>
          <w:color w:val="231F20"/>
          <w:spacing w:val="-2"/>
        </w:rPr>
        <w:t>величины</w:t>
      </w:r>
    </w:p>
    <w:p w:rsidR="00DC388F" w:rsidRDefault="004B1DF8">
      <w:pPr>
        <w:pStyle w:val="a3"/>
        <w:spacing w:before="7" w:line="247" w:lineRule="auto"/>
        <w:ind w:right="154"/>
      </w:pPr>
      <w:r>
        <w:rPr>
          <w:color w:val="231F20"/>
          <w:w w:val="95"/>
        </w:rPr>
        <w:t xml:space="preserve">Числа в пределах 1000: чтение, запись, сравнение, представ- </w:t>
      </w:r>
      <w:r>
        <w:rPr>
          <w:color w:val="231F20"/>
        </w:rPr>
        <w:t>ление в виде суммы разрядных слагаемых. Равенства и нера- венства: чтение, составление. Увеличение/уменьшение числа в несколько раз. Кратное сравнение чисел.</w:t>
      </w:r>
    </w:p>
    <w:p w:rsidR="00DC388F" w:rsidRDefault="004B1DF8">
      <w:pPr>
        <w:pStyle w:val="a3"/>
        <w:spacing w:before="1" w:line="247" w:lineRule="auto"/>
      </w:pPr>
      <w:r>
        <w:rPr>
          <w:color w:val="231F20"/>
        </w:rPr>
        <w:t>Масса</w:t>
      </w:r>
      <w:r>
        <w:rPr>
          <w:color w:val="231F20"/>
          <w:spacing w:val="-5"/>
        </w:rPr>
        <w:t xml:space="preserve"> </w:t>
      </w:r>
      <w:r>
        <w:rPr>
          <w:color w:val="231F20"/>
        </w:rPr>
        <w:t>(единица</w:t>
      </w:r>
      <w:r>
        <w:rPr>
          <w:color w:val="231F20"/>
          <w:spacing w:val="-5"/>
        </w:rPr>
        <w:t xml:space="preserve"> </w:t>
      </w:r>
      <w:r>
        <w:rPr>
          <w:color w:val="231F20"/>
        </w:rPr>
        <w:t>массы</w:t>
      </w:r>
      <w:r>
        <w:rPr>
          <w:color w:val="231F20"/>
          <w:spacing w:val="-6"/>
        </w:rPr>
        <w:t xml:space="preserve"> </w:t>
      </w:r>
      <w:r>
        <w:rPr>
          <w:color w:val="231F20"/>
        </w:rPr>
        <w:t>—</w:t>
      </w:r>
      <w:r>
        <w:rPr>
          <w:color w:val="231F20"/>
          <w:spacing w:val="-5"/>
        </w:rPr>
        <w:t xml:space="preserve"> </w:t>
      </w:r>
      <w:r>
        <w:rPr>
          <w:color w:val="231F20"/>
        </w:rPr>
        <w:t>грамм);</w:t>
      </w:r>
      <w:r>
        <w:rPr>
          <w:color w:val="231F20"/>
          <w:spacing w:val="-5"/>
        </w:rPr>
        <w:t xml:space="preserve"> </w:t>
      </w:r>
      <w:r>
        <w:rPr>
          <w:color w:val="231F20"/>
        </w:rPr>
        <w:t>соотношение</w:t>
      </w:r>
      <w:r>
        <w:rPr>
          <w:color w:val="231F20"/>
          <w:spacing w:val="-6"/>
        </w:rPr>
        <w:t xml:space="preserve"> </w:t>
      </w:r>
      <w:r>
        <w:rPr>
          <w:color w:val="231F20"/>
        </w:rPr>
        <w:t>между</w:t>
      </w:r>
      <w:r>
        <w:rPr>
          <w:color w:val="231F20"/>
          <w:spacing w:val="-5"/>
        </w:rPr>
        <w:t xml:space="preserve"> </w:t>
      </w:r>
      <w:r>
        <w:rPr>
          <w:color w:val="231F20"/>
        </w:rPr>
        <w:t>кило- граммом и граммом; отношение «тяжелее/легче на/в».</w:t>
      </w:r>
    </w:p>
    <w:p w:rsidR="00DC388F" w:rsidRDefault="004B1DF8">
      <w:pPr>
        <w:pStyle w:val="a3"/>
        <w:spacing w:line="247" w:lineRule="auto"/>
      </w:pPr>
      <w:r>
        <w:rPr>
          <w:color w:val="231F20"/>
        </w:rPr>
        <w:t>Стоимость</w:t>
      </w:r>
      <w:r>
        <w:rPr>
          <w:color w:val="231F20"/>
          <w:spacing w:val="-4"/>
        </w:rPr>
        <w:t xml:space="preserve"> </w:t>
      </w:r>
      <w:r>
        <w:rPr>
          <w:color w:val="231F20"/>
        </w:rPr>
        <w:t>(единицы</w:t>
      </w:r>
      <w:r>
        <w:rPr>
          <w:color w:val="231F20"/>
          <w:spacing w:val="-4"/>
        </w:rPr>
        <w:t xml:space="preserve"> </w:t>
      </w:r>
      <w:r>
        <w:rPr>
          <w:color w:val="231F20"/>
        </w:rPr>
        <w:t>—</w:t>
      </w:r>
      <w:r>
        <w:rPr>
          <w:color w:val="231F20"/>
          <w:spacing w:val="-4"/>
        </w:rPr>
        <w:t xml:space="preserve"> </w:t>
      </w:r>
      <w:r>
        <w:rPr>
          <w:color w:val="231F20"/>
        </w:rPr>
        <w:t>рубль,</w:t>
      </w:r>
      <w:r>
        <w:rPr>
          <w:color w:val="231F20"/>
          <w:spacing w:val="-4"/>
        </w:rPr>
        <w:t xml:space="preserve"> </w:t>
      </w:r>
      <w:r>
        <w:rPr>
          <w:color w:val="231F20"/>
        </w:rPr>
        <w:t>копейка);</w:t>
      </w:r>
      <w:r>
        <w:rPr>
          <w:color w:val="231F20"/>
          <w:spacing w:val="-4"/>
        </w:rPr>
        <w:t xml:space="preserve"> </w:t>
      </w:r>
      <w:r>
        <w:rPr>
          <w:color w:val="231F20"/>
        </w:rPr>
        <w:t>установление</w:t>
      </w:r>
      <w:r>
        <w:rPr>
          <w:color w:val="231F20"/>
          <w:spacing w:val="-4"/>
        </w:rPr>
        <w:t xml:space="preserve"> </w:t>
      </w:r>
      <w:r>
        <w:rPr>
          <w:color w:val="231F20"/>
        </w:rPr>
        <w:t>отно- шения «дороже/дешевле на/в». Соотношение «цена, количе- ство, стоимость» в практической ситуации.</w:t>
      </w:r>
    </w:p>
    <w:p w:rsidR="00DC388F" w:rsidRDefault="004B1DF8">
      <w:pPr>
        <w:pStyle w:val="a3"/>
        <w:spacing w:before="1" w:line="247" w:lineRule="auto"/>
      </w:pPr>
      <w:r>
        <w:rPr>
          <w:color w:val="231F20"/>
        </w:rPr>
        <w:t>Время</w:t>
      </w:r>
      <w:r>
        <w:rPr>
          <w:color w:val="231F20"/>
          <w:spacing w:val="-9"/>
        </w:rPr>
        <w:t xml:space="preserve"> </w:t>
      </w:r>
      <w:r>
        <w:rPr>
          <w:color w:val="231F20"/>
        </w:rPr>
        <w:t>(единица</w:t>
      </w:r>
      <w:r>
        <w:rPr>
          <w:color w:val="231F20"/>
          <w:spacing w:val="-9"/>
        </w:rPr>
        <w:t xml:space="preserve"> </w:t>
      </w:r>
      <w:r>
        <w:rPr>
          <w:color w:val="231F20"/>
        </w:rPr>
        <w:t>времени</w:t>
      </w:r>
      <w:r>
        <w:rPr>
          <w:color w:val="231F20"/>
          <w:spacing w:val="-9"/>
        </w:rPr>
        <w:t xml:space="preserve"> </w:t>
      </w:r>
      <w:r>
        <w:rPr>
          <w:color w:val="231F20"/>
        </w:rPr>
        <w:t>—</w:t>
      </w:r>
      <w:r>
        <w:rPr>
          <w:color w:val="231F20"/>
          <w:spacing w:val="-9"/>
        </w:rPr>
        <w:t xml:space="preserve"> </w:t>
      </w:r>
      <w:r>
        <w:rPr>
          <w:color w:val="231F20"/>
        </w:rPr>
        <w:t>секунда);</w:t>
      </w:r>
      <w:r>
        <w:rPr>
          <w:color w:val="231F20"/>
          <w:spacing w:val="-9"/>
        </w:rPr>
        <w:t xml:space="preserve"> </w:t>
      </w:r>
      <w:r>
        <w:rPr>
          <w:color w:val="231F20"/>
        </w:rPr>
        <w:t>установление</w:t>
      </w:r>
      <w:r>
        <w:rPr>
          <w:color w:val="231F20"/>
          <w:spacing w:val="-9"/>
        </w:rPr>
        <w:t xml:space="preserve"> </w:t>
      </w:r>
      <w:r>
        <w:rPr>
          <w:color w:val="231F20"/>
        </w:rPr>
        <w:t>отноше- ния</w:t>
      </w:r>
      <w:r>
        <w:rPr>
          <w:color w:val="231F20"/>
          <w:spacing w:val="-13"/>
        </w:rPr>
        <w:t xml:space="preserve"> </w:t>
      </w:r>
      <w:r>
        <w:rPr>
          <w:color w:val="231F20"/>
        </w:rPr>
        <w:t>«быстрее/медленнее</w:t>
      </w:r>
      <w:r>
        <w:rPr>
          <w:color w:val="231F20"/>
          <w:spacing w:val="-13"/>
        </w:rPr>
        <w:t xml:space="preserve"> </w:t>
      </w:r>
      <w:r>
        <w:rPr>
          <w:color w:val="231F20"/>
        </w:rPr>
        <w:t>на/в».</w:t>
      </w:r>
      <w:r>
        <w:rPr>
          <w:color w:val="231F20"/>
          <w:spacing w:val="-13"/>
        </w:rPr>
        <w:t xml:space="preserve"> </w:t>
      </w:r>
      <w:r>
        <w:rPr>
          <w:color w:val="231F20"/>
        </w:rPr>
        <w:t>Соотношение</w:t>
      </w:r>
      <w:r>
        <w:rPr>
          <w:color w:val="231F20"/>
          <w:spacing w:val="-13"/>
        </w:rPr>
        <w:t xml:space="preserve"> </w:t>
      </w:r>
      <w:r>
        <w:rPr>
          <w:color w:val="231F20"/>
        </w:rPr>
        <w:t>«начало,</w:t>
      </w:r>
      <w:r>
        <w:rPr>
          <w:color w:val="231F20"/>
          <w:spacing w:val="-13"/>
        </w:rPr>
        <w:t xml:space="preserve"> </w:t>
      </w:r>
      <w:r>
        <w:rPr>
          <w:color w:val="231F20"/>
        </w:rPr>
        <w:t>оконча- ние, продолжительность события» в практической ситуации.</w:t>
      </w:r>
    </w:p>
    <w:p w:rsidR="00DC388F" w:rsidRDefault="004B1DF8">
      <w:pPr>
        <w:pStyle w:val="a3"/>
        <w:spacing w:before="1" w:line="247" w:lineRule="auto"/>
      </w:pPr>
      <w:r>
        <w:rPr>
          <w:color w:val="231F20"/>
        </w:rPr>
        <w:t>Длина (единица длины — миллиметр, километр); соотноше- ние между величинами в пределах тысячи.</w:t>
      </w:r>
    </w:p>
    <w:p w:rsidR="00DC388F" w:rsidRDefault="004B1DF8">
      <w:pPr>
        <w:pStyle w:val="a3"/>
        <w:spacing w:line="247" w:lineRule="auto"/>
      </w:pPr>
      <w:r>
        <w:rPr>
          <w:color w:val="231F20"/>
        </w:rPr>
        <w:t>Площадь (единицы площади — квадратный метр, квадрат- ный сантиметр, квадратный дециметр, квадратный метр).</w:t>
      </w:r>
    </w:p>
    <w:p w:rsidR="00DC388F" w:rsidRDefault="00DC388F">
      <w:pPr>
        <w:pStyle w:val="a3"/>
        <w:spacing w:before="7"/>
        <w:ind w:left="0" w:right="0" w:firstLine="0"/>
        <w:jc w:val="left"/>
      </w:pPr>
    </w:p>
    <w:p w:rsidR="00DC388F" w:rsidRDefault="004B1DF8">
      <w:pPr>
        <w:pStyle w:val="a3"/>
        <w:spacing w:before="1"/>
        <w:ind w:left="383" w:right="0" w:firstLine="0"/>
        <w:rPr>
          <w:b/>
        </w:rPr>
      </w:pPr>
      <w:r>
        <w:rPr>
          <w:b/>
          <w:color w:val="231F20"/>
          <w:w w:val="90"/>
        </w:rPr>
        <w:t>Арифметические</w:t>
      </w:r>
      <w:r>
        <w:rPr>
          <w:b/>
          <w:color w:val="231F20"/>
          <w:spacing w:val="22"/>
        </w:rPr>
        <w:t xml:space="preserve"> </w:t>
      </w:r>
      <w:r>
        <w:rPr>
          <w:b/>
          <w:color w:val="231F20"/>
          <w:spacing w:val="-2"/>
        </w:rPr>
        <w:t>действия</w:t>
      </w:r>
    </w:p>
    <w:p w:rsidR="00DC388F" w:rsidRDefault="004B1DF8">
      <w:pPr>
        <w:pStyle w:val="a3"/>
        <w:spacing w:before="7" w:line="247" w:lineRule="auto"/>
        <w:ind w:right="154"/>
      </w:pPr>
      <w:r>
        <w:rPr>
          <w:color w:val="231F20"/>
        </w:rPr>
        <w:t>Устные вычисления, сводимые к действиям в пределах 100 (табличное и внетабличное умножение, деление, действия с круглыми числами).</w:t>
      </w:r>
    </w:p>
    <w:p w:rsidR="00DC388F" w:rsidRDefault="004B1DF8">
      <w:pPr>
        <w:pStyle w:val="a3"/>
        <w:ind w:left="383" w:right="0" w:firstLine="0"/>
      </w:pPr>
      <w:r>
        <w:rPr>
          <w:color w:val="231F20"/>
        </w:rPr>
        <w:t>Письменное</w:t>
      </w:r>
      <w:r>
        <w:rPr>
          <w:color w:val="231F20"/>
          <w:spacing w:val="31"/>
        </w:rPr>
        <w:t xml:space="preserve"> </w:t>
      </w:r>
      <w:r>
        <w:rPr>
          <w:color w:val="231F20"/>
        </w:rPr>
        <w:t>сложение,</w:t>
      </w:r>
      <w:r>
        <w:rPr>
          <w:color w:val="231F20"/>
          <w:spacing w:val="31"/>
        </w:rPr>
        <w:t xml:space="preserve"> </w:t>
      </w:r>
      <w:r>
        <w:rPr>
          <w:color w:val="231F20"/>
        </w:rPr>
        <w:t>вычитание</w:t>
      </w:r>
      <w:r>
        <w:rPr>
          <w:color w:val="231F20"/>
          <w:spacing w:val="31"/>
        </w:rPr>
        <w:t xml:space="preserve"> </w:t>
      </w:r>
      <w:r>
        <w:rPr>
          <w:color w:val="231F20"/>
        </w:rPr>
        <w:t>чисел</w:t>
      </w:r>
      <w:r>
        <w:rPr>
          <w:color w:val="231F20"/>
          <w:spacing w:val="31"/>
        </w:rPr>
        <w:t xml:space="preserve"> </w:t>
      </w:r>
      <w:r>
        <w:rPr>
          <w:color w:val="231F20"/>
        </w:rPr>
        <w:t>в</w:t>
      </w:r>
      <w:r>
        <w:rPr>
          <w:color w:val="231F20"/>
          <w:spacing w:val="31"/>
        </w:rPr>
        <w:t xml:space="preserve"> </w:t>
      </w:r>
      <w:r>
        <w:rPr>
          <w:color w:val="231F20"/>
        </w:rPr>
        <w:t>пределах</w:t>
      </w:r>
      <w:r>
        <w:rPr>
          <w:color w:val="231F20"/>
          <w:spacing w:val="31"/>
        </w:rPr>
        <w:t xml:space="preserve"> </w:t>
      </w:r>
      <w:r>
        <w:rPr>
          <w:color w:val="231F20"/>
          <w:spacing w:val="-2"/>
        </w:rPr>
        <w:t>1000.</w:t>
      </w:r>
    </w:p>
    <w:p w:rsidR="00DC388F" w:rsidRDefault="004B1DF8">
      <w:pPr>
        <w:pStyle w:val="a3"/>
        <w:spacing w:before="8"/>
        <w:ind w:right="0" w:firstLine="0"/>
      </w:pPr>
      <w:r>
        <w:rPr>
          <w:color w:val="231F20"/>
        </w:rPr>
        <w:t>Действия</w:t>
      </w:r>
      <w:r>
        <w:rPr>
          <w:color w:val="231F20"/>
          <w:spacing w:val="-1"/>
        </w:rPr>
        <w:t xml:space="preserve"> </w:t>
      </w:r>
      <w:r>
        <w:rPr>
          <w:color w:val="231F20"/>
        </w:rPr>
        <w:t>с числами 0</w:t>
      </w:r>
      <w:r>
        <w:rPr>
          <w:color w:val="231F20"/>
          <w:spacing w:val="-1"/>
        </w:rPr>
        <w:t xml:space="preserve"> </w:t>
      </w:r>
      <w:r>
        <w:rPr>
          <w:color w:val="231F20"/>
        </w:rPr>
        <w:t xml:space="preserve">и </w:t>
      </w:r>
      <w:r>
        <w:rPr>
          <w:color w:val="231F20"/>
          <w:spacing w:val="-5"/>
        </w:rPr>
        <w:t>1.</w:t>
      </w:r>
    </w:p>
    <w:p w:rsidR="00DC388F" w:rsidRDefault="004B1DF8">
      <w:pPr>
        <w:pStyle w:val="a3"/>
        <w:spacing w:before="7" w:line="247" w:lineRule="auto"/>
        <w:ind w:right="154"/>
      </w:pPr>
      <w:r>
        <w:rPr>
          <w:color w:val="231F20"/>
        </w:rPr>
        <w:t>Письменное</w:t>
      </w:r>
      <w:r>
        <w:rPr>
          <w:color w:val="231F20"/>
          <w:spacing w:val="-16"/>
        </w:rPr>
        <w:t xml:space="preserve"> </w:t>
      </w:r>
      <w:r>
        <w:rPr>
          <w:color w:val="231F20"/>
        </w:rPr>
        <w:t>умножение</w:t>
      </w:r>
      <w:r>
        <w:rPr>
          <w:color w:val="231F20"/>
          <w:spacing w:val="-16"/>
        </w:rPr>
        <w:t xml:space="preserve"> </w:t>
      </w:r>
      <w:r>
        <w:rPr>
          <w:color w:val="231F20"/>
        </w:rPr>
        <w:t>в</w:t>
      </w:r>
      <w:r>
        <w:rPr>
          <w:color w:val="231F20"/>
          <w:spacing w:val="-16"/>
        </w:rPr>
        <w:t xml:space="preserve"> </w:t>
      </w:r>
      <w:r>
        <w:rPr>
          <w:color w:val="231F20"/>
        </w:rPr>
        <w:t>столбик,</w:t>
      </w:r>
      <w:r>
        <w:rPr>
          <w:color w:val="231F20"/>
          <w:spacing w:val="-16"/>
        </w:rPr>
        <w:t xml:space="preserve"> </w:t>
      </w:r>
      <w:r>
        <w:rPr>
          <w:color w:val="231F20"/>
        </w:rPr>
        <w:t>письменное</w:t>
      </w:r>
      <w:r>
        <w:rPr>
          <w:color w:val="231F20"/>
          <w:spacing w:val="-16"/>
        </w:rPr>
        <w:t xml:space="preserve"> </w:t>
      </w:r>
      <w:r>
        <w:rPr>
          <w:color w:val="231F20"/>
        </w:rPr>
        <w:t>деление</w:t>
      </w:r>
      <w:r>
        <w:rPr>
          <w:color w:val="231F20"/>
          <w:spacing w:val="-16"/>
        </w:rPr>
        <w:t xml:space="preserve"> </w:t>
      </w:r>
      <w:r>
        <w:rPr>
          <w:color w:val="231F20"/>
        </w:rPr>
        <w:t>угол- ком.</w:t>
      </w:r>
      <w:r>
        <w:rPr>
          <w:color w:val="231F20"/>
          <w:spacing w:val="-4"/>
        </w:rPr>
        <w:t xml:space="preserve"> </w:t>
      </w:r>
      <w:r>
        <w:rPr>
          <w:color w:val="231F20"/>
        </w:rPr>
        <w:t>Письменное</w:t>
      </w:r>
      <w:r>
        <w:rPr>
          <w:color w:val="231F20"/>
          <w:spacing w:val="-4"/>
        </w:rPr>
        <w:t xml:space="preserve"> </w:t>
      </w:r>
      <w:r>
        <w:rPr>
          <w:color w:val="231F20"/>
        </w:rPr>
        <w:t>умножение,</w:t>
      </w:r>
      <w:r>
        <w:rPr>
          <w:color w:val="231F20"/>
          <w:spacing w:val="-4"/>
        </w:rPr>
        <w:t xml:space="preserve"> </w:t>
      </w:r>
      <w:r>
        <w:rPr>
          <w:color w:val="231F20"/>
        </w:rPr>
        <w:t>деление</w:t>
      </w:r>
      <w:r>
        <w:rPr>
          <w:color w:val="231F20"/>
          <w:spacing w:val="-4"/>
        </w:rPr>
        <w:t xml:space="preserve"> </w:t>
      </w:r>
      <w:r>
        <w:rPr>
          <w:color w:val="231F20"/>
        </w:rPr>
        <w:t>на</w:t>
      </w:r>
      <w:r>
        <w:rPr>
          <w:color w:val="231F20"/>
          <w:spacing w:val="-4"/>
        </w:rPr>
        <w:t xml:space="preserve"> </w:t>
      </w:r>
      <w:r>
        <w:rPr>
          <w:color w:val="231F20"/>
        </w:rPr>
        <w:t>однозначное</w:t>
      </w:r>
      <w:r>
        <w:rPr>
          <w:color w:val="231F20"/>
          <w:spacing w:val="-4"/>
        </w:rPr>
        <w:t xml:space="preserve"> </w:t>
      </w:r>
      <w:r>
        <w:rPr>
          <w:color w:val="231F20"/>
        </w:rPr>
        <w:t>число</w:t>
      </w:r>
      <w:r>
        <w:rPr>
          <w:color w:val="231F20"/>
          <w:spacing w:val="-4"/>
        </w:rPr>
        <w:t xml:space="preserve"> </w:t>
      </w:r>
      <w:r>
        <w:rPr>
          <w:color w:val="231F20"/>
        </w:rPr>
        <w:t>в пределах</w:t>
      </w:r>
      <w:r>
        <w:rPr>
          <w:color w:val="231F20"/>
          <w:spacing w:val="-16"/>
        </w:rPr>
        <w:t xml:space="preserve"> </w:t>
      </w:r>
      <w:r>
        <w:rPr>
          <w:color w:val="231F20"/>
        </w:rPr>
        <w:t>100.</w:t>
      </w:r>
      <w:r>
        <w:rPr>
          <w:color w:val="231F20"/>
          <w:spacing w:val="-16"/>
        </w:rPr>
        <w:t xml:space="preserve"> </w:t>
      </w:r>
      <w:r>
        <w:rPr>
          <w:color w:val="231F20"/>
        </w:rPr>
        <w:t>Проверка</w:t>
      </w:r>
      <w:r>
        <w:rPr>
          <w:color w:val="231F20"/>
          <w:spacing w:val="-16"/>
        </w:rPr>
        <w:t xml:space="preserve"> </w:t>
      </w:r>
      <w:r>
        <w:rPr>
          <w:color w:val="231F20"/>
        </w:rPr>
        <w:t>результата</w:t>
      </w:r>
      <w:r>
        <w:rPr>
          <w:color w:val="231F20"/>
          <w:spacing w:val="-16"/>
        </w:rPr>
        <w:t xml:space="preserve"> </w:t>
      </w:r>
      <w:r>
        <w:rPr>
          <w:color w:val="231F20"/>
        </w:rPr>
        <w:t>вычисления</w:t>
      </w:r>
      <w:r>
        <w:rPr>
          <w:color w:val="231F20"/>
          <w:spacing w:val="-16"/>
        </w:rPr>
        <w:t xml:space="preserve"> </w:t>
      </w:r>
      <w:r>
        <w:rPr>
          <w:color w:val="231F20"/>
        </w:rPr>
        <w:t>(прикидка</w:t>
      </w:r>
      <w:r>
        <w:rPr>
          <w:color w:val="231F20"/>
          <w:spacing w:val="-16"/>
        </w:rPr>
        <w:t xml:space="preserve"> </w:t>
      </w:r>
      <w:r>
        <w:rPr>
          <w:color w:val="231F20"/>
        </w:rPr>
        <w:t xml:space="preserve">или </w:t>
      </w:r>
      <w:r>
        <w:rPr>
          <w:color w:val="231F20"/>
          <w:spacing w:val="-2"/>
        </w:rPr>
        <w:t xml:space="preserve">оценка результата, обратное действие, применение алгоритма, </w:t>
      </w:r>
      <w:r>
        <w:rPr>
          <w:color w:val="231F20"/>
        </w:rPr>
        <w:t>использование калькулятора).</w:t>
      </w:r>
    </w:p>
    <w:p w:rsidR="00DC388F" w:rsidRDefault="004B1DF8">
      <w:pPr>
        <w:pStyle w:val="a3"/>
        <w:spacing w:before="1" w:line="247" w:lineRule="auto"/>
      </w:pPr>
      <w:r>
        <w:rPr>
          <w:color w:val="231F20"/>
        </w:rPr>
        <w:t>Переместительное,</w:t>
      </w:r>
      <w:r>
        <w:rPr>
          <w:color w:val="231F20"/>
          <w:spacing w:val="-8"/>
        </w:rPr>
        <w:t xml:space="preserve"> </w:t>
      </w:r>
      <w:r>
        <w:rPr>
          <w:color w:val="231F20"/>
        </w:rPr>
        <w:t>сочетательное</w:t>
      </w:r>
      <w:r>
        <w:rPr>
          <w:color w:val="231F20"/>
          <w:spacing w:val="-8"/>
        </w:rPr>
        <w:t xml:space="preserve"> </w:t>
      </w:r>
      <w:r>
        <w:rPr>
          <w:color w:val="231F20"/>
        </w:rPr>
        <w:t>свойства</w:t>
      </w:r>
      <w:r>
        <w:rPr>
          <w:color w:val="231F20"/>
          <w:spacing w:val="-8"/>
        </w:rPr>
        <w:t xml:space="preserve"> </w:t>
      </w:r>
      <w:r>
        <w:rPr>
          <w:color w:val="231F20"/>
        </w:rPr>
        <w:t>сложения,</w:t>
      </w:r>
      <w:r>
        <w:rPr>
          <w:color w:val="231F20"/>
          <w:spacing w:val="-8"/>
        </w:rPr>
        <w:t xml:space="preserve"> </w:t>
      </w:r>
      <w:r>
        <w:rPr>
          <w:color w:val="231F20"/>
        </w:rPr>
        <w:t>умно- жения при вычислениях.</w:t>
      </w:r>
    </w:p>
    <w:p w:rsidR="00DC388F" w:rsidRDefault="004B1DF8">
      <w:pPr>
        <w:pStyle w:val="a3"/>
        <w:spacing w:line="247" w:lineRule="auto"/>
      </w:pPr>
      <w:r>
        <w:rPr>
          <w:color w:val="231F20"/>
          <w:w w:val="95"/>
        </w:rPr>
        <w:t xml:space="preserve">Нахождение неизвестного компонента арифметического дей- </w:t>
      </w:r>
      <w:r>
        <w:rPr>
          <w:color w:val="231F20"/>
          <w:spacing w:val="-2"/>
        </w:rPr>
        <w:t>ствия.</w:t>
      </w:r>
    </w:p>
    <w:p w:rsidR="00DC388F" w:rsidRDefault="004B1DF8">
      <w:pPr>
        <w:pStyle w:val="a3"/>
        <w:spacing w:before="1" w:line="247" w:lineRule="auto"/>
      </w:pPr>
      <w:r>
        <w:rPr>
          <w:color w:val="231F20"/>
        </w:rPr>
        <w:t>Порядок</w:t>
      </w:r>
      <w:r>
        <w:rPr>
          <w:color w:val="231F20"/>
          <w:spacing w:val="-2"/>
        </w:rPr>
        <w:t xml:space="preserve"> </w:t>
      </w:r>
      <w:r>
        <w:rPr>
          <w:color w:val="231F20"/>
        </w:rPr>
        <w:t>действий</w:t>
      </w:r>
      <w:r>
        <w:rPr>
          <w:color w:val="231F20"/>
          <w:spacing w:val="-2"/>
        </w:rPr>
        <w:t xml:space="preserve"> </w:t>
      </w:r>
      <w:r>
        <w:rPr>
          <w:color w:val="231F20"/>
        </w:rPr>
        <w:t>в</w:t>
      </w:r>
      <w:r>
        <w:rPr>
          <w:color w:val="231F20"/>
          <w:spacing w:val="-2"/>
        </w:rPr>
        <w:t xml:space="preserve"> </w:t>
      </w:r>
      <w:r>
        <w:rPr>
          <w:color w:val="231F20"/>
        </w:rPr>
        <w:t>числовом</w:t>
      </w:r>
      <w:r>
        <w:rPr>
          <w:color w:val="231F20"/>
          <w:spacing w:val="-2"/>
        </w:rPr>
        <w:t xml:space="preserve"> </w:t>
      </w:r>
      <w:r>
        <w:rPr>
          <w:color w:val="231F20"/>
        </w:rPr>
        <w:t>выражении,</w:t>
      </w:r>
      <w:r>
        <w:rPr>
          <w:color w:val="231F20"/>
          <w:spacing w:val="-2"/>
        </w:rPr>
        <w:t xml:space="preserve"> </w:t>
      </w:r>
      <w:r>
        <w:rPr>
          <w:color w:val="231F20"/>
        </w:rPr>
        <w:t>значение</w:t>
      </w:r>
      <w:r>
        <w:rPr>
          <w:color w:val="231F20"/>
          <w:spacing w:val="-2"/>
        </w:rPr>
        <w:t xml:space="preserve"> </w:t>
      </w:r>
      <w:r>
        <w:rPr>
          <w:color w:val="231F20"/>
        </w:rPr>
        <w:t>число- вого</w:t>
      </w:r>
      <w:r>
        <w:rPr>
          <w:color w:val="231F20"/>
          <w:spacing w:val="-16"/>
        </w:rPr>
        <w:t xml:space="preserve"> </w:t>
      </w:r>
      <w:r>
        <w:rPr>
          <w:color w:val="231F20"/>
        </w:rPr>
        <w:t>выражения,</w:t>
      </w:r>
      <w:r>
        <w:rPr>
          <w:color w:val="231F20"/>
          <w:spacing w:val="-16"/>
        </w:rPr>
        <w:t xml:space="preserve"> </w:t>
      </w:r>
      <w:r>
        <w:rPr>
          <w:color w:val="231F20"/>
        </w:rPr>
        <w:t>содержащего</w:t>
      </w:r>
      <w:r>
        <w:rPr>
          <w:color w:val="231F20"/>
          <w:spacing w:val="-16"/>
        </w:rPr>
        <w:t xml:space="preserve"> </w:t>
      </w:r>
      <w:r>
        <w:rPr>
          <w:color w:val="231F20"/>
        </w:rPr>
        <w:t>несколько</w:t>
      </w:r>
      <w:r>
        <w:rPr>
          <w:color w:val="231F20"/>
          <w:spacing w:val="-16"/>
        </w:rPr>
        <w:t xml:space="preserve"> </w:t>
      </w:r>
      <w:r>
        <w:rPr>
          <w:color w:val="231F20"/>
        </w:rPr>
        <w:t>действий</w:t>
      </w:r>
      <w:r>
        <w:rPr>
          <w:color w:val="231F20"/>
          <w:spacing w:val="-16"/>
        </w:rPr>
        <w:t xml:space="preserve"> </w:t>
      </w:r>
      <w:r>
        <w:rPr>
          <w:color w:val="231F20"/>
        </w:rPr>
        <w:t>(со</w:t>
      </w:r>
      <w:r>
        <w:rPr>
          <w:color w:val="231F20"/>
          <w:spacing w:val="-16"/>
        </w:rPr>
        <w:t xml:space="preserve"> </w:t>
      </w:r>
      <w:r>
        <w:rPr>
          <w:color w:val="231F20"/>
        </w:rPr>
        <w:t>скобка- ми/без скобок), с вычислениями в пределах 1000.</w:t>
      </w:r>
    </w:p>
    <w:p w:rsidR="00DC388F" w:rsidRDefault="004B1DF8">
      <w:pPr>
        <w:pStyle w:val="a3"/>
        <w:ind w:left="383" w:right="0" w:firstLine="0"/>
      </w:pPr>
      <w:r>
        <w:rPr>
          <w:color w:val="231F20"/>
        </w:rPr>
        <w:t>Однородные</w:t>
      </w:r>
      <w:r>
        <w:rPr>
          <w:color w:val="231F20"/>
          <w:spacing w:val="-12"/>
        </w:rPr>
        <w:t xml:space="preserve"> </w:t>
      </w:r>
      <w:r>
        <w:rPr>
          <w:color w:val="231F20"/>
        </w:rPr>
        <w:t>величины:</w:t>
      </w:r>
      <w:r>
        <w:rPr>
          <w:color w:val="231F20"/>
          <w:spacing w:val="-11"/>
        </w:rPr>
        <w:t xml:space="preserve"> </w:t>
      </w:r>
      <w:r>
        <w:rPr>
          <w:color w:val="231F20"/>
        </w:rPr>
        <w:t>сложение</w:t>
      </w:r>
      <w:r>
        <w:rPr>
          <w:color w:val="231F20"/>
          <w:spacing w:val="-11"/>
        </w:rPr>
        <w:t xml:space="preserve"> </w:t>
      </w:r>
      <w:r>
        <w:rPr>
          <w:color w:val="231F20"/>
        </w:rPr>
        <w:t>и</w:t>
      </w:r>
      <w:r>
        <w:rPr>
          <w:color w:val="231F20"/>
          <w:spacing w:val="-11"/>
        </w:rPr>
        <w:t xml:space="preserve"> </w:t>
      </w:r>
      <w:r>
        <w:rPr>
          <w:color w:val="231F20"/>
          <w:spacing w:val="-2"/>
        </w:rPr>
        <w:t>вычитание.</w:t>
      </w:r>
    </w:p>
    <w:p w:rsidR="00DC388F" w:rsidRDefault="00DC388F">
      <w:pPr>
        <w:pStyle w:val="a3"/>
        <w:spacing w:before="3"/>
        <w:ind w:left="0" w:right="0" w:firstLine="0"/>
        <w:jc w:val="left"/>
        <w:rPr>
          <w:sz w:val="21"/>
        </w:rPr>
      </w:pPr>
    </w:p>
    <w:p w:rsidR="00DC388F" w:rsidRDefault="004B1DF8">
      <w:pPr>
        <w:pStyle w:val="a3"/>
        <w:ind w:left="383" w:right="0" w:firstLine="0"/>
        <w:rPr>
          <w:b/>
        </w:rPr>
      </w:pPr>
      <w:r>
        <w:rPr>
          <w:b/>
          <w:color w:val="231F20"/>
          <w:w w:val="85"/>
        </w:rPr>
        <w:t>Текстовые</w:t>
      </w:r>
      <w:r>
        <w:rPr>
          <w:b/>
          <w:color w:val="231F20"/>
          <w:spacing w:val="27"/>
        </w:rPr>
        <w:t xml:space="preserve"> </w:t>
      </w:r>
      <w:r>
        <w:rPr>
          <w:b/>
          <w:color w:val="231F20"/>
          <w:spacing w:val="-2"/>
        </w:rPr>
        <w:t>задачи</w:t>
      </w:r>
    </w:p>
    <w:p w:rsidR="00DC388F" w:rsidRDefault="004B1DF8">
      <w:pPr>
        <w:pStyle w:val="a3"/>
        <w:spacing w:before="7" w:line="247" w:lineRule="auto"/>
        <w:ind w:right="154"/>
      </w:pPr>
      <w:r>
        <w:rPr>
          <w:color w:val="231F20"/>
        </w:rPr>
        <w:t xml:space="preserve">Работа с текстовой задачей: анализ данных и отношений, </w:t>
      </w:r>
      <w:r>
        <w:rPr>
          <w:color w:val="231F20"/>
          <w:w w:val="95"/>
        </w:rPr>
        <w:t>представление</w:t>
      </w:r>
      <w:r>
        <w:rPr>
          <w:color w:val="231F20"/>
          <w:spacing w:val="20"/>
        </w:rPr>
        <w:t xml:space="preserve"> </w:t>
      </w:r>
      <w:r>
        <w:rPr>
          <w:color w:val="231F20"/>
          <w:w w:val="95"/>
        </w:rPr>
        <w:t>на</w:t>
      </w:r>
      <w:r>
        <w:rPr>
          <w:color w:val="231F20"/>
          <w:spacing w:val="20"/>
        </w:rPr>
        <w:t xml:space="preserve"> </w:t>
      </w:r>
      <w:r>
        <w:rPr>
          <w:color w:val="231F20"/>
          <w:w w:val="95"/>
        </w:rPr>
        <w:t>модели,</w:t>
      </w:r>
      <w:r>
        <w:rPr>
          <w:color w:val="231F20"/>
          <w:spacing w:val="20"/>
        </w:rPr>
        <w:t xml:space="preserve"> </w:t>
      </w:r>
      <w:r>
        <w:rPr>
          <w:color w:val="231F20"/>
          <w:w w:val="95"/>
        </w:rPr>
        <w:t>планирование</w:t>
      </w:r>
      <w:r>
        <w:rPr>
          <w:color w:val="231F20"/>
          <w:spacing w:val="21"/>
        </w:rPr>
        <w:t xml:space="preserve"> </w:t>
      </w:r>
      <w:r>
        <w:rPr>
          <w:color w:val="231F20"/>
          <w:w w:val="95"/>
        </w:rPr>
        <w:t>хода</w:t>
      </w:r>
      <w:r>
        <w:rPr>
          <w:color w:val="231F20"/>
          <w:spacing w:val="20"/>
        </w:rPr>
        <w:t xml:space="preserve"> </w:t>
      </w:r>
      <w:r>
        <w:rPr>
          <w:color w:val="231F20"/>
          <w:w w:val="95"/>
        </w:rPr>
        <w:t>решения</w:t>
      </w:r>
      <w:r>
        <w:rPr>
          <w:color w:val="231F20"/>
          <w:spacing w:val="20"/>
        </w:rPr>
        <w:t xml:space="preserve"> </w:t>
      </w:r>
      <w:r>
        <w:rPr>
          <w:color w:val="231F20"/>
          <w:spacing w:val="-2"/>
          <w:w w:val="95"/>
        </w:rPr>
        <w:t>задачи,</w:t>
      </w:r>
    </w:p>
    <w:p w:rsidR="00DC388F" w:rsidRDefault="00DC388F">
      <w:pPr>
        <w:spacing w:line="247" w:lineRule="auto"/>
        <w:sectPr w:rsidR="00DC388F">
          <w:pgSz w:w="7830" w:h="12020"/>
          <w:pgMar w:top="600" w:right="580" w:bottom="900" w:left="580" w:header="0" w:footer="709" w:gutter="0"/>
          <w:cols w:space="720"/>
        </w:sectPr>
      </w:pPr>
    </w:p>
    <w:p w:rsidR="00DC388F" w:rsidRDefault="004B1DF8">
      <w:pPr>
        <w:pStyle w:val="a3"/>
        <w:spacing w:before="68" w:line="254" w:lineRule="auto"/>
        <w:ind w:right="154" w:firstLine="0"/>
      </w:pPr>
      <w:r>
        <w:rPr>
          <w:color w:val="231F20"/>
        </w:rPr>
        <w:t xml:space="preserve">решение арифметическим способом. Задачи на понимание </w:t>
      </w:r>
      <w:r>
        <w:rPr>
          <w:color w:val="231F20"/>
          <w:w w:val="95"/>
        </w:rPr>
        <w:t xml:space="preserve">смысла арифметических действий (в том числе деления с остат- </w:t>
      </w:r>
      <w:r>
        <w:rPr>
          <w:color w:val="231F20"/>
        </w:rPr>
        <w:t>ком), отношений (больше/меньше на/в), зависимостей (ку- пля-продажа,</w:t>
      </w:r>
      <w:r>
        <w:rPr>
          <w:color w:val="231F20"/>
          <w:spacing w:val="-16"/>
        </w:rPr>
        <w:t xml:space="preserve"> </w:t>
      </w:r>
      <w:r>
        <w:rPr>
          <w:color w:val="231F20"/>
        </w:rPr>
        <w:t>расчёт</w:t>
      </w:r>
      <w:r>
        <w:rPr>
          <w:color w:val="231F20"/>
          <w:spacing w:val="-16"/>
        </w:rPr>
        <w:t xml:space="preserve"> </w:t>
      </w:r>
      <w:r>
        <w:rPr>
          <w:color w:val="231F20"/>
        </w:rPr>
        <w:t>времени,</w:t>
      </w:r>
      <w:r>
        <w:rPr>
          <w:color w:val="231F20"/>
          <w:spacing w:val="-16"/>
        </w:rPr>
        <w:t xml:space="preserve"> </w:t>
      </w:r>
      <w:r>
        <w:rPr>
          <w:color w:val="231F20"/>
        </w:rPr>
        <w:t>количества),</w:t>
      </w:r>
      <w:r>
        <w:rPr>
          <w:color w:val="231F20"/>
          <w:spacing w:val="-16"/>
        </w:rPr>
        <w:t xml:space="preserve"> </w:t>
      </w:r>
      <w:r>
        <w:rPr>
          <w:color w:val="231F20"/>
        </w:rPr>
        <w:t>на</w:t>
      </w:r>
      <w:r>
        <w:rPr>
          <w:color w:val="231F20"/>
          <w:spacing w:val="-16"/>
        </w:rPr>
        <w:t xml:space="preserve"> </w:t>
      </w:r>
      <w:r>
        <w:rPr>
          <w:color w:val="231F20"/>
        </w:rPr>
        <w:t>сравнение</w:t>
      </w:r>
      <w:r>
        <w:rPr>
          <w:color w:val="231F20"/>
          <w:spacing w:val="-16"/>
        </w:rPr>
        <w:t xml:space="preserve"> </w:t>
      </w:r>
      <w:r>
        <w:rPr>
          <w:color w:val="231F20"/>
        </w:rPr>
        <w:t>(раз- ностное, кратное). Запись решения задачи по действиям и с помощью</w:t>
      </w:r>
      <w:r>
        <w:rPr>
          <w:color w:val="231F20"/>
          <w:spacing w:val="-1"/>
        </w:rPr>
        <w:t xml:space="preserve"> </w:t>
      </w:r>
      <w:r>
        <w:rPr>
          <w:color w:val="231F20"/>
        </w:rPr>
        <w:t>числового</w:t>
      </w:r>
      <w:r>
        <w:rPr>
          <w:color w:val="231F20"/>
          <w:spacing w:val="-1"/>
        </w:rPr>
        <w:t xml:space="preserve"> </w:t>
      </w:r>
      <w:r>
        <w:rPr>
          <w:color w:val="231F20"/>
        </w:rPr>
        <w:t>выражения.</w:t>
      </w:r>
      <w:r>
        <w:rPr>
          <w:color w:val="231F20"/>
          <w:spacing w:val="-1"/>
        </w:rPr>
        <w:t xml:space="preserve"> </w:t>
      </w:r>
      <w:r>
        <w:rPr>
          <w:color w:val="231F20"/>
        </w:rPr>
        <w:t>Проверка</w:t>
      </w:r>
      <w:r>
        <w:rPr>
          <w:color w:val="231F20"/>
          <w:spacing w:val="-1"/>
        </w:rPr>
        <w:t xml:space="preserve"> </w:t>
      </w:r>
      <w:r>
        <w:rPr>
          <w:color w:val="231F20"/>
        </w:rPr>
        <w:t>решения</w:t>
      </w:r>
      <w:r>
        <w:rPr>
          <w:color w:val="231F20"/>
          <w:spacing w:val="-1"/>
        </w:rPr>
        <w:t xml:space="preserve"> </w:t>
      </w:r>
      <w:r>
        <w:rPr>
          <w:color w:val="231F20"/>
        </w:rPr>
        <w:t>и</w:t>
      </w:r>
      <w:r>
        <w:rPr>
          <w:color w:val="231F20"/>
          <w:spacing w:val="-1"/>
        </w:rPr>
        <w:t xml:space="preserve"> </w:t>
      </w:r>
      <w:r>
        <w:rPr>
          <w:color w:val="231F20"/>
        </w:rPr>
        <w:t>оценка полученного результата.</w:t>
      </w:r>
    </w:p>
    <w:p w:rsidR="00DC388F" w:rsidRDefault="004B1DF8">
      <w:pPr>
        <w:pStyle w:val="a3"/>
        <w:spacing w:before="1" w:line="254" w:lineRule="auto"/>
      </w:pPr>
      <w:r>
        <w:rPr>
          <w:color w:val="231F20"/>
        </w:rPr>
        <w:t>Доля величины: половина, треть, четверть, пятая, десятая часть</w:t>
      </w:r>
      <w:r>
        <w:rPr>
          <w:color w:val="231F20"/>
          <w:spacing w:val="-3"/>
        </w:rPr>
        <w:t xml:space="preserve"> </w:t>
      </w:r>
      <w:r>
        <w:rPr>
          <w:color w:val="231F20"/>
        </w:rPr>
        <w:t>в</w:t>
      </w:r>
      <w:r>
        <w:rPr>
          <w:color w:val="231F20"/>
          <w:spacing w:val="-3"/>
        </w:rPr>
        <w:t xml:space="preserve"> </w:t>
      </w:r>
      <w:r>
        <w:rPr>
          <w:color w:val="231F20"/>
        </w:rPr>
        <w:t>практической</w:t>
      </w:r>
      <w:r>
        <w:rPr>
          <w:color w:val="231F20"/>
          <w:spacing w:val="-3"/>
        </w:rPr>
        <w:t xml:space="preserve"> </w:t>
      </w:r>
      <w:r>
        <w:rPr>
          <w:color w:val="231F20"/>
        </w:rPr>
        <w:t>ситуации;</w:t>
      </w:r>
      <w:r>
        <w:rPr>
          <w:color w:val="231F20"/>
          <w:spacing w:val="-3"/>
        </w:rPr>
        <w:t xml:space="preserve"> </w:t>
      </w:r>
      <w:r>
        <w:rPr>
          <w:color w:val="231F20"/>
        </w:rPr>
        <w:t>сравнение</w:t>
      </w:r>
      <w:r>
        <w:rPr>
          <w:color w:val="231F20"/>
          <w:spacing w:val="-3"/>
        </w:rPr>
        <w:t xml:space="preserve"> </w:t>
      </w:r>
      <w:r>
        <w:rPr>
          <w:color w:val="231F20"/>
        </w:rPr>
        <w:t>долей</w:t>
      </w:r>
      <w:r>
        <w:rPr>
          <w:color w:val="231F20"/>
          <w:spacing w:val="-3"/>
        </w:rPr>
        <w:t xml:space="preserve"> </w:t>
      </w:r>
      <w:r>
        <w:rPr>
          <w:color w:val="231F20"/>
        </w:rPr>
        <w:t>одной</w:t>
      </w:r>
      <w:r>
        <w:rPr>
          <w:color w:val="231F20"/>
          <w:spacing w:val="-3"/>
        </w:rPr>
        <w:t xml:space="preserve"> </w:t>
      </w:r>
      <w:r>
        <w:rPr>
          <w:color w:val="231F20"/>
        </w:rPr>
        <w:t>вели- чины. Задачи на нахождение доли величины.</w:t>
      </w:r>
    </w:p>
    <w:p w:rsidR="00DC388F" w:rsidRDefault="00DC388F">
      <w:pPr>
        <w:pStyle w:val="a3"/>
        <w:spacing w:before="3"/>
        <w:ind w:left="0" w:right="0" w:firstLine="0"/>
        <w:jc w:val="left"/>
        <w:rPr>
          <w:sz w:val="21"/>
        </w:rPr>
      </w:pPr>
    </w:p>
    <w:p w:rsidR="00DC388F" w:rsidRDefault="004B1DF8">
      <w:pPr>
        <w:pStyle w:val="a3"/>
        <w:ind w:left="383" w:right="0" w:firstLine="0"/>
        <w:rPr>
          <w:b/>
        </w:rPr>
      </w:pPr>
      <w:r>
        <w:rPr>
          <w:b/>
          <w:color w:val="231F20"/>
          <w:w w:val="90"/>
        </w:rPr>
        <w:t>Пространственные</w:t>
      </w:r>
      <w:r>
        <w:rPr>
          <w:b/>
          <w:color w:val="231F20"/>
          <w:spacing w:val="-5"/>
        </w:rPr>
        <w:t xml:space="preserve"> </w:t>
      </w:r>
      <w:r>
        <w:rPr>
          <w:b/>
          <w:color w:val="231F20"/>
          <w:w w:val="90"/>
        </w:rPr>
        <w:t>отношения</w:t>
      </w:r>
      <w:r>
        <w:rPr>
          <w:b/>
          <w:color w:val="231F20"/>
          <w:spacing w:val="-4"/>
        </w:rPr>
        <w:t xml:space="preserve"> </w:t>
      </w:r>
      <w:r>
        <w:rPr>
          <w:b/>
          <w:color w:val="231F20"/>
          <w:w w:val="90"/>
        </w:rPr>
        <w:t>и</w:t>
      </w:r>
      <w:r>
        <w:rPr>
          <w:b/>
          <w:color w:val="231F20"/>
          <w:spacing w:val="-5"/>
        </w:rPr>
        <w:t xml:space="preserve"> </w:t>
      </w:r>
      <w:r>
        <w:rPr>
          <w:b/>
          <w:color w:val="231F20"/>
          <w:w w:val="90"/>
        </w:rPr>
        <w:t>геометрические</w:t>
      </w:r>
      <w:r>
        <w:rPr>
          <w:b/>
          <w:color w:val="231F20"/>
          <w:spacing w:val="-4"/>
        </w:rPr>
        <w:t xml:space="preserve"> </w:t>
      </w:r>
      <w:r>
        <w:rPr>
          <w:b/>
          <w:color w:val="231F20"/>
          <w:spacing w:val="-2"/>
          <w:w w:val="90"/>
        </w:rPr>
        <w:t>фигуры</w:t>
      </w:r>
    </w:p>
    <w:p w:rsidR="00DC388F" w:rsidRDefault="004B1DF8">
      <w:pPr>
        <w:pStyle w:val="a3"/>
        <w:spacing w:before="15" w:line="254" w:lineRule="auto"/>
        <w:ind w:right="154"/>
      </w:pPr>
      <w:r>
        <w:rPr>
          <w:color w:val="231F20"/>
        </w:rPr>
        <w:t>Конструирование</w:t>
      </w:r>
      <w:r>
        <w:rPr>
          <w:color w:val="231F20"/>
          <w:spacing w:val="-16"/>
        </w:rPr>
        <w:t xml:space="preserve"> </w:t>
      </w:r>
      <w:r>
        <w:rPr>
          <w:color w:val="231F20"/>
        </w:rPr>
        <w:t>геометрических</w:t>
      </w:r>
      <w:r>
        <w:rPr>
          <w:color w:val="231F20"/>
          <w:spacing w:val="-16"/>
        </w:rPr>
        <w:t xml:space="preserve"> </w:t>
      </w:r>
      <w:r>
        <w:rPr>
          <w:color w:val="231F20"/>
        </w:rPr>
        <w:t>фигур</w:t>
      </w:r>
      <w:r>
        <w:rPr>
          <w:color w:val="231F20"/>
          <w:spacing w:val="-16"/>
        </w:rPr>
        <w:t xml:space="preserve"> </w:t>
      </w:r>
      <w:r>
        <w:rPr>
          <w:color w:val="231F20"/>
        </w:rPr>
        <w:t>(разбиение</w:t>
      </w:r>
      <w:r>
        <w:rPr>
          <w:color w:val="231F20"/>
          <w:spacing w:val="-16"/>
        </w:rPr>
        <w:t xml:space="preserve"> </w:t>
      </w:r>
      <w:r>
        <w:rPr>
          <w:color w:val="231F20"/>
        </w:rPr>
        <w:t>фигуры на части, составление фигуры из частей).</w:t>
      </w:r>
    </w:p>
    <w:p w:rsidR="00DC388F" w:rsidRDefault="004B1DF8">
      <w:pPr>
        <w:pStyle w:val="a3"/>
        <w:spacing w:line="254" w:lineRule="auto"/>
      </w:pPr>
      <w:r>
        <w:rPr>
          <w:color w:val="231F20"/>
        </w:rPr>
        <w:t xml:space="preserve">Периметр многоугольника: измерение, вычисление, запись </w:t>
      </w:r>
      <w:r>
        <w:rPr>
          <w:color w:val="231F20"/>
          <w:spacing w:val="-2"/>
        </w:rPr>
        <w:t>равенства.</w:t>
      </w:r>
    </w:p>
    <w:p w:rsidR="00DC388F" w:rsidRDefault="004B1DF8">
      <w:pPr>
        <w:pStyle w:val="a3"/>
        <w:spacing w:line="254" w:lineRule="auto"/>
      </w:pPr>
      <w:r>
        <w:rPr>
          <w:color w:val="231F20"/>
        </w:rPr>
        <w:t xml:space="preserve">Измерение площади, запись результата измерения в ква- дратных сантиметрах. Вычисление площади прямоугольника </w:t>
      </w:r>
      <w:r>
        <w:rPr>
          <w:color w:val="231F20"/>
          <w:w w:val="95"/>
        </w:rPr>
        <w:t xml:space="preserve">(квадрата) с заданными сторонами, запись равенства. Изобра- </w:t>
      </w:r>
      <w:r>
        <w:rPr>
          <w:color w:val="231F20"/>
        </w:rPr>
        <w:t xml:space="preserve">жение на клетчатой бумаге прямоугольника с заданным зна- чением площади. Сравнение площадей фигур с помощью на- </w:t>
      </w:r>
      <w:r>
        <w:rPr>
          <w:color w:val="231F20"/>
          <w:spacing w:val="-2"/>
        </w:rPr>
        <w:t>ложения.</w:t>
      </w:r>
    </w:p>
    <w:p w:rsidR="00DC388F" w:rsidRDefault="00DC388F">
      <w:pPr>
        <w:pStyle w:val="a3"/>
        <w:spacing w:before="3"/>
        <w:ind w:left="0" w:right="0" w:firstLine="0"/>
        <w:jc w:val="left"/>
        <w:rPr>
          <w:sz w:val="21"/>
        </w:rPr>
      </w:pPr>
    </w:p>
    <w:p w:rsidR="00DC388F" w:rsidRDefault="004B1DF8">
      <w:pPr>
        <w:pStyle w:val="a3"/>
        <w:spacing w:before="1"/>
        <w:ind w:left="383" w:right="0" w:firstLine="0"/>
        <w:rPr>
          <w:b/>
        </w:rPr>
      </w:pPr>
      <w:r>
        <w:rPr>
          <w:b/>
          <w:color w:val="231F20"/>
          <w:w w:val="90"/>
        </w:rPr>
        <w:t>Математическая</w:t>
      </w:r>
      <w:r>
        <w:rPr>
          <w:b/>
          <w:color w:val="231F20"/>
          <w:spacing w:val="24"/>
        </w:rPr>
        <w:t xml:space="preserve"> </w:t>
      </w:r>
      <w:r>
        <w:rPr>
          <w:b/>
          <w:color w:val="231F20"/>
          <w:spacing w:val="-2"/>
          <w:w w:val="95"/>
        </w:rPr>
        <w:t>информация</w:t>
      </w:r>
    </w:p>
    <w:p w:rsidR="00DC388F" w:rsidRDefault="004B1DF8">
      <w:pPr>
        <w:pStyle w:val="a3"/>
        <w:spacing w:before="14"/>
        <w:ind w:left="383" w:right="0" w:firstLine="0"/>
      </w:pPr>
      <w:r>
        <w:rPr>
          <w:color w:val="231F20"/>
        </w:rPr>
        <w:t>Классификация</w:t>
      </w:r>
      <w:r>
        <w:rPr>
          <w:color w:val="231F20"/>
          <w:spacing w:val="-10"/>
        </w:rPr>
        <w:t xml:space="preserve"> </w:t>
      </w:r>
      <w:r>
        <w:rPr>
          <w:color w:val="231F20"/>
        </w:rPr>
        <w:t>объектов</w:t>
      </w:r>
      <w:r>
        <w:rPr>
          <w:color w:val="231F20"/>
          <w:spacing w:val="-10"/>
        </w:rPr>
        <w:t xml:space="preserve"> </w:t>
      </w:r>
      <w:r>
        <w:rPr>
          <w:color w:val="231F20"/>
        </w:rPr>
        <w:t>по</w:t>
      </w:r>
      <w:r>
        <w:rPr>
          <w:color w:val="231F20"/>
          <w:spacing w:val="-10"/>
        </w:rPr>
        <w:t xml:space="preserve"> </w:t>
      </w:r>
      <w:r>
        <w:rPr>
          <w:color w:val="231F20"/>
        </w:rPr>
        <w:t>двум</w:t>
      </w:r>
      <w:r>
        <w:rPr>
          <w:color w:val="231F20"/>
          <w:spacing w:val="-10"/>
        </w:rPr>
        <w:t xml:space="preserve"> </w:t>
      </w:r>
      <w:r>
        <w:rPr>
          <w:color w:val="231F20"/>
          <w:spacing w:val="-2"/>
        </w:rPr>
        <w:t>признакам.</w:t>
      </w:r>
    </w:p>
    <w:p w:rsidR="00DC388F" w:rsidRDefault="004B1DF8">
      <w:pPr>
        <w:pStyle w:val="a3"/>
        <w:spacing w:before="14" w:line="254" w:lineRule="auto"/>
      </w:pPr>
      <w:r>
        <w:rPr>
          <w:color w:val="231F20"/>
        </w:rPr>
        <w:t>Верные</w:t>
      </w:r>
      <w:r>
        <w:rPr>
          <w:color w:val="231F20"/>
          <w:spacing w:val="-7"/>
        </w:rPr>
        <w:t xml:space="preserve"> </w:t>
      </w:r>
      <w:r>
        <w:rPr>
          <w:color w:val="231F20"/>
        </w:rPr>
        <w:t>(истинные)</w:t>
      </w:r>
      <w:r>
        <w:rPr>
          <w:color w:val="231F20"/>
          <w:spacing w:val="-7"/>
        </w:rPr>
        <w:t xml:space="preserve"> </w:t>
      </w:r>
      <w:r>
        <w:rPr>
          <w:color w:val="231F20"/>
        </w:rPr>
        <w:t>и</w:t>
      </w:r>
      <w:r>
        <w:rPr>
          <w:color w:val="231F20"/>
          <w:spacing w:val="-7"/>
        </w:rPr>
        <w:t xml:space="preserve"> </w:t>
      </w:r>
      <w:r>
        <w:rPr>
          <w:color w:val="231F20"/>
        </w:rPr>
        <w:t>неверные</w:t>
      </w:r>
      <w:r>
        <w:rPr>
          <w:color w:val="231F20"/>
          <w:spacing w:val="-7"/>
        </w:rPr>
        <w:t xml:space="preserve"> </w:t>
      </w:r>
      <w:r>
        <w:rPr>
          <w:color w:val="231F20"/>
        </w:rPr>
        <w:t>(ложные)</w:t>
      </w:r>
      <w:r>
        <w:rPr>
          <w:color w:val="231F20"/>
          <w:spacing w:val="-7"/>
        </w:rPr>
        <w:t xml:space="preserve"> </w:t>
      </w:r>
      <w:r>
        <w:rPr>
          <w:color w:val="231F20"/>
        </w:rPr>
        <w:t>утверждения:</w:t>
      </w:r>
      <w:r>
        <w:rPr>
          <w:color w:val="231F20"/>
          <w:spacing w:val="-7"/>
        </w:rPr>
        <w:t xml:space="preserve"> </w:t>
      </w:r>
      <w:r>
        <w:rPr>
          <w:color w:val="231F20"/>
        </w:rPr>
        <w:t xml:space="preserve">кон- </w:t>
      </w:r>
      <w:r>
        <w:rPr>
          <w:color w:val="231F20"/>
          <w:w w:val="95"/>
        </w:rPr>
        <w:t>струирование,</w:t>
      </w:r>
      <w:r>
        <w:rPr>
          <w:color w:val="231F20"/>
          <w:spacing w:val="26"/>
        </w:rPr>
        <w:t xml:space="preserve"> </w:t>
      </w:r>
      <w:r>
        <w:rPr>
          <w:color w:val="231F20"/>
          <w:w w:val="95"/>
        </w:rPr>
        <w:t>проверка.</w:t>
      </w:r>
      <w:r>
        <w:rPr>
          <w:color w:val="231F20"/>
          <w:spacing w:val="26"/>
        </w:rPr>
        <w:t xml:space="preserve"> </w:t>
      </w:r>
      <w:r>
        <w:rPr>
          <w:color w:val="231F20"/>
          <w:w w:val="95"/>
        </w:rPr>
        <w:t>Логические</w:t>
      </w:r>
      <w:r>
        <w:rPr>
          <w:color w:val="231F20"/>
          <w:spacing w:val="26"/>
        </w:rPr>
        <w:t xml:space="preserve"> </w:t>
      </w:r>
      <w:r>
        <w:rPr>
          <w:color w:val="231F20"/>
          <w:w w:val="95"/>
        </w:rPr>
        <w:t>рассуждения</w:t>
      </w:r>
      <w:r>
        <w:rPr>
          <w:color w:val="231F20"/>
          <w:spacing w:val="26"/>
        </w:rPr>
        <w:t xml:space="preserve"> </w:t>
      </w:r>
      <w:r>
        <w:rPr>
          <w:color w:val="231F20"/>
          <w:w w:val="95"/>
        </w:rPr>
        <w:t>со</w:t>
      </w:r>
      <w:r>
        <w:rPr>
          <w:color w:val="231F20"/>
          <w:spacing w:val="26"/>
        </w:rPr>
        <w:t xml:space="preserve"> </w:t>
      </w:r>
      <w:r>
        <w:rPr>
          <w:color w:val="231F20"/>
          <w:spacing w:val="-2"/>
          <w:w w:val="95"/>
        </w:rPr>
        <w:t>связками</w:t>
      </w:r>
    </w:p>
    <w:p w:rsidR="00DC388F" w:rsidRDefault="004B1DF8">
      <w:pPr>
        <w:pStyle w:val="a3"/>
        <w:ind w:right="0" w:firstLine="0"/>
      </w:pPr>
      <w:r>
        <w:rPr>
          <w:color w:val="231F20"/>
          <w:w w:val="105"/>
        </w:rPr>
        <w:t>«если</w:t>
      </w:r>
      <w:r>
        <w:rPr>
          <w:color w:val="231F20"/>
          <w:spacing w:val="8"/>
          <w:w w:val="105"/>
        </w:rPr>
        <w:t xml:space="preserve"> </w:t>
      </w:r>
      <w:r>
        <w:rPr>
          <w:color w:val="231F20"/>
          <w:w w:val="105"/>
        </w:rPr>
        <w:t>…,</w:t>
      </w:r>
      <w:r>
        <w:rPr>
          <w:color w:val="231F20"/>
          <w:spacing w:val="8"/>
          <w:w w:val="105"/>
        </w:rPr>
        <w:t xml:space="preserve"> </w:t>
      </w:r>
      <w:r>
        <w:rPr>
          <w:color w:val="231F20"/>
          <w:w w:val="105"/>
        </w:rPr>
        <w:t>то</w:t>
      </w:r>
      <w:r>
        <w:rPr>
          <w:color w:val="231F20"/>
          <w:spacing w:val="8"/>
          <w:w w:val="105"/>
        </w:rPr>
        <w:t xml:space="preserve"> </w:t>
      </w:r>
      <w:r>
        <w:rPr>
          <w:color w:val="231F20"/>
          <w:w w:val="105"/>
        </w:rPr>
        <w:t>…»,</w:t>
      </w:r>
      <w:r>
        <w:rPr>
          <w:color w:val="231F20"/>
          <w:spacing w:val="9"/>
          <w:w w:val="105"/>
        </w:rPr>
        <w:t xml:space="preserve"> </w:t>
      </w:r>
      <w:r>
        <w:rPr>
          <w:color w:val="231F20"/>
          <w:w w:val="105"/>
        </w:rPr>
        <w:t>«поэтому»,</w:t>
      </w:r>
      <w:r>
        <w:rPr>
          <w:color w:val="231F20"/>
          <w:spacing w:val="8"/>
          <w:w w:val="105"/>
        </w:rPr>
        <w:t xml:space="preserve"> </w:t>
      </w:r>
      <w:r>
        <w:rPr>
          <w:color w:val="231F20"/>
          <w:spacing w:val="-2"/>
          <w:w w:val="105"/>
        </w:rPr>
        <w:t>«значит».</w:t>
      </w:r>
    </w:p>
    <w:p w:rsidR="00DC388F" w:rsidRDefault="004B1DF8">
      <w:pPr>
        <w:pStyle w:val="a3"/>
        <w:spacing w:before="15" w:line="254" w:lineRule="auto"/>
        <w:ind w:right="154"/>
      </w:pPr>
      <w:r>
        <w:rPr>
          <w:color w:val="231F20"/>
        </w:rPr>
        <w:t>Извлечение и использование для выполнения заданий ин- формации,</w:t>
      </w:r>
      <w:r>
        <w:rPr>
          <w:color w:val="231F20"/>
          <w:spacing w:val="-7"/>
        </w:rPr>
        <w:t xml:space="preserve"> </w:t>
      </w:r>
      <w:r>
        <w:rPr>
          <w:color w:val="231F20"/>
        </w:rPr>
        <w:t>представленной</w:t>
      </w:r>
      <w:r>
        <w:rPr>
          <w:color w:val="231F20"/>
          <w:spacing w:val="-7"/>
        </w:rPr>
        <w:t xml:space="preserve"> </w:t>
      </w:r>
      <w:r>
        <w:rPr>
          <w:color w:val="231F20"/>
        </w:rPr>
        <w:t>в</w:t>
      </w:r>
      <w:r>
        <w:rPr>
          <w:color w:val="231F20"/>
          <w:spacing w:val="-7"/>
        </w:rPr>
        <w:t xml:space="preserve"> </w:t>
      </w:r>
      <w:r>
        <w:rPr>
          <w:color w:val="231F20"/>
        </w:rPr>
        <w:t>таблицах</w:t>
      </w:r>
      <w:r>
        <w:rPr>
          <w:color w:val="231F20"/>
          <w:spacing w:val="-7"/>
        </w:rPr>
        <w:t xml:space="preserve"> </w:t>
      </w:r>
      <w:r>
        <w:rPr>
          <w:color w:val="231F20"/>
        </w:rPr>
        <w:t>с</w:t>
      </w:r>
      <w:r>
        <w:rPr>
          <w:color w:val="231F20"/>
          <w:spacing w:val="-8"/>
        </w:rPr>
        <w:t xml:space="preserve"> </w:t>
      </w:r>
      <w:r>
        <w:rPr>
          <w:color w:val="231F20"/>
        </w:rPr>
        <w:t>данными</w:t>
      </w:r>
      <w:r>
        <w:rPr>
          <w:color w:val="231F20"/>
          <w:spacing w:val="-7"/>
        </w:rPr>
        <w:t xml:space="preserve"> </w:t>
      </w:r>
      <w:r>
        <w:rPr>
          <w:color w:val="231F20"/>
        </w:rPr>
        <w:t>о</w:t>
      </w:r>
      <w:r>
        <w:rPr>
          <w:color w:val="231F20"/>
          <w:spacing w:val="-7"/>
        </w:rPr>
        <w:t xml:space="preserve"> </w:t>
      </w:r>
      <w:r>
        <w:rPr>
          <w:color w:val="231F20"/>
        </w:rPr>
        <w:t xml:space="preserve">реальных </w:t>
      </w:r>
      <w:r>
        <w:rPr>
          <w:color w:val="231F20"/>
          <w:spacing w:val="-2"/>
        </w:rPr>
        <w:t>процессах</w:t>
      </w:r>
      <w:r>
        <w:rPr>
          <w:color w:val="231F20"/>
          <w:spacing w:val="-7"/>
        </w:rPr>
        <w:t xml:space="preserve"> </w:t>
      </w:r>
      <w:r>
        <w:rPr>
          <w:color w:val="231F20"/>
          <w:spacing w:val="-2"/>
        </w:rPr>
        <w:t>и</w:t>
      </w:r>
      <w:r>
        <w:rPr>
          <w:color w:val="231F20"/>
          <w:spacing w:val="-7"/>
        </w:rPr>
        <w:t xml:space="preserve"> </w:t>
      </w:r>
      <w:r>
        <w:rPr>
          <w:color w:val="231F20"/>
          <w:spacing w:val="-2"/>
        </w:rPr>
        <w:t>явлениях</w:t>
      </w:r>
      <w:r>
        <w:rPr>
          <w:color w:val="231F20"/>
          <w:spacing w:val="-7"/>
        </w:rPr>
        <w:t xml:space="preserve"> </w:t>
      </w:r>
      <w:r>
        <w:rPr>
          <w:color w:val="231F20"/>
          <w:spacing w:val="-2"/>
        </w:rPr>
        <w:t>окружающего</w:t>
      </w:r>
      <w:r>
        <w:rPr>
          <w:color w:val="231F20"/>
          <w:spacing w:val="-7"/>
        </w:rPr>
        <w:t xml:space="preserve"> </w:t>
      </w:r>
      <w:r>
        <w:rPr>
          <w:color w:val="231F20"/>
          <w:spacing w:val="-2"/>
        </w:rPr>
        <w:t>мира</w:t>
      </w:r>
      <w:r>
        <w:rPr>
          <w:color w:val="231F20"/>
          <w:spacing w:val="-7"/>
        </w:rPr>
        <w:t xml:space="preserve"> </w:t>
      </w:r>
      <w:r>
        <w:rPr>
          <w:color w:val="231F20"/>
          <w:spacing w:val="-2"/>
        </w:rPr>
        <w:t>(например,</w:t>
      </w:r>
      <w:r>
        <w:rPr>
          <w:color w:val="231F20"/>
          <w:spacing w:val="-7"/>
        </w:rPr>
        <w:t xml:space="preserve"> </w:t>
      </w:r>
      <w:r>
        <w:rPr>
          <w:color w:val="231F20"/>
          <w:spacing w:val="-2"/>
        </w:rPr>
        <w:t xml:space="preserve">расписа- </w:t>
      </w:r>
      <w:r>
        <w:rPr>
          <w:color w:val="231F20"/>
        </w:rPr>
        <w:t>ние</w:t>
      </w:r>
      <w:r>
        <w:rPr>
          <w:color w:val="231F20"/>
          <w:spacing w:val="-14"/>
        </w:rPr>
        <w:t xml:space="preserve"> </w:t>
      </w:r>
      <w:r>
        <w:rPr>
          <w:color w:val="231F20"/>
        </w:rPr>
        <w:t>уроков,</w:t>
      </w:r>
      <w:r>
        <w:rPr>
          <w:color w:val="231F20"/>
          <w:spacing w:val="-14"/>
        </w:rPr>
        <w:t xml:space="preserve"> </w:t>
      </w:r>
      <w:r>
        <w:rPr>
          <w:color w:val="231F20"/>
        </w:rPr>
        <w:t>движения</w:t>
      </w:r>
      <w:r>
        <w:rPr>
          <w:color w:val="231F20"/>
          <w:spacing w:val="-14"/>
        </w:rPr>
        <w:t xml:space="preserve"> </w:t>
      </w:r>
      <w:r>
        <w:rPr>
          <w:color w:val="231F20"/>
        </w:rPr>
        <w:t>автобусов,</w:t>
      </w:r>
      <w:r>
        <w:rPr>
          <w:color w:val="231F20"/>
          <w:spacing w:val="-14"/>
        </w:rPr>
        <w:t xml:space="preserve"> </w:t>
      </w:r>
      <w:r>
        <w:rPr>
          <w:color w:val="231F20"/>
        </w:rPr>
        <w:t>поездов);</w:t>
      </w:r>
      <w:r>
        <w:rPr>
          <w:color w:val="231F20"/>
          <w:spacing w:val="-14"/>
        </w:rPr>
        <w:t xml:space="preserve"> </w:t>
      </w:r>
      <w:r>
        <w:rPr>
          <w:color w:val="231F20"/>
        </w:rPr>
        <w:t>внесение</w:t>
      </w:r>
      <w:r>
        <w:rPr>
          <w:color w:val="231F20"/>
          <w:spacing w:val="-14"/>
        </w:rPr>
        <w:t xml:space="preserve"> </w:t>
      </w:r>
      <w:r>
        <w:rPr>
          <w:color w:val="231F20"/>
        </w:rPr>
        <w:t>данных</w:t>
      </w:r>
      <w:r>
        <w:rPr>
          <w:color w:val="231F20"/>
          <w:spacing w:val="-14"/>
        </w:rPr>
        <w:t xml:space="preserve"> </w:t>
      </w:r>
      <w:r>
        <w:rPr>
          <w:color w:val="231F20"/>
        </w:rPr>
        <w:t>в таблицу; дополнение чертежа данными.</w:t>
      </w:r>
    </w:p>
    <w:p w:rsidR="00DC388F" w:rsidRDefault="004B1DF8">
      <w:pPr>
        <w:pStyle w:val="a3"/>
        <w:spacing w:line="254" w:lineRule="auto"/>
        <w:ind w:right="154"/>
      </w:pPr>
      <w:r>
        <w:rPr>
          <w:color w:val="231F20"/>
        </w:rPr>
        <w:t>Формализованное описание последовательности действий (инструкция, план, схема, алгоритм).</w:t>
      </w:r>
    </w:p>
    <w:p w:rsidR="00DC388F" w:rsidRDefault="004B1DF8">
      <w:pPr>
        <w:pStyle w:val="a3"/>
        <w:spacing w:before="1" w:line="254" w:lineRule="auto"/>
        <w:ind w:right="156"/>
      </w:pPr>
      <w:r>
        <w:rPr>
          <w:color w:val="231F20"/>
        </w:rPr>
        <w:t>Столбчатая диаграмма: чтение, использование данных для решения учебных и практических задач.</w:t>
      </w:r>
    </w:p>
    <w:p w:rsidR="00DC388F" w:rsidRDefault="004B1DF8">
      <w:pPr>
        <w:pStyle w:val="a3"/>
        <w:spacing w:line="254" w:lineRule="auto"/>
        <w:ind w:right="152"/>
      </w:pPr>
      <w:r>
        <w:rPr>
          <w:color w:val="231F20"/>
        </w:rPr>
        <w:t>Алгоритмы</w:t>
      </w:r>
      <w:r>
        <w:rPr>
          <w:color w:val="231F20"/>
          <w:spacing w:val="40"/>
        </w:rPr>
        <w:t xml:space="preserve"> </w:t>
      </w:r>
      <w:r>
        <w:rPr>
          <w:color w:val="231F20"/>
        </w:rPr>
        <w:t>изучения</w:t>
      </w:r>
      <w:r>
        <w:rPr>
          <w:color w:val="231F20"/>
          <w:spacing w:val="40"/>
        </w:rPr>
        <w:t xml:space="preserve"> </w:t>
      </w:r>
      <w:r>
        <w:rPr>
          <w:color w:val="231F20"/>
        </w:rPr>
        <w:t>материала,</w:t>
      </w:r>
      <w:r>
        <w:rPr>
          <w:color w:val="231F20"/>
          <w:spacing w:val="40"/>
        </w:rPr>
        <w:t xml:space="preserve"> </w:t>
      </w:r>
      <w:r>
        <w:rPr>
          <w:color w:val="231F20"/>
        </w:rPr>
        <w:t>выполнения</w:t>
      </w:r>
      <w:r>
        <w:rPr>
          <w:color w:val="231F20"/>
          <w:spacing w:val="40"/>
        </w:rPr>
        <w:t xml:space="preserve"> </w:t>
      </w:r>
      <w:r>
        <w:rPr>
          <w:color w:val="231F20"/>
        </w:rPr>
        <w:t xml:space="preserve">обучающих </w:t>
      </w:r>
      <w:r>
        <w:rPr>
          <w:color w:val="231F20"/>
          <w:w w:val="95"/>
        </w:rPr>
        <w:t xml:space="preserve">и тестовых заданий на доступных электронных средствах обу- </w:t>
      </w:r>
      <w:r>
        <w:rPr>
          <w:color w:val="231F20"/>
        </w:rPr>
        <w:t xml:space="preserve">чения (интерактивной доске, компьютере, других устрой- </w:t>
      </w:r>
      <w:r>
        <w:rPr>
          <w:color w:val="231F20"/>
          <w:spacing w:val="-2"/>
        </w:rPr>
        <w:t>ствах).</w:t>
      </w:r>
    </w:p>
    <w:p w:rsidR="00DC388F" w:rsidRDefault="00DC388F">
      <w:pPr>
        <w:spacing w:line="254" w:lineRule="auto"/>
        <w:sectPr w:rsidR="00DC388F">
          <w:pgSz w:w="7830" w:h="12020"/>
          <w:pgMar w:top="620" w:right="580" w:bottom="900" w:left="580" w:header="0" w:footer="709" w:gutter="0"/>
          <w:cols w:space="720"/>
        </w:sectPr>
      </w:pPr>
    </w:p>
    <w:p w:rsidR="00DC388F" w:rsidRDefault="004B1DF8">
      <w:pPr>
        <w:pStyle w:val="2"/>
        <w:spacing w:before="84"/>
      </w:pPr>
      <w:r>
        <w:rPr>
          <w:color w:val="231F20"/>
        </w:rPr>
        <w:t>Универсальные</w:t>
      </w:r>
      <w:r>
        <w:rPr>
          <w:color w:val="231F20"/>
          <w:spacing w:val="17"/>
        </w:rPr>
        <w:t xml:space="preserve"> </w:t>
      </w:r>
      <w:r>
        <w:rPr>
          <w:color w:val="231F20"/>
        </w:rPr>
        <w:t>учебные</w:t>
      </w:r>
      <w:r>
        <w:rPr>
          <w:color w:val="231F20"/>
          <w:spacing w:val="17"/>
        </w:rPr>
        <w:t xml:space="preserve"> </w:t>
      </w:r>
      <w:r>
        <w:rPr>
          <w:color w:val="231F20"/>
          <w:spacing w:val="-2"/>
        </w:rPr>
        <w:t>действия</w:t>
      </w:r>
    </w:p>
    <w:p w:rsidR="00DC388F" w:rsidRDefault="004B1DF8">
      <w:pPr>
        <w:spacing w:before="61"/>
        <w:ind w:left="383"/>
        <w:rPr>
          <w:i/>
          <w:sz w:val="20"/>
        </w:rPr>
      </w:pPr>
      <w:r>
        <w:rPr>
          <w:i/>
          <w:color w:val="231F20"/>
          <w:sz w:val="20"/>
        </w:rPr>
        <w:t>Универсальные</w:t>
      </w:r>
      <w:r>
        <w:rPr>
          <w:i/>
          <w:color w:val="231F20"/>
          <w:spacing w:val="-8"/>
          <w:sz w:val="20"/>
        </w:rPr>
        <w:t xml:space="preserve"> </w:t>
      </w:r>
      <w:r>
        <w:rPr>
          <w:i/>
          <w:color w:val="231F20"/>
          <w:sz w:val="20"/>
        </w:rPr>
        <w:t>познавательные</w:t>
      </w:r>
      <w:r>
        <w:rPr>
          <w:i/>
          <w:color w:val="231F20"/>
          <w:spacing w:val="-8"/>
          <w:sz w:val="20"/>
        </w:rPr>
        <w:t xml:space="preserve"> </w:t>
      </w:r>
      <w:r>
        <w:rPr>
          <w:i/>
          <w:color w:val="231F20"/>
          <w:sz w:val="20"/>
        </w:rPr>
        <w:t>учебные</w:t>
      </w:r>
      <w:r>
        <w:rPr>
          <w:i/>
          <w:color w:val="231F20"/>
          <w:spacing w:val="-7"/>
          <w:sz w:val="20"/>
        </w:rPr>
        <w:t xml:space="preserve"> </w:t>
      </w:r>
      <w:r>
        <w:rPr>
          <w:i/>
          <w:color w:val="231F20"/>
          <w:spacing w:val="-2"/>
          <w:sz w:val="20"/>
        </w:rPr>
        <w:t>действия:</w:t>
      </w:r>
    </w:p>
    <w:p w:rsidR="00DC388F" w:rsidRDefault="004B1DF8">
      <w:pPr>
        <w:pStyle w:val="a3"/>
        <w:spacing w:before="13" w:line="254" w:lineRule="auto"/>
        <w:ind w:left="383" w:right="146" w:hanging="227"/>
        <w:jc w:val="left"/>
      </w:pPr>
      <w:r>
        <w:rPr>
          <w:color w:val="231F20"/>
        </w:rPr>
        <w:t>—сравнивать</w:t>
      </w:r>
      <w:r>
        <w:rPr>
          <w:color w:val="231F20"/>
          <w:spacing w:val="-5"/>
        </w:rPr>
        <w:t xml:space="preserve"> </w:t>
      </w:r>
      <w:r>
        <w:rPr>
          <w:color w:val="231F20"/>
        </w:rPr>
        <w:t>математические</w:t>
      </w:r>
      <w:r>
        <w:rPr>
          <w:color w:val="231F20"/>
          <w:spacing w:val="-5"/>
        </w:rPr>
        <w:t xml:space="preserve"> </w:t>
      </w:r>
      <w:r>
        <w:rPr>
          <w:color w:val="231F20"/>
        </w:rPr>
        <w:t>объекты</w:t>
      </w:r>
      <w:r>
        <w:rPr>
          <w:color w:val="231F20"/>
          <w:spacing w:val="-5"/>
        </w:rPr>
        <w:t xml:space="preserve"> </w:t>
      </w:r>
      <w:r>
        <w:rPr>
          <w:color w:val="231F20"/>
        </w:rPr>
        <w:t>(числа,</w:t>
      </w:r>
      <w:r>
        <w:rPr>
          <w:color w:val="231F20"/>
          <w:spacing w:val="-5"/>
        </w:rPr>
        <w:t xml:space="preserve"> </w:t>
      </w:r>
      <w:r>
        <w:rPr>
          <w:color w:val="231F20"/>
        </w:rPr>
        <w:t>величины,</w:t>
      </w:r>
      <w:r>
        <w:rPr>
          <w:color w:val="231F20"/>
          <w:spacing w:val="-5"/>
        </w:rPr>
        <w:t xml:space="preserve"> </w:t>
      </w:r>
      <w:r>
        <w:rPr>
          <w:color w:val="231F20"/>
        </w:rPr>
        <w:t>гео- метрические фигуры);</w:t>
      </w:r>
    </w:p>
    <w:p w:rsidR="00DC388F" w:rsidRDefault="004B1DF8">
      <w:pPr>
        <w:pStyle w:val="a3"/>
        <w:spacing w:line="233" w:lineRule="exact"/>
        <w:ind w:right="0" w:firstLine="0"/>
        <w:jc w:val="left"/>
      </w:pPr>
      <w:r>
        <w:rPr>
          <w:color w:val="231F20"/>
        </w:rPr>
        <w:t>—выбирать</w:t>
      </w:r>
      <w:r>
        <w:rPr>
          <w:color w:val="231F20"/>
          <w:spacing w:val="-3"/>
        </w:rPr>
        <w:t xml:space="preserve"> </w:t>
      </w:r>
      <w:r>
        <w:rPr>
          <w:color w:val="231F20"/>
        </w:rPr>
        <w:t>приём</w:t>
      </w:r>
      <w:r>
        <w:rPr>
          <w:color w:val="231F20"/>
          <w:spacing w:val="-3"/>
        </w:rPr>
        <w:t xml:space="preserve"> </w:t>
      </w:r>
      <w:r>
        <w:rPr>
          <w:color w:val="231F20"/>
        </w:rPr>
        <w:t>вычисления,</w:t>
      </w:r>
      <w:r>
        <w:rPr>
          <w:color w:val="231F20"/>
          <w:spacing w:val="-3"/>
        </w:rPr>
        <w:t xml:space="preserve"> </w:t>
      </w:r>
      <w:r>
        <w:rPr>
          <w:color w:val="231F20"/>
        </w:rPr>
        <w:t>выполнения</w:t>
      </w:r>
      <w:r>
        <w:rPr>
          <w:color w:val="231F20"/>
          <w:spacing w:val="-3"/>
        </w:rPr>
        <w:t xml:space="preserve"> </w:t>
      </w:r>
      <w:r>
        <w:rPr>
          <w:color w:val="231F20"/>
          <w:spacing w:val="-2"/>
        </w:rPr>
        <w:t>действия;</w:t>
      </w:r>
    </w:p>
    <w:p w:rsidR="00DC388F" w:rsidRDefault="004B1DF8">
      <w:pPr>
        <w:pStyle w:val="a3"/>
        <w:spacing w:before="13"/>
        <w:ind w:right="0" w:firstLine="0"/>
        <w:jc w:val="left"/>
      </w:pPr>
      <w:r>
        <w:rPr>
          <w:color w:val="231F20"/>
          <w:w w:val="95"/>
        </w:rPr>
        <w:t>—конструировать</w:t>
      </w:r>
      <w:r>
        <w:rPr>
          <w:color w:val="231F20"/>
          <w:spacing w:val="56"/>
        </w:rPr>
        <w:t xml:space="preserve"> </w:t>
      </w:r>
      <w:r>
        <w:rPr>
          <w:color w:val="231F20"/>
          <w:w w:val="95"/>
        </w:rPr>
        <w:t>геометрические</w:t>
      </w:r>
      <w:r>
        <w:rPr>
          <w:color w:val="231F20"/>
          <w:spacing w:val="57"/>
        </w:rPr>
        <w:t xml:space="preserve"> </w:t>
      </w:r>
      <w:r>
        <w:rPr>
          <w:color w:val="231F20"/>
          <w:spacing w:val="-2"/>
          <w:w w:val="95"/>
        </w:rPr>
        <w:t>фигуры;</w:t>
      </w:r>
    </w:p>
    <w:p w:rsidR="00DC388F" w:rsidRDefault="004B1DF8">
      <w:pPr>
        <w:pStyle w:val="a3"/>
        <w:spacing w:before="13" w:line="254" w:lineRule="auto"/>
        <w:ind w:left="383" w:hanging="227"/>
      </w:pPr>
      <w:r>
        <w:rPr>
          <w:color w:val="231F20"/>
        </w:rPr>
        <w:t>—классифицировать объекты (числа, величины, геометриче- ские</w:t>
      </w:r>
      <w:r>
        <w:rPr>
          <w:color w:val="231F20"/>
          <w:spacing w:val="-16"/>
        </w:rPr>
        <w:t xml:space="preserve"> </w:t>
      </w:r>
      <w:r>
        <w:rPr>
          <w:color w:val="231F20"/>
        </w:rPr>
        <w:t>фигуры,</w:t>
      </w:r>
      <w:r>
        <w:rPr>
          <w:color w:val="231F20"/>
          <w:spacing w:val="-16"/>
        </w:rPr>
        <w:t xml:space="preserve"> </w:t>
      </w:r>
      <w:r>
        <w:rPr>
          <w:color w:val="231F20"/>
        </w:rPr>
        <w:t>текстовые</w:t>
      </w:r>
      <w:r>
        <w:rPr>
          <w:color w:val="231F20"/>
          <w:spacing w:val="-16"/>
        </w:rPr>
        <w:t xml:space="preserve"> </w:t>
      </w:r>
      <w:r>
        <w:rPr>
          <w:color w:val="231F20"/>
        </w:rPr>
        <w:t>задачи</w:t>
      </w:r>
      <w:r>
        <w:rPr>
          <w:color w:val="231F20"/>
          <w:spacing w:val="-16"/>
        </w:rPr>
        <w:t xml:space="preserve"> </w:t>
      </w:r>
      <w:r>
        <w:rPr>
          <w:color w:val="231F20"/>
        </w:rPr>
        <w:t>в</w:t>
      </w:r>
      <w:r>
        <w:rPr>
          <w:color w:val="231F20"/>
          <w:spacing w:val="-16"/>
        </w:rPr>
        <w:t xml:space="preserve"> </w:t>
      </w:r>
      <w:r>
        <w:rPr>
          <w:color w:val="231F20"/>
        </w:rPr>
        <w:t>одно</w:t>
      </w:r>
      <w:r>
        <w:rPr>
          <w:color w:val="231F20"/>
          <w:spacing w:val="-16"/>
        </w:rPr>
        <w:t xml:space="preserve"> </w:t>
      </w:r>
      <w:r>
        <w:rPr>
          <w:color w:val="231F20"/>
        </w:rPr>
        <w:t>действие)</w:t>
      </w:r>
      <w:r>
        <w:rPr>
          <w:color w:val="231F20"/>
          <w:spacing w:val="-16"/>
        </w:rPr>
        <w:t xml:space="preserve"> </w:t>
      </w:r>
      <w:r>
        <w:rPr>
          <w:color w:val="231F20"/>
        </w:rPr>
        <w:t>по</w:t>
      </w:r>
      <w:r>
        <w:rPr>
          <w:color w:val="231F20"/>
          <w:spacing w:val="-16"/>
        </w:rPr>
        <w:t xml:space="preserve"> </w:t>
      </w:r>
      <w:r>
        <w:rPr>
          <w:color w:val="231F20"/>
        </w:rPr>
        <w:t>выбран- ному признаку;</w:t>
      </w:r>
    </w:p>
    <w:p w:rsidR="00DC388F" w:rsidRDefault="004B1DF8">
      <w:pPr>
        <w:pStyle w:val="a3"/>
        <w:spacing w:line="232" w:lineRule="exact"/>
        <w:ind w:right="0" w:firstLine="0"/>
      </w:pPr>
      <w:r>
        <w:rPr>
          <w:color w:val="231F20"/>
        </w:rPr>
        <w:t>—прикидывать</w:t>
      </w:r>
      <w:r>
        <w:rPr>
          <w:color w:val="231F20"/>
          <w:spacing w:val="-10"/>
        </w:rPr>
        <w:t xml:space="preserve"> </w:t>
      </w:r>
      <w:r>
        <w:rPr>
          <w:color w:val="231F20"/>
        </w:rPr>
        <w:t>размеры</w:t>
      </w:r>
      <w:r>
        <w:rPr>
          <w:color w:val="231F20"/>
          <w:spacing w:val="-9"/>
        </w:rPr>
        <w:t xml:space="preserve"> </w:t>
      </w:r>
      <w:r>
        <w:rPr>
          <w:color w:val="231F20"/>
        </w:rPr>
        <w:t>фигуры,</w:t>
      </w:r>
      <w:r>
        <w:rPr>
          <w:color w:val="231F20"/>
          <w:spacing w:val="-10"/>
        </w:rPr>
        <w:t xml:space="preserve"> </w:t>
      </w:r>
      <w:r>
        <w:rPr>
          <w:color w:val="231F20"/>
        </w:rPr>
        <w:t>её</w:t>
      </w:r>
      <w:r>
        <w:rPr>
          <w:color w:val="231F20"/>
          <w:spacing w:val="-9"/>
        </w:rPr>
        <w:t xml:space="preserve"> </w:t>
      </w:r>
      <w:r>
        <w:rPr>
          <w:color w:val="231F20"/>
          <w:spacing w:val="-2"/>
        </w:rPr>
        <w:t>элементов;</w:t>
      </w:r>
    </w:p>
    <w:p w:rsidR="00DC388F" w:rsidRDefault="004B1DF8">
      <w:pPr>
        <w:pStyle w:val="a3"/>
        <w:spacing w:before="14" w:line="254" w:lineRule="auto"/>
        <w:ind w:left="383" w:right="146" w:hanging="227"/>
        <w:jc w:val="left"/>
      </w:pPr>
      <w:r>
        <w:rPr>
          <w:color w:val="231F20"/>
        </w:rPr>
        <w:t>—понимать</w:t>
      </w:r>
      <w:r>
        <w:rPr>
          <w:color w:val="231F20"/>
          <w:spacing w:val="32"/>
        </w:rPr>
        <w:t xml:space="preserve"> </w:t>
      </w:r>
      <w:r>
        <w:rPr>
          <w:color w:val="231F20"/>
        </w:rPr>
        <w:t>смысл</w:t>
      </w:r>
      <w:r>
        <w:rPr>
          <w:color w:val="231F20"/>
          <w:spacing w:val="32"/>
        </w:rPr>
        <w:t xml:space="preserve"> </w:t>
      </w:r>
      <w:r>
        <w:rPr>
          <w:color w:val="231F20"/>
        </w:rPr>
        <w:t>зависимостей</w:t>
      </w:r>
      <w:r>
        <w:rPr>
          <w:color w:val="231F20"/>
          <w:spacing w:val="32"/>
        </w:rPr>
        <w:t xml:space="preserve"> </w:t>
      </w:r>
      <w:r>
        <w:rPr>
          <w:color w:val="231F20"/>
        </w:rPr>
        <w:t>и</w:t>
      </w:r>
      <w:r>
        <w:rPr>
          <w:color w:val="231F20"/>
          <w:spacing w:val="32"/>
        </w:rPr>
        <w:t xml:space="preserve"> </w:t>
      </w:r>
      <w:r>
        <w:rPr>
          <w:color w:val="231F20"/>
        </w:rPr>
        <w:t>математических</w:t>
      </w:r>
      <w:r>
        <w:rPr>
          <w:color w:val="231F20"/>
          <w:spacing w:val="32"/>
        </w:rPr>
        <w:t xml:space="preserve"> </w:t>
      </w:r>
      <w:r>
        <w:rPr>
          <w:color w:val="231F20"/>
        </w:rPr>
        <w:t>отноше- ний, описанных в задаче;</w:t>
      </w:r>
    </w:p>
    <w:p w:rsidR="00DC388F" w:rsidRDefault="004B1DF8">
      <w:pPr>
        <w:pStyle w:val="a3"/>
        <w:spacing w:line="254" w:lineRule="auto"/>
        <w:ind w:left="383" w:right="146" w:hanging="227"/>
        <w:jc w:val="left"/>
      </w:pPr>
      <w:r>
        <w:rPr>
          <w:color w:val="231F20"/>
        </w:rPr>
        <w:t xml:space="preserve">—различать и использовать разные приёмы и алгоритмы вы- </w:t>
      </w:r>
      <w:r>
        <w:rPr>
          <w:color w:val="231F20"/>
          <w:spacing w:val="-2"/>
        </w:rPr>
        <w:t>числения;</w:t>
      </w:r>
    </w:p>
    <w:p w:rsidR="00DC388F" w:rsidRDefault="004B1DF8">
      <w:pPr>
        <w:pStyle w:val="a3"/>
        <w:spacing w:line="254" w:lineRule="auto"/>
        <w:ind w:left="383" w:right="146" w:hanging="227"/>
        <w:jc w:val="left"/>
      </w:pPr>
      <w:r>
        <w:rPr>
          <w:color w:val="231F20"/>
          <w:spacing w:val="-2"/>
        </w:rPr>
        <w:t>—выбирать</w:t>
      </w:r>
      <w:r>
        <w:rPr>
          <w:color w:val="231F20"/>
          <w:spacing w:val="-3"/>
        </w:rPr>
        <w:t xml:space="preserve"> </w:t>
      </w:r>
      <w:r>
        <w:rPr>
          <w:color w:val="231F20"/>
          <w:spacing w:val="-2"/>
        </w:rPr>
        <w:t>метод</w:t>
      </w:r>
      <w:r>
        <w:rPr>
          <w:color w:val="231F20"/>
          <w:spacing w:val="-3"/>
        </w:rPr>
        <w:t xml:space="preserve"> </w:t>
      </w:r>
      <w:r>
        <w:rPr>
          <w:color w:val="231F20"/>
          <w:spacing w:val="-2"/>
        </w:rPr>
        <w:t>решения</w:t>
      </w:r>
      <w:r>
        <w:rPr>
          <w:color w:val="231F20"/>
          <w:spacing w:val="-3"/>
        </w:rPr>
        <w:t xml:space="preserve"> </w:t>
      </w:r>
      <w:r>
        <w:rPr>
          <w:color w:val="231F20"/>
          <w:spacing w:val="-2"/>
        </w:rPr>
        <w:t>(моделирование</w:t>
      </w:r>
      <w:r>
        <w:rPr>
          <w:color w:val="231F20"/>
          <w:spacing w:val="-3"/>
        </w:rPr>
        <w:t xml:space="preserve"> </w:t>
      </w:r>
      <w:r>
        <w:rPr>
          <w:color w:val="231F20"/>
          <w:spacing w:val="-2"/>
        </w:rPr>
        <w:t>ситуации,</w:t>
      </w:r>
      <w:r>
        <w:rPr>
          <w:color w:val="231F20"/>
          <w:spacing w:val="-3"/>
        </w:rPr>
        <w:t xml:space="preserve"> </w:t>
      </w:r>
      <w:r>
        <w:rPr>
          <w:color w:val="231F20"/>
          <w:spacing w:val="-2"/>
        </w:rPr>
        <w:t xml:space="preserve">перебор </w:t>
      </w:r>
      <w:r>
        <w:rPr>
          <w:color w:val="231F20"/>
        </w:rPr>
        <w:t>вариантов, использование алгоритма);</w:t>
      </w:r>
    </w:p>
    <w:p w:rsidR="00DC388F" w:rsidRDefault="004B1DF8">
      <w:pPr>
        <w:pStyle w:val="a3"/>
        <w:spacing w:line="254" w:lineRule="auto"/>
        <w:ind w:left="383" w:right="146" w:hanging="227"/>
        <w:jc w:val="left"/>
      </w:pPr>
      <w:r>
        <w:rPr>
          <w:color w:val="231F20"/>
        </w:rPr>
        <w:t>—соотносить начало, окончание, продолжительность события в практической ситуации;</w:t>
      </w:r>
    </w:p>
    <w:p w:rsidR="00DC388F" w:rsidRDefault="004B1DF8">
      <w:pPr>
        <w:pStyle w:val="a3"/>
        <w:spacing w:line="254" w:lineRule="auto"/>
        <w:ind w:left="383" w:right="146" w:hanging="227"/>
        <w:jc w:val="left"/>
      </w:pPr>
      <w:r>
        <w:rPr>
          <w:color w:val="231F20"/>
        </w:rPr>
        <w:t>—составлять</w:t>
      </w:r>
      <w:r>
        <w:rPr>
          <w:color w:val="231F20"/>
          <w:spacing w:val="35"/>
        </w:rPr>
        <w:t xml:space="preserve"> </w:t>
      </w:r>
      <w:r>
        <w:rPr>
          <w:color w:val="231F20"/>
        </w:rPr>
        <w:t>ряд</w:t>
      </w:r>
      <w:r>
        <w:rPr>
          <w:color w:val="231F20"/>
          <w:spacing w:val="35"/>
        </w:rPr>
        <w:t xml:space="preserve"> </w:t>
      </w:r>
      <w:r>
        <w:rPr>
          <w:color w:val="231F20"/>
        </w:rPr>
        <w:t>чисел</w:t>
      </w:r>
      <w:r>
        <w:rPr>
          <w:color w:val="231F20"/>
          <w:spacing w:val="35"/>
        </w:rPr>
        <w:t xml:space="preserve"> </w:t>
      </w:r>
      <w:r>
        <w:rPr>
          <w:color w:val="231F20"/>
        </w:rPr>
        <w:t>(величин,</w:t>
      </w:r>
      <w:r>
        <w:rPr>
          <w:color w:val="231F20"/>
          <w:spacing w:val="35"/>
        </w:rPr>
        <w:t xml:space="preserve"> </w:t>
      </w:r>
      <w:r>
        <w:rPr>
          <w:color w:val="231F20"/>
        </w:rPr>
        <w:t>геометрических</w:t>
      </w:r>
      <w:r>
        <w:rPr>
          <w:color w:val="231F20"/>
          <w:spacing w:val="35"/>
        </w:rPr>
        <w:t xml:space="preserve"> </w:t>
      </w:r>
      <w:r>
        <w:rPr>
          <w:color w:val="231F20"/>
        </w:rPr>
        <w:t>фигур)</w:t>
      </w:r>
      <w:r>
        <w:rPr>
          <w:color w:val="231F20"/>
          <w:spacing w:val="35"/>
        </w:rPr>
        <w:t xml:space="preserve"> </w:t>
      </w:r>
      <w:r>
        <w:rPr>
          <w:color w:val="231F20"/>
        </w:rPr>
        <w:t>по самостоятельно выбранному правилу;</w:t>
      </w:r>
    </w:p>
    <w:p w:rsidR="00DC388F" w:rsidRDefault="004B1DF8">
      <w:pPr>
        <w:pStyle w:val="a3"/>
        <w:spacing w:line="233" w:lineRule="exact"/>
        <w:ind w:right="0" w:firstLine="0"/>
        <w:jc w:val="left"/>
      </w:pPr>
      <w:r>
        <w:rPr>
          <w:color w:val="231F20"/>
          <w:w w:val="95"/>
        </w:rPr>
        <w:t>—моделировать</w:t>
      </w:r>
      <w:r>
        <w:rPr>
          <w:color w:val="231F20"/>
          <w:spacing w:val="62"/>
        </w:rPr>
        <w:t xml:space="preserve"> </w:t>
      </w:r>
      <w:r>
        <w:rPr>
          <w:color w:val="231F20"/>
          <w:w w:val="95"/>
        </w:rPr>
        <w:t>предложенную</w:t>
      </w:r>
      <w:r>
        <w:rPr>
          <w:color w:val="231F20"/>
          <w:spacing w:val="62"/>
        </w:rPr>
        <w:t xml:space="preserve"> </w:t>
      </w:r>
      <w:r>
        <w:rPr>
          <w:color w:val="231F20"/>
          <w:w w:val="95"/>
        </w:rPr>
        <w:t>практическую</w:t>
      </w:r>
      <w:r>
        <w:rPr>
          <w:color w:val="231F20"/>
          <w:spacing w:val="62"/>
        </w:rPr>
        <w:t xml:space="preserve"> </w:t>
      </w:r>
      <w:r>
        <w:rPr>
          <w:color w:val="231F20"/>
          <w:spacing w:val="-2"/>
          <w:w w:val="95"/>
        </w:rPr>
        <w:t>ситуацию;</w:t>
      </w:r>
    </w:p>
    <w:p w:rsidR="00DC388F" w:rsidRDefault="004B1DF8">
      <w:pPr>
        <w:pStyle w:val="a3"/>
        <w:spacing w:before="6" w:line="254" w:lineRule="auto"/>
        <w:ind w:left="383" w:right="200" w:hanging="227"/>
        <w:jc w:val="left"/>
      </w:pPr>
      <w:r>
        <w:rPr>
          <w:color w:val="231F20"/>
          <w:w w:val="95"/>
        </w:rPr>
        <w:t>—устанавливать последовательность событий, действий сюже-</w:t>
      </w:r>
      <w:r>
        <w:rPr>
          <w:color w:val="231F20"/>
          <w:spacing w:val="40"/>
        </w:rPr>
        <w:t xml:space="preserve"> </w:t>
      </w:r>
      <w:r>
        <w:rPr>
          <w:color w:val="231F20"/>
        </w:rPr>
        <w:t>та текстовой задачи.</w:t>
      </w:r>
    </w:p>
    <w:p w:rsidR="00DC388F" w:rsidRDefault="004B1DF8">
      <w:pPr>
        <w:spacing w:line="233" w:lineRule="exact"/>
        <w:ind w:left="383"/>
        <w:rPr>
          <w:i/>
          <w:sz w:val="20"/>
        </w:rPr>
      </w:pPr>
      <w:r>
        <w:rPr>
          <w:i/>
          <w:color w:val="231F20"/>
          <w:sz w:val="20"/>
        </w:rPr>
        <w:t>Работа</w:t>
      </w:r>
      <w:r>
        <w:rPr>
          <w:i/>
          <w:color w:val="231F20"/>
          <w:spacing w:val="21"/>
          <w:sz w:val="20"/>
        </w:rPr>
        <w:t xml:space="preserve"> </w:t>
      </w:r>
      <w:r>
        <w:rPr>
          <w:i/>
          <w:color w:val="231F20"/>
          <w:sz w:val="20"/>
        </w:rPr>
        <w:t>с</w:t>
      </w:r>
      <w:r>
        <w:rPr>
          <w:i/>
          <w:color w:val="231F20"/>
          <w:spacing w:val="21"/>
          <w:sz w:val="20"/>
        </w:rPr>
        <w:t xml:space="preserve"> </w:t>
      </w:r>
      <w:r>
        <w:rPr>
          <w:i/>
          <w:color w:val="231F20"/>
          <w:spacing w:val="-2"/>
          <w:sz w:val="20"/>
        </w:rPr>
        <w:t>информацией:</w:t>
      </w:r>
    </w:p>
    <w:p w:rsidR="00DC388F" w:rsidRDefault="004B1DF8">
      <w:pPr>
        <w:pStyle w:val="a3"/>
        <w:spacing w:before="13"/>
        <w:ind w:right="0" w:firstLine="0"/>
      </w:pPr>
      <w:r>
        <w:rPr>
          <w:color w:val="231F20"/>
          <w:w w:val="95"/>
        </w:rPr>
        <w:t>—читать</w:t>
      </w:r>
      <w:r>
        <w:rPr>
          <w:color w:val="231F20"/>
          <w:spacing w:val="30"/>
        </w:rPr>
        <w:t xml:space="preserve"> </w:t>
      </w:r>
      <w:r>
        <w:rPr>
          <w:color w:val="231F20"/>
          <w:w w:val="95"/>
        </w:rPr>
        <w:t>информацию,</w:t>
      </w:r>
      <w:r>
        <w:rPr>
          <w:color w:val="231F20"/>
          <w:spacing w:val="30"/>
        </w:rPr>
        <w:t xml:space="preserve"> </w:t>
      </w:r>
      <w:r>
        <w:rPr>
          <w:color w:val="231F20"/>
          <w:w w:val="95"/>
        </w:rPr>
        <w:t>представленную</w:t>
      </w:r>
      <w:r>
        <w:rPr>
          <w:color w:val="231F20"/>
          <w:spacing w:val="31"/>
        </w:rPr>
        <w:t xml:space="preserve"> </w:t>
      </w:r>
      <w:r>
        <w:rPr>
          <w:color w:val="231F20"/>
          <w:w w:val="95"/>
        </w:rPr>
        <w:t>в</w:t>
      </w:r>
      <w:r>
        <w:rPr>
          <w:color w:val="231F20"/>
          <w:spacing w:val="30"/>
        </w:rPr>
        <w:t xml:space="preserve"> </w:t>
      </w:r>
      <w:r>
        <w:rPr>
          <w:color w:val="231F20"/>
          <w:w w:val="95"/>
        </w:rPr>
        <w:t>разных</w:t>
      </w:r>
      <w:r>
        <w:rPr>
          <w:color w:val="231F20"/>
          <w:spacing w:val="31"/>
        </w:rPr>
        <w:t xml:space="preserve"> </w:t>
      </w:r>
      <w:r>
        <w:rPr>
          <w:color w:val="231F20"/>
          <w:spacing w:val="-2"/>
          <w:w w:val="95"/>
        </w:rPr>
        <w:t>формах;</w:t>
      </w:r>
    </w:p>
    <w:p w:rsidR="00DC388F" w:rsidRDefault="004B1DF8">
      <w:pPr>
        <w:pStyle w:val="a3"/>
        <w:spacing w:before="13" w:line="254" w:lineRule="auto"/>
        <w:ind w:left="383" w:hanging="227"/>
      </w:pPr>
      <w:r>
        <w:rPr>
          <w:color w:val="231F20"/>
        </w:rPr>
        <w:t>—извлекать и интерпретировать числовые данные, представ- ленные в таблице, на диаграмме;</w:t>
      </w:r>
    </w:p>
    <w:p w:rsidR="00DC388F" w:rsidRDefault="004B1DF8">
      <w:pPr>
        <w:pStyle w:val="a3"/>
        <w:spacing w:line="254" w:lineRule="auto"/>
        <w:ind w:left="383" w:hanging="227"/>
      </w:pPr>
      <w:r>
        <w:rPr>
          <w:color w:val="231F20"/>
        </w:rPr>
        <w:t>—заполнять таблицы сложения и умножения, дополнять дан- ными чертеж;</w:t>
      </w:r>
    </w:p>
    <w:p w:rsidR="00DC388F" w:rsidRDefault="004B1DF8">
      <w:pPr>
        <w:pStyle w:val="a3"/>
        <w:spacing w:line="254" w:lineRule="auto"/>
        <w:ind w:left="383" w:hanging="227"/>
      </w:pPr>
      <w:r>
        <w:rPr>
          <w:color w:val="231F20"/>
          <w:w w:val="95"/>
        </w:rPr>
        <w:t xml:space="preserve">—устанавливать соответствие между различными записями ре- </w:t>
      </w:r>
      <w:r>
        <w:rPr>
          <w:color w:val="231F20"/>
        </w:rPr>
        <w:t>шения задачи;</w:t>
      </w:r>
    </w:p>
    <w:p w:rsidR="00DC388F" w:rsidRDefault="004B1DF8">
      <w:pPr>
        <w:pStyle w:val="a3"/>
        <w:spacing w:line="254" w:lineRule="auto"/>
        <w:ind w:left="383" w:right="156" w:hanging="227"/>
      </w:pPr>
      <w:r>
        <w:rPr>
          <w:color w:val="231F20"/>
        </w:rPr>
        <w:t>—использовать дополнительную литературу (справочники, словари) для установления и проверки значения математи- ческого термина (понятия).</w:t>
      </w:r>
    </w:p>
    <w:p w:rsidR="00DC388F" w:rsidRDefault="004B1DF8">
      <w:pPr>
        <w:spacing w:line="232" w:lineRule="exact"/>
        <w:ind w:left="383"/>
        <w:jc w:val="both"/>
        <w:rPr>
          <w:i/>
          <w:sz w:val="20"/>
        </w:rPr>
      </w:pPr>
      <w:r>
        <w:rPr>
          <w:i/>
          <w:color w:val="231F20"/>
          <w:sz w:val="20"/>
        </w:rPr>
        <w:t>Универсальные</w:t>
      </w:r>
      <w:r>
        <w:rPr>
          <w:i/>
          <w:color w:val="231F20"/>
          <w:spacing w:val="-5"/>
          <w:sz w:val="20"/>
        </w:rPr>
        <w:t xml:space="preserve"> </w:t>
      </w:r>
      <w:r>
        <w:rPr>
          <w:i/>
          <w:color w:val="231F20"/>
          <w:sz w:val="20"/>
        </w:rPr>
        <w:t>коммуникативные</w:t>
      </w:r>
      <w:r>
        <w:rPr>
          <w:i/>
          <w:color w:val="231F20"/>
          <w:spacing w:val="-5"/>
          <w:sz w:val="20"/>
        </w:rPr>
        <w:t xml:space="preserve"> </w:t>
      </w:r>
      <w:r>
        <w:rPr>
          <w:i/>
          <w:color w:val="231F20"/>
          <w:sz w:val="20"/>
        </w:rPr>
        <w:t>учебные</w:t>
      </w:r>
      <w:r>
        <w:rPr>
          <w:i/>
          <w:color w:val="231F20"/>
          <w:spacing w:val="-5"/>
          <w:sz w:val="20"/>
        </w:rPr>
        <w:t xml:space="preserve"> </w:t>
      </w:r>
      <w:r>
        <w:rPr>
          <w:i/>
          <w:color w:val="231F20"/>
          <w:spacing w:val="-2"/>
          <w:sz w:val="20"/>
        </w:rPr>
        <w:t>действия:</w:t>
      </w:r>
    </w:p>
    <w:p w:rsidR="00DC388F" w:rsidRDefault="004B1DF8">
      <w:pPr>
        <w:pStyle w:val="a3"/>
        <w:spacing w:before="8" w:line="254" w:lineRule="auto"/>
        <w:ind w:left="383" w:right="146" w:hanging="227"/>
        <w:jc w:val="left"/>
      </w:pPr>
      <w:r>
        <w:rPr>
          <w:color w:val="231F20"/>
        </w:rPr>
        <w:t>—использовать математическую терминологию для описания отношений и зависимостей;</w:t>
      </w:r>
    </w:p>
    <w:p w:rsidR="00DC388F" w:rsidRDefault="004B1DF8">
      <w:pPr>
        <w:pStyle w:val="a3"/>
        <w:spacing w:line="254" w:lineRule="auto"/>
        <w:ind w:left="383" w:right="146" w:hanging="227"/>
        <w:jc w:val="left"/>
      </w:pPr>
      <w:r>
        <w:rPr>
          <w:color w:val="231F20"/>
        </w:rPr>
        <w:t>—строить</w:t>
      </w:r>
      <w:r>
        <w:rPr>
          <w:color w:val="231F20"/>
          <w:spacing w:val="-1"/>
        </w:rPr>
        <w:t xml:space="preserve"> </w:t>
      </w:r>
      <w:r>
        <w:rPr>
          <w:color w:val="231F20"/>
        </w:rPr>
        <w:t>речевые</w:t>
      </w:r>
      <w:r>
        <w:rPr>
          <w:color w:val="231F20"/>
          <w:spacing w:val="-1"/>
        </w:rPr>
        <w:t xml:space="preserve"> </w:t>
      </w:r>
      <w:r>
        <w:rPr>
          <w:color w:val="231F20"/>
        </w:rPr>
        <w:t>высказывания</w:t>
      </w:r>
      <w:r>
        <w:rPr>
          <w:color w:val="231F20"/>
          <w:spacing w:val="-1"/>
        </w:rPr>
        <w:t xml:space="preserve"> </w:t>
      </w:r>
      <w:r>
        <w:rPr>
          <w:color w:val="231F20"/>
        </w:rPr>
        <w:t>для</w:t>
      </w:r>
      <w:r>
        <w:rPr>
          <w:color w:val="231F20"/>
          <w:spacing w:val="-1"/>
        </w:rPr>
        <w:t xml:space="preserve"> </w:t>
      </w:r>
      <w:r>
        <w:rPr>
          <w:color w:val="231F20"/>
        </w:rPr>
        <w:t>решения</w:t>
      </w:r>
      <w:r>
        <w:rPr>
          <w:color w:val="231F20"/>
          <w:spacing w:val="-1"/>
        </w:rPr>
        <w:t xml:space="preserve"> </w:t>
      </w:r>
      <w:r>
        <w:rPr>
          <w:color w:val="231F20"/>
        </w:rPr>
        <w:t>задач;</w:t>
      </w:r>
      <w:r>
        <w:rPr>
          <w:color w:val="231F20"/>
          <w:spacing w:val="-1"/>
        </w:rPr>
        <w:t xml:space="preserve"> </w:t>
      </w:r>
      <w:r>
        <w:rPr>
          <w:color w:val="231F20"/>
        </w:rPr>
        <w:t>состав- лять текстовую задачу;</w:t>
      </w:r>
    </w:p>
    <w:p w:rsidR="00DC388F" w:rsidRDefault="004B1DF8">
      <w:pPr>
        <w:pStyle w:val="a3"/>
        <w:spacing w:line="233" w:lineRule="exact"/>
        <w:ind w:right="0" w:firstLine="0"/>
        <w:jc w:val="left"/>
      </w:pPr>
      <w:r>
        <w:rPr>
          <w:color w:val="231F20"/>
        </w:rPr>
        <w:t>—объяснять</w:t>
      </w:r>
      <w:r>
        <w:rPr>
          <w:color w:val="231F20"/>
          <w:spacing w:val="-8"/>
        </w:rPr>
        <w:t xml:space="preserve"> </w:t>
      </w:r>
      <w:r>
        <w:rPr>
          <w:color w:val="231F20"/>
        </w:rPr>
        <w:t>на</w:t>
      </w:r>
      <w:r>
        <w:rPr>
          <w:color w:val="231F20"/>
          <w:spacing w:val="-8"/>
        </w:rPr>
        <w:t xml:space="preserve"> </w:t>
      </w:r>
      <w:r>
        <w:rPr>
          <w:color w:val="231F20"/>
        </w:rPr>
        <w:t>примерах</w:t>
      </w:r>
      <w:r>
        <w:rPr>
          <w:color w:val="231F20"/>
          <w:spacing w:val="-8"/>
        </w:rPr>
        <w:t xml:space="preserve"> </w:t>
      </w:r>
      <w:r>
        <w:rPr>
          <w:color w:val="231F20"/>
        </w:rPr>
        <w:t>отношения</w:t>
      </w:r>
      <w:r>
        <w:rPr>
          <w:color w:val="231F20"/>
          <w:spacing w:val="-7"/>
        </w:rPr>
        <w:t xml:space="preserve"> </w:t>
      </w:r>
      <w:r>
        <w:rPr>
          <w:color w:val="231F20"/>
        </w:rPr>
        <w:t>«больше/меньше</w:t>
      </w:r>
      <w:r>
        <w:rPr>
          <w:color w:val="231F20"/>
          <w:spacing w:val="-8"/>
        </w:rPr>
        <w:t xml:space="preserve"> </w:t>
      </w:r>
      <w:r>
        <w:rPr>
          <w:color w:val="231F20"/>
        </w:rPr>
        <w:t>на</w:t>
      </w:r>
      <w:r>
        <w:rPr>
          <w:color w:val="231F20"/>
          <w:spacing w:val="-8"/>
        </w:rPr>
        <w:t xml:space="preserve"> </w:t>
      </w:r>
      <w:r>
        <w:rPr>
          <w:color w:val="231F20"/>
        </w:rPr>
        <w:t>…</w:t>
      </w:r>
      <w:r>
        <w:rPr>
          <w:color w:val="231F20"/>
          <w:spacing w:val="-7"/>
        </w:rPr>
        <w:t xml:space="preserve"> </w:t>
      </w:r>
      <w:r>
        <w:rPr>
          <w:color w:val="231F20"/>
          <w:spacing w:val="-5"/>
        </w:rPr>
        <w:t>»,</w:t>
      </w:r>
    </w:p>
    <w:p w:rsidR="00DC388F" w:rsidRDefault="004B1DF8">
      <w:pPr>
        <w:pStyle w:val="a3"/>
        <w:spacing w:before="12"/>
        <w:ind w:left="383" w:right="0" w:firstLine="0"/>
        <w:jc w:val="left"/>
      </w:pPr>
      <w:r>
        <w:rPr>
          <w:color w:val="231F20"/>
          <w:w w:val="105"/>
        </w:rPr>
        <w:t>«больше/меньше</w:t>
      </w:r>
      <w:r>
        <w:rPr>
          <w:color w:val="231F20"/>
          <w:spacing w:val="-16"/>
          <w:w w:val="105"/>
        </w:rPr>
        <w:t xml:space="preserve"> </w:t>
      </w:r>
      <w:r>
        <w:rPr>
          <w:color w:val="231F20"/>
          <w:w w:val="105"/>
        </w:rPr>
        <w:t>в</w:t>
      </w:r>
      <w:r>
        <w:rPr>
          <w:color w:val="231F20"/>
          <w:spacing w:val="-15"/>
          <w:w w:val="105"/>
        </w:rPr>
        <w:t xml:space="preserve"> </w:t>
      </w:r>
      <w:r>
        <w:rPr>
          <w:color w:val="231F20"/>
          <w:w w:val="105"/>
        </w:rPr>
        <w:t>…</w:t>
      </w:r>
      <w:r>
        <w:rPr>
          <w:color w:val="231F20"/>
          <w:spacing w:val="-16"/>
          <w:w w:val="105"/>
        </w:rPr>
        <w:t xml:space="preserve"> </w:t>
      </w:r>
      <w:r>
        <w:rPr>
          <w:color w:val="231F20"/>
          <w:w w:val="105"/>
        </w:rPr>
        <w:t>»,</w:t>
      </w:r>
      <w:r>
        <w:rPr>
          <w:color w:val="231F20"/>
          <w:spacing w:val="-15"/>
          <w:w w:val="105"/>
        </w:rPr>
        <w:t xml:space="preserve"> </w:t>
      </w:r>
      <w:r>
        <w:rPr>
          <w:color w:val="231F20"/>
          <w:spacing w:val="-2"/>
          <w:w w:val="105"/>
        </w:rPr>
        <w:t>«равно»;</w:t>
      </w:r>
    </w:p>
    <w:p w:rsidR="00DC388F" w:rsidRDefault="00DC388F">
      <w:pPr>
        <w:sectPr w:rsidR="00DC388F">
          <w:pgSz w:w="7830" w:h="12020"/>
          <w:pgMar w:top="580" w:right="580" w:bottom="900" w:left="580" w:header="0" w:footer="709" w:gutter="0"/>
          <w:cols w:space="720"/>
        </w:sectPr>
      </w:pPr>
    </w:p>
    <w:p w:rsidR="00DC388F" w:rsidRDefault="004B1DF8">
      <w:pPr>
        <w:pStyle w:val="a3"/>
        <w:spacing w:before="68" w:line="254" w:lineRule="auto"/>
        <w:ind w:left="383" w:hanging="227"/>
      </w:pPr>
      <w:r>
        <w:rPr>
          <w:color w:val="231F20"/>
        </w:rPr>
        <w:t>—использовать математическую символику для составления числовых выражений;</w:t>
      </w:r>
    </w:p>
    <w:p w:rsidR="00DC388F" w:rsidRDefault="004B1DF8">
      <w:pPr>
        <w:pStyle w:val="a3"/>
        <w:spacing w:before="1" w:line="254" w:lineRule="auto"/>
        <w:ind w:left="383" w:hanging="227"/>
      </w:pPr>
      <w:r>
        <w:rPr>
          <w:color w:val="231F20"/>
        </w:rPr>
        <w:t xml:space="preserve">—выбирать, осуществлять переход от одних единиц измере- ния величины к другим в соответствии с практической си- </w:t>
      </w:r>
      <w:r>
        <w:rPr>
          <w:color w:val="231F20"/>
          <w:spacing w:val="-2"/>
        </w:rPr>
        <w:t>туацией;</w:t>
      </w:r>
    </w:p>
    <w:p w:rsidR="00DC388F" w:rsidRDefault="004B1DF8">
      <w:pPr>
        <w:pStyle w:val="a3"/>
        <w:spacing w:line="254" w:lineRule="auto"/>
        <w:ind w:left="383" w:hanging="227"/>
      </w:pPr>
      <w:r>
        <w:rPr>
          <w:color w:val="231F20"/>
          <w:w w:val="95"/>
        </w:rPr>
        <w:t xml:space="preserve">—участвовать в обсуждении ошибок в ходе и результате выпол- </w:t>
      </w:r>
      <w:r>
        <w:rPr>
          <w:color w:val="231F20"/>
        </w:rPr>
        <w:t>нения вычисления.</w:t>
      </w:r>
    </w:p>
    <w:p w:rsidR="00DC388F" w:rsidRDefault="004B1DF8">
      <w:pPr>
        <w:spacing w:before="1"/>
        <w:ind w:left="138" w:right="1200"/>
        <w:jc w:val="right"/>
        <w:rPr>
          <w:i/>
          <w:sz w:val="20"/>
        </w:rPr>
      </w:pPr>
      <w:r>
        <w:rPr>
          <w:i/>
          <w:color w:val="231F20"/>
          <w:sz w:val="20"/>
        </w:rPr>
        <w:t>Универсальные</w:t>
      </w:r>
      <w:r>
        <w:rPr>
          <w:i/>
          <w:color w:val="231F20"/>
          <w:spacing w:val="-9"/>
          <w:sz w:val="20"/>
        </w:rPr>
        <w:t xml:space="preserve"> </w:t>
      </w:r>
      <w:r>
        <w:rPr>
          <w:i/>
          <w:color w:val="231F20"/>
          <w:sz w:val="20"/>
        </w:rPr>
        <w:t>регулятивные</w:t>
      </w:r>
      <w:r>
        <w:rPr>
          <w:i/>
          <w:color w:val="231F20"/>
          <w:spacing w:val="-8"/>
          <w:sz w:val="20"/>
        </w:rPr>
        <w:t xml:space="preserve"> </w:t>
      </w:r>
      <w:r>
        <w:rPr>
          <w:i/>
          <w:color w:val="231F20"/>
          <w:sz w:val="20"/>
        </w:rPr>
        <w:t>учебные</w:t>
      </w:r>
      <w:r>
        <w:rPr>
          <w:i/>
          <w:color w:val="231F20"/>
          <w:spacing w:val="-9"/>
          <w:sz w:val="20"/>
        </w:rPr>
        <w:t xml:space="preserve"> </w:t>
      </w:r>
      <w:r>
        <w:rPr>
          <w:i/>
          <w:color w:val="231F20"/>
          <w:spacing w:val="-2"/>
          <w:sz w:val="20"/>
        </w:rPr>
        <w:t>действия:</w:t>
      </w:r>
    </w:p>
    <w:p w:rsidR="00DC388F" w:rsidRDefault="004B1DF8">
      <w:pPr>
        <w:pStyle w:val="a3"/>
        <w:spacing w:before="14"/>
        <w:ind w:left="138" w:right="1258" w:firstLine="0"/>
        <w:jc w:val="right"/>
      </w:pPr>
      <w:r>
        <w:rPr>
          <w:color w:val="231F20"/>
        </w:rPr>
        <w:t>—проверять ход и</w:t>
      </w:r>
      <w:r>
        <w:rPr>
          <w:color w:val="231F20"/>
          <w:spacing w:val="1"/>
        </w:rPr>
        <w:t xml:space="preserve"> </w:t>
      </w:r>
      <w:r>
        <w:rPr>
          <w:color w:val="231F20"/>
        </w:rPr>
        <w:t xml:space="preserve">результат выполнения </w:t>
      </w:r>
      <w:r>
        <w:rPr>
          <w:color w:val="231F20"/>
          <w:spacing w:val="-2"/>
        </w:rPr>
        <w:t>действия;</w:t>
      </w:r>
    </w:p>
    <w:p w:rsidR="00DC388F" w:rsidRDefault="004B1DF8">
      <w:pPr>
        <w:pStyle w:val="a3"/>
        <w:spacing w:before="14"/>
        <w:ind w:right="0" w:firstLine="0"/>
      </w:pPr>
      <w:r>
        <w:rPr>
          <w:color w:val="231F20"/>
        </w:rPr>
        <w:t>—вести</w:t>
      </w:r>
      <w:r>
        <w:rPr>
          <w:color w:val="231F20"/>
          <w:spacing w:val="-2"/>
        </w:rPr>
        <w:t xml:space="preserve"> </w:t>
      </w:r>
      <w:r>
        <w:rPr>
          <w:color w:val="231F20"/>
        </w:rPr>
        <w:t>поиск</w:t>
      </w:r>
      <w:r>
        <w:rPr>
          <w:color w:val="231F20"/>
          <w:spacing w:val="-2"/>
        </w:rPr>
        <w:t xml:space="preserve"> </w:t>
      </w:r>
      <w:r>
        <w:rPr>
          <w:color w:val="231F20"/>
        </w:rPr>
        <w:t>ошибок,</w:t>
      </w:r>
      <w:r>
        <w:rPr>
          <w:color w:val="231F20"/>
          <w:spacing w:val="-2"/>
        </w:rPr>
        <w:t xml:space="preserve"> </w:t>
      </w:r>
      <w:r>
        <w:rPr>
          <w:color w:val="231F20"/>
        </w:rPr>
        <w:t>характеризовать</w:t>
      </w:r>
      <w:r>
        <w:rPr>
          <w:color w:val="231F20"/>
          <w:spacing w:val="-2"/>
        </w:rPr>
        <w:t xml:space="preserve"> </w:t>
      </w:r>
      <w:r>
        <w:rPr>
          <w:color w:val="231F20"/>
        </w:rPr>
        <w:t>их</w:t>
      </w:r>
      <w:r>
        <w:rPr>
          <w:color w:val="231F20"/>
          <w:spacing w:val="-1"/>
        </w:rPr>
        <w:t xml:space="preserve"> </w:t>
      </w:r>
      <w:r>
        <w:rPr>
          <w:color w:val="231F20"/>
        </w:rPr>
        <w:t>и</w:t>
      </w:r>
      <w:r>
        <w:rPr>
          <w:color w:val="231F20"/>
          <w:spacing w:val="-2"/>
        </w:rPr>
        <w:t xml:space="preserve"> исправлять;</w:t>
      </w:r>
    </w:p>
    <w:p w:rsidR="00DC388F" w:rsidRDefault="004B1DF8">
      <w:pPr>
        <w:pStyle w:val="a3"/>
        <w:spacing w:before="14" w:line="254" w:lineRule="auto"/>
        <w:ind w:left="383" w:hanging="227"/>
      </w:pPr>
      <w:r>
        <w:rPr>
          <w:color w:val="231F20"/>
        </w:rPr>
        <w:t>—формулировать</w:t>
      </w:r>
      <w:r>
        <w:rPr>
          <w:color w:val="231F20"/>
          <w:spacing w:val="-9"/>
        </w:rPr>
        <w:t xml:space="preserve"> </w:t>
      </w:r>
      <w:r>
        <w:rPr>
          <w:color w:val="231F20"/>
        </w:rPr>
        <w:t>ответ</w:t>
      </w:r>
      <w:r>
        <w:rPr>
          <w:color w:val="231F20"/>
          <w:spacing w:val="-9"/>
        </w:rPr>
        <w:t xml:space="preserve"> </w:t>
      </w:r>
      <w:r>
        <w:rPr>
          <w:color w:val="231F20"/>
        </w:rPr>
        <w:t>(вывод),</w:t>
      </w:r>
      <w:r>
        <w:rPr>
          <w:color w:val="231F20"/>
          <w:spacing w:val="-9"/>
        </w:rPr>
        <w:t xml:space="preserve"> </w:t>
      </w:r>
      <w:r>
        <w:rPr>
          <w:color w:val="231F20"/>
        </w:rPr>
        <w:t>подтверждать</w:t>
      </w:r>
      <w:r>
        <w:rPr>
          <w:color w:val="231F20"/>
          <w:spacing w:val="-9"/>
        </w:rPr>
        <w:t xml:space="preserve"> </w:t>
      </w:r>
      <w:r>
        <w:rPr>
          <w:color w:val="231F20"/>
        </w:rPr>
        <w:t>его</w:t>
      </w:r>
      <w:r>
        <w:rPr>
          <w:color w:val="231F20"/>
          <w:spacing w:val="-9"/>
        </w:rPr>
        <w:t xml:space="preserve"> </w:t>
      </w:r>
      <w:r>
        <w:rPr>
          <w:color w:val="231F20"/>
        </w:rPr>
        <w:t>объяснени- ем, расчётами;</w:t>
      </w:r>
    </w:p>
    <w:p w:rsidR="00DC388F" w:rsidRDefault="004B1DF8">
      <w:pPr>
        <w:pStyle w:val="a3"/>
        <w:spacing w:line="254" w:lineRule="auto"/>
        <w:ind w:left="383" w:right="154" w:hanging="227"/>
      </w:pPr>
      <w:r>
        <w:rPr>
          <w:color w:val="231F20"/>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C388F" w:rsidRDefault="004B1DF8">
      <w:pPr>
        <w:spacing w:before="1"/>
        <w:ind w:left="383"/>
        <w:jc w:val="both"/>
        <w:rPr>
          <w:i/>
          <w:sz w:val="20"/>
        </w:rPr>
      </w:pPr>
      <w:r>
        <w:rPr>
          <w:i/>
          <w:color w:val="231F20"/>
          <w:sz w:val="20"/>
        </w:rPr>
        <w:t>Совместная</w:t>
      </w:r>
      <w:r>
        <w:rPr>
          <w:i/>
          <w:color w:val="231F20"/>
          <w:spacing w:val="-1"/>
          <w:sz w:val="20"/>
        </w:rPr>
        <w:t xml:space="preserve"> </w:t>
      </w:r>
      <w:r>
        <w:rPr>
          <w:i/>
          <w:color w:val="231F20"/>
          <w:spacing w:val="-2"/>
          <w:sz w:val="20"/>
        </w:rPr>
        <w:t>деятельность:</w:t>
      </w:r>
    </w:p>
    <w:p w:rsidR="00DC388F" w:rsidRDefault="004B1DF8">
      <w:pPr>
        <w:pStyle w:val="a3"/>
        <w:spacing w:before="14" w:line="254" w:lineRule="auto"/>
        <w:ind w:left="383" w:hanging="227"/>
      </w:pPr>
      <w:r>
        <w:rPr>
          <w:color w:val="231F20"/>
        </w:rPr>
        <w:t>—при</w:t>
      </w:r>
      <w:r>
        <w:rPr>
          <w:color w:val="231F20"/>
          <w:spacing w:val="-16"/>
        </w:rPr>
        <w:t xml:space="preserve"> </w:t>
      </w:r>
      <w:r>
        <w:rPr>
          <w:color w:val="231F20"/>
        </w:rPr>
        <w:t>работе</w:t>
      </w:r>
      <w:r>
        <w:rPr>
          <w:color w:val="231F20"/>
          <w:spacing w:val="-16"/>
        </w:rPr>
        <w:t xml:space="preserve"> </w:t>
      </w:r>
      <w:r>
        <w:rPr>
          <w:color w:val="231F20"/>
        </w:rPr>
        <w:t>в</w:t>
      </w:r>
      <w:r>
        <w:rPr>
          <w:color w:val="231F20"/>
          <w:spacing w:val="-16"/>
        </w:rPr>
        <w:t xml:space="preserve"> </w:t>
      </w:r>
      <w:r>
        <w:rPr>
          <w:color w:val="231F20"/>
        </w:rPr>
        <w:t>группе</w:t>
      </w:r>
      <w:r>
        <w:rPr>
          <w:color w:val="231F20"/>
          <w:spacing w:val="-16"/>
        </w:rPr>
        <w:t xml:space="preserve"> </w:t>
      </w:r>
      <w:r>
        <w:rPr>
          <w:color w:val="231F20"/>
        </w:rPr>
        <w:t>или</w:t>
      </w:r>
      <w:r>
        <w:rPr>
          <w:color w:val="231F20"/>
          <w:spacing w:val="-16"/>
        </w:rPr>
        <w:t xml:space="preserve"> </w:t>
      </w:r>
      <w:r>
        <w:rPr>
          <w:color w:val="231F20"/>
        </w:rPr>
        <w:t>в</w:t>
      </w:r>
      <w:r>
        <w:rPr>
          <w:color w:val="231F20"/>
          <w:spacing w:val="-16"/>
        </w:rPr>
        <w:t xml:space="preserve"> </w:t>
      </w:r>
      <w:r>
        <w:rPr>
          <w:color w:val="231F20"/>
        </w:rPr>
        <w:t>паре</w:t>
      </w:r>
      <w:r>
        <w:rPr>
          <w:color w:val="231F20"/>
          <w:spacing w:val="-16"/>
        </w:rPr>
        <w:t xml:space="preserve"> </w:t>
      </w:r>
      <w:r>
        <w:rPr>
          <w:color w:val="231F20"/>
        </w:rPr>
        <w:t>выполнять</w:t>
      </w:r>
      <w:r>
        <w:rPr>
          <w:color w:val="231F20"/>
          <w:spacing w:val="-16"/>
        </w:rPr>
        <w:t xml:space="preserve"> </w:t>
      </w:r>
      <w:r>
        <w:rPr>
          <w:color w:val="231F20"/>
        </w:rPr>
        <w:t>предложенные</w:t>
      </w:r>
      <w:r>
        <w:rPr>
          <w:color w:val="231F20"/>
          <w:spacing w:val="-16"/>
        </w:rPr>
        <w:t xml:space="preserve"> </w:t>
      </w:r>
      <w:r>
        <w:rPr>
          <w:color w:val="231F20"/>
        </w:rPr>
        <w:t>за- дания (находить разные решения; определять с помощью цифровых и аналоговых приборов, измерительных инстру- ментов длину, массу, время);</w:t>
      </w:r>
    </w:p>
    <w:p w:rsidR="00DC388F" w:rsidRDefault="004B1DF8">
      <w:pPr>
        <w:pStyle w:val="a3"/>
        <w:spacing w:before="1" w:line="254" w:lineRule="auto"/>
        <w:ind w:left="383" w:right="154" w:hanging="227"/>
      </w:pPr>
      <w:r>
        <w:rPr>
          <w:color w:val="231F20"/>
          <w:spacing w:val="-2"/>
        </w:rPr>
        <w:t>—договариваться</w:t>
      </w:r>
      <w:r>
        <w:rPr>
          <w:color w:val="231F20"/>
          <w:spacing w:val="-3"/>
        </w:rPr>
        <w:t xml:space="preserve"> </w:t>
      </w:r>
      <w:r>
        <w:rPr>
          <w:color w:val="231F20"/>
          <w:spacing w:val="-2"/>
        </w:rPr>
        <w:t>о</w:t>
      </w:r>
      <w:r>
        <w:rPr>
          <w:color w:val="231F20"/>
          <w:spacing w:val="-3"/>
        </w:rPr>
        <w:t xml:space="preserve"> </w:t>
      </w:r>
      <w:r>
        <w:rPr>
          <w:color w:val="231F20"/>
          <w:spacing w:val="-2"/>
        </w:rPr>
        <w:t>распределении</w:t>
      </w:r>
      <w:r>
        <w:rPr>
          <w:color w:val="231F20"/>
          <w:spacing w:val="-3"/>
        </w:rPr>
        <w:t xml:space="preserve"> </w:t>
      </w:r>
      <w:r>
        <w:rPr>
          <w:color w:val="231F20"/>
          <w:spacing w:val="-2"/>
        </w:rPr>
        <w:t>обязанностей</w:t>
      </w:r>
      <w:r>
        <w:rPr>
          <w:color w:val="231F20"/>
          <w:spacing w:val="-3"/>
        </w:rPr>
        <w:t xml:space="preserve"> </w:t>
      </w:r>
      <w:r>
        <w:rPr>
          <w:color w:val="231F20"/>
          <w:spacing w:val="-2"/>
        </w:rPr>
        <w:t>в</w:t>
      </w:r>
      <w:r>
        <w:rPr>
          <w:color w:val="231F20"/>
          <w:spacing w:val="-3"/>
        </w:rPr>
        <w:t xml:space="preserve"> </w:t>
      </w:r>
      <w:r>
        <w:rPr>
          <w:color w:val="231F20"/>
          <w:spacing w:val="-2"/>
        </w:rPr>
        <w:t xml:space="preserve">совместном </w:t>
      </w:r>
      <w:r>
        <w:rPr>
          <w:color w:val="231F20"/>
        </w:rPr>
        <w:t>труде, выполнять роли руководителя, подчинённого, сдер- жанно принимать замечания к своей работе;</w:t>
      </w:r>
    </w:p>
    <w:p w:rsidR="00DC388F" w:rsidRDefault="004B1DF8">
      <w:pPr>
        <w:pStyle w:val="a3"/>
        <w:spacing w:line="254" w:lineRule="auto"/>
        <w:ind w:left="383" w:hanging="227"/>
      </w:pPr>
      <w:r>
        <w:rPr>
          <w:color w:val="231F20"/>
        </w:rPr>
        <w:t>—выполнять</w:t>
      </w:r>
      <w:r>
        <w:rPr>
          <w:color w:val="231F20"/>
          <w:spacing w:val="-3"/>
        </w:rPr>
        <w:t xml:space="preserve"> </w:t>
      </w:r>
      <w:r>
        <w:rPr>
          <w:color w:val="231F20"/>
        </w:rPr>
        <w:t>совместно</w:t>
      </w:r>
      <w:r>
        <w:rPr>
          <w:color w:val="231F20"/>
          <w:spacing w:val="-3"/>
        </w:rPr>
        <w:t xml:space="preserve"> </w:t>
      </w:r>
      <w:r>
        <w:rPr>
          <w:color w:val="231F20"/>
        </w:rPr>
        <w:t>прикидку</w:t>
      </w:r>
      <w:r>
        <w:rPr>
          <w:color w:val="231F20"/>
          <w:spacing w:val="-3"/>
        </w:rPr>
        <w:t xml:space="preserve"> </w:t>
      </w:r>
      <w:r>
        <w:rPr>
          <w:color w:val="231F20"/>
        </w:rPr>
        <w:t>и</w:t>
      </w:r>
      <w:r>
        <w:rPr>
          <w:color w:val="231F20"/>
          <w:spacing w:val="-3"/>
        </w:rPr>
        <w:t xml:space="preserve"> </w:t>
      </w:r>
      <w:r>
        <w:rPr>
          <w:color w:val="231F20"/>
        </w:rPr>
        <w:t>оценку</w:t>
      </w:r>
      <w:r>
        <w:rPr>
          <w:color w:val="231F20"/>
          <w:spacing w:val="-3"/>
        </w:rPr>
        <w:t xml:space="preserve"> </w:t>
      </w:r>
      <w:r>
        <w:rPr>
          <w:color w:val="231F20"/>
        </w:rPr>
        <w:t>результата</w:t>
      </w:r>
      <w:r>
        <w:rPr>
          <w:color w:val="231F20"/>
          <w:spacing w:val="-3"/>
        </w:rPr>
        <w:t xml:space="preserve"> </w:t>
      </w:r>
      <w:r>
        <w:rPr>
          <w:color w:val="231F20"/>
        </w:rPr>
        <w:t>выпол- нения общей работы.</w:t>
      </w:r>
    </w:p>
    <w:p w:rsidR="00DC388F" w:rsidRDefault="004B1DF8" w:rsidP="00B626D9">
      <w:pPr>
        <w:pStyle w:val="3"/>
        <w:numPr>
          <w:ilvl w:val="0"/>
          <w:numId w:val="32"/>
        </w:numPr>
        <w:tabs>
          <w:tab w:val="left" w:pos="352"/>
        </w:tabs>
        <w:spacing w:before="162"/>
        <w:jc w:val="both"/>
      </w:pPr>
      <w:r>
        <w:rPr>
          <w:color w:val="231F20"/>
          <w:spacing w:val="-2"/>
        </w:rPr>
        <w:t>КЛАСС</w:t>
      </w:r>
    </w:p>
    <w:p w:rsidR="00DC388F" w:rsidRDefault="004B1DF8">
      <w:pPr>
        <w:pStyle w:val="a3"/>
        <w:spacing w:before="72"/>
        <w:ind w:left="383" w:right="0" w:firstLine="0"/>
        <w:rPr>
          <w:b/>
        </w:rPr>
      </w:pPr>
      <w:r>
        <w:rPr>
          <w:b/>
          <w:color w:val="231F20"/>
        </w:rPr>
        <w:t>Числа</w:t>
      </w:r>
      <w:r>
        <w:rPr>
          <w:b/>
          <w:color w:val="231F20"/>
          <w:spacing w:val="-9"/>
        </w:rPr>
        <w:t xml:space="preserve"> </w:t>
      </w:r>
      <w:r>
        <w:rPr>
          <w:b/>
          <w:color w:val="231F20"/>
        </w:rPr>
        <w:t>и</w:t>
      </w:r>
      <w:r>
        <w:rPr>
          <w:b/>
          <w:color w:val="231F20"/>
          <w:spacing w:val="-9"/>
        </w:rPr>
        <w:t xml:space="preserve"> </w:t>
      </w:r>
      <w:r>
        <w:rPr>
          <w:b/>
          <w:color w:val="231F20"/>
          <w:spacing w:val="-2"/>
        </w:rPr>
        <w:t>величины</w:t>
      </w:r>
    </w:p>
    <w:p w:rsidR="00DC388F" w:rsidRDefault="004B1DF8">
      <w:pPr>
        <w:pStyle w:val="a3"/>
        <w:spacing w:before="14" w:line="254" w:lineRule="auto"/>
        <w:ind w:right="154"/>
      </w:pPr>
      <w:r>
        <w:rPr>
          <w:color w:val="231F20"/>
        </w:rPr>
        <w:t xml:space="preserve">Числа в пределах миллиона: чтение, запись, поразрядное </w:t>
      </w:r>
      <w:r>
        <w:rPr>
          <w:color w:val="231F20"/>
          <w:spacing w:val="-2"/>
        </w:rPr>
        <w:t>сравнение</w:t>
      </w:r>
      <w:r>
        <w:rPr>
          <w:color w:val="231F20"/>
          <w:spacing w:val="-8"/>
        </w:rPr>
        <w:t xml:space="preserve"> </w:t>
      </w:r>
      <w:r>
        <w:rPr>
          <w:color w:val="231F20"/>
          <w:spacing w:val="-2"/>
        </w:rPr>
        <w:t>упорядочение.</w:t>
      </w:r>
      <w:r>
        <w:rPr>
          <w:color w:val="231F20"/>
          <w:spacing w:val="-8"/>
        </w:rPr>
        <w:t xml:space="preserve"> </w:t>
      </w:r>
      <w:r>
        <w:rPr>
          <w:color w:val="231F20"/>
          <w:spacing w:val="-2"/>
        </w:rPr>
        <w:t>Число,</w:t>
      </w:r>
      <w:r>
        <w:rPr>
          <w:color w:val="231F20"/>
          <w:spacing w:val="-8"/>
        </w:rPr>
        <w:t xml:space="preserve"> </w:t>
      </w:r>
      <w:r>
        <w:rPr>
          <w:color w:val="231F20"/>
          <w:spacing w:val="-2"/>
        </w:rPr>
        <w:t>большее</w:t>
      </w:r>
      <w:r>
        <w:rPr>
          <w:color w:val="231F20"/>
          <w:spacing w:val="-8"/>
        </w:rPr>
        <w:t xml:space="preserve"> </w:t>
      </w:r>
      <w:r>
        <w:rPr>
          <w:color w:val="231F20"/>
          <w:spacing w:val="-2"/>
        </w:rPr>
        <w:t>или</w:t>
      </w:r>
      <w:r>
        <w:rPr>
          <w:color w:val="231F20"/>
          <w:spacing w:val="-8"/>
        </w:rPr>
        <w:t xml:space="preserve"> </w:t>
      </w:r>
      <w:r>
        <w:rPr>
          <w:color w:val="231F20"/>
          <w:spacing w:val="-2"/>
        </w:rPr>
        <w:t>меньшее</w:t>
      </w:r>
      <w:r>
        <w:rPr>
          <w:color w:val="231F20"/>
          <w:spacing w:val="-8"/>
        </w:rPr>
        <w:t xml:space="preserve"> </w:t>
      </w:r>
      <w:r>
        <w:rPr>
          <w:color w:val="231F20"/>
          <w:spacing w:val="-2"/>
        </w:rPr>
        <w:t xml:space="preserve">данного </w:t>
      </w:r>
      <w:r>
        <w:rPr>
          <w:color w:val="231F20"/>
        </w:rPr>
        <w:t>числа</w:t>
      </w:r>
      <w:r>
        <w:rPr>
          <w:color w:val="231F20"/>
          <w:spacing w:val="-5"/>
        </w:rPr>
        <w:t xml:space="preserve"> </w:t>
      </w:r>
      <w:r>
        <w:rPr>
          <w:color w:val="231F20"/>
        </w:rPr>
        <w:t>на</w:t>
      </w:r>
      <w:r>
        <w:rPr>
          <w:color w:val="231F20"/>
          <w:spacing w:val="-5"/>
        </w:rPr>
        <w:t xml:space="preserve"> </w:t>
      </w:r>
      <w:r>
        <w:rPr>
          <w:color w:val="231F20"/>
        </w:rPr>
        <w:t>заданное</w:t>
      </w:r>
      <w:r>
        <w:rPr>
          <w:color w:val="231F20"/>
          <w:spacing w:val="-5"/>
        </w:rPr>
        <w:t xml:space="preserve"> </w:t>
      </w:r>
      <w:r>
        <w:rPr>
          <w:color w:val="231F20"/>
        </w:rPr>
        <w:t>число</w:t>
      </w:r>
      <w:r>
        <w:rPr>
          <w:color w:val="231F20"/>
          <w:spacing w:val="-5"/>
        </w:rPr>
        <w:t xml:space="preserve"> </w:t>
      </w:r>
      <w:r>
        <w:rPr>
          <w:color w:val="231F20"/>
        </w:rPr>
        <w:t>разрядных</w:t>
      </w:r>
      <w:r>
        <w:rPr>
          <w:color w:val="231F20"/>
          <w:spacing w:val="-5"/>
        </w:rPr>
        <w:t xml:space="preserve"> </w:t>
      </w:r>
      <w:r>
        <w:rPr>
          <w:color w:val="231F20"/>
        </w:rPr>
        <w:t>единиц,</w:t>
      </w:r>
      <w:r>
        <w:rPr>
          <w:color w:val="231F20"/>
          <w:spacing w:val="-5"/>
        </w:rPr>
        <w:t xml:space="preserve"> </w:t>
      </w:r>
      <w:r>
        <w:rPr>
          <w:color w:val="231F20"/>
        </w:rPr>
        <w:t>в</w:t>
      </w:r>
      <w:r>
        <w:rPr>
          <w:color w:val="231F20"/>
          <w:spacing w:val="-5"/>
        </w:rPr>
        <w:t xml:space="preserve"> </w:t>
      </w:r>
      <w:r>
        <w:rPr>
          <w:color w:val="231F20"/>
        </w:rPr>
        <w:t>заданное</w:t>
      </w:r>
      <w:r>
        <w:rPr>
          <w:color w:val="231F20"/>
          <w:spacing w:val="-5"/>
        </w:rPr>
        <w:t xml:space="preserve"> </w:t>
      </w:r>
      <w:r>
        <w:rPr>
          <w:color w:val="231F20"/>
        </w:rPr>
        <w:t xml:space="preserve">число </w:t>
      </w:r>
      <w:r>
        <w:rPr>
          <w:color w:val="231F20"/>
          <w:spacing w:val="-4"/>
        </w:rPr>
        <w:t>раз.</w:t>
      </w:r>
    </w:p>
    <w:p w:rsidR="00DC388F" w:rsidRDefault="004B1DF8">
      <w:pPr>
        <w:pStyle w:val="a3"/>
        <w:spacing w:before="1" w:line="254" w:lineRule="auto"/>
        <w:ind w:right="154"/>
      </w:pPr>
      <w:r>
        <w:rPr>
          <w:color w:val="231F20"/>
        </w:rPr>
        <w:t xml:space="preserve">Величины: сравнение объектов по массе, длине, площади, </w:t>
      </w:r>
      <w:r>
        <w:rPr>
          <w:color w:val="231F20"/>
          <w:spacing w:val="-2"/>
        </w:rPr>
        <w:t>вместимости.</w:t>
      </w:r>
    </w:p>
    <w:p w:rsidR="00DC388F" w:rsidRDefault="004B1DF8">
      <w:pPr>
        <w:pStyle w:val="a3"/>
        <w:spacing w:line="254" w:lineRule="auto"/>
      </w:pPr>
      <w:r>
        <w:rPr>
          <w:color w:val="231F20"/>
        </w:rPr>
        <w:t>Единицы</w:t>
      </w:r>
      <w:r>
        <w:rPr>
          <w:color w:val="231F20"/>
          <w:spacing w:val="-16"/>
        </w:rPr>
        <w:t xml:space="preserve"> </w:t>
      </w:r>
      <w:r>
        <w:rPr>
          <w:color w:val="231F20"/>
        </w:rPr>
        <w:t>массы</w:t>
      </w:r>
      <w:r>
        <w:rPr>
          <w:color w:val="231F20"/>
          <w:spacing w:val="-16"/>
        </w:rPr>
        <w:t xml:space="preserve"> </w:t>
      </w:r>
      <w:r>
        <w:rPr>
          <w:color w:val="231F20"/>
        </w:rPr>
        <w:t>—</w:t>
      </w:r>
      <w:r>
        <w:rPr>
          <w:color w:val="231F20"/>
          <w:spacing w:val="-16"/>
        </w:rPr>
        <w:t xml:space="preserve"> </w:t>
      </w:r>
      <w:r>
        <w:rPr>
          <w:color w:val="231F20"/>
        </w:rPr>
        <w:t>центнер,</w:t>
      </w:r>
      <w:r>
        <w:rPr>
          <w:color w:val="231F20"/>
          <w:spacing w:val="-16"/>
        </w:rPr>
        <w:t xml:space="preserve"> </w:t>
      </w:r>
      <w:r>
        <w:rPr>
          <w:color w:val="231F20"/>
        </w:rPr>
        <w:t>тонна;</w:t>
      </w:r>
      <w:r>
        <w:rPr>
          <w:color w:val="231F20"/>
          <w:spacing w:val="-16"/>
        </w:rPr>
        <w:t xml:space="preserve"> </w:t>
      </w:r>
      <w:r>
        <w:rPr>
          <w:color w:val="231F20"/>
        </w:rPr>
        <w:t>соотношения</w:t>
      </w:r>
      <w:r>
        <w:rPr>
          <w:color w:val="231F20"/>
          <w:spacing w:val="-16"/>
        </w:rPr>
        <w:t xml:space="preserve"> </w:t>
      </w:r>
      <w:r>
        <w:rPr>
          <w:color w:val="231F20"/>
        </w:rPr>
        <w:t>между</w:t>
      </w:r>
      <w:r>
        <w:rPr>
          <w:color w:val="231F20"/>
          <w:spacing w:val="-16"/>
        </w:rPr>
        <w:t xml:space="preserve"> </w:t>
      </w:r>
      <w:r>
        <w:rPr>
          <w:color w:val="231F20"/>
        </w:rPr>
        <w:t>еди- ницами массы.</w:t>
      </w:r>
    </w:p>
    <w:p w:rsidR="00DC388F" w:rsidRDefault="004B1DF8">
      <w:pPr>
        <w:pStyle w:val="a3"/>
        <w:spacing w:line="254" w:lineRule="auto"/>
      </w:pPr>
      <w:r>
        <w:rPr>
          <w:color w:val="231F20"/>
        </w:rPr>
        <w:t>Единицы времени (сутки, неделя, месяц, год, век), соотно- шение между ними.</w:t>
      </w:r>
    </w:p>
    <w:p w:rsidR="00DC388F" w:rsidRDefault="004B1DF8">
      <w:pPr>
        <w:pStyle w:val="a3"/>
        <w:spacing w:before="1" w:line="254" w:lineRule="auto"/>
        <w:ind w:right="156"/>
      </w:pPr>
      <w:r>
        <w:rPr>
          <w:color w:val="231F20"/>
          <w:w w:val="95"/>
        </w:rPr>
        <w:t xml:space="preserve">Единицы длины (миллиметр, сантиметр, дециметр, метр, ки- </w:t>
      </w:r>
      <w:r>
        <w:rPr>
          <w:color w:val="231F20"/>
        </w:rPr>
        <w:t>лометр),</w:t>
      </w:r>
      <w:r>
        <w:rPr>
          <w:color w:val="231F20"/>
          <w:spacing w:val="-5"/>
        </w:rPr>
        <w:t xml:space="preserve"> </w:t>
      </w:r>
      <w:r>
        <w:rPr>
          <w:color w:val="231F20"/>
        </w:rPr>
        <w:t>площади</w:t>
      </w:r>
      <w:r>
        <w:rPr>
          <w:color w:val="231F20"/>
          <w:spacing w:val="-5"/>
        </w:rPr>
        <w:t xml:space="preserve"> </w:t>
      </w:r>
      <w:r>
        <w:rPr>
          <w:color w:val="231F20"/>
        </w:rPr>
        <w:t>(квадратный</w:t>
      </w:r>
      <w:r>
        <w:rPr>
          <w:color w:val="231F20"/>
          <w:spacing w:val="-5"/>
        </w:rPr>
        <w:t xml:space="preserve"> </w:t>
      </w:r>
      <w:r>
        <w:rPr>
          <w:color w:val="231F20"/>
        </w:rPr>
        <w:t>метр,</w:t>
      </w:r>
      <w:r>
        <w:rPr>
          <w:color w:val="231F20"/>
          <w:spacing w:val="-5"/>
        </w:rPr>
        <w:t xml:space="preserve"> </w:t>
      </w:r>
      <w:r>
        <w:rPr>
          <w:color w:val="231F20"/>
        </w:rPr>
        <w:t>квадратный</w:t>
      </w:r>
      <w:r>
        <w:rPr>
          <w:color w:val="231F20"/>
          <w:spacing w:val="-5"/>
        </w:rPr>
        <w:t xml:space="preserve"> </w:t>
      </w:r>
      <w:r>
        <w:rPr>
          <w:color w:val="231F20"/>
        </w:rPr>
        <w:t>сантиметр), вместимости</w:t>
      </w:r>
      <w:r>
        <w:rPr>
          <w:color w:val="231F20"/>
          <w:spacing w:val="-15"/>
        </w:rPr>
        <w:t xml:space="preserve"> </w:t>
      </w:r>
      <w:r>
        <w:rPr>
          <w:color w:val="231F20"/>
        </w:rPr>
        <w:t>(литр),</w:t>
      </w:r>
      <w:r>
        <w:rPr>
          <w:color w:val="231F20"/>
          <w:spacing w:val="-14"/>
        </w:rPr>
        <w:t xml:space="preserve"> </w:t>
      </w:r>
      <w:r>
        <w:rPr>
          <w:color w:val="231F20"/>
        </w:rPr>
        <w:t>скорости</w:t>
      </w:r>
      <w:r>
        <w:rPr>
          <w:color w:val="231F20"/>
          <w:spacing w:val="-14"/>
        </w:rPr>
        <w:t xml:space="preserve"> </w:t>
      </w:r>
      <w:r>
        <w:rPr>
          <w:color w:val="231F20"/>
        </w:rPr>
        <w:t>(километры</w:t>
      </w:r>
      <w:r>
        <w:rPr>
          <w:color w:val="231F20"/>
          <w:spacing w:val="-14"/>
        </w:rPr>
        <w:t xml:space="preserve"> </w:t>
      </w:r>
      <w:r>
        <w:rPr>
          <w:color w:val="231F20"/>
        </w:rPr>
        <w:t>в</w:t>
      </w:r>
      <w:r>
        <w:rPr>
          <w:color w:val="231F20"/>
          <w:spacing w:val="-14"/>
        </w:rPr>
        <w:t xml:space="preserve"> </w:t>
      </w:r>
      <w:r>
        <w:rPr>
          <w:color w:val="231F20"/>
        </w:rPr>
        <w:t>час,</w:t>
      </w:r>
      <w:r>
        <w:rPr>
          <w:color w:val="231F20"/>
          <w:spacing w:val="-14"/>
        </w:rPr>
        <w:t xml:space="preserve"> </w:t>
      </w:r>
      <w:r>
        <w:rPr>
          <w:color w:val="231F20"/>
        </w:rPr>
        <w:t>метры</w:t>
      </w:r>
      <w:r>
        <w:rPr>
          <w:color w:val="231F20"/>
          <w:spacing w:val="-14"/>
        </w:rPr>
        <w:t xml:space="preserve"> </w:t>
      </w:r>
      <w:r>
        <w:rPr>
          <w:color w:val="231F20"/>
        </w:rPr>
        <w:t>в</w:t>
      </w:r>
      <w:r>
        <w:rPr>
          <w:color w:val="231F20"/>
          <w:spacing w:val="-14"/>
        </w:rPr>
        <w:t xml:space="preserve"> </w:t>
      </w:r>
      <w:r>
        <w:rPr>
          <w:color w:val="231F20"/>
          <w:spacing w:val="-2"/>
        </w:rPr>
        <w:t>мину-</w:t>
      </w:r>
    </w:p>
    <w:p w:rsidR="00DC388F" w:rsidRDefault="00DC388F">
      <w:pPr>
        <w:spacing w:line="254" w:lineRule="auto"/>
        <w:sectPr w:rsidR="00DC388F">
          <w:pgSz w:w="7830" w:h="12020"/>
          <w:pgMar w:top="620" w:right="580" w:bottom="900" w:left="580" w:header="0" w:footer="709" w:gutter="0"/>
          <w:cols w:space="720"/>
        </w:sectPr>
      </w:pPr>
    </w:p>
    <w:p w:rsidR="00DC388F" w:rsidRDefault="004B1DF8">
      <w:pPr>
        <w:pStyle w:val="a3"/>
        <w:spacing w:before="68" w:line="249" w:lineRule="auto"/>
        <w:ind w:right="0" w:firstLine="0"/>
        <w:jc w:val="left"/>
      </w:pPr>
      <w:r>
        <w:rPr>
          <w:color w:val="231F20"/>
        </w:rPr>
        <w:t>ту,</w:t>
      </w:r>
      <w:r>
        <w:rPr>
          <w:color w:val="231F20"/>
          <w:spacing w:val="-10"/>
        </w:rPr>
        <w:t xml:space="preserve"> </w:t>
      </w:r>
      <w:r>
        <w:rPr>
          <w:color w:val="231F20"/>
        </w:rPr>
        <w:t>метры</w:t>
      </w:r>
      <w:r>
        <w:rPr>
          <w:color w:val="231F20"/>
          <w:spacing w:val="-10"/>
        </w:rPr>
        <w:t xml:space="preserve"> </w:t>
      </w:r>
      <w:r>
        <w:rPr>
          <w:color w:val="231F20"/>
        </w:rPr>
        <w:t>в</w:t>
      </w:r>
      <w:r>
        <w:rPr>
          <w:color w:val="231F20"/>
          <w:spacing w:val="-10"/>
        </w:rPr>
        <w:t xml:space="preserve"> </w:t>
      </w:r>
      <w:r>
        <w:rPr>
          <w:color w:val="231F20"/>
        </w:rPr>
        <w:t>секунду);</w:t>
      </w:r>
      <w:r>
        <w:rPr>
          <w:color w:val="231F20"/>
          <w:spacing w:val="-10"/>
        </w:rPr>
        <w:t xml:space="preserve"> </w:t>
      </w:r>
      <w:r>
        <w:rPr>
          <w:color w:val="231F20"/>
        </w:rPr>
        <w:t>соотношение</w:t>
      </w:r>
      <w:r>
        <w:rPr>
          <w:color w:val="231F20"/>
          <w:spacing w:val="-10"/>
        </w:rPr>
        <w:t xml:space="preserve"> </w:t>
      </w:r>
      <w:r>
        <w:rPr>
          <w:color w:val="231F20"/>
        </w:rPr>
        <w:t>между</w:t>
      </w:r>
      <w:r>
        <w:rPr>
          <w:color w:val="231F20"/>
          <w:spacing w:val="-10"/>
        </w:rPr>
        <w:t xml:space="preserve"> </w:t>
      </w:r>
      <w:r>
        <w:rPr>
          <w:color w:val="231F20"/>
        </w:rPr>
        <w:t>единицами</w:t>
      </w:r>
      <w:r>
        <w:rPr>
          <w:color w:val="231F20"/>
          <w:spacing w:val="-10"/>
        </w:rPr>
        <w:t xml:space="preserve"> </w:t>
      </w:r>
      <w:r>
        <w:rPr>
          <w:color w:val="231F20"/>
        </w:rPr>
        <w:t>в</w:t>
      </w:r>
      <w:r>
        <w:rPr>
          <w:color w:val="231F20"/>
          <w:spacing w:val="-10"/>
        </w:rPr>
        <w:t xml:space="preserve"> </w:t>
      </w:r>
      <w:r>
        <w:rPr>
          <w:color w:val="231F20"/>
        </w:rPr>
        <w:t>преде- лах 100 000.</w:t>
      </w:r>
    </w:p>
    <w:p w:rsidR="00DC388F" w:rsidRDefault="004B1DF8">
      <w:pPr>
        <w:pStyle w:val="a3"/>
        <w:spacing w:line="234" w:lineRule="exact"/>
        <w:ind w:left="383" w:right="0" w:firstLine="0"/>
      </w:pPr>
      <w:r>
        <w:rPr>
          <w:color w:val="231F20"/>
        </w:rPr>
        <w:t>Доля</w:t>
      </w:r>
      <w:r>
        <w:rPr>
          <w:color w:val="231F20"/>
          <w:spacing w:val="-2"/>
        </w:rPr>
        <w:t xml:space="preserve"> </w:t>
      </w:r>
      <w:r>
        <w:rPr>
          <w:color w:val="231F20"/>
        </w:rPr>
        <w:t>величины</w:t>
      </w:r>
      <w:r>
        <w:rPr>
          <w:color w:val="231F20"/>
          <w:spacing w:val="-2"/>
        </w:rPr>
        <w:t xml:space="preserve"> </w:t>
      </w:r>
      <w:r>
        <w:rPr>
          <w:color w:val="231F20"/>
        </w:rPr>
        <w:t>времени,</w:t>
      </w:r>
      <w:r>
        <w:rPr>
          <w:color w:val="231F20"/>
          <w:spacing w:val="-2"/>
        </w:rPr>
        <w:t xml:space="preserve"> </w:t>
      </w:r>
      <w:r>
        <w:rPr>
          <w:color w:val="231F20"/>
        </w:rPr>
        <w:t>массы,</w:t>
      </w:r>
      <w:r>
        <w:rPr>
          <w:color w:val="231F20"/>
          <w:spacing w:val="-2"/>
        </w:rPr>
        <w:t xml:space="preserve"> длины.</w:t>
      </w:r>
    </w:p>
    <w:p w:rsidR="00DC388F" w:rsidRDefault="00DC388F">
      <w:pPr>
        <w:pStyle w:val="a3"/>
        <w:spacing w:before="6"/>
        <w:ind w:left="0" w:right="0" w:firstLine="0"/>
        <w:jc w:val="left"/>
        <w:rPr>
          <w:sz w:val="21"/>
        </w:rPr>
      </w:pPr>
    </w:p>
    <w:p w:rsidR="00DC388F" w:rsidRDefault="004B1DF8">
      <w:pPr>
        <w:pStyle w:val="a3"/>
        <w:ind w:left="383" w:right="0" w:firstLine="0"/>
        <w:rPr>
          <w:b/>
        </w:rPr>
      </w:pPr>
      <w:r>
        <w:rPr>
          <w:b/>
          <w:color w:val="231F20"/>
          <w:w w:val="90"/>
        </w:rPr>
        <w:t>Арифметические</w:t>
      </w:r>
      <w:r>
        <w:rPr>
          <w:b/>
          <w:color w:val="231F20"/>
          <w:spacing w:val="22"/>
        </w:rPr>
        <w:t xml:space="preserve"> </w:t>
      </w:r>
      <w:r>
        <w:rPr>
          <w:b/>
          <w:color w:val="231F20"/>
          <w:spacing w:val="-2"/>
        </w:rPr>
        <w:t>действия</w:t>
      </w:r>
    </w:p>
    <w:p w:rsidR="00DC388F" w:rsidRDefault="004B1DF8">
      <w:pPr>
        <w:pStyle w:val="a3"/>
        <w:spacing w:before="9" w:line="249" w:lineRule="auto"/>
        <w:ind w:right="154"/>
      </w:pPr>
      <w:r>
        <w:rPr>
          <w:color w:val="231F20"/>
        </w:rPr>
        <w:t>Письменное сложение, вычитание многозначных чисел в пределах миллиона. Письменное умножение, деление мно- гозначных</w:t>
      </w:r>
      <w:r>
        <w:rPr>
          <w:color w:val="231F20"/>
          <w:spacing w:val="-16"/>
        </w:rPr>
        <w:t xml:space="preserve"> </w:t>
      </w:r>
      <w:r>
        <w:rPr>
          <w:color w:val="231F20"/>
        </w:rPr>
        <w:t>чисел</w:t>
      </w:r>
      <w:r>
        <w:rPr>
          <w:color w:val="231F20"/>
          <w:spacing w:val="-16"/>
        </w:rPr>
        <w:t xml:space="preserve"> </w:t>
      </w:r>
      <w:r>
        <w:rPr>
          <w:color w:val="231F20"/>
        </w:rPr>
        <w:t>на</w:t>
      </w:r>
      <w:r>
        <w:rPr>
          <w:color w:val="231F20"/>
          <w:spacing w:val="-16"/>
        </w:rPr>
        <w:t xml:space="preserve"> </w:t>
      </w:r>
      <w:r>
        <w:rPr>
          <w:color w:val="231F20"/>
        </w:rPr>
        <w:t>однозначное/двузначное</w:t>
      </w:r>
      <w:r>
        <w:rPr>
          <w:color w:val="231F20"/>
          <w:spacing w:val="-16"/>
        </w:rPr>
        <w:t xml:space="preserve"> </w:t>
      </w:r>
      <w:r>
        <w:rPr>
          <w:color w:val="231F20"/>
        </w:rPr>
        <w:t>число</w:t>
      </w:r>
      <w:r>
        <w:rPr>
          <w:color w:val="231F20"/>
          <w:spacing w:val="-16"/>
        </w:rPr>
        <w:t xml:space="preserve"> </w:t>
      </w:r>
      <w:r>
        <w:rPr>
          <w:color w:val="231F20"/>
        </w:rPr>
        <w:t>в</w:t>
      </w:r>
      <w:r>
        <w:rPr>
          <w:color w:val="231F20"/>
          <w:spacing w:val="-16"/>
        </w:rPr>
        <w:t xml:space="preserve"> </w:t>
      </w:r>
      <w:r>
        <w:rPr>
          <w:color w:val="231F20"/>
        </w:rPr>
        <w:t>пределах 100</w:t>
      </w:r>
      <w:r>
        <w:rPr>
          <w:color w:val="231F20"/>
          <w:spacing w:val="-6"/>
        </w:rPr>
        <w:t xml:space="preserve"> </w:t>
      </w:r>
      <w:r>
        <w:rPr>
          <w:color w:val="231F20"/>
        </w:rPr>
        <w:t>000;</w:t>
      </w:r>
      <w:r>
        <w:rPr>
          <w:color w:val="231F20"/>
          <w:spacing w:val="6"/>
        </w:rPr>
        <w:t xml:space="preserve"> </w:t>
      </w:r>
      <w:r>
        <w:rPr>
          <w:color w:val="231F20"/>
        </w:rPr>
        <w:t>деление</w:t>
      </w:r>
      <w:r>
        <w:rPr>
          <w:color w:val="231F20"/>
          <w:spacing w:val="6"/>
        </w:rPr>
        <w:t xml:space="preserve"> </w:t>
      </w:r>
      <w:r>
        <w:rPr>
          <w:color w:val="231F20"/>
        </w:rPr>
        <w:t>с</w:t>
      </w:r>
      <w:r>
        <w:rPr>
          <w:color w:val="231F20"/>
          <w:spacing w:val="6"/>
        </w:rPr>
        <w:t xml:space="preserve"> </w:t>
      </w:r>
      <w:r>
        <w:rPr>
          <w:color w:val="231F20"/>
        </w:rPr>
        <w:t>остатком.</w:t>
      </w:r>
      <w:r>
        <w:rPr>
          <w:color w:val="231F20"/>
          <w:spacing w:val="6"/>
        </w:rPr>
        <w:t xml:space="preserve"> </w:t>
      </w:r>
      <w:r>
        <w:rPr>
          <w:color w:val="231F20"/>
        </w:rPr>
        <w:t>Умножение/деление</w:t>
      </w:r>
      <w:r>
        <w:rPr>
          <w:color w:val="231F20"/>
          <w:spacing w:val="6"/>
        </w:rPr>
        <w:t xml:space="preserve"> </w:t>
      </w:r>
      <w:r>
        <w:rPr>
          <w:color w:val="231F20"/>
        </w:rPr>
        <w:t>на</w:t>
      </w:r>
      <w:r>
        <w:rPr>
          <w:color w:val="231F20"/>
          <w:spacing w:val="5"/>
        </w:rPr>
        <w:t xml:space="preserve"> </w:t>
      </w:r>
      <w:r>
        <w:rPr>
          <w:color w:val="231F20"/>
        </w:rPr>
        <w:t>10,</w:t>
      </w:r>
      <w:r>
        <w:rPr>
          <w:color w:val="231F20"/>
          <w:spacing w:val="6"/>
        </w:rPr>
        <w:t xml:space="preserve"> </w:t>
      </w:r>
      <w:r>
        <w:rPr>
          <w:color w:val="231F20"/>
          <w:spacing w:val="-4"/>
        </w:rPr>
        <w:t>100,</w:t>
      </w:r>
    </w:p>
    <w:p w:rsidR="00DC388F" w:rsidRDefault="004B1DF8">
      <w:pPr>
        <w:pStyle w:val="a3"/>
        <w:spacing w:line="233" w:lineRule="exact"/>
        <w:ind w:right="0" w:firstLine="0"/>
        <w:jc w:val="left"/>
      </w:pPr>
      <w:r>
        <w:rPr>
          <w:color w:val="231F20"/>
          <w:spacing w:val="-2"/>
        </w:rPr>
        <w:t>1000.</w:t>
      </w:r>
    </w:p>
    <w:p w:rsidR="00DC388F" w:rsidRDefault="004B1DF8">
      <w:pPr>
        <w:pStyle w:val="a3"/>
        <w:spacing w:before="9" w:line="249" w:lineRule="auto"/>
      </w:pPr>
      <w:r>
        <w:rPr>
          <w:color w:val="231F20"/>
          <w:w w:val="95"/>
        </w:rPr>
        <w:t xml:space="preserve">Свойства арифметических действий и их применение для вы- </w:t>
      </w:r>
      <w:r>
        <w:rPr>
          <w:color w:val="231F20"/>
        </w:rPr>
        <w:t>числений.</w:t>
      </w:r>
      <w:r>
        <w:rPr>
          <w:color w:val="231F20"/>
          <w:spacing w:val="-12"/>
        </w:rPr>
        <w:t xml:space="preserve"> </w:t>
      </w:r>
      <w:r>
        <w:rPr>
          <w:color w:val="231F20"/>
        </w:rPr>
        <w:t>Поиск</w:t>
      </w:r>
      <w:r>
        <w:rPr>
          <w:color w:val="231F20"/>
          <w:spacing w:val="-12"/>
        </w:rPr>
        <w:t xml:space="preserve"> </w:t>
      </w:r>
      <w:r>
        <w:rPr>
          <w:color w:val="231F20"/>
        </w:rPr>
        <w:t>значения</w:t>
      </w:r>
      <w:r>
        <w:rPr>
          <w:color w:val="231F20"/>
          <w:spacing w:val="-12"/>
        </w:rPr>
        <w:t xml:space="preserve"> </w:t>
      </w:r>
      <w:r>
        <w:rPr>
          <w:color w:val="231F20"/>
        </w:rPr>
        <w:t>числового</w:t>
      </w:r>
      <w:r>
        <w:rPr>
          <w:color w:val="231F20"/>
          <w:spacing w:val="-12"/>
        </w:rPr>
        <w:t xml:space="preserve"> </w:t>
      </w:r>
      <w:r>
        <w:rPr>
          <w:color w:val="231F20"/>
        </w:rPr>
        <w:t>выражения,</w:t>
      </w:r>
      <w:r>
        <w:rPr>
          <w:color w:val="231F20"/>
          <w:spacing w:val="-12"/>
        </w:rPr>
        <w:t xml:space="preserve"> </w:t>
      </w:r>
      <w:r>
        <w:rPr>
          <w:color w:val="231F20"/>
        </w:rPr>
        <w:t>содержаще- го</w:t>
      </w:r>
      <w:r>
        <w:rPr>
          <w:color w:val="231F20"/>
          <w:spacing w:val="-16"/>
        </w:rPr>
        <w:t xml:space="preserve"> </w:t>
      </w:r>
      <w:r>
        <w:rPr>
          <w:color w:val="231F20"/>
        </w:rPr>
        <w:t>несколько</w:t>
      </w:r>
      <w:r>
        <w:rPr>
          <w:color w:val="231F20"/>
          <w:spacing w:val="-16"/>
        </w:rPr>
        <w:t xml:space="preserve"> </w:t>
      </w:r>
      <w:r>
        <w:rPr>
          <w:color w:val="231F20"/>
        </w:rPr>
        <w:t>действий</w:t>
      </w:r>
      <w:r>
        <w:rPr>
          <w:color w:val="231F20"/>
          <w:spacing w:val="-16"/>
        </w:rPr>
        <w:t xml:space="preserve"> </w:t>
      </w:r>
      <w:r>
        <w:rPr>
          <w:color w:val="231F20"/>
        </w:rPr>
        <w:t>в</w:t>
      </w:r>
      <w:r>
        <w:rPr>
          <w:color w:val="231F20"/>
          <w:spacing w:val="-16"/>
        </w:rPr>
        <w:t xml:space="preserve"> </w:t>
      </w:r>
      <w:r>
        <w:rPr>
          <w:color w:val="231F20"/>
        </w:rPr>
        <w:t>пределах</w:t>
      </w:r>
      <w:r>
        <w:rPr>
          <w:color w:val="231F20"/>
          <w:spacing w:val="-16"/>
        </w:rPr>
        <w:t xml:space="preserve"> </w:t>
      </w:r>
      <w:r>
        <w:rPr>
          <w:color w:val="231F20"/>
        </w:rPr>
        <w:t>100</w:t>
      </w:r>
      <w:r>
        <w:rPr>
          <w:color w:val="231F20"/>
          <w:spacing w:val="-16"/>
        </w:rPr>
        <w:t xml:space="preserve"> </w:t>
      </w:r>
      <w:r>
        <w:rPr>
          <w:color w:val="231F20"/>
        </w:rPr>
        <w:t>000.</w:t>
      </w:r>
      <w:r>
        <w:rPr>
          <w:color w:val="231F20"/>
          <w:spacing w:val="-16"/>
        </w:rPr>
        <w:t xml:space="preserve"> </w:t>
      </w:r>
      <w:r>
        <w:rPr>
          <w:color w:val="231F20"/>
        </w:rPr>
        <w:t>Проверка</w:t>
      </w:r>
      <w:r>
        <w:rPr>
          <w:color w:val="231F20"/>
          <w:spacing w:val="-16"/>
        </w:rPr>
        <w:t xml:space="preserve"> </w:t>
      </w:r>
      <w:r>
        <w:rPr>
          <w:color w:val="231F20"/>
        </w:rPr>
        <w:t>результа- та вычислений, в том числе с помощью калькулятора.</w:t>
      </w:r>
    </w:p>
    <w:p w:rsidR="00DC388F" w:rsidRDefault="004B1DF8">
      <w:pPr>
        <w:pStyle w:val="a3"/>
        <w:spacing w:line="249" w:lineRule="auto"/>
        <w:ind w:right="154"/>
      </w:pPr>
      <w:r>
        <w:rPr>
          <w:color w:val="231F20"/>
          <w:w w:val="95"/>
        </w:rPr>
        <w:t>Равенство, содержащее неизвестный компонент арифметиче- ского</w:t>
      </w:r>
      <w:r>
        <w:rPr>
          <w:color w:val="231F20"/>
          <w:spacing w:val="25"/>
        </w:rPr>
        <w:t xml:space="preserve"> </w:t>
      </w:r>
      <w:r>
        <w:rPr>
          <w:color w:val="231F20"/>
          <w:w w:val="95"/>
        </w:rPr>
        <w:t>действия:</w:t>
      </w:r>
      <w:r>
        <w:rPr>
          <w:color w:val="231F20"/>
          <w:spacing w:val="28"/>
        </w:rPr>
        <w:t xml:space="preserve"> </w:t>
      </w:r>
      <w:r>
        <w:rPr>
          <w:color w:val="231F20"/>
          <w:w w:val="95"/>
        </w:rPr>
        <w:t>запись,</w:t>
      </w:r>
      <w:r>
        <w:rPr>
          <w:color w:val="231F20"/>
          <w:spacing w:val="27"/>
        </w:rPr>
        <w:t xml:space="preserve"> </w:t>
      </w:r>
      <w:r>
        <w:rPr>
          <w:color w:val="231F20"/>
          <w:w w:val="95"/>
        </w:rPr>
        <w:t>нахождение</w:t>
      </w:r>
      <w:r>
        <w:rPr>
          <w:color w:val="231F20"/>
          <w:spacing w:val="28"/>
        </w:rPr>
        <w:t xml:space="preserve"> </w:t>
      </w:r>
      <w:r>
        <w:rPr>
          <w:color w:val="231F20"/>
          <w:w w:val="95"/>
        </w:rPr>
        <w:t>неизвестного</w:t>
      </w:r>
      <w:r>
        <w:rPr>
          <w:color w:val="231F20"/>
          <w:spacing w:val="28"/>
        </w:rPr>
        <w:t xml:space="preserve"> </w:t>
      </w:r>
      <w:r>
        <w:rPr>
          <w:color w:val="231F20"/>
          <w:spacing w:val="-2"/>
          <w:w w:val="95"/>
        </w:rPr>
        <w:t>компонента.</w:t>
      </w:r>
    </w:p>
    <w:p w:rsidR="00DC388F" w:rsidRDefault="004B1DF8">
      <w:pPr>
        <w:pStyle w:val="a3"/>
        <w:spacing w:line="234" w:lineRule="exact"/>
        <w:ind w:left="383" w:right="0" w:firstLine="0"/>
      </w:pPr>
      <w:r>
        <w:rPr>
          <w:color w:val="231F20"/>
        </w:rPr>
        <w:t>Умножение</w:t>
      </w:r>
      <w:r>
        <w:rPr>
          <w:color w:val="231F20"/>
          <w:spacing w:val="-8"/>
        </w:rPr>
        <w:t xml:space="preserve"> </w:t>
      </w:r>
      <w:r>
        <w:rPr>
          <w:color w:val="231F20"/>
        </w:rPr>
        <w:t>и</w:t>
      </w:r>
      <w:r>
        <w:rPr>
          <w:color w:val="231F20"/>
          <w:spacing w:val="-8"/>
        </w:rPr>
        <w:t xml:space="preserve"> </w:t>
      </w:r>
      <w:r>
        <w:rPr>
          <w:color w:val="231F20"/>
        </w:rPr>
        <w:t>деление</w:t>
      </w:r>
      <w:r>
        <w:rPr>
          <w:color w:val="231F20"/>
          <w:spacing w:val="-8"/>
        </w:rPr>
        <w:t xml:space="preserve"> </w:t>
      </w:r>
      <w:r>
        <w:rPr>
          <w:color w:val="231F20"/>
        </w:rPr>
        <w:t>величины</w:t>
      </w:r>
      <w:r>
        <w:rPr>
          <w:color w:val="231F20"/>
          <w:spacing w:val="-8"/>
        </w:rPr>
        <w:t xml:space="preserve"> </w:t>
      </w:r>
      <w:r>
        <w:rPr>
          <w:color w:val="231F20"/>
        </w:rPr>
        <w:t>на</w:t>
      </w:r>
      <w:r>
        <w:rPr>
          <w:color w:val="231F20"/>
          <w:spacing w:val="-8"/>
        </w:rPr>
        <w:t xml:space="preserve"> </w:t>
      </w:r>
      <w:r>
        <w:rPr>
          <w:color w:val="231F20"/>
        </w:rPr>
        <w:t>однозначное</w:t>
      </w:r>
      <w:r>
        <w:rPr>
          <w:color w:val="231F20"/>
          <w:spacing w:val="-8"/>
        </w:rPr>
        <w:t xml:space="preserve"> </w:t>
      </w:r>
      <w:r>
        <w:rPr>
          <w:color w:val="231F20"/>
          <w:spacing w:val="-2"/>
        </w:rPr>
        <w:t>число.</w:t>
      </w:r>
    </w:p>
    <w:p w:rsidR="00DC388F" w:rsidRDefault="00DC388F">
      <w:pPr>
        <w:pStyle w:val="a3"/>
        <w:spacing w:before="4"/>
        <w:ind w:left="0" w:right="0" w:firstLine="0"/>
        <w:jc w:val="left"/>
        <w:rPr>
          <w:sz w:val="21"/>
        </w:rPr>
      </w:pPr>
    </w:p>
    <w:p w:rsidR="00DC388F" w:rsidRDefault="004B1DF8">
      <w:pPr>
        <w:pStyle w:val="a3"/>
        <w:ind w:left="383" w:right="0" w:firstLine="0"/>
        <w:rPr>
          <w:b/>
        </w:rPr>
      </w:pPr>
      <w:r>
        <w:rPr>
          <w:b/>
          <w:color w:val="231F20"/>
          <w:w w:val="85"/>
        </w:rPr>
        <w:t>Текстовые</w:t>
      </w:r>
      <w:r>
        <w:rPr>
          <w:b/>
          <w:color w:val="231F20"/>
          <w:spacing w:val="27"/>
        </w:rPr>
        <w:t xml:space="preserve"> </w:t>
      </w:r>
      <w:r>
        <w:rPr>
          <w:b/>
          <w:color w:val="231F20"/>
          <w:spacing w:val="-2"/>
        </w:rPr>
        <w:t>задачи</w:t>
      </w:r>
    </w:p>
    <w:p w:rsidR="00DC388F" w:rsidRDefault="004B1DF8">
      <w:pPr>
        <w:pStyle w:val="a3"/>
        <w:spacing w:before="9" w:line="249" w:lineRule="auto"/>
        <w:ind w:right="154"/>
      </w:pPr>
      <w:r>
        <w:rPr>
          <w:color w:val="231F20"/>
        </w:rPr>
        <w:t>Работа с текстовой задачей, решение которой содержит</w:t>
      </w:r>
      <w:r>
        <w:rPr>
          <w:color w:val="231F20"/>
          <w:spacing w:val="80"/>
        </w:rPr>
        <w:t xml:space="preserve"> </w:t>
      </w:r>
      <w:r>
        <w:rPr>
          <w:color w:val="231F20"/>
        </w:rPr>
        <w:t>2—3 действия: анализ, представление на модели; планирова- ние</w:t>
      </w:r>
      <w:r>
        <w:rPr>
          <w:color w:val="231F20"/>
          <w:spacing w:val="-12"/>
        </w:rPr>
        <w:t xml:space="preserve"> </w:t>
      </w:r>
      <w:r>
        <w:rPr>
          <w:color w:val="231F20"/>
        </w:rPr>
        <w:t>и</w:t>
      </w:r>
      <w:r>
        <w:rPr>
          <w:color w:val="231F20"/>
          <w:spacing w:val="-12"/>
        </w:rPr>
        <w:t xml:space="preserve"> </w:t>
      </w:r>
      <w:r>
        <w:rPr>
          <w:color w:val="231F20"/>
        </w:rPr>
        <w:t>запись</w:t>
      </w:r>
      <w:r>
        <w:rPr>
          <w:color w:val="231F20"/>
          <w:spacing w:val="-12"/>
        </w:rPr>
        <w:t xml:space="preserve"> </w:t>
      </w:r>
      <w:r>
        <w:rPr>
          <w:color w:val="231F20"/>
        </w:rPr>
        <w:t>решения;</w:t>
      </w:r>
      <w:r>
        <w:rPr>
          <w:color w:val="231F20"/>
          <w:spacing w:val="-12"/>
        </w:rPr>
        <w:t xml:space="preserve"> </w:t>
      </w:r>
      <w:r>
        <w:rPr>
          <w:color w:val="231F20"/>
        </w:rPr>
        <w:t>проверка</w:t>
      </w:r>
      <w:r>
        <w:rPr>
          <w:color w:val="231F20"/>
          <w:spacing w:val="-12"/>
        </w:rPr>
        <w:t xml:space="preserve"> </w:t>
      </w:r>
      <w:r>
        <w:rPr>
          <w:color w:val="231F20"/>
        </w:rPr>
        <w:t>решения</w:t>
      </w:r>
      <w:r>
        <w:rPr>
          <w:color w:val="231F20"/>
          <w:spacing w:val="-12"/>
        </w:rPr>
        <w:t xml:space="preserve"> </w:t>
      </w:r>
      <w:r>
        <w:rPr>
          <w:color w:val="231F20"/>
        </w:rPr>
        <w:t>и</w:t>
      </w:r>
      <w:r>
        <w:rPr>
          <w:color w:val="231F20"/>
          <w:spacing w:val="-12"/>
        </w:rPr>
        <w:t xml:space="preserve"> </w:t>
      </w:r>
      <w:r>
        <w:rPr>
          <w:color w:val="231F20"/>
        </w:rPr>
        <w:t>ответа.</w:t>
      </w:r>
      <w:r>
        <w:rPr>
          <w:color w:val="231F20"/>
          <w:spacing w:val="-12"/>
        </w:rPr>
        <w:t xml:space="preserve"> </w:t>
      </w:r>
      <w:r>
        <w:rPr>
          <w:color w:val="231F20"/>
        </w:rPr>
        <w:t>Анализ</w:t>
      </w:r>
      <w:r>
        <w:rPr>
          <w:color w:val="231F20"/>
          <w:spacing w:val="-12"/>
        </w:rPr>
        <w:t xml:space="preserve"> </w:t>
      </w:r>
      <w:r>
        <w:rPr>
          <w:color w:val="231F20"/>
        </w:rPr>
        <w:t xml:space="preserve">за- </w:t>
      </w:r>
      <w:r>
        <w:rPr>
          <w:color w:val="231F20"/>
          <w:w w:val="95"/>
        </w:rPr>
        <w:t xml:space="preserve">висимостей, характеризующих процессы: движения (скорость, </w:t>
      </w:r>
      <w:r>
        <w:rPr>
          <w:color w:val="231F20"/>
          <w:spacing w:val="-2"/>
        </w:rPr>
        <w:t xml:space="preserve">время, пройденный путь), работы (производительность, время, </w:t>
      </w:r>
      <w:r>
        <w:rPr>
          <w:color w:val="231F20"/>
        </w:rPr>
        <w:t>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w:t>
      </w:r>
      <w:r>
        <w:rPr>
          <w:color w:val="231F20"/>
          <w:spacing w:val="-3"/>
        </w:rPr>
        <w:t xml:space="preserve"> </w:t>
      </w:r>
      <w:r>
        <w:rPr>
          <w:color w:val="231F20"/>
        </w:rPr>
        <w:t>количества,</w:t>
      </w:r>
      <w:r>
        <w:rPr>
          <w:color w:val="231F20"/>
          <w:spacing w:val="-3"/>
        </w:rPr>
        <w:t xml:space="preserve"> </w:t>
      </w:r>
      <w:r>
        <w:rPr>
          <w:color w:val="231F20"/>
        </w:rPr>
        <w:t>расхода,</w:t>
      </w:r>
      <w:r>
        <w:rPr>
          <w:color w:val="231F20"/>
          <w:spacing w:val="-3"/>
        </w:rPr>
        <w:t xml:space="preserve"> </w:t>
      </w:r>
      <w:r>
        <w:rPr>
          <w:color w:val="231F20"/>
        </w:rPr>
        <w:t>изменения.</w:t>
      </w:r>
      <w:r>
        <w:rPr>
          <w:color w:val="231F20"/>
          <w:spacing w:val="-3"/>
        </w:rPr>
        <w:t xml:space="preserve"> </w:t>
      </w:r>
      <w:r>
        <w:rPr>
          <w:color w:val="231F20"/>
        </w:rPr>
        <w:t>Задачи</w:t>
      </w:r>
      <w:r>
        <w:rPr>
          <w:color w:val="231F20"/>
          <w:spacing w:val="-3"/>
        </w:rPr>
        <w:t xml:space="preserve"> </w:t>
      </w:r>
      <w:r>
        <w:rPr>
          <w:color w:val="231F20"/>
        </w:rPr>
        <w:t>на</w:t>
      </w:r>
      <w:r>
        <w:rPr>
          <w:color w:val="231F20"/>
          <w:spacing w:val="-3"/>
        </w:rPr>
        <w:t xml:space="preserve"> </w:t>
      </w:r>
      <w:r>
        <w:rPr>
          <w:color w:val="231F20"/>
        </w:rPr>
        <w:t>нахожде- ние доли величины, величины по её доле. Разные способы ре- шения</w:t>
      </w:r>
      <w:r>
        <w:rPr>
          <w:color w:val="231F20"/>
          <w:spacing w:val="-7"/>
        </w:rPr>
        <w:t xml:space="preserve"> </w:t>
      </w:r>
      <w:r>
        <w:rPr>
          <w:color w:val="231F20"/>
        </w:rPr>
        <w:t>некоторых</w:t>
      </w:r>
      <w:r>
        <w:rPr>
          <w:color w:val="231F20"/>
          <w:spacing w:val="-7"/>
        </w:rPr>
        <w:t xml:space="preserve"> </w:t>
      </w:r>
      <w:r>
        <w:rPr>
          <w:color w:val="231F20"/>
        </w:rPr>
        <w:t>видов</w:t>
      </w:r>
      <w:r>
        <w:rPr>
          <w:color w:val="231F20"/>
          <w:spacing w:val="-7"/>
        </w:rPr>
        <w:t xml:space="preserve"> </w:t>
      </w:r>
      <w:r>
        <w:rPr>
          <w:color w:val="231F20"/>
        </w:rPr>
        <w:t>изученных</w:t>
      </w:r>
      <w:r>
        <w:rPr>
          <w:color w:val="231F20"/>
          <w:spacing w:val="-7"/>
        </w:rPr>
        <w:t xml:space="preserve"> </w:t>
      </w:r>
      <w:r>
        <w:rPr>
          <w:color w:val="231F20"/>
        </w:rPr>
        <w:t>задач.</w:t>
      </w:r>
      <w:r>
        <w:rPr>
          <w:color w:val="231F20"/>
          <w:spacing w:val="-7"/>
        </w:rPr>
        <w:t xml:space="preserve"> </w:t>
      </w:r>
      <w:r>
        <w:rPr>
          <w:color w:val="231F20"/>
        </w:rPr>
        <w:t>Оформление</w:t>
      </w:r>
      <w:r>
        <w:rPr>
          <w:color w:val="231F20"/>
          <w:spacing w:val="-7"/>
        </w:rPr>
        <w:t xml:space="preserve"> </w:t>
      </w:r>
      <w:r>
        <w:rPr>
          <w:color w:val="231F20"/>
        </w:rPr>
        <w:t>реше- ния по действиям с пояснением, по вопросам, с помощью числового выражения.</w:t>
      </w:r>
    </w:p>
    <w:p w:rsidR="00DC388F" w:rsidRDefault="00DC388F">
      <w:pPr>
        <w:pStyle w:val="a3"/>
        <w:spacing w:before="1"/>
        <w:ind w:left="0" w:right="0" w:firstLine="0"/>
        <w:jc w:val="left"/>
      </w:pPr>
    </w:p>
    <w:p w:rsidR="00DC388F" w:rsidRDefault="004B1DF8">
      <w:pPr>
        <w:pStyle w:val="a3"/>
        <w:ind w:left="383" w:right="0" w:firstLine="0"/>
        <w:jc w:val="left"/>
        <w:rPr>
          <w:b/>
        </w:rPr>
      </w:pPr>
      <w:r>
        <w:rPr>
          <w:b/>
          <w:color w:val="231F20"/>
          <w:w w:val="90"/>
        </w:rPr>
        <w:t>Пространственные</w:t>
      </w:r>
      <w:r>
        <w:rPr>
          <w:b/>
          <w:color w:val="231F20"/>
          <w:spacing w:val="-5"/>
        </w:rPr>
        <w:t xml:space="preserve"> </w:t>
      </w:r>
      <w:r>
        <w:rPr>
          <w:b/>
          <w:color w:val="231F20"/>
          <w:w w:val="90"/>
        </w:rPr>
        <w:t>отношения</w:t>
      </w:r>
      <w:r>
        <w:rPr>
          <w:b/>
          <w:color w:val="231F20"/>
          <w:spacing w:val="-4"/>
        </w:rPr>
        <w:t xml:space="preserve"> </w:t>
      </w:r>
      <w:r>
        <w:rPr>
          <w:b/>
          <w:color w:val="231F20"/>
          <w:w w:val="90"/>
        </w:rPr>
        <w:t>и</w:t>
      </w:r>
      <w:r>
        <w:rPr>
          <w:b/>
          <w:color w:val="231F20"/>
          <w:spacing w:val="-5"/>
        </w:rPr>
        <w:t xml:space="preserve"> </w:t>
      </w:r>
      <w:r>
        <w:rPr>
          <w:b/>
          <w:color w:val="231F20"/>
          <w:w w:val="90"/>
        </w:rPr>
        <w:t>геометрические</w:t>
      </w:r>
      <w:r>
        <w:rPr>
          <w:b/>
          <w:color w:val="231F20"/>
          <w:spacing w:val="-4"/>
        </w:rPr>
        <w:t xml:space="preserve"> </w:t>
      </w:r>
      <w:r>
        <w:rPr>
          <w:b/>
          <w:color w:val="231F20"/>
          <w:spacing w:val="-2"/>
          <w:w w:val="90"/>
        </w:rPr>
        <w:t>фигуры</w:t>
      </w:r>
    </w:p>
    <w:p w:rsidR="00DC388F" w:rsidRDefault="004B1DF8">
      <w:pPr>
        <w:pStyle w:val="a3"/>
        <w:spacing w:before="9"/>
        <w:ind w:left="383" w:right="0" w:firstLine="0"/>
        <w:jc w:val="left"/>
      </w:pPr>
      <w:r>
        <w:rPr>
          <w:color w:val="231F20"/>
        </w:rPr>
        <w:t>Наглядные</w:t>
      </w:r>
      <w:r>
        <w:rPr>
          <w:color w:val="231F20"/>
          <w:spacing w:val="-11"/>
        </w:rPr>
        <w:t xml:space="preserve"> </w:t>
      </w:r>
      <w:r>
        <w:rPr>
          <w:color w:val="231F20"/>
        </w:rPr>
        <w:t>представления</w:t>
      </w:r>
      <w:r>
        <w:rPr>
          <w:color w:val="231F20"/>
          <w:spacing w:val="-11"/>
        </w:rPr>
        <w:t xml:space="preserve"> </w:t>
      </w:r>
      <w:r>
        <w:rPr>
          <w:color w:val="231F20"/>
        </w:rPr>
        <w:t>о</w:t>
      </w:r>
      <w:r>
        <w:rPr>
          <w:color w:val="231F20"/>
          <w:spacing w:val="-11"/>
        </w:rPr>
        <w:t xml:space="preserve"> </w:t>
      </w:r>
      <w:r>
        <w:rPr>
          <w:color w:val="231F20"/>
          <w:spacing w:val="-2"/>
        </w:rPr>
        <w:t>симметрии.</w:t>
      </w:r>
    </w:p>
    <w:p w:rsidR="00DC388F" w:rsidRDefault="004B1DF8">
      <w:pPr>
        <w:pStyle w:val="a3"/>
        <w:spacing w:before="9" w:line="249" w:lineRule="auto"/>
        <w:ind w:right="154"/>
        <w:jc w:val="right"/>
      </w:pPr>
      <w:r>
        <w:rPr>
          <w:color w:val="231F20"/>
        </w:rPr>
        <w:t>Окружность, круг: распознавание и изображение; построе- ние</w:t>
      </w:r>
      <w:r>
        <w:rPr>
          <w:color w:val="231F20"/>
          <w:spacing w:val="-16"/>
        </w:rPr>
        <w:t xml:space="preserve"> </w:t>
      </w:r>
      <w:r>
        <w:rPr>
          <w:color w:val="231F20"/>
        </w:rPr>
        <w:t>окружности</w:t>
      </w:r>
      <w:r>
        <w:rPr>
          <w:color w:val="231F20"/>
          <w:spacing w:val="-16"/>
        </w:rPr>
        <w:t xml:space="preserve"> </w:t>
      </w:r>
      <w:r>
        <w:rPr>
          <w:color w:val="231F20"/>
        </w:rPr>
        <w:t>заданного</w:t>
      </w:r>
      <w:r>
        <w:rPr>
          <w:color w:val="231F20"/>
          <w:spacing w:val="-16"/>
        </w:rPr>
        <w:t xml:space="preserve"> </w:t>
      </w:r>
      <w:r>
        <w:rPr>
          <w:color w:val="231F20"/>
        </w:rPr>
        <w:t>радиуса.</w:t>
      </w:r>
      <w:r>
        <w:rPr>
          <w:color w:val="231F20"/>
          <w:spacing w:val="-16"/>
        </w:rPr>
        <w:t xml:space="preserve"> </w:t>
      </w:r>
      <w:r>
        <w:rPr>
          <w:color w:val="231F20"/>
        </w:rPr>
        <w:t>Построение</w:t>
      </w:r>
      <w:r>
        <w:rPr>
          <w:color w:val="231F20"/>
          <w:spacing w:val="-16"/>
        </w:rPr>
        <w:t xml:space="preserve"> </w:t>
      </w:r>
      <w:r>
        <w:rPr>
          <w:color w:val="231F20"/>
        </w:rPr>
        <w:t>изученных</w:t>
      </w:r>
      <w:r>
        <w:rPr>
          <w:color w:val="231F20"/>
          <w:spacing w:val="-16"/>
        </w:rPr>
        <w:t xml:space="preserve"> </w:t>
      </w:r>
      <w:r>
        <w:rPr>
          <w:color w:val="231F20"/>
        </w:rPr>
        <w:t>ге- ометрических</w:t>
      </w:r>
      <w:r>
        <w:rPr>
          <w:color w:val="231F20"/>
          <w:spacing w:val="-13"/>
        </w:rPr>
        <w:t xml:space="preserve"> </w:t>
      </w:r>
      <w:r>
        <w:rPr>
          <w:color w:val="231F20"/>
        </w:rPr>
        <w:t>фигур</w:t>
      </w:r>
      <w:r>
        <w:rPr>
          <w:color w:val="231F20"/>
          <w:spacing w:val="-13"/>
        </w:rPr>
        <w:t xml:space="preserve"> </w:t>
      </w:r>
      <w:r>
        <w:rPr>
          <w:color w:val="231F20"/>
        </w:rPr>
        <w:t>с</w:t>
      </w:r>
      <w:r>
        <w:rPr>
          <w:color w:val="231F20"/>
          <w:spacing w:val="-12"/>
        </w:rPr>
        <w:t xml:space="preserve"> </w:t>
      </w:r>
      <w:r>
        <w:rPr>
          <w:color w:val="231F20"/>
        </w:rPr>
        <w:t>помощью</w:t>
      </w:r>
      <w:r>
        <w:rPr>
          <w:color w:val="231F20"/>
          <w:spacing w:val="-13"/>
        </w:rPr>
        <w:t xml:space="preserve"> </w:t>
      </w:r>
      <w:r>
        <w:rPr>
          <w:color w:val="231F20"/>
        </w:rPr>
        <w:t>линейки,</w:t>
      </w:r>
      <w:r>
        <w:rPr>
          <w:color w:val="231F20"/>
          <w:spacing w:val="-13"/>
        </w:rPr>
        <w:t xml:space="preserve"> </w:t>
      </w:r>
      <w:r>
        <w:rPr>
          <w:color w:val="231F20"/>
        </w:rPr>
        <w:t>угольника,</w:t>
      </w:r>
      <w:r>
        <w:rPr>
          <w:color w:val="231F20"/>
          <w:spacing w:val="-13"/>
        </w:rPr>
        <w:t xml:space="preserve"> </w:t>
      </w:r>
      <w:r>
        <w:rPr>
          <w:color w:val="231F20"/>
        </w:rPr>
        <w:t>циркуля. Пространственные геометрические фигуры (тела): шар, куб,</w:t>
      </w:r>
    </w:p>
    <w:p w:rsidR="00DC388F" w:rsidRDefault="004B1DF8">
      <w:pPr>
        <w:pStyle w:val="a3"/>
        <w:spacing w:line="233" w:lineRule="exact"/>
        <w:ind w:right="0" w:firstLine="0"/>
        <w:jc w:val="left"/>
      </w:pPr>
      <w:r>
        <w:rPr>
          <w:color w:val="231F20"/>
        </w:rPr>
        <w:t>цилиндр,</w:t>
      </w:r>
      <w:r>
        <w:rPr>
          <w:color w:val="231F20"/>
          <w:spacing w:val="-3"/>
        </w:rPr>
        <w:t xml:space="preserve"> </w:t>
      </w:r>
      <w:r>
        <w:rPr>
          <w:color w:val="231F20"/>
        </w:rPr>
        <w:t>конус,</w:t>
      </w:r>
      <w:r>
        <w:rPr>
          <w:color w:val="231F20"/>
          <w:spacing w:val="-3"/>
        </w:rPr>
        <w:t xml:space="preserve"> </w:t>
      </w:r>
      <w:r>
        <w:rPr>
          <w:color w:val="231F20"/>
        </w:rPr>
        <w:t>пирамида;</w:t>
      </w:r>
      <w:r>
        <w:rPr>
          <w:color w:val="231F20"/>
          <w:spacing w:val="-3"/>
        </w:rPr>
        <w:t xml:space="preserve"> </w:t>
      </w:r>
      <w:r>
        <w:rPr>
          <w:color w:val="231F20"/>
        </w:rPr>
        <w:t>различение,</w:t>
      </w:r>
      <w:r>
        <w:rPr>
          <w:color w:val="231F20"/>
          <w:spacing w:val="-2"/>
        </w:rPr>
        <w:t xml:space="preserve"> называние.</w:t>
      </w:r>
    </w:p>
    <w:p w:rsidR="00DC388F" w:rsidRDefault="004B1DF8">
      <w:pPr>
        <w:pStyle w:val="a3"/>
        <w:spacing w:before="9" w:line="249" w:lineRule="auto"/>
        <w:ind w:right="154"/>
      </w:pPr>
      <w:r>
        <w:rPr>
          <w:color w:val="231F20"/>
        </w:rPr>
        <w:t xml:space="preserve">Конструирование: разбиение фигуры на прямоугольники </w:t>
      </w:r>
      <w:r>
        <w:rPr>
          <w:color w:val="231F20"/>
          <w:w w:val="95"/>
        </w:rPr>
        <w:t>(квадраты),</w:t>
      </w:r>
      <w:r>
        <w:rPr>
          <w:color w:val="231F20"/>
          <w:spacing w:val="5"/>
        </w:rPr>
        <w:t xml:space="preserve"> </w:t>
      </w:r>
      <w:r>
        <w:rPr>
          <w:color w:val="231F20"/>
          <w:w w:val="95"/>
        </w:rPr>
        <w:t>составление</w:t>
      </w:r>
      <w:r>
        <w:rPr>
          <w:color w:val="231F20"/>
          <w:spacing w:val="6"/>
        </w:rPr>
        <w:t xml:space="preserve"> </w:t>
      </w:r>
      <w:r>
        <w:rPr>
          <w:color w:val="231F20"/>
          <w:w w:val="95"/>
        </w:rPr>
        <w:t>фигур</w:t>
      </w:r>
      <w:r>
        <w:rPr>
          <w:color w:val="231F20"/>
          <w:spacing w:val="5"/>
        </w:rPr>
        <w:t xml:space="preserve"> </w:t>
      </w:r>
      <w:r>
        <w:rPr>
          <w:color w:val="231F20"/>
          <w:w w:val="95"/>
        </w:rPr>
        <w:t>из</w:t>
      </w:r>
      <w:r>
        <w:rPr>
          <w:color w:val="231F20"/>
          <w:spacing w:val="6"/>
        </w:rPr>
        <w:t xml:space="preserve"> </w:t>
      </w:r>
      <w:r>
        <w:rPr>
          <w:color w:val="231F20"/>
          <w:spacing w:val="-2"/>
          <w:w w:val="95"/>
        </w:rPr>
        <w:t>прямоугольников/квадратов.</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4" w:lineRule="auto"/>
        <w:ind w:firstLine="0"/>
      </w:pPr>
      <w:r>
        <w:rPr>
          <w:color w:val="231F20"/>
          <w:spacing w:val="-2"/>
        </w:rPr>
        <w:t>Периметр,</w:t>
      </w:r>
      <w:r>
        <w:rPr>
          <w:color w:val="231F20"/>
          <w:spacing w:val="-8"/>
        </w:rPr>
        <w:t xml:space="preserve"> </w:t>
      </w:r>
      <w:r>
        <w:rPr>
          <w:color w:val="231F20"/>
          <w:spacing w:val="-2"/>
        </w:rPr>
        <w:t>площадь</w:t>
      </w:r>
      <w:r>
        <w:rPr>
          <w:color w:val="231F20"/>
          <w:spacing w:val="-8"/>
        </w:rPr>
        <w:t xml:space="preserve"> </w:t>
      </w:r>
      <w:r>
        <w:rPr>
          <w:color w:val="231F20"/>
          <w:spacing w:val="-2"/>
        </w:rPr>
        <w:t>фигуры,</w:t>
      </w:r>
      <w:r>
        <w:rPr>
          <w:color w:val="231F20"/>
          <w:spacing w:val="-8"/>
        </w:rPr>
        <w:t xml:space="preserve"> </w:t>
      </w:r>
      <w:r>
        <w:rPr>
          <w:color w:val="231F20"/>
          <w:spacing w:val="-2"/>
        </w:rPr>
        <w:t>составленной</w:t>
      </w:r>
      <w:r>
        <w:rPr>
          <w:color w:val="231F20"/>
          <w:spacing w:val="-8"/>
        </w:rPr>
        <w:t xml:space="preserve"> </w:t>
      </w:r>
      <w:r>
        <w:rPr>
          <w:color w:val="231F20"/>
          <w:spacing w:val="-2"/>
        </w:rPr>
        <w:t>из</w:t>
      </w:r>
      <w:r>
        <w:rPr>
          <w:color w:val="231F20"/>
          <w:spacing w:val="-8"/>
        </w:rPr>
        <w:t xml:space="preserve"> </w:t>
      </w:r>
      <w:r>
        <w:rPr>
          <w:color w:val="231F20"/>
          <w:spacing w:val="-2"/>
        </w:rPr>
        <w:t>двух-трёх</w:t>
      </w:r>
      <w:r>
        <w:rPr>
          <w:color w:val="231F20"/>
          <w:spacing w:val="-8"/>
        </w:rPr>
        <w:t xml:space="preserve"> </w:t>
      </w:r>
      <w:r>
        <w:rPr>
          <w:color w:val="231F20"/>
          <w:spacing w:val="-2"/>
        </w:rPr>
        <w:t xml:space="preserve">прямо- </w:t>
      </w:r>
      <w:r>
        <w:rPr>
          <w:color w:val="231F20"/>
        </w:rPr>
        <w:t>угольников (квадратов).</w:t>
      </w:r>
    </w:p>
    <w:p w:rsidR="00DC388F" w:rsidRDefault="004B1DF8">
      <w:pPr>
        <w:pStyle w:val="a3"/>
        <w:spacing w:before="142"/>
        <w:ind w:left="383" w:right="0" w:firstLine="0"/>
        <w:rPr>
          <w:b/>
        </w:rPr>
      </w:pPr>
      <w:r>
        <w:rPr>
          <w:b/>
          <w:color w:val="231F20"/>
          <w:w w:val="90"/>
        </w:rPr>
        <w:t>Математическая</w:t>
      </w:r>
      <w:r>
        <w:rPr>
          <w:b/>
          <w:color w:val="231F20"/>
          <w:spacing w:val="24"/>
        </w:rPr>
        <w:t xml:space="preserve"> </w:t>
      </w:r>
      <w:r>
        <w:rPr>
          <w:b/>
          <w:color w:val="231F20"/>
          <w:spacing w:val="-2"/>
          <w:w w:val="95"/>
        </w:rPr>
        <w:t>информация</w:t>
      </w:r>
    </w:p>
    <w:p w:rsidR="00DC388F" w:rsidRDefault="004B1DF8">
      <w:pPr>
        <w:pStyle w:val="a3"/>
        <w:spacing w:before="5" w:line="244" w:lineRule="auto"/>
      </w:pPr>
      <w:r>
        <w:rPr>
          <w:color w:val="231F20"/>
          <w:w w:val="95"/>
        </w:rPr>
        <w:t xml:space="preserve">Работа с утверждениями: конструирование, проверка истин- </w:t>
      </w:r>
      <w:r>
        <w:rPr>
          <w:color w:val="231F20"/>
        </w:rPr>
        <w:t>ности; составление и проверка логических рассуждений при решении задач.</w:t>
      </w:r>
    </w:p>
    <w:p w:rsidR="00DC388F" w:rsidRDefault="004B1DF8">
      <w:pPr>
        <w:pStyle w:val="a3"/>
        <w:spacing w:before="1" w:line="244" w:lineRule="auto"/>
        <w:ind w:right="154"/>
      </w:pPr>
      <w:r>
        <w:rPr>
          <w:color w:val="231F20"/>
        </w:rPr>
        <w:t xml:space="preserve">Данные о реальных процессах и явлениях окружающего </w:t>
      </w:r>
      <w:r>
        <w:rPr>
          <w:color w:val="231F20"/>
          <w:w w:val="95"/>
        </w:rPr>
        <w:t xml:space="preserve">мира, представленные на диаграммах, схемах, в таблицах, тек- </w:t>
      </w:r>
      <w:r>
        <w:rPr>
          <w:color w:val="231F20"/>
        </w:rPr>
        <w:t>стах.</w:t>
      </w:r>
      <w:r>
        <w:rPr>
          <w:color w:val="231F20"/>
          <w:spacing w:val="-16"/>
        </w:rPr>
        <w:t xml:space="preserve"> </w:t>
      </w:r>
      <w:r>
        <w:rPr>
          <w:color w:val="231F20"/>
        </w:rPr>
        <w:t>Сбор</w:t>
      </w:r>
      <w:r>
        <w:rPr>
          <w:color w:val="231F20"/>
          <w:spacing w:val="-16"/>
        </w:rPr>
        <w:t xml:space="preserve"> </w:t>
      </w:r>
      <w:r>
        <w:rPr>
          <w:color w:val="231F20"/>
        </w:rPr>
        <w:t>математических</w:t>
      </w:r>
      <w:r>
        <w:rPr>
          <w:color w:val="231F20"/>
          <w:spacing w:val="-16"/>
        </w:rPr>
        <w:t xml:space="preserve"> </w:t>
      </w:r>
      <w:r>
        <w:rPr>
          <w:color w:val="231F20"/>
        </w:rPr>
        <w:t>данных</w:t>
      </w:r>
      <w:r>
        <w:rPr>
          <w:color w:val="231F20"/>
          <w:spacing w:val="-16"/>
        </w:rPr>
        <w:t xml:space="preserve"> </w:t>
      </w:r>
      <w:r>
        <w:rPr>
          <w:color w:val="231F20"/>
        </w:rPr>
        <w:t>о</w:t>
      </w:r>
      <w:r>
        <w:rPr>
          <w:color w:val="231F20"/>
          <w:spacing w:val="-16"/>
        </w:rPr>
        <w:t xml:space="preserve"> </w:t>
      </w:r>
      <w:r>
        <w:rPr>
          <w:color w:val="231F20"/>
        </w:rPr>
        <w:t>заданном</w:t>
      </w:r>
      <w:r>
        <w:rPr>
          <w:color w:val="231F20"/>
          <w:spacing w:val="-16"/>
        </w:rPr>
        <w:t xml:space="preserve"> </w:t>
      </w:r>
      <w:r>
        <w:rPr>
          <w:color w:val="231F20"/>
        </w:rPr>
        <w:t>объекте</w:t>
      </w:r>
      <w:r>
        <w:rPr>
          <w:color w:val="231F20"/>
          <w:spacing w:val="-16"/>
        </w:rPr>
        <w:t xml:space="preserve"> </w:t>
      </w:r>
      <w:r>
        <w:rPr>
          <w:color w:val="231F20"/>
        </w:rPr>
        <w:t xml:space="preserve">(числе, </w:t>
      </w:r>
      <w:r>
        <w:rPr>
          <w:color w:val="231F20"/>
          <w:w w:val="95"/>
        </w:rPr>
        <w:t xml:space="preserve">величине, геометрической фигуре). Поиск информации в спра- вочной литературе, сети Интернет. Запись информации в пред- </w:t>
      </w:r>
      <w:r>
        <w:rPr>
          <w:color w:val="231F20"/>
        </w:rPr>
        <w:t>ложенной таблице, на столбчатой диаграмме.</w:t>
      </w:r>
    </w:p>
    <w:p w:rsidR="00DC388F" w:rsidRDefault="004B1DF8">
      <w:pPr>
        <w:pStyle w:val="a3"/>
        <w:spacing w:before="4" w:line="244" w:lineRule="auto"/>
        <w:ind w:right="154"/>
      </w:pPr>
      <w:r>
        <w:rPr>
          <w:color w:val="231F20"/>
        </w:rPr>
        <w:t>Доступные</w:t>
      </w:r>
      <w:r>
        <w:rPr>
          <w:color w:val="231F20"/>
          <w:spacing w:val="-16"/>
        </w:rPr>
        <w:t xml:space="preserve"> </w:t>
      </w:r>
      <w:r>
        <w:rPr>
          <w:color w:val="231F20"/>
        </w:rPr>
        <w:t>электронные</w:t>
      </w:r>
      <w:r>
        <w:rPr>
          <w:color w:val="231F20"/>
          <w:spacing w:val="-16"/>
        </w:rPr>
        <w:t xml:space="preserve"> </w:t>
      </w:r>
      <w:r>
        <w:rPr>
          <w:color w:val="231F20"/>
        </w:rPr>
        <w:t>средства</w:t>
      </w:r>
      <w:r>
        <w:rPr>
          <w:color w:val="231F20"/>
          <w:spacing w:val="-16"/>
        </w:rPr>
        <w:t xml:space="preserve"> </w:t>
      </w:r>
      <w:r>
        <w:rPr>
          <w:color w:val="231F20"/>
        </w:rPr>
        <w:t>обучения,</w:t>
      </w:r>
      <w:r>
        <w:rPr>
          <w:color w:val="231F20"/>
          <w:spacing w:val="-16"/>
        </w:rPr>
        <w:t xml:space="preserve"> </w:t>
      </w:r>
      <w:r>
        <w:rPr>
          <w:color w:val="231F20"/>
        </w:rPr>
        <w:t>пособия,</w:t>
      </w:r>
      <w:r>
        <w:rPr>
          <w:color w:val="231F20"/>
          <w:spacing w:val="-16"/>
        </w:rPr>
        <w:t xml:space="preserve"> </w:t>
      </w:r>
      <w:r>
        <w:rPr>
          <w:color w:val="231F20"/>
        </w:rPr>
        <w:t xml:space="preserve">трена- </w:t>
      </w:r>
      <w:r>
        <w:rPr>
          <w:color w:val="231F20"/>
          <w:w w:val="95"/>
        </w:rPr>
        <w:t xml:space="preserve">жёры, их использование под руководством педагога и самосто- </w:t>
      </w:r>
      <w:r>
        <w:rPr>
          <w:color w:val="231F20"/>
          <w:spacing w:val="-2"/>
        </w:rPr>
        <w:t>ятельно.</w:t>
      </w:r>
      <w:r>
        <w:rPr>
          <w:color w:val="231F20"/>
          <w:spacing w:val="-7"/>
        </w:rPr>
        <w:t xml:space="preserve"> </w:t>
      </w:r>
      <w:r>
        <w:rPr>
          <w:color w:val="231F20"/>
          <w:spacing w:val="-2"/>
        </w:rPr>
        <w:t>Правила</w:t>
      </w:r>
      <w:r>
        <w:rPr>
          <w:color w:val="231F20"/>
          <w:spacing w:val="-7"/>
        </w:rPr>
        <w:t xml:space="preserve"> </w:t>
      </w:r>
      <w:r>
        <w:rPr>
          <w:color w:val="231F20"/>
          <w:spacing w:val="-2"/>
        </w:rPr>
        <w:t>безопасной</w:t>
      </w:r>
      <w:r>
        <w:rPr>
          <w:color w:val="231F20"/>
          <w:spacing w:val="-7"/>
        </w:rPr>
        <w:t xml:space="preserve"> </w:t>
      </w:r>
      <w:r>
        <w:rPr>
          <w:color w:val="231F20"/>
          <w:spacing w:val="-2"/>
        </w:rPr>
        <w:t>работы</w:t>
      </w:r>
      <w:r>
        <w:rPr>
          <w:color w:val="231F20"/>
          <w:spacing w:val="-7"/>
        </w:rPr>
        <w:t xml:space="preserve"> </w:t>
      </w:r>
      <w:r>
        <w:rPr>
          <w:color w:val="231F20"/>
          <w:spacing w:val="-2"/>
        </w:rPr>
        <w:t>с</w:t>
      </w:r>
      <w:r>
        <w:rPr>
          <w:color w:val="231F20"/>
          <w:spacing w:val="-7"/>
        </w:rPr>
        <w:t xml:space="preserve"> </w:t>
      </w:r>
      <w:r>
        <w:rPr>
          <w:color w:val="231F20"/>
          <w:spacing w:val="-2"/>
        </w:rPr>
        <w:t>электронными</w:t>
      </w:r>
      <w:r>
        <w:rPr>
          <w:color w:val="231F20"/>
          <w:spacing w:val="-7"/>
        </w:rPr>
        <w:t xml:space="preserve"> </w:t>
      </w:r>
      <w:r>
        <w:rPr>
          <w:color w:val="231F20"/>
          <w:spacing w:val="-2"/>
        </w:rPr>
        <w:t xml:space="preserve">источни- </w:t>
      </w:r>
      <w:r>
        <w:rPr>
          <w:color w:val="231F20"/>
          <w:w w:val="95"/>
        </w:rPr>
        <w:t xml:space="preserve">ками информации (электронная форма учебника, электронные </w:t>
      </w:r>
      <w:r>
        <w:rPr>
          <w:color w:val="231F20"/>
        </w:rPr>
        <w:t>словари, образовательные сайты, ориентированные на детей младшего школьного возраста).</w:t>
      </w:r>
    </w:p>
    <w:p w:rsidR="00DC388F" w:rsidRDefault="004B1DF8">
      <w:pPr>
        <w:pStyle w:val="a3"/>
        <w:spacing w:before="3"/>
        <w:ind w:left="383" w:right="0" w:firstLine="0"/>
      </w:pPr>
      <w:r>
        <w:rPr>
          <w:color w:val="231F20"/>
        </w:rPr>
        <w:t>Алгоритмы</w:t>
      </w:r>
      <w:r>
        <w:rPr>
          <w:color w:val="231F20"/>
          <w:spacing w:val="5"/>
        </w:rPr>
        <w:t xml:space="preserve"> </w:t>
      </w:r>
      <w:r>
        <w:rPr>
          <w:color w:val="231F20"/>
        </w:rPr>
        <w:t>решения</w:t>
      </w:r>
      <w:r>
        <w:rPr>
          <w:color w:val="231F20"/>
          <w:spacing w:val="6"/>
        </w:rPr>
        <w:t xml:space="preserve"> </w:t>
      </w:r>
      <w:r>
        <w:rPr>
          <w:color w:val="231F20"/>
        </w:rPr>
        <w:t>учебных</w:t>
      </w:r>
      <w:r>
        <w:rPr>
          <w:color w:val="231F20"/>
          <w:spacing w:val="6"/>
        </w:rPr>
        <w:t xml:space="preserve"> </w:t>
      </w:r>
      <w:r>
        <w:rPr>
          <w:color w:val="231F20"/>
        </w:rPr>
        <w:t>и</w:t>
      </w:r>
      <w:r>
        <w:rPr>
          <w:color w:val="231F20"/>
          <w:spacing w:val="5"/>
        </w:rPr>
        <w:t xml:space="preserve"> </w:t>
      </w:r>
      <w:r>
        <w:rPr>
          <w:color w:val="231F20"/>
        </w:rPr>
        <w:t>практических</w:t>
      </w:r>
      <w:r>
        <w:rPr>
          <w:color w:val="231F20"/>
          <w:spacing w:val="6"/>
        </w:rPr>
        <w:t xml:space="preserve"> </w:t>
      </w:r>
      <w:r>
        <w:rPr>
          <w:color w:val="231F20"/>
          <w:spacing w:val="-2"/>
        </w:rPr>
        <w:t>задач.</w:t>
      </w:r>
    </w:p>
    <w:p w:rsidR="00DC388F" w:rsidRDefault="004B1DF8">
      <w:pPr>
        <w:pStyle w:val="2"/>
        <w:spacing w:before="164"/>
        <w:jc w:val="both"/>
      </w:pPr>
      <w:r>
        <w:rPr>
          <w:color w:val="231F20"/>
        </w:rPr>
        <w:t>Универсальные</w:t>
      </w:r>
      <w:r>
        <w:rPr>
          <w:color w:val="231F20"/>
          <w:spacing w:val="17"/>
        </w:rPr>
        <w:t xml:space="preserve"> </w:t>
      </w:r>
      <w:r>
        <w:rPr>
          <w:color w:val="231F20"/>
        </w:rPr>
        <w:t>учебные</w:t>
      </w:r>
      <w:r>
        <w:rPr>
          <w:color w:val="231F20"/>
          <w:spacing w:val="17"/>
        </w:rPr>
        <w:t xml:space="preserve"> </w:t>
      </w:r>
      <w:r>
        <w:rPr>
          <w:color w:val="231F20"/>
          <w:spacing w:val="-2"/>
        </w:rPr>
        <w:t>действия</w:t>
      </w:r>
    </w:p>
    <w:p w:rsidR="00DC388F" w:rsidRDefault="004B1DF8">
      <w:pPr>
        <w:spacing w:before="53"/>
        <w:ind w:left="383"/>
        <w:jc w:val="both"/>
        <w:rPr>
          <w:i/>
          <w:sz w:val="20"/>
        </w:rPr>
      </w:pPr>
      <w:r>
        <w:rPr>
          <w:i/>
          <w:color w:val="231F20"/>
          <w:sz w:val="20"/>
        </w:rPr>
        <w:t>Универсальные</w:t>
      </w:r>
      <w:r>
        <w:rPr>
          <w:i/>
          <w:color w:val="231F20"/>
          <w:spacing w:val="-8"/>
          <w:sz w:val="20"/>
        </w:rPr>
        <w:t xml:space="preserve"> </w:t>
      </w:r>
      <w:r>
        <w:rPr>
          <w:i/>
          <w:color w:val="231F20"/>
          <w:sz w:val="20"/>
        </w:rPr>
        <w:t>познавательные</w:t>
      </w:r>
      <w:r>
        <w:rPr>
          <w:i/>
          <w:color w:val="231F20"/>
          <w:spacing w:val="-8"/>
          <w:sz w:val="20"/>
        </w:rPr>
        <w:t xml:space="preserve"> </w:t>
      </w:r>
      <w:r>
        <w:rPr>
          <w:i/>
          <w:color w:val="231F20"/>
          <w:sz w:val="20"/>
        </w:rPr>
        <w:t>учебные</w:t>
      </w:r>
      <w:r>
        <w:rPr>
          <w:i/>
          <w:color w:val="231F20"/>
          <w:spacing w:val="-7"/>
          <w:sz w:val="20"/>
        </w:rPr>
        <w:t xml:space="preserve"> </w:t>
      </w:r>
      <w:r>
        <w:rPr>
          <w:i/>
          <w:color w:val="231F20"/>
          <w:spacing w:val="-2"/>
          <w:sz w:val="20"/>
        </w:rPr>
        <w:t>действия:</w:t>
      </w:r>
    </w:p>
    <w:p w:rsidR="00DC388F" w:rsidRDefault="004B1DF8">
      <w:pPr>
        <w:pStyle w:val="a3"/>
        <w:spacing w:before="5" w:line="244" w:lineRule="auto"/>
        <w:ind w:left="383" w:hanging="227"/>
      </w:pPr>
      <w:r>
        <w:rPr>
          <w:color w:val="231F20"/>
        </w:rPr>
        <w:t>—ориентироваться в изученной математической терминоло- гии, использовать её в высказываниях и рассуждениях;</w:t>
      </w:r>
    </w:p>
    <w:p w:rsidR="00DC388F" w:rsidRDefault="004B1DF8">
      <w:pPr>
        <w:pStyle w:val="a3"/>
        <w:spacing w:before="1" w:line="244" w:lineRule="auto"/>
        <w:ind w:left="383" w:hanging="227"/>
      </w:pPr>
      <w:r>
        <w:rPr>
          <w:color w:val="231F20"/>
        </w:rPr>
        <w:t>—сравнивать</w:t>
      </w:r>
      <w:r>
        <w:rPr>
          <w:color w:val="231F20"/>
          <w:spacing w:val="-5"/>
        </w:rPr>
        <w:t xml:space="preserve"> </w:t>
      </w:r>
      <w:r>
        <w:rPr>
          <w:color w:val="231F20"/>
        </w:rPr>
        <w:t>математические</w:t>
      </w:r>
      <w:r>
        <w:rPr>
          <w:color w:val="231F20"/>
          <w:spacing w:val="-5"/>
        </w:rPr>
        <w:t xml:space="preserve"> </w:t>
      </w:r>
      <w:r>
        <w:rPr>
          <w:color w:val="231F20"/>
        </w:rPr>
        <w:t>объекты</w:t>
      </w:r>
      <w:r>
        <w:rPr>
          <w:color w:val="231F20"/>
          <w:spacing w:val="-5"/>
        </w:rPr>
        <w:t xml:space="preserve"> </w:t>
      </w:r>
      <w:r>
        <w:rPr>
          <w:color w:val="231F20"/>
        </w:rPr>
        <w:t>(числа,</w:t>
      </w:r>
      <w:r>
        <w:rPr>
          <w:color w:val="231F20"/>
          <w:spacing w:val="-5"/>
        </w:rPr>
        <w:t xml:space="preserve"> </w:t>
      </w:r>
      <w:r>
        <w:rPr>
          <w:color w:val="231F20"/>
        </w:rPr>
        <w:t>величины,</w:t>
      </w:r>
      <w:r>
        <w:rPr>
          <w:color w:val="231F20"/>
          <w:spacing w:val="-5"/>
        </w:rPr>
        <w:t xml:space="preserve"> </w:t>
      </w:r>
      <w:r>
        <w:rPr>
          <w:color w:val="231F20"/>
        </w:rPr>
        <w:t>гео- метрические фигуры), записывать признак сравнения;</w:t>
      </w:r>
    </w:p>
    <w:p w:rsidR="00DC388F" w:rsidRDefault="004B1DF8">
      <w:pPr>
        <w:pStyle w:val="a3"/>
        <w:spacing w:before="1" w:line="244" w:lineRule="auto"/>
        <w:ind w:left="383" w:hanging="227"/>
      </w:pPr>
      <w:r>
        <w:rPr>
          <w:color w:val="231F20"/>
        </w:rPr>
        <w:t>—выбирать</w:t>
      </w:r>
      <w:r>
        <w:rPr>
          <w:color w:val="231F20"/>
          <w:spacing w:val="-7"/>
        </w:rPr>
        <w:t xml:space="preserve"> </w:t>
      </w:r>
      <w:r>
        <w:rPr>
          <w:color w:val="231F20"/>
        </w:rPr>
        <w:t>метод</w:t>
      </w:r>
      <w:r>
        <w:rPr>
          <w:color w:val="231F20"/>
          <w:spacing w:val="-7"/>
        </w:rPr>
        <w:t xml:space="preserve"> </w:t>
      </w:r>
      <w:r>
        <w:rPr>
          <w:color w:val="231F20"/>
        </w:rPr>
        <w:t>решения</w:t>
      </w:r>
      <w:r>
        <w:rPr>
          <w:color w:val="231F20"/>
          <w:spacing w:val="-7"/>
        </w:rPr>
        <w:t xml:space="preserve"> </w:t>
      </w:r>
      <w:r>
        <w:rPr>
          <w:color w:val="231F20"/>
        </w:rPr>
        <w:t>математической</w:t>
      </w:r>
      <w:r>
        <w:rPr>
          <w:color w:val="231F20"/>
          <w:spacing w:val="-7"/>
        </w:rPr>
        <w:t xml:space="preserve"> </w:t>
      </w:r>
      <w:r>
        <w:rPr>
          <w:color w:val="231F20"/>
        </w:rPr>
        <w:t>задачи</w:t>
      </w:r>
      <w:r>
        <w:rPr>
          <w:color w:val="231F20"/>
          <w:spacing w:val="-7"/>
        </w:rPr>
        <w:t xml:space="preserve"> </w:t>
      </w:r>
      <w:r>
        <w:rPr>
          <w:color w:val="231F20"/>
        </w:rPr>
        <w:t>(алгоритм действия,</w:t>
      </w:r>
      <w:r>
        <w:rPr>
          <w:color w:val="231F20"/>
          <w:spacing w:val="-12"/>
        </w:rPr>
        <w:t xml:space="preserve"> </w:t>
      </w:r>
      <w:r>
        <w:rPr>
          <w:color w:val="231F20"/>
        </w:rPr>
        <w:t>приём</w:t>
      </w:r>
      <w:r>
        <w:rPr>
          <w:color w:val="231F20"/>
          <w:spacing w:val="-12"/>
        </w:rPr>
        <w:t xml:space="preserve"> </w:t>
      </w:r>
      <w:r>
        <w:rPr>
          <w:color w:val="231F20"/>
        </w:rPr>
        <w:t>вычисления,</w:t>
      </w:r>
      <w:r>
        <w:rPr>
          <w:color w:val="231F20"/>
          <w:spacing w:val="-12"/>
        </w:rPr>
        <w:t xml:space="preserve"> </w:t>
      </w:r>
      <w:r>
        <w:rPr>
          <w:color w:val="231F20"/>
        </w:rPr>
        <w:t>способ</w:t>
      </w:r>
      <w:r>
        <w:rPr>
          <w:color w:val="231F20"/>
          <w:spacing w:val="-12"/>
        </w:rPr>
        <w:t xml:space="preserve"> </w:t>
      </w:r>
      <w:r>
        <w:rPr>
          <w:color w:val="231F20"/>
        </w:rPr>
        <w:t>решения,</w:t>
      </w:r>
      <w:r>
        <w:rPr>
          <w:color w:val="231F20"/>
          <w:spacing w:val="-12"/>
        </w:rPr>
        <w:t xml:space="preserve"> </w:t>
      </w:r>
      <w:r>
        <w:rPr>
          <w:color w:val="231F20"/>
        </w:rPr>
        <w:t>моделирова- ние ситуации, перебор вариантов);</w:t>
      </w:r>
    </w:p>
    <w:p w:rsidR="00DC388F" w:rsidRDefault="004B1DF8">
      <w:pPr>
        <w:pStyle w:val="a3"/>
        <w:spacing w:before="2" w:line="244" w:lineRule="auto"/>
        <w:ind w:left="383" w:hanging="227"/>
      </w:pPr>
      <w:r>
        <w:rPr>
          <w:color w:val="231F20"/>
        </w:rPr>
        <w:t>—обнаруживать модели изученных геометрических фигур в окружающем мире;</w:t>
      </w:r>
    </w:p>
    <w:p w:rsidR="00DC388F" w:rsidRDefault="004B1DF8">
      <w:pPr>
        <w:pStyle w:val="a3"/>
        <w:spacing w:before="1" w:line="244" w:lineRule="auto"/>
        <w:ind w:left="383" w:hanging="227"/>
      </w:pPr>
      <w:r>
        <w:rPr>
          <w:color w:val="231F20"/>
          <w:w w:val="95"/>
        </w:rPr>
        <w:t xml:space="preserve">—конструировать геометрическую фигуру, обладающую задан- </w:t>
      </w:r>
      <w:r>
        <w:rPr>
          <w:color w:val="231F20"/>
        </w:rPr>
        <w:t>ным свойством (отрезок заданной длины, ломаная опреде- лённой длины, квадрат с заданным периметром);</w:t>
      </w:r>
    </w:p>
    <w:p w:rsidR="00DC388F" w:rsidRDefault="004B1DF8">
      <w:pPr>
        <w:pStyle w:val="a3"/>
        <w:spacing w:before="1"/>
        <w:ind w:right="0" w:firstLine="0"/>
      </w:pPr>
      <w:r>
        <w:rPr>
          <w:color w:val="231F20"/>
        </w:rPr>
        <w:t>—классифицировать</w:t>
      </w:r>
      <w:r>
        <w:rPr>
          <w:color w:val="231F20"/>
          <w:spacing w:val="-13"/>
        </w:rPr>
        <w:t xml:space="preserve"> </w:t>
      </w:r>
      <w:r>
        <w:rPr>
          <w:color w:val="231F20"/>
        </w:rPr>
        <w:t>объекты</w:t>
      </w:r>
      <w:r>
        <w:rPr>
          <w:color w:val="231F20"/>
          <w:spacing w:val="-13"/>
        </w:rPr>
        <w:t xml:space="preserve"> </w:t>
      </w:r>
      <w:r>
        <w:rPr>
          <w:color w:val="231F20"/>
        </w:rPr>
        <w:t>по</w:t>
      </w:r>
      <w:r>
        <w:rPr>
          <w:color w:val="231F20"/>
          <w:spacing w:val="-12"/>
        </w:rPr>
        <w:t xml:space="preserve"> </w:t>
      </w:r>
      <w:r>
        <w:rPr>
          <w:color w:val="231F20"/>
        </w:rPr>
        <w:t>1—2</w:t>
      </w:r>
      <w:r>
        <w:rPr>
          <w:color w:val="231F20"/>
          <w:spacing w:val="-13"/>
        </w:rPr>
        <w:t xml:space="preserve"> </w:t>
      </w:r>
      <w:r>
        <w:rPr>
          <w:color w:val="231F20"/>
        </w:rPr>
        <w:t>выбранным</w:t>
      </w:r>
      <w:r>
        <w:rPr>
          <w:color w:val="231F20"/>
          <w:spacing w:val="-12"/>
        </w:rPr>
        <w:t xml:space="preserve"> </w:t>
      </w:r>
      <w:r>
        <w:rPr>
          <w:color w:val="231F20"/>
          <w:spacing w:val="-2"/>
        </w:rPr>
        <w:t>признакам.</w:t>
      </w:r>
    </w:p>
    <w:p w:rsidR="00DC388F" w:rsidRDefault="004B1DF8">
      <w:pPr>
        <w:pStyle w:val="a3"/>
        <w:spacing w:before="5" w:line="244" w:lineRule="auto"/>
        <w:ind w:left="383" w:hanging="227"/>
      </w:pPr>
      <w:r>
        <w:rPr>
          <w:color w:val="231F20"/>
        </w:rPr>
        <w:t>—составлять</w:t>
      </w:r>
      <w:r>
        <w:rPr>
          <w:color w:val="231F20"/>
          <w:spacing w:val="-7"/>
        </w:rPr>
        <w:t xml:space="preserve"> </w:t>
      </w:r>
      <w:r>
        <w:rPr>
          <w:color w:val="231F20"/>
        </w:rPr>
        <w:t>модель</w:t>
      </w:r>
      <w:r>
        <w:rPr>
          <w:color w:val="231F20"/>
          <w:spacing w:val="-7"/>
        </w:rPr>
        <w:t xml:space="preserve"> </w:t>
      </w:r>
      <w:r>
        <w:rPr>
          <w:color w:val="231F20"/>
        </w:rPr>
        <w:t>математической</w:t>
      </w:r>
      <w:r>
        <w:rPr>
          <w:color w:val="231F20"/>
          <w:spacing w:val="-7"/>
        </w:rPr>
        <w:t xml:space="preserve"> </w:t>
      </w:r>
      <w:r>
        <w:rPr>
          <w:color w:val="231F20"/>
        </w:rPr>
        <w:t>задачи,</w:t>
      </w:r>
      <w:r>
        <w:rPr>
          <w:color w:val="231F20"/>
          <w:spacing w:val="-7"/>
        </w:rPr>
        <w:t xml:space="preserve"> </w:t>
      </w:r>
      <w:r>
        <w:rPr>
          <w:color w:val="231F20"/>
        </w:rPr>
        <w:t>проверять</w:t>
      </w:r>
      <w:r>
        <w:rPr>
          <w:color w:val="231F20"/>
          <w:spacing w:val="-7"/>
        </w:rPr>
        <w:t xml:space="preserve"> </w:t>
      </w:r>
      <w:r>
        <w:rPr>
          <w:color w:val="231F20"/>
        </w:rPr>
        <w:t>её</w:t>
      </w:r>
      <w:r>
        <w:rPr>
          <w:color w:val="231F20"/>
          <w:spacing w:val="-7"/>
        </w:rPr>
        <w:t xml:space="preserve"> </w:t>
      </w:r>
      <w:r>
        <w:rPr>
          <w:color w:val="231F20"/>
        </w:rPr>
        <w:t>со- ответствие условиям задачи;</w:t>
      </w:r>
    </w:p>
    <w:p w:rsidR="00DC388F" w:rsidRDefault="004B1DF8">
      <w:pPr>
        <w:pStyle w:val="a3"/>
        <w:spacing w:before="2" w:line="244" w:lineRule="auto"/>
        <w:ind w:left="383" w:right="154" w:hanging="227"/>
      </w:pPr>
      <w:r>
        <w:rPr>
          <w:color w:val="231F20"/>
        </w:rPr>
        <w:t>—определять с помощью цифровых и аналоговых приборов: массу</w:t>
      </w:r>
      <w:r>
        <w:rPr>
          <w:color w:val="231F20"/>
          <w:spacing w:val="-9"/>
        </w:rPr>
        <w:t xml:space="preserve"> </w:t>
      </w:r>
      <w:r>
        <w:rPr>
          <w:color w:val="231F20"/>
        </w:rPr>
        <w:t>предмета</w:t>
      </w:r>
      <w:r>
        <w:rPr>
          <w:color w:val="231F20"/>
          <w:spacing w:val="-9"/>
        </w:rPr>
        <w:t xml:space="preserve"> </w:t>
      </w:r>
      <w:r>
        <w:rPr>
          <w:color w:val="231F20"/>
        </w:rPr>
        <w:t>(электронные</w:t>
      </w:r>
      <w:r>
        <w:rPr>
          <w:color w:val="231F20"/>
          <w:spacing w:val="-9"/>
        </w:rPr>
        <w:t xml:space="preserve"> </w:t>
      </w:r>
      <w:r>
        <w:rPr>
          <w:color w:val="231F20"/>
        </w:rPr>
        <w:t>и</w:t>
      </w:r>
      <w:r>
        <w:rPr>
          <w:color w:val="231F20"/>
          <w:spacing w:val="-9"/>
        </w:rPr>
        <w:t xml:space="preserve"> </w:t>
      </w:r>
      <w:r>
        <w:rPr>
          <w:color w:val="231F20"/>
        </w:rPr>
        <w:t>гиревые</w:t>
      </w:r>
      <w:r>
        <w:rPr>
          <w:color w:val="231F20"/>
          <w:spacing w:val="-9"/>
        </w:rPr>
        <w:t xml:space="preserve"> </w:t>
      </w:r>
      <w:r>
        <w:rPr>
          <w:color w:val="231F20"/>
        </w:rPr>
        <w:t>весы),</w:t>
      </w:r>
      <w:r>
        <w:rPr>
          <w:color w:val="231F20"/>
          <w:spacing w:val="-9"/>
        </w:rPr>
        <w:t xml:space="preserve"> </w:t>
      </w:r>
      <w:r>
        <w:rPr>
          <w:color w:val="231F20"/>
        </w:rPr>
        <w:t xml:space="preserve">температуру </w:t>
      </w:r>
      <w:r>
        <w:rPr>
          <w:color w:val="231F20"/>
          <w:w w:val="95"/>
        </w:rPr>
        <w:t xml:space="preserve">(градусник), скорость движения транспортного средства (ма- </w:t>
      </w:r>
      <w:r>
        <w:rPr>
          <w:color w:val="231F20"/>
        </w:rPr>
        <w:t xml:space="preserve">кет спидометра), вместимость (с помощью измерительных </w:t>
      </w:r>
      <w:r>
        <w:rPr>
          <w:color w:val="231F20"/>
          <w:spacing w:val="-2"/>
        </w:rPr>
        <w:t>сосудов).</w:t>
      </w:r>
    </w:p>
    <w:p w:rsidR="00DC388F" w:rsidRDefault="00DC388F">
      <w:pPr>
        <w:spacing w:line="244" w:lineRule="auto"/>
        <w:sectPr w:rsidR="00DC388F">
          <w:pgSz w:w="7830" w:h="12020"/>
          <w:pgMar w:top="620" w:right="580" w:bottom="900" w:left="580" w:header="0" w:footer="709" w:gutter="0"/>
          <w:cols w:space="720"/>
        </w:sectPr>
      </w:pPr>
    </w:p>
    <w:p w:rsidR="00DC388F" w:rsidRDefault="004B1DF8">
      <w:pPr>
        <w:spacing w:before="69"/>
        <w:ind w:left="383"/>
        <w:jc w:val="both"/>
        <w:rPr>
          <w:i/>
          <w:sz w:val="20"/>
        </w:rPr>
      </w:pPr>
      <w:r>
        <w:rPr>
          <w:i/>
          <w:color w:val="231F20"/>
          <w:sz w:val="20"/>
        </w:rPr>
        <w:t>Работа</w:t>
      </w:r>
      <w:r>
        <w:rPr>
          <w:i/>
          <w:color w:val="231F20"/>
          <w:spacing w:val="21"/>
          <w:sz w:val="20"/>
        </w:rPr>
        <w:t xml:space="preserve"> </w:t>
      </w:r>
      <w:r>
        <w:rPr>
          <w:i/>
          <w:color w:val="231F20"/>
          <w:sz w:val="20"/>
        </w:rPr>
        <w:t>с</w:t>
      </w:r>
      <w:r>
        <w:rPr>
          <w:i/>
          <w:color w:val="231F20"/>
          <w:spacing w:val="21"/>
          <w:sz w:val="20"/>
        </w:rPr>
        <w:t xml:space="preserve"> </w:t>
      </w:r>
      <w:r>
        <w:rPr>
          <w:i/>
          <w:color w:val="231F20"/>
          <w:spacing w:val="-2"/>
          <w:sz w:val="20"/>
        </w:rPr>
        <w:t>информацией:</w:t>
      </w:r>
    </w:p>
    <w:p w:rsidR="00DC388F" w:rsidRDefault="004B1DF8">
      <w:pPr>
        <w:pStyle w:val="a3"/>
        <w:spacing w:before="8"/>
        <w:ind w:right="0" w:firstLine="0"/>
      </w:pPr>
      <w:r>
        <w:rPr>
          <w:color w:val="231F20"/>
          <w:w w:val="95"/>
        </w:rPr>
        <w:t>—представлять</w:t>
      </w:r>
      <w:r>
        <w:rPr>
          <w:color w:val="231F20"/>
          <w:spacing w:val="30"/>
        </w:rPr>
        <w:t xml:space="preserve"> </w:t>
      </w:r>
      <w:r>
        <w:rPr>
          <w:color w:val="231F20"/>
          <w:w w:val="95"/>
        </w:rPr>
        <w:t>информацию</w:t>
      </w:r>
      <w:r>
        <w:rPr>
          <w:color w:val="231F20"/>
          <w:spacing w:val="30"/>
        </w:rPr>
        <w:t xml:space="preserve"> </w:t>
      </w:r>
      <w:r>
        <w:rPr>
          <w:color w:val="231F20"/>
          <w:w w:val="95"/>
        </w:rPr>
        <w:t>в</w:t>
      </w:r>
      <w:r>
        <w:rPr>
          <w:color w:val="231F20"/>
          <w:spacing w:val="30"/>
        </w:rPr>
        <w:t xml:space="preserve"> </w:t>
      </w:r>
      <w:r>
        <w:rPr>
          <w:color w:val="231F20"/>
          <w:w w:val="95"/>
        </w:rPr>
        <w:t>разных</w:t>
      </w:r>
      <w:r>
        <w:rPr>
          <w:color w:val="231F20"/>
          <w:spacing w:val="30"/>
        </w:rPr>
        <w:t xml:space="preserve"> </w:t>
      </w:r>
      <w:r>
        <w:rPr>
          <w:color w:val="231F20"/>
          <w:spacing w:val="-2"/>
          <w:w w:val="95"/>
        </w:rPr>
        <w:t>формах;</w:t>
      </w:r>
    </w:p>
    <w:p w:rsidR="00DC388F" w:rsidRDefault="004B1DF8">
      <w:pPr>
        <w:pStyle w:val="a3"/>
        <w:spacing w:before="9" w:line="249" w:lineRule="auto"/>
        <w:ind w:left="383" w:hanging="227"/>
      </w:pPr>
      <w:r>
        <w:rPr>
          <w:color w:val="231F20"/>
        </w:rPr>
        <w:t>—извлекать и интерпретировать информацию, представлен- ную в таблице, на диаграмме;</w:t>
      </w:r>
    </w:p>
    <w:p w:rsidR="00DC388F" w:rsidRDefault="004B1DF8">
      <w:pPr>
        <w:pStyle w:val="a3"/>
        <w:spacing w:line="249" w:lineRule="auto"/>
        <w:ind w:left="383" w:hanging="227"/>
      </w:pPr>
      <w:r>
        <w:rPr>
          <w:color w:val="231F20"/>
        </w:rPr>
        <w:t>—использовать справочную литературу для поиска информа- ции,</w:t>
      </w:r>
      <w:r>
        <w:rPr>
          <w:color w:val="231F20"/>
          <w:spacing w:val="-10"/>
        </w:rPr>
        <w:t xml:space="preserve"> </w:t>
      </w:r>
      <w:r>
        <w:rPr>
          <w:color w:val="231F20"/>
        </w:rPr>
        <w:t>в</w:t>
      </w:r>
      <w:r>
        <w:rPr>
          <w:color w:val="231F20"/>
          <w:spacing w:val="-10"/>
        </w:rPr>
        <w:t xml:space="preserve"> </w:t>
      </w:r>
      <w:r>
        <w:rPr>
          <w:color w:val="231F20"/>
        </w:rPr>
        <w:t>том</w:t>
      </w:r>
      <w:r>
        <w:rPr>
          <w:color w:val="231F20"/>
          <w:spacing w:val="-10"/>
        </w:rPr>
        <w:t xml:space="preserve"> </w:t>
      </w:r>
      <w:r>
        <w:rPr>
          <w:color w:val="231F20"/>
        </w:rPr>
        <w:t>числе</w:t>
      </w:r>
      <w:r>
        <w:rPr>
          <w:color w:val="231F20"/>
          <w:spacing w:val="-10"/>
        </w:rPr>
        <w:t xml:space="preserve"> </w:t>
      </w:r>
      <w:r>
        <w:rPr>
          <w:color w:val="231F20"/>
        </w:rPr>
        <w:t>Интернет</w:t>
      </w:r>
      <w:r>
        <w:rPr>
          <w:color w:val="231F20"/>
          <w:spacing w:val="-10"/>
        </w:rPr>
        <w:t xml:space="preserve"> </w:t>
      </w:r>
      <w:r>
        <w:rPr>
          <w:color w:val="231F20"/>
        </w:rPr>
        <w:t>(в</w:t>
      </w:r>
      <w:r>
        <w:rPr>
          <w:color w:val="231F20"/>
          <w:spacing w:val="-10"/>
        </w:rPr>
        <w:t xml:space="preserve"> </w:t>
      </w:r>
      <w:r>
        <w:rPr>
          <w:color w:val="231F20"/>
        </w:rPr>
        <w:t>условиях</w:t>
      </w:r>
      <w:r>
        <w:rPr>
          <w:color w:val="231F20"/>
          <w:spacing w:val="-10"/>
        </w:rPr>
        <w:t xml:space="preserve"> </w:t>
      </w:r>
      <w:r>
        <w:rPr>
          <w:color w:val="231F20"/>
        </w:rPr>
        <w:t>контролируемого</w:t>
      </w:r>
      <w:r>
        <w:rPr>
          <w:color w:val="231F20"/>
          <w:spacing w:val="-10"/>
        </w:rPr>
        <w:t xml:space="preserve"> </w:t>
      </w:r>
      <w:r>
        <w:rPr>
          <w:color w:val="231F20"/>
        </w:rPr>
        <w:t xml:space="preserve">вы- </w:t>
      </w:r>
      <w:r>
        <w:rPr>
          <w:color w:val="231F20"/>
          <w:spacing w:val="-2"/>
        </w:rPr>
        <w:t>хода).</w:t>
      </w:r>
    </w:p>
    <w:p w:rsidR="00DC388F" w:rsidRDefault="004B1DF8">
      <w:pPr>
        <w:spacing w:line="233" w:lineRule="exact"/>
        <w:ind w:left="383"/>
        <w:jc w:val="both"/>
        <w:rPr>
          <w:i/>
          <w:sz w:val="20"/>
        </w:rPr>
      </w:pPr>
      <w:r>
        <w:rPr>
          <w:i/>
          <w:color w:val="231F20"/>
          <w:sz w:val="20"/>
        </w:rPr>
        <w:t>Универсальные</w:t>
      </w:r>
      <w:r>
        <w:rPr>
          <w:i/>
          <w:color w:val="231F20"/>
          <w:spacing w:val="-5"/>
          <w:sz w:val="20"/>
        </w:rPr>
        <w:t xml:space="preserve"> </w:t>
      </w:r>
      <w:r>
        <w:rPr>
          <w:i/>
          <w:color w:val="231F20"/>
          <w:sz w:val="20"/>
        </w:rPr>
        <w:t>коммуникативные</w:t>
      </w:r>
      <w:r>
        <w:rPr>
          <w:i/>
          <w:color w:val="231F20"/>
          <w:spacing w:val="-5"/>
          <w:sz w:val="20"/>
        </w:rPr>
        <w:t xml:space="preserve"> </w:t>
      </w:r>
      <w:r>
        <w:rPr>
          <w:i/>
          <w:color w:val="231F20"/>
          <w:sz w:val="20"/>
        </w:rPr>
        <w:t>учебные</w:t>
      </w:r>
      <w:r>
        <w:rPr>
          <w:i/>
          <w:color w:val="231F20"/>
          <w:spacing w:val="-5"/>
          <w:sz w:val="20"/>
        </w:rPr>
        <w:t xml:space="preserve"> </w:t>
      </w:r>
      <w:r>
        <w:rPr>
          <w:i/>
          <w:color w:val="231F20"/>
          <w:spacing w:val="-2"/>
          <w:sz w:val="20"/>
        </w:rPr>
        <w:t>действия:</w:t>
      </w:r>
    </w:p>
    <w:p w:rsidR="00DC388F" w:rsidRDefault="004B1DF8">
      <w:pPr>
        <w:pStyle w:val="a3"/>
        <w:spacing w:before="8" w:line="249" w:lineRule="auto"/>
        <w:ind w:left="383" w:right="146" w:hanging="227"/>
        <w:jc w:val="left"/>
      </w:pPr>
      <w:r>
        <w:rPr>
          <w:color w:val="231F20"/>
        </w:rPr>
        <w:t>—использовать</w:t>
      </w:r>
      <w:r>
        <w:rPr>
          <w:color w:val="231F20"/>
          <w:spacing w:val="-14"/>
        </w:rPr>
        <w:t xml:space="preserve"> </w:t>
      </w:r>
      <w:r>
        <w:rPr>
          <w:color w:val="231F20"/>
        </w:rPr>
        <w:t>математическую</w:t>
      </w:r>
      <w:r>
        <w:rPr>
          <w:color w:val="231F20"/>
          <w:spacing w:val="-14"/>
        </w:rPr>
        <w:t xml:space="preserve"> </w:t>
      </w:r>
      <w:r>
        <w:rPr>
          <w:color w:val="231F20"/>
        </w:rPr>
        <w:t>терминологию</w:t>
      </w:r>
      <w:r>
        <w:rPr>
          <w:color w:val="231F20"/>
          <w:spacing w:val="-14"/>
        </w:rPr>
        <w:t xml:space="preserve"> </w:t>
      </w:r>
      <w:r>
        <w:rPr>
          <w:color w:val="231F20"/>
        </w:rPr>
        <w:t>для</w:t>
      </w:r>
      <w:r>
        <w:rPr>
          <w:color w:val="231F20"/>
          <w:spacing w:val="-14"/>
        </w:rPr>
        <w:t xml:space="preserve"> </w:t>
      </w:r>
      <w:r>
        <w:rPr>
          <w:color w:val="231F20"/>
        </w:rPr>
        <w:t>записи</w:t>
      </w:r>
      <w:r>
        <w:rPr>
          <w:color w:val="231F20"/>
          <w:spacing w:val="-14"/>
        </w:rPr>
        <w:t xml:space="preserve"> </w:t>
      </w:r>
      <w:r>
        <w:rPr>
          <w:color w:val="231F20"/>
        </w:rPr>
        <w:t>ре- шения предметной или практической задачи;</w:t>
      </w:r>
    </w:p>
    <w:p w:rsidR="00DC388F" w:rsidRDefault="004B1DF8">
      <w:pPr>
        <w:pStyle w:val="a3"/>
        <w:spacing w:line="249" w:lineRule="auto"/>
        <w:ind w:left="383" w:right="146" w:hanging="227"/>
        <w:jc w:val="left"/>
      </w:pPr>
      <w:r>
        <w:rPr>
          <w:color w:val="231F20"/>
        </w:rPr>
        <w:t>—приводить</w:t>
      </w:r>
      <w:r>
        <w:rPr>
          <w:color w:val="231F20"/>
          <w:spacing w:val="17"/>
        </w:rPr>
        <w:t xml:space="preserve"> </w:t>
      </w:r>
      <w:r>
        <w:rPr>
          <w:color w:val="231F20"/>
        </w:rPr>
        <w:t>примеры</w:t>
      </w:r>
      <w:r>
        <w:rPr>
          <w:color w:val="231F20"/>
          <w:spacing w:val="17"/>
        </w:rPr>
        <w:t xml:space="preserve"> </w:t>
      </w:r>
      <w:r>
        <w:rPr>
          <w:color w:val="231F20"/>
        </w:rPr>
        <w:t>и</w:t>
      </w:r>
      <w:r>
        <w:rPr>
          <w:color w:val="231F20"/>
          <w:spacing w:val="17"/>
        </w:rPr>
        <w:t xml:space="preserve"> </w:t>
      </w:r>
      <w:r>
        <w:rPr>
          <w:color w:val="231F20"/>
        </w:rPr>
        <w:t>контрпримеры</w:t>
      </w:r>
      <w:r>
        <w:rPr>
          <w:color w:val="231F20"/>
          <w:spacing w:val="17"/>
        </w:rPr>
        <w:t xml:space="preserve"> </w:t>
      </w:r>
      <w:r>
        <w:rPr>
          <w:color w:val="231F20"/>
        </w:rPr>
        <w:t>для</w:t>
      </w:r>
      <w:r>
        <w:rPr>
          <w:color w:val="231F20"/>
          <w:spacing w:val="17"/>
        </w:rPr>
        <w:t xml:space="preserve"> </w:t>
      </w:r>
      <w:r>
        <w:rPr>
          <w:color w:val="231F20"/>
        </w:rPr>
        <w:t>подтверждения/ опровержения вывода, гипотезы;</w:t>
      </w:r>
    </w:p>
    <w:p w:rsidR="00DC388F" w:rsidRDefault="004B1DF8">
      <w:pPr>
        <w:pStyle w:val="a3"/>
        <w:spacing w:line="234" w:lineRule="exact"/>
        <w:ind w:right="0" w:firstLine="0"/>
        <w:jc w:val="left"/>
      </w:pPr>
      <w:r>
        <w:rPr>
          <w:color w:val="231F20"/>
        </w:rPr>
        <w:t>—конструировать,</w:t>
      </w:r>
      <w:r>
        <w:rPr>
          <w:color w:val="231F20"/>
          <w:spacing w:val="-10"/>
        </w:rPr>
        <w:t xml:space="preserve"> </w:t>
      </w:r>
      <w:r>
        <w:rPr>
          <w:color w:val="231F20"/>
        </w:rPr>
        <w:t>читать</w:t>
      </w:r>
      <w:r>
        <w:rPr>
          <w:color w:val="231F20"/>
          <w:spacing w:val="-9"/>
        </w:rPr>
        <w:t xml:space="preserve"> </w:t>
      </w:r>
      <w:r>
        <w:rPr>
          <w:color w:val="231F20"/>
        </w:rPr>
        <w:t>числовое</w:t>
      </w:r>
      <w:r>
        <w:rPr>
          <w:color w:val="231F20"/>
          <w:spacing w:val="-9"/>
        </w:rPr>
        <w:t xml:space="preserve"> </w:t>
      </w:r>
      <w:r>
        <w:rPr>
          <w:color w:val="231F20"/>
          <w:spacing w:val="-2"/>
        </w:rPr>
        <w:t>выражение;</w:t>
      </w:r>
    </w:p>
    <w:p w:rsidR="00DC388F" w:rsidRDefault="004B1DF8">
      <w:pPr>
        <w:pStyle w:val="a3"/>
        <w:spacing w:before="7" w:line="249" w:lineRule="auto"/>
        <w:ind w:left="383" w:right="146" w:hanging="227"/>
        <w:jc w:val="left"/>
      </w:pPr>
      <w:r>
        <w:rPr>
          <w:color w:val="231F20"/>
        </w:rPr>
        <w:t>—описывать</w:t>
      </w:r>
      <w:r>
        <w:rPr>
          <w:color w:val="231F20"/>
          <w:spacing w:val="19"/>
        </w:rPr>
        <w:t xml:space="preserve"> </w:t>
      </w:r>
      <w:r>
        <w:rPr>
          <w:color w:val="231F20"/>
        </w:rPr>
        <w:t>практическую</w:t>
      </w:r>
      <w:r>
        <w:rPr>
          <w:color w:val="231F20"/>
          <w:spacing w:val="19"/>
        </w:rPr>
        <w:t xml:space="preserve"> </w:t>
      </w:r>
      <w:r>
        <w:rPr>
          <w:color w:val="231F20"/>
        </w:rPr>
        <w:t>ситуацию</w:t>
      </w:r>
      <w:r>
        <w:rPr>
          <w:color w:val="231F20"/>
          <w:spacing w:val="19"/>
        </w:rPr>
        <w:t xml:space="preserve"> </w:t>
      </w:r>
      <w:r>
        <w:rPr>
          <w:color w:val="231F20"/>
        </w:rPr>
        <w:t>с</w:t>
      </w:r>
      <w:r>
        <w:rPr>
          <w:color w:val="231F20"/>
          <w:spacing w:val="19"/>
        </w:rPr>
        <w:t xml:space="preserve"> </w:t>
      </w:r>
      <w:r>
        <w:rPr>
          <w:color w:val="231F20"/>
        </w:rPr>
        <w:t>использованием</w:t>
      </w:r>
      <w:r>
        <w:rPr>
          <w:color w:val="231F20"/>
          <w:spacing w:val="19"/>
        </w:rPr>
        <w:t xml:space="preserve"> </w:t>
      </w:r>
      <w:r>
        <w:rPr>
          <w:color w:val="231F20"/>
        </w:rPr>
        <w:t>изу- ченной терминологии;</w:t>
      </w:r>
    </w:p>
    <w:p w:rsidR="00DC388F" w:rsidRDefault="004B1DF8">
      <w:pPr>
        <w:pStyle w:val="a3"/>
        <w:spacing w:line="249" w:lineRule="auto"/>
        <w:ind w:left="383" w:right="146" w:hanging="227"/>
        <w:jc w:val="left"/>
      </w:pPr>
      <w:r>
        <w:rPr>
          <w:color w:val="231F20"/>
        </w:rPr>
        <w:t>—характеризовать</w:t>
      </w:r>
      <w:r>
        <w:rPr>
          <w:color w:val="231F20"/>
          <w:spacing w:val="-1"/>
        </w:rPr>
        <w:t xml:space="preserve"> </w:t>
      </w:r>
      <w:r>
        <w:rPr>
          <w:color w:val="231F20"/>
        </w:rPr>
        <w:t>математические</w:t>
      </w:r>
      <w:r>
        <w:rPr>
          <w:color w:val="231F20"/>
          <w:spacing w:val="-1"/>
        </w:rPr>
        <w:t xml:space="preserve"> </w:t>
      </w:r>
      <w:r>
        <w:rPr>
          <w:color w:val="231F20"/>
        </w:rPr>
        <w:t>объекты,</w:t>
      </w:r>
      <w:r>
        <w:rPr>
          <w:color w:val="231F20"/>
          <w:spacing w:val="-1"/>
        </w:rPr>
        <w:t xml:space="preserve"> </w:t>
      </w:r>
      <w:r>
        <w:rPr>
          <w:color w:val="231F20"/>
        </w:rPr>
        <w:t>явления</w:t>
      </w:r>
      <w:r>
        <w:rPr>
          <w:color w:val="231F20"/>
          <w:spacing w:val="-1"/>
        </w:rPr>
        <w:t xml:space="preserve"> </w:t>
      </w:r>
      <w:r>
        <w:rPr>
          <w:color w:val="231F20"/>
        </w:rPr>
        <w:t>и</w:t>
      </w:r>
      <w:r>
        <w:rPr>
          <w:color w:val="231F20"/>
          <w:spacing w:val="-1"/>
        </w:rPr>
        <w:t xml:space="preserve"> </w:t>
      </w:r>
      <w:r>
        <w:rPr>
          <w:color w:val="231F20"/>
        </w:rPr>
        <w:t>собы- тия с помощью изученных величин;</w:t>
      </w:r>
    </w:p>
    <w:p w:rsidR="00DC388F" w:rsidRDefault="004B1DF8">
      <w:pPr>
        <w:pStyle w:val="a3"/>
        <w:spacing w:line="234" w:lineRule="exact"/>
        <w:ind w:right="0" w:firstLine="0"/>
        <w:jc w:val="left"/>
      </w:pPr>
      <w:r>
        <w:rPr>
          <w:color w:val="231F20"/>
        </w:rPr>
        <w:t>—составлять</w:t>
      </w:r>
      <w:r>
        <w:rPr>
          <w:color w:val="231F20"/>
          <w:spacing w:val="-13"/>
        </w:rPr>
        <w:t xml:space="preserve"> </w:t>
      </w:r>
      <w:r>
        <w:rPr>
          <w:color w:val="231F20"/>
        </w:rPr>
        <w:t>инструкцию,</w:t>
      </w:r>
      <w:r>
        <w:rPr>
          <w:color w:val="231F20"/>
          <w:spacing w:val="-12"/>
        </w:rPr>
        <w:t xml:space="preserve"> </w:t>
      </w:r>
      <w:r>
        <w:rPr>
          <w:color w:val="231F20"/>
        </w:rPr>
        <w:t>записывать</w:t>
      </w:r>
      <w:r>
        <w:rPr>
          <w:color w:val="231F20"/>
          <w:spacing w:val="-12"/>
        </w:rPr>
        <w:t xml:space="preserve"> </w:t>
      </w:r>
      <w:r>
        <w:rPr>
          <w:color w:val="231F20"/>
          <w:spacing w:val="-2"/>
        </w:rPr>
        <w:t>рассуждение;</w:t>
      </w:r>
    </w:p>
    <w:p w:rsidR="00DC388F" w:rsidRDefault="004B1DF8">
      <w:pPr>
        <w:pStyle w:val="a3"/>
        <w:spacing w:before="8" w:line="249" w:lineRule="auto"/>
        <w:ind w:left="383" w:right="146" w:hanging="227"/>
        <w:jc w:val="left"/>
      </w:pPr>
      <w:r>
        <w:rPr>
          <w:color w:val="231F20"/>
        </w:rPr>
        <w:t>—инициировать</w:t>
      </w:r>
      <w:r>
        <w:rPr>
          <w:color w:val="231F20"/>
          <w:spacing w:val="-9"/>
        </w:rPr>
        <w:t xml:space="preserve"> </w:t>
      </w:r>
      <w:r>
        <w:rPr>
          <w:color w:val="231F20"/>
        </w:rPr>
        <w:t>обсуждение</w:t>
      </w:r>
      <w:r>
        <w:rPr>
          <w:color w:val="231F20"/>
          <w:spacing w:val="-9"/>
        </w:rPr>
        <w:t xml:space="preserve"> </w:t>
      </w:r>
      <w:r>
        <w:rPr>
          <w:color w:val="231F20"/>
        </w:rPr>
        <w:t>разных</w:t>
      </w:r>
      <w:r>
        <w:rPr>
          <w:color w:val="231F20"/>
          <w:spacing w:val="-9"/>
        </w:rPr>
        <w:t xml:space="preserve"> </w:t>
      </w:r>
      <w:r>
        <w:rPr>
          <w:color w:val="231F20"/>
        </w:rPr>
        <w:t>способов</w:t>
      </w:r>
      <w:r>
        <w:rPr>
          <w:color w:val="231F20"/>
          <w:spacing w:val="-9"/>
        </w:rPr>
        <w:t xml:space="preserve"> </w:t>
      </w:r>
      <w:r>
        <w:rPr>
          <w:color w:val="231F20"/>
        </w:rPr>
        <w:t>выполнения</w:t>
      </w:r>
      <w:r>
        <w:rPr>
          <w:color w:val="231F20"/>
          <w:spacing w:val="-9"/>
        </w:rPr>
        <w:t xml:space="preserve"> </w:t>
      </w:r>
      <w:r>
        <w:rPr>
          <w:color w:val="231F20"/>
        </w:rPr>
        <w:t>за- дания, поиск ошибок в решении.</w:t>
      </w:r>
    </w:p>
    <w:p w:rsidR="00DC388F" w:rsidRDefault="004B1DF8">
      <w:pPr>
        <w:spacing w:line="234" w:lineRule="exact"/>
        <w:ind w:left="383"/>
        <w:rPr>
          <w:i/>
          <w:sz w:val="20"/>
        </w:rPr>
      </w:pPr>
      <w:r>
        <w:rPr>
          <w:i/>
          <w:color w:val="231F20"/>
          <w:sz w:val="20"/>
        </w:rPr>
        <w:t>Универсальные</w:t>
      </w:r>
      <w:r>
        <w:rPr>
          <w:i/>
          <w:color w:val="231F20"/>
          <w:spacing w:val="-9"/>
          <w:sz w:val="20"/>
        </w:rPr>
        <w:t xml:space="preserve"> </w:t>
      </w:r>
      <w:r>
        <w:rPr>
          <w:i/>
          <w:color w:val="231F20"/>
          <w:sz w:val="20"/>
        </w:rPr>
        <w:t>регулятивные</w:t>
      </w:r>
      <w:r>
        <w:rPr>
          <w:i/>
          <w:color w:val="231F20"/>
          <w:spacing w:val="-8"/>
          <w:sz w:val="20"/>
        </w:rPr>
        <w:t xml:space="preserve"> </w:t>
      </w:r>
      <w:r>
        <w:rPr>
          <w:i/>
          <w:color w:val="231F20"/>
          <w:sz w:val="20"/>
        </w:rPr>
        <w:t>учебные</w:t>
      </w:r>
      <w:r>
        <w:rPr>
          <w:i/>
          <w:color w:val="231F20"/>
          <w:spacing w:val="-9"/>
          <w:sz w:val="20"/>
        </w:rPr>
        <w:t xml:space="preserve"> </w:t>
      </w:r>
      <w:r>
        <w:rPr>
          <w:i/>
          <w:color w:val="231F20"/>
          <w:spacing w:val="-2"/>
          <w:sz w:val="20"/>
        </w:rPr>
        <w:t>действия:</w:t>
      </w:r>
    </w:p>
    <w:p w:rsidR="00DC388F" w:rsidRDefault="004B1DF8">
      <w:pPr>
        <w:pStyle w:val="a3"/>
        <w:spacing w:before="9" w:line="249" w:lineRule="auto"/>
        <w:ind w:left="383" w:hanging="227"/>
      </w:pPr>
      <w:r>
        <w:rPr>
          <w:color w:val="231F20"/>
        </w:rPr>
        <w:t>—контролировать правильность и полноту выполнения алго- ритма</w:t>
      </w:r>
      <w:r>
        <w:rPr>
          <w:color w:val="231F20"/>
          <w:spacing w:val="-16"/>
        </w:rPr>
        <w:t xml:space="preserve"> </w:t>
      </w:r>
      <w:r>
        <w:rPr>
          <w:color w:val="231F20"/>
        </w:rPr>
        <w:t>арифметического</w:t>
      </w:r>
      <w:r>
        <w:rPr>
          <w:color w:val="231F20"/>
          <w:spacing w:val="-16"/>
        </w:rPr>
        <w:t xml:space="preserve"> </w:t>
      </w:r>
      <w:r>
        <w:rPr>
          <w:color w:val="231F20"/>
        </w:rPr>
        <w:t>действия,</w:t>
      </w:r>
      <w:r>
        <w:rPr>
          <w:color w:val="231F20"/>
          <w:spacing w:val="-16"/>
        </w:rPr>
        <w:t xml:space="preserve"> </w:t>
      </w:r>
      <w:r>
        <w:rPr>
          <w:color w:val="231F20"/>
        </w:rPr>
        <w:t>решения</w:t>
      </w:r>
      <w:r>
        <w:rPr>
          <w:color w:val="231F20"/>
          <w:spacing w:val="-16"/>
        </w:rPr>
        <w:t xml:space="preserve"> </w:t>
      </w:r>
      <w:r>
        <w:rPr>
          <w:color w:val="231F20"/>
        </w:rPr>
        <w:t>текстовой</w:t>
      </w:r>
      <w:r>
        <w:rPr>
          <w:color w:val="231F20"/>
          <w:spacing w:val="-16"/>
        </w:rPr>
        <w:t xml:space="preserve"> </w:t>
      </w:r>
      <w:r>
        <w:rPr>
          <w:color w:val="231F20"/>
        </w:rPr>
        <w:t>зада- чи, построения геометрической фигуры, измерения;</w:t>
      </w:r>
    </w:p>
    <w:p w:rsidR="00DC388F" w:rsidRDefault="004B1DF8">
      <w:pPr>
        <w:pStyle w:val="a3"/>
        <w:spacing w:line="249" w:lineRule="auto"/>
        <w:ind w:left="383" w:right="156" w:hanging="227"/>
      </w:pPr>
      <w:r>
        <w:rPr>
          <w:color w:val="231F20"/>
        </w:rPr>
        <w:t xml:space="preserve">—самостоятельно выполнять прикидку и оценку результата </w:t>
      </w:r>
      <w:r>
        <w:rPr>
          <w:color w:val="231F20"/>
          <w:spacing w:val="-2"/>
        </w:rPr>
        <w:t>измерений;</w:t>
      </w:r>
    </w:p>
    <w:p w:rsidR="00DC388F" w:rsidRDefault="004B1DF8">
      <w:pPr>
        <w:pStyle w:val="a3"/>
        <w:spacing w:line="249" w:lineRule="auto"/>
        <w:ind w:left="383" w:hanging="227"/>
      </w:pPr>
      <w:r>
        <w:rPr>
          <w:color w:val="231F20"/>
        </w:rPr>
        <w:t>—находить, исправлять, прогнозировать трудности и ошибки и трудности в решении учебной задачи.</w:t>
      </w:r>
    </w:p>
    <w:p w:rsidR="00DC388F" w:rsidRDefault="004B1DF8">
      <w:pPr>
        <w:spacing w:line="234" w:lineRule="exact"/>
        <w:ind w:left="383"/>
        <w:jc w:val="both"/>
        <w:rPr>
          <w:i/>
          <w:sz w:val="20"/>
        </w:rPr>
      </w:pPr>
      <w:r>
        <w:rPr>
          <w:i/>
          <w:color w:val="231F20"/>
          <w:sz w:val="20"/>
        </w:rPr>
        <w:t>Совместная</w:t>
      </w:r>
      <w:r>
        <w:rPr>
          <w:i/>
          <w:color w:val="231F20"/>
          <w:spacing w:val="-1"/>
          <w:sz w:val="20"/>
        </w:rPr>
        <w:t xml:space="preserve"> </w:t>
      </w:r>
      <w:r>
        <w:rPr>
          <w:i/>
          <w:color w:val="231F20"/>
          <w:spacing w:val="-2"/>
          <w:sz w:val="20"/>
        </w:rPr>
        <w:t>деятельность:</w:t>
      </w:r>
    </w:p>
    <w:p w:rsidR="00DC388F" w:rsidRDefault="004B1DF8">
      <w:pPr>
        <w:pStyle w:val="a3"/>
        <w:spacing w:before="6" w:line="249" w:lineRule="auto"/>
        <w:ind w:left="383" w:right="156" w:hanging="227"/>
      </w:pPr>
      <w:r>
        <w:rPr>
          <w:color w:val="231F20"/>
        </w:rPr>
        <w:t>—участвовать в совместной деятельности: договариваться о способе</w:t>
      </w:r>
      <w:r>
        <w:rPr>
          <w:color w:val="231F20"/>
          <w:spacing w:val="-16"/>
        </w:rPr>
        <w:t xml:space="preserve"> </w:t>
      </w:r>
      <w:r>
        <w:rPr>
          <w:color w:val="231F20"/>
        </w:rPr>
        <w:t>решения,</w:t>
      </w:r>
      <w:r>
        <w:rPr>
          <w:color w:val="231F20"/>
          <w:spacing w:val="-16"/>
        </w:rPr>
        <w:t xml:space="preserve"> </w:t>
      </w:r>
      <w:r>
        <w:rPr>
          <w:color w:val="231F20"/>
        </w:rPr>
        <w:t>распределять</w:t>
      </w:r>
      <w:r>
        <w:rPr>
          <w:color w:val="231F20"/>
          <w:spacing w:val="-16"/>
        </w:rPr>
        <w:t xml:space="preserve"> </w:t>
      </w:r>
      <w:r>
        <w:rPr>
          <w:color w:val="231F20"/>
        </w:rPr>
        <w:t>работу</w:t>
      </w:r>
      <w:r>
        <w:rPr>
          <w:color w:val="231F20"/>
          <w:spacing w:val="-16"/>
        </w:rPr>
        <w:t xml:space="preserve"> </w:t>
      </w:r>
      <w:r>
        <w:rPr>
          <w:color w:val="231F20"/>
        </w:rPr>
        <w:t>между</w:t>
      </w:r>
      <w:r>
        <w:rPr>
          <w:color w:val="231F20"/>
          <w:spacing w:val="-16"/>
        </w:rPr>
        <w:t xml:space="preserve"> </w:t>
      </w:r>
      <w:r>
        <w:rPr>
          <w:color w:val="231F20"/>
        </w:rPr>
        <w:t>членами</w:t>
      </w:r>
      <w:r>
        <w:rPr>
          <w:color w:val="231F20"/>
          <w:spacing w:val="-16"/>
        </w:rPr>
        <w:t xml:space="preserve"> </w:t>
      </w:r>
      <w:r>
        <w:rPr>
          <w:color w:val="231F20"/>
        </w:rPr>
        <w:t xml:space="preserve">груп- </w:t>
      </w:r>
      <w:r>
        <w:rPr>
          <w:color w:val="231F20"/>
          <w:spacing w:val="-2"/>
        </w:rPr>
        <w:t>пы</w:t>
      </w:r>
      <w:r>
        <w:rPr>
          <w:color w:val="231F20"/>
          <w:spacing w:val="-9"/>
        </w:rPr>
        <w:t xml:space="preserve"> </w:t>
      </w:r>
      <w:r>
        <w:rPr>
          <w:color w:val="231F20"/>
          <w:spacing w:val="-2"/>
        </w:rPr>
        <w:t>(например,</w:t>
      </w:r>
      <w:r>
        <w:rPr>
          <w:color w:val="231F20"/>
          <w:spacing w:val="-10"/>
        </w:rPr>
        <w:t xml:space="preserve"> </w:t>
      </w:r>
      <w:r>
        <w:rPr>
          <w:color w:val="231F20"/>
          <w:spacing w:val="-2"/>
        </w:rPr>
        <w:t>в</w:t>
      </w:r>
      <w:r>
        <w:rPr>
          <w:color w:val="231F20"/>
          <w:spacing w:val="-9"/>
        </w:rPr>
        <w:t xml:space="preserve"> </w:t>
      </w:r>
      <w:r>
        <w:rPr>
          <w:color w:val="231F20"/>
          <w:spacing w:val="-2"/>
        </w:rPr>
        <w:t>случае</w:t>
      </w:r>
      <w:r>
        <w:rPr>
          <w:color w:val="231F20"/>
          <w:spacing w:val="-10"/>
        </w:rPr>
        <w:t xml:space="preserve"> </w:t>
      </w:r>
      <w:r>
        <w:rPr>
          <w:color w:val="231F20"/>
          <w:spacing w:val="-2"/>
        </w:rPr>
        <w:t>решения</w:t>
      </w:r>
      <w:r>
        <w:rPr>
          <w:color w:val="231F20"/>
          <w:spacing w:val="-9"/>
        </w:rPr>
        <w:t xml:space="preserve"> </w:t>
      </w:r>
      <w:r>
        <w:rPr>
          <w:color w:val="231F20"/>
          <w:spacing w:val="-2"/>
        </w:rPr>
        <w:t>задач,</w:t>
      </w:r>
      <w:r>
        <w:rPr>
          <w:color w:val="231F20"/>
          <w:spacing w:val="-10"/>
        </w:rPr>
        <w:t xml:space="preserve"> </w:t>
      </w:r>
      <w:r>
        <w:rPr>
          <w:color w:val="231F20"/>
          <w:spacing w:val="-2"/>
        </w:rPr>
        <w:t>требующих</w:t>
      </w:r>
      <w:r>
        <w:rPr>
          <w:color w:val="231F20"/>
          <w:spacing w:val="-9"/>
        </w:rPr>
        <w:t xml:space="preserve"> </w:t>
      </w:r>
      <w:r>
        <w:rPr>
          <w:color w:val="231F20"/>
          <w:spacing w:val="-2"/>
        </w:rPr>
        <w:t xml:space="preserve">перебора </w:t>
      </w:r>
      <w:r>
        <w:rPr>
          <w:color w:val="231F20"/>
        </w:rPr>
        <w:t>большого количества вариантов), согласовывать мнения в ходе</w:t>
      </w:r>
      <w:r>
        <w:rPr>
          <w:color w:val="231F20"/>
          <w:spacing w:val="-2"/>
        </w:rPr>
        <w:t xml:space="preserve"> </w:t>
      </w:r>
      <w:r>
        <w:rPr>
          <w:color w:val="231F20"/>
        </w:rPr>
        <w:t>поиска</w:t>
      </w:r>
      <w:r>
        <w:rPr>
          <w:color w:val="231F20"/>
          <w:spacing w:val="-2"/>
        </w:rPr>
        <w:t xml:space="preserve"> </w:t>
      </w:r>
      <w:r>
        <w:rPr>
          <w:color w:val="231F20"/>
        </w:rPr>
        <w:t>доказательств,</w:t>
      </w:r>
      <w:r>
        <w:rPr>
          <w:color w:val="231F20"/>
          <w:spacing w:val="-2"/>
        </w:rPr>
        <w:t xml:space="preserve"> </w:t>
      </w:r>
      <w:r>
        <w:rPr>
          <w:color w:val="231F20"/>
        </w:rPr>
        <w:t>выбора</w:t>
      </w:r>
      <w:r>
        <w:rPr>
          <w:color w:val="231F20"/>
          <w:spacing w:val="-2"/>
        </w:rPr>
        <w:t xml:space="preserve"> </w:t>
      </w:r>
      <w:r>
        <w:rPr>
          <w:color w:val="231F20"/>
        </w:rPr>
        <w:t>рационального</w:t>
      </w:r>
      <w:r>
        <w:rPr>
          <w:color w:val="231F20"/>
          <w:spacing w:val="-2"/>
        </w:rPr>
        <w:t xml:space="preserve"> </w:t>
      </w:r>
      <w:r>
        <w:rPr>
          <w:color w:val="231F20"/>
        </w:rPr>
        <w:t>способа;</w:t>
      </w:r>
    </w:p>
    <w:p w:rsidR="00DC388F" w:rsidRDefault="004B1DF8">
      <w:pPr>
        <w:pStyle w:val="a3"/>
        <w:spacing w:line="249" w:lineRule="auto"/>
        <w:ind w:left="383" w:right="154" w:hanging="227"/>
      </w:pPr>
      <w:r>
        <w:rPr>
          <w:color w:val="231F20"/>
        </w:rPr>
        <w:t>—договариваться</w:t>
      </w:r>
      <w:r>
        <w:rPr>
          <w:color w:val="231F20"/>
          <w:spacing w:val="-16"/>
        </w:rPr>
        <w:t xml:space="preserve"> </w:t>
      </w:r>
      <w:r>
        <w:rPr>
          <w:color w:val="231F20"/>
        </w:rPr>
        <w:t>с</w:t>
      </w:r>
      <w:r>
        <w:rPr>
          <w:color w:val="231F20"/>
          <w:spacing w:val="-16"/>
        </w:rPr>
        <w:t xml:space="preserve"> </w:t>
      </w:r>
      <w:r>
        <w:rPr>
          <w:color w:val="231F20"/>
        </w:rPr>
        <w:t>одноклассниками</w:t>
      </w:r>
      <w:r>
        <w:rPr>
          <w:color w:val="231F20"/>
          <w:spacing w:val="-16"/>
        </w:rPr>
        <w:t xml:space="preserve"> </w:t>
      </w:r>
      <w:r>
        <w:rPr>
          <w:color w:val="231F20"/>
        </w:rPr>
        <w:t>в</w:t>
      </w:r>
      <w:r>
        <w:rPr>
          <w:color w:val="231F20"/>
          <w:spacing w:val="-16"/>
        </w:rPr>
        <w:t xml:space="preserve"> </w:t>
      </w:r>
      <w:r>
        <w:rPr>
          <w:color w:val="231F20"/>
        </w:rPr>
        <w:t>ходе</w:t>
      </w:r>
      <w:r>
        <w:rPr>
          <w:color w:val="231F20"/>
          <w:spacing w:val="-16"/>
        </w:rPr>
        <w:t xml:space="preserve"> </w:t>
      </w:r>
      <w:r>
        <w:rPr>
          <w:color w:val="231F20"/>
        </w:rPr>
        <w:t>организации</w:t>
      </w:r>
      <w:r>
        <w:rPr>
          <w:color w:val="231F20"/>
          <w:spacing w:val="-16"/>
        </w:rPr>
        <w:t xml:space="preserve"> </w:t>
      </w:r>
      <w:r>
        <w:rPr>
          <w:color w:val="231F20"/>
        </w:rPr>
        <w:t>про- ектной</w:t>
      </w:r>
      <w:r>
        <w:rPr>
          <w:color w:val="231F20"/>
          <w:spacing w:val="-12"/>
        </w:rPr>
        <w:t xml:space="preserve"> </w:t>
      </w:r>
      <w:r>
        <w:rPr>
          <w:color w:val="231F20"/>
        </w:rPr>
        <w:t>работы</w:t>
      </w:r>
      <w:r>
        <w:rPr>
          <w:color w:val="231F20"/>
          <w:spacing w:val="-12"/>
        </w:rPr>
        <w:t xml:space="preserve"> </w:t>
      </w:r>
      <w:r>
        <w:rPr>
          <w:color w:val="231F20"/>
        </w:rPr>
        <w:t>с</w:t>
      </w:r>
      <w:r>
        <w:rPr>
          <w:color w:val="231F20"/>
          <w:spacing w:val="-12"/>
        </w:rPr>
        <w:t xml:space="preserve"> </w:t>
      </w:r>
      <w:r>
        <w:rPr>
          <w:color w:val="231F20"/>
        </w:rPr>
        <w:t>величинами</w:t>
      </w:r>
      <w:r>
        <w:rPr>
          <w:color w:val="231F20"/>
          <w:spacing w:val="-12"/>
        </w:rPr>
        <w:t xml:space="preserve"> </w:t>
      </w:r>
      <w:r>
        <w:rPr>
          <w:color w:val="231F20"/>
        </w:rPr>
        <w:t>(составление</w:t>
      </w:r>
      <w:r>
        <w:rPr>
          <w:color w:val="231F20"/>
          <w:spacing w:val="-12"/>
        </w:rPr>
        <w:t xml:space="preserve"> </w:t>
      </w:r>
      <w:r>
        <w:rPr>
          <w:color w:val="231F20"/>
        </w:rPr>
        <w:t>расписания,</w:t>
      </w:r>
      <w:r>
        <w:rPr>
          <w:color w:val="231F20"/>
          <w:spacing w:val="-12"/>
        </w:rPr>
        <w:t xml:space="preserve"> </w:t>
      </w:r>
      <w:r>
        <w:rPr>
          <w:color w:val="231F20"/>
        </w:rPr>
        <w:t>под- счёт</w:t>
      </w:r>
      <w:r>
        <w:rPr>
          <w:color w:val="231F20"/>
          <w:spacing w:val="-8"/>
        </w:rPr>
        <w:t xml:space="preserve"> </w:t>
      </w:r>
      <w:r>
        <w:rPr>
          <w:color w:val="231F20"/>
        </w:rPr>
        <w:t>денег,</w:t>
      </w:r>
      <w:r>
        <w:rPr>
          <w:color w:val="231F20"/>
          <w:spacing w:val="-8"/>
        </w:rPr>
        <w:t xml:space="preserve"> </w:t>
      </w:r>
      <w:r>
        <w:rPr>
          <w:color w:val="231F20"/>
        </w:rPr>
        <w:t>оценка</w:t>
      </w:r>
      <w:r>
        <w:rPr>
          <w:color w:val="231F20"/>
          <w:spacing w:val="-8"/>
        </w:rPr>
        <w:t xml:space="preserve"> </w:t>
      </w:r>
      <w:r>
        <w:rPr>
          <w:color w:val="231F20"/>
        </w:rPr>
        <w:t>стоимости</w:t>
      </w:r>
      <w:r>
        <w:rPr>
          <w:color w:val="231F20"/>
          <w:spacing w:val="-8"/>
        </w:rPr>
        <w:t xml:space="preserve"> </w:t>
      </w:r>
      <w:r>
        <w:rPr>
          <w:color w:val="231F20"/>
        </w:rPr>
        <w:t>и</w:t>
      </w:r>
      <w:r>
        <w:rPr>
          <w:color w:val="231F20"/>
          <w:spacing w:val="-8"/>
        </w:rPr>
        <w:t xml:space="preserve"> </w:t>
      </w:r>
      <w:r>
        <w:rPr>
          <w:color w:val="231F20"/>
        </w:rPr>
        <w:t>веса</w:t>
      </w:r>
      <w:r>
        <w:rPr>
          <w:color w:val="231F20"/>
          <w:spacing w:val="-8"/>
        </w:rPr>
        <w:t xml:space="preserve"> </w:t>
      </w:r>
      <w:r>
        <w:rPr>
          <w:color w:val="231F20"/>
        </w:rPr>
        <w:t>покупки,</w:t>
      </w:r>
      <w:r>
        <w:rPr>
          <w:color w:val="231F20"/>
          <w:spacing w:val="-8"/>
        </w:rPr>
        <w:t xml:space="preserve"> </w:t>
      </w:r>
      <w:r>
        <w:rPr>
          <w:color w:val="231F20"/>
        </w:rPr>
        <w:t>рост</w:t>
      </w:r>
      <w:r>
        <w:rPr>
          <w:color w:val="231F20"/>
          <w:spacing w:val="-8"/>
        </w:rPr>
        <w:t xml:space="preserve"> </w:t>
      </w:r>
      <w:r>
        <w:rPr>
          <w:color w:val="231F20"/>
        </w:rPr>
        <w:t>и</w:t>
      </w:r>
      <w:r>
        <w:rPr>
          <w:color w:val="231F20"/>
          <w:spacing w:val="-8"/>
        </w:rPr>
        <w:t xml:space="preserve"> </w:t>
      </w:r>
      <w:r>
        <w:rPr>
          <w:color w:val="231F20"/>
        </w:rPr>
        <w:t>вес</w:t>
      </w:r>
      <w:r>
        <w:rPr>
          <w:color w:val="231F20"/>
          <w:spacing w:val="-8"/>
        </w:rPr>
        <w:t xml:space="preserve"> </w:t>
      </w:r>
      <w:r>
        <w:rPr>
          <w:color w:val="231F20"/>
        </w:rPr>
        <w:t xml:space="preserve">че- ловека, приближённая оценка расстояний и временных </w:t>
      </w:r>
      <w:r>
        <w:rPr>
          <w:color w:val="231F20"/>
          <w:w w:val="95"/>
        </w:rPr>
        <w:t xml:space="preserve">интервалов; взвешивание; измерение температуры воздуха и </w:t>
      </w:r>
      <w:r>
        <w:rPr>
          <w:color w:val="231F20"/>
        </w:rPr>
        <w:t>воды),</w:t>
      </w:r>
      <w:r>
        <w:rPr>
          <w:color w:val="231F20"/>
          <w:spacing w:val="-10"/>
        </w:rPr>
        <w:t xml:space="preserve"> </w:t>
      </w:r>
      <w:r>
        <w:rPr>
          <w:color w:val="231F20"/>
        </w:rPr>
        <w:t>геометрическими</w:t>
      </w:r>
      <w:r>
        <w:rPr>
          <w:color w:val="231F20"/>
          <w:spacing w:val="-10"/>
        </w:rPr>
        <w:t xml:space="preserve"> </w:t>
      </w:r>
      <w:r>
        <w:rPr>
          <w:color w:val="231F20"/>
        </w:rPr>
        <w:t>фигурами</w:t>
      </w:r>
      <w:r>
        <w:rPr>
          <w:color w:val="231F20"/>
          <w:spacing w:val="-10"/>
        </w:rPr>
        <w:t xml:space="preserve"> </w:t>
      </w:r>
      <w:r>
        <w:rPr>
          <w:color w:val="231F20"/>
        </w:rPr>
        <w:t>(выбор</w:t>
      </w:r>
      <w:r>
        <w:rPr>
          <w:color w:val="231F20"/>
          <w:spacing w:val="-10"/>
        </w:rPr>
        <w:t xml:space="preserve"> </w:t>
      </w:r>
      <w:r>
        <w:rPr>
          <w:color w:val="231F20"/>
        </w:rPr>
        <w:t>формы</w:t>
      </w:r>
      <w:r>
        <w:rPr>
          <w:color w:val="231F20"/>
          <w:spacing w:val="-10"/>
        </w:rPr>
        <w:t xml:space="preserve"> </w:t>
      </w:r>
      <w:r>
        <w:rPr>
          <w:color w:val="231F20"/>
        </w:rPr>
        <w:t>и</w:t>
      </w:r>
      <w:r>
        <w:rPr>
          <w:color w:val="231F20"/>
          <w:spacing w:val="-10"/>
        </w:rPr>
        <w:t xml:space="preserve"> </w:t>
      </w:r>
      <w:r>
        <w:rPr>
          <w:color w:val="231F20"/>
        </w:rPr>
        <w:t xml:space="preserve">деталей </w:t>
      </w:r>
      <w:r>
        <w:rPr>
          <w:color w:val="231F20"/>
          <w:w w:val="95"/>
        </w:rPr>
        <w:t xml:space="preserve">при конструировании, расчёт и разметка, прикидка и оценка </w:t>
      </w:r>
      <w:r>
        <w:rPr>
          <w:color w:val="231F20"/>
        </w:rPr>
        <w:t>конечного результата).</w:t>
      </w:r>
    </w:p>
    <w:p w:rsidR="00DC388F" w:rsidRDefault="00DC388F">
      <w:pPr>
        <w:spacing w:line="249" w:lineRule="auto"/>
        <w:sectPr w:rsidR="00DC388F">
          <w:pgSz w:w="7830" w:h="12020"/>
          <w:pgMar w:top="620" w:right="580" w:bottom="900" w:left="580" w:header="0" w:footer="709" w:gutter="0"/>
          <w:cols w:space="720"/>
        </w:sectPr>
      </w:pPr>
    </w:p>
    <w:p w:rsidR="00DC388F" w:rsidRDefault="00FE2E70">
      <w:pPr>
        <w:pStyle w:val="1"/>
        <w:spacing w:before="122" w:line="199" w:lineRule="auto"/>
      </w:pPr>
      <w:r>
        <w:pict>
          <v:shape id="docshape121" o:spid="_x0000_s1184" style="position:absolute;left:0;text-align:left;margin-left:36.85pt;margin-top:45.1pt;width:317.5pt;height:.1pt;z-index:-15699968;mso-wrap-distance-left:0;mso-wrap-distance-right:0;mso-position-horizontal-relative:page" coordorigin="737,902" coordsize="6350,0" path="m737,902r6350,e" filled="f" strokecolor="#231f20" strokeweight=".5pt">
            <v:path arrowok="t"/>
            <w10:wrap type="topAndBottom" anchorx="page"/>
          </v:shape>
        </w:pict>
      </w:r>
      <w:r w:rsidR="004B1DF8">
        <w:rPr>
          <w:color w:val="231F20"/>
          <w:w w:val="95"/>
        </w:rPr>
        <w:t>ПЛАНИРУЕМЫЕ</w:t>
      </w:r>
      <w:r w:rsidR="004B1DF8">
        <w:rPr>
          <w:color w:val="231F20"/>
          <w:spacing w:val="40"/>
        </w:rPr>
        <w:t xml:space="preserve"> </w:t>
      </w:r>
      <w:r w:rsidR="004B1DF8">
        <w:rPr>
          <w:color w:val="231F20"/>
          <w:w w:val="95"/>
        </w:rPr>
        <w:t>РЕЗУЛЬТАТЫ</w:t>
      </w:r>
      <w:r w:rsidR="004B1DF8">
        <w:rPr>
          <w:color w:val="231F20"/>
          <w:spacing w:val="40"/>
        </w:rPr>
        <w:t xml:space="preserve"> </w:t>
      </w:r>
      <w:r w:rsidR="004B1DF8">
        <w:rPr>
          <w:color w:val="231F20"/>
          <w:w w:val="95"/>
        </w:rPr>
        <w:t>ОСВОЕНИЯ</w:t>
      </w:r>
      <w:r w:rsidR="004B1DF8">
        <w:rPr>
          <w:color w:val="231F20"/>
          <w:spacing w:val="40"/>
        </w:rPr>
        <w:t xml:space="preserve"> </w:t>
      </w:r>
      <w:r w:rsidR="004B1DF8">
        <w:rPr>
          <w:color w:val="231F20"/>
          <w:w w:val="95"/>
        </w:rPr>
        <w:t xml:space="preserve">ПРОГРАММЫ </w:t>
      </w:r>
      <w:r w:rsidR="004B1DF8">
        <w:rPr>
          <w:color w:val="231F20"/>
        </w:rPr>
        <w:t>УЧЕБНОГО</w:t>
      </w:r>
      <w:r w:rsidR="004B1DF8">
        <w:rPr>
          <w:color w:val="231F20"/>
          <w:spacing w:val="36"/>
        </w:rPr>
        <w:t xml:space="preserve"> </w:t>
      </w:r>
      <w:r w:rsidR="004B1DF8">
        <w:rPr>
          <w:color w:val="231F20"/>
        </w:rPr>
        <w:t>ПРЕДМЕТА</w:t>
      </w:r>
      <w:r w:rsidR="004B1DF8">
        <w:rPr>
          <w:color w:val="231F20"/>
          <w:spacing w:val="35"/>
        </w:rPr>
        <w:t xml:space="preserve"> </w:t>
      </w:r>
      <w:r w:rsidR="004B1DF8">
        <w:rPr>
          <w:color w:val="231F20"/>
        </w:rPr>
        <w:t>«МАТЕМАТИКА»</w:t>
      </w:r>
      <w:r w:rsidR="004B1DF8">
        <w:rPr>
          <w:color w:val="231F20"/>
          <w:spacing w:val="35"/>
        </w:rPr>
        <w:t xml:space="preserve"> </w:t>
      </w:r>
      <w:r w:rsidR="004B1DF8">
        <w:rPr>
          <w:color w:val="231F20"/>
        </w:rPr>
        <w:t>НА</w:t>
      </w:r>
      <w:r w:rsidR="004B1DF8">
        <w:rPr>
          <w:color w:val="231F20"/>
          <w:spacing w:val="36"/>
        </w:rPr>
        <w:t xml:space="preserve"> </w:t>
      </w:r>
      <w:r w:rsidR="004B1DF8">
        <w:rPr>
          <w:color w:val="231F20"/>
        </w:rPr>
        <w:t>УРОВНЕ НАЧАЛЬНОГО</w:t>
      </w:r>
      <w:r w:rsidR="004B1DF8">
        <w:rPr>
          <w:color w:val="231F20"/>
          <w:spacing w:val="40"/>
        </w:rPr>
        <w:t xml:space="preserve"> </w:t>
      </w:r>
      <w:r w:rsidR="004B1DF8">
        <w:rPr>
          <w:color w:val="231F20"/>
        </w:rPr>
        <w:t>ОБЩЕГО</w:t>
      </w:r>
      <w:r w:rsidR="004B1DF8">
        <w:rPr>
          <w:color w:val="231F20"/>
          <w:spacing w:val="40"/>
        </w:rPr>
        <w:t xml:space="preserve"> </w:t>
      </w:r>
      <w:r w:rsidR="004B1DF8">
        <w:rPr>
          <w:color w:val="231F20"/>
        </w:rPr>
        <w:t>ОБРАЗОВАНИЯ</w:t>
      </w:r>
    </w:p>
    <w:p w:rsidR="00DC388F" w:rsidRDefault="004B1DF8">
      <w:pPr>
        <w:pStyle w:val="a3"/>
        <w:spacing w:before="184" w:line="247" w:lineRule="auto"/>
        <w:ind w:right="154"/>
      </w:pPr>
      <w:r>
        <w:rPr>
          <w:color w:val="231F20"/>
        </w:rPr>
        <w:t>Младший</w:t>
      </w:r>
      <w:r>
        <w:rPr>
          <w:color w:val="231F20"/>
          <w:spacing w:val="-16"/>
        </w:rPr>
        <w:t xml:space="preserve"> </w:t>
      </w:r>
      <w:r>
        <w:rPr>
          <w:color w:val="231F20"/>
        </w:rPr>
        <w:t>школьник</w:t>
      </w:r>
      <w:r>
        <w:rPr>
          <w:color w:val="231F20"/>
          <w:spacing w:val="-16"/>
        </w:rPr>
        <w:t xml:space="preserve"> </w:t>
      </w:r>
      <w:r>
        <w:rPr>
          <w:color w:val="231F20"/>
        </w:rPr>
        <w:t>достигает</w:t>
      </w:r>
      <w:r>
        <w:rPr>
          <w:color w:val="231F20"/>
          <w:spacing w:val="-16"/>
        </w:rPr>
        <w:t xml:space="preserve"> </w:t>
      </w:r>
      <w:r>
        <w:rPr>
          <w:color w:val="231F20"/>
        </w:rPr>
        <w:t>планируемых</w:t>
      </w:r>
      <w:r>
        <w:rPr>
          <w:color w:val="231F20"/>
          <w:spacing w:val="-16"/>
        </w:rPr>
        <w:t xml:space="preserve"> </w:t>
      </w:r>
      <w:r>
        <w:rPr>
          <w:color w:val="231F20"/>
        </w:rPr>
        <w:t>результатов</w:t>
      </w:r>
      <w:r>
        <w:rPr>
          <w:color w:val="231F20"/>
          <w:spacing w:val="-16"/>
        </w:rPr>
        <w:t xml:space="preserve"> </w:t>
      </w:r>
      <w:r>
        <w:rPr>
          <w:color w:val="231F20"/>
        </w:rPr>
        <w:t>об- учения</w:t>
      </w:r>
      <w:r>
        <w:rPr>
          <w:color w:val="231F20"/>
          <w:spacing w:val="-3"/>
        </w:rPr>
        <w:t xml:space="preserve"> </w:t>
      </w:r>
      <w:r>
        <w:rPr>
          <w:color w:val="231F20"/>
        </w:rPr>
        <w:t>в</w:t>
      </w:r>
      <w:r>
        <w:rPr>
          <w:color w:val="231F20"/>
          <w:spacing w:val="-3"/>
        </w:rPr>
        <w:t xml:space="preserve"> </w:t>
      </w:r>
      <w:r>
        <w:rPr>
          <w:color w:val="231F20"/>
        </w:rPr>
        <w:t>соответствии</w:t>
      </w:r>
      <w:r>
        <w:rPr>
          <w:color w:val="231F20"/>
          <w:spacing w:val="-3"/>
        </w:rPr>
        <w:t xml:space="preserve"> </w:t>
      </w:r>
      <w:r>
        <w:rPr>
          <w:color w:val="231F20"/>
        </w:rPr>
        <w:t>со</w:t>
      </w:r>
      <w:r>
        <w:rPr>
          <w:color w:val="231F20"/>
          <w:spacing w:val="-3"/>
        </w:rPr>
        <w:t xml:space="preserve"> </w:t>
      </w:r>
      <w:r>
        <w:rPr>
          <w:color w:val="231F20"/>
        </w:rPr>
        <w:t>своими</w:t>
      </w:r>
      <w:r>
        <w:rPr>
          <w:color w:val="231F20"/>
          <w:spacing w:val="-3"/>
        </w:rPr>
        <w:t xml:space="preserve"> </w:t>
      </w:r>
      <w:r>
        <w:rPr>
          <w:color w:val="231F20"/>
        </w:rPr>
        <w:t>возможностями</w:t>
      </w:r>
      <w:r>
        <w:rPr>
          <w:color w:val="231F20"/>
          <w:spacing w:val="-3"/>
        </w:rPr>
        <w:t xml:space="preserve"> </w:t>
      </w:r>
      <w:r>
        <w:rPr>
          <w:color w:val="231F20"/>
        </w:rPr>
        <w:t>и</w:t>
      </w:r>
      <w:r>
        <w:rPr>
          <w:color w:val="231F20"/>
          <w:spacing w:val="-3"/>
        </w:rPr>
        <w:t xml:space="preserve"> </w:t>
      </w:r>
      <w:r>
        <w:rPr>
          <w:color w:val="231F20"/>
        </w:rPr>
        <w:t>способно- стями.</w:t>
      </w:r>
      <w:r>
        <w:rPr>
          <w:color w:val="231F20"/>
          <w:spacing w:val="-16"/>
        </w:rPr>
        <w:t xml:space="preserve"> </w:t>
      </w:r>
      <w:r>
        <w:rPr>
          <w:color w:val="231F20"/>
        </w:rPr>
        <w:t>На</w:t>
      </w:r>
      <w:r>
        <w:rPr>
          <w:color w:val="231F20"/>
          <w:spacing w:val="-16"/>
        </w:rPr>
        <w:t xml:space="preserve"> </w:t>
      </w:r>
      <w:r>
        <w:rPr>
          <w:color w:val="231F20"/>
        </w:rPr>
        <w:t>его</w:t>
      </w:r>
      <w:r>
        <w:rPr>
          <w:color w:val="231F20"/>
          <w:spacing w:val="-16"/>
        </w:rPr>
        <w:t xml:space="preserve"> </w:t>
      </w:r>
      <w:r>
        <w:rPr>
          <w:color w:val="231F20"/>
        </w:rPr>
        <w:t>успешность</w:t>
      </w:r>
      <w:r>
        <w:rPr>
          <w:color w:val="231F20"/>
          <w:spacing w:val="-16"/>
        </w:rPr>
        <w:t xml:space="preserve"> </w:t>
      </w:r>
      <w:r>
        <w:rPr>
          <w:color w:val="231F20"/>
        </w:rPr>
        <w:t>оказывают</w:t>
      </w:r>
      <w:r>
        <w:rPr>
          <w:color w:val="231F20"/>
          <w:spacing w:val="-16"/>
        </w:rPr>
        <w:t xml:space="preserve"> </w:t>
      </w:r>
      <w:r>
        <w:rPr>
          <w:color w:val="231F20"/>
        </w:rPr>
        <w:t>влияние</w:t>
      </w:r>
      <w:r>
        <w:rPr>
          <w:color w:val="231F20"/>
          <w:spacing w:val="-16"/>
        </w:rPr>
        <w:t xml:space="preserve"> </w:t>
      </w:r>
      <w:r>
        <w:rPr>
          <w:color w:val="231F20"/>
        </w:rPr>
        <w:t>темп</w:t>
      </w:r>
      <w:r>
        <w:rPr>
          <w:color w:val="231F20"/>
          <w:spacing w:val="-16"/>
        </w:rPr>
        <w:t xml:space="preserve"> </w:t>
      </w:r>
      <w:r>
        <w:rPr>
          <w:color w:val="231F20"/>
        </w:rPr>
        <w:t>деятельно- сти ребенка, скорость психического созревания, особенности формирования</w:t>
      </w:r>
      <w:r>
        <w:rPr>
          <w:color w:val="231F20"/>
          <w:spacing w:val="-16"/>
        </w:rPr>
        <w:t xml:space="preserve"> </w:t>
      </w:r>
      <w:r>
        <w:rPr>
          <w:color w:val="231F20"/>
        </w:rPr>
        <w:t>учебной</w:t>
      </w:r>
      <w:r>
        <w:rPr>
          <w:color w:val="231F20"/>
          <w:spacing w:val="-16"/>
        </w:rPr>
        <w:t xml:space="preserve"> </w:t>
      </w:r>
      <w:r>
        <w:rPr>
          <w:color w:val="231F20"/>
        </w:rPr>
        <w:t>деятельности</w:t>
      </w:r>
      <w:r>
        <w:rPr>
          <w:color w:val="231F20"/>
          <w:spacing w:val="-16"/>
        </w:rPr>
        <w:t xml:space="preserve"> </w:t>
      </w:r>
      <w:r>
        <w:rPr>
          <w:color w:val="231F20"/>
        </w:rPr>
        <w:t>(способность</w:t>
      </w:r>
      <w:r>
        <w:rPr>
          <w:color w:val="231F20"/>
          <w:spacing w:val="-16"/>
        </w:rPr>
        <w:t xml:space="preserve"> </w:t>
      </w:r>
      <w:r>
        <w:rPr>
          <w:color w:val="231F20"/>
        </w:rPr>
        <w:t>к</w:t>
      </w:r>
      <w:r>
        <w:rPr>
          <w:color w:val="231F20"/>
          <w:spacing w:val="-16"/>
        </w:rPr>
        <w:t xml:space="preserve"> </w:t>
      </w:r>
      <w:r>
        <w:rPr>
          <w:color w:val="231F20"/>
        </w:rPr>
        <w:t>целепола- ганию,</w:t>
      </w:r>
      <w:r>
        <w:rPr>
          <w:color w:val="231F20"/>
          <w:spacing w:val="40"/>
        </w:rPr>
        <w:t xml:space="preserve"> </w:t>
      </w:r>
      <w:r>
        <w:rPr>
          <w:color w:val="231F20"/>
        </w:rPr>
        <w:t>готовность</w:t>
      </w:r>
      <w:r>
        <w:rPr>
          <w:color w:val="231F20"/>
          <w:spacing w:val="40"/>
        </w:rPr>
        <w:t xml:space="preserve"> </w:t>
      </w:r>
      <w:r>
        <w:rPr>
          <w:color w:val="231F20"/>
        </w:rPr>
        <w:t>планировать</w:t>
      </w:r>
      <w:r>
        <w:rPr>
          <w:color w:val="231F20"/>
          <w:spacing w:val="40"/>
        </w:rPr>
        <w:t xml:space="preserve"> </w:t>
      </w:r>
      <w:r>
        <w:rPr>
          <w:color w:val="231F20"/>
        </w:rPr>
        <w:t>свою</w:t>
      </w:r>
      <w:r>
        <w:rPr>
          <w:color w:val="231F20"/>
          <w:spacing w:val="40"/>
        </w:rPr>
        <w:t xml:space="preserve"> </w:t>
      </w:r>
      <w:r>
        <w:rPr>
          <w:color w:val="231F20"/>
        </w:rPr>
        <w:t>работу,</w:t>
      </w:r>
      <w:r>
        <w:rPr>
          <w:color w:val="231F20"/>
          <w:spacing w:val="40"/>
        </w:rPr>
        <w:t xml:space="preserve"> </w:t>
      </w:r>
      <w:r>
        <w:rPr>
          <w:color w:val="231F20"/>
        </w:rPr>
        <w:t>самоконтроль и т. д.).</w:t>
      </w:r>
    </w:p>
    <w:p w:rsidR="00DC388F" w:rsidRDefault="004B1DF8">
      <w:pPr>
        <w:pStyle w:val="a3"/>
        <w:spacing w:before="7" w:line="247" w:lineRule="auto"/>
        <w:ind w:right="154"/>
      </w:pPr>
      <w:r>
        <w:rPr>
          <w:color w:val="231F20"/>
          <w:w w:val="95"/>
        </w:rPr>
        <w:t xml:space="preserve">Планируемые результаты освоения программы по математи- </w:t>
      </w:r>
      <w:r>
        <w:rPr>
          <w:color w:val="231F20"/>
        </w:rPr>
        <w:t>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 ностных</w:t>
      </w:r>
      <w:r>
        <w:rPr>
          <w:color w:val="231F20"/>
          <w:spacing w:val="-8"/>
        </w:rPr>
        <w:t xml:space="preserve"> </w:t>
      </w:r>
      <w:r>
        <w:rPr>
          <w:color w:val="231F20"/>
        </w:rPr>
        <w:t>качеств</w:t>
      </w:r>
      <w:r>
        <w:rPr>
          <w:color w:val="231F20"/>
          <w:spacing w:val="-8"/>
        </w:rPr>
        <w:t xml:space="preserve"> </w:t>
      </w:r>
      <w:r>
        <w:rPr>
          <w:color w:val="231F20"/>
        </w:rPr>
        <w:t>и</w:t>
      </w:r>
      <w:r>
        <w:rPr>
          <w:color w:val="231F20"/>
          <w:spacing w:val="-8"/>
        </w:rPr>
        <w:t xml:space="preserve"> </w:t>
      </w:r>
      <w:r>
        <w:rPr>
          <w:color w:val="231F20"/>
        </w:rPr>
        <w:t>метапредметных</w:t>
      </w:r>
      <w:r>
        <w:rPr>
          <w:color w:val="231F20"/>
          <w:spacing w:val="-8"/>
        </w:rPr>
        <w:t xml:space="preserve"> </w:t>
      </w:r>
      <w:r>
        <w:rPr>
          <w:color w:val="231F20"/>
        </w:rPr>
        <w:t>действий</w:t>
      </w:r>
      <w:r>
        <w:rPr>
          <w:color w:val="231F20"/>
          <w:spacing w:val="-8"/>
        </w:rPr>
        <w:t xml:space="preserve"> </w:t>
      </w:r>
      <w:r>
        <w:rPr>
          <w:color w:val="231F20"/>
        </w:rPr>
        <w:t>и</w:t>
      </w:r>
      <w:r>
        <w:rPr>
          <w:color w:val="231F20"/>
          <w:spacing w:val="-8"/>
        </w:rPr>
        <w:t xml:space="preserve"> </w:t>
      </w:r>
      <w:r>
        <w:rPr>
          <w:color w:val="231F20"/>
        </w:rPr>
        <w:t>умений,</w:t>
      </w:r>
      <w:r>
        <w:rPr>
          <w:color w:val="231F20"/>
          <w:spacing w:val="-8"/>
        </w:rPr>
        <w:t xml:space="preserve"> </w:t>
      </w:r>
      <w:r>
        <w:rPr>
          <w:color w:val="231F20"/>
        </w:rPr>
        <w:t xml:space="preserve">кото- </w:t>
      </w:r>
      <w:r>
        <w:rPr>
          <w:color w:val="231F20"/>
          <w:w w:val="95"/>
        </w:rPr>
        <w:t>рые могут быть достигнуты на этом этапе обучения. Тем самым подчеркивается, что становление личностных новообразований</w:t>
      </w:r>
      <w:r>
        <w:rPr>
          <w:color w:val="231F20"/>
          <w:spacing w:val="40"/>
        </w:rPr>
        <w:t xml:space="preserve"> </w:t>
      </w:r>
      <w:r>
        <w:rPr>
          <w:color w:val="231F20"/>
        </w:rPr>
        <w:t>и</w:t>
      </w:r>
      <w:r>
        <w:rPr>
          <w:color w:val="231F20"/>
          <w:spacing w:val="-9"/>
        </w:rPr>
        <w:t xml:space="preserve"> </w:t>
      </w:r>
      <w:r>
        <w:rPr>
          <w:color w:val="231F20"/>
        </w:rPr>
        <w:t>универсальных</w:t>
      </w:r>
      <w:r>
        <w:rPr>
          <w:color w:val="231F20"/>
          <w:spacing w:val="-9"/>
        </w:rPr>
        <w:t xml:space="preserve"> </w:t>
      </w:r>
      <w:r>
        <w:rPr>
          <w:color w:val="231F20"/>
        </w:rPr>
        <w:t>учебных</w:t>
      </w:r>
      <w:r>
        <w:rPr>
          <w:color w:val="231F20"/>
          <w:spacing w:val="-9"/>
        </w:rPr>
        <w:t xml:space="preserve"> </w:t>
      </w:r>
      <w:r>
        <w:rPr>
          <w:color w:val="231F20"/>
        </w:rPr>
        <w:t>действий</w:t>
      </w:r>
      <w:r>
        <w:rPr>
          <w:color w:val="231F20"/>
          <w:spacing w:val="-9"/>
        </w:rPr>
        <w:t xml:space="preserve"> </w:t>
      </w:r>
      <w:r>
        <w:rPr>
          <w:color w:val="231F20"/>
        </w:rPr>
        <w:t>осуществляется</w:t>
      </w:r>
      <w:r>
        <w:rPr>
          <w:color w:val="231F20"/>
          <w:spacing w:val="-9"/>
        </w:rPr>
        <w:t xml:space="preserve"> </w:t>
      </w:r>
      <w:r>
        <w:rPr>
          <w:color w:val="231F20"/>
        </w:rPr>
        <w:t>средства- ми математического содержания курса.</w:t>
      </w:r>
    </w:p>
    <w:p w:rsidR="00DC388F" w:rsidRDefault="004B1DF8">
      <w:pPr>
        <w:pStyle w:val="3"/>
        <w:spacing w:before="171"/>
      </w:pPr>
      <w:r>
        <w:rPr>
          <w:color w:val="231F20"/>
          <w:w w:val="90"/>
        </w:rPr>
        <w:t>ЛИЧНОСТНЫЕ</w:t>
      </w:r>
      <w:r>
        <w:rPr>
          <w:color w:val="231F20"/>
          <w:spacing w:val="26"/>
        </w:rPr>
        <w:t xml:space="preserve"> </w:t>
      </w:r>
      <w:r>
        <w:rPr>
          <w:color w:val="231F20"/>
          <w:spacing w:val="-2"/>
        </w:rPr>
        <w:t>РЕЗУЛЬТАТЫ</w:t>
      </w:r>
    </w:p>
    <w:p w:rsidR="00DC388F" w:rsidRDefault="004B1DF8">
      <w:pPr>
        <w:pStyle w:val="a3"/>
        <w:spacing w:before="65" w:line="247" w:lineRule="auto"/>
        <w:ind w:right="154"/>
      </w:pPr>
      <w:r>
        <w:rPr>
          <w:color w:val="231F20"/>
        </w:rPr>
        <w:t>В результате изучения предмета «Математика» в начальной школе у обучающегося будут сформированы следующие лич- ностные результаты:</w:t>
      </w:r>
    </w:p>
    <w:p w:rsidR="00DC388F" w:rsidRDefault="004B1DF8">
      <w:pPr>
        <w:pStyle w:val="a3"/>
        <w:spacing w:before="3" w:line="247" w:lineRule="auto"/>
        <w:ind w:left="383" w:hanging="227"/>
      </w:pPr>
      <w:r>
        <w:rPr>
          <w:color w:val="231F20"/>
          <w:w w:val="95"/>
        </w:rPr>
        <w:t xml:space="preserve">—осознавать необходимость изучения математики для адапта- </w:t>
      </w:r>
      <w:r>
        <w:rPr>
          <w:color w:val="231F20"/>
        </w:rPr>
        <w:t>ции</w:t>
      </w:r>
      <w:r>
        <w:rPr>
          <w:color w:val="231F20"/>
          <w:spacing w:val="-14"/>
        </w:rPr>
        <w:t xml:space="preserve"> </w:t>
      </w:r>
      <w:r>
        <w:rPr>
          <w:color w:val="231F20"/>
        </w:rPr>
        <w:t>к</w:t>
      </w:r>
      <w:r>
        <w:rPr>
          <w:color w:val="231F20"/>
          <w:spacing w:val="-14"/>
        </w:rPr>
        <w:t xml:space="preserve"> </w:t>
      </w:r>
      <w:r>
        <w:rPr>
          <w:color w:val="231F20"/>
        </w:rPr>
        <w:t>жизненным</w:t>
      </w:r>
      <w:r>
        <w:rPr>
          <w:color w:val="231F20"/>
          <w:spacing w:val="-14"/>
        </w:rPr>
        <w:t xml:space="preserve"> </w:t>
      </w:r>
      <w:r>
        <w:rPr>
          <w:color w:val="231F20"/>
        </w:rPr>
        <w:t>ситуациям,</w:t>
      </w:r>
      <w:r>
        <w:rPr>
          <w:color w:val="231F20"/>
          <w:spacing w:val="-14"/>
        </w:rPr>
        <w:t xml:space="preserve"> </w:t>
      </w:r>
      <w:r>
        <w:rPr>
          <w:color w:val="231F20"/>
        </w:rPr>
        <w:t>для</w:t>
      </w:r>
      <w:r>
        <w:rPr>
          <w:color w:val="231F20"/>
          <w:spacing w:val="-14"/>
        </w:rPr>
        <w:t xml:space="preserve"> </w:t>
      </w:r>
      <w:r>
        <w:rPr>
          <w:color w:val="231F20"/>
        </w:rPr>
        <w:t>развития</w:t>
      </w:r>
      <w:r>
        <w:rPr>
          <w:color w:val="231F20"/>
          <w:spacing w:val="-14"/>
        </w:rPr>
        <w:t xml:space="preserve"> </w:t>
      </w:r>
      <w:r>
        <w:rPr>
          <w:color w:val="231F20"/>
        </w:rPr>
        <w:t>общей</w:t>
      </w:r>
      <w:r>
        <w:rPr>
          <w:color w:val="231F20"/>
          <w:spacing w:val="-14"/>
        </w:rPr>
        <w:t xml:space="preserve"> </w:t>
      </w:r>
      <w:r>
        <w:rPr>
          <w:color w:val="231F20"/>
        </w:rPr>
        <w:t>культуры человека; развития способности мыслить, рассуждать, вы- двигать предположения и доказывать или опровергать их;</w:t>
      </w:r>
    </w:p>
    <w:p w:rsidR="00DC388F" w:rsidRDefault="004B1DF8">
      <w:pPr>
        <w:pStyle w:val="a3"/>
        <w:spacing w:before="4" w:line="247" w:lineRule="auto"/>
        <w:ind w:left="383" w:hanging="227"/>
      </w:pPr>
      <w:r>
        <w:rPr>
          <w:color w:val="231F20"/>
          <w:spacing w:val="-2"/>
        </w:rPr>
        <w:t xml:space="preserve">—применять правила совместной деятельности со сверстника- </w:t>
      </w:r>
      <w:r>
        <w:rPr>
          <w:color w:val="231F20"/>
          <w:w w:val="95"/>
        </w:rPr>
        <w:t xml:space="preserve">ми, проявлять способность договариваться, лидировать, сле- довать указаниям, осознавать личную ответственность и объ- </w:t>
      </w:r>
      <w:r>
        <w:rPr>
          <w:color w:val="231F20"/>
        </w:rPr>
        <w:t>ективно оценивать свой вклад в общий результат;</w:t>
      </w:r>
    </w:p>
    <w:p w:rsidR="00DC388F" w:rsidRDefault="004B1DF8">
      <w:pPr>
        <w:pStyle w:val="a3"/>
        <w:spacing w:before="4" w:line="247" w:lineRule="auto"/>
        <w:ind w:left="383" w:hanging="227"/>
      </w:pPr>
      <w:r>
        <w:rPr>
          <w:color w:val="231F20"/>
          <w:spacing w:val="-2"/>
        </w:rPr>
        <w:t>—осваивать</w:t>
      </w:r>
      <w:r>
        <w:rPr>
          <w:color w:val="231F20"/>
          <w:spacing w:val="-6"/>
        </w:rPr>
        <w:t xml:space="preserve"> </w:t>
      </w:r>
      <w:r>
        <w:rPr>
          <w:color w:val="231F20"/>
          <w:spacing w:val="-2"/>
        </w:rPr>
        <w:t>навыки</w:t>
      </w:r>
      <w:r>
        <w:rPr>
          <w:color w:val="231F20"/>
          <w:spacing w:val="-6"/>
        </w:rPr>
        <w:t xml:space="preserve"> </w:t>
      </w:r>
      <w:r>
        <w:rPr>
          <w:color w:val="231F20"/>
          <w:spacing w:val="-2"/>
        </w:rPr>
        <w:t>организации</w:t>
      </w:r>
      <w:r>
        <w:rPr>
          <w:color w:val="231F20"/>
          <w:spacing w:val="-6"/>
        </w:rPr>
        <w:t xml:space="preserve"> </w:t>
      </w:r>
      <w:r>
        <w:rPr>
          <w:color w:val="231F20"/>
          <w:spacing w:val="-2"/>
        </w:rPr>
        <w:t>безопасного</w:t>
      </w:r>
      <w:r>
        <w:rPr>
          <w:color w:val="231F20"/>
          <w:spacing w:val="-6"/>
        </w:rPr>
        <w:t xml:space="preserve"> </w:t>
      </w:r>
      <w:r>
        <w:rPr>
          <w:color w:val="231F20"/>
          <w:spacing w:val="-2"/>
        </w:rPr>
        <w:t>поведения</w:t>
      </w:r>
      <w:r>
        <w:rPr>
          <w:color w:val="231F20"/>
          <w:spacing w:val="-6"/>
        </w:rPr>
        <w:t xml:space="preserve"> </w:t>
      </w:r>
      <w:r>
        <w:rPr>
          <w:color w:val="231F20"/>
          <w:spacing w:val="-2"/>
        </w:rPr>
        <w:t>в</w:t>
      </w:r>
      <w:r>
        <w:rPr>
          <w:color w:val="231F20"/>
          <w:spacing w:val="-6"/>
        </w:rPr>
        <w:t xml:space="preserve"> </w:t>
      </w:r>
      <w:r>
        <w:rPr>
          <w:color w:val="231F20"/>
          <w:spacing w:val="-2"/>
        </w:rPr>
        <w:t xml:space="preserve">ин- </w:t>
      </w:r>
      <w:r>
        <w:rPr>
          <w:color w:val="231F20"/>
        </w:rPr>
        <w:t>формационной среде;</w:t>
      </w:r>
    </w:p>
    <w:p w:rsidR="00DC388F" w:rsidRDefault="004B1DF8">
      <w:pPr>
        <w:pStyle w:val="a3"/>
        <w:spacing w:before="2" w:line="247" w:lineRule="auto"/>
        <w:ind w:left="383" w:hanging="227"/>
      </w:pPr>
      <w:r>
        <w:rPr>
          <w:color w:val="231F20"/>
        </w:rPr>
        <w:t>—применять математику для решения практических задач в повседневной</w:t>
      </w:r>
      <w:r>
        <w:rPr>
          <w:color w:val="231F20"/>
          <w:spacing w:val="-10"/>
        </w:rPr>
        <w:t xml:space="preserve"> </w:t>
      </w:r>
      <w:r>
        <w:rPr>
          <w:color w:val="231F20"/>
        </w:rPr>
        <w:t>жизни,</w:t>
      </w:r>
      <w:r>
        <w:rPr>
          <w:color w:val="231F20"/>
          <w:spacing w:val="-10"/>
        </w:rPr>
        <w:t xml:space="preserve"> </w:t>
      </w:r>
      <w:r>
        <w:rPr>
          <w:color w:val="231F20"/>
        </w:rPr>
        <w:t>в</w:t>
      </w:r>
      <w:r>
        <w:rPr>
          <w:color w:val="231F20"/>
          <w:spacing w:val="-10"/>
        </w:rPr>
        <w:t xml:space="preserve"> </w:t>
      </w:r>
      <w:r>
        <w:rPr>
          <w:color w:val="231F20"/>
        </w:rPr>
        <w:t>том</w:t>
      </w:r>
      <w:r>
        <w:rPr>
          <w:color w:val="231F20"/>
          <w:spacing w:val="-10"/>
        </w:rPr>
        <w:t xml:space="preserve"> </w:t>
      </w:r>
      <w:r>
        <w:rPr>
          <w:color w:val="231F20"/>
        </w:rPr>
        <w:t>числе</w:t>
      </w:r>
      <w:r>
        <w:rPr>
          <w:color w:val="231F20"/>
          <w:spacing w:val="-10"/>
        </w:rPr>
        <w:t xml:space="preserve"> </w:t>
      </w:r>
      <w:r>
        <w:rPr>
          <w:color w:val="231F20"/>
        </w:rPr>
        <w:t>при</w:t>
      </w:r>
      <w:r>
        <w:rPr>
          <w:color w:val="231F20"/>
          <w:spacing w:val="-10"/>
        </w:rPr>
        <w:t xml:space="preserve"> </w:t>
      </w:r>
      <w:r>
        <w:rPr>
          <w:color w:val="231F20"/>
        </w:rPr>
        <w:t>оказании</w:t>
      </w:r>
      <w:r>
        <w:rPr>
          <w:color w:val="231F20"/>
          <w:spacing w:val="-10"/>
        </w:rPr>
        <w:t xml:space="preserve"> </w:t>
      </w:r>
      <w:r>
        <w:rPr>
          <w:color w:val="231F20"/>
        </w:rPr>
        <w:t>помощи</w:t>
      </w:r>
      <w:r>
        <w:rPr>
          <w:color w:val="231F20"/>
          <w:spacing w:val="-10"/>
        </w:rPr>
        <w:t xml:space="preserve"> </w:t>
      </w:r>
      <w:r>
        <w:rPr>
          <w:color w:val="231F20"/>
        </w:rPr>
        <w:t>од- ноклассникам,</w:t>
      </w:r>
      <w:r>
        <w:rPr>
          <w:color w:val="231F20"/>
          <w:spacing w:val="-12"/>
        </w:rPr>
        <w:t xml:space="preserve"> </w:t>
      </w:r>
      <w:r>
        <w:rPr>
          <w:color w:val="231F20"/>
        </w:rPr>
        <w:t>детям</w:t>
      </w:r>
      <w:r>
        <w:rPr>
          <w:color w:val="231F20"/>
          <w:spacing w:val="-12"/>
        </w:rPr>
        <w:t xml:space="preserve"> </w:t>
      </w:r>
      <w:r>
        <w:rPr>
          <w:color w:val="231F20"/>
        </w:rPr>
        <w:t>младшего</w:t>
      </w:r>
      <w:r>
        <w:rPr>
          <w:color w:val="231F20"/>
          <w:spacing w:val="-12"/>
        </w:rPr>
        <w:t xml:space="preserve"> </w:t>
      </w:r>
      <w:r>
        <w:rPr>
          <w:color w:val="231F20"/>
        </w:rPr>
        <w:t>возраста,</w:t>
      </w:r>
      <w:r>
        <w:rPr>
          <w:color w:val="231F20"/>
          <w:spacing w:val="-12"/>
        </w:rPr>
        <w:t xml:space="preserve"> </w:t>
      </w:r>
      <w:r>
        <w:rPr>
          <w:color w:val="231F20"/>
        </w:rPr>
        <w:t>взрослым</w:t>
      </w:r>
      <w:r>
        <w:rPr>
          <w:color w:val="231F20"/>
          <w:spacing w:val="-12"/>
        </w:rPr>
        <w:t xml:space="preserve"> </w:t>
      </w:r>
      <w:r>
        <w:rPr>
          <w:color w:val="231F20"/>
        </w:rPr>
        <w:t>и</w:t>
      </w:r>
      <w:r>
        <w:rPr>
          <w:color w:val="231F20"/>
          <w:spacing w:val="-12"/>
        </w:rPr>
        <w:t xml:space="preserve"> </w:t>
      </w:r>
      <w:r>
        <w:rPr>
          <w:color w:val="231F20"/>
        </w:rPr>
        <w:t>пожи- лым людям;</w:t>
      </w:r>
    </w:p>
    <w:p w:rsidR="00DC388F" w:rsidRDefault="004B1DF8">
      <w:pPr>
        <w:pStyle w:val="a3"/>
        <w:spacing w:before="4" w:line="247" w:lineRule="auto"/>
        <w:ind w:left="383" w:right="154" w:hanging="227"/>
      </w:pPr>
      <w:r>
        <w:rPr>
          <w:color w:val="231F20"/>
        </w:rPr>
        <w:t>—работать</w:t>
      </w:r>
      <w:r>
        <w:rPr>
          <w:color w:val="231F20"/>
          <w:spacing w:val="-1"/>
        </w:rPr>
        <w:t xml:space="preserve"> </w:t>
      </w:r>
      <w:r>
        <w:rPr>
          <w:color w:val="231F20"/>
        </w:rPr>
        <w:t>в</w:t>
      </w:r>
      <w:r>
        <w:rPr>
          <w:color w:val="231F20"/>
          <w:spacing w:val="-1"/>
        </w:rPr>
        <w:t xml:space="preserve"> </w:t>
      </w:r>
      <w:r>
        <w:rPr>
          <w:color w:val="231F20"/>
        </w:rPr>
        <w:t>ситуациях,</w:t>
      </w:r>
      <w:r>
        <w:rPr>
          <w:color w:val="231F20"/>
          <w:spacing w:val="-1"/>
        </w:rPr>
        <w:t xml:space="preserve"> </w:t>
      </w:r>
      <w:r>
        <w:rPr>
          <w:color w:val="231F20"/>
        </w:rPr>
        <w:t>расширяющих</w:t>
      </w:r>
      <w:r>
        <w:rPr>
          <w:color w:val="231F20"/>
          <w:spacing w:val="-1"/>
        </w:rPr>
        <w:t xml:space="preserve"> </w:t>
      </w:r>
      <w:r>
        <w:rPr>
          <w:color w:val="231F20"/>
        </w:rPr>
        <w:t>опыт</w:t>
      </w:r>
      <w:r>
        <w:rPr>
          <w:color w:val="231F20"/>
          <w:spacing w:val="-1"/>
        </w:rPr>
        <w:t xml:space="preserve"> </w:t>
      </w:r>
      <w:r>
        <w:rPr>
          <w:color w:val="231F20"/>
        </w:rPr>
        <w:t>применения</w:t>
      </w:r>
      <w:r>
        <w:rPr>
          <w:color w:val="231F20"/>
          <w:spacing w:val="-1"/>
        </w:rPr>
        <w:t xml:space="preserve"> </w:t>
      </w:r>
      <w:r>
        <w:rPr>
          <w:color w:val="231F20"/>
        </w:rPr>
        <w:t>ма- тематических отношений в реальной жизни, повышающих интерес</w:t>
      </w:r>
      <w:r>
        <w:rPr>
          <w:color w:val="231F20"/>
          <w:spacing w:val="-7"/>
        </w:rPr>
        <w:t xml:space="preserve"> </w:t>
      </w:r>
      <w:r>
        <w:rPr>
          <w:color w:val="231F20"/>
        </w:rPr>
        <w:t>к</w:t>
      </w:r>
      <w:r>
        <w:rPr>
          <w:color w:val="231F20"/>
          <w:spacing w:val="-7"/>
        </w:rPr>
        <w:t xml:space="preserve"> </w:t>
      </w:r>
      <w:r>
        <w:rPr>
          <w:color w:val="231F20"/>
        </w:rPr>
        <w:t>интеллектуальному</w:t>
      </w:r>
      <w:r>
        <w:rPr>
          <w:color w:val="231F20"/>
          <w:spacing w:val="-7"/>
        </w:rPr>
        <w:t xml:space="preserve"> </w:t>
      </w:r>
      <w:r>
        <w:rPr>
          <w:color w:val="231F20"/>
        </w:rPr>
        <w:t>труду</w:t>
      </w:r>
      <w:r>
        <w:rPr>
          <w:color w:val="231F20"/>
          <w:spacing w:val="-7"/>
        </w:rPr>
        <w:t xml:space="preserve"> </w:t>
      </w:r>
      <w:r>
        <w:rPr>
          <w:color w:val="231F20"/>
        </w:rPr>
        <w:t>и</w:t>
      </w:r>
      <w:r>
        <w:rPr>
          <w:color w:val="231F20"/>
          <w:spacing w:val="-7"/>
        </w:rPr>
        <w:t xml:space="preserve"> </w:t>
      </w:r>
      <w:r>
        <w:rPr>
          <w:color w:val="231F20"/>
        </w:rPr>
        <w:t>уверенность</w:t>
      </w:r>
      <w:r>
        <w:rPr>
          <w:color w:val="231F20"/>
          <w:spacing w:val="-7"/>
        </w:rPr>
        <w:t xml:space="preserve"> </w:t>
      </w:r>
      <w:r>
        <w:rPr>
          <w:color w:val="231F20"/>
        </w:rPr>
        <w:t>своих</w:t>
      </w:r>
      <w:r>
        <w:rPr>
          <w:color w:val="231F20"/>
          <w:spacing w:val="-7"/>
        </w:rPr>
        <w:t xml:space="preserve"> </w:t>
      </w:r>
      <w:r>
        <w:rPr>
          <w:color w:val="231F20"/>
          <w:spacing w:val="-5"/>
        </w:rPr>
        <w:t>си-</w:t>
      </w:r>
    </w:p>
    <w:p w:rsidR="00DC388F" w:rsidRDefault="00DC388F">
      <w:pPr>
        <w:spacing w:line="247" w:lineRule="auto"/>
        <w:sectPr w:rsidR="00DC388F">
          <w:pgSz w:w="7830" w:h="12020"/>
          <w:pgMar w:top="580" w:right="580" w:bottom="900" w:left="580" w:header="0" w:footer="709" w:gutter="0"/>
          <w:cols w:space="720"/>
        </w:sectPr>
      </w:pPr>
    </w:p>
    <w:p w:rsidR="00DC388F" w:rsidRDefault="004B1DF8">
      <w:pPr>
        <w:pStyle w:val="a3"/>
        <w:spacing w:before="68" w:line="249" w:lineRule="auto"/>
        <w:ind w:left="383" w:firstLine="0"/>
      </w:pPr>
      <w:r>
        <w:rPr>
          <w:color w:val="231F20"/>
        </w:rPr>
        <w:t>лах</w:t>
      </w:r>
      <w:r>
        <w:rPr>
          <w:color w:val="231F20"/>
          <w:spacing w:val="-11"/>
        </w:rPr>
        <w:t xml:space="preserve"> </w:t>
      </w:r>
      <w:r>
        <w:rPr>
          <w:color w:val="231F20"/>
        </w:rPr>
        <w:t>при</w:t>
      </w:r>
      <w:r>
        <w:rPr>
          <w:color w:val="231F20"/>
          <w:spacing w:val="-11"/>
        </w:rPr>
        <w:t xml:space="preserve"> </w:t>
      </w:r>
      <w:r>
        <w:rPr>
          <w:color w:val="231F20"/>
        </w:rPr>
        <w:t>решении</w:t>
      </w:r>
      <w:r>
        <w:rPr>
          <w:color w:val="231F20"/>
          <w:spacing w:val="-11"/>
        </w:rPr>
        <w:t xml:space="preserve"> </w:t>
      </w:r>
      <w:r>
        <w:rPr>
          <w:color w:val="231F20"/>
        </w:rPr>
        <w:t>поставленных</w:t>
      </w:r>
      <w:r>
        <w:rPr>
          <w:color w:val="231F20"/>
          <w:spacing w:val="-11"/>
        </w:rPr>
        <w:t xml:space="preserve"> </w:t>
      </w:r>
      <w:r>
        <w:rPr>
          <w:color w:val="231F20"/>
        </w:rPr>
        <w:t>задач,</w:t>
      </w:r>
      <w:r>
        <w:rPr>
          <w:color w:val="231F20"/>
          <w:spacing w:val="-11"/>
        </w:rPr>
        <w:t xml:space="preserve"> </w:t>
      </w:r>
      <w:r>
        <w:rPr>
          <w:color w:val="231F20"/>
        </w:rPr>
        <w:t>умение</w:t>
      </w:r>
      <w:r>
        <w:rPr>
          <w:color w:val="231F20"/>
          <w:spacing w:val="-11"/>
        </w:rPr>
        <w:t xml:space="preserve"> </w:t>
      </w:r>
      <w:r>
        <w:rPr>
          <w:color w:val="231F20"/>
        </w:rPr>
        <w:t xml:space="preserve">преодолевать </w:t>
      </w:r>
      <w:r>
        <w:rPr>
          <w:color w:val="231F20"/>
          <w:spacing w:val="-2"/>
        </w:rPr>
        <w:t>трудности;</w:t>
      </w:r>
    </w:p>
    <w:p w:rsidR="00DC388F" w:rsidRDefault="004B1DF8">
      <w:pPr>
        <w:pStyle w:val="a3"/>
        <w:spacing w:line="249" w:lineRule="auto"/>
        <w:ind w:left="383" w:hanging="227"/>
      </w:pPr>
      <w:r>
        <w:rPr>
          <w:color w:val="231F20"/>
        </w:rPr>
        <w:t>—оценивать</w:t>
      </w:r>
      <w:r>
        <w:rPr>
          <w:color w:val="231F20"/>
          <w:spacing w:val="-16"/>
        </w:rPr>
        <w:t xml:space="preserve"> </w:t>
      </w:r>
      <w:r>
        <w:rPr>
          <w:color w:val="231F20"/>
        </w:rPr>
        <w:t>практические</w:t>
      </w:r>
      <w:r>
        <w:rPr>
          <w:color w:val="231F20"/>
          <w:spacing w:val="-16"/>
        </w:rPr>
        <w:t xml:space="preserve"> </w:t>
      </w:r>
      <w:r>
        <w:rPr>
          <w:color w:val="231F20"/>
        </w:rPr>
        <w:t>и</w:t>
      </w:r>
      <w:r>
        <w:rPr>
          <w:color w:val="231F20"/>
          <w:spacing w:val="-16"/>
        </w:rPr>
        <w:t xml:space="preserve"> </w:t>
      </w:r>
      <w:r>
        <w:rPr>
          <w:color w:val="231F20"/>
        </w:rPr>
        <w:t>учебные</w:t>
      </w:r>
      <w:r>
        <w:rPr>
          <w:color w:val="231F20"/>
          <w:spacing w:val="-16"/>
        </w:rPr>
        <w:t xml:space="preserve"> </w:t>
      </w:r>
      <w:r>
        <w:rPr>
          <w:color w:val="231F20"/>
        </w:rPr>
        <w:t>ситуации</w:t>
      </w:r>
      <w:r>
        <w:rPr>
          <w:color w:val="231F20"/>
          <w:spacing w:val="-16"/>
        </w:rPr>
        <w:t xml:space="preserve"> </w:t>
      </w:r>
      <w:r>
        <w:rPr>
          <w:color w:val="231F20"/>
        </w:rPr>
        <w:t>с</w:t>
      </w:r>
      <w:r>
        <w:rPr>
          <w:color w:val="231F20"/>
          <w:spacing w:val="-16"/>
        </w:rPr>
        <w:t xml:space="preserve"> </w:t>
      </w:r>
      <w:r>
        <w:rPr>
          <w:color w:val="231F20"/>
        </w:rPr>
        <w:t>точки</w:t>
      </w:r>
      <w:r>
        <w:rPr>
          <w:color w:val="231F20"/>
          <w:spacing w:val="-16"/>
        </w:rPr>
        <w:t xml:space="preserve"> </w:t>
      </w:r>
      <w:r>
        <w:rPr>
          <w:color w:val="231F20"/>
        </w:rPr>
        <w:t>зрения возможности</w:t>
      </w:r>
      <w:r>
        <w:rPr>
          <w:color w:val="231F20"/>
          <w:spacing w:val="-9"/>
        </w:rPr>
        <w:t xml:space="preserve"> </w:t>
      </w:r>
      <w:r>
        <w:rPr>
          <w:color w:val="231F20"/>
        </w:rPr>
        <w:t>применения</w:t>
      </w:r>
      <w:r>
        <w:rPr>
          <w:color w:val="231F20"/>
          <w:spacing w:val="-9"/>
        </w:rPr>
        <w:t xml:space="preserve"> </w:t>
      </w:r>
      <w:r>
        <w:rPr>
          <w:color w:val="231F20"/>
        </w:rPr>
        <w:t>математики</w:t>
      </w:r>
      <w:r>
        <w:rPr>
          <w:color w:val="231F20"/>
          <w:spacing w:val="-9"/>
        </w:rPr>
        <w:t xml:space="preserve"> </w:t>
      </w:r>
      <w:r>
        <w:rPr>
          <w:color w:val="231F20"/>
        </w:rPr>
        <w:t>для</w:t>
      </w:r>
      <w:r>
        <w:rPr>
          <w:color w:val="231F20"/>
          <w:spacing w:val="-9"/>
        </w:rPr>
        <w:t xml:space="preserve"> </w:t>
      </w:r>
      <w:r>
        <w:rPr>
          <w:color w:val="231F20"/>
        </w:rPr>
        <w:t>рационального</w:t>
      </w:r>
      <w:r>
        <w:rPr>
          <w:color w:val="231F20"/>
          <w:spacing w:val="-9"/>
        </w:rPr>
        <w:t xml:space="preserve"> </w:t>
      </w:r>
      <w:r>
        <w:rPr>
          <w:color w:val="231F20"/>
        </w:rPr>
        <w:t>и эффективного решения учебных и жизненных проблем;</w:t>
      </w:r>
    </w:p>
    <w:p w:rsidR="00DC388F" w:rsidRDefault="004B1DF8">
      <w:pPr>
        <w:pStyle w:val="a3"/>
        <w:spacing w:line="249" w:lineRule="auto"/>
        <w:ind w:left="383" w:hanging="227"/>
      </w:pPr>
      <w:r>
        <w:rPr>
          <w:color w:val="231F20"/>
        </w:rPr>
        <w:t>—оценивать свои успехи в изучении математики, намечать пути</w:t>
      </w:r>
      <w:r>
        <w:rPr>
          <w:color w:val="231F20"/>
          <w:spacing w:val="-11"/>
        </w:rPr>
        <w:t xml:space="preserve"> </w:t>
      </w:r>
      <w:r>
        <w:rPr>
          <w:color w:val="231F20"/>
        </w:rPr>
        <w:t>устранения</w:t>
      </w:r>
      <w:r>
        <w:rPr>
          <w:color w:val="231F20"/>
          <w:spacing w:val="-11"/>
        </w:rPr>
        <w:t xml:space="preserve"> </w:t>
      </w:r>
      <w:r>
        <w:rPr>
          <w:color w:val="231F20"/>
        </w:rPr>
        <w:t>трудностей;</w:t>
      </w:r>
      <w:r>
        <w:rPr>
          <w:color w:val="231F20"/>
          <w:spacing w:val="-11"/>
        </w:rPr>
        <w:t xml:space="preserve"> </w:t>
      </w:r>
      <w:r>
        <w:rPr>
          <w:color w:val="231F20"/>
        </w:rPr>
        <w:t>стремиться</w:t>
      </w:r>
      <w:r>
        <w:rPr>
          <w:color w:val="231F20"/>
          <w:spacing w:val="-11"/>
        </w:rPr>
        <w:t xml:space="preserve"> </w:t>
      </w:r>
      <w:r>
        <w:rPr>
          <w:color w:val="231F20"/>
        </w:rPr>
        <w:t>углублять</w:t>
      </w:r>
      <w:r>
        <w:rPr>
          <w:color w:val="231F20"/>
          <w:spacing w:val="-11"/>
        </w:rPr>
        <w:t xml:space="preserve"> </w:t>
      </w:r>
      <w:r>
        <w:rPr>
          <w:color w:val="231F20"/>
        </w:rPr>
        <w:t>свои</w:t>
      </w:r>
      <w:r>
        <w:rPr>
          <w:color w:val="231F20"/>
          <w:spacing w:val="-11"/>
        </w:rPr>
        <w:t xml:space="preserve"> </w:t>
      </w:r>
      <w:r>
        <w:rPr>
          <w:color w:val="231F20"/>
        </w:rPr>
        <w:t>ма- тематические знания и умения;</w:t>
      </w:r>
    </w:p>
    <w:p w:rsidR="00DC388F" w:rsidRDefault="004B1DF8">
      <w:pPr>
        <w:pStyle w:val="a3"/>
        <w:spacing w:line="249" w:lineRule="auto"/>
        <w:ind w:left="383" w:hanging="227"/>
      </w:pPr>
      <w:r>
        <w:rPr>
          <w:color w:val="231F20"/>
          <w:w w:val="95"/>
        </w:rPr>
        <w:t xml:space="preserve">—пользоваться разнообразными информационными средства- </w:t>
      </w:r>
      <w:r>
        <w:rPr>
          <w:color w:val="231F20"/>
        </w:rPr>
        <w:t>ми для решения предложенных и самостоятельно выбран- ных учебных проблем, задач.</w:t>
      </w:r>
    </w:p>
    <w:p w:rsidR="00DC388F" w:rsidRDefault="004B1DF8">
      <w:pPr>
        <w:pStyle w:val="3"/>
        <w:spacing w:before="156"/>
      </w:pPr>
      <w:r>
        <w:rPr>
          <w:color w:val="231F20"/>
          <w:w w:val="85"/>
        </w:rPr>
        <w:t>МЕТАПРЕДМЕТНЫЕ</w:t>
      </w:r>
      <w:r>
        <w:rPr>
          <w:color w:val="231F20"/>
          <w:spacing w:val="68"/>
          <w:w w:val="150"/>
        </w:rPr>
        <w:t xml:space="preserve"> </w:t>
      </w:r>
      <w:r>
        <w:rPr>
          <w:color w:val="231F20"/>
          <w:spacing w:val="-2"/>
        </w:rPr>
        <w:t>РЕЗУЛЬТАТЫ</w:t>
      </w:r>
    </w:p>
    <w:p w:rsidR="00DC388F" w:rsidRDefault="004B1DF8">
      <w:pPr>
        <w:pStyle w:val="a3"/>
        <w:spacing w:before="66" w:line="249" w:lineRule="auto"/>
        <w:ind w:right="0"/>
        <w:jc w:val="left"/>
      </w:pPr>
      <w:r>
        <w:rPr>
          <w:color w:val="231F20"/>
        </w:rPr>
        <w:t>К концу обучения в начальной школе у обучающегося фор- мируются следующие универсальные учебные действия.</w:t>
      </w:r>
    </w:p>
    <w:p w:rsidR="00DC388F" w:rsidRDefault="004B1DF8">
      <w:pPr>
        <w:pStyle w:val="2"/>
        <w:spacing w:before="158"/>
      </w:pPr>
      <w:r>
        <w:rPr>
          <w:color w:val="231F20"/>
        </w:rPr>
        <w:t>Универсальные</w:t>
      </w:r>
      <w:r>
        <w:rPr>
          <w:color w:val="231F20"/>
          <w:spacing w:val="10"/>
        </w:rPr>
        <w:t xml:space="preserve"> </w:t>
      </w:r>
      <w:r>
        <w:rPr>
          <w:color w:val="231F20"/>
        </w:rPr>
        <w:t>познавательные</w:t>
      </w:r>
      <w:r>
        <w:rPr>
          <w:color w:val="231F20"/>
          <w:spacing w:val="11"/>
        </w:rPr>
        <w:t xml:space="preserve"> </w:t>
      </w:r>
      <w:r>
        <w:rPr>
          <w:color w:val="231F20"/>
        </w:rPr>
        <w:t>учебные</w:t>
      </w:r>
      <w:r>
        <w:rPr>
          <w:color w:val="231F20"/>
          <w:spacing w:val="11"/>
        </w:rPr>
        <w:t xml:space="preserve"> </w:t>
      </w:r>
      <w:r>
        <w:rPr>
          <w:color w:val="231F20"/>
          <w:spacing w:val="-2"/>
        </w:rPr>
        <w:t>действия:</w:t>
      </w:r>
    </w:p>
    <w:p w:rsidR="00DC388F" w:rsidRDefault="004B1DF8" w:rsidP="00B626D9">
      <w:pPr>
        <w:pStyle w:val="a6"/>
        <w:numPr>
          <w:ilvl w:val="1"/>
          <w:numId w:val="32"/>
        </w:numPr>
        <w:tabs>
          <w:tab w:val="left" w:pos="688"/>
        </w:tabs>
        <w:spacing w:before="57"/>
        <w:ind w:right="0" w:hanging="305"/>
        <w:jc w:val="both"/>
        <w:rPr>
          <w:i/>
          <w:sz w:val="20"/>
        </w:rPr>
      </w:pPr>
      <w:r>
        <w:rPr>
          <w:i/>
          <w:color w:val="231F20"/>
          <w:sz w:val="20"/>
        </w:rPr>
        <w:t>Базовые</w:t>
      </w:r>
      <w:r>
        <w:rPr>
          <w:i/>
          <w:color w:val="231F20"/>
          <w:spacing w:val="12"/>
          <w:sz w:val="20"/>
        </w:rPr>
        <w:t xml:space="preserve"> </w:t>
      </w:r>
      <w:r>
        <w:rPr>
          <w:i/>
          <w:color w:val="231F20"/>
          <w:sz w:val="20"/>
        </w:rPr>
        <w:t>логические</w:t>
      </w:r>
      <w:r>
        <w:rPr>
          <w:i/>
          <w:color w:val="231F20"/>
          <w:spacing w:val="12"/>
          <w:sz w:val="20"/>
        </w:rPr>
        <w:t xml:space="preserve"> </w:t>
      </w:r>
      <w:r>
        <w:rPr>
          <w:i/>
          <w:color w:val="231F20"/>
          <w:spacing w:val="-2"/>
          <w:sz w:val="20"/>
        </w:rPr>
        <w:t>действия:</w:t>
      </w:r>
    </w:p>
    <w:p w:rsidR="00DC388F" w:rsidRDefault="004B1DF8">
      <w:pPr>
        <w:pStyle w:val="a3"/>
        <w:spacing w:before="8" w:line="249" w:lineRule="auto"/>
        <w:ind w:left="383" w:hanging="227"/>
      </w:pPr>
      <w:r>
        <w:rPr>
          <w:color w:val="231F20"/>
        </w:rPr>
        <w:t xml:space="preserve">—устанавливать связи и зависимости между математически- ми объектами (часть-целое; причина-следствие; протяжён- </w:t>
      </w:r>
      <w:r>
        <w:rPr>
          <w:color w:val="231F20"/>
          <w:spacing w:val="-2"/>
        </w:rPr>
        <w:t>ность);</w:t>
      </w:r>
    </w:p>
    <w:p w:rsidR="00DC388F" w:rsidRDefault="004B1DF8">
      <w:pPr>
        <w:pStyle w:val="a3"/>
        <w:spacing w:line="249" w:lineRule="auto"/>
        <w:ind w:left="383" w:hanging="227"/>
      </w:pPr>
      <w:r>
        <w:rPr>
          <w:color w:val="231F20"/>
        </w:rPr>
        <w:t xml:space="preserve">—применять базовые логические универсальные действия: сравнение, анализ, классификация (группировка), обобще- </w:t>
      </w:r>
      <w:r>
        <w:rPr>
          <w:color w:val="231F20"/>
          <w:spacing w:val="-4"/>
        </w:rPr>
        <w:t>ние;</w:t>
      </w:r>
    </w:p>
    <w:p w:rsidR="00DC388F" w:rsidRDefault="004B1DF8">
      <w:pPr>
        <w:pStyle w:val="a3"/>
        <w:spacing w:line="249" w:lineRule="auto"/>
        <w:ind w:left="383" w:right="153" w:hanging="227"/>
      </w:pPr>
      <w:r>
        <w:rPr>
          <w:color w:val="231F20"/>
        </w:rPr>
        <w:t xml:space="preserve">—приобретать практические графические и измерительные навыки для успешного решения учебных и житейских за- </w:t>
      </w:r>
      <w:r>
        <w:rPr>
          <w:color w:val="231F20"/>
          <w:spacing w:val="-4"/>
        </w:rPr>
        <w:t>дач;</w:t>
      </w:r>
    </w:p>
    <w:p w:rsidR="00DC388F" w:rsidRDefault="004B1DF8">
      <w:pPr>
        <w:pStyle w:val="a3"/>
        <w:spacing w:line="249" w:lineRule="auto"/>
        <w:ind w:left="383" w:right="154" w:hanging="227"/>
      </w:pPr>
      <w:r>
        <w:rPr>
          <w:color w:val="231F20"/>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C388F" w:rsidRDefault="004B1DF8" w:rsidP="00B626D9">
      <w:pPr>
        <w:pStyle w:val="a6"/>
        <w:numPr>
          <w:ilvl w:val="1"/>
          <w:numId w:val="32"/>
        </w:numPr>
        <w:tabs>
          <w:tab w:val="left" w:pos="688"/>
        </w:tabs>
        <w:spacing w:line="233" w:lineRule="exact"/>
        <w:ind w:right="0" w:hanging="305"/>
        <w:jc w:val="both"/>
        <w:rPr>
          <w:i/>
          <w:sz w:val="20"/>
        </w:rPr>
      </w:pPr>
      <w:r>
        <w:rPr>
          <w:i/>
          <w:color w:val="231F20"/>
          <w:sz w:val="20"/>
        </w:rPr>
        <w:t>Базовые</w:t>
      </w:r>
      <w:r>
        <w:rPr>
          <w:i/>
          <w:color w:val="231F20"/>
          <w:spacing w:val="2"/>
          <w:sz w:val="20"/>
        </w:rPr>
        <w:t xml:space="preserve"> </w:t>
      </w:r>
      <w:r>
        <w:rPr>
          <w:i/>
          <w:color w:val="231F20"/>
          <w:sz w:val="20"/>
        </w:rPr>
        <w:t>исследовательские</w:t>
      </w:r>
      <w:r>
        <w:rPr>
          <w:i/>
          <w:color w:val="231F20"/>
          <w:spacing w:val="2"/>
          <w:sz w:val="20"/>
        </w:rPr>
        <w:t xml:space="preserve"> </w:t>
      </w:r>
      <w:r>
        <w:rPr>
          <w:i/>
          <w:color w:val="231F20"/>
          <w:spacing w:val="-2"/>
          <w:sz w:val="20"/>
        </w:rPr>
        <w:t>действия:</w:t>
      </w:r>
    </w:p>
    <w:p w:rsidR="00DC388F" w:rsidRDefault="004B1DF8">
      <w:pPr>
        <w:pStyle w:val="a3"/>
        <w:spacing w:before="4" w:line="249" w:lineRule="auto"/>
        <w:ind w:left="383" w:hanging="227"/>
      </w:pPr>
      <w:r>
        <w:rPr>
          <w:color w:val="231F20"/>
        </w:rPr>
        <w:t>—проявлять</w:t>
      </w:r>
      <w:r>
        <w:rPr>
          <w:color w:val="231F20"/>
          <w:spacing w:val="-16"/>
        </w:rPr>
        <w:t xml:space="preserve"> </w:t>
      </w:r>
      <w:r>
        <w:rPr>
          <w:color w:val="231F20"/>
        </w:rPr>
        <w:t>способность</w:t>
      </w:r>
      <w:r>
        <w:rPr>
          <w:color w:val="231F20"/>
          <w:spacing w:val="-16"/>
        </w:rPr>
        <w:t xml:space="preserve"> </w:t>
      </w:r>
      <w:r>
        <w:rPr>
          <w:color w:val="231F20"/>
        </w:rPr>
        <w:t>ориентироваться</w:t>
      </w:r>
      <w:r>
        <w:rPr>
          <w:color w:val="231F20"/>
          <w:spacing w:val="-16"/>
        </w:rPr>
        <w:t xml:space="preserve"> </w:t>
      </w:r>
      <w:r>
        <w:rPr>
          <w:color w:val="231F20"/>
        </w:rPr>
        <w:t>в</w:t>
      </w:r>
      <w:r>
        <w:rPr>
          <w:color w:val="231F20"/>
          <w:spacing w:val="-16"/>
        </w:rPr>
        <w:t xml:space="preserve"> </w:t>
      </w:r>
      <w:r>
        <w:rPr>
          <w:color w:val="231F20"/>
        </w:rPr>
        <w:t>учебном</w:t>
      </w:r>
      <w:r>
        <w:rPr>
          <w:color w:val="231F20"/>
          <w:spacing w:val="-16"/>
        </w:rPr>
        <w:t xml:space="preserve"> </w:t>
      </w:r>
      <w:r>
        <w:rPr>
          <w:color w:val="231F20"/>
        </w:rPr>
        <w:t>материа- ле разных разделов курса математики;</w:t>
      </w:r>
    </w:p>
    <w:p w:rsidR="00DC388F" w:rsidRDefault="004B1DF8">
      <w:pPr>
        <w:pStyle w:val="a3"/>
        <w:spacing w:line="249" w:lineRule="auto"/>
        <w:ind w:left="383" w:hanging="227"/>
      </w:pPr>
      <w:r>
        <w:rPr>
          <w:color w:val="231F20"/>
        </w:rPr>
        <w:t>—понимать</w:t>
      </w:r>
      <w:r>
        <w:rPr>
          <w:color w:val="231F20"/>
          <w:spacing w:val="-16"/>
        </w:rPr>
        <w:t xml:space="preserve"> </w:t>
      </w:r>
      <w:r>
        <w:rPr>
          <w:color w:val="231F20"/>
        </w:rPr>
        <w:t>и</w:t>
      </w:r>
      <w:r>
        <w:rPr>
          <w:color w:val="231F20"/>
          <w:spacing w:val="-16"/>
        </w:rPr>
        <w:t xml:space="preserve"> </w:t>
      </w:r>
      <w:r>
        <w:rPr>
          <w:color w:val="231F20"/>
        </w:rPr>
        <w:t>адекватно</w:t>
      </w:r>
      <w:r>
        <w:rPr>
          <w:color w:val="231F20"/>
          <w:spacing w:val="-16"/>
        </w:rPr>
        <w:t xml:space="preserve"> </w:t>
      </w:r>
      <w:r>
        <w:rPr>
          <w:color w:val="231F20"/>
        </w:rPr>
        <w:t>использовать</w:t>
      </w:r>
      <w:r>
        <w:rPr>
          <w:color w:val="231F20"/>
          <w:spacing w:val="-16"/>
        </w:rPr>
        <w:t xml:space="preserve"> </w:t>
      </w:r>
      <w:r>
        <w:rPr>
          <w:color w:val="231F20"/>
        </w:rPr>
        <w:t>математическую</w:t>
      </w:r>
      <w:r>
        <w:rPr>
          <w:color w:val="231F20"/>
          <w:spacing w:val="-16"/>
        </w:rPr>
        <w:t xml:space="preserve"> </w:t>
      </w:r>
      <w:r>
        <w:rPr>
          <w:color w:val="231F20"/>
        </w:rPr>
        <w:t>терми- нологию: различать, характеризовать, использовать для ре- шения учебных и практических задач;</w:t>
      </w:r>
    </w:p>
    <w:p w:rsidR="00DC388F" w:rsidRDefault="004B1DF8">
      <w:pPr>
        <w:pStyle w:val="a3"/>
        <w:spacing w:line="249" w:lineRule="auto"/>
        <w:ind w:left="383" w:hanging="227"/>
      </w:pPr>
      <w:r>
        <w:rPr>
          <w:color w:val="231F20"/>
        </w:rPr>
        <w:t>—применять</w:t>
      </w:r>
      <w:r>
        <w:rPr>
          <w:color w:val="231F20"/>
          <w:spacing w:val="-16"/>
        </w:rPr>
        <w:t xml:space="preserve"> </w:t>
      </w:r>
      <w:r>
        <w:rPr>
          <w:color w:val="231F20"/>
        </w:rPr>
        <w:t>изученные</w:t>
      </w:r>
      <w:r>
        <w:rPr>
          <w:color w:val="231F20"/>
          <w:spacing w:val="-16"/>
        </w:rPr>
        <w:t xml:space="preserve"> </w:t>
      </w:r>
      <w:r>
        <w:rPr>
          <w:color w:val="231F20"/>
        </w:rPr>
        <w:t>методы</w:t>
      </w:r>
      <w:r>
        <w:rPr>
          <w:color w:val="231F20"/>
          <w:spacing w:val="-16"/>
        </w:rPr>
        <w:t xml:space="preserve"> </w:t>
      </w:r>
      <w:r>
        <w:rPr>
          <w:color w:val="231F20"/>
        </w:rPr>
        <w:t>познания</w:t>
      </w:r>
      <w:r>
        <w:rPr>
          <w:color w:val="231F20"/>
          <w:spacing w:val="-16"/>
        </w:rPr>
        <w:t xml:space="preserve"> </w:t>
      </w:r>
      <w:r>
        <w:rPr>
          <w:color w:val="231F20"/>
        </w:rPr>
        <w:t>(измерение,</w:t>
      </w:r>
      <w:r>
        <w:rPr>
          <w:color w:val="231F20"/>
          <w:spacing w:val="-16"/>
        </w:rPr>
        <w:t xml:space="preserve"> </w:t>
      </w:r>
      <w:r>
        <w:rPr>
          <w:color w:val="231F20"/>
        </w:rPr>
        <w:t>модели- рование, перебор вариантов)</w:t>
      </w:r>
    </w:p>
    <w:p w:rsidR="00DC388F" w:rsidRDefault="004B1DF8" w:rsidP="00B626D9">
      <w:pPr>
        <w:pStyle w:val="a6"/>
        <w:numPr>
          <w:ilvl w:val="1"/>
          <w:numId w:val="32"/>
        </w:numPr>
        <w:tabs>
          <w:tab w:val="left" w:pos="688"/>
        </w:tabs>
        <w:spacing w:line="234" w:lineRule="exact"/>
        <w:ind w:right="0" w:hanging="305"/>
        <w:jc w:val="both"/>
        <w:rPr>
          <w:i/>
          <w:sz w:val="20"/>
        </w:rPr>
      </w:pPr>
      <w:r>
        <w:rPr>
          <w:i/>
          <w:color w:val="231F20"/>
          <w:sz w:val="20"/>
        </w:rPr>
        <w:t>Работа</w:t>
      </w:r>
      <w:r>
        <w:rPr>
          <w:i/>
          <w:color w:val="231F20"/>
          <w:spacing w:val="21"/>
          <w:sz w:val="20"/>
        </w:rPr>
        <w:t xml:space="preserve"> </w:t>
      </w:r>
      <w:r>
        <w:rPr>
          <w:i/>
          <w:color w:val="231F20"/>
          <w:sz w:val="20"/>
        </w:rPr>
        <w:t>с</w:t>
      </w:r>
      <w:r>
        <w:rPr>
          <w:i/>
          <w:color w:val="231F20"/>
          <w:spacing w:val="21"/>
          <w:sz w:val="20"/>
        </w:rPr>
        <w:t xml:space="preserve"> </w:t>
      </w:r>
      <w:r>
        <w:rPr>
          <w:i/>
          <w:color w:val="231F20"/>
          <w:spacing w:val="-2"/>
          <w:sz w:val="20"/>
        </w:rPr>
        <w:t>информацией:</w:t>
      </w:r>
    </w:p>
    <w:p w:rsidR="00DC388F" w:rsidRDefault="004B1DF8">
      <w:pPr>
        <w:pStyle w:val="a3"/>
        <w:spacing w:before="6" w:line="249" w:lineRule="auto"/>
        <w:ind w:left="383" w:hanging="227"/>
      </w:pPr>
      <w:r>
        <w:rPr>
          <w:color w:val="231F20"/>
        </w:rPr>
        <w:t>—находить</w:t>
      </w:r>
      <w:r>
        <w:rPr>
          <w:color w:val="231F20"/>
          <w:spacing w:val="-16"/>
        </w:rPr>
        <w:t xml:space="preserve"> </w:t>
      </w:r>
      <w:r>
        <w:rPr>
          <w:color w:val="231F20"/>
        </w:rPr>
        <w:t>и</w:t>
      </w:r>
      <w:r>
        <w:rPr>
          <w:color w:val="231F20"/>
          <w:spacing w:val="-16"/>
        </w:rPr>
        <w:t xml:space="preserve"> </w:t>
      </w:r>
      <w:r>
        <w:rPr>
          <w:color w:val="231F20"/>
        </w:rPr>
        <w:t>использовать</w:t>
      </w:r>
      <w:r>
        <w:rPr>
          <w:color w:val="231F20"/>
          <w:spacing w:val="-16"/>
        </w:rPr>
        <w:t xml:space="preserve"> </w:t>
      </w:r>
      <w:r>
        <w:rPr>
          <w:color w:val="231F20"/>
        </w:rPr>
        <w:t>для</w:t>
      </w:r>
      <w:r>
        <w:rPr>
          <w:color w:val="231F20"/>
          <w:spacing w:val="-16"/>
        </w:rPr>
        <w:t xml:space="preserve"> </w:t>
      </w:r>
      <w:r>
        <w:rPr>
          <w:color w:val="231F20"/>
        </w:rPr>
        <w:t>решения</w:t>
      </w:r>
      <w:r>
        <w:rPr>
          <w:color w:val="231F20"/>
          <w:spacing w:val="-16"/>
        </w:rPr>
        <w:t xml:space="preserve"> </w:t>
      </w:r>
      <w:r>
        <w:rPr>
          <w:color w:val="231F20"/>
        </w:rPr>
        <w:t>учебных</w:t>
      </w:r>
      <w:r>
        <w:rPr>
          <w:color w:val="231F20"/>
          <w:spacing w:val="-16"/>
        </w:rPr>
        <w:t xml:space="preserve"> </w:t>
      </w:r>
      <w:r>
        <w:rPr>
          <w:color w:val="231F20"/>
        </w:rPr>
        <w:t>задач</w:t>
      </w:r>
      <w:r>
        <w:rPr>
          <w:color w:val="231F20"/>
          <w:spacing w:val="-16"/>
        </w:rPr>
        <w:t xml:space="preserve"> </w:t>
      </w:r>
      <w:r>
        <w:rPr>
          <w:color w:val="231F20"/>
        </w:rPr>
        <w:t xml:space="preserve">тексто- </w:t>
      </w:r>
      <w:r>
        <w:rPr>
          <w:color w:val="231F20"/>
          <w:w w:val="95"/>
        </w:rPr>
        <w:t xml:space="preserve">вую, графическую информацию в разных источниках инфор- </w:t>
      </w:r>
      <w:r>
        <w:rPr>
          <w:color w:val="231F20"/>
        </w:rPr>
        <w:t>мационной среды;</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9" w:lineRule="auto"/>
        <w:ind w:left="383" w:hanging="227"/>
      </w:pPr>
      <w:r>
        <w:rPr>
          <w:color w:val="231F20"/>
        </w:rPr>
        <w:t>—читать, интерпретировать графически представленную ин- формацию (схему, таблицу, диаграмму, другую модель);</w:t>
      </w:r>
    </w:p>
    <w:p w:rsidR="00DC388F" w:rsidRDefault="004B1DF8">
      <w:pPr>
        <w:pStyle w:val="a3"/>
        <w:spacing w:line="249" w:lineRule="auto"/>
        <w:ind w:left="383" w:hanging="227"/>
      </w:pPr>
      <w:r>
        <w:rPr>
          <w:color w:val="231F20"/>
        </w:rPr>
        <w:t>—представлять</w:t>
      </w:r>
      <w:r>
        <w:rPr>
          <w:color w:val="231F20"/>
          <w:spacing w:val="-16"/>
        </w:rPr>
        <w:t xml:space="preserve"> </w:t>
      </w:r>
      <w:r>
        <w:rPr>
          <w:color w:val="231F20"/>
        </w:rPr>
        <w:t>информацию</w:t>
      </w:r>
      <w:r>
        <w:rPr>
          <w:color w:val="231F20"/>
          <w:spacing w:val="-16"/>
        </w:rPr>
        <w:t xml:space="preserve"> </w:t>
      </w:r>
      <w:r>
        <w:rPr>
          <w:color w:val="231F20"/>
        </w:rPr>
        <w:t>в</w:t>
      </w:r>
      <w:r>
        <w:rPr>
          <w:color w:val="231F20"/>
          <w:spacing w:val="-16"/>
        </w:rPr>
        <w:t xml:space="preserve"> </w:t>
      </w:r>
      <w:r>
        <w:rPr>
          <w:color w:val="231F20"/>
        </w:rPr>
        <w:t>заданной</w:t>
      </w:r>
      <w:r>
        <w:rPr>
          <w:color w:val="231F20"/>
          <w:spacing w:val="-16"/>
        </w:rPr>
        <w:t xml:space="preserve"> </w:t>
      </w:r>
      <w:r>
        <w:rPr>
          <w:color w:val="231F20"/>
        </w:rPr>
        <w:t>форме</w:t>
      </w:r>
      <w:r>
        <w:rPr>
          <w:color w:val="231F20"/>
          <w:spacing w:val="-16"/>
        </w:rPr>
        <w:t xml:space="preserve"> </w:t>
      </w:r>
      <w:r>
        <w:rPr>
          <w:color w:val="231F20"/>
        </w:rPr>
        <w:t>(дополнять</w:t>
      </w:r>
      <w:r>
        <w:rPr>
          <w:color w:val="231F20"/>
          <w:spacing w:val="-16"/>
        </w:rPr>
        <w:t xml:space="preserve"> </w:t>
      </w:r>
      <w:r>
        <w:rPr>
          <w:color w:val="231F20"/>
        </w:rPr>
        <w:t>та- блицу,</w:t>
      </w:r>
      <w:r>
        <w:rPr>
          <w:color w:val="231F20"/>
          <w:spacing w:val="-15"/>
        </w:rPr>
        <w:t xml:space="preserve"> </w:t>
      </w:r>
      <w:r>
        <w:rPr>
          <w:color w:val="231F20"/>
        </w:rPr>
        <w:t>текст),</w:t>
      </w:r>
      <w:r>
        <w:rPr>
          <w:color w:val="231F20"/>
          <w:spacing w:val="-15"/>
        </w:rPr>
        <w:t xml:space="preserve"> </w:t>
      </w:r>
      <w:r>
        <w:rPr>
          <w:color w:val="231F20"/>
        </w:rPr>
        <w:t>формулировать</w:t>
      </w:r>
      <w:r>
        <w:rPr>
          <w:color w:val="231F20"/>
          <w:spacing w:val="-15"/>
        </w:rPr>
        <w:t xml:space="preserve"> </w:t>
      </w:r>
      <w:r>
        <w:rPr>
          <w:color w:val="231F20"/>
        </w:rPr>
        <w:t>утверждение</w:t>
      </w:r>
      <w:r>
        <w:rPr>
          <w:color w:val="231F20"/>
          <w:spacing w:val="-15"/>
        </w:rPr>
        <w:t xml:space="preserve"> </w:t>
      </w:r>
      <w:r>
        <w:rPr>
          <w:color w:val="231F20"/>
        </w:rPr>
        <w:t>по</w:t>
      </w:r>
      <w:r>
        <w:rPr>
          <w:color w:val="231F20"/>
          <w:spacing w:val="-15"/>
        </w:rPr>
        <w:t xml:space="preserve"> </w:t>
      </w:r>
      <w:r>
        <w:rPr>
          <w:color w:val="231F20"/>
        </w:rPr>
        <w:t>образцу,</w:t>
      </w:r>
      <w:r>
        <w:rPr>
          <w:color w:val="231F20"/>
          <w:spacing w:val="-15"/>
        </w:rPr>
        <w:t xml:space="preserve"> </w:t>
      </w:r>
      <w:r>
        <w:rPr>
          <w:color w:val="231F20"/>
        </w:rPr>
        <w:t>в</w:t>
      </w:r>
      <w:r>
        <w:rPr>
          <w:color w:val="231F20"/>
          <w:spacing w:val="-15"/>
        </w:rPr>
        <w:t xml:space="preserve"> </w:t>
      </w:r>
      <w:r>
        <w:rPr>
          <w:color w:val="231F20"/>
        </w:rPr>
        <w:t>со- ответствии с требованиями учебной задачи;</w:t>
      </w:r>
    </w:p>
    <w:p w:rsidR="00DC388F" w:rsidRDefault="004B1DF8">
      <w:pPr>
        <w:pStyle w:val="a3"/>
        <w:spacing w:line="249" w:lineRule="auto"/>
        <w:ind w:left="383" w:hanging="227"/>
      </w:pPr>
      <w:r>
        <w:rPr>
          <w:color w:val="231F20"/>
        </w:rPr>
        <w:t>—принимать правила, безопасно использовать предлагаемые электронные средства и источники информации.</w:t>
      </w:r>
    </w:p>
    <w:p w:rsidR="00DC388F" w:rsidRDefault="004B1DF8">
      <w:pPr>
        <w:pStyle w:val="2"/>
        <w:spacing w:before="156"/>
      </w:pPr>
      <w:r>
        <w:rPr>
          <w:color w:val="231F20"/>
        </w:rPr>
        <w:t>Универсальные</w:t>
      </w:r>
      <w:r>
        <w:rPr>
          <w:color w:val="231F20"/>
          <w:spacing w:val="8"/>
        </w:rPr>
        <w:t xml:space="preserve"> </w:t>
      </w:r>
      <w:r>
        <w:rPr>
          <w:color w:val="231F20"/>
        </w:rPr>
        <w:t>коммуникативные</w:t>
      </w:r>
      <w:r>
        <w:rPr>
          <w:color w:val="231F20"/>
          <w:spacing w:val="9"/>
        </w:rPr>
        <w:t xml:space="preserve"> </w:t>
      </w:r>
      <w:r>
        <w:rPr>
          <w:color w:val="231F20"/>
        </w:rPr>
        <w:t>учебные</w:t>
      </w:r>
      <w:r>
        <w:rPr>
          <w:color w:val="231F20"/>
          <w:spacing w:val="9"/>
        </w:rPr>
        <w:t xml:space="preserve"> </w:t>
      </w:r>
      <w:r>
        <w:rPr>
          <w:color w:val="231F20"/>
          <w:spacing w:val="-2"/>
        </w:rPr>
        <w:t>действия:</w:t>
      </w:r>
    </w:p>
    <w:p w:rsidR="00DC388F" w:rsidRDefault="004B1DF8">
      <w:pPr>
        <w:pStyle w:val="a3"/>
        <w:spacing w:before="56" w:line="249" w:lineRule="auto"/>
        <w:ind w:left="383" w:right="146" w:hanging="227"/>
        <w:jc w:val="left"/>
      </w:pPr>
      <w:r>
        <w:rPr>
          <w:color w:val="231F20"/>
        </w:rPr>
        <w:t>—конструировать</w:t>
      </w:r>
      <w:r>
        <w:rPr>
          <w:color w:val="231F20"/>
          <w:spacing w:val="80"/>
        </w:rPr>
        <w:t xml:space="preserve"> </w:t>
      </w:r>
      <w:r>
        <w:rPr>
          <w:color w:val="231F20"/>
        </w:rPr>
        <w:t>утверждения,</w:t>
      </w:r>
      <w:r>
        <w:rPr>
          <w:color w:val="231F20"/>
          <w:spacing w:val="80"/>
        </w:rPr>
        <w:t xml:space="preserve"> </w:t>
      </w:r>
      <w:r>
        <w:rPr>
          <w:color w:val="231F20"/>
        </w:rPr>
        <w:t>проверять</w:t>
      </w:r>
      <w:r>
        <w:rPr>
          <w:color w:val="231F20"/>
          <w:spacing w:val="80"/>
        </w:rPr>
        <w:t xml:space="preserve"> </w:t>
      </w:r>
      <w:r>
        <w:rPr>
          <w:color w:val="231F20"/>
        </w:rPr>
        <w:t>их</w:t>
      </w:r>
      <w:r>
        <w:rPr>
          <w:color w:val="231F20"/>
          <w:spacing w:val="80"/>
        </w:rPr>
        <w:t xml:space="preserve"> </w:t>
      </w:r>
      <w:r>
        <w:rPr>
          <w:color w:val="231F20"/>
        </w:rPr>
        <w:t>истинность; строить логическое рассуждение;</w:t>
      </w:r>
    </w:p>
    <w:p w:rsidR="00DC388F" w:rsidRDefault="004B1DF8">
      <w:pPr>
        <w:pStyle w:val="a3"/>
        <w:spacing w:line="249" w:lineRule="auto"/>
        <w:ind w:left="383" w:right="146" w:hanging="227"/>
        <w:jc w:val="left"/>
      </w:pPr>
      <w:r>
        <w:rPr>
          <w:color w:val="231F20"/>
        </w:rPr>
        <w:t>—использовать текст задания для объяснения способа и хода решения математической задачи; формулировать ответ;</w:t>
      </w:r>
    </w:p>
    <w:p w:rsidR="00DC388F" w:rsidRDefault="004B1DF8">
      <w:pPr>
        <w:pStyle w:val="a3"/>
        <w:spacing w:line="234" w:lineRule="exact"/>
        <w:ind w:right="0" w:firstLine="0"/>
        <w:jc w:val="left"/>
      </w:pPr>
      <w:r>
        <w:rPr>
          <w:color w:val="231F20"/>
          <w:w w:val="95"/>
        </w:rPr>
        <w:t>—комментировать</w:t>
      </w:r>
      <w:r>
        <w:rPr>
          <w:color w:val="231F20"/>
          <w:spacing w:val="37"/>
        </w:rPr>
        <w:t xml:space="preserve"> </w:t>
      </w:r>
      <w:r>
        <w:rPr>
          <w:color w:val="231F20"/>
          <w:w w:val="95"/>
        </w:rPr>
        <w:t>процесс</w:t>
      </w:r>
      <w:r>
        <w:rPr>
          <w:color w:val="231F20"/>
          <w:spacing w:val="37"/>
        </w:rPr>
        <w:t xml:space="preserve"> </w:t>
      </w:r>
      <w:r>
        <w:rPr>
          <w:color w:val="231F20"/>
          <w:w w:val="95"/>
        </w:rPr>
        <w:t>вычисления,</w:t>
      </w:r>
      <w:r>
        <w:rPr>
          <w:color w:val="231F20"/>
          <w:spacing w:val="37"/>
        </w:rPr>
        <w:t xml:space="preserve"> </w:t>
      </w:r>
      <w:r>
        <w:rPr>
          <w:color w:val="231F20"/>
          <w:w w:val="95"/>
        </w:rPr>
        <w:t>построения,</w:t>
      </w:r>
      <w:r>
        <w:rPr>
          <w:color w:val="231F20"/>
          <w:spacing w:val="37"/>
        </w:rPr>
        <w:t xml:space="preserve"> </w:t>
      </w:r>
      <w:r>
        <w:rPr>
          <w:color w:val="231F20"/>
          <w:spacing w:val="-2"/>
          <w:w w:val="95"/>
        </w:rPr>
        <w:t>решения;</w:t>
      </w:r>
    </w:p>
    <w:p w:rsidR="00DC388F" w:rsidRDefault="004B1DF8">
      <w:pPr>
        <w:pStyle w:val="a3"/>
        <w:spacing w:before="7" w:line="249" w:lineRule="auto"/>
        <w:ind w:left="383" w:hanging="227"/>
      </w:pPr>
      <w:r>
        <w:rPr>
          <w:color w:val="231F20"/>
        </w:rPr>
        <w:t xml:space="preserve">—объяснять полученный ответ с использованием изученной </w:t>
      </w:r>
      <w:r>
        <w:rPr>
          <w:color w:val="231F20"/>
          <w:spacing w:val="-2"/>
        </w:rPr>
        <w:t>терминологии;</w:t>
      </w:r>
    </w:p>
    <w:p w:rsidR="00DC388F" w:rsidRDefault="004B1DF8">
      <w:pPr>
        <w:pStyle w:val="a3"/>
        <w:spacing w:line="249" w:lineRule="auto"/>
        <w:ind w:left="383" w:right="154" w:hanging="227"/>
      </w:pPr>
      <w:r>
        <w:rPr>
          <w:color w:val="231F20"/>
          <w:w w:val="95"/>
        </w:rPr>
        <w:t xml:space="preserve">—в процессе диалогов по обсуждению изученного материала — задавать вопросы, высказывать суждения, оценивать высту- </w:t>
      </w:r>
      <w:r>
        <w:rPr>
          <w:color w:val="231F20"/>
        </w:rPr>
        <w:t>пления</w:t>
      </w:r>
      <w:r>
        <w:rPr>
          <w:color w:val="231F20"/>
          <w:spacing w:val="-12"/>
        </w:rPr>
        <w:t xml:space="preserve"> </w:t>
      </w:r>
      <w:r>
        <w:rPr>
          <w:color w:val="231F20"/>
        </w:rPr>
        <w:t>участников,</w:t>
      </w:r>
      <w:r>
        <w:rPr>
          <w:color w:val="231F20"/>
          <w:spacing w:val="-12"/>
        </w:rPr>
        <w:t xml:space="preserve"> </w:t>
      </w:r>
      <w:r>
        <w:rPr>
          <w:color w:val="231F20"/>
        </w:rPr>
        <w:t>приводить</w:t>
      </w:r>
      <w:r>
        <w:rPr>
          <w:color w:val="231F20"/>
          <w:spacing w:val="-12"/>
        </w:rPr>
        <w:t xml:space="preserve"> </w:t>
      </w:r>
      <w:r>
        <w:rPr>
          <w:color w:val="231F20"/>
        </w:rPr>
        <w:t>доказательства</w:t>
      </w:r>
      <w:r>
        <w:rPr>
          <w:color w:val="231F20"/>
          <w:spacing w:val="-12"/>
        </w:rPr>
        <w:t xml:space="preserve"> </w:t>
      </w:r>
      <w:r>
        <w:rPr>
          <w:color w:val="231F20"/>
        </w:rPr>
        <w:t>своей</w:t>
      </w:r>
      <w:r>
        <w:rPr>
          <w:color w:val="231F20"/>
          <w:spacing w:val="-12"/>
        </w:rPr>
        <w:t xml:space="preserve"> </w:t>
      </w:r>
      <w:r>
        <w:rPr>
          <w:color w:val="231F20"/>
        </w:rPr>
        <w:t>право- ты, проявлять этику общения;</w:t>
      </w:r>
    </w:p>
    <w:p w:rsidR="00DC388F" w:rsidRDefault="004B1DF8">
      <w:pPr>
        <w:pStyle w:val="a3"/>
        <w:spacing w:line="249" w:lineRule="auto"/>
        <w:ind w:left="383" w:hanging="227"/>
      </w:pPr>
      <w:r>
        <w:rPr>
          <w:color w:val="231F20"/>
        </w:rPr>
        <w:t>—создавать</w:t>
      </w:r>
      <w:r>
        <w:rPr>
          <w:color w:val="231F20"/>
          <w:spacing w:val="-2"/>
        </w:rPr>
        <w:t xml:space="preserve"> </w:t>
      </w:r>
      <w:r>
        <w:rPr>
          <w:color w:val="231F20"/>
        </w:rPr>
        <w:t>в</w:t>
      </w:r>
      <w:r>
        <w:rPr>
          <w:color w:val="231F20"/>
          <w:spacing w:val="-2"/>
        </w:rPr>
        <w:t xml:space="preserve"> </w:t>
      </w:r>
      <w:r>
        <w:rPr>
          <w:color w:val="231F20"/>
        </w:rPr>
        <w:t>соответствии</w:t>
      </w:r>
      <w:r>
        <w:rPr>
          <w:color w:val="231F20"/>
          <w:spacing w:val="-2"/>
        </w:rPr>
        <w:t xml:space="preserve"> </w:t>
      </w:r>
      <w:r>
        <w:rPr>
          <w:color w:val="231F20"/>
        </w:rPr>
        <w:t>с</w:t>
      </w:r>
      <w:r>
        <w:rPr>
          <w:color w:val="231F20"/>
          <w:spacing w:val="-2"/>
        </w:rPr>
        <w:t xml:space="preserve"> </w:t>
      </w:r>
      <w:r>
        <w:rPr>
          <w:color w:val="231F20"/>
        </w:rPr>
        <w:t>учебной</w:t>
      </w:r>
      <w:r>
        <w:rPr>
          <w:color w:val="231F20"/>
          <w:spacing w:val="-2"/>
        </w:rPr>
        <w:t xml:space="preserve"> </w:t>
      </w:r>
      <w:r>
        <w:rPr>
          <w:color w:val="231F20"/>
        </w:rPr>
        <w:t>задачей</w:t>
      </w:r>
      <w:r>
        <w:rPr>
          <w:color w:val="231F20"/>
          <w:spacing w:val="-2"/>
        </w:rPr>
        <w:t xml:space="preserve"> </w:t>
      </w:r>
      <w:r>
        <w:rPr>
          <w:color w:val="231F20"/>
        </w:rPr>
        <w:t>тексты</w:t>
      </w:r>
      <w:r>
        <w:rPr>
          <w:color w:val="231F20"/>
          <w:spacing w:val="-2"/>
        </w:rPr>
        <w:t xml:space="preserve"> </w:t>
      </w:r>
      <w:r>
        <w:rPr>
          <w:color w:val="231F20"/>
        </w:rPr>
        <w:t xml:space="preserve">разного вида –описание (например, геометрической фигуры), рас- </w:t>
      </w:r>
      <w:r>
        <w:rPr>
          <w:color w:val="231F20"/>
          <w:spacing w:val="-2"/>
        </w:rPr>
        <w:t>суждение</w:t>
      </w:r>
      <w:r>
        <w:rPr>
          <w:color w:val="231F20"/>
          <w:spacing w:val="-9"/>
        </w:rPr>
        <w:t xml:space="preserve"> </w:t>
      </w:r>
      <w:r>
        <w:rPr>
          <w:color w:val="231F20"/>
          <w:spacing w:val="-2"/>
        </w:rPr>
        <w:t>(к</w:t>
      </w:r>
      <w:r>
        <w:rPr>
          <w:color w:val="231F20"/>
          <w:spacing w:val="-9"/>
        </w:rPr>
        <w:t xml:space="preserve"> </w:t>
      </w:r>
      <w:r>
        <w:rPr>
          <w:color w:val="231F20"/>
          <w:spacing w:val="-2"/>
        </w:rPr>
        <w:t>примеру,</w:t>
      </w:r>
      <w:r>
        <w:rPr>
          <w:color w:val="231F20"/>
          <w:spacing w:val="-9"/>
        </w:rPr>
        <w:t xml:space="preserve"> </w:t>
      </w:r>
      <w:r>
        <w:rPr>
          <w:color w:val="231F20"/>
          <w:spacing w:val="-2"/>
        </w:rPr>
        <w:t>при</w:t>
      </w:r>
      <w:r>
        <w:rPr>
          <w:color w:val="231F20"/>
          <w:spacing w:val="-9"/>
        </w:rPr>
        <w:t xml:space="preserve"> </w:t>
      </w:r>
      <w:r>
        <w:rPr>
          <w:color w:val="231F20"/>
          <w:spacing w:val="-2"/>
        </w:rPr>
        <w:t>решении</w:t>
      </w:r>
      <w:r>
        <w:rPr>
          <w:color w:val="231F20"/>
          <w:spacing w:val="-9"/>
        </w:rPr>
        <w:t xml:space="preserve"> </w:t>
      </w:r>
      <w:r>
        <w:rPr>
          <w:color w:val="231F20"/>
          <w:spacing w:val="-2"/>
        </w:rPr>
        <w:t>задачи),</w:t>
      </w:r>
      <w:r>
        <w:rPr>
          <w:color w:val="231F20"/>
          <w:spacing w:val="-9"/>
        </w:rPr>
        <w:t xml:space="preserve"> </w:t>
      </w:r>
      <w:r>
        <w:rPr>
          <w:color w:val="231F20"/>
          <w:spacing w:val="-2"/>
        </w:rPr>
        <w:t>инструкция</w:t>
      </w:r>
      <w:r>
        <w:rPr>
          <w:color w:val="231F20"/>
          <w:spacing w:val="-9"/>
        </w:rPr>
        <w:t xml:space="preserve"> </w:t>
      </w:r>
      <w:r>
        <w:rPr>
          <w:color w:val="231F20"/>
          <w:spacing w:val="-2"/>
        </w:rPr>
        <w:t xml:space="preserve">(на- </w:t>
      </w:r>
      <w:r>
        <w:rPr>
          <w:color w:val="231F20"/>
        </w:rPr>
        <w:t>пример, измерение длины отрезка);</w:t>
      </w:r>
    </w:p>
    <w:p w:rsidR="00DC388F" w:rsidRDefault="004B1DF8">
      <w:pPr>
        <w:pStyle w:val="a3"/>
        <w:spacing w:line="249" w:lineRule="auto"/>
        <w:ind w:left="383" w:hanging="227"/>
      </w:pPr>
      <w:r>
        <w:rPr>
          <w:color w:val="231F20"/>
        </w:rPr>
        <w:t>—ориентироваться</w:t>
      </w:r>
      <w:r>
        <w:rPr>
          <w:color w:val="231F20"/>
          <w:spacing w:val="-4"/>
        </w:rPr>
        <w:t xml:space="preserve"> </w:t>
      </w:r>
      <w:r>
        <w:rPr>
          <w:color w:val="231F20"/>
        </w:rPr>
        <w:t>в</w:t>
      </w:r>
      <w:r>
        <w:rPr>
          <w:color w:val="231F20"/>
          <w:spacing w:val="-4"/>
        </w:rPr>
        <w:t xml:space="preserve"> </w:t>
      </w:r>
      <w:r>
        <w:rPr>
          <w:color w:val="231F20"/>
        </w:rPr>
        <w:t>алгоритмах:</w:t>
      </w:r>
      <w:r>
        <w:rPr>
          <w:color w:val="231F20"/>
          <w:spacing w:val="-4"/>
        </w:rPr>
        <w:t xml:space="preserve"> </w:t>
      </w:r>
      <w:r>
        <w:rPr>
          <w:color w:val="231F20"/>
        </w:rPr>
        <w:t>воспроизводить,</w:t>
      </w:r>
      <w:r>
        <w:rPr>
          <w:color w:val="231F20"/>
          <w:spacing w:val="-4"/>
        </w:rPr>
        <w:t xml:space="preserve"> </w:t>
      </w:r>
      <w:r>
        <w:rPr>
          <w:color w:val="231F20"/>
        </w:rPr>
        <w:t>дополнять, исправлять деформированные; составлять по аналогии;</w:t>
      </w:r>
    </w:p>
    <w:p w:rsidR="00DC388F" w:rsidRDefault="004B1DF8">
      <w:pPr>
        <w:pStyle w:val="a3"/>
        <w:spacing w:line="249" w:lineRule="auto"/>
        <w:ind w:left="383" w:hanging="227"/>
      </w:pPr>
      <w:r>
        <w:rPr>
          <w:color w:val="231F20"/>
          <w:spacing w:val="-2"/>
        </w:rPr>
        <w:t>—самостоятельно</w:t>
      </w:r>
      <w:r>
        <w:rPr>
          <w:color w:val="231F20"/>
          <w:spacing w:val="-3"/>
        </w:rPr>
        <w:t xml:space="preserve"> </w:t>
      </w:r>
      <w:r>
        <w:rPr>
          <w:color w:val="231F20"/>
          <w:spacing w:val="-2"/>
        </w:rPr>
        <w:t>составлять</w:t>
      </w:r>
      <w:r>
        <w:rPr>
          <w:color w:val="231F20"/>
          <w:spacing w:val="-3"/>
        </w:rPr>
        <w:t xml:space="preserve"> </w:t>
      </w:r>
      <w:r>
        <w:rPr>
          <w:color w:val="231F20"/>
          <w:spacing w:val="-2"/>
        </w:rPr>
        <w:t>тексты</w:t>
      </w:r>
      <w:r>
        <w:rPr>
          <w:color w:val="231F20"/>
          <w:spacing w:val="-3"/>
        </w:rPr>
        <w:t xml:space="preserve"> </w:t>
      </w:r>
      <w:r>
        <w:rPr>
          <w:color w:val="231F20"/>
          <w:spacing w:val="-2"/>
        </w:rPr>
        <w:t>заданий,</w:t>
      </w:r>
      <w:r>
        <w:rPr>
          <w:color w:val="231F20"/>
          <w:spacing w:val="-3"/>
        </w:rPr>
        <w:t xml:space="preserve"> </w:t>
      </w:r>
      <w:r>
        <w:rPr>
          <w:color w:val="231F20"/>
          <w:spacing w:val="-2"/>
        </w:rPr>
        <w:t>аналогичные</w:t>
      </w:r>
      <w:r>
        <w:rPr>
          <w:color w:val="231F20"/>
          <w:spacing w:val="-3"/>
        </w:rPr>
        <w:t xml:space="preserve"> </w:t>
      </w:r>
      <w:r>
        <w:rPr>
          <w:color w:val="231F20"/>
          <w:spacing w:val="-2"/>
        </w:rPr>
        <w:t xml:space="preserve">ти- </w:t>
      </w:r>
      <w:r>
        <w:rPr>
          <w:color w:val="231F20"/>
        </w:rPr>
        <w:t>повым изученным.</w:t>
      </w:r>
    </w:p>
    <w:p w:rsidR="00DC388F" w:rsidRDefault="004B1DF8">
      <w:pPr>
        <w:pStyle w:val="2"/>
        <w:spacing w:before="152"/>
      </w:pPr>
      <w:r>
        <w:rPr>
          <w:color w:val="231F20"/>
        </w:rPr>
        <w:t>Универсальные</w:t>
      </w:r>
      <w:r>
        <w:rPr>
          <w:color w:val="231F20"/>
          <w:spacing w:val="27"/>
        </w:rPr>
        <w:t xml:space="preserve"> </w:t>
      </w:r>
      <w:r>
        <w:rPr>
          <w:color w:val="231F20"/>
        </w:rPr>
        <w:t>регулятивные</w:t>
      </w:r>
      <w:r>
        <w:rPr>
          <w:color w:val="231F20"/>
          <w:spacing w:val="27"/>
        </w:rPr>
        <w:t xml:space="preserve"> </w:t>
      </w:r>
      <w:r>
        <w:rPr>
          <w:color w:val="231F20"/>
        </w:rPr>
        <w:t>учебные</w:t>
      </w:r>
      <w:r>
        <w:rPr>
          <w:color w:val="231F20"/>
          <w:spacing w:val="27"/>
        </w:rPr>
        <w:t xml:space="preserve"> </w:t>
      </w:r>
      <w:r>
        <w:rPr>
          <w:color w:val="231F20"/>
          <w:spacing w:val="-2"/>
        </w:rPr>
        <w:t>действия:</w:t>
      </w:r>
    </w:p>
    <w:p w:rsidR="00DC388F" w:rsidRDefault="004B1DF8" w:rsidP="00B626D9">
      <w:pPr>
        <w:pStyle w:val="a6"/>
        <w:numPr>
          <w:ilvl w:val="0"/>
          <w:numId w:val="31"/>
        </w:numPr>
        <w:tabs>
          <w:tab w:val="left" w:pos="688"/>
        </w:tabs>
        <w:spacing w:before="56"/>
        <w:ind w:right="0" w:hanging="305"/>
        <w:rPr>
          <w:i/>
          <w:sz w:val="20"/>
        </w:rPr>
      </w:pPr>
      <w:r>
        <w:rPr>
          <w:i/>
          <w:color w:val="231F20"/>
          <w:spacing w:val="-2"/>
          <w:sz w:val="20"/>
        </w:rPr>
        <w:t>Самоорганизация:</w:t>
      </w:r>
    </w:p>
    <w:p w:rsidR="00DC388F" w:rsidRDefault="004B1DF8">
      <w:pPr>
        <w:pStyle w:val="a3"/>
        <w:spacing w:before="8" w:line="249" w:lineRule="auto"/>
        <w:ind w:left="383" w:right="146" w:hanging="227"/>
        <w:jc w:val="left"/>
      </w:pPr>
      <w:r>
        <w:rPr>
          <w:color w:val="231F20"/>
        </w:rPr>
        <w:t>—планировать</w:t>
      </w:r>
      <w:r>
        <w:rPr>
          <w:color w:val="231F20"/>
          <w:spacing w:val="-1"/>
        </w:rPr>
        <w:t xml:space="preserve"> </w:t>
      </w:r>
      <w:r>
        <w:rPr>
          <w:color w:val="231F20"/>
        </w:rPr>
        <w:t>этапы</w:t>
      </w:r>
      <w:r>
        <w:rPr>
          <w:color w:val="231F20"/>
          <w:spacing w:val="-1"/>
        </w:rPr>
        <w:t xml:space="preserve"> </w:t>
      </w:r>
      <w:r>
        <w:rPr>
          <w:color w:val="231F20"/>
        </w:rPr>
        <w:t>предстоящей</w:t>
      </w:r>
      <w:r>
        <w:rPr>
          <w:color w:val="231F20"/>
          <w:spacing w:val="-1"/>
        </w:rPr>
        <w:t xml:space="preserve"> </w:t>
      </w:r>
      <w:r>
        <w:rPr>
          <w:color w:val="231F20"/>
        </w:rPr>
        <w:t>работы,</w:t>
      </w:r>
      <w:r>
        <w:rPr>
          <w:color w:val="231F20"/>
          <w:spacing w:val="-1"/>
        </w:rPr>
        <w:t xml:space="preserve"> </w:t>
      </w:r>
      <w:r>
        <w:rPr>
          <w:color w:val="231F20"/>
        </w:rPr>
        <w:t>определять</w:t>
      </w:r>
      <w:r>
        <w:rPr>
          <w:color w:val="231F20"/>
          <w:spacing w:val="-1"/>
        </w:rPr>
        <w:t xml:space="preserve"> </w:t>
      </w:r>
      <w:r>
        <w:rPr>
          <w:color w:val="231F20"/>
        </w:rPr>
        <w:t>после- довательность учебных действий;</w:t>
      </w:r>
    </w:p>
    <w:p w:rsidR="00DC388F" w:rsidRDefault="004B1DF8">
      <w:pPr>
        <w:pStyle w:val="a3"/>
        <w:spacing w:line="249" w:lineRule="auto"/>
        <w:ind w:left="383" w:right="146" w:hanging="227"/>
        <w:jc w:val="left"/>
      </w:pPr>
      <w:r>
        <w:rPr>
          <w:color w:val="231F20"/>
          <w:spacing w:val="-2"/>
        </w:rPr>
        <w:t xml:space="preserve">—выполнять правила безопасного использования электронных </w:t>
      </w:r>
      <w:r>
        <w:rPr>
          <w:color w:val="231F20"/>
        </w:rPr>
        <w:t>средств, предлагаемых в процессе обучения.</w:t>
      </w:r>
    </w:p>
    <w:p w:rsidR="00DC388F" w:rsidRDefault="004B1DF8" w:rsidP="00B626D9">
      <w:pPr>
        <w:pStyle w:val="a6"/>
        <w:numPr>
          <w:ilvl w:val="0"/>
          <w:numId w:val="31"/>
        </w:numPr>
        <w:tabs>
          <w:tab w:val="left" w:pos="688"/>
        </w:tabs>
        <w:spacing w:line="234" w:lineRule="exact"/>
        <w:ind w:right="0" w:hanging="305"/>
        <w:rPr>
          <w:i/>
          <w:sz w:val="20"/>
        </w:rPr>
      </w:pPr>
      <w:r>
        <w:rPr>
          <w:i/>
          <w:color w:val="231F20"/>
          <w:spacing w:val="-2"/>
          <w:sz w:val="20"/>
        </w:rPr>
        <w:t>Самоконтроль:</w:t>
      </w:r>
    </w:p>
    <w:p w:rsidR="00DC388F" w:rsidRDefault="004B1DF8">
      <w:pPr>
        <w:pStyle w:val="a3"/>
        <w:spacing w:before="8" w:line="249" w:lineRule="auto"/>
        <w:ind w:left="383" w:right="146" w:hanging="227"/>
        <w:jc w:val="left"/>
      </w:pPr>
      <w:r>
        <w:rPr>
          <w:color w:val="231F20"/>
        </w:rPr>
        <w:t>—осуществлять</w:t>
      </w:r>
      <w:r>
        <w:rPr>
          <w:color w:val="231F20"/>
          <w:spacing w:val="-16"/>
        </w:rPr>
        <w:t xml:space="preserve"> </w:t>
      </w:r>
      <w:r>
        <w:rPr>
          <w:color w:val="231F20"/>
        </w:rPr>
        <w:t>контроль</w:t>
      </w:r>
      <w:r>
        <w:rPr>
          <w:color w:val="231F20"/>
          <w:spacing w:val="-16"/>
        </w:rPr>
        <w:t xml:space="preserve"> </w:t>
      </w:r>
      <w:r>
        <w:rPr>
          <w:color w:val="231F20"/>
        </w:rPr>
        <w:t>процесса</w:t>
      </w:r>
      <w:r>
        <w:rPr>
          <w:color w:val="231F20"/>
          <w:spacing w:val="-16"/>
        </w:rPr>
        <w:t xml:space="preserve"> </w:t>
      </w:r>
      <w:r>
        <w:rPr>
          <w:color w:val="231F20"/>
        </w:rPr>
        <w:t>и</w:t>
      </w:r>
      <w:r>
        <w:rPr>
          <w:color w:val="231F20"/>
          <w:spacing w:val="-16"/>
        </w:rPr>
        <w:t xml:space="preserve"> </w:t>
      </w:r>
      <w:r>
        <w:rPr>
          <w:color w:val="231F20"/>
        </w:rPr>
        <w:t>результата</w:t>
      </w:r>
      <w:r>
        <w:rPr>
          <w:color w:val="231F20"/>
          <w:spacing w:val="-16"/>
        </w:rPr>
        <w:t xml:space="preserve"> </w:t>
      </w:r>
      <w:r>
        <w:rPr>
          <w:color w:val="231F20"/>
        </w:rPr>
        <w:t>своей</w:t>
      </w:r>
      <w:r>
        <w:rPr>
          <w:color w:val="231F20"/>
          <w:spacing w:val="-16"/>
        </w:rPr>
        <w:t xml:space="preserve"> </w:t>
      </w:r>
      <w:r>
        <w:rPr>
          <w:color w:val="231F20"/>
        </w:rPr>
        <w:t>деятель- ности; объективно оценивать их;</w:t>
      </w:r>
    </w:p>
    <w:p w:rsidR="00DC388F" w:rsidRDefault="004B1DF8">
      <w:pPr>
        <w:pStyle w:val="a3"/>
        <w:spacing w:line="249" w:lineRule="auto"/>
        <w:ind w:left="383" w:right="146" w:hanging="227"/>
        <w:jc w:val="left"/>
      </w:pPr>
      <w:r>
        <w:rPr>
          <w:color w:val="231F20"/>
          <w:w w:val="95"/>
        </w:rPr>
        <w:t xml:space="preserve">—выбирать и при необходимости корректировать способы дей- </w:t>
      </w:r>
      <w:r>
        <w:rPr>
          <w:color w:val="231F20"/>
          <w:spacing w:val="-2"/>
        </w:rPr>
        <w:t>ствий;</w:t>
      </w:r>
    </w:p>
    <w:p w:rsidR="00DC388F" w:rsidRDefault="004B1DF8">
      <w:pPr>
        <w:pStyle w:val="a3"/>
        <w:spacing w:line="249" w:lineRule="auto"/>
        <w:ind w:left="383" w:right="146" w:hanging="227"/>
        <w:jc w:val="left"/>
      </w:pPr>
      <w:r>
        <w:rPr>
          <w:color w:val="231F20"/>
          <w:w w:val="95"/>
        </w:rPr>
        <w:t xml:space="preserve">—находить ошибки в своей работе, устанавливать их причины, </w:t>
      </w:r>
      <w:r>
        <w:rPr>
          <w:color w:val="231F20"/>
        </w:rPr>
        <w:t>вести поиск путей преодоления ошибок;</w:t>
      </w:r>
    </w:p>
    <w:p w:rsidR="00DC388F" w:rsidRDefault="00DC388F">
      <w:pPr>
        <w:spacing w:line="249" w:lineRule="auto"/>
        <w:sectPr w:rsidR="00DC388F">
          <w:pgSz w:w="7830" w:h="12020"/>
          <w:pgMar w:top="620" w:right="580" w:bottom="900" w:left="580" w:header="0" w:footer="709" w:gutter="0"/>
          <w:cols w:space="720"/>
        </w:sectPr>
      </w:pPr>
    </w:p>
    <w:p w:rsidR="00DC388F" w:rsidRDefault="004B1DF8" w:rsidP="00B626D9">
      <w:pPr>
        <w:pStyle w:val="a6"/>
        <w:numPr>
          <w:ilvl w:val="0"/>
          <w:numId w:val="31"/>
        </w:numPr>
        <w:tabs>
          <w:tab w:val="left" w:pos="688"/>
        </w:tabs>
        <w:spacing w:before="69"/>
        <w:ind w:right="0" w:hanging="305"/>
        <w:jc w:val="both"/>
        <w:rPr>
          <w:i/>
          <w:sz w:val="20"/>
        </w:rPr>
      </w:pPr>
      <w:r>
        <w:rPr>
          <w:i/>
          <w:color w:val="231F20"/>
          <w:spacing w:val="-2"/>
          <w:sz w:val="20"/>
        </w:rPr>
        <w:t>Самооценка:</w:t>
      </w:r>
    </w:p>
    <w:p w:rsidR="00DC388F" w:rsidRDefault="004B1DF8">
      <w:pPr>
        <w:pStyle w:val="a3"/>
        <w:spacing w:before="8" w:line="249" w:lineRule="auto"/>
        <w:ind w:left="383" w:hanging="227"/>
      </w:pPr>
      <w:r>
        <w:rPr>
          <w:color w:val="231F20"/>
        </w:rPr>
        <w:t>—предвидеть</w:t>
      </w:r>
      <w:r>
        <w:rPr>
          <w:color w:val="231F20"/>
          <w:spacing w:val="-7"/>
        </w:rPr>
        <w:t xml:space="preserve"> </w:t>
      </w:r>
      <w:r>
        <w:rPr>
          <w:color w:val="231F20"/>
        </w:rPr>
        <w:t>возможность</w:t>
      </w:r>
      <w:r>
        <w:rPr>
          <w:color w:val="231F20"/>
          <w:spacing w:val="-7"/>
        </w:rPr>
        <w:t xml:space="preserve"> </w:t>
      </w:r>
      <w:r>
        <w:rPr>
          <w:color w:val="231F20"/>
        </w:rPr>
        <w:t>возникновения</w:t>
      </w:r>
      <w:r>
        <w:rPr>
          <w:color w:val="231F20"/>
          <w:spacing w:val="-7"/>
        </w:rPr>
        <w:t xml:space="preserve"> </w:t>
      </w:r>
      <w:r>
        <w:rPr>
          <w:color w:val="231F20"/>
        </w:rPr>
        <w:t>трудностей</w:t>
      </w:r>
      <w:r>
        <w:rPr>
          <w:color w:val="231F20"/>
          <w:spacing w:val="-7"/>
        </w:rPr>
        <w:t xml:space="preserve"> </w:t>
      </w:r>
      <w:r>
        <w:rPr>
          <w:color w:val="231F20"/>
        </w:rPr>
        <w:t>и</w:t>
      </w:r>
      <w:r>
        <w:rPr>
          <w:color w:val="231F20"/>
          <w:spacing w:val="-7"/>
        </w:rPr>
        <w:t xml:space="preserve"> </w:t>
      </w:r>
      <w:r>
        <w:rPr>
          <w:color w:val="231F20"/>
        </w:rPr>
        <w:t>оши- бок,</w:t>
      </w:r>
      <w:r>
        <w:rPr>
          <w:color w:val="231F20"/>
          <w:spacing w:val="-3"/>
        </w:rPr>
        <w:t xml:space="preserve"> </w:t>
      </w:r>
      <w:r>
        <w:rPr>
          <w:color w:val="231F20"/>
        </w:rPr>
        <w:t>предусматривать</w:t>
      </w:r>
      <w:r>
        <w:rPr>
          <w:color w:val="231F20"/>
          <w:spacing w:val="-3"/>
        </w:rPr>
        <w:t xml:space="preserve"> </w:t>
      </w:r>
      <w:r>
        <w:rPr>
          <w:color w:val="231F20"/>
        </w:rPr>
        <w:t>способы</w:t>
      </w:r>
      <w:r>
        <w:rPr>
          <w:color w:val="231F20"/>
          <w:spacing w:val="-3"/>
        </w:rPr>
        <w:t xml:space="preserve"> </w:t>
      </w:r>
      <w:r>
        <w:rPr>
          <w:color w:val="231F20"/>
        </w:rPr>
        <w:t>их</w:t>
      </w:r>
      <w:r>
        <w:rPr>
          <w:color w:val="231F20"/>
          <w:spacing w:val="-3"/>
        </w:rPr>
        <w:t xml:space="preserve"> </w:t>
      </w:r>
      <w:r>
        <w:rPr>
          <w:color w:val="231F20"/>
        </w:rPr>
        <w:t>предупреждения</w:t>
      </w:r>
      <w:r>
        <w:rPr>
          <w:color w:val="231F20"/>
          <w:spacing w:val="-3"/>
        </w:rPr>
        <w:t xml:space="preserve"> </w:t>
      </w:r>
      <w:r>
        <w:rPr>
          <w:color w:val="231F20"/>
        </w:rPr>
        <w:t>(форму- лирование вопросов, обращение к учебнику, дополнитель- ным средствам обучения, в том числе электронным);</w:t>
      </w:r>
    </w:p>
    <w:p w:rsidR="00DC388F" w:rsidRDefault="004B1DF8">
      <w:pPr>
        <w:pStyle w:val="a3"/>
        <w:spacing w:line="249" w:lineRule="auto"/>
        <w:ind w:left="383" w:hanging="227"/>
      </w:pPr>
      <w:r>
        <w:rPr>
          <w:color w:val="231F20"/>
        </w:rPr>
        <w:t>—оценивать</w:t>
      </w:r>
      <w:r>
        <w:rPr>
          <w:color w:val="231F20"/>
          <w:spacing w:val="-8"/>
        </w:rPr>
        <w:t xml:space="preserve"> </w:t>
      </w:r>
      <w:r>
        <w:rPr>
          <w:color w:val="231F20"/>
        </w:rPr>
        <w:t>рациональность</w:t>
      </w:r>
      <w:r>
        <w:rPr>
          <w:color w:val="231F20"/>
          <w:spacing w:val="-8"/>
        </w:rPr>
        <w:t xml:space="preserve"> </w:t>
      </w:r>
      <w:r>
        <w:rPr>
          <w:color w:val="231F20"/>
        </w:rPr>
        <w:t>своих</w:t>
      </w:r>
      <w:r>
        <w:rPr>
          <w:color w:val="231F20"/>
          <w:spacing w:val="-8"/>
        </w:rPr>
        <w:t xml:space="preserve"> </w:t>
      </w:r>
      <w:r>
        <w:rPr>
          <w:color w:val="231F20"/>
        </w:rPr>
        <w:t>действий,</w:t>
      </w:r>
      <w:r>
        <w:rPr>
          <w:color w:val="231F20"/>
          <w:spacing w:val="-8"/>
        </w:rPr>
        <w:t xml:space="preserve"> </w:t>
      </w:r>
      <w:r>
        <w:rPr>
          <w:color w:val="231F20"/>
        </w:rPr>
        <w:t>давать</w:t>
      </w:r>
      <w:r>
        <w:rPr>
          <w:color w:val="231F20"/>
          <w:spacing w:val="-8"/>
        </w:rPr>
        <w:t xml:space="preserve"> </w:t>
      </w:r>
      <w:r>
        <w:rPr>
          <w:color w:val="231F20"/>
        </w:rPr>
        <w:t>им</w:t>
      </w:r>
      <w:r>
        <w:rPr>
          <w:color w:val="231F20"/>
          <w:spacing w:val="-8"/>
        </w:rPr>
        <w:t xml:space="preserve"> </w:t>
      </w:r>
      <w:r>
        <w:rPr>
          <w:color w:val="231F20"/>
        </w:rPr>
        <w:t>каче- ственную характеристику.</w:t>
      </w:r>
    </w:p>
    <w:p w:rsidR="00DC388F" w:rsidRDefault="004B1DF8">
      <w:pPr>
        <w:pStyle w:val="2"/>
        <w:spacing w:before="156"/>
      </w:pPr>
      <w:r>
        <w:rPr>
          <w:color w:val="231F20"/>
          <w:spacing w:val="-2"/>
        </w:rPr>
        <w:t>Совместная</w:t>
      </w:r>
      <w:r>
        <w:rPr>
          <w:color w:val="231F20"/>
          <w:spacing w:val="16"/>
        </w:rPr>
        <w:t xml:space="preserve"> </w:t>
      </w:r>
      <w:r>
        <w:rPr>
          <w:color w:val="231F20"/>
          <w:spacing w:val="-2"/>
        </w:rPr>
        <w:t>деятельность:</w:t>
      </w:r>
    </w:p>
    <w:p w:rsidR="00DC388F" w:rsidRDefault="004B1DF8">
      <w:pPr>
        <w:pStyle w:val="a3"/>
        <w:spacing w:before="56" w:line="249" w:lineRule="auto"/>
        <w:ind w:left="383" w:right="156" w:hanging="227"/>
      </w:pPr>
      <w:r>
        <w:rPr>
          <w:color w:val="231F20"/>
          <w:w w:val="95"/>
        </w:rPr>
        <w:t xml:space="preserve">—участвовать в совместной деятельности: распределять работу </w:t>
      </w:r>
      <w:r>
        <w:rPr>
          <w:color w:val="231F20"/>
        </w:rPr>
        <w:t>между</w:t>
      </w:r>
      <w:r>
        <w:rPr>
          <w:color w:val="231F20"/>
          <w:spacing w:val="-8"/>
        </w:rPr>
        <w:t xml:space="preserve"> </w:t>
      </w:r>
      <w:r>
        <w:rPr>
          <w:color w:val="231F20"/>
        </w:rPr>
        <w:t>членами</w:t>
      </w:r>
      <w:r>
        <w:rPr>
          <w:color w:val="231F20"/>
          <w:spacing w:val="-8"/>
        </w:rPr>
        <w:t xml:space="preserve"> </w:t>
      </w:r>
      <w:r>
        <w:rPr>
          <w:color w:val="231F20"/>
        </w:rPr>
        <w:t>группы</w:t>
      </w:r>
      <w:r>
        <w:rPr>
          <w:color w:val="231F20"/>
          <w:spacing w:val="-8"/>
        </w:rPr>
        <w:t xml:space="preserve"> </w:t>
      </w:r>
      <w:r>
        <w:rPr>
          <w:color w:val="231F20"/>
        </w:rPr>
        <w:t>(например,</w:t>
      </w:r>
      <w:r>
        <w:rPr>
          <w:color w:val="231F20"/>
          <w:spacing w:val="-8"/>
        </w:rPr>
        <w:t xml:space="preserve"> </w:t>
      </w:r>
      <w:r>
        <w:rPr>
          <w:color w:val="231F20"/>
        </w:rPr>
        <w:t>в</w:t>
      </w:r>
      <w:r>
        <w:rPr>
          <w:color w:val="231F20"/>
          <w:spacing w:val="-8"/>
        </w:rPr>
        <w:t xml:space="preserve"> </w:t>
      </w:r>
      <w:r>
        <w:rPr>
          <w:color w:val="231F20"/>
        </w:rPr>
        <w:t>случае</w:t>
      </w:r>
      <w:r>
        <w:rPr>
          <w:color w:val="231F20"/>
          <w:spacing w:val="-8"/>
        </w:rPr>
        <w:t xml:space="preserve"> </w:t>
      </w:r>
      <w:r>
        <w:rPr>
          <w:color w:val="231F20"/>
        </w:rPr>
        <w:t>решения</w:t>
      </w:r>
      <w:r>
        <w:rPr>
          <w:color w:val="231F20"/>
          <w:spacing w:val="-8"/>
        </w:rPr>
        <w:t xml:space="preserve"> </w:t>
      </w:r>
      <w:r>
        <w:rPr>
          <w:color w:val="231F20"/>
        </w:rPr>
        <w:t xml:space="preserve">задач, </w:t>
      </w:r>
      <w:r>
        <w:rPr>
          <w:color w:val="231F20"/>
          <w:w w:val="95"/>
        </w:rPr>
        <w:t xml:space="preserve">требующих перебора большого количества вариантов, приве- </w:t>
      </w:r>
      <w:r>
        <w:rPr>
          <w:color w:val="231F20"/>
        </w:rPr>
        <w:t xml:space="preserve">дения примеров и контрпримеров); согласовывать мнения </w:t>
      </w:r>
      <w:r>
        <w:rPr>
          <w:color w:val="231F20"/>
          <w:w w:val="95"/>
        </w:rPr>
        <w:t xml:space="preserve">в ходе поиска доказательств, выбора рационального способа, </w:t>
      </w:r>
      <w:r>
        <w:rPr>
          <w:color w:val="231F20"/>
        </w:rPr>
        <w:t>анализа информации;</w:t>
      </w:r>
    </w:p>
    <w:p w:rsidR="00DC388F" w:rsidRDefault="004B1DF8">
      <w:pPr>
        <w:pStyle w:val="a3"/>
        <w:spacing w:line="249" w:lineRule="auto"/>
        <w:ind w:left="383" w:hanging="227"/>
      </w:pPr>
      <w:r>
        <w:rPr>
          <w:color w:val="231F20"/>
        </w:rPr>
        <w:t xml:space="preserve">—осуществлять совместный контроль и оценку выполняемых </w:t>
      </w:r>
      <w:r>
        <w:rPr>
          <w:color w:val="231F20"/>
          <w:w w:val="95"/>
        </w:rPr>
        <w:t xml:space="preserve">действий, предвидеть возможность возникновения ошибок и </w:t>
      </w:r>
      <w:r>
        <w:rPr>
          <w:color w:val="231F20"/>
        </w:rPr>
        <w:t>трудностей, предусматривать пути их предупреждения.</w:t>
      </w:r>
    </w:p>
    <w:p w:rsidR="00DC388F" w:rsidRDefault="004B1DF8">
      <w:pPr>
        <w:pStyle w:val="3"/>
        <w:spacing w:before="157"/>
      </w:pPr>
      <w:r>
        <w:rPr>
          <w:color w:val="231F20"/>
          <w:w w:val="90"/>
        </w:rPr>
        <w:t>ПРЕДМЕТНЫЕ</w:t>
      </w:r>
      <w:r>
        <w:rPr>
          <w:color w:val="231F20"/>
          <w:spacing w:val="30"/>
        </w:rPr>
        <w:t xml:space="preserve"> </w:t>
      </w:r>
      <w:r>
        <w:rPr>
          <w:color w:val="231F20"/>
          <w:spacing w:val="-2"/>
          <w:w w:val="95"/>
        </w:rPr>
        <w:t>РЕЗУЛЬТАТЫ</w:t>
      </w:r>
    </w:p>
    <w:p w:rsidR="00DC388F" w:rsidRDefault="004B1DF8">
      <w:pPr>
        <w:pStyle w:val="a3"/>
        <w:spacing w:before="66"/>
        <w:ind w:left="383" w:right="0" w:firstLine="0"/>
      </w:pPr>
      <w:r>
        <w:rPr>
          <w:color w:val="231F20"/>
          <w:w w:val="95"/>
        </w:rPr>
        <w:t>К</w:t>
      </w:r>
      <w:r>
        <w:rPr>
          <w:color w:val="231F20"/>
          <w:spacing w:val="16"/>
        </w:rPr>
        <w:t xml:space="preserve"> </w:t>
      </w:r>
      <w:r>
        <w:rPr>
          <w:color w:val="231F20"/>
          <w:w w:val="95"/>
        </w:rPr>
        <w:t>концу</w:t>
      </w:r>
      <w:r>
        <w:rPr>
          <w:color w:val="231F20"/>
          <w:spacing w:val="17"/>
        </w:rPr>
        <w:t xml:space="preserve"> </w:t>
      </w:r>
      <w:r>
        <w:rPr>
          <w:color w:val="231F20"/>
          <w:w w:val="95"/>
        </w:rPr>
        <w:t>обучения</w:t>
      </w:r>
      <w:r>
        <w:rPr>
          <w:color w:val="231F20"/>
          <w:spacing w:val="17"/>
        </w:rPr>
        <w:t xml:space="preserve"> </w:t>
      </w:r>
      <w:r>
        <w:rPr>
          <w:color w:val="231F20"/>
          <w:w w:val="95"/>
        </w:rPr>
        <w:t>в</w:t>
      </w:r>
      <w:r>
        <w:rPr>
          <w:color w:val="231F20"/>
          <w:spacing w:val="17"/>
        </w:rPr>
        <w:t xml:space="preserve"> </w:t>
      </w:r>
      <w:r>
        <w:rPr>
          <w:b/>
          <w:color w:val="231F20"/>
          <w:w w:val="95"/>
        </w:rPr>
        <w:t>первом</w:t>
      </w:r>
      <w:r>
        <w:rPr>
          <w:b/>
          <w:color w:val="231F20"/>
          <w:spacing w:val="13"/>
        </w:rPr>
        <w:t xml:space="preserve"> </w:t>
      </w:r>
      <w:r>
        <w:rPr>
          <w:b/>
          <w:color w:val="231F20"/>
          <w:w w:val="95"/>
        </w:rPr>
        <w:t>классе</w:t>
      </w:r>
      <w:r>
        <w:rPr>
          <w:b/>
          <w:color w:val="231F20"/>
          <w:spacing w:val="13"/>
        </w:rPr>
        <w:t xml:space="preserve"> </w:t>
      </w:r>
      <w:r>
        <w:rPr>
          <w:color w:val="231F20"/>
          <w:w w:val="95"/>
        </w:rPr>
        <w:t>обучающийся</w:t>
      </w:r>
      <w:r>
        <w:rPr>
          <w:color w:val="231F20"/>
          <w:spacing w:val="17"/>
        </w:rPr>
        <w:t xml:space="preserve"> </w:t>
      </w:r>
      <w:r>
        <w:rPr>
          <w:color w:val="231F20"/>
          <w:spacing w:val="-2"/>
          <w:w w:val="95"/>
        </w:rPr>
        <w:t>научится:</w:t>
      </w:r>
    </w:p>
    <w:p w:rsidR="00DC388F" w:rsidRDefault="004B1DF8">
      <w:pPr>
        <w:pStyle w:val="a3"/>
        <w:spacing w:before="9" w:line="249" w:lineRule="auto"/>
        <w:ind w:left="383" w:hanging="227"/>
      </w:pPr>
      <w:r>
        <w:rPr>
          <w:color w:val="231F20"/>
        </w:rPr>
        <w:t>—читать, записывать, сравнивать, упорядочивать числа от 0 до 20;</w:t>
      </w:r>
    </w:p>
    <w:p w:rsidR="00DC388F" w:rsidRDefault="004B1DF8">
      <w:pPr>
        <w:pStyle w:val="a3"/>
        <w:spacing w:line="249" w:lineRule="auto"/>
        <w:ind w:left="383" w:hanging="227"/>
      </w:pPr>
      <w:r>
        <w:rPr>
          <w:color w:val="231F20"/>
        </w:rPr>
        <w:t>—пересчитывать</w:t>
      </w:r>
      <w:r>
        <w:rPr>
          <w:color w:val="231F20"/>
          <w:spacing w:val="-16"/>
        </w:rPr>
        <w:t xml:space="preserve"> </w:t>
      </w:r>
      <w:r>
        <w:rPr>
          <w:color w:val="231F20"/>
        </w:rPr>
        <w:t>различные</w:t>
      </w:r>
      <w:r>
        <w:rPr>
          <w:color w:val="231F20"/>
          <w:spacing w:val="-16"/>
        </w:rPr>
        <w:t xml:space="preserve"> </w:t>
      </w:r>
      <w:r>
        <w:rPr>
          <w:color w:val="231F20"/>
        </w:rPr>
        <w:t>объекты,</w:t>
      </w:r>
      <w:r>
        <w:rPr>
          <w:color w:val="231F20"/>
          <w:spacing w:val="-16"/>
        </w:rPr>
        <w:t xml:space="preserve"> </w:t>
      </w:r>
      <w:r>
        <w:rPr>
          <w:color w:val="231F20"/>
        </w:rPr>
        <w:t>устанавливать</w:t>
      </w:r>
      <w:r>
        <w:rPr>
          <w:color w:val="231F20"/>
          <w:spacing w:val="-16"/>
        </w:rPr>
        <w:t xml:space="preserve"> </w:t>
      </w:r>
      <w:r>
        <w:rPr>
          <w:color w:val="231F20"/>
        </w:rPr>
        <w:t>порядко- вый номер объекта;</w:t>
      </w:r>
    </w:p>
    <w:p w:rsidR="00DC388F" w:rsidRDefault="004B1DF8">
      <w:pPr>
        <w:pStyle w:val="a3"/>
        <w:spacing w:line="249" w:lineRule="auto"/>
        <w:ind w:left="383" w:hanging="227"/>
      </w:pPr>
      <w:r>
        <w:rPr>
          <w:color w:val="231F20"/>
        </w:rPr>
        <w:t>—находить</w:t>
      </w:r>
      <w:r>
        <w:rPr>
          <w:color w:val="231F20"/>
          <w:spacing w:val="-3"/>
        </w:rPr>
        <w:t xml:space="preserve"> </w:t>
      </w:r>
      <w:r>
        <w:rPr>
          <w:color w:val="231F20"/>
        </w:rPr>
        <w:t>числа,</w:t>
      </w:r>
      <w:r>
        <w:rPr>
          <w:color w:val="231F20"/>
          <w:spacing w:val="-3"/>
        </w:rPr>
        <w:t xml:space="preserve"> </w:t>
      </w:r>
      <w:r>
        <w:rPr>
          <w:color w:val="231F20"/>
        </w:rPr>
        <w:t>большие/меньшие</w:t>
      </w:r>
      <w:r>
        <w:rPr>
          <w:color w:val="231F20"/>
          <w:spacing w:val="-3"/>
        </w:rPr>
        <w:t xml:space="preserve"> </w:t>
      </w:r>
      <w:r>
        <w:rPr>
          <w:color w:val="231F20"/>
        </w:rPr>
        <w:t>данного</w:t>
      </w:r>
      <w:r>
        <w:rPr>
          <w:color w:val="231F20"/>
          <w:spacing w:val="-3"/>
        </w:rPr>
        <w:t xml:space="preserve"> </w:t>
      </w:r>
      <w:r>
        <w:rPr>
          <w:color w:val="231F20"/>
        </w:rPr>
        <w:t>числа</w:t>
      </w:r>
      <w:r>
        <w:rPr>
          <w:color w:val="231F20"/>
          <w:spacing w:val="-3"/>
        </w:rPr>
        <w:t xml:space="preserve"> </w:t>
      </w:r>
      <w:r>
        <w:rPr>
          <w:color w:val="231F20"/>
        </w:rPr>
        <w:t>на</w:t>
      </w:r>
      <w:r>
        <w:rPr>
          <w:color w:val="231F20"/>
          <w:spacing w:val="-3"/>
        </w:rPr>
        <w:t xml:space="preserve"> </w:t>
      </w:r>
      <w:r>
        <w:rPr>
          <w:color w:val="231F20"/>
        </w:rPr>
        <w:t>задан- ное число;</w:t>
      </w:r>
    </w:p>
    <w:p w:rsidR="00DC388F" w:rsidRDefault="004B1DF8">
      <w:pPr>
        <w:pStyle w:val="a3"/>
        <w:spacing w:line="249" w:lineRule="auto"/>
        <w:ind w:left="383" w:hanging="227"/>
      </w:pPr>
      <w:r>
        <w:rPr>
          <w:color w:val="231F20"/>
          <w:w w:val="95"/>
        </w:rPr>
        <w:t>—выполнять арифметические действия сложения и вычитания</w:t>
      </w:r>
      <w:r>
        <w:rPr>
          <w:color w:val="231F20"/>
          <w:spacing w:val="80"/>
        </w:rPr>
        <w:t xml:space="preserve"> </w:t>
      </w:r>
      <w:r>
        <w:rPr>
          <w:color w:val="231F20"/>
        </w:rPr>
        <w:t xml:space="preserve">в пределах 20 (устно и письменно) без перехода через деся- </w:t>
      </w:r>
      <w:r>
        <w:rPr>
          <w:color w:val="231F20"/>
          <w:spacing w:val="-4"/>
        </w:rPr>
        <w:t>ток;</w:t>
      </w:r>
    </w:p>
    <w:p w:rsidR="00DC388F" w:rsidRDefault="004B1DF8">
      <w:pPr>
        <w:pStyle w:val="a3"/>
        <w:spacing w:line="249" w:lineRule="auto"/>
        <w:ind w:left="383" w:right="154" w:hanging="227"/>
      </w:pPr>
      <w:r>
        <w:rPr>
          <w:color w:val="231F20"/>
        </w:rPr>
        <w:t>—называть</w:t>
      </w:r>
      <w:r>
        <w:rPr>
          <w:color w:val="231F20"/>
          <w:spacing w:val="-1"/>
        </w:rPr>
        <w:t xml:space="preserve"> </w:t>
      </w:r>
      <w:r>
        <w:rPr>
          <w:color w:val="231F20"/>
        </w:rPr>
        <w:t>и</w:t>
      </w:r>
      <w:r>
        <w:rPr>
          <w:color w:val="231F20"/>
          <w:spacing w:val="-1"/>
        </w:rPr>
        <w:t xml:space="preserve"> </w:t>
      </w:r>
      <w:r>
        <w:rPr>
          <w:color w:val="231F20"/>
        </w:rPr>
        <w:t>различать</w:t>
      </w:r>
      <w:r>
        <w:rPr>
          <w:color w:val="231F20"/>
          <w:spacing w:val="-1"/>
        </w:rPr>
        <w:t xml:space="preserve"> </w:t>
      </w:r>
      <w:r>
        <w:rPr>
          <w:color w:val="231F20"/>
        </w:rPr>
        <w:t>компоненты</w:t>
      </w:r>
      <w:r>
        <w:rPr>
          <w:color w:val="231F20"/>
          <w:spacing w:val="-1"/>
        </w:rPr>
        <w:t xml:space="preserve"> </w:t>
      </w:r>
      <w:r>
        <w:rPr>
          <w:color w:val="231F20"/>
        </w:rPr>
        <w:t>действий</w:t>
      </w:r>
      <w:r>
        <w:rPr>
          <w:color w:val="231F20"/>
          <w:spacing w:val="-1"/>
        </w:rPr>
        <w:t xml:space="preserve"> </w:t>
      </w:r>
      <w:r>
        <w:rPr>
          <w:color w:val="231F20"/>
        </w:rPr>
        <w:t>сложения</w:t>
      </w:r>
      <w:r>
        <w:rPr>
          <w:color w:val="231F20"/>
          <w:spacing w:val="-1"/>
        </w:rPr>
        <w:t xml:space="preserve"> </w:t>
      </w:r>
      <w:r>
        <w:rPr>
          <w:color w:val="231F20"/>
        </w:rPr>
        <w:t xml:space="preserve">(сла- гаемые, сумма) и вычитания (уменьшаемое, вычитаемое, </w:t>
      </w:r>
      <w:r>
        <w:rPr>
          <w:color w:val="231F20"/>
          <w:spacing w:val="-2"/>
        </w:rPr>
        <w:t>разность);</w:t>
      </w:r>
    </w:p>
    <w:p w:rsidR="00DC388F" w:rsidRDefault="004B1DF8">
      <w:pPr>
        <w:pStyle w:val="a3"/>
        <w:spacing w:line="249" w:lineRule="auto"/>
        <w:ind w:left="383" w:hanging="227"/>
      </w:pPr>
      <w:r>
        <w:rPr>
          <w:color w:val="231F20"/>
        </w:rPr>
        <w:t>—решать</w:t>
      </w:r>
      <w:r>
        <w:rPr>
          <w:color w:val="231F20"/>
          <w:spacing w:val="-16"/>
        </w:rPr>
        <w:t xml:space="preserve"> </w:t>
      </w:r>
      <w:r>
        <w:rPr>
          <w:color w:val="231F20"/>
        </w:rPr>
        <w:t>текстовые</w:t>
      </w:r>
      <w:r>
        <w:rPr>
          <w:color w:val="231F20"/>
          <w:spacing w:val="-16"/>
        </w:rPr>
        <w:t xml:space="preserve"> </w:t>
      </w:r>
      <w:r>
        <w:rPr>
          <w:color w:val="231F20"/>
        </w:rPr>
        <w:t>задачи</w:t>
      </w:r>
      <w:r>
        <w:rPr>
          <w:color w:val="231F20"/>
          <w:spacing w:val="-16"/>
        </w:rPr>
        <w:t xml:space="preserve"> </w:t>
      </w:r>
      <w:r>
        <w:rPr>
          <w:color w:val="231F20"/>
        </w:rPr>
        <w:t>в</w:t>
      </w:r>
      <w:r>
        <w:rPr>
          <w:color w:val="231F20"/>
          <w:spacing w:val="-16"/>
        </w:rPr>
        <w:t xml:space="preserve"> </w:t>
      </w:r>
      <w:r>
        <w:rPr>
          <w:color w:val="231F20"/>
        </w:rPr>
        <w:t>одно</w:t>
      </w:r>
      <w:r>
        <w:rPr>
          <w:color w:val="231F20"/>
          <w:spacing w:val="-16"/>
        </w:rPr>
        <w:t xml:space="preserve"> </w:t>
      </w:r>
      <w:r>
        <w:rPr>
          <w:color w:val="231F20"/>
        </w:rPr>
        <w:t>действие</w:t>
      </w:r>
      <w:r>
        <w:rPr>
          <w:color w:val="231F20"/>
          <w:spacing w:val="-16"/>
        </w:rPr>
        <w:t xml:space="preserve"> </w:t>
      </w:r>
      <w:r>
        <w:rPr>
          <w:color w:val="231F20"/>
        </w:rPr>
        <w:t>на</w:t>
      </w:r>
      <w:r>
        <w:rPr>
          <w:color w:val="231F20"/>
          <w:spacing w:val="-16"/>
        </w:rPr>
        <w:t xml:space="preserve"> </w:t>
      </w:r>
      <w:r>
        <w:rPr>
          <w:color w:val="231F20"/>
        </w:rPr>
        <w:t>сложение</w:t>
      </w:r>
      <w:r>
        <w:rPr>
          <w:color w:val="231F20"/>
          <w:spacing w:val="-16"/>
        </w:rPr>
        <w:t xml:space="preserve"> </w:t>
      </w:r>
      <w:r>
        <w:rPr>
          <w:color w:val="231F20"/>
        </w:rPr>
        <w:t>и</w:t>
      </w:r>
      <w:r>
        <w:rPr>
          <w:color w:val="231F20"/>
          <w:spacing w:val="-16"/>
        </w:rPr>
        <w:t xml:space="preserve"> </w:t>
      </w:r>
      <w:r>
        <w:rPr>
          <w:color w:val="231F20"/>
        </w:rPr>
        <w:t>вы- читание: выделять условие и требование (вопрос);</w:t>
      </w:r>
    </w:p>
    <w:p w:rsidR="00DC388F" w:rsidRDefault="004B1DF8">
      <w:pPr>
        <w:pStyle w:val="a3"/>
        <w:spacing w:line="249" w:lineRule="auto"/>
        <w:ind w:left="383" w:hanging="227"/>
      </w:pPr>
      <w:r>
        <w:rPr>
          <w:color w:val="231F20"/>
        </w:rPr>
        <w:t>—сравнивать</w:t>
      </w:r>
      <w:r>
        <w:rPr>
          <w:color w:val="231F20"/>
          <w:spacing w:val="-16"/>
        </w:rPr>
        <w:t xml:space="preserve"> </w:t>
      </w:r>
      <w:r>
        <w:rPr>
          <w:color w:val="231F20"/>
        </w:rPr>
        <w:t>объекты</w:t>
      </w:r>
      <w:r>
        <w:rPr>
          <w:color w:val="231F20"/>
          <w:spacing w:val="-16"/>
        </w:rPr>
        <w:t xml:space="preserve"> </w:t>
      </w:r>
      <w:r>
        <w:rPr>
          <w:color w:val="231F20"/>
        </w:rPr>
        <w:t>по</w:t>
      </w:r>
      <w:r>
        <w:rPr>
          <w:color w:val="231F20"/>
          <w:spacing w:val="-16"/>
        </w:rPr>
        <w:t xml:space="preserve"> </w:t>
      </w:r>
      <w:r>
        <w:rPr>
          <w:color w:val="231F20"/>
        </w:rPr>
        <w:t>длине,</w:t>
      </w:r>
      <w:r>
        <w:rPr>
          <w:color w:val="231F20"/>
          <w:spacing w:val="-16"/>
        </w:rPr>
        <w:t xml:space="preserve"> </w:t>
      </w:r>
      <w:r>
        <w:rPr>
          <w:color w:val="231F20"/>
        </w:rPr>
        <w:t>устанавливая</w:t>
      </w:r>
      <w:r>
        <w:rPr>
          <w:color w:val="231F20"/>
          <w:spacing w:val="-16"/>
        </w:rPr>
        <w:t xml:space="preserve"> </w:t>
      </w:r>
      <w:r>
        <w:rPr>
          <w:color w:val="231F20"/>
        </w:rPr>
        <w:t>между</w:t>
      </w:r>
      <w:r>
        <w:rPr>
          <w:color w:val="231F20"/>
          <w:spacing w:val="-16"/>
        </w:rPr>
        <w:t xml:space="preserve"> </w:t>
      </w:r>
      <w:r>
        <w:rPr>
          <w:color w:val="231F20"/>
        </w:rPr>
        <w:t>ними</w:t>
      </w:r>
      <w:r>
        <w:rPr>
          <w:color w:val="231F20"/>
          <w:spacing w:val="-16"/>
        </w:rPr>
        <w:t xml:space="preserve"> </w:t>
      </w:r>
      <w:r>
        <w:rPr>
          <w:color w:val="231F20"/>
        </w:rPr>
        <w:t>со- отношение длиннее/короче (выше/ниже, шире/уже);</w:t>
      </w:r>
    </w:p>
    <w:p w:rsidR="00DC388F" w:rsidRDefault="004B1DF8">
      <w:pPr>
        <w:pStyle w:val="a3"/>
        <w:spacing w:line="249" w:lineRule="auto"/>
        <w:ind w:left="383" w:right="154" w:hanging="227"/>
      </w:pPr>
      <w:r>
        <w:rPr>
          <w:color w:val="231F20"/>
        </w:rPr>
        <w:t>—знать</w:t>
      </w:r>
      <w:r>
        <w:rPr>
          <w:color w:val="231F20"/>
          <w:spacing w:val="-16"/>
        </w:rPr>
        <w:t xml:space="preserve"> </w:t>
      </w:r>
      <w:r>
        <w:rPr>
          <w:color w:val="231F20"/>
        </w:rPr>
        <w:t>и</w:t>
      </w:r>
      <w:r>
        <w:rPr>
          <w:color w:val="231F20"/>
          <w:spacing w:val="-16"/>
        </w:rPr>
        <w:t xml:space="preserve"> </w:t>
      </w:r>
      <w:r>
        <w:rPr>
          <w:color w:val="231F20"/>
        </w:rPr>
        <w:t>использовать</w:t>
      </w:r>
      <w:r>
        <w:rPr>
          <w:color w:val="231F20"/>
          <w:spacing w:val="-16"/>
        </w:rPr>
        <w:t xml:space="preserve"> </w:t>
      </w:r>
      <w:r>
        <w:rPr>
          <w:color w:val="231F20"/>
        </w:rPr>
        <w:t>единицу</w:t>
      </w:r>
      <w:r>
        <w:rPr>
          <w:color w:val="231F20"/>
          <w:spacing w:val="-16"/>
        </w:rPr>
        <w:t xml:space="preserve"> </w:t>
      </w:r>
      <w:r>
        <w:rPr>
          <w:color w:val="231F20"/>
        </w:rPr>
        <w:t>длины</w:t>
      </w:r>
      <w:r>
        <w:rPr>
          <w:color w:val="231F20"/>
          <w:spacing w:val="-16"/>
        </w:rPr>
        <w:t xml:space="preserve"> </w:t>
      </w:r>
      <w:r>
        <w:rPr>
          <w:color w:val="231F20"/>
        </w:rPr>
        <w:t>—</w:t>
      </w:r>
      <w:r>
        <w:rPr>
          <w:color w:val="231F20"/>
          <w:spacing w:val="-16"/>
        </w:rPr>
        <w:t xml:space="preserve"> </w:t>
      </w:r>
      <w:r>
        <w:rPr>
          <w:color w:val="231F20"/>
        </w:rPr>
        <w:t>сантиметр;</w:t>
      </w:r>
      <w:r>
        <w:rPr>
          <w:color w:val="231F20"/>
          <w:spacing w:val="-16"/>
        </w:rPr>
        <w:t xml:space="preserve"> </w:t>
      </w:r>
      <w:r>
        <w:rPr>
          <w:color w:val="231F20"/>
        </w:rPr>
        <w:t>измерять длину отрезка, чертить отрезок заданной длины (в см);</w:t>
      </w:r>
    </w:p>
    <w:p w:rsidR="00DC388F" w:rsidRDefault="004B1DF8">
      <w:pPr>
        <w:pStyle w:val="a3"/>
        <w:spacing w:line="234" w:lineRule="exact"/>
        <w:ind w:right="0" w:firstLine="0"/>
      </w:pPr>
      <w:r>
        <w:rPr>
          <w:color w:val="231F20"/>
        </w:rPr>
        <w:t>—различать</w:t>
      </w:r>
      <w:r>
        <w:rPr>
          <w:color w:val="231F20"/>
          <w:spacing w:val="14"/>
        </w:rPr>
        <w:t xml:space="preserve"> </w:t>
      </w:r>
      <w:r>
        <w:rPr>
          <w:color w:val="231F20"/>
        </w:rPr>
        <w:t>число</w:t>
      </w:r>
      <w:r>
        <w:rPr>
          <w:color w:val="231F20"/>
          <w:spacing w:val="15"/>
        </w:rPr>
        <w:t xml:space="preserve"> </w:t>
      </w:r>
      <w:r>
        <w:rPr>
          <w:color w:val="231F20"/>
        </w:rPr>
        <w:t>и</w:t>
      </w:r>
      <w:r>
        <w:rPr>
          <w:color w:val="231F20"/>
          <w:spacing w:val="15"/>
        </w:rPr>
        <w:t xml:space="preserve"> </w:t>
      </w:r>
      <w:r>
        <w:rPr>
          <w:color w:val="231F20"/>
          <w:spacing w:val="-2"/>
        </w:rPr>
        <w:t>цифру;</w:t>
      </w:r>
    </w:p>
    <w:p w:rsidR="00DC388F" w:rsidRDefault="004B1DF8">
      <w:pPr>
        <w:pStyle w:val="a3"/>
        <w:spacing w:line="249" w:lineRule="auto"/>
        <w:ind w:left="383" w:hanging="227"/>
      </w:pPr>
      <w:r>
        <w:rPr>
          <w:color w:val="231F20"/>
        </w:rPr>
        <w:t>—распознавать геометрические фигуры: круг, треугольник, прямоугольник (квадрат), отрезок;</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9" w:lineRule="auto"/>
        <w:ind w:left="383" w:right="154" w:hanging="227"/>
      </w:pPr>
      <w:r>
        <w:rPr>
          <w:color w:val="231F20"/>
          <w:w w:val="95"/>
        </w:rPr>
        <w:t xml:space="preserve">—устанавливать между объектами соотношения: слева/справа, </w:t>
      </w:r>
      <w:r>
        <w:rPr>
          <w:color w:val="231F20"/>
        </w:rPr>
        <w:t>дальше/ближе, между, перед/за, над/под;</w:t>
      </w:r>
    </w:p>
    <w:p w:rsidR="00DC388F" w:rsidRDefault="004B1DF8">
      <w:pPr>
        <w:pStyle w:val="a3"/>
        <w:spacing w:line="249" w:lineRule="auto"/>
        <w:ind w:left="383" w:hanging="227"/>
      </w:pPr>
      <w:r>
        <w:rPr>
          <w:color w:val="231F20"/>
          <w:w w:val="95"/>
        </w:rPr>
        <w:t xml:space="preserve">—распознавать верные (истинные) и неверные (ложные) утверж- </w:t>
      </w:r>
      <w:r>
        <w:rPr>
          <w:color w:val="231F20"/>
        </w:rPr>
        <w:t>дения</w:t>
      </w:r>
      <w:r>
        <w:rPr>
          <w:color w:val="231F20"/>
          <w:spacing w:val="-7"/>
        </w:rPr>
        <w:t xml:space="preserve"> </w:t>
      </w:r>
      <w:r>
        <w:rPr>
          <w:color w:val="231F20"/>
        </w:rPr>
        <w:t>относительно</w:t>
      </w:r>
      <w:r>
        <w:rPr>
          <w:color w:val="231F20"/>
          <w:spacing w:val="-7"/>
        </w:rPr>
        <w:t xml:space="preserve"> </w:t>
      </w:r>
      <w:r>
        <w:rPr>
          <w:color w:val="231F20"/>
        </w:rPr>
        <w:t>заданного</w:t>
      </w:r>
      <w:r>
        <w:rPr>
          <w:color w:val="231F20"/>
          <w:spacing w:val="-7"/>
        </w:rPr>
        <w:t xml:space="preserve"> </w:t>
      </w:r>
      <w:r>
        <w:rPr>
          <w:color w:val="231F20"/>
        </w:rPr>
        <w:t>набора</w:t>
      </w:r>
      <w:r>
        <w:rPr>
          <w:color w:val="231F20"/>
          <w:spacing w:val="-7"/>
        </w:rPr>
        <w:t xml:space="preserve"> </w:t>
      </w:r>
      <w:r>
        <w:rPr>
          <w:color w:val="231F20"/>
        </w:rPr>
        <w:t>объектов/предметов;</w:t>
      </w:r>
    </w:p>
    <w:p w:rsidR="00DC388F" w:rsidRDefault="004B1DF8">
      <w:pPr>
        <w:pStyle w:val="a3"/>
        <w:spacing w:line="249" w:lineRule="auto"/>
        <w:ind w:left="383" w:right="156" w:hanging="227"/>
      </w:pPr>
      <w:r>
        <w:rPr>
          <w:color w:val="231F20"/>
        </w:rPr>
        <w:t xml:space="preserve">—группировать объекты по заданному признаку; находить и называть закономерности в ряду объектов повседневной </w:t>
      </w:r>
      <w:r>
        <w:rPr>
          <w:color w:val="231F20"/>
          <w:spacing w:val="-2"/>
        </w:rPr>
        <w:t>жизни;</w:t>
      </w:r>
    </w:p>
    <w:p w:rsidR="00DC388F" w:rsidRDefault="004B1DF8">
      <w:pPr>
        <w:pStyle w:val="a3"/>
        <w:spacing w:line="249" w:lineRule="auto"/>
        <w:ind w:left="383" w:hanging="227"/>
      </w:pPr>
      <w:r>
        <w:rPr>
          <w:color w:val="231F20"/>
        </w:rPr>
        <w:t>—различать строки и столбцы таблицы, вносить данное в та- блицу, извлекать данное/данные из таблицы;</w:t>
      </w:r>
    </w:p>
    <w:p w:rsidR="00DC388F" w:rsidRDefault="004B1DF8">
      <w:pPr>
        <w:pStyle w:val="a3"/>
        <w:spacing w:line="234" w:lineRule="exact"/>
        <w:ind w:right="0" w:firstLine="0"/>
      </w:pPr>
      <w:r>
        <w:rPr>
          <w:color w:val="231F20"/>
        </w:rPr>
        <w:t>—сравнивать</w:t>
      </w:r>
      <w:r>
        <w:rPr>
          <w:color w:val="231F20"/>
          <w:spacing w:val="-14"/>
        </w:rPr>
        <w:t xml:space="preserve"> </w:t>
      </w:r>
      <w:r>
        <w:rPr>
          <w:color w:val="231F20"/>
        </w:rPr>
        <w:t>два</w:t>
      </w:r>
      <w:r>
        <w:rPr>
          <w:color w:val="231F20"/>
          <w:spacing w:val="-13"/>
        </w:rPr>
        <w:t xml:space="preserve"> </w:t>
      </w:r>
      <w:r>
        <w:rPr>
          <w:color w:val="231F20"/>
        </w:rPr>
        <w:t>объекта</w:t>
      </w:r>
      <w:r>
        <w:rPr>
          <w:color w:val="231F20"/>
          <w:spacing w:val="-13"/>
        </w:rPr>
        <w:t xml:space="preserve"> </w:t>
      </w:r>
      <w:r>
        <w:rPr>
          <w:color w:val="231F20"/>
        </w:rPr>
        <w:t>(числа,</w:t>
      </w:r>
      <w:r>
        <w:rPr>
          <w:color w:val="231F20"/>
          <w:spacing w:val="-13"/>
        </w:rPr>
        <w:t xml:space="preserve"> </w:t>
      </w:r>
      <w:r>
        <w:rPr>
          <w:color w:val="231F20"/>
        </w:rPr>
        <w:t>геометрические</w:t>
      </w:r>
      <w:r>
        <w:rPr>
          <w:color w:val="231F20"/>
          <w:spacing w:val="-13"/>
        </w:rPr>
        <w:t xml:space="preserve"> </w:t>
      </w:r>
      <w:r>
        <w:rPr>
          <w:color w:val="231F20"/>
          <w:spacing w:val="-2"/>
        </w:rPr>
        <w:t>фигуры);</w:t>
      </w:r>
    </w:p>
    <w:p w:rsidR="00DC388F" w:rsidRDefault="004B1DF8">
      <w:pPr>
        <w:pStyle w:val="a3"/>
        <w:spacing w:before="5" w:line="249" w:lineRule="auto"/>
        <w:ind w:left="383" w:hanging="227"/>
      </w:pPr>
      <w:r>
        <w:rPr>
          <w:color w:val="231F20"/>
        </w:rPr>
        <w:t xml:space="preserve">—распределять объекты на две группы по заданному основа- </w:t>
      </w:r>
      <w:r>
        <w:rPr>
          <w:color w:val="231F20"/>
          <w:spacing w:val="-4"/>
        </w:rPr>
        <w:t>нию.</w:t>
      </w:r>
    </w:p>
    <w:p w:rsidR="00DC388F" w:rsidRDefault="00DC388F">
      <w:pPr>
        <w:pStyle w:val="a3"/>
        <w:spacing w:before="8"/>
        <w:ind w:left="0" w:right="0" w:firstLine="0"/>
        <w:jc w:val="left"/>
      </w:pPr>
    </w:p>
    <w:p w:rsidR="00DC388F" w:rsidRDefault="004B1DF8">
      <w:pPr>
        <w:pStyle w:val="a3"/>
        <w:ind w:left="383" w:right="0" w:firstLine="0"/>
      </w:pPr>
      <w:r>
        <w:rPr>
          <w:color w:val="231F20"/>
          <w:w w:val="95"/>
        </w:rPr>
        <w:t>К</w:t>
      </w:r>
      <w:r>
        <w:rPr>
          <w:color w:val="231F20"/>
          <w:spacing w:val="9"/>
        </w:rPr>
        <w:t xml:space="preserve"> </w:t>
      </w:r>
      <w:r>
        <w:rPr>
          <w:color w:val="231F20"/>
          <w:w w:val="95"/>
        </w:rPr>
        <w:t>концу</w:t>
      </w:r>
      <w:r>
        <w:rPr>
          <w:color w:val="231F20"/>
          <w:spacing w:val="10"/>
        </w:rPr>
        <w:t xml:space="preserve"> </w:t>
      </w:r>
      <w:r>
        <w:rPr>
          <w:color w:val="231F20"/>
          <w:w w:val="95"/>
        </w:rPr>
        <w:t>обучения</w:t>
      </w:r>
      <w:r>
        <w:rPr>
          <w:color w:val="231F20"/>
          <w:spacing w:val="10"/>
        </w:rPr>
        <w:t xml:space="preserve"> </w:t>
      </w:r>
      <w:r>
        <w:rPr>
          <w:color w:val="231F20"/>
          <w:w w:val="95"/>
        </w:rPr>
        <w:t>во</w:t>
      </w:r>
      <w:r>
        <w:rPr>
          <w:color w:val="231F20"/>
          <w:spacing w:val="11"/>
        </w:rPr>
        <w:t xml:space="preserve"> </w:t>
      </w:r>
      <w:r>
        <w:rPr>
          <w:b/>
          <w:color w:val="231F20"/>
          <w:w w:val="95"/>
        </w:rPr>
        <w:t>втором</w:t>
      </w:r>
      <w:r>
        <w:rPr>
          <w:b/>
          <w:color w:val="231F20"/>
          <w:spacing w:val="5"/>
        </w:rPr>
        <w:t xml:space="preserve"> </w:t>
      </w:r>
      <w:r>
        <w:rPr>
          <w:b/>
          <w:color w:val="231F20"/>
          <w:w w:val="95"/>
        </w:rPr>
        <w:t>классе</w:t>
      </w:r>
      <w:r>
        <w:rPr>
          <w:b/>
          <w:color w:val="231F20"/>
          <w:spacing w:val="6"/>
        </w:rPr>
        <w:t xml:space="preserve"> </w:t>
      </w:r>
      <w:r>
        <w:rPr>
          <w:color w:val="231F20"/>
          <w:w w:val="95"/>
        </w:rPr>
        <w:t>обучающийся</w:t>
      </w:r>
      <w:r>
        <w:rPr>
          <w:color w:val="231F20"/>
          <w:spacing w:val="10"/>
        </w:rPr>
        <w:t xml:space="preserve"> </w:t>
      </w:r>
      <w:r>
        <w:rPr>
          <w:color w:val="231F20"/>
          <w:spacing w:val="-2"/>
          <w:w w:val="95"/>
        </w:rPr>
        <w:t>научится:</w:t>
      </w:r>
    </w:p>
    <w:p w:rsidR="00DC388F" w:rsidRDefault="004B1DF8">
      <w:pPr>
        <w:pStyle w:val="a3"/>
        <w:spacing w:before="9" w:line="249" w:lineRule="auto"/>
        <w:ind w:left="383" w:hanging="227"/>
      </w:pPr>
      <w:r>
        <w:rPr>
          <w:color w:val="231F20"/>
          <w:w w:val="95"/>
        </w:rPr>
        <w:t xml:space="preserve">—читать, записывать, сравнивать, упорядочивать числа в пре- </w:t>
      </w:r>
      <w:r>
        <w:rPr>
          <w:color w:val="231F20"/>
        </w:rPr>
        <w:t>делах 100;</w:t>
      </w:r>
    </w:p>
    <w:p w:rsidR="00DC388F" w:rsidRDefault="004B1DF8">
      <w:pPr>
        <w:pStyle w:val="a3"/>
        <w:spacing w:line="249" w:lineRule="auto"/>
        <w:ind w:left="383" w:right="154" w:hanging="227"/>
      </w:pPr>
      <w:r>
        <w:rPr>
          <w:color w:val="231F20"/>
          <w:w w:val="95"/>
        </w:rPr>
        <w:t xml:space="preserve">—находить число большее/меньшее данного числа на заданное </w:t>
      </w:r>
      <w:r>
        <w:rPr>
          <w:color w:val="231F20"/>
        </w:rPr>
        <w:t>число (в пределах 100); большее данного числа в заданное число раз (в пределах 20);</w:t>
      </w:r>
    </w:p>
    <w:p w:rsidR="00DC388F" w:rsidRDefault="004B1DF8">
      <w:pPr>
        <w:pStyle w:val="a3"/>
        <w:spacing w:line="249" w:lineRule="auto"/>
        <w:ind w:left="383" w:hanging="227"/>
      </w:pPr>
      <w:r>
        <w:rPr>
          <w:color w:val="231F20"/>
        </w:rPr>
        <w:t>—устанавливать</w:t>
      </w:r>
      <w:r>
        <w:rPr>
          <w:color w:val="231F20"/>
          <w:spacing w:val="-5"/>
        </w:rPr>
        <w:t xml:space="preserve"> </w:t>
      </w:r>
      <w:r>
        <w:rPr>
          <w:color w:val="231F20"/>
        </w:rPr>
        <w:t>и</w:t>
      </w:r>
      <w:r>
        <w:rPr>
          <w:color w:val="231F20"/>
          <w:spacing w:val="-5"/>
        </w:rPr>
        <w:t xml:space="preserve"> </w:t>
      </w:r>
      <w:r>
        <w:rPr>
          <w:color w:val="231F20"/>
        </w:rPr>
        <w:t>соблюдать</w:t>
      </w:r>
      <w:r>
        <w:rPr>
          <w:color w:val="231F20"/>
          <w:spacing w:val="-5"/>
        </w:rPr>
        <w:t xml:space="preserve"> </w:t>
      </w:r>
      <w:r>
        <w:rPr>
          <w:color w:val="231F20"/>
        </w:rPr>
        <w:t>порядок</w:t>
      </w:r>
      <w:r>
        <w:rPr>
          <w:color w:val="231F20"/>
          <w:spacing w:val="-5"/>
        </w:rPr>
        <w:t xml:space="preserve"> </w:t>
      </w:r>
      <w:r>
        <w:rPr>
          <w:color w:val="231F20"/>
        </w:rPr>
        <w:t>при</w:t>
      </w:r>
      <w:r>
        <w:rPr>
          <w:color w:val="231F20"/>
          <w:spacing w:val="-5"/>
        </w:rPr>
        <w:t xml:space="preserve"> </w:t>
      </w:r>
      <w:r>
        <w:rPr>
          <w:color w:val="231F20"/>
        </w:rPr>
        <w:t>вычислении</w:t>
      </w:r>
      <w:r>
        <w:rPr>
          <w:color w:val="231F20"/>
          <w:spacing w:val="-5"/>
        </w:rPr>
        <w:t xml:space="preserve"> </w:t>
      </w:r>
      <w:r>
        <w:rPr>
          <w:color w:val="231F20"/>
        </w:rPr>
        <w:t>значе- ния числового выражения (со скобками/без скобок), содер- жащего действия сложения и вычитания в пределах 100;</w:t>
      </w:r>
    </w:p>
    <w:p w:rsidR="00DC388F" w:rsidRDefault="004B1DF8">
      <w:pPr>
        <w:pStyle w:val="a3"/>
        <w:spacing w:line="249" w:lineRule="auto"/>
        <w:ind w:left="383" w:hanging="227"/>
      </w:pPr>
      <w:r>
        <w:rPr>
          <w:color w:val="231F20"/>
        </w:rPr>
        <w:t xml:space="preserve">—выполнять арифметические действия: сложение и вычита- ние, в пределах 100 — устно и письменно; умножение и деление в пределах 50 с использованием таблицы умноже- </w:t>
      </w:r>
      <w:r>
        <w:rPr>
          <w:color w:val="231F20"/>
          <w:spacing w:val="-4"/>
        </w:rPr>
        <w:t>ния;</w:t>
      </w:r>
    </w:p>
    <w:p w:rsidR="00DC388F" w:rsidRDefault="004B1DF8">
      <w:pPr>
        <w:pStyle w:val="a3"/>
        <w:spacing w:line="249" w:lineRule="auto"/>
        <w:ind w:left="383" w:right="154" w:hanging="227"/>
      </w:pPr>
      <w:r>
        <w:rPr>
          <w:color w:val="231F20"/>
        </w:rPr>
        <w:t xml:space="preserve">—называть и различать компоненты действий умножения (множители, произведение); деления (делимое, делитель, </w:t>
      </w:r>
      <w:r>
        <w:rPr>
          <w:color w:val="231F20"/>
          <w:spacing w:val="-2"/>
        </w:rPr>
        <w:t>частное);</w:t>
      </w:r>
    </w:p>
    <w:p w:rsidR="00DC388F" w:rsidRDefault="004B1DF8">
      <w:pPr>
        <w:pStyle w:val="a3"/>
        <w:spacing w:line="233" w:lineRule="exact"/>
        <w:ind w:right="0" w:firstLine="0"/>
      </w:pPr>
      <w:r>
        <w:rPr>
          <w:color w:val="231F20"/>
        </w:rPr>
        <w:t>—находить</w:t>
      </w:r>
      <w:r>
        <w:rPr>
          <w:color w:val="231F20"/>
          <w:spacing w:val="-9"/>
        </w:rPr>
        <w:t xml:space="preserve"> </w:t>
      </w:r>
      <w:r>
        <w:rPr>
          <w:color w:val="231F20"/>
        </w:rPr>
        <w:t>неизвестный</w:t>
      </w:r>
      <w:r>
        <w:rPr>
          <w:color w:val="231F20"/>
          <w:spacing w:val="-9"/>
        </w:rPr>
        <w:t xml:space="preserve"> </w:t>
      </w:r>
      <w:r>
        <w:rPr>
          <w:color w:val="231F20"/>
        </w:rPr>
        <w:t>компонент</w:t>
      </w:r>
      <w:r>
        <w:rPr>
          <w:color w:val="231F20"/>
          <w:spacing w:val="-8"/>
        </w:rPr>
        <w:t xml:space="preserve"> </w:t>
      </w:r>
      <w:r>
        <w:rPr>
          <w:color w:val="231F20"/>
        </w:rPr>
        <w:t>сложения,</w:t>
      </w:r>
      <w:r>
        <w:rPr>
          <w:color w:val="231F20"/>
          <w:spacing w:val="-9"/>
        </w:rPr>
        <w:t xml:space="preserve"> </w:t>
      </w:r>
      <w:r>
        <w:rPr>
          <w:color w:val="231F20"/>
          <w:spacing w:val="-2"/>
        </w:rPr>
        <w:t>вычитания;</w:t>
      </w:r>
    </w:p>
    <w:p w:rsidR="00DC388F" w:rsidRDefault="004B1DF8">
      <w:pPr>
        <w:pStyle w:val="a3"/>
        <w:spacing w:before="2" w:line="249" w:lineRule="auto"/>
        <w:ind w:left="383" w:right="154" w:hanging="227"/>
      </w:pPr>
      <w:r>
        <w:rPr>
          <w:color w:val="231F20"/>
          <w:w w:val="95"/>
        </w:rPr>
        <w:t xml:space="preserve">—использовать при выполнении практических заданий едини- </w:t>
      </w:r>
      <w:r>
        <w:rPr>
          <w:color w:val="231F20"/>
        </w:rPr>
        <w:t xml:space="preserve">цы величин длины (сантиметр, дециметр, метр), массы (ки- лограмм), времени (минута, час); стоимости (рубль, копей- ка); преобразовывать одни единицы данных величин в </w:t>
      </w:r>
      <w:r>
        <w:rPr>
          <w:color w:val="231F20"/>
          <w:spacing w:val="-2"/>
        </w:rPr>
        <w:t>другие;</w:t>
      </w:r>
    </w:p>
    <w:p w:rsidR="00DC388F" w:rsidRDefault="004B1DF8">
      <w:pPr>
        <w:pStyle w:val="a3"/>
        <w:spacing w:line="249" w:lineRule="auto"/>
        <w:ind w:left="383" w:right="154" w:hanging="227"/>
      </w:pPr>
      <w:r>
        <w:rPr>
          <w:color w:val="231F20"/>
        </w:rPr>
        <w:t>—определять</w:t>
      </w:r>
      <w:r>
        <w:rPr>
          <w:color w:val="231F20"/>
          <w:spacing w:val="-6"/>
        </w:rPr>
        <w:t xml:space="preserve"> </w:t>
      </w:r>
      <w:r>
        <w:rPr>
          <w:color w:val="231F20"/>
        </w:rPr>
        <w:t>с</w:t>
      </w:r>
      <w:r>
        <w:rPr>
          <w:color w:val="231F20"/>
          <w:spacing w:val="-6"/>
        </w:rPr>
        <w:t xml:space="preserve"> </w:t>
      </w:r>
      <w:r>
        <w:rPr>
          <w:color w:val="231F20"/>
        </w:rPr>
        <w:t>помощью</w:t>
      </w:r>
      <w:r>
        <w:rPr>
          <w:color w:val="231F20"/>
          <w:spacing w:val="-6"/>
        </w:rPr>
        <w:t xml:space="preserve"> </w:t>
      </w:r>
      <w:r>
        <w:rPr>
          <w:color w:val="231F20"/>
        </w:rPr>
        <w:t>измерительных</w:t>
      </w:r>
      <w:r>
        <w:rPr>
          <w:color w:val="231F20"/>
          <w:spacing w:val="-6"/>
        </w:rPr>
        <w:t xml:space="preserve"> </w:t>
      </w:r>
      <w:r>
        <w:rPr>
          <w:color w:val="231F20"/>
        </w:rPr>
        <w:t>инструментов</w:t>
      </w:r>
      <w:r>
        <w:rPr>
          <w:color w:val="231F20"/>
          <w:spacing w:val="-6"/>
        </w:rPr>
        <w:t xml:space="preserve"> </w:t>
      </w:r>
      <w:r>
        <w:rPr>
          <w:color w:val="231F20"/>
        </w:rPr>
        <w:t>длину; определять</w:t>
      </w:r>
      <w:r>
        <w:rPr>
          <w:color w:val="231F20"/>
          <w:spacing w:val="-2"/>
        </w:rPr>
        <w:t xml:space="preserve"> </w:t>
      </w:r>
      <w:r>
        <w:rPr>
          <w:color w:val="231F20"/>
        </w:rPr>
        <w:t>время</w:t>
      </w:r>
      <w:r>
        <w:rPr>
          <w:color w:val="231F20"/>
          <w:spacing w:val="-2"/>
        </w:rPr>
        <w:t xml:space="preserve"> </w:t>
      </w:r>
      <w:r>
        <w:rPr>
          <w:color w:val="231F20"/>
        </w:rPr>
        <w:t>с</w:t>
      </w:r>
      <w:r>
        <w:rPr>
          <w:color w:val="231F20"/>
          <w:spacing w:val="-2"/>
        </w:rPr>
        <w:t xml:space="preserve"> </w:t>
      </w:r>
      <w:r>
        <w:rPr>
          <w:color w:val="231F20"/>
        </w:rPr>
        <w:t>помощью</w:t>
      </w:r>
      <w:r>
        <w:rPr>
          <w:color w:val="231F20"/>
          <w:spacing w:val="-2"/>
        </w:rPr>
        <w:t xml:space="preserve"> </w:t>
      </w:r>
      <w:r>
        <w:rPr>
          <w:color w:val="231F20"/>
        </w:rPr>
        <w:t>часов;</w:t>
      </w:r>
      <w:r>
        <w:rPr>
          <w:color w:val="231F20"/>
          <w:spacing w:val="-2"/>
        </w:rPr>
        <w:t xml:space="preserve"> </w:t>
      </w:r>
      <w:r>
        <w:rPr>
          <w:color w:val="231F20"/>
        </w:rPr>
        <w:t>выполнять</w:t>
      </w:r>
      <w:r>
        <w:rPr>
          <w:color w:val="231F20"/>
          <w:spacing w:val="-2"/>
        </w:rPr>
        <w:t xml:space="preserve"> </w:t>
      </w:r>
      <w:r>
        <w:rPr>
          <w:color w:val="231F20"/>
        </w:rPr>
        <w:t>прикидку</w:t>
      </w:r>
      <w:r>
        <w:rPr>
          <w:color w:val="231F20"/>
          <w:spacing w:val="-2"/>
        </w:rPr>
        <w:t xml:space="preserve"> </w:t>
      </w:r>
      <w:r>
        <w:rPr>
          <w:color w:val="231F20"/>
        </w:rPr>
        <w:t>и оценку</w:t>
      </w:r>
      <w:r>
        <w:rPr>
          <w:color w:val="231F20"/>
          <w:spacing w:val="-12"/>
        </w:rPr>
        <w:t xml:space="preserve"> </w:t>
      </w:r>
      <w:r>
        <w:rPr>
          <w:color w:val="231F20"/>
        </w:rPr>
        <w:t>результата</w:t>
      </w:r>
      <w:r>
        <w:rPr>
          <w:color w:val="231F20"/>
          <w:spacing w:val="-12"/>
        </w:rPr>
        <w:t xml:space="preserve"> </w:t>
      </w:r>
      <w:r>
        <w:rPr>
          <w:color w:val="231F20"/>
        </w:rPr>
        <w:t>измерений;</w:t>
      </w:r>
      <w:r>
        <w:rPr>
          <w:color w:val="231F20"/>
          <w:spacing w:val="-12"/>
        </w:rPr>
        <w:t xml:space="preserve"> </w:t>
      </w:r>
      <w:r>
        <w:rPr>
          <w:color w:val="231F20"/>
        </w:rPr>
        <w:t>сравнивать</w:t>
      </w:r>
      <w:r>
        <w:rPr>
          <w:color w:val="231F20"/>
          <w:spacing w:val="-15"/>
        </w:rPr>
        <w:t xml:space="preserve"> </w:t>
      </w:r>
      <w:r>
        <w:rPr>
          <w:color w:val="231F20"/>
        </w:rPr>
        <w:t>величины</w:t>
      </w:r>
      <w:r>
        <w:rPr>
          <w:color w:val="231F20"/>
          <w:spacing w:val="-15"/>
        </w:rPr>
        <w:t xml:space="preserve"> </w:t>
      </w:r>
      <w:r>
        <w:rPr>
          <w:color w:val="231F20"/>
        </w:rPr>
        <w:t xml:space="preserve">длины, </w:t>
      </w:r>
      <w:r>
        <w:rPr>
          <w:color w:val="231F20"/>
          <w:spacing w:val="-2"/>
        </w:rPr>
        <w:t>массы,</w:t>
      </w:r>
      <w:r>
        <w:rPr>
          <w:color w:val="231F20"/>
          <w:spacing w:val="-6"/>
        </w:rPr>
        <w:t xml:space="preserve"> </w:t>
      </w:r>
      <w:r>
        <w:rPr>
          <w:color w:val="231F20"/>
          <w:spacing w:val="-2"/>
        </w:rPr>
        <w:t>времени,</w:t>
      </w:r>
      <w:r>
        <w:rPr>
          <w:color w:val="231F20"/>
          <w:spacing w:val="-6"/>
        </w:rPr>
        <w:t xml:space="preserve"> </w:t>
      </w:r>
      <w:r>
        <w:rPr>
          <w:color w:val="231F20"/>
          <w:spacing w:val="-2"/>
        </w:rPr>
        <w:t>стоимости,</w:t>
      </w:r>
      <w:r>
        <w:rPr>
          <w:color w:val="231F20"/>
          <w:spacing w:val="-6"/>
        </w:rPr>
        <w:t xml:space="preserve"> </w:t>
      </w:r>
      <w:r>
        <w:rPr>
          <w:color w:val="231F20"/>
          <w:spacing w:val="-2"/>
        </w:rPr>
        <w:t>устанавливая</w:t>
      </w:r>
      <w:r>
        <w:rPr>
          <w:color w:val="231F20"/>
          <w:spacing w:val="-6"/>
        </w:rPr>
        <w:t xml:space="preserve"> </w:t>
      </w:r>
      <w:r>
        <w:rPr>
          <w:color w:val="231F20"/>
          <w:spacing w:val="-2"/>
        </w:rPr>
        <w:t>между</w:t>
      </w:r>
      <w:r>
        <w:rPr>
          <w:color w:val="231F20"/>
          <w:spacing w:val="-6"/>
        </w:rPr>
        <w:t xml:space="preserve"> </w:t>
      </w:r>
      <w:r>
        <w:rPr>
          <w:color w:val="231F20"/>
          <w:spacing w:val="-2"/>
        </w:rPr>
        <w:t>ними</w:t>
      </w:r>
      <w:r>
        <w:rPr>
          <w:color w:val="231F20"/>
          <w:spacing w:val="-6"/>
        </w:rPr>
        <w:t xml:space="preserve"> </w:t>
      </w:r>
      <w:r>
        <w:rPr>
          <w:color w:val="231F20"/>
          <w:spacing w:val="-2"/>
        </w:rPr>
        <w:t xml:space="preserve">соот- </w:t>
      </w:r>
      <w:r>
        <w:rPr>
          <w:color w:val="231F20"/>
        </w:rPr>
        <w:t>ношение «больше/меньше на»;</w:t>
      </w:r>
    </w:p>
    <w:p w:rsidR="00DC388F" w:rsidRDefault="004B1DF8">
      <w:pPr>
        <w:pStyle w:val="a3"/>
        <w:spacing w:line="249" w:lineRule="auto"/>
        <w:ind w:left="383" w:right="154" w:hanging="227"/>
      </w:pPr>
      <w:r>
        <w:rPr>
          <w:color w:val="231F20"/>
          <w:spacing w:val="-2"/>
        </w:rPr>
        <w:t>—решать</w:t>
      </w:r>
      <w:r>
        <w:rPr>
          <w:color w:val="231F20"/>
          <w:spacing w:val="-6"/>
        </w:rPr>
        <w:t xml:space="preserve"> </w:t>
      </w:r>
      <w:r>
        <w:rPr>
          <w:color w:val="231F20"/>
          <w:spacing w:val="-2"/>
        </w:rPr>
        <w:t>текстовые</w:t>
      </w:r>
      <w:r>
        <w:rPr>
          <w:color w:val="231F20"/>
          <w:spacing w:val="-6"/>
        </w:rPr>
        <w:t xml:space="preserve"> </w:t>
      </w:r>
      <w:r>
        <w:rPr>
          <w:color w:val="231F20"/>
          <w:spacing w:val="-2"/>
        </w:rPr>
        <w:t>задачи</w:t>
      </w:r>
      <w:r>
        <w:rPr>
          <w:color w:val="231F20"/>
          <w:spacing w:val="-6"/>
        </w:rPr>
        <w:t xml:space="preserve"> </w:t>
      </w:r>
      <w:r>
        <w:rPr>
          <w:color w:val="231F20"/>
          <w:spacing w:val="-2"/>
        </w:rPr>
        <w:t>в</w:t>
      </w:r>
      <w:r>
        <w:rPr>
          <w:color w:val="231F20"/>
          <w:spacing w:val="-6"/>
        </w:rPr>
        <w:t xml:space="preserve"> </w:t>
      </w:r>
      <w:r>
        <w:rPr>
          <w:color w:val="231F20"/>
          <w:spacing w:val="-2"/>
        </w:rPr>
        <w:t>одно-два</w:t>
      </w:r>
      <w:r>
        <w:rPr>
          <w:color w:val="231F20"/>
          <w:spacing w:val="-6"/>
        </w:rPr>
        <w:t xml:space="preserve"> </w:t>
      </w:r>
      <w:r>
        <w:rPr>
          <w:color w:val="231F20"/>
          <w:spacing w:val="-2"/>
        </w:rPr>
        <w:t>действия:</w:t>
      </w:r>
      <w:r>
        <w:rPr>
          <w:color w:val="231F20"/>
          <w:spacing w:val="-6"/>
        </w:rPr>
        <w:t xml:space="preserve"> </w:t>
      </w:r>
      <w:r>
        <w:rPr>
          <w:color w:val="231F20"/>
          <w:spacing w:val="-2"/>
        </w:rPr>
        <w:t xml:space="preserve">представлять </w:t>
      </w:r>
      <w:r>
        <w:rPr>
          <w:color w:val="231F20"/>
        </w:rPr>
        <w:t>задачу</w:t>
      </w:r>
      <w:r>
        <w:rPr>
          <w:color w:val="231F20"/>
          <w:spacing w:val="35"/>
        </w:rPr>
        <w:t xml:space="preserve"> </w:t>
      </w:r>
      <w:r>
        <w:rPr>
          <w:color w:val="231F20"/>
        </w:rPr>
        <w:t>(краткая</w:t>
      </w:r>
      <w:r>
        <w:rPr>
          <w:color w:val="231F20"/>
          <w:spacing w:val="35"/>
        </w:rPr>
        <w:t xml:space="preserve"> </w:t>
      </w:r>
      <w:r>
        <w:rPr>
          <w:color w:val="231F20"/>
        </w:rPr>
        <w:t>запись,</w:t>
      </w:r>
      <w:r>
        <w:rPr>
          <w:color w:val="231F20"/>
          <w:spacing w:val="35"/>
        </w:rPr>
        <w:t xml:space="preserve"> </w:t>
      </w:r>
      <w:r>
        <w:rPr>
          <w:color w:val="231F20"/>
        </w:rPr>
        <w:t>рисунок,</w:t>
      </w:r>
      <w:r>
        <w:rPr>
          <w:color w:val="231F20"/>
          <w:spacing w:val="35"/>
        </w:rPr>
        <w:t xml:space="preserve"> </w:t>
      </w:r>
      <w:r>
        <w:rPr>
          <w:color w:val="231F20"/>
        </w:rPr>
        <w:t>таблица</w:t>
      </w:r>
      <w:r>
        <w:rPr>
          <w:color w:val="231F20"/>
          <w:spacing w:val="35"/>
        </w:rPr>
        <w:t xml:space="preserve"> </w:t>
      </w:r>
      <w:r>
        <w:rPr>
          <w:color w:val="231F20"/>
        </w:rPr>
        <w:t>или</w:t>
      </w:r>
      <w:r>
        <w:rPr>
          <w:color w:val="231F20"/>
          <w:spacing w:val="35"/>
        </w:rPr>
        <w:t xml:space="preserve"> </w:t>
      </w:r>
      <w:r>
        <w:rPr>
          <w:color w:val="231F20"/>
        </w:rPr>
        <w:t>другая</w:t>
      </w:r>
      <w:r>
        <w:rPr>
          <w:color w:val="231F20"/>
          <w:spacing w:val="35"/>
        </w:rPr>
        <w:t xml:space="preserve"> </w:t>
      </w:r>
      <w:r>
        <w:rPr>
          <w:color w:val="231F20"/>
          <w:spacing w:val="-5"/>
        </w:rPr>
        <w:t>мо-</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54" w:lineRule="auto"/>
        <w:ind w:left="383" w:firstLine="0"/>
      </w:pPr>
      <w:r>
        <w:rPr>
          <w:color w:val="231F20"/>
        </w:rPr>
        <w:t>дель);</w:t>
      </w:r>
      <w:r>
        <w:rPr>
          <w:color w:val="231F20"/>
          <w:spacing w:val="-16"/>
        </w:rPr>
        <w:t xml:space="preserve"> </w:t>
      </w:r>
      <w:r>
        <w:rPr>
          <w:color w:val="231F20"/>
        </w:rPr>
        <w:t>планировать</w:t>
      </w:r>
      <w:r>
        <w:rPr>
          <w:color w:val="231F20"/>
          <w:spacing w:val="-16"/>
        </w:rPr>
        <w:t xml:space="preserve"> </w:t>
      </w:r>
      <w:r>
        <w:rPr>
          <w:color w:val="231F20"/>
        </w:rPr>
        <w:t>ход</w:t>
      </w:r>
      <w:r>
        <w:rPr>
          <w:color w:val="231F20"/>
          <w:spacing w:val="-16"/>
        </w:rPr>
        <w:t xml:space="preserve"> </w:t>
      </w:r>
      <w:r>
        <w:rPr>
          <w:color w:val="231F20"/>
        </w:rPr>
        <w:t>решения</w:t>
      </w:r>
      <w:r>
        <w:rPr>
          <w:color w:val="231F20"/>
          <w:spacing w:val="-16"/>
        </w:rPr>
        <w:t xml:space="preserve"> </w:t>
      </w:r>
      <w:r>
        <w:rPr>
          <w:color w:val="231F20"/>
        </w:rPr>
        <w:t>текстовой</w:t>
      </w:r>
      <w:r>
        <w:rPr>
          <w:color w:val="231F20"/>
          <w:spacing w:val="-16"/>
        </w:rPr>
        <w:t xml:space="preserve"> </w:t>
      </w:r>
      <w:r>
        <w:rPr>
          <w:color w:val="231F20"/>
        </w:rPr>
        <w:t>задачи</w:t>
      </w:r>
      <w:r>
        <w:rPr>
          <w:color w:val="231F20"/>
          <w:spacing w:val="-16"/>
        </w:rPr>
        <w:t xml:space="preserve"> </w:t>
      </w:r>
      <w:r>
        <w:rPr>
          <w:color w:val="231F20"/>
        </w:rPr>
        <w:t>в</w:t>
      </w:r>
      <w:r>
        <w:rPr>
          <w:color w:val="231F20"/>
          <w:spacing w:val="-16"/>
        </w:rPr>
        <w:t xml:space="preserve"> </w:t>
      </w:r>
      <w:r>
        <w:rPr>
          <w:color w:val="231F20"/>
        </w:rPr>
        <w:t>два</w:t>
      </w:r>
      <w:r>
        <w:rPr>
          <w:color w:val="231F20"/>
          <w:spacing w:val="-16"/>
        </w:rPr>
        <w:t xml:space="preserve"> </w:t>
      </w:r>
      <w:r>
        <w:rPr>
          <w:color w:val="231F20"/>
        </w:rPr>
        <w:t xml:space="preserve">дей- </w:t>
      </w:r>
      <w:r>
        <w:rPr>
          <w:color w:val="231F20"/>
          <w:w w:val="95"/>
        </w:rPr>
        <w:t xml:space="preserve">ствия, оформлять его в виде арифметического действия/дей- </w:t>
      </w:r>
      <w:r>
        <w:rPr>
          <w:color w:val="231F20"/>
        </w:rPr>
        <w:t>ствий, записывать ответ;</w:t>
      </w:r>
    </w:p>
    <w:p w:rsidR="00DC388F" w:rsidRDefault="004B1DF8">
      <w:pPr>
        <w:pStyle w:val="a3"/>
        <w:spacing w:before="1" w:line="254" w:lineRule="auto"/>
        <w:ind w:left="383" w:right="154" w:hanging="227"/>
      </w:pPr>
      <w:r>
        <w:rPr>
          <w:color w:val="231F20"/>
        </w:rPr>
        <w:t>—различать</w:t>
      </w:r>
      <w:r>
        <w:rPr>
          <w:color w:val="231F20"/>
          <w:spacing w:val="-11"/>
        </w:rPr>
        <w:t xml:space="preserve"> </w:t>
      </w:r>
      <w:r>
        <w:rPr>
          <w:color w:val="231F20"/>
        </w:rPr>
        <w:t>и</w:t>
      </w:r>
      <w:r>
        <w:rPr>
          <w:color w:val="231F20"/>
          <w:spacing w:val="-11"/>
        </w:rPr>
        <w:t xml:space="preserve"> </w:t>
      </w:r>
      <w:r>
        <w:rPr>
          <w:color w:val="231F20"/>
        </w:rPr>
        <w:t>называть</w:t>
      </w:r>
      <w:r>
        <w:rPr>
          <w:color w:val="231F20"/>
          <w:spacing w:val="-11"/>
        </w:rPr>
        <w:t xml:space="preserve"> </w:t>
      </w:r>
      <w:r>
        <w:rPr>
          <w:color w:val="231F20"/>
        </w:rPr>
        <w:t>геометрические</w:t>
      </w:r>
      <w:r>
        <w:rPr>
          <w:color w:val="231F20"/>
          <w:spacing w:val="-11"/>
        </w:rPr>
        <w:t xml:space="preserve"> </w:t>
      </w:r>
      <w:r>
        <w:rPr>
          <w:color w:val="231F20"/>
        </w:rPr>
        <w:t>фигуры:</w:t>
      </w:r>
      <w:r>
        <w:rPr>
          <w:color w:val="231F20"/>
          <w:spacing w:val="-11"/>
        </w:rPr>
        <w:t xml:space="preserve"> </w:t>
      </w:r>
      <w:r>
        <w:rPr>
          <w:color w:val="231F20"/>
        </w:rPr>
        <w:t>прямой</w:t>
      </w:r>
      <w:r>
        <w:rPr>
          <w:color w:val="231F20"/>
          <w:spacing w:val="-11"/>
        </w:rPr>
        <w:t xml:space="preserve"> </w:t>
      </w:r>
      <w:r>
        <w:rPr>
          <w:color w:val="231F20"/>
        </w:rPr>
        <w:t>угол; ломаную, многоугольник; выделять среди четырехугольни- ков прямоугольники, квадраты;</w:t>
      </w:r>
    </w:p>
    <w:p w:rsidR="00DC388F" w:rsidRDefault="004B1DF8">
      <w:pPr>
        <w:pStyle w:val="a3"/>
        <w:spacing w:line="254" w:lineRule="auto"/>
        <w:ind w:left="383" w:hanging="227"/>
      </w:pPr>
      <w:r>
        <w:rPr>
          <w:color w:val="231F20"/>
        </w:rPr>
        <w:t>—на бумаге в клетку изображать ломаную, многоугольник; чертить</w:t>
      </w:r>
      <w:r>
        <w:rPr>
          <w:color w:val="231F20"/>
          <w:spacing w:val="-1"/>
        </w:rPr>
        <w:t xml:space="preserve"> </w:t>
      </w:r>
      <w:r>
        <w:rPr>
          <w:color w:val="231F20"/>
        </w:rPr>
        <w:t>прямой</w:t>
      </w:r>
      <w:r>
        <w:rPr>
          <w:color w:val="231F20"/>
          <w:spacing w:val="-1"/>
        </w:rPr>
        <w:t xml:space="preserve"> </w:t>
      </w:r>
      <w:r>
        <w:rPr>
          <w:color w:val="231F20"/>
        </w:rPr>
        <w:t>угол,</w:t>
      </w:r>
      <w:r>
        <w:rPr>
          <w:color w:val="231F20"/>
          <w:spacing w:val="-1"/>
        </w:rPr>
        <w:t xml:space="preserve"> </w:t>
      </w:r>
      <w:r>
        <w:rPr>
          <w:color w:val="231F20"/>
        </w:rPr>
        <w:t>прямоугольник</w:t>
      </w:r>
      <w:r>
        <w:rPr>
          <w:color w:val="231F20"/>
          <w:spacing w:val="-1"/>
        </w:rPr>
        <w:t xml:space="preserve"> </w:t>
      </w:r>
      <w:r>
        <w:rPr>
          <w:color w:val="231F20"/>
        </w:rPr>
        <w:t>с</w:t>
      </w:r>
      <w:r>
        <w:rPr>
          <w:color w:val="231F20"/>
          <w:spacing w:val="-1"/>
        </w:rPr>
        <w:t xml:space="preserve"> </w:t>
      </w:r>
      <w:r>
        <w:rPr>
          <w:color w:val="231F20"/>
        </w:rPr>
        <w:t>заданными</w:t>
      </w:r>
      <w:r>
        <w:rPr>
          <w:color w:val="231F20"/>
          <w:spacing w:val="-1"/>
        </w:rPr>
        <w:t xml:space="preserve"> </w:t>
      </w:r>
      <w:r>
        <w:rPr>
          <w:color w:val="231F20"/>
        </w:rPr>
        <w:t xml:space="preserve">длинами сторон; использовать для выполнения построений линейку, </w:t>
      </w:r>
      <w:r>
        <w:rPr>
          <w:color w:val="231F20"/>
          <w:spacing w:val="-2"/>
        </w:rPr>
        <w:t>угольник;</w:t>
      </w:r>
    </w:p>
    <w:p w:rsidR="00DC388F" w:rsidRDefault="004B1DF8">
      <w:pPr>
        <w:pStyle w:val="a3"/>
        <w:spacing w:before="1" w:line="254" w:lineRule="auto"/>
        <w:ind w:left="383" w:hanging="227"/>
      </w:pPr>
      <w:r>
        <w:rPr>
          <w:color w:val="231F20"/>
        </w:rPr>
        <w:t xml:space="preserve">—выполнять измерение длин реальных объектов с помощью </w:t>
      </w:r>
      <w:r>
        <w:rPr>
          <w:color w:val="231F20"/>
          <w:spacing w:val="-2"/>
        </w:rPr>
        <w:t>линейки;</w:t>
      </w:r>
    </w:p>
    <w:p w:rsidR="00DC388F" w:rsidRDefault="004B1DF8">
      <w:pPr>
        <w:pStyle w:val="a3"/>
        <w:spacing w:line="254" w:lineRule="auto"/>
        <w:ind w:left="383" w:hanging="227"/>
      </w:pPr>
      <w:r>
        <w:rPr>
          <w:color w:val="231F20"/>
        </w:rPr>
        <w:t>—находить длину ломаной, состоящей из двух-трёх звеньев, периметр прямоугольника (квадрата);</w:t>
      </w:r>
    </w:p>
    <w:p w:rsidR="00DC388F" w:rsidRDefault="004B1DF8">
      <w:pPr>
        <w:pStyle w:val="a3"/>
        <w:spacing w:before="1" w:line="254" w:lineRule="auto"/>
        <w:ind w:left="383" w:right="154" w:hanging="227"/>
      </w:pPr>
      <w:r>
        <w:rPr>
          <w:color w:val="231F20"/>
          <w:w w:val="95"/>
        </w:rPr>
        <w:t xml:space="preserve">—распознавать верные (истинные) и неверные (ложные) утверж- </w:t>
      </w:r>
      <w:r>
        <w:rPr>
          <w:color w:val="231F20"/>
        </w:rPr>
        <w:t>дения со словами «все», «каждый»; проводить одно-двухша- говые логические рассуждения и делать выводы;</w:t>
      </w:r>
    </w:p>
    <w:p w:rsidR="00DC388F" w:rsidRDefault="004B1DF8">
      <w:pPr>
        <w:pStyle w:val="a3"/>
        <w:spacing w:line="254" w:lineRule="auto"/>
        <w:ind w:left="383" w:hanging="227"/>
      </w:pPr>
      <w:r>
        <w:rPr>
          <w:color w:val="231F20"/>
        </w:rPr>
        <w:t>—находить общий признак группы математических объектов (чисел, величин, геометрических фигур);</w:t>
      </w:r>
    </w:p>
    <w:p w:rsidR="00DC388F" w:rsidRDefault="004B1DF8">
      <w:pPr>
        <w:pStyle w:val="a3"/>
        <w:spacing w:line="254" w:lineRule="auto"/>
        <w:ind w:left="383" w:hanging="227"/>
      </w:pPr>
      <w:r>
        <w:rPr>
          <w:color w:val="231F20"/>
        </w:rPr>
        <w:t>—находить</w:t>
      </w:r>
      <w:r>
        <w:rPr>
          <w:color w:val="231F20"/>
          <w:spacing w:val="-3"/>
        </w:rPr>
        <w:t xml:space="preserve"> </w:t>
      </w:r>
      <w:r>
        <w:rPr>
          <w:color w:val="231F20"/>
        </w:rPr>
        <w:t>закономерность</w:t>
      </w:r>
      <w:r>
        <w:rPr>
          <w:color w:val="231F20"/>
          <w:spacing w:val="-3"/>
        </w:rPr>
        <w:t xml:space="preserve"> </w:t>
      </w:r>
      <w:r>
        <w:rPr>
          <w:color w:val="231F20"/>
        </w:rPr>
        <w:t>в</w:t>
      </w:r>
      <w:r>
        <w:rPr>
          <w:color w:val="231F20"/>
          <w:spacing w:val="-3"/>
        </w:rPr>
        <w:t xml:space="preserve"> </w:t>
      </w:r>
      <w:r>
        <w:rPr>
          <w:color w:val="231F20"/>
        </w:rPr>
        <w:t>ряду</w:t>
      </w:r>
      <w:r>
        <w:rPr>
          <w:color w:val="231F20"/>
          <w:spacing w:val="-3"/>
        </w:rPr>
        <w:t xml:space="preserve"> </w:t>
      </w:r>
      <w:r>
        <w:rPr>
          <w:color w:val="231F20"/>
        </w:rPr>
        <w:t>объектов</w:t>
      </w:r>
      <w:r>
        <w:rPr>
          <w:color w:val="231F20"/>
          <w:spacing w:val="-3"/>
        </w:rPr>
        <w:t xml:space="preserve"> </w:t>
      </w:r>
      <w:r>
        <w:rPr>
          <w:color w:val="231F20"/>
        </w:rPr>
        <w:t>(чисел,</w:t>
      </w:r>
      <w:r>
        <w:rPr>
          <w:color w:val="231F20"/>
          <w:spacing w:val="-3"/>
        </w:rPr>
        <w:t xml:space="preserve"> </w:t>
      </w:r>
      <w:r>
        <w:rPr>
          <w:color w:val="231F20"/>
        </w:rPr>
        <w:t>геометри- ческих фигур);</w:t>
      </w:r>
    </w:p>
    <w:p w:rsidR="00DC388F" w:rsidRDefault="004B1DF8">
      <w:pPr>
        <w:pStyle w:val="a3"/>
        <w:spacing w:before="1" w:line="254" w:lineRule="auto"/>
        <w:ind w:left="383" w:right="156" w:hanging="227"/>
      </w:pPr>
      <w:r>
        <w:rPr>
          <w:color w:val="231F20"/>
        </w:rPr>
        <w:t xml:space="preserve">—представлять информацию в заданной форме: дополнять текст задачи числами, заполнять строку/столбец таблицы, </w:t>
      </w:r>
      <w:r>
        <w:rPr>
          <w:color w:val="231F20"/>
          <w:w w:val="95"/>
        </w:rPr>
        <w:t xml:space="preserve">указывать числовые данные на рисунке (изображении геоме- </w:t>
      </w:r>
      <w:r>
        <w:rPr>
          <w:color w:val="231F20"/>
        </w:rPr>
        <w:t>трических фигур);</w:t>
      </w:r>
    </w:p>
    <w:p w:rsidR="00DC388F" w:rsidRDefault="004B1DF8">
      <w:pPr>
        <w:pStyle w:val="a3"/>
        <w:ind w:right="0" w:firstLine="0"/>
      </w:pPr>
      <w:r>
        <w:rPr>
          <w:color w:val="231F20"/>
        </w:rPr>
        <w:t>—сравнивать</w:t>
      </w:r>
      <w:r>
        <w:rPr>
          <w:color w:val="231F20"/>
          <w:spacing w:val="-9"/>
        </w:rPr>
        <w:t xml:space="preserve"> </w:t>
      </w:r>
      <w:r>
        <w:rPr>
          <w:color w:val="231F20"/>
        </w:rPr>
        <w:t>группы</w:t>
      </w:r>
      <w:r>
        <w:rPr>
          <w:color w:val="231F20"/>
          <w:spacing w:val="-9"/>
        </w:rPr>
        <w:t xml:space="preserve"> </w:t>
      </w:r>
      <w:r>
        <w:rPr>
          <w:color w:val="231F20"/>
        </w:rPr>
        <w:t>объектов</w:t>
      </w:r>
      <w:r>
        <w:rPr>
          <w:color w:val="231F20"/>
          <w:spacing w:val="-8"/>
        </w:rPr>
        <w:t xml:space="preserve"> </w:t>
      </w:r>
      <w:r>
        <w:rPr>
          <w:color w:val="231F20"/>
        </w:rPr>
        <w:t>(находить</w:t>
      </w:r>
      <w:r>
        <w:rPr>
          <w:color w:val="231F20"/>
          <w:spacing w:val="-9"/>
        </w:rPr>
        <w:t xml:space="preserve"> </w:t>
      </w:r>
      <w:r>
        <w:rPr>
          <w:color w:val="231F20"/>
        </w:rPr>
        <w:t>общее,</w:t>
      </w:r>
      <w:r>
        <w:rPr>
          <w:color w:val="231F20"/>
          <w:spacing w:val="-9"/>
        </w:rPr>
        <w:t xml:space="preserve"> </w:t>
      </w:r>
      <w:r>
        <w:rPr>
          <w:color w:val="231F20"/>
          <w:spacing w:val="-2"/>
        </w:rPr>
        <w:t>различное);</w:t>
      </w:r>
    </w:p>
    <w:p w:rsidR="00DC388F" w:rsidRDefault="004B1DF8">
      <w:pPr>
        <w:pStyle w:val="a3"/>
        <w:spacing w:before="14" w:line="254" w:lineRule="auto"/>
        <w:ind w:left="383" w:right="146" w:hanging="227"/>
        <w:jc w:val="left"/>
      </w:pPr>
      <w:r>
        <w:rPr>
          <w:color w:val="231F20"/>
        </w:rPr>
        <w:t>—обнаруживать</w:t>
      </w:r>
      <w:r>
        <w:rPr>
          <w:color w:val="231F20"/>
          <w:spacing w:val="-16"/>
        </w:rPr>
        <w:t xml:space="preserve"> </w:t>
      </w:r>
      <w:r>
        <w:rPr>
          <w:color w:val="231F20"/>
        </w:rPr>
        <w:t>модели</w:t>
      </w:r>
      <w:r>
        <w:rPr>
          <w:color w:val="231F20"/>
          <w:spacing w:val="-16"/>
        </w:rPr>
        <w:t xml:space="preserve"> </w:t>
      </w:r>
      <w:r>
        <w:rPr>
          <w:color w:val="231F20"/>
        </w:rPr>
        <w:t>геометрических</w:t>
      </w:r>
      <w:r>
        <w:rPr>
          <w:color w:val="231F20"/>
          <w:spacing w:val="-16"/>
        </w:rPr>
        <w:t xml:space="preserve"> </w:t>
      </w:r>
      <w:r>
        <w:rPr>
          <w:color w:val="231F20"/>
        </w:rPr>
        <w:t>фигур</w:t>
      </w:r>
      <w:r>
        <w:rPr>
          <w:color w:val="231F20"/>
          <w:spacing w:val="-16"/>
        </w:rPr>
        <w:t xml:space="preserve"> </w:t>
      </w:r>
      <w:r>
        <w:rPr>
          <w:color w:val="231F20"/>
        </w:rPr>
        <w:t>в</w:t>
      </w:r>
      <w:r>
        <w:rPr>
          <w:color w:val="231F20"/>
          <w:spacing w:val="-16"/>
        </w:rPr>
        <w:t xml:space="preserve"> </w:t>
      </w:r>
      <w:r>
        <w:rPr>
          <w:color w:val="231F20"/>
        </w:rPr>
        <w:t xml:space="preserve">окружающем </w:t>
      </w:r>
      <w:r>
        <w:rPr>
          <w:color w:val="231F20"/>
          <w:spacing w:val="-2"/>
        </w:rPr>
        <w:t>мире;</w:t>
      </w:r>
    </w:p>
    <w:p w:rsidR="00DC388F" w:rsidRDefault="004B1DF8">
      <w:pPr>
        <w:pStyle w:val="a3"/>
        <w:spacing w:before="1"/>
        <w:ind w:right="0" w:firstLine="0"/>
        <w:jc w:val="left"/>
      </w:pPr>
      <w:r>
        <w:rPr>
          <w:color w:val="231F20"/>
          <w:w w:val="95"/>
        </w:rPr>
        <w:t>—подбирать</w:t>
      </w:r>
      <w:r>
        <w:rPr>
          <w:color w:val="231F20"/>
          <w:spacing w:val="42"/>
        </w:rPr>
        <w:t xml:space="preserve"> </w:t>
      </w:r>
      <w:r>
        <w:rPr>
          <w:color w:val="231F20"/>
          <w:w w:val="95"/>
        </w:rPr>
        <w:t>примеры,</w:t>
      </w:r>
      <w:r>
        <w:rPr>
          <w:color w:val="231F20"/>
          <w:spacing w:val="42"/>
        </w:rPr>
        <w:t xml:space="preserve"> </w:t>
      </w:r>
      <w:r>
        <w:rPr>
          <w:color w:val="231F20"/>
          <w:w w:val="95"/>
        </w:rPr>
        <w:t>подтверждающие</w:t>
      </w:r>
      <w:r>
        <w:rPr>
          <w:color w:val="231F20"/>
          <w:spacing w:val="43"/>
        </w:rPr>
        <w:t xml:space="preserve"> </w:t>
      </w:r>
      <w:r>
        <w:rPr>
          <w:color w:val="231F20"/>
          <w:w w:val="95"/>
        </w:rPr>
        <w:t>суждение,</w:t>
      </w:r>
      <w:r>
        <w:rPr>
          <w:color w:val="231F20"/>
          <w:spacing w:val="42"/>
        </w:rPr>
        <w:t xml:space="preserve"> </w:t>
      </w:r>
      <w:r>
        <w:rPr>
          <w:color w:val="231F20"/>
          <w:spacing w:val="-2"/>
          <w:w w:val="95"/>
        </w:rPr>
        <w:t>ответ;</w:t>
      </w:r>
    </w:p>
    <w:p w:rsidR="00DC388F" w:rsidRDefault="004B1DF8">
      <w:pPr>
        <w:pStyle w:val="a3"/>
        <w:spacing w:before="14"/>
        <w:ind w:right="0" w:firstLine="0"/>
        <w:jc w:val="left"/>
      </w:pPr>
      <w:r>
        <w:rPr>
          <w:color w:val="231F20"/>
        </w:rPr>
        <w:t>—составлять</w:t>
      </w:r>
      <w:r>
        <w:rPr>
          <w:color w:val="231F20"/>
          <w:spacing w:val="3"/>
        </w:rPr>
        <w:t xml:space="preserve"> </w:t>
      </w:r>
      <w:r>
        <w:rPr>
          <w:color w:val="231F20"/>
        </w:rPr>
        <w:t>(дополнять)</w:t>
      </w:r>
      <w:r>
        <w:rPr>
          <w:color w:val="231F20"/>
          <w:spacing w:val="3"/>
        </w:rPr>
        <w:t xml:space="preserve"> </w:t>
      </w:r>
      <w:r>
        <w:rPr>
          <w:color w:val="231F20"/>
        </w:rPr>
        <w:t>текстовую</w:t>
      </w:r>
      <w:r>
        <w:rPr>
          <w:color w:val="231F20"/>
          <w:spacing w:val="3"/>
        </w:rPr>
        <w:t xml:space="preserve"> </w:t>
      </w:r>
      <w:r>
        <w:rPr>
          <w:color w:val="231F20"/>
          <w:spacing w:val="-2"/>
        </w:rPr>
        <w:t>задачу;</w:t>
      </w:r>
    </w:p>
    <w:p w:rsidR="00DC388F" w:rsidRDefault="004B1DF8">
      <w:pPr>
        <w:pStyle w:val="a3"/>
        <w:spacing w:before="14"/>
        <w:ind w:right="0" w:firstLine="0"/>
        <w:jc w:val="left"/>
      </w:pPr>
      <w:r>
        <w:rPr>
          <w:color w:val="231F20"/>
          <w:w w:val="95"/>
        </w:rPr>
        <w:t>—проверять</w:t>
      </w:r>
      <w:r>
        <w:rPr>
          <w:color w:val="231F20"/>
          <w:spacing w:val="54"/>
        </w:rPr>
        <w:t xml:space="preserve"> </w:t>
      </w:r>
      <w:r>
        <w:rPr>
          <w:color w:val="231F20"/>
          <w:w w:val="95"/>
        </w:rPr>
        <w:t>правильность</w:t>
      </w:r>
      <w:r>
        <w:rPr>
          <w:color w:val="231F20"/>
          <w:spacing w:val="55"/>
        </w:rPr>
        <w:t xml:space="preserve"> </w:t>
      </w:r>
      <w:r>
        <w:rPr>
          <w:color w:val="231F20"/>
          <w:spacing w:val="-2"/>
          <w:w w:val="95"/>
        </w:rPr>
        <w:t>вычислений.</w:t>
      </w:r>
    </w:p>
    <w:p w:rsidR="00DC388F" w:rsidRDefault="00DC388F">
      <w:pPr>
        <w:pStyle w:val="a3"/>
        <w:spacing w:before="5"/>
        <w:ind w:left="0" w:right="0" w:firstLine="0"/>
        <w:jc w:val="left"/>
        <w:rPr>
          <w:sz w:val="22"/>
        </w:rPr>
      </w:pPr>
    </w:p>
    <w:p w:rsidR="00DC388F" w:rsidRDefault="004B1DF8">
      <w:pPr>
        <w:pStyle w:val="a3"/>
        <w:ind w:left="383" w:right="0" w:firstLine="0"/>
      </w:pPr>
      <w:r>
        <w:rPr>
          <w:color w:val="231F20"/>
          <w:w w:val="95"/>
        </w:rPr>
        <w:t>К</w:t>
      </w:r>
      <w:r>
        <w:rPr>
          <w:color w:val="231F20"/>
          <w:spacing w:val="10"/>
        </w:rPr>
        <w:t xml:space="preserve"> </w:t>
      </w:r>
      <w:r>
        <w:rPr>
          <w:color w:val="231F20"/>
          <w:w w:val="95"/>
        </w:rPr>
        <w:t>концу</w:t>
      </w:r>
      <w:r>
        <w:rPr>
          <w:color w:val="231F20"/>
          <w:spacing w:val="11"/>
        </w:rPr>
        <w:t xml:space="preserve"> </w:t>
      </w:r>
      <w:r>
        <w:rPr>
          <w:color w:val="231F20"/>
          <w:w w:val="95"/>
        </w:rPr>
        <w:t>обучения</w:t>
      </w:r>
      <w:r>
        <w:rPr>
          <w:color w:val="231F20"/>
          <w:spacing w:val="11"/>
        </w:rPr>
        <w:t xml:space="preserve"> </w:t>
      </w:r>
      <w:r>
        <w:rPr>
          <w:color w:val="231F20"/>
          <w:w w:val="95"/>
        </w:rPr>
        <w:t>в</w:t>
      </w:r>
      <w:r>
        <w:rPr>
          <w:color w:val="231F20"/>
          <w:spacing w:val="10"/>
        </w:rPr>
        <w:t xml:space="preserve"> </w:t>
      </w:r>
      <w:r>
        <w:rPr>
          <w:b/>
          <w:color w:val="231F20"/>
          <w:w w:val="95"/>
        </w:rPr>
        <w:t>третьем</w:t>
      </w:r>
      <w:r>
        <w:rPr>
          <w:b/>
          <w:color w:val="231F20"/>
          <w:spacing w:val="7"/>
        </w:rPr>
        <w:t xml:space="preserve"> </w:t>
      </w:r>
      <w:r>
        <w:rPr>
          <w:b/>
          <w:color w:val="231F20"/>
          <w:w w:val="95"/>
        </w:rPr>
        <w:t>классе</w:t>
      </w:r>
      <w:r>
        <w:rPr>
          <w:b/>
          <w:color w:val="231F20"/>
          <w:spacing w:val="7"/>
        </w:rPr>
        <w:t xml:space="preserve"> </w:t>
      </w:r>
      <w:r>
        <w:rPr>
          <w:color w:val="231F20"/>
          <w:w w:val="95"/>
        </w:rPr>
        <w:t>обучающийся</w:t>
      </w:r>
      <w:r>
        <w:rPr>
          <w:color w:val="231F20"/>
          <w:spacing w:val="11"/>
        </w:rPr>
        <w:t xml:space="preserve"> </w:t>
      </w:r>
      <w:r>
        <w:rPr>
          <w:color w:val="231F20"/>
          <w:spacing w:val="-2"/>
          <w:w w:val="95"/>
        </w:rPr>
        <w:t>научится:</w:t>
      </w:r>
    </w:p>
    <w:p w:rsidR="00DC388F" w:rsidRDefault="004B1DF8">
      <w:pPr>
        <w:pStyle w:val="a3"/>
        <w:spacing w:before="14" w:line="254" w:lineRule="auto"/>
        <w:ind w:left="383" w:hanging="227"/>
      </w:pPr>
      <w:r>
        <w:rPr>
          <w:color w:val="231F20"/>
          <w:w w:val="95"/>
        </w:rPr>
        <w:t xml:space="preserve">—читать, записывать, сравнивать, упорядочивать числа в пре- </w:t>
      </w:r>
      <w:r>
        <w:rPr>
          <w:color w:val="231F20"/>
        </w:rPr>
        <w:t>делах 1000;</w:t>
      </w:r>
    </w:p>
    <w:p w:rsidR="00DC388F" w:rsidRDefault="004B1DF8">
      <w:pPr>
        <w:pStyle w:val="a3"/>
        <w:spacing w:before="1" w:line="254" w:lineRule="auto"/>
        <w:ind w:left="383" w:right="154" w:hanging="227"/>
      </w:pPr>
      <w:r>
        <w:rPr>
          <w:color w:val="231F20"/>
          <w:w w:val="95"/>
        </w:rPr>
        <w:t xml:space="preserve">—находить число большее/меньшее данного числа на заданное </w:t>
      </w:r>
      <w:r>
        <w:rPr>
          <w:color w:val="231F20"/>
        </w:rPr>
        <w:t>число, в заданное число раз (в пределах 1000);</w:t>
      </w:r>
    </w:p>
    <w:p w:rsidR="00DC388F" w:rsidRDefault="004B1DF8">
      <w:pPr>
        <w:pStyle w:val="a3"/>
        <w:spacing w:line="254" w:lineRule="auto"/>
        <w:ind w:left="383" w:hanging="227"/>
      </w:pPr>
      <w:r>
        <w:rPr>
          <w:color w:val="231F20"/>
          <w:w w:val="95"/>
        </w:rPr>
        <w:t xml:space="preserve">—выполнять арифметические действия: сложение и вычитание </w:t>
      </w:r>
      <w:r>
        <w:rPr>
          <w:color w:val="231F20"/>
        </w:rPr>
        <w:t>(в пределах 100 — устно, в пределах 1000 — письменно); умножение и деление на однозначное число (в пределах</w:t>
      </w:r>
      <w:r>
        <w:rPr>
          <w:color w:val="231F20"/>
          <w:spacing w:val="40"/>
        </w:rPr>
        <w:t xml:space="preserve"> </w:t>
      </w:r>
      <w:r>
        <w:rPr>
          <w:color w:val="231F20"/>
        </w:rPr>
        <w:t>100 — устно и письменно);</w:t>
      </w:r>
    </w:p>
    <w:p w:rsidR="00DC388F" w:rsidRDefault="00DC388F">
      <w:pPr>
        <w:spacing w:line="254" w:lineRule="auto"/>
        <w:sectPr w:rsidR="00DC388F">
          <w:pgSz w:w="7830" w:h="12020"/>
          <w:pgMar w:top="620" w:right="580" w:bottom="900" w:left="580" w:header="0" w:footer="709" w:gutter="0"/>
          <w:cols w:space="720"/>
        </w:sectPr>
      </w:pPr>
    </w:p>
    <w:p w:rsidR="00DC388F" w:rsidRDefault="004B1DF8">
      <w:pPr>
        <w:pStyle w:val="a3"/>
        <w:spacing w:before="68" w:line="249" w:lineRule="auto"/>
        <w:ind w:left="383" w:hanging="227"/>
      </w:pPr>
      <w:r>
        <w:rPr>
          <w:color w:val="231F20"/>
        </w:rPr>
        <w:t>—выполнять действия умножение и деление с числами 0 и 1; деление с остатком;</w:t>
      </w:r>
    </w:p>
    <w:p w:rsidR="00DC388F" w:rsidRDefault="004B1DF8">
      <w:pPr>
        <w:pStyle w:val="a3"/>
        <w:spacing w:line="249" w:lineRule="auto"/>
        <w:ind w:left="383" w:hanging="227"/>
      </w:pPr>
      <w:r>
        <w:rPr>
          <w:color w:val="231F20"/>
        </w:rPr>
        <w:t>—устанавливать</w:t>
      </w:r>
      <w:r>
        <w:rPr>
          <w:color w:val="231F20"/>
          <w:spacing w:val="-4"/>
        </w:rPr>
        <w:t xml:space="preserve"> </w:t>
      </w:r>
      <w:r>
        <w:rPr>
          <w:color w:val="231F20"/>
        </w:rPr>
        <w:t>и</w:t>
      </w:r>
      <w:r>
        <w:rPr>
          <w:color w:val="231F20"/>
          <w:spacing w:val="-4"/>
        </w:rPr>
        <w:t xml:space="preserve"> </w:t>
      </w:r>
      <w:r>
        <w:rPr>
          <w:color w:val="231F20"/>
        </w:rPr>
        <w:t>соблюдать</w:t>
      </w:r>
      <w:r>
        <w:rPr>
          <w:color w:val="231F20"/>
          <w:spacing w:val="-4"/>
        </w:rPr>
        <w:t xml:space="preserve"> </w:t>
      </w:r>
      <w:r>
        <w:rPr>
          <w:color w:val="231F20"/>
        </w:rPr>
        <w:t>порядок</w:t>
      </w:r>
      <w:r>
        <w:rPr>
          <w:color w:val="231F20"/>
          <w:spacing w:val="-4"/>
        </w:rPr>
        <w:t xml:space="preserve"> </w:t>
      </w:r>
      <w:r>
        <w:rPr>
          <w:color w:val="231F20"/>
        </w:rPr>
        <w:t>действий</w:t>
      </w:r>
      <w:r>
        <w:rPr>
          <w:color w:val="231F20"/>
          <w:spacing w:val="-4"/>
        </w:rPr>
        <w:t xml:space="preserve"> </w:t>
      </w:r>
      <w:r>
        <w:rPr>
          <w:color w:val="231F20"/>
        </w:rPr>
        <w:t>при</w:t>
      </w:r>
      <w:r>
        <w:rPr>
          <w:color w:val="231F20"/>
          <w:spacing w:val="-4"/>
        </w:rPr>
        <w:t xml:space="preserve"> </w:t>
      </w:r>
      <w:r>
        <w:rPr>
          <w:color w:val="231F20"/>
        </w:rPr>
        <w:t>вычисле- нии значения числового выражения (со скобками/без ско- бок),</w:t>
      </w:r>
      <w:r>
        <w:rPr>
          <w:color w:val="231F20"/>
          <w:spacing w:val="-16"/>
        </w:rPr>
        <w:t xml:space="preserve"> </w:t>
      </w:r>
      <w:r>
        <w:rPr>
          <w:color w:val="231F20"/>
        </w:rPr>
        <w:t>содержащего</w:t>
      </w:r>
      <w:r>
        <w:rPr>
          <w:color w:val="231F20"/>
          <w:spacing w:val="-16"/>
        </w:rPr>
        <w:t xml:space="preserve"> </w:t>
      </w:r>
      <w:r>
        <w:rPr>
          <w:color w:val="231F20"/>
        </w:rPr>
        <w:t>арифметические</w:t>
      </w:r>
      <w:r>
        <w:rPr>
          <w:color w:val="231F20"/>
          <w:spacing w:val="-16"/>
        </w:rPr>
        <w:t xml:space="preserve"> </w:t>
      </w:r>
      <w:r>
        <w:rPr>
          <w:color w:val="231F20"/>
        </w:rPr>
        <w:t>действия</w:t>
      </w:r>
      <w:r>
        <w:rPr>
          <w:color w:val="231F20"/>
          <w:spacing w:val="-16"/>
        </w:rPr>
        <w:t xml:space="preserve"> </w:t>
      </w:r>
      <w:r>
        <w:rPr>
          <w:color w:val="231F20"/>
        </w:rPr>
        <w:t>сложения,</w:t>
      </w:r>
      <w:r>
        <w:rPr>
          <w:color w:val="231F20"/>
          <w:spacing w:val="-16"/>
        </w:rPr>
        <w:t xml:space="preserve"> </w:t>
      </w:r>
      <w:r>
        <w:rPr>
          <w:color w:val="231F20"/>
        </w:rPr>
        <w:t>вы- читания, умножения и деления;</w:t>
      </w:r>
    </w:p>
    <w:p w:rsidR="00DC388F" w:rsidRDefault="004B1DF8">
      <w:pPr>
        <w:pStyle w:val="a3"/>
        <w:spacing w:line="249" w:lineRule="auto"/>
        <w:ind w:left="383" w:hanging="227"/>
      </w:pPr>
      <w:r>
        <w:rPr>
          <w:color w:val="231F20"/>
        </w:rPr>
        <w:t>—использовать при вычислениях переместительное и сочета- тельное свойства сложения;</w:t>
      </w:r>
    </w:p>
    <w:p w:rsidR="00DC388F" w:rsidRDefault="004B1DF8">
      <w:pPr>
        <w:pStyle w:val="a3"/>
        <w:spacing w:line="234" w:lineRule="exact"/>
        <w:ind w:right="0" w:firstLine="0"/>
      </w:pPr>
      <w:r>
        <w:rPr>
          <w:color w:val="231F20"/>
          <w:w w:val="95"/>
        </w:rPr>
        <w:t>—находить</w:t>
      </w:r>
      <w:r>
        <w:rPr>
          <w:color w:val="231F20"/>
          <w:spacing w:val="1"/>
        </w:rPr>
        <w:t xml:space="preserve"> </w:t>
      </w:r>
      <w:r>
        <w:rPr>
          <w:color w:val="231F20"/>
          <w:w w:val="95"/>
        </w:rPr>
        <w:t>неизвестный</w:t>
      </w:r>
      <w:r>
        <w:rPr>
          <w:color w:val="231F20"/>
          <w:spacing w:val="2"/>
        </w:rPr>
        <w:t xml:space="preserve"> </w:t>
      </w:r>
      <w:r>
        <w:rPr>
          <w:color w:val="231F20"/>
          <w:w w:val="95"/>
        </w:rPr>
        <w:t>компонент</w:t>
      </w:r>
      <w:r>
        <w:rPr>
          <w:color w:val="231F20"/>
          <w:spacing w:val="2"/>
        </w:rPr>
        <w:t xml:space="preserve"> </w:t>
      </w:r>
      <w:r>
        <w:rPr>
          <w:color w:val="231F20"/>
          <w:w w:val="95"/>
        </w:rPr>
        <w:t>арифметического</w:t>
      </w:r>
      <w:r>
        <w:rPr>
          <w:color w:val="231F20"/>
          <w:spacing w:val="2"/>
        </w:rPr>
        <w:t xml:space="preserve"> </w:t>
      </w:r>
      <w:r>
        <w:rPr>
          <w:color w:val="231F20"/>
          <w:spacing w:val="-2"/>
          <w:w w:val="95"/>
        </w:rPr>
        <w:t>действия;</w:t>
      </w:r>
    </w:p>
    <w:p w:rsidR="00DC388F" w:rsidRDefault="004B1DF8">
      <w:pPr>
        <w:pStyle w:val="a3"/>
        <w:spacing w:before="6" w:line="249" w:lineRule="auto"/>
        <w:ind w:left="383" w:hanging="227"/>
      </w:pPr>
      <w:r>
        <w:rPr>
          <w:color w:val="231F20"/>
        </w:rPr>
        <w:t>—использовать при выполнении практических заданий и ре- шении</w:t>
      </w:r>
      <w:r>
        <w:rPr>
          <w:color w:val="231F20"/>
          <w:spacing w:val="-15"/>
        </w:rPr>
        <w:t xml:space="preserve"> </w:t>
      </w:r>
      <w:r>
        <w:rPr>
          <w:color w:val="231F20"/>
        </w:rPr>
        <w:t>задач</w:t>
      </w:r>
      <w:r>
        <w:rPr>
          <w:color w:val="231F20"/>
          <w:spacing w:val="-15"/>
        </w:rPr>
        <w:t xml:space="preserve"> </w:t>
      </w:r>
      <w:r>
        <w:rPr>
          <w:color w:val="231F20"/>
        </w:rPr>
        <w:t>единицы:</w:t>
      </w:r>
      <w:r>
        <w:rPr>
          <w:color w:val="231F20"/>
          <w:spacing w:val="-15"/>
        </w:rPr>
        <w:t xml:space="preserve"> </w:t>
      </w:r>
      <w:r>
        <w:rPr>
          <w:color w:val="231F20"/>
        </w:rPr>
        <w:t>длины</w:t>
      </w:r>
      <w:r>
        <w:rPr>
          <w:color w:val="231F20"/>
          <w:spacing w:val="-15"/>
        </w:rPr>
        <w:t xml:space="preserve"> </w:t>
      </w:r>
      <w:r>
        <w:rPr>
          <w:color w:val="231F20"/>
        </w:rPr>
        <w:t>(миллиметр,</w:t>
      </w:r>
      <w:r>
        <w:rPr>
          <w:color w:val="231F20"/>
          <w:spacing w:val="-15"/>
        </w:rPr>
        <w:t xml:space="preserve"> </w:t>
      </w:r>
      <w:r>
        <w:rPr>
          <w:color w:val="231F20"/>
        </w:rPr>
        <w:t>сантиметр,</w:t>
      </w:r>
      <w:r>
        <w:rPr>
          <w:color w:val="231F20"/>
          <w:spacing w:val="-15"/>
        </w:rPr>
        <w:t xml:space="preserve"> </w:t>
      </w:r>
      <w:r>
        <w:rPr>
          <w:color w:val="231F20"/>
        </w:rPr>
        <w:t>деци- метр, метр, километр), массы (грамм, килограмм), времени (минута,</w:t>
      </w:r>
      <w:r>
        <w:rPr>
          <w:color w:val="231F20"/>
          <w:spacing w:val="-15"/>
        </w:rPr>
        <w:t xml:space="preserve"> </w:t>
      </w:r>
      <w:r>
        <w:rPr>
          <w:color w:val="231F20"/>
        </w:rPr>
        <w:t>час,</w:t>
      </w:r>
      <w:r>
        <w:rPr>
          <w:color w:val="231F20"/>
          <w:spacing w:val="-15"/>
        </w:rPr>
        <w:t xml:space="preserve"> </w:t>
      </w:r>
      <w:r>
        <w:rPr>
          <w:color w:val="231F20"/>
        </w:rPr>
        <w:t>секунда),</w:t>
      </w:r>
      <w:r>
        <w:rPr>
          <w:color w:val="231F20"/>
          <w:spacing w:val="-15"/>
        </w:rPr>
        <w:t xml:space="preserve"> </w:t>
      </w:r>
      <w:r>
        <w:rPr>
          <w:color w:val="231F20"/>
        </w:rPr>
        <w:t>стоимости</w:t>
      </w:r>
      <w:r>
        <w:rPr>
          <w:color w:val="231F20"/>
          <w:spacing w:val="-15"/>
        </w:rPr>
        <w:t xml:space="preserve"> </w:t>
      </w:r>
      <w:r>
        <w:rPr>
          <w:color w:val="231F20"/>
        </w:rPr>
        <w:t>(копейка,</w:t>
      </w:r>
      <w:r>
        <w:rPr>
          <w:color w:val="231F20"/>
          <w:spacing w:val="-15"/>
        </w:rPr>
        <w:t xml:space="preserve"> </w:t>
      </w:r>
      <w:r>
        <w:rPr>
          <w:color w:val="231F20"/>
        </w:rPr>
        <w:t>рубль);</w:t>
      </w:r>
      <w:r>
        <w:rPr>
          <w:color w:val="231F20"/>
          <w:spacing w:val="-15"/>
        </w:rPr>
        <w:t xml:space="preserve"> </w:t>
      </w:r>
      <w:r>
        <w:rPr>
          <w:color w:val="231F20"/>
        </w:rPr>
        <w:t>преобра- зовывать одни единицы данной величины в другие;</w:t>
      </w:r>
    </w:p>
    <w:p w:rsidR="00DC388F" w:rsidRDefault="004B1DF8">
      <w:pPr>
        <w:pStyle w:val="a3"/>
        <w:spacing w:line="249" w:lineRule="auto"/>
        <w:ind w:left="383" w:hanging="227"/>
      </w:pPr>
      <w:r>
        <w:rPr>
          <w:color w:val="231F20"/>
        </w:rPr>
        <w:t>—определять с помощью цифровых и аналоговых приборов, измерительных инструментов длину, массу, время; выпол- нять прикидку и оценку результата измерений; определять продолжительность события;</w:t>
      </w:r>
    </w:p>
    <w:p w:rsidR="00DC388F" w:rsidRDefault="004B1DF8">
      <w:pPr>
        <w:pStyle w:val="a3"/>
        <w:spacing w:line="249" w:lineRule="auto"/>
        <w:ind w:left="383" w:hanging="227"/>
      </w:pPr>
      <w:r>
        <w:rPr>
          <w:color w:val="231F20"/>
          <w:spacing w:val="-2"/>
        </w:rPr>
        <w:t>—сравнивать</w:t>
      </w:r>
      <w:r>
        <w:rPr>
          <w:color w:val="231F20"/>
          <w:spacing w:val="-5"/>
        </w:rPr>
        <w:t xml:space="preserve"> </w:t>
      </w:r>
      <w:r>
        <w:rPr>
          <w:color w:val="231F20"/>
          <w:spacing w:val="-2"/>
        </w:rPr>
        <w:t>величины</w:t>
      </w:r>
      <w:r>
        <w:rPr>
          <w:color w:val="231F20"/>
          <w:spacing w:val="-5"/>
        </w:rPr>
        <w:t xml:space="preserve"> </w:t>
      </w:r>
      <w:r>
        <w:rPr>
          <w:color w:val="231F20"/>
          <w:spacing w:val="-2"/>
        </w:rPr>
        <w:t>длины,</w:t>
      </w:r>
      <w:r>
        <w:rPr>
          <w:color w:val="231F20"/>
          <w:spacing w:val="-5"/>
        </w:rPr>
        <w:t xml:space="preserve"> </w:t>
      </w:r>
      <w:r>
        <w:rPr>
          <w:color w:val="231F20"/>
          <w:spacing w:val="-2"/>
        </w:rPr>
        <w:t>площади,</w:t>
      </w:r>
      <w:r>
        <w:rPr>
          <w:color w:val="231F20"/>
          <w:spacing w:val="-5"/>
        </w:rPr>
        <w:t xml:space="preserve"> </w:t>
      </w:r>
      <w:r>
        <w:rPr>
          <w:color w:val="231F20"/>
          <w:spacing w:val="-2"/>
        </w:rPr>
        <w:t>массы,</w:t>
      </w:r>
      <w:r>
        <w:rPr>
          <w:color w:val="231F20"/>
          <w:spacing w:val="-5"/>
        </w:rPr>
        <w:t xml:space="preserve"> </w:t>
      </w:r>
      <w:r>
        <w:rPr>
          <w:color w:val="231F20"/>
          <w:spacing w:val="-2"/>
        </w:rPr>
        <w:t>времени,</w:t>
      </w:r>
      <w:r>
        <w:rPr>
          <w:color w:val="231F20"/>
          <w:spacing w:val="-5"/>
        </w:rPr>
        <w:t xml:space="preserve"> </w:t>
      </w:r>
      <w:r>
        <w:rPr>
          <w:color w:val="231F20"/>
          <w:spacing w:val="-2"/>
        </w:rPr>
        <w:t xml:space="preserve">сто- </w:t>
      </w:r>
      <w:r>
        <w:rPr>
          <w:color w:val="231F20"/>
        </w:rPr>
        <w:t>имости, устанавливая между ними соотношение «больше/ меньше на/в»;</w:t>
      </w:r>
    </w:p>
    <w:p w:rsidR="00DC388F" w:rsidRDefault="004B1DF8">
      <w:pPr>
        <w:pStyle w:val="a3"/>
        <w:spacing w:line="233" w:lineRule="exact"/>
        <w:ind w:right="0" w:firstLine="0"/>
      </w:pPr>
      <w:r>
        <w:rPr>
          <w:color w:val="231F20"/>
        </w:rPr>
        <w:t>—называть, находить</w:t>
      </w:r>
      <w:r>
        <w:rPr>
          <w:color w:val="231F20"/>
          <w:spacing w:val="1"/>
        </w:rPr>
        <w:t xml:space="preserve"> </w:t>
      </w:r>
      <w:r>
        <w:rPr>
          <w:color w:val="231F20"/>
        </w:rPr>
        <w:t>долю</w:t>
      </w:r>
      <w:r>
        <w:rPr>
          <w:color w:val="231F20"/>
          <w:spacing w:val="1"/>
        </w:rPr>
        <w:t xml:space="preserve"> </w:t>
      </w:r>
      <w:r>
        <w:rPr>
          <w:color w:val="231F20"/>
        </w:rPr>
        <w:t>величины</w:t>
      </w:r>
      <w:r>
        <w:rPr>
          <w:color w:val="231F20"/>
          <w:spacing w:val="1"/>
        </w:rPr>
        <w:t xml:space="preserve"> </w:t>
      </w:r>
      <w:r>
        <w:rPr>
          <w:color w:val="231F20"/>
        </w:rPr>
        <w:t xml:space="preserve">(половина, </w:t>
      </w:r>
      <w:r>
        <w:rPr>
          <w:color w:val="231F20"/>
          <w:spacing w:val="-2"/>
        </w:rPr>
        <w:t>четверть);</w:t>
      </w:r>
    </w:p>
    <w:p w:rsidR="00DC388F" w:rsidRDefault="004B1DF8">
      <w:pPr>
        <w:pStyle w:val="a3"/>
        <w:spacing w:before="4"/>
        <w:ind w:right="0" w:firstLine="0"/>
      </w:pPr>
      <w:r>
        <w:rPr>
          <w:color w:val="231F20"/>
          <w:w w:val="95"/>
        </w:rPr>
        <w:t>—сравнивать</w:t>
      </w:r>
      <w:r>
        <w:rPr>
          <w:color w:val="231F20"/>
          <w:spacing w:val="44"/>
        </w:rPr>
        <w:t xml:space="preserve"> </w:t>
      </w:r>
      <w:r>
        <w:rPr>
          <w:color w:val="231F20"/>
          <w:w w:val="95"/>
        </w:rPr>
        <w:t>величины,</w:t>
      </w:r>
      <w:r>
        <w:rPr>
          <w:color w:val="231F20"/>
          <w:spacing w:val="44"/>
        </w:rPr>
        <w:t xml:space="preserve"> </w:t>
      </w:r>
      <w:r>
        <w:rPr>
          <w:color w:val="231F20"/>
          <w:w w:val="95"/>
        </w:rPr>
        <w:t>выраженные</w:t>
      </w:r>
      <w:r>
        <w:rPr>
          <w:color w:val="231F20"/>
          <w:spacing w:val="45"/>
        </w:rPr>
        <w:t xml:space="preserve"> </w:t>
      </w:r>
      <w:r>
        <w:rPr>
          <w:color w:val="231F20"/>
          <w:spacing w:val="-2"/>
          <w:w w:val="95"/>
        </w:rPr>
        <w:t>долями;</w:t>
      </w:r>
    </w:p>
    <w:p w:rsidR="00DC388F" w:rsidRDefault="004B1DF8">
      <w:pPr>
        <w:pStyle w:val="a3"/>
        <w:spacing w:before="9" w:line="249" w:lineRule="auto"/>
        <w:ind w:left="383" w:right="154" w:hanging="227"/>
      </w:pPr>
      <w:r>
        <w:rPr>
          <w:color w:val="231F20"/>
        </w:rPr>
        <w:t>—знать и использовать при решении задач и в практических ситуациях</w:t>
      </w:r>
      <w:r>
        <w:rPr>
          <w:color w:val="231F20"/>
          <w:spacing w:val="-16"/>
        </w:rPr>
        <w:t xml:space="preserve"> </w:t>
      </w:r>
      <w:r>
        <w:rPr>
          <w:color w:val="231F20"/>
        </w:rPr>
        <w:t>(покупка</w:t>
      </w:r>
      <w:r>
        <w:rPr>
          <w:color w:val="231F20"/>
          <w:spacing w:val="-16"/>
        </w:rPr>
        <w:t xml:space="preserve"> </w:t>
      </w:r>
      <w:r>
        <w:rPr>
          <w:color w:val="231F20"/>
        </w:rPr>
        <w:t>товара,</w:t>
      </w:r>
      <w:r>
        <w:rPr>
          <w:color w:val="231F20"/>
          <w:spacing w:val="-16"/>
        </w:rPr>
        <w:t xml:space="preserve"> </w:t>
      </w:r>
      <w:r>
        <w:rPr>
          <w:color w:val="231F20"/>
        </w:rPr>
        <w:t>определение</w:t>
      </w:r>
      <w:r>
        <w:rPr>
          <w:color w:val="231F20"/>
          <w:spacing w:val="-16"/>
        </w:rPr>
        <w:t xml:space="preserve"> </w:t>
      </w:r>
      <w:r>
        <w:rPr>
          <w:color w:val="231F20"/>
        </w:rPr>
        <w:t>времени,</w:t>
      </w:r>
      <w:r>
        <w:rPr>
          <w:color w:val="231F20"/>
          <w:spacing w:val="-16"/>
        </w:rPr>
        <w:t xml:space="preserve"> </w:t>
      </w:r>
      <w:r>
        <w:rPr>
          <w:color w:val="231F20"/>
        </w:rPr>
        <w:t>выполне- 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DC388F" w:rsidRDefault="004B1DF8">
      <w:pPr>
        <w:pStyle w:val="a3"/>
        <w:spacing w:line="249" w:lineRule="auto"/>
        <w:ind w:left="383" w:right="154" w:hanging="227"/>
      </w:pPr>
      <w:r>
        <w:rPr>
          <w:color w:val="231F20"/>
          <w:w w:val="95"/>
        </w:rPr>
        <w:t xml:space="preserve">—решать задачи в одно-два действия: представлять текст зада- </w:t>
      </w:r>
      <w:r>
        <w:rPr>
          <w:color w:val="231F20"/>
        </w:rPr>
        <w:t>чи,</w:t>
      </w:r>
      <w:r>
        <w:rPr>
          <w:color w:val="231F20"/>
          <w:spacing w:val="-12"/>
        </w:rPr>
        <w:t xml:space="preserve"> </w:t>
      </w:r>
      <w:r>
        <w:rPr>
          <w:color w:val="231F20"/>
        </w:rPr>
        <w:t>планировать</w:t>
      </w:r>
      <w:r>
        <w:rPr>
          <w:color w:val="231F20"/>
          <w:spacing w:val="-12"/>
        </w:rPr>
        <w:t xml:space="preserve"> </w:t>
      </w:r>
      <w:r>
        <w:rPr>
          <w:color w:val="231F20"/>
        </w:rPr>
        <w:t>ход</w:t>
      </w:r>
      <w:r>
        <w:rPr>
          <w:color w:val="231F20"/>
          <w:spacing w:val="-12"/>
        </w:rPr>
        <w:t xml:space="preserve"> </w:t>
      </w:r>
      <w:r>
        <w:rPr>
          <w:color w:val="231F20"/>
        </w:rPr>
        <w:t>решения,</w:t>
      </w:r>
      <w:r>
        <w:rPr>
          <w:color w:val="231F20"/>
          <w:spacing w:val="-12"/>
        </w:rPr>
        <w:t xml:space="preserve"> </w:t>
      </w:r>
      <w:r>
        <w:rPr>
          <w:color w:val="231F20"/>
        </w:rPr>
        <w:t>записывать</w:t>
      </w:r>
      <w:r>
        <w:rPr>
          <w:color w:val="231F20"/>
          <w:spacing w:val="-12"/>
        </w:rPr>
        <w:t xml:space="preserve"> </w:t>
      </w:r>
      <w:r>
        <w:rPr>
          <w:color w:val="231F20"/>
        </w:rPr>
        <w:t>решение</w:t>
      </w:r>
      <w:r>
        <w:rPr>
          <w:color w:val="231F20"/>
          <w:spacing w:val="-12"/>
        </w:rPr>
        <w:t xml:space="preserve"> </w:t>
      </w:r>
      <w:r>
        <w:rPr>
          <w:color w:val="231F20"/>
        </w:rPr>
        <w:t>и</w:t>
      </w:r>
      <w:r>
        <w:rPr>
          <w:color w:val="231F20"/>
          <w:spacing w:val="-12"/>
        </w:rPr>
        <w:t xml:space="preserve"> </w:t>
      </w:r>
      <w:r>
        <w:rPr>
          <w:color w:val="231F20"/>
        </w:rPr>
        <w:t>ответ, анализировать решение (искать другой способ решения), оценивать</w:t>
      </w:r>
      <w:r>
        <w:rPr>
          <w:color w:val="231F20"/>
          <w:spacing w:val="-2"/>
        </w:rPr>
        <w:t xml:space="preserve"> </w:t>
      </w:r>
      <w:r>
        <w:rPr>
          <w:color w:val="231F20"/>
        </w:rPr>
        <w:t>ответ</w:t>
      </w:r>
      <w:r>
        <w:rPr>
          <w:color w:val="231F20"/>
          <w:spacing w:val="-2"/>
        </w:rPr>
        <w:t xml:space="preserve"> </w:t>
      </w:r>
      <w:r>
        <w:rPr>
          <w:color w:val="231F20"/>
        </w:rPr>
        <w:t>(устанавливать</w:t>
      </w:r>
      <w:r>
        <w:rPr>
          <w:color w:val="231F20"/>
          <w:spacing w:val="-2"/>
        </w:rPr>
        <w:t xml:space="preserve"> </w:t>
      </w:r>
      <w:r>
        <w:rPr>
          <w:color w:val="231F20"/>
        </w:rPr>
        <w:t>его</w:t>
      </w:r>
      <w:r>
        <w:rPr>
          <w:color w:val="231F20"/>
          <w:spacing w:val="-2"/>
        </w:rPr>
        <w:t xml:space="preserve"> </w:t>
      </w:r>
      <w:r>
        <w:rPr>
          <w:color w:val="231F20"/>
        </w:rPr>
        <w:t>реалистичность,</w:t>
      </w:r>
      <w:r>
        <w:rPr>
          <w:color w:val="231F20"/>
          <w:spacing w:val="-2"/>
        </w:rPr>
        <w:t xml:space="preserve"> </w:t>
      </w:r>
      <w:r>
        <w:rPr>
          <w:color w:val="231F20"/>
        </w:rPr>
        <w:t>прове- рять вычисления);</w:t>
      </w:r>
    </w:p>
    <w:p w:rsidR="00DC388F" w:rsidRDefault="004B1DF8">
      <w:pPr>
        <w:pStyle w:val="a3"/>
        <w:spacing w:line="249" w:lineRule="auto"/>
        <w:ind w:left="383" w:hanging="227"/>
      </w:pPr>
      <w:r>
        <w:rPr>
          <w:color w:val="231F20"/>
        </w:rPr>
        <w:t>—конструировать прямоугольник из данных фигур (квадра- тов),</w:t>
      </w:r>
      <w:r>
        <w:rPr>
          <w:color w:val="231F20"/>
          <w:spacing w:val="-11"/>
        </w:rPr>
        <w:t xml:space="preserve"> </w:t>
      </w:r>
      <w:r>
        <w:rPr>
          <w:color w:val="231F20"/>
        </w:rPr>
        <w:t>делить</w:t>
      </w:r>
      <w:r>
        <w:rPr>
          <w:color w:val="231F20"/>
          <w:spacing w:val="-11"/>
        </w:rPr>
        <w:t xml:space="preserve"> </w:t>
      </w:r>
      <w:r>
        <w:rPr>
          <w:color w:val="231F20"/>
        </w:rPr>
        <w:t>прямоугольник,</w:t>
      </w:r>
      <w:r>
        <w:rPr>
          <w:color w:val="231F20"/>
          <w:spacing w:val="-11"/>
        </w:rPr>
        <w:t xml:space="preserve"> </w:t>
      </w:r>
      <w:r>
        <w:rPr>
          <w:color w:val="231F20"/>
        </w:rPr>
        <w:t>многоугольник</w:t>
      </w:r>
      <w:r>
        <w:rPr>
          <w:color w:val="231F20"/>
          <w:spacing w:val="-11"/>
        </w:rPr>
        <w:t xml:space="preserve"> </w:t>
      </w:r>
      <w:r>
        <w:rPr>
          <w:color w:val="231F20"/>
        </w:rPr>
        <w:t>на</w:t>
      </w:r>
      <w:r>
        <w:rPr>
          <w:color w:val="231F20"/>
          <w:spacing w:val="-11"/>
        </w:rPr>
        <w:t xml:space="preserve"> </w:t>
      </w:r>
      <w:r>
        <w:rPr>
          <w:color w:val="231F20"/>
        </w:rPr>
        <w:t>заданные</w:t>
      </w:r>
      <w:r>
        <w:rPr>
          <w:color w:val="231F20"/>
          <w:spacing w:val="-11"/>
        </w:rPr>
        <w:t xml:space="preserve"> </w:t>
      </w:r>
      <w:r>
        <w:rPr>
          <w:color w:val="231F20"/>
        </w:rPr>
        <w:t xml:space="preserve">ча- </w:t>
      </w:r>
      <w:r>
        <w:rPr>
          <w:color w:val="231F20"/>
          <w:spacing w:val="-4"/>
        </w:rPr>
        <w:t>сти;</w:t>
      </w:r>
    </w:p>
    <w:p w:rsidR="00DC388F" w:rsidRDefault="004B1DF8">
      <w:pPr>
        <w:pStyle w:val="a3"/>
        <w:spacing w:line="249" w:lineRule="auto"/>
        <w:ind w:left="383" w:right="154" w:hanging="227"/>
      </w:pPr>
      <w:r>
        <w:rPr>
          <w:color w:val="231F20"/>
        </w:rPr>
        <w:t>—сравнивать фигуры по площади (наложение, сопоставление числовых значений);</w:t>
      </w:r>
    </w:p>
    <w:p w:rsidR="00DC388F" w:rsidRDefault="004B1DF8">
      <w:pPr>
        <w:pStyle w:val="a3"/>
        <w:spacing w:line="249" w:lineRule="auto"/>
        <w:ind w:left="383" w:hanging="227"/>
      </w:pPr>
      <w:r>
        <w:rPr>
          <w:color w:val="231F20"/>
        </w:rPr>
        <w:t>—находить периметр прямоугольника (квадрата), площадь прямоугольника (квадрата), используя правило/алгоритм;</w:t>
      </w:r>
    </w:p>
    <w:p w:rsidR="00DC388F" w:rsidRDefault="004B1DF8">
      <w:pPr>
        <w:pStyle w:val="a3"/>
        <w:spacing w:line="249" w:lineRule="auto"/>
        <w:ind w:left="383" w:right="156" w:hanging="227"/>
      </w:pPr>
      <w:r>
        <w:rPr>
          <w:color w:val="231F20"/>
          <w:w w:val="105"/>
        </w:rPr>
        <w:t>—распознавать верные (истинные) и неверные (ложные) утверждения</w:t>
      </w:r>
      <w:r>
        <w:rPr>
          <w:color w:val="231F20"/>
          <w:spacing w:val="40"/>
          <w:w w:val="105"/>
        </w:rPr>
        <w:t xml:space="preserve"> </w:t>
      </w:r>
      <w:r>
        <w:rPr>
          <w:color w:val="231F20"/>
          <w:w w:val="105"/>
        </w:rPr>
        <w:t>со</w:t>
      </w:r>
      <w:r>
        <w:rPr>
          <w:color w:val="231F20"/>
          <w:spacing w:val="40"/>
          <w:w w:val="105"/>
        </w:rPr>
        <w:t xml:space="preserve"> </w:t>
      </w:r>
      <w:r>
        <w:rPr>
          <w:color w:val="231F20"/>
          <w:w w:val="105"/>
        </w:rPr>
        <w:t>словами:</w:t>
      </w:r>
      <w:r>
        <w:rPr>
          <w:color w:val="231F20"/>
          <w:spacing w:val="39"/>
          <w:w w:val="105"/>
        </w:rPr>
        <w:t xml:space="preserve"> </w:t>
      </w:r>
      <w:r>
        <w:rPr>
          <w:color w:val="231F20"/>
          <w:w w:val="105"/>
        </w:rPr>
        <w:t>«все»,</w:t>
      </w:r>
      <w:r>
        <w:rPr>
          <w:color w:val="231F20"/>
          <w:spacing w:val="40"/>
          <w:w w:val="105"/>
        </w:rPr>
        <w:t xml:space="preserve"> </w:t>
      </w:r>
      <w:r>
        <w:rPr>
          <w:color w:val="231F20"/>
          <w:w w:val="105"/>
        </w:rPr>
        <w:t>«некоторые»,</w:t>
      </w:r>
      <w:r>
        <w:rPr>
          <w:color w:val="231F20"/>
          <w:spacing w:val="40"/>
          <w:w w:val="105"/>
        </w:rPr>
        <w:t xml:space="preserve"> </w:t>
      </w:r>
      <w:r>
        <w:rPr>
          <w:color w:val="231F20"/>
          <w:w w:val="105"/>
        </w:rPr>
        <w:t>«и»,</w:t>
      </w:r>
      <w:r>
        <w:rPr>
          <w:color w:val="231F20"/>
          <w:spacing w:val="40"/>
          <w:w w:val="105"/>
        </w:rPr>
        <w:t xml:space="preserve"> </w:t>
      </w:r>
      <w:r>
        <w:rPr>
          <w:color w:val="231F20"/>
          <w:spacing w:val="-2"/>
          <w:w w:val="105"/>
        </w:rPr>
        <w:t>«каж-</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9" w:lineRule="auto"/>
        <w:ind w:left="383" w:right="154" w:firstLine="0"/>
      </w:pPr>
      <w:r>
        <w:rPr>
          <w:color w:val="231F20"/>
        </w:rPr>
        <w:t>дый», «если…, то…»; формулировать утверждение (вывод), строить</w:t>
      </w:r>
      <w:r>
        <w:rPr>
          <w:color w:val="231F20"/>
          <w:spacing w:val="-11"/>
        </w:rPr>
        <w:t xml:space="preserve"> </w:t>
      </w:r>
      <w:r>
        <w:rPr>
          <w:color w:val="231F20"/>
        </w:rPr>
        <w:t>логические</w:t>
      </w:r>
      <w:r>
        <w:rPr>
          <w:color w:val="231F20"/>
          <w:spacing w:val="-11"/>
        </w:rPr>
        <w:t xml:space="preserve"> </w:t>
      </w:r>
      <w:r>
        <w:rPr>
          <w:color w:val="231F20"/>
        </w:rPr>
        <w:t>рассуждения</w:t>
      </w:r>
      <w:r>
        <w:rPr>
          <w:color w:val="231F20"/>
          <w:spacing w:val="-11"/>
        </w:rPr>
        <w:t xml:space="preserve"> </w:t>
      </w:r>
      <w:r>
        <w:rPr>
          <w:color w:val="231F20"/>
        </w:rPr>
        <w:t>(одно-двухшаговые),</w:t>
      </w:r>
      <w:r>
        <w:rPr>
          <w:color w:val="231F20"/>
          <w:spacing w:val="-11"/>
        </w:rPr>
        <w:t xml:space="preserve"> </w:t>
      </w:r>
      <w:r>
        <w:rPr>
          <w:color w:val="231F20"/>
        </w:rPr>
        <w:t>в</w:t>
      </w:r>
      <w:r>
        <w:rPr>
          <w:color w:val="231F20"/>
          <w:spacing w:val="-11"/>
        </w:rPr>
        <w:t xml:space="preserve"> </w:t>
      </w:r>
      <w:r>
        <w:rPr>
          <w:color w:val="231F20"/>
        </w:rPr>
        <w:t>том числе с использованием изученных связок;</w:t>
      </w:r>
    </w:p>
    <w:p w:rsidR="00DC388F" w:rsidRDefault="004B1DF8">
      <w:pPr>
        <w:pStyle w:val="a3"/>
        <w:spacing w:line="233" w:lineRule="exact"/>
        <w:ind w:right="0" w:firstLine="0"/>
      </w:pPr>
      <w:r>
        <w:rPr>
          <w:color w:val="231F20"/>
          <w:w w:val="95"/>
        </w:rPr>
        <w:t>—классифицировать</w:t>
      </w:r>
      <w:r>
        <w:rPr>
          <w:color w:val="231F20"/>
          <w:spacing w:val="38"/>
        </w:rPr>
        <w:t xml:space="preserve"> </w:t>
      </w:r>
      <w:r>
        <w:rPr>
          <w:color w:val="231F20"/>
          <w:w w:val="95"/>
        </w:rPr>
        <w:t>объекты</w:t>
      </w:r>
      <w:r>
        <w:rPr>
          <w:color w:val="231F20"/>
          <w:spacing w:val="38"/>
        </w:rPr>
        <w:t xml:space="preserve"> </w:t>
      </w:r>
      <w:r>
        <w:rPr>
          <w:color w:val="231F20"/>
          <w:w w:val="95"/>
        </w:rPr>
        <w:t>по</w:t>
      </w:r>
      <w:r>
        <w:rPr>
          <w:color w:val="231F20"/>
          <w:spacing w:val="39"/>
        </w:rPr>
        <w:t xml:space="preserve"> </w:t>
      </w:r>
      <w:r>
        <w:rPr>
          <w:color w:val="231F20"/>
          <w:w w:val="95"/>
        </w:rPr>
        <w:t>одному-двум</w:t>
      </w:r>
      <w:r>
        <w:rPr>
          <w:color w:val="231F20"/>
          <w:spacing w:val="38"/>
        </w:rPr>
        <w:t xml:space="preserve"> </w:t>
      </w:r>
      <w:r>
        <w:rPr>
          <w:color w:val="231F20"/>
          <w:spacing w:val="-2"/>
          <w:w w:val="95"/>
        </w:rPr>
        <w:t>признакам;</w:t>
      </w:r>
    </w:p>
    <w:p w:rsidR="00DC388F" w:rsidRDefault="004B1DF8">
      <w:pPr>
        <w:pStyle w:val="a3"/>
        <w:spacing w:before="9" w:line="249" w:lineRule="auto"/>
        <w:ind w:left="383" w:hanging="227"/>
      </w:pPr>
      <w:r>
        <w:rPr>
          <w:color w:val="231F20"/>
          <w:w w:val="95"/>
        </w:rPr>
        <w:t xml:space="preserve">—извлекать и использовать информацию, представленную в та- </w:t>
      </w:r>
      <w:r>
        <w:rPr>
          <w:color w:val="231F20"/>
          <w:spacing w:val="-2"/>
        </w:rPr>
        <w:t>блицах</w:t>
      </w:r>
      <w:r>
        <w:rPr>
          <w:color w:val="231F20"/>
          <w:spacing w:val="-11"/>
        </w:rPr>
        <w:t xml:space="preserve"> </w:t>
      </w:r>
      <w:r>
        <w:rPr>
          <w:color w:val="231F20"/>
          <w:spacing w:val="-2"/>
        </w:rPr>
        <w:t>с</w:t>
      </w:r>
      <w:r>
        <w:rPr>
          <w:color w:val="231F20"/>
          <w:spacing w:val="-11"/>
        </w:rPr>
        <w:t xml:space="preserve"> </w:t>
      </w:r>
      <w:r>
        <w:rPr>
          <w:color w:val="231F20"/>
          <w:spacing w:val="-2"/>
        </w:rPr>
        <w:t>данными</w:t>
      </w:r>
      <w:r>
        <w:rPr>
          <w:color w:val="231F20"/>
          <w:spacing w:val="-11"/>
        </w:rPr>
        <w:t xml:space="preserve"> </w:t>
      </w:r>
      <w:r>
        <w:rPr>
          <w:color w:val="231F20"/>
          <w:spacing w:val="-2"/>
        </w:rPr>
        <w:t>о</w:t>
      </w:r>
      <w:r>
        <w:rPr>
          <w:color w:val="231F20"/>
          <w:spacing w:val="-11"/>
        </w:rPr>
        <w:t xml:space="preserve"> </w:t>
      </w:r>
      <w:r>
        <w:rPr>
          <w:color w:val="231F20"/>
          <w:spacing w:val="-2"/>
        </w:rPr>
        <w:t>реальных</w:t>
      </w:r>
      <w:r>
        <w:rPr>
          <w:color w:val="231F20"/>
          <w:spacing w:val="-11"/>
        </w:rPr>
        <w:t xml:space="preserve"> </w:t>
      </w:r>
      <w:r>
        <w:rPr>
          <w:color w:val="231F20"/>
          <w:spacing w:val="-2"/>
        </w:rPr>
        <w:t>процессах</w:t>
      </w:r>
      <w:r>
        <w:rPr>
          <w:color w:val="231F20"/>
          <w:spacing w:val="-11"/>
        </w:rPr>
        <w:t xml:space="preserve"> </w:t>
      </w:r>
      <w:r>
        <w:rPr>
          <w:color w:val="231F20"/>
          <w:spacing w:val="-2"/>
        </w:rPr>
        <w:t>и</w:t>
      </w:r>
      <w:r>
        <w:rPr>
          <w:color w:val="231F20"/>
          <w:spacing w:val="-11"/>
        </w:rPr>
        <w:t xml:space="preserve"> </w:t>
      </w:r>
      <w:r>
        <w:rPr>
          <w:color w:val="231F20"/>
          <w:spacing w:val="-2"/>
        </w:rPr>
        <w:t>явлениях</w:t>
      </w:r>
      <w:r>
        <w:rPr>
          <w:color w:val="231F20"/>
          <w:spacing w:val="-11"/>
        </w:rPr>
        <w:t xml:space="preserve"> </w:t>
      </w:r>
      <w:r>
        <w:rPr>
          <w:color w:val="231F20"/>
          <w:spacing w:val="-2"/>
        </w:rPr>
        <w:t xml:space="preserve">окружа- </w:t>
      </w:r>
      <w:r>
        <w:rPr>
          <w:color w:val="231F20"/>
        </w:rPr>
        <w:t>ющего</w:t>
      </w:r>
      <w:r>
        <w:rPr>
          <w:color w:val="231F20"/>
          <w:spacing w:val="-16"/>
        </w:rPr>
        <w:t xml:space="preserve"> </w:t>
      </w:r>
      <w:r>
        <w:rPr>
          <w:color w:val="231F20"/>
        </w:rPr>
        <w:t>мира</w:t>
      </w:r>
      <w:r>
        <w:rPr>
          <w:color w:val="231F20"/>
          <w:spacing w:val="-16"/>
        </w:rPr>
        <w:t xml:space="preserve"> </w:t>
      </w:r>
      <w:r>
        <w:rPr>
          <w:color w:val="231F20"/>
        </w:rPr>
        <w:t>(например,</w:t>
      </w:r>
      <w:r>
        <w:rPr>
          <w:color w:val="231F20"/>
          <w:spacing w:val="-16"/>
        </w:rPr>
        <w:t xml:space="preserve"> </w:t>
      </w:r>
      <w:r>
        <w:rPr>
          <w:color w:val="231F20"/>
        </w:rPr>
        <w:t>расписание,</w:t>
      </w:r>
      <w:r>
        <w:rPr>
          <w:color w:val="231F20"/>
          <w:spacing w:val="-16"/>
        </w:rPr>
        <w:t xml:space="preserve"> </w:t>
      </w:r>
      <w:r>
        <w:rPr>
          <w:color w:val="231F20"/>
        </w:rPr>
        <w:t>режим</w:t>
      </w:r>
      <w:r>
        <w:rPr>
          <w:color w:val="231F20"/>
          <w:spacing w:val="-16"/>
        </w:rPr>
        <w:t xml:space="preserve"> </w:t>
      </w:r>
      <w:r>
        <w:rPr>
          <w:color w:val="231F20"/>
        </w:rPr>
        <w:t>работы),</w:t>
      </w:r>
      <w:r>
        <w:rPr>
          <w:color w:val="231F20"/>
          <w:spacing w:val="-16"/>
        </w:rPr>
        <w:t xml:space="preserve"> </w:t>
      </w:r>
      <w:r>
        <w:rPr>
          <w:color w:val="231F20"/>
        </w:rPr>
        <w:t>в</w:t>
      </w:r>
      <w:r>
        <w:rPr>
          <w:color w:val="231F20"/>
          <w:spacing w:val="-16"/>
        </w:rPr>
        <w:t xml:space="preserve"> </w:t>
      </w:r>
      <w:r>
        <w:rPr>
          <w:color w:val="231F20"/>
        </w:rPr>
        <w:t>пред- метах повседневной жизни (например, ярлык, этикетка);</w:t>
      </w:r>
    </w:p>
    <w:p w:rsidR="00DC388F" w:rsidRDefault="004B1DF8">
      <w:pPr>
        <w:pStyle w:val="a3"/>
        <w:spacing w:line="249" w:lineRule="auto"/>
        <w:ind w:left="383" w:hanging="227"/>
      </w:pPr>
      <w:r>
        <w:rPr>
          <w:color w:val="231F20"/>
          <w:w w:val="95"/>
        </w:rPr>
        <w:t xml:space="preserve">—структурировать информацию: заполнять простейшие табли- </w:t>
      </w:r>
      <w:r>
        <w:rPr>
          <w:color w:val="231F20"/>
        </w:rPr>
        <w:t>цы по образцу;</w:t>
      </w:r>
    </w:p>
    <w:p w:rsidR="00DC388F" w:rsidRDefault="004B1DF8">
      <w:pPr>
        <w:pStyle w:val="a3"/>
        <w:spacing w:line="249" w:lineRule="auto"/>
        <w:ind w:left="383" w:right="154" w:hanging="227"/>
      </w:pPr>
      <w:r>
        <w:rPr>
          <w:color w:val="231F20"/>
        </w:rPr>
        <w:t>—составлять план выполнения учебного задания и следовать ему; выполнять действия по алгоритму;</w:t>
      </w:r>
    </w:p>
    <w:p w:rsidR="00DC388F" w:rsidRDefault="004B1DF8">
      <w:pPr>
        <w:pStyle w:val="a3"/>
        <w:spacing w:line="249" w:lineRule="auto"/>
        <w:ind w:left="383" w:hanging="227"/>
      </w:pPr>
      <w:r>
        <w:rPr>
          <w:color w:val="231F20"/>
        </w:rPr>
        <w:t>—сравнивать математические объекты (находить общее, раз- личное, уникальное);</w:t>
      </w:r>
    </w:p>
    <w:p w:rsidR="00DC388F" w:rsidRDefault="004B1DF8">
      <w:pPr>
        <w:pStyle w:val="a3"/>
        <w:spacing w:line="234" w:lineRule="exact"/>
        <w:ind w:right="0" w:firstLine="0"/>
      </w:pPr>
      <w:r>
        <w:rPr>
          <w:color w:val="231F20"/>
          <w:w w:val="95"/>
        </w:rPr>
        <w:t>—выбирать</w:t>
      </w:r>
      <w:r>
        <w:rPr>
          <w:color w:val="231F20"/>
          <w:spacing w:val="33"/>
        </w:rPr>
        <w:t xml:space="preserve"> </w:t>
      </w:r>
      <w:r>
        <w:rPr>
          <w:color w:val="231F20"/>
          <w:w w:val="95"/>
        </w:rPr>
        <w:t>верное</w:t>
      </w:r>
      <w:r>
        <w:rPr>
          <w:color w:val="231F20"/>
          <w:spacing w:val="34"/>
        </w:rPr>
        <w:t xml:space="preserve"> </w:t>
      </w:r>
      <w:r>
        <w:rPr>
          <w:color w:val="231F20"/>
          <w:w w:val="95"/>
        </w:rPr>
        <w:t>решение</w:t>
      </w:r>
      <w:r>
        <w:rPr>
          <w:color w:val="231F20"/>
          <w:spacing w:val="33"/>
        </w:rPr>
        <w:t xml:space="preserve"> </w:t>
      </w:r>
      <w:r>
        <w:rPr>
          <w:color w:val="231F20"/>
          <w:w w:val="95"/>
        </w:rPr>
        <w:t>математической</w:t>
      </w:r>
      <w:r>
        <w:rPr>
          <w:color w:val="231F20"/>
          <w:spacing w:val="34"/>
        </w:rPr>
        <w:t xml:space="preserve"> </w:t>
      </w:r>
      <w:r>
        <w:rPr>
          <w:color w:val="231F20"/>
          <w:spacing w:val="-2"/>
          <w:w w:val="95"/>
        </w:rPr>
        <w:t>задачи.</w:t>
      </w:r>
    </w:p>
    <w:p w:rsidR="00DC388F" w:rsidRDefault="00DC388F">
      <w:pPr>
        <w:pStyle w:val="a3"/>
        <w:spacing w:before="2"/>
        <w:ind w:left="0" w:right="0" w:firstLine="0"/>
        <w:jc w:val="left"/>
        <w:rPr>
          <w:sz w:val="21"/>
        </w:rPr>
      </w:pPr>
    </w:p>
    <w:p w:rsidR="00DC388F" w:rsidRDefault="004B1DF8">
      <w:pPr>
        <w:pStyle w:val="a3"/>
        <w:spacing w:line="249" w:lineRule="auto"/>
      </w:pPr>
      <w:r>
        <w:rPr>
          <w:color w:val="231F20"/>
          <w:w w:val="95"/>
        </w:rPr>
        <w:t xml:space="preserve">К концу обучения в </w:t>
      </w:r>
      <w:r>
        <w:rPr>
          <w:b/>
          <w:color w:val="231F20"/>
          <w:w w:val="95"/>
        </w:rPr>
        <w:t xml:space="preserve">четвертом классе </w:t>
      </w:r>
      <w:r>
        <w:rPr>
          <w:color w:val="231F20"/>
          <w:w w:val="95"/>
        </w:rPr>
        <w:t xml:space="preserve">обучающийся научит- </w:t>
      </w:r>
      <w:r>
        <w:rPr>
          <w:color w:val="231F20"/>
          <w:spacing w:val="-4"/>
        </w:rPr>
        <w:t>ся:</w:t>
      </w:r>
    </w:p>
    <w:p w:rsidR="00DC388F" w:rsidRDefault="004B1DF8">
      <w:pPr>
        <w:pStyle w:val="a3"/>
        <w:spacing w:line="249" w:lineRule="auto"/>
        <w:ind w:left="383" w:hanging="227"/>
      </w:pPr>
      <w:r>
        <w:rPr>
          <w:color w:val="231F20"/>
        </w:rPr>
        <w:t>—читать,</w:t>
      </w:r>
      <w:r>
        <w:rPr>
          <w:color w:val="231F20"/>
          <w:spacing w:val="-9"/>
        </w:rPr>
        <w:t xml:space="preserve"> </w:t>
      </w:r>
      <w:r>
        <w:rPr>
          <w:color w:val="231F20"/>
        </w:rPr>
        <w:t>записывать,</w:t>
      </w:r>
      <w:r>
        <w:rPr>
          <w:color w:val="231F20"/>
          <w:spacing w:val="-9"/>
        </w:rPr>
        <w:t xml:space="preserve"> </w:t>
      </w:r>
      <w:r>
        <w:rPr>
          <w:color w:val="231F20"/>
        </w:rPr>
        <w:t>сравнивать,</w:t>
      </w:r>
      <w:r>
        <w:rPr>
          <w:color w:val="231F20"/>
          <w:spacing w:val="-9"/>
        </w:rPr>
        <w:t xml:space="preserve"> </w:t>
      </w:r>
      <w:r>
        <w:rPr>
          <w:color w:val="231F20"/>
        </w:rPr>
        <w:t>упорядочивать</w:t>
      </w:r>
      <w:r>
        <w:rPr>
          <w:color w:val="231F20"/>
          <w:spacing w:val="-9"/>
        </w:rPr>
        <w:t xml:space="preserve"> </w:t>
      </w:r>
      <w:r>
        <w:rPr>
          <w:color w:val="231F20"/>
        </w:rPr>
        <w:t>многознач- ные числа;</w:t>
      </w:r>
    </w:p>
    <w:p w:rsidR="00DC388F" w:rsidRDefault="004B1DF8">
      <w:pPr>
        <w:pStyle w:val="a3"/>
        <w:spacing w:line="249" w:lineRule="auto"/>
        <w:ind w:left="383" w:right="154" w:hanging="227"/>
      </w:pPr>
      <w:r>
        <w:rPr>
          <w:color w:val="231F20"/>
          <w:w w:val="95"/>
        </w:rPr>
        <w:t xml:space="preserve">—находить число большее/меньшее данного числа на заданное </w:t>
      </w:r>
      <w:r>
        <w:rPr>
          <w:color w:val="231F20"/>
        </w:rPr>
        <w:t>число, в заданное число раз;</w:t>
      </w:r>
    </w:p>
    <w:p w:rsidR="00DC388F" w:rsidRDefault="004B1DF8">
      <w:pPr>
        <w:pStyle w:val="a3"/>
        <w:spacing w:line="249" w:lineRule="auto"/>
        <w:ind w:left="383" w:hanging="227"/>
      </w:pPr>
      <w:r>
        <w:rPr>
          <w:color w:val="231F20"/>
          <w:w w:val="95"/>
        </w:rPr>
        <w:t>—выполнять арифметические действия: сложение и вычитание</w:t>
      </w:r>
      <w:r>
        <w:rPr>
          <w:color w:val="231F20"/>
          <w:spacing w:val="40"/>
        </w:rPr>
        <w:t xml:space="preserve"> </w:t>
      </w:r>
      <w:r>
        <w:rPr>
          <w:color w:val="231F20"/>
          <w:spacing w:val="-2"/>
        </w:rPr>
        <w:t>с</w:t>
      </w:r>
      <w:r>
        <w:rPr>
          <w:color w:val="231F20"/>
          <w:spacing w:val="-9"/>
        </w:rPr>
        <w:t xml:space="preserve"> </w:t>
      </w:r>
      <w:r>
        <w:rPr>
          <w:color w:val="231F20"/>
          <w:spacing w:val="-2"/>
        </w:rPr>
        <w:t>многозначными</w:t>
      </w:r>
      <w:r>
        <w:rPr>
          <w:color w:val="231F20"/>
          <w:spacing w:val="-9"/>
        </w:rPr>
        <w:t xml:space="preserve"> </w:t>
      </w:r>
      <w:r>
        <w:rPr>
          <w:color w:val="231F20"/>
          <w:spacing w:val="-2"/>
        </w:rPr>
        <w:t>числами</w:t>
      </w:r>
      <w:r>
        <w:rPr>
          <w:color w:val="231F20"/>
          <w:spacing w:val="-9"/>
        </w:rPr>
        <w:t xml:space="preserve"> </w:t>
      </w:r>
      <w:r>
        <w:rPr>
          <w:color w:val="231F20"/>
          <w:spacing w:val="-2"/>
        </w:rPr>
        <w:t>письменно</w:t>
      </w:r>
      <w:r>
        <w:rPr>
          <w:color w:val="231F20"/>
          <w:spacing w:val="-9"/>
        </w:rPr>
        <w:t xml:space="preserve"> </w:t>
      </w:r>
      <w:r>
        <w:rPr>
          <w:color w:val="231F20"/>
          <w:spacing w:val="-2"/>
        </w:rPr>
        <w:t>(в</w:t>
      </w:r>
      <w:r>
        <w:rPr>
          <w:color w:val="231F20"/>
          <w:spacing w:val="-9"/>
        </w:rPr>
        <w:t xml:space="preserve"> </w:t>
      </w:r>
      <w:r>
        <w:rPr>
          <w:color w:val="231F20"/>
          <w:spacing w:val="-2"/>
        </w:rPr>
        <w:t>пределах</w:t>
      </w:r>
      <w:r>
        <w:rPr>
          <w:color w:val="231F20"/>
          <w:spacing w:val="-9"/>
        </w:rPr>
        <w:t xml:space="preserve"> </w:t>
      </w:r>
      <w:r>
        <w:rPr>
          <w:color w:val="231F20"/>
          <w:spacing w:val="-2"/>
        </w:rPr>
        <w:t>100</w:t>
      </w:r>
      <w:r>
        <w:rPr>
          <w:color w:val="231F20"/>
          <w:spacing w:val="-9"/>
        </w:rPr>
        <w:t xml:space="preserve"> </w:t>
      </w:r>
      <w:r>
        <w:rPr>
          <w:color w:val="231F20"/>
          <w:spacing w:val="-2"/>
        </w:rPr>
        <w:t>—</w:t>
      </w:r>
      <w:r>
        <w:rPr>
          <w:color w:val="231F20"/>
          <w:spacing w:val="-9"/>
        </w:rPr>
        <w:t xml:space="preserve"> </w:t>
      </w:r>
      <w:r>
        <w:rPr>
          <w:color w:val="231F20"/>
          <w:spacing w:val="-2"/>
        </w:rPr>
        <w:t xml:space="preserve">уст- </w:t>
      </w:r>
      <w:r>
        <w:rPr>
          <w:color w:val="231F20"/>
        </w:rPr>
        <w:t>но);</w:t>
      </w:r>
      <w:r>
        <w:rPr>
          <w:color w:val="231F20"/>
          <w:spacing w:val="-16"/>
        </w:rPr>
        <w:t xml:space="preserve"> </w:t>
      </w:r>
      <w:r>
        <w:rPr>
          <w:color w:val="231F20"/>
        </w:rPr>
        <w:t>умножение</w:t>
      </w:r>
      <w:r>
        <w:rPr>
          <w:color w:val="231F20"/>
          <w:spacing w:val="-16"/>
        </w:rPr>
        <w:t xml:space="preserve"> </w:t>
      </w:r>
      <w:r>
        <w:rPr>
          <w:color w:val="231F20"/>
        </w:rPr>
        <w:t>и</w:t>
      </w:r>
      <w:r>
        <w:rPr>
          <w:color w:val="231F20"/>
          <w:spacing w:val="-16"/>
        </w:rPr>
        <w:t xml:space="preserve"> </w:t>
      </w:r>
      <w:r>
        <w:rPr>
          <w:color w:val="231F20"/>
        </w:rPr>
        <w:t>деление</w:t>
      </w:r>
      <w:r>
        <w:rPr>
          <w:color w:val="231F20"/>
          <w:spacing w:val="-16"/>
        </w:rPr>
        <w:t xml:space="preserve"> </w:t>
      </w:r>
      <w:r>
        <w:rPr>
          <w:color w:val="231F20"/>
        </w:rPr>
        <w:t>многозначного</w:t>
      </w:r>
      <w:r>
        <w:rPr>
          <w:color w:val="231F20"/>
          <w:spacing w:val="-16"/>
        </w:rPr>
        <w:t xml:space="preserve"> </w:t>
      </w:r>
      <w:r>
        <w:rPr>
          <w:color w:val="231F20"/>
        </w:rPr>
        <w:t>числа</w:t>
      </w:r>
      <w:r>
        <w:rPr>
          <w:color w:val="231F20"/>
          <w:spacing w:val="-16"/>
        </w:rPr>
        <w:t xml:space="preserve"> </w:t>
      </w:r>
      <w:r>
        <w:rPr>
          <w:color w:val="231F20"/>
        </w:rPr>
        <w:t>на</w:t>
      </w:r>
      <w:r>
        <w:rPr>
          <w:color w:val="231F20"/>
          <w:spacing w:val="-16"/>
        </w:rPr>
        <w:t xml:space="preserve"> </w:t>
      </w:r>
      <w:r>
        <w:rPr>
          <w:color w:val="231F20"/>
        </w:rPr>
        <w:t>однознач- ное,</w:t>
      </w:r>
      <w:r>
        <w:rPr>
          <w:color w:val="231F20"/>
          <w:spacing w:val="-1"/>
        </w:rPr>
        <w:t xml:space="preserve"> </w:t>
      </w:r>
      <w:r>
        <w:rPr>
          <w:color w:val="231F20"/>
        </w:rPr>
        <w:t>двузначное</w:t>
      </w:r>
      <w:r>
        <w:rPr>
          <w:color w:val="231F20"/>
          <w:spacing w:val="-1"/>
        </w:rPr>
        <w:t xml:space="preserve"> </w:t>
      </w:r>
      <w:r>
        <w:rPr>
          <w:color w:val="231F20"/>
        </w:rPr>
        <w:t>число</w:t>
      </w:r>
      <w:r>
        <w:rPr>
          <w:color w:val="231F20"/>
          <w:spacing w:val="-1"/>
        </w:rPr>
        <w:t xml:space="preserve"> </w:t>
      </w:r>
      <w:r>
        <w:rPr>
          <w:color w:val="231F20"/>
        </w:rPr>
        <w:t>письменно</w:t>
      </w:r>
      <w:r>
        <w:rPr>
          <w:color w:val="231F20"/>
          <w:spacing w:val="-1"/>
        </w:rPr>
        <w:t xml:space="preserve"> </w:t>
      </w:r>
      <w:r>
        <w:rPr>
          <w:color w:val="231F20"/>
        </w:rPr>
        <w:t>(в</w:t>
      </w:r>
      <w:r>
        <w:rPr>
          <w:color w:val="231F20"/>
          <w:spacing w:val="-1"/>
        </w:rPr>
        <w:t xml:space="preserve"> </w:t>
      </w:r>
      <w:r>
        <w:rPr>
          <w:color w:val="231F20"/>
        </w:rPr>
        <w:t>пределах</w:t>
      </w:r>
      <w:r>
        <w:rPr>
          <w:color w:val="231F20"/>
          <w:spacing w:val="-1"/>
        </w:rPr>
        <w:t xml:space="preserve"> </w:t>
      </w:r>
      <w:r>
        <w:rPr>
          <w:color w:val="231F20"/>
        </w:rPr>
        <w:t>100</w:t>
      </w:r>
      <w:r>
        <w:rPr>
          <w:color w:val="231F20"/>
          <w:spacing w:val="-1"/>
        </w:rPr>
        <w:t xml:space="preserve"> </w:t>
      </w:r>
      <w:r>
        <w:rPr>
          <w:color w:val="231F20"/>
        </w:rPr>
        <w:t>—</w:t>
      </w:r>
      <w:r>
        <w:rPr>
          <w:color w:val="231F20"/>
          <w:spacing w:val="-1"/>
        </w:rPr>
        <w:t xml:space="preserve"> </w:t>
      </w:r>
      <w:r>
        <w:rPr>
          <w:color w:val="231F20"/>
        </w:rPr>
        <w:t>устно); деление с остатком — письменно (в пределах 1000);</w:t>
      </w:r>
    </w:p>
    <w:p w:rsidR="00DC388F" w:rsidRDefault="004B1DF8">
      <w:pPr>
        <w:pStyle w:val="a3"/>
        <w:spacing w:line="249" w:lineRule="auto"/>
        <w:ind w:left="383" w:right="156" w:hanging="227"/>
      </w:pPr>
      <w:r>
        <w:rPr>
          <w:color w:val="231F20"/>
        </w:rPr>
        <w:t>—вычислять</w:t>
      </w:r>
      <w:r>
        <w:rPr>
          <w:color w:val="231F20"/>
          <w:spacing w:val="-13"/>
        </w:rPr>
        <w:t xml:space="preserve"> </w:t>
      </w:r>
      <w:r>
        <w:rPr>
          <w:color w:val="231F20"/>
        </w:rPr>
        <w:t>значение</w:t>
      </w:r>
      <w:r>
        <w:rPr>
          <w:color w:val="231F20"/>
          <w:spacing w:val="-13"/>
        </w:rPr>
        <w:t xml:space="preserve"> </w:t>
      </w:r>
      <w:r>
        <w:rPr>
          <w:color w:val="231F20"/>
        </w:rPr>
        <w:t>числового</w:t>
      </w:r>
      <w:r>
        <w:rPr>
          <w:color w:val="231F20"/>
          <w:spacing w:val="-13"/>
        </w:rPr>
        <w:t xml:space="preserve"> </w:t>
      </w:r>
      <w:r>
        <w:rPr>
          <w:color w:val="231F20"/>
        </w:rPr>
        <w:t>выражения</w:t>
      </w:r>
      <w:r>
        <w:rPr>
          <w:color w:val="231F20"/>
          <w:spacing w:val="-13"/>
        </w:rPr>
        <w:t xml:space="preserve"> </w:t>
      </w:r>
      <w:r>
        <w:rPr>
          <w:color w:val="231F20"/>
        </w:rPr>
        <w:t>(со</w:t>
      </w:r>
      <w:r>
        <w:rPr>
          <w:color w:val="231F20"/>
          <w:spacing w:val="-13"/>
        </w:rPr>
        <w:t xml:space="preserve"> </w:t>
      </w:r>
      <w:r>
        <w:rPr>
          <w:color w:val="231F20"/>
        </w:rPr>
        <w:t xml:space="preserve">скобками/без </w:t>
      </w:r>
      <w:r>
        <w:rPr>
          <w:color w:val="231F20"/>
          <w:w w:val="95"/>
        </w:rPr>
        <w:t xml:space="preserve">скобок), содержащего действия сложения, вычитания, умно- </w:t>
      </w:r>
      <w:r>
        <w:rPr>
          <w:color w:val="231F20"/>
        </w:rPr>
        <w:t>жения, деления с многозначными числами;</w:t>
      </w:r>
    </w:p>
    <w:p w:rsidR="00DC388F" w:rsidRDefault="004B1DF8">
      <w:pPr>
        <w:pStyle w:val="a3"/>
        <w:spacing w:line="249" w:lineRule="auto"/>
        <w:ind w:left="383" w:hanging="227"/>
      </w:pPr>
      <w:r>
        <w:rPr>
          <w:color w:val="231F20"/>
          <w:w w:val="95"/>
        </w:rPr>
        <w:t xml:space="preserve">—использовать при вычислениях изученные свойства арифме- </w:t>
      </w:r>
      <w:r>
        <w:rPr>
          <w:color w:val="231F20"/>
        </w:rPr>
        <w:t>тических действий;</w:t>
      </w:r>
    </w:p>
    <w:p w:rsidR="00DC388F" w:rsidRDefault="004B1DF8">
      <w:pPr>
        <w:pStyle w:val="a3"/>
        <w:spacing w:line="249" w:lineRule="auto"/>
        <w:ind w:left="383" w:hanging="227"/>
      </w:pPr>
      <w:r>
        <w:rPr>
          <w:color w:val="231F20"/>
        </w:rPr>
        <w:t xml:space="preserve">—выполнять прикидку результата вычислений; осуществлять проверку полученного результата по критериям: достовер- </w:t>
      </w:r>
      <w:r>
        <w:rPr>
          <w:color w:val="231F20"/>
          <w:w w:val="95"/>
        </w:rPr>
        <w:t>ность(реальность),</w:t>
      </w:r>
      <w:r>
        <w:rPr>
          <w:color w:val="231F20"/>
        </w:rPr>
        <w:t xml:space="preserve"> </w:t>
      </w:r>
      <w:r>
        <w:rPr>
          <w:color w:val="231F20"/>
          <w:w w:val="95"/>
        </w:rPr>
        <w:t>соответствие</w:t>
      </w:r>
      <w:r>
        <w:rPr>
          <w:color w:val="231F20"/>
        </w:rPr>
        <w:t xml:space="preserve"> </w:t>
      </w:r>
      <w:r>
        <w:rPr>
          <w:color w:val="231F20"/>
          <w:w w:val="95"/>
        </w:rPr>
        <w:t>правилу/алгоритму,</w:t>
      </w:r>
      <w:r>
        <w:rPr>
          <w:color w:val="231F20"/>
        </w:rPr>
        <w:t xml:space="preserve"> </w:t>
      </w:r>
      <w:r>
        <w:rPr>
          <w:color w:val="231F20"/>
          <w:w w:val="95"/>
        </w:rPr>
        <w:t>а</w:t>
      </w:r>
      <w:r>
        <w:rPr>
          <w:color w:val="231F20"/>
        </w:rPr>
        <w:t xml:space="preserve"> </w:t>
      </w:r>
      <w:r>
        <w:rPr>
          <w:color w:val="231F20"/>
          <w:w w:val="95"/>
        </w:rPr>
        <w:t>также</w:t>
      </w:r>
      <w:r>
        <w:rPr>
          <w:color w:val="231F20"/>
          <w:spacing w:val="80"/>
        </w:rPr>
        <w:t xml:space="preserve"> </w:t>
      </w:r>
      <w:r>
        <w:rPr>
          <w:color w:val="231F20"/>
        </w:rPr>
        <w:t>с помощью калькулятора;</w:t>
      </w:r>
    </w:p>
    <w:p w:rsidR="00DC388F" w:rsidRDefault="004B1DF8">
      <w:pPr>
        <w:pStyle w:val="a3"/>
        <w:spacing w:line="233" w:lineRule="exact"/>
        <w:ind w:right="0" w:firstLine="0"/>
      </w:pPr>
      <w:r>
        <w:rPr>
          <w:color w:val="231F20"/>
        </w:rPr>
        <w:t>—находить</w:t>
      </w:r>
      <w:r>
        <w:rPr>
          <w:color w:val="231F20"/>
          <w:spacing w:val="4"/>
        </w:rPr>
        <w:t xml:space="preserve"> </w:t>
      </w:r>
      <w:r>
        <w:rPr>
          <w:color w:val="231F20"/>
        </w:rPr>
        <w:t>долю</w:t>
      </w:r>
      <w:r>
        <w:rPr>
          <w:color w:val="231F20"/>
          <w:spacing w:val="5"/>
        </w:rPr>
        <w:t xml:space="preserve"> </w:t>
      </w:r>
      <w:r>
        <w:rPr>
          <w:color w:val="231F20"/>
        </w:rPr>
        <w:t>величины,</w:t>
      </w:r>
      <w:r>
        <w:rPr>
          <w:color w:val="231F20"/>
          <w:spacing w:val="4"/>
        </w:rPr>
        <w:t xml:space="preserve"> </w:t>
      </w:r>
      <w:r>
        <w:rPr>
          <w:color w:val="231F20"/>
        </w:rPr>
        <w:t>величину</w:t>
      </w:r>
      <w:r>
        <w:rPr>
          <w:color w:val="231F20"/>
          <w:spacing w:val="5"/>
        </w:rPr>
        <w:t xml:space="preserve"> </w:t>
      </w:r>
      <w:r>
        <w:rPr>
          <w:color w:val="231F20"/>
        </w:rPr>
        <w:t>по</w:t>
      </w:r>
      <w:r>
        <w:rPr>
          <w:color w:val="231F20"/>
          <w:spacing w:val="4"/>
        </w:rPr>
        <w:t xml:space="preserve"> </w:t>
      </w:r>
      <w:r>
        <w:rPr>
          <w:color w:val="231F20"/>
        </w:rPr>
        <w:t>ее</w:t>
      </w:r>
      <w:r>
        <w:rPr>
          <w:color w:val="231F20"/>
          <w:spacing w:val="5"/>
        </w:rPr>
        <w:t xml:space="preserve"> </w:t>
      </w:r>
      <w:r>
        <w:rPr>
          <w:color w:val="231F20"/>
          <w:spacing w:val="-2"/>
        </w:rPr>
        <w:t>доле;</w:t>
      </w:r>
    </w:p>
    <w:p w:rsidR="00DC388F" w:rsidRDefault="004B1DF8">
      <w:pPr>
        <w:pStyle w:val="a3"/>
        <w:spacing w:line="249" w:lineRule="auto"/>
        <w:ind w:left="383" w:hanging="227"/>
      </w:pPr>
      <w:r>
        <w:rPr>
          <w:color w:val="231F20"/>
        </w:rPr>
        <w:t xml:space="preserve">—находить неизвестный компонент арифметического дей- </w:t>
      </w:r>
      <w:r>
        <w:rPr>
          <w:color w:val="231F20"/>
          <w:spacing w:val="-2"/>
        </w:rPr>
        <w:t>ствия;</w:t>
      </w:r>
    </w:p>
    <w:p w:rsidR="00DC388F" w:rsidRDefault="004B1DF8">
      <w:pPr>
        <w:pStyle w:val="a3"/>
        <w:spacing w:line="249" w:lineRule="auto"/>
        <w:ind w:left="383" w:hanging="227"/>
      </w:pPr>
      <w:r>
        <w:rPr>
          <w:color w:val="231F20"/>
        </w:rPr>
        <w:t>—использовать</w:t>
      </w:r>
      <w:r>
        <w:rPr>
          <w:color w:val="231F20"/>
          <w:spacing w:val="-16"/>
        </w:rPr>
        <w:t xml:space="preserve"> </w:t>
      </w:r>
      <w:r>
        <w:rPr>
          <w:color w:val="231F20"/>
        </w:rPr>
        <w:t>единицы</w:t>
      </w:r>
      <w:r>
        <w:rPr>
          <w:color w:val="231F20"/>
          <w:spacing w:val="-16"/>
        </w:rPr>
        <w:t xml:space="preserve"> </w:t>
      </w:r>
      <w:r>
        <w:rPr>
          <w:color w:val="231F20"/>
        </w:rPr>
        <w:t>величин</w:t>
      </w:r>
      <w:r>
        <w:rPr>
          <w:color w:val="231F20"/>
          <w:spacing w:val="-16"/>
        </w:rPr>
        <w:t xml:space="preserve"> </w:t>
      </w:r>
      <w:r>
        <w:rPr>
          <w:color w:val="231F20"/>
        </w:rPr>
        <w:t>для</w:t>
      </w:r>
      <w:r>
        <w:rPr>
          <w:color w:val="231F20"/>
          <w:spacing w:val="-16"/>
        </w:rPr>
        <w:t xml:space="preserve"> </w:t>
      </w:r>
      <w:r>
        <w:rPr>
          <w:color w:val="231F20"/>
        </w:rPr>
        <w:t>при</w:t>
      </w:r>
      <w:r>
        <w:rPr>
          <w:color w:val="231F20"/>
          <w:spacing w:val="-16"/>
        </w:rPr>
        <w:t xml:space="preserve"> </w:t>
      </w:r>
      <w:r>
        <w:rPr>
          <w:color w:val="231F20"/>
        </w:rPr>
        <w:t>решении</w:t>
      </w:r>
      <w:r>
        <w:rPr>
          <w:color w:val="231F20"/>
          <w:spacing w:val="-16"/>
        </w:rPr>
        <w:t xml:space="preserve"> </w:t>
      </w:r>
      <w:r>
        <w:rPr>
          <w:color w:val="231F20"/>
        </w:rPr>
        <w:t>задач</w:t>
      </w:r>
      <w:r>
        <w:rPr>
          <w:color w:val="231F20"/>
          <w:spacing w:val="-16"/>
        </w:rPr>
        <w:t xml:space="preserve"> </w:t>
      </w:r>
      <w:r>
        <w:rPr>
          <w:color w:val="231F20"/>
        </w:rPr>
        <w:t xml:space="preserve">(дли- на, масса, время, вместимость, стоимость, площадь, ско- </w:t>
      </w:r>
      <w:r>
        <w:rPr>
          <w:color w:val="231F20"/>
          <w:spacing w:val="-2"/>
        </w:rPr>
        <w:t>рость);</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9" w:lineRule="auto"/>
        <w:ind w:left="383" w:right="154" w:hanging="227"/>
      </w:pPr>
      <w:r>
        <w:rPr>
          <w:color w:val="231F20"/>
        </w:rPr>
        <w:t>—использовать при решении задач единицы длины (милли- метр,</w:t>
      </w:r>
      <w:r>
        <w:rPr>
          <w:color w:val="231F20"/>
          <w:spacing w:val="-4"/>
        </w:rPr>
        <w:t xml:space="preserve"> </w:t>
      </w:r>
      <w:r>
        <w:rPr>
          <w:color w:val="231F20"/>
        </w:rPr>
        <w:t>сантиметр,</w:t>
      </w:r>
      <w:r>
        <w:rPr>
          <w:color w:val="231F20"/>
          <w:spacing w:val="-4"/>
        </w:rPr>
        <w:t xml:space="preserve"> </w:t>
      </w:r>
      <w:r>
        <w:rPr>
          <w:color w:val="231F20"/>
        </w:rPr>
        <w:t>дециметр,</w:t>
      </w:r>
      <w:r>
        <w:rPr>
          <w:color w:val="231F20"/>
          <w:spacing w:val="-5"/>
        </w:rPr>
        <w:t xml:space="preserve"> </w:t>
      </w:r>
      <w:r>
        <w:rPr>
          <w:color w:val="231F20"/>
        </w:rPr>
        <w:t>метр,</w:t>
      </w:r>
      <w:r>
        <w:rPr>
          <w:color w:val="231F20"/>
          <w:spacing w:val="-4"/>
        </w:rPr>
        <w:t xml:space="preserve"> </w:t>
      </w:r>
      <w:r>
        <w:rPr>
          <w:color w:val="231F20"/>
        </w:rPr>
        <w:t>километр),</w:t>
      </w:r>
      <w:r>
        <w:rPr>
          <w:color w:val="231F20"/>
          <w:spacing w:val="-5"/>
        </w:rPr>
        <w:t xml:space="preserve"> </w:t>
      </w:r>
      <w:r>
        <w:rPr>
          <w:color w:val="231F20"/>
        </w:rPr>
        <w:t>массы</w:t>
      </w:r>
      <w:r>
        <w:rPr>
          <w:color w:val="231F20"/>
          <w:spacing w:val="-4"/>
        </w:rPr>
        <w:t xml:space="preserve"> </w:t>
      </w:r>
      <w:r>
        <w:rPr>
          <w:color w:val="231F20"/>
        </w:rPr>
        <w:t>(грамм, килограмм,</w:t>
      </w:r>
      <w:r>
        <w:rPr>
          <w:color w:val="231F20"/>
          <w:spacing w:val="-12"/>
        </w:rPr>
        <w:t xml:space="preserve"> </w:t>
      </w:r>
      <w:r>
        <w:rPr>
          <w:color w:val="231F20"/>
        </w:rPr>
        <w:t>центнер,</w:t>
      </w:r>
      <w:r>
        <w:rPr>
          <w:color w:val="231F20"/>
          <w:spacing w:val="-12"/>
        </w:rPr>
        <w:t xml:space="preserve"> </w:t>
      </w:r>
      <w:r>
        <w:rPr>
          <w:color w:val="231F20"/>
        </w:rPr>
        <w:t>тонна),</w:t>
      </w:r>
      <w:r>
        <w:rPr>
          <w:color w:val="231F20"/>
          <w:spacing w:val="-12"/>
        </w:rPr>
        <w:t xml:space="preserve"> </w:t>
      </w:r>
      <w:r>
        <w:rPr>
          <w:color w:val="231F20"/>
        </w:rPr>
        <w:t>времени</w:t>
      </w:r>
      <w:r>
        <w:rPr>
          <w:color w:val="231F20"/>
          <w:spacing w:val="-12"/>
        </w:rPr>
        <w:t xml:space="preserve"> </w:t>
      </w:r>
      <w:r>
        <w:rPr>
          <w:color w:val="231F20"/>
        </w:rPr>
        <w:t>(секунда,</w:t>
      </w:r>
      <w:r>
        <w:rPr>
          <w:color w:val="231F20"/>
          <w:spacing w:val="-12"/>
        </w:rPr>
        <w:t xml:space="preserve"> </w:t>
      </w:r>
      <w:r>
        <w:rPr>
          <w:color w:val="231F20"/>
        </w:rPr>
        <w:t>минута,</w:t>
      </w:r>
      <w:r>
        <w:rPr>
          <w:color w:val="231F20"/>
          <w:spacing w:val="-12"/>
        </w:rPr>
        <w:t xml:space="preserve"> </w:t>
      </w:r>
      <w:r>
        <w:rPr>
          <w:color w:val="231F20"/>
        </w:rPr>
        <w:t>час; сутки,</w:t>
      </w:r>
      <w:r>
        <w:rPr>
          <w:color w:val="231F20"/>
          <w:spacing w:val="-4"/>
        </w:rPr>
        <w:t xml:space="preserve"> </w:t>
      </w:r>
      <w:r>
        <w:rPr>
          <w:color w:val="231F20"/>
        </w:rPr>
        <w:t>неделя,</w:t>
      </w:r>
      <w:r>
        <w:rPr>
          <w:color w:val="231F20"/>
          <w:spacing w:val="-4"/>
        </w:rPr>
        <w:t xml:space="preserve"> </w:t>
      </w:r>
      <w:r>
        <w:rPr>
          <w:color w:val="231F20"/>
        </w:rPr>
        <w:t>месяц,</w:t>
      </w:r>
      <w:r>
        <w:rPr>
          <w:color w:val="231F20"/>
          <w:spacing w:val="-4"/>
        </w:rPr>
        <w:t xml:space="preserve"> </w:t>
      </w:r>
      <w:r>
        <w:rPr>
          <w:color w:val="231F20"/>
        </w:rPr>
        <w:t>год,</w:t>
      </w:r>
      <w:r>
        <w:rPr>
          <w:color w:val="231F20"/>
          <w:spacing w:val="-4"/>
        </w:rPr>
        <w:t xml:space="preserve"> </w:t>
      </w:r>
      <w:r>
        <w:rPr>
          <w:color w:val="231F20"/>
        </w:rPr>
        <w:t>век),</w:t>
      </w:r>
      <w:r>
        <w:rPr>
          <w:color w:val="231F20"/>
          <w:spacing w:val="-4"/>
        </w:rPr>
        <w:t xml:space="preserve"> </w:t>
      </w:r>
      <w:r>
        <w:rPr>
          <w:color w:val="231F20"/>
        </w:rPr>
        <w:t>вместимости</w:t>
      </w:r>
      <w:r>
        <w:rPr>
          <w:color w:val="231F20"/>
          <w:spacing w:val="-4"/>
        </w:rPr>
        <w:t xml:space="preserve"> </w:t>
      </w:r>
      <w:r>
        <w:rPr>
          <w:color w:val="231F20"/>
        </w:rPr>
        <w:t>(литр),</w:t>
      </w:r>
      <w:r>
        <w:rPr>
          <w:color w:val="231F20"/>
          <w:spacing w:val="-4"/>
        </w:rPr>
        <w:t xml:space="preserve"> </w:t>
      </w:r>
      <w:r>
        <w:rPr>
          <w:color w:val="231F20"/>
        </w:rPr>
        <w:t>стоимо- сти (копейка, рубль), площади (квадратный метр, квадрат- ный</w:t>
      </w:r>
      <w:r>
        <w:rPr>
          <w:color w:val="231F20"/>
          <w:spacing w:val="-12"/>
        </w:rPr>
        <w:t xml:space="preserve"> </w:t>
      </w:r>
      <w:r>
        <w:rPr>
          <w:color w:val="231F20"/>
        </w:rPr>
        <w:t>дециметр,</w:t>
      </w:r>
      <w:r>
        <w:rPr>
          <w:color w:val="231F20"/>
          <w:spacing w:val="-12"/>
        </w:rPr>
        <w:t xml:space="preserve"> </w:t>
      </w:r>
      <w:r>
        <w:rPr>
          <w:color w:val="231F20"/>
        </w:rPr>
        <w:t>квадратный</w:t>
      </w:r>
      <w:r>
        <w:rPr>
          <w:color w:val="231F20"/>
          <w:spacing w:val="-12"/>
        </w:rPr>
        <w:t xml:space="preserve"> </w:t>
      </w:r>
      <w:r>
        <w:rPr>
          <w:color w:val="231F20"/>
        </w:rPr>
        <w:t>сантиметр),</w:t>
      </w:r>
      <w:r>
        <w:rPr>
          <w:color w:val="231F20"/>
          <w:spacing w:val="-12"/>
        </w:rPr>
        <w:t xml:space="preserve"> </w:t>
      </w:r>
      <w:r>
        <w:rPr>
          <w:color w:val="231F20"/>
        </w:rPr>
        <w:t>скорости</w:t>
      </w:r>
      <w:r>
        <w:rPr>
          <w:color w:val="231F20"/>
          <w:spacing w:val="-12"/>
        </w:rPr>
        <w:t xml:space="preserve"> </w:t>
      </w:r>
      <w:r>
        <w:rPr>
          <w:color w:val="231F20"/>
        </w:rPr>
        <w:t>(километр в час, метр в секунду);</w:t>
      </w:r>
    </w:p>
    <w:p w:rsidR="00DC388F" w:rsidRDefault="004B1DF8">
      <w:pPr>
        <w:pStyle w:val="a3"/>
        <w:spacing w:line="249" w:lineRule="auto"/>
        <w:ind w:left="383" w:right="154" w:hanging="227"/>
      </w:pPr>
      <w:r>
        <w:rPr>
          <w:color w:val="231F20"/>
        </w:rPr>
        <w:t>—использовать при решении текстовых задач и в практиче- ских</w:t>
      </w:r>
      <w:r>
        <w:rPr>
          <w:color w:val="231F20"/>
          <w:spacing w:val="-11"/>
        </w:rPr>
        <w:t xml:space="preserve"> </w:t>
      </w:r>
      <w:r>
        <w:rPr>
          <w:color w:val="231F20"/>
        </w:rPr>
        <w:t>ситуациях</w:t>
      </w:r>
      <w:r>
        <w:rPr>
          <w:color w:val="231F20"/>
          <w:spacing w:val="-11"/>
        </w:rPr>
        <w:t xml:space="preserve"> </w:t>
      </w:r>
      <w:r>
        <w:rPr>
          <w:color w:val="231F20"/>
        </w:rPr>
        <w:t>соотношения</w:t>
      </w:r>
      <w:r>
        <w:rPr>
          <w:color w:val="231F20"/>
          <w:spacing w:val="-11"/>
        </w:rPr>
        <w:t xml:space="preserve"> </w:t>
      </w:r>
      <w:r>
        <w:rPr>
          <w:color w:val="231F20"/>
        </w:rPr>
        <w:t>между</w:t>
      </w:r>
      <w:r>
        <w:rPr>
          <w:color w:val="231F20"/>
          <w:spacing w:val="-11"/>
        </w:rPr>
        <w:t xml:space="preserve"> </w:t>
      </w:r>
      <w:r>
        <w:rPr>
          <w:color w:val="231F20"/>
        </w:rPr>
        <w:t>скоростью,</w:t>
      </w:r>
      <w:r>
        <w:rPr>
          <w:color w:val="231F20"/>
          <w:spacing w:val="-11"/>
        </w:rPr>
        <w:t xml:space="preserve"> </w:t>
      </w:r>
      <w:r>
        <w:rPr>
          <w:color w:val="231F20"/>
        </w:rPr>
        <w:t>временем</w:t>
      </w:r>
      <w:r>
        <w:rPr>
          <w:color w:val="231F20"/>
          <w:spacing w:val="-11"/>
        </w:rPr>
        <w:t xml:space="preserve"> </w:t>
      </w:r>
      <w:r>
        <w:rPr>
          <w:color w:val="231F20"/>
        </w:rPr>
        <w:t>и пройденным</w:t>
      </w:r>
      <w:r>
        <w:rPr>
          <w:color w:val="231F20"/>
          <w:spacing w:val="-13"/>
        </w:rPr>
        <w:t xml:space="preserve"> </w:t>
      </w:r>
      <w:r>
        <w:rPr>
          <w:color w:val="231F20"/>
        </w:rPr>
        <w:t>путем,</w:t>
      </w:r>
      <w:r>
        <w:rPr>
          <w:color w:val="231F20"/>
          <w:spacing w:val="-13"/>
        </w:rPr>
        <w:t xml:space="preserve"> </w:t>
      </w:r>
      <w:r>
        <w:rPr>
          <w:color w:val="231F20"/>
        </w:rPr>
        <w:t>между</w:t>
      </w:r>
      <w:r>
        <w:rPr>
          <w:color w:val="231F20"/>
          <w:spacing w:val="-13"/>
        </w:rPr>
        <w:t xml:space="preserve"> </w:t>
      </w:r>
      <w:r>
        <w:rPr>
          <w:color w:val="231F20"/>
        </w:rPr>
        <w:t>производительностью,</w:t>
      </w:r>
      <w:r>
        <w:rPr>
          <w:color w:val="231F20"/>
          <w:spacing w:val="-13"/>
        </w:rPr>
        <w:t xml:space="preserve"> </w:t>
      </w:r>
      <w:r>
        <w:rPr>
          <w:color w:val="231F20"/>
        </w:rPr>
        <w:t>временем и объёмом работы;</w:t>
      </w:r>
    </w:p>
    <w:p w:rsidR="00DC388F" w:rsidRDefault="004B1DF8">
      <w:pPr>
        <w:pStyle w:val="a3"/>
        <w:spacing w:line="249" w:lineRule="auto"/>
        <w:ind w:left="383" w:right="154" w:hanging="227"/>
      </w:pPr>
      <w:r>
        <w:rPr>
          <w:color w:val="231F20"/>
        </w:rPr>
        <w:t xml:space="preserve">—определять с помощью цифровых и аналоговых приборов </w:t>
      </w:r>
      <w:r>
        <w:rPr>
          <w:color w:val="231F20"/>
          <w:w w:val="95"/>
        </w:rPr>
        <w:t xml:space="preserve">массу предмета, температуру (например, воды, воздуха в по- мещении), скорость движения транспортного средства; опре- </w:t>
      </w:r>
      <w:r>
        <w:rPr>
          <w:color w:val="231F20"/>
        </w:rPr>
        <w:t>делять</w:t>
      </w:r>
      <w:r>
        <w:rPr>
          <w:color w:val="231F20"/>
          <w:spacing w:val="-12"/>
        </w:rPr>
        <w:t xml:space="preserve"> </w:t>
      </w:r>
      <w:r>
        <w:rPr>
          <w:color w:val="231F20"/>
        </w:rPr>
        <w:t>с</w:t>
      </w:r>
      <w:r>
        <w:rPr>
          <w:color w:val="231F20"/>
          <w:spacing w:val="-12"/>
        </w:rPr>
        <w:t xml:space="preserve"> </w:t>
      </w:r>
      <w:r>
        <w:rPr>
          <w:color w:val="231F20"/>
        </w:rPr>
        <w:t>помощью</w:t>
      </w:r>
      <w:r>
        <w:rPr>
          <w:color w:val="231F20"/>
          <w:spacing w:val="-12"/>
        </w:rPr>
        <w:t xml:space="preserve"> </w:t>
      </w:r>
      <w:r>
        <w:rPr>
          <w:color w:val="231F20"/>
        </w:rPr>
        <w:t>измерительных</w:t>
      </w:r>
      <w:r>
        <w:rPr>
          <w:color w:val="231F20"/>
          <w:spacing w:val="-12"/>
        </w:rPr>
        <w:t xml:space="preserve"> </w:t>
      </w:r>
      <w:r>
        <w:rPr>
          <w:color w:val="231F20"/>
        </w:rPr>
        <w:t>сосудов</w:t>
      </w:r>
      <w:r>
        <w:rPr>
          <w:color w:val="231F20"/>
          <w:spacing w:val="-12"/>
        </w:rPr>
        <w:t xml:space="preserve"> </w:t>
      </w:r>
      <w:r>
        <w:rPr>
          <w:color w:val="231F20"/>
        </w:rPr>
        <w:t>вместимость;</w:t>
      </w:r>
      <w:r>
        <w:rPr>
          <w:color w:val="231F20"/>
          <w:spacing w:val="-12"/>
        </w:rPr>
        <w:t xml:space="preserve"> </w:t>
      </w:r>
      <w:r>
        <w:rPr>
          <w:color w:val="231F20"/>
        </w:rPr>
        <w:t>вы- полнять прикидку и оценку результата измерений;</w:t>
      </w:r>
    </w:p>
    <w:p w:rsidR="00DC388F" w:rsidRDefault="004B1DF8">
      <w:pPr>
        <w:pStyle w:val="a3"/>
        <w:spacing w:line="249" w:lineRule="auto"/>
        <w:ind w:left="383" w:right="154" w:hanging="227"/>
      </w:pPr>
      <w:r>
        <w:rPr>
          <w:color w:val="231F20"/>
        </w:rPr>
        <w:t>—решать</w:t>
      </w:r>
      <w:r>
        <w:rPr>
          <w:color w:val="231F20"/>
          <w:spacing w:val="-16"/>
        </w:rPr>
        <w:t xml:space="preserve"> </w:t>
      </w:r>
      <w:r>
        <w:rPr>
          <w:color w:val="231F20"/>
        </w:rPr>
        <w:t>текстовые</w:t>
      </w:r>
      <w:r>
        <w:rPr>
          <w:color w:val="231F20"/>
          <w:spacing w:val="-16"/>
        </w:rPr>
        <w:t xml:space="preserve"> </w:t>
      </w:r>
      <w:r>
        <w:rPr>
          <w:color w:val="231F20"/>
        </w:rPr>
        <w:t>задачи</w:t>
      </w:r>
      <w:r>
        <w:rPr>
          <w:color w:val="231F20"/>
          <w:spacing w:val="-16"/>
        </w:rPr>
        <w:t xml:space="preserve"> </w:t>
      </w:r>
      <w:r>
        <w:rPr>
          <w:color w:val="231F20"/>
        </w:rPr>
        <w:t>в</w:t>
      </w:r>
      <w:r>
        <w:rPr>
          <w:color w:val="231F20"/>
          <w:spacing w:val="-16"/>
        </w:rPr>
        <w:t xml:space="preserve"> </w:t>
      </w:r>
      <w:r>
        <w:rPr>
          <w:color w:val="231F20"/>
        </w:rPr>
        <w:t>1—3</w:t>
      </w:r>
      <w:r>
        <w:rPr>
          <w:color w:val="231F20"/>
          <w:spacing w:val="-16"/>
        </w:rPr>
        <w:t xml:space="preserve"> </w:t>
      </w:r>
      <w:r>
        <w:rPr>
          <w:color w:val="231F20"/>
        </w:rPr>
        <w:t>действия,</w:t>
      </w:r>
      <w:r>
        <w:rPr>
          <w:color w:val="231F20"/>
          <w:spacing w:val="-16"/>
        </w:rPr>
        <w:t xml:space="preserve"> </w:t>
      </w:r>
      <w:r>
        <w:rPr>
          <w:color w:val="231F20"/>
        </w:rPr>
        <w:t>выполнять</w:t>
      </w:r>
      <w:r>
        <w:rPr>
          <w:color w:val="231F20"/>
          <w:spacing w:val="-16"/>
        </w:rPr>
        <w:t xml:space="preserve"> </w:t>
      </w:r>
      <w:r>
        <w:rPr>
          <w:color w:val="231F20"/>
        </w:rPr>
        <w:t xml:space="preserve">преоб- </w:t>
      </w:r>
      <w:r>
        <w:rPr>
          <w:color w:val="231F20"/>
          <w:w w:val="95"/>
        </w:rPr>
        <w:t xml:space="preserve">разование заданных величин, выбирать при решении подхо- </w:t>
      </w:r>
      <w:r>
        <w:rPr>
          <w:color w:val="231F20"/>
        </w:rPr>
        <w:t>дящие способы вычисления, сочетая устные и письменные вычисления и используя, при необходимости, вычислитель- ные</w:t>
      </w:r>
      <w:r>
        <w:rPr>
          <w:color w:val="231F20"/>
          <w:spacing w:val="-8"/>
        </w:rPr>
        <w:t xml:space="preserve"> </w:t>
      </w:r>
      <w:r>
        <w:rPr>
          <w:color w:val="231F20"/>
        </w:rPr>
        <w:t>устройства,</w:t>
      </w:r>
      <w:r>
        <w:rPr>
          <w:color w:val="231F20"/>
          <w:spacing w:val="-8"/>
        </w:rPr>
        <w:t xml:space="preserve"> </w:t>
      </w:r>
      <w:r>
        <w:rPr>
          <w:color w:val="231F20"/>
        </w:rPr>
        <w:t>оценивать</w:t>
      </w:r>
      <w:r>
        <w:rPr>
          <w:color w:val="231F20"/>
          <w:spacing w:val="-8"/>
        </w:rPr>
        <w:t xml:space="preserve"> </w:t>
      </w:r>
      <w:r>
        <w:rPr>
          <w:color w:val="231F20"/>
        </w:rPr>
        <w:t>полученный</w:t>
      </w:r>
      <w:r>
        <w:rPr>
          <w:color w:val="231F20"/>
          <w:spacing w:val="-8"/>
        </w:rPr>
        <w:t xml:space="preserve"> </w:t>
      </w:r>
      <w:r>
        <w:rPr>
          <w:color w:val="231F20"/>
        </w:rPr>
        <w:t>результат</w:t>
      </w:r>
      <w:r>
        <w:rPr>
          <w:color w:val="231F20"/>
          <w:spacing w:val="-8"/>
        </w:rPr>
        <w:t xml:space="preserve"> </w:t>
      </w:r>
      <w:r>
        <w:rPr>
          <w:color w:val="231F20"/>
        </w:rPr>
        <w:t>по</w:t>
      </w:r>
      <w:r>
        <w:rPr>
          <w:color w:val="231F20"/>
          <w:spacing w:val="-8"/>
        </w:rPr>
        <w:t xml:space="preserve"> </w:t>
      </w:r>
      <w:r>
        <w:rPr>
          <w:color w:val="231F20"/>
        </w:rPr>
        <w:t>крите- риям: достоверность/реальность, соответствие условию;</w:t>
      </w:r>
    </w:p>
    <w:p w:rsidR="00DC388F" w:rsidRDefault="004B1DF8">
      <w:pPr>
        <w:pStyle w:val="a3"/>
        <w:spacing w:line="249" w:lineRule="auto"/>
        <w:ind w:left="383" w:right="154" w:hanging="227"/>
      </w:pPr>
      <w:r>
        <w:rPr>
          <w:color w:val="231F20"/>
          <w:w w:val="95"/>
        </w:rPr>
        <w:t xml:space="preserve">—решать практические задачи, связанные с повседневной жиз- </w:t>
      </w:r>
      <w:r>
        <w:rPr>
          <w:color w:val="231F20"/>
        </w:rPr>
        <w:t xml:space="preserve">нью (на покупки, движение и т.п.), в том числе, с избыточ- ными данными, находить недостающую информацию (на- пример, из таблиц, схем), находить и оценивать различные способы решения, использовать подходящие способы про- </w:t>
      </w:r>
      <w:r>
        <w:rPr>
          <w:color w:val="231F20"/>
          <w:spacing w:val="-2"/>
        </w:rPr>
        <w:t>верки;</w:t>
      </w:r>
    </w:p>
    <w:p w:rsidR="00DC388F" w:rsidRDefault="004B1DF8">
      <w:pPr>
        <w:pStyle w:val="a3"/>
        <w:spacing w:line="249" w:lineRule="auto"/>
        <w:ind w:left="383" w:hanging="227"/>
      </w:pPr>
      <w:r>
        <w:rPr>
          <w:color w:val="231F20"/>
        </w:rPr>
        <w:t xml:space="preserve">—различать, называть геометрические фигуры: окружность, </w:t>
      </w:r>
      <w:r>
        <w:rPr>
          <w:color w:val="231F20"/>
          <w:spacing w:val="-2"/>
        </w:rPr>
        <w:t>круг;</w:t>
      </w:r>
    </w:p>
    <w:p w:rsidR="00DC388F" w:rsidRDefault="004B1DF8">
      <w:pPr>
        <w:pStyle w:val="a3"/>
        <w:spacing w:line="249" w:lineRule="auto"/>
        <w:ind w:left="383" w:hanging="227"/>
      </w:pPr>
      <w:r>
        <w:rPr>
          <w:color w:val="231F20"/>
        </w:rPr>
        <w:t>—изображать с помощью циркуля и линейки окружность за- данного радиуса;</w:t>
      </w:r>
    </w:p>
    <w:p w:rsidR="00DC388F" w:rsidRDefault="004B1DF8">
      <w:pPr>
        <w:pStyle w:val="a3"/>
        <w:spacing w:line="249" w:lineRule="auto"/>
        <w:ind w:left="383" w:right="154" w:hanging="227"/>
      </w:pPr>
      <w:r>
        <w:rPr>
          <w:color w:val="231F20"/>
        </w:rPr>
        <w:t>—различать</w:t>
      </w:r>
      <w:r>
        <w:rPr>
          <w:color w:val="231F20"/>
          <w:spacing w:val="-8"/>
        </w:rPr>
        <w:t xml:space="preserve"> </w:t>
      </w:r>
      <w:r>
        <w:rPr>
          <w:color w:val="231F20"/>
        </w:rPr>
        <w:t>изображения</w:t>
      </w:r>
      <w:r>
        <w:rPr>
          <w:color w:val="231F20"/>
          <w:spacing w:val="-8"/>
        </w:rPr>
        <w:t xml:space="preserve"> </w:t>
      </w:r>
      <w:r>
        <w:rPr>
          <w:color w:val="231F20"/>
        </w:rPr>
        <w:t>простейших</w:t>
      </w:r>
      <w:r>
        <w:rPr>
          <w:color w:val="231F20"/>
          <w:spacing w:val="-8"/>
        </w:rPr>
        <w:t xml:space="preserve"> </w:t>
      </w:r>
      <w:r>
        <w:rPr>
          <w:color w:val="231F20"/>
        </w:rPr>
        <w:t>пространственных</w:t>
      </w:r>
      <w:r>
        <w:rPr>
          <w:color w:val="231F20"/>
          <w:spacing w:val="-8"/>
        </w:rPr>
        <w:t xml:space="preserve"> </w:t>
      </w:r>
      <w:r>
        <w:rPr>
          <w:color w:val="231F20"/>
        </w:rPr>
        <w:t>фи- гур:</w:t>
      </w:r>
      <w:r>
        <w:rPr>
          <w:color w:val="231F20"/>
          <w:spacing w:val="-16"/>
        </w:rPr>
        <w:t xml:space="preserve"> </w:t>
      </w:r>
      <w:r>
        <w:rPr>
          <w:color w:val="231F20"/>
        </w:rPr>
        <w:t>шара,</w:t>
      </w:r>
      <w:r>
        <w:rPr>
          <w:color w:val="231F20"/>
          <w:spacing w:val="-16"/>
        </w:rPr>
        <w:t xml:space="preserve"> </w:t>
      </w:r>
      <w:r>
        <w:rPr>
          <w:color w:val="231F20"/>
        </w:rPr>
        <w:t>куба,</w:t>
      </w:r>
      <w:r>
        <w:rPr>
          <w:color w:val="231F20"/>
          <w:spacing w:val="-16"/>
        </w:rPr>
        <w:t xml:space="preserve"> </w:t>
      </w:r>
      <w:r>
        <w:rPr>
          <w:color w:val="231F20"/>
        </w:rPr>
        <w:t>цилиндра,</w:t>
      </w:r>
      <w:r>
        <w:rPr>
          <w:color w:val="231F20"/>
          <w:spacing w:val="-16"/>
        </w:rPr>
        <w:t xml:space="preserve"> </w:t>
      </w:r>
      <w:r>
        <w:rPr>
          <w:color w:val="231F20"/>
        </w:rPr>
        <w:t>конуса,</w:t>
      </w:r>
      <w:r>
        <w:rPr>
          <w:color w:val="231F20"/>
          <w:spacing w:val="-16"/>
        </w:rPr>
        <w:t xml:space="preserve"> </w:t>
      </w:r>
      <w:r>
        <w:rPr>
          <w:color w:val="231F20"/>
        </w:rPr>
        <w:t>пирамиды;</w:t>
      </w:r>
      <w:r>
        <w:rPr>
          <w:color w:val="231F20"/>
          <w:spacing w:val="-16"/>
        </w:rPr>
        <w:t xml:space="preserve"> </w:t>
      </w:r>
      <w:r>
        <w:rPr>
          <w:color w:val="231F20"/>
        </w:rPr>
        <w:t>распознавать в простейших случаях проекции предметов окружающего мира на плоскость (пол, стену);</w:t>
      </w:r>
    </w:p>
    <w:p w:rsidR="00DC388F" w:rsidRDefault="004B1DF8">
      <w:pPr>
        <w:pStyle w:val="a3"/>
        <w:spacing w:line="249" w:lineRule="auto"/>
        <w:ind w:left="383" w:right="154" w:hanging="227"/>
      </w:pPr>
      <w:r>
        <w:rPr>
          <w:color w:val="231F20"/>
        </w:rPr>
        <w:t>—выполнять</w:t>
      </w:r>
      <w:r>
        <w:rPr>
          <w:color w:val="231F20"/>
          <w:spacing w:val="-16"/>
        </w:rPr>
        <w:t xml:space="preserve"> </w:t>
      </w:r>
      <w:r>
        <w:rPr>
          <w:color w:val="231F20"/>
        </w:rPr>
        <w:t>разбиение</w:t>
      </w:r>
      <w:r>
        <w:rPr>
          <w:color w:val="231F20"/>
          <w:spacing w:val="-16"/>
        </w:rPr>
        <w:t xml:space="preserve"> </w:t>
      </w:r>
      <w:r>
        <w:rPr>
          <w:color w:val="231F20"/>
        </w:rPr>
        <w:t>(показывать</w:t>
      </w:r>
      <w:r>
        <w:rPr>
          <w:color w:val="231F20"/>
          <w:spacing w:val="-16"/>
        </w:rPr>
        <w:t xml:space="preserve"> </w:t>
      </w:r>
      <w:r>
        <w:rPr>
          <w:color w:val="231F20"/>
        </w:rPr>
        <w:t>на</w:t>
      </w:r>
      <w:r>
        <w:rPr>
          <w:color w:val="231F20"/>
          <w:spacing w:val="-16"/>
        </w:rPr>
        <w:t xml:space="preserve"> </w:t>
      </w:r>
      <w:r>
        <w:rPr>
          <w:color w:val="231F20"/>
        </w:rPr>
        <w:t>рисунке,</w:t>
      </w:r>
      <w:r>
        <w:rPr>
          <w:color w:val="231F20"/>
          <w:spacing w:val="-16"/>
        </w:rPr>
        <w:t xml:space="preserve"> </w:t>
      </w:r>
      <w:r>
        <w:rPr>
          <w:color w:val="231F20"/>
        </w:rPr>
        <w:t>чертеже)</w:t>
      </w:r>
      <w:r>
        <w:rPr>
          <w:color w:val="231F20"/>
          <w:spacing w:val="-16"/>
        </w:rPr>
        <w:t xml:space="preserve"> </w:t>
      </w:r>
      <w:r>
        <w:rPr>
          <w:color w:val="231F20"/>
        </w:rPr>
        <w:t>про- стейшей</w:t>
      </w:r>
      <w:r>
        <w:rPr>
          <w:color w:val="231F20"/>
          <w:spacing w:val="-1"/>
        </w:rPr>
        <w:t xml:space="preserve"> </w:t>
      </w:r>
      <w:r>
        <w:rPr>
          <w:color w:val="231F20"/>
        </w:rPr>
        <w:t>составной</w:t>
      </w:r>
      <w:r>
        <w:rPr>
          <w:color w:val="231F20"/>
          <w:spacing w:val="-1"/>
        </w:rPr>
        <w:t xml:space="preserve"> </w:t>
      </w:r>
      <w:r>
        <w:rPr>
          <w:color w:val="231F20"/>
        </w:rPr>
        <w:t>фигуры</w:t>
      </w:r>
      <w:r>
        <w:rPr>
          <w:color w:val="231F20"/>
          <w:spacing w:val="-1"/>
        </w:rPr>
        <w:t xml:space="preserve"> </w:t>
      </w:r>
      <w:r>
        <w:rPr>
          <w:color w:val="231F20"/>
        </w:rPr>
        <w:t>на</w:t>
      </w:r>
      <w:r>
        <w:rPr>
          <w:color w:val="231F20"/>
          <w:spacing w:val="-1"/>
        </w:rPr>
        <w:t xml:space="preserve"> </w:t>
      </w:r>
      <w:r>
        <w:rPr>
          <w:color w:val="231F20"/>
        </w:rPr>
        <w:t>прямоугольники</w:t>
      </w:r>
      <w:r>
        <w:rPr>
          <w:color w:val="231F20"/>
          <w:spacing w:val="-1"/>
        </w:rPr>
        <w:t xml:space="preserve"> </w:t>
      </w:r>
      <w:r>
        <w:rPr>
          <w:color w:val="231F20"/>
        </w:rPr>
        <w:t>(квадраты), находить</w:t>
      </w:r>
      <w:r>
        <w:rPr>
          <w:color w:val="231F20"/>
          <w:spacing w:val="-16"/>
        </w:rPr>
        <w:t xml:space="preserve"> </w:t>
      </w:r>
      <w:r>
        <w:rPr>
          <w:color w:val="231F20"/>
        </w:rPr>
        <w:t>периметр</w:t>
      </w:r>
      <w:r>
        <w:rPr>
          <w:color w:val="231F20"/>
          <w:spacing w:val="-16"/>
        </w:rPr>
        <w:t xml:space="preserve"> </w:t>
      </w:r>
      <w:r>
        <w:rPr>
          <w:color w:val="231F20"/>
        </w:rPr>
        <w:t>и</w:t>
      </w:r>
      <w:r>
        <w:rPr>
          <w:color w:val="231F20"/>
          <w:spacing w:val="-16"/>
        </w:rPr>
        <w:t xml:space="preserve"> </w:t>
      </w:r>
      <w:r>
        <w:rPr>
          <w:color w:val="231F20"/>
        </w:rPr>
        <w:t>площадь</w:t>
      </w:r>
      <w:r>
        <w:rPr>
          <w:color w:val="231F20"/>
          <w:spacing w:val="-16"/>
        </w:rPr>
        <w:t xml:space="preserve"> </w:t>
      </w:r>
      <w:r>
        <w:rPr>
          <w:color w:val="231F20"/>
        </w:rPr>
        <w:t>фигур,</w:t>
      </w:r>
      <w:r>
        <w:rPr>
          <w:color w:val="231F20"/>
          <w:spacing w:val="-16"/>
        </w:rPr>
        <w:t xml:space="preserve"> </w:t>
      </w:r>
      <w:r>
        <w:rPr>
          <w:color w:val="231F20"/>
        </w:rPr>
        <w:t>составленных</w:t>
      </w:r>
      <w:r>
        <w:rPr>
          <w:color w:val="231F20"/>
          <w:spacing w:val="-16"/>
        </w:rPr>
        <w:t xml:space="preserve"> </w:t>
      </w:r>
      <w:r>
        <w:rPr>
          <w:color w:val="231F20"/>
        </w:rPr>
        <w:t>из</w:t>
      </w:r>
      <w:r>
        <w:rPr>
          <w:color w:val="231F20"/>
          <w:spacing w:val="-16"/>
        </w:rPr>
        <w:t xml:space="preserve"> </w:t>
      </w:r>
      <w:r>
        <w:rPr>
          <w:color w:val="231F20"/>
        </w:rPr>
        <w:t>двух- трех прямоугольников (квадратов);</w:t>
      </w:r>
    </w:p>
    <w:p w:rsidR="00DC388F" w:rsidRDefault="004B1DF8">
      <w:pPr>
        <w:pStyle w:val="a3"/>
        <w:spacing w:line="249" w:lineRule="auto"/>
        <w:ind w:left="383" w:right="156" w:hanging="227"/>
      </w:pPr>
      <w:r>
        <w:rPr>
          <w:color w:val="231F20"/>
        </w:rPr>
        <w:t>—распознавать верные (истинные) и неверные (ложные) утверждения; приводить пример, контрпример;</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9" w:lineRule="auto"/>
        <w:ind w:left="383" w:hanging="227"/>
      </w:pPr>
      <w:r>
        <w:rPr>
          <w:color w:val="231F20"/>
        </w:rPr>
        <w:t xml:space="preserve">—формулировать утверждение (вывод), строить логические </w:t>
      </w:r>
      <w:r>
        <w:rPr>
          <w:color w:val="231F20"/>
          <w:w w:val="95"/>
        </w:rPr>
        <w:t xml:space="preserve">рассуждения (одно-/двухшаговые) с использованием изучен- </w:t>
      </w:r>
      <w:r>
        <w:rPr>
          <w:color w:val="231F20"/>
        </w:rPr>
        <w:t>ных связок;</w:t>
      </w:r>
    </w:p>
    <w:p w:rsidR="00DC388F" w:rsidRDefault="004B1DF8">
      <w:pPr>
        <w:pStyle w:val="a3"/>
        <w:spacing w:line="249" w:lineRule="auto"/>
        <w:ind w:left="383" w:right="154" w:hanging="227"/>
      </w:pPr>
      <w:r>
        <w:rPr>
          <w:color w:val="231F20"/>
        </w:rPr>
        <w:t>—классифицировать объекты по заданным/самостоятельно установленным одному-двум признакам;</w:t>
      </w:r>
    </w:p>
    <w:p w:rsidR="00DC388F" w:rsidRDefault="004B1DF8">
      <w:pPr>
        <w:pStyle w:val="a3"/>
        <w:spacing w:line="249" w:lineRule="auto"/>
        <w:ind w:left="383" w:hanging="227"/>
      </w:pPr>
      <w:r>
        <w:rPr>
          <w:color w:val="231F20"/>
        </w:rPr>
        <w:t>—извлекать и использовать для выполнения заданий и реше- ния задач информацию, представленную в простейших столбчатых диаграммах, таблицах с данными о реальных процессах</w:t>
      </w:r>
      <w:r>
        <w:rPr>
          <w:color w:val="231F20"/>
          <w:spacing w:val="-16"/>
        </w:rPr>
        <w:t xml:space="preserve"> </w:t>
      </w:r>
      <w:r>
        <w:rPr>
          <w:color w:val="231F20"/>
        </w:rPr>
        <w:t>и</w:t>
      </w:r>
      <w:r>
        <w:rPr>
          <w:color w:val="231F20"/>
          <w:spacing w:val="-16"/>
        </w:rPr>
        <w:t xml:space="preserve"> </w:t>
      </w:r>
      <w:r>
        <w:rPr>
          <w:color w:val="231F20"/>
        </w:rPr>
        <w:t>явлениях</w:t>
      </w:r>
      <w:r>
        <w:rPr>
          <w:color w:val="231F20"/>
          <w:spacing w:val="-16"/>
        </w:rPr>
        <w:t xml:space="preserve"> </w:t>
      </w:r>
      <w:r>
        <w:rPr>
          <w:color w:val="231F20"/>
        </w:rPr>
        <w:t>окружающего</w:t>
      </w:r>
      <w:r>
        <w:rPr>
          <w:color w:val="231F20"/>
          <w:spacing w:val="-16"/>
        </w:rPr>
        <w:t xml:space="preserve"> </w:t>
      </w:r>
      <w:r>
        <w:rPr>
          <w:color w:val="231F20"/>
        </w:rPr>
        <w:t>мира</w:t>
      </w:r>
      <w:r>
        <w:rPr>
          <w:color w:val="231F20"/>
          <w:spacing w:val="-16"/>
        </w:rPr>
        <w:t xml:space="preserve"> </w:t>
      </w:r>
      <w:r>
        <w:rPr>
          <w:color w:val="231F20"/>
        </w:rPr>
        <w:t>(например,</w:t>
      </w:r>
      <w:r>
        <w:rPr>
          <w:color w:val="231F20"/>
          <w:spacing w:val="-16"/>
        </w:rPr>
        <w:t xml:space="preserve"> </w:t>
      </w:r>
      <w:r>
        <w:rPr>
          <w:color w:val="231F20"/>
        </w:rPr>
        <w:t xml:space="preserve">кален- </w:t>
      </w:r>
      <w:r>
        <w:rPr>
          <w:color w:val="231F20"/>
          <w:w w:val="95"/>
        </w:rPr>
        <w:t xml:space="preserve">дарь, расписание), в предметах повседневной жизни (напри- </w:t>
      </w:r>
      <w:r>
        <w:rPr>
          <w:color w:val="231F20"/>
        </w:rPr>
        <w:t>мер, счет, меню, прайс-лист, объявление);</w:t>
      </w:r>
    </w:p>
    <w:p w:rsidR="00DC388F" w:rsidRDefault="004B1DF8">
      <w:pPr>
        <w:pStyle w:val="a3"/>
        <w:spacing w:line="249" w:lineRule="auto"/>
        <w:ind w:left="383" w:hanging="227"/>
      </w:pPr>
      <w:r>
        <w:rPr>
          <w:color w:val="231F20"/>
        </w:rPr>
        <w:t>—заполнять</w:t>
      </w:r>
      <w:r>
        <w:rPr>
          <w:color w:val="231F20"/>
          <w:spacing w:val="-5"/>
        </w:rPr>
        <w:t xml:space="preserve"> </w:t>
      </w:r>
      <w:r>
        <w:rPr>
          <w:color w:val="231F20"/>
        </w:rPr>
        <w:t>данными</w:t>
      </w:r>
      <w:r>
        <w:rPr>
          <w:color w:val="231F20"/>
          <w:spacing w:val="-5"/>
        </w:rPr>
        <w:t xml:space="preserve"> </w:t>
      </w:r>
      <w:r>
        <w:rPr>
          <w:color w:val="231F20"/>
        </w:rPr>
        <w:t>предложенную</w:t>
      </w:r>
      <w:r>
        <w:rPr>
          <w:color w:val="231F20"/>
          <w:spacing w:val="-5"/>
        </w:rPr>
        <w:t xml:space="preserve"> </w:t>
      </w:r>
      <w:r>
        <w:rPr>
          <w:color w:val="231F20"/>
        </w:rPr>
        <w:t>таблицу,</w:t>
      </w:r>
      <w:r>
        <w:rPr>
          <w:color w:val="231F20"/>
          <w:spacing w:val="-5"/>
        </w:rPr>
        <w:t xml:space="preserve"> </w:t>
      </w:r>
      <w:r>
        <w:rPr>
          <w:color w:val="231F20"/>
        </w:rPr>
        <w:t>столбчатую</w:t>
      </w:r>
      <w:r>
        <w:rPr>
          <w:color w:val="231F20"/>
          <w:spacing w:val="-5"/>
        </w:rPr>
        <w:t xml:space="preserve"> </w:t>
      </w:r>
      <w:r>
        <w:rPr>
          <w:color w:val="231F20"/>
        </w:rPr>
        <w:t xml:space="preserve">ди- </w:t>
      </w:r>
      <w:r>
        <w:rPr>
          <w:color w:val="231F20"/>
          <w:spacing w:val="-2"/>
        </w:rPr>
        <w:t>аграмму;</w:t>
      </w:r>
    </w:p>
    <w:p w:rsidR="00DC388F" w:rsidRDefault="004B1DF8">
      <w:pPr>
        <w:pStyle w:val="a3"/>
        <w:spacing w:line="249" w:lineRule="auto"/>
        <w:ind w:left="383" w:right="156" w:hanging="227"/>
      </w:pPr>
      <w:r>
        <w:rPr>
          <w:color w:val="231F20"/>
        </w:rPr>
        <w:t>—использовать</w:t>
      </w:r>
      <w:r>
        <w:rPr>
          <w:color w:val="231F20"/>
          <w:spacing w:val="-7"/>
        </w:rPr>
        <w:t xml:space="preserve"> </w:t>
      </w:r>
      <w:r>
        <w:rPr>
          <w:color w:val="231F20"/>
        </w:rPr>
        <w:t>формализованные</w:t>
      </w:r>
      <w:r>
        <w:rPr>
          <w:color w:val="231F20"/>
          <w:spacing w:val="-7"/>
        </w:rPr>
        <w:t xml:space="preserve"> </w:t>
      </w:r>
      <w:r>
        <w:rPr>
          <w:color w:val="231F20"/>
        </w:rPr>
        <w:t>описания</w:t>
      </w:r>
      <w:r>
        <w:rPr>
          <w:color w:val="231F20"/>
          <w:spacing w:val="-7"/>
        </w:rPr>
        <w:t xml:space="preserve"> </w:t>
      </w:r>
      <w:r>
        <w:rPr>
          <w:color w:val="231F20"/>
        </w:rPr>
        <w:t>последовательно- сти</w:t>
      </w:r>
      <w:r>
        <w:rPr>
          <w:color w:val="231F20"/>
          <w:spacing w:val="-16"/>
        </w:rPr>
        <w:t xml:space="preserve"> </w:t>
      </w:r>
      <w:r>
        <w:rPr>
          <w:color w:val="231F20"/>
        </w:rPr>
        <w:t>действий</w:t>
      </w:r>
      <w:r>
        <w:rPr>
          <w:color w:val="231F20"/>
          <w:spacing w:val="-16"/>
        </w:rPr>
        <w:t xml:space="preserve"> </w:t>
      </w:r>
      <w:r>
        <w:rPr>
          <w:color w:val="231F20"/>
        </w:rPr>
        <w:t>(алгоритм,</w:t>
      </w:r>
      <w:r>
        <w:rPr>
          <w:color w:val="231F20"/>
          <w:spacing w:val="-16"/>
        </w:rPr>
        <w:t xml:space="preserve"> </w:t>
      </w:r>
      <w:r>
        <w:rPr>
          <w:color w:val="231F20"/>
        </w:rPr>
        <w:t>план,</w:t>
      </w:r>
      <w:r>
        <w:rPr>
          <w:color w:val="231F20"/>
          <w:spacing w:val="-16"/>
        </w:rPr>
        <w:t xml:space="preserve"> </w:t>
      </w:r>
      <w:r>
        <w:rPr>
          <w:color w:val="231F20"/>
        </w:rPr>
        <w:t>схема)</w:t>
      </w:r>
      <w:r>
        <w:rPr>
          <w:color w:val="231F20"/>
          <w:spacing w:val="-16"/>
        </w:rPr>
        <w:t xml:space="preserve"> </w:t>
      </w:r>
      <w:r>
        <w:rPr>
          <w:color w:val="231F20"/>
        </w:rPr>
        <w:t>в</w:t>
      </w:r>
      <w:r>
        <w:rPr>
          <w:color w:val="231F20"/>
          <w:spacing w:val="-16"/>
        </w:rPr>
        <w:t xml:space="preserve"> </w:t>
      </w:r>
      <w:r>
        <w:rPr>
          <w:color w:val="231F20"/>
        </w:rPr>
        <w:t>практических</w:t>
      </w:r>
      <w:r>
        <w:rPr>
          <w:color w:val="231F20"/>
          <w:spacing w:val="-16"/>
        </w:rPr>
        <w:t xml:space="preserve"> </w:t>
      </w:r>
      <w:r>
        <w:rPr>
          <w:color w:val="231F20"/>
        </w:rPr>
        <w:t>и</w:t>
      </w:r>
      <w:r>
        <w:rPr>
          <w:color w:val="231F20"/>
          <w:spacing w:val="-16"/>
        </w:rPr>
        <w:t xml:space="preserve"> </w:t>
      </w:r>
      <w:r>
        <w:rPr>
          <w:color w:val="231F20"/>
        </w:rPr>
        <w:t xml:space="preserve">учеб- ных ситуациях; дополнять алгоритм, упорядочивать шаги </w:t>
      </w:r>
      <w:r>
        <w:rPr>
          <w:color w:val="231F20"/>
          <w:spacing w:val="-2"/>
        </w:rPr>
        <w:t>алгоритма;</w:t>
      </w:r>
    </w:p>
    <w:p w:rsidR="00DC388F" w:rsidRDefault="004B1DF8">
      <w:pPr>
        <w:pStyle w:val="a3"/>
        <w:spacing w:line="233" w:lineRule="exact"/>
        <w:ind w:right="0" w:firstLine="0"/>
      </w:pPr>
      <w:r>
        <w:rPr>
          <w:color w:val="231F20"/>
          <w:w w:val="95"/>
        </w:rPr>
        <w:t>—выбирать</w:t>
      </w:r>
      <w:r>
        <w:rPr>
          <w:color w:val="231F20"/>
          <w:spacing w:val="51"/>
        </w:rPr>
        <w:t xml:space="preserve"> </w:t>
      </w:r>
      <w:r>
        <w:rPr>
          <w:color w:val="231F20"/>
          <w:w w:val="95"/>
        </w:rPr>
        <w:t>рациональное</w:t>
      </w:r>
      <w:r>
        <w:rPr>
          <w:color w:val="231F20"/>
          <w:spacing w:val="52"/>
        </w:rPr>
        <w:t xml:space="preserve"> </w:t>
      </w:r>
      <w:r>
        <w:rPr>
          <w:color w:val="231F20"/>
          <w:spacing w:val="-2"/>
          <w:w w:val="95"/>
        </w:rPr>
        <w:t>решение;</w:t>
      </w:r>
    </w:p>
    <w:p w:rsidR="00DC388F" w:rsidRDefault="004B1DF8">
      <w:pPr>
        <w:pStyle w:val="a3"/>
        <w:spacing w:before="2"/>
        <w:ind w:right="0" w:firstLine="0"/>
        <w:jc w:val="left"/>
      </w:pPr>
      <w:r>
        <w:rPr>
          <w:color w:val="231F20"/>
        </w:rPr>
        <w:t>—составлять</w:t>
      </w:r>
      <w:r>
        <w:rPr>
          <w:color w:val="231F20"/>
          <w:spacing w:val="-5"/>
        </w:rPr>
        <w:t xml:space="preserve"> </w:t>
      </w:r>
      <w:r>
        <w:rPr>
          <w:color w:val="231F20"/>
        </w:rPr>
        <w:t>модель</w:t>
      </w:r>
      <w:r>
        <w:rPr>
          <w:color w:val="231F20"/>
          <w:spacing w:val="-5"/>
        </w:rPr>
        <w:t xml:space="preserve"> </w:t>
      </w:r>
      <w:r>
        <w:rPr>
          <w:color w:val="231F20"/>
        </w:rPr>
        <w:t>текстовой</w:t>
      </w:r>
      <w:r>
        <w:rPr>
          <w:color w:val="231F20"/>
          <w:spacing w:val="-5"/>
        </w:rPr>
        <w:t xml:space="preserve"> </w:t>
      </w:r>
      <w:r>
        <w:rPr>
          <w:color w:val="231F20"/>
        </w:rPr>
        <w:t>задачи,</w:t>
      </w:r>
      <w:r>
        <w:rPr>
          <w:color w:val="231F20"/>
          <w:spacing w:val="-4"/>
        </w:rPr>
        <w:t xml:space="preserve"> </w:t>
      </w:r>
      <w:r>
        <w:rPr>
          <w:color w:val="231F20"/>
        </w:rPr>
        <w:t>числовое</w:t>
      </w:r>
      <w:r>
        <w:rPr>
          <w:color w:val="231F20"/>
          <w:spacing w:val="-5"/>
        </w:rPr>
        <w:t xml:space="preserve"> </w:t>
      </w:r>
      <w:r>
        <w:rPr>
          <w:color w:val="231F20"/>
          <w:spacing w:val="-2"/>
        </w:rPr>
        <w:t>выражение;</w:t>
      </w:r>
    </w:p>
    <w:p w:rsidR="00DC388F" w:rsidRDefault="004B1DF8">
      <w:pPr>
        <w:pStyle w:val="a3"/>
        <w:spacing w:before="9"/>
        <w:ind w:right="0" w:firstLine="0"/>
        <w:jc w:val="left"/>
      </w:pPr>
      <w:r>
        <w:rPr>
          <w:color w:val="231F20"/>
          <w:w w:val="95"/>
        </w:rPr>
        <w:t>—конструировать</w:t>
      </w:r>
      <w:r>
        <w:rPr>
          <w:color w:val="231F20"/>
          <w:spacing w:val="42"/>
        </w:rPr>
        <w:t xml:space="preserve"> </w:t>
      </w:r>
      <w:r>
        <w:rPr>
          <w:color w:val="231F20"/>
          <w:w w:val="95"/>
        </w:rPr>
        <w:t>ход</w:t>
      </w:r>
      <w:r>
        <w:rPr>
          <w:color w:val="231F20"/>
          <w:spacing w:val="42"/>
        </w:rPr>
        <w:t xml:space="preserve"> </w:t>
      </w:r>
      <w:r>
        <w:rPr>
          <w:color w:val="231F20"/>
          <w:w w:val="95"/>
        </w:rPr>
        <w:t>решения</w:t>
      </w:r>
      <w:r>
        <w:rPr>
          <w:color w:val="231F20"/>
          <w:spacing w:val="42"/>
        </w:rPr>
        <w:t xml:space="preserve"> </w:t>
      </w:r>
      <w:r>
        <w:rPr>
          <w:color w:val="231F20"/>
          <w:w w:val="95"/>
        </w:rPr>
        <w:t>математической</w:t>
      </w:r>
      <w:r>
        <w:rPr>
          <w:color w:val="231F20"/>
          <w:spacing w:val="42"/>
        </w:rPr>
        <w:t xml:space="preserve"> </w:t>
      </w:r>
      <w:r>
        <w:rPr>
          <w:color w:val="231F20"/>
          <w:spacing w:val="-2"/>
          <w:w w:val="95"/>
        </w:rPr>
        <w:t>задачи;</w:t>
      </w:r>
    </w:p>
    <w:p w:rsidR="00DC388F" w:rsidRDefault="004B1DF8">
      <w:pPr>
        <w:pStyle w:val="a3"/>
        <w:spacing w:before="9"/>
        <w:ind w:right="0" w:firstLine="0"/>
        <w:jc w:val="left"/>
      </w:pPr>
      <w:r>
        <w:rPr>
          <w:color w:val="231F20"/>
        </w:rPr>
        <w:t>—находить</w:t>
      </w:r>
      <w:r>
        <w:rPr>
          <w:color w:val="231F20"/>
          <w:spacing w:val="-10"/>
        </w:rPr>
        <w:t xml:space="preserve"> </w:t>
      </w:r>
      <w:r>
        <w:rPr>
          <w:color w:val="231F20"/>
        </w:rPr>
        <w:t>все</w:t>
      </w:r>
      <w:r>
        <w:rPr>
          <w:color w:val="231F20"/>
          <w:spacing w:val="-10"/>
        </w:rPr>
        <w:t xml:space="preserve"> </w:t>
      </w:r>
      <w:r>
        <w:rPr>
          <w:color w:val="231F20"/>
        </w:rPr>
        <w:t>верные</w:t>
      </w:r>
      <w:r>
        <w:rPr>
          <w:color w:val="231F20"/>
          <w:spacing w:val="-10"/>
        </w:rPr>
        <w:t xml:space="preserve"> </w:t>
      </w:r>
      <w:r>
        <w:rPr>
          <w:color w:val="231F20"/>
        </w:rPr>
        <w:t>решения</w:t>
      </w:r>
      <w:r>
        <w:rPr>
          <w:color w:val="231F20"/>
          <w:spacing w:val="-10"/>
        </w:rPr>
        <w:t xml:space="preserve"> </w:t>
      </w:r>
      <w:r>
        <w:rPr>
          <w:color w:val="231F20"/>
        </w:rPr>
        <w:t>задачи</w:t>
      </w:r>
      <w:r>
        <w:rPr>
          <w:color w:val="231F20"/>
          <w:spacing w:val="-9"/>
        </w:rPr>
        <w:t xml:space="preserve"> </w:t>
      </w:r>
      <w:r>
        <w:rPr>
          <w:color w:val="231F20"/>
        </w:rPr>
        <w:t>из</w:t>
      </w:r>
      <w:r>
        <w:rPr>
          <w:color w:val="231F20"/>
          <w:spacing w:val="-10"/>
        </w:rPr>
        <w:t xml:space="preserve"> </w:t>
      </w:r>
      <w:r>
        <w:rPr>
          <w:color w:val="231F20"/>
          <w:spacing w:val="-2"/>
        </w:rPr>
        <w:t>предложенных.</w:t>
      </w:r>
    </w:p>
    <w:p w:rsidR="00DC388F" w:rsidRDefault="00DC388F">
      <w:pPr>
        <w:sectPr w:rsidR="00DC388F">
          <w:pgSz w:w="7830" w:h="12020"/>
          <w:pgMar w:top="620" w:right="580" w:bottom="900" w:left="580" w:header="0" w:footer="709" w:gutter="0"/>
          <w:cols w:space="720"/>
        </w:sectPr>
      </w:pPr>
    </w:p>
    <w:p w:rsidR="00DC388F" w:rsidRDefault="00FE2E70">
      <w:pPr>
        <w:pStyle w:val="1"/>
      </w:pPr>
      <w:r>
        <w:pict>
          <v:shape id="docshape126" o:spid="_x0000_s1183" style="position:absolute;left:0;text-align:left;margin-left:36.85pt;margin-top:20.85pt;width:317.5pt;height:.1pt;z-index:-15699456;mso-wrap-distance-left:0;mso-wrap-distance-right:0;mso-position-horizontal-relative:page" coordorigin="737,417" coordsize="6350,0" path="m737,417r6350,e" filled="f" strokecolor="#231f20" strokeweight=".5pt">
            <v:path arrowok="t"/>
            <w10:wrap type="topAndBottom" anchorx="page"/>
          </v:shape>
        </w:pict>
      </w:r>
      <w:bookmarkStart w:id="11" w:name="08-0777-01-341-366o10_"/>
      <w:bookmarkEnd w:id="11"/>
      <w:r w:rsidR="004B1DF8">
        <w:rPr>
          <w:color w:val="231F20"/>
          <w:w w:val="95"/>
        </w:rPr>
        <w:t>ОКРУЖАЮЩИЙ</w:t>
      </w:r>
      <w:r w:rsidR="004B1DF8">
        <w:rPr>
          <w:color w:val="231F20"/>
          <w:spacing w:val="55"/>
          <w:w w:val="150"/>
        </w:rPr>
        <w:t xml:space="preserve"> </w:t>
      </w:r>
      <w:r w:rsidR="004B1DF8">
        <w:rPr>
          <w:color w:val="231F20"/>
          <w:spacing w:val="-5"/>
        </w:rPr>
        <w:t>МИР</w:t>
      </w:r>
    </w:p>
    <w:p w:rsidR="00DC388F" w:rsidRDefault="004B1DF8">
      <w:pPr>
        <w:pStyle w:val="a3"/>
        <w:spacing w:before="184" w:line="247" w:lineRule="auto"/>
      </w:pPr>
      <w:r>
        <w:rPr>
          <w:color w:val="231F20"/>
          <w:w w:val="95"/>
        </w:rPr>
        <w:t xml:space="preserve">Программа по учебному предмету «Окружающий мир» (пред- </w:t>
      </w:r>
      <w:r>
        <w:rPr>
          <w:color w:val="231F20"/>
        </w:rPr>
        <w:t>метная</w:t>
      </w:r>
      <w:r>
        <w:rPr>
          <w:color w:val="231F20"/>
          <w:spacing w:val="-10"/>
        </w:rPr>
        <w:t xml:space="preserve"> </w:t>
      </w:r>
      <w:r>
        <w:rPr>
          <w:color w:val="231F20"/>
        </w:rPr>
        <w:t>область</w:t>
      </w:r>
      <w:r>
        <w:rPr>
          <w:color w:val="231F20"/>
          <w:spacing w:val="-10"/>
        </w:rPr>
        <w:t xml:space="preserve"> </w:t>
      </w:r>
      <w:r>
        <w:rPr>
          <w:color w:val="231F20"/>
        </w:rPr>
        <w:t>«Обществознание</w:t>
      </w:r>
      <w:r>
        <w:rPr>
          <w:color w:val="231F20"/>
          <w:spacing w:val="-10"/>
        </w:rPr>
        <w:t xml:space="preserve"> </w:t>
      </w:r>
      <w:r>
        <w:rPr>
          <w:color w:val="231F20"/>
        </w:rPr>
        <w:t>и</w:t>
      </w:r>
      <w:r>
        <w:rPr>
          <w:color w:val="231F20"/>
          <w:spacing w:val="-10"/>
        </w:rPr>
        <w:t xml:space="preserve"> </w:t>
      </w:r>
      <w:r>
        <w:rPr>
          <w:color w:val="231F20"/>
        </w:rPr>
        <w:t>естествознание»</w:t>
      </w:r>
      <w:r>
        <w:rPr>
          <w:color w:val="231F20"/>
          <w:spacing w:val="-10"/>
        </w:rPr>
        <w:t xml:space="preserve"> </w:t>
      </w:r>
      <w:r>
        <w:rPr>
          <w:color w:val="231F20"/>
        </w:rPr>
        <w:t>(«Окружа- ющий мир») включает: пояснительную записку, содержание обучения,</w:t>
      </w:r>
      <w:r>
        <w:rPr>
          <w:color w:val="231F20"/>
          <w:spacing w:val="-16"/>
        </w:rPr>
        <w:t xml:space="preserve"> </w:t>
      </w:r>
      <w:r>
        <w:rPr>
          <w:color w:val="231F20"/>
        </w:rPr>
        <w:t>планируемые</w:t>
      </w:r>
      <w:r>
        <w:rPr>
          <w:color w:val="231F20"/>
          <w:spacing w:val="-16"/>
        </w:rPr>
        <w:t xml:space="preserve"> </w:t>
      </w:r>
      <w:r>
        <w:rPr>
          <w:color w:val="231F20"/>
        </w:rPr>
        <w:t>результаты</w:t>
      </w:r>
      <w:r>
        <w:rPr>
          <w:color w:val="231F20"/>
          <w:spacing w:val="-16"/>
        </w:rPr>
        <w:t xml:space="preserve"> </w:t>
      </w:r>
      <w:r>
        <w:rPr>
          <w:color w:val="231F20"/>
        </w:rPr>
        <w:t>освоения</w:t>
      </w:r>
      <w:r>
        <w:rPr>
          <w:color w:val="231F20"/>
          <w:spacing w:val="-16"/>
        </w:rPr>
        <w:t xml:space="preserve"> </w:t>
      </w:r>
      <w:r>
        <w:rPr>
          <w:color w:val="231F20"/>
        </w:rPr>
        <w:t>программы</w:t>
      </w:r>
      <w:r>
        <w:rPr>
          <w:color w:val="231F20"/>
          <w:spacing w:val="-16"/>
        </w:rPr>
        <w:t xml:space="preserve"> </w:t>
      </w:r>
      <w:r>
        <w:rPr>
          <w:color w:val="231F20"/>
        </w:rPr>
        <w:t>учеб- ного предмета, тематическое планирование.</w:t>
      </w:r>
    </w:p>
    <w:p w:rsidR="00DC388F" w:rsidRDefault="004B1DF8">
      <w:pPr>
        <w:pStyle w:val="a3"/>
        <w:spacing w:before="5" w:line="247" w:lineRule="auto"/>
      </w:pPr>
      <w:r>
        <w:rPr>
          <w:color w:val="231F20"/>
        </w:rPr>
        <w:t>Пояснительная</w:t>
      </w:r>
      <w:r>
        <w:rPr>
          <w:color w:val="231F20"/>
          <w:spacing w:val="-3"/>
        </w:rPr>
        <w:t xml:space="preserve"> </w:t>
      </w:r>
      <w:r>
        <w:rPr>
          <w:color w:val="231F20"/>
        </w:rPr>
        <w:t>записка</w:t>
      </w:r>
      <w:r>
        <w:rPr>
          <w:color w:val="231F20"/>
          <w:spacing w:val="-3"/>
        </w:rPr>
        <w:t xml:space="preserve"> </w:t>
      </w:r>
      <w:r>
        <w:rPr>
          <w:color w:val="231F20"/>
        </w:rPr>
        <w:t>отражает</w:t>
      </w:r>
      <w:r>
        <w:rPr>
          <w:color w:val="231F20"/>
          <w:spacing w:val="-3"/>
        </w:rPr>
        <w:t xml:space="preserve"> </w:t>
      </w:r>
      <w:r>
        <w:rPr>
          <w:color w:val="231F20"/>
        </w:rPr>
        <w:t>общие</w:t>
      </w:r>
      <w:r>
        <w:rPr>
          <w:color w:val="231F20"/>
          <w:spacing w:val="-3"/>
        </w:rPr>
        <w:t xml:space="preserve"> </w:t>
      </w:r>
      <w:r>
        <w:rPr>
          <w:color w:val="231F20"/>
        </w:rPr>
        <w:t>цели</w:t>
      </w:r>
      <w:r>
        <w:rPr>
          <w:color w:val="231F20"/>
          <w:spacing w:val="-3"/>
        </w:rPr>
        <w:t xml:space="preserve"> </w:t>
      </w:r>
      <w:r>
        <w:rPr>
          <w:color w:val="231F20"/>
        </w:rPr>
        <w:t>и</w:t>
      </w:r>
      <w:r>
        <w:rPr>
          <w:color w:val="231F20"/>
          <w:spacing w:val="-3"/>
        </w:rPr>
        <w:t xml:space="preserve"> </w:t>
      </w:r>
      <w:r>
        <w:rPr>
          <w:color w:val="231F20"/>
        </w:rPr>
        <w:t>задачи</w:t>
      </w:r>
      <w:r>
        <w:rPr>
          <w:color w:val="231F20"/>
          <w:spacing w:val="-3"/>
        </w:rPr>
        <w:t xml:space="preserve"> </w:t>
      </w:r>
      <w:r>
        <w:rPr>
          <w:color w:val="231F20"/>
        </w:rPr>
        <w:t>изу- чения предмета, характеристику психологических предпосы- лок</w:t>
      </w:r>
      <w:r>
        <w:rPr>
          <w:color w:val="231F20"/>
          <w:spacing w:val="-9"/>
        </w:rPr>
        <w:t xml:space="preserve"> </w:t>
      </w:r>
      <w:r>
        <w:rPr>
          <w:color w:val="231F20"/>
        </w:rPr>
        <w:t>к</w:t>
      </w:r>
      <w:r>
        <w:rPr>
          <w:color w:val="231F20"/>
          <w:spacing w:val="-9"/>
        </w:rPr>
        <w:t xml:space="preserve"> </w:t>
      </w:r>
      <w:r>
        <w:rPr>
          <w:color w:val="231F20"/>
        </w:rPr>
        <w:t>его</w:t>
      </w:r>
      <w:r>
        <w:rPr>
          <w:color w:val="231F20"/>
          <w:spacing w:val="-9"/>
        </w:rPr>
        <w:t xml:space="preserve"> </w:t>
      </w:r>
      <w:r>
        <w:rPr>
          <w:color w:val="231F20"/>
        </w:rPr>
        <w:t>изучению</w:t>
      </w:r>
      <w:r>
        <w:rPr>
          <w:color w:val="231F20"/>
          <w:spacing w:val="-9"/>
        </w:rPr>
        <w:t xml:space="preserve"> </w:t>
      </w:r>
      <w:r>
        <w:rPr>
          <w:color w:val="231F20"/>
        </w:rPr>
        <w:t>младшими</w:t>
      </w:r>
      <w:r>
        <w:rPr>
          <w:color w:val="231F20"/>
          <w:spacing w:val="-9"/>
        </w:rPr>
        <w:t xml:space="preserve"> </w:t>
      </w:r>
      <w:r>
        <w:rPr>
          <w:color w:val="231F20"/>
        </w:rPr>
        <w:t>школьниками;</w:t>
      </w:r>
      <w:r>
        <w:rPr>
          <w:color w:val="231F20"/>
          <w:spacing w:val="-9"/>
        </w:rPr>
        <w:t xml:space="preserve"> </w:t>
      </w:r>
      <w:r>
        <w:rPr>
          <w:color w:val="231F20"/>
        </w:rPr>
        <w:t>место</w:t>
      </w:r>
      <w:r>
        <w:rPr>
          <w:color w:val="231F20"/>
          <w:spacing w:val="-9"/>
        </w:rPr>
        <w:t xml:space="preserve"> </w:t>
      </w:r>
      <w:r>
        <w:rPr>
          <w:color w:val="231F20"/>
        </w:rPr>
        <w:t>в</w:t>
      </w:r>
      <w:r>
        <w:rPr>
          <w:color w:val="231F20"/>
          <w:spacing w:val="-9"/>
        </w:rPr>
        <w:t xml:space="preserve"> </w:t>
      </w:r>
      <w:r>
        <w:rPr>
          <w:color w:val="231F20"/>
        </w:rPr>
        <w:t>структу- ре учебного плана, а также подходы к отбору содержания, планируемым результатам и тематическому планированию.</w:t>
      </w:r>
    </w:p>
    <w:p w:rsidR="00DC388F" w:rsidRDefault="004B1DF8">
      <w:pPr>
        <w:pStyle w:val="a3"/>
        <w:spacing w:before="5" w:line="247" w:lineRule="auto"/>
        <w:ind w:right="154"/>
      </w:pPr>
      <w:r>
        <w:rPr>
          <w:color w:val="231F20"/>
        </w:rPr>
        <w:t>Содержание обучения раскрывает содержательные линии для обязательного изучения в каждом классе начальной шко- лы.</w:t>
      </w:r>
      <w:r>
        <w:rPr>
          <w:color w:val="231F20"/>
          <w:spacing w:val="-12"/>
        </w:rPr>
        <w:t xml:space="preserve"> </w:t>
      </w:r>
      <w:r>
        <w:rPr>
          <w:color w:val="231F20"/>
        </w:rPr>
        <w:t>Содержание</w:t>
      </w:r>
      <w:r>
        <w:rPr>
          <w:color w:val="231F20"/>
          <w:spacing w:val="-12"/>
        </w:rPr>
        <w:t xml:space="preserve"> </w:t>
      </w:r>
      <w:r>
        <w:rPr>
          <w:color w:val="231F20"/>
        </w:rPr>
        <w:t>обучения</w:t>
      </w:r>
      <w:r>
        <w:rPr>
          <w:color w:val="231F20"/>
          <w:spacing w:val="-12"/>
        </w:rPr>
        <w:t xml:space="preserve"> </w:t>
      </w:r>
      <w:r>
        <w:rPr>
          <w:color w:val="231F20"/>
        </w:rPr>
        <w:t>в</w:t>
      </w:r>
      <w:r>
        <w:rPr>
          <w:color w:val="231F20"/>
          <w:spacing w:val="-12"/>
        </w:rPr>
        <w:t xml:space="preserve"> </w:t>
      </w:r>
      <w:r>
        <w:rPr>
          <w:color w:val="231F20"/>
        </w:rPr>
        <w:t>каждом</w:t>
      </w:r>
      <w:r>
        <w:rPr>
          <w:color w:val="231F20"/>
          <w:spacing w:val="-12"/>
        </w:rPr>
        <w:t xml:space="preserve"> </w:t>
      </w:r>
      <w:r>
        <w:rPr>
          <w:color w:val="231F20"/>
        </w:rPr>
        <w:t>классе</w:t>
      </w:r>
      <w:r>
        <w:rPr>
          <w:color w:val="231F20"/>
          <w:spacing w:val="-12"/>
        </w:rPr>
        <w:t xml:space="preserve"> </w:t>
      </w:r>
      <w:r>
        <w:rPr>
          <w:color w:val="231F20"/>
        </w:rPr>
        <w:t>завершатся</w:t>
      </w:r>
      <w:r>
        <w:rPr>
          <w:color w:val="231F20"/>
          <w:spacing w:val="-12"/>
        </w:rPr>
        <w:t xml:space="preserve"> </w:t>
      </w:r>
      <w:r>
        <w:rPr>
          <w:color w:val="231F20"/>
        </w:rPr>
        <w:t xml:space="preserve">переч- нем универсальных учебных действий — познавательных, </w:t>
      </w:r>
      <w:r>
        <w:rPr>
          <w:color w:val="231F20"/>
          <w:spacing w:val="-2"/>
        </w:rPr>
        <w:t>коммуникативных</w:t>
      </w:r>
      <w:r>
        <w:rPr>
          <w:color w:val="231F20"/>
          <w:spacing w:val="-5"/>
        </w:rPr>
        <w:t xml:space="preserve"> </w:t>
      </w:r>
      <w:r>
        <w:rPr>
          <w:color w:val="231F20"/>
          <w:spacing w:val="-2"/>
        </w:rPr>
        <w:t>и</w:t>
      </w:r>
      <w:r>
        <w:rPr>
          <w:color w:val="231F20"/>
          <w:spacing w:val="-5"/>
        </w:rPr>
        <w:t xml:space="preserve"> </w:t>
      </w:r>
      <w:r>
        <w:rPr>
          <w:color w:val="231F20"/>
          <w:spacing w:val="-2"/>
        </w:rPr>
        <w:t>регулятивных,</w:t>
      </w:r>
      <w:r>
        <w:rPr>
          <w:color w:val="231F20"/>
          <w:spacing w:val="-5"/>
        </w:rPr>
        <w:t xml:space="preserve"> </w:t>
      </w:r>
      <w:r>
        <w:rPr>
          <w:color w:val="231F20"/>
          <w:spacing w:val="-2"/>
        </w:rPr>
        <w:t>которые</w:t>
      </w:r>
      <w:r>
        <w:rPr>
          <w:color w:val="231F20"/>
          <w:spacing w:val="-5"/>
        </w:rPr>
        <w:t xml:space="preserve"> </w:t>
      </w:r>
      <w:r>
        <w:rPr>
          <w:color w:val="231F20"/>
          <w:spacing w:val="-2"/>
        </w:rPr>
        <w:t>возможно</w:t>
      </w:r>
      <w:r>
        <w:rPr>
          <w:color w:val="231F20"/>
          <w:spacing w:val="-5"/>
        </w:rPr>
        <w:t xml:space="preserve"> </w:t>
      </w:r>
      <w:r>
        <w:rPr>
          <w:color w:val="231F20"/>
          <w:spacing w:val="-2"/>
        </w:rPr>
        <w:t xml:space="preserve">форми- </w:t>
      </w:r>
      <w:r>
        <w:rPr>
          <w:color w:val="231F20"/>
        </w:rPr>
        <w:t>ровать</w:t>
      </w:r>
      <w:r>
        <w:rPr>
          <w:color w:val="231F20"/>
          <w:spacing w:val="40"/>
        </w:rPr>
        <w:t xml:space="preserve"> </w:t>
      </w:r>
      <w:r>
        <w:rPr>
          <w:color w:val="231F20"/>
        </w:rPr>
        <w:t>средствами</w:t>
      </w:r>
      <w:r>
        <w:rPr>
          <w:color w:val="231F20"/>
          <w:spacing w:val="40"/>
        </w:rPr>
        <w:t xml:space="preserve"> </w:t>
      </w:r>
      <w:r>
        <w:rPr>
          <w:color w:val="231F20"/>
        </w:rPr>
        <w:t>учебного</w:t>
      </w:r>
      <w:r>
        <w:rPr>
          <w:color w:val="231F20"/>
          <w:spacing w:val="40"/>
        </w:rPr>
        <w:t xml:space="preserve"> </w:t>
      </w:r>
      <w:r>
        <w:rPr>
          <w:color w:val="231F20"/>
        </w:rPr>
        <w:t>предмета</w:t>
      </w:r>
      <w:r>
        <w:rPr>
          <w:color w:val="231F20"/>
          <w:spacing w:val="40"/>
        </w:rPr>
        <w:t xml:space="preserve"> </w:t>
      </w:r>
      <w:r>
        <w:rPr>
          <w:color w:val="231F20"/>
        </w:rPr>
        <w:t>«Окружающий</w:t>
      </w:r>
      <w:r>
        <w:rPr>
          <w:color w:val="231F20"/>
          <w:spacing w:val="40"/>
        </w:rPr>
        <w:t xml:space="preserve"> </w:t>
      </w:r>
      <w:r>
        <w:rPr>
          <w:color w:val="231F20"/>
        </w:rPr>
        <w:t>мир»</w:t>
      </w:r>
      <w:r>
        <w:rPr>
          <w:color w:val="231F20"/>
          <w:spacing w:val="40"/>
        </w:rPr>
        <w:t xml:space="preserve"> </w:t>
      </w:r>
      <w:r>
        <w:rPr>
          <w:color w:val="231F20"/>
        </w:rPr>
        <w:t>с</w:t>
      </w:r>
      <w:r>
        <w:rPr>
          <w:color w:val="231F20"/>
          <w:spacing w:val="80"/>
        </w:rPr>
        <w:t xml:space="preserve"> </w:t>
      </w:r>
      <w:r>
        <w:rPr>
          <w:color w:val="231F20"/>
        </w:rPr>
        <w:t>учётом</w:t>
      </w:r>
      <w:r>
        <w:rPr>
          <w:color w:val="231F20"/>
          <w:spacing w:val="80"/>
        </w:rPr>
        <w:t xml:space="preserve"> </w:t>
      </w:r>
      <w:r>
        <w:rPr>
          <w:color w:val="231F20"/>
        </w:rPr>
        <w:t>возрастных</w:t>
      </w:r>
      <w:r>
        <w:rPr>
          <w:color w:val="231F20"/>
          <w:spacing w:val="80"/>
        </w:rPr>
        <w:t xml:space="preserve"> </w:t>
      </w:r>
      <w:r>
        <w:rPr>
          <w:color w:val="231F20"/>
        </w:rPr>
        <w:t>особенностей</w:t>
      </w:r>
      <w:r>
        <w:rPr>
          <w:color w:val="231F20"/>
          <w:spacing w:val="80"/>
        </w:rPr>
        <w:t xml:space="preserve"> </w:t>
      </w:r>
      <w:r>
        <w:rPr>
          <w:color w:val="231F20"/>
        </w:rPr>
        <w:t>младших</w:t>
      </w:r>
      <w:r>
        <w:rPr>
          <w:color w:val="231F20"/>
          <w:spacing w:val="80"/>
        </w:rPr>
        <w:t xml:space="preserve"> </w:t>
      </w:r>
      <w:r>
        <w:rPr>
          <w:color w:val="231F20"/>
        </w:rPr>
        <w:t xml:space="preserve">школьников. В первом и втором классах предлагается пропедевтический уровень формирования УУД, поскольку становление универ- </w:t>
      </w:r>
      <w:r>
        <w:rPr>
          <w:color w:val="231F20"/>
          <w:w w:val="95"/>
        </w:rPr>
        <w:t>сальности действий на этом этапе обучения только начинается.</w:t>
      </w:r>
      <w:r>
        <w:rPr>
          <w:color w:val="231F20"/>
        </w:rPr>
        <w:t xml:space="preserve"> С</w:t>
      </w:r>
      <w:r>
        <w:rPr>
          <w:color w:val="231F20"/>
          <w:spacing w:val="-1"/>
        </w:rPr>
        <w:t xml:space="preserve"> </w:t>
      </w:r>
      <w:r>
        <w:rPr>
          <w:color w:val="231F20"/>
        </w:rPr>
        <w:t>учётом</w:t>
      </w:r>
      <w:r>
        <w:rPr>
          <w:color w:val="231F20"/>
          <w:spacing w:val="-1"/>
        </w:rPr>
        <w:t xml:space="preserve"> </w:t>
      </w:r>
      <w:r>
        <w:rPr>
          <w:color w:val="231F20"/>
        </w:rPr>
        <w:t>того,</w:t>
      </w:r>
      <w:r>
        <w:rPr>
          <w:color w:val="231F20"/>
          <w:spacing w:val="-1"/>
        </w:rPr>
        <w:t xml:space="preserve"> </w:t>
      </w:r>
      <w:r>
        <w:rPr>
          <w:color w:val="231F20"/>
        </w:rPr>
        <w:t>что</w:t>
      </w:r>
      <w:r>
        <w:rPr>
          <w:color w:val="231F20"/>
          <w:spacing w:val="-1"/>
        </w:rPr>
        <w:t xml:space="preserve"> </w:t>
      </w:r>
      <w:r>
        <w:rPr>
          <w:color w:val="231F20"/>
        </w:rPr>
        <w:t>выполнение</w:t>
      </w:r>
      <w:r>
        <w:rPr>
          <w:color w:val="231F20"/>
          <w:spacing w:val="-1"/>
        </w:rPr>
        <w:t xml:space="preserve"> </w:t>
      </w:r>
      <w:r>
        <w:rPr>
          <w:color w:val="231F20"/>
        </w:rPr>
        <w:t>правил</w:t>
      </w:r>
      <w:r>
        <w:rPr>
          <w:color w:val="231F20"/>
          <w:spacing w:val="-1"/>
        </w:rPr>
        <w:t xml:space="preserve"> </w:t>
      </w:r>
      <w:r>
        <w:rPr>
          <w:color w:val="231F20"/>
        </w:rPr>
        <w:t>совместной</w:t>
      </w:r>
      <w:r>
        <w:rPr>
          <w:color w:val="231F20"/>
          <w:spacing w:val="-1"/>
        </w:rPr>
        <w:t xml:space="preserve"> </w:t>
      </w:r>
      <w:r>
        <w:rPr>
          <w:color w:val="231F20"/>
        </w:rPr>
        <w:t xml:space="preserve">деятельно- </w:t>
      </w:r>
      <w:r>
        <w:rPr>
          <w:color w:val="231F20"/>
          <w:w w:val="95"/>
        </w:rPr>
        <w:t xml:space="preserve">сти строится на интеграции регулятивных (определенные воле- </w:t>
      </w:r>
      <w:r>
        <w:rPr>
          <w:color w:val="231F20"/>
        </w:rPr>
        <w:t>вые</w:t>
      </w:r>
      <w:r>
        <w:rPr>
          <w:color w:val="231F20"/>
          <w:spacing w:val="-1"/>
        </w:rPr>
        <w:t xml:space="preserve"> </w:t>
      </w:r>
      <w:r>
        <w:rPr>
          <w:color w:val="231F20"/>
        </w:rPr>
        <w:t>усилия,</w:t>
      </w:r>
      <w:r>
        <w:rPr>
          <w:color w:val="231F20"/>
          <w:spacing w:val="-1"/>
        </w:rPr>
        <w:t xml:space="preserve"> </w:t>
      </w:r>
      <w:r>
        <w:rPr>
          <w:color w:val="231F20"/>
        </w:rPr>
        <w:t>саморегуляция,</w:t>
      </w:r>
      <w:r>
        <w:rPr>
          <w:color w:val="231F20"/>
          <w:spacing w:val="-1"/>
        </w:rPr>
        <w:t xml:space="preserve"> </w:t>
      </w:r>
      <w:r>
        <w:rPr>
          <w:color w:val="231F20"/>
        </w:rPr>
        <w:t>самоконтроль,</w:t>
      </w:r>
      <w:r>
        <w:rPr>
          <w:color w:val="231F20"/>
          <w:spacing w:val="-1"/>
        </w:rPr>
        <w:t xml:space="preserve"> </w:t>
      </w:r>
      <w:r>
        <w:rPr>
          <w:color w:val="231F20"/>
        </w:rPr>
        <w:t>проявление</w:t>
      </w:r>
      <w:r>
        <w:rPr>
          <w:color w:val="231F20"/>
          <w:spacing w:val="-1"/>
        </w:rPr>
        <w:t xml:space="preserve"> </w:t>
      </w:r>
      <w:r>
        <w:rPr>
          <w:color w:val="231F20"/>
        </w:rPr>
        <w:t xml:space="preserve">терпе- ния и доброжелательности при налаживании отношений) и </w:t>
      </w:r>
      <w:r>
        <w:rPr>
          <w:color w:val="231F20"/>
          <w:w w:val="95"/>
        </w:rPr>
        <w:t xml:space="preserve">коммуникативных (способность вербальными средствами уста- </w:t>
      </w:r>
      <w:r>
        <w:rPr>
          <w:color w:val="231F20"/>
        </w:rPr>
        <w:t>навливать взаимоотношения) универсальных учебных дей- ствий,</w:t>
      </w:r>
      <w:r>
        <w:rPr>
          <w:color w:val="231F20"/>
          <w:spacing w:val="-8"/>
        </w:rPr>
        <w:t xml:space="preserve"> </w:t>
      </w:r>
      <w:r>
        <w:rPr>
          <w:color w:val="231F20"/>
        </w:rPr>
        <w:t>их</w:t>
      </w:r>
      <w:r>
        <w:rPr>
          <w:color w:val="231F20"/>
          <w:spacing w:val="-8"/>
        </w:rPr>
        <w:t xml:space="preserve"> </w:t>
      </w:r>
      <w:r>
        <w:rPr>
          <w:color w:val="231F20"/>
        </w:rPr>
        <w:t>перечень</w:t>
      </w:r>
      <w:r>
        <w:rPr>
          <w:color w:val="231F20"/>
          <w:spacing w:val="-8"/>
        </w:rPr>
        <w:t xml:space="preserve"> </w:t>
      </w:r>
      <w:r>
        <w:rPr>
          <w:color w:val="231F20"/>
        </w:rPr>
        <w:t>дан</w:t>
      </w:r>
      <w:r>
        <w:rPr>
          <w:color w:val="231F20"/>
          <w:spacing w:val="-8"/>
        </w:rPr>
        <w:t xml:space="preserve"> </w:t>
      </w:r>
      <w:r>
        <w:rPr>
          <w:color w:val="231F20"/>
        </w:rPr>
        <w:t>в</w:t>
      </w:r>
      <w:r>
        <w:rPr>
          <w:color w:val="231F20"/>
          <w:spacing w:val="-8"/>
        </w:rPr>
        <w:t xml:space="preserve"> </w:t>
      </w:r>
      <w:r>
        <w:rPr>
          <w:color w:val="231F20"/>
        </w:rPr>
        <w:t>специальном</w:t>
      </w:r>
      <w:r>
        <w:rPr>
          <w:color w:val="231F20"/>
          <w:spacing w:val="-8"/>
        </w:rPr>
        <w:t xml:space="preserve"> </w:t>
      </w:r>
      <w:r>
        <w:rPr>
          <w:color w:val="231F20"/>
        </w:rPr>
        <w:t>разделе</w:t>
      </w:r>
      <w:r>
        <w:rPr>
          <w:color w:val="231F20"/>
          <w:spacing w:val="-8"/>
        </w:rPr>
        <w:t xml:space="preserve"> </w:t>
      </w:r>
      <w:r>
        <w:rPr>
          <w:color w:val="231F20"/>
        </w:rPr>
        <w:t>—</w:t>
      </w:r>
      <w:r>
        <w:rPr>
          <w:color w:val="231F20"/>
          <w:spacing w:val="-8"/>
        </w:rPr>
        <w:t xml:space="preserve"> </w:t>
      </w:r>
      <w:r>
        <w:rPr>
          <w:color w:val="231F20"/>
        </w:rPr>
        <w:t xml:space="preserve">«Совместная </w:t>
      </w:r>
      <w:r>
        <w:rPr>
          <w:color w:val="231F20"/>
          <w:spacing w:val="-2"/>
        </w:rPr>
        <w:t>деятельность».</w:t>
      </w:r>
    </w:p>
    <w:p w:rsidR="00DC388F" w:rsidRDefault="004B1DF8">
      <w:pPr>
        <w:pStyle w:val="a3"/>
        <w:spacing w:before="18" w:line="247" w:lineRule="auto"/>
        <w:ind w:right="154"/>
      </w:pPr>
      <w:r>
        <w:rPr>
          <w:color w:val="231F20"/>
        </w:rPr>
        <w:t>Планируемые</w:t>
      </w:r>
      <w:r>
        <w:rPr>
          <w:color w:val="231F20"/>
          <w:spacing w:val="-3"/>
        </w:rPr>
        <w:t xml:space="preserve"> </w:t>
      </w:r>
      <w:r>
        <w:rPr>
          <w:color w:val="231F20"/>
        </w:rPr>
        <w:t>результаты</w:t>
      </w:r>
      <w:r>
        <w:rPr>
          <w:color w:val="231F20"/>
          <w:spacing w:val="-3"/>
        </w:rPr>
        <w:t xml:space="preserve"> </w:t>
      </w:r>
      <w:r>
        <w:rPr>
          <w:color w:val="231F20"/>
        </w:rPr>
        <w:t>включают</w:t>
      </w:r>
      <w:r>
        <w:rPr>
          <w:color w:val="231F20"/>
          <w:spacing w:val="-3"/>
        </w:rPr>
        <w:t xml:space="preserve"> </w:t>
      </w:r>
      <w:r>
        <w:rPr>
          <w:color w:val="231F20"/>
        </w:rPr>
        <w:t>личностные,</w:t>
      </w:r>
      <w:r>
        <w:rPr>
          <w:color w:val="231F20"/>
          <w:spacing w:val="-3"/>
        </w:rPr>
        <w:t xml:space="preserve"> </w:t>
      </w:r>
      <w:r>
        <w:rPr>
          <w:color w:val="231F20"/>
        </w:rPr>
        <w:t>метапред- метные результаты за период обучения, а также предметные достижения младшего школьника за каждый год обучения в начальной школе.</w:t>
      </w:r>
    </w:p>
    <w:p w:rsidR="00DC388F" w:rsidRDefault="004B1DF8">
      <w:pPr>
        <w:pStyle w:val="a3"/>
        <w:spacing w:before="4" w:line="247" w:lineRule="auto"/>
        <w:ind w:right="154"/>
      </w:pPr>
      <w:r>
        <w:rPr>
          <w:color w:val="231F20"/>
          <w:w w:val="95"/>
        </w:rPr>
        <w:t xml:space="preserve">В Тематическом планировании описывается программное со- </w:t>
      </w:r>
      <w:r>
        <w:rPr>
          <w:color w:val="231F20"/>
        </w:rPr>
        <w:t xml:space="preserve">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 </w:t>
      </w:r>
      <w:r>
        <w:rPr>
          <w:color w:val="231F20"/>
          <w:w w:val="95"/>
        </w:rPr>
        <w:t xml:space="preserve">образно использовать при изучении той или иной программной </w:t>
      </w:r>
      <w:r>
        <w:rPr>
          <w:color w:val="231F20"/>
          <w:spacing w:val="-2"/>
        </w:rPr>
        <w:t>темы.</w:t>
      </w:r>
    </w:p>
    <w:p w:rsidR="00DC388F" w:rsidRDefault="004B1DF8">
      <w:pPr>
        <w:pStyle w:val="a3"/>
        <w:spacing w:before="6" w:line="247" w:lineRule="auto"/>
      </w:pPr>
      <w:r>
        <w:rPr>
          <w:color w:val="231F20"/>
        </w:rPr>
        <w:t>Представлены</w:t>
      </w:r>
      <w:r>
        <w:rPr>
          <w:color w:val="231F20"/>
          <w:spacing w:val="-5"/>
        </w:rPr>
        <w:t xml:space="preserve"> </w:t>
      </w:r>
      <w:r>
        <w:rPr>
          <w:color w:val="231F20"/>
        </w:rPr>
        <w:t>также</w:t>
      </w:r>
      <w:r>
        <w:rPr>
          <w:color w:val="231F20"/>
          <w:spacing w:val="-5"/>
        </w:rPr>
        <w:t xml:space="preserve"> </w:t>
      </w:r>
      <w:r>
        <w:rPr>
          <w:color w:val="231F20"/>
        </w:rPr>
        <w:t>способы</w:t>
      </w:r>
      <w:r>
        <w:rPr>
          <w:color w:val="231F20"/>
          <w:spacing w:val="-5"/>
        </w:rPr>
        <w:t xml:space="preserve"> </w:t>
      </w:r>
      <w:r>
        <w:rPr>
          <w:color w:val="231F20"/>
        </w:rPr>
        <w:t>организации</w:t>
      </w:r>
      <w:r>
        <w:rPr>
          <w:color w:val="231F20"/>
          <w:spacing w:val="-5"/>
        </w:rPr>
        <w:t xml:space="preserve"> </w:t>
      </w:r>
      <w:r>
        <w:rPr>
          <w:color w:val="231F20"/>
        </w:rPr>
        <w:t>дифференциро- ванного обучения.</w:t>
      </w:r>
    </w:p>
    <w:p w:rsidR="00DC388F" w:rsidRDefault="00DC388F">
      <w:pPr>
        <w:spacing w:line="247" w:lineRule="auto"/>
        <w:sectPr w:rsidR="00DC388F">
          <w:footerReference w:type="even" r:id="rId48"/>
          <w:footerReference w:type="default" r:id="rId49"/>
          <w:pgSz w:w="7830" w:h="12020"/>
          <w:pgMar w:top="580" w:right="580" w:bottom="900" w:left="580" w:header="0" w:footer="709" w:gutter="0"/>
          <w:pgNumType w:start="341"/>
          <w:cols w:space="720"/>
        </w:sectPr>
      </w:pPr>
    </w:p>
    <w:p w:rsidR="00DC388F" w:rsidRDefault="00FE2E70">
      <w:pPr>
        <w:pStyle w:val="1"/>
      </w:pPr>
      <w:r>
        <w:pict>
          <v:shape id="docshape127" o:spid="_x0000_s1182" style="position:absolute;left:0;text-align:left;margin-left:36.85pt;margin-top:20.85pt;width:317.5pt;height:.1pt;z-index:-15698944;mso-wrap-distance-left:0;mso-wrap-distance-right:0;mso-position-horizontal-relative:page" coordorigin="737,417" coordsize="6350,0" path="m737,417r6350,e" filled="f" strokecolor="#231f20" strokeweight=".5pt">
            <v:path arrowok="t"/>
            <w10:wrap type="topAndBottom" anchorx="page"/>
          </v:shape>
        </w:pict>
      </w:r>
      <w:r w:rsidR="004B1DF8">
        <w:rPr>
          <w:color w:val="231F20"/>
          <w:w w:val="95"/>
        </w:rPr>
        <w:t>ПОЯСНИТЕЛЬНАЯ</w:t>
      </w:r>
      <w:r w:rsidR="004B1DF8">
        <w:rPr>
          <w:color w:val="231F20"/>
          <w:spacing w:val="68"/>
          <w:w w:val="150"/>
        </w:rPr>
        <w:t xml:space="preserve"> </w:t>
      </w:r>
      <w:r w:rsidR="004B1DF8">
        <w:rPr>
          <w:color w:val="231F20"/>
          <w:spacing w:val="-2"/>
        </w:rPr>
        <w:t>ЗАПИСКА</w:t>
      </w:r>
    </w:p>
    <w:p w:rsidR="00DC388F" w:rsidRDefault="00A61FB5">
      <w:pPr>
        <w:pStyle w:val="a3"/>
        <w:spacing w:before="184" w:line="247" w:lineRule="auto"/>
        <w:ind w:right="152"/>
      </w:pPr>
      <w:r>
        <w:rPr>
          <w:color w:val="231F20"/>
        </w:rPr>
        <w:t>Р</w:t>
      </w:r>
      <w:r w:rsidR="004B1DF8">
        <w:rPr>
          <w:color w:val="231F20"/>
        </w:rPr>
        <w:t>абочая программа по предмету «Окружающий мир»</w:t>
      </w:r>
      <w:r w:rsidR="004B1DF8">
        <w:rPr>
          <w:color w:val="231F20"/>
          <w:spacing w:val="-7"/>
        </w:rPr>
        <w:t xml:space="preserve"> </w:t>
      </w:r>
      <w:r w:rsidR="004B1DF8">
        <w:rPr>
          <w:color w:val="231F20"/>
        </w:rPr>
        <w:t>на</w:t>
      </w:r>
      <w:r w:rsidR="004B1DF8">
        <w:rPr>
          <w:color w:val="231F20"/>
          <w:spacing w:val="-7"/>
        </w:rPr>
        <w:t xml:space="preserve"> </w:t>
      </w:r>
      <w:r w:rsidR="004B1DF8">
        <w:rPr>
          <w:color w:val="231F20"/>
        </w:rPr>
        <w:t>уровне</w:t>
      </w:r>
      <w:r w:rsidR="004B1DF8">
        <w:rPr>
          <w:color w:val="231F20"/>
          <w:spacing w:val="-7"/>
        </w:rPr>
        <w:t xml:space="preserve"> </w:t>
      </w:r>
      <w:r w:rsidR="004B1DF8">
        <w:rPr>
          <w:color w:val="231F20"/>
        </w:rPr>
        <w:t>начального</w:t>
      </w:r>
      <w:r w:rsidR="004B1DF8">
        <w:rPr>
          <w:color w:val="231F20"/>
          <w:spacing w:val="-7"/>
        </w:rPr>
        <w:t xml:space="preserve"> </w:t>
      </w:r>
      <w:r w:rsidR="004B1DF8">
        <w:rPr>
          <w:color w:val="231F20"/>
        </w:rPr>
        <w:t>общего</w:t>
      </w:r>
      <w:r w:rsidR="004B1DF8">
        <w:rPr>
          <w:color w:val="231F20"/>
          <w:spacing w:val="-7"/>
        </w:rPr>
        <w:t xml:space="preserve"> </w:t>
      </w:r>
      <w:r w:rsidR="004B1DF8">
        <w:rPr>
          <w:color w:val="231F20"/>
        </w:rPr>
        <w:t>образования</w:t>
      </w:r>
      <w:r w:rsidR="004B1DF8">
        <w:rPr>
          <w:color w:val="231F20"/>
          <w:spacing w:val="-7"/>
        </w:rPr>
        <w:t xml:space="preserve"> </w:t>
      </w:r>
      <w:r w:rsidR="004B1DF8">
        <w:rPr>
          <w:color w:val="231F20"/>
        </w:rPr>
        <w:t>составлена</w:t>
      </w:r>
      <w:r w:rsidR="004B1DF8">
        <w:rPr>
          <w:color w:val="231F20"/>
          <w:spacing w:val="-7"/>
        </w:rPr>
        <w:t xml:space="preserve"> </w:t>
      </w:r>
      <w:r w:rsidR="004B1DF8">
        <w:rPr>
          <w:color w:val="231F20"/>
        </w:rPr>
        <w:t xml:space="preserve">на основе Требований к результатам освоения основной образо- вательной программы начального общего образования, пред- </w:t>
      </w:r>
      <w:r w:rsidR="004B1DF8">
        <w:rPr>
          <w:color w:val="231F20"/>
          <w:w w:val="95"/>
        </w:rPr>
        <w:t xml:space="preserve">ставленных в Федеральном государственном образовательном </w:t>
      </w:r>
      <w:r w:rsidR="004B1DF8">
        <w:rPr>
          <w:color w:val="231F20"/>
        </w:rPr>
        <w:t>стандарте начального общего образования,</w:t>
      </w:r>
      <w:r>
        <w:rPr>
          <w:color w:val="231F20"/>
        </w:rPr>
        <w:t xml:space="preserve"> </w:t>
      </w:r>
      <w:r w:rsidR="004B1DF8">
        <w:rPr>
          <w:color w:val="231F20"/>
        </w:rPr>
        <w:t xml:space="preserve"> про- граммы воспитания, а также с учётом историко-культурного </w:t>
      </w:r>
      <w:r w:rsidR="004B1DF8">
        <w:rPr>
          <w:color w:val="231F20"/>
          <w:spacing w:val="-2"/>
        </w:rPr>
        <w:t>стандарта.</w:t>
      </w:r>
    </w:p>
    <w:p w:rsidR="00DC388F" w:rsidRDefault="004B1DF8">
      <w:pPr>
        <w:pStyle w:val="a3"/>
        <w:spacing w:before="8" w:line="247" w:lineRule="auto"/>
        <w:ind w:right="154"/>
      </w:pPr>
      <w:r>
        <w:rPr>
          <w:color w:val="231F20"/>
        </w:rPr>
        <w:t xml:space="preserve">Изучение предмета «Окружающий мир», интегрирующего знания о природе, предметном мире, обществе и взаимодей- ствии людей в нём, соответствует потребностям и интересам </w:t>
      </w:r>
      <w:r>
        <w:rPr>
          <w:color w:val="231F20"/>
          <w:spacing w:val="-2"/>
        </w:rPr>
        <w:t>детей</w:t>
      </w:r>
      <w:r>
        <w:rPr>
          <w:color w:val="231F20"/>
          <w:spacing w:val="-7"/>
        </w:rPr>
        <w:t xml:space="preserve"> </w:t>
      </w:r>
      <w:r>
        <w:rPr>
          <w:color w:val="231F20"/>
          <w:spacing w:val="-2"/>
        </w:rPr>
        <w:t>младшего</w:t>
      </w:r>
      <w:r>
        <w:rPr>
          <w:color w:val="231F20"/>
          <w:spacing w:val="-7"/>
        </w:rPr>
        <w:t xml:space="preserve"> </w:t>
      </w:r>
      <w:r>
        <w:rPr>
          <w:color w:val="231F20"/>
          <w:spacing w:val="-2"/>
        </w:rPr>
        <w:t>школьного</w:t>
      </w:r>
      <w:r>
        <w:rPr>
          <w:color w:val="231F20"/>
          <w:spacing w:val="-7"/>
        </w:rPr>
        <w:t xml:space="preserve"> </w:t>
      </w:r>
      <w:r>
        <w:rPr>
          <w:color w:val="231F20"/>
          <w:spacing w:val="-2"/>
        </w:rPr>
        <w:t>возраста</w:t>
      </w:r>
      <w:r>
        <w:rPr>
          <w:color w:val="231F20"/>
          <w:spacing w:val="-7"/>
        </w:rPr>
        <w:t xml:space="preserve"> </w:t>
      </w:r>
      <w:r>
        <w:rPr>
          <w:color w:val="231F20"/>
          <w:spacing w:val="-2"/>
        </w:rPr>
        <w:t>и</w:t>
      </w:r>
      <w:r>
        <w:rPr>
          <w:color w:val="231F20"/>
          <w:spacing w:val="-7"/>
        </w:rPr>
        <w:t xml:space="preserve"> </w:t>
      </w:r>
      <w:r>
        <w:rPr>
          <w:color w:val="231F20"/>
          <w:spacing w:val="-2"/>
        </w:rPr>
        <w:t>направлено</w:t>
      </w:r>
      <w:r>
        <w:rPr>
          <w:color w:val="231F20"/>
          <w:spacing w:val="-7"/>
        </w:rPr>
        <w:t xml:space="preserve"> </w:t>
      </w:r>
      <w:r>
        <w:rPr>
          <w:color w:val="231F20"/>
          <w:spacing w:val="-2"/>
        </w:rPr>
        <w:t>на</w:t>
      </w:r>
      <w:r>
        <w:rPr>
          <w:color w:val="231F20"/>
          <w:spacing w:val="-7"/>
        </w:rPr>
        <w:t xml:space="preserve"> </w:t>
      </w:r>
      <w:r>
        <w:rPr>
          <w:color w:val="231F20"/>
          <w:spacing w:val="-2"/>
        </w:rPr>
        <w:t xml:space="preserve">достиже- </w:t>
      </w:r>
      <w:r>
        <w:rPr>
          <w:color w:val="231F20"/>
        </w:rPr>
        <w:t>ние следующих целей:</w:t>
      </w:r>
    </w:p>
    <w:p w:rsidR="00DC388F" w:rsidRDefault="00A61FB5">
      <w:pPr>
        <w:pStyle w:val="a3"/>
        <w:spacing w:before="5"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формирование целостного взгляда на мир, осознание места </w:t>
      </w:r>
      <w:r w:rsidR="004B1DF8">
        <w:rPr>
          <w:color w:val="231F20"/>
          <w:w w:val="95"/>
        </w:rPr>
        <w:t xml:space="preserve">в нём человека на основе целостного взгляда на окружающий </w:t>
      </w:r>
      <w:r w:rsidR="004B1DF8">
        <w:rPr>
          <w:color w:val="231F20"/>
        </w:rPr>
        <w:t xml:space="preserve">мир (природную и социальную среду обитания); освоение </w:t>
      </w:r>
      <w:r w:rsidR="004B1DF8">
        <w:rPr>
          <w:color w:val="231F20"/>
          <w:w w:val="95"/>
        </w:rPr>
        <w:t xml:space="preserve">естественно-научных, обществоведческих, нравственно-эти- </w:t>
      </w:r>
      <w:r w:rsidR="004B1DF8">
        <w:rPr>
          <w:color w:val="231F20"/>
        </w:rPr>
        <w:t>ческих понятий, представленных в содержании данного учебного предмета;</w:t>
      </w:r>
    </w:p>
    <w:p w:rsidR="00DC388F" w:rsidRDefault="00A61FB5">
      <w:pPr>
        <w:pStyle w:val="a3"/>
        <w:spacing w:before="6"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 зованием приобретённых знаний в речевой, изобразитель- ной, художественной деятельности;</w:t>
      </w:r>
    </w:p>
    <w:p w:rsidR="00DC388F" w:rsidRDefault="00A61FB5">
      <w:pPr>
        <w:pStyle w:val="a3"/>
        <w:spacing w:before="6" w:line="247"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духовно-нравственное развитие и воспитание личности граж- </w:t>
      </w:r>
      <w:r w:rsidR="004B1DF8">
        <w:rPr>
          <w:color w:val="231F20"/>
          <w:spacing w:val="-2"/>
        </w:rPr>
        <w:t>данина</w:t>
      </w:r>
      <w:r w:rsidR="004B1DF8">
        <w:rPr>
          <w:color w:val="231F20"/>
          <w:spacing w:val="-5"/>
        </w:rPr>
        <w:t xml:space="preserve"> </w:t>
      </w:r>
      <w:r w:rsidR="004B1DF8">
        <w:rPr>
          <w:color w:val="231F20"/>
          <w:spacing w:val="-2"/>
        </w:rPr>
        <w:t>России,</w:t>
      </w:r>
      <w:r w:rsidR="004B1DF8">
        <w:rPr>
          <w:color w:val="231F20"/>
          <w:spacing w:val="-5"/>
        </w:rPr>
        <w:t xml:space="preserve"> </w:t>
      </w:r>
      <w:r w:rsidR="004B1DF8">
        <w:rPr>
          <w:color w:val="231F20"/>
          <w:spacing w:val="-2"/>
        </w:rPr>
        <w:t>понимание</w:t>
      </w:r>
      <w:r w:rsidR="004B1DF8">
        <w:rPr>
          <w:color w:val="231F20"/>
          <w:spacing w:val="-5"/>
        </w:rPr>
        <w:t xml:space="preserve"> </w:t>
      </w:r>
      <w:r w:rsidR="004B1DF8">
        <w:rPr>
          <w:color w:val="231F20"/>
          <w:spacing w:val="-2"/>
        </w:rPr>
        <w:t>своей</w:t>
      </w:r>
      <w:r w:rsidR="004B1DF8">
        <w:rPr>
          <w:color w:val="231F20"/>
          <w:spacing w:val="-5"/>
        </w:rPr>
        <w:t xml:space="preserve"> </w:t>
      </w:r>
      <w:r w:rsidR="004B1DF8">
        <w:rPr>
          <w:color w:val="231F20"/>
          <w:spacing w:val="-2"/>
        </w:rPr>
        <w:t>принадлежности</w:t>
      </w:r>
      <w:r w:rsidR="004B1DF8">
        <w:rPr>
          <w:color w:val="231F20"/>
          <w:spacing w:val="-5"/>
        </w:rPr>
        <w:t xml:space="preserve"> </w:t>
      </w:r>
      <w:r w:rsidR="004B1DF8">
        <w:rPr>
          <w:color w:val="231F20"/>
          <w:spacing w:val="-2"/>
        </w:rPr>
        <w:t>к</w:t>
      </w:r>
      <w:r w:rsidR="004B1DF8">
        <w:rPr>
          <w:color w:val="231F20"/>
          <w:spacing w:val="-5"/>
        </w:rPr>
        <w:t xml:space="preserve"> </w:t>
      </w:r>
      <w:r w:rsidR="004B1DF8">
        <w:rPr>
          <w:color w:val="231F20"/>
          <w:spacing w:val="-2"/>
        </w:rPr>
        <w:t xml:space="preserve">Россий- </w:t>
      </w:r>
      <w:r w:rsidR="004B1DF8">
        <w:rPr>
          <w:color w:val="231F20"/>
        </w:rPr>
        <w:t xml:space="preserve">скому государству, определённому этносу; проявление ува- </w:t>
      </w:r>
      <w:r w:rsidR="004B1DF8">
        <w:rPr>
          <w:color w:val="231F20"/>
          <w:w w:val="95"/>
        </w:rPr>
        <w:t xml:space="preserve">жения к истории, культуре, традициям народов РФ; освоение </w:t>
      </w:r>
      <w:r w:rsidR="004B1DF8">
        <w:rPr>
          <w:color w:val="231F20"/>
        </w:rPr>
        <w:t xml:space="preserve">младшими школьниками мирового культурного опыта по </w:t>
      </w:r>
      <w:r w:rsidR="004B1DF8">
        <w:rPr>
          <w:color w:val="231F20"/>
          <w:w w:val="95"/>
        </w:rPr>
        <w:t xml:space="preserve">созданию общечеловеческих ценностей, законов и правил по- строения взаимоотношений в социуме; обогащение духовно- </w:t>
      </w:r>
      <w:r w:rsidR="004B1DF8">
        <w:rPr>
          <w:color w:val="231F20"/>
        </w:rPr>
        <w:t>го богатства обучающихся.</w:t>
      </w:r>
    </w:p>
    <w:p w:rsidR="00DC388F" w:rsidRDefault="00A61FB5">
      <w:pPr>
        <w:pStyle w:val="a3"/>
        <w:spacing w:before="8" w:line="247"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развитие способности ребёнка к социализации на основе при- </w:t>
      </w:r>
      <w:r w:rsidR="004B1DF8">
        <w:rPr>
          <w:color w:val="231F20"/>
        </w:rPr>
        <w:t>нятия гуманистических норм жизни, приобретение опыта эмоционально-положительного</w:t>
      </w:r>
      <w:r w:rsidR="004B1DF8">
        <w:rPr>
          <w:color w:val="231F20"/>
          <w:spacing w:val="-16"/>
        </w:rPr>
        <w:t xml:space="preserve"> </w:t>
      </w:r>
      <w:r w:rsidR="004B1DF8">
        <w:rPr>
          <w:color w:val="231F20"/>
        </w:rPr>
        <w:t>отношения</w:t>
      </w:r>
      <w:r w:rsidR="004B1DF8">
        <w:rPr>
          <w:color w:val="231F20"/>
          <w:spacing w:val="-16"/>
        </w:rPr>
        <w:t xml:space="preserve"> </w:t>
      </w:r>
      <w:r w:rsidR="004B1DF8">
        <w:rPr>
          <w:color w:val="231F20"/>
        </w:rPr>
        <w:t>к</w:t>
      </w:r>
      <w:r w:rsidR="004B1DF8">
        <w:rPr>
          <w:color w:val="231F20"/>
          <w:spacing w:val="-16"/>
        </w:rPr>
        <w:t xml:space="preserve"> </w:t>
      </w:r>
      <w:r w:rsidR="004B1DF8">
        <w:rPr>
          <w:color w:val="231F20"/>
        </w:rPr>
        <w:t>природе</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 xml:space="preserve">соот- </w:t>
      </w:r>
      <w:r w:rsidR="004B1DF8">
        <w:rPr>
          <w:color w:val="231F20"/>
          <w:w w:val="95"/>
        </w:rPr>
        <w:t xml:space="preserve">ветствии с экологическими нормами поведения; становление </w:t>
      </w:r>
      <w:r w:rsidR="004B1DF8">
        <w:rPr>
          <w:color w:val="231F20"/>
        </w:rPr>
        <w:t>навыков повседневного проявления культуры общения, гу- манного отношения к людям, уважительного отношения к их взглядам, мнению и индивидуальности.</w:t>
      </w:r>
    </w:p>
    <w:p w:rsidR="00DC388F" w:rsidRDefault="00DC388F">
      <w:pPr>
        <w:spacing w:line="247" w:lineRule="auto"/>
        <w:sectPr w:rsidR="00DC388F">
          <w:pgSz w:w="7830" w:h="12020"/>
          <w:pgMar w:top="580" w:right="580" w:bottom="900" w:left="580" w:header="0" w:footer="709" w:gutter="0"/>
          <w:cols w:space="720"/>
        </w:sectPr>
      </w:pPr>
    </w:p>
    <w:p w:rsidR="00DC388F" w:rsidRDefault="004B1DF8">
      <w:pPr>
        <w:pStyle w:val="a3"/>
        <w:spacing w:before="68" w:line="244" w:lineRule="auto"/>
        <w:ind w:right="154"/>
      </w:pPr>
      <w:r>
        <w:rPr>
          <w:color w:val="231F20"/>
        </w:rPr>
        <w:t xml:space="preserve">Центральной идеей конструирования содержания и плани- руемых результатов обучения является раскрытие роли чело- </w:t>
      </w:r>
      <w:r>
        <w:rPr>
          <w:color w:val="231F20"/>
          <w:w w:val="95"/>
        </w:rPr>
        <w:t xml:space="preserve">века в природе и обществе, ознакомление с правилами поведе- </w:t>
      </w:r>
      <w:r>
        <w:rPr>
          <w:color w:val="231F20"/>
        </w:rPr>
        <w:t>ния</w:t>
      </w:r>
      <w:r>
        <w:rPr>
          <w:color w:val="231F20"/>
          <w:spacing w:val="-15"/>
        </w:rPr>
        <w:t xml:space="preserve"> </w:t>
      </w:r>
      <w:r>
        <w:rPr>
          <w:color w:val="231F20"/>
        </w:rPr>
        <w:t>в</w:t>
      </w:r>
      <w:r>
        <w:rPr>
          <w:color w:val="231F20"/>
          <w:spacing w:val="-15"/>
        </w:rPr>
        <w:t xml:space="preserve"> </w:t>
      </w:r>
      <w:r>
        <w:rPr>
          <w:color w:val="231F20"/>
        </w:rPr>
        <w:t>среде</w:t>
      </w:r>
      <w:r>
        <w:rPr>
          <w:color w:val="231F20"/>
          <w:spacing w:val="-15"/>
        </w:rPr>
        <w:t xml:space="preserve"> </w:t>
      </w:r>
      <w:r>
        <w:rPr>
          <w:color w:val="231F20"/>
        </w:rPr>
        <w:t>обитания</w:t>
      </w:r>
      <w:r>
        <w:rPr>
          <w:color w:val="231F20"/>
          <w:spacing w:val="-15"/>
        </w:rPr>
        <w:t xml:space="preserve"> </w:t>
      </w:r>
      <w:r>
        <w:rPr>
          <w:color w:val="231F20"/>
        </w:rPr>
        <w:t>и</w:t>
      </w:r>
      <w:r>
        <w:rPr>
          <w:color w:val="231F20"/>
          <w:spacing w:val="-15"/>
        </w:rPr>
        <w:t xml:space="preserve"> </w:t>
      </w:r>
      <w:r>
        <w:rPr>
          <w:color w:val="231F20"/>
        </w:rPr>
        <w:t>освоение</w:t>
      </w:r>
      <w:r>
        <w:rPr>
          <w:color w:val="231F20"/>
          <w:spacing w:val="-15"/>
        </w:rPr>
        <w:t xml:space="preserve"> </w:t>
      </w:r>
      <w:r>
        <w:rPr>
          <w:color w:val="231F20"/>
        </w:rPr>
        <w:t>общечеловеческих</w:t>
      </w:r>
      <w:r>
        <w:rPr>
          <w:color w:val="231F20"/>
          <w:spacing w:val="-15"/>
        </w:rPr>
        <w:t xml:space="preserve"> </w:t>
      </w:r>
      <w:r>
        <w:rPr>
          <w:color w:val="231F20"/>
        </w:rPr>
        <w:t xml:space="preserve">ценностей взаимодействия в системах «Человек и природа», «Человек и общество», «Человек и другие люди», «Человек и познание». </w:t>
      </w:r>
      <w:r>
        <w:rPr>
          <w:color w:val="231F20"/>
          <w:w w:val="95"/>
        </w:rPr>
        <w:t xml:space="preserve">Важнейшей составляющей всех указанных систем является со- </w:t>
      </w:r>
      <w:r>
        <w:rPr>
          <w:color w:val="231F20"/>
          <w:spacing w:val="-2"/>
        </w:rPr>
        <w:t>держание,</w:t>
      </w:r>
      <w:r>
        <w:rPr>
          <w:color w:val="231F20"/>
          <w:spacing w:val="-5"/>
        </w:rPr>
        <w:t xml:space="preserve"> </w:t>
      </w:r>
      <w:r>
        <w:rPr>
          <w:color w:val="231F20"/>
          <w:spacing w:val="-2"/>
        </w:rPr>
        <w:t>усвоение</w:t>
      </w:r>
      <w:r>
        <w:rPr>
          <w:color w:val="231F20"/>
          <w:spacing w:val="-5"/>
        </w:rPr>
        <w:t xml:space="preserve"> </w:t>
      </w:r>
      <w:r>
        <w:rPr>
          <w:color w:val="231F20"/>
          <w:spacing w:val="-2"/>
        </w:rPr>
        <w:t>которого</w:t>
      </w:r>
      <w:r>
        <w:rPr>
          <w:color w:val="231F20"/>
          <w:spacing w:val="-5"/>
        </w:rPr>
        <w:t xml:space="preserve"> </w:t>
      </w:r>
      <w:r>
        <w:rPr>
          <w:color w:val="231F20"/>
          <w:spacing w:val="-2"/>
        </w:rPr>
        <w:t>гарантирует</w:t>
      </w:r>
      <w:r>
        <w:rPr>
          <w:color w:val="231F20"/>
          <w:spacing w:val="-5"/>
        </w:rPr>
        <w:t xml:space="preserve"> </w:t>
      </w:r>
      <w:r>
        <w:rPr>
          <w:color w:val="231F20"/>
          <w:spacing w:val="-2"/>
        </w:rPr>
        <w:t>формирование</w:t>
      </w:r>
      <w:r>
        <w:rPr>
          <w:color w:val="231F20"/>
          <w:spacing w:val="-5"/>
        </w:rPr>
        <w:t xml:space="preserve"> </w:t>
      </w:r>
      <w:r>
        <w:rPr>
          <w:color w:val="231F20"/>
          <w:spacing w:val="-2"/>
        </w:rPr>
        <w:t>у</w:t>
      </w:r>
      <w:r>
        <w:rPr>
          <w:color w:val="231F20"/>
          <w:spacing w:val="-5"/>
        </w:rPr>
        <w:t xml:space="preserve"> </w:t>
      </w:r>
      <w:r>
        <w:rPr>
          <w:color w:val="231F20"/>
          <w:spacing w:val="-2"/>
        </w:rPr>
        <w:t xml:space="preserve">об- </w:t>
      </w:r>
      <w:r>
        <w:rPr>
          <w:color w:val="231F20"/>
        </w:rPr>
        <w:t>учающихся</w:t>
      </w:r>
      <w:r>
        <w:rPr>
          <w:color w:val="231F20"/>
          <w:spacing w:val="-16"/>
        </w:rPr>
        <w:t xml:space="preserve"> </w:t>
      </w:r>
      <w:r>
        <w:rPr>
          <w:color w:val="231F20"/>
        </w:rPr>
        <w:t>навыков</w:t>
      </w:r>
      <w:r>
        <w:rPr>
          <w:color w:val="231F20"/>
          <w:spacing w:val="-16"/>
        </w:rPr>
        <w:t xml:space="preserve"> </w:t>
      </w:r>
      <w:r>
        <w:rPr>
          <w:color w:val="231F20"/>
        </w:rPr>
        <w:t>здорового</w:t>
      </w:r>
      <w:r>
        <w:rPr>
          <w:color w:val="231F20"/>
          <w:spacing w:val="-16"/>
        </w:rPr>
        <w:t xml:space="preserve"> </w:t>
      </w:r>
      <w:r>
        <w:rPr>
          <w:color w:val="231F20"/>
        </w:rPr>
        <w:t>и</w:t>
      </w:r>
      <w:r>
        <w:rPr>
          <w:color w:val="231F20"/>
          <w:spacing w:val="-16"/>
        </w:rPr>
        <w:t xml:space="preserve"> </w:t>
      </w:r>
      <w:r>
        <w:rPr>
          <w:color w:val="231F20"/>
        </w:rPr>
        <w:t>безопасного</w:t>
      </w:r>
      <w:r>
        <w:rPr>
          <w:color w:val="231F20"/>
          <w:spacing w:val="-16"/>
        </w:rPr>
        <w:t xml:space="preserve"> </w:t>
      </w:r>
      <w:r>
        <w:rPr>
          <w:color w:val="231F20"/>
        </w:rPr>
        <w:t>образа</w:t>
      </w:r>
      <w:r>
        <w:rPr>
          <w:color w:val="231F20"/>
          <w:spacing w:val="-16"/>
        </w:rPr>
        <w:t xml:space="preserve"> </w:t>
      </w:r>
      <w:r>
        <w:rPr>
          <w:color w:val="231F20"/>
        </w:rPr>
        <w:t>жизни</w:t>
      </w:r>
      <w:r>
        <w:rPr>
          <w:color w:val="231F20"/>
          <w:spacing w:val="-16"/>
        </w:rPr>
        <w:t xml:space="preserve"> </w:t>
      </w:r>
      <w:r>
        <w:rPr>
          <w:color w:val="231F20"/>
        </w:rPr>
        <w:t xml:space="preserve">на </w:t>
      </w:r>
      <w:r>
        <w:rPr>
          <w:color w:val="231F20"/>
          <w:w w:val="95"/>
        </w:rPr>
        <w:t xml:space="preserve">основе развивающейся способности предвидеть результаты сво- </w:t>
      </w:r>
      <w:r>
        <w:rPr>
          <w:color w:val="231F20"/>
        </w:rPr>
        <w:t>их поступков и оценки возникшей ситуации. Отбор содержа- ния</w:t>
      </w:r>
      <w:r>
        <w:rPr>
          <w:color w:val="231F20"/>
          <w:spacing w:val="-7"/>
        </w:rPr>
        <w:t xml:space="preserve"> </w:t>
      </w:r>
      <w:r>
        <w:rPr>
          <w:color w:val="231F20"/>
        </w:rPr>
        <w:t>курса</w:t>
      </w:r>
      <w:r>
        <w:rPr>
          <w:color w:val="231F20"/>
          <w:spacing w:val="-7"/>
        </w:rPr>
        <w:t xml:space="preserve"> </w:t>
      </w:r>
      <w:r>
        <w:rPr>
          <w:color w:val="231F20"/>
        </w:rPr>
        <w:t>«Окружающий</w:t>
      </w:r>
      <w:r>
        <w:rPr>
          <w:color w:val="231F20"/>
          <w:spacing w:val="-7"/>
        </w:rPr>
        <w:t xml:space="preserve"> </w:t>
      </w:r>
      <w:r>
        <w:rPr>
          <w:color w:val="231F20"/>
        </w:rPr>
        <w:t>мир»</w:t>
      </w:r>
      <w:r>
        <w:rPr>
          <w:color w:val="231F20"/>
          <w:spacing w:val="-7"/>
        </w:rPr>
        <w:t xml:space="preserve"> </w:t>
      </w:r>
      <w:r>
        <w:rPr>
          <w:color w:val="231F20"/>
        </w:rPr>
        <w:t>осуществлён</w:t>
      </w:r>
      <w:r>
        <w:rPr>
          <w:color w:val="231F20"/>
          <w:spacing w:val="-7"/>
        </w:rPr>
        <w:t xml:space="preserve"> </w:t>
      </w:r>
      <w:r>
        <w:rPr>
          <w:color w:val="231F20"/>
        </w:rPr>
        <w:t>на</w:t>
      </w:r>
      <w:r>
        <w:rPr>
          <w:color w:val="231F20"/>
          <w:spacing w:val="-7"/>
        </w:rPr>
        <w:t xml:space="preserve"> </w:t>
      </w:r>
      <w:r>
        <w:rPr>
          <w:color w:val="231F20"/>
        </w:rPr>
        <w:t>основе</w:t>
      </w:r>
      <w:r>
        <w:rPr>
          <w:color w:val="231F20"/>
          <w:spacing w:val="-7"/>
        </w:rPr>
        <w:t xml:space="preserve"> </w:t>
      </w:r>
      <w:r>
        <w:rPr>
          <w:color w:val="231F20"/>
        </w:rPr>
        <w:t>следую- щих ведущих идей:</w:t>
      </w:r>
    </w:p>
    <w:p w:rsidR="00DC388F" w:rsidRDefault="00A61FB5">
      <w:pPr>
        <w:pStyle w:val="a3"/>
        <w:spacing w:before="7"/>
        <w:ind w:left="242" w:right="0" w:firstLine="0"/>
      </w:pPr>
      <w:r>
        <w:rPr>
          <w:rFonts w:ascii="Trebuchet MS" w:hAnsi="Trebuchet MS"/>
          <w:color w:val="231F20"/>
          <w:position w:val="1"/>
          <w:sz w:val="14"/>
        </w:rPr>
        <w:t>*</w:t>
      </w:r>
      <w:r w:rsidR="004B1DF8">
        <w:rPr>
          <w:rFonts w:ascii="Trebuchet MS" w:hAnsi="Trebuchet MS"/>
          <w:color w:val="231F20"/>
          <w:spacing w:val="13"/>
          <w:position w:val="1"/>
          <w:sz w:val="14"/>
        </w:rPr>
        <w:t xml:space="preserve"> </w:t>
      </w:r>
      <w:r w:rsidR="004B1DF8">
        <w:rPr>
          <w:color w:val="231F20"/>
        </w:rPr>
        <w:t>раскрытие</w:t>
      </w:r>
      <w:r w:rsidR="004B1DF8">
        <w:rPr>
          <w:color w:val="231F20"/>
          <w:spacing w:val="-6"/>
        </w:rPr>
        <w:t xml:space="preserve"> </w:t>
      </w:r>
      <w:r w:rsidR="004B1DF8">
        <w:rPr>
          <w:color w:val="231F20"/>
        </w:rPr>
        <w:t>роли</w:t>
      </w:r>
      <w:r w:rsidR="004B1DF8">
        <w:rPr>
          <w:color w:val="231F20"/>
          <w:spacing w:val="-5"/>
        </w:rPr>
        <w:t xml:space="preserve"> </w:t>
      </w:r>
      <w:r w:rsidR="004B1DF8">
        <w:rPr>
          <w:color w:val="231F20"/>
        </w:rPr>
        <w:t>человека</w:t>
      </w:r>
      <w:r w:rsidR="004B1DF8">
        <w:rPr>
          <w:color w:val="231F20"/>
          <w:spacing w:val="-5"/>
        </w:rPr>
        <w:t xml:space="preserve"> </w:t>
      </w:r>
      <w:r w:rsidR="004B1DF8">
        <w:rPr>
          <w:color w:val="231F20"/>
        </w:rPr>
        <w:t>в</w:t>
      </w:r>
      <w:r w:rsidR="004B1DF8">
        <w:rPr>
          <w:color w:val="231F20"/>
          <w:spacing w:val="-6"/>
        </w:rPr>
        <w:t xml:space="preserve"> </w:t>
      </w:r>
      <w:r w:rsidR="004B1DF8">
        <w:rPr>
          <w:color w:val="231F20"/>
        </w:rPr>
        <w:t>природе</w:t>
      </w:r>
      <w:r w:rsidR="004B1DF8">
        <w:rPr>
          <w:color w:val="231F20"/>
          <w:spacing w:val="-5"/>
        </w:rPr>
        <w:t xml:space="preserve"> </w:t>
      </w:r>
      <w:r w:rsidR="004B1DF8">
        <w:rPr>
          <w:color w:val="231F20"/>
        </w:rPr>
        <w:t>и</w:t>
      </w:r>
      <w:r w:rsidR="004B1DF8">
        <w:rPr>
          <w:color w:val="231F20"/>
          <w:spacing w:val="-6"/>
        </w:rPr>
        <w:t xml:space="preserve"> </w:t>
      </w:r>
      <w:r w:rsidR="004B1DF8">
        <w:rPr>
          <w:color w:val="231F20"/>
          <w:spacing w:val="-2"/>
        </w:rPr>
        <w:t>обществе;</w:t>
      </w:r>
    </w:p>
    <w:p w:rsidR="00DC388F" w:rsidRDefault="00A61FB5">
      <w:pPr>
        <w:pStyle w:val="a3"/>
        <w:spacing w:before="6" w:line="244" w:lineRule="auto"/>
        <w:ind w:left="383" w:hanging="142"/>
      </w:pPr>
      <w:r>
        <w:rPr>
          <w:rFonts w:ascii="Trebuchet MS" w:hAnsi="Trebuchet MS"/>
          <w:color w:val="231F20"/>
          <w:spacing w:val="-2"/>
          <w:position w:val="1"/>
          <w:sz w:val="14"/>
        </w:rPr>
        <w:t>*</w:t>
      </w:r>
      <w:r w:rsidR="004B1DF8">
        <w:rPr>
          <w:rFonts w:ascii="Trebuchet MS" w:hAnsi="Trebuchet MS"/>
          <w:color w:val="231F20"/>
          <w:spacing w:val="13"/>
          <w:position w:val="1"/>
          <w:sz w:val="14"/>
        </w:rPr>
        <w:t xml:space="preserve"> </w:t>
      </w:r>
      <w:r w:rsidR="004B1DF8">
        <w:rPr>
          <w:color w:val="231F20"/>
          <w:spacing w:val="-2"/>
        </w:rPr>
        <w:t>освоение</w:t>
      </w:r>
      <w:r w:rsidR="004B1DF8">
        <w:rPr>
          <w:color w:val="231F20"/>
          <w:spacing w:val="-8"/>
        </w:rPr>
        <w:t xml:space="preserve"> </w:t>
      </w:r>
      <w:r w:rsidR="004B1DF8">
        <w:rPr>
          <w:color w:val="231F20"/>
          <w:spacing w:val="-2"/>
        </w:rPr>
        <w:t>общечеловеческих</w:t>
      </w:r>
      <w:r w:rsidR="004B1DF8">
        <w:rPr>
          <w:color w:val="231F20"/>
          <w:spacing w:val="-8"/>
        </w:rPr>
        <w:t xml:space="preserve"> </w:t>
      </w:r>
      <w:r w:rsidR="004B1DF8">
        <w:rPr>
          <w:color w:val="231F20"/>
          <w:spacing w:val="-2"/>
        </w:rPr>
        <w:t>ценностей</w:t>
      </w:r>
      <w:r w:rsidR="004B1DF8">
        <w:rPr>
          <w:color w:val="231F20"/>
          <w:spacing w:val="-8"/>
        </w:rPr>
        <w:t xml:space="preserve"> </w:t>
      </w:r>
      <w:r w:rsidR="004B1DF8">
        <w:rPr>
          <w:color w:val="231F20"/>
          <w:spacing w:val="-2"/>
        </w:rPr>
        <w:t>взаимодействия</w:t>
      </w:r>
      <w:r w:rsidR="004B1DF8">
        <w:rPr>
          <w:color w:val="231F20"/>
          <w:spacing w:val="-8"/>
        </w:rPr>
        <w:t xml:space="preserve"> </w:t>
      </w:r>
      <w:r w:rsidR="004B1DF8">
        <w:rPr>
          <w:color w:val="231F20"/>
          <w:spacing w:val="-2"/>
        </w:rPr>
        <w:t>в</w:t>
      </w:r>
      <w:r w:rsidR="004B1DF8">
        <w:rPr>
          <w:color w:val="231F20"/>
          <w:spacing w:val="-8"/>
        </w:rPr>
        <w:t xml:space="preserve"> </w:t>
      </w:r>
      <w:r w:rsidR="004B1DF8">
        <w:rPr>
          <w:color w:val="231F20"/>
          <w:spacing w:val="-2"/>
        </w:rPr>
        <w:t xml:space="preserve">си- </w:t>
      </w:r>
      <w:r w:rsidR="004B1DF8">
        <w:rPr>
          <w:color w:val="231F20"/>
        </w:rPr>
        <w:t xml:space="preserve">стемах «Человек и природа», «Человек и общество», «Чело- век и другие люди», «Человек и его самость», «Человек и </w:t>
      </w:r>
      <w:r w:rsidR="004B1DF8">
        <w:rPr>
          <w:color w:val="231F20"/>
          <w:spacing w:val="-2"/>
        </w:rPr>
        <w:t>познание».</w:t>
      </w:r>
    </w:p>
    <w:p w:rsidR="00DC388F" w:rsidRDefault="004B1DF8">
      <w:pPr>
        <w:pStyle w:val="a3"/>
        <w:spacing w:before="2" w:line="244" w:lineRule="auto"/>
        <w:ind w:right="154"/>
      </w:pPr>
      <w:r>
        <w:rPr>
          <w:color w:val="231F20"/>
        </w:rPr>
        <w:t>Общее</w:t>
      </w:r>
      <w:r>
        <w:rPr>
          <w:color w:val="231F20"/>
          <w:spacing w:val="-16"/>
        </w:rPr>
        <w:t xml:space="preserve"> </w:t>
      </w:r>
      <w:r>
        <w:rPr>
          <w:color w:val="231F20"/>
        </w:rPr>
        <w:t>число</w:t>
      </w:r>
      <w:r>
        <w:rPr>
          <w:color w:val="231F20"/>
          <w:spacing w:val="-16"/>
        </w:rPr>
        <w:t xml:space="preserve"> </w:t>
      </w:r>
      <w:r>
        <w:rPr>
          <w:color w:val="231F20"/>
        </w:rPr>
        <w:t>часов,</w:t>
      </w:r>
      <w:r>
        <w:rPr>
          <w:color w:val="231F20"/>
          <w:spacing w:val="-16"/>
        </w:rPr>
        <w:t xml:space="preserve"> </w:t>
      </w:r>
      <w:r>
        <w:rPr>
          <w:color w:val="231F20"/>
        </w:rPr>
        <w:t>отведённых</w:t>
      </w:r>
      <w:r>
        <w:rPr>
          <w:color w:val="231F20"/>
          <w:spacing w:val="-16"/>
        </w:rPr>
        <w:t xml:space="preserve"> </w:t>
      </w:r>
      <w:r>
        <w:rPr>
          <w:color w:val="231F20"/>
        </w:rPr>
        <w:t>на</w:t>
      </w:r>
      <w:r>
        <w:rPr>
          <w:color w:val="231F20"/>
          <w:spacing w:val="-16"/>
        </w:rPr>
        <w:t xml:space="preserve"> </w:t>
      </w:r>
      <w:r>
        <w:rPr>
          <w:color w:val="231F20"/>
        </w:rPr>
        <w:t>изучение</w:t>
      </w:r>
      <w:r>
        <w:rPr>
          <w:color w:val="231F20"/>
          <w:spacing w:val="-16"/>
        </w:rPr>
        <w:t xml:space="preserve"> </w:t>
      </w:r>
      <w:r>
        <w:rPr>
          <w:color w:val="231F20"/>
        </w:rPr>
        <w:t>курса</w:t>
      </w:r>
      <w:r>
        <w:rPr>
          <w:color w:val="231F20"/>
          <w:spacing w:val="-16"/>
        </w:rPr>
        <w:t xml:space="preserve"> </w:t>
      </w:r>
      <w:r>
        <w:rPr>
          <w:color w:val="231F20"/>
        </w:rPr>
        <w:t>«Окружа- ющий</w:t>
      </w:r>
      <w:r>
        <w:rPr>
          <w:color w:val="231F20"/>
          <w:spacing w:val="31"/>
        </w:rPr>
        <w:t xml:space="preserve"> </w:t>
      </w:r>
      <w:r>
        <w:rPr>
          <w:color w:val="231F20"/>
        </w:rPr>
        <w:t>мир»,</w:t>
      </w:r>
      <w:r>
        <w:rPr>
          <w:color w:val="231F20"/>
          <w:spacing w:val="31"/>
        </w:rPr>
        <w:t xml:space="preserve"> </w:t>
      </w:r>
      <w:r>
        <w:rPr>
          <w:color w:val="231F20"/>
        </w:rPr>
        <w:t>—</w:t>
      </w:r>
      <w:r>
        <w:rPr>
          <w:color w:val="231F20"/>
          <w:spacing w:val="31"/>
        </w:rPr>
        <w:t xml:space="preserve"> </w:t>
      </w:r>
      <w:r>
        <w:rPr>
          <w:color w:val="231F20"/>
        </w:rPr>
        <w:t>270</w:t>
      </w:r>
      <w:r>
        <w:rPr>
          <w:color w:val="231F20"/>
          <w:spacing w:val="31"/>
        </w:rPr>
        <w:t xml:space="preserve"> </w:t>
      </w:r>
      <w:r>
        <w:rPr>
          <w:color w:val="231F20"/>
        </w:rPr>
        <w:t>ч</w:t>
      </w:r>
      <w:r>
        <w:rPr>
          <w:color w:val="231F20"/>
          <w:spacing w:val="31"/>
        </w:rPr>
        <w:t xml:space="preserve"> </w:t>
      </w:r>
      <w:r>
        <w:rPr>
          <w:color w:val="231F20"/>
        </w:rPr>
        <w:t>(два</w:t>
      </w:r>
      <w:r>
        <w:rPr>
          <w:color w:val="231F20"/>
          <w:spacing w:val="31"/>
        </w:rPr>
        <w:t xml:space="preserve"> </w:t>
      </w:r>
      <w:r>
        <w:rPr>
          <w:color w:val="231F20"/>
        </w:rPr>
        <w:t>часа</w:t>
      </w:r>
      <w:r>
        <w:rPr>
          <w:color w:val="231F20"/>
          <w:spacing w:val="31"/>
        </w:rPr>
        <w:t xml:space="preserve"> </w:t>
      </w:r>
      <w:r>
        <w:rPr>
          <w:color w:val="231F20"/>
        </w:rPr>
        <w:t>в</w:t>
      </w:r>
      <w:r>
        <w:rPr>
          <w:color w:val="231F20"/>
          <w:spacing w:val="31"/>
        </w:rPr>
        <w:t xml:space="preserve"> </w:t>
      </w:r>
      <w:r>
        <w:rPr>
          <w:color w:val="231F20"/>
        </w:rPr>
        <w:t>неделю</w:t>
      </w:r>
      <w:r>
        <w:rPr>
          <w:color w:val="231F20"/>
          <w:spacing w:val="31"/>
        </w:rPr>
        <w:t xml:space="preserve"> </w:t>
      </w:r>
      <w:r>
        <w:rPr>
          <w:color w:val="231F20"/>
        </w:rPr>
        <w:t>в</w:t>
      </w:r>
      <w:r>
        <w:rPr>
          <w:color w:val="231F20"/>
          <w:spacing w:val="31"/>
        </w:rPr>
        <w:t xml:space="preserve"> </w:t>
      </w:r>
      <w:r>
        <w:rPr>
          <w:color w:val="231F20"/>
        </w:rPr>
        <w:t>каждом</w:t>
      </w:r>
      <w:r>
        <w:rPr>
          <w:color w:val="231F20"/>
          <w:spacing w:val="31"/>
        </w:rPr>
        <w:t xml:space="preserve"> </w:t>
      </w:r>
      <w:r>
        <w:rPr>
          <w:color w:val="231F20"/>
        </w:rPr>
        <w:t>классе): 1</w:t>
      </w:r>
      <w:r>
        <w:rPr>
          <w:color w:val="231F20"/>
          <w:spacing w:val="-7"/>
        </w:rPr>
        <w:t xml:space="preserve"> </w:t>
      </w:r>
      <w:r>
        <w:rPr>
          <w:color w:val="231F20"/>
        </w:rPr>
        <w:t>класс</w:t>
      </w:r>
      <w:r>
        <w:rPr>
          <w:color w:val="231F20"/>
          <w:spacing w:val="-7"/>
        </w:rPr>
        <w:t xml:space="preserve"> </w:t>
      </w:r>
      <w:r>
        <w:rPr>
          <w:color w:val="231F20"/>
        </w:rPr>
        <w:t>—</w:t>
      </w:r>
      <w:r>
        <w:rPr>
          <w:color w:val="231F20"/>
          <w:spacing w:val="-7"/>
        </w:rPr>
        <w:t xml:space="preserve"> </w:t>
      </w:r>
      <w:r>
        <w:rPr>
          <w:color w:val="231F20"/>
        </w:rPr>
        <w:t>66</w:t>
      </w:r>
      <w:r>
        <w:rPr>
          <w:color w:val="231F20"/>
          <w:spacing w:val="-7"/>
        </w:rPr>
        <w:t xml:space="preserve"> </w:t>
      </w:r>
      <w:r>
        <w:rPr>
          <w:color w:val="231F20"/>
        </w:rPr>
        <w:t>ч,</w:t>
      </w:r>
      <w:r>
        <w:rPr>
          <w:color w:val="231F20"/>
          <w:spacing w:val="-7"/>
        </w:rPr>
        <w:t xml:space="preserve"> </w:t>
      </w:r>
      <w:r>
        <w:rPr>
          <w:color w:val="231F20"/>
        </w:rPr>
        <w:t>2</w:t>
      </w:r>
      <w:r>
        <w:rPr>
          <w:color w:val="231F20"/>
          <w:spacing w:val="-7"/>
        </w:rPr>
        <w:t xml:space="preserve"> </w:t>
      </w:r>
      <w:r>
        <w:rPr>
          <w:color w:val="231F20"/>
        </w:rPr>
        <w:t>класс</w:t>
      </w:r>
      <w:r>
        <w:rPr>
          <w:color w:val="231F20"/>
          <w:spacing w:val="-7"/>
        </w:rPr>
        <w:t xml:space="preserve"> </w:t>
      </w:r>
      <w:r>
        <w:rPr>
          <w:color w:val="231F20"/>
        </w:rPr>
        <w:t>—</w:t>
      </w:r>
      <w:r>
        <w:rPr>
          <w:color w:val="231F20"/>
          <w:spacing w:val="-7"/>
        </w:rPr>
        <w:t xml:space="preserve"> </w:t>
      </w:r>
      <w:r>
        <w:rPr>
          <w:color w:val="231F20"/>
        </w:rPr>
        <w:t>68</w:t>
      </w:r>
      <w:r>
        <w:rPr>
          <w:color w:val="231F20"/>
          <w:spacing w:val="-7"/>
        </w:rPr>
        <w:t xml:space="preserve"> </w:t>
      </w:r>
      <w:r>
        <w:rPr>
          <w:color w:val="231F20"/>
        </w:rPr>
        <w:t>ч,</w:t>
      </w:r>
      <w:r>
        <w:rPr>
          <w:color w:val="231F20"/>
          <w:spacing w:val="-6"/>
        </w:rPr>
        <w:t xml:space="preserve"> </w:t>
      </w:r>
      <w:r>
        <w:rPr>
          <w:color w:val="231F20"/>
        </w:rPr>
        <w:t>3</w:t>
      </w:r>
      <w:r>
        <w:rPr>
          <w:color w:val="231F20"/>
          <w:spacing w:val="-7"/>
        </w:rPr>
        <w:t xml:space="preserve"> </w:t>
      </w:r>
      <w:r>
        <w:rPr>
          <w:color w:val="231F20"/>
        </w:rPr>
        <w:t>класс</w:t>
      </w:r>
      <w:r>
        <w:rPr>
          <w:color w:val="231F20"/>
          <w:spacing w:val="-7"/>
        </w:rPr>
        <w:t xml:space="preserve"> </w:t>
      </w:r>
      <w:r>
        <w:rPr>
          <w:color w:val="231F20"/>
        </w:rPr>
        <w:t>—</w:t>
      </w:r>
      <w:r>
        <w:rPr>
          <w:color w:val="231F20"/>
          <w:spacing w:val="-7"/>
        </w:rPr>
        <w:t xml:space="preserve"> </w:t>
      </w:r>
      <w:r>
        <w:rPr>
          <w:color w:val="231F20"/>
        </w:rPr>
        <w:t>68</w:t>
      </w:r>
      <w:r>
        <w:rPr>
          <w:color w:val="231F20"/>
          <w:spacing w:val="-7"/>
        </w:rPr>
        <w:t xml:space="preserve"> </w:t>
      </w:r>
      <w:r>
        <w:rPr>
          <w:color w:val="231F20"/>
        </w:rPr>
        <w:t>ч,</w:t>
      </w:r>
      <w:r>
        <w:rPr>
          <w:color w:val="231F20"/>
          <w:spacing w:val="-7"/>
        </w:rPr>
        <w:t xml:space="preserve"> </w:t>
      </w:r>
      <w:r>
        <w:rPr>
          <w:color w:val="231F20"/>
        </w:rPr>
        <w:t>4</w:t>
      </w:r>
      <w:r>
        <w:rPr>
          <w:color w:val="231F20"/>
          <w:spacing w:val="-7"/>
        </w:rPr>
        <w:t xml:space="preserve"> </w:t>
      </w:r>
      <w:r>
        <w:rPr>
          <w:color w:val="231F20"/>
        </w:rPr>
        <w:t>класс</w:t>
      </w:r>
      <w:r>
        <w:rPr>
          <w:color w:val="231F20"/>
          <w:spacing w:val="-7"/>
        </w:rPr>
        <w:t xml:space="preserve"> </w:t>
      </w:r>
      <w:r>
        <w:rPr>
          <w:color w:val="231F20"/>
        </w:rPr>
        <w:t>—</w:t>
      </w:r>
      <w:r>
        <w:rPr>
          <w:color w:val="231F20"/>
          <w:spacing w:val="-7"/>
        </w:rPr>
        <w:t xml:space="preserve"> </w:t>
      </w:r>
      <w:r>
        <w:rPr>
          <w:color w:val="231F20"/>
        </w:rPr>
        <w:t>68</w:t>
      </w:r>
      <w:r>
        <w:rPr>
          <w:color w:val="231F20"/>
          <w:spacing w:val="-6"/>
        </w:rPr>
        <w:t xml:space="preserve"> </w:t>
      </w:r>
      <w:r>
        <w:rPr>
          <w:color w:val="231F20"/>
          <w:spacing w:val="-5"/>
        </w:rPr>
        <w:t>ч.</w:t>
      </w:r>
    </w:p>
    <w:p w:rsidR="00DC388F" w:rsidRDefault="00DC388F">
      <w:pPr>
        <w:spacing w:line="244" w:lineRule="auto"/>
        <w:sectPr w:rsidR="00DC388F">
          <w:pgSz w:w="7830" w:h="12020"/>
          <w:pgMar w:top="620" w:right="580" w:bottom="900" w:left="580" w:header="0" w:footer="709" w:gutter="0"/>
          <w:cols w:space="720"/>
        </w:sectPr>
      </w:pPr>
    </w:p>
    <w:p w:rsidR="00DC388F" w:rsidRDefault="004B1DF8">
      <w:pPr>
        <w:pStyle w:val="1"/>
        <w:spacing w:line="269" w:lineRule="exact"/>
      </w:pPr>
      <w:r>
        <w:rPr>
          <w:color w:val="231F20"/>
          <w:w w:val="95"/>
        </w:rPr>
        <w:t>СОДЕРЖАНИЕ</w:t>
      </w:r>
      <w:r>
        <w:rPr>
          <w:color w:val="231F20"/>
          <w:spacing w:val="68"/>
        </w:rPr>
        <w:t xml:space="preserve"> </w:t>
      </w:r>
      <w:r>
        <w:rPr>
          <w:color w:val="231F20"/>
          <w:w w:val="95"/>
        </w:rPr>
        <w:t>УЧЕБНОГО</w:t>
      </w:r>
      <w:r>
        <w:rPr>
          <w:color w:val="231F20"/>
          <w:spacing w:val="68"/>
        </w:rPr>
        <w:t xml:space="preserve"> </w:t>
      </w:r>
      <w:r>
        <w:rPr>
          <w:color w:val="231F20"/>
          <w:spacing w:val="-2"/>
          <w:w w:val="95"/>
        </w:rPr>
        <w:t>ПРЕДМЕТА</w:t>
      </w:r>
    </w:p>
    <w:p w:rsidR="00DC388F" w:rsidRDefault="00FE2E70">
      <w:pPr>
        <w:spacing w:line="269" w:lineRule="exact"/>
        <w:ind w:left="157"/>
        <w:rPr>
          <w:rFonts w:ascii="Calibri" w:hAnsi="Calibri"/>
          <w:b/>
          <w:sz w:val="24"/>
        </w:rPr>
      </w:pPr>
      <w:r>
        <w:pict>
          <v:shape id="docshape128" o:spid="_x0000_s1181" style="position:absolute;left:0;text-align:left;margin-left:36.85pt;margin-top:15.5pt;width:317.5pt;height:.1pt;z-index:-15698432;mso-wrap-distance-left:0;mso-wrap-distance-right:0;mso-position-horizontal-relative:page" coordorigin="737,310" coordsize="6350,0" path="m737,310r6350,e" filled="f" strokecolor="#231f20" strokeweight=".5pt">
            <v:path arrowok="t"/>
            <w10:wrap type="topAndBottom" anchorx="page"/>
          </v:shape>
        </w:pict>
      </w:r>
      <w:r w:rsidR="004B1DF8">
        <w:rPr>
          <w:rFonts w:ascii="Calibri" w:hAnsi="Calibri"/>
          <w:b/>
          <w:color w:val="231F20"/>
          <w:sz w:val="24"/>
        </w:rPr>
        <w:t>«ОКРУЖАЮЩИЙ</w:t>
      </w:r>
      <w:r w:rsidR="004B1DF8">
        <w:rPr>
          <w:rFonts w:ascii="Calibri" w:hAnsi="Calibri"/>
          <w:b/>
          <w:color w:val="231F20"/>
          <w:spacing w:val="23"/>
          <w:sz w:val="24"/>
        </w:rPr>
        <w:t xml:space="preserve"> </w:t>
      </w:r>
      <w:r w:rsidR="004B1DF8">
        <w:rPr>
          <w:rFonts w:ascii="Calibri" w:hAnsi="Calibri"/>
          <w:b/>
          <w:color w:val="231F20"/>
          <w:spacing w:val="-4"/>
          <w:sz w:val="24"/>
        </w:rPr>
        <w:t>МИР»</w:t>
      </w:r>
    </w:p>
    <w:p w:rsidR="00DC388F" w:rsidRDefault="004B1DF8" w:rsidP="00B626D9">
      <w:pPr>
        <w:pStyle w:val="4"/>
        <w:numPr>
          <w:ilvl w:val="0"/>
          <w:numId w:val="30"/>
        </w:numPr>
        <w:tabs>
          <w:tab w:val="left" w:pos="352"/>
        </w:tabs>
        <w:spacing w:before="229"/>
      </w:pPr>
      <w:r>
        <w:rPr>
          <w:color w:val="231F20"/>
          <w:w w:val="95"/>
        </w:rPr>
        <w:t>КЛАСС</w:t>
      </w:r>
      <w:r>
        <w:rPr>
          <w:color w:val="231F20"/>
          <w:spacing w:val="1"/>
        </w:rPr>
        <w:t xml:space="preserve"> </w:t>
      </w:r>
      <w:r>
        <w:rPr>
          <w:color w:val="231F20"/>
          <w:w w:val="95"/>
        </w:rPr>
        <w:t>(66</w:t>
      </w:r>
      <w:r>
        <w:rPr>
          <w:color w:val="231F20"/>
          <w:spacing w:val="1"/>
        </w:rPr>
        <w:t xml:space="preserve"> </w:t>
      </w:r>
      <w:r>
        <w:rPr>
          <w:color w:val="231F20"/>
          <w:spacing w:val="-5"/>
          <w:w w:val="95"/>
        </w:rPr>
        <w:t>ч)</w:t>
      </w:r>
    </w:p>
    <w:p w:rsidR="00DC388F" w:rsidRDefault="004B1DF8">
      <w:pPr>
        <w:spacing w:before="69"/>
        <w:ind w:left="383"/>
        <w:jc w:val="both"/>
        <w:rPr>
          <w:i/>
          <w:sz w:val="20"/>
        </w:rPr>
      </w:pPr>
      <w:r>
        <w:rPr>
          <w:i/>
          <w:color w:val="231F20"/>
          <w:sz w:val="20"/>
        </w:rPr>
        <w:t>Человек</w:t>
      </w:r>
      <w:r>
        <w:rPr>
          <w:i/>
          <w:color w:val="231F20"/>
          <w:spacing w:val="16"/>
          <w:sz w:val="20"/>
        </w:rPr>
        <w:t xml:space="preserve"> </w:t>
      </w:r>
      <w:r>
        <w:rPr>
          <w:i/>
          <w:color w:val="231F20"/>
          <w:sz w:val="20"/>
        </w:rPr>
        <w:t>и</w:t>
      </w:r>
      <w:r>
        <w:rPr>
          <w:i/>
          <w:color w:val="231F20"/>
          <w:spacing w:val="16"/>
          <w:sz w:val="20"/>
        </w:rPr>
        <w:t xml:space="preserve"> </w:t>
      </w:r>
      <w:r>
        <w:rPr>
          <w:i/>
          <w:color w:val="231F20"/>
          <w:spacing w:val="-2"/>
          <w:sz w:val="20"/>
        </w:rPr>
        <w:t>общество</w:t>
      </w:r>
    </w:p>
    <w:p w:rsidR="00DC388F" w:rsidRDefault="004B1DF8">
      <w:pPr>
        <w:pStyle w:val="a3"/>
        <w:spacing w:before="11" w:line="252" w:lineRule="auto"/>
        <w:ind w:right="154"/>
      </w:pPr>
      <w:r>
        <w:rPr>
          <w:color w:val="231F20"/>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 ных</w:t>
      </w:r>
      <w:r>
        <w:rPr>
          <w:color w:val="231F20"/>
          <w:spacing w:val="-16"/>
        </w:rPr>
        <w:t xml:space="preserve"> </w:t>
      </w:r>
      <w:r>
        <w:rPr>
          <w:color w:val="231F20"/>
        </w:rPr>
        <w:t>материалов</w:t>
      </w:r>
      <w:r>
        <w:rPr>
          <w:color w:val="231F20"/>
          <w:spacing w:val="-16"/>
        </w:rPr>
        <w:t xml:space="preserve"> </w:t>
      </w:r>
      <w:r>
        <w:rPr>
          <w:color w:val="231F20"/>
        </w:rPr>
        <w:t>и</w:t>
      </w:r>
      <w:r>
        <w:rPr>
          <w:color w:val="231F20"/>
          <w:spacing w:val="-16"/>
        </w:rPr>
        <w:t xml:space="preserve"> </w:t>
      </w:r>
      <w:r>
        <w:rPr>
          <w:color w:val="231F20"/>
        </w:rPr>
        <w:t>учебного</w:t>
      </w:r>
      <w:r>
        <w:rPr>
          <w:color w:val="231F20"/>
          <w:spacing w:val="-16"/>
        </w:rPr>
        <w:t xml:space="preserve"> </w:t>
      </w:r>
      <w:r>
        <w:rPr>
          <w:color w:val="231F20"/>
        </w:rPr>
        <w:t>оборудования;</w:t>
      </w:r>
      <w:r>
        <w:rPr>
          <w:color w:val="231F20"/>
          <w:spacing w:val="-16"/>
        </w:rPr>
        <w:t xml:space="preserve"> </w:t>
      </w:r>
      <w:r>
        <w:rPr>
          <w:color w:val="231F20"/>
        </w:rPr>
        <w:t>поза;</w:t>
      </w:r>
      <w:r>
        <w:rPr>
          <w:color w:val="231F20"/>
          <w:spacing w:val="-16"/>
        </w:rPr>
        <w:t xml:space="preserve"> </w:t>
      </w:r>
      <w:r>
        <w:rPr>
          <w:color w:val="231F20"/>
        </w:rPr>
        <w:t>освещение</w:t>
      </w:r>
      <w:r>
        <w:rPr>
          <w:color w:val="231F20"/>
          <w:spacing w:val="-16"/>
        </w:rPr>
        <w:t xml:space="preserve"> </w:t>
      </w:r>
      <w:r>
        <w:rPr>
          <w:color w:val="231F20"/>
        </w:rPr>
        <w:t>ра- бочего места. Правила безопасной работы на учебном месте. Режим труда и отдыха.</w:t>
      </w:r>
    </w:p>
    <w:p w:rsidR="00DC388F" w:rsidRDefault="004B1DF8">
      <w:pPr>
        <w:pStyle w:val="a3"/>
        <w:spacing w:line="252" w:lineRule="auto"/>
        <w:ind w:right="151"/>
      </w:pPr>
      <w:r>
        <w:rPr>
          <w:color w:val="231F20"/>
        </w:rPr>
        <w:t xml:space="preserve">Семья. Моя семья в прошлом и настоящем. Имена и фами- лии членов семьи, их профессии. Взаимоотношения и взаи- мопомощь в семье. Совместный труд и отдых. Домашний </w:t>
      </w:r>
      <w:r>
        <w:rPr>
          <w:color w:val="231F20"/>
          <w:spacing w:val="-2"/>
        </w:rPr>
        <w:t>адрес.</w:t>
      </w:r>
    </w:p>
    <w:p w:rsidR="00DC388F" w:rsidRDefault="004B1DF8">
      <w:pPr>
        <w:pStyle w:val="a3"/>
        <w:spacing w:line="252" w:lineRule="auto"/>
        <w:ind w:right="154"/>
      </w:pPr>
      <w:r>
        <w:rPr>
          <w:color w:val="231F20"/>
        </w:rPr>
        <w:t>Россия</w:t>
      </w:r>
      <w:r>
        <w:rPr>
          <w:color w:val="231F20"/>
          <w:spacing w:val="-15"/>
        </w:rPr>
        <w:t xml:space="preserve"> </w:t>
      </w:r>
      <w:r>
        <w:rPr>
          <w:color w:val="231F20"/>
        </w:rPr>
        <w:t>—</w:t>
      </w:r>
      <w:r>
        <w:rPr>
          <w:color w:val="231F20"/>
          <w:spacing w:val="-15"/>
        </w:rPr>
        <w:t xml:space="preserve"> </w:t>
      </w:r>
      <w:r>
        <w:rPr>
          <w:color w:val="231F20"/>
        </w:rPr>
        <w:t>наша</w:t>
      </w:r>
      <w:r>
        <w:rPr>
          <w:color w:val="231F20"/>
          <w:spacing w:val="-15"/>
        </w:rPr>
        <w:t xml:space="preserve"> </w:t>
      </w:r>
      <w:r>
        <w:rPr>
          <w:color w:val="231F20"/>
        </w:rPr>
        <w:t>Родина.</w:t>
      </w:r>
      <w:r>
        <w:rPr>
          <w:color w:val="231F20"/>
          <w:spacing w:val="-15"/>
        </w:rPr>
        <w:t xml:space="preserve"> </w:t>
      </w:r>
      <w:r>
        <w:rPr>
          <w:color w:val="231F20"/>
        </w:rPr>
        <w:t>Москва</w:t>
      </w:r>
      <w:r>
        <w:rPr>
          <w:color w:val="231F20"/>
          <w:spacing w:val="-15"/>
        </w:rPr>
        <w:t xml:space="preserve"> </w:t>
      </w:r>
      <w:r>
        <w:rPr>
          <w:color w:val="231F20"/>
        </w:rPr>
        <w:t>—</w:t>
      </w:r>
      <w:r>
        <w:rPr>
          <w:color w:val="231F20"/>
          <w:spacing w:val="-15"/>
        </w:rPr>
        <w:t xml:space="preserve"> </w:t>
      </w:r>
      <w:r>
        <w:rPr>
          <w:color w:val="231F20"/>
        </w:rPr>
        <w:t>столица</w:t>
      </w:r>
      <w:r>
        <w:rPr>
          <w:color w:val="231F20"/>
          <w:spacing w:val="-15"/>
        </w:rPr>
        <w:t xml:space="preserve"> </w:t>
      </w:r>
      <w:r>
        <w:rPr>
          <w:color w:val="231F20"/>
        </w:rPr>
        <w:t>России.</w:t>
      </w:r>
      <w:r>
        <w:rPr>
          <w:color w:val="231F20"/>
          <w:spacing w:val="-15"/>
        </w:rPr>
        <w:t xml:space="preserve"> </w:t>
      </w:r>
      <w:r>
        <w:rPr>
          <w:color w:val="231F20"/>
        </w:rPr>
        <w:t>Символы России (герб, флаг, гимн). Народы России. Первоначальные сведения</w:t>
      </w:r>
      <w:r>
        <w:rPr>
          <w:color w:val="231F20"/>
          <w:spacing w:val="-3"/>
        </w:rPr>
        <w:t xml:space="preserve"> </w:t>
      </w:r>
      <w:r>
        <w:rPr>
          <w:color w:val="231F20"/>
        </w:rPr>
        <w:t>о</w:t>
      </w:r>
      <w:r>
        <w:rPr>
          <w:color w:val="231F20"/>
          <w:spacing w:val="-3"/>
        </w:rPr>
        <w:t xml:space="preserve"> </w:t>
      </w:r>
      <w:r>
        <w:rPr>
          <w:color w:val="231F20"/>
        </w:rPr>
        <w:t>родном</w:t>
      </w:r>
      <w:r>
        <w:rPr>
          <w:color w:val="231F20"/>
          <w:spacing w:val="-3"/>
        </w:rPr>
        <w:t xml:space="preserve"> </w:t>
      </w:r>
      <w:r>
        <w:rPr>
          <w:color w:val="231F20"/>
        </w:rPr>
        <w:t>крае.</w:t>
      </w:r>
      <w:r>
        <w:rPr>
          <w:color w:val="231F20"/>
          <w:spacing w:val="-3"/>
        </w:rPr>
        <w:t xml:space="preserve"> </w:t>
      </w:r>
      <w:r>
        <w:rPr>
          <w:color w:val="231F20"/>
        </w:rPr>
        <w:t>Название</w:t>
      </w:r>
      <w:r>
        <w:rPr>
          <w:color w:val="231F20"/>
          <w:spacing w:val="-3"/>
        </w:rPr>
        <w:t xml:space="preserve"> </w:t>
      </w:r>
      <w:r>
        <w:rPr>
          <w:color w:val="231F20"/>
        </w:rPr>
        <w:t>своего</w:t>
      </w:r>
      <w:r>
        <w:rPr>
          <w:color w:val="231F20"/>
          <w:spacing w:val="-3"/>
        </w:rPr>
        <w:t xml:space="preserve"> </w:t>
      </w:r>
      <w:r>
        <w:rPr>
          <w:color w:val="231F20"/>
        </w:rPr>
        <w:t>населённого</w:t>
      </w:r>
      <w:r>
        <w:rPr>
          <w:color w:val="231F20"/>
          <w:spacing w:val="-3"/>
        </w:rPr>
        <w:t xml:space="preserve"> </w:t>
      </w:r>
      <w:r>
        <w:rPr>
          <w:color w:val="231F20"/>
        </w:rPr>
        <w:t>пункта (города, села), региона. Культурные объекты родного края. Ценность и красота рукотворного мира. Правила поведения</w:t>
      </w:r>
      <w:r>
        <w:rPr>
          <w:color w:val="231F20"/>
          <w:spacing w:val="80"/>
        </w:rPr>
        <w:t xml:space="preserve"> </w:t>
      </w:r>
      <w:r>
        <w:rPr>
          <w:color w:val="231F20"/>
        </w:rPr>
        <w:t>в социуме.</w:t>
      </w:r>
    </w:p>
    <w:p w:rsidR="00DC388F" w:rsidRDefault="004B1DF8">
      <w:pPr>
        <w:spacing w:line="232" w:lineRule="exact"/>
        <w:ind w:left="383"/>
        <w:jc w:val="both"/>
        <w:rPr>
          <w:i/>
          <w:sz w:val="20"/>
        </w:rPr>
      </w:pPr>
      <w:r>
        <w:rPr>
          <w:i/>
          <w:color w:val="231F20"/>
          <w:sz w:val="20"/>
        </w:rPr>
        <w:t>Человек</w:t>
      </w:r>
      <w:r>
        <w:rPr>
          <w:i/>
          <w:color w:val="231F20"/>
          <w:spacing w:val="16"/>
          <w:sz w:val="20"/>
        </w:rPr>
        <w:t xml:space="preserve"> </w:t>
      </w:r>
      <w:r>
        <w:rPr>
          <w:i/>
          <w:color w:val="231F20"/>
          <w:sz w:val="20"/>
        </w:rPr>
        <w:t>и</w:t>
      </w:r>
      <w:r>
        <w:rPr>
          <w:i/>
          <w:color w:val="231F20"/>
          <w:spacing w:val="16"/>
          <w:sz w:val="20"/>
        </w:rPr>
        <w:t xml:space="preserve"> </w:t>
      </w:r>
      <w:r>
        <w:rPr>
          <w:i/>
          <w:color w:val="231F20"/>
          <w:spacing w:val="-2"/>
          <w:sz w:val="20"/>
        </w:rPr>
        <w:t>природа</w:t>
      </w:r>
    </w:p>
    <w:p w:rsidR="00DC388F" w:rsidRDefault="004B1DF8">
      <w:pPr>
        <w:pStyle w:val="a3"/>
        <w:spacing w:before="5" w:line="252" w:lineRule="auto"/>
        <w:ind w:right="154"/>
      </w:pPr>
      <w:r>
        <w:rPr>
          <w:color w:val="231F20"/>
        </w:rPr>
        <w:t>Природа</w:t>
      </w:r>
      <w:r>
        <w:rPr>
          <w:color w:val="231F20"/>
          <w:spacing w:val="-3"/>
        </w:rPr>
        <w:t xml:space="preserve"> </w:t>
      </w:r>
      <w:r>
        <w:rPr>
          <w:color w:val="231F20"/>
        </w:rPr>
        <w:t>—</w:t>
      </w:r>
      <w:r>
        <w:rPr>
          <w:color w:val="231F20"/>
          <w:spacing w:val="-2"/>
        </w:rPr>
        <w:t xml:space="preserve"> </w:t>
      </w:r>
      <w:r>
        <w:rPr>
          <w:color w:val="231F20"/>
        </w:rPr>
        <w:t>среда</w:t>
      </w:r>
      <w:r>
        <w:rPr>
          <w:color w:val="231F20"/>
          <w:spacing w:val="-2"/>
        </w:rPr>
        <w:t xml:space="preserve"> </w:t>
      </w:r>
      <w:r>
        <w:rPr>
          <w:color w:val="231F20"/>
        </w:rPr>
        <w:t>обитания</w:t>
      </w:r>
      <w:r>
        <w:rPr>
          <w:color w:val="231F20"/>
          <w:spacing w:val="-2"/>
        </w:rPr>
        <w:t xml:space="preserve"> </w:t>
      </w:r>
      <w:r>
        <w:rPr>
          <w:color w:val="231F20"/>
        </w:rPr>
        <w:t>человека.</w:t>
      </w:r>
      <w:r>
        <w:rPr>
          <w:color w:val="231F20"/>
          <w:spacing w:val="-2"/>
        </w:rPr>
        <w:t xml:space="preserve"> </w:t>
      </w:r>
      <w:r>
        <w:rPr>
          <w:color w:val="231F20"/>
        </w:rPr>
        <w:t>Природа</w:t>
      </w:r>
      <w:r>
        <w:rPr>
          <w:color w:val="231F20"/>
          <w:spacing w:val="-2"/>
        </w:rPr>
        <w:t xml:space="preserve"> </w:t>
      </w:r>
      <w:r>
        <w:rPr>
          <w:color w:val="231F20"/>
        </w:rPr>
        <w:t>и</w:t>
      </w:r>
      <w:r>
        <w:rPr>
          <w:color w:val="231F20"/>
          <w:spacing w:val="-2"/>
        </w:rPr>
        <w:t xml:space="preserve"> </w:t>
      </w:r>
      <w:r>
        <w:rPr>
          <w:color w:val="231F20"/>
        </w:rPr>
        <w:t>предметы, созданные</w:t>
      </w:r>
      <w:r>
        <w:rPr>
          <w:color w:val="231F20"/>
          <w:spacing w:val="-14"/>
        </w:rPr>
        <w:t xml:space="preserve"> </w:t>
      </w:r>
      <w:r>
        <w:rPr>
          <w:color w:val="231F20"/>
        </w:rPr>
        <w:t>человеком.</w:t>
      </w:r>
      <w:r>
        <w:rPr>
          <w:color w:val="231F20"/>
          <w:spacing w:val="-14"/>
        </w:rPr>
        <w:t xml:space="preserve"> </w:t>
      </w:r>
      <w:r>
        <w:rPr>
          <w:color w:val="231F20"/>
        </w:rPr>
        <w:t>Природные</w:t>
      </w:r>
      <w:r>
        <w:rPr>
          <w:color w:val="231F20"/>
          <w:spacing w:val="-14"/>
        </w:rPr>
        <w:t xml:space="preserve"> </w:t>
      </w:r>
      <w:r>
        <w:rPr>
          <w:color w:val="231F20"/>
        </w:rPr>
        <w:t>материалы.</w:t>
      </w:r>
      <w:r>
        <w:rPr>
          <w:color w:val="231F20"/>
          <w:spacing w:val="-14"/>
        </w:rPr>
        <w:t xml:space="preserve"> </w:t>
      </w:r>
      <w:r>
        <w:rPr>
          <w:color w:val="231F20"/>
        </w:rPr>
        <w:t>Бережное</w:t>
      </w:r>
      <w:r>
        <w:rPr>
          <w:color w:val="231F20"/>
          <w:spacing w:val="-14"/>
        </w:rPr>
        <w:t xml:space="preserve"> </w:t>
      </w:r>
      <w:r>
        <w:rPr>
          <w:color w:val="231F20"/>
        </w:rPr>
        <w:t>отно- шение к предметам, вещам, уход за ними. Неживая и живая природа.</w:t>
      </w:r>
      <w:r>
        <w:rPr>
          <w:color w:val="231F20"/>
          <w:spacing w:val="-12"/>
        </w:rPr>
        <w:t xml:space="preserve"> </w:t>
      </w:r>
      <w:r>
        <w:rPr>
          <w:color w:val="231F20"/>
        </w:rPr>
        <w:t>Наблюдение</w:t>
      </w:r>
      <w:r>
        <w:rPr>
          <w:color w:val="231F20"/>
          <w:spacing w:val="-12"/>
        </w:rPr>
        <w:t xml:space="preserve"> </w:t>
      </w:r>
      <w:r>
        <w:rPr>
          <w:color w:val="231F20"/>
        </w:rPr>
        <w:t>за</w:t>
      </w:r>
      <w:r>
        <w:rPr>
          <w:color w:val="231F20"/>
          <w:spacing w:val="-12"/>
        </w:rPr>
        <w:t xml:space="preserve"> </w:t>
      </w:r>
      <w:r>
        <w:rPr>
          <w:color w:val="231F20"/>
        </w:rPr>
        <w:t>погодой</w:t>
      </w:r>
      <w:r>
        <w:rPr>
          <w:color w:val="231F20"/>
          <w:spacing w:val="-12"/>
        </w:rPr>
        <w:t xml:space="preserve"> </w:t>
      </w:r>
      <w:r>
        <w:rPr>
          <w:color w:val="231F20"/>
        </w:rPr>
        <w:t>своего</w:t>
      </w:r>
      <w:r>
        <w:rPr>
          <w:color w:val="231F20"/>
          <w:spacing w:val="-12"/>
        </w:rPr>
        <w:t xml:space="preserve"> </w:t>
      </w:r>
      <w:r>
        <w:rPr>
          <w:color w:val="231F20"/>
        </w:rPr>
        <w:t>края.</w:t>
      </w:r>
      <w:r>
        <w:rPr>
          <w:color w:val="231F20"/>
          <w:spacing w:val="-12"/>
        </w:rPr>
        <w:t xml:space="preserve"> </w:t>
      </w:r>
      <w:r>
        <w:rPr>
          <w:color w:val="231F20"/>
        </w:rPr>
        <w:t>Погода</w:t>
      </w:r>
      <w:r>
        <w:rPr>
          <w:color w:val="231F20"/>
          <w:spacing w:val="-12"/>
        </w:rPr>
        <w:t xml:space="preserve"> </w:t>
      </w:r>
      <w:r>
        <w:rPr>
          <w:color w:val="231F20"/>
        </w:rPr>
        <w:t>и</w:t>
      </w:r>
      <w:r>
        <w:rPr>
          <w:color w:val="231F20"/>
          <w:spacing w:val="-12"/>
        </w:rPr>
        <w:t xml:space="preserve"> </w:t>
      </w:r>
      <w:r>
        <w:rPr>
          <w:color w:val="231F20"/>
        </w:rPr>
        <w:t xml:space="preserve">термо- </w:t>
      </w:r>
      <w:r>
        <w:rPr>
          <w:color w:val="231F20"/>
          <w:w w:val="95"/>
        </w:rPr>
        <w:t>метр. Определение температуры воздуха (воды) по термометру. Сезонные изменения в природе. Взаимосвязи между человеком</w:t>
      </w:r>
      <w:r>
        <w:rPr>
          <w:color w:val="231F20"/>
          <w:spacing w:val="40"/>
        </w:rPr>
        <w:t xml:space="preserve"> </w:t>
      </w:r>
      <w:r>
        <w:rPr>
          <w:color w:val="231F20"/>
        </w:rPr>
        <w:t>и</w:t>
      </w:r>
      <w:r>
        <w:rPr>
          <w:color w:val="231F20"/>
          <w:spacing w:val="-5"/>
        </w:rPr>
        <w:t xml:space="preserve"> </w:t>
      </w:r>
      <w:r>
        <w:rPr>
          <w:color w:val="231F20"/>
        </w:rPr>
        <w:t>природой.</w:t>
      </w:r>
      <w:r>
        <w:rPr>
          <w:color w:val="231F20"/>
          <w:spacing w:val="-5"/>
        </w:rPr>
        <w:t xml:space="preserve"> </w:t>
      </w:r>
      <w:r>
        <w:rPr>
          <w:color w:val="231F20"/>
        </w:rPr>
        <w:t>Правила</w:t>
      </w:r>
      <w:r>
        <w:rPr>
          <w:color w:val="231F20"/>
          <w:spacing w:val="-5"/>
        </w:rPr>
        <w:t xml:space="preserve"> </w:t>
      </w:r>
      <w:r>
        <w:rPr>
          <w:color w:val="231F20"/>
        </w:rPr>
        <w:t>нравственного</w:t>
      </w:r>
      <w:r>
        <w:rPr>
          <w:color w:val="231F20"/>
          <w:spacing w:val="-5"/>
        </w:rPr>
        <w:t xml:space="preserve"> </w:t>
      </w:r>
      <w:r>
        <w:rPr>
          <w:color w:val="231F20"/>
        </w:rPr>
        <w:t>и</w:t>
      </w:r>
      <w:r>
        <w:rPr>
          <w:color w:val="231F20"/>
          <w:spacing w:val="-5"/>
        </w:rPr>
        <w:t xml:space="preserve"> </w:t>
      </w:r>
      <w:r>
        <w:rPr>
          <w:color w:val="231F20"/>
        </w:rPr>
        <w:t>безопасного</w:t>
      </w:r>
      <w:r>
        <w:rPr>
          <w:color w:val="231F20"/>
          <w:spacing w:val="-5"/>
        </w:rPr>
        <w:t xml:space="preserve"> </w:t>
      </w:r>
      <w:r>
        <w:rPr>
          <w:color w:val="231F20"/>
        </w:rPr>
        <w:t>поведения в природе.</w:t>
      </w:r>
    </w:p>
    <w:p w:rsidR="00DC388F" w:rsidRDefault="004B1DF8">
      <w:pPr>
        <w:pStyle w:val="a3"/>
        <w:spacing w:line="252" w:lineRule="auto"/>
      </w:pPr>
      <w:r>
        <w:rPr>
          <w:color w:val="231F20"/>
        </w:rPr>
        <w:t>Растительный</w:t>
      </w:r>
      <w:r>
        <w:rPr>
          <w:color w:val="231F20"/>
          <w:spacing w:val="-5"/>
        </w:rPr>
        <w:t xml:space="preserve"> </w:t>
      </w:r>
      <w:r>
        <w:rPr>
          <w:color w:val="231F20"/>
        </w:rPr>
        <w:t>мир.</w:t>
      </w:r>
      <w:r>
        <w:rPr>
          <w:color w:val="231F20"/>
          <w:spacing w:val="-5"/>
        </w:rPr>
        <w:t xml:space="preserve"> </w:t>
      </w:r>
      <w:r>
        <w:rPr>
          <w:color w:val="231F20"/>
        </w:rPr>
        <w:t>Растения</w:t>
      </w:r>
      <w:r>
        <w:rPr>
          <w:color w:val="231F20"/>
          <w:spacing w:val="-5"/>
        </w:rPr>
        <w:t xml:space="preserve"> </w:t>
      </w:r>
      <w:r>
        <w:rPr>
          <w:color w:val="231F20"/>
        </w:rPr>
        <w:t>ближайшего</w:t>
      </w:r>
      <w:r>
        <w:rPr>
          <w:color w:val="231F20"/>
          <w:spacing w:val="-5"/>
        </w:rPr>
        <w:t xml:space="preserve"> </w:t>
      </w:r>
      <w:r>
        <w:rPr>
          <w:color w:val="231F20"/>
        </w:rPr>
        <w:t>окружения</w:t>
      </w:r>
      <w:r>
        <w:rPr>
          <w:color w:val="231F20"/>
          <w:spacing w:val="-5"/>
        </w:rPr>
        <w:t xml:space="preserve"> </w:t>
      </w:r>
      <w:r>
        <w:rPr>
          <w:color w:val="231F20"/>
        </w:rPr>
        <w:t>(узна- вание,</w:t>
      </w:r>
      <w:r>
        <w:rPr>
          <w:color w:val="231F20"/>
          <w:spacing w:val="-3"/>
        </w:rPr>
        <w:t xml:space="preserve"> </w:t>
      </w:r>
      <w:r>
        <w:rPr>
          <w:color w:val="231F20"/>
        </w:rPr>
        <w:t>называние,</w:t>
      </w:r>
      <w:r>
        <w:rPr>
          <w:color w:val="231F20"/>
          <w:spacing w:val="-3"/>
        </w:rPr>
        <w:t xml:space="preserve"> </w:t>
      </w:r>
      <w:r>
        <w:rPr>
          <w:color w:val="231F20"/>
        </w:rPr>
        <w:t>краткое</w:t>
      </w:r>
      <w:r>
        <w:rPr>
          <w:color w:val="231F20"/>
          <w:spacing w:val="-3"/>
        </w:rPr>
        <w:t xml:space="preserve"> </w:t>
      </w:r>
      <w:r>
        <w:rPr>
          <w:color w:val="231F20"/>
        </w:rPr>
        <w:t>описание).</w:t>
      </w:r>
      <w:r>
        <w:rPr>
          <w:color w:val="231F20"/>
          <w:spacing w:val="-3"/>
        </w:rPr>
        <w:t xml:space="preserve"> </w:t>
      </w:r>
      <w:r>
        <w:rPr>
          <w:color w:val="231F20"/>
        </w:rPr>
        <w:t>Лиственные</w:t>
      </w:r>
      <w:r>
        <w:rPr>
          <w:color w:val="231F20"/>
          <w:spacing w:val="-3"/>
        </w:rPr>
        <w:t xml:space="preserve"> </w:t>
      </w:r>
      <w:r>
        <w:rPr>
          <w:color w:val="231F20"/>
        </w:rPr>
        <w:t>и</w:t>
      </w:r>
      <w:r>
        <w:rPr>
          <w:color w:val="231F20"/>
          <w:spacing w:val="-3"/>
        </w:rPr>
        <w:t xml:space="preserve"> </w:t>
      </w:r>
      <w:r>
        <w:rPr>
          <w:color w:val="231F20"/>
        </w:rPr>
        <w:t>хвойные растения.</w:t>
      </w:r>
      <w:r>
        <w:rPr>
          <w:color w:val="231F20"/>
          <w:spacing w:val="-15"/>
        </w:rPr>
        <w:t xml:space="preserve"> </w:t>
      </w:r>
      <w:r>
        <w:rPr>
          <w:color w:val="231F20"/>
        </w:rPr>
        <w:t>Дикорастущие</w:t>
      </w:r>
      <w:r>
        <w:rPr>
          <w:color w:val="231F20"/>
          <w:spacing w:val="-15"/>
        </w:rPr>
        <w:t xml:space="preserve"> </w:t>
      </w:r>
      <w:r>
        <w:rPr>
          <w:color w:val="231F20"/>
        </w:rPr>
        <w:t>и</w:t>
      </w:r>
      <w:r>
        <w:rPr>
          <w:color w:val="231F20"/>
          <w:spacing w:val="-15"/>
        </w:rPr>
        <w:t xml:space="preserve"> </w:t>
      </w:r>
      <w:r>
        <w:rPr>
          <w:color w:val="231F20"/>
        </w:rPr>
        <w:t>культурные</w:t>
      </w:r>
      <w:r>
        <w:rPr>
          <w:color w:val="231F20"/>
          <w:spacing w:val="-15"/>
        </w:rPr>
        <w:t xml:space="preserve"> </w:t>
      </w:r>
      <w:r>
        <w:rPr>
          <w:color w:val="231F20"/>
        </w:rPr>
        <w:t>растения.</w:t>
      </w:r>
      <w:r>
        <w:rPr>
          <w:color w:val="231F20"/>
          <w:spacing w:val="-15"/>
        </w:rPr>
        <w:t xml:space="preserve"> </w:t>
      </w:r>
      <w:r>
        <w:rPr>
          <w:color w:val="231F20"/>
        </w:rPr>
        <w:t>Части</w:t>
      </w:r>
      <w:r>
        <w:rPr>
          <w:color w:val="231F20"/>
          <w:spacing w:val="-15"/>
        </w:rPr>
        <w:t xml:space="preserve"> </w:t>
      </w:r>
      <w:r>
        <w:rPr>
          <w:color w:val="231F20"/>
        </w:rPr>
        <w:t>расте- ния</w:t>
      </w:r>
      <w:r>
        <w:rPr>
          <w:color w:val="231F20"/>
          <w:spacing w:val="-14"/>
        </w:rPr>
        <w:t xml:space="preserve"> </w:t>
      </w:r>
      <w:r>
        <w:rPr>
          <w:color w:val="231F20"/>
        </w:rPr>
        <w:t>(называние,</w:t>
      </w:r>
      <w:r>
        <w:rPr>
          <w:color w:val="231F20"/>
          <w:spacing w:val="-14"/>
        </w:rPr>
        <w:t xml:space="preserve"> </w:t>
      </w:r>
      <w:r>
        <w:rPr>
          <w:color w:val="231F20"/>
        </w:rPr>
        <w:t>краткая</w:t>
      </w:r>
      <w:r>
        <w:rPr>
          <w:color w:val="231F20"/>
          <w:spacing w:val="-14"/>
        </w:rPr>
        <w:t xml:space="preserve"> </w:t>
      </w:r>
      <w:r>
        <w:rPr>
          <w:color w:val="231F20"/>
        </w:rPr>
        <w:t>характеристика</w:t>
      </w:r>
      <w:r>
        <w:rPr>
          <w:color w:val="231F20"/>
          <w:spacing w:val="-14"/>
        </w:rPr>
        <w:t xml:space="preserve"> </w:t>
      </w:r>
      <w:r>
        <w:rPr>
          <w:color w:val="231F20"/>
        </w:rPr>
        <w:t>значения</w:t>
      </w:r>
      <w:r>
        <w:rPr>
          <w:color w:val="231F20"/>
          <w:spacing w:val="-14"/>
        </w:rPr>
        <w:t xml:space="preserve"> </w:t>
      </w:r>
      <w:r>
        <w:rPr>
          <w:color w:val="231F20"/>
        </w:rPr>
        <w:t>для</w:t>
      </w:r>
      <w:r>
        <w:rPr>
          <w:color w:val="231F20"/>
          <w:spacing w:val="-14"/>
        </w:rPr>
        <w:t xml:space="preserve"> </w:t>
      </w:r>
      <w:r>
        <w:rPr>
          <w:color w:val="231F20"/>
        </w:rPr>
        <w:t>жизни растения): корень, стебель, лист, цветок, плод, семя. Комнат- ные растения, правила содержания и ухода.</w:t>
      </w:r>
    </w:p>
    <w:p w:rsidR="00DC388F" w:rsidRDefault="004B1DF8">
      <w:pPr>
        <w:pStyle w:val="a3"/>
        <w:spacing w:line="252" w:lineRule="auto"/>
      </w:pPr>
      <w:r>
        <w:rPr>
          <w:color w:val="231F20"/>
        </w:rPr>
        <w:t>Мир животных. Разные группы животных (звери, насеко- мые, птицы, рыбы и др.). Домашние и дикие животные (раз- личия в условиях жизни). Забота о домашних питомцах.</w:t>
      </w:r>
    </w:p>
    <w:p w:rsidR="00DC388F" w:rsidRDefault="00DC388F">
      <w:pPr>
        <w:spacing w:line="252" w:lineRule="auto"/>
        <w:sectPr w:rsidR="00DC388F">
          <w:pgSz w:w="7830" w:h="12020"/>
          <w:pgMar w:top="580" w:right="580" w:bottom="900" w:left="580" w:header="0" w:footer="709" w:gutter="0"/>
          <w:cols w:space="720"/>
        </w:sectPr>
      </w:pPr>
    </w:p>
    <w:p w:rsidR="00DC388F" w:rsidRDefault="004B1DF8">
      <w:pPr>
        <w:spacing w:before="69"/>
        <w:ind w:left="383"/>
        <w:jc w:val="both"/>
        <w:rPr>
          <w:i/>
          <w:sz w:val="20"/>
        </w:rPr>
      </w:pPr>
      <w:r>
        <w:rPr>
          <w:i/>
          <w:color w:val="231F20"/>
          <w:sz w:val="20"/>
        </w:rPr>
        <w:t>Правила</w:t>
      </w:r>
      <w:r>
        <w:rPr>
          <w:i/>
          <w:color w:val="231F20"/>
          <w:spacing w:val="20"/>
          <w:sz w:val="20"/>
        </w:rPr>
        <w:t xml:space="preserve"> </w:t>
      </w:r>
      <w:r>
        <w:rPr>
          <w:i/>
          <w:color w:val="231F20"/>
          <w:sz w:val="20"/>
        </w:rPr>
        <w:t>безопасной</w:t>
      </w:r>
      <w:r>
        <w:rPr>
          <w:i/>
          <w:color w:val="231F20"/>
          <w:spacing w:val="21"/>
          <w:sz w:val="20"/>
        </w:rPr>
        <w:t xml:space="preserve"> </w:t>
      </w:r>
      <w:r>
        <w:rPr>
          <w:i/>
          <w:color w:val="231F20"/>
          <w:spacing w:val="-2"/>
          <w:sz w:val="20"/>
        </w:rPr>
        <w:t>жизнедеятельности</w:t>
      </w:r>
    </w:p>
    <w:p w:rsidR="00DC388F" w:rsidRDefault="004B1DF8">
      <w:pPr>
        <w:pStyle w:val="a3"/>
        <w:spacing w:before="8" w:line="249" w:lineRule="auto"/>
        <w:ind w:right="154"/>
      </w:pPr>
      <w:r>
        <w:rPr>
          <w:color w:val="231F20"/>
        </w:rPr>
        <w:t>Понимание</w:t>
      </w:r>
      <w:r>
        <w:rPr>
          <w:color w:val="231F20"/>
          <w:spacing w:val="-16"/>
        </w:rPr>
        <w:t xml:space="preserve"> </w:t>
      </w:r>
      <w:r>
        <w:rPr>
          <w:color w:val="231F20"/>
        </w:rPr>
        <w:t>необходимости</w:t>
      </w:r>
      <w:r>
        <w:rPr>
          <w:color w:val="231F20"/>
          <w:spacing w:val="-16"/>
        </w:rPr>
        <w:t xml:space="preserve"> </w:t>
      </w:r>
      <w:r>
        <w:rPr>
          <w:color w:val="231F20"/>
        </w:rPr>
        <w:t>соблюдения</w:t>
      </w:r>
      <w:r>
        <w:rPr>
          <w:color w:val="231F20"/>
          <w:spacing w:val="-16"/>
        </w:rPr>
        <w:t xml:space="preserve"> </w:t>
      </w:r>
      <w:r>
        <w:rPr>
          <w:color w:val="231F20"/>
        </w:rPr>
        <w:t>режима</w:t>
      </w:r>
      <w:r>
        <w:rPr>
          <w:color w:val="231F20"/>
          <w:spacing w:val="-16"/>
        </w:rPr>
        <w:t xml:space="preserve"> </w:t>
      </w:r>
      <w:r>
        <w:rPr>
          <w:color w:val="231F20"/>
        </w:rPr>
        <w:t>дня,</w:t>
      </w:r>
      <w:r>
        <w:rPr>
          <w:color w:val="231F20"/>
          <w:spacing w:val="-16"/>
        </w:rPr>
        <w:t xml:space="preserve"> </w:t>
      </w:r>
      <w:r>
        <w:rPr>
          <w:color w:val="231F20"/>
        </w:rPr>
        <w:t xml:space="preserve">правил здорового питания и личной гигиены. Правила безопасности в быту: пользование бытовыми электроприборами, газовыми </w:t>
      </w:r>
      <w:r>
        <w:rPr>
          <w:color w:val="231F20"/>
          <w:spacing w:val="-2"/>
        </w:rPr>
        <w:t>плитами.</w:t>
      </w:r>
    </w:p>
    <w:p w:rsidR="00DC388F" w:rsidRDefault="004B1DF8">
      <w:pPr>
        <w:pStyle w:val="a3"/>
        <w:spacing w:line="249" w:lineRule="auto"/>
        <w:ind w:right="154"/>
      </w:pPr>
      <w:r>
        <w:rPr>
          <w:color w:val="231F20"/>
        </w:rPr>
        <w:t xml:space="preserve">Дорога от дома до школы. Правила безопасного поведения пешехода (дорожные знаки, дорожная разметка, дорожные </w:t>
      </w:r>
      <w:r>
        <w:rPr>
          <w:color w:val="231F20"/>
          <w:spacing w:val="-2"/>
        </w:rPr>
        <w:t>сигналы).</w:t>
      </w:r>
    </w:p>
    <w:p w:rsidR="00DC388F" w:rsidRDefault="004B1DF8">
      <w:pPr>
        <w:pStyle w:val="a3"/>
        <w:spacing w:line="249" w:lineRule="auto"/>
        <w:ind w:right="154"/>
      </w:pPr>
      <w:r>
        <w:rPr>
          <w:color w:val="231F20"/>
          <w:spacing w:val="-2"/>
        </w:rPr>
        <w:t>Безопасность</w:t>
      </w:r>
      <w:r>
        <w:rPr>
          <w:color w:val="231F20"/>
          <w:spacing w:val="-7"/>
        </w:rPr>
        <w:t xml:space="preserve"> </w:t>
      </w:r>
      <w:r>
        <w:rPr>
          <w:color w:val="231F20"/>
          <w:spacing w:val="-2"/>
        </w:rPr>
        <w:t>в</w:t>
      </w:r>
      <w:r>
        <w:rPr>
          <w:color w:val="231F20"/>
          <w:spacing w:val="-7"/>
        </w:rPr>
        <w:t xml:space="preserve"> </w:t>
      </w:r>
      <w:r>
        <w:rPr>
          <w:color w:val="231F20"/>
          <w:spacing w:val="-2"/>
        </w:rPr>
        <w:t>сети</w:t>
      </w:r>
      <w:r>
        <w:rPr>
          <w:color w:val="231F20"/>
          <w:spacing w:val="-7"/>
        </w:rPr>
        <w:t xml:space="preserve"> </w:t>
      </w:r>
      <w:r>
        <w:rPr>
          <w:color w:val="231F20"/>
          <w:spacing w:val="-2"/>
        </w:rPr>
        <w:t>Интернет</w:t>
      </w:r>
      <w:r>
        <w:rPr>
          <w:color w:val="231F20"/>
          <w:spacing w:val="-7"/>
        </w:rPr>
        <w:t xml:space="preserve"> </w:t>
      </w:r>
      <w:r>
        <w:rPr>
          <w:color w:val="231F20"/>
          <w:spacing w:val="-2"/>
        </w:rPr>
        <w:t>(электронный</w:t>
      </w:r>
      <w:r>
        <w:rPr>
          <w:color w:val="231F20"/>
          <w:spacing w:val="-7"/>
        </w:rPr>
        <w:t xml:space="preserve"> </w:t>
      </w:r>
      <w:r>
        <w:rPr>
          <w:color w:val="231F20"/>
          <w:spacing w:val="-2"/>
        </w:rPr>
        <w:t>дневник</w:t>
      </w:r>
      <w:r>
        <w:rPr>
          <w:color w:val="231F20"/>
          <w:spacing w:val="-7"/>
        </w:rPr>
        <w:t xml:space="preserve"> </w:t>
      </w:r>
      <w:r>
        <w:rPr>
          <w:color w:val="231F20"/>
          <w:spacing w:val="-2"/>
        </w:rPr>
        <w:t>и</w:t>
      </w:r>
      <w:r>
        <w:rPr>
          <w:color w:val="231F20"/>
          <w:spacing w:val="-7"/>
        </w:rPr>
        <w:t xml:space="preserve"> </w:t>
      </w:r>
      <w:r>
        <w:rPr>
          <w:color w:val="231F20"/>
          <w:spacing w:val="-2"/>
        </w:rPr>
        <w:t xml:space="preserve">элек- </w:t>
      </w:r>
      <w:r>
        <w:rPr>
          <w:color w:val="231F20"/>
        </w:rPr>
        <w:t>тронные</w:t>
      </w:r>
      <w:r>
        <w:rPr>
          <w:color w:val="231F20"/>
          <w:spacing w:val="-13"/>
        </w:rPr>
        <w:t xml:space="preserve"> </w:t>
      </w:r>
      <w:r>
        <w:rPr>
          <w:color w:val="231F20"/>
        </w:rPr>
        <w:t>ресурсы</w:t>
      </w:r>
      <w:r>
        <w:rPr>
          <w:color w:val="231F20"/>
          <w:spacing w:val="-13"/>
        </w:rPr>
        <w:t xml:space="preserve"> </w:t>
      </w:r>
      <w:r>
        <w:rPr>
          <w:color w:val="231F20"/>
        </w:rPr>
        <w:t>школы)</w:t>
      </w:r>
      <w:r>
        <w:rPr>
          <w:color w:val="231F20"/>
          <w:spacing w:val="-13"/>
        </w:rPr>
        <w:t xml:space="preserve"> </w:t>
      </w:r>
      <w:r>
        <w:rPr>
          <w:color w:val="231F20"/>
        </w:rPr>
        <w:t>в</w:t>
      </w:r>
      <w:r>
        <w:rPr>
          <w:color w:val="231F20"/>
          <w:spacing w:val="-13"/>
        </w:rPr>
        <w:t xml:space="preserve"> </w:t>
      </w:r>
      <w:r>
        <w:rPr>
          <w:color w:val="231F20"/>
        </w:rPr>
        <w:t>условиях</w:t>
      </w:r>
      <w:r>
        <w:rPr>
          <w:color w:val="231F20"/>
          <w:spacing w:val="-13"/>
        </w:rPr>
        <w:t xml:space="preserve"> </w:t>
      </w:r>
      <w:r>
        <w:rPr>
          <w:color w:val="231F20"/>
        </w:rPr>
        <w:t>контролируемого</w:t>
      </w:r>
      <w:r>
        <w:rPr>
          <w:color w:val="231F20"/>
          <w:spacing w:val="-13"/>
        </w:rPr>
        <w:t xml:space="preserve"> </w:t>
      </w:r>
      <w:r>
        <w:rPr>
          <w:color w:val="231F20"/>
        </w:rPr>
        <w:t>доступа в Интернет.</w:t>
      </w:r>
    </w:p>
    <w:p w:rsidR="00DC388F" w:rsidRDefault="004B1DF8">
      <w:pPr>
        <w:pStyle w:val="2"/>
        <w:spacing w:before="173" w:line="218" w:lineRule="auto"/>
        <w:ind w:right="1389"/>
      </w:pPr>
      <w:r>
        <w:rPr>
          <w:color w:val="231F20"/>
        </w:rPr>
        <w:t>Универсальные учебные действия (пропедевтический уровень)</w:t>
      </w:r>
    </w:p>
    <w:p w:rsidR="00DC388F" w:rsidRDefault="004B1DF8">
      <w:pPr>
        <w:spacing w:before="60"/>
        <w:ind w:left="383"/>
        <w:jc w:val="both"/>
        <w:rPr>
          <w:i/>
          <w:sz w:val="20"/>
        </w:rPr>
      </w:pPr>
      <w:r>
        <w:rPr>
          <w:i/>
          <w:color w:val="231F20"/>
          <w:sz w:val="20"/>
        </w:rPr>
        <w:t>Познавательные</w:t>
      </w:r>
      <w:r>
        <w:rPr>
          <w:i/>
          <w:color w:val="231F20"/>
          <w:spacing w:val="-1"/>
          <w:sz w:val="20"/>
        </w:rPr>
        <w:t xml:space="preserve"> </w:t>
      </w:r>
      <w:r>
        <w:rPr>
          <w:i/>
          <w:color w:val="231F20"/>
          <w:sz w:val="20"/>
        </w:rPr>
        <w:t>универсальные</w:t>
      </w:r>
      <w:r>
        <w:rPr>
          <w:i/>
          <w:color w:val="231F20"/>
          <w:spacing w:val="-1"/>
          <w:sz w:val="20"/>
        </w:rPr>
        <w:t xml:space="preserve"> </w:t>
      </w:r>
      <w:r>
        <w:rPr>
          <w:i/>
          <w:color w:val="231F20"/>
          <w:sz w:val="20"/>
        </w:rPr>
        <w:t>учебные</w:t>
      </w:r>
      <w:r>
        <w:rPr>
          <w:i/>
          <w:color w:val="231F20"/>
          <w:spacing w:val="-1"/>
          <w:sz w:val="20"/>
        </w:rPr>
        <w:t xml:space="preserve"> </w:t>
      </w:r>
      <w:r>
        <w:rPr>
          <w:i/>
          <w:color w:val="231F20"/>
          <w:spacing w:val="-2"/>
          <w:sz w:val="20"/>
        </w:rPr>
        <w:t>действия:</w:t>
      </w:r>
    </w:p>
    <w:p w:rsidR="00DC388F" w:rsidRDefault="00A61FB5">
      <w:pPr>
        <w:pStyle w:val="a3"/>
        <w:spacing w:before="9"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сравнивать</w:t>
      </w:r>
      <w:r w:rsidR="004B1DF8">
        <w:rPr>
          <w:color w:val="231F20"/>
          <w:spacing w:val="-12"/>
        </w:rPr>
        <w:t xml:space="preserve"> </w:t>
      </w:r>
      <w:r w:rsidR="004B1DF8">
        <w:rPr>
          <w:color w:val="231F20"/>
        </w:rPr>
        <w:t>происходящие</w:t>
      </w:r>
      <w:r w:rsidR="004B1DF8">
        <w:rPr>
          <w:color w:val="231F20"/>
          <w:spacing w:val="-12"/>
        </w:rPr>
        <w:t xml:space="preserve"> </w:t>
      </w:r>
      <w:r w:rsidR="004B1DF8">
        <w:rPr>
          <w:color w:val="231F20"/>
        </w:rPr>
        <w:t>в</w:t>
      </w:r>
      <w:r w:rsidR="004B1DF8">
        <w:rPr>
          <w:color w:val="231F20"/>
          <w:spacing w:val="-12"/>
        </w:rPr>
        <w:t xml:space="preserve"> </w:t>
      </w:r>
      <w:r w:rsidR="004B1DF8">
        <w:rPr>
          <w:color w:val="231F20"/>
        </w:rPr>
        <w:t>природе</w:t>
      </w:r>
      <w:r w:rsidR="004B1DF8">
        <w:rPr>
          <w:color w:val="231F20"/>
          <w:spacing w:val="-12"/>
        </w:rPr>
        <w:t xml:space="preserve"> </w:t>
      </w:r>
      <w:r w:rsidR="004B1DF8">
        <w:rPr>
          <w:color w:val="231F20"/>
        </w:rPr>
        <w:t>изменения,</w:t>
      </w:r>
      <w:r w:rsidR="004B1DF8">
        <w:rPr>
          <w:color w:val="231F20"/>
          <w:spacing w:val="-12"/>
        </w:rPr>
        <w:t xml:space="preserve"> </w:t>
      </w:r>
      <w:r w:rsidR="004B1DF8">
        <w:rPr>
          <w:color w:val="231F20"/>
        </w:rPr>
        <w:t xml:space="preserve">наблюдать </w:t>
      </w:r>
      <w:r w:rsidR="004B1DF8">
        <w:rPr>
          <w:color w:val="231F20"/>
          <w:w w:val="95"/>
        </w:rPr>
        <w:t xml:space="preserve">зависимость изменений в живой природе от состояния нежи- </w:t>
      </w:r>
      <w:r w:rsidR="004B1DF8">
        <w:rPr>
          <w:color w:val="231F20"/>
        </w:rPr>
        <w:t>вой природы;</w:t>
      </w:r>
    </w:p>
    <w:p w:rsidR="00DC388F" w:rsidRDefault="00A61FB5">
      <w:pPr>
        <w:pStyle w:val="a3"/>
        <w:spacing w:line="249"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приводить примеры представителей разных групп животных </w:t>
      </w:r>
      <w:r w:rsidR="004B1DF8">
        <w:rPr>
          <w:color w:val="231F20"/>
        </w:rPr>
        <w:t>(звери,</w:t>
      </w:r>
      <w:r w:rsidR="004B1DF8">
        <w:rPr>
          <w:color w:val="231F20"/>
          <w:spacing w:val="-16"/>
        </w:rPr>
        <w:t xml:space="preserve"> </w:t>
      </w:r>
      <w:r w:rsidR="004B1DF8">
        <w:rPr>
          <w:color w:val="231F20"/>
        </w:rPr>
        <w:t>насекомые,</w:t>
      </w:r>
      <w:r w:rsidR="004B1DF8">
        <w:rPr>
          <w:color w:val="231F20"/>
          <w:spacing w:val="-16"/>
        </w:rPr>
        <w:t xml:space="preserve"> </w:t>
      </w:r>
      <w:r w:rsidR="004B1DF8">
        <w:rPr>
          <w:color w:val="231F20"/>
        </w:rPr>
        <w:t>рыбы,</w:t>
      </w:r>
      <w:r w:rsidR="004B1DF8">
        <w:rPr>
          <w:color w:val="231F20"/>
          <w:spacing w:val="-16"/>
        </w:rPr>
        <w:t xml:space="preserve"> </w:t>
      </w:r>
      <w:r w:rsidR="004B1DF8">
        <w:rPr>
          <w:color w:val="231F20"/>
        </w:rPr>
        <w:t>птицы),</w:t>
      </w:r>
      <w:r w:rsidR="004B1DF8">
        <w:rPr>
          <w:color w:val="231F20"/>
          <w:spacing w:val="-16"/>
        </w:rPr>
        <w:t xml:space="preserve"> </w:t>
      </w:r>
      <w:r w:rsidR="004B1DF8">
        <w:rPr>
          <w:color w:val="231F20"/>
        </w:rPr>
        <w:t>называть</w:t>
      </w:r>
      <w:r w:rsidR="004B1DF8">
        <w:rPr>
          <w:color w:val="231F20"/>
          <w:spacing w:val="-16"/>
        </w:rPr>
        <w:t xml:space="preserve"> </w:t>
      </w:r>
      <w:r w:rsidR="004B1DF8">
        <w:rPr>
          <w:color w:val="231F20"/>
        </w:rPr>
        <w:t>главную</w:t>
      </w:r>
      <w:r w:rsidR="004B1DF8">
        <w:rPr>
          <w:color w:val="231F20"/>
          <w:spacing w:val="-16"/>
        </w:rPr>
        <w:t xml:space="preserve"> </w:t>
      </w:r>
      <w:r w:rsidR="004B1DF8">
        <w:rPr>
          <w:color w:val="231F20"/>
        </w:rPr>
        <w:t xml:space="preserve">особен- </w:t>
      </w:r>
      <w:r w:rsidR="004B1DF8">
        <w:rPr>
          <w:color w:val="231F20"/>
          <w:w w:val="95"/>
        </w:rPr>
        <w:t>ность</w:t>
      </w:r>
      <w:r w:rsidR="004B1DF8">
        <w:rPr>
          <w:color w:val="231F20"/>
          <w:spacing w:val="8"/>
        </w:rPr>
        <w:t xml:space="preserve"> </w:t>
      </w:r>
      <w:r w:rsidR="004B1DF8">
        <w:rPr>
          <w:color w:val="231F20"/>
          <w:w w:val="95"/>
        </w:rPr>
        <w:t>представителей</w:t>
      </w:r>
      <w:r w:rsidR="004B1DF8">
        <w:rPr>
          <w:color w:val="231F20"/>
          <w:spacing w:val="11"/>
        </w:rPr>
        <w:t xml:space="preserve"> </w:t>
      </w:r>
      <w:r w:rsidR="004B1DF8">
        <w:rPr>
          <w:color w:val="231F20"/>
          <w:w w:val="95"/>
        </w:rPr>
        <w:t>одной</w:t>
      </w:r>
      <w:r w:rsidR="004B1DF8">
        <w:rPr>
          <w:color w:val="231F20"/>
          <w:spacing w:val="11"/>
        </w:rPr>
        <w:t xml:space="preserve"> </w:t>
      </w:r>
      <w:r w:rsidR="004B1DF8">
        <w:rPr>
          <w:color w:val="231F20"/>
          <w:w w:val="95"/>
        </w:rPr>
        <w:t>группы</w:t>
      </w:r>
      <w:r w:rsidR="004B1DF8">
        <w:rPr>
          <w:color w:val="231F20"/>
          <w:spacing w:val="10"/>
        </w:rPr>
        <w:t xml:space="preserve"> </w:t>
      </w:r>
      <w:r w:rsidR="004B1DF8">
        <w:rPr>
          <w:color w:val="231F20"/>
          <w:w w:val="95"/>
        </w:rPr>
        <w:t>(в</w:t>
      </w:r>
      <w:r w:rsidR="004B1DF8">
        <w:rPr>
          <w:color w:val="231F20"/>
          <w:spacing w:val="11"/>
        </w:rPr>
        <w:t xml:space="preserve"> </w:t>
      </w:r>
      <w:r w:rsidR="004B1DF8">
        <w:rPr>
          <w:color w:val="231F20"/>
          <w:w w:val="95"/>
        </w:rPr>
        <w:t>пределах</w:t>
      </w:r>
      <w:r w:rsidR="004B1DF8">
        <w:rPr>
          <w:color w:val="231F20"/>
          <w:spacing w:val="11"/>
        </w:rPr>
        <w:t xml:space="preserve"> </w:t>
      </w:r>
      <w:r w:rsidR="004B1DF8">
        <w:rPr>
          <w:color w:val="231F20"/>
          <w:spacing w:val="-2"/>
          <w:w w:val="95"/>
        </w:rPr>
        <w:t>изученного);</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приводить</w:t>
      </w:r>
      <w:r w:rsidR="004B1DF8">
        <w:rPr>
          <w:color w:val="231F20"/>
          <w:spacing w:val="-7"/>
        </w:rPr>
        <w:t xml:space="preserve"> </w:t>
      </w:r>
      <w:r w:rsidR="004B1DF8">
        <w:rPr>
          <w:color w:val="231F20"/>
        </w:rPr>
        <w:t>примеры</w:t>
      </w:r>
      <w:r w:rsidR="004B1DF8">
        <w:rPr>
          <w:color w:val="231F20"/>
          <w:spacing w:val="-7"/>
        </w:rPr>
        <w:t xml:space="preserve"> </w:t>
      </w:r>
      <w:r w:rsidR="004B1DF8">
        <w:rPr>
          <w:color w:val="231F20"/>
        </w:rPr>
        <w:t>лиственных</w:t>
      </w:r>
      <w:r w:rsidR="004B1DF8">
        <w:rPr>
          <w:color w:val="231F20"/>
          <w:spacing w:val="-7"/>
        </w:rPr>
        <w:t xml:space="preserve"> </w:t>
      </w:r>
      <w:r w:rsidR="004B1DF8">
        <w:rPr>
          <w:color w:val="231F20"/>
        </w:rPr>
        <w:t>и</w:t>
      </w:r>
      <w:r w:rsidR="004B1DF8">
        <w:rPr>
          <w:color w:val="231F20"/>
          <w:spacing w:val="-7"/>
        </w:rPr>
        <w:t xml:space="preserve"> </w:t>
      </w:r>
      <w:r w:rsidR="004B1DF8">
        <w:rPr>
          <w:color w:val="231F20"/>
        </w:rPr>
        <w:t>хвойных</w:t>
      </w:r>
      <w:r w:rsidR="004B1DF8">
        <w:rPr>
          <w:color w:val="231F20"/>
          <w:spacing w:val="-7"/>
        </w:rPr>
        <w:t xml:space="preserve"> </w:t>
      </w:r>
      <w:r w:rsidR="004B1DF8">
        <w:rPr>
          <w:color w:val="231F20"/>
        </w:rPr>
        <w:t>растений,</w:t>
      </w:r>
      <w:r w:rsidR="004B1DF8">
        <w:rPr>
          <w:color w:val="231F20"/>
          <w:spacing w:val="-7"/>
        </w:rPr>
        <w:t xml:space="preserve"> </w:t>
      </w:r>
      <w:r w:rsidR="004B1DF8">
        <w:rPr>
          <w:color w:val="231F20"/>
        </w:rPr>
        <w:t>срав- нивать их, устанавливать различия во внешнем виде.</w:t>
      </w:r>
    </w:p>
    <w:p w:rsidR="00DC388F" w:rsidRDefault="004B1DF8">
      <w:pPr>
        <w:spacing w:line="234" w:lineRule="exact"/>
        <w:ind w:left="383"/>
        <w:jc w:val="both"/>
        <w:rPr>
          <w:i/>
          <w:sz w:val="20"/>
        </w:rPr>
      </w:pPr>
      <w:r>
        <w:rPr>
          <w:i/>
          <w:color w:val="231F20"/>
          <w:sz w:val="20"/>
        </w:rPr>
        <w:t>Работа</w:t>
      </w:r>
      <w:r>
        <w:rPr>
          <w:i/>
          <w:color w:val="231F20"/>
          <w:spacing w:val="21"/>
          <w:sz w:val="20"/>
        </w:rPr>
        <w:t xml:space="preserve"> </w:t>
      </w:r>
      <w:r>
        <w:rPr>
          <w:i/>
          <w:color w:val="231F20"/>
          <w:sz w:val="20"/>
        </w:rPr>
        <w:t>с</w:t>
      </w:r>
      <w:r>
        <w:rPr>
          <w:i/>
          <w:color w:val="231F20"/>
          <w:spacing w:val="21"/>
          <w:sz w:val="20"/>
        </w:rPr>
        <w:t xml:space="preserve"> </w:t>
      </w:r>
      <w:r>
        <w:rPr>
          <w:i/>
          <w:color w:val="231F20"/>
          <w:spacing w:val="-2"/>
          <w:sz w:val="20"/>
        </w:rPr>
        <w:t>информацией:</w:t>
      </w:r>
    </w:p>
    <w:p w:rsidR="00DC388F" w:rsidRDefault="00A61FB5">
      <w:pPr>
        <w:pStyle w:val="a3"/>
        <w:spacing w:before="5"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понимать,</w:t>
      </w:r>
      <w:r w:rsidR="004B1DF8">
        <w:rPr>
          <w:color w:val="231F20"/>
          <w:spacing w:val="-11"/>
        </w:rPr>
        <w:t xml:space="preserve"> </w:t>
      </w:r>
      <w:r w:rsidR="004B1DF8">
        <w:rPr>
          <w:color w:val="231F20"/>
        </w:rPr>
        <w:t>что</w:t>
      </w:r>
      <w:r w:rsidR="004B1DF8">
        <w:rPr>
          <w:color w:val="231F20"/>
          <w:spacing w:val="-11"/>
        </w:rPr>
        <w:t xml:space="preserve"> </w:t>
      </w:r>
      <w:r w:rsidR="004B1DF8">
        <w:rPr>
          <w:color w:val="231F20"/>
        </w:rPr>
        <w:t>информация</w:t>
      </w:r>
      <w:r w:rsidR="004B1DF8">
        <w:rPr>
          <w:color w:val="231F20"/>
          <w:spacing w:val="-11"/>
        </w:rPr>
        <w:t xml:space="preserve"> </w:t>
      </w:r>
      <w:r w:rsidR="004B1DF8">
        <w:rPr>
          <w:color w:val="231F20"/>
        </w:rPr>
        <w:t>может</w:t>
      </w:r>
      <w:r w:rsidR="004B1DF8">
        <w:rPr>
          <w:color w:val="231F20"/>
          <w:spacing w:val="-11"/>
        </w:rPr>
        <w:t xml:space="preserve"> </w:t>
      </w:r>
      <w:r w:rsidR="004B1DF8">
        <w:rPr>
          <w:color w:val="231F20"/>
        </w:rPr>
        <w:t>быть</w:t>
      </w:r>
      <w:r w:rsidR="004B1DF8">
        <w:rPr>
          <w:color w:val="231F20"/>
          <w:spacing w:val="-11"/>
        </w:rPr>
        <w:t xml:space="preserve"> </w:t>
      </w:r>
      <w:r w:rsidR="004B1DF8">
        <w:rPr>
          <w:color w:val="231F20"/>
        </w:rPr>
        <w:t>представлена</w:t>
      </w:r>
      <w:r w:rsidR="004B1DF8">
        <w:rPr>
          <w:color w:val="231F20"/>
          <w:spacing w:val="-11"/>
        </w:rPr>
        <w:t xml:space="preserve"> </w:t>
      </w:r>
      <w:r w:rsidR="004B1DF8">
        <w:rPr>
          <w:color w:val="231F20"/>
        </w:rPr>
        <w:t>в</w:t>
      </w:r>
      <w:r w:rsidR="004B1DF8">
        <w:rPr>
          <w:color w:val="231F20"/>
          <w:spacing w:val="-11"/>
        </w:rPr>
        <w:t xml:space="preserve"> </w:t>
      </w:r>
      <w:r w:rsidR="004B1DF8">
        <w:rPr>
          <w:color w:val="231F20"/>
        </w:rPr>
        <w:t>раз- ной форме — текста, иллюстраций, видео, таблицы;</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соотносить иллюстрацию явления (объекта, предмета) с его </w:t>
      </w:r>
      <w:r w:rsidR="004B1DF8">
        <w:rPr>
          <w:color w:val="231F20"/>
          <w:spacing w:val="-2"/>
        </w:rPr>
        <w:t>названием.</w:t>
      </w:r>
    </w:p>
    <w:p w:rsidR="00DC388F" w:rsidRDefault="004B1DF8">
      <w:pPr>
        <w:spacing w:line="234" w:lineRule="exact"/>
        <w:ind w:left="383"/>
        <w:jc w:val="both"/>
        <w:rPr>
          <w:i/>
          <w:sz w:val="20"/>
        </w:rPr>
      </w:pPr>
      <w:r>
        <w:rPr>
          <w:i/>
          <w:color w:val="231F20"/>
          <w:sz w:val="20"/>
        </w:rPr>
        <w:t>Коммуникативные</w:t>
      </w:r>
      <w:r>
        <w:rPr>
          <w:i/>
          <w:color w:val="231F20"/>
          <w:spacing w:val="-5"/>
          <w:sz w:val="20"/>
        </w:rPr>
        <w:t xml:space="preserve"> </w:t>
      </w:r>
      <w:r>
        <w:rPr>
          <w:i/>
          <w:color w:val="231F20"/>
          <w:sz w:val="20"/>
        </w:rPr>
        <w:t>универсальные</w:t>
      </w:r>
      <w:r>
        <w:rPr>
          <w:i/>
          <w:color w:val="231F20"/>
          <w:spacing w:val="-4"/>
          <w:sz w:val="20"/>
        </w:rPr>
        <w:t xml:space="preserve"> </w:t>
      </w:r>
      <w:r>
        <w:rPr>
          <w:i/>
          <w:color w:val="231F20"/>
          <w:sz w:val="20"/>
        </w:rPr>
        <w:t>учебные</w:t>
      </w:r>
      <w:r>
        <w:rPr>
          <w:i/>
          <w:color w:val="231F20"/>
          <w:spacing w:val="-5"/>
          <w:sz w:val="20"/>
        </w:rPr>
        <w:t xml:space="preserve"> </w:t>
      </w:r>
      <w:r>
        <w:rPr>
          <w:i/>
          <w:color w:val="231F20"/>
          <w:spacing w:val="-2"/>
          <w:sz w:val="20"/>
        </w:rPr>
        <w:t>действия:</w:t>
      </w:r>
    </w:p>
    <w:p w:rsidR="00DC388F" w:rsidRDefault="00A61FB5">
      <w:pPr>
        <w:pStyle w:val="a3"/>
        <w:spacing w:before="8"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в процессе учебного диалога слушать говорящего; отвечать на</w:t>
      </w:r>
      <w:r w:rsidR="004B1DF8">
        <w:rPr>
          <w:color w:val="231F20"/>
          <w:spacing w:val="-9"/>
        </w:rPr>
        <w:t xml:space="preserve"> </w:t>
      </w:r>
      <w:r w:rsidR="004B1DF8">
        <w:rPr>
          <w:color w:val="231F20"/>
        </w:rPr>
        <w:t>вопросы,</w:t>
      </w:r>
      <w:r w:rsidR="004B1DF8">
        <w:rPr>
          <w:color w:val="231F20"/>
          <w:spacing w:val="-9"/>
        </w:rPr>
        <w:t xml:space="preserve"> </w:t>
      </w:r>
      <w:r w:rsidR="004B1DF8">
        <w:rPr>
          <w:color w:val="231F20"/>
        </w:rPr>
        <w:t>дополнять</w:t>
      </w:r>
      <w:r w:rsidR="004B1DF8">
        <w:rPr>
          <w:color w:val="231F20"/>
          <w:spacing w:val="-9"/>
        </w:rPr>
        <w:t xml:space="preserve"> </w:t>
      </w:r>
      <w:r w:rsidR="004B1DF8">
        <w:rPr>
          <w:color w:val="231F20"/>
        </w:rPr>
        <w:t>ответы</w:t>
      </w:r>
      <w:r w:rsidR="004B1DF8">
        <w:rPr>
          <w:color w:val="231F20"/>
          <w:spacing w:val="-9"/>
        </w:rPr>
        <w:t xml:space="preserve"> </w:t>
      </w:r>
      <w:r w:rsidR="004B1DF8">
        <w:rPr>
          <w:color w:val="231F20"/>
        </w:rPr>
        <w:t>участников;</w:t>
      </w:r>
      <w:r w:rsidR="004B1DF8">
        <w:rPr>
          <w:color w:val="231F20"/>
          <w:spacing w:val="-9"/>
        </w:rPr>
        <w:t xml:space="preserve"> </w:t>
      </w:r>
      <w:r w:rsidR="004B1DF8">
        <w:rPr>
          <w:color w:val="231F20"/>
        </w:rPr>
        <w:t>уважительно</w:t>
      </w:r>
      <w:r w:rsidR="004B1DF8">
        <w:rPr>
          <w:color w:val="231F20"/>
          <w:spacing w:val="-9"/>
        </w:rPr>
        <w:t xml:space="preserve"> </w:t>
      </w:r>
      <w:r w:rsidR="004B1DF8">
        <w:rPr>
          <w:color w:val="231F20"/>
        </w:rPr>
        <w:t>от- носиться к разным мнениям;</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воспроизводить</w:t>
      </w:r>
      <w:r w:rsidR="004B1DF8">
        <w:rPr>
          <w:color w:val="231F20"/>
          <w:spacing w:val="-16"/>
        </w:rPr>
        <w:t xml:space="preserve"> </w:t>
      </w:r>
      <w:r w:rsidR="004B1DF8">
        <w:rPr>
          <w:color w:val="231F20"/>
        </w:rPr>
        <w:t>названия</w:t>
      </w:r>
      <w:r w:rsidR="004B1DF8">
        <w:rPr>
          <w:color w:val="231F20"/>
          <w:spacing w:val="-16"/>
        </w:rPr>
        <w:t xml:space="preserve"> </w:t>
      </w:r>
      <w:r w:rsidR="004B1DF8">
        <w:rPr>
          <w:color w:val="231F20"/>
        </w:rPr>
        <w:t>своего</w:t>
      </w:r>
      <w:r w:rsidR="004B1DF8">
        <w:rPr>
          <w:color w:val="231F20"/>
          <w:spacing w:val="-16"/>
        </w:rPr>
        <w:t xml:space="preserve"> </w:t>
      </w:r>
      <w:r w:rsidR="004B1DF8">
        <w:rPr>
          <w:color w:val="231F20"/>
        </w:rPr>
        <w:t>населенного</w:t>
      </w:r>
      <w:r w:rsidR="004B1DF8">
        <w:rPr>
          <w:color w:val="231F20"/>
          <w:spacing w:val="-16"/>
        </w:rPr>
        <w:t xml:space="preserve"> </w:t>
      </w:r>
      <w:r w:rsidR="004B1DF8">
        <w:rPr>
          <w:color w:val="231F20"/>
        </w:rPr>
        <w:t>пункта,</w:t>
      </w:r>
      <w:r w:rsidR="004B1DF8">
        <w:rPr>
          <w:color w:val="231F20"/>
          <w:spacing w:val="-16"/>
        </w:rPr>
        <w:t xml:space="preserve"> </w:t>
      </w:r>
      <w:r w:rsidR="004B1DF8">
        <w:rPr>
          <w:color w:val="231F20"/>
        </w:rPr>
        <w:t xml:space="preserve">назва- </w:t>
      </w:r>
      <w:r w:rsidR="004B1DF8">
        <w:rPr>
          <w:color w:val="231F20"/>
          <w:w w:val="95"/>
        </w:rPr>
        <w:t xml:space="preserve">ние страны, её столицы; воспроизводить наизусть слова гим- </w:t>
      </w:r>
      <w:r w:rsidR="004B1DF8">
        <w:rPr>
          <w:color w:val="231F20"/>
        </w:rPr>
        <w:t>на России;</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соотносить предметы декоративно-прикладного искусства</w:t>
      </w:r>
      <w:r w:rsidR="004B1DF8">
        <w:rPr>
          <w:color w:val="231F20"/>
          <w:spacing w:val="40"/>
        </w:rPr>
        <w:t xml:space="preserve"> </w:t>
      </w:r>
      <w:r w:rsidR="004B1DF8">
        <w:rPr>
          <w:color w:val="231F20"/>
        </w:rPr>
        <w:t>с</w:t>
      </w:r>
      <w:r w:rsidR="004B1DF8">
        <w:rPr>
          <w:color w:val="231F20"/>
          <w:spacing w:val="-16"/>
        </w:rPr>
        <w:t xml:space="preserve"> </w:t>
      </w:r>
      <w:r w:rsidR="004B1DF8">
        <w:rPr>
          <w:color w:val="231F20"/>
        </w:rPr>
        <w:t>принадлежностью</w:t>
      </w:r>
      <w:r w:rsidR="004B1DF8">
        <w:rPr>
          <w:color w:val="231F20"/>
          <w:spacing w:val="-16"/>
        </w:rPr>
        <w:t xml:space="preserve"> </w:t>
      </w:r>
      <w:r w:rsidR="004B1DF8">
        <w:rPr>
          <w:color w:val="231F20"/>
        </w:rPr>
        <w:t>народу</w:t>
      </w:r>
      <w:r w:rsidR="004B1DF8">
        <w:rPr>
          <w:color w:val="231F20"/>
          <w:spacing w:val="-16"/>
        </w:rPr>
        <w:t xml:space="preserve"> </w:t>
      </w:r>
      <w:r w:rsidR="004B1DF8">
        <w:rPr>
          <w:color w:val="231F20"/>
        </w:rPr>
        <w:t>РФ,</w:t>
      </w:r>
      <w:r w:rsidR="004B1DF8">
        <w:rPr>
          <w:color w:val="231F20"/>
          <w:spacing w:val="-16"/>
        </w:rPr>
        <w:t xml:space="preserve"> </w:t>
      </w:r>
      <w:r w:rsidR="004B1DF8">
        <w:rPr>
          <w:color w:val="231F20"/>
        </w:rPr>
        <w:t>описывать</w:t>
      </w:r>
      <w:r w:rsidR="004B1DF8">
        <w:rPr>
          <w:color w:val="231F20"/>
          <w:spacing w:val="-16"/>
        </w:rPr>
        <w:t xml:space="preserve"> </w:t>
      </w:r>
      <w:r w:rsidR="004B1DF8">
        <w:rPr>
          <w:color w:val="231F20"/>
        </w:rPr>
        <w:t>предмет</w:t>
      </w:r>
      <w:r w:rsidR="004B1DF8">
        <w:rPr>
          <w:color w:val="231F20"/>
          <w:spacing w:val="-16"/>
        </w:rPr>
        <w:t xml:space="preserve"> </w:t>
      </w:r>
      <w:r w:rsidR="004B1DF8">
        <w:rPr>
          <w:color w:val="231F20"/>
        </w:rPr>
        <w:t>по</w:t>
      </w:r>
      <w:r w:rsidR="004B1DF8">
        <w:rPr>
          <w:color w:val="231F20"/>
          <w:spacing w:val="-16"/>
        </w:rPr>
        <w:t xml:space="preserve"> </w:t>
      </w:r>
      <w:r w:rsidR="004B1DF8">
        <w:rPr>
          <w:color w:val="231F20"/>
        </w:rPr>
        <w:t>пред- ложенному плану;</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описывать</w:t>
      </w:r>
      <w:r w:rsidR="004B1DF8">
        <w:rPr>
          <w:color w:val="231F20"/>
          <w:spacing w:val="-10"/>
        </w:rPr>
        <w:t xml:space="preserve"> </w:t>
      </w:r>
      <w:r w:rsidR="004B1DF8">
        <w:rPr>
          <w:color w:val="231F20"/>
        </w:rPr>
        <w:t>по</w:t>
      </w:r>
      <w:r w:rsidR="004B1DF8">
        <w:rPr>
          <w:color w:val="231F20"/>
          <w:spacing w:val="-10"/>
        </w:rPr>
        <w:t xml:space="preserve"> </w:t>
      </w:r>
      <w:r w:rsidR="004B1DF8">
        <w:rPr>
          <w:color w:val="231F20"/>
        </w:rPr>
        <w:t>предложенному</w:t>
      </w:r>
      <w:r w:rsidR="004B1DF8">
        <w:rPr>
          <w:color w:val="231F20"/>
          <w:spacing w:val="-10"/>
        </w:rPr>
        <w:t xml:space="preserve"> </w:t>
      </w:r>
      <w:r w:rsidR="004B1DF8">
        <w:rPr>
          <w:color w:val="231F20"/>
        </w:rPr>
        <w:t>плану</w:t>
      </w:r>
      <w:r w:rsidR="004B1DF8">
        <w:rPr>
          <w:color w:val="231F20"/>
          <w:spacing w:val="-10"/>
        </w:rPr>
        <w:t xml:space="preserve"> </w:t>
      </w:r>
      <w:r w:rsidR="004B1DF8">
        <w:rPr>
          <w:color w:val="231F20"/>
        </w:rPr>
        <w:t>время</w:t>
      </w:r>
      <w:r w:rsidR="004B1DF8">
        <w:rPr>
          <w:color w:val="231F20"/>
          <w:spacing w:val="-10"/>
        </w:rPr>
        <w:t xml:space="preserve"> </w:t>
      </w:r>
      <w:r w:rsidR="004B1DF8">
        <w:rPr>
          <w:color w:val="231F20"/>
        </w:rPr>
        <w:t>года,</w:t>
      </w:r>
      <w:r w:rsidR="004B1DF8">
        <w:rPr>
          <w:color w:val="231F20"/>
          <w:spacing w:val="-10"/>
        </w:rPr>
        <w:t xml:space="preserve"> </w:t>
      </w:r>
      <w:r w:rsidR="004B1DF8">
        <w:rPr>
          <w:color w:val="231F20"/>
        </w:rPr>
        <w:t>передавать в рассказе своё отношение к природным явлениям;</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сравнивать домашних и диких животных, объяснять, чем они различаются.</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spacing w:before="69"/>
        <w:ind w:left="383"/>
        <w:jc w:val="both"/>
        <w:rPr>
          <w:i/>
          <w:sz w:val="20"/>
        </w:rPr>
      </w:pPr>
      <w:r>
        <w:rPr>
          <w:i/>
          <w:color w:val="231F20"/>
          <w:sz w:val="20"/>
        </w:rPr>
        <w:t>Регулятивные</w:t>
      </w:r>
      <w:r>
        <w:rPr>
          <w:i/>
          <w:color w:val="231F20"/>
          <w:spacing w:val="-3"/>
          <w:sz w:val="20"/>
        </w:rPr>
        <w:t xml:space="preserve"> </w:t>
      </w:r>
      <w:r>
        <w:rPr>
          <w:i/>
          <w:color w:val="231F20"/>
          <w:sz w:val="20"/>
        </w:rPr>
        <w:t>универсальные</w:t>
      </w:r>
      <w:r>
        <w:rPr>
          <w:i/>
          <w:color w:val="231F20"/>
          <w:spacing w:val="-2"/>
          <w:sz w:val="20"/>
        </w:rPr>
        <w:t xml:space="preserve"> </w:t>
      </w:r>
      <w:r>
        <w:rPr>
          <w:i/>
          <w:color w:val="231F20"/>
          <w:sz w:val="20"/>
        </w:rPr>
        <w:t>учебные</w:t>
      </w:r>
      <w:r>
        <w:rPr>
          <w:i/>
          <w:color w:val="231F20"/>
          <w:spacing w:val="-2"/>
          <w:sz w:val="20"/>
        </w:rPr>
        <w:t xml:space="preserve"> действия:</w:t>
      </w:r>
    </w:p>
    <w:p w:rsidR="00DC388F" w:rsidRDefault="00A61FB5">
      <w:pPr>
        <w:pStyle w:val="a3"/>
        <w:spacing w:before="8" w:line="249"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сравнивать организацию своей жизни с установленными пра- вилами здорового образа жизни (выполнение режима, двига- </w:t>
      </w:r>
      <w:r w:rsidR="004B1DF8">
        <w:rPr>
          <w:color w:val="231F20"/>
        </w:rPr>
        <w:t>тельная</w:t>
      </w:r>
      <w:r w:rsidR="004B1DF8">
        <w:rPr>
          <w:color w:val="231F20"/>
          <w:spacing w:val="-13"/>
        </w:rPr>
        <w:t xml:space="preserve"> </w:t>
      </w:r>
      <w:r w:rsidR="004B1DF8">
        <w:rPr>
          <w:color w:val="231F20"/>
        </w:rPr>
        <w:t>активность,</w:t>
      </w:r>
      <w:r w:rsidR="004B1DF8">
        <w:rPr>
          <w:color w:val="231F20"/>
          <w:spacing w:val="-13"/>
        </w:rPr>
        <w:t xml:space="preserve"> </w:t>
      </w:r>
      <w:r w:rsidR="004B1DF8">
        <w:rPr>
          <w:color w:val="231F20"/>
        </w:rPr>
        <w:t>закаливание,</w:t>
      </w:r>
      <w:r w:rsidR="004B1DF8">
        <w:rPr>
          <w:color w:val="231F20"/>
          <w:spacing w:val="-13"/>
        </w:rPr>
        <w:t xml:space="preserve"> </w:t>
      </w:r>
      <w:r w:rsidR="004B1DF8">
        <w:rPr>
          <w:color w:val="231F20"/>
        </w:rPr>
        <w:t>безопасность</w:t>
      </w:r>
      <w:r w:rsidR="004B1DF8">
        <w:rPr>
          <w:color w:val="231F20"/>
          <w:spacing w:val="-13"/>
        </w:rPr>
        <w:t xml:space="preserve"> </w:t>
      </w:r>
      <w:r w:rsidR="004B1DF8">
        <w:rPr>
          <w:color w:val="231F20"/>
        </w:rPr>
        <w:t>использова- ния бытовых электроприборов);</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оценивать</w:t>
      </w:r>
      <w:r w:rsidR="004B1DF8">
        <w:rPr>
          <w:color w:val="231F20"/>
          <w:spacing w:val="-16"/>
        </w:rPr>
        <w:t xml:space="preserve"> </w:t>
      </w:r>
      <w:r w:rsidR="004B1DF8">
        <w:rPr>
          <w:color w:val="231F20"/>
        </w:rPr>
        <w:t>выполнение</w:t>
      </w:r>
      <w:r w:rsidR="004B1DF8">
        <w:rPr>
          <w:color w:val="231F20"/>
          <w:spacing w:val="-16"/>
        </w:rPr>
        <w:t xml:space="preserve"> </w:t>
      </w:r>
      <w:r w:rsidR="004B1DF8">
        <w:rPr>
          <w:color w:val="231F20"/>
        </w:rPr>
        <w:t>правил</w:t>
      </w:r>
      <w:r w:rsidR="004B1DF8">
        <w:rPr>
          <w:color w:val="231F20"/>
          <w:spacing w:val="-16"/>
        </w:rPr>
        <w:t xml:space="preserve"> </w:t>
      </w:r>
      <w:r w:rsidR="004B1DF8">
        <w:rPr>
          <w:color w:val="231F20"/>
        </w:rPr>
        <w:t>безопасного</w:t>
      </w:r>
      <w:r w:rsidR="004B1DF8">
        <w:rPr>
          <w:color w:val="231F20"/>
          <w:spacing w:val="-16"/>
        </w:rPr>
        <w:t xml:space="preserve"> </w:t>
      </w:r>
      <w:r w:rsidR="004B1DF8">
        <w:rPr>
          <w:color w:val="231F20"/>
        </w:rPr>
        <w:t>поведения</w:t>
      </w:r>
      <w:r w:rsidR="004B1DF8">
        <w:rPr>
          <w:color w:val="231F20"/>
          <w:spacing w:val="-16"/>
        </w:rPr>
        <w:t xml:space="preserve"> </w:t>
      </w:r>
      <w:r w:rsidR="004B1DF8">
        <w:rPr>
          <w:color w:val="231F20"/>
        </w:rPr>
        <w:t>на</w:t>
      </w:r>
      <w:r w:rsidR="004B1DF8">
        <w:rPr>
          <w:color w:val="231F20"/>
          <w:spacing w:val="-16"/>
        </w:rPr>
        <w:t xml:space="preserve"> </w:t>
      </w:r>
      <w:r w:rsidR="004B1DF8">
        <w:rPr>
          <w:color w:val="231F20"/>
        </w:rPr>
        <w:t>до- рогах и улицах другими детьми, выполнять самооценку;</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анализировать предложенные ситуации: устанавливать на- </w:t>
      </w:r>
      <w:r w:rsidR="004B1DF8">
        <w:rPr>
          <w:color w:val="231F20"/>
          <w:w w:val="95"/>
        </w:rPr>
        <w:t xml:space="preserve">рушения режима дня, организации учебной работы; наруше- </w:t>
      </w:r>
      <w:r w:rsidR="004B1DF8">
        <w:rPr>
          <w:color w:val="231F20"/>
        </w:rPr>
        <w:t>ния</w:t>
      </w:r>
      <w:r w:rsidR="004B1DF8">
        <w:rPr>
          <w:color w:val="231F20"/>
          <w:spacing w:val="-14"/>
        </w:rPr>
        <w:t xml:space="preserve"> </w:t>
      </w:r>
      <w:r w:rsidR="004B1DF8">
        <w:rPr>
          <w:color w:val="231F20"/>
        </w:rPr>
        <w:t>правил</w:t>
      </w:r>
      <w:r w:rsidR="004B1DF8">
        <w:rPr>
          <w:color w:val="231F20"/>
          <w:spacing w:val="-14"/>
        </w:rPr>
        <w:t xml:space="preserve"> </w:t>
      </w:r>
      <w:r w:rsidR="004B1DF8">
        <w:rPr>
          <w:color w:val="231F20"/>
        </w:rPr>
        <w:t>дорожного</w:t>
      </w:r>
      <w:r w:rsidR="004B1DF8">
        <w:rPr>
          <w:color w:val="231F20"/>
          <w:spacing w:val="-14"/>
        </w:rPr>
        <w:t xml:space="preserve"> </w:t>
      </w:r>
      <w:r w:rsidR="004B1DF8">
        <w:rPr>
          <w:color w:val="231F20"/>
        </w:rPr>
        <w:t>движения,</w:t>
      </w:r>
      <w:r w:rsidR="004B1DF8">
        <w:rPr>
          <w:color w:val="231F20"/>
          <w:spacing w:val="-14"/>
        </w:rPr>
        <w:t xml:space="preserve"> </w:t>
      </w:r>
      <w:r w:rsidR="004B1DF8">
        <w:rPr>
          <w:color w:val="231F20"/>
        </w:rPr>
        <w:t>правил</w:t>
      </w:r>
      <w:r w:rsidR="004B1DF8">
        <w:rPr>
          <w:color w:val="231F20"/>
          <w:spacing w:val="-14"/>
        </w:rPr>
        <w:t xml:space="preserve"> </w:t>
      </w:r>
      <w:r w:rsidR="004B1DF8">
        <w:rPr>
          <w:color w:val="231F20"/>
        </w:rPr>
        <w:t>пользования</w:t>
      </w:r>
      <w:r w:rsidR="004B1DF8">
        <w:rPr>
          <w:color w:val="231F20"/>
          <w:spacing w:val="-14"/>
        </w:rPr>
        <w:t xml:space="preserve"> </w:t>
      </w:r>
      <w:r w:rsidR="004B1DF8">
        <w:rPr>
          <w:color w:val="231F20"/>
        </w:rPr>
        <w:t>элек- тро- и газовыми приборами.</w:t>
      </w:r>
    </w:p>
    <w:p w:rsidR="00DC388F" w:rsidRDefault="004B1DF8">
      <w:pPr>
        <w:spacing w:line="233" w:lineRule="exact"/>
        <w:ind w:left="383"/>
        <w:jc w:val="both"/>
        <w:rPr>
          <w:i/>
          <w:sz w:val="20"/>
        </w:rPr>
      </w:pPr>
      <w:r>
        <w:rPr>
          <w:i/>
          <w:color w:val="231F20"/>
          <w:sz w:val="20"/>
        </w:rPr>
        <w:t>Совместная</w:t>
      </w:r>
      <w:r>
        <w:rPr>
          <w:i/>
          <w:color w:val="231F20"/>
          <w:spacing w:val="-1"/>
          <w:sz w:val="20"/>
        </w:rPr>
        <w:t xml:space="preserve"> </w:t>
      </w:r>
      <w:r>
        <w:rPr>
          <w:i/>
          <w:color w:val="231F20"/>
          <w:spacing w:val="-2"/>
          <w:sz w:val="20"/>
        </w:rPr>
        <w:t>деятельность:</w:t>
      </w:r>
    </w:p>
    <w:p w:rsidR="00DC388F" w:rsidRDefault="00A61FB5">
      <w:pPr>
        <w:pStyle w:val="a3"/>
        <w:spacing w:before="6"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соблюдать</w:t>
      </w:r>
      <w:r w:rsidR="004B1DF8">
        <w:rPr>
          <w:color w:val="231F20"/>
          <w:spacing w:val="-11"/>
        </w:rPr>
        <w:t xml:space="preserve"> </w:t>
      </w:r>
      <w:r w:rsidR="004B1DF8">
        <w:rPr>
          <w:color w:val="231F20"/>
        </w:rPr>
        <w:t>правила</w:t>
      </w:r>
      <w:r w:rsidR="004B1DF8">
        <w:rPr>
          <w:color w:val="231F20"/>
          <w:spacing w:val="-11"/>
        </w:rPr>
        <w:t xml:space="preserve"> </w:t>
      </w:r>
      <w:r w:rsidR="004B1DF8">
        <w:rPr>
          <w:color w:val="231F20"/>
        </w:rPr>
        <w:t>общения</w:t>
      </w:r>
      <w:r w:rsidR="004B1DF8">
        <w:rPr>
          <w:color w:val="231F20"/>
          <w:spacing w:val="-11"/>
        </w:rPr>
        <w:t xml:space="preserve"> </w:t>
      </w:r>
      <w:r w:rsidR="004B1DF8">
        <w:rPr>
          <w:color w:val="231F20"/>
        </w:rPr>
        <w:t>в</w:t>
      </w:r>
      <w:r w:rsidR="004B1DF8">
        <w:rPr>
          <w:color w:val="231F20"/>
          <w:spacing w:val="-11"/>
        </w:rPr>
        <w:t xml:space="preserve"> </w:t>
      </w:r>
      <w:r w:rsidR="004B1DF8">
        <w:rPr>
          <w:color w:val="231F20"/>
        </w:rPr>
        <w:t>совместной</w:t>
      </w:r>
      <w:r w:rsidR="004B1DF8">
        <w:rPr>
          <w:color w:val="231F20"/>
          <w:spacing w:val="-11"/>
        </w:rPr>
        <w:t xml:space="preserve"> </w:t>
      </w:r>
      <w:r w:rsidR="004B1DF8">
        <w:rPr>
          <w:color w:val="231F20"/>
        </w:rPr>
        <w:t>деятельности:</w:t>
      </w:r>
      <w:r w:rsidR="004B1DF8">
        <w:rPr>
          <w:color w:val="231F20"/>
          <w:spacing w:val="-11"/>
        </w:rPr>
        <w:t xml:space="preserve"> </w:t>
      </w:r>
      <w:r w:rsidR="004B1DF8">
        <w:rPr>
          <w:color w:val="231F20"/>
        </w:rPr>
        <w:t xml:space="preserve">до- </w:t>
      </w:r>
      <w:r w:rsidR="004B1DF8">
        <w:rPr>
          <w:color w:val="231F20"/>
          <w:spacing w:val="-2"/>
        </w:rPr>
        <w:t xml:space="preserve">говариваться, справедливо распределять работу, определять </w:t>
      </w:r>
      <w:r w:rsidR="004B1DF8">
        <w:rPr>
          <w:color w:val="231F20"/>
        </w:rPr>
        <w:t>нарушение правил взаимоотношений, при участии учителя устранять возникающие конфликты.</w:t>
      </w:r>
    </w:p>
    <w:p w:rsidR="00DC388F" w:rsidRDefault="004B1DF8" w:rsidP="00B626D9">
      <w:pPr>
        <w:pStyle w:val="4"/>
        <w:numPr>
          <w:ilvl w:val="0"/>
          <w:numId w:val="30"/>
        </w:numPr>
        <w:tabs>
          <w:tab w:val="left" w:pos="352"/>
        </w:tabs>
        <w:spacing w:before="159"/>
      </w:pPr>
      <w:r>
        <w:rPr>
          <w:color w:val="231F20"/>
          <w:w w:val="95"/>
        </w:rPr>
        <w:t>КЛАСС</w:t>
      </w:r>
      <w:r>
        <w:rPr>
          <w:color w:val="231F20"/>
          <w:spacing w:val="2"/>
        </w:rPr>
        <w:t xml:space="preserve"> </w:t>
      </w:r>
      <w:r>
        <w:rPr>
          <w:color w:val="231F20"/>
          <w:w w:val="95"/>
        </w:rPr>
        <w:t>(68</w:t>
      </w:r>
      <w:r>
        <w:rPr>
          <w:color w:val="231F20"/>
          <w:spacing w:val="1"/>
        </w:rPr>
        <w:t xml:space="preserve"> </w:t>
      </w:r>
      <w:r>
        <w:rPr>
          <w:color w:val="231F20"/>
          <w:spacing w:val="-5"/>
          <w:w w:val="95"/>
        </w:rPr>
        <w:t>ч)</w:t>
      </w:r>
    </w:p>
    <w:p w:rsidR="00DC388F" w:rsidRDefault="004B1DF8">
      <w:pPr>
        <w:spacing w:before="67"/>
        <w:ind w:left="383"/>
        <w:jc w:val="both"/>
        <w:rPr>
          <w:i/>
          <w:sz w:val="20"/>
        </w:rPr>
      </w:pPr>
      <w:r>
        <w:rPr>
          <w:i/>
          <w:color w:val="231F20"/>
          <w:sz w:val="20"/>
        </w:rPr>
        <w:t>Человек</w:t>
      </w:r>
      <w:r>
        <w:rPr>
          <w:i/>
          <w:color w:val="231F20"/>
          <w:spacing w:val="16"/>
          <w:sz w:val="20"/>
        </w:rPr>
        <w:t xml:space="preserve"> </w:t>
      </w:r>
      <w:r>
        <w:rPr>
          <w:i/>
          <w:color w:val="231F20"/>
          <w:sz w:val="20"/>
        </w:rPr>
        <w:t>и</w:t>
      </w:r>
      <w:r>
        <w:rPr>
          <w:i/>
          <w:color w:val="231F20"/>
          <w:spacing w:val="16"/>
          <w:sz w:val="20"/>
        </w:rPr>
        <w:t xml:space="preserve"> </w:t>
      </w:r>
      <w:r>
        <w:rPr>
          <w:i/>
          <w:color w:val="231F20"/>
          <w:spacing w:val="-2"/>
          <w:sz w:val="20"/>
        </w:rPr>
        <w:t>общество</w:t>
      </w:r>
    </w:p>
    <w:p w:rsidR="00DC388F" w:rsidRDefault="004B1DF8">
      <w:pPr>
        <w:pStyle w:val="a3"/>
        <w:spacing w:before="8" w:line="249" w:lineRule="auto"/>
        <w:ind w:right="153"/>
      </w:pPr>
      <w:r>
        <w:rPr>
          <w:color w:val="231F20"/>
        </w:rPr>
        <w:t>Наша Родина — Россия, Российская Федерация. Россия и</w:t>
      </w:r>
      <w:r>
        <w:rPr>
          <w:color w:val="231F20"/>
          <w:spacing w:val="40"/>
        </w:rPr>
        <w:t xml:space="preserve"> </w:t>
      </w:r>
      <w:r>
        <w:rPr>
          <w:color w:val="231F20"/>
        </w:rPr>
        <w:t>её столица на карте. Государственные символы России. Мо- сква — столица России. Святыни Москвы — святыни России: Кремль, Красная площадь, Большой театр и др. Характери- стика</w:t>
      </w:r>
      <w:r>
        <w:rPr>
          <w:color w:val="231F20"/>
          <w:spacing w:val="-16"/>
        </w:rPr>
        <w:t xml:space="preserve"> </w:t>
      </w:r>
      <w:r>
        <w:rPr>
          <w:color w:val="231F20"/>
        </w:rPr>
        <w:t>отдельных</w:t>
      </w:r>
      <w:r>
        <w:rPr>
          <w:color w:val="231F20"/>
          <w:spacing w:val="-16"/>
        </w:rPr>
        <w:t xml:space="preserve"> </w:t>
      </w:r>
      <w:r>
        <w:rPr>
          <w:color w:val="231F20"/>
        </w:rPr>
        <w:t>исторических</w:t>
      </w:r>
      <w:r>
        <w:rPr>
          <w:color w:val="231F20"/>
          <w:spacing w:val="-16"/>
        </w:rPr>
        <w:t xml:space="preserve"> </w:t>
      </w:r>
      <w:r>
        <w:rPr>
          <w:color w:val="231F20"/>
        </w:rPr>
        <w:t>событий,</w:t>
      </w:r>
      <w:r>
        <w:rPr>
          <w:color w:val="231F20"/>
          <w:spacing w:val="-16"/>
        </w:rPr>
        <w:t xml:space="preserve"> </w:t>
      </w:r>
      <w:r>
        <w:rPr>
          <w:color w:val="231F20"/>
        </w:rPr>
        <w:t>связанных</w:t>
      </w:r>
      <w:r>
        <w:rPr>
          <w:color w:val="231F20"/>
          <w:spacing w:val="-16"/>
        </w:rPr>
        <w:t xml:space="preserve"> </w:t>
      </w:r>
      <w:r>
        <w:rPr>
          <w:color w:val="231F20"/>
        </w:rPr>
        <w:t>с</w:t>
      </w:r>
      <w:r>
        <w:rPr>
          <w:color w:val="231F20"/>
          <w:spacing w:val="-16"/>
        </w:rPr>
        <w:t xml:space="preserve"> </w:t>
      </w:r>
      <w:r>
        <w:rPr>
          <w:color w:val="231F20"/>
        </w:rPr>
        <w:t>Москвой (основание Москвы, строительство Кремля и др.). Герб Мо- сквы. Расположение Москвы на карте. Города России. Рос- сия — многонациональное государство. Народы России, их традиции,</w:t>
      </w:r>
      <w:r>
        <w:rPr>
          <w:color w:val="231F20"/>
          <w:spacing w:val="-4"/>
        </w:rPr>
        <w:t xml:space="preserve"> </w:t>
      </w:r>
      <w:r>
        <w:rPr>
          <w:color w:val="231F20"/>
        </w:rPr>
        <w:t>обычаи,</w:t>
      </w:r>
      <w:r>
        <w:rPr>
          <w:color w:val="231F20"/>
          <w:spacing w:val="-4"/>
        </w:rPr>
        <w:t xml:space="preserve"> </w:t>
      </w:r>
      <w:r>
        <w:rPr>
          <w:color w:val="231F20"/>
        </w:rPr>
        <w:t>праздники.</w:t>
      </w:r>
      <w:r>
        <w:rPr>
          <w:color w:val="231F20"/>
          <w:spacing w:val="-4"/>
        </w:rPr>
        <w:t xml:space="preserve"> </w:t>
      </w:r>
      <w:r>
        <w:rPr>
          <w:color w:val="231F20"/>
        </w:rPr>
        <w:t>Родной</w:t>
      </w:r>
      <w:r>
        <w:rPr>
          <w:color w:val="231F20"/>
          <w:spacing w:val="-4"/>
        </w:rPr>
        <w:t xml:space="preserve"> </w:t>
      </w:r>
      <w:r>
        <w:rPr>
          <w:color w:val="231F20"/>
        </w:rPr>
        <w:t>край,</w:t>
      </w:r>
      <w:r>
        <w:rPr>
          <w:color w:val="231F20"/>
          <w:spacing w:val="-4"/>
        </w:rPr>
        <w:t xml:space="preserve"> </w:t>
      </w:r>
      <w:r>
        <w:rPr>
          <w:color w:val="231F20"/>
        </w:rPr>
        <w:t>его</w:t>
      </w:r>
      <w:r>
        <w:rPr>
          <w:color w:val="231F20"/>
          <w:spacing w:val="-4"/>
        </w:rPr>
        <w:t xml:space="preserve"> </w:t>
      </w:r>
      <w:r>
        <w:rPr>
          <w:color w:val="231F20"/>
        </w:rPr>
        <w:t>природные</w:t>
      </w:r>
      <w:r>
        <w:rPr>
          <w:color w:val="231F20"/>
          <w:spacing w:val="-4"/>
        </w:rPr>
        <w:t xml:space="preserve"> </w:t>
      </w:r>
      <w:r>
        <w:rPr>
          <w:color w:val="231F20"/>
        </w:rPr>
        <w:t>и культурные</w:t>
      </w:r>
      <w:r>
        <w:rPr>
          <w:color w:val="231F20"/>
          <w:spacing w:val="-6"/>
        </w:rPr>
        <w:t xml:space="preserve"> </w:t>
      </w:r>
      <w:r>
        <w:rPr>
          <w:color w:val="231F20"/>
        </w:rPr>
        <w:t>достопримечательности.</w:t>
      </w:r>
      <w:r>
        <w:rPr>
          <w:color w:val="231F20"/>
          <w:spacing w:val="-6"/>
        </w:rPr>
        <w:t xml:space="preserve"> </w:t>
      </w:r>
      <w:r>
        <w:rPr>
          <w:color w:val="231F20"/>
        </w:rPr>
        <w:t>Значимые</w:t>
      </w:r>
      <w:r>
        <w:rPr>
          <w:color w:val="231F20"/>
          <w:spacing w:val="-6"/>
        </w:rPr>
        <w:t xml:space="preserve"> </w:t>
      </w:r>
      <w:r>
        <w:rPr>
          <w:color w:val="231F20"/>
        </w:rPr>
        <w:t>события</w:t>
      </w:r>
      <w:r>
        <w:rPr>
          <w:color w:val="231F20"/>
          <w:spacing w:val="-6"/>
        </w:rPr>
        <w:t xml:space="preserve"> </w:t>
      </w:r>
      <w:r>
        <w:rPr>
          <w:color w:val="231F20"/>
        </w:rPr>
        <w:t xml:space="preserve">исто- рии родного края. Свой регион и его главный город на карте; </w:t>
      </w:r>
      <w:r>
        <w:rPr>
          <w:color w:val="231F20"/>
          <w:w w:val="95"/>
        </w:rPr>
        <w:t xml:space="preserve">символика своего региона. Хозяйственные занятия, профессии </w:t>
      </w:r>
      <w:r>
        <w:rPr>
          <w:color w:val="231F20"/>
        </w:rPr>
        <w:t>жителей</w:t>
      </w:r>
      <w:r>
        <w:rPr>
          <w:color w:val="231F20"/>
          <w:spacing w:val="-13"/>
        </w:rPr>
        <w:t xml:space="preserve"> </w:t>
      </w:r>
      <w:r>
        <w:rPr>
          <w:color w:val="231F20"/>
        </w:rPr>
        <w:t>родного</w:t>
      </w:r>
      <w:r>
        <w:rPr>
          <w:color w:val="231F20"/>
          <w:spacing w:val="-13"/>
        </w:rPr>
        <w:t xml:space="preserve"> </w:t>
      </w:r>
      <w:r>
        <w:rPr>
          <w:color w:val="231F20"/>
        </w:rPr>
        <w:t>края.</w:t>
      </w:r>
      <w:r>
        <w:rPr>
          <w:color w:val="231F20"/>
          <w:spacing w:val="-13"/>
        </w:rPr>
        <w:t xml:space="preserve"> </w:t>
      </w:r>
      <w:r>
        <w:rPr>
          <w:color w:val="231F20"/>
        </w:rPr>
        <w:t>Значение</w:t>
      </w:r>
      <w:r>
        <w:rPr>
          <w:color w:val="231F20"/>
          <w:spacing w:val="-13"/>
        </w:rPr>
        <w:t xml:space="preserve"> </w:t>
      </w:r>
      <w:r>
        <w:rPr>
          <w:color w:val="231F20"/>
        </w:rPr>
        <w:t>труда</w:t>
      </w:r>
      <w:r>
        <w:rPr>
          <w:color w:val="231F20"/>
          <w:spacing w:val="-13"/>
        </w:rPr>
        <w:t xml:space="preserve"> </w:t>
      </w:r>
      <w:r>
        <w:rPr>
          <w:color w:val="231F20"/>
        </w:rPr>
        <w:t>в</w:t>
      </w:r>
      <w:r>
        <w:rPr>
          <w:color w:val="231F20"/>
          <w:spacing w:val="-13"/>
        </w:rPr>
        <w:t xml:space="preserve"> </w:t>
      </w:r>
      <w:r>
        <w:rPr>
          <w:color w:val="231F20"/>
        </w:rPr>
        <w:t>жизни</w:t>
      </w:r>
      <w:r>
        <w:rPr>
          <w:color w:val="231F20"/>
          <w:spacing w:val="-13"/>
        </w:rPr>
        <w:t xml:space="preserve"> </w:t>
      </w:r>
      <w:r>
        <w:rPr>
          <w:color w:val="231F20"/>
        </w:rPr>
        <w:t>человека</w:t>
      </w:r>
      <w:r>
        <w:rPr>
          <w:color w:val="231F20"/>
          <w:spacing w:val="-13"/>
        </w:rPr>
        <w:t xml:space="preserve"> </w:t>
      </w:r>
      <w:r>
        <w:rPr>
          <w:color w:val="231F20"/>
        </w:rPr>
        <w:t>и</w:t>
      </w:r>
      <w:r>
        <w:rPr>
          <w:color w:val="231F20"/>
          <w:spacing w:val="-13"/>
        </w:rPr>
        <w:t xml:space="preserve"> </w:t>
      </w:r>
      <w:r>
        <w:rPr>
          <w:color w:val="231F20"/>
        </w:rPr>
        <w:t xml:space="preserve">об- </w:t>
      </w:r>
      <w:r>
        <w:rPr>
          <w:color w:val="231F20"/>
          <w:spacing w:val="-2"/>
        </w:rPr>
        <w:t>щества.</w:t>
      </w:r>
    </w:p>
    <w:p w:rsidR="00DC388F" w:rsidRDefault="004B1DF8">
      <w:pPr>
        <w:pStyle w:val="a3"/>
        <w:spacing w:line="249" w:lineRule="auto"/>
      </w:pPr>
      <w:r>
        <w:rPr>
          <w:color w:val="231F20"/>
          <w:w w:val="95"/>
        </w:rPr>
        <w:t xml:space="preserve">Семья. Семейные ценности и традиции. Родословная. Состав- </w:t>
      </w:r>
      <w:r>
        <w:rPr>
          <w:color w:val="231F20"/>
        </w:rPr>
        <w:t>ление схемы родословного древа, истории семьи.</w:t>
      </w:r>
    </w:p>
    <w:p w:rsidR="00DC388F" w:rsidRDefault="004B1DF8">
      <w:pPr>
        <w:pStyle w:val="a3"/>
        <w:spacing w:line="244" w:lineRule="auto"/>
        <w:ind w:right="154"/>
      </w:pPr>
      <w:r>
        <w:rPr>
          <w:color w:val="231F20"/>
          <w:spacing w:val="-2"/>
        </w:rPr>
        <w:t>Правила</w:t>
      </w:r>
      <w:r>
        <w:rPr>
          <w:color w:val="231F20"/>
          <w:spacing w:val="-9"/>
        </w:rPr>
        <w:t xml:space="preserve"> </w:t>
      </w:r>
      <w:r>
        <w:rPr>
          <w:color w:val="231F20"/>
          <w:spacing w:val="-2"/>
        </w:rPr>
        <w:t>культурного</w:t>
      </w:r>
      <w:r>
        <w:rPr>
          <w:color w:val="231F20"/>
          <w:spacing w:val="-9"/>
        </w:rPr>
        <w:t xml:space="preserve"> </w:t>
      </w:r>
      <w:r>
        <w:rPr>
          <w:color w:val="231F20"/>
          <w:spacing w:val="-2"/>
        </w:rPr>
        <w:t>поведения</w:t>
      </w:r>
      <w:r>
        <w:rPr>
          <w:color w:val="231F20"/>
          <w:spacing w:val="-9"/>
        </w:rPr>
        <w:t xml:space="preserve"> </w:t>
      </w:r>
      <w:r>
        <w:rPr>
          <w:color w:val="231F20"/>
          <w:spacing w:val="-2"/>
        </w:rPr>
        <w:t>в</w:t>
      </w:r>
      <w:r>
        <w:rPr>
          <w:color w:val="231F20"/>
          <w:spacing w:val="-9"/>
        </w:rPr>
        <w:t xml:space="preserve"> </w:t>
      </w:r>
      <w:r>
        <w:rPr>
          <w:color w:val="231F20"/>
          <w:spacing w:val="-2"/>
        </w:rPr>
        <w:t>общественных</w:t>
      </w:r>
      <w:r>
        <w:rPr>
          <w:color w:val="231F20"/>
          <w:spacing w:val="-9"/>
        </w:rPr>
        <w:t xml:space="preserve"> </w:t>
      </w:r>
      <w:r>
        <w:rPr>
          <w:color w:val="231F20"/>
          <w:spacing w:val="-2"/>
        </w:rPr>
        <w:t>местах.</w:t>
      </w:r>
      <w:r>
        <w:rPr>
          <w:color w:val="231F20"/>
          <w:spacing w:val="-9"/>
        </w:rPr>
        <w:t xml:space="preserve"> </w:t>
      </w:r>
      <w:r>
        <w:rPr>
          <w:color w:val="231F20"/>
          <w:spacing w:val="-2"/>
        </w:rPr>
        <w:t xml:space="preserve">До- </w:t>
      </w:r>
      <w:r>
        <w:rPr>
          <w:color w:val="231F20"/>
        </w:rPr>
        <w:t>брота,</w:t>
      </w:r>
      <w:r>
        <w:rPr>
          <w:color w:val="231F20"/>
          <w:spacing w:val="-16"/>
        </w:rPr>
        <w:t xml:space="preserve"> </w:t>
      </w:r>
      <w:r>
        <w:rPr>
          <w:color w:val="231F20"/>
        </w:rPr>
        <w:t>справедливость,</w:t>
      </w:r>
      <w:r>
        <w:rPr>
          <w:color w:val="231F20"/>
          <w:spacing w:val="-16"/>
        </w:rPr>
        <w:t xml:space="preserve"> </w:t>
      </w:r>
      <w:r>
        <w:rPr>
          <w:color w:val="231F20"/>
        </w:rPr>
        <w:t>честность,</w:t>
      </w:r>
      <w:r>
        <w:rPr>
          <w:color w:val="231F20"/>
          <w:spacing w:val="-16"/>
        </w:rPr>
        <w:t xml:space="preserve"> </w:t>
      </w:r>
      <w:r>
        <w:rPr>
          <w:color w:val="231F20"/>
        </w:rPr>
        <w:t>уважение</w:t>
      </w:r>
      <w:r>
        <w:rPr>
          <w:color w:val="231F20"/>
          <w:spacing w:val="-16"/>
        </w:rPr>
        <w:t xml:space="preserve"> </w:t>
      </w:r>
      <w:r>
        <w:rPr>
          <w:color w:val="231F20"/>
        </w:rPr>
        <w:t>к</w:t>
      </w:r>
      <w:r>
        <w:rPr>
          <w:color w:val="231F20"/>
          <w:spacing w:val="-16"/>
        </w:rPr>
        <w:t xml:space="preserve"> </w:t>
      </w:r>
      <w:r>
        <w:rPr>
          <w:color w:val="231F20"/>
        </w:rPr>
        <w:t>чужому</w:t>
      </w:r>
      <w:r>
        <w:rPr>
          <w:color w:val="231F20"/>
          <w:spacing w:val="-16"/>
        </w:rPr>
        <w:t xml:space="preserve"> </w:t>
      </w:r>
      <w:r>
        <w:rPr>
          <w:color w:val="231F20"/>
        </w:rPr>
        <w:t>мнению и</w:t>
      </w:r>
      <w:r>
        <w:rPr>
          <w:color w:val="231F20"/>
          <w:spacing w:val="-14"/>
        </w:rPr>
        <w:t xml:space="preserve"> </w:t>
      </w:r>
      <w:r>
        <w:rPr>
          <w:color w:val="231F20"/>
        </w:rPr>
        <w:t>особенностям</w:t>
      </w:r>
      <w:r>
        <w:rPr>
          <w:color w:val="231F20"/>
          <w:spacing w:val="-14"/>
        </w:rPr>
        <w:t xml:space="preserve"> </w:t>
      </w:r>
      <w:r>
        <w:rPr>
          <w:color w:val="231F20"/>
        </w:rPr>
        <w:t>других</w:t>
      </w:r>
      <w:r>
        <w:rPr>
          <w:color w:val="231F20"/>
          <w:spacing w:val="-14"/>
        </w:rPr>
        <w:t xml:space="preserve"> </w:t>
      </w:r>
      <w:r>
        <w:rPr>
          <w:color w:val="231F20"/>
        </w:rPr>
        <w:t>людей</w:t>
      </w:r>
      <w:r>
        <w:rPr>
          <w:color w:val="231F20"/>
          <w:spacing w:val="-14"/>
        </w:rPr>
        <w:t xml:space="preserve"> </w:t>
      </w:r>
      <w:r>
        <w:rPr>
          <w:color w:val="231F20"/>
        </w:rPr>
        <w:t>—</w:t>
      </w:r>
      <w:r>
        <w:rPr>
          <w:color w:val="231F20"/>
          <w:spacing w:val="-14"/>
        </w:rPr>
        <w:t xml:space="preserve"> </w:t>
      </w:r>
      <w:r>
        <w:rPr>
          <w:color w:val="231F20"/>
        </w:rPr>
        <w:t>главные</w:t>
      </w:r>
      <w:r>
        <w:rPr>
          <w:color w:val="231F20"/>
          <w:spacing w:val="-14"/>
        </w:rPr>
        <w:t xml:space="preserve"> </w:t>
      </w:r>
      <w:r>
        <w:rPr>
          <w:color w:val="231F20"/>
        </w:rPr>
        <w:t>правила</w:t>
      </w:r>
      <w:r>
        <w:rPr>
          <w:color w:val="231F20"/>
          <w:spacing w:val="-14"/>
        </w:rPr>
        <w:t xml:space="preserve"> </w:t>
      </w:r>
      <w:r>
        <w:rPr>
          <w:color w:val="231F20"/>
        </w:rPr>
        <w:t>взаимоотно- шений членов общества.</w:t>
      </w:r>
    </w:p>
    <w:p w:rsidR="00DC388F" w:rsidRDefault="004B1DF8">
      <w:pPr>
        <w:ind w:left="383"/>
        <w:jc w:val="both"/>
        <w:rPr>
          <w:i/>
          <w:sz w:val="20"/>
        </w:rPr>
      </w:pPr>
      <w:r>
        <w:rPr>
          <w:i/>
          <w:color w:val="231F20"/>
          <w:sz w:val="20"/>
        </w:rPr>
        <w:t>Человек</w:t>
      </w:r>
      <w:r>
        <w:rPr>
          <w:i/>
          <w:color w:val="231F20"/>
          <w:spacing w:val="16"/>
          <w:sz w:val="20"/>
        </w:rPr>
        <w:t xml:space="preserve"> </w:t>
      </w:r>
      <w:r>
        <w:rPr>
          <w:i/>
          <w:color w:val="231F20"/>
          <w:sz w:val="20"/>
        </w:rPr>
        <w:t>и</w:t>
      </w:r>
      <w:r>
        <w:rPr>
          <w:i/>
          <w:color w:val="231F20"/>
          <w:spacing w:val="16"/>
          <w:sz w:val="20"/>
        </w:rPr>
        <w:t xml:space="preserve"> </w:t>
      </w:r>
      <w:r>
        <w:rPr>
          <w:i/>
          <w:color w:val="231F20"/>
          <w:spacing w:val="-2"/>
          <w:sz w:val="20"/>
        </w:rPr>
        <w:t>природа</w:t>
      </w:r>
    </w:p>
    <w:p w:rsidR="00DC388F" w:rsidRDefault="004B1DF8">
      <w:pPr>
        <w:pStyle w:val="a3"/>
        <w:spacing w:line="242" w:lineRule="auto"/>
        <w:ind w:right="153"/>
      </w:pPr>
      <w:r>
        <w:rPr>
          <w:color w:val="231F20"/>
          <w:w w:val="95"/>
        </w:rPr>
        <w:t>Методы познания природы: наблюдения, опыты, измерения. Звёзды</w:t>
      </w:r>
      <w:r>
        <w:rPr>
          <w:color w:val="231F20"/>
          <w:spacing w:val="17"/>
        </w:rPr>
        <w:t xml:space="preserve"> </w:t>
      </w:r>
      <w:r>
        <w:rPr>
          <w:color w:val="231F20"/>
          <w:w w:val="95"/>
        </w:rPr>
        <w:t>и</w:t>
      </w:r>
      <w:r>
        <w:rPr>
          <w:color w:val="231F20"/>
          <w:spacing w:val="18"/>
        </w:rPr>
        <w:t xml:space="preserve"> </w:t>
      </w:r>
      <w:r>
        <w:rPr>
          <w:color w:val="231F20"/>
          <w:w w:val="95"/>
        </w:rPr>
        <w:t>созвездия,</w:t>
      </w:r>
      <w:r>
        <w:rPr>
          <w:color w:val="231F20"/>
          <w:spacing w:val="18"/>
        </w:rPr>
        <w:t xml:space="preserve"> </w:t>
      </w:r>
      <w:r>
        <w:rPr>
          <w:color w:val="231F20"/>
          <w:w w:val="95"/>
        </w:rPr>
        <w:t>наблюдения</w:t>
      </w:r>
      <w:r>
        <w:rPr>
          <w:color w:val="231F20"/>
          <w:spacing w:val="18"/>
        </w:rPr>
        <w:t xml:space="preserve"> </w:t>
      </w:r>
      <w:r>
        <w:rPr>
          <w:color w:val="231F20"/>
          <w:w w:val="95"/>
        </w:rPr>
        <w:t>звёздного</w:t>
      </w:r>
      <w:r>
        <w:rPr>
          <w:color w:val="231F20"/>
          <w:spacing w:val="18"/>
        </w:rPr>
        <w:t xml:space="preserve"> </w:t>
      </w:r>
      <w:r>
        <w:rPr>
          <w:color w:val="231F20"/>
          <w:w w:val="95"/>
        </w:rPr>
        <w:t>неба.</w:t>
      </w:r>
      <w:r>
        <w:rPr>
          <w:color w:val="231F20"/>
          <w:spacing w:val="18"/>
        </w:rPr>
        <w:t xml:space="preserve"> </w:t>
      </w:r>
      <w:r>
        <w:rPr>
          <w:color w:val="231F20"/>
          <w:w w:val="95"/>
        </w:rPr>
        <w:t>Планеты.</w:t>
      </w:r>
      <w:r>
        <w:rPr>
          <w:color w:val="231F20"/>
          <w:spacing w:val="17"/>
        </w:rPr>
        <w:t xml:space="preserve"> </w:t>
      </w:r>
      <w:r>
        <w:rPr>
          <w:color w:val="231F20"/>
          <w:spacing w:val="-5"/>
          <w:w w:val="95"/>
        </w:rPr>
        <w:t>Чем</w:t>
      </w:r>
    </w:p>
    <w:p w:rsidR="00DC388F" w:rsidRDefault="00DC388F">
      <w:pPr>
        <w:spacing w:line="242" w:lineRule="auto"/>
        <w:sectPr w:rsidR="00DC388F">
          <w:pgSz w:w="7830" w:h="12020"/>
          <w:pgMar w:top="620" w:right="580" w:bottom="900" w:left="580" w:header="0" w:footer="709" w:gutter="0"/>
          <w:cols w:space="720"/>
        </w:sectPr>
      </w:pPr>
    </w:p>
    <w:p w:rsidR="00DC388F" w:rsidRDefault="004B1DF8">
      <w:pPr>
        <w:pStyle w:val="a3"/>
        <w:spacing w:before="68" w:line="254" w:lineRule="auto"/>
        <w:ind w:right="153" w:firstLine="0"/>
      </w:pPr>
      <w:r>
        <w:rPr>
          <w:color w:val="231F20"/>
        </w:rPr>
        <w:t xml:space="preserve">Земля отличается от других планет; условия жизни на Земле. Изображения Земли: глобус, карта, план. Карта мира. Мате- </w:t>
      </w:r>
      <w:r>
        <w:rPr>
          <w:color w:val="231F20"/>
          <w:w w:val="95"/>
        </w:rPr>
        <w:t xml:space="preserve">рики, океаны. Определение сторон горизонта при помощи ком- </w:t>
      </w:r>
      <w:r>
        <w:rPr>
          <w:color w:val="231F20"/>
        </w:rPr>
        <w:t>паса. Ориентирование на местности по местным природным признакам, Солнцу. Компас, устройство; ориентирование с помощью компаса.</w:t>
      </w:r>
    </w:p>
    <w:p w:rsidR="00DC388F" w:rsidRDefault="004B1DF8">
      <w:pPr>
        <w:pStyle w:val="a3"/>
        <w:spacing w:before="1" w:line="254" w:lineRule="auto"/>
      </w:pPr>
      <w:r>
        <w:rPr>
          <w:color w:val="231F20"/>
        </w:rPr>
        <w:t>Многообразие</w:t>
      </w:r>
      <w:r>
        <w:rPr>
          <w:color w:val="231F20"/>
          <w:spacing w:val="-16"/>
        </w:rPr>
        <w:t xml:space="preserve"> </w:t>
      </w:r>
      <w:r>
        <w:rPr>
          <w:color w:val="231F20"/>
        </w:rPr>
        <w:t>растений.</w:t>
      </w:r>
      <w:r>
        <w:rPr>
          <w:color w:val="231F20"/>
          <w:spacing w:val="-16"/>
        </w:rPr>
        <w:t xml:space="preserve"> </w:t>
      </w:r>
      <w:r>
        <w:rPr>
          <w:color w:val="231F20"/>
        </w:rPr>
        <w:t>Деревья,</w:t>
      </w:r>
      <w:r>
        <w:rPr>
          <w:color w:val="231F20"/>
          <w:spacing w:val="-16"/>
        </w:rPr>
        <w:t xml:space="preserve"> </w:t>
      </w:r>
      <w:r>
        <w:rPr>
          <w:color w:val="231F20"/>
        </w:rPr>
        <w:t>кустарники,</w:t>
      </w:r>
      <w:r>
        <w:rPr>
          <w:color w:val="231F20"/>
          <w:spacing w:val="-16"/>
        </w:rPr>
        <w:t xml:space="preserve"> </w:t>
      </w:r>
      <w:r>
        <w:rPr>
          <w:color w:val="231F20"/>
        </w:rPr>
        <w:t>травы.</w:t>
      </w:r>
      <w:r>
        <w:rPr>
          <w:color w:val="231F20"/>
          <w:spacing w:val="-16"/>
        </w:rPr>
        <w:t xml:space="preserve"> </w:t>
      </w:r>
      <w:r>
        <w:rPr>
          <w:color w:val="231F20"/>
        </w:rPr>
        <w:t xml:space="preserve">Дико- растущие и культурные растения. Связи в природе. Годовой ход изменений в жизни растений. Многообразие животных. </w:t>
      </w:r>
      <w:r>
        <w:rPr>
          <w:color w:val="231F20"/>
          <w:w w:val="95"/>
        </w:rPr>
        <w:t xml:space="preserve">Насекомые, рыбы, птицы, звери, земноводные, пресмыкающи- </w:t>
      </w:r>
      <w:r>
        <w:rPr>
          <w:color w:val="231F20"/>
        </w:rPr>
        <w:t>еся:</w:t>
      </w:r>
      <w:r>
        <w:rPr>
          <w:color w:val="231F20"/>
          <w:spacing w:val="-8"/>
        </w:rPr>
        <w:t xml:space="preserve"> </w:t>
      </w:r>
      <w:r>
        <w:rPr>
          <w:color w:val="231F20"/>
        </w:rPr>
        <w:t>общая</w:t>
      </w:r>
      <w:r>
        <w:rPr>
          <w:color w:val="231F20"/>
          <w:spacing w:val="-8"/>
        </w:rPr>
        <w:t xml:space="preserve"> </w:t>
      </w:r>
      <w:r>
        <w:rPr>
          <w:color w:val="231F20"/>
        </w:rPr>
        <w:t>характеристика</w:t>
      </w:r>
      <w:r>
        <w:rPr>
          <w:color w:val="231F20"/>
          <w:spacing w:val="-8"/>
        </w:rPr>
        <w:t xml:space="preserve"> </w:t>
      </w:r>
      <w:r>
        <w:rPr>
          <w:color w:val="231F20"/>
        </w:rPr>
        <w:t>внешних</w:t>
      </w:r>
      <w:r>
        <w:rPr>
          <w:color w:val="231F20"/>
          <w:spacing w:val="-8"/>
        </w:rPr>
        <w:t xml:space="preserve"> </w:t>
      </w:r>
      <w:r>
        <w:rPr>
          <w:color w:val="231F20"/>
        </w:rPr>
        <w:t>признаков.</w:t>
      </w:r>
      <w:r>
        <w:rPr>
          <w:color w:val="231F20"/>
          <w:spacing w:val="-8"/>
        </w:rPr>
        <w:t xml:space="preserve"> </w:t>
      </w:r>
      <w:r>
        <w:rPr>
          <w:color w:val="231F20"/>
        </w:rPr>
        <w:t>Связи</w:t>
      </w:r>
      <w:r>
        <w:rPr>
          <w:color w:val="231F20"/>
          <w:spacing w:val="-8"/>
        </w:rPr>
        <w:t xml:space="preserve"> </w:t>
      </w:r>
      <w:r>
        <w:rPr>
          <w:color w:val="231F20"/>
        </w:rPr>
        <w:t>в</w:t>
      </w:r>
      <w:r>
        <w:rPr>
          <w:color w:val="231F20"/>
          <w:spacing w:val="-8"/>
        </w:rPr>
        <w:t xml:space="preserve"> </w:t>
      </w:r>
      <w:r>
        <w:rPr>
          <w:color w:val="231F20"/>
        </w:rPr>
        <w:t>при- роде. Годовой ход изменений в жизни животных.</w:t>
      </w:r>
    </w:p>
    <w:p w:rsidR="00DC388F" w:rsidRDefault="004B1DF8">
      <w:pPr>
        <w:pStyle w:val="a3"/>
        <w:spacing w:before="1" w:line="254" w:lineRule="auto"/>
      </w:pPr>
      <w:r>
        <w:rPr>
          <w:color w:val="231F20"/>
        </w:rPr>
        <w:t>Красная</w:t>
      </w:r>
      <w:r>
        <w:rPr>
          <w:color w:val="231F20"/>
          <w:spacing w:val="-16"/>
        </w:rPr>
        <w:t xml:space="preserve"> </w:t>
      </w:r>
      <w:r>
        <w:rPr>
          <w:color w:val="231F20"/>
        </w:rPr>
        <w:t>книга</w:t>
      </w:r>
      <w:r>
        <w:rPr>
          <w:color w:val="231F20"/>
          <w:spacing w:val="-16"/>
        </w:rPr>
        <w:t xml:space="preserve"> </w:t>
      </w:r>
      <w:r>
        <w:rPr>
          <w:color w:val="231F20"/>
        </w:rPr>
        <w:t>России,</w:t>
      </w:r>
      <w:r>
        <w:rPr>
          <w:color w:val="231F20"/>
          <w:spacing w:val="-16"/>
        </w:rPr>
        <w:t xml:space="preserve"> </w:t>
      </w:r>
      <w:r>
        <w:rPr>
          <w:color w:val="231F20"/>
        </w:rPr>
        <w:t>её</w:t>
      </w:r>
      <w:r>
        <w:rPr>
          <w:color w:val="231F20"/>
          <w:spacing w:val="-16"/>
        </w:rPr>
        <w:t xml:space="preserve"> </w:t>
      </w:r>
      <w:r>
        <w:rPr>
          <w:color w:val="231F20"/>
        </w:rPr>
        <w:t>значение,</w:t>
      </w:r>
      <w:r>
        <w:rPr>
          <w:color w:val="231F20"/>
          <w:spacing w:val="-16"/>
        </w:rPr>
        <w:t xml:space="preserve"> </w:t>
      </w:r>
      <w:r>
        <w:rPr>
          <w:color w:val="231F20"/>
        </w:rPr>
        <w:t>отдельные</w:t>
      </w:r>
      <w:r>
        <w:rPr>
          <w:color w:val="231F20"/>
          <w:spacing w:val="-16"/>
        </w:rPr>
        <w:t xml:space="preserve"> </w:t>
      </w:r>
      <w:r>
        <w:rPr>
          <w:color w:val="231F20"/>
        </w:rPr>
        <w:t xml:space="preserve">представите- ли растений и животных Красной книги. Заповедники, при- </w:t>
      </w:r>
      <w:r>
        <w:rPr>
          <w:color w:val="231F20"/>
          <w:w w:val="95"/>
        </w:rPr>
        <w:t xml:space="preserve">родные парки. Охрана природы. Правила нравственного пове- </w:t>
      </w:r>
      <w:r>
        <w:rPr>
          <w:color w:val="231F20"/>
        </w:rPr>
        <w:t>дения на природе.</w:t>
      </w:r>
    </w:p>
    <w:p w:rsidR="00DC388F" w:rsidRDefault="004B1DF8">
      <w:pPr>
        <w:spacing w:before="1"/>
        <w:ind w:left="383"/>
        <w:jc w:val="both"/>
        <w:rPr>
          <w:i/>
          <w:sz w:val="20"/>
        </w:rPr>
      </w:pPr>
      <w:r>
        <w:rPr>
          <w:i/>
          <w:color w:val="231F20"/>
          <w:sz w:val="20"/>
        </w:rPr>
        <w:t>Правила</w:t>
      </w:r>
      <w:r>
        <w:rPr>
          <w:i/>
          <w:color w:val="231F20"/>
          <w:spacing w:val="20"/>
          <w:sz w:val="20"/>
        </w:rPr>
        <w:t xml:space="preserve"> </w:t>
      </w:r>
      <w:r>
        <w:rPr>
          <w:i/>
          <w:color w:val="231F20"/>
          <w:sz w:val="20"/>
        </w:rPr>
        <w:t>безопасной</w:t>
      </w:r>
      <w:r>
        <w:rPr>
          <w:i/>
          <w:color w:val="231F20"/>
          <w:spacing w:val="21"/>
          <w:sz w:val="20"/>
        </w:rPr>
        <w:t xml:space="preserve"> </w:t>
      </w:r>
      <w:r>
        <w:rPr>
          <w:i/>
          <w:color w:val="231F20"/>
          <w:spacing w:val="-2"/>
          <w:sz w:val="20"/>
        </w:rPr>
        <w:t>жизнедеятельности</w:t>
      </w:r>
    </w:p>
    <w:p w:rsidR="00DC388F" w:rsidRDefault="004B1DF8">
      <w:pPr>
        <w:pStyle w:val="a3"/>
        <w:spacing w:before="14" w:line="254" w:lineRule="auto"/>
        <w:ind w:right="152"/>
      </w:pPr>
      <w:r>
        <w:rPr>
          <w:color w:val="231F20"/>
        </w:rPr>
        <w:t>Здоровый образ жизни: режим дня (чередование сна, учеб- ных занятий, двигательной активности) и рациональное пи- тание</w:t>
      </w:r>
      <w:r>
        <w:rPr>
          <w:color w:val="231F20"/>
          <w:spacing w:val="-4"/>
        </w:rPr>
        <w:t xml:space="preserve"> </w:t>
      </w:r>
      <w:r>
        <w:rPr>
          <w:color w:val="231F20"/>
        </w:rPr>
        <w:t>(количество</w:t>
      </w:r>
      <w:r>
        <w:rPr>
          <w:color w:val="231F20"/>
          <w:spacing w:val="-4"/>
        </w:rPr>
        <w:t xml:space="preserve"> </w:t>
      </w:r>
      <w:r>
        <w:rPr>
          <w:color w:val="231F20"/>
        </w:rPr>
        <w:t>приёмов</w:t>
      </w:r>
      <w:r>
        <w:rPr>
          <w:color w:val="231F20"/>
          <w:spacing w:val="-4"/>
        </w:rPr>
        <w:t xml:space="preserve"> </w:t>
      </w:r>
      <w:r>
        <w:rPr>
          <w:color w:val="231F20"/>
        </w:rPr>
        <w:t>пищи</w:t>
      </w:r>
      <w:r>
        <w:rPr>
          <w:color w:val="231F20"/>
          <w:spacing w:val="-4"/>
        </w:rPr>
        <w:t xml:space="preserve"> </w:t>
      </w:r>
      <w:r>
        <w:rPr>
          <w:color w:val="231F20"/>
        </w:rPr>
        <w:t>и</w:t>
      </w:r>
      <w:r>
        <w:rPr>
          <w:color w:val="231F20"/>
          <w:spacing w:val="-4"/>
        </w:rPr>
        <w:t xml:space="preserve"> </w:t>
      </w:r>
      <w:r>
        <w:rPr>
          <w:color w:val="231F20"/>
        </w:rPr>
        <w:t>рацион</w:t>
      </w:r>
      <w:r>
        <w:rPr>
          <w:color w:val="231F20"/>
          <w:spacing w:val="-4"/>
        </w:rPr>
        <w:t xml:space="preserve"> </w:t>
      </w:r>
      <w:r>
        <w:rPr>
          <w:color w:val="231F20"/>
        </w:rPr>
        <w:t>питания).</w:t>
      </w:r>
      <w:r>
        <w:rPr>
          <w:color w:val="231F20"/>
          <w:spacing w:val="-4"/>
        </w:rPr>
        <w:t xml:space="preserve"> </w:t>
      </w:r>
      <w:r>
        <w:rPr>
          <w:color w:val="231F20"/>
        </w:rPr>
        <w:t>Физиче- 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 рии), в быту, на прогулках. Правила безопасного поведения пассажира</w:t>
      </w:r>
      <w:r>
        <w:rPr>
          <w:color w:val="231F20"/>
          <w:spacing w:val="-3"/>
        </w:rPr>
        <w:t xml:space="preserve"> </w:t>
      </w:r>
      <w:r>
        <w:rPr>
          <w:color w:val="231F20"/>
        </w:rPr>
        <w:t>наземного</w:t>
      </w:r>
      <w:r>
        <w:rPr>
          <w:color w:val="231F20"/>
          <w:spacing w:val="-3"/>
        </w:rPr>
        <w:t xml:space="preserve"> </w:t>
      </w:r>
      <w:r>
        <w:rPr>
          <w:color w:val="231F20"/>
        </w:rPr>
        <w:t>транспорта</w:t>
      </w:r>
      <w:r>
        <w:rPr>
          <w:color w:val="231F20"/>
          <w:spacing w:val="-3"/>
        </w:rPr>
        <w:t xml:space="preserve"> </w:t>
      </w:r>
      <w:r>
        <w:rPr>
          <w:color w:val="231F20"/>
        </w:rPr>
        <w:t>и</w:t>
      </w:r>
      <w:r>
        <w:rPr>
          <w:color w:val="231F20"/>
          <w:spacing w:val="-3"/>
        </w:rPr>
        <w:t xml:space="preserve"> </w:t>
      </w:r>
      <w:r>
        <w:rPr>
          <w:color w:val="231F20"/>
        </w:rPr>
        <w:t>метро</w:t>
      </w:r>
      <w:r>
        <w:rPr>
          <w:color w:val="231F20"/>
          <w:spacing w:val="-3"/>
        </w:rPr>
        <w:t xml:space="preserve"> </w:t>
      </w:r>
      <w:r>
        <w:rPr>
          <w:color w:val="231F20"/>
        </w:rPr>
        <w:t>(ожидание</w:t>
      </w:r>
      <w:r>
        <w:rPr>
          <w:color w:val="231F20"/>
          <w:spacing w:val="-3"/>
        </w:rPr>
        <w:t xml:space="preserve"> </w:t>
      </w:r>
      <w:r>
        <w:rPr>
          <w:color w:val="231F20"/>
        </w:rPr>
        <w:t>на</w:t>
      </w:r>
      <w:r>
        <w:rPr>
          <w:color w:val="231F20"/>
          <w:spacing w:val="-3"/>
        </w:rPr>
        <w:t xml:space="preserve"> </w:t>
      </w:r>
      <w:r>
        <w:rPr>
          <w:color w:val="231F20"/>
        </w:rPr>
        <w:t xml:space="preserve">оста- новке, посадка, размещение в салоне или вагоне, высадка, </w:t>
      </w:r>
      <w:r>
        <w:rPr>
          <w:color w:val="231F20"/>
          <w:w w:val="95"/>
        </w:rPr>
        <w:t xml:space="preserve">знаки безопасности на общественном транспорте). Номера те- </w:t>
      </w:r>
      <w:r>
        <w:rPr>
          <w:color w:val="231F20"/>
        </w:rPr>
        <w:t>лефонов</w:t>
      </w:r>
      <w:r>
        <w:rPr>
          <w:color w:val="231F20"/>
          <w:spacing w:val="-4"/>
        </w:rPr>
        <w:t xml:space="preserve"> </w:t>
      </w:r>
      <w:r>
        <w:rPr>
          <w:color w:val="231F20"/>
        </w:rPr>
        <w:t>экстренной</w:t>
      </w:r>
      <w:r>
        <w:rPr>
          <w:color w:val="231F20"/>
          <w:spacing w:val="-4"/>
        </w:rPr>
        <w:t xml:space="preserve"> </w:t>
      </w:r>
      <w:r>
        <w:rPr>
          <w:color w:val="231F20"/>
        </w:rPr>
        <w:t>помощи.</w:t>
      </w:r>
      <w:r>
        <w:rPr>
          <w:color w:val="231F20"/>
          <w:spacing w:val="-4"/>
        </w:rPr>
        <w:t xml:space="preserve"> </w:t>
      </w:r>
      <w:r>
        <w:rPr>
          <w:color w:val="231F20"/>
        </w:rPr>
        <w:t>Правила</w:t>
      </w:r>
      <w:r>
        <w:rPr>
          <w:color w:val="231F20"/>
          <w:spacing w:val="-4"/>
        </w:rPr>
        <w:t xml:space="preserve"> </w:t>
      </w:r>
      <w:r>
        <w:rPr>
          <w:color w:val="231F20"/>
        </w:rPr>
        <w:t>поведения</w:t>
      </w:r>
      <w:r>
        <w:rPr>
          <w:color w:val="231F20"/>
          <w:spacing w:val="-4"/>
        </w:rPr>
        <w:t xml:space="preserve"> </w:t>
      </w:r>
      <w:r>
        <w:rPr>
          <w:color w:val="231F20"/>
        </w:rPr>
        <w:t>при</w:t>
      </w:r>
      <w:r>
        <w:rPr>
          <w:color w:val="231F20"/>
          <w:spacing w:val="-4"/>
        </w:rPr>
        <w:t xml:space="preserve"> </w:t>
      </w:r>
      <w:r>
        <w:rPr>
          <w:color w:val="231F20"/>
        </w:rPr>
        <w:t>пользо- вании компьютером. Безопасность в Интернете (коммуника- ция в мессенджерах и социальных группах) в условиях контролируемого доступа в Интернет.</w:t>
      </w:r>
    </w:p>
    <w:p w:rsidR="00DC388F" w:rsidRDefault="004B1DF8">
      <w:pPr>
        <w:pStyle w:val="2"/>
        <w:spacing w:before="176" w:line="223" w:lineRule="auto"/>
        <w:ind w:right="1389"/>
      </w:pPr>
      <w:r>
        <w:rPr>
          <w:color w:val="231F20"/>
        </w:rPr>
        <w:t>Универсальные учебные действия (пропедевтический уровень)</w:t>
      </w:r>
    </w:p>
    <w:p w:rsidR="00DC388F" w:rsidRDefault="004B1DF8">
      <w:pPr>
        <w:spacing w:before="65"/>
        <w:ind w:left="383"/>
        <w:rPr>
          <w:i/>
          <w:sz w:val="20"/>
        </w:rPr>
      </w:pPr>
      <w:r>
        <w:rPr>
          <w:i/>
          <w:color w:val="231F20"/>
          <w:sz w:val="20"/>
        </w:rPr>
        <w:t>Познавательные</w:t>
      </w:r>
      <w:r>
        <w:rPr>
          <w:i/>
          <w:color w:val="231F20"/>
          <w:spacing w:val="-1"/>
          <w:sz w:val="20"/>
        </w:rPr>
        <w:t xml:space="preserve"> </w:t>
      </w:r>
      <w:r>
        <w:rPr>
          <w:i/>
          <w:color w:val="231F20"/>
          <w:sz w:val="20"/>
        </w:rPr>
        <w:t>универсальные</w:t>
      </w:r>
      <w:r>
        <w:rPr>
          <w:i/>
          <w:color w:val="231F20"/>
          <w:spacing w:val="-1"/>
          <w:sz w:val="20"/>
        </w:rPr>
        <w:t xml:space="preserve"> </w:t>
      </w:r>
      <w:r>
        <w:rPr>
          <w:i/>
          <w:color w:val="231F20"/>
          <w:sz w:val="20"/>
        </w:rPr>
        <w:t>учебные</w:t>
      </w:r>
      <w:r>
        <w:rPr>
          <w:i/>
          <w:color w:val="231F20"/>
          <w:spacing w:val="-1"/>
          <w:sz w:val="20"/>
        </w:rPr>
        <w:t xml:space="preserve"> </w:t>
      </w:r>
      <w:r>
        <w:rPr>
          <w:i/>
          <w:color w:val="231F20"/>
          <w:spacing w:val="-2"/>
          <w:sz w:val="20"/>
        </w:rPr>
        <w:t>действия:</w:t>
      </w:r>
    </w:p>
    <w:p w:rsidR="00DC388F" w:rsidRDefault="00A61FB5">
      <w:pPr>
        <w:pStyle w:val="a3"/>
        <w:spacing w:before="14" w:line="254"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ориентироваться</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методах</w:t>
      </w:r>
      <w:r w:rsidR="004B1DF8">
        <w:rPr>
          <w:color w:val="231F20"/>
          <w:spacing w:val="-16"/>
        </w:rPr>
        <w:t xml:space="preserve"> </w:t>
      </w:r>
      <w:r w:rsidR="004B1DF8">
        <w:rPr>
          <w:color w:val="231F20"/>
        </w:rPr>
        <w:t>познания</w:t>
      </w:r>
      <w:r w:rsidR="004B1DF8">
        <w:rPr>
          <w:color w:val="231F20"/>
          <w:spacing w:val="-16"/>
        </w:rPr>
        <w:t xml:space="preserve"> </w:t>
      </w:r>
      <w:r w:rsidR="004B1DF8">
        <w:rPr>
          <w:color w:val="231F20"/>
        </w:rPr>
        <w:t>природы</w:t>
      </w:r>
      <w:r w:rsidR="004B1DF8">
        <w:rPr>
          <w:color w:val="231F20"/>
          <w:spacing w:val="-16"/>
        </w:rPr>
        <w:t xml:space="preserve"> </w:t>
      </w:r>
      <w:r w:rsidR="004B1DF8">
        <w:rPr>
          <w:color w:val="231F20"/>
        </w:rPr>
        <w:t>(наблюдение, опыт, сравнение, измерение);</w:t>
      </w:r>
    </w:p>
    <w:p w:rsidR="00DC388F" w:rsidRDefault="00A61FB5">
      <w:pPr>
        <w:pStyle w:val="a3"/>
        <w:spacing w:line="254"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на</w:t>
      </w:r>
      <w:r w:rsidR="004B1DF8">
        <w:rPr>
          <w:color w:val="231F20"/>
          <w:spacing w:val="-16"/>
        </w:rPr>
        <w:t xml:space="preserve"> </w:t>
      </w:r>
      <w:r w:rsidR="004B1DF8">
        <w:rPr>
          <w:color w:val="231F20"/>
        </w:rPr>
        <w:t>основе</w:t>
      </w:r>
      <w:r w:rsidR="004B1DF8">
        <w:rPr>
          <w:color w:val="231F20"/>
          <w:spacing w:val="-16"/>
        </w:rPr>
        <w:t xml:space="preserve"> </w:t>
      </w:r>
      <w:r w:rsidR="004B1DF8">
        <w:rPr>
          <w:color w:val="231F20"/>
        </w:rPr>
        <w:t>наблюдения</w:t>
      </w:r>
      <w:r w:rsidR="004B1DF8">
        <w:rPr>
          <w:color w:val="231F20"/>
          <w:spacing w:val="-16"/>
        </w:rPr>
        <w:t xml:space="preserve"> </w:t>
      </w:r>
      <w:r w:rsidR="004B1DF8">
        <w:rPr>
          <w:color w:val="231F20"/>
        </w:rPr>
        <w:t>определять</w:t>
      </w:r>
      <w:r w:rsidR="004B1DF8">
        <w:rPr>
          <w:color w:val="231F20"/>
          <w:spacing w:val="-16"/>
        </w:rPr>
        <w:t xml:space="preserve"> </w:t>
      </w:r>
      <w:r w:rsidR="004B1DF8">
        <w:rPr>
          <w:color w:val="231F20"/>
        </w:rPr>
        <w:t>состояние</w:t>
      </w:r>
      <w:r w:rsidR="004B1DF8">
        <w:rPr>
          <w:color w:val="231F20"/>
          <w:spacing w:val="-16"/>
        </w:rPr>
        <w:t xml:space="preserve"> </w:t>
      </w:r>
      <w:r w:rsidR="004B1DF8">
        <w:rPr>
          <w:color w:val="231F20"/>
        </w:rPr>
        <w:t>вещества</w:t>
      </w:r>
      <w:r w:rsidR="004B1DF8">
        <w:rPr>
          <w:color w:val="231F20"/>
          <w:spacing w:val="-16"/>
        </w:rPr>
        <w:t xml:space="preserve"> </w:t>
      </w:r>
      <w:r w:rsidR="004B1DF8">
        <w:rPr>
          <w:color w:val="231F20"/>
        </w:rPr>
        <w:t>(жид- кое, твёрдое, газообразное);</w:t>
      </w:r>
    </w:p>
    <w:p w:rsidR="00DC388F" w:rsidRDefault="00A61FB5">
      <w:pPr>
        <w:pStyle w:val="a3"/>
        <w:spacing w:before="1"/>
        <w:ind w:left="242" w:right="0" w:firstLine="0"/>
        <w:jc w:val="left"/>
      </w:pPr>
      <w:r>
        <w:rPr>
          <w:rFonts w:ascii="Trebuchet MS" w:hAnsi="Trebuchet MS"/>
          <w:color w:val="231F20"/>
          <w:position w:val="1"/>
          <w:sz w:val="14"/>
        </w:rPr>
        <w:t>*</w:t>
      </w:r>
      <w:r w:rsidR="004B1DF8">
        <w:rPr>
          <w:rFonts w:ascii="Trebuchet MS" w:hAnsi="Trebuchet MS"/>
          <w:color w:val="231F20"/>
          <w:spacing w:val="19"/>
          <w:position w:val="1"/>
          <w:sz w:val="14"/>
        </w:rPr>
        <w:t xml:space="preserve"> </w:t>
      </w:r>
      <w:r w:rsidR="004B1DF8">
        <w:rPr>
          <w:color w:val="231F20"/>
        </w:rPr>
        <w:t>различать</w:t>
      </w:r>
      <w:r w:rsidR="004B1DF8">
        <w:rPr>
          <w:color w:val="231F20"/>
          <w:spacing w:val="1"/>
        </w:rPr>
        <w:t xml:space="preserve"> </w:t>
      </w:r>
      <w:r w:rsidR="004B1DF8">
        <w:rPr>
          <w:color w:val="231F20"/>
        </w:rPr>
        <w:t xml:space="preserve">символы </w:t>
      </w:r>
      <w:r w:rsidR="004B1DF8">
        <w:rPr>
          <w:color w:val="231F20"/>
          <w:spacing w:val="-5"/>
        </w:rPr>
        <w:t>РФ;</w:t>
      </w:r>
    </w:p>
    <w:p w:rsidR="00DC388F" w:rsidRDefault="00DC388F">
      <w:pPr>
        <w:sectPr w:rsidR="00DC388F">
          <w:pgSz w:w="7830" w:h="12020"/>
          <w:pgMar w:top="620" w:right="580" w:bottom="900" w:left="580" w:header="0" w:footer="709" w:gutter="0"/>
          <w:cols w:space="720"/>
        </w:sectPr>
      </w:pPr>
    </w:p>
    <w:p w:rsidR="00DC388F" w:rsidRDefault="00A61FB5">
      <w:pPr>
        <w:pStyle w:val="a3"/>
        <w:spacing w:before="68" w:line="249"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4"/>
          <w:position w:val="1"/>
          <w:sz w:val="14"/>
        </w:rPr>
        <w:t xml:space="preserve"> </w:t>
      </w:r>
      <w:r w:rsidR="004B1DF8">
        <w:rPr>
          <w:color w:val="231F20"/>
        </w:rPr>
        <w:t>различать</w:t>
      </w:r>
      <w:r w:rsidR="004B1DF8">
        <w:rPr>
          <w:color w:val="231F20"/>
          <w:spacing w:val="-9"/>
        </w:rPr>
        <w:t xml:space="preserve"> </w:t>
      </w:r>
      <w:r w:rsidR="004B1DF8">
        <w:rPr>
          <w:color w:val="231F20"/>
        </w:rPr>
        <w:t>деревья,</w:t>
      </w:r>
      <w:r w:rsidR="004B1DF8">
        <w:rPr>
          <w:color w:val="231F20"/>
          <w:spacing w:val="-9"/>
        </w:rPr>
        <w:t xml:space="preserve"> </w:t>
      </w:r>
      <w:r w:rsidR="004B1DF8">
        <w:rPr>
          <w:color w:val="231F20"/>
        </w:rPr>
        <w:t>кустарники,</w:t>
      </w:r>
      <w:r w:rsidR="004B1DF8">
        <w:rPr>
          <w:color w:val="231F20"/>
          <w:spacing w:val="-9"/>
        </w:rPr>
        <w:t xml:space="preserve"> </w:t>
      </w:r>
      <w:r w:rsidR="004B1DF8">
        <w:rPr>
          <w:color w:val="231F20"/>
        </w:rPr>
        <w:t>травы;</w:t>
      </w:r>
      <w:r w:rsidR="004B1DF8">
        <w:rPr>
          <w:color w:val="231F20"/>
          <w:spacing w:val="-9"/>
        </w:rPr>
        <w:t xml:space="preserve"> </w:t>
      </w:r>
      <w:r w:rsidR="004B1DF8">
        <w:rPr>
          <w:color w:val="231F20"/>
        </w:rPr>
        <w:t>приводить</w:t>
      </w:r>
      <w:r w:rsidR="004B1DF8">
        <w:rPr>
          <w:color w:val="231F20"/>
          <w:spacing w:val="-9"/>
        </w:rPr>
        <w:t xml:space="preserve"> </w:t>
      </w:r>
      <w:r w:rsidR="004B1DF8">
        <w:rPr>
          <w:color w:val="231F20"/>
        </w:rPr>
        <w:t>примеры (в пределах изученного);</w:t>
      </w:r>
    </w:p>
    <w:p w:rsidR="00DC388F" w:rsidRDefault="00A61FB5">
      <w:pPr>
        <w:pStyle w:val="a3"/>
        <w:spacing w:line="249"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4"/>
          <w:position w:val="1"/>
          <w:sz w:val="14"/>
        </w:rPr>
        <w:t xml:space="preserve"> </w:t>
      </w:r>
      <w:r w:rsidR="004B1DF8">
        <w:rPr>
          <w:color w:val="231F20"/>
        </w:rPr>
        <w:t>группировать</w:t>
      </w:r>
      <w:r w:rsidR="004B1DF8">
        <w:rPr>
          <w:color w:val="231F20"/>
          <w:spacing w:val="-16"/>
        </w:rPr>
        <w:t xml:space="preserve"> </w:t>
      </w:r>
      <w:r w:rsidR="004B1DF8">
        <w:rPr>
          <w:color w:val="231F20"/>
        </w:rPr>
        <w:t>растения:</w:t>
      </w:r>
      <w:r w:rsidR="004B1DF8">
        <w:rPr>
          <w:color w:val="231F20"/>
          <w:spacing w:val="-16"/>
        </w:rPr>
        <w:t xml:space="preserve"> </w:t>
      </w:r>
      <w:r w:rsidR="004B1DF8">
        <w:rPr>
          <w:color w:val="231F20"/>
        </w:rPr>
        <w:t>дикорастущие</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культурные;</w:t>
      </w:r>
      <w:r w:rsidR="004B1DF8">
        <w:rPr>
          <w:color w:val="231F20"/>
          <w:spacing w:val="-16"/>
        </w:rPr>
        <w:t xml:space="preserve"> </w:t>
      </w:r>
      <w:r w:rsidR="004B1DF8">
        <w:rPr>
          <w:color w:val="231F20"/>
        </w:rPr>
        <w:t>лекар- ственные и ядовитые (в пределах изученного);</w:t>
      </w:r>
    </w:p>
    <w:p w:rsidR="00DC388F" w:rsidRDefault="00A61FB5">
      <w:pPr>
        <w:pStyle w:val="a3"/>
        <w:spacing w:line="234" w:lineRule="exact"/>
        <w:ind w:left="242" w:right="0" w:firstLine="0"/>
        <w:jc w:val="left"/>
      </w:pPr>
      <w:r>
        <w:rPr>
          <w:rFonts w:ascii="Trebuchet MS" w:hAnsi="Trebuchet MS"/>
          <w:color w:val="231F20"/>
          <w:position w:val="1"/>
          <w:sz w:val="14"/>
        </w:rPr>
        <w:t>*</w:t>
      </w:r>
      <w:r w:rsidR="004B1DF8">
        <w:rPr>
          <w:rFonts w:ascii="Trebuchet MS" w:hAnsi="Trebuchet MS"/>
          <w:color w:val="231F20"/>
          <w:spacing w:val="17"/>
          <w:position w:val="1"/>
          <w:sz w:val="14"/>
        </w:rPr>
        <w:t xml:space="preserve"> </w:t>
      </w:r>
      <w:r w:rsidR="004B1DF8">
        <w:rPr>
          <w:color w:val="231F20"/>
        </w:rPr>
        <w:t>различать прошлое,</w:t>
      </w:r>
      <w:r w:rsidR="004B1DF8">
        <w:rPr>
          <w:color w:val="231F20"/>
          <w:spacing w:val="-1"/>
        </w:rPr>
        <w:t xml:space="preserve"> </w:t>
      </w:r>
      <w:r w:rsidR="004B1DF8">
        <w:rPr>
          <w:color w:val="231F20"/>
        </w:rPr>
        <w:t xml:space="preserve">настоящее, </w:t>
      </w:r>
      <w:r w:rsidR="004B1DF8">
        <w:rPr>
          <w:color w:val="231F20"/>
          <w:spacing w:val="-2"/>
        </w:rPr>
        <w:t>будущее.</w:t>
      </w:r>
    </w:p>
    <w:p w:rsidR="00DC388F" w:rsidRDefault="004B1DF8">
      <w:pPr>
        <w:spacing w:before="8"/>
        <w:ind w:left="383"/>
        <w:rPr>
          <w:i/>
          <w:sz w:val="20"/>
        </w:rPr>
      </w:pPr>
      <w:r>
        <w:rPr>
          <w:i/>
          <w:color w:val="231F20"/>
          <w:sz w:val="20"/>
        </w:rPr>
        <w:t>Работа</w:t>
      </w:r>
      <w:r>
        <w:rPr>
          <w:i/>
          <w:color w:val="231F20"/>
          <w:spacing w:val="21"/>
          <w:sz w:val="20"/>
        </w:rPr>
        <w:t xml:space="preserve"> </w:t>
      </w:r>
      <w:r>
        <w:rPr>
          <w:i/>
          <w:color w:val="231F20"/>
          <w:sz w:val="20"/>
        </w:rPr>
        <w:t>с</w:t>
      </w:r>
      <w:r>
        <w:rPr>
          <w:i/>
          <w:color w:val="231F20"/>
          <w:spacing w:val="21"/>
          <w:sz w:val="20"/>
        </w:rPr>
        <w:t xml:space="preserve"> </w:t>
      </w:r>
      <w:r>
        <w:rPr>
          <w:i/>
          <w:color w:val="231F20"/>
          <w:spacing w:val="-2"/>
          <w:sz w:val="20"/>
        </w:rPr>
        <w:t>информацией:</w:t>
      </w:r>
    </w:p>
    <w:p w:rsidR="00DC388F" w:rsidRDefault="00A61FB5">
      <w:pPr>
        <w:pStyle w:val="a3"/>
        <w:spacing w:before="9" w:line="249" w:lineRule="auto"/>
        <w:ind w:left="383" w:right="149" w:hanging="142"/>
        <w:jc w:val="left"/>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различать</w:t>
      </w:r>
      <w:r w:rsidR="004B1DF8">
        <w:rPr>
          <w:color w:val="231F20"/>
          <w:spacing w:val="-12"/>
        </w:rPr>
        <w:t xml:space="preserve"> </w:t>
      </w:r>
      <w:r w:rsidR="004B1DF8">
        <w:rPr>
          <w:color w:val="231F20"/>
        </w:rPr>
        <w:t>информацию,</w:t>
      </w:r>
      <w:r w:rsidR="004B1DF8">
        <w:rPr>
          <w:color w:val="231F20"/>
          <w:spacing w:val="-12"/>
        </w:rPr>
        <w:t xml:space="preserve"> </w:t>
      </w:r>
      <w:r w:rsidR="004B1DF8">
        <w:rPr>
          <w:color w:val="231F20"/>
        </w:rPr>
        <w:t>представленную</w:t>
      </w:r>
      <w:r w:rsidR="004B1DF8">
        <w:rPr>
          <w:color w:val="231F20"/>
          <w:spacing w:val="-12"/>
        </w:rPr>
        <w:t xml:space="preserve"> </w:t>
      </w:r>
      <w:r w:rsidR="004B1DF8">
        <w:rPr>
          <w:color w:val="231F20"/>
        </w:rPr>
        <w:t>в</w:t>
      </w:r>
      <w:r w:rsidR="004B1DF8">
        <w:rPr>
          <w:color w:val="231F20"/>
          <w:spacing w:val="-12"/>
        </w:rPr>
        <w:t xml:space="preserve"> </w:t>
      </w:r>
      <w:r w:rsidR="004B1DF8">
        <w:rPr>
          <w:color w:val="231F20"/>
        </w:rPr>
        <w:t>тексте,</w:t>
      </w:r>
      <w:r w:rsidR="004B1DF8">
        <w:rPr>
          <w:color w:val="231F20"/>
          <w:spacing w:val="-12"/>
        </w:rPr>
        <w:t xml:space="preserve"> </w:t>
      </w:r>
      <w:r w:rsidR="004B1DF8">
        <w:rPr>
          <w:color w:val="231F20"/>
        </w:rPr>
        <w:t>графиче- ски, аудиовизуально;</w:t>
      </w:r>
    </w:p>
    <w:p w:rsidR="00DC388F" w:rsidRDefault="00A61FB5">
      <w:pPr>
        <w:pStyle w:val="a3"/>
        <w:spacing w:line="234" w:lineRule="exact"/>
        <w:ind w:left="242" w:right="0" w:firstLine="0"/>
        <w:jc w:val="left"/>
      </w:pPr>
      <w:r>
        <w:rPr>
          <w:rFonts w:ascii="Trebuchet MS" w:hAnsi="Trebuchet MS"/>
          <w:color w:val="231F20"/>
          <w:position w:val="1"/>
          <w:sz w:val="14"/>
        </w:rPr>
        <w:t>*</w:t>
      </w:r>
      <w:r w:rsidR="004B1DF8">
        <w:rPr>
          <w:rFonts w:ascii="Trebuchet MS" w:hAnsi="Trebuchet MS"/>
          <w:color w:val="231F20"/>
          <w:spacing w:val="3"/>
          <w:position w:val="1"/>
          <w:sz w:val="14"/>
        </w:rPr>
        <w:t xml:space="preserve"> </w:t>
      </w:r>
      <w:r w:rsidR="004B1DF8">
        <w:rPr>
          <w:color w:val="231F20"/>
        </w:rPr>
        <w:t>читать</w:t>
      </w:r>
      <w:r w:rsidR="004B1DF8">
        <w:rPr>
          <w:color w:val="231F20"/>
          <w:spacing w:val="-16"/>
        </w:rPr>
        <w:t xml:space="preserve"> </w:t>
      </w:r>
      <w:r w:rsidR="004B1DF8">
        <w:rPr>
          <w:color w:val="231F20"/>
        </w:rPr>
        <w:t>информацию,</w:t>
      </w:r>
      <w:r w:rsidR="004B1DF8">
        <w:rPr>
          <w:color w:val="231F20"/>
          <w:spacing w:val="-16"/>
        </w:rPr>
        <w:t xml:space="preserve"> </w:t>
      </w:r>
      <w:r w:rsidR="004B1DF8">
        <w:rPr>
          <w:color w:val="231F20"/>
        </w:rPr>
        <w:t>представленную</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схеме,</w:t>
      </w:r>
      <w:r w:rsidR="004B1DF8">
        <w:rPr>
          <w:color w:val="231F20"/>
          <w:spacing w:val="-16"/>
        </w:rPr>
        <w:t xml:space="preserve"> </w:t>
      </w:r>
      <w:r w:rsidR="004B1DF8">
        <w:rPr>
          <w:color w:val="231F20"/>
          <w:spacing w:val="-2"/>
        </w:rPr>
        <w:t>таблице;</w:t>
      </w:r>
    </w:p>
    <w:p w:rsidR="00DC388F" w:rsidRDefault="00A61FB5">
      <w:pPr>
        <w:pStyle w:val="a3"/>
        <w:spacing w:before="9" w:line="249"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используя текстовую информацию, заполнять таблицы; до- полнять схемы;</w:t>
      </w:r>
    </w:p>
    <w:p w:rsidR="00DC388F" w:rsidRDefault="00A61FB5">
      <w:pPr>
        <w:pStyle w:val="a3"/>
        <w:spacing w:line="249"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15"/>
          <w:position w:val="1"/>
          <w:sz w:val="14"/>
        </w:rPr>
        <w:t xml:space="preserve"> </w:t>
      </w:r>
      <w:r w:rsidR="004B1DF8">
        <w:rPr>
          <w:color w:val="231F20"/>
        </w:rPr>
        <w:t>соотносить</w:t>
      </w:r>
      <w:r w:rsidR="004B1DF8">
        <w:rPr>
          <w:color w:val="231F20"/>
          <w:spacing w:val="32"/>
        </w:rPr>
        <w:t xml:space="preserve"> </w:t>
      </w:r>
      <w:r w:rsidR="004B1DF8">
        <w:rPr>
          <w:color w:val="231F20"/>
        </w:rPr>
        <w:t>пример</w:t>
      </w:r>
      <w:r w:rsidR="004B1DF8">
        <w:rPr>
          <w:color w:val="231F20"/>
          <w:spacing w:val="32"/>
        </w:rPr>
        <w:t xml:space="preserve"> </w:t>
      </w:r>
      <w:r w:rsidR="004B1DF8">
        <w:rPr>
          <w:color w:val="231F20"/>
        </w:rPr>
        <w:t>(рисунок,</w:t>
      </w:r>
      <w:r w:rsidR="004B1DF8">
        <w:rPr>
          <w:color w:val="231F20"/>
          <w:spacing w:val="32"/>
        </w:rPr>
        <w:t xml:space="preserve"> </w:t>
      </w:r>
      <w:r w:rsidR="004B1DF8">
        <w:rPr>
          <w:color w:val="231F20"/>
        </w:rPr>
        <w:t>предложенную</w:t>
      </w:r>
      <w:r w:rsidR="004B1DF8">
        <w:rPr>
          <w:color w:val="231F20"/>
          <w:spacing w:val="32"/>
        </w:rPr>
        <w:t xml:space="preserve"> </w:t>
      </w:r>
      <w:r w:rsidR="004B1DF8">
        <w:rPr>
          <w:color w:val="231F20"/>
        </w:rPr>
        <w:t>ситуацию)</w:t>
      </w:r>
      <w:r w:rsidR="004B1DF8">
        <w:rPr>
          <w:color w:val="231F20"/>
          <w:spacing w:val="32"/>
        </w:rPr>
        <w:t xml:space="preserve"> </w:t>
      </w:r>
      <w:r w:rsidR="004B1DF8">
        <w:rPr>
          <w:color w:val="231F20"/>
        </w:rPr>
        <w:t>со временем протекания.</w:t>
      </w:r>
    </w:p>
    <w:p w:rsidR="00DC388F" w:rsidRDefault="004B1DF8">
      <w:pPr>
        <w:spacing w:line="234" w:lineRule="exact"/>
        <w:ind w:left="383"/>
        <w:rPr>
          <w:i/>
          <w:sz w:val="20"/>
        </w:rPr>
      </w:pPr>
      <w:r>
        <w:rPr>
          <w:i/>
          <w:color w:val="231F20"/>
          <w:sz w:val="20"/>
        </w:rPr>
        <w:t>Коммуникативные</w:t>
      </w:r>
      <w:r>
        <w:rPr>
          <w:i/>
          <w:color w:val="231F20"/>
          <w:spacing w:val="-5"/>
          <w:sz w:val="20"/>
        </w:rPr>
        <w:t xml:space="preserve"> </w:t>
      </w:r>
      <w:r>
        <w:rPr>
          <w:i/>
          <w:color w:val="231F20"/>
          <w:sz w:val="20"/>
        </w:rPr>
        <w:t>универсальные</w:t>
      </w:r>
      <w:r>
        <w:rPr>
          <w:i/>
          <w:color w:val="231F20"/>
          <w:spacing w:val="-4"/>
          <w:sz w:val="20"/>
        </w:rPr>
        <w:t xml:space="preserve"> </w:t>
      </w:r>
      <w:r>
        <w:rPr>
          <w:i/>
          <w:color w:val="231F20"/>
          <w:sz w:val="20"/>
        </w:rPr>
        <w:t>учебные</w:t>
      </w:r>
      <w:r>
        <w:rPr>
          <w:i/>
          <w:color w:val="231F20"/>
          <w:spacing w:val="-5"/>
          <w:sz w:val="20"/>
        </w:rPr>
        <w:t xml:space="preserve"> </w:t>
      </w:r>
      <w:r>
        <w:rPr>
          <w:i/>
          <w:color w:val="231F20"/>
          <w:spacing w:val="-2"/>
          <w:sz w:val="20"/>
        </w:rPr>
        <w:t>действия:</w:t>
      </w:r>
    </w:p>
    <w:p w:rsidR="00DC388F" w:rsidRDefault="00A61FB5">
      <w:pPr>
        <w:pStyle w:val="a3"/>
        <w:spacing w:before="7"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ориентироваться в терминах (понятиях), соотносить их с краткой характеристикой:</w:t>
      </w:r>
    </w:p>
    <w:p w:rsidR="00DC388F" w:rsidRDefault="004B1DF8">
      <w:pPr>
        <w:pStyle w:val="a3"/>
        <w:spacing w:line="249" w:lineRule="auto"/>
        <w:ind w:left="383" w:right="154" w:hanging="227"/>
      </w:pPr>
      <w:r>
        <w:rPr>
          <w:color w:val="231F20"/>
        </w:rPr>
        <w:t>—понятия</w:t>
      </w:r>
      <w:r>
        <w:rPr>
          <w:color w:val="231F20"/>
          <w:spacing w:val="-3"/>
        </w:rPr>
        <w:t xml:space="preserve"> </w:t>
      </w:r>
      <w:r>
        <w:rPr>
          <w:color w:val="231F20"/>
        </w:rPr>
        <w:t>и</w:t>
      </w:r>
      <w:r>
        <w:rPr>
          <w:color w:val="231F20"/>
          <w:spacing w:val="-3"/>
        </w:rPr>
        <w:t xml:space="preserve"> </w:t>
      </w:r>
      <w:r>
        <w:rPr>
          <w:color w:val="231F20"/>
        </w:rPr>
        <w:t>термины,</w:t>
      </w:r>
      <w:r>
        <w:rPr>
          <w:color w:val="231F20"/>
          <w:spacing w:val="-3"/>
        </w:rPr>
        <w:t xml:space="preserve"> </w:t>
      </w:r>
      <w:r>
        <w:rPr>
          <w:color w:val="231F20"/>
        </w:rPr>
        <w:t>связанные</w:t>
      </w:r>
      <w:r>
        <w:rPr>
          <w:color w:val="231F20"/>
          <w:spacing w:val="-3"/>
        </w:rPr>
        <w:t xml:space="preserve"> </w:t>
      </w:r>
      <w:r>
        <w:rPr>
          <w:color w:val="231F20"/>
        </w:rPr>
        <w:t>с</w:t>
      </w:r>
      <w:r>
        <w:rPr>
          <w:color w:val="231F20"/>
          <w:spacing w:val="-3"/>
        </w:rPr>
        <w:t xml:space="preserve"> </w:t>
      </w:r>
      <w:r>
        <w:rPr>
          <w:color w:val="231F20"/>
        </w:rPr>
        <w:t>социальным</w:t>
      </w:r>
      <w:r>
        <w:rPr>
          <w:color w:val="231F20"/>
          <w:spacing w:val="-3"/>
        </w:rPr>
        <w:t xml:space="preserve"> </w:t>
      </w:r>
      <w:r>
        <w:rPr>
          <w:color w:val="231F20"/>
        </w:rPr>
        <w:t>миром</w:t>
      </w:r>
      <w:r>
        <w:rPr>
          <w:color w:val="231F20"/>
          <w:spacing w:val="-3"/>
        </w:rPr>
        <w:t xml:space="preserve"> </w:t>
      </w:r>
      <w:r>
        <w:rPr>
          <w:color w:val="231F20"/>
        </w:rPr>
        <w:t xml:space="preserve">(инди- видуальность человека, органы чувств, жизнедеятельность; </w:t>
      </w:r>
      <w:r>
        <w:rPr>
          <w:color w:val="231F20"/>
          <w:spacing w:val="-2"/>
        </w:rPr>
        <w:t>поколение,</w:t>
      </w:r>
      <w:r>
        <w:rPr>
          <w:color w:val="231F20"/>
          <w:spacing w:val="-4"/>
        </w:rPr>
        <w:t xml:space="preserve"> </w:t>
      </w:r>
      <w:r>
        <w:rPr>
          <w:color w:val="231F20"/>
          <w:spacing w:val="-2"/>
        </w:rPr>
        <w:t>старшее</w:t>
      </w:r>
      <w:r>
        <w:rPr>
          <w:color w:val="231F20"/>
          <w:spacing w:val="-4"/>
        </w:rPr>
        <w:t xml:space="preserve"> </w:t>
      </w:r>
      <w:r>
        <w:rPr>
          <w:color w:val="231F20"/>
          <w:spacing w:val="-2"/>
        </w:rPr>
        <w:t>поколение,</w:t>
      </w:r>
      <w:r>
        <w:rPr>
          <w:color w:val="231F20"/>
          <w:spacing w:val="-4"/>
        </w:rPr>
        <w:t xml:space="preserve"> </w:t>
      </w:r>
      <w:r>
        <w:rPr>
          <w:color w:val="231F20"/>
          <w:spacing w:val="-2"/>
        </w:rPr>
        <w:t>культура</w:t>
      </w:r>
      <w:r>
        <w:rPr>
          <w:color w:val="231F20"/>
          <w:spacing w:val="-4"/>
        </w:rPr>
        <w:t xml:space="preserve"> </w:t>
      </w:r>
      <w:r>
        <w:rPr>
          <w:color w:val="231F20"/>
          <w:spacing w:val="-2"/>
        </w:rPr>
        <w:t>поведения;</w:t>
      </w:r>
      <w:r>
        <w:rPr>
          <w:color w:val="231F20"/>
          <w:spacing w:val="-4"/>
        </w:rPr>
        <w:t xml:space="preserve"> </w:t>
      </w:r>
      <w:r>
        <w:rPr>
          <w:color w:val="231F20"/>
          <w:spacing w:val="-2"/>
        </w:rPr>
        <w:t xml:space="preserve">Родина, </w:t>
      </w:r>
      <w:r>
        <w:rPr>
          <w:color w:val="231F20"/>
        </w:rPr>
        <w:t>столица, родной край, регион);</w:t>
      </w:r>
    </w:p>
    <w:p w:rsidR="00DC388F" w:rsidRDefault="004B1DF8">
      <w:pPr>
        <w:pStyle w:val="a3"/>
        <w:spacing w:line="249" w:lineRule="auto"/>
        <w:ind w:left="383" w:hanging="227"/>
      </w:pPr>
      <w:r>
        <w:rPr>
          <w:color w:val="231F20"/>
        </w:rPr>
        <w:t>—понятия</w:t>
      </w:r>
      <w:r>
        <w:rPr>
          <w:color w:val="231F20"/>
          <w:spacing w:val="-16"/>
        </w:rPr>
        <w:t xml:space="preserve"> </w:t>
      </w:r>
      <w:r>
        <w:rPr>
          <w:color w:val="231F20"/>
        </w:rPr>
        <w:t>и</w:t>
      </w:r>
      <w:r>
        <w:rPr>
          <w:color w:val="231F20"/>
          <w:spacing w:val="-16"/>
        </w:rPr>
        <w:t xml:space="preserve"> </w:t>
      </w:r>
      <w:r>
        <w:rPr>
          <w:color w:val="231F20"/>
        </w:rPr>
        <w:t>термины,</w:t>
      </w:r>
      <w:r>
        <w:rPr>
          <w:color w:val="231F20"/>
          <w:spacing w:val="-16"/>
        </w:rPr>
        <w:t xml:space="preserve"> </w:t>
      </w:r>
      <w:r>
        <w:rPr>
          <w:color w:val="231F20"/>
        </w:rPr>
        <w:t>связанные</w:t>
      </w:r>
      <w:r>
        <w:rPr>
          <w:color w:val="231F20"/>
          <w:spacing w:val="-16"/>
        </w:rPr>
        <w:t xml:space="preserve"> </w:t>
      </w:r>
      <w:r>
        <w:rPr>
          <w:color w:val="231F20"/>
        </w:rPr>
        <w:t>с</w:t>
      </w:r>
      <w:r>
        <w:rPr>
          <w:color w:val="231F20"/>
          <w:spacing w:val="-16"/>
        </w:rPr>
        <w:t xml:space="preserve"> </w:t>
      </w:r>
      <w:r>
        <w:rPr>
          <w:color w:val="231F20"/>
        </w:rPr>
        <w:t>миром</w:t>
      </w:r>
      <w:r>
        <w:rPr>
          <w:color w:val="231F20"/>
          <w:spacing w:val="-16"/>
        </w:rPr>
        <w:t xml:space="preserve"> </w:t>
      </w:r>
      <w:r>
        <w:rPr>
          <w:color w:val="231F20"/>
        </w:rPr>
        <w:t>природы</w:t>
      </w:r>
      <w:r>
        <w:rPr>
          <w:color w:val="231F20"/>
          <w:spacing w:val="-16"/>
        </w:rPr>
        <w:t xml:space="preserve"> </w:t>
      </w:r>
      <w:r>
        <w:rPr>
          <w:color w:val="231F20"/>
        </w:rPr>
        <w:t>(среда</w:t>
      </w:r>
      <w:r>
        <w:rPr>
          <w:color w:val="231F20"/>
          <w:spacing w:val="-16"/>
        </w:rPr>
        <w:t xml:space="preserve"> </w:t>
      </w:r>
      <w:r>
        <w:rPr>
          <w:color w:val="231F20"/>
        </w:rPr>
        <w:t>оби- тания, тело, явление, вещество; заповедник);</w:t>
      </w:r>
    </w:p>
    <w:p w:rsidR="00DC388F" w:rsidRDefault="004B1DF8">
      <w:pPr>
        <w:pStyle w:val="a3"/>
        <w:spacing w:line="249" w:lineRule="auto"/>
        <w:ind w:left="383" w:hanging="227"/>
      </w:pPr>
      <w:r>
        <w:rPr>
          <w:color w:val="231F20"/>
        </w:rPr>
        <w:t>—понятия</w:t>
      </w:r>
      <w:r>
        <w:rPr>
          <w:color w:val="231F20"/>
          <w:spacing w:val="-15"/>
        </w:rPr>
        <w:t xml:space="preserve"> </w:t>
      </w:r>
      <w:r>
        <w:rPr>
          <w:color w:val="231F20"/>
        </w:rPr>
        <w:t>и</w:t>
      </w:r>
      <w:r>
        <w:rPr>
          <w:color w:val="231F20"/>
          <w:spacing w:val="-15"/>
        </w:rPr>
        <w:t xml:space="preserve"> </w:t>
      </w:r>
      <w:r>
        <w:rPr>
          <w:color w:val="231F20"/>
        </w:rPr>
        <w:t>термины,</w:t>
      </w:r>
      <w:r>
        <w:rPr>
          <w:color w:val="231F20"/>
          <w:spacing w:val="-15"/>
        </w:rPr>
        <w:t xml:space="preserve"> </w:t>
      </w:r>
      <w:r>
        <w:rPr>
          <w:color w:val="231F20"/>
        </w:rPr>
        <w:t>связанные</w:t>
      </w:r>
      <w:r>
        <w:rPr>
          <w:color w:val="231F20"/>
          <w:spacing w:val="-15"/>
        </w:rPr>
        <w:t xml:space="preserve"> </w:t>
      </w:r>
      <w:r>
        <w:rPr>
          <w:color w:val="231F20"/>
        </w:rPr>
        <w:t>с</w:t>
      </w:r>
      <w:r>
        <w:rPr>
          <w:color w:val="231F20"/>
          <w:spacing w:val="-15"/>
        </w:rPr>
        <w:t xml:space="preserve"> </w:t>
      </w:r>
      <w:r>
        <w:rPr>
          <w:color w:val="231F20"/>
        </w:rPr>
        <w:t>организацией</w:t>
      </w:r>
      <w:r>
        <w:rPr>
          <w:color w:val="231F20"/>
          <w:spacing w:val="-15"/>
        </w:rPr>
        <w:t xml:space="preserve"> </w:t>
      </w:r>
      <w:r>
        <w:rPr>
          <w:color w:val="231F20"/>
        </w:rPr>
        <w:t>своей</w:t>
      </w:r>
      <w:r>
        <w:rPr>
          <w:color w:val="231F20"/>
          <w:spacing w:val="-15"/>
        </w:rPr>
        <w:t xml:space="preserve"> </w:t>
      </w:r>
      <w:r>
        <w:rPr>
          <w:color w:val="231F20"/>
        </w:rPr>
        <w:t>жизни и охраны здоровья (режим, правильное питание, закалива- ние, безопасность, опасная ситуация);</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spacing w:val="14"/>
          <w:position w:val="1"/>
          <w:sz w:val="14"/>
        </w:rPr>
        <w:t xml:space="preserve"> </w:t>
      </w:r>
      <w:r w:rsidR="004B1DF8">
        <w:rPr>
          <w:color w:val="231F20"/>
        </w:rPr>
        <w:t>описывать</w:t>
      </w:r>
      <w:r w:rsidR="004B1DF8">
        <w:rPr>
          <w:color w:val="231F20"/>
          <w:spacing w:val="-16"/>
        </w:rPr>
        <w:t xml:space="preserve"> </w:t>
      </w:r>
      <w:r w:rsidR="004B1DF8">
        <w:rPr>
          <w:color w:val="231F20"/>
        </w:rPr>
        <w:t>условия</w:t>
      </w:r>
      <w:r w:rsidR="004B1DF8">
        <w:rPr>
          <w:color w:val="231F20"/>
          <w:spacing w:val="-16"/>
        </w:rPr>
        <w:t xml:space="preserve"> </w:t>
      </w:r>
      <w:r w:rsidR="004B1DF8">
        <w:rPr>
          <w:color w:val="231F20"/>
        </w:rPr>
        <w:t>жизни</w:t>
      </w:r>
      <w:r w:rsidR="004B1DF8">
        <w:rPr>
          <w:color w:val="231F20"/>
          <w:spacing w:val="-16"/>
        </w:rPr>
        <w:t xml:space="preserve"> </w:t>
      </w:r>
      <w:r w:rsidR="004B1DF8">
        <w:rPr>
          <w:color w:val="231F20"/>
        </w:rPr>
        <w:t>на</w:t>
      </w:r>
      <w:r w:rsidR="004B1DF8">
        <w:rPr>
          <w:color w:val="231F20"/>
          <w:spacing w:val="-16"/>
        </w:rPr>
        <w:t xml:space="preserve"> </w:t>
      </w:r>
      <w:r w:rsidR="004B1DF8">
        <w:rPr>
          <w:color w:val="231F20"/>
        </w:rPr>
        <w:t>Земле,</w:t>
      </w:r>
      <w:r w:rsidR="004B1DF8">
        <w:rPr>
          <w:color w:val="231F20"/>
          <w:spacing w:val="-16"/>
        </w:rPr>
        <w:t xml:space="preserve"> </w:t>
      </w:r>
      <w:r w:rsidR="004B1DF8">
        <w:rPr>
          <w:color w:val="231F20"/>
        </w:rPr>
        <w:t>отличие</w:t>
      </w:r>
      <w:r w:rsidR="004B1DF8">
        <w:rPr>
          <w:color w:val="231F20"/>
          <w:spacing w:val="-16"/>
        </w:rPr>
        <w:t xml:space="preserve"> </w:t>
      </w:r>
      <w:r w:rsidR="004B1DF8">
        <w:rPr>
          <w:color w:val="231F20"/>
        </w:rPr>
        <w:t>нашей</w:t>
      </w:r>
      <w:r w:rsidR="004B1DF8">
        <w:rPr>
          <w:color w:val="231F20"/>
          <w:spacing w:val="-16"/>
        </w:rPr>
        <w:t xml:space="preserve"> </w:t>
      </w:r>
      <w:r w:rsidR="004B1DF8">
        <w:rPr>
          <w:color w:val="231F20"/>
        </w:rPr>
        <w:t>планеты от других планет Солнечной системы;</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создавать небольшие описания на предложенную тему (на- пример,</w:t>
      </w:r>
      <w:r w:rsidR="004B1DF8">
        <w:rPr>
          <w:color w:val="231F20"/>
          <w:spacing w:val="58"/>
        </w:rPr>
        <w:t xml:space="preserve"> </w:t>
      </w:r>
      <w:r w:rsidR="004B1DF8">
        <w:rPr>
          <w:color w:val="231F20"/>
        </w:rPr>
        <w:t>«Моя</w:t>
      </w:r>
      <w:r w:rsidR="004B1DF8">
        <w:rPr>
          <w:color w:val="231F20"/>
          <w:spacing w:val="59"/>
        </w:rPr>
        <w:t xml:space="preserve"> </w:t>
      </w:r>
      <w:r w:rsidR="004B1DF8">
        <w:rPr>
          <w:color w:val="231F20"/>
        </w:rPr>
        <w:t>семья»,</w:t>
      </w:r>
      <w:r w:rsidR="004B1DF8">
        <w:rPr>
          <w:color w:val="231F20"/>
          <w:spacing w:val="59"/>
        </w:rPr>
        <w:t xml:space="preserve"> </w:t>
      </w:r>
      <w:r w:rsidR="004B1DF8">
        <w:rPr>
          <w:color w:val="231F20"/>
        </w:rPr>
        <w:t>«Какие</w:t>
      </w:r>
      <w:r w:rsidR="004B1DF8">
        <w:rPr>
          <w:color w:val="231F20"/>
          <w:spacing w:val="59"/>
        </w:rPr>
        <w:t xml:space="preserve"> </w:t>
      </w:r>
      <w:r w:rsidR="004B1DF8">
        <w:rPr>
          <w:color w:val="231F20"/>
        </w:rPr>
        <w:t>бывают</w:t>
      </w:r>
      <w:r w:rsidR="004B1DF8">
        <w:rPr>
          <w:color w:val="231F20"/>
          <w:spacing w:val="59"/>
        </w:rPr>
        <w:t xml:space="preserve"> </w:t>
      </w:r>
      <w:r w:rsidR="004B1DF8">
        <w:rPr>
          <w:color w:val="231F20"/>
        </w:rPr>
        <w:t>профессии?»,</w:t>
      </w:r>
      <w:r w:rsidR="004B1DF8">
        <w:rPr>
          <w:color w:val="231F20"/>
          <w:spacing w:val="59"/>
        </w:rPr>
        <w:t xml:space="preserve"> </w:t>
      </w:r>
      <w:r w:rsidR="004B1DF8">
        <w:rPr>
          <w:color w:val="231F20"/>
          <w:spacing w:val="-4"/>
        </w:rPr>
        <w:t>«Что</w:t>
      </w:r>
    </w:p>
    <w:p w:rsidR="00DC388F" w:rsidRDefault="004B1DF8">
      <w:pPr>
        <w:pStyle w:val="a3"/>
        <w:spacing w:line="249" w:lineRule="auto"/>
        <w:ind w:left="383" w:right="154" w:firstLine="0"/>
      </w:pPr>
      <w:r>
        <w:rPr>
          <w:color w:val="231F20"/>
          <w:w w:val="105"/>
        </w:rPr>
        <w:t>«умеют» органы чувств?», «Лес — природное сообщество» и др.);</w:t>
      </w:r>
    </w:p>
    <w:p w:rsidR="00DC388F" w:rsidRDefault="00A61FB5">
      <w:pPr>
        <w:pStyle w:val="a3"/>
        <w:spacing w:line="249" w:lineRule="auto"/>
        <w:ind w:left="383" w:hanging="142"/>
      </w:pPr>
      <w:r>
        <w:rPr>
          <w:rFonts w:ascii="Trebuchet MS" w:hAnsi="Trebuchet MS"/>
          <w:color w:val="231F20"/>
          <w:spacing w:val="-2"/>
          <w:position w:val="1"/>
          <w:sz w:val="14"/>
        </w:rPr>
        <w:t>*</w:t>
      </w:r>
      <w:r w:rsidR="004B1DF8">
        <w:rPr>
          <w:rFonts w:ascii="Trebuchet MS" w:hAnsi="Trebuchet MS"/>
          <w:color w:val="231F20"/>
          <w:spacing w:val="-2"/>
          <w:position w:val="1"/>
          <w:sz w:val="14"/>
        </w:rPr>
        <w:t xml:space="preserve"> </w:t>
      </w:r>
      <w:r w:rsidR="004B1DF8">
        <w:rPr>
          <w:color w:val="231F20"/>
          <w:spacing w:val="-2"/>
        </w:rPr>
        <w:t xml:space="preserve">создавать высказывания-рассуждения (например, признаки </w:t>
      </w:r>
      <w:r w:rsidR="004B1DF8">
        <w:rPr>
          <w:color w:val="231F20"/>
        </w:rPr>
        <w:t>животного и растения как живого существа; связь измене- ний в живой природе с явлениями неживой природы);</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приводить примеры растений и животных, занесённых в Красную книгу России (на примере своей местности);</w:t>
      </w:r>
    </w:p>
    <w:p w:rsidR="00DC388F" w:rsidRDefault="00A61FB5">
      <w:pPr>
        <w:pStyle w:val="a3"/>
        <w:spacing w:line="234" w:lineRule="exact"/>
        <w:ind w:left="242" w:right="0" w:firstLine="0"/>
      </w:pPr>
      <w:r>
        <w:rPr>
          <w:rFonts w:ascii="Trebuchet MS" w:hAnsi="Trebuchet MS"/>
          <w:color w:val="231F20"/>
          <w:position w:val="1"/>
          <w:sz w:val="14"/>
        </w:rPr>
        <w:t>*</w:t>
      </w:r>
      <w:r w:rsidR="004B1DF8">
        <w:rPr>
          <w:rFonts w:ascii="Trebuchet MS" w:hAnsi="Trebuchet MS"/>
          <w:color w:val="231F20"/>
          <w:spacing w:val="9"/>
          <w:position w:val="1"/>
          <w:sz w:val="14"/>
        </w:rPr>
        <w:t xml:space="preserve"> </w:t>
      </w:r>
      <w:r w:rsidR="004B1DF8">
        <w:rPr>
          <w:color w:val="231F20"/>
        </w:rPr>
        <w:t>описывать</w:t>
      </w:r>
      <w:r w:rsidR="004B1DF8">
        <w:rPr>
          <w:color w:val="231F20"/>
          <w:spacing w:val="-10"/>
        </w:rPr>
        <w:t xml:space="preserve"> </w:t>
      </w:r>
      <w:r w:rsidR="004B1DF8">
        <w:rPr>
          <w:color w:val="231F20"/>
        </w:rPr>
        <w:t>современные</w:t>
      </w:r>
      <w:r w:rsidR="004B1DF8">
        <w:rPr>
          <w:color w:val="231F20"/>
          <w:spacing w:val="-10"/>
        </w:rPr>
        <w:t xml:space="preserve"> </w:t>
      </w:r>
      <w:r w:rsidR="004B1DF8">
        <w:rPr>
          <w:color w:val="231F20"/>
        </w:rPr>
        <w:t>события</w:t>
      </w:r>
      <w:r w:rsidR="004B1DF8">
        <w:rPr>
          <w:color w:val="231F20"/>
          <w:spacing w:val="-10"/>
        </w:rPr>
        <w:t xml:space="preserve"> </w:t>
      </w:r>
      <w:r w:rsidR="004B1DF8">
        <w:rPr>
          <w:color w:val="231F20"/>
        </w:rPr>
        <w:t>от</w:t>
      </w:r>
      <w:r w:rsidR="004B1DF8">
        <w:rPr>
          <w:color w:val="231F20"/>
          <w:spacing w:val="-9"/>
        </w:rPr>
        <w:t xml:space="preserve"> </w:t>
      </w:r>
      <w:r w:rsidR="004B1DF8">
        <w:rPr>
          <w:color w:val="231F20"/>
        </w:rPr>
        <w:t>имени</w:t>
      </w:r>
      <w:r w:rsidR="004B1DF8">
        <w:rPr>
          <w:color w:val="231F20"/>
          <w:spacing w:val="-10"/>
        </w:rPr>
        <w:t xml:space="preserve"> </w:t>
      </w:r>
      <w:r w:rsidR="004B1DF8">
        <w:rPr>
          <w:color w:val="231F20"/>
        </w:rPr>
        <w:t>их</w:t>
      </w:r>
      <w:r w:rsidR="004B1DF8">
        <w:rPr>
          <w:color w:val="231F20"/>
          <w:spacing w:val="-10"/>
        </w:rPr>
        <w:t xml:space="preserve"> </w:t>
      </w:r>
      <w:r w:rsidR="004B1DF8">
        <w:rPr>
          <w:color w:val="231F20"/>
          <w:spacing w:val="-2"/>
        </w:rPr>
        <w:t>участника.</w:t>
      </w:r>
    </w:p>
    <w:p w:rsidR="00DC388F" w:rsidRDefault="004B1DF8">
      <w:pPr>
        <w:ind w:left="383"/>
        <w:jc w:val="both"/>
        <w:rPr>
          <w:i/>
          <w:sz w:val="20"/>
        </w:rPr>
      </w:pPr>
      <w:r>
        <w:rPr>
          <w:i/>
          <w:color w:val="231F20"/>
          <w:sz w:val="20"/>
        </w:rPr>
        <w:t>Регулятивные</w:t>
      </w:r>
      <w:r>
        <w:rPr>
          <w:i/>
          <w:color w:val="231F20"/>
          <w:spacing w:val="-3"/>
          <w:sz w:val="20"/>
        </w:rPr>
        <w:t xml:space="preserve"> </w:t>
      </w:r>
      <w:r>
        <w:rPr>
          <w:i/>
          <w:color w:val="231F20"/>
          <w:sz w:val="20"/>
        </w:rPr>
        <w:t>универсальные</w:t>
      </w:r>
      <w:r>
        <w:rPr>
          <w:i/>
          <w:color w:val="231F20"/>
          <w:spacing w:val="-2"/>
          <w:sz w:val="20"/>
        </w:rPr>
        <w:t xml:space="preserve"> </w:t>
      </w:r>
      <w:r>
        <w:rPr>
          <w:i/>
          <w:color w:val="231F20"/>
          <w:sz w:val="20"/>
        </w:rPr>
        <w:t>учебные</w:t>
      </w:r>
      <w:r>
        <w:rPr>
          <w:i/>
          <w:color w:val="231F20"/>
          <w:spacing w:val="-2"/>
          <w:sz w:val="20"/>
        </w:rPr>
        <w:t xml:space="preserve"> действия:</w:t>
      </w:r>
    </w:p>
    <w:p w:rsidR="00DC388F" w:rsidRDefault="00A61FB5">
      <w:pPr>
        <w:pStyle w:val="a3"/>
        <w:spacing w:before="7" w:line="249" w:lineRule="auto"/>
        <w:ind w:left="383" w:right="154" w:hanging="142"/>
      </w:pPr>
      <w:r>
        <w:rPr>
          <w:rFonts w:ascii="Trebuchet MS" w:hAnsi="Trebuchet MS"/>
          <w:color w:val="231F20"/>
          <w:position w:val="1"/>
          <w:sz w:val="14"/>
        </w:rPr>
        <w:t>*</w:t>
      </w:r>
      <w:r w:rsidR="004B1DF8">
        <w:rPr>
          <w:rFonts w:ascii="Trebuchet MS" w:hAnsi="Trebuchet MS"/>
          <w:color w:val="231F20"/>
          <w:spacing w:val="13"/>
          <w:position w:val="1"/>
          <w:sz w:val="14"/>
        </w:rPr>
        <w:t xml:space="preserve"> </w:t>
      </w:r>
      <w:r w:rsidR="004B1DF8">
        <w:rPr>
          <w:color w:val="231F20"/>
        </w:rPr>
        <w:t>следовать</w:t>
      </w:r>
      <w:r w:rsidR="004B1DF8">
        <w:rPr>
          <w:color w:val="231F20"/>
          <w:spacing w:val="-9"/>
        </w:rPr>
        <w:t xml:space="preserve"> </w:t>
      </w:r>
      <w:r w:rsidR="004B1DF8">
        <w:rPr>
          <w:color w:val="231F20"/>
        </w:rPr>
        <w:t>образцу,</w:t>
      </w:r>
      <w:r w:rsidR="004B1DF8">
        <w:rPr>
          <w:color w:val="231F20"/>
          <w:spacing w:val="-9"/>
        </w:rPr>
        <w:t xml:space="preserve"> </w:t>
      </w:r>
      <w:r w:rsidR="004B1DF8">
        <w:rPr>
          <w:color w:val="231F20"/>
        </w:rPr>
        <w:t>предложенному</w:t>
      </w:r>
      <w:r w:rsidR="004B1DF8">
        <w:rPr>
          <w:color w:val="231F20"/>
          <w:spacing w:val="-9"/>
        </w:rPr>
        <w:t xml:space="preserve"> </w:t>
      </w:r>
      <w:r w:rsidR="004B1DF8">
        <w:rPr>
          <w:color w:val="231F20"/>
        </w:rPr>
        <w:t>плану</w:t>
      </w:r>
      <w:r w:rsidR="004B1DF8">
        <w:rPr>
          <w:color w:val="231F20"/>
          <w:spacing w:val="-9"/>
        </w:rPr>
        <w:t xml:space="preserve"> </w:t>
      </w:r>
      <w:r w:rsidR="004B1DF8">
        <w:rPr>
          <w:color w:val="231F20"/>
        </w:rPr>
        <w:t>и</w:t>
      </w:r>
      <w:r w:rsidR="004B1DF8">
        <w:rPr>
          <w:color w:val="231F20"/>
          <w:spacing w:val="-9"/>
        </w:rPr>
        <w:t xml:space="preserve"> </w:t>
      </w:r>
      <w:r w:rsidR="004B1DF8">
        <w:rPr>
          <w:color w:val="231F20"/>
        </w:rPr>
        <w:t>инструкции</w:t>
      </w:r>
      <w:r w:rsidR="004B1DF8">
        <w:rPr>
          <w:color w:val="231F20"/>
          <w:spacing w:val="-9"/>
        </w:rPr>
        <w:t xml:space="preserve"> </w:t>
      </w:r>
      <w:r w:rsidR="004B1DF8">
        <w:rPr>
          <w:color w:val="231F20"/>
        </w:rPr>
        <w:t>при решении учебной задачи;</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контролировать с небольшой помощью учителя последова- тельность действий по решению учебной задачи;</w:t>
      </w:r>
    </w:p>
    <w:p w:rsidR="00DC388F" w:rsidRDefault="00DC388F">
      <w:pPr>
        <w:spacing w:line="249" w:lineRule="auto"/>
        <w:sectPr w:rsidR="00DC388F">
          <w:pgSz w:w="7830" w:h="12020"/>
          <w:pgMar w:top="620" w:right="580" w:bottom="900" w:left="580" w:header="0" w:footer="709" w:gutter="0"/>
          <w:cols w:space="720"/>
        </w:sectPr>
      </w:pPr>
    </w:p>
    <w:p w:rsidR="00DC388F" w:rsidRDefault="00A61FB5">
      <w:pPr>
        <w:pStyle w:val="a3"/>
        <w:spacing w:before="68" w:line="254"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оценивать результаты своей работы, анализировать оценку учителя и одноклассников, спокойно, без обид принимать советы и замечания.</w:t>
      </w:r>
    </w:p>
    <w:p w:rsidR="00DC388F" w:rsidRDefault="004B1DF8">
      <w:pPr>
        <w:spacing w:before="1"/>
        <w:ind w:left="383"/>
        <w:jc w:val="both"/>
        <w:rPr>
          <w:i/>
          <w:sz w:val="20"/>
        </w:rPr>
      </w:pPr>
      <w:r>
        <w:rPr>
          <w:i/>
          <w:color w:val="231F20"/>
          <w:sz w:val="20"/>
        </w:rPr>
        <w:t>Совместная</w:t>
      </w:r>
      <w:r>
        <w:rPr>
          <w:i/>
          <w:color w:val="231F20"/>
          <w:spacing w:val="-1"/>
          <w:sz w:val="20"/>
        </w:rPr>
        <w:t xml:space="preserve"> </w:t>
      </w:r>
      <w:r>
        <w:rPr>
          <w:i/>
          <w:color w:val="231F20"/>
          <w:spacing w:val="-2"/>
          <w:sz w:val="20"/>
        </w:rPr>
        <w:t>деятельность:</w:t>
      </w:r>
    </w:p>
    <w:p w:rsidR="00DC388F" w:rsidRDefault="00A61FB5">
      <w:pPr>
        <w:pStyle w:val="a3"/>
        <w:spacing w:before="14" w:line="254"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строить свою учебную и игровую деятельность, житейские </w:t>
      </w:r>
      <w:r w:rsidR="004B1DF8">
        <w:rPr>
          <w:color w:val="231F20"/>
          <w:w w:val="95"/>
        </w:rPr>
        <w:t xml:space="preserve">ситуации в соответствии с правилами поведения, принятыми </w:t>
      </w:r>
      <w:r w:rsidR="004B1DF8">
        <w:rPr>
          <w:color w:val="231F20"/>
        </w:rPr>
        <w:t>в обществе;</w:t>
      </w:r>
    </w:p>
    <w:p w:rsidR="00DC388F" w:rsidRDefault="00A61FB5">
      <w:pPr>
        <w:pStyle w:val="a3"/>
        <w:spacing w:before="1" w:line="254" w:lineRule="auto"/>
        <w:ind w:left="383" w:hanging="142"/>
      </w:pPr>
      <w:r>
        <w:rPr>
          <w:rFonts w:ascii="Trebuchet MS" w:hAnsi="Trebuchet MS"/>
          <w:color w:val="231F20"/>
          <w:spacing w:val="-2"/>
          <w:position w:val="1"/>
          <w:sz w:val="14"/>
        </w:rPr>
        <w:t>*</w:t>
      </w:r>
      <w:r w:rsidR="004B1DF8">
        <w:rPr>
          <w:rFonts w:ascii="Trebuchet MS" w:hAnsi="Trebuchet MS"/>
          <w:color w:val="231F20"/>
          <w:spacing w:val="18"/>
          <w:position w:val="1"/>
          <w:sz w:val="14"/>
        </w:rPr>
        <w:t xml:space="preserve"> </w:t>
      </w:r>
      <w:r w:rsidR="004B1DF8">
        <w:rPr>
          <w:color w:val="231F20"/>
          <w:spacing w:val="-2"/>
        </w:rPr>
        <w:t>оценивать</w:t>
      </w:r>
      <w:r w:rsidR="004B1DF8">
        <w:rPr>
          <w:color w:val="231F20"/>
          <w:spacing w:val="-13"/>
        </w:rPr>
        <w:t xml:space="preserve"> </w:t>
      </w:r>
      <w:r w:rsidR="004B1DF8">
        <w:rPr>
          <w:color w:val="231F20"/>
          <w:spacing w:val="-2"/>
        </w:rPr>
        <w:t>жизненные</w:t>
      </w:r>
      <w:r w:rsidR="004B1DF8">
        <w:rPr>
          <w:color w:val="231F20"/>
          <w:spacing w:val="-13"/>
        </w:rPr>
        <w:t xml:space="preserve"> </w:t>
      </w:r>
      <w:r w:rsidR="004B1DF8">
        <w:rPr>
          <w:color w:val="231F20"/>
          <w:spacing w:val="-2"/>
        </w:rPr>
        <w:t>ситуации</w:t>
      </w:r>
      <w:r w:rsidR="004B1DF8">
        <w:rPr>
          <w:color w:val="231F20"/>
          <w:spacing w:val="-13"/>
        </w:rPr>
        <w:t xml:space="preserve"> </w:t>
      </w:r>
      <w:r w:rsidR="004B1DF8">
        <w:rPr>
          <w:color w:val="231F20"/>
          <w:spacing w:val="-2"/>
        </w:rPr>
        <w:t>с</w:t>
      </w:r>
      <w:r w:rsidR="004B1DF8">
        <w:rPr>
          <w:color w:val="231F20"/>
          <w:spacing w:val="-13"/>
        </w:rPr>
        <w:t xml:space="preserve"> </w:t>
      </w:r>
      <w:r w:rsidR="004B1DF8">
        <w:rPr>
          <w:color w:val="231F20"/>
          <w:spacing w:val="-2"/>
        </w:rPr>
        <w:t>точки</w:t>
      </w:r>
      <w:r w:rsidR="004B1DF8">
        <w:rPr>
          <w:color w:val="231F20"/>
          <w:spacing w:val="-13"/>
        </w:rPr>
        <w:t xml:space="preserve"> </w:t>
      </w:r>
      <w:r w:rsidR="004B1DF8">
        <w:rPr>
          <w:color w:val="231F20"/>
          <w:spacing w:val="-2"/>
        </w:rPr>
        <w:t>зрения</w:t>
      </w:r>
      <w:r w:rsidR="004B1DF8">
        <w:rPr>
          <w:color w:val="231F20"/>
          <w:spacing w:val="-13"/>
        </w:rPr>
        <w:t xml:space="preserve"> </w:t>
      </w:r>
      <w:r w:rsidR="004B1DF8">
        <w:rPr>
          <w:color w:val="231F20"/>
          <w:spacing w:val="-2"/>
        </w:rPr>
        <w:t>правил</w:t>
      </w:r>
      <w:r w:rsidR="004B1DF8">
        <w:rPr>
          <w:color w:val="231F20"/>
          <w:spacing w:val="-13"/>
        </w:rPr>
        <w:t xml:space="preserve"> </w:t>
      </w:r>
      <w:r w:rsidR="004B1DF8">
        <w:rPr>
          <w:color w:val="231F20"/>
          <w:spacing w:val="-2"/>
        </w:rPr>
        <w:t xml:space="preserve">пове- </w:t>
      </w:r>
      <w:r w:rsidR="004B1DF8">
        <w:rPr>
          <w:color w:val="231F20"/>
        </w:rPr>
        <w:t>дения,</w:t>
      </w:r>
      <w:r w:rsidR="004B1DF8">
        <w:rPr>
          <w:color w:val="231F20"/>
          <w:spacing w:val="-16"/>
        </w:rPr>
        <w:t xml:space="preserve"> </w:t>
      </w:r>
      <w:r w:rsidR="004B1DF8">
        <w:rPr>
          <w:color w:val="231F20"/>
        </w:rPr>
        <w:t>культуры</w:t>
      </w:r>
      <w:r w:rsidR="004B1DF8">
        <w:rPr>
          <w:color w:val="231F20"/>
          <w:spacing w:val="-16"/>
        </w:rPr>
        <w:t xml:space="preserve"> </w:t>
      </w:r>
      <w:r w:rsidR="004B1DF8">
        <w:rPr>
          <w:color w:val="231F20"/>
        </w:rPr>
        <w:t>общения,</w:t>
      </w:r>
      <w:r w:rsidR="004B1DF8">
        <w:rPr>
          <w:color w:val="231F20"/>
          <w:spacing w:val="-16"/>
        </w:rPr>
        <w:t xml:space="preserve"> </w:t>
      </w:r>
      <w:r w:rsidR="004B1DF8">
        <w:rPr>
          <w:color w:val="231F20"/>
        </w:rPr>
        <w:t>проявления</w:t>
      </w:r>
      <w:r w:rsidR="004B1DF8">
        <w:rPr>
          <w:color w:val="231F20"/>
          <w:spacing w:val="-16"/>
        </w:rPr>
        <w:t xml:space="preserve"> </w:t>
      </w:r>
      <w:r w:rsidR="004B1DF8">
        <w:rPr>
          <w:color w:val="231F20"/>
        </w:rPr>
        <w:t>терпения</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уважения к собеседнику;</w:t>
      </w:r>
    </w:p>
    <w:p w:rsidR="00DC388F" w:rsidRDefault="00A61FB5">
      <w:pPr>
        <w:pStyle w:val="a3"/>
        <w:spacing w:line="254" w:lineRule="auto"/>
        <w:ind w:left="383" w:right="154"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проводить</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парах</w:t>
      </w:r>
      <w:r w:rsidR="004B1DF8">
        <w:rPr>
          <w:color w:val="231F20"/>
          <w:spacing w:val="-16"/>
        </w:rPr>
        <w:t xml:space="preserve"> </w:t>
      </w:r>
      <w:r w:rsidR="004B1DF8">
        <w:rPr>
          <w:color w:val="231F20"/>
        </w:rPr>
        <w:t>(группах)</w:t>
      </w:r>
      <w:r w:rsidR="004B1DF8">
        <w:rPr>
          <w:color w:val="231F20"/>
          <w:spacing w:val="-16"/>
        </w:rPr>
        <w:t xml:space="preserve"> </w:t>
      </w:r>
      <w:r w:rsidR="004B1DF8">
        <w:rPr>
          <w:color w:val="231F20"/>
        </w:rPr>
        <w:t>простые</w:t>
      </w:r>
      <w:r w:rsidR="004B1DF8">
        <w:rPr>
          <w:color w:val="231F20"/>
          <w:spacing w:val="-16"/>
        </w:rPr>
        <w:t xml:space="preserve"> </w:t>
      </w:r>
      <w:r w:rsidR="004B1DF8">
        <w:rPr>
          <w:color w:val="231F20"/>
        </w:rPr>
        <w:t>опыты</w:t>
      </w:r>
      <w:r w:rsidR="004B1DF8">
        <w:rPr>
          <w:color w:val="231F20"/>
          <w:spacing w:val="-16"/>
        </w:rPr>
        <w:t xml:space="preserve"> </w:t>
      </w:r>
      <w:r w:rsidR="004B1DF8">
        <w:rPr>
          <w:color w:val="231F20"/>
        </w:rPr>
        <w:t>по</w:t>
      </w:r>
      <w:r w:rsidR="004B1DF8">
        <w:rPr>
          <w:color w:val="231F20"/>
          <w:spacing w:val="-16"/>
        </w:rPr>
        <w:t xml:space="preserve"> </w:t>
      </w:r>
      <w:r w:rsidR="004B1DF8">
        <w:rPr>
          <w:color w:val="231F20"/>
        </w:rPr>
        <w:t>определению свойств</w:t>
      </w:r>
      <w:r w:rsidR="004B1DF8">
        <w:rPr>
          <w:color w:val="231F20"/>
          <w:spacing w:val="-6"/>
        </w:rPr>
        <w:t xml:space="preserve"> </w:t>
      </w:r>
      <w:r w:rsidR="004B1DF8">
        <w:rPr>
          <w:color w:val="231F20"/>
        </w:rPr>
        <w:t>разных</w:t>
      </w:r>
      <w:r w:rsidR="004B1DF8">
        <w:rPr>
          <w:color w:val="231F20"/>
          <w:spacing w:val="-6"/>
        </w:rPr>
        <w:t xml:space="preserve"> </w:t>
      </w:r>
      <w:r w:rsidR="004B1DF8">
        <w:rPr>
          <w:color w:val="231F20"/>
        </w:rPr>
        <w:t>веществ</w:t>
      </w:r>
      <w:r w:rsidR="004B1DF8">
        <w:rPr>
          <w:color w:val="231F20"/>
          <w:spacing w:val="-6"/>
        </w:rPr>
        <w:t xml:space="preserve"> </w:t>
      </w:r>
      <w:r w:rsidR="004B1DF8">
        <w:rPr>
          <w:color w:val="231F20"/>
        </w:rPr>
        <w:t>(вода,</w:t>
      </w:r>
      <w:r w:rsidR="004B1DF8">
        <w:rPr>
          <w:color w:val="231F20"/>
          <w:spacing w:val="-6"/>
        </w:rPr>
        <w:t xml:space="preserve"> </w:t>
      </w:r>
      <w:r w:rsidR="004B1DF8">
        <w:rPr>
          <w:color w:val="231F20"/>
        </w:rPr>
        <w:t>молоко,</w:t>
      </w:r>
      <w:r w:rsidR="004B1DF8">
        <w:rPr>
          <w:color w:val="231F20"/>
          <w:spacing w:val="-6"/>
        </w:rPr>
        <w:t xml:space="preserve"> </w:t>
      </w:r>
      <w:r w:rsidR="004B1DF8">
        <w:rPr>
          <w:color w:val="231F20"/>
        </w:rPr>
        <w:t>сахар,</w:t>
      </w:r>
      <w:r w:rsidR="004B1DF8">
        <w:rPr>
          <w:color w:val="231F20"/>
          <w:spacing w:val="-6"/>
        </w:rPr>
        <w:t xml:space="preserve"> </w:t>
      </w:r>
      <w:r w:rsidR="004B1DF8">
        <w:rPr>
          <w:color w:val="231F20"/>
        </w:rPr>
        <w:t>соль,</w:t>
      </w:r>
      <w:r w:rsidR="004B1DF8">
        <w:rPr>
          <w:color w:val="231F20"/>
          <w:spacing w:val="-6"/>
        </w:rPr>
        <w:t xml:space="preserve"> </w:t>
      </w:r>
      <w:r w:rsidR="004B1DF8">
        <w:rPr>
          <w:color w:val="231F20"/>
        </w:rPr>
        <w:t xml:space="preserve">железо), </w:t>
      </w:r>
      <w:r w:rsidR="004B1DF8">
        <w:rPr>
          <w:color w:val="231F20"/>
          <w:w w:val="95"/>
        </w:rPr>
        <w:t xml:space="preserve">совместно намечать план работы, оценивать свой вклад в об- </w:t>
      </w:r>
      <w:r w:rsidR="004B1DF8">
        <w:rPr>
          <w:color w:val="231F20"/>
        </w:rPr>
        <w:t>щее дело;</w:t>
      </w:r>
    </w:p>
    <w:p w:rsidR="00DC388F" w:rsidRDefault="00A61FB5">
      <w:pPr>
        <w:pStyle w:val="a3"/>
        <w:spacing w:before="1" w:line="254"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определять причины возможных конфликтов, выбирать (из предложенных) способы их разрешения.</w:t>
      </w:r>
    </w:p>
    <w:p w:rsidR="00DC388F" w:rsidRDefault="004B1DF8" w:rsidP="00B626D9">
      <w:pPr>
        <w:pStyle w:val="4"/>
        <w:numPr>
          <w:ilvl w:val="0"/>
          <w:numId w:val="30"/>
        </w:numPr>
        <w:tabs>
          <w:tab w:val="left" w:pos="352"/>
        </w:tabs>
        <w:spacing w:before="162"/>
      </w:pPr>
      <w:r>
        <w:rPr>
          <w:color w:val="231F20"/>
          <w:w w:val="95"/>
        </w:rPr>
        <w:t>КЛАСС</w:t>
      </w:r>
      <w:r>
        <w:rPr>
          <w:color w:val="231F20"/>
          <w:spacing w:val="2"/>
        </w:rPr>
        <w:t xml:space="preserve"> </w:t>
      </w:r>
      <w:r>
        <w:rPr>
          <w:color w:val="231F20"/>
          <w:w w:val="95"/>
        </w:rPr>
        <w:t>(68</w:t>
      </w:r>
      <w:r>
        <w:rPr>
          <w:color w:val="231F20"/>
          <w:spacing w:val="1"/>
        </w:rPr>
        <w:t xml:space="preserve"> </w:t>
      </w:r>
      <w:r>
        <w:rPr>
          <w:color w:val="231F20"/>
          <w:spacing w:val="-5"/>
          <w:w w:val="95"/>
        </w:rPr>
        <w:t>ч)</w:t>
      </w:r>
    </w:p>
    <w:p w:rsidR="00DC388F" w:rsidRDefault="004B1DF8">
      <w:pPr>
        <w:spacing w:before="72"/>
        <w:ind w:left="383"/>
        <w:jc w:val="both"/>
        <w:rPr>
          <w:i/>
          <w:sz w:val="20"/>
        </w:rPr>
      </w:pPr>
      <w:r>
        <w:rPr>
          <w:i/>
          <w:color w:val="231F20"/>
          <w:sz w:val="20"/>
        </w:rPr>
        <w:t>Человек</w:t>
      </w:r>
      <w:r>
        <w:rPr>
          <w:i/>
          <w:color w:val="231F20"/>
          <w:spacing w:val="16"/>
          <w:sz w:val="20"/>
        </w:rPr>
        <w:t xml:space="preserve"> </w:t>
      </w:r>
      <w:r>
        <w:rPr>
          <w:i/>
          <w:color w:val="231F20"/>
          <w:sz w:val="20"/>
        </w:rPr>
        <w:t>и</w:t>
      </w:r>
      <w:r>
        <w:rPr>
          <w:i/>
          <w:color w:val="231F20"/>
          <w:spacing w:val="16"/>
          <w:sz w:val="20"/>
        </w:rPr>
        <w:t xml:space="preserve"> </w:t>
      </w:r>
      <w:r>
        <w:rPr>
          <w:i/>
          <w:color w:val="231F20"/>
          <w:spacing w:val="-2"/>
          <w:sz w:val="20"/>
        </w:rPr>
        <w:t>общество</w:t>
      </w:r>
    </w:p>
    <w:p w:rsidR="00DC388F" w:rsidRDefault="004B1DF8">
      <w:pPr>
        <w:pStyle w:val="a3"/>
        <w:spacing w:before="14" w:line="254" w:lineRule="auto"/>
      </w:pPr>
      <w:r>
        <w:rPr>
          <w:color w:val="231F20"/>
        </w:rPr>
        <w:t>Общество</w:t>
      </w:r>
      <w:r>
        <w:rPr>
          <w:color w:val="231F20"/>
          <w:spacing w:val="-16"/>
        </w:rPr>
        <w:t xml:space="preserve"> </w:t>
      </w:r>
      <w:r>
        <w:rPr>
          <w:color w:val="231F20"/>
        </w:rPr>
        <w:t>как</w:t>
      </w:r>
      <w:r>
        <w:rPr>
          <w:color w:val="231F20"/>
          <w:spacing w:val="-16"/>
        </w:rPr>
        <w:t xml:space="preserve"> </w:t>
      </w:r>
      <w:r>
        <w:rPr>
          <w:color w:val="231F20"/>
        </w:rPr>
        <w:t>совокупность</w:t>
      </w:r>
      <w:r>
        <w:rPr>
          <w:color w:val="231F20"/>
          <w:spacing w:val="-15"/>
        </w:rPr>
        <w:t xml:space="preserve"> </w:t>
      </w:r>
      <w:r>
        <w:rPr>
          <w:color w:val="231F20"/>
        </w:rPr>
        <w:t>людей,</w:t>
      </w:r>
      <w:r>
        <w:rPr>
          <w:color w:val="231F20"/>
          <w:spacing w:val="-16"/>
        </w:rPr>
        <w:t xml:space="preserve"> </w:t>
      </w:r>
      <w:r>
        <w:rPr>
          <w:color w:val="231F20"/>
        </w:rPr>
        <w:t>которые</w:t>
      </w:r>
      <w:r>
        <w:rPr>
          <w:color w:val="231F20"/>
          <w:spacing w:val="-16"/>
        </w:rPr>
        <w:t xml:space="preserve"> </w:t>
      </w:r>
      <w:r>
        <w:rPr>
          <w:color w:val="231F20"/>
        </w:rPr>
        <w:t>объединены</w:t>
      </w:r>
      <w:r>
        <w:rPr>
          <w:color w:val="231F20"/>
          <w:spacing w:val="-16"/>
        </w:rPr>
        <w:t xml:space="preserve"> </w:t>
      </w:r>
      <w:r>
        <w:rPr>
          <w:color w:val="231F20"/>
        </w:rPr>
        <w:t>об- щей</w:t>
      </w:r>
      <w:r>
        <w:rPr>
          <w:color w:val="231F20"/>
          <w:spacing w:val="-15"/>
        </w:rPr>
        <w:t xml:space="preserve"> </w:t>
      </w:r>
      <w:r>
        <w:rPr>
          <w:color w:val="231F20"/>
        </w:rPr>
        <w:t>культурой</w:t>
      </w:r>
      <w:r>
        <w:rPr>
          <w:color w:val="231F20"/>
          <w:spacing w:val="-15"/>
        </w:rPr>
        <w:t xml:space="preserve"> </w:t>
      </w:r>
      <w:r>
        <w:rPr>
          <w:color w:val="231F20"/>
        </w:rPr>
        <w:t>и</w:t>
      </w:r>
      <w:r>
        <w:rPr>
          <w:color w:val="231F20"/>
          <w:spacing w:val="-15"/>
        </w:rPr>
        <w:t xml:space="preserve"> </w:t>
      </w:r>
      <w:r>
        <w:rPr>
          <w:color w:val="231F20"/>
        </w:rPr>
        <w:t>связаны</w:t>
      </w:r>
      <w:r>
        <w:rPr>
          <w:color w:val="231F20"/>
          <w:spacing w:val="-15"/>
        </w:rPr>
        <w:t xml:space="preserve"> </w:t>
      </w:r>
      <w:r>
        <w:rPr>
          <w:color w:val="231F20"/>
        </w:rPr>
        <w:t>друг</w:t>
      </w:r>
      <w:r>
        <w:rPr>
          <w:color w:val="231F20"/>
          <w:spacing w:val="-15"/>
        </w:rPr>
        <w:t xml:space="preserve"> </w:t>
      </w:r>
      <w:r>
        <w:rPr>
          <w:color w:val="231F20"/>
        </w:rPr>
        <w:t>с</w:t>
      </w:r>
      <w:r>
        <w:rPr>
          <w:color w:val="231F20"/>
          <w:spacing w:val="-15"/>
        </w:rPr>
        <w:t xml:space="preserve"> </w:t>
      </w:r>
      <w:r>
        <w:rPr>
          <w:color w:val="231F20"/>
        </w:rPr>
        <w:t>другом</w:t>
      </w:r>
      <w:r>
        <w:rPr>
          <w:color w:val="231F20"/>
          <w:spacing w:val="-15"/>
        </w:rPr>
        <w:t xml:space="preserve"> </w:t>
      </w:r>
      <w:r>
        <w:rPr>
          <w:color w:val="231F20"/>
        </w:rPr>
        <w:t>совместной</w:t>
      </w:r>
      <w:r>
        <w:rPr>
          <w:color w:val="231F20"/>
          <w:spacing w:val="-15"/>
        </w:rPr>
        <w:t xml:space="preserve"> </w:t>
      </w:r>
      <w:r>
        <w:rPr>
          <w:color w:val="231F20"/>
        </w:rPr>
        <w:t>деятельно- стью</w:t>
      </w:r>
      <w:r>
        <w:rPr>
          <w:color w:val="231F20"/>
          <w:spacing w:val="-5"/>
        </w:rPr>
        <w:t xml:space="preserve"> </w:t>
      </w:r>
      <w:r>
        <w:rPr>
          <w:color w:val="231F20"/>
        </w:rPr>
        <w:t>во</w:t>
      </w:r>
      <w:r>
        <w:rPr>
          <w:color w:val="231F20"/>
          <w:spacing w:val="-5"/>
        </w:rPr>
        <w:t xml:space="preserve"> </w:t>
      </w:r>
      <w:r>
        <w:rPr>
          <w:color w:val="231F20"/>
        </w:rPr>
        <w:t>имя</w:t>
      </w:r>
      <w:r>
        <w:rPr>
          <w:color w:val="231F20"/>
          <w:spacing w:val="-5"/>
        </w:rPr>
        <w:t xml:space="preserve"> </w:t>
      </w:r>
      <w:r>
        <w:rPr>
          <w:color w:val="231F20"/>
        </w:rPr>
        <w:t>общей</w:t>
      </w:r>
      <w:r>
        <w:rPr>
          <w:color w:val="231F20"/>
          <w:spacing w:val="-5"/>
        </w:rPr>
        <w:t xml:space="preserve"> </w:t>
      </w:r>
      <w:r>
        <w:rPr>
          <w:color w:val="231F20"/>
        </w:rPr>
        <w:t>цели.</w:t>
      </w:r>
      <w:r>
        <w:rPr>
          <w:color w:val="231F20"/>
          <w:spacing w:val="-5"/>
        </w:rPr>
        <w:t xml:space="preserve"> </w:t>
      </w:r>
      <w:r>
        <w:rPr>
          <w:color w:val="231F20"/>
        </w:rPr>
        <w:t>Наша</w:t>
      </w:r>
      <w:r>
        <w:rPr>
          <w:color w:val="231F20"/>
          <w:spacing w:val="-5"/>
        </w:rPr>
        <w:t xml:space="preserve"> </w:t>
      </w:r>
      <w:r>
        <w:rPr>
          <w:color w:val="231F20"/>
        </w:rPr>
        <w:t>Родина</w:t>
      </w:r>
      <w:r>
        <w:rPr>
          <w:color w:val="231F20"/>
          <w:spacing w:val="-5"/>
        </w:rPr>
        <w:t xml:space="preserve"> </w:t>
      </w:r>
      <w:r>
        <w:rPr>
          <w:color w:val="231F20"/>
        </w:rPr>
        <w:t>—</w:t>
      </w:r>
      <w:r>
        <w:rPr>
          <w:color w:val="231F20"/>
          <w:spacing w:val="-5"/>
        </w:rPr>
        <w:t xml:space="preserve"> </w:t>
      </w:r>
      <w:r>
        <w:rPr>
          <w:color w:val="231F20"/>
        </w:rPr>
        <w:t>Российская</w:t>
      </w:r>
      <w:r>
        <w:rPr>
          <w:color w:val="231F20"/>
          <w:spacing w:val="-5"/>
        </w:rPr>
        <w:t xml:space="preserve"> </w:t>
      </w:r>
      <w:r>
        <w:rPr>
          <w:color w:val="231F20"/>
        </w:rPr>
        <w:t>Федера- ция. Уникальные памятники культуры России, родного края. Государственная символика Российской Федерации и своего региона.</w:t>
      </w:r>
      <w:r>
        <w:rPr>
          <w:color w:val="231F20"/>
          <w:spacing w:val="-9"/>
        </w:rPr>
        <w:t xml:space="preserve"> </w:t>
      </w:r>
      <w:r>
        <w:rPr>
          <w:color w:val="231F20"/>
        </w:rPr>
        <w:t>Города</w:t>
      </w:r>
      <w:r>
        <w:rPr>
          <w:color w:val="231F20"/>
          <w:spacing w:val="-9"/>
        </w:rPr>
        <w:t xml:space="preserve"> </w:t>
      </w:r>
      <w:r>
        <w:rPr>
          <w:color w:val="231F20"/>
        </w:rPr>
        <w:t>Золотого</w:t>
      </w:r>
      <w:r>
        <w:rPr>
          <w:color w:val="231F20"/>
          <w:spacing w:val="-9"/>
        </w:rPr>
        <w:t xml:space="preserve"> </w:t>
      </w:r>
      <w:r>
        <w:rPr>
          <w:color w:val="231F20"/>
        </w:rPr>
        <w:t>кольца</w:t>
      </w:r>
      <w:r>
        <w:rPr>
          <w:color w:val="231F20"/>
          <w:spacing w:val="-9"/>
        </w:rPr>
        <w:t xml:space="preserve"> </w:t>
      </w:r>
      <w:r>
        <w:rPr>
          <w:color w:val="231F20"/>
        </w:rPr>
        <w:t>России.</w:t>
      </w:r>
      <w:r>
        <w:rPr>
          <w:color w:val="231F20"/>
          <w:spacing w:val="-9"/>
        </w:rPr>
        <w:t xml:space="preserve"> </w:t>
      </w:r>
      <w:r>
        <w:rPr>
          <w:color w:val="231F20"/>
        </w:rPr>
        <w:t>Народы</w:t>
      </w:r>
      <w:r>
        <w:rPr>
          <w:color w:val="231F20"/>
          <w:spacing w:val="-9"/>
        </w:rPr>
        <w:t xml:space="preserve"> </w:t>
      </w:r>
      <w:r>
        <w:rPr>
          <w:color w:val="231F20"/>
        </w:rPr>
        <w:t>России.</w:t>
      </w:r>
      <w:r>
        <w:rPr>
          <w:color w:val="231F20"/>
          <w:spacing w:val="-9"/>
        </w:rPr>
        <w:t xml:space="preserve"> </w:t>
      </w:r>
      <w:r>
        <w:rPr>
          <w:color w:val="231F20"/>
        </w:rPr>
        <w:t>Ува- жение</w:t>
      </w:r>
      <w:r>
        <w:rPr>
          <w:color w:val="231F20"/>
          <w:spacing w:val="-15"/>
        </w:rPr>
        <w:t xml:space="preserve"> </w:t>
      </w:r>
      <w:r>
        <w:rPr>
          <w:color w:val="231F20"/>
        </w:rPr>
        <w:t>к</w:t>
      </w:r>
      <w:r>
        <w:rPr>
          <w:color w:val="231F20"/>
          <w:spacing w:val="-15"/>
        </w:rPr>
        <w:t xml:space="preserve"> </w:t>
      </w:r>
      <w:r>
        <w:rPr>
          <w:color w:val="231F20"/>
        </w:rPr>
        <w:t>культуре,</w:t>
      </w:r>
      <w:r>
        <w:rPr>
          <w:color w:val="231F20"/>
          <w:spacing w:val="-15"/>
        </w:rPr>
        <w:t xml:space="preserve"> </w:t>
      </w:r>
      <w:r>
        <w:rPr>
          <w:color w:val="231F20"/>
        </w:rPr>
        <w:t>традициям</w:t>
      </w:r>
      <w:r>
        <w:rPr>
          <w:color w:val="231F20"/>
          <w:spacing w:val="-15"/>
        </w:rPr>
        <w:t xml:space="preserve"> </w:t>
      </w:r>
      <w:r>
        <w:rPr>
          <w:color w:val="231F20"/>
        </w:rPr>
        <w:t>своего</w:t>
      </w:r>
      <w:r>
        <w:rPr>
          <w:color w:val="231F20"/>
          <w:spacing w:val="-15"/>
        </w:rPr>
        <w:t xml:space="preserve"> </w:t>
      </w:r>
      <w:r>
        <w:rPr>
          <w:color w:val="231F20"/>
        </w:rPr>
        <w:t>народа</w:t>
      </w:r>
      <w:r>
        <w:rPr>
          <w:color w:val="231F20"/>
          <w:spacing w:val="-15"/>
        </w:rPr>
        <w:t xml:space="preserve"> </w:t>
      </w:r>
      <w:r>
        <w:rPr>
          <w:color w:val="231F20"/>
        </w:rPr>
        <w:t>и</w:t>
      </w:r>
      <w:r>
        <w:rPr>
          <w:color w:val="231F20"/>
          <w:spacing w:val="-15"/>
        </w:rPr>
        <w:t xml:space="preserve"> </w:t>
      </w:r>
      <w:r>
        <w:rPr>
          <w:color w:val="231F20"/>
        </w:rPr>
        <w:t>других</w:t>
      </w:r>
      <w:r>
        <w:rPr>
          <w:color w:val="231F20"/>
          <w:spacing w:val="-15"/>
        </w:rPr>
        <w:t xml:space="preserve"> </w:t>
      </w:r>
      <w:r>
        <w:rPr>
          <w:color w:val="231F20"/>
        </w:rPr>
        <w:t>народов, государственным символам России.</w:t>
      </w:r>
    </w:p>
    <w:p w:rsidR="00DC388F" w:rsidRDefault="004B1DF8">
      <w:pPr>
        <w:pStyle w:val="a3"/>
        <w:spacing w:before="1" w:line="254" w:lineRule="auto"/>
      </w:pPr>
      <w:r>
        <w:rPr>
          <w:color w:val="231F20"/>
        </w:rPr>
        <w:t>Семья</w:t>
      </w:r>
      <w:r>
        <w:rPr>
          <w:color w:val="231F20"/>
          <w:spacing w:val="-11"/>
        </w:rPr>
        <w:t xml:space="preserve"> </w:t>
      </w:r>
      <w:r>
        <w:rPr>
          <w:color w:val="231F20"/>
        </w:rPr>
        <w:t>—</w:t>
      </w:r>
      <w:r>
        <w:rPr>
          <w:color w:val="231F20"/>
          <w:spacing w:val="-11"/>
        </w:rPr>
        <w:t xml:space="preserve"> </w:t>
      </w:r>
      <w:r>
        <w:rPr>
          <w:color w:val="231F20"/>
        </w:rPr>
        <w:t>коллектив</w:t>
      </w:r>
      <w:r>
        <w:rPr>
          <w:color w:val="231F20"/>
          <w:spacing w:val="-11"/>
        </w:rPr>
        <w:t xml:space="preserve"> </w:t>
      </w:r>
      <w:r>
        <w:rPr>
          <w:color w:val="231F20"/>
        </w:rPr>
        <w:t>близких,</w:t>
      </w:r>
      <w:r>
        <w:rPr>
          <w:color w:val="231F20"/>
          <w:spacing w:val="-11"/>
        </w:rPr>
        <w:t xml:space="preserve"> </w:t>
      </w:r>
      <w:r>
        <w:rPr>
          <w:color w:val="231F20"/>
        </w:rPr>
        <w:t>родных</w:t>
      </w:r>
      <w:r>
        <w:rPr>
          <w:color w:val="231F20"/>
          <w:spacing w:val="-11"/>
        </w:rPr>
        <w:t xml:space="preserve"> </w:t>
      </w:r>
      <w:r>
        <w:rPr>
          <w:color w:val="231F20"/>
        </w:rPr>
        <w:t>людей.</w:t>
      </w:r>
      <w:r>
        <w:rPr>
          <w:color w:val="231F20"/>
          <w:spacing w:val="-11"/>
        </w:rPr>
        <w:t xml:space="preserve"> </w:t>
      </w:r>
      <w:r>
        <w:rPr>
          <w:color w:val="231F20"/>
        </w:rPr>
        <w:t>Семейный</w:t>
      </w:r>
      <w:r>
        <w:rPr>
          <w:color w:val="231F20"/>
          <w:spacing w:val="-11"/>
        </w:rPr>
        <w:t xml:space="preserve"> </w:t>
      </w:r>
      <w:r>
        <w:rPr>
          <w:color w:val="231F20"/>
        </w:rPr>
        <w:t xml:space="preserve">бюд- жет, доходы и расходы семьи. Уважение к семейным ценно- </w:t>
      </w:r>
      <w:r>
        <w:rPr>
          <w:color w:val="231F20"/>
          <w:spacing w:val="-2"/>
        </w:rPr>
        <w:t>стям.</w:t>
      </w:r>
    </w:p>
    <w:p w:rsidR="00DC388F" w:rsidRDefault="004B1DF8">
      <w:pPr>
        <w:pStyle w:val="a3"/>
        <w:spacing w:line="254" w:lineRule="auto"/>
        <w:ind w:right="156"/>
      </w:pPr>
      <w:r>
        <w:rPr>
          <w:color w:val="231F20"/>
        </w:rPr>
        <w:t>Правила нравственного поведения в социуме. Внимание, уважительное отношение к людям с ограниченными возмож- ностями здоровья, забота о них.</w:t>
      </w:r>
    </w:p>
    <w:p w:rsidR="00DC388F" w:rsidRDefault="004B1DF8">
      <w:pPr>
        <w:pStyle w:val="a3"/>
        <w:spacing w:before="1" w:line="254" w:lineRule="auto"/>
        <w:ind w:right="156"/>
      </w:pPr>
      <w:r>
        <w:rPr>
          <w:color w:val="231F20"/>
        </w:rPr>
        <w:t>Значение труда в жизни человека и общества. Трудолюбие как общественно значимая ценность в культуре народов Рос- сии. Особенности труда людей родного края, их профессии.</w:t>
      </w:r>
    </w:p>
    <w:p w:rsidR="00DC388F" w:rsidRDefault="004B1DF8">
      <w:pPr>
        <w:pStyle w:val="a3"/>
        <w:spacing w:line="254" w:lineRule="auto"/>
        <w:ind w:right="154"/>
      </w:pPr>
      <w:r>
        <w:rPr>
          <w:color w:val="231F20"/>
        </w:rPr>
        <w:t>Страны</w:t>
      </w:r>
      <w:r>
        <w:rPr>
          <w:color w:val="231F20"/>
          <w:spacing w:val="-3"/>
        </w:rPr>
        <w:t xml:space="preserve"> </w:t>
      </w:r>
      <w:r>
        <w:rPr>
          <w:color w:val="231F20"/>
        </w:rPr>
        <w:t>и</w:t>
      </w:r>
      <w:r>
        <w:rPr>
          <w:color w:val="231F20"/>
          <w:spacing w:val="-3"/>
        </w:rPr>
        <w:t xml:space="preserve"> </w:t>
      </w:r>
      <w:r>
        <w:rPr>
          <w:color w:val="231F20"/>
        </w:rPr>
        <w:t>народы</w:t>
      </w:r>
      <w:r>
        <w:rPr>
          <w:color w:val="231F20"/>
          <w:spacing w:val="-3"/>
        </w:rPr>
        <w:t xml:space="preserve"> </w:t>
      </w:r>
      <w:r>
        <w:rPr>
          <w:color w:val="231F20"/>
        </w:rPr>
        <w:t>мира.</w:t>
      </w:r>
      <w:r>
        <w:rPr>
          <w:color w:val="231F20"/>
          <w:spacing w:val="-3"/>
        </w:rPr>
        <w:t xml:space="preserve"> </w:t>
      </w:r>
      <w:r>
        <w:rPr>
          <w:color w:val="231F20"/>
        </w:rPr>
        <w:t>Памятники</w:t>
      </w:r>
      <w:r>
        <w:rPr>
          <w:color w:val="231F20"/>
          <w:spacing w:val="-3"/>
        </w:rPr>
        <w:t xml:space="preserve"> </w:t>
      </w:r>
      <w:r>
        <w:rPr>
          <w:color w:val="231F20"/>
        </w:rPr>
        <w:t>природы</w:t>
      </w:r>
      <w:r>
        <w:rPr>
          <w:color w:val="231F20"/>
          <w:spacing w:val="-3"/>
        </w:rPr>
        <w:t xml:space="preserve"> </w:t>
      </w:r>
      <w:r>
        <w:rPr>
          <w:color w:val="231F20"/>
        </w:rPr>
        <w:t>и</w:t>
      </w:r>
      <w:r>
        <w:rPr>
          <w:color w:val="231F20"/>
          <w:spacing w:val="-3"/>
        </w:rPr>
        <w:t xml:space="preserve"> </w:t>
      </w:r>
      <w:r>
        <w:rPr>
          <w:color w:val="231F20"/>
        </w:rPr>
        <w:t>культуры</w:t>
      </w:r>
      <w:r>
        <w:rPr>
          <w:color w:val="231F20"/>
          <w:spacing w:val="-3"/>
        </w:rPr>
        <w:t xml:space="preserve"> </w:t>
      </w:r>
      <w:r>
        <w:rPr>
          <w:color w:val="231F20"/>
        </w:rPr>
        <w:t>— символы стран, в которых они находятся.</w:t>
      </w:r>
    </w:p>
    <w:p w:rsidR="00DC388F" w:rsidRDefault="004B1DF8">
      <w:pPr>
        <w:spacing w:before="1"/>
        <w:ind w:left="383"/>
        <w:jc w:val="both"/>
        <w:rPr>
          <w:i/>
          <w:sz w:val="20"/>
        </w:rPr>
      </w:pPr>
      <w:r>
        <w:rPr>
          <w:i/>
          <w:color w:val="231F20"/>
          <w:sz w:val="20"/>
        </w:rPr>
        <w:t>Человек</w:t>
      </w:r>
      <w:r>
        <w:rPr>
          <w:i/>
          <w:color w:val="231F20"/>
          <w:spacing w:val="16"/>
          <w:sz w:val="20"/>
        </w:rPr>
        <w:t xml:space="preserve"> </w:t>
      </w:r>
      <w:r>
        <w:rPr>
          <w:i/>
          <w:color w:val="231F20"/>
          <w:sz w:val="20"/>
        </w:rPr>
        <w:t>и</w:t>
      </w:r>
      <w:r>
        <w:rPr>
          <w:i/>
          <w:color w:val="231F20"/>
          <w:spacing w:val="16"/>
          <w:sz w:val="20"/>
        </w:rPr>
        <w:t xml:space="preserve"> </w:t>
      </w:r>
      <w:r>
        <w:rPr>
          <w:i/>
          <w:color w:val="231F20"/>
          <w:spacing w:val="-2"/>
          <w:sz w:val="20"/>
        </w:rPr>
        <w:t>природа</w:t>
      </w:r>
    </w:p>
    <w:p w:rsidR="00DC388F" w:rsidRDefault="004B1DF8">
      <w:pPr>
        <w:pStyle w:val="a3"/>
        <w:spacing w:before="14" w:line="254" w:lineRule="auto"/>
        <w:ind w:right="154"/>
      </w:pPr>
      <w:r>
        <w:rPr>
          <w:color w:val="231F20"/>
        </w:rPr>
        <w:t>Методы изучения природы. Карта мира. Материки и части света.</w:t>
      </w:r>
      <w:r>
        <w:rPr>
          <w:color w:val="231F20"/>
          <w:spacing w:val="2"/>
        </w:rPr>
        <w:t xml:space="preserve"> </w:t>
      </w:r>
      <w:r>
        <w:rPr>
          <w:color w:val="231F20"/>
        </w:rPr>
        <w:t>Вещество.</w:t>
      </w:r>
      <w:r>
        <w:rPr>
          <w:color w:val="231F20"/>
          <w:spacing w:val="2"/>
        </w:rPr>
        <w:t xml:space="preserve"> </w:t>
      </w:r>
      <w:r>
        <w:rPr>
          <w:color w:val="231F20"/>
        </w:rPr>
        <w:t>Разнообразие</w:t>
      </w:r>
      <w:r>
        <w:rPr>
          <w:color w:val="231F20"/>
          <w:spacing w:val="3"/>
        </w:rPr>
        <w:t xml:space="preserve"> </w:t>
      </w:r>
      <w:r>
        <w:rPr>
          <w:color w:val="231F20"/>
        </w:rPr>
        <w:t>веществ</w:t>
      </w:r>
      <w:r>
        <w:rPr>
          <w:color w:val="231F20"/>
          <w:spacing w:val="2"/>
        </w:rPr>
        <w:t xml:space="preserve"> </w:t>
      </w:r>
      <w:r>
        <w:rPr>
          <w:color w:val="231F20"/>
        </w:rPr>
        <w:t>в</w:t>
      </w:r>
      <w:r>
        <w:rPr>
          <w:color w:val="231F20"/>
          <w:spacing w:val="3"/>
        </w:rPr>
        <w:t xml:space="preserve"> </w:t>
      </w:r>
      <w:r>
        <w:rPr>
          <w:color w:val="231F20"/>
        </w:rPr>
        <w:t>окружающем</w:t>
      </w:r>
      <w:r>
        <w:rPr>
          <w:color w:val="231F20"/>
          <w:spacing w:val="2"/>
        </w:rPr>
        <w:t xml:space="preserve"> </w:t>
      </w:r>
      <w:r>
        <w:rPr>
          <w:color w:val="231F20"/>
          <w:spacing w:val="-2"/>
        </w:rPr>
        <w:t>мире.</w:t>
      </w:r>
    </w:p>
    <w:p w:rsidR="00DC388F" w:rsidRDefault="00DC388F">
      <w:pPr>
        <w:spacing w:line="254" w:lineRule="auto"/>
        <w:sectPr w:rsidR="00DC388F">
          <w:pgSz w:w="7830" w:h="12020"/>
          <w:pgMar w:top="620" w:right="580" w:bottom="900" w:left="580" w:header="0" w:footer="709" w:gutter="0"/>
          <w:cols w:space="720"/>
        </w:sectPr>
      </w:pPr>
    </w:p>
    <w:p w:rsidR="00DC388F" w:rsidRDefault="004B1DF8">
      <w:pPr>
        <w:pStyle w:val="a3"/>
        <w:spacing w:before="68" w:line="254" w:lineRule="auto"/>
        <w:ind w:right="154" w:firstLine="0"/>
      </w:pPr>
      <w:r>
        <w:rPr>
          <w:color w:val="231F20"/>
        </w:rPr>
        <w:t>Примеры</w:t>
      </w:r>
      <w:r>
        <w:rPr>
          <w:color w:val="231F20"/>
          <w:spacing w:val="-7"/>
        </w:rPr>
        <w:t xml:space="preserve"> </w:t>
      </w:r>
      <w:r>
        <w:rPr>
          <w:color w:val="231F20"/>
        </w:rPr>
        <w:t>веществ:</w:t>
      </w:r>
      <w:r>
        <w:rPr>
          <w:color w:val="231F20"/>
          <w:spacing w:val="-5"/>
        </w:rPr>
        <w:t xml:space="preserve"> </w:t>
      </w:r>
      <w:r>
        <w:rPr>
          <w:color w:val="231F20"/>
        </w:rPr>
        <w:t>соль,</w:t>
      </w:r>
      <w:r>
        <w:rPr>
          <w:color w:val="231F20"/>
          <w:spacing w:val="-5"/>
        </w:rPr>
        <w:t xml:space="preserve"> </w:t>
      </w:r>
      <w:r>
        <w:rPr>
          <w:color w:val="231F20"/>
        </w:rPr>
        <w:t>сахар,</w:t>
      </w:r>
      <w:r>
        <w:rPr>
          <w:color w:val="231F20"/>
          <w:spacing w:val="-5"/>
        </w:rPr>
        <w:t xml:space="preserve"> </w:t>
      </w:r>
      <w:r>
        <w:rPr>
          <w:color w:val="231F20"/>
        </w:rPr>
        <w:t>вода,</w:t>
      </w:r>
      <w:r>
        <w:rPr>
          <w:color w:val="231F20"/>
          <w:spacing w:val="-5"/>
        </w:rPr>
        <w:t xml:space="preserve"> </w:t>
      </w:r>
      <w:r>
        <w:rPr>
          <w:color w:val="231F20"/>
        </w:rPr>
        <w:t>природный</w:t>
      </w:r>
      <w:r>
        <w:rPr>
          <w:color w:val="231F20"/>
          <w:spacing w:val="-5"/>
        </w:rPr>
        <w:t xml:space="preserve"> </w:t>
      </w:r>
      <w:r>
        <w:rPr>
          <w:color w:val="231F20"/>
        </w:rPr>
        <w:t>газ.</w:t>
      </w:r>
      <w:r>
        <w:rPr>
          <w:color w:val="231F20"/>
          <w:spacing w:val="-5"/>
        </w:rPr>
        <w:t xml:space="preserve"> </w:t>
      </w:r>
      <w:r>
        <w:rPr>
          <w:color w:val="231F20"/>
        </w:rPr>
        <w:t>Твёрдые тела,</w:t>
      </w:r>
      <w:r>
        <w:rPr>
          <w:color w:val="231F20"/>
          <w:spacing w:val="-5"/>
        </w:rPr>
        <w:t xml:space="preserve"> </w:t>
      </w:r>
      <w:r>
        <w:rPr>
          <w:color w:val="231F20"/>
        </w:rPr>
        <w:t>жидкости,</w:t>
      </w:r>
      <w:r>
        <w:rPr>
          <w:color w:val="231F20"/>
          <w:spacing w:val="-5"/>
        </w:rPr>
        <w:t xml:space="preserve"> </w:t>
      </w:r>
      <w:r>
        <w:rPr>
          <w:color w:val="231F20"/>
        </w:rPr>
        <w:t>газы.</w:t>
      </w:r>
      <w:r>
        <w:rPr>
          <w:color w:val="231F20"/>
          <w:spacing w:val="-5"/>
        </w:rPr>
        <w:t xml:space="preserve"> </w:t>
      </w:r>
      <w:r>
        <w:rPr>
          <w:color w:val="231F20"/>
        </w:rPr>
        <w:t>Простейшие</w:t>
      </w:r>
      <w:r>
        <w:rPr>
          <w:color w:val="231F20"/>
          <w:spacing w:val="-5"/>
        </w:rPr>
        <w:t xml:space="preserve"> </w:t>
      </w:r>
      <w:r>
        <w:rPr>
          <w:color w:val="231F20"/>
        </w:rPr>
        <w:t>практические</w:t>
      </w:r>
      <w:r>
        <w:rPr>
          <w:color w:val="231F20"/>
          <w:spacing w:val="-5"/>
        </w:rPr>
        <w:t xml:space="preserve"> </w:t>
      </w:r>
      <w:r>
        <w:rPr>
          <w:color w:val="231F20"/>
        </w:rPr>
        <w:t>работы</w:t>
      </w:r>
      <w:r>
        <w:rPr>
          <w:color w:val="231F20"/>
          <w:spacing w:val="-5"/>
        </w:rPr>
        <w:t xml:space="preserve"> </w:t>
      </w:r>
      <w:r>
        <w:rPr>
          <w:color w:val="231F20"/>
        </w:rPr>
        <w:t>с</w:t>
      </w:r>
      <w:r>
        <w:rPr>
          <w:color w:val="231F20"/>
          <w:spacing w:val="-5"/>
        </w:rPr>
        <w:t xml:space="preserve"> </w:t>
      </w:r>
      <w:r>
        <w:rPr>
          <w:color w:val="231F20"/>
        </w:rPr>
        <w:t xml:space="preserve">ве- ществами, жидкостями, газами. Воздух — смесь газов. Свой- </w:t>
      </w:r>
      <w:r>
        <w:rPr>
          <w:color w:val="231F20"/>
          <w:spacing w:val="-2"/>
        </w:rPr>
        <w:t>ства</w:t>
      </w:r>
      <w:r>
        <w:rPr>
          <w:color w:val="231F20"/>
          <w:spacing w:val="-7"/>
        </w:rPr>
        <w:t xml:space="preserve"> </w:t>
      </w:r>
      <w:r>
        <w:rPr>
          <w:color w:val="231F20"/>
          <w:spacing w:val="-2"/>
        </w:rPr>
        <w:t>воздуха.</w:t>
      </w:r>
      <w:r>
        <w:rPr>
          <w:color w:val="231F20"/>
          <w:spacing w:val="-7"/>
        </w:rPr>
        <w:t xml:space="preserve"> </w:t>
      </w:r>
      <w:r>
        <w:rPr>
          <w:color w:val="231F20"/>
          <w:spacing w:val="-2"/>
        </w:rPr>
        <w:t>Значение</w:t>
      </w:r>
      <w:r>
        <w:rPr>
          <w:color w:val="231F20"/>
          <w:spacing w:val="-7"/>
        </w:rPr>
        <w:t xml:space="preserve"> </w:t>
      </w:r>
      <w:r>
        <w:rPr>
          <w:color w:val="231F20"/>
          <w:spacing w:val="-2"/>
        </w:rPr>
        <w:t>воздуха</w:t>
      </w:r>
      <w:r>
        <w:rPr>
          <w:color w:val="231F20"/>
          <w:spacing w:val="-7"/>
        </w:rPr>
        <w:t xml:space="preserve"> </w:t>
      </w:r>
      <w:r>
        <w:rPr>
          <w:color w:val="231F20"/>
          <w:spacing w:val="-2"/>
        </w:rPr>
        <w:t>для</w:t>
      </w:r>
      <w:r>
        <w:rPr>
          <w:color w:val="231F20"/>
          <w:spacing w:val="-7"/>
        </w:rPr>
        <w:t xml:space="preserve"> </w:t>
      </w:r>
      <w:r>
        <w:rPr>
          <w:color w:val="231F20"/>
          <w:spacing w:val="-2"/>
        </w:rPr>
        <w:t>растений,</w:t>
      </w:r>
      <w:r>
        <w:rPr>
          <w:color w:val="231F20"/>
          <w:spacing w:val="-7"/>
        </w:rPr>
        <w:t xml:space="preserve"> </w:t>
      </w:r>
      <w:r>
        <w:rPr>
          <w:color w:val="231F20"/>
          <w:spacing w:val="-2"/>
        </w:rPr>
        <w:t>животных,</w:t>
      </w:r>
      <w:r>
        <w:rPr>
          <w:color w:val="231F20"/>
          <w:spacing w:val="-7"/>
        </w:rPr>
        <w:t xml:space="preserve"> </w:t>
      </w:r>
      <w:r>
        <w:rPr>
          <w:color w:val="231F20"/>
          <w:spacing w:val="-2"/>
        </w:rPr>
        <w:t xml:space="preserve">чело- </w:t>
      </w:r>
      <w:r>
        <w:rPr>
          <w:color w:val="231F20"/>
          <w:w w:val="95"/>
        </w:rPr>
        <w:t>века.</w:t>
      </w:r>
      <w:r>
        <w:rPr>
          <w:color w:val="231F20"/>
          <w:spacing w:val="-7"/>
          <w:w w:val="95"/>
        </w:rPr>
        <w:t xml:space="preserve"> </w:t>
      </w:r>
      <w:r>
        <w:rPr>
          <w:color w:val="231F20"/>
          <w:w w:val="95"/>
        </w:rPr>
        <w:t>Вода.</w:t>
      </w:r>
      <w:r>
        <w:rPr>
          <w:color w:val="231F20"/>
          <w:spacing w:val="-7"/>
          <w:w w:val="95"/>
        </w:rPr>
        <w:t xml:space="preserve"> </w:t>
      </w:r>
      <w:r>
        <w:rPr>
          <w:color w:val="231F20"/>
          <w:w w:val="95"/>
        </w:rPr>
        <w:t>Свойства</w:t>
      </w:r>
      <w:r>
        <w:rPr>
          <w:color w:val="231F20"/>
          <w:spacing w:val="-7"/>
          <w:w w:val="95"/>
        </w:rPr>
        <w:t xml:space="preserve"> </w:t>
      </w:r>
      <w:r>
        <w:rPr>
          <w:color w:val="231F20"/>
          <w:w w:val="95"/>
        </w:rPr>
        <w:t>воды.</w:t>
      </w:r>
      <w:r>
        <w:rPr>
          <w:color w:val="231F20"/>
          <w:spacing w:val="-7"/>
          <w:w w:val="95"/>
        </w:rPr>
        <w:t xml:space="preserve"> </w:t>
      </w:r>
      <w:r>
        <w:rPr>
          <w:color w:val="231F20"/>
          <w:w w:val="95"/>
        </w:rPr>
        <w:t>Состояния</w:t>
      </w:r>
      <w:r>
        <w:rPr>
          <w:color w:val="231F20"/>
          <w:spacing w:val="-7"/>
          <w:w w:val="95"/>
        </w:rPr>
        <w:t xml:space="preserve"> </w:t>
      </w:r>
      <w:r>
        <w:rPr>
          <w:color w:val="231F20"/>
          <w:w w:val="95"/>
        </w:rPr>
        <w:t>воды,</w:t>
      </w:r>
      <w:r>
        <w:rPr>
          <w:color w:val="231F20"/>
          <w:spacing w:val="-7"/>
          <w:w w:val="95"/>
        </w:rPr>
        <w:t xml:space="preserve"> </w:t>
      </w:r>
      <w:r>
        <w:rPr>
          <w:color w:val="231F20"/>
          <w:w w:val="95"/>
        </w:rPr>
        <w:t>её</w:t>
      </w:r>
      <w:r>
        <w:rPr>
          <w:color w:val="231F20"/>
          <w:spacing w:val="-7"/>
          <w:w w:val="95"/>
        </w:rPr>
        <w:t xml:space="preserve"> </w:t>
      </w:r>
      <w:r>
        <w:rPr>
          <w:color w:val="231F20"/>
          <w:w w:val="95"/>
        </w:rPr>
        <w:t xml:space="preserve">распространение </w:t>
      </w:r>
      <w:r>
        <w:rPr>
          <w:color w:val="231F20"/>
        </w:rPr>
        <w:t>в природе, значение для живых организмов и хозяйственной жизни</w:t>
      </w:r>
      <w:r>
        <w:rPr>
          <w:color w:val="231F20"/>
          <w:spacing w:val="-10"/>
        </w:rPr>
        <w:t xml:space="preserve"> </w:t>
      </w:r>
      <w:r>
        <w:rPr>
          <w:color w:val="231F20"/>
        </w:rPr>
        <w:t>человека.</w:t>
      </w:r>
      <w:r>
        <w:rPr>
          <w:color w:val="231F20"/>
          <w:spacing w:val="-10"/>
        </w:rPr>
        <w:t xml:space="preserve"> </w:t>
      </w:r>
      <w:r>
        <w:rPr>
          <w:color w:val="231F20"/>
        </w:rPr>
        <w:t>Круговорот</w:t>
      </w:r>
      <w:r>
        <w:rPr>
          <w:color w:val="231F20"/>
          <w:spacing w:val="-10"/>
        </w:rPr>
        <w:t xml:space="preserve"> </w:t>
      </w:r>
      <w:r>
        <w:rPr>
          <w:color w:val="231F20"/>
        </w:rPr>
        <w:t>воды</w:t>
      </w:r>
      <w:r>
        <w:rPr>
          <w:color w:val="231F20"/>
          <w:spacing w:val="-10"/>
        </w:rPr>
        <w:t xml:space="preserve"> </w:t>
      </w:r>
      <w:r>
        <w:rPr>
          <w:color w:val="231F20"/>
        </w:rPr>
        <w:t>в</w:t>
      </w:r>
      <w:r>
        <w:rPr>
          <w:color w:val="231F20"/>
          <w:spacing w:val="-10"/>
        </w:rPr>
        <w:t xml:space="preserve"> </w:t>
      </w:r>
      <w:r>
        <w:rPr>
          <w:color w:val="231F20"/>
        </w:rPr>
        <w:t>природе.</w:t>
      </w:r>
      <w:r>
        <w:rPr>
          <w:color w:val="231F20"/>
          <w:spacing w:val="-10"/>
        </w:rPr>
        <w:t xml:space="preserve"> </w:t>
      </w:r>
      <w:r>
        <w:rPr>
          <w:color w:val="231F20"/>
        </w:rPr>
        <w:t>Охрана</w:t>
      </w:r>
      <w:r>
        <w:rPr>
          <w:color w:val="231F20"/>
          <w:spacing w:val="-10"/>
        </w:rPr>
        <w:t xml:space="preserve"> </w:t>
      </w:r>
      <w:r>
        <w:rPr>
          <w:color w:val="231F20"/>
        </w:rPr>
        <w:t xml:space="preserve">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w:t>
      </w:r>
      <w:r>
        <w:rPr>
          <w:color w:val="231F20"/>
          <w:spacing w:val="-2"/>
        </w:rPr>
        <w:t>(2—3</w:t>
      </w:r>
      <w:r>
        <w:rPr>
          <w:color w:val="231F20"/>
          <w:spacing w:val="-9"/>
        </w:rPr>
        <w:t xml:space="preserve"> </w:t>
      </w:r>
      <w:r>
        <w:rPr>
          <w:color w:val="231F20"/>
          <w:spacing w:val="-2"/>
        </w:rPr>
        <w:t>примера).</w:t>
      </w:r>
      <w:r>
        <w:rPr>
          <w:color w:val="231F20"/>
          <w:spacing w:val="-9"/>
        </w:rPr>
        <w:t xml:space="preserve"> </w:t>
      </w:r>
      <w:r>
        <w:rPr>
          <w:color w:val="231F20"/>
          <w:spacing w:val="-2"/>
        </w:rPr>
        <w:t>Почва,</w:t>
      </w:r>
      <w:r>
        <w:rPr>
          <w:color w:val="231F20"/>
          <w:spacing w:val="-9"/>
        </w:rPr>
        <w:t xml:space="preserve"> </w:t>
      </w:r>
      <w:r>
        <w:rPr>
          <w:color w:val="231F20"/>
          <w:spacing w:val="-2"/>
        </w:rPr>
        <w:t>её</w:t>
      </w:r>
      <w:r>
        <w:rPr>
          <w:color w:val="231F20"/>
          <w:spacing w:val="-9"/>
        </w:rPr>
        <w:t xml:space="preserve"> </w:t>
      </w:r>
      <w:r>
        <w:rPr>
          <w:color w:val="231F20"/>
          <w:spacing w:val="-2"/>
        </w:rPr>
        <w:t>состав,</w:t>
      </w:r>
      <w:r>
        <w:rPr>
          <w:color w:val="231F20"/>
          <w:spacing w:val="-9"/>
        </w:rPr>
        <w:t xml:space="preserve"> </w:t>
      </w:r>
      <w:r>
        <w:rPr>
          <w:color w:val="231F20"/>
          <w:spacing w:val="-2"/>
        </w:rPr>
        <w:t>значение</w:t>
      </w:r>
      <w:r>
        <w:rPr>
          <w:color w:val="231F20"/>
          <w:spacing w:val="-9"/>
        </w:rPr>
        <w:t xml:space="preserve"> </w:t>
      </w:r>
      <w:r>
        <w:rPr>
          <w:color w:val="231F20"/>
          <w:spacing w:val="-2"/>
        </w:rPr>
        <w:t>для</w:t>
      </w:r>
      <w:r>
        <w:rPr>
          <w:color w:val="231F20"/>
          <w:spacing w:val="-9"/>
        </w:rPr>
        <w:t xml:space="preserve"> </w:t>
      </w:r>
      <w:r>
        <w:rPr>
          <w:color w:val="231F20"/>
          <w:spacing w:val="-2"/>
        </w:rPr>
        <w:t>живой</w:t>
      </w:r>
      <w:r>
        <w:rPr>
          <w:color w:val="231F20"/>
          <w:spacing w:val="-9"/>
        </w:rPr>
        <w:t xml:space="preserve"> </w:t>
      </w:r>
      <w:r>
        <w:rPr>
          <w:color w:val="231F20"/>
          <w:spacing w:val="-2"/>
        </w:rPr>
        <w:t xml:space="preserve">природы </w:t>
      </w:r>
      <w:r>
        <w:rPr>
          <w:color w:val="231F20"/>
        </w:rPr>
        <w:t>и хозяйственной жизни человека.</w:t>
      </w:r>
    </w:p>
    <w:p w:rsidR="00DC388F" w:rsidRDefault="004B1DF8">
      <w:pPr>
        <w:pStyle w:val="a3"/>
        <w:spacing w:before="2" w:line="254" w:lineRule="auto"/>
        <w:ind w:right="152"/>
      </w:pPr>
      <w:r>
        <w:rPr>
          <w:color w:val="231F20"/>
        </w:rPr>
        <w:t>Первоначальные представления о бактериях. Грибы: строе- ние</w:t>
      </w:r>
      <w:r>
        <w:rPr>
          <w:color w:val="231F20"/>
          <w:spacing w:val="-8"/>
        </w:rPr>
        <w:t xml:space="preserve"> </w:t>
      </w:r>
      <w:r>
        <w:rPr>
          <w:color w:val="231F20"/>
        </w:rPr>
        <w:t>шляпочных</w:t>
      </w:r>
      <w:r>
        <w:rPr>
          <w:color w:val="231F20"/>
          <w:spacing w:val="-8"/>
        </w:rPr>
        <w:t xml:space="preserve"> </w:t>
      </w:r>
      <w:r>
        <w:rPr>
          <w:color w:val="231F20"/>
        </w:rPr>
        <w:t>грибов.</w:t>
      </w:r>
      <w:r>
        <w:rPr>
          <w:color w:val="231F20"/>
          <w:spacing w:val="-8"/>
        </w:rPr>
        <w:t xml:space="preserve"> </w:t>
      </w:r>
      <w:r>
        <w:rPr>
          <w:color w:val="231F20"/>
        </w:rPr>
        <w:t>Грибы</w:t>
      </w:r>
      <w:r>
        <w:rPr>
          <w:color w:val="231F20"/>
          <w:spacing w:val="-8"/>
        </w:rPr>
        <w:t xml:space="preserve"> </w:t>
      </w:r>
      <w:r>
        <w:rPr>
          <w:color w:val="231F20"/>
        </w:rPr>
        <w:t>съедобные</w:t>
      </w:r>
      <w:r>
        <w:rPr>
          <w:color w:val="231F20"/>
          <w:spacing w:val="-8"/>
        </w:rPr>
        <w:t xml:space="preserve"> </w:t>
      </w:r>
      <w:r>
        <w:rPr>
          <w:color w:val="231F20"/>
        </w:rPr>
        <w:t>и</w:t>
      </w:r>
      <w:r>
        <w:rPr>
          <w:color w:val="231F20"/>
          <w:spacing w:val="-8"/>
        </w:rPr>
        <w:t xml:space="preserve"> </w:t>
      </w:r>
      <w:r>
        <w:rPr>
          <w:color w:val="231F20"/>
        </w:rPr>
        <w:t>несъедобные.</w:t>
      </w:r>
      <w:r>
        <w:rPr>
          <w:color w:val="231F20"/>
          <w:spacing w:val="-8"/>
        </w:rPr>
        <w:t xml:space="preserve"> </w:t>
      </w:r>
      <w:r>
        <w:rPr>
          <w:color w:val="231F20"/>
        </w:rPr>
        <w:t xml:space="preserve">Раз- </w:t>
      </w:r>
      <w:r>
        <w:rPr>
          <w:color w:val="231F20"/>
          <w:w w:val="95"/>
        </w:rPr>
        <w:t xml:space="preserve">нообразие растений. Зависимость жизненного цикла организ- </w:t>
      </w:r>
      <w:r>
        <w:rPr>
          <w:color w:val="231F20"/>
        </w:rPr>
        <w:t xml:space="preserve">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 ловека к растениям. Условия, необходимые для жизни расте- 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 </w:t>
      </w:r>
      <w:r>
        <w:rPr>
          <w:color w:val="231F20"/>
          <w:spacing w:val="-2"/>
        </w:rPr>
        <w:t>тений.</w:t>
      </w:r>
    </w:p>
    <w:p w:rsidR="00DC388F" w:rsidRDefault="004B1DF8">
      <w:pPr>
        <w:pStyle w:val="a3"/>
        <w:spacing w:before="2" w:line="254" w:lineRule="auto"/>
      </w:pPr>
      <w:r>
        <w:rPr>
          <w:color w:val="231F20"/>
          <w:w w:val="95"/>
        </w:rPr>
        <w:t xml:space="preserve">Разнообразие животных. Зависимость жизненного цикла ор- </w:t>
      </w:r>
      <w:r>
        <w:rPr>
          <w:color w:val="231F20"/>
        </w:rPr>
        <w:t>ганизмов</w:t>
      </w:r>
      <w:r>
        <w:rPr>
          <w:color w:val="231F20"/>
          <w:spacing w:val="-6"/>
        </w:rPr>
        <w:t xml:space="preserve"> </w:t>
      </w:r>
      <w:r>
        <w:rPr>
          <w:color w:val="231F20"/>
        </w:rPr>
        <w:t>от</w:t>
      </w:r>
      <w:r>
        <w:rPr>
          <w:color w:val="231F20"/>
          <w:spacing w:val="-6"/>
        </w:rPr>
        <w:t xml:space="preserve"> </w:t>
      </w:r>
      <w:r>
        <w:rPr>
          <w:color w:val="231F20"/>
        </w:rPr>
        <w:t>условий</w:t>
      </w:r>
      <w:r>
        <w:rPr>
          <w:color w:val="231F20"/>
          <w:spacing w:val="-6"/>
        </w:rPr>
        <w:t xml:space="preserve"> </w:t>
      </w:r>
      <w:r>
        <w:rPr>
          <w:color w:val="231F20"/>
        </w:rPr>
        <w:t>окружающей</w:t>
      </w:r>
      <w:r>
        <w:rPr>
          <w:color w:val="231F20"/>
          <w:spacing w:val="-6"/>
        </w:rPr>
        <w:t xml:space="preserve"> </w:t>
      </w:r>
      <w:r>
        <w:rPr>
          <w:color w:val="231F20"/>
        </w:rPr>
        <w:t>среды.</w:t>
      </w:r>
      <w:r>
        <w:rPr>
          <w:color w:val="231F20"/>
          <w:spacing w:val="-6"/>
        </w:rPr>
        <w:t xml:space="preserve"> </w:t>
      </w:r>
      <w:r>
        <w:rPr>
          <w:color w:val="231F20"/>
        </w:rPr>
        <w:t>Размножение</w:t>
      </w:r>
      <w:r>
        <w:rPr>
          <w:color w:val="231F20"/>
          <w:spacing w:val="-6"/>
        </w:rPr>
        <w:t xml:space="preserve"> </w:t>
      </w:r>
      <w:r>
        <w:rPr>
          <w:color w:val="231F20"/>
        </w:rPr>
        <w:t>и</w:t>
      </w:r>
      <w:r>
        <w:rPr>
          <w:color w:val="231F20"/>
          <w:spacing w:val="-6"/>
        </w:rPr>
        <w:t xml:space="preserve"> </w:t>
      </w:r>
      <w:r>
        <w:rPr>
          <w:color w:val="231F20"/>
        </w:rPr>
        <w:t xml:space="preserve">раз- 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 роде и жизни людей, бережное отношение человека к живот- </w:t>
      </w:r>
      <w:r>
        <w:rPr>
          <w:color w:val="231F20"/>
          <w:w w:val="95"/>
        </w:rPr>
        <w:t xml:space="preserve">ным. Охрана животных. Животные родного края, их названия, </w:t>
      </w:r>
      <w:r>
        <w:rPr>
          <w:color w:val="231F20"/>
        </w:rPr>
        <w:t>краткая характеристика на основе наблюдений.</w:t>
      </w:r>
    </w:p>
    <w:p w:rsidR="00DC388F" w:rsidRDefault="004B1DF8">
      <w:pPr>
        <w:pStyle w:val="a3"/>
        <w:spacing w:before="1" w:line="254" w:lineRule="auto"/>
        <w:ind w:right="152"/>
      </w:pPr>
      <w:r>
        <w:rPr>
          <w:color w:val="231F20"/>
        </w:rPr>
        <w:t xml:space="preserve">Природные сообщества: лес, луг, пруд. Взаимосвязи в при- родном сообществе: растения — пища и укрытие для живот- ных; животные — распространители плодов и семян расте- </w:t>
      </w:r>
      <w:r>
        <w:rPr>
          <w:color w:val="231F20"/>
          <w:w w:val="95"/>
        </w:rPr>
        <w:t xml:space="preserve">ний. Влияние человека на природные сообщества. Природные </w:t>
      </w:r>
      <w:r>
        <w:rPr>
          <w:color w:val="231F20"/>
        </w:rPr>
        <w:t xml:space="preserve">сообщества родного края (2—3 примера на основе наблюде- </w:t>
      </w:r>
      <w:r>
        <w:rPr>
          <w:color w:val="231F20"/>
          <w:w w:val="95"/>
        </w:rPr>
        <w:t xml:space="preserve">ний). Правила нравственного поведения в природных сообще- </w:t>
      </w:r>
      <w:r>
        <w:rPr>
          <w:color w:val="231F20"/>
          <w:spacing w:val="-2"/>
        </w:rPr>
        <w:t>ствах.</w:t>
      </w:r>
    </w:p>
    <w:p w:rsidR="00DC388F" w:rsidRDefault="004B1DF8">
      <w:pPr>
        <w:pStyle w:val="a3"/>
        <w:spacing w:before="1" w:line="254" w:lineRule="auto"/>
        <w:ind w:right="154"/>
      </w:pPr>
      <w:r>
        <w:rPr>
          <w:color w:val="231F20"/>
        </w:rPr>
        <w:t>Человек</w:t>
      </w:r>
      <w:r>
        <w:rPr>
          <w:color w:val="231F20"/>
          <w:spacing w:val="-14"/>
        </w:rPr>
        <w:t xml:space="preserve"> </w:t>
      </w:r>
      <w:r>
        <w:rPr>
          <w:color w:val="231F20"/>
        </w:rPr>
        <w:t>—</w:t>
      </w:r>
      <w:r>
        <w:rPr>
          <w:color w:val="231F20"/>
          <w:spacing w:val="-14"/>
        </w:rPr>
        <w:t xml:space="preserve"> </w:t>
      </w:r>
      <w:r>
        <w:rPr>
          <w:color w:val="231F20"/>
        </w:rPr>
        <w:t>часть</w:t>
      </w:r>
      <w:r>
        <w:rPr>
          <w:color w:val="231F20"/>
          <w:spacing w:val="-14"/>
        </w:rPr>
        <w:t xml:space="preserve"> </w:t>
      </w:r>
      <w:r>
        <w:rPr>
          <w:color w:val="231F20"/>
        </w:rPr>
        <w:t>природы.</w:t>
      </w:r>
      <w:r>
        <w:rPr>
          <w:color w:val="231F20"/>
          <w:spacing w:val="-14"/>
        </w:rPr>
        <w:t xml:space="preserve"> </w:t>
      </w:r>
      <w:r>
        <w:rPr>
          <w:color w:val="231F20"/>
        </w:rPr>
        <w:t>Общее</w:t>
      </w:r>
      <w:r>
        <w:rPr>
          <w:color w:val="231F20"/>
          <w:spacing w:val="-14"/>
        </w:rPr>
        <w:t xml:space="preserve"> </w:t>
      </w:r>
      <w:r>
        <w:rPr>
          <w:color w:val="231F20"/>
        </w:rPr>
        <w:t>представление</w:t>
      </w:r>
      <w:r>
        <w:rPr>
          <w:color w:val="231F20"/>
          <w:spacing w:val="-14"/>
        </w:rPr>
        <w:t xml:space="preserve"> </w:t>
      </w:r>
      <w:r>
        <w:rPr>
          <w:color w:val="231F20"/>
        </w:rPr>
        <w:t>о</w:t>
      </w:r>
      <w:r>
        <w:rPr>
          <w:color w:val="231F20"/>
          <w:spacing w:val="-14"/>
        </w:rPr>
        <w:t xml:space="preserve"> </w:t>
      </w:r>
      <w:r>
        <w:rPr>
          <w:color w:val="231F20"/>
        </w:rPr>
        <w:t>строении тела</w:t>
      </w:r>
      <w:r>
        <w:rPr>
          <w:color w:val="231F20"/>
          <w:spacing w:val="-4"/>
        </w:rPr>
        <w:t xml:space="preserve"> </w:t>
      </w:r>
      <w:r>
        <w:rPr>
          <w:color w:val="231F20"/>
        </w:rPr>
        <w:t>человека.</w:t>
      </w:r>
      <w:r>
        <w:rPr>
          <w:color w:val="231F20"/>
          <w:spacing w:val="-4"/>
        </w:rPr>
        <w:t xml:space="preserve"> </w:t>
      </w:r>
      <w:r>
        <w:rPr>
          <w:color w:val="231F20"/>
        </w:rPr>
        <w:t>Системы</w:t>
      </w:r>
      <w:r>
        <w:rPr>
          <w:color w:val="231F20"/>
          <w:spacing w:val="-4"/>
        </w:rPr>
        <w:t xml:space="preserve"> </w:t>
      </w:r>
      <w:r>
        <w:rPr>
          <w:color w:val="231F20"/>
        </w:rPr>
        <w:t>органов</w:t>
      </w:r>
      <w:r>
        <w:rPr>
          <w:color w:val="231F20"/>
          <w:spacing w:val="-4"/>
        </w:rPr>
        <w:t xml:space="preserve"> </w:t>
      </w:r>
      <w:r>
        <w:rPr>
          <w:color w:val="231F20"/>
        </w:rPr>
        <w:t>(опорно-двигательная,</w:t>
      </w:r>
      <w:r>
        <w:rPr>
          <w:color w:val="231F20"/>
          <w:spacing w:val="-4"/>
        </w:rPr>
        <w:t xml:space="preserve"> </w:t>
      </w:r>
      <w:r>
        <w:rPr>
          <w:color w:val="231F20"/>
        </w:rPr>
        <w:t>пище- варительная,</w:t>
      </w:r>
      <w:r>
        <w:rPr>
          <w:color w:val="231F20"/>
          <w:spacing w:val="63"/>
          <w:w w:val="150"/>
        </w:rPr>
        <w:t xml:space="preserve"> </w:t>
      </w:r>
      <w:r>
        <w:rPr>
          <w:color w:val="231F20"/>
        </w:rPr>
        <w:t>дыхательная,</w:t>
      </w:r>
      <w:r>
        <w:rPr>
          <w:color w:val="231F20"/>
          <w:spacing w:val="64"/>
          <w:w w:val="150"/>
        </w:rPr>
        <w:t xml:space="preserve"> </w:t>
      </w:r>
      <w:r>
        <w:rPr>
          <w:color w:val="231F20"/>
        </w:rPr>
        <w:t>кровеносная,</w:t>
      </w:r>
      <w:r>
        <w:rPr>
          <w:color w:val="231F20"/>
          <w:spacing w:val="64"/>
          <w:w w:val="150"/>
        </w:rPr>
        <w:t xml:space="preserve"> </w:t>
      </w:r>
      <w:r>
        <w:rPr>
          <w:color w:val="231F20"/>
        </w:rPr>
        <w:t>нервная,</w:t>
      </w:r>
      <w:r>
        <w:rPr>
          <w:color w:val="231F20"/>
          <w:spacing w:val="63"/>
          <w:w w:val="150"/>
        </w:rPr>
        <w:t xml:space="preserve"> </w:t>
      </w:r>
      <w:r>
        <w:rPr>
          <w:color w:val="231F20"/>
          <w:spacing w:val="-2"/>
        </w:rPr>
        <w:t>органы</w:t>
      </w:r>
    </w:p>
    <w:p w:rsidR="00DC388F" w:rsidRDefault="00DC388F">
      <w:pPr>
        <w:spacing w:line="254" w:lineRule="auto"/>
        <w:sectPr w:rsidR="00DC388F">
          <w:pgSz w:w="7830" w:h="12020"/>
          <w:pgMar w:top="620" w:right="580" w:bottom="900" w:left="580" w:header="0" w:footer="709" w:gutter="0"/>
          <w:cols w:space="720"/>
        </w:sectPr>
      </w:pPr>
    </w:p>
    <w:p w:rsidR="00DC388F" w:rsidRDefault="004B1DF8">
      <w:pPr>
        <w:pStyle w:val="a3"/>
        <w:spacing w:before="68" w:line="247" w:lineRule="auto"/>
        <w:ind w:right="154" w:firstLine="0"/>
      </w:pPr>
      <w:r>
        <w:rPr>
          <w:color w:val="231F20"/>
        </w:rPr>
        <w:t>чувств), их роль в жизнедеятельности организма. Измерение температуры тела человека, частоты пульса.</w:t>
      </w:r>
    </w:p>
    <w:p w:rsidR="00DC388F" w:rsidRDefault="004B1DF8">
      <w:pPr>
        <w:spacing w:before="3"/>
        <w:ind w:left="383"/>
        <w:jc w:val="both"/>
        <w:rPr>
          <w:i/>
          <w:sz w:val="20"/>
        </w:rPr>
      </w:pPr>
      <w:r>
        <w:rPr>
          <w:i/>
          <w:color w:val="231F20"/>
          <w:sz w:val="20"/>
        </w:rPr>
        <w:t>Правила</w:t>
      </w:r>
      <w:r>
        <w:rPr>
          <w:i/>
          <w:color w:val="231F20"/>
          <w:spacing w:val="20"/>
          <w:sz w:val="20"/>
        </w:rPr>
        <w:t xml:space="preserve"> </w:t>
      </w:r>
      <w:r>
        <w:rPr>
          <w:i/>
          <w:color w:val="231F20"/>
          <w:sz w:val="20"/>
        </w:rPr>
        <w:t>безопасной</w:t>
      </w:r>
      <w:r>
        <w:rPr>
          <w:i/>
          <w:color w:val="231F20"/>
          <w:spacing w:val="21"/>
          <w:sz w:val="20"/>
        </w:rPr>
        <w:t xml:space="preserve"> </w:t>
      </w:r>
      <w:r>
        <w:rPr>
          <w:i/>
          <w:color w:val="231F20"/>
          <w:spacing w:val="-2"/>
          <w:sz w:val="20"/>
        </w:rPr>
        <w:t>жизнедеятельности</w:t>
      </w:r>
    </w:p>
    <w:p w:rsidR="00DC388F" w:rsidRDefault="004B1DF8">
      <w:pPr>
        <w:pStyle w:val="a3"/>
        <w:spacing w:before="7" w:line="247" w:lineRule="auto"/>
        <w:ind w:right="154"/>
      </w:pPr>
      <w:r>
        <w:rPr>
          <w:color w:val="231F20"/>
        </w:rPr>
        <w:t>Здоровый</w:t>
      </w:r>
      <w:r>
        <w:rPr>
          <w:color w:val="231F20"/>
          <w:spacing w:val="-8"/>
        </w:rPr>
        <w:t xml:space="preserve"> </w:t>
      </w:r>
      <w:r>
        <w:rPr>
          <w:color w:val="231F20"/>
        </w:rPr>
        <w:t>образ</w:t>
      </w:r>
      <w:r>
        <w:rPr>
          <w:color w:val="231F20"/>
          <w:spacing w:val="-8"/>
        </w:rPr>
        <w:t xml:space="preserve"> </w:t>
      </w:r>
      <w:r>
        <w:rPr>
          <w:color w:val="231F20"/>
        </w:rPr>
        <w:t>жизни:</w:t>
      </w:r>
      <w:r>
        <w:rPr>
          <w:color w:val="231F20"/>
          <w:spacing w:val="-8"/>
        </w:rPr>
        <w:t xml:space="preserve"> </w:t>
      </w:r>
      <w:r>
        <w:rPr>
          <w:color w:val="231F20"/>
        </w:rPr>
        <w:t>двигательная</w:t>
      </w:r>
      <w:r>
        <w:rPr>
          <w:color w:val="231F20"/>
          <w:spacing w:val="-8"/>
        </w:rPr>
        <w:t xml:space="preserve"> </w:t>
      </w:r>
      <w:r>
        <w:rPr>
          <w:color w:val="231F20"/>
        </w:rPr>
        <w:t>активность</w:t>
      </w:r>
      <w:r>
        <w:rPr>
          <w:color w:val="231F20"/>
          <w:spacing w:val="-8"/>
        </w:rPr>
        <w:t xml:space="preserve"> </w:t>
      </w:r>
      <w:r>
        <w:rPr>
          <w:color w:val="231F20"/>
        </w:rPr>
        <w:t xml:space="preserve">(утренняя зарядка, динамические паузы), закаливание и профилактика заболеваний. Забота о здоровье и безопасности окружающих </w:t>
      </w:r>
      <w:r>
        <w:rPr>
          <w:color w:val="231F20"/>
          <w:w w:val="95"/>
        </w:rPr>
        <w:t xml:space="preserve">людей. Безопасность во дворе жилого дома (правила перемеще- ния внутри двора и пересечения дворовой проезжей части, без- </w:t>
      </w:r>
      <w:r>
        <w:rPr>
          <w:color w:val="231F20"/>
        </w:rPr>
        <w:t>опасные зоны электрических, газовых, тепловых подстанций и</w:t>
      </w:r>
      <w:r>
        <w:rPr>
          <w:color w:val="231F20"/>
          <w:spacing w:val="-9"/>
        </w:rPr>
        <w:t xml:space="preserve"> </w:t>
      </w:r>
      <w:r>
        <w:rPr>
          <w:color w:val="231F20"/>
        </w:rPr>
        <w:t>других</w:t>
      </w:r>
      <w:r>
        <w:rPr>
          <w:color w:val="231F20"/>
          <w:spacing w:val="-9"/>
        </w:rPr>
        <w:t xml:space="preserve"> </w:t>
      </w:r>
      <w:r>
        <w:rPr>
          <w:color w:val="231F20"/>
        </w:rPr>
        <w:t>опасных</w:t>
      </w:r>
      <w:r>
        <w:rPr>
          <w:color w:val="231F20"/>
          <w:spacing w:val="-9"/>
        </w:rPr>
        <w:t xml:space="preserve"> </w:t>
      </w:r>
      <w:r>
        <w:rPr>
          <w:color w:val="231F20"/>
        </w:rPr>
        <w:t>объектов</w:t>
      </w:r>
      <w:r>
        <w:rPr>
          <w:color w:val="231F20"/>
          <w:spacing w:val="-9"/>
        </w:rPr>
        <w:t xml:space="preserve"> </w:t>
      </w:r>
      <w:r>
        <w:rPr>
          <w:color w:val="231F20"/>
        </w:rPr>
        <w:t>инженерной</w:t>
      </w:r>
      <w:r>
        <w:rPr>
          <w:color w:val="231F20"/>
          <w:spacing w:val="-9"/>
        </w:rPr>
        <w:t xml:space="preserve"> </w:t>
      </w:r>
      <w:r>
        <w:rPr>
          <w:color w:val="231F20"/>
        </w:rPr>
        <w:t>инфраструктуры</w:t>
      </w:r>
      <w:r>
        <w:rPr>
          <w:color w:val="231F20"/>
          <w:spacing w:val="-9"/>
        </w:rPr>
        <w:t xml:space="preserve"> </w:t>
      </w:r>
      <w:r>
        <w:rPr>
          <w:color w:val="231F20"/>
        </w:rPr>
        <w:t xml:space="preserve">жи- лого дома, предупреждающие знаки безопасности). Правила </w:t>
      </w:r>
      <w:r>
        <w:rPr>
          <w:color w:val="231F20"/>
          <w:w w:val="95"/>
        </w:rPr>
        <w:t>безопасного</w:t>
      </w:r>
      <w:r>
        <w:rPr>
          <w:color w:val="231F20"/>
          <w:spacing w:val="40"/>
        </w:rPr>
        <w:t xml:space="preserve"> </w:t>
      </w:r>
      <w:r>
        <w:rPr>
          <w:color w:val="231F20"/>
          <w:w w:val="95"/>
        </w:rPr>
        <w:t>поведения</w:t>
      </w:r>
      <w:r>
        <w:rPr>
          <w:color w:val="231F20"/>
          <w:spacing w:val="40"/>
        </w:rPr>
        <w:t xml:space="preserve"> </w:t>
      </w:r>
      <w:r>
        <w:rPr>
          <w:color w:val="231F20"/>
          <w:w w:val="95"/>
        </w:rPr>
        <w:t>пассажира</w:t>
      </w:r>
      <w:r>
        <w:rPr>
          <w:color w:val="231F20"/>
          <w:spacing w:val="40"/>
        </w:rPr>
        <w:t xml:space="preserve"> </w:t>
      </w:r>
      <w:r>
        <w:rPr>
          <w:color w:val="231F20"/>
          <w:w w:val="95"/>
        </w:rPr>
        <w:t>железнодорожного,</w:t>
      </w:r>
      <w:r>
        <w:rPr>
          <w:color w:val="231F20"/>
          <w:spacing w:val="40"/>
        </w:rPr>
        <w:t xml:space="preserve"> </w:t>
      </w:r>
      <w:r>
        <w:rPr>
          <w:color w:val="231F20"/>
          <w:w w:val="95"/>
        </w:rPr>
        <w:t>водного и авиатранспорта (правила безопасного поведения на вокзалах</w:t>
      </w:r>
      <w:r>
        <w:rPr>
          <w:color w:val="231F20"/>
          <w:spacing w:val="40"/>
        </w:rPr>
        <w:t xml:space="preserve"> </w:t>
      </w:r>
      <w:r>
        <w:rPr>
          <w:color w:val="231F20"/>
        </w:rPr>
        <w:t>и</w:t>
      </w:r>
      <w:r>
        <w:rPr>
          <w:color w:val="231F20"/>
          <w:spacing w:val="-15"/>
        </w:rPr>
        <w:t xml:space="preserve"> </w:t>
      </w:r>
      <w:r>
        <w:rPr>
          <w:color w:val="231F20"/>
        </w:rPr>
        <w:t>в</w:t>
      </w:r>
      <w:r>
        <w:rPr>
          <w:color w:val="231F20"/>
          <w:spacing w:val="-15"/>
        </w:rPr>
        <w:t xml:space="preserve"> </w:t>
      </w:r>
      <w:r>
        <w:rPr>
          <w:color w:val="231F20"/>
        </w:rPr>
        <w:t>аэропортах,</w:t>
      </w:r>
      <w:r>
        <w:rPr>
          <w:color w:val="231F20"/>
          <w:spacing w:val="-15"/>
        </w:rPr>
        <w:t xml:space="preserve"> </w:t>
      </w:r>
      <w:r>
        <w:rPr>
          <w:color w:val="231F20"/>
        </w:rPr>
        <w:t>безопасное</w:t>
      </w:r>
      <w:r>
        <w:rPr>
          <w:color w:val="231F20"/>
          <w:spacing w:val="-15"/>
        </w:rPr>
        <w:t xml:space="preserve"> </w:t>
      </w:r>
      <w:r>
        <w:rPr>
          <w:color w:val="231F20"/>
        </w:rPr>
        <w:t>поведение</w:t>
      </w:r>
      <w:r>
        <w:rPr>
          <w:color w:val="231F20"/>
          <w:spacing w:val="-15"/>
        </w:rPr>
        <w:t xml:space="preserve"> </w:t>
      </w:r>
      <w:r>
        <w:rPr>
          <w:color w:val="231F20"/>
        </w:rPr>
        <w:t>в</w:t>
      </w:r>
      <w:r>
        <w:rPr>
          <w:color w:val="231F20"/>
          <w:spacing w:val="-15"/>
        </w:rPr>
        <w:t xml:space="preserve"> </w:t>
      </w:r>
      <w:r>
        <w:rPr>
          <w:color w:val="231F20"/>
        </w:rPr>
        <w:t>вагоне,</w:t>
      </w:r>
      <w:r>
        <w:rPr>
          <w:color w:val="231F20"/>
          <w:spacing w:val="-15"/>
        </w:rPr>
        <w:t xml:space="preserve"> </w:t>
      </w:r>
      <w:r>
        <w:rPr>
          <w:color w:val="231F20"/>
        </w:rPr>
        <w:t>на</w:t>
      </w:r>
      <w:r>
        <w:rPr>
          <w:color w:val="231F20"/>
          <w:spacing w:val="-15"/>
        </w:rPr>
        <w:t xml:space="preserve"> </w:t>
      </w:r>
      <w:r>
        <w:rPr>
          <w:color w:val="231F20"/>
        </w:rPr>
        <w:t>борту</w:t>
      </w:r>
      <w:r>
        <w:rPr>
          <w:color w:val="231F20"/>
          <w:spacing w:val="-15"/>
        </w:rPr>
        <w:t xml:space="preserve"> </w:t>
      </w:r>
      <w:r>
        <w:rPr>
          <w:color w:val="231F20"/>
        </w:rPr>
        <w:t xml:space="preserve">само- лёта, судна; знаки безопасности). Безопасность в Интернете </w:t>
      </w:r>
      <w:r>
        <w:rPr>
          <w:color w:val="231F20"/>
          <w:w w:val="95"/>
        </w:rPr>
        <w:t xml:space="preserve">(ориентирование в признаках мошеннических действий, защи- </w:t>
      </w:r>
      <w:r>
        <w:rPr>
          <w:color w:val="231F20"/>
        </w:rPr>
        <w:t>та</w:t>
      </w:r>
      <w:r>
        <w:rPr>
          <w:color w:val="231F20"/>
          <w:spacing w:val="-2"/>
        </w:rPr>
        <w:t xml:space="preserve"> </w:t>
      </w:r>
      <w:r>
        <w:rPr>
          <w:color w:val="231F20"/>
        </w:rPr>
        <w:t>персональной</w:t>
      </w:r>
      <w:r>
        <w:rPr>
          <w:color w:val="231F20"/>
          <w:spacing w:val="-2"/>
        </w:rPr>
        <w:t xml:space="preserve"> </w:t>
      </w:r>
      <w:r>
        <w:rPr>
          <w:color w:val="231F20"/>
        </w:rPr>
        <w:t>информации,</w:t>
      </w:r>
      <w:r>
        <w:rPr>
          <w:color w:val="231F20"/>
          <w:spacing w:val="-2"/>
        </w:rPr>
        <w:t xml:space="preserve"> </w:t>
      </w:r>
      <w:r>
        <w:rPr>
          <w:color w:val="231F20"/>
        </w:rPr>
        <w:t>правила</w:t>
      </w:r>
      <w:r>
        <w:rPr>
          <w:color w:val="231F20"/>
          <w:spacing w:val="-2"/>
        </w:rPr>
        <w:t xml:space="preserve"> </w:t>
      </w:r>
      <w:r>
        <w:rPr>
          <w:color w:val="231F20"/>
        </w:rPr>
        <w:t>коммуникации</w:t>
      </w:r>
      <w:r>
        <w:rPr>
          <w:color w:val="231F20"/>
          <w:spacing w:val="-2"/>
        </w:rPr>
        <w:t xml:space="preserve"> </w:t>
      </w:r>
      <w:r>
        <w:rPr>
          <w:color w:val="231F20"/>
        </w:rPr>
        <w:t>в</w:t>
      </w:r>
      <w:r>
        <w:rPr>
          <w:color w:val="231F20"/>
          <w:spacing w:val="-2"/>
        </w:rPr>
        <w:t xml:space="preserve"> </w:t>
      </w:r>
      <w:r>
        <w:rPr>
          <w:color w:val="231F20"/>
        </w:rPr>
        <w:t>мес- сенджерах</w:t>
      </w:r>
      <w:r>
        <w:rPr>
          <w:color w:val="231F20"/>
          <w:spacing w:val="-2"/>
        </w:rPr>
        <w:t xml:space="preserve"> </w:t>
      </w:r>
      <w:r>
        <w:rPr>
          <w:color w:val="231F20"/>
        </w:rPr>
        <w:t>и</w:t>
      </w:r>
      <w:r>
        <w:rPr>
          <w:color w:val="231F20"/>
          <w:spacing w:val="-2"/>
        </w:rPr>
        <w:t xml:space="preserve"> </w:t>
      </w:r>
      <w:r>
        <w:rPr>
          <w:color w:val="231F20"/>
        </w:rPr>
        <w:t>социальных</w:t>
      </w:r>
      <w:r>
        <w:rPr>
          <w:color w:val="231F20"/>
          <w:spacing w:val="-2"/>
        </w:rPr>
        <w:t xml:space="preserve"> </w:t>
      </w:r>
      <w:r>
        <w:rPr>
          <w:color w:val="231F20"/>
        </w:rPr>
        <w:t>группах)</w:t>
      </w:r>
      <w:r>
        <w:rPr>
          <w:color w:val="231F20"/>
          <w:spacing w:val="-2"/>
        </w:rPr>
        <w:t xml:space="preserve"> </w:t>
      </w:r>
      <w:r>
        <w:rPr>
          <w:color w:val="231F20"/>
        </w:rPr>
        <w:t>в</w:t>
      </w:r>
      <w:r>
        <w:rPr>
          <w:color w:val="231F20"/>
          <w:spacing w:val="-2"/>
        </w:rPr>
        <w:t xml:space="preserve"> </w:t>
      </w:r>
      <w:r>
        <w:rPr>
          <w:color w:val="231F20"/>
        </w:rPr>
        <w:t>условиях</w:t>
      </w:r>
      <w:r>
        <w:rPr>
          <w:color w:val="231F20"/>
          <w:spacing w:val="-2"/>
        </w:rPr>
        <w:t xml:space="preserve"> </w:t>
      </w:r>
      <w:r>
        <w:rPr>
          <w:color w:val="231F20"/>
        </w:rPr>
        <w:t>контролируемо- го доступа в Интернет.</w:t>
      </w:r>
    </w:p>
    <w:p w:rsidR="00DC388F" w:rsidRDefault="004B1DF8">
      <w:pPr>
        <w:pStyle w:val="2"/>
        <w:spacing w:before="175"/>
        <w:jc w:val="both"/>
      </w:pPr>
      <w:r>
        <w:rPr>
          <w:color w:val="231F20"/>
        </w:rPr>
        <w:t>Универсальные</w:t>
      </w:r>
      <w:r>
        <w:rPr>
          <w:color w:val="231F20"/>
          <w:spacing w:val="17"/>
        </w:rPr>
        <w:t xml:space="preserve"> </w:t>
      </w:r>
      <w:r>
        <w:rPr>
          <w:color w:val="231F20"/>
        </w:rPr>
        <w:t>учебные</w:t>
      </w:r>
      <w:r>
        <w:rPr>
          <w:color w:val="231F20"/>
          <w:spacing w:val="17"/>
        </w:rPr>
        <w:t xml:space="preserve"> </w:t>
      </w:r>
      <w:r>
        <w:rPr>
          <w:color w:val="231F20"/>
          <w:spacing w:val="-2"/>
        </w:rPr>
        <w:t>действия</w:t>
      </w:r>
    </w:p>
    <w:p w:rsidR="00DC388F" w:rsidRDefault="004B1DF8">
      <w:pPr>
        <w:spacing w:before="56"/>
        <w:ind w:left="383"/>
        <w:jc w:val="both"/>
        <w:rPr>
          <w:i/>
          <w:sz w:val="20"/>
        </w:rPr>
      </w:pPr>
      <w:r>
        <w:rPr>
          <w:i/>
          <w:color w:val="231F20"/>
          <w:sz w:val="20"/>
        </w:rPr>
        <w:t>Познавательные</w:t>
      </w:r>
      <w:r>
        <w:rPr>
          <w:i/>
          <w:color w:val="231F20"/>
          <w:spacing w:val="-1"/>
          <w:sz w:val="20"/>
        </w:rPr>
        <w:t xml:space="preserve"> </w:t>
      </w:r>
      <w:r>
        <w:rPr>
          <w:i/>
          <w:color w:val="231F20"/>
          <w:sz w:val="20"/>
        </w:rPr>
        <w:t>универсальные</w:t>
      </w:r>
      <w:r>
        <w:rPr>
          <w:i/>
          <w:color w:val="231F20"/>
          <w:spacing w:val="-1"/>
          <w:sz w:val="20"/>
        </w:rPr>
        <w:t xml:space="preserve"> </w:t>
      </w:r>
      <w:r>
        <w:rPr>
          <w:i/>
          <w:color w:val="231F20"/>
          <w:sz w:val="20"/>
        </w:rPr>
        <w:t>учебные</w:t>
      </w:r>
      <w:r>
        <w:rPr>
          <w:i/>
          <w:color w:val="231F20"/>
          <w:spacing w:val="-1"/>
          <w:sz w:val="20"/>
        </w:rPr>
        <w:t xml:space="preserve"> </w:t>
      </w:r>
      <w:r>
        <w:rPr>
          <w:i/>
          <w:color w:val="231F20"/>
          <w:spacing w:val="-2"/>
          <w:sz w:val="20"/>
        </w:rPr>
        <w:t>действия:</w:t>
      </w:r>
    </w:p>
    <w:p w:rsidR="00DC388F" w:rsidRDefault="00A61FB5">
      <w:pPr>
        <w:pStyle w:val="a3"/>
        <w:spacing w:before="8" w:line="247"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проводить несложные наблюдения в природе (сезонные изме- </w:t>
      </w:r>
      <w:r w:rsidR="004B1DF8">
        <w:rPr>
          <w:color w:val="231F20"/>
        </w:rPr>
        <w:t>нения,</w:t>
      </w:r>
      <w:r w:rsidR="004B1DF8">
        <w:rPr>
          <w:color w:val="231F20"/>
          <w:spacing w:val="-16"/>
        </w:rPr>
        <w:t xml:space="preserve"> </w:t>
      </w:r>
      <w:r w:rsidR="004B1DF8">
        <w:rPr>
          <w:color w:val="231F20"/>
        </w:rPr>
        <w:t>поведение</w:t>
      </w:r>
      <w:r w:rsidR="004B1DF8">
        <w:rPr>
          <w:color w:val="231F20"/>
          <w:spacing w:val="-16"/>
        </w:rPr>
        <w:t xml:space="preserve"> </w:t>
      </w:r>
      <w:r w:rsidR="004B1DF8">
        <w:rPr>
          <w:color w:val="231F20"/>
        </w:rPr>
        <w:t>животных)</w:t>
      </w:r>
      <w:r w:rsidR="004B1DF8">
        <w:rPr>
          <w:color w:val="231F20"/>
          <w:spacing w:val="-16"/>
        </w:rPr>
        <w:t xml:space="preserve"> </w:t>
      </w:r>
      <w:r w:rsidR="004B1DF8">
        <w:rPr>
          <w:color w:val="231F20"/>
        </w:rPr>
        <w:t>по</w:t>
      </w:r>
      <w:r w:rsidR="004B1DF8">
        <w:rPr>
          <w:color w:val="231F20"/>
          <w:spacing w:val="-16"/>
        </w:rPr>
        <w:t xml:space="preserve"> </w:t>
      </w:r>
      <w:r w:rsidR="004B1DF8">
        <w:rPr>
          <w:color w:val="231F20"/>
        </w:rPr>
        <w:t>предложенному</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самостоя- тельно</w:t>
      </w:r>
      <w:r w:rsidR="004B1DF8">
        <w:rPr>
          <w:color w:val="231F20"/>
          <w:spacing w:val="-16"/>
        </w:rPr>
        <w:t xml:space="preserve"> </w:t>
      </w:r>
      <w:r w:rsidR="004B1DF8">
        <w:rPr>
          <w:color w:val="231F20"/>
        </w:rPr>
        <w:t>составленному</w:t>
      </w:r>
      <w:r w:rsidR="004B1DF8">
        <w:rPr>
          <w:color w:val="231F20"/>
          <w:spacing w:val="-16"/>
        </w:rPr>
        <w:t xml:space="preserve"> </w:t>
      </w:r>
      <w:r w:rsidR="004B1DF8">
        <w:rPr>
          <w:color w:val="231F20"/>
        </w:rPr>
        <w:t>плану;</w:t>
      </w:r>
      <w:r w:rsidR="004B1DF8">
        <w:rPr>
          <w:color w:val="231F20"/>
          <w:spacing w:val="-16"/>
        </w:rPr>
        <w:t xml:space="preserve"> </w:t>
      </w:r>
      <w:r w:rsidR="004B1DF8">
        <w:rPr>
          <w:color w:val="231F20"/>
        </w:rPr>
        <w:t>на</w:t>
      </w:r>
      <w:r w:rsidR="004B1DF8">
        <w:rPr>
          <w:color w:val="231F20"/>
          <w:spacing w:val="-16"/>
        </w:rPr>
        <w:t xml:space="preserve"> </w:t>
      </w:r>
      <w:r w:rsidR="004B1DF8">
        <w:rPr>
          <w:color w:val="231F20"/>
        </w:rPr>
        <w:t>основе</w:t>
      </w:r>
      <w:r w:rsidR="004B1DF8">
        <w:rPr>
          <w:color w:val="231F20"/>
          <w:spacing w:val="-16"/>
        </w:rPr>
        <w:t xml:space="preserve"> </w:t>
      </w:r>
      <w:r w:rsidR="004B1DF8">
        <w:rPr>
          <w:color w:val="231F20"/>
        </w:rPr>
        <w:t>результатов</w:t>
      </w:r>
      <w:r w:rsidR="004B1DF8">
        <w:rPr>
          <w:color w:val="231F20"/>
          <w:spacing w:val="-16"/>
        </w:rPr>
        <w:t xml:space="preserve"> </w:t>
      </w:r>
      <w:r w:rsidR="004B1DF8">
        <w:rPr>
          <w:color w:val="231F20"/>
        </w:rPr>
        <w:t>совмест- ных с одноклассниками наблюдений (в парах, группах) делать выводы;</w:t>
      </w:r>
    </w:p>
    <w:p w:rsidR="00DC388F" w:rsidRDefault="00A61FB5">
      <w:pPr>
        <w:pStyle w:val="a3"/>
        <w:spacing w:before="5"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устанавливать</w:t>
      </w:r>
      <w:r w:rsidR="004B1DF8">
        <w:rPr>
          <w:color w:val="231F20"/>
          <w:spacing w:val="-4"/>
        </w:rPr>
        <w:t xml:space="preserve"> </w:t>
      </w:r>
      <w:r w:rsidR="004B1DF8">
        <w:rPr>
          <w:color w:val="231F20"/>
        </w:rPr>
        <w:t>зависимость</w:t>
      </w:r>
      <w:r w:rsidR="004B1DF8">
        <w:rPr>
          <w:color w:val="231F20"/>
          <w:spacing w:val="-4"/>
        </w:rPr>
        <w:t xml:space="preserve"> </w:t>
      </w:r>
      <w:r w:rsidR="004B1DF8">
        <w:rPr>
          <w:color w:val="231F20"/>
        </w:rPr>
        <w:t>между</w:t>
      </w:r>
      <w:r w:rsidR="004B1DF8">
        <w:rPr>
          <w:color w:val="231F20"/>
          <w:spacing w:val="-4"/>
        </w:rPr>
        <w:t xml:space="preserve"> </w:t>
      </w:r>
      <w:r w:rsidR="004B1DF8">
        <w:rPr>
          <w:color w:val="231F20"/>
        </w:rPr>
        <w:t>внешним</w:t>
      </w:r>
      <w:r w:rsidR="004B1DF8">
        <w:rPr>
          <w:color w:val="231F20"/>
          <w:spacing w:val="-4"/>
        </w:rPr>
        <w:t xml:space="preserve"> </w:t>
      </w:r>
      <w:r w:rsidR="004B1DF8">
        <w:rPr>
          <w:color w:val="231F20"/>
        </w:rPr>
        <w:t>видом,</w:t>
      </w:r>
      <w:r w:rsidR="004B1DF8">
        <w:rPr>
          <w:color w:val="231F20"/>
          <w:spacing w:val="-4"/>
        </w:rPr>
        <w:t xml:space="preserve"> </w:t>
      </w:r>
      <w:r w:rsidR="004B1DF8">
        <w:rPr>
          <w:color w:val="231F20"/>
        </w:rPr>
        <w:t>особен- ностями поведения и условиями жизни животного;</w:t>
      </w:r>
    </w:p>
    <w:p w:rsidR="00DC388F" w:rsidRDefault="00A61FB5">
      <w:pPr>
        <w:pStyle w:val="a3"/>
        <w:spacing w:before="2" w:line="247" w:lineRule="auto"/>
        <w:ind w:left="383" w:right="154"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определять</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процессе</w:t>
      </w:r>
      <w:r w:rsidR="004B1DF8">
        <w:rPr>
          <w:color w:val="231F20"/>
          <w:spacing w:val="-16"/>
        </w:rPr>
        <w:t xml:space="preserve"> </w:t>
      </w:r>
      <w:r w:rsidR="004B1DF8">
        <w:rPr>
          <w:color w:val="231F20"/>
        </w:rPr>
        <w:t>рассматривания</w:t>
      </w:r>
      <w:r w:rsidR="004B1DF8">
        <w:rPr>
          <w:color w:val="231F20"/>
          <w:spacing w:val="-16"/>
        </w:rPr>
        <w:t xml:space="preserve"> </w:t>
      </w:r>
      <w:r w:rsidR="004B1DF8">
        <w:rPr>
          <w:color w:val="231F20"/>
        </w:rPr>
        <w:t>объектов</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 xml:space="preserve">явлений) существенные признаки и отношения между объектами и </w:t>
      </w:r>
      <w:r w:rsidR="004B1DF8">
        <w:rPr>
          <w:color w:val="231F20"/>
          <w:spacing w:val="-2"/>
        </w:rPr>
        <w:t>явлениями;</w:t>
      </w:r>
    </w:p>
    <w:p w:rsidR="00DC388F" w:rsidRDefault="00A61FB5">
      <w:pPr>
        <w:pStyle w:val="a3"/>
        <w:spacing w:before="3"/>
        <w:ind w:left="242" w:right="0" w:firstLine="0"/>
      </w:pPr>
      <w:r>
        <w:rPr>
          <w:rFonts w:ascii="Trebuchet MS" w:hAnsi="Trebuchet MS"/>
          <w:color w:val="231F20"/>
          <w:position w:val="1"/>
          <w:sz w:val="14"/>
        </w:rPr>
        <w:t>*</w:t>
      </w:r>
      <w:r w:rsidR="004B1DF8">
        <w:rPr>
          <w:rFonts w:ascii="Trebuchet MS" w:hAnsi="Trebuchet MS"/>
          <w:color w:val="231F20"/>
          <w:spacing w:val="5"/>
          <w:position w:val="1"/>
          <w:sz w:val="14"/>
        </w:rPr>
        <w:t xml:space="preserve"> </w:t>
      </w:r>
      <w:r w:rsidR="004B1DF8">
        <w:rPr>
          <w:color w:val="231F20"/>
        </w:rPr>
        <w:t>моделировать</w:t>
      </w:r>
      <w:r w:rsidR="004B1DF8">
        <w:rPr>
          <w:color w:val="231F20"/>
          <w:spacing w:val="-13"/>
        </w:rPr>
        <w:t xml:space="preserve"> </w:t>
      </w:r>
      <w:r w:rsidR="004B1DF8">
        <w:rPr>
          <w:color w:val="231F20"/>
        </w:rPr>
        <w:t>цепи</w:t>
      </w:r>
      <w:r w:rsidR="004B1DF8">
        <w:rPr>
          <w:color w:val="231F20"/>
          <w:spacing w:val="-14"/>
        </w:rPr>
        <w:t xml:space="preserve"> </w:t>
      </w:r>
      <w:r w:rsidR="004B1DF8">
        <w:rPr>
          <w:color w:val="231F20"/>
        </w:rPr>
        <w:t>питания</w:t>
      </w:r>
      <w:r w:rsidR="004B1DF8">
        <w:rPr>
          <w:color w:val="231F20"/>
          <w:spacing w:val="-13"/>
        </w:rPr>
        <w:t xml:space="preserve"> </w:t>
      </w:r>
      <w:r w:rsidR="004B1DF8">
        <w:rPr>
          <w:color w:val="231F20"/>
        </w:rPr>
        <w:t>в</w:t>
      </w:r>
      <w:r w:rsidR="004B1DF8">
        <w:rPr>
          <w:color w:val="231F20"/>
          <w:spacing w:val="-14"/>
        </w:rPr>
        <w:t xml:space="preserve"> </w:t>
      </w:r>
      <w:r w:rsidR="004B1DF8">
        <w:rPr>
          <w:color w:val="231F20"/>
        </w:rPr>
        <w:t>природном</w:t>
      </w:r>
      <w:r w:rsidR="004B1DF8">
        <w:rPr>
          <w:color w:val="231F20"/>
          <w:spacing w:val="-13"/>
        </w:rPr>
        <w:t xml:space="preserve"> </w:t>
      </w:r>
      <w:r w:rsidR="004B1DF8">
        <w:rPr>
          <w:color w:val="231F20"/>
          <w:spacing w:val="-2"/>
        </w:rPr>
        <w:t>сообществе;</w:t>
      </w:r>
    </w:p>
    <w:p w:rsidR="00DC388F" w:rsidRDefault="00A61FB5">
      <w:pPr>
        <w:pStyle w:val="a3"/>
        <w:spacing w:before="8" w:line="247" w:lineRule="auto"/>
        <w:ind w:left="383" w:hanging="142"/>
      </w:pPr>
      <w:r>
        <w:rPr>
          <w:rFonts w:ascii="Trebuchet MS" w:hAnsi="Trebuchet MS"/>
          <w:color w:val="231F20"/>
          <w:position w:val="1"/>
          <w:sz w:val="14"/>
        </w:rPr>
        <w:t>*</w:t>
      </w:r>
      <w:r w:rsidR="004B1DF8">
        <w:rPr>
          <w:rFonts w:ascii="Trebuchet MS" w:hAnsi="Trebuchet MS"/>
          <w:color w:val="231F20"/>
          <w:spacing w:val="40"/>
          <w:position w:val="1"/>
          <w:sz w:val="14"/>
        </w:rPr>
        <w:t xml:space="preserve"> </w:t>
      </w:r>
      <w:r w:rsidR="004B1DF8">
        <w:rPr>
          <w:color w:val="231F20"/>
        </w:rPr>
        <w:t>различать понятия «век», «столетие», «историческое время»; соотносить</w:t>
      </w:r>
      <w:r w:rsidR="004B1DF8">
        <w:rPr>
          <w:color w:val="231F20"/>
          <w:spacing w:val="-16"/>
        </w:rPr>
        <w:t xml:space="preserve"> </w:t>
      </w:r>
      <w:r w:rsidR="004B1DF8">
        <w:rPr>
          <w:color w:val="231F20"/>
        </w:rPr>
        <w:t>историческое</w:t>
      </w:r>
      <w:r w:rsidR="004B1DF8">
        <w:rPr>
          <w:color w:val="231F20"/>
          <w:spacing w:val="-16"/>
        </w:rPr>
        <w:t xml:space="preserve"> </w:t>
      </w:r>
      <w:r w:rsidR="004B1DF8">
        <w:rPr>
          <w:color w:val="231F20"/>
        </w:rPr>
        <w:t>событие</w:t>
      </w:r>
      <w:r w:rsidR="004B1DF8">
        <w:rPr>
          <w:color w:val="231F20"/>
          <w:spacing w:val="-16"/>
        </w:rPr>
        <w:t xml:space="preserve"> </w:t>
      </w:r>
      <w:r w:rsidR="004B1DF8">
        <w:rPr>
          <w:color w:val="231F20"/>
        </w:rPr>
        <w:t>с</w:t>
      </w:r>
      <w:r w:rsidR="004B1DF8">
        <w:rPr>
          <w:color w:val="231F20"/>
          <w:spacing w:val="-16"/>
        </w:rPr>
        <w:t xml:space="preserve"> </w:t>
      </w:r>
      <w:r w:rsidR="004B1DF8">
        <w:rPr>
          <w:color w:val="231F20"/>
        </w:rPr>
        <w:t>датой</w:t>
      </w:r>
      <w:r w:rsidR="004B1DF8">
        <w:rPr>
          <w:color w:val="231F20"/>
          <w:spacing w:val="-16"/>
        </w:rPr>
        <w:t xml:space="preserve"> </w:t>
      </w:r>
      <w:r w:rsidR="004B1DF8">
        <w:rPr>
          <w:color w:val="231F20"/>
        </w:rPr>
        <w:t>(историческим</w:t>
      </w:r>
      <w:r w:rsidR="004B1DF8">
        <w:rPr>
          <w:color w:val="231F20"/>
          <w:spacing w:val="-16"/>
        </w:rPr>
        <w:t xml:space="preserve"> </w:t>
      </w:r>
      <w:r w:rsidR="004B1DF8">
        <w:rPr>
          <w:color w:val="231F20"/>
        </w:rPr>
        <w:t xml:space="preserve">пе- </w:t>
      </w:r>
      <w:r w:rsidR="004B1DF8">
        <w:rPr>
          <w:color w:val="231F20"/>
          <w:spacing w:val="-2"/>
        </w:rPr>
        <w:t>риодом).</w:t>
      </w:r>
    </w:p>
    <w:p w:rsidR="00DC388F" w:rsidRDefault="004B1DF8">
      <w:pPr>
        <w:spacing w:before="3"/>
        <w:ind w:left="383"/>
        <w:jc w:val="both"/>
        <w:rPr>
          <w:i/>
          <w:sz w:val="20"/>
        </w:rPr>
      </w:pPr>
      <w:r>
        <w:rPr>
          <w:i/>
          <w:color w:val="231F20"/>
          <w:sz w:val="20"/>
        </w:rPr>
        <w:t>Работа</w:t>
      </w:r>
      <w:r>
        <w:rPr>
          <w:i/>
          <w:color w:val="231F20"/>
          <w:spacing w:val="21"/>
          <w:sz w:val="20"/>
        </w:rPr>
        <w:t xml:space="preserve"> </w:t>
      </w:r>
      <w:r>
        <w:rPr>
          <w:i/>
          <w:color w:val="231F20"/>
          <w:sz w:val="20"/>
        </w:rPr>
        <w:t>с</w:t>
      </w:r>
      <w:r>
        <w:rPr>
          <w:i/>
          <w:color w:val="231F20"/>
          <w:spacing w:val="21"/>
          <w:sz w:val="20"/>
        </w:rPr>
        <w:t xml:space="preserve"> </w:t>
      </w:r>
      <w:r>
        <w:rPr>
          <w:i/>
          <w:color w:val="231F20"/>
          <w:spacing w:val="-2"/>
          <w:sz w:val="20"/>
        </w:rPr>
        <w:t>информацией:</w:t>
      </w:r>
    </w:p>
    <w:p w:rsidR="00DC388F" w:rsidRDefault="00A61FB5">
      <w:pPr>
        <w:pStyle w:val="a3"/>
        <w:spacing w:before="8"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понимать, что работа с моделями Земли (глобус, карта) мо- </w:t>
      </w:r>
      <w:r w:rsidR="004B1DF8">
        <w:rPr>
          <w:color w:val="231F20"/>
          <w:w w:val="95"/>
        </w:rPr>
        <w:t xml:space="preserve">жет дать полезную и интересную информацию о природе на- </w:t>
      </w:r>
      <w:r w:rsidR="004B1DF8">
        <w:rPr>
          <w:color w:val="231F20"/>
        </w:rPr>
        <w:t>шей</w:t>
      </w:r>
      <w:r w:rsidR="004B1DF8">
        <w:rPr>
          <w:color w:val="231F20"/>
          <w:spacing w:val="-2"/>
        </w:rPr>
        <w:t xml:space="preserve"> </w:t>
      </w:r>
      <w:r w:rsidR="004B1DF8">
        <w:rPr>
          <w:color w:val="231F20"/>
        </w:rPr>
        <w:t>планеты;</w:t>
      </w:r>
      <w:r w:rsidR="004B1DF8">
        <w:rPr>
          <w:color w:val="231F20"/>
          <w:spacing w:val="-2"/>
        </w:rPr>
        <w:t xml:space="preserve"> </w:t>
      </w:r>
      <w:r w:rsidR="004B1DF8">
        <w:rPr>
          <w:color w:val="231F20"/>
        </w:rPr>
        <w:t>находить</w:t>
      </w:r>
      <w:r w:rsidR="004B1DF8">
        <w:rPr>
          <w:color w:val="231F20"/>
          <w:spacing w:val="-2"/>
        </w:rPr>
        <w:t xml:space="preserve"> </w:t>
      </w:r>
      <w:r w:rsidR="004B1DF8">
        <w:rPr>
          <w:color w:val="231F20"/>
        </w:rPr>
        <w:t>на</w:t>
      </w:r>
      <w:r w:rsidR="004B1DF8">
        <w:rPr>
          <w:color w:val="231F20"/>
          <w:spacing w:val="-2"/>
        </w:rPr>
        <w:t xml:space="preserve"> </w:t>
      </w:r>
      <w:r w:rsidR="004B1DF8">
        <w:rPr>
          <w:color w:val="231F20"/>
        </w:rPr>
        <w:t>глобусе</w:t>
      </w:r>
      <w:r w:rsidR="004B1DF8">
        <w:rPr>
          <w:color w:val="231F20"/>
          <w:spacing w:val="-2"/>
        </w:rPr>
        <w:t xml:space="preserve"> </w:t>
      </w:r>
      <w:r w:rsidR="004B1DF8">
        <w:rPr>
          <w:color w:val="231F20"/>
        </w:rPr>
        <w:t>материки</w:t>
      </w:r>
      <w:r w:rsidR="004B1DF8">
        <w:rPr>
          <w:color w:val="231F20"/>
          <w:spacing w:val="-2"/>
        </w:rPr>
        <w:t xml:space="preserve"> </w:t>
      </w:r>
      <w:r w:rsidR="004B1DF8">
        <w:rPr>
          <w:color w:val="231F20"/>
        </w:rPr>
        <w:t>и</w:t>
      </w:r>
      <w:r w:rsidR="004B1DF8">
        <w:rPr>
          <w:color w:val="231F20"/>
          <w:spacing w:val="-2"/>
        </w:rPr>
        <w:t xml:space="preserve"> </w:t>
      </w:r>
      <w:r w:rsidR="004B1DF8">
        <w:rPr>
          <w:color w:val="231F20"/>
        </w:rPr>
        <w:t>океаны,</w:t>
      </w:r>
      <w:r w:rsidR="004B1DF8">
        <w:rPr>
          <w:color w:val="231F20"/>
          <w:spacing w:val="-2"/>
        </w:rPr>
        <w:t xml:space="preserve"> </w:t>
      </w:r>
      <w:r w:rsidR="004B1DF8">
        <w:rPr>
          <w:color w:val="231F20"/>
        </w:rPr>
        <w:t>вос- производить их названия; находить на карте нашу страну, столицу, свой регион;</w:t>
      </w:r>
    </w:p>
    <w:p w:rsidR="00DC388F" w:rsidRDefault="00DC388F">
      <w:pPr>
        <w:spacing w:line="247" w:lineRule="auto"/>
        <w:sectPr w:rsidR="00DC388F">
          <w:pgSz w:w="7830" w:h="12020"/>
          <w:pgMar w:top="620" w:right="580" w:bottom="900" w:left="580" w:header="0" w:footer="709" w:gutter="0"/>
          <w:cols w:space="720"/>
        </w:sectPr>
      </w:pPr>
    </w:p>
    <w:p w:rsidR="00DC388F" w:rsidRDefault="00A61FB5">
      <w:pPr>
        <w:pStyle w:val="a3"/>
        <w:spacing w:before="68" w:line="254" w:lineRule="auto"/>
        <w:ind w:left="383" w:right="156" w:hanging="142"/>
      </w:pPr>
      <w:r>
        <w:rPr>
          <w:rFonts w:ascii="Trebuchet MS" w:hAnsi="Trebuchet MS"/>
          <w:color w:val="231F20"/>
          <w:position w:val="1"/>
          <w:sz w:val="14"/>
        </w:rPr>
        <w:t>*</w:t>
      </w:r>
      <w:r w:rsidR="004B1DF8">
        <w:rPr>
          <w:rFonts w:ascii="Trebuchet MS" w:hAnsi="Trebuchet MS"/>
          <w:color w:val="231F20"/>
          <w:spacing w:val="8"/>
          <w:position w:val="1"/>
          <w:sz w:val="14"/>
        </w:rPr>
        <w:t xml:space="preserve"> </w:t>
      </w:r>
      <w:r w:rsidR="004B1DF8">
        <w:rPr>
          <w:color w:val="231F20"/>
        </w:rPr>
        <w:t>читать</w:t>
      </w:r>
      <w:r w:rsidR="004B1DF8">
        <w:rPr>
          <w:color w:val="231F20"/>
          <w:spacing w:val="-14"/>
        </w:rPr>
        <w:t xml:space="preserve"> </w:t>
      </w:r>
      <w:r w:rsidR="004B1DF8">
        <w:rPr>
          <w:color w:val="231F20"/>
        </w:rPr>
        <w:t>несложные</w:t>
      </w:r>
      <w:r w:rsidR="004B1DF8">
        <w:rPr>
          <w:color w:val="231F20"/>
          <w:spacing w:val="-14"/>
        </w:rPr>
        <w:t xml:space="preserve"> </w:t>
      </w:r>
      <w:r w:rsidR="004B1DF8">
        <w:rPr>
          <w:color w:val="231F20"/>
        </w:rPr>
        <w:t>планы,</w:t>
      </w:r>
      <w:r w:rsidR="004B1DF8">
        <w:rPr>
          <w:color w:val="231F20"/>
          <w:spacing w:val="-14"/>
        </w:rPr>
        <w:t xml:space="preserve"> </w:t>
      </w:r>
      <w:r w:rsidR="004B1DF8">
        <w:rPr>
          <w:color w:val="231F20"/>
        </w:rPr>
        <w:t>соотносить</w:t>
      </w:r>
      <w:r w:rsidR="004B1DF8">
        <w:rPr>
          <w:color w:val="231F20"/>
          <w:spacing w:val="-14"/>
        </w:rPr>
        <w:t xml:space="preserve"> </w:t>
      </w:r>
      <w:r w:rsidR="004B1DF8">
        <w:rPr>
          <w:color w:val="231F20"/>
        </w:rPr>
        <w:t>условные</w:t>
      </w:r>
      <w:r w:rsidR="004B1DF8">
        <w:rPr>
          <w:color w:val="231F20"/>
          <w:spacing w:val="-14"/>
        </w:rPr>
        <w:t xml:space="preserve"> </w:t>
      </w:r>
      <w:r w:rsidR="004B1DF8">
        <w:rPr>
          <w:color w:val="231F20"/>
        </w:rPr>
        <w:t>обозначения с изображёнными объектами;</w:t>
      </w:r>
    </w:p>
    <w:p w:rsidR="00DC388F" w:rsidRDefault="00A61FB5">
      <w:pPr>
        <w:pStyle w:val="a3"/>
        <w:spacing w:before="1" w:line="254" w:lineRule="auto"/>
        <w:ind w:left="383" w:right="151"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находить по предложению учителя информацию в разных источниках — текстах, таблицах, схемах, в том числе в Ин- тернете (в условиях контролируемого входа); соблюдать правила безопасности при работе в информационной сре- </w:t>
      </w:r>
      <w:r w:rsidR="004B1DF8">
        <w:rPr>
          <w:color w:val="231F20"/>
          <w:spacing w:val="-4"/>
        </w:rPr>
        <w:t>де.</w:t>
      </w:r>
    </w:p>
    <w:p w:rsidR="00DC388F" w:rsidRDefault="004B1DF8">
      <w:pPr>
        <w:spacing w:before="1"/>
        <w:ind w:left="383"/>
        <w:jc w:val="both"/>
        <w:rPr>
          <w:i/>
          <w:sz w:val="20"/>
        </w:rPr>
      </w:pPr>
      <w:r>
        <w:rPr>
          <w:i/>
          <w:color w:val="231F20"/>
          <w:sz w:val="20"/>
        </w:rPr>
        <w:t>Коммуникативные</w:t>
      </w:r>
      <w:r>
        <w:rPr>
          <w:i/>
          <w:color w:val="231F20"/>
          <w:spacing w:val="-5"/>
          <w:sz w:val="20"/>
        </w:rPr>
        <w:t xml:space="preserve"> </w:t>
      </w:r>
      <w:r>
        <w:rPr>
          <w:i/>
          <w:color w:val="231F20"/>
          <w:sz w:val="20"/>
        </w:rPr>
        <w:t>универсальные</w:t>
      </w:r>
      <w:r>
        <w:rPr>
          <w:i/>
          <w:color w:val="231F20"/>
          <w:spacing w:val="-4"/>
          <w:sz w:val="20"/>
        </w:rPr>
        <w:t xml:space="preserve"> </w:t>
      </w:r>
      <w:r>
        <w:rPr>
          <w:i/>
          <w:color w:val="231F20"/>
          <w:sz w:val="20"/>
        </w:rPr>
        <w:t>учебные</w:t>
      </w:r>
      <w:r>
        <w:rPr>
          <w:i/>
          <w:color w:val="231F20"/>
          <w:spacing w:val="-5"/>
          <w:sz w:val="20"/>
        </w:rPr>
        <w:t xml:space="preserve"> </w:t>
      </w:r>
      <w:r>
        <w:rPr>
          <w:i/>
          <w:color w:val="231F20"/>
          <w:spacing w:val="-2"/>
          <w:sz w:val="20"/>
        </w:rPr>
        <w:t>действия:</w:t>
      </w:r>
    </w:p>
    <w:p w:rsidR="00DC388F" w:rsidRDefault="00A61FB5">
      <w:pPr>
        <w:pStyle w:val="a3"/>
        <w:spacing w:before="14" w:line="254"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ориентироваться в понятиях, соотносить понятия и термины</w:t>
      </w:r>
      <w:r w:rsidR="004B1DF8">
        <w:rPr>
          <w:color w:val="231F20"/>
          <w:spacing w:val="80"/>
        </w:rPr>
        <w:t xml:space="preserve"> </w:t>
      </w:r>
      <w:r w:rsidR="004B1DF8">
        <w:rPr>
          <w:color w:val="231F20"/>
        </w:rPr>
        <w:t>с их краткой характеристикой:</w:t>
      </w:r>
    </w:p>
    <w:p w:rsidR="00DC388F" w:rsidRDefault="004B1DF8">
      <w:pPr>
        <w:pStyle w:val="a3"/>
        <w:spacing w:line="254" w:lineRule="auto"/>
        <w:ind w:left="383" w:hanging="227"/>
      </w:pPr>
      <w:r>
        <w:rPr>
          <w:color w:val="231F20"/>
        </w:rPr>
        <w:t>—понятия и термины, связанные с социальным миром (безо- пасность, семейный бюджет, памятник культуры);</w:t>
      </w:r>
    </w:p>
    <w:p w:rsidR="00DC388F" w:rsidRDefault="004B1DF8">
      <w:pPr>
        <w:pStyle w:val="a3"/>
        <w:spacing w:line="254" w:lineRule="auto"/>
        <w:ind w:left="383" w:right="154" w:hanging="227"/>
      </w:pPr>
      <w:r>
        <w:rPr>
          <w:color w:val="231F20"/>
        </w:rPr>
        <w:t>—понятия и термины, связанные с миром природы (планета, материк,</w:t>
      </w:r>
      <w:r>
        <w:rPr>
          <w:color w:val="231F20"/>
          <w:spacing w:val="-16"/>
        </w:rPr>
        <w:t xml:space="preserve"> </w:t>
      </w:r>
      <w:r>
        <w:rPr>
          <w:color w:val="231F20"/>
        </w:rPr>
        <w:t>океан,</w:t>
      </w:r>
      <w:r>
        <w:rPr>
          <w:color w:val="231F20"/>
          <w:spacing w:val="-16"/>
        </w:rPr>
        <w:t xml:space="preserve"> </w:t>
      </w:r>
      <w:r>
        <w:rPr>
          <w:color w:val="231F20"/>
        </w:rPr>
        <w:t>модель</w:t>
      </w:r>
      <w:r>
        <w:rPr>
          <w:color w:val="231F20"/>
          <w:spacing w:val="-16"/>
        </w:rPr>
        <w:t xml:space="preserve"> </w:t>
      </w:r>
      <w:r>
        <w:rPr>
          <w:color w:val="231F20"/>
        </w:rPr>
        <w:t>Земли,</w:t>
      </w:r>
      <w:r>
        <w:rPr>
          <w:color w:val="231F20"/>
          <w:spacing w:val="-16"/>
        </w:rPr>
        <w:t xml:space="preserve"> </w:t>
      </w:r>
      <w:r>
        <w:rPr>
          <w:color w:val="231F20"/>
        </w:rPr>
        <w:t>царство</w:t>
      </w:r>
      <w:r>
        <w:rPr>
          <w:color w:val="231F20"/>
          <w:spacing w:val="-16"/>
        </w:rPr>
        <w:t xml:space="preserve"> </w:t>
      </w:r>
      <w:r>
        <w:rPr>
          <w:color w:val="231F20"/>
        </w:rPr>
        <w:t>природы,</w:t>
      </w:r>
      <w:r>
        <w:rPr>
          <w:color w:val="231F20"/>
          <w:spacing w:val="-16"/>
        </w:rPr>
        <w:t xml:space="preserve"> </w:t>
      </w:r>
      <w:r>
        <w:rPr>
          <w:color w:val="231F20"/>
        </w:rPr>
        <w:t>природное сообщество, цепь питания, Красная книга);</w:t>
      </w:r>
    </w:p>
    <w:p w:rsidR="00DC388F" w:rsidRDefault="004B1DF8">
      <w:pPr>
        <w:pStyle w:val="a3"/>
        <w:spacing w:before="1" w:line="254" w:lineRule="auto"/>
        <w:ind w:left="383" w:hanging="227"/>
      </w:pPr>
      <w:r>
        <w:rPr>
          <w:color w:val="231F20"/>
        </w:rPr>
        <w:t>—понятия</w:t>
      </w:r>
      <w:r>
        <w:rPr>
          <w:color w:val="231F20"/>
          <w:spacing w:val="-3"/>
        </w:rPr>
        <w:t xml:space="preserve"> </w:t>
      </w:r>
      <w:r>
        <w:rPr>
          <w:color w:val="231F20"/>
        </w:rPr>
        <w:t>и</w:t>
      </w:r>
      <w:r>
        <w:rPr>
          <w:color w:val="231F20"/>
          <w:spacing w:val="-3"/>
        </w:rPr>
        <w:t xml:space="preserve"> </w:t>
      </w:r>
      <w:r>
        <w:rPr>
          <w:color w:val="231F20"/>
        </w:rPr>
        <w:t>термины,</w:t>
      </w:r>
      <w:r>
        <w:rPr>
          <w:color w:val="231F20"/>
          <w:spacing w:val="-3"/>
        </w:rPr>
        <w:t xml:space="preserve"> </w:t>
      </w:r>
      <w:r>
        <w:rPr>
          <w:color w:val="231F20"/>
        </w:rPr>
        <w:t>связанные</w:t>
      </w:r>
      <w:r>
        <w:rPr>
          <w:color w:val="231F20"/>
          <w:spacing w:val="-3"/>
        </w:rPr>
        <w:t xml:space="preserve"> </w:t>
      </w:r>
      <w:r>
        <w:rPr>
          <w:color w:val="231F20"/>
        </w:rPr>
        <w:t>с</w:t>
      </w:r>
      <w:r>
        <w:rPr>
          <w:color w:val="231F20"/>
          <w:spacing w:val="-3"/>
        </w:rPr>
        <w:t xml:space="preserve"> </w:t>
      </w:r>
      <w:r>
        <w:rPr>
          <w:color w:val="231F20"/>
        </w:rPr>
        <w:t>безопасной</w:t>
      </w:r>
      <w:r>
        <w:rPr>
          <w:color w:val="231F20"/>
          <w:spacing w:val="-3"/>
        </w:rPr>
        <w:t xml:space="preserve"> </w:t>
      </w:r>
      <w:r>
        <w:rPr>
          <w:color w:val="231F20"/>
        </w:rPr>
        <w:t>жизнедеятель- ностью (знаки дорожного движения, дорожные ловушки, опасные ситуации, предвидение);</w:t>
      </w:r>
    </w:p>
    <w:p w:rsidR="00DC388F" w:rsidRDefault="00A61FB5">
      <w:pPr>
        <w:pStyle w:val="a3"/>
        <w:ind w:left="242" w:right="0" w:firstLine="0"/>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описывать</w:t>
      </w:r>
      <w:r w:rsidR="004B1DF8">
        <w:rPr>
          <w:color w:val="231F20"/>
          <w:spacing w:val="-6"/>
        </w:rPr>
        <w:t xml:space="preserve"> </w:t>
      </w:r>
      <w:r w:rsidR="004B1DF8">
        <w:rPr>
          <w:color w:val="231F20"/>
        </w:rPr>
        <w:t>(характеризовать)</w:t>
      </w:r>
      <w:r w:rsidR="004B1DF8">
        <w:rPr>
          <w:color w:val="231F20"/>
          <w:spacing w:val="-6"/>
        </w:rPr>
        <w:t xml:space="preserve"> </w:t>
      </w:r>
      <w:r w:rsidR="004B1DF8">
        <w:rPr>
          <w:color w:val="231F20"/>
        </w:rPr>
        <w:t>условия</w:t>
      </w:r>
      <w:r w:rsidR="004B1DF8">
        <w:rPr>
          <w:color w:val="231F20"/>
          <w:spacing w:val="-6"/>
        </w:rPr>
        <w:t xml:space="preserve"> </w:t>
      </w:r>
      <w:r w:rsidR="004B1DF8">
        <w:rPr>
          <w:color w:val="231F20"/>
        </w:rPr>
        <w:t>жизни</w:t>
      </w:r>
      <w:r w:rsidR="004B1DF8">
        <w:rPr>
          <w:color w:val="231F20"/>
          <w:spacing w:val="-7"/>
        </w:rPr>
        <w:t xml:space="preserve"> </w:t>
      </w:r>
      <w:r w:rsidR="004B1DF8">
        <w:rPr>
          <w:color w:val="231F20"/>
        </w:rPr>
        <w:t>на</w:t>
      </w:r>
      <w:r w:rsidR="004B1DF8">
        <w:rPr>
          <w:color w:val="231F20"/>
          <w:spacing w:val="-6"/>
        </w:rPr>
        <w:t xml:space="preserve"> </w:t>
      </w:r>
      <w:r w:rsidR="004B1DF8">
        <w:rPr>
          <w:color w:val="231F20"/>
          <w:spacing w:val="-2"/>
        </w:rPr>
        <w:t>Земле;</w:t>
      </w:r>
    </w:p>
    <w:p w:rsidR="00DC388F" w:rsidRDefault="00A61FB5">
      <w:pPr>
        <w:pStyle w:val="a3"/>
        <w:spacing w:before="14" w:line="254"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6"/>
          <w:position w:val="1"/>
          <w:sz w:val="14"/>
        </w:rPr>
        <w:t xml:space="preserve"> </w:t>
      </w:r>
      <w:r w:rsidR="004B1DF8">
        <w:rPr>
          <w:color w:val="231F20"/>
        </w:rPr>
        <w:t>на основе сравнения объектов природы описывать схожие, различные, индивидуальные признаки;</w:t>
      </w:r>
    </w:p>
    <w:p w:rsidR="00DC388F" w:rsidRDefault="00A61FB5">
      <w:pPr>
        <w:pStyle w:val="a3"/>
        <w:spacing w:before="1" w:line="254"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приводить</w:t>
      </w:r>
      <w:r w:rsidR="004B1DF8">
        <w:rPr>
          <w:color w:val="231F20"/>
          <w:spacing w:val="10"/>
        </w:rPr>
        <w:t xml:space="preserve"> </w:t>
      </w:r>
      <w:r w:rsidR="004B1DF8">
        <w:rPr>
          <w:color w:val="231F20"/>
        </w:rPr>
        <w:t>примеры,</w:t>
      </w:r>
      <w:r w:rsidR="004B1DF8">
        <w:rPr>
          <w:color w:val="231F20"/>
          <w:spacing w:val="10"/>
        </w:rPr>
        <w:t xml:space="preserve"> </w:t>
      </w:r>
      <w:r w:rsidR="004B1DF8">
        <w:rPr>
          <w:color w:val="231F20"/>
        </w:rPr>
        <w:t>кратко</w:t>
      </w:r>
      <w:r w:rsidR="004B1DF8">
        <w:rPr>
          <w:color w:val="231F20"/>
          <w:spacing w:val="10"/>
        </w:rPr>
        <w:t xml:space="preserve"> </w:t>
      </w:r>
      <w:r w:rsidR="004B1DF8">
        <w:rPr>
          <w:color w:val="231F20"/>
        </w:rPr>
        <w:t>характеризовать</w:t>
      </w:r>
      <w:r w:rsidR="004B1DF8">
        <w:rPr>
          <w:color w:val="231F20"/>
          <w:spacing w:val="10"/>
        </w:rPr>
        <w:t xml:space="preserve"> </w:t>
      </w:r>
      <w:r w:rsidR="004B1DF8">
        <w:rPr>
          <w:color w:val="231F20"/>
        </w:rPr>
        <w:t>представите- лей разных царств природы;</w:t>
      </w:r>
    </w:p>
    <w:p w:rsidR="00DC388F" w:rsidRDefault="00A61FB5">
      <w:pPr>
        <w:pStyle w:val="a3"/>
        <w:spacing w:line="254"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5"/>
          <w:position w:val="1"/>
          <w:sz w:val="14"/>
        </w:rPr>
        <w:t xml:space="preserve"> </w:t>
      </w:r>
      <w:r w:rsidR="004B1DF8">
        <w:rPr>
          <w:color w:val="231F20"/>
        </w:rPr>
        <w:t>называть</w:t>
      </w:r>
      <w:r w:rsidR="004B1DF8">
        <w:rPr>
          <w:color w:val="231F20"/>
          <w:spacing w:val="-12"/>
        </w:rPr>
        <w:t xml:space="preserve"> </w:t>
      </w:r>
      <w:r w:rsidR="004B1DF8">
        <w:rPr>
          <w:color w:val="231F20"/>
        </w:rPr>
        <w:t>признаки</w:t>
      </w:r>
      <w:r w:rsidR="004B1DF8">
        <w:rPr>
          <w:color w:val="231F20"/>
          <w:spacing w:val="-12"/>
        </w:rPr>
        <w:t xml:space="preserve"> </w:t>
      </w:r>
      <w:r w:rsidR="004B1DF8">
        <w:rPr>
          <w:color w:val="231F20"/>
        </w:rPr>
        <w:t>(характеризовать)</w:t>
      </w:r>
      <w:r w:rsidR="004B1DF8">
        <w:rPr>
          <w:color w:val="231F20"/>
          <w:spacing w:val="-12"/>
        </w:rPr>
        <w:t xml:space="preserve"> </w:t>
      </w:r>
      <w:r w:rsidR="004B1DF8">
        <w:rPr>
          <w:color w:val="231F20"/>
        </w:rPr>
        <w:t>животного</w:t>
      </w:r>
      <w:r w:rsidR="004B1DF8">
        <w:rPr>
          <w:color w:val="231F20"/>
          <w:spacing w:val="-12"/>
        </w:rPr>
        <w:t xml:space="preserve"> </w:t>
      </w:r>
      <w:r w:rsidR="004B1DF8">
        <w:rPr>
          <w:color w:val="231F20"/>
        </w:rPr>
        <w:t>(растения) как живого организма;</w:t>
      </w:r>
    </w:p>
    <w:p w:rsidR="00DC388F" w:rsidRDefault="00A61FB5">
      <w:pPr>
        <w:pStyle w:val="a3"/>
        <w:spacing w:line="254"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6"/>
          <w:position w:val="1"/>
          <w:sz w:val="14"/>
        </w:rPr>
        <w:t xml:space="preserve"> </w:t>
      </w:r>
      <w:r w:rsidR="004B1DF8">
        <w:rPr>
          <w:color w:val="231F20"/>
        </w:rPr>
        <w:t>описывать</w:t>
      </w:r>
      <w:r w:rsidR="004B1DF8">
        <w:rPr>
          <w:color w:val="231F20"/>
          <w:spacing w:val="12"/>
        </w:rPr>
        <w:t xml:space="preserve"> </w:t>
      </w:r>
      <w:r w:rsidR="004B1DF8">
        <w:rPr>
          <w:color w:val="231F20"/>
        </w:rPr>
        <w:t>(характеризовать)</w:t>
      </w:r>
      <w:r w:rsidR="004B1DF8">
        <w:rPr>
          <w:color w:val="231F20"/>
          <w:spacing w:val="12"/>
        </w:rPr>
        <w:t xml:space="preserve"> </w:t>
      </w:r>
      <w:r w:rsidR="004B1DF8">
        <w:rPr>
          <w:color w:val="231F20"/>
        </w:rPr>
        <w:t>отдельные</w:t>
      </w:r>
      <w:r w:rsidR="004B1DF8">
        <w:rPr>
          <w:color w:val="231F20"/>
          <w:spacing w:val="12"/>
        </w:rPr>
        <w:t xml:space="preserve"> </w:t>
      </w:r>
      <w:r w:rsidR="004B1DF8">
        <w:rPr>
          <w:color w:val="231F20"/>
        </w:rPr>
        <w:t>страницы</w:t>
      </w:r>
      <w:r w:rsidR="004B1DF8">
        <w:rPr>
          <w:color w:val="231F20"/>
          <w:spacing w:val="12"/>
        </w:rPr>
        <w:t xml:space="preserve"> </w:t>
      </w:r>
      <w:r w:rsidR="004B1DF8">
        <w:rPr>
          <w:color w:val="231F20"/>
        </w:rPr>
        <w:t>истории нашей страны (в пределах изученного).</w:t>
      </w:r>
    </w:p>
    <w:p w:rsidR="00DC388F" w:rsidRDefault="004B1DF8">
      <w:pPr>
        <w:spacing w:before="1"/>
        <w:ind w:left="383"/>
        <w:rPr>
          <w:i/>
          <w:sz w:val="20"/>
        </w:rPr>
      </w:pPr>
      <w:r>
        <w:rPr>
          <w:i/>
          <w:color w:val="231F20"/>
          <w:sz w:val="20"/>
        </w:rPr>
        <w:t>Регулятивные</w:t>
      </w:r>
      <w:r>
        <w:rPr>
          <w:i/>
          <w:color w:val="231F20"/>
          <w:spacing w:val="-3"/>
          <w:sz w:val="20"/>
        </w:rPr>
        <w:t xml:space="preserve"> </w:t>
      </w:r>
      <w:r>
        <w:rPr>
          <w:i/>
          <w:color w:val="231F20"/>
          <w:sz w:val="20"/>
        </w:rPr>
        <w:t>универсальные</w:t>
      </w:r>
      <w:r>
        <w:rPr>
          <w:i/>
          <w:color w:val="231F20"/>
          <w:spacing w:val="-2"/>
          <w:sz w:val="20"/>
        </w:rPr>
        <w:t xml:space="preserve"> </w:t>
      </w:r>
      <w:r>
        <w:rPr>
          <w:i/>
          <w:color w:val="231F20"/>
          <w:sz w:val="20"/>
        </w:rPr>
        <w:t>учебные</w:t>
      </w:r>
      <w:r>
        <w:rPr>
          <w:i/>
          <w:color w:val="231F20"/>
          <w:spacing w:val="-2"/>
          <w:sz w:val="20"/>
        </w:rPr>
        <w:t xml:space="preserve"> действия:</w:t>
      </w:r>
    </w:p>
    <w:p w:rsidR="00DC388F" w:rsidRDefault="00A61FB5">
      <w:pPr>
        <w:pStyle w:val="a3"/>
        <w:spacing w:before="14" w:line="254"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планировать</w:t>
      </w:r>
      <w:r w:rsidR="004B1DF8">
        <w:rPr>
          <w:color w:val="231F20"/>
          <w:spacing w:val="-16"/>
        </w:rPr>
        <w:t xml:space="preserve"> </w:t>
      </w:r>
      <w:r w:rsidR="004B1DF8">
        <w:rPr>
          <w:color w:val="231F20"/>
        </w:rPr>
        <w:t>шаги</w:t>
      </w:r>
      <w:r w:rsidR="004B1DF8">
        <w:rPr>
          <w:color w:val="231F20"/>
          <w:spacing w:val="-16"/>
        </w:rPr>
        <w:t xml:space="preserve"> </w:t>
      </w:r>
      <w:r w:rsidR="004B1DF8">
        <w:rPr>
          <w:color w:val="231F20"/>
        </w:rPr>
        <w:t>по</w:t>
      </w:r>
      <w:r w:rsidR="004B1DF8">
        <w:rPr>
          <w:color w:val="231F20"/>
          <w:spacing w:val="-16"/>
        </w:rPr>
        <w:t xml:space="preserve"> </w:t>
      </w:r>
      <w:r w:rsidR="004B1DF8">
        <w:rPr>
          <w:color w:val="231F20"/>
        </w:rPr>
        <w:t>решению</w:t>
      </w:r>
      <w:r w:rsidR="004B1DF8">
        <w:rPr>
          <w:color w:val="231F20"/>
          <w:spacing w:val="-16"/>
        </w:rPr>
        <w:t xml:space="preserve"> </w:t>
      </w:r>
      <w:r w:rsidR="004B1DF8">
        <w:rPr>
          <w:color w:val="231F20"/>
        </w:rPr>
        <w:t>учебной</w:t>
      </w:r>
      <w:r w:rsidR="004B1DF8">
        <w:rPr>
          <w:color w:val="231F20"/>
          <w:spacing w:val="-16"/>
        </w:rPr>
        <w:t xml:space="preserve"> </w:t>
      </w:r>
      <w:r w:rsidR="004B1DF8">
        <w:rPr>
          <w:color w:val="231F20"/>
        </w:rPr>
        <w:t>задачи,</w:t>
      </w:r>
      <w:r w:rsidR="004B1DF8">
        <w:rPr>
          <w:color w:val="231F20"/>
          <w:spacing w:val="-16"/>
        </w:rPr>
        <w:t xml:space="preserve"> </w:t>
      </w:r>
      <w:r w:rsidR="004B1DF8">
        <w:rPr>
          <w:color w:val="231F20"/>
        </w:rPr>
        <w:t>контролиро- вать свои действия (при небольшой помощи учителя);</w:t>
      </w:r>
    </w:p>
    <w:p w:rsidR="00DC388F" w:rsidRDefault="00A61FB5">
      <w:pPr>
        <w:pStyle w:val="a3"/>
        <w:spacing w:line="254"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7"/>
          <w:position w:val="1"/>
          <w:sz w:val="14"/>
        </w:rPr>
        <w:t xml:space="preserve"> </w:t>
      </w:r>
      <w:r w:rsidR="004B1DF8">
        <w:rPr>
          <w:color w:val="231F20"/>
        </w:rPr>
        <w:t>устанавливать</w:t>
      </w:r>
      <w:r w:rsidR="004B1DF8">
        <w:rPr>
          <w:color w:val="231F20"/>
          <w:spacing w:val="-1"/>
        </w:rPr>
        <w:t xml:space="preserve"> </w:t>
      </w:r>
      <w:r w:rsidR="004B1DF8">
        <w:rPr>
          <w:color w:val="231F20"/>
        </w:rPr>
        <w:t>причину</w:t>
      </w:r>
      <w:r w:rsidR="004B1DF8">
        <w:rPr>
          <w:color w:val="231F20"/>
          <w:spacing w:val="-1"/>
        </w:rPr>
        <w:t xml:space="preserve"> </w:t>
      </w:r>
      <w:r w:rsidR="004B1DF8">
        <w:rPr>
          <w:color w:val="231F20"/>
        </w:rPr>
        <w:t>возникающей</w:t>
      </w:r>
      <w:r w:rsidR="004B1DF8">
        <w:rPr>
          <w:color w:val="231F20"/>
          <w:spacing w:val="-1"/>
        </w:rPr>
        <w:t xml:space="preserve"> </w:t>
      </w:r>
      <w:r w:rsidR="004B1DF8">
        <w:rPr>
          <w:color w:val="231F20"/>
        </w:rPr>
        <w:t>трудности</w:t>
      </w:r>
      <w:r w:rsidR="004B1DF8">
        <w:rPr>
          <w:color w:val="231F20"/>
          <w:spacing w:val="-1"/>
        </w:rPr>
        <w:t xml:space="preserve"> </w:t>
      </w:r>
      <w:r w:rsidR="004B1DF8">
        <w:rPr>
          <w:color w:val="231F20"/>
        </w:rPr>
        <w:t>или</w:t>
      </w:r>
      <w:r w:rsidR="004B1DF8">
        <w:rPr>
          <w:color w:val="231F20"/>
          <w:spacing w:val="-1"/>
        </w:rPr>
        <w:t xml:space="preserve"> </w:t>
      </w:r>
      <w:r w:rsidR="004B1DF8">
        <w:rPr>
          <w:color w:val="231F20"/>
        </w:rPr>
        <w:t>ошиб- ки, корректировать свои действия.</w:t>
      </w:r>
    </w:p>
    <w:p w:rsidR="00DC388F" w:rsidRDefault="004B1DF8">
      <w:pPr>
        <w:spacing w:before="1"/>
        <w:ind w:left="383"/>
        <w:rPr>
          <w:i/>
          <w:sz w:val="20"/>
        </w:rPr>
      </w:pPr>
      <w:r>
        <w:rPr>
          <w:i/>
          <w:color w:val="231F20"/>
          <w:sz w:val="20"/>
        </w:rPr>
        <w:t>Совместная</w:t>
      </w:r>
      <w:r>
        <w:rPr>
          <w:i/>
          <w:color w:val="231F20"/>
          <w:spacing w:val="-1"/>
          <w:sz w:val="20"/>
        </w:rPr>
        <w:t xml:space="preserve"> </w:t>
      </w:r>
      <w:r>
        <w:rPr>
          <w:i/>
          <w:color w:val="231F20"/>
          <w:spacing w:val="-2"/>
          <w:sz w:val="20"/>
        </w:rPr>
        <w:t>деятельность:</w:t>
      </w:r>
    </w:p>
    <w:p w:rsidR="00DC388F" w:rsidRDefault="00A61FB5">
      <w:pPr>
        <w:pStyle w:val="a3"/>
        <w:spacing w:before="14" w:line="254"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участвуя в совместной деятельности, выполнять роли руко- </w:t>
      </w:r>
      <w:r w:rsidR="004B1DF8">
        <w:rPr>
          <w:color w:val="231F20"/>
          <w:w w:val="95"/>
        </w:rPr>
        <w:t xml:space="preserve">водителя (лидера), подчинённого; справедливо оценивать ре- </w:t>
      </w:r>
      <w:r w:rsidR="004B1DF8">
        <w:rPr>
          <w:color w:val="231F20"/>
        </w:rPr>
        <w:t>зультаты деятельности участников, положительно реагиро- вать на советы и замечания в свой адрес;</w:t>
      </w:r>
    </w:p>
    <w:p w:rsidR="00DC388F" w:rsidRDefault="00A61FB5">
      <w:pPr>
        <w:pStyle w:val="a3"/>
        <w:spacing w:line="254"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выполнять правила совместной деятельности, признавать </w:t>
      </w:r>
      <w:r w:rsidR="004B1DF8">
        <w:rPr>
          <w:color w:val="231F20"/>
          <w:w w:val="95"/>
        </w:rPr>
        <w:t xml:space="preserve">право другого человека иметь собственное суждение, мнение; </w:t>
      </w:r>
      <w:r w:rsidR="004B1DF8">
        <w:rPr>
          <w:color w:val="231F20"/>
        </w:rPr>
        <w:t>самостоятельно разрешать возникающие конфликты с учё- том этики общения.</w:t>
      </w:r>
    </w:p>
    <w:p w:rsidR="00DC388F" w:rsidRDefault="00DC388F">
      <w:pPr>
        <w:spacing w:line="254" w:lineRule="auto"/>
        <w:sectPr w:rsidR="00DC388F">
          <w:pgSz w:w="7830" w:h="12020"/>
          <w:pgMar w:top="620" w:right="580" w:bottom="900" w:left="580" w:header="0" w:footer="709" w:gutter="0"/>
          <w:cols w:space="720"/>
        </w:sectPr>
      </w:pPr>
    </w:p>
    <w:p w:rsidR="00DC388F" w:rsidRDefault="004B1DF8" w:rsidP="00B626D9">
      <w:pPr>
        <w:pStyle w:val="4"/>
        <w:numPr>
          <w:ilvl w:val="0"/>
          <w:numId w:val="30"/>
        </w:numPr>
        <w:tabs>
          <w:tab w:val="left" w:pos="352"/>
        </w:tabs>
      </w:pPr>
      <w:r>
        <w:rPr>
          <w:color w:val="231F20"/>
          <w:w w:val="95"/>
        </w:rPr>
        <w:t>КЛАСС</w:t>
      </w:r>
      <w:r>
        <w:rPr>
          <w:color w:val="231F20"/>
          <w:spacing w:val="2"/>
        </w:rPr>
        <w:t xml:space="preserve"> </w:t>
      </w:r>
      <w:r>
        <w:rPr>
          <w:color w:val="231F20"/>
          <w:w w:val="95"/>
        </w:rPr>
        <w:t>(68</w:t>
      </w:r>
      <w:r>
        <w:rPr>
          <w:color w:val="231F20"/>
          <w:spacing w:val="1"/>
        </w:rPr>
        <w:t xml:space="preserve"> </w:t>
      </w:r>
      <w:r>
        <w:rPr>
          <w:color w:val="231F20"/>
          <w:spacing w:val="-5"/>
          <w:w w:val="95"/>
        </w:rPr>
        <w:t>ч)</w:t>
      </w:r>
    </w:p>
    <w:p w:rsidR="00DC388F" w:rsidRDefault="004B1DF8">
      <w:pPr>
        <w:spacing w:before="71"/>
        <w:ind w:left="383"/>
        <w:jc w:val="both"/>
        <w:rPr>
          <w:i/>
          <w:sz w:val="20"/>
        </w:rPr>
      </w:pPr>
      <w:r>
        <w:rPr>
          <w:i/>
          <w:color w:val="231F20"/>
          <w:sz w:val="20"/>
        </w:rPr>
        <w:t>Человек</w:t>
      </w:r>
      <w:r>
        <w:rPr>
          <w:i/>
          <w:color w:val="231F20"/>
          <w:spacing w:val="16"/>
          <w:sz w:val="20"/>
        </w:rPr>
        <w:t xml:space="preserve"> </w:t>
      </w:r>
      <w:r>
        <w:rPr>
          <w:i/>
          <w:color w:val="231F20"/>
          <w:sz w:val="20"/>
        </w:rPr>
        <w:t>и</w:t>
      </w:r>
      <w:r>
        <w:rPr>
          <w:i/>
          <w:color w:val="231F20"/>
          <w:spacing w:val="16"/>
          <w:sz w:val="20"/>
        </w:rPr>
        <w:t xml:space="preserve"> </w:t>
      </w:r>
      <w:r>
        <w:rPr>
          <w:i/>
          <w:color w:val="231F20"/>
          <w:spacing w:val="-2"/>
          <w:sz w:val="20"/>
        </w:rPr>
        <w:t>общество</w:t>
      </w:r>
    </w:p>
    <w:p w:rsidR="00DC388F" w:rsidRDefault="004B1DF8">
      <w:pPr>
        <w:pStyle w:val="a3"/>
        <w:spacing w:before="13" w:line="254" w:lineRule="auto"/>
        <w:ind w:right="154"/>
      </w:pPr>
      <w:r>
        <w:rPr>
          <w:color w:val="231F20"/>
        </w:rPr>
        <w:t xml:space="preserve">Конституция — Основной закон Российской Федерации. </w:t>
      </w:r>
      <w:r>
        <w:rPr>
          <w:color w:val="231F20"/>
          <w:w w:val="95"/>
        </w:rPr>
        <w:t xml:space="preserve">Права и обязанности гражданина Российской Федерации. Пре- </w:t>
      </w:r>
      <w:r>
        <w:rPr>
          <w:color w:val="231F20"/>
        </w:rPr>
        <w:t xml:space="preserve">зидент Российской Федерации — глава государства. Полити- ко-административная карта России. Общая характеристика </w:t>
      </w:r>
      <w:r>
        <w:rPr>
          <w:color w:val="231F20"/>
          <w:w w:val="95"/>
        </w:rPr>
        <w:t xml:space="preserve">родного края, важнейшие достопримечательности, знаменитые </w:t>
      </w:r>
      <w:r>
        <w:rPr>
          <w:color w:val="231F20"/>
          <w:spacing w:val="-2"/>
        </w:rPr>
        <w:t>соотечественники.</w:t>
      </w:r>
    </w:p>
    <w:p w:rsidR="00DC388F" w:rsidRDefault="004B1DF8">
      <w:pPr>
        <w:pStyle w:val="a3"/>
        <w:spacing w:line="254" w:lineRule="auto"/>
        <w:ind w:right="154"/>
      </w:pPr>
      <w:r>
        <w:rPr>
          <w:color w:val="231F20"/>
          <w:spacing w:val="-2"/>
        </w:rPr>
        <w:t>Города</w:t>
      </w:r>
      <w:r>
        <w:rPr>
          <w:color w:val="231F20"/>
          <w:spacing w:val="-11"/>
        </w:rPr>
        <w:t xml:space="preserve"> </w:t>
      </w:r>
      <w:r>
        <w:rPr>
          <w:color w:val="231F20"/>
          <w:spacing w:val="-2"/>
        </w:rPr>
        <w:t>России.</w:t>
      </w:r>
      <w:r>
        <w:rPr>
          <w:color w:val="231F20"/>
          <w:spacing w:val="-11"/>
        </w:rPr>
        <w:t xml:space="preserve"> </w:t>
      </w:r>
      <w:r>
        <w:rPr>
          <w:color w:val="231F20"/>
          <w:spacing w:val="-2"/>
        </w:rPr>
        <w:t>Святыни</w:t>
      </w:r>
      <w:r>
        <w:rPr>
          <w:color w:val="231F20"/>
          <w:spacing w:val="-11"/>
        </w:rPr>
        <w:t xml:space="preserve"> </w:t>
      </w:r>
      <w:r>
        <w:rPr>
          <w:color w:val="231F20"/>
          <w:spacing w:val="-2"/>
        </w:rPr>
        <w:t>городов</w:t>
      </w:r>
      <w:r>
        <w:rPr>
          <w:color w:val="231F20"/>
          <w:spacing w:val="-11"/>
        </w:rPr>
        <w:t xml:space="preserve"> </w:t>
      </w:r>
      <w:r>
        <w:rPr>
          <w:color w:val="231F20"/>
          <w:spacing w:val="-2"/>
        </w:rPr>
        <w:t>России.</w:t>
      </w:r>
      <w:r>
        <w:rPr>
          <w:color w:val="231F20"/>
          <w:spacing w:val="-11"/>
        </w:rPr>
        <w:t xml:space="preserve"> </w:t>
      </w:r>
      <w:r>
        <w:rPr>
          <w:color w:val="231F20"/>
          <w:spacing w:val="-2"/>
        </w:rPr>
        <w:t>Главный</w:t>
      </w:r>
      <w:r>
        <w:rPr>
          <w:color w:val="231F20"/>
          <w:spacing w:val="-11"/>
        </w:rPr>
        <w:t xml:space="preserve"> </w:t>
      </w:r>
      <w:r>
        <w:rPr>
          <w:color w:val="231F20"/>
          <w:spacing w:val="-2"/>
        </w:rPr>
        <w:t>город</w:t>
      </w:r>
      <w:r>
        <w:rPr>
          <w:color w:val="231F20"/>
          <w:spacing w:val="-11"/>
        </w:rPr>
        <w:t xml:space="preserve"> </w:t>
      </w:r>
      <w:r>
        <w:rPr>
          <w:color w:val="231F20"/>
          <w:spacing w:val="-2"/>
        </w:rPr>
        <w:t xml:space="preserve">род- </w:t>
      </w:r>
      <w:r>
        <w:rPr>
          <w:color w:val="231F20"/>
        </w:rPr>
        <w:t>ного</w:t>
      </w:r>
      <w:r>
        <w:rPr>
          <w:color w:val="231F20"/>
          <w:spacing w:val="-16"/>
        </w:rPr>
        <w:t xml:space="preserve"> </w:t>
      </w:r>
      <w:r>
        <w:rPr>
          <w:color w:val="231F20"/>
        </w:rPr>
        <w:t>края:</w:t>
      </w:r>
      <w:r>
        <w:rPr>
          <w:color w:val="231F20"/>
          <w:spacing w:val="-16"/>
        </w:rPr>
        <w:t xml:space="preserve"> </w:t>
      </w:r>
      <w:r>
        <w:rPr>
          <w:color w:val="231F20"/>
        </w:rPr>
        <w:t>достопримечательности,</w:t>
      </w:r>
      <w:r>
        <w:rPr>
          <w:color w:val="231F20"/>
          <w:spacing w:val="-16"/>
        </w:rPr>
        <w:t xml:space="preserve"> </w:t>
      </w:r>
      <w:r>
        <w:rPr>
          <w:color w:val="231F20"/>
        </w:rPr>
        <w:t>история</w:t>
      </w:r>
      <w:r>
        <w:rPr>
          <w:color w:val="231F20"/>
          <w:spacing w:val="-16"/>
        </w:rPr>
        <w:t xml:space="preserve"> </w:t>
      </w:r>
      <w:r>
        <w:rPr>
          <w:color w:val="231F20"/>
        </w:rPr>
        <w:t>и</w:t>
      </w:r>
      <w:r>
        <w:rPr>
          <w:color w:val="231F20"/>
          <w:spacing w:val="-16"/>
        </w:rPr>
        <w:t xml:space="preserve"> </w:t>
      </w:r>
      <w:r>
        <w:rPr>
          <w:color w:val="231F20"/>
        </w:rPr>
        <w:t>характеристика отдельных исторических событий, связанных с ним.</w:t>
      </w:r>
    </w:p>
    <w:p w:rsidR="00DC388F" w:rsidRDefault="004B1DF8">
      <w:pPr>
        <w:pStyle w:val="a3"/>
        <w:spacing w:line="254" w:lineRule="auto"/>
        <w:ind w:right="154"/>
      </w:pPr>
      <w:r>
        <w:rPr>
          <w:color w:val="231F20"/>
        </w:rPr>
        <w:t>Праздник</w:t>
      </w:r>
      <w:r>
        <w:rPr>
          <w:color w:val="231F20"/>
          <w:spacing w:val="-16"/>
        </w:rPr>
        <w:t xml:space="preserve"> </w:t>
      </w:r>
      <w:r>
        <w:rPr>
          <w:color w:val="231F20"/>
        </w:rPr>
        <w:t>в</w:t>
      </w:r>
      <w:r>
        <w:rPr>
          <w:color w:val="231F20"/>
          <w:spacing w:val="-16"/>
        </w:rPr>
        <w:t xml:space="preserve"> </w:t>
      </w:r>
      <w:r>
        <w:rPr>
          <w:color w:val="231F20"/>
        </w:rPr>
        <w:t>жизни</w:t>
      </w:r>
      <w:r>
        <w:rPr>
          <w:color w:val="231F20"/>
          <w:spacing w:val="-16"/>
        </w:rPr>
        <w:t xml:space="preserve"> </w:t>
      </w:r>
      <w:r>
        <w:rPr>
          <w:color w:val="231F20"/>
        </w:rPr>
        <w:t>общества</w:t>
      </w:r>
      <w:r>
        <w:rPr>
          <w:color w:val="231F20"/>
          <w:spacing w:val="-16"/>
        </w:rPr>
        <w:t xml:space="preserve"> </w:t>
      </w:r>
      <w:r>
        <w:rPr>
          <w:color w:val="231F20"/>
        </w:rPr>
        <w:t>как</w:t>
      </w:r>
      <w:r>
        <w:rPr>
          <w:color w:val="231F20"/>
          <w:spacing w:val="-16"/>
        </w:rPr>
        <w:t xml:space="preserve"> </w:t>
      </w:r>
      <w:r>
        <w:rPr>
          <w:color w:val="231F20"/>
        </w:rPr>
        <w:t>средство</w:t>
      </w:r>
      <w:r>
        <w:rPr>
          <w:color w:val="231F20"/>
          <w:spacing w:val="-16"/>
        </w:rPr>
        <w:t xml:space="preserve"> </w:t>
      </w:r>
      <w:r>
        <w:rPr>
          <w:color w:val="231F20"/>
        </w:rPr>
        <w:t>укрепления</w:t>
      </w:r>
      <w:r>
        <w:rPr>
          <w:color w:val="231F20"/>
          <w:spacing w:val="-16"/>
        </w:rPr>
        <w:t xml:space="preserve"> </w:t>
      </w:r>
      <w:r>
        <w:rPr>
          <w:color w:val="231F20"/>
        </w:rPr>
        <w:t>обще- ственной солидарности и упрочения духовных связей между соотечественниками. Новый год, День защитника Отечества, Международный</w:t>
      </w:r>
      <w:r>
        <w:rPr>
          <w:color w:val="231F20"/>
          <w:spacing w:val="-8"/>
        </w:rPr>
        <w:t xml:space="preserve"> </w:t>
      </w:r>
      <w:r>
        <w:rPr>
          <w:color w:val="231F20"/>
        </w:rPr>
        <w:t>женский</w:t>
      </w:r>
      <w:r>
        <w:rPr>
          <w:color w:val="231F20"/>
          <w:spacing w:val="-8"/>
        </w:rPr>
        <w:t xml:space="preserve"> </w:t>
      </w:r>
      <w:r>
        <w:rPr>
          <w:color w:val="231F20"/>
        </w:rPr>
        <w:t>день,</w:t>
      </w:r>
      <w:r>
        <w:rPr>
          <w:color w:val="231F20"/>
          <w:spacing w:val="-8"/>
        </w:rPr>
        <w:t xml:space="preserve"> </w:t>
      </w:r>
      <w:r>
        <w:rPr>
          <w:color w:val="231F20"/>
        </w:rPr>
        <w:t>День</w:t>
      </w:r>
      <w:r>
        <w:rPr>
          <w:color w:val="231F20"/>
          <w:spacing w:val="-8"/>
        </w:rPr>
        <w:t xml:space="preserve"> </w:t>
      </w:r>
      <w:r>
        <w:rPr>
          <w:color w:val="231F20"/>
        </w:rPr>
        <w:t>весны</w:t>
      </w:r>
      <w:r>
        <w:rPr>
          <w:color w:val="231F20"/>
          <w:spacing w:val="-8"/>
        </w:rPr>
        <w:t xml:space="preserve"> </w:t>
      </w:r>
      <w:r>
        <w:rPr>
          <w:color w:val="231F20"/>
        </w:rPr>
        <w:t>и</w:t>
      </w:r>
      <w:r>
        <w:rPr>
          <w:color w:val="231F20"/>
          <w:spacing w:val="-8"/>
        </w:rPr>
        <w:t xml:space="preserve"> </w:t>
      </w:r>
      <w:r>
        <w:rPr>
          <w:color w:val="231F20"/>
        </w:rPr>
        <w:t>труда,</w:t>
      </w:r>
      <w:r>
        <w:rPr>
          <w:color w:val="231F20"/>
          <w:spacing w:val="-8"/>
        </w:rPr>
        <w:t xml:space="preserve"> </w:t>
      </w:r>
      <w:r>
        <w:rPr>
          <w:color w:val="231F20"/>
        </w:rPr>
        <w:t>День</w:t>
      </w:r>
      <w:r>
        <w:rPr>
          <w:color w:val="231F20"/>
          <w:spacing w:val="-8"/>
        </w:rPr>
        <w:t xml:space="preserve"> </w:t>
      </w:r>
      <w:r>
        <w:rPr>
          <w:color w:val="231F20"/>
        </w:rPr>
        <w:t>По- беды,</w:t>
      </w:r>
      <w:r>
        <w:rPr>
          <w:color w:val="231F20"/>
          <w:spacing w:val="-1"/>
        </w:rPr>
        <w:t xml:space="preserve"> </w:t>
      </w:r>
      <w:r>
        <w:rPr>
          <w:color w:val="231F20"/>
        </w:rPr>
        <w:t>День</w:t>
      </w:r>
      <w:r>
        <w:rPr>
          <w:color w:val="231F20"/>
          <w:spacing w:val="-1"/>
        </w:rPr>
        <w:t xml:space="preserve"> </w:t>
      </w:r>
      <w:r>
        <w:rPr>
          <w:color w:val="231F20"/>
        </w:rPr>
        <w:t>России,</w:t>
      </w:r>
      <w:r>
        <w:rPr>
          <w:color w:val="231F20"/>
          <w:spacing w:val="-1"/>
        </w:rPr>
        <w:t xml:space="preserve"> </w:t>
      </w:r>
      <w:r>
        <w:rPr>
          <w:color w:val="231F20"/>
        </w:rPr>
        <w:t>День</w:t>
      </w:r>
      <w:r>
        <w:rPr>
          <w:color w:val="231F20"/>
          <w:spacing w:val="-1"/>
        </w:rPr>
        <w:t xml:space="preserve"> </w:t>
      </w:r>
      <w:r>
        <w:rPr>
          <w:color w:val="231F20"/>
        </w:rPr>
        <w:t>народного</w:t>
      </w:r>
      <w:r>
        <w:rPr>
          <w:color w:val="231F20"/>
          <w:spacing w:val="-1"/>
        </w:rPr>
        <w:t xml:space="preserve"> </w:t>
      </w:r>
      <w:r>
        <w:rPr>
          <w:color w:val="231F20"/>
        </w:rPr>
        <w:t>единства,</w:t>
      </w:r>
      <w:r>
        <w:rPr>
          <w:color w:val="231F20"/>
          <w:spacing w:val="-1"/>
        </w:rPr>
        <w:t xml:space="preserve"> </w:t>
      </w:r>
      <w:r>
        <w:rPr>
          <w:color w:val="231F20"/>
        </w:rPr>
        <w:t>День</w:t>
      </w:r>
      <w:r>
        <w:rPr>
          <w:color w:val="231F20"/>
          <w:spacing w:val="-1"/>
        </w:rPr>
        <w:t xml:space="preserve"> </w:t>
      </w:r>
      <w:r>
        <w:rPr>
          <w:color w:val="231F20"/>
        </w:rPr>
        <w:t>Конститу- ции.</w:t>
      </w:r>
      <w:r>
        <w:rPr>
          <w:color w:val="231F20"/>
          <w:spacing w:val="-11"/>
        </w:rPr>
        <w:t xml:space="preserve"> </w:t>
      </w:r>
      <w:r>
        <w:rPr>
          <w:color w:val="231F20"/>
        </w:rPr>
        <w:t>Праздники</w:t>
      </w:r>
      <w:r>
        <w:rPr>
          <w:color w:val="231F20"/>
          <w:spacing w:val="-11"/>
        </w:rPr>
        <w:t xml:space="preserve"> </w:t>
      </w:r>
      <w:r>
        <w:rPr>
          <w:color w:val="231F20"/>
        </w:rPr>
        <w:t>и</w:t>
      </w:r>
      <w:r>
        <w:rPr>
          <w:color w:val="231F20"/>
          <w:spacing w:val="-11"/>
        </w:rPr>
        <w:t xml:space="preserve"> </w:t>
      </w:r>
      <w:r>
        <w:rPr>
          <w:color w:val="231F20"/>
        </w:rPr>
        <w:t>памятные</w:t>
      </w:r>
      <w:r>
        <w:rPr>
          <w:color w:val="231F20"/>
          <w:spacing w:val="-11"/>
        </w:rPr>
        <w:t xml:space="preserve"> </w:t>
      </w:r>
      <w:r>
        <w:rPr>
          <w:color w:val="231F20"/>
        </w:rPr>
        <w:t>даты</w:t>
      </w:r>
      <w:r>
        <w:rPr>
          <w:color w:val="231F20"/>
          <w:spacing w:val="-11"/>
        </w:rPr>
        <w:t xml:space="preserve"> </w:t>
      </w:r>
      <w:r>
        <w:rPr>
          <w:color w:val="231F20"/>
        </w:rPr>
        <w:t>своего</w:t>
      </w:r>
      <w:r>
        <w:rPr>
          <w:color w:val="231F20"/>
          <w:spacing w:val="-11"/>
        </w:rPr>
        <w:t xml:space="preserve"> </w:t>
      </w:r>
      <w:r>
        <w:rPr>
          <w:color w:val="231F20"/>
        </w:rPr>
        <w:t>региона.</w:t>
      </w:r>
      <w:r>
        <w:rPr>
          <w:color w:val="231F20"/>
          <w:spacing w:val="-11"/>
        </w:rPr>
        <w:t xml:space="preserve"> </w:t>
      </w:r>
      <w:r>
        <w:rPr>
          <w:color w:val="231F20"/>
        </w:rPr>
        <w:t>Уважение</w:t>
      </w:r>
      <w:r>
        <w:rPr>
          <w:color w:val="231F20"/>
          <w:spacing w:val="-11"/>
        </w:rPr>
        <w:t xml:space="preserve"> </w:t>
      </w:r>
      <w:r>
        <w:rPr>
          <w:color w:val="231F20"/>
        </w:rPr>
        <w:t xml:space="preserve">к </w:t>
      </w:r>
      <w:r>
        <w:rPr>
          <w:color w:val="231F20"/>
          <w:w w:val="95"/>
        </w:rPr>
        <w:t xml:space="preserve">культуре, истории, традициям своего народа и других народов, </w:t>
      </w:r>
      <w:r>
        <w:rPr>
          <w:color w:val="231F20"/>
        </w:rPr>
        <w:t>государственным символам России.</w:t>
      </w:r>
    </w:p>
    <w:p w:rsidR="00DC388F" w:rsidRDefault="004B1DF8">
      <w:pPr>
        <w:pStyle w:val="a3"/>
        <w:spacing w:line="254" w:lineRule="auto"/>
        <w:ind w:right="154"/>
      </w:pPr>
      <w:r>
        <w:rPr>
          <w:color w:val="231F20"/>
        </w:rPr>
        <w:t>История</w:t>
      </w:r>
      <w:r>
        <w:rPr>
          <w:color w:val="231F20"/>
          <w:spacing w:val="-4"/>
        </w:rPr>
        <w:t xml:space="preserve"> </w:t>
      </w:r>
      <w:r>
        <w:rPr>
          <w:color w:val="231F20"/>
        </w:rPr>
        <w:t>Отечества.</w:t>
      </w:r>
      <w:r>
        <w:rPr>
          <w:color w:val="231F20"/>
          <w:spacing w:val="-4"/>
        </w:rPr>
        <w:t xml:space="preserve"> </w:t>
      </w:r>
      <w:r>
        <w:rPr>
          <w:color w:val="231F20"/>
        </w:rPr>
        <w:t>«Лента</w:t>
      </w:r>
      <w:r>
        <w:rPr>
          <w:color w:val="231F20"/>
          <w:spacing w:val="-4"/>
        </w:rPr>
        <w:t xml:space="preserve"> </w:t>
      </w:r>
      <w:r>
        <w:rPr>
          <w:color w:val="231F20"/>
        </w:rPr>
        <w:t>времени»</w:t>
      </w:r>
      <w:r>
        <w:rPr>
          <w:color w:val="231F20"/>
          <w:spacing w:val="-4"/>
        </w:rPr>
        <w:t xml:space="preserve"> </w:t>
      </w:r>
      <w:r>
        <w:rPr>
          <w:color w:val="231F20"/>
        </w:rPr>
        <w:t>и</w:t>
      </w:r>
      <w:r>
        <w:rPr>
          <w:color w:val="231F20"/>
          <w:spacing w:val="-4"/>
        </w:rPr>
        <w:t xml:space="preserve"> </w:t>
      </w:r>
      <w:r>
        <w:rPr>
          <w:color w:val="231F20"/>
        </w:rPr>
        <w:t>историческая</w:t>
      </w:r>
      <w:r>
        <w:rPr>
          <w:color w:val="231F20"/>
          <w:spacing w:val="-4"/>
        </w:rPr>
        <w:t xml:space="preserve"> </w:t>
      </w:r>
      <w:r>
        <w:rPr>
          <w:color w:val="231F20"/>
        </w:rPr>
        <w:t xml:space="preserve">карта. </w:t>
      </w:r>
      <w:r>
        <w:rPr>
          <w:color w:val="231F20"/>
          <w:w w:val="95"/>
        </w:rPr>
        <w:t xml:space="preserve">Наиболее важные и яркие события общественной и культурной </w:t>
      </w:r>
      <w:r>
        <w:rPr>
          <w:color w:val="231F20"/>
        </w:rPr>
        <w:t xml:space="preserve">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 </w:t>
      </w:r>
      <w:r>
        <w:rPr>
          <w:color w:val="231F20"/>
          <w:w w:val="95"/>
        </w:rPr>
        <w:t xml:space="preserve">ственные и культурные традиции людей в разные исторические </w:t>
      </w:r>
      <w:r>
        <w:rPr>
          <w:color w:val="231F20"/>
        </w:rPr>
        <w:t>времена. Выдающиеся люди разных эпох как носители базо- вых национальных ценностей. Наиболее значимые объекты списка Всемирного культурного наследия в России и за рубе- жом.</w:t>
      </w:r>
      <w:r>
        <w:rPr>
          <w:color w:val="231F20"/>
          <w:spacing w:val="-11"/>
        </w:rPr>
        <w:t xml:space="preserve"> </w:t>
      </w:r>
      <w:r>
        <w:rPr>
          <w:color w:val="231F20"/>
        </w:rPr>
        <w:t>Охрана</w:t>
      </w:r>
      <w:r>
        <w:rPr>
          <w:color w:val="231F20"/>
          <w:spacing w:val="-11"/>
        </w:rPr>
        <w:t xml:space="preserve"> </w:t>
      </w:r>
      <w:r>
        <w:rPr>
          <w:color w:val="231F20"/>
        </w:rPr>
        <w:t>памятников</w:t>
      </w:r>
      <w:r>
        <w:rPr>
          <w:color w:val="231F20"/>
          <w:spacing w:val="-11"/>
        </w:rPr>
        <w:t xml:space="preserve"> </w:t>
      </w:r>
      <w:r>
        <w:rPr>
          <w:color w:val="231F20"/>
        </w:rPr>
        <w:t>истории</w:t>
      </w:r>
      <w:r>
        <w:rPr>
          <w:color w:val="231F20"/>
          <w:spacing w:val="-11"/>
        </w:rPr>
        <w:t xml:space="preserve"> </w:t>
      </w:r>
      <w:r>
        <w:rPr>
          <w:color w:val="231F20"/>
        </w:rPr>
        <w:t>и</w:t>
      </w:r>
      <w:r>
        <w:rPr>
          <w:color w:val="231F20"/>
          <w:spacing w:val="-11"/>
        </w:rPr>
        <w:t xml:space="preserve"> </w:t>
      </w:r>
      <w:r>
        <w:rPr>
          <w:color w:val="231F20"/>
        </w:rPr>
        <w:t>культуры.</w:t>
      </w:r>
      <w:r>
        <w:rPr>
          <w:color w:val="231F20"/>
          <w:spacing w:val="-11"/>
        </w:rPr>
        <w:t xml:space="preserve"> </w:t>
      </w:r>
      <w:r>
        <w:rPr>
          <w:color w:val="231F20"/>
        </w:rPr>
        <w:t>Посильное</w:t>
      </w:r>
      <w:r>
        <w:rPr>
          <w:color w:val="231F20"/>
          <w:spacing w:val="-11"/>
        </w:rPr>
        <w:t xml:space="preserve"> </w:t>
      </w:r>
      <w:r>
        <w:rPr>
          <w:color w:val="231F20"/>
        </w:rPr>
        <w:t xml:space="preserve">уча- стие в охране памятников истории и культуры своего края. </w:t>
      </w:r>
      <w:r>
        <w:rPr>
          <w:color w:val="231F20"/>
          <w:w w:val="95"/>
        </w:rPr>
        <w:t xml:space="preserve">Личная ответственность каждого человека за сохранность исто- </w:t>
      </w:r>
      <w:r>
        <w:rPr>
          <w:color w:val="231F20"/>
        </w:rPr>
        <w:t>рико-культурного наследия своего края.</w:t>
      </w:r>
    </w:p>
    <w:p w:rsidR="00DC388F" w:rsidRDefault="004B1DF8">
      <w:pPr>
        <w:pStyle w:val="a3"/>
        <w:spacing w:line="254" w:lineRule="auto"/>
        <w:ind w:right="154"/>
      </w:pPr>
      <w:r>
        <w:rPr>
          <w:color w:val="231F20"/>
        </w:rPr>
        <w:t xml:space="preserve">Правила нравственного поведения в социуме, отношение к </w:t>
      </w:r>
      <w:r>
        <w:rPr>
          <w:color w:val="231F20"/>
          <w:w w:val="95"/>
        </w:rPr>
        <w:t xml:space="preserve">людям независимо от их национальности, социального статуса, </w:t>
      </w:r>
      <w:r>
        <w:rPr>
          <w:color w:val="231F20"/>
        </w:rPr>
        <w:t>религиозной принадлежности.</w:t>
      </w:r>
    </w:p>
    <w:p w:rsidR="00DC388F" w:rsidRDefault="004B1DF8">
      <w:pPr>
        <w:spacing w:line="232" w:lineRule="exact"/>
        <w:ind w:left="383"/>
        <w:jc w:val="both"/>
        <w:rPr>
          <w:i/>
          <w:sz w:val="20"/>
        </w:rPr>
      </w:pPr>
      <w:r>
        <w:rPr>
          <w:i/>
          <w:color w:val="231F20"/>
          <w:sz w:val="20"/>
        </w:rPr>
        <w:t>Человек</w:t>
      </w:r>
      <w:r>
        <w:rPr>
          <w:i/>
          <w:color w:val="231F20"/>
          <w:spacing w:val="16"/>
          <w:sz w:val="20"/>
        </w:rPr>
        <w:t xml:space="preserve"> </w:t>
      </w:r>
      <w:r>
        <w:rPr>
          <w:i/>
          <w:color w:val="231F20"/>
          <w:sz w:val="20"/>
        </w:rPr>
        <w:t>и</w:t>
      </w:r>
      <w:r>
        <w:rPr>
          <w:i/>
          <w:color w:val="231F20"/>
          <w:spacing w:val="16"/>
          <w:sz w:val="20"/>
        </w:rPr>
        <w:t xml:space="preserve"> </w:t>
      </w:r>
      <w:r>
        <w:rPr>
          <w:i/>
          <w:color w:val="231F20"/>
          <w:spacing w:val="-2"/>
          <w:sz w:val="20"/>
        </w:rPr>
        <w:t>природа</w:t>
      </w:r>
    </w:p>
    <w:p w:rsidR="00DC388F" w:rsidRDefault="004B1DF8">
      <w:pPr>
        <w:pStyle w:val="a3"/>
        <w:spacing w:line="254" w:lineRule="auto"/>
      </w:pPr>
      <w:r>
        <w:rPr>
          <w:color w:val="231F20"/>
          <w:spacing w:val="-2"/>
        </w:rPr>
        <w:t>Методы</w:t>
      </w:r>
      <w:r>
        <w:rPr>
          <w:color w:val="231F20"/>
          <w:spacing w:val="-8"/>
        </w:rPr>
        <w:t xml:space="preserve"> </w:t>
      </w:r>
      <w:r>
        <w:rPr>
          <w:color w:val="231F20"/>
          <w:spacing w:val="-2"/>
        </w:rPr>
        <w:t>познания</w:t>
      </w:r>
      <w:r>
        <w:rPr>
          <w:color w:val="231F20"/>
          <w:spacing w:val="-8"/>
        </w:rPr>
        <w:t xml:space="preserve"> </w:t>
      </w:r>
      <w:r>
        <w:rPr>
          <w:color w:val="231F20"/>
          <w:spacing w:val="-2"/>
        </w:rPr>
        <w:t>окружающей</w:t>
      </w:r>
      <w:r>
        <w:rPr>
          <w:color w:val="231F20"/>
          <w:spacing w:val="-8"/>
        </w:rPr>
        <w:t xml:space="preserve"> </w:t>
      </w:r>
      <w:r>
        <w:rPr>
          <w:color w:val="231F20"/>
          <w:spacing w:val="-2"/>
        </w:rPr>
        <w:t>природы:</w:t>
      </w:r>
      <w:r>
        <w:rPr>
          <w:color w:val="231F20"/>
          <w:spacing w:val="-8"/>
        </w:rPr>
        <w:t xml:space="preserve"> </w:t>
      </w:r>
      <w:r>
        <w:rPr>
          <w:color w:val="231F20"/>
          <w:spacing w:val="-2"/>
        </w:rPr>
        <w:t>наблюдения,</w:t>
      </w:r>
      <w:r>
        <w:rPr>
          <w:color w:val="231F20"/>
          <w:spacing w:val="-8"/>
        </w:rPr>
        <w:t xml:space="preserve"> </w:t>
      </w:r>
      <w:r>
        <w:rPr>
          <w:color w:val="231F20"/>
          <w:spacing w:val="-2"/>
        </w:rPr>
        <w:t xml:space="preserve">срав- </w:t>
      </w:r>
      <w:r>
        <w:rPr>
          <w:color w:val="231F20"/>
        </w:rPr>
        <w:t>нения,</w:t>
      </w:r>
      <w:r>
        <w:rPr>
          <w:color w:val="231F20"/>
          <w:spacing w:val="-9"/>
        </w:rPr>
        <w:t xml:space="preserve"> </w:t>
      </w:r>
      <w:r>
        <w:rPr>
          <w:color w:val="231F20"/>
        </w:rPr>
        <w:t>измерения,</w:t>
      </w:r>
      <w:r>
        <w:rPr>
          <w:color w:val="231F20"/>
          <w:spacing w:val="-9"/>
        </w:rPr>
        <w:t xml:space="preserve"> </w:t>
      </w:r>
      <w:r>
        <w:rPr>
          <w:color w:val="231F20"/>
        </w:rPr>
        <w:t>опыты</w:t>
      </w:r>
      <w:r>
        <w:rPr>
          <w:color w:val="231F20"/>
          <w:spacing w:val="-9"/>
        </w:rPr>
        <w:t xml:space="preserve"> </w:t>
      </w:r>
      <w:r>
        <w:rPr>
          <w:color w:val="231F20"/>
        </w:rPr>
        <w:t>по</w:t>
      </w:r>
      <w:r>
        <w:rPr>
          <w:color w:val="231F20"/>
          <w:spacing w:val="-9"/>
        </w:rPr>
        <w:t xml:space="preserve"> </w:t>
      </w:r>
      <w:r>
        <w:rPr>
          <w:color w:val="231F20"/>
        </w:rPr>
        <w:t>исследованию</w:t>
      </w:r>
      <w:r>
        <w:rPr>
          <w:color w:val="231F20"/>
          <w:spacing w:val="-9"/>
        </w:rPr>
        <w:t xml:space="preserve"> </w:t>
      </w:r>
      <w:r>
        <w:rPr>
          <w:color w:val="231F20"/>
        </w:rPr>
        <w:t>природных</w:t>
      </w:r>
      <w:r>
        <w:rPr>
          <w:color w:val="231F20"/>
          <w:spacing w:val="-9"/>
        </w:rPr>
        <w:t xml:space="preserve"> </w:t>
      </w:r>
      <w:r>
        <w:rPr>
          <w:color w:val="231F20"/>
        </w:rPr>
        <w:t>объек- тов и явлений. Солнце — ближайшая к нам звезда, источник света</w:t>
      </w:r>
      <w:r>
        <w:rPr>
          <w:color w:val="231F20"/>
          <w:spacing w:val="-12"/>
        </w:rPr>
        <w:t xml:space="preserve"> </w:t>
      </w:r>
      <w:r>
        <w:rPr>
          <w:color w:val="231F20"/>
        </w:rPr>
        <w:t>и</w:t>
      </w:r>
      <w:r>
        <w:rPr>
          <w:color w:val="231F20"/>
          <w:spacing w:val="-13"/>
        </w:rPr>
        <w:t xml:space="preserve"> </w:t>
      </w:r>
      <w:r>
        <w:rPr>
          <w:color w:val="231F20"/>
        </w:rPr>
        <w:t>тепла</w:t>
      </w:r>
      <w:r>
        <w:rPr>
          <w:color w:val="231F20"/>
          <w:spacing w:val="-12"/>
        </w:rPr>
        <w:t xml:space="preserve"> </w:t>
      </w:r>
      <w:r>
        <w:rPr>
          <w:color w:val="231F20"/>
        </w:rPr>
        <w:t>для</w:t>
      </w:r>
      <w:r>
        <w:rPr>
          <w:color w:val="231F20"/>
          <w:spacing w:val="-13"/>
        </w:rPr>
        <w:t xml:space="preserve"> </w:t>
      </w:r>
      <w:r>
        <w:rPr>
          <w:color w:val="231F20"/>
        </w:rPr>
        <w:t>всего</w:t>
      </w:r>
      <w:r>
        <w:rPr>
          <w:color w:val="231F20"/>
          <w:spacing w:val="-12"/>
        </w:rPr>
        <w:t xml:space="preserve"> </w:t>
      </w:r>
      <w:r>
        <w:rPr>
          <w:color w:val="231F20"/>
        </w:rPr>
        <w:t>живого</w:t>
      </w:r>
      <w:r>
        <w:rPr>
          <w:color w:val="231F20"/>
          <w:spacing w:val="-13"/>
        </w:rPr>
        <w:t xml:space="preserve"> </w:t>
      </w:r>
      <w:r>
        <w:rPr>
          <w:color w:val="231F20"/>
        </w:rPr>
        <w:t>на</w:t>
      </w:r>
      <w:r>
        <w:rPr>
          <w:color w:val="231F20"/>
          <w:spacing w:val="-12"/>
        </w:rPr>
        <w:t xml:space="preserve"> </w:t>
      </w:r>
      <w:r>
        <w:rPr>
          <w:color w:val="231F20"/>
        </w:rPr>
        <w:t>Земле.</w:t>
      </w:r>
      <w:r>
        <w:rPr>
          <w:color w:val="231F20"/>
          <w:spacing w:val="-13"/>
        </w:rPr>
        <w:t xml:space="preserve"> </w:t>
      </w:r>
      <w:r>
        <w:rPr>
          <w:color w:val="231F20"/>
        </w:rPr>
        <w:t>Характеристика</w:t>
      </w:r>
      <w:r>
        <w:rPr>
          <w:color w:val="231F20"/>
          <w:spacing w:val="-12"/>
        </w:rPr>
        <w:t xml:space="preserve"> </w:t>
      </w:r>
      <w:r>
        <w:rPr>
          <w:color w:val="231F20"/>
        </w:rPr>
        <w:t xml:space="preserve">пла- </w:t>
      </w:r>
      <w:r>
        <w:rPr>
          <w:color w:val="231F20"/>
          <w:w w:val="95"/>
        </w:rPr>
        <w:t>нет</w:t>
      </w:r>
      <w:r>
        <w:rPr>
          <w:color w:val="231F20"/>
          <w:spacing w:val="20"/>
        </w:rPr>
        <w:t xml:space="preserve"> </w:t>
      </w:r>
      <w:r>
        <w:rPr>
          <w:color w:val="231F20"/>
          <w:w w:val="95"/>
        </w:rPr>
        <w:t>Солнечной</w:t>
      </w:r>
      <w:r>
        <w:rPr>
          <w:color w:val="231F20"/>
          <w:spacing w:val="20"/>
        </w:rPr>
        <w:t xml:space="preserve"> </w:t>
      </w:r>
      <w:r>
        <w:rPr>
          <w:color w:val="231F20"/>
          <w:w w:val="95"/>
        </w:rPr>
        <w:t>системы.</w:t>
      </w:r>
      <w:r>
        <w:rPr>
          <w:color w:val="231F20"/>
          <w:spacing w:val="21"/>
        </w:rPr>
        <w:t xml:space="preserve"> </w:t>
      </w:r>
      <w:r>
        <w:rPr>
          <w:color w:val="231F20"/>
          <w:w w:val="95"/>
        </w:rPr>
        <w:t>Естественные</w:t>
      </w:r>
      <w:r>
        <w:rPr>
          <w:color w:val="231F20"/>
          <w:spacing w:val="20"/>
        </w:rPr>
        <w:t xml:space="preserve"> </w:t>
      </w:r>
      <w:r>
        <w:rPr>
          <w:color w:val="231F20"/>
          <w:w w:val="95"/>
        </w:rPr>
        <w:t>спутники</w:t>
      </w:r>
      <w:r>
        <w:rPr>
          <w:color w:val="231F20"/>
          <w:spacing w:val="20"/>
        </w:rPr>
        <w:t xml:space="preserve"> </w:t>
      </w:r>
      <w:r>
        <w:rPr>
          <w:color w:val="231F20"/>
          <w:w w:val="95"/>
        </w:rPr>
        <w:t>планет.</w:t>
      </w:r>
      <w:r>
        <w:rPr>
          <w:color w:val="231F20"/>
          <w:spacing w:val="21"/>
        </w:rPr>
        <w:t xml:space="preserve"> </w:t>
      </w:r>
      <w:r>
        <w:rPr>
          <w:color w:val="231F20"/>
          <w:spacing w:val="-2"/>
          <w:w w:val="95"/>
        </w:rPr>
        <w:t>Смена</w:t>
      </w:r>
    </w:p>
    <w:p w:rsidR="00DC388F" w:rsidRDefault="00DC388F">
      <w:pPr>
        <w:spacing w:line="254" w:lineRule="auto"/>
        <w:sectPr w:rsidR="00DC388F">
          <w:pgSz w:w="7830" w:h="12020"/>
          <w:pgMar w:top="600" w:right="580" w:bottom="900" w:left="580" w:header="0" w:footer="709" w:gutter="0"/>
          <w:cols w:space="720"/>
        </w:sectPr>
      </w:pPr>
    </w:p>
    <w:p w:rsidR="00DC388F" w:rsidRDefault="004B1DF8">
      <w:pPr>
        <w:pStyle w:val="a3"/>
        <w:spacing w:before="68" w:line="249" w:lineRule="auto"/>
        <w:ind w:right="154" w:firstLine="0"/>
      </w:pPr>
      <w:r>
        <w:rPr>
          <w:color w:val="231F20"/>
        </w:rPr>
        <w:t>дня</w:t>
      </w:r>
      <w:r>
        <w:rPr>
          <w:color w:val="231F20"/>
          <w:spacing w:val="-14"/>
        </w:rPr>
        <w:t xml:space="preserve"> </w:t>
      </w:r>
      <w:r>
        <w:rPr>
          <w:color w:val="231F20"/>
        </w:rPr>
        <w:t>и</w:t>
      </w:r>
      <w:r>
        <w:rPr>
          <w:color w:val="231F20"/>
          <w:spacing w:val="-14"/>
        </w:rPr>
        <w:t xml:space="preserve"> </w:t>
      </w:r>
      <w:r>
        <w:rPr>
          <w:color w:val="231F20"/>
        </w:rPr>
        <w:t>ночи</w:t>
      </w:r>
      <w:r>
        <w:rPr>
          <w:color w:val="231F20"/>
          <w:spacing w:val="-14"/>
        </w:rPr>
        <w:t xml:space="preserve"> </w:t>
      </w:r>
      <w:r>
        <w:rPr>
          <w:color w:val="231F20"/>
        </w:rPr>
        <w:t>на</w:t>
      </w:r>
      <w:r>
        <w:rPr>
          <w:color w:val="231F20"/>
          <w:spacing w:val="-14"/>
        </w:rPr>
        <w:t xml:space="preserve"> </w:t>
      </w:r>
      <w:r>
        <w:rPr>
          <w:color w:val="231F20"/>
        </w:rPr>
        <w:t>Земле.</w:t>
      </w:r>
      <w:r>
        <w:rPr>
          <w:color w:val="231F20"/>
          <w:spacing w:val="-14"/>
        </w:rPr>
        <w:t xml:space="preserve"> </w:t>
      </w:r>
      <w:r>
        <w:rPr>
          <w:color w:val="231F20"/>
        </w:rPr>
        <w:t>Вращение</w:t>
      </w:r>
      <w:r>
        <w:rPr>
          <w:color w:val="231F20"/>
          <w:spacing w:val="-14"/>
        </w:rPr>
        <w:t xml:space="preserve"> </w:t>
      </w:r>
      <w:r>
        <w:rPr>
          <w:color w:val="231F20"/>
        </w:rPr>
        <w:t>Земли</w:t>
      </w:r>
      <w:r>
        <w:rPr>
          <w:color w:val="231F20"/>
          <w:spacing w:val="-14"/>
        </w:rPr>
        <w:t xml:space="preserve"> </w:t>
      </w:r>
      <w:r>
        <w:rPr>
          <w:color w:val="231F20"/>
        </w:rPr>
        <w:t>как</w:t>
      </w:r>
      <w:r>
        <w:rPr>
          <w:color w:val="231F20"/>
          <w:spacing w:val="-14"/>
        </w:rPr>
        <w:t xml:space="preserve"> </w:t>
      </w:r>
      <w:r>
        <w:rPr>
          <w:color w:val="231F20"/>
        </w:rPr>
        <w:t>причина</w:t>
      </w:r>
      <w:r>
        <w:rPr>
          <w:color w:val="231F20"/>
          <w:spacing w:val="-14"/>
        </w:rPr>
        <w:t xml:space="preserve"> </w:t>
      </w:r>
      <w:r>
        <w:rPr>
          <w:color w:val="231F20"/>
        </w:rPr>
        <w:t>смены</w:t>
      </w:r>
      <w:r>
        <w:rPr>
          <w:color w:val="231F20"/>
          <w:spacing w:val="-14"/>
        </w:rPr>
        <w:t xml:space="preserve"> </w:t>
      </w:r>
      <w:r>
        <w:rPr>
          <w:color w:val="231F20"/>
        </w:rPr>
        <w:t>дня и</w:t>
      </w:r>
      <w:r>
        <w:rPr>
          <w:color w:val="231F20"/>
          <w:spacing w:val="-13"/>
        </w:rPr>
        <w:t xml:space="preserve"> </w:t>
      </w:r>
      <w:r>
        <w:rPr>
          <w:color w:val="231F20"/>
        </w:rPr>
        <w:t>ночи.</w:t>
      </w:r>
      <w:r>
        <w:rPr>
          <w:color w:val="231F20"/>
          <w:spacing w:val="-13"/>
        </w:rPr>
        <w:t xml:space="preserve"> </w:t>
      </w:r>
      <w:r>
        <w:rPr>
          <w:color w:val="231F20"/>
        </w:rPr>
        <w:t>Обращение</w:t>
      </w:r>
      <w:r>
        <w:rPr>
          <w:color w:val="231F20"/>
          <w:spacing w:val="-13"/>
        </w:rPr>
        <w:t xml:space="preserve"> </w:t>
      </w:r>
      <w:r>
        <w:rPr>
          <w:color w:val="231F20"/>
        </w:rPr>
        <w:t>Земли</w:t>
      </w:r>
      <w:r>
        <w:rPr>
          <w:color w:val="231F20"/>
          <w:spacing w:val="-13"/>
        </w:rPr>
        <w:t xml:space="preserve"> </w:t>
      </w:r>
      <w:r>
        <w:rPr>
          <w:color w:val="231F20"/>
        </w:rPr>
        <w:t>вокруг</w:t>
      </w:r>
      <w:r>
        <w:rPr>
          <w:color w:val="231F20"/>
          <w:spacing w:val="-13"/>
        </w:rPr>
        <w:t xml:space="preserve"> </w:t>
      </w:r>
      <w:r>
        <w:rPr>
          <w:color w:val="231F20"/>
        </w:rPr>
        <w:t>Солнца</w:t>
      </w:r>
      <w:r>
        <w:rPr>
          <w:color w:val="231F20"/>
          <w:spacing w:val="-13"/>
        </w:rPr>
        <w:t xml:space="preserve"> </w:t>
      </w:r>
      <w:r>
        <w:rPr>
          <w:color w:val="231F20"/>
        </w:rPr>
        <w:t>и</w:t>
      </w:r>
      <w:r>
        <w:rPr>
          <w:color w:val="231F20"/>
          <w:spacing w:val="-13"/>
        </w:rPr>
        <w:t xml:space="preserve"> </w:t>
      </w:r>
      <w:r>
        <w:rPr>
          <w:color w:val="231F20"/>
        </w:rPr>
        <w:t>смена</w:t>
      </w:r>
      <w:r>
        <w:rPr>
          <w:color w:val="231F20"/>
          <w:spacing w:val="-13"/>
        </w:rPr>
        <w:t xml:space="preserve"> </w:t>
      </w:r>
      <w:r>
        <w:rPr>
          <w:color w:val="231F20"/>
        </w:rPr>
        <w:t>времён</w:t>
      </w:r>
      <w:r>
        <w:rPr>
          <w:color w:val="231F20"/>
          <w:spacing w:val="-13"/>
        </w:rPr>
        <w:t xml:space="preserve"> </w:t>
      </w:r>
      <w:r>
        <w:rPr>
          <w:color w:val="231F20"/>
        </w:rPr>
        <w:t xml:space="preserve">года. Формы земной поверхности: равнины, горы, холмы, овраги (общее представление, условное обозначение равнин и гор на </w:t>
      </w:r>
      <w:r>
        <w:rPr>
          <w:color w:val="231F20"/>
          <w:spacing w:val="-2"/>
        </w:rPr>
        <w:t>карте).</w:t>
      </w:r>
      <w:r>
        <w:rPr>
          <w:color w:val="231F20"/>
          <w:spacing w:val="-7"/>
        </w:rPr>
        <w:t xml:space="preserve"> </w:t>
      </w:r>
      <w:r>
        <w:rPr>
          <w:color w:val="231F20"/>
          <w:spacing w:val="-2"/>
        </w:rPr>
        <w:t>Равнины</w:t>
      </w:r>
      <w:r>
        <w:rPr>
          <w:color w:val="231F20"/>
          <w:spacing w:val="-7"/>
        </w:rPr>
        <w:t xml:space="preserve"> </w:t>
      </w:r>
      <w:r>
        <w:rPr>
          <w:color w:val="231F20"/>
          <w:spacing w:val="-2"/>
        </w:rPr>
        <w:t>и</w:t>
      </w:r>
      <w:r>
        <w:rPr>
          <w:color w:val="231F20"/>
          <w:spacing w:val="-7"/>
        </w:rPr>
        <w:t xml:space="preserve"> </w:t>
      </w:r>
      <w:r>
        <w:rPr>
          <w:color w:val="231F20"/>
          <w:spacing w:val="-2"/>
        </w:rPr>
        <w:t>горы</w:t>
      </w:r>
      <w:r>
        <w:rPr>
          <w:color w:val="231F20"/>
          <w:spacing w:val="-7"/>
        </w:rPr>
        <w:t xml:space="preserve"> </w:t>
      </w:r>
      <w:r>
        <w:rPr>
          <w:color w:val="231F20"/>
          <w:spacing w:val="-2"/>
        </w:rPr>
        <w:t>России.</w:t>
      </w:r>
      <w:r>
        <w:rPr>
          <w:color w:val="231F20"/>
          <w:spacing w:val="-7"/>
        </w:rPr>
        <w:t xml:space="preserve"> </w:t>
      </w:r>
      <w:r>
        <w:rPr>
          <w:color w:val="231F20"/>
          <w:spacing w:val="-2"/>
        </w:rPr>
        <w:t>Особенности</w:t>
      </w:r>
      <w:r>
        <w:rPr>
          <w:color w:val="231F20"/>
          <w:spacing w:val="-7"/>
        </w:rPr>
        <w:t xml:space="preserve"> </w:t>
      </w:r>
      <w:r>
        <w:rPr>
          <w:color w:val="231F20"/>
          <w:spacing w:val="-2"/>
        </w:rPr>
        <w:t>поверхности</w:t>
      </w:r>
      <w:r>
        <w:rPr>
          <w:color w:val="231F20"/>
          <w:spacing w:val="-7"/>
        </w:rPr>
        <w:t xml:space="preserve"> </w:t>
      </w:r>
      <w:r>
        <w:rPr>
          <w:color w:val="231F20"/>
          <w:spacing w:val="-2"/>
        </w:rPr>
        <w:t xml:space="preserve">род- </w:t>
      </w:r>
      <w:r>
        <w:rPr>
          <w:color w:val="231F20"/>
        </w:rPr>
        <w:t>ного края (краткая характеристика на основе наблюдений). Водоёмы, их разнообразие (океан, море, озеро, пруд, болото); река</w:t>
      </w:r>
      <w:r>
        <w:rPr>
          <w:color w:val="231F20"/>
          <w:spacing w:val="-15"/>
        </w:rPr>
        <w:t xml:space="preserve"> </w:t>
      </w:r>
      <w:r>
        <w:rPr>
          <w:color w:val="231F20"/>
        </w:rPr>
        <w:t>как</w:t>
      </w:r>
      <w:r>
        <w:rPr>
          <w:color w:val="231F20"/>
          <w:spacing w:val="-15"/>
        </w:rPr>
        <w:t xml:space="preserve"> </w:t>
      </w:r>
      <w:r>
        <w:rPr>
          <w:color w:val="231F20"/>
        </w:rPr>
        <w:t>водный</w:t>
      </w:r>
      <w:r>
        <w:rPr>
          <w:color w:val="231F20"/>
          <w:spacing w:val="-15"/>
        </w:rPr>
        <w:t xml:space="preserve"> </w:t>
      </w:r>
      <w:r>
        <w:rPr>
          <w:color w:val="231F20"/>
        </w:rPr>
        <w:t>поток;</w:t>
      </w:r>
      <w:r>
        <w:rPr>
          <w:color w:val="231F20"/>
          <w:spacing w:val="-15"/>
        </w:rPr>
        <w:t xml:space="preserve"> </w:t>
      </w:r>
      <w:r>
        <w:rPr>
          <w:color w:val="231F20"/>
        </w:rPr>
        <w:t>использование</w:t>
      </w:r>
      <w:r>
        <w:rPr>
          <w:color w:val="231F20"/>
          <w:spacing w:val="-15"/>
        </w:rPr>
        <w:t xml:space="preserve"> </w:t>
      </w:r>
      <w:r>
        <w:rPr>
          <w:color w:val="231F20"/>
        </w:rPr>
        <w:t>рек</w:t>
      </w:r>
      <w:r>
        <w:rPr>
          <w:color w:val="231F20"/>
          <w:spacing w:val="-15"/>
        </w:rPr>
        <w:t xml:space="preserve"> </w:t>
      </w:r>
      <w:r>
        <w:rPr>
          <w:color w:val="231F20"/>
        </w:rPr>
        <w:t>и</w:t>
      </w:r>
      <w:r>
        <w:rPr>
          <w:color w:val="231F20"/>
          <w:spacing w:val="-15"/>
        </w:rPr>
        <w:t xml:space="preserve"> </w:t>
      </w:r>
      <w:r>
        <w:rPr>
          <w:color w:val="231F20"/>
        </w:rPr>
        <w:t>водоёмов</w:t>
      </w:r>
      <w:r>
        <w:rPr>
          <w:color w:val="231F20"/>
          <w:spacing w:val="-15"/>
        </w:rPr>
        <w:t xml:space="preserve"> </w:t>
      </w:r>
      <w:r>
        <w:rPr>
          <w:color w:val="231F20"/>
        </w:rPr>
        <w:t xml:space="preserve">челове- ком. Крупнейшие реки и озёра России, моря, омывающие её </w:t>
      </w:r>
      <w:r>
        <w:rPr>
          <w:color w:val="231F20"/>
          <w:spacing w:val="-2"/>
        </w:rPr>
        <w:t>берега,</w:t>
      </w:r>
      <w:r>
        <w:rPr>
          <w:color w:val="231F20"/>
          <w:spacing w:val="-7"/>
        </w:rPr>
        <w:t xml:space="preserve"> </w:t>
      </w:r>
      <w:r>
        <w:rPr>
          <w:color w:val="231F20"/>
          <w:spacing w:val="-2"/>
        </w:rPr>
        <w:t>океаны.</w:t>
      </w:r>
      <w:r>
        <w:rPr>
          <w:color w:val="231F20"/>
          <w:spacing w:val="-7"/>
        </w:rPr>
        <w:t xml:space="preserve"> </w:t>
      </w:r>
      <w:r>
        <w:rPr>
          <w:color w:val="231F20"/>
          <w:spacing w:val="-2"/>
        </w:rPr>
        <w:t>Водоёмы</w:t>
      </w:r>
      <w:r>
        <w:rPr>
          <w:color w:val="231F20"/>
          <w:spacing w:val="-7"/>
        </w:rPr>
        <w:t xml:space="preserve"> </w:t>
      </w:r>
      <w:r>
        <w:rPr>
          <w:color w:val="231F20"/>
          <w:spacing w:val="-2"/>
        </w:rPr>
        <w:t>и</w:t>
      </w:r>
      <w:r>
        <w:rPr>
          <w:color w:val="231F20"/>
          <w:spacing w:val="-7"/>
        </w:rPr>
        <w:t xml:space="preserve"> </w:t>
      </w:r>
      <w:r>
        <w:rPr>
          <w:color w:val="231F20"/>
          <w:spacing w:val="-2"/>
        </w:rPr>
        <w:t>реки</w:t>
      </w:r>
      <w:r>
        <w:rPr>
          <w:color w:val="231F20"/>
          <w:spacing w:val="-7"/>
        </w:rPr>
        <w:t xml:space="preserve"> </w:t>
      </w:r>
      <w:r>
        <w:rPr>
          <w:color w:val="231F20"/>
          <w:spacing w:val="-2"/>
        </w:rPr>
        <w:t>родного</w:t>
      </w:r>
      <w:r>
        <w:rPr>
          <w:color w:val="231F20"/>
          <w:spacing w:val="-7"/>
        </w:rPr>
        <w:t xml:space="preserve"> </w:t>
      </w:r>
      <w:r>
        <w:rPr>
          <w:color w:val="231F20"/>
          <w:spacing w:val="-2"/>
        </w:rPr>
        <w:t>края</w:t>
      </w:r>
      <w:r>
        <w:rPr>
          <w:color w:val="231F20"/>
          <w:spacing w:val="-7"/>
        </w:rPr>
        <w:t xml:space="preserve"> </w:t>
      </w:r>
      <w:r>
        <w:rPr>
          <w:color w:val="231F20"/>
          <w:spacing w:val="-2"/>
        </w:rPr>
        <w:t>(названия,</w:t>
      </w:r>
      <w:r>
        <w:rPr>
          <w:color w:val="231F20"/>
          <w:spacing w:val="-7"/>
        </w:rPr>
        <w:t xml:space="preserve"> </w:t>
      </w:r>
      <w:r>
        <w:rPr>
          <w:color w:val="231F20"/>
          <w:spacing w:val="-2"/>
        </w:rPr>
        <w:t xml:space="preserve">крат- </w:t>
      </w:r>
      <w:r>
        <w:rPr>
          <w:color w:val="231F20"/>
        </w:rPr>
        <w:t>кая характеристика на основе наблюдений).</w:t>
      </w:r>
    </w:p>
    <w:p w:rsidR="00DC388F" w:rsidRDefault="004B1DF8">
      <w:pPr>
        <w:pStyle w:val="a3"/>
        <w:spacing w:line="249" w:lineRule="auto"/>
      </w:pPr>
      <w:r>
        <w:rPr>
          <w:color w:val="231F20"/>
        </w:rPr>
        <w:t>Наиболее</w:t>
      </w:r>
      <w:r>
        <w:rPr>
          <w:color w:val="231F20"/>
          <w:spacing w:val="-14"/>
        </w:rPr>
        <w:t xml:space="preserve"> </w:t>
      </w:r>
      <w:r>
        <w:rPr>
          <w:color w:val="231F20"/>
        </w:rPr>
        <w:t>значимые</w:t>
      </w:r>
      <w:r>
        <w:rPr>
          <w:color w:val="231F20"/>
          <w:spacing w:val="-14"/>
        </w:rPr>
        <w:t xml:space="preserve"> </w:t>
      </w:r>
      <w:r>
        <w:rPr>
          <w:color w:val="231F20"/>
        </w:rPr>
        <w:t>природные</w:t>
      </w:r>
      <w:r>
        <w:rPr>
          <w:color w:val="231F20"/>
          <w:spacing w:val="-14"/>
        </w:rPr>
        <w:t xml:space="preserve"> </w:t>
      </w:r>
      <w:r>
        <w:rPr>
          <w:color w:val="231F20"/>
        </w:rPr>
        <w:t>объекты</w:t>
      </w:r>
      <w:r>
        <w:rPr>
          <w:color w:val="231F20"/>
          <w:spacing w:val="-15"/>
        </w:rPr>
        <w:t xml:space="preserve"> </w:t>
      </w:r>
      <w:r>
        <w:rPr>
          <w:color w:val="231F20"/>
        </w:rPr>
        <w:t>списка</w:t>
      </w:r>
      <w:r>
        <w:rPr>
          <w:color w:val="231F20"/>
          <w:spacing w:val="-14"/>
        </w:rPr>
        <w:t xml:space="preserve"> </w:t>
      </w:r>
      <w:r>
        <w:rPr>
          <w:color w:val="231F20"/>
        </w:rPr>
        <w:t>Всемирного наследия в России и за рубежом (2—3 объекта).</w:t>
      </w:r>
    </w:p>
    <w:p w:rsidR="00DC388F" w:rsidRDefault="004B1DF8">
      <w:pPr>
        <w:pStyle w:val="a3"/>
        <w:spacing w:line="249" w:lineRule="auto"/>
        <w:ind w:right="154"/>
      </w:pPr>
      <w:r>
        <w:rPr>
          <w:color w:val="231F20"/>
        </w:rPr>
        <w:t>Природные зоны России: общее представление, основные природные</w:t>
      </w:r>
      <w:r>
        <w:rPr>
          <w:color w:val="231F20"/>
          <w:spacing w:val="-16"/>
        </w:rPr>
        <w:t xml:space="preserve"> </w:t>
      </w:r>
      <w:r>
        <w:rPr>
          <w:color w:val="231F20"/>
        </w:rPr>
        <w:t>зоны</w:t>
      </w:r>
      <w:r>
        <w:rPr>
          <w:color w:val="231F20"/>
          <w:spacing w:val="-16"/>
        </w:rPr>
        <w:t xml:space="preserve"> </w:t>
      </w:r>
      <w:r>
        <w:rPr>
          <w:color w:val="231F20"/>
        </w:rPr>
        <w:t>(климат,</w:t>
      </w:r>
      <w:r>
        <w:rPr>
          <w:color w:val="231F20"/>
          <w:spacing w:val="-16"/>
        </w:rPr>
        <w:t xml:space="preserve"> </w:t>
      </w:r>
      <w:r>
        <w:rPr>
          <w:color w:val="231F20"/>
        </w:rPr>
        <w:t>растительный</w:t>
      </w:r>
      <w:r>
        <w:rPr>
          <w:color w:val="231F20"/>
          <w:spacing w:val="-16"/>
        </w:rPr>
        <w:t xml:space="preserve"> </w:t>
      </w:r>
      <w:r>
        <w:rPr>
          <w:color w:val="231F20"/>
        </w:rPr>
        <w:t>и</w:t>
      </w:r>
      <w:r>
        <w:rPr>
          <w:color w:val="231F20"/>
          <w:spacing w:val="-16"/>
        </w:rPr>
        <w:t xml:space="preserve"> </w:t>
      </w:r>
      <w:r>
        <w:rPr>
          <w:color w:val="231F20"/>
        </w:rPr>
        <w:t>животный</w:t>
      </w:r>
      <w:r>
        <w:rPr>
          <w:color w:val="231F20"/>
          <w:spacing w:val="-16"/>
        </w:rPr>
        <w:t xml:space="preserve"> </w:t>
      </w:r>
      <w:r>
        <w:rPr>
          <w:color w:val="231F20"/>
        </w:rPr>
        <w:t>мир,</w:t>
      </w:r>
      <w:r>
        <w:rPr>
          <w:color w:val="231F20"/>
          <w:spacing w:val="-16"/>
        </w:rPr>
        <w:t xml:space="preserve"> </w:t>
      </w:r>
      <w:r>
        <w:rPr>
          <w:color w:val="231F20"/>
        </w:rPr>
        <w:t>осо- бенности труда и быта людей, влияние человека на природу изучаемых зон, охрана природы). Связи в природных зонах.</w:t>
      </w:r>
    </w:p>
    <w:p w:rsidR="00DC388F" w:rsidRDefault="004B1DF8">
      <w:pPr>
        <w:pStyle w:val="a3"/>
        <w:spacing w:line="249" w:lineRule="auto"/>
        <w:ind w:right="154"/>
      </w:pPr>
      <w:r>
        <w:rPr>
          <w:color w:val="231F20"/>
          <w:spacing w:val="-2"/>
        </w:rPr>
        <w:t>Некоторые</w:t>
      </w:r>
      <w:r>
        <w:rPr>
          <w:color w:val="231F20"/>
          <w:spacing w:val="-6"/>
        </w:rPr>
        <w:t xml:space="preserve"> </w:t>
      </w:r>
      <w:r>
        <w:rPr>
          <w:color w:val="231F20"/>
          <w:spacing w:val="-2"/>
        </w:rPr>
        <w:t>доступные</w:t>
      </w:r>
      <w:r>
        <w:rPr>
          <w:color w:val="231F20"/>
          <w:spacing w:val="-6"/>
        </w:rPr>
        <w:t xml:space="preserve"> </w:t>
      </w:r>
      <w:r>
        <w:rPr>
          <w:color w:val="231F20"/>
          <w:spacing w:val="-2"/>
        </w:rPr>
        <w:t>для</w:t>
      </w:r>
      <w:r>
        <w:rPr>
          <w:color w:val="231F20"/>
          <w:spacing w:val="-6"/>
        </w:rPr>
        <w:t xml:space="preserve"> </w:t>
      </w:r>
      <w:r>
        <w:rPr>
          <w:color w:val="231F20"/>
          <w:spacing w:val="-2"/>
        </w:rPr>
        <w:t>понимания</w:t>
      </w:r>
      <w:r>
        <w:rPr>
          <w:color w:val="231F20"/>
          <w:spacing w:val="-6"/>
        </w:rPr>
        <w:t xml:space="preserve"> </w:t>
      </w:r>
      <w:r>
        <w:rPr>
          <w:color w:val="231F20"/>
          <w:spacing w:val="-2"/>
        </w:rPr>
        <w:t>экологические</w:t>
      </w:r>
      <w:r>
        <w:rPr>
          <w:color w:val="231F20"/>
          <w:spacing w:val="-6"/>
        </w:rPr>
        <w:t xml:space="preserve"> </w:t>
      </w:r>
      <w:r>
        <w:rPr>
          <w:color w:val="231F20"/>
          <w:spacing w:val="-2"/>
        </w:rPr>
        <w:t xml:space="preserve">пробле- </w:t>
      </w:r>
      <w:r>
        <w:rPr>
          <w:color w:val="231F20"/>
        </w:rPr>
        <w:t>мы взаимодействия человека и природы. Охрана природных богатств:</w:t>
      </w:r>
      <w:r>
        <w:rPr>
          <w:color w:val="231F20"/>
          <w:spacing w:val="-13"/>
        </w:rPr>
        <w:t xml:space="preserve"> </w:t>
      </w:r>
      <w:r>
        <w:rPr>
          <w:color w:val="231F20"/>
        </w:rPr>
        <w:t>воды,</w:t>
      </w:r>
      <w:r>
        <w:rPr>
          <w:color w:val="231F20"/>
          <w:spacing w:val="-13"/>
        </w:rPr>
        <w:t xml:space="preserve"> </w:t>
      </w:r>
      <w:r>
        <w:rPr>
          <w:color w:val="231F20"/>
        </w:rPr>
        <w:t>воздуха,</w:t>
      </w:r>
      <w:r>
        <w:rPr>
          <w:color w:val="231F20"/>
          <w:spacing w:val="-13"/>
        </w:rPr>
        <w:t xml:space="preserve"> </w:t>
      </w:r>
      <w:r>
        <w:rPr>
          <w:color w:val="231F20"/>
        </w:rPr>
        <w:t>полезных</w:t>
      </w:r>
      <w:r>
        <w:rPr>
          <w:color w:val="231F20"/>
          <w:spacing w:val="-13"/>
        </w:rPr>
        <w:t xml:space="preserve"> </w:t>
      </w:r>
      <w:r>
        <w:rPr>
          <w:color w:val="231F20"/>
        </w:rPr>
        <w:t>ископаемых,</w:t>
      </w:r>
      <w:r>
        <w:rPr>
          <w:color w:val="231F20"/>
          <w:spacing w:val="-13"/>
        </w:rPr>
        <w:t xml:space="preserve"> </w:t>
      </w:r>
      <w:r>
        <w:rPr>
          <w:color w:val="231F20"/>
        </w:rPr>
        <w:t xml:space="preserve">растительного </w:t>
      </w:r>
      <w:r>
        <w:rPr>
          <w:color w:val="231F20"/>
          <w:w w:val="95"/>
        </w:rPr>
        <w:t xml:space="preserve">и животного мира. Правила нравственного поведения в приро- </w:t>
      </w:r>
      <w:r>
        <w:rPr>
          <w:color w:val="231F20"/>
        </w:rPr>
        <w:t>де. Международная Красная книга (отдельные примеры).</w:t>
      </w:r>
    </w:p>
    <w:p w:rsidR="00DC388F" w:rsidRDefault="004B1DF8">
      <w:pPr>
        <w:spacing w:line="232" w:lineRule="exact"/>
        <w:ind w:left="383"/>
        <w:jc w:val="both"/>
        <w:rPr>
          <w:i/>
          <w:sz w:val="20"/>
        </w:rPr>
      </w:pPr>
      <w:r>
        <w:rPr>
          <w:i/>
          <w:color w:val="231F20"/>
          <w:sz w:val="20"/>
        </w:rPr>
        <w:t>Правила</w:t>
      </w:r>
      <w:r>
        <w:rPr>
          <w:i/>
          <w:color w:val="231F20"/>
          <w:spacing w:val="20"/>
          <w:sz w:val="20"/>
        </w:rPr>
        <w:t xml:space="preserve"> </w:t>
      </w:r>
      <w:r>
        <w:rPr>
          <w:i/>
          <w:color w:val="231F20"/>
          <w:sz w:val="20"/>
        </w:rPr>
        <w:t>безопасной</w:t>
      </w:r>
      <w:r>
        <w:rPr>
          <w:i/>
          <w:color w:val="231F20"/>
          <w:spacing w:val="21"/>
          <w:sz w:val="20"/>
        </w:rPr>
        <w:t xml:space="preserve"> </w:t>
      </w:r>
      <w:r>
        <w:rPr>
          <w:i/>
          <w:color w:val="231F20"/>
          <w:spacing w:val="-2"/>
          <w:sz w:val="20"/>
        </w:rPr>
        <w:t>жизнедеятельности</w:t>
      </w:r>
    </w:p>
    <w:p w:rsidR="00DC388F" w:rsidRDefault="004B1DF8">
      <w:pPr>
        <w:pStyle w:val="a3"/>
        <w:spacing w:line="249" w:lineRule="auto"/>
        <w:ind w:right="154"/>
      </w:pPr>
      <w:r>
        <w:rPr>
          <w:color w:val="231F20"/>
        </w:rPr>
        <w:t xml:space="preserve">Здоровый образ жизни: профилактика вредных привычек. Безопасность в городе (планирование маршрутов с учётом </w:t>
      </w:r>
      <w:r>
        <w:rPr>
          <w:color w:val="231F20"/>
          <w:w w:val="95"/>
        </w:rPr>
        <w:t xml:space="preserve">транспортной инфраструктуры города; правила безопасного по- </w:t>
      </w:r>
      <w:r>
        <w:rPr>
          <w:color w:val="231F20"/>
        </w:rPr>
        <w:t xml:space="preserve">ведения в общественных местах, зонах отдыха, учреждениях культуры). Правила безопасного поведения велосипедиста с </w:t>
      </w:r>
      <w:r>
        <w:rPr>
          <w:color w:val="231F20"/>
          <w:w w:val="95"/>
        </w:rPr>
        <w:t xml:space="preserve">учётом дорожных знаков и разметки, сигналов и средств защи- </w:t>
      </w:r>
      <w:r>
        <w:rPr>
          <w:color w:val="231F20"/>
        </w:rPr>
        <w:t>ты</w:t>
      </w:r>
      <w:r>
        <w:rPr>
          <w:color w:val="231F20"/>
          <w:spacing w:val="-14"/>
        </w:rPr>
        <w:t xml:space="preserve"> </w:t>
      </w:r>
      <w:r>
        <w:rPr>
          <w:color w:val="231F20"/>
        </w:rPr>
        <w:t>велосипедиста.</w:t>
      </w:r>
      <w:r>
        <w:rPr>
          <w:color w:val="231F20"/>
          <w:spacing w:val="-14"/>
        </w:rPr>
        <w:t xml:space="preserve"> </w:t>
      </w:r>
      <w:r>
        <w:rPr>
          <w:color w:val="231F20"/>
        </w:rPr>
        <w:t>Безопасность</w:t>
      </w:r>
      <w:r>
        <w:rPr>
          <w:color w:val="231F20"/>
          <w:spacing w:val="-14"/>
        </w:rPr>
        <w:t xml:space="preserve"> </w:t>
      </w:r>
      <w:r>
        <w:rPr>
          <w:color w:val="231F20"/>
        </w:rPr>
        <w:t>в</w:t>
      </w:r>
      <w:r>
        <w:rPr>
          <w:color w:val="231F20"/>
          <w:spacing w:val="-14"/>
        </w:rPr>
        <w:t xml:space="preserve"> </w:t>
      </w:r>
      <w:r>
        <w:rPr>
          <w:color w:val="231F20"/>
        </w:rPr>
        <w:t>Интернете</w:t>
      </w:r>
      <w:r>
        <w:rPr>
          <w:color w:val="231F20"/>
          <w:spacing w:val="-14"/>
        </w:rPr>
        <w:t xml:space="preserve"> </w:t>
      </w:r>
      <w:r>
        <w:rPr>
          <w:color w:val="231F20"/>
        </w:rPr>
        <w:t>(поиск</w:t>
      </w:r>
      <w:r>
        <w:rPr>
          <w:color w:val="231F20"/>
          <w:spacing w:val="-14"/>
        </w:rPr>
        <w:t xml:space="preserve"> </w:t>
      </w:r>
      <w:r>
        <w:rPr>
          <w:color w:val="231F20"/>
        </w:rPr>
        <w:t xml:space="preserve">достовер- </w:t>
      </w:r>
      <w:r>
        <w:rPr>
          <w:color w:val="231F20"/>
          <w:w w:val="95"/>
        </w:rPr>
        <w:t xml:space="preserve">ной информации, опознавание государственных образователь- </w:t>
      </w:r>
      <w:r>
        <w:rPr>
          <w:color w:val="231F20"/>
        </w:rPr>
        <w:t>ных</w:t>
      </w:r>
      <w:r>
        <w:rPr>
          <w:color w:val="231F20"/>
          <w:spacing w:val="-14"/>
        </w:rPr>
        <w:t xml:space="preserve"> </w:t>
      </w:r>
      <w:r>
        <w:rPr>
          <w:color w:val="231F20"/>
        </w:rPr>
        <w:t>ресурсов</w:t>
      </w:r>
      <w:r>
        <w:rPr>
          <w:color w:val="231F20"/>
          <w:spacing w:val="-14"/>
        </w:rPr>
        <w:t xml:space="preserve"> </w:t>
      </w:r>
      <w:r>
        <w:rPr>
          <w:color w:val="231F20"/>
        </w:rPr>
        <w:t>и</w:t>
      </w:r>
      <w:r>
        <w:rPr>
          <w:color w:val="231F20"/>
          <w:spacing w:val="-14"/>
        </w:rPr>
        <w:t xml:space="preserve"> </w:t>
      </w:r>
      <w:r>
        <w:rPr>
          <w:color w:val="231F20"/>
        </w:rPr>
        <w:t>детских</w:t>
      </w:r>
      <w:r>
        <w:rPr>
          <w:color w:val="231F20"/>
          <w:spacing w:val="-14"/>
        </w:rPr>
        <w:t xml:space="preserve"> </w:t>
      </w:r>
      <w:r>
        <w:rPr>
          <w:color w:val="231F20"/>
        </w:rPr>
        <w:t>развлекательных</w:t>
      </w:r>
      <w:r>
        <w:rPr>
          <w:color w:val="231F20"/>
          <w:spacing w:val="-14"/>
        </w:rPr>
        <w:t xml:space="preserve"> </w:t>
      </w:r>
      <w:r>
        <w:rPr>
          <w:color w:val="231F20"/>
        </w:rPr>
        <w:t>порталов)</w:t>
      </w:r>
      <w:r>
        <w:rPr>
          <w:color w:val="231F20"/>
          <w:spacing w:val="-14"/>
        </w:rPr>
        <w:t xml:space="preserve"> </w:t>
      </w:r>
      <w:r>
        <w:rPr>
          <w:color w:val="231F20"/>
        </w:rPr>
        <w:t>в</w:t>
      </w:r>
      <w:r>
        <w:rPr>
          <w:color w:val="231F20"/>
          <w:spacing w:val="-14"/>
        </w:rPr>
        <w:t xml:space="preserve"> </w:t>
      </w:r>
      <w:r>
        <w:rPr>
          <w:color w:val="231F20"/>
        </w:rPr>
        <w:t>условиях контролируемого доступа в Интернет.</w:t>
      </w:r>
    </w:p>
    <w:p w:rsidR="00DC388F" w:rsidRDefault="004B1DF8">
      <w:pPr>
        <w:pStyle w:val="2"/>
        <w:spacing w:before="153"/>
        <w:jc w:val="both"/>
      </w:pPr>
      <w:r>
        <w:rPr>
          <w:color w:val="231F20"/>
        </w:rPr>
        <w:t>Универсальные</w:t>
      </w:r>
      <w:r>
        <w:rPr>
          <w:color w:val="231F20"/>
          <w:spacing w:val="17"/>
        </w:rPr>
        <w:t xml:space="preserve"> </w:t>
      </w:r>
      <w:r>
        <w:rPr>
          <w:color w:val="231F20"/>
        </w:rPr>
        <w:t>учебные</w:t>
      </w:r>
      <w:r>
        <w:rPr>
          <w:color w:val="231F20"/>
          <w:spacing w:val="17"/>
        </w:rPr>
        <w:t xml:space="preserve"> </w:t>
      </w:r>
      <w:r>
        <w:rPr>
          <w:color w:val="231F20"/>
          <w:spacing w:val="-2"/>
        </w:rPr>
        <w:t>действия</w:t>
      </w:r>
    </w:p>
    <w:p w:rsidR="00DC388F" w:rsidRDefault="004B1DF8">
      <w:pPr>
        <w:spacing w:before="56"/>
        <w:ind w:left="383"/>
        <w:rPr>
          <w:i/>
          <w:sz w:val="20"/>
        </w:rPr>
      </w:pPr>
      <w:r>
        <w:rPr>
          <w:i/>
          <w:color w:val="231F20"/>
          <w:sz w:val="20"/>
        </w:rPr>
        <w:t>Познавательные</w:t>
      </w:r>
      <w:r>
        <w:rPr>
          <w:i/>
          <w:color w:val="231F20"/>
          <w:spacing w:val="-1"/>
          <w:sz w:val="20"/>
        </w:rPr>
        <w:t xml:space="preserve"> </w:t>
      </w:r>
      <w:r>
        <w:rPr>
          <w:i/>
          <w:color w:val="231F20"/>
          <w:sz w:val="20"/>
        </w:rPr>
        <w:t>универсальные</w:t>
      </w:r>
      <w:r>
        <w:rPr>
          <w:i/>
          <w:color w:val="231F20"/>
          <w:spacing w:val="-1"/>
          <w:sz w:val="20"/>
        </w:rPr>
        <w:t xml:space="preserve"> </w:t>
      </w:r>
      <w:r>
        <w:rPr>
          <w:i/>
          <w:color w:val="231F20"/>
          <w:sz w:val="20"/>
        </w:rPr>
        <w:t>учебные</w:t>
      </w:r>
      <w:r>
        <w:rPr>
          <w:i/>
          <w:color w:val="231F20"/>
          <w:spacing w:val="-1"/>
          <w:sz w:val="20"/>
        </w:rPr>
        <w:t xml:space="preserve"> </w:t>
      </w:r>
      <w:r>
        <w:rPr>
          <w:i/>
          <w:color w:val="231F20"/>
          <w:spacing w:val="-2"/>
          <w:sz w:val="20"/>
        </w:rPr>
        <w:t>действия:</w:t>
      </w:r>
    </w:p>
    <w:p w:rsidR="00DC388F" w:rsidRDefault="00A61FB5">
      <w:pPr>
        <w:pStyle w:val="a3"/>
        <w:spacing w:before="9" w:line="249" w:lineRule="auto"/>
        <w:ind w:left="383" w:right="146" w:hanging="142"/>
        <w:jc w:val="left"/>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устанавливать последовательность этапов возрастного разви- </w:t>
      </w:r>
      <w:r w:rsidR="004B1DF8">
        <w:rPr>
          <w:color w:val="231F20"/>
        </w:rPr>
        <w:t>тия человека;</w:t>
      </w:r>
    </w:p>
    <w:p w:rsidR="00DC388F" w:rsidRDefault="00A61FB5">
      <w:pPr>
        <w:pStyle w:val="a3"/>
        <w:spacing w:line="249" w:lineRule="auto"/>
        <w:ind w:left="383" w:right="146" w:hanging="142"/>
        <w:jc w:val="left"/>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конструировать в учебных и игровых ситуациях правила без- </w:t>
      </w:r>
      <w:r w:rsidR="004B1DF8">
        <w:rPr>
          <w:color w:val="231F20"/>
        </w:rPr>
        <w:t>опасного поведения в среде обитания;</w:t>
      </w:r>
    </w:p>
    <w:p w:rsidR="00DC388F" w:rsidRDefault="00A61FB5">
      <w:pPr>
        <w:pStyle w:val="a3"/>
        <w:spacing w:line="249" w:lineRule="auto"/>
        <w:ind w:left="383" w:right="146" w:hanging="142"/>
        <w:jc w:val="left"/>
      </w:pPr>
      <w:r>
        <w:rPr>
          <w:rFonts w:ascii="Trebuchet MS" w:hAnsi="Trebuchet MS"/>
          <w:color w:val="231F20"/>
          <w:position w:val="1"/>
          <w:sz w:val="14"/>
        </w:rPr>
        <w:t>*</w:t>
      </w:r>
      <w:r w:rsidR="004B1DF8">
        <w:rPr>
          <w:rFonts w:ascii="Trebuchet MS" w:hAnsi="Trebuchet MS"/>
          <w:color w:val="231F20"/>
          <w:spacing w:val="8"/>
          <w:position w:val="1"/>
          <w:sz w:val="14"/>
        </w:rPr>
        <w:t xml:space="preserve"> </w:t>
      </w:r>
      <w:r w:rsidR="004B1DF8">
        <w:rPr>
          <w:color w:val="231F20"/>
        </w:rPr>
        <w:t>моделировать схемы природных объектов (строение почвы; движение реки, форма поверхности);</w:t>
      </w:r>
    </w:p>
    <w:p w:rsidR="00DC388F" w:rsidRDefault="00DC388F">
      <w:pPr>
        <w:spacing w:line="249" w:lineRule="auto"/>
        <w:sectPr w:rsidR="00DC388F">
          <w:pgSz w:w="7830" w:h="12020"/>
          <w:pgMar w:top="620" w:right="580" w:bottom="900" w:left="580" w:header="0" w:footer="709" w:gutter="0"/>
          <w:cols w:space="720"/>
        </w:sectPr>
      </w:pPr>
    </w:p>
    <w:p w:rsidR="00DC388F" w:rsidRDefault="00A61FB5">
      <w:pPr>
        <w:pStyle w:val="a3"/>
        <w:spacing w:before="68"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соотносить</w:t>
      </w:r>
      <w:r w:rsidR="004B1DF8">
        <w:rPr>
          <w:color w:val="231F20"/>
          <w:spacing w:val="-1"/>
        </w:rPr>
        <w:t xml:space="preserve"> </w:t>
      </w:r>
      <w:r w:rsidR="004B1DF8">
        <w:rPr>
          <w:color w:val="231F20"/>
        </w:rPr>
        <w:t>объекты</w:t>
      </w:r>
      <w:r w:rsidR="004B1DF8">
        <w:rPr>
          <w:color w:val="231F20"/>
          <w:spacing w:val="-1"/>
        </w:rPr>
        <w:t xml:space="preserve"> </w:t>
      </w:r>
      <w:r w:rsidR="004B1DF8">
        <w:rPr>
          <w:color w:val="231F20"/>
        </w:rPr>
        <w:t>природы</w:t>
      </w:r>
      <w:r w:rsidR="004B1DF8">
        <w:rPr>
          <w:color w:val="231F20"/>
          <w:spacing w:val="-1"/>
        </w:rPr>
        <w:t xml:space="preserve"> </w:t>
      </w:r>
      <w:r w:rsidR="004B1DF8">
        <w:rPr>
          <w:color w:val="231F20"/>
        </w:rPr>
        <w:t>с</w:t>
      </w:r>
      <w:r w:rsidR="004B1DF8">
        <w:rPr>
          <w:color w:val="231F20"/>
          <w:spacing w:val="-1"/>
        </w:rPr>
        <w:t xml:space="preserve"> </w:t>
      </w:r>
      <w:r w:rsidR="004B1DF8">
        <w:rPr>
          <w:color w:val="231F20"/>
        </w:rPr>
        <w:t>принадлежностью</w:t>
      </w:r>
      <w:r w:rsidR="004B1DF8">
        <w:rPr>
          <w:color w:val="231F20"/>
          <w:spacing w:val="-1"/>
        </w:rPr>
        <w:t xml:space="preserve"> </w:t>
      </w:r>
      <w:r w:rsidR="004B1DF8">
        <w:rPr>
          <w:color w:val="231F20"/>
        </w:rPr>
        <w:t>к</w:t>
      </w:r>
      <w:r w:rsidR="004B1DF8">
        <w:rPr>
          <w:color w:val="231F20"/>
          <w:spacing w:val="-1"/>
        </w:rPr>
        <w:t xml:space="preserve"> </w:t>
      </w:r>
      <w:r w:rsidR="004B1DF8">
        <w:rPr>
          <w:color w:val="231F20"/>
        </w:rPr>
        <w:t>опреде- лённой природной зоне;</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классифицировать</w:t>
      </w:r>
      <w:r w:rsidR="004B1DF8">
        <w:rPr>
          <w:color w:val="231F20"/>
          <w:spacing w:val="-1"/>
        </w:rPr>
        <w:t xml:space="preserve"> </w:t>
      </w:r>
      <w:r w:rsidR="004B1DF8">
        <w:rPr>
          <w:color w:val="231F20"/>
        </w:rPr>
        <w:t>природные</w:t>
      </w:r>
      <w:r w:rsidR="004B1DF8">
        <w:rPr>
          <w:color w:val="231F20"/>
          <w:spacing w:val="-1"/>
        </w:rPr>
        <w:t xml:space="preserve"> </w:t>
      </w:r>
      <w:r w:rsidR="004B1DF8">
        <w:rPr>
          <w:color w:val="231F20"/>
        </w:rPr>
        <w:t>объекты</w:t>
      </w:r>
      <w:r w:rsidR="004B1DF8">
        <w:rPr>
          <w:color w:val="231F20"/>
          <w:spacing w:val="-1"/>
        </w:rPr>
        <w:t xml:space="preserve"> </w:t>
      </w:r>
      <w:r w:rsidR="004B1DF8">
        <w:rPr>
          <w:color w:val="231F20"/>
        </w:rPr>
        <w:t>по</w:t>
      </w:r>
      <w:r w:rsidR="004B1DF8">
        <w:rPr>
          <w:color w:val="231F20"/>
          <w:spacing w:val="-1"/>
        </w:rPr>
        <w:t xml:space="preserve"> </w:t>
      </w:r>
      <w:r w:rsidR="004B1DF8">
        <w:rPr>
          <w:color w:val="231F20"/>
        </w:rPr>
        <w:t>принадлежности к природной зоне;</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spacing w:val="15"/>
          <w:position w:val="1"/>
          <w:sz w:val="14"/>
        </w:rPr>
        <w:t xml:space="preserve"> </w:t>
      </w:r>
      <w:r w:rsidR="004B1DF8">
        <w:rPr>
          <w:color w:val="231F20"/>
        </w:rPr>
        <w:t>определять</w:t>
      </w:r>
      <w:r w:rsidR="004B1DF8">
        <w:rPr>
          <w:color w:val="231F20"/>
          <w:spacing w:val="-4"/>
        </w:rPr>
        <w:t xml:space="preserve"> </w:t>
      </w:r>
      <w:r w:rsidR="004B1DF8">
        <w:rPr>
          <w:color w:val="231F20"/>
        </w:rPr>
        <w:t>разрыв</w:t>
      </w:r>
      <w:r w:rsidR="004B1DF8">
        <w:rPr>
          <w:color w:val="231F20"/>
          <w:spacing w:val="-5"/>
        </w:rPr>
        <w:t xml:space="preserve"> </w:t>
      </w:r>
      <w:r w:rsidR="004B1DF8">
        <w:rPr>
          <w:color w:val="231F20"/>
        </w:rPr>
        <w:t>между</w:t>
      </w:r>
      <w:r w:rsidR="004B1DF8">
        <w:rPr>
          <w:color w:val="231F20"/>
          <w:spacing w:val="-4"/>
        </w:rPr>
        <w:t xml:space="preserve"> </w:t>
      </w:r>
      <w:r w:rsidR="004B1DF8">
        <w:rPr>
          <w:color w:val="231F20"/>
        </w:rPr>
        <w:t>реальным</w:t>
      </w:r>
      <w:r w:rsidR="004B1DF8">
        <w:rPr>
          <w:color w:val="231F20"/>
          <w:spacing w:val="-5"/>
        </w:rPr>
        <w:t xml:space="preserve"> </w:t>
      </w:r>
      <w:r w:rsidR="004B1DF8">
        <w:rPr>
          <w:color w:val="231F20"/>
        </w:rPr>
        <w:t>и</w:t>
      </w:r>
      <w:r w:rsidR="004B1DF8">
        <w:rPr>
          <w:color w:val="231F20"/>
          <w:spacing w:val="-4"/>
        </w:rPr>
        <w:t xml:space="preserve"> </w:t>
      </w:r>
      <w:r w:rsidR="004B1DF8">
        <w:rPr>
          <w:color w:val="231F20"/>
        </w:rPr>
        <w:t>желательным</w:t>
      </w:r>
      <w:r w:rsidR="004B1DF8">
        <w:rPr>
          <w:color w:val="231F20"/>
          <w:spacing w:val="-5"/>
        </w:rPr>
        <w:t xml:space="preserve"> </w:t>
      </w:r>
      <w:r w:rsidR="004B1DF8">
        <w:rPr>
          <w:color w:val="231F20"/>
        </w:rPr>
        <w:t>состоя- нием</w:t>
      </w:r>
      <w:r w:rsidR="004B1DF8">
        <w:rPr>
          <w:color w:val="231F20"/>
          <w:spacing w:val="-6"/>
        </w:rPr>
        <w:t xml:space="preserve"> </w:t>
      </w:r>
      <w:r w:rsidR="004B1DF8">
        <w:rPr>
          <w:color w:val="231F20"/>
        </w:rPr>
        <w:t>объекта</w:t>
      </w:r>
      <w:r w:rsidR="004B1DF8">
        <w:rPr>
          <w:color w:val="231F20"/>
          <w:spacing w:val="-6"/>
        </w:rPr>
        <w:t xml:space="preserve"> </w:t>
      </w:r>
      <w:r w:rsidR="004B1DF8">
        <w:rPr>
          <w:color w:val="231F20"/>
        </w:rPr>
        <w:t>(ситуации)</w:t>
      </w:r>
      <w:r w:rsidR="004B1DF8">
        <w:rPr>
          <w:color w:val="231F20"/>
          <w:spacing w:val="-6"/>
        </w:rPr>
        <w:t xml:space="preserve"> </w:t>
      </w:r>
      <w:r w:rsidR="004B1DF8">
        <w:rPr>
          <w:color w:val="231F20"/>
        </w:rPr>
        <w:t>на</w:t>
      </w:r>
      <w:r w:rsidR="004B1DF8">
        <w:rPr>
          <w:color w:val="231F20"/>
          <w:spacing w:val="-6"/>
        </w:rPr>
        <w:t xml:space="preserve"> </w:t>
      </w:r>
      <w:r w:rsidR="004B1DF8">
        <w:rPr>
          <w:color w:val="231F20"/>
        </w:rPr>
        <w:t>основе</w:t>
      </w:r>
      <w:r w:rsidR="004B1DF8">
        <w:rPr>
          <w:color w:val="231F20"/>
          <w:spacing w:val="-6"/>
        </w:rPr>
        <w:t xml:space="preserve"> </w:t>
      </w:r>
      <w:r w:rsidR="004B1DF8">
        <w:rPr>
          <w:color w:val="231F20"/>
        </w:rPr>
        <w:t>предложенных</w:t>
      </w:r>
      <w:r w:rsidR="004B1DF8">
        <w:rPr>
          <w:color w:val="231F20"/>
          <w:spacing w:val="-6"/>
        </w:rPr>
        <w:t xml:space="preserve"> </w:t>
      </w:r>
      <w:r w:rsidR="004B1DF8">
        <w:rPr>
          <w:color w:val="231F20"/>
        </w:rPr>
        <w:t xml:space="preserve">учителем </w:t>
      </w:r>
      <w:r w:rsidR="004B1DF8">
        <w:rPr>
          <w:color w:val="231F20"/>
          <w:spacing w:val="-2"/>
        </w:rPr>
        <w:t>вопросов.</w:t>
      </w:r>
    </w:p>
    <w:p w:rsidR="00DC388F" w:rsidRDefault="004B1DF8">
      <w:pPr>
        <w:spacing w:line="233" w:lineRule="exact"/>
        <w:ind w:left="383"/>
        <w:jc w:val="both"/>
        <w:rPr>
          <w:i/>
          <w:sz w:val="20"/>
        </w:rPr>
      </w:pPr>
      <w:r>
        <w:rPr>
          <w:i/>
          <w:color w:val="231F20"/>
          <w:sz w:val="20"/>
        </w:rPr>
        <w:t>Работа</w:t>
      </w:r>
      <w:r>
        <w:rPr>
          <w:i/>
          <w:color w:val="231F20"/>
          <w:spacing w:val="21"/>
          <w:sz w:val="20"/>
        </w:rPr>
        <w:t xml:space="preserve"> </w:t>
      </w:r>
      <w:r>
        <w:rPr>
          <w:i/>
          <w:color w:val="231F20"/>
          <w:sz w:val="20"/>
        </w:rPr>
        <w:t>с</w:t>
      </w:r>
      <w:r>
        <w:rPr>
          <w:i/>
          <w:color w:val="231F20"/>
          <w:spacing w:val="21"/>
          <w:sz w:val="20"/>
        </w:rPr>
        <w:t xml:space="preserve"> </w:t>
      </w:r>
      <w:r>
        <w:rPr>
          <w:i/>
          <w:color w:val="231F20"/>
          <w:spacing w:val="-2"/>
          <w:sz w:val="20"/>
        </w:rPr>
        <w:t>информацией:</w:t>
      </w:r>
    </w:p>
    <w:p w:rsidR="00DC388F" w:rsidRDefault="00A61FB5">
      <w:pPr>
        <w:pStyle w:val="a3"/>
        <w:spacing w:before="7" w:line="249"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использовать</w:t>
      </w:r>
      <w:r w:rsidR="004B1DF8">
        <w:rPr>
          <w:color w:val="231F20"/>
          <w:spacing w:val="-16"/>
        </w:rPr>
        <w:t xml:space="preserve"> </w:t>
      </w:r>
      <w:r w:rsidR="004B1DF8">
        <w:rPr>
          <w:color w:val="231F20"/>
        </w:rPr>
        <w:t>умения</w:t>
      </w:r>
      <w:r w:rsidR="004B1DF8">
        <w:rPr>
          <w:color w:val="231F20"/>
          <w:spacing w:val="-16"/>
        </w:rPr>
        <w:t xml:space="preserve"> </w:t>
      </w:r>
      <w:r w:rsidR="004B1DF8">
        <w:rPr>
          <w:color w:val="231F20"/>
        </w:rPr>
        <w:t>работать</w:t>
      </w:r>
      <w:r w:rsidR="004B1DF8">
        <w:rPr>
          <w:color w:val="231F20"/>
          <w:spacing w:val="-16"/>
        </w:rPr>
        <w:t xml:space="preserve"> </w:t>
      </w:r>
      <w:r w:rsidR="004B1DF8">
        <w:rPr>
          <w:color w:val="231F20"/>
        </w:rPr>
        <w:t>с</w:t>
      </w:r>
      <w:r w:rsidR="004B1DF8">
        <w:rPr>
          <w:color w:val="231F20"/>
          <w:spacing w:val="-16"/>
        </w:rPr>
        <w:t xml:space="preserve"> </w:t>
      </w:r>
      <w:r w:rsidR="004B1DF8">
        <w:rPr>
          <w:color w:val="231F20"/>
        </w:rPr>
        <w:t>информацией,</w:t>
      </w:r>
      <w:r w:rsidR="004B1DF8">
        <w:rPr>
          <w:color w:val="231F20"/>
          <w:spacing w:val="-16"/>
        </w:rPr>
        <w:t xml:space="preserve"> </w:t>
      </w:r>
      <w:r w:rsidR="004B1DF8">
        <w:rPr>
          <w:color w:val="231F20"/>
        </w:rPr>
        <w:t>представлен- ной в разных формах; оценивать объективность информа- ции, учитывать правила безопасного использования элек- тронных ресурсов школы;</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spacing w:val="14"/>
          <w:position w:val="1"/>
          <w:sz w:val="14"/>
        </w:rPr>
        <w:t xml:space="preserve"> </w:t>
      </w:r>
      <w:r w:rsidR="004B1DF8">
        <w:rPr>
          <w:color w:val="231F20"/>
        </w:rPr>
        <w:t>использовать</w:t>
      </w:r>
      <w:r w:rsidR="004B1DF8">
        <w:rPr>
          <w:color w:val="231F20"/>
          <w:spacing w:val="-3"/>
        </w:rPr>
        <w:t xml:space="preserve"> </w:t>
      </w:r>
      <w:r w:rsidR="004B1DF8">
        <w:rPr>
          <w:color w:val="231F20"/>
        </w:rPr>
        <w:t>для</w:t>
      </w:r>
      <w:r w:rsidR="004B1DF8">
        <w:rPr>
          <w:color w:val="231F20"/>
          <w:spacing w:val="-3"/>
        </w:rPr>
        <w:t xml:space="preserve"> </w:t>
      </w:r>
      <w:r w:rsidR="004B1DF8">
        <w:rPr>
          <w:color w:val="231F20"/>
        </w:rPr>
        <w:t>уточнения</w:t>
      </w:r>
      <w:r w:rsidR="004B1DF8">
        <w:rPr>
          <w:color w:val="231F20"/>
          <w:spacing w:val="-3"/>
        </w:rPr>
        <w:t xml:space="preserve"> </w:t>
      </w:r>
      <w:r w:rsidR="004B1DF8">
        <w:rPr>
          <w:color w:val="231F20"/>
        </w:rPr>
        <w:t>и</w:t>
      </w:r>
      <w:r w:rsidR="004B1DF8">
        <w:rPr>
          <w:color w:val="231F20"/>
          <w:spacing w:val="-3"/>
        </w:rPr>
        <w:t xml:space="preserve"> </w:t>
      </w:r>
      <w:r w:rsidR="004B1DF8">
        <w:rPr>
          <w:color w:val="231F20"/>
        </w:rPr>
        <w:t>расширения</w:t>
      </w:r>
      <w:r w:rsidR="004B1DF8">
        <w:rPr>
          <w:color w:val="231F20"/>
          <w:spacing w:val="-3"/>
        </w:rPr>
        <w:t xml:space="preserve"> </w:t>
      </w:r>
      <w:r w:rsidR="004B1DF8">
        <w:rPr>
          <w:color w:val="231F20"/>
        </w:rPr>
        <w:t>своих</w:t>
      </w:r>
      <w:r w:rsidR="004B1DF8">
        <w:rPr>
          <w:color w:val="231F20"/>
          <w:spacing w:val="-3"/>
        </w:rPr>
        <w:t xml:space="preserve"> </w:t>
      </w:r>
      <w:r w:rsidR="004B1DF8">
        <w:rPr>
          <w:color w:val="231F20"/>
        </w:rPr>
        <w:t>знаний</w:t>
      </w:r>
      <w:r w:rsidR="004B1DF8">
        <w:rPr>
          <w:color w:val="231F20"/>
          <w:spacing w:val="-3"/>
        </w:rPr>
        <w:t xml:space="preserve"> </w:t>
      </w:r>
      <w:r w:rsidR="004B1DF8">
        <w:rPr>
          <w:color w:val="231F20"/>
        </w:rPr>
        <w:t>об окружающем</w:t>
      </w:r>
      <w:r w:rsidR="004B1DF8">
        <w:rPr>
          <w:color w:val="231F20"/>
          <w:spacing w:val="-2"/>
        </w:rPr>
        <w:t xml:space="preserve"> </w:t>
      </w:r>
      <w:r w:rsidR="004B1DF8">
        <w:rPr>
          <w:color w:val="231F20"/>
        </w:rPr>
        <w:t>мире</w:t>
      </w:r>
      <w:r w:rsidR="004B1DF8">
        <w:rPr>
          <w:color w:val="231F20"/>
          <w:spacing w:val="-2"/>
        </w:rPr>
        <w:t xml:space="preserve"> </w:t>
      </w:r>
      <w:r w:rsidR="004B1DF8">
        <w:rPr>
          <w:color w:val="231F20"/>
        </w:rPr>
        <w:t>словари,</w:t>
      </w:r>
      <w:r w:rsidR="004B1DF8">
        <w:rPr>
          <w:color w:val="231F20"/>
          <w:spacing w:val="-2"/>
        </w:rPr>
        <w:t xml:space="preserve"> </w:t>
      </w:r>
      <w:r w:rsidR="004B1DF8">
        <w:rPr>
          <w:color w:val="231F20"/>
        </w:rPr>
        <w:t>справочники,</w:t>
      </w:r>
      <w:r w:rsidR="004B1DF8">
        <w:rPr>
          <w:color w:val="231F20"/>
          <w:spacing w:val="-2"/>
        </w:rPr>
        <w:t xml:space="preserve"> </w:t>
      </w:r>
      <w:r w:rsidR="004B1DF8">
        <w:rPr>
          <w:color w:val="231F20"/>
        </w:rPr>
        <w:t>энциклопедии,</w:t>
      </w:r>
      <w:r w:rsidR="004B1DF8">
        <w:rPr>
          <w:color w:val="231F20"/>
          <w:spacing w:val="-2"/>
        </w:rPr>
        <w:t xml:space="preserve"> </w:t>
      </w:r>
      <w:r w:rsidR="004B1DF8">
        <w:rPr>
          <w:color w:val="231F20"/>
        </w:rPr>
        <w:t>в том</w:t>
      </w:r>
      <w:r w:rsidR="004B1DF8">
        <w:rPr>
          <w:color w:val="231F20"/>
          <w:spacing w:val="-10"/>
        </w:rPr>
        <w:t xml:space="preserve"> </w:t>
      </w:r>
      <w:r w:rsidR="004B1DF8">
        <w:rPr>
          <w:color w:val="231F20"/>
        </w:rPr>
        <w:t>числе</w:t>
      </w:r>
      <w:r w:rsidR="004B1DF8">
        <w:rPr>
          <w:color w:val="231F20"/>
          <w:spacing w:val="-9"/>
        </w:rPr>
        <w:t xml:space="preserve"> </w:t>
      </w:r>
      <w:r w:rsidR="004B1DF8">
        <w:rPr>
          <w:color w:val="231F20"/>
        </w:rPr>
        <w:t>и</w:t>
      </w:r>
      <w:r w:rsidR="004B1DF8">
        <w:rPr>
          <w:color w:val="231F20"/>
          <w:spacing w:val="-10"/>
        </w:rPr>
        <w:t xml:space="preserve"> </w:t>
      </w:r>
      <w:r w:rsidR="004B1DF8">
        <w:rPr>
          <w:color w:val="231F20"/>
        </w:rPr>
        <w:t>Интернет</w:t>
      </w:r>
      <w:r w:rsidR="004B1DF8">
        <w:rPr>
          <w:color w:val="231F20"/>
          <w:spacing w:val="-9"/>
        </w:rPr>
        <w:t xml:space="preserve"> </w:t>
      </w:r>
      <w:r w:rsidR="004B1DF8">
        <w:rPr>
          <w:color w:val="231F20"/>
        </w:rPr>
        <w:t>(в</w:t>
      </w:r>
      <w:r w:rsidR="004B1DF8">
        <w:rPr>
          <w:color w:val="231F20"/>
          <w:spacing w:val="-10"/>
        </w:rPr>
        <w:t xml:space="preserve"> </w:t>
      </w:r>
      <w:r w:rsidR="004B1DF8">
        <w:rPr>
          <w:color w:val="231F20"/>
        </w:rPr>
        <w:t>условиях</w:t>
      </w:r>
      <w:r w:rsidR="004B1DF8">
        <w:rPr>
          <w:color w:val="231F20"/>
          <w:spacing w:val="-9"/>
        </w:rPr>
        <w:t xml:space="preserve"> </w:t>
      </w:r>
      <w:r w:rsidR="004B1DF8">
        <w:rPr>
          <w:color w:val="231F20"/>
        </w:rPr>
        <w:t>контролируемого</w:t>
      </w:r>
      <w:r w:rsidR="004B1DF8">
        <w:rPr>
          <w:color w:val="231F20"/>
          <w:spacing w:val="-10"/>
        </w:rPr>
        <w:t xml:space="preserve"> </w:t>
      </w:r>
      <w:r w:rsidR="004B1DF8">
        <w:rPr>
          <w:color w:val="231F20"/>
          <w:spacing w:val="-2"/>
        </w:rPr>
        <w:t>выхода);</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на основе дополнительной информации делать сообщения (доклады)</w:t>
      </w:r>
      <w:r w:rsidR="004B1DF8">
        <w:rPr>
          <w:color w:val="231F20"/>
          <w:spacing w:val="-15"/>
        </w:rPr>
        <w:t xml:space="preserve"> </w:t>
      </w:r>
      <w:r w:rsidR="004B1DF8">
        <w:rPr>
          <w:color w:val="231F20"/>
        </w:rPr>
        <w:t>на</w:t>
      </w:r>
      <w:r w:rsidR="004B1DF8">
        <w:rPr>
          <w:color w:val="231F20"/>
          <w:spacing w:val="-15"/>
        </w:rPr>
        <w:t xml:space="preserve"> </w:t>
      </w:r>
      <w:r w:rsidR="004B1DF8">
        <w:rPr>
          <w:color w:val="231F20"/>
        </w:rPr>
        <w:t>предложенную</w:t>
      </w:r>
      <w:r w:rsidR="004B1DF8">
        <w:rPr>
          <w:color w:val="231F20"/>
          <w:spacing w:val="-15"/>
        </w:rPr>
        <w:t xml:space="preserve"> </w:t>
      </w:r>
      <w:r w:rsidR="004B1DF8">
        <w:rPr>
          <w:color w:val="231F20"/>
        </w:rPr>
        <w:t>тему,</w:t>
      </w:r>
      <w:r w:rsidR="004B1DF8">
        <w:rPr>
          <w:color w:val="231F20"/>
          <w:spacing w:val="-15"/>
        </w:rPr>
        <w:t xml:space="preserve"> </w:t>
      </w:r>
      <w:r w:rsidR="004B1DF8">
        <w:rPr>
          <w:color w:val="231F20"/>
        </w:rPr>
        <w:t>подготавливать</w:t>
      </w:r>
      <w:r w:rsidR="004B1DF8">
        <w:rPr>
          <w:color w:val="231F20"/>
          <w:spacing w:val="-15"/>
        </w:rPr>
        <w:t xml:space="preserve"> </w:t>
      </w:r>
      <w:r w:rsidR="004B1DF8">
        <w:rPr>
          <w:color w:val="231F20"/>
        </w:rPr>
        <w:t>презента- цию, включая в неё иллюстрации, таблицы, диаграммы.</w:t>
      </w:r>
    </w:p>
    <w:p w:rsidR="00DC388F" w:rsidRDefault="004B1DF8">
      <w:pPr>
        <w:spacing w:line="233" w:lineRule="exact"/>
        <w:ind w:left="383"/>
        <w:jc w:val="both"/>
        <w:rPr>
          <w:i/>
          <w:sz w:val="20"/>
        </w:rPr>
      </w:pPr>
      <w:r>
        <w:rPr>
          <w:i/>
          <w:color w:val="231F20"/>
          <w:sz w:val="20"/>
        </w:rPr>
        <w:t>Коммуникативные</w:t>
      </w:r>
      <w:r>
        <w:rPr>
          <w:i/>
          <w:color w:val="231F20"/>
          <w:spacing w:val="-5"/>
          <w:sz w:val="20"/>
        </w:rPr>
        <w:t xml:space="preserve"> </w:t>
      </w:r>
      <w:r>
        <w:rPr>
          <w:i/>
          <w:color w:val="231F20"/>
          <w:sz w:val="20"/>
        </w:rPr>
        <w:t>универсальные</w:t>
      </w:r>
      <w:r>
        <w:rPr>
          <w:i/>
          <w:color w:val="231F20"/>
          <w:spacing w:val="-4"/>
          <w:sz w:val="20"/>
        </w:rPr>
        <w:t xml:space="preserve"> </w:t>
      </w:r>
      <w:r>
        <w:rPr>
          <w:i/>
          <w:color w:val="231F20"/>
          <w:sz w:val="20"/>
        </w:rPr>
        <w:t>учебные</w:t>
      </w:r>
      <w:r>
        <w:rPr>
          <w:i/>
          <w:color w:val="231F20"/>
          <w:spacing w:val="-5"/>
          <w:sz w:val="20"/>
        </w:rPr>
        <w:t xml:space="preserve"> </w:t>
      </w:r>
      <w:r>
        <w:rPr>
          <w:i/>
          <w:color w:val="231F20"/>
          <w:spacing w:val="-2"/>
          <w:sz w:val="20"/>
        </w:rPr>
        <w:t>действия:</w:t>
      </w:r>
    </w:p>
    <w:p w:rsidR="00DC388F" w:rsidRDefault="00A61FB5">
      <w:pPr>
        <w:pStyle w:val="a3"/>
        <w:spacing w:before="5" w:line="249" w:lineRule="auto"/>
        <w:ind w:left="383" w:right="154"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ориентироваться</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понятиях:</w:t>
      </w:r>
      <w:r w:rsidR="004B1DF8">
        <w:rPr>
          <w:color w:val="231F20"/>
          <w:spacing w:val="-16"/>
        </w:rPr>
        <w:t xml:space="preserve"> </w:t>
      </w:r>
      <w:r w:rsidR="004B1DF8">
        <w:rPr>
          <w:color w:val="231F20"/>
        </w:rPr>
        <w:t>организм,</w:t>
      </w:r>
      <w:r w:rsidR="004B1DF8">
        <w:rPr>
          <w:color w:val="231F20"/>
          <w:spacing w:val="-16"/>
        </w:rPr>
        <w:t xml:space="preserve"> </w:t>
      </w:r>
      <w:r w:rsidR="004B1DF8">
        <w:rPr>
          <w:color w:val="231F20"/>
        </w:rPr>
        <w:t>возраст,</w:t>
      </w:r>
      <w:r w:rsidR="004B1DF8">
        <w:rPr>
          <w:color w:val="231F20"/>
          <w:spacing w:val="-16"/>
        </w:rPr>
        <w:t xml:space="preserve"> </w:t>
      </w:r>
      <w:r w:rsidR="004B1DF8">
        <w:rPr>
          <w:color w:val="231F20"/>
        </w:rPr>
        <w:t>система</w:t>
      </w:r>
      <w:r w:rsidR="004B1DF8">
        <w:rPr>
          <w:color w:val="231F20"/>
          <w:spacing w:val="-16"/>
        </w:rPr>
        <w:t xml:space="preserve"> </w:t>
      </w:r>
      <w:r w:rsidR="004B1DF8">
        <w:rPr>
          <w:color w:val="231F20"/>
        </w:rPr>
        <w:t>ор- ганов;</w:t>
      </w:r>
      <w:r w:rsidR="004B1DF8">
        <w:rPr>
          <w:color w:val="231F20"/>
          <w:spacing w:val="-16"/>
        </w:rPr>
        <w:t xml:space="preserve"> </w:t>
      </w:r>
      <w:r w:rsidR="004B1DF8">
        <w:rPr>
          <w:color w:val="231F20"/>
        </w:rPr>
        <w:t>культура,</w:t>
      </w:r>
      <w:r w:rsidR="004B1DF8">
        <w:rPr>
          <w:color w:val="231F20"/>
          <w:spacing w:val="-16"/>
        </w:rPr>
        <w:t xml:space="preserve"> </w:t>
      </w:r>
      <w:r w:rsidR="004B1DF8">
        <w:rPr>
          <w:color w:val="231F20"/>
        </w:rPr>
        <w:t>долг,</w:t>
      </w:r>
      <w:r w:rsidR="004B1DF8">
        <w:rPr>
          <w:color w:val="231F20"/>
          <w:spacing w:val="-16"/>
        </w:rPr>
        <w:t xml:space="preserve"> </w:t>
      </w:r>
      <w:r w:rsidR="004B1DF8">
        <w:rPr>
          <w:color w:val="231F20"/>
        </w:rPr>
        <w:t>соотечественник,</w:t>
      </w:r>
      <w:r w:rsidR="004B1DF8">
        <w:rPr>
          <w:color w:val="231F20"/>
          <w:spacing w:val="-16"/>
        </w:rPr>
        <w:t xml:space="preserve"> </w:t>
      </w:r>
      <w:r w:rsidR="004B1DF8">
        <w:rPr>
          <w:color w:val="231F20"/>
        </w:rPr>
        <w:t>берестяная</w:t>
      </w:r>
      <w:r w:rsidR="004B1DF8">
        <w:rPr>
          <w:color w:val="231F20"/>
          <w:spacing w:val="-16"/>
        </w:rPr>
        <w:t xml:space="preserve"> </w:t>
      </w:r>
      <w:r w:rsidR="004B1DF8">
        <w:rPr>
          <w:color w:val="231F20"/>
        </w:rPr>
        <w:t>грамота, первопечатник, иконопись, объект Всемирного природного и культурного наследия;</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spacing w:val="4"/>
          <w:position w:val="1"/>
          <w:sz w:val="14"/>
        </w:rPr>
        <w:t xml:space="preserve"> </w:t>
      </w:r>
      <w:r w:rsidR="004B1DF8">
        <w:rPr>
          <w:color w:val="231F20"/>
        </w:rPr>
        <w:t>характеризовать</w:t>
      </w:r>
      <w:r w:rsidR="004B1DF8">
        <w:rPr>
          <w:color w:val="231F20"/>
          <w:spacing w:val="-14"/>
        </w:rPr>
        <w:t xml:space="preserve"> </w:t>
      </w:r>
      <w:r w:rsidR="004B1DF8">
        <w:rPr>
          <w:color w:val="231F20"/>
        </w:rPr>
        <w:t>человека</w:t>
      </w:r>
      <w:r w:rsidR="004B1DF8">
        <w:rPr>
          <w:color w:val="231F20"/>
          <w:spacing w:val="-14"/>
        </w:rPr>
        <w:t xml:space="preserve"> </w:t>
      </w:r>
      <w:r w:rsidR="004B1DF8">
        <w:rPr>
          <w:color w:val="231F20"/>
        </w:rPr>
        <w:t>как</w:t>
      </w:r>
      <w:r w:rsidR="004B1DF8">
        <w:rPr>
          <w:color w:val="231F20"/>
          <w:spacing w:val="-14"/>
        </w:rPr>
        <w:t xml:space="preserve"> </w:t>
      </w:r>
      <w:r w:rsidR="004B1DF8">
        <w:rPr>
          <w:color w:val="231F20"/>
        </w:rPr>
        <w:t>живой</w:t>
      </w:r>
      <w:r w:rsidR="004B1DF8">
        <w:rPr>
          <w:color w:val="231F20"/>
          <w:spacing w:val="-14"/>
        </w:rPr>
        <w:t xml:space="preserve"> </w:t>
      </w:r>
      <w:r w:rsidR="004B1DF8">
        <w:rPr>
          <w:color w:val="231F20"/>
        </w:rPr>
        <w:t>организм:</w:t>
      </w:r>
      <w:r w:rsidR="004B1DF8">
        <w:rPr>
          <w:color w:val="231F20"/>
          <w:spacing w:val="-14"/>
        </w:rPr>
        <w:t xml:space="preserve"> </w:t>
      </w:r>
      <w:r w:rsidR="004B1DF8">
        <w:rPr>
          <w:color w:val="231F20"/>
        </w:rPr>
        <w:t>раскрывать функции</w:t>
      </w:r>
      <w:r w:rsidR="004B1DF8">
        <w:rPr>
          <w:color w:val="231F20"/>
          <w:spacing w:val="-11"/>
        </w:rPr>
        <w:t xml:space="preserve"> </w:t>
      </w:r>
      <w:r w:rsidR="004B1DF8">
        <w:rPr>
          <w:color w:val="231F20"/>
        </w:rPr>
        <w:t>различных</w:t>
      </w:r>
      <w:r w:rsidR="004B1DF8">
        <w:rPr>
          <w:color w:val="231F20"/>
          <w:spacing w:val="-11"/>
        </w:rPr>
        <w:t xml:space="preserve"> </w:t>
      </w:r>
      <w:r w:rsidR="004B1DF8">
        <w:rPr>
          <w:color w:val="231F20"/>
        </w:rPr>
        <w:t>систем</w:t>
      </w:r>
      <w:r w:rsidR="004B1DF8">
        <w:rPr>
          <w:color w:val="231F20"/>
          <w:spacing w:val="-11"/>
        </w:rPr>
        <w:t xml:space="preserve"> </w:t>
      </w:r>
      <w:r w:rsidR="004B1DF8">
        <w:rPr>
          <w:color w:val="231F20"/>
        </w:rPr>
        <w:t>органов;</w:t>
      </w:r>
      <w:r w:rsidR="004B1DF8">
        <w:rPr>
          <w:color w:val="231F20"/>
          <w:spacing w:val="-11"/>
        </w:rPr>
        <w:t xml:space="preserve"> </w:t>
      </w:r>
      <w:r w:rsidR="004B1DF8">
        <w:rPr>
          <w:color w:val="231F20"/>
        </w:rPr>
        <w:t>объяснять</w:t>
      </w:r>
      <w:r w:rsidR="004B1DF8">
        <w:rPr>
          <w:color w:val="231F20"/>
          <w:spacing w:val="-11"/>
        </w:rPr>
        <w:t xml:space="preserve"> </w:t>
      </w:r>
      <w:r w:rsidR="004B1DF8">
        <w:rPr>
          <w:color w:val="231F20"/>
        </w:rPr>
        <w:t>особую</w:t>
      </w:r>
      <w:r w:rsidR="004B1DF8">
        <w:rPr>
          <w:color w:val="231F20"/>
          <w:spacing w:val="-11"/>
        </w:rPr>
        <w:t xml:space="preserve"> </w:t>
      </w:r>
      <w:r w:rsidR="004B1DF8">
        <w:rPr>
          <w:color w:val="231F20"/>
        </w:rPr>
        <w:t>роль нервной системы в деятельности организма;</w:t>
      </w:r>
    </w:p>
    <w:p w:rsidR="00DC388F" w:rsidRDefault="00A61FB5">
      <w:pPr>
        <w:pStyle w:val="a3"/>
        <w:spacing w:line="249" w:lineRule="auto"/>
        <w:ind w:left="383" w:right="156"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создавать текст-рассуждение: объяснять вред для здоровья и самочувствия организма вредных привычек;</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описывать ситуации проявления нравственных качеств — отзывчивости, доброты, справедливости и др.;</w:t>
      </w:r>
    </w:p>
    <w:p w:rsidR="00DC388F" w:rsidRDefault="00A61FB5">
      <w:pPr>
        <w:pStyle w:val="a3"/>
        <w:spacing w:line="249"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составлять краткие суждения о связях и зависимостях в при- </w:t>
      </w:r>
      <w:r w:rsidR="004B1DF8">
        <w:rPr>
          <w:color w:val="231F20"/>
        </w:rPr>
        <w:t>роде (на основе сезонных изменений, особенностей жизни природных зон, пищевых цепей);</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составлять</w:t>
      </w:r>
      <w:r w:rsidR="004B1DF8">
        <w:rPr>
          <w:color w:val="231F20"/>
          <w:spacing w:val="-16"/>
        </w:rPr>
        <w:t xml:space="preserve"> </w:t>
      </w:r>
      <w:r w:rsidR="004B1DF8">
        <w:rPr>
          <w:color w:val="231F20"/>
        </w:rPr>
        <w:t>небольшие</w:t>
      </w:r>
      <w:r w:rsidR="004B1DF8">
        <w:rPr>
          <w:color w:val="231F20"/>
          <w:spacing w:val="-16"/>
        </w:rPr>
        <w:t xml:space="preserve"> </w:t>
      </w:r>
      <w:r w:rsidR="004B1DF8">
        <w:rPr>
          <w:color w:val="231F20"/>
        </w:rPr>
        <w:t>тексты</w:t>
      </w:r>
      <w:r w:rsidR="004B1DF8">
        <w:rPr>
          <w:color w:val="231F20"/>
          <w:spacing w:val="-16"/>
        </w:rPr>
        <w:t xml:space="preserve"> </w:t>
      </w:r>
      <w:r w:rsidR="004B1DF8">
        <w:rPr>
          <w:color w:val="231F20"/>
        </w:rPr>
        <w:t>«Права</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обязанности</w:t>
      </w:r>
      <w:r w:rsidR="004B1DF8">
        <w:rPr>
          <w:color w:val="231F20"/>
          <w:spacing w:val="-16"/>
        </w:rPr>
        <w:t xml:space="preserve"> </w:t>
      </w:r>
      <w:r w:rsidR="004B1DF8">
        <w:rPr>
          <w:color w:val="231F20"/>
        </w:rPr>
        <w:t>гражда- нина РФ»;</w:t>
      </w:r>
    </w:p>
    <w:p w:rsidR="00DC388F" w:rsidRDefault="00A61FB5">
      <w:pPr>
        <w:pStyle w:val="a3"/>
        <w:spacing w:line="249" w:lineRule="auto"/>
        <w:ind w:left="383" w:right="156"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создавать небольшие тексты о знаменательных страницах истории нашей страны (в рамках изученного).</w:t>
      </w:r>
    </w:p>
    <w:p w:rsidR="00DC388F" w:rsidRDefault="004B1DF8">
      <w:pPr>
        <w:spacing w:line="234" w:lineRule="exact"/>
        <w:ind w:left="383"/>
        <w:jc w:val="both"/>
        <w:rPr>
          <w:sz w:val="20"/>
        </w:rPr>
      </w:pPr>
      <w:r>
        <w:rPr>
          <w:i/>
          <w:color w:val="231F20"/>
          <w:sz w:val="20"/>
        </w:rPr>
        <w:t>Регулятивные</w:t>
      </w:r>
      <w:r>
        <w:rPr>
          <w:i/>
          <w:color w:val="231F20"/>
          <w:spacing w:val="-3"/>
          <w:sz w:val="20"/>
        </w:rPr>
        <w:t xml:space="preserve"> </w:t>
      </w:r>
      <w:r>
        <w:rPr>
          <w:i/>
          <w:color w:val="231F20"/>
          <w:sz w:val="20"/>
        </w:rPr>
        <w:t>универсальные</w:t>
      </w:r>
      <w:r>
        <w:rPr>
          <w:i/>
          <w:color w:val="231F20"/>
          <w:spacing w:val="-2"/>
          <w:sz w:val="20"/>
        </w:rPr>
        <w:t xml:space="preserve"> </w:t>
      </w:r>
      <w:r>
        <w:rPr>
          <w:i/>
          <w:color w:val="231F20"/>
          <w:sz w:val="20"/>
        </w:rPr>
        <w:t>учебные</w:t>
      </w:r>
      <w:r>
        <w:rPr>
          <w:i/>
          <w:color w:val="231F20"/>
          <w:spacing w:val="-2"/>
          <w:sz w:val="20"/>
        </w:rPr>
        <w:t xml:space="preserve"> действия</w:t>
      </w:r>
      <w:r>
        <w:rPr>
          <w:color w:val="231F20"/>
          <w:spacing w:val="-2"/>
          <w:sz w:val="20"/>
        </w:rPr>
        <w:t>:</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самостоятельно</w:t>
      </w:r>
      <w:r w:rsidR="004B1DF8">
        <w:rPr>
          <w:color w:val="231F20"/>
          <w:spacing w:val="-5"/>
        </w:rPr>
        <w:t xml:space="preserve"> </w:t>
      </w:r>
      <w:r w:rsidR="004B1DF8">
        <w:rPr>
          <w:color w:val="231F20"/>
        </w:rPr>
        <w:t>планировать</w:t>
      </w:r>
      <w:r w:rsidR="004B1DF8">
        <w:rPr>
          <w:color w:val="231F20"/>
          <w:spacing w:val="-5"/>
        </w:rPr>
        <w:t xml:space="preserve"> </w:t>
      </w:r>
      <w:r w:rsidR="004B1DF8">
        <w:rPr>
          <w:color w:val="231F20"/>
        </w:rPr>
        <w:t>алгоритм</w:t>
      </w:r>
      <w:r w:rsidR="004B1DF8">
        <w:rPr>
          <w:color w:val="231F20"/>
          <w:spacing w:val="-5"/>
        </w:rPr>
        <w:t xml:space="preserve"> </w:t>
      </w:r>
      <w:r w:rsidR="004B1DF8">
        <w:rPr>
          <w:color w:val="231F20"/>
        </w:rPr>
        <w:t>решения</w:t>
      </w:r>
      <w:r w:rsidR="004B1DF8">
        <w:rPr>
          <w:color w:val="231F20"/>
          <w:spacing w:val="-5"/>
        </w:rPr>
        <w:t xml:space="preserve"> </w:t>
      </w:r>
      <w:r w:rsidR="004B1DF8">
        <w:rPr>
          <w:color w:val="231F20"/>
        </w:rPr>
        <w:t>учебной</w:t>
      </w:r>
      <w:r w:rsidR="004B1DF8">
        <w:rPr>
          <w:color w:val="231F20"/>
          <w:spacing w:val="-5"/>
        </w:rPr>
        <w:t xml:space="preserve"> </w:t>
      </w:r>
      <w:r w:rsidR="004B1DF8">
        <w:rPr>
          <w:color w:val="231F20"/>
        </w:rPr>
        <w:t>за- дачи; предвидеть трудности и возможные ошибки;</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контролировать процесс и результат выполнения задания, корректировать учебные действия при необходимости;</w:t>
      </w:r>
    </w:p>
    <w:p w:rsidR="00DC388F" w:rsidRDefault="00DC388F">
      <w:pPr>
        <w:spacing w:line="249" w:lineRule="auto"/>
        <w:sectPr w:rsidR="00DC388F">
          <w:pgSz w:w="7830" w:h="12020"/>
          <w:pgMar w:top="620" w:right="580" w:bottom="900" w:left="580" w:header="0" w:footer="709" w:gutter="0"/>
          <w:cols w:space="720"/>
        </w:sectPr>
      </w:pPr>
    </w:p>
    <w:p w:rsidR="00DC388F" w:rsidRDefault="00A61FB5">
      <w:pPr>
        <w:pStyle w:val="a3"/>
        <w:spacing w:before="68" w:line="249"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адекватно</w:t>
      </w:r>
      <w:r w:rsidR="004B1DF8">
        <w:rPr>
          <w:color w:val="231F20"/>
          <w:spacing w:val="-16"/>
        </w:rPr>
        <w:t xml:space="preserve"> </w:t>
      </w:r>
      <w:r w:rsidR="004B1DF8">
        <w:rPr>
          <w:color w:val="231F20"/>
        </w:rPr>
        <w:t>принимать</w:t>
      </w:r>
      <w:r w:rsidR="004B1DF8">
        <w:rPr>
          <w:color w:val="231F20"/>
          <w:spacing w:val="-16"/>
        </w:rPr>
        <w:t xml:space="preserve"> </w:t>
      </w:r>
      <w:r w:rsidR="004B1DF8">
        <w:rPr>
          <w:color w:val="231F20"/>
        </w:rPr>
        <w:t>оценку</w:t>
      </w:r>
      <w:r w:rsidR="004B1DF8">
        <w:rPr>
          <w:color w:val="231F20"/>
          <w:spacing w:val="-16"/>
        </w:rPr>
        <w:t xml:space="preserve"> </w:t>
      </w:r>
      <w:r w:rsidR="004B1DF8">
        <w:rPr>
          <w:color w:val="231F20"/>
        </w:rPr>
        <w:t>своей</w:t>
      </w:r>
      <w:r w:rsidR="004B1DF8">
        <w:rPr>
          <w:color w:val="231F20"/>
          <w:spacing w:val="-16"/>
        </w:rPr>
        <w:t xml:space="preserve"> </w:t>
      </w:r>
      <w:r w:rsidR="004B1DF8">
        <w:rPr>
          <w:color w:val="231F20"/>
        </w:rPr>
        <w:t>работы;</w:t>
      </w:r>
      <w:r w:rsidR="004B1DF8">
        <w:rPr>
          <w:color w:val="231F20"/>
          <w:spacing w:val="-16"/>
        </w:rPr>
        <w:t xml:space="preserve"> </w:t>
      </w:r>
      <w:r w:rsidR="004B1DF8">
        <w:rPr>
          <w:color w:val="231F20"/>
        </w:rPr>
        <w:t>планировать</w:t>
      </w:r>
      <w:r w:rsidR="004B1DF8">
        <w:rPr>
          <w:color w:val="231F20"/>
          <w:spacing w:val="-16"/>
        </w:rPr>
        <w:t xml:space="preserve"> </w:t>
      </w:r>
      <w:r w:rsidR="004B1DF8">
        <w:rPr>
          <w:color w:val="231F20"/>
        </w:rPr>
        <w:t>ра- боту над ошибками;</w:t>
      </w:r>
    </w:p>
    <w:p w:rsidR="00DC388F" w:rsidRDefault="00A61FB5">
      <w:pPr>
        <w:pStyle w:val="a3"/>
        <w:spacing w:line="249" w:lineRule="auto"/>
        <w:ind w:left="383" w:right="154" w:hanging="142"/>
      </w:pPr>
      <w:r>
        <w:rPr>
          <w:rFonts w:ascii="Trebuchet MS" w:hAnsi="Trebuchet MS"/>
          <w:color w:val="231F20"/>
          <w:spacing w:val="-2"/>
          <w:position w:val="1"/>
          <w:sz w:val="14"/>
        </w:rPr>
        <w:t>*</w:t>
      </w:r>
      <w:r w:rsidR="004B1DF8">
        <w:rPr>
          <w:rFonts w:ascii="Trebuchet MS" w:hAnsi="Trebuchet MS"/>
          <w:color w:val="231F20"/>
          <w:spacing w:val="24"/>
          <w:position w:val="1"/>
          <w:sz w:val="14"/>
        </w:rPr>
        <w:t xml:space="preserve"> </w:t>
      </w:r>
      <w:r w:rsidR="004B1DF8">
        <w:rPr>
          <w:color w:val="231F20"/>
          <w:spacing w:val="-2"/>
        </w:rPr>
        <w:t>находить</w:t>
      </w:r>
      <w:r w:rsidR="004B1DF8">
        <w:rPr>
          <w:color w:val="231F20"/>
          <w:spacing w:val="-12"/>
        </w:rPr>
        <w:t xml:space="preserve"> </w:t>
      </w:r>
      <w:r w:rsidR="004B1DF8">
        <w:rPr>
          <w:color w:val="231F20"/>
          <w:spacing w:val="-2"/>
        </w:rPr>
        <w:t>ошибки</w:t>
      </w:r>
      <w:r w:rsidR="004B1DF8">
        <w:rPr>
          <w:color w:val="231F20"/>
          <w:spacing w:val="-12"/>
        </w:rPr>
        <w:t xml:space="preserve"> </w:t>
      </w:r>
      <w:r w:rsidR="004B1DF8">
        <w:rPr>
          <w:color w:val="231F20"/>
          <w:spacing w:val="-2"/>
        </w:rPr>
        <w:t>в</w:t>
      </w:r>
      <w:r w:rsidR="004B1DF8">
        <w:rPr>
          <w:color w:val="231F20"/>
          <w:spacing w:val="-12"/>
        </w:rPr>
        <w:t xml:space="preserve"> </w:t>
      </w:r>
      <w:r w:rsidR="004B1DF8">
        <w:rPr>
          <w:color w:val="231F20"/>
          <w:spacing w:val="-2"/>
        </w:rPr>
        <w:t>своей</w:t>
      </w:r>
      <w:r w:rsidR="004B1DF8">
        <w:rPr>
          <w:color w:val="231F20"/>
          <w:spacing w:val="-12"/>
        </w:rPr>
        <w:t xml:space="preserve"> </w:t>
      </w:r>
      <w:r w:rsidR="004B1DF8">
        <w:rPr>
          <w:color w:val="231F20"/>
          <w:spacing w:val="-2"/>
        </w:rPr>
        <w:t>и</w:t>
      </w:r>
      <w:r w:rsidR="004B1DF8">
        <w:rPr>
          <w:color w:val="231F20"/>
          <w:spacing w:val="-12"/>
        </w:rPr>
        <w:t xml:space="preserve"> </w:t>
      </w:r>
      <w:r w:rsidR="004B1DF8">
        <w:rPr>
          <w:color w:val="231F20"/>
          <w:spacing w:val="-2"/>
        </w:rPr>
        <w:t>чужих</w:t>
      </w:r>
      <w:r w:rsidR="004B1DF8">
        <w:rPr>
          <w:color w:val="231F20"/>
          <w:spacing w:val="-12"/>
        </w:rPr>
        <w:t xml:space="preserve"> </w:t>
      </w:r>
      <w:r w:rsidR="004B1DF8">
        <w:rPr>
          <w:color w:val="231F20"/>
          <w:spacing w:val="-2"/>
        </w:rPr>
        <w:t>работах,</w:t>
      </w:r>
      <w:r w:rsidR="004B1DF8">
        <w:rPr>
          <w:color w:val="231F20"/>
          <w:spacing w:val="-12"/>
        </w:rPr>
        <w:t xml:space="preserve"> </w:t>
      </w:r>
      <w:r w:rsidR="004B1DF8">
        <w:rPr>
          <w:color w:val="231F20"/>
          <w:spacing w:val="-2"/>
        </w:rPr>
        <w:t>устанавливать</w:t>
      </w:r>
      <w:r w:rsidR="004B1DF8">
        <w:rPr>
          <w:color w:val="231F20"/>
          <w:spacing w:val="-12"/>
        </w:rPr>
        <w:t xml:space="preserve"> </w:t>
      </w:r>
      <w:r w:rsidR="004B1DF8">
        <w:rPr>
          <w:color w:val="231F20"/>
          <w:spacing w:val="-2"/>
        </w:rPr>
        <w:t>их причины.</w:t>
      </w:r>
    </w:p>
    <w:p w:rsidR="00DC388F" w:rsidRDefault="004B1DF8">
      <w:pPr>
        <w:spacing w:line="234" w:lineRule="exact"/>
        <w:ind w:left="383"/>
        <w:jc w:val="both"/>
        <w:rPr>
          <w:i/>
          <w:sz w:val="20"/>
        </w:rPr>
      </w:pPr>
      <w:r>
        <w:rPr>
          <w:i/>
          <w:color w:val="231F20"/>
          <w:sz w:val="20"/>
        </w:rPr>
        <w:t>Совместная</w:t>
      </w:r>
      <w:r>
        <w:rPr>
          <w:i/>
          <w:color w:val="231F20"/>
          <w:spacing w:val="-1"/>
          <w:sz w:val="20"/>
        </w:rPr>
        <w:t xml:space="preserve"> </w:t>
      </w:r>
      <w:r>
        <w:rPr>
          <w:i/>
          <w:color w:val="231F20"/>
          <w:spacing w:val="-2"/>
          <w:sz w:val="20"/>
        </w:rPr>
        <w:t>деятельность:</w:t>
      </w:r>
    </w:p>
    <w:p w:rsidR="00DC388F" w:rsidRDefault="00A61FB5">
      <w:pPr>
        <w:pStyle w:val="a3"/>
        <w:spacing w:before="8"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выполнять правила совместной деятельности при выполне- </w:t>
      </w:r>
      <w:r w:rsidR="004B1DF8">
        <w:rPr>
          <w:color w:val="231F20"/>
          <w:spacing w:val="-2"/>
        </w:rPr>
        <w:t>нии</w:t>
      </w:r>
      <w:r w:rsidR="004B1DF8">
        <w:rPr>
          <w:color w:val="231F20"/>
          <w:spacing w:val="-10"/>
        </w:rPr>
        <w:t xml:space="preserve"> </w:t>
      </w:r>
      <w:r w:rsidR="004B1DF8">
        <w:rPr>
          <w:color w:val="231F20"/>
          <w:spacing w:val="-2"/>
        </w:rPr>
        <w:t>разных</w:t>
      </w:r>
      <w:r w:rsidR="004B1DF8">
        <w:rPr>
          <w:color w:val="231F20"/>
          <w:spacing w:val="-10"/>
        </w:rPr>
        <w:t xml:space="preserve"> </w:t>
      </w:r>
      <w:r w:rsidR="004B1DF8">
        <w:rPr>
          <w:color w:val="231F20"/>
          <w:spacing w:val="-2"/>
        </w:rPr>
        <w:t>ролей</w:t>
      </w:r>
      <w:r w:rsidR="004B1DF8">
        <w:rPr>
          <w:color w:val="231F20"/>
          <w:spacing w:val="-10"/>
        </w:rPr>
        <w:t xml:space="preserve"> </w:t>
      </w:r>
      <w:r w:rsidR="004B1DF8">
        <w:rPr>
          <w:color w:val="231F20"/>
          <w:spacing w:val="-2"/>
        </w:rPr>
        <w:t>—</w:t>
      </w:r>
      <w:r w:rsidR="004B1DF8">
        <w:rPr>
          <w:color w:val="231F20"/>
          <w:spacing w:val="-10"/>
        </w:rPr>
        <w:t xml:space="preserve"> </w:t>
      </w:r>
      <w:r w:rsidR="004B1DF8">
        <w:rPr>
          <w:color w:val="231F20"/>
          <w:spacing w:val="-2"/>
        </w:rPr>
        <w:t>руководитель,</w:t>
      </w:r>
      <w:r w:rsidR="004B1DF8">
        <w:rPr>
          <w:color w:val="231F20"/>
          <w:spacing w:val="-10"/>
        </w:rPr>
        <w:t xml:space="preserve"> </w:t>
      </w:r>
      <w:r w:rsidR="004B1DF8">
        <w:rPr>
          <w:color w:val="231F20"/>
          <w:spacing w:val="-2"/>
        </w:rPr>
        <w:t>подчинённый,</w:t>
      </w:r>
      <w:r w:rsidR="004B1DF8">
        <w:rPr>
          <w:color w:val="231F20"/>
          <w:spacing w:val="-10"/>
        </w:rPr>
        <w:t xml:space="preserve"> </w:t>
      </w:r>
      <w:r w:rsidR="004B1DF8">
        <w:rPr>
          <w:color w:val="231F20"/>
          <w:spacing w:val="-2"/>
        </w:rPr>
        <w:t xml:space="preserve">напарник, </w:t>
      </w:r>
      <w:r w:rsidR="004B1DF8">
        <w:rPr>
          <w:color w:val="231F20"/>
        </w:rPr>
        <w:t>член большого коллектива;</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ответственно относиться к своим обязанностям в процессе совместной</w:t>
      </w:r>
      <w:r w:rsidR="004B1DF8">
        <w:rPr>
          <w:color w:val="231F20"/>
          <w:spacing w:val="-16"/>
        </w:rPr>
        <w:t xml:space="preserve"> </w:t>
      </w:r>
      <w:r w:rsidR="004B1DF8">
        <w:rPr>
          <w:color w:val="231F20"/>
        </w:rPr>
        <w:t>деятельности,</w:t>
      </w:r>
      <w:r w:rsidR="004B1DF8">
        <w:rPr>
          <w:color w:val="231F20"/>
          <w:spacing w:val="-16"/>
        </w:rPr>
        <w:t xml:space="preserve"> </w:t>
      </w:r>
      <w:r w:rsidR="004B1DF8">
        <w:rPr>
          <w:color w:val="231F20"/>
        </w:rPr>
        <w:t>объективно</w:t>
      </w:r>
      <w:r w:rsidR="004B1DF8">
        <w:rPr>
          <w:color w:val="231F20"/>
          <w:spacing w:val="-16"/>
        </w:rPr>
        <w:t xml:space="preserve"> </w:t>
      </w:r>
      <w:r w:rsidR="004B1DF8">
        <w:rPr>
          <w:color w:val="231F20"/>
        </w:rPr>
        <w:t>оценивать</w:t>
      </w:r>
      <w:r w:rsidR="004B1DF8">
        <w:rPr>
          <w:color w:val="231F20"/>
          <w:spacing w:val="-16"/>
        </w:rPr>
        <w:t xml:space="preserve"> </w:t>
      </w:r>
      <w:r w:rsidR="004B1DF8">
        <w:rPr>
          <w:color w:val="231F20"/>
        </w:rPr>
        <w:t>свой</w:t>
      </w:r>
      <w:r w:rsidR="004B1DF8">
        <w:rPr>
          <w:color w:val="231F20"/>
          <w:spacing w:val="-16"/>
        </w:rPr>
        <w:t xml:space="preserve"> </w:t>
      </w:r>
      <w:r w:rsidR="004B1DF8">
        <w:rPr>
          <w:color w:val="231F20"/>
        </w:rPr>
        <w:t>вклад в общее дело;</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анализировать</w:t>
      </w:r>
      <w:r w:rsidR="004B1DF8">
        <w:rPr>
          <w:color w:val="231F20"/>
          <w:spacing w:val="-11"/>
        </w:rPr>
        <w:t xml:space="preserve"> </w:t>
      </w:r>
      <w:r w:rsidR="004B1DF8">
        <w:rPr>
          <w:color w:val="231F20"/>
        </w:rPr>
        <w:t>ситуации,</w:t>
      </w:r>
      <w:r w:rsidR="004B1DF8">
        <w:rPr>
          <w:color w:val="231F20"/>
          <w:spacing w:val="-11"/>
        </w:rPr>
        <w:t xml:space="preserve"> </w:t>
      </w:r>
      <w:r w:rsidR="004B1DF8">
        <w:rPr>
          <w:color w:val="231F20"/>
        </w:rPr>
        <w:t>возникающие</w:t>
      </w:r>
      <w:r w:rsidR="004B1DF8">
        <w:rPr>
          <w:color w:val="231F20"/>
          <w:spacing w:val="-11"/>
        </w:rPr>
        <w:t xml:space="preserve"> </w:t>
      </w:r>
      <w:r w:rsidR="004B1DF8">
        <w:rPr>
          <w:color w:val="231F20"/>
        </w:rPr>
        <w:t>в</w:t>
      </w:r>
      <w:r w:rsidR="004B1DF8">
        <w:rPr>
          <w:color w:val="231F20"/>
          <w:spacing w:val="-11"/>
        </w:rPr>
        <w:t xml:space="preserve"> </w:t>
      </w:r>
      <w:r w:rsidR="004B1DF8">
        <w:rPr>
          <w:color w:val="231F20"/>
        </w:rPr>
        <w:t>процессе</w:t>
      </w:r>
      <w:r w:rsidR="004B1DF8">
        <w:rPr>
          <w:color w:val="231F20"/>
          <w:spacing w:val="-11"/>
        </w:rPr>
        <w:t xml:space="preserve"> </w:t>
      </w:r>
      <w:r w:rsidR="004B1DF8">
        <w:rPr>
          <w:color w:val="231F20"/>
        </w:rPr>
        <w:t xml:space="preserve">совмест- </w:t>
      </w:r>
      <w:r w:rsidR="004B1DF8">
        <w:rPr>
          <w:color w:val="231F20"/>
          <w:spacing w:val="-2"/>
        </w:rPr>
        <w:t>ных</w:t>
      </w:r>
      <w:r w:rsidR="004B1DF8">
        <w:rPr>
          <w:color w:val="231F20"/>
          <w:spacing w:val="-9"/>
        </w:rPr>
        <w:t xml:space="preserve"> </w:t>
      </w:r>
      <w:r w:rsidR="004B1DF8">
        <w:rPr>
          <w:color w:val="231F20"/>
          <w:spacing w:val="-2"/>
        </w:rPr>
        <w:t>игр,</w:t>
      </w:r>
      <w:r w:rsidR="004B1DF8">
        <w:rPr>
          <w:color w:val="231F20"/>
          <w:spacing w:val="-9"/>
        </w:rPr>
        <w:t xml:space="preserve"> </w:t>
      </w:r>
      <w:r w:rsidR="004B1DF8">
        <w:rPr>
          <w:color w:val="231F20"/>
          <w:spacing w:val="-2"/>
        </w:rPr>
        <w:t>труда,</w:t>
      </w:r>
      <w:r w:rsidR="004B1DF8">
        <w:rPr>
          <w:color w:val="231F20"/>
          <w:spacing w:val="-9"/>
        </w:rPr>
        <w:t xml:space="preserve"> </w:t>
      </w:r>
      <w:r w:rsidR="004B1DF8">
        <w:rPr>
          <w:color w:val="231F20"/>
          <w:spacing w:val="-2"/>
        </w:rPr>
        <w:t>использования</w:t>
      </w:r>
      <w:r w:rsidR="004B1DF8">
        <w:rPr>
          <w:color w:val="231F20"/>
          <w:spacing w:val="-9"/>
        </w:rPr>
        <w:t xml:space="preserve"> </w:t>
      </w:r>
      <w:r w:rsidR="004B1DF8">
        <w:rPr>
          <w:color w:val="231F20"/>
          <w:spacing w:val="-2"/>
        </w:rPr>
        <w:t>инструментов,</w:t>
      </w:r>
      <w:r w:rsidR="004B1DF8">
        <w:rPr>
          <w:color w:val="231F20"/>
          <w:spacing w:val="-9"/>
        </w:rPr>
        <w:t xml:space="preserve"> </w:t>
      </w:r>
      <w:r w:rsidR="004B1DF8">
        <w:rPr>
          <w:color w:val="231F20"/>
          <w:spacing w:val="-2"/>
        </w:rPr>
        <w:t>которые</w:t>
      </w:r>
      <w:r w:rsidR="004B1DF8">
        <w:rPr>
          <w:color w:val="231F20"/>
          <w:spacing w:val="-9"/>
        </w:rPr>
        <w:t xml:space="preserve"> </w:t>
      </w:r>
      <w:r w:rsidR="004B1DF8">
        <w:rPr>
          <w:color w:val="231F20"/>
          <w:spacing w:val="-2"/>
        </w:rPr>
        <w:t xml:space="preserve">могут </w:t>
      </w:r>
      <w:r w:rsidR="004B1DF8">
        <w:rPr>
          <w:color w:val="231F20"/>
        </w:rPr>
        <w:t>стать опасными для здоровья и жизни других людей.</w:t>
      </w:r>
    </w:p>
    <w:p w:rsidR="00DC388F" w:rsidRDefault="00DC388F">
      <w:pPr>
        <w:spacing w:line="249" w:lineRule="auto"/>
        <w:sectPr w:rsidR="00DC388F">
          <w:pgSz w:w="7830" w:h="12020"/>
          <w:pgMar w:top="620" w:right="580" w:bottom="900" w:left="580" w:header="0" w:footer="709" w:gutter="0"/>
          <w:cols w:space="720"/>
        </w:sectPr>
      </w:pPr>
    </w:p>
    <w:p w:rsidR="00DC388F" w:rsidRDefault="00FE2E70">
      <w:pPr>
        <w:pStyle w:val="1"/>
        <w:spacing w:before="122" w:line="199" w:lineRule="auto"/>
      </w:pPr>
      <w:r>
        <w:pict>
          <v:shape id="docshape129" o:spid="_x0000_s1180" style="position:absolute;left:0;text-align:left;margin-left:36.85pt;margin-top:32.95pt;width:317.5pt;height:.1pt;z-index:-15697920;mso-wrap-distance-left:0;mso-wrap-distance-right:0;mso-position-horizontal-relative:page" coordorigin="737,659" coordsize="6350,0" path="m737,659r6350,e" filled="f" strokecolor="#231f20" strokeweight=".5pt">
            <v:path arrowok="t"/>
            <w10:wrap type="topAndBottom" anchorx="page"/>
          </v:shape>
        </w:pict>
      </w:r>
      <w:r w:rsidR="004B1DF8">
        <w:rPr>
          <w:color w:val="231F20"/>
          <w:w w:val="95"/>
        </w:rPr>
        <w:t>ПЛАНИРУЕМЫЕ</w:t>
      </w:r>
      <w:r w:rsidR="004B1DF8">
        <w:rPr>
          <w:color w:val="231F20"/>
          <w:spacing w:val="40"/>
        </w:rPr>
        <w:t xml:space="preserve"> </w:t>
      </w:r>
      <w:r w:rsidR="004B1DF8">
        <w:rPr>
          <w:color w:val="231F20"/>
          <w:w w:val="95"/>
        </w:rPr>
        <w:t>РЕЗУЛЬТАТЫ</w:t>
      </w:r>
      <w:r w:rsidR="004B1DF8">
        <w:rPr>
          <w:color w:val="231F20"/>
          <w:spacing w:val="40"/>
        </w:rPr>
        <w:t xml:space="preserve"> </w:t>
      </w:r>
      <w:r w:rsidR="004B1DF8">
        <w:rPr>
          <w:color w:val="231F20"/>
          <w:w w:val="95"/>
        </w:rPr>
        <w:t>ОСВОЕНИЯ</w:t>
      </w:r>
      <w:r w:rsidR="004B1DF8">
        <w:rPr>
          <w:color w:val="231F20"/>
          <w:spacing w:val="40"/>
        </w:rPr>
        <w:t xml:space="preserve"> </w:t>
      </w:r>
      <w:r w:rsidR="004B1DF8">
        <w:rPr>
          <w:color w:val="231F20"/>
          <w:w w:val="95"/>
        </w:rPr>
        <w:t xml:space="preserve">ПРОГРАММЫ </w:t>
      </w:r>
      <w:r w:rsidR="004B1DF8">
        <w:rPr>
          <w:color w:val="231F20"/>
        </w:rPr>
        <w:t>УЧЕБНОГО</w:t>
      </w:r>
      <w:r w:rsidR="004B1DF8">
        <w:rPr>
          <w:color w:val="231F20"/>
          <w:spacing w:val="40"/>
        </w:rPr>
        <w:t xml:space="preserve"> </w:t>
      </w:r>
      <w:r w:rsidR="004B1DF8">
        <w:rPr>
          <w:color w:val="231F20"/>
        </w:rPr>
        <w:t>ПРЕДМЕТА</w:t>
      </w:r>
      <w:r w:rsidR="004B1DF8">
        <w:rPr>
          <w:color w:val="231F20"/>
          <w:spacing w:val="40"/>
        </w:rPr>
        <w:t xml:space="preserve"> </w:t>
      </w:r>
      <w:r w:rsidR="004B1DF8">
        <w:rPr>
          <w:color w:val="231F20"/>
        </w:rPr>
        <w:t>«ОКРУЖАЮЩИЙ</w:t>
      </w:r>
      <w:r w:rsidR="004B1DF8">
        <w:rPr>
          <w:color w:val="231F20"/>
          <w:spacing w:val="40"/>
        </w:rPr>
        <w:t xml:space="preserve"> </w:t>
      </w:r>
      <w:r w:rsidR="004B1DF8">
        <w:rPr>
          <w:color w:val="231F20"/>
        </w:rPr>
        <w:t>МИР»</w:t>
      </w:r>
    </w:p>
    <w:p w:rsidR="00DC388F" w:rsidRDefault="004B1DF8">
      <w:pPr>
        <w:pStyle w:val="a3"/>
        <w:spacing w:before="184" w:line="247" w:lineRule="auto"/>
        <w:ind w:right="153"/>
      </w:pPr>
      <w:r>
        <w:rPr>
          <w:color w:val="231F20"/>
        </w:rPr>
        <w:t xml:space="preserve">В младшем школьном возрасте многие психические и лич- </w:t>
      </w:r>
      <w:r>
        <w:rPr>
          <w:color w:val="231F20"/>
          <w:w w:val="95"/>
        </w:rPr>
        <w:t xml:space="preserve">ностные новообразования находятся в стадии становления и не отражают завершённый этап их развития. Это происходит ин- дивидуально в соответствии с возможностями ребёнка, темпом </w:t>
      </w:r>
      <w:r>
        <w:rPr>
          <w:color w:val="231F20"/>
        </w:rPr>
        <w:t>его</w:t>
      </w:r>
      <w:r>
        <w:rPr>
          <w:color w:val="231F20"/>
          <w:spacing w:val="-5"/>
        </w:rPr>
        <w:t xml:space="preserve"> </w:t>
      </w:r>
      <w:r>
        <w:rPr>
          <w:color w:val="231F20"/>
        </w:rPr>
        <w:t>обучаемости,</w:t>
      </w:r>
      <w:r>
        <w:rPr>
          <w:color w:val="231F20"/>
          <w:spacing w:val="-5"/>
        </w:rPr>
        <w:t xml:space="preserve"> </w:t>
      </w:r>
      <w:r>
        <w:rPr>
          <w:color w:val="231F20"/>
        </w:rPr>
        <w:t>особенностями</w:t>
      </w:r>
      <w:r>
        <w:rPr>
          <w:color w:val="231F20"/>
          <w:spacing w:val="-5"/>
        </w:rPr>
        <w:t xml:space="preserve"> </w:t>
      </w:r>
      <w:r>
        <w:rPr>
          <w:color w:val="231F20"/>
        </w:rPr>
        <w:t>социальной</w:t>
      </w:r>
      <w:r>
        <w:rPr>
          <w:color w:val="231F20"/>
          <w:spacing w:val="-5"/>
        </w:rPr>
        <w:t xml:space="preserve"> </w:t>
      </w:r>
      <w:r>
        <w:rPr>
          <w:color w:val="231F20"/>
        </w:rPr>
        <w:t>среды,</w:t>
      </w:r>
      <w:r>
        <w:rPr>
          <w:color w:val="231F20"/>
          <w:spacing w:val="-5"/>
        </w:rPr>
        <w:t xml:space="preserve"> </w:t>
      </w:r>
      <w:r>
        <w:rPr>
          <w:color w:val="231F20"/>
        </w:rPr>
        <w:t>в</w:t>
      </w:r>
      <w:r>
        <w:rPr>
          <w:color w:val="231F20"/>
          <w:spacing w:val="-5"/>
        </w:rPr>
        <w:t xml:space="preserve"> </w:t>
      </w:r>
      <w:r>
        <w:rPr>
          <w:color w:val="231F20"/>
        </w:rPr>
        <w:t xml:space="preserve">которой он живёт, поэтому выделять планируемые результаты освое- ния программы учебного предмета «Окружающий мир» в об- ласти личностных и метапредметных достижений по годам обучения нецелесообразно. Исходя из этого, планируемые ре- </w:t>
      </w:r>
      <w:r>
        <w:rPr>
          <w:color w:val="231F20"/>
          <w:w w:val="95"/>
        </w:rPr>
        <w:t xml:space="preserve">зультаты начинаются с характеристики обобщённых достиже- </w:t>
      </w:r>
      <w:r>
        <w:rPr>
          <w:color w:val="231F20"/>
        </w:rPr>
        <w:t xml:space="preserve">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w:t>
      </w:r>
      <w:r>
        <w:rPr>
          <w:color w:val="231F20"/>
          <w:spacing w:val="-2"/>
        </w:rPr>
        <w:t>обучения.</w:t>
      </w:r>
    </w:p>
    <w:p w:rsidR="00DC388F" w:rsidRDefault="004B1DF8">
      <w:pPr>
        <w:pStyle w:val="3"/>
        <w:spacing w:before="176"/>
      </w:pPr>
      <w:r>
        <w:rPr>
          <w:color w:val="231F20"/>
          <w:w w:val="90"/>
        </w:rPr>
        <w:t>ЛИЧНОСТНЫЕ</w:t>
      </w:r>
      <w:r>
        <w:rPr>
          <w:color w:val="231F20"/>
          <w:spacing w:val="26"/>
        </w:rPr>
        <w:t xml:space="preserve"> </w:t>
      </w:r>
      <w:r>
        <w:rPr>
          <w:color w:val="231F20"/>
          <w:spacing w:val="-2"/>
        </w:rPr>
        <w:t>РЕЗУЛЬТАТЫ</w:t>
      </w:r>
    </w:p>
    <w:p w:rsidR="00DC388F" w:rsidRDefault="004B1DF8">
      <w:pPr>
        <w:pStyle w:val="a3"/>
        <w:spacing w:before="65" w:line="247" w:lineRule="auto"/>
        <w:ind w:right="154"/>
      </w:pPr>
      <w:r>
        <w:rPr>
          <w:color w:val="231F20"/>
        </w:rPr>
        <w:t>Личностные результаты изучения предмета «Окружающий мир» характеризуют готовность обучающихся руководство- ваться</w:t>
      </w:r>
      <w:r>
        <w:rPr>
          <w:color w:val="231F20"/>
          <w:spacing w:val="-14"/>
        </w:rPr>
        <w:t xml:space="preserve"> </w:t>
      </w:r>
      <w:r>
        <w:rPr>
          <w:color w:val="231F20"/>
        </w:rPr>
        <w:t>традиционными</w:t>
      </w:r>
      <w:r>
        <w:rPr>
          <w:color w:val="231F20"/>
          <w:spacing w:val="-14"/>
        </w:rPr>
        <w:t xml:space="preserve"> </w:t>
      </w:r>
      <w:r>
        <w:rPr>
          <w:color w:val="231F20"/>
        </w:rPr>
        <w:t>российскими</w:t>
      </w:r>
      <w:r>
        <w:rPr>
          <w:color w:val="231F20"/>
          <w:spacing w:val="-14"/>
        </w:rPr>
        <w:t xml:space="preserve"> </w:t>
      </w:r>
      <w:r>
        <w:rPr>
          <w:color w:val="231F20"/>
        </w:rPr>
        <w:t>социокультурными</w:t>
      </w:r>
      <w:r>
        <w:rPr>
          <w:color w:val="231F20"/>
          <w:spacing w:val="-14"/>
        </w:rPr>
        <w:t xml:space="preserve"> </w:t>
      </w:r>
      <w:r>
        <w:rPr>
          <w:color w:val="231F20"/>
        </w:rPr>
        <w:t>и</w:t>
      </w:r>
      <w:r>
        <w:rPr>
          <w:color w:val="231F20"/>
          <w:spacing w:val="-14"/>
        </w:rPr>
        <w:t xml:space="preserve"> </w:t>
      </w:r>
      <w:r>
        <w:rPr>
          <w:color w:val="231F20"/>
        </w:rPr>
        <w:t xml:space="preserve">ду- </w:t>
      </w:r>
      <w:r>
        <w:rPr>
          <w:color w:val="231F20"/>
          <w:w w:val="95"/>
        </w:rPr>
        <w:t xml:space="preserve">ховно-нравственными ценностями, принятыми в обществе пра- вилами и нормами поведения и должны отражать приобретение </w:t>
      </w:r>
      <w:r>
        <w:rPr>
          <w:color w:val="231F20"/>
        </w:rPr>
        <w:t>первоначального опыта деятельности обучающихся, в части:</w:t>
      </w:r>
    </w:p>
    <w:p w:rsidR="00DC388F" w:rsidRDefault="004B1DF8">
      <w:pPr>
        <w:pStyle w:val="5"/>
        <w:spacing w:before="7"/>
      </w:pPr>
      <w:r>
        <w:rPr>
          <w:color w:val="231F20"/>
        </w:rPr>
        <w:t>Гражданско-патриотического</w:t>
      </w:r>
      <w:r>
        <w:rPr>
          <w:color w:val="231F20"/>
          <w:spacing w:val="62"/>
          <w:w w:val="150"/>
        </w:rPr>
        <w:t xml:space="preserve"> </w:t>
      </w:r>
      <w:r>
        <w:rPr>
          <w:color w:val="231F20"/>
          <w:spacing w:val="-2"/>
        </w:rPr>
        <w:t>воспитания:</w:t>
      </w:r>
    </w:p>
    <w:p w:rsidR="00DC388F" w:rsidRDefault="00A61FB5">
      <w:pPr>
        <w:pStyle w:val="a3"/>
        <w:spacing w:before="1" w:line="247" w:lineRule="auto"/>
        <w:ind w:left="383" w:right="154" w:hanging="142"/>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становление</w:t>
      </w:r>
      <w:r w:rsidR="004B1DF8">
        <w:rPr>
          <w:color w:val="231F20"/>
          <w:spacing w:val="-5"/>
        </w:rPr>
        <w:t xml:space="preserve"> </w:t>
      </w:r>
      <w:r w:rsidR="004B1DF8">
        <w:rPr>
          <w:color w:val="231F20"/>
        </w:rPr>
        <w:t>ценностного</w:t>
      </w:r>
      <w:r w:rsidR="004B1DF8">
        <w:rPr>
          <w:color w:val="231F20"/>
          <w:spacing w:val="-5"/>
        </w:rPr>
        <w:t xml:space="preserve"> </w:t>
      </w:r>
      <w:r w:rsidR="004B1DF8">
        <w:rPr>
          <w:color w:val="231F20"/>
        </w:rPr>
        <w:t>отношения</w:t>
      </w:r>
      <w:r w:rsidR="004B1DF8">
        <w:rPr>
          <w:color w:val="231F20"/>
          <w:spacing w:val="-5"/>
        </w:rPr>
        <w:t xml:space="preserve"> </w:t>
      </w:r>
      <w:r w:rsidR="004B1DF8">
        <w:rPr>
          <w:color w:val="231F20"/>
        </w:rPr>
        <w:t>к</w:t>
      </w:r>
      <w:r w:rsidR="004B1DF8">
        <w:rPr>
          <w:color w:val="231F20"/>
          <w:spacing w:val="-5"/>
        </w:rPr>
        <w:t xml:space="preserve"> </w:t>
      </w:r>
      <w:r w:rsidR="004B1DF8">
        <w:rPr>
          <w:color w:val="231F20"/>
        </w:rPr>
        <w:t>своей</w:t>
      </w:r>
      <w:r w:rsidR="004B1DF8">
        <w:rPr>
          <w:color w:val="231F20"/>
          <w:spacing w:val="-5"/>
        </w:rPr>
        <w:t xml:space="preserve"> </w:t>
      </w:r>
      <w:r w:rsidR="004B1DF8">
        <w:rPr>
          <w:color w:val="231F20"/>
        </w:rPr>
        <w:t>Родине</w:t>
      </w:r>
      <w:r w:rsidR="004B1DF8">
        <w:rPr>
          <w:color w:val="231F20"/>
          <w:spacing w:val="-5"/>
        </w:rPr>
        <w:t xml:space="preserve"> </w:t>
      </w:r>
      <w:r w:rsidR="004B1DF8">
        <w:rPr>
          <w:color w:val="231F20"/>
        </w:rPr>
        <w:t>—</w:t>
      </w:r>
      <w:r w:rsidR="004B1DF8">
        <w:rPr>
          <w:color w:val="231F20"/>
          <w:spacing w:val="-5"/>
        </w:rPr>
        <w:t xml:space="preserve"> </w:t>
      </w:r>
      <w:r w:rsidR="004B1DF8">
        <w:rPr>
          <w:color w:val="231F20"/>
        </w:rPr>
        <w:t>Рос- сии; понимание особой роли многонациональной России в современном мире;</w:t>
      </w:r>
    </w:p>
    <w:p w:rsidR="00DC388F" w:rsidRDefault="00A61FB5">
      <w:pPr>
        <w:pStyle w:val="a3"/>
        <w:spacing w:before="3" w:line="247"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осознание</w:t>
      </w:r>
      <w:r w:rsidR="004B1DF8">
        <w:rPr>
          <w:color w:val="231F20"/>
          <w:spacing w:val="-12"/>
        </w:rPr>
        <w:t xml:space="preserve"> </w:t>
      </w:r>
      <w:r w:rsidR="004B1DF8">
        <w:rPr>
          <w:color w:val="231F20"/>
        </w:rPr>
        <w:t>своей</w:t>
      </w:r>
      <w:r w:rsidR="004B1DF8">
        <w:rPr>
          <w:color w:val="231F20"/>
          <w:spacing w:val="-12"/>
        </w:rPr>
        <w:t xml:space="preserve"> </w:t>
      </w:r>
      <w:r w:rsidR="004B1DF8">
        <w:rPr>
          <w:color w:val="231F20"/>
        </w:rPr>
        <w:t>этнокультурной</w:t>
      </w:r>
      <w:r w:rsidR="004B1DF8">
        <w:rPr>
          <w:color w:val="231F20"/>
          <w:spacing w:val="-12"/>
        </w:rPr>
        <w:t xml:space="preserve"> </w:t>
      </w:r>
      <w:r w:rsidR="004B1DF8">
        <w:rPr>
          <w:color w:val="231F20"/>
        </w:rPr>
        <w:t>и</w:t>
      </w:r>
      <w:r w:rsidR="004B1DF8">
        <w:rPr>
          <w:color w:val="231F20"/>
          <w:spacing w:val="-12"/>
        </w:rPr>
        <w:t xml:space="preserve"> </w:t>
      </w:r>
      <w:r w:rsidR="004B1DF8">
        <w:rPr>
          <w:color w:val="231F20"/>
        </w:rPr>
        <w:t>российской</w:t>
      </w:r>
      <w:r w:rsidR="004B1DF8">
        <w:rPr>
          <w:color w:val="231F20"/>
          <w:spacing w:val="-12"/>
        </w:rPr>
        <w:t xml:space="preserve"> </w:t>
      </w:r>
      <w:r w:rsidR="004B1DF8">
        <w:rPr>
          <w:color w:val="231F20"/>
        </w:rPr>
        <w:t xml:space="preserve">гражданской </w:t>
      </w:r>
      <w:r w:rsidR="004B1DF8">
        <w:rPr>
          <w:color w:val="231F20"/>
          <w:w w:val="95"/>
        </w:rPr>
        <w:t xml:space="preserve">идентичности, принадлежности к российскому народу, к сво- </w:t>
      </w:r>
      <w:r w:rsidR="004B1DF8">
        <w:rPr>
          <w:color w:val="231F20"/>
        </w:rPr>
        <w:t>ей национальной общности;</w:t>
      </w:r>
    </w:p>
    <w:p w:rsidR="00DC388F" w:rsidRDefault="00A61FB5">
      <w:pPr>
        <w:pStyle w:val="a3"/>
        <w:spacing w:before="3"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сопричастность</w:t>
      </w:r>
      <w:r w:rsidR="004B1DF8">
        <w:rPr>
          <w:color w:val="231F20"/>
          <w:spacing w:val="-4"/>
        </w:rPr>
        <w:t xml:space="preserve"> </w:t>
      </w:r>
      <w:r w:rsidR="004B1DF8">
        <w:rPr>
          <w:color w:val="231F20"/>
        </w:rPr>
        <w:t>к</w:t>
      </w:r>
      <w:r w:rsidR="004B1DF8">
        <w:rPr>
          <w:color w:val="231F20"/>
          <w:spacing w:val="-4"/>
        </w:rPr>
        <w:t xml:space="preserve"> </w:t>
      </w:r>
      <w:r w:rsidR="004B1DF8">
        <w:rPr>
          <w:color w:val="231F20"/>
        </w:rPr>
        <w:t>прошлому,</w:t>
      </w:r>
      <w:r w:rsidR="004B1DF8">
        <w:rPr>
          <w:color w:val="231F20"/>
          <w:spacing w:val="-4"/>
        </w:rPr>
        <w:t xml:space="preserve"> </w:t>
      </w:r>
      <w:r w:rsidR="004B1DF8">
        <w:rPr>
          <w:color w:val="231F20"/>
        </w:rPr>
        <w:t>настоящему</w:t>
      </w:r>
      <w:r w:rsidR="004B1DF8">
        <w:rPr>
          <w:color w:val="231F20"/>
          <w:spacing w:val="-4"/>
        </w:rPr>
        <w:t xml:space="preserve"> </w:t>
      </w:r>
      <w:r w:rsidR="004B1DF8">
        <w:rPr>
          <w:color w:val="231F20"/>
        </w:rPr>
        <w:t>и</w:t>
      </w:r>
      <w:r w:rsidR="004B1DF8">
        <w:rPr>
          <w:color w:val="231F20"/>
          <w:spacing w:val="-4"/>
        </w:rPr>
        <w:t xml:space="preserve"> </w:t>
      </w:r>
      <w:r w:rsidR="004B1DF8">
        <w:rPr>
          <w:color w:val="231F20"/>
        </w:rPr>
        <w:t>будущему</w:t>
      </w:r>
      <w:r w:rsidR="004B1DF8">
        <w:rPr>
          <w:color w:val="231F20"/>
          <w:spacing w:val="-4"/>
        </w:rPr>
        <w:t xml:space="preserve"> </w:t>
      </w:r>
      <w:r w:rsidR="004B1DF8">
        <w:rPr>
          <w:color w:val="231F20"/>
        </w:rPr>
        <w:t xml:space="preserve">своей страны и родного края; проявление интереса к истории и </w:t>
      </w:r>
      <w:r w:rsidR="004B1DF8">
        <w:rPr>
          <w:color w:val="231F20"/>
          <w:spacing w:val="-2"/>
        </w:rPr>
        <w:t>многонациональной</w:t>
      </w:r>
      <w:r w:rsidR="004B1DF8">
        <w:rPr>
          <w:color w:val="231F20"/>
          <w:spacing w:val="-6"/>
        </w:rPr>
        <w:t xml:space="preserve"> </w:t>
      </w:r>
      <w:r w:rsidR="004B1DF8">
        <w:rPr>
          <w:color w:val="231F20"/>
          <w:spacing w:val="-2"/>
        </w:rPr>
        <w:t>культуре</w:t>
      </w:r>
      <w:r w:rsidR="004B1DF8">
        <w:rPr>
          <w:color w:val="231F20"/>
          <w:spacing w:val="-6"/>
        </w:rPr>
        <w:t xml:space="preserve"> </w:t>
      </w:r>
      <w:r w:rsidR="004B1DF8">
        <w:rPr>
          <w:color w:val="231F20"/>
          <w:spacing w:val="-2"/>
        </w:rPr>
        <w:t>своей</w:t>
      </w:r>
      <w:r w:rsidR="004B1DF8">
        <w:rPr>
          <w:color w:val="231F20"/>
          <w:spacing w:val="-6"/>
        </w:rPr>
        <w:t xml:space="preserve"> </w:t>
      </w:r>
      <w:r w:rsidR="004B1DF8">
        <w:rPr>
          <w:color w:val="231F20"/>
          <w:spacing w:val="-2"/>
        </w:rPr>
        <w:t>страны,</w:t>
      </w:r>
      <w:r w:rsidR="004B1DF8">
        <w:rPr>
          <w:color w:val="231F20"/>
          <w:spacing w:val="-6"/>
        </w:rPr>
        <w:t xml:space="preserve"> </w:t>
      </w:r>
      <w:r w:rsidR="004B1DF8">
        <w:rPr>
          <w:color w:val="231F20"/>
          <w:spacing w:val="-2"/>
        </w:rPr>
        <w:t>уважения</w:t>
      </w:r>
      <w:r w:rsidR="004B1DF8">
        <w:rPr>
          <w:color w:val="231F20"/>
          <w:spacing w:val="-6"/>
        </w:rPr>
        <w:t xml:space="preserve"> </w:t>
      </w:r>
      <w:r w:rsidR="004B1DF8">
        <w:rPr>
          <w:color w:val="231F20"/>
          <w:spacing w:val="-2"/>
        </w:rPr>
        <w:t>к</w:t>
      </w:r>
      <w:r w:rsidR="004B1DF8">
        <w:rPr>
          <w:color w:val="231F20"/>
          <w:spacing w:val="-6"/>
        </w:rPr>
        <w:t xml:space="preserve"> </w:t>
      </w:r>
      <w:r w:rsidR="004B1DF8">
        <w:rPr>
          <w:color w:val="231F20"/>
          <w:spacing w:val="-2"/>
        </w:rPr>
        <w:t xml:space="preserve">сво- </w:t>
      </w:r>
      <w:r w:rsidR="004B1DF8">
        <w:rPr>
          <w:color w:val="231F20"/>
        </w:rPr>
        <w:t>ему и другим народам;</w:t>
      </w:r>
    </w:p>
    <w:p w:rsidR="00DC388F" w:rsidRDefault="00A61FB5">
      <w:pPr>
        <w:pStyle w:val="a3"/>
        <w:spacing w:before="4" w:line="247"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первоначальные представления о человеке как члене обще- ства,</w:t>
      </w:r>
      <w:r w:rsidR="004B1DF8">
        <w:rPr>
          <w:color w:val="231F20"/>
          <w:spacing w:val="-8"/>
        </w:rPr>
        <w:t xml:space="preserve"> </w:t>
      </w:r>
      <w:r w:rsidR="004B1DF8">
        <w:rPr>
          <w:color w:val="231F20"/>
        </w:rPr>
        <w:t>осознание</w:t>
      </w:r>
      <w:r w:rsidR="004B1DF8">
        <w:rPr>
          <w:color w:val="231F20"/>
          <w:spacing w:val="-8"/>
        </w:rPr>
        <w:t xml:space="preserve"> </w:t>
      </w:r>
      <w:r w:rsidR="004B1DF8">
        <w:rPr>
          <w:color w:val="231F20"/>
        </w:rPr>
        <w:t>прав</w:t>
      </w:r>
      <w:r w:rsidR="004B1DF8">
        <w:rPr>
          <w:color w:val="231F20"/>
          <w:spacing w:val="-8"/>
        </w:rPr>
        <w:t xml:space="preserve"> </w:t>
      </w:r>
      <w:r w:rsidR="004B1DF8">
        <w:rPr>
          <w:color w:val="231F20"/>
        </w:rPr>
        <w:t>и</w:t>
      </w:r>
      <w:r w:rsidR="004B1DF8">
        <w:rPr>
          <w:color w:val="231F20"/>
          <w:spacing w:val="-8"/>
        </w:rPr>
        <w:t xml:space="preserve"> </w:t>
      </w:r>
      <w:r w:rsidR="004B1DF8">
        <w:rPr>
          <w:color w:val="231F20"/>
        </w:rPr>
        <w:t>ответственности</w:t>
      </w:r>
      <w:r w:rsidR="004B1DF8">
        <w:rPr>
          <w:color w:val="231F20"/>
          <w:spacing w:val="-8"/>
        </w:rPr>
        <w:t xml:space="preserve"> </w:t>
      </w:r>
      <w:r w:rsidR="004B1DF8">
        <w:rPr>
          <w:color w:val="231F20"/>
        </w:rPr>
        <w:t>человека</w:t>
      </w:r>
      <w:r w:rsidR="004B1DF8">
        <w:rPr>
          <w:color w:val="231F20"/>
          <w:spacing w:val="-8"/>
        </w:rPr>
        <w:t xml:space="preserve"> </w:t>
      </w:r>
      <w:r w:rsidR="004B1DF8">
        <w:rPr>
          <w:color w:val="231F20"/>
        </w:rPr>
        <w:t>как</w:t>
      </w:r>
      <w:r w:rsidR="004B1DF8">
        <w:rPr>
          <w:color w:val="231F20"/>
          <w:spacing w:val="-8"/>
        </w:rPr>
        <w:t xml:space="preserve"> </w:t>
      </w:r>
      <w:r w:rsidR="004B1DF8">
        <w:rPr>
          <w:color w:val="231F20"/>
        </w:rPr>
        <w:t xml:space="preserve">члена </w:t>
      </w:r>
      <w:r w:rsidR="004B1DF8">
        <w:rPr>
          <w:color w:val="231F20"/>
          <w:spacing w:val="-2"/>
        </w:rPr>
        <w:t>общества.</w:t>
      </w:r>
    </w:p>
    <w:p w:rsidR="00DC388F" w:rsidRDefault="004B1DF8">
      <w:pPr>
        <w:pStyle w:val="5"/>
        <w:spacing w:before="3"/>
      </w:pPr>
      <w:r>
        <w:rPr>
          <w:color w:val="231F20"/>
        </w:rPr>
        <w:t>Духовно-нравственного</w:t>
      </w:r>
      <w:r>
        <w:rPr>
          <w:color w:val="231F20"/>
          <w:spacing w:val="58"/>
        </w:rPr>
        <w:t xml:space="preserve"> </w:t>
      </w:r>
      <w:r>
        <w:rPr>
          <w:color w:val="231F20"/>
          <w:spacing w:val="-2"/>
        </w:rPr>
        <w:t>воспитания:</w:t>
      </w:r>
    </w:p>
    <w:p w:rsidR="00DC388F" w:rsidRDefault="00A61FB5">
      <w:pPr>
        <w:pStyle w:val="a3"/>
        <w:spacing w:before="1" w:line="247" w:lineRule="auto"/>
        <w:ind w:left="383" w:hanging="142"/>
      </w:pPr>
      <w:r>
        <w:rPr>
          <w:rFonts w:ascii="Trebuchet MS" w:hAnsi="Trebuchet MS"/>
          <w:color w:val="231F20"/>
          <w:position w:val="1"/>
          <w:sz w:val="14"/>
        </w:rPr>
        <w:t>*</w:t>
      </w:r>
      <w:r w:rsidR="004B1DF8">
        <w:rPr>
          <w:rFonts w:ascii="Trebuchet MS" w:hAnsi="Trebuchet MS"/>
          <w:color w:val="231F20"/>
          <w:spacing w:val="18"/>
          <w:position w:val="1"/>
          <w:sz w:val="14"/>
        </w:rPr>
        <w:t xml:space="preserve"> </w:t>
      </w:r>
      <w:r w:rsidR="004B1DF8">
        <w:rPr>
          <w:color w:val="231F20"/>
        </w:rPr>
        <w:t>проявление</w:t>
      </w:r>
      <w:r w:rsidR="004B1DF8">
        <w:rPr>
          <w:color w:val="231F20"/>
          <w:spacing w:val="-11"/>
        </w:rPr>
        <w:t xml:space="preserve"> </w:t>
      </w:r>
      <w:r w:rsidR="004B1DF8">
        <w:rPr>
          <w:color w:val="231F20"/>
        </w:rPr>
        <w:t>культуры</w:t>
      </w:r>
      <w:r w:rsidR="004B1DF8">
        <w:rPr>
          <w:color w:val="231F20"/>
          <w:spacing w:val="-11"/>
        </w:rPr>
        <w:t xml:space="preserve"> </w:t>
      </w:r>
      <w:r w:rsidR="004B1DF8">
        <w:rPr>
          <w:color w:val="231F20"/>
        </w:rPr>
        <w:t>общения,</w:t>
      </w:r>
      <w:r w:rsidR="004B1DF8">
        <w:rPr>
          <w:color w:val="231F20"/>
          <w:spacing w:val="-11"/>
        </w:rPr>
        <w:t xml:space="preserve"> </w:t>
      </w:r>
      <w:r w:rsidR="004B1DF8">
        <w:rPr>
          <w:color w:val="231F20"/>
        </w:rPr>
        <w:t>уважительного</w:t>
      </w:r>
      <w:r w:rsidR="004B1DF8">
        <w:rPr>
          <w:color w:val="231F20"/>
          <w:spacing w:val="-11"/>
        </w:rPr>
        <w:t xml:space="preserve"> </w:t>
      </w:r>
      <w:r w:rsidR="004B1DF8">
        <w:rPr>
          <w:color w:val="231F20"/>
        </w:rPr>
        <w:t>отношения</w:t>
      </w:r>
      <w:r w:rsidR="004B1DF8">
        <w:rPr>
          <w:color w:val="231F20"/>
          <w:spacing w:val="-11"/>
        </w:rPr>
        <w:t xml:space="preserve"> </w:t>
      </w:r>
      <w:r w:rsidR="004B1DF8">
        <w:rPr>
          <w:color w:val="231F20"/>
        </w:rPr>
        <w:t>к людям, их взглядам, признанию их индивидуальности;</w:t>
      </w:r>
    </w:p>
    <w:p w:rsidR="00DC388F" w:rsidRDefault="00DC388F">
      <w:pPr>
        <w:spacing w:line="247" w:lineRule="auto"/>
        <w:sectPr w:rsidR="00DC388F">
          <w:pgSz w:w="7830" w:h="12020"/>
          <w:pgMar w:top="580" w:right="580" w:bottom="900" w:left="580" w:header="0" w:footer="709" w:gutter="0"/>
          <w:cols w:space="720"/>
        </w:sectPr>
      </w:pPr>
    </w:p>
    <w:p w:rsidR="00DC388F" w:rsidRDefault="00A61FB5">
      <w:pPr>
        <w:pStyle w:val="a3"/>
        <w:spacing w:before="68" w:line="249" w:lineRule="auto"/>
        <w:ind w:left="383" w:right="154" w:hanging="142"/>
      </w:pPr>
      <w:r>
        <w:rPr>
          <w:rFonts w:ascii="Trebuchet MS" w:hAnsi="Trebuchet MS"/>
          <w:color w:val="231F20"/>
          <w:spacing w:val="-2"/>
          <w:position w:val="1"/>
          <w:sz w:val="14"/>
        </w:rPr>
        <w:t>*</w:t>
      </w:r>
      <w:r w:rsidR="004B1DF8">
        <w:rPr>
          <w:rFonts w:ascii="Trebuchet MS" w:hAnsi="Trebuchet MS"/>
          <w:color w:val="231F20"/>
          <w:spacing w:val="12"/>
          <w:position w:val="1"/>
          <w:sz w:val="14"/>
        </w:rPr>
        <w:t xml:space="preserve"> </w:t>
      </w:r>
      <w:r w:rsidR="004B1DF8">
        <w:rPr>
          <w:color w:val="231F20"/>
          <w:spacing w:val="-2"/>
        </w:rPr>
        <w:t>принятие</w:t>
      </w:r>
      <w:r w:rsidR="004B1DF8">
        <w:rPr>
          <w:color w:val="231F20"/>
          <w:spacing w:val="-6"/>
        </w:rPr>
        <w:t xml:space="preserve"> </w:t>
      </w:r>
      <w:r w:rsidR="004B1DF8">
        <w:rPr>
          <w:color w:val="231F20"/>
          <w:spacing w:val="-2"/>
        </w:rPr>
        <w:t>существующих</w:t>
      </w:r>
      <w:r w:rsidR="004B1DF8">
        <w:rPr>
          <w:color w:val="231F20"/>
          <w:spacing w:val="-6"/>
        </w:rPr>
        <w:t xml:space="preserve"> </w:t>
      </w:r>
      <w:r w:rsidR="004B1DF8">
        <w:rPr>
          <w:color w:val="231F20"/>
          <w:spacing w:val="-2"/>
        </w:rPr>
        <w:t>в</w:t>
      </w:r>
      <w:r w:rsidR="004B1DF8">
        <w:rPr>
          <w:color w:val="231F20"/>
          <w:spacing w:val="-6"/>
        </w:rPr>
        <w:t xml:space="preserve"> </w:t>
      </w:r>
      <w:r w:rsidR="004B1DF8">
        <w:rPr>
          <w:color w:val="231F20"/>
          <w:spacing w:val="-2"/>
        </w:rPr>
        <w:t>обществе</w:t>
      </w:r>
      <w:r w:rsidR="004B1DF8">
        <w:rPr>
          <w:color w:val="231F20"/>
          <w:spacing w:val="-6"/>
        </w:rPr>
        <w:t xml:space="preserve"> </w:t>
      </w:r>
      <w:r w:rsidR="004B1DF8">
        <w:rPr>
          <w:color w:val="231F20"/>
          <w:spacing w:val="-2"/>
        </w:rPr>
        <w:t xml:space="preserve">нравственно-этических </w:t>
      </w:r>
      <w:r w:rsidR="004B1DF8">
        <w:rPr>
          <w:color w:val="231F20"/>
        </w:rPr>
        <w:t>норм</w:t>
      </w:r>
      <w:r w:rsidR="004B1DF8">
        <w:rPr>
          <w:color w:val="231F20"/>
          <w:spacing w:val="-16"/>
        </w:rPr>
        <w:t xml:space="preserve"> </w:t>
      </w:r>
      <w:r w:rsidR="004B1DF8">
        <w:rPr>
          <w:color w:val="231F20"/>
        </w:rPr>
        <w:t>поведения</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правил</w:t>
      </w:r>
      <w:r w:rsidR="004B1DF8">
        <w:rPr>
          <w:color w:val="231F20"/>
          <w:spacing w:val="-16"/>
        </w:rPr>
        <w:t xml:space="preserve"> </w:t>
      </w:r>
      <w:r w:rsidR="004B1DF8">
        <w:rPr>
          <w:color w:val="231F20"/>
        </w:rPr>
        <w:t>межличностных</w:t>
      </w:r>
      <w:r w:rsidR="004B1DF8">
        <w:rPr>
          <w:color w:val="231F20"/>
          <w:spacing w:val="-16"/>
        </w:rPr>
        <w:t xml:space="preserve"> </w:t>
      </w:r>
      <w:r w:rsidR="004B1DF8">
        <w:rPr>
          <w:color w:val="231F20"/>
        </w:rPr>
        <w:t>отношений,</w:t>
      </w:r>
      <w:r w:rsidR="004B1DF8">
        <w:rPr>
          <w:color w:val="231F20"/>
          <w:spacing w:val="-16"/>
        </w:rPr>
        <w:t xml:space="preserve"> </w:t>
      </w:r>
      <w:r w:rsidR="004B1DF8">
        <w:rPr>
          <w:color w:val="231F20"/>
        </w:rPr>
        <w:t>кото- рые строятся на проявлении гуманизма, сопереживания, уважения и доброжелательности;</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применение правил совместной деятельности, проявление </w:t>
      </w:r>
      <w:r w:rsidR="004B1DF8">
        <w:rPr>
          <w:color w:val="231F20"/>
          <w:w w:val="95"/>
        </w:rPr>
        <w:t xml:space="preserve">способности договариваться, неприятие любых форм поведе- ния, направленных на причинение физического и морально- </w:t>
      </w:r>
      <w:r w:rsidR="004B1DF8">
        <w:rPr>
          <w:color w:val="231F20"/>
        </w:rPr>
        <w:t>го вреда другим людям.</w:t>
      </w:r>
    </w:p>
    <w:p w:rsidR="00DC388F" w:rsidRDefault="004B1DF8">
      <w:pPr>
        <w:pStyle w:val="5"/>
        <w:spacing w:line="239" w:lineRule="exact"/>
      </w:pPr>
      <w:r>
        <w:rPr>
          <w:color w:val="231F20"/>
        </w:rPr>
        <w:t>Эстетического</w:t>
      </w:r>
      <w:r>
        <w:rPr>
          <w:color w:val="231F20"/>
          <w:spacing w:val="41"/>
        </w:rPr>
        <w:t xml:space="preserve"> </w:t>
      </w:r>
      <w:r>
        <w:rPr>
          <w:color w:val="231F20"/>
          <w:spacing w:val="-2"/>
        </w:rPr>
        <w:t>воспитания:</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9"/>
          <w:position w:val="1"/>
          <w:sz w:val="14"/>
        </w:rPr>
        <w:t xml:space="preserve"> </w:t>
      </w:r>
      <w:r w:rsidR="004B1DF8">
        <w:rPr>
          <w:color w:val="231F20"/>
        </w:rPr>
        <w:t>понимание</w:t>
      </w:r>
      <w:r w:rsidR="004B1DF8">
        <w:rPr>
          <w:color w:val="231F20"/>
          <w:spacing w:val="-13"/>
        </w:rPr>
        <w:t xml:space="preserve"> </w:t>
      </w:r>
      <w:r w:rsidR="004B1DF8">
        <w:rPr>
          <w:color w:val="231F20"/>
        </w:rPr>
        <w:t>особой</w:t>
      </w:r>
      <w:r w:rsidR="004B1DF8">
        <w:rPr>
          <w:color w:val="231F20"/>
          <w:spacing w:val="-13"/>
        </w:rPr>
        <w:t xml:space="preserve"> </w:t>
      </w:r>
      <w:r w:rsidR="004B1DF8">
        <w:rPr>
          <w:color w:val="231F20"/>
        </w:rPr>
        <w:t>роли</w:t>
      </w:r>
      <w:r w:rsidR="004B1DF8">
        <w:rPr>
          <w:color w:val="231F20"/>
          <w:spacing w:val="-13"/>
        </w:rPr>
        <w:t xml:space="preserve"> </w:t>
      </w:r>
      <w:r w:rsidR="004B1DF8">
        <w:rPr>
          <w:color w:val="231F20"/>
        </w:rPr>
        <w:t>России</w:t>
      </w:r>
      <w:r w:rsidR="004B1DF8">
        <w:rPr>
          <w:color w:val="231F20"/>
          <w:spacing w:val="-13"/>
        </w:rPr>
        <w:t xml:space="preserve"> </w:t>
      </w:r>
      <w:r w:rsidR="004B1DF8">
        <w:rPr>
          <w:color w:val="231F20"/>
        </w:rPr>
        <w:t>в</w:t>
      </w:r>
      <w:r w:rsidR="004B1DF8">
        <w:rPr>
          <w:color w:val="231F20"/>
          <w:spacing w:val="-13"/>
        </w:rPr>
        <w:t xml:space="preserve"> </w:t>
      </w:r>
      <w:r w:rsidR="004B1DF8">
        <w:rPr>
          <w:color w:val="231F20"/>
        </w:rPr>
        <w:t>развитии</w:t>
      </w:r>
      <w:r w:rsidR="004B1DF8">
        <w:rPr>
          <w:color w:val="231F20"/>
          <w:spacing w:val="-13"/>
        </w:rPr>
        <w:t xml:space="preserve"> </w:t>
      </w:r>
      <w:r w:rsidR="004B1DF8">
        <w:rPr>
          <w:color w:val="231F20"/>
        </w:rPr>
        <w:t>общемировой</w:t>
      </w:r>
      <w:r w:rsidR="004B1DF8">
        <w:rPr>
          <w:color w:val="231F20"/>
          <w:spacing w:val="-13"/>
        </w:rPr>
        <w:t xml:space="preserve"> </w:t>
      </w:r>
      <w:r w:rsidR="004B1DF8">
        <w:rPr>
          <w:color w:val="231F20"/>
        </w:rPr>
        <w:t xml:space="preserve">ху- </w:t>
      </w:r>
      <w:r w:rsidR="004B1DF8">
        <w:rPr>
          <w:color w:val="231F20"/>
          <w:w w:val="95"/>
        </w:rPr>
        <w:t xml:space="preserve">дожественной культуры, проявление уважительного отноше- ния, восприимчивости и интереса к разным видам искусства, </w:t>
      </w:r>
      <w:r w:rsidR="004B1DF8">
        <w:rPr>
          <w:color w:val="231F20"/>
        </w:rPr>
        <w:t>традициям и творчеству своего и других народов;</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7"/>
          <w:position w:val="1"/>
          <w:sz w:val="14"/>
        </w:rPr>
        <w:t xml:space="preserve"> </w:t>
      </w:r>
      <w:r w:rsidR="004B1DF8">
        <w:rPr>
          <w:color w:val="231F20"/>
        </w:rPr>
        <w:t>использование</w:t>
      </w:r>
      <w:r w:rsidR="004B1DF8">
        <w:rPr>
          <w:color w:val="231F20"/>
          <w:spacing w:val="-12"/>
        </w:rPr>
        <w:t xml:space="preserve"> </w:t>
      </w:r>
      <w:r w:rsidR="004B1DF8">
        <w:rPr>
          <w:color w:val="231F20"/>
        </w:rPr>
        <w:t>полученных</w:t>
      </w:r>
      <w:r w:rsidR="004B1DF8">
        <w:rPr>
          <w:color w:val="231F20"/>
          <w:spacing w:val="-12"/>
        </w:rPr>
        <w:t xml:space="preserve"> </w:t>
      </w:r>
      <w:r w:rsidR="004B1DF8">
        <w:rPr>
          <w:color w:val="231F20"/>
        </w:rPr>
        <w:t>знаний</w:t>
      </w:r>
      <w:r w:rsidR="004B1DF8">
        <w:rPr>
          <w:color w:val="231F20"/>
          <w:spacing w:val="-12"/>
        </w:rPr>
        <w:t xml:space="preserve"> </w:t>
      </w:r>
      <w:r w:rsidR="004B1DF8">
        <w:rPr>
          <w:color w:val="231F20"/>
        </w:rPr>
        <w:t>в</w:t>
      </w:r>
      <w:r w:rsidR="004B1DF8">
        <w:rPr>
          <w:color w:val="231F20"/>
          <w:spacing w:val="-12"/>
        </w:rPr>
        <w:t xml:space="preserve"> </w:t>
      </w:r>
      <w:r w:rsidR="004B1DF8">
        <w:rPr>
          <w:color w:val="231F20"/>
        </w:rPr>
        <w:t>продуктивной</w:t>
      </w:r>
      <w:r w:rsidR="004B1DF8">
        <w:rPr>
          <w:color w:val="231F20"/>
          <w:spacing w:val="-12"/>
        </w:rPr>
        <w:t xml:space="preserve"> </w:t>
      </w:r>
      <w:r w:rsidR="004B1DF8">
        <w:rPr>
          <w:color w:val="231F20"/>
        </w:rPr>
        <w:t>и</w:t>
      </w:r>
      <w:r w:rsidR="004B1DF8">
        <w:rPr>
          <w:color w:val="231F20"/>
          <w:spacing w:val="-12"/>
        </w:rPr>
        <w:t xml:space="preserve"> </w:t>
      </w:r>
      <w:r w:rsidR="004B1DF8">
        <w:rPr>
          <w:color w:val="231F20"/>
        </w:rPr>
        <w:t xml:space="preserve">преоб- разующей деятельности, в разных видах художественной </w:t>
      </w:r>
      <w:r w:rsidR="004B1DF8">
        <w:rPr>
          <w:color w:val="231F20"/>
          <w:spacing w:val="-2"/>
        </w:rPr>
        <w:t>деятельности.</w:t>
      </w:r>
    </w:p>
    <w:p w:rsidR="00DC388F" w:rsidRDefault="004B1DF8">
      <w:pPr>
        <w:pStyle w:val="5"/>
        <w:spacing w:line="242" w:lineRule="auto"/>
        <w:ind w:left="157" w:right="173" w:firstLine="226"/>
      </w:pPr>
      <w:r>
        <w:rPr>
          <w:color w:val="231F20"/>
        </w:rPr>
        <w:t>Физического воспитания, формирования культуры здоровья и эмоционального благополучия:</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соблюдение правил организации здорового и безопасного (для</w:t>
      </w:r>
      <w:r w:rsidR="004B1DF8">
        <w:rPr>
          <w:color w:val="231F20"/>
          <w:spacing w:val="-14"/>
        </w:rPr>
        <w:t xml:space="preserve"> </w:t>
      </w:r>
      <w:r w:rsidR="004B1DF8">
        <w:rPr>
          <w:color w:val="231F20"/>
        </w:rPr>
        <w:t>себя</w:t>
      </w:r>
      <w:r w:rsidR="004B1DF8">
        <w:rPr>
          <w:color w:val="231F20"/>
          <w:spacing w:val="-14"/>
        </w:rPr>
        <w:t xml:space="preserve"> </w:t>
      </w:r>
      <w:r w:rsidR="004B1DF8">
        <w:rPr>
          <w:color w:val="231F20"/>
        </w:rPr>
        <w:t>и</w:t>
      </w:r>
      <w:r w:rsidR="004B1DF8">
        <w:rPr>
          <w:color w:val="231F20"/>
          <w:spacing w:val="-14"/>
        </w:rPr>
        <w:t xml:space="preserve"> </w:t>
      </w:r>
      <w:r w:rsidR="004B1DF8">
        <w:rPr>
          <w:color w:val="231F20"/>
        </w:rPr>
        <w:t>других</w:t>
      </w:r>
      <w:r w:rsidR="004B1DF8">
        <w:rPr>
          <w:color w:val="231F20"/>
          <w:spacing w:val="-14"/>
        </w:rPr>
        <w:t xml:space="preserve"> </w:t>
      </w:r>
      <w:r w:rsidR="004B1DF8">
        <w:rPr>
          <w:color w:val="231F20"/>
        </w:rPr>
        <w:t>людей)</w:t>
      </w:r>
      <w:r w:rsidR="004B1DF8">
        <w:rPr>
          <w:color w:val="231F20"/>
          <w:spacing w:val="-14"/>
        </w:rPr>
        <w:t xml:space="preserve"> </w:t>
      </w:r>
      <w:r w:rsidR="004B1DF8">
        <w:rPr>
          <w:color w:val="231F20"/>
        </w:rPr>
        <w:t>образа</w:t>
      </w:r>
      <w:r w:rsidR="004B1DF8">
        <w:rPr>
          <w:color w:val="231F20"/>
          <w:spacing w:val="-14"/>
        </w:rPr>
        <w:t xml:space="preserve"> </w:t>
      </w:r>
      <w:r w:rsidR="004B1DF8">
        <w:rPr>
          <w:color w:val="231F20"/>
        </w:rPr>
        <w:t>жизни;</w:t>
      </w:r>
      <w:r w:rsidR="004B1DF8">
        <w:rPr>
          <w:color w:val="231F20"/>
          <w:spacing w:val="-14"/>
        </w:rPr>
        <w:t xml:space="preserve"> </w:t>
      </w:r>
      <w:r w:rsidR="004B1DF8">
        <w:rPr>
          <w:color w:val="231F20"/>
        </w:rPr>
        <w:t>выполнение</w:t>
      </w:r>
      <w:r w:rsidR="004B1DF8">
        <w:rPr>
          <w:color w:val="231F20"/>
          <w:spacing w:val="-14"/>
        </w:rPr>
        <w:t xml:space="preserve"> </w:t>
      </w:r>
      <w:r w:rsidR="004B1DF8">
        <w:rPr>
          <w:color w:val="231F20"/>
        </w:rPr>
        <w:t xml:space="preserve">правил </w:t>
      </w:r>
      <w:r w:rsidR="004B1DF8">
        <w:rPr>
          <w:color w:val="231F20"/>
          <w:w w:val="95"/>
        </w:rPr>
        <w:t xml:space="preserve">безопасного поведении в окружающей среде (в том числе ин- </w:t>
      </w:r>
      <w:r w:rsidR="004B1DF8">
        <w:rPr>
          <w:color w:val="231F20"/>
          <w:spacing w:val="-2"/>
        </w:rPr>
        <w:t>формационной);</w:t>
      </w:r>
    </w:p>
    <w:p w:rsidR="00DC388F" w:rsidRDefault="00A61FB5">
      <w:pPr>
        <w:pStyle w:val="a3"/>
        <w:spacing w:line="249"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приобретение опыта эмоционального отношения к среде оби- </w:t>
      </w:r>
      <w:r w:rsidR="004B1DF8">
        <w:rPr>
          <w:color w:val="231F20"/>
        </w:rPr>
        <w:t>тания,</w:t>
      </w:r>
      <w:r w:rsidR="004B1DF8">
        <w:rPr>
          <w:color w:val="231F20"/>
          <w:spacing w:val="-11"/>
        </w:rPr>
        <w:t xml:space="preserve"> </w:t>
      </w:r>
      <w:r w:rsidR="004B1DF8">
        <w:rPr>
          <w:color w:val="231F20"/>
        </w:rPr>
        <w:t>бережное</w:t>
      </w:r>
      <w:r w:rsidR="004B1DF8">
        <w:rPr>
          <w:color w:val="231F20"/>
          <w:spacing w:val="-11"/>
        </w:rPr>
        <w:t xml:space="preserve"> </w:t>
      </w:r>
      <w:r w:rsidR="004B1DF8">
        <w:rPr>
          <w:color w:val="231F20"/>
        </w:rPr>
        <w:t>отношение</w:t>
      </w:r>
      <w:r w:rsidR="004B1DF8">
        <w:rPr>
          <w:color w:val="231F20"/>
          <w:spacing w:val="-11"/>
        </w:rPr>
        <w:t xml:space="preserve"> </w:t>
      </w:r>
      <w:r w:rsidR="004B1DF8">
        <w:rPr>
          <w:color w:val="231F20"/>
        </w:rPr>
        <w:t>к</w:t>
      </w:r>
      <w:r w:rsidR="004B1DF8">
        <w:rPr>
          <w:color w:val="231F20"/>
          <w:spacing w:val="-11"/>
        </w:rPr>
        <w:t xml:space="preserve"> </w:t>
      </w:r>
      <w:r w:rsidR="004B1DF8">
        <w:rPr>
          <w:color w:val="231F20"/>
        </w:rPr>
        <w:t>физическому</w:t>
      </w:r>
      <w:r w:rsidR="004B1DF8">
        <w:rPr>
          <w:color w:val="231F20"/>
          <w:spacing w:val="-11"/>
        </w:rPr>
        <w:t xml:space="preserve"> </w:t>
      </w:r>
      <w:r w:rsidR="004B1DF8">
        <w:rPr>
          <w:color w:val="231F20"/>
        </w:rPr>
        <w:t>и</w:t>
      </w:r>
      <w:r w:rsidR="004B1DF8">
        <w:rPr>
          <w:color w:val="231F20"/>
          <w:spacing w:val="-11"/>
        </w:rPr>
        <w:t xml:space="preserve"> </w:t>
      </w:r>
      <w:r w:rsidR="004B1DF8">
        <w:rPr>
          <w:color w:val="231F20"/>
        </w:rPr>
        <w:t xml:space="preserve">психическому </w:t>
      </w:r>
      <w:r w:rsidR="004B1DF8">
        <w:rPr>
          <w:color w:val="231F20"/>
          <w:spacing w:val="-2"/>
        </w:rPr>
        <w:t>здоровью.</w:t>
      </w:r>
    </w:p>
    <w:p w:rsidR="00DC388F" w:rsidRDefault="004B1DF8">
      <w:pPr>
        <w:pStyle w:val="5"/>
        <w:spacing w:line="240" w:lineRule="exact"/>
      </w:pPr>
      <w:r>
        <w:rPr>
          <w:color w:val="231F20"/>
        </w:rPr>
        <w:t>Трудового</w:t>
      </w:r>
      <w:r>
        <w:rPr>
          <w:color w:val="231F20"/>
          <w:spacing w:val="17"/>
        </w:rPr>
        <w:t xml:space="preserve"> </w:t>
      </w:r>
      <w:r>
        <w:rPr>
          <w:color w:val="231F20"/>
          <w:spacing w:val="-2"/>
        </w:rPr>
        <w:t>воспитания:</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осознание</w:t>
      </w:r>
      <w:r w:rsidR="004B1DF8">
        <w:rPr>
          <w:color w:val="231F20"/>
          <w:spacing w:val="-10"/>
        </w:rPr>
        <w:t xml:space="preserve"> </w:t>
      </w:r>
      <w:r w:rsidR="004B1DF8">
        <w:rPr>
          <w:color w:val="231F20"/>
        </w:rPr>
        <w:t>ценности</w:t>
      </w:r>
      <w:r w:rsidR="004B1DF8">
        <w:rPr>
          <w:color w:val="231F20"/>
          <w:spacing w:val="-10"/>
        </w:rPr>
        <w:t xml:space="preserve"> </w:t>
      </w:r>
      <w:r w:rsidR="004B1DF8">
        <w:rPr>
          <w:color w:val="231F20"/>
        </w:rPr>
        <w:t>трудовой</w:t>
      </w:r>
      <w:r w:rsidR="004B1DF8">
        <w:rPr>
          <w:color w:val="231F20"/>
          <w:spacing w:val="-10"/>
        </w:rPr>
        <w:t xml:space="preserve"> </w:t>
      </w:r>
      <w:r w:rsidR="004B1DF8">
        <w:rPr>
          <w:color w:val="231F20"/>
        </w:rPr>
        <w:t>деятельности</w:t>
      </w:r>
      <w:r w:rsidR="004B1DF8">
        <w:rPr>
          <w:color w:val="231F20"/>
          <w:spacing w:val="-10"/>
        </w:rPr>
        <w:t xml:space="preserve"> </w:t>
      </w:r>
      <w:r w:rsidR="004B1DF8">
        <w:rPr>
          <w:color w:val="231F20"/>
        </w:rPr>
        <w:t>в</w:t>
      </w:r>
      <w:r w:rsidR="004B1DF8">
        <w:rPr>
          <w:color w:val="231F20"/>
          <w:spacing w:val="-10"/>
        </w:rPr>
        <w:t xml:space="preserve"> </w:t>
      </w:r>
      <w:r w:rsidR="004B1DF8">
        <w:rPr>
          <w:color w:val="231F20"/>
        </w:rPr>
        <w:t>жизни</w:t>
      </w:r>
      <w:r w:rsidR="004B1DF8">
        <w:rPr>
          <w:color w:val="231F20"/>
          <w:spacing w:val="-10"/>
        </w:rPr>
        <w:t xml:space="preserve"> </w:t>
      </w:r>
      <w:r w:rsidR="004B1DF8">
        <w:rPr>
          <w:color w:val="231F20"/>
        </w:rPr>
        <w:t>челове- ка</w:t>
      </w:r>
      <w:r w:rsidR="004B1DF8">
        <w:rPr>
          <w:color w:val="231F20"/>
          <w:spacing w:val="-14"/>
        </w:rPr>
        <w:t xml:space="preserve"> </w:t>
      </w:r>
      <w:r w:rsidR="004B1DF8">
        <w:rPr>
          <w:color w:val="231F20"/>
        </w:rPr>
        <w:t>и</w:t>
      </w:r>
      <w:r w:rsidR="004B1DF8">
        <w:rPr>
          <w:color w:val="231F20"/>
          <w:spacing w:val="-14"/>
        </w:rPr>
        <w:t xml:space="preserve"> </w:t>
      </w:r>
      <w:r w:rsidR="004B1DF8">
        <w:rPr>
          <w:color w:val="231F20"/>
        </w:rPr>
        <w:t>общества,</w:t>
      </w:r>
      <w:r w:rsidR="004B1DF8">
        <w:rPr>
          <w:color w:val="231F20"/>
          <w:spacing w:val="-14"/>
        </w:rPr>
        <w:t xml:space="preserve"> </w:t>
      </w:r>
      <w:r w:rsidR="004B1DF8">
        <w:rPr>
          <w:color w:val="231F20"/>
        </w:rPr>
        <w:t>ответственное</w:t>
      </w:r>
      <w:r w:rsidR="004B1DF8">
        <w:rPr>
          <w:color w:val="231F20"/>
          <w:spacing w:val="-14"/>
        </w:rPr>
        <w:t xml:space="preserve"> </w:t>
      </w:r>
      <w:r w:rsidR="004B1DF8">
        <w:rPr>
          <w:color w:val="231F20"/>
        </w:rPr>
        <w:t>потребление</w:t>
      </w:r>
      <w:r w:rsidR="004B1DF8">
        <w:rPr>
          <w:color w:val="231F20"/>
          <w:spacing w:val="-14"/>
        </w:rPr>
        <w:t xml:space="preserve"> </w:t>
      </w:r>
      <w:r w:rsidR="004B1DF8">
        <w:rPr>
          <w:color w:val="231F20"/>
        </w:rPr>
        <w:t>и</w:t>
      </w:r>
      <w:r w:rsidR="004B1DF8">
        <w:rPr>
          <w:color w:val="231F20"/>
          <w:spacing w:val="-14"/>
        </w:rPr>
        <w:t xml:space="preserve"> </w:t>
      </w:r>
      <w:r w:rsidR="004B1DF8">
        <w:rPr>
          <w:color w:val="231F20"/>
        </w:rPr>
        <w:t>бережное</w:t>
      </w:r>
      <w:r w:rsidR="004B1DF8">
        <w:rPr>
          <w:color w:val="231F20"/>
          <w:spacing w:val="-14"/>
        </w:rPr>
        <w:t xml:space="preserve"> </w:t>
      </w:r>
      <w:r w:rsidR="004B1DF8">
        <w:rPr>
          <w:color w:val="231F20"/>
        </w:rPr>
        <w:t xml:space="preserve">отно- шение к результатам труда, навыки участия в различных </w:t>
      </w:r>
      <w:r w:rsidR="004B1DF8">
        <w:rPr>
          <w:color w:val="231F20"/>
          <w:w w:val="95"/>
        </w:rPr>
        <w:t xml:space="preserve">видах трудовой деятельности, интерес к различным профес- </w:t>
      </w:r>
      <w:r w:rsidR="004B1DF8">
        <w:rPr>
          <w:color w:val="231F20"/>
          <w:spacing w:val="-2"/>
        </w:rPr>
        <w:t>сиям.</w:t>
      </w:r>
    </w:p>
    <w:p w:rsidR="00DC388F" w:rsidRDefault="004B1DF8">
      <w:pPr>
        <w:pStyle w:val="5"/>
        <w:spacing w:line="239" w:lineRule="exact"/>
      </w:pPr>
      <w:r>
        <w:rPr>
          <w:color w:val="231F20"/>
        </w:rPr>
        <w:t>Экологического</w:t>
      </w:r>
      <w:r>
        <w:rPr>
          <w:color w:val="231F20"/>
          <w:spacing w:val="20"/>
        </w:rPr>
        <w:t xml:space="preserve"> </w:t>
      </w:r>
      <w:r>
        <w:rPr>
          <w:color w:val="231F20"/>
          <w:spacing w:val="-2"/>
        </w:rPr>
        <w:t>воспитания:</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осознание роли человека в природе и обществе, принятие </w:t>
      </w:r>
      <w:r w:rsidR="004B1DF8">
        <w:rPr>
          <w:color w:val="231F20"/>
          <w:w w:val="95"/>
        </w:rPr>
        <w:t xml:space="preserve">экологических норм поведения, бережного отношения к при- </w:t>
      </w:r>
      <w:r w:rsidR="004B1DF8">
        <w:rPr>
          <w:color w:val="231F20"/>
        </w:rPr>
        <w:t>роде, неприятие действий, приносящих ей вред.</w:t>
      </w:r>
    </w:p>
    <w:p w:rsidR="00DC388F" w:rsidRDefault="004B1DF8">
      <w:pPr>
        <w:pStyle w:val="5"/>
        <w:spacing w:line="240" w:lineRule="exact"/>
      </w:pPr>
      <w:r>
        <w:rPr>
          <w:color w:val="231F20"/>
        </w:rPr>
        <w:t>Ценности</w:t>
      </w:r>
      <w:r>
        <w:rPr>
          <w:color w:val="231F20"/>
          <w:spacing w:val="24"/>
        </w:rPr>
        <w:t xml:space="preserve"> </w:t>
      </w:r>
      <w:r>
        <w:rPr>
          <w:color w:val="231F20"/>
        </w:rPr>
        <w:t>научного</w:t>
      </w:r>
      <w:r>
        <w:rPr>
          <w:color w:val="231F20"/>
          <w:spacing w:val="25"/>
        </w:rPr>
        <w:t xml:space="preserve"> </w:t>
      </w:r>
      <w:r>
        <w:rPr>
          <w:color w:val="231F20"/>
          <w:spacing w:val="-2"/>
        </w:rPr>
        <w:t>познания:</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ориентация</w:t>
      </w:r>
      <w:r w:rsidR="004B1DF8">
        <w:rPr>
          <w:color w:val="231F20"/>
          <w:spacing w:val="-1"/>
        </w:rPr>
        <w:t xml:space="preserve"> </w:t>
      </w:r>
      <w:r w:rsidR="004B1DF8">
        <w:rPr>
          <w:color w:val="231F20"/>
        </w:rPr>
        <w:t>в</w:t>
      </w:r>
      <w:r w:rsidR="004B1DF8">
        <w:rPr>
          <w:color w:val="231F20"/>
          <w:spacing w:val="-2"/>
        </w:rPr>
        <w:t xml:space="preserve"> </w:t>
      </w:r>
      <w:r w:rsidR="004B1DF8">
        <w:rPr>
          <w:color w:val="231F20"/>
        </w:rPr>
        <w:t>деятельности</w:t>
      </w:r>
      <w:r w:rsidR="004B1DF8">
        <w:rPr>
          <w:color w:val="231F20"/>
          <w:spacing w:val="-1"/>
        </w:rPr>
        <w:t xml:space="preserve"> </w:t>
      </w:r>
      <w:r w:rsidR="004B1DF8">
        <w:rPr>
          <w:color w:val="231F20"/>
        </w:rPr>
        <w:t>на</w:t>
      </w:r>
      <w:r w:rsidR="004B1DF8">
        <w:rPr>
          <w:color w:val="231F20"/>
          <w:spacing w:val="-2"/>
        </w:rPr>
        <w:t xml:space="preserve"> </w:t>
      </w:r>
      <w:r w:rsidR="004B1DF8">
        <w:rPr>
          <w:color w:val="231F20"/>
        </w:rPr>
        <w:t>первоначальные</w:t>
      </w:r>
      <w:r w:rsidR="004B1DF8">
        <w:rPr>
          <w:color w:val="231F20"/>
          <w:spacing w:val="-1"/>
        </w:rPr>
        <w:t xml:space="preserve"> </w:t>
      </w:r>
      <w:r w:rsidR="004B1DF8">
        <w:rPr>
          <w:color w:val="231F20"/>
        </w:rPr>
        <w:t>представле- ния о научной картине мира;</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осознание</w:t>
      </w:r>
      <w:r w:rsidR="004B1DF8">
        <w:rPr>
          <w:color w:val="231F20"/>
          <w:spacing w:val="-2"/>
        </w:rPr>
        <w:t xml:space="preserve"> </w:t>
      </w:r>
      <w:r w:rsidR="004B1DF8">
        <w:rPr>
          <w:color w:val="231F20"/>
        </w:rPr>
        <w:t>ценности</w:t>
      </w:r>
      <w:r w:rsidR="004B1DF8">
        <w:rPr>
          <w:color w:val="231F20"/>
          <w:spacing w:val="-2"/>
        </w:rPr>
        <w:t xml:space="preserve"> </w:t>
      </w:r>
      <w:r w:rsidR="004B1DF8">
        <w:rPr>
          <w:color w:val="231F20"/>
        </w:rPr>
        <w:t>познания,</w:t>
      </w:r>
      <w:r w:rsidR="004B1DF8">
        <w:rPr>
          <w:color w:val="231F20"/>
          <w:spacing w:val="-2"/>
        </w:rPr>
        <w:t xml:space="preserve"> </w:t>
      </w:r>
      <w:r w:rsidR="004B1DF8">
        <w:rPr>
          <w:color w:val="231F20"/>
        </w:rPr>
        <w:t>проявление</w:t>
      </w:r>
      <w:r w:rsidR="004B1DF8">
        <w:rPr>
          <w:color w:val="231F20"/>
          <w:spacing w:val="-2"/>
        </w:rPr>
        <w:t xml:space="preserve"> </w:t>
      </w:r>
      <w:r w:rsidR="004B1DF8">
        <w:rPr>
          <w:color w:val="231F20"/>
        </w:rPr>
        <w:t xml:space="preserve">познавательного </w:t>
      </w:r>
      <w:r w:rsidR="004B1DF8">
        <w:rPr>
          <w:color w:val="231F20"/>
          <w:w w:val="95"/>
        </w:rPr>
        <w:t xml:space="preserve">интереса, активности, инициативности, любознательности и </w:t>
      </w:r>
      <w:r w:rsidR="004B1DF8">
        <w:rPr>
          <w:color w:val="231F20"/>
        </w:rPr>
        <w:t>самостоятельности</w:t>
      </w:r>
      <w:r w:rsidR="004B1DF8">
        <w:rPr>
          <w:color w:val="231F20"/>
          <w:spacing w:val="-6"/>
        </w:rPr>
        <w:t xml:space="preserve"> </w:t>
      </w:r>
      <w:r w:rsidR="004B1DF8">
        <w:rPr>
          <w:color w:val="231F20"/>
        </w:rPr>
        <w:t>в</w:t>
      </w:r>
      <w:r w:rsidR="004B1DF8">
        <w:rPr>
          <w:color w:val="231F20"/>
          <w:spacing w:val="-6"/>
        </w:rPr>
        <w:t xml:space="preserve"> </w:t>
      </w:r>
      <w:r w:rsidR="004B1DF8">
        <w:rPr>
          <w:color w:val="231F20"/>
        </w:rPr>
        <w:t>обогащении</w:t>
      </w:r>
      <w:r w:rsidR="004B1DF8">
        <w:rPr>
          <w:color w:val="231F20"/>
          <w:spacing w:val="-6"/>
        </w:rPr>
        <w:t xml:space="preserve"> </w:t>
      </w:r>
      <w:r w:rsidR="004B1DF8">
        <w:rPr>
          <w:color w:val="231F20"/>
        </w:rPr>
        <w:t>своих</w:t>
      </w:r>
      <w:r w:rsidR="004B1DF8">
        <w:rPr>
          <w:color w:val="231F20"/>
          <w:spacing w:val="-6"/>
        </w:rPr>
        <w:t xml:space="preserve"> </w:t>
      </w:r>
      <w:r w:rsidR="004B1DF8">
        <w:rPr>
          <w:color w:val="231F20"/>
        </w:rPr>
        <w:t>знаний,</w:t>
      </w:r>
      <w:r w:rsidR="004B1DF8">
        <w:rPr>
          <w:color w:val="231F20"/>
          <w:spacing w:val="-6"/>
        </w:rPr>
        <w:t xml:space="preserve"> </w:t>
      </w:r>
      <w:r w:rsidR="004B1DF8">
        <w:rPr>
          <w:color w:val="231F20"/>
        </w:rPr>
        <w:t>в</w:t>
      </w:r>
      <w:r w:rsidR="004B1DF8">
        <w:rPr>
          <w:color w:val="231F20"/>
          <w:spacing w:val="-6"/>
        </w:rPr>
        <w:t xml:space="preserve"> </w:t>
      </w:r>
      <w:r w:rsidR="004B1DF8">
        <w:rPr>
          <w:color w:val="231F20"/>
        </w:rPr>
        <w:t>том</w:t>
      </w:r>
      <w:r w:rsidR="004B1DF8">
        <w:rPr>
          <w:color w:val="231F20"/>
          <w:spacing w:val="-6"/>
        </w:rPr>
        <w:t xml:space="preserve"> </w:t>
      </w:r>
      <w:r w:rsidR="004B1DF8">
        <w:rPr>
          <w:color w:val="231F20"/>
        </w:rPr>
        <w:t>числе с использованием различных информационных средств.</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spacing w:before="67"/>
        <w:ind w:left="158"/>
        <w:rPr>
          <w:rFonts w:ascii="Trebuchet MS" w:hAnsi="Trebuchet MS"/>
        </w:rPr>
      </w:pPr>
      <w:r>
        <w:rPr>
          <w:rFonts w:ascii="Trebuchet MS" w:hAnsi="Trebuchet MS"/>
          <w:color w:val="231F20"/>
          <w:w w:val="85"/>
        </w:rPr>
        <w:t>МЕТАПРЕДМЕТНЫЕ</w:t>
      </w:r>
      <w:r>
        <w:rPr>
          <w:rFonts w:ascii="Trebuchet MS" w:hAnsi="Trebuchet MS"/>
          <w:color w:val="231F20"/>
          <w:spacing w:val="68"/>
          <w:w w:val="150"/>
        </w:rPr>
        <w:t xml:space="preserve"> </w:t>
      </w:r>
      <w:r>
        <w:rPr>
          <w:rFonts w:ascii="Trebuchet MS" w:hAnsi="Trebuchet MS"/>
          <w:color w:val="231F20"/>
          <w:spacing w:val="-2"/>
        </w:rPr>
        <w:t>РЕЗУЛЬТАТЫ</w:t>
      </w:r>
    </w:p>
    <w:p w:rsidR="00DC388F" w:rsidRDefault="004B1DF8">
      <w:pPr>
        <w:pStyle w:val="2"/>
        <w:spacing w:before="101"/>
      </w:pPr>
      <w:r>
        <w:rPr>
          <w:color w:val="231F20"/>
        </w:rPr>
        <w:t>Познавательные</w:t>
      </w:r>
      <w:r>
        <w:rPr>
          <w:color w:val="231F20"/>
          <w:spacing w:val="15"/>
        </w:rPr>
        <w:t xml:space="preserve"> </w:t>
      </w:r>
      <w:r>
        <w:rPr>
          <w:color w:val="231F20"/>
        </w:rPr>
        <w:t>универсальные</w:t>
      </w:r>
      <w:r>
        <w:rPr>
          <w:color w:val="231F20"/>
          <w:spacing w:val="15"/>
        </w:rPr>
        <w:t xml:space="preserve"> </w:t>
      </w:r>
      <w:r>
        <w:rPr>
          <w:color w:val="231F20"/>
        </w:rPr>
        <w:t>учебные</w:t>
      </w:r>
      <w:r>
        <w:rPr>
          <w:color w:val="231F20"/>
          <w:spacing w:val="15"/>
        </w:rPr>
        <w:t xml:space="preserve"> </w:t>
      </w:r>
      <w:r>
        <w:rPr>
          <w:color w:val="231F20"/>
          <w:spacing w:val="-2"/>
        </w:rPr>
        <w:t>действия:</w:t>
      </w:r>
    </w:p>
    <w:p w:rsidR="00DC388F" w:rsidRDefault="004B1DF8" w:rsidP="00B626D9">
      <w:pPr>
        <w:pStyle w:val="a6"/>
        <w:numPr>
          <w:ilvl w:val="1"/>
          <w:numId w:val="30"/>
        </w:numPr>
        <w:tabs>
          <w:tab w:val="left" w:pos="688"/>
        </w:tabs>
        <w:spacing w:before="52"/>
        <w:ind w:right="0" w:hanging="305"/>
        <w:jc w:val="both"/>
        <w:rPr>
          <w:i/>
          <w:sz w:val="20"/>
        </w:rPr>
      </w:pPr>
      <w:r>
        <w:rPr>
          <w:i/>
          <w:color w:val="231F20"/>
          <w:sz w:val="20"/>
        </w:rPr>
        <w:t>Базовые</w:t>
      </w:r>
      <w:r>
        <w:rPr>
          <w:i/>
          <w:color w:val="231F20"/>
          <w:spacing w:val="12"/>
          <w:sz w:val="20"/>
        </w:rPr>
        <w:t xml:space="preserve"> </w:t>
      </w:r>
      <w:r>
        <w:rPr>
          <w:i/>
          <w:color w:val="231F20"/>
          <w:sz w:val="20"/>
        </w:rPr>
        <w:t>логические</w:t>
      </w:r>
      <w:r>
        <w:rPr>
          <w:i/>
          <w:color w:val="231F20"/>
          <w:spacing w:val="12"/>
          <w:sz w:val="20"/>
        </w:rPr>
        <w:t xml:space="preserve"> </w:t>
      </w:r>
      <w:r>
        <w:rPr>
          <w:i/>
          <w:color w:val="231F20"/>
          <w:spacing w:val="-2"/>
          <w:sz w:val="20"/>
        </w:rPr>
        <w:t>действия:</w:t>
      </w:r>
    </w:p>
    <w:p w:rsidR="00DC388F" w:rsidRDefault="00A61FB5">
      <w:pPr>
        <w:pStyle w:val="a3"/>
        <w:spacing w:before="4" w:line="244"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понимать целостность окружающего мира (взаимосвязь при- </w:t>
      </w:r>
      <w:r w:rsidR="004B1DF8">
        <w:rPr>
          <w:color w:val="231F20"/>
        </w:rPr>
        <w:t>родной и социальной среды обитания), проявлять способ- ность ориентироваться в изменяющейся действительности;</w:t>
      </w:r>
    </w:p>
    <w:p w:rsidR="00DC388F" w:rsidRDefault="00A61FB5">
      <w:pPr>
        <w:pStyle w:val="a3"/>
        <w:spacing w:line="244"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на основе наблюдений доступных объектов окружающего мира</w:t>
      </w:r>
      <w:r w:rsidR="004B1DF8">
        <w:rPr>
          <w:color w:val="231F20"/>
          <w:spacing w:val="-4"/>
        </w:rPr>
        <w:t xml:space="preserve"> </w:t>
      </w:r>
      <w:r w:rsidR="004B1DF8">
        <w:rPr>
          <w:color w:val="231F20"/>
        </w:rPr>
        <w:t>устанавливать</w:t>
      </w:r>
      <w:r w:rsidR="004B1DF8">
        <w:rPr>
          <w:color w:val="231F20"/>
          <w:spacing w:val="-4"/>
        </w:rPr>
        <w:t xml:space="preserve"> </w:t>
      </w:r>
      <w:r w:rsidR="004B1DF8">
        <w:rPr>
          <w:color w:val="231F20"/>
        </w:rPr>
        <w:t>связи</w:t>
      </w:r>
      <w:r w:rsidR="004B1DF8">
        <w:rPr>
          <w:color w:val="231F20"/>
          <w:spacing w:val="-4"/>
        </w:rPr>
        <w:t xml:space="preserve"> </w:t>
      </w:r>
      <w:r w:rsidR="004B1DF8">
        <w:rPr>
          <w:color w:val="231F20"/>
        </w:rPr>
        <w:t>и</w:t>
      </w:r>
      <w:r w:rsidR="004B1DF8">
        <w:rPr>
          <w:color w:val="231F20"/>
          <w:spacing w:val="-4"/>
        </w:rPr>
        <w:t xml:space="preserve"> </w:t>
      </w:r>
      <w:r w:rsidR="004B1DF8">
        <w:rPr>
          <w:color w:val="231F20"/>
        </w:rPr>
        <w:t>зависимости</w:t>
      </w:r>
      <w:r w:rsidR="004B1DF8">
        <w:rPr>
          <w:color w:val="231F20"/>
          <w:spacing w:val="-4"/>
        </w:rPr>
        <w:t xml:space="preserve"> </w:t>
      </w:r>
      <w:r w:rsidR="004B1DF8">
        <w:rPr>
          <w:color w:val="231F20"/>
        </w:rPr>
        <w:t>между</w:t>
      </w:r>
      <w:r w:rsidR="004B1DF8">
        <w:rPr>
          <w:color w:val="231F20"/>
          <w:spacing w:val="-4"/>
        </w:rPr>
        <w:t xml:space="preserve"> </w:t>
      </w:r>
      <w:r w:rsidR="004B1DF8">
        <w:rPr>
          <w:color w:val="231F20"/>
        </w:rPr>
        <w:t xml:space="preserve">объектами </w:t>
      </w:r>
      <w:r w:rsidR="004B1DF8">
        <w:rPr>
          <w:color w:val="231F20"/>
          <w:spacing w:val="-2"/>
        </w:rPr>
        <w:t>(часть</w:t>
      </w:r>
      <w:r w:rsidR="004B1DF8">
        <w:rPr>
          <w:color w:val="231F20"/>
          <w:spacing w:val="-10"/>
        </w:rPr>
        <w:t xml:space="preserve"> </w:t>
      </w:r>
      <w:r w:rsidR="004B1DF8">
        <w:rPr>
          <w:color w:val="231F20"/>
          <w:spacing w:val="-2"/>
        </w:rPr>
        <w:t>—</w:t>
      </w:r>
      <w:r w:rsidR="004B1DF8">
        <w:rPr>
          <w:color w:val="231F20"/>
          <w:spacing w:val="-10"/>
        </w:rPr>
        <w:t xml:space="preserve"> </w:t>
      </w:r>
      <w:r w:rsidR="004B1DF8">
        <w:rPr>
          <w:color w:val="231F20"/>
          <w:spacing w:val="-2"/>
        </w:rPr>
        <w:t>целое;</w:t>
      </w:r>
      <w:r w:rsidR="004B1DF8">
        <w:rPr>
          <w:color w:val="231F20"/>
          <w:spacing w:val="-10"/>
        </w:rPr>
        <w:t xml:space="preserve"> </w:t>
      </w:r>
      <w:r w:rsidR="004B1DF8">
        <w:rPr>
          <w:color w:val="231F20"/>
          <w:spacing w:val="-2"/>
        </w:rPr>
        <w:t>причина</w:t>
      </w:r>
      <w:r w:rsidR="004B1DF8">
        <w:rPr>
          <w:color w:val="231F20"/>
          <w:spacing w:val="-10"/>
        </w:rPr>
        <w:t xml:space="preserve"> </w:t>
      </w:r>
      <w:r w:rsidR="004B1DF8">
        <w:rPr>
          <w:color w:val="231F20"/>
          <w:spacing w:val="-2"/>
        </w:rPr>
        <w:t>—</w:t>
      </w:r>
      <w:r w:rsidR="004B1DF8">
        <w:rPr>
          <w:color w:val="231F20"/>
          <w:spacing w:val="-10"/>
        </w:rPr>
        <w:t xml:space="preserve"> </w:t>
      </w:r>
      <w:r w:rsidR="004B1DF8">
        <w:rPr>
          <w:color w:val="231F20"/>
          <w:spacing w:val="-2"/>
        </w:rPr>
        <w:t>следствие;</w:t>
      </w:r>
      <w:r w:rsidR="004B1DF8">
        <w:rPr>
          <w:color w:val="231F20"/>
          <w:spacing w:val="-10"/>
        </w:rPr>
        <w:t xml:space="preserve"> </w:t>
      </w:r>
      <w:r w:rsidR="004B1DF8">
        <w:rPr>
          <w:color w:val="231F20"/>
          <w:spacing w:val="-2"/>
        </w:rPr>
        <w:t>изменения</w:t>
      </w:r>
      <w:r w:rsidR="004B1DF8">
        <w:rPr>
          <w:color w:val="231F20"/>
          <w:spacing w:val="-10"/>
        </w:rPr>
        <w:t xml:space="preserve"> </w:t>
      </w:r>
      <w:r w:rsidR="004B1DF8">
        <w:rPr>
          <w:color w:val="231F20"/>
          <w:spacing w:val="-2"/>
        </w:rPr>
        <w:t>во</w:t>
      </w:r>
      <w:r w:rsidR="004B1DF8">
        <w:rPr>
          <w:color w:val="231F20"/>
          <w:spacing w:val="-10"/>
        </w:rPr>
        <w:t xml:space="preserve"> </w:t>
      </w:r>
      <w:r w:rsidR="004B1DF8">
        <w:rPr>
          <w:color w:val="231F20"/>
          <w:spacing w:val="-2"/>
        </w:rPr>
        <w:t xml:space="preserve">времени </w:t>
      </w:r>
      <w:r w:rsidR="004B1DF8">
        <w:rPr>
          <w:color w:val="231F20"/>
        </w:rPr>
        <w:t>и в пространстве);</w:t>
      </w:r>
    </w:p>
    <w:p w:rsidR="00DC388F" w:rsidRDefault="00A61FB5">
      <w:pPr>
        <w:pStyle w:val="a3"/>
        <w:spacing w:line="244"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сравнивать объекты окружающего мира, устанавливать ос- нования для сравнения, устанавливать аналогии;</w:t>
      </w:r>
    </w:p>
    <w:p w:rsidR="00DC388F" w:rsidRDefault="00A61FB5">
      <w:pPr>
        <w:pStyle w:val="a3"/>
        <w:spacing w:line="244"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объединять</w:t>
      </w:r>
      <w:r w:rsidR="004B1DF8">
        <w:rPr>
          <w:color w:val="231F20"/>
          <w:spacing w:val="-2"/>
        </w:rPr>
        <w:t xml:space="preserve"> </w:t>
      </w:r>
      <w:r w:rsidR="004B1DF8">
        <w:rPr>
          <w:color w:val="231F20"/>
        </w:rPr>
        <w:t>части</w:t>
      </w:r>
      <w:r w:rsidR="004B1DF8">
        <w:rPr>
          <w:color w:val="231F20"/>
          <w:spacing w:val="-2"/>
        </w:rPr>
        <w:t xml:space="preserve"> </w:t>
      </w:r>
      <w:r w:rsidR="004B1DF8">
        <w:rPr>
          <w:color w:val="231F20"/>
        </w:rPr>
        <w:t>объекта</w:t>
      </w:r>
      <w:r w:rsidR="004B1DF8">
        <w:rPr>
          <w:color w:val="231F20"/>
          <w:spacing w:val="-2"/>
        </w:rPr>
        <w:t xml:space="preserve"> </w:t>
      </w:r>
      <w:r w:rsidR="004B1DF8">
        <w:rPr>
          <w:color w:val="231F20"/>
        </w:rPr>
        <w:t>(объекты)</w:t>
      </w:r>
      <w:r w:rsidR="004B1DF8">
        <w:rPr>
          <w:color w:val="231F20"/>
          <w:spacing w:val="-2"/>
        </w:rPr>
        <w:t xml:space="preserve"> </w:t>
      </w:r>
      <w:r w:rsidR="004B1DF8">
        <w:rPr>
          <w:color w:val="231F20"/>
        </w:rPr>
        <w:t>по</w:t>
      </w:r>
      <w:r w:rsidR="004B1DF8">
        <w:rPr>
          <w:color w:val="231F20"/>
          <w:spacing w:val="-2"/>
        </w:rPr>
        <w:t xml:space="preserve"> </w:t>
      </w:r>
      <w:r w:rsidR="004B1DF8">
        <w:rPr>
          <w:color w:val="231F20"/>
        </w:rPr>
        <w:t>определённому</w:t>
      </w:r>
      <w:r w:rsidR="004B1DF8">
        <w:rPr>
          <w:color w:val="231F20"/>
          <w:spacing w:val="-2"/>
        </w:rPr>
        <w:t xml:space="preserve"> </w:t>
      </w:r>
      <w:r w:rsidR="004B1DF8">
        <w:rPr>
          <w:color w:val="231F20"/>
        </w:rPr>
        <w:t xml:space="preserve">при- </w:t>
      </w:r>
      <w:r w:rsidR="004B1DF8">
        <w:rPr>
          <w:color w:val="231F20"/>
          <w:spacing w:val="-2"/>
        </w:rPr>
        <w:t>знаку;</w:t>
      </w:r>
    </w:p>
    <w:p w:rsidR="00DC388F" w:rsidRDefault="00A61FB5">
      <w:pPr>
        <w:pStyle w:val="a3"/>
        <w:spacing w:line="244"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определять существенный признак для классификации, классифицировать предложенные объекты;</w:t>
      </w:r>
    </w:p>
    <w:p w:rsidR="00DC388F" w:rsidRDefault="00A61FB5">
      <w:pPr>
        <w:pStyle w:val="a3"/>
        <w:spacing w:line="244"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находить закономерности и противоречия в рассматривае- </w:t>
      </w:r>
      <w:r w:rsidR="004B1DF8">
        <w:rPr>
          <w:color w:val="231F20"/>
          <w:w w:val="95"/>
        </w:rPr>
        <w:t xml:space="preserve">мых фактах, данных и наблюдениях на основе предложенно- </w:t>
      </w:r>
      <w:r w:rsidR="004B1DF8">
        <w:rPr>
          <w:color w:val="231F20"/>
        </w:rPr>
        <w:t>го алгоритма;</w:t>
      </w:r>
    </w:p>
    <w:p w:rsidR="00DC388F" w:rsidRDefault="00A61FB5">
      <w:pPr>
        <w:pStyle w:val="a3"/>
        <w:spacing w:line="244"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выявлять недостаток информации для решения учебной </w:t>
      </w:r>
      <w:r w:rsidR="004B1DF8">
        <w:rPr>
          <w:color w:val="231F20"/>
          <w:w w:val="95"/>
        </w:rPr>
        <w:t>(практической)</w:t>
      </w:r>
      <w:r w:rsidR="004B1DF8">
        <w:rPr>
          <w:color w:val="231F20"/>
          <w:spacing w:val="32"/>
        </w:rPr>
        <w:t xml:space="preserve"> </w:t>
      </w:r>
      <w:r w:rsidR="004B1DF8">
        <w:rPr>
          <w:color w:val="231F20"/>
          <w:w w:val="95"/>
        </w:rPr>
        <w:t>задачи</w:t>
      </w:r>
      <w:r w:rsidR="004B1DF8">
        <w:rPr>
          <w:color w:val="231F20"/>
          <w:spacing w:val="32"/>
        </w:rPr>
        <w:t xml:space="preserve"> </w:t>
      </w:r>
      <w:r w:rsidR="004B1DF8">
        <w:rPr>
          <w:color w:val="231F20"/>
          <w:w w:val="95"/>
        </w:rPr>
        <w:t>на</w:t>
      </w:r>
      <w:r w:rsidR="004B1DF8">
        <w:rPr>
          <w:color w:val="231F20"/>
          <w:spacing w:val="33"/>
        </w:rPr>
        <w:t xml:space="preserve"> </w:t>
      </w:r>
      <w:r w:rsidR="004B1DF8">
        <w:rPr>
          <w:color w:val="231F20"/>
          <w:w w:val="95"/>
        </w:rPr>
        <w:t>основе</w:t>
      </w:r>
      <w:r w:rsidR="004B1DF8">
        <w:rPr>
          <w:color w:val="231F20"/>
          <w:spacing w:val="32"/>
        </w:rPr>
        <w:t xml:space="preserve"> </w:t>
      </w:r>
      <w:r w:rsidR="004B1DF8">
        <w:rPr>
          <w:color w:val="231F20"/>
          <w:w w:val="95"/>
        </w:rPr>
        <w:t>предложенного</w:t>
      </w:r>
      <w:r w:rsidR="004B1DF8">
        <w:rPr>
          <w:color w:val="231F20"/>
          <w:spacing w:val="33"/>
        </w:rPr>
        <w:t xml:space="preserve"> </w:t>
      </w:r>
      <w:r w:rsidR="004B1DF8">
        <w:rPr>
          <w:color w:val="231F20"/>
          <w:spacing w:val="-2"/>
          <w:w w:val="95"/>
        </w:rPr>
        <w:t>алгоритма.</w:t>
      </w:r>
    </w:p>
    <w:p w:rsidR="00DC388F" w:rsidRDefault="004B1DF8" w:rsidP="00B626D9">
      <w:pPr>
        <w:pStyle w:val="a6"/>
        <w:numPr>
          <w:ilvl w:val="1"/>
          <w:numId w:val="30"/>
        </w:numPr>
        <w:tabs>
          <w:tab w:val="left" w:pos="688"/>
        </w:tabs>
        <w:spacing w:line="234" w:lineRule="exact"/>
        <w:ind w:right="0" w:hanging="305"/>
        <w:jc w:val="both"/>
        <w:rPr>
          <w:i/>
          <w:sz w:val="20"/>
        </w:rPr>
      </w:pPr>
      <w:r>
        <w:rPr>
          <w:i/>
          <w:color w:val="231F20"/>
          <w:sz w:val="20"/>
        </w:rPr>
        <w:t>Базовые</w:t>
      </w:r>
      <w:r>
        <w:rPr>
          <w:i/>
          <w:color w:val="231F20"/>
          <w:spacing w:val="2"/>
          <w:sz w:val="20"/>
        </w:rPr>
        <w:t xml:space="preserve"> </w:t>
      </w:r>
      <w:r>
        <w:rPr>
          <w:i/>
          <w:color w:val="231F20"/>
          <w:sz w:val="20"/>
        </w:rPr>
        <w:t>исследовательские</w:t>
      </w:r>
      <w:r>
        <w:rPr>
          <w:i/>
          <w:color w:val="231F20"/>
          <w:spacing w:val="2"/>
          <w:sz w:val="20"/>
        </w:rPr>
        <w:t xml:space="preserve"> </w:t>
      </w:r>
      <w:r>
        <w:rPr>
          <w:i/>
          <w:color w:val="231F20"/>
          <w:spacing w:val="-2"/>
          <w:sz w:val="20"/>
        </w:rPr>
        <w:t>действия:</w:t>
      </w:r>
    </w:p>
    <w:p w:rsidR="00DC388F" w:rsidRDefault="00A61FB5">
      <w:pPr>
        <w:pStyle w:val="a3"/>
        <w:spacing w:line="244" w:lineRule="auto"/>
        <w:ind w:left="383" w:right="156"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проводить (по предложенному и самостоятельно составлен- ному</w:t>
      </w:r>
      <w:r w:rsidR="004B1DF8">
        <w:rPr>
          <w:color w:val="231F20"/>
          <w:spacing w:val="-10"/>
        </w:rPr>
        <w:t xml:space="preserve"> </w:t>
      </w:r>
      <w:r w:rsidR="004B1DF8">
        <w:rPr>
          <w:color w:val="231F20"/>
        </w:rPr>
        <w:t>плану</w:t>
      </w:r>
      <w:r w:rsidR="004B1DF8">
        <w:rPr>
          <w:color w:val="231F20"/>
          <w:spacing w:val="-10"/>
        </w:rPr>
        <w:t xml:space="preserve"> </w:t>
      </w:r>
      <w:r w:rsidR="004B1DF8">
        <w:rPr>
          <w:color w:val="231F20"/>
        </w:rPr>
        <w:t>или</w:t>
      </w:r>
      <w:r w:rsidR="004B1DF8">
        <w:rPr>
          <w:color w:val="231F20"/>
          <w:spacing w:val="-10"/>
        </w:rPr>
        <w:t xml:space="preserve"> </w:t>
      </w:r>
      <w:r w:rsidR="004B1DF8">
        <w:rPr>
          <w:color w:val="231F20"/>
        </w:rPr>
        <w:t>выдвинутому</w:t>
      </w:r>
      <w:r w:rsidR="004B1DF8">
        <w:rPr>
          <w:color w:val="231F20"/>
          <w:spacing w:val="-10"/>
        </w:rPr>
        <w:t xml:space="preserve"> </w:t>
      </w:r>
      <w:r w:rsidR="004B1DF8">
        <w:rPr>
          <w:color w:val="231F20"/>
        </w:rPr>
        <w:t>предположению)</w:t>
      </w:r>
      <w:r w:rsidR="004B1DF8">
        <w:rPr>
          <w:color w:val="231F20"/>
          <w:spacing w:val="-10"/>
        </w:rPr>
        <w:t xml:space="preserve"> </w:t>
      </w:r>
      <w:r w:rsidR="004B1DF8">
        <w:rPr>
          <w:color w:val="231F20"/>
        </w:rPr>
        <w:t xml:space="preserve">наблюдения, </w:t>
      </w:r>
      <w:r w:rsidR="004B1DF8">
        <w:rPr>
          <w:color w:val="231F20"/>
          <w:w w:val="95"/>
        </w:rPr>
        <w:t xml:space="preserve">несложные опыты; проявлять интерес к экспериментам, про- </w:t>
      </w:r>
      <w:r w:rsidR="004B1DF8">
        <w:rPr>
          <w:color w:val="231F20"/>
        </w:rPr>
        <w:t>водимым под руководством учителя;</w:t>
      </w:r>
    </w:p>
    <w:p w:rsidR="00DC388F" w:rsidRDefault="00A61FB5">
      <w:pPr>
        <w:pStyle w:val="a3"/>
        <w:spacing w:line="244"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определять разницу между реальным и желательным состо- </w:t>
      </w:r>
      <w:r w:rsidR="004B1DF8">
        <w:rPr>
          <w:color w:val="231F20"/>
          <w:w w:val="95"/>
        </w:rPr>
        <w:t>янием</w:t>
      </w:r>
      <w:r w:rsidR="004B1DF8">
        <w:rPr>
          <w:color w:val="231F20"/>
          <w:spacing w:val="9"/>
        </w:rPr>
        <w:t xml:space="preserve"> </w:t>
      </w:r>
      <w:r w:rsidR="004B1DF8">
        <w:rPr>
          <w:color w:val="231F20"/>
          <w:w w:val="95"/>
        </w:rPr>
        <w:t>объекта</w:t>
      </w:r>
      <w:r w:rsidR="004B1DF8">
        <w:rPr>
          <w:color w:val="231F20"/>
          <w:spacing w:val="9"/>
        </w:rPr>
        <w:t xml:space="preserve"> </w:t>
      </w:r>
      <w:r w:rsidR="004B1DF8">
        <w:rPr>
          <w:color w:val="231F20"/>
          <w:w w:val="95"/>
        </w:rPr>
        <w:t>(ситуации)</w:t>
      </w:r>
      <w:r w:rsidR="004B1DF8">
        <w:rPr>
          <w:color w:val="231F20"/>
          <w:spacing w:val="9"/>
        </w:rPr>
        <w:t xml:space="preserve"> </w:t>
      </w:r>
      <w:r w:rsidR="004B1DF8">
        <w:rPr>
          <w:color w:val="231F20"/>
          <w:w w:val="95"/>
        </w:rPr>
        <w:t>на</w:t>
      </w:r>
      <w:r w:rsidR="004B1DF8">
        <w:rPr>
          <w:color w:val="231F20"/>
          <w:spacing w:val="9"/>
        </w:rPr>
        <w:t xml:space="preserve"> </w:t>
      </w:r>
      <w:r w:rsidR="004B1DF8">
        <w:rPr>
          <w:color w:val="231F20"/>
          <w:w w:val="95"/>
        </w:rPr>
        <w:t>основе</w:t>
      </w:r>
      <w:r w:rsidR="004B1DF8">
        <w:rPr>
          <w:color w:val="231F20"/>
          <w:spacing w:val="9"/>
        </w:rPr>
        <w:t xml:space="preserve"> </w:t>
      </w:r>
      <w:r w:rsidR="004B1DF8">
        <w:rPr>
          <w:color w:val="231F20"/>
          <w:w w:val="95"/>
        </w:rPr>
        <w:t>предложенных</w:t>
      </w:r>
      <w:r w:rsidR="004B1DF8">
        <w:rPr>
          <w:color w:val="231F20"/>
          <w:spacing w:val="9"/>
        </w:rPr>
        <w:t xml:space="preserve"> </w:t>
      </w:r>
      <w:r w:rsidR="004B1DF8">
        <w:rPr>
          <w:color w:val="231F20"/>
          <w:spacing w:val="-2"/>
          <w:w w:val="95"/>
        </w:rPr>
        <w:t>вопросов;</w:t>
      </w:r>
    </w:p>
    <w:p w:rsidR="00DC388F" w:rsidRDefault="00A61FB5">
      <w:pPr>
        <w:pStyle w:val="a3"/>
        <w:spacing w:line="244" w:lineRule="auto"/>
        <w:ind w:left="383" w:right="154" w:hanging="142"/>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формулировать</w:t>
      </w:r>
      <w:r w:rsidR="004B1DF8">
        <w:rPr>
          <w:color w:val="231F20"/>
          <w:spacing w:val="-6"/>
        </w:rPr>
        <w:t xml:space="preserve"> </w:t>
      </w:r>
      <w:r w:rsidR="004B1DF8">
        <w:rPr>
          <w:color w:val="231F20"/>
        </w:rPr>
        <w:t>с</w:t>
      </w:r>
      <w:r w:rsidR="004B1DF8">
        <w:rPr>
          <w:color w:val="231F20"/>
          <w:spacing w:val="-6"/>
        </w:rPr>
        <w:t xml:space="preserve"> </w:t>
      </w:r>
      <w:r w:rsidR="004B1DF8">
        <w:rPr>
          <w:color w:val="231F20"/>
        </w:rPr>
        <w:t>помощью</w:t>
      </w:r>
      <w:r w:rsidR="004B1DF8">
        <w:rPr>
          <w:color w:val="231F20"/>
          <w:spacing w:val="-6"/>
        </w:rPr>
        <w:t xml:space="preserve"> </w:t>
      </w:r>
      <w:r w:rsidR="004B1DF8">
        <w:rPr>
          <w:color w:val="231F20"/>
        </w:rPr>
        <w:t>учителя</w:t>
      </w:r>
      <w:r w:rsidR="004B1DF8">
        <w:rPr>
          <w:color w:val="231F20"/>
          <w:spacing w:val="-6"/>
        </w:rPr>
        <w:t xml:space="preserve"> </w:t>
      </w:r>
      <w:r w:rsidR="004B1DF8">
        <w:rPr>
          <w:color w:val="231F20"/>
        </w:rPr>
        <w:t>цель</w:t>
      </w:r>
      <w:r w:rsidR="004B1DF8">
        <w:rPr>
          <w:color w:val="231F20"/>
          <w:spacing w:val="-6"/>
        </w:rPr>
        <w:t xml:space="preserve"> </w:t>
      </w:r>
      <w:r w:rsidR="004B1DF8">
        <w:rPr>
          <w:color w:val="231F20"/>
        </w:rPr>
        <w:t>предстоящей</w:t>
      </w:r>
      <w:r w:rsidR="004B1DF8">
        <w:rPr>
          <w:color w:val="231F20"/>
          <w:spacing w:val="-6"/>
        </w:rPr>
        <w:t xml:space="preserve"> </w:t>
      </w:r>
      <w:r w:rsidR="004B1DF8">
        <w:rPr>
          <w:color w:val="231F20"/>
        </w:rPr>
        <w:t xml:space="preserve">рабо- </w:t>
      </w:r>
      <w:r w:rsidR="004B1DF8">
        <w:rPr>
          <w:color w:val="231F20"/>
          <w:w w:val="95"/>
        </w:rPr>
        <w:t>ты, прогнозировать возможное развитие процессов, событий</w:t>
      </w:r>
      <w:r w:rsidR="004B1DF8">
        <w:rPr>
          <w:color w:val="231F20"/>
          <w:spacing w:val="40"/>
        </w:rPr>
        <w:t xml:space="preserve"> </w:t>
      </w:r>
      <w:r w:rsidR="004B1DF8">
        <w:rPr>
          <w:color w:val="231F20"/>
        </w:rPr>
        <w:t>и последствия в аналогичных или сходных ситуациях;</w:t>
      </w:r>
    </w:p>
    <w:p w:rsidR="00DC388F" w:rsidRDefault="00A61FB5">
      <w:pPr>
        <w:pStyle w:val="a3"/>
        <w:spacing w:line="244" w:lineRule="auto"/>
        <w:ind w:left="383" w:hanging="142"/>
      </w:pPr>
      <w:r>
        <w:rPr>
          <w:rFonts w:ascii="Trebuchet MS" w:hAnsi="Trebuchet MS"/>
          <w:color w:val="231F20"/>
          <w:w w:val="95"/>
          <w:position w:val="1"/>
          <w:sz w:val="14"/>
        </w:rPr>
        <w:t>*</w:t>
      </w:r>
      <w:r w:rsidR="004B1DF8">
        <w:rPr>
          <w:rFonts w:ascii="Trebuchet MS" w:hAnsi="Trebuchet MS"/>
          <w:color w:val="231F20"/>
          <w:spacing w:val="34"/>
          <w:position w:val="1"/>
          <w:sz w:val="14"/>
        </w:rPr>
        <w:t xml:space="preserve"> </w:t>
      </w:r>
      <w:r w:rsidR="004B1DF8">
        <w:rPr>
          <w:color w:val="231F20"/>
          <w:w w:val="95"/>
        </w:rPr>
        <w:t>моделировать</w:t>
      </w:r>
      <w:r w:rsidR="004B1DF8">
        <w:rPr>
          <w:color w:val="231F20"/>
          <w:spacing w:val="-9"/>
          <w:w w:val="95"/>
        </w:rPr>
        <w:t xml:space="preserve"> </w:t>
      </w:r>
      <w:r w:rsidR="004B1DF8">
        <w:rPr>
          <w:color w:val="231F20"/>
          <w:w w:val="95"/>
        </w:rPr>
        <w:t>ситуации</w:t>
      </w:r>
      <w:r w:rsidR="004B1DF8">
        <w:rPr>
          <w:color w:val="231F20"/>
          <w:spacing w:val="-9"/>
          <w:w w:val="95"/>
        </w:rPr>
        <w:t xml:space="preserve"> </w:t>
      </w:r>
      <w:r w:rsidR="004B1DF8">
        <w:rPr>
          <w:color w:val="231F20"/>
          <w:w w:val="95"/>
        </w:rPr>
        <w:t>на</w:t>
      </w:r>
      <w:r w:rsidR="004B1DF8">
        <w:rPr>
          <w:color w:val="231F20"/>
          <w:spacing w:val="-9"/>
          <w:w w:val="95"/>
        </w:rPr>
        <w:t xml:space="preserve"> </w:t>
      </w:r>
      <w:r w:rsidR="004B1DF8">
        <w:rPr>
          <w:color w:val="231F20"/>
          <w:w w:val="95"/>
        </w:rPr>
        <w:t>основе</w:t>
      </w:r>
      <w:r w:rsidR="004B1DF8">
        <w:rPr>
          <w:color w:val="231F20"/>
          <w:spacing w:val="-9"/>
          <w:w w:val="95"/>
        </w:rPr>
        <w:t xml:space="preserve"> </w:t>
      </w:r>
      <w:r w:rsidR="004B1DF8">
        <w:rPr>
          <w:color w:val="231F20"/>
          <w:w w:val="95"/>
        </w:rPr>
        <w:t>изученного</w:t>
      </w:r>
      <w:r w:rsidR="004B1DF8">
        <w:rPr>
          <w:color w:val="231F20"/>
          <w:spacing w:val="-9"/>
          <w:w w:val="95"/>
        </w:rPr>
        <w:t xml:space="preserve"> </w:t>
      </w:r>
      <w:r w:rsidR="004B1DF8">
        <w:rPr>
          <w:color w:val="231F20"/>
          <w:w w:val="95"/>
        </w:rPr>
        <w:t>материала</w:t>
      </w:r>
      <w:r w:rsidR="004B1DF8">
        <w:rPr>
          <w:color w:val="231F20"/>
          <w:spacing w:val="-9"/>
          <w:w w:val="95"/>
        </w:rPr>
        <w:t xml:space="preserve"> </w:t>
      </w:r>
      <w:r w:rsidR="004B1DF8">
        <w:rPr>
          <w:color w:val="231F20"/>
          <w:w w:val="95"/>
        </w:rPr>
        <w:t>о</w:t>
      </w:r>
      <w:r w:rsidR="004B1DF8">
        <w:rPr>
          <w:color w:val="231F20"/>
          <w:spacing w:val="-9"/>
          <w:w w:val="95"/>
        </w:rPr>
        <w:t xml:space="preserve"> </w:t>
      </w:r>
      <w:r w:rsidR="004B1DF8">
        <w:rPr>
          <w:color w:val="231F20"/>
          <w:w w:val="95"/>
        </w:rPr>
        <w:t>свя- зях</w:t>
      </w:r>
      <w:r w:rsidR="004B1DF8">
        <w:rPr>
          <w:color w:val="231F20"/>
          <w:spacing w:val="-1"/>
          <w:w w:val="95"/>
        </w:rPr>
        <w:t xml:space="preserve"> </w:t>
      </w:r>
      <w:r w:rsidR="004B1DF8">
        <w:rPr>
          <w:color w:val="231F20"/>
          <w:w w:val="95"/>
        </w:rPr>
        <w:t>в</w:t>
      </w:r>
      <w:r w:rsidR="004B1DF8">
        <w:rPr>
          <w:color w:val="231F20"/>
          <w:spacing w:val="-1"/>
          <w:w w:val="95"/>
        </w:rPr>
        <w:t xml:space="preserve"> </w:t>
      </w:r>
      <w:r w:rsidR="004B1DF8">
        <w:rPr>
          <w:color w:val="231F20"/>
          <w:w w:val="95"/>
        </w:rPr>
        <w:t>природе</w:t>
      </w:r>
      <w:r w:rsidR="004B1DF8">
        <w:rPr>
          <w:color w:val="231F20"/>
          <w:spacing w:val="-1"/>
          <w:w w:val="95"/>
        </w:rPr>
        <w:t xml:space="preserve"> </w:t>
      </w:r>
      <w:r w:rsidR="004B1DF8">
        <w:rPr>
          <w:color w:val="231F20"/>
          <w:w w:val="95"/>
        </w:rPr>
        <w:t>(живая</w:t>
      </w:r>
      <w:r w:rsidR="004B1DF8">
        <w:rPr>
          <w:color w:val="231F20"/>
          <w:spacing w:val="-1"/>
          <w:w w:val="95"/>
        </w:rPr>
        <w:t xml:space="preserve"> </w:t>
      </w:r>
      <w:r w:rsidR="004B1DF8">
        <w:rPr>
          <w:color w:val="231F20"/>
          <w:w w:val="95"/>
        </w:rPr>
        <w:t>и</w:t>
      </w:r>
      <w:r w:rsidR="004B1DF8">
        <w:rPr>
          <w:color w:val="231F20"/>
          <w:spacing w:val="-1"/>
          <w:w w:val="95"/>
        </w:rPr>
        <w:t xml:space="preserve"> </w:t>
      </w:r>
      <w:r w:rsidR="004B1DF8">
        <w:rPr>
          <w:color w:val="231F20"/>
          <w:w w:val="95"/>
        </w:rPr>
        <w:t>неживая</w:t>
      </w:r>
      <w:r w:rsidR="004B1DF8">
        <w:rPr>
          <w:color w:val="231F20"/>
          <w:spacing w:val="-1"/>
          <w:w w:val="95"/>
        </w:rPr>
        <w:t xml:space="preserve"> </w:t>
      </w:r>
      <w:r w:rsidR="004B1DF8">
        <w:rPr>
          <w:color w:val="231F20"/>
          <w:w w:val="95"/>
        </w:rPr>
        <w:t>природа,</w:t>
      </w:r>
      <w:r w:rsidR="004B1DF8">
        <w:rPr>
          <w:color w:val="231F20"/>
          <w:spacing w:val="-1"/>
          <w:w w:val="95"/>
        </w:rPr>
        <w:t xml:space="preserve"> </w:t>
      </w:r>
      <w:r w:rsidR="004B1DF8">
        <w:rPr>
          <w:color w:val="231F20"/>
          <w:w w:val="95"/>
        </w:rPr>
        <w:t>цепи</w:t>
      </w:r>
      <w:r w:rsidR="004B1DF8">
        <w:rPr>
          <w:color w:val="231F20"/>
          <w:spacing w:val="-1"/>
          <w:w w:val="95"/>
        </w:rPr>
        <w:t xml:space="preserve"> </w:t>
      </w:r>
      <w:r w:rsidR="004B1DF8">
        <w:rPr>
          <w:color w:val="231F20"/>
          <w:w w:val="95"/>
        </w:rPr>
        <w:t>питания;</w:t>
      </w:r>
      <w:r w:rsidR="004B1DF8">
        <w:rPr>
          <w:color w:val="231F20"/>
          <w:spacing w:val="-1"/>
          <w:w w:val="95"/>
        </w:rPr>
        <w:t xml:space="preserve"> </w:t>
      </w:r>
      <w:r w:rsidR="004B1DF8">
        <w:rPr>
          <w:color w:val="231F20"/>
          <w:w w:val="95"/>
        </w:rPr>
        <w:t xml:space="preserve">при- </w:t>
      </w:r>
      <w:r w:rsidR="004B1DF8">
        <w:rPr>
          <w:color w:val="231F20"/>
        </w:rPr>
        <w:t>родные</w:t>
      </w:r>
      <w:r w:rsidR="004B1DF8">
        <w:rPr>
          <w:color w:val="231F20"/>
          <w:spacing w:val="-13"/>
        </w:rPr>
        <w:t xml:space="preserve"> </w:t>
      </w:r>
      <w:r w:rsidR="004B1DF8">
        <w:rPr>
          <w:color w:val="231F20"/>
        </w:rPr>
        <w:t>зоны),</w:t>
      </w:r>
      <w:r w:rsidR="004B1DF8">
        <w:rPr>
          <w:color w:val="231F20"/>
          <w:spacing w:val="-13"/>
        </w:rPr>
        <w:t xml:space="preserve"> </w:t>
      </w:r>
      <w:r w:rsidR="004B1DF8">
        <w:rPr>
          <w:color w:val="231F20"/>
        </w:rPr>
        <w:t>а</w:t>
      </w:r>
      <w:r w:rsidR="004B1DF8">
        <w:rPr>
          <w:color w:val="231F20"/>
          <w:spacing w:val="-13"/>
        </w:rPr>
        <w:t xml:space="preserve"> </w:t>
      </w:r>
      <w:r w:rsidR="004B1DF8">
        <w:rPr>
          <w:color w:val="231F20"/>
        </w:rPr>
        <w:t>также</w:t>
      </w:r>
      <w:r w:rsidR="004B1DF8">
        <w:rPr>
          <w:color w:val="231F20"/>
          <w:spacing w:val="-13"/>
        </w:rPr>
        <w:t xml:space="preserve"> </w:t>
      </w:r>
      <w:r w:rsidR="004B1DF8">
        <w:rPr>
          <w:color w:val="231F20"/>
        </w:rPr>
        <w:t>в</w:t>
      </w:r>
      <w:r w:rsidR="004B1DF8">
        <w:rPr>
          <w:color w:val="231F20"/>
          <w:spacing w:val="-13"/>
        </w:rPr>
        <w:t xml:space="preserve"> </w:t>
      </w:r>
      <w:r w:rsidR="004B1DF8">
        <w:rPr>
          <w:color w:val="231F20"/>
        </w:rPr>
        <w:t>социуме</w:t>
      </w:r>
      <w:r w:rsidR="004B1DF8">
        <w:rPr>
          <w:color w:val="231F20"/>
          <w:spacing w:val="-13"/>
        </w:rPr>
        <w:t xml:space="preserve"> </w:t>
      </w:r>
      <w:r w:rsidR="004B1DF8">
        <w:rPr>
          <w:color w:val="231F20"/>
        </w:rPr>
        <w:t>(лента</w:t>
      </w:r>
      <w:r w:rsidR="004B1DF8">
        <w:rPr>
          <w:color w:val="231F20"/>
          <w:spacing w:val="-13"/>
        </w:rPr>
        <w:t xml:space="preserve"> </w:t>
      </w:r>
      <w:r w:rsidR="004B1DF8">
        <w:rPr>
          <w:color w:val="231F20"/>
        </w:rPr>
        <w:t>времени;</w:t>
      </w:r>
      <w:r w:rsidR="004B1DF8">
        <w:rPr>
          <w:color w:val="231F20"/>
          <w:spacing w:val="-13"/>
        </w:rPr>
        <w:t xml:space="preserve"> </w:t>
      </w:r>
      <w:r w:rsidR="004B1DF8">
        <w:rPr>
          <w:color w:val="231F20"/>
        </w:rPr>
        <w:t xml:space="preserve">поведение </w:t>
      </w:r>
      <w:r w:rsidR="004B1DF8">
        <w:rPr>
          <w:color w:val="231F20"/>
          <w:w w:val="95"/>
        </w:rPr>
        <w:t>и</w:t>
      </w:r>
      <w:r w:rsidR="004B1DF8">
        <w:rPr>
          <w:color w:val="231F20"/>
          <w:spacing w:val="-2"/>
        </w:rPr>
        <w:t xml:space="preserve"> </w:t>
      </w:r>
      <w:r w:rsidR="004B1DF8">
        <w:rPr>
          <w:color w:val="231F20"/>
          <w:w w:val="95"/>
        </w:rPr>
        <w:t>его</w:t>
      </w:r>
      <w:r w:rsidR="004B1DF8">
        <w:rPr>
          <w:color w:val="231F20"/>
          <w:spacing w:val="-2"/>
        </w:rPr>
        <w:t xml:space="preserve"> </w:t>
      </w:r>
      <w:r w:rsidR="004B1DF8">
        <w:rPr>
          <w:color w:val="231F20"/>
          <w:w w:val="95"/>
        </w:rPr>
        <w:t>последствия;</w:t>
      </w:r>
      <w:r w:rsidR="004B1DF8">
        <w:rPr>
          <w:color w:val="231F20"/>
          <w:spacing w:val="-2"/>
        </w:rPr>
        <w:t xml:space="preserve"> </w:t>
      </w:r>
      <w:r w:rsidR="004B1DF8">
        <w:rPr>
          <w:color w:val="231F20"/>
          <w:w w:val="95"/>
        </w:rPr>
        <w:t>коллективный</w:t>
      </w:r>
      <w:r w:rsidR="004B1DF8">
        <w:rPr>
          <w:color w:val="231F20"/>
          <w:spacing w:val="-2"/>
        </w:rPr>
        <w:t xml:space="preserve"> </w:t>
      </w:r>
      <w:r w:rsidR="004B1DF8">
        <w:rPr>
          <w:color w:val="231F20"/>
          <w:w w:val="95"/>
        </w:rPr>
        <w:t>труд</w:t>
      </w:r>
      <w:r w:rsidR="004B1DF8">
        <w:rPr>
          <w:color w:val="231F20"/>
          <w:spacing w:val="-2"/>
        </w:rPr>
        <w:t xml:space="preserve"> </w:t>
      </w:r>
      <w:r w:rsidR="004B1DF8">
        <w:rPr>
          <w:color w:val="231F20"/>
          <w:w w:val="95"/>
        </w:rPr>
        <w:t>и</w:t>
      </w:r>
      <w:r w:rsidR="004B1DF8">
        <w:rPr>
          <w:color w:val="231F20"/>
          <w:spacing w:val="-2"/>
        </w:rPr>
        <w:t xml:space="preserve"> </w:t>
      </w:r>
      <w:r w:rsidR="004B1DF8">
        <w:rPr>
          <w:color w:val="231F20"/>
          <w:w w:val="95"/>
        </w:rPr>
        <w:t>его</w:t>
      </w:r>
      <w:r w:rsidR="004B1DF8">
        <w:rPr>
          <w:color w:val="231F20"/>
          <w:spacing w:val="-2"/>
        </w:rPr>
        <w:t xml:space="preserve"> </w:t>
      </w:r>
      <w:r w:rsidR="004B1DF8">
        <w:rPr>
          <w:color w:val="231F20"/>
          <w:w w:val="95"/>
        </w:rPr>
        <w:t>результаты</w:t>
      </w:r>
      <w:r w:rsidR="004B1DF8">
        <w:rPr>
          <w:color w:val="231F20"/>
          <w:spacing w:val="-2"/>
        </w:rPr>
        <w:t xml:space="preserve"> </w:t>
      </w:r>
      <w:r w:rsidR="004B1DF8">
        <w:rPr>
          <w:color w:val="231F20"/>
          <w:w w:val="95"/>
        </w:rPr>
        <w:t>и</w:t>
      </w:r>
      <w:r w:rsidR="004B1DF8">
        <w:rPr>
          <w:color w:val="231F20"/>
          <w:spacing w:val="-2"/>
        </w:rPr>
        <w:t xml:space="preserve"> </w:t>
      </w:r>
      <w:r w:rsidR="004B1DF8">
        <w:rPr>
          <w:color w:val="231F20"/>
          <w:spacing w:val="-2"/>
          <w:w w:val="95"/>
        </w:rPr>
        <w:t>др.);</w:t>
      </w:r>
    </w:p>
    <w:p w:rsidR="00DC388F" w:rsidRDefault="00A61FB5">
      <w:pPr>
        <w:pStyle w:val="a3"/>
        <w:spacing w:line="244" w:lineRule="auto"/>
        <w:ind w:left="383" w:right="154" w:hanging="142"/>
      </w:pPr>
      <w:r>
        <w:rPr>
          <w:rFonts w:ascii="Trebuchet MS" w:hAnsi="Trebuchet MS"/>
          <w:color w:val="231F20"/>
          <w:position w:val="1"/>
          <w:sz w:val="14"/>
        </w:rPr>
        <w:t>*</w:t>
      </w:r>
      <w:r w:rsidR="004B1DF8">
        <w:rPr>
          <w:rFonts w:ascii="Trebuchet MS" w:hAnsi="Trebuchet MS"/>
          <w:color w:val="231F20"/>
          <w:spacing w:val="13"/>
          <w:position w:val="1"/>
          <w:sz w:val="14"/>
        </w:rPr>
        <w:t xml:space="preserve"> </w:t>
      </w:r>
      <w:r w:rsidR="004B1DF8">
        <w:rPr>
          <w:color w:val="231F20"/>
        </w:rPr>
        <w:t>проводить</w:t>
      </w:r>
      <w:r w:rsidR="004B1DF8">
        <w:rPr>
          <w:color w:val="231F20"/>
          <w:spacing w:val="-7"/>
        </w:rPr>
        <w:t xml:space="preserve"> </w:t>
      </w:r>
      <w:r w:rsidR="004B1DF8">
        <w:rPr>
          <w:color w:val="231F20"/>
        </w:rPr>
        <w:t>по</w:t>
      </w:r>
      <w:r w:rsidR="004B1DF8">
        <w:rPr>
          <w:color w:val="231F20"/>
          <w:spacing w:val="-7"/>
        </w:rPr>
        <w:t xml:space="preserve"> </w:t>
      </w:r>
      <w:r w:rsidR="004B1DF8">
        <w:rPr>
          <w:color w:val="231F20"/>
        </w:rPr>
        <w:t>предложенному</w:t>
      </w:r>
      <w:r w:rsidR="004B1DF8">
        <w:rPr>
          <w:color w:val="231F20"/>
          <w:spacing w:val="-7"/>
        </w:rPr>
        <w:t xml:space="preserve"> </w:t>
      </w:r>
      <w:r w:rsidR="004B1DF8">
        <w:rPr>
          <w:color w:val="231F20"/>
        </w:rPr>
        <w:t>плану</w:t>
      </w:r>
      <w:r w:rsidR="004B1DF8">
        <w:rPr>
          <w:color w:val="231F20"/>
          <w:spacing w:val="-7"/>
        </w:rPr>
        <w:t xml:space="preserve"> </w:t>
      </w:r>
      <w:r w:rsidR="004B1DF8">
        <w:rPr>
          <w:color w:val="231F20"/>
        </w:rPr>
        <w:t>опыт,</w:t>
      </w:r>
      <w:r w:rsidR="004B1DF8">
        <w:rPr>
          <w:color w:val="231F20"/>
          <w:spacing w:val="-7"/>
        </w:rPr>
        <w:t xml:space="preserve"> </w:t>
      </w:r>
      <w:r w:rsidR="004B1DF8">
        <w:rPr>
          <w:color w:val="231F20"/>
        </w:rPr>
        <w:t>несложное</w:t>
      </w:r>
      <w:r w:rsidR="004B1DF8">
        <w:rPr>
          <w:color w:val="231F20"/>
          <w:spacing w:val="-7"/>
        </w:rPr>
        <w:t xml:space="preserve"> </w:t>
      </w:r>
      <w:r w:rsidR="004B1DF8">
        <w:rPr>
          <w:color w:val="231F20"/>
        </w:rPr>
        <w:t>иссле- дование</w:t>
      </w:r>
      <w:r w:rsidR="004B1DF8">
        <w:rPr>
          <w:color w:val="231F20"/>
          <w:spacing w:val="-4"/>
        </w:rPr>
        <w:t xml:space="preserve"> </w:t>
      </w:r>
      <w:r w:rsidR="004B1DF8">
        <w:rPr>
          <w:color w:val="231F20"/>
        </w:rPr>
        <w:t>по</w:t>
      </w:r>
      <w:r w:rsidR="004B1DF8">
        <w:rPr>
          <w:color w:val="231F20"/>
          <w:spacing w:val="-4"/>
        </w:rPr>
        <w:t xml:space="preserve"> </w:t>
      </w:r>
      <w:r w:rsidR="004B1DF8">
        <w:rPr>
          <w:color w:val="231F20"/>
        </w:rPr>
        <w:t>установлению</w:t>
      </w:r>
      <w:r w:rsidR="004B1DF8">
        <w:rPr>
          <w:color w:val="231F20"/>
          <w:spacing w:val="-4"/>
        </w:rPr>
        <w:t xml:space="preserve"> </w:t>
      </w:r>
      <w:r w:rsidR="004B1DF8">
        <w:rPr>
          <w:color w:val="231F20"/>
        </w:rPr>
        <w:t>особенностей</w:t>
      </w:r>
      <w:r w:rsidR="004B1DF8">
        <w:rPr>
          <w:color w:val="231F20"/>
          <w:spacing w:val="-4"/>
        </w:rPr>
        <w:t xml:space="preserve"> </w:t>
      </w:r>
      <w:r w:rsidR="004B1DF8">
        <w:rPr>
          <w:color w:val="231F20"/>
        </w:rPr>
        <w:t>объекта</w:t>
      </w:r>
      <w:r w:rsidR="004B1DF8">
        <w:rPr>
          <w:color w:val="231F20"/>
          <w:spacing w:val="-4"/>
        </w:rPr>
        <w:t xml:space="preserve"> </w:t>
      </w:r>
      <w:r w:rsidR="004B1DF8">
        <w:rPr>
          <w:color w:val="231F20"/>
        </w:rPr>
        <w:t>изучения</w:t>
      </w:r>
      <w:r w:rsidR="004B1DF8">
        <w:rPr>
          <w:color w:val="231F20"/>
          <w:spacing w:val="-4"/>
        </w:rPr>
        <w:t xml:space="preserve"> </w:t>
      </w:r>
      <w:r w:rsidR="004B1DF8">
        <w:rPr>
          <w:color w:val="231F20"/>
        </w:rPr>
        <w:t xml:space="preserve">и связей между объектами (часть — целое, причина — след- </w:t>
      </w:r>
      <w:r w:rsidR="004B1DF8">
        <w:rPr>
          <w:color w:val="231F20"/>
          <w:spacing w:val="-2"/>
        </w:rPr>
        <w:t>ствие);</w:t>
      </w:r>
    </w:p>
    <w:p w:rsidR="00DC388F" w:rsidRDefault="00A61FB5">
      <w:pPr>
        <w:pStyle w:val="a3"/>
        <w:spacing w:line="244" w:lineRule="auto"/>
        <w:ind w:left="383" w:right="154" w:hanging="142"/>
      </w:pPr>
      <w:r>
        <w:rPr>
          <w:rFonts w:ascii="Trebuchet MS" w:hAnsi="Trebuchet MS"/>
          <w:color w:val="231F20"/>
          <w:position w:val="1"/>
          <w:sz w:val="14"/>
        </w:rPr>
        <w:t>*</w:t>
      </w:r>
      <w:r w:rsidR="004B1DF8">
        <w:rPr>
          <w:rFonts w:ascii="Trebuchet MS" w:hAnsi="Trebuchet MS"/>
          <w:color w:val="231F20"/>
          <w:spacing w:val="6"/>
          <w:position w:val="1"/>
          <w:sz w:val="14"/>
        </w:rPr>
        <w:t xml:space="preserve"> </w:t>
      </w:r>
      <w:r w:rsidR="004B1DF8">
        <w:rPr>
          <w:color w:val="231F20"/>
        </w:rPr>
        <w:t>формулировать</w:t>
      </w:r>
      <w:r w:rsidR="004B1DF8">
        <w:rPr>
          <w:color w:val="231F20"/>
          <w:spacing w:val="-13"/>
        </w:rPr>
        <w:t xml:space="preserve"> </w:t>
      </w:r>
      <w:r w:rsidR="004B1DF8">
        <w:rPr>
          <w:color w:val="231F20"/>
        </w:rPr>
        <w:t>выводы</w:t>
      </w:r>
      <w:r w:rsidR="004B1DF8">
        <w:rPr>
          <w:color w:val="231F20"/>
          <w:spacing w:val="-13"/>
        </w:rPr>
        <w:t xml:space="preserve"> </w:t>
      </w:r>
      <w:r w:rsidR="004B1DF8">
        <w:rPr>
          <w:color w:val="231F20"/>
        </w:rPr>
        <w:t>и</w:t>
      </w:r>
      <w:r w:rsidR="004B1DF8">
        <w:rPr>
          <w:color w:val="231F20"/>
          <w:spacing w:val="-13"/>
        </w:rPr>
        <w:t xml:space="preserve"> </w:t>
      </w:r>
      <w:r w:rsidR="004B1DF8">
        <w:rPr>
          <w:color w:val="231F20"/>
        </w:rPr>
        <w:t>подкреплять</w:t>
      </w:r>
      <w:r w:rsidR="004B1DF8">
        <w:rPr>
          <w:color w:val="231F20"/>
          <w:spacing w:val="-13"/>
        </w:rPr>
        <w:t xml:space="preserve"> </w:t>
      </w:r>
      <w:r w:rsidR="004B1DF8">
        <w:rPr>
          <w:color w:val="231F20"/>
        </w:rPr>
        <w:t>их</w:t>
      </w:r>
      <w:r w:rsidR="004B1DF8">
        <w:rPr>
          <w:color w:val="231F20"/>
          <w:spacing w:val="-13"/>
        </w:rPr>
        <w:t xml:space="preserve"> </w:t>
      </w:r>
      <w:r w:rsidR="004B1DF8">
        <w:rPr>
          <w:color w:val="231F20"/>
        </w:rPr>
        <w:t>доказательствами на</w:t>
      </w:r>
      <w:r w:rsidR="004B1DF8">
        <w:rPr>
          <w:color w:val="231F20"/>
          <w:spacing w:val="-16"/>
        </w:rPr>
        <w:t xml:space="preserve"> </w:t>
      </w:r>
      <w:r w:rsidR="004B1DF8">
        <w:rPr>
          <w:color w:val="231F20"/>
        </w:rPr>
        <w:t>основе</w:t>
      </w:r>
      <w:r w:rsidR="004B1DF8">
        <w:rPr>
          <w:color w:val="231F20"/>
          <w:spacing w:val="-16"/>
        </w:rPr>
        <w:t xml:space="preserve"> </w:t>
      </w:r>
      <w:r w:rsidR="004B1DF8">
        <w:rPr>
          <w:color w:val="231F20"/>
        </w:rPr>
        <w:t>результатов</w:t>
      </w:r>
      <w:r w:rsidR="004B1DF8">
        <w:rPr>
          <w:color w:val="231F20"/>
          <w:spacing w:val="-16"/>
        </w:rPr>
        <w:t xml:space="preserve"> </w:t>
      </w:r>
      <w:r w:rsidR="004B1DF8">
        <w:rPr>
          <w:color w:val="231F20"/>
        </w:rPr>
        <w:t>проведённого</w:t>
      </w:r>
      <w:r w:rsidR="004B1DF8">
        <w:rPr>
          <w:color w:val="231F20"/>
          <w:spacing w:val="-16"/>
        </w:rPr>
        <w:t xml:space="preserve"> </w:t>
      </w:r>
      <w:r w:rsidR="004B1DF8">
        <w:rPr>
          <w:color w:val="231F20"/>
        </w:rPr>
        <w:t>наблюдения</w:t>
      </w:r>
      <w:r w:rsidR="004B1DF8">
        <w:rPr>
          <w:color w:val="231F20"/>
          <w:spacing w:val="-16"/>
        </w:rPr>
        <w:t xml:space="preserve"> </w:t>
      </w:r>
      <w:r w:rsidR="004B1DF8">
        <w:rPr>
          <w:color w:val="231F20"/>
        </w:rPr>
        <w:t>(опыта,</w:t>
      </w:r>
      <w:r w:rsidR="004B1DF8">
        <w:rPr>
          <w:color w:val="231F20"/>
          <w:spacing w:val="-16"/>
        </w:rPr>
        <w:t xml:space="preserve"> </w:t>
      </w:r>
      <w:r w:rsidR="004B1DF8">
        <w:rPr>
          <w:color w:val="231F20"/>
        </w:rPr>
        <w:t>из- мерения, исследования).</w:t>
      </w:r>
    </w:p>
    <w:p w:rsidR="00DC388F" w:rsidRDefault="00DC388F">
      <w:pPr>
        <w:spacing w:line="244" w:lineRule="auto"/>
        <w:sectPr w:rsidR="00DC388F">
          <w:pgSz w:w="7830" w:h="12020"/>
          <w:pgMar w:top="600" w:right="580" w:bottom="900" w:left="580" w:header="0" w:footer="709" w:gutter="0"/>
          <w:cols w:space="720"/>
        </w:sectPr>
      </w:pPr>
    </w:p>
    <w:p w:rsidR="00DC388F" w:rsidRDefault="004B1DF8" w:rsidP="00B626D9">
      <w:pPr>
        <w:pStyle w:val="a6"/>
        <w:numPr>
          <w:ilvl w:val="1"/>
          <w:numId w:val="30"/>
        </w:numPr>
        <w:tabs>
          <w:tab w:val="left" w:pos="688"/>
        </w:tabs>
        <w:spacing w:before="69"/>
        <w:ind w:right="0" w:hanging="305"/>
        <w:jc w:val="both"/>
        <w:rPr>
          <w:i/>
          <w:sz w:val="20"/>
        </w:rPr>
      </w:pPr>
      <w:r>
        <w:rPr>
          <w:i/>
          <w:color w:val="231F20"/>
          <w:sz w:val="20"/>
        </w:rPr>
        <w:t>Работа</w:t>
      </w:r>
      <w:r>
        <w:rPr>
          <w:i/>
          <w:color w:val="231F20"/>
          <w:spacing w:val="21"/>
          <w:sz w:val="20"/>
        </w:rPr>
        <w:t xml:space="preserve"> </w:t>
      </w:r>
      <w:r>
        <w:rPr>
          <w:i/>
          <w:color w:val="231F20"/>
          <w:sz w:val="20"/>
        </w:rPr>
        <w:t>с</w:t>
      </w:r>
      <w:r>
        <w:rPr>
          <w:i/>
          <w:color w:val="231F20"/>
          <w:spacing w:val="21"/>
          <w:sz w:val="20"/>
        </w:rPr>
        <w:t xml:space="preserve"> </w:t>
      </w:r>
      <w:r>
        <w:rPr>
          <w:i/>
          <w:color w:val="231F20"/>
          <w:spacing w:val="-2"/>
          <w:sz w:val="20"/>
        </w:rPr>
        <w:t>информацией:</w:t>
      </w:r>
    </w:p>
    <w:p w:rsidR="00DC388F" w:rsidRDefault="00A61FB5">
      <w:pPr>
        <w:pStyle w:val="a3"/>
        <w:spacing w:before="8" w:line="249"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использовать различные источники для поиска информации, выбирать источник получения информации с учётом учебной </w:t>
      </w:r>
      <w:r w:rsidR="004B1DF8">
        <w:rPr>
          <w:color w:val="231F20"/>
          <w:spacing w:val="-2"/>
        </w:rPr>
        <w:t>задачи;</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согласно заданному алгоритму находить в предложенном источнике информацию, представленную в явном виде;</w:t>
      </w:r>
    </w:p>
    <w:p w:rsidR="00DC388F" w:rsidRDefault="00A61FB5">
      <w:pPr>
        <w:pStyle w:val="a3"/>
        <w:spacing w:line="249" w:lineRule="auto"/>
        <w:ind w:left="383" w:hanging="142"/>
      </w:pPr>
      <w:r>
        <w:rPr>
          <w:rFonts w:ascii="Trebuchet MS" w:hAnsi="Trebuchet MS"/>
          <w:color w:val="231F20"/>
          <w:w w:val="95"/>
          <w:position w:val="1"/>
          <w:sz w:val="14"/>
        </w:rPr>
        <w:t>*</w:t>
      </w:r>
      <w:r w:rsidR="004B1DF8">
        <w:rPr>
          <w:rFonts w:ascii="Trebuchet MS" w:hAnsi="Trebuchet MS"/>
          <w:color w:val="231F20"/>
          <w:spacing w:val="33"/>
          <w:position w:val="1"/>
          <w:sz w:val="14"/>
        </w:rPr>
        <w:t xml:space="preserve"> </w:t>
      </w:r>
      <w:r w:rsidR="004B1DF8">
        <w:rPr>
          <w:color w:val="231F20"/>
          <w:w w:val="95"/>
        </w:rPr>
        <w:t xml:space="preserve">распознавать достоверную и недостоверную информацию са- </w:t>
      </w:r>
      <w:r w:rsidR="004B1DF8">
        <w:rPr>
          <w:color w:val="231F20"/>
        </w:rPr>
        <w:t>мостоятельно</w:t>
      </w:r>
      <w:r w:rsidR="004B1DF8">
        <w:rPr>
          <w:color w:val="231F20"/>
          <w:spacing w:val="-10"/>
        </w:rPr>
        <w:t xml:space="preserve"> </w:t>
      </w:r>
      <w:r w:rsidR="004B1DF8">
        <w:rPr>
          <w:color w:val="231F20"/>
        </w:rPr>
        <w:t>или</w:t>
      </w:r>
      <w:r w:rsidR="004B1DF8">
        <w:rPr>
          <w:color w:val="231F20"/>
          <w:spacing w:val="-10"/>
        </w:rPr>
        <w:t xml:space="preserve"> </w:t>
      </w:r>
      <w:r w:rsidR="004B1DF8">
        <w:rPr>
          <w:color w:val="231F20"/>
        </w:rPr>
        <w:t>на</w:t>
      </w:r>
      <w:r w:rsidR="004B1DF8">
        <w:rPr>
          <w:color w:val="231F20"/>
          <w:spacing w:val="-10"/>
        </w:rPr>
        <w:t xml:space="preserve"> </w:t>
      </w:r>
      <w:r w:rsidR="004B1DF8">
        <w:rPr>
          <w:color w:val="231F20"/>
        </w:rPr>
        <w:t>основе</w:t>
      </w:r>
      <w:r w:rsidR="004B1DF8">
        <w:rPr>
          <w:color w:val="231F20"/>
          <w:spacing w:val="-10"/>
        </w:rPr>
        <w:t xml:space="preserve"> </w:t>
      </w:r>
      <w:r w:rsidR="004B1DF8">
        <w:rPr>
          <w:color w:val="231F20"/>
        </w:rPr>
        <w:t>предложенного</w:t>
      </w:r>
      <w:r w:rsidR="004B1DF8">
        <w:rPr>
          <w:color w:val="231F20"/>
          <w:spacing w:val="-10"/>
        </w:rPr>
        <w:t xml:space="preserve"> </w:t>
      </w:r>
      <w:r w:rsidR="004B1DF8">
        <w:rPr>
          <w:color w:val="231F20"/>
        </w:rPr>
        <w:t>учителем</w:t>
      </w:r>
      <w:r w:rsidR="004B1DF8">
        <w:rPr>
          <w:color w:val="231F20"/>
          <w:spacing w:val="-10"/>
        </w:rPr>
        <w:t xml:space="preserve"> </w:t>
      </w:r>
      <w:r w:rsidR="004B1DF8">
        <w:rPr>
          <w:color w:val="231F20"/>
        </w:rPr>
        <w:t>спосо- ба её проверки;</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находить</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использовать</w:t>
      </w:r>
      <w:r w:rsidR="004B1DF8">
        <w:rPr>
          <w:color w:val="231F20"/>
          <w:spacing w:val="-16"/>
        </w:rPr>
        <w:t xml:space="preserve"> </w:t>
      </w:r>
      <w:r w:rsidR="004B1DF8">
        <w:rPr>
          <w:color w:val="231F20"/>
        </w:rPr>
        <w:t>для</w:t>
      </w:r>
      <w:r w:rsidR="004B1DF8">
        <w:rPr>
          <w:color w:val="231F20"/>
          <w:spacing w:val="-16"/>
        </w:rPr>
        <w:t xml:space="preserve"> </w:t>
      </w:r>
      <w:r w:rsidR="004B1DF8">
        <w:rPr>
          <w:color w:val="231F20"/>
        </w:rPr>
        <w:t>решения</w:t>
      </w:r>
      <w:r w:rsidR="004B1DF8">
        <w:rPr>
          <w:color w:val="231F20"/>
          <w:spacing w:val="-16"/>
        </w:rPr>
        <w:t xml:space="preserve"> </w:t>
      </w:r>
      <w:r w:rsidR="004B1DF8">
        <w:rPr>
          <w:color w:val="231F20"/>
        </w:rPr>
        <w:t>учебных</w:t>
      </w:r>
      <w:r w:rsidR="004B1DF8">
        <w:rPr>
          <w:color w:val="231F20"/>
          <w:spacing w:val="-16"/>
        </w:rPr>
        <w:t xml:space="preserve"> </w:t>
      </w:r>
      <w:r w:rsidR="004B1DF8">
        <w:rPr>
          <w:color w:val="231F20"/>
        </w:rPr>
        <w:t>задач</w:t>
      </w:r>
      <w:r w:rsidR="004B1DF8">
        <w:rPr>
          <w:color w:val="231F20"/>
          <w:spacing w:val="-16"/>
        </w:rPr>
        <w:t xml:space="preserve"> </w:t>
      </w:r>
      <w:r w:rsidR="004B1DF8">
        <w:rPr>
          <w:color w:val="231F20"/>
        </w:rPr>
        <w:t>тексто- вую, графическую, аудиовизуальную информацию;</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читать</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интерпретировать</w:t>
      </w:r>
      <w:r w:rsidR="004B1DF8">
        <w:rPr>
          <w:color w:val="231F20"/>
          <w:spacing w:val="-16"/>
        </w:rPr>
        <w:t xml:space="preserve"> </w:t>
      </w:r>
      <w:r w:rsidR="004B1DF8">
        <w:rPr>
          <w:color w:val="231F20"/>
        </w:rPr>
        <w:t>графически</w:t>
      </w:r>
      <w:r w:rsidR="004B1DF8">
        <w:rPr>
          <w:color w:val="231F20"/>
          <w:spacing w:val="-16"/>
        </w:rPr>
        <w:t xml:space="preserve"> </w:t>
      </w:r>
      <w:r w:rsidR="004B1DF8">
        <w:rPr>
          <w:color w:val="231F20"/>
        </w:rPr>
        <w:t>представленную</w:t>
      </w:r>
      <w:r w:rsidR="004B1DF8">
        <w:rPr>
          <w:color w:val="231F20"/>
          <w:spacing w:val="-16"/>
        </w:rPr>
        <w:t xml:space="preserve"> </w:t>
      </w:r>
      <w:r w:rsidR="004B1DF8">
        <w:rPr>
          <w:color w:val="231F20"/>
        </w:rPr>
        <w:t>ин- формацию (схему, таблицу, иллюстрацию);</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соблюдать правила информационной безопасности в усло- виях</w:t>
      </w:r>
      <w:r w:rsidR="004B1DF8">
        <w:rPr>
          <w:color w:val="231F20"/>
          <w:spacing w:val="-4"/>
        </w:rPr>
        <w:t xml:space="preserve"> </w:t>
      </w:r>
      <w:r w:rsidR="004B1DF8">
        <w:rPr>
          <w:color w:val="231F20"/>
        </w:rPr>
        <w:t>контролируемого</w:t>
      </w:r>
      <w:r w:rsidR="004B1DF8">
        <w:rPr>
          <w:color w:val="231F20"/>
          <w:spacing w:val="-4"/>
        </w:rPr>
        <w:t xml:space="preserve"> </w:t>
      </w:r>
      <w:r w:rsidR="004B1DF8">
        <w:rPr>
          <w:color w:val="231F20"/>
        </w:rPr>
        <w:t>доступа</w:t>
      </w:r>
      <w:r w:rsidR="004B1DF8">
        <w:rPr>
          <w:color w:val="231F20"/>
          <w:spacing w:val="-4"/>
        </w:rPr>
        <w:t xml:space="preserve"> </w:t>
      </w:r>
      <w:r w:rsidR="004B1DF8">
        <w:rPr>
          <w:color w:val="231F20"/>
        </w:rPr>
        <w:t>в</w:t>
      </w:r>
      <w:r w:rsidR="004B1DF8">
        <w:rPr>
          <w:color w:val="231F20"/>
          <w:spacing w:val="-4"/>
        </w:rPr>
        <w:t xml:space="preserve"> </w:t>
      </w:r>
      <w:r w:rsidR="004B1DF8">
        <w:rPr>
          <w:color w:val="231F20"/>
        </w:rPr>
        <w:t>Интернет</w:t>
      </w:r>
      <w:r w:rsidR="004B1DF8">
        <w:rPr>
          <w:color w:val="231F20"/>
          <w:spacing w:val="-4"/>
        </w:rPr>
        <w:t xml:space="preserve"> </w:t>
      </w:r>
      <w:r w:rsidR="004B1DF8">
        <w:rPr>
          <w:color w:val="231F20"/>
        </w:rPr>
        <w:t>(с</w:t>
      </w:r>
      <w:r w:rsidR="004B1DF8">
        <w:rPr>
          <w:color w:val="231F20"/>
          <w:spacing w:val="-4"/>
        </w:rPr>
        <w:t xml:space="preserve"> </w:t>
      </w:r>
      <w:r w:rsidR="004B1DF8">
        <w:rPr>
          <w:color w:val="231F20"/>
        </w:rPr>
        <w:t>помощью</w:t>
      </w:r>
      <w:r w:rsidR="004B1DF8">
        <w:rPr>
          <w:color w:val="231F20"/>
          <w:spacing w:val="-4"/>
        </w:rPr>
        <w:t xml:space="preserve"> </w:t>
      </w:r>
      <w:r w:rsidR="004B1DF8">
        <w:rPr>
          <w:color w:val="231F20"/>
        </w:rPr>
        <w:t xml:space="preserve">учи- </w:t>
      </w:r>
      <w:r w:rsidR="004B1DF8">
        <w:rPr>
          <w:color w:val="231F20"/>
          <w:spacing w:val="-2"/>
        </w:rPr>
        <w:t>теля);</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анализировать и создавать текстовую, видео-, графиче- скую, звуковую информацию в соответствии с учебной за- </w:t>
      </w:r>
      <w:r w:rsidR="004B1DF8">
        <w:rPr>
          <w:color w:val="231F20"/>
          <w:spacing w:val="-2"/>
        </w:rPr>
        <w:t>дачей;</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фиксировать</w:t>
      </w:r>
      <w:r w:rsidR="004B1DF8">
        <w:rPr>
          <w:color w:val="231F20"/>
          <w:spacing w:val="-16"/>
        </w:rPr>
        <w:t xml:space="preserve"> </w:t>
      </w:r>
      <w:r w:rsidR="004B1DF8">
        <w:rPr>
          <w:color w:val="231F20"/>
        </w:rPr>
        <w:t>полученные</w:t>
      </w:r>
      <w:r w:rsidR="004B1DF8">
        <w:rPr>
          <w:color w:val="231F20"/>
          <w:spacing w:val="-16"/>
        </w:rPr>
        <w:t xml:space="preserve"> </w:t>
      </w:r>
      <w:r w:rsidR="004B1DF8">
        <w:rPr>
          <w:color w:val="231F20"/>
        </w:rPr>
        <w:t>результаты</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текстовой</w:t>
      </w:r>
      <w:r w:rsidR="004B1DF8">
        <w:rPr>
          <w:color w:val="231F20"/>
          <w:spacing w:val="-16"/>
        </w:rPr>
        <w:t xml:space="preserve"> </w:t>
      </w:r>
      <w:r w:rsidR="004B1DF8">
        <w:rPr>
          <w:color w:val="231F20"/>
        </w:rPr>
        <w:t>форме</w:t>
      </w:r>
      <w:r w:rsidR="004B1DF8">
        <w:rPr>
          <w:color w:val="231F20"/>
          <w:spacing w:val="-16"/>
        </w:rPr>
        <w:t xml:space="preserve"> </w:t>
      </w:r>
      <w:r w:rsidR="004B1DF8">
        <w:rPr>
          <w:color w:val="231F20"/>
        </w:rPr>
        <w:t xml:space="preserve">(от- </w:t>
      </w:r>
      <w:r w:rsidR="004B1DF8">
        <w:rPr>
          <w:color w:val="231F20"/>
          <w:spacing w:val="-2"/>
        </w:rPr>
        <w:t>чёт,</w:t>
      </w:r>
      <w:r w:rsidR="004B1DF8">
        <w:rPr>
          <w:color w:val="231F20"/>
          <w:spacing w:val="-9"/>
        </w:rPr>
        <w:t xml:space="preserve"> </w:t>
      </w:r>
      <w:r w:rsidR="004B1DF8">
        <w:rPr>
          <w:color w:val="231F20"/>
          <w:spacing w:val="-2"/>
        </w:rPr>
        <w:t>выступление,</w:t>
      </w:r>
      <w:r w:rsidR="004B1DF8">
        <w:rPr>
          <w:color w:val="231F20"/>
          <w:spacing w:val="-9"/>
        </w:rPr>
        <w:t xml:space="preserve"> </w:t>
      </w:r>
      <w:r w:rsidR="004B1DF8">
        <w:rPr>
          <w:color w:val="231F20"/>
          <w:spacing w:val="-2"/>
        </w:rPr>
        <w:t>высказывание)</w:t>
      </w:r>
      <w:r w:rsidR="004B1DF8">
        <w:rPr>
          <w:color w:val="231F20"/>
          <w:spacing w:val="-9"/>
        </w:rPr>
        <w:t xml:space="preserve"> </w:t>
      </w:r>
      <w:r w:rsidR="004B1DF8">
        <w:rPr>
          <w:color w:val="231F20"/>
          <w:spacing w:val="-2"/>
        </w:rPr>
        <w:t>и</w:t>
      </w:r>
      <w:r w:rsidR="004B1DF8">
        <w:rPr>
          <w:color w:val="231F20"/>
          <w:spacing w:val="-9"/>
        </w:rPr>
        <w:t xml:space="preserve"> </w:t>
      </w:r>
      <w:r w:rsidR="004B1DF8">
        <w:rPr>
          <w:color w:val="231F20"/>
          <w:spacing w:val="-2"/>
        </w:rPr>
        <w:t>графическом</w:t>
      </w:r>
      <w:r w:rsidR="004B1DF8">
        <w:rPr>
          <w:color w:val="231F20"/>
          <w:spacing w:val="-9"/>
        </w:rPr>
        <w:t xml:space="preserve"> </w:t>
      </w:r>
      <w:r w:rsidR="004B1DF8">
        <w:rPr>
          <w:color w:val="231F20"/>
          <w:spacing w:val="-2"/>
        </w:rPr>
        <w:t>виде</w:t>
      </w:r>
      <w:r w:rsidR="004B1DF8">
        <w:rPr>
          <w:color w:val="231F20"/>
          <w:spacing w:val="-9"/>
        </w:rPr>
        <w:t xml:space="preserve"> </w:t>
      </w:r>
      <w:r w:rsidR="004B1DF8">
        <w:rPr>
          <w:color w:val="231F20"/>
          <w:spacing w:val="-2"/>
        </w:rPr>
        <w:t xml:space="preserve">(рису- </w:t>
      </w:r>
      <w:r w:rsidR="004B1DF8">
        <w:rPr>
          <w:color w:val="231F20"/>
        </w:rPr>
        <w:t>нок, схема, диаграмма).</w:t>
      </w:r>
    </w:p>
    <w:p w:rsidR="00DC388F" w:rsidRDefault="004B1DF8">
      <w:pPr>
        <w:pStyle w:val="2"/>
        <w:spacing w:before="148"/>
      </w:pPr>
      <w:r>
        <w:rPr>
          <w:color w:val="231F20"/>
        </w:rPr>
        <w:t>Коммуникативные</w:t>
      </w:r>
      <w:r>
        <w:rPr>
          <w:color w:val="231F20"/>
          <w:spacing w:val="14"/>
        </w:rPr>
        <w:t xml:space="preserve"> </w:t>
      </w:r>
      <w:r>
        <w:rPr>
          <w:color w:val="231F20"/>
        </w:rPr>
        <w:t>универсальные</w:t>
      </w:r>
      <w:r>
        <w:rPr>
          <w:color w:val="231F20"/>
          <w:spacing w:val="15"/>
        </w:rPr>
        <w:t xml:space="preserve"> </w:t>
      </w:r>
      <w:r>
        <w:rPr>
          <w:color w:val="231F20"/>
        </w:rPr>
        <w:t>учебные</w:t>
      </w:r>
      <w:r>
        <w:rPr>
          <w:color w:val="231F20"/>
          <w:spacing w:val="15"/>
        </w:rPr>
        <w:t xml:space="preserve"> </w:t>
      </w:r>
      <w:r>
        <w:rPr>
          <w:color w:val="231F20"/>
          <w:spacing w:val="-2"/>
        </w:rPr>
        <w:t>действия:</w:t>
      </w:r>
    </w:p>
    <w:p w:rsidR="00DC388F" w:rsidRDefault="00A61FB5">
      <w:pPr>
        <w:pStyle w:val="a3"/>
        <w:spacing w:before="56"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в</w:t>
      </w:r>
      <w:r w:rsidR="004B1DF8">
        <w:rPr>
          <w:color w:val="231F20"/>
          <w:spacing w:val="-10"/>
        </w:rPr>
        <w:t xml:space="preserve"> </w:t>
      </w:r>
      <w:r w:rsidR="004B1DF8">
        <w:rPr>
          <w:color w:val="231F20"/>
        </w:rPr>
        <w:t>процессе</w:t>
      </w:r>
      <w:r w:rsidR="004B1DF8">
        <w:rPr>
          <w:color w:val="231F20"/>
          <w:spacing w:val="-10"/>
        </w:rPr>
        <w:t xml:space="preserve"> </w:t>
      </w:r>
      <w:r w:rsidR="004B1DF8">
        <w:rPr>
          <w:color w:val="231F20"/>
        </w:rPr>
        <w:t>диалогов</w:t>
      </w:r>
      <w:r w:rsidR="004B1DF8">
        <w:rPr>
          <w:color w:val="231F20"/>
          <w:spacing w:val="-10"/>
        </w:rPr>
        <w:t xml:space="preserve"> </w:t>
      </w:r>
      <w:r w:rsidR="004B1DF8">
        <w:rPr>
          <w:color w:val="231F20"/>
        </w:rPr>
        <w:t>задавать</w:t>
      </w:r>
      <w:r w:rsidR="004B1DF8">
        <w:rPr>
          <w:color w:val="231F20"/>
          <w:spacing w:val="-10"/>
        </w:rPr>
        <w:t xml:space="preserve"> </w:t>
      </w:r>
      <w:r w:rsidR="004B1DF8">
        <w:rPr>
          <w:color w:val="231F20"/>
        </w:rPr>
        <w:t>вопросы,</w:t>
      </w:r>
      <w:r w:rsidR="004B1DF8">
        <w:rPr>
          <w:color w:val="231F20"/>
          <w:spacing w:val="-10"/>
        </w:rPr>
        <w:t xml:space="preserve"> </w:t>
      </w:r>
      <w:r w:rsidR="004B1DF8">
        <w:rPr>
          <w:color w:val="231F20"/>
        </w:rPr>
        <w:t>высказывать</w:t>
      </w:r>
      <w:r w:rsidR="004B1DF8">
        <w:rPr>
          <w:color w:val="231F20"/>
          <w:spacing w:val="-10"/>
        </w:rPr>
        <w:t xml:space="preserve"> </w:t>
      </w:r>
      <w:r w:rsidR="004B1DF8">
        <w:rPr>
          <w:color w:val="231F20"/>
        </w:rPr>
        <w:t>сужде- ния, оценивать выступления участников;</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признавать возможность существования разных точек зре- ния;</w:t>
      </w:r>
      <w:r w:rsidR="004B1DF8">
        <w:rPr>
          <w:color w:val="231F20"/>
          <w:spacing w:val="-11"/>
        </w:rPr>
        <w:t xml:space="preserve"> </w:t>
      </w:r>
      <w:r w:rsidR="004B1DF8">
        <w:rPr>
          <w:color w:val="231F20"/>
        </w:rPr>
        <w:t>корректно</w:t>
      </w:r>
      <w:r w:rsidR="004B1DF8">
        <w:rPr>
          <w:color w:val="231F20"/>
          <w:spacing w:val="-11"/>
        </w:rPr>
        <w:t xml:space="preserve"> </w:t>
      </w:r>
      <w:r w:rsidR="004B1DF8">
        <w:rPr>
          <w:color w:val="231F20"/>
        </w:rPr>
        <w:t>и</w:t>
      </w:r>
      <w:r w:rsidR="004B1DF8">
        <w:rPr>
          <w:color w:val="231F20"/>
          <w:spacing w:val="-11"/>
        </w:rPr>
        <w:t xml:space="preserve"> </w:t>
      </w:r>
      <w:r w:rsidR="004B1DF8">
        <w:rPr>
          <w:color w:val="231F20"/>
        </w:rPr>
        <w:t>аргументированно</w:t>
      </w:r>
      <w:r w:rsidR="004B1DF8">
        <w:rPr>
          <w:color w:val="231F20"/>
          <w:spacing w:val="-11"/>
        </w:rPr>
        <w:t xml:space="preserve"> </w:t>
      </w:r>
      <w:r w:rsidR="004B1DF8">
        <w:rPr>
          <w:color w:val="231F20"/>
        </w:rPr>
        <w:t>высказывать</w:t>
      </w:r>
      <w:r w:rsidR="004B1DF8">
        <w:rPr>
          <w:color w:val="231F20"/>
          <w:spacing w:val="-11"/>
        </w:rPr>
        <w:t xml:space="preserve"> </w:t>
      </w:r>
      <w:r w:rsidR="004B1DF8">
        <w:rPr>
          <w:color w:val="231F20"/>
        </w:rPr>
        <w:t>своё</w:t>
      </w:r>
      <w:r w:rsidR="004B1DF8">
        <w:rPr>
          <w:color w:val="231F20"/>
          <w:spacing w:val="-11"/>
        </w:rPr>
        <w:t xml:space="preserve"> </w:t>
      </w:r>
      <w:r w:rsidR="004B1DF8">
        <w:rPr>
          <w:color w:val="231F20"/>
        </w:rPr>
        <w:t>мне- ние; приводить доказательства своей правоты;</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spacing w:val="10"/>
          <w:position w:val="1"/>
          <w:sz w:val="14"/>
        </w:rPr>
        <w:t xml:space="preserve"> </w:t>
      </w:r>
      <w:r w:rsidR="004B1DF8">
        <w:rPr>
          <w:color w:val="231F20"/>
        </w:rPr>
        <w:t>соблюдать</w:t>
      </w:r>
      <w:r w:rsidR="004B1DF8">
        <w:rPr>
          <w:color w:val="231F20"/>
          <w:spacing w:val="-12"/>
        </w:rPr>
        <w:t xml:space="preserve"> </w:t>
      </w:r>
      <w:r w:rsidR="004B1DF8">
        <w:rPr>
          <w:color w:val="231F20"/>
        </w:rPr>
        <w:t>правила</w:t>
      </w:r>
      <w:r w:rsidR="004B1DF8">
        <w:rPr>
          <w:color w:val="231F20"/>
          <w:spacing w:val="-12"/>
        </w:rPr>
        <w:t xml:space="preserve"> </w:t>
      </w:r>
      <w:r w:rsidR="004B1DF8">
        <w:rPr>
          <w:color w:val="231F20"/>
        </w:rPr>
        <w:t>ведения</w:t>
      </w:r>
      <w:r w:rsidR="004B1DF8">
        <w:rPr>
          <w:color w:val="231F20"/>
          <w:spacing w:val="-12"/>
        </w:rPr>
        <w:t xml:space="preserve"> </w:t>
      </w:r>
      <w:r w:rsidR="004B1DF8">
        <w:rPr>
          <w:color w:val="231F20"/>
        </w:rPr>
        <w:t>диалога</w:t>
      </w:r>
      <w:r w:rsidR="004B1DF8">
        <w:rPr>
          <w:color w:val="231F20"/>
          <w:spacing w:val="-12"/>
        </w:rPr>
        <w:t xml:space="preserve"> </w:t>
      </w:r>
      <w:r w:rsidR="004B1DF8">
        <w:rPr>
          <w:color w:val="231F20"/>
        </w:rPr>
        <w:t>и</w:t>
      </w:r>
      <w:r w:rsidR="004B1DF8">
        <w:rPr>
          <w:color w:val="231F20"/>
          <w:spacing w:val="-12"/>
        </w:rPr>
        <w:t xml:space="preserve"> </w:t>
      </w:r>
      <w:r w:rsidR="004B1DF8">
        <w:rPr>
          <w:color w:val="231F20"/>
        </w:rPr>
        <w:t>дискуссии;</w:t>
      </w:r>
      <w:r w:rsidR="004B1DF8">
        <w:rPr>
          <w:color w:val="231F20"/>
          <w:spacing w:val="-12"/>
        </w:rPr>
        <w:t xml:space="preserve"> </w:t>
      </w:r>
      <w:r w:rsidR="004B1DF8">
        <w:rPr>
          <w:color w:val="231F20"/>
        </w:rPr>
        <w:t>проявлять уважительное отношение к собеседнику;</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8"/>
          <w:position w:val="1"/>
          <w:sz w:val="14"/>
        </w:rPr>
        <w:t xml:space="preserve"> </w:t>
      </w:r>
      <w:r w:rsidR="004B1DF8">
        <w:rPr>
          <w:color w:val="231F20"/>
        </w:rPr>
        <w:t>использовать</w:t>
      </w:r>
      <w:r w:rsidR="004B1DF8">
        <w:rPr>
          <w:color w:val="231F20"/>
          <w:spacing w:val="-16"/>
        </w:rPr>
        <w:t xml:space="preserve"> </w:t>
      </w:r>
      <w:r w:rsidR="004B1DF8">
        <w:rPr>
          <w:color w:val="231F20"/>
        </w:rPr>
        <w:t>смысловое</w:t>
      </w:r>
      <w:r w:rsidR="004B1DF8">
        <w:rPr>
          <w:color w:val="231F20"/>
          <w:spacing w:val="-16"/>
        </w:rPr>
        <w:t xml:space="preserve"> </w:t>
      </w:r>
      <w:r w:rsidR="004B1DF8">
        <w:rPr>
          <w:color w:val="231F20"/>
        </w:rPr>
        <w:t>чтение</w:t>
      </w:r>
      <w:r w:rsidR="004B1DF8">
        <w:rPr>
          <w:color w:val="231F20"/>
          <w:spacing w:val="-16"/>
        </w:rPr>
        <w:t xml:space="preserve"> </w:t>
      </w:r>
      <w:r w:rsidR="004B1DF8">
        <w:rPr>
          <w:color w:val="231F20"/>
        </w:rPr>
        <w:t>для</w:t>
      </w:r>
      <w:r w:rsidR="004B1DF8">
        <w:rPr>
          <w:color w:val="231F20"/>
          <w:spacing w:val="-16"/>
        </w:rPr>
        <w:t xml:space="preserve"> </w:t>
      </w:r>
      <w:r w:rsidR="004B1DF8">
        <w:rPr>
          <w:color w:val="231F20"/>
        </w:rPr>
        <w:t>определения</w:t>
      </w:r>
      <w:r w:rsidR="004B1DF8">
        <w:rPr>
          <w:color w:val="231F20"/>
          <w:spacing w:val="-16"/>
        </w:rPr>
        <w:t xml:space="preserve"> </w:t>
      </w:r>
      <w:r w:rsidR="004B1DF8">
        <w:rPr>
          <w:color w:val="231F20"/>
        </w:rPr>
        <w:t>темы,</w:t>
      </w:r>
      <w:r w:rsidR="004B1DF8">
        <w:rPr>
          <w:color w:val="231F20"/>
          <w:spacing w:val="-16"/>
        </w:rPr>
        <w:t xml:space="preserve"> </w:t>
      </w:r>
      <w:r w:rsidR="004B1DF8">
        <w:rPr>
          <w:color w:val="231F20"/>
        </w:rPr>
        <w:t>глав- ной мысли текста о природе, социальной жизни, взаимоот- ношениях и поступках людей;</w:t>
      </w:r>
    </w:p>
    <w:p w:rsidR="00DC388F" w:rsidRDefault="00A61FB5">
      <w:pPr>
        <w:pStyle w:val="a3"/>
        <w:spacing w:line="249"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создавать устные и письменные тексты (описание, рассужде- </w:t>
      </w:r>
      <w:r w:rsidR="004B1DF8">
        <w:rPr>
          <w:color w:val="231F20"/>
        </w:rPr>
        <w:t>ние, повествование);</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6"/>
          <w:position w:val="1"/>
          <w:sz w:val="14"/>
        </w:rPr>
        <w:t xml:space="preserve"> </w:t>
      </w:r>
      <w:r w:rsidR="004B1DF8">
        <w:rPr>
          <w:color w:val="231F20"/>
        </w:rPr>
        <w:t>конструировать</w:t>
      </w:r>
      <w:r w:rsidR="004B1DF8">
        <w:rPr>
          <w:color w:val="231F20"/>
          <w:spacing w:val="-12"/>
        </w:rPr>
        <w:t xml:space="preserve"> </w:t>
      </w:r>
      <w:r w:rsidR="004B1DF8">
        <w:rPr>
          <w:color w:val="231F20"/>
        </w:rPr>
        <w:t>обобщения</w:t>
      </w:r>
      <w:r w:rsidR="004B1DF8">
        <w:rPr>
          <w:color w:val="231F20"/>
          <w:spacing w:val="-13"/>
        </w:rPr>
        <w:t xml:space="preserve"> </w:t>
      </w:r>
      <w:r w:rsidR="004B1DF8">
        <w:rPr>
          <w:color w:val="231F20"/>
        </w:rPr>
        <w:t>и</w:t>
      </w:r>
      <w:r w:rsidR="004B1DF8">
        <w:rPr>
          <w:color w:val="231F20"/>
          <w:spacing w:val="-12"/>
        </w:rPr>
        <w:t xml:space="preserve"> </w:t>
      </w:r>
      <w:r w:rsidR="004B1DF8">
        <w:rPr>
          <w:color w:val="231F20"/>
        </w:rPr>
        <w:t>выводы</w:t>
      </w:r>
      <w:r w:rsidR="004B1DF8">
        <w:rPr>
          <w:color w:val="231F20"/>
          <w:spacing w:val="-13"/>
        </w:rPr>
        <w:t xml:space="preserve"> </w:t>
      </w:r>
      <w:r w:rsidR="004B1DF8">
        <w:rPr>
          <w:color w:val="231F20"/>
        </w:rPr>
        <w:t>на</w:t>
      </w:r>
      <w:r w:rsidR="004B1DF8">
        <w:rPr>
          <w:color w:val="231F20"/>
          <w:spacing w:val="-12"/>
        </w:rPr>
        <w:t xml:space="preserve"> </w:t>
      </w:r>
      <w:r w:rsidR="004B1DF8">
        <w:rPr>
          <w:color w:val="231F20"/>
        </w:rPr>
        <w:t>основе</w:t>
      </w:r>
      <w:r w:rsidR="004B1DF8">
        <w:rPr>
          <w:color w:val="231F20"/>
          <w:spacing w:val="-13"/>
        </w:rPr>
        <w:t xml:space="preserve"> </w:t>
      </w:r>
      <w:r w:rsidR="004B1DF8">
        <w:rPr>
          <w:color w:val="231F20"/>
        </w:rPr>
        <w:t>полученных результатов</w:t>
      </w:r>
      <w:r w:rsidR="004B1DF8">
        <w:rPr>
          <w:color w:val="231F20"/>
          <w:spacing w:val="-11"/>
        </w:rPr>
        <w:t xml:space="preserve"> </w:t>
      </w:r>
      <w:r w:rsidR="004B1DF8">
        <w:rPr>
          <w:color w:val="231F20"/>
        </w:rPr>
        <w:t>наблюдений</w:t>
      </w:r>
      <w:r w:rsidR="004B1DF8">
        <w:rPr>
          <w:color w:val="231F20"/>
          <w:spacing w:val="-11"/>
        </w:rPr>
        <w:t xml:space="preserve"> </w:t>
      </w:r>
      <w:r w:rsidR="004B1DF8">
        <w:rPr>
          <w:color w:val="231F20"/>
        </w:rPr>
        <w:t>и</w:t>
      </w:r>
      <w:r w:rsidR="004B1DF8">
        <w:rPr>
          <w:color w:val="231F20"/>
          <w:spacing w:val="-11"/>
        </w:rPr>
        <w:t xml:space="preserve"> </w:t>
      </w:r>
      <w:r w:rsidR="004B1DF8">
        <w:rPr>
          <w:color w:val="231F20"/>
        </w:rPr>
        <w:t>опытной</w:t>
      </w:r>
      <w:r w:rsidR="004B1DF8">
        <w:rPr>
          <w:color w:val="231F20"/>
          <w:spacing w:val="-11"/>
        </w:rPr>
        <w:t xml:space="preserve"> </w:t>
      </w:r>
      <w:r w:rsidR="004B1DF8">
        <w:rPr>
          <w:color w:val="231F20"/>
        </w:rPr>
        <w:t>работы,</w:t>
      </w:r>
      <w:r w:rsidR="004B1DF8">
        <w:rPr>
          <w:color w:val="231F20"/>
          <w:spacing w:val="-11"/>
        </w:rPr>
        <w:t xml:space="preserve"> </w:t>
      </w:r>
      <w:r w:rsidR="004B1DF8">
        <w:rPr>
          <w:color w:val="231F20"/>
        </w:rPr>
        <w:t>подкреплять</w:t>
      </w:r>
      <w:r w:rsidR="004B1DF8">
        <w:rPr>
          <w:color w:val="231F20"/>
          <w:spacing w:val="-11"/>
        </w:rPr>
        <w:t xml:space="preserve"> </w:t>
      </w:r>
      <w:r w:rsidR="004B1DF8">
        <w:rPr>
          <w:color w:val="231F20"/>
        </w:rPr>
        <w:t xml:space="preserve">их </w:t>
      </w:r>
      <w:r w:rsidR="004B1DF8">
        <w:rPr>
          <w:color w:val="231F20"/>
          <w:spacing w:val="-2"/>
        </w:rPr>
        <w:t>доказательствами;</w:t>
      </w:r>
    </w:p>
    <w:p w:rsidR="00DC388F" w:rsidRDefault="00A61FB5">
      <w:pPr>
        <w:pStyle w:val="a3"/>
        <w:spacing w:line="249"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находить ошибки и восстанавливать деформированный текст </w:t>
      </w:r>
      <w:r w:rsidR="004B1DF8">
        <w:rPr>
          <w:color w:val="231F20"/>
        </w:rPr>
        <w:t>об</w:t>
      </w:r>
      <w:r w:rsidR="004B1DF8">
        <w:rPr>
          <w:color w:val="231F20"/>
          <w:spacing w:val="-16"/>
        </w:rPr>
        <w:t xml:space="preserve"> </w:t>
      </w:r>
      <w:r w:rsidR="004B1DF8">
        <w:rPr>
          <w:color w:val="231F20"/>
        </w:rPr>
        <w:t>изученных</w:t>
      </w:r>
      <w:r w:rsidR="004B1DF8">
        <w:rPr>
          <w:color w:val="231F20"/>
          <w:spacing w:val="-16"/>
        </w:rPr>
        <w:t xml:space="preserve"> </w:t>
      </w:r>
      <w:r w:rsidR="004B1DF8">
        <w:rPr>
          <w:color w:val="231F20"/>
        </w:rPr>
        <w:t>объектах</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явлениях</w:t>
      </w:r>
      <w:r w:rsidR="004B1DF8">
        <w:rPr>
          <w:color w:val="231F20"/>
          <w:spacing w:val="-16"/>
        </w:rPr>
        <w:t xml:space="preserve"> </w:t>
      </w:r>
      <w:r w:rsidR="004B1DF8">
        <w:rPr>
          <w:color w:val="231F20"/>
        </w:rPr>
        <w:t>природы,</w:t>
      </w:r>
      <w:r w:rsidR="004B1DF8">
        <w:rPr>
          <w:color w:val="231F20"/>
          <w:spacing w:val="-16"/>
        </w:rPr>
        <w:t xml:space="preserve"> </w:t>
      </w:r>
      <w:r w:rsidR="004B1DF8">
        <w:rPr>
          <w:color w:val="231F20"/>
        </w:rPr>
        <w:t>событиях</w:t>
      </w:r>
      <w:r w:rsidR="004B1DF8">
        <w:rPr>
          <w:color w:val="231F20"/>
          <w:spacing w:val="-16"/>
        </w:rPr>
        <w:t xml:space="preserve"> </w:t>
      </w:r>
      <w:r w:rsidR="004B1DF8">
        <w:rPr>
          <w:color w:val="231F20"/>
        </w:rPr>
        <w:t>соци- альной жизни;</w:t>
      </w:r>
    </w:p>
    <w:p w:rsidR="00DC388F" w:rsidRDefault="00DC388F">
      <w:pPr>
        <w:spacing w:line="249" w:lineRule="auto"/>
        <w:sectPr w:rsidR="00DC388F">
          <w:pgSz w:w="7830" w:h="12020"/>
          <w:pgMar w:top="620" w:right="580" w:bottom="900" w:left="580" w:header="0" w:footer="709" w:gutter="0"/>
          <w:cols w:space="720"/>
        </w:sectPr>
      </w:pPr>
    </w:p>
    <w:p w:rsidR="00DC388F" w:rsidRDefault="00A61FB5">
      <w:pPr>
        <w:pStyle w:val="a3"/>
        <w:spacing w:before="68"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готовить небольшие публичные выступления с возможной презентацией</w:t>
      </w:r>
      <w:r w:rsidR="004B1DF8">
        <w:rPr>
          <w:color w:val="231F20"/>
          <w:spacing w:val="-13"/>
        </w:rPr>
        <w:t xml:space="preserve"> </w:t>
      </w:r>
      <w:r w:rsidR="004B1DF8">
        <w:rPr>
          <w:color w:val="231F20"/>
        </w:rPr>
        <w:t>(текст,</w:t>
      </w:r>
      <w:r w:rsidR="004B1DF8">
        <w:rPr>
          <w:color w:val="231F20"/>
          <w:spacing w:val="-13"/>
        </w:rPr>
        <w:t xml:space="preserve"> </w:t>
      </w:r>
      <w:r w:rsidR="004B1DF8">
        <w:rPr>
          <w:color w:val="231F20"/>
        </w:rPr>
        <w:t>рисунки,</w:t>
      </w:r>
      <w:r w:rsidR="004B1DF8">
        <w:rPr>
          <w:color w:val="231F20"/>
          <w:spacing w:val="-13"/>
        </w:rPr>
        <w:t xml:space="preserve"> </w:t>
      </w:r>
      <w:r w:rsidR="004B1DF8">
        <w:rPr>
          <w:color w:val="231F20"/>
        </w:rPr>
        <w:t>фото,</w:t>
      </w:r>
      <w:r w:rsidR="004B1DF8">
        <w:rPr>
          <w:color w:val="231F20"/>
          <w:spacing w:val="-13"/>
        </w:rPr>
        <w:t xml:space="preserve"> </w:t>
      </w:r>
      <w:r w:rsidR="004B1DF8">
        <w:rPr>
          <w:color w:val="231F20"/>
        </w:rPr>
        <w:t>плакаты</w:t>
      </w:r>
      <w:r w:rsidR="004B1DF8">
        <w:rPr>
          <w:color w:val="231F20"/>
          <w:spacing w:val="-13"/>
        </w:rPr>
        <w:t xml:space="preserve"> </w:t>
      </w:r>
      <w:r w:rsidR="004B1DF8">
        <w:rPr>
          <w:color w:val="231F20"/>
        </w:rPr>
        <w:t>и</w:t>
      </w:r>
      <w:r w:rsidR="004B1DF8">
        <w:rPr>
          <w:color w:val="231F20"/>
          <w:spacing w:val="-13"/>
        </w:rPr>
        <w:t xml:space="preserve"> </w:t>
      </w:r>
      <w:r w:rsidR="004B1DF8">
        <w:rPr>
          <w:color w:val="231F20"/>
        </w:rPr>
        <w:t>др.)</w:t>
      </w:r>
      <w:r w:rsidR="004B1DF8">
        <w:rPr>
          <w:color w:val="231F20"/>
          <w:spacing w:val="-13"/>
        </w:rPr>
        <w:t xml:space="preserve"> </w:t>
      </w:r>
      <w:r w:rsidR="004B1DF8">
        <w:rPr>
          <w:color w:val="231F20"/>
        </w:rPr>
        <w:t>к</w:t>
      </w:r>
      <w:r w:rsidR="004B1DF8">
        <w:rPr>
          <w:color w:val="231F20"/>
          <w:spacing w:val="-13"/>
        </w:rPr>
        <w:t xml:space="preserve"> </w:t>
      </w:r>
      <w:r w:rsidR="004B1DF8">
        <w:rPr>
          <w:color w:val="231F20"/>
        </w:rPr>
        <w:t xml:space="preserve">тексту </w:t>
      </w:r>
      <w:r w:rsidR="004B1DF8">
        <w:rPr>
          <w:color w:val="231F20"/>
          <w:spacing w:val="-2"/>
        </w:rPr>
        <w:t>выступления.</w:t>
      </w:r>
    </w:p>
    <w:p w:rsidR="00DC388F" w:rsidRDefault="004B1DF8">
      <w:pPr>
        <w:pStyle w:val="2"/>
        <w:spacing w:before="158"/>
        <w:jc w:val="both"/>
      </w:pPr>
      <w:r>
        <w:rPr>
          <w:color w:val="231F20"/>
        </w:rPr>
        <w:t>Регулятивные</w:t>
      </w:r>
      <w:r>
        <w:rPr>
          <w:color w:val="231F20"/>
          <w:spacing w:val="29"/>
        </w:rPr>
        <w:t xml:space="preserve"> </w:t>
      </w:r>
      <w:r>
        <w:rPr>
          <w:color w:val="231F20"/>
        </w:rPr>
        <w:t>универсальные</w:t>
      </w:r>
      <w:r>
        <w:rPr>
          <w:color w:val="231F20"/>
          <w:spacing w:val="29"/>
        </w:rPr>
        <w:t xml:space="preserve"> </w:t>
      </w:r>
      <w:r>
        <w:rPr>
          <w:color w:val="231F20"/>
        </w:rPr>
        <w:t>учебные</w:t>
      </w:r>
      <w:r>
        <w:rPr>
          <w:color w:val="231F20"/>
          <w:spacing w:val="29"/>
        </w:rPr>
        <w:t xml:space="preserve"> </w:t>
      </w:r>
      <w:r>
        <w:rPr>
          <w:color w:val="231F20"/>
          <w:spacing w:val="-2"/>
        </w:rPr>
        <w:t>действия:</w:t>
      </w:r>
    </w:p>
    <w:p w:rsidR="00DC388F" w:rsidRDefault="004B1DF8" w:rsidP="00B626D9">
      <w:pPr>
        <w:pStyle w:val="a6"/>
        <w:numPr>
          <w:ilvl w:val="0"/>
          <w:numId w:val="29"/>
        </w:numPr>
        <w:tabs>
          <w:tab w:val="left" w:pos="688"/>
        </w:tabs>
        <w:spacing w:before="56"/>
        <w:ind w:right="0" w:hanging="305"/>
        <w:jc w:val="both"/>
        <w:rPr>
          <w:i/>
          <w:sz w:val="20"/>
        </w:rPr>
      </w:pPr>
      <w:r>
        <w:rPr>
          <w:i/>
          <w:color w:val="231F20"/>
          <w:spacing w:val="-2"/>
          <w:sz w:val="20"/>
        </w:rPr>
        <w:t>Самоорганизация:</w:t>
      </w:r>
    </w:p>
    <w:p w:rsidR="00DC388F" w:rsidRDefault="00A61FB5">
      <w:pPr>
        <w:pStyle w:val="a3"/>
        <w:spacing w:before="9" w:line="249" w:lineRule="auto"/>
        <w:ind w:left="383" w:hanging="142"/>
      </w:pPr>
      <w:r>
        <w:rPr>
          <w:rFonts w:ascii="Trebuchet MS" w:hAnsi="Trebuchet MS"/>
          <w:color w:val="231F20"/>
          <w:position w:val="1"/>
          <w:sz w:val="14"/>
        </w:rPr>
        <w:t>*</w:t>
      </w:r>
      <w:r w:rsidR="004B1DF8">
        <w:rPr>
          <w:rFonts w:ascii="Trebuchet MS" w:hAnsi="Trebuchet MS"/>
          <w:color w:val="231F20"/>
          <w:spacing w:val="-6"/>
          <w:position w:val="1"/>
          <w:sz w:val="14"/>
        </w:rPr>
        <w:t xml:space="preserve"> </w:t>
      </w:r>
      <w:r w:rsidR="004B1DF8">
        <w:rPr>
          <w:color w:val="231F20"/>
        </w:rPr>
        <w:t>планировать</w:t>
      </w:r>
      <w:r w:rsidR="004B1DF8">
        <w:rPr>
          <w:color w:val="231F20"/>
          <w:spacing w:val="-16"/>
        </w:rPr>
        <w:t xml:space="preserve"> </w:t>
      </w:r>
      <w:r w:rsidR="004B1DF8">
        <w:rPr>
          <w:color w:val="231F20"/>
        </w:rPr>
        <w:t>самостоятельно</w:t>
      </w:r>
      <w:r w:rsidR="004B1DF8">
        <w:rPr>
          <w:color w:val="231F20"/>
          <w:spacing w:val="-16"/>
        </w:rPr>
        <w:t xml:space="preserve"> </w:t>
      </w:r>
      <w:r w:rsidR="004B1DF8">
        <w:rPr>
          <w:color w:val="231F20"/>
        </w:rPr>
        <w:t>или</w:t>
      </w:r>
      <w:r w:rsidR="004B1DF8">
        <w:rPr>
          <w:color w:val="231F20"/>
          <w:spacing w:val="-16"/>
        </w:rPr>
        <w:t xml:space="preserve"> </w:t>
      </w:r>
      <w:r w:rsidR="004B1DF8">
        <w:rPr>
          <w:color w:val="231F20"/>
        </w:rPr>
        <w:t>с</w:t>
      </w:r>
      <w:r w:rsidR="004B1DF8">
        <w:rPr>
          <w:color w:val="231F20"/>
          <w:spacing w:val="-16"/>
        </w:rPr>
        <w:t xml:space="preserve"> </w:t>
      </w:r>
      <w:r w:rsidR="004B1DF8">
        <w:rPr>
          <w:color w:val="231F20"/>
        </w:rPr>
        <w:t>небольшой</w:t>
      </w:r>
      <w:r w:rsidR="004B1DF8">
        <w:rPr>
          <w:color w:val="231F20"/>
          <w:spacing w:val="-16"/>
        </w:rPr>
        <w:t xml:space="preserve"> </w:t>
      </w:r>
      <w:r w:rsidR="004B1DF8">
        <w:rPr>
          <w:color w:val="231F20"/>
        </w:rPr>
        <w:t>помощью</w:t>
      </w:r>
      <w:r w:rsidR="004B1DF8">
        <w:rPr>
          <w:color w:val="231F20"/>
          <w:spacing w:val="-16"/>
        </w:rPr>
        <w:t xml:space="preserve"> </w:t>
      </w:r>
      <w:r w:rsidR="004B1DF8">
        <w:rPr>
          <w:color w:val="231F20"/>
        </w:rPr>
        <w:t>учи- теля действия по решению учебной задачи;</w:t>
      </w:r>
    </w:p>
    <w:p w:rsidR="00DC388F" w:rsidRDefault="00A61FB5">
      <w:pPr>
        <w:pStyle w:val="a3"/>
        <w:spacing w:line="249"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выстраивать последовательность выбранных действий и опе- </w:t>
      </w:r>
      <w:r w:rsidR="004B1DF8">
        <w:rPr>
          <w:color w:val="231F20"/>
          <w:spacing w:val="-2"/>
        </w:rPr>
        <w:t>раций.</w:t>
      </w:r>
    </w:p>
    <w:p w:rsidR="00DC388F" w:rsidRDefault="004B1DF8" w:rsidP="00B626D9">
      <w:pPr>
        <w:pStyle w:val="a6"/>
        <w:numPr>
          <w:ilvl w:val="0"/>
          <w:numId w:val="29"/>
        </w:numPr>
        <w:tabs>
          <w:tab w:val="left" w:pos="688"/>
        </w:tabs>
        <w:spacing w:line="234" w:lineRule="exact"/>
        <w:ind w:right="0" w:hanging="305"/>
        <w:jc w:val="both"/>
        <w:rPr>
          <w:i/>
          <w:sz w:val="20"/>
        </w:rPr>
      </w:pPr>
      <w:r>
        <w:rPr>
          <w:i/>
          <w:color w:val="231F20"/>
          <w:spacing w:val="-2"/>
          <w:sz w:val="20"/>
        </w:rPr>
        <w:t>Самоконтроль:</w:t>
      </w:r>
    </w:p>
    <w:p w:rsidR="00DC388F" w:rsidRDefault="00A61FB5">
      <w:pPr>
        <w:pStyle w:val="a3"/>
        <w:spacing w:before="7" w:line="249" w:lineRule="auto"/>
        <w:ind w:left="383" w:hanging="142"/>
      </w:pPr>
      <w:r>
        <w:rPr>
          <w:rFonts w:ascii="Trebuchet MS" w:hAnsi="Trebuchet MS"/>
          <w:color w:val="231F20"/>
          <w:position w:val="1"/>
          <w:sz w:val="14"/>
        </w:rPr>
        <w:t>*</w:t>
      </w:r>
      <w:r w:rsidR="004B1DF8">
        <w:rPr>
          <w:rFonts w:ascii="Trebuchet MS" w:hAnsi="Trebuchet MS"/>
          <w:color w:val="231F20"/>
          <w:spacing w:val="-10"/>
          <w:position w:val="1"/>
          <w:sz w:val="14"/>
        </w:rPr>
        <w:t xml:space="preserve"> </w:t>
      </w:r>
      <w:r w:rsidR="004B1DF8">
        <w:rPr>
          <w:color w:val="231F20"/>
        </w:rPr>
        <w:t>осуществлять</w:t>
      </w:r>
      <w:r w:rsidR="004B1DF8">
        <w:rPr>
          <w:color w:val="231F20"/>
          <w:spacing w:val="-16"/>
        </w:rPr>
        <w:t xml:space="preserve"> </w:t>
      </w:r>
      <w:r w:rsidR="004B1DF8">
        <w:rPr>
          <w:color w:val="231F20"/>
        </w:rPr>
        <w:t>контроль</w:t>
      </w:r>
      <w:r w:rsidR="004B1DF8">
        <w:rPr>
          <w:color w:val="231F20"/>
          <w:spacing w:val="-16"/>
        </w:rPr>
        <w:t xml:space="preserve"> </w:t>
      </w:r>
      <w:r w:rsidR="004B1DF8">
        <w:rPr>
          <w:color w:val="231F20"/>
        </w:rPr>
        <w:t>процесса</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результата</w:t>
      </w:r>
      <w:r w:rsidR="004B1DF8">
        <w:rPr>
          <w:color w:val="231F20"/>
          <w:spacing w:val="-16"/>
        </w:rPr>
        <w:t xml:space="preserve"> </w:t>
      </w:r>
      <w:r w:rsidR="004B1DF8">
        <w:rPr>
          <w:color w:val="231F20"/>
        </w:rPr>
        <w:t>своей</w:t>
      </w:r>
      <w:r w:rsidR="004B1DF8">
        <w:rPr>
          <w:color w:val="231F20"/>
          <w:spacing w:val="-16"/>
        </w:rPr>
        <w:t xml:space="preserve"> </w:t>
      </w:r>
      <w:r w:rsidR="004B1DF8">
        <w:rPr>
          <w:color w:val="231F20"/>
        </w:rPr>
        <w:t xml:space="preserve">деятель- </w:t>
      </w:r>
      <w:r w:rsidR="004B1DF8">
        <w:rPr>
          <w:color w:val="231F20"/>
          <w:spacing w:val="-2"/>
        </w:rPr>
        <w:t>ности;</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8"/>
          <w:position w:val="1"/>
          <w:sz w:val="14"/>
        </w:rPr>
        <w:t xml:space="preserve"> </w:t>
      </w:r>
      <w:r w:rsidR="004B1DF8">
        <w:rPr>
          <w:color w:val="231F20"/>
        </w:rPr>
        <w:t>находить</w:t>
      </w:r>
      <w:r w:rsidR="004B1DF8">
        <w:rPr>
          <w:color w:val="231F20"/>
          <w:spacing w:val="-8"/>
        </w:rPr>
        <w:t xml:space="preserve"> </w:t>
      </w:r>
      <w:r w:rsidR="004B1DF8">
        <w:rPr>
          <w:color w:val="231F20"/>
        </w:rPr>
        <w:t>ошибки</w:t>
      </w:r>
      <w:r w:rsidR="004B1DF8">
        <w:rPr>
          <w:color w:val="231F20"/>
          <w:spacing w:val="-8"/>
        </w:rPr>
        <w:t xml:space="preserve"> </w:t>
      </w:r>
      <w:r w:rsidR="004B1DF8">
        <w:rPr>
          <w:color w:val="231F20"/>
        </w:rPr>
        <w:t>в</w:t>
      </w:r>
      <w:r w:rsidR="004B1DF8">
        <w:rPr>
          <w:color w:val="231F20"/>
          <w:spacing w:val="-8"/>
        </w:rPr>
        <w:t xml:space="preserve"> </w:t>
      </w:r>
      <w:r w:rsidR="004B1DF8">
        <w:rPr>
          <w:color w:val="231F20"/>
        </w:rPr>
        <w:t>своей</w:t>
      </w:r>
      <w:r w:rsidR="004B1DF8">
        <w:rPr>
          <w:color w:val="231F20"/>
          <w:spacing w:val="-8"/>
        </w:rPr>
        <w:t xml:space="preserve"> </w:t>
      </w:r>
      <w:r w:rsidR="004B1DF8">
        <w:rPr>
          <w:color w:val="231F20"/>
        </w:rPr>
        <w:t>работе</w:t>
      </w:r>
      <w:r w:rsidR="004B1DF8">
        <w:rPr>
          <w:color w:val="231F20"/>
          <w:spacing w:val="-8"/>
        </w:rPr>
        <w:t xml:space="preserve"> </w:t>
      </w:r>
      <w:r w:rsidR="004B1DF8">
        <w:rPr>
          <w:color w:val="231F20"/>
        </w:rPr>
        <w:t>и</w:t>
      </w:r>
      <w:r w:rsidR="004B1DF8">
        <w:rPr>
          <w:color w:val="231F20"/>
          <w:spacing w:val="-8"/>
        </w:rPr>
        <w:t xml:space="preserve"> </w:t>
      </w:r>
      <w:r w:rsidR="004B1DF8">
        <w:rPr>
          <w:color w:val="231F20"/>
        </w:rPr>
        <w:t>устанавливать</w:t>
      </w:r>
      <w:r w:rsidR="004B1DF8">
        <w:rPr>
          <w:color w:val="231F20"/>
          <w:spacing w:val="-8"/>
        </w:rPr>
        <w:t xml:space="preserve"> </w:t>
      </w:r>
      <w:r w:rsidR="004B1DF8">
        <w:rPr>
          <w:color w:val="231F20"/>
        </w:rPr>
        <w:t>их</w:t>
      </w:r>
      <w:r w:rsidR="004B1DF8">
        <w:rPr>
          <w:color w:val="231F20"/>
          <w:spacing w:val="-8"/>
        </w:rPr>
        <w:t xml:space="preserve"> </w:t>
      </w:r>
      <w:r w:rsidR="004B1DF8">
        <w:rPr>
          <w:color w:val="231F20"/>
        </w:rPr>
        <w:t>причи- ны;</w:t>
      </w:r>
      <w:r w:rsidR="004B1DF8">
        <w:rPr>
          <w:color w:val="231F20"/>
          <w:spacing w:val="-16"/>
        </w:rPr>
        <w:t xml:space="preserve"> </w:t>
      </w:r>
      <w:r w:rsidR="004B1DF8">
        <w:rPr>
          <w:color w:val="231F20"/>
        </w:rPr>
        <w:t>корректировать</w:t>
      </w:r>
      <w:r w:rsidR="004B1DF8">
        <w:rPr>
          <w:color w:val="231F20"/>
          <w:spacing w:val="-16"/>
        </w:rPr>
        <w:t xml:space="preserve"> </w:t>
      </w:r>
      <w:r w:rsidR="004B1DF8">
        <w:rPr>
          <w:color w:val="231F20"/>
        </w:rPr>
        <w:t>свои</w:t>
      </w:r>
      <w:r w:rsidR="004B1DF8">
        <w:rPr>
          <w:color w:val="231F20"/>
          <w:spacing w:val="-16"/>
        </w:rPr>
        <w:t xml:space="preserve"> </w:t>
      </w:r>
      <w:r w:rsidR="004B1DF8">
        <w:rPr>
          <w:color w:val="231F20"/>
        </w:rPr>
        <w:t>действия</w:t>
      </w:r>
      <w:r w:rsidR="004B1DF8">
        <w:rPr>
          <w:color w:val="231F20"/>
          <w:spacing w:val="-16"/>
        </w:rPr>
        <w:t xml:space="preserve"> </w:t>
      </w:r>
      <w:r w:rsidR="004B1DF8">
        <w:rPr>
          <w:color w:val="231F20"/>
        </w:rPr>
        <w:t>при</w:t>
      </w:r>
      <w:r w:rsidR="004B1DF8">
        <w:rPr>
          <w:color w:val="231F20"/>
          <w:spacing w:val="-16"/>
        </w:rPr>
        <w:t xml:space="preserve"> </w:t>
      </w:r>
      <w:r w:rsidR="004B1DF8">
        <w:rPr>
          <w:color w:val="231F20"/>
        </w:rPr>
        <w:t>необходимости</w:t>
      </w:r>
      <w:r w:rsidR="004B1DF8">
        <w:rPr>
          <w:color w:val="231F20"/>
          <w:spacing w:val="-16"/>
        </w:rPr>
        <w:t xml:space="preserve"> </w:t>
      </w:r>
      <w:r w:rsidR="004B1DF8">
        <w:rPr>
          <w:color w:val="231F20"/>
        </w:rPr>
        <w:t>(с</w:t>
      </w:r>
      <w:r w:rsidR="004B1DF8">
        <w:rPr>
          <w:color w:val="231F20"/>
          <w:spacing w:val="-16"/>
        </w:rPr>
        <w:t xml:space="preserve"> </w:t>
      </w:r>
      <w:r w:rsidR="004B1DF8">
        <w:rPr>
          <w:color w:val="231F20"/>
        </w:rPr>
        <w:t>не- большой помощью учителя);</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предвидеть</w:t>
      </w:r>
      <w:r w:rsidR="004B1DF8">
        <w:rPr>
          <w:color w:val="231F20"/>
          <w:spacing w:val="-7"/>
        </w:rPr>
        <w:t xml:space="preserve"> </w:t>
      </w:r>
      <w:r w:rsidR="004B1DF8">
        <w:rPr>
          <w:color w:val="231F20"/>
        </w:rPr>
        <w:t>возможность</w:t>
      </w:r>
      <w:r w:rsidR="004B1DF8">
        <w:rPr>
          <w:color w:val="231F20"/>
          <w:spacing w:val="-7"/>
        </w:rPr>
        <w:t xml:space="preserve"> </w:t>
      </w:r>
      <w:r w:rsidR="004B1DF8">
        <w:rPr>
          <w:color w:val="231F20"/>
        </w:rPr>
        <w:t>возникновения</w:t>
      </w:r>
      <w:r w:rsidR="004B1DF8">
        <w:rPr>
          <w:color w:val="231F20"/>
          <w:spacing w:val="-7"/>
        </w:rPr>
        <w:t xml:space="preserve"> </w:t>
      </w:r>
      <w:r w:rsidR="004B1DF8">
        <w:rPr>
          <w:color w:val="231F20"/>
        </w:rPr>
        <w:t>трудностей</w:t>
      </w:r>
      <w:r w:rsidR="004B1DF8">
        <w:rPr>
          <w:color w:val="231F20"/>
          <w:spacing w:val="-7"/>
        </w:rPr>
        <w:t xml:space="preserve"> </w:t>
      </w:r>
      <w:r w:rsidR="004B1DF8">
        <w:rPr>
          <w:color w:val="231F20"/>
        </w:rPr>
        <w:t>и</w:t>
      </w:r>
      <w:r w:rsidR="004B1DF8">
        <w:rPr>
          <w:color w:val="231F20"/>
          <w:spacing w:val="-7"/>
        </w:rPr>
        <w:t xml:space="preserve"> </w:t>
      </w:r>
      <w:r w:rsidR="004B1DF8">
        <w:rPr>
          <w:color w:val="231F20"/>
        </w:rPr>
        <w:t xml:space="preserve">оши- </w:t>
      </w:r>
      <w:r w:rsidR="004B1DF8">
        <w:rPr>
          <w:color w:val="231F20"/>
          <w:w w:val="95"/>
        </w:rPr>
        <w:t>бок,</w:t>
      </w:r>
      <w:r w:rsidR="004B1DF8">
        <w:rPr>
          <w:color w:val="231F20"/>
          <w:spacing w:val="-1"/>
          <w:w w:val="95"/>
        </w:rPr>
        <w:t xml:space="preserve"> </w:t>
      </w:r>
      <w:r w:rsidR="004B1DF8">
        <w:rPr>
          <w:color w:val="231F20"/>
          <w:w w:val="95"/>
        </w:rPr>
        <w:t>предусматривать</w:t>
      </w:r>
      <w:r w:rsidR="004B1DF8">
        <w:rPr>
          <w:color w:val="231F20"/>
          <w:spacing w:val="-1"/>
          <w:w w:val="95"/>
        </w:rPr>
        <w:t xml:space="preserve"> </w:t>
      </w:r>
      <w:r w:rsidR="004B1DF8">
        <w:rPr>
          <w:color w:val="231F20"/>
          <w:w w:val="95"/>
        </w:rPr>
        <w:t>способы</w:t>
      </w:r>
      <w:r w:rsidR="004B1DF8">
        <w:rPr>
          <w:color w:val="231F20"/>
          <w:spacing w:val="-1"/>
          <w:w w:val="95"/>
        </w:rPr>
        <w:t xml:space="preserve"> </w:t>
      </w:r>
      <w:r w:rsidR="004B1DF8">
        <w:rPr>
          <w:color w:val="231F20"/>
          <w:w w:val="95"/>
        </w:rPr>
        <w:t>их</w:t>
      </w:r>
      <w:r w:rsidR="004B1DF8">
        <w:rPr>
          <w:color w:val="231F20"/>
          <w:spacing w:val="-1"/>
          <w:w w:val="95"/>
        </w:rPr>
        <w:t xml:space="preserve"> </w:t>
      </w:r>
      <w:r w:rsidR="004B1DF8">
        <w:rPr>
          <w:color w:val="231F20"/>
          <w:w w:val="95"/>
        </w:rPr>
        <w:t>предупреждения,</w:t>
      </w:r>
      <w:r w:rsidR="004B1DF8">
        <w:rPr>
          <w:color w:val="231F20"/>
          <w:spacing w:val="-1"/>
          <w:w w:val="95"/>
        </w:rPr>
        <w:t xml:space="preserve"> </w:t>
      </w:r>
      <w:r w:rsidR="004B1DF8">
        <w:rPr>
          <w:color w:val="231F20"/>
          <w:w w:val="95"/>
        </w:rPr>
        <w:t>в</w:t>
      </w:r>
      <w:r w:rsidR="004B1DF8">
        <w:rPr>
          <w:color w:val="231F20"/>
          <w:spacing w:val="-1"/>
          <w:w w:val="95"/>
        </w:rPr>
        <w:t xml:space="preserve"> </w:t>
      </w:r>
      <w:r w:rsidR="004B1DF8">
        <w:rPr>
          <w:color w:val="231F20"/>
          <w:w w:val="95"/>
        </w:rPr>
        <w:t>том</w:t>
      </w:r>
      <w:r w:rsidR="004B1DF8">
        <w:rPr>
          <w:color w:val="231F20"/>
          <w:spacing w:val="-1"/>
          <w:w w:val="95"/>
        </w:rPr>
        <w:t xml:space="preserve"> </w:t>
      </w:r>
      <w:r w:rsidR="004B1DF8">
        <w:rPr>
          <w:color w:val="231F20"/>
          <w:w w:val="95"/>
        </w:rPr>
        <w:t xml:space="preserve">чис- </w:t>
      </w:r>
      <w:r w:rsidR="004B1DF8">
        <w:rPr>
          <w:color w:val="231F20"/>
        </w:rPr>
        <w:t>ле в житейских ситуациях, опасных для здоровья и жизни.</w:t>
      </w:r>
    </w:p>
    <w:p w:rsidR="00DC388F" w:rsidRDefault="004B1DF8" w:rsidP="00B626D9">
      <w:pPr>
        <w:pStyle w:val="a6"/>
        <w:numPr>
          <w:ilvl w:val="0"/>
          <w:numId w:val="29"/>
        </w:numPr>
        <w:tabs>
          <w:tab w:val="left" w:pos="688"/>
        </w:tabs>
        <w:spacing w:line="233" w:lineRule="exact"/>
        <w:ind w:right="0" w:hanging="305"/>
        <w:jc w:val="both"/>
        <w:rPr>
          <w:sz w:val="20"/>
        </w:rPr>
      </w:pPr>
      <w:r>
        <w:rPr>
          <w:i/>
          <w:color w:val="231F20"/>
          <w:spacing w:val="-2"/>
          <w:sz w:val="20"/>
        </w:rPr>
        <w:t>Самооценка</w:t>
      </w:r>
      <w:r>
        <w:rPr>
          <w:color w:val="231F20"/>
          <w:spacing w:val="-2"/>
          <w:sz w:val="20"/>
        </w:rPr>
        <w:t>:</w:t>
      </w:r>
    </w:p>
    <w:p w:rsidR="00DC388F" w:rsidRDefault="00A61FB5">
      <w:pPr>
        <w:pStyle w:val="a3"/>
        <w:spacing w:before="6"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объективно</w:t>
      </w:r>
      <w:r w:rsidR="004B1DF8">
        <w:rPr>
          <w:color w:val="231F20"/>
          <w:spacing w:val="-12"/>
        </w:rPr>
        <w:t xml:space="preserve"> </w:t>
      </w:r>
      <w:r w:rsidR="004B1DF8">
        <w:rPr>
          <w:color w:val="231F20"/>
        </w:rPr>
        <w:t>оценивать</w:t>
      </w:r>
      <w:r w:rsidR="004B1DF8">
        <w:rPr>
          <w:color w:val="231F20"/>
          <w:spacing w:val="-12"/>
        </w:rPr>
        <w:t xml:space="preserve"> </w:t>
      </w:r>
      <w:r w:rsidR="004B1DF8">
        <w:rPr>
          <w:color w:val="231F20"/>
        </w:rPr>
        <w:t>результаты</w:t>
      </w:r>
      <w:r w:rsidR="004B1DF8">
        <w:rPr>
          <w:color w:val="231F20"/>
          <w:spacing w:val="-12"/>
        </w:rPr>
        <w:t xml:space="preserve"> </w:t>
      </w:r>
      <w:r w:rsidR="004B1DF8">
        <w:rPr>
          <w:color w:val="231F20"/>
        </w:rPr>
        <w:t>своей</w:t>
      </w:r>
      <w:r w:rsidR="004B1DF8">
        <w:rPr>
          <w:color w:val="231F20"/>
          <w:spacing w:val="-12"/>
        </w:rPr>
        <w:t xml:space="preserve"> </w:t>
      </w:r>
      <w:r w:rsidR="004B1DF8">
        <w:rPr>
          <w:color w:val="231F20"/>
        </w:rPr>
        <w:t>деятельности,</w:t>
      </w:r>
      <w:r w:rsidR="004B1DF8">
        <w:rPr>
          <w:color w:val="231F20"/>
          <w:spacing w:val="-12"/>
        </w:rPr>
        <w:t xml:space="preserve"> </w:t>
      </w:r>
      <w:r w:rsidR="004B1DF8">
        <w:rPr>
          <w:color w:val="231F20"/>
        </w:rPr>
        <w:t>соот- носить свою оценку с оценкой учителя;</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spacing w:val="-3"/>
          <w:position w:val="1"/>
          <w:sz w:val="14"/>
        </w:rPr>
        <w:t xml:space="preserve"> </w:t>
      </w:r>
      <w:r w:rsidR="004B1DF8">
        <w:rPr>
          <w:color w:val="231F20"/>
        </w:rPr>
        <w:t>оценивать</w:t>
      </w:r>
      <w:r w:rsidR="004B1DF8">
        <w:rPr>
          <w:color w:val="231F20"/>
          <w:spacing w:val="-10"/>
        </w:rPr>
        <w:t xml:space="preserve"> </w:t>
      </w:r>
      <w:r w:rsidR="004B1DF8">
        <w:rPr>
          <w:color w:val="231F20"/>
        </w:rPr>
        <w:t>целесообразность</w:t>
      </w:r>
      <w:r w:rsidR="004B1DF8">
        <w:rPr>
          <w:color w:val="231F20"/>
          <w:spacing w:val="-10"/>
        </w:rPr>
        <w:t xml:space="preserve"> </w:t>
      </w:r>
      <w:r w:rsidR="004B1DF8">
        <w:rPr>
          <w:color w:val="231F20"/>
        </w:rPr>
        <w:t>выбранных</w:t>
      </w:r>
      <w:r w:rsidR="004B1DF8">
        <w:rPr>
          <w:color w:val="231F20"/>
          <w:spacing w:val="-10"/>
        </w:rPr>
        <w:t xml:space="preserve"> </w:t>
      </w:r>
      <w:r w:rsidR="004B1DF8">
        <w:rPr>
          <w:color w:val="231F20"/>
        </w:rPr>
        <w:t>способов</w:t>
      </w:r>
      <w:r w:rsidR="004B1DF8">
        <w:rPr>
          <w:color w:val="231F20"/>
          <w:spacing w:val="-10"/>
        </w:rPr>
        <w:t xml:space="preserve"> </w:t>
      </w:r>
      <w:r w:rsidR="004B1DF8">
        <w:rPr>
          <w:color w:val="231F20"/>
        </w:rPr>
        <w:t>действия, при необходимости корректировать их.</w:t>
      </w:r>
    </w:p>
    <w:p w:rsidR="00DC388F" w:rsidRDefault="004B1DF8">
      <w:pPr>
        <w:pStyle w:val="2"/>
        <w:spacing w:before="157"/>
        <w:jc w:val="both"/>
      </w:pPr>
      <w:r>
        <w:rPr>
          <w:color w:val="231F20"/>
          <w:spacing w:val="-2"/>
        </w:rPr>
        <w:t>Совместная</w:t>
      </w:r>
      <w:r>
        <w:rPr>
          <w:color w:val="231F20"/>
          <w:spacing w:val="16"/>
        </w:rPr>
        <w:t xml:space="preserve"> </w:t>
      </w:r>
      <w:r>
        <w:rPr>
          <w:color w:val="231F20"/>
          <w:spacing w:val="-2"/>
        </w:rPr>
        <w:t>деятельность:</w:t>
      </w:r>
    </w:p>
    <w:p w:rsidR="00DC388F" w:rsidRDefault="00A61FB5">
      <w:pPr>
        <w:pStyle w:val="a3"/>
        <w:spacing w:before="56"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понимать значение коллективной деятельности для успеш- ного</w:t>
      </w:r>
      <w:r w:rsidR="004B1DF8">
        <w:rPr>
          <w:color w:val="231F20"/>
          <w:spacing w:val="-4"/>
        </w:rPr>
        <w:t xml:space="preserve"> </w:t>
      </w:r>
      <w:r w:rsidR="004B1DF8">
        <w:rPr>
          <w:color w:val="231F20"/>
        </w:rPr>
        <w:t>решения</w:t>
      </w:r>
      <w:r w:rsidR="004B1DF8">
        <w:rPr>
          <w:color w:val="231F20"/>
          <w:spacing w:val="-4"/>
        </w:rPr>
        <w:t xml:space="preserve"> </w:t>
      </w:r>
      <w:r w:rsidR="004B1DF8">
        <w:rPr>
          <w:color w:val="231F20"/>
        </w:rPr>
        <w:t>учебной</w:t>
      </w:r>
      <w:r w:rsidR="004B1DF8">
        <w:rPr>
          <w:color w:val="231F20"/>
          <w:spacing w:val="-4"/>
        </w:rPr>
        <w:t xml:space="preserve"> </w:t>
      </w:r>
      <w:r w:rsidR="004B1DF8">
        <w:rPr>
          <w:color w:val="231F20"/>
        </w:rPr>
        <w:t>(практической)</w:t>
      </w:r>
      <w:r w:rsidR="004B1DF8">
        <w:rPr>
          <w:color w:val="231F20"/>
          <w:spacing w:val="-4"/>
        </w:rPr>
        <w:t xml:space="preserve"> </w:t>
      </w:r>
      <w:r w:rsidR="004B1DF8">
        <w:rPr>
          <w:color w:val="231F20"/>
        </w:rPr>
        <w:t>задачи;</w:t>
      </w:r>
      <w:r w:rsidR="004B1DF8">
        <w:rPr>
          <w:color w:val="231F20"/>
          <w:spacing w:val="-4"/>
        </w:rPr>
        <w:t xml:space="preserve"> </w:t>
      </w:r>
      <w:r w:rsidR="004B1DF8">
        <w:rPr>
          <w:color w:val="231F20"/>
        </w:rPr>
        <w:t>активно</w:t>
      </w:r>
      <w:r w:rsidR="004B1DF8">
        <w:rPr>
          <w:color w:val="231F20"/>
          <w:spacing w:val="-4"/>
        </w:rPr>
        <w:t xml:space="preserve"> </w:t>
      </w:r>
      <w:r w:rsidR="004B1DF8">
        <w:rPr>
          <w:color w:val="231F20"/>
        </w:rPr>
        <w:t>уча- ствовать</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формулировании</w:t>
      </w:r>
      <w:r w:rsidR="004B1DF8">
        <w:rPr>
          <w:color w:val="231F20"/>
          <w:spacing w:val="-16"/>
        </w:rPr>
        <w:t xml:space="preserve"> </w:t>
      </w:r>
      <w:r w:rsidR="004B1DF8">
        <w:rPr>
          <w:color w:val="231F20"/>
        </w:rPr>
        <w:t>краткосрочных</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долгосрочных целей</w:t>
      </w:r>
      <w:r w:rsidR="004B1DF8">
        <w:rPr>
          <w:color w:val="231F20"/>
          <w:spacing w:val="-10"/>
        </w:rPr>
        <w:t xml:space="preserve"> </w:t>
      </w:r>
      <w:r w:rsidR="004B1DF8">
        <w:rPr>
          <w:color w:val="231F20"/>
        </w:rPr>
        <w:t>совместной</w:t>
      </w:r>
      <w:r w:rsidR="004B1DF8">
        <w:rPr>
          <w:color w:val="231F20"/>
          <w:spacing w:val="-10"/>
        </w:rPr>
        <w:t xml:space="preserve"> </w:t>
      </w:r>
      <w:r w:rsidR="004B1DF8">
        <w:rPr>
          <w:color w:val="231F20"/>
        </w:rPr>
        <w:t>деятельности</w:t>
      </w:r>
      <w:r w:rsidR="004B1DF8">
        <w:rPr>
          <w:color w:val="231F20"/>
          <w:spacing w:val="-10"/>
        </w:rPr>
        <w:t xml:space="preserve"> </w:t>
      </w:r>
      <w:r w:rsidR="004B1DF8">
        <w:rPr>
          <w:color w:val="231F20"/>
        </w:rPr>
        <w:t>(на</w:t>
      </w:r>
      <w:r w:rsidR="004B1DF8">
        <w:rPr>
          <w:color w:val="231F20"/>
          <w:spacing w:val="-10"/>
        </w:rPr>
        <w:t xml:space="preserve"> </w:t>
      </w:r>
      <w:r w:rsidR="004B1DF8">
        <w:rPr>
          <w:color w:val="231F20"/>
        </w:rPr>
        <w:t>основе</w:t>
      </w:r>
      <w:r w:rsidR="004B1DF8">
        <w:rPr>
          <w:color w:val="231F20"/>
          <w:spacing w:val="-10"/>
        </w:rPr>
        <w:t xml:space="preserve"> </w:t>
      </w:r>
      <w:r w:rsidR="004B1DF8">
        <w:rPr>
          <w:color w:val="231F20"/>
        </w:rPr>
        <w:t>изученного</w:t>
      </w:r>
      <w:r w:rsidR="004B1DF8">
        <w:rPr>
          <w:color w:val="231F20"/>
          <w:spacing w:val="-10"/>
        </w:rPr>
        <w:t xml:space="preserve"> </w:t>
      </w:r>
      <w:r w:rsidR="004B1DF8">
        <w:rPr>
          <w:color w:val="231F20"/>
        </w:rPr>
        <w:t>мате- риала по окружающему миру);</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коллективно строить действия по достижению общей цели: </w:t>
      </w:r>
      <w:r w:rsidR="004B1DF8">
        <w:rPr>
          <w:color w:val="231F20"/>
          <w:w w:val="95"/>
        </w:rPr>
        <w:t xml:space="preserve">распределять роли, договариваться, обсуждать процесс и ре- </w:t>
      </w:r>
      <w:r w:rsidR="004B1DF8">
        <w:rPr>
          <w:color w:val="231F20"/>
        </w:rPr>
        <w:t>зультат совместной работы;</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проявлять готовность руководить, выполнять поручения, </w:t>
      </w:r>
      <w:r w:rsidR="004B1DF8">
        <w:rPr>
          <w:color w:val="231F20"/>
          <w:spacing w:val="-2"/>
        </w:rPr>
        <w:t>подчиняться;</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выполнять правила совместной деятельности: справедливо распределять и оценивать работу каждого участника; счи- таться с наличием разных мнений; не допускать конфлик- тов, при их возникновении мирно разрешать без участия </w:t>
      </w:r>
      <w:r w:rsidR="004B1DF8">
        <w:rPr>
          <w:color w:val="231F20"/>
          <w:spacing w:val="-2"/>
        </w:rPr>
        <w:t>взрослого;</w:t>
      </w:r>
    </w:p>
    <w:p w:rsidR="00DC388F" w:rsidRDefault="00A61FB5">
      <w:pPr>
        <w:pStyle w:val="a3"/>
        <w:spacing w:line="232" w:lineRule="exact"/>
        <w:ind w:left="242" w:right="0" w:firstLine="0"/>
      </w:pPr>
      <w:r>
        <w:rPr>
          <w:rFonts w:ascii="Trebuchet MS" w:hAnsi="Trebuchet MS"/>
          <w:color w:val="231F20"/>
          <w:position w:val="1"/>
          <w:sz w:val="14"/>
        </w:rPr>
        <w:t>*</w:t>
      </w:r>
      <w:r w:rsidR="004B1DF8">
        <w:rPr>
          <w:rFonts w:ascii="Trebuchet MS" w:hAnsi="Trebuchet MS"/>
          <w:color w:val="231F20"/>
          <w:spacing w:val="3"/>
          <w:position w:val="1"/>
          <w:sz w:val="14"/>
        </w:rPr>
        <w:t xml:space="preserve"> </w:t>
      </w:r>
      <w:r w:rsidR="004B1DF8">
        <w:rPr>
          <w:color w:val="231F20"/>
        </w:rPr>
        <w:t>ответственно</w:t>
      </w:r>
      <w:r w:rsidR="004B1DF8">
        <w:rPr>
          <w:color w:val="231F20"/>
          <w:spacing w:val="-15"/>
        </w:rPr>
        <w:t xml:space="preserve"> </w:t>
      </w:r>
      <w:r w:rsidR="004B1DF8">
        <w:rPr>
          <w:color w:val="231F20"/>
        </w:rPr>
        <w:t>выполнять</w:t>
      </w:r>
      <w:r w:rsidR="004B1DF8">
        <w:rPr>
          <w:color w:val="231F20"/>
          <w:spacing w:val="-16"/>
        </w:rPr>
        <w:t xml:space="preserve"> </w:t>
      </w:r>
      <w:r w:rsidR="004B1DF8">
        <w:rPr>
          <w:color w:val="231F20"/>
        </w:rPr>
        <w:t>свою</w:t>
      </w:r>
      <w:r w:rsidR="004B1DF8">
        <w:rPr>
          <w:color w:val="231F20"/>
          <w:spacing w:val="-15"/>
        </w:rPr>
        <w:t xml:space="preserve"> </w:t>
      </w:r>
      <w:r w:rsidR="004B1DF8">
        <w:rPr>
          <w:color w:val="231F20"/>
        </w:rPr>
        <w:t>часть</w:t>
      </w:r>
      <w:r w:rsidR="004B1DF8">
        <w:rPr>
          <w:color w:val="231F20"/>
          <w:spacing w:val="-16"/>
        </w:rPr>
        <w:t xml:space="preserve"> </w:t>
      </w:r>
      <w:r w:rsidR="004B1DF8">
        <w:rPr>
          <w:color w:val="231F20"/>
          <w:spacing w:val="-2"/>
        </w:rPr>
        <w:t>работы.</w:t>
      </w:r>
    </w:p>
    <w:p w:rsidR="00DC388F" w:rsidRDefault="00DC388F">
      <w:pPr>
        <w:spacing w:line="232" w:lineRule="exact"/>
        <w:sectPr w:rsidR="00DC388F">
          <w:pgSz w:w="7830" w:h="12020"/>
          <w:pgMar w:top="620" w:right="580" w:bottom="900" w:left="580" w:header="0" w:footer="709" w:gutter="0"/>
          <w:cols w:space="720"/>
        </w:sectPr>
      </w:pPr>
    </w:p>
    <w:p w:rsidR="00DC388F" w:rsidRDefault="004B1DF8">
      <w:pPr>
        <w:spacing w:before="76" w:line="230" w:lineRule="auto"/>
        <w:ind w:left="158" w:right="1480"/>
        <w:rPr>
          <w:rFonts w:ascii="Trebuchet MS" w:hAnsi="Trebuchet MS"/>
        </w:rPr>
      </w:pPr>
      <w:r>
        <w:rPr>
          <w:rFonts w:ascii="Trebuchet MS" w:hAnsi="Trebuchet MS"/>
          <w:color w:val="231F20"/>
          <w:w w:val="90"/>
        </w:rPr>
        <w:t xml:space="preserve">ПРЕДМЕТНЫЕ РЕЗУЛЬТАТЫ ОСВОЕНИЯ ПРОГРАММЫ </w:t>
      </w:r>
      <w:r>
        <w:rPr>
          <w:rFonts w:ascii="Trebuchet MS" w:hAnsi="Trebuchet MS"/>
          <w:color w:val="231F20"/>
        </w:rPr>
        <w:t>ПО ГОДАМ ОБУЧЕНИЯ</w:t>
      </w:r>
    </w:p>
    <w:p w:rsidR="00DC388F" w:rsidRDefault="004B1DF8" w:rsidP="00B626D9">
      <w:pPr>
        <w:pStyle w:val="2"/>
        <w:numPr>
          <w:ilvl w:val="0"/>
          <w:numId w:val="28"/>
        </w:numPr>
        <w:tabs>
          <w:tab w:val="left" w:pos="353"/>
        </w:tabs>
        <w:spacing w:before="111"/>
      </w:pPr>
      <w:r>
        <w:rPr>
          <w:color w:val="231F20"/>
          <w:spacing w:val="-2"/>
        </w:rPr>
        <w:t>класс</w:t>
      </w:r>
    </w:p>
    <w:p w:rsidR="00DC388F" w:rsidRDefault="004B1DF8">
      <w:pPr>
        <w:pStyle w:val="a3"/>
        <w:spacing w:before="59"/>
        <w:ind w:left="383" w:right="0" w:firstLine="0"/>
      </w:pPr>
      <w:r>
        <w:rPr>
          <w:color w:val="231F20"/>
        </w:rPr>
        <w:t>К</w:t>
      </w:r>
      <w:r>
        <w:rPr>
          <w:color w:val="231F20"/>
          <w:spacing w:val="9"/>
        </w:rPr>
        <w:t xml:space="preserve"> </w:t>
      </w:r>
      <w:r>
        <w:rPr>
          <w:color w:val="231F20"/>
        </w:rPr>
        <w:t>концу</w:t>
      </w:r>
      <w:r>
        <w:rPr>
          <w:color w:val="231F20"/>
          <w:spacing w:val="11"/>
        </w:rPr>
        <w:t xml:space="preserve"> </w:t>
      </w:r>
      <w:r>
        <w:rPr>
          <w:color w:val="231F20"/>
        </w:rPr>
        <w:t>обучения</w:t>
      </w:r>
      <w:r>
        <w:rPr>
          <w:color w:val="231F20"/>
          <w:spacing w:val="11"/>
        </w:rPr>
        <w:t xml:space="preserve"> </w:t>
      </w:r>
      <w:r>
        <w:rPr>
          <w:color w:val="231F20"/>
        </w:rPr>
        <w:t>в</w:t>
      </w:r>
      <w:r>
        <w:rPr>
          <w:color w:val="231F20"/>
          <w:spacing w:val="11"/>
        </w:rPr>
        <w:t xml:space="preserve"> </w:t>
      </w:r>
      <w:r>
        <w:rPr>
          <w:rFonts w:ascii="Book Antiqua" w:hAnsi="Book Antiqua"/>
          <w:b/>
          <w:color w:val="231F20"/>
        </w:rPr>
        <w:t>1</w:t>
      </w:r>
      <w:r>
        <w:rPr>
          <w:rFonts w:ascii="Book Antiqua" w:hAnsi="Book Antiqua"/>
          <w:b/>
          <w:color w:val="231F20"/>
          <w:spacing w:val="25"/>
        </w:rPr>
        <w:t xml:space="preserve"> </w:t>
      </w:r>
      <w:r>
        <w:rPr>
          <w:rFonts w:ascii="Book Antiqua" w:hAnsi="Book Antiqua"/>
          <w:b/>
          <w:color w:val="231F20"/>
        </w:rPr>
        <w:t>классе</w:t>
      </w:r>
      <w:r>
        <w:rPr>
          <w:rFonts w:ascii="Book Antiqua" w:hAnsi="Book Antiqua"/>
          <w:b/>
          <w:color w:val="231F20"/>
          <w:spacing w:val="24"/>
        </w:rPr>
        <w:t xml:space="preserve"> </w:t>
      </w:r>
      <w:r>
        <w:rPr>
          <w:color w:val="231F20"/>
        </w:rPr>
        <w:t>обучающийся</w:t>
      </w:r>
      <w:r>
        <w:rPr>
          <w:color w:val="231F20"/>
          <w:spacing w:val="12"/>
        </w:rPr>
        <w:t xml:space="preserve"> </w:t>
      </w:r>
      <w:r>
        <w:rPr>
          <w:color w:val="231F20"/>
          <w:spacing w:val="-2"/>
        </w:rPr>
        <w:t>научится:</w:t>
      </w:r>
    </w:p>
    <w:p w:rsidR="00DC388F" w:rsidRDefault="00A61FB5">
      <w:pPr>
        <w:pStyle w:val="a3"/>
        <w:spacing w:before="4" w:line="252" w:lineRule="auto"/>
        <w:ind w:left="383" w:right="154" w:hanging="142"/>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называть</w:t>
      </w:r>
      <w:r w:rsidR="004B1DF8">
        <w:rPr>
          <w:color w:val="231F20"/>
          <w:spacing w:val="-9"/>
        </w:rPr>
        <w:t xml:space="preserve"> </w:t>
      </w:r>
      <w:r w:rsidR="004B1DF8">
        <w:rPr>
          <w:color w:val="231F20"/>
        </w:rPr>
        <w:t>себя</w:t>
      </w:r>
      <w:r w:rsidR="004B1DF8">
        <w:rPr>
          <w:color w:val="231F20"/>
          <w:spacing w:val="-9"/>
        </w:rPr>
        <w:t xml:space="preserve"> </w:t>
      </w:r>
      <w:r w:rsidR="004B1DF8">
        <w:rPr>
          <w:color w:val="231F20"/>
        </w:rPr>
        <w:t>и</w:t>
      </w:r>
      <w:r w:rsidR="004B1DF8">
        <w:rPr>
          <w:color w:val="231F20"/>
          <w:spacing w:val="-9"/>
        </w:rPr>
        <w:t xml:space="preserve"> </w:t>
      </w:r>
      <w:r w:rsidR="004B1DF8">
        <w:rPr>
          <w:color w:val="231F20"/>
        </w:rPr>
        <w:t>членов</w:t>
      </w:r>
      <w:r w:rsidR="004B1DF8">
        <w:rPr>
          <w:color w:val="231F20"/>
          <w:spacing w:val="-9"/>
        </w:rPr>
        <w:t xml:space="preserve"> </w:t>
      </w:r>
      <w:r w:rsidR="004B1DF8">
        <w:rPr>
          <w:color w:val="231F20"/>
        </w:rPr>
        <w:t>своей</w:t>
      </w:r>
      <w:r w:rsidR="004B1DF8">
        <w:rPr>
          <w:color w:val="231F20"/>
          <w:spacing w:val="-9"/>
        </w:rPr>
        <w:t xml:space="preserve"> </w:t>
      </w:r>
      <w:r w:rsidR="004B1DF8">
        <w:rPr>
          <w:color w:val="231F20"/>
        </w:rPr>
        <w:t>семьи</w:t>
      </w:r>
      <w:r w:rsidR="004B1DF8">
        <w:rPr>
          <w:color w:val="231F20"/>
          <w:spacing w:val="-9"/>
        </w:rPr>
        <w:t xml:space="preserve"> </w:t>
      </w:r>
      <w:r w:rsidR="004B1DF8">
        <w:rPr>
          <w:color w:val="231F20"/>
        </w:rPr>
        <w:t>по</w:t>
      </w:r>
      <w:r w:rsidR="004B1DF8">
        <w:rPr>
          <w:color w:val="231F20"/>
          <w:spacing w:val="-9"/>
        </w:rPr>
        <w:t xml:space="preserve"> </w:t>
      </w:r>
      <w:r w:rsidR="004B1DF8">
        <w:rPr>
          <w:color w:val="231F20"/>
        </w:rPr>
        <w:t>фамилии,</w:t>
      </w:r>
      <w:r w:rsidR="004B1DF8">
        <w:rPr>
          <w:color w:val="231F20"/>
          <w:spacing w:val="-9"/>
        </w:rPr>
        <w:t xml:space="preserve"> </w:t>
      </w:r>
      <w:r w:rsidR="004B1DF8">
        <w:rPr>
          <w:color w:val="231F20"/>
        </w:rPr>
        <w:t>имени,</w:t>
      </w:r>
      <w:r w:rsidR="004B1DF8">
        <w:rPr>
          <w:color w:val="231F20"/>
          <w:spacing w:val="-9"/>
        </w:rPr>
        <w:t xml:space="preserve"> </w:t>
      </w:r>
      <w:r w:rsidR="004B1DF8">
        <w:rPr>
          <w:color w:val="231F20"/>
        </w:rPr>
        <w:t>от- честву, профессии членов своей семьи, домашний адрес и адрес</w:t>
      </w:r>
      <w:r w:rsidR="004B1DF8">
        <w:rPr>
          <w:color w:val="231F20"/>
          <w:spacing w:val="-16"/>
        </w:rPr>
        <w:t xml:space="preserve"> </w:t>
      </w:r>
      <w:r w:rsidR="004B1DF8">
        <w:rPr>
          <w:color w:val="231F20"/>
        </w:rPr>
        <w:t>своей</w:t>
      </w:r>
      <w:r w:rsidR="004B1DF8">
        <w:rPr>
          <w:color w:val="231F20"/>
          <w:spacing w:val="-16"/>
        </w:rPr>
        <w:t xml:space="preserve"> </w:t>
      </w:r>
      <w:r w:rsidR="004B1DF8">
        <w:rPr>
          <w:color w:val="231F20"/>
        </w:rPr>
        <w:t>школы;</w:t>
      </w:r>
      <w:r w:rsidR="004B1DF8">
        <w:rPr>
          <w:color w:val="231F20"/>
          <w:spacing w:val="-16"/>
        </w:rPr>
        <w:t xml:space="preserve"> </w:t>
      </w:r>
      <w:r w:rsidR="004B1DF8">
        <w:rPr>
          <w:color w:val="231F20"/>
        </w:rPr>
        <w:t>проявлять</w:t>
      </w:r>
      <w:r w:rsidR="004B1DF8">
        <w:rPr>
          <w:color w:val="231F20"/>
          <w:spacing w:val="-16"/>
        </w:rPr>
        <w:t xml:space="preserve"> </w:t>
      </w:r>
      <w:r w:rsidR="004B1DF8">
        <w:rPr>
          <w:color w:val="231F20"/>
        </w:rPr>
        <w:t>уважение</w:t>
      </w:r>
      <w:r w:rsidR="004B1DF8">
        <w:rPr>
          <w:color w:val="231F20"/>
          <w:spacing w:val="-16"/>
        </w:rPr>
        <w:t xml:space="preserve"> </w:t>
      </w:r>
      <w:r w:rsidR="004B1DF8">
        <w:rPr>
          <w:color w:val="231F20"/>
        </w:rPr>
        <w:t>к</w:t>
      </w:r>
      <w:r w:rsidR="004B1DF8">
        <w:rPr>
          <w:color w:val="231F20"/>
          <w:spacing w:val="-16"/>
        </w:rPr>
        <w:t xml:space="preserve"> </w:t>
      </w:r>
      <w:r w:rsidR="004B1DF8">
        <w:rPr>
          <w:color w:val="231F20"/>
        </w:rPr>
        <w:t>семейным</w:t>
      </w:r>
      <w:r w:rsidR="004B1DF8">
        <w:rPr>
          <w:color w:val="231F20"/>
          <w:spacing w:val="-16"/>
        </w:rPr>
        <w:t xml:space="preserve"> </w:t>
      </w:r>
      <w:r w:rsidR="004B1DF8">
        <w:rPr>
          <w:color w:val="231F20"/>
        </w:rPr>
        <w:t xml:space="preserve">ценно- </w:t>
      </w:r>
      <w:r w:rsidR="004B1DF8">
        <w:rPr>
          <w:color w:val="231F20"/>
          <w:w w:val="95"/>
        </w:rPr>
        <w:t xml:space="preserve">стям и традициям, соблюдать правила нравственного поведе- </w:t>
      </w:r>
      <w:r w:rsidR="004B1DF8">
        <w:rPr>
          <w:color w:val="231F20"/>
        </w:rPr>
        <w:t>ния в социуме и на природе;</w:t>
      </w:r>
    </w:p>
    <w:p w:rsidR="00DC388F" w:rsidRDefault="00A61FB5">
      <w:pPr>
        <w:pStyle w:val="a3"/>
        <w:spacing w:line="252"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воспроизводить</w:t>
      </w:r>
      <w:r w:rsidR="004B1DF8">
        <w:rPr>
          <w:color w:val="231F20"/>
          <w:spacing w:val="-14"/>
        </w:rPr>
        <w:t xml:space="preserve"> </w:t>
      </w:r>
      <w:r w:rsidR="004B1DF8">
        <w:rPr>
          <w:color w:val="231F20"/>
        </w:rPr>
        <w:t>название</w:t>
      </w:r>
      <w:r w:rsidR="004B1DF8">
        <w:rPr>
          <w:color w:val="231F20"/>
          <w:spacing w:val="-14"/>
        </w:rPr>
        <w:t xml:space="preserve"> </w:t>
      </w:r>
      <w:r w:rsidR="004B1DF8">
        <w:rPr>
          <w:color w:val="231F20"/>
        </w:rPr>
        <w:t>своего</w:t>
      </w:r>
      <w:r w:rsidR="004B1DF8">
        <w:rPr>
          <w:color w:val="231F20"/>
          <w:spacing w:val="-14"/>
        </w:rPr>
        <w:t xml:space="preserve"> </w:t>
      </w:r>
      <w:r w:rsidR="004B1DF8">
        <w:rPr>
          <w:color w:val="231F20"/>
        </w:rPr>
        <w:t>населённого</w:t>
      </w:r>
      <w:r w:rsidR="004B1DF8">
        <w:rPr>
          <w:color w:val="231F20"/>
          <w:spacing w:val="-14"/>
        </w:rPr>
        <w:t xml:space="preserve"> </w:t>
      </w:r>
      <w:r w:rsidR="004B1DF8">
        <w:rPr>
          <w:color w:val="231F20"/>
        </w:rPr>
        <w:t>пункта,</w:t>
      </w:r>
      <w:r w:rsidR="004B1DF8">
        <w:rPr>
          <w:color w:val="231F20"/>
          <w:spacing w:val="-14"/>
        </w:rPr>
        <w:t xml:space="preserve"> </w:t>
      </w:r>
      <w:r w:rsidR="004B1DF8">
        <w:rPr>
          <w:color w:val="231F20"/>
        </w:rPr>
        <w:t>регио- на, страны;</w:t>
      </w:r>
    </w:p>
    <w:p w:rsidR="00DC388F" w:rsidRDefault="00A61FB5">
      <w:pPr>
        <w:pStyle w:val="a3"/>
        <w:spacing w:line="252"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приводить примеры культурных объектов родного края, школьных традиций и праздников, традиций и ценностей своей семьи, профессий;</w:t>
      </w:r>
    </w:p>
    <w:p w:rsidR="00DC388F" w:rsidRDefault="00A61FB5">
      <w:pPr>
        <w:pStyle w:val="a3"/>
        <w:spacing w:line="252"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различать</w:t>
      </w:r>
      <w:r w:rsidR="004B1DF8">
        <w:rPr>
          <w:color w:val="231F20"/>
          <w:spacing w:val="-16"/>
        </w:rPr>
        <w:t xml:space="preserve"> </w:t>
      </w:r>
      <w:r w:rsidR="004B1DF8">
        <w:rPr>
          <w:color w:val="231F20"/>
        </w:rPr>
        <w:t>объекты</w:t>
      </w:r>
      <w:r w:rsidR="004B1DF8">
        <w:rPr>
          <w:color w:val="231F20"/>
          <w:spacing w:val="-16"/>
        </w:rPr>
        <w:t xml:space="preserve"> </w:t>
      </w:r>
      <w:r w:rsidR="004B1DF8">
        <w:rPr>
          <w:color w:val="231F20"/>
        </w:rPr>
        <w:t>живой</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неживой</w:t>
      </w:r>
      <w:r w:rsidR="004B1DF8">
        <w:rPr>
          <w:color w:val="231F20"/>
          <w:spacing w:val="-16"/>
        </w:rPr>
        <w:t xml:space="preserve"> </w:t>
      </w:r>
      <w:r w:rsidR="004B1DF8">
        <w:rPr>
          <w:color w:val="231F20"/>
        </w:rPr>
        <w:t>природы,</w:t>
      </w:r>
      <w:r w:rsidR="004B1DF8">
        <w:rPr>
          <w:color w:val="231F20"/>
          <w:spacing w:val="-16"/>
        </w:rPr>
        <w:t xml:space="preserve"> </w:t>
      </w:r>
      <w:r w:rsidR="004B1DF8">
        <w:rPr>
          <w:color w:val="231F20"/>
        </w:rPr>
        <w:t>объекты,</w:t>
      </w:r>
      <w:r w:rsidR="004B1DF8">
        <w:rPr>
          <w:color w:val="231F20"/>
          <w:spacing w:val="-16"/>
        </w:rPr>
        <w:t xml:space="preserve"> </w:t>
      </w:r>
      <w:r w:rsidR="004B1DF8">
        <w:rPr>
          <w:color w:val="231F20"/>
        </w:rPr>
        <w:t xml:space="preserve">соз- </w:t>
      </w:r>
      <w:r w:rsidR="004B1DF8">
        <w:rPr>
          <w:color w:val="231F20"/>
          <w:spacing w:val="-2"/>
        </w:rPr>
        <w:t>данные</w:t>
      </w:r>
      <w:r w:rsidR="004B1DF8">
        <w:rPr>
          <w:color w:val="231F20"/>
          <w:spacing w:val="-6"/>
        </w:rPr>
        <w:t xml:space="preserve"> </w:t>
      </w:r>
      <w:r w:rsidR="004B1DF8">
        <w:rPr>
          <w:color w:val="231F20"/>
          <w:spacing w:val="-2"/>
        </w:rPr>
        <w:t>человеком,</w:t>
      </w:r>
      <w:r w:rsidR="004B1DF8">
        <w:rPr>
          <w:color w:val="231F20"/>
          <w:spacing w:val="-6"/>
        </w:rPr>
        <w:t xml:space="preserve"> </w:t>
      </w:r>
      <w:r w:rsidR="004B1DF8">
        <w:rPr>
          <w:color w:val="231F20"/>
          <w:spacing w:val="-2"/>
        </w:rPr>
        <w:t>и</w:t>
      </w:r>
      <w:r w:rsidR="004B1DF8">
        <w:rPr>
          <w:color w:val="231F20"/>
          <w:spacing w:val="-6"/>
        </w:rPr>
        <w:t xml:space="preserve"> </w:t>
      </w:r>
      <w:r w:rsidR="004B1DF8">
        <w:rPr>
          <w:color w:val="231F20"/>
          <w:spacing w:val="-2"/>
        </w:rPr>
        <w:t>природные</w:t>
      </w:r>
      <w:r w:rsidR="004B1DF8">
        <w:rPr>
          <w:color w:val="231F20"/>
          <w:spacing w:val="-6"/>
        </w:rPr>
        <w:t xml:space="preserve"> </w:t>
      </w:r>
      <w:r w:rsidR="004B1DF8">
        <w:rPr>
          <w:color w:val="231F20"/>
          <w:spacing w:val="-2"/>
        </w:rPr>
        <w:t>материалы,</w:t>
      </w:r>
      <w:r w:rsidR="004B1DF8">
        <w:rPr>
          <w:color w:val="231F20"/>
          <w:spacing w:val="-6"/>
        </w:rPr>
        <w:t xml:space="preserve"> </w:t>
      </w:r>
      <w:r w:rsidR="004B1DF8">
        <w:rPr>
          <w:color w:val="231F20"/>
          <w:spacing w:val="-2"/>
        </w:rPr>
        <w:t>части</w:t>
      </w:r>
      <w:r w:rsidR="004B1DF8">
        <w:rPr>
          <w:color w:val="231F20"/>
          <w:spacing w:val="-6"/>
        </w:rPr>
        <w:t xml:space="preserve"> </w:t>
      </w:r>
      <w:r w:rsidR="004B1DF8">
        <w:rPr>
          <w:color w:val="231F20"/>
          <w:spacing w:val="-2"/>
        </w:rPr>
        <w:t xml:space="preserve">растений </w:t>
      </w:r>
      <w:r w:rsidR="004B1DF8">
        <w:rPr>
          <w:color w:val="231F20"/>
        </w:rPr>
        <w:t>(корень, стебель, лист, цветок, плод, семя), группы живот- ных (насекомые, рыбы, птицы, звери);</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описывать</w:t>
      </w:r>
      <w:r w:rsidR="004B1DF8">
        <w:rPr>
          <w:color w:val="231F20"/>
          <w:spacing w:val="-16"/>
        </w:rPr>
        <w:t xml:space="preserve"> </w:t>
      </w:r>
      <w:r w:rsidR="004B1DF8">
        <w:rPr>
          <w:color w:val="231F20"/>
        </w:rPr>
        <w:t>на</w:t>
      </w:r>
      <w:r w:rsidR="004B1DF8">
        <w:rPr>
          <w:color w:val="231F20"/>
          <w:spacing w:val="-16"/>
        </w:rPr>
        <w:t xml:space="preserve"> </w:t>
      </w:r>
      <w:r w:rsidR="004B1DF8">
        <w:rPr>
          <w:color w:val="231F20"/>
        </w:rPr>
        <w:t>основе</w:t>
      </w:r>
      <w:r w:rsidR="004B1DF8">
        <w:rPr>
          <w:color w:val="231F20"/>
          <w:spacing w:val="-16"/>
        </w:rPr>
        <w:t xml:space="preserve"> </w:t>
      </w:r>
      <w:r w:rsidR="004B1DF8">
        <w:rPr>
          <w:color w:val="231F20"/>
        </w:rPr>
        <w:t>опорных</w:t>
      </w:r>
      <w:r w:rsidR="004B1DF8">
        <w:rPr>
          <w:color w:val="231F20"/>
          <w:spacing w:val="-16"/>
        </w:rPr>
        <w:t xml:space="preserve"> </w:t>
      </w:r>
      <w:r w:rsidR="004B1DF8">
        <w:rPr>
          <w:color w:val="231F20"/>
        </w:rPr>
        <w:t>слов</w:t>
      </w:r>
      <w:r w:rsidR="004B1DF8">
        <w:rPr>
          <w:color w:val="231F20"/>
          <w:spacing w:val="-16"/>
        </w:rPr>
        <w:t xml:space="preserve"> </w:t>
      </w:r>
      <w:r w:rsidR="004B1DF8">
        <w:rPr>
          <w:color w:val="231F20"/>
        </w:rPr>
        <w:t>наиболее</w:t>
      </w:r>
      <w:r w:rsidR="004B1DF8">
        <w:rPr>
          <w:color w:val="231F20"/>
          <w:spacing w:val="-16"/>
        </w:rPr>
        <w:t xml:space="preserve"> </w:t>
      </w:r>
      <w:r w:rsidR="004B1DF8">
        <w:rPr>
          <w:color w:val="231F20"/>
        </w:rPr>
        <w:t xml:space="preserve">распространён- ные в родном крае дикорастущие и культурные растения, диких и домашних животных; сезонные явления в разные </w:t>
      </w:r>
      <w:r w:rsidR="004B1DF8">
        <w:rPr>
          <w:color w:val="231F20"/>
          <w:w w:val="95"/>
        </w:rPr>
        <w:t xml:space="preserve">времена года; деревья, кустарники, травы; основные группы </w:t>
      </w:r>
      <w:r w:rsidR="004B1DF8">
        <w:rPr>
          <w:color w:val="231F20"/>
        </w:rPr>
        <w:t>животных (насекомые, рыбы, птицы, звери); выделять их наиболее существенные признаки;</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применять</w:t>
      </w:r>
      <w:r w:rsidR="004B1DF8">
        <w:rPr>
          <w:color w:val="231F20"/>
          <w:spacing w:val="-4"/>
        </w:rPr>
        <w:t xml:space="preserve"> </w:t>
      </w:r>
      <w:r w:rsidR="004B1DF8">
        <w:rPr>
          <w:color w:val="231F20"/>
        </w:rPr>
        <w:t>правила</w:t>
      </w:r>
      <w:r w:rsidR="004B1DF8">
        <w:rPr>
          <w:color w:val="231F20"/>
          <w:spacing w:val="-4"/>
        </w:rPr>
        <w:t xml:space="preserve"> </w:t>
      </w:r>
      <w:r w:rsidR="004B1DF8">
        <w:rPr>
          <w:color w:val="231F20"/>
        </w:rPr>
        <w:t>ухода</w:t>
      </w:r>
      <w:r w:rsidR="004B1DF8">
        <w:rPr>
          <w:color w:val="231F20"/>
          <w:spacing w:val="-4"/>
        </w:rPr>
        <w:t xml:space="preserve"> </w:t>
      </w:r>
      <w:r w:rsidR="004B1DF8">
        <w:rPr>
          <w:color w:val="231F20"/>
        </w:rPr>
        <w:t>за</w:t>
      </w:r>
      <w:r w:rsidR="004B1DF8">
        <w:rPr>
          <w:color w:val="231F20"/>
          <w:spacing w:val="-4"/>
        </w:rPr>
        <w:t xml:space="preserve"> </w:t>
      </w:r>
      <w:r w:rsidR="004B1DF8">
        <w:rPr>
          <w:color w:val="231F20"/>
        </w:rPr>
        <w:t>комнатными</w:t>
      </w:r>
      <w:r w:rsidR="004B1DF8">
        <w:rPr>
          <w:color w:val="231F20"/>
          <w:spacing w:val="-4"/>
        </w:rPr>
        <w:t xml:space="preserve"> </w:t>
      </w:r>
      <w:r w:rsidR="004B1DF8">
        <w:rPr>
          <w:color w:val="231F20"/>
        </w:rPr>
        <w:t>растениями</w:t>
      </w:r>
      <w:r w:rsidR="004B1DF8">
        <w:rPr>
          <w:color w:val="231F20"/>
          <w:spacing w:val="-4"/>
        </w:rPr>
        <w:t xml:space="preserve"> </w:t>
      </w:r>
      <w:r w:rsidR="004B1DF8">
        <w:rPr>
          <w:color w:val="231F20"/>
        </w:rPr>
        <w:t>и</w:t>
      </w:r>
      <w:r w:rsidR="004B1DF8">
        <w:rPr>
          <w:color w:val="231F20"/>
          <w:spacing w:val="-4"/>
        </w:rPr>
        <w:t xml:space="preserve"> </w:t>
      </w:r>
      <w:r w:rsidR="004B1DF8">
        <w:rPr>
          <w:color w:val="231F20"/>
        </w:rPr>
        <w:t>до- машними животными;</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проводить,</w:t>
      </w:r>
      <w:r w:rsidR="004B1DF8">
        <w:rPr>
          <w:color w:val="231F20"/>
          <w:spacing w:val="-16"/>
        </w:rPr>
        <w:t xml:space="preserve"> </w:t>
      </w:r>
      <w:r w:rsidR="004B1DF8">
        <w:rPr>
          <w:color w:val="231F20"/>
        </w:rPr>
        <w:t>соблюдая</w:t>
      </w:r>
      <w:r w:rsidR="004B1DF8">
        <w:rPr>
          <w:color w:val="231F20"/>
          <w:spacing w:val="-16"/>
        </w:rPr>
        <w:t xml:space="preserve"> </w:t>
      </w:r>
      <w:r w:rsidR="004B1DF8">
        <w:rPr>
          <w:color w:val="231F20"/>
        </w:rPr>
        <w:t>правила</w:t>
      </w:r>
      <w:r w:rsidR="004B1DF8">
        <w:rPr>
          <w:color w:val="231F20"/>
          <w:spacing w:val="-16"/>
        </w:rPr>
        <w:t xml:space="preserve"> </w:t>
      </w:r>
      <w:r w:rsidR="004B1DF8">
        <w:rPr>
          <w:color w:val="231F20"/>
        </w:rPr>
        <w:t>безопасного</w:t>
      </w:r>
      <w:r w:rsidR="004B1DF8">
        <w:rPr>
          <w:color w:val="231F20"/>
          <w:spacing w:val="-16"/>
        </w:rPr>
        <w:t xml:space="preserve"> </w:t>
      </w:r>
      <w:r w:rsidR="004B1DF8">
        <w:rPr>
          <w:color w:val="231F20"/>
        </w:rPr>
        <w:t>труда,</w:t>
      </w:r>
      <w:r w:rsidR="004B1DF8">
        <w:rPr>
          <w:color w:val="231F20"/>
          <w:spacing w:val="-16"/>
        </w:rPr>
        <w:t xml:space="preserve"> </w:t>
      </w:r>
      <w:r w:rsidR="004B1DF8">
        <w:rPr>
          <w:color w:val="231F20"/>
        </w:rPr>
        <w:t>несложные групповые и индивидуальные наблюдения (в том числе за сезонными</w:t>
      </w:r>
      <w:r w:rsidR="004B1DF8">
        <w:rPr>
          <w:color w:val="231F20"/>
          <w:spacing w:val="-8"/>
        </w:rPr>
        <w:t xml:space="preserve"> </w:t>
      </w:r>
      <w:r w:rsidR="004B1DF8">
        <w:rPr>
          <w:color w:val="231F20"/>
        </w:rPr>
        <w:t>изменениями</w:t>
      </w:r>
      <w:r w:rsidR="004B1DF8">
        <w:rPr>
          <w:color w:val="231F20"/>
          <w:spacing w:val="-8"/>
        </w:rPr>
        <w:t xml:space="preserve"> </w:t>
      </w:r>
      <w:r w:rsidR="004B1DF8">
        <w:rPr>
          <w:color w:val="231F20"/>
        </w:rPr>
        <w:t>в</w:t>
      </w:r>
      <w:r w:rsidR="004B1DF8">
        <w:rPr>
          <w:color w:val="231F20"/>
          <w:spacing w:val="-8"/>
        </w:rPr>
        <w:t xml:space="preserve"> </w:t>
      </w:r>
      <w:r w:rsidR="004B1DF8">
        <w:rPr>
          <w:color w:val="231F20"/>
        </w:rPr>
        <w:t>природе</w:t>
      </w:r>
      <w:r w:rsidR="004B1DF8">
        <w:rPr>
          <w:color w:val="231F20"/>
          <w:spacing w:val="-8"/>
        </w:rPr>
        <w:t xml:space="preserve"> </w:t>
      </w:r>
      <w:r w:rsidR="004B1DF8">
        <w:rPr>
          <w:color w:val="231F20"/>
        </w:rPr>
        <w:t>своей</w:t>
      </w:r>
      <w:r w:rsidR="004B1DF8">
        <w:rPr>
          <w:color w:val="231F20"/>
          <w:spacing w:val="-8"/>
        </w:rPr>
        <w:t xml:space="preserve"> </w:t>
      </w:r>
      <w:r w:rsidR="004B1DF8">
        <w:rPr>
          <w:color w:val="231F20"/>
        </w:rPr>
        <w:t>местности),</w:t>
      </w:r>
      <w:r w:rsidR="004B1DF8">
        <w:rPr>
          <w:color w:val="231F20"/>
          <w:spacing w:val="-8"/>
        </w:rPr>
        <w:t xml:space="preserve"> </w:t>
      </w:r>
      <w:r w:rsidR="004B1DF8">
        <w:rPr>
          <w:color w:val="231F20"/>
        </w:rPr>
        <w:t>изме- рения</w:t>
      </w:r>
      <w:r w:rsidR="004B1DF8">
        <w:rPr>
          <w:color w:val="231F20"/>
          <w:spacing w:val="-15"/>
        </w:rPr>
        <w:t xml:space="preserve"> </w:t>
      </w:r>
      <w:r w:rsidR="004B1DF8">
        <w:rPr>
          <w:color w:val="231F20"/>
        </w:rPr>
        <w:t>(в</w:t>
      </w:r>
      <w:r w:rsidR="004B1DF8">
        <w:rPr>
          <w:color w:val="231F20"/>
          <w:spacing w:val="-15"/>
        </w:rPr>
        <w:t xml:space="preserve"> </w:t>
      </w:r>
      <w:r w:rsidR="004B1DF8">
        <w:rPr>
          <w:color w:val="231F20"/>
        </w:rPr>
        <w:t>том</w:t>
      </w:r>
      <w:r w:rsidR="004B1DF8">
        <w:rPr>
          <w:color w:val="231F20"/>
          <w:spacing w:val="-15"/>
        </w:rPr>
        <w:t xml:space="preserve"> </w:t>
      </w:r>
      <w:r w:rsidR="004B1DF8">
        <w:rPr>
          <w:color w:val="231F20"/>
        </w:rPr>
        <w:t>числе</w:t>
      </w:r>
      <w:r w:rsidR="004B1DF8">
        <w:rPr>
          <w:color w:val="231F20"/>
          <w:spacing w:val="-15"/>
        </w:rPr>
        <w:t xml:space="preserve"> </w:t>
      </w:r>
      <w:r w:rsidR="004B1DF8">
        <w:rPr>
          <w:color w:val="231F20"/>
        </w:rPr>
        <w:t>вести</w:t>
      </w:r>
      <w:r w:rsidR="004B1DF8">
        <w:rPr>
          <w:color w:val="231F20"/>
          <w:spacing w:val="-15"/>
        </w:rPr>
        <w:t xml:space="preserve"> </w:t>
      </w:r>
      <w:r w:rsidR="004B1DF8">
        <w:rPr>
          <w:color w:val="231F20"/>
        </w:rPr>
        <w:t>счёт</w:t>
      </w:r>
      <w:r w:rsidR="004B1DF8">
        <w:rPr>
          <w:color w:val="231F20"/>
          <w:spacing w:val="-15"/>
        </w:rPr>
        <w:t xml:space="preserve"> </w:t>
      </w:r>
      <w:r w:rsidR="004B1DF8">
        <w:rPr>
          <w:color w:val="231F20"/>
        </w:rPr>
        <w:t>времени,</w:t>
      </w:r>
      <w:r w:rsidR="004B1DF8">
        <w:rPr>
          <w:color w:val="231F20"/>
          <w:spacing w:val="-15"/>
        </w:rPr>
        <w:t xml:space="preserve"> </w:t>
      </w:r>
      <w:r w:rsidR="004B1DF8">
        <w:rPr>
          <w:color w:val="231F20"/>
        </w:rPr>
        <w:t>измерять</w:t>
      </w:r>
      <w:r w:rsidR="004B1DF8">
        <w:rPr>
          <w:color w:val="231F20"/>
          <w:spacing w:val="-15"/>
        </w:rPr>
        <w:t xml:space="preserve"> </w:t>
      </w:r>
      <w:r w:rsidR="004B1DF8">
        <w:rPr>
          <w:color w:val="231F20"/>
        </w:rPr>
        <w:t>температу- ру воздуха) и опыты под руководством учителя;</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использовать для ответов на вопросы небольшие тексты о природе и обществе;</w:t>
      </w:r>
    </w:p>
    <w:p w:rsidR="00DC388F" w:rsidRDefault="00A61FB5">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оценивать</w:t>
      </w:r>
      <w:r w:rsidR="004B1DF8">
        <w:rPr>
          <w:color w:val="231F20"/>
          <w:spacing w:val="-8"/>
        </w:rPr>
        <w:t xml:space="preserve"> </w:t>
      </w:r>
      <w:r w:rsidR="004B1DF8">
        <w:rPr>
          <w:color w:val="231F20"/>
        </w:rPr>
        <w:t>ситуации,</w:t>
      </w:r>
      <w:r w:rsidR="004B1DF8">
        <w:rPr>
          <w:color w:val="231F20"/>
          <w:spacing w:val="-8"/>
        </w:rPr>
        <w:t xml:space="preserve"> </w:t>
      </w:r>
      <w:r w:rsidR="004B1DF8">
        <w:rPr>
          <w:color w:val="231F20"/>
        </w:rPr>
        <w:t>раскрывающие</w:t>
      </w:r>
      <w:r w:rsidR="004B1DF8">
        <w:rPr>
          <w:color w:val="231F20"/>
          <w:spacing w:val="-8"/>
        </w:rPr>
        <w:t xml:space="preserve"> </w:t>
      </w:r>
      <w:r w:rsidR="004B1DF8">
        <w:rPr>
          <w:color w:val="231F20"/>
        </w:rPr>
        <w:t>положительное</w:t>
      </w:r>
      <w:r w:rsidR="004B1DF8">
        <w:rPr>
          <w:color w:val="231F20"/>
          <w:spacing w:val="-8"/>
        </w:rPr>
        <w:t xml:space="preserve"> </w:t>
      </w:r>
      <w:r w:rsidR="004B1DF8">
        <w:rPr>
          <w:color w:val="231F20"/>
        </w:rPr>
        <w:t>и</w:t>
      </w:r>
      <w:r w:rsidR="004B1DF8">
        <w:rPr>
          <w:color w:val="231F20"/>
          <w:spacing w:val="-8"/>
        </w:rPr>
        <w:t xml:space="preserve"> </w:t>
      </w:r>
      <w:r w:rsidR="004B1DF8">
        <w:rPr>
          <w:color w:val="231F20"/>
        </w:rPr>
        <w:t>нега- тивное</w:t>
      </w:r>
      <w:r w:rsidR="004B1DF8">
        <w:rPr>
          <w:color w:val="231F20"/>
          <w:spacing w:val="30"/>
        </w:rPr>
        <w:t xml:space="preserve"> </w:t>
      </w:r>
      <w:r w:rsidR="004B1DF8">
        <w:rPr>
          <w:color w:val="231F20"/>
        </w:rPr>
        <w:t>отношение</w:t>
      </w:r>
      <w:r w:rsidR="004B1DF8">
        <w:rPr>
          <w:color w:val="231F20"/>
          <w:spacing w:val="30"/>
        </w:rPr>
        <w:t xml:space="preserve"> </w:t>
      </w:r>
      <w:r w:rsidR="004B1DF8">
        <w:rPr>
          <w:color w:val="231F20"/>
        </w:rPr>
        <w:t>к</w:t>
      </w:r>
      <w:r w:rsidR="004B1DF8">
        <w:rPr>
          <w:color w:val="231F20"/>
          <w:spacing w:val="30"/>
        </w:rPr>
        <w:t xml:space="preserve"> </w:t>
      </w:r>
      <w:r w:rsidR="004B1DF8">
        <w:rPr>
          <w:color w:val="231F20"/>
        </w:rPr>
        <w:t>природе;</w:t>
      </w:r>
      <w:r w:rsidR="004B1DF8">
        <w:rPr>
          <w:color w:val="231F20"/>
          <w:spacing w:val="30"/>
        </w:rPr>
        <w:t xml:space="preserve"> </w:t>
      </w:r>
      <w:r w:rsidR="004B1DF8">
        <w:rPr>
          <w:color w:val="231F20"/>
        </w:rPr>
        <w:t>правила</w:t>
      </w:r>
      <w:r w:rsidR="004B1DF8">
        <w:rPr>
          <w:color w:val="231F20"/>
          <w:spacing w:val="30"/>
        </w:rPr>
        <w:t xml:space="preserve"> </w:t>
      </w:r>
      <w:r w:rsidR="004B1DF8">
        <w:rPr>
          <w:color w:val="231F20"/>
        </w:rPr>
        <w:t>поведения</w:t>
      </w:r>
      <w:r w:rsidR="004B1DF8">
        <w:rPr>
          <w:color w:val="231F20"/>
          <w:spacing w:val="30"/>
        </w:rPr>
        <w:t xml:space="preserve"> </w:t>
      </w:r>
      <w:r w:rsidR="004B1DF8">
        <w:rPr>
          <w:color w:val="231F20"/>
        </w:rPr>
        <w:t>в</w:t>
      </w:r>
      <w:r w:rsidR="004B1DF8">
        <w:rPr>
          <w:color w:val="231F20"/>
          <w:spacing w:val="30"/>
        </w:rPr>
        <w:t xml:space="preserve"> </w:t>
      </w:r>
      <w:r w:rsidR="004B1DF8">
        <w:rPr>
          <w:color w:val="231F20"/>
        </w:rPr>
        <w:t>быту, в общественных местах;</w:t>
      </w:r>
    </w:p>
    <w:p w:rsidR="00DC388F" w:rsidRDefault="00A61FB5">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соблюдать</w:t>
      </w:r>
      <w:r w:rsidR="004B1DF8">
        <w:rPr>
          <w:color w:val="231F20"/>
          <w:spacing w:val="-16"/>
        </w:rPr>
        <w:t xml:space="preserve"> </w:t>
      </w:r>
      <w:r w:rsidR="004B1DF8">
        <w:rPr>
          <w:color w:val="231F20"/>
        </w:rPr>
        <w:t>правила</w:t>
      </w:r>
      <w:r w:rsidR="004B1DF8">
        <w:rPr>
          <w:color w:val="231F20"/>
          <w:spacing w:val="-16"/>
        </w:rPr>
        <w:t xml:space="preserve"> </w:t>
      </w:r>
      <w:r w:rsidR="004B1DF8">
        <w:rPr>
          <w:color w:val="231F20"/>
        </w:rPr>
        <w:t>безопасности</w:t>
      </w:r>
      <w:r w:rsidR="004B1DF8">
        <w:rPr>
          <w:color w:val="231F20"/>
          <w:spacing w:val="-16"/>
        </w:rPr>
        <w:t xml:space="preserve"> </w:t>
      </w:r>
      <w:r w:rsidR="004B1DF8">
        <w:rPr>
          <w:color w:val="231F20"/>
        </w:rPr>
        <w:t>на</w:t>
      </w:r>
      <w:r w:rsidR="004B1DF8">
        <w:rPr>
          <w:color w:val="231F20"/>
          <w:spacing w:val="-16"/>
        </w:rPr>
        <w:t xml:space="preserve"> </w:t>
      </w:r>
      <w:r w:rsidR="004B1DF8">
        <w:rPr>
          <w:color w:val="231F20"/>
        </w:rPr>
        <w:t>учебном</w:t>
      </w:r>
      <w:r w:rsidR="004B1DF8">
        <w:rPr>
          <w:color w:val="231F20"/>
          <w:spacing w:val="-16"/>
        </w:rPr>
        <w:t xml:space="preserve"> </w:t>
      </w:r>
      <w:r w:rsidR="004B1DF8">
        <w:rPr>
          <w:color w:val="231F20"/>
        </w:rPr>
        <w:t>месте</w:t>
      </w:r>
      <w:r w:rsidR="004B1DF8">
        <w:rPr>
          <w:color w:val="231F20"/>
          <w:spacing w:val="-16"/>
        </w:rPr>
        <w:t xml:space="preserve"> </w:t>
      </w:r>
      <w:r w:rsidR="004B1DF8">
        <w:rPr>
          <w:color w:val="231F20"/>
        </w:rPr>
        <w:t>школьни- ка;</w:t>
      </w:r>
      <w:r w:rsidR="004B1DF8">
        <w:rPr>
          <w:color w:val="231F20"/>
          <w:spacing w:val="-5"/>
        </w:rPr>
        <w:t xml:space="preserve"> </w:t>
      </w:r>
      <w:r w:rsidR="004B1DF8">
        <w:rPr>
          <w:color w:val="231F20"/>
        </w:rPr>
        <w:t>во</w:t>
      </w:r>
      <w:r w:rsidR="004B1DF8">
        <w:rPr>
          <w:color w:val="231F20"/>
          <w:spacing w:val="-5"/>
        </w:rPr>
        <w:t xml:space="preserve"> </w:t>
      </w:r>
      <w:r w:rsidR="004B1DF8">
        <w:rPr>
          <w:color w:val="231F20"/>
        </w:rPr>
        <w:t>время</w:t>
      </w:r>
      <w:r w:rsidR="004B1DF8">
        <w:rPr>
          <w:color w:val="231F20"/>
          <w:spacing w:val="-5"/>
        </w:rPr>
        <w:t xml:space="preserve"> </w:t>
      </w:r>
      <w:r w:rsidR="004B1DF8">
        <w:rPr>
          <w:color w:val="231F20"/>
        </w:rPr>
        <w:t>наблюдений</w:t>
      </w:r>
      <w:r w:rsidR="004B1DF8">
        <w:rPr>
          <w:color w:val="231F20"/>
          <w:spacing w:val="-5"/>
        </w:rPr>
        <w:t xml:space="preserve"> </w:t>
      </w:r>
      <w:r w:rsidR="004B1DF8">
        <w:rPr>
          <w:color w:val="231F20"/>
        </w:rPr>
        <w:t>и</w:t>
      </w:r>
      <w:r w:rsidR="004B1DF8">
        <w:rPr>
          <w:color w:val="231F20"/>
          <w:spacing w:val="-5"/>
        </w:rPr>
        <w:t xml:space="preserve"> </w:t>
      </w:r>
      <w:r w:rsidR="004B1DF8">
        <w:rPr>
          <w:color w:val="231F20"/>
        </w:rPr>
        <w:t>опытов;</w:t>
      </w:r>
      <w:r w:rsidR="004B1DF8">
        <w:rPr>
          <w:color w:val="231F20"/>
          <w:spacing w:val="-5"/>
        </w:rPr>
        <w:t xml:space="preserve"> </w:t>
      </w:r>
      <w:r w:rsidR="004B1DF8">
        <w:rPr>
          <w:color w:val="231F20"/>
        </w:rPr>
        <w:t>безопасно</w:t>
      </w:r>
      <w:r w:rsidR="004B1DF8">
        <w:rPr>
          <w:color w:val="231F20"/>
          <w:spacing w:val="-5"/>
        </w:rPr>
        <w:t xml:space="preserve"> </w:t>
      </w:r>
      <w:r w:rsidR="004B1DF8">
        <w:rPr>
          <w:color w:val="231F20"/>
        </w:rPr>
        <w:t>пользоваться бытовыми электроприборами;</w:t>
      </w:r>
    </w:p>
    <w:p w:rsidR="00DC388F" w:rsidRDefault="00A61FB5">
      <w:pPr>
        <w:pStyle w:val="a3"/>
        <w:spacing w:line="233" w:lineRule="exact"/>
        <w:ind w:left="242" w:right="0" w:firstLine="0"/>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соблюдать</w:t>
      </w:r>
      <w:r w:rsidR="004B1DF8">
        <w:rPr>
          <w:color w:val="231F20"/>
          <w:spacing w:val="-7"/>
        </w:rPr>
        <w:t xml:space="preserve"> </w:t>
      </w:r>
      <w:r w:rsidR="004B1DF8">
        <w:rPr>
          <w:color w:val="231F20"/>
        </w:rPr>
        <w:t>правила</w:t>
      </w:r>
      <w:r w:rsidR="004B1DF8">
        <w:rPr>
          <w:color w:val="231F20"/>
          <w:spacing w:val="-6"/>
        </w:rPr>
        <w:t xml:space="preserve"> </w:t>
      </w:r>
      <w:r w:rsidR="004B1DF8">
        <w:rPr>
          <w:color w:val="231F20"/>
        </w:rPr>
        <w:t>здорового</w:t>
      </w:r>
      <w:r w:rsidR="004B1DF8">
        <w:rPr>
          <w:color w:val="231F20"/>
          <w:spacing w:val="-7"/>
        </w:rPr>
        <w:t xml:space="preserve"> </w:t>
      </w:r>
      <w:r w:rsidR="004B1DF8">
        <w:rPr>
          <w:color w:val="231F20"/>
        </w:rPr>
        <w:t>питания</w:t>
      </w:r>
      <w:r w:rsidR="004B1DF8">
        <w:rPr>
          <w:color w:val="231F20"/>
          <w:spacing w:val="-7"/>
        </w:rPr>
        <w:t xml:space="preserve"> </w:t>
      </w:r>
      <w:r w:rsidR="004B1DF8">
        <w:rPr>
          <w:color w:val="231F20"/>
        </w:rPr>
        <w:t>и</w:t>
      </w:r>
      <w:r w:rsidR="004B1DF8">
        <w:rPr>
          <w:color w:val="231F20"/>
          <w:spacing w:val="-7"/>
        </w:rPr>
        <w:t xml:space="preserve"> </w:t>
      </w:r>
      <w:r w:rsidR="004B1DF8">
        <w:rPr>
          <w:color w:val="231F20"/>
        </w:rPr>
        <w:t>личной</w:t>
      </w:r>
      <w:r w:rsidR="004B1DF8">
        <w:rPr>
          <w:color w:val="231F20"/>
          <w:spacing w:val="-7"/>
        </w:rPr>
        <w:t xml:space="preserve"> </w:t>
      </w:r>
      <w:r w:rsidR="004B1DF8">
        <w:rPr>
          <w:color w:val="231F20"/>
          <w:spacing w:val="-2"/>
        </w:rPr>
        <w:t>гигиены;</w:t>
      </w:r>
    </w:p>
    <w:p w:rsidR="00DC388F" w:rsidRDefault="00A61FB5">
      <w:pPr>
        <w:pStyle w:val="a3"/>
        <w:ind w:left="242" w:right="0" w:firstLine="0"/>
      </w:pPr>
      <w:r>
        <w:rPr>
          <w:rFonts w:ascii="Trebuchet MS" w:hAnsi="Trebuchet MS"/>
          <w:color w:val="231F20"/>
          <w:w w:val="95"/>
          <w:position w:val="1"/>
          <w:sz w:val="14"/>
        </w:rPr>
        <w:t>*</w:t>
      </w:r>
      <w:r w:rsidR="004B1DF8">
        <w:rPr>
          <w:rFonts w:ascii="Trebuchet MS" w:hAnsi="Trebuchet MS"/>
          <w:color w:val="231F20"/>
          <w:spacing w:val="41"/>
          <w:position w:val="1"/>
          <w:sz w:val="14"/>
        </w:rPr>
        <w:t xml:space="preserve"> </w:t>
      </w:r>
      <w:r w:rsidR="004B1DF8">
        <w:rPr>
          <w:color w:val="231F20"/>
          <w:w w:val="95"/>
        </w:rPr>
        <w:t>соблюдать</w:t>
      </w:r>
      <w:r w:rsidR="004B1DF8">
        <w:rPr>
          <w:color w:val="231F20"/>
          <w:spacing w:val="24"/>
        </w:rPr>
        <w:t xml:space="preserve"> </w:t>
      </w:r>
      <w:r w:rsidR="004B1DF8">
        <w:rPr>
          <w:color w:val="231F20"/>
          <w:w w:val="95"/>
        </w:rPr>
        <w:t>правила</w:t>
      </w:r>
      <w:r w:rsidR="004B1DF8">
        <w:rPr>
          <w:color w:val="231F20"/>
          <w:spacing w:val="24"/>
        </w:rPr>
        <w:t xml:space="preserve"> </w:t>
      </w:r>
      <w:r w:rsidR="004B1DF8">
        <w:rPr>
          <w:color w:val="231F20"/>
          <w:w w:val="95"/>
        </w:rPr>
        <w:t>безопасного</w:t>
      </w:r>
      <w:r w:rsidR="004B1DF8">
        <w:rPr>
          <w:color w:val="231F20"/>
          <w:spacing w:val="24"/>
        </w:rPr>
        <w:t xml:space="preserve"> </w:t>
      </w:r>
      <w:r w:rsidR="004B1DF8">
        <w:rPr>
          <w:color w:val="231F20"/>
          <w:w w:val="95"/>
        </w:rPr>
        <w:t>поведения</w:t>
      </w:r>
      <w:r w:rsidR="004B1DF8">
        <w:rPr>
          <w:color w:val="231F20"/>
          <w:spacing w:val="24"/>
        </w:rPr>
        <w:t xml:space="preserve"> </w:t>
      </w:r>
      <w:r w:rsidR="004B1DF8">
        <w:rPr>
          <w:color w:val="231F20"/>
          <w:spacing w:val="-2"/>
          <w:w w:val="95"/>
        </w:rPr>
        <w:t>пешехода;</w:t>
      </w:r>
    </w:p>
    <w:p w:rsidR="00DC388F" w:rsidRDefault="00DC388F">
      <w:pPr>
        <w:sectPr w:rsidR="00DC388F">
          <w:pgSz w:w="7830" w:h="12020"/>
          <w:pgMar w:top="600" w:right="580" w:bottom="900" w:left="580" w:header="0" w:footer="709" w:gutter="0"/>
          <w:cols w:space="720"/>
        </w:sectPr>
      </w:pPr>
    </w:p>
    <w:p w:rsidR="00DC388F" w:rsidRDefault="00A61FB5">
      <w:pPr>
        <w:pStyle w:val="a3"/>
        <w:spacing w:before="68"/>
        <w:ind w:left="242" w:right="0" w:firstLine="0"/>
        <w:jc w:val="left"/>
      </w:pPr>
      <w:r>
        <w:rPr>
          <w:rFonts w:ascii="Trebuchet MS" w:hAnsi="Trebuchet MS"/>
          <w:color w:val="231F20"/>
          <w:w w:val="95"/>
          <w:position w:val="1"/>
          <w:sz w:val="14"/>
        </w:rPr>
        <w:t>*</w:t>
      </w:r>
      <w:r w:rsidR="004B1DF8">
        <w:rPr>
          <w:rFonts w:ascii="Trebuchet MS" w:hAnsi="Trebuchet MS"/>
          <w:color w:val="231F20"/>
          <w:spacing w:val="37"/>
          <w:position w:val="1"/>
          <w:sz w:val="14"/>
        </w:rPr>
        <w:t xml:space="preserve"> </w:t>
      </w:r>
      <w:r w:rsidR="004B1DF8">
        <w:rPr>
          <w:color w:val="231F20"/>
          <w:w w:val="95"/>
        </w:rPr>
        <w:t>соблюдать</w:t>
      </w:r>
      <w:r w:rsidR="004B1DF8">
        <w:rPr>
          <w:color w:val="231F20"/>
          <w:spacing w:val="21"/>
        </w:rPr>
        <w:t xml:space="preserve"> </w:t>
      </w:r>
      <w:r w:rsidR="004B1DF8">
        <w:rPr>
          <w:color w:val="231F20"/>
          <w:w w:val="95"/>
        </w:rPr>
        <w:t>правила</w:t>
      </w:r>
      <w:r w:rsidR="004B1DF8">
        <w:rPr>
          <w:color w:val="231F20"/>
          <w:spacing w:val="21"/>
        </w:rPr>
        <w:t xml:space="preserve"> </w:t>
      </w:r>
      <w:r w:rsidR="004B1DF8">
        <w:rPr>
          <w:color w:val="231F20"/>
          <w:w w:val="95"/>
        </w:rPr>
        <w:t>безопасного</w:t>
      </w:r>
      <w:r w:rsidR="004B1DF8">
        <w:rPr>
          <w:color w:val="231F20"/>
          <w:spacing w:val="20"/>
        </w:rPr>
        <w:t xml:space="preserve"> </w:t>
      </w:r>
      <w:r w:rsidR="004B1DF8">
        <w:rPr>
          <w:color w:val="231F20"/>
          <w:w w:val="95"/>
        </w:rPr>
        <w:t>поведения</w:t>
      </w:r>
      <w:r w:rsidR="004B1DF8">
        <w:rPr>
          <w:color w:val="231F20"/>
          <w:spacing w:val="21"/>
        </w:rPr>
        <w:t xml:space="preserve"> </w:t>
      </w:r>
      <w:r w:rsidR="004B1DF8">
        <w:rPr>
          <w:color w:val="231F20"/>
          <w:w w:val="95"/>
        </w:rPr>
        <w:t>в</w:t>
      </w:r>
      <w:r w:rsidR="004B1DF8">
        <w:rPr>
          <w:color w:val="231F20"/>
          <w:spacing w:val="20"/>
        </w:rPr>
        <w:t xml:space="preserve"> </w:t>
      </w:r>
      <w:r w:rsidR="004B1DF8">
        <w:rPr>
          <w:color w:val="231F20"/>
          <w:spacing w:val="-2"/>
          <w:w w:val="95"/>
        </w:rPr>
        <w:t>природе;</w:t>
      </w:r>
    </w:p>
    <w:p w:rsidR="00DC388F" w:rsidRDefault="00A61FB5">
      <w:pPr>
        <w:pStyle w:val="a3"/>
        <w:spacing w:before="3" w:line="242" w:lineRule="auto"/>
        <w:ind w:left="383" w:right="156"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с помощью взрослых (учителя, родителей) пользоваться </w:t>
      </w:r>
      <w:r w:rsidR="004B1DF8">
        <w:rPr>
          <w:color w:val="231F20"/>
          <w:w w:val="95"/>
        </w:rPr>
        <w:t>электронным</w:t>
      </w:r>
      <w:r w:rsidR="004B1DF8">
        <w:rPr>
          <w:color w:val="231F20"/>
          <w:spacing w:val="20"/>
        </w:rPr>
        <w:t xml:space="preserve"> </w:t>
      </w:r>
      <w:r w:rsidR="004B1DF8">
        <w:rPr>
          <w:color w:val="231F20"/>
          <w:w w:val="95"/>
        </w:rPr>
        <w:t>дневником</w:t>
      </w:r>
      <w:r w:rsidR="004B1DF8">
        <w:rPr>
          <w:color w:val="231F20"/>
          <w:spacing w:val="20"/>
        </w:rPr>
        <w:t xml:space="preserve"> </w:t>
      </w:r>
      <w:r w:rsidR="004B1DF8">
        <w:rPr>
          <w:color w:val="231F20"/>
          <w:w w:val="95"/>
        </w:rPr>
        <w:t>и</w:t>
      </w:r>
      <w:r w:rsidR="004B1DF8">
        <w:rPr>
          <w:color w:val="231F20"/>
          <w:spacing w:val="21"/>
        </w:rPr>
        <w:t xml:space="preserve"> </w:t>
      </w:r>
      <w:r w:rsidR="004B1DF8">
        <w:rPr>
          <w:color w:val="231F20"/>
          <w:w w:val="95"/>
        </w:rPr>
        <w:t>электронными</w:t>
      </w:r>
      <w:r w:rsidR="004B1DF8">
        <w:rPr>
          <w:color w:val="231F20"/>
          <w:spacing w:val="20"/>
        </w:rPr>
        <w:t xml:space="preserve"> </w:t>
      </w:r>
      <w:r w:rsidR="004B1DF8">
        <w:rPr>
          <w:color w:val="231F20"/>
          <w:w w:val="95"/>
        </w:rPr>
        <w:t>ресурсами</w:t>
      </w:r>
      <w:r w:rsidR="004B1DF8">
        <w:rPr>
          <w:color w:val="231F20"/>
          <w:spacing w:val="21"/>
        </w:rPr>
        <w:t xml:space="preserve"> </w:t>
      </w:r>
      <w:r w:rsidR="004B1DF8">
        <w:rPr>
          <w:color w:val="231F20"/>
          <w:spacing w:val="-2"/>
          <w:w w:val="95"/>
        </w:rPr>
        <w:t>школы.</w:t>
      </w:r>
    </w:p>
    <w:p w:rsidR="00DC388F" w:rsidRDefault="004B1DF8" w:rsidP="00B626D9">
      <w:pPr>
        <w:pStyle w:val="2"/>
        <w:numPr>
          <w:ilvl w:val="0"/>
          <w:numId w:val="28"/>
        </w:numPr>
        <w:tabs>
          <w:tab w:val="left" w:pos="353"/>
        </w:tabs>
        <w:spacing w:before="159"/>
      </w:pPr>
      <w:r>
        <w:rPr>
          <w:color w:val="231F20"/>
          <w:spacing w:val="-2"/>
        </w:rPr>
        <w:t>класс</w:t>
      </w:r>
    </w:p>
    <w:p w:rsidR="00DC388F" w:rsidRDefault="004B1DF8">
      <w:pPr>
        <w:pStyle w:val="a3"/>
        <w:spacing w:before="49" w:line="239" w:lineRule="exact"/>
        <w:ind w:left="383" w:right="0" w:firstLine="0"/>
      </w:pPr>
      <w:r>
        <w:rPr>
          <w:color w:val="231F20"/>
        </w:rPr>
        <w:t>К</w:t>
      </w:r>
      <w:r>
        <w:rPr>
          <w:color w:val="231F20"/>
          <w:spacing w:val="10"/>
        </w:rPr>
        <w:t xml:space="preserve"> </w:t>
      </w:r>
      <w:r>
        <w:rPr>
          <w:color w:val="231F20"/>
        </w:rPr>
        <w:t>концу</w:t>
      </w:r>
      <w:r>
        <w:rPr>
          <w:color w:val="231F20"/>
          <w:spacing w:val="11"/>
        </w:rPr>
        <w:t xml:space="preserve"> </w:t>
      </w:r>
      <w:r>
        <w:rPr>
          <w:color w:val="231F20"/>
        </w:rPr>
        <w:t>обучения</w:t>
      </w:r>
      <w:r>
        <w:rPr>
          <w:color w:val="231F20"/>
          <w:spacing w:val="10"/>
        </w:rPr>
        <w:t xml:space="preserve"> </w:t>
      </w:r>
      <w:r>
        <w:rPr>
          <w:color w:val="231F20"/>
        </w:rPr>
        <w:t>во</w:t>
      </w:r>
      <w:r>
        <w:rPr>
          <w:color w:val="231F20"/>
          <w:spacing w:val="11"/>
        </w:rPr>
        <w:t xml:space="preserve"> </w:t>
      </w:r>
      <w:r>
        <w:rPr>
          <w:rFonts w:ascii="Book Antiqua" w:hAnsi="Book Antiqua"/>
          <w:b/>
          <w:color w:val="231F20"/>
        </w:rPr>
        <w:t>2</w:t>
      </w:r>
      <w:r>
        <w:rPr>
          <w:rFonts w:ascii="Book Antiqua" w:hAnsi="Book Antiqua"/>
          <w:b/>
          <w:color w:val="231F20"/>
          <w:spacing w:val="25"/>
        </w:rPr>
        <w:t xml:space="preserve"> </w:t>
      </w:r>
      <w:r>
        <w:rPr>
          <w:rFonts w:ascii="Book Antiqua" w:hAnsi="Book Antiqua"/>
          <w:b/>
          <w:color w:val="231F20"/>
        </w:rPr>
        <w:t>классе</w:t>
      </w:r>
      <w:r>
        <w:rPr>
          <w:rFonts w:ascii="Book Antiqua" w:hAnsi="Book Antiqua"/>
          <w:b/>
          <w:color w:val="231F20"/>
          <w:spacing w:val="23"/>
        </w:rPr>
        <w:t xml:space="preserve"> </w:t>
      </w:r>
      <w:r>
        <w:rPr>
          <w:color w:val="231F20"/>
        </w:rPr>
        <w:t>обучающийся</w:t>
      </w:r>
      <w:r>
        <w:rPr>
          <w:color w:val="231F20"/>
          <w:spacing w:val="11"/>
        </w:rPr>
        <w:t xml:space="preserve"> </w:t>
      </w:r>
      <w:r>
        <w:rPr>
          <w:color w:val="231F20"/>
          <w:spacing w:val="-2"/>
        </w:rPr>
        <w:t>научится:</w:t>
      </w:r>
    </w:p>
    <w:p w:rsidR="00DC388F" w:rsidRDefault="00A61FB5">
      <w:pPr>
        <w:pStyle w:val="a3"/>
        <w:spacing w:line="242" w:lineRule="auto"/>
        <w:ind w:left="383" w:hanging="142"/>
      </w:pPr>
      <w:r>
        <w:rPr>
          <w:rFonts w:ascii="Trebuchet MS" w:hAnsi="Trebuchet MS"/>
          <w:color w:val="231F20"/>
          <w:position w:val="1"/>
          <w:sz w:val="14"/>
        </w:rPr>
        <w:t>*</w:t>
      </w:r>
      <w:r w:rsidR="004B1DF8">
        <w:rPr>
          <w:rFonts w:ascii="Trebuchet MS" w:hAnsi="Trebuchet MS"/>
          <w:color w:val="231F20"/>
          <w:spacing w:val="15"/>
          <w:position w:val="1"/>
          <w:sz w:val="14"/>
        </w:rPr>
        <w:t xml:space="preserve"> </w:t>
      </w:r>
      <w:r w:rsidR="004B1DF8">
        <w:rPr>
          <w:color w:val="231F20"/>
        </w:rPr>
        <w:t>находить</w:t>
      </w:r>
      <w:r w:rsidR="004B1DF8">
        <w:rPr>
          <w:color w:val="231F20"/>
          <w:spacing w:val="-11"/>
        </w:rPr>
        <w:t xml:space="preserve"> </w:t>
      </w:r>
      <w:r w:rsidR="004B1DF8">
        <w:rPr>
          <w:color w:val="231F20"/>
        </w:rPr>
        <w:t>Россию</w:t>
      </w:r>
      <w:r w:rsidR="004B1DF8">
        <w:rPr>
          <w:color w:val="231F20"/>
          <w:spacing w:val="-11"/>
        </w:rPr>
        <w:t xml:space="preserve"> </w:t>
      </w:r>
      <w:r w:rsidR="004B1DF8">
        <w:rPr>
          <w:color w:val="231F20"/>
        </w:rPr>
        <w:t>на</w:t>
      </w:r>
      <w:r w:rsidR="004B1DF8">
        <w:rPr>
          <w:color w:val="231F20"/>
          <w:spacing w:val="-11"/>
        </w:rPr>
        <w:t xml:space="preserve"> </w:t>
      </w:r>
      <w:r w:rsidR="004B1DF8">
        <w:rPr>
          <w:color w:val="231F20"/>
        </w:rPr>
        <w:t>карте</w:t>
      </w:r>
      <w:r w:rsidR="004B1DF8">
        <w:rPr>
          <w:color w:val="231F20"/>
          <w:spacing w:val="-11"/>
        </w:rPr>
        <w:t xml:space="preserve"> </w:t>
      </w:r>
      <w:r w:rsidR="004B1DF8">
        <w:rPr>
          <w:color w:val="231F20"/>
        </w:rPr>
        <w:t>мира,</w:t>
      </w:r>
      <w:r w:rsidR="004B1DF8">
        <w:rPr>
          <w:color w:val="231F20"/>
          <w:spacing w:val="-11"/>
        </w:rPr>
        <w:t xml:space="preserve"> </w:t>
      </w:r>
      <w:r w:rsidR="004B1DF8">
        <w:rPr>
          <w:color w:val="231F20"/>
        </w:rPr>
        <w:t>на</w:t>
      </w:r>
      <w:r w:rsidR="004B1DF8">
        <w:rPr>
          <w:color w:val="231F20"/>
          <w:spacing w:val="-11"/>
        </w:rPr>
        <w:t xml:space="preserve"> </w:t>
      </w:r>
      <w:r w:rsidR="004B1DF8">
        <w:rPr>
          <w:color w:val="231F20"/>
        </w:rPr>
        <w:t>карте</w:t>
      </w:r>
      <w:r w:rsidR="004B1DF8">
        <w:rPr>
          <w:color w:val="231F20"/>
          <w:spacing w:val="-11"/>
        </w:rPr>
        <w:t xml:space="preserve"> </w:t>
      </w:r>
      <w:r w:rsidR="004B1DF8">
        <w:rPr>
          <w:color w:val="231F20"/>
        </w:rPr>
        <w:t>России</w:t>
      </w:r>
      <w:r w:rsidR="004B1DF8">
        <w:rPr>
          <w:color w:val="231F20"/>
          <w:spacing w:val="-11"/>
        </w:rPr>
        <w:t xml:space="preserve"> </w:t>
      </w:r>
      <w:r w:rsidR="004B1DF8">
        <w:rPr>
          <w:color w:val="231F20"/>
        </w:rPr>
        <w:t>—</w:t>
      </w:r>
      <w:r w:rsidR="004B1DF8">
        <w:rPr>
          <w:color w:val="231F20"/>
          <w:spacing w:val="-11"/>
        </w:rPr>
        <w:t xml:space="preserve"> </w:t>
      </w:r>
      <w:r w:rsidR="004B1DF8">
        <w:rPr>
          <w:color w:val="231F20"/>
        </w:rPr>
        <w:t>Москву, свой регион и его главный город;</w:t>
      </w:r>
    </w:p>
    <w:p w:rsidR="00DC388F" w:rsidRDefault="00A61FB5">
      <w:pPr>
        <w:pStyle w:val="a3"/>
        <w:spacing w:line="242"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узнавать государственную символику Российской Федера- ции (гимн, герб, флаг) и своего региона;</w:t>
      </w:r>
    </w:p>
    <w:p w:rsidR="00DC388F" w:rsidRDefault="00A61FB5">
      <w:pPr>
        <w:pStyle w:val="a3"/>
        <w:spacing w:line="242"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проявлять уважение к семейным ценностям и традициям, </w:t>
      </w:r>
      <w:r w:rsidR="004B1DF8">
        <w:rPr>
          <w:color w:val="231F20"/>
          <w:w w:val="95"/>
        </w:rPr>
        <w:t xml:space="preserve">традициям своего народа и других народов, государственным символам России; соблюдать правила нравственного поведе- </w:t>
      </w:r>
      <w:r w:rsidR="004B1DF8">
        <w:rPr>
          <w:color w:val="231F20"/>
        </w:rPr>
        <w:t>ния в социуме и на природе;</w:t>
      </w:r>
    </w:p>
    <w:p w:rsidR="00DC388F" w:rsidRDefault="00A61FB5">
      <w:pPr>
        <w:pStyle w:val="a3"/>
        <w:spacing w:line="242"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распознавать изученные объекты окружающего мира по их описанию, рисункам и фотографиям, различать их в окру- жающем мире;</w:t>
      </w:r>
    </w:p>
    <w:p w:rsidR="00DC388F" w:rsidRDefault="00A61FB5">
      <w:pPr>
        <w:pStyle w:val="a3"/>
        <w:spacing w:line="242"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приводить</w:t>
      </w:r>
      <w:r w:rsidR="004B1DF8">
        <w:rPr>
          <w:color w:val="231F20"/>
          <w:spacing w:val="-11"/>
        </w:rPr>
        <w:t xml:space="preserve"> </w:t>
      </w:r>
      <w:r w:rsidR="004B1DF8">
        <w:rPr>
          <w:color w:val="231F20"/>
        </w:rPr>
        <w:t>примеры</w:t>
      </w:r>
      <w:r w:rsidR="004B1DF8">
        <w:rPr>
          <w:color w:val="231F20"/>
          <w:spacing w:val="-11"/>
        </w:rPr>
        <w:t xml:space="preserve"> </w:t>
      </w:r>
      <w:r w:rsidR="004B1DF8">
        <w:rPr>
          <w:color w:val="231F20"/>
        </w:rPr>
        <w:t>изученных</w:t>
      </w:r>
      <w:r w:rsidR="004B1DF8">
        <w:rPr>
          <w:color w:val="231F20"/>
          <w:spacing w:val="-11"/>
        </w:rPr>
        <w:t xml:space="preserve"> </w:t>
      </w:r>
      <w:r w:rsidR="004B1DF8">
        <w:rPr>
          <w:color w:val="231F20"/>
        </w:rPr>
        <w:t>традиций,</w:t>
      </w:r>
      <w:r w:rsidR="004B1DF8">
        <w:rPr>
          <w:color w:val="231F20"/>
          <w:spacing w:val="-11"/>
        </w:rPr>
        <w:t xml:space="preserve"> </w:t>
      </w:r>
      <w:r w:rsidR="004B1DF8">
        <w:rPr>
          <w:color w:val="231F20"/>
        </w:rPr>
        <w:t>обычаев</w:t>
      </w:r>
      <w:r w:rsidR="004B1DF8">
        <w:rPr>
          <w:color w:val="231F20"/>
          <w:spacing w:val="-11"/>
        </w:rPr>
        <w:t xml:space="preserve"> </w:t>
      </w:r>
      <w:r w:rsidR="004B1DF8">
        <w:rPr>
          <w:color w:val="231F20"/>
        </w:rPr>
        <w:t>и</w:t>
      </w:r>
      <w:r w:rsidR="004B1DF8">
        <w:rPr>
          <w:color w:val="231F20"/>
          <w:spacing w:val="-11"/>
        </w:rPr>
        <w:t xml:space="preserve"> </w:t>
      </w:r>
      <w:r w:rsidR="004B1DF8">
        <w:rPr>
          <w:color w:val="231F20"/>
        </w:rPr>
        <w:t>празд- ников народов родного края; важных событий прошлого и настоящего</w:t>
      </w:r>
      <w:r w:rsidR="004B1DF8">
        <w:rPr>
          <w:color w:val="231F20"/>
          <w:spacing w:val="-9"/>
        </w:rPr>
        <w:t xml:space="preserve"> </w:t>
      </w:r>
      <w:r w:rsidR="004B1DF8">
        <w:rPr>
          <w:color w:val="231F20"/>
        </w:rPr>
        <w:t>родного</w:t>
      </w:r>
      <w:r w:rsidR="004B1DF8">
        <w:rPr>
          <w:color w:val="231F20"/>
          <w:spacing w:val="-9"/>
        </w:rPr>
        <w:t xml:space="preserve"> </w:t>
      </w:r>
      <w:r w:rsidR="004B1DF8">
        <w:rPr>
          <w:color w:val="231F20"/>
        </w:rPr>
        <w:t>края;</w:t>
      </w:r>
      <w:r w:rsidR="004B1DF8">
        <w:rPr>
          <w:color w:val="231F20"/>
          <w:spacing w:val="-9"/>
        </w:rPr>
        <w:t xml:space="preserve"> </w:t>
      </w:r>
      <w:r w:rsidR="004B1DF8">
        <w:rPr>
          <w:color w:val="231F20"/>
        </w:rPr>
        <w:t>трудовой</w:t>
      </w:r>
      <w:r w:rsidR="004B1DF8">
        <w:rPr>
          <w:color w:val="231F20"/>
          <w:spacing w:val="-9"/>
        </w:rPr>
        <w:t xml:space="preserve"> </w:t>
      </w:r>
      <w:r w:rsidR="004B1DF8">
        <w:rPr>
          <w:color w:val="231F20"/>
        </w:rPr>
        <w:t>деятельности</w:t>
      </w:r>
      <w:r w:rsidR="004B1DF8">
        <w:rPr>
          <w:color w:val="231F20"/>
          <w:spacing w:val="-9"/>
        </w:rPr>
        <w:t xml:space="preserve"> </w:t>
      </w:r>
      <w:r w:rsidR="004B1DF8">
        <w:rPr>
          <w:color w:val="231F20"/>
        </w:rPr>
        <w:t>и</w:t>
      </w:r>
      <w:r w:rsidR="004B1DF8">
        <w:rPr>
          <w:color w:val="231F20"/>
          <w:spacing w:val="-9"/>
        </w:rPr>
        <w:t xml:space="preserve"> </w:t>
      </w:r>
      <w:r w:rsidR="004B1DF8">
        <w:rPr>
          <w:color w:val="231F20"/>
        </w:rPr>
        <w:t>профес- сий жителей родного края;</w:t>
      </w:r>
    </w:p>
    <w:p w:rsidR="00DC388F" w:rsidRDefault="00A61FB5">
      <w:pPr>
        <w:pStyle w:val="a3"/>
        <w:spacing w:line="242" w:lineRule="auto"/>
        <w:ind w:left="383" w:right="156"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проводить,</w:t>
      </w:r>
      <w:r w:rsidR="004B1DF8">
        <w:rPr>
          <w:color w:val="231F20"/>
          <w:spacing w:val="-16"/>
        </w:rPr>
        <w:t xml:space="preserve"> </w:t>
      </w:r>
      <w:r w:rsidR="004B1DF8">
        <w:rPr>
          <w:color w:val="231F20"/>
        </w:rPr>
        <w:t>соблюдая</w:t>
      </w:r>
      <w:r w:rsidR="004B1DF8">
        <w:rPr>
          <w:color w:val="231F20"/>
          <w:spacing w:val="-16"/>
        </w:rPr>
        <w:t xml:space="preserve"> </w:t>
      </w:r>
      <w:r w:rsidR="004B1DF8">
        <w:rPr>
          <w:color w:val="231F20"/>
        </w:rPr>
        <w:t>правила</w:t>
      </w:r>
      <w:r w:rsidR="004B1DF8">
        <w:rPr>
          <w:color w:val="231F20"/>
          <w:spacing w:val="-16"/>
        </w:rPr>
        <w:t xml:space="preserve"> </w:t>
      </w:r>
      <w:r w:rsidR="004B1DF8">
        <w:rPr>
          <w:color w:val="231F20"/>
        </w:rPr>
        <w:t>безопасного</w:t>
      </w:r>
      <w:r w:rsidR="004B1DF8">
        <w:rPr>
          <w:color w:val="231F20"/>
          <w:spacing w:val="-16"/>
        </w:rPr>
        <w:t xml:space="preserve"> </w:t>
      </w:r>
      <w:r w:rsidR="004B1DF8">
        <w:rPr>
          <w:color w:val="231F20"/>
        </w:rPr>
        <w:t>труда,</w:t>
      </w:r>
      <w:r w:rsidR="004B1DF8">
        <w:rPr>
          <w:color w:val="231F20"/>
          <w:spacing w:val="-16"/>
        </w:rPr>
        <w:t xml:space="preserve"> </w:t>
      </w:r>
      <w:r w:rsidR="004B1DF8">
        <w:rPr>
          <w:color w:val="231F20"/>
        </w:rPr>
        <w:t>несложные наблюдения</w:t>
      </w:r>
      <w:r w:rsidR="004B1DF8">
        <w:rPr>
          <w:color w:val="231F20"/>
          <w:spacing w:val="-7"/>
        </w:rPr>
        <w:t xml:space="preserve"> </w:t>
      </w:r>
      <w:r w:rsidR="004B1DF8">
        <w:rPr>
          <w:color w:val="231F20"/>
        </w:rPr>
        <w:t>и</w:t>
      </w:r>
      <w:r w:rsidR="004B1DF8">
        <w:rPr>
          <w:color w:val="231F20"/>
          <w:spacing w:val="-7"/>
        </w:rPr>
        <w:t xml:space="preserve"> </w:t>
      </w:r>
      <w:r w:rsidR="004B1DF8">
        <w:rPr>
          <w:color w:val="231F20"/>
        </w:rPr>
        <w:t>опыты</w:t>
      </w:r>
      <w:r w:rsidR="004B1DF8">
        <w:rPr>
          <w:color w:val="231F20"/>
          <w:spacing w:val="-7"/>
        </w:rPr>
        <w:t xml:space="preserve"> </w:t>
      </w:r>
      <w:r w:rsidR="004B1DF8">
        <w:rPr>
          <w:color w:val="231F20"/>
        </w:rPr>
        <w:t>с</w:t>
      </w:r>
      <w:r w:rsidR="004B1DF8">
        <w:rPr>
          <w:color w:val="231F20"/>
          <w:spacing w:val="-7"/>
        </w:rPr>
        <w:t xml:space="preserve"> </w:t>
      </w:r>
      <w:r w:rsidR="004B1DF8">
        <w:rPr>
          <w:color w:val="231F20"/>
        </w:rPr>
        <w:t>природными</w:t>
      </w:r>
      <w:r w:rsidR="004B1DF8">
        <w:rPr>
          <w:color w:val="231F20"/>
          <w:spacing w:val="-7"/>
        </w:rPr>
        <w:t xml:space="preserve"> </w:t>
      </w:r>
      <w:r w:rsidR="004B1DF8">
        <w:rPr>
          <w:color w:val="231F20"/>
        </w:rPr>
        <w:t>объектами,</w:t>
      </w:r>
      <w:r w:rsidR="004B1DF8">
        <w:rPr>
          <w:color w:val="231F20"/>
          <w:spacing w:val="-7"/>
        </w:rPr>
        <w:t xml:space="preserve"> </w:t>
      </w:r>
      <w:r w:rsidR="004B1DF8">
        <w:rPr>
          <w:color w:val="231F20"/>
        </w:rPr>
        <w:t>измерения;</w:t>
      </w:r>
    </w:p>
    <w:p w:rsidR="00DC388F" w:rsidRDefault="00A61FB5">
      <w:pPr>
        <w:pStyle w:val="a3"/>
        <w:spacing w:line="242" w:lineRule="auto"/>
        <w:ind w:left="383" w:hanging="142"/>
      </w:pPr>
      <w:r>
        <w:rPr>
          <w:rFonts w:ascii="Trebuchet MS" w:hAnsi="Trebuchet MS"/>
          <w:color w:val="231F20"/>
          <w:w w:val="95"/>
          <w:position w:val="1"/>
          <w:sz w:val="14"/>
        </w:rPr>
        <w:t>*</w:t>
      </w:r>
      <w:r w:rsidR="004B1DF8">
        <w:rPr>
          <w:rFonts w:ascii="Trebuchet MS" w:hAnsi="Trebuchet MS"/>
          <w:color w:val="231F20"/>
          <w:spacing w:val="31"/>
          <w:position w:val="1"/>
          <w:sz w:val="14"/>
        </w:rPr>
        <w:t xml:space="preserve"> </w:t>
      </w:r>
      <w:r w:rsidR="004B1DF8">
        <w:rPr>
          <w:color w:val="231F20"/>
          <w:w w:val="95"/>
        </w:rPr>
        <w:t>приводить примеры изученных взаимосвязей в природе, при- меры,</w:t>
      </w:r>
      <w:r w:rsidR="004B1DF8">
        <w:rPr>
          <w:color w:val="231F20"/>
          <w:spacing w:val="1"/>
        </w:rPr>
        <w:t xml:space="preserve"> </w:t>
      </w:r>
      <w:r w:rsidR="004B1DF8">
        <w:rPr>
          <w:color w:val="231F20"/>
          <w:w w:val="95"/>
        </w:rPr>
        <w:t>иллюстрирующие</w:t>
      </w:r>
      <w:r w:rsidR="004B1DF8">
        <w:rPr>
          <w:color w:val="231F20"/>
          <w:spacing w:val="1"/>
        </w:rPr>
        <w:t xml:space="preserve"> </w:t>
      </w:r>
      <w:r w:rsidR="004B1DF8">
        <w:rPr>
          <w:color w:val="231F20"/>
          <w:w w:val="95"/>
        </w:rPr>
        <w:t>значение</w:t>
      </w:r>
      <w:r w:rsidR="004B1DF8">
        <w:rPr>
          <w:color w:val="231F20"/>
          <w:spacing w:val="2"/>
        </w:rPr>
        <w:t xml:space="preserve"> </w:t>
      </w:r>
      <w:r w:rsidR="004B1DF8">
        <w:rPr>
          <w:color w:val="231F20"/>
          <w:w w:val="95"/>
        </w:rPr>
        <w:t>природы</w:t>
      </w:r>
      <w:r w:rsidR="004B1DF8">
        <w:rPr>
          <w:color w:val="231F20"/>
          <w:spacing w:val="1"/>
        </w:rPr>
        <w:t xml:space="preserve"> </w:t>
      </w:r>
      <w:r w:rsidR="004B1DF8">
        <w:rPr>
          <w:color w:val="231F20"/>
          <w:w w:val="95"/>
        </w:rPr>
        <w:t>в</w:t>
      </w:r>
      <w:r w:rsidR="004B1DF8">
        <w:rPr>
          <w:color w:val="231F20"/>
          <w:spacing w:val="2"/>
        </w:rPr>
        <w:t xml:space="preserve"> </w:t>
      </w:r>
      <w:r w:rsidR="004B1DF8">
        <w:rPr>
          <w:color w:val="231F20"/>
          <w:w w:val="95"/>
        </w:rPr>
        <w:t>жизни</w:t>
      </w:r>
      <w:r w:rsidR="004B1DF8">
        <w:rPr>
          <w:color w:val="231F20"/>
          <w:spacing w:val="1"/>
        </w:rPr>
        <w:t xml:space="preserve"> </w:t>
      </w:r>
      <w:r w:rsidR="004B1DF8">
        <w:rPr>
          <w:color w:val="231F20"/>
          <w:spacing w:val="-2"/>
          <w:w w:val="95"/>
        </w:rPr>
        <w:t>человека;</w:t>
      </w:r>
    </w:p>
    <w:p w:rsidR="00DC388F" w:rsidRDefault="00A61FB5">
      <w:pPr>
        <w:pStyle w:val="a3"/>
        <w:spacing w:line="242" w:lineRule="auto"/>
        <w:ind w:left="383" w:hanging="142"/>
      </w:pPr>
      <w:r>
        <w:rPr>
          <w:rFonts w:ascii="Trebuchet MS" w:hAnsi="Trebuchet MS"/>
          <w:color w:val="231F20"/>
          <w:spacing w:val="-2"/>
          <w:position w:val="1"/>
          <w:sz w:val="14"/>
        </w:rPr>
        <w:t>*</w:t>
      </w:r>
      <w:r w:rsidR="004B1DF8">
        <w:rPr>
          <w:rFonts w:ascii="Trebuchet MS" w:hAnsi="Trebuchet MS"/>
          <w:color w:val="231F20"/>
          <w:spacing w:val="17"/>
          <w:position w:val="1"/>
          <w:sz w:val="14"/>
        </w:rPr>
        <w:t xml:space="preserve"> </w:t>
      </w:r>
      <w:r w:rsidR="004B1DF8">
        <w:rPr>
          <w:color w:val="231F20"/>
          <w:spacing w:val="-2"/>
        </w:rPr>
        <w:t>описывать</w:t>
      </w:r>
      <w:r w:rsidR="004B1DF8">
        <w:rPr>
          <w:color w:val="231F20"/>
          <w:spacing w:val="-13"/>
        </w:rPr>
        <w:t xml:space="preserve"> </w:t>
      </w:r>
      <w:r w:rsidR="004B1DF8">
        <w:rPr>
          <w:color w:val="231F20"/>
          <w:spacing w:val="-2"/>
        </w:rPr>
        <w:t>на</w:t>
      </w:r>
      <w:r w:rsidR="004B1DF8">
        <w:rPr>
          <w:color w:val="231F20"/>
          <w:spacing w:val="-13"/>
        </w:rPr>
        <w:t xml:space="preserve"> </w:t>
      </w:r>
      <w:r w:rsidR="004B1DF8">
        <w:rPr>
          <w:color w:val="231F20"/>
          <w:spacing w:val="-2"/>
        </w:rPr>
        <w:t>основе</w:t>
      </w:r>
      <w:r w:rsidR="004B1DF8">
        <w:rPr>
          <w:color w:val="231F20"/>
          <w:spacing w:val="-13"/>
        </w:rPr>
        <w:t xml:space="preserve"> </w:t>
      </w:r>
      <w:r w:rsidR="004B1DF8">
        <w:rPr>
          <w:color w:val="231F20"/>
          <w:spacing w:val="-2"/>
        </w:rPr>
        <w:t>предложенного</w:t>
      </w:r>
      <w:r w:rsidR="004B1DF8">
        <w:rPr>
          <w:color w:val="231F20"/>
          <w:spacing w:val="-13"/>
        </w:rPr>
        <w:t xml:space="preserve"> </w:t>
      </w:r>
      <w:r w:rsidR="004B1DF8">
        <w:rPr>
          <w:color w:val="231F20"/>
          <w:spacing w:val="-2"/>
        </w:rPr>
        <w:t>плана</w:t>
      </w:r>
      <w:r w:rsidR="004B1DF8">
        <w:rPr>
          <w:color w:val="231F20"/>
          <w:spacing w:val="-13"/>
        </w:rPr>
        <w:t xml:space="preserve"> </w:t>
      </w:r>
      <w:r w:rsidR="004B1DF8">
        <w:rPr>
          <w:color w:val="231F20"/>
          <w:spacing w:val="-2"/>
        </w:rPr>
        <w:t>или</w:t>
      </w:r>
      <w:r w:rsidR="004B1DF8">
        <w:rPr>
          <w:color w:val="231F20"/>
          <w:spacing w:val="-13"/>
        </w:rPr>
        <w:t xml:space="preserve"> </w:t>
      </w:r>
      <w:r w:rsidR="004B1DF8">
        <w:rPr>
          <w:color w:val="231F20"/>
          <w:spacing w:val="-2"/>
        </w:rPr>
        <w:t>опорных</w:t>
      </w:r>
      <w:r w:rsidR="004B1DF8">
        <w:rPr>
          <w:color w:val="231F20"/>
          <w:spacing w:val="-13"/>
        </w:rPr>
        <w:t xml:space="preserve"> </w:t>
      </w:r>
      <w:r w:rsidR="004B1DF8">
        <w:rPr>
          <w:color w:val="231F20"/>
          <w:spacing w:val="-2"/>
        </w:rPr>
        <w:t xml:space="preserve">слов </w:t>
      </w:r>
      <w:r w:rsidR="004B1DF8">
        <w:rPr>
          <w:color w:val="231F20"/>
          <w:w w:val="95"/>
        </w:rPr>
        <w:t xml:space="preserve">изученные культурные объекты (достопримечательности род- </w:t>
      </w:r>
      <w:r w:rsidR="004B1DF8">
        <w:rPr>
          <w:color w:val="231F20"/>
        </w:rPr>
        <w:t>ного края, музейные экспонаты);</w:t>
      </w:r>
    </w:p>
    <w:p w:rsidR="00DC388F" w:rsidRDefault="00A61FB5">
      <w:pPr>
        <w:pStyle w:val="a3"/>
        <w:spacing w:line="242" w:lineRule="auto"/>
        <w:ind w:left="383" w:right="156"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описывать на основе предложенного плана или опорных слов </w:t>
      </w:r>
      <w:r w:rsidR="004B1DF8">
        <w:rPr>
          <w:color w:val="231F20"/>
        </w:rPr>
        <w:t>изученные</w:t>
      </w:r>
      <w:r w:rsidR="004B1DF8">
        <w:rPr>
          <w:color w:val="231F20"/>
          <w:spacing w:val="-6"/>
        </w:rPr>
        <w:t xml:space="preserve"> </w:t>
      </w:r>
      <w:r w:rsidR="004B1DF8">
        <w:rPr>
          <w:color w:val="231F20"/>
        </w:rPr>
        <w:t>природные</w:t>
      </w:r>
      <w:r w:rsidR="004B1DF8">
        <w:rPr>
          <w:color w:val="231F20"/>
          <w:spacing w:val="-6"/>
        </w:rPr>
        <w:t xml:space="preserve"> </w:t>
      </w:r>
      <w:r w:rsidR="004B1DF8">
        <w:rPr>
          <w:color w:val="231F20"/>
        </w:rPr>
        <w:t>объекты</w:t>
      </w:r>
      <w:r w:rsidR="004B1DF8">
        <w:rPr>
          <w:color w:val="231F20"/>
          <w:spacing w:val="-6"/>
        </w:rPr>
        <w:t xml:space="preserve"> </w:t>
      </w:r>
      <w:r w:rsidR="004B1DF8">
        <w:rPr>
          <w:color w:val="231F20"/>
        </w:rPr>
        <w:t>и</w:t>
      </w:r>
      <w:r w:rsidR="004B1DF8">
        <w:rPr>
          <w:color w:val="231F20"/>
          <w:spacing w:val="-6"/>
        </w:rPr>
        <w:t xml:space="preserve"> </w:t>
      </w:r>
      <w:r w:rsidR="004B1DF8">
        <w:rPr>
          <w:color w:val="231F20"/>
        </w:rPr>
        <w:t>явления,</w:t>
      </w:r>
      <w:r w:rsidR="004B1DF8">
        <w:rPr>
          <w:color w:val="231F20"/>
          <w:spacing w:val="-6"/>
        </w:rPr>
        <w:t xml:space="preserve"> </w:t>
      </w:r>
      <w:r w:rsidR="004B1DF8">
        <w:rPr>
          <w:color w:val="231F20"/>
        </w:rPr>
        <w:t>в</w:t>
      </w:r>
      <w:r w:rsidR="004B1DF8">
        <w:rPr>
          <w:color w:val="231F20"/>
          <w:spacing w:val="-6"/>
        </w:rPr>
        <w:t xml:space="preserve"> </w:t>
      </w:r>
      <w:r w:rsidR="004B1DF8">
        <w:rPr>
          <w:color w:val="231F20"/>
        </w:rPr>
        <w:t>том</w:t>
      </w:r>
      <w:r w:rsidR="004B1DF8">
        <w:rPr>
          <w:color w:val="231F20"/>
          <w:spacing w:val="-6"/>
        </w:rPr>
        <w:t xml:space="preserve"> </w:t>
      </w:r>
      <w:r w:rsidR="004B1DF8">
        <w:rPr>
          <w:color w:val="231F20"/>
        </w:rPr>
        <w:t>числе</w:t>
      </w:r>
      <w:r w:rsidR="004B1DF8">
        <w:rPr>
          <w:color w:val="231F20"/>
          <w:spacing w:val="-6"/>
        </w:rPr>
        <w:t xml:space="preserve"> </w:t>
      </w:r>
      <w:r w:rsidR="004B1DF8">
        <w:rPr>
          <w:color w:val="231F20"/>
        </w:rPr>
        <w:t>звёз- ды, созвездия, планеты;</w:t>
      </w:r>
    </w:p>
    <w:p w:rsidR="00DC388F" w:rsidRDefault="00A61FB5">
      <w:pPr>
        <w:pStyle w:val="a3"/>
        <w:spacing w:line="242"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группировать изученные объекты живой и неживой природы </w:t>
      </w:r>
      <w:r w:rsidR="004B1DF8">
        <w:rPr>
          <w:color w:val="231F20"/>
        </w:rPr>
        <w:t>по предложенным признакам;</w:t>
      </w:r>
    </w:p>
    <w:p w:rsidR="00DC388F" w:rsidRDefault="00A61FB5">
      <w:pPr>
        <w:pStyle w:val="a3"/>
        <w:spacing w:line="242"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сравнивать объекты живой и неживой природы на основе внешних признаков;</w:t>
      </w:r>
    </w:p>
    <w:p w:rsidR="00DC388F" w:rsidRDefault="00A61FB5">
      <w:pPr>
        <w:pStyle w:val="a3"/>
        <w:spacing w:line="242" w:lineRule="auto"/>
        <w:ind w:left="383" w:hanging="142"/>
      </w:pPr>
      <w:r>
        <w:rPr>
          <w:rFonts w:ascii="Trebuchet MS" w:hAnsi="Trebuchet MS"/>
          <w:color w:val="231F20"/>
          <w:position w:val="1"/>
          <w:sz w:val="14"/>
        </w:rPr>
        <w:t>*</w:t>
      </w:r>
      <w:r w:rsidR="004B1DF8">
        <w:rPr>
          <w:rFonts w:ascii="Trebuchet MS" w:hAnsi="Trebuchet MS"/>
          <w:color w:val="231F20"/>
          <w:spacing w:val="-1"/>
          <w:position w:val="1"/>
          <w:sz w:val="14"/>
        </w:rPr>
        <w:t xml:space="preserve"> </w:t>
      </w:r>
      <w:r w:rsidR="004B1DF8">
        <w:rPr>
          <w:color w:val="231F20"/>
        </w:rPr>
        <w:t>ориентироваться</w:t>
      </w:r>
      <w:r w:rsidR="004B1DF8">
        <w:rPr>
          <w:color w:val="231F20"/>
          <w:spacing w:val="-16"/>
        </w:rPr>
        <w:t xml:space="preserve"> </w:t>
      </w:r>
      <w:r w:rsidR="004B1DF8">
        <w:rPr>
          <w:color w:val="231F20"/>
        </w:rPr>
        <w:t>на</w:t>
      </w:r>
      <w:r w:rsidR="004B1DF8">
        <w:rPr>
          <w:color w:val="231F20"/>
          <w:spacing w:val="-16"/>
        </w:rPr>
        <w:t xml:space="preserve"> </w:t>
      </w:r>
      <w:r w:rsidR="004B1DF8">
        <w:rPr>
          <w:color w:val="231F20"/>
        </w:rPr>
        <w:t>местности</w:t>
      </w:r>
      <w:r w:rsidR="004B1DF8">
        <w:rPr>
          <w:color w:val="231F20"/>
          <w:spacing w:val="-16"/>
        </w:rPr>
        <w:t xml:space="preserve"> </w:t>
      </w:r>
      <w:r w:rsidR="004B1DF8">
        <w:rPr>
          <w:color w:val="231F20"/>
        </w:rPr>
        <w:t>по</w:t>
      </w:r>
      <w:r w:rsidR="004B1DF8">
        <w:rPr>
          <w:color w:val="231F20"/>
          <w:spacing w:val="-16"/>
        </w:rPr>
        <w:t xml:space="preserve"> </w:t>
      </w:r>
      <w:r w:rsidR="004B1DF8">
        <w:rPr>
          <w:color w:val="231F20"/>
        </w:rPr>
        <w:t>местным</w:t>
      </w:r>
      <w:r w:rsidR="004B1DF8">
        <w:rPr>
          <w:color w:val="231F20"/>
          <w:spacing w:val="-16"/>
        </w:rPr>
        <w:t xml:space="preserve"> </w:t>
      </w:r>
      <w:r w:rsidR="004B1DF8">
        <w:rPr>
          <w:color w:val="231F20"/>
        </w:rPr>
        <w:t>природным</w:t>
      </w:r>
      <w:r w:rsidR="004B1DF8">
        <w:rPr>
          <w:color w:val="231F20"/>
          <w:spacing w:val="-16"/>
        </w:rPr>
        <w:t xml:space="preserve"> </w:t>
      </w:r>
      <w:r w:rsidR="004B1DF8">
        <w:rPr>
          <w:color w:val="231F20"/>
        </w:rPr>
        <w:t>при- знакам, Солнцу, компасу;</w:t>
      </w:r>
    </w:p>
    <w:p w:rsidR="00DC388F" w:rsidRDefault="00A61FB5">
      <w:pPr>
        <w:pStyle w:val="a3"/>
        <w:spacing w:line="242"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создавать по заданному плану развёрнутые высказывания</w:t>
      </w:r>
      <w:r w:rsidR="004B1DF8">
        <w:rPr>
          <w:color w:val="231F20"/>
          <w:spacing w:val="40"/>
        </w:rPr>
        <w:t xml:space="preserve"> </w:t>
      </w:r>
      <w:r w:rsidR="004B1DF8">
        <w:rPr>
          <w:color w:val="231F20"/>
        </w:rPr>
        <w:t>о природе и обществе;</w:t>
      </w:r>
    </w:p>
    <w:p w:rsidR="00DC388F" w:rsidRDefault="00A61FB5">
      <w:pPr>
        <w:pStyle w:val="a3"/>
        <w:spacing w:line="242"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использовать для ответов на вопросы небольшие тексты о природе и обществе;</w:t>
      </w:r>
    </w:p>
    <w:p w:rsidR="00DC388F" w:rsidRDefault="00A61FB5">
      <w:pPr>
        <w:pStyle w:val="a3"/>
        <w:spacing w:line="242"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соблюдать</w:t>
      </w:r>
      <w:r w:rsidR="004B1DF8">
        <w:rPr>
          <w:color w:val="231F20"/>
          <w:spacing w:val="-1"/>
        </w:rPr>
        <w:t xml:space="preserve"> </w:t>
      </w:r>
      <w:r w:rsidR="004B1DF8">
        <w:rPr>
          <w:color w:val="231F20"/>
        </w:rPr>
        <w:t>правила</w:t>
      </w:r>
      <w:r w:rsidR="004B1DF8">
        <w:rPr>
          <w:color w:val="231F20"/>
          <w:spacing w:val="-1"/>
        </w:rPr>
        <w:t xml:space="preserve"> </w:t>
      </w:r>
      <w:r w:rsidR="004B1DF8">
        <w:rPr>
          <w:color w:val="231F20"/>
        </w:rPr>
        <w:t>нравственного</w:t>
      </w:r>
      <w:r w:rsidR="004B1DF8">
        <w:rPr>
          <w:color w:val="231F20"/>
          <w:spacing w:val="-1"/>
        </w:rPr>
        <w:t xml:space="preserve"> </w:t>
      </w:r>
      <w:r w:rsidR="004B1DF8">
        <w:rPr>
          <w:color w:val="231F20"/>
        </w:rPr>
        <w:t>поведения</w:t>
      </w:r>
      <w:r w:rsidR="004B1DF8">
        <w:rPr>
          <w:color w:val="231F20"/>
          <w:spacing w:val="-1"/>
        </w:rPr>
        <w:t xml:space="preserve"> </w:t>
      </w:r>
      <w:r w:rsidR="004B1DF8">
        <w:rPr>
          <w:color w:val="231F20"/>
        </w:rPr>
        <w:t>в</w:t>
      </w:r>
      <w:r w:rsidR="004B1DF8">
        <w:rPr>
          <w:color w:val="231F20"/>
          <w:spacing w:val="-1"/>
        </w:rPr>
        <w:t xml:space="preserve"> </w:t>
      </w:r>
      <w:r w:rsidR="004B1DF8">
        <w:rPr>
          <w:color w:val="231F20"/>
        </w:rPr>
        <w:t>социуме</w:t>
      </w:r>
      <w:r w:rsidR="004B1DF8">
        <w:rPr>
          <w:color w:val="231F20"/>
          <w:spacing w:val="-1"/>
        </w:rPr>
        <w:t xml:space="preserve"> </w:t>
      </w:r>
      <w:r w:rsidR="004B1DF8">
        <w:rPr>
          <w:color w:val="231F20"/>
        </w:rPr>
        <w:t>и</w:t>
      </w:r>
      <w:r w:rsidR="004B1DF8">
        <w:rPr>
          <w:color w:val="231F20"/>
          <w:spacing w:val="-1"/>
        </w:rPr>
        <w:t xml:space="preserve"> </w:t>
      </w:r>
      <w:r w:rsidR="004B1DF8">
        <w:rPr>
          <w:color w:val="231F20"/>
        </w:rPr>
        <w:t>в природе,</w:t>
      </w:r>
      <w:r w:rsidR="004B1DF8">
        <w:rPr>
          <w:color w:val="231F20"/>
          <w:spacing w:val="-14"/>
        </w:rPr>
        <w:t xml:space="preserve"> </w:t>
      </w:r>
      <w:r w:rsidR="004B1DF8">
        <w:rPr>
          <w:color w:val="231F20"/>
        </w:rPr>
        <w:t>оценивать</w:t>
      </w:r>
      <w:r w:rsidR="004B1DF8">
        <w:rPr>
          <w:color w:val="231F20"/>
          <w:spacing w:val="-13"/>
        </w:rPr>
        <w:t xml:space="preserve"> </w:t>
      </w:r>
      <w:r w:rsidR="004B1DF8">
        <w:rPr>
          <w:color w:val="231F20"/>
        </w:rPr>
        <w:t>примеры</w:t>
      </w:r>
      <w:r w:rsidR="004B1DF8">
        <w:rPr>
          <w:color w:val="231F20"/>
          <w:spacing w:val="-13"/>
        </w:rPr>
        <w:t xml:space="preserve"> </w:t>
      </w:r>
      <w:r w:rsidR="004B1DF8">
        <w:rPr>
          <w:color w:val="231F20"/>
        </w:rPr>
        <w:t>положительного</w:t>
      </w:r>
      <w:r w:rsidR="004B1DF8">
        <w:rPr>
          <w:color w:val="231F20"/>
          <w:spacing w:val="-13"/>
        </w:rPr>
        <w:t xml:space="preserve"> </w:t>
      </w:r>
      <w:r w:rsidR="004B1DF8">
        <w:rPr>
          <w:color w:val="231F20"/>
        </w:rPr>
        <w:t>и</w:t>
      </w:r>
      <w:r w:rsidR="004B1DF8">
        <w:rPr>
          <w:color w:val="231F20"/>
          <w:spacing w:val="-13"/>
        </w:rPr>
        <w:t xml:space="preserve"> </w:t>
      </w:r>
      <w:r w:rsidR="004B1DF8">
        <w:rPr>
          <w:color w:val="231F20"/>
          <w:spacing w:val="-2"/>
        </w:rPr>
        <w:t>негативного</w:t>
      </w:r>
    </w:p>
    <w:p w:rsidR="00DC388F" w:rsidRDefault="00DC388F">
      <w:pPr>
        <w:spacing w:line="242" w:lineRule="auto"/>
        <w:sectPr w:rsidR="00DC388F">
          <w:pgSz w:w="7830" w:h="12020"/>
          <w:pgMar w:top="620" w:right="580" w:bottom="900" w:left="580" w:header="0" w:footer="709" w:gutter="0"/>
          <w:cols w:space="720"/>
        </w:sectPr>
      </w:pPr>
    </w:p>
    <w:p w:rsidR="00DC388F" w:rsidRDefault="004B1DF8">
      <w:pPr>
        <w:pStyle w:val="a3"/>
        <w:spacing w:before="68" w:line="249" w:lineRule="auto"/>
        <w:ind w:left="383" w:firstLine="0"/>
      </w:pPr>
      <w:r>
        <w:rPr>
          <w:color w:val="231F20"/>
        </w:rPr>
        <w:t>отношения</w:t>
      </w:r>
      <w:r>
        <w:rPr>
          <w:color w:val="231F20"/>
          <w:spacing w:val="-10"/>
        </w:rPr>
        <w:t xml:space="preserve"> </w:t>
      </w:r>
      <w:r>
        <w:rPr>
          <w:color w:val="231F20"/>
        </w:rPr>
        <w:t>к</w:t>
      </w:r>
      <w:r>
        <w:rPr>
          <w:color w:val="231F20"/>
          <w:spacing w:val="-10"/>
        </w:rPr>
        <w:t xml:space="preserve"> </w:t>
      </w:r>
      <w:r>
        <w:rPr>
          <w:color w:val="231F20"/>
        </w:rPr>
        <w:t>объектам</w:t>
      </w:r>
      <w:r>
        <w:rPr>
          <w:color w:val="231F20"/>
          <w:spacing w:val="-10"/>
        </w:rPr>
        <w:t xml:space="preserve"> </w:t>
      </w:r>
      <w:r>
        <w:rPr>
          <w:color w:val="231F20"/>
        </w:rPr>
        <w:t>природы,</w:t>
      </w:r>
      <w:r>
        <w:rPr>
          <w:color w:val="231F20"/>
          <w:spacing w:val="-10"/>
        </w:rPr>
        <w:t xml:space="preserve"> </w:t>
      </w:r>
      <w:r>
        <w:rPr>
          <w:color w:val="231F20"/>
        </w:rPr>
        <w:t>проявления</w:t>
      </w:r>
      <w:r>
        <w:rPr>
          <w:color w:val="231F20"/>
          <w:spacing w:val="-10"/>
        </w:rPr>
        <w:t xml:space="preserve"> </w:t>
      </w:r>
      <w:r>
        <w:rPr>
          <w:color w:val="231F20"/>
        </w:rPr>
        <w:t>внимания,</w:t>
      </w:r>
      <w:r>
        <w:rPr>
          <w:color w:val="231F20"/>
          <w:spacing w:val="-10"/>
        </w:rPr>
        <w:t xml:space="preserve"> </w:t>
      </w:r>
      <w:r>
        <w:rPr>
          <w:color w:val="231F20"/>
        </w:rPr>
        <w:t>по- мощи людям, нуждающимся в ней;</w:t>
      </w:r>
    </w:p>
    <w:p w:rsidR="00DC388F" w:rsidRDefault="00C52CEB">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spacing w:val="1"/>
          <w:position w:val="1"/>
          <w:sz w:val="14"/>
        </w:rPr>
        <w:t xml:space="preserve"> </w:t>
      </w:r>
      <w:r w:rsidR="004B1DF8">
        <w:rPr>
          <w:color w:val="231F20"/>
        </w:rPr>
        <w:t>соблюдать</w:t>
      </w:r>
      <w:r w:rsidR="004B1DF8">
        <w:rPr>
          <w:color w:val="231F20"/>
          <w:spacing w:val="-16"/>
        </w:rPr>
        <w:t xml:space="preserve"> </w:t>
      </w:r>
      <w:r w:rsidR="004B1DF8">
        <w:rPr>
          <w:color w:val="231F20"/>
        </w:rPr>
        <w:t>правила</w:t>
      </w:r>
      <w:r w:rsidR="004B1DF8">
        <w:rPr>
          <w:color w:val="231F20"/>
          <w:spacing w:val="-16"/>
        </w:rPr>
        <w:t xml:space="preserve"> </w:t>
      </w:r>
      <w:r w:rsidR="004B1DF8">
        <w:rPr>
          <w:color w:val="231F20"/>
        </w:rPr>
        <w:t>безопасного</w:t>
      </w:r>
      <w:r w:rsidR="004B1DF8">
        <w:rPr>
          <w:color w:val="231F20"/>
          <w:spacing w:val="-16"/>
        </w:rPr>
        <w:t xml:space="preserve"> </w:t>
      </w:r>
      <w:r w:rsidR="004B1DF8">
        <w:rPr>
          <w:color w:val="231F20"/>
        </w:rPr>
        <w:t>поведения</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школе,</w:t>
      </w:r>
      <w:r w:rsidR="004B1DF8">
        <w:rPr>
          <w:color w:val="231F20"/>
          <w:spacing w:val="-16"/>
        </w:rPr>
        <w:t xml:space="preserve"> </w:t>
      </w:r>
      <w:r w:rsidR="004B1DF8">
        <w:rPr>
          <w:color w:val="231F20"/>
        </w:rPr>
        <w:t xml:space="preserve">правила безопасного поведения пассажира наземного транспорта и </w:t>
      </w:r>
      <w:r w:rsidR="004B1DF8">
        <w:rPr>
          <w:color w:val="231F20"/>
          <w:spacing w:val="-2"/>
        </w:rPr>
        <w:t>метро;</w:t>
      </w:r>
    </w:p>
    <w:p w:rsidR="00DC388F" w:rsidRDefault="00C52CEB">
      <w:pPr>
        <w:pStyle w:val="a3"/>
        <w:spacing w:line="233" w:lineRule="exact"/>
        <w:ind w:left="242" w:right="0" w:firstLine="0"/>
      </w:pPr>
      <w:r>
        <w:rPr>
          <w:rFonts w:ascii="Trebuchet MS" w:hAnsi="Trebuchet MS"/>
          <w:color w:val="231F20"/>
          <w:position w:val="1"/>
          <w:sz w:val="14"/>
        </w:rPr>
        <w:t>*</w:t>
      </w:r>
      <w:r w:rsidR="004B1DF8">
        <w:rPr>
          <w:rFonts w:ascii="Trebuchet MS" w:hAnsi="Trebuchet MS"/>
          <w:color w:val="231F20"/>
          <w:spacing w:val="17"/>
          <w:position w:val="1"/>
          <w:sz w:val="14"/>
        </w:rPr>
        <w:t xml:space="preserve"> </w:t>
      </w:r>
      <w:r w:rsidR="004B1DF8">
        <w:rPr>
          <w:color w:val="231F20"/>
        </w:rPr>
        <w:t>соблюдать</w:t>
      </w:r>
      <w:r w:rsidR="004B1DF8">
        <w:rPr>
          <w:color w:val="231F20"/>
          <w:spacing w:val="-1"/>
        </w:rPr>
        <w:t xml:space="preserve"> </w:t>
      </w:r>
      <w:r w:rsidR="004B1DF8">
        <w:rPr>
          <w:color w:val="231F20"/>
        </w:rPr>
        <w:t>режим</w:t>
      </w:r>
      <w:r w:rsidR="004B1DF8">
        <w:rPr>
          <w:color w:val="231F20"/>
          <w:spacing w:val="-2"/>
        </w:rPr>
        <w:t xml:space="preserve"> </w:t>
      </w:r>
      <w:r w:rsidR="004B1DF8">
        <w:rPr>
          <w:color w:val="231F20"/>
        </w:rPr>
        <w:t>дня</w:t>
      </w:r>
      <w:r w:rsidR="004B1DF8">
        <w:rPr>
          <w:color w:val="231F20"/>
          <w:spacing w:val="-1"/>
        </w:rPr>
        <w:t xml:space="preserve"> </w:t>
      </w:r>
      <w:r w:rsidR="004B1DF8">
        <w:rPr>
          <w:color w:val="231F20"/>
        </w:rPr>
        <w:t>и</w:t>
      </w:r>
      <w:r w:rsidR="004B1DF8">
        <w:rPr>
          <w:color w:val="231F20"/>
          <w:spacing w:val="-1"/>
        </w:rPr>
        <w:t xml:space="preserve"> </w:t>
      </w:r>
      <w:r w:rsidR="004B1DF8">
        <w:rPr>
          <w:color w:val="231F20"/>
          <w:spacing w:val="-2"/>
        </w:rPr>
        <w:t>питания;</w:t>
      </w:r>
    </w:p>
    <w:p w:rsidR="00DC388F" w:rsidRDefault="00C52CEB">
      <w:pPr>
        <w:pStyle w:val="a3"/>
        <w:spacing w:before="8"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безопасно</w:t>
      </w:r>
      <w:r w:rsidR="004B1DF8">
        <w:rPr>
          <w:color w:val="231F20"/>
          <w:spacing w:val="-10"/>
        </w:rPr>
        <w:t xml:space="preserve"> </w:t>
      </w:r>
      <w:r w:rsidR="004B1DF8">
        <w:rPr>
          <w:color w:val="231F20"/>
        </w:rPr>
        <w:t>использовать</w:t>
      </w:r>
      <w:r w:rsidR="004B1DF8">
        <w:rPr>
          <w:color w:val="231F20"/>
          <w:spacing w:val="-10"/>
        </w:rPr>
        <w:t xml:space="preserve"> </w:t>
      </w:r>
      <w:r w:rsidR="004B1DF8">
        <w:rPr>
          <w:color w:val="231F20"/>
        </w:rPr>
        <w:t>мессенджеры</w:t>
      </w:r>
      <w:r w:rsidR="004B1DF8">
        <w:rPr>
          <w:color w:val="231F20"/>
          <w:spacing w:val="-10"/>
        </w:rPr>
        <w:t xml:space="preserve"> </w:t>
      </w:r>
      <w:r w:rsidR="004B1DF8">
        <w:rPr>
          <w:color w:val="231F20"/>
        </w:rPr>
        <w:t>Интернета</w:t>
      </w:r>
      <w:r w:rsidR="004B1DF8">
        <w:rPr>
          <w:color w:val="231F20"/>
          <w:spacing w:val="-10"/>
        </w:rPr>
        <w:t xml:space="preserve"> </w:t>
      </w:r>
      <w:r w:rsidR="004B1DF8">
        <w:rPr>
          <w:color w:val="231F20"/>
        </w:rPr>
        <w:t>в</w:t>
      </w:r>
      <w:r w:rsidR="004B1DF8">
        <w:rPr>
          <w:color w:val="231F20"/>
          <w:spacing w:val="-10"/>
        </w:rPr>
        <w:t xml:space="preserve"> </w:t>
      </w:r>
      <w:r w:rsidR="004B1DF8">
        <w:rPr>
          <w:color w:val="231F20"/>
        </w:rPr>
        <w:t>условиях контролируемого доступа в Интернет; безопасно осущест- влять коммуникацию в школьных сообществах с помощью учителя в случае необходимости.</w:t>
      </w:r>
    </w:p>
    <w:p w:rsidR="00DC388F" w:rsidRDefault="004B1DF8" w:rsidP="00B626D9">
      <w:pPr>
        <w:pStyle w:val="2"/>
        <w:numPr>
          <w:ilvl w:val="0"/>
          <w:numId w:val="28"/>
        </w:numPr>
        <w:tabs>
          <w:tab w:val="left" w:pos="353"/>
        </w:tabs>
        <w:spacing w:before="157"/>
        <w:jc w:val="both"/>
      </w:pPr>
      <w:r>
        <w:rPr>
          <w:color w:val="231F20"/>
          <w:spacing w:val="-2"/>
        </w:rPr>
        <w:t>класс</w:t>
      </w:r>
    </w:p>
    <w:p w:rsidR="00DC388F" w:rsidRDefault="004B1DF8">
      <w:pPr>
        <w:pStyle w:val="a3"/>
        <w:spacing w:before="56"/>
        <w:ind w:left="383" w:right="0" w:firstLine="0"/>
      </w:pPr>
      <w:r>
        <w:rPr>
          <w:color w:val="231F20"/>
        </w:rPr>
        <w:t>К</w:t>
      </w:r>
      <w:r>
        <w:rPr>
          <w:color w:val="231F20"/>
          <w:spacing w:val="9"/>
        </w:rPr>
        <w:t xml:space="preserve"> </w:t>
      </w:r>
      <w:r>
        <w:rPr>
          <w:color w:val="231F20"/>
        </w:rPr>
        <w:t>концу</w:t>
      </w:r>
      <w:r>
        <w:rPr>
          <w:color w:val="231F20"/>
          <w:spacing w:val="11"/>
        </w:rPr>
        <w:t xml:space="preserve"> </w:t>
      </w:r>
      <w:r>
        <w:rPr>
          <w:color w:val="231F20"/>
        </w:rPr>
        <w:t>обучения</w:t>
      </w:r>
      <w:r>
        <w:rPr>
          <w:color w:val="231F20"/>
          <w:spacing w:val="11"/>
        </w:rPr>
        <w:t xml:space="preserve"> </w:t>
      </w:r>
      <w:r>
        <w:rPr>
          <w:color w:val="231F20"/>
        </w:rPr>
        <w:t>в</w:t>
      </w:r>
      <w:r>
        <w:rPr>
          <w:color w:val="231F20"/>
          <w:spacing w:val="11"/>
        </w:rPr>
        <w:t xml:space="preserve"> </w:t>
      </w:r>
      <w:r>
        <w:rPr>
          <w:rFonts w:ascii="Book Antiqua" w:hAnsi="Book Antiqua"/>
          <w:b/>
          <w:color w:val="231F20"/>
        </w:rPr>
        <w:t>3</w:t>
      </w:r>
      <w:r>
        <w:rPr>
          <w:rFonts w:ascii="Book Antiqua" w:hAnsi="Book Antiqua"/>
          <w:b/>
          <w:color w:val="231F20"/>
          <w:spacing w:val="25"/>
        </w:rPr>
        <w:t xml:space="preserve"> </w:t>
      </w:r>
      <w:r>
        <w:rPr>
          <w:rFonts w:ascii="Book Antiqua" w:hAnsi="Book Antiqua"/>
          <w:b/>
          <w:color w:val="231F20"/>
        </w:rPr>
        <w:t>классе</w:t>
      </w:r>
      <w:r>
        <w:rPr>
          <w:rFonts w:ascii="Book Antiqua" w:hAnsi="Book Antiqua"/>
          <w:b/>
          <w:color w:val="231F20"/>
          <w:spacing w:val="24"/>
        </w:rPr>
        <w:t xml:space="preserve"> </w:t>
      </w:r>
      <w:r>
        <w:rPr>
          <w:color w:val="231F20"/>
        </w:rPr>
        <w:t>обучающийся</w:t>
      </w:r>
      <w:r>
        <w:rPr>
          <w:color w:val="231F20"/>
          <w:spacing w:val="11"/>
        </w:rPr>
        <w:t xml:space="preserve"> </w:t>
      </w:r>
      <w:r>
        <w:rPr>
          <w:color w:val="231F20"/>
          <w:spacing w:val="-2"/>
        </w:rPr>
        <w:t>научится:</w:t>
      </w:r>
    </w:p>
    <w:p w:rsidR="00DC388F" w:rsidRDefault="00C52CEB">
      <w:pPr>
        <w:pStyle w:val="a3"/>
        <w:spacing w:before="2"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различать государственную символику Российской Федера- ции</w:t>
      </w:r>
      <w:r w:rsidR="004B1DF8">
        <w:rPr>
          <w:color w:val="231F20"/>
          <w:spacing w:val="-6"/>
        </w:rPr>
        <w:t xml:space="preserve"> </w:t>
      </w:r>
      <w:r w:rsidR="004B1DF8">
        <w:rPr>
          <w:color w:val="231F20"/>
        </w:rPr>
        <w:t>(гимн,</w:t>
      </w:r>
      <w:r w:rsidR="004B1DF8">
        <w:rPr>
          <w:color w:val="231F20"/>
          <w:spacing w:val="-6"/>
        </w:rPr>
        <w:t xml:space="preserve"> </w:t>
      </w:r>
      <w:r w:rsidR="004B1DF8">
        <w:rPr>
          <w:color w:val="231F20"/>
        </w:rPr>
        <w:t>герб,</w:t>
      </w:r>
      <w:r w:rsidR="004B1DF8">
        <w:rPr>
          <w:color w:val="231F20"/>
          <w:spacing w:val="-6"/>
        </w:rPr>
        <w:t xml:space="preserve"> </w:t>
      </w:r>
      <w:r w:rsidR="004B1DF8">
        <w:rPr>
          <w:color w:val="231F20"/>
        </w:rPr>
        <w:t>флаг);</w:t>
      </w:r>
      <w:r w:rsidR="004B1DF8">
        <w:rPr>
          <w:color w:val="231F20"/>
          <w:spacing w:val="-6"/>
        </w:rPr>
        <w:t xml:space="preserve"> </w:t>
      </w:r>
      <w:r w:rsidR="004B1DF8">
        <w:rPr>
          <w:color w:val="231F20"/>
        </w:rPr>
        <w:t>проявлять</w:t>
      </w:r>
      <w:r w:rsidR="004B1DF8">
        <w:rPr>
          <w:color w:val="231F20"/>
          <w:spacing w:val="-6"/>
        </w:rPr>
        <w:t xml:space="preserve"> </w:t>
      </w:r>
      <w:r w:rsidR="004B1DF8">
        <w:rPr>
          <w:color w:val="231F20"/>
        </w:rPr>
        <w:t>уважение</w:t>
      </w:r>
      <w:r w:rsidR="004B1DF8">
        <w:rPr>
          <w:color w:val="231F20"/>
          <w:spacing w:val="-6"/>
        </w:rPr>
        <w:t xml:space="preserve"> </w:t>
      </w:r>
      <w:r w:rsidR="004B1DF8">
        <w:rPr>
          <w:color w:val="231F20"/>
        </w:rPr>
        <w:t>к</w:t>
      </w:r>
      <w:r w:rsidR="004B1DF8">
        <w:rPr>
          <w:color w:val="231F20"/>
          <w:spacing w:val="-6"/>
        </w:rPr>
        <w:t xml:space="preserve"> </w:t>
      </w:r>
      <w:r w:rsidR="004B1DF8">
        <w:rPr>
          <w:color w:val="231F20"/>
        </w:rPr>
        <w:t>государствен- ным символам России и своего региона;</w:t>
      </w:r>
    </w:p>
    <w:p w:rsidR="00DC388F" w:rsidRDefault="00C52CEB">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проявлять уважение к семейным ценностям и традициям, традициям</w:t>
      </w:r>
      <w:r w:rsidR="004B1DF8">
        <w:rPr>
          <w:color w:val="231F20"/>
          <w:spacing w:val="-10"/>
        </w:rPr>
        <w:t xml:space="preserve"> </w:t>
      </w:r>
      <w:r w:rsidR="004B1DF8">
        <w:rPr>
          <w:color w:val="231F20"/>
        </w:rPr>
        <w:t>своего</w:t>
      </w:r>
      <w:r w:rsidR="004B1DF8">
        <w:rPr>
          <w:color w:val="231F20"/>
          <w:spacing w:val="-10"/>
        </w:rPr>
        <w:t xml:space="preserve"> </w:t>
      </w:r>
      <w:r w:rsidR="004B1DF8">
        <w:rPr>
          <w:color w:val="231F20"/>
        </w:rPr>
        <w:t>народа</w:t>
      </w:r>
      <w:r w:rsidR="004B1DF8">
        <w:rPr>
          <w:color w:val="231F20"/>
          <w:spacing w:val="-10"/>
        </w:rPr>
        <w:t xml:space="preserve"> </w:t>
      </w:r>
      <w:r w:rsidR="004B1DF8">
        <w:rPr>
          <w:color w:val="231F20"/>
        </w:rPr>
        <w:t>и</w:t>
      </w:r>
      <w:r w:rsidR="004B1DF8">
        <w:rPr>
          <w:color w:val="231F20"/>
          <w:spacing w:val="-10"/>
        </w:rPr>
        <w:t xml:space="preserve"> </w:t>
      </w:r>
      <w:r w:rsidR="004B1DF8">
        <w:rPr>
          <w:color w:val="231F20"/>
        </w:rPr>
        <w:t>других</w:t>
      </w:r>
      <w:r w:rsidR="004B1DF8">
        <w:rPr>
          <w:color w:val="231F20"/>
          <w:spacing w:val="-10"/>
        </w:rPr>
        <w:t xml:space="preserve"> </w:t>
      </w:r>
      <w:r w:rsidR="004B1DF8">
        <w:rPr>
          <w:color w:val="231F20"/>
        </w:rPr>
        <w:t>народов;</w:t>
      </w:r>
      <w:r w:rsidR="004B1DF8">
        <w:rPr>
          <w:color w:val="231F20"/>
          <w:spacing w:val="-10"/>
        </w:rPr>
        <w:t xml:space="preserve"> </w:t>
      </w:r>
      <w:r w:rsidR="004B1DF8">
        <w:rPr>
          <w:color w:val="231F20"/>
        </w:rPr>
        <w:t>соблюдать</w:t>
      </w:r>
      <w:r w:rsidR="004B1DF8">
        <w:rPr>
          <w:color w:val="231F20"/>
          <w:spacing w:val="-10"/>
        </w:rPr>
        <w:t xml:space="preserve"> </w:t>
      </w:r>
      <w:r w:rsidR="004B1DF8">
        <w:rPr>
          <w:color w:val="231F20"/>
        </w:rPr>
        <w:t>пра- вила нравственного поведения в социуме;</w:t>
      </w:r>
    </w:p>
    <w:p w:rsidR="00DC388F" w:rsidRDefault="00C52CEB">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приводить</w:t>
      </w:r>
      <w:r w:rsidR="004B1DF8">
        <w:rPr>
          <w:color w:val="231F20"/>
          <w:spacing w:val="-6"/>
        </w:rPr>
        <w:t xml:space="preserve"> </w:t>
      </w:r>
      <w:r w:rsidR="004B1DF8">
        <w:rPr>
          <w:color w:val="231F20"/>
        </w:rPr>
        <w:t>примеры</w:t>
      </w:r>
      <w:r w:rsidR="004B1DF8">
        <w:rPr>
          <w:color w:val="231F20"/>
          <w:spacing w:val="-6"/>
        </w:rPr>
        <w:t xml:space="preserve"> </w:t>
      </w:r>
      <w:r w:rsidR="004B1DF8">
        <w:rPr>
          <w:color w:val="231F20"/>
        </w:rPr>
        <w:t>памятников</w:t>
      </w:r>
      <w:r w:rsidR="004B1DF8">
        <w:rPr>
          <w:color w:val="231F20"/>
          <w:spacing w:val="-6"/>
        </w:rPr>
        <w:t xml:space="preserve"> </w:t>
      </w:r>
      <w:r w:rsidR="004B1DF8">
        <w:rPr>
          <w:color w:val="231F20"/>
        </w:rPr>
        <w:t>природы,</w:t>
      </w:r>
      <w:r w:rsidR="004B1DF8">
        <w:rPr>
          <w:color w:val="231F20"/>
          <w:spacing w:val="-6"/>
        </w:rPr>
        <w:t xml:space="preserve"> </w:t>
      </w:r>
      <w:r w:rsidR="004B1DF8">
        <w:rPr>
          <w:color w:val="231F20"/>
        </w:rPr>
        <w:t>культурных</w:t>
      </w:r>
      <w:r w:rsidR="004B1DF8">
        <w:rPr>
          <w:color w:val="231F20"/>
          <w:spacing w:val="-6"/>
        </w:rPr>
        <w:t xml:space="preserve"> </w:t>
      </w:r>
      <w:r w:rsidR="004B1DF8">
        <w:rPr>
          <w:color w:val="231F20"/>
        </w:rPr>
        <w:t xml:space="preserve">объ- </w:t>
      </w:r>
      <w:r w:rsidR="004B1DF8">
        <w:rPr>
          <w:color w:val="231F20"/>
          <w:spacing w:val="-2"/>
        </w:rPr>
        <w:t>ектов</w:t>
      </w:r>
      <w:r w:rsidR="004B1DF8">
        <w:rPr>
          <w:color w:val="231F20"/>
          <w:spacing w:val="-7"/>
        </w:rPr>
        <w:t xml:space="preserve"> </w:t>
      </w:r>
      <w:r w:rsidR="004B1DF8">
        <w:rPr>
          <w:color w:val="231F20"/>
          <w:spacing w:val="-2"/>
        </w:rPr>
        <w:t>и</w:t>
      </w:r>
      <w:r w:rsidR="004B1DF8">
        <w:rPr>
          <w:color w:val="231F20"/>
          <w:spacing w:val="-7"/>
        </w:rPr>
        <w:t xml:space="preserve"> </w:t>
      </w:r>
      <w:r w:rsidR="004B1DF8">
        <w:rPr>
          <w:color w:val="231F20"/>
          <w:spacing w:val="-2"/>
        </w:rPr>
        <w:t>достопримечательностей</w:t>
      </w:r>
      <w:r w:rsidR="004B1DF8">
        <w:rPr>
          <w:color w:val="231F20"/>
          <w:spacing w:val="-7"/>
        </w:rPr>
        <w:t xml:space="preserve"> </w:t>
      </w:r>
      <w:r w:rsidR="004B1DF8">
        <w:rPr>
          <w:color w:val="231F20"/>
          <w:spacing w:val="-2"/>
        </w:rPr>
        <w:t>родного</w:t>
      </w:r>
      <w:r w:rsidR="004B1DF8">
        <w:rPr>
          <w:color w:val="231F20"/>
          <w:spacing w:val="-7"/>
        </w:rPr>
        <w:t xml:space="preserve"> </w:t>
      </w:r>
      <w:r w:rsidR="004B1DF8">
        <w:rPr>
          <w:color w:val="231F20"/>
          <w:spacing w:val="-2"/>
        </w:rPr>
        <w:t>края;</w:t>
      </w:r>
      <w:r w:rsidR="004B1DF8">
        <w:rPr>
          <w:color w:val="231F20"/>
          <w:spacing w:val="-7"/>
        </w:rPr>
        <w:t xml:space="preserve"> </w:t>
      </w:r>
      <w:r w:rsidR="004B1DF8">
        <w:rPr>
          <w:color w:val="231F20"/>
          <w:spacing w:val="-2"/>
        </w:rPr>
        <w:t>столицы</w:t>
      </w:r>
      <w:r w:rsidR="004B1DF8">
        <w:rPr>
          <w:color w:val="231F20"/>
          <w:spacing w:val="-7"/>
        </w:rPr>
        <w:t xml:space="preserve"> </w:t>
      </w:r>
      <w:r w:rsidR="004B1DF8">
        <w:rPr>
          <w:color w:val="231F20"/>
          <w:spacing w:val="-2"/>
        </w:rPr>
        <w:t xml:space="preserve">Рос- </w:t>
      </w:r>
      <w:r w:rsidR="004B1DF8">
        <w:rPr>
          <w:color w:val="231F20"/>
        </w:rPr>
        <w:t>сии,</w:t>
      </w:r>
      <w:r w:rsidR="004B1DF8">
        <w:rPr>
          <w:color w:val="231F20"/>
          <w:spacing w:val="-16"/>
        </w:rPr>
        <w:t xml:space="preserve"> </w:t>
      </w:r>
      <w:r w:rsidR="004B1DF8">
        <w:rPr>
          <w:color w:val="231F20"/>
        </w:rPr>
        <w:t>городов</w:t>
      </w:r>
      <w:r w:rsidR="004B1DF8">
        <w:rPr>
          <w:color w:val="231F20"/>
          <w:spacing w:val="-16"/>
        </w:rPr>
        <w:t xml:space="preserve"> </w:t>
      </w:r>
      <w:r w:rsidR="004B1DF8">
        <w:rPr>
          <w:color w:val="231F20"/>
        </w:rPr>
        <w:t>РФ</w:t>
      </w:r>
      <w:r w:rsidR="004B1DF8">
        <w:rPr>
          <w:color w:val="231F20"/>
          <w:spacing w:val="-16"/>
        </w:rPr>
        <w:t xml:space="preserve"> </w:t>
      </w:r>
      <w:r w:rsidR="004B1DF8">
        <w:rPr>
          <w:color w:val="231F20"/>
        </w:rPr>
        <w:t>с</w:t>
      </w:r>
      <w:r w:rsidR="004B1DF8">
        <w:rPr>
          <w:color w:val="231F20"/>
          <w:spacing w:val="-16"/>
        </w:rPr>
        <w:t xml:space="preserve"> </w:t>
      </w:r>
      <w:r w:rsidR="004B1DF8">
        <w:rPr>
          <w:color w:val="231F20"/>
        </w:rPr>
        <w:t>богатой</w:t>
      </w:r>
      <w:r w:rsidR="004B1DF8">
        <w:rPr>
          <w:color w:val="231F20"/>
          <w:spacing w:val="-16"/>
        </w:rPr>
        <w:t xml:space="preserve"> </w:t>
      </w:r>
      <w:r w:rsidR="004B1DF8">
        <w:rPr>
          <w:color w:val="231F20"/>
        </w:rPr>
        <w:t>историей</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культурой;</w:t>
      </w:r>
      <w:r w:rsidR="004B1DF8">
        <w:rPr>
          <w:color w:val="231F20"/>
          <w:spacing w:val="-16"/>
        </w:rPr>
        <w:t xml:space="preserve"> </w:t>
      </w:r>
      <w:r w:rsidR="004B1DF8">
        <w:rPr>
          <w:color w:val="231F20"/>
        </w:rPr>
        <w:t xml:space="preserve">российских </w:t>
      </w:r>
      <w:r w:rsidR="004B1DF8">
        <w:rPr>
          <w:color w:val="231F20"/>
          <w:w w:val="95"/>
        </w:rPr>
        <w:t xml:space="preserve">центров декоративно-прикладного искусства; проявлять ин- </w:t>
      </w:r>
      <w:r w:rsidR="004B1DF8">
        <w:rPr>
          <w:color w:val="231F20"/>
        </w:rPr>
        <w:t>терес и уважение к истории и культуре народов России;</w:t>
      </w:r>
    </w:p>
    <w:p w:rsidR="00DC388F" w:rsidRDefault="00C52CEB">
      <w:pPr>
        <w:pStyle w:val="a3"/>
        <w:spacing w:line="232" w:lineRule="exact"/>
        <w:ind w:left="242" w:right="0" w:firstLine="0"/>
      </w:pPr>
      <w:r>
        <w:rPr>
          <w:rFonts w:ascii="Trebuchet MS" w:hAnsi="Trebuchet MS"/>
          <w:color w:val="231F20"/>
          <w:w w:val="95"/>
          <w:position w:val="1"/>
          <w:sz w:val="14"/>
        </w:rPr>
        <w:t>*</w:t>
      </w:r>
      <w:r w:rsidR="004B1DF8">
        <w:rPr>
          <w:rFonts w:ascii="Trebuchet MS" w:hAnsi="Trebuchet MS"/>
          <w:color w:val="231F20"/>
          <w:spacing w:val="39"/>
          <w:position w:val="1"/>
          <w:sz w:val="14"/>
        </w:rPr>
        <w:t xml:space="preserve"> </w:t>
      </w:r>
      <w:r w:rsidR="004B1DF8">
        <w:rPr>
          <w:color w:val="231F20"/>
          <w:w w:val="95"/>
        </w:rPr>
        <w:t>показывать</w:t>
      </w:r>
      <w:r w:rsidR="004B1DF8">
        <w:rPr>
          <w:color w:val="231F20"/>
          <w:spacing w:val="-6"/>
          <w:w w:val="95"/>
        </w:rPr>
        <w:t xml:space="preserve"> </w:t>
      </w:r>
      <w:r w:rsidR="004B1DF8">
        <w:rPr>
          <w:color w:val="231F20"/>
          <w:w w:val="95"/>
        </w:rPr>
        <w:t>на</w:t>
      </w:r>
      <w:r w:rsidR="004B1DF8">
        <w:rPr>
          <w:color w:val="231F20"/>
          <w:spacing w:val="-7"/>
          <w:w w:val="95"/>
        </w:rPr>
        <w:t xml:space="preserve"> </w:t>
      </w:r>
      <w:r w:rsidR="004B1DF8">
        <w:rPr>
          <w:color w:val="231F20"/>
          <w:w w:val="95"/>
        </w:rPr>
        <w:t>карте</w:t>
      </w:r>
      <w:r w:rsidR="004B1DF8">
        <w:rPr>
          <w:color w:val="231F20"/>
          <w:spacing w:val="-7"/>
          <w:w w:val="95"/>
        </w:rPr>
        <w:t xml:space="preserve"> </w:t>
      </w:r>
      <w:r w:rsidR="004B1DF8">
        <w:rPr>
          <w:color w:val="231F20"/>
          <w:w w:val="95"/>
        </w:rPr>
        <w:t>мира</w:t>
      </w:r>
      <w:r w:rsidR="004B1DF8">
        <w:rPr>
          <w:color w:val="231F20"/>
          <w:spacing w:val="-6"/>
          <w:w w:val="95"/>
        </w:rPr>
        <w:t xml:space="preserve"> </w:t>
      </w:r>
      <w:r w:rsidR="004B1DF8">
        <w:rPr>
          <w:color w:val="231F20"/>
          <w:w w:val="95"/>
        </w:rPr>
        <w:t>материки,</w:t>
      </w:r>
      <w:r w:rsidR="004B1DF8">
        <w:rPr>
          <w:color w:val="231F20"/>
          <w:spacing w:val="-7"/>
          <w:w w:val="95"/>
        </w:rPr>
        <w:t xml:space="preserve"> </w:t>
      </w:r>
      <w:r w:rsidR="004B1DF8">
        <w:rPr>
          <w:color w:val="231F20"/>
          <w:w w:val="95"/>
        </w:rPr>
        <w:t>изученные</w:t>
      </w:r>
      <w:r w:rsidR="004B1DF8">
        <w:rPr>
          <w:color w:val="231F20"/>
          <w:spacing w:val="-7"/>
          <w:w w:val="95"/>
        </w:rPr>
        <w:t xml:space="preserve"> </w:t>
      </w:r>
      <w:r w:rsidR="004B1DF8">
        <w:rPr>
          <w:color w:val="231F20"/>
          <w:w w:val="95"/>
        </w:rPr>
        <w:t>страны</w:t>
      </w:r>
      <w:r w:rsidR="004B1DF8">
        <w:rPr>
          <w:color w:val="231F20"/>
          <w:spacing w:val="-6"/>
          <w:w w:val="95"/>
        </w:rPr>
        <w:t xml:space="preserve"> </w:t>
      </w:r>
      <w:r w:rsidR="004B1DF8">
        <w:rPr>
          <w:color w:val="231F20"/>
          <w:spacing w:val="-2"/>
          <w:w w:val="95"/>
        </w:rPr>
        <w:t>мира;</w:t>
      </w:r>
    </w:p>
    <w:p w:rsidR="00DC388F" w:rsidRDefault="00C52CEB">
      <w:pPr>
        <w:pStyle w:val="a3"/>
        <w:spacing w:before="5"/>
        <w:ind w:left="242" w:right="0" w:firstLine="0"/>
      </w:pPr>
      <w:r>
        <w:rPr>
          <w:rFonts w:ascii="Trebuchet MS" w:hAnsi="Trebuchet MS"/>
          <w:color w:val="231F20"/>
          <w:position w:val="1"/>
          <w:sz w:val="14"/>
        </w:rPr>
        <w:t xml:space="preserve">* </w:t>
      </w:r>
      <w:r w:rsidR="004B1DF8">
        <w:rPr>
          <w:color w:val="231F20"/>
        </w:rPr>
        <w:t>различать</w:t>
      </w:r>
      <w:r w:rsidR="004B1DF8">
        <w:rPr>
          <w:color w:val="231F20"/>
          <w:spacing w:val="-7"/>
        </w:rPr>
        <w:t xml:space="preserve"> </w:t>
      </w:r>
      <w:r w:rsidR="004B1DF8">
        <w:rPr>
          <w:color w:val="231F20"/>
        </w:rPr>
        <w:t>расходы</w:t>
      </w:r>
      <w:r w:rsidR="004B1DF8">
        <w:rPr>
          <w:color w:val="231F20"/>
          <w:spacing w:val="-7"/>
        </w:rPr>
        <w:t xml:space="preserve"> </w:t>
      </w:r>
      <w:r w:rsidR="004B1DF8">
        <w:rPr>
          <w:color w:val="231F20"/>
        </w:rPr>
        <w:t>и</w:t>
      </w:r>
      <w:r w:rsidR="004B1DF8">
        <w:rPr>
          <w:color w:val="231F20"/>
          <w:spacing w:val="-7"/>
        </w:rPr>
        <w:t xml:space="preserve"> </w:t>
      </w:r>
      <w:r w:rsidR="004B1DF8">
        <w:rPr>
          <w:color w:val="231F20"/>
        </w:rPr>
        <w:t>доходы</w:t>
      </w:r>
      <w:r w:rsidR="004B1DF8">
        <w:rPr>
          <w:color w:val="231F20"/>
          <w:spacing w:val="-7"/>
        </w:rPr>
        <w:t xml:space="preserve"> </w:t>
      </w:r>
      <w:r w:rsidR="004B1DF8">
        <w:rPr>
          <w:color w:val="231F20"/>
        </w:rPr>
        <w:t>семейного</w:t>
      </w:r>
      <w:r w:rsidR="004B1DF8">
        <w:rPr>
          <w:color w:val="231F20"/>
          <w:spacing w:val="-6"/>
        </w:rPr>
        <w:t xml:space="preserve"> </w:t>
      </w:r>
      <w:r w:rsidR="004B1DF8">
        <w:rPr>
          <w:color w:val="231F20"/>
          <w:spacing w:val="-2"/>
        </w:rPr>
        <w:t>бюджета;</w:t>
      </w:r>
    </w:p>
    <w:p w:rsidR="00DC388F" w:rsidRDefault="00C52CEB">
      <w:pPr>
        <w:pStyle w:val="a3"/>
        <w:spacing w:before="9"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распознавать</w:t>
      </w:r>
      <w:r w:rsidR="004B1DF8">
        <w:rPr>
          <w:color w:val="231F20"/>
          <w:spacing w:val="-8"/>
        </w:rPr>
        <w:t xml:space="preserve"> </w:t>
      </w:r>
      <w:r w:rsidR="004B1DF8">
        <w:rPr>
          <w:color w:val="231F20"/>
        </w:rPr>
        <w:t>изученные</w:t>
      </w:r>
      <w:r w:rsidR="004B1DF8">
        <w:rPr>
          <w:color w:val="231F20"/>
          <w:spacing w:val="-8"/>
        </w:rPr>
        <w:t xml:space="preserve"> </w:t>
      </w:r>
      <w:r w:rsidR="004B1DF8">
        <w:rPr>
          <w:color w:val="231F20"/>
        </w:rPr>
        <w:t>объекты</w:t>
      </w:r>
      <w:r w:rsidR="004B1DF8">
        <w:rPr>
          <w:color w:val="231F20"/>
          <w:spacing w:val="-8"/>
        </w:rPr>
        <w:t xml:space="preserve"> </w:t>
      </w:r>
      <w:r w:rsidR="004B1DF8">
        <w:rPr>
          <w:color w:val="231F20"/>
        </w:rPr>
        <w:t>природы</w:t>
      </w:r>
      <w:r w:rsidR="004B1DF8">
        <w:rPr>
          <w:color w:val="231F20"/>
          <w:spacing w:val="-8"/>
        </w:rPr>
        <w:t xml:space="preserve"> </w:t>
      </w:r>
      <w:r w:rsidR="004B1DF8">
        <w:rPr>
          <w:color w:val="231F20"/>
        </w:rPr>
        <w:t>по</w:t>
      </w:r>
      <w:r w:rsidR="004B1DF8">
        <w:rPr>
          <w:color w:val="231F20"/>
          <w:spacing w:val="-8"/>
        </w:rPr>
        <w:t xml:space="preserve"> </w:t>
      </w:r>
      <w:r w:rsidR="004B1DF8">
        <w:rPr>
          <w:color w:val="231F20"/>
        </w:rPr>
        <w:t>их</w:t>
      </w:r>
      <w:r w:rsidR="004B1DF8">
        <w:rPr>
          <w:color w:val="231F20"/>
          <w:spacing w:val="-8"/>
        </w:rPr>
        <w:t xml:space="preserve"> </w:t>
      </w:r>
      <w:r w:rsidR="004B1DF8">
        <w:rPr>
          <w:color w:val="231F20"/>
        </w:rPr>
        <w:t xml:space="preserve">описанию, </w:t>
      </w:r>
      <w:r w:rsidR="004B1DF8">
        <w:rPr>
          <w:color w:val="231F20"/>
          <w:w w:val="95"/>
        </w:rPr>
        <w:t>рисункам</w:t>
      </w:r>
      <w:r w:rsidR="004B1DF8">
        <w:rPr>
          <w:color w:val="231F20"/>
          <w:spacing w:val="4"/>
        </w:rPr>
        <w:t xml:space="preserve"> </w:t>
      </w:r>
      <w:r w:rsidR="004B1DF8">
        <w:rPr>
          <w:color w:val="231F20"/>
          <w:w w:val="95"/>
        </w:rPr>
        <w:t>и</w:t>
      </w:r>
      <w:r w:rsidR="004B1DF8">
        <w:rPr>
          <w:color w:val="231F20"/>
          <w:spacing w:val="5"/>
        </w:rPr>
        <w:t xml:space="preserve"> </w:t>
      </w:r>
      <w:r w:rsidR="004B1DF8">
        <w:rPr>
          <w:color w:val="231F20"/>
          <w:w w:val="95"/>
        </w:rPr>
        <w:t>фотографиям,</w:t>
      </w:r>
      <w:r w:rsidR="004B1DF8">
        <w:rPr>
          <w:color w:val="231F20"/>
          <w:spacing w:val="5"/>
        </w:rPr>
        <w:t xml:space="preserve"> </w:t>
      </w:r>
      <w:r w:rsidR="004B1DF8">
        <w:rPr>
          <w:color w:val="231F20"/>
          <w:w w:val="95"/>
        </w:rPr>
        <w:t>различать</w:t>
      </w:r>
      <w:r w:rsidR="004B1DF8">
        <w:rPr>
          <w:color w:val="231F20"/>
          <w:spacing w:val="4"/>
        </w:rPr>
        <w:t xml:space="preserve"> </w:t>
      </w:r>
      <w:r w:rsidR="004B1DF8">
        <w:rPr>
          <w:color w:val="231F20"/>
          <w:w w:val="95"/>
        </w:rPr>
        <w:t>их</w:t>
      </w:r>
      <w:r w:rsidR="004B1DF8">
        <w:rPr>
          <w:color w:val="231F20"/>
          <w:spacing w:val="5"/>
        </w:rPr>
        <w:t xml:space="preserve"> </w:t>
      </w:r>
      <w:r w:rsidR="004B1DF8">
        <w:rPr>
          <w:color w:val="231F20"/>
          <w:w w:val="95"/>
        </w:rPr>
        <w:t>в</w:t>
      </w:r>
      <w:r w:rsidR="004B1DF8">
        <w:rPr>
          <w:color w:val="231F20"/>
          <w:spacing w:val="5"/>
        </w:rPr>
        <w:t xml:space="preserve"> </w:t>
      </w:r>
      <w:r w:rsidR="004B1DF8">
        <w:rPr>
          <w:color w:val="231F20"/>
          <w:w w:val="95"/>
        </w:rPr>
        <w:t>окружающем</w:t>
      </w:r>
      <w:r w:rsidR="004B1DF8">
        <w:rPr>
          <w:color w:val="231F20"/>
          <w:spacing w:val="5"/>
        </w:rPr>
        <w:t xml:space="preserve"> </w:t>
      </w:r>
      <w:r w:rsidR="004B1DF8">
        <w:rPr>
          <w:color w:val="231F20"/>
          <w:spacing w:val="-2"/>
          <w:w w:val="95"/>
        </w:rPr>
        <w:t>мире;</w:t>
      </w:r>
    </w:p>
    <w:p w:rsidR="00DC388F" w:rsidRDefault="00C52CEB">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проводить</w:t>
      </w:r>
      <w:r w:rsidR="004B1DF8">
        <w:rPr>
          <w:color w:val="231F20"/>
          <w:spacing w:val="-16"/>
        </w:rPr>
        <w:t xml:space="preserve"> </w:t>
      </w:r>
      <w:r w:rsidR="004B1DF8">
        <w:rPr>
          <w:color w:val="231F20"/>
        </w:rPr>
        <w:t>по</w:t>
      </w:r>
      <w:r w:rsidR="004B1DF8">
        <w:rPr>
          <w:color w:val="231F20"/>
          <w:spacing w:val="-16"/>
        </w:rPr>
        <w:t xml:space="preserve"> </w:t>
      </w:r>
      <w:r w:rsidR="004B1DF8">
        <w:rPr>
          <w:color w:val="231F20"/>
        </w:rPr>
        <w:t>предложенному</w:t>
      </w:r>
      <w:r w:rsidR="004B1DF8">
        <w:rPr>
          <w:color w:val="231F20"/>
          <w:spacing w:val="-16"/>
        </w:rPr>
        <w:t xml:space="preserve"> </w:t>
      </w:r>
      <w:r w:rsidR="004B1DF8">
        <w:rPr>
          <w:color w:val="231F20"/>
        </w:rPr>
        <w:t>плану</w:t>
      </w:r>
      <w:r w:rsidR="004B1DF8">
        <w:rPr>
          <w:color w:val="231F20"/>
          <w:spacing w:val="-16"/>
        </w:rPr>
        <w:t xml:space="preserve"> </w:t>
      </w:r>
      <w:r w:rsidR="004B1DF8">
        <w:rPr>
          <w:color w:val="231F20"/>
        </w:rPr>
        <w:t>или</w:t>
      </w:r>
      <w:r w:rsidR="004B1DF8">
        <w:rPr>
          <w:color w:val="231F20"/>
          <w:spacing w:val="-16"/>
        </w:rPr>
        <w:t xml:space="preserve"> </w:t>
      </w:r>
      <w:r w:rsidR="004B1DF8">
        <w:rPr>
          <w:color w:val="231F20"/>
        </w:rPr>
        <w:t>инструкции</w:t>
      </w:r>
      <w:r w:rsidR="004B1DF8">
        <w:rPr>
          <w:color w:val="231F20"/>
          <w:spacing w:val="-16"/>
        </w:rPr>
        <w:t xml:space="preserve"> </w:t>
      </w:r>
      <w:r w:rsidR="004B1DF8">
        <w:rPr>
          <w:color w:val="231F20"/>
        </w:rPr>
        <w:t>неболь- шие</w:t>
      </w:r>
      <w:r w:rsidR="004B1DF8">
        <w:rPr>
          <w:color w:val="231F20"/>
          <w:spacing w:val="-16"/>
        </w:rPr>
        <w:t xml:space="preserve"> </w:t>
      </w:r>
      <w:r w:rsidR="004B1DF8">
        <w:rPr>
          <w:color w:val="231F20"/>
        </w:rPr>
        <w:t>опыты</w:t>
      </w:r>
      <w:r w:rsidR="004B1DF8">
        <w:rPr>
          <w:color w:val="231F20"/>
          <w:spacing w:val="-16"/>
        </w:rPr>
        <w:t xml:space="preserve"> </w:t>
      </w:r>
      <w:r w:rsidR="004B1DF8">
        <w:rPr>
          <w:color w:val="231F20"/>
        </w:rPr>
        <w:t>с</w:t>
      </w:r>
      <w:r w:rsidR="004B1DF8">
        <w:rPr>
          <w:color w:val="231F20"/>
          <w:spacing w:val="-16"/>
        </w:rPr>
        <w:t xml:space="preserve"> </w:t>
      </w:r>
      <w:r w:rsidR="004B1DF8">
        <w:rPr>
          <w:color w:val="231F20"/>
        </w:rPr>
        <w:t>природными</w:t>
      </w:r>
      <w:r w:rsidR="004B1DF8">
        <w:rPr>
          <w:color w:val="231F20"/>
          <w:spacing w:val="-16"/>
        </w:rPr>
        <w:t xml:space="preserve"> </w:t>
      </w:r>
      <w:r w:rsidR="004B1DF8">
        <w:rPr>
          <w:color w:val="231F20"/>
        </w:rPr>
        <w:t>объектами</w:t>
      </w:r>
      <w:r w:rsidR="004B1DF8">
        <w:rPr>
          <w:color w:val="231F20"/>
          <w:spacing w:val="-16"/>
        </w:rPr>
        <w:t xml:space="preserve"> </w:t>
      </w:r>
      <w:r w:rsidR="004B1DF8">
        <w:rPr>
          <w:color w:val="231F20"/>
        </w:rPr>
        <w:t>с</w:t>
      </w:r>
      <w:r w:rsidR="004B1DF8">
        <w:rPr>
          <w:color w:val="231F20"/>
          <w:spacing w:val="-16"/>
        </w:rPr>
        <w:t xml:space="preserve"> </w:t>
      </w:r>
      <w:r w:rsidR="004B1DF8">
        <w:rPr>
          <w:color w:val="231F20"/>
        </w:rPr>
        <w:t>использованием</w:t>
      </w:r>
      <w:r w:rsidR="004B1DF8">
        <w:rPr>
          <w:color w:val="231F20"/>
          <w:spacing w:val="-16"/>
        </w:rPr>
        <w:t xml:space="preserve"> </w:t>
      </w:r>
      <w:r w:rsidR="004B1DF8">
        <w:rPr>
          <w:color w:val="231F20"/>
        </w:rPr>
        <w:t xml:space="preserve">про- </w:t>
      </w:r>
      <w:r w:rsidR="004B1DF8">
        <w:rPr>
          <w:color w:val="231F20"/>
          <w:w w:val="95"/>
        </w:rPr>
        <w:t xml:space="preserve">стейшего лабораторного оборудования и измерительных при- </w:t>
      </w:r>
      <w:r w:rsidR="004B1DF8">
        <w:rPr>
          <w:color w:val="231F20"/>
        </w:rPr>
        <w:t>боров; соблюдать безопасность проведения опытов;</w:t>
      </w:r>
    </w:p>
    <w:p w:rsidR="00DC388F" w:rsidRDefault="00C52CEB">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группировать изученные объекты живой и неживой приро- ды, проводить простейшую классификацию;</w:t>
      </w:r>
    </w:p>
    <w:p w:rsidR="00DC388F" w:rsidRDefault="00C52CEB">
      <w:pPr>
        <w:pStyle w:val="a3"/>
        <w:spacing w:line="249"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сравнивать по заданному количеству признаков объекты жи- </w:t>
      </w:r>
      <w:r w:rsidR="004B1DF8">
        <w:rPr>
          <w:color w:val="231F20"/>
        </w:rPr>
        <w:t>вой и неживой природы;</w:t>
      </w:r>
    </w:p>
    <w:p w:rsidR="00DC388F" w:rsidRDefault="00C52CEB">
      <w:pPr>
        <w:pStyle w:val="a3"/>
        <w:spacing w:line="249"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описывать на основе предложенного плана изученные объек- </w:t>
      </w:r>
      <w:r w:rsidR="004B1DF8">
        <w:rPr>
          <w:color w:val="231F20"/>
        </w:rPr>
        <w:t>ты</w:t>
      </w:r>
      <w:r w:rsidR="004B1DF8">
        <w:rPr>
          <w:color w:val="231F20"/>
          <w:spacing w:val="-10"/>
        </w:rPr>
        <w:t xml:space="preserve"> </w:t>
      </w:r>
      <w:r w:rsidR="004B1DF8">
        <w:rPr>
          <w:color w:val="231F20"/>
        </w:rPr>
        <w:t>и</w:t>
      </w:r>
      <w:r w:rsidR="004B1DF8">
        <w:rPr>
          <w:color w:val="231F20"/>
          <w:spacing w:val="-10"/>
        </w:rPr>
        <w:t xml:space="preserve"> </w:t>
      </w:r>
      <w:r w:rsidR="004B1DF8">
        <w:rPr>
          <w:color w:val="231F20"/>
        </w:rPr>
        <w:t>явления</w:t>
      </w:r>
      <w:r w:rsidR="004B1DF8">
        <w:rPr>
          <w:color w:val="231F20"/>
          <w:spacing w:val="-10"/>
        </w:rPr>
        <w:t xml:space="preserve"> </w:t>
      </w:r>
      <w:r w:rsidR="004B1DF8">
        <w:rPr>
          <w:color w:val="231F20"/>
        </w:rPr>
        <w:t>природы,</w:t>
      </w:r>
      <w:r w:rsidR="004B1DF8">
        <w:rPr>
          <w:color w:val="231F20"/>
          <w:spacing w:val="-10"/>
        </w:rPr>
        <w:t xml:space="preserve"> </w:t>
      </w:r>
      <w:r w:rsidR="004B1DF8">
        <w:rPr>
          <w:color w:val="231F20"/>
        </w:rPr>
        <w:t>выделяя</w:t>
      </w:r>
      <w:r w:rsidR="004B1DF8">
        <w:rPr>
          <w:color w:val="231F20"/>
          <w:spacing w:val="-10"/>
        </w:rPr>
        <w:t xml:space="preserve"> </w:t>
      </w:r>
      <w:r w:rsidR="004B1DF8">
        <w:rPr>
          <w:color w:val="231F20"/>
        </w:rPr>
        <w:t>их</w:t>
      </w:r>
      <w:r w:rsidR="004B1DF8">
        <w:rPr>
          <w:color w:val="231F20"/>
          <w:spacing w:val="-10"/>
        </w:rPr>
        <w:t xml:space="preserve"> </w:t>
      </w:r>
      <w:r w:rsidR="004B1DF8">
        <w:rPr>
          <w:color w:val="231F20"/>
        </w:rPr>
        <w:t>существенные</w:t>
      </w:r>
      <w:r w:rsidR="004B1DF8">
        <w:rPr>
          <w:color w:val="231F20"/>
          <w:spacing w:val="-10"/>
        </w:rPr>
        <w:t xml:space="preserve"> </w:t>
      </w:r>
      <w:r w:rsidR="004B1DF8">
        <w:rPr>
          <w:color w:val="231F20"/>
        </w:rPr>
        <w:t>признаки и характерные свойства;</w:t>
      </w:r>
    </w:p>
    <w:p w:rsidR="00DC388F" w:rsidRDefault="00C52CEB">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использовать различные источники информации о природе </w:t>
      </w:r>
      <w:r w:rsidR="004B1DF8">
        <w:rPr>
          <w:color w:val="231F20"/>
          <w:w w:val="95"/>
        </w:rPr>
        <w:t xml:space="preserve">и обществе для поиска и извлечения информации, ответов на </w:t>
      </w:r>
      <w:r w:rsidR="004B1DF8">
        <w:rPr>
          <w:color w:val="231F20"/>
          <w:spacing w:val="-2"/>
        </w:rPr>
        <w:t>вопросы;</w:t>
      </w:r>
    </w:p>
    <w:p w:rsidR="00DC388F" w:rsidRDefault="00DC388F">
      <w:pPr>
        <w:spacing w:line="249" w:lineRule="auto"/>
        <w:sectPr w:rsidR="00DC388F">
          <w:pgSz w:w="7830" w:h="12020"/>
          <w:pgMar w:top="620" w:right="580" w:bottom="900" w:left="580" w:header="0" w:footer="709" w:gutter="0"/>
          <w:cols w:space="720"/>
        </w:sectPr>
      </w:pPr>
    </w:p>
    <w:p w:rsidR="00DC388F" w:rsidRDefault="00C52CEB">
      <w:pPr>
        <w:pStyle w:val="a3"/>
        <w:spacing w:before="68" w:line="242"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использовать</w:t>
      </w:r>
      <w:r w:rsidR="004B1DF8">
        <w:rPr>
          <w:color w:val="231F20"/>
          <w:spacing w:val="-4"/>
        </w:rPr>
        <w:t xml:space="preserve"> </w:t>
      </w:r>
      <w:r w:rsidR="004B1DF8">
        <w:rPr>
          <w:color w:val="231F20"/>
        </w:rPr>
        <w:t>знания</w:t>
      </w:r>
      <w:r w:rsidR="004B1DF8">
        <w:rPr>
          <w:color w:val="231F20"/>
          <w:spacing w:val="-4"/>
        </w:rPr>
        <w:t xml:space="preserve"> </w:t>
      </w:r>
      <w:r w:rsidR="004B1DF8">
        <w:rPr>
          <w:color w:val="231F20"/>
        </w:rPr>
        <w:t>о</w:t>
      </w:r>
      <w:r w:rsidR="004B1DF8">
        <w:rPr>
          <w:color w:val="231F20"/>
          <w:spacing w:val="-4"/>
        </w:rPr>
        <w:t xml:space="preserve"> </w:t>
      </w:r>
      <w:r w:rsidR="004B1DF8">
        <w:rPr>
          <w:color w:val="231F20"/>
        </w:rPr>
        <w:t>взаимосвязях</w:t>
      </w:r>
      <w:r w:rsidR="004B1DF8">
        <w:rPr>
          <w:color w:val="231F20"/>
          <w:spacing w:val="-4"/>
        </w:rPr>
        <w:t xml:space="preserve"> </w:t>
      </w:r>
      <w:r w:rsidR="004B1DF8">
        <w:rPr>
          <w:color w:val="231F20"/>
        </w:rPr>
        <w:t>в</w:t>
      </w:r>
      <w:r w:rsidR="004B1DF8">
        <w:rPr>
          <w:color w:val="231F20"/>
          <w:spacing w:val="-4"/>
        </w:rPr>
        <w:t xml:space="preserve"> </w:t>
      </w:r>
      <w:r w:rsidR="004B1DF8">
        <w:rPr>
          <w:color w:val="231F20"/>
        </w:rPr>
        <w:t>природе,</w:t>
      </w:r>
      <w:r w:rsidR="004B1DF8">
        <w:rPr>
          <w:color w:val="231F20"/>
          <w:spacing w:val="-4"/>
        </w:rPr>
        <w:t xml:space="preserve"> </w:t>
      </w:r>
      <w:r w:rsidR="004B1DF8">
        <w:rPr>
          <w:color w:val="231F20"/>
        </w:rPr>
        <w:t>связи</w:t>
      </w:r>
      <w:r w:rsidR="004B1DF8">
        <w:rPr>
          <w:color w:val="231F20"/>
          <w:spacing w:val="-4"/>
        </w:rPr>
        <w:t xml:space="preserve"> </w:t>
      </w:r>
      <w:r w:rsidR="004B1DF8">
        <w:rPr>
          <w:color w:val="231F20"/>
        </w:rPr>
        <w:t>чело- века</w:t>
      </w:r>
      <w:r w:rsidR="004B1DF8">
        <w:rPr>
          <w:color w:val="231F20"/>
          <w:spacing w:val="-12"/>
        </w:rPr>
        <w:t xml:space="preserve"> </w:t>
      </w:r>
      <w:r w:rsidR="004B1DF8">
        <w:rPr>
          <w:color w:val="231F20"/>
        </w:rPr>
        <w:t>и</w:t>
      </w:r>
      <w:r w:rsidR="004B1DF8">
        <w:rPr>
          <w:color w:val="231F20"/>
          <w:spacing w:val="-12"/>
        </w:rPr>
        <w:t xml:space="preserve"> </w:t>
      </w:r>
      <w:r w:rsidR="004B1DF8">
        <w:rPr>
          <w:color w:val="231F20"/>
        </w:rPr>
        <w:t>природы</w:t>
      </w:r>
      <w:r w:rsidR="004B1DF8">
        <w:rPr>
          <w:color w:val="231F20"/>
          <w:spacing w:val="-12"/>
        </w:rPr>
        <w:t xml:space="preserve"> </w:t>
      </w:r>
      <w:r w:rsidR="004B1DF8">
        <w:rPr>
          <w:color w:val="231F20"/>
        </w:rPr>
        <w:t>для</w:t>
      </w:r>
      <w:r w:rsidR="004B1DF8">
        <w:rPr>
          <w:color w:val="231F20"/>
          <w:spacing w:val="-12"/>
        </w:rPr>
        <w:t xml:space="preserve"> </w:t>
      </w:r>
      <w:r w:rsidR="004B1DF8">
        <w:rPr>
          <w:color w:val="231F20"/>
        </w:rPr>
        <w:t>объяснения</w:t>
      </w:r>
      <w:r w:rsidR="004B1DF8">
        <w:rPr>
          <w:color w:val="231F20"/>
          <w:spacing w:val="-12"/>
        </w:rPr>
        <w:t xml:space="preserve"> </w:t>
      </w:r>
      <w:r w:rsidR="004B1DF8">
        <w:rPr>
          <w:color w:val="231F20"/>
        </w:rPr>
        <w:t>простейших</w:t>
      </w:r>
      <w:r w:rsidR="004B1DF8">
        <w:rPr>
          <w:color w:val="231F20"/>
          <w:spacing w:val="-12"/>
        </w:rPr>
        <w:t xml:space="preserve"> </w:t>
      </w:r>
      <w:r w:rsidR="004B1DF8">
        <w:rPr>
          <w:color w:val="231F20"/>
        </w:rPr>
        <w:t>явлений</w:t>
      </w:r>
      <w:r w:rsidR="004B1DF8">
        <w:rPr>
          <w:color w:val="231F20"/>
          <w:spacing w:val="-12"/>
        </w:rPr>
        <w:t xml:space="preserve"> </w:t>
      </w:r>
      <w:r w:rsidR="004B1DF8">
        <w:rPr>
          <w:color w:val="231F20"/>
        </w:rPr>
        <w:t>и</w:t>
      </w:r>
      <w:r w:rsidR="004B1DF8">
        <w:rPr>
          <w:color w:val="231F20"/>
          <w:spacing w:val="-12"/>
        </w:rPr>
        <w:t xml:space="preserve"> </w:t>
      </w:r>
      <w:r w:rsidR="004B1DF8">
        <w:rPr>
          <w:color w:val="231F20"/>
        </w:rPr>
        <w:t>про- цессов в природе, организме человека;</w:t>
      </w:r>
    </w:p>
    <w:p w:rsidR="00DC388F" w:rsidRDefault="00C52CEB">
      <w:pPr>
        <w:pStyle w:val="a3"/>
        <w:spacing w:line="242"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фиксировать результаты наблюдений, опытной работы, в процессе коллективной деятельности обобщать полученные результаты и делать выводы;</w:t>
      </w:r>
    </w:p>
    <w:p w:rsidR="00DC388F" w:rsidRDefault="00C52CEB">
      <w:pPr>
        <w:pStyle w:val="a3"/>
        <w:spacing w:line="242" w:lineRule="auto"/>
        <w:ind w:left="383" w:right="154"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создавать</w:t>
      </w:r>
      <w:r w:rsidR="004B1DF8">
        <w:rPr>
          <w:color w:val="231F20"/>
          <w:spacing w:val="-16"/>
        </w:rPr>
        <w:t xml:space="preserve"> </w:t>
      </w:r>
      <w:r w:rsidR="004B1DF8">
        <w:rPr>
          <w:color w:val="231F20"/>
        </w:rPr>
        <w:t>по</w:t>
      </w:r>
      <w:r w:rsidR="004B1DF8">
        <w:rPr>
          <w:color w:val="231F20"/>
          <w:spacing w:val="-16"/>
        </w:rPr>
        <w:t xml:space="preserve"> </w:t>
      </w:r>
      <w:r w:rsidR="004B1DF8">
        <w:rPr>
          <w:color w:val="231F20"/>
        </w:rPr>
        <w:t>заданному</w:t>
      </w:r>
      <w:r w:rsidR="004B1DF8">
        <w:rPr>
          <w:color w:val="231F20"/>
          <w:spacing w:val="-16"/>
        </w:rPr>
        <w:t xml:space="preserve"> </w:t>
      </w:r>
      <w:r w:rsidR="004B1DF8">
        <w:rPr>
          <w:color w:val="231F20"/>
        </w:rPr>
        <w:t>плану</w:t>
      </w:r>
      <w:r w:rsidR="004B1DF8">
        <w:rPr>
          <w:color w:val="231F20"/>
          <w:spacing w:val="-16"/>
        </w:rPr>
        <w:t xml:space="preserve"> </w:t>
      </w:r>
      <w:r w:rsidR="004B1DF8">
        <w:rPr>
          <w:color w:val="231F20"/>
        </w:rPr>
        <w:t>собственные</w:t>
      </w:r>
      <w:r w:rsidR="004B1DF8">
        <w:rPr>
          <w:color w:val="231F20"/>
          <w:spacing w:val="-16"/>
        </w:rPr>
        <w:t xml:space="preserve"> </w:t>
      </w:r>
      <w:r w:rsidR="004B1DF8">
        <w:rPr>
          <w:color w:val="231F20"/>
        </w:rPr>
        <w:t>развёрнутые</w:t>
      </w:r>
      <w:r w:rsidR="004B1DF8">
        <w:rPr>
          <w:color w:val="231F20"/>
          <w:spacing w:val="-16"/>
        </w:rPr>
        <w:t xml:space="preserve"> </w:t>
      </w:r>
      <w:r w:rsidR="004B1DF8">
        <w:rPr>
          <w:color w:val="231F20"/>
        </w:rPr>
        <w:t>вы- сказывания о природе, человеке и обществе, сопровождая выступление иллюстрациями (презентацией);</w:t>
      </w:r>
    </w:p>
    <w:p w:rsidR="00DC388F" w:rsidRDefault="00C52CEB">
      <w:pPr>
        <w:pStyle w:val="a3"/>
        <w:spacing w:line="242"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соблюдать правила безопасного поведения пассажира желез- </w:t>
      </w:r>
      <w:r w:rsidR="004B1DF8">
        <w:rPr>
          <w:color w:val="231F20"/>
        </w:rPr>
        <w:t>нодорожного, водного и авиатранспорта;</w:t>
      </w:r>
    </w:p>
    <w:p w:rsidR="00DC388F" w:rsidRDefault="00C52CEB">
      <w:pPr>
        <w:pStyle w:val="a3"/>
        <w:spacing w:line="242" w:lineRule="auto"/>
        <w:ind w:left="383" w:right="154" w:hanging="142"/>
      </w:pPr>
      <w:r>
        <w:rPr>
          <w:rFonts w:ascii="Trebuchet MS" w:hAnsi="Trebuchet MS"/>
          <w:color w:val="231F20"/>
          <w:position w:val="1"/>
          <w:sz w:val="14"/>
        </w:rPr>
        <w:t>*</w:t>
      </w:r>
      <w:r w:rsidR="004B1DF8">
        <w:rPr>
          <w:rFonts w:ascii="Trebuchet MS" w:hAnsi="Trebuchet MS"/>
          <w:color w:val="231F20"/>
          <w:spacing w:val="9"/>
          <w:position w:val="1"/>
          <w:sz w:val="14"/>
        </w:rPr>
        <w:t xml:space="preserve"> </w:t>
      </w:r>
      <w:r w:rsidR="004B1DF8">
        <w:rPr>
          <w:color w:val="231F20"/>
        </w:rPr>
        <w:t>соблюдать</w:t>
      </w:r>
      <w:r w:rsidR="004B1DF8">
        <w:rPr>
          <w:color w:val="231F20"/>
          <w:spacing w:val="-8"/>
        </w:rPr>
        <w:t xml:space="preserve"> </w:t>
      </w:r>
      <w:r w:rsidR="004B1DF8">
        <w:rPr>
          <w:color w:val="231F20"/>
        </w:rPr>
        <w:t>основы</w:t>
      </w:r>
      <w:r w:rsidR="004B1DF8">
        <w:rPr>
          <w:color w:val="231F20"/>
          <w:spacing w:val="-8"/>
        </w:rPr>
        <w:t xml:space="preserve"> </w:t>
      </w:r>
      <w:r w:rsidR="004B1DF8">
        <w:rPr>
          <w:color w:val="231F20"/>
        </w:rPr>
        <w:t>здорового</w:t>
      </w:r>
      <w:r w:rsidR="004B1DF8">
        <w:rPr>
          <w:color w:val="231F20"/>
          <w:spacing w:val="-8"/>
        </w:rPr>
        <w:t xml:space="preserve"> </w:t>
      </w:r>
      <w:r w:rsidR="004B1DF8">
        <w:rPr>
          <w:color w:val="231F20"/>
        </w:rPr>
        <w:t>образа</w:t>
      </w:r>
      <w:r w:rsidR="004B1DF8">
        <w:rPr>
          <w:color w:val="231F20"/>
          <w:spacing w:val="-8"/>
        </w:rPr>
        <w:t xml:space="preserve"> </w:t>
      </w:r>
      <w:r w:rsidR="004B1DF8">
        <w:rPr>
          <w:color w:val="231F20"/>
        </w:rPr>
        <w:t>жизни,</w:t>
      </w:r>
      <w:r w:rsidR="004B1DF8">
        <w:rPr>
          <w:color w:val="231F20"/>
          <w:spacing w:val="-8"/>
        </w:rPr>
        <w:t xml:space="preserve"> </w:t>
      </w:r>
      <w:r w:rsidR="004B1DF8">
        <w:rPr>
          <w:color w:val="231F20"/>
        </w:rPr>
        <w:t>в</w:t>
      </w:r>
      <w:r w:rsidR="004B1DF8">
        <w:rPr>
          <w:color w:val="231F20"/>
          <w:spacing w:val="-8"/>
        </w:rPr>
        <w:t xml:space="preserve"> </w:t>
      </w:r>
      <w:r w:rsidR="004B1DF8">
        <w:rPr>
          <w:color w:val="231F20"/>
        </w:rPr>
        <w:t>том</w:t>
      </w:r>
      <w:r w:rsidR="004B1DF8">
        <w:rPr>
          <w:color w:val="231F20"/>
          <w:spacing w:val="-8"/>
        </w:rPr>
        <w:t xml:space="preserve"> </w:t>
      </w:r>
      <w:r w:rsidR="004B1DF8">
        <w:rPr>
          <w:color w:val="231F20"/>
        </w:rPr>
        <w:t>числе</w:t>
      </w:r>
      <w:r w:rsidR="004B1DF8">
        <w:rPr>
          <w:color w:val="231F20"/>
          <w:spacing w:val="-8"/>
        </w:rPr>
        <w:t xml:space="preserve"> </w:t>
      </w:r>
      <w:r w:rsidR="004B1DF8">
        <w:rPr>
          <w:color w:val="231F20"/>
        </w:rPr>
        <w:t>тре- бования</w:t>
      </w:r>
      <w:r w:rsidR="004B1DF8">
        <w:rPr>
          <w:color w:val="231F20"/>
          <w:spacing w:val="-1"/>
        </w:rPr>
        <w:t xml:space="preserve"> </w:t>
      </w:r>
      <w:r w:rsidR="004B1DF8">
        <w:rPr>
          <w:color w:val="231F20"/>
        </w:rPr>
        <w:t>к</w:t>
      </w:r>
      <w:r w:rsidR="004B1DF8">
        <w:rPr>
          <w:color w:val="231F20"/>
          <w:spacing w:val="-1"/>
        </w:rPr>
        <w:t xml:space="preserve"> </w:t>
      </w:r>
      <w:r w:rsidR="004B1DF8">
        <w:rPr>
          <w:color w:val="231F20"/>
        </w:rPr>
        <w:t>двигательной</w:t>
      </w:r>
      <w:r w:rsidR="004B1DF8">
        <w:rPr>
          <w:color w:val="231F20"/>
          <w:spacing w:val="-1"/>
        </w:rPr>
        <w:t xml:space="preserve"> </w:t>
      </w:r>
      <w:r w:rsidR="004B1DF8">
        <w:rPr>
          <w:color w:val="231F20"/>
        </w:rPr>
        <w:t>активности</w:t>
      </w:r>
      <w:r w:rsidR="004B1DF8">
        <w:rPr>
          <w:color w:val="231F20"/>
          <w:spacing w:val="-1"/>
        </w:rPr>
        <w:t xml:space="preserve"> </w:t>
      </w:r>
      <w:r w:rsidR="004B1DF8">
        <w:rPr>
          <w:color w:val="231F20"/>
        </w:rPr>
        <w:t>и</w:t>
      </w:r>
      <w:r w:rsidR="004B1DF8">
        <w:rPr>
          <w:color w:val="231F20"/>
          <w:spacing w:val="-1"/>
        </w:rPr>
        <w:t xml:space="preserve"> </w:t>
      </w:r>
      <w:r w:rsidR="004B1DF8">
        <w:rPr>
          <w:color w:val="231F20"/>
        </w:rPr>
        <w:t>принципы</w:t>
      </w:r>
      <w:r w:rsidR="004B1DF8">
        <w:rPr>
          <w:color w:val="231F20"/>
          <w:spacing w:val="-1"/>
        </w:rPr>
        <w:t xml:space="preserve"> </w:t>
      </w:r>
      <w:r w:rsidR="004B1DF8">
        <w:rPr>
          <w:color w:val="231F20"/>
        </w:rPr>
        <w:t xml:space="preserve">здорового </w:t>
      </w:r>
      <w:r w:rsidR="004B1DF8">
        <w:rPr>
          <w:color w:val="231F20"/>
          <w:spacing w:val="-2"/>
        </w:rPr>
        <w:t>питания;</w:t>
      </w:r>
    </w:p>
    <w:p w:rsidR="00DC388F" w:rsidRDefault="00C52CEB">
      <w:pPr>
        <w:pStyle w:val="a3"/>
        <w:spacing w:line="234" w:lineRule="exact"/>
        <w:ind w:left="242" w:right="0" w:firstLine="0"/>
      </w:pPr>
      <w:r>
        <w:rPr>
          <w:rFonts w:ascii="Trebuchet MS" w:hAnsi="Trebuchet MS"/>
          <w:color w:val="231F20"/>
          <w:position w:val="1"/>
          <w:sz w:val="14"/>
        </w:rPr>
        <w:t>*</w:t>
      </w:r>
      <w:r w:rsidR="004B1DF8">
        <w:rPr>
          <w:rFonts w:ascii="Trebuchet MS" w:hAnsi="Trebuchet MS"/>
          <w:color w:val="231F20"/>
          <w:spacing w:val="3"/>
          <w:position w:val="1"/>
          <w:sz w:val="14"/>
        </w:rPr>
        <w:t xml:space="preserve"> </w:t>
      </w:r>
      <w:r w:rsidR="004B1DF8">
        <w:rPr>
          <w:color w:val="231F20"/>
        </w:rPr>
        <w:t>соблюдать</w:t>
      </w:r>
      <w:r w:rsidR="004B1DF8">
        <w:rPr>
          <w:color w:val="231F20"/>
          <w:spacing w:val="-16"/>
        </w:rPr>
        <w:t xml:space="preserve"> </w:t>
      </w:r>
      <w:r w:rsidR="004B1DF8">
        <w:rPr>
          <w:color w:val="231F20"/>
        </w:rPr>
        <w:t>основы</w:t>
      </w:r>
      <w:r w:rsidR="004B1DF8">
        <w:rPr>
          <w:color w:val="231F20"/>
          <w:spacing w:val="-15"/>
        </w:rPr>
        <w:t xml:space="preserve"> </w:t>
      </w:r>
      <w:r w:rsidR="004B1DF8">
        <w:rPr>
          <w:color w:val="231F20"/>
        </w:rPr>
        <w:t>профилактики</w:t>
      </w:r>
      <w:r w:rsidR="004B1DF8">
        <w:rPr>
          <w:color w:val="231F20"/>
          <w:spacing w:val="-16"/>
        </w:rPr>
        <w:t xml:space="preserve"> </w:t>
      </w:r>
      <w:r w:rsidR="004B1DF8">
        <w:rPr>
          <w:color w:val="231F20"/>
          <w:spacing w:val="-2"/>
        </w:rPr>
        <w:t>заболеваний;</w:t>
      </w:r>
    </w:p>
    <w:p w:rsidR="00DC388F" w:rsidRDefault="00C52CEB">
      <w:pPr>
        <w:pStyle w:val="a3"/>
        <w:spacing w:before="1" w:line="242"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соблюдать правила безопасного поведения во дворе жилого </w:t>
      </w:r>
      <w:r w:rsidR="004B1DF8">
        <w:rPr>
          <w:color w:val="231F20"/>
          <w:spacing w:val="-2"/>
        </w:rPr>
        <w:t>дома;</w:t>
      </w:r>
    </w:p>
    <w:p w:rsidR="00DC388F" w:rsidRDefault="00C52CEB">
      <w:pPr>
        <w:pStyle w:val="a3"/>
        <w:spacing w:line="235" w:lineRule="exact"/>
        <w:ind w:left="242" w:right="0" w:firstLine="0"/>
      </w:pPr>
      <w:r>
        <w:rPr>
          <w:rFonts w:ascii="Trebuchet MS" w:hAnsi="Trebuchet MS"/>
          <w:color w:val="231F20"/>
          <w:w w:val="95"/>
          <w:position w:val="1"/>
          <w:sz w:val="14"/>
        </w:rPr>
        <w:t>*</w:t>
      </w:r>
      <w:r w:rsidR="004B1DF8">
        <w:rPr>
          <w:rFonts w:ascii="Trebuchet MS" w:hAnsi="Trebuchet MS"/>
          <w:color w:val="231F20"/>
          <w:spacing w:val="36"/>
          <w:position w:val="1"/>
          <w:sz w:val="14"/>
        </w:rPr>
        <w:t xml:space="preserve"> </w:t>
      </w:r>
      <w:r w:rsidR="004B1DF8">
        <w:rPr>
          <w:color w:val="231F20"/>
          <w:w w:val="95"/>
        </w:rPr>
        <w:t>соблюдать</w:t>
      </w:r>
      <w:r w:rsidR="004B1DF8">
        <w:rPr>
          <w:color w:val="231F20"/>
          <w:spacing w:val="19"/>
        </w:rPr>
        <w:t xml:space="preserve"> </w:t>
      </w:r>
      <w:r w:rsidR="004B1DF8">
        <w:rPr>
          <w:color w:val="231F20"/>
          <w:w w:val="95"/>
        </w:rPr>
        <w:t>правила</w:t>
      </w:r>
      <w:r w:rsidR="004B1DF8">
        <w:rPr>
          <w:color w:val="231F20"/>
          <w:spacing w:val="19"/>
        </w:rPr>
        <w:t xml:space="preserve"> </w:t>
      </w:r>
      <w:r w:rsidR="004B1DF8">
        <w:rPr>
          <w:color w:val="231F20"/>
          <w:w w:val="95"/>
        </w:rPr>
        <w:t>нравственного</w:t>
      </w:r>
      <w:r w:rsidR="004B1DF8">
        <w:rPr>
          <w:color w:val="231F20"/>
          <w:spacing w:val="19"/>
        </w:rPr>
        <w:t xml:space="preserve"> </w:t>
      </w:r>
      <w:r w:rsidR="004B1DF8">
        <w:rPr>
          <w:color w:val="231F20"/>
          <w:w w:val="95"/>
        </w:rPr>
        <w:t>поведения</w:t>
      </w:r>
      <w:r w:rsidR="004B1DF8">
        <w:rPr>
          <w:color w:val="231F20"/>
          <w:spacing w:val="19"/>
        </w:rPr>
        <w:t xml:space="preserve"> </w:t>
      </w:r>
      <w:r w:rsidR="004B1DF8">
        <w:rPr>
          <w:color w:val="231F20"/>
          <w:w w:val="95"/>
        </w:rPr>
        <w:t>на</w:t>
      </w:r>
      <w:r w:rsidR="004B1DF8">
        <w:rPr>
          <w:color w:val="231F20"/>
          <w:spacing w:val="19"/>
        </w:rPr>
        <w:t xml:space="preserve"> </w:t>
      </w:r>
      <w:r w:rsidR="004B1DF8">
        <w:rPr>
          <w:color w:val="231F20"/>
          <w:spacing w:val="-2"/>
          <w:w w:val="95"/>
        </w:rPr>
        <w:t>природе;</w:t>
      </w:r>
    </w:p>
    <w:p w:rsidR="00DC388F" w:rsidRDefault="00C52CEB">
      <w:pPr>
        <w:pStyle w:val="a3"/>
        <w:spacing w:before="3" w:line="242"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безопасно использовать персональные данные в условиях </w:t>
      </w:r>
      <w:r w:rsidR="004B1DF8">
        <w:rPr>
          <w:color w:val="231F20"/>
          <w:w w:val="95"/>
        </w:rPr>
        <w:t xml:space="preserve">контролируемого доступа в Интернет; ориентироваться в воз- </w:t>
      </w:r>
      <w:r w:rsidR="004B1DF8">
        <w:rPr>
          <w:color w:val="231F20"/>
        </w:rPr>
        <w:t xml:space="preserve">можных мошеннических действиях при общении в мессен- </w:t>
      </w:r>
      <w:r w:rsidR="004B1DF8">
        <w:rPr>
          <w:color w:val="231F20"/>
          <w:spacing w:val="-2"/>
        </w:rPr>
        <w:t>джерах.</w:t>
      </w:r>
    </w:p>
    <w:p w:rsidR="00DC388F" w:rsidRDefault="004B1DF8" w:rsidP="00B626D9">
      <w:pPr>
        <w:pStyle w:val="2"/>
        <w:numPr>
          <w:ilvl w:val="0"/>
          <w:numId w:val="28"/>
        </w:numPr>
        <w:tabs>
          <w:tab w:val="left" w:pos="353"/>
        </w:tabs>
        <w:spacing w:before="158"/>
        <w:jc w:val="both"/>
      </w:pPr>
      <w:r>
        <w:rPr>
          <w:color w:val="231F20"/>
          <w:spacing w:val="-2"/>
        </w:rPr>
        <w:t>класс</w:t>
      </w:r>
    </w:p>
    <w:p w:rsidR="00DC388F" w:rsidRDefault="004B1DF8">
      <w:pPr>
        <w:pStyle w:val="a3"/>
        <w:spacing w:before="50" w:line="239" w:lineRule="exact"/>
        <w:ind w:left="383" w:right="0" w:firstLine="0"/>
      </w:pPr>
      <w:r>
        <w:rPr>
          <w:color w:val="231F20"/>
        </w:rPr>
        <w:t>К</w:t>
      </w:r>
      <w:r>
        <w:rPr>
          <w:color w:val="231F20"/>
          <w:spacing w:val="9"/>
        </w:rPr>
        <w:t xml:space="preserve"> </w:t>
      </w:r>
      <w:r>
        <w:rPr>
          <w:color w:val="231F20"/>
        </w:rPr>
        <w:t>концу</w:t>
      </w:r>
      <w:r>
        <w:rPr>
          <w:color w:val="231F20"/>
          <w:spacing w:val="11"/>
        </w:rPr>
        <w:t xml:space="preserve"> </w:t>
      </w:r>
      <w:r>
        <w:rPr>
          <w:color w:val="231F20"/>
        </w:rPr>
        <w:t>обучения</w:t>
      </w:r>
      <w:r>
        <w:rPr>
          <w:color w:val="231F20"/>
          <w:spacing w:val="11"/>
        </w:rPr>
        <w:t xml:space="preserve"> </w:t>
      </w:r>
      <w:r>
        <w:rPr>
          <w:color w:val="231F20"/>
        </w:rPr>
        <w:t>в</w:t>
      </w:r>
      <w:r>
        <w:rPr>
          <w:color w:val="231F20"/>
          <w:spacing w:val="11"/>
        </w:rPr>
        <w:t xml:space="preserve"> </w:t>
      </w:r>
      <w:r>
        <w:rPr>
          <w:rFonts w:ascii="Book Antiqua" w:hAnsi="Book Antiqua"/>
          <w:b/>
          <w:color w:val="231F20"/>
        </w:rPr>
        <w:t>4</w:t>
      </w:r>
      <w:r>
        <w:rPr>
          <w:rFonts w:ascii="Book Antiqua" w:hAnsi="Book Antiqua"/>
          <w:b/>
          <w:color w:val="231F20"/>
          <w:spacing w:val="25"/>
        </w:rPr>
        <w:t xml:space="preserve"> </w:t>
      </w:r>
      <w:r>
        <w:rPr>
          <w:rFonts w:ascii="Book Antiqua" w:hAnsi="Book Antiqua"/>
          <w:b/>
          <w:color w:val="231F20"/>
        </w:rPr>
        <w:t>классе</w:t>
      </w:r>
      <w:r>
        <w:rPr>
          <w:rFonts w:ascii="Book Antiqua" w:hAnsi="Book Antiqua"/>
          <w:b/>
          <w:color w:val="231F20"/>
          <w:spacing w:val="25"/>
        </w:rPr>
        <w:t xml:space="preserve"> </w:t>
      </w:r>
      <w:r>
        <w:rPr>
          <w:color w:val="231F20"/>
        </w:rPr>
        <w:t>обучающийся</w:t>
      </w:r>
      <w:r>
        <w:rPr>
          <w:color w:val="231F20"/>
          <w:spacing w:val="11"/>
        </w:rPr>
        <w:t xml:space="preserve"> </w:t>
      </w:r>
      <w:r>
        <w:rPr>
          <w:color w:val="231F20"/>
          <w:spacing w:val="-2"/>
        </w:rPr>
        <w:t>научится:</w:t>
      </w:r>
    </w:p>
    <w:p w:rsidR="00DC388F" w:rsidRDefault="00C52CEB">
      <w:pPr>
        <w:pStyle w:val="a3"/>
        <w:spacing w:line="242"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проявлять уважение к семейным ценностям и традициям, </w:t>
      </w:r>
      <w:r w:rsidR="004B1DF8">
        <w:rPr>
          <w:color w:val="231F20"/>
          <w:w w:val="95"/>
        </w:rPr>
        <w:t xml:space="preserve">традициям своего народа и других народов, государственным символам России; соблюдать правила нравственного поведе- </w:t>
      </w:r>
      <w:r w:rsidR="004B1DF8">
        <w:rPr>
          <w:color w:val="231F20"/>
        </w:rPr>
        <w:t>ния в социуме;</w:t>
      </w:r>
    </w:p>
    <w:p w:rsidR="00DC388F" w:rsidRDefault="00C52CEB">
      <w:pPr>
        <w:pStyle w:val="a3"/>
        <w:spacing w:line="242"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показывать на физической карте изученные крупные геогра- фические объекты России (горы, равнины, реки, озёра, моря, </w:t>
      </w:r>
      <w:r w:rsidR="004B1DF8">
        <w:rPr>
          <w:color w:val="231F20"/>
        </w:rPr>
        <w:t>омывающие территорию России);</w:t>
      </w:r>
    </w:p>
    <w:p w:rsidR="00DC388F" w:rsidRDefault="00C52CEB">
      <w:pPr>
        <w:pStyle w:val="a3"/>
        <w:spacing w:line="242"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показывать</w:t>
      </w:r>
      <w:r w:rsidR="004B1DF8">
        <w:rPr>
          <w:color w:val="231F20"/>
          <w:spacing w:val="-16"/>
        </w:rPr>
        <w:t xml:space="preserve"> </w:t>
      </w:r>
      <w:r w:rsidR="004B1DF8">
        <w:rPr>
          <w:color w:val="231F20"/>
        </w:rPr>
        <w:t>на</w:t>
      </w:r>
      <w:r w:rsidR="004B1DF8">
        <w:rPr>
          <w:color w:val="231F20"/>
          <w:spacing w:val="-16"/>
        </w:rPr>
        <w:t xml:space="preserve"> </w:t>
      </w:r>
      <w:r w:rsidR="004B1DF8">
        <w:rPr>
          <w:color w:val="231F20"/>
        </w:rPr>
        <w:t>исторической</w:t>
      </w:r>
      <w:r w:rsidR="004B1DF8">
        <w:rPr>
          <w:color w:val="231F20"/>
          <w:spacing w:val="-16"/>
        </w:rPr>
        <w:t xml:space="preserve"> </w:t>
      </w:r>
      <w:r w:rsidR="004B1DF8">
        <w:rPr>
          <w:color w:val="231F20"/>
        </w:rPr>
        <w:t>карте</w:t>
      </w:r>
      <w:r w:rsidR="004B1DF8">
        <w:rPr>
          <w:color w:val="231F20"/>
          <w:spacing w:val="-16"/>
        </w:rPr>
        <w:t xml:space="preserve"> </w:t>
      </w:r>
      <w:r w:rsidR="004B1DF8">
        <w:rPr>
          <w:color w:val="231F20"/>
        </w:rPr>
        <w:t>места</w:t>
      </w:r>
      <w:r w:rsidR="004B1DF8">
        <w:rPr>
          <w:color w:val="231F20"/>
          <w:spacing w:val="-16"/>
        </w:rPr>
        <w:t xml:space="preserve"> </w:t>
      </w:r>
      <w:r w:rsidR="004B1DF8">
        <w:rPr>
          <w:color w:val="231F20"/>
        </w:rPr>
        <w:t>изученных</w:t>
      </w:r>
      <w:r w:rsidR="004B1DF8">
        <w:rPr>
          <w:color w:val="231F20"/>
          <w:spacing w:val="-16"/>
        </w:rPr>
        <w:t xml:space="preserve"> </w:t>
      </w:r>
      <w:r w:rsidR="004B1DF8">
        <w:rPr>
          <w:color w:val="231F20"/>
        </w:rPr>
        <w:t>истори- ческих событий;</w:t>
      </w:r>
    </w:p>
    <w:p w:rsidR="00DC388F" w:rsidRDefault="00C52CEB">
      <w:pPr>
        <w:pStyle w:val="a3"/>
        <w:spacing w:line="235" w:lineRule="exact"/>
        <w:ind w:left="242" w:right="0" w:firstLine="0"/>
      </w:pPr>
      <w:r>
        <w:rPr>
          <w:rFonts w:ascii="Trebuchet MS" w:hAnsi="Trebuchet MS"/>
          <w:color w:val="231F20"/>
          <w:position w:val="1"/>
          <w:sz w:val="14"/>
        </w:rPr>
        <w:t>*</w:t>
      </w:r>
      <w:r w:rsidR="004B1DF8">
        <w:rPr>
          <w:rFonts w:ascii="Trebuchet MS" w:hAnsi="Trebuchet MS"/>
          <w:color w:val="231F20"/>
          <w:spacing w:val="20"/>
          <w:position w:val="1"/>
          <w:sz w:val="14"/>
        </w:rPr>
        <w:t xml:space="preserve"> </w:t>
      </w:r>
      <w:r w:rsidR="004B1DF8">
        <w:rPr>
          <w:color w:val="231F20"/>
        </w:rPr>
        <w:t>находить</w:t>
      </w:r>
      <w:r w:rsidR="004B1DF8">
        <w:rPr>
          <w:color w:val="231F20"/>
          <w:spacing w:val="2"/>
        </w:rPr>
        <w:t xml:space="preserve"> </w:t>
      </w:r>
      <w:r w:rsidR="004B1DF8">
        <w:rPr>
          <w:color w:val="231F20"/>
        </w:rPr>
        <w:t>место</w:t>
      </w:r>
      <w:r w:rsidR="004B1DF8">
        <w:rPr>
          <w:color w:val="231F20"/>
          <w:spacing w:val="2"/>
        </w:rPr>
        <w:t xml:space="preserve"> </w:t>
      </w:r>
      <w:r w:rsidR="004B1DF8">
        <w:rPr>
          <w:color w:val="231F20"/>
        </w:rPr>
        <w:t>изученных</w:t>
      </w:r>
      <w:r w:rsidR="004B1DF8">
        <w:rPr>
          <w:color w:val="231F20"/>
          <w:spacing w:val="3"/>
        </w:rPr>
        <w:t xml:space="preserve"> </w:t>
      </w:r>
      <w:r w:rsidR="004B1DF8">
        <w:rPr>
          <w:color w:val="231F20"/>
        </w:rPr>
        <w:t>событий</w:t>
      </w:r>
      <w:r w:rsidR="004B1DF8">
        <w:rPr>
          <w:color w:val="231F20"/>
          <w:spacing w:val="2"/>
        </w:rPr>
        <w:t xml:space="preserve"> </w:t>
      </w:r>
      <w:r w:rsidR="004B1DF8">
        <w:rPr>
          <w:color w:val="231F20"/>
        </w:rPr>
        <w:t>на</w:t>
      </w:r>
      <w:r w:rsidR="004B1DF8">
        <w:rPr>
          <w:color w:val="231F20"/>
          <w:spacing w:val="2"/>
        </w:rPr>
        <w:t xml:space="preserve"> </w:t>
      </w:r>
      <w:r w:rsidR="004B1DF8">
        <w:rPr>
          <w:color w:val="231F20"/>
        </w:rPr>
        <w:t>«ленте</w:t>
      </w:r>
      <w:r w:rsidR="004B1DF8">
        <w:rPr>
          <w:color w:val="231F20"/>
          <w:spacing w:val="2"/>
        </w:rPr>
        <w:t xml:space="preserve"> </w:t>
      </w:r>
      <w:r w:rsidR="004B1DF8">
        <w:rPr>
          <w:color w:val="231F20"/>
          <w:spacing w:val="-2"/>
        </w:rPr>
        <w:t>времени»;</w:t>
      </w:r>
    </w:p>
    <w:p w:rsidR="00DC388F" w:rsidRDefault="00C52CEB">
      <w:pPr>
        <w:pStyle w:val="a3"/>
        <w:spacing w:line="242" w:lineRule="auto"/>
        <w:ind w:left="383" w:right="15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знать основные права и обязанности гражданина Российской </w:t>
      </w:r>
      <w:r w:rsidR="004B1DF8">
        <w:rPr>
          <w:color w:val="231F20"/>
          <w:spacing w:val="-2"/>
        </w:rPr>
        <w:t>Федерации;</w:t>
      </w:r>
    </w:p>
    <w:p w:rsidR="00DC388F" w:rsidRDefault="00C52CEB">
      <w:pPr>
        <w:pStyle w:val="a3"/>
        <w:spacing w:line="242"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соотносить изученные исторические события и исторических </w:t>
      </w:r>
      <w:r w:rsidR="004B1DF8">
        <w:rPr>
          <w:color w:val="231F20"/>
        </w:rPr>
        <w:t>деятелей с веками и периодами истории России;</w:t>
      </w:r>
    </w:p>
    <w:p w:rsidR="00DC388F" w:rsidRDefault="00C52CEB">
      <w:pPr>
        <w:pStyle w:val="a3"/>
        <w:spacing w:line="242" w:lineRule="auto"/>
        <w:ind w:left="383" w:right="154"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рассказывать</w:t>
      </w:r>
      <w:r w:rsidR="004B1DF8">
        <w:rPr>
          <w:color w:val="231F20"/>
          <w:spacing w:val="-16"/>
        </w:rPr>
        <w:t xml:space="preserve"> </w:t>
      </w:r>
      <w:r w:rsidR="004B1DF8">
        <w:rPr>
          <w:color w:val="231F20"/>
        </w:rPr>
        <w:t>о</w:t>
      </w:r>
      <w:r w:rsidR="004B1DF8">
        <w:rPr>
          <w:color w:val="231F20"/>
          <w:spacing w:val="-16"/>
        </w:rPr>
        <w:t xml:space="preserve"> </w:t>
      </w:r>
      <w:r w:rsidR="004B1DF8">
        <w:rPr>
          <w:color w:val="231F20"/>
        </w:rPr>
        <w:t>государственных</w:t>
      </w:r>
      <w:r w:rsidR="004B1DF8">
        <w:rPr>
          <w:color w:val="231F20"/>
          <w:spacing w:val="-16"/>
        </w:rPr>
        <w:t xml:space="preserve"> </w:t>
      </w:r>
      <w:r w:rsidR="004B1DF8">
        <w:rPr>
          <w:color w:val="231F20"/>
        </w:rPr>
        <w:t>праздниках</w:t>
      </w:r>
      <w:r w:rsidR="004B1DF8">
        <w:rPr>
          <w:color w:val="231F20"/>
          <w:spacing w:val="-16"/>
        </w:rPr>
        <w:t xml:space="preserve"> </w:t>
      </w:r>
      <w:r w:rsidR="004B1DF8">
        <w:rPr>
          <w:color w:val="231F20"/>
        </w:rPr>
        <w:t>России,</w:t>
      </w:r>
      <w:r w:rsidR="004B1DF8">
        <w:rPr>
          <w:color w:val="231F20"/>
          <w:spacing w:val="-16"/>
        </w:rPr>
        <w:t xml:space="preserve"> </w:t>
      </w:r>
      <w:r w:rsidR="004B1DF8">
        <w:rPr>
          <w:color w:val="231F20"/>
        </w:rPr>
        <w:t>наибо- лее важных событиях истории России, наиболее известных российских</w:t>
      </w:r>
      <w:r w:rsidR="004B1DF8">
        <w:rPr>
          <w:color w:val="231F20"/>
          <w:spacing w:val="-16"/>
        </w:rPr>
        <w:t xml:space="preserve"> </w:t>
      </w:r>
      <w:r w:rsidR="004B1DF8">
        <w:rPr>
          <w:color w:val="231F20"/>
        </w:rPr>
        <w:t>исторических</w:t>
      </w:r>
      <w:r w:rsidR="004B1DF8">
        <w:rPr>
          <w:color w:val="231F20"/>
          <w:spacing w:val="-16"/>
        </w:rPr>
        <w:t xml:space="preserve"> </w:t>
      </w:r>
      <w:r w:rsidR="004B1DF8">
        <w:rPr>
          <w:color w:val="231F20"/>
        </w:rPr>
        <w:t>деятелях</w:t>
      </w:r>
      <w:r w:rsidR="004B1DF8">
        <w:rPr>
          <w:color w:val="231F20"/>
          <w:spacing w:val="-16"/>
        </w:rPr>
        <w:t xml:space="preserve"> </w:t>
      </w:r>
      <w:r w:rsidR="004B1DF8">
        <w:rPr>
          <w:color w:val="231F20"/>
        </w:rPr>
        <w:t>разных</w:t>
      </w:r>
      <w:r w:rsidR="004B1DF8">
        <w:rPr>
          <w:color w:val="231F20"/>
          <w:spacing w:val="-16"/>
        </w:rPr>
        <w:t xml:space="preserve"> </w:t>
      </w:r>
      <w:r w:rsidR="004B1DF8">
        <w:rPr>
          <w:color w:val="231F20"/>
        </w:rPr>
        <w:t>периодов,</w:t>
      </w:r>
      <w:r w:rsidR="004B1DF8">
        <w:rPr>
          <w:color w:val="231F20"/>
          <w:spacing w:val="-16"/>
        </w:rPr>
        <w:t xml:space="preserve"> </w:t>
      </w:r>
      <w:r w:rsidR="004B1DF8">
        <w:rPr>
          <w:color w:val="231F20"/>
        </w:rPr>
        <w:t>досто- примечательностях столицы России и родного края;</w:t>
      </w:r>
    </w:p>
    <w:p w:rsidR="00DC388F" w:rsidRDefault="00DC388F">
      <w:pPr>
        <w:spacing w:line="242" w:lineRule="auto"/>
        <w:sectPr w:rsidR="00DC388F">
          <w:pgSz w:w="7830" w:h="12020"/>
          <w:pgMar w:top="620" w:right="580" w:bottom="900" w:left="580" w:header="0" w:footer="709" w:gutter="0"/>
          <w:cols w:space="720"/>
        </w:sectPr>
      </w:pPr>
    </w:p>
    <w:p w:rsidR="00DC388F" w:rsidRDefault="00C52CEB">
      <w:pPr>
        <w:pStyle w:val="a3"/>
        <w:spacing w:before="68" w:line="249"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описывать на основе предложенного плана изученные объек- </w:t>
      </w:r>
      <w:r w:rsidR="004B1DF8">
        <w:rPr>
          <w:color w:val="231F20"/>
        </w:rPr>
        <w:t>ты, выделяя их существенные признаки, в том числе госу- дарственную символику России и своего региона;</w:t>
      </w:r>
    </w:p>
    <w:p w:rsidR="00DC388F" w:rsidRDefault="00C52CEB">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проводить по предложенному/самостоятельно составленно- му плану или выдвинутому предположению несложные на- блюдения, опыты с объектами природы с использованием простейшего</w:t>
      </w:r>
      <w:r w:rsidR="004B1DF8">
        <w:rPr>
          <w:color w:val="231F20"/>
          <w:spacing w:val="-11"/>
        </w:rPr>
        <w:t xml:space="preserve"> </w:t>
      </w:r>
      <w:r w:rsidR="004B1DF8">
        <w:rPr>
          <w:color w:val="231F20"/>
        </w:rPr>
        <w:t>лабораторного</w:t>
      </w:r>
      <w:r w:rsidR="004B1DF8">
        <w:rPr>
          <w:color w:val="231F20"/>
          <w:spacing w:val="-11"/>
        </w:rPr>
        <w:t xml:space="preserve"> </w:t>
      </w:r>
      <w:r w:rsidR="004B1DF8">
        <w:rPr>
          <w:color w:val="231F20"/>
        </w:rPr>
        <w:t>оборудования</w:t>
      </w:r>
      <w:r w:rsidR="004B1DF8">
        <w:rPr>
          <w:color w:val="231F20"/>
          <w:spacing w:val="-11"/>
        </w:rPr>
        <w:t xml:space="preserve"> </w:t>
      </w:r>
      <w:r w:rsidR="004B1DF8">
        <w:rPr>
          <w:color w:val="231F20"/>
        </w:rPr>
        <w:t>и</w:t>
      </w:r>
      <w:r w:rsidR="004B1DF8">
        <w:rPr>
          <w:color w:val="231F20"/>
          <w:spacing w:val="-11"/>
        </w:rPr>
        <w:t xml:space="preserve"> </w:t>
      </w:r>
      <w:r w:rsidR="004B1DF8">
        <w:rPr>
          <w:color w:val="231F20"/>
        </w:rPr>
        <w:t>измерительных приборов, следуя правилам безопасного труда;</w:t>
      </w:r>
    </w:p>
    <w:p w:rsidR="00DC388F" w:rsidRDefault="00C52CEB">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распознавать</w:t>
      </w:r>
      <w:r w:rsidR="004B1DF8">
        <w:rPr>
          <w:color w:val="231F20"/>
          <w:spacing w:val="-2"/>
        </w:rPr>
        <w:t xml:space="preserve"> </w:t>
      </w:r>
      <w:r w:rsidR="004B1DF8">
        <w:rPr>
          <w:color w:val="231F20"/>
        </w:rPr>
        <w:t>изученные</w:t>
      </w:r>
      <w:r w:rsidR="004B1DF8">
        <w:rPr>
          <w:color w:val="231F20"/>
          <w:spacing w:val="-2"/>
        </w:rPr>
        <w:t xml:space="preserve"> </w:t>
      </w:r>
      <w:r w:rsidR="004B1DF8">
        <w:rPr>
          <w:color w:val="231F20"/>
        </w:rPr>
        <w:t>объекты</w:t>
      </w:r>
      <w:r w:rsidR="004B1DF8">
        <w:rPr>
          <w:color w:val="231F20"/>
          <w:spacing w:val="-2"/>
        </w:rPr>
        <w:t xml:space="preserve"> </w:t>
      </w:r>
      <w:r w:rsidR="004B1DF8">
        <w:rPr>
          <w:color w:val="231F20"/>
        </w:rPr>
        <w:t>и</w:t>
      </w:r>
      <w:r w:rsidR="004B1DF8">
        <w:rPr>
          <w:color w:val="231F20"/>
          <w:spacing w:val="-2"/>
        </w:rPr>
        <w:t xml:space="preserve"> </w:t>
      </w:r>
      <w:r w:rsidR="004B1DF8">
        <w:rPr>
          <w:color w:val="231F20"/>
        </w:rPr>
        <w:t>явления</w:t>
      </w:r>
      <w:r w:rsidR="004B1DF8">
        <w:rPr>
          <w:color w:val="231F20"/>
          <w:spacing w:val="-2"/>
        </w:rPr>
        <w:t xml:space="preserve"> </w:t>
      </w:r>
      <w:r w:rsidR="004B1DF8">
        <w:rPr>
          <w:color w:val="231F20"/>
        </w:rPr>
        <w:t>живой</w:t>
      </w:r>
      <w:r w:rsidR="004B1DF8">
        <w:rPr>
          <w:color w:val="231F20"/>
          <w:spacing w:val="-2"/>
        </w:rPr>
        <w:t xml:space="preserve"> </w:t>
      </w:r>
      <w:r w:rsidR="004B1DF8">
        <w:rPr>
          <w:color w:val="231F20"/>
        </w:rPr>
        <w:t>и</w:t>
      </w:r>
      <w:r w:rsidR="004B1DF8">
        <w:rPr>
          <w:color w:val="231F20"/>
          <w:spacing w:val="-2"/>
        </w:rPr>
        <w:t xml:space="preserve"> </w:t>
      </w:r>
      <w:r w:rsidR="004B1DF8">
        <w:rPr>
          <w:color w:val="231F20"/>
        </w:rPr>
        <w:t xml:space="preserve">нежи- </w:t>
      </w:r>
      <w:r w:rsidR="004B1DF8">
        <w:rPr>
          <w:color w:val="231F20"/>
          <w:w w:val="95"/>
        </w:rPr>
        <w:t xml:space="preserve">вой природы по их описанию, рисункам и фотографиям, раз- </w:t>
      </w:r>
      <w:r w:rsidR="004B1DF8">
        <w:rPr>
          <w:color w:val="231F20"/>
        </w:rPr>
        <w:t>личать их в окружающем мире;</w:t>
      </w:r>
    </w:p>
    <w:p w:rsidR="00DC388F" w:rsidRDefault="00C52CEB">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группировать изученные объекты живой и неживой приро- </w:t>
      </w:r>
      <w:r w:rsidR="004B1DF8">
        <w:rPr>
          <w:color w:val="231F20"/>
          <w:spacing w:val="-2"/>
        </w:rPr>
        <w:t>ды,</w:t>
      </w:r>
      <w:r w:rsidR="004B1DF8">
        <w:rPr>
          <w:color w:val="231F20"/>
          <w:spacing w:val="-5"/>
        </w:rPr>
        <w:t xml:space="preserve"> </w:t>
      </w:r>
      <w:r w:rsidR="004B1DF8">
        <w:rPr>
          <w:color w:val="231F20"/>
          <w:spacing w:val="-2"/>
        </w:rPr>
        <w:t>самостоятельно</w:t>
      </w:r>
      <w:r w:rsidR="004B1DF8">
        <w:rPr>
          <w:color w:val="231F20"/>
          <w:spacing w:val="-5"/>
        </w:rPr>
        <w:t xml:space="preserve"> </w:t>
      </w:r>
      <w:r w:rsidR="004B1DF8">
        <w:rPr>
          <w:color w:val="231F20"/>
          <w:spacing w:val="-2"/>
        </w:rPr>
        <w:t>выбирая</w:t>
      </w:r>
      <w:r w:rsidR="004B1DF8">
        <w:rPr>
          <w:color w:val="231F20"/>
          <w:spacing w:val="-5"/>
        </w:rPr>
        <w:t xml:space="preserve"> </w:t>
      </w:r>
      <w:r w:rsidR="004B1DF8">
        <w:rPr>
          <w:color w:val="231F20"/>
          <w:spacing w:val="-2"/>
        </w:rPr>
        <w:t>признак</w:t>
      </w:r>
      <w:r w:rsidR="004B1DF8">
        <w:rPr>
          <w:color w:val="231F20"/>
          <w:spacing w:val="-5"/>
        </w:rPr>
        <w:t xml:space="preserve"> </w:t>
      </w:r>
      <w:r w:rsidR="004B1DF8">
        <w:rPr>
          <w:color w:val="231F20"/>
          <w:spacing w:val="-2"/>
        </w:rPr>
        <w:t>для</w:t>
      </w:r>
      <w:r w:rsidR="004B1DF8">
        <w:rPr>
          <w:color w:val="231F20"/>
          <w:spacing w:val="-5"/>
        </w:rPr>
        <w:t xml:space="preserve"> </w:t>
      </w:r>
      <w:r w:rsidR="004B1DF8">
        <w:rPr>
          <w:color w:val="231F20"/>
          <w:spacing w:val="-2"/>
        </w:rPr>
        <w:t>группировки;</w:t>
      </w:r>
      <w:r w:rsidR="004B1DF8">
        <w:rPr>
          <w:color w:val="231F20"/>
          <w:spacing w:val="-5"/>
        </w:rPr>
        <w:t xml:space="preserve"> </w:t>
      </w:r>
      <w:r w:rsidR="004B1DF8">
        <w:rPr>
          <w:color w:val="231F20"/>
          <w:spacing w:val="-2"/>
        </w:rPr>
        <w:t xml:space="preserve">про- </w:t>
      </w:r>
      <w:r w:rsidR="004B1DF8">
        <w:rPr>
          <w:color w:val="231F20"/>
        </w:rPr>
        <w:t>водить простейшие классификации;</w:t>
      </w:r>
    </w:p>
    <w:p w:rsidR="00DC388F" w:rsidRDefault="00C52CEB">
      <w:pPr>
        <w:pStyle w:val="a3"/>
        <w:spacing w:line="249" w:lineRule="auto"/>
        <w:ind w:left="383" w:right="154" w:hanging="142"/>
      </w:pPr>
      <w:r>
        <w:rPr>
          <w:rFonts w:ascii="Trebuchet MS" w:hAnsi="Trebuchet MS"/>
          <w:color w:val="231F20"/>
          <w:spacing w:val="-2"/>
          <w:position w:val="1"/>
          <w:sz w:val="14"/>
        </w:rPr>
        <w:t>*</w:t>
      </w:r>
      <w:r w:rsidR="004B1DF8">
        <w:rPr>
          <w:rFonts w:ascii="Trebuchet MS" w:hAnsi="Trebuchet MS"/>
          <w:color w:val="231F20"/>
          <w:spacing w:val="15"/>
          <w:position w:val="1"/>
          <w:sz w:val="14"/>
        </w:rPr>
        <w:t xml:space="preserve"> </w:t>
      </w:r>
      <w:r w:rsidR="004B1DF8">
        <w:rPr>
          <w:color w:val="231F20"/>
          <w:spacing w:val="-2"/>
        </w:rPr>
        <w:t>сравнивать</w:t>
      </w:r>
      <w:r w:rsidR="004B1DF8">
        <w:rPr>
          <w:color w:val="231F20"/>
          <w:spacing w:val="-13"/>
        </w:rPr>
        <w:t xml:space="preserve"> </w:t>
      </w:r>
      <w:r w:rsidR="004B1DF8">
        <w:rPr>
          <w:color w:val="231F20"/>
          <w:spacing w:val="-2"/>
        </w:rPr>
        <w:t>объекты</w:t>
      </w:r>
      <w:r w:rsidR="004B1DF8">
        <w:rPr>
          <w:color w:val="231F20"/>
          <w:spacing w:val="-13"/>
        </w:rPr>
        <w:t xml:space="preserve"> </w:t>
      </w:r>
      <w:r w:rsidR="004B1DF8">
        <w:rPr>
          <w:color w:val="231F20"/>
          <w:spacing w:val="-2"/>
        </w:rPr>
        <w:t>живой</w:t>
      </w:r>
      <w:r w:rsidR="004B1DF8">
        <w:rPr>
          <w:color w:val="231F20"/>
          <w:spacing w:val="-13"/>
        </w:rPr>
        <w:t xml:space="preserve"> </w:t>
      </w:r>
      <w:r w:rsidR="004B1DF8">
        <w:rPr>
          <w:color w:val="231F20"/>
          <w:spacing w:val="-2"/>
        </w:rPr>
        <w:t>и</w:t>
      </w:r>
      <w:r w:rsidR="004B1DF8">
        <w:rPr>
          <w:color w:val="231F20"/>
          <w:spacing w:val="-13"/>
        </w:rPr>
        <w:t xml:space="preserve"> </w:t>
      </w:r>
      <w:r w:rsidR="004B1DF8">
        <w:rPr>
          <w:color w:val="231F20"/>
          <w:spacing w:val="-2"/>
        </w:rPr>
        <w:t>неживой</w:t>
      </w:r>
      <w:r w:rsidR="004B1DF8">
        <w:rPr>
          <w:color w:val="231F20"/>
          <w:spacing w:val="-13"/>
        </w:rPr>
        <w:t xml:space="preserve"> </w:t>
      </w:r>
      <w:r w:rsidR="004B1DF8">
        <w:rPr>
          <w:color w:val="231F20"/>
          <w:spacing w:val="-2"/>
        </w:rPr>
        <w:t>природы</w:t>
      </w:r>
      <w:r w:rsidR="004B1DF8">
        <w:rPr>
          <w:color w:val="231F20"/>
          <w:spacing w:val="-13"/>
        </w:rPr>
        <w:t xml:space="preserve"> </w:t>
      </w:r>
      <w:r w:rsidR="004B1DF8">
        <w:rPr>
          <w:color w:val="231F20"/>
          <w:spacing w:val="-2"/>
        </w:rPr>
        <w:t>на</w:t>
      </w:r>
      <w:r w:rsidR="004B1DF8">
        <w:rPr>
          <w:color w:val="231F20"/>
          <w:spacing w:val="-13"/>
        </w:rPr>
        <w:t xml:space="preserve"> </w:t>
      </w:r>
      <w:r w:rsidR="004B1DF8">
        <w:rPr>
          <w:color w:val="231F20"/>
          <w:spacing w:val="-2"/>
        </w:rPr>
        <w:t>основе</w:t>
      </w:r>
      <w:r w:rsidR="004B1DF8">
        <w:rPr>
          <w:color w:val="231F20"/>
          <w:spacing w:val="-13"/>
        </w:rPr>
        <w:t xml:space="preserve"> </w:t>
      </w:r>
      <w:r w:rsidR="004B1DF8">
        <w:rPr>
          <w:color w:val="231F20"/>
          <w:spacing w:val="-2"/>
        </w:rPr>
        <w:t xml:space="preserve">их </w:t>
      </w:r>
      <w:r w:rsidR="004B1DF8">
        <w:rPr>
          <w:color w:val="231F20"/>
        </w:rPr>
        <w:t>внешних признаков и известных характерных свойств;</w:t>
      </w:r>
    </w:p>
    <w:p w:rsidR="00DC388F" w:rsidRDefault="00C52CEB">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spacing w:val="10"/>
          <w:position w:val="1"/>
          <w:sz w:val="14"/>
        </w:rPr>
        <w:t xml:space="preserve"> </w:t>
      </w:r>
      <w:r w:rsidR="004B1DF8">
        <w:rPr>
          <w:color w:val="231F20"/>
        </w:rPr>
        <w:t>использовать</w:t>
      </w:r>
      <w:r w:rsidR="004B1DF8">
        <w:rPr>
          <w:color w:val="231F20"/>
          <w:spacing w:val="-14"/>
        </w:rPr>
        <w:t xml:space="preserve"> </w:t>
      </w:r>
      <w:r w:rsidR="004B1DF8">
        <w:rPr>
          <w:color w:val="231F20"/>
        </w:rPr>
        <w:t>знания</w:t>
      </w:r>
      <w:r w:rsidR="004B1DF8">
        <w:rPr>
          <w:color w:val="231F20"/>
          <w:spacing w:val="-14"/>
        </w:rPr>
        <w:t xml:space="preserve"> </w:t>
      </w:r>
      <w:r w:rsidR="004B1DF8">
        <w:rPr>
          <w:color w:val="231F20"/>
        </w:rPr>
        <w:t>о</w:t>
      </w:r>
      <w:r w:rsidR="004B1DF8">
        <w:rPr>
          <w:color w:val="231F20"/>
          <w:spacing w:val="-14"/>
        </w:rPr>
        <w:t xml:space="preserve"> </w:t>
      </w:r>
      <w:r w:rsidR="004B1DF8">
        <w:rPr>
          <w:color w:val="231F20"/>
        </w:rPr>
        <w:t>взаимосвязях</w:t>
      </w:r>
      <w:r w:rsidR="004B1DF8">
        <w:rPr>
          <w:color w:val="231F20"/>
          <w:spacing w:val="-14"/>
        </w:rPr>
        <w:t xml:space="preserve"> </w:t>
      </w:r>
      <w:r w:rsidR="004B1DF8">
        <w:rPr>
          <w:color w:val="231F20"/>
        </w:rPr>
        <w:t>в</w:t>
      </w:r>
      <w:r w:rsidR="004B1DF8">
        <w:rPr>
          <w:color w:val="231F20"/>
          <w:spacing w:val="-14"/>
        </w:rPr>
        <w:t xml:space="preserve"> </w:t>
      </w:r>
      <w:r w:rsidR="004B1DF8">
        <w:rPr>
          <w:color w:val="231F20"/>
        </w:rPr>
        <w:t>природе</w:t>
      </w:r>
      <w:r w:rsidR="004B1DF8">
        <w:rPr>
          <w:color w:val="231F20"/>
          <w:spacing w:val="-14"/>
        </w:rPr>
        <w:t xml:space="preserve"> </w:t>
      </w:r>
      <w:r w:rsidR="004B1DF8">
        <w:rPr>
          <w:color w:val="231F20"/>
        </w:rPr>
        <w:t>для</w:t>
      </w:r>
      <w:r w:rsidR="004B1DF8">
        <w:rPr>
          <w:color w:val="231F20"/>
          <w:spacing w:val="-14"/>
        </w:rPr>
        <w:t xml:space="preserve"> </w:t>
      </w:r>
      <w:r w:rsidR="004B1DF8">
        <w:rPr>
          <w:color w:val="231F20"/>
        </w:rPr>
        <w:t xml:space="preserve">объясне- </w:t>
      </w:r>
      <w:r w:rsidR="004B1DF8">
        <w:rPr>
          <w:color w:val="231F20"/>
          <w:spacing w:val="-2"/>
        </w:rPr>
        <w:t>ния</w:t>
      </w:r>
      <w:r w:rsidR="004B1DF8">
        <w:rPr>
          <w:color w:val="231F20"/>
          <w:spacing w:val="-10"/>
        </w:rPr>
        <w:t xml:space="preserve"> </w:t>
      </w:r>
      <w:r w:rsidR="004B1DF8">
        <w:rPr>
          <w:color w:val="231F20"/>
          <w:spacing w:val="-2"/>
        </w:rPr>
        <w:t>простейших</w:t>
      </w:r>
      <w:r w:rsidR="004B1DF8">
        <w:rPr>
          <w:color w:val="231F20"/>
          <w:spacing w:val="-10"/>
        </w:rPr>
        <w:t xml:space="preserve"> </w:t>
      </w:r>
      <w:r w:rsidR="004B1DF8">
        <w:rPr>
          <w:color w:val="231F20"/>
          <w:spacing w:val="-2"/>
        </w:rPr>
        <w:t>явлений</w:t>
      </w:r>
      <w:r w:rsidR="004B1DF8">
        <w:rPr>
          <w:color w:val="231F20"/>
          <w:spacing w:val="-10"/>
        </w:rPr>
        <w:t xml:space="preserve"> </w:t>
      </w:r>
      <w:r w:rsidR="004B1DF8">
        <w:rPr>
          <w:color w:val="231F20"/>
          <w:spacing w:val="-2"/>
        </w:rPr>
        <w:t>и</w:t>
      </w:r>
      <w:r w:rsidR="004B1DF8">
        <w:rPr>
          <w:color w:val="231F20"/>
          <w:spacing w:val="-10"/>
        </w:rPr>
        <w:t xml:space="preserve"> </w:t>
      </w:r>
      <w:r w:rsidR="004B1DF8">
        <w:rPr>
          <w:color w:val="231F20"/>
          <w:spacing w:val="-2"/>
        </w:rPr>
        <w:t>процессов</w:t>
      </w:r>
      <w:r w:rsidR="004B1DF8">
        <w:rPr>
          <w:color w:val="231F20"/>
          <w:spacing w:val="-10"/>
        </w:rPr>
        <w:t xml:space="preserve"> </w:t>
      </w:r>
      <w:r w:rsidR="004B1DF8">
        <w:rPr>
          <w:color w:val="231F20"/>
          <w:spacing w:val="-2"/>
        </w:rPr>
        <w:t>в</w:t>
      </w:r>
      <w:r w:rsidR="004B1DF8">
        <w:rPr>
          <w:color w:val="231F20"/>
          <w:spacing w:val="-10"/>
        </w:rPr>
        <w:t xml:space="preserve"> </w:t>
      </w:r>
      <w:r w:rsidR="004B1DF8">
        <w:rPr>
          <w:color w:val="231F20"/>
          <w:spacing w:val="-2"/>
        </w:rPr>
        <w:t>природе</w:t>
      </w:r>
      <w:r w:rsidR="004B1DF8">
        <w:rPr>
          <w:color w:val="231F20"/>
          <w:spacing w:val="-10"/>
        </w:rPr>
        <w:t xml:space="preserve"> </w:t>
      </w:r>
      <w:r w:rsidR="004B1DF8">
        <w:rPr>
          <w:color w:val="231F20"/>
          <w:spacing w:val="-2"/>
        </w:rPr>
        <w:t>(в</w:t>
      </w:r>
      <w:r w:rsidR="004B1DF8">
        <w:rPr>
          <w:color w:val="231F20"/>
          <w:spacing w:val="-10"/>
        </w:rPr>
        <w:t xml:space="preserve"> </w:t>
      </w:r>
      <w:r w:rsidR="004B1DF8">
        <w:rPr>
          <w:color w:val="231F20"/>
          <w:spacing w:val="-2"/>
        </w:rPr>
        <w:t>том</w:t>
      </w:r>
      <w:r w:rsidR="004B1DF8">
        <w:rPr>
          <w:color w:val="231F20"/>
          <w:spacing w:val="-10"/>
        </w:rPr>
        <w:t xml:space="preserve"> </w:t>
      </w:r>
      <w:r w:rsidR="004B1DF8">
        <w:rPr>
          <w:color w:val="231F20"/>
          <w:spacing w:val="-2"/>
        </w:rPr>
        <w:t xml:space="preserve">числе </w:t>
      </w:r>
      <w:r w:rsidR="004B1DF8">
        <w:rPr>
          <w:color w:val="231F20"/>
        </w:rPr>
        <w:t>смены</w:t>
      </w:r>
      <w:r w:rsidR="004B1DF8">
        <w:rPr>
          <w:color w:val="231F20"/>
          <w:spacing w:val="-9"/>
        </w:rPr>
        <w:t xml:space="preserve"> </w:t>
      </w:r>
      <w:r w:rsidR="004B1DF8">
        <w:rPr>
          <w:color w:val="231F20"/>
        </w:rPr>
        <w:t>дня</w:t>
      </w:r>
      <w:r w:rsidR="004B1DF8">
        <w:rPr>
          <w:color w:val="231F20"/>
          <w:spacing w:val="-9"/>
        </w:rPr>
        <w:t xml:space="preserve"> </w:t>
      </w:r>
      <w:r w:rsidR="004B1DF8">
        <w:rPr>
          <w:color w:val="231F20"/>
        </w:rPr>
        <w:t>и</w:t>
      </w:r>
      <w:r w:rsidR="004B1DF8">
        <w:rPr>
          <w:color w:val="231F20"/>
          <w:spacing w:val="-9"/>
        </w:rPr>
        <w:t xml:space="preserve"> </w:t>
      </w:r>
      <w:r w:rsidR="004B1DF8">
        <w:rPr>
          <w:color w:val="231F20"/>
        </w:rPr>
        <w:t>ночи,</w:t>
      </w:r>
      <w:r w:rsidR="004B1DF8">
        <w:rPr>
          <w:color w:val="231F20"/>
          <w:spacing w:val="-9"/>
        </w:rPr>
        <w:t xml:space="preserve"> </w:t>
      </w:r>
      <w:r w:rsidR="004B1DF8">
        <w:rPr>
          <w:color w:val="231F20"/>
        </w:rPr>
        <w:t>смены</w:t>
      </w:r>
      <w:r w:rsidR="004B1DF8">
        <w:rPr>
          <w:color w:val="231F20"/>
          <w:spacing w:val="-9"/>
        </w:rPr>
        <w:t xml:space="preserve"> </w:t>
      </w:r>
      <w:r w:rsidR="004B1DF8">
        <w:rPr>
          <w:color w:val="231F20"/>
        </w:rPr>
        <w:t>времён</w:t>
      </w:r>
      <w:r w:rsidR="004B1DF8">
        <w:rPr>
          <w:color w:val="231F20"/>
          <w:spacing w:val="-9"/>
        </w:rPr>
        <w:t xml:space="preserve"> </w:t>
      </w:r>
      <w:r w:rsidR="004B1DF8">
        <w:rPr>
          <w:color w:val="231F20"/>
        </w:rPr>
        <w:t>года,</w:t>
      </w:r>
      <w:r w:rsidR="004B1DF8">
        <w:rPr>
          <w:color w:val="231F20"/>
          <w:spacing w:val="-9"/>
        </w:rPr>
        <w:t xml:space="preserve"> </w:t>
      </w:r>
      <w:r w:rsidR="004B1DF8">
        <w:rPr>
          <w:color w:val="231F20"/>
        </w:rPr>
        <w:t>сезонных</w:t>
      </w:r>
      <w:r w:rsidR="004B1DF8">
        <w:rPr>
          <w:color w:val="231F20"/>
          <w:spacing w:val="-9"/>
        </w:rPr>
        <w:t xml:space="preserve"> </w:t>
      </w:r>
      <w:r w:rsidR="004B1DF8">
        <w:rPr>
          <w:color w:val="231F20"/>
        </w:rPr>
        <w:t xml:space="preserve">изменений </w:t>
      </w:r>
      <w:r w:rsidR="004B1DF8">
        <w:rPr>
          <w:color w:val="231F20"/>
          <w:w w:val="95"/>
        </w:rPr>
        <w:t>в</w:t>
      </w:r>
      <w:r w:rsidR="004B1DF8">
        <w:rPr>
          <w:color w:val="231F20"/>
          <w:spacing w:val="9"/>
        </w:rPr>
        <w:t xml:space="preserve"> </w:t>
      </w:r>
      <w:r w:rsidR="004B1DF8">
        <w:rPr>
          <w:color w:val="231F20"/>
          <w:w w:val="95"/>
        </w:rPr>
        <w:t>природе</w:t>
      </w:r>
      <w:r w:rsidR="004B1DF8">
        <w:rPr>
          <w:color w:val="231F20"/>
          <w:spacing w:val="9"/>
        </w:rPr>
        <w:t xml:space="preserve"> </w:t>
      </w:r>
      <w:r w:rsidR="004B1DF8">
        <w:rPr>
          <w:color w:val="231F20"/>
          <w:w w:val="95"/>
        </w:rPr>
        <w:t>своей</w:t>
      </w:r>
      <w:r w:rsidR="004B1DF8">
        <w:rPr>
          <w:color w:val="231F20"/>
          <w:spacing w:val="9"/>
        </w:rPr>
        <w:t xml:space="preserve"> </w:t>
      </w:r>
      <w:r w:rsidR="004B1DF8">
        <w:rPr>
          <w:color w:val="231F20"/>
          <w:w w:val="95"/>
        </w:rPr>
        <w:t>местности,</w:t>
      </w:r>
      <w:r w:rsidR="004B1DF8">
        <w:rPr>
          <w:color w:val="231F20"/>
          <w:spacing w:val="9"/>
        </w:rPr>
        <w:t xml:space="preserve"> </w:t>
      </w:r>
      <w:r w:rsidR="004B1DF8">
        <w:rPr>
          <w:color w:val="231F20"/>
          <w:w w:val="95"/>
        </w:rPr>
        <w:t>причины</w:t>
      </w:r>
      <w:r w:rsidR="004B1DF8">
        <w:rPr>
          <w:color w:val="231F20"/>
          <w:spacing w:val="9"/>
        </w:rPr>
        <w:t xml:space="preserve"> </w:t>
      </w:r>
      <w:r w:rsidR="004B1DF8">
        <w:rPr>
          <w:color w:val="231F20"/>
          <w:w w:val="95"/>
        </w:rPr>
        <w:t>смены</w:t>
      </w:r>
      <w:r w:rsidR="004B1DF8">
        <w:rPr>
          <w:color w:val="231F20"/>
          <w:spacing w:val="10"/>
        </w:rPr>
        <w:t xml:space="preserve"> </w:t>
      </w:r>
      <w:r w:rsidR="004B1DF8">
        <w:rPr>
          <w:color w:val="231F20"/>
          <w:w w:val="95"/>
        </w:rPr>
        <w:t>природных</w:t>
      </w:r>
      <w:r w:rsidR="004B1DF8">
        <w:rPr>
          <w:color w:val="231F20"/>
          <w:spacing w:val="9"/>
        </w:rPr>
        <w:t xml:space="preserve"> </w:t>
      </w:r>
      <w:r w:rsidR="004B1DF8">
        <w:rPr>
          <w:color w:val="231F20"/>
          <w:spacing w:val="-2"/>
          <w:w w:val="95"/>
        </w:rPr>
        <w:t>зон);</w:t>
      </w:r>
    </w:p>
    <w:p w:rsidR="00DC388F" w:rsidRDefault="00C52CEB">
      <w:pPr>
        <w:pStyle w:val="a3"/>
        <w:spacing w:line="249" w:lineRule="auto"/>
        <w:ind w:left="383" w:hanging="142"/>
      </w:pPr>
      <w:r>
        <w:rPr>
          <w:rFonts w:ascii="Trebuchet MS" w:hAnsi="Trebuchet MS"/>
          <w:color w:val="231F20"/>
          <w:spacing w:val="-2"/>
          <w:position w:val="1"/>
          <w:sz w:val="14"/>
        </w:rPr>
        <w:t>*</w:t>
      </w:r>
      <w:r w:rsidR="004B1DF8">
        <w:rPr>
          <w:rFonts w:ascii="Trebuchet MS" w:hAnsi="Trebuchet MS"/>
          <w:color w:val="231F20"/>
          <w:spacing w:val="13"/>
          <w:position w:val="1"/>
          <w:sz w:val="14"/>
        </w:rPr>
        <w:t xml:space="preserve"> </w:t>
      </w:r>
      <w:r w:rsidR="004B1DF8">
        <w:rPr>
          <w:color w:val="231F20"/>
          <w:spacing w:val="-2"/>
        </w:rPr>
        <w:t>называть</w:t>
      </w:r>
      <w:r w:rsidR="004B1DF8">
        <w:rPr>
          <w:color w:val="231F20"/>
          <w:spacing w:val="-10"/>
        </w:rPr>
        <w:t xml:space="preserve"> </w:t>
      </w:r>
      <w:r w:rsidR="004B1DF8">
        <w:rPr>
          <w:color w:val="231F20"/>
          <w:spacing w:val="-2"/>
        </w:rPr>
        <w:t>наиболее</w:t>
      </w:r>
      <w:r w:rsidR="004B1DF8">
        <w:rPr>
          <w:color w:val="231F20"/>
          <w:spacing w:val="-10"/>
        </w:rPr>
        <w:t xml:space="preserve"> </w:t>
      </w:r>
      <w:r w:rsidR="004B1DF8">
        <w:rPr>
          <w:color w:val="231F20"/>
          <w:spacing w:val="-2"/>
        </w:rPr>
        <w:t>значимые</w:t>
      </w:r>
      <w:r w:rsidR="004B1DF8">
        <w:rPr>
          <w:color w:val="231F20"/>
          <w:spacing w:val="-10"/>
        </w:rPr>
        <w:t xml:space="preserve"> </w:t>
      </w:r>
      <w:r w:rsidR="004B1DF8">
        <w:rPr>
          <w:color w:val="231F20"/>
          <w:spacing w:val="-2"/>
        </w:rPr>
        <w:t>природные</w:t>
      </w:r>
      <w:r w:rsidR="004B1DF8">
        <w:rPr>
          <w:color w:val="231F20"/>
          <w:spacing w:val="-10"/>
        </w:rPr>
        <w:t xml:space="preserve"> </w:t>
      </w:r>
      <w:r w:rsidR="004B1DF8">
        <w:rPr>
          <w:color w:val="231F20"/>
          <w:spacing w:val="-2"/>
        </w:rPr>
        <w:t>объекты</w:t>
      </w:r>
      <w:r w:rsidR="004B1DF8">
        <w:rPr>
          <w:color w:val="231F20"/>
          <w:spacing w:val="-10"/>
        </w:rPr>
        <w:t xml:space="preserve"> </w:t>
      </w:r>
      <w:r w:rsidR="004B1DF8">
        <w:rPr>
          <w:color w:val="231F20"/>
          <w:spacing w:val="-2"/>
        </w:rPr>
        <w:t xml:space="preserve">Всемирно- </w:t>
      </w:r>
      <w:r w:rsidR="004B1DF8">
        <w:rPr>
          <w:color w:val="231F20"/>
        </w:rPr>
        <w:t>го</w:t>
      </w:r>
      <w:r w:rsidR="004B1DF8">
        <w:rPr>
          <w:color w:val="231F20"/>
          <w:spacing w:val="-4"/>
        </w:rPr>
        <w:t xml:space="preserve"> </w:t>
      </w:r>
      <w:r w:rsidR="004B1DF8">
        <w:rPr>
          <w:color w:val="231F20"/>
        </w:rPr>
        <w:t>наследия</w:t>
      </w:r>
      <w:r w:rsidR="004B1DF8">
        <w:rPr>
          <w:color w:val="231F20"/>
          <w:spacing w:val="-3"/>
        </w:rPr>
        <w:t xml:space="preserve"> </w:t>
      </w:r>
      <w:r w:rsidR="004B1DF8">
        <w:rPr>
          <w:color w:val="231F20"/>
        </w:rPr>
        <w:t>в</w:t>
      </w:r>
      <w:r w:rsidR="004B1DF8">
        <w:rPr>
          <w:color w:val="231F20"/>
          <w:spacing w:val="-3"/>
        </w:rPr>
        <w:t xml:space="preserve"> </w:t>
      </w:r>
      <w:r w:rsidR="004B1DF8">
        <w:rPr>
          <w:color w:val="231F20"/>
        </w:rPr>
        <w:t>России</w:t>
      </w:r>
      <w:r w:rsidR="004B1DF8">
        <w:rPr>
          <w:color w:val="231F20"/>
          <w:spacing w:val="-3"/>
        </w:rPr>
        <w:t xml:space="preserve"> </w:t>
      </w:r>
      <w:r w:rsidR="004B1DF8">
        <w:rPr>
          <w:color w:val="231F20"/>
        </w:rPr>
        <w:t>и</w:t>
      </w:r>
      <w:r w:rsidR="004B1DF8">
        <w:rPr>
          <w:color w:val="231F20"/>
          <w:spacing w:val="-3"/>
        </w:rPr>
        <w:t xml:space="preserve"> </w:t>
      </w:r>
      <w:r w:rsidR="004B1DF8">
        <w:rPr>
          <w:color w:val="231F20"/>
        </w:rPr>
        <w:t>за</w:t>
      </w:r>
      <w:r w:rsidR="004B1DF8">
        <w:rPr>
          <w:color w:val="231F20"/>
          <w:spacing w:val="-3"/>
        </w:rPr>
        <w:t xml:space="preserve"> </w:t>
      </w:r>
      <w:r w:rsidR="004B1DF8">
        <w:rPr>
          <w:color w:val="231F20"/>
        </w:rPr>
        <w:t>рубежом</w:t>
      </w:r>
      <w:r w:rsidR="004B1DF8">
        <w:rPr>
          <w:color w:val="231F20"/>
          <w:spacing w:val="-3"/>
        </w:rPr>
        <w:t xml:space="preserve"> </w:t>
      </w:r>
      <w:r w:rsidR="004B1DF8">
        <w:rPr>
          <w:color w:val="231F20"/>
        </w:rPr>
        <w:t>(в</w:t>
      </w:r>
      <w:r w:rsidR="004B1DF8">
        <w:rPr>
          <w:color w:val="231F20"/>
          <w:spacing w:val="-3"/>
        </w:rPr>
        <w:t xml:space="preserve"> </w:t>
      </w:r>
      <w:r w:rsidR="004B1DF8">
        <w:rPr>
          <w:color w:val="231F20"/>
        </w:rPr>
        <w:t>пределах</w:t>
      </w:r>
      <w:r w:rsidR="004B1DF8">
        <w:rPr>
          <w:color w:val="231F20"/>
          <w:spacing w:val="-3"/>
        </w:rPr>
        <w:t xml:space="preserve"> </w:t>
      </w:r>
      <w:r w:rsidR="004B1DF8">
        <w:rPr>
          <w:color w:val="231F20"/>
          <w:spacing w:val="-2"/>
        </w:rPr>
        <w:t>изученного);</w:t>
      </w:r>
    </w:p>
    <w:p w:rsidR="00DC388F" w:rsidRDefault="00C52CEB">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15"/>
          <w:position w:val="1"/>
          <w:sz w:val="14"/>
        </w:rPr>
        <w:t xml:space="preserve"> </w:t>
      </w:r>
      <w:r w:rsidR="004B1DF8">
        <w:rPr>
          <w:color w:val="231F20"/>
        </w:rPr>
        <w:t>называть</w:t>
      </w:r>
      <w:r w:rsidR="004B1DF8">
        <w:rPr>
          <w:color w:val="231F20"/>
          <w:spacing w:val="-6"/>
        </w:rPr>
        <w:t xml:space="preserve"> </w:t>
      </w:r>
      <w:r w:rsidR="004B1DF8">
        <w:rPr>
          <w:color w:val="231F20"/>
        </w:rPr>
        <w:t>экологические</w:t>
      </w:r>
      <w:r w:rsidR="004B1DF8">
        <w:rPr>
          <w:color w:val="231F20"/>
          <w:spacing w:val="-6"/>
        </w:rPr>
        <w:t xml:space="preserve"> </w:t>
      </w:r>
      <w:r w:rsidR="004B1DF8">
        <w:rPr>
          <w:color w:val="231F20"/>
        </w:rPr>
        <w:t>проблемы</w:t>
      </w:r>
      <w:r w:rsidR="004B1DF8">
        <w:rPr>
          <w:color w:val="231F20"/>
          <w:spacing w:val="-6"/>
        </w:rPr>
        <w:t xml:space="preserve"> </w:t>
      </w:r>
      <w:r w:rsidR="004B1DF8">
        <w:rPr>
          <w:color w:val="231F20"/>
        </w:rPr>
        <w:t>и</w:t>
      </w:r>
      <w:r w:rsidR="004B1DF8">
        <w:rPr>
          <w:color w:val="231F20"/>
          <w:spacing w:val="-6"/>
        </w:rPr>
        <w:t xml:space="preserve"> </w:t>
      </w:r>
      <w:r w:rsidR="004B1DF8">
        <w:rPr>
          <w:color w:val="231F20"/>
        </w:rPr>
        <w:t>определять</w:t>
      </w:r>
      <w:r w:rsidR="004B1DF8">
        <w:rPr>
          <w:color w:val="231F20"/>
          <w:spacing w:val="-6"/>
        </w:rPr>
        <w:t xml:space="preserve"> </w:t>
      </w:r>
      <w:r w:rsidR="004B1DF8">
        <w:rPr>
          <w:color w:val="231F20"/>
        </w:rPr>
        <w:t>пути</w:t>
      </w:r>
      <w:r w:rsidR="004B1DF8">
        <w:rPr>
          <w:color w:val="231F20"/>
          <w:spacing w:val="-6"/>
        </w:rPr>
        <w:t xml:space="preserve"> </w:t>
      </w:r>
      <w:r w:rsidR="004B1DF8">
        <w:rPr>
          <w:color w:val="231F20"/>
        </w:rPr>
        <w:t>их</w:t>
      </w:r>
      <w:r w:rsidR="004B1DF8">
        <w:rPr>
          <w:color w:val="231F20"/>
          <w:spacing w:val="-6"/>
        </w:rPr>
        <w:t xml:space="preserve"> </w:t>
      </w:r>
      <w:r w:rsidR="004B1DF8">
        <w:rPr>
          <w:color w:val="231F20"/>
        </w:rPr>
        <w:t xml:space="preserve">ре- </w:t>
      </w:r>
      <w:r w:rsidR="004B1DF8">
        <w:rPr>
          <w:color w:val="231F20"/>
          <w:spacing w:val="-2"/>
        </w:rPr>
        <w:t>шения;</w:t>
      </w:r>
    </w:p>
    <w:p w:rsidR="00DC388F" w:rsidRDefault="00C52CEB">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создавать</w:t>
      </w:r>
      <w:r w:rsidR="004B1DF8">
        <w:rPr>
          <w:color w:val="231F20"/>
          <w:spacing w:val="-16"/>
        </w:rPr>
        <w:t xml:space="preserve"> </w:t>
      </w:r>
      <w:r w:rsidR="004B1DF8">
        <w:rPr>
          <w:color w:val="231F20"/>
        </w:rPr>
        <w:t>по</w:t>
      </w:r>
      <w:r w:rsidR="004B1DF8">
        <w:rPr>
          <w:color w:val="231F20"/>
          <w:spacing w:val="-16"/>
        </w:rPr>
        <w:t xml:space="preserve"> </w:t>
      </w:r>
      <w:r w:rsidR="004B1DF8">
        <w:rPr>
          <w:color w:val="231F20"/>
        </w:rPr>
        <w:t>заданному</w:t>
      </w:r>
      <w:r w:rsidR="004B1DF8">
        <w:rPr>
          <w:color w:val="231F20"/>
          <w:spacing w:val="-16"/>
        </w:rPr>
        <w:t xml:space="preserve"> </w:t>
      </w:r>
      <w:r w:rsidR="004B1DF8">
        <w:rPr>
          <w:color w:val="231F20"/>
        </w:rPr>
        <w:t>плану</w:t>
      </w:r>
      <w:r w:rsidR="004B1DF8">
        <w:rPr>
          <w:color w:val="231F20"/>
          <w:spacing w:val="-16"/>
        </w:rPr>
        <w:t xml:space="preserve"> </w:t>
      </w:r>
      <w:r w:rsidR="004B1DF8">
        <w:rPr>
          <w:color w:val="231F20"/>
        </w:rPr>
        <w:t>собственные</w:t>
      </w:r>
      <w:r w:rsidR="004B1DF8">
        <w:rPr>
          <w:color w:val="231F20"/>
          <w:spacing w:val="-16"/>
        </w:rPr>
        <w:t xml:space="preserve"> </w:t>
      </w:r>
      <w:r w:rsidR="004B1DF8">
        <w:rPr>
          <w:color w:val="231F20"/>
        </w:rPr>
        <w:t>развёрнутые</w:t>
      </w:r>
      <w:r w:rsidR="004B1DF8">
        <w:rPr>
          <w:color w:val="231F20"/>
          <w:spacing w:val="-16"/>
        </w:rPr>
        <w:t xml:space="preserve"> </w:t>
      </w:r>
      <w:r w:rsidR="004B1DF8">
        <w:rPr>
          <w:color w:val="231F20"/>
        </w:rPr>
        <w:t>вы- сказывания о природе и обществе;</w:t>
      </w:r>
    </w:p>
    <w:p w:rsidR="00DC388F" w:rsidRDefault="00C52CEB">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использовать</w:t>
      </w:r>
      <w:r w:rsidR="004B1DF8">
        <w:rPr>
          <w:color w:val="231F20"/>
          <w:spacing w:val="-16"/>
        </w:rPr>
        <w:t xml:space="preserve"> </w:t>
      </w:r>
      <w:r w:rsidR="004B1DF8">
        <w:rPr>
          <w:color w:val="231F20"/>
        </w:rPr>
        <w:t>различные</w:t>
      </w:r>
      <w:r w:rsidR="004B1DF8">
        <w:rPr>
          <w:color w:val="231F20"/>
          <w:spacing w:val="-16"/>
        </w:rPr>
        <w:t xml:space="preserve"> </w:t>
      </w:r>
      <w:r w:rsidR="004B1DF8">
        <w:rPr>
          <w:color w:val="231F20"/>
        </w:rPr>
        <w:t>источники</w:t>
      </w:r>
      <w:r w:rsidR="004B1DF8">
        <w:rPr>
          <w:color w:val="231F20"/>
          <w:spacing w:val="-16"/>
        </w:rPr>
        <w:t xml:space="preserve"> </w:t>
      </w:r>
      <w:r w:rsidR="004B1DF8">
        <w:rPr>
          <w:color w:val="231F20"/>
        </w:rPr>
        <w:t>информации</w:t>
      </w:r>
      <w:r w:rsidR="004B1DF8">
        <w:rPr>
          <w:color w:val="231F20"/>
          <w:spacing w:val="-16"/>
        </w:rPr>
        <w:t xml:space="preserve"> </w:t>
      </w:r>
      <w:r w:rsidR="004B1DF8">
        <w:rPr>
          <w:color w:val="231F20"/>
        </w:rPr>
        <w:t>для</w:t>
      </w:r>
      <w:r w:rsidR="004B1DF8">
        <w:rPr>
          <w:color w:val="231F20"/>
          <w:spacing w:val="-16"/>
        </w:rPr>
        <w:t xml:space="preserve"> </w:t>
      </w:r>
      <w:r w:rsidR="004B1DF8">
        <w:rPr>
          <w:color w:val="231F20"/>
        </w:rPr>
        <w:t>поиска и извлечения информации, ответов на вопросы;</w:t>
      </w:r>
    </w:p>
    <w:p w:rsidR="00DC388F" w:rsidRDefault="00C52CEB">
      <w:pPr>
        <w:pStyle w:val="a3"/>
        <w:spacing w:line="234" w:lineRule="exact"/>
        <w:ind w:left="242" w:right="0" w:firstLine="0"/>
      </w:pPr>
      <w:r>
        <w:rPr>
          <w:rFonts w:ascii="Trebuchet MS" w:hAnsi="Trebuchet MS"/>
          <w:color w:val="231F20"/>
          <w:w w:val="95"/>
          <w:position w:val="1"/>
          <w:sz w:val="14"/>
        </w:rPr>
        <w:t>*</w:t>
      </w:r>
      <w:r w:rsidR="004B1DF8">
        <w:rPr>
          <w:rFonts w:ascii="Trebuchet MS" w:hAnsi="Trebuchet MS"/>
          <w:color w:val="231F20"/>
          <w:spacing w:val="36"/>
          <w:position w:val="1"/>
          <w:sz w:val="14"/>
        </w:rPr>
        <w:t xml:space="preserve"> </w:t>
      </w:r>
      <w:r w:rsidR="004B1DF8">
        <w:rPr>
          <w:color w:val="231F20"/>
          <w:w w:val="95"/>
        </w:rPr>
        <w:t>соблюдать</w:t>
      </w:r>
      <w:r w:rsidR="004B1DF8">
        <w:rPr>
          <w:color w:val="231F20"/>
          <w:spacing w:val="19"/>
        </w:rPr>
        <w:t xml:space="preserve"> </w:t>
      </w:r>
      <w:r w:rsidR="004B1DF8">
        <w:rPr>
          <w:color w:val="231F20"/>
          <w:w w:val="95"/>
        </w:rPr>
        <w:t>правила</w:t>
      </w:r>
      <w:r w:rsidR="004B1DF8">
        <w:rPr>
          <w:color w:val="231F20"/>
          <w:spacing w:val="19"/>
        </w:rPr>
        <w:t xml:space="preserve"> </w:t>
      </w:r>
      <w:r w:rsidR="004B1DF8">
        <w:rPr>
          <w:color w:val="231F20"/>
          <w:w w:val="95"/>
        </w:rPr>
        <w:t>нравственного</w:t>
      </w:r>
      <w:r w:rsidR="004B1DF8">
        <w:rPr>
          <w:color w:val="231F20"/>
          <w:spacing w:val="19"/>
        </w:rPr>
        <w:t xml:space="preserve"> </w:t>
      </w:r>
      <w:r w:rsidR="004B1DF8">
        <w:rPr>
          <w:color w:val="231F20"/>
          <w:w w:val="95"/>
        </w:rPr>
        <w:t>поведения</w:t>
      </w:r>
      <w:r w:rsidR="004B1DF8">
        <w:rPr>
          <w:color w:val="231F20"/>
          <w:spacing w:val="19"/>
        </w:rPr>
        <w:t xml:space="preserve"> </w:t>
      </w:r>
      <w:r w:rsidR="004B1DF8">
        <w:rPr>
          <w:color w:val="231F20"/>
          <w:w w:val="95"/>
        </w:rPr>
        <w:t>на</w:t>
      </w:r>
      <w:r w:rsidR="004B1DF8">
        <w:rPr>
          <w:color w:val="231F20"/>
          <w:spacing w:val="19"/>
        </w:rPr>
        <w:t xml:space="preserve"> </w:t>
      </w:r>
      <w:r w:rsidR="004B1DF8">
        <w:rPr>
          <w:color w:val="231F20"/>
          <w:spacing w:val="-2"/>
          <w:w w:val="95"/>
        </w:rPr>
        <w:t>природе;</w:t>
      </w:r>
    </w:p>
    <w:p w:rsidR="00DC388F" w:rsidRDefault="00C52CEB">
      <w:pPr>
        <w:pStyle w:val="a3"/>
        <w:spacing w:line="249" w:lineRule="auto"/>
        <w:ind w:left="383" w:right="15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осознавать возможные последствия вредных привычек для здоровья и жизни человека;</w:t>
      </w:r>
    </w:p>
    <w:p w:rsidR="00DC388F" w:rsidRDefault="00C52CEB">
      <w:pPr>
        <w:pStyle w:val="a3"/>
        <w:spacing w:line="249" w:lineRule="auto"/>
        <w:ind w:left="383"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соблюдать</w:t>
      </w:r>
      <w:r w:rsidR="004B1DF8">
        <w:rPr>
          <w:color w:val="231F20"/>
          <w:spacing w:val="-1"/>
          <w:w w:val="95"/>
        </w:rPr>
        <w:t xml:space="preserve"> </w:t>
      </w:r>
      <w:r w:rsidR="004B1DF8">
        <w:rPr>
          <w:color w:val="231F20"/>
          <w:w w:val="95"/>
        </w:rPr>
        <w:t>правила</w:t>
      </w:r>
      <w:r w:rsidR="004B1DF8">
        <w:rPr>
          <w:color w:val="231F20"/>
          <w:spacing w:val="-1"/>
          <w:w w:val="95"/>
        </w:rPr>
        <w:t xml:space="preserve"> </w:t>
      </w:r>
      <w:r w:rsidR="004B1DF8">
        <w:rPr>
          <w:color w:val="231F20"/>
          <w:w w:val="95"/>
        </w:rPr>
        <w:t>безопасного</w:t>
      </w:r>
      <w:r w:rsidR="004B1DF8">
        <w:rPr>
          <w:color w:val="231F20"/>
          <w:spacing w:val="-1"/>
          <w:w w:val="95"/>
        </w:rPr>
        <w:t xml:space="preserve"> </w:t>
      </w:r>
      <w:r w:rsidR="004B1DF8">
        <w:rPr>
          <w:color w:val="231F20"/>
          <w:w w:val="95"/>
        </w:rPr>
        <w:t>поведения</w:t>
      </w:r>
      <w:r w:rsidR="004B1DF8">
        <w:rPr>
          <w:color w:val="231F20"/>
          <w:spacing w:val="-1"/>
          <w:w w:val="95"/>
        </w:rPr>
        <w:t xml:space="preserve"> </w:t>
      </w:r>
      <w:r w:rsidR="004B1DF8">
        <w:rPr>
          <w:color w:val="231F20"/>
          <w:w w:val="95"/>
        </w:rPr>
        <w:t>при</w:t>
      </w:r>
      <w:r w:rsidR="004B1DF8">
        <w:rPr>
          <w:color w:val="231F20"/>
          <w:spacing w:val="-1"/>
          <w:w w:val="95"/>
        </w:rPr>
        <w:t xml:space="preserve"> </w:t>
      </w:r>
      <w:r w:rsidR="004B1DF8">
        <w:rPr>
          <w:color w:val="231F20"/>
          <w:w w:val="95"/>
        </w:rPr>
        <w:t xml:space="preserve">использовании объектов транспортной инфраструктуры населённого пункта, </w:t>
      </w:r>
      <w:r w:rsidR="004B1DF8">
        <w:rPr>
          <w:color w:val="231F20"/>
        </w:rPr>
        <w:t>в театрах, кинотеатрах, торговых центрах, парках и зонах отдыха,</w:t>
      </w:r>
      <w:r w:rsidR="004B1DF8">
        <w:rPr>
          <w:color w:val="231F20"/>
          <w:spacing w:val="-9"/>
        </w:rPr>
        <w:t xml:space="preserve"> </w:t>
      </w:r>
      <w:r w:rsidR="004B1DF8">
        <w:rPr>
          <w:color w:val="231F20"/>
        </w:rPr>
        <w:t>учреждениях</w:t>
      </w:r>
      <w:r w:rsidR="004B1DF8">
        <w:rPr>
          <w:color w:val="231F20"/>
          <w:spacing w:val="-9"/>
        </w:rPr>
        <w:t xml:space="preserve"> </w:t>
      </w:r>
      <w:r w:rsidR="004B1DF8">
        <w:rPr>
          <w:color w:val="231F20"/>
        </w:rPr>
        <w:t>культуры</w:t>
      </w:r>
      <w:r w:rsidR="004B1DF8">
        <w:rPr>
          <w:color w:val="231F20"/>
          <w:spacing w:val="-9"/>
        </w:rPr>
        <w:t xml:space="preserve"> </w:t>
      </w:r>
      <w:r w:rsidR="004B1DF8">
        <w:rPr>
          <w:color w:val="231F20"/>
        </w:rPr>
        <w:t>(музеях,</w:t>
      </w:r>
      <w:r w:rsidR="004B1DF8">
        <w:rPr>
          <w:color w:val="231F20"/>
          <w:spacing w:val="-9"/>
        </w:rPr>
        <w:t xml:space="preserve"> </w:t>
      </w:r>
      <w:r w:rsidR="004B1DF8">
        <w:rPr>
          <w:color w:val="231F20"/>
        </w:rPr>
        <w:t>библиотеках</w:t>
      </w:r>
      <w:r w:rsidR="004B1DF8">
        <w:rPr>
          <w:color w:val="231F20"/>
          <w:spacing w:val="-9"/>
        </w:rPr>
        <w:t xml:space="preserve"> </w:t>
      </w:r>
      <w:r w:rsidR="004B1DF8">
        <w:rPr>
          <w:color w:val="231F20"/>
        </w:rPr>
        <w:t>и</w:t>
      </w:r>
      <w:r w:rsidR="004B1DF8">
        <w:rPr>
          <w:color w:val="231F20"/>
          <w:spacing w:val="-9"/>
        </w:rPr>
        <w:t xml:space="preserve"> </w:t>
      </w:r>
      <w:r w:rsidR="004B1DF8">
        <w:rPr>
          <w:color w:val="231F20"/>
        </w:rPr>
        <w:t>т.д.);</w:t>
      </w:r>
    </w:p>
    <w:p w:rsidR="00DC388F" w:rsidRDefault="00C52CEB">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spacing w:val="4"/>
          <w:position w:val="1"/>
          <w:sz w:val="14"/>
        </w:rPr>
        <w:t xml:space="preserve"> </w:t>
      </w:r>
      <w:r w:rsidR="004B1DF8">
        <w:rPr>
          <w:color w:val="231F20"/>
        </w:rPr>
        <w:t>соблюдать</w:t>
      </w:r>
      <w:r w:rsidR="004B1DF8">
        <w:rPr>
          <w:color w:val="231F20"/>
          <w:spacing w:val="-13"/>
        </w:rPr>
        <w:t xml:space="preserve"> </w:t>
      </w:r>
      <w:r w:rsidR="004B1DF8">
        <w:rPr>
          <w:color w:val="231F20"/>
        </w:rPr>
        <w:t>правила</w:t>
      </w:r>
      <w:r w:rsidR="004B1DF8">
        <w:rPr>
          <w:color w:val="231F20"/>
          <w:spacing w:val="-13"/>
        </w:rPr>
        <w:t xml:space="preserve"> </w:t>
      </w:r>
      <w:r w:rsidR="004B1DF8">
        <w:rPr>
          <w:color w:val="231F20"/>
        </w:rPr>
        <w:t>безопасного</w:t>
      </w:r>
      <w:r w:rsidR="004B1DF8">
        <w:rPr>
          <w:color w:val="231F20"/>
          <w:spacing w:val="-13"/>
        </w:rPr>
        <w:t xml:space="preserve"> </w:t>
      </w:r>
      <w:r w:rsidR="004B1DF8">
        <w:rPr>
          <w:color w:val="231F20"/>
        </w:rPr>
        <w:t>поведения</w:t>
      </w:r>
      <w:r w:rsidR="004B1DF8">
        <w:rPr>
          <w:color w:val="231F20"/>
          <w:spacing w:val="-13"/>
        </w:rPr>
        <w:t xml:space="preserve"> </w:t>
      </w:r>
      <w:r w:rsidR="004B1DF8">
        <w:rPr>
          <w:color w:val="231F20"/>
        </w:rPr>
        <w:t>при</w:t>
      </w:r>
      <w:r w:rsidR="004B1DF8">
        <w:rPr>
          <w:color w:val="231F20"/>
          <w:spacing w:val="-13"/>
        </w:rPr>
        <w:t xml:space="preserve"> </w:t>
      </w:r>
      <w:r w:rsidR="004B1DF8">
        <w:rPr>
          <w:color w:val="231F20"/>
        </w:rPr>
        <w:t>езде</w:t>
      </w:r>
      <w:r w:rsidR="004B1DF8">
        <w:rPr>
          <w:color w:val="231F20"/>
          <w:spacing w:val="-13"/>
        </w:rPr>
        <w:t xml:space="preserve"> </w:t>
      </w:r>
      <w:r w:rsidR="004B1DF8">
        <w:rPr>
          <w:color w:val="231F20"/>
        </w:rPr>
        <w:t>на</w:t>
      </w:r>
      <w:r w:rsidR="004B1DF8">
        <w:rPr>
          <w:color w:val="231F20"/>
          <w:spacing w:val="-13"/>
        </w:rPr>
        <w:t xml:space="preserve"> </w:t>
      </w:r>
      <w:r w:rsidR="004B1DF8">
        <w:rPr>
          <w:color w:val="231F20"/>
        </w:rPr>
        <w:t xml:space="preserve">вело- сипеде, самокате и других средствах индивидуальной мо- </w:t>
      </w:r>
      <w:r w:rsidR="004B1DF8">
        <w:rPr>
          <w:color w:val="231F20"/>
          <w:spacing w:val="-2"/>
        </w:rPr>
        <w:t>бильности;</w:t>
      </w:r>
    </w:p>
    <w:p w:rsidR="00DC388F" w:rsidRDefault="00C52CEB">
      <w:pPr>
        <w:pStyle w:val="a3"/>
        <w:spacing w:line="249" w:lineRule="auto"/>
        <w:ind w:left="383"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осуществлять безопасный поиск образовательных ресурсов и верифицированной информации в Интернете;</w:t>
      </w:r>
    </w:p>
    <w:p w:rsidR="00DC388F" w:rsidRDefault="00C52CEB">
      <w:pPr>
        <w:pStyle w:val="a3"/>
        <w:spacing w:line="249" w:lineRule="auto"/>
        <w:ind w:left="383" w:right="156" w:hanging="142"/>
      </w:pPr>
      <w:r>
        <w:rPr>
          <w:rFonts w:ascii="Trebuchet MS" w:hAnsi="Trebuchet MS"/>
          <w:color w:val="231F20"/>
          <w:position w:val="1"/>
          <w:sz w:val="14"/>
        </w:rPr>
        <w:t>*</w:t>
      </w:r>
      <w:r w:rsidR="004B1DF8">
        <w:rPr>
          <w:rFonts w:ascii="Trebuchet MS" w:hAnsi="Trebuchet MS"/>
          <w:color w:val="231F20"/>
          <w:spacing w:val="5"/>
          <w:position w:val="1"/>
          <w:sz w:val="14"/>
        </w:rPr>
        <w:t xml:space="preserve"> </w:t>
      </w:r>
      <w:r w:rsidR="004B1DF8">
        <w:rPr>
          <w:color w:val="231F20"/>
        </w:rPr>
        <w:t>соблюдать</w:t>
      </w:r>
      <w:r w:rsidR="004B1DF8">
        <w:rPr>
          <w:color w:val="231F20"/>
          <w:spacing w:val="-15"/>
        </w:rPr>
        <w:t xml:space="preserve"> </w:t>
      </w:r>
      <w:r w:rsidR="004B1DF8">
        <w:rPr>
          <w:color w:val="231F20"/>
        </w:rPr>
        <w:t>правила</w:t>
      </w:r>
      <w:r w:rsidR="004B1DF8">
        <w:rPr>
          <w:color w:val="231F20"/>
          <w:spacing w:val="-15"/>
        </w:rPr>
        <w:t xml:space="preserve"> </w:t>
      </w:r>
      <w:r w:rsidR="004B1DF8">
        <w:rPr>
          <w:color w:val="231F20"/>
        </w:rPr>
        <w:t>безопасного</w:t>
      </w:r>
      <w:r w:rsidR="004B1DF8">
        <w:rPr>
          <w:color w:val="231F20"/>
          <w:spacing w:val="-15"/>
        </w:rPr>
        <w:t xml:space="preserve"> </w:t>
      </w:r>
      <w:r w:rsidR="004B1DF8">
        <w:rPr>
          <w:color w:val="231F20"/>
        </w:rPr>
        <w:t>для</w:t>
      </w:r>
      <w:r w:rsidR="004B1DF8">
        <w:rPr>
          <w:color w:val="231F20"/>
          <w:spacing w:val="-15"/>
        </w:rPr>
        <w:t xml:space="preserve"> </w:t>
      </w:r>
      <w:r w:rsidR="004B1DF8">
        <w:rPr>
          <w:color w:val="231F20"/>
        </w:rPr>
        <w:t>здоровья</w:t>
      </w:r>
      <w:r w:rsidR="004B1DF8">
        <w:rPr>
          <w:color w:val="231F20"/>
          <w:spacing w:val="-15"/>
        </w:rPr>
        <w:t xml:space="preserve"> </w:t>
      </w:r>
      <w:r w:rsidR="004B1DF8">
        <w:rPr>
          <w:color w:val="231F20"/>
        </w:rPr>
        <w:t>использования электронных средств обучения.</w:t>
      </w:r>
    </w:p>
    <w:p w:rsidR="00DC388F" w:rsidRDefault="00DC388F">
      <w:pPr>
        <w:spacing w:line="249" w:lineRule="auto"/>
        <w:sectPr w:rsidR="00DC388F">
          <w:pgSz w:w="7830" w:h="12020"/>
          <w:pgMar w:top="620" w:right="580" w:bottom="900" w:left="580" w:header="0" w:footer="709" w:gutter="0"/>
          <w:cols w:space="720"/>
        </w:sectPr>
      </w:pPr>
    </w:p>
    <w:p w:rsidR="00DC388F" w:rsidRDefault="00FE2E70">
      <w:pPr>
        <w:pStyle w:val="1"/>
        <w:jc w:val="both"/>
      </w:pPr>
      <w:r>
        <w:pict>
          <v:shape id="docshape134" o:spid="_x0000_s1179" style="position:absolute;left:0;text-align:left;margin-left:36.85pt;margin-top:20.85pt;width:317.5pt;height:.1pt;z-index:-15697408;mso-wrap-distance-left:0;mso-wrap-distance-right:0;mso-position-horizontal-relative:page" coordorigin="737,417" coordsize="6350,0" path="m737,417r6350,e" filled="f" strokecolor="#231f20" strokeweight=".5pt">
            <v:path arrowok="t"/>
            <w10:wrap type="topAndBottom" anchorx="page"/>
          </v:shape>
        </w:pict>
      </w:r>
      <w:bookmarkStart w:id="12" w:name="35-0202-01-367-389o10_"/>
      <w:bookmarkEnd w:id="12"/>
      <w:r w:rsidR="004B1DF8">
        <w:rPr>
          <w:color w:val="231F20"/>
        </w:rPr>
        <w:t>ОСНОВЫ</w:t>
      </w:r>
      <w:r w:rsidR="004B1DF8">
        <w:rPr>
          <w:color w:val="231F20"/>
          <w:spacing w:val="15"/>
        </w:rPr>
        <w:t xml:space="preserve"> </w:t>
      </w:r>
      <w:r w:rsidR="004B1DF8">
        <w:rPr>
          <w:color w:val="231F20"/>
        </w:rPr>
        <w:t>РЕЛИГИОЗНЫХ</w:t>
      </w:r>
      <w:r w:rsidR="004B1DF8">
        <w:rPr>
          <w:color w:val="231F20"/>
          <w:spacing w:val="16"/>
        </w:rPr>
        <w:t xml:space="preserve"> </w:t>
      </w:r>
      <w:r w:rsidR="004B1DF8">
        <w:rPr>
          <w:color w:val="231F20"/>
        </w:rPr>
        <w:t>КУЛЬТУР</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СВЕТСКОЙ</w:t>
      </w:r>
      <w:r w:rsidR="004B1DF8">
        <w:rPr>
          <w:color w:val="231F20"/>
          <w:spacing w:val="16"/>
        </w:rPr>
        <w:t xml:space="preserve"> </w:t>
      </w:r>
      <w:r w:rsidR="004B1DF8">
        <w:rPr>
          <w:color w:val="231F20"/>
          <w:spacing w:val="-2"/>
        </w:rPr>
        <w:t>ЭТИКИ</w:t>
      </w:r>
    </w:p>
    <w:p w:rsidR="00DC388F" w:rsidRDefault="00C52CEB">
      <w:pPr>
        <w:pStyle w:val="a3"/>
        <w:spacing w:before="166" w:line="242" w:lineRule="auto"/>
        <w:ind w:right="154"/>
      </w:pPr>
      <w:r>
        <w:rPr>
          <w:color w:val="231F20"/>
        </w:rPr>
        <w:t>Р</w:t>
      </w:r>
      <w:r w:rsidR="004B1DF8">
        <w:rPr>
          <w:color w:val="231F20"/>
        </w:rPr>
        <w:t>абочая программа по предметной области (учебному предмету) «Осн</w:t>
      </w:r>
      <w:r>
        <w:rPr>
          <w:color w:val="231F20"/>
        </w:rPr>
        <w:t>овы религиозных культур и свет</w:t>
      </w:r>
      <w:r w:rsidR="004B1DF8">
        <w:rPr>
          <w:color w:val="231F20"/>
        </w:rPr>
        <w:t>ской этики» на уровне начального общего образования со­ ставлена</w:t>
      </w:r>
      <w:r w:rsidR="004B1DF8">
        <w:rPr>
          <w:color w:val="231F20"/>
          <w:spacing w:val="-15"/>
        </w:rPr>
        <w:t xml:space="preserve"> </w:t>
      </w:r>
      <w:r w:rsidR="004B1DF8">
        <w:rPr>
          <w:color w:val="231F20"/>
        </w:rPr>
        <w:t>на</w:t>
      </w:r>
      <w:r w:rsidR="004B1DF8">
        <w:rPr>
          <w:color w:val="231F20"/>
          <w:spacing w:val="-15"/>
        </w:rPr>
        <w:t xml:space="preserve"> </w:t>
      </w:r>
      <w:r w:rsidR="004B1DF8">
        <w:rPr>
          <w:color w:val="231F20"/>
        </w:rPr>
        <w:t>основе</w:t>
      </w:r>
      <w:r w:rsidR="004B1DF8">
        <w:rPr>
          <w:color w:val="231F20"/>
          <w:spacing w:val="-15"/>
        </w:rPr>
        <w:t xml:space="preserve"> </w:t>
      </w:r>
      <w:r w:rsidR="004B1DF8">
        <w:rPr>
          <w:color w:val="231F20"/>
        </w:rPr>
        <w:t>Требований</w:t>
      </w:r>
      <w:r w:rsidR="004B1DF8">
        <w:rPr>
          <w:color w:val="231F20"/>
          <w:spacing w:val="-15"/>
        </w:rPr>
        <w:t xml:space="preserve"> </w:t>
      </w:r>
      <w:r w:rsidR="004B1DF8">
        <w:rPr>
          <w:color w:val="231F20"/>
        </w:rPr>
        <w:t>к</w:t>
      </w:r>
      <w:r w:rsidR="004B1DF8">
        <w:rPr>
          <w:color w:val="231F20"/>
          <w:spacing w:val="-15"/>
        </w:rPr>
        <w:t xml:space="preserve"> </w:t>
      </w:r>
      <w:r w:rsidR="004B1DF8">
        <w:rPr>
          <w:color w:val="231F20"/>
        </w:rPr>
        <w:t>результатам</w:t>
      </w:r>
      <w:r w:rsidR="004B1DF8">
        <w:rPr>
          <w:color w:val="231F20"/>
          <w:spacing w:val="-15"/>
        </w:rPr>
        <w:t xml:space="preserve"> </w:t>
      </w:r>
      <w:r w:rsidR="004B1DF8">
        <w:rPr>
          <w:color w:val="231F20"/>
        </w:rPr>
        <w:t>освоения</w:t>
      </w:r>
      <w:r w:rsidR="004B1DF8">
        <w:rPr>
          <w:color w:val="231F20"/>
          <w:spacing w:val="-15"/>
        </w:rPr>
        <w:t xml:space="preserve"> </w:t>
      </w:r>
      <w:r>
        <w:rPr>
          <w:color w:val="231F20"/>
        </w:rPr>
        <w:t>основ</w:t>
      </w:r>
      <w:r w:rsidR="004B1DF8">
        <w:rPr>
          <w:color w:val="231F20"/>
        </w:rPr>
        <w:t>ной</w:t>
      </w:r>
      <w:r w:rsidR="004B1DF8">
        <w:rPr>
          <w:color w:val="231F20"/>
          <w:spacing w:val="-14"/>
        </w:rPr>
        <w:t xml:space="preserve"> </w:t>
      </w:r>
      <w:r w:rsidR="004B1DF8">
        <w:rPr>
          <w:color w:val="231F20"/>
        </w:rPr>
        <w:t>образовательной</w:t>
      </w:r>
      <w:r w:rsidR="004B1DF8">
        <w:rPr>
          <w:color w:val="231F20"/>
          <w:spacing w:val="-14"/>
        </w:rPr>
        <w:t xml:space="preserve"> </w:t>
      </w:r>
      <w:r w:rsidR="004B1DF8">
        <w:rPr>
          <w:color w:val="231F20"/>
        </w:rPr>
        <w:t>программы</w:t>
      </w:r>
      <w:r w:rsidR="004B1DF8">
        <w:rPr>
          <w:color w:val="231F20"/>
          <w:spacing w:val="-14"/>
        </w:rPr>
        <w:t xml:space="preserve"> </w:t>
      </w:r>
      <w:r w:rsidR="004B1DF8">
        <w:rPr>
          <w:color w:val="231F20"/>
        </w:rPr>
        <w:t>начального</w:t>
      </w:r>
      <w:r w:rsidR="004B1DF8">
        <w:rPr>
          <w:color w:val="231F20"/>
          <w:spacing w:val="-14"/>
        </w:rPr>
        <w:t xml:space="preserve"> </w:t>
      </w:r>
      <w:r w:rsidR="004B1DF8">
        <w:rPr>
          <w:color w:val="231F20"/>
        </w:rPr>
        <w:t>общего</w:t>
      </w:r>
      <w:r w:rsidR="004B1DF8">
        <w:rPr>
          <w:color w:val="231F20"/>
          <w:spacing w:val="-14"/>
        </w:rPr>
        <w:t xml:space="preserve"> </w:t>
      </w:r>
      <w:r w:rsidR="004B1DF8">
        <w:rPr>
          <w:color w:val="231F20"/>
        </w:rPr>
        <w:t>образова­ 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программы воспитания.</w:t>
      </w:r>
    </w:p>
    <w:p w:rsidR="00DC388F" w:rsidRDefault="004B1DF8">
      <w:pPr>
        <w:pStyle w:val="a3"/>
        <w:spacing w:before="6"/>
        <w:ind w:left="383" w:right="0" w:firstLine="0"/>
      </w:pPr>
      <w:r>
        <w:rPr>
          <w:color w:val="231F20"/>
        </w:rPr>
        <w:t>Программа</w:t>
      </w:r>
      <w:r>
        <w:rPr>
          <w:color w:val="231F20"/>
          <w:spacing w:val="78"/>
        </w:rPr>
        <w:t xml:space="preserve"> </w:t>
      </w:r>
      <w:r>
        <w:rPr>
          <w:color w:val="231F20"/>
        </w:rPr>
        <w:t>по</w:t>
      </w:r>
      <w:r>
        <w:rPr>
          <w:color w:val="231F20"/>
          <w:spacing w:val="78"/>
        </w:rPr>
        <w:t xml:space="preserve"> </w:t>
      </w:r>
      <w:r>
        <w:rPr>
          <w:color w:val="231F20"/>
        </w:rPr>
        <w:t>предметной</w:t>
      </w:r>
      <w:r>
        <w:rPr>
          <w:color w:val="231F20"/>
          <w:spacing w:val="78"/>
        </w:rPr>
        <w:t xml:space="preserve"> </w:t>
      </w:r>
      <w:r>
        <w:rPr>
          <w:color w:val="231F20"/>
        </w:rPr>
        <w:t>области</w:t>
      </w:r>
      <w:r>
        <w:rPr>
          <w:color w:val="231F20"/>
          <w:spacing w:val="78"/>
        </w:rPr>
        <w:t xml:space="preserve"> </w:t>
      </w:r>
      <w:r>
        <w:rPr>
          <w:color w:val="231F20"/>
        </w:rPr>
        <w:t>(учебному</w:t>
      </w:r>
      <w:r>
        <w:rPr>
          <w:color w:val="231F20"/>
          <w:spacing w:val="78"/>
        </w:rPr>
        <w:t xml:space="preserve"> </w:t>
      </w:r>
      <w:r>
        <w:rPr>
          <w:color w:val="231F20"/>
          <w:spacing w:val="-2"/>
        </w:rPr>
        <w:t>предмету)</w:t>
      </w:r>
    </w:p>
    <w:p w:rsidR="00DC388F" w:rsidRDefault="004B1DF8">
      <w:pPr>
        <w:pStyle w:val="a3"/>
        <w:spacing w:before="3" w:line="242" w:lineRule="auto"/>
        <w:ind w:right="154" w:firstLine="0"/>
      </w:pPr>
      <w:r>
        <w:rPr>
          <w:color w:val="231F20"/>
        </w:rPr>
        <w:t>«Основы религиозных культур и светской этики» (далее — ОРКСЭ)</w:t>
      </w:r>
      <w:r>
        <w:rPr>
          <w:color w:val="231F20"/>
          <w:spacing w:val="-5"/>
        </w:rPr>
        <w:t xml:space="preserve"> </w:t>
      </w:r>
      <w:r>
        <w:rPr>
          <w:color w:val="231F20"/>
        </w:rPr>
        <w:t>включает</w:t>
      </w:r>
      <w:r>
        <w:rPr>
          <w:color w:val="231F20"/>
          <w:spacing w:val="-5"/>
        </w:rPr>
        <w:t xml:space="preserve"> </w:t>
      </w:r>
      <w:r>
        <w:rPr>
          <w:color w:val="231F20"/>
        </w:rPr>
        <w:t>пояснительную</w:t>
      </w:r>
      <w:r>
        <w:rPr>
          <w:color w:val="231F20"/>
          <w:spacing w:val="-5"/>
        </w:rPr>
        <w:t xml:space="preserve"> </w:t>
      </w:r>
      <w:r>
        <w:rPr>
          <w:color w:val="231F20"/>
        </w:rPr>
        <w:t>записку,</w:t>
      </w:r>
      <w:r>
        <w:rPr>
          <w:color w:val="231F20"/>
          <w:spacing w:val="-5"/>
        </w:rPr>
        <w:t xml:space="preserve"> </w:t>
      </w:r>
      <w:r>
        <w:rPr>
          <w:color w:val="231F20"/>
        </w:rPr>
        <w:t>содержание</w:t>
      </w:r>
      <w:r>
        <w:rPr>
          <w:color w:val="231F20"/>
          <w:spacing w:val="-5"/>
        </w:rPr>
        <w:t xml:space="preserve"> </w:t>
      </w:r>
      <w:r>
        <w:rPr>
          <w:color w:val="231F20"/>
        </w:rPr>
        <w:t>обуче­ ния, планируемые результаты освоения программы ОРКСЭ, тематическое планирование.</w:t>
      </w:r>
    </w:p>
    <w:p w:rsidR="00DC388F" w:rsidRDefault="004B1DF8">
      <w:pPr>
        <w:pStyle w:val="a3"/>
        <w:spacing w:before="3" w:line="242" w:lineRule="auto"/>
        <w:ind w:right="153"/>
      </w:pPr>
      <w:r>
        <w:rPr>
          <w:color w:val="231F20"/>
        </w:rPr>
        <w:t xml:space="preserve">Пояснительная записка отражает общие цели и задачи из­ </w:t>
      </w:r>
      <w:r>
        <w:rPr>
          <w:color w:val="231F20"/>
          <w:spacing w:val="-2"/>
        </w:rPr>
        <w:t xml:space="preserve">учения ОРКСЭ, характеристику психологических предпосылок </w:t>
      </w:r>
      <w:r>
        <w:rPr>
          <w:color w:val="231F20"/>
        </w:rPr>
        <w:t>к его изучению младшими школьниками, место ОРКСЭ в структуре учебного плана.</w:t>
      </w:r>
    </w:p>
    <w:p w:rsidR="00DC388F" w:rsidRDefault="004B1DF8">
      <w:pPr>
        <w:pStyle w:val="a3"/>
        <w:spacing w:before="2" w:line="242" w:lineRule="auto"/>
        <w:ind w:right="154"/>
      </w:pPr>
      <w:r>
        <w:rPr>
          <w:color w:val="231F20"/>
        </w:rPr>
        <w:t>Планируемые результаты освоения программы ОРКСЭ включают личностные, метапредметные, предметные резуль­ таты</w:t>
      </w:r>
      <w:r>
        <w:rPr>
          <w:color w:val="231F20"/>
          <w:spacing w:val="-12"/>
        </w:rPr>
        <w:t xml:space="preserve"> </w:t>
      </w:r>
      <w:r>
        <w:rPr>
          <w:color w:val="231F20"/>
        </w:rPr>
        <w:t>за</w:t>
      </w:r>
      <w:r>
        <w:rPr>
          <w:color w:val="231F20"/>
          <w:spacing w:val="-12"/>
        </w:rPr>
        <w:t xml:space="preserve"> </w:t>
      </w:r>
      <w:r>
        <w:rPr>
          <w:color w:val="231F20"/>
        </w:rPr>
        <w:t>период</w:t>
      </w:r>
      <w:r>
        <w:rPr>
          <w:color w:val="231F20"/>
          <w:spacing w:val="-11"/>
        </w:rPr>
        <w:t xml:space="preserve"> </w:t>
      </w:r>
      <w:r>
        <w:rPr>
          <w:color w:val="231F20"/>
        </w:rPr>
        <w:t>обучения.</w:t>
      </w:r>
      <w:r>
        <w:rPr>
          <w:color w:val="231F20"/>
          <w:spacing w:val="-12"/>
        </w:rPr>
        <w:t xml:space="preserve"> </w:t>
      </w:r>
      <w:r>
        <w:rPr>
          <w:color w:val="231F20"/>
        </w:rPr>
        <w:t>Здесь</w:t>
      </w:r>
      <w:r>
        <w:rPr>
          <w:color w:val="231F20"/>
          <w:spacing w:val="-12"/>
        </w:rPr>
        <w:t xml:space="preserve"> </w:t>
      </w:r>
      <w:r>
        <w:rPr>
          <w:color w:val="231F20"/>
        </w:rPr>
        <w:t>же</w:t>
      </w:r>
      <w:r>
        <w:rPr>
          <w:color w:val="231F20"/>
          <w:spacing w:val="-12"/>
        </w:rPr>
        <w:t xml:space="preserve"> </w:t>
      </w:r>
      <w:r>
        <w:rPr>
          <w:color w:val="231F20"/>
        </w:rPr>
        <w:t>представлен</w:t>
      </w:r>
      <w:r>
        <w:rPr>
          <w:color w:val="231F20"/>
          <w:spacing w:val="-12"/>
        </w:rPr>
        <w:t xml:space="preserve"> </w:t>
      </w:r>
      <w:r>
        <w:rPr>
          <w:color w:val="231F20"/>
        </w:rPr>
        <w:t>перечень</w:t>
      </w:r>
      <w:r>
        <w:rPr>
          <w:color w:val="231F20"/>
          <w:spacing w:val="-12"/>
        </w:rPr>
        <w:t xml:space="preserve"> </w:t>
      </w:r>
      <w:r>
        <w:rPr>
          <w:color w:val="231F20"/>
        </w:rPr>
        <w:t>уни­ версальных учебных действий (УУД) — познавательных, ком­ муникативных и регулятивных, которые возможно формиро­ вать</w:t>
      </w:r>
      <w:r>
        <w:rPr>
          <w:color w:val="231F20"/>
          <w:spacing w:val="56"/>
          <w:w w:val="150"/>
        </w:rPr>
        <w:t xml:space="preserve"> </w:t>
      </w:r>
      <w:r>
        <w:rPr>
          <w:color w:val="231F20"/>
        </w:rPr>
        <w:t>средствами</w:t>
      </w:r>
      <w:r>
        <w:rPr>
          <w:color w:val="231F20"/>
          <w:spacing w:val="56"/>
          <w:w w:val="150"/>
        </w:rPr>
        <w:t xml:space="preserve"> </w:t>
      </w:r>
      <w:r>
        <w:rPr>
          <w:color w:val="231F20"/>
        </w:rPr>
        <w:t>предметной</w:t>
      </w:r>
      <w:r>
        <w:rPr>
          <w:color w:val="231F20"/>
          <w:spacing w:val="57"/>
          <w:w w:val="150"/>
        </w:rPr>
        <w:t xml:space="preserve"> </w:t>
      </w:r>
      <w:r>
        <w:rPr>
          <w:color w:val="231F20"/>
        </w:rPr>
        <w:t>области</w:t>
      </w:r>
      <w:r>
        <w:rPr>
          <w:color w:val="231F20"/>
          <w:spacing w:val="56"/>
          <w:w w:val="150"/>
        </w:rPr>
        <w:t xml:space="preserve"> </w:t>
      </w:r>
      <w:r>
        <w:rPr>
          <w:color w:val="231F20"/>
        </w:rPr>
        <w:t>(учебного</w:t>
      </w:r>
      <w:r>
        <w:rPr>
          <w:color w:val="231F20"/>
          <w:spacing w:val="57"/>
          <w:w w:val="150"/>
        </w:rPr>
        <w:t xml:space="preserve"> </w:t>
      </w:r>
      <w:r>
        <w:rPr>
          <w:color w:val="231F20"/>
          <w:spacing w:val="-2"/>
        </w:rPr>
        <w:t>предмета)</w:t>
      </w:r>
    </w:p>
    <w:p w:rsidR="00DC388F" w:rsidRDefault="004B1DF8">
      <w:pPr>
        <w:pStyle w:val="a3"/>
        <w:spacing w:before="5" w:line="242" w:lineRule="auto"/>
        <w:ind w:right="154" w:firstLine="0"/>
      </w:pPr>
      <w:r>
        <w:rPr>
          <w:color w:val="231F20"/>
        </w:rPr>
        <w:t>«Основы религиозных культур и светской этики» с учётом возрастных особенностей четвероклассников.</w:t>
      </w:r>
    </w:p>
    <w:p w:rsidR="00DC388F" w:rsidRDefault="004B1DF8">
      <w:pPr>
        <w:pStyle w:val="a3"/>
        <w:spacing w:before="1" w:line="242" w:lineRule="auto"/>
        <w:ind w:right="154"/>
      </w:pPr>
      <w:r>
        <w:rPr>
          <w:color w:val="231F20"/>
        </w:rPr>
        <w:t>Содержание обучения раскрывает содержательные линии, которые предлагаются для обязательного изучения в 4 классе начальной школы.</w:t>
      </w:r>
    </w:p>
    <w:p w:rsidR="00DC388F" w:rsidRDefault="004B1DF8">
      <w:pPr>
        <w:pStyle w:val="a3"/>
        <w:spacing w:before="2" w:line="242" w:lineRule="auto"/>
        <w:ind w:right="154"/>
      </w:pPr>
      <w:r>
        <w:rPr>
          <w:color w:val="231F20"/>
        </w:rPr>
        <w:t>В тематическом планировании отражено программное со­ держание по всем разделам (темам) курса; раскрывается ха­ рактеристика</w:t>
      </w:r>
      <w:r>
        <w:rPr>
          <w:color w:val="231F20"/>
          <w:spacing w:val="-16"/>
        </w:rPr>
        <w:t xml:space="preserve"> </w:t>
      </w:r>
      <w:r>
        <w:rPr>
          <w:color w:val="231F20"/>
        </w:rPr>
        <w:t>основных</w:t>
      </w:r>
      <w:r>
        <w:rPr>
          <w:color w:val="231F20"/>
          <w:spacing w:val="-16"/>
        </w:rPr>
        <w:t xml:space="preserve"> </w:t>
      </w:r>
      <w:r>
        <w:rPr>
          <w:color w:val="231F20"/>
        </w:rPr>
        <w:t>видов</w:t>
      </w:r>
      <w:r>
        <w:rPr>
          <w:color w:val="231F20"/>
          <w:spacing w:val="-16"/>
        </w:rPr>
        <w:t xml:space="preserve"> </w:t>
      </w:r>
      <w:r>
        <w:rPr>
          <w:color w:val="231F20"/>
        </w:rPr>
        <w:t>деятельности</w:t>
      </w:r>
      <w:r>
        <w:rPr>
          <w:color w:val="231F20"/>
          <w:spacing w:val="-16"/>
        </w:rPr>
        <w:t xml:space="preserve"> </w:t>
      </w:r>
      <w:r>
        <w:rPr>
          <w:color w:val="231F20"/>
        </w:rPr>
        <w:t>обучающихся</w:t>
      </w:r>
      <w:r>
        <w:rPr>
          <w:color w:val="231F20"/>
          <w:spacing w:val="-16"/>
        </w:rPr>
        <w:t xml:space="preserve"> </w:t>
      </w:r>
      <w:r>
        <w:rPr>
          <w:color w:val="231F20"/>
        </w:rPr>
        <w:t>при изучении той или иной темы.</w:t>
      </w:r>
    </w:p>
    <w:p w:rsidR="00DC388F" w:rsidRDefault="00DC388F">
      <w:pPr>
        <w:pStyle w:val="a3"/>
        <w:ind w:left="0" w:right="0" w:firstLine="0"/>
        <w:jc w:val="left"/>
        <w:rPr>
          <w:sz w:val="22"/>
        </w:rPr>
      </w:pPr>
    </w:p>
    <w:p w:rsidR="00DC388F" w:rsidRDefault="00FE2E70">
      <w:pPr>
        <w:pStyle w:val="1"/>
        <w:spacing w:before="185"/>
        <w:jc w:val="both"/>
      </w:pPr>
      <w:r>
        <w:pict>
          <v:shape id="docshape135" o:spid="_x0000_s1178" style="position:absolute;left:0;text-align:left;margin-left:36.85pt;margin-top:25.95pt;width:317.5pt;height:.1pt;z-index:-15696896;mso-wrap-distance-left:0;mso-wrap-distance-right:0;mso-position-horizontal-relative:page" coordorigin="737,519" coordsize="6350,0" path="m737,519r6350,e" filled="f" strokecolor="#231f20" strokeweight=".5pt">
            <v:path arrowok="t"/>
            <w10:wrap type="topAndBottom" anchorx="page"/>
          </v:shape>
        </w:pict>
      </w:r>
      <w:r w:rsidR="004B1DF8">
        <w:rPr>
          <w:color w:val="231F20"/>
          <w:w w:val="95"/>
        </w:rPr>
        <w:t>ПОЯСНИТЕЛЬНАЯ</w:t>
      </w:r>
      <w:r w:rsidR="004B1DF8">
        <w:rPr>
          <w:color w:val="231F20"/>
          <w:spacing w:val="68"/>
          <w:w w:val="150"/>
        </w:rPr>
        <w:t xml:space="preserve"> </w:t>
      </w:r>
      <w:r w:rsidR="004B1DF8">
        <w:rPr>
          <w:color w:val="231F20"/>
          <w:spacing w:val="-2"/>
        </w:rPr>
        <w:t>ЗАПИСКА</w:t>
      </w:r>
    </w:p>
    <w:p w:rsidR="00DC388F" w:rsidRDefault="00C52CEB">
      <w:pPr>
        <w:pStyle w:val="a3"/>
        <w:spacing w:before="166" w:line="242" w:lineRule="auto"/>
        <w:ind w:right="154"/>
      </w:pPr>
      <w:r>
        <w:rPr>
          <w:color w:val="231F20"/>
        </w:rPr>
        <w:t>Р</w:t>
      </w:r>
      <w:r w:rsidR="004B1DF8">
        <w:rPr>
          <w:color w:val="231F20"/>
        </w:rPr>
        <w:t xml:space="preserve">абочая программа представляет собой рекомендацию для педагогов, школ (ФЗ «Об образова­ нии в РФ» ч. 7.2. ст. 12) и отражает вариант конкретизации </w:t>
      </w:r>
      <w:r w:rsidR="004B1DF8">
        <w:rPr>
          <w:color w:val="231F20"/>
          <w:w w:val="95"/>
        </w:rPr>
        <w:t>требований</w:t>
      </w:r>
      <w:r w:rsidR="004B1DF8">
        <w:rPr>
          <w:color w:val="231F20"/>
          <w:spacing w:val="50"/>
          <w:w w:val="150"/>
        </w:rPr>
        <w:t xml:space="preserve"> </w:t>
      </w:r>
      <w:r w:rsidR="004B1DF8">
        <w:rPr>
          <w:color w:val="231F20"/>
          <w:w w:val="95"/>
        </w:rPr>
        <w:t>Федерального</w:t>
      </w:r>
      <w:r w:rsidR="004B1DF8">
        <w:rPr>
          <w:color w:val="231F20"/>
          <w:spacing w:val="51"/>
          <w:w w:val="150"/>
        </w:rPr>
        <w:t xml:space="preserve"> </w:t>
      </w:r>
      <w:r w:rsidR="004B1DF8">
        <w:rPr>
          <w:color w:val="231F20"/>
          <w:w w:val="95"/>
        </w:rPr>
        <w:t>государственного</w:t>
      </w:r>
      <w:r w:rsidR="004B1DF8">
        <w:rPr>
          <w:color w:val="231F20"/>
          <w:spacing w:val="50"/>
          <w:w w:val="150"/>
        </w:rPr>
        <w:t xml:space="preserve"> </w:t>
      </w:r>
      <w:r w:rsidR="004B1DF8">
        <w:rPr>
          <w:color w:val="231F20"/>
          <w:spacing w:val="-2"/>
          <w:w w:val="95"/>
        </w:rPr>
        <w:t>образовательного</w:t>
      </w:r>
    </w:p>
    <w:p w:rsidR="00DC388F" w:rsidRDefault="00DC388F">
      <w:pPr>
        <w:spacing w:line="242" w:lineRule="auto"/>
        <w:sectPr w:rsidR="00DC388F">
          <w:footerReference w:type="even" r:id="rId50"/>
          <w:footerReference w:type="default" r:id="rId51"/>
          <w:pgSz w:w="7830" w:h="12020"/>
          <w:pgMar w:top="580" w:right="580" w:bottom="920" w:left="580" w:header="0" w:footer="727" w:gutter="0"/>
          <w:pgNumType w:start="367"/>
          <w:cols w:space="720"/>
        </w:sectPr>
      </w:pPr>
    </w:p>
    <w:p w:rsidR="00DC388F" w:rsidRDefault="004B1DF8">
      <w:pPr>
        <w:pStyle w:val="a3"/>
        <w:spacing w:before="67" w:line="242" w:lineRule="auto"/>
        <w:ind w:right="154" w:firstLine="0"/>
      </w:pPr>
      <w:r>
        <w:rPr>
          <w:color w:val="231F20"/>
        </w:rPr>
        <w:t>стандарта начального общего образования (далее — ФГОС НОО) по ОРКСЭ и обеспечивает содержательную составляю­ щую ФГОС НОО. Представленное в Программе планирование является</w:t>
      </w:r>
      <w:r>
        <w:rPr>
          <w:color w:val="231F20"/>
          <w:spacing w:val="-3"/>
        </w:rPr>
        <w:t xml:space="preserve"> </w:t>
      </w:r>
      <w:r>
        <w:rPr>
          <w:color w:val="231F20"/>
        </w:rPr>
        <w:t>примерным,</w:t>
      </w:r>
      <w:r>
        <w:rPr>
          <w:color w:val="231F20"/>
          <w:spacing w:val="-3"/>
        </w:rPr>
        <w:t xml:space="preserve"> </w:t>
      </w:r>
      <w:r>
        <w:rPr>
          <w:color w:val="231F20"/>
        </w:rPr>
        <w:t>и</w:t>
      </w:r>
      <w:r>
        <w:rPr>
          <w:color w:val="231F20"/>
          <w:spacing w:val="-3"/>
        </w:rPr>
        <w:t xml:space="preserve"> </w:t>
      </w:r>
      <w:r>
        <w:rPr>
          <w:color w:val="231F20"/>
        </w:rPr>
        <w:t>последовательность</w:t>
      </w:r>
      <w:r>
        <w:rPr>
          <w:color w:val="231F20"/>
          <w:spacing w:val="-3"/>
        </w:rPr>
        <w:t xml:space="preserve"> </w:t>
      </w:r>
      <w:r>
        <w:rPr>
          <w:color w:val="231F20"/>
        </w:rPr>
        <w:t>изучения</w:t>
      </w:r>
      <w:r>
        <w:rPr>
          <w:color w:val="231F20"/>
          <w:spacing w:val="-3"/>
        </w:rPr>
        <w:t xml:space="preserve"> </w:t>
      </w:r>
      <w:r>
        <w:rPr>
          <w:color w:val="231F20"/>
        </w:rPr>
        <w:t>темати­ ки</w:t>
      </w:r>
      <w:r>
        <w:rPr>
          <w:color w:val="231F20"/>
          <w:spacing w:val="23"/>
        </w:rPr>
        <w:t xml:space="preserve"> </w:t>
      </w:r>
      <w:r>
        <w:rPr>
          <w:color w:val="231F20"/>
        </w:rPr>
        <w:t>по</w:t>
      </w:r>
      <w:r>
        <w:rPr>
          <w:color w:val="231F20"/>
          <w:spacing w:val="23"/>
        </w:rPr>
        <w:t xml:space="preserve"> </w:t>
      </w:r>
      <w:r>
        <w:rPr>
          <w:color w:val="231F20"/>
        </w:rPr>
        <w:t>модулям</w:t>
      </w:r>
      <w:r>
        <w:rPr>
          <w:color w:val="231F20"/>
          <w:spacing w:val="23"/>
        </w:rPr>
        <w:t xml:space="preserve"> </w:t>
      </w:r>
      <w:r>
        <w:rPr>
          <w:color w:val="231F20"/>
        </w:rPr>
        <w:t>ОРКСЭ</w:t>
      </w:r>
      <w:r>
        <w:rPr>
          <w:color w:val="231F20"/>
          <w:spacing w:val="23"/>
        </w:rPr>
        <w:t xml:space="preserve"> </w:t>
      </w:r>
      <w:r>
        <w:rPr>
          <w:color w:val="231F20"/>
        </w:rPr>
        <w:t>может</w:t>
      </w:r>
      <w:r>
        <w:rPr>
          <w:color w:val="231F20"/>
          <w:spacing w:val="23"/>
        </w:rPr>
        <w:t xml:space="preserve"> </w:t>
      </w:r>
      <w:r>
        <w:rPr>
          <w:color w:val="231F20"/>
        </w:rPr>
        <w:t>варьироваться</w:t>
      </w:r>
      <w:r>
        <w:rPr>
          <w:color w:val="231F20"/>
          <w:spacing w:val="23"/>
        </w:rPr>
        <w:t xml:space="preserve"> </w:t>
      </w:r>
      <w:r>
        <w:rPr>
          <w:color w:val="231F20"/>
        </w:rPr>
        <w:t>в</w:t>
      </w:r>
      <w:r>
        <w:rPr>
          <w:color w:val="231F20"/>
          <w:spacing w:val="23"/>
        </w:rPr>
        <w:t xml:space="preserve"> </w:t>
      </w:r>
      <w:r>
        <w:rPr>
          <w:color w:val="231F20"/>
        </w:rPr>
        <w:t>соответствии с используемыми в школах УМК, учебниками по модулям ОРКСЭ. Предметная область ОРКСЭ состоит из учебных мо­ дулей по выбору «Основы православной культуры», «Основы исламской культуры», «Основы буддийской культуры», «Ос­ новы иудейской культуры», «Основы религиозных культур народов</w:t>
      </w:r>
      <w:r>
        <w:rPr>
          <w:color w:val="231F20"/>
          <w:spacing w:val="30"/>
        </w:rPr>
        <w:t xml:space="preserve"> </w:t>
      </w:r>
      <w:r>
        <w:rPr>
          <w:color w:val="231F20"/>
        </w:rPr>
        <w:t>России»</w:t>
      </w:r>
      <w:r>
        <w:rPr>
          <w:color w:val="231F20"/>
          <w:vertAlign w:val="superscript"/>
        </w:rPr>
        <w:t>1</w:t>
      </w:r>
      <w:r>
        <w:rPr>
          <w:color w:val="231F20"/>
        </w:rPr>
        <w:t>,</w:t>
      </w:r>
      <w:r>
        <w:rPr>
          <w:color w:val="231F20"/>
          <w:spacing w:val="30"/>
        </w:rPr>
        <w:t xml:space="preserve"> </w:t>
      </w:r>
      <w:r>
        <w:rPr>
          <w:color w:val="231F20"/>
        </w:rPr>
        <w:t>«Основы</w:t>
      </w:r>
      <w:r>
        <w:rPr>
          <w:color w:val="231F20"/>
          <w:spacing w:val="30"/>
        </w:rPr>
        <w:t xml:space="preserve"> </w:t>
      </w:r>
      <w:r>
        <w:rPr>
          <w:color w:val="231F20"/>
        </w:rPr>
        <w:t>светской</w:t>
      </w:r>
      <w:r>
        <w:rPr>
          <w:color w:val="231F20"/>
          <w:spacing w:val="30"/>
        </w:rPr>
        <w:t xml:space="preserve"> </w:t>
      </w:r>
      <w:r>
        <w:rPr>
          <w:color w:val="231F20"/>
        </w:rPr>
        <w:t>этики».</w:t>
      </w:r>
      <w:r>
        <w:rPr>
          <w:color w:val="231F20"/>
          <w:spacing w:val="30"/>
        </w:rPr>
        <w:t xml:space="preserve"> </w:t>
      </w:r>
      <w:r>
        <w:rPr>
          <w:color w:val="231F20"/>
        </w:rPr>
        <w:t>В</w:t>
      </w:r>
      <w:r>
        <w:rPr>
          <w:color w:val="231F20"/>
          <w:spacing w:val="30"/>
        </w:rPr>
        <w:t xml:space="preserve"> </w:t>
      </w:r>
      <w:r>
        <w:rPr>
          <w:color w:val="231F20"/>
        </w:rPr>
        <w:t>соответствии с федеральным законом выбор модуля осуществляется по за­ явлению</w:t>
      </w:r>
      <w:r>
        <w:rPr>
          <w:color w:val="231F20"/>
          <w:spacing w:val="-16"/>
        </w:rPr>
        <w:t xml:space="preserve"> </w:t>
      </w:r>
      <w:r>
        <w:rPr>
          <w:color w:val="231F20"/>
        </w:rPr>
        <w:t>родителей</w:t>
      </w:r>
      <w:r>
        <w:rPr>
          <w:color w:val="231F20"/>
          <w:spacing w:val="-16"/>
        </w:rPr>
        <w:t xml:space="preserve"> </w:t>
      </w:r>
      <w:r>
        <w:rPr>
          <w:color w:val="231F20"/>
        </w:rPr>
        <w:t>(законных</w:t>
      </w:r>
      <w:r>
        <w:rPr>
          <w:color w:val="231F20"/>
          <w:spacing w:val="-16"/>
        </w:rPr>
        <w:t xml:space="preserve"> </w:t>
      </w:r>
      <w:r>
        <w:rPr>
          <w:color w:val="231F20"/>
        </w:rPr>
        <w:t>представителей)</w:t>
      </w:r>
      <w:r>
        <w:rPr>
          <w:color w:val="231F20"/>
          <w:spacing w:val="-16"/>
        </w:rPr>
        <w:t xml:space="preserve"> </w:t>
      </w:r>
      <w:r>
        <w:rPr>
          <w:color w:val="231F20"/>
        </w:rPr>
        <w:t>несовершенно­ летних обучающихся. Выбор установлен в ФЗ «Об образова­ нии</w:t>
      </w:r>
      <w:r>
        <w:rPr>
          <w:color w:val="231F20"/>
          <w:spacing w:val="40"/>
        </w:rPr>
        <w:t xml:space="preserve"> </w:t>
      </w:r>
      <w:r>
        <w:rPr>
          <w:color w:val="231F20"/>
        </w:rPr>
        <w:t>в</w:t>
      </w:r>
      <w:r>
        <w:rPr>
          <w:color w:val="231F20"/>
          <w:spacing w:val="40"/>
        </w:rPr>
        <w:t xml:space="preserve"> </w:t>
      </w:r>
      <w:r>
        <w:rPr>
          <w:color w:val="231F20"/>
        </w:rPr>
        <w:t>РФ»</w:t>
      </w:r>
      <w:r>
        <w:rPr>
          <w:color w:val="231F20"/>
          <w:spacing w:val="40"/>
        </w:rPr>
        <w:t xml:space="preserve"> </w:t>
      </w:r>
      <w:r>
        <w:rPr>
          <w:color w:val="231F20"/>
        </w:rPr>
        <w:t>(ч.</w:t>
      </w:r>
      <w:r>
        <w:rPr>
          <w:color w:val="231F20"/>
          <w:spacing w:val="40"/>
        </w:rPr>
        <w:t xml:space="preserve"> </w:t>
      </w:r>
      <w:r>
        <w:rPr>
          <w:color w:val="231F20"/>
        </w:rPr>
        <w:t>2</w:t>
      </w:r>
      <w:r>
        <w:rPr>
          <w:color w:val="231F20"/>
          <w:spacing w:val="40"/>
        </w:rPr>
        <w:t xml:space="preserve"> </w:t>
      </w:r>
      <w:r>
        <w:rPr>
          <w:color w:val="231F20"/>
        </w:rPr>
        <w:t>ст.</w:t>
      </w:r>
      <w:r>
        <w:rPr>
          <w:color w:val="231F20"/>
          <w:spacing w:val="40"/>
        </w:rPr>
        <w:t xml:space="preserve"> </w:t>
      </w:r>
      <w:r>
        <w:rPr>
          <w:color w:val="231F20"/>
        </w:rPr>
        <w:t>87.).</w:t>
      </w:r>
    </w:p>
    <w:p w:rsidR="00DC388F" w:rsidRDefault="004B1DF8">
      <w:pPr>
        <w:pStyle w:val="a3"/>
        <w:spacing w:before="11" w:line="242" w:lineRule="auto"/>
      </w:pPr>
      <w:r>
        <w:rPr>
          <w:rFonts w:ascii="Times New Roman" w:hAnsi="Times New Roman"/>
          <w:i/>
          <w:color w:val="231F20"/>
        </w:rPr>
        <w:t>Планируемые</w:t>
      </w:r>
      <w:r>
        <w:rPr>
          <w:rFonts w:ascii="Times New Roman" w:hAnsi="Times New Roman"/>
          <w:i/>
          <w:color w:val="231F20"/>
          <w:spacing w:val="80"/>
        </w:rPr>
        <w:t xml:space="preserve"> </w:t>
      </w:r>
      <w:r>
        <w:rPr>
          <w:rFonts w:ascii="Times New Roman" w:hAnsi="Times New Roman"/>
          <w:i/>
          <w:color w:val="231F20"/>
        </w:rPr>
        <w:t>результаты</w:t>
      </w:r>
      <w:r>
        <w:rPr>
          <w:rFonts w:ascii="Times New Roman" w:hAnsi="Times New Roman"/>
          <w:i/>
          <w:color w:val="231F20"/>
          <w:spacing w:val="80"/>
        </w:rPr>
        <w:t xml:space="preserve"> </w:t>
      </w:r>
      <w:r>
        <w:rPr>
          <w:color w:val="231F20"/>
        </w:rPr>
        <w:t>освоения</w:t>
      </w:r>
      <w:r>
        <w:rPr>
          <w:color w:val="231F20"/>
          <w:spacing w:val="40"/>
        </w:rPr>
        <w:t xml:space="preserve"> </w:t>
      </w:r>
      <w:r>
        <w:rPr>
          <w:color w:val="231F20"/>
        </w:rPr>
        <w:t>курса</w:t>
      </w:r>
      <w:r>
        <w:rPr>
          <w:color w:val="231F20"/>
          <w:spacing w:val="40"/>
        </w:rPr>
        <w:t xml:space="preserve"> </w:t>
      </w:r>
      <w:r>
        <w:rPr>
          <w:color w:val="231F20"/>
        </w:rPr>
        <w:t>ОРКСЭ</w:t>
      </w:r>
      <w:r>
        <w:rPr>
          <w:color w:val="231F20"/>
          <w:spacing w:val="40"/>
        </w:rPr>
        <w:t xml:space="preserve"> </w:t>
      </w:r>
      <w:r>
        <w:rPr>
          <w:color w:val="231F20"/>
        </w:rPr>
        <w:t>включа­ ют</w:t>
      </w:r>
      <w:r>
        <w:rPr>
          <w:color w:val="231F20"/>
          <w:spacing w:val="-16"/>
        </w:rPr>
        <w:t xml:space="preserve"> </w:t>
      </w:r>
      <w:r>
        <w:rPr>
          <w:color w:val="231F20"/>
        </w:rPr>
        <w:t>результаты</w:t>
      </w:r>
      <w:r>
        <w:rPr>
          <w:color w:val="231F20"/>
          <w:spacing w:val="-16"/>
        </w:rPr>
        <w:t xml:space="preserve"> </w:t>
      </w:r>
      <w:r>
        <w:rPr>
          <w:color w:val="231F20"/>
        </w:rPr>
        <w:t>по</w:t>
      </w:r>
      <w:r>
        <w:rPr>
          <w:color w:val="231F20"/>
          <w:spacing w:val="-16"/>
        </w:rPr>
        <w:t xml:space="preserve"> </w:t>
      </w:r>
      <w:r>
        <w:rPr>
          <w:color w:val="231F20"/>
        </w:rPr>
        <w:t>каждому</w:t>
      </w:r>
      <w:r>
        <w:rPr>
          <w:color w:val="231F20"/>
          <w:spacing w:val="-16"/>
        </w:rPr>
        <w:t xml:space="preserve"> </w:t>
      </w:r>
      <w:r>
        <w:rPr>
          <w:color w:val="231F20"/>
        </w:rPr>
        <w:t>учебному</w:t>
      </w:r>
      <w:r>
        <w:rPr>
          <w:color w:val="231F20"/>
          <w:spacing w:val="-16"/>
        </w:rPr>
        <w:t xml:space="preserve"> </w:t>
      </w:r>
      <w:r>
        <w:rPr>
          <w:color w:val="231F20"/>
        </w:rPr>
        <w:t>модулю.</w:t>
      </w:r>
      <w:r>
        <w:rPr>
          <w:color w:val="231F20"/>
          <w:spacing w:val="-16"/>
        </w:rPr>
        <w:t xml:space="preserve"> </w:t>
      </w:r>
      <w:r>
        <w:rPr>
          <w:color w:val="231F20"/>
        </w:rPr>
        <w:t>При</w:t>
      </w:r>
      <w:r>
        <w:rPr>
          <w:color w:val="231F20"/>
          <w:spacing w:val="-16"/>
        </w:rPr>
        <w:t xml:space="preserve"> </w:t>
      </w:r>
      <w:r>
        <w:rPr>
          <w:color w:val="231F20"/>
        </w:rPr>
        <w:t>конструиро­ вании</w:t>
      </w:r>
      <w:r>
        <w:rPr>
          <w:color w:val="231F20"/>
          <w:spacing w:val="-5"/>
        </w:rPr>
        <w:t xml:space="preserve"> </w:t>
      </w:r>
      <w:r>
        <w:rPr>
          <w:color w:val="231F20"/>
        </w:rPr>
        <w:t>планируемых</w:t>
      </w:r>
      <w:r>
        <w:rPr>
          <w:color w:val="231F20"/>
          <w:spacing w:val="-5"/>
        </w:rPr>
        <w:t xml:space="preserve"> </w:t>
      </w:r>
      <w:r>
        <w:rPr>
          <w:color w:val="231F20"/>
        </w:rPr>
        <w:t>результатов</w:t>
      </w:r>
      <w:r>
        <w:rPr>
          <w:color w:val="231F20"/>
          <w:spacing w:val="-5"/>
        </w:rPr>
        <w:t xml:space="preserve"> </w:t>
      </w:r>
      <w:r>
        <w:rPr>
          <w:color w:val="231F20"/>
        </w:rPr>
        <w:t>учитываются</w:t>
      </w:r>
      <w:r>
        <w:rPr>
          <w:color w:val="231F20"/>
          <w:spacing w:val="-5"/>
        </w:rPr>
        <w:t xml:space="preserve"> </w:t>
      </w:r>
      <w:r>
        <w:rPr>
          <w:color w:val="231F20"/>
        </w:rPr>
        <w:t>цели</w:t>
      </w:r>
      <w:r>
        <w:rPr>
          <w:color w:val="231F20"/>
          <w:spacing w:val="-5"/>
        </w:rPr>
        <w:t xml:space="preserve"> </w:t>
      </w:r>
      <w:r>
        <w:rPr>
          <w:color w:val="231F20"/>
        </w:rPr>
        <w:t>обучения, требования,</w:t>
      </w:r>
      <w:r>
        <w:rPr>
          <w:color w:val="231F20"/>
          <w:spacing w:val="-9"/>
        </w:rPr>
        <w:t xml:space="preserve"> </w:t>
      </w:r>
      <w:r>
        <w:rPr>
          <w:color w:val="231F20"/>
        </w:rPr>
        <w:t>которые</w:t>
      </w:r>
      <w:r>
        <w:rPr>
          <w:color w:val="231F20"/>
          <w:spacing w:val="-9"/>
        </w:rPr>
        <w:t xml:space="preserve"> </w:t>
      </w:r>
      <w:r>
        <w:rPr>
          <w:color w:val="231F20"/>
        </w:rPr>
        <w:t>представлены</w:t>
      </w:r>
      <w:r>
        <w:rPr>
          <w:color w:val="231F20"/>
          <w:spacing w:val="-9"/>
        </w:rPr>
        <w:t xml:space="preserve"> </w:t>
      </w:r>
      <w:r>
        <w:rPr>
          <w:color w:val="231F20"/>
        </w:rPr>
        <w:t>в</w:t>
      </w:r>
      <w:r>
        <w:rPr>
          <w:color w:val="231F20"/>
          <w:spacing w:val="-9"/>
        </w:rPr>
        <w:t xml:space="preserve"> </w:t>
      </w:r>
      <w:r>
        <w:rPr>
          <w:color w:val="231F20"/>
        </w:rPr>
        <w:t>стандарте,</w:t>
      </w:r>
      <w:r>
        <w:rPr>
          <w:color w:val="231F20"/>
          <w:spacing w:val="-9"/>
        </w:rPr>
        <w:t xml:space="preserve"> </w:t>
      </w:r>
      <w:r>
        <w:rPr>
          <w:color w:val="231F20"/>
        </w:rPr>
        <w:t>и</w:t>
      </w:r>
      <w:r>
        <w:rPr>
          <w:color w:val="231F20"/>
          <w:spacing w:val="-9"/>
        </w:rPr>
        <w:t xml:space="preserve"> </w:t>
      </w:r>
      <w:r>
        <w:rPr>
          <w:color w:val="231F20"/>
        </w:rPr>
        <w:t>специфика содержания каждого учебного модуля. Общие результаты со­ держат</w:t>
      </w:r>
      <w:r>
        <w:rPr>
          <w:color w:val="231F20"/>
          <w:spacing w:val="-7"/>
        </w:rPr>
        <w:t xml:space="preserve"> </w:t>
      </w:r>
      <w:r>
        <w:rPr>
          <w:color w:val="231F20"/>
        </w:rPr>
        <w:t>перечень</w:t>
      </w:r>
      <w:r>
        <w:rPr>
          <w:color w:val="231F20"/>
          <w:spacing w:val="-7"/>
        </w:rPr>
        <w:t xml:space="preserve"> </w:t>
      </w:r>
      <w:r>
        <w:rPr>
          <w:color w:val="231F20"/>
        </w:rPr>
        <w:t>личностных</w:t>
      </w:r>
      <w:r>
        <w:rPr>
          <w:color w:val="231F20"/>
          <w:spacing w:val="-7"/>
        </w:rPr>
        <w:t xml:space="preserve"> </w:t>
      </w:r>
      <w:r>
        <w:rPr>
          <w:color w:val="231F20"/>
        </w:rPr>
        <w:t>и</w:t>
      </w:r>
      <w:r>
        <w:rPr>
          <w:color w:val="231F20"/>
          <w:spacing w:val="-7"/>
        </w:rPr>
        <w:t xml:space="preserve"> </w:t>
      </w:r>
      <w:r>
        <w:rPr>
          <w:color w:val="231F20"/>
        </w:rPr>
        <w:t>метапредметных</w:t>
      </w:r>
      <w:r>
        <w:rPr>
          <w:color w:val="231F20"/>
          <w:spacing w:val="-7"/>
        </w:rPr>
        <w:t xml:space="preserve"> </w:t>
      </w:r>
      <w:r>
        <w:rPr>
          <w:color w:val="231F20"/>
        </w:rPr>
        <w:t xml:space="preserve">достижений, </w:t>
      </w:r>
      <w:r>
        <w:rPr>
          <w:color w:val="231F20"/>
          <w:spacing w:val="-2"/>
        </w:rPr>
        <w:t>которые</w:t>
      </w:r>
      <w:r>
        <w:rPr>
          <w:color w:val="231F20"/>
          <w:spacing w:val="-14"/>
        </w:rPr>
        <w:t xml:space="preserve"> </w:t>
      </w:r>
      <w:r>
        <w:rPr>
          <w:color w:val="231F20"/>
          <w:spacing w:val="-2"/>
        </w:rPr>
        <w:t>приобретает</w:t>
      </w:r>
      <w:r>
        <w:rPr>
          <w:color w:val="231F20"/>
          <w:spacing w:val="-14"/>
        </w:rPr>
        <w:t xml:space="preserve"> </w:t>
      </w:r>
      <w:r>
        <w:rPr>
          <w:color w:val="231F20"/>
          <w:spacing w:val="-2"/>
        </w:rPr>
        <w:t>каждый</w:t>
      </w:r>
      <w:r>
        <w:rPr>
          <w:color w:val="231F20"/>
          <w:spacing w:val="-14"/>
        </w:rPr>
        <w:t xml:space="preserve"> </w:t>
      </w:r>
      <w:r>
        <w:rPr>
          <w:color w:val="231F20"/>
          <w:spacing w:val="-2"/>
        </w:rPr>
        <w:t>обучающийся,</w:t>
      </w:r>
      <w:r>
        <w:rPr>
          <w:color w:val="231F20"/>
          <w:spacing w:val="-14"/>
        </w:rPr>
        <w:t xml:space="preserve"> </w:t>
      </w:r>
      <w:r>
        <w:rPr>
          <w:color w:val="231F20"/>
          <w:spacing w:val="-2"/>
        </w:rPr>
        <w:t>независимо</w:t>
      </w:r>
      <w:r>
        <w:rPr>
          <w:color w:val="231F20"/>
          <w:spacing w:val="-14"/>
        </w:rPr>
        <w:t xml:space="preserve"> </w:t>
      </w:r>
      <w:r>
        <w:rPr>
          <w:color w:val="231F20"/>
          <w:spacing w:val="-2"/>
        </w:rPr>
        <w:t>от</w:t>
      </w:r>
      <w:r>
        <w:rPr>
          <w:color w:val="231F20"/>
          <w:spacing w:val="-14"/>
        </w:rPr>
        <w:t xml:space="preserve"> </w:t>
      </w:r>
      <w:r>
        <w:rPr>
          <w:color w:val="231F20"/>
          <w:spacing w:val="-2"/>
        </w:rPr>
        <w:t xml:space="preserve">из­ </w:t>
      </w:r>
      <w:r>
        <w:rPr>
          <w:color w:val="231F20"/>
        </w:rPr>
        <w:t>учаемого</w:t>
      </w:r>
      <w:r>
        <w:rPr>
          <w:color w:val="231F20"/>
          <w:spacing w:val="80"/>
        </w:rPr>
        <w:t xml:space="preserve"> </w:t>
      </w:r>
      <w:r>
        <w:rPr>
          <w:color w:val="231F20"/>
        </w:rPr>
        <w:t>модуля.</w:t>
      </w:r>
      <w:r>
        <w:rPr>
          <w:color w:val="231F20"/>
          <w:spacing w:val="80"/>
        </w:rPr>
        <w:t xml:space="preserve"> </w:t>
      </w:r>
      <w:r>
        <w:rPr>
          <w:color w:val="231F20"/>
        </w:rPr>
        <w:t>Поскольку</w:t>
      </w:r>
      <w:r>
        <w:rPr>
          <w:color w:val="231F20"/>
          <w:spacing w:val="80"/>
        </w:rPr>
        <w:t xml:space="preserve"> </w:t>
      </w:r>
      <w:r>
        <w:rPr>
          <w:color w:val="231F20"/>
        </w:rPr>
        <w:t>предмет</w:t>
      </w:r>
      <w:r>
        <w:rPr>
          <w:color w:val="231F20"/>
          <w:spacing w:val="80"/>
        </w:rPr>
        <w:t xml:space="preserve"> </w:t>
      </w:r>
      <w:r>
        <w:rPr>
          <w:color w:val="231F20"/>
        </w:rPr>
        <w:t>изучается</w:t>
      </w:r>
      <w:r>
        <w:rPr>
          <w:color w:val="231F20"/>
          <w:spacing w:val="80"/>
        </w:rPr>
        <w:t xml:space="preserve"> </w:t>
      </w:r>
      <w:r>
        <w:rPr>
          <w:color w:val="231F20"/>
        </w:rPr>
        <w:t>один</w:t>
      </w:r>
      <w:r>
        <w:rPr>
          <w:color w:val="231F20"/>
          <w:spacing w:val="80"/>
        </w:rPr>
        <w:t xml:space="preserve"> </w:t>
      </w:r>
      <w:r>
        <w:rPr>
          <w:color w:val="231F20"/>
        </w:rPr>
        <w:t xml:space="preserve">год (4 класс), то все результаты обучения представляются за этот </w:t>
      </w:r>
      <w:r>
        <w:rPr>
          <w:color w:val="231F20"/>
          <w:spacing w:val="-2"/>
        </w:rPr>
        <w:t>период.</w:t>
      </w:r>
      <w:r>
        <w:rPr>
          <w:color w:val="231F20"/>
          <w:spacing w:val="-14"/>
        </w:rPr>
        <w:t xml:space="preserve"> </w:t>
      </w:r>
      <w:r>
        <w:rPr>
          <w:color w:val="231F20"/>
          <w:spacing w:val="-2"/>
        </w:rPr>
        <w:t>Целью</w:t>
      </w:r>
      <w:r>
        <w:rPr>
          <w:color w:val="231F20"/>
          <w:spacing w:val="-14"/>
        </w:rPr>
        <w:t xml:space="preserve"> </w:t>
      </w:r>
      <w:r>
        <w:rPr>
          <w:color w:val="231F20"/>
          <w:spacing w:val="-2"/>
        </w:rPr>
        <w:t>ОРКСЭ</w:t>
      </w:r>
      <w:r>
        <w:rPr>
          <w:color w:val="231F20"/>
          <w:spacing w:val="-14"/>
        </w:rPr>
        <w:t xml:space="preserve"> </w:t>
      </w:r>
      <w:r>
        <w:rPr>
          <w:color w:val="231F20"/>
          <w:spacing w:val="-2"/>
        </w:rPr>
        <w:t>является</w:t>
      </w:r>
      <w:r>
        <w:rPr>
          <w:color w:val="231F20"/>
          <w:spacing w:val="-14"/>
        </w:rPr>
        <w:t xml:space="preserve"> </w:t>
      </w:r>
      <w:r>
        <w:rPr>
          <w:color w:val="231F20"/>
          <w:spacing w:val="-2"/>
        </w:rPr>
        <w:t>формирование</w:t>
      </w:r>
      <w:r>
        <w:rPr>
          <w:color w:val="231F20"/>
          <w:spacing w:val="-14"/>
        </w:rPr>
        <w:t xml:space="preserve"> </w:t>
      </w:r>
      <w:r>
        <w:rPr>
          <w:color w:val="231F20"/>
          <w:spacing w:val="-2"/>
        </w:rPr>
        <w:t>у</w:t>
      </w:r>
      <w:r>
        <w:rPr>
          <w:color w:val="231F20"/>
          <w:spacing w:val="-14"/>
        </w:rPr>
        <w:t xml:space="preserve"> </w:t>
      </w:r>
      <w:r>
        <w:rPr>
          <w:color w:val="231F20"/>
          <w:spacing w:val="-2"/>
        </w:rPr>
        <w:t>обучающегося мотивации</w:t>
      </w:r>
      <w:r>
        <w:rPr>
          <w:color w:val="231F20"/>
          <w:spacing w:val="-14"/>
        </w:rPr>
        <w:t xml:space="preserve"> </w:t>
      </w:r>
      <w:r>
        <w:rPr>
          <w:color w:val="231F20"/>
          <w:spacing w:val="-2"/>
        </w:rPr>
        <w:t>к</w:t>
      </w:r>
      <w:r>
        <w:rPr>
          <w:color w:val="231F20"/>
          <w:spacing w:val="-14"/>
        </w:rPr>
        <w:t xml:space="preserve"> </w:t>
      </w:r>
      <w:r>
        <w:rPr>
          <w:color w:val="231F20"/>
          <w:spacing w:val="-2"/>
        </w:rPr>
        <w:t>осознанному</w:t>
      </w:r>
      <w:r>
        <w:rPr>
          <w:color w:val="231F20"/>
          <w:spacing w:val="-14"/>
        </w:rPr>
        <w:t xml:space="preserve"> </w:t>
      </w:r>
      <w:r>
        <w:rPr>
          <w:color w:val="231F20"/>
          <w:spacing w:val="-2"/>
        </w:rPr>
        <w:t>нравственному</w:t>
      </w:r>
      <w:r>
        <w:rPr>
          <w:color w:val="231F20"/>
          <w:spacing w:val="-14"/>
        </w:rPr>
        <w:t xml:space="preserve"> </w:t>
      </w:r>
      <w:r>
        <w:rPr>
          <w:color w:val="231F20"/>
          <w:spacing w:val="-2"/>
        </w:rPr>
        <w:t>поведению,</w:t>
      </w:r>
      <w:r>
        <w:rPr>
          <w:color w:val="231F20"/>
          <w:spacing w:val="-14"/>
        </w:rPr>
        <w:t xml:space="preserve"> </w:t>
      </w:r>
      <w:r>
        <w:rPr>
          <w:color w:val="231F20"/>
          <w:spacing w:val="-2"/>
        </w:rPr>
        <w:t xml:space="preserve">основан­ </w:t>
      </w:r>
      <w:r>
        <w:rPr>
          <w:color w:val="231F20"/>
        </w:rPr>
        <w:t>ному на знании и уважении культурных и религиозных тра­ диций</w:t>
      </w:r>
      <w:r>
        <w:rPr>
          <w:color w:val="231F20"/>
          <w:spacing w:val="-4"/>
        </w:rPr>
        <w:t xml:space="preserve"> </w:t>
      </w:r>
      <w:r>
        <w:rPr>
          <w:color w:val="231F20"/>
        </w:rPr>
        <w:t>многонационального</w:t>
      </w:r>
      <w:r>
        <w:rPr>
          <w:color w:val="231F20"/>
          <w:spacing w:val="-4"/>
        </w:rPr>
        <w:t xml:space="preserve"> </w:t>
      </w:r>
      <w:r>
        <w:rPr>
          <w:color w:val="231F20"/>
        </w:rPr>
        <w:t>народа</w:t>
      </w:r>
      <w:r>
        <w:rPr>
          <w:color w:val="231F20"/>
          <w:spacing w:val="-4"/>
        </w:rPr>
        <w:t xml:space="preserve"> </w:t>
      </w:r>
      <w:r>
        <w:rPr>
          <w:color w:val="231F20"/>
        </w:rPr>
        <w:t>России,</w:t>
      </w:r>
      <w:r>
        <w:rPr>
          <w:color w:val="231F20"/>
          <w:spacing w:val="-4"/>
        </w:rPr>
        <w:t xml:space="preserve"> </w:t>
      </w:r>
      <w:r>
        <w:rPr>
          <w:color w:val="231F20"/>
        </w:rPr>
        <w:t>а</w:t>
      </w:r>
      <w:r>
        <w:rPr>
          <w:color w:val="231F20"/>
          <w:spacing w:val="-4"/>
        </w:rPr>
        <w:t xml:space="preserve"> </w:t>
      </w:r>
      <w:r>
        <w:rPr>
          <w:color w:val="231F20"/>
        </w:rPr>
        <w:t>также</w:t>
      </w:r>
      <w:r>
        <w:rPr>
          <w:color w:val="231F20"/>
          <w:spacing w:val="-4"/>
        </w:rPr>
        <w:t xml:space="preserve"> </w:t>
      </w:r>
      <w:r>
        <w:rPr>
          <w:color w:val="231F20"/>
        </w:rPr>
        <w:t>к</w:t>
      </w:r>
      <w:r>
        <w:rPr>
          <w:color w:val="231F20"/>
          <w:spacing w:val="-4"/>
        </w:rPr>
        <w:t xml:space="preserve"> </w:t>
      </w:r>
      <w:r>
        <w:rPr>
          <w:color w:val="231F20"/>
        </w:rPr>
        <w:t>диалогу с представителями других культур и мировоззрений.</w:t>
      </w:r>
    </w:p>
    <w:p w:rsidR="00DC388F" w:rsidRDefault="004B1DF8">
      <w:pPr>
        <w:pStyle w:val="a3"/>
        <w:spacing w:before="9"/>
        <w:ind w:left="383" w:right="0" w:firstLine="0"/>
      </w:pPr>
      <w:r>
        <w:rPr>
          <w:color w:val="231F20"/>
          <w:w w:val="95"/>
        </w:rPr>
        <w:t>Основными</w:t>
      </w:r>
      <w:r>
        <w:rPr>
          <w:color w:val="231F20"/>
          <w:spacing w:val="40"/>
        </w:rPr>
        <w:t xml:space="preserve"> </w:t>
      </w:r>
      <w:r>
        <w:rPr>
          <w:color w:val="231F20"/>
          <w:w w:val="95"/>
        </w:rPr>
        <w:t>задачами</w:t>
      </w:r>
      <w:r>
        <w:rPr>
          <w:color w:val="231F20"/>
          <w:spacing w:val="41"/>
        </w:rPr>
        <w:t xml:space="preserve"> </w:t>
      </w:r>
      <w:r>
        <w:rPr>
          <w:color w:val="231F20"/>
          <w:w w:val="95"/>
        </w:rPr>
        <w:t>ОРКСЭ</w:t>
      </w:r>
      <w:r>
        <w:rPr>
          <w:color w:val="231F20"/>
          <w:spacing w:val="41"/>
        </w:rPr>
        <w:t xml:space="preserve"> </w:t>
      </w:r>
      <w:r>
        <w:rPr>
          <w:color w:val="231F20"/>
          <w:spacing w:val="-2"/>
          <w:w w:val="95"/>
        </w:rPr>
        <w:t>являются:</w:t>
      </w:r>
    </w:p>
    <w:p w:rsidR="00DC388F" w:rsidRDefault="004B1DF8" w:rsidP="00B626D9">
      <w:pPr>
        <w:pStyle w:val="a6"/>
        <w:numPr>
          <w:ilvl w:val="0"/>
          <w:numId w:val="27"/>
        </w:numPr>
        <w:tabs>
          <w:tab w:val="left" w:pos="697"/>
        </w:tabs>
        <w:spacing w:before="3" w:line="242" w:lineRule="auto"/>
        <w:ind w:firstLine="226"/>
        <w:rPr>
          <w:sz w:val="20"/>
        </w:rPr>
      </w:pPr>
      <w:r>
        <w:rPr>
          <w:color w:val="231F20"/>
          <w:sz w:val="20"/>
        </w:rPr>
        <w:t>знакомство обучающихся с основами православной, му­ сульманской,</w:t>
      </w:r>
      <w:r>
        <w:rPr>
          <w:color w:val="231F20"/>
          <w:spacing w:val="-16"/>
          <w:sz w:val="20"/>
        </w:rPr>
        <w:t xml:space="preserve"> </w:t>
      </w:r>
      <w:r>
        <w:rPr>
          <w:color w:val="231F20"/>
          <w:sz w:val="20"/>
        </w:rPr>
        <w:t>буддийской,</w:t>
      </w:r>
      <w:r>
        <w:rPr>
          <w:color w:val="231F20"/>
          <w:spacing w:val="-16"/>
          <w:sz w:val="20"/>
        </w:rPr>
        <w:t xml:space="preserve"> </w:t>
      </w:r>
      <w:r>
        <w:rPr>
          <w:color w:val="231F20"/>
          <w:sz w:val="20"/>
        </w:rPr>
        <w:t>иудейской</w:t>
      </w:r>
      <w:r>
        <w:rPr>
          <w:color w:val="231F20"/>
          <w:spacing w:val="-16"/>
          <w:sz w:val="20"/>
        </w:rPr>
        <w:t xml:space="preserve"> </w:t>
      </w:r>
      <w:r>
        <w:rPr>
          <w:color w:val="231F20"/>
          <w:sz w:val="20"/>
        </w:rPr>
        <w:t>культур,</w:t>
      </w:r>
      <w:r>
        <w:rPr>
          <w:color w:val="231F20"/>
          <w:spacing w:val="-16"/>
          <w:sz w:val="20"/>
        </w:rPr>
        <w:t xml:space="preserve"> </w:t>
      </w:r>
      <w:r>
        <w:rPr>
          <w:color w:val="231F20"/>
          <w:sz w:val="20"/>
        </w:rPr>
        <w:t>основами</w:t>
      </w:r>
      <w:r>
        <w:rPr>
          <w:color w:val="231F20"/>
          <w:spacing w:val="-16"/>
          <w:sz w:val="20"/>
        </w:rPr>
        <w:t xml:space="preserve"> </w:t>
      </w:r>
      <w:r>
        <w:rPr>
          <w:color w:val="231F20"/>
          <w:sz w:val="20"/>
        </w:rPr>
        <w:t>миро­ вых религиозных культур и светской этики по выбору роди­ телей (законных представителей);</w:t>
      </w:r>
    </w:p>
    <w:p w:rsidR="00DC388F" w:rsidRDefault="004B1DF8" w:rsidP="00B626D9">
      <w:pPr>
        <w:pStyle w:val="a6"/>
        <w:numPr>
          <w:ilvl w:val="0"/>
          <w:numId w:val="27"/>
        </w:numPr>
        <w:tabs>
          <w:tab w:val="left" w:pos="796"/>
        </w:tabs>
        <w:spacing w:before="3" w:line="242" w:lineRule="auto"/>
        <w:ind w:right="150" w:firstLine="226"/>
        <w:rPr>
          <w:sz w:val="20"/>
        </w:rPr>
      </w:pPr>
      <w:r>
        <w:rPr>
          <w:color w:val="231F20"/>
          <w:sz w:val="20"/>
        </w:rPr>
        <w:t xml:space="preserve">развитие представлений обучающихся о значении нравственных норм и ценностей в жизни личности, семьи, </w:t>
      </w:r>
      <w:r>
        <w:rPr>
          <w:color w:val="231F20"/>
          <w:spacing w:val="-2"/>
          <w:sz w:val="20"/>
        </w:rPr>
        <w:t>общества;</w:t>
      </w:r>
    </w:p>
    <w:p w:rsidR="00DC388F" w:rsidRDefault="004B1DF8" w:rsidP="00B626D9">
      <w:pPr>
        <w:pStyle w:val="a6"/>
        <w:numPr>
          <w:ilvl w:val="0"/>
          <w:numId w:val="27"/>
        </w:numPr>
        <w:tabs>
          <w:tab w:val="left" w:pos="680"/>
        </w:tabs>
        <w:spacing w:before="2" w:line="242" w:lineRule="auto"/>
        <w:ind w:firstLine="226"/>
        <w:rPr>
          <w:sz w:val="20"/>
        </w:rPr>
      </w:pPr>
      <w:r>
        <w:rPr>
          <w:color w:val="231F20"/>
          <w:sz w:val="20"/>
        </w:rPr>
        <w:t>обобщение</w:t>
      </w:r>
      <w:r>
        <w:rPr>
          <w:color w:val="231F20"/>
          <w:spacing w:val="-9"/>
          <w:sz w:val="20"/>
        </w:rPr>
        <w:t xml:space="preserve"> </w:t>
      </w:r>
      <w:r>
        <w:rPr>
          <w:color w:val="231F20"/>
          <w:sz w:val="20"/>
        </w:rPr>
        <w:t>знаний,</w:t>
      </w:r>
      <w:r>
        <w:rPr>
          <w:color w:val="231F20"/>
          <w:spacing w:val="-9"/>
          <w:sz w:val="20"/>
        </w:rPr>
        <w:t xml:space="preserve"> </w:t>
      </w:r>
      <w:r>
        <w:rPr>
          <w:color w:val="231F20"/>
          <w:sz w:val="20"/>
        </w:rPr>
        <w:t>понятий</w:t>
      </w:r>
      <w:r>
        <w:rPr>
          <w:color w:val="231F20"/>
          <w:spacing w:val="-9"/>
          <w:sz w:val="20"/>
        </w:rPr>
        <w:t xml:space="preserve"> </w:t>
      </w:r>
      <w:r>
        <w:rPr>
          <w:color w:val="231F20"/>
          <w:sz w:val="20"/>
        </w:rPr>
        <w:t>и</w:t>
      </w:r>
      <w:r>
        <w:rPr>
          <w:color w:val="231F20"/>
          <w:spacing w:val="-9"/>
          <w:sz w:val="20"/>
        </w:rPr>
        <w:t xml:space="preserve"> </w:t>
      </w:r>
      <w:r>
        <w:rPr>
          <w:color w:val="231F20"/>
          <w:sz w:val="20"/>
        </w:rPr>
        <w:t>представлений</w:t>
      </w:r>
      <w:r>
        <w:rPr>
          <w:color w:val="231F20"/>
          <w:spacing w:val="-9"/>
          <w:sz w:val="20"/>
        </w:rPr>
        <w:t xml:space="preserve"> </w:t>
      </w:r>
      <w:r>
        <w:rPr>
          <w:color w:val="231F20"/>
          <w:sz w:val="20"/>
        </w:rPr>
        <w:t>о</w:t>
      </w:r>
      <w:r>
        <w:rPr>
          <w:color w:val="231F20"/>
          <w:spacing w:val="-9"/>
          <w:sz w:val="20"/>
        </w:rPr>
        <w:t xml:space="preserve"> </w:t>
      </w:r>
      <w:r>
        <w:rPr>
          <w:color w:val="231F20"/>
          <w:sz w:val="20"/>
        </w:rPr>
        <w:t>духовной культуре</w:t>
      </w:r>
      <w:r>
        <w:rPr>
          <w:color w:val="231F20"/>
          <w:spacing w:val="54"/>
          <w:sz w:val="20"/>
        </w:rPr>
        <w:t xml:space="preserve"> </w:t>
      </w:r>
      <w:r>
        <w:rPr>
          <w:color w:val="231F20"/>
          <w:sz w:val="20"/>
        </w:rPr>
        <w:t>и</w:t>
      </w:r>
      <w:r>
        <w:rPr>
          <w:color w:val="231F20"/>
          <w:spacing w:val="54"/>
          <w:sz w:val="20"/>
        </w:rPr>
        <w:t xml:space="preserve"> </w:t>
      </w:r>
      <w:r>
        <w:rPr>
          <w:color w:val="231F20"/>
          <w:sz w:val="20"/>
        </w:rPr>
        <w:t>морали,</w:t>
      </w:r>
      <w:r>
        <w:rPr>
          <w:color w:val="231F20"/>
          <w:spacing w:val="54"/>
          <w:sz w:val="20"/>
        </w:rPr>
        <w:t xml:space="preserve"> </w:t>
      </w:r>
      <w:r>
        <w:rPr>
          <w:color w:val="231F20"/>
          <w:sz w:val="20"/>
        </w:rPr>
        <w:t>ранее</w:t>
      </w:r>
      <w:r>
        <w:rPr>
          <w:color w:val="231F20"/>
          <w:spacing w:val="54"/>
          <w:sz w:val="20"/>
        </w:rPr>
        <w:t xml:space="preserve"> </w:t>
      </w:r>
      <w:r>
        <w:rPr>
          <w:color w:val="231F20"/>
          <w:sz w:val="20"/>
        </w:rPr>
        <w:t>полученных</w:t>
      </w:r>
      <w:r>
        <w:rPr>
          <w:color w:val="231F20"/>
          <w:spacing w:val="54"/>
          <w:sz w:val="20"/>
        </w:rPr>
        <w:t xml:space="preserve"> </w:t>
      </w:r>
      <w:r>
        <w:rPr>
          <w:color w:val="231F20"/>
          <w:sz w:val="20"/>
        </w:rPr>
        <w:t>в</w:t>
      </w:r>
      <w:r>
        <w:rPr>
          <w:color w:val="231F20"/>
          <w:spacing w:val="54"/>
          <w:sz w:val="20"/>
        </w:rPr>
        <w:t xml:space="preserve"> </w:t>
      </w:r>
      <w:r>
        <w:rPr>
          <w:color w:val="231F20"/>
          <w:sz w:val="20"/>
        </w:rPr>
        <w:t>начальной</w:t>
      </w:r>
      <w:r>
        <w:rPr>
          <w:color w:val="231F20"/>
          <w:spacing w:val="54"/>
          <w:sz w:val="20"/>
        </w:rPr>
        <w:t xml:space="preserve"> </w:t>
      </w:r>
      <w:r>
        <w:rPr>
          <w:color w:val="231F20"/>
          <w:spacing w:val="-2"/>
          <w:sz w:val="20"/>
        </w:rPr>
        <w:t>школе,</w:t>
      </w:r>
    </w:p>
    <w:p w:rsidR="00DC388F" w:rsidRDefault="00FE2E70">
      <w:pPr>
        <w:pStyle w:val="a3"/>
        <w:spacing w:before="9"/>
        <w:ind w:left="0" w:right="0" w:firstLine="0"/>
        <w:jc w:val="left"/>
        <w:rPr>
          <w:sz w:val="16"/>
        </w:rPr>
      </w:pPr>
      <w:r>
        <w:pict>
          <v:shape id="docshape136" o:spid="_x0000_s1177" style="position:absolute;margin-left:36.85pt;margin-top:11.05pt;width:85.05pt;height:.1pt;z-index:-15696384;mso-wrap-distance-left:0;mso-wrap-distance-right:0;mso-position-horizontal-relative:page" coordorigin="737,221" coordsize="1701,0" path="m737,221r1701,e" filled="f" strokecolor="#231f20" strokeweight=".5pt">
            <v:path arrowok="t"/>
            <w10:wrap type="topAndBottom" anchorx="page"/>
          </v:shape>
        </w:pict>
      </w:r>
    </w:p>
    <w:p w:rsidR="00DC388F" w:rsidRDefault="004B1DF8">
      <w:pPr>
        <w:spacing w:before="77" w:line="228" w:lineRule="auto"/>
        <w:ind w:left="383" w:right="155" w:hanging="227"/>
        <w:jc w:val="both"/>
        <w:rPr>
          <w:sz w:val="18"/>
        </w:rPr>
      </w:pPr>
      <w:r>
        <w:rPr>
          <w:color w:val="231F20"/>
          <w:position w:val="6"/>
          <w:sz w:val="13"/>
        </w:rPr>
        <w:t>1</w:t>
      </w:r>
      <w:r>
        <w:rPr>
          <w:color w:val="231F20"/>
          <w:spacing w:val="40"/>
          <w:position w:val="6"/>
          <w:sz w:val="13"/>
        </w:rPr>
        <w:t xml:space="preserve"> </w:t>
      </w:r>
      <w:r>
        <w:rPr>
          <w:color w:val="231F20"/>
          <w:sz w:val="18"/>
        </w:rPr>
        <w:t>Следует обратить внимание на изменение названия одного из мо­ дулей. Название модуля «Основы мировых религиозных культур», изменено на «Основы религиозных культур народов России».</w:t>
      </w:r>
    </w:p>
    <w:p w:rsidR="00DC388F" w:rsidRDefault="00DC388F">
      <w:pPr>
        <w:spacing w:line="228" w:lineRule="auto"/>
        <w:jc w:val="both"/>
        <w:rPr>
          <w:sz w:val="18"/>
        </w:rPr>
        <w:sectPr w:rsidR="00DC388F">
          <w:pgSz w:w="7830" w:h="12020"/>
          <w:pgMar w:top="620" w:right="580" w:bottom="920" w:left="580" w:header="0" w:footer="727" w:gutter="0"/>
          <w:cols w:space="720"/>
        </w:sectPr>
      </w:pPr>
    </w:p>
    <w:p w:rsidR="00DC388F" w:rsidRDefault="004B1DF8">
      <w:pPr>
        <w:pStyle w:val="a3"/>
        <w:spacing w:before="67" w:line="242" w:lineRule="auto"/>
        <w:ind w:firstLine="0"/>
      </w:pPr>
      <w:r>
        <w:rPr>
          <w:color w:val="231F20"/>
          <w:w w:val="95"/>
        </w:rPr>
        <w:t xml:space="preserve">формирование ценностно­смысловой сферы личности с учётом </w:t>
      </w:r>
      <w:r>
        <w:rPr>
          <w:color w:val="231F20"/>
        </w:rPr>
        <w:t>мировоззренческих и культурных особенностей и потребно­ стей семьи;</w:t>
      </w:r>
    </w:p>
    <w:p w:rsidR="00DC388F" w:rsidRDefault="004B1DF8" w:rsidP="00B626D9">
      <w:pPr>
        <w:pStyle w:val="a6"/>
        <w:numPr>
          <w:ilvl w:val="0"/>
          <w:numId w:val="27"/>
        </w:numPr>
        <w:tabs>
          <w:tab w:val="left" w:pos="688"/>
        </w:tabs>
        <w:spacing w:before="2" w:line="242" w:lineRule="auto"/>
        <w:ind w:right="154" w:firstLine="226"/>
        <w:rPr>
          <w:sz w:val="20"/>
        </w:rPr>
      </w:pPr>
      <w:r>
        <w:rPr>
          <w:color w:val="231F20"/>
          <w:sz w:val="20"/>
        </w:rPr>
        <w:t>развитие</w:t>
      </w:r>
      <w:r>
        <w:rPr>
          <w:color w:val="231F20"/>
          <w:spacing w:val="-1"/>
          <w:sz w:val="20"/>
        </w:rPr>
        <w:t xml:space="preserve"> </w:t>
      </w:r>
      <w:r>
        <w:rPr>
          <w:color w:val="231F20"/>
          <w:sz w:val="20"/>
        </w:rPr>
        <w:t>способностей</w:t>
      </w:r>
      <w:r>
        <w:rPr>
          <w:color w:val="231F20"/>
          <w:spacing w:val="-1"/>
          <w:sz w:val="20"/>
        </w:rPr>
        <w:t xml:space="preserve"> </w:t>
      </w:r>
      <w:r>
        <w:rPr>
          <w:color w:val="231F20"/>
          <w:sz w:val="20"/>
        </w:rPr>
        <w:t>обучающихся</w:t>
      </w:r>
      <w:r>
        <w:rPr>
          <w:color w:val="231F20"/>
          <w:spacing w:val="-1"/>
          <w:sz w:val="20"/>
        </w:rPr>
        <w:t xml:space="preserve"> </w:t>
      </w:r>
      <w:r>
        <w:rPr>
          <w:color w:val="231F20"/>
          <w:sz w:val="20"/>
        </w:rPr>
        <w:t>к</w:t>
      </w:r>
      <w:r>
        <w:rPr>
          <w:color w:val="231F20"/>
          <w:spacing w:val="-1"/>
          <w:sz w:val="20"/>
        </w:rPr>
        <w:t xml:space="preserve"> </w:t>
      </w:r>
      <w:r>
        <w:rPr>
          <w:color w:val="231F20"/>
          <w:sz w:val="20"/>
        </w:rPr>
        <w:t>общению</w:t>
      </w:r>
      <w:r>
        <w:rPr>
          <w:color w:val="231F20"/>
          <w:spacing w:val="-1"/>
          <w:sz w:val="20"/>
        </w:rPr>
        <w:t xml:space="preserve"> </w:t>
      </w:r>
      <w:r>
        <w:rPr>
          <w:color w:val="231F20"/>
          <w:sz w:val="20"/>
        </w:rPr>
        <w:t>в</w:t>
      </w:r>
      <w:r>
        <w:rPr>
          <w:color w:val="231F20"/>
          <w:spacing w:val="-1"/>
          <w:sz w:val="20"/>
        </w:rPr>
        <w:t xml:space="preserve"> </w:t>
      </w:r>
      <w:r>
        <w:rPr>
          <w:color w:val="231F20"/>
          <w:sz w:val="20"/>
        </w:rPr>
        <w:t xml:space="preserve">поли­ </w:t>
      </w:r>
      <w:r>
        <w:rPr>
          <w:color w:val="231F20"/>
          <w:w w:val="95"/>
          <w:sz w:val="20"/>
        </w:rPr>
        <w:t xml:space="preserve">этничной, разномировоззренческой и многоконфессиональной </w:t>
      </w:r>
      <w:r>
        <w:rPr>
          <w:color w:val="231F20"/>
          <w:sz w:val="20"/>
        </w:rPr>
        <w:t>среде</w:t>
      </w:r>
      <w:r>
        <w:rPr>
          <w:color w:val="231F20"/>
          <w:spacing w:val="-7"/>
          <w:sz w:val="20"/>
        </w:rPr>
        <w:t xml:space="preserve"> </w:t>
      </w:r>
      <w:r>
        <w:rPr>
          <w:color w:val="231F20"/>
          <w:sz w:val="20"/>
        </w:rPr>
        <w:t>на</w:t>
      </w:r>
      <w:r>
        <w:rPr>
          <w:color w:val="231F20"/>
          <w:spacing w:val="-7"/>
          <w:sz w:val="20"/>
        </w:rPr>
        <w:t xml:space="preserve"> </w:t>
      </w:r>
      <w:r>
        <w:rPr>
          <w:color w:val="231F20"/>
          <w:sz w:val="20"/>
        </w:rPr>
        <w:t>основе</w:t>
      </w:r>
      <w:r>
        <w:rPr>
          <w:color w:val="231F20"/>
          <w:spacing w:val="-7"/>
          <w:sz w:val="20"/>
        </w:rPr>
        <w:t xml:space="preserve"> </w:t>
      </w:r>
      <w:r>
        <w:rPr>
          <w:color w:val="231F20"/>
          <w:sz w:val="20"/>
        </w:rPr>
        <w:t>взаимного</w:t>
      </w:r>
      <w:r>
        <w:rPr>
          <w:color w:val="231F20"/>
          <w:spacing w:val="-7"/>
          <w:sz w:val="20"/>
        </w:rPr>
        <w:t xml:space="preserve"> </w:t>
      </w:r>
      <w:r>
        <w:rPr>
          <w:color w:val="231F20"/>
          <w:sz w:val="20"/>
        </w:rPr>
        <w:t>уважения</w:t>
      </w:r>
      <w:r>
        <w:rPr>
          <w:color w:val="231F20"/>
          <w:spacing w:val="-7"/>
          <w:sz w:val="20"/>
        </w:rPr>
        <w:t xml:space="preserve"> </w:t>
      </w:r>
      <w:r>
        <w:rPr>
          <w:color w:val="231F20"/>
          <w:sz w:val="20"/>
        </w:rPr>
        <w:t>и</w:t>
      </w:r>
      <w:r>
        <w:rPr>
          <w:color w:val="231F20"/>
          <w:spacing w:val="-7"/>
          <w:sz w:val="20"/>
        </w:rPr>
        <w:t xml:space="preserve"> </w:t>
      </w:r>
      <w:r>
        <w:rPr>
          <w:color w:val="231F20"/>
          <w:sz w:val="20"/>
        </w:rPr>
        <w:t>диалога.</w:t>
      </w:r>
      <w:r>
        <w:rPr>
          <w:color w:val="231F20"/>
          <w:spacing w:val="-7"/>
          <w:sz w:val="20"/>
        </w:rPr>
        <w:t xml:space="preserve"> </w:t>
      </w:r>
      <w:r>
        <w:rPr>
          <w:color w:val="231F20"/>
          <w:sz w:val="20"/>
        </w:rPr>
        <w:t>Основной</w:t>
      </w:r>
      <w:r>
        <w:rPr>
          <w:color w:val="231F20"/>
          <w:spacing w:val="-7"/>
          <w:sz w:val="20"/>
        </w:rPr>
        <w:t xml:space="preserve"> </w:t>
      </w:r>
      <w:r>
        <w:rPr>
          <w:color w:val="231F20"/>
          <w:sz w:val="20"/>
        </w:rPr>
        <w:t>ме­ тодологический</w:t>
      </w:r>
      <w:r>
        <w:rPr>
          <w:color w:val="231F20"/>
          <w:spacing w:val="-4"/>
          <w:sz w:val="20"/>
        </w:rPr>
        <w:t xml:space="preserve"> </w:t>
      </w:r>
      <w:r>
        <w:rPr>
          <w:color w:val="231F20"/>
          <w:sz w:val="20"/>
        </w:rPr>
        <w:t>принцип</w:t>
      </w:r>
      <w:r>
        <w:rPr>
          <w:color w:val="231F20"/>
          <w:spacing w:val="-4"/>
          <w:sz w:val="20"/>
        </w:rPr>
        <w:t xml:space="preserve"> </w:t>
      </w:r>
      <w:r>
        <w:rPr>
          <w:color w:val="231F20"/>
          <w:sz w:val="20"/>
        </w:rPr>
        <w:t>реализации</w:t>
      </w:r>
      <w:r>
        <w:rPr>
          <w:color w:val="231F20"/>
          <w:spacing w:val="-4"/>
          <w:sz w:val="20"/>
        </w:rPr>
        <w:t xml:space="preserve"> </w:t>
      </w:r>
      <w:r>
        <w:rPr>
          <w:color w:val="231F20"/>
          <w:sz w:val="20"/>
        </w:rPr>
        <w:t>ОРКСЭ</w:t>
      </w:r>
      <w:r>
        <w:rPr>
          <w:color w:val="231F20"/>
          <w:spacing w:val="-4"/>
          <w:sz w:val="20"/>
        </w:rPr>
        <w:t xml:space="preserve"> </w:t>
      </w:r>
      <w:r>
        <w:rPr>
          <w:color w:val="231F20"/>
          <w:sz w:val="20"/>
        </w:rPr>
        <w:t>—</w:t>
      </w:r>
      <w:r>
        <w:rPr>
          <w:color w:val="231F20"/>
          <w:spacing w:val="-4"/>
          <w:sz w:val="20"/>
        </w:rPr>
        <w:t xml:space="preserve"> </w:t>
      </w:r>
      <w:r>
        <w:rPr>
          <w:color w:val="231F20"/>
          <w:sz w:val="20"/>
        </w:rPr>
        <w:t xml:space="preserve">культурологи­ ческий подход, способствующий формированию у младших </w:t>
      </w:r>
      <w:r>
        <w:rPr>
          <w:color w:val="231F20"/>
          <w:spacing w:val="-2"/>
          <w:sz w:val="20"/>
        </w:rPr>
        <w:t>школьников</w:t>
      </w:r>
      <w:r>
        <w:rPr>
          <w:color w:val="231F20"/>
          <w:spacing w:val="-5"/>
          <w:sz w:val="20"/>
        </w:rPr>
        <w:t xml:space="preserve"> </w:t>
      </w:r>
      <w:r>
        <w:rPr>
          <w:color w:val="231F20"/>
          <w:spacing w:val="-2"/>
          <w:sz w:val="20"/>
        </w:rPr>
        <w:t>первоначальных</w:t>
      </w:r>
      <w:r>
        <w:rPr>
          <w:color w:val="231F20"/>
          <w:spacing w:val="-5"/>
          <w:sz w:val="20"/>
        </w:rPr>
        <w:t xml:space="preserve"> </w:t>
      </w:r>
      <w:r>
        <w:rPr>
          <w:color w:val="231F20"/>
          <w:spacing w:val="-2"/>
          <w:sz w:val="20"/>
        </w:rPr>
        <w:t>представлений</w:t>
      </w:r>
      <w:r>
        <w:rPr>
          <w:color w:val="231F20"/>
          <w:spacing w:val="-5"/>
          <w:sz w:val="20"/>
        </w:rPr>
        <w:t xml:space="preserve"> </w:t>
      </w:r>
      <w:r>
        <w:rPr>
          <w:color w:val="231F20"/>
          <w:spacing w:val="-2"/>
          <w:sz w:val="20"/>
        </w:rPr>
        <w:t>о</w:t>
      </w:r>
      <w:r>
        <w:rPr>
          <w:color w:val="231F20"/>
          <w:spacing w:val="-5"/>
          <w:sz w:val="20"/>
        </w:rPr>
        <w:t xml:space="preserve"> </w:t>
      </w:r>
      <w:r>
        <w:rPr>
          <w:color w:val="231F20"/>
          <w:spacing w:val="-2"/>
          <w:sz w:val="20"/>
        </w:rPr>
        <w:t>культуре</w:t>
      </w:r>
      <w:r>
        <w:rPr>
          <w:color w:val="231F20"/>
          <w:spacing w:val="-5"/>
          <w:sz w:val="20"/>
        </w:rPr>
        <w:t xml:space="preserve"> </w:t>
      </w:r>
      <w:r>
        <w:rPr>
          <w:color w:val="231F20"/>
          <w:spacing w:val="-2"/>
          <w:sz w:val="20"/>
        </w:rPr>
        <w:t xml:space="preserve">тради­ </w:t>
      </w:r>
      <w:r>
        <w:rPr>
          <w:color w:val="231F20"/>
          <w:sz w:val="20"/>
        </w:rPr>
        <w:t>ционных религий народов России (православия, ислама, буд­ дизма, иудаизма), российской светской (гражданской) этике, основанной на конституционных правах, свободах и обязан­ ностях человека и гражданина в Российской Федерации.</w:t>
      </w:r>
    </w:p>
    <w:p w:rsidR="00DC388F" w:rsidRDefault="004B1DF8">
      <w:pPr>
        <w:pStyle w:val="a3"/>
        <w:spacing w:before="7" w:line="242" w:lineRule="auto"/>
        <w:ind w:right="154"/>
      </w:pPr>
      <w:r>
        <w:rPr>
          <w:color w:val="231F20"/>
        </w:rPr>
        <w:t>Культурологическая</w:t>
      </w:r>
      <w:r>
        <w:rPr>
          <w:color w:val="231F20"/>
          <w:spacing w:val="-14"/>
        </w:rPr>
        <w:t xml:space="preserve"> </w:t>
      </w:r>
      <w:r>
        <w:rPr>
          <w:color w:val="231F20"/>
        </w:rPr>
        <w:t>направленность</w:t>
      </w:r>
      <w:r>
        <w:rPr>
          <w:color w:val="231F20"/>
          <w:spacing w:val="-14"/>
        </w:rPr>
        <w:t xml:space="preserve"> </w:t>
      </w:r>
      <w:r>
        <w:rPr>
          <w:color w:val="231F20"/>
        </w:rPr>
        <w:t>предмета</w:t>
      </w:r>
      <w:r>
        <w:rPr>
          <w:color w:val="231F20"/>
          <w:spacing w:val="-14"/>
        </w:rPr>
        <w:t xml:space="preserve"> </w:t>
      </w:r>
      <w:r>
        <w:rPr>
          <w:color w:val="231F20"/>
        </w:rPr>
        <w:t>способствует развитию</w:t>
      </w:r>
      <w:r>
        <w:rPr>
          <w:color w:val="231F20"/>
          <w:spacing w:val="-13"/>
        </w:rPr>
        <w:t xml:space="preserve"> </w:t>
      </w:r>
      <w:r>
        <w:rPr>
          <w:color w:val="231F20"/>
        </w:rPr>
        <w:t>у</w:t>
      </w:r>
      <w:r>
        <w:rPr>
          <w:color w:val="231F20"/>
          <w:spacing w:val="-13"/>
        </w:rPr>
        <w:t xml:space="preserve"> </w:t>
      </w:r>
      <w:r>
        <w:rPr>
          <w:color w:val="231F20"/>
        </w:rPr>
        <w:t>обучающихся</w:t>
      </w:r>
      <w:r>
        <w:rPr>
          <w:color w:val="231F20"/>
          <w:spacing w:val="-13"/>
        </w:rPr>
        <w:t xml:space="preserve"> </w:t>
      </w:r>
      <w:r>
        <w:rPr>
          <w:color w:val="231F20"/>
        </w:rPr>
        <w:t>представлений</w:t>
      </w:r>
      <w:r>
        <w:rPr>
          <w:color w:val="231F20"/>
          <w:spacing w:val="-13"/>
        </w:rPr>
        <w:t xml:space="preserve"> </w:t>
      </w:r>
      <w:r>
        <w:rPr>
          <w:color w:val="231F20"/>
        </w:rPr>
        <w:t>о</w:t>
      </w:r>
      <w:r>
        <w:rPr>
          <w:color w:val="231F20"/>
          <w:spacing w:val="-13"/>
        </w:rPr>
        <w:t xml:space="preserve"> </w:t>
      </w:r>
      <w:r>
        <w:rPr>
          <w:color w:val="231F20"/>
        </w:rPr>
        <w:t>нравственных</w:t>
      </w:r>
      <w:r>
        <w:rPr>
          <w:color w:val="231F20"/>
          <w:spacing w:val="-13"/>
        </w:rPr>
        <w:t xml:space="preserve"> </w:t>
      </w:r>
      <w:r>
        <w:rPr>
          <w:color w:val="231F20"/>
        </w:rPr>
        <w:t>иде­ алах и ценностях религиозных и светских традиций народов России,</w:t>
      </w:r>
      <w:r>
        <w:rPr>
          <w:color w:val="231F20"/>
          <w:spacing w:val="-10"/>
        </w:rPr>
        <w:t xml:space="preserve"> </w:t>
      </w:r>
      <w:r>
        <w:rPr>
          <w:color w:val="231F20"/>
        </w:rPr>
        <w:t>формированию</w:t>
      </w:r>
      <w:r>
        <w:rPr>
          <w:color w:val="231F20"/>
          <w:spacing w:val="-10"/>
        </w:rPr>
        <w:t xml:space="preserve"> </w:t>
      </w:r>
      <w:r>
        <w:rPr>
          <w:color w:val="231F20"/>
        </w:rPr>
        <w:t>ценностного</w:t>
      </w:r>
      <w:r>
        <w:rPr>
          <w:color w:val="231F20"/>
          <w:spacing w:val="-10"/>
        </w:rPr>
        <w:t xml:space="preserve"> </w:t>
      </w:r>
      <w:r>
        <w:rPr>
          <w:color w:val="231F20"/>
        </w:rPr>
        <w:t>отношения</w:t>
      </w:r>
      <w:r>
        <w:rPr>
          <w:color w:val="231F20"/>
          <w:spacing w:val="-10"/>
        </w:rPr>
        <w:t xml:space="preserve"> </w:t>
      </w:r>
      <w:r>
        <w:rPr>
          <w:color w:val="231F20"/>
        </w:rPr>
        <w:t>к</w:t>
      </w:r>
      <w:r>
        <w:rPr>
          <w:color w:val="231F20"/>
          <w:spacing w:val="-10"/>
        </w:rPr>
        <w:t xml:space="preserve"> </w:t>
      </w:r>
      <w:r>
        <w:rPr>
          <w:color w:val="231F20"/>
        </w:rPr>
        <w:t>социальной реальности, осознанию роли буддизма, православия, ислама, иудаизма, светской этики в истории и культуре нашей стра­ ны. Коммуникативный подход к преподаванию предмета ОРКСЭ</w:t>
      </w:r>
      <w:r>
        <w:rPr>
          <w:color w:val="231F20"/>
          <w:spacing w:val="-16"/>
        </w:rPr>
        <w:t xml:space="preserve"> </w:t>
      </w:r>
      <w:r>
        <w:rPr>
          <w:color w:val="231F20"/>
        </w:rPr>
        <w:t>предполагает</w:t>
      </w:r>
      <w:r>
        <w:rPr>
          <w:color w:val="231F20"/>
          <w:spacing w:val="-16"/>
        </w:rPr>
        <w:t xml:space="preserve"> </w:t>
      </w:r>
      <w:r>
        <w:rPr>
          <w:color w:val="231F20"/>
        </w:rPr>
        <w:t>организацию</w:t>
      </w:r>
      <w:r>
        <w:rPr>
          <w:color w:val="231F20"/>
          <w:spacing w:val="-16"/>
        </w:rPr>
        <w:t xml:space="preserve"> </w:t>
      </w:r>
      <w:r>
        <w:rPr>
          <w:color w:val="231F20"/>
        </w:rPr>
        <w:t>коммуникативной</w:t>
      </w:r>
      <w:r>
        <w:rPr>
          <w:color w:val="231F20"/>
          <w:spacing w:val="-16"/>
        </w:rPr>
        <w:t xml:space="preserve"> </w:t>
      </w:r>
      <w:r>
        <w:rPr>
          <w:color w:val="231F20"/>
        </w:rPr>
        <w:t>деятель­ ности обучающихся, требующей от них умения выслушивать позицию</w:t>
      </w:r>
      <w:r>
        <w:rPr>
          <w:color w:val="231F20"/>
          <w:spacing w:val="-11"/>
        </w:rPr>
        <w:t xml:space="preserve"> </w:t>
      </w:r>
      <w:r>
        <w:rPr>
          <w:color w:val="231F20"/>
        </w:rPr>
        <w:t>партнёра</w:t>
      </w:r>
      <w:r>
        <w:rPr>
          <w:color w:val="231F20"/>
          <w:spacing w:val="-11"/>
        </w:rPr>
        <w:t xml:space="preserve"> </w:t>
      </w:r>
      <w:r>
        <w:rPr>
          <w:color w:val="231F20"/>
        </w:rPr>
        <w:t>по</w:t>
      </w:r>
      <w:r>
        <w:rPr>
          <w:color w:val="231F20"/>
          <w:spacing w:val="-11"/>
        </w:rPr>
        <w:t xml:space="preserve"> </w:t>
      </w:r>
      <w:r>
        <w:rPr>
          <w:color w:val="231F20"/>
        </w:rPr>
        <w:t>деятельности,</w:t>
      </w:r>
      <w:r>
        <w:rPr>
          <w:color w:val="231F20"/>
          <w:spacing w:val="-11"/>
        </w:rPr>
        <w:t xml:space="preserve"> </w:t>
      </w:r>
      <w:r>
        <w:rPr>
          <w:color w:val="231F20"/>
        </w:rPr>
        <w:t>принимать</w:t>
      </w:r>
      <w:r>
        <w:rPr>
          <w:color w:val="231F20"/>
          <w:spacing w:val="-11"/>
        </w:rPr>
        <w:t xml:space="preserve"> </w:t>
      </w:r>
      <w:r>
        <w:rPr>
          <w:color w:val="231F20"/>
        </w:rPr>
        <w:t>её,</w:t>
      </w:r>
      <w:r>
        <w:rPr>
          <w:color w:val="231F20"/>
          <w:spacing w:val="-11"/>
        </w:rPr>
        <w:t xml:space="preserve"> </w:t>
      </w:r>
      <w:r>
        <w:rPr>
          <w:color w:val="231F20"/>
        </w:rPr>
        <w:t xml:space="preserve">согласовы­ вать усилия для достижения поставленной цели, находить </w:t>
      </w:r>
      <w:r>
        <w:rPr>
          <w:color w:val="231F20"/>
          <w:w w:val="95"/>
        </w:rPr>
        <w:t xml:space="preserve">адекватные вербальные средства передачи информации и реф­ </w:t>
      </w:r>
      <w:r>
        <w:rPr>
          <w:color w:val="231F20"/>
          <w:spacing w:val="-2"/>
        </w:rPr>
        <w:t xml:space="preserve">лексии. Деятельностный подход, основывающийся на принци­ </w:t>
      </w:r>
      <w:r>
        <w:rPr>
          <w:color w:val="231F20"/>
        </w:rPr>
        <w:t xml:space="preserve">пе диалогичности, осуществляется в процессе активного вза­ </w:t>
      </w:r>
      <w:r>
        <w:rPr>
          <w:color w:val="231F20"/>
          <w:spacing w:val="-2"/>
        </w:rPr>
        <w:t>имодействия</w:t>
      </w:r>
      <w:r>
        <w:rPr>
          <w:color w:val="231F20"/>
          <w:spacing w:val="-4"/>
        </w:rPr>
        <w:t xml:space="preserve"> </w:t>
      </w:r>
      <w:r>
        <w:rPr>
          <w:color w:val="231F20"/>
          <w:spacing w:val="-2"/>
        </w:rPr>
        <w:t>обучающихся,</w:t>
      </w:r>
      <w:r>
        <w:rPr>
          <w:color w:val="231F20"/>
          <w:spacing w:val="-4"/>
        </w:rPr>
        <w:t xml:space="preserve"> </w:t>
      </w:r>
      <w:r>
        <w:rPr>
          <w:color w:val="231F20"/>
          <w:spacing w:val="-2"/>
        </w:rPr>
        <w:t>сотрудничества,</w:t>
      </w:r>
      <w:r>
        <w:rPr>
          <w:color w:val="231F20"/>
          <w:spacing w:val="-4"/>
        </w:rPr>
        <w:t xml:space="preserve"> </w:t>
      </w:r>
      <w:r>
        <w:rPr>
          <w:color w:val="231F20"/>
          <w:spacing w:val="-2"/>
        </w:rPr>
        <w:t>обмена</w:t>
      </w:r>
      <w:r>
        <w:rPr>
          <w:color w:val="231F20"/>
          <w:spacing w:val="-4"/>
        </w:rPr>
        <w:t xml:space="preserve"> </w:t>
      </w:r>
      <w:r>
        <w:rPr>
          <w:color w:val="231F20"/>
          <w:spacing w:val="-2"/>
        </w:rPr>
        <w:t xml:space="preserve">информа­ </w:t>
      </w:r>
      <w:r>
        <w:rPr>
          <w:color w:val="231F20"/>
        </w:rPr>
        <w:t>цией, обсуждения разных точек зрения и т. п.</w:t>
      </w:r>
    </w:p>
    <w:p w:rsidR="00DC388F" w:rsidRDefault="004B1DF8">
      <w:pPr>
        <w:pStyle w:val="a3"/>
        <w:spacing w:before="11" w:line="242" w:lineRule="auto"/>
      </w:pPr>
      <w:r>
        <w:rPr>
          <w:color w:val="231F20"/>
        </w:rPr>
        <w:t>Предпосылками усвоения младшими школьниками содер­ жания курса являются психологические особенности детей, завершающих обучение в начальной школе: интерес к соци­ альной</w:t>
      </w:r>
      <w:r>
        <w:rPr>
          <w:color w:val="231F20"/>
          <w:spacing w:val="-10"/>
        </w:rPr>
        <w:t xml:space="preserve"> </w:t>
      </w:r>
      <w:r>
        <w:rPr>
          <w:color w:val="231F20"/>
        </w:rPr>
        <w:t>жизни,</w:t>
      </w:r>
      <w:r>
        <w:rPr>
          <w:color w:val="231F20"/>
          <w:spacing w:val="-10"/>
        </w:rPr>
        <w:t xml:space="preserve"> </w:t>
      </w:r>
      <w:r>
        <w:rPr>
          <w:color w:val="231F20"/>
        </w:rPr>
        <w:t>любознательность,</w:t>
      </w:r>
      <w:r>
        <w:rPr>
          <w:color w:val="231F20"/>
          <w:spacing w:val="-10"/>
        </w:rPr>
        <w:t xml:space="preserve"> </w:t>
      </w:r>
      <w:r>
        <w:rPr>
          <w:color w:val="231F20"/>
        </w:rPr>
        <w:t>принятие</w:t>
      </w:r>
      <w:r>
        <w:rPr>
          <w:color w:val="231F20"/>
          <w:spacing w:val="-10"/>
        </w:rPr>
        <w:t xml:space="preserve"> </w:t>
      </w:r>
      <w:r>
        <w:rPr>
          <w:color w:val="231F20"/>
        </w:rPr>
        <w:t>авторитета</w:t>
      </w:r>
      <w:r>
        <w:rPr>
          <w:color w:val="231F20"/>
          <w:spacing w:val="-10"/>
        </w:rPr>
        <w:t xml:space="preserve"> </w:t>
      </w:r>
      <w:r>
        <w:rPr>
          <w:color w:val="231F20"/>
        </w:rPr>
        <w:t>взрос­ лого. Психологи подчёркивают естественную открытость де­ тей</w:t>
      </w:r>
      <w:r>
        <w:rPr>
          <w:color w:val="231F20"/>
          <w:spacing w:val="-9"/>
        </w:rPr>
        <w:t xml:space="preserve"> </w:t>
      </w:r>
      <w:r>
        <w:rPr>
          <w:color w:val="231F20"/>
        </w:rPr>
        <w:t>этого</w:t>
      </w:r>
      <w:r>
        <w:rPr>
          <w:color w:val="231F20"/>
          <w:spacing w:val="-9"/>
        </w:rPr>
        <w:t xml:space="preserve"> </w:t>
      </w:r>
      <w:r>
        <w:rPr>
          <w:color w:val="231F20"/>
        </w:rPr>
        <w:t>возраста,</w:t>
      </w:r>
      <w:r>
        <w:rPr>
          <w:color w:val="231F20"/>
          <w:spacing w:val="-9"/>
        </w:rPr>
        <w:t xml:space="preserve"> </w:t>
      </w:r>
      <w:r>
        <w:rPr>
          <w:color w:val="231F20"/>
        </w:rPr>
        <w:t>способность</w:t>
      </w:r>
      <w:r>
        <w:rPr>
          <w:color w:val="231F20"/>
          <w:spacing w:val="-9"/>
        </w:rPr>
        <w:t xml:space="preserve"> </w:t>
      </w:r>
      <w:r>
        <w:rPr>
          <w:color w:val="231F20"/>
        </w:rPr>
        <w:t>эмоционально</w:t>
      </w:r>
      <w:r>
        <w:rPr>
          <w:color w:val="231F20"/>
          <w:spacing w:val="-9"/>
        </w:rPr>
        <w:t xml:space="preserve"> </w:t>
      </w:r>
      <w:r>
        <w:rPr>
          <w:color w:val="231F20"/>
        </w:rPr>
        <w:t>реагировать</w:t>
      </w:r>
      <w:r>
        <w:rPr>
          <w:color w:val="231F20"/>
          <w:spacing w:val="-9"/>
        </w:rPr>
        <w:t xml:space="preserve"> </w:t>
      </w:r>
      <w:r>
        <w:rPr>
          <w:color w:val="231F20"/>
        </w:rPr>
        <w:t>на окружающую</w:t>
      </w:r>
      <w:r>
        <w:rPr>
          <w:color w:val="231F20"/>
          <w:spacing w:val="-7"/>
        </w:rPr>
        <w:t xml:space="preserve"> </w:t>
      </w:r>
      <w:r>
        <w:rPr>
          <w:color w:val="231F20"/>
        </w:rPr>
        <w:t>действительность,</w:t>
      </w:r>
      <w:r>
        <w:rPr>
          <w:color w:val="231F20"/>
          <w:spacing w:val="-7"/>
        </w:rPr>
        <w:t xml:space="preserve"> </w:t>
      </w:r>
      <w:r>
        <w:rPr>
          <w:color w:val="231F20"/>
        </w:rPr>
        <w:t>остро</w:t>
      </w:r>
      <w:r>
        <w:rPr>
          <w:color w:val="231F20"/>
          <w:spacing w:val="-7"/>
        </w:rPr>
        <w:t xml:space="preserve"> </w:t>
      </w:r>
      <w:r>
        <w:rPr>
          <w:color w:val="231F20"/>
        </w:rPr>
        <w:t>реагировать</w:t>
      </w:r>
      <w:r>
        <w:rPr>
          <w:color w:val="231F20"/>
          <w:spacing w:val="-7"/>
        </w:rPr>
        <w:t xml:space="preserve"> </w:t>
      </w:r>
      <w:r>
        <w:rPr>
          <w:color w:val="231F20"/>
        </w:rPr>
        <w:t>как</w:t>
      </w:r>
      <w:r>
        <w:rPr>
          <w:color w:val="231F20"/>
          <w:spacing w:val="-7"/>
        </w:rPr>
        <w:t xml:space="preserve"> </w:t>
      </w:r>
      <w:r>
        <w:rPr>
          <w:color w:val="231F20"/>
        </w:rPr>
        <w:t>на</w:t>
      </w:r>
      <w:r>
        <w:rPr>
          <w:color w:val="231F20"/>
          <w:spacing w:val="-7"/>
        </w:rPr>
        <w:t xml:space="preserve"> </w:t>
      </w:r>
      <w:r>
        <w:rPr>
          <w:color w:val="231F20"/>
        </w:rPr>
        <w:t>до­ брожелательность, отзывчивость, доброту других людей, так</w:t>
      </w:r>
      <w:r>
        <w:rPr>
          <w:color w:val="231F20"/>
          <w:spacing w:val="40"/>
        </w:rPr>
        <w:t xml:space="preserve"> </w:t>
      </w:r>
      <w:r>
        <w:rPr>
          <w:color w:val="231F20"/>
        </w:rPr>
        <w:t>и на проявление несправедливости, нанесение обид и оскор­ блений. Всё это становится предпосылкой к пониманию за­ конов существования в социуме и принятию их как руковод­ ства</w:t>
      </w:r>
      <w:r>
        <w:rPr>
          <w:color w:val="231F20"/>
          <w:spacing w:val="-4"/>
        </w:rPr>
        <w:t xml:space="preserve"> </w:t>
      </w:r>
      <w:r>
        <w:rPr>
          <w:color w:val="231F20"/>
        </w:rPr>
        <w:t>к</w:t>
      </w:r>
      <w:r>
        <w:rPr>
          <w:color w:val="231F20"/>
          <w:spacing w:val="-4"/>
        </w:rPr>
        <w:t xml:space="preserve"> </w:t>
      </w:r>
      <w:r>
        <w:rPr>
          <w:color w:val="231F20"/>
        </w:rPr>
        <w:t>собственному</w:t>
      </w:r>
      <w:r>
        <w:rPr>
          <w:color w:val="231F20"/>
          <w:spacing w:val="-4"/>
        </w:rPr>
        <w:t xml:space="preserve"> </w:t>
      </w:r>
      <w:r>
        <w:rPr>
          <w:color w:val="231F20"/>
        </w:rPr>
        <w:t>поведению.</w:t>
      </w:r>
      <w:r>
        <w:rPr>
          <w:color w:val="231F20"/>
          <w:spacing w:val="-4"/>
        </w:rPr>
        <w:t xml:space="preserve"> </w:t>
      </w:r>
      <w:r>
        <w:rPr>
          <w:color w:val="231F20"/>
        </w:rPr>
        <w:t>Вместе</w:t>
      </w:r>
      <w:r>
        <w:rPr>
          <w:color w:val="231F20"/>
          <w:spacing w:val="-4"/>
        </w:rPr>
        <w:t xml:space="preserve"> </w:t>
      </w:r>
      <w:r>
        <w:rPr>
          <w:color w:val="231F20"/>
        </w:rPr>
        <w:t>с</w:t>
      </w:r>
      <w:r>
        <w:rPr>
          <w:color w:val="231F20"/>
          <w:spacing w:val="-4"/>
        </w:rPr>
        <w:t xml:space="preserve"> </w:t>
      </w:r>
      <w:r>
        <w:rPr>
          <w:color w:val="231F20"/>
        </w:rPr>
        <w:t>тем</w:t>
      </w:r>
      <w:r>
        <w:rPr>
          <w:color w:val="231F20"/>
          <w:spacing w:val="-4"/>
        </w:rPr>
        <w:t xml:space="preserve"> </w:t>
      </w:r>
      <w:r>
        <w:rPr>
          <w:color w:val="231F20"/>
        </w:rPr>
        <w:t>в</w:t>
      </w:r>
      <w:r>
        <w:rPr>
          <w:color w:val="231F20"/>
          <w:spacing w:val="-4"/>
        </w:rPr>
        <w:t xml:space="preserve"> </w:t>
      </w:r>
      <w:r>
        <w:rPr>
          <w:color w:val="231F20"/>
        </w:rPr>
        <w:t>процессе</w:t>
      </w:r>
      <w:r>
        <w:rPr>
          <w:color w:val="231F20"/>
          <w:spacing w:val="-4"/>
        </w:rPr>
        <w:t xml:space="preserve"> </w:t>
      </w:r>
      <w:r>
        <w:rPr>
          <w:color w:val="231F20"/>
        </w:rPr>
        <w:t xml:space="preserve">обу­ чения необходимо учитывать, что младшие школьники с </w:t>
      </w:r>
      <w:r>
        <w:rPr>
          <w:color w:val="231F20"/>
          <w:w w:val="95"/>
        </w:rPr>
        <w:t>трудом</w:t>
      </w:r>
      <w:r>
        <w:rPr>
          <w:color w:val="231F20"/>
          <w:spacing w:val="24"/>
        </w:rPr>
        <w:t xml:space="preserve"> </w:t>
      </w:r>
      <w:r>
        <w:rPr>
          <w:color w:val="231F20"/>
          <w:w w:val="95"/>
        </w:rPr>
        <w:t>усваивают</w:t>
      </w:r>
      <w:r>
        <w:rPr>
          <w:color w:val="231F20"/>
          <w:spacing w:val="25"/>
        </w:rPr>
        <w:t xml:space="preserve"> </w:t>
      </w:r>
      <w:r>
        <w:rPr>
          <w:color w:val="231F20"/>
          <w:w w:val="95"/>
        </w:rPr>
        <w:t>абстрактные</w:t>
      </w:r>
      <w:r>
        <w:rPr>
          <w:color w:val="231F20"/>
          <w:spacing w:val="25"/>
        </w:rPr>
        <w:t xml:space="preserve"> </w:t>
      </w:r>
      <w:r>
        <w:rPr>
          <w:color w:val="231F20"/>
          <w:w w:val="95"/>
        </w:rPr>
        <w:t>философские</w:t>
      </w:r>
      <w:r>
        <w:rPr>
          <w:color w:val="231F20"/>
          <w:spacing w:val="24"/>
        </w:rPr>
        <w:t xml:space="preserve"> </w:t>
      </w:r>
      <w:r>
        <w:rPr>
          <w:color w:val="231F20"/>
          <w:w w:val="95"/>
        </w:rPr>
        <w:t>сентенции,</w:t>
      </w:r>
      <w:r>
        <w:rPr>
          <w:color w:val="231F20"/>
          <w:spacing w:val="25"/>
        </w:rPr>
        <w:t xml:space="preserve"> </w:t>
      </w:r>
      <w:r>
        <w:rPr>
          <w:color w:val="231F20"/>
          <w:spacing w:val="-2"/>
          <w:w w:val="95"/>
        </w:rPr>
        <w:t>нрав­</w:t>
      </w:r>
    </w:p>
    <w:p w:rsidR="00DC388F" w:rsidRDefault="00DC388F">
      <w:pPr>
        <w:spacing w:line="242" w:lineRule="auto"/>
        <w:sectPr w:rsidR="00DC388F">
          <w:pgSz w:w="7830" w:h="12020"/>
          <w:pgMar w:top="620" w:right="580" w:bottom="920" w:left="580" w:header="0" w:footer="727" w:gutter="0"/>
          <w:cols w:space="720"/>
        </w:sectPr>
      </w:pPr>
    </w:p>
    <w:p w:rsidR="00DC388F" w:rsidRDefault="004B1DF8">
      <w:pPr>
        <w:pStyle w:val="a3"/>
        <w:spacing w:before="67" w:line="242" w:lineRule="auto"/>
        <w:ind w:right="154" w:firstLine="0"/>
      </w:pPr>
      <w:r>
        <w:rPr>
          <w:color w:val="231F20"/>
        </w:rPr>
        <w:t>ственные поучения, поэтому особое внимание должно быть уделено</w:t>
      </w:r>
      <w:r>
        <w:rPr>
          <w:color w:val="231F20"/>
          <w:spacing w:val="-10"/>
        </w:rPr>
        <w:t xml:space="preserve"> </w:t>
      </w:r>
      <w:r>
        <w:rPr>
          <w:color w:val="231F20"/>
        </w:rPr>
        <w:t>эмоциональной</w:t>
      </w:r>
      <w:r>
        <w:rPr>
          <w:color w:val="231F20"/>
          <w:spacing w:val="-10"/>
        </w:rPr>
        <w:t xml:space="preserve"> </w:t>
      </w:r>
      <w:r>
        <w:rPr>
          <w:color w:val="231F20"/>
        </w:rPr>
        <w:t>стороне</w:t>
      </w:r>
      <w:r>
        <w:rPr>
          <w:color w:val="231F20"/>
          <w:spacing w:val="-10"/>
        </w:rPr>
        <w:t xml:space="preserve"> </w:t>
      </w:r>
      <w:r>
        <w:rPr>
          <w:color w:val="231F20"/>
        </w:rPr>
        <w:t>восприятия</w:t>
      </w:r>
      <w:r>
        <w:rPr>
          <w:color w:val="231F20"/>
          <w:spacing w:val="-10"/>
        </w:rPr>
        <w:t xml:space="preserve"> </w:t>
      </w:r>
      <w:r>
        <w:rPr>
          <w:color w:val="231F20"/>
        </w:rPr>
        <w:t>явлений</w:t>
      </w:r>
      <w:r>
        <w:rPr>
          <w:color w:val="231F20"/>
          <w:spacing w:val="-10"/>
        </w:rPr>
        <w:t xml:space="preserve"> </w:t>
      </w:r>
      <w:r>
        <w:rPr>
          <w:color w:val="231F20"/>
        </w:rPr>
        <w:t>социаль­ ной жизни, связанной с проявлением или нарушением нрав­ ственных, этических норм, обсуждение конкретных жизнен­ ных</w:t>
      </w:r>
      <w:r>
        <w:rPr>
          <w:color w:val="231F20"/>
          <w:spacing w:val="-10"/>
        </w:rPr>
        <w:t xml:space="preserve"> </w:t>
      </w:r>
      <w:r>
        <w:rPr>
          <w:color w:val="231F20"/>
        </w:rPr>
        <w:t>ситуаций,</w:t>
      </w:r>
      <w:r>
        <w:rPr>
          <w:color w:val="231F20"/>
          <w:spacing w:val="-10"/>
        </w:rPr>
        <w:t xml:space="preserve"> </w:t>
      </w:r>
      <w:r>
        <w:rPr>
          <w:color w:val="231F20"/>
        </w:rPr>
        <w:t>дающих</w:t>
      </w:r>
      <w:r>
        <w:rPr>
          <w:color w:val="231F20"/>
          <w:spacing w:val="-10"/>
        </w:rPr>
        <w:t xml:space="preserve"> </w:t>
      </w:r>
      <w:r>
        <w:rPr>
          <w:color w:val="231F20"/>
        </w:rPr>
        <w:t>образцы</w:t>
      </w:r>
      <w:r>
        <w:rPr>
          <w:color w:val="231F20"/>
          <w:spacing w:val="-10"/>
        </w:rPr>
        <w:t xml:space="preserve"> </w:t>
      </w:r>
      <w:r>
        <w:rPr>
          <w:color w:val="231F20"/>
        </w:rPr>
        <w:t>нравственно</w:t>
      </w:r>
      <w:r>
        <w:rPr>
          <w:color w:val="231F20"/>
          <w:spacing w:val="-10"/>
        </w:rPr>
        <w:t xml:space="preserve"> </w:t>
      </w:r>
      <w:r>
        <w:rPr>
          <w:color w:val="231F20"/>
        </w:rPr>
        <w:t>ценного</w:t>
      </w:r>
      <w:r>
        <w:rPr>
          <w:color w:val="231F20"/>
          <w:spacing w:val="-10"/>
        </w:rPr>
        <w:t xml:space="preserve"> </w:t>
      </w:r>
      <w:r>
        <w:rPr>
          <w:color w:val="231F20"/>
        </w:rPr>
        <w:t xml:space="preserve">поведе­ </w:t>
      </w:r>
      <w:r>
        <w:rPr>
          <w:color w:val="231F20"/>
          <w:spacing w:val="-4"/>
        </w:rPr>
        <w:t>ния.</w:t>
      </w:r>
    </w:p>
    <w:p w:rsidR="00DC388F" w:rsidRDefault="004B1DF8">
      <w:pPr>
        <w:pStyle w:val="a3"/>
        <w:spacing w:before="4" w:line="242" w:lineRule="auto"/>
        <w:ind w:right="154"/>
      </w:pPr>
      <w:r>
        <w:rPr>
          <w:color w:val="231F20"/>
        </w:rPr>
        <w:t>В рамках реализации ОРКСЭ в части преподавания учеб­ ных модулей по основам религиозных культур не предусма­ тривается подготовка обучающихся к участию в богослуже­ ниях, обучение религиозной практике в религиозной общине (Письмо Минобрнауки России от 22.08.2012 №08­250 «О вве­ дении учебного курса ОРКСЭ»).</w:t>
      </w:r>
    </w:p>
    <w:p w:rsidR="00DC388F" w:rsidRDefault="004B1DF8">
      <w:pPr>
        <w:pStyle w:val="a3"/>
        <w:spacing w:before="4" w:line="242" w:lineRule="auto"/>
        <w:ind w:right="154"/>
      </w:pPr>
      <w:r>
        <w:rPr>
          <w:rFonts w:ascii="Times New Roman" w:hAnsi="Times New Roman"/>
          <w:i/>
          <w:color w:val="231F20"/>
          <w:w w:val="105"/>
        </w:rPr>
        <w:t xml:space="preserve">Тематическое планирование </w:t>
      </w:r>
      <w:r>
        <w:rPr>
          <w:color w:val="231F20"/>
          <w:w w:val="105"/>
        </w:rPr>
        <w:t xml:space="preserve">включает название раздела </w:t>
      </w:r>
      <w:r>
        <w:rPr>
          <w:color w:val="231F20"/>
        </w:rPr>
        <w:t xml:space="preserve">(темы) с указание количества академических часов, отводи­ </w:t>
      </w:r>
      <w:r>
        <w:rPr>
          <w:color w:val="231F20"/>
          <w:w w:val="105"/>
        </w:rPr>
        <w:t>мых</w:t>
      </w:r>
      <w:r>
        <w:rPr>
          <w:color w:val="231F20"/>
          <w:spacing w:val="-17"/>
          <w:w w:val="105"/>
        </w:rPr>
        <w:t xml:space="preserve"> </w:t>
      </w:r>
      <w:r>
        <w:rPr>
          <w:color w:val="231F20"/>
          <w:w w:val="105"/>
        </w:rPr>
        <w:t>на</w:t>
      </w:r>
      <w:r>
        <w:rPr>
          <w:color w:val="231F20"/>
          <w:spacing w:val="-17"/>
          <w:w w:val="105"/>
        </w:rPr>
        <w:t xml:space="preserve"> </w:t>
      </w:r>
      <w:r>
        <w:rPr>
          <w:color w:val="231F20"/>
          <w:w w:val="105"/>
        </w:rPr>
        <w:t>освоение</w:t>
      </w:r>
      <w:r>
        <w:rPr>
          <w:color w:val="231F20"/>
          <w:spacing w:val="-17"/>
          <w:w w:val="105"/>
        </w:rPr>
        <w:t xml:space="preserve"> </w:t>
      </w:r>
      <w:r>
        <w:rPr>
          <w:color w:val="231F20"/>
          <w:w w:val="105"/>
        </w:rPr>
        <w:t>каждой</w:t>
      </w:r>
      <w:r>
        <w:rPr>
          <w:color w:val="231F20"/>
          <w:spacing w:val="-17"/>
          <w:w w:val="105"/>
        </w:rPr>
        <w:t xml:space="preserve"> </w:t>
      </w:r>
      <w:r>
        <w:rPr>
          <w:color w:val="231F20"/>
          <w:w w:val="105"/>
        </w:rPr>
        <w:t>темы</w:t>
      </w:r>
      <w:r>
        <w:rPr>
          <w:color w:val="231F20"/>
          <w:spacing w:val="-16"/>
          <w:w w:val="105"/>
        </w:rPr>
        <w:t xml:space="preserve"> </w:t>
      </w:r>
      <w:r>
        <w:rPr>
          <w:color w:val="231F20"/>
          <w:w w:val="105"/>
        </w:rPr>
        <w:t>учебного</w:t>
      </w:r>
      <w:r>
        <w:rPr>
          <w:color w:val="231F20"/>
          <w:spacing w:val="-17"/>
          <w:w w:val="105"/>
        </w:rPr>
        <w:t xml:space="preserve"> </w:t>
      </w:r>
      <w:r>
        <w:rPr>
          <w:color w:val="231F20"/>
          <w:w w:val="105"/>
        </w:rPr>
        <w:t>модуля,</w:t>
      </w:r>
      <w:r>
        <w:rPr>
          <w:color w:val="231F20"/>
          <w:spacing w:val="-17"/>
          <w:w w:val="105"/>
        </w:rPr>
        <w:t xml:space="preserve"> </w:t>
      </w:r>
      <w:r>
        <w:rPr>
          <w:color w:val="231F20"/>
          <w:w w:val="105"/>
        </w:rPr>
        <w:t>характери­ стику</w:t>
      </w:r>
      <w:r>
        <w:rPr>
          <w:color w:val="231F20"/>
          <w:spacing w:val="-6"/>
          <w:w w:val="105"/>
        </w:rPr>
        <w:t xml:space="preserve"> </w:t>
      </w:r>
      <w:r>
        <w:rPr>
          <w:color w:val="231F20"/>
          <w:w w:val="105"/>
        </w:rPr>
        <w:t>основных</w:t>
      </w:r>
      <w:r>
        <w:rPr>
          <w:color w:val="231F20"/>
          <w:spacing w:val="-6"/>
          <w:w w:val="105"/>
        </w:rPr>
        <w:t xml:space="preserve"> </w:t>
      </w:r>
      <w:r>
        <w:rPr>
          <w:color w:val="231F20"/>
          <w:w w:val="105"/>
        </w:rPr>
        <w:t>видов</w:t>
      </w:r>
      <w:r>
        <w:rPr>
          <w:color w:val="231F20"/>
          <w:spacing w:val="-6"/>
          <w:w w:val="105"/>
        </w:rPr>
        <w:t xml:space="preserve"> </w:t>
      </w:r>
      <w:r>
        <w:rPr>
          <w:color w:val="231F20"/>
          <w:w w:val="105"/>
        </w:rPr>
        <w:t>деятельности</w:t>
      </w:r>
      <w:r>
        <w:rPr>
          <w:color w:val="231F20"/>
          <w:spacing w:val="-6"/>
          <w:w w:val="105"/>
        </w:rPr>
        <w:t xml:space="preserve"> </w:t>
      </w:r>
      <w:r>
        <w:rPr>
          <w:color w:val="231F20"/>
          <w:w w:val="105"/>
        </w:rPr>
        <w:t>учащихся,</w:t>
      </w:r>
      <w:r>
        <w:rPr>
          <w:color w:val="231F20"/>
          <w:spacing w:val="-6"/>
          <w:w w:val="105"/>
        </w:rPr>
        <w:t xml:space="preserve"> </w:t>
      </w:r>
      <w:r>
        <w:rPr>
          <w:color w:val="231F20"/>
          <w:w w:val="105"/>
        </w:rPr>
        <w:t>в</w:t>
      </w:r>
      <w:r>
        <w:rPr>
          <w:color w:val="231F20"/>
          <w:spacing w:val="-6"/>
          <w:w w:val="105"/>
        </w:rPr>
        <w:t xml:space="preserve"> </w:t>
      </w:r>
      <w:r>
        <w:rPr>
          <w:color w:val="231F20"/>
          <w:w w:val="105"/>
        </w:rPr>
        <w:t>том</w:t>
      </w:r>
      <w:r>
        <w:rPr>
          <w:color w:val="231F20"/>
          <w:spacing w:val="-6"/>
          <w:w w:val="105"/>
        </w:rPr>
        <w:t xml:space="preserve"> </w:t>
      </w:r>
      <w:r>
        <w:rPr>
          <w:color w:val="231F20"/>
          <w:w w:val="105"/>
        </w:rPr>
        <w:t>числе с</w:t>
      </w:r>
      <w:r>
        <w:rPr>
          <w:color w:val="231F20"/>
          <w:spacing w:val="-8"/>
          <w:w w:val="105"/>
        </w:rPr>
        <w:t xml:space="preserve"> </w:t>
      </w:r>
      <w:r>
        <w:rPr>
          <w:color w:val="231F20"/>
          <w:w w:val="105"/>
        </w:rPr>
        <w:t>учётом</w:t>
      </w:r>
      <w:r>
        <w:rPr>
          <w:color w:val="231F20"/>
          <w:spacing w:val="-8"/>
          <w:w w:val="105"/>
        </w:rPr>
        <w:t xml:space="preserve"> </w:t>
      </w:r>
      <w:r>
        <w:rPr>
          <w:color w:val="231F20"/>
          <w:w w:val="105"/>
        </w:rPr>
        <w:t>рабочей</w:t>
      </w:r>
      <w:r>
        <w:rPr>
          <w:color w:val="231F20"/>
          <w:spacing w:val="-8"/>
          <w:w w:val="105"/>
        </w:rPr>
        <w:t xml:space="preserve"> </w:t>
      </w:r>
      <w:r>
        <w:rPr>
          <w:color w:val="231F20"/>
          <w:w w:val="105"/>
        </w:rPr>
        <w:t>программы</w:t>
      </w:r>
      <w:r>
        <w:rPr>
          <w:color w:val="231F20"/>
          <w:spacing w:val="-8"/>
          <w:w w:val="105"/>
        </w:rPr>
        <w:t xml:space="preserve"> </w:t>
      </w:r>
      <w:r>
        <w:rPr>
          <w:color w:val="231F20"/>
          <w:w w:val="105"/>
        </w:rPr>
        <w:t>воспитания,</w:t>
      </w:r>
      <w:r>
        <w:rPr>
          <w:color w:val="231F20"/>
          <w:spacing w:val="-8"/>
          <w:w w:val="105"/>
        </w:rPr>
        <w:t xml:space="preserve"> </w:t>
      </w:r>
      <w:r>
        <w:rPr>
          <w:color w:val="231F20"/>
          <w:w w:val="105"/>
        </w:rPr>
        <w:t>возможность</w:t>
      </w:r>
      <w:r>
        <w:rPr>
          <w:color w:val="231F20"/>
          <w:spacing w:val="-8"/>
          <w:w w:val="105"/>
        </w:rPr>
        <w:t xml:space="preserve"> </w:t>
      </w:r>
      <w:r>
        <w:rPr>
          <w:color w:val="231F20"/>
          <w:w w:val="105"/>
        </w:rPr>
        <w:t xml:space="preserve">ис­ </w:t>
      </w:r>
      <w:r>
        <w:rPr>
          <w:color w:val="231F20"/>
        </w:rPr>
        <w:t xml:space="preserve">пользования по этой теме электронных (цифровых) образова­ тельных ресурсов, являющихся учебно­методическими мате­ </w:t>
      </w:r>
      <w:r>
        <w:rPr>
          <w:color w:val="231F20"/>
          <w:w w:val="105"/>
        </w:rPr>
        <w:t xml:space="preserve">риалами в электронном (цифровом) виде и реализующими </w:t>
      </w:r>
      <w:r>
        <w:rPr>
          <w:color w:val="231F20"/>
        </w:rPr>
        <w:t>дидактические возможности ИКТ, содержание которых соот­ ветствует законодательству об образовании.</w:t>
      </w:r>
    </w:p>
    <w:p w:rsidR="00DC388F" w:rsidRDefault="004B1DF8">
      <w:pPr>
        <w:spacing w:before="7" w:line="242" w:lineRule="auto"/>
        <w:ind w:left="157" w:right="158" w:firstLine="226"/>
        <w:jc w:val="both"/>
        <w:rPr>
          <w:sz w:val="20"/>
        </w:rPr>
      </w:pPr>
      <w:r>
        <w:rPr>
          <w:rFonts w:ascii="Times New Roman" w:hAnsi="Times New Roman"/>
          <w:i/>
          <w:color w:val="231F20"/>
          <w:w w:val="105"/>
          <w:sz w:val="20"/>
        </w:rPr>
        <w:t xml:space="preserve">Место ОРКСЭ в учебном плане: </w:t>
      </w:r>
      <w:r>
        <w:rPr>
          <w:color w:val="231F20"/>
          <w:w w:val="105"/>
          <w:sz w:val="20"/>
        </w:rPr>
        <w:t>ОРКСЭ изучается в 4 клас­ се, один час в неделю (34 ч).</w:t>
      </w:r>
    </w:p>
    <w:p w:rsidR="00DC388F" w:rsidRDefault="00DC388F">
      <w:pPr>
        <w:spacing w:line="242" w:lineRule="auto"/>
        <w:jc w:val="both"/>
        <w:rPr>
          <w:sz w:val="20"/>
        </w:rPr>
        <w:sectPr w:rsidR="00DC388F">
          <w:footerReference w:type="even" r:id="rId52"/>
          <w:pgSz w:w="7830" w:h="12020"/>
          <w:pgMar w:top="620" w:right="580" w:bottom="280" w:left="580" w:header="0" w:footer="0" w:gutter="0"/>
          <w:cols w:space="720"/>
        </w:sectPr>
      </w:pPr>
    </w:p>
    <w:p w:rsidR="00DC388F" w:rsidRDefault="004B1DF8">
      <w:pPr>
        <w:pStyle w:val="1"/>
        <w:spacing w:line="265" w:lineRule="exact"/>
      </w:pPr>
      <w:r>
        <w:rPr>
          <w:color w:val="231F20"/>
          <w:w w:val="95"/>
        </w:rPr>
        <w:t>СОДЕРЖАНИЕ</w:t>
      </w:r>
      <w:r>
        <w:rPr>
          <w:color w:val="231F20"/>
          <w:spacing w:val="53"/>
        </w:rPr>
        <w:t xml:space="preserve"> </w:t>
      </w:r>
      <w:r>
        <w:rPr>
          <w:color w:val="231F20"/>
          <w:w w:val="95"/>
        </w:rPr>
        <w:t>ПРЕДМЕТНОЙ</w:t>
      </w:r>
      <w:r>
        <w:rPr>
          <w:color w:val="231F20"/>
          <w:spacing w:val="54"/>
        </w:rPr>
        <w:t xml:space="preserve"> </w:t>
      </w:r>
      <w:r>
        <w:rPr>
          <w:color w:val="231F20"/>
          <w:spacing w:val="-2"/>
          <w:w w:val="95"/>
        </w:rPr>
        <w:t>ОБЛАСТИ</w:t>
      </w:r>
    </w:p>
    <w:p w:rsidR="00DC388F" w:rsidRDefault="00FE2E70">
      <w:pPr>
        <w:spacing w:before="16" w:line="194" w:lineRule="auto"/>
        <w:ind w:left="158" w:right="173"/>
        <w:rPr>
          <w:rFonts w:ascii="Calibri" w:hAnsi="Calibri"/>
          <w:b/>
          <w:sz w:val="24"/>
        </w:rPr>
      </w:pPr>
      <w:r>
        <w:pict>
          <v:shape id="docshape141" o:spid="_x0000_s1176" style="position:absolute;left:0;text-align:left;margin-left:36.85pt;margin-top:27.2pt;width:317.5pt;height:.1pt;z-index:-15695872;mso-wrap-distance-left:0;mso-wrap-distance-right:0;mso-position-horizontal-relative:page" coordorigin="737,544" coordsize="6350,0" path="m737,544r6350,e" filled="f" strokecolor="#231f20" strokeweight=".5pt">
            <v:path arrowok="t"/>
            <w10:wrap type="topAndBottom" anchorx="page"/>
          </v:shape>
        </w:pict>
      </w:r>
      <w:r w:rsidR="004B1DF8">
        <w:rPr>
          <w:rFonts w:ascii="Calibri" w:hAnsi="Calibri"/>
          <w:b/>
          <w:color w:val="231F20"/>
          <w:sz w:val="24"/>
        </w:rPr>
        <w:t>(УЧЕБНОГО</w:t>
      </w:r>
      <w:r w:rsidR="004B1DF8">
        <w:rPr>
          <w:rFonts w:ascii="Calibri" w:hAnsi="Calibri"/>
          <w:b/>
          <w:color w:val="231F20"/>
          <w:spacing w:val="22"/>
          <w:sz w:val="24"/>
        </w:rPr>
        <w:t xml:space="preserve"> </w:t>
      </w:r>
      <w:r w:rsidR="004B1DF8">
        <w:rPr>
          <w:rFonts w:ascii="Calibri" w:hAnsi="Calibri"/>
          <w:b/>
          <w:color w:val="231F20"/>
          <w:sz w:val="24"/>
        </w:rPr>
        <w:t>ПРЕДМЕТА)</w:t>
      </w:r>
      <w:r w:rsidR="004B1DF8">
        <w:rPr>
          <w:rFonts w:ascii="Calibri" w:hAnsi="Calibri"/>
          <w:b/>
          <w:color w:val="231F20"/>
          <w:spacing w:val="21"/>
          <w:sz w:val="24"/>
        </w:rPr>
        <w:t xml:space="preserve"> </w:t>
      </w:r>
      <w:r w:rsidR="004B1DF8">
        <w:rPr>
          <w:rFonts w:ascii="Calibri" w:hAnsi="Calibri"/>
          <w:b/>
          <w:color w:val="231F20"/>
          <w:sz w:val="24"/>
        </w:rPr>
        <w:t>«ОСНОВЫ</w:t>
      </w:r>
      <w:r w:rsidR="004B1DF8">
        <w:rPr>
          <w:rFonts w:ascii="Calibri" w:hAnsi="Calibri"/>
          <w:b/>
          <w:color w:val="231F20"/>
          <w:spacing w:val="22"/>
          <w:sz w:val="24"/>
        </w:rPr>
        <w:t xml:space="preserve"> </w:t>
      </w:r>
      <w:r w:rsidR="004B1DF8">
        <w:rPr>
          <w:rFonts w:ascii="Calibri" w:hAnsi="Calibri"/>
          <w:b/>
          <w:color w:val="231F20"/>
          <w:sz w:val="24"/>
        </w:rPr>
        <w:t>РЕЛИГИОЗНЫХ</w:t>
      </w:r>
      <w:r w:rsidR="004B1DF8">
        <w:rPr>
          <w:rFonts w:ascii="Calibri" w:hAnsi="Calibri"/>
          <w:b/>
          <w:color w:val="231F20"/>
          <w:spacing w:val="22"/>
          <w:sz w:val="24"/>
        </w:rPr>
        <w:t xml:space="preserve"> </w:t>
      </w:r>
      <w:r w:rsidR="004B1DF8">
        <w:rPr>
          <w:rFonts w:ascii="Calibri" w:hAnsi="Calibri"/>
          <w:b/>
          <w:color w:val="231F20"/>
          <w:sz w:val="24"/>
        </w:rPr>
        <w:t>КУЛЬТУР И</w:t>
      </w:r>
      <w:r w:rsidR="004B1DF8">
        <w:rPr>
          <w:rFonts w:ascii="Calibri" w:hAnsi="Calibri"/>
          <w:b/>
          <w:color w:val="231F20"/>
          <w:spacing w:val="40"/>
          <w:sz w:val="24"/>
        </w:rPr>
        <w:t xml:space="preserve"> </w:t>
      </w:r>
      <w:r w:rsidR="004B1DF8">
        <w:rPr>
          <w:rFonts w:ascii="Calibri" w:hAnsi="Calibri"/>
          <w:b/>
          <w:color w:val="231F20"/>
          <w:sz w:val="24"/>
        </w:rPr>
        <w:t>СВЕТСКОЙ</w:t>
      </w:r>
      <w:r w:rsidR="004B1DF8">
        <w:rPr>
          <w:rFonts w:ascii="Calibri" w:hAnsi="Calibri"/>
          <w:b/>
          <w:color w:val="231F20"/>
          <w:spacing w:val="40"/>
          <w:sz w:val="24"/>
        </w:rPr>
        <w:t xml:space="preserve"> </w:t>
      </w:r>
      <w:r w:rsidR="004B1DF8">
        <w:rPr>
          <w:rFonts w:ascii="Calibri" w:hAnsi="Calibri"/>
          <w:b/>
          <w:color w:val="231F20"/>
          <w:sz w:val="24"/>
        </w:rPr>
        <w:t>ЭТИКИ»</w:t>
      </w:r>
    </w:p>
    <w:p w:rsidR="00DC388F" w:rsidRDefault="00DC388F">
      <w:pPr>
        <w:pStyle w:val="a3"/>
        <w:spacing w:before="9"/>
        <w:ind w:left="0" w:right="0" w:firstLine="0"/>
        <w:jc w:val="left"/>
        <w:rPr>
          <w:rFonts w:ascii="Calibri"/>
          <w:b/>
          <w:sz w:val="25"/>
        </w:rPr>
      </w:pPr>
    </w:p>
    <w:p w:rsidR="00DC388F" w:rsidRDefault="004B1DF8">
      <w:pPr>
        <w:pStyle w:val="2"/>
      </w:pPr>
      <w:r>
        <w:rPr>
          <w:color w:val="231F20"/>
        </w:rPr>
        <w:t>Модуль</w:t>
      </w:r>
      <w:r>
        <w:rPr>
          <w:color w:val="231F20"/>
          <w:spacing w:val="8"/>
        </w:rPr>
        <w:t xml:space="preserve"> </w:t>
      </w:r>
      <w:r>
        <w:rPr>
          <w:color w:val="231F20"/>
        </w:rPr>
        <w:t>«Основы</w:t>
      </w:r>
      <w:r>
        <w:rPr>
          <w:color w:val="231F20"/>
          <w:spacing w:val="8"/>
        </w:rPr>
        <w:t xml:space="preserve"> </w:t>
      </w:r>
      <w:r>
        <w:rPr>
          <w:color w:val="231F20"/>
        </w:rPr>
        <w:t>православной</w:t>
      </w:r>
      <w:r>
        <w:rPr>
          <w:color w:val="231F20"/>
          <w:spacing w:val="8"/>
        </w:rPr>
        <w:t xml:space="preserve"> </w:t>
      </w:r>
      <w:r>
        <w:rPr>
          <w:color w:val="231F20"/>
          <w:spacing w:val="-2"/>
        </w:rPr>
        <w:t>культуры»</w:t>
      </w:r>
    </w:p>
    <w:p w:rsidR="00DC388F" w:rsidRDefault="004B1DF8">
      <w:pPr>
        <w:pStyle w:val="a3"/>
        <w:spacing w:before="106" w:line="244" w:lineRule="auto"/>
        <w:ind w:right="154"/>
      </w:pPr>
      <w:r>
        <w:rPr>
          <w:color w:val="231F20"/>
        </w:rPr>
        <w:t>Россия — наша Родина. Введение в православную тради­ цию. Культура и религия. Во что верят православные христи­ 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 славие</w:t>
      </w:r>
      <w:r>
        <w:rPr>
          <w:color w:val="231F20"/>
          <w:spacing w:val="-1"/>
        </w:rPr>
        <w:t xml:space="preserve"> </w:t>
      </w:r>
      <w:r>
        <w:rPr>
          <w:color w:val="231F20"/>
        </w:rPr>
        <w:t>в</w:t>
      </w:r>
      <w:r>
        <w:rPr>
          <w:color w:val="231F20"/>
          <w:spacing w:val="-1"/>
        </w:rPr>
        <w:t xml:space="preserve"> </w:t>
      </w:r>
      <w:r>
        <w:rPr>
          <w:color w:val="231F20"/>
        </w:rPr>
        <w:t>России.</w:t>
      </w:r>
      <w:r>
        <w:rPr>
          <w:color w:val="231F20"/>
          <w:spacing w:val="-1"/>
        </w:rPr>
        <w:t xml:space="preserve"> </w:t>
      </w:r>
      <w:r>
        <w:rPr>
          <w:color w:val="231F20"/>
        </w:rPr>
        <w:t>Православный</w:t>
      </w:r>
      <w:r>
        <w:rPr>
          <w:color w:val="231F20"/>
          <w:spacing w:val="-1"/>
        </w:rPr>
        <w:t xml:space="preserve"> </w:t>
      </w:r>
      <w:r>
        <w:rPr>
          <w:color w:val="231F20"/>
        </w:rPr>
        <w:t>храм</w:t>
      </w:r>
      <w:r>
        <w:rPr>
          <w:color w:val="231F20"/>
          <w:spacing w:val="-1"/>
        </w:rPr>
        <w:t xml:space="preserve"> </w:t>
      </w:r>
      <w:r>
        <w:rPr>
          <w:color w:val="231F20"/>
        </w:rPr>
        <w:t>и</w:t>
      </w:r>
      <w:r>
        <w:rPr>
          <w:color w:val="231F20"/>
          <w:spacing w:val="-1"/>
        </w:rPr>
        <w:t xml:space="preserve"> </w:t>
      </w:r>
      <w:r>
        <w:rPr>
          <w:color w:val="231F20"/>
        </w:rPr>
        <w:t>другие</w:t>
      </w:r>
      <w:r>
        <w:rPr>
          <w:color w:val="231F20"/>
          <w:spacing w:val="-1"/>
        </w:rPr>
        <w:t xml:space="preserve"> </w:t>
      </w:r>
      <w:r>
        <w:rPr>
          <w:color w:val="231F20"/>
        </w:rPr>
        <w:t>святыни.</w:t>
      </w:r>
      <w:r>
        <w:rPr>
          <w:color w:val="231F20"/>
          <w:spacing w:val="-1"/>
        </w:rPr>
        <w:t xml:space="preserve"> </w:t>
      </w:r>
      <w:r>
        <w:rPr>
          <w:color w:val="231F20"/>
        </w:rPr>
        <w:t>Сим­ волический язык православной культуры: христианское ис­ кусство</w:t>
      </w:r>
      <w:r>
        <w:rPr>
          <w:color w:val="231F20"/>
          <w:spacing w:val="-3"/>
        </w:rPr>
        <w:t xml:space="preserve"> </w:t>
      </w:r>
      <w:r>
        <w:rPr>
          <w:color w:val="231F20"/>
        </w:rPr>
        <w:t>(иконы,</w:t>
      </w:r>
      <w:r>
        <w:rPr>
          <w:color w:val="231F20"/>
          <w:spacing w:val="-3"/>
        </w:rPr>
        <w:t xml:space="preserve"> </w:t>
      </w:r>
      <w:r>
        <w:rPr>
          <w:color w:val="231F20"/>
        </w:rPr>
        <w:t>фрески,</w:t>
      </w:r>
      <w:r>
        <w:rPr>
          <w:color w:val="231F20"/>
          <w:spacing w:val="-3"/>
        </w:rPr>
        <w:t xml:space="preserve"> </w:t>
      </w:r>
      <w:r>
        <w:rPr>
          <w:color w:val="231F20"/>
        </w:rPr>
        <w:t>церковное</w:t>
      </w:r>
      <w:r>
        <w:rPr>
          <w:color w:val="231F20"/>
          <w:spacing w:val="-3"/>
        </w:rPr>
        <w:t xml:space="preserve"> </w:t>
      </w:r>
      <w:r>
        <w:rPr>
          <w:color w:val="231F20"/>
        </w:rPr>
        <w:t>пение,</w:t>
      </w:r>
      <w:r>
        <w:rPr>
          <w:color w:val="231F20"/>
          <w:spacing w:val="-3"/>
        </w:rPr>
        <w:t xml:space="preserve"> </w:t>
      </w:r>
      <w:r>
        <w:rPr>
          <w:color w:val="231F20"/>
        </w:rPr>
        <w:t>прикладное</w:t>
      </w:r>
      <w:r>
        <w:rPr>
          <w:color w:val="231F20"/>
          <w:spacing w:val="-3"/>
        </w:rPr>
        <w:t xml:space="preserve"> </w:t>
      </w:r>
      <w:r>
        <w:rPr>
          <w:color w:val="231F20"/>
        </w:rPr>
        <w:t>искус­ ство), православный календарь. Праздники. Христианская семья и её ценности.</w:t>
      </w:r>
    </w:p>
    <w:p w:rsidR="00DC388F" w:rsidRDefault="004B1DF8">
      <w:pPr>
        <w:pStyle w:val="a3"/>
        <w:spacing w:before="5" w:line="244" w:lineRule="auto"/>
      </w:pPr>
      <w:r>
        <w:rPr>
          <w:color w:val="231F20"/>
        </w:rPr>
        <w:t>Любовь и уважение к Отечеству. Патриотизм многонацио­ нального и многоконфессионального народа России.</w:t>
      </w:r>
    </w:p>
    <w:p w:rsidR="00DC388F" w:rsidRDefault="00DC388F">
      <w:pPr>
        <w:pStyle w:val="a3"/>
        <w:spacing w:before="5"/>
        <w:ind w:left="0" w:right="0" w:firstLine="0"/>
        <w:jc w:val="left"/>
        <w:rPr>
          <w:sz w:val="22"/>
        </w:rPr>
      </w:pPr>
    </w:p>
    <w:p w:rsidR="00DC388F" w:rsidRDefault="004B1DF8">
      <w:pPr>
        <w:pStyle w:val="2"/>
        <w:spacing w:before="1"/>
      </w:pPr>
      <w:r>
        <w:rPr>
          <w:color w:val="231F20"/>
        </w:rPr>
        <w:t>Модуль</w:t>
      </w:r>
      <w:r>
        <w:rPr>
          <w:color w:val="231F20"/>
          <w:spacing w:val="2"/>
        </w:rPr>
        <w:t xml:space="preserve"> </w:t>
      </w:r>
      <w:r>
        <w:rPr>
          <w:color w:val="231F20"/>
        </w:rPr>
        <w:t>«Основы</w:t>
      </w:r>
      <w:r>
        <w:rPr>
          <w:color w:val="231F20"/>
          <w:spacing w:val="1"/>
        </w:rPr>
        <w:t xml:space="preserve"> </w:t>
      </w:r>
      <w:r>
        <w:rPr>
          <w:color w:val="231F20"/>
        </w:rPr>
        <w:t>исламской</w:t>
      </w:r>
      <w:r>
        <w:rPr>
          <w:color w:val="231F20"/>
          <w:spacing w:val="2"/>
        </w:rPr>
        <w:t xml:space="preserve"> </w:t>
      </w:r>
      <w:r>
        <w:rPr>
          <w:color w:val="231F20"/>
          <w:spacing w:val="-2"/>
        </w:rPr>
        <w:t>культуры»</w:t>
      </w:r>
    </w:p>
    <w:p w:rsidR="00DC388F" w:rsidRDefault="004B1DF8">
      <w:pPr>
        <w:pStyle w:val="a3"/>
        <w:spacing w:before="105" w:line="244" w:lineRule="auto"/>
        <w:ind w:right="154"/>
      </w:pPr>
      <w:r>
        <w:rPr>
          <w:color w:val="231F20"/>
        </w:rPr>
        <w:t>Россия — наша Родина. Введение в исламскую традицию. Культура</w:t>
      </w:r>
      <w:r>
        <w:rPr>
          <w:color w:val="231F20"/>
          <w:spacing w:val="36"/>
        </w:rPr>
        <w:t xml:space="preserve"> </w:t>
      </w:r>
      <w:r>
        <w:rPr>
          <w:color w:val="231F20"/>
        </w:rPr>
        <w:t>и</w:t>
      </w:r>
      <w:r>
        <w:rPr>
          <w:color w:val="231F20"/>
          <w:spacing w:val="36"/>
        </w:rPr>
        <w:t xml:space="preserve"> </w:t>
      </w:r>
      <w:r>
        <w:rPr>
          <w:color w:val="231F20"/>
        </w:rPr>
        <w:t>религия.</w:t>
      </w:r>
      <w:r>
        <w:rPr>
          <w:color w:val="231F20"/>
          <w:spacing w:val="36"/>
        </w:rPr>
        <w:t xml:space="preserve"> </w:t>
      </w:r>
      <w:r>
        <w:rPr>
          <w:color w:val="231F20"/>
        </w:rPr>
        <w:t>Пророк</w:t>
      </w:r>
      <w:r>
        <w:rPr>
          <w:color w:val="231F20"/>
          <w:spacing w:val="36"/>
        </w:rPr>
        <w:t xml:space="preserve"> </w:t>
      </w:r>
      <w:r>
        <w:rPr>
          <w:color w:val="231F20"/>
        </w:rPr>
        <w:t>Мухаммад</w:t>
      </w:r>
      <w:r>
        <w:rPr>
          <w:color w:val="231F20"/>
          <w:spacing w:val="36"/>
        </w:rPr>
        <w:t xml:space="preserve"> </w:t>
      </w:r>
      <w:r>
        <w:rPr>
          <w:color w:val="231F20"/>
        </w:rPr>
        <w:t>—</w:t>
      </w:r>
      <w:r>
        <w:rPr>
          <w:color w:val="231F20"/>
          <w:spacing w:val="36"/>
        </w:rPr>
        <w:t xml:space="preserve"> </w:t>
      </w:r>
      <w:r>
        <w:rPr>
          <w:color w:val="231F20"/>
        </w:rPr>
        <w:t>образец</w:t>
      </w:r>
      <w:r>
        <w:rPr>
          <w:color w:val="231F20"/>
          <w:spacing w:val="36"/>
        </w:rPr>
        <w:t xml:space="preserve"> </w:t>
      </w:r>
      <w:r>
        <w:rPr>
          <w:color w:val="231F20"/>
        </w:rPr>
        <w:t>человека и учитель нравственности в исламской традиции. Во что ве­ рят мусульмане. Добро и зло в исламкой традиции. Нрав­ 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 лендарь. Ислам в России. Семья в исламе. Праздники ислам­ ских народов России: их происхождение и особенности про­ ведения. Искусство ислама.</w:t>
      </w:r>
    </w:p>
    <w:p w:rsidR="00DC388F" w:rsidRDefault="004B1DF8">
      <w:pPr>
        <w:pStyle w:val="a3"/>
        <w:spacing w:before="6" w:line="244" w:lineRule="auto"/>
      </w:pPr>
      <w:r>
        <w:rPr>
          <w:color w:val="231F20"/>
        </w:rPr>
        <w:t>Любовь и уважение к Отечеству. Патриотизм многонацио­ нального и многоконфессионального народа России.</w:t>
      </w:r>
    </w:p>
    <w:p w:rsidR="00DC388F" w:rsidRDefault="00DC388F">
      <w:pPr>
        <w:pStyle w:val="a3"/>
        <w:spacing w:before="5"/>
        <w:ind w:left="0" w:right="0" w:firstLine="0"/>
        <w:jc w:val="left"/>
        <w:rPr>
          <w:sz w:val="22"/>
        </w:rPr>
      </w:pPr>
    </w:p>
    <w:p w:rsidR="00DC388F" w:rsidRDefault="004B1DF8">
      <w:pPr>
        <w:pStyle w:val="2"/>
        <w:spacing w:before="1"/>
      </w:pPr>
      <w:r>
        <w:rPr>
          <w:color w:val="231F20"/>
        </w:rPr>
        <w:t>Модуль «Основы</w:t>
      </w:r>
      <w:r>
        <w:rPr>
          <w:color w:val="231F20"/>
          <w:spacing w:val="1"/>
        </w:rPr>
        <w:t xml:space="preserve"> </w:t>
      </w:r>
      <w:r>
        <w:rPr>
          <w:color w:val="231F20"/>
        </w:rPr>
        <w:t xml:space="preserve">буддийской </w:t>
      </w:r>
      <w:r>
        <w:rPr>
          <w:color w:val="231F20"/>
          <w:spacing w:val="-2"/>
        </w:rPr>
        <w:t>культуры»</w:t>
      </w:r>
    </w:p>
    <w:p w:rsidR="00DC388F" w:rsidRDefault="004B1DF8">
      <w:pPr>
        <w:pStyle w:val="a3"/>
        <w:spacing w:before="105" w:line="244" w:lineRule="auto"/>
        <w:ind w:right="154"/>
      </w:pPr>
      <w:r>
        <w:rPr>
          <w:color w:val="231F20"/>
        </w:rPr>
        <w:t>Россия — наша Родина. Введение в буддийскую духовную традицию. Культура и религия. Будда и его учение. Буддий­ ские</w:t>
      </w:r>
      <w:r>
        <w:rPr>
          <w:color w:val="231F20"/>
          <w:spacing w:val="-13"/>
        </w:rPr>
        <w:t xml:space="preserve"> </w:t>
      </w:r>
      <w:r>
        <w:rPr>
          <w:color w:val="231F20"/>
        </w:rPr>
        <w:t>святыни.</w:t>
      </w:r>
      <w:r>
        <w:rPr>
          <w:color w:val="231F20"/>
          <w:spacing w:val="-13"/>
        </w:rPr>
        <w:t xml:space="preserve"> </w:t>
      </w:r>
      <w:r>
        <w:rPr>
          <w:color w:val="231F20"/>
        </w:rPr>
        <w:t>Будды</w:t>
      </w:r>
      <w:r>
        <w:rPr>
          <w:color w:val="231F20"/>
          <w:spacing w:val="-13"/>
        </w:rPr>
        <w:t xml:space="preserve"> </w:t>
      </w:r>
      <w:r>
        <w:rPr>
          <w:color w:val="231F20"/>
        </w:rPr>
        <w:t>и</w:t>
      </w:r>
      <w:r>
        <w:rPr>
          <w:color w:val="231F20"/>
          <w:spacing w:val="-13"/>
        </w:rPr>
        <w:t xml:space="preserve"> </w:t>
      </w:r>
      <w:r>
        <w:rPr>
          <w:color w:val="231F20"/>
        </w:rPr>
        <w:t>бодхисатвы.</w:t>
      </w:r>
      <w:r>
        <w:rPr>
          <w:color w:val="231F20"/>
          <w:spacing w:val="-13"/>
        </w:rPr>
        <w:t xml:space="preserve"> </w:t>
      </w:r>
      <w:r>
        <w:rPr>
          <w:color w:val="231F20"/>
        </w:rPr>
        <w:t>Семья</w:t>
      </w:r>
      <w:r>
        <w:rPr>
          <w:color w:val="231F20"/>
          <w:spacing w:val="-13"/>
        </w:rPr>
        <w:t xml:space="preserve"> </w:t>
      </w:r>
      <w:r>
        <w:rPr>
          <w:color w:val="231F20"/>
        </w:rPr>
        <w:t>в</w:t>
      </w:r>
      <w:r>
        <w:rPr>
          <w:color w:val="231F20"/>
          <w:spacing w:val="-13"/>
        </w:rPr>
        <w:t xml:space="preserve"> </w:t>
      </w:r>
      <w:r>
        <w:rPr>
          <w:color w:val="231F20"/>
        </w:rPr>
        <w:t>буддийской</w:t>
      </w:r>
      <w:r>
        <w:rPr>
          <w:color w:val="231F20"/>
          <w:spacing w:val="-13"/>
        </w:rPr>
        <w:t xml:space="preserve"> </w:t>
      </w:r>
      <w:r>
        <w:rPr>
          <w:color w:val="231F20"/>
        </w:rPr>
        <w:t>куль­ туре и её ценности. Буддизм в России. Человек в буддийской картине мира. Буддийские символы. Буддийские ритуалы. Буддийские</w:t>
      </w:r>
      <w:r>
        <w:rPr>
          <w:color w:val="231F20"/>
          <w:spacing w:val="67"/>
        </w:rPr>
        <w:t xml:space="preserve"> </w:t>
      </w:r>
      <w:r>
        <w:rPr>
          <w:color w:val="231F20"/>
        </w:rPr>
        <w:t>святыни.</w:t>
      </w:r>
      <w:r>
        <w:rPr>
          <w:color w:val="231F20"/>
          <w:spacing w:val="67"/>
        </w:rPr>
        <w:t xml:space="preserve"> </w:t>
      </w:r>
      <w:r>
        <w:rPr>
          <w:color w:val="231F20"/>
        </w:rPr>
        <w:t>Буддийские</w:t>
      </w:r>
      <w:r>
        <w:rPr>
          <w:color w:val="231F20"/>
          <w:spacing w:val="68"/>
        </w:rPr>
        <w:t xml:space="preserve"> </w:t>
      </w:r>
      <w:r>
        <w:rPr>
          <w:color w:val="231F20"/>
        </w:rPr>
        <w:t>священные</w:t>
      </w:r>
      <w:r>
        <w:rPr>
          <w:color w:val="231F20"/>
          <w:spacing w:val="67"/>
        </w:rPr>
        <w:t xml:space="preserve"> </w:t>
      </w:r>
      <w:r>
        <w:rPr>
          <w:color w:val="231F20"/>
          <w:spacing w:val="-2"/>
        </w:rPr>
        <w:t>сооружения.</w:t>
      </w:r>
    </w:p>
    <w:p w:rsidR="00DC388F" w:rsidRDefault="00DC388F">
      <w:pPr>
        <w:spacing w:line="244" w:lineRule="auto"/>
        <w:sectPr w:rsidR="00DC388F">
          <w:footerReference w:type="even" r:id="rId53"/>
          <w:footerReference w:type="default" r:id="rId54"/>
          <w:pgSz w:w="7830" w:h="12020"/>
          <w:pgMar w:top="580" w:right="580" w:bottom="920" w:left="580" w:header="0" w:footer="727" w:gutter="0"/>
          <w:pgNumType w:start="371"/>
          <w:cols w:space="720"/>
        </w:sectPr>
      </w:pPr>
    </w:p>
    <w:p w:rsidR="00DC388F" w:rsidRDefault="004B1DF8">
      <w:pPr>
        <w:pStyle w:val="a3"/>
        <w:spacing w:before="68" w:line="244" w:lineRule="auto"/>
        <w:ind w:right="0" w:firstLine="0"/>
        <w:jc w:val="left"/>
      </w:pPr>
      <w:r>
        <w:rPr>
          <w:color w:val="231F20"/>
        </w:rPr>
        <w:t>Буддийский храм. Буддийский календарь. Праздники в буд­ дийской культуре. Искусство в буддийской культуре.</w:t>
      </w:r>
    </w:p>
    <w:p w:rsidR="00DC388F" w:rsidRDefault="004B1DF8">
      <w:pPr>
        <w:pStyle w:val="a3"/>
        <w:spacing w:line="242" w:lineRule="auto"/>
      </w:pPr>
      <w:r>
        <w:rPr>
          <w:color w:val="231F20"/>
        </w:rPr>
        <w:t>Любовь и уважение к Отечеству. Патриотизм многонацио­ нального и многоконфессионального народа России.</w:t>
      </w:r>
    </w:p>
    <w:p w:rsidR="00DC388F" w:rsidRDefault="00DC388F">
      <w:pPr>
        <w:pStyle w:val="a3"/>
        <w:spacing w:before="7"/>
        <w:ind w:left="0" w:right="0" w:firstLine="0"/>
        <w:jc w:val="left"/>
        <w:rPr>
          <w:sz w:val="17"/>
        </w:rPr>
      </w:pPr>
    </w:p>
    <w:p w:rsidR="00DC388F" w:rsidRDefault="004B1DF8">
      <w:pPr>
        <w:pStyle w:val="2"/>
      </w:pPr>
      <w:r>
        <w:rPr>
          <w:color w:val="231F20"/>
        </w:rPr>
        <w:t>Модуль</w:t>
      </w:r>
      <w:r>
        <w:rPr>
          <w:color w:val="231F20"/>
          <w:spacing w:val="4"/>
        </w:rPr>
        <w:t xml:space="preserve"> </w:t>
      </w:r>
      <w:r>
        <w:rPr>
          <w:color w:val="231F20"/>
        </w:rPr>
        <w:t>«Основы</w:t>
      </w:r>
      <w:r>
        <w:rPr>
          <w:color w:val="231F20"/>
          <w:spacing w:val="4"/>
        </w:rPr>
        <w:t xml:space="preserve"> </w:t>
      </w:r>
      <w:r>
        <w:rPr>
          <w:color w:val="231F20"/>
        </w:rPr>
        <w:t>иудейской</w:t>
      </w:r>
      <w:r>
        <w:rPr>
          <w:color w:val="231F20"/>
          <w:spacing w:val="4"/>
        </w:rPr>
        <w:t xml:space="preserve"> </w:t>
      </w:r>
      <w:r>
        <w:rPr>
          <w:color w:val="231F20"/>
          <w:spacing w:val="-2"/>
        </w:rPr>
        <w:t>культуры»</w:t>
      </w:r>
    </w:p>
    <w:p w:rsidR="00DC388F" w:rsidRDefault="004B1DF8">
      <w:pPr>
        <w:pStyle w:val="a3"/>
        <w:spacing w:before="64" w:line="242" w:lineRule="auto"/>
        <w:ind w:right="154"/>
      </w:pPr>
      <w:r>
        <w:rPr>
          <w:color w:val="231F20"/>
        </w:rPr>
        <w:t>Россия — наша Родина. Введение в иудейскую духовную традицию. Культура и религия. Тора — главная книга иуда­ изма. Классические тексты иудаизма. Патриархи еврейского народа. Пророки и праведники в иудейской культуре. Храм</w:t>
      </w:r>
      <w:r>
        <w:rPr>
          <w:color w:val="231F20"/>
          <w:spacing w:val="80"/>
        </w:rPr>
        <w:t xml:space="preserve"> </w:t>
      </w:r>
      <w:r>
        <w:rPr>
          <w:color w:val="231F20"/>
        </w:rPr>
        <w:t>в</w:t>
      </w:r>
      <w:r>
        <w:rPr>
          <w:color w:val="231F20"/>
          <w:spacing w:val="-5"/>
        </w:rPr>
        <w:t xml:space="preserve"> </w:t>
      </w:r>
      <w:r>
        <w:rPr>
          <w:color w:val="231F20"/>
        </w:rPr>
        <w:t>жизни</w:t>
      </w:r>
      <w:r>
        <w:rPr>
          <w:color w:val="231F20"/>
          <w:spacing w:val="-5"/>
        </w:rPr>
        <w:t xml:space="preserve"> </w:t>
      </w:r>
      <w:r>
        <w:rPr>
          <w:color w:val="231F20"/>
        </w:rPr>
        <w:t>иудеев.</w:t>
      </w:r>
      <w:r>
        <w:rPr>
          <w:color w:val="231F20"/>
          <w:spacing w:val="-5"/>
        </w:rPr>
        <w:t xml:space="preserve"> </w:t>
      </w:r>
      <w:r>
        <w:rPr>
          <w:color w:val="231F20"/>
        </w:rPr>
        <w:t>Назначение</w:t>
      </w:r>
      <w:r>
        <w:rPr>
          <w:color w:val="231F20"/>
          <w:spacing w:val="-5"/>
        </w:rPr>
        <w:t xml:space="preserve"> </w:t>
      </w:r>
      <w:r>
        <w:rPr>
          <w:color w:val="231F20"/>
        </w:rPr>
        <w:t>синагоги</w:t>
      </w:r>
      <w:r>
        <w:rPr>
          <w:color w:val="231F20"/>
          <w:spacing w:val="-5"/>
        </w:rPr>
        <w:t xml:space="preserve"> </w:t>
      </w:r>
      <w:r>
        <w:rPr>
          <w:color w:val="231F20"/>
        </w:rPr>
        <w:t>и</w:t>
      </w:r>
      <w:r>
        <w:rPr>
          <w:color w:val="231F20"/>
          <w:spacing w:val="-5"/>
        </w:rPr>
        <w:t xml:space="preserve"> </w:t>
      </w:r>
      <w:r>
        <w:rPr>
          <w:color w:val="231F20"/>
        </w:rPr>
        <w:t>её</w:t>
      </w:r>
      <w:r>
        <w:rPr>
          <w:color w:val="231F20"/>
          <w:spacing w:val="-5"/>
        </w:rPr>
        <w:t xml:space="preserve"> </w:t>
      </w:r>
      <w:r>
        <w:rPr>
          <w:color w:val="231F20"/>
        </w:rPr>
        <w:t>устройство.</w:t>
      </w:r>
      <w:r>
        <w:rPr>
          <w:color w:val="231F20"/>
          <w:spacing w:val="-5"/>
        </w:rPr>
        <w:t xml:space="preserve"> </w:t>
      </w:r>
      <w:r>
        <w:rPr>
          <w:color w:val="231F20"/>
        </w:rPr>
        <w:t>Суббо­ та (Шабат) в иудейской традиции. Иудаизм в России. Тради­ ции иудаизма в повседневной жизни евреев. Ответственное принятие заповедей. Еврейский дом. Еврейский календарь: его</w:t>
      </w:r>
      <w:r>
        <w:rPr>
          <w:color w:val="231F20"/>
          <w:spacing w:val="-6"/>
        </w:rPr>
        <w:t xml:space="preserve"> </w:t>
      </w:r>
      <w:r>
        <w:rPr>
          <w:color w:val="231F20"/>
        </w:rPr>
        <w:t>устройство</w:t>
      </w:r>
      <w:r>
        <w:rPr>
          <w:color w:val="231F20"/>
          <w:spacing w:val="-6"/>
        </w:rPr>
        <w:t xml:space="preserve"> </w:t>
      </w:r>
      <w:r>
        <w:rPr>
          <w:color w:val="231F20"/>
        </w:rPr>
        <w:t>и</w:t>
      </w:r>
      <w:r>
        <w:rPr>
          <w:color w:val="231F20"/>
          <w:spacing w:val="-6"/>
        </w:rPr>
        <w:t xml:space="preserve"> </w:t>
      </w:r>
      <w:r>
        <w:rPr>
          <w:color w:val="231F20"/>
        </w:rPr>
        <w:t>особенности.</w:t>
      </w:r>
      <w:r>
        <w:rPr>
          <w:color w:val="231F20"/>
          <w:spacing w:val="-6"/>
        </w:rPr>
        <w:t xml:space="preserve"> </w:t>
      </w:r>
      <w:r>
        <w:rPr>
          <w:color w:val="231F20"/>
        </w:rPr>
        <w:t>Еврейские</w:t>
      </w:r>
      <w:r>
        <w:rPr>
          <w:color w:val="231F20"/>
          <w:spacing w:val="-6"/>
        </w:rPr>
        <w:t xml:space="preserve"> </w:t>
      </w:r>
      <w:r>
        <w:rPr>
          <w:color w:val="231F20"/>
        </w:rPr>
        <w:t>праздники:</w:t>
      </w:r>
      <w:r>
        <w:rPr>
          <w:color w:val="231F20"/>
          <w:spacing w:val="-6"/>
        </w:rPr>
        <w:t xml:space="preserve"> </w:t>
      </w:r>
      <w:r>
        <w:rPr>
          <w:color w:val="231F20"/>
        </w:rPr>
        <w:t>их</w:t>
      </w:r>
      <w:r>
        <w:rPr>
          <w:color w:val="231F20"/>
          <w:spacing w:val="-6"/>
        </w:rPr>
        <w:t xml:space="preserve"> </w:t>
      </w:r>
      <w:r>
        <w:rPr>
          <w:color w:val="231F20"/>
        </w:rPr>
        <w:t xml:space="preserve">исто­ рия и традиции. Ценности семейной жизни в иудейской тра­ </w:t>
      </w:r>
      <w:r>
        <w:rPr>
          <w:color w:val="231F20"/>
          <w:spacing w:val="-2"/>
        </w:rPr>
        <w:t>диции.</w:t>
      </w:r>
    </w:p>
    <w:p w:rsidR="00DC388F" w:rsidRDefault="004B1DF8">
      <w:pPr>
        <w:pStyle w:val="a3"/>
        <w:spacing w:before="7" w:line="242" w:lineRule="auto"/>
      </w:pPr>
      <w:r>
        <w:rPr>
          <w:color w:val="231F20"/>
        </w:rPr>
        <w:t>Любовь и уважение к Отечеству. Патриотизм многонацио­ нального и многоконфессионального народа России.</w:t>
      </w:r>
    </w:p>
    <w:p w:rsidR="00DC388F" w:rsidRDefault="00DC388F">
      <w:pPr>
        <w:pStyle w:val="a3"/>
        <w:spacing w:before="8"/>
        <w:ind w:left="0" w:right="0" w:firstLine="0"/>
        <w:jc w:val="left"/>
        <w:rPr>
          <w:sz w:val="17"/>
        </w:rPr>
      </w:pPr>
    </w:p>
    <w:p w:rsidR="00DC388F" w:rsidRDefault="004B1DF8">
      <w:pPr>
        <w:pStyle w:val="2"/>
      </w:pPr>
      <w:r>
        <w:rPr>
          <w:color w:val="231F20"/>
        </w:rPr>
        <w:t>Модуль</w:t>
      </w:r>
      <w:r>
        <w:rPr>
          <w:color w:val="231F20"/>
          <w:spacing w:val="12"/>
        </w:rPr>
        <w:t xml:space="preserve"> </w:t>
      </w:r>
      <w:r>
        <w:rPr>
          <w:color w:val="231F20"/>
        </w:rPr>
        <w:t>«Основы</w:t>
      </w:r>
      <w:r>
        <w:rPr>
          <w:color w:val="231F20"/>
          <w:spacing w:val="13"/>
        </w:rPr>
        <w:t xml:space="preserve"> </w:t>
      </w:r>
      <w:r>
        <w:rPr>
          <w:color w:val="231F20"/>
        </w:rPr>
        <w:t>религиозных</w:t>
      </w:r>
      <w:r>
        <w:rPr>
          <w:color w:val="231F20"/>
          <w:spacing w:val="12"/>
        </w:rPr>
        <w:t xml:space="preserve"> </w:t>
      </w:r>
      <w:r>
        <w:rPr>
          <w:color w:val="231F20"/>
        </w:rPr>
        <w:t>культур</w:t>
      </w:r>
      <w:r>
        <w:rPr>
          <w:color w:val="231F20"/>
          <w:spacing w:val="13"/>
        </w:rPr>
        <w:t xml:space="preserve"> </w:t>
      </w:r>
      <w:r>
        <w:rPr>
          <w:color w:val="231F20"/>
        </w:rPr>
        <w:t>народов</w:t>
      </w:r>
      <w:r>
        <w:rPr>
          <w:color w:val="231F20"/>
          <w:spacing w:val="12"/>
        </w:rPr>
        <w:t xml:space="preserve"> </w:t>
      </w:r>
      <w:r>
        <w:rPr>
          <w:color w:val="231F20"/>
          <w:spacing w:val="-2"/>
        </w:rPr>
        <w:t>России»</w:t>
      </w:r>
    </w:p>
    <w:p w:rsidR="00DC388F" w:rsidRDefault="004B1DF8">
      <w:pPr>
        <w:pStyle w:val="a3"/>
        <w:spacing w:before="64" w:line="242" w:lineRule="auto"/>
        <w:ind w:right="154"/>
      </w:pPr>
      <w:r>
        <w:rPr>
          <w:color w:val="231F20"/>
        </w:rPr>
        <w:t>Россия — наша Родина. Культура и религия. Религиозная культура народов России. Мировые религии и иудаизм. Их основатели.</w:t>
      </w:r>
      <w:r>
        <w:rPr>
          <w:color w:val="231F20"/>
          <w:spacing w:val="-7"/>
        </w:rPr>
        <w:t xml:space="preserve"> </w:t>
      </w:r>
      <w:r>
        <w:rPr>
          <w:color w:val="231F20"/>
        </w:rPr>
        <w:t>Священные</w:t>
      </w:r>
      <w:r>
        <w:rPr>
          <w:color w:val="231F20"/>
          <w:spacing w:val="-7"/>
        </w:rPr>
        <w:t xml:space="preserve"> </w:t>
      </w:r>
      <w:r>
        <w:rPr>
          <w:color w:val="231F20"/>
        </w:rPr>
        <w:t>книги</w:t>
      </w:r>
      <w:r>
        <w:rPr>
          <w:color w:val="231F20"/>
          <w:spacing w:val="-7"/>
        </w:rPr>
        <w:t xml:space="preserve"> </w:t>
      </w:r>
      <w:r>
        <w:rPr>
          <w:color w:val="231F20"/>
        </w:rPr>
        <w:t>христианства,</w:t>
      </w:r>
      <w:r>
        <w:rPr>
          <w:color w:val="231F20"/>
          <w:spacing w:val="-7"/>
        </w:rPr>
        <w:t xml:space="preserve"> </w:t>
      </w:r>
      <w:r>
        <w:rPr>
          <w:color w:val="231F20"/>
        </w:rPr>
        <w:t>ислама,</w:t>
      </w:r>
      <w:r>
        <w:rPr>
          <w:color w:val="231F20"/>
          <w:spacing w:val="-7"/>
        </w:rPr>
        <w:t xml:space="preserve"> </w:t>
      </w:r>
      <w:r>
        <w:rPr>
          <w:color w:val="231F20"/>
        </w:rPr>
        <w:t>иудаиз­ ма, буддизма. Хранители предания в религиях. Человек в религиозных традициях народов России. Добро и зло. Свя­ щенные сооружения. Искусство в религиозной культуре. Ре­ лигия и мораль. Нравственные заповеди христианства, исла­ ма, иудаизма, буддизма. Обычаи и обряды. Праздники и ка­ лендари в религиях. Семья, семейные ценности. Долг, свобода,</w:t>
      </w:r>
      <w:r>
        <w:rPr>
          <w:color w:val="231F20"/>
          <w:spacing w:val="-2"/>
        </w:rPr>
        <w:t xml:space="preserve"> </w:t>
      </w:r>
      <w:r>
        <w:rPr>
          <w:color w:val="231F20"/>
        </w:rPr>
        <w:t>ответственность,</w:t>
      </w:r>
      <w:r>
        <w:rPr>
          <w:color w:val="231F20"/>
          <w:spacing w:val="-2"/>
        </w:rPr>
        <w:t xml:space="preserve"> </w:t>
      </w:r>
      <w:r>
        <w:rPr>
          <w:color w:val="231F20"/>
        </w:rPr>
        <w:t>труд.</w:t>
      </w:r>
      <w:r>
        <w:rPr>
          <w:color w:val="231F20"/>
          <w:spacing w:val="-2"/>
        </w:rPr>
        <w:t xml:space="preserve"> </w:t>
      </w:r>
      <w:r>
        <w:rPr>
          <w:color w:val="231F20"/>
        </w:rPr>
        <w:t>Милосердие,</w:t>
      </w:r>
      <w:r>
        <w:rPr>
          <w:color w:val="231F20"/>
          <w:spacing w:val="-2"/>
        </w:rPr>
        <w:t xml:space="preserve"> </w:t>
      </w:r>
      <w:r>
        <w:rPr>
          <w:color w:val="231F20"/>
        </w:rPr>
        <w:t>забота</w:t>
      </w:r>
      <w:r>
        <w:rPr>
          <w:color w:val="231F20"/>
          <w:spacing w:val="-2"/>
        </w:rPr>
        <w:t xml:space="preserve"> </w:t>
      </w:r>
      <w:r>
        <w:rPr>
          <w:color w:val="231F20"/>
        </w:rPr>
        <w:t>о</w:t>
      </w:r>
      <w:r>
        <w:rPr>
          <w:color w:val="231F20"/>
          <w:spacing w:val="-2"/>
        </w:rPr>
        <w:t xml:space="preserve"> </w:t>
      </w:r>
      <w:r>
        <w:rPr>
          <w:color w:val="231F20"/>
        </w:rPr>
        <w:t>слабых, взаимопомощь, социальные проблемы общества и отношение к ним разных религий.</w:t>
      </w:r>
    </w:p>
    <w:p w:rsidR="00DC388F" w:rsidRDefault="004B1DF8">
      <w:pPr>
        <w:pStyle w:val="a3"/>
        <w:spacing w:before="8" w:line="242" w:lineRule="auto"/>
      </w:pPr>
      <w:r>
        <w:rPr>
          <w:color w:val="231F20"/>
        </w:rPr>
        <w:t>Любовь и уважение к Отечеству. Патриотизм многонацио­ нального и многоконфессионального народа России.</w:t>
      </w:r>
    </w:p>
    <w:p w:rsidR="00DC388F" w:rsidRDefault="00DC388F">
      <w:pPr>
        <w:pStyle w:val="a3"/>
        <w:spacing w:before="8"/>
        <w:ind w:left="0" w:right="0" w:firstLine="0"/>
        <w:jc w:val="left"/>
        <w:rPr>
          <w:sz w:val="17"/>
        </w:rPr>
      </w:pPr>
    </w:p>
    <w:p w:rsidR="00DC388F" w:rsidRDefault="004B1DF8">
      <w:pPr>
        <w:pStyle w:val="2"/>
      </w:pPr>
      <w:r>
        <w:rPr>
          <w:color w:val="231F20"/>
        </w:rPr>
        <w:t>Модуль</w:t>
      </w:r>
      <w:r>
        <w:rPr>
          <w:color w:val="231F20"/>
          <w:spacing w:val="9"/>
        </w:rPr>
        <w:t xml:space="preserve"> </w:t>
      </w:r>
      <w:r>
        <w:rPr>
          <w:color w:val="231F20"/>
        </w:rPr>
        <w:t>«Основы</w:t>
      </w:r>
      <w:r>
        <w:rPr>
          <w:color w:val="231F20"/>
          <w:spacing w:val="10"/>
        </w:rPr>
        <w:t xml:space="preserve"> </w:t>
      </w:r>
      <w:r>
        <w:rPr>
          <w:color w:val="231F20"/>
        </w:rPr>
        <w:t>светской</w:t>
      </w:r>
      <w:r>
        <w:rPr>
          <w:color w:val="231F20"/>
          <w:spacing w:val="10"/>
        </w:rPr>
        <w:t xml:space="preserve"> </w:t>
      </w:r>
      <w:r>
        <w:rPr>
          <w:color w:val="231F20"/>
          <w:spacing w:val="-2"/>
        </w:rPr>
        <w:t>этики»</w:t>
      </w:r>
    </w:p>
    <w:p w:rsidR="00DC388F" w:rsidRDefault="004B1DF8">
      <w:pPr>
        <w:pStyle w:val="a3"/>
        <w:spacing w:before="64" w:line="242" w:lineRule="auto"/>
        <w:ind w:right="154"/>
      </w:pPr>
      <w:r>
        <w:rPr>
          <w:color w:val="231F20"/>
        </w:rPr>
        <w:t>Россия — наша Родина. Этика и её значение в жизни че­ 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w:t>
      </w:r>
      <w:r>
        <w:rPr>
          <w:color w:val="231F20"/>
          <w:spacing w:val="-7"/>
        </w:rPr>
        <w:t xml:space="preserve"> </w:t>
      </w:r>
      <w:r>
        <w:rPr>
          <w:color w:val="231F20"/>
        </w:rPr>
        <w:t>закон</w:t>
      </w:r>
      <w:r>
        <w:rPr>
          <w:color w:val="231F20"/>
          <w:spacing w:val="-6"/>
        </w:rPr>
        <w:t xml:space="preserve"> </w:t>
      </w:r>
      <w:r>
        <w:rPr>
          <w:color w:val="231F20"/>
        </w:rPr>
        <w:t>(Контитуция)</w:t>
      </w:r>
      <w:r>
        <w:rPr>
          <w:color w:val="231F20"/>
          <w:spacing w:val="-7"/>
        </w:rPr>
        <w:t xml:space="preserve"> </w:t>
      </w:r>
      <w:r>
        <w:rPr>
          <w:color w:val="231F20"/>
        </w:rPr>
        <w:t>в</w:t>
      </w:r>
      <w:r>
        <w:rPr>
          <w:color w:val="231F20"/>
          <w:spacing w:val="-6"/>
        </w:rPr>
        <w:t xml:space="preserve"> </w:t>
      </w:r>
      <w:r>
        <w:rPr>
          <w:color w:val="231F20"/>
        </w:rPr>
        <w:t>государстве</w:t>
      </w:r>
      <w:r>
        <w:rPr>
          <w:color w:val="231F20"/>
          <w:spacing w:val="-7"/>
        </w:rPr>
        <w:t xml:space="preserve"> </w:t>
      </w:r>
      <w:r>
        <w:rPr>
          <w:color w:val="231F20"/>
        </w:rPr>
        <w:t>как</w:t>
      </w:r>
      <w:r>
        <w:rPr>
          <w:color w:val="231F20"/>
          <w:spacing w:val="-6"/>
        </w:rPr>
        <w:t xml:space="preserve"> </w:t>
      </w:r>
      <w:r>
        <w:rPr>
          <w:color w:val="231F20"/>
        </w:rPr>
        <w:t>источник</w:t>
      </w:r>
      <w:r>
        <w:rPr>
          <w:color w:val="231F20"/>
          <w:spacing w:val="-7"/>
        </w:rPr>
        <w:t xml:space="preserve"> </w:t>
      </w:r>
      <w:r>
        <w:rPr>
          <w:color w:val="231F20"/>
          <w:spacing w:val="-4"/>
        </w:rPr>
        <w:t>рос­</w:t>
      </w:r>
    </w:p>
    <w:p w:rsidR="00DC388F" w:rsidRDefault="00DC388F">
      <w:pPr>
        <w:spacing w:line="242" w:lineRule="auto"/>
        <w:sectPr w:rsidR="00DC388F">
          <w:pgSz w:w="7830" w:h="12020"/>
          <w:pgMar w:top="620" w:right="580" w:bottom="920" w:left="580" w:header="0" w:footer="727" w:gutter="0"/>
          <w:cols w:space="720"/>
        </w:sectPr>
      </w:pPr>
    </w:p>
    <w:p w:rsidR="00DC388F" w:rsidRDefault="004B1DF8">
      <w:pPr>
        <w:pStyle w:val="a3"/>
        <w:spacing w:before="68" w:line="242" w:lineRule="auto"/>
        <w:ind w:right="154" w:firstLine="0"/>
      </w:pPr>
      <w:r>
        <w:rPr>
          <w:color w:val="231F20"/>
        </w:rPr>
        <w:t xml:space="preserve">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 сти и этика семейных отношений. Этикет. Образование как нравственная норма. Методы нравственного самосовершен­ </w:t>
      </w:r>
      <w:r>
        <w:rPr>
          <w:color w:val="231F20"/>
          <w:spacing w:val="-2"/>
        </w:rPr>
        <w:t>ствования.</w:t>
      </w:r>
    </w:p>
    <w:p w:rsidR="00DC388F" w:rsidRDefault="004B1DF8">
      <w:pPr>
        <w:pStyle w:val="a3"/>
        <w:spacing w:before="5" w:line="242" w:lineRule="auto"/>
      </w:pPr>
      <w:r>
        <w:rPr>
          <w:color w:val="231F20"/>
        </w:rPr>
        <w:t>Любовь и уважение к Отечеству. Патриотизм многонацио­ нального и многоконфессионального народа России.</w:t>
      </w:r>
    </w:p>
    <w:p w:rsidR="00DC388F" w:rsidRDefault="00DC388F">
      <w:pPr>
        <w:spacing w:line="242" w:lineRule="auto"/>
        <w:sectPr w:rsidR="00DC388F">
          <w:footerReference w:type="default" r:id="rId55"/>
          <w:pgSz w:w="7830" w:h="12020"/>
          <w:pgMar w:top="620" w:right="580" w:bottom="280" w:left="580" w:header="0" w:footer="0" w:gutter="0"/>
          <w:cols w:space="720"/>
        </w:sectPr>
      </w:pPr>
    </w:p>
    <w:p w:rsidR="00DC388F" w:rsidRDefault="00FE2E70">
      <w:pPr>
        <w:pStyle w:val="1"/>
        <w:spacing w:before="126" w:line="194" w:lineRule="auto"/>
      </w:pPr>
      <w:r>
        <w:pict>
          <v:shape id="docshape146" o:spid="_x0000_s1175" style="position:absolute;left:0;text-align:left;margin-left:36.85pt;margin-top:44.6pt;width:317.5pt;height:.1pt;z-index:-15695360;mso-wrap-distance-left:0;mso-wrap-distance-right:0;mso-position-horizontal-relative:page" coordorigin="737,892" coordsize="6350,0" path="m737,892r6350,e" filled="f" strokecolor="#231f20" strokeweight=".5pt">
            <v:path arrowok="t"/>
            <w10:wrap type="topAndBottom" anchorx="page"/>
          </v:shape>
        </w:pict>
      </w:r>
      <w:r w:rsidR="004B1DF8">
        <w:rPr>
          <w:color w:val="231F20"/>
        </w:rPr>
        <w:t>ПЛАНИРУЕМЫЕ</w:t>
      </w:r>
      <w:r w:rsidR="004B1DF8">
        <w:rPr>
          <w:color w:val="231F20"/>
          <w:spacing w:val="39"/>
        </w:rPr>
        <w:t xml:space="preserve"> </w:t>
      </w:r>
      <w:r w:rsidR="004B1DF8">
        <w:rPr>
          <w:color w:val="231F20"/>
        </w:rPr>
        <w:t>РЕЗУЛЬТАТЫ</w:t>
      </w:r>
      <w:r w:rsidR="004B1DF8">
        <w:rPr>
          <w:color w:val="231F20"/>
          <w:spacing w:val="39"/>
        </w:rPr>
        <w:t xml:space="preserve"> </w:t>
      </w:r>
      <w:r w:rsidR="004B1DF8">
        <w:rPr>
          <w:color w:val="231F20"/>
        </w:rPr>
        <w:t>ОСВОЕНИЯ</w:t>
      </w:r>
      <w:r w:rsidR="004B1DF8">
        <w:rPr>
          <w:color w:val="231F20"/>
          <w:spacing w:val="39"/>
        </w:rPr>
        <w:t xml:space="preserve"> </w:t>
      </w:r>
      <w:r w:rsidR="004B1DF8">
        <w:rPr>
          <w:color w:val="231F20"/>
        </w:rPr>
        <w:t>УЧЕБНОГО ПРЕДМЕТА</w:t>
      </w:r>
      <w:r w:rsidR="004B1DF8">
        <w:rPr>
          <w:color w:val="231F20"/>
          <w:spacing w:val="8"/>
        </w:rPr>
        <w:t xml:space="preserve"> </w:t>
      </w:r>
      <w:r w:rsidR="004B1DF8">
        <w:rPr>
          <w:color w:val="231F20"/>
        </w:rPr>
        <w:t>«ОСНОВЫ</w:t>
      </w:r>
      <w:r w:rsidR="004B1DF8">
        <w:rPr>
          <w:color w:val="231F20"/>
          <w:spacing w:val="9"/>
        </w:rPr>
        <w:t xml:space="preserve"> </w:t>
      </w:r>
      <w:r w:rsidR="004B1DF8">
        <w:rPr>
          <w:color w:val="231F20"/>
        </w:rPr>
        <w:t>РЕЛИГИОЗНЫХ</w:t>
      </w:r>
      <w:r w:rsidR="004B1DF8">
        <w:rPr>
          <w:color w:val="231F20"/>
          <w:spacing w:val="9"/>
        </w:rPr>
        <w:t xml:space="preserve"> </w:t>
      </w:r>
      <w:r w:rsidR="004B1DF8">
        <w:rPr>
          <w:color w:val="231F20"/>
        </w:rPr>
        <w:t>КУЛЬТУР</w:t>
      </w:r>
      <w:r w:rsidR="004B1DF8">
        <w:rPr>
          <w:color w:val="231F20"/>
          <w:spacing w:val="9"/>
        </w:rPr>
        <w:t xml:space="preserve"> </w:t>
      </w:r>
      <w:r w:rsidR="004B1DF8">
        <w:rPr>
          <w:color w:val="231F20"/>
        </w:rPr>
        <w:t>И</w:t>
      </w:r>
      <w:r w:rsidR="004B1DF8">
        <w:rPr>
          <w:color w:val="231F20"/>
          <w:spacing w:val="9"/>
        </w:rPr>
        <w:t xml:space="preserve"> </w:t>
      </w:r>
      <w:r w:rsidR="004B1DF8">
        <w:rPr>
          <w:color w:val="231F20"/>
        </w:rPr>
        <w:t>СВЕТСКОЙ ЭТИКИ»</w:t>
      </w:r>
      <w:r w:rsidR="004B1DF8">
        <w:rPr>
          <w:color w:val="231F20"/>
          <w:spacing w:val="23"/>
        </w:rPr>
        <w:t xml:space="preserve"> </w:t>
      </w:r>
      <w:r w:rsidR="004B1DF8">
        <w:rPr>
          <w:color w:val="231F20"/>
        </w:rPr>
        <w:t>НА</w:t>
      </w:r>
      <w:r w:rsidR="004B1DF8">
        <w:rPr>
          <w:color w:val="231F20"/>
          <w:spacing w:val="24"/>
        </w:rPr>
        <w:t xml:space="preserve"> </w:t>
      </w:r>
      <w:r w:rsidR="004B1DF8">
        <w:rPr>
          <w:color w:val="231F20"/>
        </w:rPr>
        <w:t>УРОВНЕ</w:t>
      </w:r>
      <w:r w:rsidR="004B1DF8">
        <w:rPr>
          <w:color w:val="231F20"/>
          <w:spacing w:val="24"/>
        </w:rPr>
        <w:t xml:space="preserve"> </w:t>
      </w:r>
      <w:r w:rsidR="004B1DF8">
        <w:rPr>
          <w:color w:val="231F20"/>
        </w:rPr>
        <w:t>НАЧАЛЬНОГО</w:t>
      </w:r>
      <w:r w:rsidR="004B1DF8">
        <w:rPr>
          <w:color w:val="231F20"/>
          <w:spacing w:val="24"/>
        </w:rPr>
        <w:t xml:space="preserve"> </w:t>
      </w:r>
      <w:r w:rsidR="004B1DF8">
        <w:rPr>
          <w:color w:val="231F20"/>
        </w:rPr>
        <w:t>ОБЩЕГО</w:t>
      </w:r>
      <w:r w:rsidR="004B1DF8">
        <w:rPr>
          <w:color w:val="231F20"/>
          <w:spacing w:val="24"/>
        </w:rPr>
        <w:t xml:space="preserve"> </w:t>
      </w:r>
      <w:r w:rsidR="004B1DF8">
        <w:rPr>
          <w:color w:val="231F20"/>
        </w:rPr>
        <w:t>ОБРАЗОВАНИЯ</w:t>
      </w:r>
    </w:p>
    <w:p w:rsidR="00DC388F" w:rsidRDefault="00DC388F">
      <w:pPr>
        <w:pStyle w:val="a3"/>
        <w:spacing w:before="7"/>
        <w:ind w:left="0" w:right="0" w:firstLine="0"/>
        <w:jc w:val="left"/>
        <w:rPr>
          <w:rFonts w:ascii="Calibri"/>
          <w:b/>
          <w:sz w:val="37"/>
        </w:rPr>
      </w:pPr>
    </w:p>
    <w:p w:rsidR="00DC388F" w:rsidRDefault="004B1DF8">
      <w:pPr>
        <w:pStyle w:val="3"/>
        <w:rPr>
          <w:rFonts w:ascii="Verdana" w:hAnsi="Verdana"/>
        </w:rPr>
      </w:pPr>
      <w:r>
        <w:rPr>
          <w:rFonts w:ascii="Verdana" w:hAnsi="Verdana"/>
          <w:color w:val="231F20"/>
          <w:w w:val="80"/>
        </w:rPr>
        <w:t>ЛИЧНОСТНЫЕ</w:t>
      </w:r>
      <w:r>
        <w:rPr>
          <w:rFonts w:ascii="Verdana" w:hAnsi="Verdana"/>
          <w:color w:val="231F20"/>
          <w:spacing w:val="15"/>
        </w:rPr>
        <w:t xml:space="preserve"> </w:t>
      </w:r>
      <w:r>
        <w:rPr>
          <w:rFonts w:ascii="Verdana" w:hAnsi="Verdana"/>
          <w:color w:val="231F20"/>
          <w:spacing w:val="-2"/>
          <w:w w:val="90"/>
        </w:rPr>
        <w:t>РЕЗУЛЬТАТЫ</w:t>
      </w:r>
    </w:p>
    <w:p w:rsidR="00DC388F" w:rsidRDefault="004B1DF8">
      <w:pPr>
        <w:pStyle w:val="a3"/>
        <w:spacing w:before="129" w:line="254" w:lineRule="auto"/>
        <w:ind w:right="154"/>
      </w:pPr>
      <w:r>
        <w:rPr>
          <w:color w:val="231F20"/>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DC388F" w:rsidRDefault="004B1DF8">
      <w:pPr>
        <w:pStyle w:val="a3"/>
        <w:spacing w:before="3" w:line="254" w:lineRule="auto"/>
        <w:ind w:left="383" w:right="154" w:hanging="227"/>
      </w:pPr>
      <w:r>
        <w:rPr>
          <w:color w:val="231F20"/>
          <w:spacing w:val="10"/>
        </w:rPr>
        <w:t>—</w:t>
      </w:r>
      <w:r>
        <w:rPr>
          <w:color w:val="231F20"/>
        </w:rPr>
        <w:t>понимать основы российской гражданской идентичности, испытывать чувство гордости за свою Родину;</w:t>
      </w:r>
    </w:p>
    <w:p w:rsidR="00DC388F" w:rsidRDefault="004B1DF8">
      <w:pPr>
        <w:pStyle w:val="a3"/>
        <w:spacing w:before="3" w:line="254" w:lineRule="auto"/>
        <w:ind w:left="383" w:hanging="227"/>
      </w:pPr>
      <w:r>
        <w:rPr>
          <w:color w:val="231F20"/>
          <w:spacing w:val="10"/>
        </w:rPr>
        <w:t>—</w:t>
      </w:r>
      <w:r>
        <w:rPr>
          <w:color w:val="231F20"/>
        </w:rPr>
        <w:t xml:space="preserve">формировать национальную и гражданскую самоидентич­ ность, осознавать свою этническую и национальную при­ </w:t>
      </w:r>
      <w:r>
        <w:rPr>
          <w:color w:val="231F20"/>
          <w:spacing w:val="-2"/>
        </w:rPr>
        <w:t>надлежность;</w:t>
      </w:r>
    </w:p>
    <w:p w:rsidR="00DC388F" w:rsidRDefault="004B1DF8">
      <w:pPr>
        <w:pStyle w:val="a3"/>
        <w:spacing w:before="3" w:line="254" w:lineRule="auto"/>
        <w:ind w:left="383" w:hanging="227"/>
      </w:pPr>
      <w:r>
        <w:rPr>
          <w:color w:val="231F20"/>
          <w:spacing w:val="10"/>
        </w:rPr>
        <w:t>—</w:t>
      </w:r>
      <w:r>
        <w:rPr>
          <w:color w:val="231F20"/>
        </w:rPr>
        <w:t>понимать значение гуманистических и демократических ценностных</w:t>
      </w:r>
      <w:r>
        <w:rPr>
          <w:color w:val="231F20"/>
          <w:spacing w:val="-16"/>
        </w:rPr>
        <w:t xml:space="preserve"> </w:t>
      </w:r>
      <w:r>
        <w:rPr>
          <w:color w:val="231F20"/>
        </w:rPr>
        <w:t>ориентаций;</w:t>
      </w:r>
      <w:r>
        <w:rPr>
          <w:color w:val="231F20"/>
          <w:spacing w:val="-16"/>
        </w:rPr>
        <w:t xml:space="preserve"> </w:t>
      </w:r>
      <w:r>
        <w:rPr>
          <w:color w:val="231F20"/>
        </w:rPr>
        <w:t>осознавать</w:t>
      </w:r>
      <w:r>
        <w:rPr>
          <w:color w:val="231F20"/>
          <w:spacing w:val="-16"/>
        </w:rPr>
        <w:t xml:space="preserve"> </w:t>
      </w:r>
      <w:r>
        <w:rPr>
          <w:color w:val="231F20"/>
        </w:rPr>
        <w:t>ценность</w:t>
      </w:r>
      <w:r>
        <w:rPr>
          <w:color w:val="231F20"/>
          <w:spacing w:val="-16"/>
        </w:rPr>
        <w:t xml:space="preserve"> </w:t>
      </w:r>
      <w:r>
        <w:rPr>
          <w:color w:val="231F20"/>
        </w:rPr>
        <w:t xml:space="preserve">человеческой </w:t>
      </w:r>
      <w:r>
        <w:rPr>
          <w:color w:val="231F20"/>
          <w:spacing w:val="-2"/>
        </w:rPr>
        <w:t>жизни;</w:t>
      </w:r>
    </w:p>
    <w:p w:rsidR="00DC388F" w:rsidRDefault="004B1DF8">
      <w:pPr>
        <w:pStyle w:val="a3"/>
        <w:spacing w:before="4" w:line="254" w:lineRule="auto"/>
        <w:ind w:left="383" w:hanging="227"/>
      </w:pPr>
      <w:r>
        <w:rPr>
          <w:color w:val="231F20"/>
          <w:spacing w:val="10"/>
        </w:rPr>
        <w:t>—</w:t>
      </w:r>
      <w:r>
        <w:rPr>
          <w:color w:val="231F20"/>
        </w:rPr>
        <w:t>понимать</w:t>
      </w:r>
      <w:r>
        <w:rPr>
          <w:color w:val="231F20"/>
          <w:spacing w:val="-9"/>
        </w:rPr>
        <w:t xml:space="preserve"> </w:t>
      </w:r>
      <w:r>
        <w:rPr>
          <w:color w:val="231F20"/>
        </w:rPr>
        <w:t>значение</w:t>
      </w:r>
      <w:r>
        <w:rPr>
          <w:color w:val="231F20"/>
          <w:spacing w:val="-9"/>
        </w:rPr>
        <w:t xml:space="preserve"> </w:t>
      </w:r>
      <w:r>
        <w:rPr>
          <w:color w:val="231F20"/>
        </w:rPr>
        <w:t>нравственных</w:t>
      </w:r>
      <w:r>
        <w:rPr>
          <w:color w:val="231F20"/>
          <w:spacing w:val="-9"/>
        </w:rPr>
        <w:t xml:space="preserve"> </w:t>
      </w:r>
      <w:r>
        <w:rPr>
          <w:color w:val="231F20"/>
        </w:rPr>
        <w:t>норм</w:t>
      </w:r>
      <w:r>
        <w:rPr>
          <w:color w:val="231F20"/>
          <w:spacing w:val="-9"/>
        </w:rPr>
        <w:t xml:space="preserve"> </w:t>
      </w:r>
      <w:r>
        <w:rPr>
          <w:color w:val="231F20"/>
        </w:rPr>
        <w:t>и</w:t>
      </w:r>
      <w:r>
        <w:rPr>
          <w:color w:val="231F20"/>
          <w:spacing w:val="-9"/>
        </w:rPr>
        <w:t xml:space="preserve"> </w:t>
      </w:r>
      <w:r>
        <w:rPr>
          <w:color w:val="231F20"/>
        </w:rPr>
        <w:t>ценностей</w:t>
      </w:r>
      <w:r>
        <w:rPr>
          <w:color w:val="231F20"/>
          <w:spacing w:val="-9"/>
        </w:rPr>
        <w:t xml:space="preserve"> </w:t>
      </w:r>
      <w:r>
        <w:rPr>
          <w:color w:val="231F20"/>
        </w:rPr>
        <w:t>как</w:t>
      </w:r>
      <w:r>
        <w:rPr>
          <w:color w:val="231F20"/>
          <w:spacing w:val="-9"/>
        </w:rPr>
        <w:t xml:space="preserve"> </w:t>
      </w:r>
      <w:r>
        <w:rPr>
          <w:color w:val="231F20"/>
        </w:rPr>
        <w:t>ус­ ловия жизни личности, семьи, общества;</w:t>
      </w:r>
    </w:p>
    <w:p w:rsidR="00DC388F" w:rsidRDefault="004B1DF8">
      <w:pPr>
        <w:pStyle w:val="a3"/>
        <w:spacing w:before="2" w:line="254" w:lineRule="auto"/>
        <w:ind w:left="383" w:hanging="227"/>
      </w:pPr>
      <w:r>
        <w:rPr>
          <w:color w:val="231F20"/>
          <w:spacing w:val="10"/>
        </w:rPr>
        <w:t>—</w:t>
      </w:r>
      <w:r>
        <w:rPr>
          <w:color w:val="231F20"/>
        </w:rPr>
        <w:t>осознавать</w:t>
      </w:r>
      <w:r>
        <w:rPr>
          <w:color w:val="231F20"/>
          <w:spacing w:val="-1"/>
        </w:rPr>
        <w:t xml:space="preserve"> </w:t>
      </w:r>
      <w:r>
        <w:rPr>
          <w:color w:val="231F20"/>
        </w:rPr>
        <w:t>право</w:t>
      </w:r>
      <w:r>
        <w:rPr>
          <w:color w:val="231F20"/>
          <w:spacing w:val="-1"/>
        </w:rPr>
        <w:t xml:space="preserve"> </w:t>
      </w:r>
      <w:r>
        <w:rPr>
          <w:color w:val="231F20"/>
        </w:rPr>
        <w:t>гражданина</w:t>
      </w:r>
      <w:r>
        <w:rPr>
          <w:color w:val="231F20"/>
          <w:spacing w:val="-1"/>
        </w:rPr>
        <w:t xml:space="preserve"> </w:t>
      </w:r>
      <w:r>
        <w:rPr>
          <w:color w:val="231F20"/>
        </w:rPr>
        <w:t>РФ</w:t>
      </w:r>
      <w:r>
        <w:rPr>
          <w:color w:val="231F20"/>
          <w:spacing w:val="-1"/>
        </w:rPr>
        <w:t xml:space="preserve"> </w:t>
      </w:r>
      <w:r>
        <w:rPr>
          <w:color w:val="231F20"/>
        </w:rPr>
        <w:t>исповедовать</w:t>
      </w:r>
      <w:r>
        <w:rPr>
          <w:color w:val="231F20"/>
          <w:spacing w:val="-1"/>
        </w:rPr>
        <w:t xml:space="preserve"> </w:t>
      </w:r>
      <w:r>
        <w:rPr>
          <w:color w:val="231F20"/>
        </w:rPr>
        <w:t>любую</w:t>
      </w:r>
      <w:r>
        <w:rPr>
          <w:color w:val="231F20"/>
          <w:spacing w:val="-1"/>
        </w:rPr>
        <w:t xml:space="preserve"> </w:t>
      </w:r>
      <w:r>
        <w:rPr>
          <w:color w:val="231F20"/>
        </w:rPr>
        <w:t>тра­ диционную</w:t>
      </w:r>
      <w:r>
        <w:rPr>
          <w:color w:val="231F20"/>
          <w:spacing w:val="-9"/>
        </w:rPr>
        <w:t xml:space="preserve"> </w:t>
      </w:r>
      <w:r>
        <w:rPr>
          <w:color w:val="231F20"/>
        </w:rPr>
        <w:t>религию</w:t>
      </w:r>
      <w:r>
        <w:rPr>
          <w:color w:val="231F20"/>
          <w:spacing w:val="-8"/>
        </w:rPr>
        <w:t xml:space="preserve"> </w:t>
      </w:r>
      <w:r>
        <w:rPr>
          <w:color w:val="231F20"/>
        </w:rPr>
        <w:t>или</w:t>
      </w:r>
      <w:r>
        <w:rPr>
          <w:color w:val="231F20"/>
          <w:spacing w:val="-9"/>
        </w:rPr>
        <w:t xml:space="preserve"> </w:t>
      </w:r>
      <w:r>
        <w:rPr>
          <w:color w:val="231F20"/>
        </w:rPr>
        <w:t>не</w:t>
      </w:r>
      <w:r>
        <w:rPr>
          <w:color w:val="231F20"/>
          <w:spacing w:val="-8"/>
        </w:rPr>
        <w:t xml:space="preserve"> </w:t>
      </w:r>
      <w:r>
        <w:rPr>
          <w:color w:val="231F20"/>
        </w:rPr>
        <w:t>исповедовать</w:t>
      </w:r>
      <w:r>
        <w:rPr>
          <w:color w:val="231F20"/>
          <w:spacing w:val="-9"/>
        </w:rPr>
        <w:t xml:space="preserve"> </w:t>
      </w:r>
      <w:r>
        <w:rPr>
          <w:color w:val="231F20"/>
        </w:rPr>
        <w:t>никакой</w:t>
      </w:r>
      <w:r>
        <w:rPr>
          <w:color w:val="231F20"/>
          <w:spacing w:val="-8"/>
        </w:rPr>
        <w:t xml:space="preserve"> </w:t>
      </w:r>
      <w:r>
        <w:rPr>
          <w:color w:val="231F20"/>
          <w:spacing w:val="-2"/>
        </w:rPr>
        <w:t>религии;</w:t>
      </w:r>
    </w:p>
    <w:p w:rsidR="00DC388F" w:rsidRDefault="004B1DF8">
      <w:pPr>
        <w:pStyle w:val="a3"/>
        <w:spacing w:before="2" w:line="254" w:lineRule="auto"/>
        <w:ind w:left="383" w:right="152" w:hanging="227"/>
      </w:pPr>
      <w:r>
        <w:rPr>
          <w:color w:val="231F20"/>
          <w:spacing w:val="10"/>
        </w:rPr>
        <w:t>—</w:t>
      </w:r>
      <w:r>
        <w:rPr>
          <w:color w:val="231F20"/>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 мо от принадлежности собеседников к религии или к ате­ </w:t>
      </w:r>
      <w:r>
        <w:rPr>
          <w:color w:val="231F20"/>
          <w:spacing w:val="-2"/>
        </w:rPr>
        <w:t>изму;</w:t>
      </w:r>
    </w:p>
    <w:p w:rsidR="00DC388F" w:rsidRDefault="004B1DF8">
      <w:pPr>
        <w:pStyle w:val="a3"/>
        <w:spacing w:before="6" w:line="254" w:lineRule="auto"/>
        <w:ind w:left="383" w:right="154" w:hanging="227"/>
      </w:pPr>
      <w:r>
        <w:rPr>
          <w:color w:val="231F20"/>
          <w:spacing w:val="10"/>
        </w:rPr>
        <w:t>—</w:t>
      </w:r>
      <w:r>
        <w:rPr>
          <w:color w:val="231F20"/>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 ставителям разного вероисповедания;</w:t>
      </w:r>
    </w:p>
    <w:p w:rsidR="00DC388F" w:rsidRDefault="004B1DF8">
      <w:pPr>
        <w:pStyle w:val="a3"/>
        <w:spacing w:before="5" w:line="254" w:lineRule="auto"/>
        <w:ind w:left="383" w:hanging="227"/>
      </w:pPr>
      <w:r>
        <w:rPr>
          <w:color w:val="231F20"/>
          <w:spacing w:val="10"/>
        </w:rPr>
        <w:t>—</w:t>
      </w:r>
      <w:r>
        <w:rPr>
          <w:color w:val="231F20"/>
        </w:rPr>
        <w:t>строить</w:t>
      </w:r>
      <w:r>
        <w:rPr>
          <w:color w:val="231F20"/>
          <w:spacing w:val="-6"/>
        </w:rPr>
        <w:t xml:space="preserve"> </w:t>
      </w:r>
      <w:r>
        <w:rPr>
          <w:color w:val="231F20"/>
        </w:rPr>
        <w:t>своё</w:t>
      </w:r>
      <w:r>
        <w:rPr>
          <w:color w:val="231F20"/>
          <w:spacing w:val="-6"/>
        </w:rPr>
        <w:t xml:space="preserve"> </w:t>
      </w:r>
      <w:r>
        <w:rPr>
          <w:color w:val="231F20"/>
        </w:rPr>
        <w:t>поведение</w:t>
      </w:r>
      <w:r>
        <w:rPr>
          <w:color w:val="231F20"/>
          <w:spacing w:val="-6"/>
        </w:rPr>
        <w:t xml:space="preserve"> </w:t>
      </w:r>
      <w:r>
        <w:rPr>
          <w:color w:val="231F20"/>
        </w:rPr>
        <w:t>с</w:t>
      </w:r>
      <w:r>
        <w:rPr>
          <w:color w:val="231F20"/>
          <w:spacing w:val="-6"/>
        </w:rPr>
        <w:t xml:space="preserve"> </w:t>
      </w:r>
      <w:r>
        <w:rPr>
          <w:color w:val="231F20"/>
        </w:rPr>
        <w:t>учётом</w:t>
      </w:r>
      <w:r>
        <w:rPr>
          <w:color w:val="231F20"/>
          <w:spacing w:val="-6"/>
        </w:rPr>
        <w:t xml:space="preserve"> </w:t>
      </w:r>
      <w:r>
        <w:rPr>
          <w:color w:val="231F20"/>
        </w:rPr>
        <w:t>нравственных</w:t>
      </w:r>
      <w:r>
        <w:rPr>
          <w:color w:val="231F20"/>
          <w:spacing w:val="-6"/>
        </w:rPr>
        <w:t xml:space="preserve"> </w:t>
      </w:r>
      <w:r>
        <w:rPr>
          <w:color w:val="231F20"/>
        </w:rPr>
        <w:t>норм</w:t>
      </w:r>
      <w:r>
        <w:rPr>
          <w:color w:val="231F20"/>
          <w:spacing w:val="-6"/>
        </w:rPr>
        <w:t xml:space="preserve"> </w:t>
      </w:r>
      <w:r>
        <w:rPr>
          <w:color w:val="231F20"/>
        </w:rPr>
        <w:t>и</w:t>
      </w:r>
      <w:r>
        <w:rPr>
          <w:color w:val="231F20"/>
          <w:spacing w:val="-6"/>
        </w:rPr>
        <w:t xml:space="preserve"> </w:t>
      </w:r>
      <w:r>
        <w:rPr>
          <w:color w:val="231F20"/>
        </w:rPr>
        <w:t>пра­ вил; проявлять в повседневной жизни доброту, справедли­ вость,</w:t>
      </w:r>
      <w:r>
        <w:rPr>
          <w:color w:val="231F20"/>
          <w:spacing w:val="-9"/>
        </w:rPr>
        <w:t xml:space="preserve"> </w:t>
      </w:r>
      <w:r>
        <w:rPr>
          <w:color w:val="231F20"/>
        </w:rPr>
        <w:t>доброжелательность</w:t>
      </w:r>
      <w:r>
        <w:rPr>
          <w:color w:val="231F20"/>
          <w:spacing w:val="-8"/>
        </w:rPr>
        <w:t xml:space="preserve"> </w:t>
      </w:r>
      <w:r>
        <w:rPr>
          <w:color w:val="231F20"/>
        </w:rPr>
        <w:t>в</w:t>
      </w:r>
      <w:r>
        <w:rPr>
          <w:color w:val="231F20"/>
          <w:spacing w:val="-8"/>
        </w:rPr>
        <w:t xml:space="preserve"> </w:t>
      </w:r>
      <w:r>
        <w:rPr>
          <w:color w:val="231F20"/>
        </w:rPr>
        <w:t>общении,</w:t>
      </w:r>
      <w:r>
        <w:rPr>
          <w:color w:val="231F20"/>
          <w:spacing w:val="-8"/>
        </w:rPr>
        <w:t xml:space="preserve"> </w:t>
      </w:r>
      <w:r>
        <w:rPr>
          <w:color w:val="231F20"/>
        </w:rPr>
        <w:t>желание</w:t>
      </w:r>
      <w:r>
        <w:rPr>
          <w:color w:val="231F20"/>
          <w:spacing w:val="-8"/>
        </w:rPr>
        <w:t xml:space="preserve"> </w:t>
      </w:r>
      <w:r>
        <w:rPr>
          <w:color w:val="231F20"/>
        </w:rPr>
        <w:t>при</w:t>
      </w:r>
      <w:r>
        <w:rPr>
          <w:color w:val="231F20"/>
          <w:spacing w:val="-8"/>
        </w:rPr>
        <w:t xml:space="preserve"> </w:t>
      </w:r>
      <w:r>
        <w:rPr>
          <w:color w:val="231F20"/>
        </w:rPr>
        <w:t>необхо­ димости прийти на помощь;</w:t>
      </w:r>
    </w:p>
    <w:p w:rsidR="00DC388F" w:rsidRDefault="004B1DF8">
      <w:pPr>
        <w:pStyle w:val="a3"/>
        <w:spacing w:before="4" w:line="254" w:lineRule="auto"/>
        <w:ind w:left="383" w:right="154" w:hanging="227"/>
      </w:pPr>
      <w:r>
        <w:rPr>
          <w:color w:val="231F20"/>
          <w:spacing w:val="10"/>
        </w:rPr>
        <w:t>—</w:t>
      </w:r>
      <w:r>
        <w:rPr>
          <w:color w:val="231F20"/>
        </w:rPr>
        <w:t>понимать</w:t>
      </w:r>
      <w:r>
        <w:rPr>
          <w:color w:val="231F20"/>
          <w:spacing w:val="-3"/>
        </w:rPr>
        <w:t xml:space="preserve"> </w:t>
      </w:r>
      <w:r>
        <w:rPr>
          <w:color w:val="231F20"/>
        </w:rPr>
        <w:t>необходимость</w:t>
      </w:r>
      <w:r>
        <w:rPr>
          <w:color w:val="231F20"/>
          <w:spacing w:val="-3"/>
        </w:rPr>
        <w:t xml:space="preserve"> </w:t>
      </w:r>
      <w:r>
        <w:rPr>
          <w:color w:val="231F20"/>
        </w:rPr>
        <w:t>обогащать</w:t>
      </w:r>
      <w:r>
        <w:rPr>
          <w:color w:val="231F20"/>
          <w:spacing w:val="-3"/>
        </w:rPr>
        <w:t xml:space="preserve"> </w:t>
      </w:r>
      <w:r>
        <w:rPr>
          <w:color w:val="231F20"/>
        </w:rPr>
        <w:t>свои</w:t>
      </w:r>
      <w:r>
        <w:rPr>
          <w:color w:val="231F20"/>
          <w:spacing w:val="-3"/>
        </w:rPr>
        <w:t xml:space="preserve"> </w:t>
      </w:r>
      <w:r>
        <w:rPr>
          <w:color w:val="231F20"/>
        </w:rPr>
        <w:t>знания</w:t>
      </w:r>
      <w:r>
        <w:rPr>
          <w:color w:val="231F20"/>
          <w:spacing w:val="-3"/>
        </w:rPr>
        <w:t xml:space="preserve"> </w:t>
      </w:r>
      <w:r>
        <w:rPr>
          <w:color w:val="231F20"/>
        </w:rPr>
        <w:t>о</w:t>
      </w:r>
      <w:r>
        <w:rPr>
          <w:color w:val="231F20"/>
          <w:spacing w:val="-3"/>
        </w:rPr>
        <w:t xml:space="preserve"> </w:t>
      </w:r>
      <w:r>
        <w:rPr>
          <w:color w:val="231F20"/>
        </w:rPr>
        <w:t>духовно­ нравственной</w:t>
      </w:r>
      <w:r>
        <w:rPr>
          <w:color w:val="231F20"/>
          <w:spacing w:val="-4"/>
        </w:rPr>
        <w:t xml:space="preserve"> </w:t>
      </w:r>
      <w:r>
        <w:rPr>
          <w:color w:val="231F20"/>
        </w:rPr>
        <w:t>культуре,</w:t>
      </w:r>
      <w:r>
        <w:rPr>
          <w:color w:val="231F20"/>
          <w:spacing w:val="-4"/>
        </w:rPr>
        <w:t xml:space="preserve"> </w:t>
      </w:r>
      <w:r>
        <w:rPr>
          <w:color w:val="231F20"/>
        </w:rPr>
        <w:t>стремиться</w:t>
      </w:r>
      <w:r>
        <w:rPr>
          <w:color w:val="231F20"/>
          <w:spacing w:val="-4"/>
        </w:rPr>
        <w:t xml:space="preserve"> </w:t>
      </w:r>
      <w:r>
        <w:rPr>
          <w:color w:val="231F20"/>
        </w:rPr>
        <w:t>анализировать</w:t>
      </w:r>
      <w:r>
        <w:rPr>
          <w:color w:val="231F20"/>
          <w:spacing w:val="-4"/>
        </w:rPr>
        <w:t xml:space="preserve"> </w:t>
      </w:r>
      <w:r>
        <w:rPr>
          <w:color w:val="231F20"/>
        </w:rPr>
        <w:t>своё</w:t>
      </w:r>
      <w:r>
        <w:rPr>
          <w:color w:val="231F20"/>
          <w:spacing w:val="-4"/>
        </w:rPr>
        <w:t xml:space="preserve"> </w:t>
      </w:r>
      <w:r>
        <w:rPr>
          <w:color w:val="231F20"/>
        </w:rPr>
        <w:t xml:space="preserve">по­ </w:t>
      </w:r>
      <w:r>
        <w:rPr>
          <w:color w:val="231F20"/>
          <w:w w:val="95"/>
        </w:rPr>
        <w:t xml:space="preserve">ведение, избегать негативных поступков и действий, оскорб­ </w:t>
      </w:r>
      <w:r>
        <w:rPr>
          <w:color w:val="231F20"/>
        </w:rPr>
        <w:t>ляющих других людей;</w:t>
      </w:r>
    </w:p>
    <w:p w:rsidR="00DC388F" w:rsidRDefault="004B1DF8">
      <w:pPr>
        <w:pStyle w:val="a3"/>
        <w:spacing w:before="5" w:line="254" w:lineRule="auto"/>
        <w:ind w:left="383" w:hanging="227"/>
      </w:pPr>
      <w:r>
        <w:rPr>
          <w:color w:val="231F20"/>
          <w:spacing w:val="10"/>
        </w:rPr>
        <w:t>—</w:t>
      </w:r>
      <w:r>
        <w:rPr>
          <w:color w:val="231F20"/>
        </w:rPr>
        <w:t>понимать необходимость бережного отношения к матери­ альным и духовным ценностям.</w:t>
      </w:r>
    </w:p>
    <w:p w:rsidR="00DC388F" w:rsidRDefault="00DC388F">
      <w:pPr>
        <w:spacing w:line="254" w:lineRule="auto"/>
        <w:sectPr w:rsidR="00DC388F">
          <w:footerReference w:type="even" r:id="rId56"/>
          <w:footerReference w:type="default" r:id="rId57"/>
          <w:pgSz w:w="7830" w:h="12020"/>
          <w:pgMar w:top="580" w:right="580" w:bottom="920" w:left="580" w:header="0" w:footer="727" w:gutter="0"/>
          <w:pgNumType w:start="374"/>
          <w:cols w:space="720"/>
        </w:sectPr>
      </w:pPr>
    </w:p>
    <w:p w:rsidR="00DC388F" w:rsidRDefault="004B1DF8">
      <w:pPr>
        <w:pStyle w:val="3"/>
        <w:spacing w:before="76"/>
        <w:rPr>
          <w:rFonts w:ascii="Verdana" w:hAnsi="Verdana"/>
        </w:rPr>
      </w:pPr>
      <w:r>
        <w:rPr>
          <w:rFonts w:ascii="Verdana" w:hAnsi="Verdana"/>
          <w:color w:val="231F20"/>
          <w:w w:val="75"/>
        </w:rPr>
        <w:t>МЕТАПРЕДМЕТНЫЕ</w:t>
      </w:r>
      <w:r>
        <w:rPr>
          <w:rFonts w:ascii="Verdana" w:hAnsi="Verdana"/>
          <w:color w:val="231F20"/>
          <w:spacing w:val="23"/>
        </w:rPr>
        <w:t xml:space="preserve">  </w:t>
      </w:r>
      <w:r>
        <w:rPr>
          <w:rFonts w:ascii="Verdana" w:hAnsi="Verdana"/>
          <w:color w:val="231F20"/>
          <w:spacing w:val="-2"/>
          <w:w w:val="90"/>
        </w:rPr>
        <w:t>РЕЗУЛЬТАТЫ:</w:t>
      </w:r>
    </w:p>
    <w:p w:rsidR="00DC388F" w:rsidRDefault="004B1DF8">
      <w:pPr>
        <w:pStyle w:val="a3"/>
        <w:spacing w:before="117" w:line="242" w:lineRule="auto"/>
        <w:ind w:left="383" w:right="154" w:hanging="227"/>
      </w:pPr>
      <w:r>
        <w:rPr>
          <w:color w:val="231F20"/>
          <w:spacing w:val="10"/>
        </w:rPr>
        <w:t>—</w:t>
      </w:r>
      <w:r>
        <w:rPr>
          <w:color w:val="231F20"/>
        </w:rPr>
        <w:t>овладевать способностью понимания и сохранения целей и задач учебной деятельности, поиска оптимальных средств их достижения;</w:t>
      </w:r>
    </w:p>
    <w:p w:rsidR="00DC388F" w:rsidRDefault="004B1DF8">
      <w:pPr>
        <w:pStyle w:val="a3"/>
        <w:spacing w:before="2" w:line="242" w:lineRule="auto"/>
        <w:ind w:left="383" w:right="154" w:hanging="227"/>
      </w:pPr>
      <w:r>
        <w:rPr>
          <w:color w:val="231F20"/>
          <w:spacing w:val="10"/>
          <w:w w:val="95"/>
        </w:rPr>
        <w:t>—</w:t>
      </w:r>
      <w:r>
        <w:rPr>
          <w:color w:val="231F20"/>
          <w:w w:val="95"/>
        </w:rPr>
        <w:t xml:space="preserve">формировать умения планировать, контролировать и оцени­ </w:t>
      </w:r>
      <w:r>
        <w:rPr>
          <w:color w:val="231F20"/>
        </w:rPr>
        <w:t>вать учебные действия в соответствии с поставленной за­ 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 зации на основе оценки и учёта характера ошибок, пони­ мать причины успеха/неуспеха учебной деятельности;</w:t>
      </w:r>
    </w:p>
    <w:p w:rsidR="00DC388F" w:rsidRDefault="004B1DF8">
      <w:pPr>
        <w:pStyle w:val="a3"/>
        <w:spacing w:before="4" w:line="242" w:lineRule="auto"/>
        <w:ind w:left="383" w:right="154" w:hanging="227"/>
      </w:pPr>
      <w:r>
        <w:rPr>
          <w:color w:val="231F20"/>
          <w:spacing w:val="10"/>
        </w:rPr>
        <w:t>—</w:t>
      </w:r>
      <w:r>
        <w:rPr>
          <w:color w:val="231F20"/>
        </w:rPr>
        <w:t>совершенствовать умения в различных видах речевой дея­ тельности и коммуникативных ситуациях; адекватное ис­ пользование речевых средств и средств информационно­ коммуникационных технологий для решения различных коммуникативных и познавательных задач;</w:t>
      </w:r>
    </w:p>
    <w:p w:rsidR="00DC388F" w:rsidRDefault="004B1DF8">
      <w:pPr>
        <w:pStyle w:val="a3"/>
        <w:spacing w:before="4" w:line="242" w:lineRule="auto"/>
        <w:ind w:left="383" w:right="154" w:hanging="227"/>
      </w:pPr>
      <w:r>
        <w:rPr>
          <w:color w:val="231F20"/>
          <w:spacing w:val="10"/>
        </w:rPr>
        <w:t>—</w:t>
      </w:r>
      <w:r>
        <w:rPr>
          <w:color w:val="231F20"/>
        </w:rPr>
        <w:t>совершенствовать</w:t>
      </w:r>
      <w:r>
        <w:rPr>
          <w:color w:val="231F20"/>
          <w:spacing w:val="-16"/>
        </w:rPr>
        <w:t xml:space="preserve"> </w:t>
      </w:r>
      <w:r>
        <w:rPr>
          <w:color w:val="231F20"/>
        </w:rPr>
        <w:t>умения</w:t>
      </w:r>
      <w:r>
        <w:rPr>
          <w:color w:val="231F20"/>
          <w:spacing w:val="-16"/>
        </w:rPr>
        <w:t xml:space="preserve"> </w:t>
      </w:r>
      <w:r>
        <w:rPr>
          <w:color w:val="231F20"/>
        </w:rPr>
        <w:t>в</w:t>
      </w:r>
      <w:r>
        <w:rPr>
          <w:color w:val="231F20"/>
          <w:spacing w:val="-16"/>
        </w:rPr>
        <w:t xml:space="preserve"> </w:t>
      </w:r>
      <w:r>
        <w:rPr>
          <w:color w:val="231F20"/>
        </w:rPr>
        <w:t>области</w:t>
      </w:r>
      <w:r>
        <w:rPr>
          <w:color w:val="231F20"/>
          <w:spacing w:val="-16"/>
        </w:rPr>
        <w:t xml:space="preserve"> </w:t>
      </w:r>
      <w:r>
        <w:rPr>
          <w:color w:val="231F20"/>
        </w:rPr>
        <w:t>работы</w:t>
      </w:r>
      <w:r>
        <w:rPr>
          <w:color w:val="231F20"/>
          <w:spacing w:val="-16"/>
        </w:rPr>
        <w:t xml:space="preserve"> </w:t>
      </w:r>
      <w:r>
        <w:rPr>
          <w:color w:val="231F20"/>
        </w:rPr>
        <w:t>с</w:t>
      </w:r>
      <w:r>
        <w:rPr>
          <w:color w:val="231F20"/>
          <w:spacing w:val="-16"/>
        </w:rPr>
        <w:t xml:space="preserve"> </w:t>
      </w:r>
      <w:r>
        <w:rPr>
          <w:color w:val="231F20"/>
        </w:rPr>
        <w:t>информацией, осуществления информационного поиска для выполнения учебных заданий;</w:t>
      </w:r>
    </w:p>
    <w:p w:rsidR="00DC388F" w:rsidRDefault="004B1DF8">
      <w:pPr>
        <w:pStyle w:val="a3"/>
        <w:spacing w:before="2" w:line="242" w:lineRule="auto"/>
        <w:ind w:left="383" w:hanging="227"/>
      </w:pPr>
      <w:r>
        <w:rPr>
          <w:color w:val="231F20"/>
          <w:spacing w:val="10"/>
        </w:rPr>
        <w:t>—</w:t>
      </w:r>
      <w:r>
        <w:rPr>
          <w:color w:val="231F20"/>
        </w:rPr>
        <w:t>овладевать навыками смыслового чтения текстов различ­ ных</w:t>
      </w:r>
      <w:r>
        <w:rPr>
          <w:color w:val="231F20"/>
          <w:spacing w:val="-5"/>
        </w:rPr>
        <w:t xml:space="preserve"> </w:t>
      </w:r>
      <w:r>
        <w:rPr>
          <w:color w:val="231F20"/>
        </w:rPr>
        <w:t>стилей</w:t>
      </w:r>
      <w:r>
        <w:rPr>
          <w:color w:val="231F20"/>
          <w:spacing w:val="-5"/>
        </w:rPr>
        <w:t xml:space="preserve"> </w:t>
      </w:r>
      <w:r>
        <w:rPr>
          <w:color w:val="231F20"/>
        </w:rPr>
        <w:t>и</w:t>
      </w:r>
      <w:r>
        <w:rPr>
          <w:color w:val="231F20"/>
          <w:spacing w:val="-5"/>
        </w:rPr>
        <w:t xml:space="preserve"> </w:t>
      </w:r>
      <w:r>
        <w:rPr>
          <w:color w:val="231F20"/>
        </w:rPr>
        <w:t>жанров,</w:t>
      </w:r>
      <w:r>
        <w:rPr>
          <w:color w:val="231F20"/>
          <w:spacing w:val="-5"/>
        </w:rPr>
        <w:t xml:space="preserve"> </w:t>
      </w:r>
      <w:r>
        <w:rPr>
          <w:color w:val="231F20"/>
        </w:rPr>
        <w:t>осознанного</w:t>
      </w:r>
      <w:r>
        <w:rPr>
          <w:color w:val="231F20"/>
          <w:spacing w:val="-5"/>
        </w:rPr>
        <w:t xml:space="preserve"> </w:t>
      </w:r>
      <w:r>
        <w:rPr>
          <w:color w:val="231F20"/>
        </w:rPr>
        <w:t>построения</w:t>
      </w:r>
      <w:r>
        <w:rPr>
          <w:color w:val="231F20"/>
          <w:spacing w:val="-5"/>
        </w:rPr>
        <w:t xml:space="preserve"> </w:t>
      </w:r>
      <w:r>
        <w:rPr>
          <w:color w:val="231F20"/>
        </w:rPr>
        <w:t>речевых</w:t>
      </w:r>
      <w:r>
        <w:rPr>
          <w:color w:val="231F20"/>
          <w:spacing w:val="-5"/>
        </w:rPr>
        <w:t xml:space="preserve"> </w:t>
      </w:r>
      <w:r>
        <w:rPr>
          <w:color w:val="231F20"/>
        </w:rPr>
        <w:t>вы­ сказываний в соответствии с задачами коммуникации;</w:t>
      </w:r>
    </w:p>
    <w:p w:rsidR="00DC388F" w:rsidRDefault="004B1DF8">
      <w:pPr>
        <w:pStyle w:val="a3"/>
        <w:spacing w:before="2" w:line="242" w:lineRule="auto"/>
        <w:ind w:left="383" w:right="154" w:hanging="227"/>
      </w:pPr>
      <w:r>
        <w:rPr>
          <w:color w:val="231F20"/>
          <w:spacing w:val="10"/>
        </w:rPr>
        <w:t>—</w:t>
      </w:r>
      <w:r>
        <w:rPr>
          <w:color w:val="231F20"/>
        </w:rPr>
        <w:t>овладевать</w:t>
      </w:r>
      <w:r>
        <w:rPr>
          <w:color w:val="231F20"/>
          <w:spacing w:val="-16"/>
        </w:rPr>
        <w:t xml:space="preserve"> </w:t>
      </w:r>
      <w:r>
        <w:rPr>
          <w:color w:val="231F20"/>
        </w:rPr>
        <w:t>логическими</w:t>
      </w:r>
      <w:r>
        <w:rPr>
          <w:color w:val="231F20"/>
          <w:spacing w:val="-16"/>
        </w:rPr>
        <w:t xml:space="preserve"> </w:t>
      </w:r>
      <w:r>
        <w:rPr>
          <w:color w:val="231F20"/>
        </w:rPr>
        <w:t>действиями</w:t>
      </w:r>
      <w:r>
        <w:rPr>
          <w:color w:val="231F20"/>
          <w:spacing w:val="-16"/>
        </w:rPr>
        <w:t xml:space="preserve"> </w:t>
      </w:r>
      <w:r>
        <w:rPr>
          <w:color w:val="231F20"/>
        </w:rPr>
        <w:t>анализа,</w:t>
      </w:r>
      <w:r>
        <w:rPr>
          <w:color w:val="231F20"/>
          <w:spacing w:val="-16"/>
        </w:rPr>
        <w:t xml:space="preserve"> </w:t>
      </w:r>
      <w:r>
        <w:rPr>
          <w:color w:val="231F20"/>
        </w:rPr>
        <w:t>синтеза,</w:t>
      </w:r>
      <w:r>
        <w:rPr>
          <w:color w:val="231F20"/>
          <w:spacing w:val="-16"/>
        </w:rPr>
        <w:t xml:space="preserve"> </w:t>
      </w:r>
      <w:r>
        <w:rPr>
          <w:color w:val="231F20"/>
        </w:rPr>
        <w:t xml:space="preserve">срав­ нения, обобщения, классификации, установления аналогий </w:t>
      </w:r>
      <w:r>
        <w:rPr>
          <w:color w:val="231F20"/>
          <w:spacing w:val="-2"/>
        </w:rPr>
        <w:t xml:space="preserve">и причинно­следственных связей, построения рассуждений, </w:t>
      </w:r>
      <w:r>
        <w:rPr>
          <w:color w:val="231F20"/>
        </w:rPr>
        <w:t>отнесения к известным понятиям;</w:t>
      </w:r>
    </w:p>
    <w:p w:rsidR="00DC388F" w:rsidRDefault="004B1DF8">
      <w:pPr>
        <w:pStyle w:val="a3"/>
        <w:spacing w:before="3" w:line="242" w:lineRule="auto"/>
        <w:ind w:left="383" w:right="154" w:hanging="227"/>
      </w:pPr>
      <w:r>
        <w:rPr>
          <w:color w:val="231F20"/>
          <w:spacing w:val="10"/>
        </w:rPr>
        <w:t>—</w:t>
      </w:r>
      <w:r>
        <w:rPr>
          <w:color w:val="231F20"/>
        </w:rPr>
        <w:t>формировать готовность слушать собеседника и вести диа­ лог,</w:t>
      </w:r>
      <w:r>
        <w:rPr>
          <w:color w:val="231F20"/>
          <w:spacing w:val="-8"/>
        </w:rPr>
        <w:t xml:space="preserve"> </w:t>
      </w:r>
      <w:r>
        <w:rPr>
          <w:color w:val="231F20"/>
        </w:rPr>
        <w:t>признавать</w:t>
      </w:r>
      <w:r>
        <w:rPr>
          <w:color w:val="231F20"/>
          <w:spacing w:val="-8"/>
        </w:rPr>
        <w:t xml:space="preserve"> </w:t>
      </w:r>
      <w:r>
        <w:rPr>
          <w:color w:val="231F20"/>
        </w:rPr>
        <w:t>возможность</w:t>
      </w:r>
      <w:r>
        <w:rPr>
          <w:color w:val="231F20"/>
          <w:spacing w:val="-8"/>
        </w:rPr>
        <w:t xml:space="preserve"> </w:t>
      </w:r>
      <w:r>
        <w:rPr>
          <w:color w:val="231F20"/>
        </w:rPr>
        <w:t>существования</w:t>
      </w:r>
      <w:r>
        <w:rPr>
          <w:color w:val="231F20"/>
          <w:spacing w:val="-8"/>
        </w:rPr>
        <w:t xml:space="preserve"> </w:t>
      </w:r>
      <w:r>
        <w:rPr>
          <w:color w:val="231F20"/>
        </w:rPr>
        <w:t>различных</w:t>
      </w:r>
      <w:r>
        <w:rPr>
          <w:color w:val="231F20"/>
          <w:spacing w:val="-8"/>
        </w:rPr>
        <w:t xml:space="preserve"> </w:t>
      </w:r>
      <w:r>
        <w:rPr>
          <w:color w:val="231F20"/>
        </w:rPr>
        <w:t>то­ чек зрения и право каждого иметь свою собственную, уме­ ний излагать своё мнение и аргументировать свою точку зрения и оценку событий;</w:t>
      </w:r>
    </w:p>
    <w:p w:rsidR="00DC388F" w:rsidRDefault="004B1DF8">
      <w:pPr>
        <w:pStyle w:val="a3"/>
        <w:spacing w:before="3" w:line="242" w:lineRule="auto"/>
        <w:ind w:left="383" w:hanging="227"/>
      </w:pPr>
      <w:r>
        <w:rPr>
          <w:color w:val="231F20"/>
          <w:spacing w:val="10"/>
        </w:rPr>
        <w:t>—</w:t>
      </w:r>
      <w:r>
        <w:rPr>
          <w:color w:val="231F20"/>
        </w:rPr>
        <w:t>совершенствовать организационные умения в области кол­ лективной деятельности, умения определять общую цель и пути её достижения, умений договариваться о распределе­ нии</w:t>
      </w:r>
      <w:r>
        <w:rPr>
          <w:color w:val="231F20"/>
          <w:spacing w:val="-10"/>
        </w:rPr>
        <w:t xml:space="preserve"> </w:t>
      </w:r>
      <w:r>
        <w:rPr>
          <w:color w:val="231F20"/>
        </w:rPr>
        <w:t>ролей</w:t>
      </w:r>
      <w:r>
        <w:rPr>
          <w:color w:val="231F20"/>
          <w:spacing w:val="-10"/>
        </w:rPr>
        <w:t xml:space="preserve"> </w:t>
      </w:r>
      <w:r>
        <w:rPr>
          <w:color w:val="231F20"/>
        </w:rPr>
        <w:t>в</w:t>
      </w:r>
      <w:r>
        <w:rPr>
          <w:color w:val="231F20"/>
          <w:spacing w:val="-10"/>
        </w:rPr>
        <w:t xml:space="preserve"> </w:t>
      </w:r>
      <w:r>
        <w:rPr>
          <w:color w:val="231F20"/>
        </w:rPr>
        <w:t>совместной</w:t>
      </w:r>
      <w:r>
        <w:rPr>
          <w:color w:val="231F20"/>
          <w:spacing w:val="-10"/>
        </w:rPr>
        <w:t xml:space="preserve"> </w:t>
      </w:r>
      <w:r>
        <w:rPr>
          <w:color w:val="231F20"/>
        </w:rPr>
        <w:t>деятельности,</w:t>
      </w:r>
      <w:r>
        <w:rPr>
          <w:color w:val="231F20"/>
          <w:spacing w:val="-10"/>
        </w:rPr>
        <w:t xml:space="preserve"> </w:t>
      </w:r>
      <w:r>
        <w:rPr>
          <w:color w:val="231F20"/>
        </w:rPr>
        <w:t>адекватно</w:t>
      </w:r>
      <w:r>
        <w:rPr>
          <w:color w:val="231F20"/>
          <w:spacing w:val="-10"/>
        </w:rPr>
        <w:t xml:space="preserve"> </w:t>
      </w:r>
      <w:r>
        <w:rPr>
          <w:color w:val="231F20"/>
        </w:rPr>
        <w:t>оценивать собственное поведение и поведение окружающих.</w:t>
      </w:r>
    </w:p>
    <w:p w:rsidR="00DC388F" w:rsidRDefault="00DC388F">
      <w:pPr>
        <w:pStyle w:val="a3"/>
        <w:spacing w:before="6"/>
        <w:ind w:left="0" w:right="0" w:firstLine="0"/>
        <w:jc w:val="left"/>
        <w:rPr>
          <w:sz w:val="26"/>
        </w:rPr>
      </w:pPr>
    </w:p>
    <w:p w:rsidR="00DC388F" w:rsidRDefault="004B1DF8">
      <w:pPr>
        <w:pStyle w:val="2"/>
      </w:pPr>
      <w:r>
        <w:rPr>
          <w:color w:val="231F20"/>
        </w:rPr>
        <w:t>Универсальные</w:t>
      </w:r>
      <w:r>
        <w:rPr>
          <w:color w:val="231F20"/>
          <w:spacing w:val="17"/>
        </w:rPr>
        <w:t xml:space="preserve"> </w:t>
      </w:r>
      <w:r>
        <w:rPr>
          <w:color w:val="231F20"/>
        </w:rPr>
        <w:t>учебные</w:t>
      </w:r>
      <w:r>
        <w:rPr>
          <w:color w:val="231F20"/>
          <w:spacing w:val="17"/>
        </w:rPr>
        <w:t xml:space="preserve"> </w:t>
      </w:r>
      <w:r>
        <w:rPr>
          <w:color w:val="231F20"/>
          <w:spacing w:val="-2"/>
        </w:rPr>
        <w:t>действия</w:t>
      </w:r>
    </w:p>
    <w:p w:rsidR="00DC388F" w:rsidRDefault="004B1DF8">
      <w:pPr>
        <w:pStyle w:val="a3"/>
        <w:spacing w:before="159"/>
        <w:ind w:right="0" w:firstLine="0"/>
        <w:jc w:val="left"/>
        <w:rPr>
          <w:rFonts w:ascii="Verdana" w:hAnsi="Verdana"/>
        </w:rPr>
      </w:pPr>
      <w:r>
        <w:rPr>
          <w:rFonts w:ascii="Verdana" w:hAnsi="Verdana"/>
          <w:color w:val="231F20"/>
          <w:w w:val="80"/>
        </w:rPr>
        <w:t>Познавательные</w:t>
      </w:r>
      <w:r>
        <w:rPr>
          <w:rFonts w:ascii="Verdana" w:hAnsi="Verdana"/>
          <w:color w:val="231F20"/>
          <w:spacing w:val="10"/>
        </w:rPr>
        <w:t xml:space="preserve"> </w:t>
      </w:r>
      <w:r>
        <w:rPr>
          <w:rFonts w:ascii="Verdana" w:hAnsi="Verdana"/>
          <w:color w:val="231F20"/>
          <w:spacing w:val="-4"/>
          <w:w w:val="90"/>
        </w:rPr>
        <w:t>УУД:</w:t>
      </w:r>
    </w:p>
    <w:p w:rsidR="00DC388F" w:rsidRDefault="004B1DF8">
      <w:pPr>
        <w:pStyle w:val="a3"/>
        <w:spacing w:before="64" w:line="242" w:lineRule="auto"/>
        <w:ind w:left="383" w:hanging="227"/>
      </w:pPr>
      <w:r>
        <w:rPr>
          <w:color w:val="231F20"/>
          <w:spacing w:val="10"/>
        </w:rPr>
        <w:t>—</w:t>
      </w:r>
      <w:r>
        <w:rPr>
          <w:color w:val="231F20"/>
        </w:rPr>
        <w:t>ориентироваться в понятиях, отражающих нравственные ценности</w:t>
      </w:r>
      <w:r>
        <w:rPr>
          <w:color w:val="231F20"/>
          <w:spacing w:val="57"/>
        </w:rPr>
        <w:t xml:space="preserve"> </w:t>
      </w:r>
      <w:r>
        <w:rPr>
          <w:color w:val="231F20"/>
        </w:rPr>
        <w:t>общества</w:t>
      </w:r>
      <w:r>
        <w:rPr>
          <w:color w:val="231F20"/>
          <w:spacing w:val="57"/>
        </w:rPr>
        <w:t xml:space="preserve"> </w:t>
      </w:r>
      <w:r>
        <w:rPr>
          <w:color w:val="231F20"/>
        </w:rPr>
        <w:t>—</w:t>
      </w:r>
      <w:r>
        <w:rPr>
          <w:color w:val="231F20"/>
          <w:spacing w:val="58"/>
        </w:rPr>
        <w:t xml:space="preserve"> </w:t>
      </w:r>
      <w:r>
        <w:rPr>
          <w:color w:val="231F20"/>
        </w:rPr>
        <w:t>мораль,</w:t>
      </w:r>
      <w:r>
        <w:rPr>
          <w:color w:val="231F20"/>
          <w:spacing w:val="57"/>
        </w:rPr>
        <w:t xml:space="preserve"> </w:t>
      </w:r>
      <w:r>
        <w:rPr>
          <w:color w:val="231F20"/>
        </w:rPr>
        <w:t>этика,</w:t>
      </w:r>
      <w:r>
        <w:rPr>
          <w:color w:val="231F20"/>
          <w:spacing w:val="58"/>
        </w:rPr>
        <w:t xml:space="preserve"> </w:t>
      </w:r>
      <w:r>
        <w:rPr>
          <w:color w:val="231F20"/>
        </w:rPr>
        <w:t>этикет,</w:t>
      </w:r>
      <w:r>
        <w:rPr>
          <w:color w:val="231F20"/>
          <w:spacing w:val="57"/>
        </w:rPr>
        <w:t xml:space="preserve"> </w:t>
      </w:r>
      <w:r>
        <w:rPr>
          <w:color w:val="231F20"/>
          <w:spacing w:val="-2"/>
        </w:rPr>
        <w:t>справедли­</w:t>
      </w:r>
    </w:p>
    <w:p w:rsidR="00DC388F" w:rsidRDefault="00DC388F">
      <w:pPr>
        <w:spacing w:line="242" w:lineRule="auto"/>
        <w:sectPr w:rsidR="00DC388F">
          <w:pgSz w:w="7830" w:h="12020"/>
          <w:pgMar w:top="580" w:right="580" w:bottom="920" w:left="580" w:header="0" w:footer="727" w:gutter="0"/>
          <w:cols w:space="720"/>
        </w:sectPr>
      </w:pPr>
    </w:p>
    <w:p w:rsidR="00DC388F" w:rsidRDefault="004B1DF8">
      <w:pPr>
        <w:pStyle w:val="a3"/>
        <w:spacing w:before="67" w:line="242" w:lineRule="auto"/>
        <w:ind w:left="383" w:firstLine="0"/>
      </w:pPr>
      <w:r>
        <w:rPr>
          <w:color w:val="231F20"/>
        </w:rPr>
        <w:t>вость, гуманизм, благотворительность, а также используе­ мых</w:t>
      </w:r>
      <w:r>
        <w:rPr>
          <w:color w:val="231F20"/>
          <w:spacing w:val="40"/>
        </w:rPr>
        <w:t xml:space="preserve"> </w:t>
      </w:r>
      <w:r>
        <w:rPr>
          <w:color w:val="231F20"/>
        </w:rPr>
        <w:t>в</w:t>
      </w:r>
      <w:r>
        <w:rPr>
          <w:color w:val="231F20"/>
          <w:spacing w:val="40"/>
        </w:rPr>
        <w:t xml:space="preserve"> </w:t>
      </w:r>
      <w:r>
        <w:rPr>
          <w:color w:val="231F20"/>
        </w:rPr>
        <w:t>разных</w:t>
      </w:r>
      <w:r>
        <w:rPr>
          <w:color w:val="231F20"/>
          <w:spacing w:val="40"/>
        </w:rPr>
        <w:t xml:space="preserve"> </w:t>
      </w:r>
      <w:r>
        <w:rPr>
          <w:color w:val="231F20"/>
        </w:rPr>
        <w:t>религиях</w:t>
      </w:r>
      <w:r>
        <w:rPr>
          <w:color w:val="231F20"/>
          <w:spacing w:val="40"/>
        </w:rPr>
        <w:t xml:space="preserve"> </w:t>
      </w:r>
      <w:r>
        <w:rPr>
          <w:color w:val="231F20"/>
        </w:rPr>
        <w:t>(в</w:t>
      </w:r>
      <w:r>
        <w:rPr>
          <w:color w:val="231F20"/>
          <w:spacing w:val="40"/>
        </w:rPr>
        <w:t xml:space="preserve"> </w:t>
      </w:r>
      <w:r>
        <w:rPr>
          <w:color w:val="231F20"/>
        </w:rPr>
        <w:t>пределах</w:t>
      </w:r>
      <w:r>
        <w:rPr>
          <w:color w:val="231F20"/>
          <w:spacing w:val="40"/>
        </w:rPr>
        <w:t xml:space="preserve"> </w:t>
      </w:r>
      <w:r>
        <w:rPr>
          <w:color w:val="231F20"/>
        </w:rPr>
        <w:t>изученного);</w:t>
      </w:r>
    </w:p>
    <w:p w:rsidR="00DC388F" w:rsidRDefault="004B1DF8">
      <w:pPr>
        <w:pStyle w:val="a3"/>
        <w:spacing w:before="2" w:line="242" w:lineRule="auto"/>
        <w:ind w:left="383" w:right="154" w:hanging="227"/>
      </w:pPr>
      <w:r>
        <w:rPr>
          <w:color w:val="231F20"/>
          <w:spacing w:val="10"/>
        </w:rPr>
        <w:t>—</w:t>
      </w:r>
      <w:r>
        <w:rPr>
          <w:color w:val="231F20"/>
        </w:rPr>
        <w:t>использовать разные методы получения знаний о традици­ онных религиях и светской этике (наблюдение, чтение, сравнение, вычисление);</w:t>
      </w:r>
    </w:p>
    <w:p w:rsidR="00DC388F" w:rsidRDefault="004B1DF8">
      <w:pPr>
        <w:pStyle w:val="a3"/>
        <w:spacing w:before="2" w:line="242" w:lineRule="auto"/>
        <w:ind w:left="383" w:right="154" w:hanging="227"/>
      </w:pPr>
      <w:r>
        <w:rPr>
          <w:color w:val="231F20"/>
          <w:spacing w:val="10"/>
        </w:rPr>
        <w:t>—</w:t>
      </w:r>
      <w:r>
        <w:rPr>
          <w:color w:val="231F20"/>
        </w:rPr>
        <w:t xml:space="preserve">применять логические действия и операции для решения учебных задач: сравнивать, анализировать, обобщать, де­ </w:t>
      </w:r>
      <w:r>
        <w:rPr>
          <w:color w:val="231F20"/>
          <w:w w:val="95"/>
        </w:rPr>
        <w:t>лать</w:t>
      </w:r>
      <w:r>
        <w:rPr>
          <w:color w:val="231F20"/>
          <w:spacing w:val="19"/>
        </w:rPr>
        <w:t xml:space="preserve"> </w:t>
      </w:r>
      <w:r>
        <w:rPr>
          <w:color w:val="231F20"/>
          <w:w w:val="95"/>
        </w:rPr>
        <w:t>выводы</w:t>
      </w:r>
      <w:r>
        <w:rPr>
          <w:color w:val="231F20"/>
          <w:spacing w:val="19"/>
        </w:rPr>
        <w:t xml:space="preserve"> </w:t>
      </w:r>
      <w:r>
        <w:rPr>
          <w:color w:val="231F20"/>
          <w:w w:val="95"/>
        </w:rPr>
        <w:t>на</w:t>
      </w:r>
      <w:r>
        <w:rPr>
          <w:color w:val="231F20"/>
          <w:spacing w:val="20"/>
        </w:rPr>
        <w:t xml:space="preserve"> </w:t>
      </w:r>
      <w:r>
        <w:rPr>
          <w:color w:val="231F20"/>
          <w:w w:val="95"/>
        </w:rPr>
        <w:t>основе</w:t>
      </w:r>
      <w:r>
        <w:rPr>
          <w:color w:val="231F20"/>
          <w:spacing w:val="19"/>
        </w:rPr>
        <w:t xml:space="preserve"> </w:t>
      </w:r>
      <w:r>
        <w:rPr>
          <w:color w:val="231F20"/>
          <w:w w:val="95"/>
        </w:rPr>
        <w:t>изучаемого</w:t>
      </w:r>
      <w:r>
        <w:rPr>
          <w:color w:val="231F20"/>
          <w:spacing w:val="19"/>
        </w:rPr>
        <w:t xml:space="preserve"> </w:t>
      </w:r>
      <w:r>
        <w:rPr>
          <w:color w:val="231F20"/>
          <w:w w:val="95"/>
        </w:rPr>
        <w:t>фактического</w:t>
      </w:r>
      <w:r>
        <w:rPr>
          <w:color w:val="231F20"/>
          <w:spacing w:val="20"/>
        </w:rPr>
        <w:t xml:space="preserve"> </w:t>
      </w:r>
      <w:r>
        <w:rPr>
          <w:color w:val="231F20"/>
          <w:spacing w:val="-2"/>
          <w:w w:val="95"/>
        </w:rPr>
        <w:t>материала;</w:t>
      </w:r>
    </w:p>
    <w:p w:rsidR="00DC388F" w:rsidRDefault="004B1DF8">
      <w:pPr>
        <w:pStyle w:val="a3"/>
        <w:spacing w:before="2" w:line="242" w:lineRule="auto"/>
        <w:ind w:left="383" w:right="154" w:hanging="227"/>
      </w:pPr>
      <w:r>
        <w:rPr>
          <w:color w:val="231F20"/>
          <w:spacing w:val="10"/>
        </w:rPr>
        <w:t>—</w:t>
      </w:r>
      <w:r>
        <w:rPr>
          <w:color w:val="231F20"/>
        </w:rPr>
        <w:t>признавать возможность существования разных точек зре­ ния;</w:t>
      </w:r>
      <w:r>
        <w:rPr>
          <w:color w:val="231F20"/>
          <w:spacing w:val="-15"/>
        </w:rPr>
        <w:t xml:space="preserve"> </w:t>
      </w:r>
      <w:r>
        <w:rPr>
          <w:color w:val="231F20"/>
        </w:rPr>
        <w:t>обосновывать</w:t>
      </w:r>
      <w:r>
        <w:rPr>
          <w:color w:val="231F20"/>
          <w:spacing w:val="-15"/>
        </w:rPr>
        <w:t xml:space="preserve"> </w:t>
      </w:r>
      <w:r>
        <w:rPr>
          <w:color w:val="231F20"/>
        </w:rPr>
        <w:t>свои</w:t>
      </w:r>
      <w:r>
        <w:rPr>
          <w:color w:val="231F20"/>
          <w:spacing w:val="-15"/>
        </w:rPr>
        <w:t xml:space="preserve"> </w:t>
      </w:r>
      <w:r>
        <w:rPr>
          <w:color w:val="231F20"/>
        </w:rPr>
        <w:t>суждения,</w:t>
      </w:r>
      <w:r>
        <w:rPr>
          <w:color w:val="231F20"/>
          <w:spacing w:val="-15"/>
        </w:rPr>
        <w:t xml:space="preserve"> </w:t>
      </w:r>
      <w:r>
        <w:rPr>
          <w:color w:val="231F20"/>
        </w:rPr>
        <w:t>приводить</w:t>
      </w:r>
      <w:r>
        <w:rPr>
          <w:color w:val="231F20"/>
          <w:spacing w:val="-15"/>
        </w:rPr>
        <w:t xml:space="preserve"> </w:t>
      </w:r>
      <w:r>
        <w:rPr>
          <w:color w:val="231F20"/>
        </w:rPr>
        <w:t xml:space="preserve">убедительные </w:t>
      </w:r>
      <w:r>
        <w:rPr>
          <w:color w:val="231F20"/>
          <w:spacing w:val="-2"/>
        </w:rPr>
        <w:t>доказательства;</w:t>
      </w:r>
    </w:p>
    <w:p w:rsidR="00DC388F" w:rsidRDefault="004B1DF8">
      <w:pPr>
        <w:pStyle w:val="a3"/>
        <w:spacing w:before="2" w:line="242" w:lineRule="auto"/>
        <w:ind w:left="383" w:right="154" w:hanging="227"/>
      </w:pPr>
      <w:r>
        <w:rPr>
          <w:color w:val="231F20"/>
          <w:spacing w:val="10"/>
        </w:rPr>
        <w:t>—</w:t>
      </w:r>
      <w:r>
        <w:rPr>
          <w:color w:val="231F20"/>
        </w:rPr>
        <w:t>выполнять совместные проектные задания с опорой на предложенные образцы.</w:t>
      </w:r>
    </w:p>
    <w:p w:rsidR="00DC388F" w:rsidRDefault="004B1DF8">
      <w:pPr>
        <w:pStyle w:val="a3"/>
        <w:spacing w:before="170"/>
        <w:ind w:right="0" w:firstLine="0"/>
        <w:jc w:val="left"/>
        <w:rPr>
          <w:rFonts w:ascii="Verdana" w:hAnsi="Verdana"/>
        </w:rPr>
      </w:pPr>
      <w:r>
        <w:rPr>
          <w:rFonts w:ascii="Verdana" w:hAnsi="Verdana"/>
          <w:color w:val="231F20"/>
          <w:spacing w:val="-2"/>
          <w:w w:val="85"/>
        </w:rPr>
        <w:t>Работа</w:t>
      </w:r>
      <w:r>
        <w:rPr>
          <w:rFonts w:ascii="Verdana" w:hAnsi="Verdana"/>
          <w:color w:val="231F20"/>
          <w:spacing w:val="-3"/>
          <w:w w:val="85"/>
        </w:rPr>
        <w:t xml:space="preserve"> </w:t>
      </w:r>
      <w:r>
        <w:rPr>
          <w:rFonts w:ascii="Verdana" w:hAnsi="Verdana"/>
          <w:color w:val="231F20"/>
          <w:spacing w:val="-2"/>
          <w:w w:val="85"/>
        </w:rPr>
        <w:t>с</w:t>
      </w:r>
      <w:r>
        <w:rPr>
          <w:rFonts w:ascii="Verdana" w:hAnsi="Verdana"/>
          <w:color w:val="231F20"/>
          <w:spacing w:val="-13"/>
        </w:rPr>
        <w:t xml:space="preserve"> </w:t>
      </w:r>
      <w:r>
        <w:rPr>
          <w:rFonts w:ascii="Verdana" w:hAnsi="Verdana"/>
          <w:color w:val="231F20"/>
          <w:spacing w:val="-2"/>
          <w:w w:val="85"/>
        </w:rPr>
        <w:t>информацией:</w:t>
      </w:r>
    </w:p>
    <w:p w:rsidR="00DC388F" w:rsidRDefault="004B1DF8">
      <w:pPr>
        <w:pStyle w:val="a3"/>
        <w:spacing w:before="64" w:line="242" w:lineRule="auto"/>
        <w:ind w:left="383" w:hanging="227"/>
      </w:pPr>
      <w:r>
        <w:rPr>
          <w:color w:val="231F20"/>
          <w:spacing w:val="10"/>
        </w:rPr>
        <w:t>—</w:t>
      </w:r>
      <w:r>
        <w:rPr>
          <w:color w:val="231F20"/>
        </w:rPr>
        <w:t>воспроизводить прослушанную (прочитанную) информа­ цию, подчёркивать её принадлежность к определённой ре­ лигии и/или к гражданской этике;</w:t>
      </w:r>
    </w:p>
    <w:p w:rsidR="00DC388F" w:rsidRDefault="004B1DF8">
      <w:pPr>
        <w:pStyle w:val="a3"/>
        <w:spacing w:before="2" w:line="242" w:lineRule="auto"/>
        <w:ind w:left="383" w:right="154" w:hanging="227"/>
      </w:pPr>
      <w:r>
        <w:rPr>
          <w:color w:val="231F20"/>
          <w:spacing w:val="10"/>
        </w:rPr>
        <w:t>—</w:t>
      </w:r>
      <w:r>
        <w:rPr>
          <w:color w:val="231F20"/>
        </w:rPr>
        <w:t>использовать разные средства для получения информации в</w:t>
      </w:r>
      <w:r>
        <w:rPr>
          <w:color w:val="231F20"/>
          <w:spacing w:val="-11"/>
        </w:rPr>
        <w:t xml:space="preserve"> </w:t>
      </w:r>
      <w:r>
        <w:rPr>
          <w:color w:val="231F20"/>
        </w:rPr>
        <w:t>соответствии</w:t>
      </w:r>
      <w:r>
        <w:rPr>
          <w:color w:val="231F20"/>
          <w:spacing w:val="-11"/>
        </w:rPr>
        <w:t xml:space="preserve"> </w:t>
      </w:r>
      <w:r>
        <w:rPr>
          <w:color w:val="231F20"/>
        </w:rPr>
        <w:t>с</w:t>
      </w:r>
      <w:r>
        <w:rPr>
          <w:color w:val="231F20"/>
          <w:spacing w:val="-11"/>
        </w:rPr>
        <w:t xml:space="preserve"> </w:t>
      </w:r>
      <w:r>
        <w:rPr>
          <w:color w:val="231F20"/>
        </w:rPr>
        <w:t>поставленной</w:t>
      </w:r>
      <w:r>
        <w:rPr>
          <w:color w:val="231F20"/>
          <w:spacing w:val="-11"/>
        </w:rPr>
        <w:t xml:space="preserve"> </w:t>
      </w:r>
      <w:r>
        <w:rPr>
          <w:color w:val="231F20"/>
        </w:rPr>
        <w:t>учебной</w:t>
      </w:r>
      <w:r>
        <w:rPr>
          <w:color w:val="231F20"/>
          <w:spacing w:val="-11"/>
        </w:rPr>
        <w:t xml:space="preserve"> </w:t>
      </w:r>
      <w:r>
        <w:rPr>
          <w:color w:val="231F20"/>
        </w:rPr>
        <w:t>задачей</w:t>
      </w:r>
      <w:r>
        <w:rPr>
          <w:color w:val="231F20"/>
          <w:spacing w:val="-11"/>
        </w:rPr>
        <w:t xml:space="preserve"> </w:t>
      </w:r>
      <w:r>
        <w:rPr>
          <w:color w:val="231F20"/>
        </w:rPr>
        <w:t>(текстовую, графическую, видео);</w:t>
      </w:r>
    </w:p>
    <w:p w:rsidR="00DC388F" w:rsidRDefault="004B1DF8">
      <w:pPr>
        <w:pStyle w:val="a3"/>
        <w:spacing w:before="2" w:line="242" w:lineRule="auto"/>
        <w:ind w:left="383" w:right="154" w:hanging="227"/>
      </w:pPr>
      <w:r>
        <w:rPr>
          <w:color w:val="231F20"/>
          <w:spacing w:val="10"/>
        </w:rPr>
        <w:t>—</w:t>
      </w:r>
      <w:r>
        <w:rPr>
          <w:color w:val="231F20"/>
        </w:rPr>
        <w:t>находить дополнительную информацию к основному учеб­ ному</w:t>
      </w:r>
      <w:r>
        <w:rPr>
          <w:color w:val="231F20"/>
          <w:spacing w:val="40"/>
        </w:rPr>
        <w:t xml:space="preserve"> </w:t>
      </w:r>
      <w:r>
        <w:rPr>
          <w:color w:val="231F20"/>
        </w:rPr>
        <w:t>материалу</w:t>
      </w:r>
      <w:r>
        <w:rPr>
          <w:color w:val="231F20"/>
          <w:spacing w:val="40"/>
        </w:rPr>
        <w:t xml:space="preserve"> </w:t>
      </w:r>
      <w:r>
        <w:rPr>
          <w:color w:val="231F20"/>
        </w:rPr>
        <w:t>в</w:t>
      </w:r>
      <w:r>
        <w:rPr>
          <w:color w:val="231F20"/>
          <w:spacing w:val="40"/>
        </w:rPr>
        <w:t xml:space="preserve"> </w:t>
      </w:r>
      <w:r>
        <w:rPr>
          <w:color w:val="231F20"/>
        </w:rPr>
        <w:t>разных</w:t>
      </w:r>
      <w:r>
        <w:rPr>
          <w:color w:val="231F20"/>
          <w:spacing w:val="40"/>
        </w:rPr>
        <w:t xml:space="preserve"> </w:t>
      </w:r>
      <w:r>
        <w:rPr>
          <w:color w:val="231F20"/>
        </w:rPr>
        <w:t>информационных</w:t>
      </w:r>
      <w:r>
        <w:rPr>
          <w:color w:val="231F20"/>
          <w:spacing w:val="40"/>
        </w:rPr>
        <w:t xml:space="preserve"> </w:t>
      </w:r>
      <w:r>
        <w:rPr>
          <w:color w:val="231F20"/>
        </w:rPr>
        <w:t xml:space="preserve">источниках, в том числе в Интернете (в условиях контролируемого </w:t>
      </w:r>
      <w:r>
        <w:rPr>
          <w:color w:val="231F20"/>
          <w:spacing w:val="-2"/>
        </w:rPr>
        <w:t>входа);</w:t>
      </w:r>
    </w:p>
    <w:p w:rsidR="00DC388F" w:rsidRDefault="004B1DF8">
      <w:pPr>
        <w:pStyle w:val="a3"/>
        <w:spacing w:before="3" w:line="242" w:lineRule="auto"/>
        <w:ind w:left="383" w:right="154" w:hanging="227"/>
      </w:pPr>
      <w:r>
        <w:rPr>
          <w:color w:val="231F20"/>
        </w:rPr>
        <w:t>—анализировать,</w:t>
      </w:r>
      <w:r>
        <w:rPr>
          <w:color w:val="231F20"/>
          <w:spacing w:val="-16"/>
        </w:rPr>
        <w:t xml:space="preserve"> </w:t>
      </w:r>
      <w:r>
        <w:rPr>
          <w:color w:val="231F20"/>
        </w:rPr>
        <w:t>сравнивать</w:t>
      </w:r>
      <w:r>
        <w:rPr>
          <w:color w:val="231F20"/>
          <w:spacing w:val="-16"/>
        </w:rPr>
        <w:t xml:space="preserve"> </w:t>
      </w:r>
      <w:r>
        <w:rPr>
          <w:color w:val="231F20"/>
        </w:rPr>
        <w:t>информацию,</w:t>
      </w:r>
      <w:r>
        <w:rPr>
          <w:color w:val="231F20"/>
          <w:spacing w:val="-16"/>
        </w:rPr>
        <w:t xml:space="preserve"> </w:t>
      </w:r>
      <w:r>
        <w:rPr>
          <w:color w:val="231F20"/>
        </w:rPr>
        <w:t>представленную</w:t>
      </w:r>
      <w:r>
        <w:rPr>
          <w:color w:val="231F20"/>
          <w:spacing w:val="-16"/>
        </w:rPr>
        <w:t xml:space="preserve"> </w:t>
      </w:r>
      <w:r>
        <w:rPr>
          <w:color w:val="231F20"/>
        </w:rPr>
        <w:t>в разных источниках, с помощью учителя, оценивать её объ­ ективность и правильность.</w:t>
      </w:r>
    </w:p>
    <w:p w:rsidR="00DC388F" w:rsidRDefault="004B1DF8">
      <w:pPr>
        <w:pStyle w:val="a3"/>
        <w:spacing w:before="171"/>
        <w:ind w:right="0" w:firstLine="0"/>
        <w:jc w:val="left"/>
        <w:rPr>
          <w:rFonts w:ascii="Verdana" w:hAnsi="Verdana"/>
        </w:rPr>
      </w:pPr>
      <w:r>
        <w:rPr>
          <w:rFonts w:ascii="Verdana" w:hAnsi="Verdana"/>
          <w:color w:val="231F20"/>
          <w:w w:val="80"/>
        </w:rPr>
        <w:t>Коммуникативные</w:t>
      </w:r>
      <w:r>
        <w:rPr>
          <w:rFonts w:ascii="Verdana" w:hAnsi="Verdana"/>
          <w:color w:val="231F20"/>
          <w:spacing w:val="34"/>
        </w:rPr>
        <w:t xml:space="preserve"> </w:t>
      </w:r>
      <w:r>
        <w:rPr>
          <w:rFonts w:ascii="Verdana" w:hAnsi="Verdana"/>
          <w:color w:val="231F20"/>
          <w:spacing w:val="-4"/>
          <w:w w:val="90"/>
        </w:rPr>
        <w:t>УУД:</w:t>
      </w:r>
    </w:p>
    <w:p w:rsidR="00DC388F" w:rsidRDefault="004B1DF8">
      <w:pPr>
        <w:pStyle w:val="a3"/>
        <w:spacing w:before="64" w:line="242" w:lineRule="auto"/>
        <w:ind w:left="383" w:right="154" w:hanging="227"/>
      </w:pPr>
      <w:r>
        <w:rPr>
          <w:color w:val="231F20"/>
          <w:spacing w:val="10"/>
        </w:rPr>
        <w:t>—</w:t>
      </w:r>
      <w:r>
        <w:rPr>
          <w:color w:val="231F20"/>
        </w:rPr>
        <w:t>использовать смысловое чтение для выделения главной мысли религиозных притч, сказаний, произведений фоль­ клора и художественной литературы, анализа и оценки жизненных</w:t>
      </w:r>
      <w:r>
        <w:rPr>
          <w:color w:val="231F20"/>
          <w:spacing w:val="-16"/>
        </w:rPr>
        <w:t xml:space="preserve"> </w:t>
      </w:r>
      <w:r>
        <w:rPr>
          <w:color w:val="231F20"/>
        </w:rPr>
        <w:t>ситуаций,</w:t>
      </w:r>
      <w:r>
        <w:rPr>
          <w:color w:val="231F20"/>
          <w:spacing w:val="-16"/>
        </w:rPr>
        <w:t xml:space="preserve"> </w:t>
      </w:r>
      <w:r>
        <w:rPr>
          <w:color w:val="231F20"/>
        </w:rPr>
        <w:t>раскрывающих</w:t>
      </w:r>
      <w:r>
        <w:rPr>
          <w:color w:val="231F20"/>
          <w:spacing w:val="-16"/>
        </w:rPr>
        <w:t xml:space="preserve"> </w:t>
      </w:r>
      <w:r>
        <w:rPr>
          <w:color w:val="231F20"/>
        </w:rPr>
        <w:t>проблемы</w:t>
      </w:r>
      <w:r>
        <w:rPr>
          <w:color w:val="231F20"/>
          <w:spacing w:val="-16"/>
        </w:rPr>
        <w:t xml:space="preserve"> </w:t>
      </w:r>
      <w:r>
        <w:rPr>
          <w:color w:val="231F20"/>
        </w:rPr>
        <w:t>нравствен­ ности, этики, речевого этикета;</w:t>
      </w:r>
    </w:p>
    <w:p w:rsidR="00DC388F" w:rsidRDefault="004B1DF8">
      <w:pPr>
        <w:pStyle w:val="a3"/>
        <w:spacing w:before="3" w:line="242" w:lineRule="auto"/>
        <w:ind w:left="383" w:right="154" w:hanging="227"/>
      </w:pPr>
      <w:r>
        <w:rPr>
          <w:color w:val="231F20"/>
          <w:spacing w:val="10"/>
        </w:rPr>
        <w:t>—</w:t>
      </w:r>
      <w:r>
        <w:rPr>
          <w:color w:val="231F20"/>
        </w:rPr>
        <w:t>соблюдать</w:t>
      </w:r>
      <w:r>
        <w:rPr>
          <w:color w:val="231F20"/>
          <w:spacing w:val="-17"/>
        </w:rPr>
        <w:t xml:space="preserve"> </w:t>
      </w:r>
      <w:r>
        <w:rPr>
          <w:color w:val="231F20"/>
        </w:rPr>
        <w:t>правила</w:t>
      </w:r>
      <w:r>
        <w:rPr>
          <w:color w:val="231F20"/>
          <w:spacing w:val="-15"/>
        </w:rPr>
        <w:t xml:space="preserve"> </w:t>
      </w:r>
      <w:r>
        <w:rPr>
          <w:color w:val="231F20"/>
        </w:rPr>
        <w:t>ведения</w:t>
      </w:r>
      <w:r>
        <w:rPr>
          <w:color w:val="231F20"/>
          <w:spacing w:val="-15"/>
        </w:rPr>
        <w:t xml:space="preserve"> </w:t>
      </w:r>
      <w:r>
        <w:rPr>
          <w:color w:val="231F20"/>
        </w:rPr>
        <w:t>диалога</w:t>
      </w:r>
      <w:r>
        <w:rPr>
          <w:color w:val="231F20"/>
          <w:spacing w:val="-15"/>
        </w:rPr>
        <w:t xml:space="preserve"> </w:t>
      </w:r>
      <w:r>
        <w:rPr>
          <w:color w:val="231F20"/>
        </w:rPr>
        <w:t>и</w:t>
      </w:r>
      <w:r>
        <w:rPr>
          <w:color w:val="231F20"/>
          <w:spacing w:val="-15"/>
        </w:rPr>
        <w:t xml:space="preserve"> </w:t>
      </w:r>
      <w:r>
        <w:rPr>
          <w:color w:val="231F20"/>
        </w:rPr>
        <w:t>дискуссии;</w:t>
      </w:r>
      <w:r>
        <w:rPr>
          <w:color w:val="231F20"/>
          <w:spacing w:val="-15"/>
        </w:rPr>
        <w:t xml:space="preserve"> </w:t>
      </w:r>
      <w:r>
        <w:rPr>
          <w:color w:val="231F20"/>
        </w:rPr>
        <w:t>корректно задавать вопросы и высказывать своё мнение; проявлять уважительное отношение к собеседнику с учётом особенно­ стей участников общения;</w:t>
      </w:r>
    </w:p>
    <w:p w:rsidR="00DC388F" w:rsidRDefault="004B1DF8">
      <w:pPr>
        <w:pStyle w:val="a3"/>
        <w:spacing w:before="3" w:line="242" w:lineRule="auto"/>
        <w:ind w:left="383" w:right="154" w:hanging="227"/>
      </w:pPr>
      <w:r>
        <w:rPr>
          <w:color w:val="231F20"/>
          <w:spacing w:val="10"/>
          <w:w w:val="95"/>
        </w:rPr>
        <w:t>—</w:t>
      </w:r>
      <w:r>
        <w:rPr>
          <w:color w:val="231F20"/>
          <w:w w:val="95"/>
        </w:rPr>
        <w:t xml:space="preserve">создавать небольшие тексты­описания, тексты­рассуждения </w:t>
      </w:r>
      <w:r>
        <w:rPr>
          <w:color w:val="231F20"/>
        </w:rPr>
        <w:t xml:space="preserve">для воссоздания, анализа и оценки нравственно­этических идей, представленных в религиозных учениях и светской </w:t>
      </w:r>
      <w:r>
        <w:rPr>
          <w:color w:val="231F20"/>
          <w:spacing w:val="-2"/>
        </w:rPr>
        <w:t>этике.</w:t>
      </w:r>
    </w:p>
    <w:p w:rsidR="00DC388F" w:rsidRDefault="00DC388F">
      <w:pPr>
        <w:spacing w:line="242" w:lineRule="auto"/>
        <w:sectPr w:rsidR="00DC388F">
          <w:pgSz w:w="7830" w:h="12020"/>
          <w:pgMar w:top="620" w:right="580" w:bottom="920" w:left="580" w:header="0" w:footer="727" w:gutter="0"/>
          <w:cols w:space="720"/>
        </w:sectPr>
      </w:pPr>
    </w:p>
    <w:p w:rsidR="00DC388F" w:rsidRDefault="004B1DF8">
      <w:pPr>
        <w:pStyle w:val="a3"/>
        <w:spacing w:before="82"/>
        <w:ind w:right="0" w:firstLine="0"/>
        <w:jc w:val="left"/>
        <w:rPr>
          <w:rFonts w:ascii="Verdana" w:hAnsi="Verdana"/>
        </w:rPr>
      </w:pPr>
      <w:r>
        <w:rPr>
          <w:rFonts w:ascii="Verdana" w:hAnsi="Verdana"/>
          <w:color w:val="231F20"/>
          <w:w w:val="80"/>
        </w:rPr>
        <w:t>Регулятивные</w:t>
      </w:r>
      <w:r>
        <w:rPr>
          <w:rFonts w:ascii="Verdana" w:hAnsi="Verdana"/>
          <w:color w:val="231F20"/>
          <w:spacing w:val="22"/>
        </w:rPr>
        <w:t xml:space="preserve"> </w:t>
      </w:r>
      <w:r>
        <w:rPr>
          <w:rFonts w:ascii="Verdana" w:hAnsi="Verdana"/>
          <w:color w:val="231F20"/>
          <w:spacing w:val="-4"/>
          <w:w w:val="90"/>
        </w:rPr>
        <w:t>УУД:</w:t>
      </w:r>
    </w:p>
    <w:p w:rsidR="00DC388F" w:rsidRDefault="004B1DF8">
      <w:pPr>
        <w:pStyle w:val="a3"/>
        <w:spacing w:before="64" w:line="242" w:lineRule="auto"/>
        <w:ind w:left="383" w:right="154" w:hanging="227"/>
      </w:pPr>
      <w:r>
        <w:rPr>
          <w:color w:val="231F20"/>
          <w:spacing w:val="10"/>
        </w:rPr>
        <w:t>—</w:t>
      </w:r>
      <w:r>
        <w:rPr>
          <w:color w:val="231F20"/>
        </w:rPr>
        <w:t xml:space="preserve">проявлять самостоятельность, инициативность, организо­ ванность в осуществлении учебной деятельности и в кон­ кретных жизненных ситуациях; контролировать состояние своего здоровья и эмоционального благополучия, предви­ деть опасные для здоровья и жизни ситуации и способы их </w:t>
      </w:r>
      <w:r>
        <w:rPr>
          <w:color w:val="231F20"/>
          <w:spacing w:val="-2"/>
        </w:rPr>
        <w:t>предупреждения;</w:t>
      </w:r>
    </w:p>
    <w:p w:rsidR="00DC388F" w:rsidRDefault="004B1DF8">
      <w:pPr>
        <w:pStyle w:val="a3"/>
        <w:spacing w:before="4" w:line="242" w:lineRule="auto"/>
        <w:ind w:left="383" w:right="154" w:hanging="227"/>
      </w:pPr>
      <w:r>
        <w:rPr>
          <w:color w:val="231F20"/>
          <w:spacing w:val="10"/>
        </w:rPr>
        <w:t>—</w:t>
      </w:r>
      <w:r>
        <w:rPr>
          <w:color w:val="231F20"/>
        </w:rPr>
        <w:t>проявлять готовность изменять себя, оценивать свои по­ ступки, ориентируясь на нравственные правила и нормы современного</w:t>
      </w:r>
      <w:r>
        <w:rPr>
          <w:color w:val="231F20"/>
          <w:spacing w:val="-16"/>
        </w:rPr>
        <w:t xml:space="preserve"> </w:t>
      </w:r>
      <w:r>
        <w:rPr>
          <w:color w:val="231F20"/>
        </w:rPr>
        <w:t>российского</w:t>
      </w:r>
      <w:r>
        <w:rPr>
          <w:color w:val="231F20"/>
          <w:spacing w:val="-16"/>
        </w:rPr>
        <w:t xml:space="preserve"> </w:t>
      </w:r>
      <w:r>
        <w:rPr>
          <w:color w:val="231F20"/>
        </w:rPr>
        <w:t>общества;</w:t>
      </w:r>
      <w:r>
        <w:rPr>
          <w:color w:val="231F20"/>
          <w:spacing w:val="-16"/>
        </w:rPr>
        <w:t xml:space="preserve"> </w:t>
      </w:r>
      <w:r>
        <w:rPr>
          <w:color w:val="231F20"/>
        </w:rPr>
        <w:t>проявлять</w:t>
      </w:r>
      <w:r>
        <w:rPr>
          <w:color w:val="231F20"/>
          <w:spacing w:val="-16"/>
        </w:rPr>
        <w:t xml:space="preserve"> </w:t>
      </w:r>
      <w:r>
        <w:rPr>
          <w:color w:val="231F20"/>
        </w:rPr>
        <w:t>способность к сознательному самоограничению в поведении;</w:t>
      </w:r>
    </w:p>
    <w:p w:rsidR="00DC388F" w:rsidRDefault="004B1DF8">
      <w:pPr>
        <w:pStyle w:val="a3"/>
        <w:spacing w:before="3" w:line="242" w:lineRule="auto"/>
        <w:ind w:left="383" w:hanging="227"/>
      </w:pPr>
      <w:r>
        <w:rPr>
          <w:color w:val="231F20"/>
          <w:spacing w:val="10"/>
        </w:rPr>
        <w:t>—</w:t>
      </w:r>
      <w:r>
        <w:rPr>
          <w:color w:val="231F20"/>
        </w:rPr>
        <w:t>анализировать ситуации, отражающие примеры положи­ тельного и негативного отношения к окружающему миру (природе, людям, предметам трудовой деятельности);</w:t>
      </w:r>
    </w:p>
    <w:p w:rsidR="00DC388F" w:rsidRDefault="004B1DF8">
      <w:pPr>
        <w:pStyle w:val="a3"/>
        <w:spacing w:before="2" w:line="242" w:lineRule="auto"/>
        <w:ind w:left="383" w:hanging="227"/>
      </w:pPr>
      <w:r>
        <w:rPr>
          <w:color w:val="231F20"/>
          <w:spacing w:val="10"/>
        </w:rPr>
        <w:t>—</w:t>
      </w:r>
      <w:r>
        <w:rPr>
          <w:color w:val="231F20"/>
        </w:rPr>
        <w:t>выражать своё отношение к анализируемым событиям, по­ ступкам,</w:t>
      </w:r>
      <w:r>
        <w:rPr>
          <w:color w:val="231F20"/>
          <w:spacing w:val="-16"/>
        </w:rPr>
        <w:t xml:space="preserve"> </w:t>
      </w:r>
      <w:r>
        <w:rPr>
          <w:color w:val="231F20"/>
        </w:rPr>
        <w:t>действиям:</w:t>
      </w:r>
      <w:r>
        <w:rPr>
          <w:color w:val="231F20"/>
          <w:spacing w:val="-16"/>
        </w:rPr>
        <w:t xml:space="preserve"> </w:t>
      </w:r>
      <w:r>
        <w:rPr>
          <w:color w:val="231F20"/>
        </w:rPr>
        <w:t>одобрять</w:t>
      </w:r>
      <w:r>
        <w:rPr>
          <w:color w:val="231F20"/>
          <w:spacing w:val="-16"/>
        </w:rPr>
        <w:t xml:space="preserve"> </w:t>
      </w:r>
      <w:r>
        <w:rPr>
          <w:color w:val="231F20"/>
        </w:rPr>
        <w:t>нравственные</w:t>
      </w:r>
      <w:r>
        <w:rPr>
          <w:color w:val="231F20"/>
          <w:spacing w:val="-16"/>
        </w:rPr>
        <w:t xml:space="preserve"> </w:t>
      </w:r>
      <w:r>
        <w:rPr>
          <w:color w:val="231F20"/>
        </w:rPr>
        <w:t>нормы</w:t>
      </w:r>
      <w:r>
        <w:rPr>
          <w:color w:val="231F20"/>
          <w:spacing w:val="-16"/>
        </w:rPr>
        <w:t xml:space="preserve"> </w:t>
      </w:r>
      <w:r>
        <w:rPr>
          <w:color w:val="231F20"/>
        </w:rPr>
        <w:t>поведе­ ния;</w:t>
      </w:r>
      <w:r>
        <w:rPr>
          <w:color w:val="231F20"/>
          <w:spacing w:val="-16"/>
        </w:rPr>
        <w:t xml:space="preserve"> </w:t>
      </w:r>
      <w:r>
        <w:rPr>
          <w:color w:val="231F20"/>
        </w:rPr>
        <w:t>осуждать</w:t>
      </w:r>
      <w:r>
        <w:rPr>
          <w:color w:val="231F20"/>
          <w:spacing w:val="-16"/>
        </w:rPr>
        <w:t xml:space="preserve"> </w:t>
      </w:r>
      <w:r>
        <w:rPr>
          <w:color w:val="231F20"/>
        </w:rPr>
        <w:t>проявление</w:t>
      </w:r>
      <w:r>
        <w:rPr>
          <w:color w:val="231F20"/>
          <w:spacing w:val="-16"/>
        </w:rPr>
        <w:t xml:space="preserve"> </w:t>
      </w:r>
      <w:r>
        <w:rPr>
          <w:color w:val="231F20"/>
        </w:rPr>
        <w:t>несправедливости,</w:t>
      </w:r>
      <w:r>
        <w:rPr>
          <w:color w:val="231F20"/>
          <w:spacing w:val="-16"/>
        </w:rPr>
        <w:t xml:space="preserve"> </w:t>
      </w:r>
      <w:r>
        <w:rPr>
          <w:color w:val="231F20"/>
        </w:rPr>
        <w:t>жадности,</w:t>
      </w:r>
      <w:r>
        <w:rPr>
          <w:color w:val="231F20"/>
          <w:spacing w:val="-16"/>
        </w:rPr>
        <w:t xml:space="preserve"> </w:t>
      </w:r>
      <w:r>
        <w:rPr>
          <w:color w:val="231F20"/>
        </w:rPr>
        <w:t>не­ честности, зла;</w:t>
      </w:r>
    </w:p>
    <w:p w:rsidR="00DC388F" w:rsidRDefault="004B1DF8">
      <w:pPr>
        <w:pStyle w:val="a3"/>
        <w:spacing w:before="2" w:line="242" w:lineRule="auto"/>
        <w:ind w:left="383" w:hanging="227"/>
      </w:pPr>
      <w:r>
        <w:rPr>
          <w:color w:val="231F20"/>
          <w:spacing w:val="10"/>
        </w:rPr>
        <w:t>—</w:t>
      </w:r>
      <w:r>
        <w:rPr>
          <w:color w:val="231F20"/>
        </w:rPr>
        <w:t>проявлять</w:t>
      </w:r>
      <w:r>
        <w:rPr>
          <w:color w:val="231F20"/>
          <w:spacing w:val="-15"/>
        </w:rPr>
        <w:t xml:space="preserve"> </w:t>
      </w:r>
      <w:r>
        <w:rPr>
          <w:color w:val="231F20"/>
        </w:rPr>
        <w:t>высокий</w:t>
      </w:r>
      <w:r>
        <w:rPr>
          <w:color w:val="231F20"/>
          <w:spacing w:val="-15"/>
        </w:rPr>
        <w:t xml:space="preserve"> </w:t>
      </w:r>
      <w:r>
        <w:rPr>
          <w:color w:val="231F20"/>
        </w:rPr>
        <w:t>уровень</w:t>
      </w:r>
      <w:r>
        <w:rPr>
          <w:color w:val="231F20"/>
          <w:spacing w:val="-15"/>
        </w:rPr>
        <w:t xml:space="preserve"> </w:t>
      </w:r>
      <w:r>
        <w:rPr>
          <w:color w:val="231F20"/>
        </w:rPr>
        <w:t>познавательной</w:t>
      </w:r>
      <w:r>
        <w:rPr>
          <w:color w:val="231F20"/>
          <w:spacing w:val="-15"/>
        </w:rPr>
        <w:t xml:space="preserve"> </w:t>
      </w:r>
      <w:r>
        <w:rPr>
          <w:color w:val="231F20"/>
        </w:rPr>
        <w:t>мотивации,</w:t>
      </w:r>
      <w:r>
        <w:rPr>
          <w:color w:val="231F20"/>
          <w:spacing w:val="-15"/>
        </w:rPr>
        <w:t xml:space="preserve"> </w:t>
      </w:r>
      <w:r>
        <w:rPr>
          <w:color w:val="231F20"/>
        </w:rPr>
        <w:t>ин­ терес к предмету, желание больше узнать о других религи­ ях и правилах светской этики и этикета.</w:t>
      </w:r>
    </w:p>
    <w:p w:rsidR="00DC388F" w:rsidRDefault="004B1DF8">
      <w:pPr>
        <w:pStyle w:val="a3"/>
        <w:spacing w:before="171"/>
        <w:ind w:right="0" w:firstLine="0"/>
        <w:jc w:val="left"/>
        <w:rPr>
          <w:rFonts w:ascii="Verdana" w:hAnsi="Verdana"/>
        </w:rPr>
      </w:pPr>
      <w:r>
        <w:rPr>
          <w:rFonts w:ascii="Verdana" w:hAnsi="Verdana"/>
          <w:color w:val="231F20"/>
          <w:w w:val="80"/>
        </w:rPr>
        <w:t>Совместная</w:t>
      </w:r>
      <w:r>
        <w:rPr>
          <w:rFonts w:ascii="Verdana" w:hAnsi="Verdana"/>
          <w:color w:val="231F20"/>
          <w:spacing w:val="4"/>
        </w:rPr>
        <w:t xml:space="preserve"> </w:t>
      </w:r>
      <w:r>
        <w:rPr>
          <w:rFonts w:ascii="Verdana" w:hAnsi="Verdana"/>
          <w:color w:val="231F20"/>
          <w:spacing w:val="-2"/>
          <w:w w:val="90"/>
        </w:rPr>
        <w:t>деятельность:</w:t>
      </w:r>
    </w:p>
    <w:p w:rsidR="00DC388F" w:rsidRDefault="004B1DF8">
      <w:pPr>
        <w:pStyle w:val="a3"/>
        <w:spacing w:before="64" w:line="242" w:lineRule="auto"/>
        <w:ind w:left="383" w:right="154" w:hanging="227"/>
      </w:pPr>
      <w:r>
        <w:rPr>
          <w:color w:val="231F20"/>
          <w:spacing w:val="10"/>
        </w:rPr>
        <w:t>—</w:t>
      </w:r>
      <w:r>
        <w:rPr>
          <w:color w:val="231F20"/>
        </w:rPr>
        <w:t>выбирать партнёра не только по личным симпатиям, но и по деловым качествам, корректно высказывать свои поже­ лания</w:t>
      </w:r>
      <w:r>
        <w:rPr>
          <w:color w:val="231F20"/>
          <w:spacing w:val="-6"/>
        </w:rPr>
        <w:t xml:space="preserve"> </w:t>
      </w:r>
      <w:r>
        <w:rPr>
          <w:color w:val="231F20"/>
        </w:rPr>
        <w:t>к</w:t>
      </w:r>
      <w:r>
        <w:rPr>
          <w:color w:val="231F20"/>
          <w:spacing w:val="-6"/>
        </w:rPr>
        <w:t xml:space="preserve"> </w:t>
      </w:r>
      <w:r>
        <w:rPr>
          <w:color w:val="231F20"/>
        </w:rPr>
        <w:t>работе,</w:t>
      </w:r>
      <w:r>
        <w:rPr>
          <w:color w:val="231F20"/>
          <w:spacing w:val="-6"/>
        </w:rPr>
        <w:t xml:space="preserve"> </w:t>
      </w:r>
      <w:r>
        <w:rPr>
          <w:color w:val="231F20"/>
        </w:rPr>
        <w:t>спокойно</w:t>
      </w:r>
      <w:r>
        <w:rPr>
          <w:color w:val="231F20"/>
          <w:spacing w:val="-6"/>
        </w:rPr>
        <w:t xml:space="preserve"> </w:t>
      </w:r>
      <w:r>
        <w:rPr>
          <w:color w:val="231F20"/>
        </w:rPr>
        <w:t>принимать</w:t>
      </w:r>
      <w:r>
        <w:rPr>
          <w:color w:val="231F20"/>
          <w:spacing w:val="-6"/>
        </w:rPr>
        <w:t xml:space="preserve"> </w:t>
      </w:r>
      <w:r>
        <w:rPr>
          <w:color w:val="231F20"/>
        </w:rPr>
        <w:t>замечания</w:t>
      </w:r>
      <w:r>
        <w:rPr>
          <w:color w:val="231F20"/>
          <w:spacing w:val="-6"/>
        </w:rPr>
        <w:t xml:space="preserve"> </w:t>
      </w:r>
      <w:r>
        <w:rPr>
          <w:color w:val="231F20"/>
        </w:rPr>
        <w:t>к</w:t>
      </w:r>
      <w:r>
        <w:rPr>
          <w:color w:val="231F20"/>
          <w:spacing w:val="-6"/>
        </w:rPr>
        <w:t xml:space="preserve"> </w:t>
      </w:r>
      <w:r>
        <w:rPr>
          <w:color w:val="231F20"/>
        </w:rPr>
        <w:t>своей</w:t>
      </w:r>
      <w:r>
        <w:rPr>
          <w:color w:val="231F20"/>
          <w:spacing w:val="-6"/>
        </w:rPr>
        <w:t xml:space="preserve"> </w:t>
      </w:r>
      <w:r>
        <w:rPr>
          <w:color w:val="231F20"/>
        </w:rPr>
        <w:t>ра­ боте, объективно их оценивать;</w:t>
      </w:r>
    </w:p>
    <w:p w:rsidR="00DC388F" w:rsidRDefault="004B1DF8">
      <w:pPr>
        <w:pStyle w:val="a3"/>
        <w:spacing w:before="3" w:line="242" w:lineRule="auto"/>
        <w:ind w:left="383" w:right="154" w:hanging="227"/>
      </w:pPr>
      <w:r>
        <w:rPr>
          <w:color w:val="231F20"/>
          <w:spacing w:val="10"/>
        </w:rPr>
        <w:t>—</w:t>
      </w:r>
      <w:r>
        <w:rPr>
          <w:color w:val="231F20"/>
        </w:rPr>
        <w:t>владеть умениями совместной деятельности: подчиняться, договариваться, руководить; терпеливо и спокойно разре­ шать возникающие конфликты;</w:t>
      </w:r>
    </w:p>
    <w:p w:rsidR="00DC388F" w:rsidRDefault="004B1DF8">
      <w:pPr>
        <w:pStyle w:val="a3"/>
        <w:spacing w:before="2" w:line="242" w:lineRule="auto"/>
        <w:ind w:left="383" w:hanging="227"/>
      </w:pPr>
      <w:r>
        <w:rPr>
          <w:color w:val="231F20"/>
          <w:spacing w:val="10"/>
        </w:rPr>
        <w:t>—</w:t>
      </w:r>
      <w:r>
        <w:rPr>
          <w:color w:val="231F20"/>
        </w:rPr>
        <w:t>готовить индивидуально, в парах, в группах сообщения по изученному и дополнительному материалу с иллюстратив­ ным материалом и видеопрезентацией.</w:t>
      </w:r>
    </w:p>
    <w:p w:rsidR="00DC388F" w:rsidRDefault="00DC388F">
      <w:pPr>
        <w:pStyle w:val="a3"/>
        <w:ind w:left="0" w:right="0" w:firstLine="0"/>
        <w:jc w:val="left"/>
        <w:rPr>
          <w:sz w:val="22"/>
        </w:rPr>
      </w:pPr>
    </w:p>
    <w:p w:rsidR="00DC388F" w:rsidRDefault="004B1DF8">
      <w:pPr>
        <w:spacing w:before="136"/>
        <w:ind w:left="158"/>
        <w:rPr>
          <w:rFonts w:ascii="Verdana" w:hAnsi="Verdana"/>
        </w:rPr>
      </w:pPr>
      <w:r>
        <w:rPr>
          <w:rFonts w:ascii="Verdana" w:hAnsi="Verdana"/>
          <w:color w:val="231F20"/>
          <w:w w:val="80"/>
        </w:rPr>
        <w:t>ПРЕДМЕТНЫЕ</w:t>
      </w:r>
      <w:r>
        <w:rPr>
          <w:rFonts w:ascii="Verdana" w:hAnsi="Verdana"/>
          <w:color w:val="231F20"/>
          <w:spacing w:val="27"/>
        </w:rPr>
        <w:t xml:space="preserve"> </w:t>
      </w:r>
      <w:r>
        <w:rPr>
          <w:rFonts w:ascii="Verdana" w:hAnsi="Verdana"/>
          <w:color w:val="231F20"/>
          <w:spacing w:val="-2"/>
          <w:w w:val="90"/>
        </w:rPr>
        <w:t>РЕЗУЛЬТАТЫ</w:t>
      </w:r>
    </w:p>
    <w:p w:rsidR="00DC388F" w:rsidRDefault="004B1DF8">
      <w:pPr>
        <w:pStyle w:val="2"/>
        <w:spacing w:before="147"/>
      </w:pPr>
      <w:r>
        <w:rPr>
          <w:color w:val="231F20"/>
        </w:rPr>
        <w:t>Модуль</w:t>
      </w:r>
      <w:r>
        <w:rPr>
          <w:color w:val="231F20"/>
          <w:spacing w:val="8"/>
        </w:rPr>
        <w:t xml:space="preserve"> </w:t>
      </w:r>
      <w:r>
        <w:rPr>
          <w:color w:val="231F20"/>
        </w:rPr>
        <w:t>«Основы</w:t>
      </w:r>
      <w:r>
        <w:rPr>
          <w:color w:val="231F20"/>
          <w:spacing w:val="8"/>
        </w:rPr>
        <w:t xml:space="preserve"> </w:t>
      </w:r>
      <w:r>
        <w:rPr>
          <w:color w:val="231F20"/>
        </w:rPr>
        <w:t>православной</w:t>
      </w:r>
      <w:r>
        <w:rPr>
          <w:color w:val="231F20"/>
          <w:spacing w:val="8"/>
        </w:rPr>
        <w:t xml:space="preserve"> </w:t>
      </w:r>
      <w:r>
        <w:rPr>
          <w:color w:val="231F20"/>
          <w:spacing w:val="-2"/>
        </w:rPr>
        <w:t>культуры»</w:t>
      </w:r>
    </w:p>
    <w:p w:rsidR="00DC388F" w:rsidRDefault="004B1DF8">
      <w:pPr>
        <w:pStyle w:val="a3"/>
        <w:spacing w:before="64" w:line="242" w:lineRule="auto"/>
      </w:pPr>
      <w:r>
        <w:rPr>
          <w:color w:val="231F20"/>
        </w:rPr>
        <w:t>Предметные результаты обучения по модулю «Основы пра­ вославной</w:t>
      </w:r>
      <w:r>
        <w:rPr>
          <w:color w:val="231F20"/>
          <w:spacing w:val="-2"/>
        </w:rPr>
        <w:t xml:space="preserve"> </w:t>
      </w:r>
      <w:r>
        <w:rPr>
          <w:color w:val="231F20"/>
        </w:rPr>
        <w:t>культуры»</w:t>
      </w:r>
      <w:r>
        <w:rPr>
          <w:color w:val="231F20"/>
          <w:spacing w:val="-2"/>
        </w:rPr>
        <w:t xml:space="preserve"> </w:t>
      </w:r>
      <w:r>
        <w:rPr>
          <w:color w:val="231F20"/>
        </w:rPr>
        <w:t>должны</w:t>
      </w:r>
      <w:r>
        <w:rPr>
          <w:color w:val="231F20"/>
          <w:spacing w:val="-2"/>
        </w:rPr>
        <w:t xml:space="preserve"> </w:t>
      </w:r>
      <w:r>
        <w:rPr>
          <w:color w:val="231F20"/>
        </w:rPr>
        <w:t>обеспечивать</w:t>
      </w:r>
      <w:r>
        <w:rPr>
          <w:color w:val="231F20"/>
          <w:spacing w:val="-2"/>
        </w:rPr>
        <w:t xml:space="preserve"> </w:t>
      </w:r>
      <w:r>
        <w:rPr>
          <w:color w:val="231F20"/>
        </w:rPr>
        <w:t>следующие</w:t>
      </w:r>
      <w:r>
        <w:rPr>
          <w:color w:val="231F20"/>
          <w:spacing w:val="-2"/>
        </w:rPr>
        <w:t xml:space="preserve"> </w:t>
      </w:r>
      <w:r>
        <w:rPr>
          <w:color w:val="231F20"/>
        </w:rPr>
        <w:t>дости­ жения обучающегося:</w:t>
      </w:r>
    </w:p>
    <w:p w:rsidR="00DC388F" w:rsidRDefault="004B1DF8">
      <w:pPr>
        <w:pStyle w:val="a3"/>
        <w:spacing w:before="2" w:line="242" w:lineRule="auto"/>
        <w:ind w:left="383" w:hanging="227"/>
      </w:pPr>
      <w:r>
        <w:rPr>
          <w:color w:val="231F20"/>
          <w:spacing w:val="10"/>
        </w:rPr>
        <w:t>—</w:t>
      </w:r>
      <w:r>
        <w:rPr>
          <w:color w:val="231F20"/>
        </w:rPr>
        <w:t>выражать</w:t>
      </w:r>
      <w:r>
        <w:rPr>
          <w:color w:val="231F20"/>
          <w:spacing w:val="-10"/>
        </w:rPr>
        <w:t xml:space="preserve"> </w:t>
      </w:r>
      <w:r>
        <w:rPr>
          <w:color w:val="231F20"/>
        </w:rPr>
        <w:t>своими</w:t>
      </w:r>
      <w:r>
        <w:rPr>
          <w:color w:val="231F20"/>
          <w:spacing w:val="-10"/>
        </w:rPr>
        <w:t xml:space="preserve"> </w:t>
      </w:r>
      <w:r>
        <w:rPr>
          <w:color w:val="231F20"/>
        </w:rPr>
        <w:t>словами</w:t>
      </w:r>
      <w:r>
        <w:rPr>
          <w:color w:val="231F20"/>
          <w:spacing w:val="-10"/>
        </w:rPr>
        <w:t xml:space="preserve"> </w:t>
      </w:r>
      <w:r>
        <w:rPr>
          <w:color w:val="231F20"/>
        </w:rPr>
        <w:t>первоначальное</w:t>
      </w:r>
      <w:r>
        <w:rPr>
          <w:color w:val="231F20"/>
          <w:spacing w:val="-10"/>
        </w:rPr>
        <w:t xml:space="preserve"> </w:t>
      </w:r>
      <w:r>
        <w:rPr>
          <w:color w:val="231F20"/>
        </w:rPr>
        <w:t>понимание</w:t>
      </w:r>
      <w:r>
        <w:rPr>
          <w:color w:val="231F20"/>
          <w:spacing w:val="-10"/>
        </w:rPr>
        <w:t xml:space="preserve"> </w:t>
      </w:r>
      <w:r>
        <w:rPr>
          <w:color w:val="231F20"/>
        </w:rPr>
        <w:t>сущ­ ности</w:t>
      </w:r>
      <w:r>
        <w:rPr>
          <w:color w:val="231F20"/>
          <w:spacing w:val="15"/>
        </w:rPr>
        <w:t xml:space="preserve"> </w:t>
      </w:r>
      <w:r>
        <w:rPr>
          <w:color w:val="231F20"/>
        </w:rPr>
        <w:t>духовного</w:t>
      </w:r>
      <w:r>
        <w:rPr>
          <w:color w:val="231F20"/>
          <w:spacing w:val="16"/>
        </w:rPr>
        <w:t xml:space="preserve"> </w:t>
      </w:r>
      <w:r>
        <w:rPr>
          <w:color w:val="231F20"/>
        </w:rPr>
        <w:t>развития</w:t>
      </w:r>
      <w:r>
        <w:rPr>
          <w:color w:val="231F20"/>
          <w:spacing w:val="15"/>
        </w:rPr>
        <w:t xml:space="preserve"> </w:t>
      </w:r>
      <w:r>
        <w:rPr>
          <w:color w:val="231F20"/>
        </w:rPr>
        <w:t>как</w:t>
      </w:r>
      <w:r>
        <w:rPr>
          <w:color w:val="231F20"/>
          <w:spacing w:val="16"/>
        </w:rPr>
        <w:t xml:space="preserve"> </w:t>
      </w:r>
      <w:r>
        <w:rPr>
          <w:color w:val="231F20"/>
        </w:rPr>
        <w:t>осознания</w:t>
      </w:r>
      <w:r>
        <w:rPr>
          <w:color w:val="231F20"/>
          <w:spacing w:val="16"/>
        </w:rPr>
        <w:t xml:space="preserve"> </w:t>
      </w:r>
      <w:r>
        <w:rPr>
          <w:color w:val="231F20"/>
        </w:rPr>
        <w:t>и</w:t>
      </w:r>
      <w:r>
        <w:rPr>
          <w:color w:val="231F20"/>
          <w:spacing w:val="15"/>
        </w:rPr>
        <w:t xml:space="preserve"> </w:t>
      </w:r>
      <w:r>
        <w:rPr>
          <w:color w:val="231F20"/>
        </w:rPr>
        <w:t>усвоения</w:t>
      </w:r>
      <w:r>
        <w:rPr>
          <w:color w:val="231F20"/>
          <w:spacing w:val="16"/>
        </w:rPr>
        <w:t xml:space="preserve"> </w:t>
      </w:r>
      <w:r>
        <w:rPr>
          <w:color w:val="231F20"/>
          <w:spacing w:val="-2"/>
        </w:rPr>
        <w:t>чело­</w:t>
      </w:r>
    </w:p>
    <w:p w:rsidR="00DC388F" w:rsidRDefault="00DC388F">
      <w:pPr>
        <w:spacing w:line="242" w:lineRule="auto"/>
        <w:sectPr w:rsidR="00DC388F">
          <w:pgSz w:w="7830" w:h="12020"/>
          <w:pgMar w:top="580" w:right="580" w:bottom="920" w:left="580" w:header="0" w:footer="727" w:gutter="0"/>
          <w:cols w:space="720"/>
        </w:sectPr>
      </w:pPr>
    </w:p>
    <w:p w:rsidR="00DC388F" w:rsidRDefault="004B1DF8">
      <w:pPr>
        <w:pStyle w:val="a3"/>
        <w:spacing w:before="67" w:line="242" w:lineRule="auto"/>
        <w:ind w:left="383" w:firstLine="0"/>
      </w:pPr>
      <w:r>
        <w:rPr>
          <w:color w:val="231F20"/>
        </w:rPr>
        <w:t>веком значимых для жизни представлений о себе, людях, окружающей действительности;</w:t>
      </w:r>
    </w:p>
    <w:p w:rsidR="00DC388F" w:rsidRDefault="004B1DF8">
      <w:pPr>
        <w:pStyle w:val="a3"/>
        <w:spacing w:before="2" w:line="242" w:lineRule="auto"/>
        <w:ind w:left="383" w:hanging="227"/>
      </w:pPr>
      <w:r>
        <w:rPr>
          <w:color w:val="231F20"/>
          <w:spacing w:val="10"/>
        </w:rPr>
        <w:t>—</w:t>
      </w:r>
      <w:r>
        <w:rPr>
          <w:color w:val="231F20"/>
        </w:rPr>
        <w:t>выражать своими словами понимание значимости нрав­ ственного</w:t>
      </w:r>
      <w:r>
        <w:rPr>
          <w:color w:val="231F20"/>
          <w:spacing w:val="-9"/>
        </w:rPr>
        <w:t xml:space="preserve"> </w:t>
      </w:r>
      <w:r>
        <w:rPr>
          <w:color w:val="231F20"/>
        </w:rPr>
        <w:t>совершенствования</w:t>
      </w:r>
      <w:r>
        <w:rPr>
          <w:color w:val="231F20"/>
          <w:spacing w:val="-9"/>
        </w:rPr>
        <w:t xml:space="preserve"> </w:t>
      </w:r>
      <w:r>
        <w:rPr>
          <w:color w:val="231F20"/>
        </w:rPr>
        <w:t>и</w:t>
      </w:r>
      <w:r>
        <w:rPr>
          <w:color w:val="231F20"/>
          <w:spacing w:val="-9"/>
        </w:rPr>
        <w:t xml:space="preserve"> </w:t>
      </w:r>
      <w:r>
        <w:rPr>
          <w:color w:val="231F20"/>
        </w:rPr>
        <w:t>роли</w:t>
      </w:r>
      <w:r>
        <w:rPr>
          <w:color w:val="231F20"/>
          <w:spacing w:val="-9"/>
        </w:rPr>
        <w:t xml:space="preserve"> </w:t>
      </w:r>
      <w:r>
        <w:rPr>
          <w:color w:val="231F20"/>
        </w:rPr>
        <w:t>в</w:t>
      </w:r>
      <w:r>
        <w:rPr>
          <w:color w:val="231F20"/>
          <w:spacing w:val="-9"/>
        </w:rPr>
        <w:t xml:space="preserve"> </w:t>
      </w:r>
      <w:r>
        <w:rPr>
          <w:color w:val="231F20"/>
        </w:rPr>
        <w:t>этом</w:t>
      </w:r>
      <w:r>
        <w:rPr>
          <w:color w:val="231F20"/>
          <w:spacing w:val="-9"/>
        </w:rPr>
        <w:t xml:space="preserve"> </w:t>
      </w:r>
      <w:r>
        <w:rPr>
          <w:color w:val="231F20"/>
        </w:rPr>
        <w:t>личных</w:t>
      </w:r>
      <w:r>
        <w:rPr>
          <w:color w:val="231F20"/>
          <w:spacing w:val="-9"/>
        </w:rPr>
        <w:t xml:space="preserve"> </w:t>
      </w:r>
      <w:r>
        <w:rPr>
          <w:color w:val="231F20"/>
        </w:rPr>
        <w:t>усилий человека, приводить примеры;</w:t>
      </w:r>
    </w:p>
    <w:p w:rsidR="00DC388F" w:rsidRDefault="004B1DF8">
      <w:pPr>
        <w:pStyle w:val="a3"/>
        <w:spacing w:before="2" w:line="242" w:lineRule="auto"/>
        <w:ind w:left="383" w:right="154" w:hanging="227"/>
      </w:pPr>
      <w:r>
        <w:rPr>
          <w:color w:val="231F20"/>
          <w:spacing w:val="10"/>
        </w:rPr>
        <w:t>—</w:t>
      </w:r>
      <w:r>
        <w:rPr>
          <w:color w:val="231F20"/>
        </w:rPr>
        <w:t>выражать</w:t>
      </w:r>
      <w:r>
        <w:rPr>
          <w:color w:val="231F20"/>
          <w:spacing w:val="-13"/>
        </w:rPr>
        <w:t xml:space="preserve"> </w:t>
      </w:r>
      <w:r>
        <w:rPr>
          <w:color w:val="231F20"/>
        </w:rPr>
        <w:t>понимание</w:t>
      </w:r>
      <w:r>
        <w:rPr>
          <w:color w:val="231F20"/>
          <w:spacing w:val="-13"/>
        </w:rPr>
        <w:t xml:space="preserve"> </w:t>
      </w:r>
      <w:r>
        <w:rPr>
          <w:color w:val="231F20"/>
        </w:rPr>
        <w:t>и</w:t>
      </w:r>
      <w:r>
        <w:rPr>
          <w:color w:val="231F20"/>
          <w:spacing w:val="-13"/>
        </w:rPr>
        <w:t xml:space="preserve"> </w:t>
      </w:r>
      <w:r>
        <w:rPr>
          <w:color w:val="231F20"/>
        </w:rPr>
        <w:t>принятие</w:t>
      </w:r>
      <w:r>
        <w:rPr>
          <w:color w:val="231F20"/>
          <w:spacing w:val="-13"/>
        </w:rPr>
        <w:t xml:space="preserve"> </w:t>
      </w:r>
      <w:r>
        <w:rPr>
          <w:color w:val="231F20"/>
        </w:rPr>
        <w:t>значения</w:t>
      </w:r>
      <w:r>
        <w:rPr>
          <w:color w:val="231F20"/>
          <w:spacing w:val="-13"/>
        </w:rPr>
        <w:t xml:space="preserve"> </w:t>
      </w:r>
      <w:r>
        <w:rPr>
          <w:color w:val="231F20"/>
        </w:rPr>
        <w:t>российских</w:t>
      </w:r>
      <w:r>
        <w:rPr>
          <w:color w:val="231F20"/>
          <w:spacing w:val="-13"/>
        </w:rPr>
        <w:t xml:space="preserve"> </w:t>
      </w:r>
      <w:r>
        <w:rPr>
          <w:color w:val="231F20"/>
        </w:rPr>
        <w:t>тра­ диционных духовных и нравственных ценностей, духовно­ нравственной</w:t>
      </w:r>
      <w:r>
        <w:rPr>
          <w:color w:val="231F20"/>
          <w:spacing w:val="-8"/>
        </w:rPr>
        <w:t xml:space="preserve"> </w:t>
      </w:r>
      <w:r>
        <w:rPr>
          <w:color w:val="231F20"/>
        </w:rPr>
        <w:t>культуры</w:t>
      </w:r>
      <w:r>
        <w:rPr>
          <w:color w:val="231F20"/>
          <w:spacing w:val="-8"/>
        </w:rPr>
        <w:t xml:space="preserve"> </w:t>
      </w:r>
      <w:r>
        <w:rPr>
          <w:color w:val="231F20"/>
        </w:rPr>
        <w:t>народов</w:t>
      </w:r>
      <w:r>
        <w:rPr>
          <w:color w:val="231F20"/>
          <w:spacing w:val="-8"/>
        </w:rPr>
        <w:t xml:space="preserve"> </w:t>
      </w:r>
      <w:r>
        <w:rPr>
          <w:color w:val="231F20"/>
        </w:rPr>
        <w:t>России,</w:t>
      </w:r>
      <w:r>
        <w:rPr>
          <w:color w:val="231F20"/>
          <w:spacing w:val="-8"/>
        </w:rPr>
        <w:t xml:space="preserve"> </w:t>
      </w:r>
      <w:r>
        <w:rPr>
          <w:color w:val="231F20"/>
        </w:rPr>
        <w:t>российского</w:t>
      </w:r>
      <w:r>
        <w:rPr>
          <w:color w:val="231F20"/>
          <w:spacing w:val="-8"/>
        </w:rPr>
        <w:t xml:space="preserve"> </w:t>
      </w:r>
      <w:r>
        <w:rPr>
          <w:color w:val="231F20"/>
        </w:rPr>
        <w:t>обще­ ства как источника и основы духовного развития, нрав­ ственного совершенствования;</w:t>
      </w:r>
    </w:p>
    <w:p w:rsidR="00DC388F" w:rsidRDefault="004B1DF8">
      <w:pPr>
        <w:pStyle w:val="a3"/>
        <w:spacing w:before="3" w:line="242" w:lineRule="auto"/>
        <w:ind w:left="383" w:hanging="227"/>
      </w:pPr>
      <w:r>
        <w:rPr>
          <w:color w:val="231F20"/>
          <w:spacing w:val="10"/>
        </w:rPr>
        <w:t>—</w:t>
      </w:r>
      <w:r>
        <w:rPr>
          <w:color w:val="231F20"/>
        </w:rPr>
        <w:t>рассказывать</w:t>
      </w:r>
      <w:r>
        <w:rPr>
          <w:color w:val="231F20"/>
          <w:spacing w:val="-11"/>
        </w:rPr>
        <w:t xml:space="preserve"> </w:t>
      </w:r>
      <w:r>
        <w:rPr>
          <w:color w:val="231F20"/>
        </w:rPr>
        <w:t>о</w:t>
      </w:r>
      <w:r>
        <w:rPr>
          <w:color w:val="231F20"/>
          <w:spacing w:val="-9"/>
        </w:rPr>
        <w:t xml:space="preserve"> </w:t>
      </w:r>
      <w:r>
        <w:rPr>
          <w:color w:val="231F20"/>
        </w:rPr>
        <w:t>нравственных</w:t>
      </w:r>
      <w:r>
        <w:rPr>
          <w:color w:val="231F20"/>
          <w:spacing w:val="-9"/>
        </w:rPr>
        <w:t xml:space="preserve"> </w:t>
      </w:r>
      <w:r>
        <w:rPr>
          <w:color w:val="231F20"/>
        </w:rPr>
        <w:t>заповедях,</w:t>
      </w:r>
      <w:r>
        <w:rPr>
          <w:color w:val="231F20"/>
          <w:spacing w:val="-9"/>
        </w:rPr>
        <w:t xml:space="preserve"> </w:t>
      </w:r>
      <w:r>
        <w:rPr>
          <w:color w:val="231F20"/>
        </w:rPr>
        <w:t>нормах</w:t>
      </w:r>
      <w:r>
        <w:rPr>
          <w:color w:val="231F20"/>
          <w:spacing w:val="-9"/>
        </w:rPr>
        <w:t xml:space="preserve"> </w:t>
      </w:r>
      <w:r>
        <w:rPr>
          <w:color w:val="231F20"/>
        </w:rPr>
        <w:t>христиан­ ской морали, их значении в выстраивании отношений в семье, между людьми, в общении и деятельности;</w:t>
      </w:r>
    </w:p>
    <w:p w:rsidR="00DC388F" w:rsidRDefault="004B1DF8">
      <w:pPr>
        <w:pStyle w:val="a3"/>
        <w:spacing w:before="2" w:line="242" w:lineRule="auto"/>
        <w:ind w:left="383" w:right="154" w:hanging="227"/>
      </w:pPr>
      <w:r>
        <w:rPr>
          <w:color w:val="231F20"/>
          <w:spacing w:val="10"/>
          <w:w w:val="95"/>
        </w:rPr>
        <w:t>—</w:t>
      </w:r>
      <w:r>
        <w:rPr>
          <w:color w:val="231F20"/>
          <w:w w:val="95"/>
        </w:rPr>
        <w:t xml:space="preserve">раскрывать основное содержание нравственных категорий в </w:t>
      </w:r>
      <w:r>
        <w:rPr>
          <w:color w:val="231F20"/>
          <w:spacing w:val="-2"/>
        </w:rPr>
        <w:t>православной</w:t>
      </w:r>
      <w:r>
        <w:rPr>
          <w:color w:val="231F20"/>
          <w:spacing w:val="-14"/>
        </w:rPr>
        <w:t xml:space="preserve"> </w:t>
      </w:r>
      <w:r>
        <w:rPr>
          <w:color w:val="231F20"/>
          <w:spacing w:val="-2"/>
        </w:rPr>
        <w:t>культуре,</w:t>
      </w:r>
      <w:r>
        <w:rPr>
          <w:color w:val="231F20"/>
          <w:spacing w:val="-14"/>
        </w:rPr>
        <w:t xml:space="preserve"> </w:t>
      </w:r>
      <w:r>
        <w:rPr>
          <w:color w:val="231F20"/>
          <w:spacing w:val="-2"/>
        </w:rPr>
        <w:t>традиции</w:t>
      </w:r>
      <w:r>
        <w:rPr>
          <w:color w:val="231F20"/>
          <w:spacing w:val="-14"/>
        </w:rPr>
        <w:t xml:space="preserve"> </w:t>
      </w:r>
      <w:r>
        <w:rPr>
          <w:color w:val="231F20"/>
          <w:spacing w:val="-2"/>
        </w:rPr>
        <w:t>(любовь,</w:t>
      </w:r>
      <w:r>
        <w:rPr>
          <w:color w:val="231F20"/>
          <w:spacing w:val="-14"/>
        </w:rPr>
        <w:t xml:space="preserve"> </w:t>
      </w:r>
      <w:r>
        <w:rPr>
          <w:color w:val="231F20"/>
          <w:spacing w:val="-2"/>
        </w:rPr>
        <w:t>вера,</w:t>
      </w:r>
      <w:r>
        <w:rPr>
          <w:color w:val="231F20"/>
          <w:spacing w:val="-14"/>
        </w:rPr>
        <w:t xml:space="preserve"> </w:t>
      </w:r>
      <w:r>
        <w:rPr>
          <w:color w:val="231F20"/>
          <w:spacing w:val="-2"/>
        </w:rPr>
        <w:t xml:space="preserve">милосердие, </w:t>
      </w:r>
      <w:r>
        <w:rPr>
          <w:color w:val="231F20"/>
          <w:w w:val="95"/>
        </w:rPr>
        <w:t xml:space="preserve">прощение, покаяние, сострадание, ответственность, послуша­ </w:t>
      </w:r>
      <w:r>
        <w:rPr>
          <w:color w:val="231F20"/>
        </w:rPr>
        <w:t>ние,</w:t>
      </w:r>
      <w:r>
        <w:rPr>
          <w:color w:val="231F20"/>
          <w:spacing w:val="-8"/>
        </w:rPr>
        <w:t xml:space="preserve"> </w:t>
      </w:r>
      <w:r>
        <w:rPr>
          <w:color w:val="231F20"/>
        </w:rPr>
        <w:t>грех</w:t>
      </w:r>
      <w:r>
        <w:rPr>
          <w:color w:val="231F20"/>
          <w:spacing w:val="-8"/>
        </w:rPr>
        <w:t xml:space="preserve"> </w:t>
      </w:r>
      <w:r>
        <w:rPr>
          <w:color w:val="231F20"/>
        </w:rPr>
        <w:t>как</w:t>
      </w:r>
      <w:r>
        <w:rPr>
          <w:color w:val="231F20"/>
          <w:spacing w:val="-8"/>
        </w:rPr>
        <w:t xml:space="preserve"> </w:t>
      </w:r>
      <w:r>
        <w:rPr>
          <w:color w:val="231F20"/>
        </w:rPr>
        <w:t>нарушение</w:t>
      </w:r>
      <w:r>
        <w:rPr>
          <w:color w:val="231F20"/>
          <w:spacing w:val="-8"/>
        </w:rPr>
        <w:t xml:space="preserve"> </w:t>
      </w:r>
      <w:r>
        <w:rPr>
          <w:color w:val="231F20"/>
        </w:rPr>
        <w:t>заповедей,</w:t>
      </w:r>
      <w:r>
        <w:rPr>
          <w:color w:val="231F20"/>
          <w:spacing w:val="-8"/>
        </w:rPr>
        <w:t xml:space="preserve"> </w:t>
      </w:r>
      <w:r>
        <w:rPr>
          <w:color w:val="231F20"/>
        </w:rPr>
        <w:t>борьба</w:t>
      </w:r>
      <w:r>
        <w:rPr>
          <w:color w:val="231F20"/>
          <w:spacing w:val="-8"/>
        </w:rPr>
        <w:t xml:space="preserve"> </w:t>
      </w:r>
      <w:r>
        <w:rPr>
          <w:color w:val="231F20"/>
        </w:rPr>
        <w:t>с</w:t>
      </w:r>
      <w:r>
        <w:rPr>
          <w:color w:val="231F20"/>
          <w:spacing w:val="-8"/>
        </w:rPr>
        <w:t xml:space="preserve"> </w:t>
      </w:r>
      <w:r>
        <w:rPr>
          <w:color w:val="231F20"/>
        </w:rPr>
        <w:t>грехом,</w:t>
      </w:r>
      <w:r>
        <w:rPr>
          <w:color w:val="231F20"/>
          <w:spacing w:val="-8"/>
        </w:rPr>
        <w:t xml:space="preserve"> </w:t>
      </w:r>
      <w:r>
        <w:rPr>
          <w:color w:val="231F20"/>
        </w:rPr>
        <w:t xml:space="preserve">спасе­ </w:t>
      </w:r>
      <w:r>
        <w:rPr>
          <w:color w:val="231F20"/>
          <w:spacing w:val="-4"/>
        </w:rPr>
        <w:t xml:space="preserve">ние), основное содержание и соотношение ветхозаветных Де­ </w:t>
      </w:r>
      <w:r>
        <w:rPr>
          <w:color w:val="231F20"/>
          <w:w w:val="95"/>
        </w:rPr>
        <w:t xml:space="preserve">сяти заповедей и Евангельских заповедей Блаженств, христи­ </w:t>
      </w:r>
      <w:r>
        <w:rPr>
          <w:color w:val="231F20"/>
        </w:rPr>
        <w:t>анского нравственного идеала; объяснять «золотое правило нравственности» в православной христианской традиции;</w:t>
      </w:r>
    </w:p>
    <w:p w:rsidR="00DC388F" w:rsidRDefault="004B1DF8">
      <w:pPr>
        <w:pStyle w:val="a3"/>
        <w:spacing w:before="6" w:line="242" w:lineRule="auto"/>
        <w:ind w:left="383" w:right="154" w:hanging="227"/>
      </w:pPr>
      <w:r>
        <w:rPr>
          <w:color w:val="231F20"/>
          <w:spacing w:val="10"/>
        </w:rPr>
        <w:t>—</w:t>
      </w:r>
      <w:r>
        <w:rPr>
          <w:color w:val="231F20"/>
        </w:rPr>
        <w:t>первоначальный опыт осмысления и нравственной оценки поступков, поведения (своих и других людей) с позиций православной этики;</w:t>
      </w:r>
    </w:p>
    <w:p w:rsidR="00DC388F" w:rsidRDefault="004B1DF8">
      <w:pPr>
        <w:pStyle w:val="a3"/>
        <w:spacing w:before="2" w:line="242" w:lineRule="auto"/>
        <w:ind w:left="383" w:right="154" w:hanging="227"/>
      </w:pPr>
      <w:r>
        <w:rPr>
          <w:color w:val="231F20"/>
          <w:spacing w:val="-2"/>
        </w:rPr>
        <w:t xml:space="preserve">—раскрывать своими словами первоначальные представления </w:t>
      </w:r>
      <w:r>
        <w:rPr>
          <w:color w:val="231F20"/>
        </w:rPr>
        <w:t>о</w:t>
      </w:r>
      <w:r>
        <w:rPr>
          <w:color w:val="231F20"/>
          <w:spacing w:val="-16"/>
        </w:rPr>
        <w:t xml:space="preserve"> </w:t>
      </w:r>
      <w:r>
        <w:rPr>
          <w:color w:val="231F20"/>
        </w:rPr>
        <w:t>мировоззрении</w:t>
      </w:r>
      <w:r>
        <w:rPr>
          <w:color w:val="231F20"/>
          <w:spacing w:val="-16"/>
        </w:rPr>
        <w:t xml:space="preserve"> </w:t>
      </w:r>
      <w:r>
        <w:rPr>
          <w:color w:val="231F20"/>
        </w:rPr>
        <w:t>(картине</w:t>
      </w:r>
      <w:r>
        <w:rPr>
          <w:color w:val="231F20"/>
          <w:spacing w:val="-16"/>
        </w:rPr>
        <w:t xml:space="preserve"> </w:t>
      </w:r>
      <w:r>
        <w:rPr>
          <w:color w:val="231F20"/>
        </w:rPr>
        <w:t>мира)</w:t>
      </w:r>
      <w:r>
        <w:rPr>
          <w:color w:val="231F20"/>
          <w:spacing w:val="-16"/>
        </w:rPr>
        <w:t xml:space="preserve"> </w:t>
      </w:r>
      <w:r>
        <w:rPr>
          <w:color w:val="231F20"/>
        </w:rPr>
        <w:t>в</w:t>
      </w:r>
      <w:r>
        <w:rPr>
          <w:color w:val="231F20"/>
          <w:spacing w:val="-16"/>
        </w:rPr>
        <w:t xml:space="preserve"> </w:t>
      </w:r>
      <w:r>
        <w:rPr>
          <w:color w:val="231F20"/>
        </w:rPr>
        <w:t>православии,</w:t>
      </w:r>
      <w:r>
        <w:rPr>
          <w:color w:val="231F20"/>
          <w:spacing w:val="-16"/>
        </w:rPr>
        <w:t xml:space="preserve"> </w:t>
      </w:r>
      <w:r>
        <w:rPr>
          <w:color w:val="231F20"/>
        </w:rPr>
        <w:t>вероучении о Боге­Троице, Творении, человеке, Богочеловеке Иисусе Христе как Спасителе, Церкви;</w:t>
      </w:r>
    </w:p>
    <w:p w:rsidR="00DC388F" w:rsidRDefault="004B1DF8">
      <w:pPr>
        <w:pStyle w:val="a3"/>
        <w:spacing w:before="2" w:line="242" w:lineRule="auto"/>
        <w:ind w:left="383" w:right="154" w:hanging="227"/>
      </w:pPr>
      <w:r>
        <w:rPr>
          <w:color w:val="231F20"/>
          <w:spacing w:val="10"/>
        </w:rPr>
        <w:t>—</w:t>
      </w:r>
      <w:r>
        <w:rPr>
          <w:color w:val="231F20"/>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w:t>
      </w:r>
      <w:r>
        <w:rPr>
          <w:color w:val="231F20"/>
          <w:spacing w:val="-2"/>
        </w:rPr>
        <w:t xml:space="preserve"> </w:t>
      </w:r>
      <w:r>
        <w:rPr>
          <w:color w:val="231F20"/>
        </w:rPr>
        <w:t>молитвах,</w:t>
      </w:r>
      <w:r>
        <w:rPr>
          <w:color w:val="231F20"/>
          <w:spacing w:val="-2"/>
        </w:rPr>
        <w:t xml:space="preserve"> </w:t>
      </w:r>
      <w:r>
        <w:rPr>
          <w:color w:val="231F20"/>
        </w:rPr>
        <w:t>Таинствах</w:t>
      </w:r>
      <w:r>
        <w:rPr>
          <w:color w:val="231F20"/>
          <w:spacing w:val="-2"/>
        </w:rPr>
        <w:t xml:space="preserve"> </w:t>
      </w:r>
      <w:r>
        <w:rPr>
          <w:color w:val="231F20"/>
        </w:rPr>
        <w:t>(общее</w:t>
      </w:r>
      <w:r>
        <w:rPr>
          <w:color w:val="231F20"/>
          <w:spacing w:val="-2"/>
        </w:rPr>
        <w:t xml:space="preserve"> </w:t>
      </w:r>
      <w:r>
        <w:rPr>
          <w:color w:val="231F20"/>
        </w:rPr>
        <w:t>число</w:t>
      </w:r>
      <w:r>
        <w:rPr>
          <w:color w:val="231F20"/>
          <w:spacing w:val="-2"/>
        </w:rPr>
        <w:t xml:space="preserve"> </w:t>
      </w:r>
      <w:r>
        <w:rPr>
          <w:color w:val="231F20"/>
        </w:rPr>
        <w:t>Таинств, смысл Таинств Крещения, Причастия, Венчания, Испове­ ди), монашестве и монастырях в православной традиции;</w:t>
      </w:r>
    </w:p>
    <w:p w:rsidR="00DC388F" w:rsidRDefault="004B1DF8">
      <w:pPr>
        <w:pStyle w:val="a3"/>
        <w:spacing w:before="5" w:line="242" w:lineRule="auto"/>
        <w:ind w:left="383" w:hanging="227"/>
      </w:pPr>
      <w:r>
        <w:rPr>
          <w:color w:val="231F20"/>
          <w:spacing w:val="10"/>
          <w:w w:val="95"/>
        </w:rPr>
        <w:t>—</w:t>
      </w:r>
      <w:r>
        <w:rPr>
          <w:color w:val="231F20"/>
          <w:w w:val="95"/>
        </w:rPr>
        <w:t xml:space="preserve">рассказывать о назначении и устройстве православного хра­ </w:t>
      </w:r>
      <w:r>
        <w:rPr>
          <w:color w:val="231F20"/>
        </w:rPr>
        <w:t>ма (собственно храм, притвор, алтарь, иконы, иконостас), нормах</w:t>
      </w:r>
      <w:r>
        <w:rPr>
          <w:color w:val="231F20"/>
          <w:spacing w:val="-4"/>
        </w:rPr>
        <w:t xml:space="preserve"> </w:t>
      </w:r>
      <w:r>
        <w:rPr>
          <w:color w:val="231F20"/>
        </w:rPr>
        <w:t>поведения</w:t>
      </w:r>
      <w:r>
        <w:rPr>
          <w:color w:val="231F20"/>
          <w:spacing w:val="-4"/>
        </w:rPr>
        <w:t xml:space="preserve"> </w:t>
      </w:r>
      <w:r>
        <w:rPr>
          <w:color w:val="231F20"/>
        </w:rPr>
        <w:t>в</w:t>
      </w:r>
      <w:r>
        <w:rPr>
          <w:color w:val="231F20"/>
          <w:spacing w:val="-4"/>
        </w:rPr>
        <w:t xml:space="preserve"> </w:t>
      </w:r>
      <w:r>
        <w:rPr>
          <w:color w:val="231F20"/>
        </w:rPr>
        <w:t>храме,</w:t>
      </w:r>
      <w:r>
        <w:rPr>
          <w:color w:val="231F20"/>
          <w:spacing w:val="-4"/>
        </w:rPr>
        <w:t xml:space="preserve"> </w:t>
      </w:r>
      <w:r>
        <w:rPr>
          <w:color w:val="231F20"/>
        </w:rPr>
        <w:t>общения</w:t>
      </w:r>
      <w:r>
        <w:rPr>
          <w:color w:val="231F20"/>
          <w:spacing w:val="-4"/>
        </w:rPr>
        <w:t xml:space="preserve"> </w:t>
      </w:r>
      <w:r>
        <w:rPr>
          <w:color w:val="231F20"/>
        </w:rPr>
        <w:t>с</w:t>
      </w:r>
      <w:r>
        <w:rPr>
          <w:color w:val="231F20"/>
          <w:spacing w:val="-4"/>
        </w:rPr>
        <w:t xml:space="preserve"> </w:t>
      </w:r>
      <w:r>
        <w:rPr>
          <w:color w:val="231F20"/>
        </w:rPr>
        <w:t>мирянами</w:t>
      </w:r>
      <w:r>
        <w:rPr>
          <w:color w:val="231F20"/>
          <w:spacing w:val="-4"/>
        </w:rPr>
        <w:t xml:space="preserve"> </w:t>
      </w:r>
      <w:r>
        <w:rPr>
          <w:color w:val="231F20"/>
        </w:rPr>
        <w:t>и</w:t>
      </w:r>
      <w:r>
        <w:rPr>
          <w:color w:val="231F20"/>
          <w:spacing w:val="-4"/>
        </w:rPr>
        <w:t xml:space="preserve"> </w:t>
      </w:r>
      <w:r>
        <w:rPr>
          <w:color w:val="231F20"/>
        </w:rPr>
        <w:t xml:space="preserve">священ­ </w:t>
      </w:r>
      <w:r>
        <w:rPr>
          <w:color w:val="231F20"/>
          <w:spacing w:val="-2"/>
        </w:rPr>
        <w:t>нослужителями;</w:t>
      </w:r>
    </w:p>
    <w:p w:rsidR="00DC388F" w:rsidRDefault="004B1DF8">
      <w:pPr>
        <w:pStyle w:val="a3"/>
        <w:spacing w:before="2" w:line="242" w:lineRule="auto"/>
        <w:ind w:left="383" w:right="154" w:hanging="227"/>
      </w:pPr>
      <w:r>
        <w:rPr>
          <w:color w:val="231F20"/>
          <w:spacing w:val="10"/>
        </w:rPr>
        <w:t>—</w:t>
      </w:r>
      <w:r>
        <w:rPr>
          <w:color w:val="231F20"/>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DC388F" w:rsidRDefault="004B1DF8">
      <w:pPr>
        <w:pStyle w:val="a3"/>
        <w:spacing w:before="2" w:line="242" w:lineRule="auto"/>
        <w:ind w:left="383" w:hanging="227"/>
      </w:pPr>
      <w:r>
        <w:rPr>
          <w:color w:val="231F20"/>
          <w:spacing w:val="10"/>
        </w:rPr>
        <w:t>—</w:t>
      </w:r>
      <w:r>
        <w:rPr>
          <w:color w:val="231F20"/>
        </w:rPr>
        <w:t>раскрывать</w:t>
      </w:r>
      <w:r>
        <w:rPr>
          <w:color w:val="231F20"/>
          <w:spacing w:val="-14"/>
        </w:rPr>
        <w:t xml:space="preserve"> </w:t>
      </w:r>
      <w:r>
        <w:rPr>
          <w:color w:val="231F20"/>
        </w:rPr>
        <w:t>основное</w:t>
      </w:r>
      <w:r>
        <w:rPr>
          <w:color w:val="231F20"/>
          <w:spacing w:val="-14"/>
        </w:rPr>
        <w:t xml:space="preserve"> </w:t>
      </w:r>
      <w:r>
        <w:rPr>
          <w:color w:val="231F20"/>
        </w:rPr>
        <w:t>содержание</w:t>
      </w:r>
      <w:r>
        <w:rPr>
          <w:color w:val="231F20"/>
          <w:spacing w:val="-14"/>
        </w:rPr>
        <w:t xml:space="preserve"> </w:t>
      </w:r>
      <w:r>
        <w:rPr>
          <w:color w:val="231F20"/>
        </w:rPr>
        <w:t>норм</w:t>
      </w:r>
      <w:r>
        <w:rPr>
          <w:color w:val="231F20"/>
          <w:spacing w:val="-14"/>
        </w:rPr>
        <w:t xml:space="preserve"> </w:t>
      </w:r>
      <w:r>
        <w:rPr>
          <w:color w:val="231F20"/>
        </w:rPr>
        <w:t>отношений</w:t>
      </w:r>
      <w:r>
        <w:rPr>
          <w:color w:val="231F20"/>
          <w:spacing w:val="-14"/>
        </w:rPr>
        <w:t xml:space="preserve"> </w:t>
      </w:r>
      <w:r>
        <w:rPr>
          <w:color w:val="231F20"/>
        </w:rPr>
        <w:t>в</w:t>
      </w:r>
      <w:r>
        <w:rPr>
          <w:color w:val="231F20"/>
          <w:spacing w:val="-14"/>
        </w:rPr>
        <w:t xml:space="preserve"> </w:t>
      </w:r>
      <w:r>
        <w:rPr>
          <w:color w:val="231F20"/>
        </w:rPr>
        <w:t>право­ славной</w:t>
      </w:r>
      <w:r>
        <w:rPr>
          <w:color w:val="231F20"/>
          <w:spacing w:val="17"/>
        </w:rPr>
        <w:t xml:space="preserve"> </w:t>
      </w:r>
      <w:r>
        <w:rPr>
          <w:color w:val="231F20"/>
        </w:rPr>
        <w:t>семье,</w:t>
      </w:r>
      <w:r>
        <w:rPr>
          <w:color w:val="231F20"/>
          <w:spacing w:val="18"/>
        </w:rPr>
        <w:t xml:space="preserve"> </w:t>
      </w:r>
      <w:r>
        <w:rPr>
          <w:color w:val="231F20"/>
        </w:rPr>
        <w:t>обязанностей</w:t>
      </w:r>
      <w:r>
        <w:rPr>
          <w:color w:val="231F20"/>
          <w:spacing w:val="18"/>
        </w:rPr>
        <w:t xml:space="preserve"> </w:t>
      </w:r>
      <w:r>
        <w:rPr>
          <w:color w:val="231F20"/>
        </w:rPr>
        <w:t>и</w:t>
      </w:r>
      <w:r>
        <w:rPr>
          <w:color w:val="231F20"/>
          <w:spacing w:val="18"/>
        </w:rPr>
        <w:t xml:space="preserve"> </w:t>
      </w:r>
      <w:r>
        <w:rPr>
          <w:color w:val="231F20"/>
        </w:rPr>
        <w:t>ответственности</w:t>
      </w:r>
      <w:r>
        <w:rPr>
          <w:color w:val="231F20"/>
          <w:spacing w:val="18"/>
        </w:rPr>
        <w:t xml:space="preserve"> </w:t>
      </w:r>
      <w:r>
        <w:rPr>
          <w:color w:val="231F20"/>
        </w:rPr>
        <w:t>членов</w:t>
      </w:r>
      <w:r>
        <w:rPr>
          <w:color w:val="231F20"/>
          <w:spacing w:val="18"/>
        </w:rPr>
        <w:t xml:space="preserve"> </w:t>
      </w:r>
      <w:r>
        <w:rPr>
          <w:color w:val="231F20"/>
          <w:spacing w:val="-5"/>
        </w:rPr>
        <w:t>се­</w:t>
      </w:r>
    </w:p>
    <w:p w:rsidR="00DC388F" w:rsidRDefault="00DC388F">
      <w:pPr>
        <w:spacing w:line="242" w:lineRule="auto"/>
        <w:sectPr w:rsidR="00DC388F">
          <w:pgSz w:w="7830" w:h="12020"/>
          <w:pgMar w:top="620" w:right="580" w:bottom="920" w:left="580" w:header="0" w:footer="727" w:gutter="0"/>
          <w:cols w:space="720"/>
        </w:sectPr>
      </w:pPr>
    </w:p>
    <w:p w:rsidR="00DC388F" w:rsidRDefault="004B1DF8">
      <w:pPr>
        <w:pStyle w:val="a3"/>
        <w:spacing w:before="67" w:line="242" w:lineRule="auto"/>
        <w:ind w:left="383" w:firstLine="0"/>
      </w:pPr>
      <w:r>
        <w:rPr>
          <w:color w:val="231F20"/>
        </w:rPr>
        <w:t xml:space="preserve">мьи, отношении детей к отцу, матери, братьям и сёстрам, старшим по возрасту, предкам; православных семейных </w:t>
      </w:r>
      <w:r>
        <w:rPr>
          <w:color w:val="231F20"/>
          <w:spacing w:val="-2"/>
        </w:rPr>
        <w:t>ценностей;</w:t>
      </w:r>
    </w:p>
    <w:p w:rsidR="00DC388F" w:rsidRDefault="004B1DF8">
      <w:pPr>
        <w:pStyle w:val="a3"/>
        <w:spacing w:before="2" w:line="242" w:lineRule="auto"/>
        <w:ind w:left="383" w:right="154" w:hanging="227"/>
      </w:pPr>
      <w:r>
        <w:rPr>
          <w:color w:val="231F20"/>
          <w:spacing w:val="10"/>
        </w:rPr>
        <w:t>—</w:t>
      </w:r>
      <w:r>
        <w:rPr>
          <w:color w:val="231F20"/>
        </w:rPr>
        <w:t>распознавать христианскую символику, объяснять своими словами</w:t>
      </w:r>
      <w:r>
        <w:rPr>
          <w:color w:val="231F20"/>
          <w:spacing w:val="-12"/>
        </w:rPr>
        <w:t xml:space="preserve"> </w:t>
      </w:r>
      <w:r>
        <w:rPr>
          <w:color w:val="231F20"/>
        </w:rPr>
        <w:t>её</w:t>
      </w:r>
      <w:r>
        <w:rPr>
          <w:color w:val="231F20"/>
          <w:spacing w:val="-12"/>
        </w:rPr>
        <w:t xml:space="preserve"> </w:t>
      </w:r>
      <w:r>
        <w:rPr>
          <w:color w:val="231F20"/>
        </w:rPr>
        <w:t>смысл</w:t>
      </w:r>
      <w:r>
        <w:rPr>
          <w:color w:val="231F20"/>
          <w:spacing w:val="-12"/>
        </w:rPr>
        <w:t xml:space="preserve"> </w:t>
      </w:r>
      <w:r>
        <w:rPr>
          <w:color w:val="231F20"/>
        </w:rPr>
        <w:t>(православный</w:t>
      </w:r>
      <w:r>
        <w:rPr>
          <w:color w:val="231F20"/>
          <w:spacing w:val="-12"/>
        </w:rPr>
        <w:t xml:space="preserve"> </w:t>
      </w:r>
      <w:r>
        <w:rPr>
          <w:color w:val="231F20"/>
        </w:rPr>
        <w:t>крест)</w:t>
      </w:r>
      <w:r>
        <w:rPr>
          <w:color w:val="231F20"/>
          <w:spacing w:val="-12"/>
        </w:rPr>
        <w:t xml:space="preserve"> </w:t>
      </w:r>
      <w:r>
        <w:rPr>
          <w:color w:val="231F20"/>
        </w:rPr>
        <w:t>и</w:t>
      </w:r>
      <w:r>
        <w:rPr>
          <w:color w:val="231F20"/>
          <w:spacing w:val="-12"/>
        </w:rPr>
        <w:t xml:space="preserve"> </w:t>
      </w:r>
      <w:r>
        <w:rPr>
          <w:color w:val="231F20"/>
        </w:rPr>
        <w:t>значение</w:t>
      </w:r>
      <w:r>
        <w:rPr>
          <w:color w:val="231F20"/>
          <w:spacing w:val="-12"/>
        </w:rPr>
        <w:t xml:space="preserve"> </w:t>
      </w:r>
      <w:r>
        <w:rPr>
          <w:color w:val="231F20"/>
        </w:rPr>
        <w:t>в</w:t>
      </w:r>
      <w:r>
        <w:rPr>
          <w:color w:val="231F20"/>
          <w:spacing w:val="-12"/>
        </w:rPr>
        <w:t xml:space="preserve"> </w:t>
      </w:r>
      <w:r>
        <w:rPr>
          <w:color w:val="231F20"/>
        </w:rPr>
        <w:t>право­ славной культуре;</w:t>
      </w:r>
    </w:p>
    <w:p w:rsidR="00DC388F" w:rsidRDefault="004B1DF8">
      <w:pPr>
        <w:pStyle w:val="a3"/>
        <w:spacing w:before="2" w:line="242" w:lineRule="auto"/>
        <w:ind w:left="383" w:right="154" w:hanging="227"/>
      </w:pPr>
      <w:r>
        <w:rPr>
          <w:color w:val="231F20"/>
          <w:spacing w:val="10"/>
        </w:rPr>
        <w:t>—</w:t>
      </w:r>
      <w:r>
        <w:rPr>
          <w:color w:val="231F20"/>
        </w:rPr>
        <w:t>рассказывать о художественной культуре в православной традиции,</w:t>
      </w:r>
      <w:r>
        <w:rPr>
          <w:color w:val="231F20"/>
          <w:spacing w:val="-15"/>
        </w:rPr>
        <w:t xml:space="preserve"> </w:t>
      </w:r>
      <w:r>
        <w:rPr>
          <w:color w:val="231F20"/>
        </w:rPr>
        <w:t>об</w:t>
      </w:r>
      <w:r>
        <w:rPr>
          <w:color w:val="231F20"/>
          <w:spacing w:val="-15"/>
        </w:rPr>
        <w:t xml:space="preserve"> </w:t>
      </w:r>
      <w:r>
        <w:rPr>
          <w:color w:val="231F20"/>
        </w:rPr>
        <w:t>иконописи;</w:t>
      </w:r>
      <w:r>
        <w:rPr>
          <w:color w:val="231F20"/>
          <w:spacing w:val="-15"/>
        </w:rPr>
        <w:t xml:space="preserve"> </w:t>
      </w:r>
      <w:r>
        <w:rPr>
          <w:color w:val="231F20"/>
        </w:rPr>
        <w:t>выделять</w:t>
      </w:r>
      <w:r>
        <w:rPr>
          <w:color w:val="231F20"/>
          <w:spacing w:val="-15"/>
        </w:rPr>
        <w:t xml:space="preserve"> </w:t>
      </w:r>
      <w:r>
        <w:rPr>
          <w:color w:val="231F20"/>
        </w:rPr>
        <w:t>и</w:t>
      </w:r>
      <w:r>
        <w:rPr>
          <w:color w:val="231F20"/>
          <w:spacing w:val="-15"/>
        </w:rPr>
        <w:t xml:space="preserve"> </w:t>
      </w:r>
      <w:r>
        <w:rPr>
          <w:color w:val="231F20"/>
        </w:rPr>
        <w:t>объяснять</w:t>
      </w:r>
      <w:r>
        <w:rPr>
          <w:color w:val="231F20"/>
          <w:spacing w:val="-15"/>
        </w:rPr>
        <w:t xml:space="preserve"> </w:t>
      </w:r>
      <w:r>
        <w:rPr>
          <w:color w:val="231F20"/>
        </w:rPr>
        <w:t>особенности икон в сравнении с картинами;</w:t>
      </w:r>
    </w:p>
    <w:p w:rsidR="00DC388F" w:rsidRDefault="004B1DF8">
      <w:pPr>
        <w:pStyle w:val="a3"/>
        <w:spacing w:before="2" w:line="242" w:lineRule="auto"/>
        <w:ind w:left="383" w:right="154" w:hanging="227"/>
      </w:pPr>
      <w:r>
        <w:rPr>
          <w:color w:val="231F20"/>
          <w:spacing w:val="10"/>
        </w:rPr>
        <w:t>—</w:t>
      </w:r>
      <w:r>
        <w:rPr>
          <w:color w:val="231F20"/>
        </w:rPr>
        <w:t>излагать</w:t>
      </w:r>
      <w:r>
        <w:rPr>
          <w:color w:val="231F20"/>
          <w:spacing w:val="-11"/>
        </w:rPr>
        <w:t xml:space="preserve"> </w:t>
      </w:r>
      <w:r>
        <w:rPr>
          <w:color w:val="231F20"/>
        </w:rPr>
        <w:t>основные</w:t>
      </w:r>
      <w:r>
        <w:rPr>
          <w:color w:val="231F20"/>
          <w:spacing w:val="-11"/>
        </w:rPr>
        <w:t xml:space="preserve"> </w:t>
      </w:r>
      <w:r>
        <w:rPr>
          <w:color w:val="231F20"/>
        </w:rPr>
        <w:t>исторические</w:t>
      </w:r>
      <w:r>
        <w:rPr>
          <w:color w:val="231F20"/>
          <w:spacing w:val="-11"/>
        </w:rPr>
        <w:t xml:space="preserve"> </w:t>
      </w:r>
      <w:r>
        <w:rPr>
          <w:color w:val="231F20"/>
        </w:rPr>
        <w:t>сведения</w:t>
      </w:r>
      <w:r>
        <w:rPr>
          <w:color w:val="231F20"/>
          <w:spacing w:val="-11"/>
        </w:rPr>
        <w:t xml:space="preserve"> </w:t>
      </w:r>
      <w:r>
        <w:rPr>
          <w:color w:val="231F20"/>
        </w:rPr>
        <w:t>о</w:t>
      </w:r>
      <w:r>
        <w:rPr>
          <w:color w:val="231F20"/>
          <w:spacing w:val="-11"/>
        </w:rPr>
        <w:t xml:space="preserve"> </w:t>
      </w:r>
      <w:r>
        <w:rPr>
          <w:color w:val="231F20"/>
        </w:rPr>
        <w:t>возникновении православной религиозной традиции в России (Крещение Руси), своими словами объяснять роль православия в ста­ новлении культуры народов России, российской культуры</w:t>
      </w:r>
      <w:r>
        <w:rPr>
          <w:color w:val="231F20"/>
          <w:spacing w:val="80"/>
        </w:rPr>
        <w:t xml:space="preserve"> </w:t>
      </w:r>
      <w:r>
        <w:rPr>
          <w:color w:val="231F20"/>
        </w:rPr>
        <w:t>и государственности;</w:t>
      </w:r>
    </w:p>
    <w:p w:rsidR="00DC388F" w:rsidRDefault="004B1DF8">
      <w:pPr>
        <w:pStyle w:val="a3"/>
        <w:spacing w:before="4" w:line="242" w:lineRule="auto"/>
        <w:ind w:left="383" w:right="154" w:hanging="227"/>
      </w:pPr>
      <w:r>
        <w:rPr>
          <w:color w:val="231F20"/>
          <w:spacing w:val="10"/>
        </w:rPr>
        <w:t>—</w:t>
      </w:r>
      <w:r>
        <w:rPr>
          <w:color w:val="231F20"/>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 ставлению её результатов;</w:t>
      </w:r>
    </w:p>
    <w:p w:rsidR="00DC388F" w:rsidRDefault="004B1DF8">
      <w:pPr>
        <w:pStyle w:val="a3"/>
        <w:spacing w:before="3" w:line="242" w:lineRule="auto"/>
        <w:ind w:left="383" w:hanging="227"/>
      </w:pPr>
      <w:r>
        <w:rPr>
          <w:color w:val="231F20"/>
          <w:spacing w:val="-2"/>
        </w:rPr>
        <w:t xml:space="preserve">—приводить примеры нравственных поступков, совершаемых </w:t>
      </w:r>
      <w:r>
        <w:rPr>
          <w:color w:val="231F20"/>
        </w:rPr>
        <w:t>с опорой на этические нормы религиозной культуры и вну­ треннюю</w:t>
      </w:r>
      <w:r>
        <w:rPr>
          <w:color w:val="231F20"/>
          <w:spacing w:val="-2"/>
        </w:rPr>
        <w:t xml:space="preserve"> </w:t>
      </w:r>
      <w:r>
        <w:rPr>
          <w:color w:val="231F20"/>
        </w:rPr>
        <w:t>установку</w:t>
      </w:r>
      <w:r>
        <w:rPr>
          <w:color w:val="231F20"/>
          <w:spacing w:val="-2"/>
        </w:rPr>
        <w:t xml:space="preserve"> </w:t>
      </w:r>
      <w:r>
        <w:rPr>
          <w:color w:val="231F20"/>
        </w:rPr>
        <w:t>личности,</w:t>
      </w:r>
      <w:r>
        <w:rPr>
          <w:color w:val="231F20"/>
          <w:spacing w:val="-2"/>
        </w:rPr>
        <w:t xml:space="preserve"> </w:t>
      </w:r>
      <w:r>
        <w:rPr>
          <w:color w:val="231F20"/>
        </w:rPr>
        <w:t>поступать</w:t>
      </w:r>
      <w:r>
        <w:rPr>
          <w:color w:val="231F20"/>
          <w:spacing w:val="-2"/>
        </w:rPr>
        <w:t xml:space="preserve"> </w:t>
      </w:r>
      <w:r>
        <w:rPr>
          <w:color w:val="231F20"/>
        </w:rPr>
        <w:t>согласно</w:t>
      </w:r>
      <w:r>
        <w:rPr>
          <w:color w:val="231F20"/>
          <w:spacing w:val="-2"/>
        </w:rPr>
        <w:t xml:space="preserve"> </w:t>
      </w:r>
      <w:r>
        <w:rPr>
          <w:color w:val="231F20"/>
        </w:rPr>
        <w:t>своей</w:t>
      </w:r>
      <w:r>
        <w:rPr>
          <w:color w:val="231F20"/>
          <w:spacing w:val="-2"/>
        </w:rPr>
        <w:t xml:space="preserve"> </w:t>
      </w:r>
      <w:r>
        <w:rPr>
          <w:color w:val="231F20"/>
        </w:rPr>
        <w:t xml:space="preserve">со­ </w:t>
      </w:r>
      <w:r>
        <w:rPr>
          <w:color w:val="231F20"/>
          <w:spacing w:val="-2"/>
        </w:rPr>
        <w:t>вести;</w:t>
      </w:r>
    </w:p>
    <w:p w:rsidR="00DC388F" w:rsidRDefault="004B1DF8">
      <w:pPr>
        <w:pStyle w:val="a3"/>
        <w:spacing w:before="3" w:line="242" w:lineRule="auto"/>
        <w:ind w:left="383" w:right="156" w:hanging="227"/>
      </w:pPr>
      <w:r>
        <w:rPr>
          <w:color w:val="231F20"/>
          <w:spacing w:val="10"/>
          <w:w w:val="95"/>
        </w:rPr>
        <w:t>—</w:t>
      </w:r>
      <w:r>
        <w:rPr>
          <w:color w:val="231F20"/>
          <w:w w:val="95"/>
        </w:rPr>
        <w:t xml:space="preserve">выражать своими словами понимание свободы мировоззрен­ </w:t>
      </w:r>
      <w:r>
        <w:rPr>
          <w:color w:val="231F20"/>
        </w:rPr>
        <w:t xml:space="preserve">ческого выбора, отношения человека, людей в обществе к </w:t>
      </w:r>
      <w:r>
        <w:rPr>
          <w:color w:val="231F20"/>
          <w:spacing w:val="-2"/>
        </w:rPr>
        <w:t xml:space="preserve">религии, свободы вероисповедания; понимание российского </w:t>
      </w:r>
      <w:r>
        <w:rPr>
          <w:color w:val="231F20"/>
        </w:rPr>
        <w:t>общества как многоэтничного и многорелигиозного (приво­ дить</w:t>
      </w:r>
      <w:r>
        <w:rPr>
          <w:color w:val="231F20"/>
          <w:spacing w:val="-9"/>
        </w:rPr>
        <w:t xml:space="preserve"> </w:t>
      </w:r>
      <w:r>
        <w:rPr>
          <w:color w:val="231F20"/>
        </w:rPr>
        <w:t>примеры),</w:t>
      </w:r>
      <w:r>
        <w:rPr>
          <w:color w:val="231F20"/>
          <w:spacing w:val="-9"/>
        </w:rPr>
        <w:t xml:space="preserve"> </w:t>
      </w:r>
      <w:r>
        <w:rPr>
          <w:color w:val="231F20"/>
        </w:rPr>
        <w:t>понимание</w:t>
      </w:r>
      <w:r>
        <w:rPr>
          <w:color w:val="231F20"/>
          <w:spacing w:val="-9"/>
        </w:rPr>
        <w:t xml:space="preserve"> </w:t>
      </w:r>
      <w:r>
        <w:rPr>
          <w:color w:val="231F20"/>
        </w:rPr>
        <w:t>российского</w:t>
      </w:r>
      <w:r>
        <w:rPr>
          <w:color w:val="231F20"/>
          <w:spacing w:val="-9"/>
        </w:rPr>
        <w:t xml:space="preserve"> </w:t>
      </w:r>
      <w:r>
        <w:rPr>
          <w:color w:val="231F20"/>
        </w:rPr>
        <w:t>общенародного</w:t>
      </w:r>
      <w:r>
        <w:rPr>
          <w:color w:val="231F20"/>
          <w:spacing w:val="-9"/>
        </w:rPr>
        <w:t xml:space="preserve"> </w:t>
      </w:r>
      <w:r>
        <w:rPr>
          <w:color w:val="231F20"/>
        </w:rPr>
        <w:t xml:space="preserve">(об­ </w:t>
      </w:r>
      <w:r>
        <w:rPr>
          <w:color w:val="231F20"/>
          <w:spacing w:val="-2"/>
        </w:rPr>
        <w:t>щенационального,</w:t>
      </w:r>
      <w:r>
        <w:rPr>
          <w:color w:val="231F20"/>
          <w:spacing w:val="-13"/>
        </w:rPr>
        <w:t xml:space="preserve"> </w:t>
      </w:r>
      <w:r>
        <w:rPr>
          <w:color w:val="231F20"/>
          <w:spacing w:val="-2"/>
        </w:rPr>
        <w:t>гражданского)</w:t>
      </w:r>
      <w:r>
        <w:rPr>
          <w:color w:val="231F20"/>
          <w:spacing w:val="-13"/>
        </w:rPr>
        <w:t xml:space="preserve"> </w:t>
      </w:r>
      <w:r>
        <w:rPr>
          <w:color w:val="231F20"/>
          <w:spacing w:val="-2"/>
        </w:rPr>
        <w:t>патриотизма,</w:t>
      </w:r>
      <w:r>
        <w:rPr>
          <w:color w:val="231F20"/>
          <w:spacing w:val="-13"/>
        </w:rPr>
        <w:t xml:space="preserve"> </w:t>
      </w:r>
      <w:r>
        <w:rPr>
          <w:color w:val="231F20"/>
          <w:spacing w:val="-2"/>
        </w:rPr>
        <w:t>любви</w:t>
      </w:r>
      <w:r>
        <w:rPr>
          <w:color w:val="231F20"/>
          <w:spacing w:val="-13"/>
        </w:rPr>
        <w:t xml:space="preserve"> </w:t>
      </w:r>
      <w:r>
        <w:rPr>
          <w:color w:val="231F20"/>
          <w:spacing w:val="-2"/>
        </w:rPr>
        <w:t>к</w:t>
      </w:r>
      <w:r>
        <w:rPr>
          <w:color w:val="231F20"/>
          <w:spacing w:val="-13"/>
        </w:rPr>
        <w:t xml:space="preserve"> </w:t>
      </w:r>
      <w:r>
        <w:rPr>
          <w:color w:val="231F20"/>
          <w:spacing w:val="-2"/>
        </w:rPr>
        <w:t xml:space="preserve">Оте­ </w:t>
      </w:r>
      <w:r>
        <w:rPr>
          <w:color w:val="231F20"/>
        </w:rPr>
        <w:t>честву,</w:t>
      </w:r>
      <w:r>
        <w:rPr>
          <w:color w:val="231F20"/>
          <w:spacing w:val="-13"/>
        </w:rPr>
        <w:t xml:space="preserve"> </w:t>
      </w:r>
      <w:r>
        <w:rPr>
          <w:color w:val="231F20"/>
        </w:rPr>
        <w:t>нашей</w:t>
      </w:r>
      <w:r>
        <w:rPr>
          <w:color w:val="231F20"/>
          <w:spacing w:val="-13"/>
        </w:rPr>
        <w:t xml:space="preserve"> </w:t>
      </w:r>
      <w:r>
        <w:rPr>
          <w:color w:val="231F20"/>
        </w:rPr>
        <w:t>общей</w:t>
      </w:r>
      <w:r>
        <w:rPr>
          <w:color w:val="231F20"/>
          <w:spacing w:val="-13"/>
        </w:rPr>
        <w:t xml:space="preserve"> </w:t>
      </w:r>
      <w:r>
        <w:rPr>
          <w:color w:val="231F20"/>
        </w:rPr>
        <w:t>Родине</w:t>
      </w:r>
      <w:r>
        <w:rPr>
          <w:color w:val="231F20"/>
          <w:spacing w:val="-13"/>
        </w:rPr>
        <w:t xml:space="preserve"> </w:t>
      </w:r>
      <w:r>
        <w:rPr>
          <w:color w:val="231F20"/>
        </w:rPr>
        <w:t>—</w:t>
      </w:r>
      <w:r>
        <w:rPr>
          <w:color w:val="231F20"/>
          <w:spacing w:val="-13"/>
        </w:rPr>
        <w:t xml:space="preserve"> </w:t>
      </w:r>
      <w:r>
        <w:rPr>
          <w:color w:val="231F20"/>
        </w:rPr>
        <w:t>России;</w:t>
      </w:r>
      <w:r>
        <w:rPr>
          <w:color w:val="231F20"/>
          <w:spacing w:val="-13"/>
        </w:rPr>
        <w:t xml:space="preserve"> </w:t>
      </w:r>
      <w:r>
        <w:rPr>
          <w:color w:val="231F20"/>
        </w:rPr>
        <w:t>приводить</w:t>
      </w:r>
      <w:r>
        <w:rPr>
          <w:color w:val="231F20"/>
          <w:spacing w:val="-13"/>
        </w:rPr>
        <w:t xml:space="preserve"> </w:t>
      </w:r>
      <w:r>
        <w:rPr>
          <w:color w:val="231F20"/>
        </w:rPr>
        <w:t>примеры сотрудничества последователей традиционных религий;</w:t>
      </w:r>
    </w:p>
    <w:p w:rsidR="00DC388F" w:rsidRDefault="004B1DF8">
      <w:pPr>
        <w:pStyle w:val="a3"/>
        <w:spacing w:before="6" w:line="242" w:lineRule="auto"/>
        <w:ind w:left="383" w:hanging="227"/>
      </w:pPr>
      <w:r>
        <w:rPr>
          <w:color w:val="231F20"/>
          <w:spacing w:val="10"/>
        </w:rPr>
        <w:t>—</w:t>
      </w:r>
      <w:r>
        <w:rPr>
          <w:color w:val="231F20"/>
        </w:rPr>
        <w:t>называть традиционные религии в России (не менее трёх, кроме</w:t>
      </w:r>
      <w:r>
        <w:rPr>
          <w:color w:val="231F20"/>
          <w:spacing w:val="-1"/>
        </w:rPr>
        <w:t xml:space="preserve"> </w:t>
      </w:r>
      <w:r>
        <w:rPr>
          <w:color w:val="231F20"/>
        </w:rPr>
        <w:t>изучаемой),</w:t>
      </w:r>
      <w:r>
        <w:rPr>
          <w:color w:val="231F20"/>
          <w:spacing w:val="-1"/>
        </w:rPr>
        <w:t xml:space="preserve"> </w:t>
      </w:r>
      <w:r>
        <w:rPr>
          <w:color w:val="231F20"/>
        </w:rPr>
        <w:t>народы</w:t>
      </w:r>
      <w:r>
        <w:rPr>
          <w:color w:val="231F20"/>
          <w:spacing w:val="-1"/>
        </w:rPr>
        <w:t xml:space="preserve"> </w:t>
      </w:r>
      <w:r>
        <w:rPr>
          <w:color w:val="231F20"/>
        </w:rPr>
        <w:t>России,</w:t>
      </w:r>
      <w:r>
        <w:rPr>
          <w:color w:val="231F20"/>
          <w:spacing w:val="-1"/>
        </w:rPr>
        <w:t xml:space="preserve"> </w:t>
      </w:r>
      <w:r>
        <w:rPr>
          <w:color w:val="231F20"/>
        </w:rPr>
        <w:t>для</w:t>
      </w:r>
      <w:r>
        <w:rPr>
          <w:color w:val="231F20"/>
          <w:spacing w:val="-1"/>
        </w:rPr>
        <w:t xml:space="preserve"> </w:t>
      </w:r>
      <w:r>
        <w:rPr>
          <w:color w:val="231F20"/>
        </w:rPr>
        <w:t>которых</w:t>
      </w:r>
      <w:r>
        <w:rPr>
          <w:color w:val="231F20"/>
          <w:spacing w:val="-1"/>
        </w:rPr>
        <w:t xml:space="preserve"> </w:t>
      </w:r>
      <w:r>
        <w:rPr>
          <w:color w:val="231F20"/>
        </w:rPr>
        <w:t>традицион­ ными религиями исторически являются православие, ис­ лам, буддизм, иудаизм;</w:t>
      </w:r>
    </w:p>
    <w:p w:rsidR="00DC388F" w:rsidRDefault="004B1DF8">
      <w:pPr>
        <w:pStyle w:val="a3"/>
        <w:spacing w:before="2" w:line="242" w:lineRule="auto"/>
        <w:ind w:left="383" w:hanging="227"/>
      </w:pPr>
      <w:r>
        <w:rPr>
          <w:color w:val="231F20"/>
          <w:spacing w:val="10"/>
        </w:rPr>
        <w:t>—</w:t>
      </w:r>
      <w:r>
        <w:rPr>
          <w:color w:val="231F20"/>
        </w:rPr>
        <w:t>выражать</w:t>
      </w:r>
      <w:r>
        <w:rPr>
          <w:color w:val="231F20"/>
          <w:spacing w:val="-3"/>
        </w:rPr>
        <w:t xml:space="preserve"> </w:t>
      </w:r>
      <w:r>
        <w:rPr>
          <w:color w:val="231F20"/>
        </w:rPr>
        <w:t>своими</w:t>
      </w:r>
      <w:r>
        <w:rPr>
          <w:color w:val="231F20"/>
          <w:spacing w:val="-3"/>
        </w:rPr>
        <w:t xml:space="preserve"> </w:t>
      </w:r>
      <w:r>
        <w:rPr>
          <w:color w:val="231F20"/>
        </w:rPr>
        <w:t>словами</w:t>
      </w:r>
      <w:r>
        <w:rPr>
          <w:color w:val="231F20"/>
          <w:spacing w:val="-3"/>
        </w:rPr>
        <w:t xml:space="preserve"> </w:t>
      </w:r>
      <w:r>
        <w:rPr>
          <w:color w:val="231F20"/>
        </w:rPr>
        <w:t>понимание</w:t>
      </w:r>
      <w:r>
        <w:rPr>
          <w:color w:val="231F20"/>
          <w:spacing w:val="-3"/>
        </w:rPr>
        <w:t xml:space="preserve"> </w:t>
      </w:r>
      <w:r>
        <w:rPr>
          <w:color w:val="231F20"/>
        </w:rPr>
        <w:t>человеческого</w:t>
      </w:r>
      <w:r>
        <w:rPr>
          <w:color w:val="231F20"/>
          <w:spacing w:val="-3"/>
        </w:rPr>
        <w:t xml:space="preserve"> </w:t>
      </w:r>
      <w:r>
        <w:rPr>
          <w:color w:val="231F20"/>
        </w:rPr>
        <w:t>досто­ инства, ценности человеческой жизни в православной ду­ ховно­нравственной культуре, традиции.</w:t>
      </w:r>
    </w:p>
    <w:p w:rsidR="00DC388F" w:rsidRDefault="004B1DF8">
      <w:pPr>
        <w:pStyle w:val="2"/>
        <w:spacing w:before="146"/>
      </w:pPr>
      <w:r>
        <w:rPr>
          <w:color w:val="231F20"/>
        </w:rPr>
        <w:t>Модуль</w:t>
      </w:r>
      <w:r>
        <w:rPr>
          <w:color w:val="231F20"/>
          <w:spacing w:val="2"/>
        </w:rPr>
        <w:t xml:space="preserve"> </w:t>
      </w:r>
      <w:r>
        <w:rPr>
          <w:color w:val="231F20"/>
        </w:rPr>
        <w:t>«Основы</w:t>
      </w:r>
      <w:r>
        <w:rPr>
          <w:color w:val="231F20"/>
          <w:spacing w:val="1"/>
        </w:rPr>
        <w:t xml:space="preserve"> </w:t>
      </w:r>
      <w:r>
        <w:rPr>
          <w:color w:val="231F20"/>
        </w:rPr>
        <w:t>исламской</w:t>
      </w:r>
      <w:r>
        <w:rPr>
          <w:color w:val="231F20"/>
          <w:spacing w:val="2"/>
        </w:rPr>
        <w:t xml:space="preserve"> </w:t>
      </w:r>
      <w:r>
        <w:rPr>
          <w:color w:val="231F20"/>
          <w:spacing w:val="-2"/>
        </w:rPr>
        <w:t>культуры»</w:t>
      </w:r>
    </w:p>
    <w:p w:rsidR="00DC388F" w:rsidRDefault="004B1DF8">
      <w:pPr>
        <w:pStyle w:val="a3"/>
        <w:spacing w:before="64" w:line="242" w:lineRule="auto"/>
        <w:ind w:right="154"/>
      </w:pPr>
      <w:r>
        <w:rPr>
          <w:color w:val="231F20"/>
          <w:w w:val="95"/>
        </w:rPr>
        <w:t xml:space="preserve">Предметные результаты освоения образовательной програм­ </w:t>
      </w:r>
      <w:r>
        <w:rPr>
          <w:color w:val="231F20"/>
        </w:rPr>
        <w:t>мы модуля «Основы исламской культуры» должны отражать сформированность умений:</w:t>
      </w:r>
    </w:p>
    <w:p w:rsidR="00DC388F" w:rsidRDefault="00DC388F">
      <w:pPr>
        <w:spacing w:line="242" w:lineRule="auto"/>
        <w:sectPr w:rsidR="00DC388F">
          <w:pgSz w:w="7830" w:h="12020"/>
          <w:pgMar w:top="620" w:right="580" w:bottom="920" w:left="580" w:header="0" w:footer="727" w:gutter="0"/>
          <w:cols w:space="720"/>
        </w:sectPr>
      </w:pPr>
    </w:p>
    <w:p w:rsidR="00DC388F" w:rsidRDefault="004B1DF8">
      <w:pPr>
        <w:pStyle w:val="a3"/>
        <w:spacing w:before="67" w:line="242" w:lineRule="auto"/>
        <w:ind w:left="383" w:hanging="227"/>
      </w:pPr>
      <w:r>
        <w:rPr>
          <w:color w:val="231F20"/>
          <w:spacing w:val="10"/>
        </w:rPr>
        <w:t>—</w:t>
      </w:r>
      <w:r>
        <w:rPr>
          <w:color w:val="231F20"/>
        </w:rPr>
        <w:t>выражать</w:t>
      </w:r>
      <w:r>
        <w:rPr>
          <w:color w:val="231F20"/>
          <w:spacing w:val="-10"/>
        </w:rPr>
        <w:t xml:space="preserve"> </w:t>
      </w:r>
      <w:r>
        <w:rPr>
          <w:color w:val="231F20"/>
        </w:rPr>
        <w:t>своими</w:t>
      </w:r>
      <w:r>
        <w:rPr>
          <w:color w:val="231F20"/>
          <w:spacing w:val="-10"/>
        </w:rPr>
        <w:t xml:space="preserve"> </w:t>
      </w:r>
      <w:r>
        <w:rPr>
          <w:color w:val="231F20"/>
        </w:rPr>
        <w:t>словами</w:t>
      </w:r>
      <w:r>
        <w:rPr>
          <w:color w:val="231F20"/>
          <w:spacing w:val="-10"/>
        </w:rPr>
        <w:t xml:space="preserve"> </w:t>
      </w:r>
      <w:r>
        <w:rPr>
          <w:color w:val="231F20"/>
        </w:rPr>
        <w:t>первоначальное</w:t>
      </w:r>
      <w:r>
        <w:rPr>
          <w:color w:val="231F20"/>
          <w:spacing w:val="-10"/>
        </w:rPr>
        <w:t xml:space="preserve"> </w:t>
      </w:r>
      <w:r>
        <w:rPr>
          <w:color w:val="231F20"/>
        </w:rPr>
        <w:t>понимание</w:t>
      </w:r>
      <w:r>
        <w:rPr>
          <w:color w:val="231F20"/>
          <w:spacing w:val="-10"/>
        </w:rPr>
        <w:t xml:space="preserve"> </w:t>
      </w:r>
      <w:r>
        <w:rPr>
          <w:color w:val="231F20"/>
        </w:rPr>
        <w:t>сущ­ ности духовного развития как осознания и усвоения чело­ веком значимых для жизни представлений о себе, людях, окружающей действительности;</w:t>
      </w:r>
    </w:p>
    <w:p w:rsidR="00DC388F" w:rsidRDefault="004B1DF8">
      <w:pPr>
        <w:pStyle w:val="a3"/>
        <w:spacing w:before="3" w:line="242" w:lineRule="auto"/>
        <w:ind w:left="383" w:hanging="227"/>
      </w:pPr>
      <w:r>
        <w:rPr>
          <w:color w:val="231F20"/>
          <w:spacing w:val="10"/>
        </w:rPr>
        <w:t>—</w:t>
      </w:r>
      <w:r>
        <w:rPr>
          <w:color w:val="231F20"/>
        </w:rPr>
        <w:t>выражать своими словами понимание значимости нрав­ ственного</w:t>
      </w:r>
      <w:r>
        <w:rPr>
          <w:color w:val="231F20"/>
          <w:spacing w:val="-9"/>
        </w:rPr>
        <w:t xml:space="preserve"> </w:t>
      </w:r>
      <w:r>
        <w:rPr>
          <w:color w:val="231F20"/>
        </w:rPr>
        <w:t>совершенствования</w:t>
      </w:r>
      <w:r>
        <w:rPr>
          <w:color w:val="231F20"/>
          <w:spacing w:val="-9"/>
        </w:rPr>
        <w:t xml:space="preserve"> </w:t>
      </w:r>
      <w:r>
        <w:rPr>
          <w:color w:val="231F20"/>
        </w:rPr>
        <w:t>и</w:t>
      </w:r>
      <w:r>
        <w:rPr>
          <w:color w:val="231F20"/>
          <w:spacing w:val="-9"/>
        </w:rPr>
        <w:t xml:space="preserve"> </w:t>
      </w:r>
      <w:r>
        <w:rPr>
          <w:color w:val="231F20"/>
        </w:rPr>
        <w:t>роли</w:t>
      </w:r>
      <w:r>
        <w:rPr>
          <w:color w:val="231F20"/>
          <w:spacing w:val="-9"/>
        </w:rPr>
        <w:t xml:space="preserve"> </w:t>
      </w:r>
      <w:r>
        <w:rPr>
          <w:color w:val="231F20"/>
        </w:rPr>
        <w:t>в</w:t>
      </w:r>
      <w:r>
        <w:rPr>
          <w:color w:val="231F20"/>
          <w:spacing w:val="-9"/>
        </w:rPr>
        <w:t xml:space="preserve"> </w:t>
      </w:r>
      <w:r>
        <w:rPr>
          <w:color w:val="231F20"/>
        </w:rPr>
        <w:t>этом</w:t>
      </w:r>
      <w:r>
        <w:rPr>
          <w:color w:val="231F20"/>
          <w:spacing w:val="-9"/>
        </w:rPr>
        <w:t xml:space="preserve"> </w:t>
      </w:r>
      <w:r>
        <w:rPr>
          <w:color w:val="231F20"/>
        </w:rPr>
        <w:t>личных</w:t>
      </w:r>
      <w:r>
        <w:rPr>
          <w:color w:val="231F20"/>
          <w:spacing w:val="-9"/>
        </w:rPr>
        <w:t xml:space="preserve"> </w:t>
      </w:r>
      <w:r>
        <w:rPr>
          <w:color w:val="231F20"/>
        </w:rPr>
        <w:t>усилий человека, приводить примеры;</w:t>
      </w:r>
    </w:p>
    <w:p w:rsidR="00DC388F" w:rsidRDefault="004B1DF8">
      <w:pPr>
        <w:pStyle w:val="a3"/>
        <w:spacing w:before="2" w:line="242" w:lineRule="auto"/>
        <w:ind w:left="383" w:right="154" w:hanging="227"/>
      </w:pPr>
      <w:r>
        <w:rPr>
          <w:color w:val="231F20"/>
          <w:spacing w:val="10"/>
        </w:rPr>
        <w:t>—</w:t>
      </w:r>
      <w:r>
        <w:rPr>
          <w:color w:val="231F20"/>
        </w:rPr>
        <w:t>выражать</w:t>
      </w:r>
      <w:r>
        <w:rPr>
          <w:color w:val="231F20"/>
          <w:spacing w:val="-13"/>
        </w:rPr>
        <w:t xml:space="preserve"> </w:t>
      </w:r>
      <w:r>
        <w:rPr>
          <w:color w:val="231F20"/>
        </w:rPr>
        <w:t>понимание</w:t>
      </w:r>
      <w:r>
        <w:rPr>
          <w:color w:val="231F20"/>
          <w:spacing w:val="-13"/>
        </w:rPr>
        <w:t xml:space="preserve"> </w:t>
      </w:r>
      <w:r>
        <w:rPr>
          <w:color w:val="231F20"/>
        </w:rPr>
        <w:t>и</w:t>
      </w:r>
      <w:r>
        <w:rPr>
          <w:color w:val="231F20"/>
          <w:spacing w:val="-13"/>
        </w:rPr>
        <w:t xml:space="preserve"> </w:t>
      </w:r>
      <w:r>
        <w:rPr>
          <w:color w:val="231F20"/>
        </w:rPr>
        <w:t>принятие</w:t>
      </w:r>
      <w:r>
        <w:rPr>
          <w:color w:val="231F20"/>
          <w:spacing w:val="-13"/>
        </w:rPr>
        <w:t xml:space="preserve"> </w:t>
      </w:r>
      <w:r>
        <w:rPr>
          <w:color w:val="231F20"/>
        </w:rPr>
        <w:t>значения</w:t>
      </w:r>
      <w:r>
        <w:rPr>
          <w:color w:val="231F20"/>
          <w:spacing w:val="-13"/>
        </w:rPr>
        <w:t xml:space="preserve"> </w:t>
      </w:r>
      <w:r>
        <w:rPr>
          <w:color w:val="231F20"/>
        </w:rPr>
        <w:t>российских</w:t>
      </w:r>
      <w:r>
        <w:rPr>
          <w:color w:val="231F20"/>
          <w:spacing w:val="-13"/>
        </w:rPr>
        <w:t xml:space="preserve"> </w:t>
      </w:r>
      <w:r>
        <w:rPr>
          <w:color w:val="231F20"/>
        </w:rPr>
        <w:t>тра­ диционных духовных и нравственных ценностей, духовно­ нравственной</w:t>
      </w:r>
      <w:r>
        <w:rPr>
          <w:color w:val="231F20"/>
          <w:spacing w:val="-8"/>
        </w:rPr>
        <w:t xml:space="preserve"> </w:t>
      </w:r>
      <w:r>
        <w:rPr>
          <w:color w:val="231F20"/>
        </w:rPr>
        <w:t>культуры</w:t>
      </w:r>
      <w:r>
        <w:rPr>
          <w:color w:val="231F20"/>
          <w:spacing w:val="-8"/>
        </w:rPr>
        <w:t xml:space="preserve"> </w:t>
      </w:r>
      <w:r>
        <w:rPr>
          <w:color w:val="231F20"/>
        </w:rPr>
        <w:t>народов</w:t>
      </w:r>
      <w:r>
        <w:rPr>
          <w:color w:val="231F20"/>
          <w:spacing w:val="-8"/>
        </w:rPr>
        <w:t xml:space="preserve"> </w:t>
      </w:r>
      <w:r>
        <w:rPr>
          <w:color w:val="231F20"/>
        </w:rPr>
        <w:t>России,</w:t>
      </w:r>
      <w:r>
        <w:rPr>
          <w:color w:val="231F20"/>
          <w:spacing w:val="-8"/>
        </w:rPr>
        <w:t xml:space="preserve"> </w:t>
      </w:r>
      <w:r>
        <w:rPr>
          <w:color w:val="231F20"/>
        </w:rPr>
        <w:t>российского</w:t>
      </w:r>
      <w:r>
        <w:rPr>
          <w:color w:val="231F20"/>
          <w:spacing w:val="-8"/>
        </w:rPr>
        <w:t xml:space="preserve"> </w:t>
      </w:r>
      <w:r>
        <w:rPr>
          <w:color w:val="231F20"/>
        </w:rPr>
        <w:t>обще­ ства как источника и основы духовного развития, нрав­ ственного совершенствования;</w:t>
      </w:r>
    </w:p>
    <w:p w:rsidR="00DC388F" w:rsidRDefault="004B1DF8">
      <w:pPr>
        <w:pStyle w:val="a3"/>
        <w:spacing w:before="3" w:line="242" w:lineRule="auto"/>
        <w:ind w:left="383" w:hanging="227"/>
      </w:pPr>
      <w:r>
        <w:rPr>
          <w:color w:val="231F20"/>
          <w:spacing w:val="10"/>
        </w:rPr>
        <w:t>—</w:t>
      </w:r>
      <w:r>
        <w:rPr>
          <w:color w:val="231F20"/>
        </w:rPr>
        <w:t>рассказывать</w:t>
      </w:r>
      <w:r>
        <w:rPr>
          <w:color w:val="231F20"/>
          <w:spacing w:val="-16"/>
        </w:rPr>
        <w:t xml:space="preserve"> </w:t>
      </w:r>
      <w:r>
        <w:rPr>
          <w:color w:val="231F20"/>
        </w:rPr>
        <w:t>о</w:t>
      </w:r>
      <w:r>
        <w:rPr>
          <w:color w:val="231F20"/>
          <w:spacing w:val="-16"/>
        </w:rPr>
        <w:t xml:space="preserve"> </w:t>
      </w:r>
      <w:r>
        <w:rPr>
          <w:color w:val="231F20"/>
        </w:rPr>
        <w:t>нравственных</w:t>
      </w:r>
      <w:r>
        <w:rPr>
          <w:color w:val="231F20"/>
          <w:spacing w:val="-16"/>
        </w:rPr>
        <w:t xml:space="preserve"> </w:t>
      </w:r>
      <w:r>
        <w:rPr>
          <w:color w:val="231F20"/>
        </w:rPr>
        <w:t>заповедях,</w:t>
      </w:r>
      <w:r>
        <w:rPr>
          <w:color w:val="231F20"/>
          <w:spacing w:val="-16"/>
        </w:rPr>
        <w:t xml:space="preserve"> </w:t>
      </w:r>
      <w:r>
        <w:rPr>
          <w:color w:val="231F20"/>
        </w:rPr>
        <w:t>нормах</w:t>
      </w:r>
      <w:r>
        <w:rPr>
          <w:color w:val="231F20"/>
          <w:spacing w:val="-16"/>
        </w:rPr>
        <w:t xml:space="preserve"> </w:t>
      </w:r>
      <w:r>
        <w:rPr>
          <w:color w:val="231F20"/>
        </w:rPr>
        <w:t>исламской религиозной морали, их значении в выстраивании отноше­ ний</w:t>
      </w:r>
      <w:r>
        <w:rPr>
          <w:color w:val="231F20"/>
          <w:spacing w:val="40"/>
        </w:rPr>
        <w:t xml:space="preserve"> </w:t>
      </w:r>
      <w:r>
        <w:rPr>
          <w:color w:val="231F20"/>
        </w:rPr>
        <w:t>в</w:t>
      </w:r>
      <w:r>
        <w:rPr>
          <w:color w:val="231F20"/>
          <w:spacing w:val="40"/>
        </w:rPr>
        <w:t xml:space="preserve"> </w:t>
      </w:r>
      <w:r>
        <w:rPr>
          <w:color w:val="231F20"/>
        </w:rPr>
        <w:t>семье,</w:t>
      </w:r>
      <w:r>
        <w:rPr>
          <w:color w:val="231F20"/>
          <w:spacing w:val="40"/>
        </w:rPr>
        <w:t xml:space="preserve"> </w:t>
      </w:r>
      <w:r>
        <w:rPr>
          <w:color w:val="231F20"/>
        </w:rPr>
        <w:t>между</w:t>
      </w:r>
      <w:r>
        <w:rPr>
          <w:color w:val="231F20"/>
          <w:spacing w:val="40"/>
        </w:rPr>
        <w:t xml:space="preserve"> </w:t>
      </w:r>
      <w:r>
        <w:rPr>
          <w:color w:val="231F20"/>
        </w:rPr>
        <w:t>людьми,</w:t>
      </w:r>
      <w:r>
        <w:rPr>
          <w:color w:val="231F20"/>
          <w:spacing w:val="40"/>
        </w:rPr>
        <w:t xml:space="preserve"> </w:t>
      </w:r>
      <w:r>
        <w:rPr>
          <w:color w:val="231F20"/>
        </w:rPr>
        <w:t>в</w:t>
      </w:r>
      <w:r>
        <w:rPr>
          <w:color w:val="231F20"/>
          <w:spacing w:val="40"/>
        </w:rPr>
        <w:t xml:space="preserve"> </w:t>
      </w:r>
      <w:r>
        <w:rPr>
          <w:color w:val="231F20"/>
        </w:rPr>
        <w:t>общении</w:t>
      </w:r>
      <w:r>
        <w:rPr>
          <w:color w:val="231F20"/>
          <w:spacing w:val="40"/>
        </w:rPr>
        <w:t xml:space="preserve"> </w:t>
      </w:r>
      <w:r>
        <w:rPr>
          <w:color w:val="231F20"/>
        </w:rPr>
        <w:t>и</w:t>
      </w:r>
      <w:r>
        <w:rPr>
          <w:color w:val="231F20"/>
          <w:spacing w:val="40"/>
        </w:rPr>
        <w:t xml:space="preserve"> </w:t>
      </w:r>
      <w:r>
        <w:rPr>
          <w:color w:val="231F20"/>
        </w:rPr>
        <w:t>деятельности;</w:t>
      </w:r>
    </w:p>
    <w:p w:rsidR="00DC388F" w:rsidRDefault="004B1DF8">
      <w:pPr>
        <w:pStyle w:val="a3"/>
        <w:spacing w:before="3" w:line="242" w:lineRule="auto"/>
        <w:ind w:left="383" w:hanging="227"/>
      </w:pPr>
      <w:r>
        <w:rPr>
          <w:color w:val="231F20"/>
          <w:spacing w:val="10"/>
        </w:rPr>
        <w:t>—</w:t>
      </w:r>
      <w:r>
        <w:rPr>
          <w:color w:val="231F20"/>
        </w:rPr>
        <w:t>раскрывать основное содержание нравственных категорий в исламской культуре, традиции (вера, искренность, мило­ сердие, ответственность, справедливость, честность, вели­ кодушие, скромность, верность, терпение, выдержка, до­ стойное поведение, стремление к знаниям);</w:t>
      </w:r>
    </w:p>
    <w:p w:rsidR="00DC388F" w:rsidRDefault="004B1DF8">
      <w:pPr>
        <w:pStyle w:val="a3"/>
        <w:spacing w:before="3" w:line="242" w:lineRule="auto"/>
        <w:ind w:left="383" w:right="154" w:hanging="227"/>
      </w:pPr>
      <w:r>
        <w:rPr>
          <w:color w:val="231F20"/>
          <w:spacing w:val="10"/>
        </w:rPr>
        <w:t>—</w:t>
      </w:r>
      <w:r>
        <w:rPr>
          <w:color w:val="231F20"/>
        </w:rPr>
        <w:t>первоначальный опыт осмысления и нравственной оценки поступков,</w:t>
      </w:r>
      <w:r>
        <w:rPr>
          <w:color w:val="231F20"/>
          <w:spacing w:val="-3"/>
        </w:rPr>
        <w:t xml:space="preserve"> </w:t>
      </w:r>
      <w:r>
        <w:rPr>
          <w:color w:val="231F20"/>
        </w:rPr>
        <w:t>поведения</w:t>
      </w:r>
      <w:r>
        <w:rPr>
          <w:color w:val="231F20"/>
          <w:spacing w:val="-3"/>
        </w:rPr>
        <w:t xml:space="preserve"> </w:t>
      </w:r>
      <w:r>
        <w:rPr>
          <w:color w:val="231F20"/>
        </w:rPr>
        <w:t>(своих</w:t>
      </w:r>
      <w:r>
        <w:rPr>
          <w:color w:val="231F20"/>
          <w:spacing w:val="-3"/>
        </w:rPr>
        <w:t xml:space="preserve"> </w:t>
      </w:r>
      <w:r>
        <w:rPr>
          <w:color w:val="231F20"/>
        </w:rPr>
        <w:t>и</w:t>
      </w:r>
      <w:r>
        <w:rPr>
          <w:color w:val="231F20"/>
          <w:spacing w:val="-3"/>
        </w:rPr>
        <w:t xml:space="preserve"> </w:t>
      </w:r>
      <w:r>
        <w:rPr>
          <w:color w:val="231F20"/>
        </w:rPr>
        <w:t>других</w:t>
      </w:r>
      <w:r>
        <w:rPr>
          <w:color w:val="231F20"/>
          <w:spacing w:val="-3"/>
        </w:rPr>
        <w:t xml:space="preserve"> </w:t>
      </w:r>
      <w:r>
        <w:rPr>
          <w:color w:val="231F20"/>
        </w:rPr>
        <w:t>людей)</w:t>
      </w:r>
      <w:r>
        <w:rPr>
          <w:color w:val="231F20"/>
          <w:spacing w:val="-3"/>
        </w:rPr>
        <w:t xml:space="preserve"> </w:t>
      </w:r>
      <w:r>
        <w:rPr>
          <w:color w:val="231F20"/>
        </w:rPr>
        <w:t>с</w:t>
      </w:r>
      <w:r>
        <w:rPr>
          <w:color w:val="231F20"/>
          <w:spacing w:val="-3"/>
        </w:rPr>
        <w:t xml:space="preserve"> </w:t>
      </w:r>
      <w:r>
        <w:rPr>
          <w:color w:val="231F20"/>
        </w:rPr>
        <w:t>позиций</w:t>
      </w:r>
      <w:r>
        <w:rPr>
          <w:color w:val="231F20"/>
          <w:spacing w:val="-3"/>
        </w:rPr>
        <w:t xml:space="preserve"> </w:t>
      </w:r>
      <w:r>
        <w:rPr>
          <w:color w:val="231F20"/>
        </w:rPr>
        <w:t>ис­ ламской этики;</w:t>
      </w:r>
    </w:p>
    <w:p w:rsidR="00DC388F" w:rsidRDefault="004B1DF8">
      <w:pPr>
        <w:pStyle w:val="a3"/>
        <w:spacing w:before="2" w:line="242" w:lineRule="auto"/>
        <w:ind w:left="383" w:hanging="227"/>
      </w:pPr>
      <w:r>
        <w:rPr>
          <w:color w:val="231F20"/>
          <w:spacing w:val="-2"/>
        </w:rPr>
        <w:t xml:space="preserve">—раскрывать своими словами первоначальные представления </w:t>
      </w:r>
      <w:r>
        <w:rPr>
          <w:color w:val="231F20"/>
        </w:rPr>
        <w:t>о</w:t>
      </w:r>
      <w:r>
        <w:rPr>
          <w:color w:val="231F20"/>
          <w:spacing w:val="-11"/>
        </w:rPr>
        <w:t xml:space="preserve"> </w:t>
      </w:r>
      <w:r>
        <w:rPr>
          <w:color w:val="231F20"/>
        </w:rPr>
        <w:t>мировоззрении</w:t>
      </w:r>
      <w:r>
        <w:rPr>
          <w:color w:val="231F20"/>
          <w:spacing w:val="-11"/>
        </w:rPr>
        <w:t xml:space="preserve"> </w:t>
      </w:r>
      <w:r>
        <w:rPr>
          <w:color w:val="231F20"/>
        </w:rPr>
        <w:t>(картине</w:t>
      </w:r>
      <w:r>
        <w:rPr>
          <w:color w:val="231F20"/>
          <w:spacing w:val="-11"/>
        </w:rPr>
        <w:t xml:space="preserve"> </w:t>
      </w:r>
      <w:r>
        <w:rPr>
          <w:color w:val="231F20"/>
        </w:rPr>
        <w:t>мира)</w:t>
      </w:r>
      <w:r>
        <w:rPr>
          <w:color w:val="231F20"/>
          <w:spacing w:val="-11"/>
        </w:rPr>
        <w:t xml:space="preserve"> </w:t>
      </w:r>
      <w:r>
        <w:rPr>
          <w:color w:val="231F20"/>
        </w:rPr>
        <w:t>в</w:t>
      </w:r>
      <w:r>
        <w:rPr>
          <w:color w:val="231F20"/>
          <w:spacing w:val="-11"/>
        </w:rPr>
        <w:t xml:space="preserve"> </w:t>
      </w:r>
      <w:r>
        <w:rPr>
          <w:color w:val="231F20"/>
        </w:rPr>
        <w:t>исламской</w:t>
      </w:r>
      <w:r>
        <w:rPr>
          <w:color w:val="231F20"/>
          <w:spacing w:val="-11"/>
        </w:rPr>
        <w:t xml:space="preserve"> </w:t>
      </w:r>
      <w:r>
        <w:rPr>
          <w:color w:val="231F20"/>
        </w:rPr>
        <w:t>культуре,</w:t>
      </w:r>
      <w:r>
        <w:rPr>
          <w:color w:val="231F20"/>
          <w:spacing w:val="-11"/>
        </w:rPr>
        <w:t xml:space="preserve"> </w:t>
      </w:r>
      <w:r>
        <w:rPr>
          <w:color w:val="231F20"/>
        </w:rPr>
        <w:t>еди­ нобожии, вере и её основах;</w:t>
      </w:r>
    </w:p>
    <w:p w:rsidR="00DC388F" w:rsidRDefault="004B1DF8">
      <w:pPr>
        <w:pStyle w:val="a3"/>
        <w:spacing w:before="2" w:line="242" w:lineRule="auto"/>
        <w:ind w:left="383" w:right="154" w:hanging="227"/>
      </w:pPr>
      <w:r>
        <w:rPr>
          <w:color w:val="231F20"/>
          <w:spacing w:val="10"/>
        </w:rPr>
        <w:t>—</w:t>
      </w:r>
      <w:r>
        <w:rPr>
          <w:color w:val="231F20"/>
        </w:rPr>
        <w:t xml:space="preserve">рассказывать о Священном Коране и сунне — примерах из жизни пророка Мухаммада; о праведных предках, о риту­ альной практике в исламе (намаз, хадж, пост, закят, дуа, </w:t>
      </w:r>
      <w:r>
        <w:rPr>
          <w:color w:val="231F20"/>
          <w:spacing w:val="-2"/>
        </w:rPr>
        <w:t>зикр);</w:t>
      </w:r>
    </w:p>
    <w:p w:rsidR="00DC388F" w:rsidRDefault="004B1DF8">
      <w:pPr>
        <w:pStyle w:val="a3"/>
        <w:spacing w:before="3" w:line="242" w:lineRule="auto"/>
        <w:ind w:left="383" w:right="154" w:hanging="227"/>
      </w:pPr>
      <w:r>
        <w:rPr>
          <w:color w:val="231F20"/>
          <w:spacing w:val="10"/>
        </w:rPr>
        <w:t>—</w:t>
      </w:r>
      <w:r>
        <w:rPr>
          <w:color w:val="231F20"/>
        </w:rPr>
        <w:t>рассказывать о назначении и устройстве мечети (минбар, михраб), нормах поведения в мечети, общения с верующи­ ми и служителями ислама;</w:t>
      </w:r>
    </w:p>
    <w:p w:rsidR="00DC388F" w:rsidRDefault="004B1DF8">
      <w:pPr>
        <w:pStyle w:val="a3"/>
        <w:spacing w:before="2" w:line="242" w:lineRule="auto"/>
        <w:ind w:left="383" w:hanging="227"/>
      </w:pPr>
      <w:r>
        <w:rPr>
          <w:color w:val="231F20"/>
          <w:spacing w:val="10"/>
        </w:rPr>
        <w:t>—</w:t>
      </w:r>
      <w:r>
        <w:rPr>
          <w:color w:val="231F20"/>
        </w:rPr>
        <w:t>рассказывать о праздниках в исламе (Ураза­байрам, Кур­ бан­байрам, Маулид);</w:t>
      </w:r>
    </w:p>
    <w:p w:rsidR="00DC388F" w:rsidRDefault="004B1DF8">
      <w:pPr>
        <w:pStyle w:val="a3"/>
        <w:spacing w:before="1" w:line="242" w:lineRule="auto"/>
        <w:ind w:left="383" w:right="154" w:hanging="227"/>
      </w:pPr>
      <w:r>
        <w:rPr>
          <w:color w:val="231F20"/>
          <w:spacing w:val="10"/>
        </w:rPr>
        <w:t>—</w:t>
      </w:r>
      <w:r>
        <w:rPr>
          <w:color w:val="231F20"/>
        </w:rPr>
        <w:t>раскрывать</w:t>
      </w:r>
      <w:r>
        <w:rPr>
          <w:color w:val="231F20"/>
          <w:spacing w:val="-14"/>
        </w:rPr>
        <w:t xml:space="preserve"> </w:t>
      </w:r>
      <w:r>
        <w:rPr>
          <w:color w:val="231F20"/>
        </w:rPr>
        <w:t>основное</w:t>
      </w:r>
      <w:r>
        <w:rPr>
          <w:color w:val="231F20"/>
          <w:spacing w:val="-14"/>
        </w:rPr>
        <w:t xml:space="preserve"> </w:t>
      </w:r>
      <w:r>
        <w:rPr>
          <w:color w:val="231F20"/>
        </w:rPr>
        <w:t>содержание</w:t>
      </w:r>
      <w:r>
        <w:rPr>
          <w:color w:val="231F20"/>
          <w:spacing w:val="-14"/>
        </w:rPr>
        <w:t xml:space="preserve"> </w:t>
      </w:r>
      <w:r>
        <w:rPr>
          <w:color w:val="231F20"/>
        </w:rPr>
        <w:t>норм</w:t>
      </w:r>
      <w:r>
        <w:rPr>
          <w:color w:val="231F20"/>
          <w:spacing w:val="-14"/>
        </w:rPr>
        <w:t xml:space="preserve"> </w:t>
      </w:r>
      <w:r>
        <w:rPr>
          <w:color w:val="231F20"/>
        </w:rPr>
        <w:t>отношений</w:t>
      </w:r>
      <w:r>
        <w:rPr>
          <w:color w:val="231F20"/>
          <w:spacing w:val="-14"/>
        </w:rPr>
        <w:t xml:space="preserve"> </w:t>
      </w:r>
      <w:r>
        <w:rPr>
          <w:color w:val="231F20"/>
        </w:rPr>
        <w:t>в</w:t>
      </w:r>
      <w:r>
        <w:rPr>
          <w:color w:val="231F20"/>
          <w:spacing w:val="-14"/>
        </w:rPr>
        <w:t xml:space="preserve"> </w:t>
      </w:r>
      <w:r>
        <w:rPr>
          <w:color w:val="231F20"/>
        </w:rPr>
        <w:t xml:space="preserve">ислам­ ской семье, обязанностей и ответственности членов семьи; норм отношений детей к отцу, матери, братьям и сёстрам, </w:t>
      </w:r>
      <w:r>
        <w:rPr>
          <w:color w:val="231F20"/>
          <w:spacing w:val="-2"/>
        </w:rPr>
        <w:t>старшим</w:t>
      </w:r>
      <w:r>
        <w:rPr>
          <w:color w:val="231F20"/>
          <w:spacing w:val="-8"/>
        </w:rPr>
        <w:t xml:space="preserve"> </w:t>
      </w:r>
      <w:r>
        <w:rPr>
          <w:color w:val="231F20"/>
          <w:spacing w:val="-2"/>
        </w:rPr>
        <w:t>по</w:t>
      </w:r>
      <w:r>
        <w:rPr>
          <w:color w:val="231F20"/>
          <w:spacing w:val="-8"/>
        </w:rPr>
        <w:t xml:space="preserve"> </w:t>
      </w:r>
      <w:r>
        <w:rPr>
          <w:color w:val="231F20"/>
          <w:spacing w:val="-2"/>
        </w:rPr>
        <w:t>возрасту,</w:t>
      </w:r>
      <w:r>
        <w:rPr>
          <w:color w:val="231F20"/>
          <w:spacing w:val="-8"/>
        </w:rPr>
        <w:t xml:space="preserve"> </w:t>
      </w:r>
      <w:r>
        <w:rPr>
          <w:color w:val="231F20"/>
          <w:spacing w:val="-2"/>
        </w:rPr>
        <w:t>предкам;</w:t>
      </w:r>
      <w:r>
        <w:rPr>
          <w:color w:val="231F20"/>
          <w:spacing w:val="-8"/>
        </w:rPr>
        <w:t xml:space="preserve"> </w:t>
      </w:r>
      <w:r>
        <w:rPr>
          <w:color w:val="231F20"/>
          <w:spacing w:val="-2"/>
        </w:rPr>
        <w:t>норм</w:t>
      </w:r>
      <w:r>
        <w:rPr>
          <w:color w:val="231F20"/>
          <w:spacing w:val="-8"/>
        </w:rPr>
        <w:t xml:space="preserve"> </w:t>
      </w:r>
      <w:r>
        <w:rPr>
          <w:color w:val="231F20"/>
          <w:spacing w:val="-2"/>
        </w:rPr>
        <w:t>отношений</w:t>
      </w:r>
      <w:r>
        <w:rPr>
          <w:color w:val="231F20"/>
          <w:spacing w:val="-8"/>
        </w:rPr>
        <w:t xml:space="preserve"> </w:t>
      </w:r>
      <w:r>
        <w:rPr>
          <w:color w:val="231F20"/>
          <w:spacing w:val="-2"/>
        </w:rPr>
        <w:t>с</w:t>
      </w:r>
      <w:r>
        <w:rPr>
          <w:color w:val="231F20"/>
          <w:spacing w:val="-8"/>
        </w:rPr>
        <w:t xml:space="preserve"> </w:t>
      </w:r>
      <w:r>
        <w:rPr>
          <w:color w:val="231F20"/>
          <w:spacing w:val="-2"/>
        </w:rPr>
        <w:t xml:space="preserve">дальними </w:t>
      </w:r>
      <w:r>
        <w:rPr>
          <w:color w:val="231F20"/>
          <w:w w:val="95"/>
        </w:rPr>
        <w:t>родственниками,</w:t>
      </w:r>
      <w:r>
        <w:rPr>
          <w:color w:val="231F20"/>
          <w:spacing w:val="37"/>
        </w:rPr>
        <w:t xml:space="preserve"> </w:t>
      </w:r>
      <w:r>
        <w:rPr>
          <w:color w:val="231F20"/>
          <w:w w:val="95"/>
        </w:rPr>
        <w:t>соседями;</w:t>
      </w:r>
      <w:r>
        <w:rPr>
          <w:color w:val="231F20"/>
          <w:spacing w:val="37"/>
        </w:rPr>
        <w:t xml:space="preserve"> </w:t>
      </w:r>
      <w:r>
        <w:rPr>
          <w:color w:val="231F20"/>
          <w:w w:val="95"/>
        </w:rPr>
        <w:t>исламских</w:t>
      </w:r>
      <w:r>
        <w:rPr>
          <w:color w:val="231F20"/>
          <w:spacing w:val="37"/>
        </w:rPr>
        <w:t xml:space="preserve"> </w:t>
      </w:r>
      <w:r>
        <w:rPr>
          <w:color w:val="231F20"/>
          <w:w w:val="95"/>
        </w:rPr>
        <w:t>семейных</w:t>
      </w:r>
      <w:r>
        <w:rPr>
          <w:color w:val="231F20"/>
          <w:spacing w:val="37"/>
        </w:rPr>
        <w:t xml:space="preserve"> </w:t>
      </w:r>
      <w:r>
        <w:rPr>
          <w:color w:val="231F20"/>
          <w:spacing w:val="-2"/>
          <w:w w:val="95"/>
        </w:rPr>
        <w:t>ценностей;</w:t>
      </w:r>
    </w:p>
    <w:p w:rsidR="00DC388F" w:rsidRDefault="004B1DF8">
      <w:pPr>
        <w:pStyle w:val="a3"/>
        <w:spacing w:before="4" w:line="242" w:lineRule="auto"/>
        <w:ind w:left="383" w:hanging="227"/>
      </w:pPr>
      <w:r>
        <w:rPr>
          <w:color w:val="231F20"/>
          <w:spacing w:val="10"/>
        </w:rPr>
        <w:t>—</w:t>
      </w:r>
      <w:r>
        <w:rPr>
          <w:color w:val="231F20"/>
        </w:rPr>
        <w:t>распознавать</w:t>
      </w:r>
      <w:r>
        <w:rPr>
          <w:color w:val="231F20"/>
          <w:spacing w:val="-3"/>
        </w:rPr>
        <w:t xml:space="preserve"> </w:t>
      </w:r>
      <w:r>
        <w:rPr>
          <w:color w:val="231F20"/>
        </w:rPr>
        <w:t>исламскую</w:t>
      </w:r>
      <w:r>
        <w:rPr>
          <w:color w:val="231F20"/>
          <w:spacing w:val="-3"/>
        </w:rPr>
        <w:t xml:space="preserve"> </w:t>
      </w:r>
      <w:r>
        <w:rPr>
          <w:color w:val="231F20"/>
        </w:rPr>
        <w:t>символику,</w:t>
      </w:r>
      <w:r>
        <w:rPr>
          <w:color w:val="231F20"/>
          <w:spacing w:val="-3"/>
        </w:rPr>
        <w:t xml:space="preserve"> </w:t>
      </w:r>
      <w:r>
        <w:rPr>
          <w:color w:val="231F20"/>
        </w:rPr>
        <w:t>объяснять</w:t>
      </w:r>
      <w:r>
        <w:rPr>
          <w:color w:val="231F20"/>
          <w:spacing w:val="-3"/>
        </w:rPr>
        <w:t xml:space="preserve"> </w:t>
      </w:r>
      <w:r>
        <w:rPr>
          <w:color w:val="231F20"/>
        </w:rPr>
        <w:t>своими</w:t>
      </w:r>
      <w:r>
        <w:rPr>
          <w:color w:val="231F20"/>
          <w:spacing w:val="-3"/>
        </w:rPr>
        <w:t xml:space="preserve"> </w:t>
      </w:r>
      <w:r>
        <w:rPr>
          <w:color w:val="231F20"/>
        </w:rPr>
        <w:t xml:space="preserve">сло­ вами её смысл и охарактеризовать назначение исламского </w:t>
      </w:r>
      <w:r>
        <w:rPr>
          <w:color w:val="231F20"/>
          <w:spacing w:val="-2"/>
        </w:rPr>
        <w:t>орнамента;</w:t>
      </w:r>
    </w:p>
    <w:p w:rsidR="00DC388F" w:rsidRDefault="00DC388F">
      <w:pPr>
        <w:spacing w:line="242" w:lineRule="auto"/>
        <w:sectPr w:rsidR="00DC388F">
          <w:pgSz w:w="7830" w:h="12020"/>
          <w:pgMar w:top="620" w:right="580" w:bottom="920" w:left="580" w:header="0" w:footer="727" w:gutter="0"/>
          <w:cols w:space="720"/>
        </w:sectPr>
      </w:pPr>
    </w:p>
    <w:p w:rsidR="00DC388F" w:rsidRDefault="004B1DF8">
      <w:pPr>
        <w:pStyle w:val="a3"/>
        <w:spacing w:before="67" w:line="242" w:lineRule="auto"/>
        <w:ind w:left="383" w:hanging="227"/>
      </w:pPr>
      <w:r>
        <w:rPr>
          <w:color w:val="231F20"/>
          <w:spacing w:val="10"/>
        </w:rPr>
        <w:t>—</w:t>
      </w:r>
      <w:r>
        <w:rPr>
          <w:color w:val="231F20"/>
        </w:rPr>
        <w:t>рассказывать о художественной культуре в исламской тра­ диции, религиозных напевах, каллиграфии, архитектуре, книжной миниатюре, религиозной атрибутике, одежде;</w:t>
      </w:r>
    </w:p>
    <w:p w:rsidR="00DC388F" w:rsidRDefault="004B1DF8">
      <w:pPr>
        <w:pStyle w:val="a3"/>
        <w:spacing w:before="2" w:line="242" w:lineRule="auto"/>
        <w:ind w:left="383" w:right="154" w:hanging="227"/>
      </w:pPr>
      <w:r>
        <w:rPr>
          <w:color w:val="231F20"/>
          <w:spacing w:val="10"/>
        </w:rPr>
        <w:t>—</w:t>
      </w:r>
      <w:r>
        <w:rPr>
          <w:color w:val="231F20"/>
        </w:rPr>
        <w:t>излагать</w:t>
      </w:r>
      <w:r>
        <w:rPr>
          <w:color w:val="231F20"/>
          <w:spacing w:val="-11"/>
        </w:rPr>
        <w:t xml:space="preserve"> </w:t>
      </w:r>
      <w:r>
        <w:rPr>
          <w:color w:val="231F20"/>
        </w:rPr>
        <w:t>основные</w:t>
      </w:r>
      <w:r>
        <w:rPr>
          <w:color w:val="231F20"/>
          <w:spacing w:val="-11"/>
        </w:rPr>
        <w:t xml:space="preserve"> </w:t>
      </w:r>
      <w:r>
        <w:rPr>
          <w:color w:val="231F20"/>
        </w:rPr>
        <w:t>исторические</w:t>
      </w:r>
      <w:r>
        <w:rPr>
          <w:color w:val="231F20"/>
          <w:spacing w:val="-11"/>
        </w:rPr>
        <w:t xml:space="preserve"> </w:t>
      </w:r>
      <w:r>
        <w:rPr>
          <w:color w:val="231F20"/>
        </w:rPr>
        <w:t>сведения</w:t>
      </w:r>
      <w:r>
        <w:rPr>
          <w:color w:val="231F20"/>
          <w:spacing w:val="-11"/>
        </w:rPr>
        <w:t xml:space="preserve"> </w:t>
      </w:r>
      <w:r>
        <w:rPr>
          <w:color w:val="231F20"/>
        </w:rPr>
        <w:t>о</w:t>
      </w:r>
      <w:r>
        <w:rPr>
          <w:color w:val="231F20"/>
          <w:spacing w:val="-11"/>
        </w:rPr>
        <w:t xml:space="preserve"> </w:t>
      </w:r>
      <w:r>
        <w:rPr>
          <w:color w:val="231F20"/>
        </w:rPr>
        <w:t>возникновении исламской религиозной традиции в России, своими слова­ ми</w:t>
      </w:r>
      <w:r>
        <w:rPr>
          <w:color w:val="231F20"/>
          <w:spacing w:val="-1"/>
        </w:rPr>
        <w:t xml:space="preserve"> </w:t>
      </w:r>
      <w:r>
        <w:rPr>
          <w:color w:val="231F20"/>
        </w:rPr>
        <w:t>объяснять</w:t>
      </w:r>
      <w:r>
        <w:rPr>
          <w:color w:val="231F20"/>
          <w:spacing w:val="-1"/>
        </w:rPr>
        <w:t xml:space="preserve"> </w:t>
      </w:r>
      <w:r>
        <w:rPr>
          <w:color w:val="231F20"/>
        </w:rPr>
        <w:t>роль</w:t>
      </w:r>
      <w:r>
        <w:rPr>
          <w:color w:val="231F20"/>
          <w:spacing w:val="-1"/>
        </w:rPr>
        <w:t xml:space="preserve"> </w:t>
      </w:r>
      <w:r>
        <w:rPr>
          <w:color w:val="231F20"/>
        </w:rPr>
        <w:t>ислама</w:t>
      </w:r>
      <w:r>
        <w:rPr>
          <w:color w:val="231F20"/>
          <w:spacing w:val="-1"/>
        </w:rPr>
        <w:t xml:space="preserve"> </w:t>
      </w:r>
      <w:r>
        <w:rPr>
          <w:color w:val="231F20"/>
        </w:rPr>
        <w:t>в</w:t>
      </w:r>
      <w:r>
        <w:rPr>
          <w:color w:val="231F20"/>
          <w:spacing w:val="-1"/>
        </w:rPr>
        <w:t xml:space="preserve"> </w:t>
      </w:r>
      <w:r>
        <w:rPr>
          <w:color w:val="231F20"/>
        </w:rPr>
        <w:t>становлении</w:t>
      </w:r>
      <w:r>
        <w:rPr>
          <w:color w:val="231F20"/>
          <w:spacing w:val="-1"/>
        </w:rPr>
        <w:t xml:space="preserve"> </w:t>
      </w:r>
      <w:r>
        <w:rPr>
          <w:color w:val="231F20"/>
        </w:rPr>
        <w:t>культуры</w:t>
      </w:r>
      <w:r>
        <w:rPr>
          <w:color w:val="231F20"/>
          <w:spacing w:val="-1"/>
        </w:rPr>
        <w:t xml:space="preserve"> </w:t>
      </w:r>
      <w:r>
        <w:rPr>
          <w:color w:val="231F20"/>
        </w:rPr>
        <w:t>народов России, российской культуры и государственности;</w:t>
      </w:r>
    </w:p>
    <w:p w:rsidR="00DC388F" w:rsidRDefault="004B1DF8">
      <w:pPr>
        <w:pStyle w:val="a3"/>
        <w:spacing w:before="3" w:line="242" w:lineRule="auto"/>
        <w:ind w:left="383" w:right="154" w:hanging="227"/>
      </w:pPr>
      <w:r>
        <w:rPr>
          <w:color w:val="231F20"/>
          <w:spacing w:val="10"/>
        </w:rPr>
        <w:t>—</w:t>
      </w:r>
      <w:r>
        <w:rPr>
          <w:color w:val="231F20"/>
        </w:rPr>
        <w:t>первоначальный опыт поисковой, проектной деятельности по изучению исламского исторического и культурного на­ следия</w:t>
      </w:r>
      <w:r>
        <w:rPr>
          <w:color w:val="231F20"/>
          <w:spacing w:val="-7"/>
        </w:rPr>
        <w:t xml:space="preserve"> </w:t>
      </w:r>
      <w:r>
        <w:rPr>
          <w:color w:val="231F20"/>
        </w:rPr>
        <w:t>в</w:t>
      </w:r>
      <w:r>
        <w:rPr>
          <w:color w:val="231F20"/>
          <w:spacing w:val="-7"/>
        </w:rPr>
        <w:t xml:space="preserve"> </w:t>
      </w:r>
      <w:r>
        <w:rPr>
          <w:color w:val="231F20"/>
        </w:rPr>
        <w:t>своей</w:t>
      </w:r>
      <w:r>
        <w:rPr>
          <w:color w:val="231F20"/>
          <w:spacing w:val="-7"/>
        </w:rPr>
        <w:t xml:space="preserve"> </w:t>
      </w:r>
      <w:r>
        <w:rPr>
          <w:color w:val="231F20"/>
        </w:rPr>
        <w:t>местности,</w:t>
      </w:r>
      <w:r>
        <w:rPr>
          <w:color w:val="231F20"/>
          <w:spacing w:val="-7"/>
        </w:rPr>
        <w:t xml:space="preserve"> </w:t>
      </w:r>
      <w:r>
        <w:rPr>
          <w:color w:val="231F20"/>
        </w:rPr>
        <w:t>регионе</w:t>
      </w:r>
      <w:r>
        <w:rPr>
          <w:color w:val="231F20"/>
          <w:spacing w:val="-7"/>
        </w:rPr>
        <w:t xml:space="preserve"> </w:t>
      </w:r>
      <w:r>
        <w:rPr>
          <w:color w:val="231F20"/>
        </w:rPr>
        <w:t>(мечети,</w:t>
      </w:r>
      <w:r>
        <w:rPr>
          <w:color w:val="231F20"/>
          <w:spacing w:val="-7"/>
        </w:rPr>
        <w:t xml:space="preserve"> </w:t>
      </w:r>
      <w:r>
        <w:rPr>
          <w:color w:val="231F20"/>
        </w:rPr>
        <w:t>медресе,</w:t>
      </w:r>
      <w:r>
        <w:rPr>
          <w:color w:val="231F20"/>
          <w:spacing w:val="-7"/>
        </w:rPr>
        <w:t xml:space="preserve"> </w:t>
      </w:r>
      <w:r>
        <w:rPr>
          <w:color w:val="231F20"/>
        </w:rPr>
        <w:t xml:space="preserve">памят­ ные и святые места), оформлению и представлению её ре­ </w:t>
      </w:r>
      <w:r>
        <w:rPr>
          <w:color w:val="231F20"/>
          <w:spacing w:val="-2"/>
        </w:rPr>
        <w:t>зультатов;</w:t>
      </w:r>
    </w:p>
    <w:p w:rsidR="00DC388F" w:rsidRDefault="004B1DF8">
      <w:pPr>
        <w:pStyle w:val="a3"/>
        <w:spacing w:before="3" w:line="242" w:lineRule="auto"/>
        <w:ind w:left="383" w:hanging="227"/>
      </w:pPr>
      <w:r>
        <w:rPr>
          <w:color w:val="231F20"/>
          <w:spacing w:val="-2"/>
        </w:rPr>
        <w:t xml:space="preserve">—приводить примеры нравственных поступков, совершаемых </w:t>
      </w:r>
      <w:r>
        <w:rPr>
          <w:color w:val="231F20"/>
        </w:rPr>
        <w:t xml:space="preserve">с опорой на этические нормы религиозной культуры и вну­ треннюю установку личности поступать согласно своей со­ </w:t>
      </w:r>
      <w:r>
        <w:rPr>
          <w:color w:val="231F20"/>
          <w:spacing w:val="-2"/>
        </w:rPr>
        <w:t>вести;</w:t>
      </w:r>
    </w:p>
    <w:p w:rsidR="00DC388F" w:rsidRDefault="004B1DF8">
      <w:pPr>
        <w:pStyle w:val="a3"/>
        <w:spacing w:before="3" w:line="242" w:lineRule="auto"/>
        <w:ind w:left="383" w:right="156" w:hanging="227"/>
      </w:pPr>
      <w:r>
        <w:rPr>
          <w:color w:val="231F20"/>
          <w:spacing w:val="10"/>
          <w:w w:val="95"/>
        </w:rPr>
        <w:t>—</w:t>
      </w:r>
      <w:r>
        <w:rPr>
          <w:color w:val="231F20"/>
          <w:w w:val="95"/>
        </w:rPr>
        <w:t xml:space="preserve">выражать своими словами понимание свободы мировоззрен­ </w:t>
      </w:r>
      <w:r>
        <w:rPr>
          <w:color w:val="231F20"/>
        </w:rPr>
        <w:t xml:space="preserve">ческого выбора, отношения человека, людей в обществе к </w:t>
      </w:r>
      <w:r>
        <w:rPr>
          <w:color w:val="231F20"/>
          <w:spacing w:val="-2"/>
        </w:rPr>
        <w:t xml:space="preserve">религии, свободы вероисповедания; понимание российского </w:t>
      </w:r>
      <w:r>
        <w:rPr>
          <w:color w:val="231F20"/>
        </w:rPr>
        <w:t>общества как многоэтничного и многорелигиозного (приво­ дить</w:t>
      </w:r>
      <w:r>
        <w:rPr>
          <w:color w:val="231F20"/>
          <w:spacing w:val="-9"/>
        </w:rPr>
        <w:t xml:space="preserve"> </w:t>
      </w:r>
      <w:r>
        <w:rPr>
          <w:color w:val="231F20"/>
        </w:rPr>
        <w:t>примеры),</w:t>
      </w:r>
      <w:r>
        <w:rPr>
          <w:color w:val="231F20"/>
          <w:spacing w:val="-9"/>
        </w:rPr>
        <w:t xml:space="preserve"> </w:t>
      </w:r>
      <w:r>
        <w:rPr>
          <w:color w:val="231F20"/>
        </w:rPr>
        <w:t>понимание</w:t>
      </w:r>
      <w:r>
        <w:rPr>
          <w:color w:val="231F20"/>
          <w:spacing w:val="-9"/>
        </w:rPr>
        <w:t xml:space="preserve"> </w:t>
      </w:r>
      <w:r>
        <w:rPr>
          <w:color w:val="231F20"/>
        </w:rPr>
        <w:t>российского</w:t>
      </w:r>
      <w:r>
        <w:rPr>
          <w:color w:val="231F20"/>
          <w:spacing w:val="-9"/>
        </w:rPr>
        <w:t xml:space="preserve"> </w:t>
      </w:r>
      <w:r>
        <w:rPr>
          <w:color w:val="231F20"/>
        </w:rPr>
        <w:t>общенародного</w:t>
      </w:r>
      <w:r>
        <w:rPr>
          <w:color w:val="231F20"/>
          <w:spacing w:val="-9"/>
        </w:rPr>
        <w:t xml:space="preserve"> </w:t>
      </w:r>
      <w:r>
        <w:rPr>
          <w:color w:val="231F20"/>
        </w:rPr>
        <w:t xml:space="preserve">(об­ </w:t>
      </w:r>
      <w:r>
        <w:rPr>
          <w:color w:val="231F20"/>
          <w:spacing w:val="-2"/>
        </w:rPr>
        <w:t>щенационального,</w:t>
      </w:r>
      <w:r>
        <w:rPr>
          <w:color w:val="231F20"/>
          <w:spacing w:val="-13"/>
        </w:rPr>
        <w:t xml:space="preserve"> </w:t>
      </w:r>
      <w:r>
        <w:rPr>
          <w:color w:val="231F20"/>
          <w:spacing w:val="-2"/>
        </w:rPr>
        <w:t>гражданского)</w:t>
      </w:r>
      <w:r>
        <w:rPr>
          <w:color w:val="231F20"/>
          <w:spacing w:val="-13"/>
        </w:rPr>
        <w:t xml:space="preserve"> </w:t>
      </w:r>
      <w:r>
        <w:rPr>
          <w:color w:val="231F20"/>
          <w:spacing w:val="-2"/>
        </w:rPr>
        <w:t>патриотизма,</w:t>
      </w:r>
      <w:r>
        <w:rPr>
          <w:color w:val="231F20"/>
          <w:spacing w:val="-13"/>
        </w:rPr>
        <w:t xml:space="preserve"> </w:t>
      </w:r>
      <w:r>
        <w:rPr>
          <w:color w:val="231F20"/>
          <w:spacing w:val="-2"/>
        </w:rPr>
        <w:t>любви</w:t>
      </w:r>
      <w:r>
        <w:rPr>
          <w:color w:val="231F20"/>
          <w:spacing w:val="-13"/>
        </w:rPr>
        <w:t xml:space="preserve"> </w:t>
      </w:r>
      <w:r>
        <w:rPr>
          <w:color w:val="231F20"/>
          <w:spacing w:val="-2"/>
        </w:rPr>
        <w:t>к</w:t>
      </w:r>
      <w:r>
        <w:rPr>
          <w:color w:val="231F20"/>
          <w:spacing w:val="-13"/>
        </w:rPr>
        <w:t xml:space="preserve"> </w:t>
      </w:r>
      <w:r>
        <w:rPr>
          <w:color w:val="231F20"/>
          <w:spacing w:val="-2"/>
        </w:rPr>
        <w:t xml:space="preserve">Оте­ </w:t>
      </w:r>
      <w:r>
        <w:rPr>
          <w:color w:val="231F20"/>
        </w:rPr>
        <w:t>честву,</w:t>
      </w:r>
      <w:r>
        <w:rPr>
          <w:color w:val="231F20"/>
          <w:spacing w:val="-13"/>
        </w:rPr>
        <w:t xml:space="preserve"> </w:t>
      </w:r>
      <w:r>
        <w:rPr>
          <w:color w:val="231F20"/>
        </w:rPr>
        <w:t>нашей</w:t>
      </w:r>
      <w:r>
        <w:rPr>
          <w:color w:val="231F20"/>
          <w:spacing w:val="-13"/>
        </w:rPr>
        <w:t xml:space="preserve"> </w:t>
      </w:r>
      <w:r>
        <w:rPr>
          <w:color w:val="231F20"/>
        </w:rPr>
        <w:t>общей</w:t>
      </w:r>
      <w:r>
        <w:rPr>
          <w:color w:val="231F20"/>
          <w:spacing w:val="-13"/>
        </w:rPr>
        <w:t xml:space="preserve"> </w:t>
      </w:r>
      <w:r>
        <w:rPr>
          <w:color w:val="231F20"/>
        </w:rPr>
        <w:t>Родине</w:t>
      </w:r>
      <w:r>
        <w:rPr>
          <w:color w:val="231F20"/>
          <w:spacing w:val="-13"/>
        </w:rPr>
        <w:t xml:space="preserve"> </w:t>
      </w:r>
      <w:r>
        <w:rPr>
          <w:color w:val="231F20"/>
        </w:rPr>
        <w:t>—</w:t>
      </w:r>
      <w:r>
        <w:rPr>
          <w:color w:val="231F20"/>
          <w:spacing w:val="-13"/>
        </w:rPr>
        <w:t xml:space="preserve"> </w:t>
      </w:r>
      <w:r>
        <w:rPr>
          <w:color w:val="231F20"/>
        </w:rPr>
        <w:t>России;</w:t>
      </w:r>
      <w:r>
        <w:rPr>
          <w:color w:val="231F20"/>
          <w:spacing w:val="-13"/>
        </w:rPr>
        <w:t xml:space="preserve"> </w:t>
      </w:r>
      <w:r>
        <w:rPr>
          <w:color w:val="231F20"/>
        </w:rPr>
        <w:t>приводить</w:t>
      </w:r>
      <w:r>
        <w:rPr>
          <w:color w:val="231F20"/>
          <w:spacing w:val="-13"/>
        </w:rPr>
        <w:t xml:space="preserve"> </w:t>
      </w:r>
      <w:r>
        <w:rPr>
          <w:color w:val="231F20"/>
        </w:rPr>
        <w:t>примеры сотрудничества последователей традиционных религий;</w:t>
      </w:r>
    </w:p>
    <w:p w:rsidR="00DC388F" w:rsidRDefault="004B1DF8">
      <w:pPr>
        <w:pStyle w:val="a3"/>
        <w:spacing w:before="6" w:line="242" w:lineRule="auto"/>
        <w:ind w:left="383" w:hanging="227"/>
      </w:pPr>
      <w:r>
        <w:rPr>
          <w:color w:val="231F20"/>
          <w:spacing w:val="10"/>
        </w:rPr>
        <w:t>—</w:t>
      </w:r>
      <w:r>
        <w:rPr>
          <w:color w:val="231F20"/>
        </w:rPr>
        <w:t>называть традиционные религии в России (не менее трёх, кроме</w:t>
      </w:r>
      <w:r>
        <w:rPr>
          <w:color w:val="231F20"/>
          <w:spacing w:val="-1"/>
        </w:rPr>
        <w:t xml:space="preserve"> </w:t>
      </w:r>
      <w:r>
        <w:rPr>
          <w:color w:val="231F20"/>
        </w:rPr>
        <w:t>изучаемой),</w:t>
      </w:r>
      <w:r>
        <w:rPr>
          <w:color w:val="231F20"/>
          <w:spacing w:val="-1"/>
        </w:rPr>
        <w:t xml:space="preserve"> </w:t>
      </w:r>
      <w:r>
        <w:rPr>
          <w:color w:val="231F20"/>
        </w:rPr>
        <w:t>народы</w:t>
      </w:r>
      <w:r>
        <w:rPr>
          <w:color w:val="231F20"/>
          <w:spacing w:val="-1"/>
        </w:rPr>
        <w:t xml:space="preserve"> </w:t>
      </w:r>
      <w:r>
        <w:rPr>
          <w:color w:val="231F20"/>
        </w:rPr>
        <w:t>России,</w:t>
      </w:r>
      <w:r>
        <w:rPr>
          <w:color w:val="231F20"/>
          <w:spacing w:val="-1"/>
        </w:rPr>
        <w:t xml:space="preserve"> </w:t>
      </w:r>
      <w:r>
        <w:rPr>
          <w:color w:val="231F20"/>
        </w:rPr>
        <w:t>для</w:t>
      </w:r>
      <w:r>
        <w:rPr>
          <w:color w:val="231F20"/>
          <w:spacing w:val="-1"/>
        </w:rPr>
        <w:t xml:space="preserve"> </w:t>
      </w:r>
      <w:r>
        <w:rPr>
          <w:color w:val="231F20"/>
        </w:rPr>
        <w:t>которых</w:t>
      </w:r>
      <w:r>
        <w:rPr>
          <w:color w:val="231F20"/>
          <w:spacing w:val="-1"/>
        </w:rPr>
        <w:t xml:space="preserve"> </w:t>
      </w:r>
      <w:r>
        <w:rPr>
          <w:color w:val="231F20"/>
        </w:rPr>
        <w:t>традицион­ ными религиями исторически являются православие, ис­ лам, буддизм, иудаизм;</w:t>
      </w:r>
    </w:p>
    <w:p w:rsidR="00DC388F" w:rsidRDefault="004B1DF8">
      <w:pPr>
        <w:pStyle w:val="a3"/>
        <w:spacing w:before="2" w:line="242" w:lineRule="auto"/>
        <w:ind w:left="383" w:hanging="227"/>
      </w:pPr>
      <w:r>
        <w:rPr>
          <w:color w:val="231F20"/>
          <w:spacing w:val="10"/>
        </w:rPr>
        <w:t>—</w:t>
      </w:r>
      <w:r>
        <w:rPr>
          <w:color w:val="231F20"/>
        </w:rPr>
        <w:t>выражать</w:t>
      </w:r>
      <w:r>
        <w:rPr>
          <w:color w:val="231F20"/>
          <w:spacing w:val="-3"/>
        </w:rPr>
        <w:t xml:space="preserve"> </w:t>
      </w:r>
      <w:r>
        <w:rPr>
          <w:color w:val="231F20"/>
        </w:rPr>
        <w:t>своими</w:t>
      </w:r>
      <w:r>
        <w:rPr>
          <w:color w:val="231F20"/>
          <w:spacing w:val="-3"/>
        </w:rPr>
        <w:t xml:space="preserve"> </w:t>
      </w:r>
      <w:r>
        <w:rPr>
          <w:color w:val="231F20"/>
        </w:rPr>
        <w:t>словами</w:t>
      </w:r>
      <w:r>
        <w:rPr>
          <w:color w:val="231F20"/>
          <w:spacing w:val="-3"/>
        </w:rPr>
        <w:t xml:space="preserve"> </w:t>
      </w:r>
      <w:r>
        <w:rPr>
          <w:color w:val="231F20"/>
        </w:rPr>
        <w:t>понимание</w:t>
      </w:r>
      <w:r>
        <w:rPr>
          <w:color w:val="231F20"/>
          <w:spacing w:val="-3"/>
        </w:rPr>
        <w:t xml:space="preserve"> </w:t>
      </w:r>
      <w:r>
        <w:rPr>
          <w:color w:val="231F20"/>
        </w:rPr>
        <w:t>человеческого</w:t>
      </w:r>
      <w:r>
        <w:rPr>
          <w:color w:val="231F20"/>
          <w:spacing w:val="-3"/>
        </w:rPr>
        <w:t xml:space="preserve"> </w:t>
      </w:r>
      <w:r>
        <w:rPr>
          <w:color w:val="231F20"/>
        </w:rPr>
        <w:t>досто­ инства,</w:t>
      </w:r>
      <w:r>
        <w:rPr>
          <w:color w:val="231F20"/>
          <w:spacing w:val="-16"/>
        </w:rPr>
        <w:t xml:space="preserve"> </w:t>
      </w:r>
      <w:r>
        <w:rPr>
          <w:color w:val="231F20"/>
        </w:rPr>
        <w:t>ценности</w:t>
      </w:r>
      <w:r>
        <w:rPr>
          <w:color w:val="231F20"/>
          <w:spacing w:val="-16"/>
        </w:rPr>
        <w:t xml:space="preserve"> </w:t>
      </w:r>
      <w:r>
        <w:rPr>
          <w:color w:val="231F20"/>
        </w:rPr>
        <w:t>человеческой</w:t>
      </w:r>
      <w:r>
        <w:rPr>
          <w:color w:val="231F20"/>
          <w:spacing w:val="-16"/>
        </w:rPr>
        <w:t xml:space="preserve"> </w:t>
      </w:r>
      <w:r>
        <w:rPr>
          <w:color w:val="231F20"/>
        </w:rPr>
        <w:t>жизни</w:t>
      </w:r>
      <w:r>
        <w:rPr>
          <w:color w:val="231F20"/>
          <w:spacing w:val="-16"/>
        </w:rPr>
        <w:t xml:space="preserve"> </w:t>
      </w:r>
      <w:r>
        <w:rPr>
          <w:color w:val="231F20"/>
        </w:rPr>
        <w:t>в</w:t>
      </w:r>
      <w:r>
        <w:rPr>
          <w:color w:val="231F20"/>
          <w:spacing w:val="-16"/>
        </w:rPr>
        <w:t xml:space="preserve"> </w:t>
      </w:r>
      <w:r>
        <w:rPr>
          <w:color w:val="231F20"/>
        </w:rPr>
        <w:t>исламской</w:t>
      </w:r>
      <w:r>
        <w:rPr>
          <w:color w:val="231F20"/>
          <w:spacing w:val="-16"/>
        </w:rPr>
        <w:t xml:space="preserve"> </w:t>
      </w:r>
      <w:r>
        <w:rPr>
          <w:color w:val="231F20"/>
        </w:rPr>
        <w:t>духовно­ нравственной культуре, традиции.</w:t>
      </w:r>
    </w:p>
    <w:p w:rsidR="00DC388F" w:rsidRDefault="004B1DF8">
      <w:pPr>
        <w:pStyle w:val="2"/>
        <w:spacing w:before="146"/>
      </w:pPr>
      <w:r>
        <w:rPr>
          <w:color w:val="231F20"/>
        </w:rPr>
        <w:t>Модуль «Основы</w:t>
      </w:r>
      <w:r>
        <w:rPr>
          <w:color w:val="231F20"/>
          <w:spacing w:val="1"/>
        </w:rPr>
        <w:t xml:space="preserve"> </w:t>
      </w:r>
      <w:r>
        <w:rPr>
          <w:color w:val="231F20"/>
        </w:rPr>
        <w:t xml:space="preserve">буддийской </w:t>
      </w:r>
      <w:r>
        <w:rPr>
          <w:color w:val="231F20"/>
          <w:spacing w:val="-2"/>
        </w:rPr>
        <w:t>культуры»</w:t>
      </w:r>
    </w:p>
    <w:p w:rsidR="00DC388F" w:rsidRDefault="004B1DF8">
      <w:pPr>
        <w:pStyle w:val="a3"/>
        <w:spacing w:before="64" w:line="242" w:lineRule="auto"/>
      </w:pPr>
      <w:r>
        <w:rPr>
          <w:color w:val="231F20"/>
          <w:w w:val="95"/>
        </w:rPr>
        <w:t xml:space="preserve">Предметные результаты освоения образовательной програм­ </w:t>
      </w:r>
      <w:r>
        <w:rPr>
          <w:color w:val="231F20"/>
        </w:rPr>
        <w:t>мы модуля «Основы буддийской культуры» должны отражать сформированность умений:</w:t>
      </w:r>
    </w:p>
    <w:p w:rsidR="00DC388F" w:rsidRDefault="004B1DF8">
      <w:pPr>
        <w:pStyle w:val="a3"/>
        <w:spacing w:before="2" w:line="242" w:lineRule="auto"/>
        <w:ind w:left="383" w:hanging="227"/>
      </w:pPr>
      <w:r>
        <w:rPr>
          <w:color w:val="231F20"/>
          <w:spacing w:val="10"/>
        </w:rPr>
        <w:t>—</w:t>
      </w:r>
      <w:r>
        <w:rPr>
          <w:color w:val="231F20"/>
        </w:rPr>
        <w:t>выражать</w:t>
      </w:r>
      <w:r>
        <w:rPr>
          <w:color w:val="231F20"/>
          <w:spacing w:val="-10"/>
        </w:rPr>
        <w:t xml:space="preserve"> </w:t>
      </w:r>
      <w:r>
        <w:rPr>
          <w:color w:val="231F20"/>
        </w:rPr>
        <w:t>своими</w:t>
      </w:r>
      <w:r>
        <w:rPr>
          <w:color w:val="231F20"/>
          <w:spacing w:val="-10"/>
        </w:rPr>
        <w:t xml:space="preserve"> </w:t>
      </w:r>
      <w:r>
        <w:rPr>
          <w:color w:val="231F20"/>
        </w:rPr>
        <w:t>словами</w:t>
      </w:r>
      <w:r>
        <w:rPr>
          <w:color w:val="231F20"/>
          <w:spacing w:val="-10"/>
        </w:rPr>
        <w:t xml:space="preserve"> </w:t>
      </w:r>
      <w:r>
        <w:rPr>
          <w:color w:val="231F20"/>
        </w:rPr>
        <w:t>первоначальное</w:t>
      </w:r>
      <w:r>
        <w:rPr>
          <w:color w:val="231F20"/>
          <w:spacing w:val="-10"/>
        </w:rPr>
        <w:t xml:space="preserve"> </w:t>
      </w:r>
      <w:r>
        <w:rPr>
          <w:color w:val="231F20"/>
        </w:rPr>
        <w:t>понимание</w:t>
      </w:r>
      <w:r>
        <w:rPr>
          <w:color w:val="231F20"/>
          <w:spacing w:val="-10"/>
        </w:rPr>
        <w:t xml:space="preserve"> </w:t>
      </w:r>
      <w:r>
        <w:rPr>
          <w:color w:val="231F20"/>
        </w:rPr>
        <w:t>сущ­ ности духовного развития как осознания и усвоения чело­ веком значимых для жизни представлений о себе, людях, окружающей действительности;</w:t>
      </w:r>
    </w:p>
    <w:p w:rsidR="00DC388F" w:rsidRDefault="004B1DF8">
      <w:pPr>
        <w:pStyle w:val="a3"/>
        <w:spacing w:before="3" w:line="242" w:lineRule="auto"/>
        <w:ind w:left="383" w:hanging="227"/>
      </w:pPr>
      <w:r>
        <w:rPr>
          <w:color w:val="231F20"/>
          <w:spacing w:val="10"/>
        </w:rPr>
        <w:t>—</w:t>
      </w:r>
      <w:r>
        <w:rPr>
          <w:color w:val="231F20"/>
        </w:rPr>
        <w:t>выражать своими словами понимание значимости нрав­ ственного самосовершенствования и роли в этом личных усилий человека, приводить примеры;</w:t>
      </w:r>
    </w:p>
    <w:p w:rsidR="00DC388F" w:rsidRDefault="00DC388F">
      <w:pPr>
        <w:spacing w:line="242" w:lineRule="auto"/>
        <w:sectPr w:rsidR="00DC388F">
          <w:pgSz w:w="7830" w:h="12020"/>
          <w:pgMar w:top="620" w:right="580" w:bottom="920" w:left="580" w:header="0" w:footer="727" w:gutter="0"/>
          <w:cols w:space="720"/>
        </w:sectPr>
      </w:pPr>
    </w:p>
    <w:p w:rsidR="00DC388F" w:rsidRDefault="004B1DF8">
      <w:pPr>
        <w:pStyle w:val="a3"/>
        <w:spacing w:before="67" w:line="242" w:lineRule="auto"/>
        <w:ind w:left="383" w:right="154" w:hanging="227"/>
      </w:pPr>
      <w:r>
        <w:rPr>
          <w:color w:val="231F20"/>
          <w:spacing w:val="10"/>
        </w:rPr>
        <w:t>—</w:t>
      </w:r>
      <w:r>
        <w:rPr>
          <w:color w:val="231F20"/>
        </w:rPr>
        <w:t>выражать</w:t>
      </w:r>
      <w:r>
        <w:rPr>
          <w:color w:val="231F20"/>
          <w:spacing w:val="-13"/>
        </w:rPr>
        <w:t xml:space="preserve"> </w:t>
      </w:r>
      <w:r>
        <w:rPr>
          <w:color w:val="231F20"/>
        </w:rPr>
        <w:t>понимание</w:t>
      </w:r>
      <w:r>
        <w:rPr>
          <w:color w:val="231F20"/>
          <w:spacing w:val="-13"/>
        </w:rPr>
        <w:t xml:space="preserve"> </w:t>
      </w:r>
      <w:r>
        <w:rPr>
          <w:color w:val="231F20"/>
        </w:rPr>
        <w:t>и</w:t>
      </w:r>
      <w:r>
        <w:rPr>
          <w:color w:val="231F20"/>
          <w:spacing w:val="-13"/>
        </w:rPr>
        <w:t xml:space="preserve"> </w:t>
      </w:r>
      <w:r>
        <w:rPr>
          <w:color w:val="231F20"/>
        </w:rPr>
        <w:t>принятие</w:t>
      </w:r>
      <w:r>
        <w:rPr>
          <w:color w:val="231F20"/>
          <w:spacing w:val="-13"/>
        </w:rPr>
        <w:t xml:space="preserve"> </w:t>
      </w:r>
      <w:r>
        <w:rPr>
          <w:color w:val="231F20"/>
        </w:rPr>
        <w:t>значения</w:t>
      </w:r>
      <w:r>
        <w:rPr>
          <w:color w:val="231F20"/>
          <w:spacing w:val="-13"/>
        </w:rPr>
        <w:t xml:space="preserve"> </w:t>
      </w:r>
      <w:r>
        <w:rPr>
          <w:color w:val="231F20"/>
        </w:rPr>
        <w:t>российских</w:t>
      </w:r>
      <w:r>
        <w:rPr>
          <w:color w:val="231F20"/>
          <w:spacing w:val="-13"/>
        </w:rPr>
        <w:t xml:space="preserve"> </w:t>
      </w:r>
      <w:r>
        <w:rPr>
          <w:color w:val="231F20"/>
        </w:rPr>
        <w:t>тра­ диционных духовных и нравственных ценностей, духовно­ нравственной</w:t>
      </w:r>
      <w:r>
        <w:rPr>
          <w:color w:val="231F20"/>
          <w:spacing w:val="-8"/>
        </w:rPr>
        <w:t xml:space="preserve"> </w:t>
      </w:r>
      <w:r>
        <w:rPr>
          <w:color w:val="231F20"/>
        </w:rPr>
        <w:t>культуры</w:t>
      </w:r>
      <w:r>
        <w:rPr>
          <w:color w:val="231F20"/>
          <w:spacing w:val="-8"/>
        </w:rPr>
        <w:t xml:space="preserve"> </w:t>
      </w:r>
      <w:r>
        <w:rPr>
          <w:color w:val="231F20"/>
        </w:rPr>
        <w:t>народов</w:t>
      </w:r>
      <w:r>
        <w:rPr>
          <w:color w:val="231F20"/>
          <w:spacing w:val="-8"/>
        </w:rPr>
        <w:t xml:space="preserve"> </w:t>
      </w:r>
      <w:r>
        <w:rPr>
          <w:color w:val="231F20"/>
        </w:rPr>
        <w:t>России,</w:t>
      </w:r>
      <w:r>
        <w:rPr>
          <w:color w:val="231F20"/>
          <w:spacing w:val="-8"/>
        </w:rPr>
        <w:t xml:space="preserve"> </w:t>
      </w:r>
      <w:r>
        <w:rPr>
          <w:color w:val="231F20"/>
        </w:rPr>
        <w:t>российского</w:t>
      </w:r>
      <w:r>
        <w:rPr>
          <w:color w:val="231F20"/>
          <w:spacing w:val="-8"/>
        </w:rPr>
        <w:t xml:space="preserve"> </w:t>
      </w:r>
      <w:r>
        <w:rPr>
          <w:color w:val="231F20"/>
        </w:rPr>
        <w:t>обще­ ства как источника и основы духовного развития, нрав­ ственного совершенствования;</w:t>
      </w:r>
    </w:p>
    <w:p w:rsidR="00DC388F" w:rsidRDefault="004B1DF8">
      <w:pPr>
        <w:pStyle w:val="a3"/>
        <w:spacing w:before="4" w:line="242" w:lineRule="auto"/>
        <w:ind w:left="383" w:hanging="227"/>
      </w:pPr>
      <w:r>
        <w:rPr>
          <w:color w:val="231F20"/>
          <w:spacing w:val="10"/>
        </w:rPr>
        <w:t>—</w:t>
      </w:r>
      <w:r>
        <w:rPr>
          <w:color w:val="231F20"/>
        </w:rPr>
        <w:t xml:space="preserve">рассказывать о нравственных заповедях, нормах буддий­ ской религиозной морали, их значении в выстраивании отношений в семье, между людьми, в общении и деятель­ </w:t>
      </w:r>
      <w:r>
        <w:rPr>
          <w:color w:val="231F20"/>
          <w:spacing w:val="-2"/>
        </w:rPr>
        <w:t>ности;</w:t>
      </w:r>
    </w:p>
    <w:p w:rsidR="00DC388F" w:rsidRDefault="004B1DF8">
      <w:pPr>
        <w:pStyle w:val="a3"/>
        <w:spacing w:before="2" w:line="242" w:lineRule="auto"/>
        <w:ind w:left="383" w:right="154" w:hanging="227"/>
      </w:pPr>
      <w:r>
        <w:rPr>
          <w:color w:val="231F20"/>
          <w:spacing w:val="10"/>
          <w:w w:val="95"/>
        </w:rPr>
        <w:t>—</w:t>
      </w:r>
      <w:r>
        <w:rPr>
          <w:color w:val="231F20"/>
          <w:w w:val="95"/>
        </w:rPr>
        <w:t xml:space="preserve">раскрывать основное содержание нравственных категорий в </w:t>
      </w:r>
      <w:r>
        <w:rPr>
          <w:color w:val="231F20"/>
        </w:rPr>
        <w:t>буддийской культуре, традиции (сострадание, милосердие, любовь, ответственность, благие и неблагие деяния, осво­ бождение, борьба с неведением, уверенность в себе, посто­ янство перемен, внимательность); основных идей (учения) Будды</w:t>
      </w:r>
      <w:r>
        <w:rPr>
          <w:color w:val="231F20"/>
          <w:spacing w:val="-9"/>
        </w:rPr>
        <w:t xml:space="preserve"> </w:t>
      </w:r>
      <w:r>
        <w:rPr>
          <w:color w:val="231F20"/>
        </w:rPr>
        <w:t>о</w:t>
      </w:r>
      <w:r>
        <w:rPr>
          <w:color w:val="231F20"/>
          <w:spacing w:val="-9"/>
        </w:rPr>
        <w:t xml:space="preserve"> </w:t>
      </w:r>
      <w:r>
        <w:rPr>
          <w:color w:val="231F20"/>
        </w:rPr>
        <w:t>сущности</w:t>
      </w:r>
      <w:r>
        <w:rPr>
          <w:color w:val="231F20"/>
          <w:spacing w:val="-9"/>
        </w:rPr>
        <w:t xml:space="preserve"> </w:t>
      </w:r>
      <w:r>
        <w:rPr>
          <w:color w:val="231F20"/>
        </w:rPr>
        <w:t>человеческой</w:t>
      </w:r>
      <w:r>
        <w:rPr>
          <w:color w:val="231F20"/>
          <w:spacing w:val="-9"/>
        </w:rPr>
        <w:t xml:space="preserve"> </w:t>
      </w:r>
      <w:r>
        <w:rPr>
          <w:color w:val="231F20"/>
        </w:rPr>
        <w:t>жизни,</w:t>
      </w:r>
      <w:r>
        <w:rPr>
          <w:color w:val="231F20"/>
          <w:spacing w:val="-9"/>
        </w:rPr>
        <w:t xml:space="preserve"> </w:t>
      </w:r>
      <w:r>
        <w:rPr>
          <w:color w:val="231F20"/>
        </w:rPr>
        <w:t>цикличности</w:t>
      </w:r>
      <w:r>
        <w:rPr>
          <w:color w:val="231F20"/>
          <w:spacing w:val="-9"/>
        </w:rPr>
        <w:t xml:space="preserve"> </w:t>
      </w:r>
      <w:r>
        <w:rPr>
          <w:color w:val="231F20"/>
        </w:rPr>
        <w:t>и</w:t>
      </w:r>
      <w:r>
        <w:rPr>
          <w:color w:val="231F20"/>
          <w:spacing w:val="-9"/>
        </w:rPr>
        <w:t xml:space="preserve"> </w:t>
      </w:r>
      <w:r>
        <w:rPr>
          <w:color w:val="231F20"/>
        </w:rPr>
        <w:t>зна­ чения</w:t>
      </w:r>
      <w:r>
        <w:rPr>
          <w:color w:val="231F20"/>
          <w:spacing w:val="-13"/>
        </w:rPr>
        <w:t xml:space="preserve"> </w:t>
      </w:r>
      <w:r>
        <w:rPr>
          <w:color w:val="231F20"/>
        </w:rPr>
        <w:t>сансары;</w:t>
      </w:r>
      <w:r>
        <w:rPr>
          <w:color w:val="231F20"/>
          <w:spacing w:val="-13"/>
        </w:rPr>
        <w:t xml:space="preserve"> </w:t>
      </w:r>
      <w:r>
        <w:rPr>
          <w:color w:val="231F20"/>
        </w:rPr>
        <w:t>понимание</w:t>
      </w:r>
      <w:r>
        <w:rPr>
          <w:color w:val="231F20"/>
          <w:spacing w:val="-13"/>
        </w:rPr>
        <w:t xml:space="preserve"> </w:t>
      </w:r>
      <w:r>
        <w:rPr>
          <w:color w:val="231F20"/>
        </w:rPr>
        <w:t>личности</w:t>
      </w:r>
      <w:r>
        <w:rPr>
          <w:color w:val="231F20"/>
          <w:spacing w:val="-13"/>
        </w:rPr>
        <w:t xml:space="preserve"> </w:t>
      </w:r>
      <w:r>
        <w:rPr>
          <w:color w:val="231F20"/>
        </w:rPr>
        <w:t>как</w:t>
      </w:r>
      <w:r>
        <w:rPr>
          <w:color w:val="231F20"/>
          <w:spacing w:val="-13"/>
        </w:rPr>
        <w:t xml:space="preserve"> </w:t>
      </w:r>
      <w:r>
        <w:rPr>
          <w:color w:val="231F20"/>
        </w:rPr>
        <w:t>совокупности</w:t>
      </w:r>
      <w:r>
        <w:rPr>
          <w:color w:val="231F20"/>
          <w:spacing w:val="-13"/>
        </w:rPr>
        <w:t xml:space="preserve"> </w:t>
      </w:r>
      <w:r>
        <w:rPr>
          <w:color w:val="231F20"/>
        </w:rPr>
        <w:t>всех поступков;</w:t>
      </w:r>
      <w:r>
        <w:rPr>
          <w:color w:val="231F20"/>
          <w:spacing w:val="52"/>
          <w:w w:val="150"/>
        </w:rPr>
        <w:t xml:space="preserve"> </w:t>
      </w:r>
      <w:r>
        <w:rPr>
          <w:color w:val="231F20"/>
        </w:rPr>
        <w:t>значение</w:t>
      </w:r>
      <w:r>
        <w:rPr>
          <w:color w:val="231F20"/>
          <w:spacing w:val="52"/>
          <w:w w:val="150"/>
        </w:rPr>
        <w:t xml:space="preserve"> </w:t>
      </w:r>
      <w:r>
        <w:rPr>
          <w:color w:val="231F20"/>
        </w:rPr>
        <w:t>понятий</w:t>
      </w:r>
      <w:r>
        <w:rPr>
          <w:color w:val="231F20"/>
          <w:spacing w:val="52"/>
          <w:w w:val="150"/>
        </w:rPr>
        <w:t xml:space="preserve"> </w:t>
      </w:r>
      <w:r>
        <w:rPr>
          <w:color w:val="231F20"/>
        </w:rPr>
        <w:t>«правильное</w:t>
      </w:r>
      <w:r>
        <w:rPr>
          <w:color w:val="231F20"/>
          <w:spacing w:val="53"/>
          <w:w w:val="150"/>
        </w:rPr>
        <w:t xml:space="preserve"> </w:t>
      </w:r>
      <w:r>
        <w:rPr>
          <w:color w:val="231F20"/>
        </w:rPr>
        <w:t>воззрение»</w:t>
      </w:r>
      <w:r>
        <w:rPr>
          <w:color w:val="231F20"/>
          <w:spacing w:val="52"/>
          <w:w w:val="150"/>
        </w:rPr>
        <w:t xml:space="preserve"> </w:t>
      </w:r>
      <w:r>
        <w:rPr>
          <w:color w:val="231F20"/>
          <w:spacing w:val="-10"/>
        </w:rPr>
        <w:t>и</w:t>
      </w:r>
    </w:p>
    <w:p w:rsidR="00DC388F" w:rsidRDefault="004B1DF8">
      <w:pPr>
        <w:pStyle w:val="a3"/>
        <w:spacing w:before="6"/>
        <w:ind w:left="383" w:right="0" w:firstLine="0"/>
      </w:pPr>
      <w:r>
        <w:rPr>
          <w:color w:val="231F20"/>
        </w:rPr>
        <w:t>«правильное</w:t>
      </w:r>
      <w:r>
        <w:rPr>
          <w:color w:val="231F20"/>
          <w:spacing w:val="56"/>
        </w:rPr>
        <w:t xml:space="preserve"> </w:t>
      </w:r>
      <w:r>
        <w:rPr>
          <w:color w:val="231F20"/>
          <w:spacing w:val="-2"/>
        </w:rPr>
        <w:t>действие»;</w:t>
      </w:r>
    </w:p>
    <w:p w:rsidR="00DC388F" w:rsidRDefault="004B1DF8">
      <w:pPr>
        <w:pStyle w:val="a3"/>
        <w:spacing w:before="3" w:line="242" w:lineRule="auto"/>
        <w:ind w:left="383" w:right="154" w:hanging="227"/>
      </w:pPr>
      <w:r>
        <w:rPr>
          <w:color w:val="231F20"/>
          <w:spacing w:val="10"/>
        </w:rPr>
        <w:t>—</w:t>
      </w:r>
      <w:r>
        <w:rPr>
          <w:color w:val="231F20"/>
        </w:rPr>
        <w:t>первоначальный опыт осмысления и нравственной оценки поступков, поведения (своих и других людей) с позиций буддийской этики;</w:t>
      </w:r>
    </w:p>
    <w:p w:rsidR="00DC388F" w:rsidRDefault="004B1DF8">
      <w:pPr>
        <w:pStyle w:val="a3"/>
        <w:spacing w:before="2" w:line="242" w:lineRule="auto"/>
        <w:ind w:left="383" w:hanging="227"/>
      </w:pPr>
      <w:r>
        <w:rPr>
          <w:color w:val="231F20"/>
          <w:spacing w:val="-2"/>
        </w:rPr>
        <w:t xml:space="preserve">—раскрывать своими словами первоначальные представления </w:t>
      </w:r>
      <w:r>
        <w:rPr>
          <w:color w:val="231F20"/>
        </w:rPr>
        <w:t>о мировоззрении (картине мира) в буддийской культуре, учении о Будде (буддах), бодхисаттвах, Вселенной, челове­ ке, обществе, сангхе, сансаре и нирване; понимание цен­ ности любой формы жизни как связанной с ценностью че­ ловеческой жизни и бытия;</w:t>
      </w:r>
    </w:p>
    <w:p w:rsidR="00DC388F" w:rsidRDefault="004B1DF8">
      <w:pPr>
        <w:pStyle w:val="a3"/>
        <w:spacing w:before="4" w:line="242" w:lineRule="auto"/>
        <w:ind w:left="383" w:hanging="227"/>
      </w:pPr>
      <w:r>
        <w:rPr>
          <w:color w:val="231F20"/>
          <w:spacing w:val="10"/>
        </w:rPr>
        <w:t>—</w:t>
      </w:r>
      <w:r>
        <w:rPr>
          <w:color w:val="231F20"/>
        </w:rPr>
        <w:t>рассказывать о буддийских писаниях, ламах, службах; смысле принятия, восьмеричном пути и карме;</w:t>
      </w:r>
    </w:p>
    <w:p w:rsidR="00DC388F" w:rsidRDefault="004B1DF8">
      <w:pPr>
        <w:pStyle w:val="a3"/>
        <w:spacing w:before="1" w:line="242" w:lineRule="auto"/>
        <w:ind w:left="383" w:hanging="227"/>
      </w:pPr>
      <w:r>
        <w:rPr>
          <w:color w:val="231F20"/>
          <w:spacing w:val="10"/>
        </w:rPr>
        <w:t>—</w:t>
      </w:r>
      <w:r>
        <w:rPr>
          <w:color w:val="231F20"/>
        </w:rPr>
        <w:t>рассказывать о назначении и устройстве буддийского хра­ ма, нормах поведения в храме, общения с мирскими по­ следователями и ламами;</w:t>
      </w:r>
    </w:p>
    <w:p w:rsidR="00DC388F" w:rsidRDefault="004B1DF8">
      <w:pPr>
        <w:pStyle w:val="a3"/>
        <w:spacing w:before="3"/>
        <w:ind w:right="0" w:firstLine="0"/>
      </w:pPr>
      <w:r>
        <w:rPr>
          <w:color w:val="231F20"/>
          <w:spacing w:val="10"/>
        </w:rPr>
        <w:t>—</w:t>
      </w:r>
      <w:r>
        <w:rPr>
          <w:color w:val="231F20"/>
        </w:rPr>
        <w:t>рассказывать</w:t>
      </w:r>
      <w:r>
        <w:rPr>
          <w:color w:val="231F20"/>
          <w:spacing w:val="12"/>
        </w:rPr>
        <w:t xml:space="preserve"> </w:t>
      </w:r>
      <w:r>
        <w:rPr>
          <w:color w:val="231F20"/>
        </w:rPr>
        <w:t>о</w:t>
      </w:r>
      <w:r>
        <w:rPr>
          <w:color w:val="231F20"/>
          <w:spacing w:val="12"/>
        </w:rPr>
        <w:t xml:space="preserve"> </w:t>
      </w:r>
      <w:r>
        <w:rPr>
          <w:color w:val="231F20"/>
        </w:rPr>
        <w:t>праздниках</w:t>
      </w:r>
      <w:r>
        <w:rPr>
          <w:color w:val="231F20"/>
          <w:spacing w:val="12"/>
        </w:rPr>
        <w:t xml:space="preserve"> </w:t>
      </w:r>
      <w:r>
        <w:rPr>
          <w:color w:val="231F20"/>
        </w:rPr>
        <w:t>в</w:t>
      </w:r>
      <w:r>
        <w:rPr>
          <w:color w:val="231F20"/>
          <w:spacing w:val="12"/>
        </w:rPr>
        <w:t xml:space="preserve"> </w:t>
      </w:r>
      <w:r>
        <w:rPr>
          <w:color w:val="231F20"/>
        </w:rPr>
        <w:t>буддизме,</w:t>
      </w:r>
      <w:r>
        <w:rPr>
          <w:color w:val="231F20"/>
          <w:spacing w:val="12"/>
        </w:rPr>
        <w:t xml:space="preserve"> </w:t>
      </w:r>
      <w:r>
        <w:rPr>
          <w:color w:val="231F20"/>
          <w:spacing w:val="-2"/>
        </w:rPr>
        <w:t>аскезе;</w:t>
      </w:r>
    </w:p>
    <w:p w:rsidR="00DC388F" w:rsidRDefault="004B1DF8">
      <w:pPr>
        <w:pStyle w:val="a3"/>
        <w:spacing w:before="3" w:line="242" w:lineRule="auto"/>
        <w:ind w:left="383" w:hanging="227"/>
      </w:pPr>
      <w:r>
        <w:rPr>
          <w:color w:val="231F20"/>
          <w:spacing w:val="10"/>
          <w:w w:val="95"/>
        </w:rPr>
        <w:t>—</w:t>
      </w:r>
      <w:r>
        <w:rPr>
          <w:color w:val="231F20"/>
          <w:w w:val="95"/>
        </w:rPr>
        <w:t xml:space="preserve">раскрывать основное содержание норм отношений в буддий­ </w:t>
      </w:r>
      <w:r>
        <w:rPr>
          <w:color w:val="231F20"/>
        </w:rPr>
        <w:t xml:space="preserve">ской семье, обязанностей и ответственности членов семьи, отношении детей к отцу, матери, братьям и сёстрам, стар­ </w:t>
      </w:r>
      <w:r>
        <w:rPr>
          <w:color w:val="231F20"/>
          <w:w w:val="95"/>
        </w:rPr>
        <w:t>шим</w:t>
      </w:r>
      <w:r>
        <w:rPr>
          <w:color w:val="231F20"/>
          <w:spacing w:val="12"/>
        </w:rPr>
        <w:t xml:space="preserve"> </w:t>
      </w:r>
      <w:r>
        <w:rPr>
          <w:color w:val="231F20"/>
          <w:w w:val="95"/>
        </w:rPr>
        <w:t>по</w:t>
      </w:r>
      <w:r>
        <w:rPr>
          <w:color w:val="231F20"/>
          <w:spacing w:val="13"/>
        </w:rPr>
        <w:t xml:space="preserve"> </w:t>
      </w:r>
      <w:r>
        <w:rPr>
          <w:color w:val="231F20"/>
          <w:w w:val="95"/>
        </w:rPr>
        <w:t>возрасту,</w:t>
      </w:r>
      <w:r>
        <w:rPr>
          <w:color w:val="231F20"/>
          <w:spacing w:val="13"/>
        </w:rPr>
        <w:t xml:space="preserve"> </w:t>
      </w:r>
      <w:r>
        <w:rPr>
          <w:color w:val="231F20"/>
          <w:w w:val="95"/>
        </w:rPr>
        <w:t>предкам;</w:t>
      </w:r>
      <w:r>
        <w:rPr>
          <w:color w:val="231F20"/>
          <w:spacing w:val="13"/>
        </w:rPr>
        <w:t xml:space="preserve"> </w:t>
      </w:r>
      <w:r>
        <w:rPr>
          <w:color w:val="231F20"/>
          <w:w w:val="95"/>
        </w:rPr>
        <w:t>буддийских</w:t>
      </w:r>
      <w:r>
        <w:rPr>
          <w:color w:val="231F20"/>
          <w:spacing w:val="12"/>
        </w:rPr>
        <w:t xml:space="preserve"> </w:t>
      </w:r>
      <w:r>
        <w:rPr>
          <w:color w:val="231F20"/>
          <w:w w:val="95"/>
        </w:rPr>
        <w:t>семейных</w:t>
      </w:r>
      <w:r>
        <w:rPr>
          <w:color w:val="231F20"/>
          <w:spacing w:val="13"/>
        </w:rPr>
        <w:t xml:space="preserve"> </w:t>
      </w:r>
      <w:r>
        <w:rPr>
          <w:color w:val="231F20"/>
          <w:spacing w:val="-2"/>
          <w:w w:val="95"/>
        </w:rPr>
        <w:t>ценностей;</w:t>
      </w:r>
    </w:p>
    <w:p w:rsidR="00DC388F" w:rsidRDefault="004B1DF8">
      <w:pPr>
        <w:pStyle w:val="a3"/>
        <w:spacing w:before="2" w:line="242" w:lineRule="auto"/>
        <w:ind w:left="383" w:right="154" w:hanging="227"/>
      </w:pPr>
      <w:r>
        <w:rPr>
          <w:color w:val="231F20"/>
          <w:spacing w:val="10"/>
        </w:rPr>
        <w:t>—</w:t>
      </w:r>
      <w:r>
        <w:rPr>
          <w:color w:val="231F20"/>
        </w:rPr>
        <w:t>распознавать буддийскую символику, объяснять своими словами её смысл и значение в буддийской культуре;</w:t>
      </w:r>
    </w:p>
    <w:p w:rsidR="00DC388F" w:rsidRDefault="004B1DF8">
      <w:pPr>
        <w:pStyle w:val="a3"/>
        <w:spacing w:before="2" w:line="242" w:lineRule="auto"/>
        <w:ind w:left="383" w:hanging="227"/>
      </w:pPr>
      <w:r>
        <w:rPr>
          <w:color w:val="231F20"/>
          <w:spacing w:val="10"/>
        </w:rPr>
        <w:t>—</w:t>
      </w:r>
      <w:r>
        <w:rPr>
          <w:color w:val="231F20"/>
        </w:rPr>
        <w:t>рассказывать</w:t>
      </w:r>
      <w:r>
        <w:rPr>
          <w:color w:val="231F20"/>
          <w:spacing w:val="-12"/>
        </w:rPr>
        <w:t xml:space="preserve"> </w:t>
      </w:r>
      <w:r>
        <w:rPr>
          <w:color w:val="231F20"/>
        </w:rPr>
        <w:t>о</w:t>
      </w:r>
      <w:r>
        <w:rPr>
          <w:color w:val="231F20"/>
          <w:spacing w:val="-12"/>
        </w:rPr>
        <w:t xml:space="preserve"> </w:t>
      </w:r>
      <w:r>
        <w:rPr>
          <w:color w:val="231F20"/>
        </w:rPr>
        <w:t>художественной</w:t>
      </w:r>
      <w:r>
        <w:rPr>
          <w:color w:val="231F20"/>
          <w:spacing w:val="-12"/>
        </w:rPr>
        <w:t xml:space="preserve"> </w:t>
      </w:r>
      <w:r>
        <w:rPr>
          <w:color w:val="231F20"/>
        </w:rPr>
        <w:t>культуре</w:t>
      </w:r>
      <w:r>
        <w:rPr>
          <w:color w:val="231F20"/>
          <w:spacing w:val="-12"/>
        </w:rPr>
        <w:t xml:space="preserve"> </w:t>
      </w:r>
      <w:r>
        <w:rPr>
          <w:color w:val="231F20"/>
        </w:rPr>
        <w:t>в</w:t>
      </w:r>
      <w:r>
        <w:rPr>
          <w:color w:val="231F20"/>
          <w:spacing w:val="-12"/>
        </w:rPr>
        <w:t xml:space="preserve"> </w:t>
      </w:r>
      <w:r>
        <w:rPr>
          <w:color w:val="231F20"/>
        </w:rPr>
        <w:t>буддийской</w:t>
      </w:r>
      <w:r>
        <w:rPr>
          <w:color w:val="231F20"/>
          <w:spacing w:val="-12"/>
        </w:rPr>
        <w:t xml:space="preserve"> </w:t>
      </w:r>
      <w:r>
        <w:rPr>
          <w:color w:val="231F20"/>
        </w:rPr>
        <w:t xml:space="preserve">тра­ </w:t>
      </w:r>
      <w:r>
        <w:rPr>
          <w:color w:val="231F20"/>
          <w:spacing w:val="-2"/>
        </w:rPr>
        <w:t>диции;</w:t>
      </w:r>
    </w:p>
    <w:p w:rsidR="00DC388F" w:rsidRDefault="004B1DF8">
      <w:pPr>
        <w:pStyle w:val="a3"/>
        <w:spacing w:before="1" w:line="242" w:lineRule="auto"/>
        <w:ind w:left="383" w:right="154" w:hanging="227"/>
      </w:pPr>
      <w:r>
        <w:rPr>
          <w:color w:val="231F20"/>
          <w:spacing w:val="10"/>
        </w:rPr>
        <w:t>—</w:t>
      </w:r>
      <w:r>
        <w:rPr>
          <w:color w:val="231F20"/>
        </w:rPr>
        <w:t>излагать</w:t>
      </w:r>
      <w:r>
        <w:rPr>
          <w:color w:val="231F20"/>
          <w:spacing w:val="-11"/>
        </w:rPr>
        <w:t xml:space="preserve"> </w:t>
      </w:r>
      <w:r>
        <w:rPr>
          <w:color w:val="231F20"/>
        </w:rPr>
        <w:t>основные</w:t>
      </w:r>
      <w:r>
        <w:rPr>
          <w:color w:val="231F20"/>
          <w:spacing w:val="-11"/>
        </w:rPr>
        <w:t xml:space="preserve"> </w:t>
      </w:r>
      <w:r>
        <w:rPr>
          <w:color w:val="231F20"/>
        </w:rPr>
        <w:t>исторические</w:t>
      </w:r>
      <w:r>
        <w:rPr>
          <w:color w:val="231F20"/>
          <w:spacing w:val="-11"/>
        </w:rPr>
        <w:t xml:space="preserve"> </w:t>
      </w:r>
      <w:r>
        <w:rPr>
          <w:color w:val="231F20"/>
        </w:rPr>
        <w:t>сведения</w:t>
      </w:r>
      <w:r>
        <w:rPr>
          <w:color w:val="231F20"/>
          <w:spacing w:val="-11"/>
        </w:rPr>
        <w:t xml:space="preserve"> </w:t>
      </w:r>
      <w:r>
        <w:rPr>
          <w:color w:val="231F20"/>
        </w:rPr>
        <w:t>о</w:t>
      </w:r>
      <w:r>
        <w:rPr>
          <w:color w:val="231F20"/>
          <w:spacing w:val="-11"/>
        </w:rPr>
        <w:t xml:space="preserve"> </w:t>
      </w:r>
      <w:r>
        <w:rPr>
          <w:color w:val="231F20"/>
        </w:rPr>
        <w:t>возникновении буддийской</w:t>
      </w:r>
      <w:r>
        <w:rPr>
          <w:color w:val="231F20"/>
          <w:spacing w:val="31"/>
        </w:rPr>
        <w:t xml:space="preserve"> </w:t>
      </w:r>
      <w:r>
        <w:rPr>
          <w:color w:val="231F20"/>
        </w:rPr>
        <w:t>религиозной</w:t>
      </w:r>
      <w:r>
        <w:rPr>
          <w:color w:val="231F20"/>
          <w:spacing w:val="31"/>
        </w:rPr>
        <w:t xml:space="preserve"> </w:t>
      </w:r>
      <w:r>
        <w:rPr>
          <w:color w:val="231F20"/>
        </w:rPr>
        <w:t>традиции</w:t>
      </w:r>
      <w:r>
        <w:rPr>
          <w:color w:val="231F20"/>
          <w:spacing w:val="31"/>
        </w:rPr>
        <w:t xml:space="preserve"> </w:t>
      </w:r>
      <w:r>
        <w:rPr>
          <w:color w:val="231F20"/>
        </w:rPr>
        <w:t>в</w:t>
      </w:r>
      <w:r>
        <w:rPr>
          <w:color w:val="231F20"/>
          <w:spacing w:val="32"/>
        </w:rPr>
        <w:t xml:space="preserve"> </w:t>
      </w:r>
      <w:r>
        <w:rPr>
          <w:color w:val="231F20"/>
        </w:rPr>
        <w:t>истории</w:t>
      </w:r>
      <w:r>
        <w:rPr>
          <w:color w:val="231F20"/>
          <w:spacing w:val="31"/>
        </w:rPr>
        <w:t xml:space="preserve"> </w:t>
      </w:r>
      <w:r>
        <w:rPr>
          <w:color w:val="231F20"/>
        </w:rPr>
        <w:t>и</w:t>
      </w:r>
      <w:r>
        <w:rPr>
          <w:color w:val="231F20"/>
          <w:spacing w:val="31"/>
        </w:rPr>
        <w:t xml:space="preserve"> </w:t>
      </w:r>
      <w:r>
        <w:rPr>
          <w:color w:val="231F20"/>
        </w:rPr>
        <w:t>в</w:t>
      </w:r>
      <w:r>
        <w:rPr>
          <w:color w:val="231F20"/>
          <w:spacing w:val="32"/>
        </w:rPr>
        <w:t xml:space="preserve"> </w:t>
      </w:r>
      <w:r>
        <w:rPr>
          <w:color w:val="231F20"/>
          <w:spacing w:val="-2"/>
        </w:rPr>
        <w:t>России,</w:t>
      </w:r>
    </w:p>
    <w:p w:rsidR="00DC388F" w:rsidRDefault="00DC388F">
      <w:pPr>
        <w:spacing w:line="242" w:lineRule="auto"/>
        <w:sectPr w:rsidR="00DC388F">
          <w:pgSz w:w="7830" w:h="12020"/>
          <w:pgMar w:top="620" w:right="580" w:bottom="920" w:left="580" w:header="0" w:footer="727" w:gutter="0"/>
          <w:cols w:space="720"/>
        </w:sectPr>
      </w:pPr>
    </w:p>
    <w:p w:rsidR="00DC388F" w:rsidRDefault="004B1DF8">
      <w:pPr>
        <w:pStyle w:val="a3"/>
        <w:spacing w:before="67" w:line="242" w:lineRule="auto"/>
        <w:ind w:left="383" w:firstLine="0"/>
      </w:pPr>
      <w:r>
        <w:rPr>
          <w:color w:val="231F20"/>
        </w:rPr>
        <w:t xml:space="preserve">своими словами объяснять роль буддизма в становлении культуры народов России, российской культуры и государ­ </w:t>
      </w:r>
      <w:r>
        <w:rPr>
          <w:color w:val="231F20"/>
          <w:spacing w:val="-2"/>
        </w:rPr>
        <w:t>ственности;</w:t>
      </w:r>
    </w:p>
    <w:p w:rsidR="00DC388F" w:rsidRDefault="004B1DF8">
      <w:pPr>
        <w:pStyle w:val="a3"/>
        <w:spacing w:before="2" w:line="242" w:lineRule="auto"/>
        <w:ind w:left="383" w:right="154" w:hanging="227"/>
      </w:pPr>
      <w:r>
        <w:rPr>
          <w:color w:val="231F20"/>
          <w:spacing w:val="10"/>
        </w:rPr>
        <w:t>—</w:t>
      </w:r>
      <w:r>
        <w:rPr>
          <w:color w:val="231F20"/>
        </w:rPr>
        <w:t>первоначальный опыт поисковой, проектной деятельности по изучению буддийского исторического и культурного на­ следия</w:t>
      </w:r>
      <w:r>
        <w:rPr>
          <w:color w:val="231F20"/>
          <w:spacing w:val="-6"/>
        </w:rPr>
        <w:t xml:space="preserve"> </w:t>
      </w:r>
      <w:r>
        <w:rPr>
          <w:color w:val="231F20"/>
        </w:rPr>
        <w:t>в</w:t>
      </w:r>
      <w:r>
        <w:rPr>
          <w:color w:val="231F20"/>
          <w:spacing w:val="-6"/>
        </w:rPr>
        <w:t xml:space="preserve"> </w:t>
      </w:r>
      <w:r>
        <w:rPr>
          <w:color w:val="231F20"/>
        </w:rPr>
        <w:t>своей</w:t>
      </w:r>
      <w:r>
        <w:rPr>
          <w:color w:val="231F20"/>
          <w:spacing w:val="-6"/>
        </w:rPr>
        <w:t xml:space="preserve"> </w:t>
      </w:r>
      <w:r>
        <w:rPr>
          <w:color w:val="231F20"/>
        </w:rPr>
        <w:t>местности,</w:t>
      </w:r>
      <w:r>
        <w:rPr>
          <w:color w:val="231F20"/>
          <w:spacing w:val="-6"/>
        </w:rPr>
        <w:t xml:space="preserve"> </w:t>
      </w:r>
      <w:r>
        <w:rPr>
          <w:color w:val="231F20"/>
        </w:rPr>
        <w:t>регионе</w:t>
      </w:r>
      <w:r>
        <w:rPr>
          <w:color w:val="231F20"/>
          <w:spacing w:val="-6"/>
        </w:rPr>
        <w:t xml:space="preserve"> </w:t>
      </w:r>
      <w:r>
        <w:rPr>
          <w:color w:val="231F20"/>
        </w:rPr>
        <w:t>(храмы,</w:t>
      </w:r>
      <w:r>
        <w:rPr>
          <w:color w:val="231F20"/>
          <w:spacing w:val="-6"/>
        </w:rPr>
        <w:t xml:space="preserve"> </w:t>
      </w:r>
      <w:r>
        <w:rPr>
          <w:color w:val="231F20"/>
        </w:rPr>
        <w:t>монастыри,</w:t>
      </w:r>
      <w:r>
        <w:rPr>
          <w:color w:val="231F20"/>
          <w:spacing w:val="-6"/>
        </w:rPr>
        <w:t xml:space="preserve"> </w:t>
      </w:r>
      <w:r>
        <w:rPr>
          <w:color w:val="231F20"/>
        </w:rPr>
        <w:t>свя­ тыни, памятные и святые места), оформлению и представ­ лению её результатов;</w:t>
      </w:r>
    </w:p>
    <w:p w:rsidR="00DC388F" w:rsidRDefault="004B1DF8">
      <w:pPr>
        <w:pStyle w:val="a3"/>
        <w:spacing w:before="4" w:line="242" w:lineRule="auto"/>
        <w:ind w:left="383" w:hanging="227"/>
      </w:pPr>
      <w:r>
        <w:rPr>
          <w:color w:val="231F20"/>
          <w:spacing w:val="-2"/>
        </w:rPr>
        <w:t xml:space="preserve">—приводить примеры нравственных поступков, совершаемых </w:t>
      </w:r>
      <w:r>
        <w:rPr>
          <w:color w:val="231F20"/>
        </w:rPr>
        <w:t>с опорой на этические нормы религиозной культуры и вну­ треннюю</w:t>
      </w:r>
      <w:r>
        <w:rPr>
          <w:color w:val="231F20"/>
          <w:spacing w:val="-2"/>
        </w:rPr>
        <w:t xml:space="preserve"> </w:t>
      </w:r>
      <w:r>
        <w:rPr>
          <w:color w:val="231F20"/>
        </w:rPr>
        <w:t>установку</w:t>
      </w:r>
      <w:r>
        <w:rPr>
          <w:color w:val="231F20"/>
          <w:spacing w:val="-2"/>
        </w:rPr>
        <w:t xml:space="preserve"> </w:t>
      </w:r>
      <w:r>
        <w:rPr>
          <w:color w:val="231F20"/>
        </w:rPr>
        <w:t>личности,</w:t>
      </w:r>
      <w:r>
        <w:rPr>
          <w:color w:val="231F20"/>
          <w:spacing w:val="-2"/>
        </w:rPr>
        <w:t xml:space="preserve"> </w:t>
      </w:r>
      <w:r>
        <w:rPr>
          <w:color w:val="231F20"/>
        </w:rPr>
        <w:t>поступать</w:t>
      </w:r>
      <w:r>
        <w:rPr>
          <w:color w:val="231F20"/>
          <w:spacing w:val="-2"/>
        </w:rPr>
        <w:t xml:space="preserve"> </w:t>
      </w:r>
      <w:r>
        <w:rPr>
          <w:color w:val="231F20"/>
        </w:rPr>
        <w:t>согласно</w:t>
      </w:r>
      <w:r>
        <w:rPr>
          <w:color w:val="231F20"/>
          <w:spacing w:val="-2"/>
        </w:rPr>
        <w:t xml:space="preserve"> </w:t>
      </w:r>
      <w:r>
        <w:rPr>
          <w:color w:val="231F20"/>
        </w:rPr>
        <w:t>своей</w:t>
      </w:r>
      <w:r>
        <w:rPr>
          <w:color w:val="231F20"/>
          <w:spacing w:val="-2"/>
        </w:rPr>
        <w:t xml:space="preserve"> </w:t>
      </w:r>
      <w:r>
        <w:rPr>
          <w:color w:val="231F20"/>
        </w:rPr>
        <w:t xml:space="preserve">со­ </w:t>
      </w:r>
      <w:r>
        <w:rPr>
          <w:color w:val="231F20"/>
          <w:spacing w:val="-2"/>
        </w:rPr>
        <w:t>вести;</w:t>
      </w:r>
    </w:p>
    <w:p w:rsidR="00DC388F" w:rsidRDefault="004B1DF8">
      <w:pPr>
        <w:pStyle w:val="a3"/>
        <w:spacing w:before="2" w:line="242" w:lineRule="auto"/>
        <w:ind w:left="383" w:right="154" w:hanging="227"/>
      </w:pPr>
      <w:r>
        <w:rPr>
          <w:color w:val="231F20"/>
          <w:spacing w:val="10"/>
        </w:rPr>
        <w:t>—</w:t>
      </w:r>
      <w:r>
        <w:rPr>
          <w:color w:val="231F20"/>
        </w:rPr>
        <w:t>выражать своими словами понимание свободы мировоз­ зренческого</w:t>
      </w:r>
      <w:r>
        <w:rPr>
          <w:color w:val="231F20"/>
          <w:spacing w:val="-16"/>
        </w:rPr>
        <w:t xml:space="preserve"> </w:t>
      </w:r>
      <w:r>
        <w:rPr>
          <w:color w:val="231F20"/>
        </w:rPr>
        <w:t>выбора,</w:t>
      </w:r>
      <w:r>
        <w:rPr>
          <w:color w:val="231F20"/>
          <w:spacing w:val="-16"/>
        </w:rPr>
        <w:t xml:space="preserve"> </w:t>
      </w:r>
      <w:r>
        <w:rPr>
          <w:color w:val="231F20"/>
        </w:rPr>
        <w:t>отношения</w:t>
      </w:r>
      <w:r>
        <w:rPr>
          <w:color w:val="231F20"/>
          <w:spacing w:val="-16"/>
        </w:rPr>
        <w:t xml:space="preserve"> </w:t>
      </w:r>
      <w:r>
        <w:rPr>
          <w:color w:val="231F20"/>
        </w:rPr>
        <w:t>человека,</w:t>
      </w:r>
      <w:r>
        <w:rPr>
          <w:color w:val="231F20"/>
          <w:spacing w:val="-16"/>
        </w:rPr>
        <w:t xml:space="preserve"> </w:t>
      </w:r>
      <w:r>
        <w:rPr>
          <w:color w:val="231F20"/>
        </w:rPr>
        <w:t>людей</w:t>
      </w:r>
      <w:r>
        <w:rPr>
          <w:color w:val="231F20"/>
          <w:spacing w:val="-16"/>
        </w:rPr>
        <w:t xml:space="preserve"> </w:t>
      </w:r>
      <w:r>
        <w:rPr>
          <w:color w:val="231F20"/>
        </w:rPr>
        <w:t>в</w:t>
      </w:r>
      <w:r>
        <w:rPr>
          <w:color w:val="231F20"/>
          <w:spacing w:val="-16"/>
        </w:rPr>
        <w:t xml:space="preserve"> </w:t>
      </w:r>
      <w:r>
        <w:rPr>
          <w:color w:val="231F20"/>
        </w:rPr>
        <w:t>обществе к религии, свободы вероисповедания; понимание россий­ ского общества как многоэтничного и многорелигиозного (приводить примеры), понимание российского общенарод­ ного</w:t>
      </w:r>
      <w:r>
        <w:rPr>
          <w:color w:val="231F20"/>
          <w:spacing w:val="-16"/>
        </w:rPr>
        <w:t xml:space="preserve"> </w:t>
      </w:r>
      <w:r>
        <w:rPr>
          <w:color w:val="231F20"/>
        </w:rPr>
        <w:t>(общенационального,</w:t>
      </w:r>
      <w:r>
        <w:rPr>
          <w:color w:val="231F20"/>
          <w:spacing w:val="-16"/>
        </w:rPr>
        <w:t xml:space="preserve"> </w:t>
      </w:r>
      <w:r>
        <w:rPr>
          <w:color w:val="231F20"/>
        </w:rPr>
        <w:t>гражданского)</w:t>
      </w:r>
      <w:r>
        <w:rPr>
          <w:color w:val="231F20"/>
          <w:spacing w:val="-16"/>
        </w:rPr>
        <w:t xml:space="preserve"> </w:t>
      </w:r>
      <w:r>
        <w:rPr>
          <w:color w:val="231F20"/>
        </w:rPr>
        <w:t>патриотизма,</w:t>
      </w:r>
      <w:r>
        <w:rPr>
          <w:color w:val="231F20"/>
          <w:spacing w:val="-16"/>
        </w:rPr>
        <w:t xml:space="preserve"> </w:t>
      </w:r>
      <w:r>
        <w:rPr>
          <w:color w:val="231F20"/>
        </w:rPr>
        <w:t>люб­ ви к Отечеству, нашей общей Родине — России; приводить примеры</w:t>
      </w:r>
      <w:r>
        <w:rPr>
          <w:color w:val="231F20"/>
          <w:spacing w:val="-16"/>
        </w:rPr>
        <w:t xml:space="preserve"> </w:t>
      </w:r>
      <w:r>
        <w:rPr>
          <w:color w:val="231F20"/>
        </w:rPr>
        <w:t>сотрудничества</w:t>
      </w:r>
      <w:r>
        <w:rPr>
          <w:color w:val="231F20"/>
          <w:spacing w:val="-16"/>
        </w:rPr>
        <w:t xml:space="preserve"> </w:t>
      </w:r>
      <w:r>
        <w:rPr>
          <w:color w:val="231F20"/>
        </w:rPr>
        <w:t>последователей</w:t>
      </w:r>
      <w:r>
        <w:rPr>
          <w:color w:val="231F20"/>
          <w:spacing w:val="-16"/>
        </w:rPr>
        <w:t xml:space="preserve"> </w:t>
      </w:r>
      <w:r>
        <w:rPr>
          <w:color w:val="231F20"/>
        </w:rPr>
        <w:t>традиционных</w:t>
      </w:r>
      <w:r>
        <w:rPr>
          <w:color w:val="231F20"/>
          <w:spacing w:val="-16"/>
        </w:rPr>
        <w:t xml:space="preserve"> </w:t>
      </w:r>
      <w:r>
        <w:rPr>
          <w:color w:val="231F20"/>
        </w:rPr>
        <w:t xml:space="preserve">ре­ </w:t>
      </w:r>
      <w:r>
        <w:rPr>
          <w:color w:val="231F20"/>
          <w:spacing w:val="-2"/>
        </w:rPr>
        <w:t>лигий;</w:t>
      </w:r>
    </w:p>
    <w:p w:rsidR="00DC388F" w:rsidRDefault="004B1DF8">
      <w:pPr>
        <w:pStyle w:val="a3"/>
        <w:spacing w:before="7" w:line="242" w:lineRule="auto"/>
        <w:ind w:left="383" w:hanging="227"/>
      </w:pPr>
      <w:r>
        <w:rPr>
          <w:color w:val="231F20"/>
          <w:spacing w:val="10"/>
        </w:rPr>
        <w:t>—</w:t>
      </w:r>
      <w:r>
        <w:rPr>
          <w:color w:val="231F20"/>
        </w:rPr>
        <w:t>называть традиционные религии в России (не менее трёх, кроме</w:t>
      </w:r>
      <w:r>
        <w:rPr>
          <w:color w:val="231F20"/>
          <w:spacing w:val="-1"/>
        </w:rPr>
        <w:t xml:space="preserve"> </w:t>
      </w:r>
      <w:r>
        <w:rPr>
          <w:color w:val="231F20"/>
        </w:rPr>
        <w:t>изучаемой),</w:t>
      </w:r>
      <w:r>
        <w:rPr>
          <w:color w:val="231F20"/>
          <w:spacing w:val="-1"/>
        </w:rPr>
        <w:t xml:space="preserve"> </w:t>
      </w:r>
      <w:r>
        <w:rPr>
          <w:color w:val="231F20"/>
        </w:rPr>
        <w:t>народы</w:t>
      </w:r>
      <w:r>
        <w:rPr>
          <w:color w:val="231F20"/>
          <w:spacing w:val="-1"/>
        </w:rPr>
        <w:t xml:space="preserve"> </w:t>
      </w:r>
      <w:r>
        <w:rPr>
          <w:color w:val="231F20"/>
        </w:rPr>
        <w:t>России,</w:t>
      </w:r>
      <w:r>
        <w:rPr>
          <w:color w:val="231F20"/>
          <w:spacing w:val="-1"/>
        </w:rPr>
        <w:t xml:space="preserve"> </w:t>
      </w:r>
      <w:r>
        <w:rPr>
          <w:color w:val="231F20"/>
        </w:rPr>
        <w:t>для</w:t>
      </w:r>
      <w:r>
        <w:rPr>
          <w:color w:val="231F20"/>
          <w:spacing w:val="-1"/>
        </w:rPr>
        <w:t xml:space="preserve"> </w:t>
      </w:r>
      <w:r>
        <w:rPr>
          <w:color w:val="231F20"/>
        </w:rPr>
        <w:t>которых</w:t>
      </w:r>
      <w:r>
        <w:rPr>
          <w:color w:val="231F20"/>
          <w:spacing w:val="-1"/>
        </w:rPr>
        <w:t xml:space="preserve"> </w:t>
      </w:r>
      <w:r>
        <w:rPr>
          <w:color w:val="231F20"/>
        </w:rPr>
        <w:t>традицион­ ными религиями исторически являются православие, ис­ лам, буддизм, иудаизм;</w:t>
      </w:r>
    </w:p>
    <w:p w:rsidR="00DC388F" w:rsidRDefault="004B1DF8">
      <w:pPr>
        <w:pStyle w:val="a3"/>
        <w:spacing w:before="2" w:line="242" w:lineRule="auto"/>
        <w:ind w:left="383" w:hanging="227"/>
      </w:pPr>
      <w:r>
        <w:rPr>
          <w:color w:val="231F20"/>
          <w:spacing w:val="10"/>
        </w:rPr>
        <w:t>—</w:t>
      </w:r>
      <w:r>
        <w:rPr>
          <w:color w:val="231F20"/>
        </w:rPr>
        <w:t>выражать</w:t>
      </w:r>
      <w:r>
        <w:rPr>
          <w:color w:val="231F20"/>
          <w:spacing w:val="-3"/>
        </w:rPr>
        <w:t xml:space="preserve"> </w:t>
      </w:r>
      <w:r>
        <w:rPr>
          <w:color w:val="231F20"/>
        </w:rPr>
        <w:t>своими</w:t>
      </w:r>
      <w:r>
        <w:rPr>
          <w:color w:val="231F20"/>
          <w:spacing w:val="-3"/>
        </w:rPr>
        <w:t xml:space="preserve"> </w:t>
      </w:r>
      <w:r>
        <w:rPr>
          <w:color w:val="231F20"/>
        </w:rPr>
        <w:t>словами</w:t>
      </w:r>
      <w:r>
        <w:rPr>
          <w:color w:val="231F20"/>
          <w:spacing w:val="-3"/>
        </w:rPr>
        <w:t xml:space="preserve"> </w:t>
      </w:r>
      <w:r>
        <w:rPr>
          <w:color w:val="231F20"/>
        </w:rPr>
        <w:t>понимание</w:t>
      </w:r>
      <w:r>
        <w:rPr>
          <w:color w:val="231F20"/>
          <w:spacing w:val="-3"/>
        </w:rPr>
        <w:t xml:space="preserve"> </w:t>
      </w:r>
      <w:r>
        <w:rPr>
          <w:color w:val="231F20"/>
        </w:rPr>
        <w:t>человеческого</w:t>
      </w:r>
      <w:r>
        <w:rPr>
          <w:color w:val="231F20"/>
          <w:spacing w:val="-3"/>
        </w:rPr>
        <w:t xml:space="preserve"> </w:t>
      </w:r>
      <w:r>
        <w:rPr>
          <w:color w:val="231F20"/>
        </w:rPr>
        <w:t>досто­ инства, ценности человеческой жизни в буддийской духов­ но­нравственной культуре, традиции.</w:t>
      </w:r>
    </w:p>
    <w:p w:rsidR="00DC388F" w:rsidRDefault="004B1DF8">
      <w:pPr>
        <w:pStyle w:val="2"/>
        <w:spacing w:before="146"/>
      </w:pPr>
      <w:r>
        <w:rPr>
          <w:color w:val="231F20"/>
        </w:rPr>
        <w:t>Модуль</w:t>
      </w:r>
      <w:r>
        <w:rPr>
          <w:color w:val="231F20"/>
          <w:spacing w:val="4"/>
        </w:rPr>
        <w:t xml:space="preserve"> </w:t>
      </w:r>
      <w:r>
        <w:rPr>
          <w:color w:val="231F20"/>
        </w:rPr>
        <w:t>«Основы</w:t>
      </w:r>
      <w:r>
        <w:rPr>
          <w:color w:val="231F20"/>
          <w:spacing w:val="4"/>
        </w:rPr>
        <w:t xml:space="preserve"> </w:t>
      </w:r>
      <w:r>
        <w:rPr>
          <w:color w:val="231F20"/>
        </w:rPr>
        <w:t>иудейской</w:t>
      </w:r>
      <w:r>
        <w:rPr>
          <w:color w:val="231F20"/>
          <w:spacing w:val="4"/>
        </w:rPr>
        <w:t xml:space="preserve"> </w:t>
      </w:r>
      <w:r>
        <w:rPr>
          <w:color w:val="231F20"/>
          <w:spacing w:val="-2"/>
        </w:rPr>
        <w:t>культуры»</w:t>
      </w:r>
    </w:p>
    <w:p w:rsidR="00DC388F" w:rsidRDefault="004B1DF8">
      <w:pPr>
        <w:pStyle w:val="a3"/>
        <w:spacing w:before="64" w:line="242" w:lineRule="auto"/>
        <w:ind w:right="154"/>
      </w:pPr>
      <w:r>
        <w:rPr>
          <w:color w:val="231F20"/>
          <w:w w:val="95"/>
        </w:rPr>
        <w:t xml:space="preserve">Предметные результаты освоения образовательной програм­ </w:t>
      </w:r>
      <w:r>
        <w:rPr>
          <w:color w:val="231F20"/>
        </w:rPr>
        <w:t>мы модуля «Основы иудейской культуры» должны отражать сформированность умений:</w:t>
      </w:r>
    </w:p>
    <w:p w:rsidR="00DC388F" w:rsidRDefault="004B1DF8">
      <w:pPr>
        <w:pStyle w:val="a3"/>
        <w:spacing w:before="2" w:line="242" w:lineRule="auto"/>
        <w:ind w:left="383" w:hanging="227"/>
      </w:pPr>
      <w:r>
        <w:rPr>
          <w:color w:val="231F20"/>
          <w:spacing w:val="10"/>
        </w:rPr>
        <w:t>—</w:t>
      </w:r>
      <w:r>
        <w:rPr>
          <w:color w:val="231F20"/>
        </w:rPr>
        <w:t>выражать</w:t>
      </w:r>
      <w:r>
        <w:rPr>
          <w:color w:val="231F20"/>
          <w:spacing w:val="-10"/>
        </w:rPr>
        <w:t xml:space="preserve"> </w:t>
      </w:r>
      <w:r>
        <w:rPr>
          <w:color w:val="231F20"/>
        </w:rPr>
        <w:t>своими</w:t>
      </w:r>
      <w:r>
        <w:rPr>
          <w:color w:val="231F20"/>
          <w:spacing w:val="-10"/>
        </w:rPr>
        <w:t xml:space="preserve"> </w:t>
      </w:r>
      <w:r>
        <w:rPr>
          <w:color w:val="231F20"/>
        </w:rPr>
        <w:t>словами</w:t>
      </w:r>
      <w:r>
        <w:rPr>
          <w:color w:val="231F20"/>
          <w:spacing w:val="-10"/>
        </w:rPr>
        <w:t xml:space="preserve"> </w:t>
      </w:r>
      <w:r>
        <w:rPr>
          <w:color w:val="231F20"/>
        </w:rPr>
        <w:t>первоначальное</w:t>
      </w:r>
      <w:r>
        <w:rPr>
          <w:color w:val="231F20"/>
          <w:spacing w:val="-10"/>
        </w:rPr>
        <w:t xml:space="preserve"> </w:t>
      </w:r>
      <w:r>
        <w:rPr>
          <w:color w:val="231F20"/>
        </w:rPr>
        <w:t>понимание</w:t>
      </w:r>
      <w:r>
        <w:rPr>
          <w:color w:val="231F20"/>
          <w:spacing w:val="-10"/>
        </w:rPr>
        <w:t xml:space="preserve"> </w:t>
      </w:r>
      <w:r>
        <w:rPr>
          <w:color w:val="231F20"/>
        </w:rPr>
        <w:t>сущ­ ности духовного развития как осознания и усвоения чело­ веком значимых для жизни представлений о себе, людях, окружающей действительности;</w:t>
      </w:r>
    </w:p>
    <w:p w:rsidR="00DC388F" w:rsidRDefault="004B1DF8">
      <w:pPr>
        <w:pStyle w:val="a3"/>
        <w:spacing w:before="3" w:line="242" w:lineRule="auto"/>
        <w:ind w:left="383" w:hanging="227"/>
      </w:pPr>
      <w:r>
        <w:rPr>
          <w:color w:val="231F20"/>
          <w:spacing w:val="10"/>
        </w:rPr>
        <w:t>—</w:t>
      </w:r>
      <w:r>
        <w:rPr>
          <w:color w:val="231F20"/>
        </w:rPr>
        <w:t>выражать своими словами понимание значимости нрав­ ственного</w:t>
      </w:r>
      <w:r>
        <w:rPr>
          <w:color w:val="231F20"/>
          <w:spacing w:val="-9"/>
        </w:rPr>
        <w:t xml:space="preserve"> </w:t>
      </w:r>
      <w:r>
        <w:rPr>
          <w:color w:val="231F20"/>
        </w:rPr>
        <w:t>совершенствования</w:t>
      </w:r>
      <w:r>
        <w:rPr>
          <w:color w:val="231F20"/>
          <w:spacing w:val="-9"/>
        </w:rPr>
        <w:t xml:space="preserve"> </w:t>
      </w:r>
      <w:r>
        <w:rPr>
          <w:color w:val="231F20"/>
        </w:rPr>
        <w:t>и</w:t>
      </w:r>
      <w:r>
        <w:rPr>
          <w:color w:val="231F20"/>
          <w:spacing w:val="-9"/>
        </w:rPr>
        <w:t xml:space="preserve"> </w:t>
      </w:r>
      <w:r>
        <w:rPr>
          <w:color w:val="231F20"/>
        </w:rPr>
        <w:t>роли</w:t>
      </w:r>
      <w:r>
        <w:rPr>
          <w:color w:val="231F20"/>
          <w:spacing w:val="-9"/>
        </w:rPr>
        <w:t xml:space="preserve"> </w:t>
      </w:r>
      <w:r>
        <w:rPr>
          <w:color w:val="231F20"/>
        </w:rPr>
        <w:t>в</w:t>
      </w:r>
      <w:r>
        <w:rPr>
          <w:color w:val="231F20"/>
          <w:spacing w:val="-9"/>
        </w:rPr>
        <w:t xml:space="preserve"> </w:t>
      </w:r>
      <w:r>
        <w:rPr>
          <w:color w:val="231F20"/>
        </w:rPr>
        <w:t>этом</w:t>
      </w:r>
      <w:r>
        <w:rPr>
          <w:color w:val="231F20"/>
          <w:spacing w:val="-9"/>
        </w:rPr>
        <w:t xml:space="preserve"> </w:t>
      </w:r>
      <w:r>
        <w:rPr>
          <w:color w:val="231F20"/>
        </w:rPr>
        <w:t>личных</w:t>
      </w:r>
      <w:r>
        <w:rPr>
          <w:color w:val="231F20"/>
          <w:spacing w:val="-9"/>
        </w:rPr>
        <w:t xml:space="preserve"> </w:t>
      </w:r>
      <w:r>
        <w:rPr>
          <w:color w:val="231F20"/>
        </w:rPr>
        <w:t>усилий человека, приводить примеры;</w:t>
      </w:r>
    </w:p>
    <w:p w:rsidR="00DC388F" w:rsidRDefault="004B1DF8">
      <w:pPr>
        <w:pStyle w:val="a3"/>
        <w:spacing w:before="2" w:line="242" w:lineRule="auto"/>
        <w:ind w:left="383" w:right="154" w:hanging="227"/>
      </w:pPr>
      <w:r>
        <w:rPr>
          <w:color w:val="231F20"/>
          <w:spacing w:val="10"/>
        </w:rPr>
        <w:t>—</w:t>
      </w:r>
      <w:r>
        <w:rPr>
          <w:color w:val="231F20"/>
        </w:rPr>
        <w:t>выражать</w:t>
      </w:r>
      <w:r>
        <w:rPr>
          <w:color w:val="231F20"/>
          <w:spacing w:val="-13"/>
        </w:rPr>
        <w:t xml:space="preserve"> </w:t>
      </w:r>
      <w:r>
        <w:rPr>
          <w:color w:val="231F20"/>
        </w:rPr>
        <w:t>понимание</w:t>
      </w:r>
      <w:r>
        <w:rPr>
          <w:color w:val="231F20"/>
          <w:spacing w:val="-13"/>
        </w:rPr>
        <w:t xml:space="preserve"> </w:t>
      </w:r>
      <w:r>
        <w:rPr>
          <w:color w:val="231F20"/>
        </w:rPr>
        <w:t>и</w:t>
      </w:r>
      <w:r>
        <w:rPr>
          <w:color w:val="231F20"/>
          <w:spacing w:val="-13"/>
        </w:rPr>
        <w:t xml:space="preserve"> </w:t>
      </w:r>
      <w:r>
        <w:rPr>
          <w:color w:val="231F20"/>
        </w:rPr>
        <w:t>принятие</w:t>
      </w:r>
      <w:r>
        <w:rPr>
          <w:color w:val="231F20"/>
          <w:spacing w:val="-13"/>
        </w:rPr>
        <w:t xml:space="preserve"> </w:t>
      </w:r>
      <w:r>
        <w:rPr>
          <w:color w:val="231F20"/>
        </w:rPr>
        <w:t>значения</w:t>
      </w:r>
      <w:r>
        <w:rPr>
          <w:color w:val="231F20"/>
          <w:spacing w:val="-13"/>
        </w:rPr>
        <w:t xml:space="preserve"> </w:t>
      </w:r>
      <w:r>
        <w:rPr>
          <w:color w:val="231F20"/>
        </w:rPr>
        <w:t>российских</w:t>
      </w:r>
      <w:r>
        <w:rPr>
          <w:color w:val="231F20"/>
          <w:spacing w:val="-13"/>
        </w:rPr>
        <w:t xml:space="preserve"> </w:t>
      </w:r>
      <w:r>
        <w:rPr>
          <w:color w:val="231F20"/>
        </w:rPr>
        <w:t>тра­ диционных духовных и нравственных ценностей, духовно­ нравственной</w:t>
      </w:r>
      <w:r>
        <w:rPr>
          <w:color w:val="231F20"/>
          <w:spacing w:val="-4"/>
        </w:rPr>
        <w:t xml:space="preserve"> </w:t>
      </w:r>
      <w:r>
        <w:rPr>
          <w:color w:val="231F20"/>
        </w:rPr>
        <w:t>культуры</w:t>
      </w:r>
      <w:r>
        <w:rPr>
          <w:color w:val="231F20"/>
          <w:spacing w:val="-3"/>
        </w:rPr>
        <w:t xml:space="preserve"> </w:t>
      </w:r>
      <w:r>
        <w:rPr>
          <w:color w:val="231F20"/>
        </w:rPr>
        <w:t>народов</w:t>
      </w:r>
      <w:r>
        <w:rPr>
          <w:color w:val="231F20"/>
          <w:spacing w:val="-4"/>
        </w:rPr>
        <w:t xml:space="preserve"> </w:t>
      </w:r>
      <w:r>
        <w:rPr>
          <w:color w:val="231F20"/>
        </w:rPr>
        <w:t>России,</w:t>
      </w:r>
      <w:r>
        <w:rPr>
          <w:color w:val="231F20"/>
          <w:spacing w:val="-3"/>
        </w:rPr>
        <w:t xml:space="preserve"> </w:t>
      </w:r>
      <w:r>
        <w:rPr>
          <w:color w:val="231F20"/>
        </w:rPr>
        <w:t>российского</w:t>
      </w:r>
      <w:r>
        <w:rPr>
          <w:color w:val="231F20"/>
          <w:spacing w:val="-4"/>
        </w:rPr>
        <w:t xml:space="preserve"> </w:t>
      </w:r>
      <w:r>
        <w:rPr>
          <w:color w:val="231F20"/>
          <w:spacing w:val="-2"/>
        </w:rPr>
        <w:t>обще­</w:t>
      </w:r>
    </w:p>
    <w:p w:rsidR="00DC388F" w:rsidRDefault="00DC388F">
      <w:pPr>
        <w:spacing w:line="242" w:lineRule="auto"/>
        <w:sectPr w:rsidR="00DC388F">
          <w:pgSz w:w="7830" w:h="12020"/>
          <w:pgMar w:top="620" w:right="580" w:bottom="920" w:left="580" w:header="0" w:footer="727" w:gutter="0"/>
          <w:cols w:space="720"/>
        </w:sectPr>
      </w:pPr>
    </w:p>
    <w:p w:rsidR="00DC388F" w:rsidRDefault="004B1DF8">
      <w:pPr>
        <w:pStyle w:val="a3"/>
        <w:spacing w:before="67" w:line="242" w:lineRule="auto"/>
        <w:ind w:left="383" w:firstLine="0"/>
      </w:pPr>
      <w:r>
        <w:rPr>
          <w:color w:val="231F20"/>
        </w:rPr>
        <w:t>ства как источника и основы духовного развития, нрав­ ственного совершенствования;</w:t>
      </w:r>
    </w:p>
    <w:p w:rsidR="00DC388F" w:rsidRDefault="004B1DF8">
      <w:pPr>
        <w:pStyle w:val="a3"/>
        <w:spacing w:before="2" w:line="242" w:lineRule="auto"/>
        <w:ind w:left="383" w:right="154" w:hanging="227"/>
      </w:pPr>
      <w:r>
        <w:rPr>
          <w:color w:val="231F20"/>
          <w:spacing w:val="10"/>
        </w:rPr>
        <w:t>—</w:t>
      </w:r>
      <w:r>
        <w:rPr>
          <w:color w:val="231F20"/>
        </w:rPr>
        <w:t>рассказывать</w:t>
      </w:r>
      <w:r>
        <w:rPr>
          <w:color w:val="231F20"/>
          <w:spacing w:val="-16"/>
        </w:rPr>
        <w:t xml:space="preserve"> </w:t>
      </w:r>
      <w:r>
        <w:rPr>
          <w:color w:val="231F20"/>
        </w:rPr>
        <w:t>о</w:t>
      </w:r>
      <w:r>
        <w:rPr>
          <w:color w:val="231F20"/>
          <w:spacing w:val="-16"/>
        </w:rPr>
        <w:t xml:space="preserve"> </w:t>
      </w:r>
      <w:r>
        <w:rPr>
          <w:color w:val="231F20"/>
        </w:rPr>
        <w:t>нравственных</w:t>
      </w:r>
      <w:r>
        <w:rPr>
          <w:color w:val="231F20"/>
          <w:spacing w:val="-16"/>
        </w:rPr>
        <w:t xml:space="preserve"> </w:t>
      </w:r>
      <w:r>
        <w:rPr>
          <w:color w:val="231F20"/>
        </w:rPr>
        <w:t>заповедях,</w:t>
      </w:r>
      <w:r>
        <w:rPr>
          <w:color w:val="231F20"/>
          <w:spacing w:val="-16"/>
        </w:rPr>
        <w:t xml:space="preserve"> </w:t>
      </w:r>
      <w:r>
        <w:rPr>
          <w:color w:val="231F20"/>
        </w:rPr>
        <w:t>нормах</w:t>
      </w:r>
      <w:r>
        <w:rPr>
          <w:color w:val="231F20"/>
          <w:spacing w:val="-16"/>
        </w:rPr>
        <w:t xml:space="preserve"> </w:t>
      </w:r>
      <w:r>
        <w:rPr>
          <w:color w:val="231F20"/>
        </w:rPr>
        <w:t>иудейской морали, их значении в выстраивании отношений в семье, между людьми, в общении и деятельности;</w:t>
      </w:r>
    </w:p>
    <w:p w:rsidR="00DC388F" w:rsidRDefault="004B1DF8">
      <w:pPr>
        <w:pStyle w:val="a3"/>
        <w:spacing w:before="2" w:line="242" w:lineRule="auto"/>
        <w:ind w:left="383" w:right="154" w:hanging="227"/>
      </w:pPr>
      <w:r>
        <w:rPr>
          <w:color w:val="231F20"/>
          <w:spacing w:val="10"/>
          <w:w w:val="95"/>
        </w:rPr>
        <w:t>—</w:t>
      </w:r>
      <w:r>
        <w:rPr>
          <w:color w:val="231F20"/>
          <w:w w:val="95"/>
        </w:rPr>
        <w:t xml:space="preserve">раскрывать основное содержание нравственных категорий в </w:t>
      </w:r>
      <w:r>
        <w:rPr>
          <w:color w:val="231F20"/>
        </w:rPr>
        <w:t>иудейской культуре, традиции (любовь, вера, милосердие, прощение, покаяние, сострадание, ответственность, послу­ шание,</w:t>
      </w:r>
      <w:r>
        <w:rPr>
          <w:color w:val="231F20"/>
          <w:spacing w:val="-3"/>
        </w:rPr>
        <w:t xml:space="preserve"> </w:t>
      </w:r>
      <w:r>
        <w:rPr>
          <w:color w:val="231F20"/>
        </w:rPr>
        <w:t>исполнение</w:t>
      </w:r>
      <w:r>
        <w:rPr>
          <w:color w:val="231F20"/>
          <w:spacing w:val="-3"/>
        </w:rPr>
        <w:t xml:space="preserve"> </w:t>
      </w:r>
      <w:r>
        <w:rPr>
          <w:color w:val="231F20"/>
        </w:rPr>
        <w:t>заповедей,</w:t>
      </w:r>
      <w:r>
        <w:rPr>
          <w:color w:val="231F20"/>
          <w:spacing w:val="-3"/>
        </w:rPr>
        <w:t xml:space="preserve"> </w:t>
      </w:r>
      <w:r>
        <w:rPr>
          <w:color w:val="231F20"/>
        </w:rPr>
        <w:t>борьба</w:t>
      </w:r>
      <w:r>
        <w:rPr>
          <w:color w:val="231F20"/>
          <w:spacing w:val="-3"/>
        </w:rPr>
        <w:t xml:space="preserve"> </w:t>
      </w:r>
      <w:r>
        <w:rPr>
          <w:color w:val="231F20"/>
        </w:rPr>
        <w:t>с</w:t>
      </w:r>
      <w:r>
        <w:rPr>
          <w:color w:val="231F20"/>
          <w:spacing w:val="-3"/>
        </w:rPr>
        <w:t xml:space="preserve"> </w:t>
      </w:r>
      <w:r>
        <w:rPr>
          <w:color w:val="231F20"/>
        </w:rPr>
        <w:t>грехом</w:t>
      </w:r>
      <w:r>
        <w:rPr>
          <w:color w:val="231F20"/>
          <w:spacing w:val="-3"/>
        </w:rPr>
        <w:t xml:space="preserve"> </w:t>
      </w:r>
      <w:r>
        <w:rPr>
          <w:color w:val="231F20"/>
        </w:rPr>
        <w:t>и</w:t>
      </w:r>
      <w:r>
        <w:rPr>
          <w:color w:val="231F20"/>
          <w:spacing w:val="-3"/>
        </w:rPr>
        <w:t xml:space="preserve"> </w:t>
      </w:r>
      <w:r>
        <w:rPr>
          <w:color w:val="231F20"/>
        </w:rPr>
        <w:t>спасение), основное содержание и место заповедей (прежде всего, Де­ сяти заповедей) в жизни человека; объяснять «золотое пра­ вило нравственности» в иудейской религиозной традиции;</w:t>
      </w:r>
    </w:p>
    <w:p w:rsidR="00DC388F" w:rsidRDefault="004B1DF8">
      <w:pPr>
        <w:pStyle w:val="a3"/>
        <w:spacing w:before="4" w:line="242" w:lineRule="auto"/>
        <w:ind w:left="383" w:right="154" w:hanging="227"/>
      </w:pPr>
      <w:r>
        <w:rPr>
          <w:color w:val="231F20"/>
          <w:spacing w:val="10"/>
        </w:rPr>
        <w:t>—</w:t>
      </w:r>
      <w:r>
        <w:rPr>
          <w:color w:val="231F20"/>
        </w:rPr>
        <w:t>первоначальный опыт осмысления и нравственной оценки поступков, поведения (своих и других людей) с позиций иудейской этики;</w:t>
      </w:r>
    </w:p>
    <w:p w:rsidR="00DC388F" w:rsidRDefault="004B1DF8">
      <w:pPr>
        <w:pStyle w:val="a3"/>
        <w:spacing w:before="3" w:line="242" w:lineRule="auto"/>
        <w:ind w:left="383" w:hanging="227"/>
      </w:pPr>
      <w:r>
        <w:rPr>
          <w:color w:val="231F20"/>
          <w:spacing w:val="-2"/>
        </w:rPr>
        <w:t xml:space="preserve">—раскрывать своими словами первоначальные представления </w:t>
      </w:r>
      <w:r>
        <w:rPr>
          <w:color w:val="231F20"/>
        </w:rPr>
        <w:t>о мировоззрении (картине мира) в иудаизме, учение о еди­ нобожии, об основных принципах иудаизма;</w:t>
      </w:r>
    </w:p>
    <w:p w:rsidR="00DC388F" w:rsidRDefault="004B1DF8">
      <w:pPr>
        <w:pStyle w:val="a3"/>
        <w:spacing w:before="2" w:line="242" w:lineRule="auto"/>
        <w:ind w:left="383" w:right="154" w:hanging="227"/>
      </w:pPr>
      <w:r>
        <w:rPr>
          <w:color w:val="231F20"/>
          <w:spacing w:val="10"/>
        </w:rPr>
        <w:t>—</w:t>
      </w:r>
      <w:r>
        <w:rPr>
          <w:color w:val="231F20"/>
        </w:rPr>
        <w:t>рассказывать о священных текстах иудаизма — Торе и Танахе, о Талмуде, произведениях выдающихся деятелей иудаизма, богослужениях, молитвах;</w:t>
      </w:r>
    </w:p>
    <w:p w:rsidR="00DC388F" w:rsidRDefault="004B1DF8">
      <w:pPr>
        <w:pStyle w:val="a3"/>
        <w:spacing w:before="2" w:line="242" w:lineRule="auto"/>
        <w:ind w:left="383" w:right="154" w:hanging="227"/>
      </w:pPr>
      <w:r>
        <w:rPr>
          <w:color w:val="231F20"/>
          <w:spacing w:val="10"/>
        </w:rPr>
        <w:t>—</w:t>
      </w:r>
      <w:r>
        <w:rPr>
          <w:color w:val="231F20"/>
        </w:rPr>
        <w:t>рассказывать</w:t>
      </w:r>
      <w:r>
        <w:rPr>
          <w:color w:val="231F20"/>
          <w:spacing w:val="-10"/>
        </w:rPr>
        <w:t xml:space="preserve"> </w:t>
      </w:r>
      <w:r>
        <w:rPr>
          <w:color w:val="231F20"/>
        </w:rPr>
        <w:t>о</w:t>
      </w:r>
      <w:r>
        <w:rPr>
          <w:color w:val="231F20"/>
          <w:spacing w:val="-10"/>
        </w:rPr>
        <w:t xml:space="preserve"> </w:t>
      </w:r>
      <w:r>
        <w:rPr>
          <w:color w:val="231F20"/>
        </w:rPr>
        <w:t>назначении</w:t>
      </w:r>
      <w:r>
        <w:rPr>
          <w:color w:val="231F20"/>
          <w:spacing w:val="-10"/>
        </w:rPr>
        <w:t xml:space="preserve"> </w:t>
      </w:r>
      <w:r>
        <w:rPr>
          <w:color w:val="231F20"/>
        </w:rPr>
        <w:t>и</w:t>
      </w:r>
      <w:r>
        <w:rPr>
          <w:color w:val="231F20"/>
          <w:spacing w:val="-10"/>
        </w:rPr>
        <w:t xml:space="preserve"> </w:t>
      </w:r>
      <w:r>
        <w:rPr>
          <w:color w:val="231F20"/>
        </w:rPr>
        <w:t>устройстве</w:t>
      </w:r>
      <w:r>
        <w:rPr>
          <w:color w:val="231F20"/>
          <w:spacing w:val="-10"/>
        </w:rPr>
        <w:t xml:space="preserve"> </w:t>
      </w:r>
      <w:r>
        <w:rPr>
          <w:color w:val="231F20"/>
        </w:rPr>
        <w:t>синагоги,</w:t>
      </w:r>
      <w:r>
        <w:rPr>
          <w:color w:val="231F20"/>
          <w:spacing w:val="-10"/>
        </w:rPr>
        <w:t xml:space="preserve"> </w:t>
      </w:r>
      <w:r>
        <w:rPr>
          <w:color w:val="231F20"/>
        </w:rPr>
        <w:t>о</w:t>
      </w:r>
      <w:r>
        <w:rPr>
          <w:color w:val="231F20"/>
          <w:spacing w:val="-10"/>
        </w:rPr>
        <w:t xml:space="preserve"> </w:t>
      </w:r>
      <w:r>
        <w:rPr>
          <w:color w:val="231F20"/>
        </w:rPr>
        <w:t xml:space="preserve">равви­ нах, нормах поведения в синагоге, общения с мирянами и </w:t>
      </w:r>
      <w:r>
        <w:rPr>
          <w:color w:val="231F20"/>
          <w:spacing w:val="-2"/>
        </w:rPr>
        <w:t>раввинами;</w:t>
      </w:r>
    </w:p>
    <w:p w:rsidR="00DC388F" w:rsidRDefault="004B1DF8">
      <w:pPr>
        <w:pStyle w:val="a3"/>
        <w:spacing w:before="2" w:line="242" w:lineRule="auto"/>
        <w:ind w:left="383" w:hanging="227"/>
      </w:pPr>
      <w:r>
        <w:rPr>
          <w:color w:val="231F20"/>
          <w:spacing w:val="10"/>
        </w:rPr>
        <w:t>—</w:t>
      </w:r>
      <w:r>
        <w:rPr>
          <w:color w:val="231F20"/>
        </w:rPr>
        <w:t>рассказывать об иудейских праздниках (не менее четырёх, включая</w:t>
      </w:r>
      <w:r>
        <w:rPr>
          <w:color w:val="231F20"/>
          <w:spacing w:val="-4"/>
        </w:rPr>
        <w:t xml:space="preserve"> </w:t>
      </w:r>
      <w:r>
        <w:rPr>
          <w:color w:val="231F20"/>
        </w:rPr>
        <w:t>Рош­а­Шана,</w:t>
      </w:r>
      <w:r>
        <w:rPr>
          <w:color w:val="231F20"/>
          <w:spacing w:val="-4"/>
        </w:rPr>
        <w:t xml:space="preserve"> </w:t>
      </w:r>
      <w:r>
        <w:rPr>
          <w:color w:val="231F20"/>
        </w:rPr>
        <w:t>Йом­Киппур,</w:t>
      </w:r>
      <w:r>
        <w:rPr>
          <w:color w:val="231F20"/>
          <w:spacing w:val="-4"/>
        </w:rPr>
        <w:t xml:space="preserve"> </w:t>
      </w:r>
      <w:r>
        <w:rPr>
          <w:color w:val="231F20"/>
        </w:rPr>
        <w:t>Суккот,</w:t>
      </w:r>
      <w:r>
        <w:rPr>
          <w:color w:val="231F20"/>
          <w:spacing w:val="-4"/>
        </w:rPr>
        <w:t xml:space="preserve"> </w:t>
      </w:r>
      <w:r>
        <w:rPr>
          <w:color w:val="231F20"/>
        </w:rPr>
        <w:t>Песах),</w:t>
      </w:r>
      <w:r>
        <w:rPr>
          <w:color w:val="231F20"/>
          <w:spacing w:val="-4"/>
        </w:rPr>
        <w:t xml:space="preserve"> </w:t>
      </w:r>
      <w:r>
        <w:rPr>
          <w:color w:val="231F20"/>
        </w:rPr>
        <w:t>постах, назначении поста;</w:t>
      </w:r>
    </w:p>
    <w:p w:rsidR="00DC388F" w:rsidRDefault="004B1DF8">
      <w:pPr>
        <w:pStyle w:val="a3"/>
        <w:spacing w:before="2" w:line="242" w:lineRule="auto"/>
        <w:ind w:left="383" w:hanging="227"/>
      </w:pPr>
      <w:r>
        <w:rPr>
          <w:color w:val="231F20"/>
          <w:spacing w:val="10"/>
        </w:rPr>
        <w:t>—</w:t>
      </w:r>
      <w:r>
        <w:rPr>
          <w:color w:val="231F20"/>
        </w:rPr>
        <w:t>раскрывать</w:t>
      </w:r>
      <w:r>
        <w:rPr>
          <w:color w:val="231F20"/>
          <w:spacing w:val="-11"/>
        </w:rPr>
        <w:t xml:space="preserve"> </w:t>
      </w:r>
      <w:r>
        <w:rPr>
          <w:color w:val="231F20"/>
        </w:rPr>
        <w:t>основное</w:t>
      </w:r>
      <w:r>
        <w:rPr>
          <w:color w:val="231F20"/>
          <w:spacing w:val="-11"/>
        </w:rPr>
        <w:t xml:space="preserve"> </w:t>
      </w:r>
      <w:r>
        <w:rPr>
          <w:color w:val="231F20"/>
        </w:rPr>
        <w:t>содержание</w:t>
      </w:r>
      <w:r>
        <w:rPr>
          <w:color w:val="231F20"/>
          <w:spacing w:val="-11"/>
        </w:rPr>
        <w:t xml:space="preserve"> </w:t>
      </w:r>
      <w:r>
        <w:rPr>
          <w:color w:val="231F20"/>
        </w:rPr>
        <w:t>норм</w:t>
      </w:r>
      <w:r>
        <w:rPr>
          <w:color w:val="231F20"/>
          <w:spacing w:val="-11"/>
        </w:rPr>
        <w:t xml:space="preserve"> </w:t>
      </w:r>
      <w:r>
        <w:rPr>
          <w:color w:val="231F20"/>
        </w:rPr>
        <w:t>отношений</w:t>
      </w:r>
      <w:r>
        <w:rPr>
          <w:color w:val="231F20"/>
          <w:spacing w:val="-11"/>
        </w:rPr>
        <w:t xml:space="preserve"> </w:t>
      </w:r>
      <w:r>
        <w:rPr>
          <w:color w:val="231F20"/>
        </w:rPr>
        <w:t>в</w:t>
      </w:r>
      <w:r>
        <w:rPr>
          <w:color w:val="231F20"/>
          <w:spacing w:val="-11"/>
        </w:rPr>
        <w:t xml:space="preserve"> </w:t>
      </w:r>
      <w:r>
        <w:rPr>
          <w:color w:val="231F20"/>
        </w:rPr>
        <w:t xml:space="preserve">еврей­ ской семье, обязанностей и ответственности членов семьи, отношений детей к отцу, матери, братьям и сёстрам, стар­ </w:t>
      </w:r>
      <w:r>
        <w:rPr>
          <w:color w:val="231F20"/>
          <w:spacing w:val="-2"/>
        </w:rPr>
        <w:t>шим</w:t>
      </w:r>
      <w:r>
        <w:rPr>
          <w:color w:val="231F20"/>
          <w:spacing w:val="-5"/>
        </w:rPr>
        <w:t xml:space="preserve"> </w:t>
      </w:r>
      <w:r>
        <w:rPr>
          <w:color w:val="231F20"/>
          <w:spacing w:val="-2"/>
        </w:rPr>
        <w:t>по</w:t>
      </w:r>
      <w:r>
        <w:rPr>
          <w:color w:val="231F20"/>
          <w:spacing w:val="-5"/>
        </w:rPr>
        <w:t xml:space="preserve"> </w:t>
      </w:r>
      <w:r>
        <w:rPr>
          <w:color w:val="231F20"/>
          <w:spacing w:val="-2"/>
        </w:rPr>
        <w:t>возрасту,</w:t>
      </w:r>
      <w:r>
        <w:rPr>
          <w:color w:val="231F20"/>
          <w:spacing w:val="-5"/>
        </w:rPr>
        <w:t xml:space="preserve"> </w:t>
      </w:r>
      <w:r>
        <w:rPr>
          <w:color w:val="231F20"/>
          <w:spacing w:val="-2"/>
        </w:rPr>
        <w:t>предкам;</w:t>
      </w:r>
      <w:r>
        <w:rPr>
          <w:color w:val="231F20"/>
          <w:spacing w:val="-5"/>
        </w:rPr>
        <w:t xml:space="preserve"> </w:t>
      </w:r>
      <w:r>
        <w:rPr>
          <w:color w:val="231F20"/>
          <w:spacing w:val="-2"/>
        </w:rPr>
        <w:t>иудейских</w:t>
      </w:r>
      <w:r>
        <w:rPr>
          <w:color w:val="231F20"/>
          <w:spacing w:val="-5"/>
        </w:rPr>
        <w:t xml:space="preserve"> </w:t>
      </w:r>
      <w:r>
        <w:rPr>
          <w:color w:val="231F20"/>
          <w:spacing w:val="-2"/>
        </w:rPr>
        <w:t>традиционных</w:t>
      </w:r>
      <w:r>
        <w:rPr>
          <w:color w:val="231F20"/>
          <w:spacing w:val="-5"/>
        </w:rPr>
        <w:t xml:space="preserve"> </w:t>
      </w:r>
      <w:r>
        <w:rPr>
          <w:color w:val="231F20"/>
          <w:spacing w:val="-2"/>
        </w:rPr>
        <w:t xml:space="preserve">семей­ </w:t>
      </w:r>
      <w:r>
        <w:rPr>
          <w:color w:val="231F20"/>
        </w:rPr>
        <w:t>ных ценностей;</w:t>
      </w:r>
    </w:p>
    <w:p w:rsidR="00DC388F" w:rsidRDefault="004B1DF8">
      <w:pPr>
        <w:pStyle w:val="a3"/>
        <w:spacing w:before="3" w:line="242" w:lineRule="auto"/>
        <w:ind w:left="383" w:right="154" w:hanging="227"/>
      </w:pPr>
      <w:r>
        <w:rPr>
          <w:color w:val="231F20"/>
          <w:spacing w:val="-4"/>
        </w:rPr>
        <w:t xml:space="preserve">—распознавать иудейскую символику, объяснять своими слова­ </w:t>
      </w:r>
      <w:r>
        <w:rPr>
          <w:color w:val="231F20"/>
        </w:rPr>
        <w:t>ми</w:t>
      </w:r>
      <w:r>
        <w:rPr>
          <w:color w:val="231F20"/>
          <w:spacing w:val="-5"/>
        </w:rPr>
        <w:t xml:space="preserve"> </w:t>
      </w:r>
      <w:r>
        <w:rPr>
          <w:color w:val="231F20"/>
        </w:rPr>
        <w:t>её</w:t>
      </w:r>
      <w:r>
        <w:rPr>
          <w:color w:val="231F20"/>
          <w:spacing w:val="-5"/>
        </w:rPr>
        <w:t xml:space="preserve"> </w:t>
      </w:r>
      <w:r>
        <w:rPr>
          <w:color w:val="231F20"/>
        </w:rPr>
        <w:t>смысл</w:t>
      </w:r>
      <w:r>
        <w:rPr>
          <w:color w:val="231F20"/>
          <w:spacing w:val="-5"/>
        </w:rPr>
        <w:t xml:space="preserve"> </w:t>
      </w:r>
      <w:r>
        <w:rPr>
          <w:color w:val="231F20"/>
        </w:rPr>
        <w:t>(магендовид)</w:t>
      </w:r>
      <w:r>
        <w:rPr>
          <w:color w:val="231F20"/>
          <w:spacing w:val="-5"/>
        </w:rPr>
        <w:t xml:space="preserve"> </w:t>
      </w:r>
      <w:r>
        <w:rPr>
          <w:color w:val="231F20"/>
        </w:rPr>
        <w:t>и</w:t>
      </w:r>
      <w:r>
        <w:rPr>
          <w:color w:val="231F20"/>
          <w:spacing w:val="-5"/>
        </w:rPr>
        <w:t xml:space="preserve"> </w:t>
      </w:r>
      <w:r>
        <w:rPr>
          <w:color w:val="231F20"/>
        </w:rPr>
        <w:t>значение</w:t>
      </w:r>
      <w:r>
        <w:rPr>
          <w:color w:val="231F20"/>
          <w:spacing w:val="-5"/>
        </w:rPr>
        <w:t xml:space="preserve"> </w:t>
      </w:r>
      <w:r>
        <w:rPr>
          <w:color w:val="231F20"/>
        </w:rPr>
        <w:t>в</w:t>
      </w:r>
      <w:r>
        <w:rPr>
          <w:color w:val="231F20"/>
          <w:spacing w:val="-4"/>
        </w:rPr>
        <w:t xml:space="preserve"> </w:t>
      </w:r>
      <w:r>
        <w:rPr>
          <w:color w:val="231F20"/>
        </w:rPr>
        <w:t>еврейской</w:t>
      </w:r>
      <w:r>
        <w:rPr>
          <w:color w:val="231F20"/>
          <w:spacing w:val="-5"/>
        </w:rPr>
        <w:t xml:space="preserve"> </w:t>
      </w:r>
      <w:r>
        <w:rPr>
          <w:color w:val="231F20"/>
          <w:spacing w:val="-2"/>
        </w:rPr>
        <w:t>культуре;</w:t>
      </w:r>
    </w:p>
    <w:p w:rsidR="00DC388F" w:rsidRDefault="004B1DF8">
      <w:pPr>
        <w:pStyle w:val="a3"/>
        <w:spacing w:before="2" w:line="242" w:lineRule="auto"/>
        <w:ind w:left="383" w:hanging="227"/>
      </w:pPr>
      <w:r>
        <w:rPr>
          <w:color w:val="231F20"/>
          <w:spacing w:val="10"/>
        </w:rPr>
        <w:t>—</w:t>
      </w:r>
      <w:r>
        <w:rPr>
          <w:color w:val="231F20"/>
        </w:rPr>
        <w:t>рассказывать о художественной культуре в иудейской тра­ диции, каллиграфии, религиозных напевах, архитектуре, книжной миниатюре, религиозной атрибутике, одежде;</w:t>
      </w:r>
    </w:p>
    <w:p w:rsidR="00DC388F" w:rsidRDefault="004B1DF8">
      <w:pPr>
        <w:pStyle w:val="a3"/>
        <w:spacing w:before="2" w:line="242" w:lineRule="auto"/>
        <w:ind w:left="383" w:right="154" w:hanging="227"/>
      </w:pPr>
      <w:r>
        <w:rPr>
          <w:color w:val="231F20"/>
          <w:spacing w:val="10"/>
        </w:rPr>
        <w:t>—</w:t>
      </w:r>
      <w:r>
        <w:rPr>
          <w:color w:val="231F20"/>
        </w:rPr>
        <w:t>излагать основные исторические сведения о появлении иудаизма</w:t>
      </w:r>
      <w:r>
        <w:rPr>
          <w:color w:val="231F20"/>
          <w:spacing w:val="-12"/>
        </w:rPr>
        <w:t xml:space="preserve"> </w:t>
      </w:r>
      <w:r>
        <w:rPr>
          <w:color w:val="231F20"/>
        </w:rPr>
        <w:t>на</w:t>
      </w:r>
      <w:r>
        <w:rPr>
          <w:color w:val="231F20"/>
          <w:spacing w:val="-12"/>
        </w:rPr>
        <w:t xml:space="preserve"> </w:t>
      </w:r>
      <w:r>
        <w:rPr>
          <w:color w:val="231F20"/>
        </w:rPr>
        <w:t>территории</w:t>
      </w:r>
      <w:r>
        <w:rPr>
          <w:color w:val="231F20"/>
          <w:spacing w:val="-12"/>
        </w:rPr>
        <w:t xml:space="preserve"> </w:t>
      </w:r>
      <w:r>
        <w:rPr>
          <w:color w:val="231F20"/>
        </w:rPr>
        <w:t>России,</w:t>
      </w:r>
      <w:r>
        <w:rPr>
          <w:color w:val="231F20"/>
          <w:spacing w:val="-12"/>
        </w:rPr>
        <w:t xml:space="preserve"> </w:t>
      </w:r>
      <w:r>
        <w:rPr>
          <w:color w:val="231F20"/>
        </w:rPr>
        <w:t>своими</w:t>
      </w:r>
      <w:r>
        <w:rPr>
          <w:color w:val="231F20"/>
          <w:spacing w:val="-12"/>
        </w:rPr>
        <w:t xml:space="preserve"> </w:t>
      </w:r>
      <w:r>
        <w:rPr>
          <w:color w:val="231F20"/>
        </w:rPr>
        <w:t>словами</w:t>
      </w:r>
      <w:r>
        <w:rPr>
          <w:color w:val="231F20"/>
          <w:spacing w:val="-12"/>
        </w:rPr>
        <w:t xml:space="preserve"> </w:t>
      </w:r>
      <w:r>
        <w:rPr>
          <w:color w:val="231F20"/>
        </w:rPr>
        <w:t>объяснять роль иудаизма в становлении культуры народов России, российской культуры и государственности;</w:t>
      </w:r>
    </w:p>
    <w:p w:rsidR="00DC388F" w:rsidRDefault="004B1DF8">
      <w:pPr>
        <w:pStyle w:val="a3"/>
        <w:spacing w:before="2" w:line="242" w:lineRule="auto"/>
        <w:ind w:left="383" w:right="154" w:hanging="227"/>
      </w:pPr>
      <w:r>
        <w:rPr>
          <w:color w:val="231F20"/>
          <w:spacing w:val="10"/>
        </w:rPr>
        <w:t>—</w:t>
      </w:r>
      <w:r>
        <w:rPr>
          <w:color w:val="231F20"/>
        </w:rPr>
        <w:t>первоначальный опыт поисковой, проектной деятельности по</w:t>
      </w:r>
      <w:r>
        <w:rPr>
          <w:color w:val="231F20"/>
          <w:spacing w:val="34"/>
        </w:rPr>
        <w:t xml:space="preserve"> </w:t>
      </w:r>
      <w:r>
        <w:rPr>
          <w:color w:val="231F20"/>
        </w:rPr>
        <w:t>изучению</w:t>
      </w:r>
      <w:r>
        <w:rPr>
          <w:color w:val="231F20"/>
          <w:spacing w:val="35"/>
        </w:rPr>
        <w:t xml:space="preserve"> </w:t>
      </w:r>
      <w:r>
        <w:rPr>
          <w:color w:val="231F20"/>
        </w:rPr>
        <w:t>иудейского</w:t>
      </w:r>
      <w:r>
        <w:rPr>
          <w:color w:val="231F20"/>
          <w:spacing w:val="34"/>
        </w:rPr>
        <w:t xml:space="preserve"> </w:t>
      </w:r>
      <w:r>
        <w:rPr>
          <w:color w:val="231F20"/>
        </w:rPr>
        <w:t>исторического</w:t>
      </w:r>
      <w:r>
        <w:rPr>
          <w:color w:val="231F20"/>
          <w:spacing w:val="35"/>
        </w:rPr>
        <w:t xml:space="preserve"> </w:t>
      </w:r>
      <w:r>
        <w:rPr>
          <w:color w:val="231F20"/>
        </w:rPr>
        <w:t>и</w:t>
      </w:r>
      <w:r>
        <w:rPr>
          <w:color w:val="231F20"/>
          <w:spacing w:val="34"/>
        </w:rPr>
        <w:t xml:space="preserve"> </w:t>
      </w:r>
      <w:r>
        <w:rPr>
          <w:color w:val="231F20"/>
        </w:rPr>
        <w:t>культурного</w:t>
      </w:r>
      <w:r>
        <w:rPr>
          <w:color w:val="231F20"/>
          <w:spacing w:val="35"/>
        </w:rPr>
        <w:t xml:space="preserve"> </w:t>
      </w:r>
      <w:r>
        <w:rPr>
          <w:color w:val="231F20"/>
          <w:spacing w:val="-5"/>
        </w:rPr>
        <w:t>на­</w:t>
      </w:r>
    </w:p>
    <w:p w:rsidR="00DC388F" w:rsidRDefault="00DC388F">
      <w:pPr>
        <w:spacing w:line="242" w:lineRule="auto"/>
        <w:sectPr w:rsidR="00DC388F">
          <w:pgSz w:w="7830" w:h="12020"/>
          <w:pgMar w:top="620" w:right="580" w:bottom="920" w:left="580" w:header="0" w:footer="727" w:gutter="0"/>
          <w:cols w:space="720"/>
        </w:sectPr>
      </w:pPr>
    </w:p>
    <w:p w:rsidR="00DC388F" w:rsidRDefault="004B1DF8">
      <w:pPr>
        <w:pStyle w:val="a3"/>
        <w:spacing w:before="67" w:line="242" w:lineRule="auto"/>
        <w:ind w:left="383" w:right="154" w:firstLine="0"/>
      </w:pPr>
      <w:r>
        <w:rPr>
          <w:color w:val="231F20"/>
        </w:rPr>
        <w:t>следия в своей местности, регионе (синагоги, кладбища, памятные и святые места), оформлению и представлению её результатов;</w:t>
      </w:r>
    </w:p>
    <w:p w:rsidR="00DC388F" w:rsidRDefault="004B1DF8">
      <w:pPr>
        <w:pStyle w:val="a3"/>
        <w:spacing w:before="2" w:line="242" w:lineRule="auto"/>
        <w:ind w:left="383" w:hanging="227"/>
      </w:pPr>
      <w:r>
        <w:rPr>
          <w:color w:val="231F20"/>
          <w:spacing w:val="-2"/>
        </w:rPr>
        <w:t xml:space="preserve">—приводить примеры нравственных поступков, совершаемых </w:t>
      </w:r>
      <w:r>
        <w:rPr>
          <w:color w:val="231F20"/>
        </w:rPr>
        <w:t>с опорой на этические нормы религиозной культуры и вну­ треннюю</w:t>
      </w:r>
      <w:r>
        <w:rPr>
          <w:color w:val="231F20"/>
          <w:spacing w:val="-2"/>
        </w:rPr>
        <w:t xml:space="preserve"> </w:t>
      </w:r>
      <w:r>
        <w:rPr>
          <w:color w:val="231F20"/>
        </w:rPr>
        <w:t>установку</w:t>
      </w:r>
      <w:r>
        <w:rPr>
          <w:color w:val="231F20"/>
          <w:spacing w:val="-2"/>
        </w:rPr>
        <w:t xml:space="preserve"> </w:t>
      </w:r>
      <w:r>
        <w:rPr>
          <w:color w:val="231F20"/>
        </w:rPr>
        <w:t>личности,</w:t>
      </w:r>
      <w:r>
        <w:rPr>
          <w:color w:val="231F20"/>
          <w:spacing w:val="-2"/>
        </w:rPr>
        <w:t xml:space="preserve"> </w:t>
      </w:r>
      <w:r>
        <w:rPr>
          <w:color w:val="231F20"/>
        </w:rPr>
        <w:t>поступать</w:t>
      </w:r>
      <w:r>
        <w:rPr>
          <w:color w:val="231F20"/>
          <w:spacing w:val="-2"/>
        </w:rPr>
        <w:t xml:space="preserve"> </w:t>
      </w:r>
      <w:r>
        <w:rPr>
          <w:color w:val="231F20"/>
        </w:rPr>
        <w:t>согласно</w:t>
      </w:r>
      <w:r>
        <w:rPr>
          <w:color w:val="231F20"/>
          <w:spacing w:val="-2"/>
        </w:rPr>
        <w:t xml:space="preserve"> </w:t>
      </w:r>
      <w:r>
        <w:rPr>
          <w:color w:val="231F20"/>
        </w:rPr>
        <w:t>своей</w:t>
      </w:r>
      <w:r>
        <w:rPr>
          <w:color w:val="231F20"/>
          <w:spacing w:val="-2"/>
        </w:rPr>
        <w:t xml:space="preserve"> </w:t>
      </w:r>
      <w:r>
        <w:rPr>
          <w:color w:val="231F20"/>
        </w:rPr>
        <w:t xml:space="preserve">со­ </w:t>
      </w:r>
      <w:r>
        <w:rPr>
          <w:color w:val="231F20"/>
          <w:spacing w:val="-2"/>
        </w:rPr>
        <w:t>вести;</w:t>
      </w:r>
    </w:p>
    <w:p w:rsidR="00DC388F" w:rsidRDefault="004B1DF8">
      <w:pPr>
        <w:pStyle w:val="a3"/>
        <w:spacing w:before="3" w:line="242" w:lineRule="auto"/>
        <w:ind w:left="383" w:right="156" w:hanging="227"/>
      </w:pPr>
      <w:r>
        <w:rPr>
          <w:color w:val="231F20"/>
          <w:spacing w:val="10"/>
          <w:w w:val="95"/>
        </w:rPr>
        <w:t>—</w:t>
      </w:r>
      <w:r>
        <w:rPr>
          <w:color w:val="231F20"/>
          <w:w w:val="95"/>
        </w:rPr>
        <w:t xml:space="preserve">выражать своими словами понимание свободы мировоззрен­ </w:t>
      </w:r>
      <w:r>
        <w:rPr>
          <w:color w:val="231F20"/>
        </w:rPr>
        <w:t xml:space="preserve">ческого выбора, отношения человека, людей в обществе к </w:t>
      </w:r>
      <w:r>
        <w:rPr>
          <w:color w:val="231F20"/>
          <w:spacing w:val="-2"/>
        </w:rPr>
        <w:t xml:space="preserve">религии, свободы вероисповедания; понимание российского </w:t>
      </w:r>
      <w:r>
        <w:rPr>
          <w:color w:val="231F20"/>
        </w:rPr>
        <w:t>общества как многоэтничного и многорелигиозного (приво­ дить</w:t>
      </w:r>
      <w:r>
        <w:rPr>
          <w:color w:val="231F20"/>
          <w:spacing w:val="-9"/>
        </w:rPr>
        <w:t xml:space="preserve"> </w:t>
      </w:r>
      <w:r>
        <w:rPr>
          <w:color w:val="231F20"/>
        </w:rPr>
        <w:t>примеры),</w:t>
      </w:r>
      <w:r>
        <w:rPr>
          <w:color w:val="231F20"/>
          <w:spacing w:val="-9"/>
        </w:rPr>
        <w:t xml:space="preserve"> </w:t>
      </w:r>
      <w:r>
        <w:rPr>
          <w:color w:val="231F20"/>
        </w:rPr>
        <w:t>понимание</w:t>
      </w:r>
      <w:r>
        <w:rPr>
          <w:color w:val="231F20"/>
          <w:spacing w:val="-9"/>
        </w:rPr>
        <w:t xml:space="preserve"> </w:t>
      </w:r>
      <w:r>
        <w:rPr>
          <w:color w:val="231F20"/>
        </w:rPr>
        <w:t>российского</w:t>
      </w:r>
      <w:r>
        <w:rPr>
          <w:color w:val="231F20"/>
          <w:spacing w:val="-9"/>
        </w:rPr>
        <w:t xml:space="preserve"> </w:t>
      </w:r>
      <w:r>
        <w:rPr>
          <w:color w:val="231F20"/>
        </w:rPr>
        <w:t>общенародного</w:t>
      </w:r>
      <w:r>
        <w:rPr>
          <w:color w:val="231F20"/>
          <w:spacing w:val="-9"/>
        </w:rPr>
        <w:t xml:space="preserve"> </w:t>
      </w:r>
      <w:r>
        <w:rPr>
          <w:color w:val="231F20"/>
        </w:rPr>
        <w:t xml:space="preserve">(об­ </w:t>
      </w:r>
      <w:r>
        <w:rPr>
          <w:color w:val="231F20"/>
          <w:spacing w:val="-2"/>
        </w:rPr>
        <w:t>щенационального,</w:t>
      </w:r>
      <w:r>
        <w:rPr>
          <w:color w:val="231F20"/>
          <w:spacing w:val="-13"/>
        </w:rPr>
        <w:t xml:space="preserve"> </w:t>
      </w:r>
      <w:r>
        <w:rPr>
          <w:color w:val="231F20"/>
          <w:spacing w:val="-2"/>
        </w:rPr>
        <w:t>гражданского)</w:t>
      </w:r>
      <w:r>
        <w:rPr>
          <w:color w:val="231F20"/>
          <w:spacing w:val="-13"/>
        </w:rPr>
        <w:t xml:space="preserve"> </w:t>
      </w:r>
      <w:r>
        <w:rPr>
          <w:color w:val="231F20"/>
          <w:spacing w:val="-2"/>
        </w:rPr>
        <w:t>патриотизма,</w:t>
      </w:r>
      <w:r>
        <w:rPr>
          <w:color w:val="231F20"/>
          <w:spacing w:val="-13"/>
        </w:rPr>
        <w:t xml:space="preserve"> </w:t>
      </w:r>
      <w:r>
        <w:rPr>
          <w:color w:val="231F20"/>
          <w:spacing w:val="-2"/>
        </w:rPr>
        <w:t>любви</w:t>
      </w:r>
      <w:r>
        <w:rPr>
          <w:color w:val="231F20"/>
          <w:spacing w:val="-13"/>
        </w:rPr>
        <w:t xml:space="preserve"> </w:t>
      </w:r>
      <w:r>
        <w:rPr>
          <w:color w:val="231F20"/>
          <w:spacing w:val="-2"/>
        </w:rPr>
        <w:t>к</w:t>
      </w:r>
      <w:r>
        <w:rPr>
          <w:color w:val="231F20"/>
          <w:spacing w:val="-13"/>
        </w:rPr>
        <w:t xml:space="preserve"> </w:t>
      </w:r>
      <w:r>
        <w:rPr>
          <w:color w:val="231F20"/>
          <w:spacing w:val="-2"/>
        </w:rPr>
        <w:t xml:space="preserve">Оте­ </w:t>
      </w:r>
      <w:r>
        <w:rPr>
          <w:color w:val="231F20"/>
        </w:rPr>
        <w:t>честву,</w:t>
      </w:r>
      <w:r>
        <w:rPr>
          <w:color w:val="231F20"/>
          <w:spacing w:val="-13"/>
        </w:rPr>
        <w:t xml:space="preserve"> </w:t>
      </w:r>
      <w:r>
        <w:rPr>
          <w:color w:val="231F20"/>
        </w:rPr>
        <w:t>нашей</w:t>
      </w:r>
      <w:r>
        <w:rPr>
          <w:color w:val="231F20"/>
          <w:spacing w:val="-13"/>
        </w:rPr>
        <w:t xml:space="preserve"> </w:t>
      </w:r>
      <w:r>
        <w:rPr>
          <w:color w:val="231F20"/>
        </w:rPr>
        <w:t>общей</w:t>
      </w:r>
      <w:r>
        <w:rPr>
          <w:color w:val="231F20"/>
          <w:spacing w:val="-13"/>
        </w:rPr>
        <w:t xml:space="preserve"> </w:t>
      </w:r>
      <w:r>
        <w:rPr>
          <w:color w:val="231F20"/>
        </w:rPr>
        <w:t>Родине</w:t>
      </w:r>
      <w:r>
        <w:rPr>
          <w:color w:val="231F20"/>
          <w:spacing w:val="-13"/>
        </w:rPr>
        <w:t xml:space="preserve"> </w:t>
      </w:r>
      <w:r>
        <w:rPr>
          <w:color w:val="231F20"/>
        </w:rPr>
        <w:t>—</w:t>
      </w:r>
      <w:r>
        <w:rPr>
          <w:color w:val="231F20"/>
          <w:spacing w:val="-13"/>
        </w:rPr>
        <w:t xml:space="preserve"> </w:t>
      </w:r>
      <w:r>
        <w:rPr>
          <w:color w:val="231F20"/>
        </w:rPr>
        <w:t>России;</w:t>
      </w:r>
      <w:r>
        <w:rPr>
          <w:color w:val="231F20"/>
          <w:spacing w:val="-13"/>
        </w:rPr>
        <w:t xml:space="preserve"> </w:t>
      </w:r>
      <w:r>
        <w:rPr>
          <w:color w:val="231F20"/>
        </w:rPr>
        <w:t>приводить</w:t>
      </w:r>
      <w:r>
        <w:rPr>
          <w:color w:val="231F20"/>
          <w:spacing w:val="-13"/>
        </w:rPr>
        <w:t xml:space="preserve"> </w:t>
      </w:r>
      <w:r>
        <w:rPr>
          <w:color w:val="231F20"/>
        </w:rPr>
        <w:t>примеры сотрудничества последователей традиционных религий;</w:t>
      </w:r>
    </w:p>
    <w:p w:rsidR="00DC388F" w:rsidRDefault="004B1DF8">
      <w:pPr>
        <w:pStyle w:val="a3"/>
        <w:spacing w:before="6" w:line="242" w:lineRule="auto"/>
        <w:ind w:left="383" w:hanging="227"/>
      </w:pPr>
      <w:r>
        <w:rPr>
          <w:color w:val="231F20"/>
          <w:spacing w:val="10"/>
        </w:rPr>
        <w:t>—</w:t>
      </w:r>
      <w:r>
        <w:rPr>
          <w:color w:val="231F20"/>
        </w:rPr>
        <w:t>называть традиционные религии в России (не менее трёх, кроме</w:t>
      </w:r>
      <w:r>
        <w:rPr>
          <w:color w:val="231F20"/>
          <w:spacing w:val="-1"/>
        </w:rPr>
        <w:t xml:space="preserve"> </w:t>
      </w:r>
      <w:r>
        <w:rPr>
          <w:color w:val="231F20"/>
        </w:rPr>
        <w:t>изучаемой),</w:t>
      </w:r>
      <w:r>
        <w:rPr>
          <w:color w:val="231F20"/>
          <w:spacing w:val="-1"/>
        </w:rPr>
        <w:t xml:space="preserve"> </w:t>
      </w:r>
      <w:r>
        <w:rPr>
          <w:color w:val="231F20"/>
        </w:rPr>
        <w:t>народы</w:t>
      </w:r>
      <w:r>
        <w:rPr>
          <w:color w:val="231F20"/>
          <w:spacing w:val="-1"/>
        </w:rPr>
        <w:t xml:space="preserve"> </w:t>
      </w:r>
      <w:r>
        <w:rPr>
          <w:color w:val="231F20"/>
        </w:rPr>
        <w:t>России,</w:t>
      </w:r>
      <w:r>
        <w:rPr>
          <w:color w:val="231F20"/>
          <w:spacing w:val="-1"/>
        </w:rPr>
        <w:t xml:space="preserve"> </w:t>
      </w:r>
      <w:r>
        <w:rPr>
          <w:color w:val="231F20"/>
        </w:rPr>
        <w:t>для</w:t>
      </w:r>
      <w:r>
        <w:rPr>
          <w:color w:val="231F20"/>
          <w:spacing w:val="-1"/>
        </w:rPr>
        <w:t xml:space="preserve"> </w:t>
      </w:r>
      <w:r>
        <w:rPr>
          <w:color w:val="231F20"/>
        </w:rPr>
        <w:t>которых</w:t>
      </w:r>
      <w:r>
        <w:rPr>
          <w:color w:val="231F20"/>
          <w:spacing w:val="-1"/>
        </w:rPr>
        <w:t xml:space="preserve"> </w:t>
      </w:r>
      <w:r>
        <w:rPr>
          <w:color w:val="231F20"/>
        </w:rPr>
        <w:t>традицион­ ными религиями исторически являются православие, ис­ лам, буддизм, иудаизм;</w:t>
      </w:r>
    </w:p>
    <w:p w:rsidR="00DC388F" w:rsidRDefault="004B1DF8">
      <w:pPr>
        <w:pStyle w:val="a3"/>
        <w:spacing w:before="2" w:line="242" w:lineRule="auto"/>
        <w:ind w:left="383" w:hanging="227"/>
      </w:pPr>
      <w:r>
        <w:rPr>
          <w:color w:val="231F20"/>
          <w:spacing w:val="10"/>
        </w:rPr>
        <w:t>—</w:t>
      </w:r>
      <w:r>
        <w:rPr>
          <w:color w:val="231F20"/>
        </w:rPr>
        <w:t>выражать</w:t>
      </w:r>
      <w:r>
        <w:rPr>
          <w:color w:val="231F20"/>
          <w:spacing w:val="-3"/>
        </w:rPr>
        <w:t xml:space="preserve"> </w:t>
      </w:r>
      <w:r>
        <w:rPr>
          <w:color w:val="231F20"/>
        </w:rPr>
        <w:t>своими</w:t>
      </w:r>
      <w:r>
        <w:rPr>
          <w:color w:val="231F20"/>
          <w:spacing w:val="-3"/>
        </w:rPr>
        <w:t xml:space="preserve"> </w:t>
      </w:r>
      <w:r>
        <w:rPr>
          <w:color w:val="231F20"/>
        </w:rPr>
        <w:t>словами</w:t>
      </w:r>
      <w:r>
        <w:rPr>
          <w:color w:val="231F20"/>
          <w:spacing w:val="-3"/>
        </w:rPr>
        <w:t xml:space="preserve"> </w:t>
      </w:r>
      <w:r>
        <w:rPr>
          <w:color w:val="231F20"/>
        </w:rPr>
        <w:t>понимание</w:t>
      </w:r>
      <w:r>
        <w:rPr>
          <w:color w:val="231F20"/>
          <w:spacing w:val="-3"/>
        </w:rPr>
        <w:t xml:space="preserve"> </w:t>
      </w:r>
      <w:r>
        <w:rPr>
          <w:color w:val="231F20"/>
        </w:rPr>
        <w:t>человеческого</w:t>
      </w:r>
      <w:r>
        <w:rPr>
          <w:color w:val="231F20"/>
          <w:spacing w:val="-3"/>
        </w:rPr>
        <w:t xml:space="preserve"> </w:t>
      </w:r>
      <w:r>
        <w:rPr>
          <w:color w:val="231F20"/>
        </w:rPr>
        <w:t>досто­ инства,</w:t>
      </w:r>
      <w:r>
        <w:rPr>
          <w:color w:val="231F20"/>
          <w:spacing w:val="-16"/>
        </w:rPr>
        <w:t xml:space="preserve"> </w:t>
      </w:r>
      <w:r>
        <w:rPr>
          <w:color w:val="231F20"/>
        </w:rPr>
        <w:t>ценности</w:t>
      </w:r>
      <w:r>
        <w:rPr>
          <w:color w:val="231F20"/>
          <w:spacing w:val="-16"/>
        </w:rPr>
        <w:t xml:space="preserve"> </w:t>
      </w:r>
      <w:r>
        <w:rPr>
          <w:color w:val="231F20"/>
        </w:rPr>
        <w:t>человеческой</w:t>
      </w:r>
      <w:r>
        <w:rPr>
          <w:color w:val="231F20"/>
          <w:spacing w:val="-16"/>
        </w:rPr>
        <w:t xml:space="preserve"> </w:t>
      </w:r>
      <w:r>
        <w:rPr>
          <w:color w:val="231F20"/>
        </w:rPr>
        <w:t>жизни</w:t>
      </w:r>
      <w:r>
        <w:rPr>
          <w:color w:val="231F20"/>
          <w:spacing w:val="-16"/>
        </w:rPr>
        <w:t xml:space="preserve"> </w:t>
      </w:r>
      <w:r>
        <w:rPr>
          <w:color w:val="231F20"/>
        </w:rPr>
        <w:t>в</w:t>
      </w:r>
      <w:r>
        <w:rPr>
          <w:color w:val="231F20"/>
          <w:spacing w:val="-16"/>
        </w:rPr>
        <w:t xml:space="preserve"> </w:t>
      </w:r>
      <w:r>
        <w:rPr>
          <w:color w:val="231F20"/>
        </w:rPr>
        <w:t>иудейской</w:t>
      </w:r>
      <w:r>
        <w:rPr>
          <w:color w:val="231F20"/>
          <w:spacing w:val="-16"/>
        </w:rPr>
        <w:t xml:space="preserve"> </w:t>
      </w:r>
      <w:r>
        <w:rPr>
          <w:color w:val="231F20"/>
        </w:rPr>
        <w:t>духовно­ нравственной культуре, традиции.</w:t>
      </w:r>
    </w:p>
    <w:p w:rsidR="00DC388F" w:rsidRDefault="004B1DF8">
      <w:pPr>
        <w:pStyle w:val="2"/>
        <w:spacing w:before="146"/>
      </w:pPr>
      <w:r>
        <w:rPr>
          <w:color w:val="231F20"/>
        </w:rPr>
        <w:t>Модуль</w:t>
      </w:r>
      <w:r>
        <w:rPr>
          <w:color w:val="231F20"/>
          <w:spacing w:val="12"/>
        </w:rPr>
        <w:t xml:space="preserve"> </w:t>
      </w:r>
      <w:r>
        <w:rPr>
          <w:color w:val="231F20"/>
        </w:rPr>
        <w:t>«Основы</w:t>
      </w:r>
      <w:r>
        <w:rPr>
          <w:color w:val="231F20"/>
          <w:spacing w:val="13"/>
        </w:rPr>
        <w:t xml:space="preserve"> </w:t>
      </w:r>
      <w:r>
        <w:rPr>
          <w:color w:val="231F20"/>
        </w:rPr>
        <w:t>религиозных</w:t>
      </w:r>
      <w:r>
        <w:rPr>
          <w:color w:val="231F20"/>
          <w:spacing w:val="12"/>
        </w:rPr>
        <w:t xml:space="preserve"> </w:t>
      </w:r>
      <w:r>
        <w:rPr>
          <w:color w:val="231F20"/>
        </w:rPr>
        <w:t>культур</w:t>
      </w:r>
      <w:r>
        <w:rPr>
          <w:color w:val="231F20"/>
          <w:spacing w:val="13"/>
        </w:rPr>
        <w:t xml:space="preserve"> </w:t>
      </w:r>
      <w:r>
        <w:rPr>
          <w:color w:val="231F20"/>
        </w:rPr>
        <w:t>народов</w:t>
      </w:r>
      <w:r>
        <w:rPr>
          <w:color w:val="231F20"/>
          <w:spacing w:val="12"/>
        </w:rPr>
        <w:t xml:space="preserve"> </w:t>
      </w:r>
      <w:r>
        <w:rPr>
          <w:color w:val="231F20"/>
          <w:spacing w:val="-2"/>
        </w:rPr>
        <w:t>России»</w:t>
      </w:r>
    </w:p>
    <w:p w:rsidR="00DC388F" w:rsidRDefault="004B1DF8">
      <w:pPr>
        <w:pStyle w:val="a3"/>
        <w:spacing w:before="64" w:line="242" w:lineRule="auto"/>
      </w:pPr>
      <w:r>
        <w:rPr>
          <w:color w:val="231F20"/>
          <w:w w:val="95"/>
        </w:rPr>
        <w:t xml:space="preserve">Предметные результаты освоения образовательной програм­ </w:t>
      </w:r>
      <w:r>
        <w:rPr>
          <w:color w:val="231F20"/>
        </w:rPr>
        <w:t>мы модуля «Основы религиозных культур народов России» должны отражать сформированность умений:</w:t>
      </w:r>
    </w:p>
    <w:p w:rsidR="00DC388F" w:rsidRDefault="004B1DF8">
      <w:pPr>
        <w:pStyle w:val="a3"/>
        <w:spacing w:before="2" w:line="242" w:lineRule="auto"/>
        <w:ind w:left="383" w:hanging="227"/>
      </w:pPr>
      <w:r>
        <w:rPr>
          <w:color w:val="231F20"/>
          <w:spacing w:val="10"/>
        </w:rPr>
        <w:t>—</w:t>
      </w:r>
      <w:r>
        <w:rPr>
          <w:color w:val="231F20"/>
        </w:rPr>
        <w:t>выражать</w:t>
      </w:r>
      <w:r>
        <w:rPr>
          <w:color w:val="231F20"/>
          <w:spacing w:val="-10"/>
        </w:rPr>
        <w:t xml:space="preserve"> </w:t>
      </w:r>
      <w:r>
        <w:rPr>
          <w:color w:val="231F20"/>
        </w:rPr>
        <w:t>своими</w:t>
      </w:r>
      <w:r>
        <w:rPr>
          <w:color w:val="231F20"/>
          <w:spacing w:val="-10"/>
        </w:rPr>
        <w:t xml:space="preserve"> </w:t>
      </w:r>
      <w:r>
        <w:rPr>
          <w:color w:val="231F20"/>
        </w:rPr>
        <w:t>словами</w:t>
      </w:r>
      <w:r>
        <w:rPr>
          <w:color w:val="231F20"/>
          <w:spacing w:val="-10"/>
        </w:rPr>
        <w:t xml:space="preserve"> </w:t>
      </w:r>
      <w:r>
        <w:rPr>
          <w:color w:val="231F20"/>
        </w:rPr>
        <w:t>первоначальное</w:t>
      </w:r>
      <w:r>
        <w:rPr>
          <w:color w:val="231F20"/>
          <w:spacing w:val="-10"/>
        </w:rPr>
        <w:t xml:space="preserve"> </w:t>
      </w:r>
      <w:r>
        <w:rPr>
          <w:color w:val="231F20"/>
        </w:rPr>
        <w:t>понимание</w:t>
      </w:r>
      <w:r>
        <w:rPr>
          <w:color w:val="231F20"/>
          <w:spacing w:val="-10"/>
        </w:rPr>
        <w:t xml:space="preserve"> </w:t>
      </w:r>
      <w:r>
        <w:rPr>
          <w:color w:val="231F20"/>
        </w:rPr>
        <w:t>сущ­ ности духовного развития как осознания и усвоения чело­ веком значимых для жизни представлений о себе, людях, окружающей действительности;</w:t>
      </w:r>
    </w:p>
    <w:p w:rsidR="00DC388F" w:rsidRDefault="004B1DF8">
      <w:pPr>
        <w:pStyle w:val="a3"/>
        <w:spacing w:before="3" w:line="242" w:lineRule="auto"/>
        <w:ind w:left="383" w:hanging="227"/>
      </w:pPr>
      <w:r>
        <w:rPr>
          <w:color w:val="231F20"/>
          <w:spacing w:val="10"/>
        </w:rPr>
        <w:t>—</w:t>
      </w:r>
      <w:r>
        <w:rPr>
          <w:color w:val="231F20"/>
        </w:rPr>
        <w:t>выражать своими словами понимание значимости нрав­ ственного самосовершенствования и роли в этом личных усилий человека, приводить примеры;</w:t>
      </w:r>
    </w:p>
    <w:p w:rsidR="00DC388F" w:rsidRDefault="004B1DF8">
      <w:pPr>
        <w:pStyle w:val="a3"/>
        <w:spacing w:before="2" w:line="242" w:lineRule="auto"/>
        <w:ind w:left="383" w:right="154" w:hanging="227"/>
      </w:pPr>
      <w:r>
        <w:rPr>
          <w:color w:val="231F20"/>
          <w:spacing w:val="10"/>
        </w:rPr>
        <w:t>—</w:t>
      </w:r>
      <w:r>
        <w:rPr>
          <w:color w:val="231F20"/>
        </w:rPr>
        <w:t>выражать</w:t>
      </w:r>
      <w:r>
        <w:rPr>
          <w:color w:val="231F20"/>
          <w:spacing w:val="-13"/>
        </w:rPr>
        <w:t xml:space="preserve"> </w:t>
      </w:r>
      <w:r>
        <w:rPr>
          <w:color w:val="231F20"/>
        </w:rPr>
        <w:t>понимание</w:t>
      </w:r>
      <w:r>
        <w:rPr>
          <w:color w:val="231F20"/>
          <w:spacing w:val="-13"/>
        </w:rPr>
        <w:t xml:space="preserve"> </w:t>
      </w:r>
      <w:r>
        <w:rPr>
          <w:color w:val="231F20"/>
        </w:rPr>
        <w:t>и</w:t>
      </w:r>
      <w:r>
        <w:rPr>
          <w:color w:val="231F20"/>
          <w:spacing w:val="-13"/>
        </w:rPr>
        <w:t xml:space="preserve"> </w:t>
      </w:r>
      <w:r>
        <w:rPr>
          <w:color w:val="231F20"/>
        </w:rPr>
        <w:t>принятие</w:t>
      </w:r>
      <w:r>
        <w:rPr>
          <w:color w:val="231F20"/>
          <w:spacing w:val="-13"/>
        </w:rPr>
        <w:t xml:space="preserve"> </w:t>
      </w:r>
      <w:r>
        <w:rPr>
          <w:color w:val="231F20"/>
        </w:rPr>
        <w:t>значения</w:t>
      </w:r>
      <w:r>
        <w:rPr>
          <w:color w:val="231F20"/>
          <w:spacing w:val="-13"/>
        </w:rPr>
        <w:t xml:space="preserve"> </w:t>
      </w:r>
      <w:r>
        <w:rPr>
          <w:color w:val="231F20"/>
        </w:rPr>
        <w:t>российских</w:t>
      </w:r>
      <w:r>
        <w:rPr>
          <w:color w:val="231F20"/>
          <w:spacing w:val="-13"/>
        </w:rPr>
        <w:t xml:space="preserve"> </w:t>
      </w:r>
      <w:r>
        <w:rPr>
          <w:color w:val="231F20"/>
        </w:rPr>
        <w:t>тра­ диционных духовных и нравственных ценностей, духовно­ нравственной</w:t>
      </w:r>
      <w:r>
        <w:rPr>
          <w:color w:val="231F20"/>
          <w:spacing w:val="-8"/>
        </w:rPr>
        <w:t xml:space="preserve"> </w:t>
      </w:r>
      <w:r>
        <w:rPr>
          <w:color w:val="231F20"/>
        </w:rPr>
        <w:t>культуры</w:t>
      </w:r>
      <w:r>
        <w:rPr>
          <w:color w:val="231F20"/>
          <w:spacing w:val="-8"/>
        </w:rPr>
        <w:t xml:space="preserve"> </w:t>
      </w:r>
      <w:r>
        <w:rPr>
          <w:color w:val="231F20"/>
        </w:rPr>
        <w:t>народов</w:t>
      </w:r>
      <w:r>
        <w:rPr>
          <w:color w:val="231F20"/>
          <w:spacing w:val="-8"/>
        </w:rPr>
        <w:t xml:space="preserve"> </w:t>
      </w:r>
      <w:r>
        <w:rPr>
          <w:color w:val="231F20"/>
        </w:rPr>
        <w:t>России,</w:t>
      </w:r>
      <w:r>
        <w:rPr>
          <w:color w:val="231F20"/>
          <w:spacing w:val="-8"/>
        </w:rPr>
        <w:t xml:space="preserve"> </w:t>
      </w:r>
      <w:r>
        <w:rPr>
          <w:color w:val="231F20"/>
        </w:rPr>
        <w:t>российского</w:t>
      </w:r>
      <w:r>
        <w:rPr>
          <w:color w:val="231F20"/>
          <w:spacing w:val="-8"/>
        </w:rPr>
        <w:t xml:space="preserve"> </w:t>
      </w:r>
      <w:r>
        <w:rPr>
          <w:color w:val="231F20"/>
        </w:rPr>
        <w:t>обще­ ства как источника и основы духовного развития, нрав­ ственного совершенствования;</w:t>
      </w:r>
    </w:p>
    <w:p w:rsidR="00DC388F" w:rsidRDefault="004B1DF8">
      <w:pPr>
        <w:pStyle w:val="a3"/>
        <w:spacing w:before="3" w:line="242" w:lineRule="auto"/>
        <w:ind w:left="383" w:right="154" w:hanging="227"/>
      </w:pPr>
      <w:r>
        <w:rPr>
          <w:color w:val="231F20"/>
          <w:spacing w:val="10"/>
        </w:rPr>
        <w:t>—</w:t>
      </w:r>
      <w:r>
        <w:rPr>
          <w:color w:val="231F20"/>
        </w:rPr>
        <w:t>рассказывать о нравственных заповедях, нормах морали в традиционных религиях России (православие, ислам, буд­ дизм, иудаизм), их значении в выстраивании отношений в семье, между людьми;</w:t>
      </w:r>
    </w:p>
    <w:p w:rsidR="00DC388F" w:rsidRDefault="00DC388F">
      <w:pPr>
        <w:spacing w:line="242" w:lineRule="auto"/>
        <w:sectPr w:rsidR="00DC388F">
          <w:pgSz w:w="7830" w:h="12020"/>
          <w:pgMar w:top="620" w:right="580" w:bottom="920" w:left="580" w:header="0" w:footer="727" w:gutter="0"/>
          <w:cols w:space="720"/>
        </w:sectPr>
      </w:pPr>
    </w:p>
    <w:p w:rsidR="00DC388F" w:rsidRDefault="004B1DF8">
      <w:pPr>
        <w:pStyle w:val="a3"/>
        <w:spacing w:before="67" w:line="242" w:lineRule="auto"/>
        <w:ind w:left="383" w:right="154" w:hanging="227"/>
      </w:pPr>
      <w:r>
        <w:rPr>
          <w:color w:val="231F20"/>
          <w:spacing w:val="10"/>
        </w:rPr>
        <w:t>—</w:t>
      </w:r>
      <w:r>
        <w:rPr>
          <w:color w:val="231F20"/>
        </w:rPr>
        <w:t xml:space="preserve">раскрывать основное содержание нравственных катего­ 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 нять «золотое правило нравственности» в религиозных тра­ </w:t>
      </w:r>
      <w:r>
        <w:rPr>
          <w:color w:val="231F20"/>
          <w:spacing w:val="-2"/>
        </w:rPr>
        <w:t>дициях;</w:t>
      </w:r>
    </w:p>
    <w:p w:rsidR="00DC388F" w:rsidRDefault="004B1DF8">
      <w:pPr>
        <w:pStyle w:val="a3"/>
        <w:spacing w:before="4" w:line="242" w:lineRule="auto"/>
        <w:ind w:left="383" w:right="154" w:hanging="227"/>
      </w:pPr>
      <w:r>
        <w:rPr>
          <w:color w:val="231F20"/>
          <w:spacing w:val="10"/>
        </w:rPr>
        <w:t>—</w:t>
      </w:r>
      <w:r>
        <w:rPr>
          <w:color w:val="231F20"/>
        </w:rPr>
        <w:t>соотносить</w:t>
      </w:r>
      <w:r>
        <w:rPr>
          <w:color w:val="231F20"/>
          <w:spacing w:val="-16"/>
        </w:rPr>
        <w:t xml:space="preserve"> </w:t>
      </w:r>
      <w:r>
        <w:rPr>
          <w:color w:val="231F20"/>
        </w:rPr>
        <w:t>нравственные</w:t>
      </w:r>
      <w:r>
        <w:rPr>
          <w:color w:val="231F20"/>
          <w:spacing w:val="-16"/>
        </w:rPr>
        <w:t xml:space="preserve"> </w:t>
      </w:r>
      <w:r>
        <w:rPr>
          <w:color w:val="231F20"/>
        </w:rPr>
        <w:t>формы</w:t>
      </w:r>
      <w:r>
        <w:rPr>
          <w:color w:val="231F20"/>
          <w:spacing w:val="-16"/>
        </w:rPr>
        <w:t xml:space="preserve"> </w:t>
      </w:r>
      <w:r>
        <w:rPr>
          <w:color w:val="231F20"/>
        </w:rPr>
        <w:t>поведения</w:t>
      </w:r>
      <w:r>
        <w:rPr>
          <w:color w:val="231F20"/>
          <w:spacing w:val="-16"/>
        </w:rPr>
        <w:t xml:space="preserve"> </w:t>
      </w:r>
      <w:r>
        <w:rPr>
          <w:color w:val="231F20"/>
        </w:rPr>
        <w:t>с</w:t>
      </w:r>
      <w:r>
        <w:rPr>
          <w:color w:val="231F20"/>
          <w:spacing w:val="-16"/>
        </w:rPr>
        <w:t xml:space="preserve"> </w:t>
      </w:r>
      <w:r>
        <w:rPr>
          <w:color w:val="231F20"/>
        </w:rPr>
        <w:t>нравственны­ ми</w:t>
      </w:r>
      <w:r>
        <w:rPr>
          <w:color w:val="231F20"/>
          <w:spacing w:val="-16"/>
        </w:rPr>
        <w:t xml:space="preserve"> </w:t>
      </w:r>
      <w:r>
        <w:rPr>
          <w:color w:val="231F20"/>
        </w:rPr>
        <w:t>нормами,</w:t>
      </w:r>
      <w:r>
        <w:rPr>
          <w:color w:val="231F20"/>
          <w:spacing w:val="-16"/>
        </w:rPr>
        <w:t xml:space="preserve"> </w:t>
      </w:r>
      <w:r>
        <w:rPr>
          <w:color w:val="231F20"/>
        </w:rPr>
        <w:t>заповедями</w:t>
      </w:r>
      <w:r>
        <w:rPr>
          <w:color w:val="231F20"/>
          <w:spacing w:val="-16"/>
        </w:rPr>
        <w:t xml:space="preserve"> </w:t>
      </w:r>
      <w:r>
        <w:rPr>
          <w:color w:val="231F20"/>
        </w:rPr>
        <w:t>в</w:t>
      </w:r>
      <w:r>
        <w:rPr>
          <w:color w:val="231F20"/>
          <w:spacing w:val="-16"/>
        </w:rPr>
        <w:t xml:space="preserve"> </w:t>
      </w:r>
      <w:r>
        <w:rPr>
          <w:color w:val="231F20"/>
        </w:rPr>
        <w:t>традиционных</w:t>
      </w:r>
      <w:r>
        <w:rPr>
          <w:color w:val="231F20"/>
          <w:spacing w:val="-16"/>
        </w:rPr>
        <w:t xml:space="preserve"> </w:t>
      </w:r>
      <w:r>
        <w:rPr>
          <w:color w:val="231F20"/>
        </w:rPr>
        <w:t>религиях</w:t>
      </w:r>
      <w:r>
        <w:rPr>
          <w:color w:val="231F20"/>
          <w:spacing w:val="-16"/>
        </w:rPr>
        <w:t xml:space="preserve"> </w:t>
      </w:r>
      <w:r>
        <w:rPr>
          <w:color w:val="231F20"/>
        </w:rPr>
        <w:t xml:space="preserve">народов </w:t>
      </w:r>
      <w:r>
        <w:rPr>
          <w:color w:val="231F20"/>
          <w:spacing w:val="-2"/>
        </w:rPr>
        <w:t>России;</w:t>
      </w:r>
    </w:p>
    <w:p w:rsidR="00DC388F" w:rsidRDefault="004B1DF8">
      <w:pPr>
        <w:pStyle w:val="a3"/>
        <w:spacing w:before="2" w:line="242" w:lineRule="auto"/>
        <w:ind w:left="383" w:right="154" w:hanging="227"/>
      </w:pPr>
      <w:r>
        <w:rPr>
          <w:color w:val="231F20"/>
          <w:spacing w:val="-2"/>
        </w:rPr>
        <w:t xml:space="preserve">—раскрывать своими словами первоначальные представления </w:t>
      </w:r>
      <w:r>
        <w:rPr>
          <w:color w:val="231F20"/>
        </w:rPr>
        <w:t>о</w:t>
      </w:r>
      <w:r>
        <w:rPr>
          <w:color w:val="231F20"/>
          <w:spacing w:val="-16"/>
        </w:rPr>
        <w:t xml:space="preserve"> </w:t>
      </w:r>
      <w:r>
        <w:rPr>
          <w:color w:val="231F20"/>
        </w:rPr>
        <w:t>мировоззрении</w:t>
      </w:r>
      <w:r>
        <w:rPr>
          <w:color w:val="231F20"/>
          <w:spacing w:val="-16"/>
        </w:rPr>
        <w:t xml:space="preserve"> </w:t>
      </w:r>
      <w:r>
        <w:rPr>
          <w:color w:val="231F20"/>
        </w:rPr>
        <w:t>(картине</w:t>
      </w:r>
      <w:r>
        <w:rPr>
          <w:color w:val="231F20"/>
          <w:spacing w:val="-16"/>
        </w:rPr>
        <w:t xml:space="preserve"> </w:t>
      </w:r>
      <w:r>
        <w:rPr>
          <w:color w:val="231F20"/>
        </w:rPr>
        <w:t>мира)</w:t>
      </w:r>
      <w:r>
        <w:rPr>
          <w:color w:val="231F20"/>
          <w:spacing w:val="-16"/>
        </w:rPr>
        <w:t xml:space="preserve"> </w:t>
      </w:r>
      <w:r>
        <w:rPr>
          <w:color w:val="231F20"/>
        </w:rPr>
        <w:t>в</w:t>
      </w:r>
      <w:r>
        <w:rPr>
          <w:color w:val="231F20"/>
          <w:spacing w:val="-16"/>
        </w:rPr>
        <w:t xml:space="preserve"> </w:t>
      </w:r>
      <w:r>
        <w:rPr>
          <w:color w:val="231F20"/>
        </w:rPr>
        <w:t>вероучении</w:t>
      </w:r>
      <w:r>
        <w:rPr>
          <w:color w:val="231F20"/>
          <w:spacing w:val="-16"/>
        </w:rPr>
        <w:t xml:space="preserve"> </w:t>
      </w:r>
      <w:r>
        <w:rPr>
          <w:color w:val="231F20"/>
        </w:rPr>
        <w:t>православия, ислама, буддизма, иудаизма; об основателях религий;</w:t>
      </w:r>
    </w:p>
    <w:p w:rsidR="00DC388F" w:rsidRDefault="004B1DF8">
      <w:pPr>
        <w:pStyle w:val="a3"/>
        <w:spacing w:before="2" w:line="242" w:lineRule="auto"/>
        <w:ind w:left="383" w:right="154" w:hanging="227"/>
      </w:pPr>
      <w:r>
        <w:rPr>
          <w:color w:val="231F20"/>
          <w:spacing w:val="10"/>
        </w:rPr>
        <w:t>—</w:t>
      </w:r>
      <w:r>
        <w:rPr>
          <w:color w:val="231F20"/>
        </w:rPr>
        <w:t>рассказывать о священных писаниях традиционных рели­ 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C388F" w:rsidRDefault="004B1DF8">
      <w:pPr>
        <w:pStyle w:val="a3"/>
        <w:spacing w:before="4" w:line="242" w:lineRule="auto"/>
        <w:ind w:left="383" w:right="154" w:hanging="227"/>
      </w:pPr>
      <w:r>
        <w:rPr>
          <w:color w:val="231F20"/>
          <w:spacing w:val="10"/>
        </w:rPr>
        <w:t>—</w:t>
      </w:r>
      <w:r>
        <w:rPr>
          <w:color w:val="231F20"/>
        </w:rPr>
        <w:t>рассказывать</w:t>
      </w:r>
      <w:r>
        <w:rPr>
          <w:color w:val="231F20"/>
          <w:spacing w:val="-5"/>
        </w:rPr>
        <w:t xml:space="preserve"> </w:t>
      </w:r>
      <w:r>
        <w:rPr>
          <w:color w:val="231F20"/>
        </w:rPr>
        <w:t>о</w:t>
      </w:r>
      <w:r>
        <w:rPr>
          <w:color w:val="231F20"/>
          <w:spacing w:val="-6"/>
        </w:rPr>
        <w:t xml:space="preserve"> </w:t>
      </w:r>
      <w:r>
        <w:rPr>
          <w:color w:val="231F20"/>
        </w:rPr>
        <w:t>назначении</w:t>
      </w:r>
      <w:r>
        <w:rPr>
          <w:color w:val="231F20"/>
          <w:spacing w:val="-5"/>
        </w:rPr>
        <w:t xml:space="preserve"> </w:t>
      </w:r>
      <w:r>
        <w:rPr>
          <w:color w:val="231F20"/>
        </w:rPr>
        <w:t>и</w:t>
      </w:r>
      <w:r>
        <w:rPr>
          <w:color w:val="231F20"/>
          <w:spacing w:val="-6"/>
        </w:rPr>
        <w:t xml:space="preserve"> </w:t>
      </w:r>
      <w:r>
        <w:rPr>
          <w:color w:val="231F20"/>
        </w:rPr>
        <w:t>устройстве</w:t>
      </w:r>
      <w:r>
        <w:rPr>
          <w:color w:val="231F20"/>
          <w:spacing w:val="-6"/>
        </w:rPr>
        <w:t xml:space="preserve"> </w:t>
      </w:r>
      <w:r>
        <w:rPr>
          <w:color w:val="231F20"/>
        </w:rPr>
        <w:t>священных</w:t>
      </w:r>
      <w:r>
        <w:rPr>
          <w:color w:val="231F20"/>
          <w:spacing w:val="-6"/>
        </w:rPr>
        <w:t xml:space="preserve"> </w:t>
      </w:r>
      <w:r>
        <w:rPr>
          <w:color w:val="231F20"/>
        </w:rPr>
        <w:t>соору­ жений</w:t>
      </w:r>
      <w:r>
        <w:rPr>
          <w:color w:val="231F20"/>
          <w:spacing w:val="-6"/>
        </w:rPr>
        <w:t xml:space="preserve"> </w:t>
      </w:r>
      <w:r>
        <w:rPr>
          <w:color w:val="231F20"/>
        </w:rPr>
        <w:t>(храмов)</w:t>
      </w:r>
      <w:r>
        <w:rPr>
          <w:color w:val="231F20"/>
          <w:spacing w:val="-6"/>
        </w:rPr>
        <w:t xml:space="preserve"> </w:t>
      </w:r>
      <w:r>
        <w:rPr>
          <w:color w:val="231F20"/>
        </w:rPr>
        <w:t>традиционных</w:t>
      </w:r>
      <w:r>
        <w:rPr>
          <w:color w:val="231F20"/>
          <w:spacing w:val="-6"/>
        </w:rPr>
        <w:t xml:space="preserve"> </w:t>
      </w:r>
      <w:r>
        <w:rPr>
          <w:color w:val="231F20"/>
        </w:rPr>
        <w:t>религий</w:t>
      </w:r>
      <w:r>
        <w:rPr>
          <w:color w:val="231F20"/>
          <w:spacing w:val="-6"/>
        </w:rPr>
        <w:t xml:space="preserve"> </w:t>
      </w:r>
      <w:r>
        <w:rPr>
          <w:color w:val="231F20"/>
        </w:rPr>
        <w:t>народов</w:t>
      </w:r>
      <w:r>
        <w:rPr>
          <w:color w:val="231F20"/>
          <w:spacing w:val="-6"/>
        </w:rPr>
        <w:t xml:space="preserve"> </w:t>
      </w:r>
      <w:r>
        <w:rPr>
          <w:color w:val="231F20"/>
        </w:rPr>
        <w:t>России,</w:t>
      </w:r>
      <w:r>
        <w:rPr>
          <w:color w:val="231F20"/>
          <w:spacing w:val="-6"/>
        </w:rPr>
        <w:t xml:space="preserve"> </w:t>
      </w:r>
      <w:r>
        <w:rPr>
          <w:color w:val="231F20"/>
        </w:rPr>
        <w:t>ос­ новных</w:t>
      </w:r>
      <w:r>
        <w:rPr>
          <w:color w:val="231F20"/>
          <w:spacing w:val="-16"/>
        </w:rPr>
        <w:t xml:space="preserve"> </w:t>
      </w:r>
      <w:r>
        <w:rPr>
          <w:color w:val="231F20"/>
        </w:rPr>
        <w:t>нормах</w:t>
      </w:r>
      <w:r>
        <w:rPr>
          <w:color w:val="231F20"/>
          <w:spacing w:val="-15"/>
        </w:rPr>
        <w:t xml:space="preserve"> </w:t>
      </w:r>
      <w:r>
        <w:rPr>
          <w:color w:val="231F20"/>
        </w:rPr>
        <w:t>поведения</w:t>
      </w:r>
      <w:r>
        <w:rPr>
          <w:color w:val="231F20"/>
          <w:spacing w:val="-16"/>
        </w:rPr>
        <w:t xml:space="preserve"> </w:t>
      </w:r>
      <w:r>
        <w:rPr>
          <w:color w:val="231F20"/>
        </w:rPr>
        <w:t>в</w:t>
      </w:r>
      <w:r>
        <w:rPr>
          <w:color w:val="231F20"/>
          <w:spacing w:val="-15"/>
        </w:rPr>
        <w:t xml:space="preserve"> </w:t>
      </w:r>
      <w:r>
        <w:rPr>
          <w:color w:val="231F20"/>
        </w:rPr>
        <w:t>храмах,</w:t>
      </w:r>
      <w:r>
        <w:rPr>
          <w:color w:val="231F20"/>
          <w:spacing w:val="-16"/>
        </w:rPr>
        <w:t xml:space="preserve"> </w:t>
      </w:r>
      <w:r>
        <w:rPr>
          <w:color w:val="231F20"/>
        </w:rPr>
        <w:t>общения</w:t>
      </w:r>
      <w:r>
        <w:rPr>
          <w:color w:val="231F20"/>
          <w:spacing w:val="-15"/>
        </w:rPr>
        <w:t xml:space="preserve"> </w:t>
      </w:r>
      <w:r>
        <w:rPr>
          <w:color w:val="231F20"/>
        </w:rPr>
        <w:t>с</w:t>
      </w:r>
      <w:r>
        <w:rPr>
          <w:color w:val="231F20"/>
          <w:spacing w:val="-16"/>
        </w:rPr>
        <w:t xml:space="preserve"> </w:t>
      </w:r>
      <w:r>
        <w:rPr>
          <w:color w:val="231F20"/>
          <w:spacing w:val="-2"/>
        </w:rPr>
        <w:t>верующими;</w:t>
      </w:r>
    </w:p>
    <w:p w:rsidR="00DC388F" w:rsidRDefault="004B1DF8">
      <w:pPr>
        <w:pStyle w:val="a3"/>
        <w:spacing w:before="2" w:line="242" w:lineRule="auto"/>
        <w:ind w:left="383" w:hanging="227"/>
      </w:pPr>
      <w:r>
        <w:rPr>
          <w:color w:val="231F20"/>
          <w:spacing w:val="10"/>
        </w:rPr>
        <w:t>—</w:t>
      </w:r>
      <w:r>
        <w:rPr>
          <w:color w:val="231F20"/>
        </w:rPr>
        <w:t>рассказывать о религиозных календарях и праздниках тра­ диционных религий народов России (православия, ислама, буддизма, иудаизма, не менее одного религиозного празд­ ника каждой традиции);</w:t>
      </w:r>
    </w:p>
    <w:p w:rsidR="00DC388F" w:rsidRDefault="004B1DF8">
      <w:pPr>
        <w:pStyle w:val="a3"/>
        <w:spacing w:before="3" w:line="242" w:lineRule="auto"/>
        <w:ind w:left="383" w:hanging="227"/>
      </w:pPr>
      <w:r>
        <w:rPr>
          <w:color w:val="231F20"/>
          <w:spacing w:val="10"/>
        </w:rPr>
        <w:t>—</w:t>
      </w:r>
      <w:r>
        <w:rPr>
          <w:color w:val="231F20"/>
        </w:rPr>
        <w:t>раскрывать основное содержание норм отношений в рели­ гиозной семье (православие, ислам, буддизм, иудаизм), об­ 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DC388F" w:rsidRDefault="004B1DF8">
      <w:pPr>
        <w:pStyle w:val="a3"/>
        <w:spacing w:before="3" w:line="242" w:lineRule="auto"/>
        <w:ind w:left="383" w:hanging="227"/>
      </w:pPr>
      <w:r>
        <w:rPr>
          <w:color w:val="231F20"/>
          <w:spacing w:val="10"/>
        </w:rPr>
        <w:t>—</w:t>
      </w:r>
      <w:r>
        <w:rPr>
          <w:color w:val="231F20"/>
        </w:rPr>
        <w:t>распознавать религиозную символику традиционных рели­ гий народов России (православия, ислама, буддизма, иуда­ изма минимально по одному символу), объяснять своими словами её значение в религиозной культуре;</w:t>
      </w:r>
    </w:p>
    <w:p w:rsidR="00DC388F" w:rsidRDefault="004B1DF8">
      <w:pPr>
        <w:pStyle w:val="a3"/>
        <w:spacing w:before="3" w:line="242" w:lineRule="auto"/>
        <w:ind w:left="383" w:right="154" w:hanging="227"/>
      </w:pPr>
      <w:r>
        <w:rPr>
          <w:color w:val="231F20"/>
          <w:spacing w:val="10"/>
        </w:rPr>
        <w:t>—</w:t>
      </w:r>
      <w:r>
        <w:rPr>
          <w:color w:val="231F20"/>
        </w:rPr>
        <w:t>рассказывать</w:t>
      </w:r>
      <w:r>
        <w:rPr>
          <w:color w:val="231F20"/>
          <w:spacing w:val="-16"/>
        </w:rPr>
        <w:t xml:space="preserve"> </w:t>
      </w:r>
      <w:r>
        <w:rPr>
          <w:color w:val="231F20"/>
        </w:rPr>
        <w:t>о</w:t>
      </w:r>
      <w:r>
        <w:rPr>
          <w:color w:val="231F20"/>
          <w:spacing w:val="-16"/>
        </w:rPr>
        <w:t xml:space="preserve"> </w:t>
      </w:r>
      <w:r>
        <w:rPr>
          <w:color w:val="231F20"/>
        </w:rPr>
        <w:t>художественной</w:t>
      </w:r>
      <w:r>
        <w:rPr>
          <w:color w:val="231F20"/>
          <w:spacing w:val="-16"/>
        </w:rPr>
        <w:t xml:space="preserve"> </w:t>
      </w:r>
      <w:r>
        <w:rPr>
          <w:color w:val="231F20"/>
        </w:rPr>
        <w:t>культуре</w:t>
      </w:r>
      <w:r>
        <w:rPr>
          <w:color w:val="231F20"/>
          <w:spacing w:val="-16"/>
        </w:rPr>
        <w:t xml:space="preserve"> </w:t>
      </w:r>
      <w:r>
        <w:rPr>
          <w:color w:val="231F20"/>
        </w:rPr>
        <w:t>традиционных</w:t>
      </w:r>
      <w:r>
        <w:rPr>
          <w:color w:val="231F20"/>
          <w:spacing w:val="-16"/>
        </w:rPr>
        <w:t xml:space="preserve"> </w:t>
      </w:r>
      <w:r>
        <w:rPr>
          <w:color w:val="231F20"/>
        </w:rPr>
        <w:t xml:space="preserve">ре­ лигий народов России (православные иконы, исламская каллиграфия, буддийская танкопись); главных особенно­ стях религиозного искусства православия, ислама, буддиз­ ма, иудаизма (архитектура, изобразительное искусство, язык и поэтика религиозных текстов, музыки или звуковой </w:t>
      </w:r>
      <w:r>
        <w:rPr>
          <w:color w:val="231F20"/>
          <w:spacing w:val="-2"/>
        </w:rPr>
        <w:t>среды);</w:t>
      </w:r>
    </w:p>
    <w:p w:rsidR="00DC388F" w:rsidRDefault="004B1DF8">
      <w:pPr>
        <w:pStyle w:val="a3"/>
        <w:spacing w:before="5" w:line="242" w:lineRule="auto"/>
        <w:ind w:left="383" w:hanging="227"/>
      </w:pPr>
      <w:r>
        <w:rPr>
          <w:color w:val="231F20"/>
          <w:spacing w:val="10"/>
        </w:rPr>
        <w:t>—</w:t>
      </w:r>
      <w:r>
        <w:rPr>
          <w:color w:val="231F20"/>
        </w:rPr>
        <w:t>излагать основные исторические сведения о роли традици­ онных религий в становлении культуры народов России, российского общества, российской государственности;</w:t>
      </w:r>
    </w:p>
    <w:p w:rsidR="00DC388F" w:rsidRDefault="00DC388F">
      <w:pPr>
        <w:spacing w:line="242" w:lineRule="auto"/>
        <w:sectPr w:rsidR="00DC388F">
          <w:pgSz w:w="7830" w:h="12020"/>
          <w:pgMar w:top="620" w:right="580" w:bottom="920" w:left="580" w:header="0" w:footer="727" w:gutter="0"/>
          <w:cols w:space="720"/>
        </w:sectPr>
      </w:pPr>
    </w:p>
    <w:p w:rsidR="00DC388F" w:rsidRDefault="004B1DF8">
      <w:pPr>
        <w:pStyle w:val="a3"/>
        <w:spacing w:before="67" w:line="242" w:lineRule="auto"/>
        <w:ind w:left="383" w:right="154" w:hanging="227"/>
      </w:pPr>
      <w:r>
        <w:rPr>
          <w:color w:val="231F20"/>
          <w:spacing w:val="10"/>
        </w:rPr>
        <w:t>—</w:t>
      </w:r>
      <w:r>
        <w:rPr>
          <w:color w:val="231F20"/>
        </w:rPr>
        <w:t>первоначальный опыт поисковой, проектной деятельности по изучению исторического и культурного наследия тради­ ционных религий народов России в своей местности, реги­ оне (храмы, монастыри, святыни, памятные и святые ме­ ста), оформлению и представлению её результатов;</w:t>
      </w:r>
    </w:p>
    <w:p w:rsidR="00DC388F" w:rsidRDefault="004B1DF8">
      <w:pPr>
        <w:pStyle w:val="a3"/>
        <w:spacing w:before="4" w:line="242" w:lineRule="auto"/>
        <w:ind w:left="383" w:hanging="227"/>
      </w:pPr>
      <w:r>
        <w:rPr>
          <w:color w:val="231F20"/>
          <w:spacing w:val="-2"/>
        </w:rPr>
        <w:t xml:space="preserve">—приводить примеры нравственных поступков, совершаемых </w:t>
      </w:r>
      <w:r>
        <w:rPr>
          <w:color w:val="231F20"/>
        </w:rPr>
        <w:t xml:space="preserve">с опорой на этические нормы религиозной культуры и вну­ треннюю установку личности поступать согласно своей со­ </w:t>
      </w:r>
      <w:r>
        <w:rPr>
          <w:color w:val="231F20"/>
          <w:spacing w:val="-2"/>
        </w:rPr>
        <w:t>вести;</w:t>
      </w:r>
    </w:p>
    <w:p w:rsidR="00DC388F" w:rsidRDefault="004B1DF8">
      <w:pPr>
        <w:pStyle w:val="a3"/>
        <w:spacing w:before="2" w:line="242" w:lineRule="auto"/>
        <w:ind w:left="383" w:right="154" w:hanging="227"/>
      </w:pPr>
      <w:r>
        <w:rPr>
          <w:color w:val="231F20"/>
          <w:spacing w:val="10"/>
        </w:rPr>
        <w:t>—</w:t>
      </w:r>
      <w:r>
        <w:rPr>
          <w:color w:val="231F20"/>
        </w:rPr>
        <w:t>выражать своими словами понимание свободы мировоз­ зренческого</w:t>
      </w:r>
      <w:r>
        <w:rPr>
          <w:color w:val="231F20"/>
          <w:spacing w:val="-16"/>
        </w:rPr>
        <w:t xml:space="preserve"> </w:t>
      </w:r>
      <w:r>
        <w:rPr>
          <w:color w:val="231F20"/>
        </w:rPr>
        <w:t>выбора,</w:t>
      </w:r>
      <w:r>
        <w:rPr>
          <w:color w:val="231F20"/>
          <w:spacing w:val="-16"/>
        </w:rPr>
        <w:t xml:space="preserve"> </w:t>
      </w:r>
      <w:r>
        <w:rPr>
          <w:color w:val="231F20"/>
        </w:rPr>
        <w:t>отношения</w:t>
      </w:r>
      <w:r>
        <w:rPr>
          <w:color w:val="231F20"/>
          <w:spacing w:val="-16"/>
        </w:rPr>
        <w:t xml:space="preserve"> </w:t>
      </w:r>
      <w:r>
        <w:rPr>
          <w:color w:val="231F20"/>
        </w:rPr>
        <w:t>человека,</w:t>
      </w:r>
      <w:r>
        <w:rPr>
          <w:color w:val="231F20"/>
          <w:spacing w:val="-16"/>
        </w:rPr>
        <w:t xml:space="preserve"> </w:t>
      </w:r>
      <w:r>
        <w:rPr>
          <w:color w:val="231F20"/>
        </w:rPr>
        <w:t>людей</w:t>
      </w:r>
      <w:r>
        <w:rPr>
          <w:color w:val="231F20"/>
          <w:spacing w:val="-16"/>
        </w:rPr>
        <w:t xml:space="preserve"> </w:t>
      </w:r>
      <w:r>
        <w:rPr>
          <w:color w:val="231F20"/>
        </w:rPr>
        <w:t>в</w:t>
      </w:r>
      <w:r>
        <w:rPr>
          <w:color w:val="231F20"/>
          <w:spacing w:val="-16"/>
        </w:rPr>
        <w:t xml:space="preserve"> </w:t>
      </w:r>
      <w:r>
        <w:rPr>
          <w:color w:val="231F20"/>
        </w:rPr>
        <w:t>обществе к религии, свободы вероисповедания; понимание россий­ ского общества как многоэтничного и многорелигиозного (приводить примеры), понимание российского общенарод­ ного</w:t>
      </w:r>
      <w:r>
        <w:rPr>
          <w:color w:val="231F20"/>
          <w:spacing w:val="-16"/>
        </w:rPr>
        <w:t xml:space="preserve"> </w:t>
      </w:r>
      <w:r>
        <w:rPr>
          <w:color w:val="231F20"/>
        </w:rPr>
        <w:t>(общенационального,</w:t>
      </w:r>
      <w:r>
        <w:rPr>
          <w:color w:val="231F20"/>
          <w:spacing w:val="-16"/>
        </w:rPr>
        <w:t xml:space="preserve"> </w:t>
      </w:r>
      <w:r>
        <w:rPr>
          <w:color w:val="231F20"/>
        </w:rPr>
        <w:t>гражданского)</w:t>
      </w:r>
      <w:r>
        <w:rPr>
          <w:color w:val="231F20"/>
          <w:spacing w:val="-16"/>
        </w:rPr>
        <w:t xml:space="preserve"> </w:t>
      </w:r>
      <w:r>
        <w:rPr>
          <w:color w:val="231F20"/>
        </w:rPr>
        <w:t>патриотизма,</w:t>
      </w:r>
      <w:r>
        <w:rPr>
          <w:color w:val="231F20"/>
          <w:spacing w:val="-16"/>
        </w:rPr>
        <w:t xml:space="preserve"> </w:t>
      </w:r>
      <w:r>
        <w:rPr>
          <w:color w:val="231F20"/>
        </w:rPr>
        <w:t>люб­ ви к Отечеству, нашей общей Родине — России; приводить примеры</w:t>
      </w:r>
      <w:r>
        <w:rPr>
          <w:color w:val="231F20"/>
          <w:spacing w:val="-16"/>
        </w:rPr>
        <w:t xml:space="preserve"> </w:t>
      </w:r>
      <w:r>
        <w:rPr>
          <w:color w:val="231F20"/>
        </w:rPr>
        <w:t>сотрудничества</w:t>
      </w:r>
      <w:r>
        <w:rPr>
          <w:color w:val="231F20"/>
          <w:spacing w:val="-16"/>
        </w:rPr>
        <w:t xml:space="preserve"> </w:t>
      </w:r>
      <w:r>
        <w:rPr>
          <w:color w:val="231F20"/>
        </w:rPr>
        <w:t>последователей</w:t>
      </w:r>
      <w:r>
        <w:rPr>
          <w:color w:val="231F20"/>
          <w:spacing w:val="-16"/>
        </w:rPr>
        <w:t xml:space="preserve"> </w:t>
      </w:r>
      <w:r>
        <w:rPr>
          <w:color w:val="231F20"/>
        </w:rPr>
        <w:t>традиционных</w:t>
      </w:r>
      <w:r>
        <w:rPr>
          <w:color w:val="231F20"/>
          <w:spacing w:val="-16"/>
        </w:rPr>
        <w:t xml:space="preserve"> </w:t>
      </w:r>
      <w:r>
        <w:rPr>
          <w:color w:val="231F20"/>
        </w:rPr>
        <w:t xml:space="preserve">ре­ </w:t>
      </w:r>
      <w:r>
        <w:rPr>
          <w:color w:val="231F20"/>
          <w:spacing w:val="-2"/>
        </w:rPr>
        <w:t>лигий;</w:t>
      </w:r>
    </w:p>
    <w:p w:rsidR="00DC388F" w:rsidRDefault="004B1DF8">
      <w:pPr>
        <w:pStyle w:val="a3"/>
        <w:spacing w:before="7" w:line="242" w:lineRule="auto"/>
        <w:ind w:left="383" w:right="154" w:hanging="227"/>
      </w:pPr>
      <w:r>
        <w:rPr>
          <w:color w:val="231F20"/>
          <w:spacing w:val="10"/>
        </w:rPr>
        <w:t>—</w:t>
      </w:r>
      <w:r>
        <w:rPr>
          <w:color w:val="231F20"/>
        </w:rPr>
        <w:t>называть традиционные религии в России, народы России, для</w:t>
      </w:r>
      <w:r>
        <w:rPr>
          <w:color w:val="231F20"/>
          <w:spacing w:val="-1"/>
        </w:rPr>
        <w:t xml:space="preserve"> </w:t>
      </w:r>
      <w:r>
        <w:rPr>
          <w:color w:val="231F20"/>
        </w:rPr>
        <w:t>которых</w:t>
      </w:r>
      <w:r>
        <w:rPr>
          <w:color w:val="231F20"/>
          <w:spacing w:val="-1"/>
        </w:rPr>
        <w:t xml:space="preserve"> </w:t>
      </w:r>
      <w:r>
        <w:rPr>
          <w:color w:val="231F20"/>
        </w:rPr>
        <w:t>традиционными</w:t>
      </w:r>
      <w:r>
        <w:rPr>
          <w:color w:val="231F20"/>
          <w:spacing w:val="-1"/>
        </w:rPr>
        <w:t xml:space="preserve"> </w:t>
      </w:r>
      <w:r>
        <w:rPr>
          <w:color w:val="231F20"/>
        </w:rPr>
        <w:t>религиями</w:t>
      </w:r>
      <w:r>
        <w:rPr>
          <w:color w:val="231F20"/>
          <w:spacing w:val="-1"/>
        </w:rPr>
        <w:t xml:space="preserve"> </w:t>
      </w:r>
      <w:r>
        <w:rPr>
          <w:color w:val="231F20"/>
        </w:rPr>
        <w:t>исторически</w:t>
      </w:r>
      <w:r>
        <w:rPr>
          <w:color w:val="231F20"/>
          <w:spacing w:val="-1"/>
        </w:rPr>
        <w:t xml:space="preserve"> </w:t>
      </w:r>
      <w:r>
        <w:rPr>
          <w:color w:val="231F20"/>
        </w:rPr>
        <w:t>явля­ ются православие, ислам, буддизм, иудаизм;</w:t>
      </w:r>
    </w:p>
    <w:p w:rsidR="00DC388F" w:rsidRDefault="004B1DF8">
      <w:pPr>
        <w:pStyle w:val="a3"/>
        <w:spacing w:before="2" w:line="242" w:lineRule="auto"/>
        <w:ind w:left="383" w:hanging="227"/>
      </w:pPr>
      <w:r>
        <w:rPr>
          <w:color w:val="231F20"/>
          <w:spacing w:val="10"/>
        </w:rPr>
        <w:t>—</w:t>
      </w:r>
      <w:r>
        <w:rPr>
          <w:color w:val="231F20"/>
        </w:rPr>
        <w:t>выражать</w:t>
      </w:r>
      <w:r>
        <w:rPr>
          <w:color w:val="231F20"/>
          <w:spacing w:val="-3"/>
        </w:rPr>
        <w:t xml:space="preserve"> </w:t>
      </w:r>
      <w:r>
        <w:rPr>
          <w:color w:val="231F20"/>
        </w:rPr>
        <w:t>своими</w:t>
      </w:r>
      <w:r>
        <w:rPr>
          <w:color w:val="231F20"/>
          <w:spacing w:val="-3"/>
        </w:rPr>
        <w:t xml:space="preserve"> </w:t>
      </w:r>
      <w:r>
        <w:rPr>
          <w:color w:val="231F20"/>
        </w:rPr>
        <w:t>словами</w:t>
      </w:r>
      <w:r>
        <w:rPr>
          <w:color w:val="231F20"/>
          <w:spacing w:val="-3"/>
        </w:rPr>
        <w:t xml:space="preserve"> </w:t>
      </w:r>
      <w:r>
        <w:rPr>
          <w:color w:val="231F20"/>
        </w:rPr>
        <w:t>понимание</w:t>
      </w:r>
      <w:r>
        <w:rPr>
          <w:color w:val="231F20"/>
          <w:spacing w:val="-3"/>
        </w:rPr>
        <w:t xml:space="preserve"> </w:t>
      </w:r>
      <w:r>
        <w:rPr>
          <w:color w:val="231F20"/>
        </w:rPr>
        <w:t>человеческого</w:t>
      </w:r>
      <w:r>
        <w:rPr>
          <w:color w:val="231F20"/>
          <w:spacing w:val="-3"/>
        </w:rPr>
        <w:t xml:space="preserve"> </w:t>
      </w:r>
      <w:r>
        <w:rPr>
          <w:color w:val="231F20"/>
        </w:rPr>
        <w:t>досто­ инства, ценности человеческой жизни в традиционных ре­ лигиях народов России.</w:t>
      </w:r>
    </w:p>
    <w:p w:rsidR="00DC388F" w:rsidRDefault="004B1DF8">
      <w:pPr>
        <w:pStyle w:val="2"/>
        <w:spacing w:before="145"/>
      </w:pPr>
      <w:r>
        <w:rPr>
          <w:color w:val="231F20"/>
        </w:rPr>
        <w:t>Модуль</w:t>
      </w:r>
      <w:r>
        <w:rPr>
          <w:color w:val="231F20"/>
          <w:spacing w:val="9"/>
        </w:rPr>
        <w:t xml:space="preserve"> </w:t>
      </w:r>
      <w:r>
        <w:rPr>
          <w:color w:val="231F20"/>
        </w:rPr>
        <w:t>«Основы</w:t>
      </w:r>
      <w:r>
        <w:rPr>
          <w:color w:val="231F20"/>
          <w:spacing w:val="10"/>
        </w:rPr>
        <w:t xml:space="preserve"> </w:t>
      </w:r>
      <w:r>
        <w:rPr>
          <w:color w:val="231F20"/>
        </w:rPr>
        <w:t>светской</w:t>
      </w:r>
      <w:r>
        <w:rPr>
          <w:color w:val="231F20"/>
          <w:spacing w:val="10"/>
        </w:rPr>
        <w:t xml:space="preserve"> </w:t>
      </w:r>
      <w:r>
        <w:rPr>
          <w:color w:val="231F20"/>
          <w:spacing w:val="-2"/>
        </w:rPr>
        <w:t>этики»</w:t>
      </w:r>
    </w:p>
    <w:p w:rsidR="00DC388F" w:rsidRDefault="004B1DF8">
      <w:pPr>
        <w:pStyle w:val="a3"/>
        <w:spacing w:before="64" w:line="242" w:lineRule="auto"/>
      </w:pPr>
      <w:r>
        <w:rPr>
          <w:color w:val="231F20"/>
          <w:w w:val="95"/>
        </w:rPr>
        <w:t xml:space="preserve">Предметные результаты освоения образовательной програм­ </w:t>
      </w:r>
      <w:r>
        <w:rPr>
          <w:color w:val="231F20"/>
        </w:rPr>
        <w:t>мы модуля «Основы светской этики» должны отражать сфор­ мированность умений:</w:t>
      </w:r>
    </w:p>
    <w:p w:rsidR="00DC388F" w:rsidRDefault="004B1DF8">
      <w:pPr>
        <w:pStyle w:val="a3"/>
        <w:spacing w:before="2" w:line="242" w:lineRule="auto"/>
        <w:ind w:left="383" w:hanging="227"/>
      </w:pPr>
      <w:r>
        <w:rPr>
          <w:color w:val="231F20"/>
          <w:spacing w:val="10"/>
        </w:rPr>
        <w:t>—</w:t>
      </w:r>
      <w:r>
        <w:rPr>
          <w:color w:val="231F20"/>
        </w:rPr>
        <w:t>выражать</w:t>
      </w:r>
      <w:r>
        <w:rPr>
          <w:color w:val="231F20"/>
          <w:spacing w:val="-10"/>
        </w:rPr>
        <w:t xml:space="preserve"> </w:t>
      </w:r>
      <w:r>
        <w:rPr>
          <w:color w:val="231F20"/>
        </w:rPr>
        <w:t>своими</w:t>
      </w:r>
      <w:r>
        <w:rPr>
          <w:color w:val="231F20"/>
          <w:spacing w:val="-10"/>
        </w:rPr>
        <w:t xml:space="preserve"> </w:t>
      </w:r>
      <w:r>
        <w:rPr>
          <w:color w:val="231F20"/>
        </w:rPr>
        <w:t>словами</w:t>
      </w:r>
      <w:r>
        <w:rPr>
          <w:color w:val="231F20"/>
          <w:spacing w:val="-10"/>
        </w:rPr>
        <w:t xml:space="preserve"> </w:t>
      </w:r>
      <w:r>
        <w:rPr>
          <w:color w:val="231F20"/>
        </w:rPr>
        <w:t>первоначальное</w:t>
      </w:r>
      <w:r>
        <w:rPr>
          <w:color w:val="231F20"/>
          <w:spacing w:val="-10"/>
        </w:rPr>
        <w:t xml:space="preserve"> </w:t>
      </w:r>
      <w:r>
        <w:rPr>
          <w:color w:val="231F20"/>
        </w:rPr>
        <w:t>понимание</w:t>
      </w:r>
      <w:r>
        <w:rPr>
          <w:color w:val="231F20"/>
          <w:spacing w:val="-10"/>
        </w:rPr>
        <w:t xml:space="preserve"> </w:t>
      </w:r>
      <w:r>
        <w:rPr>
          <w:color w:val="231F20"/>
        </w:rPr>
        <w:t>сущ­ ности духовного развития как осознания и усвоения чело­ веком значимых для жизни представлений о себе, людях, окружающей действительности;</w:t>
      </w:r>
    </w:p>
    <w:p w:rsidR="00DC388F" w:rsidRDefault="004B1DF8">
      <w:pPr>
        <w:pStyle w:val="a3"/>
        <w:spacing w:before="3" w:line="242" w:lineRule="auto"/>
        <w:ind w:left="383" w:hanging="227"/>
      </w:pPr>
      <w:r>
        <w:rPr>
          <w:color w:val="231F20"/>
          <w:spacing w:val="10"/>
        </w:rPr>
        <w:t>—</w:t>
      </w:r>
      <w:r>
        <w:rPr>
          <w:color w:val="231F20"/>
        </w:rPr>
        <w:t>выражать своими словами понимание значимости нрав­ ственного самосовершенствования и роли в этом личных усилий человека, приводить примеры;</w:t>
      </w:r>
    </w:p>
    <w:p w:rsidR="00DC388F" w:rsidRDefault="004B1DF8">
      <w:pPr>
        <w:pStyle w:val="a3"/>
        <w:spacing w:before="2" w:line="242" w:lineRule="auto"/>
        <w:ind w:left="383" w:right="154" w:hanging="227"/>
      </w:pPr>
      <w:r>
        <w:rPr>
          <w:color w:val="231F20"/>
          <w:spacing w:val="10"/>
        </w:rPr>
        <w:t>—</w:t>
      </w:r>
      <w:r>
        <w:rPr>
          <w:color w:val="231F20"/>
        </w:rPr>
        <w:t>выражать</w:t>
      </w:r>
      <w:r>
        <w:rPr>
          <w:color w:val="231F20"/>
          <w:spacing w:val="-13"/>
        </w:rPr>
        <w:t xml:space="preserve"> </w:t>
      </w:r>
      <w:r>
        <w:rPr>
          <w:color w:val="231F20"/>
        </w:rPr>
        <w:t>понимание</w:t>
      </w:r>
      <w:r>
        <w:rPr>
          <w:color w:val="231F20"/>
          <w:spacing w:val="-13"/>
        </w:rPr>
        <w:t xml:space="preserve"> </w:t>
      </w:r>
      <w:r>
        <w:rPr>
          <w:color w:val="231F20"/>
        </w:rPr>
        <w:t>и</w:t>
      </w:r>
      <w:r>
        <w:rPr>
          <w:color w:val="231F20"/>
          <w:spacing w:val="-13"/>
        </w:rPr>
        <w:t xml:space="preserve"> </w:t>
      </w:r>
      <w:r>
        <w:rPr>
          <w:color w:val="231F20"/>
        </w:rPr>
        <w:t>принятие</w:t>
      </w:r>
      <w:r>
        <w:rPr>
          <w:color w:val="231F20"/>
          <w:spacing w:val="-13"/>
        </w:rPr>
        <w:t xml:space="preserve"> </w:t>
      </w:r>
      <w:r>
        <w:rPr>
          <w:color w:val="231F20"/>
        </w:rPr>
        <w:t>значения</w:t>
      </w:r>
      <w:r>
        <w:rPr>
          <w:color w:val="231F20"/>
          <w:spacing w:val="-13"/>
        </w:rPr>
        <w:t xml:space="preserve"> </w:t>
      </w:r>
      <w:r>
        <w:rPr>
          <w:color w:val="231F20"/>
        </w:rPr>
        <w:t>российских</w:t>
      </w:r>
      <w:r>
        <w:rPr>
          <w:color w:val="231F20"/>
          <w:spacing w:val="-13"/>
        </w:rPr>
        <w:t xml:space="preserve"> </w:t>
      </w:r>
      <w:r>
        <w:rPr>
          <w:color w:val="231F20"/>
        </w:rPr>
        <w:t>тра­ диционных духовных и нравственных ценностей, духовно­ нравственной</w:t>
      </w:r>
      <w:r>
        <w:rPr>
          <w:color w:val="231F20"/>
          <w:spacing w:val="-8"/>
        </w:rPr>
        <w:t xml:space="preserve"> </w:t>
      </w:r>
      <w:r>
        <w:rPr>
          <w:color w:val="231F20"/>
        </w:rPr>
        <w:t>культуры</w:t>
      </w:r>
      <w:r>
        <w:rPr>
          <w:color w:val="231F20"/>
          <w:spacing w:val="-8"/>
        </w:rPr>
        <w:t xml:space="preserve"> </w:t>
      </w:r>
      <w:r>
        <w:rPr>
          <w:color w:val="231F20"/>
        </w:rPr>
        <w:t>народов</w:t>
      </w:r>
      <w:r>
        <w:rPr>
          <w:color w:val="231F20"/>
          <w:spacing w:val="-8"/>
        </w:rPr>
        <w:t xml:space="preserve"> </w:t>
      </w:r>
      <w:r>
        <w:rPr>
          <w:color w:val="231F20"/>
        </w:rPr>
        <w:t>России,</w:t>
      </w:r>
      <w:r>
        <w:rPr>
          <w:color w:val="231F20"/>
          <w:spacing w:val="-8"/>
        </w:rPr>
        <w:t xml:space="preserve"> </w:t>
      </w:r>
      <w:r>
        <w:rPr>
          <w:color w:val="231F20"/>
        </w:rPr>
        <w:t>российского</w:t>
      </w:r>
      <w:r>
        <w:rPr>
          <w:color w:val="231F20"/>
          <w:spacing w:val="-8"/>
        </w:rPr>
        <w:t xml:space="preserve"> </w:t>
      </w:r>
      <w:r>
        <w:rPr>
          <w:color w:val="231F20"/>
        </w:rPr>
        <w:t>обще­ ства как источника и основы духовного развития, нрав­ ственного совершенствования;</w:t>
      </w:r>
    </w:p>
    <w:p w:rsidR="00DC388F" w:rsidRDefault="004B1DF8">
      <w:pPr>
        <w:pStyle w:val="a3"/>
        <w:spacing w:before="3" w:line="242" w:lineRule="auto"/>
        <w:ind w:left="383" w:hanging="227"/>
      </w:pPr>
      <w:r>
        <w:rPr>
          <w:color w:val="231F20"/>
          <w:spacing w:val="10"/>
          <w:w w:val="95"/>
        </w:rPr>
        <w:t>—</w:t>
      </w:r>
      <w:r>
        <w:rPr>
          <w:color w:val="231F20"/>
          <w:w w:val="95"/>
        </w:rPr>
        <w:t xml:space="preserve">рассказывать о российской светской (гражданской) этике как </w:t>
      </w:r>
      <w:r>
        <w:rPr>
          <w:color w:val="231F20"/>
          <w:spacing w:val="-2"/>
        </w:rPr>
        <w:t>общепринятых</w:t>
      </w:r>
      <w:r>
        <w:rPr>
          <w:color w:val="231F20"/>
          <w:spacing w:val="-7"/>
        </w:rPr>
        <w:t xml:space="preserve"> </w:t>
      </w:r>
      <w:r>
        <w:rPr>
          <w:color w:val="231F20"/>
          <w:spacing w:val="-2"/>
        </w:rPr>
        <w:t>в</w:t>
      </w:r>
      <w:r>
        <w:rPr>
          <w:color w:val="231F20"/>
          <w:spacing w:val="-6"/>
        </w:rPr>
        <w:t xml:space="preserve"> </w:t>
      </w:r>
      <w:r>
        <w:rPr>
          <w:color w:val="231F20"/>
          <w:spacing w:val="-2"/>
        </w:rPr>
        <w:t>российском</w:t>
      </w:r>
      <w:r>
        <w:rPr>
          <w:color w:val="231F20"/>
          <w:spacing w:val="-7"/>
        </w:rPr>
        <w:t xml:space="preserve"> </w:t>
      </w:r>
      <w:r>
        <w:rPr>
          <w:color w:val="231F20"/>
          <w:spacing w:val="-2"/>
        </w:rPr>
        <w:t>обществе</w:t>
      </w:r>
      <w:r>
        <w:rPr>
          <w:color w:val="231F20"/>
          <w:spacing w:val="-6"/>
        </w:rPr>
        <w:t xml:space="preserve"> </w:t>
      </w:r>
      <w:r>
        <w:rPr>
          <w:color w:val="231F20"/>
          <w:spacing w:val="-2"/>
        </w:rPr>
        <w:t>нормах</w:t>
      </w:r>
      <w:r>
        <w:rPr>
          <w:color w:val="231F20"/>
          <w:spacing w:val="-6"/>
        </w:rPr>
        <w:t xml:space="preserve"> </w:t>
      </w:r>
      <w:r>
        <w:rPr>
          <w:color w:val="231F20"/>
          <w:spacing w:val="-2"/>
        </w:rPr>
        <w:t>морали,</w:t>
      </w:r>
      <w:r>
        <w:rPr>
          <w:color w:val="231F20"/>
          <w:spacing w:val="-7"/>
        </w:rPr>
        <w:t xml:space="preserve"> </w:t>
      </w:r>
      <w:r>
        <w:rPr>
          <w:color w:val="231F20"/>
          <w:spacing w:val="-2"/>
        </w:rPr>
        <w:t>отно­</w:t>
      </w:r>
    </w:p>
    <w:p w:rsidR="00DC388F" w:rsidRDefault="00DC388F">
      <w:pPr>
        <w:spacing w:line="242" w:lineRule="auto"/>
        <w:sectPr w:rsidR="00DC388F">
          <w:pgSz w:w="7830" w:h="12020"/>
          <w:pgMar w:top="620" w:right="580" w:bottom="920" w:left="580" w:header="0" w:footer="727" w:gutter="0"/>
          <w:cols w:space="720"/>
        </w:sectPr>
      </w:pPr>
    </w:p>
    <w:p w:rsidR="00DC388F" w:rsidRDefault="004B1DF8">
      <w:pPr>
        <w:pStyle w:val="a3"/>
        <w:spacing w:before="67" w:line="242" w:lineRule="auto"/>
        <w:ind w:left="383" w:firstLine="0"/>
      </w:pPr>
      <w:r>
        <w:rPr>
          <w:color w:val="231F20"/>
        </w:rPr>
        <w:t>шений</w:t>
      </w:r>
      <w:r>
        <w:rPr>
          <w:color w:val="231F20"/>
          <w:spacing w:val="-1"/>
        </w:rPr>
        <w:t xml:space="preserve"> </w:t>
      </w:r>
      <w:r>
        <w:rPr>
          <w:color w:val="231F20"/>
        </w:rPr>
        <w:t>и</w:t>
      </w:r>
      <w:r>
        <w:rPr>
          <w:color w:val="231F20"/>
          <w:spacing w:val="-1"/>
        </w:rPr>
        <w:t xml:space="preserve"> </w:t>
      </w:r>
      <w:r>
        <w:rPr>
          <w:color w:val="231F20"/>
        </w:rPr>
        <w:t>поведения</w:t>
      </w:r>
      <w:r>
        <w:rPr>
          <w:color w:val="231F20"/>
          <w:spacing w:val="-1"/>
        </w:rPr>
        <w:t xml:space="preserve"> </w:t>
      </w:r>
      <w:r>
        <w:rPr>
          <w:color w:val="231F20"/>
        </w:rPr>
        <w:t>людей,</w:t>
      </w:r>
      <w:r>
        <w:rPr>
          <w:color w:val="231F20"/>
          <w:spacing w:val="-1"/>
        </w:rPr>
        <w:t xml:space="preserve"> </w:t>
      </w:r>
      <w:r>
        <w:rPr>
          <w:color w:val="231F20"/>
        </w:rPr>
        <w:t>основанных</w:t>
      </w:r>
      <w:r>
        <w:rPr>
          <w:color w:val="231F20"/>
          <w:spacing w:val="-1"/>
        </w:rPr>
        <w:t xml:space="preserve"> </w:t>
      </w:r>
      <w:r>
        <w:rPr>
          <w:color w:val="231F20"/>
        </w:rPr>
        <w:t>на</w:t>
      </w:r>
      <w:r>
        <w:rPr>
          <w:color w:val="231F20"/>
          <w:spacing w:val="-1"/>
        </w:rPr>
        <w:t xml:space="preserve"> </w:t>
      </w:r>
      <w:r>
        <w:rPr>
          <w:color w:val="231F20"/>
        </w:rPr>
        <w:t>российских</w:t>
      </w:r>
      <w:r>
        <w:rPr>
          <w:color w:val="231F20"/>
          <w:spacing w:val="-1"/>
        </w:rPr>
        <w:t xml:space="preserve"> </w:t>
      </w:r>
      <w:r>
        <w:rPr>
          <w:color w:val="231F20"/>
        </w:rPr>
        <w:t>тра­ диционных</w:t>
      </w:r>
      <w:r>
        <w:rPr>
          <w:color w:val="231F20"/>
          <w:spacing w:val="-6"/>
        </w:rPr>
        <w:t xml:space="preserve"> </w:t>
      </w:r>
      <w:r>
        <w:rPr>
          <w:color w:val="231F20"/>
        </w:rPr>
        <w:t>духовных</w:t>
      </w:r>
      <w:r>
        <w:rPr>
          <w:color w:val="231F20"/>
          <w:spacing w:val="-6"/>
        </w:rPr>
        <w:t xml:space="preserve"> </w:t>
      </w:r>
      <w:r>
        <w:rPr>
          <w:color w:val="231F20"/>
        </w:rPr>
        <w:t>ценностях,</w:t>
      </w:r>
      <w:r>
        <w:rPr>
          <w:color w:val="231F20"/>
          <w:spacing w:val="-6"/>
        </w:rPr>
        <w:t xml:space="preserve"> </w:t>
      </w:r>
      <w:r>
        <w:rPr>
          <w:color w:val="231F20"/>
        </w:rPr>
        <w:t>конституционных</w:t>
      </w:r>
      <w:r>
        <w:rPr>
          <w:color w:val="231F20"/>
          <w:spacing w:val="-6"/>
        </w:rPr>
        <w:t xml:space="preserve"> </w:t>
      </w:r>
      <w:r>
        <w:rPr>
          <w:color w:val="231F20"/>
        </w:rPr>
        <w:t>правах, свободах</w:t>
      </w:r>
      <w:r>
        <w:rPr>
          <w:color w:val="231F20"/>
          <w:spacing w:val="7"/>
        </w:rPr>
        <w:t xml:space="preserve"> </w:t>
      </w:r>
      <w:r>
        <w:rPr>
          <w:color w:val="231F20"/>
        </w:rPr>
        <w:t>и</w:t>
      </w:r>
      <w:r>
        <w:rPr>
          <w:color w:val="231F20"/>
          <w:spacing w:val="7"/>
        </w:rPr>
        <w:t xml:space="preserve"> </w:t>
      </w:r>
      <w:r>
        <w:rPr>
          <w:color w:val="231F20"/>
        </w:rPr>
        <w:t>обязанностях</w:t>
      </w:r>
      <w:r>
        <w:rPr>
          <w:color w:val="231F20"/>
          <w:spacing w:val="8"/>
        </w:rPr>
        <w:t xml:space="preserve"> </w:t>
      </w:r>
      <w:r>
        <w:rPr>
          <w:color w:val="231F20"/>
        </w:rPr>
        <w:t>человека</w:t>
      </w:r>
      <w:r>
        <w:rPr>
          <w:color w:val="231F20"/>
          <w:spacing w:val="7"/>
        </w:rPr>
        <w:t xml:space="preserve"> </w:t>
      </w:r>
      <w:r>
        <w:rPr>
          <w:color w:val="231F20"/>
        </w:rPr>
        <w:t>и</w:t>
      </w:r>
      <w:r>
        <w:rPr>
          <w:color w:val="231F20"/>
          <w:spacing w:val="7"/>
        </w:rPr>
        <w:t xml:space="preserve"> </w:t>
      </w:r>
      <w:r>
        <w:rPr>
          <w:color w:val="231F20"/>
        </w:rPr>
        <w:t>гражданина</w:t>
      </w:r>
      <w:r>
        <w:rPr>
          <w:color w:val="231F20"/>
          <w:spacing w:val="8"/>
        </w:rPr>
        <w:t xml:space="preserve"> </w:t>
      </w:r>
      <w:r>
        <w:rPr>
          <w:color w:val="231F20"/>
        </w:rPr>
        <w:t>в</w:t>
      </w:r>
      <w:r>
        <w:rPr>
          <w:color w:val="231F20"/>
          <w:spacing w:val="7"/>
        </w:rPr>
        <w:t xml:space="preserve"> </w:t>
      </w:r>
      <w:r>
        <w:rPr>
          <w:color w:val="231F20"/>
          <w:spacing w:val="-2"/>
        </w:rPr>
        <w:t>России;</w:t>
      </w:r>
    </w:p>
    <w:p w:rsidR="00DC388F" w:rsidRDefault="004B1DF8">
      <w:pPr>
        <w:pStyle w:val="a3"/>
        <w:spacing w:before="2" w:line="242" w:lineRule="auto"/>
        <w:ind w:left="383" w:right="154" w:hanging="227"/>
      </w:pPr>
      <w:r>
        <w:rPr>
          <w:color w:val="231F20"/>
          <w:spacing w:val="10"/>
        </w:rPr>
        <w:t>—</w:t>
      </w:r>
      <w:r>
        <w:rPr>
          <w:color w:val="231F20"/>
        </w:rPr>
        <w:t>раскрывать основное содержание нравственных категорий российской</w:t>
      </w:r>
      <w:r>
        <w:rPr>
          <w:color w:val="231F20"/>
          <w:spacing w:val="-15"/>
        </w:rPr>
        <w:t xml:space="preserve"> </w:t>
      </w:r>
      <w:r>
        <w:rPr>
          <w:color w:val="231F20"/>
        </w:rPr>
        <w:t>светской</w:t>
      </w:r>
      <w:r>
        <w:rPr>
          <w:color w:val="231F20"/>
          <w:spacing w:val="-15"/>
        </w:rPr>
        <w:t xml:space="preserve"> </w:t>
      </w:r>
      <w:r>
        <w:rPr>
          <w:color w:val="231F20"/>
        </w:rPr>
        <w:t>этики</w:t>
      </w:r>
      <w:r>
        <w:rPr>
          <w:color w:val="231F20"/>
          <w:spacing w:val="-15"/>
        </w:rPr>
        <w:t xml:space="preserve"> </w:t>
      </w:r>
      <w:r>
        <w:rPr>
          <w:color w:val="231F20"/>
        </w:rPr>
        <w:t>(справедливость,</w:t>
      </w:r>
      <w:r>
        <w:rPr>
          <w:color w:val="231F20"/>
          <w:spacing w:val="-15"/>
        </w:rPr>
        <w:t xml:space="preserve"> </w:t>
      </w:r>
      <w:r>
        <w:rPr>
          <w:color w:val="231F20"/>
        </w:rPr>
        <w:t>совесть,</w:t>
      </w:r>
      <w:r>
        <w:rPr>
          <w:color w:val="231F20"/>
          <w:spacing w:val="-15"/>
        </w:rPr>
        <w:t xml:space="preserve"> </w:t>
      </w:r>
      <w:r>
        <w:rPr>
          <w:color w:val="231F20"/>
        </w:rPr>
        <w:t>ответ­ ственность,</w:t>
      </w:r>
      <w:r>
        <w:rPr>
          <w:color w:val="231F20"/>
          <w:spacing w:val="-5"/>
        </w:rPr>
        <w:t xml:space="preserve"> </w:t>
      </w:r>
      <w:r>
        <w:rPr>
          <w:color w:val="231F20"/>
        </w:rPr>
        <w:t>сострадание,</w:t>
      </w:r>
      <w:r>
        <w:rPr>
          <w:color w:val="231F20"/>
          <w:spacing w:val="-5"/>
        </w:rPr>
        <w:t xml:space="preserve"> </w:t>
      </w:r>
      <w:r>
        <w:rPr>
          <w:color w:val="231F20"/>
        </w:rPr>
        <w:t>ценность</w:t>
      </w:r>
      <w:r>
        <w:rPr>
          <w:color w:val="231F20"/>
          <w:spacing w:val="-5"/>
        </w:rPr>
        <w:t xml:space="preserve"> </w:t>
      </w:r>
      <w:r>
        <w:rPr>
          <w:color w:val="231F20"/>
        </w:rPr>
        <w:t>и</w:t>
      </w:r>
      <w:r>
        <w:rPr>
          <w:color w:val="231F20"/>
          <w:spacing w:val="-5"/>
        </w:rPr>
        <w:t xml:space="preserve"> </w:t>
      </w:r>
      <w:r>
        <w:rPr>
          <w:color w:val="231F20"/>
        </w:rPr>
        <w:t>достоинство</w:t>
      </w:r>
      <w:r>
        <w:rPr>
          <w:color w:val="231F20"/>
          <w:spacing w:val="-5"/>
        </w:rPr>
        <w:t xml:space="preserve"> </w:t>
      </w:r>
      <w:r>
        <w:rPr>
          <w:color w:val="231F20"/>
        </w:rPr>
        <w:t>человече­ ской</w:t>
      </w:r>
      <w:r>
        <w:rPr>
          <w:color w:val="231F20"/>
          <w:spacing w:val="-12"/>
        </w:rPr>
        <w:t xml:space="preserve"> </w:t>
      </w:r>
      <w:r>
        <w:rPr>
          <w:color w:val="231F20"/>
        </w:rPr>
        <w:t>жизни,</w:t>
      </w:r>
      <w:r>
        <w:rPr>
          <w:color w:val="231F20"/>
          <w:spacing w:val="-12"/>
        </w:rPr>
        <w:t xml:space="preserve"> </w:t>
      </w:r>
      <w:r>
        <w:rPr>
          <w:color w:val="231F20"/>
        </w:rPr>
        <w:t>взаимоуважение,</w:t>
      </w:r>
      <w:r>
        <w:rPr>
          <w:color w:val="231F20"/>
          <w:spacing w:val="-12"/>
        </w:rPr>
        <w:t xml:space="preserve"> </w:t>
      </w:r>
      <w:r>
        <w:rPr>
          <w:color w:val="231F20"/>
        </w:rPr>
        <w:t>вера</w:t>
      </w:r>
      <w:r>
        <w:rPr>
          <w:color w:val="231F20"/>
          <w:spacing w:val="-12"/>
        </w:rPr>
        <w:t xml:space="preserve"> </w:t>
      </w:r>
      <w:r>
        <w:rPr>
          <w:color w:val="231F20"/>
        </w:rPr>
        <w:t>в</w:t>
      </w:r>
      <w:r>
        <w:rPr>
          <w:color w:val="231F20"/>
          <w:spacing w:val="-12"/>
        </w:rPr>
        <w:t xml:space="preserve"> </w:t>
      </w:r>
      <w:r>
        <w:rPr>
          <w:color w:val="231F20"/>
        </w:rPr>
        <w:t>добро,</w:t>
      </w:r>
      <w:r>
        <w:rPr>
          <w:color w:val="231F20"/>
          <w:spacing w:val="-12"/>
        </w:rPr>
        <w:t xml:space="preserve"> </w:t>
      </w:r>
      <w:r>
        <w:rPr>
          <w:color w:val="231F20"/>
        </w:rPr>
        <w:t>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DC388F" w:rsidRDefault="004B1DF8">
      <w:pPr>
        <w:pStyle w:val="a3"/>
        <w:spacing w:before="5" w:line="242" w:lineRule="auto"/>
        <w:ind w:left="383" w:right="154" w:hanging="227"/>
      </w:pPr>
      <w:r>
        <w:rPr>
          <w:color w:val="231F20"/>
          <w:spacing w:val="10"/>
        </w:rPr>
        <w:t>—</w:t>
      </w:r>
      <w:r>
        <w:rPr>
          <w:color w:val="231F20"/>
        </w:rPr>
        <w:t>высказывать суждения оценочного характера о значении нравственности</w:t>
      </w:r>
      <w:r>
        <w:rPr>
          <w:color w:val="231F20"/>
          <w:spacing w:val="-12"/>
        </w:rPr>
        <w:t xml:space="preserve"> </w:t>
      </w:r>
      <w:r>
        <w:rPr>
          <w:color w:val="231F20"/>
        </w:rPr>
        <w:t>в</w:t>
      </w:r>
      <w:r>
        <w:rPr>
          <w:color w:val="231F20"/>
          <w:spacing w:val="-12"/>
        </w:rPr>
        <w:t xml:space="preserve"> </w:t>
      </w:r>
      <w:r>
        <w:rPr>
          <w:color w:val="231F20"/>
        </w:rPr>
        <w:t>жизни</w:t>
      </w:r>
      <w:r>
        <w:rPr>
          <w:color w:val="231F20"/>
          <w:spacing w:val="-12"/>
        </w:rPr>
        <w:t xml:space="preserve"> </w:t>
      </w:r>
      <w:r>
        <w:rPr>
          <w:color w:val="231F20"/>
        </w:rPr>
        <w:t>человека,</w:t>
      </w:r>
      <w:r>
        <w:rPr>
          <w:color w:val="231F20"/>
          <w:spacing w:val="-12"/>
        </w:rPr>
        <w:t xml:space="preserve"> </w:t>
      </w:r>
      <w:r>
        <w:rPr>
          <w:color w:val="231F20"/>
        </w:rPr>
        <w:t>семьи,</w:t>
      </w:r>
      <w:r>
        <w:rPr>
          <w:color w:val="231F20"/>
          <w:spacing w:val="-12"/>
        </w:rPr>
        <w:t xml:space="preserve"> </w:t>
      </w:r>
      <w:r>
        <w:rPr>
          <w:color w:val="231F20"/>
        </w:rPr>
        <w:t>народа,</w:t>
      </w:r>
      <w:r>
        <w:rPr>
          <w:color w:val="231F20"/>
          <w:spacing w:val="-12"/>
        </w:rPr>
        <w:t xml:space="preserve"> </w:t>
      </w:r>
      <w:r>
        <w:rPr>
          <w:color w:val="231F20"/>
        </w:rPr>
        <w:t>общества и государства; умение различать нравственные нормы и нормы этикета, приводить примеры;</w:t>
      </w:r>
    </w:p>
    <w:p w:rsidR="00DC388F" w:rsidRDefault="004B1DF8">
      <w:pPr>
        <w:pStyle w:val="a3"/>
        <w:spacing w:before="3" w:line="242" w:lineRule="auto"/>
        <w:ind w:left="383" w:right="154" w:hanging="227"/>
      </w:pPr>
      <w:r>
        <w:rPr>
          <w:color w:val="231F20"/>
          <w:spacing w:val="10"/>
        </w:rPr>
        <w:t>—</w:t>
      </w:r>
      <w:r>
        <w:rPr>
          <w:color w:val="231F20"/>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C388F" w:rsidRDefault="004B1DF8">
      <w:pPr>
        <w:pStyle w:val="a3"/>
        <w:spacing w:before="2" w:line="242" w:lineRule="auto"/>
        <w:ind w:left="383" w:right="154" w:hanging="227"/>
      </w:pPr>
      <w:r>
        <w:rPr>
          <w:color w:val="231F20"/>
          <w:spacing w:val="-2"/>
        </w:rPr>
        <w:t xml:space="preserve">—раскрывать своими словами первоначальные представления </w:t>
      </w:r>
      <w:r>
        <w:rPr>
          <w:color w:val="231F20"/>
        </w:rPr>
        <w:t>об основных нормах российской светской (гражданской) этики: любовь к Родине, российский патриотизм и граж­ данственность, защита Отечества; уважение памяти пред­ ков, исторического и культурного наследия и особенностей народов</w:t>
      </w:r>
      <w:r>
        <w:rPr>
          <w:color w:val="231F20"/>
          <w:spacing w:val="-16"/>
        </w:rPr>
        <w:t xml:space="preserve"> </w:t>
      </w:r>
      <w:r>
        <w:rPr>
          <w:color w:val="231F20"/>
        </w:rPr>
        <w:t>России,</w:t>
      </w:r>
      <w:r>
        <w:rPr>
          <w:color w:val="231F20"/>
          <w:spacing w:val="-16"/>
        </w:rPr>
        <w:t xml:space="preserve"> </w:t>
      </w:r>
      <w:r>
        <w:rPr>
          <w:color w:val="231F20"/>
        </w:rPr>
        <w:t>российского</w:t>
      </w:r>
      <w:r>
        <w:rPr>
          <w:color w:val="231F20"/>
          <w:spacing w:val="-16"/>
        </w:rPr>
        <w:t xml:space="preserve"> </w:t>
      </w:r>
      <w:r>
        <w:rPr>
          <w:color w:val="231F20"/>
        </w:rPr>
        <w:t>общества;</w:t>
      </w:r>
      <w:r>
        <w:rPr>
          <w:color w:val="231F20"/>
          <w:spacing w:val="-16"/>
        </w:rPr>
        <w:t xml:space="preserve"> </w:t>
      </w:r>
      <w:r>
        <w:rPr>
          <w:color w:val="231F20"/>
        </w:rPr>
        <w:t>уважение</w:t>
      </w:r>
      <w:r>
        <w:rPr>
          <w:color w:val="231F20"/>
          <w:spacing w:val="-16"/>
        </w:rPr>
        <w:t xml:space="preserve"> </w:t>
      </w:r>
      <w:r>
        <w:rPr>
          <w:color w:val="231F20"/>
        </w:rPr>
        <w:t>чести,</w:t>
      </w:r>
      <w:r>
        <w:rPr>
          <w:color w:val="231F20"/>
          <w:spacing w:val="-16"/>
        </w:rPr>
        <w:t xml:space="preserve"> </w:t>
      </w:r>
      <w:r>
        <w:rPr>
          <w:color w:val="231F20"/>
        </w:rPr>
        <w:t>до­ стоинства, доброго имени любого человека; любовь к при­ роде, забота о животных, охрана окружающей среды;</w:t>
      </w:r>
    </w:p>
    <w:p w:rsidR="00DC388F" w:rsidRDefault="004B1DF8">
      <w:pPr>
        <w:pStyle w:val="a3"/>
        <w:spacing w:before="5" w:line="242" w:lineRule="auto"/>
        <w:ind w:left="383" w:right="154" w:hanging="227"/>
      </w:pPr>
      <w:r>
        <w:rPr>
          <w:color w:val="231F20"/>
          <w:spacing w:val="10"/>
        </w:rPr>
        <w:t>—</w:t>
      </w:r>
      <w:r>
        <w:rPr>
          <w:color w:val="231F20"/>
        </w:rPr>
        <w:t>рассказывать о праздниках как одной из форм историче­ ской</w:t>
      </w:r>
      <w:r>
        <w:rPr>
          <w:color w:val="231F20"/>
          <w:spacing w:val="-6"/>
        </w:rPr>
        <w:t xml:space="preserve"> </w:t>
      </w:r>
      <w:r>
        <w:rPr>
          <w:color w:val="231F20"/>
        </w:rPr>
        <w:t>памяти</w:t>
      </w:r>
      <w:r>
        <w:rPr>
          <w:color w:val="231F20"/>
          <w:spacing w:val="-6"/>
        </w:rPr>
        <w:t xml:space="preserve"> </w:t>
      </w:r>
      <w:r>
        <w:rPr>
          <w:color w:val="231F20"/>
        </w:rPr>
        <w:t>народа,</w:t>
      </w:r>
      <w:r>
        <w:rPr>
          <w:color w:val="231F20"/>
          <w:spacing w:val="-6"/>
        </w:rPr>
        <w:t xml:space="preserve"> </w:t>
      </w:r>
      <w:r>
        <w:rPr>
          <w:color w:val="231F20"/>
        </w:rPr>
        <w:t>общества;</w:t>
      </w:r>
      <w:r>
        <w:rPr>
          <w:color w:val="231F20"/>
          <w:spacing w:val="-6"/>
        </w:rPr>
        <w:t xml:space="preserve"> </w:t>
      </w:r>
      <w:r>
        <w:rPr>
          <w:color w:val="231F20"/>
        </w:rPr>
        <w:t>российских</w:t>
      </w:r>
      <w:r>
        <w:rPr>
          <w:color w:val="231F20"/>
          <w:spacing w:val="-6"/>
        </w:rPr>
        <w:t xml:space="preserve"> </w:t>
      </w:r>
      <w:r>
        <w:rPr>
          <w:color w:val="231F20"/>
        </w:rPr>
        <w:t>праздниках</w:t>
      </w:r>
      <w:r>
        <w:rPr>
          <w:color w:val="231F20"/>
          <w:spacing w:val="-6"/>
        </w:rPr>
        <w:t xml:space="preserve"> </w:t>
      </w:r>
      <w:r>
        <w:rPr>
          <w:color w:val="231F20"/>
        </w:rPr>
        <w:t>(го­ сударственные,</w:t>
      </w:r>
      <w:r>
        <w:rPr>
          <w:color w:val="231F20"/>
          <w:spacing w:val="-16"/>
        </w:rPr>
        <w:t xml:space="preserve"> </w:t>
      </w:r>
      <w:r>
        <w:rPr>
          <w:color w:val="231F20"/>
        </w:rPr>
        <w:t>народные,</w:t>
      </w:r>
      <w:r>
        <w:rPr>
          <w:color w:val="231F20"/>
          <w:spacing w:val="-16"/>
        </w:rPr>
        <w:t xml:space="preserve"> </w:t>
      </w:r>
      <w:r>
        <w:rPr>
          <w:color w:val="231F20"/>
        </w:rPr>
        <w:t>религиозные,</w:t>
      </w:r>
      <w:r>
        <w:rPr>
          <w:color w:val="231F20"/>
          <w:spacing w:val="-16"/>
        </w:rPr>
        <w:t xml:space="preserve"> </w:t>
      </w:r>
      <w:r>
        <w:rPr>
          <w:color w:val="231F20"/>
        </w:rPr>
        <w:t>семейные</w:t>
      </w:r>
      <w:r>
        <w:rPr>
          <w:color w:val="231F20"/>
          <w:spacing w:val="-16"/>
        </w:rPr>
        <w:t xml:space="preserve"> </w:t>
      </w:r>
      <w:r>
        <w:rPr>
          <w:color w:val="231F20"/>
        </w:rPr>
        <w:t>праздни­ ки);</w:t>
      </w:r>
      <w:r>
        <w:rPr>
          <w:color w:val="231F20"/>
          <w:spacing w:val="-11"/>
        </w:rPr>
        <w:t xml:space="preserve"> </w:t>
      </w:r>
      <w:r>
        <w:rPr>
          <w:color w:val="231F20"/>
        </w:rPr>
        <w:t>российских</w:t>
      </w:r>
      <w:r>
        <w:rPr>
          <w:color w:val="231F20"/>
          <w:spacing w:val="-11"/>
        </w:rPr>
        <w:t xml:space="preserve"> </w:t>
      </w:r>
      <w:r>
        <w:rPr>
          <w:color w:val="231F20"/>
        </w:rPr>
        <w:t>государственных</w:t>
      </w:r>
      <w:r>
        <w:rPr>
          <w:color w:val="231F20"/>
          <w:spacing w:val="-11"/>
        </w:rPr>
        <w:t xml:space="preserve"> </w:t>
      </w:r>
      <w:r>
        <w:rPr>
          <w:color w:val="231F20"/>
        </w:rPr>
        <w:t>праздниках,</w:t>
      </w:r>
      <w:r>
        <w:rPr>
          <w:color w:val="231F20"/>
          <w:spacing w:val="-11"/>
        </w:rPr>
        <w:t xml:space="preserve"> </w:t>
      </w:r>
      <w:r>
        <w:rPr>
          <w:color w:val="231F20"/>
        </w:rPr>
        <w:t>их</w:t>
      </w:r>
      <w:r>
        <w:rPr>
          <w:color w:val="231F20"/>
          <w:spacing w:val="-11"/>
        </w:rPr>
        <w:t xml:space="preserve"> </w:t>
      </w:r>
      <w:r>
        <w:rPr>
          <w:color w:val="231F20"/>
        </w:rPr>
        <w:t>истории</w:t>
      </w:r>
      <w:r>
        <w:rPr>
          <w:color w:val="231F20"/>
          <w:spacing w:val="-11"/>
        </w:rPr>
        <w:t xml:space="preserve"> </w:t>
      </w:r>
      <w:r>
        <w:rPr>
          <w:color w:val="231F20"/>
        </w:rPr>
        <w:t>и традициях (не менее трёх), религиозных праздниках (не менее</w:t>
      </w:r>
      <w:r>
        <w:rPr>
          <w:color w:val="231F20"/>
          <w:spacing w:val="-12"/>
        </w:rPr>
        <w:t xml:space="preserve"> </w:t>
      </w:r>
      <w:r>
        <w:rPr>
          <w:color w:val="231F20"/>
        </w:rPr>
        <w:t>двух</w:t>
      </w:r>
      <w:r>
        <w:rPr>
          <w:color w:val="231F20"/>
          <w:spacing w:val="-12"/>
        </w:rPr>
        <w:t xml:space="preserve"> </w:t>
      </w:r>
      <w:r>
        <w:rPr>
          <w:color w:val="231F20"/>
        </w:rPr>
        <w:t>разных</w:t>
      </w:r>
      <w:r>
        <w:rPr>
          <w:color w:val="231F20"/>
          <w:spacing w:val="-12"/>
        </w:rPr>
        <w:t xml:space="preserve"> </w:t>
      </w:r>
      <w:r>
        <w:rPr>
          <w:color w:val="231F20"/>
        </w:rPr>
        <w:t>традиционных</w:t>
      </w:r>
      <w:r>
        <w:rPr>
          <w:color w:val="231F20"/>
          <w:spacing w:val="-12"/>
        </w:rPr>
        <w:t xml:space="preserve"> </w:t>
      </w:r>
      <w:r>
        <w:rPr>
          <w:color w:val="231F20"/>
        </w:rPr>
        <w:t>религий</w:t>
      </w:r>
      <w:r>
        <w:rPr>
          <w:color w:val="231F20"/>
          <w:spacing w:val="-12"/>
        </w:rPr>
        <w:t xml:space="preserve"> </w:t>
      </w:r>
      <w:r>
        <w:rPr>
          <w:color w:val="231F20"/>
        </w:rPr>
        <w:t>народов</w:t>
      </w:r>
      <w:r>
        <w:rPr>
          <w:color w:val="231F20"/>
          <w:spacing w:val="-12"/>
        </w:rPr>
        <w:t xml:space="preserve"> </w:t>
      </w:r>
      <w:r>
        <w:rPr>
          <w:color w:val="231F20"/>
        </w:rPr>
        <w:t>России), праздниках в своём регионе (не менее одного), о роли се­ мейных праздников в жизни человека, семьи;</w:t>
      </w:r>
    </w:p>
    <w:p w:rsidR="00DC388F" w:rsidRDefault="004B1DF8">
      <w:pPr>
        <w:pStyle w:val="a3"/>
        <w:spacing w:before="6" w:line="242" w:lineRule="auto"/>
        <w:ind w:left="383" w:right="154" w:hanging="227"/>
      </w:pPr>
      <w:r>
        <w:rPr>
          <w:color w:val="231F20"/>
          <w:spacing w:val="10"/>
        </w:rPr>
        <w:t>—</w:t>
      </w:r>
      <w:r>
        <w:rPr>
          <w:color w:val="231F20"/>
        </w:rPr>
        <w:t>раскрывать основное содержание понимания семьи, отно­ шений в семье на основе российских традиционных духов­ ных ценностей (семья — союз мужчины и женщины на основе</w:t>
      </w:r>
      <w:r>
        <w:rPr>
          <w:color w:val="231F20"/>
          <w:spacing w:val="-6"/>
        </w:rPr>
        <w:t xml:space="preserve"> </w:t>
      </w:r>
      <w:r>
        <w:rPr>
          <w:color w:val="231F20"/>
        </w:rPr>
        <w:t>взаимной</w:t>
      </w:r>
      <w:r>
        <w:rPr>
          <w:color w:val="231F20"/>
          <w:spacing w:val="-6"/>
        </w:rPr>
        <w:t xml:space="preserve"> </w:t>
      </w:r>
      <w:r>
        <w:rPr>
          <w:color w:val="231F20"/>
        </w:rPr>
        <w:t>любви</w:t>
      </w:r>
      <w:r>
        <w:rPr>
          <w:color w:val="231F20"/>
          <w:spacing w:val="-6"/>
        </w:rPr>
        <w:t xml:space="preserve"> </w:t>
      </w:r>
      <w:r>
        <w:rPr>
          <w:color w:val="231F20"/>
        </w:rPr>
        <w:t>для</w:t>
      </w:r>
      <w:r>
        <w:rPr>
          <w:color w:val="231F20"/>
          <w:spacing w:val="-6"/>
        </w:rPr>
        <w:t xml:space="preserve"> </w:t>
      </w:r>
      <w:r>
        <w:rPr>
          <w:color w:val="231F20"/>
        </w:rPr>
        <w:t>совместной</w:t>
      </w:r>
      <w:r>
        <w:rPr>
          <w:color w:val="231F20"/>
          <w:spacing w:val="-6"/>
        </w:rPr>
        <w:t xml:space="preserve"> </w:t>
      </w:r>
      <w:r>
        <w:rPr>
          <w:color w:val="231F20"/>
        </w:rPr>
        <w:t>жизни,</w:t>
      </w:r>
      <w:r>
        <w:rPr>
          <w:color w:val="231F20"/>
          <w:spacing w:val="-6"/>
        </w:rPr>
        <w:t xml:space="preserve"> </w:t>
      </w:r>
      <w:r>
        <w:rPr>
          <w:color w:val="231F20"/>
        </w:rPr>
        <w:t>рождения</w:t>
      </w:r>
      <w:r>
        <w:rPr>
          <w:color w:val="231F20"/>
          <w:spacing w:val="-6"/>
        </w:rPr>
        <w:t xml:space="preserve"> </w:t>
      </w:r>
      <w:r>
        <w:rPr>
          <w:color w:val="231F20"/>
        </w:rPr>
        <w:t>и воспитания детей; любовь и забота родителей о детях; лю­ бовь и забота детей о нуждающихся в помощи родителях; уважение старших по возрасту, предков); российских тра­ диционных семейных ценностей;</w:t>
      </w:r>
    </w:p>
    <w:p w:rsidR="00DC388F" w:rsidRDefault="004B1DF8">
      <w:pPr>
        <w:pStyle w:val="a3"/>
        <w:spacing w:before="5" w:line="242" w:lineRule="auto"/>
        <w:ind w:left="383" w:hanging="227"/>
      </w:pPr>
      <w:r>
        <w:rPr>
          <w:color w:val="231F20"/>
          <w:spacing w:val="10"/>
        </w:rPr>
        <w:t>—</w:t>
      </w:r>
      <w:r>
        <w:rPr>
          <w:color w:val="231F20"/>
        </w:rPr>
        <w:t>распознавать</w:t>
      </w:r>
      <w:r>
        <w:rPr>
          <w:color w:val="231F20"/>
          <w:spacing w:val="-16"/>
        </w:rPr>
        <w:t xml:space="preserve"> </w:t>
      </w:r>
      <w:r>
        <w:rPr>
          <w:color w:val="231F20"/>
        </w:rPr>
        <w:t>российскую</w:t>
      </w:r>
      <w:r>
        <w:rPr>
          <w:color w:val="231F20"/>
          <w:spacing w:val="-16"/>
        </w:rPr>
        <w:t xml:space="preserve"> </w:t>
      </w:r>
      <w:r>
        <w:rPr>
          <w:color w:val="231F20"/>
        </w:rPr>
        <w:t>государственную</w:t>
      </w:r>
      <w:r>
        <w:rPr>
          <w:color w:val="231F20"/>
          <w:spacing w:val="-16"/>
        </w:rPr>
        <w:t xml:space="preserve"> </w:t>
      </w:r>
      <w:r>
        <w:rPr>
          <w:color w:val="231F20"/>
        </w:rPr>
        <w:t>символику,</w:t>
      </w:r>
      <w:r>
        <w:rPr>
          <w:color w:val="231F20"/>
          <w:spacing w:val="-16"/>
        </w:rPr>
        <w:t xml:space="preserve"> </w:t>
      </w:r>
      <w:r>
        <w:rPr>
          <w:color w:val="231F20"/>
        </w:rPr>
        <w:t>сим­ волику</w:t>
      </w:r>
      <w:r>
        <w:rPr>
          <w:color w:val="231F20"/>
          <w:spacing w:val="45"/>
        </w:rPr>
        <w:t xml:space="preserve"> </w:t>
      </w:r>
      <w:r>
        <w:rPr>
          <w:color w:val="231F20"/>
        </w:rPr>
        <w:t>своего</w:t>
      </w:r>
      <w:r>
        <w:rPr>
          <w:color w:val="231F20"/>
          <w:spacing w:val="45"/>
        </w:rPr>
        <w:t xml:space="preserve"> </w:t>
      </w:r>
      <w:r>
        <w:rPr>
          <w:color w:val="231F20"/>
        </w:rPr>
        <w:t>региона,</w:t>
      </w:r>
      <w:r>
        <w:rPr>
          <w:color w:val="231F20"/>
          <w:spacing w:val="46"/>
        </w:rPr>
        <w:t xml:space="preserve"> </w:t>
      </w:r>
      <w:r>
        <w:rPr>
          <w:color w:val="231F20"/>
        </w:rPr>
        <w:t>объяснять</w:t>
      </w:r>
      <w:r>
        <w:rPr>
          <w:color w:val="231F20"/>
          <w:spacing w:val="45"/>
        </w:rPr>
        <w:t xml:space="preserve"> </w:t>
      </w:r>
      <w:r>
        <w:rPr>
          <w:color w:val="231F20"/>
        </w:rPr>
        <w:t>её</w:t>
      </w:r>
      <w:r>
        <w:rPr>
          <w:color w:val="231F20"/>
          <w:spacing w:val="46"/>
        </w:rPr>
        <w:t xml:space="preserve"> </w:t>
      </w:r>
      <w:r>
        <w:rPr>
          <w:color w:val="231F20"/>
        </w:rPr>
        <w:t>значение;</w:t>
      </w:r>
      <w:r>
        <w:rPr>
          <w:color w:val="231F20"/>
          <w:spacing w:val="45"/>
        </w:rPr>
        <w:t xml:space="preserve"> </w:t>
      </w:r>
      <w:r>
        <w:rPr>
          <w:color w:val="231F20"/>
          <w:spacing w:val="-2"/>
        </w:rPr>
        <w:t>выражать</w:t>
      </w:r>
    </w:p>
    <w:p w:rsidR="00DC388F" w:rsidRDefault="00DC388F">
      <w:pPr>
        <w:spacing w:line="242" w:lineRule="auto"/>
        <w:sectPr w:rsidR="00DC388F">
          <w:pgSz w:w="7830" w:h="12020"/>
          <w:pgMar w:top="620" w:right="580" w:bottom="920" w:left="580" w:header="0" w:footer="727" w:gutter="0"/>
          <w:cols w:space="720"/>
        </w:sectPr>
      </w:pPr>
    </w:p>
    <w:p w:rsidR="00DC388F" w:rsidRDefault="004B1DF8">
      <w:pPr>
        <w:pStyle w:val="a3"/>
        <w:spacing w:before="68" w:line="242" w:lineRule="auto"/>
        <w:ind w:left="383" w:firstLine="0"/>
      </w:pPr>
      <w:r>
        <w:rPr>
          <w:color w:val="231F20"/>
        </w:rPr>
        <w:t xml:space="preserve">уважение российской государственности, законов в рос­ сийском обществе, законных интересов и прав людей, со­ </w:t>
      </w:r>
      <w:r>
        <w:rPr>
          <w:color w:val="231F20"/>
          <w:spacing w:val="-2"/>
        </w:rPr>
        <w:t>граждан;</w:t>
      </w:r>
    </w:p>
    <w:p w:rsidR="00DC388F" w:rsidRDefault="004B1DF8">
      <w:pPr>
        <w:pStyle w:val="a3"/>
        <w:spacing w:before="2" w:line="242" w:lineRule="auto"/>
        <w:ind w:left="383" w:hanging="227"/>
      </w:pPr>
      <w:r>
        <w:rPr>
          <w:color w:val="231F20"/>
          <w:spacing w:val="10"/>
        </w:rPr>
        <w:t>—</w:t>
      </w:r>
      <w:r>
        <w:rPr>
          <w:color w:val="231F20"/>
        </w:rPr>
        <w:t>рассказывать о трудовой морали, нравственных традициях трудовой</w:t>
      </w:r>
      <w:r>
        <w:rPr>
          <w:color w:val="231F20"/>
          <w:spacing w:val="-15"/>
        </w:rPr>
        <w:t xml:space="preserve"> </w:t>
      </w:r>
      <w:r>
        <w:rPr>
          <w:color w:val="231F20"/>
        </w:rPr>
        <w:t>деятельности,</w:t>
      </w:r>
      <w:r>
        <w:rPr>
          <w:color w:val="231F20"/>
          <w:spacing w:val="-15"/>
        </w:rPr>
        <w:t xml:space="preserve"> </w:t>
      </w:r>
      <w:r>
        <w:rPr>
          <w:color w:val="231F20"/>
        </w:rPr>
        <w:t>предпринимательства</w:t>
      </w:r>
      <w:r>
        <w:rPr>
          <w:color w:val="231F20"/>
          <w:spacing w:val="-15"/>
        </w:rPr>
        <w:t xml:space="preserve"> </w:t>
      </w:r>
      <w:r>
        <w:rPr>
          <w:color w:val="231F20"/>
        </w:rPr>
        <w:t>в</w:t>
      </w:r>
      <w:r>
        <w:rPr>
          <w:color w:val="231F20"/>
          <w:spacing w:val="-15"/>
        </w:rPr>
        <w:t xml:space="preserve"> </w:t>
      </w:r>
      <w:r>
        <w:rPr>
          <w:color w:val="231F20"/>
        </w:rPr>
        <w:t>России;</w:t>
      </w:r>
      <w:r>
        <w:rPr>
          <w:color w:val="231F20"/>
          <w:spacing w:val="-15"/>
        </w:rPr>
        <w:t xml:space="preserve"> </w:t>
      </w:r>
      <w:r>
        <w:rPr>
          <w:color w:val="231F20"/>
        </w:rPr>
        <w:t>вы­ ражать</w:t>
      </w:r>
      <w:r>
        <w:rPr>
          <w:color w:val="231F20"/>
          <w:spacing w:val="-9"/>
        </w:rPr>
        <w:t xml:space="preserve"> </w:t>
      </w:r>
      <w:r>
        <w:rPr>
          <w:color w:val="231F20"/>
        </w:rPr>
        <w:t>нравственную</w:t>
      </w:r>
      <w:r>
        <w:rPr>
          <w:color w:val="231F20"/>
          <w:spacing w:val="-9"/>
        </w:rPr>
        <w:t xml:space="preserve"> </w:t>
      </w:r>
      <w:r>
        <w:rPr>
          <w:color w:val="231F20"/>
        </w:rPr>
        <w:t>ориентацию</w:t>
      </w:r>
      <w:r>
        <w:rPr>
          <w:color w:val="231F20"/>
          <w:spacing w:val="-9"/>
        </w:rPr>
        <w:t xml:space="preserve"> </w:t>
      </w:r>
      <w:r>
        <w:rPr>
          <w:color w:val="231F20"/>
        </w:rPr>
        <w:t>на</w:t>
      </w:r>
      <w:r>
        <w:rPr>
          <w:color w:val="231F20"/>
          <w:spacing w:val="-9"/>
        </w:rPr>
        <w:t xml:space="preserve"> </w:t>
      </w:r>
      <w:r>
        <w:rPr>
          <w:color w:val="231F20"/>
        </w:rPr>
        <w:t>трудолюбие,</w:t>
      </w:r>
      <w:r>
        <w:rPr>
          <w:color w:val="231F20"/>
          <w:spacing w:val="-9"/>
        </w:rPr>
        <w:t xml:space="preserve"> </w:t>
      </w:r>
      <w:r>
        <w:rPr>
          <w:color w:val="231F20"/>
        </w:rPr>
        <w:t>честный труд, уважение к труду, трудящимся, результатам труда;</w:t>
      </w:r>
    </w:p>
    <w:p w:rsidR="00DC388F" w:rsidRDefault="004B1DF8">
      <w:pPr>
        <w:pStyle w:val="a3"/>
        <w:spacing w:before="3" w:line="242" w:lineRule="auto"/>
        <w:ind w:left="383" w:hanging="227"/>
      </w:pPr>
      <w:r>
        <w:rPr>
          <w:color w:val="231F20"/>
          <w:spacing w:val="10"/>
        </w:rPr>
        <w:t>—</w:t>
      </w:r>
      <w:r>
        <w:rPr>
          <w:color w:val="231F20"/>
        </w:rPr>
        <w:t>рассказывать о российских культурных и природных па­ мятниках, о культурных и природных достопримечатель­ ностях своего региона;</w:t>
      </w:r>
    </w:p>
    <w:p w:rsidR="00DC388F" w:rsidRDefault="004B1DF8">
      <w:pPr>
        <w:pStyle w:val="a3"/>
        <w:spacing w:before="2" w:line="242" w:lineRule="auto"/>
        <w:ind w:left="383" w:hanging="227"/>
      </w:pPr>
      <w:r>
        <w:rPr>
          <w:color w:val="231F20"/>
          <w:spacing w:val="10"/>
        </w:rPr>
        <w:t>—</w:t>
      </w:r>
      <w:r>
        <w:rPr>
          <w:color w:val="231F20"/>
        </w:rPr>
        <w:t>раскрывать основное содержание российской светской (гражданской) этики на примерах образцов нравственно­ сти, российской гражданственности и патриотизма в исто­ рии России;</w:t>
      </w:r>
    </w:p>
    <w:p w:rsidR="00DC388F" w:rsidRDefault="004B1DF8">
      <w:pPr>
        <w:pStyle w:val="a3"/>
        <w:spacing w:before="3" w:line="242" w:lineRule="auto"/>
        <w:ind w:left="383" w:hanging="227"/>
      </w:pPr>
      <w:r>
        <w:rPr>
          <w:color w:val="231F20"/>
          <w:spacing w:val="10"/>
        </w:rPr>
        <w:t>—</w:t>
      </w:r>
      <w:r>
        <w:rPr>
          <w:color w:val="231F20"/>
        </w:rPr>
        <w:t>объяснять своими словами роль светской (гражданской) этики в становлении российской государственности;</w:t>
      </w:r>
    </w:p>
    <w:p w:rsidR="00DC388F" w:rsidRDefault="004B1DF8">
      <w:pPr>
        <w:pStyle w:val="a3"/>
        <w:spacing w:before="1" w:line="242" w:lineRule="auto"/>
        <w:ind w:left="383" w:right="154" w:hanging="227"/>
      </w:pPr>
      <w:r>
        <w:rPr>
          <w:color w:val="231F20"/>
          <w:spacing w:val="10"/>
        </w:rPr>
        <w:t>—</w:t>
      </w:r>
      <w:r>
        <w:rPr>
          <w:color w:val="231F20"/>
        </w:rPr>
        <w:t>первоначальный опыт поисковой, проектной деятельности по изучению исторического и культурного наследия наро­ дов</w:t>
      </w:r>
      <w:r>
        <w:rPr>
          <w:color w:val="231F20"/>
          <w:spacing w:val="-2"/>
        </w:rPr>
        <w:t xml:space="preserve"> </w:t>
      </w:r>
      <w:r>
        <w:rPr>
          <w:color w:val="231F20"/>
        </w:rPr>
        <w:t>России,</w:t>
      </w:r>
      <w:r>
        <w:rPr>
          <w:color w:val="231F20"/>
          <w:spacing w:val="-2"/>
        </w:rPr>
        <w:t xml:space="preserve"> </w:t>
      </w:r>
      <w:r>
        <w:rPr>
          <w:color w:val="231F20"/>
        </w:rPr>
        <w:t>российского</w:t>
      </w:r>
      <w:r>
        <w:rPr>
          <w:color w:val="231F20"/>
          <w:spacing w:val="-2"/>
        </w:rPr>
        <w:t xml:space="preserve"> </w:t>
      </w:r>
      <w:r>
        <w:rPr>
          <w:color w:val="231F20"/>
        </w:rPr>
        <w:t>общества</w:t>
      </w:r>
      <w:r>
        <w:rPr>
          <w:color w:val="231F20"/>
          <w:spacing w:val="-2"/>
        </w:rPr>
        <w:t xml:space="preserve"> </w:t>
      </w:r>
      <w:r>
        <w:rPr>
          <w:color w:val="231F20"/>
        </w:rPr>
        <w:t>в</w:t>
      </w:r>
      <w:r>
        <w:rPr>
          <w:color w:val="231F20"/>
          <w:spacing w:val="-2"/>
        </w:rPr>
        <w:t xml:space="preserve"> </w:t>
      </w:r>
      <w:r>
        <w:rPr>
          <w:color w:val="231F20"/>
        </w:rPr>
        <w:t>своей</w:t>
      </w:r>
      <w:r>
        <w:rPr>
          <w:color w:val="231F20"/>
          <w:spacing w:val="-2"/>
        </w:rPr>
        <w:t xml:space="preserve"> </w:t>
      </w:r>
      <w:r>
        <w:rPr>
          <w:color w:val="231F20"/>
        </w:rPr>
        <w:t>местности,</w:t>
      </w:r>
      <w:r>
        <w:rPr>
          <w:color w:val="231F20"/>
          <w:spacing w:val="-2"/>
        </w:rPr>
        <w:t xml:space="preserve"> </w:t>
      </w:r>
      <w:r>
        <w:rPr>
          <w:color w:val="231F20"/>
        </w:rPr>
        <w:t>реги­ оне, оформлению и представлению её результатов;</w:t>
      </w:r>
    </w:p>
    <w:p w:rsidR="00DC388F" w:rsidRDefault="004B1DF8">
      <w:pPr>
        <w:pStyle w:val="a3"/>
        <w:spacing w:before="3" w:line="242" w:lineRule="auto"/>
        <w:ind w:left="383" w:hanging="227"/>
      </w:pPr>
      <w:r>
        <w:rPr>
          <w:color w:val="231F20"/>
          <w:spacing w:val="-2"/>
        </w:rPr>
        <w:t xml:space="preserve">—приводить примеры нравственных поступков, совершаемых </w:t>
      </w:r>
      <w:r>
        <w:rPr>
          <w:color w:val="231F20"/>
        </w:rPr>
        <w:t>с опорой на этические нормы российской светской (граж­ данской) этики и внутреннюю установку личности посту­ пать согласно своей совести;</w:t>
      </w:r>
    </w:p>
    <w:p w:rsidR="00DC388F" w:rsidRDefault="004B1DF8">
      <w:pPr>
        <w:pStyle w:val="a3"/>
        <w:spacing w:before="3" w:line="242" w:lineRule="auto"/>
        <w:ind w:left="383" w:right="154" w:hanging="227"/>
      </w:pPr>
      <w:r>
        <w:rPr>
          <w:color w:val="231F20"/>
          <w:spacing w:val="10"/>
        </w:rPr>
        <w:t>—</w:t>
      </w:r>
      <w:r>
        <w:rPr>
          <w:color w:val="231F20"/>
        </w:rPr>
        <w:t>выражать своими словами понимание свободы мировоз­ зренческого</w:t>
      </w:r>
      <w:r>
        <w:rPr>
          <w:color w:val="231F20"/>
          <w:spacing w:val="-16"/>
        </w:rPr>
        <w:t xml:space="preserve"> </w:t>
      </w:r>
      <w:r>
        <w:rPr>
          <w:color w:val="231F20"/>
        </w:rPr>
        <w:t>выбора,</w:t>
      </w:r>
      <w:r>
        <w:rPr>
          <w:color w:val="231F20"/>
          <w:spacing w:val="-16"/>
        </w:rPr>
        <w:t xml:space="preserve"> </w:t>
      </w:r>
      <w:r>
        <w:rPr>
          <w:color w:val="231F20"/>
        </w:rPr>
        <w:t>отношения</w:t>
      </w:r>
      <w:r>
        <w:rPr>
          <w:color w:val="231F20"/>
          <w:spacing w:val="-16"/>
        </w:rPr>
        <w:t xml:space="preserve"> </w:t>
      </w:r>
      <w:r>
        <w:rPr>
          <w:color w:val="231F20"/>
        </w:rPr>
        <w:t>человека,</w:t>
      </w:r>
      <w:r>
        <w:rPr>
          <w:color w:val="231F20"/>
          <w:spacing w:val="-16"/>
        </w:rPr>
        <w:t xml:space="preserve"> </w:t>
      </w:r>
      <w:r>
        <w:rPr>
          <w:color w:val="231F20"/>
        </w:rPr>
        <w:t>людей</w:t>
      </w:r>
      <w:r>
        <w:rPr>
          <w:color w:val="231F20"/>
          <w:spacing w:val="-16"/>
        </w:rPr>
        <w:t xml:space="preserve"> </w:t>
      </w:r>
      <w:r>
        <w:rPr>
          <w:color w:val="231F20"/>
        </w:rPr>
        <w:t>в</w:t>
      </w:r>
      <w:r>
        <w:rPr>
          <w:color w:val="231F20"/>
          <w:spacing w:val="-16"/>
        </w:rPr>
        <w:t xml:space="preserve"> </w:t>
      </w:r>
      <w:r>
        <w:rPr>
          <w:color w:val="231F20"/>
        </w:rPr>
        <w:t>обществе к религии, свободы вероисповедания; понимание россий­ ского общества как многоэтничного и многорелигиозного (приводить примеры), понимание российского общенарод­ ного</w:t>
      </w:r>
      <w:r>
        <w:rPr>
          <w:color w:val="231F20"/>
          <w:spacing w:val="-16"/>
        </w:rPr>
        <w:t xml:space="preserve"> </w:t>
      </w:r>
      <w:r>
        <w:rPr>
          <w:color w:val="231F20"/>
        </w:rPr>
        <w:t>(общенационального,</w:t>
      </w:r>
      <w:r>
        <w:rPr>
          <w:color w:val="231F20"/>
          <w:spacing w:val="-16"/>
        </w:rPr>
        <w:t xml:space="preserve"> </w:t>
      </w:r>
      <w:r>
        <w:rPr>
          <w:color w:val="231F20"/>
        </w:rPr>
        <w:t>гражданского)</w:t>
      </w:r>
      <w:r>
        <w:rPr>
          <w:color w:val="231F20"/>
          <w:spacing w:val="-16"/>
        </w:rPr>
        <w:t xml:space="preserve"> </w:t>
      </w:r>
      <w:r>
        <w:rPr>
          <w:color w:val="231F20"/>
        </w:rPr>
        <w:t>патриотизма,</w:t>
      </w:r>
      <w:r>
        <w:rPr>
          <w:color w:val="231F20"/>
          <w:spacing w:val="-16"/>
        </w:rPr>
        <w:t xml:space="preserve"> </w:t>
      </w:r>
      <w:r>
        <w:rPr>
          <w:color w:val="231F20"/>
        </w:rPr>
        <w:t>люб­ ви к Отечеству, нашей общей Родине — России; приводить примеры</w:t>
      </w:r>
      <w:r>
        <w:rPr>
          <w:color w:val="231F20"/>
          <w:spacing w:val="-16"/>
        </w:rPr>
        <w:t xml:space="preserve"> </w:t>
      </w:r>
      <w:r>
        <w:rPr>
          <w:color w:val="231F20"/>
        </w:rPr>
        <w:t>сотрудничества</w:t>
      </w:r>
      <w:r>
        <w:rPr>
          <w:color w:val="231F20"/>
          <w:spacing w:val="-16"/>
        </w:rPr>
        <w:t xml:space="preserve"> </w:t>
      </w:r>
      <w:r>
        <w:rPr>
          <w:color w:val="231F20"/>
        </w:rPr>
        <w:t>последователей</w:t>
      </w:r>
      <w:r>
        <w:rPr>
          <w:color w:val="231F20"/>
          <w:spacing w:val="-16"/>
        </w:rPr>
        <w:t xml:space="preserve"> </w:t>
      </w:r>
      <w:r>
        <w:rPr>
          <w:color w:val="231F20"/>
        </w:rPr>
        <w:t>традиционных</w:t>
      </w:r>
      <w:r>
        <w:rPr>
          <w:color w:val="231F20"/>
          <w:spacing w:val="-16"/>
        </w:rPr>
        <w:t xml:space="preserve"> </w:t>
      </w:r>
      <w:r>
        <w:rPr>
          <w:color w:val="231F20"/>
        </w:rPr>
        <w:t xml:space="preserve">ре­ </w:t>
      </w:r>
      <w:r>
        <w:rPr>
          <w:color w:val="231F20"/>
          <w:spacing w:val="-2"/>
        </w:rPr>
        <w:t>лигий;</w:t>
      </w:r>
    </w:p>
    <w:p w:rsidR="00DC388F" w:rsidRDefault="004B1DF8">
      <w:pPr>
        <w:pStyle w:val="a3"/>
        <w:spacing w:before="6" w:line="242" w:lineRule="auto"/>
        <w:ind w:left="383" w:right="154" w:hanging="227"/>
      </w:pPr>
      <w:r>
        <w:rPr>
          <w:color w:val="231F20"/>
          <w:spacing w:val="10"/>
        </w:rPr>
        <w:t>—</w:t>
      </w:r>
      <w:r>
        <w:rPr>
          <w:color w:val="231F20"/>
        </w:rPr>
        <w:t>называть традиционные религии в России, народы России, для</w:t>
      </w:r>
      <w:r>
        <w:rPr>
          <w:color w:val="231F20"/>
          <w:spacing w:val="-1"/>
        </w:rPr>
        <w:t xml:space="preserve"> </w:t>
      </w:r>
      <w:r>
        <w:rPr>
          <w:color w:val="231F20"/>
        </w:rPr>
        <w:t>которых</w:t>
      </w:r>
      <w:r>
        <w:rPr>
          <w:color w:val="231F20"/>
          <w:spacing w:val="-1"/>
        </w:rPr>
        <w:t xml:space="preserve"> </w:t>
      </w:r>
      <w:r>
        <w:rPr>
          <w:color w:val="231F20"/>
        </w:rPr>
        <w:t>традиционными</w:t>
      </w:r>
      <w:r>
        <w:rPr>
          <w:color w:val="231F20"/>
          <w:spacing w:val="-1"/>
        </w:rPr>
        <w:t xml:space="preserve"> </w:t>
      </w:r>
      <w:r>
        <w:rPr>
          <w:color w:val="231F20"/>
        </w:rPr>
        <w:t>религиями</w:t>
      </w:r>
      <w:r>
        <w:rPr>
          <w:color w:val="231F20"/>
          <w:spacing w:val="-1"/>
        </w:rPr>
        <w:t xml:space="preserve"> </w:t>
      </w:r>
      <w:r>
        <w:rPr>
          <w:color w:val="231F20"/>
        </w:rPr>
        <w:t>исторически</w:t>
      </w:r>
      <w:r>
        <w:rPr>
          <w:color w:val="231F20"/>
          <w:spacing w:val="-1"/>
        </w:rPr>
        <w:t xml:space="preserve"> </w:t>
      </w:r>
      <w:r>
        <w:rPr>
          <w:color w:val="231F20"/>
        </w:rPr>
        <w:t>явля­ ются православие, ислам, буддизм, иудаизм;</w:t>
      </w:r>
    </w:p>
    <w:p w:rsidR="00DC388F" w:rsidRDefault="004B1DF8">
      <w:pPr>
        <w:pStyle w:val="a3"/>
        <w:spacing w:before="2" w:line="242" w:lineRule="auto"/>
        <w:ind w:left="383" w:hanging="227"/>
      </w:pPr>
      <w:r>
        <w:rPr>
          <w:color w:val="231F20"/>
          <w:spacing w:val="10"/>
        </w:rPr>
        <w:t>—</w:t>
      </w:r>
      <w:r>
        <w:rPr>
          <w:color w:val="231F20"/>
        </w:rPr>
        <w:t>выражать</w:t>
      </w:r>
      <w:r>
        <w:rPr>
          <w:color w:val="231F20"/>
          <w:spacing w:val="-3"/>
        </w:rPr>
        <w:t xml:space="preserve"> </w:t>
      </w:r>
      <w:r>
        <w:rPr>
          <w:color w:val="231F20"/>
        </w:rPr>
        <w:t>своими</w:t>
      </w:r>
      <w:r>
        <w:rPr>
          <w:color w:val="231F20"/>
          <w:spacing w:val="-3"/>
        </w:rPr>
        <w:t xml:space="preserve"> </w:t>
      </w:r>
      <w:r>
        <w:rPr>
          <w:color w:val="231F20"/>
        </w:rPr>
        <w:t>словами</w:t>
      </w:r>
      <w:r>
        <w:rPr>
          <w:color w:val="231F20"/>
          <w:spacing w:val="-3"/>
        </w:rPr>
        <w:t xml:space="preserve"> </w:t>
      </w:r>
      <w:r>
        <w:rPr>
          <w:color w:val="231F20"/>
        </w:rPr>
        <w:t>понимание</w:t>
      </w:r>
      <w:r>
        <w:rPr>
          <w:color w:val="231F20"/>
          <w:spacing w:val="-3"/>
        </w:rPr>
        <w:t xml:space="preserve"> </w:t>
      </w:r>
      <w:r>
        <w:rPr>
          <w:color w:val="231F20"/>
        </w:rPr>
        <w:t>человеческого</w:t>
      </w:r>
      <w:r>
        <w:rPr>
          <w:color w:val="231F20"/>
          <w:spacing w:val="-3"/>
        </w:rPr>
        <w:t xml:space="preserve"> </w:t>
      </w:r>
      <w:r>
        <w:rPr>
          <w:color w:val="231F20"/>
        </w:rPr>
        <w:t>досто­ инства, ценности человеческой жизни в российской свет­ ской (гражданской) этике.</w:t>
      </w:r>
    </w:p>
    <w:p w:rsidR="00DC388F" w:rsidRDefault="00DC388F">
      <w:pPr>
        <w:spacing w:line="242" w:lineRule="auto"/>
        <w:sectPr w:rsidR="00DC388F">
          <w:pgSz w:w="7830" w:h="12020"/>
          <w:pgMar w:top="620" w:right="580" w:bottom="920" w:left="580" w:header="0" w:footer="727" w:gutter="0"/>
          <w:cols w:space="720"/>
        </w:sectPr>
      </w:pPr>
    </w:p>
    <w:p w:rsidR="00DC388F" w:rsidRDefault="00FE2E70">
      <w:pPr>
        <w:pStyle w:val="1"/>
      </w:pPr>
      <w:r>
        <w:pict>
          <v:shape id="docshape147" o:spid="_x0000_s1174" style="position:absolute;left:0;text-align:left;margin-left:36.85pt;margin-top:20.85pt;width:317.5pt;height:.1pt;z-index:-15694848;mso-wrap-distance-left:0;mso-wrap-distance-right:0;mso-position-horizontal-relative:page" coordorigin="737,417" coordsize="6350,0" path="m737,417r6350,e" filled="f" strokecolor="#231f20" strokeweight=".5pt">
            <v:path arrowok="t"/>
            <w10:wrap type="topAndBottom" anchorx="page"/>
          </v:shape>
        </w:pict>
      </w:r>
      <w:bookmarkStart w:id="13" w:name="31-0446-01-390-423o10_"/>
      <w:bookmarkEnd w:id="13"/>
      <w:r w:rsidR="004B1DF8">
        <w:rPr>
          <w:color w:val="231F20"/>
          <w:w w:val="95"/>
        </w:rPr>
        <w:t>ИЗОБРАЗИТЕЛЬНОЕ</w:t>
      </w:r>
      <w:r w:rsidR="004B1DF8">
        <w:rPr>
          <w:color w:val="231F20"/>
          <w:spacing w:val="59"/>
          <w:w w:val="150"/>
        </w:rPr>
        <w:t xml:space="preserve"> </w:t>
      </w:r>
      <w:r w:rsidR="004B1DF8">
        <w:rPr>
          <w:color w:val="231F20"/>
          <w:spacing w:val="-2"/>
          <w:w w:val="95"/>
        </w:rPr>
        <w:t>ИСКУССТВО</w:t>
      </w:r>
    </w:p>
    <w:p w:rsidR="00DC388F" w:rsidRDefault="00C52CEB">
      <w:pPr>
        <w:pStyle w:val="a3"/>
        <w:spacing w:before="177"/>
      </w:pPr>
      <w:r>
        <w:rPr>
          <w:color w:val="231F20"/>
        </w:rPr>
        <w:t>Р</w:t>
      </w:r>
      <w:r w:rsidR="004B1DF8">
        <w:rPr>
          <w:color w:val="231F20"/>
        </w:rPr>
        <w:t>абочая</w:t>
      </w:r>
      <w:r w:rsidR="004B1DF8">
        <w:rPr>
          <w:color w:val="231F20"/>
          <w:spacing w:val="-9"/>
        </w:rPr>
        <w:t xml:space="preserve"> </w:t>
      </w:r>
      <w:r w:rsidR="004B1DF8">
        <w:rPr>
          <w:color w:val="231F20"/>
        </w:rPr>
        <w:t>программа</w:t>
      </w:r>
      <w:r w:rsidR="004B1DF8">
        <w:rPr>
          <w:color w:val="231F20"/>
          <w:spacing w:val="-9"/>
        </w:rPr>
        <w:t xml:space="preserve"> </w:t>
      </w:r>
      <w:r w:rsidR="004B1DF8">
        <w:rPr>
          <w:color w:val="231F20"/>
        </w:rPr>
        <w:t>по</w:t>
      </w:r>
      <w:r w:rsidR="004B1DF8">
        <w:rPr>
          <w:color w:val="231F20"/>
          <w:spacing w:val="-9"/>
        </w:rPr>
        <w:t xml:space="preserve"> </w:t>
      </w:r>
      <w:r w:rsidR="004B1DF8">
        <w:rPr>
          <w:color w:val="231F20"/>
        </w:rPr>
        <w:t>изобразительному</w:t>
      </w:r>
      <w:r w:rsidR="004B1DF8">
        <w:rPr>
          <w:color w:val="231F20"/>
          <w:spacing w:val="-9"/>
        </w:rPr>
        <w:t xml:space="preserve"> </w:t>
      </w:r>
      <w:r w:rsidR="004B1DF8">
        <w:rPr>
          <w:color w:val="231F20"/>
        </w:rPr>
        <w:t>искус- ству</w:t>
      </w:r>
      <w:r w:rsidR="004B1DF8">
        <w:rPr>
          <w:color w:val="231F20"/>
          <w:spacing w:val="-2"/>
        </w:rPr>
        <w:t xml:space="preserve"> </w:t>
      </w:r>
      <w:r w:rsidR="004B1DF8">
        <w:rPr>
          <w:color w:val="231F20"/>
        </w:rPr>
        <w:t>на</w:t>
      </w:r>
      <w:r w:rsidR="004B1DF8">
        <w:rPr>
          <w:color w:val="231F20"/>
          <w:spacing w:val="-2"/>
        </w:rPr>
        <w:t xml:space="preserve"> </w:t>
      </w:r>
      <w:r w:rsidR="004B1DF8">
        <w:rPr>
          <w:color w:val="231F20"/>
        </w:rPr>
        <w:t>уровне</w:t>
      </w:r>
      <w:r w:rsidR="004B1DF8">
        <w:rPr>
          <w:color w:val="231F20"/>
          <w:spacing w:val="-2"/>
        </w:rPr>
        <w:t xml:space="preserve"> </w:t>
      </w:r>
      <w:r w:rsidR="004B1DF8">
        <w:rPr>
          <w:color w:val="231F20"/>
        </w:rPr>
        <w:t>начального</w:t>
      </w:r>
      <w:r w:rsidR="004B1DF8">
        <w:rPr>
          <w:color w:val="231F20"/>
          <w:spacing w:val="-2"/>
        </w:rPr>
        <w:t xml:space="preserve"> </w:t>
      </w:r>
      <w:r w:rsidR="004B1DF8">
        <w:rPr>
          <w:color w:val="231F20"/>
        </w:rPr>
        <w:t>общего</w:t>
      </w:r>
      <w:r w:rsidR="004B1DF8">
        <w:rPr>
          <w:color w:val="231F20"/>
          <w:spacing w:val="-2"/>
        </w:rPr>
        <w:t xml:space="preserve"> </w:t>
      </w:r>
      <w:r w:rsidR="004B1DF8">
        <w:rPr>
          <w:color w:val="231F20"/>
        </w:rPr>
        <w:t>образования</w:t>
      </w:r>
      <w:r w:rsidR="004B1DF8">
        <w:rPr>
          <w:color w:val="231F20"/>
          <w:spacing w:val="-2"/>
        </w:rPr>
        <w:t xml:space="preserve"> </w:t>
      </w:r>
      <w:r w:rsidR="004B1DF8">
        <w:rPr>
          <w:color w:val="231F20"/>
        </w:rPr>
        <w:t>составлена</w:t>
      </w:r>
      <w:r w:rsidR="004B1DF8">
        <w:rPr>
          <w:color w:val="231F20"/>
          <w:spacing w:val="-2"/>
        </w:rPr>
        <w:t xml:space="preserve"> </w:t>
      </w:r>
      <w:r w:rsidR="004B1DF8">
        <w:rPr>
          <w:color w:val="231F20"/>
        </w:rPr>
        <w:t xml:space="preserve">на </w:t>
      </w:r>
      <w:r w:rsidR="004B1DF8">
        <w:rPr>
          <w:color w:val="231F20"/>
          <w:w w:val="95"/>
        </w:rPr>
        <w:t xml:space="preserve">основе «Требований к результатам освоения основной образова- </w:t>
      </w:r>
      <w:r w:rsidR="004B1DF8">
        <w:rPr>
          <w:color w:val="231F20"/>
        </w:rPr>
        <w:t>тельной</w:t>
      </w:r>
      <w:r w:rsidR="004B1DF8">
        <w:rPr>
          <w:color w:val="231F20"/>
          <w:spacing w:val="-13"/>
        </w:rPr>
        <w:t xml:space="preserve"> </w:t>
      </w:r>
      <w:r w:rsidR="004B1DF8">
        <w:rPr>
          <w:color w:val="231F20"/>
        </w:rPr>
        <w:t>программы»,</w:t>
      </w:r>
      <w:r w:rsidR="004B1DF8">
        <w:rPr>
          <w:color w:val="231F20"/>
          <w:spacing w:val="-13"/>
        </w:rPr>
        <w:t xml:space="preserve"> </w:t>
      </w:r>
      <w:r w:rsidR="004B1DF8">
        <w:rPr>
          <w:color w:val="231F20"/>
        </w:rPr>
        <w:t>представленных</w:t>
      </w:r>
      <w:r w:rsidR="004B1DF8">
        <w:rPr>
          <w:color w:val="231F20"/>
          <w:spacing w:val="-13"/>
        </w:rPr>
        <w:t xml:space="preserve"> </w:t>
      </w:r>
      <w:r w:rsidR="004B1DF8">
        <w:rPr>
          <w:color w:val="231F20"/>
        </w:rPr>
        <w:t>в</w:t>
      </w:r>
      <w:r w:rsidR="004B1DF8">
        <w:rPr>
          <w:color w:val="231F20"/>
          <w:spacing w:val="-13"/>
        </w:rPr>
        <w:t xml:space="preserve"> </w:t>
      </w:r>
      <w:r w:rsidR="004B1DF8">
        <w:rPr>
          <w:color w:val="231F20"/>
        </w:rPr>
        <w:t>Федеральном</w:t>
      </w:r>
      <w:r w:rsidR="004B1DF8">
        <w:rPr>
          <w:color w:val="231F20"/>
          <w:spacing w:val="-13"/>
        </w:rPr>
        <w:t xml:space="preserve"> </w:t>
      </w:r>
      <w:r w:rsidR="004B1DF8">
        <w:rPr>
          <w:color w:val="231F20"/>
        </w:rPr>
        <w:t xml:space="preserve">государ- </w:t>
      </w:r>
      <w:r w:rsidR="004B1DF8">
        <w:rPr>
          <w:color w:val="231F20"/>
          <w:w w:val="95"/>
        </w:rPr>
        <w:t xml:space="preserve">ственном образовательном стандарте начального общего образо- </w:t>
      </w:r>
      <w:r w:rsidR="004B1DF8">
        <w:rPr>
          <w:color w:val="231F20"/>
          <w:spacing w:val="-2"/>
        </w:rPr>
        <w:t>вания.</w:t>
      </w:r>
    </w:p>
    <w:p w:rsidR="00DC388F" w:rsidRDefault="004B1DF8">
      <w:pPr>
        <w:pStyle w:val="a3"/>
        <w:spacing w:before="8"/>
        <w:ind w:right="156"/>
      </w:pPr>
      <w:r>
        <w:rPr>
          <w:color w:val="231F20"/>
        </w:rPr>
        <w:t>Содержание</w:t>
      </w:r>
      <w:r>
        <w:rPr>
          <w:color w:val="231F20"/>
          <w:spacing w:val="-1"/>
        </w:rPr>
        <w:t xml:space="preserve"> </w:t>
      </w:r>
      <w:r>
        <w:rPr>
          <w:color w:val="231F20"/>
        </w:rPr>
        <w:t>программы</w:t>
      </w:r>
      <w:r>
        <w:rPr>
          <w:color w:val="231F20"/>
          <w:spacing w:val="-1"/>
        </w:rPr>
        <w:t xml:space="preserve"> </w:t>
      </w:r>
      <w:r>
        <w:rPr>
          <w:color w:val="231F20"/>
        </w:rPr>
        <w:t>распределено</w:t>
      </w:r>
      <w:r>
        <w:rPr>
          <w:color w:val="231F20"/>
          <w:spacing w:val="-1"/>
        </w:rPr>
        <w:t xml:space="preserve"> </w:t>
      </w:r>
      <w:r>
        <w:rPr>
          <w:color w:val="231F20"/>
        </w:rPr>
        <w:t>по</w:t>
      </w:r>
      <w:r>
        <w:rPr>
          <w:color w:val="231F20"/>
          <w:spacing w:val="-1"/>
        </w:rPr>
        <w:t xml:space="preserve"> </w:t>
      </w:r>
      <w:r>
        <w:rPr>
          <w:color w:val="231F20"/>
        </w:rPr>
        <w:t>модулям</w:t>
      </w:r>
      <w:r>
        <w:rPr>
          <w:color w:val="231F20"/>
          <w:spacing w:val="-1"/>
        </w:rPr>
        <w:t xml:space="preserve"> </w:t>
      </w:r>
      <w:r>
        <w:rPr>
          <w:color w:val="231F20"/>
        </w:rPr>
        <w:t>с</w:t>
      </w:r>
      <w:r>
        <w:rPr>
          <w:color w:val="231F20"/>
          <w:spacing w:val="-1"/>
        </w:rPr>
        <w:t xml:space="preserve"> </w:t>
      </w:r>
      <w:r>
        <w:rPr>
          <w:color w:val="231F20"/>
        </w:rPr>
        <w:t>учётом проверяемых требований к результатам освоения учебного предмета, выносимым на промежуточную аттестацию.</w:t>
      </w:r>
    </w:p>
    <w:p w:rsidR="00DC388F" w:rsidRDefault="00DC388F">
      <w:pPr>
        <w:pStyle w:val="a3"/>
        <w:ind w:left="0" w:right="0" w:firstLine="0"/>
        <w:jc w:val="left"/>
        <w:rPr>
          <w:sz w:val="22"/>
        </w:rPr>
      </w:pPr>
    </w:p>
    <w:p w:rsidR="00DC388F" w:rsidRDefault="00FE2E70">
      <w:pPr>
        <w:pStyle w:val="1"/>
        <w:spacing w:before="185"/>
      </w:pPr>
      <w:r>
        <w:pict>
          <v:shape id="docshape148" o:spid="_x0000_s1173" style="position:absolute;left:0;text-align:left;margin-left:36.85pt;margin-top:25.95pt;width:317.5pt;height:.1pt;z-index:-15694336;mso-wrap-distance-left:0;mso-wrap-distance-right:0;mso-position-horizontal-relative:page" coordorigin="737,519" coordsize="6350,0" path="m737,519r6350,e" filled="f" strokecolor="#231f20" strokeweight=".5pt">
            <v:path arrowok="t"/>
            <w10:wrap type="topAndBottom" anchorx="page"/>
          </v:shape>
        </w:pict>
      </w:r>
      <w:r w:rsidR="004B1DF8">
        <w:rPr>
          <w:color w:val="231F20"/>
          <w:w w:val="95"/>
        </w:rPr>
        <w:t>ПОЯСНИТЕЛЬНАЯ</w:t>
      </w:r>
      <w:r w:rsidR="004B1DF8">
        <w:rPr>
          <w:color w:val="231F20"/>
          <w:spacing w:val="68"/>
          <w:w w:val="150"/>
        </w:rPr>
        <w:t xml:space="preserve"> </w:t>
      </w:r>
      <w:r w:rsidR="004B1DF8">
        <w:rPr>
          <w:color w:val="231F20"/>
          <w:spacing w:val="-2"/>
        </w:rPr>
        <w:t>ЗАПИСКА</w:t>
      </w:r>
    </w:p>
    <w:p w:rsidR="00DC388F" w:rsidRDefault="004B1DF8">
      <w:pPr>
        <w:pStyle w:val="a3"/>
        <w:spacing w:before="177"/>
        <w:ind w:right="154"/>
      </w:pPr>
      <w:r>
        <w:rPr>
          <w:color w:val="231F20"/>
        </w:rPr>
        <w:t>Цель преподавания предмета «Изобразительное искусство» состоит</w:t>
      </w:r>
      <w:r>
        <w:rPr>
          <w:color w:val="231F20"/>
          <w:spacing w:val="-16"/>
        </w:rPr>
        <w:t xml:space="preserve"> </w:t>
      </w:r>
      <w:r>
        <w:rPr>
          <w:color w:val="231F20"/>
        </w:rPr>
        <w:t>в</w:t>
      </w:r>
      <w:r>
        <w:rPr>
          <w:color w:val="231F20"/>
          <w:spacing w:val="-16"/>
        </w:rPr>
        <w:t xml:space="preserve"> </w:t>
      </w:r>
      <w:r>
        <w:rPr>
          <w:color w:val="231F20"/>
        </w:rPr>
        <w:t>формировании</w:t>
      </w:r>
      <w:r>
        <w:rPr>
          <w:color w:val="231F20"/>
          <w:spacing w:val="-16"/>
        </w:rPr>
        <w:t xml:space="preserve"> </w:t>
      </w:r>
      <w:r>
        <w:rPr>
          <w:color w:val="231F20"/>
        </w:rPr>
        <w:t>художественной</w:t>
      </w:r>
      <w:r>
        <w:rPr>
          <w:color w:val="231F20"/>
          <w:spacing w:val="-16"/>
        </w:rPr>
        <w:t xml:space="preserve"> </w:t>
      </w:r>
      <w:r>
        <w:rPr>
          <w:color w:val="231F20"/>
        </w:rPr>
        <w:t>культуры</w:t>
      </w:r>
      <w:r>
        <w:rPr>
          <w:color w:val="231F20"/>
          <w:spacing w:val="-16"/>
        </w:rPr>
        <w:t xml:space="preserve"> </w:t>
      </w:r>
      <w:r>
        <w:rPr>
          <w:color w:val="231F20"/>
        </w:rPr>
        <w:t xml:space="preserve">учащихся, </w:t>
      </w:r>
      <w:r>
        <w:rPr>
          <w:color w:val="231F20"/>
          <w:w w:val="95"/>
        </w:rPr>
        <w:t xml:space="preserve">развитии художественно-образного мышления и эстетического </w:t>
      </w:r>
      <w:r>
        <w:rPr>
          <w:color w:val="231F20"/>
        </w:rPr>
        <w:t>отношения к явлениям действительности путём освоения на- чальных основ художественных знаний, умений, навыков и развития творческого потенциала учащихся.</w:t>
      </w:r>
    </w:p>
    <w:p w:rsidR="00DC388F" w:rsidRDefault="004B1DF8">
      <w:pPr>
        <w:pStyle w:val="a3"/>
        <w:spacing w:before="8"/>
      </w:pPr>
      <w:r>
        <w:rPr>
          <w:color w:val="231F20"/>
        </w:rPr>
        <w:t xml:space="preserve">Преподавание предмета направлено на развитие духовной </w:t>
      </w:r>
      <w:r>
        <w:rPr>
          <w:color w:val="231F20"/>
          <w:w w:val="95"/>
        </w:rPr>
        <w:t xml:space="preserve">культуры учащихся, формирование активной эстетической по- </w:t>
      </w:r>
      <w:r>
        <w:rPr>
          <w:color w:val="231F20"/>
        </w:rPr>
        <w:t>зиции</w:t>
      </w:r>
      <w:r>
        <w:rPr>
          <w:color w:val="231F20"/>
          <w:spacing w:val="-16"/>
        </w:rPr>
        <w:t xml:space="preserve"> </w:t>
      </w:r>
      <w:r>
        <w:rPr>
          <w:color w:val="231F20"/>
        </w:rPr>
        <w:t>по</w:t>
      </w:r>
      <w:r>
        <w:rPr>
          <w:color w:val="231F20"/>
          <w:spacing w:val="-16"/>
        </w:rPr>
        <w:t xml:space="preserve"> </w:t>
      </w:r>
      <w:r>
        <w:rPr>
          <w:color w:val="231F20"/>
        </w:rPr>
        <w:t>отношению</w:t>
      </w:r>
      <w:r>
        <w:rPr>
          <w:color w:val="231F20"/>
          <w:spacing w:val="-16"/>
        </w:rPr>
        <w:t xml:space="preserve"> </w:t>
      </w:r>
      <w:r>
        <w:rPr>
          <w:color w:val="231F20"/>
        </w:rPr>
        <w:t>к</w:t>
      </w:r>
      <w:r>
        <w:rPr>
          <w:color w:val="231F20"/>
          <w:spacing w:val="-16"/>
        </w:rPr>
        <w:t xml:space="preserve"> </w:t>
      </w:r>
      <w:r>
        <w:rPr>
          <w:color w:val="231F20"/>
        </w:rPr>
        <w:t>действительности</w:t>
      </w:r>
      <w:r>
        <w:rPr>
          <w:color w:val="231F20"/>
          <w:spacing w:val="-16"/>
        </w:rPr>
        <w:t xml:space="preserve"> </w:t>
      </w:r>
      <w:r>
        <w:rPr>
          <w:color w:val="231F20"/>
        </w:rPr>
        <w:t>и</w:t>
      </w:r>
      <w:r>
        <w:rPr>
          <w:color w:val="231F20"/>
          <w:spacing w:val="-16"/>
        </w:rPr>
        <w:t xml:space="preserve"> </w:t>
      </w:r>
      <w:r>
        <w:rPr>
          <w:color w:val="231F20"/>
        </w:rPr>
        <w:t>произведениям</w:t>
      </w:r>
      <w:r>
        <w:rPr>
          <w:color w:val="231F20"/>
          <w:spacing w:val="-16"/>
        </w:rPr>
        <w:t xml:space="preserve"> </w:t>
      </w:r>
      <w:r>
        <w:rPr>
          <w:color w:val="231F20"/>
        </w:rPr>
        <w:t>ис- кусства,</w:t>
      </w:r>
      <w:r>
        <w:rPr>
          <w:color w:val="231F20"/>
          <w:spacing w:val="-16"/>
        </w:rPr>
        <w:t xml:space="preserve"> </w:t>
      </w:r>
      <w:r>
        <w:rPr>
          <w:color w:val="231F20"/>
        </w:rPr>
        <w:t>понимание</w:t>
      </w:r>
      <w:r>
        <w:rPr>
          <w:color w:val="231F20"/>
          <w:spacing w:val="-16"/>
        </w:rPr>
        <w:t xml:space="preserve"> </w:t>
      </w:r>
      <w:r>
        <w:rPr>
          <w:color w:val="231F20"/>
        </w:rPr>
        <w:t>роли</w:t>
      </w:r>
      <w:r>
        <w:rPr>
          <w:color w:val="231F20"/>
          <w:spacing w:val="-16"/>
        </w:rPr>
        <w:t xml:space="preserve"> </w:t>
      </w:r>
      <w:r>
        <w:rPr>
          <w:color w:val="231F20"/>
        </w:rPr>
        <w:t>и</w:t>
      </w:r>
      <w:r>
        <w:rPr>
          <w:color w:val="231F20"/>
          <w:spacing w:val="-16"/>
        </w:rPr>
        <w:t xml:space="preserve"> </w:t>
      </w:r>
      <w:r>
        <w:rPr>
          <w:color w:val="231F20"/>
        </w:rPr>
        <w:t>значения</w:t>
      </w:r>
      <w:r>
        <w:rPr>
          <w:color w:val="231F20"/>
          <w:spacing w:val="-16"/>
        </w:rPr>
        <w:t xml:space="preserve"> </w:t>
      </w:r>
      <w:r>
        <w:rPr>
          <w:color w:val="231F20"/>
        </w:rPr>
        <w:t>художественной</w:t>
      </w:r>
      <w:r>
        <w:rPr>
          <w:color w:val="231F20"/>
          <w:spacing w:val="-16"/>
        </w:rPr>
        <w:t xml:space="preserve"> </w:t>
      </w:r>
      <w:r>
        <w:rPr>
          <w:color w:val="231F20"/>
        </w:rPr>
        <w:t>деятель- ности в жизни людей.</w:t>
      </w:r>
    </w:p>
    <w:p w:rsidR="00DC388F" w:rsidRDefault="004B1DF8">
      <w:pPr>
        <w:pStyle w:val="a3"/>
        <w:spacing w:before="6"/>
        <w:ind w:right="154"/>
      </w:pPr>
      <w:r>
        <w:rPr>
          <w:color w:val="231F20"/>
          <w:w w:val="95"/>
        </w:rPr>
        <w:t>Содержание</w:t>
      </w:r>
      <w:r>
        <w:rPr>
          <w:color w:val="231F20"/>
          <w:spacing w:val="-2"/>
          <w:w w:val="95"/>
        </w:rPr>
        <w:t xml:space="preserve"> </w:t>
      </w:r>
      <w:r>
        <w:rPr>
          <w:color w:val="231F20"/>
          <w:w w:val="95"/>
        </w:rPr>
        <w:t>предмета</w:t>
      </w:r>
      <w:r>
        <w:rPr>
          <w:color w:val="231F20"/>
          <w:spacing w:val="-2"/>
          <w:w w:val="95"/>
        </w:rPr>
        <w:t xml:space="preserve"> </w:t>
      </w:r>
      <w:r>
        <w:rPr>
          <w:color w:val="231F20"/>
          <w:w w:val="95"/>
        </w:rPr>
        <w:t>охватывает</w:t>
      </w:r>
      <w:r>
        <w:rPr>
          <w:color w:val="231F20"/>
          <w:spacing w:val="-2"/>
          <w:w w:val="95"/>
        </w:rPr>
        <w:t xml:space="preserve"> </w:t>
      </w:r>
      <w:r>
        <w:rPr>
          <w:color w:val="231F20"/>
          <w:w w:val="95"/>
        </w:rPr>
        <w:t>все</w:t>
      </w:r>
      <w:r>
        <w:rPr>
          <w:color w:val="231F20"/>
          <w:spacing w:val="-2"/>
          <w:w w:val="95"/>
        </w:rPr>
        <w:t xml:space="preserve"> </w:t>
      </w:r>
      <w:r>
        <w:rPr>
          <w:color w:val="231F20"/>
          <w:w w:val="95"/>
        </w:rPr>
        <w:t>основные</w:t>
      </w:r>
      <w:r>
        <w:rPr>
          <w:color w:val="231F20"/>
          <w:spacing w:val="-2"/>
          <w:w w:val="95"/>
        </w:rPr>
        <w:t xml:space="preserve"> </w:t>
      </w:r>
      <w:r>
        <w:rPr>
          <w:color w:val="231F20"/>
          <w:w w:val="95"/>
        </w:rPr>
        <w:t>вида</w:t>
      </w:r>
      <w:r>
        <w:rPr>
          <w:color w:val="231F20"/>
          <w:spacing w:val="-2"/>
          <w:w w:val="95"/>
        </w:rPr>
        <w:t xml:space="preserve"> </w:t>
      </w:r>
      <w:r>
        <w:rPr>
          <w:color w:val="231F20"/>
          <w:w w:val="95"/>
        </w:rPr>
        <w:t xml:space="preserve">визуаль- </w:t>
      </w:r>
      <w:r>
        <w:rPr>
          <w:color w:val="231F20"/>
        </w:rPr>
        <w:t>но-пространственных</w:t>
      </w:r>
      <w:r>
        <w:rPr>
          <w:color w:val="231F20"/>
          <w:spacing w:val="-16"/>
        </w:rPr>
        <w:t xml:space="preserve"> </w:t>
      </w:r>
      <w:r>
        <w:rPr>
          <w:color w:val="231F20"/>
        </w:rPr>
        <w:t>искусств</w:t>
      </w:r>
      <w:r>
        <w:rPr>
          <w:color w:val="231F20"/>
          <w:spacing w:val="-16"/>
        </w:rPr>
        <w:t xml:space="preserve"> </w:t>
      </w:r>
      <w:r>
        <w:rPr>
          <w:color w:val="231F20"/>
        </w:rPr>
        <w:t>(собственно</w:t>
      </w:r>
      <w:r>
        <w:rPr>
          <w:color w:val="231F20"/>
          <w:spacing w:val="-16"/>
        </w:rPr>
        <w:t xml:space="preserve"> </w:t>
      </w:r>
      <w:r>
        <w:rPr>
          <w:color w:val="231F20"/>
        </w:rPr>
        <w:t>изобразительных): начальные</w:t>
      </w:r>
      <w:r>
        <w:rPr>
          <w:color w:val="231F20"/>
          <w:spacing w:val="-4"/>
        </w:rPr>
        <w:t xml:space="preserve"> </w:t>
      </w:r>
      <w:r>
        <w:rPr>
          <w:color w:val="231F20"/>
        </w:rPr>
        <w:t>основы</w:t>
      </w:r>
      <w:r>
        <w:rPr>
          <w:color w:val="231F20"/>
          <w:spacing w:val="-4"/>
        </w:rPr>
        <w:t xml:space="preserve"> </w:t>
      </w:r>
      <w:r>
        <w:rPr>
          <w:color w:val="231F20"/>
        </w:rPr>
        <w:t>графики,</w:t>
      </w:r>
      <w:r>
        <w:rPr>
          <w:color w:val="231F20"/>
          <w:spacing w:val="-4"/>
        </w:rPr>
        <w:t xml:space="preserve"> </w:t>
      </w:r>
      <w:r>
        <w:rPr>
          <w:color w:val="231F20"/>
        </w:rPr>
        <w:t>живописи</w:t>
      </w:r>
      <w:r>
        <w:rPr>
          <w:color w:val="231F20"/>
          <w:spacing w:val="-4"/>
        </w:rPr>
        <w:t xml:space="preserve"> </w:t>
      </w:r>
      <w:r>
        <w:rPr>
          <w:color w:val="231F20"/>
        </w:rPr>
        <w:t>и</w:t>
      </w:r>
      <w:r>
        <w:rPr>
          <w:color w:val="231F20"/>
          <w:spacing w:val="-4"/>
        </w:rPr>
        <w:t xml:space="preserve"> </w:t>
      </w:r>
      <w:r>
        <w:rPr>
          <w:color w:val="231F20"/>
        </w:rPr>
        <w:t>скульптуры,</w:t>
      </w:r>
      <w:r>
        <w:rPr>
          <w:color w:val="231F20"/>
          <w:spacing w:val="-4"/>
        </w:rPr>
        <w:t xml:space="preserve"> </w:t>
      </w:r>
      <w:r>
        <w:rPr>
          <w:color w:val="231F20"/>
        </w:rPr>
        <w:t>декора- 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 приятию</w:t>
      </w:r>
      <w:r>
        <w:rPr>
          <w:color w:val="231F20"/>
          <w:spacing w:val="-13"/>
        </w:rPr>
        <w:t xml:space="preserve"> </w:t>
      </w:r>
      <w:r>
        <w:rPr>
          <w:color w:val="231F20"/>
        </w:rPr>
        <w:t>предметно-бытовой</w:t>
      </w:r>
      <w:r>
        <w:rPr>
          <w:color w:val="231F20"/>
          <w:spacing w:val="-13"/>
        </w:rPr>
        <w:t xml:space="preserve"> </w:t>
      </w:r>
      <w:r>
        <w:rPr>
          <w:color w:val="231F20"/>
        </w:rPr>
        <w:t>культуры.</w:t>
      </w:r>
      <w:r>
        <w:rPr>
          <w:color w:val="231F20"/>
          <w:spacing w:val="-13"/>
        </w:rPr>
        <w:t xml:space="preserve"> </w:t>
      </w:r>
      <w:r>
        <w:rPr>
          <w:color w:val="231F20"/>
        </w:rPr>
        <w:t>Для</w:t>
      </w:r>
      <w:r>
        <w:rPr>
          <w:color w:val="231F20"/>
          <w:spacing w:val="-13"/>
        </w:rPr>
        <w:t xml:space="preserve"> </w:t>
      </w:r>
      <w:r>
        <w:rPr>
          <w:color w:val="231F20"/>
        </w:rPr>
        <w:t>учащихся</w:t>
      </w:r>
      <w:r>
        <w:rPr>
          <w:color w:val="231F20"/>
          <w:spacing w:val="-13"/>
        </w:rPr>
        <w:t xml:space="preserve"> </w:t>
      </w:r>
      <w:r>
        <w:rPr>
          <w:color w:val="231F20"/>
        </w:rPr>
        <w:t>началь- ной</w:t>
      </w:r>
      <w:r>
        <w:rPr>
          <w:color w:val="231F20"/>
          <w:spacing w:val="-4"/>
        </w:rPr>
        <w:t xml:space="preserve"> </w:t>
      </w:r>
      <w:r>
        <w:rPr>
          <w:color w:val="231F20"/>
        </w:rPr>
        <w:t>школы</w:t>
      </w:r>
      <w:r>
        <w:rPr>
          <w:color w:val="231F20"/>
          <w:spacing w:val="-4"/>
        </w:rPr>
        <w:t xml:space="preserve"> </w:t>
      </w:r>
      <w:r>
        <w:rPr>
          <w:color w:val="231F20"/>
        </w:rPr>
        <w:t>большое</w:t>
      </w:r>
      <w:r>
        <w:rPr>
          <w:color w:val="231F20"/>
          <w:spacing w:val="-4"/>
        </w:rPr>
        <w:t xml:space="preserve"> </w:t>
      </w:r>
      <w:r>
        <w:rPr>
          <w:color w:val="231F20"/>
        </w:rPr>
        <w:t>значение</w:t>
      </w:r>
      <w:r>
        <w:rPr>
          <w:color w:val="231F20"/>
          <w:spacing w:val="-4"/>
        </w:rPr>
        <w:t xml:space="preserve"> </w:t>
      </w:r>
      <w:r>
        <w:rPr>
          <w:color w:val="231F20"/>
        </w:rPr>
        <w:t>также</w:t>
      </w:r>
      <w:r>
        <w:rPr>
          <w:color w:val="231F20"/>
          <w:spacing w:val="-4"/>
        </w:rPr>
        <w:t xml:space="preserve"> </w:t>
      </w:r>
      <w:r>
        <w:rPr>
          <w:color w:val="231F20"/>
        </w:rPr>
        <w:t>имеет</w:t>
      </w:r>
      <w:r>
        <w:rPr>
          <w:color w:val="231F20"/>
          <w:spacing w:val="-4"/>
        </w:rPr>
        <w:t xml:space="preserve"> </w:t>
      </w:r>
      <w:r>
        <w:rPr>
          <w:color w:val="231F20"/>
        </w:rPr>
        <w:t>восприятие</w:t>
      </w:r>
      <w:r>
        <w:rPr>
          <w:color w:val="231F20"/>
          <w:spacing w:val="-4"/>
        </w:rPr>
        <w:t xml:space="preserve"> </w:t>
      </w:r>
      <w:r>
        <w:rPr>
          <w:color w:val="231F20"/>
        </w:rPr>
        <w:t xml:space="preserve">произ- </w:t>
      </w:r>
      <w:r>
        <w:rPr>
          <w:color w:val="231F20"/>
          <w:w w:val="95"/>
        </w:rPr>
        <w:t>ведений</w:t>
      </w:r>
      <w:r>
        <w:rPr>
          <w:color w:val="231F20"/>
          <w:spacing w:val="-11"/>
          <w:w w:val="95"/>
        </w:rPr>
        <w:t xml:space="preserve"> </w:t>
      </w:r>
      <w:r>
        <w:rPr>
          <w:color w:val="231F20"/>
          <w:w w:val="95"/>
        </w:rPr>
        <w:t>детского</w:t>
      </w:r>
      <w:r>
        <w:rPr>
          <w:color w:val="231F20"/>
          <w:spacing w:val="-11"/>
          <w:w w:val="95"/>
        </w:rPr>
        <w:t xml:space="preserve"> </w:t>
      </w:r>
      <w:r>
        <w:rPr>
          <w:color w:val="231F20"/>
          <w:w w:val="95"/>
        </w:rPr>
        <w:t>творчества,</w:t>
      </w:r>
      <w:r>
        <w:rPr>
          <w:color w:val="231F20"/>
          <w:spacing w:val="-11"/>
          <w:w w:val="95"/>
        </w:rPr>
        <w:t xml:space="preserve"> </w:t>
      </w:r>
      <w:r>
        <w:rPr>
          <w:color w:val="231F20"/>
          <w:w w:val="95"/>
        </w:rPr>
        <w:t>умение</w:t>
      </w:r>
      <w:r>
        <w:rPr>
          <w:color w:val="231F20"/>
          <w:spacing w:val="-11"/>
          <w:w w:val="95"/>
        </w:rPr>
        <w:t xml:space="preserve"> </w:t>
      </w:r>
      <w:r>
        <w:rPr>
          <w:color w:val="231F20"/>
          <w:w w:val="95"/>
        </w:rPr>
        <w:t>обсуждать</w:t>
      </w:r>
      <w:r>
        <w:rPr>
          <w:color w:val="231F20"/>
          <w:spacing w:val="-11"/>
          <w:w w:val="95"/>
        </w:rPr>
        <w:t xml:space="preserve"> </w:t>
      </w:r>
      <w:r>
        <w:rPr>
          <w:color w:val="231F20"/>
          <w:w w:val="95"/>
        </w:rPr>
        <w:t>и</w:t>
      </w:r>
      <w:r>
        <w:rPr>
          <w:color w:val="231F20"/>
          <w:spacing w:val="-11"/>
          <w:w w:val="95"/>
        </w:rPr>
        <w:t xml:space="preserve"> </w:t>
      </w:r>
      <w:r>
        <w:rPr>
          <w:color w:val="231F20"/>
          <w:w w:val="95"/>
        </w:rPr>
        <w:t xml:space="preserve">анализировать </w:t>
      </w:r>
      <w:r>
        <w:rPr>
          <w:color w:val="231F20"/>
        </w:rPr>
        <w:t xml:space="preserve">детские рисунки с позиций выраженного в них содержания, </w:t>
      </w:r>
      <w:r>
        <w:rPr>
          <w:color w:val="231F20"/>
          <w:spacing w:val="-2"/>
        </w:rPr>
        <w:t>художественных средств выразительности, соответствия учеб- ной</w:t>
      </w:r>
      <w:r>
        <w:rPr>
          <w:color w:val="231F20"/>
          <w:spacing w:val="-6"/>
        </w:rPr>
        <w:t xml:space="preserve"> </w:t>
      </w:r>
      <w:r>
        <w:rPr>
          <w:color w:val="231F20"/>
          <w:spacing w:val="-2"/>
        </w:rPr>
        <w:t>задачи,</w:t>
      </w:r>
      <w:r>
        <w:rPr>
          <w:color w:val="231F20"/>
          <w:spacing w:val="-6"/>
        </w:rPr>
        <w:t xml:space="preserve"> </w:t>
      </w:r>
      <w:r>
        <w:rPr>
          <w:color w:val="231F20"/>
          <w:spacing w:val="-2"/>
        </w:rPr>
        <w:t>поставленной</w:t>
      </w:r>
      <w:r>
        <w:rPr>
          <w:color w:val="231F20"/>
          <w:spacing w:val="-6"/>
        </w:rPr>
        <w:t xml:space="preserve"> </w:t>
      </w:r>
      <w:r>
        <w:rPr>
          <w:color w:val="231F20"/>
          <w:spacing w:val="-2"/>
        </w:rPr>
        <w:t>учителем.</w:t>
      </w:r>
      <w:r>
        <w:rPr>
          <w:color w:val="231F20"/>
          <w:spacing w:val="-6"/>
        </w:rPr>
        <w:t xml:space="preserve"> </w:t>
      </w:r>
      <w:r>
        <w:rPr>
          <w:color w:val="231F20"/>
          <w:spacing w:val="-2"/>
        </w:rPr>
        <w:t>Такая</w:t>
      </w:r>
      <w:r>
        <w:rPr>
          <w:color w:val="231F20"/>
          <w:spacing w:val="-6"/>
        </w:rPr>
        <w:t xml:space="preserve"> </w:t>
      </w:r>
      <w:r>
        <w:rPr>
          <w:color w:val="231F20"/>
          <w:spacing w:val="-2"/>
        </w:rPr>
        <w:t>рефлексия</w:t>
      </w:r>
      <w:r>
        <w:rPr>
          <w:color w:val="231F20"/>
          <w:spacing w:val="-6"/>
        </w:rPr>
        <w:t xml:space="preserve"> </w:t>
      </w:r>
      <w:r>
        <w:rPr>
          <w:color w:val="231F20"/>
          <w:spacing w:val="-2"/>
        </w:rPr>
        <w:t xml:space="preserve">детского </w:t>
      </w:r>
      <w:r>
        <w:rPr>
          <w:color w:val="231F20"/>
        </w:rPr>
        <w:t>творчества имеет позитивный обучающий характер.</w:t>
      </w:r>
    </w:p>
    <w:p w:rsidR="00DC388F" w:rsidRDefault="004B1DF8">
      <w:pPr>
        <w:pStyle w:val="a3"/>
        <w:spacing w:before="17"/>
        <w:ind w:right="154"/>
      </w:pPr>
      <w:r>
        <w:rPr>
          <w:color w:val="231F20"/>
          <w:w w:val="95"/>
        </w:rPr>
        <w:t xml:space="preserve">Важнейшей задачей является формирование активного, цен- </w:t>
      </w:r>
      <w:r>
        <w:rPr>
          <w:color w:val="231F20"/>
          <w:spacing w:val="-2"/>
        </w:rPr>
        <w:t>ностного</w:t>
      </w:r>
      <w:r>
        <w:rPr>
          <w:color w:val="231F20"/>
          <w:spacing w:val="-7"/>
        </w:rPr>
        <w:t xml:space="preserve"> </w:t>
      </w:r>
      <w:r>
        <w:rPr>
          <w:color w:val="231F20"/>
          <w:spacing w:val="-2"/>
        </w:rPr>
        <w:t>отношения</w:t>
      </w:r>
      <w:r>
        <w:rPr>
          <w:color w:val="231F20"/>
          <w:spacing w:val="-7"/>
        </w:rPr>
        <w:t xml:space="preserve"> </w:t>
      </w:r>
      <w:r>
        <w:rPr>
          <w:color w:val="231F20"/>
          <w:spacing w:val="-2"/>
        </w:rPr>
        <w:t>к</w:t>
      </w:r>
      <w:r>
        <w:rPr>
          <w:color w:val="231F20"/>
          <w:spacing w:val="-7"/>
        </w:rPr>
        <w:t xml:space="preserve"> </w:t>
      </w:r>
      <w:r>
        <w:rPr>
          <w:color w:val="231F20"/>
          <w:spacing w:val="-2"/>
        </w:rPr>
        <w:t>истории</w:t>
      </w:r>
      <w:r>
        <w:rPr>
          <w:color w:val="231F20"/>
          <w:spacing w:val="-7"/>
        </w:rPr>
        <w:t xml:space="preserve"> </w:t>
      </w:r>
      <w:r>
        <w:rPr>
          <w:color w:val="231F20"/>
          <w:spacing w:val="-2"/>
        </w:rPr>
        <w:t>отечественной</w:t>
      </w:r>
      <w:r>
        <w:rPr>
          <w:color w:val="231F20"/>
          <w:spacing w:val="-7"/>
        </w:rPr>
        <w:t xml:space="preserve"> </w:t>
      </w:r>
      <w:r>
        <w:rPr>
          <w:color w:val="231F20"/>
          <w:spacing w:val="-2"/>
        </w:rPr>
        <w:t>культуры,</w:t>
      </w:r>
      <w:r>
        <w:rPr>
          <w:color w:val="231F20"/>
          <w:spacing w:val="-7"/>
        </w:rPr>
        <w:t xml:space="preserve"> </w:t>
      </w:r>
      <w:r>
        <w:rPr>
          <w:color w:val="231F20"/>
          <w:spacing w:val="-2"/>
        </w:rPr>
        <w:t xml:space="preserve">выра- </w:t>
      </w:r>
      <w:r>
        <w:rPr>
          <w:color w:val="231F20"/>
          <w:w w:val="95"/>
        </w:rPr>
        <w:t>женной</w:t>
      </w:r>
      <w:r>
        <w:rPr>
          <w:color w:val="231F20"/>
          <w:spacing w:val="18"/>
        </w:rPr>
        <w:t xml:space="preserve"> </w:t>
      </w:r>
      <w:r>
        <w:rPr>
          <w:color w:val="231F20"/>
          <w:w w:val="95"/>
        </w:rPr>
        <w:t>в</w:t>
      </w:r>
      <w:r>
        <w:rPr>
          <w:color w:val="231F20"/>
          <w:spacing w:val="18"/>
        </w:rPr>
        <w:t xml:space="preserve"> </w:t>
      </w:r>
      <w:r>
        <w:rPr>
          <w:color w:val="231F20"/>
          <w:w w:val="95"/>
        </w:rPr>
        <w:t>её</w:t>
      </w:r>
      <w:r>
        <w:rPr>
          <w:color w:val="231F20"/>
          <w:spacing w:val="18"/>
        </w:rPr>
        <w:t xml:space="preserve"> </w:t>
      </w:r>
      <w:r>
        <w:rPr>
          <w:color w:val="231F20"/>
          <w:w w:val="95"/>
        </w:rPr>
        <w:t>архитектуре,</w:t>
      </w:r>
      <w:r>
        <w:rPr>
          <w:color w:val="231F20"/>
          <w:spacing w:val="18"/>
        </w:rPr>
        <w:t xml:space="preserve"> </w:t>
      </w:r>
      <w:r>
        <w:rPr>
          <w:color w:val="231F20"/>
          <w:w w:val="95"/>
        </w:rPr>
        <w:t>изобразительном</w:t>
      </w:r>
      <w:r>
        <w:rPr>
          <w:color w:val="231F20"/>
          <w:spacing w:val="18"/>
        </w:rPr>
        <w:t xml:space="preserve"> </w:t>
      </w:r>
      <w:r>
        <w:rPr>
          <w:color w:val="231F20"/>
          <w:w w:val="95"/>
        </w:rPr>
        <w:t>искусстве,</w:t>
      </w:r>
      <w:r>
        <w:rPr>
          <w:color w:val="231F20"/>
          <w:spacing w:val="18"/>
        </w:rPr>
        <w:t xml:space="preserve"> </w:t>
      </w:r>
      <w:r>
        <w:rPr>
          <w:color w:val="231F20"/>
          <w:w w:val="95"/>
        </w:rPr>
        <w:t>в</w:t>
      </w:r>
      <w:r>
        <w:rPr>
          <w:color w:val="231F20"/>
          <w:spacing w:val="18"/>
        </w:rPr>
        <w:t xml:space="preserve"> </w:t>
      </w:r>
      <w:r>
        <w:rPr>
          <w:color w:val="231F20"/>
          <w:spacing w:val="-2"/>
          <w:w w:val="95"/>
        </w:rPr>
        <w:t>нацио-</w:t>
      </w:r>
    </w:p>
    <w:p w:rsidR="00DC388F" w:rsidRDefault="00DC388F">
      <w:pPr>
        <w:sectPr w:rsidR="00DC388F">
          <w:pgSz w:w="7830" w:h="12020"/>
          <w:pgMar w:top="580" w:right="580" w:bottom="900" w:left="580" w:header="0" w:footer="727" w:gutter="0"/>
          <w:cols w:space="720"/>
        </w:sectPr>
      </w:pPr>
    </w:p>
    <w:p w:rsidR="00DC388F" w:rsidRDefault="004B1DF8">
      <w:pPr>
        <w:pStyle w:val="a3"/>
        <w:spacing w:before="68" w:line="242" w:lineRule="auto"/>
        <w:ind w:firstLine="0"/>
      </w:pPr>
      <w:r>
        <w:rPr>
          <w:color w:val="231F20"/>
          <w:w w:val="95"/>
        </w:rPr>
        <w:t xml:space="preserve">нальных образах предметно-материальной и пространственной </w:t>
      </w:r>
      <w:r>
        <w:rPr>
          <w:color w:val="231F20"/>
        </w:rPr>
        <w:t>среды, в понимании красоты человека.</w:t>
      </w:r>
    </w:p>
    <w:p w:rsidR="00DC388F" w:rsidRDefault="004B1DF8">
      <w:pPr>
        <w:pStyle w:val="a3"/>
        <w:spacing w:line="242" w:lineRule="auto"/>
        <w:ind w:right="154"/>
      </w:pPr>
      <w:r>
        <w:rPr>
          <w:color w:val="231F20"/>
        </w:rPr>
        <w:t>Учебные</w:t>
      </w:r>
      <w:r>
        <w:rPr>
          <w:color w:val="231F20"/>
          <w:spacing w:val="-13"/>
        </w:rPr>
        <w:t xml:space="preserve"> </w:t>
      </w:r>
      <w:r>
        <w:rPr>
          <w:color w:val="231F20"/>
        </w:rPr>
        <w:t>темы,</w:t>
      </w:r>
      <w:r>
        <w:rPr>
          <w:color w:val="231F20"/>
          <w:spacing w:val="-13"/>
        </w:rPr>
        <w:t xml:space="preserve"> </w:t>
      </w:r>
      <w:r>
        <w:rPr>
          <w:color w:val="231F20"/>
        </w:rPr>
        <w:t>связанные</w:t>
      </w:r>
      <w:r>
        <w:rPr>
          <w:color w:val="231F20"/>
          <w:spacing w:val="-13"/>
        </w:rPr>
        <w:t xml:space="preserve"> </w:t>
      </w:r>
      <w:r>
        <w:rPr>
          <w:color w:val="231F20"/>
        </w:rPr>
        <w:t>с</w:t>
      </w:r>
      <w:r>
        <w:rPr>
          <w:color w:val="231F20"/>
          <w:spacing w:val="-13"/>
        </w:rPr>
        <w:t xml:space="preserve"> </w:t>
      </w:r>
      <w:r>
        <w:rPr>
          <w:color w:val="231F20"/>
        </w:rPr>
        <w:t>восприятием,</w:t>
      </w:r>
      <w:r>
        <w:rPr>
          <w:color w:val="231F20"/>
          <w:spacing w:val="-13"/>
        </w:rPr>
        <w:t xml:space="preserve"> </w:t>
      </w:r>
      <w:r>
        <w:rPr>
          <w:color w:val="231F20"/>
        </w:rPr>
        <w:t>могут</w:t>
      </w:r>
      <w:r>
        <w:rPr>
          <w:color w:val="231F20"/>
          <w:spacing w:val="-13"/>
        </w:rPr>
        <w:t xml:space="preserve"> </w:t>
      </w:r>
      <w:r>
        <w:rPr>
          <w:color w:val="231F20"/>
        </w:rPr>
        <w:t>быть</w:t>
      </w:r>
      <w:r>
        <w:rPr>
          <w:color w:val="231F20"/>
          <w:spacing w:val="-13"/>
        </w:rPr>
        <w:t xml:space="preserve"> </w:t>
      </w:r>
      <w:r>
        <w:rPr>
          <w:color w:val="231F20"/>
        </w:rPr>
        <w:t xml:space="preserve">реали- </w:t>
      </w:r>
      <w:r>
        <w:rPr>
          <w:color w:val="231F20"/>
          <w:w w:val="95"/>
        </w:rPr>
        <w:t xml:space="preserve">зованы как отдельные уроки, но чаще всего следует объединять задачи восприятия с задачами практической творческой рабо- </w:t>
      </w:r>
      <w:r>
        <w:rPr>
          <w:color w:val="231F20"/>
        </w:rPr>
        <w:t>ты</w:t>
      </w:r>
      <w:r>
        <w:rPr>
          <w:color w:val="231F20"/>
          <w:spacing w:val="-15"/>
        </w:rPr>
        <w:t xml:space="preserve"> </w:t>
      </w:r>
      <w:r>
        <w:rPr>
          <w:color w:val="231F20"/>
        </w:rPr>
        <w:t>(при</w:t>
      </w:r>
      <w:r>
        <w:rPr>
          <w:color w:val="231F20"/>
          <w:spacing w:val="-15"/>
        </w:rPr>
        <w:t xml:space="preserve"> </w:t>
      </w:r>
      <w:r>
        <w:rPr>
          <w:color w:val="231F20"/>
        </w:rPr>
        <w:t>сохранении</w:t>
      </w:r>
      <w:r>
        <w:rPr>
          <w:color w:val="231F20"/>
          <w:spacing w:val="-15"/>
        </w:rPr>
        <w:t xml:space="preserve"> </w:t>
      </w:r>
      <w:r>
        <w:rPr>
          <w:color w:val="231F20"/>
        </w:rPr>
        <w:t>учебного</w:t>
      </w:r>
      <w:r>
        <w:rPr>
          <w:color w:val="231F20"/>
          <w:spacing w:val="-15"/>
        </w:rPr>
        <w:t xml:space="preserve"> </w:t>
      </w:r>
      <w:r>
        <w:rPr>
          <w:color w:val="231F20"/>
        </w:rPr>
        <w:t>времени</w:t>
      </w:r>
      <w:r>
        <w:rPr>
          <w:color w:val="231F20"/>
          <w:spacing w:val="-15"/>
        </w:rPr>
        <w:t xml:space="preserve"> </w:t>
      </w:r>
      <w:r>
        <w:rPr>
          <w:color w:val="231F20"/>
        </w:rPr>
        <w:t>на</w:t>
      </w:r>
      <w:r>
        <w:rPr>
          <w:color w:val="231F20"/>
          <w:spacing w:val="-15"/>
        </w:rPr>
        <w:t xml:space="preserve"> </w:t>
      </w:r>
      <w:r>
        <w:rPr>
          <w:color w:val="231F20"/>
        </w:rPr>
        <w:t>восприятие</w:t>
      </w:r>
      <w:r>
        <w:rPr>
          <w:color w:val="231F20"/>
          <w:spacing w:val="-15"/>
        </w:rPr>
        <w:t xml:space="preserve"> </w:t>
      </w:r>
      <w:r>
        <w:rPr>
          <w:color w:val="231F20"/>
        </w:rPr>
        <w:t xml:space="preserve">произве- </w:t>
      </w:r>
      <w:r>
        <w:rPr>
          <w:color w:val="231F20"/>
          <w:w w:val="95"/>
        </w:rPr>
        <w:t xml:space="preserve">дений искусства и эстетического наблюдения окружающей дей- </w:t>
      </w:r>
      <w:r>
        <w:rPr>
          <w:color w:val="231F20"/>
          <w:spacing w:val="-2"/>
        </w:rPr>
        <w:t>ствительности).</w:t>
      </w:r>
    </w:p>
    <w:p w:rsidR="00DC388F" w:rsidRDefault="004B1DF8">
      <w:pPr>
        <w:spacing w:line="242" w:lineRule="auto"/>
        <w:ind w:left="157" w:right="154" w:firstLine="226"/>
        <w:jc w:val="both"/>
        <w:rPr>
          <w:sz w:val="20"/>
        </w:rPr>
      </w:pPr>
      <w:r>
        <w:rPr>
          <w:color w:val="231F20"/>
          <w:sz w:val="20"/>
        </w:rPr>
        <w:t>На занятиях учащиеся знакомятся с многообразием видов художественной</w:t>
      </w:r>
      <w:r>
        <w:rPr>
          <w:color w:val="231F20"/>
          <w:spacing w:val="-16"/>
          <w:sz w:val="20"/>
        </w:rPr>
        <w:t xml:space="preserve"> </w:t>
      </w:r>
      <w:r>
        <w:rPr>
          <w:color w:val="231F20"/>
          <w:sz w:val="20"/>
        </w:rPr>
        <w:t>деятельности</w:t>
      </w:r>
      <w:r>
        <w:rPr>
          <w:color w:val="231F20"/>
          <w:spacing w:val="-16"/>
          <w:sz w:val="20"/>
        </w:rPr>
        <w:t xml:space="preserve"> </w:t>
      </w:r>
      <w:r>
        <w:rPr>
          <w:color w:val="231F20"/>
          <w:sz w:val="20"/>
        </w:rPr>
        <w:t>и</w:t>
      </w:r>
      <w:r>
        <w:rPr>
          <w:color w:val="231F20"/>
          <w:spacing w:val="-16"/>
          <w:sz w:val="20"/>
        </w:rPr>
        <w:t xml:space="preserve"> </w:t>
      </w:r>
      <w:r>
        <w:rPr>
          <w:color w:val="231F20"/>
          <w:sz w:val="20"/>
        </w:rPr>
        <w:t>технически</w:t>
      </w:r>
      <w:r>
        <w:rPr>
          <w:color w:val="231F20"/>
          <w:spacing w:val="-16"/>
          <w:sz w:val="20"/>
        </w:rPr>
        <w:t xml:space="preserve"> </w:t>
      </w:r>
      <w:r>
        <w:rPr>
          <w:color w:val="231F20"/>
          <w:sz w:val="20"/>
        </w:rPr>
        <w:t>доступным</w:t>
      </w:r>
      <w:r>
        <w:rPr>
          <w:color w:val="231F20"/>
          <w:spacing w:val="-16"/>
          <w:sz w:val="20"/>
        </w:rPr>
        <w:t xml:space="preserve"> </w:t>
      </w:r>
      <w:r>
        <w:rPr>
          <w:color w:val="231F20"/>
          <w:sz w:val="20"/>
        </w:rPr>
        <w:t xml:space="preserve">разно- образием художественных материалов. Практическая </w:t>
      </w:r>
      <w:r>
        <w:rPr>
          <w:rFonts w:ascii="Times New Roman" w:hAnsi="Times New Roman"/>
          <w:i/>
          <w:color w:val="231F20"/>
          <w:sz w:val="20"/>
        </w:rPr>
        <w:t xml:space="preserve">художе- </w:t>
      </w:r>
      <w:r>
        <w:rPr>
          <w:rFonts w:ascii="Times New Roman" w:hAnsi="Times New Roman"/>
          <w:i/>
          <w:color w:val="231F20"/>
          <w:w w:val="105"/>
          <w:sz w:val="20"/>
        </w:rPr>
        <w:t xml:space="preserve">ственно-творческая деятельность занимает приоритетное пространство учебного времени. При опоре на восприятие </w:t>
      </w:r>
      <w:r>
        <w:rPr>
          <w:color w:val="231F20"/>
          <w:spacing w:val="-2"/>
          <w:sz w:val="20"/>
        </w:rPr>
        <w:t xml:space="preserve">произведений искусства художественно-эстетическое отноше- </w:t>
      </w:r>
      <w:r>
        <w:rPr>
          <w:color w:val="231F20"/>
          <w:sz w:val="20"/>
        </w:rPr>
        <w:t>ние</w:t>
      </w:r>
      <w:r>
        <w:rPr>
          <w:color w:val="231F20"/>
          <w:spacing w:val="-4"/>
          <w:sz w:val="20"/>
        </w:rPr>
        <w:t xml:space="preserve"> </w:t>
      </w:r>
      <w:r>
        <w:rPr>
          <w:color w:val="231F20"/>
          <w:sz w:val="20"/>
        </w:rPr>
        <w:t>к</w:t>
      </w:r>
      <w:r>
        <w:rPr>
          <w:color w:val="231F20"/>
          <w:spacing w:val="-4"/>
          <w:sz w:val="20"/>
        </w:rPr>
        <w:t xml:space="preserve"> </w:t>
      </w:r>
      <w:r>
        <w:rPr>
          <w:color w:val="231F20"/>
          <w:sz w:val="20"/>
        </w:rPr>
        <w:t>миру</w:t>
      </w:r>
      <w:r>
        <w:rPr>
          <w:color w:val="231F20"/>
          <w:spacing w:val="-4"/>
          <w:sz w:val="20"/>
        </w:rPr>
        <w:t xml:space="preserve"> </w:t>
      </w:r>
      <w:r>
        <w:rPr>
          <w:color w:val="231F20"/>
          <w:sz w:val="20"/>
        </w:rPr>
        <w:t>формируется</w:t>
      </w:r>
      <w:r>
        <w:rPr>
          <w:color w:val="231F20"/>
          <w:spacing w:val="-4"/>
          <w:sz w:val="20"/>
        </w:rPr>
        <w:t xml:space="preserve"> </w:t>
      </w:r>
      <w:r>
        <w:rPr>
          <w:color w:val="231F20"/>
          <w:sz w:val="20"/>
        </w:rPr>
        <w:t>прежде</w:t>
      </w:r>
      <w:r>
        <w:rPr>
          <w:color w:val="231F20"/>
          <w:spacing w:val="-4"/>
          <w:sz w:val="20"/>
        </w:rPr>
        <w:t xml:space="preserve"> </w:t>
      </w:r>
      <w:r>
        <w:rPr>
          <w:color w:val="231F20"/>
          <w:sz w:val="20"/>
        </w:rPr>
        <w:t>всего</w:t>
      </w:r>
      <w:r>
        <w:rPr>
          <w:color w:val="231F20"/>
          <w:spacing w:val="-4"/>
          <w:sz w:val="20"/>
        </w:rPr>
        <w:t xml:space="preserve"> </w:t>
      </w:r>
      <w:r>
        <w:rPr>
          <w:color w:val="231F20"/>
          <w:sz w:val="20"/>
        </w:rPr>
        <w:t>в</w:t>
      </w:r>
      <w:r>
        <w:rPr>
          <w:color w:val="231F20"/>
          <w:spacing w:val="-4"/>
          <w:sz w:val="20"/>
        </w:rPr>
        <w:t xml:space="preserve"> </w:t>
      </w:r>
      <w:r>
        <w:rPr>
          <w:color w:val="231F20"/>
          <w:sz w:val="20"/>
        </w:rPr>
        <w:t>собственной</w:t>
      </w:r>
      <w:r>
        <w:rPr>
          <w:color w:val="231F20"/>
          <w:spacing w:val="-4"/>
          <w:sz w:val="20"/>
        </w:rPr>
        <w:t xml:space="preserve"> </w:t>
      </w:r>
      <w:r>
        <w:rPr>
          <w:color w:val="231F20"/>
          <w:sz w:val="20"/>
        </w:rPr>
        <w:t xml:space="preserve">художе- </w:t>
      </w:r>
      <w:r>
        <w:rPr>
          <w:color w:val="231F20"/>
          <w:spacing w:val="-2"/>
          <w:sz w:val="20"/>
        </w:rPr>
        <w:t>ственной</w:t>
      </w:r>
      <w:r>
        <w:rPr>
          <w:color w:val="231F20"/>
          <w:spacing w:val="-6"/>
          <w:sz w:val="20"/>
        </w:rPr>
        <w:t xml:space="preserve"> </w:t>
      </w:r>
      <w:r>
        <w:rPr>
          <w:color w:val="231F20"/>
          <w:spacing w:val="-2"/>
          <w:sz w:val="20"/>
        </w:rPr>
        <w:t>деятельности,</w:t>
      </w:r>
      <w:r>
        <w:rPr>
          <w:color w:val="231F20"/>
          <w:spacing w:val="-6"/>
          <w:sz w:val="20"/>
        </w:rPr>
        <w:t xml:space="preserve"> </w:t>
      </w:r>
      <w:r>
        <w:rPr>
          <w:color w:val="231F20"/>
          <w:spacing w:val="-2"/>
          <w:sz w:val="20"/>
        </w:rPr>
        <w:t>в</w:t>
      </w:r>
      <w:r>
        <w:rPr>
          <w:color w:val="231F20"/>
          <w:spacing w:val="-6"/>
          <w:sz w:val="20"/>
        </w:rPr>
        <w:t xml:space="preserve"> </w:t>
      </w:r>
      <w:r>
        <w:rPr>
          <w:color w:val="231F20"/>
          <w:spacing w:val="-2"/>
          <w:sz w:val="20"/>
        </w:rPr>
        <w:t>процессе</w:t>
      </w:r>
      <w:r>
        <w:rPr>
          <w:color w:val="231F20"/>
          <w:spacing w:val="-6"/>
          <w:sz w:val="20"/>
        </w:rPr>
        <w:t xml:space="preserve"> </w:t>
      </w:r>
      <w:r>
        <w:rPr>
          <w:color w:val="231F20"/>
          <w:spacing w:val="-2"/>
          <w:sz w:val="20"/>
        </w:rPr>
        <w:t>практического</w:t>
      </w:r>
      <w:r>
        <w:rPr>
          <w:color w:val="231F20"/>
          <w:spacing w:val="-6"/>
          <w:sz w:val="20"/>
        </w:rPr>
        <w:t xml:space="preserve"> </w:t>
      </w:r>
      <w:r>
        <w:rPr>
          <w:color w:val="231F20"/>
          <w:spacing w:val="-2"/>
          <w:sz w:val="20"/>
        </w:rPr>
        <w:t>решения</w:t>
      </w:r>
      <w:r>
        <w:rPr>
          <w:color w:val="231F20"/>
          <w:spacing w:val="-6"/>
          <w:sz w:val="20"/>
        </w:rPr>
        <w:t xml:space="preserve"> </w:t>
      </w:r>
      <w:r>
        <w:rPr>
          <w:color w:val="231F20"/>
          <w:spacing w:val="-2"/>
          <w:sz w:val="20"/>
        </w:rPr>
        <w:t xml:space="preserve">ху- </w:t>
      </w:r>
      <w:r>
        <w:rPr>
          <w:color w:val="231F20"/>
          <w:sz w:val="20"/>
        </w:rPr>
        <w:t>дожественно-творческих задач.</w:t>
      </w:r>
    </w:p>
    <w:p w:rsidR="00DC388F" w:rsidRDefault="004B1DF8">
      <w:pPr>
        <w:pStyle w:val="a3"/>
        <w:spacing w:before="8" w:line="242" w:lineRule="auto"/>
      </w:pPr>
      <w:r>
        <w:rPr>
          <w:color w:val="231F20"/>
          <w:w w:val="95"/>
        </w:rPr>
        <w:t>Примерная рабочая программа учитывает психолого-возраст- ные</w:t>
      </w:r>
      <w:r>
        <w:rPr>
          <w:color w:val="231F20"/>
          <w:spacing w:val="-6"/>
          <w:w w:val="95"/>
        </w:rPr>
        <w:t xml:space="preserve"> </w:t>
      </w:r>
      <w:r>
        <w:rPr>
          <w:color w:val="231F20"/>
          <w:w w:val="95"/>
        </w:rPr>
        <w:t>особенности</w:t>
      </w:r>
      <w:r>
        <w:rPr>
          <w:color w:val="231F20"/>
          <w:spacing w:val="-6"/>
          <w:w w:val="95"/>
        </w:rPr>
        <w:t xml:space="preserve"> </w:t>
      </w:r>
      <w:r>
        <w:rPr>
          <w:color w:val="231F20"/>
          <w:w w:val="95"/>
        </w:rPr>
        <w:t>развития</w:t>
      </w:r>
      <w:r>
        <w:rPr>
          <w:color w:val="231F20"/>
          <w:spacing w:val="-6"/>
          <w:w w:val="95"/>
        </w:rPr>
        <w:t xml:space="preserve"> </w:t>
      </w:r>
      <w:r>
        <w:rPr>
          <w:color w:val="231F20"/>
          <w:w w:val="95"/>
        </w:rPr>
        <w:t>детей</w:t>
      </w:r>
      <w:r>
        <w:rPr>
          <w:color w:val="231F20"/>
          <w:spacing w:val="-6"/>
          <w:w w:val="95"/>
        </w:rPr>
        <w:t xml:space="preserve"> </w:t>
      </w:r>
      <w:r>
        <w:rPr>
          <w:color w:val="231F20"/>
          <w:w w:val="95"/>
        </w:rPr>
        <w:t>7—10</w:t>
      </w:r>
      <w:r>
        <w:rPr>
          <w:color w:val="231F20"/>
          <w:spacing w:val="-6"/>
          <w:w w:val="95"/>
        </w:rPr>
        <w:t xml:space="preserve"> </w:t>
      </w:r>
      <w:r>
        <w:rPr>
          <w:color w:val="231F20"/>
          <w:w w:val="95"/>
        </w:rPr>
        <w:t>лет,</w:t>
      </w:r>
      <w:r>
        <w:rPr>
          <w:color w:val="231F20"/>
          <w:spacing w:val="-6"/>
          <w:w w:val="95"/>
        </w:rPr>
        <w:t xml:space="preserve"> </w:t>
      </w:r>
      <w:r>
        <w:rPr>
          <w:color w:val="231F20"/>
          <w:w w:val="95"/>
        </w:rPr>
        <w:t>при</w:t>
      </w:r>
      <w:r>
        <w:rPr>
          <w:color w:val="231F20"/>
          <w:spacing w:val="-6"/>
          <w:w w:val="95"/>
        </w:rPr>
        <w:t xml:space="preserve"> </w:t>
      </w:r>
      <w:r>
        <w:rPr>
          <w:color w:val="231F20"/>
          <w:w w:val="95"/>
        </w:rPr>
        <w:t>этом</w:t>
      </w:r>
      <w:r>
        <w:rPr>
          <w:color w:val="231F20"/>
          <w:spacing w:val="-6"/>
          <w:w w:val="95"/>
        </w:rPr>
        <w:t xml:space="preserve"> </w:t>
      </w:r>
      <w:r>
        <w:rPr>
          <w:color w:val="231F20"/>
          <w:w w:val="95"/>
        </w:rPr>
        <w:t xml:space="preserve">содержание </w:t>
      </w:r>
      <w:r>
        <w:rPr>
          <w:color w:val="231F20"/>
        </w:rPr>
        <w:t xml:space="preserve">занятий может быть адаптировано с учётом индивидуальных </w:t>
      </w:r>
      <w:r>
        <w:rPr>
          <w:color w:val="231F20"/>
          <w:spacing w:val="-2"/>
        </w:rPr>
        <w:t>качеств</w:t>
      </w:r>
      <w:r>
        <w:rPr>
          <w:color w:val="231F20"/>
          <w:spacing w:val="-8"/>
        </w:rPr>
        <w:t xml:space="preserve"> </w:t>
      </w:r>
      <w:r>
        <w:rPr>
          <w:color w:val="231F20"/>
          <w:spacing w:val="-2"/>
        </w:rPr>
        <w:t>обучающихся,</w:t>
      </w:r>
      <w:r>
        <w:rPr>
          <w:color w:val="231F20"/>
          <w:spacing w:val="-8"/>
        </w:rPr>
        <w:t xml:space="preserve"> </w:t>
      </w:r>
      <w:r>
        <w:rPr>
          <w:color w:val="231F20"/>
          <w:spacing w:val="-2"/>
        </w:rPr>
        <w:t>как</w:t>
      </w:r>
      <w:r>
        <w:rPr>
          <w:color w:val="231F20"/>
          <w:spacing w:val="-8"/>
        </w:rPr>
        <w:t xml:space="preserve"> </w:t>
      </w:r>
      <w:r>
        <w:rPr>
          <w:color w:val="231F20"/>
          <w:spacing w:val="-2"/>
        </w:rPr>
        <w:t>для</w:t>
      </w:r>
      <w:r>
        <w:rPr>
          <w:color w:val="231F20"/>
          <w:spacing w:val="-8"/>
        </w:rPr>
        <w:t xml:space="preserve"> </w:t>
      </w:r>
      <w:r>
        <w:rPr>
          <w:color w:val="231F20"/>
          <w:spacing w:val="-2"/>
        </w:rPr>
        <w:t>детей,</w:t>
      </w:r>
      <w:r>
        <w:rPr>
          <w:color w:val="231F20"/>
          <w:spacing w:val="-8"/>
        </w:rPr>
        <w:t xml:space="preserve"> </w:t>
      </w:r>
      <w:r>
        <w:rPr>
          <w:color w:val="231F20"/>
          <w:spacing w:val="-2"/>
        </w:rPr>
        <w:t>проявляющих</w:t>
      </w:r>
      <w:r>
        <w:rPr>
          <w:color w:val="231F20"/>
          <w:spacing w:val="-8"/>
        </w:rPr>
        <w:t xml:space="preserve"> </w:t>
      </w:r>
      <w:r>
        <w:rPr>
          <w:color w:val="231F20"/>
          <w:spacing w:val="-2"/>
        </w:rPr>
        <w:t xml:space="preserve">выдающи- </w:t>
      </w:r>
      <w:r>
        <w:rPr>
          <w:color w:val="231F20"/>
        </w:rPr>
        <w:t>еся</w:t>
      </w:r>
      <w:r>
        <w:rPr>
          <w:color w:val="231F20"/>
          <w:spacing w:val="-1"/>
        </w:rPr>
        <w:t xml:space="preserve"> </w:t>
      </w:r>
      <w:r>
        <w:rPr>
          <w:color w:val="231F20"/>
        </w:rPr>
        <w:t>способности,</w:t>
      </w:r>
      <w:r>
        <w:rPr>
          <w:color w:val="231F20"/>
          <w:spacing w:val="-1"/>
        </w:rPr>
        <w:t xml:space="preserve"> </w:t>
      </w:r>
      <w:r>
        <w:rPr>
          <w:color w:val="231F20"/>
        </w:rPr>
        <w:t>так</w:t>
      </w:r>
      <w:r>
        <w:rPr>
          <w:color w:val="231F20"/>
          <w:spacing w:val="-1"/>
        </w:rPr>
        <w:t xml:space="preserve"> </w:t>
      </w:r>
      <w:r>
        <w:rPr>
          <w:color w:val="231F20"/>
        </w:rPr>
        <w:t>и</w:t>
      </w:r>
      <w:r>
        <w:rPr>
          <w:color w:val="231F20"/>
          <w:spacing w:val="-1"/>
        </w:rPr>
        <w:t xml:space="preserve"> </w:t>
      </w:r>
      <w:r>
        <w:rPr>
          <w:color w:val="231F20"/>
        </w:rPr>
        <w:t>для</w:t>
      </w:r>
      <w:r>
        <w:rPr>
          <w:color w:val="231F20"/>
          <w:spacing w:val="-1"/>
        </w:rPr>
        <w:t xml:space="preserve"> </w:t>
      </w:r>
      <w:r>
        <w:rPr>
          <w:color w:val="231F20"/>
        </w:rPr>
        <w:t>детей-инвалидов</w:t>
      </w:r>
      <w:r>
        <w:rPr>
          <w:color w:val="231F20"/>
          <w:spacing w:val="-1"/>
        </w:rPr>
        <w:t xml:space="preserve"> </w:t>
      </w:r>
      <w:r>
        <w:rPr>
          <w:color w:val="231F20"/>
        </w:rPr>
        <w:t>и</w:t>
      </w:r>
      <w:r>
        <w:rPr>
          <w:color w:val="231F20"/>
          <w:spacing w:val="-1"/>
        </w:rPr>
        <w:t xml:space="preserve"> </w:t>
      </w:r>
      <w:r>
        <w:rPr>
          <w:color w:val="231F20"/>
        </w:rPr>
        <w:t>детей</w:t>
      </w:r>
      <w:r>
        <w:rPr>
          <w:color w:val="231F20"/>
          <w:spacing w:val="-1"/>
        </w:rPr>
        <w:t xml:space="preserve"> </w:t>
      </w:r>
      <w:r>
        <w:rPr>
          <w:color w:val="231F20"/>
        </w:rPr>
        <w:t>с</w:t>
      </w:r>
      <w:r>
        <w:rPr>
          <w:color w:val="231F20"/>
          <w:spacing w:val="-1"/>
        </w:rPr>
        <w:t xml:space="preserve"> </w:t>
      </w:r>
      <w:r>
        <w:rPr>
          <w:color w:val="231F20"/>
        </w:rPr>
        <w:t>ОВЗ.</w:t>
      </w:r>
    </w:p>
    <w:p w:rsidR="00DC388F" w:rsidRDefault="004B1DF8">
      <w:pPr>
        <w:pStyle w:val="a3"/>
        <w:spacing w:line="242" w:lineRule="auto"/>
        <w:ind w:right="154"/>
      </w:pPr>
      <w:r>
        <w:rPr>
          <w:color w:val="231F20"/>
        </w:rPr>
        <w:t xml:space="preserve">В урочное время деятельность обучающихся организуется как в индивидуальном, так и в групповом формате с задачей </w:t>
      </w:r>
      <w:r>
        <w:rPr>
          <w:color w:val="231F20"/>
          <w:w w:val="95"/>
        </w:rPr>
        <w:t xml:space="preserve">формирования навыков сотрудничества в художественной дея- </w:t>
      </w:r>
      <w:r>
        <w:rPr>
          <w:color w:val="231F20"/>
          <w:spacing w:val="-2"/>
        </w:rPr>
        <w:t>тельности.</w:t>
      </w:r>
    </w:p>
    <w:p w:rsidR="00DC388F" w:rsidRDefault="004B1DF8">
      <w:pPr>
        <w:pStyle w:val="2"/>
        <w:spacing w:before="183" w:line="211" w:lineRule="auto"/>
        <w:ind w:right="538"/>
      </w:pPr>
      <w:r>
        <w:rPr>
          <w:color w:val="231F20"/>
          <w:w w:val="95"/>
        </w:rPr>
        <w:t>МЕСТО</w:t>
      </w:r>
      <w:r>
        <w:rPr>
          <w:color w:val="231F20"/>
        </w:rPr>
        <w:t xml:space="preserve"> </w:t>
      </w:r>
      <w:r>
        <w:rPr>
          <w:color w:val="231F20"/>
          <w:w w:val="95"/>
        </w:rPr>
        <w:t>УЧЕБНОГО</w:t>
      </w:r>
      <w:r>
        <w:rPr>
          <w:color w:val="231F20"/>
        </w:rPr>
        <w:t xml:space="preserve"> </w:t>
      </w:r>
      <w:r>
        <w:rPr>
          <w:color w:val="231F20"/>
          <w:w w:val="95"/>
        </w:rPr>
        <w:t>ПРЕДМЕТА</w:t>
      </w:r>
      <w:r>
        <w:rPr>
          <w:color w:val="231F20"/>
        </w:rPr>
        <w:t xml:space="preserve"> </w:t>
      </w:r>
      <w:r>
        <w:rPr>
          <w:color w:val="231F20"/>
          <w:w w:val="95"/>
        </w:rPr>
        <w:t>«ИЗОБРАЗИТЕЛЬНОЕ</w:t>
      </w:r>
      <w:r>
        <w:rPr>
          <w:color w:val="231F20"/>
        </w:rPr>
        <w:t xml:space="preserve"> </w:t>
      </w:r>
      <w:r>
        <w:rPr>
          <w:color w:val="231F20"/>
          <w:w w:val="95"/>
        </w:rPr>
        <w:t>ИСКУССТВО»</w:t>
      </w:r>
      <w:r>
        <w:rPr>
          <w:color w:val="231F20"/>
          <w:spacing w:val="80"/>
        </w:rPr>
        <w:t xml:space="preserve"> </w:t>
      </w:r>
      <w:r>
        <w:rPr>
          <w:color w:val="231F20"/>
        </w:rPr>
        <w:t>В УЧЕБНОМ ПЛАНЕ</w:t>
      </w:r>
    </w:p>
    <w:p w:rsidR="00DC388F" w:rsidRDefault="004B1DF8">
      <w:pPr>
        <w:pStyle w:val="a3"/>
        <w:spacing w:before="57" w:line="242" w:lineRule="auto"/>
        <w:ind w:right="154"/>
      </w:pPr>
      <w:r>
        <w:rPr>
          <w:color w:val="231F20"/>
        </w:rPr>
        <w:t>В соответствии с Федеральным государственным образова- тельным</w:t>
      </w:r>
      <w:r>
        <w:rPr>
          <w:color w:val="231F20"/>
          <w:spacing w:val="-10"/>
        </w:rPr>
        <w:t xml:space="preserve"> </w:t>
      </w:r>
      <w:r>
        <w:rPr>
          <w:color w:val="231F20"/>
        </w:rPr>
        <w:t>стандартом</w:t>
      </w:r>
      <w:r>
        <w:rPr>
          <w:color w:val="231F20"/>
          <w:spacing w:val="-10"/>
        </w:rPr>
        <w:t xml:space="preserve"> </w:t>
      </w:r>
      <w:r>
        <w:rPr>
          <w:color w:val="231F20"/>
        </w:rPr>
        <w:t>начального</w:t>
      </w:r>
      <w:r>
        <w:rPr>
          <w:color w:val="231F20"/>
          <w:spacing w:val="-10"/>
        </w:rPr>
        <w:t xml:space="preserve"> </w:t>
      </w:r>
      <w:r>
        <w:rPr>
          <w:color w:val="231F20"/>
        </w:rPr>
        <w:t>общего</w:t>
      </w:r>
      <w:r>
        <w:rPr>
          <w:color w:val="231F20"/>
          <w:spacing w:val="-10"/>
        </w:rPr>
        <w:t xml:space="preserve"> </w:t>
      </w:r>
      <w:r>
        <w:rPr>
          <w:color w:val="231F20"/>
        </w:rPr>
        <w:t>образования</w:t>
      </w:r>
      <w:r>
        <w:rPr>
          <w:color w:val="231F20"/>
          <w:spacing w:val="-10"/>
        </w:rPr>
        <w:t xml:space="preserve"> </w:t>
      </w:r>
      <w:r>
        <w:rPr>
          <w:color w:val="231F20"/>
        </w:rPr>
        <w:t xml:space="preserve">учебный предмет «Изобразительное искусство» входит в предметную область «Искусство» и является обязательным для изучения. </w:t>
      </w:r>
      <w:r>
        <w:rPr>
          <w:color w:val="231F20"/>
          <w:w w:val="95"/>
        </w:rPr>
        <w:t xml:space="preserve">Содержание предмета «Изобразительное искусство» структури- </w:t>
      </w:r>
      <w:r>
        <w:rPr>
          <w:color w:val="231F20"/>
        </w:rPr>
        <w:t>ровано</w:t>
      </w:r>
      <w:r>
        <w:rPr>
          <w:color w:val="231F20"/>
          <w:spacing w:val="-16"/>
        </w:rPr>
        <w:t xml:space="preserve"> </w:t>
      </w:r>
      <w:r>
        <w:rPr>
          <w:color w:val="231F20"/>
        </w:rPr>
        <w:t>как</w:t>
      </w:r>
      <w:r>
        <w:rPr>
          <w:color w:val="231F20"/>
          <w:spacing w:val="-16"/>
        </w:rPr>
        <w:t xml:space="preserve"> </w:t>
      </w:r>
      <w:r>
        <w:rPr>
          <w:color w:val="231F20"/>
        </w:rPr>
        <w:t>система</w:t>
      </w:r>
      <w:r>
        <w:rPr>
          <w:color w:val="231F20"/>
          <w:spacing w:val="-16"/>
        </w:rPr>
        <w:t xml:space="preserve"> </w:t>
      </w:r>
      <w:r>
        <w:rPr>
          <w:color w:val="231F20"/>
        </w:rPr>
        <w:t>тематических</w:t>
      </w:r>
      <w:r>
        <w:rPr>
          <w:color w:val="231F20"/>
          <w:spacing w:val="-16"/>
        </w:rPr>
        <w:t xml:space="preserve"> </w:t>
      </w:r>
      <w:r>
        <w:rPr>
          <w:color w:val="231F20"/>
        </w:rPr>
        <w:t>модулей</w:t>
      </w:r>
      <w:r>
        <w:rPr>
          <w:color w:val="231F20"/>
          <w:spacing w:val="-16"/>
        </w:rPr>
        <w:t xml:space="preserve"> </w:t>
      </w:r>
      <w:r>
        <w:rPr>
          <w:color w:val="231F20"/>
        </w:rPr>
        <w:t>и</w:t>
      </w:r>
      <w:r>
        <w:rPr>
          <w:color w:val="231F20"/>
          <w:spacing w:val="-16"/>
        </w:rPr>
        <w:t xml:space="preserve"> </w:t>
      </w:r>
      <w:r>
        <w:rPr>
          <w:color w:val="231F20"/>
        </w:rPr>
        <w:t>входит</w:t>
      </w:r>
      <w:r>
        <w:rPr>
          <w:color w:val="231F20"/>
          <w:spacing w:val="-16"/>
        </w:rPr>
        <w:t xml:space="preserve"> </w:t>
      </w:r>
      <w:r>
        <w:rPr>
          <w:color w:val="231F20"/>
        </w:rPr>
        <w:t>в</w:t>
      </w:r>
      <w:r>
        <w:rPr>
          <w:color w:val="231F20"/>
          <w:spacing w:val="-16"/>
        </w:rPr>
        <w:t xml:space="preserve"> </w:t>
      </w:r>
      <w:r>
        <w:rPr>
          <w:color w:val="231F20"/>
        </w:rPr>
        <w:t>учебный план</w:t>
      </w:r>
      <w:r>
        <w:rPr>
          <w:color w:val="231F20"/>
          <w:spacing w:val="-12"/>
        </w:rPr>
        <w:t xml:space="preserve"> </w:t>
      </w:r>
      <w:r>
        <w:rPr>
          <w:color w:val="231F20"/>
        </w:rPr>
        <w:t>1—4</w:t>
      </w:r>
      <w:r>
        <w:rPr>
          <w:color w:val="231F20"/>
          <w:spacing w:val="-12"/>
        </w:rPr>
        <w:t xml:space="preserve"> </w:t>
      </w:r>
      <w:r>
        <w:rPr>
          <w:color w:val="231F20"/>
        </w:rPr>
        <w:t>классов</w:t>
      </w:r>
      <w:r>
        <w:rPr>
          <w:color w:val="231F20"/>
          <w:spacing w:val="-12"/>
        </w:rPr>
        <w:t xml:space="preserve"> </w:t>
      </w:r>
      <w:r>
        <w:rPr>
          <w:color w:val="231F20"/>
        </w:rPr>
        <w:t>программы</w:t>
      </w:r>
      <w:r>
        <w:rPr>
          <w:color w:val="231F20"/>
          <w:spacing w:val="-12"/>
        </w:rPr>
        <w:t xml:space="preserve"> </w:t>
      </w:r>
      <w:r>
        <w:rPr>
          <w:color w:val="231F20"/>
        </w:rPr>
        <w:t>начального</w:t>
      </w:r>
      <w:r>
        <w:rPr>
          <w:color w:val="231F20"/>
          <w:spacing w:val="-12"/>
        </w:rPr>
        <w:t xml:space="preserve"> </w:t>
      </w:r>
      <w:r>
        <w:rPr>
          <w:color w:val="231F20"/>
        </w:rPr>
        <w:t>общего</w:t>
      </w:r>
      <w:r>
        <w:rPr>
          <w:color w:val="231F20"/>
          <w:spacing w:val="-12"/>
        </w:rPr>
        <w:t xml:space="preserve"> </w:t>
      </w:r>
      <w:r>
        <w:rPr>
          <w:color w:val="231F20"/>
        </w:rPr>
        <w:t xml:space="preserve">образования </w:t>
      </w:r>
      <w:r>
        <w:rPr>
          <w:color w:val="231F20"/>
          <w:w w:val="95"/>
        </w:rPr>
        <w:t xml:space="preserve">в объёме 1 ч одного учебного часа в неделю. Изучение содержа- </w:t>
      </w:r>
      <w:r>
        <w:rPr>
          <w:color w:val="231F20"/>
        </w:rPr>
        <w:t>ния всех модулей в 1—4 классах обязательно.</w:t>
      </w:r>
    </w:p>
    <w:p w:rsidR="00DC388F" w:rsidRDefault="004B1DF8">
      <w:pPr>
        <w:pStyle w:val="a3"/>
        <w:spacing w:line="242" w:lineRule="auto"/>
        <w:ind w:right="154"/>
      </w:pPr>
      <w:r>
        <w:rPr>
          <w:color w:val="231F20"/>
          <w:spacing w:val="-2"/>
        </w:rPr>
        <w:t>При</w:t>
      </w:r>
      <w:r>
        <w:rPr>
          <w:color w:val="231F20"/>
          <w:spacing w:val="-5"/>
        </w:rPr>
        <w:t xml:space="preserve"> </w:t>
      </w:r>
      <w:r>
        <w:rPr>
          <w:color w:val="231F20"/>
          <w:spacing w:val="-2"/>
        </w:rPr>
        <w:t>этом</w:t>
      </w:r>
      <w:r>
        <w:rPr>
          <w:color w:val="231F20"/>
          <w:spacing w:val="-5"/>
        </w:rPr>
        <w:t xml:space="preserve"> </w:t>
      </w:r>
      <w:r>
        <w:rPr>
          <w:color w:val="231F20"/>
          <w:spacing w:val="-2"/>
        </w:rPr>
        <w:t>предусматривается</w:t>
      </w:r>
      <w:r>
        <w:rPr>
          <w:color w:val="231F20"/>
          <w:spacing w:val="-5"/>
        </w:rPr>
        <w:t xml:space="preserve"> </w:t>
      </w:r>
      <w:r>
        <w:rPr>
          <w:color w:val="231F20"/>
          <w:spacing w:val="-2"/>
        </w:rPr>
        <w:t>возможность</w:t>
      </w:r>
      <w:r>
        <w:rPr>
          <w:color w:val="231F20"/>
          <w:spacing w:val="-5"/>
        </w:rPr>
        <w:t xml:space="preserve"> </w:t>
      </w:r>
      <w:r>
        <w:rPr>
          <w:color w:val="231F20"/>
          <w:spacing w:val="-2"/>
        </w:rPr>
        <w:t>реализации</w:t>
      </w:r>
      <w:r>
        <w:rPr>
          <w:color w:val="231F20"/>
          <w:spacing w:val="-5"/>
        </w:rPr>
        <w:t xml:space="preserve"> </w:t>
      </w:r>
      <w:r>
        <w:rPr>
          <w:color w:val="231F20"/>
          <w:spacing w:val="-2"/>
        </w:rPr>
        <w:t xml:space="preserve">этого </w:t>
      </w:r>
      <w:r>
        <w:rPr>
          <w:color w:val="231F20"/>
        </w:rPr>
        <w:t>курса</w:t>
      </w:r>
      <w:r>
        <w:rPr>
          <w:color w:val="231F20"/>
          <w:spacing w:val="-16"/>
        </w:rPr>
        <w:t xml:space="preserve"> </w:t>
      </w:r>
      <w:r>
        <w:rPr>
          <w:color w:val="231F20"/>
        </w:rPr>
        <w:t>при</w:t>
      </w:r>
      <w:r>
        <w:rPr>
          <w:color w:val="231F20"/>
          <w:spacing w:val="-16"/>
        </w:rPr>
        <w:t xml:space="preserve"> </w:t>
      </w:r>
      <w:r>
        <w:rPr>
          <w:color w:val="231F20"/>
        </w:rPr>
        <w:t>выделении</w:t>
      </w:r>
      <w:r>
        <w:rPr>
          <w:color w:val="231F20"/>
          <w:spacing w:val="-16"/>
        </w:rPr>
        <w:t xml:space="preserve"> </w:t>
      </w:r>
      <w:r>
        <w:rPr>
          <w:color w:val="231F20"/>
        </w:rPr>
        <w:t>на</w:t>
      </w:r>
      <w:r>
        <w:rPr>
          <w:color w:val="231F20"/>
          <w:spacing w:val="-16"/>
        </w:rPr>
        <w:t xml:space="preserve"> </w:t>
      </w:r>
      <w:r>
        <w:rPr>
          <w:color w:val="231F20"/>
        </w:rPr>
        <w:t>его</w:t>
      </w:r>
      <w:r>
        <w:rPr>
          <w:color w:val="231F20"/>
          <w:spacing w:val="-16"/>
        </w:rPr>
        <w:t xml:space="preserve"> </w:t>
      </w:r>
      <w:r>
        <w:rPr>
          <w:color w:val="231F20"/>
        </w:rPr>
        <w:t>изучение</w:t>
      </w:r>
      <w:r>
        <w:rPr>
          <w:color w:val="231F20"/>
          <w:spacing w:val="-16"/>
        </w:rPr>
        <w:t xml:space="preserve"> </w:t>
      </w:r>
      <w:r>
        <w:rPr>
          <w:color w:val="231F20"/>
        </w:rPr>
        <w:t>двух</w:t>
      </w:r>
      <w:r>
        <w:rPr>
          <w:color w:val="231F20"/>
          <w:spacing w:val="-16"/>
        </w:rPr>
        <w:t xml:space="preserve"> </w:t>
      </w:r>
      <w:r>
        <w:rPr>
          <w:color w:val="231F20"/>
        </w:rPr>
        <w:t>учебных</w:t>
      </w:r>
      <w:r>
        <w:rPr>
          <w:color w:val="231F20"/>
          <w:spacing w:val="-16"/>
        </w:rPr>
        <w:t xml:space="preserve"> </w:t>
      </w:r>
      <w:r>
        <w:rPr>
          <w:color w:val="231F20"/>
        </w:rPr>
        <w:t>часов</w:t>
      </w:r>
      <w:r>
        <w:rPr>
          <w:color w:val="231F20"/>
          <w:spacing w:val="-16"/>
        </w:rPr>
        <w:t xml:space="preserve"> </w:t>
      </w:r>
      <w:r>
        <w:rPr>
          <w:color w:val="231F20"/>
        </w:rPr>
        <w:t>в</w:t>
      </w:r>
      <w:r>
        <w:rPr>
          <w:color w:val="231F20"/>
          <w:spacing w:val="-16"/>
        </w:rPr>
        <w:t xml:space="preserve"> </w:t>
      </w:r>
      <w:r>
        <w:rPr>
          <w:color w:val="231F20"/>
        </w:rPr>
        <w:t xml:space="preserve">не- </w:t>
      </w:r>
      <w:r>
        <w:rPr>
          <w:color w:val="231F20"/>
          <w:spacing w:val="-2"/>
        </w:rPr>
        <w:t>делю</w:t>
      </w:r>
      <w:r>
        <w:rPr>
          <w:color w:val="231F20"/>
          <w:spacing w:val="-6"/>
        </w:rPr>
        <w:t xml:space="preserve"> </w:t>
      </w:r>
      <w:r>
        <w:rPr>
          <w:color w:val="231F20"/>
          <w:spacing w:val="-2"/>
        </w:rPr>
        <w:t>за</w:t>
      </w:r>
      <w:r>
        <w:rPr>
          <w:color w:val="231F20"/>
          <w:spacing w:val="-6"/>
        </w:rPr>
        <w:t xml:space="preserve"> </w:t>
      </w:r>
      <w:r>
        <w:rPr>
          <w:color w:val="231F20"/>
          <w:spacing w:val="-2"/>
        </w:rPr>
        <w:t>счёт</w:t>
      </w:r>
      <w:r>
        <w:rPr>
          <w:color w:val="231F20"/>
          <w:spacing w:val="-6"/>
        </w:rPr>
        <w:t xml:space="preserve"> </w:t>
      </w:r>
      <w:r>
        <w:rPr>
          <w:color w:val="231F20"/>
          <w:spacing w:val="-2"/>
        </w:rPr>
        <w:t>вариативной</w:t>
      </w:r>
      <w:r>
        <w:rPr>
          <w:color w:val="231F20"/>
          <w:spacing w:val="-6"/>
        </w:rPr>
        <w:t xml:space="preserve"> </w:t>
      </w:r>
      <w:r>
        <w:rPr>
          <w:color w:val="231F20"/>
          <w:spacing w:val="-2"/>
        </w:rPr>
        <w:t>части</w:t>
      </w:r>
      <w:r>
        <w:rPr>
          <w:color w:val="231F20"/>
          <w:spacing w:val="-6"/>
        </w:rPr>
        <w:t xml:space="preserve"> </w:t>
      </w:r>
      <w:r>
        <w:rPr>
          <w:color w:val="231F20"/>
          <w:spacing w:val="-2"/>
        </w:rPr>
        <w:t>учебного</w:t>
      </w:r>
      <w:r>
        <w:rPr>
          <w:color w:val="231F20"/>
          <w:spacing w:val="-6"/>
        </w:rPr>
        <w:t xml:space="preserve"> </w:t>
      </w:r>
      <w:r>
        <w:rPr>
          <w:color w:val="231F20"/>
          <w:spacing w:val="-2"/>
        </w:rPr>
        <w:t>плана,</w:t>
      </w:r>
      <w:r>
        <w:rPr>
          <w:color w:val="231F20"/>
          <w:spacing w:val="-6"/>
        </w:rPr>
        <w:t xml:space="preserve"> </w:t>
      </w:r>
      <w:r>
        <w:rPr>
          <w:color w:val="231F20"/>
          <w:spacing w:val="-2"/>
        </w:rPr>
        <w:t xml:space="preserve">определяемой </w:t>
      </w:r>
      <w:r>
        <w:rPr>
          <w:color w:val="231F20"/>
          <w:w w:val="95"/>
        </w:rPr>
        <w:t xml:space="preserve">участниками образовательного процесса. При этом предполага- </w:t>
      </w:r>
      <w:r>
        <w:rPr>
          <w:color w:val="231F20"/>
        </w:rPr>
        <w:t>ется</w:t>
      </w:r>
      <w:r>
        <w:rPr>
          <w:color w:val="231F20"/>
          <w:spacing w:val="-14"/>
        </w:rPr>
        <w:t xml:space="preserve"> </w:t>
      </w:r>
      <w:r>
        <w:rPr>
          <w:color w:val="231F20"/>
        </w:rPr>
        <w:t>не</w:t>
      </w:r>
      <w:r>
        <w:rPr>
          <w:color w:val="231F20"/>
          <w:spacing w:val="-14"/>
        </w:rPr>
        <w:t xml:space="preserve"> </w:t>
      </w:r>
      <w:r>
        <w:rPr>
          <w:color w:val="231F20"/>
        </w:rPr>
        <w:t>увеличение</w:t>
      </w:r>
      <w:r>
        <w:rPr>
          <w:color w:val="231F20"/>
          <w:spacing w:val="-14"/>
        </w:rPr>
        <w:t xml:space="preserve"> </w:t>
      </w:r>
      <w:r>
        <w:rPr>
          <w:color w:val="231F20"/>
        </w:rPr>
        <w:t>количества</w:t>
      </w:r>
      <w:r>
        <w:rPr>
          <w:color w:val="231F20"/>
          <w:spacing w:val="-14"/>
        </w:rPr>
        <w:t xml:space="preserve"> </w:t>
      </w:r>
      <w:r>
        <w:rPr>
          <w:color w:val="231F20"/>
        </w:rPr>
        <w:t>тем</w:t>
      </w:r>
      <w:r>
        <w:rPr>
          <w:color w:val="231F20"/>
          <w:spacing w:val="-14"/>
        </w:rPr>
        <w:t xml:space="preserve"> </w:t>
      </w:r>
      <w:r>
        <w:rPr>
          <w:color w:val="231F20"/>
        </w:rPr>
        <w:t>для</w:t>
      </w:r>
      <w:r>
        <w:rPr>
          <w:color w:val="231F20"/>
          <w:spacing w:val="-14"/>
        </w:rPr>
        <w:t xml:space="preserve"> </w:t>
      </w:r>
      <w:r>
        <w:rPr>
          <w:color w:val="231F20"/>
        </w:rPr>
        <w:t>изучения,</w:t>
      </w:r>
      <w:r>
        <w:rPr>
          <w:color w:val="231F20"/>
          <w:spacing w:val="-14"/>
        </w:rPr>
        <w:t xml:space="preserve"> </w:t>
      </w:r>
      <w:r>
        <w:rPr>
          <w:color w:val="231F20"/>
        </w:rPr>
        <w:t>а</w:t>
      </w:r>
      <w:r>
        <w:rPr>
          <w:color w:val="231F20"/>
          <w:spacing w:val="-14"/>
        </w:rPr>
        <w:t xml:space="preserve"> </w:t>
      </w:r>
      <w:r>
        <w:rPr>
          <w:color w:val="231F20"/>
          <w:spacing w:val="-2"/>
        </w:rPr>
        <w:t>увеличение</w:t>
      </w:r>
    </w:p>
    <w:p w:rsidR="00DC388F" w:rsidRDefault="00DC388F">
      <w:pPr>
        <w:spacing w:line="242" w:lineRule="auto"/>
        <w:sectPr w:rsidR="00DC388F">
          <w:footerReference w:type="even" r:id="rId58"/>
          <w:footerReference w:type="default" r:id="rId59"/>
          <w:pgSz w:w="7830" w:h="12020"/>
          <w:pgMar w:top="620" w:right="580" w:bottom="900" w:left="580" w:header="0" w:footer="709" w:gutter="0"/>
          <w:pgNumType w:start="391"/>
          <w:cols w:space="720"/>
        </w:sectPr>
      </w:pPr>
    </w:p>
    <w:p w:rsidR="00DC388F" w:rsidRDefault="004B1DF8">
      <w:pPr>
        <w:pStyle w:val="a3"/>
        <w:spacing w:before="68" w:line="244" w:lineRule="auto"/>
        <w:ind w:right="154" w:firstLine="0"/>
      </w:pPr>
      <w:r>
        <w:rPr>
          <w:color w:val="231F20"/>
        </w:rPr>
        <w:t>времени</w:t>
      </w:r>
      <w:r>
        <w:rPr>
          <w:color w:val="231F20"/>
          <w:spacing w:val="-5"/>
        </w:rPr>
        <w:t xml:space="preserve"> </w:t>
      </w:r>
      <w:r>
        <w:rPr>
          <w:color w:val="231F20"/>
        </w:rPr>
        <w:t>на</w:t>
      </w:r>
      <w:r>
        <w:rPr>
          <w:color w:val="231F20"/>
          <w:spacing w:val="-5"/>
        </w:rPr>
        <w:t xml:space="preserve"> </w:t>
      </w:r>
      <w:r>
        <w:rPr>
          <w:color w:val="231F20"/>
        </w:rPr>
        <w:t>практическую</w:t>
      </w:r>
      <w:r>
        <w:rPr>
          <w:color w:val="231F20"/>
          <w:spacing w:val="-5"/>
        </w:rPr>
        <w:t xml:space="preserve"> </w:t>
      </w:r>
      <w:r>
        <w:rPr>
          <w:color w:val="231F20"/>
        </w:rPr>
        <w:t>художественную</w:t>
      </w:r>
      <w:r>
        <w:rPr>
          <w:color w:val="231F20"/>
          <w:spacing w:val="-5"/>
        </w:rPr>
        <w:t xml:space="preserve"> </w:t>
      </w:r>
      <w:r>
        <w:rPr>
          <w:color w:val="231F20"/>
        </w:rPr>
        <w:t>деятельность.</w:t>
      </w:r>
      <w:r>
        <w:rPr>
          <w:color w:val="231F20"/>
          <w:spacing w:val="-5"/>
        </w:rPr>
        <w:t xml:space="preserve"> </w:t>
      </w:r>
      <w:r>
        <w:rPr>
          <w:color w:val="231F20"/>
        </w:rPr>
        <w:t>Это способствует</w:t>
      </w:r>
      <w:r>
        <w:rPr>
          <w:color w:val="231F20"/>
          <w:spacing w:val="-16"/>
        </w:rPr>
        <w:t xml:space="preserve"> </w:t>
      </w:r>
      <w:r>
        <w:rPr>
          <w:color w:val="231F20"/>
        </w:rPr>
        <w:t>качеству</w:t>
      </w:r>
      <w:r>
        <w:rPr>
          <w:color w:val="231F20"/>
          <w:spacing w:val="-16"/>
        </w:rPr>
        <w:t xml:space="preserve"> </w:t>
      </w:r>
      <w:r>
        <w:rPr>
          <w:color w:val="231F20"/>
        </w:rPr>
        <w:t>обучения</w:t>
      </w:r>
      <w:r>
        <w:rPr>
          <w:color w:val="231F20"/>
          <w:spacing w:val="-16"/>
        </w:rPr>
        <w:t xml:space="preserve"> </w:t>
      </w:r>
      <w:r>
        <w:rPr>
          <w:color w:val="231F20"/>
        </w:rPr>
        <w:t>и</w:t>
      </w:r>
      <w:r>
        <w:rPr>
          <w:color w:val="231F20"/>
          <w:spacing w:val="-16"/>
        </w:rPr>
        <w:t xml:space="preserve"> </w:t>
      </w:r>
      <w:r>
        <w:rPr>
          <w:color w:val="231F20"/>
        </w:rPr>
        <w:t>достижению</w:t>
      </w:r>
      <w:r>
        <w:rPr>
          <w:color w:val="231F20"/>
          <w:spacing w:val="-16"/>
        </w:rPr>
        <w:t xml:space="preserve"> </w:t>
      </w:r>
      <w:r>
        <w:rPr>
          <w:color w:val="231F20"/>
        </w:rPr>
        <w:t>более</w:t>
      </w:r>
      <w:r>
        <w:rPr>
          <w:color w:val="231F20"/>
          <w:spacing w:val="-16"/>
        </w:rPr>
        <w:t xml:space="preserve"> </w:t>
      </w:r>
      <w:r>
        <w:rPr>
          <w:color w:val="231F20"/>
        </w:rPr>
        <w:t>высокого уровня</w:t>
      </w:r>
      <w:r>
        <w:rPr>
          <w:color w:val="231F20"/>
          <w:spacing w:val="-7"/>
        </w:rPr>
        <w:t xml:space="preserve"> </w:t>
      </w:r>
      <w:r>
        <w:rPr>
          <w:color w:val="231F20"/>
        </w:rPr>
        <w:t>как</w:t>
      </w:r>
      <w:r>
        <w:rPr>
          <w:color w:val="231F20"/>
          <w:spacing w:val="-7"/>
        </w:rPr>
        <w:t xml:space="preserve"> </w:t>
      </w:r>
      <w:r>
        <w:rPr>
          <w:color w:val="231F20"/>
        </w:rPr>
        <w:t>предметных,</w:t>
      </w:r>
      <w:r>
        <w:rPr>
          <w:color w:val="231F20"/>
          <w:spacing w:val="-7"/>
        </w:rPr>
        <w:t xml:space="preserve"> </w:t>
      </w:r>
      <w:r>
        <w:rPr>
          <w:color w:val="231F20"/>
        </w:rPr>
        <w:t>так</w:t>
      </w:r>
      <w:r>
        <w:rPr>
          <w:color w:val="231F20"/>
          <w:spacing w:val="-7"/>
        </w:rPr>
        <w:t xml:space="preserve"> </w:t>
      </w:r>
      <w:r>
        <w:rPr>
          <w:color w:val="231F20"/>
        </w:rPr>
        <w:t>и</w:t>
      </w:r>
      <w:r>
        <w:rPr>
          <w:color w:val="231F20"/>
          <w:spacing w:val="-7"/>
        </w:rPr>
        <w:t xml:space="preserve"> </w:t>
      </w:r>
      <w:r>
        <w:rPr>
          <w:color w:val="231F20"/>
        </w:rPr>
        <w:t>личностных</w:t>
      </w:r>
      <w:r>
        <w:rPr>
          <w:color w:val="231F20"/>
          <w:spacing w:val="-7"/>
        </w:rPr>
        <w:t xml:space="preserve"> </w:t>
      </w:r>
      <w:r>
        <w:rPr>
          <w:color w:val="231F20"/>
        </w:rPr>
        <w:t>и</w:t>
      </w:r>
      <w:r>
        <w:rPr>
          <w:color w:val="231F20"/>
          <w:spacing w:val="-7"/>
        </w:rPr>
        <w:t xml:space="preserve"> </w:t>
      </w:r>
      <w:r>
        <w:rPr>
          <w:color w:val="231F20"/>
        </w:rPr>
        <w:t>метапредметных результатов обучения.</w:t>
      </w:r>
    </w:p>
    <w:p w:rsidR="00DC388F" w:rsidRDefault="004B1DF8">
      <w:pPr>
        <w:pStyle w:val="a3"/>
        <w:spacing w:before="3" w:line="244" w:lineRule="auto"/>
        <w:ind w:right="154"/>
      </w:pPr>
      <w:r>
        <w:rPr>
          <w:color w:val="231F20"/>
        </w:rPr>
        <w:t>Общее</w:t>
      </w:r>
      <w:r>
        <w:rPr>
          <w:color w:val="231F20"/>
          <w:spacing w:val="-6"/>
        </w:rPr>
        <w:t xml:space="preserve"> </w:t>
      </w:r>
      <w:r>
        <w:rPr>
          <w:color w:val="231F20"/>
        </w:rPr>
        <w:t>число</w:t>
      </w:r>
      <w:r>
        <w:rPr>
          <w:color w:val="231F20"/>
          <w:spacing w:val="-6"/>
        </w:rPr>
        <w:t xml:space="preserve"> </w:t>
      </w:r>
      <w:r>
        <w:rPr>
          <w:color w:val="231F20"/>
        </w:rPr>
        <w:t>часов,</w:t>
      </w:r>
      <w:r>
        <w:rPr>
          <w:color w:val="231F20"/>
          <w:spacing w:val="-6"/>
        </w:rPr>
        <w:t xml:space="preserve"> </w:t>
      </w:r>
      <w:r>
        <w:rPr>
          <w:color w:val="231F20"/>
        </w:rPr>
        <w:t>отведённых</w:t>
      </w:r>
      <w:r>
        <w:rPr>
          <w:color w:val="231F20"/>
          <w:spacing w:val="-6"/>
        </w:rPr>
        <w:t xml:space="preserve"> </w:t>
      </w:r>
      <w:r>
        <w:rPr>
          <w:color w:val="231F20"/>
        </w:rPr>
        <w:t>на</w:t>
      </w:r>
      <w:r>
        <w:rPr>
          <w:color w:val="231F20"/>
          <w:spacing w:val="-6"/>
        </w:rPr>
        <w:t xml:space="preserve"> </w:t>
      </w:r>
      <w:r>
        <w:rPr>
          <w:color w:val="231F20"/>
        </w:rPr>
        <w:t>изучение</w:t>
      </w:r>
      <w:r>
        <w:rPr>
          <w:color w:val="231F20"/>
          <w:spacing w:val="-6"/>
        </w:rPr>
        <w:t xml:space="preserve"> </w:t>
      </w:r>
      <w:r>
        <w:rPr>
          <w:color w:val="231F20"/>
        </w:rPr>
        <w:t>учебного</w:t>
      </w:r>
      <w:r>
        <w:rPr>
          <w:color w:val="231F20"/>
          <w:spacing w:val="-6"/>
        </w:rPr>
        <w:t xml:space="preserve"> </w:t>
      </w:r>
      <w:r>
        <w:rPr>
          <w:color w:val="231F20"/>
        </w:rPr>
        <w:t>пред- мета</w:t>
      </w:r>
      <w:r>
        <w:rPr>
          <w:color w:val="231F20"/>
          <w:spacing w:val="-12"/>
        </w:rPr>
        <w:t xml:space="preserve"> </w:t>
      </w:r>
      <w:r>
        <w:rPr>
          <w:color w:val="231F20"/>
        </w:rPr>
        <w:t>«Изобразительное</w:t>
      </w:r>
      <w:r>
        <w:rPr>
          <w:color w:val="231F20"/>
          <w:spacing w:val="-12"/>
        </w:rPr>
        <w:t xml:space="preserve"> </w:t>
      </w:r>
      <w:r>
        <w:rPr>
          <w:color w:val="231F20"/>
        </w:rPr>
        <w:t>искусство»,</w:t>
      </w:r>
      <w:r>
        <w:rPr>
          <w:color w:val="231F20"/>
          <w:spacing w:val="-12"/>
        </w:rPr>
        <w:t xml:space="preserve"> </w:t>
      </w:r>
      <w:r>
        <w:rPr>
          <w:color w:val="231F20"/>
        </w:rPr>
        <w:t>—</w:t>
      </w:r>
      <w:r>
        <w:rPr>
          <w:color w:val="231F20"/>
          <w:spacing w:val="-12"/>
        </w:rPr>
        <w:t xml:space="preserve"> </w:t>
      </w:r>
      <w:r>
        <w:rPr>
          <w:color w:val="231F20"/>
        </w:rPr>
        <w:t>135</w:t>
      </w:r>
      <w:r>
        <w:rPr>
          <w:color w:val="231F20"/>
          <w:spacing w:val="-12"/>
        </w:rPr>
        <w:t xml:space="preserve"> </w:t>
      </w:r>
      <w:r>
        <w:rPr>
          <w:color w:val="231F20"/>
        </w:rPr>
        <w:t>ч</w:t>
      </w:r>
      <w:r>
        <w:rPr>
          <w:color w:val="231F20"/>
          <w:spacing w:val="-12"/>
        </w:rPr>
        <w:t xml:space="preserve"> </w:t>
      </w:r>
      <w:r>
        <w:rPr>
          <w:color w:val="231F20"/>
        </w:rPr>
        <w:t>(один</w:t>
      </w:r>
      <w:r>
        <w:rPr>
          <w:color w:val="231F20"/>
          <w:spacing w:val="-12"/>
        </w:rPr>
        <w:t xml:space="preserve"> </w:t>
      </w:r>
      <w:r>
        <w:rPr>
          <w:color w:val="231F20"/>
        </w:rPr>
        <w:t>час</w:t>
      </w:r>
      <w:r>
        <w:rPr>
          <w:color w:val="231F20"/>
          <w:spacing w:val="-12"/>
        </w:rPr>
        <w:t xml:space="preserve"> </w:t>
      </w:r>
      <w:r>
        <w:rPr>
          <w:color w:val="231F20"/>
        </w:rPr>
        <w:t>в</w:t>
      </w:r>
      <w:r>
        <w:rPr>
          <w:color w:val="231F20"/>
          <w:spacing w:val="-12"/>
        </w:rPr>
        <w:t xml:space="preserve"> </w:t>
      </w:r>
      <w:r>
        <w:rPr>
          <w:color w:val="231F20"/>
        </w:rPr>
        <w:t>неделю в каждом классе).</w:t>
      </w:r>
    </w:p>
    <w:p w:rsidR="00DC388F" w:rsidRDefault="004B1DF8">
      <w:pPr>
        <w:pStyle w:val="a3"/>
        <w:spacing w:before="1"/>
        <w:ind w:left="383" w:right="0" w:firstLine="0"/>
      </w:pPr>
      <w:r>
        <w:rPr>
          <w:color w:val="231F20"/>
        </w:rPr>
        <w:t>1</w:t>
      </w:r>
      <w:r>
        <w:rPr>
          <w:color w:val="231F20"/>
          <w:spacing w:val="11"/>
        </w:rPr>
        <w:t xml:space="preserve"> </w:t>
      </w:r>
      <w:r>
        <w:rPr>
          <w:color w:val="231F20"/>
        </w:rPr>
        <w:t>класс</w:t>
      </w:r>
      <w:r>
        <w:rPr>
          <w:color w:val="231F20"/>
          <w:spacing w:val="12"/>
        </w:rPr>
        <w:t xml:space="preserve"> </w:t>
      </w:r>
      <w:r>
        <w:rPr>
          <w:color w:val="231F20"/>
        </w:rPr>
        <w:t>—</w:t>
      </w:r>
      <w:r>
        <w:rPr>
          <w:color w:val="231F20"/>
          <w:spacing w:val="12"/>
        </w:rPr>
        <w:t xml:space="preserve"> </w:t>
      </w:r>
      <w:r>
        <w:rPr>
          <w:color w:val="231F20"/>
        </w:rPr>
        <w:t>33</w:t>
      </w:r>
      <w:r>
        <w:rPr>
          <w:color w:val="231F20"/>
          <w:spacing w:val="12"/>
        </w:rPr>
        <w:t xml:space="preserve"> </w:t>
      </w:r>
      <w:r>
        <w:rPr>
          <w:color w:val="231F20"/>
        </w:rPr>
        <w:t>ч,</w:t>
      </w:r>
      <w:r>
        <w:rPr>
          <w:color w:val="231F20"/>
          <w:spacing w:val="12"/>
        </w:rPr>
        <w:t xml:space="preserve"> </w:t>
      </w:r>
      <w:r>
        <w:rPr>
          <w:color w:val="231F20"/>
        </w:rPr>
        <w:t>2</w:t>
      </w:r>
      <w:r>
        <w:rPr>
          <w:color w:val="231F20"/>
          <w:spacing w:val="12"/>
        </w:rPr>
        <w:t xml:space="preserve"> </w:t>
      </w:r>
      <w:r>
        <w:rPr>
          <w:color w:val="231F20"/>
        </w:rPr>
        <w:t>класс</w:t>
      </w:r>
      <w:r>
        <w:rPr>
          <w:color w:val="231F20"/>
          <w:spacing w:val="12"/>
        </w:rPr>
        <w:t xml:space="preserve"> </w:t>
      </w:r>
      <w:r>
        <w:rPr>
          <w:color w:val="231F20"/>
        </w:rPr>
        <w:t>—</w:t>
      </w:r>
      <w:r>
        <w:rPr>
          <w:color w:val="231F20"/>
          <w:spacing w:val="12"/>
        </w:rPr>
        <w:t xml:space="preserve"> </w:t>
      </w:r>
      <w:r>
        <w:rPr>
          <w:color w:val="231F20"/>
        </w:rPr>
        <w:t>34</w:t>
      </w:r>
      <w:r>
        <w:rPr>
          <w:color w:val="231F20"/>
          <w:spacing w:val="11"/>
        </w:rPr>
        <w:t xml:space="preserve"> </w:t>
      </w:r>
      <w:r>
        <w:rPr>
          <w:color w:val="231F20"/>
        </w:rPr>
        <w:t>ч,</w:t>
      </w:r>
      <w:r>
        <w:rPr>
          <w:color w:val="231F20"/>
          <w:spacing w:val="12"/>
        </w:rPr>
        <w:t xml:space="preserve"> </w:t>
      </w:r>
      <w:r>
        <w:rPr>
          <w:color w:val="231F20"/>
        </w:rPr>
        <w:t>3</w:t>
      </w:r>
      <w:r>
        <w:rPr>
          <w:color w:val="231F20"/>
          <w:spacing w:val="12"/>
        </w:rPr>
        <w:t xml:space="preserve"> </w:t>
      </w:r>
      <w:r>
        <w:rPr>
          <w:color w:val="231F20"/>
        </w:rPr>
        <w:t>класс</w:t>
      </w:r>
      <w:r>
        <w:rPr>
          <w:color w:val="231F20"/>
          <w:spacing w:val="12"/>
        </w:rPr>
        <w:t xml:space="preserve"> </w:t>
      </w:r>
      <w:r>
        <w:rPr>
          <w:color w:val="231F20"/>
        </w:rPr>
        <w:t>—</w:t>
      </w:r>
      <w:r>
        <w:rPr>
          <w:color w:val="231F20"/>
          <w:spacing w:val="12"/>
        </w:rPr>
        <w:t xml:space="preserve"> </w:t>
      </w:r>
      <w:r>
        <w:rPr>
          <w:color w:val="231F20"/>
        </w:rPr>
        <w:t>34</w:t>
      </w:r>
      <w:r>
        <w:rPr>
          <w:color w:val="231F20"/>
          <w:spacing w:val="12"/>
        </w:rPr>
        <w:t xml:space="preserve"> </w:t>
      </w:r>
      <w:r>
        <w:rPr>
          <w:color w:val="231F20"/>
        </w:rPr>
        <w:t>ч,</w:t>
      </w:r>
      <w:r>
        <w:rPr>
          <w:color w:val="231F20"/>
          <w:spacing w:val="12"/>
        </w:rPr>
        <w:t xml:space="preserve"> </w:t>
      </w:r>
      <w:r>
        <w:rPr>
          <w:color w:val="231F20"/>
        </w:rPr>
        <w:t>4</w:t>
      </w:r>
      <w:r>
        <w:rPr>
          <w:color w:val="231F20"/>
          <w:spacing w:val="12"/>
        </w:rPr>
        <w:t xml:space="preserve"> </w:t>
      </w:r>
      <w:r>
        <w:rPr>
          <w:color w:val="231F20"/>
        </w:rPr>
        <w:t>класс</w:t>
      </w:r>
      <w:r>
        <w:rPr>
          <w:color w:val="231F20"/>
          <w:spacing w:val="11"/>
        </w:rPr>
        <w:t xml:space="preserve"> </w:t>
      </w:r>
      <w:r>
        <w:rPr>
          <w:color w:val="231F20"/>
          <w:spacing w:val="-10"/>
        </w:rPr>
        <w:t>—</w:t>
      </w:r>
    </w:p>
    <w:p w:rsidR="00DC388F" w:rsidRDefault="004B1DF8">
      <w:pPr>
        <w:pStyle w:val="a3"/>
        <w:spacing w:before="5"/>
        <w:ind w:right="0" w:firstLine="0"/>
      </w:pPr>
      <w:r>
        <w:rPr>
          <w:color w:val="231F20"/>
        </w:rPr>
        <w:t>34</w:t>
      </w:r>
      <w:r>
        <w:rPr>
          <w:color w:val="231F20"/>
          <w:spacing w:val="-2"/>
        </w:rPr>
        <w:t xml:space="preserve"> </w:t>
      </w:r>
      <w:r>
        <w:rPr>
          <w:color w:val="231F20"/>
          <w:spacing w:val="-5"/>
        </w:rPr>
        <w:t>ч.</w:t>
      </w:r>
    </w:p>
    <w:p w:rsidR="00DC388F" w:rsidRDefault="00DC388F">
      <w:pPr>
        <w:pStyle w:val="a3"/>
        <w:spacing w:before="10"/>
        <w:ind w:left="0" w:right="0" w:firstLine="0"/>
        <w:jc w:val="left"/>
        <w:rPr>
          <w:sz w:val="30"/>
        </w:rPr>
      </w:pPr>
    </w:p>
    <w:p w:rsidR="00DC388F" w:rsidRDefault="004B1DF8">
      <w:pPr>
        <w:pStyle w:val="1"/>
        <w:spacing w:before="0" w:line="266" w:lineRule="exact"/>
      </w:pPr>
      <w:r>
        <w:rPr>
          <w:color w:val="231F20"/>
          <w:w w:val="95"/>
        </w:rPr>
        <w:t>СОДЕРЖАНИЕ</w:t>
      </w:r>
      <w:r>
        <w:rPr>
          <w:color w:val="231F20"/>
          <w:spacing w:val="68"/>
        </w:rPr>
        <w:t xml:space="preserve"> </w:t>
      </w:r>
      <w:r>
        <w:rPr>
          <w:color w:val="231F20"/>
          <w:w w:val="95"/>
        </w:rPr>
        <w:t>УЧЕБНОГО</w:t>
      </w:r>
      <w:r>
        <w:rPr>
          <w:color w:val="231F20"/>
          <w:spacing w:val="68"/>
        </w:rPr>
        <w:t xml:space="preserve"> </w:t>
      </w:r>
      <w:r>
        <w:rPr>
          <w:color w:val="231F20"/>
          <w:spacing w:val="-2"/>
          <w:w w:val="95"/>
        </w:rPr>
        <w:t>ПРЕДМЕТА</w:t>
      </w:r>
    </w:p>
    <w:p w:rsidR="00DC388F" w:rsidRDefault="00FE2E70">
      <w:pPr>
        <w:spacing w:line="266" w:lineRule="exact"/>
        <w:ind w:left="157"/>
        <w:rPr>
          <w:rFonts w:ascii="Calibri" w:hAnsi="Calibri"/>
          <w:b/>
          <w:sz w:val="24"/>
        </w:rPr>
      </w:pPr>
      <w:r>
        <w:pict>
          <v:shape id="docshape153" o:spid="_x0000_s1172" style="position:absolute;left:0;text-align:left;margin-left:36.85pt;margin-top:15.35pt;width:317.5pt;height:.1pt;z-index:-15693824;mso-wrap-distance-left:0;mso-wrap-distance-right:0;mso-position-horizontal-relative:page" coordorigin="737,307" coordsize="6350,0" path="m737,307r6350,e" filled="f" strokecolor="#231f20" strokeweight=".5pt">
            <v:path arrowok="t"/>
            <w10:wrap type="topAndBottom" anchorx="page"/>
          </v:shape>
        </w:pict>
      </w:r>
      <w:r w:rsidR="004B1DF8">
        <w:rPr>
          <w:rFonts w:ascii="Calibri" w:hAnsi="Calibri"/>
          <w:b/>
          <w:color w:val="231F20"/>
          <w:sz w:val="24"/>
        </w:rPr>
        <w:t>«ИЗОБРАЗИТЕЛЬНОЕ</w:t>
      </w:r>
      <w:r w:rsidR="004B1DF8">
        <w:rPr>
          <w:rFonts w:ascii="Calibri" w:hAnsi="Calibri"/>
          <w:b/>
          <w:color w:val="231F20"/>
          <w:spacing w:val="7"/>
          <w:sz w:val="24"/>
        </w:rPr>
        <w:t xml:space="preserve"> </w:t>
      </w:r>
      <w:r w:rsidR="004B1DF8">
        <w:rPr>
          <w:rFonts w:ascii="Calibri" w:hAnsi="Calibri"/>
          <w:b/>
          <w:color w:val="231F20"/>
          <w:spacing w:val="-2"/>
          <w:sz w:val="24"/>
        </w:rPr>
        <w:t>ИСКУССТВО»</w:t>
      </w:r>
    </w:p>
    <w:p w:rsidR="00DC388F" w:rsidRDefault="004B1DF8" w:rsidP="00B626D9">
      <w:pPr>
        <w:pStyle w:val="a6"/>
        <w:numPr>
          <w:ilvl w:val="0"/>
          <w:numId w:val="26"/>
        </w:numPr>
        <w:tabs>
          <w:tab w:val="left" w:pos="352"/>
        </w:tabs>
        <w:spacing w:before="199"/>
        <w:ind w:right="0"/>
        <w:rPr>
          <w:rFonts w:ascii="Trebuchet MS" w:hAnsi="Trebuchet MS"/>
        </w:rPr>
      </w:pPr>
      <w:r>
        <w:rPr>
          <w:rFonts w:ascii="Trebuchet MS" w:hAnsi="Trebuchet MS"/>
          <w:color w:val="231F20"/>
          <w:w w:val="95"/>
        </w:rPr>
        <w:t>КЛАСС</w:t>
      </w:r>
      <w:r>
        <w:rPr>
          <w:rFonts w:ascii="Trebuchet MS" w:hAnsi="Trebuchet MS"/>
          <w:color w:val="231F20"/>
          <w:spacing w:val="-1"/>
        </w:rPr>
        <w:t xml:space="preserve"> </w:t>
      </w:r>
      <w:r>
        <w:rPr>
          <w:rFonts w:ascii="Trebuchet MS" w:hAnsi="Trebuchet MS"/>
          <w:color w:val="231F20"/>
          <w:w w:val="95"/>
        </w:rPr>
        <w:t>(</w:t>
      </w:r>
      <w:r>
        <w:rPr>
          <w:rFonts w:ascii="Calibri" w:hAnsi="Calibri"/>
          <w:i/>
          <w:color w:val="231F20"/>
          <w:w w:val="95"/>
        </w:rPr>
        <w:t>33</w:t>
      </w:r>
      <w:r>
        <w:rPr>
          <w:rFonts w:ascii="Calibri" w:hAnsi="Calibri"/>
          <w:i/>
          <w:color w:val="231F20"/>
          <w:spacing w:val="14"/>
        </w:rPr>
        <w:t xml:space="preserve"> </w:t>
      </w:r>
      <w:r>
        <w:rPr>
          <w:rFonts w:ascii="Calibri" w:hAnsi="Calibri"/>
          <w:i/>
          <w:color w:val="231F20"/>
          <w:spacing w:val="-5"/>
          <w:w w:val="95"/>
        </w:rPr>
        <w:t>ч</w:t>
      </w:r>
      <w:r>
        <w:rPr>
          <w:rFonts w:ascii="Trebuchet MS" w:hAnsi="Trebuchet MS"/>
          <w:color w:val="231F20"/>
          <w:spacing w:val="-5"/>
          <w:w w:val="95"/>
        </w:rPr>
        <w:t>)</w:t>
      </w:r>
    </w:p>
    <w:p w:rsidR="00DC388F" w:rsidRDefault="004B1DF8">
      <w:pPr>
        <w:pStyle w:val="2"/>
        <w:spacing w:before="92"/>
      </w:pPr>
      <w:r>
        <w:rPr>
          <w:color w:val="231F20"/>
          <w:w w:val="95"/>
        </w:rPr>
        <w:t>Модуль</w:t>
      </w:r>
      <w:r>
        <w:rPr>
          <w:color w:val="231F20"/>
          <w:spacing w:val="10"/>
        </w:rPr>
        <w:t xml:space="preserve"> </w:t>
      </w:r>
      <w:r>
        <w:rPr>
          <w:color w:val="231F20"/>
          <w:spacing w:val="-2"/>
        </w:rPr>
        <w:t>«Графика»</w:t>
      </w:r>
    </w:p>
    <w:p w:rsidR="00DC388F" w:rsidRDefault="004B1DF8">
      <w:pPr>
        <w:pStyle w:val="a3"/>
        <w:spacing w:before="52" w:line="244" w:lineRule="auto"/>
        <w:ind w:right="156"/>
      </w:pPr>
      <w:r>
        <w:rPr>
          <w:color w:val="231F20"/>
        </w:rPr>
        <w:t>Расположение</w:t>
      </w:r>
      <w:r>
        <w:rPr>
          <w:color w:val="231F20"/>
          <w:spacing w:val="-2"/>
        </w:rPr>
        <w:t xml:space="preserve"> </w:t>
      </w:r>
      <w:r>
        <w:rPr>
          <w:color w:val="231F20"/>
        </w:rPr>
        <w:t>изображения</w:t>
      </w:r>
      <w:r>
        <w:rPr>
          <w:color w:val="231F20"/>
          <w:spacing w:val="-2"/>
        </w:rPr>
        <w:t xml:space="preserve"> </w:t>
      </w:r>
      <w:r>
        <w:rPr>
          <w:color w:val="231F20"/>
        </w:rPr>
        <w:t>на</w:t>
      </w:r>
      <w:r>
        <w:rPr>
          <w:color w:val="231F20"/>
          <w:spacing w:val="-2"/>
        </w:rPr>
        <w:t xml:space="preserve"> </w:t>
      </w:r>
      <w:r>
        <w:rPr>
          <w:color w:val="231F20"/>
        </w:rPr>
        <w:t>листе.</w:t>
      </w:r>
      <w:r>
        <w:rPr>
          <w:color w:val="231F20"/>
          <w:spacing w:val="-2"/>
        </w:rPr>
        <w:t xml:space="preserve"> </w:t>
      </w:r>
      <w:r>
        <w:rPr>
          <w:color w:val="231F20"/>
        </w:rPr>
        <w:t>Выбор</w:t>
      </w:r>
      <w:r>
        <w:rPr>
          <w:color w:val="231F20"/>
          <w:spacing w:val="-2"/>
        </w:rPr>
        <w:t xml:space="preserve"> </w:t>
      </w:r>
      <w:r>
        <w:rPr>
          <w:color w:val="231F20"/>
        </w:rPr>
        <w:t xml:space="preserve">вертикального </w:t>
      </w:r>
      <w:r>
        <w:rPr>
          <w:color w:val="231F20"/>
          <w:w w:val="95"/>
        </w:rPr>
        <w:t xml:space="preserve">или горизонтального формата листа в зависимости от содержа- </w:t>
      </w:r>
      <w:r>
        <w:rPr>
          <w:color w:val="231F20"/>
        </w:rPr>
        <w:t>ния изображения.</w:t>
      </w:r>
    </w:p>
    <w:p w:rsidR="00DC388F" w:rsidRDefault="004B1DF8">
      <w:pPr>
        <w:pStyle w:val="a3"/>
        <w:spacing w:before="2" w:line="244" w:lineRule="auto"/>
      </w:pPr>
      <w:r>
        <w:rPr>
          <w:color w:val="231F20"/>
        </w:rPr>
        <w:t>Разные</w:t>
      </w:r>
      <w:r>
        <w:rPr>
          <w:color w:val="231F20"/>
          <w:spacing w:val="-15"/>
        </w:rPr>
        <w:t xml:space="preserve"> </w:t>
      </w:r>
      <w:r>
        <w:rPr>
          <w:color w:val="231F20"/>
        </w:rPr>
        <w:t>виды</w:t>
      </w:r>
      <w:r>
        <w:rPr>
          <w:color w:val="231F20"/>
          <w:spacing w:val="-15"/>
        </w:rPr>
        <w:t xml:space="preserve"> </w:t>
      </w:r>
      <w:r>
        <w:rPr>
          <w:color w:val="231F20"/>
        </w:rPr>
        <w:t>линий.</w:t>
      </w:r>
      <w:r>
        <w:rPr>
          <w:color w:val="231F20"/>
          <w:spacing w:val="-15"/>
        </w:rPr>
        <w:t xml:space="preserve"> </w:t>
      </w:r>
      <w:r>
        <w:rPr>
          <w:color w:val="231F20"/>
        </w:rPr>
        <w:t>Линейный</w:t>
      </w:r>
      <w:r>
        <w:rPr>
          <w:color w:val="231F20"/>
          <w:spacing w:val="-15"/>
        </w:rPr>
        <w:t xml:space="preserve"> </w:t>
      </w:r>
      <w:r>
        <w:rPr>
          <w:color w:val="231F20"/>
        </w:rPr>
        <w:t>рисунок.</w:t>
      </w:r>
      <w:r>
        <w:rPr>
          <w:color w:val="231F20"/>
          <w:spacing w:val="-15"/>
        </w:rPr>
        <w:t xml:space="preserve"> </w:t>
      </w:r>
      <w:r>
        <w:rPr>
          <w:color w:val="231F20"/>
        </w:rPr>
        <w:t>Графические</w:t>
      </w:r>
      <w:r>
        <w:rPr>
          <w:color w:val="231F20"/>
          <w:spacing w:val="-15"/>
        </w:rPr>
        <w:t xml:space="preserve"> </w:t>
      </w:r>
      <w:r>
        <w:rPr>
          <w:color w:val="231F20"/>
        </w:rPr>
        <w:t>мате- риалы для линейного рисунка и их особенности. Приёмы ри- сования линией.</w:t>
      </w:r>
    </w:p>
    <w:p w:rsidR="00DC388F" w:rsidRDefault="004B1DF8">
      <w:pPr>
        <w:pStyle w:val="a3"/>
        <w:spacing w:before="1"/>
        <w:ind w:left="383" w:right="0" w:firstLine="0"/>
      </w:pPr>
      <w:r>
        <w:rPr>
          <w:color w:val="231F20"/>
        </w:rPr>
        <w:t>Рисование</w:t>
      </w:r>
      <w:r>
        <w:rPr>
          <w:color w:val="231F20"/>
          <w:spacing w:val="2"/>
        </w:rPr>
        <w:t xml:space="preserve"> </w:t>
      </w:r>
      <w:r>
        <w:rPr>
          <w:color w:val="231F20"/>
        </w:rPr>
        <w:t>с</w:t>
      </w:r>
      <w:r>
        <w:rPr>
          <w:color w:val="231F20"/>
          <w:spacing w:val="2"/>
        </w:rPr>
        <w:t xml:space="preserve"> </w:t>
      </w:r>
      <w:r>
        <w:rPr>
          <w:color w:val="231F20"/>
        </w:rPr>
        <w:t>натуры:</w:t>
      </w:r>
      <w:r>
        <w:rPr>
          <w:color w:val="231F20"/>
          <w:spacing w:val="2"/>
        </w:rPr>
        <w:t xml:space="preserve"> </w:t>
      </w:r>
      <w:r>
        <w:rPr>
          <w:color w:val="231F20"/>
        </w:rPr>
        <w:t>разные</w:t>
      </w:r>
      <w:r>
        <w:rPr>
          <w:color w:val="231F20"/>
          <w:spacing w:val="2"/>
        </w:rPr>
        <w:t xml:space="preserve"> </w:t>
      </w:r>
      <w:r>
        <w:rPr>
          <w:color w:val="231F20"/>
        </w:rPr>
        <w:t>листья</w:t>
      </w:r>
      <w:r>
        <w:rPr>
          <w:color w:val="231F20"/>
          <w:spacing w:val="2"/>
        </w:rPr>
        <w:t xml:space="preserve"> </w:t>
      </w:r>
      <w:r>
        <w:rPr>
          <w:color w:val="231F20"/>
        </w:rPr>
        <w:t>и</w:t>
      </w:r>
      <w:r>
        <w:rPr>
          <w:color w:val="231F20"/>
          <w:spacing w:val="2"/>
        </w:rPr>
        <w:t xml:space="preserve"> </w:t>
      </w:r>
      <w:r>
        <w:rPr>
          <w:color w:val="231F20"/>
        </w:rPr>
        <w:t>их</w:t>
      </w:r>
      <w:r>
        <w:rPr>
          <w:color w:val="231F20"/>
          <w:spacing w:val="2"/>
        </w:rPr>
        <w:t xml:space="preserve"> </w:t>
      </w:r>
      <w:r>
        <w:rPr>
          <w:color w:val="231F20"/>
          <w:spacing w:val="-2"/>
        </w:rPr>
        <w:t>форма.</w:t>
      </w:r>
    </w:p>
    <w:p w:rsidR="00DC388F" w:rsidRDefault="004B1DF8">
      <w:pPr>
        <w:pStyle w:val="a3"/>
        <w:spacing w:before="6" w:line="244" w:lineRule="auto"/>
        <w:ind w:right="154"/>
      </w:pPr>
      <w:r>
        <w:rPr>
          <w:color w:val="231F20"/>
          <w:w w:val="95"/>
        </w:rPr>
        <w:t xml:space="preserve">Представление о пропорциях: короткое — длинное. Развитие </w:t>
      </w:r>
      <w:r>
        <w:rPr>
          <w:color w:val="231F20"/>
        </w:rPr>
        <w:t>навыка</w:t>
      </w:r>
      <w:r>
        <w:rPr>
          <w:color w:val="231F20"/>
          <w:spacing w:val="-14"/>
        </w:rPr>
        <w:t xml:space="preserve"> </w:t>
      </w:r>
      <w:r>
        <w:rPr>
          <w:color w:val="231F20"/>
        </w:rPr>
        <w:t>видения</w:t>
      </w:r>
      <w:r>
        <w:rPr>
          <w:color w:val="231F20"/>
          <w:spacing w:val="-14"/>
        </w:rPr>
        <w:t xml:space="preserve"> </w:t>
      </w:r>
      <w:r>
        <w:rPr>
          <w:color w:val="231F20"/>
        </w:rPr>
        <w:t>соотношения</w:t>
      </w:r>
      <w:r>
        <w:rPr>
          <w:color w:val="231F20"/>
          <w:spacing w:val="-14"/>
        </w:rPr>
        <w:t xml:space="preserve"> </w:t>
      </w:r>
      <w:r>
        <w:rPr>
          <w:color w:val="231F20"/>
        </w:rPr>
        <w:t>частей</w:t>
      </w:r>
      <w:r>
        <w:rPr>
          <w:color w:val="231F20"/>
          <w:spacing w:val="-14"/>
        </w:rPr>
        <w:t xml:space="preserve"> </w:t>
      </w:r>
      <w:r>
        <w:rPr>
          <w:color w:val="231F20"/>
        </w:rPr>
        <w:t>целого</w:t>
      </w:r>
      <w:r>
        <w:rPr>
          <w:color w:val="231F20"/>
          <w:spacing w:val="-14"/>
        </w:rPr>
        <w:t xml:space="preserve"> </w:t>
      </w:r>
      <w:r>
        <w:rPr>
          <w:color w:val="231F20"/>
        </w:rPr>
        <w:t>(на</w:t>
      </w:r>
      <w:r>
        <w:rPr>
          <w:color w:val="231F20"/>
          <w:spacing w:val="-14"/>
        </w:rPr>
        <w:t xml:space="preserve"> </w:t>
      </w:r>
      <w:r>
        <w:rPr>
          <w:color w:val="231F20"/>
        </w:rPr>
        <w:t>основе</w:t>
      </w:r>
      <w:r>
        <w:rPr>
          <w:color w:val="231F20"/>
          <w:spacing w:val="-14"/>
        </w:rPr>
        <w:t xml:space="preserve"> </w:t>
      </w:r>
      <w:r>
        <w:rPr>
          <w:color w:val="231F20"/>
        </w:rPr>
        <w:t>рисун- ков животных).</w:t>
      </w:r>
    </w:p>
    <w:p w:rsidR="00DC388F" w:rsidRDefault="004B1DF8">
      <w:pPr>
        <w:pStyle w:val="a3"/>
        <w:spacing w:before="1" w:line="244" w:lineRule="auto"/>
        <w:ind w:right="154"/>
      </w:pPr>
      <w:r>
        <w:rPr>
          <w:color w:val="231F20"/>
        </w:rPr>
        <w:t>Графическое</w:t>
      </w:r>
      <w:r>
        <w:rPr>
          <w:color w:val="231F20"/>
          <w:spacing w:val="-3"/>
        </w:rPr>
        <w:t xml:space="preserve"> </w:t>
      </w:r>
      <w:r>
        <w:rPr>
          <w:color w:val="231F20"/>
        </w:rPr>
        <w:t>пятно</w:t>
      </w:r>
      <w:r>
        <w:rPr>
          <w:color w:val="231F20"/>
          <w:spacing w:val="-3"/>
        </w:rPr>
        <w:t xml:space="preserve"> </w:t>
      </w:r>
      <w:r>
        <w:rPr>
          <w:color w:val="231F20"/>
        </w:rPr>
        <w:t>(ахроматическое)</w:t>
      </w:r>
      <w:r>
        <w:rPr>
          <w:color w:val="231F20"/>
          <w:spacing w:val="-3"/>
        </w:rPr>
        <w:t xml:space="preserve"> </w:t>
      </w:r>
      <w:r>
        <w:rPr>
          <w:color w:val="231F20"/>
        </w:rPr>
        <w:t>и</w:t>
      </w:r>
      <w:r>
        <w:rPr>
          <w:color w:val="231F20"/>
          <w:spacing w:val="-3"/>
        </w:rPr>
        <w:t xml:space="preserve"> </w:t>
      </w:r>
      <w:r>
        <w:rPr>
          <w:color w:val="231F20"/>
        </w:rPr>
        <w:t>представление</w:t>
      </w:r>
      <w:r>
        <w:rPr>
          <w:color w:val="231F20"/>
          <w:spacing w:val="-3"/>
        </w:rPr>
        <w:t xml:space="preserve"> </w:t>
      </w:r>
      <w:r>
        <w:rPr>
          <w:color w:val="231F20"/>
        </w:rPr>
        <w:t>о</w:t>
      </w:r>
      <w:r>
        <w:rPr>
          <w:color w:val="231F20"/>
          <w:spacing w:val="-3"/>
        </w:rPr>
        <w:t xml:space="preserve"> </w:t>
      </w:r>
      <w:r>
        <w:rPr>
          <w:color w:val="231F20"/>
        </w:rPr>
        <w:t>си- луэте.</w:t>
      </w:r>
      <w:r>
        <w:rPr>
          <w:color w:val="231F20"/>
          <w:spacing w:val="-13"/>
        </w:rPr>
        <w:t xml:space="preserve"> </w:t>
      </w:r>
      <w:r>
        <w:rPr>
          <w:color w:val="231F20"/>
        </w:rPr>
        <w:t>Формирование</w:t>
      </w:r>
      <w:r>
        <w:rPr>
          <w:color w:val="231F20"/>
          <w:spacing w:val="-13"/>
        </w:rPr>
        <w:t xml:space="preserve"> </w:t>
      </w:r>
      <w:r>
        <w:rPr>
          <w:color w:val="231F20"/>
        </w:rPr>
        <w:t>навыка</w:t>
      </w:r>
      <w:r>
        <w:rPr>
          <w:color w:val="231F20"/>
          <w:spacing w:val="-13"/>
        </w:rPr>
        <w:t xml:space="preserve"> </w:t>
      </w:r>
      <w:r>
        <w:rPr>
          <w:color w:val="231F20"/>
        </w:rPr>
        <w:t>видения</w:t>
      </w:r>
      <w:r>
        <w:rPr>
          <w:color w:val="231F20"/>
          <w:spacing w:val="-13"/>
        </w:rPr>
        <w:t xml:space="preserve"> </w:t>
      </w:r>
      <w:r>
        <w:rPr>
          <w:color w:val="231F20"/>
        </w:rPr>
        <w:t>целостности.</w:t>
      </w:r>
      <w:r>
        <w:rPr>
          <w:color w:val="231F20"/>
          <w:spacing w:val="-13"/>
        </w:rPr>
        <w:t xml:space="preserve"> </w:t>
      </w:r>
      <w:r>
        <w:rPr>
          <w:color w:val="231F20"/>
        </w:rPr>
        <w:t>Цельная форма и её части.</w:t>
      </w:r>
    </w:p>
    <w:p w:rsidR="00DC388F" w:rsidRDefault="004B1DF8">
      <w:pPr>
        <w:pStyle w:val="2"/>
        <w:spacing w:before="161"/>
      </w:pPr>
      <w:r>
        <w:rPr>
          <w:color w:val="231F20"/>
          <w:w w:val="95"/>
        </w:rPr>
        <w:t>Модуль</w:t>
      </w:r>
      <w:r>
        <w:rPr>
          <w:color w:val="231F20"/>
          <w:spacing w:val="10"/>
        </w:rPr>
        <w:t xml:space="preserve"> </w:t>
      </w:r>
      <w:r>
        <w:rPr>
          <w:color w:val="231F20"/>
          <w:spacing w:val="-2"/>
        </w:rPr>
        <w:t>«Живопись»</w:t>
      </w:r>
    </w:p>
    <w:p w:rsidR="00DC388F" w:rsidRDefault="004B1DF8">
      <w:pPr>
        <w:pStyle w:val="a3"/>
        <w:spacing w:before="52" w:line="244" w:lineRule="auto"/>
        <w:ind w:right="154"/>
      </w:pPr>
      <w:r>
        <w:rPr>
          <w:color w:val="231F20"/>
        </w:rPr>
        <w:t>Цвет как одно из главных средств выражения в изобрази- тельном</w:t>
      </w:r>
      <w:r>
        <w:rPr>
          <w:color w:val="231F20"/>
          <w:spacing w:val="-1"/>
        </w:rPr>
        <w:t xml:space="preserve"> </w:t>
      </w:r>
      <w:r>
        <w:rPr>
          <w:color w:val="231F20"/>
        </w:rPr>
        <w:t>искусстве.</w:t>
      </w:r>
      <w:r>
        <w:rPr>
          <w:color w:val="231F20"/>
          <w:spacing w:val="-1"/>
        </w:rPr>
        <w:t xml:space="preserve"> </w:t>
      </w:r>
      <w:r>
        <w:rPr>
          <w:color w:val="231F20"/>
        </w:rPr>
        <w:t>Навыки</w:t>
      </w:r>
      <w:r>
        <w:rPr>
          <w:color w:val="231F20"/>
          <w:spacing w:val="-1"/>
        </w:rPr>
        <w:t xml:space="preserve"> </w:t>
      </w:r>
      <w:r>
        <w:rPr>
          <w:color w:val="231F20"/>
        </w:rPr>
        <w:t>работы</w:t>
      </w:r>
      <w:r>
        <w:rPr>
          <w:color w:val="231F20"/>
          <w:spacing w:val="-1"/>
        </w:rPr>
        <w:t xml:space="preserve"> </w:t>
      </w:r>
      <w:r>
        <w:rPr>
          <w:color w:val="231F20"/>
        </w:rPr>
        <w:t>гуашью</w:t>
      </w:r>
      <w:r>
        <w:rPr>
          <w:color w:val="231F20"/>
          <w:spacing w:val="-1"/>
        </w:rPr>
        <w:t xml:space="preserve"> </w:t>
      </w:r>
      <w:r>
        <w:rPr>
          <w:color w:val="231F20"/>
        </w:rPr>
        <w:t>в</w:t>
      </w:r>
      <w:r>
        <w:rPr>
          <w:color w:val="231F20"/>
          <w:spacing w:val="-1"/>
        </w:rPr>
        <w:t xml:space="preserve"> </w:t>
      </w:r>
      <w:r>
        <w:rPr>
          <w:color w:val="231F20"/>
        </w:rPr>
        <w:t>условиях</w:t>
      </w:r>
      <w:r>
        <w:rPr>
          <w:color w:val="231F20"/>
          <w:spacing w:val="-1"/>
        </w:rPr>
        <w:t xml:space="preserve"> </w:t>
      </w:r>
      <w:r>
        <w:rPr>
          <w:color w:val="231F20"/>
        </w:rPr>
        <w:t>урока. Краски «гуашь», кисти, бумага цветная и белая.</w:t>
      </w:r>
    </w:p>
    <w:p w:rsidR="00DC388F" w:rsidRDefault="004B1DF8">
      <w:pPr>
        <w:pStyle w:val="a3"/>
        <w:spacing w:before="2" w:line="244" w:lineRule="auto"/>
      </w:pPr>
      <w:r>
        <w:rPr>
          <w:color w:val="231F20"/>
          <w:w w:val="95"/>
        </w:rPr>
        <w:t xml:space="preserve">Три основных цвета. Ассоциативные представления, связан- </w:t>
      </w:r>
      <w:r>
        <w:rPr>
          <w:color w:val="231F20"/>
        </w:rPr>
        <w:t>ные</w:t>
      </w:r>
      <w:r>
        <w:rPr>
          <w:color w:val="231F20"/>
          <w:spacing w:val="-6"/>
        </w:rPr>
        <w:t xml:space="preserve"> </w:t>
      </w:r>
      <w:r>
        <w:rPr>
          <w:color w:val="231F20"/>
        </w:rPr>
        <w:t>с</w:t>
      </w:r>
      <w:r>
        <w:rPr>
          <w:color w:val="231F20"/>
          <w:spacing w:val="-6"/>
        </w:rPr>
        <w:t xml:space="preserve"> </w:t>
      </w:r>
      <w:r>
        <w:rPr>
          <w:color w:val="231F20"/>
        </w:rPr>
        <w:t>каждым</w:t>
      </w:r>
      <w:r>
        <w:rPr>
          <w:color w:val="231F20"/>
          <w:spacing w:val="-6"/>
        </w:rPr>
        <w:t xml:space="preserve"> </w:t>
      </w:r>
      <w:r>
        <w:rPr>
          <w:color w:val="231F20"/>
        </w:rPr>
        <w:t>цветом.</w:t>
      </w:r>
      <w:r>
        <w:rPr>
          <w:color w:val="231F20"/>
          <w:spacing w:val="-6"/>
        </w:rPr>
        <w:t xml:space="preserve"> </w:t>
      </w:r>
      <w:r>
        <w:rPr>
          <w:color w:val="231F20"/>
        </w:rPr>
        <w:t>Навыки</w:t>
      </w:r>
      <w:r>
        <w:rPr>
          <w:color w:val="231F20"/>
          <w:spacing w:val="-6"/>
        </w:rPr>
        <w:t xml:space="preserve"> </w:t>
      </w:r>
      <w:r>
        <w:rPr>
          <w:color w:val="231F20"/>
        </w:rPr>
        <w:t>смешения</w:t>
      </w:r>
      <w:r>
        <w:rPr>
          <w:color w:val="231F20"/>
          <w:spacing w:val="-6"/>
        </w:rPr>
        <w:t xml:space="preserve"> </w:t>
      </w:r>
      <w:r>
        <w:rPr>
          <w:color w:val="231F20"/>
        </w:rPr>
        <w:t>красок</w:t>
      </w:r>
      <w:r>
        <w:rPr>
          <w:color w:val="231F20"/>
          <w:spacing w:val="-6"/>
        </w:rPr>
        <w:t xml:space="preserve"> </w:t>
      </w:r>
      <w:r>
        <w:rPr>
          <w:color w:val="231F20"/>
        </w:rPr>
        <w:t>и</w:t>
      </w:r>
      <w:r>
        <w:rPr>
          <w:color w:val="231F20"/>
          <w:spacing w:val="-6"/>
        </w:rPr>
        <w:t xml:space="preserve"> </w:t>
      </w:r>
      <w:r>
        <w:rPr>
          <w:color w:val="231F20"/>
        </w:rPr>
        <w:t>получение нового цвета.</w:t>
      </w:r>
    </w:p>
    <w:p w:rsidR="00DC388F" w:rsidRDefault="004B1DF8">
      <w:pPr>
        <w:pStyle w:val="a3"/>
        <w:spacing w:before="2" w:line="244" w:lineRule="auto"/>
        <w:ind w:right="154"/>
      </w:pPr>
      <w:r>
        <w:rPr>
          <w:color w:val="231F20"/>
          <w:w w:val="95"/>
        </w:rPr>
        <w:t xml:space="preserve">Эмоциональная выразительность цвета, способы выражение </w:t>
      </w:r>
      <w:r>
        <w:rPr>
          <w:color w:val="231F20"/>
        </w:rPr>
        <w:t>настроения в изображаемом сюжете.</w:t>
      </w:r>
    </w:p>
    <w:p w:rsidR="00DC388F" w:rsidRDefault="004B1DF8">
      <w:pPr>
        <w:pStyle w:val="a3"/>
        <w:spacing w:before="4" w:line="249" w:lineRule="auto"/>
      </w:pPr>
      <w:r>
        <w:rPr>
          <w:color w:val="231F20"/>
          <w:w w:val="95"/>
        </w:rPr>
        <w:t>Живописное изображение разных цветков по представлению</w:t>
      </w:r>
      <w:r>
        <w:rPr>
          <w:color w:val="231F20"/>
          <w:spacing w:val="40"/>
        </w:rPr>
        <w:t xml:space="preserve"> </w:t>
      </w:r>
      <w:r>
        <w:rPr>
          <w:color w:val="231F20"/>
          <w:w w:val="95"/>
        </w:rPr>
        <w:t xml:space="preserve">и восприятию. Развитие навыков работы гуашью. Эмоциональ- </w:t>
      </w:r>
      <w:r>
        <w:rPr>
          <w:color w:val="231F20"/>
        </w:rPr>
        <w:t>ная выразительность цвета.</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54" w:lineRule="auto"/>
      </w:pPr>
      <w:r>
        <w:rPr>
          <w:color w:val="231F20"/>
        </w:rPr>
        <w:t>Тематическая композиция «Времена года». Контрастные цветовые</w:t>
      </w:r>
      <w:r>
        <w:rPr>
          <w:color w:val="231F20"/>
          <w:spacing w:val="-10"/>
        </w:rPr>
        <w:t xml:space="preserve"> </w:t>
      </w:r>
      <w:r>
        <w:rPr>
          <w:color w:val="231F20"/>
        </w:rPr>
        <w:t>состояния</w:t>
      </w:r>
      <w:r>
        <w:rPr>
          <w:color w:val="231F20"/>
          <w:spacing w:val="-10"/>
        </w:rPr>
        <w:t xml:space="preserve"> </w:t>
      </w:r>
      <w:r>
        <w:rPr>
          <w:color w:val="231F20"/>
        </w:rPr>
        <w:t>времён</w:t>
      </w:r>
      <w:r>
        <w:rPr>
          <w:color w:val="231F20"/>
          <w:spacing w:val="-10"/>
        </w:rPr>
        <w:t xml:space="preserve"> </w:t>
      </w:r>
      <w:r>
        <w:rPr>
          <w:color w:val="231F20"/>
        </w:rPr>
        <w:t>года.</w:t>
      </w:r>
      <w:r>
        <w:rPr>
          <w:color w:val="231F20"/>
          <w:spacing w:val="-10"/>
        </w:rPr>
        <w:t xml:space="preserve"> </w:t>
      </w:r>
      <w:r>
        <w:rPr>
          <w:color w:val="231F20"/>
        </w:rPr>
        <w:t>Живопись</w:t>
      </w:r>
      <w:r>
        <w:rPr>
          <w:color w:val="231F20"/>
          <w:spacing w:val="-10"/>
        </w:rPr>
        <w:t xml:space="preserve"> </w:t>
      </w:r>
      <w:r>
        <w:rPr>
          <w:color w:val="231F20"/>
        </w:rPr>
        <w:t>(гуашь),</w:t>
      </w:r>
      <w:r>
        <w:rPr>
          <w:color w:val="231F20"/>
          <w:spacing w:val="-10"/>
        </w:rPr>
        <w:t xml:space="preserve"> </w:t>
      </w:r>
      <w:r>
        <w:rPr>
          <w:color w:val="231F20"/>
        </w:rPr>
        <w:t>апплика- ция или смешанная техника.</w:t>
      </w:r>
    </w:p>
    <w:p w:rsidR="00DC388F" w:rsidRDefault="004B1DF8">
      <w:pPr>
        <w:pStyle w:val="a3"/>
        <w:spacing w:before="1" w:line="254" w:lineRule="auto"/>
        <w:ind w:right="154"/>
      </w:pPr>
      <w:r>
        <w:rPr>
          <w:color w:val="231F20"/>
        </w:rPr>
        <w:t>Техника</w:t>
      </w:r>
      <w:r>
        <w:rPr>
          <w:color w:val="231F20"/>
          <w:spacing w:val="-6"/>
        </w:rPr>
        <w:t xml:space="preserve"> </w:t>
      </w:r>
      <w:r>
        <w:rPr>
          <w:color w:val="231F20"/>
        </w:rPr>
        <w:t>монотипии.</w:t>
      </w:r>
      <w:r>
        <w:rPr>
          <w:color w:val="231F20"/>
          <w:spacing w:val="-6"/>
        </w:rPr>
        <w:t xml:space="preserve"> </w:t>
      </w:r>
      <w:r>
        <w:rPr>
          <w:color w:val="231F20"/>
        </w:rPr>
        <w:t>Представления</w:t>
      </w:r>
      <w:r>
        <w:rPr>
          <w:color w:val="231F20"/>
          <w:spacing w:val="-6"/>
        </w:rPr>
        <w:t xml:space="preserve"> </w:t>
      </w:r>
      <w:r>
        <w:rPr>
          <w:color w:val="231F20"/>
        </w:rPr>
        <w:t>о</w:t>
      </w:r>
      <w:r>
        <w:rPr>
          <w:color w:val="231F20"/>
          <w:spacing w:val="-6"/>
        </w:rPr>
        <w:t xml:space="preserve"> </w:t>
      </w:r>
      <w:r>
        <w:rPr>
          <w:color w:val="231F20"/>
        </w:rPr>
        <w:t>симметрии.</w:t>
      </w:r>
      <w:r>
        <w:rPr>
          <w:color w:val="231F20"/>
          <w:spacing w:val="-6"/>
        </w:rPr>
        <w:t xml:space="preserve"> </w:t>
      </w:r>
      <w:r>
        <w:rPr>
          <w:color w:val="231F20"/>
        </w:rPr>
        <w:t xml:space="preserve">Развитие </w:t>
      </w:r>
      <w:r>
        <w:rPr>
          <w:color w:val="231F20"/>
          <w:spacing w:val="-2"/>
        </w:rPr>
        <w:t>воображения.</w:t>
      </w:r>
    </w:p>
    <w:p w:rsidR="00DC388F" w:rsidRDefault="004B1DF8">
      <w:pPr>
        <w:pStyle w:val="2"/>
        <w:spacing w:before="159"/>
      </w:pPr>
      <w:r>
        <w:rPr>
          <w:color w:val="231F20"/>
          <w:w w:val="95"/>
        </w:rPr>
        <w:t>Модуль</w:t>
      </w:r>
      <w:r>
        <w:rPr>
          <w:color w:val="231F20"/>
          <w:spacing w:val="10"/>
        </w:rPr>
        <w:t xml:space="preserve"> </w:t>
      </w:r>
      <w:r>
        <w:rPr>
          <w:color w:val="231F20"/>
          <w:spacing w:val="-2"/>
        </w:rPr>
        <w:t>«Скульптура»</w:t>
      </w:r>
    </w:p>
    <w:p w:rsidR="00DC388F" w:rsidRDefault="004B1DF8">
      <w:pPr>
        <w:pStyle w:val="a3"/>
        <w:spacing w:before="62" w:line="254" w:lineRule="auto"/>
      </w:pPr>
      <w:r>
        <w:rPr>
          <w:color w:val="231F20"/>
        </w:rPr>
        <w:t>Изображение в объёме. Приёмы работы с пластилином; до- щечка, стек, тряпочка.</w:t>
      </w:r>
    </w:p>
    <w:p w:rsidR="00DC388F" w:rsidRDefault="004B1DF8">
      <w:pPr>
        <w:pStyle w:val="a3"/>
        <w:spacing w:line="254" w:lineRule="auto"/>
      </w:pPr>
      <w:r>
        <w:rPr>
          <w:color w:val="231F20"/>
        </w:rPr>
        <w:t>Лепка</w:t>
      </w:r>
      <w:r>
        <w:rPr>
          <w:color w:val="231F20"/>
          <w:spacing w:val="-14"/>
        </w:rPr>
        <w:t xml:space="preserve"> </w:t>
      </w:r>
      <w:r>
        <w:rPr>
          <w:color w:val="231F20"/>
        </w:rPr>
        <w:t>зверушек</w:t>
      </w:r>
      <w:r>
        <w:rPr>
          <w:color w:val="231F20"/>
          <w:spacing w:val="-14"/>
        </w:rPr>
        <w:t xml:space="preserve"> </w:t>
      </w:r>
      <w:r>
        <w:rPr>
          <w:color w:val="231F20"/>
        </w:rPr>
        <w:t>из</w:t>
      </w:r>
      <w:r>
        <w:rPr>
          <w:color w:val="231F20"/>
          <w:spacing w:val="-14"/>
        </w:rPr>
        <w:t xml:space="preserve"> </w:t>
      </w:r>
      <w:r>
        <w:rPr>
          <w:color w:val="231F20"/>
        </w:rPr>
        <w:t>цельной</w:t>
      </w:r>
      <w:r>
        <w:rPr>
          <w:color w:val="231F20"/>
          <w:spacing w:val="-14"/>
        </w:rPr>
        <w:t xml:space="preserve"> </w:t>
      </w:r>
      <w:r>
        <w:rPr>
          <w:color w:val="231F20"/>
        </w:rPr>
        <w:t>формы</w:t>
      </w:r>
      <w:r>
        <w:rPr>
          <w:color w:val="231F20"/>
          <w:spacing w:val="-14"/>
        </w:rPr>
        <w:t xml:space="preserve"> </w:t>
      </w:r>
      <w:r>
        <w:rPr>
          <w:color w:val="231F20"/>
        </w:rPr>
        <w:t>(черепашки,</w:t>
      </w:r>
      <w:r>
        <w:rPr>
          <w:color w:val="231F20"/>
          <w:spacing w:val="-14"/>
        </w:rPr>
        <w:t xml:space="preserve"> </w:t>
      </w:r>
      <w:r>
        <w:rPr>
          <w:color w:val="231F20"/>
        </w:rPr>
        <w:t>ёжика,</w:t>
      </w:r>
      <w:r>
        <w:rPr>
          <w:color w:val="231F20"/>
          <w:spacing w:val="-14"/>
        </w:rPr>
        <w:t xml:space="preserve"> </w:t>
      </w:r>
      <w:r>
        <w:rPr>
          <w:color w:val="231F20"/>
        </w:rPr>
        <w:t>зай- чика,</w:t>
      </w:r>
      <w:r>
        <w:rPr>
          <w:color w:val="231F20"/>
          <w:spacing w:val="-3"/>
        </w:rPr>
        <w:t xml:space="preserve"> </w:t>
      </w:r>
      <w:r>
        <w:rPr>
          <w:color w:val="231F20"/>
        </w:rPr>
        <w:t>птички</w:t>
      </w:r>
      <w:r>
        <w:rPr>
          <w:color w:val="231F20"/>
          <w:spacing w:val="-3"/>
        </w:rPr>
        <w:t xml:space="preserve"> </w:t>
      </w:r>
      <w:r>
        <w:rPr>
          <w:color w:val="231F20"/>
        </w:rPr>
        <w:t>и</w:t>
      </w:r>
      <w:r>
        <w:rPr>
          <w:color w:val="231F20"/>
          <w:spacing w:val="-3"/>
        </w:rPr>
        <w:t xml:space="preserve"> </w:t>
      </w:r>
      <w:r>
        <w:rPr>
          <w:color w:val="231F20"/>
        </w:rPr>
        <w:t>др.).</w:t>
      </w:r>
      <w:r>
        <w:rPr>
          <w:color w:val="231F20"/>
          <w:spacing w:val="-3"/>
        </w:rPr>
        <w:t xml:space="preserve"> </w:t>
      </w:r>
      <w:r>
        <w:rPr>
          <w:color w:val="231F20"/>
        </w:rPr>
        <w:t>Приёмы</w:t>
      </w:r>
      <w:r>
        <w:rPr>
          <w:color w:val="231F20"/>
          <w:spacing w:val="-3"/>
        </w:rPr>
        <w:t xml:space="preserve"> </w:t>
      </w:r>
      <w:r>
        <w:rPr>
          <w:color w:val="231F20"/>
        </w:rPr>
        <w:t>вытягивания,</w:t>
      </w:r>
      <w:r>
        <w:rPr>
          <w:color w:val="231F20"/>
          <w:spacing w:val="-3"/>
        </w:rPr>
        <w:t xml:space="preserve"> </w:t>
      </w:r>
      <w:r>
        <w:rPr>
          <w:color w:val="231F20"/>
        </w:rPr>
        <w:t>вдавливания,</w:t>
      </w:r>
      <w:r>
        <w:rPr>
          <w:color w:val="231F20"/>
          <w:spacing w:val="-3"/>
        </w:rPr>
        <w:t xml:space="preserve"> </w:t>
      </w:r>
      <w:r>
        <w:rPr>
          <w:color w:val="231F20"/>
        </w:rPr>
        <w:t>сги- бания, скручивания.</w:t>
      </w:r>
    </w:p>
    <w:p w:rsidR="00DC388F" w:rsidRDefault="004B1DF8">
      <w:pPr>
        <w:pStyle w:val="a3"/>
        <w:spacing w:line="254" w:lineRule="auto"/>
        <w:ind w:right="154"/>
      </w:pPr>
      <w:r>
        <w:rPr>
          <w:color w:val="231F20"/>
        </w:rPr>
        <w:t>Лепка</w:t>
      </w:r>
      <w:r>
        <w:rPr>
          <w:color w:val="231F20"/>
          <w:spacing w:val="-16"/>
        </w:rPr>
        <w:t xml:space="preserve"> </w:t>
      </w:r>
      <w:r>
        <w:rPr>
          <w:color w:val="231F20"/>
        </w:rPr>
        <w:t>игрушки,</w:t>
      </w:r>
      <w:r>
        <w:rPr>
          <w:color w:val="231F20"/>
          <w:spacing w:val="-16"/>
        </w:rPr>
        <w:t xml:space="preserve"> </w:t>
      </w:r>
      <w:r>
        <w:rPr>
          <w:color w:val="231F20"/>
        </w:rPr>
        <w:t>характерной</w:t>
      </w:r>
      <w:r>
        <w:rPr>
          <w:color w:val="231F20"/>
          <w:spacing w:val="-16"/>
        </w:rPr>
        <w:t xml:space="preserve"> </w:t>
      </w:r>
      <w:r>
        <w:rPr>
          <w:color w:val="231F20"/>
        </w:rPr>
        <w:t>для</w:t>
      </w:r>
      <w:r>
        <w:rPr>
          <w:color w:val="231F20"/>
          <w:spacing w:val="-16"/>
        </w:rPr>
        <w:t xml:space="preserve"> </w:t>
      </w:r>
      <w:r>
        <w:rPr>
          <w:color w:val="231F20"/>
        </w:rPr>
        <w:t>одного</w:t>
      </w:r>
      <w:r>
        <w:rPr>
          <w:color w:val="231F20"/>
          <w:spacing w:val="-16"/>
        </w:rPr>
        <w:t xml:space="preserve"> </w:t>
      </w:r>
      <w:r>
        <w:rPr>
          <w:color w:val="231F20"/>
        </w:rPr>
        <w:t>из</w:t>
      </w:r>
      <w:r>
        <w:rPr>
          <w:color w:val="231F20"/>
          <w:spacing w:val="-16"/>
        </w:rPr>
        <w:t xml:space="preserve"> </w:t>
      </w:r>
      <w:r>
        <w:rPr>
          <w:color w:val="231F20"/>
        </w:rPr>
        <w:t>наиболее</w:t>
      </w:r>
      <w:r>
        <w:rPr>
          <w:color w:val="231F20"/>
          <w:spacing w:val="-16"/>
        </w:rPr>
        <w:t xml:space="preserve"> </w:t>
      </w:r>
      <w:r>
        <w:rPr>
          <w:color w:val="231F20"/>
        </w:rPr>
        <w:t>извест- ных народных художественных промыслов (дымковская или каргопольская</w:t>
      </w:r>
      <w:r>
        <w:rPr>
          <w:color w:val="231F20"/>
          <w:spacing w:val="-5"/>
        </w:rPr>
        <w:t xml:space="preserve"> </w:t>
      </w:r>
      <w:r>
        <w:rPr>
          <w:color w:val="231F20"/>
        </w:rPr>
        <w:t>игрушка</w:t>
      </w:r>
      <w:r>
        <w:rPr>
          <w:color w:val="231F20"/>
          <w:spacing w:val="-5"/>
        </w:rPr>
        <w:t xml:space="preserve"> </w:t>
      </w:r>
      <w:r>
        <w:rPr>
          <w:color w:val="231F20"/>
        </w:rPr>
        <w:t>или</w:t>
      </w:r>
      <w:r>
        <w:rPr>
          <w:color w:val="231F20"/>
          <w:spacing w:val="-5"/>
        </w:rPr>
        <w:t xml:space="preserve"> </w:t>
      </w:r>
      <w:r>
        <w:rPr>
          <w:color w:val="231F20"/>
        </w:rPr>
        <w:t>по</w:t>
      </w:r>
      <w:r>
        <w:rPr>
          <w:color w:val="231F20"/>
          <w:spacing w:val="-5"/>
        </w:rPr>
        <w:t xml:space="preserve"> </w:t>
      </w:r>
      <w:r>
        <w:rPr>
          <w:color w:val="231F20"/>
        </w:rPr>
        <w:t>выбору</w:t>
      </w:r>
      <w:r>
        <w:rPr>
          <w:color w:val="231F20"/>
          <w:spacing w:val="-5"/>
        </w:rPr>
        <w:t xml:space="preserve"> </w:t>
      </w:r>
      <w:r>
        <w:rPr>
          <w:color w:val="231F20"/>
        </w:rPr>
        <w:t>учителя</w:t>
      </w:r>
      <w:r>
        <w:rPr>
          <w:color w:val="231F20"/>
          <w:spacing w:val="-5"/>
        </w:rPr>
        <w:t xml:space="preserve"> </w:t>
      </w:r>
      <w:r>
        <w:rPr>
          <w:color w:val="231F20"/>
        </w:rPr>
        <w:t>с</w:t>
      </w:r>
      <w:r>
        <w:rPr>
          <w:color w:val="231F20"/>
          <w:spacing w:val="-5"/>
        </w:rPr>
        <w:t xml:space="preserve"> </w:t>
      </w:r>
      <w:r>
        <w:rPr>
          <w:color w:val="231F20"/>
        </w:rPr>
        <w:t>учётом</w:t>
      </w:r>
      <w:r>
        <w:rPr>
          <w:color w:val="231F20"/>
          <w:spacing w:val="-5"/>
        </w:rPr>
        <w:t xml:space="preserve"> </w:t>
      </w:r>
      <w:r>
        <w:rPr>
          <w:color w:val="231F20"/>
        </w:rPr>
        <w:t>мест- ных промыслов).</w:t>
      </w:r>
    </w:p>
    <w:p w:rsidR="00DC388F" w:rsidRDefault="004B1DF8">
      <w:pPr>
        <w:pStyle w:val="a3"/>
        <w:spacing w:before="1" w:line="254" w:lineRule="auto"/>
      </w:pPr>
      <w:r>
        <w:rPr>
          <w:color w:val="231F20"/>
          <w:w w:val="95"/>
        </w:rPr>
        <w:t xml:space="preserve">Бумажная пластика. Овладение первичными приёмами над- </w:t>
      </w:r>
      <w:r>
        <w:rPr>
          <w:color w:val="231F20"/>
        </w:rPr>
        <w:t>резания, закручивания, складывания.</w:t>
      </w:r>
    </w:p>
    <w:p w:rsidR="00DC388F" w:rsidRDefault="004B1DF8">
      <w:pPr>
        <w:pStyle w:val="a3"/>
        <w:ind w:left="383" w:right="0" w:firstLine="0"/>
      </w:pPr>
      <w:r>
        <w:rPr>
          <w:color w:val="231F20"/>
        </w:rPr>
        <w:t>Объёмная</w:t>
      </w:r>
      <w:r>
        <w:rPr>
          <w:color w:val="231F20"/>
          <w:spacing w:val="-3"/>
        </w:rPr>
        <w:t xml:space="preserve"> </w:t>
      </w:r>
      <w:r>
        <w:rPr>
          <w:color w:val="231F20"/>
        </w:rPr>
        <w:t>аппликация</w:t>
      </w:r>
      <w:r>
        <w:rPr>
          <w:color w:val="231F20"/>
          <w:spacing w:val="-2"/>
        </w:rPr>
        <w:t xml:space="preserve"> </w:t>
      </w:r>
      <w:r>
        <w:rPr>
          <w:color w:val="231F20"/>
        </w:rPr>
        <w:t>из</w:t>
      </w:r>
      <w:r>
        <w:rPr>
          <w:color w:val="231F20"/>
          <w:spacing w:val="-2"/>
        </w:rPr>
        <w:t xml:space="preserve"> </w:t>
      </w:r>
      <w:r>
        <w:rPr>
          <w:color w:val="231F20"/>
        </w:rPr>
        <w:t>бумаги</w:t>
      </w:r>
      <w:r>
        <w:rPr>
          <w:color w:val="231F20"/>
          <w:spacing w:val="-3"/>
        </w:rPr>
        <w:t xml:space="preserve"> </w:t>
      </w:r>
      <w:r>
        <w:rPr>
          <w:color w:val="231F20"/>
        </w:rPr>
        <w:t>и</w:t>
      </w:r>
      <w:r>
        <w:rPr>
          <w:color w:val="231F20"/>
          <w:spacing w:val="-2"/>
        </w:rPr>
        <w:t xml:space="preserve"> картона.</w:t>
      </w:r>
    </w:p>
    <w:p w:rsidR="00DC388F" w:rsidRDefault="004B1DF8">
      <w:pPr>
        <w:pStyle w:val="2"/>
        <w:spacing w:before="174"/>
      </w:pPr>
      <w:r>
        <w:rPr>
          <w:color w:val="231F20"/>
        </w:rPr>
        <w:t>Модуль</w:t>
      </w:r>
      <w:r>
        <w:rPr>
          <w:color w:val="231F20"/>
          <w:spacing w:val="2"/>
        </w:rPr>
        <w:t xml:space="preserve"> </w:t>
      </w:r>
      <w:r>
        <w:rPr>
          <w:color w:val="231F20"/>
        </w:rPr>
        <w:t>«Декоративно-прикладное</w:t>
      </w:r>
      <w:r>
        <w:rPr>
          <w:color w:val="231F20"/>
          <w:spacing w:val="3"/>
        </w:rPr>
        <w:t xml:space="preserve"> </w:t>
      </w:r>
      <w:r>
        <w:rPr>
          <w:color w:val="231F20"/>
          <w:spacing w:val="-2"/>
        </w:rPr>
        <w:t>искусство»</w:t>
      </w:r>
    </w:p>
    <w:p w:rsidR="00DC388F" w:rsidRDefault="004B1DF8">
      <w:pPr>
        <w:pStyle w:val="a3"/>
        <w:spacing w:before="61" w:line="254" w:lineRule="auto"/>
        <w:ind w:right="154"/>
      </w:pPr>
      <w:r>
        <w:rPr>
          <w:color w:val="231F20"/>
        </w:rPr>
        <w:t>Узоры</w:t>
      </w:r>
      <w:r>
        <w:rPr>
          <w:color w:val="231F20"/>
          <w:spacing w:val="-16"/>
        </w:rPr>
        <w:t xml:space="preserve"> </w:t>
      </w:r>
      <w:r>
        <w:rPr>
          <w:color w:val="231F20"/>
        </w:rPr>
        <w:t>в</w:t>
      </w:r>
      <w:r>
        <w:rPr>
          <w:color w:val="231F20"/>
          <w:spacing w:val="-16"/>
        </w:rPr>
        <w:t xml:space="preserve"> </w:t>
      </w:r>
      <w:r>
        <w:rPr>
          <w:color w:val="231F20"/>
        </w:rPr>
        <w:t>природе.</w:t>
      </w:r>
      <w:r>
        <w:rPr>
          <w:color w:val="231F20"/>
          <w:spacing w:val="-16"/>
        </w:rPr>
        <w:t xml:space="preserve"> </w:t>
      </w:r>
      <w:r>
        <w:rPr>
          <w:color w:val="231F20"/>
        </w:rPr>
        <w:t>Наблюдение</w:t>
      </w:r>
      <w:r>
        <w:rPr>
          <w:color w:val="231F20"/>
          <w:spacing w:val="-16"/>
        </w:rPr>
        <w:t xml:space="preserve"> </w:t>
      </w:r>
      <w:r>
        <w:rPr>
          <w:color w:val="231F20"/>
        </w:rPr>
        <w:t>узоров</w:t>
      </w:r>
      <w:r>
        <w:rPr>
          <w:color w:val="231F20"/>
          <w:spacing w:val="-16"/>
        </w:rPr>
        <w:t xml:space="preserve"> </w:t>
      </w:r>
      <w:r>
        <w:rPr>
          <w:color w:val="231F20"/>
        </w:rPr>
        <w:t>в</w:t>
      </w:r>
      <w:r>
        <w:rPr>
          <w:color w:val="231F20"/>
          <w:spacing w:val="-16"/>
        </w:rPr>
        <w:t xml:space="preserve"> </w:t>
      </w:r>
      <w:r>
        <w:rPr>
          <w:color w:val="231F20"/>
        </w:rPr>
        <w:t>живой</w:t>
      </w:r>
      <w:r>
        <w:rPr>
          <w:color w:val="231F20"/>
          <w:spacing w:val="-16"/>
        </w:rPr>
        <w:t xml:space="preserve"> </w:t>
      </w:r>
      <w:r>
        <w:rPr>
          <w:color w:val="231F20"/>
        </w:rPr>
        <w:t>природе</w:t>
      </w:r>
      <w:r>
        <w:rPr>
          <w:color w:val="231F20"/>
          <w:spacing w:val="-16"/>
        </w:rPr>
        <w:t xml:space="preserve"> </w:t>
      </w:r>
      <w:r>
        <w:rPr>
          <w:color w:val="231F20"/>
        </w:rPr>
        <w:t>(в</w:t>
      </w:r>
      <w:r>
        <w:rPr>
          <w:color w:val="231F20"/>
          <w:spacing w:val="-16"/>
        </w:rPr>
        <w:t xml:space="preserve"> </w:t>
      </w:r>
      <w:r>
        <w:rPr>
          <w:color w:val="231F20"/>
        </w:rPr>
        <w:t xml:space="preserve">ус- </w:t>
      </w:r>
      <w:r>
        <w:rPr>
          <w:color w:val="231F20"/>
          <w:w w:val="95"/>
        </w:rPr>
        <w:t xml:space="preserve">ловиях урока на основе фотографий). Эмоционально-эстетиче- </w:t>
      </w:r>
      <w:r>
        <w:rPr>
          <w:color w:val="231F20"/>
        </w:rPr>
        <w:t>ское восприятие объектов действительности. Ассоциативное сопоставление с орнаментами в предметах декоративно-при- кладного искусства.</w:t>
      </w:r>
    </w:p>
    <w:p w:rsidR="00DC388F" w:rsidRDefault="004B1DF8">
      <w:pPr>
        <w:pStyle w:val="a3"/>
        <w:spacing w:before="1" w:line="254" w:lineRule="auto"/>
      </w:pPr>
      <w:r>
        <w:rPr>
          <w:color w:val="231F20"/>
          <w:w w:val="95"/>
        </w:rPr>
        <w:t xml:space="preserve">Узоры и орнаменты, создаваемые людьми, и разнообразие их видов. Орнаменты геометрические и растительные. Декоратив- </w:t>
      </w:r>
      <w:r>
        <w:rPr>
          <w:color w:val="231F20"/>
        </w:rPr>
        <w:t>ная композиция в круге или в полосе.</w:t>
      </w:r>
    </w:p>
    <w:p w:rsidR="00DC388F" w:rsidRDefault="004B1DF8">
      <w:pPr>
        <w:pStyle w:val="a3"/>
        <w:spacing w:line="254" w:lineRule="auto"/>
      </w:pPr>
      <w:r>
        <w:rPr>
          <w:color w:val="231F20"/>
        </w:rPr>
        <w:t>Представления</w:t>
      </w:r>
      <w:r>
        <w:rPr>
          <w:color w:val="231F20"/>
          <w:spacing w:val="-16"/>
        </w:rPr>
        <w:t xml:space="preserve"> </w:t>
      </w:r>
      <w:r>
        <w:rPr>
          <w:color w:val="231F20"/>
        </w:rPr>
        <w:t>о</w:t>
      </w:r>
      <w:r>
        <w:rPr>
          <w:color w:val="231F20"/>
          <w:spacing w:val="-16"/>
        </w:rPr>
        <w:t xml:space="preserve"> </w:t>
      </w:r>
      <w:r>
        <w:rPr>
          <w:color w:val="231F20"/>
        </w:rPr>
        <w:t>симметрии</w:t>
      </w:r>
      <w:r>
        <w:rPr>
          <w:color w:val="231F20"/>
          <w:spacing w:val="-16"/>
        </w:rPr>
        <w:t xml:space="preserve"> </w:t>
      </w:r>
      <w:r>
        <w:rPr>
          <w:color w:val="231F20"/>
        </w:rPr>
        <w:t>и</w:t>
      </w:r>
      <w:r>
        <w:rPr>
          <w:color w:val="231F20"/>
          <w:spacing w:val="-16"/>
        </w:rPr>
        <w:t xml:space="preserve"> </w:t>
      </w:r>
      <w:r>
        <w:rPr>
          <w:color w:val="231F20"/>
        </w:rPr>
        <w:t>наблюдение</w:t>
      </w:r>
      <w:r>
        <w:rPr>
          <w:color w:val="231F20"/>
          <w:spacing w:val="-16"/>
        </w:rPr>
        <w:t xml:space="preserve"> </w:t>
      </w:r>
      <w:r>
        <w:rPr>
          <w:color w:val="231F20"/>
        </w:rPr>
        <w:t>её</w:t>
      </w:r>
      <w:r>
        <w:rPr>
          <w:color w:val="231F20"/>
          <w:spacing w:val="-16"/>
        </w:rPr>
        <w:t xml:space="preserve"> </w:t>
      </w:r>
      <w:r>
        <w:rPr>
          <w:color w:val="231F20"/>
        </w:rPr>
        <w:t>в</w:t>
      </w:r>
      <w:r>
        <w:rPr>
          <w:color w:val="231F20"/>
          <w:spacing w:val="-16"/>
        </w:rPr>
        <w:t xml:space="preserve"> </w:t>
      </w:r>
      <w:r>
        <w:rPr>
          <w:color w:val="231F20"/>
        </w:rPr>
        <w:t>природе.</w:t>
      </w:r>
      <w:r>
        <w:rPr>
          <w:color w:val="231F20"/>
          <w:spacing w:val="-16"/>
        </w:rPr>
        <w:t xml:space="preserve"> </w:t>
      </w:r>
      <w:r>
        <w:rPr>
          <w:color w:val="231F20"/>
        </w:rPr>
        <w:t>По- следовательное</w:t>
      </w:r>
      <w:r>
        <w:rPr>
          <w:color w:val="231F20"/>
          <w:spacing w:val="-13"/>
        </w:rPr>
        <w:t xml:space="preserve"> </w:t>
      </w:r>
      <w:r>
        <w:rPr>
          <w:color w:val="231F20"/>
        </w:rPr>
        <w:t>ведение</w:t>
      </w:r>
      <w:r>
        <w:rPr>
          <w:color w:val="231F20"/>
          <w:spacing w:val="-13"/>
        </w:rPr>
        <w:t xml:space="preserve"> </w:t>
      </w:r>
      <w:r>
        <w:rPr>
          <w:color w:val="231F20"/>
        </w:rPr>
        <w:t>работы</w:t>
      </w:r>
      <w:r>
        <w:rPr>
          <w:color w:val="231F20"/>
          <w:spacing w:val="-13"/>
        </w:rPr>
        <w:t xml:space="preserve"> </w:t>
      </w:r>
      <w:r>
        <w:rPr>
          <w:color w:val="231F20"/>
        </w:rPr>
        <w:t>над</w:t>
      </w:r>
      <w:r>
        <w:rPr>
          <w:color w:val="231F20"/>
          <w:spacing w:val="-13"/>
        </w:rPr>
        <w:t xml:space="preserve"> </w:t>
      </w:r>
      <w:r>
        <w:rPr>
          <w:color w:val="231F20"/>
        </w:rPr>
        <w:t>изображением</w:t>
      </w:r>
      <w:r>
        <w:rPr>
          <w:color w:val="231F20"/>
          <w:spacing w:val="-13"/>
        </w:rPr>
        <w:t xml:space="preserve"> </w:t>
      </w:r>
      <w:r>
        <w:rPr>
          <w:color w:val="231F20"/>
        </w:rPr>
        <w:t>бабочки</w:t>
      </w:r>
      <w:r>
        <w:rPr>
          <w:color w:val="231F20"/>
          <w:spacing w:val="-13"/>
        </w:rPr>
        <w:t xml:space="preserve"> </w:t>
      </w:r>
      <w:r>
        <w:rPr>
          <w:color w:val="231F20"/>
        </w:rPr>
        <w:t xml:space="preserve">по </w:t>
      </w:r>
      <w:r>
        <w:rPr>
          <w:color w:val="231F20"/>
          <w:w w:val="95"/>
        </w:rPr>
        <w:t xml:space="preserve">представлению, использование линии симметрии при составле- </w:t>
      </w:r>
      <w:r>
        <w:rPr>
          <w:color w:val="231F20"/>
        </w:rPr>
        <w:t>нии узора крыльев.</w:t>
      </w:r>
    </w:p>
    <w:p w:rsidR="00DC388F" w:rsidRDefault="004B1DF8">
      <w:pPr>
        <w:pStyle w:val="a3"/>
        <w:spacing w:before="1" w:line="254" w:lineRule="auto"/>
        <w:ind w:right="154"/>
      </w:pPr>
      <w:r>
        <w:rPr>
          <w:color w:val="231F20"/>
        </w:rPr>
        <w:t>Орнамент,</w:t>
      </w:r>
      <w:r>
        <w:rPr>
          <w:color w:val="231F20"/>
          <w:spacing w:val="-16"/>
        </w:rPr>
        <w:t xml:space="preserve"> </w:t>
      </w:r>
      <w:r>
        <w:rPr>
          <w:color w:val="231F20"/>
        </w:rPr>
        <w:t>характерный</w:t>
      </w:r>
      <w:r>
        <w:rPr>
          <w:color w:val="231F20"/>
          <w:spacing w:val="-16"/>
        </w:rPr>
        <w:t xml:space="preserve"> </w:t>
      </w:r>
      <w:r>
        <w:rPr>
          <w:color w:val="231F20"/>
        </w:rPr>
        <w:t>для</w:t>
      </w:r>
      <w:r>
        <w:rPr>
          <w:color w:val="231F20"/>
          <w:spacing w:val="-16"/>
        </w:rPr>
        <w:t xml:space="preserve"> </w:t>
      </w:r>
      <w:r>
        <w:rPr>
          <w:color w:val="231F20"/>
        </w:rPr>
        <w:t>игрушек</w:t>
      </w:r>
      <w:r>
        <w:rPr>
          <w:color w:val="231F20"/>
          <w:spacing w:val="-16"/>
        </w:rPr>
        <w:t xml:space="preserve"> </w:t>
      </w:r>
      <w:r>
        <w:rPr>
          <w:color w:val="231F20"/>
        </w:rPr>
        <w:t>одного</w:t>
      </w:r>
      <w:r>
        <w:rPr>
          <w:color w:val="231F20"/>
          <w:spacing w:val="-16"/>
        </w:rPr>
        <w:t xml:space="preserve"> </w:t>
      </w:r>
      <w:r>
        <w:rPr>
          <w:color w:val="231F20"/>
        </w:rPr>
        <w:t>из</w:t>
      </w:r>
      <w:r>
        <w:rPr>
          <w:color w:val="231F20"/>
          <w:spacing w:val="-16"/>
        </w:rPr>
        <w:t xml:space="preserve"> </w:t>
      </w:r>
      <w:r>
        <w:rPr>
          <w:color w:val="231F20"/>
        </w:rPr>
        <w:t>наиболее</w:t>
      </w:r>
      <w:r>
        <w:rPr>
          <w:color w:val="231F20"/>
          <w:spacing w:val="-16"/>
        </w:rPr>
        <w:t xml:space="preserve"> </w:t>
      </w:r>
      <w:r>
        <w:rPr>
          <w:color w:val="231F20"/>
        </w:rPr>
        <w:t>из- вестных народных художественных промыслов: дымковская или каргопольская игрушка (или по выбору учителя с учётом местных промыслов).</w:t>
      </w:r>
    </w:p>
    <w:p w:rsidR="00DC388F" w:rsidRDefault="004B1DF8">
      <w:pPr>
        <w:pStyle w:val="a3"/>
        <w:spacing w:line="254" w:lineRule="auto"/>
        <w:ind w:right="154" w:firstLine="321"/>
      </w:pPr>
      <w:r>
        <w:rPr>
          <w:color w:val="231F20"/>
        </w:rPr>
        <w:t>Дизайн предмета: изготовление нарядной упаковки путём складывания бумаги и аппликации.</w:t>
      </w:r>
    </w:p>
    <w:p w:rsidR="00DC388F" w:rsidRDefault="004B1DF8">
      <w:pPr>
        <w:pStyle w:val="a3"/>
        <w:spacing w:before="1" w:line="254" w:lineRule="auto"/>
        <w:ind w:right="154"/>
      </w:pPr>
      <w:r>
        <w:rPr>
          <w:color w:val="231F20"/>
        </w:rPr>
        <w:t>Оригами</w:t>
      </w:r>
      <w:r>
        <w:rPr>
          <w:color w:val="231F20"/>
          <w:spacing w:val="-16"/>
        </w:rPr>
        <w:t xml:space="preserve"> </w:t>
      </w:r>
      <w:r>
        <w:rPr>
          <w:color w:val="231F20"/>
        </w:rPr>
        <w:t>—</w:t>
      </w:r>
      <w:r>
        <w:rPr>
          <w:color w:val="231F20"/>
          <w:spacing w:val="-16"/>
        </w:rPr>
        <w:t xml:space="preserve"> </w:t>
      </w:r>
      <w:r>
        <w:rPr>
          <w:color w:val="231F20"/>
        </w:rPr>
        <w:t>создание</w:t>
      </w:r>
      <w:r>
        <w:rPr>
          <w:color w:val="231F20"/>
          <w:spacing w:val="-16"/>
        </w:rPr>
        <w:t xml:space="preserve"> </w:t>
      </w:r>
      <w:r>
        <w:rPr>
          <w:color w:val="231F20"/>
        </w:rPr>
        <w:t>игрушки</w:t>
      </w:r>
      <w:r>
        <w:rPr>
          <w:color w:val="231F20"/>
          <w:spacing w:val="-16"/>
        </w:rPr>
        <w:t xml:space="preserve"> </w:t>
      </w:r>
      <w:r>
        <w:rPr>
          <w:color w:val="231F20"/>
        </w:rPr>
        <w:t>для</w:t>
      </w:r>
      <w:r>
        <w:rPr>
          <w:color w:val="231F20"/>
          <w:spacing w:val="-16"/>
        </w:rPr>
        <w:t xml:space="preserve"> </w:t>
      </w:r>
      <w:r>
        <w:rPr>
          <w:color w:val="231F20"/>
        </w:rPr>
        <w:t>новогодней</w:t>
      </w:r>
      <w:r>
        <w:rPr>
          <w:color w:val="231F20"/>
          <w:spacing w:val="-16"/>
        </w:rPr>
        <w:t xml:space="preserve"> </w:t>
      </w:r>
      <w:r>
        <w:rPr>
          <w:color w:val="231F20"/>
        </w:rPr>
        <w:t>ёлки.</w:t>
      </w:r>
      <w:r>
        <w:rPr>
          <w:color w:val="231F20"/>
          <w:spacing w:val="-16"/>
        </w:rPr>
        <w:t xml:space="preserve"> </w:t>
      </w:r>
      <w:r>
        <w:rPr>
          <w:color w:val="231F20"/>
        </w:rPr>
        <w:t>Приёмы складывания бумаги.</w:t>
      </w:r>
    </w:p>
    <w:p w:rsidR="00DC388F" w:rsidRDefault="00DC388F">
      <w:pPr>
        <w:spacing w:line="254" w:lineRule="auto"/>
        <w:sectPr w:rsidR="00DC388F">
          <w:pgSz w:w="7830" w:h="12020"/>
          <w:pgMar w:top="620" w:right="580" w:bottom="900" w:left="580" w:header="0" w:footer="709" w:gutter="0"/>
          <w:cols w:space="720"/>
        </w:sectPr>
      </w:pPr>
    </w:p>
    <w:p w:rsidR="00DC388F" w:rsidRDefault="004B1DF8">
      <w:pPr>
        <w:pStyle w:val="2"/>
        <w:spacing w:before="88"/>
      </w:pPr>
      <w:r>
        <w:rPr>
          <w:color w:val="231F20"/>
          <w:w w:val="95"/>
        </w:rPr>
        <w:t>Модуль</w:t>
      </w:r>
      <w:r>
        <w:rPr>
          <w:color w:val="231F20"/>
          <w:spacing w:val="10"/>
        </w:rPr>
        <w:t xml:space="preserve"> </w:t>
      </w:r>
      <w:r>
        <w:rPr>
          <w:color w:val="231F20"/>
          <w:spacing w:val="-2"/>
          <w:w w:val="95"/>
        </w:rPr>
        <w:t>«Архитектура»</w:t>
      </w:r>
    </w:p>
    <w:p w:rsidR="00DC388F" w:rsidRDefault="004B1DF8">
      <w:pPr>
        <w:pStyle w:val="a3"/>
        <w:spacing w:before="57" w:line="249" w:lineRule="auto"/>
        <w:ind w:right="154"/>
      </w:pPr>
      <w:r>
        <w:rPr>
          <w:color w:val="231F20"/>
        </w:rPr>
        <w:t>Наблюдение разнообразных архитектурных зданий в окру- жающем мире (по фотографиям), обсуждение особенностей и составных частей зданий.</w:t>
      </w:r>
    </w:p>
    <w:p w:rsidR="00DC388F" w:rsidRDefault="004B1DF8">
      <w:pPr>
        <w:pStyle w:val="a3"/>
        <w:spacing w:before="2" w:line="249" w:lineRule="auto"/>
        <w:ind w:right="154"/>
      </w:pPr>
      <w:r>
        <w:rPr>
          <w:color w:val="231F20"/>
          <w:w w:val="95"/>
        </w:rPr>
        <w:t xml:space="preserve">Освоение приёмов конструирования из бумаги. Складывание </w:t>
      </w:r>
      <w:r>
        <w:rPr>
          <w:color w:val="231F20"/>
        </w:rPr>
        <w:t>объёмных простых геометрических тел. Овладение приёмами склеивания, надрезания и вырезания деталей; использование приёма симметрии.</w:t>
      </w:r>
    </w:p>
    <w:p w:rsidR="00DC388F" w:rsidRDefault="004B1DF8">
      <w:pPr>
        <w:pStyle w:val="a3"/>
        <w:spacing w:before="4" w:line="249" w:lineRule="auto"/>
      </w:pPr>
      <w:r>
        <w:rPr>
          <w:color w:val="231F20"/>
        </w:rPr>
        <w:t>Макетирование (или аппликация) пространственной среды сказочного города из бумаги, картона или пластилина.</w:t>
      </w:r>
    </w:p>
    <w:p w:rsidR="00DC388F" w:rsidRDefault="004B1DF8">
      <w:pPr>
        <w:pStyle w:val="2"/>
        <w:spacing w:before="161"/>
      </w:pPr>
      <w:r>
        <w:rPr>
          <w:color w:val="231F20"/>
        </w:rPr>
        <w:t>Модуль</w:t>
      </w:r>
      <w:r>
        <w:rPr>
          <w:color w:val="231F20"/>
          <w:spacing w:val="6"/>
        </w:rPr>
        <w:t xml:space="preserve"> </w:t>
      </w:r>
      <w:r>
        <w:rPr>
          <w:color w:val="231F20"/>
        </w:rPr>
        <w:t>«Восприятие</w:t>
      </w:r>
      <w:r>
        <w:rPr>
          <w:color w:val="231F20"/>
          <w:spacing w:val="6"/>
        </w:rPr>
        <w:t xml:space="preserve"> </w:t>
      </w:r>
      <w:r>
        <w:rPr>
          <w:color w:val="231F20"/>
        </w:rPr>
        <w:t>произведений</w:t>
      </w:r>
      <w:r>
        <w:rPr>
          <w:color w:val="231F20"/>
          <w:spacing w:val="6"/>
        </w:rPr>
        <w:t xml:space="preserve"> </w:t>
      </w:r>
      <w:r>
        <w:rPr>
          <w:color w:val="231F20"/>
          <w:spacing w:val="-2"/>
        </w:rPr>
        <w:t>искусства»</w:t>
      </w:r>
    </w:p>
    <w:p w:rsidR="00DC388F" w:rsidRDefault="004B1DF8">
      <w:pPr>
        <w:pStyle w:val="a3"/>
        <w:spacing w:before="57" w:line="249" w:lineRule="auto"/>
      </w:pPr>
      <w:r>
        <w:rPr>
          <w:color w:val="231F20"/>
          <w:w w:val="95"/>
        </w:rPr>
        <w:t xml:space="preserve">Восприятие произведений детского творчества. Обсуждение </w:t>
      </w:r>
      <w:r>
        <w:rPr>
          <w:color w:val="231F20"/>
        </w:rPr>
        <w:t>сюжетного и эмоционального содержания детских работ.</w:t>
      </w:r>
    </w:p>
    <w:p w:rsidR="00DC388F" w:rsidRDefault="004B1DF8">
      <w:pPr>
        <w:pStyle w:val="a3"/>
        <w:spacing w:before="2" w:line="249" w:lineRule="auto"/>
        <w:ind w:right="154"/>
      </w:pPr>
      <w:r>
        <w:rPr>
          <w:color w:val="231F20"/>
        </w:rPr>
        <w:t>Художественное</w:t>
      </w:r>
      <w:r>
        <w:rPr>
          <w:color w:val="231F20"/>
          <w:spacing w:val="-16"/>
        </w:rPr>
        <w:t xml:space="preserve"> </w:t>
      </w:r>
      <w:r>
        <w:rPr>
          <w:color w:val="231F20"/>
        </w:rPr>
        <w:t>наблюдение</w:t>
      </w:r>
      <w:r>
        <w:rPr>
          <w:color w:val="231F20"/>
          <w:spacing w:val="-16"/>
        </w:rPr>
        <w:t xml:space="preserve"> </w:t>
      </w:r>
      <w:r>
        <w:rPr>
          <w:color w:val="231F20"/>
        </w:rPr>
        <w:t>окружающего</w:t>
      </w:r>
      <w:r>
        <w:rPr>
          <w:color w:val="231F20"/>
          <w:spacing w:val="-16"/>
        </w:rPr>
        <w:t xml:space="preserve"> </w:t>
      </w:r>
      <w:r>
        <w:rPr>
          <w:color w:val="231F20"/>
        </w:rPr>
        <w:t>мира</w:t>
      </w:r>
      <w:r>
        <w:rPr>
          <w:color w:val="231F20"/>
          <w:spacing w:val="-16"/>
        </w:rPr>
        <w:t xml:space="preserve"> </w:t>
      </w:r>
      <w:r>
        <w:rPr>
          <w:color w:val="231F20"/>
        </w:rPr>
        <w:t>природы</w:t>
      </w:r>
      <w:r>
        <w:rPr>
          <w:color w:val="231F20"/>
          <w:spacing w:val="-16"/>
        </w:rPr>
        <w:t xml:space="preserve"> </w:t>
      </w:r>
      <w:r>
        <w:rPr>
          <w:color w:val="231F20"/>
        </w:rPr>
        <w:t xml:space="preserve">и </w:t>
      </w:r>
      <w:r>
        <w:rPr>
          <w:color w:val="231F20"/>
          <w:w w:val="95"/>
        </w:rPr>
        <w:t xml:space="preserve">предметной среды жизни человека в зависимости от поставлен- </w:t>
      </w:r>
      <w:r>
        <w:rPr>
          <w:color w:val="231F20"/>
        </w:rPr>
        <w:t xml:space="preserve">ной аналитической и эстетической задачи наблюдения (уста- </w:t>
      </w:r>
      <w:r>
        <w:rPr>
          <w:color w:val="231F20"/>
          <w:spacing w:val="-2"/>
        </w:rPr>
        <w:t>новки).</w:t>
      </w:r>
    </w:p>
    <w:p w:rsidR="00DC388F" w:rsidRDefault="004B1DF8">
      <w:pPr>
        <w:pStyle w:val="a3"/>
        <w:spacing w:before="3" w:line="249" w:lineRule="auto"/>
        <w:ind w:right="154"/>
      </w:pPr>
      <w:r>
        <w:rPr>
          <w:color w:val="231F20"/>
        </w:rPr>
        <w:t xml:space="preserve">Рассматривание иллюстраций детской книги на основе со- держательных установок учителя в соответствии с изучаемой </w:t>
      </w:r>
      <w:r>
        <w:rPr>
          <w:color w:val="231F20"/>
          <w:spacing w:val="-2"/>
        </w:rPr>
        <w:t>темой.</w:t>
      </w:r>
    </w:p>
    <w:p w:rsidR="00DC388F" w:rsidRDefault="004B1DF8">
      <w:pPr>
        <w:pStyle w:val="a3"/>
        <w:spacing w:before="3" w:line="249" w:lineRule="auto"/>
      </w:pPr>
      <w:r>
        <w:rPr>
          <w:color w:val="231F20"/>
        </w:rPr>
        <w:t>Знакомство с картиной, в которой ярко выражено эмоцио- нальное</w:t>
      </w:r>
      <w:r>
        <w:rPr>
          <w:color w:val="231F20"/>
          <w:spacing w:val="-12"/>
        </w:rPr>
        <w:t xml:space="preserve"> </w:t>
      </w:r>
      <w:r>
        <w:rPr>
          <w:color w:val="231F20"/>
        </w:rPr>
        <w:t>состояние,</w:t>
      </w:r>
      <w:r>
        <w:rPr>
          <w:color w:val="231F20"/>
          <w:spacing w:val="-12"/>
        </w:rPr>
        <w:t xml:space="preserve"> </w:t>
      </w:r>
      <w:r>
        <w:rPr>
          <w:color w:val="231F20"/>
        </w:rPr>
        <w:t>или</w:t>
      </w:r>
      <w:r>
        <w:rPr>
          <w:color w:val="231F20"/>
          <w:spacing w:val="-12"/>
        </w:rPr>
        <w:t xml:space="preserve"> </w:t>
      </w:r>
      <w:r>
        <w:rPr>
          <w:color w:val="231F20"/>
        </w:rPr>
        <w:t>с</w:t>
      </w:r>
      <w:r>
        <w:rPr>
          <w:color w:val="231F20"/>
          <w:spacing w:val="-12"/>
        </w:rPr>
        <w:t xml:space="preserve"> </w:t>
      </w:r>
      <w:r>
        <w:rPr>
          <w:color w:val="231F20"/>
        </w:rPr>
        <w:t>картиной,</w:t>
      </w:r>
      <w:r>
        <w:rPr>
          <w:color w:val="231F20"/>
          <w:spacing w:val="-12"/>
        </w:rPr>
        <w:t xml:space="preserve"> </w:t>
      </w:r>
      <w:r>
        <w:rPr>
          <w:color w:val="231F20"/>
        </w:rPr>
        <w:t>написанной</w:t>
      </w:r>
      <w:r>
        <w:rPr>
          <w:color w:val="231F20"/>
          <w:spacing w:val="-12"/>
        </w:rPr>
        <w:t xml:space="preserve"> </w:t>
      </w:r>
      <w:r>
        <w:rPr>
          <w:color w:val="231F20"/>
        </w:rPr>
        <w:t>на</w:t>
      </w:r>
      <w:r>
        <w:rPr>
          <w:color w:val="231F20"/>
          <w:spacing w:val="-12"/>
        </w:rPr>
        <w:t xml:space="preserve"> </w:t>
      </w:r>
      <w:r>
        <w:rPr>
          <w:color w:val="231F20"/>
        </w:rPr>
        <w:t>сказочный сюжет</w:t>
      </w:r>
      <w:r>
        <w:rPr>
          <w:color w:val="231F20"/>
          <w:spacing w:val="-9"/>
        </w:rPr>
        <w:t xml:space="preserve"> </w:t>
      </w:r>
      <w:r>
        <w:rPr>
          <w:color w:val="231F20"/>
        </w:rPr>
        <w:t>(произведения</w:t>
      </w:r>
      <w:r>
        <w:rPr>
          <w:color w:val="231F20"/>
          <w:spacing w:val="-9"/>
        </w:rPr>
        <w:t xml:space="preserve"> </w:t>
      </w:r>
      <w:r>
        <w:rPr>
          <w:color w:val="231F20"/>
        </w:rPr>
        <w:t>В.</w:t>
      </w:r>
      <w:r>
        <w:rPr>
          <w:color w:val="231F20"/>
          <w:spacing w:val="-9"/>
        </w:rPr>
        <w:t xml:space="preserve"> </w:t>
      </w:r>
      <w:r>
        <w:rPr>
          <w:color w:val="231F20"/>
        </w:rPr>
        <w:t>М.</w:t>
      </w:r>
      <w:r>
        <w:rPr>
          <w:color w:val="231F20"/>
          <w:spacing w:val="-9"/>
        </w:rPr>
        <w:t xml:space="preserve"> </w:t>
      </w:r>
      <w:r>
        <w:rPr>
          <w:color w:val="231F20"/>
        </w:rPr>
        <w:t>Васнецова,</w:t>
      </w:r>
      <w:r>
        <w:rPr>
          <w:color w:val="231F20"/>
          <w:spacing w:val="-9"/>
        </w:rPr>
        <w:t xml:space="preserve"> </w:t>
      </w:r>
      <w:r>
        <w:rPr>
          <w:color w:val="231F20"/>
        </w:rPr>
        <w:t>М.</w:t>
      </w:r>
      <w:r>
        <w:rPr>
          <w:color w:val="231F20"/>
          <w:spacing w:val="-9"/>
        </w:rPr>
        <w:t xml:space="preserve"> </w:t>
      </w:r>
      <w:r>
        <w:rPr>
          <w:color w:val="231F20"/>
        </w:rPr>
        <w:t>А.</w:t>
      </w:r>
      <w:r>
        <w:rPr>
          <w:color w:val="231F20"/>
          <w:spacing w:val="-9"/>
        </w:rPr>
        <w:t xml:space="preserve"> </w:t>
      </w:r>
      <w:r>
        <w:rPr>
          <w:color w:val="231F20"/>
        </w:rPr>
        <w:t>Врубеля</w:t>
      </w:r>
      <w:r>
        <w:rPr>
          <w:color w:val="231F20"/>
          <w:spacing w:val="-9"/>
        </w:rPr>
        <w:t xml:space="preserve"> </w:t>
      </w:r>
      <w:r>
        <w:rPr>
          <w:color w:val="231F20"/>
        </w:rPr>
        <w:t>и</w:t>
      </w:r>
      <w:r>
        <w:rPr>
          <w:color w:val="231F20"/>
          <w:spacing w:val="-9"/>
        </w:rPr>
        <w:t xml:space="preserve"> </w:t>
      </w:r>
      <w:r>
        <w:rPr>
          <w:color w:val="231F20"/>
        </w:rPr>
        <w:t>другие по выбору учителя).</w:t>
      </w:r>
    </w:p>
    <w:p w:rsidR="00DC388F" w:rsidRDefault="004B1DF8">
      <w:pPr>
        <w:pStyle w:val="a3"/>
        <w:spacing w:before="3" w:line="249" w:lineRule="auto"/>
        <w:ind w:right="154"/>
      </w:pPr>
      <w:r>
        <w:rPr>
          <w:color w:val="231F20"/>
        </w:rPr>
        <w:t>Художник</w:t>
      </w:r>
      <w:r>
        <w:rPr>
          <w:color w:val="231F20"/>
          <w:spacing w:val="-15"/>
        </w:rPr>
        <w:t xml:space="preserve"> </w:t>
      </w:r>
      <w:r>
        <w:rPr>
          <w:color w:val="231F20"/>
        </w:rPr>
        <w:t>и</w:t>
      </w:r>
      <w:r>
        <w:rPr>
          <w:color w:val="231F20"/>
          <w:spacing w:val="-15"/>
        </w:rPr>
        <w:t xml:space="preserve"> </w:t>
      </w:r>
      <w:r>
        <w:rPr>
          <w:color w:val="231F20"/>
        </w:rPr>
        <w:t>зритель.</w:t>
      </w:r>
      <w:r>
        <w:rPr>
          <w:color w:val="231F20"/>
          <w:spacing w:val="-15"/>
        </w:rPr>
        <w:t xml:space="preserve"> </w:t>
      </w:r>
      <w:r>
        <w:rPr>
          <w:color w:val="231F20"/>
        </w:rPr>
        <w:t>Освоение</w:t>
      </w:r>
      <w:r>
        <w:rPr>
          <w:color w:val="231F20"/>
          <w:spacing w:val="-15"/>
        </w:rPr>
        <w:t xml:space="preserve"> </w:t>
      </w:r>
      <w:r>
        <w:rPr>
          <w:color w:val="231F20"/>
        </w:rPr>
        <w:t>зрительских</w:t>
      </w:r>
      <w:r>
        <w:rPr>
          <w:color w:val="231F20"/>
          <w:spacing w:val="-15"/>
        </w:rPr>
        <w:t xml:space="preserve"> </w:t>
      </w:r>
      <w:r>
        <w:rPr>
          <w:color w:val="231F20"/>
        </w:rPr>
        <w:t>умений</w:t>
      </w:r>
      <w:r>
        <w:rPr>
          <w:color w:val="231F20"/>
          <w:spacing w:val="-15"/>
        </w:rPr>
        <w:t xml:space="preserve"> </w:t>
      </w:r>
      <w:r>
        <w:rPr>
          <w:color w:val="231F20"/>
        </w:rPr>
        <w:t>на</w:t>
      </w:r>
      <w:r>
        <w:rPr>
          <w:color w:val="231F20"/>
          <w:spacing w:val="-15"/>
        </w:rPr>
        <w:t xml:space="preserve"> </w:t>
      </w:r>
      <w:r>
        <w:rPr>
          <w:color w:val="231F20"/>
        </w:rPr>
        <w:t>осно- ве получаемых знаний и творческих практических задач — установок</w:t>
      </w:r>
      <w:r>
        <w:rPr>
          <w:color w:val="231F20"/>
          <w:spacing w:val="-16"/>
        </w:rPr>
        <w:t xml:space="preserve"> </w:t>
      </w:r>
      <w:r>
        <w:rPr>
          <w:color w:val="231F20"/>
        </w:rPr>
        <w:t>наблюдения.</w:t>
      </w:r>
      <w:r>
        <w:rPr>
          <w:color w:val="231F20"/>
          <w:spacing w:val="-16"/>
        </w:rPr>
        <w:t xml:space="preserve"> </w:t>
      </w:r>
      <w:r>
        <w:rPr>
          <w:color w:val="231F20"/>
        </w:rPr>
        <w:t>Ассоциации</w:t>
      </w:r>
      <w:r>
        <w:rPr>
          <w:color w:val="231F20"/>
          <w:spacing w:val="-16"/>
        </w:rPr>
        <w:t xml:space="preserve"> </w:t>
      </w:r>
      <w:r>
        <w:rPr>
          <w:color w:val="231F20"/>
        </w:rPr>
        <w:t>из</w:t>
      </w:r>
      <w:r>
        <w:rPr>
          <w:color w:val="231F20"/>
          <w:spacing w:val="-16"/>
        </w:rPr>
        <w:t xml:space="preserve"> </w:t>
      </w:r>
      <w:r>
        <w:rPr>
          <w:color w:val="231F20"/>
        </w:rPr>
        <w:t>личного</w:t>
      </w:r>
      <w:r>
        <w:rPr>
          <w:color w:val="231F20"/>
          <w:spacing w:val="-16"/>
        </w:rPr>
        <w:t xml:space="preserve"> </w:t>
      </w:r>
      <w:r>
        <w:rPr>
          <w:color w:val="231F20"/>
        </w:rPr>
        <w:t>опыта</w:t>
      </w:r>
      <w:r>
        <w:rPr>
          <w:color w:val="231F20"/>
          <w:spacing w:val="-16"/>
        </w:rPr>
        <w:t xml:space="preserve"> </w:t>
      </w:r>
      <w:r>
        <w:rPr>
          <w:color w:val="231F20"/>
        </w:rPr>
        <w:t>учащих- ся и оценка эмоционального содержания произведений.</w:t>
      </w:r>
    </w:p>
    <w:p w:rsidR="00DC388F" w:rsidRDefault="004B1DF8">
      <w:pPr>
        <w:pStyle w:val="2"/>
        <w:spacing w:before="162"/>
      </w:pPr>
      <w:r>
        <w:rPr>
          <w:color w:val="231F20"/>
        </w:rPr>
        <w:t>Модуль</w:t>
      </w:r>
      <w:r>
        <w:rPr>
          <w:color w:val="231F20"/>
          <w:spacing w:val="12"/>
        </w:rPr>
        <w:t xml:space="preserve"> </w:t>
      </w:r>
      <w:r>
        <w:rPr>
          <w:color w:val="231F20"/>
        </w:rPr>
        <w:t>«Азбука</w:t>
      </w:r>
      <w:r>
        <w:rPr>
          <w:color w:val="231F20"/>
          <w:spacing w:val="13"/>
        </w:rPr>
        <w:t xml:space="preserve"> </w:t>
      </w:r>
      <w:r>
        <w:rPr>
          <w:color w:val="231F20"/>
        </w:rPr>
        <w:t>цифровой</w:t>
      </w:r>
      <w:r>
        <w:rPr>
          <w:color w:val="231F20"/>
          <w:spacing w:val="12"/>
        </w:rPr>
        <w:t xml:space="preserve"> </w:t>
      </w:r>
      <w:r>
        <w:rPr>
          <w:color w:val="231F20"/>
          <w:spacing w:val="-2"/>
        </w:rPr>
        <w:t>графики»</w:t>
      </w:r>
    </w:p>
    <w:p w:rsidR="00DC388F" w:rsidRDefault="004B1DF8">
      <w:pPr>
        <w:pStyle w:val="a3"/>
        <w:spacing w:before="58" w:line="249" w:lineRule="auto"/>
      </w:pPr>
      <w:r>
        <w:rPr>
          <w:color w:val="231F20"/>
          <w:w w:val="95"/>
        </w:rPr>
        <w:t xml:space="preserve">Фотографирование мелких деталей природы, выражение яр- </w:t>
      </w:r>
      <w:r>
        <w:rPr>
          <w:color w:val="231F20"/>
        </w:rPr>
        <w:t>ких зрительных впечатлений.</w:t>
      </w:r>
    </w:p>
    <w:p w:rsidR="00DC388F" w:rsidRDefault="004B1DF8">
      <w:pPr>
        <w:pStyle w:val="a3"/>
        <w:spacing w:before="1" w:line="249" w:lineRule="auto"/>
      </w:pPr>
      <w:r>
        <w:rPr>
          <w:color w:val="231F20"/>
        </w:rPr>
        <w:t>Обсуждение</w:t>
      </w:r>
      <w:r>
        <w:rPr>
          <w:color w:val="231F20"/>
          <w:spacing w:val="-10"/>
        </w:rPr>
        <w:t xml:space="preserve"> </w:t>
      </w:r>
      <w:r>
        <w:rPr>
          <w:color w:val="231F20"/>
        </w:rPr>
        <w:t>в</w:t>
      </w:r>
      <w:r>
        <w:rPr>
          <w:color w:val="231F20"/>
          <w:spacing w:val="-10"/>
        </w:rPr>
        <w:t xml:space="preserve"> </w:t>
      </w:r>
      <w:r>
        <w:rPr>
          <w:color w:val="231F20"/>
        </w:rPr>
        <w:t>условиях</w:t>
      </w:r>
      <w:r>
        <w:rPr>
          <w:color w:val="231F20"/>
          <w:spacing w:val="-10"/>
        </w:rPr>
        <w:t xml:space="preserve"> </w:t>
      </w:r>
      <w:r>
        <w:rPr>
          <w:color w:val="231F20"/>
        </w:rPr>
        <w:t>урока</w:t>
      </w:r>
      <w:r>
        <w:rPr>
          <w:color w:val="231F20"/>
          <w:spacing w:val="-10"/>
        </w:rPr>
        <w:t xml:space="preserve"> </w:t>
      </w:r>
      <w:r>
        <w:rPr>
          <w:color w:val="231F20"/>
        </w:rPr>
        <w:t>ученических</w:t>
      </w:r>
      <w:r>
        <w:rPr>
          <w:color w:val="231F20"/>
          <w:spacing w:val="-10"/>
        </w:rPr>
        <w:t xml:space="preserve"> </w:t>
      </w:r>
      <w:r>
        <w:rPr>
          <w:color w:val="231F20"/>
        </w:rPr>
        <w:t>фотографий,</w:t>
      </w:r>
      <w:r>
        <w:rPr>
          <w:color w:val="231F20"/>
          <w:spacing w:val="-10"/>
        </w:rPr>
        <w:t xml:space="preserve"> </w:t>
      </w:r>
      <w:r>
        <w:rPr>
          <w:color w:val="231F20"/>
        </w:rPr>
        <w:t>со- ответствующих изучаемой теме.</w:t>
      </w:r>
    </w:p>
    <w:p w:rsidR="00DC388F" w:rsidRDefault="004B1DF8" w:rsidP="00B626D9">
      <w:pPr>
        <w:pStyle w:val="a6"/>
        <w:numPr>
          <w:ilvl w:val="0"/>
          <w:numId w:val="26"/>
        </w:numPr>
        <w:tabs>
          <w:tab w:val="left" w:pos="352"/>
        </w:tabs>
        <w:spacing w:before="161"/>
        <w:ind w:right="0"/>
        <w:rPr>
          <w:rFonts w:ascii="Trebuchet MS" w:hAnsi="Trebuchet MS"/>
        </w:rPr>
      </w:pPr>
      <w:r>
        <w:rPr>
          <w:rFonts w:ascii="Trebuchet MS" w:hAnsi="Trebuchet MS"/>
          <w:color w:val="231F20"/>
          <w:w w:val="95"/>
        </w:rPr>
        <w:t>КЛАСС</w:t>
      </w:r>
      <w:r>
        <w:rPr>
          <w:rFonts w:ascii="Trebuchet MS" w:hAnsi="Trebuchet MS"/>
          <w:color w:val="231F20"/>
          <w:spacing w:val="-3"/>
        </w:rPr>
        <w:t xml:space="preserve"> </w:t>
      </w:r>
      <w:r>
        <w:rPr>
          <w:rFonts w:ascii="Trebuchet MS" w:hAnsi="Trebuchet MS"/>
          <w:color w:val="231F20"/>
          <w:w w:val="95"/>
        </w:rPr>
        <w:t>(</w:t>
      </w:r>
      <w:r>
        <w:rPr>
          <w:rFonts w:ascii="Calibri" w:hAnsi="Calibri"/>
          <w:i/>
          <w:color w:val="231F20"/>
          <w:w w:val="95"/>
        </w:rPr>
        <w:t>34</w:t>
      </w:r>
      <w:r>
        <w:rPr>
          <w:rFonts w:ascii="Calibri" w:hAnsi="Calibri"/>
          <w:i/>
          <w:color w:val="231F20"/>
          <w:spacing w:val="11"/>
        </w:rPr>
        <w:t xml:space="preserve"> </w:t>
      </w:r>
      <w:r>
        <w:rPr>
          <w:rFonts w:ascii="Calibri" w:hAnsi="Calibri"/>
          <w:i/>
          <w:color w:val="231F20"/>
          <w:spacing w:val="-5"/>
          <w:w w:val="95"/>
        </w:rPr>
        <w:t>ч</w:t>
      </w:r>
      <w:r>
        <w:rPr>
          <w:rFonts w:ascii="Trebuchet MS" w:hAnsi="Trebuchet MS"/>
          <w:color w:val="231F20"/>
          <w:spacing w:val="-5"/>
          <w:w w:val="95"/>
        </w:rPr>
        <w:t>)</w:t>
      </w:r>
    </w:p>
    <w:p w:rsidR="00DC388F" w:rsidRDefault="004B1DF8">
      <w:pPr>
        <w:pStyle w:val="2"/>
        <w:spacing w:before="97"/>
      </w:pPr>
      <w:r>
        <w:rPr>
          <w:color w:val="231F20"/>
          <w:w w:val="95"/>
        </w:rPr>
        <w:t>Модуль</w:t>
      </w:r>
      <w:r>
        <w:rPr>
          <w:color w:val="231F20"/>
          <w:spacing w:val="10"/>
        </w:rPr>
        <w:t xml:space="preserve"> </w:t>
      </w:r>
      <w:r>
        <w:rPr>
          <w:color w:val="231F20"/>
          <w:spacing w:val="-2"/>
        </w:rPr>
        <w:t>«Графика»</w:t>
      </w:r>
    </w:p>
    <w:p w:rsidR="00DC388F" w:rsidRDefault="004B1DF8">
      <w:pPr>
        <w:pStyle w:val="a3"/>
        <w:spacing w:before="57" w:line="249" w:lineRule="auto"/>
      </w:pPr>
      <w:r>
        <w:rPr>
          <w:color w:val="231F20"/>
        </w:rPr>
        <w:t>Ритм линий. Выразительность линии. Художественные ма- териалы</w:t>
      </w:r>
      <w:r>
        <w:rPr>
          <w:color w:val="231F20"/>
          <w:spacing w:val="-16"/>
        </w:rPr>
        <w:t xml:space="preserve"> </w:t>
      </w:r>
      <w:r>
        <w:rPr>
          <w:color w:val="231F20"/>
        </w:rPr>
        <w:t>для</w:t>
      </w:r>
      <w:r>
        <w:rPr>
          <w:color w:val="231F20"/>
          <w:spacing w:val="-16"/>
        </w:rPr>
        <w:t xml:space="preserve"> </w:t>
      </w:r>
      <w:r>
        <w:rPr>
          <w:color w:val="231F20"/>
        </w:rPr>
        <w:t>линейного</w:t>
      </w:r>
      <w:r>
        <w:rPr>
          <w:color w:val="231F20"/>
          <w:spacing w:val="-16"/>
        </w:rPr>
        <w:t xml:space="preserve"> </w:t>
      </w:r>
      <w:r>
        <w:rPr>
          <w:color w:val="231F20"/>
        </w:rPr>
        <w:t>рисунка</w:t>
      </w:r>
      <w:r>
        <w:rPr>
          <w:color w:val="231F20"/>
          <w:spacing w:val="-16"/>
        </w:rPr>
        <w:t xml:space="preserve"> </w:t>
      </w:r>
      <w:r>
        <w:rPr>
          <w:color w:val="231F20"/>
        </w:rPr>
        <w:t>и</w:t>
      </w:r>
      <w:r>
        <w:rPr>
          <w:color w:val="231F20"/>
          <w:spacing w:val="-16"/>
        </w:rPr>
        <w:t xml:space="preserve"> </w:t>
      </w:r>
      <w:r>
        <w:rPr>
          <w:color w:val="231F20"/>
        </w:rPr>
        <w:t>их</w:t>
      </w:r>
      <w:r>
        <w:rPr>
          <w:color w:val="231F20"/>
          <w:spacing w:val="-16"/>
        </w:rPr>
        <w:t xml:space="preserve"> </w:t>
      </w:r>
      <w:r>
        <w:rPr>
          <w:color w:val="231F20"/>
        </w:rPr>
        <w:t>свойства.</w:t>
      </w:r>
      <w:r>
        <w:rPr>
          <w:color w:val="231F20"/>
          <w:spacing w:val="-16"/>
        </w:rPr>
        <w:t xml:space="preserve"> </w:t>
      </w:r>
      <w:r>
        <w:rPr>
          <w:color w:val="231F20"/>
        </w:rPr>
        <w:t>Развитие</w:t>
      </w:r>
      <w:r>
        <w:rPr>
          <w:color w:val="231F20"/>
          <w:spacing w:val="-16"/>
        </w:rPr>
        <w:t xml:space="preserve"> </w:t>
      </w:r>
      <w:r>
        <w:rPr>
          <w:color w:val="231F20"/>
        </w:rPr>
        <w:t>навы- ков линейного рисунка.</w:t>
      </w:r>
    </w:p>
    <w:p w:rsidR="00DC388F" w:rsidRDefault="00DC388F">
      <w:pPr>
        <w:spacing w:line="249" w:lineRule="auto"/>
        <w:sectPr w:rsidR="00DC388F">
          <w:pgSz w:w="7830" w:h="12020"/>
          <w:pgMar w:top="520" w:right="580" w:bottom="900" w:left="580" w:header="0" w:footer="709" w:gutter="0"/>
          <w:cols w:space="720"/>
        </w:sectPr>
      </w:pPr>
    </w:p>
    <w:p w:rsidR="00DC388F" w:rsidRDefault="004B1DF8">
      <w:pPr>
        <w:pStyle w:val="a3"/>
        <w:spacing w:before="68" w:line="249" w:lineRule="auto"/>
      </w:pPr>
      <w:r>
        <w:rPr>
          <w:color w:val="231F20"/>
        </w:rPr>
        <w:t>Пастель и мелки — особенности и выразительные свойства графических материалов, приёмы работы.</w:t>
      </w:r>
    </w:p>
    <w:p w:rsidR="00DC388F" w:rsidRDefault="004B1DF8">
      <w:pPr>
        <w:pStyle w:val="a3"/>
        <w:spacing w:line="249" w:lineRule="auto"/>
      </w:pPr>
      <w:r>
        <w:rPr>
          <w:color w:val="231F20"/>
          <w:spacing w:val="-2"/>
        </w:rPr>
        <w:t>Ритм</w:t>
      </w:r>
      <w:r>
        <w:rPr>
          <w:color w:val="231F20"/>
          <w:spacing w:val="-6"/>
        </w:rPr>
        <w:t xml:space="preserve"> </w:t>
      </w:r>
      <w:r>
        <w:rPr>
          <w:color w:val="231F20"/>
          <w:spacing w:val="-2"/>
        </w:rPr>
        <w:t>пятен:</w:t>
      </w:r>
      <w:r>
        <w:rPr>
          <w:color w:val="231F20"/>
          <w:spacing w:val="-6"/>
        </w:rPr>
        <w:t xml:space="preserve"> </w:t>
      </w:r>
      <w:r>
        <w:rPr>
          <w:color w:val="231F20"/>
          <w:spacing w:val="-2"/>
        </w:rPr>
        <w:t>освоение</w:t>
      </w:r>
      <w:r>
        <w:rPr>
          <w:color w:val="231F20"/>
          <w:spacing w:val="-6"/>
        </w:rPr>
        <w:t xml:space="preserve"> </w:t>
      </w:r>
      <w:r>
        <w:rPr>
          <w:color w:val="231F20"/>
          <w:spacing w:val="-2"/>
        </w:rPr>
        <w:t>основ</w:t>
      </w:r>
      <w:r>
        <w:rPr>
          <w:color w:val="231F20"/>
          <w:spacing w:val="-6"/>
        </w:rPr>
        <w:t xml:space="preserve"> </w:t>
      </w:r>
      <w:r>
        <w:rPr>
          <w:color w:val="231F20"/>
          <w:spacing w:val="-2"/>
        </w:rPr>
        <w:t>композиции.</w:t>
      </w:r>
      <w:r>
        <w:rPr>
          <w:color w:val="231F20"/>
          <w:spacing w:val="-6"/>
        </w:rPr>
        <w:t xml:space="preserve"> </w:t>
      </w:r>
      <w:r>
        <w:rPr>
          <w:color w:val="231F20"/>
          <w:spacing w:val="-2"/>
        </w:rPr>
        <w:t>Расположение</w:t>
      </w:r>
      <w:r>
        <w:rPr>
          <w:color w:val="231F20"/>
          <w:spacing w:val="-6"/>
        </w:rPr>
        <w:t xml:space="preserve"> </w:t>
      </w:r>
      <w:r>
        <w:rPr>
          <w:color w:val="231F20"/>
          <w:spacing w:val="-2"/>
        </w:rPr>
        <w:t xml:space="preserve">пят- </w:t>
      </w:r>
      <w:r>
        <w:rPr>
          <w:color w:val="231F20"/>
        </w:rPr>
        <w:t>на на плоскости листа: сгущение, разброс, доминанта, равно- весие, спокойствие и движение.</w:t>
      </w:r>
    </w:p>
    <w:p w:rsidR="00DC388F" w:rsidRDefault="004B1DF8">
      <w:pPr>
        <w:pStyle w:val="a3"/>
        <w:spacing w:line="249" w:lineRule="auto"/>
        <w:ind w:right="154"/>
      </w:pPr>
      <w:r>
        <w:rPr>
          <w:color w:val="231F20"/>
        </w:rPr>
        <w:t>Пропорции — соотношение частей и целого. Развитие ана- литических навыков видения пропорций. Выразительные свойства пропорций (на основе рисунков птиц).</w:t>
      </w:r>
    </w:p>
    <w:p w:rsidR="00DC388F" w:rsidRDefault="004B1DF8">
      <w:pPr>
        <w:pStyle w:val="a3"/>
        <w:spacing w:line="249" w:lineRule="auto"/>
      </w:pPr>
      <w:r>
        <w:rPr>
          <w:color w:val="231F20"/>
          <w:spacing w:val="-2"/>
        </w:rPr>
        <w:t>Рисунок</w:t>
      </w:r>
      <w:r>
        <w:rPr>
          <w:color w:val="231F20"/>
          <w:spacing w:val="-7"/>
        </w:rPr>
        <w:t xml:space="preserve"> </w:t>
      </w:r>
      <w:r>
        <w:rPr>
          <w:color w:val="231F20"/>
          <w:spacing w:val="-2"/>
        </w:rPr>
        <w:t>с</w:t>
      </w:r>
      <w:r>
        <w:rPr>
          <w:color w:val="231F20"/>
          <w:spacing w:val="-7"/>
        </w:rPr>
        <w:t xml:space="preserve"> </w:t>
      </w:r>
      <w:r>
        <w:rPr>
          <w:color w:val="231F20"/>
          <w:spacing w:val="-2"/>
        </w:rPr>
        <w:t>натуры</w:t>
      </w:r>
      <w:r>
        <w:rPr>
          <w:color w:val="231F20"/>
          <w:spacing w:val="-7"/>
        </w:rPr>
        <w:t xml:space="preserve"> </w:t>
      </w:r>
      <w:r>
        <w:rPr>
          <w:color w:val="231F20"/>
          <w:spacing w:val="-2"/>
        </w:rPr>
        <w:t>простого</w:t>
      </w:r>
      <w:r>
        <w:rPr>
          <w:color w:val="231F20"/>
          <w:spacing w:val="-7"/>
        </w:rPr>
        <w:t xml:space="preserve"> </w:t>
      </w:r>
      <w:r>
        <w:rPr>
          <w:color w:val="231F20"/>
          <w:spacing w:val="-2"/>
        </w:rPr>
        <w:t>предмета.</w:t>
      </w:r>
      <w:r>
        <w:rPr>
          <w:color w:val="231F20"/>
          <w:spacing w:val="-7"/>
        </w:rPr>
        <w:t xml:space="preserve"> </w:t>
      </w:r>
      <w:r>
        <w:rPr>
          <w:color w:val="231F20"/>
          <w:spacing w:val="-2"/>
        </w:rPr>
        <w:t>Расположение</w:t>
      </w:r>
      <w:r>
        <w:rPr>
          <w:color w:val="231F20"/>
          <w:spacing w:val="-7"/>
        </w:rPr>
        <w:t xml:space="preserve"> </w:t>
      </w:r>
      <w:r>
        <w:rPr>
          <w:color w:val="231F20"/>
          <w:spacing w:val="-2"/>
        </w:rPr>
        <w:t xml:space="preserve">предме- </w:t>
      </w:r>
      <w:r>
        <w:rPr>
          <w:color w:val="231F20"/>
        </w:rPr>
        <w:t>та</w:t>
      </w:r>
      <w:r>
        <w:rPr>
          <w:color w:val="231F20"/>
          <w:spacing w:val="-9"/>
        </w:rPr>
        <w:t xml:space="preserve"> </w:t>
      </w:r>
      <w:r>
        <w:rPr>
          <w:color w:val="231F20"/>
        </w:rPr>
        <w:t>на</w:t>
      </w:r>
      <w:r>
        <w:rPr>
          <w:color w:val="231F20"/>
          <w:spacing w:val="-9"/>
        </w:rPr>
        <w:t xml:space="preserve"> </w:t>
      </w:r>
      <w:r>
        <w:rPr>
          <w:color w:val="231F20"/>
        </w:rPr>
        <w:t>листе</w:t>
      </w:r>
      <w:r>
        <w:rPr>
          <w:color w:val="231F20"/>
          <w:spacing w:val="-9"/>
        </w:rPr>
        <w:t xml:space="preserve"> </w:t>
      </w:r>
      <w:r>
        <w:rPr>
          <w:color w:val="231F20"/>
        </w:rPr>
        <w:t>бумаги.</w:t>
      </w:r>
      <w:r>
        <w:rPr>
          <w:color w:val="231F20"/>
          <w:spacing w:val="-9"/>
        </w:rPr>
        <w:t xml:space="preserve"> </w:t>
      </w:r>
      <w:r>
        <w:rPr>
          <w:color w:val="231F20"/>
        </w:rPr>
        <w:t>Определение</w:t>
      </w:r>
      <w:r>
        <w:rPr>
          <w:color w:val="231F20"/>
          <w:spacing w:val="-9"/>
        </w:rPr>
        <w:t xml:space="preserve"> </w:t>
      </w:r>
      <w:r>
        <w:rPr>
          <w:color w:val="231F20"/>
        </w:rPr>
        <w:t>формы</w:t>
      </w:r>
      <w:r>
        <w:rPr>
          <w:color w:val="231F20"/>
          <w:spacing w:val="-9"/>
        </w:rPr>
        <w:t xml:space="preserve"> </w:t>
      </w:r>
      <w:r>
        <w:rPr>
          <w:color w:val="231F20"/>
        </w:rPr>
        <w:t>предмета.</w:t>
      </w:r>
      <w:r>
        <w:rPr>
          <w:color w:val="231F20"/>
          <w:spacing w:val="-9"/>
        </w:rPr>
        <w:t xml:space="preserve"> </w:t>
      </w:r>
      <w:r>
        <w:rPr>
          <w:color w:val="231F20"/>
        </w:rPr>
        <w:t>Соотноше- ние</w:t>
      </w:r>
      <w:r>
        <w:rPr>
          <w:color w:val="231F20"/>
          <w:spacing w:val="-4"/>
        </w:rPr>
        <w:t xml:space="preserve"> </w:t>
      </w:r>
      <w:r>
        <w:rPr>
          <w:color w:val="231F20"/>
        </w:rPr>
        <w:t>частей</w:t>
      </w:r>
      <w:r>
        <w:rPr>
          <w:color w:val="231F20"/>
          <w:spacing w:val="-4"/>
        </w:rPr>
        <w:t xml:space="preserve"> </w:t>
      </w:r>
      <w:r>
        <w:rPr>
          <w:color w:val="231F20"/>
        </w:rPr>
        <w:t>предмета.</w:t>
      </w:r>
      <w:r>
        <w:rPr>
          <w:color w:val="231F20"/>
          <w:spacing w:val="-4"/>
        </w:rPr>
        <w:t xml:space="preserve"> </w:t>
      </w:r>
      <w:r>
        <w:rPr>
          <w:color w:val="231F20"/>
        </w:rPr>
        <w:t>Светлые</w:t>
      </w:r>
      <w:r>
        <w:rPr>
          <w:color w:val="231F20"/>
          <w:spacing w:val="-4"/>
        </w:rPr>
        <w:t xml:space="preserve"> </w:t>
      </w:r>
      <w:r>
        <w:rPr>
          <w:color w:val="231F20"/>
        </w:rPr>
        <w:t>и</w:t>
      </w:r>
      <w:r>
        <w:rPr>
          <w:color w:val="231F20"/>
          <w:spacing w:val="-4"/>
        </w:rPr>
        <w:t xml:space="preserve"> </w:t>
      </w:r>
      <w:r>
        <w:rPr>
          <w:color w:val="231F20"/>
        </w:rPr>
        <w:t>тёмные</w:t>
      </w:r>
      <w:r>
        <w:rPr>
          <w:color w:val="231F20"/>
          <w:spacing w:val="-4"/>
        </w:rPr>
        <w:t xml:space="preserve"> </w:t>
      </w:r>
      <w:r>
        <w:rPr>
          <w:color w:val="231F20"/>
        </w:rPr>
        <w:t>части</w:t>
      </w:r>
      <w:r>
        <w:rPr>
          <w:color w:val="231F20"/>
          <w:spacing w:val="-4"/>
        </w:rPr>
        <w:t xml:space="preserve"> </w:t>
      </w:r>
      <w:r>
        <w:rPr>
          <w:color w:val="231F20"/>
        </w:rPr>
        <w:t>предмета,</w:t>
      </w:r>
      <w:r>
        <w:rPr>
          <w:color w:val="231F20"/>
          <w:spacing w:val="-4"/>
        </w:rPr>
        <w:t xml:space="preserve"> </w:t>
      </w:r>
      <w:r>
        <w:rPr>
          <w:color w:val="231F20"/>
        </w:rPr>
        <w:t>тень под предметом. Штриховка. Умение внимательно рассматри- вать и анализировать форму натурного предмета.</w:t>
      </w:r>
    </w:p>
    <w:p w:rsidR="00DC388F" w:rsidRDefault="004B1DF8">
      <w:pPr>
        <w:pStyle w:val="a3"/>
        <w:spacing w:line="249" w:lineRule="auto"/>
        <w:ind w:right="156"/>
      </w:pPr>
      <w:r>
        <w:rPr>
          <w:color w:val="231F20"/>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DC388F" w:rsidRDefault="004B1DF8">
      <w:pPr>
        <w:pStyle w:val="2"/>
        <w:spacing w:before="151"/>
      </w:pPr>
      <w:r>
        <w:rPr>
          <w:color w:val="231F20"/>
          <w:w w:val="95"/>
        </w:rPr>
        <w:t>Модуль</w:t>
      </w:r>
      <w:r>
        <w:rPr>
          <w:color w:val="231F20"/>
          <w:spacing w:val="10"/>
        </w:rPr>
        <w:t xml:space="preserve"> </w:t>
      </w:r>
      <w:r>
        <w:rPr>
          <w:color w:val="231F20"/>
          <w:spacing w:val="-2"/>
        </w:rPr>
        <w:t>«Живопись»</w:t>
      </w:r>
    </w:p>
    <w:p w:rsidR="00DC388F" w:rsidRDefault="004B1DF8">
      <w:pPr>
        <w:pStyle w:val="a3"/>
        <w:spacing w:before="56" w:line="249" w:lineRule="auto"/>
        <w:ind w:right="154"/>
      </w:pPr>
      <w:r>
        <w:rPr>
          <w:color w:val="231F20"/>
          <w:w w:val="95"/>
        </w:rPr>
        <w:t xml:space="preserve">Цвета основные и составные. Развитие навыков смешивания красок и получения нового цвета. Приёмы работы гуашью. Раз- </w:t>
      </w:r>
      <w:r>
        <w:rPr>
          <w:color w:val="231F20"/>
        </w:rPr>
        <w:t>ный</w:t>
      </w:r>
      <w:r>
        <w:rPr>
          <w:color w:val="231F20"/>
          <w:spacing w:val="-10"/>
        </w:rPr>
        <w:t xml:space="preserve"> </w:t>
      </w:r>
      <w:r>
        <w:rPr>
          <w:color w:val="231F20"/>
        </w:rPr>
        <w:t>характер</w:t>
      </w:r>
      <w:r>
        <w:rPr>
          <w:color w:val="231F20"/>
          <w:spacing w:val="-10"/>
        </w:rPr>
        <w:t xml:space="preserve"> </w:t>
      </w:r>
      <w:r>
        <w:rPr>
          <w:color w:val="231F20"/>
        </w:rPr>
        <w:t>мазков</w:t>
      </w:r>
      <w:r>
        <w:rPr>
          <w:color w:val="231F20"/>
          <w:spacing w:val="-10"/>
        </w:rPr>
        <w:t xml:space="preserve"> </w:t>
      </w:r>
      <w:r>
        <w:rPr>
          <w:color w:val="231F20"/>
        </w:rPr>
        <w:t>и</w:t>
      </w:r>
      <w:r>
        <w:rPr>
          <w:color w:val="231F20"/>
          <w:spacing w:val="-10"/>
        </w:rPr>
        <w:t xml:space="preserve"> </w:t>
      </w:r>
      <w:r>
        <w:rPr>
          <w:color w:val="231F20"/>
        </w:rPr>
        <w:t>движений</w:t>
      </w:r>
      <w:r>
        <w:rPr>
          <w:color w:val="231F20"/>
          <w:spacing w:val="-10"/>
        </w:rPr>
        <w:t xml:space="preserve"> </w:t>
      </w:r>
      <w:r>
        <w:rPr>
          <w:color w:val="231F20"/>
        </w:rPr>
        <w:t>кистью.</w:t>
      </w:r>
      <w:r>
        <w:rPr>
          <w:color w:val="231F20"/>
          <w:spacing w:val="-10"/>
        </w:rPr>
        <w:t xml:space="preserve"> </w:t>
      </w:r>
      <w:r>
        <w:rPr>
          <w:color w:val="231F20"/>
        </w:rPr>
        <w:t>Пастозное,</w:t>
      </w:r>
      <w:r>
        <w:rPr>
          <w:color w:val="231F20"/>
          <w:spacing w:val="-10"/>
        </w:rPr>
        <w:t xml:space="preserve"> </w:t>
      </w:r>
      <w:r>
        <w:rPr>
          <w:color w:val="231F20"/>
        </w:rPr>
        <w:t>плотное и прозрачное нанесение краски.</w:t>
      </w:r>
    </w:p>
    <w:p w:rsidR="00DC388F" w:rsidRDefault="004B1DF8">
      <w:pPr>
        <w:pStyle w:val="a3"/>
        <w:spacing w:line="249" w:lineRule="auto"/>
        <w:ind w:right="154"/>
      </w:pPr>
      <w:r>
        <w:rPr>
          <w:color w:val="231F20"/>
          <w:spacing w:val="-2"/>
        </w:rPr>
        <w:t>Акварель</w:t>
      </w:r>
      <w:r>
        <w:rPr>
          <w:color w:val="231F20"/>
          <w:spacing w:val="-8"/>
        </w:rPr>
        <w:t xml:space="preserve"> </w:t>
      </w:r>
      <w:r>
        <w:rPr>
          <w:color w:val="231F20"/>
          <w:spacing w:val="-2"/>
        </w:rPr>
        <w:t>и</w:t>
      </w:r>
      <w:r>
        <w:rPr>
          <w:color w:val="231F20"/>
          <w:spacing w:val="-8"/>
        </w:rPr>
        <w:t xml:space="preserve"> </w:t>
      </w:r>
      <w:r>
        <w:rPr>
          <w:color w:val="231F20"/>
          <w:spacing w:val="-2"/>
        </w:rPr>
        <w:t>её</w:t>
      </w:r>
      <w:r>
        <w:rPr>
          <w:color w:val="231F20"/>
          <w:spacing w:val="-8"/>
        </w:rPr>
        <w:t xml:space="preserve"> </w:t>
      </w:r>
      <w:r>
        <w:rPr>
          <w:color w:val="231F20"/>
          <w:spacing w:val="-2"/>
        </w:rPr>
        <w:t>свойства.</w:t>
      </w:r>
      <w:r>
        <w:rPr>
          <w:color w:val="231F20"/>
          <w:spacing w:val="-8"/>
        </w:rPr>
        <w:t xml:space="preserve"> </w:t>
      </w:r>
      <w:r>
        <w:rPr>
          <w:color w:val="231F20"/>
          <w:spacing w:val="-2"/>
        </w:rPr>
        <w:t>Акварельные</w:t>
      </w:r>
      <w:r>
        <w:rPr>
          <w:color w:val="231F20"/>
          <w:spacing w:val="-8"/>
        </w:rPr>
        <w:t xml:space="preserve"> </w:t>
      </w:r>
      <w:r>
        <w:rPr>
          <w:color w:val="231F20"/>
          <w:spacing w:val="-2"/>
        </w:rPr>
        <w:t>кисти.</w:t>
      </w:r>
      <w:r>
        <w:rPr>
          <w:color w:val="231F20"/>
          <w:spacing w:val="-8"/>
        </w:rPr>
        <w:t xml:space="preserve"> </w:t>
      </w:r>
      <w:r>
        <w:rPr>
          <w:color w:val="231F20"/>
          <w:spacing w:val="-2"/>
        </w:rPr>
        <w:t>Приёмы</w:t>
      </w:r>
      <w:r>
        <w:rPr>
          <w:color w:val="231F20"/>
          <w:spacing w:val="-8"/>
        </w:rPr>
        <w:t xml:space="preserve"> </w:t>
      </w:r>
      <w:r>
        <w:rPr>
          <w:color w:val="231F20"/>
          <w:spacing w:val="-2"/>
        </w:rPr>
        <w:t>работы акварелью.</w:t>
      </w:r>
    </w:p>
    <w:p w:rsidR="00DC388F" w:rsidRDefault="004B1DF8">
      <w:pPr>
        <w:pStyle w:val="a3"/>
        <w:spacing w:line="234" w:lineRule="exact"/>
        <w:ind w:left="383" w:right="0" w:firstLine="0"/>
      </w:pPr>
      <w:r>
        <w:rPr>
          <w:color w:val="231F20"/>
        </w:rPr>
        <w:t>Цвет</w:t>
      </w:r>
      <w:r>
        <w:rPr>
          <w:color w:val="231F20"/>
          <w:spacing w:val="4"/>
        </w:rPr>
        <w:t xml:space="preserve"> </w:t>
      </w:r>
      <w:r>
        <w:rPr>
          <w:color w:val="231F20"/>
        </w:rPr>
        <w:t>тёплый</w:t>
      </w:r>
      <w:r>
        <w:rPr>
          <w:color w:val="231F20"/>
          <w:spacing w:val="4"/>
        </w:rPr>
        <w:t xml:space="preserve"> </w:t>
      </w:r>
      <w:r>
        <w:rPr>
          <w:color w:val="231F20"/>
        </w:rPr>
        <w:t>и</w:t>
      </w:r>
      <w:r>
        <w:rPr>
          <w:color w:val="231F20"/>
          <w:spacing w:val="4"/>
        </w:rPr>
        <w:t xml:space="preserve"> </w:t>
      </w:r>
      <w:r>
        <w:rPr>
          <w:color w:val="231F20"/>
        </w:rPr>
        <w:t>холодный</w:t>
      </w:r>
      <w:r>
        <w:rPr>
          <w:color w:val="231F20"/>
          <w:spacing w:val="4"/>
        </w:rPr>
        <w:t xml:space="preserve"> </w:t>
      </w:r>
      <w:r>
        <w:rPr>
          <w:color w:val="231F20"/>
        </w:rPr>
        <w:t>—</w:t>
      </w:r>
      <w:r>
        <w:rPr>
          <w:color w:val="231F20"/>
          <w:spacing w:val="4"/>
        </w:rPr>
        <w:t xml:space="preserve"> </w:t>
      </w:r>
      <w:r>
        <w:rPr>
          <w:color w:val="231F20"/>
        </w:rPr>
        <w:t>цветовой</w:t>
      </w:r>
      <w:r>
        <w:rPr>
          <w:color w:val="231F20"/>
          <w:spacing w:val="4"/>
        </w:rPr>
        <w:t xml:space="preserve"> </w:t>
      </w:r>
      <w:r>
        <w:rPr>
          <w:color w:val="231F20"/>
          <w:spacing w:val="-2"/>
        </w:rPr>
        <w:t>контраст.</w:t>
      </w:r>
    </w:p>
    <w:p w:rsidR="00DC388F" w:rsidRDefault="004B1DF8">
      <w:pPr>
        <w:pStyle w:val="a3"/>
        <w:spacing w:before="6" w:line="249" w:lineRule="auto"/>
      </w:pPr>
      <w:r>
        <w:rPr>
          <w:color w:val="231F20"/>
        </w:rPr>
        <w:t>Цвет</w:t>
      </w:r>
      <w:r>
        <w:rPr>
          <w:color w:val="231F20"/>
          <w:spacing w:val="-16"/>
        </w:rPr>
        <w:t xml:space="preserve"> </w:t>
      </w:r>
      <w:r>
        <w:rPr>
          <w:color w:val="231F20"/>
        </w:rPr>
        <w:t>тёмный</w:t>
      </w:r>
      <w:r>
        <w:rPr>
          <w:color w:val="231F20"/>
          <w:spacing w:val="-16"/>
        </w:rPr>
        <w:t xml:space="preserve"> </w:t>
      </w:r>
      <w:r>
        <w:rPr>
          <w:color w:val="231F20"/>
        </w:rPr>
        <w:t>и</w:t>
      </w:r>
      <w:r>
        <w:rPr>
          <w:color w:val="231F20"/>
          <w:spacing w:val="-16"/>
        </w:rPr>
        <w:t xml:space="preserve"> </w:t>
      </w:r>
      <w:r>
        <w:rPr>
          <w:color w:val="231F20"/>
        </w:rPr>
        <w:t>светлый</w:t>
      </w:r>
      <w:r>
        <w:rPr>
          <w:color w:val="231F20"/>
          <w:spacing w:val="-16"/>
        </w:rPr>
        <w:t xml:space="preserve"> </w:t>
      </w:r>
      <w:r>
        <w:rPr>
          <w:color w:val="231F20"/>
        </w:rPr>
        <w:t>(тональные</w:t>
      </w:r>
      <w:r>
        <w:rPr>
          <w:color w:val="231F20"/>
          <w:spacing w:val="-16"/>
        </w:rPr>
        <w:t xml:space="preserve"> </w:t>
      </w:r>
      <w:r>
        <w:rPr>
          <w:color w:val="231F20"/>
        </w:rPr>
        <w:t>отношения).</w:t>
      </w:r>
      <w:r>
        <w:rPr>
          <w:color w:val="231F20"/>
          <w:spacing w:val="-16"/>
        </w:rPr>
        <w:t xml:space="preserve"> </w:t>
      </w:r>
      <w:r>
        <w:rPr>
          <w:color w:val="231F20"/>
        </w:rPr>
        <w:t>Затемнение цвета</w:t>
      </w:r>
      <w:r>
        <w:rPr>
          <w:color w:val="231F20"/>
          <w:spacing w:val="-6"/>
        </w:rPr>
        <w:t xml:space="preserve"> </w:t>
      </w:r>
      <w:r>
        <w:rPr>
          <w:color w:val="231F20"/>
        </w:rPr>
        <w:t>с</w:t>
      </w:r>
      <w:r>
        <w:rPr>
          <w:color w:val="231F20"/>
          <w:spacing w:val="-6"/>
        </w:rPr>
        <w:t xml:space="preserve"> </w:t>
      </w:r>
      <w:r>
        <w:rPr>
          <w:color w:val="231F20"/>
        </w:rPr>
        <w:t>помощью</w:t>
      </w:r>
      <w:r>
        <w:rPr>
          <w:color w:val="231F20"/>
          <w:spacing w:val="-6"/>
        </w:rPr>
        <w:t xml:space="preserve"> </w:t>
      </w:r>
      <w:r>
        <w:rPr>
          <w:color w:val="231F20"/>
        </w:rPr>
        <w:t>тёмной</w:t>
      </w:r>
      <w:r>
        <w:rPr>
          <w:color w:val="231F20"/>
          <w:spacing w:val="-6"/>
        </w:rPr>
        <w:t xml:space="preserve"> </w:t>
      </w:r>
      <w:r>
        <w:rPr>
          <w:color w:val="231F20"/>
        </w:rPr>
        <w:t>краски</w:t>
      </w:r>
      <w:r>
        <w:rPr>
          <w:color w:val="231F20"/>
          <w:spacing w:val="-6"/>
        </w:rPr>
        <w:t xml:space="preserve"> </w:t>
      </w:r>
      <w:r>
        <w:rPr>
          <w:color w:val="231F20"/>
        </w:rPr>
        <w:t>и</w:t>
      </w:r>
      <w:r>
        <w:rPr>
          <w:color w:val="231F20"/>
          <w:spacing w:val="-6"/>
        </w:rPr>
        <w:t xml:space="preserve"> </w:t>
      </w:r>
      <w:r>
        <w:rPr>
          <w:color w:val="231F20"/>
        </w:rPr>
        <w:t>осветление</w:t>
      </w:r>
      <w:r>
        <w:rPr>
          <w:color w:val="231F20"/>
          <w:spacing w:val="-6"/>
        </w:rPr>
        <w:t xml:space="preserve"> </w:t>
      </w:r>
      <w:r>
        <w:rPr>
          <w:color w:val="231F20"/>
        </w:rPr>
        <w:t>цвета.</w:t>
      </w:r>
      <w:r>
        <w:rPr>
          <w:color w:val="231F20"/>
          <w:spacing w:val="-6"/>
        </w:rPr>
        <w:t xml:space="preserve"> </w:t>
      </w:r>
      <w:r>
        <w:rPr>
          <w:color w:val="231F20"/>
        </w:rPr>
        <w:t>Эмоцио- нальная выразительность цветовых состояний и отношений.</w:t>
      </w:r>
    </w:p>
    <w:p w:rsidR="00DC388F" w:rsidRDefault="004B1DF8">
      <w:pPr>
        <w:pStyle w:val="a3"/>
        <w:spacing w:line="249" w:lineRule="auto"/>
      </w:pPr>
      <w:r>
        <w:rPr>
          <w:color w:val="231F20"/>
          <w:w w:val="95"/>
        </w:rPr>
        <w:t xml:space="preserve">Цвет открытый — звонкий и приглушённый, тихий. Эмоцио- </w:t>
      </w:r>
      <w:r>
        <w:rPr>
          <w:color w:val="231F20"/>
        </w:rPr>
        <w:t>нальная выразительность цвета.</w:t>
      </w:r>
    </w:p>
    <w:p w:rsidR="00DC388F" w:rsidRDefault="004B1DF8">
      <w:pPr>
        <w:pStyle w:val="a3"/>
        <w:spacing w:line="249" w:lineRule="auto"/>
        <w:ind w:right="154"/>
      </w:pPr>
      <w:r>
        <w:rPr>
          <w:color w:val="231F20"/>
        </w:rPr>
        <w:t>Изображение</w:t>
      </w:r>
      <w:r>
        <w:rPr>
          <w:color w:val="231F20"/>
          <w:spacing w:val="-16"/>
        </w:rPr>
        <w:t xml:space="preserve"> </w:t>
      </w:r>
      <w:r>
        <w:rPr>
          <w:color w:val="231F20"/>
        </w:rPr>
        <w:t>природы</w:t>
      </w:r>
      <w:r>
        <w:rPr>
          <w:color w:val="231F20"/>
          <w:spacing w:val="-16"/>
        </w:rPr>
        <w:t xml:space="preserve"> </w:t>
      </w:r>
      <w:r>
        <w:rPr>
          <w:color w:val="231F20"/>
        </w:rPr>
        <w:t>(моря)</w:t>
      </w:r>
      <w:r>
        <w:rPr>
          <w:color w:val="231F20"/>
          <w:spacing w:val="-16"/>
        </w:rPr>
        <w:t xml:space="preserve"> </w:t>
      </w:r>
      <w:r>
        <w:rPr>
          <w:color w:val="231F20"/>
        </w:rPr>
        <w:t>в</w:t>
      </w:r>
      <w:r>
        <w:rPr>
          <w:color w:val="231F20"/>
          <w:spacing w:val="-16"/>
        </w:rPr>
        <w:t xml:space="preserve"> </w:t>
      </w:r>
      <w:r>
        <w:rPr>
          <w:color w:val="231F20"/>
        </w:rPr>
        <w:t>разных</w:t>
      </w:r>
      <w:r>
        <w:rPr>
          <w:color w:val="231F20"/>
          <w:spacing w:val="-16"/>
        </w:rPr>
        <w:t xml:space="preserve"> </w:t>
      </w:r>
      <w:r>
        <w:rPr>
          <w:color w:val="231F20"/>
        </w:rPr>
        <w:t>контрастных</w:t>
      </w:r>
      <w:r>
        <w:rPr>
          <w:color w:val="231F20"/>
          <w:spacing w:val="-16"/>
        </w:rPr>
        <w:t xml:space="preserve"> </w:t>
      </w:r>
      <w:r>
        <w:rPr>
          <w:color w:val="231F20"/>
        </w:rPr>
        <w:t>состоя- ниях</w:t>
      </w:r>
      <w:r>
        <w:rPr>
          <w:color w:val="231F20"/>
          <w:spacing w:val="-10"/>
        </w:rPr>
        <w:t xml:space="preserve"> </w:t>
      </w:r>
      <w:r>
        <w:rPr>
          <w:color w:val="231F20"/>
        </w:rPr>
        <w:t>погоды</w:t>
      </w:r>
      <w:r>
        <w:rPr>
          <w:color w:val="231F20"/>
          <w:spacing w:val="-10"/>
        </w:rPr>
        <w:t xml:space="preserve"> </w:t>
      </w:r>
      <w:r>
        <w:rPr>
          <w:color w:val="231F20"/>
        </w:rPr>
        <w:t>и</w:t>
      </w:r>
      <w:r>
        <w:rPr>
          <w:color w:val="231F20"/>
          <w:spacing w:val="-10"/>
        </w:rPr>
        <w:t xml:space="preserve"> </w:t>
      </w:r>
      <w:r>
        <w:rPr>
          <w:color w:val="231F20"/>
        </w:rPr>
        <w:t>соответствующих</w:t>
      </w:r>
      <w:r>
        <w:rPr>
          <w:color w:val="231F20"/>
          <w:spacing w:val="-10"/>
        </w:rPr>
        <w:t xml:space="preserve"> </w:t>
      </w:r>
      <w:r>
        <w:rPr>
          <w:color w:val="231F20"/>
        </w:rPr>
        <w:t>цветовых</w:t>
      </w:r>
      <w:r>
        <w:rPr>
          <w:color w:val="231F20"/>
          <w:spacing w:val="-10"/>
        </w:rPr>
        <w:t xml:space="preserve"> </w:t>
      </w:r>
      <w:r>
        <w:rPr>
          <w:color w:val="231F20"/>
        </w:rPr>
        <w:t>состояниях</w:t>
      </w:r>
      <w:r>
        <w:rPr>
          <w:color w:val="231F20"/>
          <w:spacing w:val="-10"/>
        </w:rPr>
        <w:t xml:space="preserve"> </w:t>
      </w:r>
      <w:r>
        <w:rPr>
          <w:color w:val="231F20"/>
        </w:rPr>
        <w:t>(туман, нежное</w:t>
      </w:r>
      <w:r>
        <w:rPr>
          <w:color w:val="231F20"/>
          <w:spacing w:val="-1"/>
        </w:rPr>
        <w:t xml:space="preserve"> </w:t>
      </w:r>
      <w:r>
        <w:rPr>
          <w:color w:val="231F20"/>
        </w:rPr>
        <w:t>утро,</w:t>
      </w:r>
      <w:r>
        <w:rPr>
          <w:color w:val="231F20"/>
          <w:spacing w:val="-1"/>
        </w:rPr>
        <w:t xml:space="preserve"> </w:t>
      </w:r>
      <w:r>
        <w:rPr>
          <w:color w:val="231F20"/>
        </w:rPr>
        <w:t>гроза,</w:t>
      </w:r>
      <w:r>
        <w:rPr>
          <w:color w:val="231F20"/>
          <w:spacing w:val="-1"/>
        </w:rPr>
        <w:t xml:space="preserve"> </w:t>
      </w:r>
      <w:r>
        <w:rPr>
          <w:color w:val="231F20"/>
        </w:rPr>
        <w:t>буря,</w:t>
      </w:r>
      <w:r>
        <w:rPr>
          <w:color w:val="231F20"/>
          <w:spacing w:val="-1"/>
        </w:rPr>
        <w:t xml:space="preserve"> </w:t>
      </w:r>
      <w:r>
        <w:rPr>
          <w:color w:val="231F20"/>
        </w:rPr>
        <w:t>ветер</w:t>
      </w:r>
      <w:r>
        <w:rPr>
          <w:color w:val="231F20"/>
          <w:spacing w:val="-1"/>
        </w:rPr>
        <w:t xml:space="preserve"> </w:t>
      </w:r>
      <w:r>
        <w:rPr>
          <w:color w:val="231F20"/>
        </w:rPr>
        <w:t>—</w:t>
      </w:r>
      <w:r>
        <w:rPr>
          <w:color w:val="231F20"/>
          <w:spacing w:val="-1"/>
        </w:rPr>
        <w:t xml:space="preserve"> </w:t>
      </w:r>
      <w:r>
        <w:rPr>
          <w:color w:val="231F20"/>
        </w:rPr>
        <w:t>по</w:t>
      </w:r>
      <w:r>
        <w:rPr>
          <w:color w:val="231F20"/>
          <w:spacing w:val="-1"/>
        </w:rPr>
        <w:t xml:space="preserve"> </w:t>
      </w:r>
      <w:r>
        <w:rPr>
          <w:color w:val="231F20"/>
        </w:rPr>
        <w:t>выбору</w:t>
      </w:r>
      <w:r>
        <w:rPr>
          <w:color w:val="231F20"/>
          <w:spacing w:val="-1"/>
        </w:rPr>
        <w:t xml:space="preserve"> </w:t>
      </w:r>
      <w:r>
        <w:rPr>
          <w:color w:val="231F20"/>
        </w:rPr>
        <w:t>учителя).</w:t>
      </w:r>
      <w:r>
        <w:rPr>
          <w:color w:val="231F20"/>
          <w:spacing w:val="-1"/>
        </w:rPr>
        <w:t xml:space="preserve"> </w:t>
      </w:r>
      <w:r>
        <w:rPr>
          <w:color w:val="231F20"/>
        </w:rPr>
        <w:t>Произ- ведения И. К. Айвазовского.</w:t>
      </w:r>
    </w:p>
    <w:p w:rsidR="00DC388F" w:rsidRDefault="004B1DF8">
      <w:pPr>
        <w:pStyle w:val="a3"/>
        <w:spacing w:line="249" w:lineRule="auto"/>
      </w:pPr>
      <w:r>
        <w:rPr>
          <w:color w:val="231F20"/>
          <w:w w:val="95"/>
        </w:rPr>
        <w:t xml:space="preserve">Изображение сказочного персонажа с ярко выраженным ха- </w:t>
      </w:r>
      <w:r>
        <w:rPr>
          <w:color w:val="231F20"/>
        </w:rPr>
        <w:t>рактером (образ мужской или женский).</w:t>
      </w:r>
    </w:p>
    <w:p w:rsidR="00DC388F" w:rsidRDefault="004B1DF8">
      <w:pPr>
        <w:pStyle w:val="2"/>
        <w:spacing w:before="153"/>
      </w:pPr>
      <w:r>
        <w:rPr>
          <w:color w:val="231F20"/>
          <w:w w:val="95"/>
        </w:rPr>
        <w:t>Модуль</w:t>
      </w:r>
      <w:r>
        <w:rPr>
          <w:color w:val="231F20"/>
          <w:spacing w:val="10"/>
        </w:rPr>
        <w:t xml:space="preserve"> </w:t>
      </w:r>
      <w:r>
        <w:rPr>
          <w:color w:val="231F20"/>
          <w:spacing w:val="-2"/>
        </w:rPr>
        <w:t>«Скульптура»</w:t>
      </w:r>
    </w:p>
    <w:p w:rsidR="00DC388F" w:rsidRDefault="004B1DF8">
      <w:pPr>
        <w:pStyle w:val="a3"/>
        <w:spacing w:before="56" w:line="249" w:lineRule="auto"/>
        <w:ind w:right="154"/>
      </w:pPr>
      <w:r>
        <w:rPr>
          <w:color w:val="231F20"/>
        </w:rPr>
        <w:t>Лепка</w:t>
      </w:r>
      <w:r>
        <w:rPr>
          <w:color w:val="231F20"/>
          <w:spacing w:val="-6"/>
        </w:rPr>
        <w:t xml:space="preserve"> </w:t>
      </w:r>
      <w:r>
        <w:rPr>
          <w:color w:val="231F20"/>
        </w:rPr>
        <w:t>из</w:t>
      </w:r>
      <w:r>
        <w:rPr>
          <w:color w:val="231F20"/>
          <w:spacing w:val="-6"/>
        </w:rPr>
        <w:t xml:space="preserve"> </w:t>
      </w:r>
      <w:r>
        <w:rPr>
          <w:color w:val="231F20"/>
        </w:rPr>
        <w:t>пластилины</w:t>
      </w:r>
      <w:r>
        <w:rPr>
          <w:color w:val="231F20"/>
          <w:spacing w:val="-6"/>
        </w:rPr>
        <w:t xml:space="preserve"> </w:t>
      </w:r>
      <w:r>
        <w:rPr>
          <w:color w:val="231F20"/>
        </w:rPr>
        <w:t>или</w:t>
      </w:r>
      <w:r>
        <w:rPr>
          <w:color w:val="231F20"/>
          <w:spacing w:val="-6"/>
        </w:rPr>
        <w:t xml:space="preserve"> </w:t>
      </w:r>
      <w:r>
        <w:rPr>
          <w:color w:val="231F20"/>
        </w:rPr>
        <w:t>глины</w:t>
      </w:r>
      <w:r>
        <w:rPr>
          <w:color w:val="231F20"/>
          <w:spacing w:val="-6"/>
        </w:rPr>
        <w:t xml:space="preserve"> </w:t>
      </w:r>
      <w:r>
        <w:rPr>
          <w:color w:val="231F20"/>
        </w:rPr>
        <w:t>игрушки</w:t>
      </w:r>
      <w:r>
        <w:rPr>
          <w:color w:val="231F20"/>
          <w:spacing w:val="-6"/>
        </w:rPr>
        <w:t xml:space="preserve"> </w:t>
      </w:r>
      <w:r>
        <w:rPr>
          <w:color w:val="231F20"/>
        </w:rPr>
        <w:t>—</w:t>
      </w:r>
      <w:r>
        <w:rPr>
          <w:color w:val="231F20"/>
          <w:spacing w:val="-6"/>
        </w:rPr>
        <w:t xml:space="preserve"> </w:t>
      </w:r>
      <w:r>
        <w:rPr>
          <w:color w:val="231F20"/>
        </w:rPr>
        <w:t>сказочного</w:t>
      </w:r>
      <w:r>
        <w:rPr>
          <w:color w:val="231F20"/>
          <w:spacing w:val="-6"/>
        </w:rPr>
        <w:t xml:space="preserve"> </w:t>
      </w:r>
      <w:r>
        <w:rPr>
          <w:color w:val="231F20"/>
        </w:rPr>
        <w:t>жи- вотного по мотивам выбранного художественного народного промысла (филимоновская игрушка, дымковский петух, кар- гопольский</w:t>
      </w:r>
      <w:r>
        <w:rPr>
          <w:color w:val="231F20"/>
          <w:spacing w:val="-6"/>
        </w:rPr>
        <w:t xml:space="preserve"> </w:t>
      </w:r>
      <w:r>
        <w:rPr>
          <w:color w:val="231F20"/>
        </w:rPr>
        <w:t>Полкан</w:t>
      </w:r>
      <w:r>
        <w:rPr>
          <w:color w:val="231F20"/>
          <w:spacing w:val="-5"/>
        </w:rPr>
        <w:t xml:space="preserve"> </w:t>
      </w:r>
      <w:r>
        <w:rPr>
          <w:color w:val="231F20"/>
        </w:rPr>
        <w:t>и</w:t>
      </w:r>
      <w:r>
        <w:rPr>
          <w:color w:val="231F20"/>
          <w:spacing w:val="-6"/>
        </w:rPr>
        <w:t xml:space="preserve"> </w:t>
      </w:r>
      <w:r>
        <w:rPr>
          <w:color w:val="231F20"/>
        </w:rPr>
        <w:t>другие</w:t>
      </w:r>
      <w:r>
        <w:rPr>
          <w:color w:val="231F20"/>
          <w:spacing w:val="-5"/>
        </w:rPr>
        <w:t xml:space="preserve"> </w:t>
      </w:r>
      <w:r>
        <w:rPr>
          <w:color w:val="231F20"/>
        </w:rPr>
        <w:t>по</w:t>
      </w:r>
      <w:r>
        <w:rPr>
          <w:color w:val="231F20"/>
          <w:spacing w:val="-6"/>
        </w:rPr>
        <w:t xml:space="preserve"> </w:t>
      </w:r>
      <w:r>
        <w:rPr>
          <w:color w:val="231F20"/>
        </w:rPr>
        <w:t>выбору</w:t>
      </w:r>
      <w:r>
        <w:rPr>
          <w:color w:val="231F20"/>
          <w:spacing w:val="-5"/>
        </w:rPr>
        <w:t xml:space="preserve"> </w:t>
      </w:r>
      <w:r>
        <w:rPr>
          <w:color w:val="231F20"/>
        </w:rPr>
        <w:t>учителя</w:t>
      </w:r>
      <w:r>
        <w:rPr>
          <w:color w:val="231F20"/>
          <w:spacing w:val="-6"/>
        </w:rPr>
        <w:t xml:space="preserve"> </w:t>
      </w:r>
      <w:r>
        <w:rPr>
          <w:color w:val="231F20"/>
        </w:rPr>
        <w:t>с</w:t>
      </w:r>
      <w:r>
        <w:rPr>
          <w:color w:val="231F20"/>
          <w:spacing w:val="-5"/>
        </w:rPr>
        <w:t xml:space="preserve"> </w:t>
      </w:r>
      <w:r>
        <w:rPr>
          <w:color w:val="231F20"/>
        </w:rPr>
        <w:t>учётом</w:t>
      </w:r>
      <w:r>
        <w:rPr>
          <w:color w:val="231F20"/>
          <w:spacing w:val="-6"/>
        </w:rPr>
        <w:t xml:space="preserve"> </w:t>
      </w:r>
      <w:r>
        <w:rPr>
          <w:color w:val="231F20"/>
          <w:spacing w:val="-2"/>
        </w:rPr>
        <w:t>мест-</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2" w:lineRule="auto"/>
        <w:ind w:right="154" w:firstLine="0"/>
      </w:pPr>
      <w:r>
        <w:rPr>
          <w:color w:val="231F20"/>
        </w:rPr>
        <w:t xml:space="preserve">ных промыслов). Способ лепки в соответствии с традициями </w:t>
      </w:r>
      <w:r>
        <w:rPr>
          <w:color w:val="231F20"/>
          <w:spacing w:val="-2"/>
        </w:rPr>
        <w:t>промысла.</w:t>
      </w:r>
    </w:p>
    <w:p w:rsidR="00DC388F" w:rsidRDefault="004B1DF8">
      <w:pPr>
        <w:pStyle w:val="a3"/>
        <w:spacing w:line="242" w:lineRule="auto"/>
      </w:pPr>
      <w:r>
        <w:rPr>
          <w:color w:val="231F20"/>
        </w:rPr>
        <w:t>Лепка</w:t>
      </w:r>
      <w:r>
        <w:rPr>
          <w:color w:val="231F20"/>
          <w:spacing w:val="-2"/>
        </w:rPr>
        <w:t xml:space="preserve"> </w:t>
      </w:r>
      <w:r>
        <w:rPr>
          <w:color w:val="231F20"/>
        </w:rPr>
        <w:t>животных</w:t>
      </w:r>
      <w:r>
        <w:rPr>
          <w:color w:val="231F20"/>
          <w:spacing w:val="-2"/>
        </w:rPr>
        <w:t xml:space="preserve"> </w:t>
      </w:r>
      <w:r>
        <w:rPr>
          <w:color w:val="231F20"/>
        </w:rPr>
        <w:t>(кошка,</w:t>
      </w:r>
      <w:r>
        <w:rPr>
          <w:color w:val="231F20"/>
          <w:spacing w:val="-2"/>
        </w:rPr>
        <w:t xml:space="preserve"> </w:t>
      </w:r>
      <w:r>
        <w:rPr>
          <w:color w:val="231F20"/>
        </w:rPr>
        <w:t>собака,</w:t>
      </w:r>
      <w:r>
        <w:rPr>
          <w:color w:val="231F20"/>
          <w:spacing w:val="-2"/>
        </w:rPr>
        <w:t xml:space="preserve"> </w:t>
      </w:r>
      <w:r>
        <w:rPr>
          <w:color w:val="231F20"/>
        </w:rPr>
        <w:t>медвежонок</w:t>
      </w:r>
      <w:r>
        <w:rPr>
          <w:color w:val="231F20"/>
          <w:spacing w:val="-2"/>
        </w:rPr>
        <w:t xml:space="preserve"> </w:t>
      </w:r>
      <w:r>
        <w:rPr>
          <w:color w:val="231F20"/>
        </w:rPr>
        <w:t>и</w:t>
      </w:r>
      <w:r>
        <w:rPr>
          <w:color w:val="231F20"/>
          <w:spacing w:val="-2"/>
        </w:rPr>
        <w:t xml:space="preserve"> </w:t>
      </w:r>
      <w:r>
        <w:rPr>
          <w:color w:val="231F20"/>
        </w:rPr>
        <w:t>др.)</w:t>
      </w:r>
      <w:r>
        <w:rPr>
          <w:color w:val="231F20"/>
          <w:spacing w:val="-2"/>
        </w:rPr>
        <w:t xml:space="preserve"> </w:t>
      </w:r>
      <w:r>
        <w:rPr>
          <w:color w:val="231F20"/>
        </w:rPr>
        <w:t>с</w:t>
      </w:r>
      <w:r>
        <w:rPr>
          <w:color w:val="231F20"/>
          <w:spacing w:val="-2"/>
        </w:rPr>
        <w:t xml:space="preserve"> </w:t>
      </w:r>
      <w:r>
        <w:rPr>
          <w:color w:val="231F20"/>
        </w:rPr>
        <w:t xml:space="preserve">пере- </w:t>
      </w:r>
      <w:r>
        <w:rPr>
          <w:color w:val="231F20"/>
          <w:w w:val="95"/>
        </w:rPr>
        <w:t xml:space="preserve">дачей характерной пластики движения. Соблюдение цельности </w:t>
      </w:r>
      <w:r>
        <w:rPr>
          <w:color w:val="231F20"/>
        </w:rPr>
        <w:t>формы, её преобразование и добавление деталей.</w:t>
      </w:r>
    </w:p>
    <w:p w:rsidR="00DC388F" w:rsidRDefault="004B1DF8">
      <w:pPr>
        <w:pStyle w:val="a3"/>
        <w:spacing w:line="242" w:lineRule="auto"/>
        <w:ind w:right="154"/>
      </w:pPr>
      <w:r>
        <w:rPr>
          <w:color w:val="231F20"/>
        </w:rPr>
        <w:t>Изображение движения и статики в скульптуре: лепка из пластилина</w:t>
      </w:r>
      <w:r>
        <w:rPr>
          <w:color w:val="231F20"/>
          <w:spacing w:val="-16"/>
        </w:rPr>
        <w:t xml:space="preserve"> </w:t>
      </w:r>
      <w:r>
        <w:rPr>
          <w:color w:val="231F20"/>
        </w:rPr>
        <w:t>тяжёлой,</w:t>
      </w:r>
      <w:r>
        <w:rPr>
          <w:color w:val="231F20"/>
          <w:spacing w:val="-16"/>
        </w:rPr>
        <w:t xml:space="preserve"> </w:t>
      </w:r>
      <w:r>
        <w:rPr>
          <w:color w:val="231F20"/>
        </w:rPr>
        <w:t>неповоротливой</w:t>
      </w:r>
      <w:r>
        <w:rPr>
          <w:color w:val="231F20"/>
          <w:spacing w:val="-16"/>
        </w:rPr>
        <w:t xml:space="preserve"> </w:t>
      </w:r>
      <w:r>
        <w:rPr>
          <w:color w:val="231F20"/>
        </w:rPr>
        <w:t>и</w:t>
      </w:r>
      <w:r>
        <w:rPr>
          <w:color w:val="231F20"/>
          <w:spacing w:val="-16"/>
        </w:rPr>
        <w:t xml:space="preserve"> </w:t>
      </w:r>
      <w:r>
        <w:rPr>
          <w:color w:val="231F20"/>
        </w:rPr>
        <w:t>лёгкой,</w:t>
      </w:r>
      <w:r>
        <w:rPr>
          <w:color w:val="231F20"/>
          <w:spacing w:val="-16"/>
        </w:rPr>
        <w:t xml:space="preserve"> </w:t>
      </w:r>
      <w:r>
        <w:rPr>
          <w:color w:val="231F20"/>
        </w:rPr>
        <w:t xml:space="preserve">стремительной </w:t>
      </w:r>
      <w:r>
        <w:rPr>
          <w:color w:val="231F20"/>
          <w:spacing w:val="-2"/>
        </w:rPr>
        <w:t>формы.</w:t>
      </w:r>
    </w:p>
    <w:p w:rsidR="00DC388F" w:rsidRDefault="004B1DF8">
      <w:pPr>
        <w:pStyle w:val="2"/>
        <w:spacing w:before="159"/>
      </w:pPr>
      <w:r>
        <w:rPr>
          <w:color w:val="231F20"/>
        </w:rPr>
        <w:t>Модуль</w:t>
      </w:r>
      <w:r>
        <w:rPr>
          <w:color w:val="231F20"/>
          <w:spacing w:val="2"/>
        </w:rPr>
        <w:t xml:space="preserve"> </w:t>
      </w:r>
      <w:r>
        <w:rPr>
          <w:color w:val="231F20"/>
        </w:rPr>
        <w:t>«Декоративно-прикладное</w:t>
      </w:r>
      <w:r>
        <w:rPr>
          <w:color w:val="231F20"/>
          <w:spacing w:val="3"/>
        </w:rPr>
        <w:t xml:space="preserve"> </w:t>
      </w:r>
      <w:r>
        <w:rPr>
          <w:color w:val="231F20"/>
          <w:spacing w:val="-2"/>
        </w:rPr>
        <w:t>искусство»</w:t>
      </w:r>
    </w:p>
    <w:p w:rsidR="00DC388F" w:rsidRDefault="004B1DF8">
      <w:pPr>
        <w:pStyle w:val="a3"/>
        <w:spacing w:before="49" w:line="242" w:lineRule="auto"/>
      </w:pPr>
      <w:r>
        <w:rPr>
          <w:color w:val="231F20"/>
          <w:w w:val="95"/>
        </w:rPr>
        <w:t xml:space="preserve">Наблюдение узоров в природе (на основе фотографий в усло- </w:t>
      </w:r>
      <w:r>
        <w:rPr>
          <w:color w:val="231F20"/>
        </w:rPr>
        <w:t>виях</w:t>
      </w:r>
      <w:r>
        <w:rPr>
          <w:color w:val="231F20"/>
          <w:spacing w:val="-4"/>
        </w:rPr>
        <w:t xml:space="preserve"> </w:t>
      </w:r>
      <w:r>
        <w:rPr>
          <w:color w:val="231F20"/>
        </w:rPr>
        <w:t>урока):</w:t>
      </w:r>
      <w:r>
        <w:rPr>
          <w:color w:val="231F20"/>
          <w:spacing w:val="-4"/>
        </w:rPr>
        <w:t xml:space="preserve"> </w:t>
      </w:r>
      <w:r>
        <w:rPr>
          <w:color w:val="231F20"/>
        </w:rPr>
        <w:t>снежинки,</w:t>
      </w:r>
      <w:r>
        <w:rPr>
          <w:color w:val="231F20"/>
          <w:spacing w:val="-4"/>
        </w:rPr>
        <w:t xml:space="preserve"> </w:t>
      </w:r>
      <w:r>
        <w:rPr>
          <w:color w:val="231F20"/>
        </w:rPr>
        <w:t>паутинки,</w:t>
      </w:r>
      <w:r>
        <w:rPr>
          <w:color w:val="231F20"/>
          <w:spacing w:val="-4"/>
        </w:rPr>
        <w:t xml:space="preserve"> </w:t>
      </w:r>
      <w:r>
        <w:rPr>
          <w:color w:val="231F20"/>
        </w:rPr>
        <w:t>роса</w:t>
      </w:r>
      <w:r>
        <w:rPr>
          <w:color w:val="231F20"/>
          <w:spacing w:val="-4"/>
        </w:rPr>
        <w:t xml:space="preserve"> </w:t>
      </w:r>
      <w:r>
        <w:rPr>
          <w:color w:val="231F20"/>
        </w:rPr>
        <w:t>на</w:t>
      </w:r>
      <w:r>
        <w:rPr>
          <w:color w:val="231F20"/>
          <w:spacing w:val="-4"/>
        </w:rPr>
        <w:t xml:space="preserve"> </w:t>
      </w:r>
      <w:r>
        <w:rPr>
          <w:color w:val="231F20"/>
        </w:rPr>
        <w:t>листьях</w:t>
      </w:r>
      <w:r>
        <w:rPr>
          <w:color w:val="231F20"/>
          <w:spacing w:val="-4"/>
        </w:rPr>
        <w:t xml:space="preserve"> </w:t>
      </w:r>
      <w:r>
        <w:rPr>
          <w:color w:val="231F20"/>
        </w:rPr>
        <w:t>и</w:t>
      </w:r>
      <w:r>
        <w:rPr>
          <w:color w:val="231F20"/>
          <w:spacing w:val="-4"/>
        </w:rPr>
        <w:t xml:space="preserve"> </w:t>
      </w:r>
      <w:r>
        <w:rPr>
          <w:color w:val="231F20"/>
        </w:rPr>
        <w:t>др.</w:t>
      </w:r>
      <w:r>
        <w:rPr>
          <w:color w:val="231F20"/>
          <w:spacing w:val="-4"/>
        </w:rPr>
        <w:t xml:space="preserve"> </w:t>
      </w:r>
      <w:r>
        <w:rPr>
          <w:color w:val="231F20"/>
        </w:rPr>
        <w:t>Ассо- циативное</w:t>
      </w:r>
      <w:r>
        <w:rPr>
          <w:color w:val="231F20"/>
          <w:spacing w:val="-11"/>
        </w:rPr>
        <w:t xml:space="preserve"> </w:t>
      </w:r>
      <w:r>
        <w:rPr>
          <w:color w:val="231F20"/>
        </w:rPr>
        <w:t>сопоставление</w:t>
      </w:r>
      <w:r>
        <w:rPr>
          <w:color w:val="231F20"/>
          <w:spacing w:val="-11"/>
        </w:rPr>
        <w:t xml:space="preserve"> </w:t>
      </w:r>
      <w:r>
        <w:rPr>
          <w:color w:val="231F20"/>
        </w:rPr>
        <w:t>с</w:t>
      </w:r>
      <w:r>
        <w:rPr>
          <w:color w:val="231F20"/>
          <w:spacing w:val="-11"/>
        </w:rPr>
        <w:t xml:space="preserve"> </w:t>
      </w:r>
      <w:r>
        <w:rPr>
          <w:color w:val="231F20"/>
        </w:rPr>
        <w:t>орнаментами</w:t>
      </w:r>
      <w:r>
        <w:rPr>
          <w:color w:val="231F20"/>
          <w:spacing w:val="-11"/>
        </w:rPr>
        <w:t xml:space="preserve"> </w:t>
      </w:r>
      <w:r>
        <w:rPr>
          <w:color w:val="231F20"/>
        </w:rPr>
        <w:t>в</w:t>
      </w:r>
      <w:r>
        <w:rPr>
          <w:color w:val="231F20"/>
          <w:spacing w:val="-11"/>
        </w:rPr>
        <w:t xml:space="preserve"> </w:t>
      </w:r>
      <w:r>
        <w:rPr>
          <w:color w:val="231F20"/>
        </w:rPr>
        <w:t>предметах</w:t>
      </w:r>
      <w:r>
        <w:rPr>
          <w:color w:val="231F20"/>
          <w:spacing w:val="-11"/>
        </w:rPr>
        <w:t xml:space="preserve"> </w:t>
      </w:r>
      <w:r>
        <w:rPr>
          <w:color w:val="231F20"/>
        </w:rPr>
        <w:t>декора- тивно-прикладного</w:t>
      </w:r>
      <w:r>
        <w:rPr>
          <w:color w:val="231F20"/>
          <w:spacing w:val="-16"/>
        </w:rPr>
        <w:t xml:space="preserve"> </w:t>
      </w:r>
      <w:r>
        <w:rPr>
          <w:color w:val="231F20"/>
        </w:rPr>
        <w:t>искусства</w:t>
      </w:r>
      <w:r>
        <w:rPr>
          <w:color w:val="231F20"/>
          <w:spacing w:val="-16"/>
        </w:rPr>
        <w:t xml:space="preserve"> </w:t>
      </w:r>
      <w:r>
        <w:rPr>
          <w:color w:val="231F20"/>
        </w:rPr>
        <w:t>(кружево,</w:t>
      </w:r>
      <w:r>
        <w:rPr>
          <w:color w:val="231F20"/>
          <w:spacing w:val="-16"/>
        </w:rPr>
        <w:t xml:space="preserve"> </w:t>
      </w:r>
      <w:r>
        <w:rPr>
          <w:color w:val="231F20"/>
        </w:rPr>
        <w:t>вышивка,</w:t>
      </w:r>
      <w:r>
        <w:rPr>
          <w:color w:val="231F20"/>
          <w:spacing w:val="-16"/>
        </w:rPr>
        <w:t xml:space="preserve"> </w:t>
      </w:r>
      <w:r>
        <w:rPr>
          <w:color w:val="231F20"/>
        </w:rPr>
        <w:t>ювелирные изделия и др.).</w:t>
      </w:r>
    </w:p>
    <w:p w:rsidR="00DC388F" w:rsidRDefault="004B1DF8">
      <w:pPr>
        <w:pStyle w:val="a3"/>
        <w:spacing w:line="242" w:lineRule="auto"/>
        <w:ind w:left="383" w:firstLine="0"/>
      </w:pPr>
      <w:r>
        <w:rPr>
          <w:color w:val="231F20"/>
        </w:rPr>
        <w:t>Рисунок</w:t>
      </w:r>
      <w:r>
        <w:rPr>
          <w:color w:val="231F20"/>
          <w:spacing w:val="-16"/>
        </w:rPr>
        <w:t xml:space="preserve"> </w:t>
      </w:r>
      <w:r>
        <w:rPr>
          <w:color w:val="231F20"/>
        </w:rPr>
        <w:t>геометрического</w:t>
      </w:r>
      <w:r>
        <w:rPr>
          <w:color w:val="231F20"/>
          <w:spacing w:val="-16"/>
        </w:rPr>
        <w:t xml:space="preserve"> </w:t>
      </w:r>
      <w:r>
        <w:rPr>
          <w:color w:val="231F20"/>
        </w:rPr>
        <w:t>орнамента</w:t>
      </w:r>
      <w:r>
        <w:rPr>
          <w:color w:val="231F20"/>
          <w:spacing w:val="-16"/>
        </w:rPr>
        <w:t xml:space="preserve"> </w:t>
      </w:r>
      <w:r>
        <w:rPr>
          <w:color w:val="231F20"/>
        </w:rPr>
        <w:t>кружева</w:t>
      </w:r>
      <w:r>
        <w:rPr>
          <w:color w:val="231F20"/>
          <w:spacing w:val="-16"/>
        </w:rPr>
        <w:t xml:space="preserve"> </w:t>
      </w:r>
      <w:r>
        <w:rPr>
          <w:color w:val="231F20"/>
        </w:rPr>
        <w:t>или</w:t>
      </w:r>
      <w:r>
        <w:rPr>
          <w:color w:val="231F20"/>
          <w:spacing w:val="-16"/>
        </w:rPr>
        <w:t xml:space="preserve"> </w:t>
      </w:r>
      <w:r>
        <w:rPr>
          <w:color w:val="231F20"/>
        </w:rPr>
        <w:t xml:space="preserve">вышивки. </w:t>
      </w:r>
      <w:r>
        <w:rPr>
          <w:color w:val="231F20"/>
          <w:w w:val="95"/>
        </w:rPr>
        <w:t>Декоративная</w:t>
      </w:r>
      <w:r>
        <w:rPr>
          <w:color w:val="231F20"/>
          <w:spacing w:val="24"/>
        </w:rPr>
        <w:t xml:space="preserve"> </w:t>
      </w:r>
      <w:r>
        <w:rPr>
          <w:color w:val="231F20"/>
          <w:w w:val="95"/>
        </w:rPr>
        <w:t>композиция.</w:t>
      </w:r>
      <w:r>
        <w:rPr>
          <w:color w:val="231F20"/>
          <w:spacing w:val="25"/>
        </w:rPr>
        <w:t xml:space="preserve"> </w:t>
      </w:r>
      <w:r>
        <w:rPr>
          <w:color w:val="231F20"/>
          <w:w w:val="95"/>
        </w:rPr>
        <w:t>Ритм</w:t>
      </w:r>
      <w:r>
        <w:rPr>
          <w:color w:val="231F20"/>
          <w:spacing w:val="25"/>
        </w:rPr>
        <w:t xml:space="preserve"> </w:t>
      </w:r>
      <w:r>
        <w:rPr>
          <w:color w:val="231F20"/>
          <w:w w:val="95"/>
        </w:rPr>
        <w:t>пятен</w:t>
      </w:r>
      <w:r>
        <w:rPr>
          <w:color w:val="231F20"/>
          <w:spacing w:val="25"/>
        </w:rPr>
        <w:t xml:space="preserve"> </w:t>
      </w:r>
      <w:r>
        <w:rPr>
          <w:color w:val="231F20"/>
          <w:w w:val="95"/>
        </w:rPr>
        <w:t>в</w:t>
      </w:r>
      <w:r>
        <w:rPr>
          <w:color w:val="231F20"/>
          <w:spacing w:val="25"/>
        </w:rPr>
        <w:t xml:space="preserve"> </w:t>
      </w:r>
      <w:r>
        <w:rPr>
          <w:color w:val="231F20"/>
          <w:w w:val="95"/>
        </w:rPr>
        <w:t>декоративной</w:t>
      </w:r>
      <w:r>
        <w:rPr>
          <w:color w:val="231F20"/>
          <w:spacing w:val="25"/>
        </w:rPr>
        <w:t xml:space="preserve"> </w:t>
      </w:r>
      <w:r>
        <w:rPr>
          <w:color w:val="231F20"/>
          <w:spacing w:val="-4"/>
          <w:w w:val="95"/>
        </w:rPr>
        <w:t>апп-</w:t>
      </w:r>
    </w:p>
    <w:p w:rsidR="00DC388F" w:rsidRDefault="004B1DF8">
      <w:pPr>
        <w:pStyle w:val="a3"/>
        <w:spacing w:line="235" w:lineRule="exact"/>
        <w:ind w:right="0" w:firstLine="0"/>
        <w:jc w:val="left"/>
      </w:pPr>
      <w:r>
        <w:rPr>
          <w:color w:val="231F20"/>
          <w:spacing w:val="-2"/>
        </w:rPr>
        <w:t>ликации.</w:t>
      </w:r>
    </w:p>
    <w:p w:rsidR="00DC388F" w:rsidRDefault="004B1DF8">
      <w:pPr>
        <w:pStyle w:val="a3"/>
        <w:spacing w:before="2" w:line="242" w:lineRule="auto"/>
        <w:ind w:left="383" w:right="150" w:firstLine="0"/>
        <w:jc w:val="left"/>
      </w:pPr>
      <w:r>
        <w:rPr>
          <w:color w:val="231F20"/>
        </w:rPr>
        <w:t>Поделки из подручных нехудожественных материалов. Декоративные</w:t>
      </w:r>
      <w:r>
        <w:rPr>
          <w:color w:val="231F20"/>
          <w:spacing w:val="27"/>
        </w:rPr>
        <w:t xml:space="preserve"> </w:t>
      </w:r>
      <w:r>
        <w:rPr>
          <w:color w:val="231F20"/>
        </w:rPr>
        <w:t>изображения</w:t>
      </w:r>
      <w:r>
        <w:rPr>
          <w:color w:val="231F20"/>
          <w:spacing w:val="27"/>
        </w:rPr>
        <w:t xml:space="preserve"> </w:t>
      </w:r>
      <w:r>
        <w:rPr>
          <w:color w:val="231F20"/>
        </w:rPr>
        <w:t>животных</w:t>
      </w:r>
      <w:r>
        <w:rPr>
          <w:color w:val="231F20"/>
          <w:spacing w:val="27"/>
        </w:rPr>
        <w:t xml:space="preserve"> </w:t>
      </w:r>
      <w:r>
        <w:rPr>
          <w:color w:val="231F20"/>
        </w:rPr>
        <w:t>в</w:t>
      </w:r>
      <w:r>
        <w:rPr>
          <w:color w:val="231F20"/>
          <w:spacing w:val="27"/>
        </w:rPr>
        <w:t xml:space="preserve"> </w:t>
      </w:r>
      <w:r>
        <w:rPr>
          <w:color w:val="231F20"/>
        </w:rPr>
        <w:t>игрушках</w:t>
      </w:r>
      <w:r>
        <w:rPr>
          <w:color w:val="231F20"/>
          <w:spacing w:val="27"/>
        </w:rPr>
        <w:t xml:space="preserve"> </w:t>
      </w:r>
      <w:r>
        <w:rPr>
          <w:color w:val="231F20"/>
          <w:spacing w:val="-2"/>
        </w:rPr>
        <w:t>народ-</w:t>
      </w:r>
    </w:p>
    <w:p w:rsidR="00DC388F" w:rsidRDefault="004B1DF8">
      <w:pPr>
        <w:pStyle w:val="a3"/>
        <w:spacing w:line="242" w:lineRule="auto"/>
        <w:ind w:right="154" w:firstLine="0"/>
      </w:pPr>
      <w:r>
        <w:rPr>
          <w:color w:val="231F20"/>
        </w:rPr>
        <w:t>ных промыслов; филимоновские, дымковские, каргопольские игрушки (и другие по выбору учителя с учётом местных худо- жественных промыслов).</w:t>
      </w:r>
    </w:p>
    <w:p w:rsidR="00DC388F" w:rsidRDefault="004B1DF8">
      <w:pPr>
        <w:pStyle w:val="a3"/>
        <w:spacing w:line="242" w:lineRule="auto"/>
      </w:pPr>
      <w:r>
        <w:rPr>
          <w:color w:val="231F20"/>
          <w:w w:val="95"/>
        </w:rPr>
        <w:t xml:space="preserve">Декор одежды человека. Разнообразие украшений. Традици- </w:t>
      </w:r>
      <w:r>
        <w:rPr>
          <w:color w:val="231F20"/>
        </w:rPr>
        <w:t>онные</w:t>
      </w:r>
      <w:r>
        <w:rPr>
          <w:color w:val="231F20"/>
          <w:spacing w:val="-2"/>
        </w:rPr>
        <w:t xml:space="preserve"> </w:t>
      </w:r>
      <w:r>
        <w:rPr>
          <w:color w:val="231F20"/>
        </w:rPr>
        <w:t>народные</w:t>
      </w:r>
      <w:r>
        <w:rPr>
          <w:color w:val="231F20"/>
          <w:spacing w:val="-2"/>
        </w:rPr>
        <w:t xml:space="preserve"> </w:t>
      </w:r>
      <w:r>
        <w:rPr>
          <w:color w:val="231F20"/>
        </w:rPr>
        <w:t>женские</w:t>
      </w:r>
      <w:r>
        <w:rPr>
          <w:color w:val="231F20"/>
          <w:spacing w:val="-2"/>
        </w:rPr>
        <w:t xml:space="preserve"> </w:t>
      </w:r>
      <w:r>
        <w:rPr>
          <w:color w:val="231F20"/>
        </w:rPr>
        <w:t>и</w:t>
      </w:r>
      <w:r>
        <w:rPr>
          <w:color w:val="231F20"/>
          <w:spacing w:val="-2"/>
        </w:rPr>
        <w:t xml:space="preserve"> </w:t>
      </w:r>
      <w:r>
        <w:rPr>
          <w:color w:val="231F20"/>
        </w:rPr>
        <w:t>мужские</w:t>
      </w:r>
      <w:r>
        <w:rPr>
          <w:color w:val="231F20"/>
          <w:spacing w:val="-2"/>
        </w:rPr>
        <w:t xml:space="preserve"> </w:t>
      </w:r>
      <w:r>
        <w:rPr>
          <w:color w:val="231F20"/>
        </w:rPr>
        <w:t>украшения.</w:t>
      </w:r>
      <w:r>
        <w:rPr>
          <w:color w:val="231F20"/>
          <w:spacing w:val="-2"/>
        </w:rPr>
        <w:t xml:space="preserve"> </w:t>
      </w:r>
      <w:r>
        <w:rPr>
          <w:color w:val="231F20"/>
        </w:rPr>
        <w:t>Назначение украшений и их роль в жизни людей.</w:t>
      </w:r>
    </w:p>
    <w:p w:rsidR="00DC388F" w:rsidRDefault="004B1DF8">
      <w:pPr>
        <w:pStyle w:val="2"/>
        <w:spacing w:before="158"/>
      </w:pPr>
      <w:r>
        <w:rPr>
          <w:color w:val="231F20"/>
          <w:w w:val="95"/>
        </w:rPr>
        <w:t>Модуль</w:t>
      </w:r>
      <w:r>
        <w:rPr>
          <w:color w:val="231F20"/>
          <w:spacing w:val="10"/>
        </w:rPr>
        <w:t xml:space="preserve"> </w:t>
      </w:r>
      <w:r>
        <w:rPr>
          <w:color w:val="231F20"/>
          <w:spacing w:val="-2"/>
          <w:w w:val="95"/>
        </w:rPr>
        <w:t>«Архитектура»</w:t>
      </w:r>
    </w:p>
    <w:p w:rsidR="00DC388F" w:rsidRDefault="004B1DF8">
      <w:pPr>
        <w:pStyle w:val="a3"/>
        <w:spacing w:before="49" w:line="242" w:lineRule="auto"/>
        <w:ind w:right="154"/>
      </w:pPr>
      <w:r>
        <w:rPr>
          <w:color w:val="231F20"/>
          <w:w w:val="95"/>
        </w:rPr>
        <w:t xml:space="preserve">Конструирование из бумаги. Приёмы работы с полосой бума- ги, разные варианты складывания, закручивания, надрезания. </w:t>
      </w:r>
      <w:r>
        <w:rPr>
          <w:color w:val="231F20"/>
        </w:rPr>
        <w:t>Макетирование пространства детской площадки.</w:t>
      </w:r>
    </w:p>
    <w:p w:rsidR="00DC388F" w:rsidRDefault="004B1DF8">
      <w:pPr>
        <w:pStyle w:val="a3"/>
        <w:spacing w:line="242" w:lineRule="auto"/>
        <w:jc w:val="right"/>
      </w:pPr>
      <w:r>
        <w:rPr>
          <w:color w:val="231F20"/>
          <w:spacing w:val="-2"/>
        </w:rPr>
        <w:t>Построение</w:t>
      </w:r>
      <w:r>
        <w:rPr>
          <w:color w:val="231F20"/>
          <w:spacing w:val="-8"/>
        </w:rPr>
        <w:t xml:space="preserve"> </w:t>
      </w:r>
      <w:r>
        <w:rPr>
          <w:color w:val="231F20"/>
          <w:spacing w:val="-2"/>
        </w:rPr>
        <w:t>игрового</w:t>
      </w:r>
      <w:r>
        <w:rPr>
          <w:color w:val="231F20"/>
          <w:spacing w:val="-8"/>
        </w:rPr>
        <w:t xml:space="preserve"> </w:t>
      </w:r>
      <w:r>
        <w:rPr>
          <w:color w:val="231F20"/>
          <w:spacing w:val="-2"/>
        </w:rPr>
        <w:t>сказочного</w:t>
      </w:r>
      <w:r>
        <w:rPr>
          <w:color w:val="231F20"/>
          <w:spacing w:val="-8"/>
        </w:rPr>
        <w:t xml:space="preserve"> </w:t>
      </w:r>
      <w:r>
        <w:rPr>
          <w:color w:val="231F20"/>
          <w:spacing w:val="-2"/>
        </w:rPr>
        <w:t>города</w:t>
      </w:r>
      <w:r>
        <w:rPr>
          <w:color w:val="231F20"/>
          <w:spacing w:val="-8"/>
        </w:rPr>
        <w:t xml:space="preserve"> </w:t>
      </w:r>
      <w:r>
        <w:rPr>
          <w:color w:val="231F20"/>
          <w:spacing w:val="-2"/>
        </w:rPr>
        <w:t>из</w:t>
      </w:r>
      <w:r>
        <w:rPr>
          <w:color w:val="231F20"/>
          <w:spacing w:val="-8"/>
        </w:rPr>
        <w:t xml:space="preserve"> </w:t>
      </w:r>
      <w:r>
        <w:rPr>
          <w:color w:val="231F20"/>
          <w:spacing w:val="-2"/>
        </w:rPr>
        <w:t>бумаги</w:t>
      </w:r>
      <w:r>
        <w:rPr>
          <w:color w:val="231F20"/>
          <w:spacing w:val="-8"/>
        </w:rPr>
        <w:t xml:space="preserve"> </w:t>
      </w:r>
      <w:r>
        <w:rPr>
          <w:color w:val="231F20"/>
          <w:spacing w:val="-2"/>
        </w:rPr>
        <w:t>(на</w:t>
      </w:r>
      <w:r>
        <w:rPr>
          <w:color w:val="231F20"/>
          <w:spacing w:val="-8"/>
        </w:rPr>
        <w:t xml:space="preserve"> </w:t>
      </w:r>
      <w:r>
        <w:rPr>
          <w:color w:val="231F20"/>
          <w:spacing w:val="-2"/>
        </w:rPr>
        <w:t>основе сворачивания</w:t>
      </w:r>
      <w:r>
        <w:rPr>
          <w:color w:val="231F20"/>
          <w:spacing w:val="-5"/>
        </w:rPr>
        <w:t xml:space="preserve"> </w:t>
      </w:r>
      <w:r>
        <w:rPr>
          <w:color w:val="231F20"/>
          <w:spacing w:val="-2"/>
        </w:rPr>
        <w:t>геометрических</w:t>
      </w:r>
      <w:r>
        <w:rPr>
          <w:color w:val="231F20"/>
          <w:spacing w:val="-5"/>
        </w:rPr>
        <w:t xml:space="preserve"> </w:t>
      </w:r>
      <w:r>
        <w:rPr>
          <w:color w:val="231F20"/>
          <w:spacing w:val="-2"/>
        </w:rPr>
        <w:t>тел</w:t>
      </w:r>
      <w:r>
        <w:rPr>
          <w:color w:val="231F20"/>
          <w:spacing w:val="-5"/>
        </w:rPr>
        <w:t xml:space="preserve"> </w:t>
      </w:r>
      <w:r>
        <w:rPr>
          <w:color w:val="231F20"/>
          <w:spacing w:val="-2"/>
        </w:rPr>
        <w:t>—</w:t>
      </w:r>
      <w:r>
        <w:rPr>
          <w:color w:val="231F20"/>
          <w:spacing w:val="-5"/>
        </w:rPr>
        <w:t xml:space="preserve"> </w:t>
      </w:r>
      <w:r>
        <w:rPr>
          <w:color w:val="231F20"/>
          <w:spacing w:val="-2"/>
        </w:rPr>
        <w:t>параллелепипедов</w:t>
      </w:r>
      <w:r>
        <w:rPr>
          <w:color w:val="231F20"/>
          <w:spacing w:val="-5"/>
        </w:rPr>
        <w:t xml:space="preserve"> </w:t>
      </w:r>
      <w:r>
        <w:rPr>
          <w:color w:val="231F20"/>
          <w:spacing w:val="-2"/>
        </w:rPr>
        <w:t xml:space="preserve">разной </w:t>
      </w:r>
      <w:r>
        <w:rPr>
          <w:color w:val="231F20"/>
          <w:w w:val="95"/>
        </w:rPr>
        <w:t>высоты,</w:t>
      </w:r>
      <w:r>
        <w:rPr>
          <w:color w:val="231F20"/>
          <w:spacing w:val="-10"/>
          <w:w w:val="95"/>
        </w:rPr>
        <w:t xml:space="preserve"> </w:t>
      </w:r>
      <w:r>
        <w:rPr>
          <w:color w:val="231F20"/>
          <w:w w:val="95"/>
        </w:rPr>
        <w:t>цилиндров</w:t>
      </w:r>
      <w:r>
        <w:rPr>
          <w:color w:val="231F20"/>
          <w:spacing w:val="-10"/>
          <w:w w:val="95"/>
        </w:rPr>
        <w:t xml:space="preserve"> </w:t>
      </w:r>
      <w:r>
        <w:rPr>
          <w:color w:val="231F20"/>
          <w:w w:val="95"/>
        </w:rPr>
        <w:t>с</w:t>
      </w:r>
      <w:r>
        <w:rPr>
          <w:color w:val="231F20"/>
          <w:spacing w:val="-10"/>
          <w:w w:val="95"/>
        </w:rPr>
        <w:t xml:space="preserve"> </w:t>
      </w:r>
      <w:r>
        <w:rPr>
          <w:color w:val="231F20"/>
          <w:w w:val="95"/>
        </w:rPr>
        <w:t>прорезями</w:t>
      </w:r>
      <w:r>
        <w:rPr>
          <w:color w:val="231F20"/>
          <w:spacing w:val="-10"/>
          <w:w w:val="95"/>
        </w:rPr>
        <w:t xml:space="preserve"> </w:t>
      </w:r>
      <w:r>
        <w:rPr>
          <w:color w:val="231F20"/>
          <w:w w:val="95"/>
        </w:rPr>
        <w:t>и</w:t>
      </w:r>
      <w:r>
        <w:rPr>
          <w:color w:val="231F20"/>
          <w:spacing w:val="-10"/>
          <w:w w:val="95"/>
        </w:rPr>
        <w:t xml:space="preserve"> </w:t>
      </w:r>
      <w:r>
        <w:rPr>
          <w:color w:val="231F20"/>
          <w:w w:val="95"/>
        </w:rPr>
        <w:t>наклейками);</w:t>
      </w:r>
      <w:r>
        <w:rPr>
          <w:color w:val="231F20"/>
          <w:spacing w:val="-10"/>
          <w:w w:val="95"/>
        </w:rPr>
        <w:t xml:space="preserve"> </w:t>
      </w:r>
      <w:r>
        <w:rPr>
          <w:color w:val="231F20"/>
          <w:w w:val="95"/>
        </w:rPr>
        <w:t>завивание,</w:t>
      </w:r>
      <w:r>
        <w:rPr>
          <w:color w:val="231F20"/>
          <w:spacing w:val="-10"/>
          <w:w w:val="95"/>
        </w:rPr>
        <w:t xml:space="preserve"> </w:t>
      </w:r>
      <w:r>
        <w:rPr>
          <w:color w:val="231F20"/>
          <w:w w:val="95"/>
        </w:rPr>
        <w:t xml:space="preserve">скру- чивание и складывание полоски бумаги (например, гармошкой). </w:t>
      </w:r>
      <w:r>
        <w:rPr>
          <w:color w:val="231F20"/>
        </w:rPr>
        <w:t>Образ</w:t>
      </w:r>
      <w:r>
        <w:rPr>
          <w:color w:val="231F20"/>
          <w:spacing w:val="40"/>
        </w:rPr>
        <w:t xml:space="preserve"> </w:t>
      </w:r>
      <w:r>
        <w:rPr>
          <w:color w:val="231F20"/>
        </w:rPr>
        <w:t>здания.</w:t>
      </w:r>
      <w:r>
        <w:rPr>
          <w:color w:val="231F20"/>
          <w:spacing w:val="40"/>
        </w:rPr>
        <w:t xml:space="preserve"> </w:t>
      </w:r>
      <w:r>
        <w:rPr>
          <w:color w:val="231F20"/>
        </w:rPr>
        <w:t>Памятники</w:t>
      </w:r>
      <w:r>
        <w:rPr>
          <w:color w:val="231F20"/>
          <w:spacing w:val="40"/>
        </w:rPr>
        <w:t xml:space="preserve"> </w:t>
      </w:r>
      <w:r>
        <w:rPr>
          <w:color w:val="231F20"/>
        </w:rPr>
        <w:t>отечественной</w:t>
      </w:r>
      <w:r>
        <w:rPr>
          <w:color w:val="231F20"/>
          <w:spacing w:val="40"/>
        </w:rPr>
        <w:t xml:space="preserve"> </w:t>
      </w:r>
      <w:r>
        <w:rPr>
          <w:color w:val="231F20"/>
        </w:rPr>
        <w:t>или</w:t>
      </w:r>
      <w:r>
        <w:rPr>
          <w:color w:val="231F20"/>
          <w:spacing w:val="40"/>
        </w:rPr>
        <w:t xml:space="preserve"> </w:t>
      </w:r>
      <w:r>
        <w:rPr>
          <w:color w:val="231F20"/>
        </w:rPr>
        <w:t xml:space="preserve">западноевро- </w:t>
      </w:r>
      <w:r>
        <w:rPr>
          <w:color w:val="231F20"/>
          <w:spacing w:val="-2"/>
        </w:rPr>
        <w:t>пейской</w:t>
      </w:r>
      <w:r>
        <w:rPr>
          <w:color w:val="231F20"/>
          <w:spacing w:val="-6"/>
        </w:rPr>
        <w:t xml:space="preserve"> </w:t>
      </w:r>
      <w:r>
        <w:rPr>
          <w:color w:val="231F20"/>
          <w:spacing w:val="-2"/>
        </w:rPr>
        <w:t>архитектуры</w:t>
      </w:r>
      <w:r>
        <w:rPr>
          <w:color w:val="231F20"/>
          <w:spacing w:val="-6"/>
        </w:rPr>
        <w:t xml:space="preserve"> </w:t>
      </w:r>
      <w:r>
        <w:rPr>
          <w:color w:val="231F20"/>
          <w:spacing w:val="-2"/>
        </w:rPr>
        <w:t>с</w:t>
      </w:r>
      <w:r>
        <w:rPr>
          <w:color w:val="231F20"/>
          <w:spacing w:val="-6"/>
        </w:rPr>
        <w:t xml:space="preserve"> </w:t>
      </w:r>
      <w:r>
        <w:rPr>
          <w:color w:val="231F20"/>
          <w:spacing w:val="-2"/>
        </w:rPr>
        <w:t>ярко</w:t>
      </w:r>
      <w:r>
        <w:rPr>
          <w:color w:val="231F20"/>
          <w:spacing w:val="-6"/>
        </w:rPr>
        <w:t xml:space="preserve"> </w:t>
      </w:r>
      <w:r>
        <w:rPr>
          <w:color w:val="231F20"/>
          <w:spacing w:val="-2"/>
        </w:rPr>
        <w:t>выраженным</w:t>
      </w:r>
      <w:r>
        <w:rPr>
          <w:color w:val="231F20"/>
          <w:spacing w:val="-6"/>
        </w:rPr>
        <w:t xml:space="preserve"> </w:t>
      </w:r>
      <w:r>
        <w:rPr>
          <w:color w:val="231F20"/>
          <w:spacing w:val="-2"/>
        </w:rPr>
        <w:t>характером</w:t>
      </w:r>
      <w:r>
        <w:rPr>
          <w:color w:val="231F20"/>
          <w:spacing w:val="-6"/>
        </w:rPr>
        <w:t xml:space="preserve"> </w:t>
      </w:r>
      <w:r>
        <w:rPr>
          <w:color w:val="231F20"/>
          <w:spacing w:val="-2"/>
        </w:rPr>
        <w:t xml:space="preserve">здания. </w:t>
      </w:r>
      <w:r>
        <w:rPr>
          <w:color w:val="231F20"/>
          <w:w w:val="95"/>
        </w:rPr>
        <w:t>Рисунок</w:t>
      </w:r>
      <w:r>
        <w:rPr>
          <w:color w:val="231F20"/>
          <w:spacing w:val="15"/>
        </w:rPr>
        <w:t xml:space="preserve"> </w:t>
      </w:r>
      <w:r>
        <w:rPr>
          <w:color w:val="231F20"/>
          <w:w w:val="95"/>
        </w:rPr>
        <w:t>дома</w:t>
      </w:r>
      <w:r>
        <w:rPr>
          <w:color w:val="231F20"/>
          <w:spacing w:val="16"/>
        </w:rPr>
        <w:t xml:space="preserve"> </w:t>
      </w:r>
      <w:r>
        <w:rPr>
          <w:color w:val="231F20"/>
          <w:w w:val="95"/>
        </w:rPr>
        <w:t>для</w:t>
      </w:r>
      <w:r>
        <w:rPr>
          <w:color w:val="231F20"/>
          <w:spacing w:val="16"/>
        </w:rPr>
        <w:t xml:space="preserve"> </w:t>
      </w:r>
      <w:r>
        <w:rPr>
          <w:color w:val="231F20"/>
          <w:w w:val="95"/>
        </w:rPr>
        <w:t>доброго</w:t>
      </w:r>
      <w:r>
        <w:rPr>
          <w:color w:val="231F20"/>
          <w:spacing w:val="15"/>
        </w:rPr>
        <w:t xml:space="preserve"> </w:t>
      </w:r>
      <w:r>
        <w:rPr>
          <w:color w:val="231F20"/>
          <w:w w:val="95"/>
        </w:rPr>
        <w:t>или</w:t>
      </w:r>
      <w:r>
        <w:rPr>
          <w:color w:val="231F20"/>
          <w:spacing w:val="16"/>
        </w:rPr>
        <w:t xml:space="preserve"> </w:t>
      </w:r>
      <w:r>
        <w:rPr>
          <w:color w:val="231F20"/>
          <w:w w:val="95"/>
        </w:rPr>
        <w:t>злого</w:t>
      </w:r>
      <w:r>
        <w:rPr>
          <w:color w:val="231F20"/>
          <w:spacing w:val="16"/>
        </w:rPr>
        <w:t xml:space="preserve"> </w:t>
      </w:r>
      <w:r>
        <w:rPr>
          <w:color w:val="231F20"/>
          <w:w w:val="95"/>
        </w:rPr>
        <w:t>сказочного</w:t>
      </w:r>
      <w:r>
        <w:rPr>
          <w:color w:val="231F20"/>
          <w:spacing w:val="15"/>
        </w:rPr>
        <w:t xml:space="preserve"> </w:t>
      </w:r>
      <w:r>
        <w:rPr>
          <w:color w:val="231F20"/>
          <w:w w:val="95"/>
        </w:rPr>
        <w:t>персонажа</w:t>
      </w:r>
      <w:r>
        <w:rPr>
          <w:color w:val="231F20"/>
          <w:spacing w:val="16"/>
        </w:rPr>
        <w:t xml:space="preserve"> </w:t>
      </w:r>
      <w:r>
        <w:rPr>
          <w:color w:val="231F20"/>
          <w:spacing w:val="-4"/>
          <w:w w:val="95"/>
        </w:rPr>
        <w:t>(ил-</w:t>
      </w:r>
    </w:p>
    <w:p w:rsidR="00DC388F" w:rsidRDefault="004B1DF8">
      <w:pPr>
        <w:pStyle w:val="a3"/>
        <w:spacing w:line="234" w:lineRule="exact"/>
        <w:ind w:right="0" w:firstLine="0"/>
        <w:jc w:val="left"/>
      </w:pPr>
      <w:r>
        <w:rPr>
          <w:color w:val="231F20"/>
        </w:rPr>
        <w:t>люстрация</w:t>
      </w:r>
      <w:r>
        <w:rPr>
          <w:color w:val="231F20"/>
          <w:spacing w:val="-6"/>
        </w:rPr>
        <w:t xml:space="preserve"> </w:t>
      </w:r>
      <w:r>
        <w:rPr>
          <w:color w:val="231F20"/>
        </w:rPr>
        <w:t>сказки</w:t>
      </w:r>
      <w:r>
        <w:rPr>
          <w:color w:val="231F20"/>
          <w:spacing w:val="-6"/>
        </w:rPr>
        <w:t xml:space="preserve"> </w:t>
      </w:r>
      <w:r>
        <w:rPr>
          <w:color w:val="231F20"/>
        </w:rPr>
        <w:t>по</w:t>
      </w:r>
      <w:r>
        <w:rPr>
          <w:color w:val="231F20"/>
          <w:spacing w:val="-6"/>
        </w:rPr>
        <w:t xml:space="preserve"> </w:t>
      </w:r>
      <w:r>
        <w:rPr>
          <w:color w:val="231F20"/>
        </w:rPr>
        <w:t>выбору</w:t>
      </w:r>
      <w:r>
        <w:rPr>
          <w:color w:val="231F20"/>
          <w:spacing w:val="-6"/>
        </w:rPr>
        <w:t xml:space="preserve"> </w:t>
      </w:r>
      <w:r>
        <w:rPr>
          <w:color w:val="231F20"/>
          <w:spacing w:val="-2"/>
        </w:rPr>
        <w:t>учителя).</w:t>
      </w:r>
    </w:p>
    <w:p w:rsidR="00DC388F" w:rsidRDefault="004B1DF8">
      <w:pPr>
        <w:pStyle w:val="2"/>
        <w:spacing w:before="161"/>
      </w:pPr>
      <w:r>
        <w:rPr>
          <w:color w:val="231F20"/>
        </w:rPr>
        <w:t>Модуль</w:t>
      </w:r>
      <w:r>
        <w:rPr>
          <w:color w:val="231F20"/>
          <w:spacing w:val="6"/>
        </w:rPr>
        <w:t xml:space="preserve"> </w:t>
      </w:r>
      <w:r>
        <w:rPr>
          <w:color w:val="231F20"/>
        </w:rPr>
        <w:t>«Восприятие</w:t>
      </w:r>
      <w:r>
        <w:rPr>
          <w:color w:val="231F20"/>
          <w:spacing w:val="6"/>
        </w:rPr>
        <w:t xml:space="preserve"> </w:t>
      </w:r>
      <w:r>
        <w:rPr>
          <w:color w:val="231F20"/>
        </w:rPr>
        <w:t>произведений</w:t>
      </w:r>
      <w:r>
        <w:rPr>
          <w:color w:val="231F20"/>
          <w:spacing w:val="6"/>
        </w:rPr>
        <w:t xml:space="preserve"> </w:t>
      </w:r>
      <w:r>
        <w:rPr>
          <w:color w:val="231F20"/>
          <w:spacing w:val="-2"/>
        </w:rPr>
        <w:t>искусства»</w:t>
      </w:r>
    </w:p>
    <w:p w:rsidR="00DC388F" w:rsidRDefault="004B1DF8">
      <w:pPr>
        <w:pStyle w:val="a3"/>
        <w:spacing w:before="50" w:line="242" w:lineRule="auto"/>
      </w:pPr>
      <w:r>
        <w:rPr>
          <w:color w:val="231F20"/>
          <w:w w:val="95"/>
        </w:rPr>
        <w:t xml:space="preserve">Восприятие произведений детского творчества. Обсуждение </w:t>
      </w:r>
      <w:r>
        <w:rPr>
          <w:color w:val="231F20"/>
        </w:rPr>
        <w:t>сюжетного и эмоционального содержания детских работ.</w:t>
      </w:r>
    </w:p>
    <w:p w:rsidR="00DC388F" w:rsidRDefault="00DC388F">
      <w:pPr>
        <w:spacing w:line="242" w:lineRule="auto"/>
        <w:sectPr w:rsidR="00DC388F">
          <w:pgSz w:w="7830" w:h="12020"/>
          <w:pgMar w:top="620" w:right="580" w:bottom="900" w:left="580" w:header="0" w:footer="709" w:gutter="0"/>
          <w:cols w:space="720"/>
        </w:sectPr>
      </w:pPr>
    </w:p>
    <w:p w:rsidR="00DC388F" w:rsidRDefault="004B1DF8">
      <w:pPr>
        <w:pStyle w:val="a3"/>
        <w:spacing w:before="68" w:line="244" w:lineRule="auto"/>
      </w:pPr>
      <w:r>
        <w:rPr>
          <w:color w:val="231F20"/>
        </w:rPr>
        <w:t xml:space="preserve">Художественное наблюдение природы и красивых природ- </w:t>
      </w:r>
      <w:r>
        <w:rPr>
          <w:color w:val="231F20"/>
          <w:w w:val="95"/>
        </w:rPr>
        <w:t xml:space="preserve">ных деталей, анализ их конструкции и эмоционального воздей- </w:t>
      </w:r>
      <w:r>
        <w:rPr>
          <w:color w:val="231F20"/>
        </w:rPr>
        <w:t>ствия. Сопоставление их с рукотворными произведениями.</w:t>
      </w:r>
    </w:p>
    <w:p w:rsidR="00DC388F" w:rsidRDefault="004B1DF8">
      <w:pPr>
        <w:pStyle w:val="a3"/>
        <w:spacing w:before="2" w:line="244" w:lineRule="auto"/>
      </w:pPr>
      <w:r>
        <w:rPr>
          <w:color w:val="231F20"/>
          <w:spacing w:val="-2"/>
        </w:rPr>
        <w:t>Восприятие</w:t>
      </w:r>
      <w:r>
        <w:rPr>
          <w:color w:val="231F20"/>
          <w:spacing w:val="-3"/>
        </w:rPr>
        <w:t xml:space="preserve"> </w:t>
      </w:r>
      <w:r>
        <w:rPr>
          <w:color w:val="231F20"/>
          <w:spacing w:val="-2"/>
        </w:rPr>
        <w:t>орнаментальных</w:t>
      </w:r>
      <w:r>
        <w:rPr>
          <w:color w:val="231F20"/>
          <w:spacing w:val="-3"/>
        </w:rPr>
        <w:t xml:space="preserve"> </w:t>
      </w:r>
      <w:r>
        <w:rPr>
          <w:color w:val="231F20"/>
          <w:spacing w:val="-2"/>
        </w:rPr>
        <w:t>произведений</w:t>
      </w:r>
      <w:r>
        <w:rPr>
          <w:color w:val="231F20"/>
          <w:spacing w:val="-3"/>
        </w:rPr>
        <w:t xml:space="preserve"> </w:t>
      </w:r>
      <w:r>
        <w:rPr>
          <w:color w:val="231F20"/>
          <w:spacing w:val="-2"/>
        </w:rPr>
        <w:t>прикладного</w:t>
      </w:r>
      <w:r>
        <w:rPr>
          <w:color w:val="231F20"/>
          <w:spacing w:val="-3"/>
        </w:rPr>
        <w:t xml:space="preserve"> </w:t>
      </w:r>
      <w:r>
        <w:rPr>
          <w:color w:val="231F20"/>
          <w:spacing w:val="-2"/>
        </w:rPr>
        <w:t xml:space="preserve">ис- </w:t>
      </w:r>
      <w:r>
        <w:rPr>
          <w:color w:val="231F20"/>
        </w:rPr>
        <w:t>кусства (кружево, шитьё, резьба и роспись и др.).</w:t>
      </w:r>
    </w:p>
    <w:p w:rsidR="00DC388F" w:rsidRDefault="004B1DF8">
      <w:pPr>
        <w:pStyle w:val="a3"/>
        <w:spacing w:before="1" w:line="244" w:lineRule="auto"/>
      </w:pPr>
      <w:r>
        <w:rPr>
          <w:color w:val="231F20"/>
          <w:w w:val="95"/>
        </w:rPr>
        <w:t xml:space="preserve">Восприятие произведений живописи с активным выражени- </w:t>
      </w:r>
      <w:r>
        <w:rPr>
          <w:color w:val="231F20"/>
        </w:rPr>
        <w:t>ем цветового состояния в природе. Произведения И. И. Леви- тана, А. И. Куинджи, Н. П. Крымова.</w:t>
      </w:r>
    </w:p>
    <w:p w:rsidR="00DC388F" w:rsidRDefault="004B1DF8">
      <w:pPr>
        <w:pStyle w:val="a3"/>
        <w:spacing w:before="2" w:line="244" w:lineRule="auto"/>
        <w:ind w:right="154"/>
      </w:pPr>
      <w:r>
        <w:rPr>
          <w:color w:val="231F20"/>
        </w:rPr>
        <w:t>Восприятие</w:t>
      </w:r>
      <w:r>
        <w:rPr>
          <w:color w:val="231F20"/>
          <w:spacing w:val="-8"/>
        </w:rPr>
        <w:t xml:space="preserve"> </w:t>
      </w:r>
      <w:r>
        <w:rPr>
          <w:color w:val="231F20"/>
        </w:rPr>
        <w:t>произведений</w:t>
      </w:r>
      <w:r>
        <w:rPr>
          <w:color w:val="231F20"/>
          <w:spacing w:val="-8"/>
        </w:rPr>
        <w:t xml:space="preserve"> </w:t>
      </w:r>
      <w:r>
        <w:rPr>
          <w:color w:val="231F20"/>
        </w:rPr>
        <w:t>анималистического</w:t>
      </w:r>
      <w:r>
        <w:rPr>
          <w:color w:val="231F20"/>
          <w:spacing w:val="-8"/>
        </w:rPr>
        <w:t xml:space="preserve"> </w:t>
      </w:r>
      <w:r>
        <w:rPr>
          <w:color w:val="231F20"/>
        </w:rPr>
        <w:t>жанра</w:t>
      </w:r>
      <w:r>
        <w:rPr>
          <w:color w:val="231F20"/>
          <w:spacing w:val="-8"/>
        </w:rPr>
        <w:t xml:space="preserve"> </w:t>
      </w:r>
      <w:r>
        <w:rPr>
          <w:color w:val="231F20"/>
        </w:rPr>
        <w:t>в</w:t>
      </w:r>
      <w:r>
        <w:rPr>
          <w:color w:val="231F20"/>
          <w:spacing w:val="-8"/>
        </w:rPr>
        <w:t xml:space="preserve"> </w:t>
      </w:r>
      <w:r>
        <w:rPr>
          <w:color w:val="231F20"/>
        </w:rPr>
        <w:t>гра- фике</w:t>
      </w:r>
      <w:r>
        <w:rPr>
          <w:color w:val="231F20"/>
          <w:spacing w:val="34"/>
        </w:rPr>
        <w:t xml:space="preserve"> </w:t>
      </w:r>
      <w:r>
        <w:rPr>
          <w:color w:val="231F20"/>
        </w:rPr>
        <w:t>(произведения</w:t>
      </w:r>
      <w:r>
        <w:rPr>
          <w:color w:val="231F20"/>
          <w:spacing w:val="34"/>
        </w:rPr>
        <w:t xml:space="preserve"> </w:t>
      </w:r>
      <w:r>
        <w:rPr>
          <w:color w:val="231F20"/>
        </w:rPr>
        <w:t>В.</w:t>
      </w:r>
      <w:r>
        <w:rPr>
          <w:color w:val="231F20"/>
          <w:spacing w:val="34"/>
        </w:rPr>
        <w:t xml:space="preserve"> </w:t>
      </w:r>
      <w:r>
        <w:rPr>
          <w:color w:val="231F20"/>
        </w:rPr>
        <w:t>В.</w:t>
      </w:r>
      <w:r>
        <w:rPr>
          <w:color w:val="231F20"/>
          <w:spacing w:val="34"/>
        </w:rPr>
        <w:t xml:space="preserve"> </w:t>
      </w:r>
      <w:r>
        <w:rPr>
          <w:color w:val="231F20"/>
        </w:rPr>
        <w:t>Ватагина,</w:t>
      </w:r>
      <w:r>
        <w:rPr>
          <w:color w:val="231F20"/>
          <w:spacing w:val="34"/>
        </w:rPr>
        <w:t xml:space="preserve"> </w:t>
      </w:r>
      <w:r>
        <w:rPr>
          <w:color w:val="231F20"/>
        </w:rPr>
        <w:t>Е.</w:t>
      </w:r>
      <w:r>
        <w:rPr>
          <w:color w:val="231F20"/>
          <w:spacing w:val="34"/>
        </w:rPr>
        <w:t xml:space="preserve"> </w:t>
      </w:r>
      <w:r>
        <w:rPr>
          <w:color w:val="231F20"/>
        </w:rPr>
        <w:t>И.</w:t>
      </w:r>
      <w:r>
        <w:rPr>
          <w:color w:val="231F20"/>
          <w:spacing w:val="34"/>
        </w:rPr>
        <w:t xml:space="preserve"> </w:t>
      </w:r>
      <w:r>
        <w:rPr>
          <w:color w:val="231F20"/>
        </w:rPr>
        <w:t>Чарушина</w:t>
      </w:r>
      <w:r>
        <w:rPr>
          <w:color w:val="231F20"/>
          <w:spacing w:val="34"/>
        </w:rPr>
        <w:t xml:space="preserve"> </w:t>
      </w:r>
      <w:r>
        <w:rPr>
          <w:color w:val="231F20"/>
        </w:rPr>
        <w:t>и</w:t>
      </w:r>
      <w:r>
        <w:rPr>
          <w:color w:val="231F20"/>
          <w:spacing w:val="34"/>
        </w:rPr>
        <w:t xml:space="preserve"> </w:t>
      </w:r>
      <w:r>
        <w:rPr>
          <w:color w:val="231F20"/>
        </w:rPr>
        <w:t xml:space="preserve">др.) </w:t>
      </w:r>
      <w:r>
        <w:rPr>
          <w:color w:val="231F20"/>
          <w:spacing w:val="-2"/>
        </w:rPr>
        <w:t>и</w:t>
      </w:r>
      <w:r>
        <w:rPr>
          <w:color w:val="231F20"/>
          <w:spacing w:val="-9"/>
        </w:rPr>
        <w:t xml:space="preserve"> </w:t>
      </w:r>
      <w:r>
        <w:rPr>
          <w:color w:val="231F20"/>
          <w:spacing w:val="-2"/>
        </w:rPr>
        <w:t>в</w:t>
      </w:r>
      <w:r>
        <w:rPr>
          <w:color w:val="231F20"/>
          <w:spacing w:val="-9"/>
        </w:rPr>
        <w:t xml:space="preserve"> </w:t>
      </w:r>
      <w:r>
        <w:rPr>
          <w:color w:val="231F20"/>
          <w:spacing w:val="-2"/>
        </w:rPr>
        <w:t>скульптуре</w:t>
      </w:r>
      <w:r>
        <w:rPr>
          <w:color w:val="231F20"/>
          <w:spacing w:val="-9"/>
        </w:rPr>
        <w:t xml:space="preserve"> </w:t>
      </w:r>
      <w:r>
        <w:rPr>
          <w:color w:val="231F20"/>
          <w:spacing w:val="-2"/>
        </w:rPr>
        <w:t>(произведения</w:t>
      </w:r>
      <w:r>
        <w:rPr>
          <w:color w:val="231F20"/>
          <w:spacing w:val="-9"/>
        </w:rPr>
        <w:t xml:space="preserve"> </w:t>
      </w:r>
      <w:r>
        <w:rPr>
          <w:color w:val="231F20"/>
          <w:spacing w:val="-2"/>
        </w:rPr>
        <w:t>В.</w:t>
      </w:r>
      <w:r>
        <w:rPr>
          <w:color w:val="231F20"/>
          <w:spacing w:val="-9"/>
        </w:rPr>
        <w:t xml:space="preserve"> </w:t>
      </w:r>
      <w:r>
        <w:rPr>
          <w:color w:val="231F20"/>
          <w:spacing w:val="-2"/>
        </w:rPr>
        <w:t>В.</w:t>
      </w:r>
      <w:r>
        <w:rPr>
          <w:color w:val="231F20"/>
          <w:spacing w:val="-9"/>
        </w:rPr>
        <w:t xml:space="preserve"> </w:t>
      </w:r>
      <w:r>
        <w:rPr>
          <w:color w:val="231F20"/>
          <w:spacing w:val="-2"/>
        </w:rPr>
        <w:t>Ватагина).</w:t>
      </w:r>
      <w:r>
        <w:rPr>
          <w:color w:val="231F20"/>
          <w:spacing w:val="-9"/>
        </w:rPr>
        <w:t xml:space="preserve"> </w:t>
      </w:r>
      <w:r>
        <w:rPr>
          <w:color w:val="231F20"/>
          <w:spacing w:val="-2"/>
        </w:rPr>
        <w:t>Наблюдение</w:t>
      </w:r>
      <w:r>
        <w:rPr>
          <w:color w:val="231F20"/>
          <w:spacing w:val="-9"/>
        </w:rPr>
        <w:t xml:space="preserve"> </w:t>
      </w:r>
      <w:r>
        <w:rPr>
          <w:color w:val="231F20"/>
          <w:spacing w:val="-2"/>
        </w:rPr>
        <w:t xml:space="preserve">жи- </w:t>
      </w:r>
      <w:r>
        <w:rPr>
          <w:color w:val="231F20"/>
        </w:rPr>
        <w:t xml:space="preserve">вотных с точки зрения их пропорций, характера движения, </w:t>
      </w:r>
      <w:r>
        <w:rPr>
          <w:color w:val="231F20"/>
          <w:spacing w:val="-2"/>
        </w:rPr>
        <w:t>пластики.</w:t>
      </w:r>
    </w:p>
    <w:p w:rsidR="00DC388F" w:rsidRDefault="004B1DF8">
      <w:pPr>
        <w:pStyle w:val="2"/>
        <w:spacing w:before="162"/>
      </w:pPr>
      <w:r>
        <w:rPr>
          <w:color w:val="231F20"/>
        </w:rPr>
        <w:t>Модуль</w:t>
      </w:r>
      <w:r>
        <w:rPr>
          <w:color w:val="231F20"/>
          <w:spacing w:val="12"/>
        </w:rPr>
        <w:t xml:space="preserve"> </w:t>
      </w:r>
      <w:r>
        <w:rPr>
          <w:color w:val="231F20"/>
        </w:rPr>
        <w:t>«Азбука</w:t>
      </w:r>
      <w:r>
        <w:rPr>
          <w:color w:val="231F20"/>
          <w:spacing w:val="13"/>
        </w:rPr>
        <w:t xml:space="preserve"> </w:t>
      </w:r>
      <w:r>
        <w:rPr>
          <w:color w:val="231F20"/>
        </w:rPr>
        <w:t>цифровой</w:t>
      </w:r>
      <w:r>
        <w:rPr>
          <w:color w:val="231F20"/>
          <w:spacing w:val="12"/>
        </w:rPr>
        <w:t xml:space="preserve"> </w:t>
      </w:r>
      <w:r>
        <w:rPr>
          <w:color w:val="231F20"/>
          <w:spacing w:val="-2"/>
        </w:rPr>
        <w:t>графики»</w:t>
      </w:r>
    </w:p>
    <w:p w:rsidR="00DC388F" w:rsidRDefault="004B1DF8">
      <w:pPr>
        <w:pStyle w:val="a3"/>
        <w:spacing w:before="52" w:line="244" w:lineRule="auto"/>
      </w:pPr>
      <w:r>
        <w:rPr>
          <w:color w:val="231F20"/>
        </w:rPr>
        <w:t>Компьютерные средства изображения. Виды линий (в про- грамме Paint или другом графическом редакторе).</w:t>
      </w:r>
    </w:p>
    <w:p w:rsidR="00DC388F" w:rsidRDefault="004B1DF8">
      <w:pPr>
        <w:pStyle w:val="a3"/>
        <w:spacing w:before="1" w:line="244" w:lineRule="auto"/>
      </w:pPr>
      <w:r>
        <w:rPr>
          <w:color w:val="231F20"/>
        </w:rPr>
        <w:t>Компьютерные</w:t>
      </w:r>
      <w:r>
        <w:rPr>
          <w:color w:val="231F20"/>
          <w:spacing w:val="-16"/>
        </w:rPr>
        <w:t xml:space="preserve"> </w:t>
      </w:r>
      <w:r>
        <w:rPr>
          <w:color w:val="231F20"/>
        </w:rPr>
        <w:t>средства</w:t>
      </w:r>
      <w:r>
        <w:rPr>
          <w:color w:val="231F20"/>
          <w:spacing w:val="-16"/>
        </w:rPr>
        <w:t xml:space="preserve"> </w:t>
      </w:r>
      <w:r>
        <w:rPr>
          <w:color w:val="231F20"/>
        </w:rPr>
        <w:t>изображения.</w:t>
      </w:r>
      <w:r>
        <w:rPr>
          <w:color w:val="231F20"/>
          <w:spacing w:val="-16"/>
        </w:rPr>
        <w:t xml:space="preserve"> </w:t>
      </w:r>
      <w:r>
        <w:rPr>
          <w:color w:val="231F20"/>
        </w:rPr>
        <w:t>Работа</w:t>
      </w:r>
      <w:r>
        <w:rPr>
          <w:color w:val="231F20"/>
          <w:spacing w:val="-16"/>
        </w:rPr>
        <w:t xml:space="preserve"> </w:t>
      </w:r>
      <w:r>
        <w:rPr>
          <w:color w:val="231F20"/>
        </w:rPr>
        <w:t>с</w:t>
      </w:r>
      <w:r>
        <w:rPr>
          <w:color w:val="231F20"/>
          <w:spacing w:val="-16"/>
        </w:rPr>
        <w:t xml:space="preserve"> </w:t>
      </w:r>
      <w:r>
        <w:rPr>
          <w:color w:val="231F20"/>
        </w:rPr>
        <w:t>геометриче- скими</w:t>
      </w:r>
      <w:r>
        <w:rPr>
          <w:color w:val="231F20"/>
          <w:spacing w:val="-13"/>
        </w:rPr>
        <w:t xml:space="preserve"> </w:t>
      </w:r>
      <w:r>
        <w:rPr>
          <w:color w:val="231F20"/>
        </w:rPr>
        <w:t>фигурами.</w:t>
      </w:r>
      <w:r>
        <w:rPr>
          <w:color w:val="231F20"/>
          <w:spacing w:val="-13"/>
        </w:rPr>
        <w:t xml:space="preserve"> </w:t>
      </w:r>
      <w:r>
        <w:rPr>
          <w:color w:val="231F20"/>
        </w:rPr>
        <w:t>Трансформация</w:t>
      </w:r>
      <w:r>
        <w:rPr>
          <w:color w:val="231F20"/>
          <w:spacing w:val="-13"/>
        </w:rPr>
        <w:t xml:space="preserve"> </w:t>
      </w:r>
      <w:r>
        <w:rPr>
          <w:color w:val="231F20"/>
        </w:rPr>
        <w:t>и</w:t>
      </w:r>
      <w:r>
        <w:rPr>
          <w:color w:val="231F20"/>
          <w:spacing w:val="-13"/>
        </w:rPr>
        <w:t xml:space="preserve"> </w:t>
      </w:r>
      <w:r>
        <w:rPr>
          <w:color w:val="231F20"/>
        </w:rPr>
        <w:t>копирование</w:t>
      </w:r>
      <w:r>
        <w:rPr>
          <w:color w:val="231F20"/>
          <w:spacing w:val="-13"/>
        </w:rPr>
        <w:t xml:space="preserve"> </w:t>
      </w:r>
      <w:r>
        <w:rPr>
          <w:color w:val="231F20"/>
        </w:rPr>
        <w:t>геометриче- ских фигур в программе Paint.</w:t>
      </w:r>
    </w:p>
    <w:p w:rsidR="00DC388F" w:rsidRDefault="004B1DF8">
      <w:pPr>
        <w:pStyle w:val="a3"/>
        <w:spacing w:before="2" w:line="244" w:lineRule="auto"/>
        <w:ind w:right="154"/>
      </w:pPr>
      <w:r>
        <w:rPr>
          <w:color w:val="231F20"/>
        </w:rPr>
        <w:t>Освоение инструментов традиционного рисования (каран- даш, кисточка, ластик, заливка и др.) в программе Paint на основе простых сюжетов (например, образ дерева).</w:t>
      </w:r>
    </w:p>
    <w:p w:rsidR="00DC388F" w:rsidRDefault="004B1DF8">
      <w:pPr>
        <w:pStyle w:val="a3"/>
        <w:spacing w:before="1" w:line="244" w:lineRule="auto"/>
        <w:ind w:right="154"/>
      </w:pPr>
      <w:r>
        <w:rPr>
          <w:color w:val="231F20"/>
        </w:rPr>
        <w:t>Освоение инструментов традиционного рисования в про- грамме Paint на основе темы «Тёплый и холодный цвета» (на- пример,</w:t>
      </w:r>
      <w:r>
        <w:rPr>
          <w:color w:val="231F20"/>
          <w:spacing w:val="35"/>
        </w:rPr>
        <w:t xml:space="preserve"> </w:t>
      </w:r>
      <w:r>
        <w:rPr>
          <w:color w:val="231F20"/>
        </w:rPr>
        <w:t>«Горящий</w:t>
      </w:r>
      <w:r>
        <w:rPr>
          <w:color w:val="231F20"/>
          <w:spacing w:val="35"/>
        </w:rPr>
        <w:t xml:space="preserve"> </w:t>
      </w:r>
      <w:r>
        <w:rPr>
          <w:color w:val="231F20"/>
        </w:rPr>
        <w:t>костёр</w:t>
      </w:r>
      <w:r>
        <w:rPr>
          <w:color w:val="231F20"/>
          <w:spacing w:val="35"/>
        </w:rPr>
        <w:t xml:space="preserve"> </w:t>
      </w:r>
      <w:r>
        <w:rPr>
          <w:color w:val="231F20"/>
        </w:rPr>
        <w:t>в</w:t>
      </w:r>
      <w:r>
        <w:rPr>
          <w:color w:val="231F20"/>
          <w:spacing w:val="35"/>
        </w:rPr>
        <w:t xml:space="preserve"> </w:t>
      </w:r>
      <w:r>
        <w:rPr>
          <w:color w:val="231F20"/>
        </w:rPr>
        <w:t>синей</w:t>
      </w:r>
      <w:r>
        <w:rPr>
          <w:color w:val="231F20"/>
          <w:spacing w:val="35"/>
        </w:rPr>
        <w:t xml:space="preserve"> </w:t>
      </w:r>
      <w:r>
        <w:rPr>
          <w:color w:val="231F20"/>
        </w:rPr>
        <w:t>ночи»,</w:t>
      </w:r>
      <w:r>
        <w:rPr>
          <w:color w:val="231F20"/>
          <w:spacing w:val="35"/>
        </w:rPr>
        <w:t xml:space="preserve"> </w:t>
      </w:r>
      <w:r>
        <w:rPr>
          <w:color w:val="231F20"/>
        </w:rPr>
        <w:t>«Перо</w:t>
      </w:r>
      <w:r>
        <w:rPr>
          <w:color w:val="231F20"/>
          <w:spacing w:val="35"/>
        </w:rPr>
        <w:t xml:space="preserve"> </w:t>
      </w:r>
      <w:r>
        <w:rPr>
          <w:color w:val="231F20"/>
        </w:rPr>
        <w:t>жар-птицы» и др.).</w:t>
      </w:r>
    </w:p>
    <w:p w:rsidR="00DC388F" w:rsidRDefault="004B1DF8">
      <w:pPr>
        <w:pStyle w:val="a3"/>
        <w:spacing w:before="2" w:line="244" w:lineRule="auto"/>
      </w:pPr>
      <w:r>
        <w:rPr>
          <w:color w:val="231F20"/>
        </w:rPr>
        <w:t>Художественная фотография. Расположение объекта в ка- дре.</w:t>
      </w:r>
      <w:r>
        <w:rPr>
          <w:color w:val="231F20"/>
          <w:spacing w:val="-2"/>
        </w:rPr>
        <w:t xml:space="preserve"> </w:t>
      </w:r>
      <w:r>
        <w:rPr>
          <w:color w:val="231F20"/>
        </w:rPr>
        <w:t>Масштаб.</w:t>
      </w:r>
      <w:r>
        <w:rPr>
          <w:color w:val="231F20"/>
          <w:spacing w:val="-2"/>
        </w:rPr>
        <w:t xml:space="preserve"> </w:t>
      </w:r>
      <w:r>
        <w:rPr>
          <w:color w:val="231F20"/>
        </w:rPr>
        <w:t>Доминанта.</w:t>
      </w:r>
      <w:r>
        <w:rPr>
          <w:color w:val="231F20"/>
          <w:spacing w:val="-2"/>
        </w:rPr>
        <w:t xml:space="preserve"> </w:t>
      </w:r>
      <w:r>
        <w:rPr>
          <w:color w:val="231F20"/>
        </w:rPr>
        <w:t>Обсуждение</w:t>
      </w:r>
      <w:r>
        <w:rPr>
          <w:color w:val="231F20"/>
          <w:spacing w:val="-2"/>
        </w:rPr>
        <w:t xml:space="preserve"> </w:t>
      </w:r>
      <w:r>
        <w:rPr>
          <w:color w:val="231F20"/>
        </w:rPr>
        <w:t>в</w:t>
      </w:r>
      <w:r>
        <w:rPr>
          <w:color w:val="231F20"/>
          <w:spacing w:val="-2"/>
        </w:rPr>
        <w:t xml:space="preserve"> </w:t>
      </w:r>
      <w:r>
        <w:rPr>
          <w:color w:val="231F20"/>
        </w:rPr>
        <w:t>условиях</w:t>
      </w:r>
      <w:r>
        <w:rPr>
          <w:color w:val="231F20"/>
          <w:spacing w:val="-2"/>
        </w:rPr>
        <w:t xml:space="preserve"> </w:t>
      </w:r>
      <w:r>
        <w:rPr>
          <w:color w:val="231F20"/>
        </w:rPr>
        <w:t>урока</w:t>
      </w:r>
      <w:r>
        <w:rPr>
          <w:color w:val="231F20"/>
          <w:spacing w:val="-2"/>
        </w:rPr>
        <w:t xml:space="preserve"> </w:t>
      </w:r>
      <w:r>
        <w:rPr>
          <w:color w:val="231F20"/>
        </w:rPr>
        <w:t>уче- нических фотографий, соответствующих изучаемой теме.</w:t>
      </w:r>
    </w:p>
    <w:p w:rsidR="00DC388F" w:rsidRDefault="004B1DF8" w:rsidP="00B626D9">
      <w:pPr>
        <w:pStyle w:val="a6"/>
        <w:numPr>
          <w:ilvl w:val="0"/>
          <w:numId w:val="26"/>
        </w:numPr>
        <w:tabs>
          <w:tab w:val="left" w:pos="352"/>
        </w:tabs>
        <w:spacing w:before="161"/>
        <w:ind w:right="0"/>
        <w:rPr>
          <w:rFonts w:ascii="Trebuchet MS" w:hAnsi="Trebuchet MS"/>
        </w:rPr>
      </w:pPr>
      <w:r>
        <w:rPr>
          <w:rFonts w:ascii="Trebuchet MS" w:hAnsi="Trebuchet MS"/>
          <w:color w:val="231F20"/>
          <w:w w:val="95"/>
        </w:rPr>
        <w:t>КЛАСС</w:t>
      </w:r>
      <w:r>
        <w:rPr>
          <w:rFonts w:ascii="Trebuchet MS" w:hAnsi="Trebuchet MS"/>
          <w:color w:val="231F20"/>
          <w:spacing w:val="-3"/>
        </w:rPr>
        <w:t xml:space="preserve"> </w:t>
      </w:r>
      <w:r>
        <w:rPr>
          <w:rFonts w:ascii="Trebuchet MS" w:hAnsi="Trebuchet MS"/>
          <w:color w:val="231F20"/>
          <w:w w:val="95"/>
        </w:rPr>
        <w:t>(</w:t>
      </w:r>
      <w:r>
        <w:rPr>
          <w:rFonts w:ascii="Calibri" w:hAnsi="Calibri"/>
          <w:i/>
          <w:color w:val="231F20"/>
          <w:w w:val="95"/>
        </w:rPr>
        <w:t>34</w:t>
      </w:r>
      <w:r>
        <w:rPr>
          <w:rFonts w:ascii="Calibri" w:hAnsi="Calibri"/>
          <w:i/>
          <w:color w:val="231F20"/>
          <w:spacing w:val="11"/>
        </w:rPr>
        <w:t xml:space="preserve"> </w:t>
      </w:r>
      <w:r>
        <w:rPr>
          <w:rFonts w:ascii="Calibri" w:hAnsi="Calibri"/>
          <w:i/>
          <w:color w:val="231F20"/>
          <w:spacing w:val="-5"/>
          <w:w w:val="95"/>
        </w:rPr>
        <w:t>ч</w:t>
      </w:r>
      <w:r>
        <w:rPr>
          <w:rFonts w:ascii="Trebuchet MS" w:hAnsi="Trebuchet MS"/>
          <w:color w:val="231F20"/>
          <w:spacing w:val="-5"/>
          <w:w w:val="95"/>
        </w:rPr>
        <w:t>)</w:t>
      </w:r>
    </w:p>
    <w:p w:rsidR="00DC388F" w:rsidRDefault="004B1DF8">
      <w:pPr>
        <w:pStyle w:val="2"/>
        <w:spacing w:before="92"/>
      </w:pPr>
      <w:r>
        <w:rPr>
          <w:color w:val="231F20"/>
          <w:w w:val="95"/>
        </w:rPr>
        <w:t>Модуль</w:t>
      </w:r>
      <w:r>
        <w:rPr>
          <w:color w:val="231F20"/>
          <w:spacing w:val="10"/>
        </w:rPr>
        <w:t xml:space="preserve"> </w:t>
      </w:r>
      <w:r>
        <w:rPr>
          <w:color w:val="231F20"/>
          <w:spacing w:val="-2"/>
        </w:rPr>
        <w:t>«Графика»</w:t>
      </w:r>
    </w:p>
    <w:p w:rsidR="00DC388F" w:rsidRDefault="004B1DF8">
      <w:pPr>
        <w:pStyle w:val="a3"/>
        <w:spacing w:before="52" w:line="244" w:lineRule="auto"/>
        <w:ind w:right="154"/>
      </w:pPr>
      <w:r>
        <w:rPr>
          <w:color w:val="231F20"/>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 ций и текста на развороте книги.</w:t>
      </w:r>
    </w:p>
    <w:p w:rsidR="00DC388F" w:rsidRDefault="004B1DF8">
      <w:pPr>
        <w:pStyle w:val="a3"/>
        <w:spacing w:before="2" w:line="244" w:lineRule="auto"/>
        <w:ind w:firstLine="325"/>
      </w:pPr>
      <w:r>
        <w:rPr>
          <w:color w:val="231F20"/>
        </w:rPr>
        <w:t>Поздравительная открытка. Открытка-пожелание. Компо- зиция</w:t>
      </w:r>
      <w:r>
        <w:rPr>
          <w:color w:val="231F20"/>
          <w:spacing w:val="-16"/>
        </w:rPr>
        <w:t xml:space="preserve"> </w:t>
      </w:r>
      <w:r>
        <w:rPr>
          <w:color w:val="231F20"/>
        </w:rPr>
        <w:t>открытки:</w:t>
      </w:r>
      <w:r>
        <w:rPr>
          <w:color w:val="231F20"/>
          <w:spacing w:val="-16"/>
        </w:rPr>
        <w:t xml:space="preserve"> </w:t>
      </w:r>
      <w:r>
        <w:rPr>
          <w:color w:val="231F20"/>
        </w:rPr>
        <w:t>совмещение</w:t>
      </w:r>
      <w:r>
        <w:rPr>
          <w:color w:val="231F20"/>
          <w:spacing w:val="-16"/>
        </w:rPr>
        <w:t xml:space="preserve"> </w:t>
      </w:r>
      <w:r>
        <w:rPr>
          <w:color w:val="231F20"/>
        </w:rPr>
        <w:t>текста</w:t>
      </w:r>
      <w:r>
        <w:rPr>
          <w:color w:val="231F20"/>
          <w:spacing w:val="-16"/>
        </w:rPr>
        <w:t xml:space="preserve"> </w:t>
      </w:r>
      <w:r>
        <w:rPr>
          <w:color w:val="231F20"/>
        </w:rPr>
        <w:t>(шрифта)</w:t>
      </w:r>
      <w:r>
        <w:rPr>
          <w:color w:val="231F20"/>
          <w:spacing w:val="-16"/>
        </w:rPr>
        <w:t xml:space="preserve"> </w:t>
      </w:r>
      <w:r>
        <w:rPr>
          <w:color w:val="231F20"/>
        </w:rPr>
        <w:t>и</w:t>
      </w:r>
      <w:r>
        <w:rPr>
          <w:color w:val="231F20"/>
          <w:spacing w:val="-16"/>
        </w:rPr>
        <w:t xml:space="preserve"> </w:t>
      </w:r>
      <w:r>
        <w:rPr>
          <w:color w:val="231F20"/>
        </w:rPr>
        <w:t>изображения. Рисунок открытки или аппликация.</w:t>
      </w:r>
    </w:p>
    <w:p w:rsidR="00DC388F" w:rsidRDefault="004B1DF8">
      <w:pPr>
        <w:pStyle w:val="a3"/>
        <w:spacing w:before="2" w:line="244" w:lineRule="auto"/>
      </w:pPr>
      <w:r>
        <w:rPr>
          <w:color w:val="231F20"/>
          <w:w w:val="95"/>
        </w:rPr>
        <w:t xml:space="preserve">Эскиз плаката или афиши. Совмещение шрифта и изображе- </w:t>
      </w:r>
      <w:r>
        <w:rPr>
          <w:color w:val="231F20"/>
        </w:rPr>
        <w:t>ния. Особенности композиции плаката.</w:t>
      </w:r>
    </w:p>
    <w:p w:rsidR="00DC388F" w:rsidRDefault="00DC388F">
      <w:pPr>
        <w:spacing w:line="244" w:lineRule="auto"/>
        <w:sectPr w:rsidR="00DC388F">
          <w:pgSz w:w="7830" w:h="12020"/>
          <w:pgMar w:top="620" w:right="580" w:bottom="900" w:left="580" w:header="0" w:footer="709" w:gutter="0"/>
          <w:cols w:space="720"/>
        </w:sectPr>
      </w:pPr>
    </w:p>
    <w:p w:rsidR="00DC388F" w:rsidRDefault="004B1DF8">
      <w:pPr>
        <w:pStyle w:val="a3"/>
        <w:spacing w:before="68" w:line="249" w:lineRule="auto"/>
      </w:pPr>
      <w:r>
        <w:rPr>
          <w:color w:val="231F20"/>
        </w:rPr>
        <w:t>Графические</w:t>
      </w:r>
      <w:r>
        <w:rPr>
          <w:color w:val="231F20"/>
          <w:spacing w:val="-12"/>
        </w:rPr>
        <w:t xml:space="preserve"> </w:t>
      </w:r>
      <w:r>
        <w:rPr>
          <w:color w:val="231F20"/>
        </w:rPr>
        <w:t>зарисовки</w:t>
      </w:r>
      <w:r>
        <w:rPr>
          <w:color w:val="231F20"/>
          <w:spacing w:val="-12"/>
        </w:rPr>
        <w:t xml:space="preserve"> </w:t>
      </w:r>
      <w:r>
        <w:rPr>
          <w:color w:val="231F20"/>
        </w:rPr>
        <w:t>карандашами</w:t>
      </w:r>
      <w:r>
        <w:rPr>
          <w:color w:val="231F20"/>
          <w:spacing w:val="-12"/>
        </w:rPr>
        <w:t xml:space="preserve"> </w:t>
      </w:r>
      <w:r>
        <w:rPr>
          <w:color w:val="231F20"/>
        </w:rPr>
        <w:t>по</w:t>
      </w:r>
      <w:r>
        <w:rPr>
          <w:color w:val="231F20"/>
          <w:spacing w:val="-12"/>
        </w:rPr>
        <w:t xml:space="preserve"> </w:t>
      </w:r>
      <w:r>
        <w:rPr>
          <w:color w:val="231F20"/>
        </w:rPr>
        <w:t>памяти</w:t>
      </w:r>
      <w:r>
        <w:rPr>
          <w:color w:val="231F20"/>
          <w:spacing w:val="-12"/>
        </w:rPr>
        <w:t xml:space="preserve"> </w:t>
      </w:r>
      <w:r>
        <w:rPr>
          <w:color w:val="231F20"/>
        </w:rPr>
        <w:t>или</w:t>
      </w:r>
      <w:r>
        <w:rPr>
          <w:color w:val="231F20"/>
          <w:spacing w:val="-12"/>
        </w:rPr>
        <w:t xml:space="preserve"> </w:t>
      </w:r>
      <w:r>
        <w:rPr>
          <w:color w:val="231F20"/>
        </w:rPr>
        <w:t>на</w:t>
      </w:r>
      <w:r>
        <w:rPr>
          <w:color w:val="231F20"/>
          <w:spacing w:val="-12"/>
        </w:rPr>
        <w:t xml:space="preserve"> </w:t>
      </w:r>
      <w:r>
        <w:rPr>
          <w:color w:val="231F20"/>
        </w:rPr>
        <w:t xml:space="preserve">ос- </w:t>
      </w:r>
      <w:r>
        <w:rPr>
          <w:color w:val="231F20"/>
          <w:w w:val="95"/>
        </w:rPr>
        <w:t xml:space="preserve">нове наблюдений и фотографий архитектурных достопримеча- </w:t>
      </w:r>
      <w:r>
        <w:rPr>
          <w:color w:val="231F20"/>
        </w:rPr>
        <w:t>тельностей своего города.</w:t>
      </w:r>
    </w:p>
    <w:p w:rsidR="00DC388F" w:rsidRDefault="004B1DF8">
      <w:pPr>
        <w:pStyle w:val="a3"/>
        <w:spacing w:line="249" w:lineRule="auto"/>
      </w:pPr>
      <w:r>
        <w:rPr>
          <w:color w:val="231F20"/>
        </w:rPr>
        <w:t>Транспорт</w:t>
      </w:r>
      <w:r>
        <w:rPr>
          <w:color w:val="231F20"/>
          <w:spacing w:val="-9"/>
        </w:rPr>
        <w:t xml:space="preserve"> </w:t>
      </w:r>
      <w:r>
        <w:rPr>
          <w:color w:val="231F20"/>
        </w:rPr>
        <w:t>в</w:t>
      </w:r>
      <w:r>
        <w:rPr>
          <w:color w:val="231F20"/>
          <w:spacing w:val="-9"/>
        </w:rPr>
        <w:t xml:space="preserve"> </w:t>
      </w:r>
      <w:r>
        <w:rPr>
          <w:color w:val="231F20"/>
        </w:rPr>
        <w:t>городе.</w:t>
      </w:r>
      <w:r>
        <w:rPr>
          <w:color w:val="231F20"/>
          <w:spacing w:val="-9"/>
        </w:rPr>
        <w:t xml:space="preserve"> </w:t>
      </w:r>
      <w:r>
        <w:rPr>
          <w:color w:val="231F20"/>
        </w:rPr>
        <w:t>Рисунки</w:t>
      </w:r>
      <w:r>
        <w:rPr>
          <w:color w:val="231F20"/>
          <w:spacing w:val="-9"/>
        </w:rPr>
        <w:t xml:space="preserve"> </w:t>
      </w:r>
      <w:r>
        <w:rPr>
          <w:color w:val="231F20"/>
        </w:rPr>
        <w:t>реальных</w:t>
      </w:r>
      <w:r>
        <w:rPr>
          <w:color w:val="231F20"/>
          <w:spacing w:val="-9"/>
        </w:rPr>
        <w:t xml:space="preserve"> </w:t>
      </w:r>
      <w:r>
        <w:rPr>
          <w:color w:val="231F20"/>
        </w:rPr>
        <w:t>или</w:t>
      </w:r>
      <w:r>
        <w:rPr>
          <w:color w:val="231F20"/>
          <w:spacing w:val="-9"/>
        </w:rPr>
        <w:t xml:space="preserve"> </w:t>
      </w:r>
      <w:r>
        <w:rPr>
          <w:color w:val="231F20"/>
        </w:rPr>
        <w:t xml:space="preserve">фантастических </w:t>
      </w:r>
      <w:r>
        <w:rPr>
          <w:color w:val="231F20"/>
          <w:spacing w:val="-2"/>
        </w:rPr>
        <w:t>машин.</w:t>
      </w:r>
    </w:p>
    <w:p w:rsidR="00DC388F" w:rsidRDefault="004B1DF8">
      <w:pPr>
        <w:pStyle w:val="a3"/>
        <w:spacing w:line="249" w:lineRule="auto"/>
      </w:pPr>
      <w:r>
        <w:rPr>
          <w:color w:val="231F20"/>
        </w:rPr>
        <w:t>Изображение</w:t>
      </w:r>
      <w:r>
        <w:rPr>
          <w:color w:val="231F20"/>
          <w:spacing w:val="-11"/>
        </w:rPr>
        <w:t xml:space="preserve"> </w:t>
      </w:r>
      <w:r>
        <w:rPr>
          <w:color w:val="231F20"/>
        </w:rPr>
        <w:t>лица</w:t>
      </w:r>
      <w:r>
        <w:rPr>
          <w:color w:val="231F20"/>
          <w:spacing w:val="-11"/>
        </w:rPr>
        <w:t xml:space="preserve"> </w:t>
      </w:r>
      <w:r>
        <w:rPr>
          <w:color w:val="231F20"/>
        </w:rPr>
        <w:t>человека.</w:t>
      </w:r>
      <w:r>
        <w:rPr>
          <w:color w:val="231F20"/>
          <w:spacing w:val="-11"/>
        </w:rPr>
        <w:t xml:space="preserve"> </w:t>
      </w:r>
      <w:r>
        <w:rPr>
          <w:color w:val="231F20"/>
        </w:rPr>
        <w:t>Строение,</w:t>
      </w:r>
      <w:r>
        <w:rPr>
          <w:color w:val="231F20"/>
          <w:spacing w:val="-11"/>
        </w:rPr>
        <w:t xml:space="preserve"> </w:t>
      </w:r>
      <w:r>
        <w:rPr>
          <w:color w:val="231F20"/>
        </w:rPr>
        <w:t>пропорции,</w:t>
      </w:r>
      <w:r>
        <w:rPr>
          <w:color w:val="231F20"/>
          <w:spacing w:val="-11"/>
        </w:rPr>
        <w:t xml:space="preserve"> </w:t>
      </w:r>
      <w:r>
        <w:rPr>
          <w:color w:val="231F20"/>
        </w:rPr>
        <w:t>взаимо- расположение частей лица.</w:t>
      </w:r>
    </w:p>
    <w:p w:rsidR="00DC388F" w:rsidRDefault="004B1DF8">
      <w:pPr>
        <w:pStyle w:val="a3"/>
        <w:spacing w:line="249" w:lineRule="auto"/>
      </w:pPr>
      <w:r>
        <w:rPr>
          <w:color w:val="231F20"/>
          <w:w w:val="95"/>
        </w:rPr>
        <w:t xml:space="preserve">Эскиз маски для маскарада: изображение лица — маски пер- </w:t>
      </w:r>
      <w:r>
        <w:rPr>
          <w:color w:val="231F20"/>
        </w:rPr>
        <w:t>сонажа</w:t>
      </w:r>
      <w:r>
        <w:rPr>
          <w:color w:val="231F20"/>
          <w:spacing w:val="-15"/>
        </w:rPr>
        <w:t xml:space="preserve"> </w:t>
      </w:r>
      <w:r>
        <w:rPr>
          <w:color w:val="231F20"/>
        </w:rPr>
        <w:t>с</w:t>
      </w:r>
      <w:r>
        <w:rPr>
          <w:color w:val="231F20"/>
          <w:spacing w:val="-15"/>
        </w:rPr>
        <w:t xml:space="preserve"> </w:t>
      </w:r>
      <w:r>
        <w:rPr>
          <w:color w:val="231F20"/>
        </w:rPr>
        <w:t>ярко</w:t>
      </w:r>
      <w:r>
        <w:rPr>
          <w:color w:val="231F20"/>
          <w:spacing w:val="-15"/>
        </w:rPr>
        <w:t xml:space="preserve"> </w:t>
      </w:r>
      <w:r>
        <w:rPr>
          <w:color w:val="231F20"/>
        </w:rPr>
        <w:t>выраженным</w:t>
      </w:r>
      <w:r>
        <w:rPr>
          <w:color w:val="231F20"/>
          <w:spacing w:val="-15"/>
        </w:rPr>
        <w:t xml:space="preserve"> </w:t>
      </w:r>
      <w:r>
        <w:rPr>
          <w:color w:val="231F20"/>
        </w:rPr>
        <w:t>характером.</w:t>
      </w:r>
      <w:r>
        <w:rPr>
          <w:color w:val="231F20"/>
          <w:spacing w:val="-15"/>
        </w:rPr>
        <w:t xml:space="preserve"> </w:t>
      </w:r>
      <w:r>
        <w:rPr>
          <w:color w:val="231F20"/>
        </w:rPr>
        <w:t>Аппликация</w:t>
      </w:r>
      <w:r>
        <w:rPr>
          <w:color w:val="231F20"/>
          <w:spacing w:val="-15"/>
        </w:rPr>
        <w:t xml:space="preserve"> </w:t>
      </w:r>
      <w:r>
        <w:rPr>
          <w:color w:val="231F20"/>
        </w:rPr>
        <w:t>из</w:t>
      </w:r>
      <w:r>
        <w:rPr>
          <w:color w:val="231F20"/>
          <w:spacing w:val="-15"/>
        </w:rPr>
        <w:t xml:space="preserve"> </w:t>
      </w:r>
      <w:r>
        <w:rPr>
          <w:color w:val="231F20"/>
        </w:rPr>
        <w:t>цвет- ной бумаги.</w:t>
      </w:r>
    </w:p>
    <w:p w:rsidR="00DC388F" w:rsidRDefault="004B1DF8">
      <w:pPr>
        <w:pStyle w:val="2"/>
        <w:spacing w:before="154"/>
        <w:jc w:val="both"/>
      </w:pPr>
      <w:r>
        <w:rPr>
          <w:color w:val="231F20"/>
          <w:w w:val="95"/>
        </w:rPr>
        <w:t>Модуль</w:t>
      </w:r>
      <w:r>
        <w:rPr>
          <w:color w:val="231F20"/>
          <w:spacing w:val="10"/>
        </w:rPr>
        <w:t xml:space="preserve"> </w:t>
      </w:r>
      <w:r>
        <w:rPr>
          <w:color w:val="231F20"/>
          <w:spacing w:val="-2"/>
        </w:rPr>
        <w:t>«Живопись»</w:t>
      </w:r>
    </w:p>
    <w:p w:rsidR="00DC388F" w:rsidRDefault="004B1DF8">
      <w:pPr>
        <w:pStyle w:val="a3"/>
        <w:spacing w:before="56" w:line="249" w:lineRule="auto"/>
        <w:ind w:right="156"/>
        <w:jc w:val="right"/>
      </w:pPr>
      <w:r>
        <w:rPr>
          <w:color w:val="231F20"/>
        </w:rPr>
        <w:t xml:space="preserve">Создание сюжетной композиции «В цирке», использование </w:t>
      </w:r>
      <w:r>
        <w:rPr>
          <w:color w:val="231F20"/>
          <w:w w:val="95"/>
        </w:rPr>
        <w:t xml:space="preserve">гуаши или карандаша и акварели (по памяти и представлению). </w:t>
      </w:r>
      <w:r>
        <w:rPr>
          <w:color w:val="231F20"/>
        </w:rPr>
        <w:t>Художник в театре: эскиз занавеса (или декораций сцены)</w:t>
      </w:r>
    </w:p>
    <w:p w:rsidR="00DC388F" w:rsidRDefault="004B1DF8">
      <w:pPr>
        <w:pStyle w:val="a3"/>
        <w:spacing w:line="233" w:lineRule="exact"/>
        <w:ind w:right="0" w:firstLine="0"/>
      </w:pPr>
      <w:r>
        <w:rPr>
          <w:color w:val="231F20"/>
        </w:rPr>
        <w:t>для</w:t>
      </w:r>
      <w:r>
        <w:rPr>
          <w:color w:val="231F20"/>
          <w:spacing w:val="-2"/>
        </w:rPr>
        <w:t xml:space="preserve"> </w:t>
      </w:r>
      <w:r>
        <w:rPr>
          <w:color w:val="231F20"/>
        </w:rPr>
        <w:t>спектакля</w:t>
      </w:r>
      <w:r>
        <w:rPr>
          <w:color w:val="231F20"/>
          <w:spacing w:val="-1"/>
        </w:rPr>
        <w:t xml:space="preserve"> </w:t>
      </w:r>
      <w:r>
        <w:rPr>
          <w:color w:val="231F20"/>
        </w:rPr>
        <w:t>со</w:t>
      </w:r>
      <w:r>
        <w:rPr>
          <w:color w:val="231F20"/>
          <w:spacing w:val="-1"/>
        </w:rPr>
        <w:t xml:space="preserve"> </w:t>
      </w:r>
      <w:r>
        <w:rPr>
          <w:color w:val="231F20"/>
        </w:rPr>
        <w:t>сказочным</w:t>
      </w:r>
      <w:r>
        <w:rPr>
          <w:color w:val="231F20"/>
          <w:spacing w:val="-2"/>
        </w:rPr>
        <w:t xml:space="preserve"> </w:t>
      </w:r>
      <w:r>
        <w:rPr>
          <w:color w:val="231F20"/>
        </w:rPr>
        <w:t>сюжетом</w:t>
      </w:r>
      <w:r>
        <w:rPr>
          <w:color w:val="231F20"/>
          <w:spacing w:val="-1"/>
        </w:rPr>
        <w:t xml:space="preserve"> </w:t>
      </w:r>
      <w:r>
        <w:rPr>
          <w:color w:val="231F20"/>
        </w:rPr>
        <w:t>(сказка</w:t>
      </w:r>
      <w:r>
        <w:rPr>
          <w:color w:val="231F20"/>
          <w:spacing w:val="-1"/>
        </w:rPr>
        <w:t xml:space="preserve"> </w:t>
      </w:r>
      <w:r>
        <w:rPr>
          <w:color w:val="231F20"/>
        </w:rPr>
        <w:t>по</w:t>
      </w:r>
      <w:r>
        <w:rPr>
          <w:color w:val="231F20"/>
          <w:spacing w:val="-1"/>
        </w:rPr>
        <w:t xml:space="preserve"> </w:t>
      </w:r>
      <w:r>
        <w:rPr>
          <w:color w:val="231F20"/>
          <w:spacing w:val="-2"/>
        </w:rPr>
        <w:t>выбору).</w:t>
      </w:r>
    </w:p>
    <w:p w:rsidR="00DC388F" w:rsidRDefault="004B1DF8">
      <w:pPr>
        <w:pStyle w:val="a3"/>
        <w:spacing w:before="9" w:line="249" w:lineRule="auto"/>
      </w:pPr>
      <w:r>
        <w:rPr>
          <w:color w:val="231F20"/>
        </w:rPr>
        <w:t>Тематическая композиция «Праздник в городе». Гуашь по цветной бумаге, возможно совмещение с наклейками в виде коллажа или аппликации.</w:t>
      </w:r>
    </w:p>
    <w:p w:rsidR="00DC388F" w:rsidRDefault="004B1DF8">
      <w:pPr>
        <w:pStyle w:val="a3"/>
        <w:spacing w:line="249" w:lineRule="auto"/>
      </w:pPr>
      <w:r>
        <w:rPr>
          <w:color w:val="231F20"/>
          <w:w w:val="95"/>
        </w:rPr>
        <w:t xml:space="preserve">Натюрморт из простых предметов с натуры или по представ- </w:t>
      </w:r>
      <w:r>
        <w:rPr>
          <w:color w:val="231F20"/>
        </w:rPr>
        <w:t>лению. «Натюрморт-автопортрет» из предметов, характеризу- ющих личность ученика.</w:t>
      </w:r>
    </w:p>
    <w:p w:rsidR="00DC388F" w:rsidRDefault="004B1DF8">
      <w:pPr>
        <w:pStyle w:val="a3"/>
        <w:spacing w:line="249" w:lineRule="auto"/>
        <w:ind w:right="154"/>
      </w:pPr>
      <w:r>
        <w:rPr>
          <w:color w:val="231F20"/>
        </w:rPr>
        <w:t>Пейзаж в живописи. Передача в пейзаже состояний в при- роде.</w:t>
      </w:r>
      <w:r>
        <w:rPr>
          <w:color w:val="231F20"/>
          <w:spacing w:val="-5"/>
        </w:rPr>
        <w:t xml:space="preserve"> </w:t>
      </w:r>
      <w:r>
        <w:rPr>
          <w:color w:val="231F20"/>
        </w:rPr>
        <w:t>Выбор</w:t>
      </w:r>
      <w:r>
        <w:rPr>
          <w:color w:val="231F20"/>
          <w:spacing w:val="-5"/>
        </w:rPr>
        <w:t xml:space="preserve"> </w:t>
      </w:r>
      <w:r>
        <w:rPr>
          <w:color w:val="231F20"/>
        </w:rPr>
        <w:t>для</w:t>
      </w:r>
      <w:r>
        <w:rPr>
          <w:color w:val="231F20"/>
          <w:spacing w:val="-5"/>
        </w:rPr>
        <w:t xml:space="preserve"> </w:t>
      </w:r>
      <w:r>
        <w:rPr>
          <w:color w:val="231F20"/>
        </w:rPr>
        <w:t>изображения</w:t>
      </w:r>
      <w:r>
        <w:rPr>
          <w:color w:val="231F20"/>
          <w:spacing w:val="-5"/>
        </w:rPr>
        <w:t xml:space="preserve"> </w:t>
      </w:r>
      <w:r>
        <w:rPr>
          <w:color w:val="231F20"/>
        </w:rPr>
        <w:t>времени</w:t>
      </w:r>
      <w:r>
        <w:rPr>
          <w:color w:val="231F20"/>
          <w:spacing w:val="-5"/>
        </w:rPr>
        <w:t xml:space="preserve"> </w:t>
      </w:r>
      <w:r>
        <w:rPr>
          <w:color w:val="231F20"/>
        </w:rPr>
        <w:t>года,</w:t>
      </w:r>
      <w:r>
        <w:rPr>
          <w:color w:val="231F20"/>
          <w:spacing w:val="-5"/>
        </w:rPr>
        <w:t xml:space="preserve"> </w:t>
      </w:r>
      <w:r>
        <w:rPr>
          <w:color w:val="231F20"/>
        </w:rPr>
        <w:t>времени</w:t>
      </w:r>
      <w:r>
        <w:rPr>
          <w:color w:val="231F20"/>
          <w:spacing w:val="-5"/>
        </w:rPr>
        <w:t xml:space="preserve"> </w:t>
      </w:r>
      <w:r>
        <w:rPr>
          <w:color w:val="231F20"/>
        </w:rPr>
        <w:t>дня,</w:t>
      </w:r>
      <w:r>
        <w:rPr>
          <w:color w:val="231F20"/>
          <w:spacing w:val="-5"/>
        </w:rPr>
        <w:t xml:space="preserve"> </w:t>
      </w:r>
      <w:r>
        <w:rPr>
          <w:color w:val="231F20"/>
        </w:rPr>
        <w:t>ха- рактера</w:t>
      </w:r>
      <w:r>
        <w:rPr>
          <w:color w:val="231F20"/>
          <w:spacing w:val="-14"/>
        </w:rPr>
        <w:t xml:space="preserve"> </w:t>
      </w:r>
      <w:r>
        <w:rPr>
          <w:color w:val="231F20"/>
        </w:rPr>
        <w:t>погоды</w:t>
      </w:r>
      <w:r>
        <w:rPr>
          <w:color w:val="231F20"/>
          <w:spacing w:val="-14"/>
        </w:rPr>
        <w:t xml:space="preserve"> </w:t>
      </w:r>
      <w:r>
        <w:rPr>
          <w:color w:val="231F20"/>
        </w:rPr>
        <w:t>и</w:t>
      </w:r>
      <w:r>
        <w:rPr>
          <w:color w:val="231F20"/>
          <w:spacing w:val="-14"/>
        </w:rPr>
        <w:t xml:space="preserve"> </w:t>
      </w:r>
      <w:r>
        <w:rPr>
          <w:color w:val="231F20"/>
        </w:rPr>
        <w:t>особенностей</w:t>
      </w:r>
      <w:r>
        <w:rPr>
          <w:color w:val="231F20"/>
          <w:spacing w:val="-14"/>
        </w:rPr>
        <w:t xml:space="preserve"> </w:t>
      </w:r>
      <w:r>
        <w:rPr>
          <w:color w:val="231F20"/>
        </w:rPr>
        <w:t>ландшафта</w:t>
      </w:r>
      <w:r>
        <w:rPr>
          <w:color w:val="231F20"/>
          <w:spacing w:val="-14"/>
        </w:rPr>
        <w:t xml:space="preserve"> </w:t>
      </w:r>
      <w:r>
        <w:rPr>
          <w:color w:val="231F20"/>
        </w:rPr>
        <w:t>(лес</w:t>
      </w:r>
      <w:r>
        <w:rPr>
          <w:color w:val="231F20"/>
          <w:spacing w:val="-14"/>
        </w:rPr>
        <w:t xml:space="preserve"> </w:t>
      </w:r>
      <w:r>
        <w:rPr>
          <w:color w:val="231F20"/>
        </w:rPr>
        <w:t>или</w:t>
      </w:r>
      <w:r>
        <w:rPr>
          <w:color w:val="231F20"/>
          <w:spacing w:val="-14"/>
        </w:rPr>
        <w:t xml:space="preserve"> </w:t>
      </w:r>
      <w:r>
        <w:rPr>
          <w:color w:val="231F20"/>
        </w:rPr>
        <w:t>поле,</w:t>
      </w:r>
      <w:r>
        <w:rPr>
          <w:color w:val="231F20"/>
          <w:spacing w:val="-14"/>
        </w:rPr>
        <w:t xml:space="preserve"> </w:t>
      </w:r>
      <w:r>
        <w:rPr>
          <w:color w:val="231F20"/>
        </w:rPr>
        <w:t>река или озеро); количество и состояние неба в изображении.</w:t>
      </w:r>
    </w:p>
    <w:p w:rsidR="00DC388F" w:rsidRDefault="004B1DF8">
      <w:pPr>
        <w:pStyle w:val="a3"/>
        <w:spacing w:line="249" w:lineRule="auto"/>
      </w:pPr>
      <w:r>
        <w:rPr>
          <w:color w:val="231F20"/>
        </w:rPr>
        <w:t>Портрет человека по памяти и представлению с опорой на натуру.</w:t>
      </w:r>
      <w:r>
        <w:rPr>
          <w:color w:val="231F20"/>
          <w:spacing w:val="-15"/>
        </w:rPr>
        <w:t xml:space="preserve"> </w:t>
      </w:r>
      <w:r>
        <w:rPr>
          <w:color w:val="231F20"/>
        </w:rPr>
        <w:t>Выражение</w:t>
      </w:r>
      <w:r>
        <w:rPr>
          <w:color w:val="231F20"/>
          <w:spacing w:val="-15"/>
        </w:rPr>
        <w:t xml:space="preserve"> </w:t>
      </w:r>
      <w:r>
        <w:rPr>
          <w:color w:val="231F20"/>
        </w:rPr>
        <w:t>в</w:t>
      </w:r>
      <w:r>
        <w:rPr>
          <w:color w:val="231F20"/>
          <w:spacing w:val="-15"/>
        </w:rPr>
        <w:t xml:space="preserve"> </w:t>
      </w:r>
      <w:r>
        <w:rPr>
          <w:color w:val="231F20"/>
        </w:rPr>
        <w:t>портрете</w:t>
      </w:r>
      <w:r>
        <w:rPr>
          <w:color w:val="231F20"/>
          <w:spacing w:val="-15"/>
        </w:rPr>
        <w:t xml:space="preserve"> </w:t>
      </w:r>
      <w:r>
        <w:rPr>
          <w:color w:val="231F20"/>
        </w:rPr>
        <w:t>(автопортрете)</w:t>
      </w:r>
      <w:r>
        <w:rPr>
          <w:color w:val="231F20"/>
          <w:spacing w:val="-15"/>
        </w:rPr>
        <w:t xml:space="preserve"> </w:t>
      </w:r>
      <w:r>
        <w:rPr>
          <w:color w:val="231F20"/>
        </w:rPr>
        <w:t>характера</w:t>
      </w:r>
      <w:r>
        <w:rPr>
          <w:color w:val="231F20"/>
          <w:spacing w:val="-15"/>
        </w:rPr>
        <w:t xml:space="preserve"> </w:t>
      </w:r>
      <w:r>
        <w:rPr>
          <w:color w:val="231F20"/>
        </w:rPr>
        <w:t xml:space="preserve">чело- </w:t>
      </w:r>
      <w:r>
        <w:rPr>
          <w:color w:val="231F20"/>
          <w:w w:val="95"/>
        </w:rPr>
        <w:t xml:space="preserve">века, особенностей его личности с использованием выразитель- </w:t>
      </w:r>
      <w:r>
        <w:rPr>
          <w:color w:val="231F20"/>
        </w:rPr>
        <w:t>ных</w:t>
      </w:r>
      <w:r>
        <w:rPr>
          <w:color w:val="231F20"/>
          <w:spacing w:val="-12"/>
        </w:rPr>
        <w:t xml:space="preserve"> </w:t>
      </w:r>
      <w:r>
        <w:rPr>
          <w:color w:val="231F20"/>
        </w:rPr>
        <w:t>возможностей</w:t>
      </w:r>
      <w:r>
        <w:rPr>
          <w:color w:val="231F20"/>
          <w:spacing w:val="-12"/>
        </w:rPr>
        <w:t xml:space="preserve"> </w:t>
      </w:r>
      <w:r>
        <w:rPr>
          <w:color w:val="231F20"/>
        </w:rPr>
        <w:t>композиционного</w:t>
      </w:r>
      <w:r>
        <w:rPr>
          <w:color w:val="231F20"/>
          <w:spacing w:val="-12"/>
        </w:rPr>
        <w:t xml:space="preserve"> </w:t>
      </w:r>
      <w:r>
        <w:rPr>
          <w:color w:val="231F20"/>
        </w:rPr>
        <w:t>размещения</w:t>
      </w:r>
      <w:r>
        <w:rPr>
          <w:color w:val="231F20"/>
          <w:spacing w:val="-12"/>
        </w:rPr>
        <w:t xml:space="preserve"> </w:t>
      </w:r>
      <w:r>
        <w:rPr>
          <w:color w:val="231F20"/>
        </w:rPr>
        <w:t>в</w:t>
      </w:r>
      <w:r>
        <w:rPr>
          <w:color w:val="231F20"/>
          <w:spacing w:val="-12"/>
        </w:rPr>
        <w:t xml:space="preserve"> </w:t>
      </w:r>
      <w:r>
        <w:rPr>
          <w:color w:val="231F20"/>
        </w:rPr>
        <w:t xml:space="preserve">плоскости </w:t>
      </w:r>
      <w:r>
        <w:rPr>
          <w:color w:val="231F20"/>
          <w:w w:val="95"/>
        </w:rPr>
        <w:t xml:space="preserve">листа, особенностей пропорций и мимики лица, характера цве- </w:t>
      </w:r>
      <w:r>
        <w:rPr>
          <w:color w:val="231F20"/>
        </w:rPr>
        <w:t>тового решения, сильного или мягкого контраста, включения в композицию дополнительных предметов.</w:t>
      </w:r>
    </w:p>
    <w:p w:rsidR="00DC388F" w:rsidRDefault="004B1DF8">
      <w:pPr>
        <w:pStyle w:val="2"/>
        <w:spacing w:before="149"/>
        <w:jc w:val="both"/>
      </w:pPr>
      <w:r>
        <w:rPr>
          <w:color w:val="231F20"/>
          <w:w w:val="95"/>
        </w:rPr>
        <w:t>Модуль</w:t>
      </w:r>
      <w:r>
        <w:rPr>
          <w:color w:val="231F20"/>
          <w:spacing w:val="10"/>
        </w:rPr>
        <w:t xml:space="preserve"> </w:t>
      </w:r>
      <w:r>
        <w:rPr>
          <w:color w:val="231F20"/>
          <w:spacing w:val="-2"/>
        </w:rPr>
        <w:t>«Скульптура»</w:t>
      </w:r>
    </w:p>
    <w:p w:rsidR="00DC388F" w:rsidRDefault="004B1DF8">
      <w:pPr>
        <w:pStyle w:val="a3"/>
        <w:spacing w:before="56" w:line="249" w:lineRule="auto"/>
        <w:ind w:right="154"/>
      </w:pPr>
      <w:r>
        <w:rPr>
          <w:color w:val="231F20"/>
        </w:rPr>
        <w:t>Создание</w:t>
      </w:r>
      <w:r>
        <w:rPr>
          <w:color w:val="231F20"/>
          <w:spacing w:val="-1"/>
        </w:rPr>
        <w:t xml:space="preserve"> </w:t>
      </w:r>
      <w:r>
        <w:rPr>
          <w:color w:val="231F20"/>
        </w:rPr>
        <w:t>игрушки</w:t>
      </w:r>
      <w:r>
        <w:rPr>
          <w:color w:val="231F20"/>
          <w:spacing w:val="-1"/>
        </w:rPr>
        <w:t xml:space="preserve"> </w:t>
      </w:r>
      <w:r>
        <w:rPr>
          <w:color w:val="231F20"/>
        </w:rPr>
        <w:t>из</w:t>
      </w:r>
      <w:r>
        <w:rPr>
          <w:color w:val="231F20"/>
          <w:spacing w:val="-1"/>
        </w:rPr>
        <w:t xml:space="preserve"> </w:t>
      </w:r>
      <w:r>
        <w:rPr>
          <w:color w:val="231F20"/>
        </w:rPr>
        <w:t>подручного</w:t>
      </w:r>
      <w:r>
        <w:rPr>
          <w:color w:val="231F20"/>
          <w:spacing w:val="-1"/>
        </w:rPr>
        <w:t xml:space="preserve"> </w:t>
      </w:r>
      <w:r>
        <w:rPr>
          <w:color w:val="231F20"/>
        </w:rPr>
        <w:t>нехудожественного</w:t>
      </w:r>
      <w:r>
        <w:rPr>
          <w:color w:val="231F20"/>
          <w:spacing w:val="-1"/>
        </w:rPr>
        <w:t xml:space="preserve"> </w:t>
      </w:r>
      <w:r>
        <w:rPr>
          <w:color w:val="231F20"/>
        </w:rPr>
        <w:t xml:space="preserve">мате- </w:t>
      </w:r>
      <w:r>
        <w:rPr>
          <w:color w:val="231F20"/>
          <w:w w:val="95"/>
        </w:rPr>
        <w:t xml:space="preserve">риала, придание ей одушевлённого образа (добавления деталей </w:t>
      </w:r>
      <w:r>
        <w:rPr>
          <w:color w:val="231F20"/>
        </w:rPr>
        <w:t>лепных или из бумаги, ниток или других материалов).</w:t>
      </w:r>
    </w:p>
    <w:p w:rsidR="00DC388F" w:rsidRDefault="004B1DF8">
      <w:pPr>
        <w:pStyle w:val="a3"/>
        <w:spacing w:line="249" w:lineRule="auto"/>
        <w:ind w:right="154"/>
      </w:pPr>
      <w:r>
        <w:rPr>
          <w:color w:val="231F20"/>
        </w:rPr>
        <w:t>Лепка сказочного персонажа на основе сюжета известной сказки или создание этого персонажа путём бумагопластики.</w:t>
      </w:r>
    </w:p>
    <w:p w:rsidR="00DC388F" w:rsidRDefault="004B1DF8">
      <w:pPr>
        <w:pStyle w:val="a3"/>
        <w:spacing w:line="249" w:lineRule="auto"/>
      </w:pPr>
      <w:r>
        <w:rPr>
          <w:color w:val="231F20"/>
          <w:w w:val="95"/>
        </w:rPr>
        <w:t xml:space="preserve">Освоение знаний о видах скульптуры (по назначению) и жан- </w:t>
      </w:r>
      <w:r>
        <w:rPr>
          <w:color w:val="231F20"/>
        </w:rPr>
        <w:t>рах скульптуры (по сюжету изображения).</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2" w:lineRule="auto"/>
      </w:pPr>
      <w:r>
        <w:rPr>
          <w:color w:val="231F20"/>
        </w:rPr>
        <w:t>Лепка эскиза парковой скульптуры. Выражение пластики движения в скульптуре. Работа с пластилином или глиной.</w:t>
      </w:r>
    </w:p>
    <w:p w:rsidR="00DC388F" w:rsidRDefault="004B1DF8">
      <w:pPr>
        <w:pStyle w:val="2"/>
        <w:spacing w:before="159"/>
      </w:pPr>
      <w:r>
        <w:rPr>
          <w:color w:val="231F20"/>
        </w:rPr>
        <w:t>Модуль</w:t>
      </w:r>
      <w:r>
        <w:rPr>
          <w:color w:val="231F20"/>
          <w:spacing w:val="2"/>
        </w:rPr>
        <w:t xml:space="preserve"> </w:t>
      </w:r>
      <w:r>
        <w:rPr>
          <w:color w:val="231F20"/>
        </w:rPr>
        <w:t>«Декоративно-прикладное</w:t>
      </w:r>
      <w:r>
        <w:rPr>
          <w:color w:val="231F20"/>
          <w:spacing w:val="3"/>
        </w:rPr>
        <w:t xml:space="preserve"> </w:t>
      </w:r>
      <w:r>
        <w:rPr>
          <w:color w:val="231F20"/>
          <w:spacing w:val="-2"/>
        </w:rPr>
        <w:t>искусство»</w:t>
      </w:r>
    </w:p>
    <w:p w:rsidR="00DC388F" w:rsidRDefault="004B1DF8">
      <w:pPr>
        <w:pStyle w:val="a3"/>
        <w:spacing w:before="50" w:line="242" w:lineRule="auto"/>
      </w:pPr>
      <w:r>
        <w:rPr>
          <w:color w:val="231F20"/>
          <w:w w:val="95"/>
        </w:rPr>
        <w:t xml:space="preserve">Приёмы исполнения орнаментов и выполнение эскизов укра- </w:t>
      </w:r>
      <w:r>
        <w:rPr>
          <w:color w:val="231F20"/>
        </w:rPr>
        <w:t>шения</w:t>
      </w:r>
      <w:r>
        <w:rPr>
          <w:color w:val="231F20"/>
          <w:spacing w:val="-9"/>
        </w:rPr>
        <w:t xml:space="preserve"> </w:t>
      </w:r>
      <w:r>
        <w:rPr>
          <w:color w:val="231F20"/>
        </w:rPr>
        <w:t>посуды</w:t>
      </w:r>
      <w:r>
        <w:rPr>
          <w:color w:val="231F20"/>
          <w:spacing w:val="-9"/>
        </w:rPr>
        <w:t xml:space="preserve"> </w:t>
      </w:r>
      <w:r>
        <w:rPr>
          <w:color w:val="231F20"/>
        </w:rPr>
        <w:t>из</w:t>
      </w:r>
      <w:r>
        <w:rPr>
          <w:color w:val="231F20"/>
          <w:spacing w:val="-9"/>
        </w:rPr>
        <w:t xml:space="preserve"> </w:t>
      </w:r>
      <w:r>
        <w:rPr>
          <w:color w:val="231F20"/>
        </w:rPr>
        <w:t>дерева</w:t>
      </w:r>
      <w:r>
        <w:rPr>
          <w:color w:val="231F20"/>
          <w:spacing w:val="-9"/>
        </w:rPr>
        <w:t xml:space="preserve"> </w:t>
      </w:r>
      <w:r>
        <w:rPr>
          <w:color w:val="231F20"/>
        </w:rPr>
        <w:t>и</w:t>
      </w:r>
      <w:r>
        <w:rPr>
          <w:color w:val="231F20"/>
          <w:spacing w:val="-9"/>
        </w:rPr>
        <w:t xml:space="preserve"> </w:t>
      </w:r>
      <w:r>
        <w:rPr>
          <w:color w:val="231F20"/>
        </w:rPr>
        <w:t>глины</w:t>
      </w:r>
      <w:r>
        <w:rPr>
          <w:color w:val="231F20"/>
          <w:spacing w:val="-9"/>
        </w:rPr>
        <w:t xml:space="preserve"> </w:t>
      </w:r>
      <w:r>
        <w:rPr>
          <w:color w:val="231F20"/>
        </w:rPr>
        <w:t>в</w:t>
      </w:r>
      <w:r>
        <w:rPr>
          <w:color w:val="231F20"/>
          <w:spacing w:val="-9"/>
        </w:rPr>
        <w:t xml:space="preserve"> </w:t>
      </w:r>
      <w:r>
        <w:rPr>
          <w:color w:val="231F20"/>
        </w:rPr>
        <w:t>традициях</w:t>
      </w:r>
      <w:r>
        <w:rPr>
          <w:color w:val="231F20"/>
          <w:spacing w:val="-9"/>
        </w:rPr>
        <w:t xml:space="preserve"> </w:t>
      </w:r>
      <w:r>
        <w:rPr>
          <w:color w:val="231F20"/>
        </w:rPr>
        <w:t>народных</w:t>
      </w:r>
      <w:r>
        <w:rPr>
          <w:color w:val="231F20"/>
          <w:spacing w:val="-9"/>
        </w:rPr>
        <w:t xml:space="preserve"> </w:t>
      </w:r>
      <w:r>
        <w:rPr>
          <w:color w:val="231F20"/>
        </w:rPr>
        <w:t>худо- жественных промыслов Хохломы и Гжели (или в традициях других промыслов по выбору учителя).</w:t>
      </w:r>
    </w:p>
    <w:p w:rsidR="00DC388F" w:rsidRDefault="004B1DF8">
      <w:pPr>
        <w:pStyle w:val="a3"/>
        <w:spacing w:line="242" w:lineRule="auto"/>
        <w:ind w:right="154"/>
      </w:pPr>
      <w:r>
        <w:rPr>
          <w:color w:val="231F20"/>
        </w:rPr>
        <w:t>Эскизы</w:t>
      </w:r>
      <w:r>
        <w:rPr>
          <w:color w:val="231F20"/>
          <w:spacing w:val="-16"/>
        </w:rPr>
        <w:t xml:space="preserve"> </w:t>
      </w:r>
      <w:r>
        <w:rPr>
          <w:color w:val="231F20"/>
        </w:rPr>
        <w:t>орнаментов</w:t>
      </w:r>
      <w:r>
        <w:rPr>
          <w:color w:val="231F20"/>
          <w:spacing w:val="-16"/>
        </w:rPr>
        <w:t xml:space="preserve"> </w:t>
      </w:r>
      <w:r>
        <w:rPr>
          <w:color w:val="231F20"/>
        </w:rPr>
        <w:t>для</w:t>
      </w:r>
      <w:r>
        <w:rPr>
          <w:color w:val="231F20"/>
          <w:spacing w:val="-16"/>
        </w:rPr>
        <w:t xml:space="preserve"> </w:t>
      </w:r>
      <w:r>
        <w:rPr>
          <w:color w:val="231F20"/>
        </w:rPr>
        <w:t>росписи</w:t>
      </w:r>
      <w:r>
        <w:rPr>
          <w:color w:val="231F20"/>
          <w:spacing w:val="-16"/>
        </w:rPr>
        <w:t xml:space="preserve"> </w:t>
      </w:r>
      <w:r>
        <w:rPr>
          <w:color w:val="231F20"/>
        </w:rPr>
        <w:t>тканей.</w:t>
      </w:r>
      <w:r>
        <w:rPr>
          <w:color w:val="231F20"/>
          <w:spacing w:val="-16"/>
        </w:rPr>
        <w:t xml:space="preserve"> </w:t>
      </w:r>
      <w:r>
        <w:rPr>
          <w:color w:val="231F20"/>
        </w:rPr>
        <w:t>Раппорт.</w:t>
      </w:r>
      <w:r>
        <w:rPr>
          <w:color w:val="231F20"/>
          <w:spacing w:val="-16"/>
        </w:rPr>
        <w:t xml:space="preserve"> </w:t>
      </w:r>
      <w:r>
        <w:rPr>
          <w:color w:val="231F20"/>
        </w:rPr>
        <w:t>Трафарет и создание орнамента при помощи печаток или штампов.</w:t>
      </w:r>
    </w:p>
    <w:p w:rsidR="00DC388F" w:rsidRDefault="004B1DF8">
      <w:pPr>
        <w:pStyle w:val="a3"/>
        <w:spacing w:line="242" w:lineRule="auto"/>
        <w:ind w:right="154"/>
      </w:pPr>
      <w:r>
        <w:rPr>
          <w:color w:val="231F20"/>
          <w:w w:val="95"/>
        </w:rPr>
        <w:t xml:space="preserve">Эскизы орнамента для росписи платка: симметрия или асим- </w:t>
      </w:r>
      <w:r>
        <w:rPr>
          <w:color w:val="231F20"/>
        </w:rPr>
        <w:t xml:space="preserve">метрия построения композиции, статика и динамика узора, </w:t>
      </w:r>
      <w:r>
        <w:rPr>
          <w:color w:val="231F20"/>
          <w:spacing w:val="-2"/>
        </w:rPr>
        <w:t>ритмические</w:t>
      </w:r>
      <w:r>
        <w:rPr>
          <w:color w:val="231F20"/>
          <w:spacing w:val="-3"/>
        </w:rPr>
        <w:t xml:space="preserve"> </w:t>
      </w:r>
      <w:r>
        <w:rPr>
          <w:color w:val="231F20"/>
          <w:spacing w:val="-2"/>
        </w:rPr>
        <w:t>чередования</w:t>
      </w:r>
      <w:r>
        <w:rPr>
          <w:color w:val="231F20"/>
          <w:spacing w:val="-3"/>
        </w:rPr>
        <w:t xml:space="preserve"> </w:t>
      </w:r>
      <w:r>
        <w:rPr>
          <w:color w:val="231F20"/>
          <w:spacing w:val="-2"/>
        </w:rPr>
        <w:t>мотивов,</w:t>
      </w:r>
      <w:r>
        <w:rPr>
          <w:color w:val="231F20"/>
          <w:spacing w:val="-3"/>
        </w:rPr>
        <w:t xml:space="preserve"> </w:t>
      </w:r>
      <w:r>
        <w:rPr>
          <w:color w:val="231F20"/>
          <w:spacing w:val="-2"/>
        </w:rPr>
        <w:t>наличие</w:t>
      </w:r>
      <w:r>
        <w:rPr>
          <w:color w:val="231F20"/>
          <w:spacing w:val="-3"/>
        </w:rPr>
        <w:t xml:space="preserve"> </w:t>
      </w:r>
      <w:r>
        <w:rPr>
          <w:color w:val="231F20"/>
          <w:spacing w:val="-2"/>
        </w:rPr>
        <w:t xml:space="preserve">композиционного </w:t>
      </w:r>
      <w:r>
        <w:rPr>
          <w:color w:val="231F20"/>
        </w:rPr>
        <w:t>центра,</w:t>
      </w:r>
      <w:r>
        <w:rPr>
          <w:color w:val="231F20"/>
          <w:spacing w:val="-6"/>
        </w:rPr>
        <w:t xml:space="preserve"> </w:t>
      </w:r>
      <w:r>
        <w:rPr>
          <w:color w:val="231F20"/>
        </w:rPr>
        <w:t>роспись</w:t>
      </w:r>
      <w:r>
        <w:rPr>
          <w:color w:val="231F20"/>
          <w:spacing w:val="-6"/>
        </w:rPr>
        <w:t xml:space="preserve"> </w:t>
      </w:r>
      <w:r>
        <w:rPr>
          <w:color w:val="231F20"/>
        </w:rPr>
        <w:t>по</w:t>
      </w:r>
      <w:r>
        <w:rPr>
          <w:color w:val="231F20"/>
          <w:spacing w:val="-6"/>
        </w:rPr>
        <w:t xml:space="preserve"> </w:t>
      </w:r>
      <w:r>
        <w:rPr>
          <w:color w:val="231F20"/>
        </w:rPr>
        <w:t>канве.</w:t>
      </w:r>
      <w:r>
        <w:rPr>
          <w:color w:val="231F20"/>
          <w:spacing w:val="-6"/>
        </w:rPr>
        <w:t xml:space="preserve"> </w:t>
      </w:r>
      <w:r>
        <w:rPr>
          <w:color w:val="231F20"/>
        </w:rPr>
        <w:t>Рассматривание</w:t>
      </w:r>
      <w:r>
        <w:rPr>
          <w:color w:val="231F20"/>
          <w:spacing w:val="-6"/>
        </w:rPr>
        <w:t xml:space="preserve"> </w:t>
      </w:r>
      <w:r>
        <w:rPr>
          <w:color w:val="231F20"/>
        </w:rPr>
        <w:t xml:space="preserve">павловопосадских </w:t>
      </w:r>
      <w:r>
        <w:rPr>
          <w:color w:val="231F20"/>
          <w:spacing w:val="-2"/>
        </w:rPr>
        <w:t>платков.</w:t>
      </w:r>
    </w:p>
    <w:p w:rsidR="00DC388F" w:rsidRDefault="004B1DF8">
      <w:pPr>
        <w:pStyle w:val="a3"/>
        <w:spacing w:line="242" w:lineRule="auto"/>
        <w:ind w:right="154"/>
      </w:pPr>
      <w:r>
        <w:rPr>
          <w:color w:val="231F20"/>
        </w:rPr>
        <w:t>Проектирование</w:t>
      </w:r>
      <w:r>
        <w:rPr>
          <w:color w:val="231F20"/>
          <w:spacing w:val="-4"/>
        </w:rPr>
        <w:t xml:space="preserve"> </w:t>
      </w:r>
      <w:r>
        <w:rPr>
          <w:color w:val="231F20"/>
        </w:rPr>
        <w:t>(эскизы)</w:t>
      </w:r>
      <w:r>
        <w:rPr>
          <w:color w:val="231F20"/>
          <w:spacing w:val="-4"/>
        </w:rPr>
        <w:t xml:space="preserve"> </w:t>
      </w:r>
      <w:r>
        <w:rPr>
          <w:color w:val="231F20"/>
        </w:rPr>
        <w:t>декоративных</w:t>
      </w:r>
      <w:r>
        <w:rPr>
          <w:color w:val="231F20"/>
          <w:spacing w:val="-4"/>
        </w:rPr>
        <w:t xml:space="preserve"> </w:t>
      </w:r>
      <w:r>
        <w:rPr>
          <w:color w:val="231F20"/>
        </w:rPr>
        <w:t>украшений</w:t>
      </w:r>
      <w:r>
        <w:rPr>
          <w:color w:val="231F20"/>
          <w:spacing w:val="-4"/>
        </w:rPr>
        <w:t xml:space="preserve"> </w:t>
      </w:r>
      <w:r>
        <w:rPr>
          <w:color w:val="231F20"/>
        </w:rPr>
        <w:t>в</w:t>
      </w:r>
      <w:r>
        <w:rPr>
          <w:color w:val="231F20"/>
          <w:spacing w:val="-4"/>
        </w:rPr>
        <w:t xml:space="preserve"> </w:t>
      </w:r>
      <w:r>
        <w:rPr>
          <w:color w:val="231F20"/>
        </w:rPr>
        <w:t>горо- де: ажурные ограды, украшения фонарей, скамеек, киосков, подставок для цветов и др.</w:t>
      </w:r>
    </w:p>
    <w:p w:rsidR="00DC388F" w:rsidRDefault="004B1DF8">
      <w:pPr>
        <w:pStyle w:val="2"/>
        <w:spacing w:before="157"/>
      </w:pPr>
      <w:r>
        <w:rPr>
          <w:color w:val="231F20"/>
          <w:w w:val="95"/>
        </w:rPr>
        <w:t>Модуль</w:t>
      </w:r>
      <w:r>
        <w:rPr>
          <w:color w:val="231F20"/>
          <w:spacing w:val="10"/>
        </w:rPr>
        <w:t xml:space="preserve"> </w:t>
      </w:r>
      <w:r>
        <w:rPr>
          <w:color w:val="231F20"/>
          <w:spacing w:val="-2"/>
          <w:w w:val="95"/>
        </w:rPr>
        <w:t>«Архитектура»</w:t>
      </w:r>
    </w:p>
    <w:p w:rsidR="00DC388F" w:rsidRDefault="004B1DF8">
      <w:pPr>
        <w:pStyle w:val="a3"/>
        <w:spacing w:before="50" w:line="242" w:lineRule="auto"/>
        <w:ind w:right="154"/>
      </w:pPr>
      <w:r>
        <w:rPr>
          <w:color w:val="231F20"/>
        </w:rPr>
        <w:t>Зарисовки исторических памятников и архитектурных до- стопримечательностей</w:t>
      </w:r>
      <w:r>
        <w:rPr>
          <w:color w:val="231F20"/>
          <w:spacing w:val="-16"/>
        </w:rPr>
        <w:t xml:space="preserve"> </w:t>
      </w:r>
      <w:r>
        <w:rPr>
          <w:color w:val="231F20"/>
        </w:rPr>
        <w:t>города</w:t>
      </w:r>
      <w:r>
        <w:rPr>
          <w:color w:val="231F20"/>
          <w:spacing w:val="-16"/>
        </w:rPr>
        <w:t xml:space="preserve"> </w:t>
      </w:r>
      <w:r>
        <w:rPr>
          <w:color w:val="231F20"/>
        </w:rPr>
        <w:t>или</w:t>
      </w:r>
      <w:r>
        <w:rPr>
          <w:color w:val="231F20"/>
          <w:spacing w:val="-16"/>
        </w:rPr>
        <w:t xml:space="preserve"> </w:t>
      </w:r>
      <w:r>
        <w:rPr>
          <w:color w:val="231F20"/>
        </w:rPr>
        <w:t>села.</w:t>
      </w:r>
      <w:r>
        <w:rPr>
          <w:color w:val="231F20"/>
          <w:spacing w:val="-16"/>
        </w:rPr>
        <w:t xml:space="preserve"> </w:t>
      </w:r>
      <w:r>
        <w:rPr>
          <w:color w:val="231F20"/>
        </w:rPr>
        <w:t>Работа</w:t>
      </w:r>
      <w:r>
        <w:rPr>
          <w:color w:val="231F20"/>
          <w:spacing w:val="-16"/>
        </w:rPr>
        <w:t xml:space="preserve"> </w:t>
      </w:r>
      <w:r>
        <w:rPr>
          <w:color w:val="231F20"/>
        </w:rPr>
        <w:t>по</w:t>
      </w:r>
      <w:r>
        <w:rPr>
          <w:color w:val="231F20"/>
          <w:spacing w:val="-16"/>
        </w:rPr>
        <w:t xml:space="preserve"> </w:t>
      </w:r>
      <w:r>
        <w:rPr>
          <w:color w:val="231F20"/>
        </w:rPr>
        <w:t xml:space="preserve">наблюдению </w:t>
      </w:r>
      <w:r>
        <w:rPr>
          <w:color w:val="231F20"/>
          <w:spacing w:val="-2"/>
        </w:rPr>
        <w:t>и</w:t>
      </w:r>
      <w:r>
        <w:rPr>
          <w:color w:val="231F20"/>
          <w:spacing w:val="-9"/>
        </w:rPr>
        <w:t xml:space="preserve"> </w:t>
      </w:r>
      <w:r>
        <w:rPr>
          <w:color w:val="231F20"/>
          <w:spacing w:val="-2"/>
        </w:rPr>
        <w:t>по</w:t>
      </w:r>
      <w:r>
        <w:rPr>
          <w:color w:val="231F20"/>
          <w:spacing w:val="-9"/>
        </w:rPr>
        <w:t xml:space="preserve"> </w:t>
      </w:r>
      <w:r>
        <w:rPr>
          <w:color w:val="231F20"/>
          <w:spacing w:val="-2"/>
        </w:rPr>
        <w:t>памяти,</w:t>
      </w:r>
      <w:r>
        <w:rPr>
          <w:color w:val="231F20"/>
          <w:spacing w:val="-9"/>
        </w:rPr>
        <w:t xml:space="preserve"> </w:t>
      </w:r>
      <w:r>
        <w:rPr>
          <w:color w:val="231F20"/>
          <w:spacing w:val="-2"/>
        </w:rPr>
        <w:t>на</w:t>
      </w:r>
      <w:r>
        <w:rPr>
          <w:color w:val="231F20"/>
          <w:spacing w:val="-9"/>
        </w:rPr>
        <w:t xml:space="preserve"> </w:t>
      </w:r>
      <w:r>
        <w:rPr>
          <w:color w:val="231F20"/>
          <w:spacing w:val="-2"/>
        </w:rPr>
        <w:t>основе</w:t>
      </w:r>
      <w:r>
        <w:rPr>
          <w:color w:val="231F20"/>
          <w:spacing w:val="-9"/>
        </w:rPr>
        <w:t xml:space="preserve"> </w:t>
      </w:r>
      <w:r>
        <w:rPr>
          <w:color w:val="231F20"/>
          <w:spacing w:val="-2"/>
        </w:rPr>
        <w:t>использования</w:t>
      </w:r>
      <w:r>
        <w:rPr>
          <w:color w:val="231F20"/>
          <w:spacing w:val="-9"/>
        </w:rPr>
        <w:t xml:space="preserve"> </w:t>
      </w:r>
      <w:r>
        <w:rPr>
          <w:color w:val="231F20"/>
          <w:spacing w:val="-2"/>
        </w:rPr>
        <w:t>фотографий</w:t>
      </w:r>
      <w:r>
        <w:rPr>
          <w:color w:val="231F20"/>
          <w:spacing w:val="-9"/>
        </w:rPr>
        <w:t xml:space="preserve"> </w:t>
      </w:r>
      <w:r>
        <w:rPr>
          <w:color w:val="231F20"/>
          <w:spacing w:val="-2"/>
        </w:rPr>
        <w:t>и</w:t>
      </w:r>
      <w:r>
        <w:rPr>
          <w:color w:val="231F20"/>
          <w:spacing w:val="-9"/>
        </w:rPr>
        <w:t xml:space="preserve"> </w:t>
      </w:r>
      <w:r>
        <w:rPr>
          <w:color w:val="231F20"/>
          <w:spacing w:val="-2"/>
        </w:rPr>
        <w:t>образных представлений.</w:t>
      </w:r>
    </w:p>
    <w:p w:rsidR="00DC388F" w:rsidRDefault="004B1DF8">
      <w:pPr>
        <w:pStyle w:val="a3"/>
        <w:spacing w:line="242" w:lineRule="auto"/>
        <w:ind w:right="154"/>
        <w:jc w:val="right"/>
      </w:pPr>
      <w:r>
        <w:rPr>
          <w:color w:val="231F20"/>
          <w:w w:val="95"/>
        </w:rPr>
        <w:t>Проектирование</w:t>
      </w:r>
      <w:r>
        <w:rPr>
          <w:color w:val="231F20"/>
          <w:spacing w:val="40"/>
        </w:rPr>
        <w:t xml:space="preserve"> </w:t>
      </w:r>
      <w:r>
        <w:rPr>
          <w:color w:val="231F20"/>
          <w:w w:val="95"/>
        </w:rPr>
        <w:t>садово-паркового</w:t>
      </w:r>
      <w:r>
        <w:rPr>
          <w:color w:val="231F20"/>
          <w:spacing w:val="40"/>
        </w:rPr>
        <w:t xml:space="preserve"> </w:t>
      </w:r>
      <w:r>
        <w:rPr>
          <w:color w:val="231F20"/>
          <w:w w:val="95"/>
        </w:rPr>
        <w:t>пространства</w:t>
      </w:r>
      <w:r>
        <w:rPr>
          <w:color w:val="231F20"/>
          <w:spacing w:val="40"/>
        </w:rPr>
        <w:t xml:space="preserve"> </w:t>
      </w:r>
      <w:r>
        <w:rPr>
          <w:color w:val="231F20"/>
          <w:w w:val="95"/>
        </w:rPr>
        <w:t>на</w:t>
      </w:r>
      <w:r>
        <w:rPr>
          <w:color w:val="231F20"/>
          <w:spacing w:val="40"/>
        </w:rPr>
        <w:t xml:space="preserve"> </w:t>
      </w:r>
      <w:r>
        <w:rPr>
          <w:color w:val="231F20"/>
          <w:w w:val="95"/>
        </w:rPr>
        <w:t xml:space="preserve">плоско- </w:t>
      </w:r>
      <w:r>
        <w:rPr>
          <w:color w:val="231F20"/>
        </w:rPr>
        <w:t>сти</w:t>
      </w:r>
      <w:r>
        <w:rPr>
          <w:color w:val="231F20"/>
          <w:spacing w:val="-12"/>
        </w:rPr>
        <w:t xml:space="preserve"> </w:t>
      </w:r>
      <w:r>
        <w:rPr>
          <w:color w:val="231F20"/>
        </w:rPr>
        <w:t>(аппликация,</w:t>
      </w:r>
      <w:r>
        <w:rPr>
          <w:color w:val="231F20"/>
          <w:spacing w:val="-12"/>
        </w:rPr>
        <w:t xml:space="preserve"> </w:t>
      </w:r>
      <w:r>
        <w:rPr>
          <w:color w:val="231F20"/>
        </w:rPr>
        <w:t>коллаж)</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виде</w:t>
      </w:r>
      <w:r>
        <w:rPr>
          <w:color w:val="231F20"/>
          <w:spacing w:val="-12"/>
        </w:rPr>
        <w:t xml:space="preserve"> </w:t>
      </w:r>
      <w:r>
        <w:rPr>
          <w:color w:val="231F20"/>
        </w:rPr>
        <w:t>макета</w:t>
      </w:r>
      <w:r>
        <w:rPr>
          <w:color w:val="231F20"/>
          <w:spacing w:val="-12"/>
        </w:rPr>
        <w:t xml:space="preserve"> </w:t>
      </w:r>
      <w:r>
        <w:rPr>
          <w:color w:val="231F20"/>
        </w:rPr>
        <w:t>с</w:t>
      </w:r>
      <w:r>
        <w:rPr>
          <w:color w:val="231F20"/>
          <w:spacing w:val="-12"/>
        </w:rPr>
        <w:t xml:space="preserve"> </w:t>
      </w:r>
      <w:r>
        <w:rPr>
          <w:color w:val="231F20"/>
        </w:rPr>
        <w:t>использованием бумаги,</w:t>
      </w:r>
      <w:r>
        <w:rPr>
          <w:color w:val="231F20"/>
          <w:spacing w:val="-11"/>
        </w:rPr>
        <w:t xml:space="preserve"> </w:t>
      </w:r>
      <w:r>
        <w:rPr>
          <w:color w:val="231F20"/>
        </w:rPr>
        <w:t>картона,</w:t>
      </w:r>
      <w:r>
        <w:rPr>
          <w:color w:val="231F20"/>
          <w:spacing w:val="-11"/>
        </w:rPr>
        <w:t xml:space="preserve"> </w:t>
      </w:r>
      <w:r>
        <w:rPr>
          <w:color w:val="231F20"/>
        </w:rPr>
        <w:t>пенопласта</w:t>
      </w:r>
      <w:r>
        <w:rPr>
          <w:color w:val="231F20"/>
          <w:spacing w:val="-11"/>
        </w:rPr>
        <w:t xml:space="preserve"> </w:t>
      </w:r>
      <w:r>
        <w:rPr>
          <w:color w:val="231F20"/>
        </w:rPr>
        <w:t>и</w:t>
      </w:r>
      <w:r>
        <w:rPr>
          <w:color w:val="231F20"/>
          <w:spacing w:val="-11"/>
        </w:rPr>
        <w:t xml:space="preserve"> </w:t>
      </w:r>
      <w:r>
        <w:rPr>
          <w:color w:val="231F20"/>
        </w:rPr>
        <w:t>других</w:t>
      </w:r>
      <w:r>
        <w:rPr>
          <w:color w:val="231F20"/>
          <w:spacing w:val="-11"/>
        </w:rPr>
        <w:t xml:space="preserve"> </w:t>
      </w:r>
      <w:r>
        <w:rPr>
          <w:color w:val="231F20"/>
        </w:rPr>
        <w:t>подручных</w:t>
      </w:r>
      <w:r>
        <w:rPr>
          <w:color w:val="231F20"/>
          <w:spacing w:val="-11"/>
        </w:rPr>
        <w:t xml:space="preserve"> </w:t>
      </w:r>
      <w:r>
        <w:rPr>
          <w:color w:val="231F20"/>
        </w:rPr>
        <w:t>материалов. Графический</w:t>
      </w:r>
      <w:r>
        <w:rPr>
          <w:color w:val="231F20"/>
          <w:spacing w:val="40"/>
        </w:rPr>
        <w:t xml:space="preserve"> </w:t>
      </w:r>
      <w:r>
        <w:rPr>
          <w:color w:val="231F20"/>
        </w:rPr>
        <w:t>рисунок</w:t>
      </w:r>
      <w:r>
        <w:rPr>
          <w:color w:val="231F20"/>
          <w:spacing w:val="40"/>
        </w:rPr>
        <w:t xml:space="preserve"> </w:t>
      </w:r>
      <w:r>
        <w:rPr>
          <w:color w:val="231F20"/>
        </w:rPr>
        <w:t>(индивидуально)</w:t>
      </w:r>
      <w:r>
        <w:rPr>
          <w:color w:val="231F20"/>
          <w:spacing w:val="40"/>
        </w:rPr>
        <w:t xml:space="preserve"> </w:t>
      </w:r>
      <w:r>
        <w:rPr>
          <w:color w:val="231F20"/>
        </w:rPr>
        <w:t>или</w:t>
      </w:r>
      <w:r>
        <w:rPr>
          <w:color w:val="231F20"/>
          <w:spacing w:val="40"/>
        </w:rPr>
        <w:t xml:space="preserve"> </w:t>
      </w:r>
      <w:r>
        <w:rPr>
          <w:color w:val="231F20"/>
        </w:rPr>
        <w:t>тематическое панно</w:t>
      </w:r>
      <w:r>
        <w:rPr>
          <w:color w:val="231F20"/>
          <w:spacing w:val="-11"/>
        </w:rPr>
        <w:t xml:space="preserve"> </w:t>
      </w:r>
      <w:r>
        <w:rPr>
          <w:color w:val="231F20"/>
        </w:rPr>
        <w:t>«Образ</w:t>
      </w:r>
      <w:r>
        <w:rPr>
          <w:color w:val="231F20"/>
          <w:spacing w:val="-11"/>
        </w:rPr>
        <w:t xml:space="preserve"> </w:t>
      </w:r>
      <w:r>
        <w:rPr>
          <w:color w:val="231F20"/>
        </w:rPr>
        <w:t>моего</w:t>
      </w:r>
      <w:r>
        <w:rPr>
          <w:color w:val="231F20"/>
          <w:spacing w:val="-11"/>
        </w:rPr>
        <w:t xml:space="preserve"> </w:t>
      </w:r>
      <w:r>
        <w:rPr>
          <w:color w:val="231F20"/>
        </w:rPr>
        <w:t>города»</w:t>
      </w:r>
      <w:r>
        <w:rPr>
          <w:color w:val="231F20"/>
          <w:spacing w:val="-11"/>
        </w:rPr>
        <w:t xml:space="preserve"> </w:t>
      </w:r>
      <w:r>
        <w:rPr>
          <w:color w:val="231F20"/>
        </w:rPr>
        <w:t>(села)</w:t>
      </w:r>
      <w:r>
        <w:rPr>
          <w:color w:val="231F20"/>
          <w:spacing w:val="-11"/>
        </w:rPr>
        <w:t xml:space="preserve"> </w:t>
      </w:r>
      <w:r>
        <w:rPr>
          <w:color w:val="231F20"/>
        </w:rPr>
        <w:t>в</w:t>
      </w:r>
      <w:r>
        <w:rPr>
          <w:color w:val="231F20"/>
          <w:spacing w:val="-11"/>
        </w:rPr>
        <w:t xml:space="preserve"> </w:t>
      </w:r>
      <w:r>
        <w:rPr>
          <w:color w:val="231F20"/>
        </w:rPr>
        <w:t>виде</w:t>
      </w:r>
      <w:r>
        <w:rPr>
          <w:color w:val="231F20"/>
          <w:spacing w:val="-11"/>
        </w:rPr>
        <w:t xml:space="preserve"> </w:t>
      </w:r>
      <w:r>
        <w:rPr>
          <w:color w:val="231F20"/>
        </w:rPr>
        <w:t>коллективной</w:t>
      </w:r>
      <w:r>
        <w:rPr>
          <w:color w:val="231F20"/>
          <w:spacing w:val="-11"/>
        </w:rPr>
        <w:t xml:space="preserve"> </w:t>
      </w:r>
      <w:r>
        <w:rPr>
          <w:color w:val="231F20"/>
        </w:rPr>
        <w:t xml:space="preserve">работы </w:t>
      </w:r>
      <w:r>
        <w:rPr>
          <w:color w:val="231F20"/>
          <w:w w:val="95"/>
        </w:rPr>
        <w:t>(композиционная склейка-аппликация рисунков зданий и дру- гих</w:t>
      </w:r>
      <w:r>
        <w:rPr>
          <w:color w:val="231F20"/>
          <w:spacing w:val="27"/>
        </w:rPr>
        <w:t xml:space="preserve"> </w:t>
      </w:r>
      <w:r>
        <w:rPr>
          <w:color w:val="231F20"/>
          <w:w w:val="95"/>
        </w:rPr>
        <w:t>элементов</w:t>
      </w:r>
      <w:r>
        <w:rPr>
          <w:color w:val="231F20"/>
          <w:spacing w:val="27"/>
        </w:rPr>
        <w:t xml:space="preserve"> </w:t>
      </w:r>
      <w:r>
        <w:rPr>
          <w:color w:val="231F20"/>
          <w:w w:val="95"/>
        </w:rPr>
        <w:t>городского</w:t>
      </w:r>
      <w:r>
        <w:rPr>
          <w:color w:val="231F20"/>
          <w:spacing w:val="28"/>
        </w:rPr>
        <w:t xml:space="preserve"> </w:t>
      </w:r>
      <w:r>
        <w:rPr>
          <w:color w:val="231F20"/>
          <w:w w:val="95"/>
        </w:rPr>
        <w:t>пространства,</w:t>
      </w:r>
      <w:r>
        <w:rPr>
          <w:color w:val="231F20"/>
          <w:spacing w:val="27"/>
        </w:rPr>
        <w:t xml:space="preserve"> </w:t>
      </w:r>
      <w:r>
        <w:rPr>
          <w:color w:val="231F20"/>
          <w:w w:val="95"/>
        </w:rPr>
        <w:t>выполненных</w:t>
      </w:r>
      <w:r>
        <w:rPr>
          <w:color w:val="231F20"/>
          <w:spacing w:val="27"/>
        </w:rPr>
        <w:t xml:space="preserve"> </w:t>
      </w:r>
      <w:r>
        <w:rPr>
          <w:color w:val="231F20"/>
          <w:spacing w:val="-2"/>
          <w:w w:val="95"/>
        </w:rPr>
        <w:t>индиви-</w:t>
      </w:r>
    </w:p>
    <w:p w:rsidR="00DC388F" w:rsidRDefault="004B1DF8">
      <w:pPr>
        <w:pStyle w:val="a3"/>
        <w:spacing w:line="234" w:lineRule="exact"/>
        <w:ind w:right="0" w:firstLine="0"/>
        <w:jc w:val="left"/>
      </w:pPr>
      <w:r>
        <w:rPr>
          <w:color w:val="231F20"/>
          <w:spacing w:val="-2"/>
        </w:rPr>
        <w:t>дуально).</w:t>
      </w:r>
    </w:p>
    <w:p w:rsidR="00DC388F" w:rsidRDefault="004B1DF8">
      <w:pPr>
        <w:pStyle w:val="2"/>
        <w:spacing w:before="160"/>
      </w:pPr>
      <w:r>
        <w:rPr>
          <w:color w:val="231F20"/>
        </w:rPr>
        <w:t>Модуль</w:t>
      </w:r>
      <w:r>
        <w:rPr>
          <w:color w:val="231F20"/>
          <w:spacing w:val="6"/>
        </w:rPr>
        <w:t xml:space="preserve"> </w:t>
      </w:r>
      <w:r>
        <w:rPr>
          <w:color w:val="231F20"/>
        </w:rPr>
        <w:t>«Восприятие</w:t>
      </w:r>
      <w:r>
        <w:rPr>
          <w:color w:val="231F20"/>
          <w:spacing w:val="6"/>
        </w:rPr>
        <w:t xml:space="preserve"> </w:t>
      </w:r>
      <w:r>
        <w:rPr>
          <w:color w:val="231F20"/>
        </w:rPr>
        <w:t>произведений</w:t>
      </w:r>
      <w:r>
        <w:rPr>
          <w:color w:val="231F20"/>
          <w:spacing w:val="6"/>
        </w:rPr>
        <w:t xml:space="preserve"> </w:t>
      </w:r>
      <w:r>
        <w:rPr>
          <w:color w:val="231F20"/>
          <w:spacing w:val="-2"/>
        </w:rPr>
        <w:t>искусства»</w:t>
      </w:r>
    </w:p>
    <w:p w:rsidR="00DC388F" w:rsidRDefault="004B1DF8">
      <w:pPr>
        <w:pStyle w:val="a3"/>
        <w:spacing w:before="50" w:line="242" w:lineRule="auto"/>
      </w:pPr>
      <w:r>
        <w:rPr>
          <w:color w:val="231F20"/>
          <w:spacing w:val="-2"/>
        </w:rPr>
        <w:t>Иллюстрации</w:t>
      </w:r>
      <w:r>
        <w:rPr>
          <w:color w:val="231F20"/>
          <w:spacing w:val="-10"/>
        </w:rPr>
        <w:t xml:space="preserve"> </w:t>
      </w:r>
      <w:r>
        <w:rPr>
          <w:color w:val="231F20"/>
          <w:spacing w:val="-2"/>
        </w:rPr>
        <w:t>в</w:t>
      </w:r>
      <w:r>
        <w:rPr>
          <w:color w:val="231F20"/>
          <w:spacing w:val="-10"/>
        </w:rPr>
        <w:t xml:space="preserve"> </w:t>
      </w:r>
      <w:r>
        <w:rPr>
          <w:color w:val="231F20"/>
          <w:spacing w:val="-2"/>
        </w:rPr>
        <w:t>детских</w:t>
      </w:r>
      <w:r>
        <w:rPr>
          <w:color w:val="231F20"/>
          <w:spacing w:val="-10"/>
        </w:rPr>
        <w:t xml:space="preserve"> </w:t>
      </w:r>
      <w:r>
        <w:rPr>
          <w:color w:val="231F20"/>
          <w:spacing w:val="-2"/>
        </w:rPr>
        <w:t>книгах</w:t>
      </w:r>
      <w:r>
        <w:rPr>
          <w:color w:val="231F20"/>
          <w:spacing w:val="-10"/>
        </w:rPr>
        <w:t xml:space="preserve"> </w:t>
      </w:r>
      <w:r>
        <w:rPr>
          <w:color w:val="231F20"/>
          <w:spacing w:val="-2"/>
        </w:rPr>
        <w:t>и</w:t>
      </w:r>
      <w:r>
        <w:rPr>
          <w:color w:val="231F20"/>
          <w:spacing w:val="-10"/>
        </w:rPr>
        <w:t xml:space="preserve"> </w:t>
      </w:r>
      <w:r>
        <w:rPr>
          <w:color w:val="231F20"/>
          <w:spacing w:val="-2"/>
        </w:rPr>
        <w:t>дизайн</w:t>
      </w:r>
      <w:r>
        <w:rPr>
          <w:color w:val="231F20"/>
          <w:spacing w:val="-10"/>
        </w:rPr>
        <w:t xml:space="preserve"> </w:t>
      </w:r>
      <w:r>
        <w:rPr>
          <w:color w:val="231F20"/>
          <w:spacing w:val="-2"/>
        </w:rPr>
        <w:t>детской</w:t>
      </w:r>
      <w:r>
        <w:rPr>
          <w:color w:val="231F20"/>
          <w:spacing w:val="-10"/>
        </w:rPr>
        <w:t xml:space="preserve"> </w:t>
      </w:r>
      <w:r>
        <w:rPr>
          <w:color w:val="231F20"/>
          <w:spacing w:val="-2"/>
        </w:rPr>
        <w:t>книги.</w:t>
      </w:r>
      <w:r>
        <w:rPr>
          <w:color w:val="231F20"/>
          <w:spacing w:val="-10"/>
        </w:rPr>
        <w:t xml:space="preserve"> </w:t>
      </w:r>
      <w:r>
        <w:rPr>
          <w:color w:val="231F20"/>
          <w:spacing w:val="-2"/>
        </w:rPr>
        <w:t xml:space="preserve">Рас- </w:t>
      </w:r>
      <w:r>
        <w:rPr>
          <w:color w:val="231F20"/>
        </w:rPr>
        <w:t>сматривание и обсуждение иллюстраций известных россий- ских иллюстраторов детских книг.</w:t>
      </w:r>
    </w:p>
    <w:p w:rsidR="00DC388F" w:rsidRDefault="004B1DF8">
      <w:pPr>
        <w:pStyle w:val="a3"/>
        <w:spacing w:line="242" w:lineRule="auto"/>
        <w:ind w:right="154"/>
      </w:pPr>
      <w:r>
        <w:rPr>
          <w:color w:val="231F20"/>
        </w:rPr>
        <w:t>Восприятие объектов окружающего мира — архитектура, улицы</w:t>
      </w:r>
      <w:r>
        <w:rPr>
          <w:color w:val="231F20"/>
          <w:spacing w:val="-16"/>
        </w:rPr>
        <w:t xml:space="preserve"> </w:t>
      </w:r>
      <w:r>
        <w:rPr>
          <w:color w:val="231F20"/>
        </w:rPr>
        <w:t>города</w:t>
      </w:r>
      <w:r>
        <w:rPr>
          <w:color w:val="231F20"/>
          <w:spacing w:val="-16"/>
        </w:rPr>
        <w:t xml:space="preserve"> </w:t>
      </w:r>
      <w:r>
        <w:rPr>
          <w:color w:val="231F20"/>
        </w:rPr>
        <w:t>или</w:t>
      </w:r>
      <w:r>
        <w:rPr>
          <w:color w:val="231F20"/>
          <w:spacing w:val="-16"/>
        </w:rPr>
        <w:t xml:space="preserve"> </w:t>
      </w:r>
      <w:r>
        <w:rPr>
          <w:color w:val="231F20"/>
        </w:rPr>
        <w:t>села.</w:t>
      </w:r>
      <w:r>
        <w:rPr>
          <w:color w:val="231F20"/>
          <w:spacing w:val="-16"/>
        </w:rPr>
        <w:t xml:space="preserve"> </w:t>
      </w:r>
      <w:r>
        <w:rPr>
          <w:color w:val="231F20"/>
        </w:rPr>
        <w:t>Памятники</w:t>
      </w:r>
      <w:r>
        <w:rPr>
          <w:color w:val="231F20"/>
          <w:spacing w:val="-16"/>
        </w:rPr>
        <w:t xml:space="preserve"> </w:t>
      </w:r>
      <w:r>
        <w:rPr>
          <w:color w:val="231F20"/>
        </w:rPr>
        <w:t>архитектуры</w:t>
      </w:r>
      <w:r>
        <w:rPr>
          <w:color w:val="231F20"/>
          <w:spacing w:val="-16"/>
        </w:rPr>
        <w:t xml:space="preserve"> </w:t>
      </w:r>
      <w:r>
        <w:rPr>
          <w:color w:val="231F20"/>
        </w:rPr>
        <w:t>и</w:t>
      </w:r>
      <w:r>
        <w:rPr>
          <w:color w:val="231F20"/>
          <w:spacing w:val="-16"/>
        </w:rPr>
        <w:t xml:space="preserve"> </w:t>
      </w:r>
      <w:r>
        <w:rPr>
          <w:color w:val="231F20"/>
        </w:rPr>
        <w:t>архитектур- ные</w:t>
      </w:r>
      <w:r>
        <w:rPr>
          <w:color w:val="231F20"/>
          <w:spacing w:val="-3"/>
        </w:rPr>
        <w:t xml:space="preserve"> </w:t>
      </w:r>
      <w:r>
        <w:rPr>
          <w:color w:val="231F20"/>
        </w:rPr>
        <w:t>достопримечательности</w:t>
      </w:r>
      <w:r>
        <w:rPr>
          <w:color w:val="231F20"/>
          <w:spacing w:val="-3"/>
        </w:rPr>
        <w:t xml:space="preserve"> </w:t>
      </w:r>
      <w:r>
        <w:rPr>
          <w:color w:val="231F20"/>
        </w:rPr>
        <w:t>(по</w:t>
      </w:r>
      <w:r>
        <w:rPr>
          <w:color w:val="231F20"/>
          <w:spacing w:val="-3"/>
        </w:rPr>
        <w:t xml:space="preserve"> </w:t>
      </w:r>
      <w:r>
        <w:rPr>
          <w:color w:val="231F20"/>
        </w:rPr>
        <w:t>выбору</w:t>
      </w:r>
      <w:r>
        <w:rPr>
          <w:color w:val="231F20"/>
          <w:spacing w:val="-3"/>
        </w:rPr>
        <w:t xml:space="preserve"> </w:t>
      </w:r>
      <w:r>
        <w:rPr>
          <w:color w:val="231F20"/>
        </w:rPr>
        <w:t>учителя),</w:t>
      </w:r>
      <w:r>
        <w:rPr>
          <w:color w:val="231F20"/>
          <w:spacing w:val="-3"/>
        </w:rPr>
        <w:t xml:space="preserve"> </w:t>
      </w:r>
      <w:r>
        <w:rPr>
          <w:color w:val="231F20"/>
        </w:rPr>
        <w:t>их</w:t>
      </w:r>
      <w:r>
        <w:rPr>
          <w:color w:val="231F20"/>
          <w:spacing w:val="-3"/>
        </w:rPr>
        <w:t xml:space="preserve"> </w:t>
      </w:r>
      <w:r>
        <w:rPr>
          <w:color w:val="231F20"/>
        </w:rPr>
        <w:t>значение в современном мире.</w:t>
      </w:r>
    </w:p>
    <w:p w:rsidR="00DC388F" w:rsidRDefault="004B1DF8">
      <w:pPr>
        <w:pStyle w:val="a3"/>
        <w:spacing w:line="242" w:lineRule="auto"/>
      </w:pPr>
      <w:r>
        <w:rPr>
          <w:color w:val="231F20"/>
          <w:w w:val="95"/>
        </w:rPr>
        <w:t>Виртуальное путешествие: памятники архитектуры в Москве</w:t>
      </w:r>
      <w:r>
        <w:rPr>
          <w:color w:val="231F20"/>
          <w:spacing w:val="40"/>
        </w:rPr>
        <w:t xml:space="preserve"> </w:t>
      </w:r>
      <w:r>
        <w:rPr>
          <w:color w:val="231F20"/>
        </w:rPr>
        <w:t>и Санкт-Петербурге (обзор памятников по выбору учителя).</w:t>
      </w:r>
    </w:p>
    <w:p w:rsidR="00DC388F" w:rsidRDefault="00DC388F">
      <w:pPr>
        <w:spacing w:line="242" w:lineRule="auto"/>
        <w:sectPr w:rsidR="00DC388F">
          <w:pgSz w:w="7830" w:h="12020"/>
          <w:pgMar w:top="620" w:right="580" w:bottom="900" w:left="580" w:header="0" w:footer="709" w:gutter="0"/>
          <w:cols w:space="720"/>
        </w:sectPr>
      </w:pPr>
    </w:p>
    <w:p w:rsidR="00DC388F" w:rsidRDefault="004B1DF8">
      <w:pPr>
        <w:pStyle w:val="a3"/>
        <w:spacing w:before="68" w:line="242" w:lineRule="auto"/>
        <w:ind w:right="154"/>
      </w:pPr>
      <w:r>
        <w:rPr>
          <w:color w:val="231F20"/>
        </w:rPr>
        <w:t>Художественные музеи. Виртуальные путешествия в худо- жественные музеи: Государственная Третьяковская галерея, Государственный</w:t>
      </w:r>
      <w:r>
        <w:rPr>
          <w:color w:val="231F20"/>
          <w:spacing w:val="-1"/>
        </w:rPr>
        <w:t xml:space="preserve"> </w:t>
      </w:r>
      <w:r>
        <w:rPr>
          <w:color w:val="231F20"/>
        </w:rPr>
        <w:t>Эрмитаж,</w:t>
      </w:r>
      <w:r>
        <w:rPr>
          <w:color w:val="231F20"/>
          <w:spacing w:val="-1"/>
        </w:rPr>
        <w:t xml:space="preserve"> </w:t>
      </w:r>
      <w:r>
        <w:rPr>
          <w:color w:val="231F20"/>
        </w:rPr>
        <w:t>Государственный</w:t>
      </w:r>
      <w:r>
        <w:rPr>
          <w:color w:val="231F20"/>
          <w:spacing w:val="-1"/>
        </w:rPr>
        <w:t xml:space="preserve"> </w:t>
      </w:r>
      <w:r>
        <w:rPr>
          <w:color w:val="231F20"/>
        </w:rPr>
        <w:t>Русский</w:t>
      </w:r>
      <w:r>
        <w:rPr>
          <w:color w:val="231F20"/>
          <w:spacing w:val="-1"/>
        </w:rPr>
        <w:t xml:space="preserve"> </w:t>
      </w:r>
      <w:r>
        <w:rPr>
          <w:color w:val="231F20"/>
        </w:rPr>
        <w:t>музей, Государственный</w:t>
      </w:r>
      <w:r>
        <w:rPr>
          <w:color w:val="231F20"/>
          <w:spacing w:val="40"/>
        </w:rPr>
        <w:t xml:space="preserve"> </w:t>
      </w:r>
      <w:r>
        <w:rPr>
          <w:color w:val="231F20"/>
        </w:rPr>
        <w:t>музей</w:t>
      </w:r>
      <w:r>
        <w:rPr>
          <w:color w:val="231F20"/>
          <w:spacing w:val="40"/>
        </w:rPr>
        <w:t xml:space="preserve"> </w:t>
      </w:r>
      <w:r>
        <w:rPr>
          <w:color w:val="231F20"/>
        </w:rPr>
        <w:t>изобразительных</w:t>
      </w:r>
      <w:r>
        <w:rPr>
          <w:color w:val="231F20"/>
          <w:spacing w:val="40"/>
        </w:rPr>
        <w:t xml:space="preserve"> </w:t>
      </w:r>
      <w:r>
        <w:rPr>
          <w:color w:val="231F20"/>
        </w:rPr>
        <w:t>искусств</w:t>
      </w:r>
      <w:r>
        <w:rPr>
          <w:color w:val="231F20"/>
          <w:spacing w:val="40"/>
        </w:rPr>
        <w:t xml:space="preserve"> </w:t>
      </w:r>
      <w:r>
        <w:rPr>
          <w:color w:val="231F20"/>
        </w:rPr>
        <w:t>имени</w:t>
      </w:r>
      <w:r>
        <w:rPr>
          <w:color w:val="231F20"/>
          <w:spacing w:val="80"/>
        </w:rPr>
        <w:t xml:space="preserve"> </w:t>
      </w:r>
      <w:r>
        <w:rPr>
          <w:color w:val="231F20"/>
        </w:rPr>
        <w:t>А. С. Пушкина. Экскурсии в местные художественные музеи и галереи. Виртуальные экскурсии в знаменитые зарубежные художественные</w:t>
      </w:r>
      <w:r>
        <w:rPr>
          <w:color w:val="231F20"/>
          <w:spacing w:val="-6"/>
        </w:rPr>
        <w:t xml:space="preserve"> </w:t>
      </w:r>
      <w:r>
        <w:rPr>
          <w:color w:val="231F20"/>
        </w:rPr>
        <w:t>музеи</w:t>
      </w:r>
      <w:r>
        <w:rPr>
          <w:color w:val="231F20"/>
          <w:spacing w:val="-6"/>
        </w:rPr>
        <w:t xml:space="preserve"> </w:t>
      </w:r>
      <w:r>
        <w:rPr>
          <w:color w:val="231F20"/>
        </w:rPr>
        <w:t>(выбор</w:t>
      </w:r>
      <w:r>
        <w:rPr>
          <w:color w:val="231F20"/>
          <w:spacing w:val="-6"/>
        </w:rPr>
        <w:t xml:space="preserve"> </w:t>
      </w:r>
      <w:r>
        <w:rPr>
          <w:color w:val="231F20"/>
        </w:rPr>
        <w:t>музеев</w:t>
      </w:r>
      <w:r>
        <w:rPr>
          <w:color w:val="231F20"/>
          <w:spacing w:val="-6"/>
        </w:rPr>
        <w:t xml:space="preserve"> </w:t>
      </w:r>
      <w:r>
        <w:rPr>
          <w:color w:val="231F20"/>
        </w:rPr>
        <w:t>—</w:t>
      </w:r>
      <w:r>
        <w:rPr>
          <w:color w:val="231F20"/>
          <w:spacing w:val="-6"/>
        </w:rPr>
        <w:t xml:space="preserve"> </w:t>
      </w:r>
      <w:r>
        <w:rPr>
          <w:color w:val="231F20"/>
        </w:rPr>
        <w:t>за</w:t>
      </w:r>
      <w:r>
        <w:rPr>
          <w:color w:val="231F20"/>
          <w:spacing w:val="-6"/>
        </w:rPr>
        <w:t xml:space="preserve"> </w:t>
      </w:r>
      <w:r>
        <w:rPr>
          <w:color w:val="231F20"/>
        </w:rPr>
        <w:t>учителем).</w:t>
      </w:r>
      <w:r>
        <w:rPr>
          <w:color w:val="231F20"/>
          <w:spacing w:val="-6"/>
        </w:rPr>
        <w:t xml:space="preserve"> </w:t>
      </w:r>
      <w:r>
        <w:rPr>
          <w:color w:val="231F20"/>
        </w:rPr>
        <w:t>Осозна- ние</w:t>
      </w:r>
      <w:r>
        <w:rPr>
          <w:color w:val="231F20"/>
          <w:spacing w:val="-16"/>
        </w:rPr>
        <w:t xml:space="preserve"> </w:t>
      </w:r>
      <w:r>
        <w:rPr>
          <w:color w:val="231F20"/>
        </w:rPr>
        <w:t>значимости</w:t>
      </w:r>
      <w:r>
        <w:rPr>
          <w:color w:val="231F20"/>
          <w:spacing w:val="-16"/>
        </w:rPr>
        <w:t xml:space="preserve"> </w:t>
      </w:r>
      <w:r>
        <w:rPr>
          <w:color w:val="231F20"/>
        </w:rPr>
        <w:t>и</w:t>
      </w:r>
      <w:r>
        <w:rPr>
          <w:color w:val="231F20"/>
          <w:spacing w:val="-16"/>
        </w:rPr>
        <w:t xml:space="preserve"> </w:t>
      </w:r>
      <w:r>
        <w:rPr>
          <w:color w:val="231F20"/>
        </w:rPr>
        <w:t>увлекательности</w:t>
      </w:r>
      <w:r>
        <w:rPr>
          <w:color w:val="231F20"/>
          <w:spacing w:val="-16"/>
        </w:rPr>
        <w:t xml:space="preserve"> </w:t>
      </w:r>
      <w:r>
        <w:rPr>
          <w:color w:val="231F20"/>
        </w:rPr>
        <w:t>посещения</w:t>
      </w:r>
      <w:r>
        <w:rPr>
          <w:color w:val="231F20"/>
          <w:spacing w:val="-16"/>
        </w:rPr>
        <w:t xml:space="preserve"> </w:t>
      </w:r>
      <w:r>
        <w:rPr>
          <w:color w:val="231F20"/>
        </w:rPr>
        <w:t>музеев;</w:t>
      </w:r>
      <w:r>
        <w:rPr>
          <w:color w:val="231F20"/>
          <w:spacing w:val="-16"/>
        </w:rPr>
        <w:t xml:space="preserve"> </w:t>
      </w:r>
      <w:r>
        <w:rPr>
          <w:color w:val="231F20"/>
        </w:rPr>
        <w:t>посеще- ние знаменитого музея как событие; интерес к коллекции му- зея и искусству в целом.</w:t>
      </w:r>
    </w:p>
    <w:p w:rsidR="00DC388F" w:rsidRDefault="004B1DF8">
      <w:pPr>
        <w:pStyle w:val="a3"/>
        <w:spacing w:line="242" w:lineRule="auto"/>
      </w:pPr>
      <w:r>
        <w:rPr>
          <w:color w:val="231F20"/>
          <w:w w:val="95"/>
        </w:rPr>
        <w:t xml:space="preserve">Знания о видах пространственных искусств: виды определя- </w:t>
      </w:r>
      <w:r>
        <w:rPr>
          <w:color w:val="231F20"/>
        </w:rPr>
        <w:t>ются по назначению произведений в жизни людей.</w:t>
      </w:r>
    </w:p>
    <w:p w:rsidR="00DC388F" w:rsidRDefault="004B1DF8">
      <w:pPr>
        <w:pStyle w:val="a3"/>
        <w:spacing w:line="242" w:lineRule="auto"/>
      </w:pPr>
      <w:r>
        <w:rPr>
          <w:color w:val="231F20"/>
        </w:rPr>
        <w:t>Жанры</w:t>
      </w:r>
      <w:r>
        <w:rPr>
          <w:color w:val="231F20"/>
          <w:spacing w:val="-10"/>
        </w:rPr>
        <w:t xml:space="preserve"> </w:t>
      </w:r>
      <w:r>
        <w:rPr>
          <w:color w:val="231F20"/>
        </w:rPr>
        <w:t>в</w:t>
      </w:r>
      <w:r>
        <w:rPr>
          <w:color w:val="231F20"/>
          <w:spacing w:val="-10"/>
        </w:rPr>
        <w:t xml:space="preserve"> </w:t>
      </w:r>
      <w:r>
        <w:rPr>
          <w:color w:val="231F20"/>
        </w:rPr>
        <w:t>изобразительном</w:t>
      </w:r>
      <w:r>
        <w:rPr>
          <w:color w:val="231F20"/>
          <w:spacing w:val="-10"/>
        </w:rPr>
        <w:t xml:space="preserve"> </w:t>
      </w:r>
      <w:r>
        <w:rPr>
          <w:color w:val="231F20"/>
        </w:rPr>
        <w:t>искусстве</w:t>
      </w:r>
      <w:r>
        <w:rPr>
          <w:color w:val="231F20"/>
          <w:spacing w:val="-10"/>
        </w:rPr>
        <w:t xml:space="preserve"> </w:t>
      </w:r>
      <w:r>
        <w:rPr>
          <w:color w:val="231F20"/>
        </w:rPr>
        <w:t>—</w:t>
      </w:r>
      <w:r>
        <w:rPr>
          <w:color w:val="231F20"/>
          <w:spacing w:val="-10"/>
        </w:rPr>
        <w:t xml:space="preserve"> </w:t>
      </w:r>
      <w:r>
        <w:rPr>
          <w:color w:val="231F20"/>
        </w:rPr>
        <w:t>в</w:t>
      </w:r>
      <w:r>
        <w:rPr>
          <w:color w:val="231F20"/>
          <w:spacing w:val="-10"/>
        </w:rPr>
        <w:t xml:space="preserve"> </w:t>
      </w:r>
      <w:r>
        <w:rPr>
          <w:color w:val="231F20"/>
        </w:rPr>
        <w:t>живописи,</w:t>
      </w:r>
      <w:r>
        <w:rPr>
          <w:color w:val="231F20"/>
          <w:spacing w:val="-10"/>
        </w:rPr>
        <w:t xml:space="preserve"> </w:t>
      </w:r>
      <w:r>
        <w:rPr>
          <w:color w:val="231F20"/>
        </w:rPr>
        <w:t>графи- ке,</w:t>
      </w:r>
      <w:r>
        <w:rPr>
          <w:color w:val="231F20"/>
          <w:spacing w:val="-16"/>
        </w:rPr>
        <w:t xml:space="preserve"> </w:t>
      </w:r>
      <w:r>
        <w:rPr>
          <w:color w:val="231F20"/>
        </w:rPr>
        <w:t>скульптуре</w:t>
      </w:r>
      <w:r>
        <w:rPr>
          <w:color w:val="231F20"/>
          <w:spacing w:val="-16"/>
        </w:rPr>
        <w:t xml:space="preserve"> </w:t>
      </w:r>
      <w:r>
        <w:rPr>
          <w:color w:val="231F20"/>
        </w:rPr>
        <w:t>—</w:t>
      </w:r>
      <w:r>
        <w:rPr>
          <w:color w:val="231F20"/>
          <w:spacing w:val="-16"/>
        </w:rPr>
        <w:t xml:space="preserve"> </w:t>
      </w:r>
      <w:r>
        <w:rPr>
          <w:color w:val="231F20"/>
        </w:rPr>
        <w:t>определяются</w:t>
      </w:r>
      <w:r>
        <w:rPr>
          <w:color w:val="231F20"/>
          <w:spacing w:val="-16"/>
        </w:rPr>
        <w:t xml:space="preserve"> </w:t>
      </w:r>
      <w:r>
        <w:rPr>
          <w:color w:val="231F20"/>
        </w:rPr>
        <w:t>предметом</w:t>
      </w:r>
      <w:r>
        <w:rPr>
          <w:color w:val="231F20"/>
          <w:spacing w:val="-16"/>
        </w:rPr>
        <w:t xml:space="preserve"> </w:t>
      </w:r>
      <w:r>
        <w:rPr>
          <w:color w:val="231F20"/>
        </w:rPr>
        <w:t>изображения;</w:t>
      </w:r>
      <w:r>
        <w:rPr>
          <w:color w:val="231F20"/>
          <w:spacing w:val="-16"/>
        </w:rPr>
        <w:t xml:space="preserve"> </w:t>
      </w:r>
      <w:r>
        <w:rPr>
          <w:color w:val="231F20"/>
        </w:rPr>
        <w:t>клас- сификация и сравнение содержания произведений сходного сюжета (портреты, пейзажи и др.).</w:t>
      </w:r>
    </w:p>
    <w:p w:rsidR="00DC388F" w:rsidRDefault="004B1DF8">
      <w:pPr>
        <w:pStyle w:val="a3"/>
        <w:spacing w:line="242" w:lineRule="auto"/>
        <w:ind w:right="154"/>
      </w:pPr>
      <w:r>
        <w:rPr>
          <w:color w:val="231F20"/>
          <w:w w:val="95"/>
        </w:rPr>
        <w:t xml:space="preserve">Представления о произведениях крупнейших отечественных </w:t>
      </w:r>
      <w:r>
        <w:rPr>
          <w:color w:val="231F20"/>
        </w:rPr>
        <w:t>художников-пейзажистов: И. И. Шишкина, И. И. Левитана,</w:t>
      </w:r>
      <w:r>
        <w:rPr>
          <w:color w:val="231F20"/>
          <w:spacing w:val="40"/>
        </w:rPr>
        <w:t xml:space="preserve"> </w:t>
      </w:r>
      <w:r>
        <w:rPr>
          <w:color w:val="231F20"/>
        </w:rPr>
        <w:t>А. К. Саврасова, В. Д. Поленова, А. И. Куинджи, И. К. Айва- зовского и др.</w:t>
      </w:r>
    </w:p>
    <w:p w:rsidR="00DC388F" w:rsidRDefault="004B1DF8">
      <w:pPr>
        <w:pStyle w:val="a3"/>
        <w:spacing w:line="242" w:lineRule="auto"/>
        <w:ind w:right="154"/>
      </w:pPr>
      <w:r>
        <w:rPr>
          <w:color w:val="231F20"/>
          <w:w w:val="95"/>
        </w:rPr>
        <w:t xml:space="preserve">Представления о произведениях крупнейших отечественных </w:t>
      </w:r>
      <w:r>
        <w:rPr>
          <w:color w:val="231F20"/>
        </w:rPr>
        <w:t>портретистов:</w:t>
      </w:r>
      <w:r>
        <w:rPr>
          <w:color w:val="231F20"/>
          <w:spacing w:val="-11"/>
        </w:rPr>
        <w:t xml:space="preserve"> </w:t>
      </w:r>
      <w:r>
        <w:rPr>
          <w:color w:val="231F20"/>
        </w:rPr>
        <w:t>В.</w:t>
      </w:r>
      <w:r>
        <w:rPr>
          <w:color w:val="231F20"/>
          <w:spacing w:val="-10"/>
        </w:rPr>
        <w:t xml:space="preserve"> </w:t>
      </w:r>
      <w:r>
        <w:rPr>
          <w:color w:val="231F20"/>
        </w:rPr>
        <w:t>И.</w:t>
      </w:r>
      <w:r>
        <w:rPr>
          <w:color w:val="231F20"/>
          <w:spacing w:val="-10"/>
        </w:rPr>
        <w:t xml:space="preserve"> </w:t>
      </w:r>
      <w:r>
        <w:rPr>
          <w:color w:val="231F20"/>
        </w:rPr>
        <w:t>Сурикова,</w:t>
      </w:r>
      <w:r>
        <w:rPr>
          <w:color w:val="231F20"/>
          <w:spacing w:val="-10"/>
        </w:rPr>
        <w:t xml:space="preserve"> </w:t>
      </w:r>
      <w:r>
        <w:rPr>
          <w:color w:val="231F20"/>
        </w:rPr>
        <w:t>И.</w:t>
      </w:r>
      <w:r>
        <w:rPr>
          <w:color w:val="231F20"/>
          <w:spacing w:val="-10"/>
        </w:rPr>
        <w:t xml:space="preserve"> </w:t>
      </w:r>
      <w:r>
        <w:rPr>
          <w:color w:val="231F20"/>
        </w:rPr>
        <w:t>Е.</w:t>
      </w:r>
      <w:r>
        <w:rPr>
          <w:color w:val="231F20"/>
          <w:spacing w:val="-10"/>
        </w:rPr>
        <w:t xml:space="preserve"> </w:t>
      </w:r>
      <w:r>
        <w:rPr>
          <w:color w:val="231F20"/>
        </w:rPr>
        <w:t>Репина,</w:t>
      </w:r>
      <w:r>
        <w:rPr>
          <w:color w:val="231F20"/>
          <w:spacing w:val="-10"/>
        </w:rPr>
        <w:t xml:space="preserve"> </w:t>
      </w:r>
      <w:r>
        <w:rPr>
          <w:color w:val="231F20"/>
        </w:rPr>
        <w:t>В.</w:t>
      </w:r>
      <w:r>
        <w:rPr>
          <w:color w:val="231F20"/>
          <w:spacing w:val="-10"/>
        </w:rPr>
        <w:t xml:space="preserve"> </w:t>
      </w:r>
      <w:r>
        <w:rPr>
          <w:color w:val="231F20"/>
        </w:rPr>
        <w:t>А.</w:t>
      </w:r>
      <w:r>
        <w:rPr>
          <w:color w:val="231F20"/>
          <w:spacing w:val="-10"/>
        </w:rPr>
        <w:t xml:space="preserve"> </w:t>
      </w:r>
      <w:r>
        <w:rPr>
          <w:color w:val="231F20"/>
        </w:rPr>
        <w:t>Серова</w:t>
      </w:r>
      <w:r>
        <w:rPr>
          <w:color w:val="231F20"/>
          <w:spacing w:val="-10"/>
        </w:rPr>
        <w:t xml:space="preserve"> </w:t>
      </w:r>
      <w:r>
        <w:rPr>
          <w:color w:val="231F20"/>
        </w:rPr>
        <w:t>и</w:t>
      </w:r>
      <w:r>
        <w:rPr>
          <w:color w:val="231F20"/>
          <w:spacing w:val="-10"/>
        </w:rPr>
        <w:t xml:space="preserve"> </w:t>
      </w:r>
      <w:r>
        <w:rPr>
          <w:color w:val="231F20"/>
          <w:spacing w:val="-5"/>
        </w:rPr>
        <w:t>др.</w:t>
      </w:r>
    </w:p>
    <w:p w:rsidR="00DC388F" w:rsidRDefault="004B1DF8">
      <w:pPr>
        <w:pStyle w:val="2"/>
        <w:spacing w:before="157"/>
      </w:pPr>
      <w:r>
        <w:rPr>
          <w:color w:val="231F20"/>
        </w:rPr>
        <w:t>Модуль</w:t>
      </w:r>
      <w:r>
        <w:rPr>
          <w:color w:val="231F20"/>
          <w:spacing w:val="12"/>
        </w:rPr>
        <w:t xml:space="preserve"> </w:t>
      </w:r>
      <w:r>
        <w:rPr>
          <w:color w:val="231F20"/>
        </w:rPr>
        <w:t>«Азбука</w:t>
      </w:r>
      <w:r>
        <w:rPr>
          <w:color w:val="231F20"/>
          <w:spacing w:val="13"/>
        </w:rPr>
        <w:t xml:space="preserve"> </w:t>
      </w:r>
      <w:r>
        <w:rPr>
          <w:color w:val="231F20"/>
        </w:rPr>
        <w:t>цифровой</w:t>
      </w:r>
      <w:r>
        <w:rPr>
          <w:color w:val="231F20"/>
          <w:spacing w:val="12"/>
        </w:rPr>
        <w:t xml:space="preserve"> </w:t>
      </w:r>
      <w:r>
        <w:rPr>
          <w:color w:val="231F20"/>
          <w:spacing w:val="-2"/>
        </w:rPr>
        <w:t>графики»</w:t>
      </w:r>
    </w:p>
    <w:p w:rsidR="00DC388F" w:rsidRDefault="004B1DF8">
      <w:pPr>
        <w:pStyle w:val="a3"/>
        <w:spacing w:before="49" w:line="242" w:lineRule="auto"/>
        <w:ind w:right="156"/>
      </w:pPr>
      <w:r>
        <w:rPr>
          <w:color w:val="231F20"/>
          <w:spacing w:val="-2"/>
        </w:rPr>
        <w:t>Построение</w:t>
      </w:r>
      <w:r>
        <w:rPr>
          <w:color w:val="231F20"/>
          <w:spacing w:val="-6"/>
        </w:rPr>
        <w:t xml:space="preserve"> </w:t>
      </w:r>
      <w:r>
        <w:rPr>
          <w:color w:val="231F20"/>
          <w:spacing w:val="-2"/>
        </w:rPr>
        <w:t>в</w:t>
      </w:r>
      <w:r>
        <w:rPr>
          <w:color w:val="231F20"/>
          <w:spacing w:val="-6"/>
        </w:rPr>
        <w:t xml:space="preserve"> </w:t>
      </w:r>
      <w:r>
        <w:rPr>
          <w:color w:val="231F20"/>
          <w:spacing w:val="-2"/>
        </w:rPr>
        <w:t>графическом</w:t>
      </w:r>
      <w:r>
        <w:rPr>
          <w:color w:val="231F20"/>
          <w:spacing w:val="-6"/>
        </w:rPr>
        <w:t xml:space="preserve"> </w:t>
      </w:r>
      <w:r>
        <w:rPr>
          <w:color w:val="231F20"/>
          <w:spacing w:val="-2"/>
        </w:rPr>
        <w:t>редакторе</w:t>
      </w:r>
      <w:r>
        <w:rPr>
          <w:color w:val="231F20"/>
          <w:spacing w:val="-6"/>
        </w:rPr>
        <w:t xml:space="preserve"> </w:t>
      </w:r>
      <w:r>
        <w:rPr>
          <w:color w:val="231F20"/>
          <w:spacing w:val="-2"/>
        </w:rPr>
        <w:t>различных</w:t>
      </w:r>
      <w:r>
        <w:rPr>
          <w:color w:val="231F20"/>
          <w:spacing w:val="-6"/>
        </w:rPr>
        <w:t xml:space="preserve"> </w:t>
      </w:r>
      <w:r>
        <w:rPr>
          <w:color w:val="231F20"/>
          <w:spacing w:val="-2"/>
        </w:rPr>
        <w:t>по</w:t>
      </w:r>
      <w:r>
        <w:rPr>
          <w:color w:val="231F20"/>
          <w:spacing w:val="-6"/>
        </w:rPr>
        <w:t xml:space="preserve"> </w:t>
      </w:r>
      <w:r>
        <w:rPr>
          <w:color w:val="231F20"/>
          <w:spacing w:val="-2"/>
        </w:rPr>
        <w:t xml:space="preserve">эмоцио- </w:t>
      </w:r>
      <w:r>
        <w:rPr>
          <w:color w:val="231F20"/>
        </w:rPr>
        <w:t>нальному</w:t>
      </w:r>
      <w:r>
        <w:rPr>
          <w:color w:val="231F20"/>
          <w:spacing w:val="-11"/>
        </w:rPr>
        <w:t xml:space="preserve"> </w:t>
      </w:r>
      <w:r>
        <w:rPr>
          <w:color w:val="231F20"/>
        </w:rPr>
        <w:t>восприятию</w:t>
      </w:r>
      <w:r>
        <w:rPr>
          <w:color w:val="231F20"/>
          <w:spacing w:val="-11"/>
        </w:rPr>
        <w:t xml:space="preserve"> </w:t>
      </w:r>
      <w:r>
        <w:rPr>
          <w:color w:val="231F20"/>
        </w:rPr>
        <w:t>ритмов</w:t>
      </w:r>
      <w:r>
        <w:rPr>
          <w:color w:val="231F20"/>
          <w:spacing w:val="-11"/>
        </w:rPr>
        <w:t xml:space="preserve"> </w:t>
      </w:r>
      <w:r>
        <w:rPr>
          <w:color w:val="231F20"/>
        </w:rPr>
        <w:t>расположения</w:t>
      </w:r>
      <w:r>
        <w:rPr>
          <w:color w:val="231F20"/>
          <w:spacing w:val="-11"/>
        </w:rPr>
        <w:t xml:space="preserve"> </w:t>
      </w:r>
      <w:r>
        <w:rPr>
          <w:color w:val="231F20"/>
        </w:rPr>
        <w:t>пятен</w:t>
      </w:r>
      <w:r>
        <w:rPr>
          <w:color w:val="231F20"/>
          <w:spacing w:val="-11"/>
        </w:rPr>
        <w:t xml:space="preserve"> </w:t>
      </w:r>
      <w:r>
        <w:rPr>
          <w:color w:val="231F20"/>
        </w:rPr>
        <w:t>на</w:t>
      </w:r>
      <w:r>
        <w:rPr>
          <w:color w:val="231F20"/>
          <w:spacing w:val="-11"/>
        </w:rPr>
        <w:t xml:space="preserve"> </w:t>
      </w:r>
      <w:r>
        <w:rPr>
          <w:color w:val="231F20"/>
        </w:rPr>
        <w:t>плоско- сти:</w:t>
      </w:r>
      <w:r>
        <w:rPr>
          <w:color w:val="231F20"/>
          <w:spacing w:val="-2"/>
        </w:rPr>
        <w:t xml:space="preserve"> </w:t>
      </w:r>
      <w:r>
        <w:rPr>
          <w:color w:val="231F20"/>
        </w:rPr>
        <w:t>покой</w:t>
      </w:r>
      <w:r>
        <w:rPr>
          <w:color w:val="231F20"/>
          <w:spacing w:val="-2"/>
        </w:rPr>
        <w:t xml:space="preserve"> </w:t>
      </w:r>
      <w:r>
        <w:rPr>
          <w:color w:val="231F20"/>
        </w:rPr>
        <w:t>(статика),</w:t>
      </w:r>
      <w:r>
        <w:rPr>
          <w:color w:val="231F20"/>
          <w:spacing w:val="-2"/>
        </w:rPr>
        <w:t xml:space="preserve"> </w:t>
      </w:r>
      <w:r>
        <w:rPr>
          <w:color w:val="231F20"/>
        </w:rPr>
        <w:t>разные</w:t>
      </w:r>
      <w:r>
        <w:rPr>
          <w:color w:val="231F20"/>
          <w:spacing w:val="-2"/>
        </w:rPr>
        <w:t xml:space="preserve"> </w:t>
      </w:r>
      <w:r>
        <w:rPr>
          <w:color w:val="231F20"/>
        </w:rPr>
        <w:t>направления</w:t>
      </w:r>
      <w:r>
        <w:rPr>
          <w:color w:val="231F20"/>
          <w:spacing w:val="-2"/>
        </w:rPr>
        <w:t xml:space="preserve"> </w:t>
      </w:r>
      <w:r>
        <w:rPr>
          <w:color w:val="231F20"/>
        </w:rPr>
        <w:t>и</w:t>
      </w:r>
      <w:r>
        <w:rPr>
          <w:color w:val="231F20"/>
          <w:spacing w:val="-2"/>
        </w:rPr>
        <w:t xml:space="preserve"> </w:t>
      </w:r>
      <w:r>
        <w:rPr>
          <w:color w:val="231F20"/>
        </w:rPr>
        <w:t>ритмы</w:t>
      </w:r>
      <w:r>
        <w:rPr>
          <w:color w:val="231F20"/>
          <w:spacing w:val="-2"/>
        </w:rPr>
        <w:t xml:space="preserve"> </w:t>
      </w:r>
      <w:r>
        <w:rPr>
          <w:color w:val="231F20"/>
        </w:rPr>
        <w:t>движения (собрались, разбежались, догоняют, улетают и т. д.). Вместо пятен</w:t>
      </w:r>
      <w:r>
        <w:rPr>
          <w:color w:val="231F20"/>
          <w:spacing w:val="-16"/>
        </w:rPr>
        <w:t xml:space="preserve"> </w:t>
      </w:r>
      <w:r>
        <w:rPr>
          <w:color w:val="231F20"/>
        </w:rPr>
        <w:t>(геометрических</w:t>
      </w:r>
      <w:r>
        <w:rPr>
          <w:color w:val="231F20"/>
          <w:spacing w:val="-16"/>
        </w:rPr>
        <w:t xml:space="preserve"> </w:t>
      </w:r>
      <w:r>
        <w:rPr>
          <w:color w:val="231F20"/>
        </w:rPr>
        <w:t>фигур)</w:t>
      </w:r>
      <w:r>
        <w:rPr>
          <w:color w:val="231F20"/>
          <w:spacing w:val="-16"/>
        </w:rPr>
        <w:t xml:space="preserve"> </w:t>
      </w:r>
      <w:r>
        <w:rPr>
          <w:color w:val="231F20"/>
        </w:rPr>
        <w:t>могут</w:t>
      </w:r>
      <w:r>
        <w:rPr>
          <w:color w:val="231F20"/>
          <w:spacing w:val="-16"/>
        </w:rPr>
        <w:t xml:space="preserve"> </w:t>
      </w:r>
      <w:r>
        <w:rPr>
          <w:color w:val="231F20"/>
        </w:rPr>
        <w:t>быть</w:t>
      </w:r>
      <w:r>
        <w:rPr>
          <w:color w:val="231F20"/>
          <w:spacing w:val="-16"/>
        </w:rPr>
        <w:t xml:space="preserve"> </w:t>
      </w:r>
      <w:r>
        <w:rPr>
          <w:color w:val="231F20"/>
        </w:rPr>
        <w:t>простые</w:t>
      </w:r>
      <w:r>
        <w:rPr>
          <w:color w:val="231F20"/>
          <w:spacing w:val="-16"/>
        </w:rPr>
        <w:t xml:space="preserve"> </w:t>
      </w:r>
      <w:r>
        <w:rPr>
          <w:color w:val="231F20"/>
        </w:rPr>
        <w:t>силуэты</w:t>
      </w:r>
      <w:r>
        <w:rPr>
          <w:color w:val="231F20"/>
          <w:spacing w:val="-16"/>
        </w:rPr>
        <w:t xml:space="preserve"> </w:t>
      </w:r>
      <w:r>
        <w:rPr>
          <w:color w:val="231F20"/>
        </w:rPr>
        <w:t>ма- шинок, птичек, облаков и др.</w:t>
      </w:r>
    </w:p>
    <w:p w:rsidR="00DC388F" w:rsidRDefault="004B1DF8">
      <w:pPr>
        <w:pStyle w:val="a3"/>
        <w:spacing w:line="242" w:lineRule="auto"/>
        <w:ind w:right="156"/>
      </w:pPr>
      <w:r>
        <w:rPr>
          <w:color w:val="231F20"/>
        </w:rPr>
        <w:t>В</w:t>
      </w:r>
      <w:r>
        <w:rPr>
          <w:color w:val="231F20"/>
          <w:spacing w:val="-9"/>
        </w:rPr>
        <w:t xml:space="preserve"> </w:t>
      </w:r>
      <w:r>
        <w:rPr>
          <w:color w:val="231F20"/>
        </w:rPr>
        <w:t>графическом</w:t>
      </w:r>
      <w:r>
        <w:rPr>
          <w:color w:val="231F20"/>
          <w:spacing w:val="-9"/>
        </w:rPr>
        <w:t xml:space="preserve"> </w:t>
      </w:r>
      <w:r>
        <w:rPr>
          <w:color w:val="231F20"/>
        </w:rPr>
        <w:t>редакторе</w:t>
      </w:r>
      <w:r>
        <w:rPr>
          <w:color w:val="231F20"/>
          <w:spacing w:val="-9"/>
        </w:rPr>
        <w:t xml:space="preserve"> </w:t>
      </w:r>
      <w:r>
        <w:rPr>
          <w:color w:val="231F20"/>
        </w:rPr>
        <w:t>создание</w:t>
      </w:r>
      <w:r>
        <w:rPr>
          <w:color w:val="231F20"/>
          <w:spacing w:val="-9"/>
        </w:rPr>
        <w:t xml:space="preserve"> </w:t>
      </w:r>
      <w:r>
        <w:rPr>
          <w:color w:val="231F20"/>
        </w:rPr>
        <w:t>рисунка</w:t>
      </w:r>
      <w:r>
        <w:rPr>
          <w:color w:val="231F20"/>
          <w:spacing w:val="-9"/>
        </w:rPr>
        <w:t xml:space="preserve"> </w:t>
      </w:r>
      <w:r>
        <w:rPr>
          <w:color w:val="231F20"/>
        </w:rPr>
        <w:t>элемента</w:t>
      </w:r>
      <w:r>
        <w:rPr>
          <w:color w:val="231F20"/>
          <w:spacing w:val="-9"/>
        </w:rPr>
        <w:t xml:space="preserve"> </w:t>
      </w:r>
      <w:r>
        <w:rPr>
          <w:color w:val="231F20"/>
        </w:rPr>
        <w:t>орна- мента</w:t>
      </w:r>
      <w:r>
        <w:rPr>
          <w:color w:val="231F20"/>
          <w:spacing w:val="-16"/>
        </w:rPr>
        <w:t xml:space="preserve"> </w:t>
      </w:r>
      <w:r>
        <w:rPr>
          <w:color w:val="231F20"/>
        </w:rPr>
        <w:t>(паттерна),</w:t>
      </w:r>
      <w:r>
        <w:rPr>
          <w:color w:val="231F20"/>
          <w:spacing w:val="-16"/>
        </w:rPr>
        <w:t xml:space="preserve"> </w:t>
      </w:r>
      <w:r>
        <w:rPr>
          <w:color w:val="231F20"/>
        </w:rPr>
        <w:t>его</w:t>
      </w:r>
      <w:r>
        <w:rPr>
          <w:color w:val="231F20"/>
          <w:spacing w:val="-16"/>
        </w:rPr>
        <w:t xml:space="preserve"> </w:t>
      </w:r>
      <w:r>
        <w:rPr>
          <w:color w:val="231F20"/>
        </w:rPr>
        <w:t>копирование,</w:t>
      </w:r>
      <w:r>
        <w:rPr>
          <w:color w:val="231F20"/>
          <w:spacing w:val="-16"/>
        </w:rPr>
        <w:t xml:space="preserve"> </w:t>
      </w:r>
      <w:r>
        <w:rPr>
          <w:color w:val="231F20"/>
        </w:rPr>
        <w:t>многократное</w:t>
      </w:r>
      <w:r>
        <w:rPr>
          <w:color w:val="231F20"/>
          <w:spacing w:val="-16"/>
        </w:rPr>
        <w:t xml:space="preserve"> </w:t>
      </w:r>
      <w:r>
        <w:rPr>
          <w:color w:val="231F20"/>
        </w:rPr>
        <w:t xml:space="preserve">повторение, </w:t>
      </w:r>
      <w:r>
        <w:rPr>
          <w:color w:val="231F20"/>
          <w:w w:val="95"/>
        </w:rPr>
        <w:t xml:space="preserve">в том числе с поворотами вокруг оси рисунка, и создание орна- мента, в основе которого раппорт. Вариативное создание орна- </w:t>
      </w:r>
      <w:r>
        <w:rPr>
          <w:color w:val="231F20"/>
        </w:rPr>
        <w:t>ментов на основе одного и того же элемента.</w:t>
      </w:r>
    </w:p>
    <w:p w:rsidR="00DC388F" w:rsidRDefault="004B1DF8">
      <w:pPr>
        <w:pStyle w:val="a3"/>
        <w:spacing w:line="242" w:lineRule="auto"/>
      </w:pPr>
      <w:r>
        <w:rPr>
          <w:color w:val="231F20"/>
        </w:rPr>
        <w:t>Изображение и изучение мимики лица в программе Paint (или другом графическом редакторе).</w:t>
      </w:r>
    </w:p>
    <w:p w:rsidR="00DC388F" w:rsidRDefault="004B1DF8">
      <w:pPr>
        <w:pStyle w:val="a3"/>
        <w:spacing w:line="242" w:lineRule="auto"/>
        <w:ind w:right="154"/>
      </w:pPr>
      <w:r>
        <w:rPr>
          <w:color w:val="231F20"/>
          <w:w w:val="95"/>
        </w:rPr>
        <w:t xml:space="preserve">Совмещение с помощью графического редактора векторного изображения, фотографии и шрифта для создания плаката или </w:t>
      </w:r>
      <w:r>
        <w:rPr>
          <w:color w:val="231F20"/>
        </w:rPr>
        <w:t>поздравительной открытки.</w:t>
      </w:r>
    </w:p>
    <w:p w:rsidR="00DC388F" w:rsidRDefault="004B1DF8">
      <w:pPr>
        <w:pStyle w:val="a3"/>
        <w:spacing w:line="242" w:lineRule="auto"/>
        <w:ind w:right="154"/>
      </w:pPr>
      <w:r>
        <w:rPr>
          <w:color w:val="231F20"/>
        </w:rPr>
        <w:t>Редактирование фотографий в программе Picture Manager: изменение</w:t>
      </w:r>
      <w:r>
        <w:rPr>
          <w:color w:val="231F20"/>
          <w:spacing w:val="-14"/>
        </w:rPr>
        <w:t xml:space="preserve"> </w:t>
      </w:r>
      <w:r>
        <w:rPr>
          <w:color w:val="231F20"/>
        </w:rPr>
        <w:t>яркости,</w:t>
      </w:r>
      <w:r>
        <w:rPr>
          <w:color w:val="231F20"/>
          <w:spacing w:val="-14"/>
        </w:rPr>
        <w:t xml:space="preserve"> </w:t>
      </w:r>
      <w:r>
        <w:rPr>
          <w:color w:val="231F20"/>
        </w:rPr>
        <w:t>контраста,</w:t>
      </w:r>
      <w:r>
        <w:rPr>
          <w:color w:val="231F20"/>
          <w:spacing w:val="-14"/>
        </w:rPr>
        <w:t xml:space="preserve"> </w:t>
      </w:r>
      <w:r>
        <w:rPr>
          <w:color w:val="231F20"/>
        </w:rPr>
        <w:t>насыщенности</w:t>
      </w:r>
      <w:r>
        <w:rPr>
          <w:color w:val="231F20"/>
          <w:spacing w:val="-14"/>
        </w:rPr>
        <w:t xml:space="preserve"> </w:t>
      </w:r>
      <w:r>
        <w:rPr>
          <w:color w:val="231F20"/>
        </w:rPr>
        <w:t>цвета;</w:t>
      </w:r>
      <w:r>
        <w:rPr>
          <w:color w:val="231F20"/>
          <w:spacing w:val="-14"/>
        </w:rPr>
        <w:t xml:space="preserve"> </w:t>
      </w:r>
      <w:r>
        <w:rPr>
          <w:color w:val="231F20"/>
        </w:rPr>
        <w:t>обрезка, поворот, отражение.</w:t>
      </w:r>
    </w:p>
    <w:p w:rsidR="00DC388F" w:rsidRDefault="00DC388F">
      <w:pPr>
        <w:spacing w:line="242" w:lineRule="auto"/>
        <w:sectPr w:rsidR="00DC388F">
          <w:pgSz w:w="7830" w:h="12020"/>
          <w:pgMar w:top="620" w:right="580" w:bottom="900" w:left="580" w:header="0" w:footer="709" w:gutter="0"/>
          <w:cols w:space="720"/>
        </w:sectPr>
      </w:pPr>
    </w:p>
    <w:p w:rsidR="00DC388F" w:rsidRDefault="004B1DF8">
      <w:pPr>
        <w:pStyle w:val="a3"/>
        <w:spacing w:before="68" w:line="244" w:lineRule="auto"/>
      </w:pPr>
      <w:r>
        <w:rPr>
          <w:color w:val="231F20"/>
        </w:rPr>
        <w:t>Виртуальные</w:t>
      </w:r>
      <w:r>
        <w:rPr>
          <w:color w:val="231F20"/>
          <w:spacing w:val="-16"/>
        </w:rPr>
        <w:t xml:space="preserve"> </w:t>
      </w:r>
      <w:r>
        <w:rPr>
          <w:color w:val="231F20"/>
        </w:rPr>
        <w:t>путешествия</w:t>
      </w:r>
      <w:r>
        <w:rPr>
          <w:color w:val="231F20"/>
          <w:spacing w:val="-16"/>
        </w:rPr>
        <w:t xml:space="preserve"> </w:t>
      </w:r>
      <w:r>
        <w:rPr>
          <w:color w:val="231F20"/>
        </w:rPr>
        <w:t>в</w:t>
      </w:r>
      <w:r>
        <w:rPr>
          <w:color w:val="231F20"/>
          <w:spacing w:val="-16"/>
        </w:rPr>
        <w:t xml:space="preserve"> </w:t>
      </w:r>
      <w:r>
        <w:rPr>
          <w:color w:val="231F20"/>
        </w:rPr>
        <w:t>главные</w:t>
      </w:r>
      <w:r>
        <w:rPr>
          <w:color w:val="231F20"/>
          <w:spacing w:val="-16"/>
        </w:rPr>
        <w:t xml:space="preserve"> </w:t>
      </w:r>
      <w:r>
        <w:rPr>
          <w:color w:val="231F20"/>
        </w:rPr>
        <w:t>художественные</w:t>
      </w:r>
      <w:r>
        <w:rPr>
          <w:color w:val="231F20"/>
          <w:spacing w:val="-16"/>
        </w:rPr>
        <w:t xml:space="preserve"> </w:t>
      </w:r>
      <w:r>
        <w:rPr>
          <w:color w:val="231F20"/>
        </w:rPr>
        <w:t>музеи и музеи местные (по выбору учителя).</w:t>
      </w:r>
    </w:p>
    <w:p w:rsidR="00DC388F" w:rsidRDefault="004B1DF8" w:rsidP="00B626D9">
      <w:pPr>
        <w:pStyle w:val="a6"/>
        <w:numPr>
          <w:ilvl w:val="0"/>
          <w:numId w:val="26"/>
        </w:numPr>
        <w:tabs>
          <w:tab w:val="left" w:pos="352"/>
        </w:tabs>
        <w:spacing w:before="161"/>
        <w:ind w:right="0"/>
        <w:rPr>
          <w:rFonts w:ascii="Trebuchet MS" w:hAnsi="Trebuchet MS"/>
        </w:rPr>
      </w:pPr>
      <w:r>
        <w:rPr>
          <w:rFonts w:ascii="Trebuchet MS" w:hAnsi="Trebuchet MS"/>
          <w:color w:val="231F20"/>
          <w:w w:val="95"/>
        </w:rPr>
        <w:t>КЛАСС</w:t>
      </w:r>
      <w:r>
        <w:rPr>
          <w:rFonts w:ascii="Trebuchet MS" w:hAnsi="Trebuchet MS"/>
          <w:color w:val="231F20"/>
          <w:spacing w:val="-3"/>
        </w:rPr>
        <w:t xml:space="preserve"> </w:t>
      </w:r>
      <w:r>
        <w:rPr>
          <w:rFonts w:ascii="Trebuchet MS" w:hAnsi="Trebuchet MS"/>
          <w:color w:val="231F20"/>
          <w:w w:val="95"/>
        </w:rPr>
        <w:t>(</w:t>
      </w:r>
      <w:r>
        <w:rPr>
          <w:rFonts w:ascii="Calibri" w:hAnsi="Calibri"/>
          <w:i/>
          <w:color w:val="231F20"/>
          <w:w w:val="95"/>
        </w:rPr>
        <w:t>34</w:t>
      </w:r>
      <w:r>
        <w:rPr>
          <w:rFonts w:ascii="Calibri" w:hAnsi="Calibri"/>
          <w:i/>
          <w:color w:val="231F20"/>
          <w:spacing w:val="11"/>
        </w:rPr>
        <w:t xml:space="preserve"> </w:t>
      </w:r>
      <w:r>
        <w:rPr>
          <w:rFonts w:ascii="Calibri" w:hAnsi="Calibri"/>
          <w:i/>
          <w:color w:val="231F20"/>
          <w:spacing w:val="-5"/>
          <w:w w:val="95"/>
        </w:rPr>
        <w:t>ч</w:t>
      </w:r>
      <w:r>
        <w:rPr>
          <w:rFonts w:ascii="Trebuchet MS" w:hAnsi="Trebuchet MS"/>
          <w:color w:val="231F20"/>
          <w:spacing w:val="-5"/>
          <w:w w:val="95"/>
        </w:rPr>
        <w:t>)</w:t>
      </w:r>
    </w:p>
    <w:p w:rsidR="00DC388F" w:rsidRDefault="004B1DF8">
      <w:pPr>
        <w:pStyle w:val="2"/>
        <w:spacing w:before="91"/>
      </w:pPr>
      <w:r>
        <w:rPr>
          <w:color w:val="231F20"/>
          <w:w w:val="95"/>
        </w:rPr>
        <w:t>Модуль</w:t>
      </w:r>
      <w:r>
        <w:rPr>
          <w:color w:val="231F20"/>
          <w:spacing w:val="10"/>
        </w:rPr>
        <w:t xml:space="preserve"> </w:t>
      </w:r>
      <w:r>
        <w:rPr>
          <w:color w:val="231F20"/>
          <w:spacing w:val="-2"/>
        </w:rPr>
        <w:t>«Графика»</w:t>
      </w:r>
    </w:p>
    <w:p w:rsidR="00DC388F" w:rsidRDefault="004B1DF8">
      <w:pPr>
        <w:pStyle w:val="a3"/>
        <w:spacing w:before="52" w:line="244" w:lineRule="auto"/>
      </w:pPr>
      <w:r>
        <w:rPr>
          <w:color w:val="231F20"/>
        </w:rPr>
        <w:t xml:space="preserve">Правила линейной и воздушной перспективы: уменьшение </w:t>
      </w:r>
      <w:r>
        <w:rPr>
          <w:color w:val="231F20"/>
          <w:w w:val="95"/>
        </w:rPr>
        <w:t xml:space="preserve">размера изображения по мере удаления от первого плана, смяг- </w:t>
      </w:r>
      <w:r>
        <w:rPr>
          <w:color w:val="231F20"/>
        </w:rPr>
        <w:t>чения цветового и тонального контрастов.</w:t>
      </w:r>
    </w:p>
    <w:p w:rsidR="00DC388F" w:rsidRDefault="004B1DF8">
      <w:pPr>
        <w:pStyle w:val="a3"/>
        <w:spacing w:before="2" w:line="244" w:lineRule="auto"/>
      </w:pPr>
      <w:r>
        <w:rPr>
          <w:color w:val="231F20"/>
          <w:spacing w:val="-2"/>
        </w:rPr>
        <w:t>Рисунок</w:t>
      </w:r>
      <w:r>
        <w:rPr>
          <w:color w:val="231F20"/>
          <w:spacing w:val="-5"/>
        </w:rPr>
        <w:t xml:space="preserve"> </w:t>
      </w:r>
      <w:r>
        <w:rPr>
          <w:color w:val="231F20"/>
          <w:spacing w:val="-2"/>
        </w:rPr>
        <w:t>фигуры</w:t>
      </w:r>
      <w:r>
        <w:rPr>
          <w:color w:val="231F20"/>
          <w:spacing w:val="-5"/>
        </w:rPr>
        <w:t xml:space="preserve"> </w:t>
      </w:r>
      <w:r>
        <w:rPr>
          <w:color w:val="231F20"/>
          <w:spacing w:val="-2"/>
        </w:rPr>
        <w:t>человека:</w:t>
      </w:r>
      <w:r>
        <w:rPr>
          <w:color w:val="231F20"/>
          <w:spacing w:val="-5"/>
        </w:rPr>
        <w:t xml:space="preserve"> </w:t>
      </w:r>
      <w:r>
        <w:rPr>
          <w:color w:val="231F20"/>
          <w:spacing w:val="-2"/>
        </w:rPr>
        <w:t>основные</w:t>
      </w:r>
      <w:r>
        <w:rPr>
          <w:color w:val="231F20"/>
          <w:spacing w:val="-5"/>
        </w:rPr>
        <w:t xml:space="preserve"> </w:t>
      </w:r>
      <w:r>
        <w:rPr>
          <w:color w:val="231F20"/>
          <w:spacing w:val="-2"/>
        </w:rPr>
        <w:t>пропорции</w:t>
      </w:r>
      <w:r>
        <w:rPr>
          <w:color w:val="231F20"/>
          <w:spacing w:val="-5"/>
        </w:rPr>
        <w:t xml:space="preserve"> </w:t>
      </w:r>
      <w:r>
        <w:rPr>
          <w:color w:val="231F20"/>
          <w:spacing w:val="-2"/>
        </w:rPr>
        <w:t>и</w:t>
      </w:r>
      <w:r>
        <w:rPr>
          <w:color w:val="231F20"/>
          <w:spacing w:val="-5"/>
        </w:rPr>
        <w:t xml:space="preserve"> </w:t>
      </w:r>
      <w:r>
        <w:rPr>
          <w:color w:val="231F20"/>
          <w:spacing w:val="-2"/>
        </w:rPr>
        <w:t xml:space="preserve">взаимоот- </w:t>
      </w:r>
      <w:r>
        <w:rPr>
          <w:color w:val="231F20"/>
        </w:rPr>
        <w:t>ношение частей фигуры, передача движения фигуры на пло- скости листа: бег, ходьба, сидящая и стоящая фигуры.</w:t>
      </w:r>
    </w:p>
    <w:p w:rsidR="00DC388F" w:rsidRDefault="004B1DF8">
      <w:pPr>
        <w:pStyle w:val="a3"/>
        <w:spacing w:before="2" w:line="244" w:lineRule="auto"/>
        <w:ind w:right="154"/>
      </w:pPr>
      <w:r>
        <w:rPr>
          <w:color w:val="231F20"/>
        </w:rPr>
        <w:t>Графическое изображение героев былин, древних легенд, сказок и сказаний разных народов.</w:t>
      </w:r>
    </w:p>
    <w:p w:rsidR="00DC388F" w:rsidRDefault="004B1DF8">
      <w:pPr>
        <w:pStyle w:val="a3"/>
        <w:spacing w:before="1" w:line="244" w:lineRule="auto"/>
      </w:pPr>
      <w:r>
        <w:rPr>
          <w:color w:val="231F20"/>
          <w:w w:val="95"/>
        </w:rPr>
        <w:t xml:space="preserve">Изображение города — тематическая графическая компози- ция; использование карандаша, мелков, фломастеров (смешан- </w:t>
      </w:r>
      <w:r>
        <w:rPr>
          <w:color w:val="231F20"/>
        </w:rPr>
        <w:t>ная техника).</w:t>
      </w:r>
    </w:p>
    <w:p w:rsidR="00DC388F" w:rsidRDefault="004B1DF8">
      <w:pPr>
        <w:pStyle w:val="2"/>
        <w:spacing w:before="160"/>
      </w:pPr>
      <w:r>
        <w:rPr>
          <w:color w:val="231F20"/>
          <w:w w:val="95"/>
        </w:rPr>
        <w:t>Модуль</w:t>
      </w:r>
      <w:r>
        <w:rPr>
          <w:color w:val="231F20"/>
          <w:spacing w:val="10"/>
        </w:rPr>
        <w:t xml:space="preserve"> </w:t>
      </w:r>
      <w:r>
        <w:rPr>
          <w:color w:val="231F20"/>
          <w:spacing w:val="-2"/>
        </w:rPr>
        <w:t>«Живопись»</w:t>
      </w:r>
    </w:p>
    <w:p w:rsidR="00DC388F" w:rsidRDefault="004B1DF8">
      <w:pPr>
        <w:pStyle w:val="a3"/>
        <w:spacing w:before="53" w:line="244" w:lineRule="auto"/>
      </w:pPr>
      <w:r>
        <w:rPr>
          <w:color w:val="231F20"/>
        </w:rPr>
        <w:t>Красота</w:t>
      </w:r>
      <w:r>
        <w:rPr>
          <w:color w:val="231F20"/>
          <w:spacing w:val="-12"/>
        </w:rPr>
        <w:t xml:space="preserve"> </w:t>
      </w:r>
      <w:r>
        <w:rPr>
          <w:color w:val="231F20"/>
        </w:rPr>
        <w:t>природы</w:t>
      </w:r>
      <w:r>
        <w:rPr>
          <w:color w:val="231F20"/>
          <w:spacing w:val="-12"/>
        </w:rPr>
        <w:t xml:space="preserve"> </w:t>
      </w:r>
      <w:r>
        <w:rPr>
          <w:color w:val="231F20"/>
        </w:rPr>
        <w:t>разных</w:t>
      </w:r>
      <w:r>
        <w:rPr>
          <w:color w:val="231F20"/>
          <w:spacing w:val="-12"/>
        </w:rPr>
        <w:t xml:space="preserve"> </w:t>
      </w:r>
      <w:r>
        <w:rPr>
          <w:color w:val="231F20"/>
        </w:rPr>
        <w:t>климатических</w:t>
      </w:r>
      <w:r>
        <w:rPr>
          <w:color w:val="231F20"/>
          <w:spacing w:val="-12"/>
        </w:rPr>
        <w:t xml:space="preserve"> </w:t>
      </w:r>
      <w:r>
        <w:rPr>
          <w:color w:val="231F20"/>
        </w:rPr>
        <w:t>зон,</w:t>
      </w:r>
      <w:r>
        <w:rPr>
          <w:color w:val="231F20"/>
          <w:spacing w:val="-12"/>
        </w:rPr>
        <w:t xml:space="preserve"> </w:t>
      </w:r>
      <w:r>
        <w:rPr>
          <w:color w:val="231F20"/>
        </w:rPr>
        <w:t>создание</w:t>
      </w:r>
      <w:r>
        <w:rPr>
          <w:color w:val="231F20"/>
          <w:spacing w:val="-12"/>
        </w:rPr>
        <w:t xml:space="preserve"> </w:t>
      </w:r>
      <w:r>
        <w:rPr>
          <w:color w:val="231F20"/>
        </w:rPr>
        <w:t xml:space="preserve">пей- зажных композиций (горный, степной, среднерусский ланд- </w:t>
      </w:r>
      <w:r>
        <w:rPr>
          <w:color w:val="231F20"/>
          <w:spacing w:val="-2"/>
        </w:rPr>
        <w:t>шафт).</w:t>
      </w:r>
    </w:p>
    <w:p w:rsidR="00DC388F" w:rsidRDefault="004B1DF8">
      <w:pPr>
        <w:pStyle w:val="a3"/>
        <w:spacing w:before="1" w:line="244" w:lineRule="auto"/>
        <w:ind w:right="154"/>
      </w:pPr>
      <w:r>
        <w:rPr>
          <w:color w:val="231F20"/>
        </w:rPr>
        <w:t>Портретные</w:t>
      </w:r>
      <w:r>
        <w:rPr>
          <w:color w:val="231F20"/>
          <w:spacing w:val="-5"/>
        </w:rPr>
        <w:t xml:space="preserve"> </w:t>
      </w:r>
      <w:r>
        <w:rPr>
          <w:color w:val="231F20"/>
        </w:rPr>
        <w:t>изображения</w:t>
      </w:r>
      <w:r>
        <w:rPr>
          <w:color w:val="231F20"/>
          <w:spacing w:val="-5"/>
        </w:rPr>
        <w:t xml:space="preserve"> </w:t>
      </w:r>
      <w:r>
        <w:rPr>
          <w:color w:val="231F20"/>
        </w:rPr>
        <w:t>человека</w:t>
      </w:r>
      <w:r>
        <w:rPr>
          <w:color w:val="231F20"/>
          <w:spacing w:val="-5"/>
        </w:rPr>
        <w:t xml:space="preserve"> </w:t>
      </w:r>
      <w:r>
        <w:rPr>
          <w:color w:val="231F20"/>
        </w:rPr>
        <w:t>по</w:t>
      </w:r>
      <w:r>
        <w:rPr>
          <w:color w:val="231F20"/>
          <w:spacing w:val="-5"/>
        </w:rPr>
        <w:t xml:space="preserve"> </w:t>
      </w:r>
      <w:r>
        <w:rPr>
          <w:color w:val="231F20"/>
        </w:rPr>
        <w:t>представлению</w:t>
      </w:r>
      <w:r>
        <w:rPr>
          <w:color w:val="231F20"/>
          <w:spacing w:val="-5"/>
        </w:rPr>
        <w:t xml:space="preserve"> </w:t>
      </w:r>
      <w:r>
        <w:rPr>
          <w:color w:val="231F20"/>
        </w:rPr>
        <w:t>и</w:t>
      </w:r>
      <w:r>
        <w:rPr>
          <w:color w:val="231F20"/>
          <w:spacing w:val="-5"/>
        </w:rPr>
        <w:t xml:space="preserve"> </w:t>
      </w:r>
      <w:r>
        <w:rPr>
          <w:color w:val="231F20"/>
        </w:rPr>
        <w:t>на- блюдению</w:t>
      </w:r>
      <w:r>
        <w:rPr>
          <w:color w:val="231F20"/>
          <w:spacing w:val="-13"/>
        </w:rPr>
        <w:t xml:space="preserve"> </w:t>
      </w:r>
      <w:r>
        <w:rPr>
          <w:color w:val="231F20"/>
        </w:rPr>
        <w:t>с</w:t>
      </w:r>
      <w:r>
        <w:rPr>
          <w:color w:val="231F20"/>
          <w:spacing w:val="-14"/>
        </w:rPr>
        <w:t xml:space="preserve"> </w:t>
      </w:r>
      <w:r>
        <w:rPr>
          <w:color w:val="231F20"/>
        </w:rPr>
        <w:t>разным</w:t>
      </w:r>
      <w:r>
        <w:rPr>
          <w:color w:val="231F20"/>
          <w:spacing w:val="-13"/>
        </w:rPr>
        <w:t xml:space="preserve"> </w:t>
      </w:r>
      <w:r>
        <w:rPr>
          <w:color w:val="231F20"/>
        </w:rPr>
        <w:t>содержанием:</w:t>
      </w:r>
      <w:r>
        <w:rPr>
          <w:color w:val="231F20"/>
          <w:spacing w:val="-14"/>
        </w:rPr>
        <w:t xml:space="preserve"> </w:t>
      </w:r>
      <w:r>
        <w:rPr>
          <w:color w:val="231F20"/>
        </w:rPr>
        <w:t>женский</w:t>
      </w:r>
      <w:r>
        <w:rPr>
          <w:color w:val="231F20"/>
          <w:spacing w:val="-13"/>
        </w:rPr>
        <w:t xml:space="preserve"> </w:t>
      </w:r>
      <w:r>
        <w:rPr>
          <w:color w:val="231F20"/>
        </w:rPr>
        <w:t>или</w:t>
      </w:r>
      <w:r>
        <w:rPr>
          <w:color w:val="231F20"/>
          <w:spacing w:val="-14"/>
        </w:rPr>
        <w:t xml:space="preserve"> </w:t>
      </w:r>
      <w:r>
        <w:rPr>
          <w:color w:val="231F20"/>
        </w:rPr>
        <w:t>мужской</w:t>
      </w:r>
      <w:r>
        <w:rPr>
          <w:color w:val="231F20"/>
          <w:spacing w:val="-13"/>
        </w:rPr>
        <w:t xml:space="preserve"> </w:t>
      </w:r>
      <w:r>
        <w:rPr>
          <w:color w:val="231F20"/>
        </w:rPr>
        <w:t xml:space="preserve">пор- трет, двойной портрет матери и ребёнка, портрет пожилого </w:t>
      </w:r>
      <w:r>
        <w:rPr>
          <w:color w:val="231F20"/>
          <w:w w:val="95"/>
        </w:rPr>
        <w:t xml:space="preserve">человека, детский портрет или автопортрет, портрет персонажа </w:t>
      </w:r>
      <w:r>
        <w:rPr>
          <w:color w:val="231F20"/>
        </w:rPr>
        <w:t>по представлению (из выбранной культурной эпохи).</w:t>
      </w:r>
    </w:p>
    <w:p w:rsidR="00DC388F" w:rsidRDefault="004B1DF8">
      <w:pPr>
        <w:pStyle w:val="a3"/>
        <w:spacing w:before="3" w:line="244" w:lineRule="auto"/>
        <w:ind w:right="154"/>
      </w:pPr>
      <w:r>
        <w:rPr>
          <w:color w:val="231F20"/>
          <w:w w:val="95"/>
        </w:rPr>
        <w:t xml:space="preserve">Тематические многофигурные композиции: коллективно соз- данные панно-аппликации из индивидуальных рисунков и вы- резанных персонажей на темы праздников народов мира или в </w:t>
      </w:r>
      <w:r>
        <w:rPr>
          <w:color w:val="231F20"/>
        </w:rPr>
        <w:t>качестве иллюстраций к сказкам и легендам.</w:t>
      </w:r>
    </w:p>
    <w:p w:rsidR="00DC388F" w:rsidRDefault="004B1DF8">
      <w:pPr>
        <w:pStyle w:val="2"/>
        <w:spacing w:before="161"/>
      </w:pPr>
      <w:r>
        <w:rPr>
          <w:color w:val="231F20"/>
          <w:w w:val="95"/>
        </w:rPr>
        <w:t>Модуль</w:t>
      </w:r>
      <w:r>
        <w:rPr>
          <w:color w:val="231F20"/>
          <w:spacing w:val="10"/>
        </w:rPr>
        <w:t xml:space="preserve"> </w:t>
      </w:r>
      <w:r>
        <w:rPr>
          <w:color w:val="231F20"/>
          <w:spacing w:val="-2"/>
        </w:rPr>
        <w:t>«Скульптура»</w:t>
      </w:r>
    </w:p>
    <w:p w:rsidR="00DC388F" w:rsidRDefault="004B1DF8">
      <w:pPr>
        <w:pStyle w:val="a3"/>
        <w:spacing w:before="53" w:line="244" w:lineRule="auto"/>
      </w:pPr>
      <w:r>
        <w:rPr>
          <w:color w:val="231F20"/>
        </w:rPr>
        <w:t>Знакомство</w:t>
      </w:r>
      <w:r>
        <w:rPr>
          <w:color w:val="231F20"/>
          <w:spacing w:val="-16"/>
        </w:rPr>
        <w:t xml:space="preserve"> </w:t>
      </w:r>
      <w:r>
        <w:rPr>
          <w:color w:val="231F20"/>
        </w:rPr>
        <w:t>со</w:t>
      </w:r>
      <w:r>
        <w:rPr>
          <w:color w:val="231F20"/>
          <w:spacing w:val="-16"/>
        </w:rPr>
        <w:t xml:space="preserve"> </w:t>
      </w:r>
      <w:r>
        <w:rPr>
          <w:color w:val="231F20"/>
        </w:rPr>
        <w:t>скульптурными</w:t>
      </w:r>
      <w:r>
        <w:rPr>
          <w:color w:val="231F20"/>
          <w:spacing w:val="-16"/>
        </w:rPr>
        <w:t xml:space="preserve"> </w:t>
      </w:r>
      <w:r>
        <w:rPr>
          <w:color w:val="231F20"/>
        </w:rPr>
        <w:t>памятниками</w:t>
      </w:r>
      <w:r>
        <w:rPr>
          <w:color w:val="231F20"/>
          <w:spacing w:val="-16"/>
        </w:rPr>
        <w:t xml:space="preserve"> </w:t>
      </w:r>
      <w:r>
        <w:rPr>
          <w:color w:val="231F20"/>
        </w:rPr>
        <w:t>героям</w:t>
      </w:r>
      <w:r>
        <w:rPr>
          <w:color w:val="231F20"/>
          <w:spacing w:val="-16"/>
        </w:rPr>
        <w:t xml:space="preserve"> </w:t>
      </w:r>
      <w:r>
        <w:rPr>
          <w:color w:val="231F20"/>
        </w:rPr>
        <w:t>и</w:t>
      </w:r>
      <w:r>
        <w:rPr>
          <w:color w:val="231F20"/>
          <w:spacing w:val="-16"/>
        </w:rPr>
        <w:t xml:space="preserve"> </w:t>
      </w:r>
      <w:r>
        <w:rPr>
          <w:color w:val="231F20"/>
        </w:rPr>
        <w:t>мемо- риальными комплексами.</w:t>
      </w:r>
    </w:p>
    <w:p w:rsidR="00DC388F" w:rsidRDefault="004B1DF8">
      <w:pPr>
        <w:pStyle w:val="a3"/>
        <w:spacing w:before="1" w:line="244" w:lineRule="auto"/>
        <w:ind w:right="154"/>
      </w:pPr>
      <w:r>
        <w:rPr>
          <w:color w:val="231F20"/>
        </w:rPr>
        <w:t>Создание</w:t>
      </w:r>
      <w:r>
        <w:rPr>
          <w:color w:val="231F20"/>
          <w:spacing w:val="-14"/>
        </w:rPr>
        <w:t xml:space="preserve"> </w:t>
      </w:r>
      <w:r>
        <w:rPr>
          <w:color w:val="231F20"/>
        </w:rPr>
        <w:t>эскиза</w:t>
      </w:r>
      <w:r>
        <w:rPr>
          <w:color w:val="231F20"/>
          <w:spacing w:val="-14"/>
        </w:rPr>
        <w:t xml:space="preserve"> </w:t>
      </w:r>
      <w:r>
        <w:rPr>
          <w:color w:val="231F20"/>
        </w:rPr>
        <w:t>памятника</w:t>
      </w:r>
      <w:r>
        <w:rPr>
          <w:color w:val="231F20"/>
          <w:spacing w:val="-14"/>
        </w:rPr>
        <w:t xml:space="preserve"> </w:t>
      </w:r>
      <w:r>
        <w:rPr>
          <w:color w:val="231F20"/>
        </w:rPr>
        <w:t>народному</w:t>
      </w:r>
      <w:r>
        <w:rPr>
          <w:color w:val="231F20"/>
          <w:spacing w:val="-14"/>
        </w:rPr>
        <w:t xml:space="preserve"> </w:t>
      </w:r>
      <w:r>
        <w:rPr>
          <w:color w:val="231F20"/>
        </w:rPr>
        <w:t>герою.</w:t>
      </w:r>
      <w:r>
        <w:rPr>
          <w:color w:val="231F20"/>
          <w:spacing w:val="-14"/>
        </w:rPr>
        <w:t xml:space="preserve"> </w:t>
      </w:r>
      <w:r>
        <w:rPr>
          <w:color w:val="231F20"/>
        </w:rPr>
        <w:t>Работа</w:t>
      </w:r>
      <w:r>
        <w:rPr>
          <w:color w:val="231F20"/>
          <w:spacing w:val="-14"/>
        </w:rPr>
        <w:t xml:space="preserve"> </w:t>
      </w:r>
      <w:r>
        <w:rPr>
          <w:color w:val="231F20"/>
        </w:rPr>
        <w:t>с</w:t>
      </w:r>
      <w:r>
        <w:rPr>
          <w:color w:val="231F20"/>
          <w:spacing w:val="-14"/>
        </w:rPr>
        <w:t xml:space="preserve"> </w:t>
      </w:r>
      <w:r>
        <w:rPr>
          <w:color w:val="231F20"/>
        </w:rPr>
        <w:t>пла- стилином</w:t>
      </w:r>
      <w:r>
        <w:rPr>
          <w:color w:val="231F20"/>
          <w:spacing w:val="-11"/>
        </w:rPr>
        <w:t xml:space="preserve"> </w:t>
      </w:r>
      <w:r>
        <w:rPr>
          <w:color w:val="231F20"/>
        </w:rPr>
        <w:t>или</w:t>
      </w:r>
      <w:r>
        <w:rPr>
          <w:color w:val="231F20"/>
          <w:spacing w:val="-10"/>
        </w:rPr>
        <w:t xml:space="preserve"> </w:t>
      </w:r>
      <w:r>
        <w:rPr>
          <w:color w:val="231F20"/>
        </w:rPr>
        <w:t>глиной.</w:t>
      </w:r>
      <w:r>
        <w:rPr>
          <w:color w:val="231F20"/>
          <w:spacing w:val="-10"/>
        </w:rPr>
        <w:t xml:space="preserve"> </w:t>
      </w:r>
      <w:r>
        <w:rPr>
          <w:color w:val="231F20"/>
        </w:rPr>
        <w:t>Выражение</w:t>
      </w:r>
      <w:r>
        <w:rPr>
          <w:color w:val="231F20"/>
          <w:spacing w:val="-10"/>
        </w:rPr>
        <w:t xml:space="preserve"> </w:t>
      </w:r>
      <w:r>
        <w:rPr>
          <w:color w:val="231F20"/>
        </w:rPr>
        <w:t>значительности,</w:t>
      </w:r>
      <w:r>
        <w:rPr>
          <w:color w:val="231F20"/>
          <w:spacing w:val="-11"/>
        </w:rPr>
        <w:t xml:space="preserve"> </w:t>
      </w:r>
      <w:r>
        <w:rPr>
          <w:color w:val="231F20"/>
        </w:rPr>
        <w:t>трагизма</w:t>
      </w:r>
      <w:r>
        <w:rPr>
          <w:color w:val="231F20"/>
          <w:spacing w:val="-11"/>
        </w:rPr>
        <w:t xml:space="preserve"> </w:t>
      </w:r>
      <w:r>
        <w:rPr>
          <w:color w:val="231F20"/>
        </w:rPr>
        <w:t>и победительной силы.</w:t>
      </w:r>
    </w:p>
    <w:p w:rsidR="00DC388F" w:rsidRDefault="004B1DF8">
      <w:pPr>
        <w:pStyle w:val="2"/>
        <w:spacing w:before="160"/>
      </w:pPr>
      <w:r>
        <w:rPr>
          <w:color w:val="231F20"/>
        </w:rPr>
        <w:t>Модуль</w:t>
      </w:r>
      <w:r>
        <w:rPr>
          <w:color w:val="231F20"/>
          <w:spacing w:val="2"/>
        </w:rPr>
        <w:t xml:space="preserve"> </w:t>
      </w:r>
      <w:r>
        <w:rPr>
          <w:color w:val="231F20"/>
        </w:rPr>
        <w:t>«Декоративно-прикладное</w:t>
      </w:r>
      <w:r>
        <w:rPr>
          <w:color w:val="231F20"/>
          <w:spacing w:val="3"/>
        </w:rPr>
        <w:t xml:space="preserve"> </w:t>
      </w:r>
      <w:r>
        <w:rPr>
          <w:color w:val="231F20"/>
          <w:spacing w:val="-2"/>
        </w:rPr>
        <w:t>искусство»</w:t>
      </w:r>
    </w:p>
    <w:p w:rsidR="00DC388F" w:rsidRDefault="004B1DF8">
      <w:pPr>
        <w:pStyle w:val="a3"/>
        <w:spacing w:before="53" w:line="244" w:lineRule="auto"/>
      </w:pPr>
      <w:r>
        <w:rPr>
          <w:color w:val="231F20"/>
          <w:w w:val="95"/>
        </w:rPr>
        <w:t xml:space="preserve">Орнаменты разных народов. Подчинённость орнамента фор- </w:t>
      </w:r>
      <w:r>
        <w:rPr>
          <w:color w:val="231F20"/>
        </w:rPr>
        <w:t>ме</w:t>
      </w:r>
      <w:r>
        <w:rPr>
          <w:color w:val="231F20"/>
          <w:spacing w:val="-16"/>
        </w:rPr>
        <w:t xml:space="preserve"> </w:t>
      </w:r>
      <w:r>
        <w:rPr>
          <w:color w:val="231F20"/>
        </w:rPr>
        <w:t>и</w:t>
      </w:r>
      <w:r>
        <w:rPr>
          <w:color w:val="231F20"/>
          <w:spacing w:val="-16"/>
        </w:rPr>
        <w:t xml:space="preserve"> </w:t>
      </w:r>
      <w:r>
        <w:rPr>
          <w:color w:val="231F20"/>
        </w:rPr>
        <w:t>назначению</w:t>
      </w:r>
      <w:r>
        <w:rPr>
          <w:color w:val="231F20"/>
          <w:spacing w:val="-16"/>
        </w:rPr>
        <w:t xml:space="preserve"> </w:t>
      </w:r>
      <w:r>
        <w:rPr>
          <w:color w:val="231F20"/>
        </w:rPr>
        <w:t>предмета,</w:t>
      </w:r>
      <w:r>
        <w:rPr>
          <w:color w:val="231F20"/>
          <w:spacing w:val="-16"/>
        </w:rPr>
        <w:t xml:space="preserve"> </w:t>
      </w:r>
      <w:r>
        <w:rPr>
          <w:color w:val="231F20"/>
        </w:rPr>
        <w:t>в</w:t>
      </w:r>
      <w:r>
        <w:rPr>
          <w:color w:val="231F20"/>
          <w:spacing w:val="-16"/>
        </w:rPr>
        <w:t xml:space="preserve"> </w:t>
      </w:r>
      <w:r>
        <w:rPr>
          <w:color w:val="231F20"/>
        </w:rPr>
        <w:t>художественной</w:t>
      </w:r>
      <w:r>
        <w:rPr>
          <w:color w:val="231F20"/>
          <w:spacing w:val="-16"/>
        </w:rPr>
        <w:t xml:space="preserve"> </w:t>
      </w:r>
      <w:r>
        <w:rPr>
          <w:color w:val="231F20"/>
        </w:rPr>
        <w:t>обработке</w:t>
      </w:r>
      <w:r>
        <w:rPr>
          <w:color w:val="231F20"/>
          <w:spacing w:val="-16"/>
        </w:rPr>
        <w:t xml:space="preserve"> </w:t>
      </w:r>
      <w:r>
        <w:rPr>
          <w:color w:val="231F20"/>
        </w:rPr>
        <w:t>кото- рого</w:t>
      </w:r>
      <w:r>
        <w:rPr>
          <w:color w:val="231F20"/>
          <w:spacing w:val="14"/>
        </w:rPr>
        <w:t xml:space="preserve"> </w:t>
      </w:r>
      <w:r>
        <w:rPr>
          <w:color w:val="231F20"/>
        </w:rPr>
        <w:t>он</w:t>
      </w:r>
      <w:r>
        <w:rPr>
          <w:color w:val="231F20"/>
          <w:spacing w:val="14"/>
        </w:rPr>
        <w:t xml:space="preserve"> </w:t>
      </w:r>
      <w:r>
        <w:rPr>
          <w:color w:val="231F20"/>
        </w:rPr>
        <w:t>применяется.</w:t>
      </w:r>
      <w:r>
        <w:rPr>
          <w:color w:val="231F20"/>
          <w:spacing w:val="14"/>
        </w:rPr>
        <w:t xml:space="preserve"> </w:t>
      </w:r>
      <w:r>
        <w:rPr>
          <w:color w:val="231F20"/>
        </w:rPr>
        <w:t>Особенности</w:t>
      </w:r>
      <w:r>
        <w:rPr>
          <w:color w:val="231F20"/>
          <w:spacing w:val="14"/>
        </w:rPr>
        <w:t xml:space="preserve"> </w:t>
      </w:r>
      <w:r>
        <w:rPr>
          <w:color w:val="231F20"/>
        </w:rPr>
        <w:t>символов</w:t>
      </w:r>
      <w:r>
        <w:rPr>
          <w:color w:val="231F20"/>
          <w:spacing w:val="14"/>
        </w:rPr>
        <w:t xml:space="preserve"> </w:t>
      </w:r>
      <w:r>
        <w:rPr>
          <w:color w:val="231F20"/>
        </w:rPr>
        <w:t>и</w:t>
      </w:r>
      <w:r>
        <w:rPr>
          <w:color w:val="231F20"/>
          <w:spacing w:val="15"/>
        </w:rPr>
        <w:t xml:space="preserve"> </w:t>
      </w:r>
      <w:r>
        <w:rPr>
          <w:color w:val="231F20"/>
          <w:spacing w:val="-2"/>
        </w:rPr>
        <w:t>изобразитель-</w:t>
      </w:r>
    </w:p>
    <w:p w:rsidR="00DC388F" w:rsidRDefault="00DC388F">
      <w:pPr>
        <w:spacing w:line="244" w:lineRule="auto"/>
        <w:sectPr w:rsidR="00DC388F">
          <w:pgSz w:w="7830" w:h="12020"/>
          <w:pgMar w:top="620" w:right="580" w:bottom="900" w:left="580" w:header="0" w:footer="709" w:gutter="0"/>
          <w:cols w:space="720"/>
        </w:sectPr>
      </w:pPr>
    </w:p>
    <w:p w:rsidR="00DC388F" w:rsidRDefault="004B1DF8">
      <w:pPr>
        <w:pStyle w:val="a3"/>
        <w:spacing w:before="68" w:line="242" w:lineRule="auto"/>
        <w:ind w:firstLine="0"/>
      </w:pPr>
      <w:r>
        <w:rPr>
          <w:color w:val="231F20"/>
        </w:rPr>
        <w:t>ных мотивов в орнаментах разных народов. Орнаменты в архитектуре, на тканях, одежде, предметах быта и др.</w:t>
      </w:r>
    </w:p>
    <w:p w:rsidR="00DC388F" w:rsidRDefault="004B1DF8">
      <w:pPr>
        <w:pStyle w:val="a3"/>
        <w:spacing w:line="242" w:lineRule="auto"/>
      </w:pPr>
      <w:r>
        <w:rPr>
          <w:color w:val="231F20"/>
        </w:rPr>
        <w:t>Мотивы</w:t>
      </w:r>
      <w:r>
        <w:rPr>
          <w:color w:val="231F20"/>
          <w:spacing w:val="-10"/>
        </w:rPr>
        <w:t xml:space="preserve"> </w:t>
      </w:r>
      <w:r>
        <w:rPr>
          <w:color w:val="231F20"/>
        </w:rPr>
        <w:t>и</w:t>
      </w:r>
      <w:r>
        <w:rPr>
          <w:color w:val="231F20"/>
          <w:spacing w:val="-10"/>
        </w:rPr>
        <w:t xml:space="preserve"> </w:t>
      </w:r>
      <w:r>
        <w:rPr>
          <w:color w:val="231F20"/>
        </w:rPr>
        <w:t>назначение</w:t>
      </w:r>
      <w:r>
        <w:rPr>
          <w:color w:val="231F20"/>
          <w:spacing w:val="-10"/>
        </w:rPr>
        <w:t xml:space="preserve"> </w:t>
      </w:r>
      <w:r>
        <w:rPr>
          <w:color w:val="231F20"/>
        </w:rPr>
        <w:t>русских</w:t>
      </w:r>
      <w:r>
        <w:rPr>
          <w:color w:val="231F20"/>
          <w:spacing w:val="-10"/>
        </w:rPr>
        <w:t xml:space="preserve"> </w:t>
      </w:r>
      <w:r>
        <w:rPr>
          <w:color w:val="231F20"/>
        </w:rPr>
        <w:t>народных</w:t>
      </w:r>
      <w:r>
        <w:rPr>
          <w:color w:val="231F20"/>
          <w:spacing w:val="-10"/>
        </w:rPr>
        <w:t xml:space="preserve"> </w:t>
      </w:r>
      <w:r>
        <w:rPr>
          <w:color w:val="231F20"/>
        </w:rPr>
        <w:t>орнаментов.</w:t>
      </w:r>
      <w:r>
        <w:rPr>
          <w:color w:val="231F20"/>
          <w:spacing w:val="-10"/>
        </w:rPr>
        <w:t xml:space="preserve"> </w:t>
      </w:r>
      <w:r>
        <w:rPr>
          <w:color w:val="231F20"/>
        </w:rPr>
        <w:t>Дере- вянная</w:t>
      </w:r>
      <w:r>
        <w:rPr>
          <w:color w:val="231F20"/>
          <w:spacing w:val="-16"/>
        </w:rPr>
        <w:t xml:space="preserve"> </w:t>
      </w:r>
      <w:r>
        <w:rPr>
          <w:color w:val="231F20"/>
        </w:rPr>
        <w:t>резьба</w:t>
      </w:r>
      <w:r>
        <w:rPr>
          <w:color w:val="231F20"/>
          <w:spacing w:val="-16"/>
        </w:rPr>
        <w:t xml:space="preserve"> </w:t>
      </w:r>
      <w:r>
        <w:rPr>
          <w:color w:val="231F20"/>
        </w:rPr>
        <w:t>и</w:t>
      </w:r>
      <w:r>
        <w:rPr>
          <w:color w:val="231F20"/>
          <w:spacing w:val="-16"/>
        </w:rPr>
        <w:t xml:space="preserve"> </w:t>
      </w:r>
      <w:r>
        <w:rPr>
          <w:color w:val="231F20"/>
        </w:rPr>
        <w:t>роспись,</w:t>
      </w:r>
      <w:r>
        <w:rPr>
          <w:color w:val="231F20"/>
          <w:spacing w:val="-16"/>
        </w:rPr>
        <w:t xml:space="preserve"> </w:t>
      </w:r>
      <w:r>
        <w:rPr>
          <w:color w:val="231F20"/>
        </w:rPr>
        <w:t>украшение</w:t>
      </w:r>
      <w:r>
        <w:rPr>
          <w:color w:val="231F20"/>
          <w:spacing w:val="-16"/>
        </w:rPr>
        <w:t xml:space="preserve"> </w:t>
      </w:r>
      <w:r>
        <w:rPr>
          <w:color w:val="231F20"/>
        </w:rPr>
        <w:t>наличников</w:t>
      </w:r>
      <w:r>
        <w:rPr>
          <w:color w:val="231F20"/>
          <w:spacing w:val="-16"/>
        </w:rPr>
        <w:t xml:space="preserve"> </w:t>
      </w:r>
      <w:r>
        <w:rPr>
          <w:color w:val="231F20"/>
        </w:rPr>
        <w:t>и</w:t>
      </w:r>
      <w:r>
        <w:rPr>
          <w:color w:val="231F20"/>
          <w:spacing w:val="-16"/>
        </w:rPr>
        <w:t xml:space="preserve"> </w:t>
      </w:r>
      <w:r>
        <w:rPr>
          <w:color w:val="231F20"/>
        </w:rPr>
        <w:t>других</w:t>
      </w:r>
      <w:r>
        <w:rPr>
          <w:color w:val="231F20"/>
          <w:spacing w:val="-16"/>
        </w:rPr>
        <w:t xml:space="preserve"> </w:t>
      </w:r>
      <w:r>
        <w:rPr>
          <w:color w:val="231F20"/>
        </w:rPr>
        <w:t>эле- ментов избы, вышивка, декор головных уборов и др.</w:t>
      </w:r>
    </w:p>
    <w:p w:rsidR="00DC388F" w:rsidRDefault="004B1DF8">
      <w:pPr>
        <w:pStyle w:val="a3"/>
        <w:spacing w:line="242" w:lineRule="auto"/>
      </w:pPr>
      <w:r>
        <w:rPr>
          <w:color w:val="231F20"/>
          <w:w w:val="95"/>
        </w:rPr>
        <w:t xml:space="preserve">Орнаментальное украшение каменной архитектуры в памят- </w:t>
      </w:r>
      <w:r>
        <w:rPr>
          <w:color w:val="231F20"/>
        </w:rPr>
        <w:t xml:space="preserve">никах русской культуры, каменная резьба, росписи стен, из- </w:t>
      </w:r>
      <w:r>
        <w:rPr>
          <w:color w:val="231F20"/>
          <w:spacing w:val="-2"/>
        </w:rPr>
        <w:t>разцы.</w:t>
      </w:r>
    </w:p>
    <w:p w:rsidR="00DC388F" w:rsidRDefault="004B1DF8">
      <w:pPr>
        <w:pStyle w:val="a3"/>
        <w:spacing w:line="242" w:lineRule="auto"/>
        <w:ind w:right="154"/>
      </w:pPr>
      <w:r>
        <w:rPr>
          <w:color w:val="231F20"/>
          <w:w w:val="95"/>
        </w:rPr>
        <w:t xml:space="preserve">Народный костюм. Русский народный праздничный костюм, </w:t>
      </w:r>
      <w:r>
        <w:rPr>
          <w:color w:val="231F20"/>
        </w:rPr>
        <w:t>символы</w:t>
      </w:r>
      <w:r>
        <w:rPr>
          <w:color w:val="231F20"/>
          <w:spacing w:val="-14"/>
        </w:rPr>
        <w:t xml:space="preserve"> </w:t>
      </w:r>
      <w:r>
        <w:rPr>
          <w:color w:val="231F20"/>
        </w:rPr>
        <w:t>и</w:t>
      </w:r>
      <w:r>
        <w:rPr>
          <w:color w:val="231F20"/>
          <w:spacing w:val="-14"/>
        </w:rPr>
        <w:t xml:space="preserve"> </w:t>
      </w:r>
      <w:r>
        <w:rPr>
          <w:color w:val="231F20"/>
        </w:rPr>
        <w:t>обереги</w:t>
      </w:r>
      <w:r>
        <w:rPr>
          <w:color w:val="231F20"/>
          <w:spacing w:val="-14"/>
        </w:rPr>
        <w:t xml:space="preserve"> </w:t>
      </w:r>
      <w:r>
        <w:rPr>
          <w:color w:val="231F20"/>
        </w:rPr>
        <w:t>в</w:t>
      </w:r>
      <w:r>
        <w:rPr>
          <w:color w:val="231F20"/>
          <w:spacing w:val="-14"/>
        </w:rPr>
        <w:t xml:space="preserve"> </w:t>
      </w:r>
      <w:r>
        <w:rPr>
          <w:color w:val="231F20"/>
        </w:rPr>
        <w:t>его</w:t>
      </w:r>
      <w:r>
        <w:rPr>
          <w:color w:val="231F20"/>
          <w:spacing w:val="-14"/>
        </w:rPr>
        <w:t xml:space="preserve"> </w:t>
      </w:r>
      <w:r>
        <w:rPr>
          <w:color w:val="231F20"/>
        </w:rPr>
        <w:t>декоре.</w:t>
      </w:r>
      <w:r>
        <w:rPr>
          <w:color w:val="231F20"/>
          <w:spacing w:val="-14"/>
        </w:rPr>
        <w:t xml:space="preserve"> </w:t>
      </w:r>
      <w:r>
        <w:rPr>
          <w:color w:val="231F20"/>
        </w:rPr>
        <w:t>Головные</w:t>
      </w:r>
      <w:r>
        <w:rPr>
          <w:color w:val="231F20"/>
          <w:spacing w:val="-14"/>
        </w:rPr>
        <w:t xml:space="preserve"> </w:t>
      </w:r>
      <w:r>
        <w:rPr>
          <w:color w:val="231F20"/>
        </w:rPr>
        <w:t>уборы.</w:t>
      </w:r>
      <w:r>
        <w:rPr>
          <w:color w:val="231F20"/>
          <w:spacing w:val="-14"/>
        </w:rPr>
        <w:t xml:space="preserve"> </w:t>
      </w:r>
      <w:r>
        <w:rPr>
          <w:color w:val="231F20"/>
        </w:rPr>
        <w:t>Особенности мужской</w:t>
      </w:r>
      <w:r>
        <w:rPr>
          <w:color w:val="231F20"/>
          <w:spacing w:val="-9"/>
        </w:rPr>
        <w:t xml:space="preserve"> </w:t>
      </w:r>
      <w:r>
        <w:rPr>
          <w:color w:val="231F20"/>
        </w:rPr>
        <w:t>одежды</w:t>
      </w:r>
      <w:r>
        <w:rPr>
          <w:color w:val="231F20"/>
          <w:spacing w:val="-9"/>
        </w:rPr>
        <w:t xml:space="preserve"> </w:t>
      </w:r>
      <w:r>
        <w:rPr>
          <w:color w:val="231F20"/>
        </w:rPr>
        <w:t>разных</w:t>
      </w:r>
      <w:r>
        <w:rPr>
          <w:color w:val="231F20"/>
          <w:spacing w:val="-9"/>
        </w:rPr>
        <w:t xml:space="preserve"> </w:t>
      </w:r>
      <w:r>
        <w:rPr>
          <w:color w:val="231F20"/>
        </w:rPr>
        <w:t>сословий,</w:t>
      </w:r>
      <w:r>
        <w:rPr>
          <w:color w:val="231F20"/>
          <w:spacing w:val="-9"/>
        </w:rPr>
        <w:t xml:space="preserve"> </w:t>
      </w:r>
      <w:r>
        <w:rPr>
          <w:color w:val="231F20"/>
        </w:rPr>
        <w:t>связь</w:t>
      </w:r>
      <w:r>
        <w:rPr>
          <w:color w:val="231F20"/>
          <w:spacing w:val="-9"/>
        </w:rPr>
        <w:t xml:space="preserve"> </w:t>
      </w:r>
      <w:r>
        <w:rPr>
          <w:color w:val="231F20"/>
        </w:rPr>
        <w:t>украшения</w:t>
      </w:r>
      <w:r>
        <w:rPr>
          <w:color w:val="231F20"/>
          <w:spacing w:val="-9"/>
        </w:rPr>
        <w:t xml:space="preserve"> </w:t>
      </w:r>
      <w:r>
        <w:rPr>
          <w:color w:val="231F20"/>
        </w:rPr>
        <w:t>костюма мужчины с родом его занятий.</w:t>
      </w:r>
    </w:p>
    <w:p w:rsidR="00DC388F" w:rsidRDefault="004B1DF8">
      <w:pPr>
        <w:pStyle w:val="a3"/>
        <w:spacing w:line="234" w:lineRule="exact"/>
        <w:ind w:left="383" w:right="0" w:firstLine="0"/>
      </w:pPr>
      <w:r>
        <w:rPr>
          <w:color w:val="231F20"/>
        </w:rPr>
        <w:t>Женский</w:t>
      </w:r>
      <w:r>
        <w:rPr>
          <w:color w:val="231F20"/>
          <w:spacing w:val="-8"/>
        </w:rPr>
        <w:t xml:space="preserve"> </w:t>
      </w:r>
      <w:r>
        <w:rPr>
          <w:color w:val="231F20"/>
        </w:rPr>
        <w:t>и</w:t>
      </w:r>
      <w:r>
        <w:rPr>
          <w:color w:val="231F20"/>
          <w:spacing w:val="-7"/>
        </w:rPr>
        <w:t xml:space="preserve"> </w:t>
      </w:r>
      <w:r>
        <w:rPr>
          <w:color w:val="231F20"/>
        </w:rPr>
        <w:t>мужской</w:t>
      </w:r>
      <w:r>
        <w:rPr>
          <w:color w:val="231F20"/>
          <w:spacing w:val="-7"/>
        </w:rPr>
        <w:t xml:space="preserve"> </w:t>
      </w:r>
      <w:r>
        <w:rPr>
          <w:color w:val="231F20"/>
        </w:rPr>
        <w:t>костюмы</w:t>
      </w:r>
      <w:r>
        <w:rPr>
          <w:color w:val="231F20"/>
          <w:spacing w:val="-7"/>
        </w:rPr>
        <w:t xml:space="preserve"> </w:t>
      </w:r>
      <w:r>
        <w:rPr>
          <w:color w:val="231F20"/>
        </w:rPr>
        <w:t>в</w:t>
      </w:r>
      <w:r>
        <w:rPr>
          <w:color w:val="231F20"/>
          <w:spacing w:val="-7"/>
        </w:rPr>
        <w:t xml:space="preserve"> </w:t>
      </w:r>
      <w:r>
        <w:rPr>
          <w:color w:val="231F20"/>
        </w:rPr>
        <w:t>традициях</w:t>
      </w:r>
      <w:r>
        <w:rPr>
          <w:color w:val="231F20"/>
          <w:spacing w:val="-7"/>
        </w:rPr>
        <w:t xml:space="preserve"> </w:t>
      </w:r>
      <w:r>
        <w:rPr>
          <w:color w:val="231F20"/>
        </w:rPr>
        <w:t>разных</w:t>
      </w:r>
      <w:r>
        <w:rPr>
          <w:color w:val="231F20"/>
          <w:spacing w:val="-7"/>
        </w:rPr>
        <w:t xml:space="preserve"> </w:t>
      </w:r>
      <w:r>
        <w:rPr>
          <w:color w:val="231F20"/>
          <w:spacing w:val="-2"/>
        </w:rPr>
        <w:t>народов.</w:t>
      </w:r>
    </w:p>
    <w:p w:rsidR="00DC388F" w:rsidRDefault="004B1DF8">
      <w:pPr>
        <w:pStyle w:val="a3"/>
        <w:spacing w:before="2"/>
        <w:ind w:right="0" w:firstLine="0"/>
      </w:pPr>
      <w:r>
        <w:rPr>
          <w:color w:val="231F20"/>
        </w:rPr>
        <w:t>Своеобразие</w:t>
      </w:r>
      <w:r>
        <w:rPr>
          <w:color w:val="231F20"/>
          <w:spacing w:val="-14"/>
        </w:rPr>
        <w:t xml:space="preserve"> </w:t>
      </w:r>
      <w:r>
        <w:rPr>
          <w:color w:val="231F20"/>
        </w:rPr>
        <w:t>одежды</w:t>
      </w:r>
      <w:r>
        <w:rPr>
          <w:color w:val="231F20"/>
          <w:spacing w:val="-13"/>
        </w:rPr>
        <w:t xml:space="preserve"> </w:t>
      </w:r>
      <w:r>
        <w:rPr>
          <w:color w:val="231F20"/>
        </w:rPr>
        <w:t>разных</w:t>
      </w:r>
      <w:r>
        <w:rPr>
          <w:color w:val="231F20"/>
          <w:spacing w:val="-13"/>
        </w:rPr>
        <w:t xml:space="preserve"> </w:t>
      </w:r>
      <w:r>
        <w:rPr>
          <w:color w:val="231F20"/>
        </w:rPr>
        <w:t>эпох</w:t>
      </w:r>
      <w:r>
        <w:rPr>
          <w:color w:val="231F20"/>
          <w:spacing w:val="-13"/>
        </w:rPr>
        <w:t xml:space="preserve"> </w:t>
      </w:r>
      <w:r>
        <w:rPr>
          <w:color w:val="231F20"/>
        </w:rPr>
        <w:t>и</w:t>
      </w:r>
      <w:r>
        <w:rPr>
          <w:color w:val="231F20"/>
          <w:spacing w:val="-14"/>
        </w:rPr>
        <w:t xml:space="preserve"> </w:t>
      </w:r>
      <w:r>
        <w:rPr>
          <w:color w:val="231F20"/>
          <w:spacing w:val="-2"/>
        </w:rPr>
        <w:t>культур.</w:t>
      </w:r>
    </w:p>
    <w:p w:rsidR="00DC388F" w:rsidRDefault="004B1DF8">
      <w:pPr>
        <w:pStyle w:val="2"/>
        <w:spacing w:before="161"/>
        <w:jc w:val="both"/>
      </w:pPr>
      <w:r>
        <w:rPr>
          <w:color w:val="231F20"/>
          <w:w w:val="95"/>
        </w:rPr>
        <w:t>Модуль</w:t>
      </w:r>
      <w:r>
        <w:rPr>
          <w:color w:val="231F20"/>
          <w:spacing w:val="10"/>
        </w:rPr>
        <w:t xml:space="preserve"> </w:t>
      </w:r>
      <w:r>
        <w:rPr>
          <w:color w:val="231F20"/>
          <w:spacing w:val="-2"/>
          <w:w w:val="95"/>
        </w:rPr>
        <w:t>«Архитектура»</w:t>
      </w:r>
    </w:p>
    <w:p w:rsidR="00DC388F" w:rsidRDefault="004B1DF8">
      <w:pPr>
        <w:pStyle w:val="a3"/>
        <w:spacing w:before="49" w:line="242" w:lineRule="auto"/>
        <w:ind w:right="154"/>
      </w:pPr>
      <w:r>
        <w:rPr>
          <w:color w:val="231F20"/>
        </w:rPr>
        <w:t>Конструкция традиционных народных жилищ, их связь с окружающей</w:t>
      </w:r>
      <w:r>
        <w:rPr>
          <w:color w:val="231F20"/>
          <w:spacing w:val="-12"/>
        </w:rPr>
        <w:t xml:space="preserve"> </w:t>
      </w:r>
      <w:r>
        <w:rPr>
          <w:color w:val="231F20"/>
        </w:rPr>
        <w:t>природой:</w:t>
      </w:r>
      <w:r>
        <w:rPr>
          <w:color w:val="231F20"/>
          <w:spacing w:val="-12"/>
        </w:rPr>
        <w:t xml:space="preserve"> </w:t>
      </w:r>
      <w:r>
        <w:rPr>
          <w:color w:val="231F20"/>
        </w:rPr>
        <w:t>дома</w:t>
      </w:r>
      <w:r>
        <w:rPr>
          <w:color w:val="231F20"/>
          <w:spacing w:val="-12"/>
        </w:rPr>
        <w:t xml:space="preserve"> </w:t>
      </w:r>
      <w:r>
        <w:rPr>
          <w:color w:val="231F20"/>
        </w:rPr>
        <w:t>из</w:t>
      </w:r>
      <w:r>
        <w:rPr>
          <w:color w:val="231F20"/>
          <w:spacing w:val="-12"/>
        </w:rPr>
        <w:t xml:space="preserve"> </w:t>
      </w:r>
      <w:r>
        <w:rPr>
          <w:color w:val="231F20"/>
        </w:rPr>
        <w:t>дерева,</w:t>
      </w:r>
      <w:r>
        <w:rPr>
          <w:color w:val="231F20"/>
          <w:spacing w:val="-12"/>
        </w:rPr>
        <w:t xml:space="preserve"> </w:t>
      </w:r>
      <w:r>
        <w:rPr>
          <w:color w:val="231F20"/>
        </w:rPr>
        <w:t>глины,</w:t>
      </w:r>
      <w:r>
        <w:rPr>
          <w:color w:val="231F20"/>
          <w:spacing w:val="-12"/>
        </w:rPr>
        <w:t xml:space="preserve"> </w:t>
      </w:r>
      <w:r>
        <w:rPr>
          <w:color w:val="231F20"/>
        </w:rPr>
        <w:t>камня;</w:t>
      </w:r>
      <w:r>
        <w:rPr>
          <w:color w:val="231F20"/>
          <w:spacing w:val="-12"/>
        </w:rPr>
        <w:t xml:space="preserve"> </w:t>
      </w:r>
      <w:r>
        <w:rPr>
          <w:color w:val="231F20"/>
        </w:rPr>
        <w:t>юрта</w:t>
      </w:r>
      <w:r>
        <w:rPr>
          <w:color w:val="231F20"/>
          <w:spacing w:val="-12"/>
        </w:rPr>
        <w:t xml:space="preserve"> </w:t>
      </w:r>
      <w:r>
        <w:rPr>
          <w:color w:val="231F20"/>
        </w:rPr>
        <w:t xml:space="preserve">и её устройство (каркасный дом); изображение традиционных </w:t>
      </w:r>
      <w:r>
        <w:rPr>
          <w:color w:val="231F20"/>
          <w:spacing w:val="-2"/>
        </w:rPr>
        <w:t>жилищ.</w:t>
      </w:r>
    </w:p>
    <w:p w:rsidR="00DC388F" w:rsidRDefault="004B1DF8">
      <w:pPr>
        <w:pStyle w:val="a3"/>
        <w:spacing w:line="242" w:lineRule="auto"/>
        <w:ind w:right="154"/>
      </w:pPr>
      <w:r>
        <w:rPr>
          <w:color w:val="231F20"/>
        </w:rPr>
        <w:t>Деревянная изба, её конструкция и декор. Моделирование избы</w:t>
      </w:r>
      <w:r>
        <w:rPr>
          <w:color w:val="231F20"/>
          <w:spacing w:val="-5"/>
        </w:rPr>
        <w:t xml:space="preserve"> </w:t>
      </w:r>
      <w:r>
        <w:rPr>
          <w:color w:val="231F20"/>
        </w:rPr>
        <w:t>из</w:t>
      </w:r>
      <w:r>
        <w:rPr>
          <w:color w:val="231F20"/>
          <w:spacing w:val="-5"/>
        </w:rPr>
        <w:t xml:space="preserve"> </w:t>
      </w:r>
      <w:r>
        <w:rPr>
          <w:color w:val="231F20"/>
        </w:rPr>
        <w:t>бумаги</w:t>
      </w:r>
      <w:r>
        <w:rPr>
          <w:color w:val="231F20"/>
          <w:spacing w:val="-5"/>
        </w:rPr>
        <w:t xml:space="preserve"> </w:t>
      </w:r>
      <w:r>
        <w:rPr>
          <w:color w:val="231F20"/>
        </w:rPr>
        <w:t>или</w:t>
      </w:r>
      <w:r>
        <w:rPr>
          <w:color w:val="231F20"/>
          <w:spacing w:val="-5"/>
        </w:rPr>
        <w:t xml:space="preserve"> </w:t>
      </w:r>
      <w:r>
        <w:rPr>
          <w:color w:val="231F20"/>
        </w:rPr>
        <w:t>изображение</w:t>
      </w:r>
      <w:r>
        <w:rPr>
          <w:color w:val="231F20"/>
          <w:spacing w:val="-5"/>
        </w:rPr>
        <w:t xml:space="preserve"> </w:t>
      </w:r>
      <w:r>
        <w:rPr>
          <w:color w:val="231F20"/>
        </w:rPr>
        <w:t>на</w:t>
      </w:r>
      <w:r>
        <w:rPr>
          <w:color w:val="231F20"/>
          <w:spacing w:val="-5"/>
        </w:rPr>
        <w:t xml:space="preserve"> </w:t>
      </w:r>
      <w:r>
        <w:rPr>
          <w:color w:val="231F20"/>
        </w:rPr>
        <w:t>плоскости</w:t>
      </w:r>
      <w:r>
        <w:rPr>
          <w:color w:val="231F20"/>
          <w:spacing w:val="-5"/>
        </w:rPr>
        <w:t xml:space="preserve"> </w:t>
      </w:r>
      <w:r>
        <w:rPr>
          <w:color w:val="231F20"/>
        </w:rPr>
        <w:t>в</w:t>
      </w:r>
      <w:r>
        <w:rPr>
          <w:color w:val="231F20"/>
          <w:spacing w:val="-5"/>
        </w:rPr>
        <w:t xml:space="preserve"> </w:t>
      </w:r>
      <w:r>
        <w:rPr>
          <w:color w:val="231F20"/>
        </w:rPr>
        <w:t>технике</w:t>
      </w:r>
      <w:r>
        <w:rPr>
          <w:color w:val="231F20"/>
          <w:spacing w:val="-5"/>
        </w:rPr>
        <w:t xml:space="preserve"> </w:t>
      </w:r>
      <w:r>
        <w:rPr>
          <w:color w:val="231F20"/>
        </w:rPr>
        <w:t xml:space="preserve">апп- </w:t>
      </w:r>
      <w:r>
        <w:rPr>
          <w:color w:val="231F20"/>
          <w:w w:val="95"/>
        </w:rPr>
        <w:t xml:space="preserve">ликации её фасада и традиционного декора. Понимание тесной </w:t>
      </w:r>
      <w:r>
        <w:rPr>
          <w:color w:val="231F20"/>
        </w:rPr>
        <w:t>связи</w:t>
      </w:r>
      <w:r>
        <w:rPr>
          <w:color w:val="231F20"/>
          <w:spacing w:val="-1"/>
        </w:rPr>
        <w:t xml:space="preserve"> </w:t>
      </w:r>
      <w:r>
        <w:rPr>
          <w:color w:val="231F20"/>
        </w:rPr>
        <w:t>красоты</w:t>
      </w:r>
      <w:r>
        <w:rPr>
          <w:color w:val="231F20"/>
          <w:spacing w:val="-1"/>
        </w:rPr>
        <w:t xml:space="preserve"> </w:t>
      </w:r>
      <w:r>
        <w:rPr>
          <w:color w:val="231F20"/>
        </w:rPr>
        <w:t>и</w:t>
      </w:r>
      <w:r>
        <w:rPr>
          <w:color w:val="231F20"/>
          <w:spacing w:val="-1"/>
        </w:rPr>
        <w:t xml:space="preserve"> </w:t>
      </w:r>
      <w:r>
        <w:rPr>
          <w:color w:val="231F20"/>
        </w:rPr>
        <w:t>пользы,</w:t>
      </w:r>
      <w:r>
        <w:rPr>
          <w:color w:val="231F20"/>
          <w:spacing w:val="-1"/>
        </w:rPr>
        <w:t xml:space="preserve"> </w:t>
      </w:r>
      <w:r>
        <w:rPr>
          <w:color w:val="231F20"/>
        </w:rPr>
        <w:t>функционального</w:t>
      </w:r>
      <w:r>
        <w:rPr>
          <w:color w:val="231F20"/>
          <w:spacing w:val="-1"/>
        </w:rPr>
        <w:t xml:space="preserve"> </w:t>
      </w:r>
      <w:r>
        <w:rPr>
          <w:color w:val="231F20"/>
        </w:rPr>
        <w:t>и</w:t>
      </w:r>
      <w:r>
        <w:rPr>
          <w:color w:val="231F20"/>
          <w:spacing w:val="-1"/>
        </w:rPr>
        <w:t xml:space="preserve"> </w:t>
      </w:r>
      <w:r>
        <w:rPr>
          <w:color w:val="231F20"/>
        </w:rPr>
        <w:t>декоративного</w:t>
      </w:r>
      <w:r>
        <w:rPr>
          <w:color w:val="231F20"/>
          <w:spacing w:val="-1"/>
        </w:rPr>
        <w:t xml:space="preserve"> </w:t>
      </w:r>
      <w:r>
        <w:rPr>
          <w:color w:val="231F20"/>
        </w:rPr>
        <w:t>в архитектуре</w:t>
      </w:r>
      <w:r>
        <w:rPr>
          <w:color w:val="231F20"/>
          <w:spacing w:val="-16"/>
        </w:rPr>
        <w:t xml:space="preserve"> </w:t>
      </w:r>
      <w:r>
        <w:rPr>
          <w:color w:val="231F20"/>
        </w:rPr>
        <w:t>традиционного</w:t>
      </w:r>
      <w:r>
        <w:rPr>
          <w:color w:val="231F20"/>
          <w:spacing w:val="-16"/>
        </w:rPr>
        <w:t xml:space="preserve"> </w:t>
      </w:r>
      <w:r>
        <w:rPr>
          <w:color w:val="231F20"/>
        </w:rPr>
        <w:t>жилого</w:t>
      </w:r>
      <w:r>
        <w:rPr>
          <w:color w:val="231F20"/>
          <w:spacing w:val="-16"/>
        </w:rPr>
        <w:t xml:space="preserve"> </w:t>
      </w:r>
      <w:r>
        <w:rPr>
          <w:color w:val="231F20"/>
        </w:rPr>
        <w:t>деревянного</w:t>
      </w:r>
      <w:r>
        <w:rPr>
          <w:color w:val="231F20"/>
          <w:spacing w:val="-16"/>
        </w:rPr>
        <w:t xml:space="preserve"> </w:t>
      </w:r>
      <w:r>
        <w:rPr>
          <w:color w:val="231F20"/>
        </w:rPr>
        <w:t>дома.</w:t>
      </w:r>
      <w:r>
        <w:rPr>
          <w:color w:val="231F20"/>
          <w:spacing w:val="-16"/>
        </w:rPr>
        <w:t xml:space="preserve"> </w:t>
      </w:r>
      <w:r>
        <w:rPr>
          <w:color w:val="231F20"/>
        </w:rPr>
        <w:t>Разные виды изб и надворных построек.</w:t>
      </w:r>
    </w:p>
    <w:p w:rsidR="00DC388F" w:rsidRDefault="004B1DF8">
      <w:pPr>
        <w:pStyle w:val="a3"/>
        <w:spacing w:line="242" w:lineRule="auto"/>
      </w:pPr>
      <w:r>
        <w:rPr>
          <w:color w:val="231F20"/>
          <w:spacing w:val="-2"/>
        </w:rPr>
        <w:t>Конструкция</w:t>
      </w:r>
      <w:r>
        <w:rPr>
          <w:color w:val="231F20"/>
          <w:spacing w:val="-6"/>
        </w:rPr>
        <w:t xml:space="preserve"> </w:t>
      </w:r>
      <w:r>
        <w:rPr>
          <w:color w:val="231F20"/>
          <w:spacing w:val="-2"/>
        </w:rPr>
        <w:t>и</w:t>
      </w:r>
      <w:r>
        <w:rPr>
          <w:color w:val="231F20"/>
          <w:spacing w:val="-6"/>
        </w:rPr>
        <w:t xml:space="preserve"> </w:t>
      </w:r>
      <w:r>
        <w:rPr>
          <w:color w:val="231F20"/>
          <w:spacing w:val="-2"/>
        </w:rPr>
        <w:t>изображение</w:t>
      </w:r>
      <w:r>
        <w:rPr>
          <w:color w:val="231F20"/>
          <w:spacing w:val="-6"/>
        </w:rPr>
        <w:t xml:space="preserve"> </w:t>
      </w:r>
      <w:r>
        <w:rPr>
          <w:color w:val="231F20"/>
          <w:spacing w:val="-2"/>
        </w:rPr>
        <w:t>здания</w:t>
      </w:r>
      <w:r>
        <w:rPr>
          <w:color w:val="231F20"/>
          <w:spacing w:val="-6"/>
        </w:rPr>
        <w:t xml:space="preserve"> </w:t>
      </w:r>
      <w:r>
        <w:rPr>
          <w:color w:val="231F20"/>
          <w:spacing w:val="-2"/>
        </w:rPr>
        <w:t>каменного</w:t>
      </w:r>
      <w:r>
        <w:rPr>
          <w:color w:val="231F20"/>
          <w:spacing w:val="-6"/>
        </w:rPr>
        <w:t xml:space="preserve"> </w:t>
      </w:r>
      <w:r>
        <w:rPr>
          <w:color w:val="231F20"/>
          <w:spacing w:val="-2"/>
        </w:rPr>
        <w:t>собора:</w:t>
      </w:r>
      <w:r>
        <w:rPr>
          <w:color w:val="231F20"/>
          <w:spacing w:val="-6"/>
        </w:rPr>
        <w:t xml:space="preserve"> </w:t>
      </w:r>
      <w:r>
        <w:rPr>
          <w:color w:val="231F20"/>
          <w:spacing w:val="-2"/>
        </w:rPr>
        <w:t>свод, нефы,</w:t>
      </w:r>
      <w:r>
        <w:rPr>
          <w:color w:val="231F20"/>
          <w:spacing w:val="-9"/>
        </w:rPr>
        <w:t xml:space="preserve"> </w:t>
      </w:r>
      <w:r>
        <w:rPr>
          <w:color w:val="231F20"/>
          <w:spacing w:val="-2"/>
        </w:rPr>
        <w:t>закомары,</w:t>
      </w:r>
      <w:r>
        <w:rPr>
          <w:color w:val="231F20"/>
          <w:spacing w:val="-9"/>
        </w:rPr>
        <w:t xml:space="preserve"> </w:t>
      </w:r>
      <w:r>
        <w:rPr>
          <w:color w:val="231F20"/>
          <w:spacing w:val="-2"/>
        </w:rPr>
        <w:t>глава,</w:t>
      </w:r>
      <w:r>
        <w:rPr>
          <w:color w:val="231F20"/>
          <w:spacing w:val="-9"/>
        </w:rPr>
        <w:t xml:space="preserve"> </w:t>
      </w:r>
      <w:r>
        <w:rPr>
          <w:color w:val="231F20"/>
          <w:spacing w:val="-2"/>
        </w:rPr>
        <w:t>купол.</w:t>
      </w:r>
      <w:r>
        <w:rPr>
          <w:color w:val="231F20"/>
          <w:spacing w:val="-9"/>
        </w:rPr>
        <w:t xml:space="preserve"> </w:t>
      </w:r>
      <w:r>
        <w:rPr>
          <w:color w:val="231F20"/>
          <w:spacing w:val="-2"/>
        </w:rPr>
        <w:t>Роль</w:t>
      </w:r>
      <w:r>
        <w:rPr>
          <w:color w:val="231F20"/>
          <w:spacing w:val="-9"/>
        </w:rPr>
        <w:t xml:space="preserve"> </w:t>
      </w:r>
      <w:r>
        <w:rPr>
          <w:color w:val="231F20"/>
          <w:spacing w:val="-2"/>
        </w:rPr>
        <w:t>собора</w:t>
      </w:r>
      <w:r>
        <w:rPr>
          <w:color w:val="231F20"/>
          <w:spacing w:val="-9"/>
        </w:rPr>
        <w:t xml:space="preserve"> </w:t>
      </w:r>
      <w:r>
        <w:rPr>
          <w:color w:val="231F20"/>
          <w:spacing w:val="-2"/>
        </w:rPr>
        <w:t>в</w:t>
      </w:r>
      <w:r>
        <w:rPr>
          <w:color w:val="231F20"/>
          <w:spacing w:val="-9"/>
        </w:rPr>
        <w:t xml:space="preserve"> </w:t>
      </w:r>
      <w:r>
        <w:rPr>
          <w:color w:val="231F20"/>
          <w:spacing w:val="-2"/>
        </w:rPr>
        <w:t>организации</w:t>
      </w:r>
      <w:r>
        <w:rPr>
          <w:color w:val="231F20"/>
          <w:spacing w:val="-9"/>
        </w:rPr>
        <w:t xml:space="preserve"> </w:t>
      </w:r>
      <w:r>
        <w:rPr>
          <w:color w:val="231F20"/>
          <w:spacing w:val="-2"/>
        </w:rPr>
        <w:t xml:space="preserve">жиз- </w:t>
      </w:r>
      <w:r>
        <w:rPr>
          <w:color w:val="231F20"/>
        </w:rPr>
        <w:t>ни древнего города, собор как архитектурная доминанта.</w:t>
      </w:r>
    </w:p>
    <w:p w:rsidR="00DC388F" w:rsidRDefault="004B1DF8">
      <w:pPr>
        <w:pStyle w:val="a3"/>
        <w:spacing w:line="242" w:lineRule="auto"/>
      </w:pPr>
      <w:r>
        <w:rPr>
          <w:color w:val="231F20"/>
        </w:rPr>
        <w:t>Традиции архитектурной конструкции храмовых построек разных</w:t>
      </w:r>
      <w:r>
        <w:rPr>
          <w:color w:val="231F20"/>
          <w:spacing w:val="-16"/>
        </w:rPr>
        <w:t xml:space="preserve"> </w:t>
      </w:r>
      <w:r>
        <w:rPr>
          <w:color w:val="231F20"/>
        </w:rPr>
        <w:t>народов.</w:t>
      </w:r>
      <w:r>
        <w:rPr>
          <w:color w:val="231F20"/>
          <w:spacing w:val="-16"/>
        </w:rPr>
        <w:t xml:space="preserve"> </w:t>
      </w:r>
      <w:r>
        <w:rPr>
          <w:color w:val="231F20"/>
        </w:rPr>
        <w:t>Изображение</w:t>
      </w:r>
      <w:r>
        <w:rPr>
          <w:color w:val="231F20"/>
          <w:spacing w:val="-16"/>
        </w:rPr>
        <w:t xml:space="preserve"> </w:t>
      </w:r>
      <w:r>
        <w:rPr>
          <w:color w:val="231F20"/>
        </w:rPr>
        <w:t>типичной</w:t>
      </w:r>
      <w:r>
        <w:rPr>
          <w:color w:val="231F20"/>
          <w:spacing w:val="-16"/>
        </w:rPr>
        <w:t xml:space="preserve"> </w:t>
      </w:r>
      <w:r>
        <w:rPr>
          <w:color w:val="231F20"/>
        </w:rPr>
        <w:t>конструкции</w:t>
      </w:r>
      <w:r>
        <w:rPr>
          <w:color w:val="231F20"/>
          <w:spacing w:val="-16"/>
        </w:rPr>
        <w:t xml:space="preserve"> </w:t>
      </w:r>
      <w:r>
        <w:rPr>
          <w:color w:val="231F20"/>
        </w:rPr>
        <w:t>зданий: древнегреческий храм, готический или романский собор, ме- четь, пагода.</w:t>
      </w:r>
    </w:p>
    <w:p w:rsidR="00DC388F" w:rsidRDefault="004B1DF8">
      <w:pPr>
        <w:pStyle w:val="a3"/>
        <w:spacing w:line="242" w:lineRule="auto"/>
        <w:ind w:right="154"/>
      </w:pPr>
      <w:r>
        <w:rPr>
          <w:color w:val="231F20"/>
        </w:rPr>
        <w:t>Освоение</w:t>
      </w:r>
      <w:r>
        <w:rPr>
          <w:color w:val="231F20"/>
          <w:spacing w:val="-12"/>
        </w:rPr>
        <w:t xml:space="preserve"> </w:t>
      </w:r>
      <w:r>
        <w:rPr>
          <w:color w:val="231F20"/>
        </w:rPr>
        <w:t>образа</w:t>
      </w:r>
      <w:r>
        <w:rPr>
          <w:color w:val="231F20"/>
          <w:spacing w:val="-12"/>
        </w:rPr>
        <w:t xml:space="preserve"> </w:t>
      </w:r>
      <w:r>
        <w:rPr>
          <w:color w:val="231F20"/>
        </w:rPr>
        <w:t>и</w:t>
      </w:r>
      <w:r>
        <w:rPr>
          <w:color w:val="231F20"/>
          <w:spacing w:val="-12"/>
        </w:rPr>
        <w:t xml:space="preserve"> </w:t>
      </w:r>
      <w:r>
        <w:rPr>
          <w:color w:val="231F20"/>
        </w:rPr>
        <w:t>структуры</w:t>
      </w:r>
      <w:r>
        <w:rPr>
          <w:color w:val="231F20"/>
          <w:spacing w:val="-12"/>
        </w:rPr>
        <w:t xml:space="preserve"> </w:t>
      </w:r>
      <w:r>
        <w:rPr>
          <w:color w:val="231F20"/>
        </w:rPr>
        <w:t>архитектурного</w:t>
      </w:r>
      <w:r>
        <w:rPr>
          <w:color w:val="231F20"/>
          <w:spacing w:val="-12"/>
        </w:rPr>
        <w:t xml:space="preserve"> </w:t>
      </w:r>
      <w:r>
        <w:rPr>
          <w:color w:val="231F20"/>
        </w:rPr>
        <w:t>пространства древнерусского города. Крепостные стены и башни, торг, по- сад,</w:t>
      </w:r>
      <w:r>
        <w:rPr>
          <w:color w:val="231F20"/>
          <w:spacing w:val="-16"/>
        </w:rPr>
        <w:t xml:space="preserve"> </w:t>
      </w:r>
      <w:r>
        <w:rPr>
          <w:color w:val="231F20"/>
        </w:rPr>
        <w:t>главный</w:t>
      </w:r>
      <w:r>
        <w:rPr>
          <w:color w:val="231F20"/>
          <w:spacing w:val="-16"/>
        </w:rPr>
        <w:t xml:space="preserve"> </w:t>
      </w:r>
      <w:r>
        <w:rPr>
          <w:color w:val="231F20"/>
        </w:rPr>
        <w:t>собор.</w:t>
      </w:r>
      <w:r>
        <w:rPr>
          <w:color w:val="231F20"/>
          <w:spacing w:val="-16"/>
        </w:rPr>
        <w:t xml:space="preserve"> </w:t>
      </w:r>
      <w:r>
        <w:rPr>
          <w:color w:val="231F20"/>
        </w:rPr>
        <w:t>Красота</w:t>
      </w:r>
      <w:r>
        <w:rPr>
          <w:color w:val="231F20"/>
          <w:spacing w:val="-16"/>
        </w:rPr>
        <w:t xml:space="preserve"> </w:t>
      </w:r>
      <w:r>
        <w:rPr>
          <w:color w:val="231F20"/>
        </w:rPr>
        <w:t>и</w:t>
      </w:r>
      <w:r>
        <w:rPr>
          <w:color w:val="231F20"/>
          <w:spacing w:val="-16"/>
        </w:rPr>
        <w:t xml:space="preserve"> </w:t>
      </w:r>
      <w:r>
        <w:rPr>
          <w:color w:val="231F20"/>
        </w:rPr>
        <w:t>мудрость</w:t>
      </w:r>
      <w:r>
        <w:rPr>
          <w:color w:val="231F20"/>
          <w:spacing w:val="-16"/>
        </w:rPr>
        <w:t xml:space="preserve"> </w:t>
      </w:r>
      <w:r>
        <w:rPr>
          <w:color w:val="231F20"/>
        </w:rPr>
        <w:t>в</w:t>
      </w:r>
      <w:r>
        <w:rPr>
          <w:color w:val="231F20"/>
          <w:spacing w:val="-16"/>
        </w:rPr>
        <w:t xml:space="preserve"> </w:t>
      </w:r>
      <w:r>
        <w:rPr>
          <w:color w:val="231F20"/>
        </w:rPr>
        <w:t>организации</w:t>
      </w:r>
      <w:r>
        <w:rPr>
          <w:color w:val="231F20"/>
          <w:spacing w:val="-16"/>
        </w:rPr>
        <w:t xml:space="preserve"> </w:t>
      </w:r>
      <w:r>
        <w:rPr>
          <w:color w:val="231F20"/>
        </w:rPr>
        <w:t>города, жизнь в городе.</w:t>
      </w:r>
    </w:p>
    <w:p w:rsidR="00DC388F" w:rsidRDefault="004B1DF8">
      <w:pPr>
        <w:pStyle w:val="a3"/>
        <w:spacing w:line="242" w:lineRule="auto"/>
        <w:ind w:right="154"/>
      </w:pPr>
      <w:r>
        <w:rPr>
          <w:color w:val="231F20"/>
        </w:rPr>
        <w:t>Понимание значения для современных людей сохранения культурного наследия.</w:t>
      </w:r>
    </w:p>
    <w:p w:rsidR="00DC388F" w:rsidRDefault="004B1DF8">
      <w:pPr>
        <w:pStyle w:val="2"/>
        <w:spacing w:before="157"/>
        <w:jc w:val="both"/>
      </w:pPr>
      <w:r>
        <w:rPr>
          <w:color w:val="231F20"/>
        </w:rPr>
        <w:t>Модуль</w:t>
      </w:r>
      <w:r>
        <w:rPr>
          <w:color w:val="231F20"/>
          <w:spacing w:val="6"/>
        </w:rPr>
        <w:t xml:space="preserve"> </w:t>
      </w:r>
      <w:r>
        <w:rPr>
          <w:color w:val="231F20"/>
        </w:rPr>
        <w:t>«Восприятие</w:t>
      </w:r>
      <w:r>
        <w:rPr>
          <w:color w:val="231F20"/>
          <w:spacing w:val="6"/>
        </w:rPr>
        <w:t xml:space="preserve"> </w:t>
      </w:r>
      <w:r>
        <w:rPr>
          <w:color w:val="231F20"/>
        </w:rPr>
        <w:t>произведений</w:t>
      </w:r>
      <w:r>
        <w:rPr>
          <w:color w:val="231F20"/>
          <w:spacing w:val="6"/>
        </w:rPr>
        <w:t xml:space="preserve"> </w:t>
      </w:r>
      <w:r>
        <w:rPr>
          <w:color w:val="231F20"/>
          <w:spacing w:val="-2"/>
        </w:rPr>
        <w:t>искусства»</w:t>
      </w:r>
    </w:p>
    <w:p w:rsidR="00DC388F" w:rsidRDefault="004B1DF8">
      <w:pPr>
        <w:pStyle w:val="a3"/>
        <w:spacing w:before="49" w:line="242" w:lineRule="auto"/>
        <w:ind w:right="154"/>
      </w:pPr>
      <w:r>
        <w:rPr>
          <w:color w:val="231F20"/>
        </w:rPr>
        <w:t>Произведения</w:t>
      </w:r>
      <w:r>
        <w:rPr>
          <w:color w:val="231F20"/>
          <w:spacing w:val="-3"/>
        </w:rPr>
        <w:t xml:space="preserve"> </w:t>
      </w:r>
      <w:r>
        <w:rPr>
          <w:color w:val="231F20"/>
        </w:rPr>
        <w:t>В.</w:t>
      </w:r>
      <w:r>
        <w:rPr>
          <w:color w:val="231F20"/>
          <w:spacing w:val="-3"/>
        </w:rPr>
        <w:t xml:space="preserve"> </w:t>
      </w:r>
      <w:r>
        <w:rPr>
          <w:color w:val="231F20"/>
        </w:rPr>
        <w:t>М.</w:t>
      </w:r>
      <w:r>
        <w:rPr>
          <w:color w:val="231F20"/>
          <w:spacing w:val="-3"/>
        </w:rPr>
        <w:t xml:space="preserve"> </w:t>
      </w:r>
      <w:r>
        <w:rPr>
          <w:color w:val="231F20"/>
        </w:rPr>
        <w:t>Васнецова,</w:t>
      </w:r>
      <w:r>
        <w:rPr>
          <w:color w:val="231F20"/>
          <w:spacing w:val="-3"/>
        </w:rPr>
        <w:t xml:space="preserve"> </w:t>
      </w:r>
      <w:r>
        <w:rPr>
          <w:color w:val="231F20"/>
        </w:rPr>
        <w:t>Б.</w:t>
      </w:r>
      <w:r>
        <w:rPr>
          <w:color w:val="231F20"/>
          <w:spacing w:val="-3"/>
        </w:rPr>
        <w:t xml:space="preserve"> </w:t>
      </w:r>
      <w:r>
        <w:rPr>
          <w:color w:val="231F20"/>
        </w:rPr>
        <w:t>М.</w:t>
      </w:r>
      <w:r>
        <w:rPr>
          <w:color w:val="231F20"/>
          <w:spacing w:val="-3"/>
        </w:rPr>
        <w:t xml:space="preserve"> </w:t>
      </w:r>
      <w:r>
        <w:rPr>
          <w:color w:val="231F20"/>
        </w:rPr>
        <w:t>Кустодиева,</w:t>
      </w:r>
      <w:r>
        <w:rPr>
          <w:color w:val="231F20"/>
          <w:spacing w:val="-3"/>
        </w:rPr>
        <w:t xml:space="preserve"> </w:t>
      </w:r>
      <w:r>
        <w:rPr>
          <w:color w:val="231F20"/>
        </w:rPr>
        <w:t>А.</w:t>
      </w:r>
      <w:r>
        <w:rPr>
          <w:color w:val="231F20"/>
          <w:spacing w:val="-3"/>
        </w:rPr>
        <w:t xml:space="preserve"> </w:t>
      </w:r>
      <w:r>
        <w:rPr>
          <w:color w:val="231F20"/>
        </w:rPr>
        <w:t>М.</w:t>
      </w:r>
      <w:r>
        <w:rPr>
          <w:color w:val="231F20"/>
          <w:spacing w:val="-3"/>
        </w:rPr>
        <w:t xml:space="preserve"> </w:t>
      </w:r>
      <w:r>
        <w:rPr>
          <w:color w:val="231F20"/>
        </w:rPr>
        <w:t xml:space="preserve">Ва- </w:t>
      </w:r>
      <w:r>
        <w:rPr>
          <w:color w:val="231F20"/>
          <w:w w:val="105"/>
        </w:rPr>
        <w:t>снецова,</w:t>
      </w:r>
      <w:r>
        <w:rPr>
          <w:color w:val="231F20"/>
          <w:spacing w:val="-6"/>
          <w:w w:val="105"/>
        </w:rPr>
        <w:t xml:space="preserve"> </w:t>
      </w:r>
      <w:r>
        <w:rPr>
          <w:color w:val="231F20"/>
          <w:w w:val="105"/>
        </w:rPr>
        <w:t>В.</w:t>
      </w:r>
      <w:r>
        <w:rPr>
          <w:color w:val="231F20"/>
          <w:spacing w:val="-6"/>
          <w:w w:val="105"/>
        </w:rPr>
        <w:t xml:space="preserve"> </w:t>
      </w:r>
      <w:r>
        <w:rPr>
          <w:color w:val="231F20"/>
          <w:w w:val="105"/>
        </w:rPr>
        <w:t>И.</w:t>
      </w:r>
      <w:r>
        <w:rPr>
          <w:color w:val="231F20"/>
          <w:spacing w:val="-6"/>
          <w:w w:val="105"/>
        </w:rPr>
        <w:t xml:space="preserve"> </w:t>
      </w:r>
      <w:r>
        <w:rPr>
          <w:color w:val="231F20"/>
          <w:w w:val="105"/>
        </w:rPr>
        <w:t>Сурикова,</w:t>
      </w:r>
      <w:r>
        <w:rPr>
          <w:color w:val="231F20"/>
          <w:spacing w:val="-5"/>
          <w:w w:val="105"/>
        </w:rPr>
        <w:t xml:space="preserve"> </w:t>
      </w:r>
      <w:r>
        <w:rPr>
          <w:color w:val="231F20"/>
          <w:w w:val="105"/>
        </w:rPr>
        <w:t>К.</w:t>
      </w:r>
      <w:r>
        <w:rPr>
          <w:color w:val="231F20"/>
          <w:spacing w:val="-6"/>
          <w:w w:val="105"/>
        </w:rPr>
        <w:t xml:space="preserve"> </w:t>
      </w:r>
      <w:r>
        <w:rPr>
          <w:color w:val="231F20"/>
          <w:w w:val="105"/>
        </w:rPr>
        <w:t>А.</w:t>
      </w:r>
      <w:r>
        <w:rPr>
          <w:color w:val="231F20"/>
          <w:spacing w:val="-6"/>
          <w:w w:val="105"/>
        </w:rPr>
        <w:t xml:space="preserve"> </w:t>
      </w:r>
      <w:r>
        <w:rPr>
          <w:color w:val="231F20"/>
          <w:w w:val="105"/>
        </w:rPr>
        <w:t>Коровина,</w:t>
      </w:r>
      <w:r>
        <w:rPr>
          <w:color w:val="231F20"/>
          <w:spacing w:val="-5"/>
          <w:w w:val="105"/>
        </w:rPr>
        <w:t xml:space="preserve"> </w:t>
      </w:r>
      <w:r>
        <w:rPr>
          <w:color w:val="231F20"/>
          <w:w w:val="105"/>
        </w:rPr>
        <w:t>А.</w:t>
      </w:r>
      <w:r>
        <w:rPr>
          <w:color w:val="231F20"/>
          <w:spacing w:val="-6"/>
          <w:w w:val="105"/>
        </w:rPr>
        <w:t xml:space="preserve"> </w:t>
      </w:r>
      <w:r>
        <w:rPr>
          <w:color w:val="231F20"/>
          <w:w w:val="105"/>
        </w:rPr>
        <w:t>Г.</w:t>
      </w:r>
      <w:r>
        <w:rPr>
          <w:color w:val="231F20"/>
          <w:spacing w:val="-6"/>
          <w:w w:val="105"/>
        </w:rPr>
        <w:t xml:space="preserve"> </w:t>
      </w:r>
      <w:r>
        <w:rPr>
          <w:color w:val="231F20"/>
          <w:spacing w:val="-2"/>
          <w:w w:val="95"/>
        </w:rPr>
        <w:t>Венецианова,</w:t>
      </w:r>
    </w:p>
    <w:p w:rsidR="00DC388F" w:rsidRDefault="00DC388F">
      <w:pPr>
        <w:spacing w:line="242" w:lineRule="auto"/>
        <w:sectPr w:rsidR="00DC388F">
          <w:pgSz w:w="7830" w:h="12020"/>
          <w:pgMar w:top="620" w:right="580" w:bottom="900" w:left="580" w:header="0" w:footer="709" w:gutter="0"/>
          <w:cols w:space="720"/>
        </w:sectPr>
      </w:pPr>
    </w:p>
    <w:p w:rsidR="00DC388F" w:rsidRDefault="004B1DF8">
      <w:pPr>
        <w:pStyle w:val="a3"/>
        <w:spacing w:before="68" w:line="242" w:lineRule="auto"/>
        <w:ind w:right="154" w:firstLine="0"/>
      </w:pPr>
      <w:r>
        <w:rPr>
          <w:color w:val="231F20"/>
        </w:rPr>
        <w:t>А.</w:t>
      </w:r>
      <w:r>
        <w:rPr>
          <w:color w:val="231F20"/>
          <w:spacing w:val="-12"/>
        </w:rPr>
        <w:t xml:space="preserve"> </w:t>
      </w:r>
      <w:r>
        <w:rPr>
          <w:color w:val="231F20"/>
        </w:rPr>
        <w:t>П.</w:t>
      </w:r>
      <w:r>
        <w:rPr>
          <w:color w:val="231F20"/>
          <w:spacing w:val="-12"/>
        </w:rPr>
        <w:t xml:space="preserve"> </w:t>
      </w:r>
      <w:r>
        <w:rPr>
          <w:color w:val="231F20"/>
        </w:rPr>
        <w:t>Рябушкина,</w:t>
      </w:r>
      <w:r>
        <w:rPr>
          <w:color w:val="231F20"/>
          <w:spacing w:val="-12"/>
        </w:rPr>
        <w:t xml:space="preserve"> </w:t>
      </w:r>
      <w:r>
        <w:rPr>
          <w:color w:val="231F20"/>
        </w:rPr>
        <w:t>И.</w:t>
      </w:r>
      <w:r>
        <w:rPr>
          <w:color w:val="231F20"/>
          <w:spacing w:val="-12"/>
        </w:rPr>
        <w:t xml:space="preserve"> </w:t>
      </w:r>
      <w:r>
        <w:rPr>
          <w:color w:val="231F20"/>
        </w:rPr>
        <w:t>Я.</w:t>
      </w:r>
      <w:r>
        <w:rPr>
          <w:color w:val="231F20"/>
          <w:spacing w:val="-12"/>
        </w:rPr>
        <w:t xml:space="preserve"> </w:t>
      </w:r>
      <w:r>
        <w:rPr>
          <w:color w:val="231F20"/>
        </w:rPr>
        <w:t>Билибина</w:t>
      </w:r>
      <w:r>
        <w:rPr>
          <w:color w:val="231F20"/>
          <w:spacing w:val="-12"/>
        </w:rPr>
        <w:t xml:space="preserve"> </w:t>
      </w:r>
      <w:r>
        <w:rPr>
          <w:color w:val="231F20"/>
        </w:rPr>
        <w:t>на</w:t>
      </w:r>
      <w:r>
        <w:rPr>
          <w:color w:val="231F20"/>
          <w:spacing w:val="-12"/>
        </w:rPr>
        <w:t xml:space="preserve"> </w:t>
      </w:r>
      <w:r>
        <w:rPr>
          <w:color w:val="231F20"/>
        </w:rPr>
        <w:t>темы</w:t>
      </w:r>
      <w:r>
        <w:rPr>
          <w:color w:val="231F20"/>
          <w:spacing w:val="-12"/>
        </w:rPr>
        <w:t xml:space="preserve"> </w:t>
      </w:r>
      <w:r>
        <w:rPr>
          <w:color w:val="231F20"/>
        </w:rPr>
        <w:t>истории</w:t>
      </w:r>
      <w:r>
        <w:rPr>
          <w:color w:val="231F20"/>
          <w:spacing w:val="-12"/>
        </w:rPr>
        <w:t xml:space="preserve"> </w:t>
      </w:r>
      <w:r>
        <w:rPr>
          <w:color w:val="231F20"/>
        </w:rPr>
        <w:t>и</w:t>
      </w:r>
      <w:r>
        <w:rPr>
          <w:color w:val="231F20"/>
          <w:spacing w:val="-12"/>
        </w:rPr>
        <w:t xml:space="preserve"> </w:t>
      </w:r>
      <w:r>
        <w:rPr>
          <w:color w:val="231F20"/>
        </w:rPr>
        <w:t>традиций русской отечественной культуры.</w:t>
      </w:r>
    </w:p>
    <w:p w:rsidR="00DC388F" w:rsidRDefault="004B1DF8">
      <w:pPr>
        <w:pStyle w:val="a3"/>
        <w:spacing w:line="242" w:lineRule="auto"/>
        <w:ind w:right="154"/>
      </w:pPr>
      <w:r>
        <w:rPr>
          <w:color w:val="231F20"/>
        </w:rPr>
        <w:t>Примеры произведений великих европейских художников: Леонардо да Винчи, Рафаэля, Рембрандта, Пикассо (и других по выбору учителя).</w:t>
      </w:r>
    </w:p>
    <w:p w:rsidR="00DC388F" w:rsidRDefault="004B1DF8">
      <w:pPr>
        <w:pStyle w:val="a3"/>
        <w:spacing w:line="242" w:lineRule="auto"/>
        <w:ind w:right="156"/>
      </w:pPr>
      <w:r>
        <w:rPr>
          <w:color w:val="231F20"/>
          <w:w w:val="95"/>
        </w:rPr>
        <w:t xml:space="preserve">Памятники древнерусского каменного зодчества: Московский </w:t>
      </w:r>
      <w:r>
        <w:rPr>
          <w:color w:val="231F20"/>
        </w:rPr>
        <w:t xml:space="preserve">Кремль, Новгородский детинец, Псковский кром, Казанский </w:t>
      </w:r>
      <w:r>
        <w:rPr>
          <w:color w:val="231F20"/>
          <w:spacing w:val="-2"/>
        </w:rPr>
        <w:t>кремль</w:t>
      </w:r>
      <w:r>
        <w:rPr>
          <w:color w:val="231F20"/>
          <w:spacing w:val="-12"/>
        </w:rPr>
        <w:t xml:space="preserve"> </w:t>
      </w:r>
      <w:r>
        <w:rPr>
          <w:color w:val="231F20"/>
          <w:spacing w:val="-2"/>
        </w:rPr>
        <w:t>(и</w:t>
      </w:r>
      <w:r>
        <w:rPr>
          <w:color w:val="231F20"/>
          <w:spacing w:val="-12"/>
        </w:rPr>
        <w:t xml:space="preserve"> </w:t>
      </w:r>
      <w:r>
        <w:rPr>
          <w:color w:val="231F20"/>
          <w:spacing w:val="-2"/>
        </w:rPr>
        <w:t>другие</w:t>
      </w:r>
      <w:r>
        <w:rPr>
          <w:color w:val="231F20"/>
          <w:spacing w:val="-12"/>
        </w:rPr>
        <w:t xml:space="preserve"> </w:t>
      </w:r>
      <w:r>
        <w:rPr>
          <w:color w:val="231F20"/>
          <w:spacing w:val="-2"/>
        </w:rPr>
        <w:t>с</w:t>
      </w:r>
      <w:r>
        <w:rPr>
          <w:color w:val="231F20"/>
          <w:spacing w:val="-12"/>
        </w:rPr>
        <w:t xml:space="preserve"> </w:t>
      </w:r>
      <w:r>
        <w:rPr>
          <w:color w:val="231F20"/>
          <w:spacing w:val="-2"/>
        </w:rPr>
        <w:t>учётом</w:t>
      </w:r>
      <w:r>
        <w:rPr>
          <w:color w:val="231F20"/>
          <w:spacing w:val="-12"/>
        </w:rPr>
        <w:t xml:space="preserve"> </w:t>
      </w:r>
      <w:r>
        <w:rPr>
          <w:color w:val="231F20"/>
          <w:spacing w:val="-2"/>
        </w:rPr>
        <w:t>местных</w:t>
      </w:r>
      <w:r>
        <w:rPr>
          <w:color w:val="231F20"/>
          <w:spacing w:val="-12"/>
        </w:rPr>
        <w:t xml:space="preserve"> </w:t>
      </w:r>
      <w:r>
        <w:rPr>
          <w:color w:val="231F20"/>
          <w:spacing w:val="-2"/>
        </w:rPr>
        <w:t>архитектурных</w:t>
      </w:r>
      <w:r>
        <w:rPr>
          <w:color w:val="231F20"/>
          <w:spacing w:val="-12"/>
        </w:rPr>
        <w:t xml:space="preserve"> </w:t>
      </w:r>
      <w:r>
        <w:rPr>
          <w:color w:val="231F20"/>
          <w:spacing w:val="-2"/>
        </w:rPr>
        <w:t xml:space="preserve">комплексов, </w:t>
      </w:r>
      <w:r>
        <w:rPr>
          <w:color w:val="231F20"/>
        </w:rPr>
        <w:t>в</w:t>
      </w:r>
      <w:r>
        <w:rPr>
          <w:color w:val="231F20"/>
          <w:spacing w:val="-4"/>
        </w:rPr>
        <w:t xml:space="preserve"> </w:t>
      </w:r>
      <w:r>
        <w:rPr>
          <w:color w:val="231F20"/>
        </w:rPr>
        <w:t>том</w:t>
      </w:r>
      <w:r>
        <w:rPr>
          <w:color w:val="231F20"/>
          <w:spacing w:val="-4"/>
        </w:rPr>
        <w:t xml:space="preserve"> </w:t>
      </w:r>
      <w:r>
        <w:rPr>
          <w:color w:val="231F20"/>
        </w:rPr>
        <w:t>числе</w:t>
      </w:r>
      <w:r>
        <w:rPr>
          <w:color w:val="231F20"/>
          <w:spacing w:val="-4"/>
        </w:rPr>
        <w:t xml:space="preserve"> </w:t>
      </w:r>
      <w:r>
        <w:rPr>
          <w:color w:val="231F20"/>
        </w:rPr>
        <w:t>монастырских).</w:t>
      </w:r>
      <w:r>
        <w:rPr>
          <w:color w:val="231F20"/>
          <w:spacing w:val="-4"/>
        </w:rPr>
        <w:t xml:space="preserve"> </w:t>
      </w:r>
      <w:r>
        <w:rPr>
          <w:color w:val="231F20"/>
        </w:rPr>
        <w:t>Памятники</w:t>
      </w:r>
      <w:r>
        <w:rPr>
          <w:color w:val="231F20"/>
          <w:spacing w:val="-4"/>
        </w:rPr>
        <w:t xml:space="preserve"> </w:t>
      </w:r>
      <w:r>
        <w:rPr>
          <w:color w:val="231F20"/>
        </w:rPr>
        <w:t>русского</w:t>
      </w:r>
      <w:r>
        <w:rPr>
          <w:color w:val="231F20"/>
          <w:spacing w:val="-4"/>
        </w:rPr>
        <w:t xml:space="preserve"> </w:t>
      </w:r>
      <w:r>
        <w:rPr>
          <w:color w:val="231F20"/>
        </w:rPr>
        <w:t>деревянного зодчества. Архитектурный комплекс на острове Кижи.</w:t>
      </w:r>
    </w:p>
    <w:p w:rsidR="00DC388F" w:rsidRDefault="004B1DF8">
      <w:pPr>
        <w:pStyle w:val="a3"/>
        <w:spacing w:line="242" w:lineRule="auto"/>
        <w:ind w:right="154"/>
      </w:pPr>
      <w:r>
        <w:rPr>
          <w:color w:val="231F20"/>
          <w:spacing w:val="-2"/>
        </w:rPr>
        <w:t>Художественная</w:t>
      </w:r>
      <w:r>
        <w:rPr>
          <w:color w:val="231F20"/>
          <w:spacing w:val="-7"/>
        </w:rPr>
        <w:t xml:space="preserve"> </w:t>
      </w:r>
      <w:r>
        <w:rPr>
          <w:color w:val="231F20"/>
          <w:spacing w:val="-2"/>
        </w:rPr>
        <w:t>культура</w:t>
      </w:r>
      <w:r>
        <w:rPr>
          <w:color w:val="231F20"/>
          <w:spacing w:val="-7"/>
        </w:rPr>
        <w:t xml:space="preserve"> </w:t>
      </w:r>
      <w:r>
        <w:rPr>
          <w:color w:val="231F20"/>
          <w:spacing w:val="-2"/>
        </w:rPr>
        <w:t>разных</w:t>
      </w:r>
      <w:r>
        <w:rPr>
          <w:color w:val="231F20"/>
          <w:spacing w:val="-7"/>
        </w:rPr>
        <w:t xml:space="preserve"> </w:t>
      </w:r>
      <w:r>
        <w:rPr>
          <w:color w:val="231F20"/>
          <w:spacing w:val="-2"/>
        </w:rPr>
        <w:t>эпох</w:t>
      </w:r>
      <w:r>
        <w:rPr>
          <w:color w:val="231F20"/>
          <w:spacing w:val="-7"/>
        </w:rPr>
        <w:t xml:space="preserve"> </w:t>
      </w:r>
      <w:r>
        <w:rPr>
          <w:color w:val="231F20"/>
          <w:spacing w:val="-2"/>
        </w:rPr>
        <w:t>и</w:t>
      </w:r>
      <w:r>
        <w:rPr>
          <w:color w:val="231F20"/>
          <w:spacing w:val="-7"/>
        </w:rPr>
        <w:t xml:space="preserve"> </w:t>
      </w:r>
      <w:r>
        <w:rPr>
          <w:color w:val="231F20"/>
          <w:spacing w:val="-2"/>
        </w:rPr>
        <w:t>народов.</w:t>
      </w:r>
      <w:r>
        <w:rPr>
          <w:color w:val="231F20"/>
          <w:spacing w:val="-7"/>
        </w:rPr>
        <w:t xml:space="preserve"> </w:t>
      </w:r>
      <w:r>
        <w:rPr>
          <w:color w:val="231F20"/>
          <w:spacing w:val="-2"/>
        </w:rPr>
        <w:t xml:space="preserve">Представ- </w:t>
      </w:r>
      <w:r>
        <w:rPr>
          <w:color w:val="231F20"/>
        </w:rPr>
        <w:t>ления об архитектурных, декоративных и изобразительных произведениях в культуре Древней Греции, других культур Древнего</w:t>
      </w:r>
      <w:r>
        <w:rPr>
          <w:color w:val="231F20"/>
          <w:spacing w:val="-2"/>
        </w:rPr>
        <w:t xml:space="preserve"> </w:t>
      </w:r>
      <w:r>
        <w:rPr>
          <w:color w:val="231F20"/>
        </w:rPr>
        <w:t>мира.</w:t>
      </w:r>
      <w:r>
        <w:rPr>
          <w:color w:val="231F20"/>
          <w:spacing w:val="-2"/>
        </w:rPr>
        <w:t xml:space="preserve"> </w:t>
      </w:r>
      <w:r>
        <w:rPr>
          <w:color w:val="231F20"/>
        </w:rPr>
        <w:t>Архитектурные</w:t>
      </w:r>
      <w:r>
        <w:rPr>
          <w:color w:val="231F20"/>
          <w:spacing w:val="-2"/>
        </w:rPr>
        <w:t xml:space="preserve"> </w:t>
      </w:r>
      <w:r>
        <w:rPr>
          <w:color w:val="231F20"/>
        </w:rPr>
        <w:t>памятники</w:t>
      </w:r>
      <w:r>
        <w:rPr>
          <w:color w:val="231F20"/>
          <w:spacing w:val="-2"/>
        </w:rPr>
        <w:t xml:space="preserve"> </w:t>
      </w:r>
      <w:r>
        <w:rPr>
          <w:color w:val="231F20"/>
        </w:rPr>
        <w:t>Западной</w:t>
      </w:r>
      <w:r>
        <w:rPr>
          <w:color w:val="231F20"/>
          <w:spacing w:val="-2"/>
        </w:rPr>
        <w:t xml:space="preserve"> </w:t>
      </w:r>
      <w:r>
        <w:rPr>
          <w:color w:val="231F20"/>
        </w:rPr>
        <w:t>Европы Средних</w:t>
      </w:r>
      <w:r>
        <w:rPr>
          <w:color w:val="231F20"/>
          <w:spacing w:val="-6"/>
        </w:rPr>
        <w:t xml:space="preserve"> </w:t>
      </w:r>
      <w:r>
        <w:rPr>
          <w:color w:val="231F20"/>
        </w:rPr>
        <w:t>веков</w:t>
      </w:r>
      <w:r>
        <w:rPr>
          <w:color w:val="231F20"/>
          <w:spacing w:val="-6"/>
        </w:rPr>
        <w:t xml:space="preserve"> </w:t>
      </w:r>
      <w:r>
        <w:rPr>
          <w:color w:val="231F20"/>
        </w:rPr>
        <w:t>и</w:t>
      </w:r>
      <w:r>
        <w:rPr>
          <w:color w:val="231F20"/>
          <w:spacing w:val="-6"/>
        </w:rPr>
        <w:t xml:space="preserve"> </w:t>
      </w:r>
      <w:r>
        <w:rPr>
          <w:color w:val="231F20"/>
        </w:rPr>
        <w:t>эпохи</w:t>
      </w:r>
      <w:r>
        <w:rPr>
          <w:color w:val="231F20"/>
          <w:spacing w:val="-6"/>
        </w:rPr>
        <w:t xml:space="preserve"> </w:t>
      </w:r>
      <w:r>
        <w:rPr>
          <w:color w:val="231F20"/>
        </w:rPr>
        <w:t>Возрождения.</w:t>
      </w:r>
      <w:r>
        <w:rPr>
          <w:color w:val="231F20"/>
          <w:spacing w:val="-6"/>
        </w:rPr>
        <w:t xml:space="preserve"> </w:t>
      </w:r>
      <w:r>
        <w:rPr>
          <w:color w:val="231F20"/>
        </w:rPr>
        <w:t>Произведения</w:t>
      </w:r>
      <w:r>
        <w:rPr>
          <w:color w:val="231F20"/>
          <w:spacing w:val="-6"/>
        </w:rPr>
        <w:t xml:space="preserve"> </w:t>
      </w:r>
      <w:r>
        <w:rPr>
          <w:color w:val="231F20"/>
        </w:rPr>
        <w:t xml:space="preserve">предмет- </w:t>
      </w:r>
      <w:r>
        <w:rPr>
          <w:color w:val="231F20"/>
          <w:w w:val="95"/>
        </w:rPr>
        <w:t xml:space="preserve">но-пространственной культуры, составляющие истоки, основа- </w:t>
      </w:r>
      <w:r>
        <w:rPr>
          <w:color w:val="231F20"/>
        </w:rPr>
        <w:t>ния национальных культур в современном мире.</w:t>
      </w:r>
    </w:p>
    <w:p w:rsidR="00DC388F" w:rsidRDefault="004B1DF8">
      <w:pPr>
        <w:pStyle w:val="a3"/>
        <w:spacing w:line="242" w:lineRule="auto"/>
        <w:ind w:right="154"/>
      </w:pPr>
      <w:r>
        <w:rPr>
          <w:color w:val="231F20"/>
        </w:rPr>
        <w:t>Памятники национальным героям. Памятник К. Минину и Д. Пожарскому скульптора И. П. Мартоса в Москве. Мемори- альные</w:t>
      </w:r>
      <w:r>
        <w:rPr>
          <w:color w:val="231F20"/>
          <w:spacing w:val="-9"/>
        </w:rPr>
        <w:t xml:space="preserve"> </w:t>
      </w:r>
      <w:r>
        <w:rPr>
          <w:color w:val="231F20"/>
        </w:rPr>
        <w:t>ансамбли:</w:t>
      </w:r>
      <w:r>
        <w:rPr>
          <w:color w:val="231F20"/>
          <w:spacing w:val="-9"/>
        </w:rPr>
        <w:t xml:space="preserve"> </w:t>
      </w:r>
      <w:r>
        <w:rPr>
          <w:color w:val="231F20"/>
        </w:rPr>
        <w:t>Могила</w:t>
      </w:r>
      <w:r>
        <w:rPr>
          <w:color w:val="231F20"/>
          <w:spacing w:val="-9"/>
        </w:rPr>
        <w:t xml:space="preserve"> </w:t>
      </w:r>
      <w:r>
        <w:rPr>
          <w:color w:val="231F20"/>
        </w:rPr>
        <w:t>Неизвестного</w:t>
      </w:r>
      <w:r>
        <w:rPr>
          <w:color w:val="231F20"/>
          <w:spacing w:val="-9"/>
        </w:rPr>
        <w:t xml:space="preserve"> </w:t>
      </w:r>
      <w:r>
        <w:rPr>
          <w:color w:val="231F20"/>
        </w:rPr>
        <w:t>Солдата</w:t>
      </w:r>
      <w:r>
        <w:rPr>
          <w:color w:val="231F20"/>
          <w:spacing w:val="-9"/>
        </w:rPr>
        <w:t xml:space="preserve"> </w:t>
      </w:r>
      <w:r>
        <w:rPr>
          <w:color w:val="231F20"/>
        </w:rPr>
        <w:t>в</w:t>
      </w:r>
      <w:r>
        <w:rPr>
          <w:color w:val="231F20"/>
          <w:spacing w:val="-9"/>
        </w:rPr>
        <w:t xml:space="preserve"> </w:t>
      </w:r>
      <w:r>
        <w:rPr>
          <w:color w:val="231F20"/>
        </w:rPr>
        <w:t>Москве;</w:t>
      </w:r>
      <w:r>
        <w:rPr>
          <w:color w:val="231F20"/>
          <w:spacing w:val="-9"/>
        </w:rPr>
        <w:t xml:space="preserve"> </w:t>
      </w:r>
      <w:r>
        <w:rPr>
          <w:color w:val="231F20"/>
        </w:rPr>
        <w:t>па- мятник-ансамбль «Героям Сталинградской битвы» на Мамае- вом кургане (и другие по выбору учителя).</w:t>
      </w:r>
    </w:p>
    <w:p w:rsidR="00DC388F" w:rsidRDefault="004B1DF8">
      <w:pPr>
        <w:pStyle w:val="2"/>
        <w:spacing w:before="157"/>
        <w:jc w:val="both"/>
      </w:pPr>
      <w:r>
        <w:rPr>
          <w:color w:val="231F20"/>
        </w:rPr>
        <w:t>Модуль</w:t>
      </w:r>
      <w:r>
        <w:rPr>
          <w:color w:val="231F20"/>
          <w:spacing w:val="12"/>
        </w:rPr>
        <w:t xml:space="preserve"> </w:t>
      </w:r>
      <w:r>
        <w:rPr>
          <w:color w:val="231F20"/>
        </w:rPr>
        <w:t>«Азбука</w:t>
      </w:r>
      <w:r>
        <w:rPr>
          <w:color w:val="231F20"/>
          <w:spacing w:val="13"/>
        </w:rPr>
        <w:t xml:space="preserve"> </w:t>
      </w:r>
      <w:r>
        <w:rPr>
          <w:color w:val="231F20"/>
        </w:rPr>
        <w:t>цифровой</w:t>
      </w:r>
      <w:r>
        <w:rPr>
          <w:color w:val="231F20"/>
          <w:spacing w:val="12"/>
        </w:rPr>
        <w:t xml:space="preserve"> </w:t>
      </w:r>
      <w:r>
        <w:rPr>
          <w:color w:val="231F20"/>
          <w:spacing w:val="-2"/>
        </w:rPr>
        <w:t>графики»</w:t>
      </w:r>
    </w:p>
    <w:p w:rsidR="00DC388F" w:rsidRDefault="004B1DF8">
      <w:pPr>
        <w:pStyle w:val="a3"/>
        <w:spacing w:before="49" w:line="242" w:lineRule="auto"/>
        <w:ind w:right="154"/>
      </w:pPr>
      <w:r>
        <w:rPr>
          <w:color w:val="231F20"/>
          <w:w w:val="95"/>
        </w:rPr>
        <w:t>Изображение и освоение в программе Paint правил линейной</w:t>
      </w:r>
      <w:r>
        <w:rPr>
          <w:color w:val="231F20"/>
          <w:spacing w:val="40"/>
        </w:rPr>
        <w:t xml:space="preserve"> </w:t>
      </w:r>
      <w:r>
        <w:rPr>
          <w:color w:val="231F20"/>
        </w:rPr>
        <w:t>и воздушной перспективы: изображение линии горизонта и точки</w:t>
      </w:r>
      <w:r>
        <w:rPr>
          <w:color w:val="231F20"/>
          <w:spacing w:val="-7"/>
        </w:rPr>
        <w:t xml:space="preserve"> </w:t>
      </w:r>
      <w:r>
        <w:rPr>
          <w:color w:val="231F20"/>
        </w:rPr>
        <w:t>схода,</w:t>
      </w:r>
      <w:r>
        <w:rPr>
          <w:color w:val="231F20"/>
          <w:spacing w:val="-7"/>
        </w:rPr>
        <w:t xml:space="preserve"> </w:t>
      </w:r>
      <w:r>
        <w:rPr>
          <w:color w:val="231F20"/>
        </w:rPr>
        <w:t>перспективных</w:t>
      </w:r>
      <w:r>
        <w:rPr>
          <w:color w:val="231F20"/>
          <w:spacing w:val="-7"/>
        </w:rPr>
        <w:t xml:space="preserve"> </w:t>
      </w:r>
      <w:r>
        <w:rPr>
          <w:color w:val="231F20"/>
        </w:rPr>
        <w:t>сокращений,</w:t>
      </w:r>
      <w:r>
        <w:rPr>
          <w:color w:val="231F20"/>
          <w:spacing w:val="-7"/>
        </w:rPr>
        <w:t xml:space="preserve"> </w:t>
      </w:r>
      <w:r>
        <w:rPr>
          <w:color w:val="231F20"/>
        </w:rPr>
        <w:t>цветовых</w:t>
      </w:r>
      <w:r>
        <w:rPr>
          <w:color w:val="231F20"/>
          <w:spacing w:val="-7"/>
        </w:rPr>
        <w:t xml:space="preserve"> </w:t>
      </w:r>
      <w:r>
        <w:rPr>
          <w:color w:val="231F20"/>
        </w:rPr>
        <w:t>и</w:t>
      </w:r>
      <w:r>
        <w:rPr>
          <w:color w:val="231F20"/>
          <w:spacing w:val="-7"/>
        </w:rPr>
        <w:t xml:space="preserve"> </w:t>
      </w:r>
      <w:r>
        <w:rPr>
          <w:color w:val="231F20"/>
        </w:rPr>
        <w:t>тональ- ных изменений.</w:t>
      </w:r>
    </w:p>
    <w:p w:rsidR="00DC388F" w:rsidRDefault="004B1DF8">
      <w:pPr>
        <w:pStyle w:val="a3"/>
        <w:spacing w:line="242" w:lineRule="auto"/>
        <w:ind w:right="154"/>
      </w:pPr>
      <w:r>
        <w:rPr>
          <w:color w:val="231F20"/>
          <w:w w:val="95"/>
        </w:rPr>
        <w:t xml:space="preserve">Моделирование в графическом редакторе с помощью инстру- </w:t>
      </w:r>
      <w:r>
        <w:rPr>
          <w:color w:val="231F20"/>
        </w:rPr>
        <w:t xml:space="preserve">ментов геометрических фигур конструкции традиционного </w:t>
      </w:r>
      <w:r>
        <w:rPr>
          <w:color w:val="231F20"/>
          <w:w w:val="95"/>
        </w:rPr>
        <w:t xml:space="preserve">крестьянского деревянного дома (избы) и различных вариантов его устройства. Моделирование конструкции разных видов тра- </w:t>
      </w:r>
      <w:r>
        <w:rPr>
          <w:color w:val="231F20"/>
        </w:rPr>
        <w:t>диционных</w:t>
      </w:r>
      <w:r>
        <w:rPr>
          <w:color w:val="231F20"/>
          <w:spacing w:val="40"/>
        </w:rPr>
        <w:t xml:space="preserve"> </w:t>
      </w:r>
      <w:r>
        <w:rPr>
          <w:color w:val="231F20"/>
        </w:rPr>
        <w:t>жилищ</w:t>
      </w:r>
      <w:r>
        <w:rPr>
          <w:color w:val="231F20"/>
          <w:spacing w:val="40"/>
        </w:rPr>
        <w:t xml:space="preserve"> </w:t>
      </w:r>
      <w:r>
        <w:rPr>
          <w:color w:val="231F20"/>
        </w:rPr>
        <w:t>разных</w:t>
      </w:r>
      <w:r>
        <w:rPr>
          <w:color w:val="231F20"/>
          <w:spacing w:val="40"/>
        </w:rPr>
        <w:t xml:space="preserve"> </w:t>
      </w:r>
      <w:r>
        <w:rPr>
          <w:color w:val="231F20"/>
        </w:rPr>
        <w:t>народов</w:t>
      </w:r>
      <w:r>
        <w:rPr>
          <w:color w:val="231F20"/>
          <w:spacing w:val="40"/>
        </w:rPr>
        <w:t xml:space="preserve"> </w:t>
      </w:r>
      <w:r>
        <w:rPr>
          <w:color w:val="231F20"/>
        </w:rPr>
        <w:t>(юрта,</w:t>
      </w:r>
      <w:r>
        <w:rPr>
          <w:color w:val="231F20"/>
          <w:spacing w:val="40"/>
        </w:rPr>
        <w:t xml:space="preserve"> </w:t>
      </w:r>
      <w:r>
        <w:rPr>
          <w:color w:val="231F20"/>
        </w:rPr>
        <w:t>каркасный</w:t>
      </w:r>
      <w:r>
        <w:rPr>
          <w:color w:val="231F20"/>
          <w:spacing w:val="40"/>
        </w:rPr>
        <w:t xml:space="preserve"> </w:t>
      </w:r>
      <w:r>
        <w:rPr>
          <w:color w:val="231F20"/>
        </w:rPr>
        <w:t>дом и др., в том числе с учётом местных традиций).</w:t>
      </w:r>
    </w:p>
    <w:p w:rsidR="00DC388F" w:rsidRDefault="004B1DF8">
      <w:pPr>
        <w:pStyle w:val="a3"/>
        <w:spacing w:line="242" w:lineRule="auto"/>
        <w:ind w:right="154"/>
      </w:pPr>
      <w:r>
        <w:rPr>
          <w:color w:val="231F20"/>
          <w:w w:val="95"/>
        </w:rPr>
        <w:t xml:space="preserve">Моделирование в графическом редакторе с помощью инстру- </w:t>
      </w:r>
      <w:r>
        <w:rPr>
          <w:color w:val="231F20"/>
        </w:rPr>
        <w:t>ментов</w:t>
      </w:r>
      <w:r>
        <w:rPr>
          <w:color w:val="231F20"/>
          <w:spacing w:val="-4"/>
        </w:rPr>
        <w:t xml:space="preserve"> </w:t>
      </w:r>
      <w:r>
        <w:rPr>
          <w:color w:val="231F20"/>
        </w:rPr>
        <w:t>геометрических</w:t>
      </w:r>
      <w:r>
        <w:rPr>
          <w:color w:val="231F20"/>
          <w:spacing w:val="-4"/>
        </w:rPr>
        <w:t xml:space="preserve"> </w:t>
      </w:r>
      <w:r>
        <w:rPr>
          <w:color w:val="231F20"/>
        </w:rPr>
        <w:t>фигур</w:t>
      </w:r>
      <w:r>
        <w:rPr>
          <w:color w:val="231F20"/>
          <w:spacing w:val="-4"/>
        </w:rPr>
        <w:t xml:space="preserve"> </w:t>
      </w:r>
      <w:r>
        <w:rPr>
          <w:color w:val="231F20"/>
        </w:rPr>
        <w:t>конструкций</w:t>
      </w:r>
      <w:r>
        <w:rPr>
          <w:color w:val="231F20"/>
          <w:spacing w:val="-4"/>
        </w:rPr>
        <w:t xml:space="preserve"> </w:t>
      </w:r>
      <w:r>
        <w:rPr>
          <w:color w:val="231F20"/>
        </w:rPr>
        <w:t>храмовых</w:t>
      </w:r>
      <w:r>
        <w:rPr>
          <w:color w:val="231F20"/>
          <w:spacing w:val="-4"/>
        </w:rPr>
        <w:t xml:space="preserve"> </w:t>
      </w:r>
      <w:r>
        <w:rPr>
          <w:color w:val="231F20"/>
        </w:rPr>
        <w:t>зданий разных культур: каменный православный собор, готический или романский собор, пагода, мечеть.</w:t>
      </w:r>
    </w:p>
    <w:p w:rsidR="00DC388F" w:rsidRDefault="004B1DF8">
      <w:pPr>
        <w:pStyle w:val="a3"/>
        <w:spacing w:line="242" w:lineRule="auto"/>
      </w:pPr>
      <w:r>
        <w:rPr>
          <w:color w:val="231F20"/>
          <w:w w:val="95"/>
        </w:rPr>
        <w:t xml:space="preserve">Построение в графическом редакторе с помощью геометриче- </w:t>
      </w:r>
      <w:r>
        <w:rPr>
          <w:color w:val="231F20"/>
          <w:spacing w:val="-2"/>
        </w:rPr>
        <w:t>ских</w:t>
      </w:r>
      <w:r>
        <w:rPr>
          <w:color w:val="231F20"/>
          <w:spacing w:val="-13"/>
        </w:rPr>
        <w:t xml:space="preserve"> </w:t>
      </w:r>
      <w:r>
        <w:rPr>
          <w:color w:val="231F20"/>
          <w:spacing w:val="-2"/>
        </w:rPr>
        <w:t>фигур</w:t>
      </w:r>
      <w:r>
        <w:rPr>
          <w:color w:val="231F20"/>
          <w:spacing w:val="-13"/>
        </w:rPr>
        <w:t xml:space="preserve"> </w:t>
      </w:r>
      <w:r>
        <w:rPr>
          <w:color w:val="231F20"/>
          <w:spacing w:val="-2"/>
        </w:rPr>
        <w:t>или</w:t>
      </w:r>
      <w:r>
        <w:rPr>
          <w:color w:val="231F20"/>
          <w:spacing w:val="-13"/>
        </w:rPr>
        <w:t xml:space="preserve"> </w:t>
      </w:r>
      <w:r>
        <w:rPr>
          <w:color w:val="231F20"/>
          <w:spacing w:val="-2"/>
        </w:rPr>
        <w:t>на</w:t>
      </w:r>
      <w:r>
        <w:rPr>
          <w:color w:val="231F20"/>
          <w:spacing w:val="-13"/>
        </w:rPr>
        <w:t xml:space="preserve"> </w:t>
      </w:r>
      <w:r>
        <w:rPr>
          <w:color w:val="231F20"/>
          <w:spacing w:val="-2"/>
        </w:rPr>
        <w:t>линейной</w:t>
      </w:r>
      <w:r>
        <w:rPr>
          <w:color w:val="231F20"/>
          <w:spacing w:val="-13"/>
        </w:rPr>
        <w:t xml:space="preserve"> </w:t>
      </w:r>
      <w:r>
        <w:rPr>
          <w:color w:val="231F20"/>
          <w:spacing w:val="-2"/>
        </w:rPr>
        <w:t>основе</w:t>
      </w:r>
      <w:r>
        <w:rPr>
          <w:color w:val="231F20"/>
          <w:spacing w:val="-13"/>
        </w:rPr>
        <w:t xml:space="preserve"> </w:t>
      </w:r>
      <w:r>
        <w:rPr>
          <w:color w:val="231F20"/>
          <w:spacing w:val="-2"/>
        </w:rPr>
        <w:t>пропорций</w:t>
      </w:r>
      <w:r>
        <w:rPr>
          <w:color w:val="231F20"/>
          <w:spacing w:val="-13"/>
        </w:rPr>
        <w:t xml:space="preserve"> </w:t>
      </w:r>
      <w:r>
        <w:rPr>
          <w:color w:val="231F20"/>
          <w:spacing w:val="-2"/>
        </w:rPr>
        <w:t>фигуры</w:t>
      </w:r>
      <w:r>
        <w:rPr>
          <w:color w:val="231F20"/>
          <w:spacing w:val="-13"/>
        </w:rPr>
        <w:t xml:space="preserve"> </w:t>
      </w:r>
      <w:r>
        <w:rPr>
          <w:color w:val="231F20"/>
          <w:spacing w:val="-2"/>
        </w:rPr>
        <w:t xml:space="preserve">челове- </w:t>
      </w:r>
      <w:r>
        <w:rPr>
          <w:color w:val="231F20"/>
          <w:w w:val="95"/>
        </w:rPr>
        <w:t xml:space="preserve">ка, изображение различных фаз движения. Создание анимации </w:t>
      </w:r>
      <w:r>
        <w:rPr>
          <w:color w:val="231F20"/>
          <w:spacing w:val="-2"/>
        </w:rPr>
        <w:t>схематического</w:t>
      </w:r>
      <w:r>
        <w:rPr>
          <w:color w:val="231F20"/>
          <w:spacing w:val="-12"/>
        </w:rPr>
        <w:t xml:space="preserve"> </w:t>
      </w:r>
      <w:r>
        <w:rPr>
          <w:color w:val="231F20"/>
          <w:spacing w:val="-2"/>
        </w:rPr>
        <w:t>движения</w:t>
      </w:r>
      <w:r>
        <w:rPr>
          <w:color w:val="231F20"/>
          <w:spacing w:val="-12"/>
        </w:rPr>
        <w:t xml:space="preserve"> </w:t>
      </w:r>
      <w:r>
        <w:rPr>
          <w:color w:val="231F20"/>
          <w:spacing w:val="-2"/>
        </w:rPr>
        <w:t>человека</w:t>
      </w:r>
      <w:r>
        <w:rPr>
          <w:color w:val="231F20"/>
          <w:spacing w:val="-12"/>
        </w:rPr>
        <w:t xml:space="preserve"> </w:t>
      </w:r>
      <w:r>
        <w:rPr>
          <w:color w:val="231F20"/>
          <w:spacing w:val="-2"/>
        </w:rPr>
        <w:t>(при</w:t>
      </w:r>
      <w:r>
        <w:rPr>
          <w:color w:val="231F20"/>
          <w:spacing w:val="-12"/>
        </w:rPr>
        <w:t xml:space="preserve"> </w:t>
      </w:r>
      <w:r>
        <w:rPr>
          <w:color w:val="231F20"/>
          <w:spacing w:val="-2"/>
        </w:rPr>
        <w:t>соответствующих</w:t>
      </w:r>
      <w:r>
        <w:rPr>
          <w:color w:val="231F20"/>
          <w:spacing w:val="-12"/>
        </w:rPr>
        <w:t xml:space="preserve"> </w:t>
      </w:r>
      <w:r>
        <w:rPr>
          <w:color w:val="231F20"/>
          <w:spacing w:val="-2"/>
        </w:rPr>
        <w:t xml:space="preserve">тех- </w:t>
      </w:r>
      <w:r>
        <w:rPr>
          <w:color w:val="231F20"/>
        </w:rPr>
        <w:t>нических условиях).</w:t>
      </w:r>
    </w:p>
    <w:p w:rsidR="00DC388F" w:rsidRDefault="00DC388F">
      <w:pPr>
        <w:spacing w:line="242" w:lineRule="auto"/>
        <w:sectPr w:rsidR="00DC388F">
          <w:pgSz w:w="7830" w:h="12020"/>
          <w:pgMar w:top="620" w:right="580" w:bottom="900" w:left="580" w:header="0" w:footer="709" w:gutter="0"/>
          <w:cols w:space="720"/>
        </w:sectPr>
      </w:pPr>
    </w:p>
    <w:p w:rsidR="00DC388F" w:rsidRDefault="004B1DF8">
      <w:pPr>
        <w:pStyle w:val="a3"/>
        <w:spacing w:before="68" w:line="252" w:lineRule="auto"/>
      </w:pPr>
      <w:r>
        <w:rPr>
          <w:color w:val="231F20"/>
          <w:w w:val="95"/>
        </w:rPr>
        <w:t xml:space="preserve">Анимация простого движения нарисованной фигурки: загру- </w:t>
      </w:r>
      <w:r>
        <w:rPr>
          <w:color w:val="231F20"/>
        </w:rPr>
        <w:t>зить две фазы движения фигурки в виртуальный редактор GIF-анимации</w:t>
      </w:r>
      <w:r>
        <w:rPr>
          <w:color w:val="231F20"/>
          <w:spacing w:val="-11"/>
        </w:rPr>
        <w:t xml:space="preserve"> </w:t>
      </w:r>
      <w:r>
        <w:rPr>
          <w:color w:val="231F20"/>
        </w:rPr>
        <w:t>и</w:t>
      </w:r>
      <w:r>
        <w:rPr>
          <w:color w:val="231F20"/>
          <w:spacing w:val="-11"/>
        </w:rPr>
        <w:t xml:space="preserve"> </w:t>
      </w:r>
      <w:r>
        <w:rPr>
          <w:color w:val="231F20"/>
        </w:rPr>
        <w:t>сохранить</w:t>
      </w:r>
      <w:r>
        <w:rPr>
          <w:color w:val="231F20"/>
          <w:spacing w:val="-11"/>
        </w:rPr>
        <w:t xml:space="preserve"> </w:t>
      </w:r>
      <w:r>
        <w:rPr>
          <w:color w:val="231F20"/>
        </w:rPr>
        <w:t>простое</w:t>
      </w:r>
      <w:r>
        <w:rPr>
          <w:color w:val="231F20"/>
          <w:spacing w:val="-11"/>
        </w:rPr>
        <w:t xml:space="preserve"> </w:t>
      </w:r>
      <w:r>
        <w:rPr>
          <w:color w:val="231F20"/>
        </w:rPr>
        <w:t>повторяющееся</w:t>
      </w:r>
      <w:r>
        <w:rPr>
          <w:color w:val="231F20"/>
          <w:spacing w:val="-11"/>
        </w:rPr>
        <w:t xml:space="preserve"> </w:t>
      </w:r>
      <w:r>
        <w:rPr>
          <w:color w:val="231F20"/>
        </w:rPr>
        <w:t>движение своего рисунка.</w:t>
      </w:r>
    </w:p>
    <w:p w:rsidR="00DC388F" w:rsidRDefault="004B1DF8">
      <w:pPr>
        <w:pStyle w:val="a3"/>
        <w:spacing w:line="252" w:lineRule="auto"/>
      </w:pPr>
      <w:r>
        <w:rPr>
          <w:color w:val="231F20"/>
          <w:w w:val="95"/>
        </w:rPr>
        <w:t xml:space="preserve">Создание компьютерной презентации в программе PowerPoint </w:t>
      </w:r>
      <w:r>
        <w:rPr>
          <w:color w:val="231F20"/>
        </w:rPr>
        <w:t>на тему архитектуры, декоративного и изобразительного ис- кусства выбранной эпохи или национальной культуры.</w:t>
      </w:r>
    </w:p>
    <w:p w:rsidR="00DC388F" w:rsidRDefault="004B1DF8">
      <w:pPr>
        <w:pStyle w:val="a3"/>
        <w:spacing w:line="252" w:lineRule="auto"/>
      </w:pPr>
      <w:r>
        <w:rPr>
          <w:color w:val="231F20"/>
        </w:rPr>
        <w:t>Виртуальные тематические путешествия по художествен- ным музеям мира.</w:t>
      </w:r>
    </w:p>
    <w:p w:rsidR="00DC388F" w:rsidRDefault="00DC388F">
      <w:pPr>
        <w:pStyle w:val="a3"/>
        <w:ind w:left="0" w:right="0" w:firstLine="0"/>
        <w:jc w:val="left"/>
        <w:rPr>
          <w:sz w:val="22"/>
        </w:rPr>
      </w:pPr>
    </w:p>
    <w:p w:rsidR="00DC388F" w:rsidRDefault="004B1DF8">
      <w:pPr>
        <w:pStyle w:val="1"/>
        <w:spacing w:before="181" w:line="270" w:lineRule="exact"/>
      </w:pPr>
      <w:r>
        <w:rPr>
          <w:color w:val="231F20"/>
          <w:w w:val="95"/>
        </w:rPr>
        <w:t>ПЛАНИРУЕМЫЕ</w:t>
      </w:r>
      <w:r>
        <w:rPr>
          <w:color w:val="231F20"/>
          <w:spacing w:val="57"/>
        </w:rPr>
        <w:t xml:space="preserve"> </w:t>
      </w:r>
      <w:r>
        <w:rPr>
          <w:color w:val="231F20"/>
          <w:w w:val="95"/>
        </w:rPr>
        <w:t>РЕЗУЛЬТАТЫ</w:t>
      </w:r>
      <w:r>
        <w:rPr>
          <w:color w:val="231F20"/>
          <w:spacing w:val="57"/>
        </w:rPr>
        <w:t xml:space="preserve"> </w:t>
      </w:r>
      <w:r>
        <w:rPr>
          <w:color w:val="231F20"/>
          <w:spacing w:val="-2"/>
          <w:w w:val="95"/>
        </w:rPr>
        <w:t>ОСВОЕНИЯ</w:t>
      </w:r>
    </w:p>
    <w:p w:rsidR="00DC388F" w:rsidRDefault="00FE2E70">
      <w:pPr>
        <w:spacing w:before="14" w:line="201" w:lineRule="auto"/>
        <w:ind w:left="158" w:right="538"/>
        <w:rPr>
          <w:rFonts w:ascii="Calibri" w:hAnsi="Calibri"/>
          <w:b/>
          <w:sz w:val="24"/>
        </w:rPr>
      </w:pPr>
      <w:r>
        <w:pict>
          <v:shape id="docshape154" o:spid="_x0000_s1171" style="position:absolute;left:0;text-align:left;margin-left:36.85pt;margin-top:27.85pt;width:317.5pt;height:.1pt;z-index:-15693312;mso-wrap-distance-left:0;mso-wrap-distance-right:0;mso-position-horizontal-relative:page" coordorigin="737,557" coordsize="6350,0" path="m737,557r6350,e" filled="f" strokecolor="#231f20" strokeweight=".5pt">
            <v:path arrowok="t"/>
            <w10:wrap type="topAndBottom" anchorx="page"/>
          </v:shape>
        </w:pict>
      </w:r>
      <w:r w:rsidR="004B1DF8">
        <w:rPr>
          <w:rFonts w:ascii="Calibri" w:hAnsi="Calibri"/>
          <w:b/>
          <w:color w:val="231F20"/>
          <w:sz w:val="24"/>
        </w:rPr>
        <w:t>УЧЕБНОГО</w:t>
      </w:r>
      <w:r w:rsidR="004B1DF8">
        <w:rPr>
          <w:rFonts w:ascii="Calibri" w:hAnsi="Calibri"/>
          <w:b/>
          <w:color w:val="231F20"/>
          <w:spacing w:val="1"/>
          <w:sz w:val="24"/>
        </w:rPr>
        <w:t xml:space="preserve"> </w:t>
      </w:r>
      <w:r w:rsidR="004B1DF8">
        <w:rPr>
          <w:rFonts w:ascii="Calibri" w:hAnsi="Calibri"/>
          <w:b/>
          <w:color w:val="231F20"/>
          <w:sz w:val="24"/>
        </w:rPr>
        <w:t>ПРЕДМЕТА «ИЗОБРАЗИТЕЛЬНОЕ</w:t>
      </w:r>
      <w:r w:rsidR="004B1DF8">
        <w:rPr>
          <w:rFonts w:ascii="Calibri" w:hAnsi="Calibri"/>
          <w:b/>
          <w:color w:val="231F20"/>
          <w:spacing w:val="1"/>
          <w:sz w:val="24"/>
        </w:rPr>
        <w:t xml:space="preserve"> </w:t>
      </w:r>
      <w:r w:rsidR="004B1DF8">
        <w:rPr>
          <w:rFonts w:ascii="Calibri" w:hAnsi="Calibri"/>
          <w:b/>
          <w:color w:val="231F20"/>
          <w:sz w:val="24"/>
        </w:rPr>
        <w:t>ИСКУССТВО» НА</w:t>
      </w:r>
      <w:r w:rsidR="004B1DF8">
        <w:rPr>
          <w:rFonts w:ascii="Calibri" w:hAnsi="Calibri"/>
          <w:b/>
          <w:color w:val="231F20"/>
          <w:spacing w:val="40"/>
          <w:sz w:val="24"/>
        </w:rPr>
        <w:t xml:space="preserve"> </w:t>
      </w:r>
      <w:r w:rsidR="004B1DF8">
        <w:rPr>
          <w:rFonts w:ascii="Calibri" w:hAnsi="Calibri"/>
          <w:b/>
          <w:color w:val="231F20"/>
          <w:sz w:val="24"/>
        </w:rPr>
        <w:t>УРОВНЕ</w:t>
      </w:r>
      <w:r w:rsidR="004B1DF8">
        <w:rPr>
          <w:rFonts w:ascii="Calibri" w:hAnsi="Calibri"/>
          <w:b/>
          <w:color w:val="231F20"/>
          <w:spacing w:val="40"/>
          <w:sz w:val="24"/>
        </w:rPr>
        <w:t xml:space="preserve"> </w:t>
      </w:r>
      <w:r w:rsidR="004B1DF8">
        <w:rPr>
          <w:rFonts w:ascii="Calibri" w:hAnsi="Calibri"/>
          <w:b/>
          <w:color w:val="231F20"/>
          <w:sz w:val="24"/>
        </w:rPr>
        <w:t>НАЧАЛЬНОГО</w:t>
      </w:r>
      <w:r w:rsidR="004B1DF8">
        <w:rPr>
          <w:rFonts w:ascii="Calibri" w:hAnsi="Calibri"/>
          <w:b/>
          <w:color w:val="231F20"/>
          <w:spacing w:val="40"/>
          <w:sz w:val="24"/>
        </w:rPr>
        <w:t xml:space="preserve"> </w:t>
      </w:r>
      <w:r w:rsidR="004B1DF8">
        <w:rPr>
          <w:rFonts w:ascii="Calibri" w:hAnsi="Calibri"/>
          <w:b/>
          <w:color w:val="231F20"/>
          <w:sz w:val="24"/>
        </w:rPr>
        <w:t>ОБЩЕГО</w:t>
      </w:r>
      <w:r w:rsidR="004B1DF8">
        <w:rPr>
          <w:rFonts w:ascii="Calibri" w:hAnsi="Calibri"/>
          <w:b/>
          <w:color w:val="231F20"/>
          <w:spacing w:val="40"/>
          <w:sz w:val="24"/>
        </w:rPr>
        <w:t xml:space="preserve"> </w:t>
      </w:r>
      <w:r w:rsidR="004B1DF8">
        <w:rPr>
          <w:rFonts w:ascii="Calibri" w:hAnsi="Calibri"/>
          <w:b/>
          <w:color w:val="231F20"/>
          <w:sz w:val="24"/>
        </w:rPr>
        <w:t>ОБРАЗОВАНИЯ</w:t>
      </w:r>
    </w:p>
    <w:p w:rsidR="00DC388F" w:rsidRDefault="004B1DF8">
      <w:pPr>
        <w:pStyle w:val="3"/>
        <w:spacing w:before="223"/>
      </w:pPr>
      <w:r>
        <w:rPr>
          <w:color w:val="231F20"/>
          <w:w w:val="90"/>
        </w:rPr>
        <w:t>ЛИЧНОСТНЫЕ</w:t>
      </w:r>
      <w:r>
        <w:rPr>
          <w:color w:val="231F20"/>
          <w:spacing w:val="26"/>
        </w:rPr>
        <w:t xml:space="preserve"> </w:t>
      </w:r>
      <w:r>
        <w:rPr>
          <w:color w:val="231F20"/>
          <w:spacing w:val="-2"/>
        </w:rPr>
        <w:t>РЕЗУЛЬТАТЫ</w:t>
      </w:r>
    </w:p>
    <w:p w:rsidR="00DC388F" w:rsidRDefault="004B1DF8">
      <w:pPr>
        <w:pStyle w:val="a3"/>
        <w:spacing w:before="69" w:line="252" w:lineRule="auto"/>
        <w:ind w:right="154"/>
      </w:pPr>
      <w:r>
        <w:rPr>
          <w:color w:val="231F20"/>
          <w:w w:val="95"/>
        </w:rPr>
        <w:t xml:space="preserve">В центре примерной программы по изобразительному искус- ству в соответствии с ФГОС начального образования находится </w:t>
      </w:r>
      <w:r>
        <w:rPr>
          <w:color w:val="231F20"/>
        </w:rPr>
        <w:t xml:space="preserve">личностное развитие обучающихся, приобщение их к россий- </w:t>
      </w:r>
      <w:r>
        <w:rPr>
          <w:color w:val="231F20"/>
          <w:spacing w:val="-2"/>
        </w:rPr>
        <w:t>ским</w:t>
      </w:r>
      <w:r>
        <w:rPr>
          <w:color w:val="231F20"/>
          <w:spacing w:val="-7"/>
        </w:rPr>
        <w:t xml:space="preserve"> </w:t>
      </w:r>
      <w:r>
        <w:rPr>
          <w:color w:val="231F20"/>
          <w:spacing w:val="-2"/>
        </w:rPr>
        <w:t>традиционным</w:t>
      </w:r>
      <w:r>
        <w:rPr>
          <w:color w:val="231F20"/>
          <w:spacing w:val="-7"/>
        </w:rPr>
        <w:t xml:space="preserve"> </w:t>
      </w:r>
      <w:r>
        <w:rPr>
          <w:color w:val="231F20"/>
          <w:spacing w:val="-2"/>
        </w:rPr>
        <w:t>духовным</w:t>
      </w:r>
      <w:r>
        <w:rPr>
          <w:color w:val="231F20"/>
          <w:spacing w:val="-7"/>
        </w:rPr>
        <w:t xml:space="preserve"> </w:t>
      </w:r>
      <w:r>
        <w:rPr>
          <w:color w:val="231F20"/>
          <w:spacing w:val="-2"/>
        </w:rPr>
        <w:t>ценностям,</w:t>
      </w:r>
      <w:r>
        <w:rPr>
          <w:color w:val="231F20"/>
          <w:spacing w:val="-7"/>
        </w:rPr>
        <w:t xml:space="preserve"> </w:t>
      </w:r>
      <w:r>
        <w:rPr>
          <w:color w:val="231F20"/>
          <w:spacing w:val="-2"/>
        </w:rPr>
        <w:t>а</w:t>
      </w:r>
      <w:r>
        <w:rPr>
          <w:color w:val="231F20"/>
          <w:spacing w:val="-7"/>
        </w:rPr>
        <w:t xml:space="preserve"> </w:t>
      </w:r>
      <w:r>
        <w:rPr>
          <w:color w:val="231F20"/>
          <w:spacing w:val="-2"/>
        </w:rPr>
        <w:t>также</w:t>
      </w:r>
      <w:r>
        <w:rPr>
          <w:color w:val="231F20"/>
          <w:spacing w:val="-7"/>
        </w:rPr>
        <w:t xml:space="preserve"> </w:t>
      </w:r>
      <w:r>
        <w:rPr>
          <w:color w:val="231F20"/>
          <w:spacing w:val="-2"/>
        </w:rPr>
        <w:t xml:space="preserve">социализа- </w:t>
      </w:r>
      <w:r>
        <w:rPr>
          <w:color w:val="231F20"/>
        </w:rPr>
        <w:t>ция личности.</w:t>
      </w:r>
    </w:p>
    <w:p w:rsidR="00DC388F" w:rsidRDefault="004B1DF8">
      <w:pPr>
        <w:pStyle w:val="a3"/>
        <w:spacing w:line="252" w:lineRule="auto"/>
      </w:pPr>
      <w:r>
        <w:rPr>
          <w:color w:val="231F20"/>
          <w:w w:val="95"/>
        </w:rPr>
        <w:t xml:space="preserve">Программа призвана обеспечить достижение обучающимися </w:t>
      </w:r>
      <w:r>
        <w:rPr>
          <w:color w:val="231F20"/>
        </w:rPr>
        <w:t>личностных результатов:</w:t>
      </w:r>
    </w:p>
    <w:p w:rsidR="00DC388F" w:rsidRDefault="004B1DF8">
      <w:pPr>
        <w:pStyle w:val="a3"/>
        <w:spacing w:line="252" w:lineRule="auto"/>
      </w:pPr>
      <w:r>
        <w:rPr>
          <w:color w:val="231F20"/>
        </w:rPr>
        <w:t xml:space="preserve">уважения и ценностного отношения к своей Родине — Рос- </w:t>
      </w:r>
      <w:r>
        <w:rPr>
          <w:color w:val="231F20"/>
          <w:spacing w:val="-4"/>
        </w:rPr>
        <w:t>сии;</w:t>
      </w:r>
    </w:p>
    <w:p w:rsidR="00DC388F" w:rsidRDefault="004B1DF8">
      <w:pPr>
        <w:pStyle w:val="a3"/>
        <w:spacing w:line="252" w:lineRule="auto"/>
      </w:pPr>
      <w:r>
        <w:rPr>
          <w:color w:val="231F20"/>
          <w:w w:val="95"/>
        </w:rPr>
        <w:t xml:space="preserve">ценностно-смысловые ориентации и установки, отражающие </w:t>
      </w:r>
      <w:r>
        <w:rPr>
          <w:color w:val="231F20"/>
        </w:rPr>
        <w:t>индивидуально-личностные позиции и социально значимые личностные качества;</w:t>
      </w:r>
    </w:p>
    <w:p w:rsidR="00DC388F" w:rsidRDefault="004B1DF8">
      <w:pPr>
        <w:pStyle w:val="a3"/>
        <w:spacing w:line="234" w:lineRule="exact"/>
        <w:ind w:left="455" w:right="0" w:firstLine="0"/>
      </w:pPr>
      <w:r>
        <w:rPr>
          <w:color w:val="231F20"/>
          <w:w w:val="95"/>
        </w:rPr>
        <w:t>духовно-нравственное</w:t>
      </w:r>
      <w:r>
        <w:rPr>
          <w:color w:val="231F20"/>
          <w:spacing w:val="22"/>
        </w:rPr>
        <w:t xml:space="preserve"> </w:t>
      </w:r>
      <w:r>
        <w:rPr>
          <w:color w:val="231F20"/>
          <w:w w:val="95"/>
        </w:rPr>
        <w:t>развитие</w:t>
      </w:r>
      <w:r>
        <w:rPr>
          <w:color w:val="231F20"/>
          <w:spacing w:val="23"/>
        </w:rPr>
        <w:t xml:space="preserve"> </w:t>
      </w:r>
      <w:r>
        <w:rPr>
          <w:color w:val="231F20"/>
          <w:spacing w:val="-2"/>
          <w:w w:val="95"/>
        </w:rPr>
        <w:t>обучающихся;</w:t>
      </w:r>
    </w:p>
    <w:p w:rsidR="00DC388F" w:rsidRDefault="004B1DF8">
      <w:pPr>
        <w:pStyle w:val="a3"/>
        <w:spacing w:before="11" w:line="252" w:lineRule="auto"/>
        <w:ind w:firstLine="285"/>
      </w:pPr>
      <w:r>
        <w:rPr>
          <w:color w:val="231F20"/>
          <w:w w:val="95"/>
        </w:rPr>
        <w:t>мотивацию к познанию и обучению, готовность к саморазви- тию</w:t>
      </w:r>
      <w:r>
        <w:rPr>
          <w:color w:val="231F20"/>
          <w:spacing w:val="11"/>
        </w:rPr>
        <w:t xml:space="preserve"> </w:t>
      </w:r>
      <w:r>
        <w:rPr>
          <w:color w:val="231F20"/>
          <w:w w:val="95"/>
        </w:rPr>
        <w:t>и</w:t>
      </w:r>
      <w:r>
        <w:rPr>
          <w:color w:val="231F20"/>
          <w:spacing w:val="11"/>
        </w:rPr>
        <w:t xml:space="preserve"> </w:t>
      </w:r>
      <w:r>
        <w:rPr>
          <w:color w:val="231F20"/>
          <w:w w:val="95"/>
        </w:rPr>
        <w:t>активному</w:t>
      </w:r>
      <w:r>
        <w:rPr>
          <w:color w:val="231F20"/>
          <w:spacing w:val="11"/>
        </w:rPr>
        <w:t xml:space="preserve"> </w:t>
      </w:r>
      <w:r>
        <w:rPr>
          <w:color w:val="231F20"/>
          <w:w w:val="95"/>
        </w:rPr>
        <w:t>участию</w:t>
      </w:r>
      <w:r>
        <w:rPr>
          <w:color w:val="231F20"/>
          <w:spacing w:val="11"/>
        </w:rPr>
        <w:t xml:space="preserve"> </w:t>
      </w:r>
      <w:r>
        <w:rPr>
          <w:color w:val="231F20"/>
          <w:w w:val="95"/>
        </w:rPr>
        <w:t>в</w:t>
      </w:r>
      <w:r>
        <w:rPr>
          <w:color w:val="231F20"/>
          <w:spacing w:val="11"/>
        </w:rPr>
        <w:t xml:space="preserve"> </w:t>
      </w:r>
      <w:r>
        <w:rPr>
          <w:color w:val="231F20"/>
          <w:w w:val="95"/>
        </w:rPr>
        <w:t>социально-значимой</w:t>
      </w:r>
      <w:r>
        <w:rPr>
          <w:color w:val="231F20"/>
          <w:spacing w:val="11"/>
        </w:rPr>
        <w:t xml:space="preserve"> </w:t>
      </w:r>
      <w:r>
        <w:rPr>
          <w:color w:val="231F20"/>
          <w:spacing w:val="-2"/>
          <w:w w:val="95"/>
        </w:rPr>
        <w:t>деятельности;</w:t>
      </w:r>
    </w:p>
    <w:p w:rsidR="00DC388F" w:rsidRDefault="004B1DF8">
      <w:pPr>
        <w:pStyle w:val="a3"/>
        <w:spacing w:line="252" w:lineRule="auto"/>
        <w:ind w:left="468" w:hanging="13"/>
      </w:pPr>
      <w:r>
        <w:rPr>
          <w:color w:val="231F20"/>
        </w:rPr>
        <w:t>позитивный опыт участия в творческой деятельности; интерес</w:t>
      </w:r>
      <w:r>
        <w:rPr>
          <w:color w:val="231F20"/>
          <w:spacing w:val="-3"/>
        </w:rPr>
        <w:t xml:space="preserve"> </w:t>
      </w:r>
      <w:r>
        <w:rPr>
          <w:color w:val="231F20"/>
        </w:rPr>
        <w:t>к</w:t>
      </w:r>
      <w:r>
        <w:rPr>
          <w:color w:val="231F20"/>
          <w:spacing w:val="-2"/>
        </w:rPr>
        <w:t xml:space="preserve"> </w:t>
      </w:r>
      <w:r>
        <w:rPr>
          <w:color w:val="231F20"/>
        </w:rPr>
        <w:t>произведениям</w:t>
      </w:r>
      <w:r>
        <w:rPr>
          <w:color w:val="231F20"/>
          <w:spacing w:val="-3"/>
        </w:rPr>
        <w:t xml:space="preserve"> </w:t>
      </w:r>
      <w:r>
        <w:rPr>
          <w:color w:val="231F20"/>
        </w:rPr>
        <w:t>искусства</w:t>
      </w:r>
      <w:r>
        <w:rPr>
          <w:color w:val="231F20"/>
          <w:spacing w:val="-2"/>
        </w:rPr>
        <w:t xml:space="preserve"> </w:t>
      </w:r>
      <w:r>
        <w:rPr>
          <w:color w:val="231F20"/>
        </w:rPr>
        <w:t>и</w:t>
      </w:r>
      <w:r>
        <w:rPr>
          <w:color w:val="231F20"/>
          <w:spacing w:val="-2"/>
        </w:rPr>
        <w:t xml:space="preserve"> </w:t>
      </w:r>
      <w:r>
        <w:rPr>
          <w:color w:val="231F20"/>
        </w:rPr>
        <w:t>литературы,</w:t>
      </w:r>
      <w:r>
        <w:rPr>
          <w:color w:val="231F20"/>
          <w:spacing w:val="-3"/>
        </w:rPr>
        <w:t xml:space="preserve"> </w:t>
      </w:r>
      <w:r>
        <w:rPr>
          <w:color w:val="231F20"/>
          <w:spacing w:val="-2"/>
        </w:rPr>
        <w:t>постро-</w:t>
      </w:r>
    </w:p>
    <w:p w:rsidR="00DC388F" w:rsidRDefault="004B1DF8">
      <w:pPr>
        <w:pStyle w:val="a3"/>
        <w:spacing w:line="252" w:lineRule="auto"/>
        <w:ind w:firstLine="0"/>
      </w:pPr>
      <w:r>
        <w:rPr>
          <w:color w:val="231F20"/>
          <w:w w:val="95"/>
        </w:rPr>
        <w:t xml:space="preserve">енным на принципах нравственности и гуманизма, уважитель- </w:t>
      </w:r>
      <w:r>
        <w:rPr>
          <w:color w:val="231F20"/>
          <w:spacing w:val="-2"/>
        </w:rPr>
        <w:t>ного</w:t>
      </w:r>
      <w:r>
        <w:rPr>
          <w:color w:val="231F20"/>
          <w:spacing w:val="-11"/>
        </w:rPr>
        <w:t xml:space="preserve"> </w:t>
      </w:r>
      <w:r>
        <w:rPr>
          <w:color w:val="231F20"/>
          <w:spacing w:val="-2"/>
        </w:rPr>
        <w:t>отношения</w:t>
      </w:r>
      <w:r>
        <w:rPr>
          <w:color w:val="231F20"/>
          <w:spacing w:val="-11"/>
        </w:rPr>
        <w:t xml:space="preserve"> </w:t>
      </w:r>
      <w:r>
        <w:rPr>
          <w:color w:val="231F20"/>
          <w:spacing w:val="-2"/>
        </w:rPr>
        <w:t>и</w:t>
      </w:r>
      <w:r>
        <w:rPr>
          <w:color w:val="231F20"/>
          <w:spacing w:val="-11"/>
        </w:rPr>
        <w:t xml:space="preserve"> </w:t>
      </w:r>
      <w:r>
        <w:rPr>
          <w:color w:val="231F20"/>
          <w:spacing w:val="-2"/>
        </w:rPr>
        <w:t>интереса</w:t>
      </w:r>
      <w:r>
        <w:rPr>
          <w:color w:val="231F20"/>
          <w:spacing w:val="-11"/>
        </w:rPr>
        <w:t xml:space="preserve"> </w:t>
      </w:r>
      <w:r>
        <w:rPr>
          <w:color w:val="231F20"/>
          <w:spacing w:val="-2"/>
        </w:rPr>
        <w:t>к</w:t>
      </w:r>
      <w:r>
        <w:rPr>
          <w:color w:val="231F20"/>
          <w:spacing w:val="-11"/>
        </w:rPr>
        <w:t xml:space="preserve"> </w:t>
      </w:r>
      <w:r>
        <w:rPr>
          <w:color w:val="231F20"/>
          <w:spacing w:val="-2"/>
        </w:rPr>
        <w:t>культурным</w:t>
      </w:r>
      <w:r>
        <w:rPr>
          <w:color w:val="231F20"/>
          <w:spacing w:val="-11"/>
        </w:rPr>
        <w:t xml:space="preserve"> </w:t>
      </w:r>
      <w:r>
        <w:rPr>
          <w:color w:val="231F20"/>
          <w:spacing w:val="-2"/>
        </w:rPr>
        <w:t>традициям</w:t>
      </w:r>
      <w:r>
        <w:rPr>
          <w:color w:val="231F20"/>
          <w:spacing w:val="-11"/>
        </w:rPr>
        <w:t xml:space="preserve"> </w:t>
      </w:r>
      <w:r>
        <w:rPr>
          <w:color w:val="231F20"/>
          <w:spacing w:val="-2"/>
        </w:rPr>
        <w:t>и</w:t>
      </w:r>
      <w:r>
        <w:rPr>
          <w:color w:val="231F20"/>
          <w:spacing w:val="-11"/>
        </w:rPr>
        <w:t xml:space="preserve"> </w:t>
      </w:r>
      <w:r>
        <w:rPr>
          <w:color w:val="231F20"/>
          <w:spacing w:val="-2"/>
        </w:rPr>
        <w:t xml:space="preserve">творче- </w:t>
      </w:r>
      <w:r>
        <w:rPr>
          <w:color w:val="231F20"/>
        </w:rPr>
        <w:t>ству своего и других народов.</w:t>
      </w:r>
    </w:p>
    <w:p w:rsidR="00DC388F" w:rsidRDefault="004B1DF8">
      <w:pPr>
        <w:pStyle w:val="a3"/>
        <w:spacing w:line="252" w:lineRule="auto"/>
      </w:pPr>
      <w:r>
        <w:rPr>
          <w:rFonts w:ascii="Times New Roman" w:hAnsi="Times New Roman"/>
          <w:i/>
          <w:color w:val="231F20"/>
        </w:rPr>
        <w:t>Патриотическое</w:t>
      </w:r>
      <w:r>
        <w:rPr>
          <w:rFonts w:ascii="Times New Roman" w:hAnsi="Times New Roman"/>
          <w:i/>
          <w:color w:val="231F20"/>
          <w:spacing w:val="80"/>
        </w:rPr>
        <w:t xml:space="preserve"> </w:t>
      </w:r>
      <w:r>
        <w:rPr>
          <w:rFonts w:ascii="Times New Roman" w:hAnsi="Times New Roman"/>
          <w:i/>
          <w:color w:val="231F20"/>
        </w:rPr>
        <w:t>воспитание</w:t>
      </w:r>
      <w:r>
        <w:rPr>
          <w:rFonts w:ascii="Times New Roman" w:hAnsi="Times New Roman"/>
          <w:i/>
          <w:color w:val="231F20"/>
          <w:spacing w:val="80"/>
        </w:rPr>
        <w:t xml:space="preserve"> </w:t>
      </w:r>
      <w:r>
        <w:rPr>
          <w:color w:val="231F20"/>
        </w:rPr>
        <w:t>осуществляется</w:t>
      </w:r>
      <w:r>
        <w:rPr>
          <w:color w:val="231F20"/>
          <w:spacing w:val="40"/>
        </w:rPr>
        <w:t xml:space="preserve"> </w:t>
      </w:r>
      <w:r>
        <w:rPr>
          <w:color w:val="231F20"/>
        </w:rPr>
        <w:t>через</w:t>
      </w:r>
      <w:r>
        <w:rPr>
          <w:color w:val="231F20"/>
          <w:spacing w:val="40"/>
        </w:rPr>
        <w:t xml:space="preserve"> </w:t>
      </w:r>
      <w:r>
        <w:rPr>
          <w:color w:val="231F20"/>
        </w:rPr>
        <w:t>освое-</w:t>
      </w:r>
      <w:r>
        <w:rPr>
          <w:color w:val="231F20"/>
          <w:spacing w:val="40"/>
        </w:rPr>
        <w:t xml:space="preserve"> </w:t>
      </w:r>
      <w:r>
        <w:rPr>
          <w:color w:val="231F20"/>
        </w:rPr>
        <w:t>ние</w:t>
      </w:r>
      <w:r>
        <w:rPr>
          <w:color w:val="231F20"/>
          <w:spacing w:val="-1"/>
        </w:rPr>
        <w:t xml:space="preserve"> </w:t>
      </w:r>
      <w:r>
        <w:rPr>
          <w:color w:val="231F20"/>
        </w:rPr>
        <w:t>школьниками</w:t>
      </w:r>
      <w:r>
        <w:rPr>
          <w:color w:val="231F20"/>
          <w:spacing w:val="-1"/>
        </w:rPr>
        <w:t xml:space="preserve"> </w:t>
      </w:r>
      <w:r>
        <w:rPr>
          <w:color w:val="231F20"/>
        </w:rPr>
        <w:t>содержания</w:t>
      </w:r>
      <w:r>
        <w:rPr>
          <w:color w:val="231F20"/>
          <w:spacing w:val="-1"/>
        </w:rPr>
        <w:t xml:space="preserve"> </w:t>
      </w:r>
      <w:r>
        <w:rPr>
          <w:color w:val="231F20"/>
        </w:rPr>
        <w:t>традиций</w:t>
      </w:r>
      <w:r>
        <w:rPr>
          <w:color w:val="231F20"/>
          <w:spacing w:val="-1"/>
        </w:rPr>
        <w:t xml:space="preserve"> </w:t>
      </w:r>
      <w:r>
        <w:rPr>
          <w:color w:val="231F20"/>
        </w:rPr>
        <w:t>отечественной</w:t>
      </w:r>
      <w:r>
        <w:rPr>
          <w:color w:val="231F20"/>
          <w:spacing w:val="-1"/>
        </w:rPr>
        <w:t xml:space="preserve"> </w:t>
      </w:r>
      <w:r>
        <w:rPr>
          <w:color w:val="231F20"/>
        </w:rPr>
        <w:t>куль- туры,</w:t>
      </w:r>
      <w:r>
        <w:rPr>
          <w:color w:val="231F20"/>
          <w:spacing w:val="-4"/>
        </w:rPr>
        <w:t xml:space="preserve"> </w:t>
      </w:r>
      <w:r>
        <w:rPr>
          <w:color w:val="231F20"/>
        </w:rPr>
        <w:t>выраженной</w:t>
      </w:r>
      <w:r>
        <w:rPr>
          <w:color w:val="231F20"/>
          <w:spacing w:val="-4"/>
        </w:rPr>
        <w:t xml:space="preserve"> </w:t>
      </w:r>
      <w:r>
        <w:rPr>
          <w:color w:val="231F20"/>
        </w:rPr>
        <w:t>в</w:t>
      </w:r>
      <w:r>
        <w:rPr>
          <w:color w:val="231F20"/>
          <w:spacing w:val="-4"/>
        </w:rPr>
        <w:t xml:space="preserve"> </w:t>
      </w:r>
      <w:r>
        <w:rPr>
          <w:color w:val="231F20"/>
        </w:rPr>
        <w:t>её</w:t>
      </w:r>
      <w:r>
        <w:rPr>
          <w:color w:val="231F20"/>
          <w:spacing w:val="-4"/>
        </w:rPr>
        <w:t xml:space="preserve"> </w:t>
      </w:r>
      <w:r>
        <w:rPr>
          <w:color w:val="231F20"/>
        </w:rPr>
        <w:t>архитектуре,</w:t>
      </w:r>
      <w:r>
        <w:rPr>
          <w:color w:val="231F20"/>
          <w:spacing w:val="-4"/>
        </w:rPr>
        <w:t xml:space="preserve"> </w:t>
      </w:r>
      <w:r>
        <w:rPr>
          <w:color w:val="231F20"/>
        </w:rPr>
        <w:t>народном,</w:t>
      </w:r>
      <w:r>
        <w:rPr>
          <w:color w:val="231F20"/>
          <w:spacing w:val="-4"/>
        </w:rPr>
        <w:t xml:space="preserve"> </w:t>
      </w:r>
      <w:r>
        <w:rPr>
          <w:color w:val="231F20"/>
        </w:rPr>
        <w:t xml:space="preserve">декоративно- </w:t>
      </w:r>
      <w:r>
        <w:rPr>
          <w:color w:val="231F20"/>
          <w:spacing w:val="-2"/>
        </w:rPr>
        <w:t>прикладном</w:t>
      </w:r>
      <w:r>
        <w:rPr>
          <w:color w:val="231F20"/>
          <w:spacing w:val="-9"/>
        </w:rPr>
        <w:t xml:space="preserve"> </w:t>
      </w:r>
      <w:r>
        <w:rPr>
          <w:color w:val="231F20"/>
          <w:spacing w:val="-2"/>
        </w:rPr>
        <w:t>и</w:t>
      </w:r>
      <w:r>
        <w:rPr>
          <w:color w:val="231F20"/>
          <w:spacing w:val="-9"/>
        </w:rPr>
        <w:t xml:space="preserve"> </w:t>
      </w:r>
      <w:r>
        <w:rPr>
          <w:color w:val="231F20"/>
          <w:spacing w:val="-2"/>
        </w:rPr>
        <w:t>изобразительном</w:t>
      </w:r>
      <w:r>
        <w:rPr>
          <w:color w:val="231F20"/>
          <w:spacing w:val="-9"/>
        </w:rPr>
        <w:t xml:space="preserve"> </w:t>
      </w:r>
      <w:r>
        <w:rPr>
          <w:color w:val="231F20"/>
          <w:spacing w:val="-2"/>
        </w:rPr>
        <w:t>искусстве.</w:t>
      </w:r>
      <w:r>
        <w:rPr>
          <w:color w:val="231F20"/>
          <w:spacing w:val="-9"/>
        </w:rPr>
        <w:t xml:space="preserve"> </w:t>
      </w:r>
      <w:r>
        <w:rPr>
          <w:color w:val="231F20"/>
          <w:spacing w:val="-2"/>
        </w:rPr>
        <w:t>Урок</w:t>
      </w:r>
      <w:r>
        <w:rPr>
          <w:color w:val="231F20"/>
          <w:spacing w:val="-9"/>
        </w:rPr>
        <w:t xml:space="preserve"> </w:t>
      </w:r>
      <w:r>
        <w:rPr>
          <w:color w:val="231F20"/>
          <w:spacing w:val="-2"/>
        </w:rPr>
        <w:t>искусства</w:t>
      </w:r>
      <w:r>
        <w:rPr>
          <w:color w:val="231F20"/>
          <w:spacing w:val="-9"/>
        </w:rPr>
        <w:t xml:space="preserve"> </w:t>
      </w:r>
      <w:r>
        <w:rPr>
          <w:color w:val="231F20"/>
          <w:spacing w:val="-2"/>
        </w:rPr>
        <w:t xml:space="preserve">вос- </w:t>
      </w:r>
      <w:r>
        <w:rPr>
          <w:color w:val="231F20"/>
        </w:rPr>
        <w:t>питывает</w:t>
      </w:r>
      <w:r>
        <w:rPr>
          <w:color w:val="231F20"/>
          <w:spacing w:val="-12"/>
        </w:rPr>
        <w:t xml:space="preserve"> </w:t>
      </w:r>
      <w:r>
        <w:rPr>
          <w:color w:val="231F20"/>
        </w:rPr>
        <w:t>патриотизм</w:t>
      </w:r>
      <w:r>
        <w:rPr>
          <w:color w:val="231F20"/>
          <w:spacing w:val="-11"/>
        </w:rPr>
        <w:t xml:space="preserve"> </w:t>
      </w:r>
      <w:r>
        <w:rPr>
          <w:color w:val="231F20"/>
        </w:rPr>
        <w:t>не</w:t>
      </w:r>
      <w:r>
        <w:rPr>
          <w:color w:val="231F20"/>
          <w:spacing w:val="-11"/>
        </w:rPr>
        <w:t xml:space="preserve"> </w:t>
      </w:r>
      <w:r>
        <w:rPr>
          <w:color w:val="231F20"/>
        </w:rPr>
        <w:t>в</w:t>
      </w:r>
      <w:r>
        <w:rPr>
          <w:color w:val="231F20"/>
          <w:spacing w:val="-11"/>
        </w:rPr>
        <w:t xml:space="preserve"> </w:t>
      </w:r>
      <w:r>
        <w:rPr>
          <w:color w:val="231F20"/>
        </w:rPr>
        <w:t>декларативной</w:t>
      </w:r>
      <w:r>
        <w:rPr>
          <w:color w:val="231F20"/>
          <w:spacing w:val="-11"/>
        </w:rPr>
        <w:t xml:space="preserve"> </w:t>
      </w:r>
      <w:r>
        <w:rPr>
          <w:color w:val="231F20"/>
        </w:rPr>
        <w:t>форме,</w:t>
      </w:r>
      <w:r>
        <w:rPr>
          <w:color w:val="231F20"/>
          <w:spacing w:val="-11"/>
        </w:rPr>
        <w:t xml:space="preserve"> </w:t>
      </w:r>
      <w:r>
        <w:rPr>
          <w:color w:val="231F20"/>
        </w:rPr>
        <w:t>а</w:t>
      </w:r>
      <w:r>
        <w:rPr>
          <w:color w:val="231F20"/>
          <w:spacing w:val="-11"/>
        </w:rPr>
        <w:t xml:space="preserve"> </w:t>
      </w:r>
      <w:r>
        <w:rPr>
          <w:color w:val="231F20"/>
        </w:rPr>
        <w:t>в</w:t>
      </w:r>
      <w:r>
        <w:rPr>
          <w:color w:val="231F20"/>
          <w:spacing w:val="-11"/>
        </w:rPr>
        <w:t xml:space="preserve"> </w:t>
      </w:r>
      <w:r>
        <w:rPr>
          <w:color w:val="231F20"/>
          <w:spacing w:val="-2"/>
        </w:rPr>
        <w:t>процессе</w:t>
      </w:r>
    </w:p>
    <w:p w:rsidR="00DC388F" w:rsidRDefault="00DC388F">
      <w:pPr>
        <w:spacing w:line="252" w:lineRule="auto"/>
        <w:sectPr w:rsidR="00DC388F">
          <w:pgSz w:w="7830" w:h="12020"/>
          <w:pgMar w:top="620" w:right="580" w:bottom="900" w:left="580" w:header="0" w:footer="709" w:gutter="0"/>
          <w:cols w:space="720"/>
        </w:sectPr>
      </w:pPr>
    </w:p>
    <w:p w:rsidR="00DC388F" w:rsidRDefault="004B1DF8">
      <w:pPr>
        <w:pStyle w:val="a3"/>
        <w:spacing w:before="68" w:line="249" w:lineRule="auto"/>
        <w:ind w:right="154" w:firstLine="0"/>
      </w:pPr>
      <w:r>
        <w:rPr>
          <w:color w:val="231F20"/>
          <w:w w:val="95"/>
        </w:rPr>
        <w:t xml:space="preserve">восприятия и освоения в личной художественной деятельности </w:t>
      </w:r>
      <w:r>
        <w:rPr>
          <w:color w:val="231F20"/>
        </w:rPr>
        <w:t>конкретных</w:t>
      </w:r>
      <w:r>
        <w:rPr>
          <w:color w:val="231F20"/>
          <w:spacing w:val="-11"/>
        </w:rPr>
        <w:t xml:space="preserve"> </w:t>
      </w:r>
      <w:r>
        <w:rPr>
          <w:color w:val="231F20"/>
        </w:rPr>
        <w:t>знаний</w:t>
      </w:r>
      <w:r>
        <w:rPr>
          <w:color w:val="231F20"/>
          <w:spacing w:val="-11"/>
        </w:rPr>
        <w:t xml:space="preserve"> </w:t>
      </w:r>
      <w:r>
        <w:rPr>
          <w:color w:val="231F20"/>
        </w:rPr>
        <w:t>о</w:t>
      </w:r>
      <w:r>
        <w:rPr>
          <w:color w:val="231F20"/>
          <w:spacing w:val="-11"/>
        </w:rPr>
        <w:t xml:space="preserve"> </w:t>
      </w:r>
      <w:r>
        <w:rPr>
          <w:color w:val="231F20"/>
        </w:rPr>
        <w:t>красоте</w:t>
      </w:r>
      <w:r>
        <w:rPr>
          <w:color w:val="231F20"/>
          <w:spacing w:val="-11"/>
        </w:rPr>
        <w:t xml:space="preserve"> </w:t>
      </w:r>
      <w:r>
        <w:rPr>
          <w:color w:val="231F20"/>
        </w:rPr>
        <w:t>и</w:t>
      </w:r>
      <w:r>
        <w:rPr>
          <w:color w:val="231F20"/>
          <w:spacing w:val="-11"/>
        </w:rPr>
        <w:t xml:space="preserve"> </w:t>
      </w:r>
      <w:r>
        <w:rPr>
          <w:color w:val="231F20"/>
        </w:rPr>
        <w:t>мудрости,</w:t>
      </w:r>
      <w:r>
        <w:rPr>
          <w:color w:val="231F20"/>
          <w:spacing w:val="-11"/>
        </w:rPr>
        <w:t xml:space="preserve"> </w:t>
      </w:r>
      <w:r>
        <w:rPr>
          <w:color w:val="231F20"/>
        </w:rPr>
        <w:t>заложенных</w:t>
      </w:r>
      <w:r>
        <w:rPr>
          <w:color w:val="231F20"/>
          <w:spacing w:val="-11"/>
        </w:rPr>
        <w:t xml:space="preserve"> </w:t>
      </w:r>
      <w:r>
        <w:rPr>
          <w:color w:val="231F20"/>
        </w:rPr>
        <w:t>в</w:t>
      </w:r>
      <w:r>
        <w:rPr>
          <w:color w:val="231F20"/>
          <w:spacing w:val="-11"/>
        </w:rPr>
        <w:t xml:space="preserve"> </w:t>
      </w:r>
      <w:r>
        <w:rPr>
          <w:color w:val="231F20"/>
        </w:rPr>
        <w:t>куль- турных традициях.</w:t>
      </w:r>
    </w:p>
    <w:p w:rsidR="00DC388F" w:rsidRDefault="004B1DF8">
      <w:pPr>
        <w:pStyle w:val="a3"/>
        <w:spacing w:line="249" w:lineRule="auto"/>
        <w:ind w:right="153"/>
      </w:pPr>
      <w:r>
        <w:rPr>
          <w:rFonts w:ascii="Times New Roman" w:hAnsi="Times New Roman"/>
          <w:i/>
          <w:color w:val="231F20"/>
        </w:rPr>
        <w:t xml:space="preserve">Гражданское воспитание </w:t>
      </w:r>
      <w:r>
        <w:rPr>
          <w:color w:val="231F20"/>
        </w:rPr>
        <w:t>формируется через развитие чув- ства личной причастности к жизни общества и созидающих качеств личности, приобщение обучающихся к ценностям отечественной</w:t>
      </w:r>
      <w:r>
        <w:rPr>
          <w:color w:val="231F20"/>
          <w:spacing w:val="-7"/>
        </w:rPr>
        <w:t xml:space="preserve"> </w:t>
      </w:r>
      <w:r>
        <w:rPr>
          <w:color w:val="231F20"/>
        </w:rPr>
        <w:t>и</w:t>
      </w:r>
      <w:r>
        <w:rPr>
          <w:color w:val="231F20"/>
          <w:spacing w:val="-7"/>
        </w:rPr>
        <w:t xml:space="preserve"> </w:t>
      </w:r>
      <w:r>
        <w:rPr>
          <w:color w:val="231F20"/>
        </w:rPr>
        <w:t>мировой</w:t>
      </w:r>
      <w:r>
        <w:rPr>
          <w:color w:val="231F20"/>
          <w:spacing w:val="-7"/>
        </w:rPr>
        <w:t xml:space="preserve"> </w:t>
      </w:r>
      <w:r>
        <w:rPr>
          <w:color w:val="231F20"/>
        </w:rPr>
        <w:t>культуры.</w:t>
      </w:r>
      <w:r>
        <w:rPr>
          <w:color w:val="231F20"/>
          <w:spacing w:val="-7"/>
        </w:rPr>
        <w:t xml:space="preserve"> </w:t>
      </w:r>
      <w:r>
        <w:rPr>
          <w:color w:val="231F20"/>
        </w:rPr>
        <w:t>Учебный</w:t>
      </w:r>
      <w:r>
        <w:rPr>
          <w:color w:val="231F20"/>
          <w:spacing w:val="-7"/>
        </w:rPr>
        <w:t xml:space="preserve"> </w:t>
      </w:r>
      <w:r>
        <w:rPr>
          <w:color w:val="231F20"/>
        </w:rPr>
        <w:t>предмет</w:t>
      </w:r>
      <w:r>
        <w:rPr>
          <w:color w:val="231F20"/>
          <w:spacing w:val="-7"/>
        </w:rPr>
        <w:t xml:space="preserve"> </w:t>
      </w:r>
      <w:r>
        <w:rPr>
          <w:color w:val="231F20"/>
        </w:rPr>
        <w:t xml:space="preserve">способ- </w:t>
      </w:r>
      <w:r>
        <w:rPr>
          <w:color w:val="231F20"/>
          <w:w w:val="95"/>
        </w:rPr>
        <w:t xml:space="preserve">ствует пониманию особенностей жизни разных народов и кра- </w:t>
      </w:r>
      <w:r>
        <w:rPr>
          <w:color w:val="231F20"/>
        </w:rPr>
        <w:t>соты национальных эстетических идеалов. Коллективные творческие</w:t>
      </w:r>
      <w:r>
        <w:rPr>
          <w:color w:val="231F20"/>
          <w:spacing w:val="-12"/>
        </w:rPr>
        <w:t xml:space="preserve"> </w:t>
      </w:r>
      <w:r>
        <w:rPr>
          <w:color w:val="231F20"/>
        </w:rPr>
        <w:t>работы</w:t>
      </w:r>
      <w:r>
        <w:rPr>
          <w:color w:val="231F20"/>
          <w:spacing w:val="-12"/>
        </w:rPr>
        <w:t xml:space="preserve"> </w:t>
      </w:r>
      <w:r>
        <w:rPr>
          <w:color w:val="231F20"/>
        </w:rPr>
        <w:t>создают</w:t>
      </w:r>
      <w:r>
        <w:rPr>
          <w:color w:val="231F20"/>
          <w:spacing w:val="-12"/>
        </w:rPr>
        <w:t xml:space="preserve"> </w:t>
      </w:r>
      <w:r>
        <w:rPr>
          <w:color w:val="231F20"/>
        </w:rPr>
        <w:t>условия</w:t>
      </w:r>
      <w:r>
        <w:rPr>
          <w:color w:val="231F20"/>
          <w:spacing w:val="-12"/>
        </w:rPr>
        <w:t xml:space="preserve"> </w:t>
      </w:r>
      <w:r>
        <w:rPr>
          <w:color w:val="231F20"/>
        </w:rPr>
        <w:t>для</w:t>
      </w:r>
      <w:r>
        <w:rPr>
          <w:color w:val="231F20"/>
          <w:spacing w:val="-12"/>
        </w:rPr>
        <w:t xml:space="preserve"> </w:t>
      </w:r>
      <w:r>
        <w:rPr>
          <w:color w:val="231F20"/>
        </w:rPr>
        <w:t>разных</w:t>
      </w:r>
      <w:r>
        <w:rPr>
          <w:color w:val="231F20"/>
          <w:spacing w:val="-12"/>
        </w:rPr>
        <w:t xml:space="preserve"> </w:t>
      </w:r>
      <w:r>
        <w:rPr>
          <w:color w:val="231F20"/>
        </w:rPr>
        <w:t>форм</w:t>
      </w:r>
      <w:r>
        <w:rPr>
          <w:color w:val="231F20"/>
          <w:spacing w:val="-12"/>
        </w:rPr>
        <w:t xml:space="preserve"> </w:t>
      </w:r>
      <w:r>
        <w:rPr>
          <w:color w:val="231F20"/>
        </w:rPr>
        <w:t xml:space="preserve">художе- ственно-творческой деятельности, способствуют пониманию другого человека, становлению чувства личной ответствен- </w:t>
      </w:r>
      <w:r>
        <w:rPr>
          <w:color w:val="231F20"/>
          <w:spacing w:val="-2"/>
        </w:rPr>
        <w:t>ности.</w:t>
      </w:r>
    </w:p>
    <w:p w:rsidR="00DC388F" w:rsidRDefault="004B1DF8">
      <w:pPr>
        <w:pStyle w:val="a3"/>
        <w:spacing w:line="249" w:lineRule="auto"/>
        <w:ind w:right="154"/>
      </w:pPr>
      <w:r>
        <w:rPr>
          <w:rFonts w:ascii="Times New Roman" w:hAnsi="Times New Roman"/>
          <w:i/>
          <w:color w:val="231F20"/>
        </w:rPr>
        <w:t xml:space="preserve">Духовно-нравственное воспитание </w:t>
      </w:r>
      <w:r>
        <w:rPr>
          <w:color w:val="231F20"/>
        </w:rPr>
        <w:t>является стержнем ху- дожественного</w:t>
      </w:r>
      <w:r>
        <w:rPr>
          <w:color w:val="231F20"/>
          <w:spacing w:val="-10"/>
        </w:rPr>
        <w:t xml:space="preserve"> </w:t>
      </w:r>
      <w:r>
        <w:rPr>
          <w:color w:val="231F20"/>
        </w:rPr>
        <w:t>развития</w:t>
      </w:r>
      <w:r>
        <w:rPr>
          <w:color w:val="231F20"/>
          <w:spacing w:val="-10"/>
        </w:rPr>
        <w:t xml:space="preserve"> </w:t>
      </w:r>
      <w:r>
        <w:rPr>
          <w:color w:val="231F20"/>
        </w:rPr>
        <w:t>обучающегося,</w:t>
      </w:r>
      <w:r>
        <w:rPr>
          <w:color w:val="231F20"/>
          <w:spacing w:val="-10"/>
        </w:rPr>
        <w:t xml:space="preserve"> </w:t>
      </w:r>
      <w:r>
        <w:rPr>
          <w:color w:val="231F20"/>
        </w:rPr>
        <w:t>приобщения</w:t>
      </w:r>
      <w:r>
        <w:rPr>
          <w:color w:val="231F20"/>
          <w:spacing w:val="-10"/>
        </w:rPr>
        <w:t xml:space="preserve"> </w:t>
      </w:r>
      <w:r>
        <w:rPr>
          <w:color w:val="231F20"/>
        </w:rPr>
        <w:t>его</w:t>
      </w:r>
      <w:r>
        <w:rPr>
          <w:color w:val="231F20"/>
          <w:spacing w:val="-10"/>
        </w:rPr>
        <w:t xml:space="preserve"> </w:t>
      </w:r>
      <w:r>
        <w:rPr>
          <w:color w:val="231F20"/>
        </w:rPr>
        <w:t>к</w:t>
      </w:r>
      <w:r>
        <w:rPr>
          <w:color w:val="231F20"/>
          <w:spacing w:val="-10"/>
        </w:rPr>
        <w:t xml:space="preserve"> </w:t>
      </w:r>
      <w:r>
        <w:rPr>
          <w:color w:val="231F20"/>
        </w:rPr>
        <w:t xml:space="preserve">ис- кусству как сфере, концентрирующей в себе духовно-нрав- </w:t>
      </w:r>
      <w:r>
        <w:rPr>
          <w:color w:val="231F20"/>
          <w:w w:val="95"/>
        </w:rPr>
        <w:t xml:space="preserve">ственного поиск человечества. Учебные задания направлены на </w:t>
      </w:r>
      <w:r>
        <w:rPr>
          <w:color w:val="231F20"/>
        </w:rPr>
        <w:t>развитие внутреннего мира обучающегося и воспитание его эмоционально-образной, чувственной сферы. Занятия искус- ством</w:t>
      </w:r>
      <w:r>
        <w:rPr>
          <w:color w:val="231F20"/>
          <w:spacing w:val="-6"/>
        </w:rPr>
        <w:t xml:space="preserve"> </w:t>
      </w:r>
      <w:r>
        <w:rPr>
          <w:color w:val="231F20"/>
        </w:rPr>
        <w:t>помогают</w:t>
      </w:r>
      <w:r>
        <w:rPr>
          <w:color w:val="231F20"/>
          <w:spacing w:val="-6"/>
        </w:rPr>
        <w:t xml:space="preserve"> </w:t>
      </w:r>
      <w:r>
        <w:rPr>
          <w:color w:val="231F20"/>
        </w:rPr>
        <w:t>школьнику</w:t>
      </w:r>
      <w:r>
        <w:rPr>
          <w:color w:val="231F20"/>
          <w:spacing w:val="-6"/>
        </w:rPr>
        <w:t xml:space="preserve"> </w:t>
      </w:r>
      <w:r>
        <w:rPr>
          <w:color w:val="231F20"/>
        </w:rPr>
        <w:t>обрести</w:t>
      </w:r>
      <w:r>
        <w:rPr>
          <w:color w:val="231F20"/>
          <w:spacing w:val="-6"/>
        </w:rPr>
        <w:t xml:space="preserve"> </w:t>
      </w:r>
      <w:r>
        <w:rPr>
          <w:color w:val="231F20"/>
        </w:rPr>
        <w:t>социально</w:t>
      </w:r>
      <w:r>
        <w:rPr>
          <w:color w:val="231F20"/>
          <w:spacing w:val="-6"/>
        </w:rPr>
        <w:t xml:space="preserve"> </w:t>
      </w:r>
      <w:r>
        <w:rPr>
          <w:color w:val="231F20"/>
        </w:rPr>
        <w:t>значимые</w:t>
      </w:r>
      <w:r>
        <w:rPr>
          <w:color w:val="231F20"/>
          <w:spacing w:val="-6"/>
        </w:rPr>
        <w:t xml:space="preserve"> </w:t>
      </w:r>
      <w:r>
        <w:rPr>
          <w:color w:val="231F20"/>
        </w:rPr>
        <w:t>зна- ния.</w:t>
      </w:r>
      <w:r>
        <w:rPr>
          <w:color w:val="231F20"/>
          <w:spacing w:val="-16"/>
        </w:rPr>
        <w:t xml:space="preserve"> </w:t>
      </w:r>
      <w:r>
        <w:rPr>
          <w:color w:val="231F20"/>
        </w:rPr>
        <w:t>Развитие</w:t>
      </w:r>
      <w:r>
        <w:rPr>
          <w:color w:val="231F20"/>
          <w:spacing w:val="-16"/>
        </w:rPr>
        <w:t xml:space="preserve"> </w:t>
      </w:r>
      <w:r>
        <w:rPr>
          <w:color w:val="231F20"/>
        </w:rPr>
        <w:t>творческих</w:t>
      </w:r>
      <w:r>
        <w:rPr>
          <w:color w:val="231F20"/>
          <w:spacing w:val="-16"/>
        </w:rPr>
        <w:t xml:space="preserve"> </w:t>
      </w:r>
      <w:r>
        <w:rPr>
          <w:color w:val="231F20"/>
        </w:rPr>
        <w:t>способностей</w:t>
      </w:r>
      <w:r>
        <w:rPr>
          <w:color w:val="231F20"/>
          <w:spacing w:val="-16"/>
        </w:rPr>
        <w:t xml:space="preserve"> </w:t>
      </w:r>
      <w:r>
        <w:rPr>
          <w:color w:val="231F20"/>
        </w:rPr>
        <w:t>способствует</w:t>
      </w:r>
      <w:r>
        <w:rPr>
          <w:color w:val="231F20"/>
          <w:spacing w:val="-16"/>
        </w:rPr>
        <w:t xml:space="preserve"> </w:t>
      </w:r>
      <w:r>
        <w:rPr>
          <w:color w:val="231F20"/>
        </w:rPr>
        <w:t>росту</w:t>
      </w:r>
      <w:r>
        <w:rPr>
          <w:color w:val="231F20"/>
          <w:spacing w:val="-16"/>
        </w:rPr>
        <w:t xml:space="preserve"> </w:t>
      </w:r>
      <w:r>
        <w:rPr>
          <w:color w:val="231F20"/>
        </w:rPr>
        <w:t>са- мосознания, осознания себя как личности и члена общества.</w:t>
      </w:r>
    </w:p>
    <w:p w:rsidR="00DC388F" w:rsidRDefault="004B1DF8">
      <w:pPr>
        <w:pStyle w:val="a3"/>
        <w:spacing w:line="249" w:lineRule="auto"/>
        <w:ind w:right="156"/>
      </w:pPr>
      <w:r>
        <w:rPr>
          <w:rFonts w:ascii="Times New Roman" w:hAnsi="Times New Roman"/>
          <w:i/>
          <w:color w:val="231F20"/>
        </w:rPr>
        <w:t>Эстетическое</w:t>
      </w:r>
      <w:r>
        <w:rPr>
          <w:rFonts w:ascii="Times New Roman" w:hAnsi="Times New Roman"/>
          <w:i/>
          <w:color w:val="231F20"/>
          <w:spacing w:val="40"/>
        </w:rPr>
        <w:t xml:space="preserve"> </w:t>
      </w:r>
      <w:r>
        <w:rPr>
          <w:rFonts w:ascii="Times New Roman" w:hAnsi="Times New Roman"/>
          <w:i/>
          <w:color w:val="231F20"/>
        </w:rPr>
        <w:t>воспитание</w:t>
      </w:r>
      <w:r>
        <w:rPr>
          <w:rFonts w:ascii="Times New Roman" w:hAnsi="Times New Roman"/>
          <w:i/>
          <w:color w:val="231F20"/>
          <w:spacing w:val="40"/>
        </w:rPr>
        <w:t xml:space="preserve"> </w:t>
      </w:r>
      <w:r>
        <w:rPr>
          <w:rFonts w:ascii="Times New Roman" w:hAnsi="Times New Roman"/>
          <w:i/>
          <w:color w:val="231F20"/>
        </w:rPr>
        <w:t>—</w:t>
      </w:r>
      <w:r>
        <w:rPr>
          <w:rFonts w:ascii="Times New Roman" w:hAnsi="Times New Roman"/>
          <w:i/>
          <w:color w:val="231F20"/>
          <w:spacing w:val="40"/>
        </w:rPr>
        <w:t xml:space="preserve"> </w:t>
      </w:r>
      <w:r>
        <w:rPr>
          <w:color w:val="231F20"/>
        </w:rPr>
        <w:t xml:space="preserve">важнейший компонент и ус- </w:t>
      </w:r>
      <w:r>
        <w:rPr>
          <w:color w:val="231F20"/>
          <w:w w:val="95"/>
        </w:rPr>
        <w:t xml:space="preserve">ловие развития социально значимых отношений обучающихся, </w:t>
      </w:r>
      <w:r>
        <w:rPr>
          <w:color w:val="231F20"/>
        </w:rPr>
        <w:t>формирования</w:t>
      </w:r>
      <w:r>
        <w:rPr>
          <w:color w:val="231F20"/>
          <w:spacing w:val="-5"/>
        </w:rPr>
        <w:t xml:space="preserve"> </w:t>
      </w:r>
      <w:r>
        <w:rPr>
          <w:color w:val="231F20"/>
        </w:rPr>
        <w:t>представлений</w:t>
      </w:r>
      <w:r>
        <w:rPr>
          <w:color w:val="231F20"/>
          <w:spacing w:val="-5"/>
        </w:rPr>
        <w:t xml:space="preserve"> </w:t>
      </w:r>
      <w:r>
        <w:rPr>
          <w:color w:val="231F20"/>
        </w:rPr>
        <w:t>о</w:t>
      </w:r>
      <w:r>
        <w:rPr>
          <w:color w:val="231F20"/>
          <w:spacing w:val="-5"/>
        </w:rPr>
        <w:t xml:space="preserve"> </w:t>
      </w:r>
      <w:r>
        <w:rPr>
          <w:color w:val="231F20"/>
        </w:rPr>
        <w:t>прекрасном</w:t>
      </w:r>
      <w:r>
        <w:rPr>
          <w:color w:val="231F20"/>
          <w:spacing w:val="-5"/>
        </w:rPr>
        <w:t xml:space="preserve"> </w:t>
      </w:r>
      <w:r>
        <w:rPr>
          <w:color w:val="231F20"/>
        </w:rPr>
        <w:t>и</w:t>
      </w:r>
      <w:r>
        <w:rPr>
          <w:color w:val="231F20"/>
          <w:spacing w:val="-5"/>
        </w:rPr>
        <w:t xml:space="preserve"> </w:t>
      </w:r>
      <w:r>
        <w:rPr>
          <w:color w:val="231F20"/>
        </w:rPr>
        <w:t>безобразном,</w:t>
      </w:r>
      <w:r>
        <w:rPr>
          <w:color w:val="231F20"/>
          <w:spacing w:val="-5"/>
        </w:rPr>
        <w:t xml:space="preserve"> </w:t>
      </w:r>
      <w:r>
        <w:rPr>
          <w:color w:val="231F20"/>
        </w:rPr>
        <w:t xml:space="preserve">о </w:t>
      </w:r>
      <w:r>
        <w:rPr>
          <w:color w:val="231F20"/>
          <w:w w:val="95"/>
        </w:rPr>
        <w:t xml:space="preserve">высоком и низком. Эстетическое воспитание способствует фор- </w:t>
      </w:r>
      <w:r>
        <w:rPr>
          <w:color w:val="231F20"/>
          <w:spacing w:val="-2"/>
        </w:rPr>
        <w:t>мированию</w:t>
      </w:r>
      <w:r>
        <w:rPr>
          <w:color w:val="231F20"/>
          <w:spacing w:val="-7"/>
        </w:rPr>
        <w:t xml:space="preserve"> </w:t>
      </w:r>
      <w:r>
        <w:rPr>
          <w:color w:val="231F20"/>
          <w:spacing w:val="-2"/>
        </w:rPr>
        <w:t>ценностных</w:t>
      </w:r>
      <w:r>
        <w:rPr>
          <w:color w:val="231F20"/>
          <w:spacing w:val="-7"/>
        </w:rPr>
        <w:t xml:space="preserve"> </w:t>
      </w:r>
      <w:r>
        <w:rPr>
          <w:color w:val="231F20"/>
          <w:spacing w:val="-2"/>
        </w:rPr>
        <w:t>ориентаций</w:t>
      </w:r>
      <w:r>
        <w:rPr>
          <w:color w:val="231F20"/>
          <w:spacing w:val="-7"/>
        </w:rPr>
        <w:t xml:space="preserve"> </w:t>
      </w:r>
      <w:r>
        <w:rPr>
          <w:color w:val="231F20"/>
          <w:spacing w:val="-2"/>
        </w:rPr>
        <w:t>школьников</w:t>
      </w:r>
      <w:r>
        <w:rPr>
          <w:color w:val="231F20"/>
          <w:spacing w:val="-7"/>
        </w:rPr>
        <w:t xml:space="preserve"> </w:t>
      </w:r>
      <w:r>
        <w:rPr>
          <w:color w:val="231F20"/>
          <w:spacing w:val="-2"/>
        </w:rPr>
        <w:t>в</w:t>
      </w:r>
      <w:r>
        <w:rPr>
          <w:color w:val="231F20"/>
          <w:spacing w:val="-7"/>
        </w:rPr>
        <w:t xml:space="preserve"> </w:t>
      </w:r>
      <w:r>
        <w:rPr>
          <w:color w:val="231F20"/>
          <w:spacing w:val="-2"/>
        </w:rPr>
        <w:t xml:space="preserve">отношении </w:t>
      </w:r>
      <w:r>
        <w:rPr>
          <w:color w:val="231F20"/>
        </w:rPr>
        <w:t>к</w:t>
      </w:r>
      <w:r>
        <w:rPr>
          <w:color w:val="231F20"/>
          <w:spacing w:val="-16"/>
        </w:rPr>
        <w:t xml:space="preserve"> </w:t>
      </w:r>
      <w:r>
        <w:rPr>
          <w:color w:val="231F20"/>
        </w:rPr>
        <w:t>окружающим</w:t>
      </w:r>
      <w:r>
        <w:rPr>
          <w:color w:val="231F20"/>
          <w:spacing w:val="-16"/>
        </w:rPr>
        <w:t xml:space="preserve"> </w:t>
      </w:r>
      <w:r>
        <w:rPr>
          <w:color w:val="231F20"/>
        </w:rPr>
        <w:t>людям,</w:t>
      </w:r>
      <w:r>
        <w:rPr>
          <w:color w:val="231F20"/>
          <w:spacing w:val="-16"/>
        </w:rPr>
        <w:t xml:space="preserve"> </w:t>
      </w:r>
      <w:r>
        <w:rPr>
          <w:color w:val="231F20"/>
        </w:rPr>
        <w:t>в</w:t>
      </w:r>
      <w:r>
        <w:rPr>
          <w:color w:val="231F20"/>
          <w:spacing w:val="-16"/>
        </w:rPr>
        <w:t xml:space="preserve"> </w:t>
      </w:r>
      <w:r>
        <w:rPr>
          <w:color w:val="231F20"/>
        </w:rPr>
        <w:t>стремлении</w:t>
      </w:r>
      <w:r>
        <w:rPr>
          <w:color w:val="231F20"/>
          <w:spacing w:val="-16"/>
        </w:rPr>
        <w:t xml:space="preserve"> </w:t>
      </w:r>
      <w:r>
        <w:rPr>
          <w:color w:val="231F20"/>
        </w:rPr>
        <w:t>к</w:t>
      </w:r>
      <w:r>
        <w:rPr>
          <w:color w:val="231F20"/>
          <w:spacing w:val="-16"/>
        </w:rPr>
        <w:t xml:space="preserve"> </w:t>
      </w:r>
      <w:r>
        <w:rPr>
          <w:color w:val="231F20"/>
        </w:rPr>
        <w:t>их</w:t>
      </w:r>
      <w:r>
        <w:rPr>
          <w:color w:val="231F20"/>
          <w:spacing w:val="-16"/>
        </w:rPr>
        <w:t xml:space="preserve"> </w:t>
      </w:r>
      <w:r>
        <w:rPr>
          <w:color w:val="231F20"/>
        </w:rPr>
        <w:t>пониманию,</w:t>
      </w:r>
      <w:r>
        <w:rPr>
          <w:color w:val="231F20"/>
          <w:spacing w:val="-16"/>
        </w:rPr>
        <w:t xml:space="preserve"> </w:t>
      </w:r>
      <w:r>
        <w:rPr>
          <w:color w:val="231F20"/>
        </w:rPr>
        <w:t>а</w:t>
      </w:r>
      <w:r>
        <w:rPr>
          <w:color w:val="231F20"/>
          <w:spacing w:val="-16"/>
        </w:rPr>
        <w:t xml:space="preserve"> </w:t>
      </w:r>
      <w:r>
        <w:rPr>
          <w:color w:val="231F20"/>
        </w:rPr>
        <w:t>также в</w:t>
      </w:r>
      <w:r>
        <w:rPr>
          <w:color w:val="231F20"/>
          <w:spacing w:val="-6"/>
        </w:rPr>
        <w:t xml:space="preserve"> </w:t>
      </w:r>
      <w:r>
        <w:rPr>
          <w:color w:val="231F20"/>
        </w:rPr>
        <w:t>отношении</w:t>
      </w:r>
      <w:r>
        <w:rPr>
          <w:color w:val="231F20"/>
          <w:spacing w:val="-6"/>
        </w:rPr>
        <w:t xml:space="preserve"> </w:t>
      </w:r>
      <w:r>
        <w:rPr>
          <w:color w:val="231F20"/>
        </w:rPr>
        <w:t>к</w:t>
      </w:r>
      <w:r>
        <w:rPr>
          <w:color w:val="231F20"/>
          <w:spacing w:val="-6"/>
        </w:rPr>
        <w:t xml:space="preserve"> </w:t>
      </w:r>
      <w:r>
        <w:rPr>
          <w:color w:val="231F20"/>
        </w:rPr>
        <w:t>семье,</w:t>
      </w:r>
      <w:r>
        <w:rPr>
          <w:color w:val="231F20"/>
          <w:spacing w:val="-6"/>
        </w:rPr>
        <w:t xml:space="preserve"> </w:t>
      </w:r>
      <w:r>
        <w:rPr>
          <w:color w:val="231F20"/>
        </w:rPr>
        <w:t>природе,</w:t>
      </w:r>
      <w:r>
        <w:rPr>
          <w:color w:val="231F20"/>
          <w:spacing w:val="-6"/>
        </w:rPr>
        <w:t xml:space="preserve"> </w:t>
      </w:r>
      <w:r>
        <w:rPr>
          <w:color w:val="231F20"/>
        </w:rPr>
        <w:t>труду,</w:t>
      </w:r>
      <w:r>
        <w:rPr>
          <w:color w:val="231F20"/>
          <w:spacing w:val="-6"/>
        </w:rPr>
        <w:t xml:space="preserve"> </w:t>
      </w:r>
      <w:r>
        <w:rPr>
          <w:color w:val="231F20"/>
        </w:rPr>
        <w:t>искусству,</w:t>
      </w:r>
      <w:r>
        <w:rPr>
          <w:color w:val="231F20"/>
          <w:spacing w:val="-6"/>
        </w:rPr>
        <w:t xml:space="preserve"> </w:t>
      </w:r>
      <w:r>
        <w:rPr>
          <w:color w:val="231F20"/>
        </w:rPr>
        <w:t xml:space="preserve">культурному </w:t>
      </w:r>
      <w:r>
        <w:rPr>
          <w:color w:val="231F20"/>
          <w:spacing w:val="-2"/>
        </w:rPr>
        <w:t>наследию.</w:t>
      </w:r>
    </w:p>
    <w:p w:rsidR="00DC388F" w:rsidRDefault="004B1DF8">
      <w:pPr>
        <w:pStyle w:val="a3"/>
        <w:spacing w:line="249" w:lineRule="auto"/>
        <w:ind w:right="154"/>
      </w:pPr>
      <w:r>
        <w:rPr>
          <w:rFonts w:ascii="Times New Roman" w:hAnsi="Times New Roman"/>
          <w:i/>
          <w:color w:val="231F20"/>
          <w:w w:val="105"/>
        </w:rPr>
        <w:t>Ценности</w:t>
      </w:r>
      <w:r>
        <w:rPr>
          <w:rFonts w:ascii="Times New Roman" w:hAnsi="Times New Roman"/>
          <w:i/>
          <w:color w:val="231F20"/>
          <w:spacing w:val="80"/>
          <w:w w:val="105"/>
        </w:rPr>
        <w:t xml:space="preserve"> </w:t>
      </w:r>
      <w:r>
        <w:rPr>
          <w:rFonts w:ascii="Times New Roman" w:hAnsi="Times New Roman"/>
          <w:i/>
          <w:color w:val="231F20"/>
          <w:w w:val="105"/>
        </w:rPr>
        <w:t>познавательной</w:t>
      </w:r>
      <w:r>
        <w:rPr>
          <w:rFonts w:ascii="Times New Roman" w:hAnsi="Times New Roman"/>
          <w:i/>
          <w:color w:val="231F20"/>
          <w:spacing w:val="80"/>
          <w:w w:val="105"/>
        </w:rPr>
        <w:t xml:space="preserve"> </w:t>
      </w:r>
      <w:r>
        <w:rPr>
          <w:rFonts w:ascii="Times New Roman" w:hAnsi="Times New Roman"/>
          <w:i/>
          <w:color w:val="231F20"/>
          <w:w w:val="105"/>
        </w:rPr>
        <w:t>деятельности</w:t>
      </w:r>
      <w:r>
        <w:rPr>
          <w:rFonts w:ascii="Times New Roman" w:hAnsi="Times New Roman"/>
          <w:i/>
          <w:color w:val="231F20"/>
          <w:spacing w:val="80"/>
          <w:w w:val="105"/>
        </w:rPr>
        <w:t xml:space="preserve"> </w:t>
      </w:r>
      <w:r>
        <w:rPr>
          <w:color w:val="231F20"/>
          <w:w w:val="105"/>
        </w:rPr>
        <w:t>воспитываются</w:t>
      </w:r>
      <w:r>
        <w:rPr>
          <w:color w:val="231F20"/>
          <w:spacing w:val="40"/>
          <w:w w:val="105"/>
        </w:rPr>
        <w:t xml:space="preserve"> </w:t>
      </w:r>
      <w:r>
        <w:rPr>
          <w:color w:val="231F20"/>
        </w:rPr>
        <w:t>как</w:t>
      </w:r>
      <w:r>
        <w:rPr>
          <w:color w:val="231F20"/>
          <w:spacing w:val="-16"/>
        </w:rPr>
        <w:t xml:space="preserve"> </w:t>
      </w:r>
      <w:r>
        <w:rPr>
          <w:color w:val="231F20"/>
        </w:rPr>
        <w:t>эмоционально</w:t>
      </w:r>
      <w:r>
        <w:rPr>
          <w:color w:val="231F20"/>
          <w:spacing w:val="-16"/>
        </w:rPr>
        <w:t xml:space="preserve"> </w:t>
      </w:r>
      <w:r>
        <w:rPr>
          <w:color w:val="231F20"/>
        </w:rPr>
        <w:t>окрашенный</w:t>
      </w:r>
      <w:r>
        <w:rPr>
          <w:color w:val="231F20"/>
          <w:spacing w:val="-16"/>
        </w:rPr>
        <w:t xml:space="preserve"> </w:t>
      </w:r>
      <w:r>
        <w:rPr>
          <w:color w:val="231F20"/>
        </w:rPr>
        <w:t>интерес</w:t>
      </w:r>
      <w:r>
        <w:rPr>
          <w:color w:val="231F20"/>
          <w:spacing w:val="-16"/>
        </w:rPr>
        <w:t xml:space="preserve"> </w:t>
      </w:r>
      <w:r>
        <w:rPr>
          <w:color w:val="231F20"/>
        </w:rPr>
        <w:t>к</w:t>
      </w:r>
      <w:r>
        <w:rPr>
          <w:color w:val="231F20"/>
          <w:spacing w:val="-16"/>
        </w:rPr>
        <w:t xml:space="preserve"> </w:t>
      </w:r>
      <w:r>
        <w:rPr>
          <w:color w:val="231F20"/>
        </w:rPr>
        <w:t>жизни</w:t>
      </w:r>
      <w:r>
        <w:rPr>
          <w:color w:val="231F20"/>
          <w:spacing w:val="-16"/>
        </w:rPr>
        <w:t xml:space="preserve"> </w:t>
      </w:r>
      <w:r>
        <w:rPr>
          <w:color w:val="231F20"/>
        </w:rPr>
        <w:t>людей</w:t>
      </w:r>
      <w:r>
        <w:rPr>
          <w:color w:val="231F20"/>
          <w:spacing w:val="-16"/>
        </w:rPr>
        <w:t xml:space="preserve"> </w:t>
      </w:r>
      <w:r>
        <w:rPr>
          <w:color w:val="231F20"/>
        </w:rPr>
        <w:t>и</w:t>
      </w:r>
      <w:r>
        <w:rPr>
          <w:color w:val="231F20"/>
          <w:spacing w:val="-16"/>
        </w:rPr>
        <w:t xml:space="preserve"> </w:t>
      </w:r>
      <w:r>
        <w:rPr>
          <w:color w:val="231F20"/>
        </w:rPr>
        <w:t xml:space="preserve">при- </w:t>
      </w:r>
      <w:r>
        <w:rPr>
          <w:color w:val="231F20"/>
          <w:w w:val="95"/>
        </w:rPr>
        <w:t xml:space="preserve">роды. Происходит это в процессе развития навыков восприятия </w:t>
      </w:r>
      <w:r>
        <w:rPr>
          <w:color w:val="231F20"/>
          <w:w w:val="105"/>
        </w:rPr>
        <w:t>и</w:t>
      </w:r>
      <w:r>
        <w:rPr>
          <w:color w:val="231F20"/>
          <w:spacing w:val="-3"/>
          <w:w w:val="105"/>
        </w:rPr>
        <w:t xml:space="preserve"> </w:t>
      </w:r>
      <w:r>
        <w:rPr>
          <w:color w:val="231F20"/>
          <w:w w:val="105"/>
        </w:rPr>
        <w:t>художественной</w:t>
      </w:r>
      <w:r>
        <w:rPr>
          <w:color w:val="231F20"/>
          <w:spacing w:val="-3"/>
          <w:w w:val="105"/>
        </w:rPr>
        <w:t xml:space="preserve"> </w:t>
      </w:r>
      <w:r>
        <w:rPr>
          <w:color w:val="231F20"/>
          <w:w w:val="105"/>
        </w:rPr>
        <w:t>рефлексии</w:t>
      </w:r>
      <w:r>
        <w:rPr>
          <w:color w:val="231F20"/>
          <w:spacing w:val="-3"/>
          <w:w w:val="105"/>
        </w:rPr>
        <w:t xml:space="preserve"> </w:t>
      </w:r>
      <w:r>
        <w:rPr>
          <w:color w:val="231F20"/>
          <w:w w:val="105"/>
        </w:rPr>
        <w:t>своих</w:t>
      </w:r>
      <w:r>
        <w:rPr>
          <w:color w:val="231F20"/>
          <w:spacing w:val="-3"/>
          <w:w w:val="105"/>
        </w:rPr>
        <w:t xml:space="preserve"> </w:t>
      </w:r>
      <w:r>
        <w:rPr>
          <w:color w:val="231F20"/>
          <w:w w:val="105"/>
        </w:rPr>
        <w:t>наблюдений</w:t>
      </w:r>
      <w:r>
        <w:rPr>
          <w:color w:val="231F20"/>
          <w:spacing w:val="-3"/>
          <w:w w:val="105"/>
        </w:rPr>
        <w:t xml:space="preserve"> </w:t>
      </w:r>
      <w:r>
        <w:rPr>
          <w:color w:val="231F20"/>
          <w:w w:val="105"/>
        </w:rPr>
        <w:t>в</w:t>
      </w:r>
      <w:r>
        <w:rPr>
          <w:color w:val="231F20"/>
          <w:spacing w:val="-3"/>
          <w:w w:val="105"/>
        </w:rPr>
        <w:t xml:space="preserve"> </w:t>
      </w:r>
      <w:r>
        <w:rPr>
          <w:color w:val="231F20"/>
          <w:w w:val="105"/>
        </w:rPr>
        <w:t xml:space="preserve">художе- </w:t>
      </w:r>
      <w:r>
        <w:rPr>
          <w:color w:val="231F20"/>
        </w:rPr>
        <w:t>ственно-творческой</w:t>
      </w:r>
      <w:r>
        <w:rPr>
          <w:color w:val="231F20"/>
          <w:spacing w:val="-13"/>
        </w:rPr>
        <w:t xml:space="preserve"> </w:t>
      </w:r>
      <w:r>
        <w:rPr>
          <w:color w:val="231F20"/>
        </w:rPr>
        <w:t>деятельности.</w:t>
      </w:r>
      <w:r>
        <w:rPr>
          <w:color w:val="231F20"/>
          <w:spacing w:val="-13"/>
        </w:rPr>
        <w:t xml:space="preserve"> </w:t>
      </w:r>
      <w:r>
        <w:rPr>
          <w:color w:val="231F20"/>
        </w:rPr>
        <w:t>Навыки</w:t>
      </w:r>
      <w:r>
        <w:rPr>
          <w:color w:val="231F20"/>
          <w:spacing w:val="-13"/>
        </w:rPr>
        <w:t xml:space="preserve"> </w:t>
      </w:r>
      <w:r>
        <w:rPr>
          <w:color w:val="231F20"/>
        </w:rPr>
        <w:t>исследовательской деятельности развиваются при выполнении заданий культур- но-исторической направленности.</w:t>
      </w:r>
    </w:p>
    <w:p w:rsidR="00DC388F" w:rsidRDefault="004B1DF8">
      <w:pPr>
        <w:pStyle w:val="a3"/>
        <w:spacing w:line="247" w:lineRule="auto"/>
        <w:ind w:right="154"/>
      </w:pPr>
      <w:r>
        <w:rPr>
          <w:rFonts w:ascii="Times New Roman" w:hAnsi="Times New Roman"/>
          <w:i/>
          <w:color w:val="231F20"/>
        </w:rPr>
        <w:t xml:space="preserve">Экологическое воспитание </w:t>
      </w:r>
      <w:r>
        <w:rPr>
          <w:color w:val="231F20"/>
        </w:rPr>
        <w:t xml:space="preserve">происходит в процессе художе- </w:t>
      </w:r>
      <w:r>
        <w:rPr>
          <w:color w:val="231F20"/>
          <w:spacing w:val="-2"/>
        </w:rPr>
        <w:t>ственно-эстетического</w:t>
      </w:r>
      <w:r>
        <w:rPr>
          <w:color w:val="231F20"/>
          <w:spacing w:val="-8"/>
        </w:rPr>
        <w:t xml:space="preserve"> </w:t>
      </w:r>
      <w:r>
        <w:rPr>
          <w:color w:val="231F20"/>
          <w:spacing w:val="-2"/>
        </w:rPr>
        <w:t>наблюдения</w:t>
      </w:r>
      <w:r>
        <w:rPr>
          <w:color w:val="231F20"/>
          <w:spacing w:val="-8"/>
        </w:rPr>
        <w:t xml:space="preserve"> </w:t>
      </w:r>
      <w:r>
        <w:rPr>
          <w:color w:val="231F20"/>
          <w:spacing w:val="-2"/>
        </w:rPr>
        <w:t>природы</w:t>
      </w:r>
      <w:r>
        <w:rPr>
          <w:color w:val="231F20"/>
          <w:spacing w:val="-8"/>
        </w:rPr>
        <w:t xml:space="preserve"> </w:t>
      </w:r>
      <w:r>
        <w:rPr>
          <w:color w:val="231F20"/>
          <w:spacing w:val="-2"/>
        </w:rPr>
        <w:t>и</w:t>
      </w:r>
      <w:r>
        <w:rPr>
          <w:color w:val="231F20"/>
          <w:spacing w:val="-8"/>
        </w:rPr>
        <w:t xml:space="preserve"> </w:t>
      </w:r>
      <w:r>
        <w:rPr>
          <w:color w:val="231F20"/>
          <w:spacing w:val="-2"/>
        </w:rPr>
        <w:t>её</w:t>
      </w:r>
      <w:r>
        <w:rPr>
          <w:color w:val="231F20"/>
          <w:spacing w:val="-8"/>
        </w:rPr>
        <w:t xml:space="preserve"> </w:t>
      </w:r>
      <w:r>
        <w:rPr>
          <w:color w:val="231F20"/>
          <w:spacing w:val="-2"/>
        </w:rPr>
        <w:t>образа</w:t>
      </w:r>
      <w:r>
        <w:rPr>
          <w:color w:val="231F20"/>
          <w:spacing w:val="-8"/>
        </w:rPr>
        <w:t xml:space="preserve"> </w:t>
      </w:r>
      <w:r>
        <w:rPr>
          <w:color w:val="231F20"/>
          <w:spacing w:val="-2"/>
        </w:rPr>
        <w:t>в</w:t>
      </w:r>
      <w:r>
        <w:rPr>
          <w:color w:val="231F20"/>
          <w:spacing w:val="-8"/>
        </w:rPr>
        <w:t xml:space="preserve"> </w:t>
      </w:r>
      <w:r>
        <w:rPr>
          <w:color w:val="231F20"/>
          <w:spacing w:val="-2"/>
        </w:rPr>
        <w:t xml:space="preserve">про- </w:t>
      </w:r>
      <w:r>
        <w:rPr>
          <w:color w:val="231F20"/>
          <w:w w:val="95"/>
        </w:rPr>
        <w:t xml:space="preserve">изведениях искусства. Формирование эстетических чувств спо- </w:t>
      </w:r>
      <w:r>
        <w:rPr>
          <w:color w:val="231F20"/>
        </w:rPr>
        <w:t>собствует активному неприятию действий, приносящих вред окружающей среде.</w:t>
      </w:r>
    </w:p>
    <w:p w:rsidR="00DC388F" w:rsidRDefault="00DC388F">
      <w:pPr>
        <w:spacing w:line="247" w:lineRule="auto"/>
        <w:sectPr w:rsidR="00DC388F">
          <w:pgSz w:w="7830" w:h="12020"/>
          <w:pgMar w:top="620" w:right="580" w:bottom="900" w:left="580" w:header="0" w:footer="709" w:gutter="0"/>
          <w:cols w:space="720"/>
        </w:sectPr>
      </w:pPr>
    </w:p>
    <w:p w:rsidR="00DC388F" w:rsidRDefault="004B1DF8">
      <w:pPr>
        <w:pStyle w:val="a3"/>
        <w:spacing w:before="68" w:line="254" w:lineRule="auto"/>
        <w:ind w:right="154"/>
      </w:pPr>
      <w:r>
        <w:rPr>
          <w:rFonts w:ascii="Times New Roman" w:hAnsi="Times New Roman"/>
          <w:i/>
          <w:color w:val="231F20"/>
        </w:rPr>
        <w:t xml:space="preserve">Трудовое воспитание </w:t>
      </w:r>
      <w:r>
        <w:rPr>
          <w:color w:val="231F20"/>
        </w:rPr>
        <w:t xml:space="preserve">осуществляется в процессе личной ху- </w:t>
      </w:r>
      <w:r>
        <w:rPr>
          <w:color w:val="231F20"/>
          <w:w w:val="95"/>
        </w:rPr>
        <w:t xml:space="preserve">дожественно-творческой работы по освоению художественных </w:t>
      </w:r>
      <w:r>
        <w:rPr>
          <w:color w:val="231F20"/>
        </w:rPr>
        <w:t>материалов</w:t>
      </w:r>
      <w:r>
        <w:rPr>
          <w:color w:val="231F20"/>
          <w:spacing w:val="-1"/>
        </w:rPr>
        <w:t xml:space="preserve"> </w:t>
      </w:r>
      <w:r>
        <w:rPr>
          <w:color w:val="231F20"/>
        </w:rPr>
        <w:t>и</w:t>
      </w:r>
      <w:r>
        <w:rPr>
          <w:color w:val="231F20"/>
          <w:spacing w:val="-1"/>
        </w:rPr>
        <w:t xml:space="preserve"> </w:t>
      </w:r>
      <w:r>
        <w:rPr>
          <w:color w:val="231F20"/>
        </w:rPr>
        <w:t>удовлетворения</w:t>
      </w:r>
      <w:r>
        <w:rPr>
          <w:color w:val="231F20"/>
          <w:spacing w:val="-1"/>
        </w:rPr>
        <w:t xml:space="preserve"> </w:t>
      </w:r>
      <w:r>
        <w:rPr>
          <w:color w:val="231F20"/>
        </w:rPr>
        <w:t>от</w:t>
      </w:r>
      <w:r>
        <w:rPr>
          <w:color w:val="231F20"/>
          <w:spacing w:val="-1"/>
        </w:rPr>
        <w:t xml:space="preserve"> </w:t>
      </w:r>
      <w:r>
        <w:rPr>
          <w:color w:val="231F20"/>
        </w:rPr>
        <w:t>создания</w:t>
      </w:r>
      <w:r>
        <w:rPr>
          <w:color w:val="231F20"/>
          <w:spacing w:val="-1"/>
        </w:rPr>
        <w:t xml:space="preserve"> </w:t>
      </w:r>
      <w:r>
        <w:rPr>
          <w:color w:val="231F20"/>
        </w:rPr>
        <w:t>реального,</w:t>
      </w:r>
      <w:r>
        <w:rPr>
          <w:color w:val="231F20"/>
          <w:spacing w:val="-1"/>
        </w:rPr>
        <w:t xml:space="preserve"> </w:t>
      </w:r>
      <w:r>
        <w:rPr>
          <w:color w:val="231F20"/>
        </w:rPr>
        <w:t>практи- ческого</w:t>
      </w:r>
      <w:r>
        <w:rPr>
          <w:color w:val="231F20"/>
          <w:spacing w:val="-16"/>
        </w:rPr>
        <w:t xml:space="preserve"> </w:t>
      </w:r>
      <w:r>
        <w:rPr>
          <w:color w:val="231F20"/>
        </w:rPr>
        <w:t>продукта.</w:t>
      </w:r>
      <w:r>
        <w:rPr>
          <w:color w:val="231F20"/>
          <w:spacing w:val="-16"/>
        </w:rPr>
        <w:t xml:space="preserve"> </w:t>
      </w:r>
      <w:r>
        <w:rPr>
          <w:color w:val="231F20"/>
        </w:rPr>
        <w:t>Воспитываются</w:t>
      </w:r>
      <w:r>
        <w:rPr>
          <w:color w:val="231F20"/>
          <w:spacing w:val="-16"/>
        </w:rPr>
        <w:t xml:space="preserve"> </w:t>
      </w:r>
      <w:r>
        <w:rPr>
          <w:color w:val="231F20"/>
        </w:rPr>
        <w:t>стремление</w:t>
      </w:r>
      <w:r>
        <w:rPr>
          <w:color w:val="231F20"/>
          <w:spacing w:val="-16"/>
        </w:rPr>
        <w:t xml:space="preserve"> </w:t>
      </w:r>
      <w:r>
        <w:rPr>
          <w:color w:val="231F20"/>
        </w:rPr>
        <w:t>достичь</w:t>
      </w:r>
      <w:r>
        <w:rPr>
          <w:color w:val="231F20"/>
          <w:spacing w:val="-16"/>
        </w:rPr>
        <w:t xml:space="preserve"> </w:t>
      </w:r>
      <w:r>
        <w:rPr>
          <w:color w:val="231F20"/>
        </w:rPr>
        <w:t>резуль- тат, упорство, творческая инициатива, понимание эстетики трудовой деятельности. Важны также умения сотрудничать с одноклассниками,</w:t>
      </w:r>
      <w:r>
        <w:rPr>
          <w:color w:val="231F20"/>
          <w:spacing w:val="-1"/>
        </w:rPr>
        <w:t xml:space="preserve"> </w:t>
      </w:r>
      <w:r>
        <w:rPr>
          <w:color w:val="231F20"/>
        </w:rPr>
        <w:t>работать</w:t>
      </w:r>
      <w:r>
        <w:rPr>
          <w:color w:val="231F20"/>
          <w:spacing w:val="-1"/>
        </w:rPr>
        <w:t xml:space="preserve"> </w:t>
      </w:r>
      <w:r>
        <w:rPr>
          <w:color w:val="231F20"/>
        </w:rPr>
        <w:t>в</w:t>
      </w:r>
      <w:r>
        <w:rPr>
          <w:color w:val="231F20"/>
          <w:spacing w:val="-1"/>
        </w:rPr>
        <w:t xml:space="preserve"> </w:t>
      </w:r>
      <w:r>
        <w:rPr>
          <w:color w:val="231F20"/>
        </w:rPr>
        <w:t>команде,</w:t>
      </w:r>
      <w:r>
        <w:rPr>
          <w:color w:val="231F20"/>
          <w:spacing w:val="-1"/>
        </w:rPr>
        <w:t xml:space="preserve"> </w:t>
      </w:r>
      <w:r>
        <w:rPr>
          <w:color w:val="231F20"/>
        </w:rPr>
        <w:t>выполнять</w:t>
      </w:r>
      <w:r>
        <w:rPr>
          <w:color w:val="231F20"/>
          <w:spacing w:val="-1"/>
        </w:rPr>
        <w:t xml:space="preserve"> </w:t>
      </w:r>
      <w:r>
        <w:rPr>
          <w:color w:val="231F20"/>
        </w:rPr>
        <w:t>коллектив- ную</w:t>
      </w:r>
      <w:r>
        <w:rPr>
          <w:color w:val="231F20"/>
          <w:spacing w:val="-12"/>
        </w:rPr>
        <w:t xml:space="preserve"> </w:t>
      </w:r>
      <w:r>
        <w:rPr>
          <w:color w:val="231F20"/>
        </w:rPr>
        <w:t>работу</w:t>
      </w:r>
      <w:r>
        <w:rPr>
          <w:color w:val="231F20"/>
          <w:spacing w:val="-12"/>
        </w:rPr>
        <w:t xml:space="preserve"> </w:t>
      </w:r>
      <w:r>
        <w:rPr>
          <w:color w:val="231F20"/>
        </w:rPr>
        <w:t>—</w:t>
      </w:r>
      <w:r>
        <w:rPr>
          <w:color w:val="231F20"/>
          <w:spacing w:val="-12"/>
        </w:rPr>
        <w:t xml:space="preserve"> </w:t>
      </w:r>
      <w:r>
        <w:rPr>
          <w:color w:val="231F20"/>
        </w:rPr>
        <w:t>обязательные</w:t>
      </w:r>
      <w:r>
        <w:rPr>
          <w:color w:val="231F20"/>
          <w:spacing w:val="-12"/>
        </w:rPr>
        <w:t xml:space="preserve"> </w:t>
      </w:r>
      <w:r>
        <w:rPr>
          <w:color w:val="231F20"/>
        </w:rPr>
        <w:t>требования</w:t>
      </w:r>
      <w:r>
        <w:rPr>
          <w:color w:val="231F20"/>
          <w:spacing w:val="-12"/>
        </w:rPr>
        <w:t xml:space="preserve"> </w:t>
      </w:r>
      <w:r>
        <w:rPr>
          <w:color w:val="231F20"/>
        </w:rPr>
        <w:t>к</w:t>
      </w:r>
      <w:r>
        <w:rPr>
          <w:color w:val="231F20"/>
          <w:spacing w:val="-12"/>
        </w:rPr>
        <w:t xml:space="preserve"> </w:t>
      </w:r>
      <w:r>
        <w:rPr>
          <w:color w:val="231F20"/>
        </w:rPr>
        <w:t>определённым</w:t>
      </w:r>
      <w:r>
        <w:rPr>
          <w:color w:val="231F20"/>
          <w:spacing w:val="-12"/>
        </w:rPr>
        <w:t xml:space="preserve"> </w:t>
      </w:r>
      <w:r>
        <w:rPr>
          <w:color w:val="231F20"/>
        </w:rPr>
        <w:t>зада- ниям по программе.</w:t>
      </w:r>
    </w:p>
    <w:p w:rsidR="00DC388F" w:rsidRDefault="004B1DF8">
      <w:pPr>
        <w:spacing w:before="164"/>
        <w:ind w:left="158"/>
        <w:rPr>
          <w:rFonts w:ascii="Trebuchet MS" w:hAnsi="Trebuchet MS"/>
        </w:rPr>
      </w:pPr>
      <w:r>
        <w:rPr>
          <w:rFonts w:ascii="Trebuchet MS" w:hAnsi="Trebuchet MS"/>
          <w:color w:val="231F20"/>
          <w:w w:val="85"/>
        </w:rPr>
        <w:t>МЕТАПРЕДМЕТНЫЕ</w:t>
      </w:r>
      <w:r>
        <w:rPr>
          <w:rFonts w:ascii="Trebuchet MS" w:hAnsi="Trebuchet MS"/>
          <w:color w:val="231F20"/>
          <w:spacing w:val="68"/>
          <w:w w:val="150"/>
        </w:rPr>
        <w:t xml:space="preserve"> </w:t>
      </w:r>
      <w:r>
        <w:rPr>
          <w:rFonts w:ascii="Trebuchet MS" w:hAnsi="Trebuchet MS"/>
          <w:color w:val="231F20"/>
          <w:spacing w:val="-2"/>
        </w:rPr>
        <w:t>РЕЗУЛЬТАТЫ</w:t>
      </w:r>
    </w:p>
    <w:p w:rsidR="00DC388F" w:rsidRDefault="004B1DF8" w:rsidP="00B626D9">
      <w:pPr>
        <w:pStyle w:val="2"/>
        <w:numPr>
          <w:ilvl w:val="0"/>
          <w:numId w:val="25"/>
        </w:numPr>
        <w:tabs>
          <w:tab w:val="left" w:pos="449"/>
        </w:tabs>
        <w:spacing w:before="110"/>
      </w:pPr>
      <w:r>
        <w:rPr>
          <w:color w:val="231F20"/>
          <w:spacing w:val="-2"/>
        </w:rPr>
        <w:t>Овладение</w:t>
      </w:r>
      <w:r>
        <w:rPr>
          <w:color w:val="231F20"/>
          <w:spacing w:val="21"/>
        </w:rPr>
        <w:t xml:space="preserve"> </w:t>
      </w:r>
      <w:r>
        <w:rPr>
          <w:color w:val="231F20"/>
          <w:spacing w:val="-2"/>
        </w:rPr>
        <w:t>универсальными</w:t>
      </w:r>
      <w:r>
        <w:rPr>
          <w:color w:val="231F20"/>
          <w:spacing w:val="21"/>
        </w:rPr>
        <w:t xml:space="preserve"> </w:t>
      </w:r>
      <w:r>
        <w:rPr>
          <w:color w:val="231F20"/>
          <w:spacing w:val="-2"/>
        </w:rPr>
        <w:t>познавательными</w:t>
      </w:r>
      <w:r>
        <w:rPr>
          <w:color w:val="231F20"/>
          <w:spacing w:val="22"/>
        </w:rPr>
        <w:t xml:space="preserve"> </w:t>
      </w:r>
      <w:r>
        <w:rPr>
          <w:color w:val="231F20"/>
          <w:spacing w:val="-2"/>
        </w:rPr>
        <w:t>действиями</w:t>
      </w:r>
    </w:p>
    <w:p w:rsidR="00DC388F" w:rsidRDefault="004B1DF8">
      <w:pPr>
        <w:pStyle w:val="4"/>
        <w:spacing w:before="104"/>
        <w:ind w:left="157"/>
      </w:pPr>
      <w:r>
        <w:rPr>
          <w:color w:val="231F20"/>
          <w:w w:val="90"/>
        </w:rPr>
        <w:t>Пространственные</w:t>
      </w:r>
      <w:r>
        <w:rPr>
          <w:color w:val="231F20"/>
          <w:spacing w:val="17"/>
        </w:rPr>
        <w:t xml:space="preserve"> </w:t>
      </w:r>
      <w:r>
        <w:rPr>
          <w:color w:val="231F20"/>
          <w:w w:val="90"/>
        </w:rPr>
        <w:t>представления</w:t>
      </w:r>
      <w:r>
        <w:rPr>
          <w:color w:val="231F20"/>
          <w:spacing w:val="18"/>
        </w:rPr>
        <w:t xml:space="preserve"> </w:t>
      </w:r>
      <w:r>
        <w:rPr>
          <w:color w:val="231F20"/>
          <w:w w:val="90"/>
        </w:rPr>
        <w:t>и</w:t>
      </w:r>
      <w:r>
        <w:rPr>
          <w:color w:val="231F20"/>
          <w:spacing w:val="18"/>
        </w:rPr>
        <w:t xml:space="preserve"> </w:t>
      </w:r>
      <w:r>
        <w:rPr>
          <w:color w:val="231F20"/>
          <w:w w:val="90"/>
        </w:rPr>
        <w:t>сенсорные</w:t>
      </w:r>
      <w:r>
        <w:rPr>
          <w:color w:val="231F20"/>
          <w:spacing w:val="18"/>
        </w:rPr>
        <w:t xml:space="preserve"> </w:t>
      </w:r>
      <w:r>
        <w:rPr>
          <w:color w:val="231F20"/>
          <w:spacing w:val="-2"/>
          <w:w w:val="90"/>
        </w:rPr>
        <w:t>способности:</w:t>
      </w:r>
    </w:p>
    <w:p w:rsidR="00DC388F" w:rsidRDefault="004B1DF8">
      <w:pPr>
        <w:pStyle w:val="a3"/>
        <w:spacing w:before="71"/>
        <w:ind w:left="383" w:right="0" w:firstLine="0"/>
        <w:jc w:val="left"/>
      </w:pPr>
      <w:r>
        <w:rPr>
          <w:color w:val="231F20"/>
          <w:w w:val="95"/>
        </w:rPr>
        <w:t>характеризовать</w:t>
      </w:r>
      <w:r>
        <w:rPr>
          <w:color w:val="231F20"/>
          <w:spacing w:val="26"/>
        </w:rPr>
        <w:t xml:space="preserve"> </w:t>
      </w:r>
      <w:r>
        <w:rPr>
          <w:color w:val="231F20"/>
          <w:w w:val="95"/>
        </w:rPr>
        <w:t>форму</w:t>
      </w:r>
      <w:r>
        <w:rPr>
          <w:color w:val="231F20"/>
          <w:spacing w:val="26"/>
        </w:rPr>
        <w:t xml:space="preserve"> </w:t>
      </w:r>
      <w:r>
        <w:rPr>
          <w:color w:val="231F20"/>
          <w:w w:val="95"/>
        </w:rPr>
        <w:t>предмета,</w:t>
      </w:r>
      <w:r>
        <w:rPr>
          <w:color w:val="231F20"/>
          <w:spacing w:val="27"/>
        </w:rPr>
        <w:t xml:space="preserve"> </w:t>
      </w:r>
      <w:r>
        <w:rPr>
          <w:color w:val="231F20"/>
          <w:spacing w:val="-2"/>
          <w:w w:val="95"/>
        </w:rPr>
        <w:t>конструкции;</w:t>
      </w:r>
    </w:p>
    <w:p w:rsidR="00DC388F" w:rsidRDefault="004B1DF8">
      <w:pPr>
        <w:pStyle w:val="a3"/>
        <w:spacing w:before="15" w:line="254" w:lineRule="auto"/>
        <w:ind w:right="0"/>
        <w:jc w:val="left"/>
      </w:pPr>
      <w:r>
        <w:rPr>
          <w:color w:val="231F20"/>
        </w:rPr>
        <w:t>выявлять</w:t>
      </w:r>
      <w:r>
        <w:rPr>
          <w:color w:val="231F20"/>
          <w:spacing w:val="-2"/>
        </w:rPr>
        <w:t xml:space="preserve"> </w:t>
      </w:r>
      <w:r>
        <w:rPr>
          <w:color w:val="231F20"/>
        </w:rPr>
        <w:t>доминантные</w:t>
      </w:r>
      <w:r>
        <w:rPr>
          <w:color w:val="231F20"/>
          <w:spacing w:val="-2"/>
        </w:rPr>
        <w:t xml:space="preserve"> </w:t>
      </w:r>
      <w:r>
        <w:rPr>
          <w:color w:val="231F20"/>
        </w:rPr>
        <w:t>черты</w:t>
      </w:r>
      <w:r>
        <w:rPr>
          <w:color w:val="231F20"/>
          <w:spacing w:val="-2"/>
        </w:rPr>
        <w:t xml:space="preserve"> </w:t>
      </w:r>
      <w:r>
        <w:rPr>
          <w:color w:val="231F20"/>
        </w:rPr>
        <w:t>(характерные</w:t>
      </w:r>
      <w:r>
        <w:rPr>
          <w:color w:val="231F20"/>
          <w:spacing w:val="-2"/>
        </w:rPr>
        <w:t xml:space="preserve"> </w:t>
      </w:r>
      <w:r>
        <w:rPr>
          <w:color w:val="231F20"/>
        </w:rPr>
        <w:t>особенности)</w:t>
      </w:r>
      <w:r>
        <w:rPr>
          <w:color w:val="231F20"/>
          <w:spacing w:val="-2"/>
        </w:rPr>
        <w:t xml:space="preserve"> </w:t>
      </w:r>
      <w:r>
        <w:rPr>
          <w:color w:val="231F20"/>
        </w:rPr>
        <w:t>в визуальном образе;</w:t>
      </w:r>
    </w:p>
    <w:p w:rsidR="00DC388F" w:rsidRDefault="004B1DF8">
      <w:pPr>
        <w:pStyle w:val="a3"/>
        <w:spacing w:line="254" w:lineRule="auto"/>
        <w:ind w:right="0"/>
        <w:jc w:val="left"/>
      </w:pPr>
      <w:r>
        <w:rPr>
          <w:color w:val="231F20"/>
          <w:w w:val="95"/>
        </w:rPr>
        <w:t xml:space="preserve">сравнивать плоскостные и пространственные объекты по за- </w:t>
      </w:r>
      <w:r>
        <w:rPr>
          <w:color w:val="231F20"/>
        </w:rPr>
        <w:t>данным основаниям;</w:t>
      </w:r>
    </w:p>
    <w:p w:rsidR="00DC388F" w:rsidRDefault="004B1DF8">
      <w:pPr>
        <w:pStyle w:val="a3"/>
        <w:spacing w:line="254" w:lineRule="auto"/>
        <w:ind w:right="0"/>
        <w:jc w:val="left"/>
      </w:pPr>
      <w:r>
        <w:rPr>
          <w:color w:val="231F20"/>
        </w:rPr>
        <w:t>находить</w:t>
      </w:r>
      <w:r>
        <w:rPr>
          <w:color w:val="231F20"/>
          <w:spacing w:val="-10"/>
        </w:rPr>
        <w:t xml:space="preserve"> </w:t>
      </w:r>
      <w:r>
        <w:rPr>
          <w:color w:val="231F20"/>
        </w:rPr>
        <w:t>ассоциативные</w:t>
      </w:r>
      <w:r>
        <w:rPr>
          <w:color w:val="231F20"/>
          <w:spacing w:val="-9"/>
        </w:rPr>
        <w:t xml:space="preserve"> </w:t>
      </w:r>
      <w:r>
        <w:rPr>
          <w:color w:val="231F20"/>
        </w:rPr>
        <w:t>связи</w:t>
      </w:r>
      <w:r>
        <w:rPr>
          <w:color w:val="231F20"/>
          <w:spacing w:val="-10"/>
        </w:rPr>
        <w:t xml:space="preserve"> </w:t>
      </w:r>
      <w:r>
        <w:rPr>
          <w:color w:val="231F20"/>
        </w:rPr>
        <w:t>между</w:t>
      </w:r>
      <w:r>
        <w:rPr>
          <w:color w:val="231F20"/>
          <w:spacing w:val="-9"/>
        </w:rPr>
        <w:t xml:space="preserve"> </w:t>
      </w:r>
      <w:r>
        <w:rPr>
          <w:color w:val="231F20"/>
        </w:rPr>
        <w:t>визуальными</w:t>
      </w:r>
      <w:r>
        <w:rPr>
          <w:color w:val="231F20"/>
          <w:spacing w:val="-9"/>
        </w:rPr>
        <w:t xml:space="preserve"> </w:t>
      </w:r>
      <w:r>
        <w:rPr>
          <w:color w:val="231F20"/>
        </w:rPr>
        <w:t>образа- ми разных форм и предметов;</w:t>
      </w:r>
    </w:p>
    <w:p w:rsidR="00DC388F" w:rsidRDefault="004B1DF8">
      <w:pPr>
        <w:pStyle w:val="a3"/>
        <w:spacing w:line="254" w:lineRule="auto"/>
        <w:ind w:right="0"/>
        <w:jc w:val="left"/>
      </w:pPr>
      <w:r>
        <w:rPr>
          <w:color w:val="231F20"/>
          <w:w w:val="95"/>
        </w:rPr>
        <w:t xml:space="preserve">сопоставлять части и целое в видимом образе, предмете, кон- </w:t>
      </w:r>
      <w:r>
        <w:rPr>
          <w:color w:val="231F20"/>
          <w:spacing w:val="-2"/>
        </w:rPr>
        <w:t>струкции;</w:t>
      </w:r>
    </w:p>
    <w:p w:rsidR="00DC388F" w:rsidRDefault="004B1DF8">
      <w:pPr>
        <w:pStyle w:val="a3"/>
        <w:spacing w:before="1" w:line="254" w:lineRule="auto"/>
        <w:ind w:right="0"/>
        <w:jc w:val="left"/>
      </w:pPr>
      <w:r>
        <w:rPr>
          <w:color w:val="231F20"/>
          <w:w w:val="95"/>
        </w:rPr>
        <w:t xml:space="preserve">анализировать пропорциональные отношения частей внутри </w:t>
      </w:r>
      <w:r>
        <w:rPr>
          <w:color w:val="231F20"/>
        </w:rPr>
        <w:t>целого и предметов между собой;</w:t>
      </w:r>
    </w:p>
    <w:p w:rsidR="00DC388F" w:rsidRDefault="004B1DF8">
      <w:pPr>
        <w:pStyle w:val="a3"/>
        <w:ind w:left="383" w:right="0" w:firstLine="0"/>
        <w:jc w:val="left"/>
      </w:pPr>
      <w:r>
        <w:rPr>
          <w:color w:val="231F20"/>
          <w:w w:val="95"/>
        </w:rPr>
        <w:t>обобщать</w:t>
      </w:r>
      <w:r>
        <w:rPr>
          <w:color w:val="231F20"/>
          <w:spacing w:val="17"/>
        </w:rPr>
        <w:t xml:space="preserve"> </w:t>
      </w:r>
      <w:r>
        <w:rPr>
          <w:color w:val="231F20"/>
          <w:w w:val="95"/>
        </w:rPr>
        <w:t>форму</w:t>
      </w:r>
      <w:r>
        <w:rPr>
          <w:color w:val="231F20"/>
          <w:spacing w:val="17"/>
        </w:rPr>
        <w:t xml:space="preserve"> </w:t>
      </w:r>
      <w:r>
        <w:rPr>
          <w:color w:val="231F20"/>
          <w:w w:val="95"/>
        </w:rPr>
        <w:t>составной</w:t>
      </w:r>
      <w:r>
        <w:rPr>
          <w:color w:val="231F20"/>
          <w:spacing w:val="17"/>
        </w:rPr>
        <w:t xml:space="preserve"> </w:t>
      </w:r>
      <w:r>
        <w:rPr>
          <w:color w:val="231F20"/>
          <w:spacing w:val="-2"/>
          <w:w w:val="95"/>
        </w:rPr>
        <w:t>конструкции;</w:t>
      </w:r>
    </w:p>
    <w:p w:rsidR="00DC388F" w:rsidRDefault="004B1DF8">
      <w:pPr>
        <w:pStyle w:val="a3"/>
        <w:spacing w:before="14" w:line="254" w:lineRule="auto"/>
      </w:pPr>
      <w:r>
        <w:rPr>
          <w:color w:val="231F20"/>
        </w:rPr>
        <w:t xml:space="preserve">выявлять и анализировать ритмические отношения в про- </w:t>
      </w:r>
      <w:r>
        <w:rPr>
          <w:color w:val="231F20"/>
          <w:spacing w:val="-2"/>
        </w:rPr>
        <w:t>странстве</w:t>
      </w:r>
      <w:r>
        <w:rPr>
          <w:color w:val="231F20"/>
          <w:spacing w:val="-9"/>
        </w:rPr>
        <w:t xml:space="preserve"> </w:t>
      </w:r>
      <w:r>
        <w:rPr>
          <w:color w:val="231F20"/>
          <w:spacing w:val="-2"/>
        </w:rPr>
        <w:t>и</w:t>
      </w:r>
      <w:r>
        <w:rPr>
          <w:color w:val="231F20"/>
          <w:spacing w:val="-9"/>
        </w:rPr>
        <w:t xml:space="preserve"> </w:t>
      </w:r>
      <w:r>
        <w:rPr>
          <w:color w:val="231F20"/>
          <w:spacing w:val="-2"/>
        </w:rPr>
        <w:t>в</w:t>
      </w:r>
      <w:r>
        <w:rPr>
          <w:color w:val="231F20"/>
          <w:spacing w:val="-9"/>
        </w:rPr>
        <w:t xml:space="preserve"> </w:t>
      </w:r>
      <w:r>
        <w:rPr>
          <w:color w:val="231F20"/>
          <w:spacing w:val="-2"/>
        </w:rPr>
        <w:t>изображении</w:t>
      </w:r>
      <w:r>
        <w:rPr>
          <w:color w:val="231F20"/>
          <w:spacing w:val="-9"/>
        </w:rPr>
        <w:t xml:space="preserve"> </w:t>
      </w:r>
      <w:r>
        <w:rPr>
          <w:color w:val="231F20"/>
          <w:spacing w:val="-2"/>
        </w:rPr>
        <w:t>(визуальном</w:t>
      </w:r>
      <w:r>
        <w:rPr>
          <w:color w:val="231F20"/>
          <w:spacing w:val="-9"/>
        </w:rPr>
        <w:t xml:space="preserve"> </w:t>
      </w:r>
      <w:r>
        <w:rPr>
          <w:color w:val="231F20"/>
          <w:spacing w:val="-2"/>
        </w:rPr>
        <w:t>образе)</w:t>
      </w:r>
      <w:r>
        <w:rPr>
          <w:color w:val="231F20"/>
          <w:spacing w:val="-9"/>
        </w:rPr>
        <w:t xml:space="preserve"> </w:t>
      </w:r>
      <w:r>
        <w:rPr>
          <w:color w:val="231F20"/>
          <w:spacing w:val="-2"/>
        </w:rPr>
        <w:t>на</w:t>
      </w:r>
      <w:r>
        <w:rPr>
          <w:color w:val="231F20"/>
          <w:spacing w:val="-9"/>
        </w:rPr>
        <w:t xml:space="preserve"> </w:t>
      </w:r>
      <w:r>
        <w:rPr>
          <w:color w:val="231F20"/>
          <w:spacing w:val="-2"/>
        </w:rPr>
        <w:t xml:space="preserve">установлен- </w:t>
      </w:r>
      <w:r>
        <w:rPr>
          <w:color w:val="231F20"/>
        </w:rPr>
        <w:t>ных основаниях;</w:t>
      </w:r>
    </w:p>
    <w:p w:rsidR="00DC388F" w:rsidRDefault="004B1DF8">
      <w:pPr>
        <w:pStyle w:val="a3"/>
        <w:spacing w:before="1" w:line="254" w:lineRule="auto"/>
      </w:pPr>
      <w:r>
        <w:rPr>
          <w:color w:val="231F20"/>
        </w:rPr>
        <w:t xml:space="preserve">абстрагировать образ реальности при построении плоской </w:t>
      </w:r>
      <w:r>
        <w:rPr>
          <w:color w:val="231F20"/>
          <w:spacing w:val="-2"/>
        </w:rPr>
        <w:t>композиции;</w:t>
      </w:r>
    </w:p>
    <w:p w:rsidR="00DC388F" w:rsidRDefault="004B1DF8">
      <w:pPr>
        <w:pStyle w:val="a3"/>
        <w:spacing w:line="254" w:lineRule="auto"/>
      </w:pPr>
      <w:r>
        <w:rPr>
          <w:color w:val="231F20"/>
        </w:rPr>
        <w:t>соотносить</w:t>
      </w:r>
      <w:r>
        <w:rPr>
          <w:color w:val="231F20"/>
          <w:spacing w:val="-3"/>
        </w:rPr>
        <w:t xml:space="preserve"> </w:t>
      </w:r>
      <w:r>
        <w:rPr>
          <w:color w:val="231F20"/>
        </w:rPr>
        <w:t>тональные</w:t>
      </w:r>
      <w:r>
        <w:rPr>
          <w:color w:val="231F20"/>
          <w:spacing w:val="-3"/>
        </w:rPr>
        <w:t xml:space="preserve"> </w:t>
      </w:r>
      <w:r>
        <w:rPr>
          <w:color w:val="231F20"/>
        </w:rPr>
        <w:t>отношения</w:t>
      </w:r>
      <w:r>
        <w:rPr>
          <w:color w:val="231F20"/>
          <w:spacing w:val="-3"/>
        </w:rPr>
        <w:t xml:space="preserve"> </w:t>
      </w:r>
      <w:r>
        <w:rPr>
          <w:color w:val="231F20"/>
        </w:rPr>
        <w:t>(тёмное</w:t>
      </w:r>
      <w:r>
        <w:rPr>
          <w:color w:val="231F20"/>
          <w:spacing w:val="-3"/>
        </w:rPr>
        <w:t xml:space="preserve"> </w:t>
      </w:r>
      <w:r>
        <w:rPr>
          <w:color w:val="231F20"/>
        </w:rPr>
        <w:t>—</w:t>
      </w:r>
      <w:r>
        <w:rPr>
          <w:color w:val="231F20"/>
          <w:spacing w:val="-3"/>
        </w:rPr>
        <w:t xml:space="preserve"> </w:t>
      </w:r>
      <w:r>
        <w:rPr>
          <w:color w:val="231F20"/>
        </w:rPr>
        <w:t>светлое)</w:t>
      </w:r>
      <w:r>
        <w:rPr>
          <w:color w:val="231F20"/>
          <w:spacing w:val="-3"/>
        </w:rPr>
        <w:t xml:space="preserve"> </w:t>
      </w:r>
      <w:r>
        <w:rPr>
          <w:color w:val="231F20"/>
        </w:rPr>
        <w:t>в</w:t>
      </w:r>
      <w:r>
        <w:rPr>
          <w:color w:val="231F20"/>
          <w:spacing w:val="-3"/>
        </w:rPr>
        <w:t xml:space="preserve"> </w:t>
      </w:r>
      <w:r>
        <w:rPr>
          <w:color w:val="231F20"/>
        </w:rPr>
        <w:t>про- странственных и плоскостных объектах;</w:t>
      </w:r>
    </w:p>
    <w:p w:rsidR="00DC388F" w:rsidRDefault="004B1DF8">
      <w:pPr>
        <w:pStyle w:val="a3"/>
        <w:spacing w:line="254" w:lineRule="auto"/>
      </w:pPr>
      <w:r>
        <w:rPr>
          <w:color w:val="231F20"/>
        </w:rPr>
        <w:t>выявлять</w:t>
      </w:r>
      <w:r>
        <w:rPr>
          <w:color w:val="231F20"/>
          <w:spacing w:val="-8"/>
        </w:rPr>
        <w:t xml:space="preserve"> </w:t>
      </w:r>
      <w:r>
        <w:rPr>
          <w:color w:val="231F20"/>
        </w:rPr>
        <w:t>и</w:t>
      </w:r>
      <w:r>
        <w:rPr>
          <w:color w:val="231F20"/>
          <w:spacing w:val="-8"/>
        </w:rPr>
        <w:t xml:space="preserve"> </w:t>
      </w:r>
      <w:r>
        <w:rPr>
          <w:color w:val="231F20"/>
        </w:rPr>
        <w:t>анализировать</w:t>
      </w:r>
      <w:r>
        <w:rPr>
          <w:color w:val="231F20"/>
          <w:spacing w:val="-8"/>
        </w:rPr>
        <w:t xml:space="preserve"> </w:t>
      </w:r>
      <w:r>
        <w:rPr>
          <w:color w:val="231F20"/>
        </w:rPr>
        <w:t>эмоциональное</w:t>
      </w:r>
      <w:r>
        <w:rPr>
          <w:color w:val="231F20"/>
          <w:spacing w:val="-8"/>
        </w:rPr>
        <w:t xml:space="preserve"> </w:t>
      </w:r>
      <w:r>
        <w:rPr>
          <w:color w:val="231F20"/>
        </w:rPr>
        <w:t>воздействие</w:t>
      </w:r>
      <w:r>
        <w:rPr>
          <w:color w:val="231F20"/>
          <w:spacing w:val="-8"/>
        </w:rPr>
        <w:t xml:space="preserve"> </w:t>
      </w:r>
      <w:r>
        <w:rPr>
          <w:color w:val="231F20"/>
        </w:rPr>
        <w:t xml:space="preserve">цве- </w:t>
      </w:r>
      <w:r>
        <w:rPr>
          <w:color w:val="231F20"/>
          <w:w w:val="95"/>
        </w:rPr>
        <w:t xml:space="preserve">товых отношений в пространственной среде и плоскостном изо- </w:t>
      </w:r>
      <w:r>
        <w:rPr>
          <w:color w:val="231F20"/>
          <w:spacing w:val="-2"/>
        </w:rPr>
        <w:t>бражении.</w:t>
      </w:r>
    </w:p>
    <w:p w:rsidR="00DC388F" w:rsidRDefault="004B1DF8">
      <w:pPr>
        <w:pStyle w:val="4"/>
        <w:spacing w:before="163"/>
        <w:ind w:left="157"/>
      </w:pPr>
      <w:r>
        <w:rPr>
          <w:color w:val="231F20"/>
          <w:w w:val="90"/>
        </w:rPr>
        <w:t>Базовые</w:t>
      </w:r>
      <w:r>
        <w:rPr>
          <w:color w:val="231F20"/>
          <w:spacing w:val="10"/>
        </w:rPr>
        <w:t xml:space="preserve"> </w:t>
      </w:r>
      <w:r>
        <w:rPr>
          <w:color w:val="231F20"/>
          <w:w w:val="90"/>
        </w:rPr>
        <w:t>логические</w:t>
      </w:r>
      <w:r>
        <w:rPr>
          <w:color w:val="231F20"/>
          <w:spacing w:val="11"/>
        </w:rPr>
        <w:t xml:space="preserve"> </w:t>
      </w:r>
      <w:r>
        <w:rPr>
          <w:color w:val="231F20"/>
          <w:w w:val="90"/>
        </w:rPr>
        <w:t>и</w:t>
      </w:r>
      <w:r>
        <w:rPr>
          <w:color w:val="231F20"/>
          <w:spacing w:val="11"/>
        </w:rPr>
        <w:t xml:space="preserve"> </w:t>
      </w:r>
      <w:r>
        <w:rPr>
          <w:color w:val="231F20"/>
          <w:w w:val="90"/>
        </w:rPr>
        <w:t>исследовательские</w:t>
      </w:r>
      <w:r>
        <w:rPr>
          <w:color w:val="231F20"/>
          <w:spacing w:val="11"/>
        </w:rPr>
        <w:t xml:space="preserve"> </w:t>
      </w:r>
      <w:r>
        <w:rPr>
          <w:color w:val="231F20"/>
          <w:spacing w:val="-2"/>
          <w:w w:val="90"/>
        </w:rPr>
        <w:t>действия:</w:t>
      </w:r>
    </w:p>
    <w:p w:rsidR="00DC388F" w:rsidRDefault="004B1DF8">
      <w:pPr>
        <w:pStyle w:val="a3"/>
        <w:spacing w:before="71" w:line="254" w:lineRule="auto"/>
      </w:pPr>
      <w:r>
        <w:rPr>
          <w:color w:val="231F20"/>
        </w:rPr>
        <w:t>проявлять</w:t>
      </w:r>
      <w:r>
        <w:rPr>
          <w:color w:val="231F20"/>
          <w:spacing w:val="-16"/>
        </w:rPr>
        <w:t xml:space="preserve"> </w:t>
      </w:r>
      <w:r>
        <w:rPr>
          <w:color w:val="231F20"/>
        </w:rPr>
        <w:t>исследовательские,</w:t>
      </w:r>
      <w:r>
        <w:rPr>
          <w:color w:val="231F20"/>
          <w:spacing w:val="-16"/>
        </w:rPr>
        <w:t xml:space="preserve"> </w:t>
      </w:r>
      <w:r>
        <w:rPr>
          <w:color w:val="231F20"/>
        </w:rPr>
        <w:t>экспериментальные</w:t>
      </w:r>
      <w:r>
        <w:rPr>
          <w:color w:val="231F20"/>
          <w:spacing w:val="-16"/>
        </w:rPr>
        <w:t xml:space="preserve"> </w:t>
      </w:r>
      <w:r>
        <w:rPr>
          <w:color w:val="231F20"/>
        </w:rPr>
        <w:t>действия в</w:t>
      </w:r>
      <w:r>
        <w:rPr>
          <w:color w:val="231F20"/>
          <w:spacing w:val="-4"/>
        </w:rPr>
        <w:t xml:space="preserve"> </w:t>
      </w:r>
      <w:r>
        <w:rPr>
          <w:color w:val="231F20"/>
        </w:rPr>
        <w:t>процессе</w:t>
      </w:r>
      <w:r>
        <w:rPr>
          <w:color w:val="231F20"/>
          <w:spacing w:val="-4"/>
        </w:rPr>
        <w:t xml:space="preserve"> </w:t>
      </w:r>
      <w:r>
        <w:rPr>
          <w:color w:val="231F20"/>
        </w:rPr>
        <w:t>освоения</w:t>
      </w:r>
      <w:r>
        <w:rPr>
          <w:color w:val="231F20"/>
          <w:spacing w:val="-4"/>
        </w:rPr>
        <w:t xml:space="preserve"> </w:t>
      </w:r>
      <w:r>
        <w:rPr>
          <w:color w:val="231F20"/>
        </w:rPr>
        <w:t>выразительных</w:t>
      </w:r>
      <w:r>
        <w:rPr>
          <w:color w:val="231F20"/>
          <w:spacing w:val="-5"/>
        </w:rPr>
        <w:t xml:space="preserve"> </w:t>
      </w:r>
      <w:r>
        <w:rPr>
          <w:color w:val="231F20"/>
        </w:rPr>
        <w:t>свойств</w:t>
      </w:r>
      <w:r>
        <w:rPr>
          <w:color w:val="231F20"/>
          <w:spacing w:val="-5"/>
        </w:rPr>
        <w:t xml:space="preserve"> </w:t>
      </w:r>
      <w:r>
        <w:rPr>
          <w:color w:val="231F20"/>
        </w:rPr>
        <w:t>различных</w:t>
      </w:r>
      <w:r>
        <w:rPr>
          <w:color w:val="231F20"/>
          <w:spacing w:val="-5"/>
        </w:rPr>
        <w:t xml:space="preserve"> </w:t>
      </w:r>
      <w:r>
        <w:rPr>
          <w:color w:val="231F20"/>
        </w:rPr>
        <w:t>худо- жественных материалов;</w:t>
      </w:r>
    </w:p>
    <w:p w:rsidR="00DC388F" w:rsidRDefault="00DC388F">
      <w:pPr>
        <w:spacing w:line="254" w:lineRule="auto"/>
        <w:sectPr w:rsidR="00DC388F">
          <w:pgSz w:w="7830" w:h="12020"/>
          <w:pgMar w:top="620" w:right="580" w:bottom="900" w:left="580" w:header="0" w:footer="709" w:gutter="0"/>
          <w:cols w:space="720"/>
        </w:sectPr>
      </w:pPr>
    </w:p>
    <w:p w:rsidR="00DC388F" w:rsidRDefault="004B1DF8">
      <w:pPr>
        <w:pStyle w:val="a3"/>
        <w:spacing w:before="68" w:line="249" w:lineRule="auto"/>
        <w:ind w:right="154"/>
        <w:jc w:val="right"/>
      </w:pPr>
      <w:r>
        <w:rPr>
          <w:color w:val="231F20"/>
        </w:rPr>
        <w:t>проявлять</w:t>
      </w:r>
      <w:r>
        <w:rPr>
          <w:color w:val="231F20"/>
          <w:spacing w:val="11"/>
        </w:rPr>
        <w:t xml:space="preserve"> </w:t>
      </w:r>
      <w:r>
        <w:rPr>
          <w:color w:val="231F20"/>
        </w:rPr>
        <w:t>творческие</w:t>
      </w:r>
      <w:r>
        <w:rPr>
          <w:color w:val="231F20"/>
          <w:spacing w:val="11"/>
        </w:rPr>
        <w:t xml:space="preserve"> </w:t>
      </w:r>
      <w:r>
        <w:rPr>
          <w:color w:val="231F20"/>
        </w:rPr>
        <w:t>экспериментальные</w:t>
      </w:r>
      <w:r>
        <w:rPr>
          <w:color w:val="231F20"/>
          <w:spacing w:val="11"/>
        </w:rPr>
        <w:t xml:space="preserve"> </w:t>
      </w:r>
      <w:r>
        <w:rPr>
          <w:color w:val="231F20"/>
        </w:rPr>
        <w:t>действия</w:t>
      </w:r>
      <w:r>
        <w:rPr>
          <w:color w:val="231F20"/>
          <w:spacing w:val="11"/>
        </w:rPr>
        <w:t xml:space="preserve"> </w:t>
      </w:r>
      <w:r>
        <w:rPr>
          <w:color w:val="231F20"/>
        </w:rPr>
        <w:t>в</w:t>
      </w:r>
      <w:r>
        <w:rPr>
          <w:color w:val="231F20"/>
          <w:spacing w:val="11"/>
        </w:rPr>
        <w:t xml:space="preserve"> </w:t>
      </w:r>
      <w:r>
        <w:rPr>
          <w:color w:val="231F20"/>
        </w:rPr>
        <w:t xml:space="preserve">про- </w:t>
      </w:r>
      <w:r>
        <w:rPr>
          <w:color w:val="231F20"/>
          <w:spacing w:val="-2"/>
        </w:rPr>
        <w:t xml:space="preserve">цессе самостоятельного выполнения художественных заданий; </w:t>
      </w:r>
      <w:r>
        <w:rPr>
          <w:color w:val="231F20"/>
        </w:rPr>
        <w:t>проявлять исследовательские и аналитические действия на основе</w:t>
      </w:r>
      <w:r>
        <w:rPr>
          <w:color w:val="231F20"/>
          <w:spacing w:val="-3"/>
        </w:rPr>
        <w:t xml:space="preserve"> </w:t>
      </w:r>
      <w:r>
        <w:rPr>
          <w:color w:val="231F20"/>
        </w:rPr>
        <w:t>определённых</w:t>
      </w:r>
      <w:r>
        <w:rPr>
          <w:color w:val="231F20"/>
          <w:spacing w:val="-3"/>
        </w:rPr>
        <w:t xml:space="preserve"> </w:t>
      </w:r>
      <w:r>
        <w:rPr>
          <w:color w:val="231F20"/>
        </w:rPr>
        <w:t>учебных</w:t>
      </w:r>
      <w:r>
        <w:rPr>
          <w:color w:val="231F20"/>
          <w:spacing w:val="-3"/>
        </w:rPr>
        <w:t xml:space="preserve"> </w:t>
      </w:r>
      <w:r>
        <w:rPr>
          <w:color w:val="231F20"/>
        </w:rPr>
        <w:t>установок</w:t>
      </w:r>
      <w:r>
        <w:rPr>
          <w:color w:val="231F20"/>
          <w:spacing w:val="-3"/>
        </w:rPr>
        <w:t xml:space="preserve"> </w:t>
      </w:r>
      <w:r>
        <w:rPr>
          <w:color w:val="231F20"/>
        </w:rPr>
        <w:t>в</w:t>
      </w:r>
      <w:r>
        <w:rPr>
          <w:color w:val="231F20"/>
          <w:spacing w:val="-3"/>
        </w:rPr>
        <w:t xml:space="preserve"> </w:t>
      </w:r>
      <w:r>
        <w:rPr>
          <w:color w:val="231F20"/>
        </w:rPr>
        <w:t>процессе</w:t>
      </w:r>
      <w:r>
        <w:rPr>
          <w:color w:val="231F20"/>
          <w:spacing w:val="-3"/>
        </w:rPr>
        <w:t xml:space="preserve"> </w:t>
      </w:r>
      <w:r>
        <w:rPr>
          <w:color w:val="231F20"/>
        </w:rPr>
        <w:t xml:space="preserve">восприя- </w:t>
      </w:r>
      <w:r>
        <w:rPr>
          <w:color w:val="231F20"/>
          <w:w w:val="95"/>
        </w:rPr>
        <w:t>тия</w:t>
      </w:r>
      <w:r>
        <w:rPr>
          <w:color w:val="231F20"/>
          <w:spacing w:val="38"/>
        </w:rPr>
        <w:t xml:space="preserve"> </w:t>
      </w:r>
      <w:r>
        <w:rPr>
          <w:color w:val="231F20"/>
          <w:w w:val="95"/>
        </w:rPr>
        <w:t>произведений</w:t>
      </w:r>
      <w:r>
        <w:rPr>
          <w:color w:val="231F20"/>
          <w:spacing w:val="39"/>
        </w:rPr>
        <w:t xml:space="preserve"> </w:t>
      </w:r>
      <w:r>
        <w:rPr>
          <w:color w:val="231F20"/>
          <w:w w:val="95"/>
        </w:rPr>
        <w:t>изобразительного</w:t>
      </w:r>
      <w:r>
        <w:rPr>
          <w:color w:val="231F20"/>
          <w:spacing w:val="39"/>
        </w:rPr>
        <w:t xml:space="preserve"> </w:t>
      </w:r>
      <w:r>
        <w:rPr>
          <w:color w:val="231F20"/>
          <w:w w:val="95"/>
        </w:rPr>
        <w:t>искусства,</w:t>
      </w:r>
      <w:r>
        <w:rPr>
          <w:color w:val="231F20"/>
          <w:spacing w:val="39"/>
        </w:rPr>
        <w:t xml:space="preserve"> </w:t>
      </w:r>
      <w:r>
        <w:rPr>
          <w:color w:val="231F20"/>
          <w:w w:val="95"/>
        </w:rPr>
        <w:t>архитектуры</w:t>
      </w:r>
      <w:r>
        <w:rPr>
          <w:color w:val="231F20"/>
          <w:spacing w:val="39"/>
        </w:rPr>
        <w:t xml:space="preserve"> </w:t>
      </w:r>
      <w:r>
        <w:rPr>
          <w:color w:val="231F20"/>
          <w:spacing w:val="-10"/>
          <w:w w:val="95"/>
        </w:rPr>
        <w:t>и</w:t>
      </w:r>
    </w:p>
    <w:p w:rsidR="00DC388F" w:rsidRDefault="004B1DF8">
      <w:pPr>
        <w:pStyle w:val="a3"/>
        <w:spacing w:line="232" w:lineRule="exact"/>
        <w:ind w:right="0" w:firstLine="0"/>
      </w:pPr>
      <w:r>
        <w:rPr>
          <w:color w:val="231F20"/>
          <w:w w:val="95"/>
        </w:rPr>
        <w:t>продуктов</w:t>
      </w:r>
      <w:r>
        <w:rPr>
          <w:color w:val="231F20"/>
          <w:spacing w:val="36"/>
        </w:rPr>
        <w:t xml:space="preserve"> </w:t>
      </w:r>
      <w:r>
        <w:rPr>
          <w:color w:val="231F20"/>
          <w:w w:val="95"/>
        </w:rPr>
        <w:t>детского</w:t>
      </w:r>
      <w:r>
        <w:rPr>
          <w:color w:val="231F20"/>
          <w:spacing w:val="36"/>
        </w:rPr>
        <w:t xml:space="preserve"> </w:t>
      </w:r>
      <w:r>
        <w:rPr>
          <w:color w:val="231F20"/>
          <w:w w:val="95"/>
        </w:rPr>
        <w:t>художественного</w:t>
      </w:r>
      <w:r>
        <w:rPr>
          <w:color w:val="231F20"/>
          <w:spacing w:val="36"/>
        </w:rPr>
        <w:t xml:space="preserve"> </w:t>
      </w:r>
      <w:r>
        <w:rPr>
          <w:color w:val="231F20"/>
          <w:spacing w:val="-2"/>
          <w:w w:val="95"/>
        </w:rPr>
        <w:t>творчества;</w:t>
      </w:r>
    </w:p>
    <w:p w:rsidR="00DC388F" w:rsidRDefault="004B1DF8">
      <w:pPr>
        <w:pStyle w:val="a3"/>
        <w:spacing w:before="9" w:line="249" w:lineRule="auto"/>
        <w:ind w:right="154"/>
      </w:pPr>
      <w:r>
        <w:rPr>
          <w:color w:val="231F20"/>
        </w:rPr>
        <w:t xml:space="preserve">использовать наблюдения для получения информации об </w:t>
      </w:r>
      <w:r>
        <w:rPr>
          <w:color w:val="231F20"/>
          <w:w w:val="95"/>
        </w:rPr>
        <w:t xml:space="preserve">особенностях объектов и состояния природы, предметного мира </w:t>
      </w:r>
      <w:r>
        <w:rPr>
          <w:color w:val="231F20"/>
        </w:rPr>
        <w:t>человека, городской среды;</w:t>
      </w:r>
    </w:p>
    <w:p w:rsidR="00DC388F" w:rsidRDefault="004B1DF8">
      <w:pPr>
        <w:pStyle w:val="a3"/>
        <w:spacing w:line="249" w:lineRule="auto"/>
      </w:pPr>
      <w:r>
        <w:rPr>
          <w:color w:val="231F20"/>
        </w:rPr>
        <w:t>анализировать</w:t>
      </w:r>
      <w:r>
        <w:rPr>
          <w:color w:val="231F20"/>
          <w:spacing w:val="-5"/>
        </w:rPr>
        <w:t xml:space="preserve"> </w:t>
      </w:r>
      <w:r>
        <w:rPr>
          <w:color w:val="231F20"/>
        </w:rPr>
        <w:t>и</w:t>
      </w:r>
      <w:r>
        <w:rPr>
          <w:color w:val="231F20"/>
          <w:spacing w:val="-5"/>
        </w:rPr>
        <w:t xml:space="preserve"> </w:t>
      </w:r>
      <w:r>
        <w:rPr>
          <w:color w:val="231F20"/>
        </w:rPr>
        <w:t>оценивать</w:t>
      </w:r>
      <w:r>
        <w:rPr>
          <w:color w:val="231F20"/>
          <w:spacing w:val="-5"/>
        </w:rPr>
        <w:t xml:space="preserve"> </w:t>
      </w:r>
      <w:r>
        <w:rPr>
          <w:color w:val="231F20"/>
        </w:rPr>
        <w:t>с</w:t>
      </w:r>
      <w:r>
        <w:rPr>
          <w:color w:val="231F20"/>
          <w:spacing w:val="-5"/>
        </w:rPr>
        <w:t xml:space="preserve"> </w:t>
      </w:r>
      <w:r>
        <w:rPr>
          <w:color w:val="231F20"/>
        </w:rPr>
        <w:t>позиций</w:t>
      </w:r>
      <w:r>
        <w:rPr>
          <w:color w:val="231F20"/>
          <w:spacing w:val="-5"/>
        </w:rPr>
        <w:t xml:space="preserve"> </w:t>
      </w:r>
      <w:r>
        <w:rPr>
          <w:color w:val="231F20"/>
        </w:rPr>
        <w:t>эстетических</w:t>
      </w:r>
      <w:r>
        <w:rPr>
          <w:color w:val="231F20"/>
          <w:spacing w:val="-5"/>
        </w:rPr>
        <w:t xml:space="preserve"> </w:t>
      </w:r>
      <w:r>
        <w:rPr>
          <w:color w:val="231F20"/>
        </w:rPr>
        <w:t>катего- рий явления природы и предметно-пространственную среду жизни человека;</w:t>
      </w:r>
    </w:p>
    <w:p w:rsidR="00DC388F" w:rsidRDefault="004B1DF8">
      <w:pPr>
        <w:pStyle w:val="a3"/>
        <w:spacing w:line="249" w:lineRule="auto"/>
        <w:ind w:right="154"/>
      </w:pPr>
      <w:r>
        <w:rPr>
          <w:color w:val="231F20"/>
        </w:rPr>
        <w:t>формулировать выводы, соответствующие эстетическим, аналитическим</w:t>
      </w:r>
      <w:r>
        <w:rPr>
          <w:color w:val="231F20"/>
          <w:spacing w:val="-6"/>
        </w:rPr>
        <w:t xml:space="preserve"> </w:t>
      </w:r>
      <w:r>
        <w:rPr>
          <w:color w:val="231F20"/>
        </w:rPr>
        <w:t>и</w:t>
      </w:r>
      <w:r>
        <w:rPr>
          <w:color w:val="231F20"/>
          <w:spacing w:val="-6"/>
        </w:rPr>
        <w:t xml:space="preserve"> </w:t>
      </w:r>
      <w:r>
        <w:rPr>
          <w:color w:val="231F20"/>
        </w:rPr>
        <w:t>другим</w:t>
      </w:r>
      <w:r>
        <w:rPr>
          <w:color w:val="231F20"/>
          <w:spacing w:val="-6"/>
        </w:rPr>
        <w:t xml:space="preserve"> </w:t>
      </w:r>
      <w:r>
        <w:rPr>
          <w:color w:val="231F20"/>
        </w:rPr>
        <w:t>учебным</w:t>
      </w:r>
      <w:r>
        <w:rPr>
          <w:color w:val="231F20"/>
          <w:spacing w:val="-6"/>
        </w:rPr>
        <w:t xml:space="preserve"> </w:t>
      </w:r>
      <w:r>
        <w:rPr>
          <w:color w:val="231F20"/>
        </w:rPr>
        <w:t>установкам</w:t>
      </w:r>
      <w:r>
        <w:rPr>
          <w:color w:val="231F20"/>
          <w:spacing w:val="-6"/>
        </w:rPr>
        <w:t xml:space="preserve"> </w:t>
      </w:r>
      <w:r>
        <w:rPr>
          <w:color w:val="231F20"/>
        </w:rPr>
        <w:t>по</w:t>
      </w:r>
      <w:r>
        <w:rPr>
          <w:color w:val="231F20"/>
          <w:spacing w:val="-6"/>
        </w:rPr>
        <w:t xml:space="preserve"> </w:t>
      </w:r>
      <w:r>
        <w:rPr>
          <w:color w:val="231F20"/>
        </w:rPr>
        <w:t>результатам проведённого наблюдения;</w:t>
      </w:r>
    </w:p>
    <w:p w:rsidR="00DC388F" w:rsidRDefault="004B1DF8">
      <w:pPr>
        <w:pStyle w:val="a3"/>
        <w:spacing w:line="249" w:lineRule="auto"/>
      </w:pPr>
      <w:r>
        <w:rPr>
          <w:color w:val="231F20"/>
          <w:w w:val="95"/>
        </w:rPr>
        <w:t xml:space="preserve">использовать знаково-символические средства для составле- </w:t>
      </w:r>
      <w:r>
        <w:rPr>
          <w:color w:val="231F20"/>
        </w:rPr>
        <w:t>ния орнаментов и декоративных композиций;</w:t>
      </w:r>
    </w:p>
    <w:p w:rsidR="00DC388F" w:rsidRDefault="004B1DF8">
      <w:pPr>
        <w:pStyle w:val="a3"/>
        <w:spacing w:line="249" w:lineRule="auto"/>
      </w:pPr>
      <w:r>
        <w:rPr>
          <w:color w:val="231F20"/>
          <w:w w:val="95"/>
        </w:rPr>
        <w:t xml:space="preserve">классифицировать произведения искусства по видам и, соот- </w:t>
      </w:r>
      <w:r>
        <w:rPr>
          <w:color w:val="231F20"/>
        </w:rPr>
        <w:t>ветственно, по назначению в жизни людей;</w:t>
      </w:r>
    </w:p>
    <w:p w:rsidR="00DC388F" w:rsidRDefault="004B1DF8">
      <w:pPr>
        <w:pStyle w:val="a3"/>
        <w:spacing w:line="249" w:lineRule="auto"/>
      </w:pPr>
      <w:r>
        <w:rPr>
          <w:color w:val="231F20"/>
        </w:rPr>
        <w:t xml:space="preserve">классифицировать произведения изобразительного искус- ства по жанрам в качестве инструмента анализа содержания </w:t>
      </w:r>
      <w:r>
        <w:rPr>
          <w:color w:val="231F20"/>
          <w:spacing w:val="-2"/>
        </w:rPr>
        <w:t>произведений;</w:t>
      </w:r>
    </w:p>
    <w:p w:rsidR="00DC388F" w:rsidRDefault="004B1DF8">
      <w:pPr>
        <w:pStyle w:val="a3"/>
        <w:spacing w:line="249" w:lineRule="auto"/>
      </w:pPr>
      <w:r>
        <w:rPr>
          <w:color w:val="231F20"/>
        </w:rPr>
        <w:t>ставить</w:t>
      </w:r>
      <w:r>
        <w:rPr>
          <w:color w:val="231F20"/>
          <w:spacing w:val="-7"/>
        </w:rPr>
        <w:t xml:space="preserve"> </w:t>
      </w:r>
      <w:r>
        <w:rPr>
          <w:color w:val="231F20"/>
        </w:rPr>
        <w:t>и</w:t>
      </w:r>
      <w:r>
        <w:rPr>
          <w:color w:val="231F20"/>
          <w:spacing w:val="-7"/>
        </w:rPr>
        <w:t xml:space="preserve"> </w:t>
      </w:r>
      <w:r>
        <w:rPr>
          <w:color w:val="231F20"/>
        </w:rPr>
        <w:t>использовать</w:t>
      </w:r>
      <w:r>
        <w:rPr>
          <w:color w:val="231F20"/>
          <w:spacing w:val="-7"/>
        </w:rPr>
        <w:t xml:space="preserve"> </w:t>
      </w:r>
      <w:r>
        <w:rPr>
          <w:color w:val="231F20"/>
        </w:rPr>
        <w:t>вопросы</w:t>
      </w:r>
      <w:r>
        <w:rPr>
          <w:color w:val="231F20"/>
          <w:spacing w:val="-7"/>
        </w:rPr>
        <w:t xml:space="preserve"> </w:t>
      </w:r>
      <w:r>
        <w:rPr>
          <w:color w:val="231F20"/>
        </w:rPr>
        <w:t>как</w:t>
      </w:r>
      <w:r>
        <w:rPr>
          <w:color w:val="231F20"/>
          <w:spacing w:val="-7"/>
        </w:rPr>
        <w:t xml:space="preserve"> </w:t>
      </w:r>
      <w:r>
        <w:rPr>
          <w:color w:val="231F20"/>
        </w:rPr>
        <w:t>исследовательский</w:t>
      </w:r>
      <w:r>
        <w:rPr>
          <w:color w:val="231F20"/>
          <w:spacing w:val="-7"/>
        </w:rPr>
        <w:t xml:space="preserve"> </w:t>
      </w:r>
      <w:r>
        <w:rPr>
          <w:color w:val="231F20"/>
        </w:rPr>
        <w:t>ин- струмент познания.</w:t>
      </w:r>
    </w:p>
    <w:p w:rsidR="00DC388F" w:rsidRDefault="00DC388F">
      <w:pPr>
        <w:pStyle w:val="a3"/>
        <w:spacing w:before="1"/>
        <w:ind w:left="0" w:right="0" w:firstLine="0"/>
        <w:jc w:val="left"/>
      </w:pPr>
    </w:p>
    <w:p w:rsidR="00DC388F" w:rsidRDefault="004B1DF8">
      <w:pPr>
        <w:pStyle w:val="6"/>
        <w:jc w:val="both"/>
        <w:rPr>
          <w:rFonts w:ascii="Times New Roman" w:hAnsi="Times New Roman"/>
        </w:rPr>
      </w:pPr>
      <w:r>
        <w:rPr>
          <w:rFonts w:ascii="Times New Roman" w:hAnsi="Times New Roman"/>
          <w:color w:val="231F20"/>
          <w:w w:val="125"/>
        </w:rPr>
        <w:t>Работа</w:t>
      </w:r>
      <w:r>
        <w:rPr>
          <w:rFonts w:ascii="Times New Roman" w:hAnsi="Times New Roman"/>
          <w:color w:val="231F20"/>
          <w:spacing w:val="20"/>
          <w:w w:val="125"/>
        </w:rPr>
        <w:t xml:space="preserve"> </w:t>
      </w:r>
      <w:r>
        <w:rPr>
          <w:rFonts w:ascii="Times New Roman" w:hAnsi="Times New Roman"/>
          <w:color w:val="231F20"/>
          <w:w w:val="125"/>
        </w:rPr>
        <w:t>с</w:t>
      </w:r>
      <w:r>
        <w:rPr>
          <w:rFonts w:ascii="Times New Roman" w:hAnsi="Times New Roman"/>
          <w:color w:val="231F20"/>
          <w:spacing w:val="21"/>
          <w:w w:val="125"/>
        </w:rPr>
        <w:t xml:space="preserve"> </w:t>
      </w:r>
      <w:r>
        <w:rPr>
          <w:rFonts w:ascii="Times New Roman" w:hAnsi="Times New Roman"/>
          <w:color w:val="231F20"/>
          <w:spacing w:val="-2"/>
          <w:w w:val="125"/>
        </w:rPr>
        <w:t>информацией:</w:t>
      </w:r>
    </w:p>
    <w:p w:rsidR="00DC388F" w:rsidRDefault="004B1DF8">
      <w:pPr>
        <w:pStyle w:val="a3"/>
        <w:spacing w:before="12"/>
        <w:ind w:left="383" w:right="0" w:firstLine="0"/>
      </w:pPr>
      <w:r>
        <w:rPr>
          <w:color w:val="231F20"/>
          <w:w w:val="95"/>
        </w:rPr>
        <w:t>использовать</w:t>
      </w:r>
      <w:r>
        <w:rPr>
          <w:color w:val="231F20"/>
          <w:spacing w:val="49"/>
        </w:rPr>
        <w:t xml:space="preserve"> </w:t>
      </w:r>
      <w:r>
        <w:rPr>
          <w:color w:val="231F20"/>
          <w:w w:val="95"/>
        </w:rPr>
        <w:t>электронные</w:t>
      </w:r>
      <w:r>
        <w:rPr>
          <w:color w:val="231F20"/>
          <w:spacing w:val="50"/>
        </w:rPr>
        <w:t xml:space="preserve"> </w:t>
      </w:r>
      <w:r>
        <w:rPr>
          <w:color w:val="231F20"/>
          <w:w w:val="95"/>
        </w:rPr>
        <w:t>образовательные</w:t>
      </w:r>
      <w:r>
        <w:rPr>
          <w:color w:val="231F20"/>
          <w:spacing w:val="50"/>
        </w:rPr>
        <w:t xml:space="preserve"> </w:t>
      </w:r>
      <w:r>
        <w:rPr>
          <w:color w:val="231F20"/>
          <w:spacing w:val="-2"/>
          <w:w w:val="95"/>
        </w:rPr>
        <w:t>ресурсы;</w:t>
      </w:r>
    </w:p>
    <w:p w:rsidR="00DC388F" w:rsidRDefault="004B1DF8">
      <w:pPr>
        <w:pStyle w:val="a3"/>
        <w:spacing w:before="9" w:line="249" w:lineRule="auto"/>
      </w:pPr>
      <w:r>
        <w:rPr>
          <w:color w:val="231F20"/>
        </w:rPr>
        <w:t>уметь</w:t>
      </w:r>
      <w:r>
        <w:rPr>
          <w:color w:val="231F20"/>
          <w:spacing w:val="-15"/>
        </w:rPr>
        <w:t xml:space="preserve"> </w:t>
      </w:r>
      <w:r>
        <w:rPr>
          <w:color w:val="231F20"/>
        </w:rPr>
        <w:t>работать</w:t>
      </w:r>
      <w:r>
        <w:rPr>
          <w:color w:val="231F20"/>
          <w:spacing w:val="-15"/>
        </w:rPr>
        <w:t xml:space="preserve"> </w:t>
      </w:r>
      <w:r>
        <w:rPr>
          <w:color w:val="231F20"/>
        </w:rPr>
        <w:t>с</w:t>
      </w:r>
      <w:r>
        <w:rPr>
          <w:color w:val="231F20"/>
          <w:spacing w:val="-15"/>
        </w:rPr>
        <w:t xml:space="preserve"> </w:t>
      </w:r>
      <w:r>
        <w:rPr>
          <w:color w:val="231F20"/>
        </w:rPr>
        <w:t>электронными</w:t>
      </w:r>
      <w:r>
        <w:rPr>
          <w:color w:val="231F20"/>
          <w:spacing w:val="-15"/>
        </w:rPr>
        <w:t xml:space="preserve"> </w:t>
      </w:r>
      <w:r>
        <w:rPr>
          <w:color w:val="231F20"/>
        </w:rPr>
        <w:t>учебниками</w:t>
      </w:r>
      <w:r>
        <w:rPr>
          <w:color w:val="231F20"/>
          <w:spacing w:val="-15"/>
        </w:rPr>
        <w:t xml:space="preserve"> </w:t>
      </w:r>
      <w:r>
        <w:rPr>
          <w:color w:val="231F20"/>
        </w:rPr>
        <w:t>и</w:t>
      </w:r>
      <w:r>
        <w:rPr>
          <w:color w:val="231F20"/>
          <w:spacing w:val="-15"/>
        </w:rPr>
        <w:t xml:space="preserve"> </w:t>
      </w:r>
      <w:r>
        <w:rPr>
          <w:color w:val="231F20"/>
        </w:rPr>
        <w:t>учебными</w:t>
      </w:r>
      <w:r>
        <w:rPr>
          <w:color w:val="231F20"/>
          <w:spacing w:val="-15"/>
        </w:rPr>
        <w:t xml:space="preserve"> </w:t>
      </w:r>
      <w:r>
        <w:rPr>
          <w:color w:val="231F20"/>
        </w:rPr>
        <w:t xml:space="preserve">по- </w:t>
      </w:r>
      <w:r>
        <w:rPr>
          <w:color w:val="231F20"/>
          <w:spacing w:val="-2"/>
        </w:rPr>
        <w:t>собиями;</w:t>
      </w:r>
    </w:p>
    <w:p w:rsidR="00DC388F" w:rsidRDefault="004B1DF8">
      <w:pPr>
        <w:pStyle w:val="a3"/>
        <w:spacing w:line="249" w:lineRule="auto"/>
        <w:ind w:right="156"/>
      </w:pPr>
      <w:r>
        <w:rPr>
          <w:color w:val="231F20"/>
        </w:rPr>
        <w:t>выбирать</w:t>
      </w:r>
      <w:r>
        <w:rPr>
          <w:color w:val="231F20"/>
          <w:spacing w:val="-9"/>
        </w:rPr>
        <w:t xml:space="preserve"> </w:t>
      </w:r>
      <w:r>
        <w:rPr>
          <w:color w:val="231F20"/>
        </w:rPr>
        <w:t>источник</w:t>
      </w:r>
      <w:r>
        <w:rPr>
          <w:color w:val="231F20"/>
          <w:spacing w:val="-9"/>
        </w:rPr>
        <w:t xml:space="preserve"> </w:t>
      </w:r>
      <w:r>
        <w:rPr>
          <w:color w:val="231F20"/>
        </w:rPr>
        <w:t>для</w:t>
      </w:r>
      <w:r>
        <w:rPr>
          <w:color w:val="231F20"/>
          <w:spacing w:val="-9"/>
        </w:rPr>
        <w:t xml:space="preserve"> </w:t>
      </w:r>
      <w:r>
        <w:rPr>
          <w:color w:val="231F20"/>
        </w:rPr>
        <w:t>получения</w:t>
      </w:r>
      <w:r>
        <w:rPr>
          <w:color w:val="231F20"/>
          <w:spacing w:val="-9"/>
        </w:rPr>
        <w:t xml:space="preserve"> </w:t>
      </w:r>
      <w:r>
        <w:rPr>
          <w:color w:val="231F20"/>
        </w:rPr>
        <w:t>информации:</w:t>
      </w:r>
      <w:r>
        <w:rPr>
          <w:color w:val="231F20"/>
          <w:spacing w:val="-9"/>
        </w:rPr>
        <w:t xml:space="preserve"> </w:t>
      </w:r>
      <w:r>
        <w:rPr>
          <w:color w:val="231F20"/>
        </w:rPr>
        <w:t xml:space="preserve">поисковые </w:t>
      </w:r>
      <w:r>
        <w:rPr>
          <w:color w:val="231F20"/>
          <w:w w:val="95"/>
        </w:rPr>
        <w:t xml:space="preserve">системы Интернета, цифровые электронные средства, справоч- </w:t>
      </w:r>
      <w:r>
        <w:rPr>
          <w:color w:val="231F20"/>
        </w:rPr>
        <w:t>ники, художественные альбомы и детские книги;</w:t>
      </w:r>
    </w:p>
    <w:p w:rsidR="00DC388F" w:rsidRDefault="004B1DF8">
      <w:pPr>
        <w:pStyle w:val="a3"/>
        <w:spacing w:line="249" w:lineRule="auto"/>
      </w:pPr>
      <w:r>
        <w:rPr>
          <w:color w:val="231F20"/>
          <w:spacing w:val="-2"/>
        </w:rPr>
        <w:t xml:space="preserve">анализировать, интерпретировать, обобщать и систематизи- </w:t>
      </w:r>
      <w:r>
        <w:rPr>
          <w:color w:val="231F20"/>
        </w:rPr>
        <w:t>ровать</w:t>
      </w:r>
      <w:r>
        <w:rPr>
          <w:color w:val="231F20"/>
          <w:spacing w:val="-16"/>
        </w:rPr>
        <w:t xml:space="preserve"> </w:t>
      </w:r>
      <w:r>
        <w:rPr>
          <w:color w:val="231F20"/>
        </w:rPr>
        <w:t>информацию,</w:t>
      </w:r>
      <w:r>
        <w:rPr>
          <w:color w:val="231F20"/>
          <w:spacing w:val="-16"/>
        </w:rPr>
        <w:t xml:space="preserve"> </w:t>
      </w:r>
      <w:r>
        <w:rPr>
          <w:color w:val="231F20"/>
        </w:rPr>
        <w:t>представленную</w:t>
      </w:r>
      <w:r>
        <w:rPr>
          <w:color w:val="231F20"/>
          <w:spacing w:val="-16"/>
        </w:rPr>
        <w:t xml:space="preserve"> </w:t>
      </w:r>
      <w:r>
        <w:rPr>
          <w:color w:val="231F20"/>
        </w:rPr>
        <w:t>в</w:t>
      </w:r>
      <w:r>
        <w:rPr>
          <w:color w:val="231F20"/>
          <w:spacing w:val="-16"/>
        </w:rPr>
        <w:t xml:space="preserve"> </w:t>
      </w:r>
      <w:r>
        <w:rPr>
          <w:color w:val="231F20"/>
        </w:rPr>
        <w:t>произведениях</w:t>
      </w:r>
      <w:r>
        <w:rPr>
          <w:color w:val="231F20"/>
          <w:spacing w:val="-16"/>
        </w:rPr>
        <w:t xml:space="preserve"> </w:t>
      </w:r>
      <w:r>
        <w:rPr>
          <w:color w:val="231F20"/>
        </w:rPr>
        <w:t>искус- ства, текстах, таблицах и схемах;</w:t>
      </w:r>
    </w:p>
    <w:p w:rsidR="00DC388F" w:rsidRDefault="004B1DF8">
      <w:pPr>
        <w:pStyle w:val="a3"/>
        <w:spacing w:line="249" w:lineRule="auto"/>
      </w:pPr>
      <w:r>
        <w:rPr>
          <w:color w:val="231F20"/>
        </w:rPr>
        <w:t>самостоятельно</w:t>
      </w:r>
      <w:r>
        <w:rPr>
          <w:color w:val="231F20"/>
          <w:spacing w:val="-14"/>
        </w:rPr>
        <w:t xml:space="preserve"> </w:t>
      </w:r>
      <w:r>
        <w:rPr>
          <w:color w:val="231F20"/>
        </w:rPr>
        <w:t>готовить</w:t>
      </w:r>
      <w:r>
        <w:rPr>
          <w:color w:val="231F20"/>
          <w:spacing w:val="-14"/>
        </w:rPr>
        <w:t xml:space="preserve"> </w:t>
      </w:r>
      <w:r>
        <w:rPr>
          <w:color w:val="231F20"/>
        </w:rPr>
        <w:t>информацию</w:t>
      </w:r>
      <w:r>
        <w:rPr>
          <w:color w:val="231F20"/>
          <w:spacing w:val="-14"/>
        </w:rPr>
        <w:t xml:space="preserve"> </w:t>
      </w:r>
      <w:r>
        <w:rPr>
          <w:color w:val="231F20"/>
        </w:rPr>
        <w:t>на</w:t>
      </w:r>
      <w:r>
        <w:rPr>
          <w:color w:val="231F20"/>
          <w:spacing w:val="-14"/>
        </w:rPr>
        <w:t xml:space="preserve"> </w:t>
      </w:r>
      <w:r>
        <w:rPr>
          <w:color w:val="231F20"/>
        </w:rPr>
        <w:t>заданную</w:t>
      </w:r>
      <w:r>
        <w:rPr>
          <w:color w:val="231F20"/>
          <w:spacing w:val="-14"/>
        </w:rPr>
        <w:t xml:space="preserve"> </w:t>
      </w:r>
      <w:r>
        <w:rPr>
          <w:color w:val="231F20"/>
        </w:rPr>
        <w:t>или</w:t>
      </w:r>
      <w:r>
        <w:rPr>
          <w:color w:val="231F20"/>
          <w:spacing w:val="-14"/>
        </w:rPr>
        <w:t xml:space="preserve"> </w:t>
      </w:r>
      <w:r>
        <w:rPr>
          <w:color w:val="231F20"/>
        </w:rPr>
        <w:t>вы- бранную</w:t>
      </w:r>
      <w:r>
        <w:rPr>
          <w:color w:val="231F20"/>
          <w:spacing w:val="-9"/>
        </w:rPr>
        <w:t xml:space="preserve"> </w:t>
      </w:r>
      <w:r>
        <w:rPr>
          <w:color w:val="231F20"/>
        </w:rPr>
        <w:t>тему</w:t>
      </w:r>
      <w:r>
        <w:rPr>
          <w:color w:val="231F20"/>
          <w:spacing w:val="-9"/>
        </w:rPr>
        <w:t xml:space="preserve"> </w:t>
      </w:r>
      <w:r>
        <w:rPr>
          <w:color w:val="231F20"/>
        </w:rPr>
        <w:t>и</w:t>
      </w:r>
      <w:r>
        <w:rPr>
          <w:color w:val="231F20"/>
          <w:spacing w:val="-9"/>
        </w:rPr>
        <w:t xml:space="preserve"> </w:t>
      </w:r>
      <w:r>
        <w:rPr>
          <w:color w:val="231F20"/>
        </w:rPr>
        <w:t>представлять</w:t>
      </w:r>
      <w:r>
        <w:rPr>
          <w:color w:val="231F20"/>
          <w:spacing w:val="-9"/>
        </w:rPr>
        <w:t xml:space="preserve"> </w:t>
      </w:r>
      <w:r>
        <w:rPr>
          <w:color w:val="231F20"/>
        </w:rPr>
        <w:t>её</w:t>
      </w:r>
      <w:r>
        <w:rPr>
          <w:color w:val="231F20"/>
          <w:spacing w:val="-9"/>
        </w:rPr>
        <w:t xml:space="preserve"> </w:t>
      </w:r>
      <w:r>
        <w:rPr>
          <w:color w:val="231F20"/>
        </w:rPr>
        <w:t>в</w:t>
      </w:r>
      <w:r>
        <w:rPr>
          <w:color w:val="231F20"/>
          <w:spacing w:val="-9"/>
        </w:rPr>
        <w:t xml:space="preserve"> </w:t>
      </w:r>
      <w:r>
        <w:rPr>
          <w:color w:val="231F20"/>
        </w:rPr>
        <w:t>различных</w:t>
      </w:r>
      <w:r>
        <w:rPr>
          <w:color w:val="231F20"/>
          <w:spacing w:val="-9"/>
        </w:rPr>
        <w:t xml:space="preserve"> </w:t>
      </w:r>
      <w:r>
        <w:rPr>
          <w:color w:val="231F20"/>
        </w:rPr>
        <w:t>видах:</w:t>
      </w:r>
      <w:r>
        <w:rPr>
          <w:color w:val="231F20"/>
          <w:spacing w:val="-9"/>
        </w:rPr>
        <w:t xml:space="preserve"> </w:t>
      </w:r>
      <w:r>
        <w:rPr>
          <w:color w:val="231F20"/>
        </w:rPr>
        <w:t>рисунках и эскизах, электронных презентациях;</w:t>
      </w:r>
    </w:p>
    <w:p w:rsidR="00DC388F" w:rsidRDefault="004B1DF8">
      <w:pPr>
        <w:pStyle w:val="a3"/>
        <w:spacing w:line="249" w:lineRule="auto"/>
      </w:pPr>
      <w:r>
        <w:rPr>
          <w:color w:val="231F20"/>
        </w:rPr>
        <w:t>осуществлять виртуальные путешествия по архитектурным памятникам, в отечественные художественные музеи и зару- бежные художественные музеи (галереи) на основе установок и квестов, предложенных учителем;</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9" w:lineRule="auto"/>
      </w:pPr>
      <w:r>
        <w:rPr>
          <w:color w:val="231F20"/>
          <w:w w:val="95"/>
        </w:rPr>
        <w:t xml:space="preserve">соблюдать правила информационной безопасности при рабо- </w:t>
      </w:r>
      <w:r>
        <w:rPr>
          <w:color w:val="231F20"/>
        </w:rPr>
        <w:t>те в сети Интернет.</w:t>
      </w:r>
    </w:p>
    <w:p w:rsidR="00DC388F" w:rsidRDefault="004B1DF8" w:rsidP="00B626D9">
      <w:pPr>
        <w:pStyle w:val="a6"/>
        <w:numPr>
          <w:ilvl w:val="0"/>
          <w:numId w:val="25"/>
        </w:numPr>
        <w:tabs>
          <w:tab w:val="left" w:pos="442"/>
        </w:tabs>
        <w:spacing w:before="158" w:line="268" w:lineRule="auto"/>
        <w:ind w:left="383" w:right="154" w:hanging="227"/>
        <w:rPr>
          <w:sz w:val="20"/>
        </w:rPr>
      </w:pPr>
      <w:r>
        <w:tab/>
      </w:r>
      <w:r>
        <w:rPr>
          <w:rFonts w:ascii="Calibri" w:hAnsi="Calibri"/>
          <w:b/>
          <w:color w:val="231F20"/>
        </w:rPr>
        <w:t xml:space="preserve">Овладение универсальными коммуникативными действиями </w:t>
      </w:r>
      <w:r>
        <w:rPr>
          <w:color w:val="231F20"/>
          <w:sz w:val="20"/>
        </w:rPr>
        <w:t>Обучающиеся должны овладеть следующими действиями: понимать</w:t>
      </w:r>
      <w:r>
        <w:rPr>
          <w:color w:val="231F20"/>
          <w:spacing w:val="20"/>
          <w:sz w:val="20"/>
        </w:rPr>
        <w:t xml:space="preserve"> </w:t>
      </w:r>
      <w:r>
        <w:rPr>
          <w:color w:val="231F20"/>
          <w:sz w:val="20"/>
        </w:rPr>
        <w:t>искусство</w:t>
      </w:r>
      <w:r>
        <w:rPr>
          <w:color w:val="231F20"/>
          <w:spacing w:val="21"/>
          <w:sz w:val="20"/>
        </w:rPr>
        <w:t xml:space="preserve"> </w:t>
      </w:r>
      <w:r>
        <w:rPr>
          <w:color w:val="231F20"/>
          <w:sz w:val="20"/>
        </w:rPr>
        <w:t>в</w:t>
      </w:r>
      <w:r>
        <w:rPr>
          <w:color w:val="231F20"/>
          <w:spacing w:val="20"/>
          <w:sz w:val="20"/>
        </w:rPr>
        <w:t xml:space="preserve"> </w:t>
      </w:r>
      <w:r>
        <w:rPr>
          <w:color w:val="231F20"/>
          <w:sz w:val="20"/>
        </w:rPr>
        <w:t>качестве</w:t>
      </w:r>
      <w:r>
        <w:rPr>
          <w:color w:val="231F20"/>
          <w:spacing w:val="21"/>
          <w:sz w:val="20"/>
        </w:rPr>
        <w:t xml:space="preserve"> </w:t>
      </w:r>
      <w:r>
        <w:rPr>
          <w:color w:val="231F20"/>
          <w:sz w:val="20"/>
        </w:rPr>
        <w:t>особого</w:t>
      </w:r>
      <w:r>
        <w:rPr>
          <w:color w:val="231F20"/>
          <w:spacing w:val="21"/>
          <w:sz w:val="20"/>
        </w:rPr>
        <w:t xml:space="preserve"> </w:t>
      </w:r>
      <w:r>
        <w:rPr>
          <w:color w:val="231F20"/>
          <w:sz w:val="20"/>
        </w:rPr>
        <w:t>языка</w:t>
      </w:r>
      <w:r>
        <w:rPr>
          <w:color w:val="231F20"/>
          <w:spacing w:val="20"/>
          <w:sz w:val="20"/>
        </w:rPr>
        <w:t xml:space="preserve"> </w:t>
      </w:r>
      <w:r>
        <w:rPr>
          <w:color w:val="231F20"/>
          <w:sz w:val="20"/>
        </w:rPr>
        <w:t>общения</w:t>
      </w:r>
      <w:r>
        <w:rPr>
          <w:color w:val="231F20"/>
          <w:spacing w:val="21"/>
          <w:sz w:val="20"/>
        </w:rPr>
        <w:t xml:space="preserve"> </w:t>
      </w:r>
      <w:r>
        <w:rPr>
          <w:color w:val="231F20"/>
          <w:spacing w:val="-10"/>
          <w:sz w:val="20"/>
        </w:rPr>
        <w:t>—</w:t>
      </w:r>
    </w:p>
    <w:p w:rsidR="00DC388F" w:rsidRDefault="004B1DF8">
      <w:pPr>
        <w:pStyle w:val="a3"/>
        <w:spacing w:line="220" w:lineRule="exact"/>
        <w:ind w:right="0" w:firstLine="0"/>
        <w:jc w:val="left"/>
      </w:pPr>
      <w:r>
        <w:rPr>
          <w:color w:val="231F20"/>
        </w:rPr>
        <w:t>межличностного</w:t>
      </w:r>
      <w:r>
        <w:rPr>
          <w:color w:val="231F20"/>
          <w:spacing w:val="-6"/>
        </w:rPr>
        <w:t xml:space="preserve"> </w:t>
      </w:r>
      <w:r>
        <w:rPr>
          <w:color w:val="231F20"/>
        </w:rPr>
        <w:t>(автор</w:t>
      </w:r>
      <w:r>
        <w:rPr>
          <w:color w:val="231F20"/>
          <w:spacing w:val="-5"/>
        </w:rPr>
        <w:t xml:space="preserve"> </w:t>
      </w:r>
      <w:r>
        <w:rPr>
          <w:color w:val="231F20"/>
        </w:rPr>
        <w:t>—</w:t>
      </w:r>
      <w:r>
        <w:rPr>
          <w:color w:val="231F20"/>
          <w:spacing w:val="-5"/>
        </w:rPr>
        <w:t xml:space="preserve"> </w:t>
      </w:r>
      <w:r>
        <w:rPr>
          <w:color w:val="231F20"/>
        </w:rPr>
        <w:t>зритель),</w:t>
      </w:r>
      <w:r>
        <w:rPr>
          <w:color w:val="231F20"/>
          <w:spacing w:val="-5"/>
        </w:rPr>
        <w:t xml:space="preserve"> </w:t>
      </w:r>
      <w:r>
        <w:rPr>
          <w:color w:val="231F20"/>
        </w:rPr>
        <w:t>между</w:t>
      </w:r>
      <w:r>
        <w:rPr>
          <w:color w:val="231F20"/>
          <w:spacing w:val="-6"/>
        </w:rPr>
        <w:t xml:space="preserve"> </w:t>
      </w:r>
      <w:r>
        <w:rPr>
          <w:color w:val="231F20"/>
        </w:rPr>
        <w:t>поколениями,</w:t>
      </w:r>
      <w:r>
        <w:rPr>
          <w:color w:val="231F20"/>
          <w:spacing w:val="-5"/>
        </w:rPr>
        <w:t xml:space="preserve"> </w:t>
      </w:r>
      <w:r>
        <w:rPr>
          <w:color w:val="231F20"/>
          <w:spacing w:val="-4"/>
        </w:rPr>
        <w:t>меж-</w:t>
      </w:r>
    </w:p>
    <w:p w:rsidR="00DC388F" w:rsidRDefault="004B1DF8">
      <w:pPr>
        <w:pStyle w:val="a3"/>
        <w:spacing w:before="9"/>
        <w:ind w:right="0" w:firstLine="0"/>
        <w:jc w:val="left"/>
      </w:pPr>
      <w:r>
        <w:rPr>
          <w:color w:val="231F20"/>
        </w:rPr>
        <w:t>ду</w:t>
      </w:r>
      <w:r>
        <w:rPr>
          <w:color w:val="231F20"/>
          <w:spacing w:val="5"/>
        </w:rPr>
        <w:t xml:space="preserve"> </w:t>
      </w:r>
      <w:r>
        <w:rPr>
          <w:color w:val="231F20"/>
          <w:spacing w:val="-2"/>
        </w:rPr>
        <w:t>народами;</w:t>
      </w:r>
    </w:p>
    <w:p w:rsidR="00DC388F" w:rsidRDefault="004B1DF8">
      <w:pPr>
        <w:pStyle w:val="a3"/>
        <w:spacing w:before="9" w:line="249" w:lineRule="auto"/>
      </w:pPr>
      <w:r>
        <w:rPr>
          <w:color w:val="231F20"/>
        </w:rPr>
        <w:t xml:space="preserve">вести диалог и участвовать в дискуссии, проявляя уважи- </w:t>
      </w:r>
      <w:r>
        <w:rPr>
          <w:color w:val="231F20"/>
          <w:spacing w:val="-2"/>
        </w:rPr>
        <w:t>тельное</w:t>
      </w:r>
      <w:r>
        <w:rPr>
          <w:color w:val="231F20"/>
          <w:spacing w:val="-7"/>
        </w:rPr>
        <w:t xml:space="preserve"> </w:t>
      </w:r>
      <w:r>
        <w:rPr>
          <w:color w:val="231F20"/>
          <w:spacing w:val="-2"/>
        </w:rPr>
        <w:t>отношение</w:t>
      </w:r>
      <w:r>
        <w:rPr>
          <w:color w:val="231F20"/>
          <w:spacing w:val="-7"/>
        </w:rPr>
        <w:t xml:space="preserve"> </w:t>
      </w:r>
      <w:r>
        <w:rPr>
          <w:color w:val="231F20"/>
          <w:spacing w:val="-2"/>
        </w:rPr>
        <w:t>к</w:t>
      </w:r>
      <w:r>
        <w:rPr>
          <w:color w:val="231F20"/>
          <w:spacing w:val="-7"/>
        </w:rPr>
        <w:t xml:space="preserve"> </w:t>
      </w:r>
      <w:r>
        <w:rPr>
          <w:color w:val="231F20"/>
          <w:spacing w:val="-2"/>
        </w:rPr>
        <w:t>оппонентам,</w:t>
      </w:r>
      <w:r>
        <w:rPr>
          <w:color w:val="231F20"/>
          <w:spacing w:val="-7"/>
        </w:rPr>
        <w:t xml:space="preserve"> </w:t>
      </w:r>
      <w:r>
        <w:rPr>
          <w:color w:val="231F20"/>
          <w:spacing w:val="-2"/>
        </w:rPr>
        <w:t>сопоставлять</w:t>
      </w:r>
      <w:r>
        <w:rPr>
          <w:color w:val="231F20"/>
          <w:spacing w:val="-7"/>
        </w:rPr>
        <w:t xml:space="preserve"> </w:t>
      </w:r>
      <w:r>
        <w:rPr>
          <w:color w:val="231F20"/>
          <w:spacing w:val="-2"/>
        </w:rPr>
        <w:t>свои</w:t>
      </w:r>
      <w:r>
        <w:rPr>
          <w:color w:val="231F20"/>
          <w:spacing w:val="-7"/>
        </w:rPr>
        <w:t xml:space="preserve"> </w:t>
      </w:r>
      <w:r>
        <w:rPr>
          <w:color w:val="231F20"/>
          <w:spacing w:val="-2"/>
        </w:rPr>
        <w:t xml:space="preserve">суждения </w:t>
      </w:r>
      <w:r>
        <w:rPr>
          <w:color w:val="231F20"/>
        </w:rPr>
        <w:t xml:space="preserve">с суждениями участников общения, выявляя и корректно от- </w:t>
      </w:r>
      <w:r>
        <w:rPr>
          <w:color w:val="231F20"/>
          <w:w w:val="95"/>
        </w:rPr>
        <w:t xml:space="preserve">стаивая свои позиции в оценке и понимании обсуждаемого яв- </w:t>
      </w:r>
      <w:r>
        <w:rPr>
          <w:color w:val="231F20"/>
          <w:spacing w:val="-2"/>
        </w:rPr>
        <w:t>ления;</w:t>
      </w:r>
    </w:p>
    <w:p w:rsidR="00DC388F" w:rsidRDefault="004B1DF8">
      <w:pPr>
        <w:pStyle w:val="a3"/>
        <w:spacing w:line="249" w:lineRule="auto"/>
        <w:ind w:right="154"/>
      </w:pPr>
      <w:r>
        <w:rPr>
          <w:color w:val="231F20"/>
        </w:rPr>
        <w:t>находить</w:t>
      </w:r>
      <w:r>
        <w:rPr>
          <w:color w:val="231F20"/>
          <w:spacing w:val="-13"/>
        </w:rPr>
        <w:t xml:space="preserve"> </w:t>
      </w:r>
      <w:r>
        <w:rPr>
          <w:color w:val="231F20"/>
        </w:rPr>
        <w:t>общее</w:t>
      </w:r>
      <w:r>
        <w:rPr>
          <w:color w:val="231F20"/>
          <w:spacing w:val="-13"/>
        </w:rPr>
        <w:t xml:space="preserve"> </w:t>
      </w:r>
      <w:r>
        <w:rPr>
          <w:color w:val="231F20"/>
        </w:rPr>
        <w:t>решение</w:t>
      </w:r>
      <w:r>
        <w:rPr>
          <w:color w:val="231F20"/>
          <w:spacing w:val="-13"/>
        </w:rPr>
        <w:t xml:space="preserve"> </w:t>
      </w:r>
      <w:r>
        <w:rPr>
          <w:color w:val="231F20"/>
        </w:rPr>
        <w:t>и</w:t>
      </w:r>
      <w:r>
        <w:rPr>
          <w:color w:val="231F20"/>
          <w:spacing w:val="-13"/>
        </w:rPr>
        <w:t xml:space="preserve"> </w:t>
      </w:r>
      <w:r>
        <w:rPr>
          <w:color w:val="231F20"/>
        </w:rPr>
        <w:t>разрешать</w:t>
      </w:r>
      <w:r>
        <w:rPr>
          <w:color w:val="231F20"/>
          <w:spacing w:val="-13"/>
        </w:rPr>
        <w:t xml:space="preserve"> </w:t>
      </w:r>
      <w:r>
        <w:rPr>
          <w:color w:val="231F20"/>
        </w:rPr>
        <w:t>конфликты</w:t>
      </w:r>
      <w:r>
        <w:rPr>
          <w:color w:val="231F20"/>
          <w:spacing w:val="-13"/>
        </w:rPr>
        <w:t xml:space="preserve"> </w:t>
      </w:r>
      <w:r>
        <w:rPr>
          <w:color w:val="231F20"/>
        </w:rPr>
        <w:t>на</w:t>
      </w:r>
      <w:r>
        <w:rPr>
          <w:color w:val="231F20"/>
          <w:spacing w:val="-13"/>
        </w:rPr>
        <w:t xml:space="preserve"> </w:t>
      </w:r>
      <w:r>
        <w:rPr>
          <w:color w:val="231F20"/>
        </w:rPr>
        <w:t xml:space="preserve">основе </w:t>
      </w:r>
      <w:r>
        <w:rPr>
          <w:color w:val="231F20"/>
          <w:spacing w:val="-2"/>
        </w:rPr>
        <w:t>общих</w:t>
      </w:r>
      <w:r>
        <w:rPr>
          <w:color w:val="231F20"/>
          <w:spacing w:val="-8"/>
        </w:rPr>
        <w:t xml:space="preserve"> </w:t>
      </w:r>
      <w:r>
        <w:rPr>
          <w:color w:val="231F20"/>
          <w:spacing w:val="-2"/>
        </w:rPr>
        <w:t>позиций</w:t>
      </w:r>
      <w:r>
        <w:rPr>
          <w:color w:val="231F20"/>
          <w:spacing w:val="-8"/>
        </w:rPr>
        <w:t xml:space="preserve"> </w:t>
      </w:r>
      <w:r>
        <w:rPr>
          <w:color w:val="231F20"/>
          <w:spacing w:val="-2"/>
        </w:rPr>
        <w:t>и</w:t>
      </w:r>
      <w:r>
        <w:rPr>
          <w:color w:val="231F20"/>
          <w:spacing w:val="-8"/>
        </w:rPr>
        <w:t xml:space="preserve"> </w:t>
      </w:r>
      <w:r>
        <w:rPr>
          <w:color w:val="231F20"/>
          <w:spacing w:val="-2"/>
        </w:rPr>
        <w:t>учёта</w:t>
      </w:r>
      <w:r>
        <w:rPr>
          <w:color w:val="231F20"/>
          <w:spacing w:val="-8"/>
        </w:rPr>
        <w:t xml:space="preserve"> </w:t>
      </w:r>
      <w:r>
        <w:rPr>
          <w:color w:val="231F20"/>
          <w:spacing w:val="-2"/>
        </w:rPr>
        <w:t>интересов</w:t>
      </w:r>
      <w:r>
        <w:rPr>
          <w:color w:val="231F20"/>
          <w:spacing w:val="-8"/>
        </w:rPr>
        <w:t xml:space="preserve"> </w:t>
      </w:r>
      <w:r>
        <w:rPr>
          <w:color w:val="231F20"/>
          <w:spacing w:val="-2"/>
        </w:rPr>
        <w:t>в</w:t>
      </w:r>
      <w:r>
        <w:rPr>
          <w:color w:val="231F20"/>
          <w:spacing w:val="-8"/>
        </w:rPr>
        <w:t xml:space="preserve"> </w:t>
      </w:r>
      <w:r>
        <w:rPr>
          <w:color w:val="231F20"/>
          <w:spacing w:val="-2"/>
        </w:rPr>
        <w:t>процессе</w:t>
      </w:r>
      <w:r>
        <w:rPr>
          <w:color w:val="231F20"/>
          <w:spacing w:val="-8"/>
        </w:rPr>
        <w:t xml:space="preserve"> </w:t>
      </w:r>
      <w:r>
        <w:rPr>
          <w:color w:val="231F20"/>
          <w:spacing w:val="-2"/>
        </w:rPr>
        <w:t>совместной</w:t>
      </w:r>
      <w:r>
        <w:rPr>
          <w:color w:val="231F20"/>
          <w:spacing w:val="-8"/>
        </w:rPr>
        <w:t xml:space="preserve"> </w:t>
      </w:r>
      <w:r>
        <w:rPr>
          <w:color w:val="231F20"/>
          <w:spacing w:val="-2"/>
        </w:rPr>
        <w:t xml:space="preserve">худо- </w:t>
      </w:r>
      <w:r>
        <w:rPr>
          <w:color w:val="231F20"/>
        </w:rPr>
        <w:t>жественной деятельности;</w:t>
      </w:r>
    </w:p>
    <w:p w:rsidR="00DC388F" w:rsidRDefault="004B1DF8">
      <w:pPr>
        <w:pStyle w:val="a3"/>
        <w:spacing w:line="249" w:lineRule="auto"/>
        <w:ind w:right="154"/>
      </w:pPr>
      <w:r>
        <w:rPr>
          <w:color w:val="231F20"/>
          <w:w w:val="95"/>
        </w:rPr>
        <w:t xml:space="preserve">демонстрировать и объяснять результаты своего творческого, </w:t>
      </w:r>
      <w:r>
        <w:rPr>
          <w:color w:val="231F20"/>
        </w:rPr>
        <w:t>художественного или исследовательского опыта;</w:t>
      </w:r>
    </w:p>
    <w:p w:rsidR="00DC388F" w:rsidRDefault="004B1DF8">
      <w:pPr>
        <w:pStyle w:val="a3"/>
        <w:spacing w:line="249" w:lineRule="auto"/>
      </w:pPr>
      <w:r>
        <w:rPr>
          <w:color w:val="231F20"/>
          <w:w w:val="95"/>
        </w:rPr>
        <w:t xml:space="preserve">анализировать произведения детского художественного твор- </w:t>
      </w:r>
      <w:r>
        <w:rPr>
          <w:color w:val="231F20"/>
        </w:rPr>
        <w:t>чества с позиций их содержания и в соответствии с учебной задачей, поставленной учителем;</w:t>
      </w:r>
    </w:p>
    <w:p w:rsidR="00DC388F" w:rsidRDefault="004B1DF8">
      <w:pPr>
        <w:pStyle w:val="a3"/>
        <w:spacing w:line="249" w:lineRule="auto"/>
      </w:pPr>
      <w:r>
        <w:rPr>
          <w:color w:val="231F20"/>
        </w:rPr>
        <w:t>признавать своё и чужое право на ошибку, развивать свои способности</w:t>
      </w:r>
      <w:r>
        <w:rPr>
          <w:color w:val="231F20"/>
          <w:spacing w:val="-10"/>
        </w:rPr>
        <w:t xml:space="preserve"> </w:t>
      </w:r>
      <w:r>
        <w:rPr>
          <w:color w:val="231F20"/>
        </w:rPr>
        <w:t>сопереживать,</w:t>
      </w:r>
      <w:r>
        <w:rPr>
          <w:color w:val="231F20"/>
          <w:spacing w:val="-10"/>
        </w:rPr>
        <w:t xml:space="preserve"> </w:t>
      </w:r>
      <w:r>
        <w:rPr>
          <w:color w:val="231F20"/>
        </w:rPr>
        <w:t>понимать</w:t>
      </w:r>
      <w:r>
        <w:rPr>
          <w:color w:val="231F20"/>
          <w:spacing w:val="-10"/>
        </w:rPr>
        <w:t xml:space="preserve"> </w:t>
      </w:r>
      <w:r>
        <w:rPr>
          <w:color w:val="231F20"/>
        </w:rPr>
        <w:t>намерения</w:t>
      </w:r>
      <w:r>
        <w:rPr>
          <w:color w:val="231F20"/>
          <w:spacing w:val="-10"/>
        </w:rPr>
        <w:t xml:space="preserve"> </w:t>
      </w:r>
      <w:r>
        <w:rPr>
          <w:color w:val="231F20"/>
        </w:rPr>
        <w:t>и</w:t>
      </w:r>
      <w:r>
        <w:rPr>
          <w:color w:val="231F20"/>
          <w:spacing w:val="-10"/>
        </w:rPr>
        <w:t xml:space="preserve"> </w:t>
      </w:r>
      <w:r>
        <w:rPr>
          <w:color w:val="231F20"/>
        </w:rPr>
        <w:t>пережива- ния свои и других людей;</w:t>
      </w:r>
    </w:p>
    <w:p w:rsidR="00DC388F" w:rsidRDefault="004B1DF8">
      <w:pPr>
        <w:pStyle w:val="a3"/>
        <w:spacing w:line="249" w:lineRule="auto"/>
      </w:pPr>
      <w:r>
        <w:rPr>
          <w:color w:val="231F20"/>
        </w:rPr>
        <w:t>взаимодействовать,</w:t>
      </w:r>
      <w:r>
        <w:rPr>
          <w:color w:val="231F20"/>
          <w:spacing w:val="-5"/>
        </w:rPr>
        <w:t xml:space="preserve"> </w:t>
      </w:r>
      <w:r>
        <w:rPr>
          <w:color w:val="231F20"/>
        </w:rPr>
        <w:t>сотрудничать</w:t>
      </w:r>
      <w:r>
        <w:rPr>
          <w:color w:val="231F20"/>
          <w:spacing w:val="-3"/>
        </w:rPr>
        <w:t xml:space="preserve"> </w:t>
      </w:r>
      <w:r>
        <w:rPr>
          <w:color w:val="231F20"/>
        </w:rPr>
        <w:t>в</w:t>
      </w:r>
      <w:r>
        <w:rPr>
          <w:color w:val="231F20"/>
          <w:spacing w:val="-3"/>
        </w:rPr>
        <w:t xml:space="preserve"> </w:t>
      </w:r>
      <w:r>
        <w:rPr>
          <w:color w:val="231F20"/>
        </w:rPr>
        <w:t>процессе</w:t>
      </w:r>
      <w:r>
        <w:rPr>
          <w:color w:val="231F20"/>
          <w:spacing w:val="-3"/>
        </w:rPr>
        <w:t xml:space="preserve"> </w:t>
      </w:r>
      <w:r>
        <w:rPr>
          <w:color w:val="231F20"/>
        </w:rPr>
        <w:t>коллективной работы, принимать цель совместной деятельности и строить действия</w:t>
      </w:r>
      <w:r>
        <w:rPr>
          <w:color w:val="231F20"/>
          <w:spacing w:val="-16"/>
        </w:rPr>
        <w:t xml:space="preserve"> </w:t>
      </w:r>
      <w:r>
        <w:rPr>
          <w:color w:val="231F20"/>
        </w:rPr>
        <w:t>по</w:t>
      </w:r>
      <w:r>
        <w:rPr>
          <w:color w:val="231F20"/>
          <w:spacing w:val="-16"/>
        </w:rPr>
        <w:t xml:space="preserve"> </w:t>
      </w:r>
      <w:r>
        <w:rPr>
          <w:color w:val="231F20"/>
        </w:rPr>
        <w:t>её</w:t>
      </w:r>
      <w:r>
        <w:rPr>
          <w:color w:val="231F20"/>
          <w:spacing w:val="-16"/>
        </w:rPr>
        <w:t xml:space="preserve"> </w:t>
      </w:r>
      <w:r>
        <w:rPr>
          <w:color w:val="231F20"/>
        </w:rPr>
        <w:t>достижению,</w:t>
      </w:r>
      <w:r>
        <w:rPr>
          <w:color w:val="231F20"/>
          <w:spacing w:val="-16"/>
        </w:rPr>
        <w:t xml:space="preserve"> </w:t>
      </w:r>
      <w:r>
        <w:rPr>
          <w:color w:val="231F20"/>
        </w:rPr>
        <w:t>договариваться,</w:t>
      </w:r>
      <w:r>
        <w:rPr>
          <w:color w:val="231F20"/>
          <w:spacing w:val="-16"/>
        </w:rPr>
        <w:t xml:space="preserve"> </w:t>
      </w:r>
      <w:r>
        <w:rPr>
          <w:color w:val="231F20"/>
        </w:rPr>
        <w:t>выполнять</w:t>
      </w:r>
      <w:r>
        <w:rPr>
          <w:color w:val="231F20"/>
          <w:spacing w:val="-16"/>
        </w:rPr>
        <w:t xml:space="preserve"> </w:t>
      </w:r>
      <w:r>
        <w:rPr>
          <w:color w:val="231F20"/>
        </w:rPr>
        <w:t xml:space="preserve">пору- </w:t>
      </w:r>
      <w:r>
        <w:rPr>
          <w:color w:val="231F20"/>
          <w:w w:val="95"/>
        </w:rPr>
        <w:t xml:space="preserve">чения, подчиняться, ответственно относиться к своей задаче по </w:t>
      </w:r>
      <w:r>
        <w:rPr>
          <w:color w:val="231F20"/>
        </w:rPr>
        <w:t>достижению общего результата.</w:t>
      </w:r>
    </w:p>
    <w:p w:rsidR="00DC388F" w:rsidRDefault="004B1DF8" w:rsidP="00B626D9">
      <w:pPr>
        <w:pStyle w:val="a6"/>
        <w:numPr>
          <w:ilvl w:val="0"/>
          <w:numId w:val="25"/>
        </w:numPr>
        <w:tabs>
          <w:tab w:val="left" w:pos="440"/>
        </w:tabs>
        <w:spacing w:before="148" w:line="268" w:lineRule="auto"/>
        <w:ind w:left="383" w:hanging="227"/>
        <w:rPr>
          <w:sz w:val="20"/>
        </w:rPr>
      </w:pPr>
      <w:r>
        <w:tab/>
      </w:r>
      <w:r>
        <w:rPr>
          <w:rFonts w:ascii="Calibri" w:hAnsi="Calibri"/>
          <w:b/>
          <w:color w:val="231F20"/>
        </w:rPr>
        <w:t xml:space="preserve">Овладение универсальными регулятивными действиями </w:t>
      </w:r>
      <w:r>
        <w:rPr>
          <w:color w:val="231F20"/>
          <w:sz w:val="20"/>
        </w:rPr>
        <w:t>Обучающиеся должны овладеть следующими действиями: внимательно</w:t>
      </w:r>
      <w:r>
        <w:rPr>
          <w:color w:val="231F20"/>
          <w:spacing w:val="22"/>
          <w:sz w:val="20"/>
        </w:rPr>
        <w:t xml:space="preserve"> </w:t>
      </w:r>
      <w:r>
        <w:rPr>
          <w:color w:val="231F20"/>
          <w:sz w:val="20"/>
        </w:rPr>
        <w:t>относиться</w:t>
      </w:r>
      <w:r>
        <w:rPr>
          <w:color w:val="231F20"/>
          <w:spacing w:val="22"/>
          <w:sz w:val="20"/>
        </w:rPr>
        <w:t xml:space="preserve"> </w:t>
      </w:r>
      <w:r>
        <w:rPr>
          <w:color w:val="231F20"/>
          <w:sz w:val="20"/>
        </w:rPr>
        <w:t>и</w:t>
      </w:r>
      <w:r>
        <w:rPr>
          <w:color w:val="231F20"/>
          <w:spacing w:val="22"/>
          <w:sz w:val="20"/>
        </w:rPr>
        <w:t xml:space="preserve"> </w:t>
      </w:r>
      <w:r>
        <w:rPr>
          <w:color w:val="231F20"/>
          <w:sz w:val="20"/>
        </w:rPr>
        <w:t>выполнять</w:t>
      </w:r>
      <w:r>
        <w:rPr>
          <w:color w:val="231F20"/>
          <w:spacing w:val="22"/>
          <w:sz w:val="20"/>
        </w:rPr>
        <w:t xml:space="preserve"> </w:t>
      </w:r>
      <w:r>
        <w:rPr>
          <w:color w:val="231F20"/>
          <w:sz w:val="20"/>
        </w:rPr>
        <w:t>учебные</w:t>
      </w:r>
      <w:r>
        <w:rPr>
          <w:color w:val="231F20"/>
          <w:spacing w:val="22"/>
          <w:sz w:val="20"/>
        </w:rPr>
        <w:t xml:space="preserve"> </w:t>
      </w:r>
      <w:r>
        <w:rPr>
          <w:color w:val="231F20"/>
          <w:sz w:val="20"/>
        </w:rPr>
        <w:t>задачи,</w:t>
      </w:r>
      <w:r>
        <w:rPr>
          <w:color w:val="231F20"/>
          <w:spacing w:val="22"/>
          <w:sz w:val="20"/>
        </w:rPr>
        <w:t xml:space="preserve"> </w:t>
      </w:r>
      <w:r>
        <w:rPr>
          <w:color w:val="231F20"/>
          <w:sz w:val="20"/>
        </w:rPr>
        <w:t>по-</w:t>
      </w:r>
    </w:p>
    <w:p w:rsidR="00DC388F" w:rsidRDefault="004B1DF8">
      <w:pPr>
        <w:pStyle w:val="a3"/>
        <w:spacing w:line="220" w:lineRule="exact"/>
        <w:ind w:right="0" w:firstLine="0"/>
        <w:jc w:val="left"/>
      </w:pPr>
      <w:r>
        <w:rPr>
          <w:color w:val="231F20"/>
          <w:w w:val="95"/>
        </w:rPr>
        <w:t>ставленные</w:t>
      </w:r>
      <w:r>
        <w:rPr>
          <w:color w:val="231F20"/>
          <w:spacing w:val="31"/>
        </w:rPr>
        <w:t xml:space="preserve"> </w:t>
      </w:r>
      <w:r>
        <w:rPr>
          <w:color w:val="231F20"/>
          <w:spacing w:val="-2"/>
        </w:rPr>
        <w:t>учителем;</w:t>
      </w:r>
    </w:p>
    <w:p w:rsidR="00DC388F" w:rsidRDefault="004B1DF8">
      <w:pPr>
        <w:pStyle w:val="a3"/>
        <w:spacing w:before="8" w:line="249" w:lineRule="auto"/>
      </w:pPr>
      <w:r>
        <w:rPr>
          <w:color w:val="231F20"/>
          <w:w w:val="95"/>
        </w:rPr>
        <w:t xml:space="preserve">соблюдать последовательность учебных действий при выпол- </w:t>
      </w:r>
      <w:r>
        <w:rPr>
          <w:color w:val="231F20"/>
        </w:rPr>
        <w:t>нении задания;</w:t>
      </w:r>
    </w:p>
    <w:p w:rsidR="00DC388F" w:rsidRDefault="004B1DF8">
      <w:pPr>
        <w:pStyle w:val="a3"/>
        <w:spacing w:line="249" w:lineRule="auto"/>
      </w:pPr>
      <w:r>
        <w:rPr>
          <w:color w:val="231F20"/>
        </w:rPr>
        <w:t>уметь</w:t>
      </w:r>
      <w:r>
        <w:rPr>
          <w:color w:val="231F20"/>
          <w:spacing w:val="-14"/>
        </w:rPr>
        <w:t xml:space="preserve"> </w:t>
      </w:r>
      <w:r>
        <w:rPr>
          <w:color w:val="231F20"/>
        </w:rPr>
        <w:t>организовывать</w:t>
      </w:r>
      <w:r>
        <w:rPr>
          <w:color w:val="231F20"/>
          <w:spacing w:val="-14"/>
        </w:rPr>
        <w:t xml:space="preserve"> </w:t>
      </w:r>
      <w:r>
        <w:rPr>
          <w:color w:val="231F20"/>
        </w:rPr>
        <w:t>своё</w:t>
      </w:r>
      <w:r>
        <w:rPr>
          <w:color w:val="231F20"/>
          <w:spacing w:val="-14"/>
        </w:rPr>
        <w:t xml:space="preserve"> </w:t>
      </w:r>
      <w:r>
        <w:rPr>
          <w:color w:val="231F20"/>
        </w:rPr>
        <w:t>рабочее</w:t>
      </w:r>
      <w:r>
        <w:rPr>
          <w:color w:val="231F20"/>
          <w:spacing w:val="-14"/>
        </w:rPr>
        <w:t xml:space="preserve"> </w:t>
      </w:r>
      <w:r>
        <w:rPr>
          <w:color w:val="231F20"/>
        </w:rPr>
        <w:t>место</w:t>
      </w:r>
      <w:r>
        <w:rPr>
          <w:color w:val="231F20"/>
          <w:spacing w:val="-14"/>
        </w:rPr>
        <w:t xml:space="preserve"> </w:t>
      </w:r>
      <w:r>
        <w:rPr>
          <w:color w:val="231F20"/>
        </w:rPr>
        <w:t>для</w:t>
      </w:r>
      <w:r>
        <w:rPr>
          <w:color w:val="231F20"/>
          <w:spacing w:val="-14"/>
        </w:rPr>
        <w:t xml:space="preserve"> </w:t>
      </w:r>
      <w:r>
        <w:rPr>
          <w:color w:val="231F20"/>
        </w:rPr>
        <w:t>практической работы, сохраняя порядок в окружающем пространстве и бе- режно относясь к используемым материалам;</w:t>
      </w:r>
    </w:p>
    <w:p w:rsidR="00DC388F" w:rsidRDefault="004B1DF8">
      <w:pPr>
        <w:pStyle w:val="a3"/>
        <w:spacing w:line="249" w:lineRule="auto"/>
      </w:pPr>
      <w:r>
        <w:rPr>
          <w:color w:val="231F20"/>
        </w:rPr>
        <w:t>соотносить свои действия с планируемыми результатами, осуществлять контроль своей деятельности в процессе дости- жения результата.</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3"/>
        <w:spacing w:before="67"/>
      </w:pPr>
      <w:r>
        <w:rPr>
          <w:color w:val="231F20"/>
          <w:w w:val="90"/>
        </w:rPr>
        <w:t>ПРЕДМЕТНЫЕ</w:t>
      </w:r>
      <w:r>
        <w:rPr>
          <w:color w:val="231F20"/>
          <w:spacing w:val="30"/>
        </w:rPr>
        <w:t xml:space="preserve"> </w:t>
      </w:r>
      <w:r>
        <w:rPr>
          <w:color w:val="231F20"/>
          <w:spacing w:val="-2"/>
          <w:w w:val="95"/>
        </w:rPr>
        <w:t>РЕЗУЛЬТАТЫ</w:t>
      </w:r>
    </w:p>
    <w:p w:rsidR="00DC388F" w:rsidRDefault="004B1DF8">
      <w:pPr>
        <w:pStyle w:val="a3"/>
        <w:spacing w:before="68" w:line="249" w:lineRule="auto"/>
      </w:pPr>
      <w:r>
        <w:rPr>
          <w:color w:val="231F20"/>
          <w:w w:val="95"/>
        </w:rPr>
        <w:t xml:space="preserve">Предметные результаты сформулированы по годам обучения </w:t>
      </w:r>
      <w:r>
        <w:rPr>
          <w:color w:val="231F20"/>
        </w:rPr>
        <w:t>на</w:t>
      </w:r>
      <w:r>
        <w:rPr>
          <w:color w:val="231F20"/>
          <w:spacing w:val="-3"/>
        </w:rPr>
        <w:t xml:space="preserve"> </w:t>
      </w:r>
      <w:r>
        <w:rPr>
          <w:color w:val="231F20"/>
        </w:rPr>
        <w:t>основе</w:t>
      </w:r>
      <w:r>
        <w:rPr>
          <w:color w:val="231F20"/>
          <w:spacing w:val="-3"/>
        </w:rPr>
        <w:t xml:space="preserve"> </w:t>
      </w:r>
      <w:r>
        <w:rPr>
          <w:color w:val="231F20"/>
        </w:rPr>
        <w:t>модульного</w:t>
      </w:r>
      <w:r>
        <w:rPr>
          <w:color w:val="231F20"/>
          <w:spacing w:val="-3"/>
        </w:rPr>
        <w:t xml:space="preserve"> </w:t>
      </w:r>
      <w:r>
        <w:rPr>
          <w:color w:val="231F20"/>
        </w:rPr>
        <w:t>построения</w:t>
      </w:r>
      <w:r>
        <w:rPr>
          <w:color w:val="231F20"/>
          <w:spacing w:val="-3"/>
        </w:rPr>
        <w:t xml:space="preserve"> </w:t>
      </w:r>
      <w:r>
        <w:rPr>
          <w:color w:val="231F20"/>
        </w:rPr>
        <w:t>содержания</w:t>
      </w:r>
      <w:r>
        <w:rPr>
          <w:color w:val="231F20"/>
          <w:spacing w:val="-3"/>
        </w:rPr>
        <w:t xml:space="preserve"> </w:t>
      </w:r>
      <w:r>
        <w:rPr>
          <w:color w:val="231F20"/>
        </w:rPr>
        <w:t>в</w:t>
      </w:r>
      <w:r>
        <w:rPr>
          <w:color w:val="231F20"/>
          <w:spacing w:val="-3"/>
        </w:rPr>
        <w:t xml:space="preserve"> </w:t>
      </w:r>
      <w:r>
        <w:rPr>
          <w:color w:val="231F20"/>
        </w:rPr>
        <w:t xml:space="preserve">соответствии с Приложением № 8 к Федеральному государственному обра- зовательному стандарту начального общего образования, </w:t>
      </w:r>
      <w:r>
        <w:rPr>
          <w:color w:val="231F20"/>
          <w:w w:val="95"/>
        </w:rPr>
        <w:t xml:space="preserve">утверждённому приказом Министерства просвещения Россий- </w:t>
      </w:r>
      <w:r>
        <w:rPr>
          <w:color w:val="231F20"/>
        </w:rPr>
        <w:t>ской Федерации.</w:t>
      </w:r>
    </w:p>
    <w:p w:rsidR="00DC388F" w:rsidRDefault="004B1DF8" w:rsidP="00B626D9">
      <w:pPr>
        <w:pStyle w:val="a6"/>
        <w:numPr>
          <w:ilvl w:val="0"/>
          <w:numId w:val="24"/>
        </w:numPr>
        <w:tabs>
          <w:tab w:val="left" w:pos="352"/>
        </w:tabs>
        <w:spacing w:before="167"/>
        <w:ind w:right="0"/>
        <w:rPr>
          <w:rFonts w:ascii="Trebuchet MS" w:hAnsi="Trebuchet MS"/>
        </w:rPr>
      </w:pPr>
      <w:r>
        <w:rPr>
          <w:rFonts w:ascii="Trebuchet MS" w:hAnsi="Trebuchet MS"/>
          <w:color w:val="231F20"/>
          <w:spacing w:val="-2"/>
        </w:rPr>
        <w:t>КЛАСС</w:t>
      </w:r>
    </w:p>
    <w:p w:rsidR="00DC388F" w:rsidRDefault="004B1DF8">
      <w:pPr>
        <w:pStyle w:val="2"/>
        <w:spacing w:before="107"/>
      </w:pPr>
      <w:r>
        <w:rPr>
          <w:color w:val="231F20"/>
          <w:w w:val="95"/>
        </w:rPr>
        <w:t>Модуль</w:t>
      </w:r>
      <w:r>
        <w:rPr>
          <w:color w:val="231F20"/>
          <w:spacing w:val="10"/>
        </w:rPr>
        <w:t xml:space="preserve"> </w:t>
      </w:r>
      <w:r>
        <w:rPr>
          <w:color w:val="231F20"/>
          <w:spacing w:val="-2"/>
        </w:rPr>
        <w:t>«Графика»</w:t>
      </w:r>
    </w:p>
    <w:p w:rsidR="00DC388F" w:rsidRDefault="004B1DF8">
      <w:pPr>
        <w:pStyle w:val="a3"/>
        <w:spacing w:before="57" w:line="249" w:lineRule="auto"/>
      </w:pPr>
      <w:r>
        <w:rPr>
          <w:color w:val="231F20"/>
        </w:rPr>
        <w:t>Осваивать навыки применения свойств простых графиче- ских</w:t>
      </w:r>
      <w:r>
        <w:rPr>
          <w:color w:val="231F20"/>
          <w:spacing w:val="-10"/>
        </w:rPr>
        <w:t xml:space="preserve"> </w:t>
      </w:r>
      <w:r>
        <w:rPr>
          <w:color w:val="231F20"/>
        </w:rPr>
        <w:t>материалов</w:t>
      </w:r>
      <w:r>
        <w:rPr>
          <w:color w:val="231F20"/>
          <w:spacing w:val="-10"/>
        </w:rPr>
        <w:t xml:space="preserve"> </w:t>
      </w:r>
      <w:r>
        <w:rPr>
          <w:color w:val="231F20"/>
        </w:rPr>
        <w:t>в</w:t>
      </w:r>
      <w:r>
        <w:rPr>
          <w:color w:val="231F20"/>
          <w:spacing w:val="-10"/>
        </w:rPr>
        <w:t xml:space="preserve"> </w:t>
      </w:r>
      <w:r>
        <w:rPr>
          <w:color w:val="231F20"/>
        </w:rPr>
        <w:t>самостоятельной</w:t>
      </w:r>
      <w:r>
        <w:rPr>
          <w:color w:val="231F20"/>
          <w:spacing w:val="-10"/>
        </w:rPr>
        <w:t xml:space="preserve"> </w:t>
      </w:r>
      <w:r>
        <w:rPr>
          <w:color w:val="231F20"/>
        </w:rPr>
        <w:t>творческой</w:t>
      </w:r>
      <w:r>
        <w:rPr>
          <w:color w:val="231F20"/>
          <w:spacing w:val="-10"/>
        </w:rPr>
        <w:t xml:space="preserve"> </w:t>
      </w:r>
      <w:r>
        <w:rPr>
          <w:color w:val="231F20"/>
        </w:rPr>
        <w:t>работе</w:t>
      </w:r>
      <w:r>
        <w:rPr>
          <w:color w:val="231F20"/>
          <w:spacing w:val="-10"/>
        </w:rPr>
        <w:t xml:space="preserve"> </w:t>
      </w:r>
      <w:r>
        <w:rPr>
          <w:color w:val="231F20"/>
        </w:rPr>
        <w:t>в</w:t>
      </w:r>
      <w:r>
        <w:rPr>
          <w:color w:val="231F20"/>
          <w:spacing w:val="-10"/>
        </w:rPr>
        <w:t xml:space="preserve"> </w:t>
      </w:r>
      <w:r>
        <w:rPr>
          <w:color w:val="231F20"/>
        </w:rPr>
        <w:t>усло- виях урока.</w:t>
      </w:r>
    </w:p>
    <w:p w:rsidR="00DC388F" w:rsidRDefault="004B1DF8">
      <w:pPr>
        <w:pStyle w:val="a3"/>
        <w:spacing w:before="3" w:line="249" w:lineRule="auto"/>
        <w:ind w:right="154"/>
      </w:pPr>
      <w:r>
        <w:rPr>
          <w:color w:val="231F20"/>
        </w:rPr>
        <w:t>Приобретать</w:t>
      </w:r>
      <w:r>
        <w:rPr>
          <w:color w:val="231F20"/>
          <w:spacing w:val="-8"/>
        </w:rPr>
        <w:t xml:space="preserve"> </w:t>
      </w:r>
      <w:r>
        <w:rPr>
          <w:color w:val="231F20"/>
        </w:rPr>
        <w:t>первичный</w:t>
      </w:r>
      <w:r>
        <w:rPr>
          <w:color w:val="231F20"/>
          <w:spacing w:val="-8"/>
        </w:rPr>
        <w:t xml:space="preserve"> </w:t>
      </w:r>
      <w:r>
        <w:rPr>
          <w:color w:val="231F20"/>
        </w:rPr>
        <w:t>опыт</w:t>
      </w:r>
      <w:r>
        <w:rPr>
          <w:color w:val="231F20"/>
          <w:spacing w:val="-8"/>
        </w:rPr>
        <w:t xml:space="preserve"> </w:t>
      </w:r>
      <w:r>
        <w:rPr>
          <w:color w:val="231F20"/>
        </w:rPr>
        <w:t>в</w:t>
      </w:r>
      <w:r>
        <w:rPr>
          <w:color w:val="231F20"/>
          <w:spacing w:val="-8"/>
        </w:rPr>
        <w:t xml:space="preserve"> </w:t>
      </w:r>
      <w:r>
        <w:rPr>
          <w:color w:val="231F20"/>
        </w:rPr>
        <w:t>создании</w:t>
      </w:r>
      <w:r>
        <w:rPr>
          <w:color w:val="231F20"/>
          <w:spacing w:val="-8"/>
        </w:rPr>
        <w:t xml:space="preserve"> </w:t>
      </w:r>
      <w:r>
        <w:rPr>
          <w:color w:val="231F20"/>
        </w:rPr>
        <w:t>графического</w:t>
      </w:r>
      <w:r>
        <w:rPr>
          <w:color w:val="231F20"/>
          <w:spacing w:val="-8"/>
        </w:rPr>
        <w:t xml:space="preserve"> </w:t>
      </w:r>
      <w:r>
        <w:rPr>
          <w:color w:val="231F20"/>
        </w:rPr>
        <w:t xml:space="preserve">ри- сунка на основе знакомства со средствами изобразительного </w:t>
      </w:r>
      <w:r>
        <w:rPr>
          <w:color w:val="231F20"/>
          <w:spacing w:val="-2"/>
        </w:rPr>
        <w:t>языка.</w:t>
      </w:r>
    </w:p>
    <w:p w:rsidR="00DC388F" w:rsidRDefault="004B1DF8">
      <w:pPr>
        <w:pStyle w:val="a3"/>
        <w:spacing w:before="2" w:line="249" w:lineRule="auto"/>
        <w:ind w:right="154"/>
      </w:pPr>
      <w:r>
        <w:rPr>
          <w:color w:val="231F20"/>
          <w:w w:val="95"/>
        </w:rPr>
        <w:t xml:space="preserve">Приобретать опыт аналитического наблюдения формы пред- </w:t>
      </w:r>
      <w:r>
        <w:rPr>
          <w:color w:val="231F20"/>
        </w:rPr>
        <w:t>мета, опыт обобщения и геометризации наблюдаемой формы как основы обучения рисунку.</w:t>
      </w:r>
    </w:p>
    <w:p w:rsidR="00DC388F" w:rsidRDefault="004B1DF8">
      <w:pPr>
        <w:pStyle w:val="a3"/>
        <w:spacing w:before="3" w:line="249" w:lineRule="auto"/>
        <w:ind w:right="154"/>
      </w:pPr>
      <w:r>
        <w:rPr>
          <w:color w:val="231F20"/>
        </w:rPr>
        <w:t>Приобретать опыт создания рисунка простого (плоского) предмета с натуры.</w:t>
      </w:r>
    </w:p>
    <w:p w:rsidR="00DC388F" w:rsidRDefault="004B1DF8">
      <w:pPr>
        <w:pStyle w:val="a3"/>
        <w:spacing w:before="1" w:line="249" w:lineRule="auto"/>
        <w:ind w:right="154"/>
      </w:pPr>
      <w:r>
        <w:rPr>
          <w:color w:val="231F20"/>
        </w:rPr>
        <w:t>Учиться</w:t>
      </w:r>
      <w:r>
        <w:rPr>
          <w:color w:val="231F20"/>
          <w:spacing w:val="-10"/>
        </w:rPr>
        <w:t xml:space="preserve"> </w:t>
      </w:r>
      <w:r>
        <w:rPr>
          <w:color w:val="231F20"/>
        </w:rPr>
        <w:t>анализировать</w:t>
      </w:r>
      <w:r>
        <w:rPr>
          <w:color w:val="231F20"/>
          <w:spacing w:val="-10"/>
        </w:rPr>
        <w:t xml:space="preserve"> </w:t>
      </w:r>
      <w:r>
        <w:rPr>
          <w:color w:val="231F20"/>
        </w:rPr>
        <w:t>соотношения</w:t>
      </w:r>
      <w:r>
        <w:rPr>
          <w:color w:val="231F20"/>
          <w:spacing w:val="-10"/>
        </w:rPr>
        <w:t xml:space="preserve"> </w:t>
      </w:r>
      <w:r>
        <w:rPr>
          <w:color w:val="231F20"/>
        </w:rPr>
        <w:t>пропорций,</w:t>
      </w:r>
      <w:r>
        <w:rPr>
          <w:color w:val="231F20"/>
          <w:spacing w:val="-10"/>
        </w:rPr>
        <w:t xml:space="preserve"> </w:t>
      </w:r>
      <w:r>
        <w:rPr>
          <w:color w:val="231F20"/>
        </w:rPr>
        <w:t>визуально сравнивать пространственные величины.</w:t>
      </w:r>
    </w:p>
    <w:p w:rsidR="00DC388F" w:rsidRDefault="004B1DF8">
      <w:pPr>
        <w:pStyle w:val="a3"/>
        <w:spacing w:before="2" w:line="249" w:lineRule="auto"/>
        <w:ind w:right="156"/>
      </w:pPr>
      <w:r>
        <w:rPr>
          <w:color w:val="231F20"/>
        </w:rPr>
        <w:t>Приобретать</w:t>
      </w:r>
      <w:r>
        <w:rPr>
          <w:color w:val="231F20"/>
          <w:spacing w:val="-16"/>
        </w:rPr>
        <w:t xml:space="preserve"> </w:t>
      </w:r>
      <w:r>
        <w:rPr>
          <w:color w:val="231F20"/>
        </w:rPr>
        <w:t>первичные</w:t>
      </w:r>
      <w:r>
        <w:rPr>
          <w:color w:val="231F20"/>
          <w:spacing w:val="-16"/>
        </w:rPr>
        <w:t xml:space="preserve"> </w:t>
      </w:r>
      <w:r>
        <w:rPr>
          <w:color w:val="231F20"/>
        </w:rPr>
        <w:t>знания</w:t>
      </w:r>
      <w:r>
        <w:rPr>
          <w:color w:val="231F20"/>
          <w:spacing w:val="-16"/>
        </w:rPr>
        <w:t xml:space="preserve"> </w:t>
      </w:r>
      <w:r>
        <w:rPr>
          <w:color w:val="231F20"/>
        </w:rPr>
        <w:t>и</w:t>
      </w:r>
      <w:r>
        <w:rPr>
          <w:color w:val="231F20"/>
          <w:spacing w:val="-16"/>
        </w:rPr>
        <w:t xml:space="preserve"> </w:t>
      </w:r>
      <w:r>
        <w:rPr>
          <w:color w:val="231F20"/>
        </w:rPr>
        <w:t>навыки</w:t>
      </w:r>
      <w:r>
        <w:rPr>
          <w:color w:val="231F20"/>
          <w:spacing w:val="-16"/>
        </w:rPr>
        <w:t xml:space="preserve"> </w:t>
      </w:r>
      <w:r>
        <w:rPr>
          <w:color w:val="231F20"/>
        </w:rPr>
        <w:t>композиционного расположения изображения на листе.</w:t>
      </w:r>
    </w:p>
    <w:p w:rsidR="00DC388F" w:rsidRDefault="004B1DF8">
      <w:pPr>
        <w:pStyle w:val="a3"/>
        <w:spacing w:before="2" w:line="249" w:lineRule="auto"/>
      </w:pPr>
      <w:r>
        <w:rPr>
          <w:color w:val="231F20"/>
        </w:rPr>
        <w:t>Уметь</w:t>
      </w:r>
      <w:r>
        <w:rPr>
          <w:color w:val="231F20"/>
          <w:spacing w:val="-9"/>
        </w:rPr>
        <w:t xml:space="preserve"> </w:t>
      </w:r>
      <w:r>
        <w:rPr>
          <w:color w:val="231F20"/>
        </w:rPr>
        <w:t>выбирать</w:t>
      </w:r>
      <w:r>
        <w:rPr>
          <w:color w:val="231F20"/>
          <w:spacing w:val="-9"/>
        </w:rPr>
        <w:t xml:space="preserve"> </w:t>
      </w:r>
      <w:r>
        <w:rPr>
          <w:color w:val="231F20"/>
        </w:rPr>
        <w:t>вертикальный</w:t>
      </w:r>
      <w:r>
        <w:rPr>
          <w:color w:val="231F20"/>
          <w:spacing w:val="-9"/>
        </w:rPr>
        <w:t xml:space="preserve"> </w:t>
      </w:r>
      <w:r>
        <w:rPr>
          <w:color w:val="231F20"/>
        </w:rPr>
        <w:t>или</w:t>
      </w:r>
      <w:r>
        <w:rPr>
          <w:color w:val="231F20"/>
          <w:spacing w:val="-9"/>
        </w:rPr>
        <w:t xml:space="preserve"> </w:t>
      </w:r>
      <w:r>
        <w:rPr>
          <w:color w:val="231F20"/>
        </w:rPr>
        <w:t>горизонтальный</w:t>
      </w:r>
      <w:r>
        <w:rPr>
          <w:color w:val="231F20"/>
          <w:spacing w:val="-9"/>
        </w:rPr>
        <w:t xml:space="preserve"> </w:t>
      </w:r>
      <w:r>
        <w:rPr>
          <w:color w:val="231F20"/>
        </w:rPr>
        <w:t>формат листа для выполнения соответствующих задач рисунка.</w:t>
      </w:r>
    </w:p>
    <w:p w:rsidR="00DC388F" w:rsidRDefault="004B1DF8">
      <w:pPr>
        <w:pStyle w:val="a3"/>
        <w:spacing w:before="1" w:line="249" w:lineRule="auto"/>
        <w:ind w:right="154"/>
      </w:pPr>
      <w:r>
        <w:rPr>
          <w:color w:val="231F20"/>
        </w:rPr>
        <w:t xml:space="preserve">Воспринимать учебную задачу, поставленную учителем, и решать её в своей практической художественной деятельно- </w:t>
      </w:r>
      <w:r>
        <w:rPr>
          <w:color w:val="231F20"/>
          <w:spacing w:val="-4"/>
        </w:rPr>
        <w:t>сти.</w:t>
      </w:r>
    </w:p>
    <w:p w:rsidR="00DC388F" w:rsidRDefault="004B1DF8">
      <w:pPr>
        <w:pStyle w:val="a3"/>
        <w:spacing w:before="3" w:line="249" w:lineRule="auto"/>
      </w:pPr>
      <w:r>
        <w:rPr>
          <w:color w:val="231F20"/>
        </w:rPr>
        <w:t xml:space="preserve">Уметь обсуждать результаты своей практической работы и работы товарищей с позиций соответствия их поставленной </w:t>
      </w:r>
      <w:r>
        <w:rPr>
          <w:color w:val="231F20"/>
          <w:w w:val="95"/>
        </w:rPr>
        <w:t>учебной задаче, с позиций выраженного в рисунке содержания</w:t>
      </w:r>
      <w:r>
        <w:rPr>
          <w:color w:val="231F20"/>
          <w:spacing w:val="40"/>
        </w:rPr>
        <w:t xml:space="preserve"> </w:t>
      </w:r>
      <w:r>
        <w:rPr>
          <w:color w:val="231F20"/>
          <w:w w:val="95"/>
        </w:rPr>
        <w:t xml:space="preserve">и графических средств его выражения (в рамках программного </w:t>
      </w:r>
      <w:r>
        <w:rPr>
          <w:color w:val="231F20"/>
          <w:spacing w:val="-2"/>
        </w:rPr>
        <w:t>материала).</w:t>
      </w:r>
    </w:p>
    <w:p w:rsidR="00DC388F" w:rsidRDefault="004B1DF8">
      <w:pPr>
        <w:pStyle w:val="2"/>
        <w:spacing w:before="163"/>
      </w:pPr>
      <w:r>
        <w:rPr>
          <w:color w:val="231F20"/>
          <w:w w:val="95"/>
        </w:rPr>
        <w:t>Модуль</w:t>
      </w:r>
      <w:r>
        <w:rPr>
          <w:color w:val="231F20"/>
          <w:spacing w:val="10"/>
        </w:rPr>
        <w:t xml:space="preserve"> </w:t>
      </w:r>
      <w:r>
        <w:rPr>
          <w:color w:val="231F20"/>
          <w:spacing w:val="-2"/>
        </w:rPr>
        <w:t>«Живопись»</w:t>
      </w:r>
    </w:p>
    <w:p w:rsidR="00DC388F" w:rsidRDefault="004B1DF8">
      <w:pPr>
        <w:pStyle w:val="a3"/>
        <w:spacing w:before="58" w:line="249" w:lineRule="auto"/>
        <w:ind w:right="154"/>
      </w:pPr>
      <w:r>
        <w:rPr>
          <w:color w:val="231F20"/>
        </w:rPr>
        <w:t xml:space="preserve">Осваивать навыки работы красками «гуашь» в условиях </w:t>
      </w:r>
      <w:r>
        <w:rPr>
          <w:color w:val="231F20"/>
          <w:spacing w:val="-2"/>
        </w:rPr>
        <w:t>урока.</w:t>
      </w:r>
    </w:p>
    <w:p w:rsidR="00DC388F" w:rsidRDefault="004B1DF8">
      <w:pPr>
        <w:pStyle w:val="a3"/>
        <w:spacing w:before="1" w:line="249" w:lineRule="auto"/>
      </w:pPr>
      <w:r>
        <w:rPr>
          <w:color w:val="231F20"/>
        </w:rPr>
        <w:t>Знать три основных цвета; обсуждать и называть ассоциа- тивные представления, которые рождает каждый цвет.</w:t>
      </w:r>
    </w:p>
    <w:p w:rsidR="00DC388F" w:rsidRDefault="00DC388F">
      <w:pPr>
        <w:spacing w:line="249" w:lineRule="auto"/>
        <w:sectPr w:rsidR="00DC388F">
          <w:pgSz w:w="7830" w:h="12020"/>
          <w:pgMar w:top="600" w:right="580" w:bottom="900" w:left="580" w:header="0" w:footer="709" w:gutter="0"/>
          <w:cols w:space="720"/>
        </w:sectPr>
      </w:pPr>
    </w:p>
    <w:p w:rsidR="00DC388F" w:rsidRDefault="004B1DF8">
      <w:pPr>
        <w:pStyle w:val="a3"/>
        <w:spacing w:before="68" w:line="254" w:lineRule="auto"/>
      </w:pPr>
      <w:r>
        <w:rPr>
          <w:color w:val="231F20"/>
        </w:rPr>
        <w:t xml:space="preserve">Осознавать эмоциональное звучание цвета и уметь форму- лировать своё мнение с опорой на опыт жизненных ассоциа- </w:t>
      </w:r>
      <w:r>
        <w:rPr>
          <w:color w:val="231F20"/>
          <w:spacing w:val="-4"/>
        </w:rPr>
        <w:t>ций.</w:t>
      </w:r>
    </w:p>
    <w:p w:rsidR="00DC388F" w:rsidRDefault="004B1DF8">
      <w:pPr>
        <w:pStyle w:val="a3"/>
        <w:spacing w:before="2" w:line="254" w:lineRule="auto"/>
      </w:pPr>
      <w:r>
        <w:rPr>
          <w:color w:val="231F20"/>
        </w:rPr>
        <w:t>Приобретать</w:t>
      </w:r>
      <w:r>
        <w:rPr>
          <w:color w:val="231F20"/>
          <w:spacing w:val="-7"/>
        </w:rPr>
        <w:t xml:space="preserve"> </w:t>
      </w:r>
      <w:r>
        <w:rPr>
          <w:color w:val="231F20"/>
        </w:rPr>
        <w:t>опыт</w:t>
      </w:r>
      <w:r>
        <w:rPr>
          <w:color w:val="231F20"/>
          <w:spacing w:val="-7"/>
        </w:rPr>
        <w:t xml:space="preserve"> </w:t>
      </w:r>
      <w:r>
        <w:rPr>
          <w:color w:val="231F20"/>
        </w:rPr>
        <w:t>экспериментирования,</w:t>
      </w:r>
      <w:r>
        <w:rPr>
          <w:color w:val="231F20"/>
          <w:spacing w:val="-7"/>
        </w:rPr>
        <w:t xml:space="preserve"> </w:t>
      </w:r>
      <w:r>
        <w:rPr>
          <w:color w:val="231F20"/>
        </w:rPr>
        <w:t>исследования</w:t>
      </w:r>
      <w:r>
        <w:rPr>
          <w:color w:val="231F20"/>
          <w:spacing w:val="-7"/>
        </w:rPr>
        <w:t xml:space="preserve"> </w:t>
      </w:r>
      <w:r>
        <w:rPr>
          <w:color w:val="231F20"/>
        </w:rPr>
        <w:t>ре- зультатов смешения красок и получения нового цвета.</w:t>
      </w:r>
    </w:p>
    <w:p w:rsidR="00DC388F" w:rsidRDefault="004B1DF8">
      <w:pPr>
        <w:pStyle w:val="a3"/>
        <w:spacing w:before="1" w:line="254" w:lineRule="auto"/>
      </w:pPr>
      <w:r>
        <w:rPr>
          <w:color w:val="231F20"/>
        </w:rPr>
        <w:t>Вести</w:t>
      </w:r>
      <w:r>
        <w:rPr>
          <w:color w:val="231F20"/>
          <w:spacing w:val="-16"/>
        </w:rPr>
        <w:t xml:space="preserve"> </w:t>
      </w:r>
      <w:r>
        <w:rPr>
          <w:color w:val="231F20"/>
        </w:rPr>
        <w:t>творческую</w:t>
      </w:r>
      <w:r>
        <w:rPr>
          <w:color w:val="231F20"/>
          <w:spacing w:val="-16"/>
        </w:rPr>
        <w:t xml:space="preserve"> </w:t>
      </w:r>
      <w:r>
        <w:rPr>
          <w:color w:val="231F20"/>
        </w:rPr>
        <w:t>работу</w:t>
      </w:r>
      <w:r>
        <w:rPr>
          <w:color w:val="231F20"/>
          <w:spacing w:val="-16"/>
        </w:rPr>
        <w:t xml:space="preserve"> </w:t>
      </w:r>
      <w:r>
        <w:rPr>
          <w:color w:val="231F20"/>
        </w:rPr>
        <w:t>на</w:t>
      </w:r>
      <w:r>
        <w:rPr>
          <w:color w:val="231F20"/>
          <w:spacing w:val="-16"/>
        </w:rPr>
        <w:t xml:space="preserve"> </w:t>
      </w:r>
      <w:r>
        <w:rPr>
          <w:color w:val="231F20"/>
        </w:rPr>
        <w:t>заданную</w:t>
      </w:r>
      <w:r>
        <w:rPr>
          <w:color w:val="231F20"/>
          <w:spacing w:val="-16"/>
        </w:rPr>
        <w:t xml:space="preserve"> </w:t>
      </w:r>
      <w:r>
        <w:rPr>
          <w:color w:val="231F20"/>
        </w:rPr>
        <w:t>тему</w:t>
      </w:r>
      <w:r>
        <w:rPr>
          <w:color w:val="231F20"/>
          <w:spacing w:val="-16"/>
        </w:rPr>
        <w:t xml:space="preserve"> </w:t>
      </w:r>
      <w:r>
        <w:rPr>
          <w:color w:val="231F20"/>
        </w:rPr>
        <w:t>с</w:t>
      </w:r>
      <w:r>
        <w:rPr>
          <w:color w:val="231F20"/>
          <w:spacing w:val="-16"/>
        </w:rPr>
        <w:t xml:space="preserve"> </w:t>
      </w:r>
      <w:r>
        <w:rPr>
          <w:color w:val="231F20"/>
        </w:rPr>
        <w:t>опорой</w:t>
      </w:r>
      <w:r>
        <w:rPr>
          <w:color w:val="231F20"/>
          <w:spacing w:val="-16"/>
        </w:rPr>
        <w:t xml:space="preserve"> </w:t>
      </w:r>
      <w:r>
        <w:rPr>
          <w:color w:val="231F20"/>
        </w:rPr>
        <w:t>на</w:t>
      </w:r>
      <w:r>
        <w:rPr>
          <w:color w:val="231F20"/>
          <w:spacing w:val="-16"/>
        </w:rPr>
        <w:t xml:space="preserve"> </w:t>
      </w:r>
      <w:r>
        <w:rPr>
          <w:color w:val="231F20"/>
        </w:rPr>
        <w:t>зри- тельные впечатления, организованные педагогом.</w:t>
      </w:r>
    </w:p>
    <w:p w:rsidR="00DC388F" w:rsidRDefault="004B1DF8">
      <w:pPr>
        <w:pStyle w:val="2"/>
        <w:spacing w:before="160"/>
      </w:pPr>
      <w:r>
        <w:rPr>
          <w:color w:val="231F20"/>
          <w:w w:val="95"/>
        </w:rPr>
        <w:t>Модуль</w:t>
      </w:r>
      <w:r>
        <w:rPr>
          <w:color w:val="231F20"/>
          <w:spacing w:val="10"/>
        </w:rPr>
        <w:t xml:space="preserve"> </w:t>
      </w:r>
      <w:r>
        <w:rPr>
          <w:color w:val="231F20"/>
          <w:spacing w:val="-2"/>
        </w:rPr>
        <w:t>«Скульптура»</w:t>
      </w:r>
    </w:p>
    <w:p w:rsidR="00DC388F" w:rsidRDefault="004B1DF8">
      <w:pPr>
        <w:pStyle w:val="a3"/>
        <w:spacing w:before="62" w:line="254" w:lineRule="auto"/>
      </w:pPr>
      <w:r>
        <w:rPr>
          <w:color w:val="231F20"/>
        </w:rPr>
        <w:t>Приобретать</w:t>
      </w:r>
      <w:r>
        <w:rPr>
          <w:color w:val="231F20"/>
          <w:spacing w:val="-2"/>
        </w:rPr>
        <w:t xml:space="preserve"> </w:t>
      </w:r>
      <w:r>
        <w:rPr>
          <w:color w:val="231F20"/>
        </w:rPr>
        <w:t>опыт</w:t>
      </w:r>
      <w:r>
        <w:rPr>
          <w:color w:val="231F20"/>
          <w:spacing w:val="-2"/>
        </w:rPr>
        <w:t xml:space="preserve"> </w:t>
      </w:r>
      <w:r>
        <w:rPr>
          <w:color w:val="231F20"/>
        </w:rPr>
        <w:t>аналитического</w:t>
      </w:r>
      <w:r>
        <w:rPr>
          <w:color w:val="231F20"/>
          <w:spacing w:val="-2"/>
        </w:rPr>
        <w:t xml:space="preserve"> </w:t>
      </w:r>
      <w:r>
        <w:rPr>
          <w:color w:val="231F20"/>
        </w:rPr>
        <w:t>наблюдения,</w:t>
      </w:r>
      <w:r>
        <w:rPr>
          <w:color w:val="231F20"/>
          <w:spacing w:val="-2"/>
        </w:rPr>
        <w:t xml:space="preserve"> </w:t>
      </w:r>
      <w:r>
        <w:rPr>
          <w:color w:val="231F20"/>
        </w:rPr>
        <w:t>поиска</w:t>
      </w:r>
      <w:r>
        <w:rPr>
          <w:color w:val="231F20"/>
          <w:spacing w:val="-2"/>
        </w:rPr>
        <w:t xml:space="preserve"> </w:t>
      </w:r>
      <w:r>
        <w:rPr>
          <w:color w:val="231F20"/>
        </w:rPr>
        <w:t xml:space="preserve">вы- </w:t>
      </w:r>
      <w:r>
        <w:rPr>
          <w:color w:val="231F20"/>
          <w:w w:val="95"/>
        </w:rPr>
        <w:t xml:space="preserve">разительных образных объёмных форм в природе (облака, кам- </w:t>
      </w:r>
      <w:r>
        <w:rPr>
          <w:color w:val="231F20"/>
        </w:rPr>
        <w:t>ни, коряги, формы плодов и др.).</w:t>
      </w:r>
    </w:p>
    <w:p w:rsidR="00DC388F" w:rsidRDefault="004B1DF8">
      <w:pPr>
        <w:pStyle w:val="a3"/>
        <w:spacing w:before="2" w:line="254" w:lineRule="auto"/>
      </w:pPr>
      <w:r>
        <w:rPr>
          <w:color w:val="231F20"/>
        </w:rPr>
        <w:t>Осваивать</w:t>
      </w:r>
      <w:r>
        <w:rPr>
          <w:color w:val="231F20"/>
          <w:spacing w:val="-5"/>
        </w:rPr>
        <w:t xml:space="preserve"> </w:t>
      </w:r>
      <w:r>
        <w:rPr>
          <w:color w:val="231F20"/>
        </w:rPr>
        <w:t>первичные</w:t>
      </w:r>
      <w:r>
        <w:rPr>
          <w:color w:val="231F20"/>
          <w:spacing w:val="-5"/>
        </w:rPr>
        <w:t xml:space="preserve"> </w:t>
      </w:r>
      <w:r>
        <w:rPr>
          <w:color w:val="231F20"/>
        </w:rPr>
        <w:t>приёмы</w:t>
      </w:r>
      <w:r>
        <w:rPr>
          <w:color w:val="231F20"/>
          <w:spacing w:val="-5"/>
        </w:rPr>
        <w:t xml:space="preserve"> </w:t>
      </w:r>
      <w:r>
        <w:rPr>
          <w:color w:val="231F20"/>
        </w:rPr>
        <w:t>лепки</w:t>
      </w:r>
      <w:r>
        <w:rPr>
          <w:color w:val="231F20"/>
          <w:spacing w:val="-5"/>
        </w:rPr>
        <w:t xml:space="preserve"> </w:t>
      </w:r>
      <w:r>
        <w:rPr>
          <w:color w:val="231F20"/>
        </w:rPr>
        <w:t>из</w:t>
      </w:r>
      <w:r>
        <w:rPr>
          <w:color w:val="231F20"/>
          <w:spacing w:val="-5"/>
        </w:rPr>
        <w:t xml:space="preserve"> </w:t>
      </w:r>
      <w:r>
        <w:rPr>
          <w:color w:val="231F20"/>
        </w:rPr>
        <w:t>пластилина,</w:t>
      </w:r>
      <w:r>
        <w:rPr>
          <w:color w:val="231F20"/>
          <w:spacing w:val="-5"/>
        </w:rPr>
        <w:t xml:space="preserve"> </w:t>
      </w:r>
      <w:r>
        <w:rPr>
          <w:color w:val="231F20"/>
        </w:rPr>
        <w:t xml:space="preserve">приоб- ретать представления о целостной форме в объёмном изобра- </w:t>
      </w:r>
      <w:r>
        <w:rPr>
          <w:color w:val="231F20"/>
          <w:spacing w:val="-2"/>
        </w:rPr>
        <w:t>жении.</w:t>
      </w:r>
    </w:p>
    <w:p w:rsidR="00DC388F" w:rsidRDefault="004B1DF8">
      <w:pPr>
        <w:pStyle w:val="a3"/>
        <w:spacing w:before="1" w:line="254" w:lineRule="auto"/>
      </w:pPr>
      <w:r>
        <w:rPr>
          <w:color w:val="231F20"/>
          <w:w w:val="95"/>
        </w:rPr>
        <w:t xml:space="preserve">Овладевать первичными навыками бумагопластики — созда- ния объёмных форм из бумаги путём её складывания, надреза- </w:t>
      </w:r>
      <w:r>
        <w:rPr>
          <w:color w:val="231F20"/>
        </w:rPr>
        <w:t>ния, закручивания и др.</w:t>
      </w:r>
    </w:p>
    <w:p w:rsidR="00DC388F" w:rsidRDefault="004B1DF8">
      <w:pPr>
        <w:pStyle w:val="2"/>
        <w:spacing w:before="161"/>
      </w:pPr>
      <w:r>
        <w:rPr>
          <w:color w:val="231F20"/>
        </w:rPr>
        <w:t>Модуль</w:t>
      </w:r>
      <w:r>
        <w:rPr>
          <w:color w:val="231F20"/>
          <w:spacing w:val="2"/>
        </w:rPr>
        <w:t xml:space="preserve"> </w:t>
      </w:r>
      <w:r>
        <w:rPr>
          <w:color w:val="231F20"/>
        </w:rPr>
        <w:t>«Декоративно-прикладное</w:t>
      </w:r>
      <w:r>
        <w:rPr>
          <w:color w:val="231F20"/>
          <w:spacing w:val="3"/>
        </w:rPr>
        <w:t xml:space="preserve"> </w:t>
      </w:r>
      <w:r>
        <w:rPr>
          <w:color w:val="231F20"/>
          <w:spacing w:val="-2"/>
        </w:rPr>
        <w:t>искусство»</w:t>
      </w:r>
    </w:p>
    <w:p w:rsidR="00DC388F" w:rsidRDefault="004B1DF8">
      <w:pPr>
        <w:pStyle w:val="a3"/>
        <w:spacing w:before="62" w:line="254" w:lineRule="auto"/>
        <w:ind w:right="154"/>
      </w:pPr>
      <w:r>
        <w:rPr>
          <w:color w:val="231F20"/>
          <w:w w:val="95"/>
        </w:rPr>
        <w:t xml:space="preserve">Уметь рассматривать и эстетически характеризовать различ- </w:t>
      </w:r>
      <w:r>
        <w:rPr>
          <w:color w:val="231F20"/>
        </w:rPr>
        <w:t xml:space="preserve">ные примеры узоров в природе (в условиях урока на основе </w:t>
      </w:r>
      <w:r>
        <w:rPr>
          <w:color w:val="231F20"/>
          <w:w w:val="95"/>
        </w:rPr>
        <w:t xml:space="preserve">фотографий); приводить примеры, сопоставлять и искать ассо- циации с орнаментами в произведениях декоративно-приклад- </w:t>
      </w:r>
      <w:r>
        <w:rPr>
          <w:color w:val="231F20"/>
        </w:rPr>
        <w:t>ного искусства.</w:t>
      </w:r>
    </w:p>
    <w:p w:rsidR="00DC388F" w:rsidRDefault="004B1DF8">
      <w:pPr>
        <w:pStyle w:val="a3"/>
        <w:spacing w:before="3" w:line="254" w:lineRule="auto"/>
      </w:pPr>
      <w:r>
        <w:rPr>
          <w:color w:val="231F20"/>
        </w:rPr>
        <w:t>Различать виды орнаментов по изобразительным мотивам: растительные, геометрические, анималистические.</w:t>
      </w:r>
    </w:p>
    <w:p w:rsidR="00DC388F" w:rsidRDefault="004B1DF8">
      <w:pPr>
        <w:pStyle w:val="a3"/>
        <w:spacing w:before="1" w:line="254" w:lineRule="auto"/>
      </w:pPr>
      <w:r>
        <w:rPr>
          <w:color w:val="231F20"/>
        </w:rPr>
        <w:t>Учиться использовать правила симметрии в своей художе- ственной деятельности.</w:t>
      </w:r>
    </w:p>
    <w:p w:rsidR="00DC388F" w:rsidRDefault="004B1DF8">
      <w:pPr>
        <w:pStyle w:val="a3"/>
        <w:spacing w:before="1" w:line="254" w:lineRule="auto"/>
        <w:ind w:right="154"/>
      </w:pPr>
      <w:r>
        <w:rPr>
          <w:color w:val="231F20"/>
        </w:rPr>
        <w:t xml:space="preserve">Приобретать опыт создания орнаментальной декоративной композиции (стилизованной: декоративный цветок или пти- </w:t>
      </w:r>
      <w:r>
        <w:rPr>
          <w:color w:val="231F20"/>
          <w:spacing w:val="-4"/>
        </w:rPr>
        <w:t>ца).</w:t>
      </w:r>
    </w:p>
    <w:p w:rsidR="00DC388F" w:rsidRDefault="004B1DF8">
      <w:pPr>
        <w:pStyle w:val="a3"/>
        <w:spacing w:before="1" w:line="254" w:lineRule="auto"/>
        <w:ind w:right="154"/>
      </w:pPr>
      <w:r>
        <w:rPr>
          <w:color w:val="231F20"/>
        </w:rPr>
        <w:t>Приобретать</w:t>
      </w:r>
      <w:r>
        <w:rPr>
          <w:color w:val="231F20"/>
          <w:spacing w:val="-7"/>
        </w:rPr>
        <w:t xml:space="preserve"> </w:t>
      </w:r>
      <w:r>
        <w:rPr>
          <w:color w:val="231F20"/>
        </w:rPr>
        <w:t>знания</w:t>
      </w:r>
      <w:r>
        <w:rPr>
          <w:color w:val="231F20"/>
          <w:spacing w:val="-7"/>
        </w:rPr>
        <w:t xml:space="preserve"> </w:t>
      </w:r>
      <w:r>
        <w:rPr>
          <w:color w:val="231F20"/>
        </w:rPr>
        <w:t>о</w:t>
      </w:r>
      <w:r>
        <w:rPr>
          <w:color w:val="231F20"/>
          <w:spacing w:val="-7"/>
        </w:rPr>
        <w:t xml:space="preserve"> </w:t>
      </w:r>
      <w:r>
        <w:rPr>
          <w:color w:val="231F20"/>
        </w:rPr>
        <w:t>значении</w:t>
      </w:r>
      <w:r>
        <w:rPr>
          <w:color w:val="231F20"/>
          <w:spacing w:val="-7"/>
        </w:rPr>
        <w:t xml:space="preserve"> </w:t>
      </w:r>
      <w:r>
        <w:rPr>
          <w:color w:val="231F20"/>
        </w:rPr>
        <w:t>и</w:t>
      </w:r>
      <w:r>
        <w:rPr>
          <w:color w:val="231F20"/>
          <w:spacing w:val="-7"/>
        </w:rPr>
        <w:t xml:space="preserve"> </w:t>
      </w:r>
      <w:r>
        <w:rPr>
          <w:color w:val="231F20"/>
        </w:rPr>
        <w:t>назначении</w:t>
      </w:r>
      <w:r>
        <w:rPr>
          <w:color w:val="231F20"/>
          <w:spacing w:val="-7"/>
        </w:rPr>
        <w:t xml:space="preserve"> </w:t>
      </w:r>
      <w:r>
        <w:rPr>
          <w:color w:val="231F20"/>
        </w:rPr>
        <w:t>украшений</w:t>
      </w:r>
      <w:r>
        <w:rPr>
          <w:color w:val="231F20"/>
          <w:spacing w:val="-7"/>
        </w:rPr>
        <w:t xml:space="preserve"> </w:t>
      </w:r>
      <w:r>
        <w:rPr>
          <w:color w:val="231F20"/>
        </w:rPr>
        <w:t>в жизни людей.</w:t>
      </w:r>
    </w:p>
    <w:p w:rsidR="00DC388F" w:rsidRDefault="004B1DF8">
      <w:pPr>
        <w:pStyle w:val="a3"/>
        <w:spacing w:before="2" w:line="254" w:lineRule="auto"/>
      </w:pPr>
      <w:r>
        <w:rPr>
          <w:color w:val="231F20"/>
        </w:rPr>
        <w:t xml:space="preserve">Приобретать представления о глиняных игрушках отече- </w:t>
      </w:r>
      <w:r>
        <w:rPr>
          <w:color w:val="231F20"/>
          <w:spacing w:val="-2"/>
        </w:rPr>
        <w:t xml:space="preserve">ственных народных художественных промыслов (дымковская, </w:t>
      </w:r>
      <w:r>
        <w:rPr>
          <w:color w:val="231F20"/>
        </w:rPr>
        <w:t>каргопольская</w:t>
      </w:r>
      <w:r>
        <w:rPr>
          <w:color w:val="231F20"/>
          <w:spacing w:val="-6"/>
        </w:rPr>
        <w:t xml:space="preserve"> </w:t>
      </w:r>
      <w:r>
        <w:rPr>
          <w:color w:val="231F20"/>
        </w:rPr>
        <w:t>игрушки</w:t>
      </w:r>
      <w:r>
        <w:rPr>
          <w:color w:val="231F20"/>
          <w:spacing w:val="-6"/>
        </w:rPr>
        <w:t xml:space="preserve"> </w:t>
      </w:r>
      <w:r>
        <w:rPr>
          <w:color w:val="231F20"/>
        </w:rPr>
        <w:t>или</w:t>
      </w:r>
      <w:r>
        <w:rPr>
          <w:color w:val="231F20"/>
          <w:spacing w:val="-6"/>
        </w:rPr>
        <w:t xml:space="preserve"> </w:t>
      </w:r>
      <w:r>
        <w:rPr>
          <w:color w:val="231F20"/>
        </w:rPr>
        <w:t>по</w:t>
      </w:r>
      <w:r>
        <w:rPr>
          <w:color w:val="231F20"/>
          <w:spacing w:val="-7"/>
        </w:rPr>
        <w:t xml:space="preserve"> </w:t>
      </w:r>
      <w:r>
        <w:rPr>
          <w:color w:val="231F20"/>
        </w:rPr>
        <w:t>выбору</w:t>
      </w:r>
      <w:r>
        <w:rPr>
          <w:color w:val="231F20"/>
          <w:spacing w:val="-6"/>
        </w:rPr>
        <w:t xml:space="preserve"> </w:t>
      </w:r>
      <w:r>
        <w:rPr>
          <w:color w:val="231F20"/>
        </w:rPr>
        <w:t>учителя</w:t>
      </w:r>
      <w:r>
        <w:rPr>
          <w:color w:val="231F20"/>
          <w:spacing w:val="-6"/>
        </w:rPr>
        <w:t xml:space="preserve"> </w:t>
      </w:r>
      <w:r>
        <w:rPr>
          <w:color w:val="231F20"/>
        </w:rPr>
        <w:t>с</w:t>
      </w:r>
      <w:r>
        <w:rPr>
          <w:color w:val="231F20"/>
          <w:spacing w:val="-6"/>
        </w:rPr>
        <w:t xml:space="preserve"> </w:t>
      </w:r>
      <w:r>
        <w:rPr>
          <w:color w:val="231F20"/>
        </w:rPr>
        <w:t>учётом</w:t>
      </w:r>
      <w:r>
        <w:rPr>
          <w:color w:val="231F20"/>
          <w:spacing w:val="-7"/>
        </w:rPr>
        <w:t xml:space="preserve"> </w:t>
      </w:r>
      <w:r>
        <w:rPr>
          <w:color w:val="231F20"/>
        </w:rPr>
        <w:t>мест- ных промыслов) и опыт практической художественной дея- тельности по мотивам игрушки выбранного промысла.</w:t>
      </w:r>
    </w:p>
    <w:p w:rsidR="00DC388F" w:rsidRDefault="004B1DF8">
      <w:pPr>
        <w:pStyle w:val="a3"/>
        <w:spacing w:before="2" w:line="254" w:lineRule="auto"/>
        <w:ind w:right="154"/>
      </w:pPr>
      <w:r>
        <w:rPr>
          <w:color w:val="231F20"/>
          <w:w w:val="95"/>
        </w:rPr>
        <w:t>Иметь опыт и соответствующие возрасту навыки подготовки</w:t>
      </w:r>
      <w:r>
        <w:rPr>
          <w:color w:val="231F20"/>
          <w:spacing w:val="40"/>
        </w:rPr>
        <w:t xml:space="preserve"> </w:t>
      </w:r>
      <w:r>
        <w:rPr>
          <w:color w:val="231F20"/>
        </w:rPr>
        <w:t>и оформления общего праздника.</w:t>
      </w:r>
    </w:p>
    <w:p w:rsidR="00DC388F" w:rsidRDefault="00DC388F">
      <w:pPr>
        <w:spacing w:line="254" w:lineRule="auto"/>
        <w:sectPr w:rsidR="00DC388F">
          <w:pgSz w:w="7830" w:h="12020"/>
          <w:pgMar w:top="620" w:right="580" w:bottom="900" w:left="580" w:header="0" w:footer="709" w:gutter="0"/>
          <w:cols w:space="720"/>
        </w:sectPr>
      </w:pPr>
    </w:p>
    <w:p w:rsidR="00DC388F" w:rsidRDefault="004B1DF8">
      <w:pPr>
        <w:pStyle w:val="2"/>
        <w:spacing w:before="84"/>
      </w:pPr>
      <w:r>
        <w:rPr>
          <w:color w:val="231F20"/>
          <w:w w:val="95"/>
        </w:rPr>
        <w:t>Модуль</w:t>
      </w:r>
      <w:r>
        <w:rPr>
          <w:color w:val="231F20"/>
          <w:spacing w:val="10"/>
        </w:rPr>
        <w:t xml:space="preserve"> </w:t>
      </w:r>
      <w:r>
        <w:rPr>
          <w:color w:val="231F20"/>
          <w:spacing w:val="-2"/>
          <w:w w:val="95"/>
        </w:rPr>
        <w:t>«Архитектура»</w:t>
      </w:r>
    </w:p>
    <w:p w:rsidR="00DC388F" w:rsidRDefault="004B1DF8">
      <w:pPr>
        <w:pStyle w:val="a3"/>
        <w:spacing w:before="55" w:line="247" w:lineRule="auto"/>
      </w:pPr>
      <w:r>
        <w:rPr>
          <w:color w:val="231F20"/>
          <w:w w:val="95"/>
        </w:rPr>
        <w:t xml:space="preserve">Рассматривать различные произведения архитектуры в окру- </w:t>
      </w:r>
      <w:r>
        <w:rPr>
          <w:color w:val="231F20"/>
        </w:rPr>
        <w:t>жающем</w:t>
      </w:r>
      <w:r>
        <w:rPr>
          <w:color w:val="231F20"/>
          <w:spacing w:val="-16"/>
        </w:rPr>
        <w:t xml:space="preserve"> </w:t>
      </w:r>
      <w:r>
        <w:rPr>
          <w:color w:val="231F20"/>
        </w:rPr>
        <w:t>мире</w:t>
      </w:r>
      <w:r>
        <w:rPr>
          <w:color w:val="231F20"/>
          <w:spacing w:val="-16"/>
        </w:rPr>
        <w:t xml:space="preserve"> </w:t>
      </w:r>
      <w:r>
        <w:rPr>
          <w:color w:val="231F20"/>
        </w:rPr>
        <w:t>(по</w:t>
      </w:r>
      <w:r>
        <w:rPr>
          <w:color w:val="231F20"/>
          <w:spacing w:val="-16"/>
        </w:rPr>
        <w:t xml:space="preserve"> </w:t>
      </w:r>
      <w:r>
        <w:rPr>
          <w:color w:val="231F20"/>
        </w:rPr>
        <w:t>фотографиям</w:t>
      </w:r>
      <w:r>
        <w:rPr>
          <w:color w:val="231F20"/>
          <w:spacing w:val="-16"/>
        </w:rPr>
        <w:t xml:space="preserve"> </w:t>
      </w:r>
      <w:r>
        <w:rPr>
          <w:color w:val="231F20"/>
        </w:rPr>
        <w:t>в</w:t>
      </w:r>
      <w:r>
        <w:rPr>
          <w:color w:val="231F20"/>
          <w:spacing w:val="-16"/>
        </w:rPr>
        <w:t xml:space="preserve"> </w:t>
      </w:r>
      <w:r>
        <w:rPr>
          <w:color w:val="231F20"/>
        </w:rPr>
        <w:t>условиях</w:t>
      </w:r>
      <w:r>
        <w:rPr>
          <w:color w:val="231F20"/>
          <w:spacing w:val="-16"/>
        </w:rPr>
        <w:t xml:space="preserve"> </w:t>
      </w:r>
      <w:r>
        <w:rPr>
          <w:color w:val="231F20"/>
        </w:rPr>
        <w:t>урока);</w:t>
      </w:r>
      <w:r>
        <w:rPr>
          <w:color w:val="231F20"/>
          <w:spacing w:val="-16"/>
        </w:rPr>
        <w:t xml:space="preserve"> </w:t>
      </w:r>
      <w:r>
        <w:rPr>
          <w:color w:val="231F20"/>
        </w:rPr>
        <w:t xml:space="preserve">анализиро- </w:t>
      </w:r>
      <w:r>
        <w:rPr>
          <w:color w:val="231F20"/>
          <w:w w:val="95"/>
        </w:rPr>
        <w:t xml:space="preserve">вать и характеризовать особенности и составные части рассма- </w:t>
      </w:r>
      <w:r>
        <w:rPr>
          <w:color w:val="231F20"/>
        </w:rPr>
        <w:t>триваемых зданий.</w:t>
      </w:r>
    </w:p>
    <w:p w:rsidR="00DC388F" w:rsidRDefault="004B1DF8">
      <w:pPr>
        <w:pStyle w:val="a3"/>
        <w:spacing w:line="247" w:lineRule="auto"/>
        <w:ind w:right="156"/>
      </w:pPr>
      <w:r>
        <w:rPr>
          <w:color w:val="231F20"/>
          <w:w w:val="95"/>
        </w:rPr>
        <w:t xml:space="preserve">Осваивать приёмы конструирования из бумаги, складывания </w:t>
      </w:r>
      <w:r>
        <w:rPr>
          <w:color w:val="231F20"/>
        </w:rPr>
        <w:t>объёмных простых геометрических тел.</w:t>
      </w:r>
    </w:p>
    <w:p w:rsidR="00DC388F" w:rsidRDefault="004B1DF8">
      <w:pPr>
        <w:pStyle w:val="a3"/>
        <w:spacing w:before="1" w:line="247" w:lineRule="auto"/>
      </w:pPr>
      <w:r>
        <w:rPr>
          <w:color w:val="231F20"/>
        </w:rPr>
        <w:t>Приобретать опыт пространственного макетирования (ска- зочный город) в форме коллективной игровой деятельности.</w:t>
      </w:r>
    </w:p>
    <w:p w:rsidR="00DC388F" w:rsidRDefault="004B1DF8">
      <w:pPr>
        <w:pStyle w:val="a3"/>
        <w:spacing w:line="247" w:lineRule="auto"/>
        <w:ind w:right="156"/>
      </w:pPr>
      <w:r>
        <w:rPr>
          <w:color w:val="231F20"/>
          <w:w w:val="95"/>
        </w:rPr>
        <w:t xml:space="preserve">Приобретать представления о конструктивной основе любого </w:t>
      </w:r>
      <w:r>
        <w:rPr>
          <w:color w:val="231F20"/>
        </w:rPr>
        <w:t>предмета и первичные навыки анализа его строения.</w:t>
      </w:r>
    </w:p>
    <w:p w:rsidR="00DC388F" w:rsidRDefault="004B1DF8">
      <w:pPr>
        <w:pStyle w:val="2"/>
        <w:spacing w:before="160"/>
      </w:pPr>
      <w:r>
        <w:rPr>
          <w:color w:val="231F20"/>
        </w:rPr>
        <w:t>Модуль</w:t>
      </w:r>
      <w:r>
        <w:rPr>
          <w:color w:val="231F20"/>
          <w:spacing w:val="6"/>
        </w:rPr>
        <w:t xml:space="preserve"> </w:t>
      </w:r>
      <w:r>
        <w:rPr>
          <w:color w:val="231F20"/>
        </w:rPr>
        <w:t>«Восприятие</w:t>
      </w:r>
      <w:r>
        <w:rPr>
          <w:color w:val="231F20"/>
          <w:spacing w:val="6"/>
        </w:rPr>
        <w:t xml:space="preserve"> </w:t>
      </w:r>
      <w:r>
        <w:rPr>
          <w:color w:val="231F20"/>
        </w:rPr>
        <w:t>произведений</w:t>
      </w:r>
      <w:r>
        <w:rPr>
          <w:color w:val="231F20"/>
          <w:spacing w:val="6"/>
        </w:rPr>
        <w:t xml:space="preserve"> </w:t>
      </w:r>
      <w:r>
        <w:rPr>
          <w:color w:val="231F20"/>
          <w:spacing w:val="-2"/>
        </w:rPr>
        <w:t>искусства»</w:t>
      </w:r>
    </w:p>
    <w:p w:rsidR="00DC388F" w:rsidRDefault="004B1DF8">
      <w:pPr>
        <w:pStyle w:val="a3"/>
        <w:spacing w:before="54" w:line="247" w:lineRule="auto"/>
      </w:pPr>
      <w:r>
        <w:rPr>
          <w:color w:val="231F20"/>
        </w:rPr>
        <w:t>Приобретать</w:t>
      </w:r>
      <w:r>
        <w:rPr>
          <w:color w:val="231F20"/>
          <w:spacing w:val="-16"/>
        </w:rPr>
        <w:t xml:space="preserve"> </w:t>
      </w:r>
      <w:r>
        <w:rPr>
          <w:color w:val="231F20"/>
        </w:rPr>
        <w:t>умения</w:t>
      </w:r>
      <w:r>
        <w:rPr>
          <w:color w:val="231F20"/>
          <w:spacing w:val="-16"/>
        </w:rPr>
        <w:t xml:space="preserve"> </w:t>
      </w:r>
      <w:r>
        <w:rPr>
          <w:color w:val="231F20"/>
        </w:rPr>
        <w:t>рассматривать,</w:t>
      </w:r>
      <w:r>
        <w:rPr>
          <w:color w:val="231F20"/>
          <w:spacing w:val="-16"/>
        </w:rPr>
        <w:t xml:space="preserve"> </w:t>
      </w:r>
      <w:r>
        <w:rPr>
          <w:color w:val="231F20"/>
        </w:rPr>
        <w:t>анализировать</w:t>
      </w:r>
      <w:r>
        <w:rPr>
          <w:color w:val="231F20"/>
          <w:spacing w:val="-16"/>
        </w:rPr>
        <w:t xml:space="preserve"> </w:t>
      </w:r>
      <w:r>
        <w:rPr>
          <w:color w:val="231F20"/>
        </w:rPr>
        <w:t>детские рисунки</w:t>
      </w:r>
      <w:r>
        <w:rPr>
          <w:color w:val="231F20"/>
          <w:spacing w:val="-16"/>
        </w:rPr>
        <w:t xml:space="preserve"> </w:t>
      </w:r>
      <w:r>
        <w:rPr>
          <w:color w:val="231F20"/>
        </w:rPr>
        <w:t>с</w:t>
      </w:r>
      <w:r>
        <w:rPr>
          <w:color w:val="231F20"/>
          <w:spacing w:val="-16"/>
        </w:rPr>
        <w:t xml:space="preserve"> </w:t>
      </w:r>
      <w:r>
        <w:rPr>
          <w:color w:val="231F20"/>
        </w:rPr>
        <w:t>позиций</w:t>
      </w:r>
      <w:r>
        <w:rPr>
          <w:color w:val="231F20"/>
          <w:spacing w:val="-16"/>
        </w:rPr>
        <w:t xml:space="preserve"> </w:t>
      </w:r>
      <w:r>
        <w:rPr>
          <w:color w:val="231F20"/>
        </w:rPr>
        <w:t>их</w:t>
      </w:r>
      <w:r>
        <w:rPr>
          <w:color w:val="231F20"/>
          <w:spacing w:val="-16"/>
        </w:rPr>
        <w:t xml:space="preserve"> </w:t>
      </w:r>
      <w:r>
        <w:rPr>
          <w:color w:val="231F20"/>
        </w:rPr>
        <w:t>содержания</w:t>
      </w:r>
      <w:r>
        <w:rPr>
          <w:color w:val="231F20"/>
          <w:spacing w:val="-16"/>
        </w:rPr>
        <w:t xml:space="preserve"> </w:t>
      </w:r>
      <w:r>
        <w:rPr>
          <w:color w:val="231F20"/>
        </w:rPr>
        <w:t>и</w:t>
      </w:r>
      <w:r>
        <w:rPr>
          <w:color w:val="231F20"/>
          <w:spacing w:val="-16"/>
        </w:rPr>
        <w:t xml:space="preserve"> </w:t>
      </w:r>
      <w:r>
        <w:rPr>
          <w:color w:val="231F20"/>
        </w:rPr>
        <w:t>сюжета,</w:t>
      </w:r>
      <w:r>
        <w:rPr>
          <w:color w:val="231F20"/>
          <w:spacing w:val="-16"/>
        </w:rPr>
        <w:t xml:space="preserve"> </w:t>
      </w:r>
      <w:r>
        <w:rPr>
          <w:color w:val="231F20"/>
        </w:rPr>
        <w:t>настроения,</w:t>
      </w:r>
      <w:r>
        <w:rPr>
          <w:color w:val="231F20"/>
          <w:spacing w:val="-16"/>
        </w:rPr>
        <w:t xml:space="preserve"> </w:t>
      </w:r>
      <w:r>
        <w:rPr>
          <w:color w:val="231F20"/>
        </w:rPr>
        <w:t xml:space="preserve">ком- </w:t>
      </w:r>
      <w:r>
        <w:rPr>
          <w:color w:val="231F20"/>
          <w:spacing w:val="-2"/>
        </w:rPr>
        <w:t>позиции</w:t>
      </w:r>
      <w:r>
        <w:rPr>
          <w:color w:val="231F20"/>
          <w:spacing w:val="-6"/>
        </w:rPr>
        <w:t xml:space="preserve"> </w:t>
      </w:r>
      <w:r>
        <w:rPr>
          <w:color w:val="231F20"/>
          <w:spacing w:val="-2"/>
        </w:rPr>
        <w:t>(расположения</w:t>
      </w:r>
      <w:r>
        <w:rPr>
          <w:color w:val="231F20"/>
          <w:spacing w:val="-6"/>
        </w:rPr>
        <w:t xml:space="preserve"> </w:t>
      </w:r>
      <w:r>
        <w:rPr>
          <w:color w:val="231F20"/>
          <w:spacing w:val="-2"/>
        </w:rPr>
        <w:t>на</w:t>
      </w:r>
      <w:r>
        <w:rPr>
          <w:color w:val="231F20"/>
          <w:spacing w:val="-6"/>
        </w:rPr>
        <w:t xml:space="preserve"> </w:t>
      </w:r>
      <w:r>
        <w:rPr>
          <w:color w:val="231F20"/>
          <w:spacing w:val="-2"/>
        </w:rPr>
        <w:t>листе),</w:t>
      </w:r>
      <w:r>
        <w:rPr>
          <w:color w:val="231F20"/>
          <w:spacing w:val="-6"/>
        </w:rPr>
        <w:t xml:space="preserve"> </w:t>
      </w:r>
      <w:r>
        <w:rPr>
          <w:color w:val="231F20"/>
          <w:spacing w:val="-2"/>
        </w:rPr>
        <w:t>цвета,</w:t>
      </w:r>
      <w:r>
        <w:rPr>
          <w:color w:val="231F20"/>
          <w:spacing w:val="-6"/>
        </w:rPr>
        <w:t xml:space="preserve"> </w:t>
      </w:r>
      <w:r>
        <w:rPr>
          <w:color w:val="231F20"/>
          <w:spacing w:val="-2"/>
        </w:rPr>
        <w:t>а</w:t>
      </w:r>
      <w:r>
        <w:rPr>
          <w:color w:val="231F20"/>
          <w:spacing w:val="-6"/>
        </w:rPr>
        <w:t xml:space="preserve"> </w:t>
      </w:r>
      <w:r>
        <w:rPr>
          <w:color w:val="231F20"/>
          <w:spacing w:val="-2"/>
        </w:rPr>
        <w:t>также</w:t>
      </w:r>
      <w:r>
        <w:rPr>
          <w:color w:val="231F20"/>
          <w:spacing w:val="-6"/>
        </w:rPr>
        <w:t xml:space="preserve"> </w:t>
      </w:r>
      <w:r>
        <w:rPr>
          <w:color w:val="231F20"/>
          <w:spacing w:val="-2"/>
        </w:rPr>
        <w:t xml:space="preserve">соответствия </w:t>
      </w:r>
      <w:r>
        <w:rPr>
          <w:color w:val="231F20"/>
        </w:rPr>
        <w:t>учебной задаче, поставленной учителем.</w:t>
      </w:r>
    </w:p>
    <w:p w:rsidR="00DC388F" w:rsidRDefault="004B1DF8">
      <w:pPr>
        <w:pStyle w:val="a3"/>
        <w:spacing w:before="1" w:line="247" w:lineRule="auto"/>
        <w:ind w:right="154"/>
      </w:pPr>
      <w:r>
        <w:rPr>
          <w:color w:val="231F20"/>
          <w:w w:val="95"/>
        </w:rPr>
        <w:t xml:space="preserve">Приобретать опыт эстетического наблюдения природы на ос- </w:t>
      </w:r>
      <w:r>
        <w:rPr>
          <w:color w:val="231F20"/>
        </w:rPr>
        <w:t>нове эмоциональных впечатлений с учётом учебных задач и визуальной установки учителя.</w:t>
      </w:r>
    </w:p>
    <w:p w:rsidR="00DC388F" w:rsidRDefault="004B1DF8">
      <w:pPr>
        <w:pStyle w:val="a3"/>
        <w:spacing w:line="247" w:lineRule="auto"/>
      </w:pPr>
      <w:r>
        <w:rPr>
          <w:color w:val="231F20"/>
          <w:w w:val="95"/>
        </w:rPr>
        <w:t xml:space="preserve">Приобретать опыт художественного наблюдения предметной </w:t>
      </w:r>
      <w:r>
        <w:rPr>
          <w:color w:val="231F20"/>
        </w:rPr>
        <w:t>среды</w:t>
      </w:r>
      <w:r>
        <w:rPr>
          <w:color w:val="231F20"/>
          <w:spacing w:val="-2"/>
        </w:rPr>
        <w:t xml:space="preserve"> </w:t>
      </w:r>
      <w:r>
        <w:rPr>
          <w:color w:val="231F20"/>
        </w:rPr>
        <w:t>жизни</w:t>
      </w:r>
      <w:r>
        <w:rPr>
          <w:color w:val="231F20"/>
          <w:spacing w:val="-3"/>
        </w:rPr>
        <w:t xml:space="preserve"> </w:t>
      </w:r>
      <w:r>
        <w:rPr>
          <w:color w:val="231F20"/>
        </w:rPr>
        <w:t>человека</w:t>
      </w:r>
      <w:r>
        <w:rPr>
          <w:color w:val="231F20"/>
          <w:spacing w:val="-2"/>
        </w:rPr>
        <w:t xml:space="preserve"> </w:t>
      </w:r>
      <w:r>
        <w:rPr>
          <w:color w:val="231F20"/>
        </w:rPr>
        <w:t>в</w:t>
      </w:r>
      <w:r>
        <w:rPr>
          <w:color w:val="231F20"/>
          <w:spacing w:val="-3"/>
        </w:rPr>
        <w:t xml:space="preserve"> </w:t>
      </w:r>
      <w:r>
        <w:rPr>
          <w:color w:val="231F20"/>
        </w:rPr>
        <w:t>зависимости</w:t>
      </w:r>
      <w:r>
        <w:rPr>
          <w:color w:val="231F20"/>
          <w:spacing w:val="-2"/>
        </w:rPr>
        <w:t xml:space="preserve"> </w:t>
      </w:r>
      <w:r>
        <w:rPr>
          <w:color w:val="231F20"/>
        </w:rPr>
        <w:t>от</w:t>
      </w:r>
      <w:r>
        <w:rPr>
          <w:color w:val="231F20"/>
          <w:spacing w:val="-3"/>
        </w:rPr>
        <w:t xml:space="preserve"> </w:t>
      </w:r>
      <w:r>
        <w:rPr>
          <w:color w:val="231F20"/>
        </w:rPr>
        <w:t>поставленной</w:t>
      </w:r>
      <w:r>
        <w:rPr>
          <w:color w:val="231F20"/>
          <w:spacing w:val="-2"/>
        </w:rPr>
        <w:t xml:space="preserve"> </w:t>
      </w:r>
      <w:r>
        <w:rPr>
          <w:color w:val="231F20"/>
        </w:rPr>
        <w:t>анали- тической и эстетической задачи (установки).</w:t>
      </w:r>
    </w:p>
    <w:p w:rsidR="00DC388F" w:rsidRDefault="004B1DF8">
      <w:pPr>
        <w:pStyle w:val="a3"/>
        <w:spacing w:before="1" w:line="247" w:lineRule="auto"/>
        <w:ind w:right="154"/>
      </w:pPr>
      <w:r>
        <w:rPr>
          <w:color w:val="231F20"/>
          <w:w w:val="95"/>
        </w:rPr>
        <w:t xml:space="preserve">Осваивать опыт эстетического восприятия и аналитического </w:t>
      </w:r>
      <w:r>
        <w:rPr>
          <w:color w:val="231F20"/>
        </w:rPr>
        <w:t>наблюдения архитектурных построек.</w:t>
      </w:r>
    </w:p>
    <w:p w:rsidR="00DC388F" w:rsidRDefault="004B1DF8">
      <w:pPr>
        <w:pStyle w:val="a3"/>
        <w:spacing w:line="247" w:lineRule="auto"/>
        <w:ind w:right="154"/>
      </w:pPr>
      <w:r>
        <w:rPr>
          <w:color w:val="231F20"/>
        </w:rPr>
        <w:t>Осваивать</w:t>
      </w:r>
      <w:r>
        <w:rPr>
          <w:color w:val="231F20"/>
          <w:spacing w:val="-9"/>
        </w:rPr>
        <w:t xml:space="preserve"> </w:t>
      </w:r>
      <w:r>
        <w:rPr>
          <w:color w:val="231F20"/>
        </w:rPr>
        <w:t>опыт</w:t>
      </w:r>
      <w:r>
        <w:rPr>
          <w:color w:val="231F20"/>
          <w:spacing w:val="-9"/>
        </w:rPr>
        <w:t xml:space="preserve"> </w:t>
      </w:r>
      <w:r>
        <w:rPr>
          <w:color w:val="231F20"/>
        </w:rPr>
        <w:t>эстетического,</w:t>
      </w:r>
      <w:r>
        <w:rPr>
          <w:color w:val="231F20"/>
          <w:spacing w:val="-9"/>
        </w:rPr>
        <w:t xml:space="preserve"> </w:t>
      </w:r>
      <w:r>
        <w:rPr>
          <w:color w:val="231F20"/>
        </w:rPr>
        <w:t>эмоционального</w:t>
      </w:r>
      <w:r>
        <w:rPr>
          <w:color w:val="231F20"/>
          <w:spacing w:val="-9"/>
        </w:rPr>
        <w:t xml:space="preserve"> </w:t>
      </w:r>
      <w:r>
        <w:rPr>
          <w:color w:val="231F20"/>
        </w:rPr>
        <w:t>общения</w:t>
      </w:r>
      <w:r>
        <w:rPr>
          <w:color w:val="231F20"/>
          <w:spacing w:val="-9"/>
        </w:rPr>
        <w:t xml:space="preserve"> </w:t>
      </w:r>
      <w:r>
        <w:rPr>
          <w:color w:val="231F20"/>
        </w:rPr>
        <w:t>со станковой картиной, понимать значение зрительских умений и</w:t>
      </w:r>
      <w:r>
        <w:rPr>
          <w:color w:val="231F20"/>
          <w:spacing w:val="-4"/>
        </w:rPr>
        <w:t xml:space="preserve"> </w:t>
      </w:r>
      <w:r>
        <w:rPr>
          <w:color w:val="231F20"/>
        </w:rPr>
        <w:t>специальных</w:t>
      </w:r>
      <w:r>
        <w:rPr>
          <w:color w:val="231F20"/>
          <w:spacing w:val="-4"/>
        </w:rPr>
        <w:t xml:space="preserve"> </w:t>
      </w:r>
      <w:r>
        <w:rPr>
          <w:color w:val="231F20"/>
        </w:rPr>
        <w:t>знаний;</w:t>
      </w:r>
      <w:r>
        <w:rPr>
          <w:color w:val="231F20"/>
          <w:spacing w:val="-4"/>
        </w:rPr>
        <w:t xml:space="preserve"> </w:t>
      </w:r>
      <w:r>
        <w:rPr>
          <w:color w:val="231F20"/>
        </w:rPr>
        <w:t>приобретать</w:t>
      </w:r>
      <w:r>
        <w:rPr>
          <w:color w:val="231F20"/>
          <w:spacing w:val="-4"/>
        </w:rPr>
        <w:t xml:space="preserve"> </w:t>
      </w:r>
      <w:r>
        <w:rPr>
          <w:color w:val="231F20"/>
        </w:rPr>
        <w:t>опыт</w:t>
      </w:r>
      <w:r>
        <w:rPr>
          <w:color w:val="231F20"/>
          <w:spacing w:val="-4"/>
        </w:rPr>
        <w:t xml:space="preserve"> </w:t>
      </w:r>
      <w:r>
        <w:rPr>
          <w:color w:val="231F20"/>
        </w:rPr>
        <w:t>восприятия</w:t>
      </w:r>
      <w:r>
        <w:rPr>
          <w:color w:val="231F20"/>
          <w:spacing w:val="-4"/>
        </w:rPr>
        <w:t xml:space="preserve"> </w:t>
      </w:r>
      <w:r>
        <w:rPr>
          <w:color w:val="231F20"/>
        </w:rPr>
        <w:t>картин со</w:t>
      </w:r>
      <w:r>
        <w:rPr>
          <w:color w:val="231F20"/>
          <w:spacing w:val="-7"/>
        </w:rPr>
        <w:t xml:space="preserve"> </w:t>
      </w:r>
      <w:r>
        <w:rPr>
          <w:color w:val="231F20"/>
        </w:rPr>
        <w:t>сказочным</w:t>
      </w:r>
      <w:r>
        <w:rPr>
          <w:color w:val="231F20"/>
          <w:spacing w:val="-7"/>
        </w:rPr>
        <w:t xml:space="preserve"> </w:t>
      </w:r>
      <w:r>
        <w:rPr>
          <w:color w:val="231F20"/>
        </w:rPr>
        <w:t>сюжетом</w:t>
      </w:r>
      <w:r>
        <w:rPr>
          <w:color w:val="231F20"/>
          <w:spacing w:val="-7"/>
        </w:rPr>
        <w:t xml:space="preserve"> </w:t>
      </w:r>
      <w:r>
        <w:rPr>
          <w:color w:val="231F20"/>
        </w:rPr>
        <w:t>(В.</w:t>
      </w:r>
      <w:r>
        <w:rPr>
          <w:color w:val="231F20"/>
          <w:spacing w:val="-7"/>
        </w:rPr>
        <w:t xml:space="preserve"> </w:t>
      </w:r>
      <w:r>
        <w:rPr>
          <w:color w:val="231F20"/>
        </w:rPr>
        <w:t>М.</w:t>
      </w:r>
      <w:r>
        <w:rPr>
          <w:color w:val="231F20"/>
          <w:spacing w:val="-7"/>
        </w:rPr>
        <w:t xml:space="preserve"> </w:t>
      </w:r>
      <w:r>
        <w:rPr>
          <w:color w:val="231F20"/>
        </w:rPr>
        <w:t>Васнецова,</w:t>
      </w:r>
      <w:r>
        <w:rPr>
          <w:color w:val="231F20"/>
          <w:spacing w:val="-7"/>
        </w:rPr>
        <w:t xml:space="preserve"> </w:t>
      </w:r>
      <w:r>
        <w:rPr>
          <w:color w:val="231F20"/>
        </w:rPr>
        <w:t>М.</w:t>
      </w:r>
      <w:r>
        <w:rPr>
          <w:color w:val="231F20"/>
          <w:spacing w:val="-7"/>
        </w:rPr>
        <w:t xml:space="preserve"> </w:t>
      </w:r>
      <w:r>
        <w:rPr>
          <w:color w:val="231F20"/>
        </w:rPr>
        <w:t>А.</w:t>
      </w:r>
      <w:r>
        <w:rPr>
          <w:color w:val="231F20"/>
          <w:spacing w:val="-7"/>
        </w:rPr>
        <w:t xml:space="preserve"> </w:t>
      </w:r>
      <w:r>
        <w:rPr>
          <w:color w:val="231F20"/>
        </w:rPr>
        <w:t>Врубеля</w:t>
      </w:r>
      <w:r>
        <w:rPr>
          <w:color w:val="231F20"/>
          <w:spacing w:val="-7"/>
        </w:rPr>
        <w:t xml:space="preserve"> </w:t>
      </w:r>
      <w:r>
        <w:rPr>
          <w:color w:val="231F20"/>
        </w:rPr>
        <w:t>и</w:t>
      </w:r>
      <w:r>
        <w:rPr>
          <w:color w:val="231F20"/>
          <w:spacing w:val="-7"/>
        </w:rPr>
        <w:t xml:space="preserve"> </w:t>
      </w:r>
      <w:r>
        <w:rPr>
          <w:color w:val="231F20"/>
        </w:rPr>
        <w:t>дру- гих</w:t>
      </w:r>
      <w:r>
        <w:rPr>
          <w:color w:val="231F20"/>
          <w:spacing w:val="32"/>
        </w:rPr>
        <w:t xml:space="preserve"> </w:t>
      </w:r>
      <w:r>
        <w:rPr>
          <w:color w:val="231F20"/>
        </w:rPr>
        <w:t>художников</w:t>
      </w:r>
      <w:r>
        <w:rPr>
          <w:color w:val="231F20"/>
          <w:spacing w:val="32"/>
        </w:rPr>
        <w:t xml:space="preserve"> </w:t>
      </w:r>
      <w:r>
        <w:rPr>
          <w:color w:val="231F20"/>
        </w:rPr>
        <w:t>по</w:t>
      </w:r>
      <w:r>
        <w:rPr>
          <w:color w:val="231F20"/>
          <w:spacing w:val="32"/>
        </w:rPr>
        <w:t xml:space="preserve"> </w:t>
      </w:r>
      <w:r>
        <w:rPr>
          <w:color w:val="231F20"/>
        </w:rPr>
        <w:t>выбору</w:t>
      </w:r>
      <w:r>
        <w:rPr>
          <w:color w:val="231F20"/>
          <w:spacing w:val="32"/>
        </w:rPr>
        <w:t xml:space="preserve"> </w:t>
      </w:r>
      <w:r>
        <w:rPr>
          <w:color w:val="231F20"/>
        </w:rPr>
        <w:t>учителя),</w:t>
      </w:r>
      <w:r>
        <w:rPr>
          <w:color w:val="231F20"/>
          <w:spacing w:val="32"/>
        </w:rPr>
        <w:t xml:space="preserve"> </w:t>
      </w:r>
      <w:r>
        <w:rPr>
          <w:color w:val="231F20"/>
        </w:rPr>
        <w:t>а</w:t>
      </w:r>
      <w:r>
        <w:rPr>
          <w:color w:val="231F20"/>
          <w:spacing w:val="32"/>
        </w:rPr>
        <w:t xml:space="preserve"> </w:t>
      </w:r>
      <w:r>
        <w:rPr>
          <w:color w:val="231F20"/>
        </w:rPr>
        <w:t>также</w:t>
      </w:r>
      <w:r>
        <w:rPr>
          <w:color w:val="231F20"/>
          <w:spacing w:val="32"/>
        </w:rPr>
        <w:t xml:space="preserve"> </w:t>
      </w:r>
      <w:r>
        <w:rPr>
          <w:color w:val="231F20"/>
        </w:rPr>
        <w:t>произведений с</w:t>
      </w:r>
      <w:r>
        <w:rPr>
          <w:color w:val="231F20"/>
          <w:spacing w:val="-7"/>
        </w:rPr>
        <w:t xml:space="preserve"> </w:t>
      </w:r>
      <w:r>
        <w:rPr>
          <w:color w:val="231F20"/>
        </w:rPr>
        <w:t>ярко</w:t>
      </w:r>
      <w:r>
        <w:rPr>
          <w:color w:val="231F20"/>
          <w:spacing w:val="-7"/>
        </w:rPr>
        <w:t xml:space="preserve"> </w:t>
      </w:r>
      <w:r>
        <w:rPr>
          <w:color w:val="231F20"/>
        </w:rPr>
        <w:t>выраженным</w:t>
      </w:r>
      <w:r>
        <w:rPr>
          <w:color w:val="231F20"/>
          <w:spacing w:val="-7"/>
        </w:rPr>
        <w:t xml:space="preserve"> </w:t>
      </w:r>
      <w:r>
        <w:rPr>
          <w:color w:val="231F20"/>
        </w:rPr>
        <w:t>эмоциональным</w:t>
      </w:r>
      <w:r>
        <w:rPr>
          <w:color w:val="231F20"/>
          <w:spacing w:val="-7"/>
        </w:rPr>
        <w:t xml:space="preserve"> </w:t>
      </w:r>
      <w:r>
        <w:rPr>
          <w:color w:val="231F20"/>
        </w:rPr>
        <w:t>настроением</w:t>
      </w:r>
      <w:r>
        <w:rPr>
          <w:color w:val="231F20"/>
          <w:spacing w:val="-7"/>
        </w:rPr>
        <w:t xml:space="preserve"> </w:t>
      </w:r>
      <w:r>
        <w:rPr>
          <w:color w:val="231F20"/>
        </w:rPr>
        <w:t>(например, натюрморты В. Ван Гога или А. Матисса).</w:t>
      </w:r>
    </w:p>
    <w:p w:rsidR="00DC388F" w:rsidRDefault="004B1DF8">
      <w:pPr>
        <w:pStyle w:val="a3"/>
        <w:spacing w:before="2" w:line="247" w:lineRule="auto"/>
      </w:pPr>
      <w:r>
        <w:rPr>
          <w:color w:val="231F20"/>
        </w:rPr>
        <w:t>Осваивать новый опыт восприятия художественных иллю- страций в детских книгах и отношения к ним в соответствии с учебной установкой.</w:t>
      </w:r>
    </w:p>
    <w:p w:rsidR="00DC388F" w:rsidRDefault="004B1DF8">
      <w:pPr>
        <w:pStyle w:val="2"/>
        <w:spacing w:before="159"/>
      </w:pPr>
      <w:r>
        <w:rPr>
          <w:color w:val="231F20"/>
        </w:rPr>
        <w:t>Модуль</w:t>
      </w:r>
      <w:r>
        <w:rPr>
          <w:color w:val="231F20"/>
          <w:spacing w:val="12"/>
        </w:rPr>
        <w:t xml:space="preserve"> </w:t>
      </w:r>
      <w:r>
        <w:rPr>
          <w:color w:val="231F20"/>
        </w:rPr>
        <w:t>«Азбука</w:t>
      </w:r>
      <w:r>
        <w:rPr>
          <w:color w:val="231F20"/>
          <w:spacing w:val="13"/>
        </w:rPr>
        <w:t xml:space="preserve"> </w:t>
      </w:r>
      <w:r>
        <w:rPr>
          <w:color w:val="231F20"/>
        </w:rPr>
        <w:t>цифровой</w:t>
      </w:r>
      <w:r>
        <w:rPr>
          <w:color w:val="231F20"/>
          <w:spacing w:val="12"/>
        </w:rPr>
        <w:t xml:space="preserve"> </w:t>
      </w:r>
      <w:r>
        <w:rPr>
          <w:color w:val="231F20"/>
          <w:spacing w:val="-2"/>
        </w:rPr>
        <w:t>графики»</w:t>
      </w:r>
    </w:p>
    <w:p w:rsidR="00DC388F" w:rsidRDefault="004B1DF8">
      <w:pPr>
        <w:pStyle w:val="a3"/>
        <w:spacing w:before="55" w:line="247" w:lineRule="auto"/>
      </w:pPr>
      <w:r>
        <w:rPr>
          <w:color w:val="231F20"/>
        </w:rPr>
        <w:t>Приобретать опыт создания фотографий с целью эстетиче- ского и целенаправленного наблюдения природы.</w:t>
      </w:r>
    </w:p>
    <w:p w:rsidR="00DC388F" w:rsidRDefault="004B1DF8">
      <w:pPr>
        <w:pStyle w:val="a3"/>
        <w:spacing w:line="247" w:lineRule="auto"/>
        <w:ind w:right="154"/>
      </w:pPr>
      <w:r>
        <w:rPr>
          <w:color w:val="231F20"/>
        </w:rPr>
        <w:t>Приобретать опыт обсуждения фотографий с точки зрения того,</w:t>
      </w:r>
      <w:r>
        <w:rPr>
          <w:color w:val="231F20"/>
          <w:spacing w:val="-6"/>
        </w:rPr>
        <w:t xml:space="preserve"> </w:t>
      </w:r>
      <w:r>
        <w:rPr>
          <w:color w:val="231F20"/>
        </w:rPr>
        <w:t>с</w:t>
      </w:r>
      <w:r>
        <w:rPr>
          <w:color w:val="231F20"/>
          <w:spacing w:val="-6"/>
        </w:rPr>
        <w:t xml:space="preserve"> </w:t>
      </w:r>
      <w:r>
        <w:rPr>
          <w:color w:val="231F20"/>
        </w:rPr>
        <w:t>какой</w:t>
      </w:r>
      <w:r>
        <w:rPr>
          <w:color w:val="231F20"/>
          <w:spacing w:val="-6"/>
        </w:rPr>
        <w:t xml:space="preserve"> </w:t>
      </w:r>
      <w:r>
        <w:rPr>
          <w:color w:val="231F20"/>
        </w:rPr>
        <w:t>целью</w:t>
      </w:r>
      <w:r>
        <w:rPr>
          <w:color w:val="231F20"/>
          <w:spacing w:val="-6"/>
        </w:rPr>
        <w:t xml:space="preserve"> </w:t>
      </w:r>
      <w:r>
        <w:rPr>
          <w:color w:val="231F20"/>
        </w:rPr>
        <w:t>сделан</w:t>
      </w:r>
      <w:r>
        <w:rPr>
          <w:color w:val="231F20"/>
          <w:spacing w:val="-6"/>
        </w:rPr>
        <w:t xml:space="preserve"> </w:t>
      </w:r>
      <w:r>
        <w:rPr>
          <w:color w:val="231F20"/>
        </w:rPr>
        <w:t>снимок,</w:t>
      </w:r>
      <w:r>
        <w:rPr>
          <w:color w:val="231F20"/>
          <w:spacing w:val="-6"/>
        </w:rPr>
        <w:t xml:space="preserve"> </w:t>
      </w:r>
      <w:r>
        <w:rPr>
          <w:color w:val="231F20"/>
        </w:rPr>
        <w:t>насколько</w:t>
      </w:r>
      <w:r>
        <w:rPr>
          <w:color w:val="231F20"/>
          <w:spacing w:val="-6"/>
        </w:rPr>
        <w:t xml:space="preserve"> </w:t>
      </w:r>
      <w:r>
        <w:rPr>
          <w:color w:val="231F20"/>
        </w:rPr>
        <w:t>значимо</w:t>
      </w:r>
      <w:r>
        <w:rPr>
          <w:color w:val="231F20"/>
          <w:spacing w:val="-6"/>
        </w:rPr>
        <w:t xml:space="preserve"> </w:t>
      </w:r>
      <w:r>
        <w:rPr>
          <w:color w:val="231F20"/>
        </w:rPr>
        <w:t>его</w:t>
      </w:r>
      <w:r>
        <w:rPr>
          <w:color w:val="231F20"/>
          <w:spacing w:val="-6"/>
        </w:rPr>
        <w:t xml:space="preserve"> </w:t>
      </w:r>
      <w:r>
        <w:rPr>
          <w:color w:val="231F20"/>
        </w:rPr>
        <w:t>со- держание и какова композиция в кадре.</w:t>
      </w:r>
    </w:p>
    <w:p w:rsidR="00DC388F" w:rsidRDefault="00DC388F">
      <w:pPr>
        <w:spacing w:line="247" w:lineRule="auto"/>
        <w:sectPr w:rsidR="00DC388F">
          <w:pgSz w:w="7830" w:h="12020"/>
          <w:pgMar w:top="580" w:right="580" w:bottom="900" w:left="580" w:header="0" w:footer="709" w:gutter="0"/>
          <w:cols w:space="720"/>
        </w:sectPr>
      </w:pPr>
    </w:p>
    <w:p w:rsidR="00DC388F" w:rsidRDefault="004B1DF8" w:rsidP="00B626D9">
      <w:pPr>
        <w:pStyle w:val="a6"/>
        <w:numPr>
          <w:ilvl w:val="0"/>
          <w:numId w:val="24"/>
        </w:numPr>
        <w:tabs>
          <w:tab w:val="left" w:pos="352"/>
        </w:tabs>
        <w:spacing w:before="67"/>
        <w:ind w:right="0"/>
        <w:rPr>
          <w:rFonts w:ascii="Trebuchet MS" w:hAnsi="Trebuchet MS"/>
        </w:rPr>
      </w:pPr>
      <w:r>
        <w:rPr>
          <w:rFonts w:ascii="Trebuchet MS" w:hAnsi="Trebuchet MS"/>
          <w:color w:val="231F20"/>
          <w:spacing w:val="-2"/>
        </w:rPr>
        <w:t>КЛАСС</w:t>
      </w:r>
    </w:p>
    <w:p w:rsidR="00DC388F" w:rsidRDefault="004B1DF8">
      <w:pPr>
        <w:pStyle w:val="2"/>
        <w:spacing w:before="107"/>
      </w:pPr>
      <w:r>
        <w:rPr>
          <w:color w:val="231F20"/>
          <w:w w:val="95"/>
        </w:rPr>
        <w:t>Модуль</w:t>
      </w:r>
      <w:r>
        <w:rPr>
          <w:color w:val="231F20"/>
          <w:spacing w:val="10"/>
        </w:rPr>
        <w:t xml:space="preserve"> </w:t>
      </w:r>
      <w:r>
        <w:rPr>
          <w:color w:val="231F20"/>
          <w:spacing w:val="-2"/>
        </w:rPr>
        <w:t>«Графика»</w:t>
      </w:r>
    </w:p>
    <w:p w:rsidR="00DC388F" w:rsidRDefault="004B1DF8">
      <w:pPr>
        <w:pStyle w:val="a3"/>
        <w:spacing w:before="57" w:line="249" w:lineRule="auto"/>
        <w:ind w:right="154"/>
      </w:pPr>
      <w:r>
        <w:rPr>
          <w:color w:val="231F20"/>
        </w:rPr>
        <w:t>Осваивать</w:t>
      </w:r>
      <w:r>
        <w:rPr>
          <w:color w:val="231F20"/>
          <w:spacing w:val="-5"/>
        </w:rPr>
        <w:t xml:space="preserve"> </w:t>
      </w:r>
      <w:r>
        <w:rPr>
          <w:color w:val="231F20"/>
        </w:rPr>
        <w:t>особенности</w:t>
      </w:r>
      <w:r>
        <w:rPr>
          <w:color w:val="231F20"/>
          <w:spacing w:val="-5"/>
        </w:rPr>
        <w:t xml:space="preserve"> </w:t>
      </w:r>
      <w:r>
        <w:rPr>
          <w:color w:val="231F20"/>
        </w:rPr>
        <w:t>и</w:t>
      </w:r>
      <w:r>
        <w:rPr>
          <w:color w:val="231F20"/>
          <w:spacing w:val="-5"/>
        </w:rPr>
        <w:t xml:space="preserve"> </w:t>
      </w:r>
      <w:r>
        <w:rPr>
          <w:color w:val="231F20"/>
        </w:rPr>
        <w:t>приёмы</w:t>
      </w:r>
      <w:r>
        <w:rPr>
          <w:color w:val="231F20"/>
          <w:spacing w:val="-5"/>
        </w:rPr>
        <w:t xml:space="preserve"> </w:t>
      </w:r>
      <w:r>
        <w:rPr>
          <w:color w:val="231F20"/>
        </w:rPr>
        <w:t>работы</w:t>
      </w:r>
      <w:r>
        <w:rPr>
          <w:color w:val="231F20"/>
          <w:spacing w:val="-5"/>
        </w:rPr>
        <w:t xml:space="preserve"> </w:t>
      </w:r>
      <w:r>
        <w:rPr>
          <w:color w:val="231F20"/>
        </w:rPr>
        <w:t>новыми</w:t>
      </w:r>
      <w:r>
        <w:rPr>
          <w:color w:val="231F20"/>
          <w:spacing w:val="-5"/>
        </w:rPr>
        <w:t xml:space="preserve"> </w:t>
      </w:r>
      <w:r>
        <w:rPr>
          <w:color w:val="231F20"/>
        </w:rPr>
        <w:t xml:space="preserve">графиче- </w:t>
      </w:r>
      <w:r>
        <w:rPr>
          <w:color w:val="231F20"/>
          <w:w w:val="95"/>
        </w:rPr>
        <w:t xml:space="preserve">скими художественными материалами; осваивать выразитель- </w:t>
      </w:r>
      <w:r>
        <w:rPr>
          <w:color w:val="231F20"/>
        </w:rPr>
        <w:t xml:space="preserve">ные свойства твёрдых, сухих, мягких и жидких графических </w:t>
      </w:r>
      <w:r>
        <w:rPr>
          <w:color w:val="231F20"/>
          <w:spacing w:val="-2"/>
        </w:rPr>
        <w:t>материалов.</w:t>
      </w:r>
    </w:p>
    <w:p w:rsidR="00DC388F" w:rsidRDefault="004B1DF8">
      <w:pPr>
        <w:pStyle w:val="a3"/>
        <w:spacing w:before="4" w:line="249" w:lineRule="auto"/>
      </w:pPr>
      <w:r>
        <w:rPr>
          <w:color w:val="231F20"/>
        </w:rPr>
        <w:t>Приобретать навыки изображения на основе разной по ха- рактеру и способу наложения линии.</w:t>
      </w:r>
    </w:p>
    <w:p w:rsidR="00DC388F" w:rsidRDefault="004B1DF8">
      <w:pPr>
        <w:pStyle w:val="a3"/>
        <w:spacing w:before="1" w:line="249" w:lineRule="auto"/>
      </w:pPr>
      <w:r>
        <w:rPr>
          <w:color w:val="231F20"/>
          <w:spacing w:val="-2"/>
        </w:rPr>
        <w:t>Овладевать</w:t>
      </w:r>
      <w:r>
        <w:rPr>
          <w:color w:val="231F20"/>
          <w:spacing w:val="-6"/>
        </w:rPr>
        <w:t xml:space="preserve"> </w:t>
      </w:r>
      <w:r>
        <w:rPr>
          <w:color w:val="231F20"/>
          <w:spacing w:val="-2"/>
        </w:rPr>
        <w:t>понятием</w:t>
      </w:r>
      <w:r>
        <w:rPr>
          <w:color w:val="231F20"/>
          <w:spacing w:val="-6"/>
        </w:rPr>
        <w:t xml:space="preserve"> </w:t>
      </w:r>
      <w:r>
        <w:rPr>
          <w:color w:val="231F20"/>
          <w:spacing w:val="-2"/>
        </w:rPr>
        <w:t>«ритм»</w:t>
      </w:r>
      <w:r>
        <w:rPr>
          <w:color w:val="231F20"/>
          <w:spacing w:val="-6"/>
        </w:rPr>
        <w:t xml:space="preserve"> </w:t>
      </w:r>
      <w:r>
        <w:rPr>
          <w:color w:val="231F20"/>
          <w:spacing w:val="-2"/>
        </w:rPr>
        <w:t>и</w:t>
      </w:r>
      <w:r>
        <w:rPr>
          <w:color w:val="231F20"/>
          <w:spacing w:val="-6"/>
        </w:rPr>
        <w:t xml:space="preserve"> </w:t>
      </w:r>
      <w:r>
        <w:rPr>
          <w:color w:val="231F20"/>
          <w:spacing w:val="-2"/>
        </w:rPr>
        <w:t>навыками</w:t>
      </w:r>
      <w:r>
        <w:rPr>
          <w:color w:val="231F20"/>
          <w:spacing w:val="-6"/>
        </w:rPr>
        <w:t xml:space="preserve"> </w:t>
      </w:r>
      <w:r>
        <w:rPr>
          <w:color w:val="231F20"/>
          <w:spacing w:val="-2"/>
        </w:rPr>
        <w:t>ритмической</w:t>
      </w:r>
      <w:r>
        <w:rPr>
          <w:color w:val="231F20"/>
          <w:spacing w:val="-6"/>
        </w:rPr>
        <w:t xml:space="preserve"> </w:t>
      </w:r>
      <w:r>
        <w:rPr>
          <w:color w:val="231F20"/>
          <w:spacing w:val="-2"/>
        </w:rPr>
        <w:t xml:space="preserve">орга- </w:t>
      </w:r>
      <w:r>
        <w:rPr>
          <w:color w:val="231F20"/>
          <w:w w:val="95"/>
        </w:rPr>
        <w:t xml:space="preserve">низации изображения как необходимой композиционной осно- </w:t>
      </w:r>
      <w:r>
        <w:rPr>
          <w:color w:val="231F20"/>
        </w:rPr>
        <w:t>вы выражения содержания.</w:t>
      </w:r>
    </w:p>
    <w:p w:rsidR="00DC388F" w:rsidRDefault="004B1DF8">
      <w:pPr>
        <w:pStyle w:val="a3"/>
        <w:spacing w:before="3" w:line="249" w:lineRule="auto"/>
        <w:ind w:right="154"/>
      </w:pPr>
      <w:r>
        <w:rPr>
          <w:color w:val="231F20"/>
          <w:spacing w:val="-2"/>
        </w:rPr>
        <w:t xml:space="preserve">Осваивать навык визуального сравнения пространственных </w:t>
      </w:r>
      <w:r>
        <w:rPr>
          <w:color w:val="231F20"/>
        </w:rPr>
        <w:t>величин,</w:t>
      </w:r>
      <w:r>
        <w:rPr>
          <w:color w:val="231F20"/>
          <w:spacing w:val="-3"/>
        </w:rPr>
        <w:t xml:space="preserve"> </w:t>
      </w:r>
      <w:r>
        <w:rPr>
          <w:color w:val="231F20"/>
        </w:rPr>
        <w:t>приобретать</w:t>
      </w:r>
      <w:r>
        <w:rPr>
          <w:color w:val="231F20"/>
          <w:spacing w:val="-3"/>
        </w:rPr>
        <w:t xml:space="preserve"> </w:t>
      </w:r>
      <w:r>
        <w:rPr>
          <w:color w:val="231F20"/>
        </w:rPr>
        <w:t>умения</w:t>
      </w:r>
      <w:r>
        <w:rPr>
          <w:color w:val="231F20"/>
          <w:spacing w:val="-3"/>
        </w:rPr>
        <w:t xml:space="preserve"> </w:t>
      </w:r>
      <w:r>
        <w:rPr>
          <w:color w:val="231F20"/>
        </w:rPr>
        <w:t>соотносить</w:t>
      </w:r>
      <w:r>
        <w:rPr>
          <w:color w:val="231F20"/>
          <w:spacing w:val="-3"/>
        </w:rPr>
        <w:t xml:space="preserve"> </w:t>
      </w:r>
      <w:r>
        <w:rPr>
          <w:color w:val="231F20"/>
        </w:rPr>
        <w:t>пропорции</w:t>
      </w:r>
      <w:r>
        <w:rPr>
          <w:color w:val="231F20"/>
          <w:spacing w:val="-3"/>
        </w:rPr>
        <w:t xml:space="preserve"> </w:t>
      </w:r>
      <w:r>
        <w:rPr>
          <w:color w:val="231F20"/>
        </w:rPr>
        <w:t>в</w:t>
      </w:r>
      <w:r>
        <w:rPr>
          <w:color w:val="231F20"/>
          <w:spacing w:val="-3"/>
        </w:rPr>
        <w:t xml:space="preserve"> </w:t>
      </w:r>
      <w:r>
        <w:rPr>
          <w:color w:val="231F20"/>
        </w:rPr>
        <w:t>рисун- ках</w:t>
      </w:r>
      <w:r>
        <w:rPr>
          <w:color w:val="231F20"/>
          <w:spacing w:val="-6"/>
        </w:rPr>
        <w:t xml:space="preserve"> </w:t>
      </w:r>
      <w:r>
        <w:rPr>
          <w:color w:val="231F20"/>
        </w:rPr>
        <w:t>птиц</w:t>
      </w:r>
      <w:r>
        <w:rPr>
          <w:color w:val="231F20"/>
          <w:spacing w:val="-6"/>
        </w:rPr>
        <w:t xml:space="preserve"> </w:t>
      </w:r>
      <w:r>
        <w:rPr>
          <w:color w:val="231F20"/>
        </w:rPr>
        <w:t>и</w:t>
      </w:r>
      <w:r>
        <w:rPr>
          <w:color w:val="231F20"/>
          <w:spacing w:val="-6"/>
        </w:rPr>
        <w:t xml:space="preserve"> </w:t>
      </w:r>
      <w:r>
        <w:rPr>
          <w:color w:val="231F20"/>
        </w:rPr>
        <w:t>животных</w:t>
      </w:r>
      <w:r>
        <w:rPr>
          <w:color w:val="231F20"/>
          <w:spacing w:val="-6"/>
        </w:rPr>
        <w:t xml:space="preserve"> </w:t>
      </w:r>
      <w:r>
        <w:rPr>
          <w:color w:val="231F20"/>
        </w:rPr>
        <w:t>(с</w:t>
      </w:r>
      <w:r>
        <w:rPr>
          <w:color w:val="231F20"/>
          <w:spacing w:val="-6"/>
        </w:rPr>
        <w:t xml:space="preserve"> </w:t>
      </w:r>
      <w:r>
        <w:rPr>
          <w:color w:val="231F20"/>
        </w:rPr>
        <w:t>опорой</w:t>
      </w:r>
      <w:r>
        <w:rPr>
          <w:color w:val="231F20"/>
          <w:spacing w:val="-6"/>
        </w:rPr>
        <w:t xml:space="preserve"> </w:t>
      </w:r>
      <w:r>
        <w:rPr>
          <w:color w:val="231F20"/>
        </w:rPr>
        <w:t>на</w:t>
      </w:r>
      <w:r>
        <w:rPr>
          <w:color w:val="231F20"/>
          <w:spacing w:val="-6"/>
        </w:rPr>
        <w:t xml:space="preserve"> </w:t>
      </w:r>
      <w:r>
        <w:rPr>
          <w:color w:val="231F20"/>
        </w:rPr>
        <w:t>зрительские</w:t>
      </w:r>
      <w:r>
        <w:rPr>
          <w:color w:val="231F20"/>
          <w:spacing w:val="-6"/>
        </w:rPr>
        <w:t xml:space="preserve"> </w:t>
      </w:r>
      <w:r>
        <w:rPr>
          <w:color w:val="231F20"/>
        </w:rPr>
        <w:t>впечатления</w:t>
      </w:r>
      <w:r>
        <w:rPr>
          <w:color w:val="231F20"/>
          <w:spacing w:val="-6"/>
        </w:rPr>
        <w:t xml:space="preserve"> </w:t>
      </w:r>
      <w:r>
        <w:rPr>
          <w:color w:val="231F20"/>
        </w:rPr>
        <w:t xml:space="preserve">и </w:t>
      </w:r>
      <w:r>
        <w:rPr>
          <w:color w:val="231F20"/>
          <w:spacing w:val="-2"/>
        </w:rPr>
        <w:t>анализ).</w:t>
      </w:r>
    </w:p>
    <w:p w:rsidR="00DC388F" w:rsidRDefault="004B1DF8">
      <w:pPr>
        <w:pStyle w:val="a3"/>
        <w:spacing w:before="3" w:line="249" w:lineRule="auto"/>
      </w:pPr>
      <w:r>
        <w:rPr>
          <w:color w:val="231F20"/>
          <w:w w:val="95"/>
        </w:rPr>
        <w:t xml:space="preserve">Приобретать умение вести рисунок с натуры, видеть пропор- </w:t>
      </w:r>
      <w:r>
        <w:rPr>
          <w:color w:val="231F20"/>
        </w:rPr>
        <w:t xml:space="preserve">ции объекта, расположение его в пространстве; располагать </w:t>
      </w:r>
      <w:r>
        <w:rPr>
          <w:color w:val="231F20"/>
          <w:spacing w:val="-2"/>
        </w:rPr>
        <w:t>изображение</w:t>
      </w:r>
      <w:r>
        <w:rPr>
          <w:color w:val="231F20"/>
          <w:spacing w:val="-7"/>
        </w:rPr>
        <w:t xml:space="preserve"> </w:t>
      </w:r>
      <w:r>
        <w:rPr>
          <w:color w:val="231F20"/>
          <w:spacing w:val="-2"/>
        </w:rPr>
        <w:t>на</w:t>
      </w:r>
      <w:r>
        <w:rPr>
          <w:color w:val="231F20"/>
          <w:spacing w:val="-7"/>
        </w:rPr>
        <w:t xml:space="preserve"> </w:t>
      </w:r>
      <w:r>
        <w:rPr>
          <w:color w:val="231F20"/>
          <w:spacing w:val="-2"/>
        </w:rPr>
        <w:t>листе,</w:t>
      </w:r>
      <w:r>
        <w:rPr>
          <w:color w:val="231F20"/>
          <w:spacing w:val="-8"/>
        </w:rPr>
        <w:t xml:space="preserve"> </w:t>
      </w:r>
      <w:r>
        <w:rPr>
          <w:color w:val="231F20"/>
          <w:spacing w:val="-2"/>
        </w:rPr>
        <w:t>соблюдая</w:t>
      </w:r>
      <w:r>
        <w:rPr>
          <w:color w:val="231F20"/>
          <w:spacing w:val="-7"/>
        </w:rPr>
        <w:t xml:space="preserve"> </w:t>
      </w:r>
      <w:r>
        <w:rPr>
          <w:color w:val="231F20"/>
          <w:spacing w:val="-2"/>
        </w:rPr>
        <w:t>этапы</w:t>
      </w:r>
      <w:r>
        <w:rPr>
          <w:color w:val="231F20"/>
          <w:spacing w:val="-7"/>
        </w:rPr>
        <w:t xml:space="preserve"> </w:t>
      </w:r>
      <w:r>
        <w:rPr>
          <w:color w:val="231F20"/>
          <w:spacing w:val="-2"/>
        </w:rPr>
        <w:t>ведения</w:t>
      </w:r>
      <w:r>
        <w:rPr>
          <w:color w:val="231F20"/>
          <w:spacing w:val="-7"/>
        </w:rPr>
        <w:t xml:space="preserve"> </w:t>
      </w:r>
      <w:r>
        <w:rPr>
          <w:color w:val="231F20"/>
          <w:spacing w:val="-2"/>
        </w:rPr>
        <w:t>рисунка,</w:t>
      </w:r>
      <w:r>
        <w:rPr>
          <w:color w:val="231F20"/>
          <w:spacing w:val="-7"/>
        </w:rPr>
        <w:t xml:space="preserve"> </w:t>
      </w:r>
      <w:r>
        <w:rPr>
          <w:color w:val="231F20"/>
          <w:spacing w:val="-2"/>
        </w:rPr>
        <w:t xml:space="preserve">осва- </w:t>
      </w:r>
      <w:r>
        <w:rPr>
          <w:color w:val="231F20"/>
        </w:rPr>
        <w:t>ивая навык штриховки.</w:t>
      </w:r>
    </w:p>
    <w:p w:rsidR="00DC388F" w:rsidRDefault="004B1DF8">
      <w:pPr>
        <w:pStyle w:val="2"/>
        <w:spacing w:before="163"/>
      </w:pPr>
      <w:r>
        <w:rPr>
          <w:color w:val="231F20"/>
          <w:w w:val="95"/>
        </w:rPr>
        <w:t>Модуль</w:t>
      </w:r>
      <w:r>
        <w:rPr>
          <w:color w:val="231F20"/>
          <w:spacing w:val="10"/>
        </w:rPr>
        <w:t xml:space="preserve"> </w:t>
      </w:r>
      <w:r>
        <w:rPr>
          <w:color w:val="231F20"/>
          <w:spacing w:val="-2"/>
        </w:rPr>
        <w:t>«Живопись»</w:t>
      </w:r>
    </w:p>
    <w:p w:rsidR="00DC388F" w:rsidRDefault="004B1DF8">
      <w:pPr>
        <w:pStyle w:val="a3"/>
        <w:spacing w:before="57" w:line="249" w:lineRule="auto"/>
        <w:ind w:right="154"/>
      </w:pPr>
      <w:r>
        <w:rPr>
          <w:color w:val="231F20"/>
          <w:w w:val="95"/>
        </w:rPr>
        <w:t xml:space="preserve">Осваивать навыки работы цветом, навыки смешения красок, </w:t>
      </w:r>
      <w:r>
        <w:rPr>
          <w:color w:val="231F20"/>
        </w:rPr>
        <w:t>пастозное</w:t>
      </w:r>
      <w:r>
        <w:rPr>
          <w:color w:val="231F20"/>
          <w:spacing w:val="-7"/>
        </w:rPr>
        <w:t xml:space="preserve"> </w:t>
      </w:r>
      <w:r>
        <w:rPr>
          <w:color w:val="231F20"/>
        </w:rPr>
        <w:t>плотное</w:t>
      </w:r>
      <w:r>
        <w:rPr>
          <w:color w:val="231F20"/>
          <w:spacing w:val="-7"/>
        </w:rPr>
        <w:t xml:space="preserve"> </w:t>
      </w:r>
      <w:r>
        <w:rPr>
          <w:color w:val="231F20"/>
        </w:rPr>
        <w:t>и</w:t>
      </w:r>
      <w:r>
        <w:rPr>
          <w:color w:val="231F20"/>
          <w:spacing w:val="-7"/>
        </w:rPr>
        <w:t xml:space="preserve"> </w:t>
      </w:r>
      <w:r>
        <w:rPr>
          <w:color w:val="231F20"/>
        </w:rPr>
        <w:t>прозрачное</w:t>
      </w:r>
      <w:r>
        <w:rPr>
          <w:color w:val="231F20"/>
          <w:spacing w:val="-7"/>
        </w:rPr>
        <w:t xml:space="preserve"> </w:t>
      </w:r>
      <w:r>
        <w:rPr>
          <w:color w:val="231F20"/>
        </w:rPr>
        <w:t>нанесение</w:t>
      </w:r>
      <w:r>
        <w:rPr>
          <w:color w:val="231F20"/>
          <w:spacing w:val="-7"/>
        </w:rPr>
        <w:t xml:space="preserve"> </w:t>
      </w:r>
      <w:r>
        <w:rPr>
          <w:color w:val="231F20"/>
        </w:rPr>
        <w:t>краски;</w:t>
      </w:r>
      <w:r>
        <w:rPr>
          <w:color w:val="231F20"/>
          <w:spacing w:val="-7"/>
        </w:rPr>
        <w:t xml:space="preserve"> </w:t>
      </w:r>
      <w:r>
        <w:rPr>
          <w:color w:val="231F20"/>
        </w:rPr>
        <w:t xml:space="preserve">осваивать </w:t>
      </w:r>
      <w:r>
        <w:rPr>
          <w:color w:val="231F20"/>
          <w:w w:val="95"/>
        </w:rPr>
        <w:t xml:space="preserve">разный характер мазков и движений кистью, навыки создания </w:t>
      </w:r>
      <w:r>
        <w:rPr>
          <w:color w:val="231F20"/>
        </w:rPr>
        <w:t>выразительной фактуры и кроющие качества гуаши.</w:t>
      </w:r>
    </w:p>
    <w:p w:rsidR="00DC388F" w:rsidRDefault="004B1DF8">
      <w:pPr>
        <w:pStyle w:val="a3"/>
        <w:spacing w:before="4" w:line="249" w:lineRule="auto"/>
        <w:ind w:right="154"/>
      </w:pPr>
      <w:r>
        <w:rPr>
          <w:color w:val="231F20"/>
        </w:rPr>
        <w:t>Приобретать</w:t>
      </w:r>
      <w:r>
        <w:rPr>
          <w:color w:val="231F20"/>
          <w:spacing w:val="-10"/>
        </w:rPr>
        <w:t xml:space="preserve"> </w:t>
      </w:r>
      <w:r>
        <w:rPr>
          <w:color w:val="231F20"/>
        </w:rPr>
        <w:t>опыт</w:t>
      </w:r>
      <w:r>
        <w:rPr>
          <w:color w:val="231F20"/>
          <w:spacing w:val="-10"/>
        </w:rPr>
        <w:t xml:space="preserve"> </w:t>
      </w:r>
      <w:r>
        <w:rPr>
          <w:color w:val="231F20"/>
        </w:rPr>
        <w:t>работы</w:t>
      </w:r>
      <w:r>
        <w:rPr>
          <w:color w:val="231F20"/>
          <w:spacing w:val="-10"/>
        </w:rPr>
        <w:t xml:space="preserve"> </w:t>
      </w:r>
      <w:r>
        <w:rPr>
          <w:color w:val="231F20"/>
        </w:rPr>
        <w:t>акварельной</w:t>
      </w:r>
      <w:r>
        <w:rPr>
          <w:color w:val="231F20"/>
          <w:spacing w:val="-10"/>
        </w:rPr>
        <w:t xml:space="preserve"> </w:t>
      </w:r>
      <w:r>
        <w:rPr>
          <w:color w:val="231F20"/>
        </w:rPr>
        <w:t>краской</w:t>
      </w:r>
      <w:r>
        <w:rPr>
          <w:color w:val="231F20"/>
          <w:spacing w:val="-10"/>
        </w:rPr>
        <w:t xml:space="preserve"> </w:t>
      </w:r>
      <w:r>
        <w:rPr>
          <w:color w:val="231F20"/>
        </w:rPr>
        <w:t>и</w:t>
      </w:r>
      <w:r>
        <w:rPr>
          <w:color w:val="231F20"/>
          <w:spacing w:val="-10"/>
        </w:rPr>
        <w:t xml:space="preserve"> </w:t>
      </w:r>
      <w:r>
        <w:rPr>
          <w:color w:val="231F20"/>
        </w:rPr>
        <w:t>понимать особенности работы прозрачной краской.</w:t>
      </w:r>
    </w:p>
    <w:p w:rsidR="00DC388F" w:rsidRDefault="004B1DF8">
      <w:pPr>
        <w:pStyle w:val="a3"/>
        <w:spacing w:before="1" w:line="249" w:lineRule="auto"/>
      </w:pPr>
      <w:r>
        <w:rPr>
          <w:color w:val="231F20"/>
        </w:rPr>
        <w:t>Знать</w:t>
      </w:r>
      <w:r>
        <w:rPr>
          <w:color w:val="231F20"/>
          <w:spacing w:val="-16"/>
        </w:rPr>
        <w:t xml:space="preserve"> </w:t>
      </w:r>
      <w:r>
        <w:rPr>
          <w:color w:val="231F20"/>
        </w:rPr>
        <w:t>названия</w:t>
      </w:r>
      <w:r>
        <w:rPr>
          <w:color w:val="231F20"/>
          <w:spacing w:val="-16"/>
        </w:rPr>
        <w:t xml:space="preserve"> </w:t>
      </w:r>
      <w:r>
        <w:rPr>
          <w:color w:val="231F20"/>
        </w:rPr>
        <w:t>основных</w:t>
      </w:r>
      <w:r>
        <w:rPr>
          <w:color w:val="231F20"/>
          <w:spacing w:val="-16"/>
        </w:rPr>
        <w:t xml:space="preserve"> </w:t>
      </w:r>
      <w:r>
        <w:rPr>
          <w:color w:val="231F20"/>
        </w:rPr>
        <w:t>и</w:t>
      </w:r>
      <w:r>
        <w:rPr>
          <w:color w:val="231F20"/>
          <w:spacing w:val="-16"/>
        </w:rPr>
        <w:t xml:space="preserve"> </w:t>
      </w:r>
      <w:r>
        <w:rPr>
          <w:color w:val="231F20"/>
        </w:rPr>
        <w:t>составных</w:t>
      </w:r>
      <w:r>
        <w:rPr>
          <w:color w:val="231F20"/>
          <w:spacing w:val="-16"/>
        </w:rPr>
        <w:t xml:space="preserve"> </w:t>
      </w:r>
      <w:r>
        <w:rPr>
          <w:color w:val="231F20"/>
        </w:rPr>
        <w:t>цветов</w:t>
      </w:r>
      <w:r>
        <w:rPr>
          <w:color w:val="231F20"/>
          <w:spacing w:val="-16"/>
        </w:rPr>
        <w:t xml:space="preserve"> </w:t>
      </w:r>
      <w:r>
        <w:rPr>
          <w:color w:val="231F20"/>
        </w:rPr>
        <w:t>и</w:t>
      </w:r>
      <w:r>
        <w:rPr>
          <w:color w:val="231F20"/>
          <w:spacing w:val="-16"/>
        </w:rPr>
        <w:t xml:space="preserve"> </w:t>
      </w:r>
      <w:r>
        <w:rPr>
          <w:color w:val="231F20"/>
        </w:rPr>
        <w:t>способы</w:t>
      </w:r>
      <w:r>
        <w:rPr>
          <w:color w:val="231F20"/>
          <w:spacing w:val="-16"/>
        </w:rPr>
        <w:t xml:space="preserve"> </w:t>
      </w:r>
      <w:r>
        <w:rPr>
          <w:color w:val="231F20"/>
        </w:rPr>
        <w:t>по- лучения разных оттенков составного цвета.</w:t>
      </w:r>
    </w:p>
    <w:p w:rsidR="00DC388F" w:rsidRDefault="004B1DF8">
      <w:pPr>
        <w:pStyle w:val="a3"/>
        <w:spacing w:before="2" w:line="249" w:lineRule="auto"/>
      </w:pPr>
      <w:r>
        <w:rPr>
          <w:color w:val="231F20"/>
          <w:spacing w:val="-2"/>
        </w:rPr>
        <w:t>Различать</w:t>
      </w:r>
      <w:r>
        <w:rPr>
          <w:color w:val="231F20"/>
          <w:spacing w:val="-10"/>
        </w:rPr>
        <w:t xml:space="preserve"> </w:t>
      </w:r>
      <w:r>
        <w:rPr>
          <w:color w:val="231F20"/>
          <w:spacing w:val="-2"/>
        </w:rPr>
        <w:t>и</w:t>
      </w:r>
      <w:r>
        <w:rPr>
          <w:color w:val="231F20"/>
          <w:spacing w:val="-10"/>
        </w:rPr>
        <w:t xml:space="preserve"> </w:t>
      </w:r>
      <w:r>
        <w:rPr>
          <w:color w:val="231F20"/>
          <w:spacing w:val="-2"/>
        </w:rPr>
        <w:t>сравнивать</w:t>
      </w:r>
      <w:r>
        <w:rPr>
          <w:color w:val="231F20"/>
          <w:spacing w:val="-10"/>
        </w:rPr>
        <w:t xml:space="preserve"> </w:t>
      </w:r>
      <w:r>
        <w:rPr>
          <w:color w:val="231F20"/>
          <w:spacing w:val="-2"/>
        </w:rPr>
        <w:t>тёмные</w:t>
      </w:r>
      <w:r>
        <w:rPr>
          <w:color w:val="231F20"/>
          <w:spacing w:val="-10"/>
        </w:rPr>
        <w:t xml:space="preserve"> </w:t>
      </w:r>
      <w:r>
        <w:rPr>
          <w:color w:val="231F20"/>
          <w:spacing w:val="-2"/>
        </w:rPr>
        <w:t>и</w:t>
      </w:r>
      <w:r>
        <w:rPr>
          <w:color w:val="231F20"/>
          <w:spacing w:val="-10"/>
        </w:rPr>
        <w:t xml:space="preserve"> </w:t>
      </w:r>
      <w:r>
        <w:rPr>
          <w:color w:val="231F20"/>
          <w:spacing w:val="-2"/>
        </w:rPr>
        <w:t>светлые</w:t>
      </w:r>
      <w:r>
        <w:rPr>
          <w:color w:val="231F20"/>
          <w:spacing w:val="-10"/>
        </w:rPr>
        <w:t xml:space="preserve"> </w:t>
      </w:r>
      <w:r>
        <w:rPr>
          <w:color w:val="231F20"/>
          <w:spacing w:val="-2"/>
        </w:rPr>
        <w:t>оттенки</w:t>
      </w:r>
      <w:r>
        <w:rPr>
          <w:color w:val="231F20"/>
          <w:spacing w:val="-10"/>
        </w:rPr>
        <w:t xml:space="preserve"> </w:t>
      </w:r>
      <w:r>
        <w:rPr>
          <w:color w:val="231F20"/>
          <w:spacing w:val="-2"/>
        </w:rPr>
        <w:t>цвета;</w:t>
      </w:r>
      <w:r>
        <w:rPr>
          <w:color w:val="231F20"/>
          <w:spacing w:val="-10"/>
        </w:rPr>
        <w:t xml:space="preserve"> </w:t>
      </w:r>
      <w:r>
        <w:rPr>
          <w:color w:val="231F20"/>
          <w:spacing w:val="-2"/>
        </w:rPr>
        <w:t xml:space="preserve">ос- </w:t>
      </w:r>
      <w:r>
        <w:rPr>
          <w:color w:val="231F20"/>
        </w:rPr>
        <w:t>ваивать</w:t>
      </w:r>
      <w:r>
        <w:rPr>
          <w:color w:val="231F20"/>
          <w:spacing w:val="-15"/>
        </w:rPr>
        <w:t xml:space="preserve"> </w:t>
      </w:r>
      <w:r>
        <w:rPr>
          <w:color w:val="231F20"/>
        </w:rPr>
        <w:t>смешение</w:t>
      </w:r>
      <w:r>
        <w:rPr>
          <w:color w:val="231F20"/>
          <w:spacing w:val="-15"/>
        </w:rPr>
        <w:t xml:space="preserve"> </w:t>
      </w:r>
      <w:r>
        <w:rPr>
          <w:color w:val="231F20"/>
        </w:rPr>
        <w:t>цветных</w:t>
      </w:r>
      <w:r>
        <w:rPr>
          <w:color w:val="231F20"/>
          <w:spacing w:val="-15"/>
        </w:rPr>
        <w:t xml:space="preserve"> </w:t>
      </w:r>
      <w:r>
        <w:rPr>
          <w:color w:val="231F20"/>
        </w:rPr>
        <w:t>красок</w:t>
      </w:r>
      <w:r>
        <w:rPr>
          <w:color w:val="231F20"/>
          <w:spacing w:val="-15"/>
        </w:rPr>
        <w:t xml:space="preserve"> </w:t>
      </w:r>
      <w:r>
        <w:rPr>
          <w:color w:val="231F20"/>
        </w:rPr>
        <w:t>с</w:t>
      </w:r>
      <w:r>
        <w:rPr>
          <w:color w:val="231F20"/>
          <w:spacing w:val="-15"/>
        </w:rPr>
        <w:t xml:space="preserve"> </w:t>
      </w:r>
      <w:r>
        <w:rPr>
          <w:color w:val="231F20"/>
        </w:rPr>
        <w:t>белой</w:t>
      </w:r>
      <w:r>
        <w:rPr>
          <w:color w:val="231F20"/>
          <w:spacing w:val="-15"/>
        </w:rPr>
        <w:t xml:space="preserve"> </w:t>
      </w:r>
      <w:r>
        <w:rPr>
          <w:color w:val="231F20"/>
        </w:rPr>
        <w:t>и</w:t>
      </w:r>
      <w:r>
        <w:rPr>
          <w:color w:val="231F20"/>
          <w:spacing w:val="-15"/>
        </w:rPr>
        <w:t xml:space="preserve"> </w:t>
      </w:r>
      <w:r>
        <w:rPr>
          <w:color w:val="231F20"/>
        </w:rPr>
        <w:t>чёрной</w:t>
      </w:r>
      <w:r>
        <w:rPr>
          <w:color w:val="231F20"/>
          <w:spacing w:val="-15"/>
        </w:rPr>
        <w:t xml:space="preserve"> </w:t>
      </w:r>
      <w:r>
        <w:rPr>
          <w:color w:val="231F20"/>
        </w:rPr>
        <w:t>(для</w:t>
      </w:r>
      <w:r>
        <w:rPr>
          <w:color w:val="231F20"/>
          <w:spacing w:val="-15"/>
        </w:rPr>
        <w:t xml:space="preserve"> </w:t>
      </w:r>
      <w:r>
        <w:rPr>
          <w:color w:val="231F20"/>
        </w:rPr>
        <w:t>изме- нения их тона).</w:t>
      </w:r>
    </w:p>
    <w:p w:rsidR="00DC388F" w:rsidRDefault="004B1DF8">
      <w:pPr>
        <w:pStyle w:val="a3"/>
        <w:spacing w:before="2" w:line="249" w:lineRule="auto"/>
      </w:pPr>
      <w:r>
        <w:rPr>
          <w:color w:val="231F20"/>
        </w:rPr>
        <w:t>Знать</w:t>
      </w:r>
      <w:r>
        <w:rPr>
          <w:color w:val="231F20"/>
          <w:spacing w:val="-4"/>
        </w:rPr>
        <w:t xml:space="preserve"> </w:t>
      </w:r>
      <w:r>
        <w:rPr>
          <w:color w:val="231F20"/>
        </w:rPr>
        <w:t>о</w:t>
      </w:r>
      <w:r>
        <w:rPr>
          <w:color w:val="231F20"/>
          <w:spacing w:val="-4"/>
        </w:rPr>
        <w:t xml:space="preserve"> </w:t>
      </w:r>
      <w:r>
        <w:rPr>
          <w:color w:val="231F20"/>
        </w:rPr>
        <w:t>делении</w:t>
      </w:r>
      <w:r>
        <w:rPr>
          <w:color w:val="231F20"/>
          <w:spacing w:val="-4"/>
        </w:rPr>
        <w:t xml:space="preserve"> </w:t>
      </w:r>
      <w:r>
        <w:rPr>
          <w:color w:val="231F20"/>
        </w:rPr>
        <w:t>цветов</w:t>
      </w:r>
      <w:r>
        <w:rPr>
          <w:color w:val="231F20"/>
          <w:spacing w:val="-4"/>
        </w:rPr>
        <w:t xml:space="preserve"> </w:t>
      </w:r>
      <w:r>
        <w:rPr>
          <w:color w:val="231F20"/>
        </w:rPr>
        <w:t>на</w:t>
      </w:r>
      <w:r>
        <w:rPr>
          <w:color w:val="231F20"/>
          <w:spacing w:val="-4"/>
        </w:rPr>
        <w:t xml:space="preserve"> </w:t>
      </w:r>
      <w:r>
        <w:rPr>
          <w:color w:val="231F20"/>
        </w:rPr>
        <w:t>тёплые</w:t>
      </w:r>
      <w:r>
        <w:rPr>
          <w:color w:val="231F20"/>
          <w:spacing w:val="-4"/>
        </w:rPr>
        <w:t xml:space="preserve"> </w:t>
      </w:r>
      <w:r>
        <w:rPr>
          <w:color w:val="231F20"/>
        </w:rPr>
        <w:t>и</w:t>
      </w:r>
      <w:r>
        <w:rPr>
          <w:color w:val="231F20"/>
          <w:spacing w:val="-4"/>
        </w:rPr>
        <w:t xml:space="preserve"> </w:t>
      </w:r>
      <w:r>
        <w:rPr>
          <w:color w:val="231F20"/>
        </w:rPr>
        <w:t>холодные;</w:t>
      </w:r>
      <w:r>
        <w:rPr>
          <w:color w:val="231F20"/>
          <w:spacing w:val="-4"/>
        </w:rPr>
        <w:t xml:space="preserve"> </w:t>
      </w:r>
      <w:r>
        <w:rPr>
          <w:color w:val="231F20"/>
        </w:rPr>
        <w:t>уметь</w:t>
      </w:r>
      <w:r>
        <w:rPr>
          <w:color w:val="231F20"/>
          <w:spacing w:val="-4"/>
        </w:rPr>
        <w:t xml:space="preserve"> </w:t>
      </w:r>
      <w:r>
        <w:rPr>
          <w:color w:val="231F20"/>
        </w:rPr>
        <w:t>разли- чать и сравнивать тёплые и холодные оттенки цвета.</w:t>
      </w:r>
    </w:p>
    <w:p w:rsidR="00DC388F" w:rsidRDefault="004B1DF8">
      <w:pPr>
        <w:pStyle w:val="a3"/>
        <w:spacing w:before="2" w:line="249" w:lineRule="auto"/>
        <w:ind w:right="154"/>
      </w:pPr>
      <w:r>
        <w:rPr>
          <w:color w:val="231F20"/>
          <w:w w:val="95"/>
        </w:rPr>
        <w:t xml:space="preserve">Осваивать эмоциональную выразительность цвета: цвет звон- </w:t>
      </w:r>
      <w:r>
        <w:rPr>
          <w:color w:val="231F20"/>
        </w:rPr>
        <w:t>кий</w:t>
      </w:r>
      <w:r>
        <w:rPr>
          <w:color w:val="231F20"/>
          <w:spacing w:val="37"/>
        </w:rPr>
        <w:t xml:space="preserve"> </w:t>
      </w:r>
      <w:r>
        <w:rPr>
          <w:color w:val="231F20"/>
        </w:rPr>
        <w:t>и</w:t>
      </w:r>
      <w:r>
        <w:rPr>
          <w:color w:val="231F20"/>
          <w:spacing w:val="37"/>
        </w:rPr>
        <w:t xml:space="preserve"> </w:t>
      </w:r>
      <w:r>
        <w:rPr>
          <w:color w:val="231F20"/>
        </w:rPr>
        <w:t>яркий,</w:t>
      </w:r>
      <w:r>
        <w:rPr>
          <w:color w:val="231F20"/>
          <w:spacing w:val="37"/>
        </w:rPr>
        <w:t xml:space="preserve"> </w:t>
      </w:r>
      <w:r>
        <w:rPr>
          <w:color w:val="231F20"/>
        </w:rPr>
        <w:t>радостный;</w:t>
      </w:r>
      <w:r>
        <w:rPr>
          <w:color w:val="231F20"/>
          <w:spacing w:val="37"/>
        </w:rPr>
        <w:t xml:space="preserve"> </w:t>
      </w:r>
      <w:r>
        <w:rPr>
          <w:color w:val="231F20"/>
        </w:rPr>
        <w:t>цвет</w:t>
      </w:r>
      <w:r>
        <w:rPr>
          <w:color w:val="231F20"/>
          <w:spacing w:val="37"/>
        </w:rPr>
        <w:t xml:space="preserve"> </w:t>
      </w:r>
      <w:r>
        <w:rPr>
          <w:color w:val="231F20"/>
        </w:rPr>
        <w:t>мягкий,</w:t>
      </w:r>
      <w:r>
        <w:rPr>
          <w:color w:val="231F20"/>
          <w:spacing w:val="37"/>
        </w:rPr>
        <w:t xml:space="preserve"> </w:t>
      </w:r>
      <w:r>
        <w:rPr>
          <w:color w:val="231F20"/>
        </w:rPr>
        <w:t>«глухой»</w:t>
      </w:r>
      <w:r>
        <w:rPr>
          <w:color w:val="231F20"/>
          <w:spacing w:val="37"/>
        </w:rPr>
        <w:t xml:space="preserve"> </w:t>
      </w:r>
      <w:r>
        <w:rPr>
          <w:color w:val="231F20"/>
        </w:rPr>
        <w:t>и</w:t>
      </w:r>
      <w:r>
        <w:rPr>
          <w:color w:val="231F20"/>
          <w:spacing w:val="37"/>
        </w:rPr>
        <w:t xml:space="preserve"> </w:t>
      </w:r>
      <w:r>
        <w:rPr>
          <w:color w:val="231F20"/>
        </w:rPr>
        <w:t>мрачный и др.</w:t>
      </w:r>
    </w:p>
    <w:p w:rsidR="00DC388F" w:rsidRDefault="004B1DF8">
      <w:pPr>
        <w:pStyle w:val="a3"/>
        <w:spacing w:before="3" w:line="249" w:lineRule="auto"/>
      </w:pPr>
      <w:r>
        <w:rPr>
          <w:color w:val="231F20"/>
        </w:rPr>
        <w:t>Приобретать</w:t>
      </w:r>
      <w:r>
        <w:rPr>
          <w:color w:val="231F20"/>
          <w:spacing w:val="-8"/>
        </w:rPr>
        <w:t xml:space="preserve"> </w:t>
      </w:r>
      <w:r>
        <w:rPr>
          <w:color w:val="231F20"/>
        </w:rPr>
        <w:t>опыт</w:t>
      </w:r>
      <w:r>
        <w:rPr>
          <w:color w:val="231F20"/>
          <w:spacing w:val="-8"/>
        </w:rPr>
        <w:t xml:space="preserve"> </w:t>
      </w:r>
      <w:r>
        <w:rPr>
          <w:color w:val="231F20"/>
        </w:rPr>
        <w:t>создания</w:t>
      </w:r>
      <w:r>
        <w:rPr>
          <w:color w:val="231F20"/>
          <w:spacing w:val="-8"/>
        </w:rPr>
        <w:t xml:space="preserve"> </w:t>
      </w:r>
      <w:r>
        <w:rPr>
          <w:color w:val="231F20"/>
        </w:rPr>
        <w:t>пейзажей,</w:t>
      </w:r>
      <w:r>
        <w:rPr>
          <w:color w:val="231F20"/>
          <w:spacing w:val="-8"/>
        </w:rPr>
        <w:t xml:space="preserve"> </w:t>
      </w:r>
      <w:r>
        <w:rPr>
          <w:color w:val="231F20"/>
        </w:rPr>
        <w:t>передающих</w:t>
      </w:r>
      <w:r>
        <w:rPr>
          <w:color w:val="231F20"/>
          <w:spacing w:val="-8"/>
        </w:rPr>
        <w:t xml:space="preserve"> </w:t>
      </w:r>
      <w:r>
        <w:rPr>
          <w:color w:val="231F20"/>
        </w:rPr>
        <w:t>разные состояния</w:t>
      </w:r>
      <w:r>
        <w:rPr>
          <w:color w:val="231F20"/>
          <w:spacing w:val="-12"/>
        </w:rPr>
        <w:t xml:space="preserve"> </w:t>
      </w:r>
      <w:r>
        <w:rPr>
          <w:color w:val="231F20"/>
        </w:rPr>
        <w:t>погоды</w:t>
      </w:r>
      <w:r>
        <w:rPr>
          <w:color w:val="231F20"/>
          <w:spacing w:val="-12"/>
        </w:rPr>
        <w:t xml:space="preserve"> </w:t>
      </w:r>
      <w:r>
        <w:rPr>
          <w:color w:val="231F20"/>
        </w:rPr>
        <w:t>(туман,</w:t>
      </w:r>
      <w:r>
        <w:rPr>
          <w:color w:val="231F20"/>
          <w:spacing w:val="-12"/>
        </w:rPr>
        <w:t xml:space="preserve"> </w:t>
      </w:r>
      <w:r>
        <w:rPr>
          <w:color w:val="231F20"/>
        </w:rPr>
        <w:t>грозу</w:t>
      </w:r>
      <w:r>
        <w:rPr>
          <w:color w:val="231F20"/>
          <w:spacing w:val="-12"/>
        </w:rPr>
        <w:t xml:space="preserve"> </w:t>
      </w:r>
      <w:r>
        <w:rPr>
          <w:color w:val="231F20"/>
        </w:rPr>
        <w:t>и</w:t>
      </w:r>
      <w:r>
        <w:rPr>
          <w:color w:val="231F20"/>
          <w:spacing w:val="-12"/>
        </w:rPr>
        <w:t xml:space="preserve"> </w:t>
      </w:r>
      <w:r>
        <w:rPr>
          <w:color w:val="231F20"/>
        </w:rPr>
        <w:t>др.)</w:t>
      </w:r>
      <w:r>
        <w:rPr>
          <w:color w:val="231F20"/>
          <w:spacing w:val="-12"/>
        </w:rPr>
        <w:t xml:space="preserve"> </w:t>
      </w:r>
      <w:r>
        <w:rPr>
          <w:color w:val="231F20"/>
        </w:rPr>
        <w:t>на</w:t>
      </w:r>
      <w:r>
        <w:rPr>
          <w:color w:val="231F20"/>
          <w:spacing w:val="-12"/>
        </w:rPr>
        <w:t xml:space="preserve"> </w:t>
      </w:r>
      <w:r>
        <w:rPr>
          <w:color w:val="231F20"/>
        </w:rPr>
        <w:t>основе</w:t>
      </w:r>
      <w:r>
        <w:rPr>
          <w:color w:val="231F20"/>
          <w:spacing w:val="-12"/>
        </w:rPr>
        <w:t xml:space="preserve"> </w:t>
      </w:r>
      <w:r>
        <w:rPr>
          <w:color w:val="231F20"/>
        </w:rPr>
        <w:t>изменения</w:t>
      </w:r>
      <w:r>
        <w:rPr>
          <w:color w:val="231F20"/>
          <w:spacing w:val="-12"/>
        </w:rPr>
        <w:t xml:space="preserve"> </w:t>
      </w:r>
      <w:r>
        <w:rPr>
          <w:color w:val="231F20"/>
        </w:rPr>
        <w:t>то- нального</w:t>
      </w:r>
      <w:r>
        <w:rPr>
          <w:color w:val="231F20"/>
          <w:spacing w:val="-10"/>
        </w:rPr>
        <w:t xml:space="preserve"> </w:t>
      </w:r>
      <w:r>
        <w:rPr>
          <w:color w:val="231F20"/>
        </w:rPr>
        <w:t>звучания</w:t>
      </w:r>
      <w:r>
        <w:rPr>
          <w:color w:val="231F20"/>
          <w:spacing w:val="-10"/>
        </w:rPr>
        <w:t xml:space="preserve"> </w:t>
      </w:r>
      <w:r>
        <w:rPr>
          <w:color w:val="231F20"/>
        </w:rPr>
        <w:t>цвета;</w:t>
      </w:r>
      <w:r>
        <w:rPr>
          <w:color w:val="231F20"/>
          <w:spacing w:val="-10"/>
        </w:rPr>
        <w:t xml:space="preserve"> </w:t>
      </w:r>
      <w:r>
        <w:rPr>
          <w:color w:val="231F20"/>
        </w:rPr>
        <w:t>приобретать</w:t>
      </w:r>
      <w:r>
        <w:rPr>
          <w:color w:val="231F20"/>
          <w:spacing w:val="-10"/>
        </w:rPr>
        <w:t xml:space="preserve"> </w:t>
      </w:r>
      <w:r>
        <w:rPr>
          <w:color w:val="231F20"/>
        </w:rPr>
        <w:t>опыт</w:t>
      </w:r>
      <w:r>
        <w:rPr>
          <w:color w:val="231F20"/>
          <w:spacing w:val="-10"/>
        </w:rPr>
        <w:t xml:space="preserve"> </w:t>
      </w:r>
      <w:r>
        <w:rPr>
          <w:color w:val="231F20"/>
        </w:rPr>
        <w:t>передачи</w:t>
      </w:r>
      <w:r>
        <w:rPr>
          <w:color w:val="231F20"/>
          <w:spacing w:val="-10"/>
        </w:rPr>
        <w:t xml:space="preserve"> </w:t>
      </w:r>
      <w:r>
        <w:rPr>
          <w:color w:val="231F20"/>
        </w:rPr>
        <w:t>разного цветового состояния моря.</w:t>
      </w:r>
    </w:p>
    <w:p w:rsidR="00DC388F" w:rsidRDefault="00DC388F">
      <w:pPr>
        <w:spacing w:line="249" w:lineRule="auto"/>
        <w:sectPr w:rsidR="00DC388F">
          <w:pgSz w:w="7830" w:h="12020"/>
          <w:pgMar w:top="600" w:right="580" w:bottom="900" w:left="580" w:header="0" w:footer="709" w:gutter="0"/>
          <w:cols w:space="720"/>
        </w:sectPr>
      </w:pPr>
    </w:p>
    <w:p w:rsidR="00DC388F" w:rsidRDefault="004B1DF8">
      <w:pPr>
        <w:pStyle w:val="a3"/>
        <w:spacing w:before="68" w:line="249" w:lineRule="auto"/>
      </w:pPr>
      <w:r>
        <w:rPr>
          <w:color w:val="231F20"/>
        </w:rPr>
        <w:t>Уметь в изображении сказочных персонажей выразить их характер</w:t>
      </w:r>
      <w:r>
        <w:rPr>
          <w:color w:val="231F20"/>
          <w:spacing w:val="-7"/>
        </w:rPr>
        <w:t xml:space="preserve"> </w:t>
      </w:r>
      <w:r>
        <w:rPr>
          <w:color w:val="231F20"/>
        </w:rPr>
        <w:t>(герои</w:t>
      </w:r>
      <w:r>
        <w:rPr>
          <w:color w:val="231F20"/>
          <w:spacing w:val="-7"/>
        </w:rPr>
        <w:t xml:space="preserve"> </w:t>
      </w:r>
      <w:r>
        <w:rPr>
          <w:color w:val="231F20"/>
        </w:rPr>
        <w:t>сказок</w:t>
      </w:r>
      <w:r>
        <w:rPr>
          <w:color w:val="231F20"/>
          <w:spacing w:val="-7"/>
        </w:rPr>
        <w:t xml:space="preserve"> </w:t>
      </w:r>
      <w:r>
        <w:rPr>
          <w:color w:val="231F20"/>
        </w:rPr>
        <w:t>добрые</w:t>
      </w:r>
      <w:r>
        <w:rPr>
          <w:color w:val="231F20"/>
          <w:spacing w:val="-7"/>
        </w:rPr>
        <w:t xml:space="preserve"> </w:t>
      </w:r>
      <w:r>
        <w:rPr>
          <w:color w:val="231F20"/>
        </w:rPr>
        <w:t>и</w:t>
      </w:r>
      <w:r>
        <w:rPr>
          <w:color w:val="231F20"/>
          <w:spacing w:val="-7"/>
        </w:rPr>
        <w:t xml:space="preserve"> </w:t>
      </w:r>
      <w:r>
        <w:rPr>
          <w:color w:val="231F20"/>
        </w:rPr>
        <w:t>злые,</w:t>
      </w:r>
      <w:r>
        <w:rPr>
          <w:color w:val="231F20"/>
          <w:spacing w:val="-7"/>
        </w:rPr>
        <w:t xml:space="preserve"> </w:t>
      </w:r>
      <w:r>
        <w:rPr>
          <w:color w:val="231F20"/>
        </w:rPr>
        <w:t>нежные</w:t>
      </w:r>
      <w:r>
        <w:rPr>
          <w:color w:val="231F20"/>
          <w:spacing w:val="-7"/>
        </w:rPr>
        <w:t xml:space="preserve"> </w:t>
      </w:r>
      <w:r>
        <w:rPr>
          <w:color w:val="231F20"/>
        </w:rPr>
        <w:t>и</w:t>
      </w:r>
      <w:r>
        <w:rPr>
          <w:color w:val="231F20"/>
          <w:spacing w:val="-7"/>
        </w:rPr>
        <w:t xml:space="preserve"> </w:t>
      </w:r>
      <w:r>
        <w:rPr>
          <w:color w:val="231F20"/>
        </w:rPr>
        <w:t>грозные);</w:t>
      </w:r>
      <w:r>
        <w:rPr>
          <w:color w:val="231F20"/>
          <w:spacing w:val="-7"/>
        </w:rPr>
        <w:t xml:space="preserve"> </w:t>
      </w:r>
      <w:r>
        <w:rPr>
          <w:color w:val="231F20"/>
        </w:rPr>
        <w:t>об- суждать, объяснять, какими художественными средствами удалось показать характер сказочных персонажей.</w:t>
      </w:r>
    </w:p>
    <w:p w:rsidR="00DC388F" w:rsidRDefault="004B1DF8">
      <w:pPr>
        <w:pStyle w:val="2"/>
        <w:spacing w:before="157"/>
      </w:pPr>
      <w:r>
        <w:rPr>
          <w:color w:val="231F20"/>
          <w:w w:val="95"/>
        </w:rPr>
        <w:t>Модуль</w:t>
      </w:r>
      <w:r>
        <w:rPr>
          <w:color w:val="231F20"/>
          <w:spacing w:val="10"/>
        </w:rPr>
        <w:t xml:space="preserve"> </w:t>
      </w:r>
      <w:r>
        <w:rPr>
          <w:color w:val="231F20"/>
          <w:spacing w:val="-2"/>
        </w:rPr>
        <w:t>«Скульптура»</w:t>
      </w:r>
    </w:p>
    <w:p w:rsidR="00DC388F" w:rsidRDefault="004B1DF8">
      <w:pPr>
        <w:pStyle w:val="a3"/>
        <w:spacing w:before="56" w:line="249" w:lineRule="auto"/>
      </w:pPr>
      <w:r>
        <w:rPr>
          <w:color w:val="231F20"/>
        </w:rPr>
        <w:t>Познакомиться</w:t>
      </w:r>
      <w:r>
        <w:rPr>
          <w:color w:val="231F20"/>
          <w:spacing w:val="-5"/>
        </w:rPr>
        <w:t xml:space="preserve"> </w:t>
      </w:r>
      <w:r>
        <w:rPr>
          <w:color w:val="231F20"/>
        </w:rPr>
        <w:t>с</w:t>
      </w:r>
      <w:r>
        <w:rPr>
          <w:color w:val="231F20"/>
          <w:spacing w:val="-5"/>
        </w:rPr>
        <w:t xml:space="preserve"> </w:t>
      </w:r>
      <w:r>
        <w:rPr>
          <w:color w:val="231F20"/>
        </w:rPr>
        <w:t>традиционными</w:t>
      </w:r>
      <w:r>
        <w:rPr>
          <w:color w:val="231F20"/>
          <w:spacing w:val="-5"/>
        </w:rPr>
        <w:t xml:space="preserve"> </w:t>
      </w:r>
      <w:r>
        <w:rPr>
          <w:color w:val="231F20"/>
        </w:rPr>
        <w:t>игрушками</w:t>
      </w:r>
      <w:r>
        <w:rPr>
          <w:color w:val="231F20"/>
          <w:spacing w:val="-5"/>
        </w:rPr>
        <w:t xml:space="preserve"> </w:t>
      </w:r>
      <w:r>
        <w:rPr>
          <w:color w:val="231F20"/>
        </w:rPr>
        <w:t>одного</w:t>
      </w:r>
      <w:r>
        <w:rPr>
          <w:color w:val="231F20"/>
          <w:spacing w:val="-5"/>
        </w:rPr>
        <w:t xml:space="preserve"> </w:t>
      </w:r>
      <w:r>
        <w:rPr>
          <w:color w:val="231F20"/>
        </w:rPr>
        <w:t>из</w:t>
      </w:r>
      <w:r>
        <w:rPr>
          <w:color w:val="231F20"/>
          <w:spacing w:val="-5"/>
        </w:rPr>
        <w:t xml:space="preserve"> </w:t>
      </w:r>
      <w:r>
        <w:rPr>
          <w:color w:val="231F20"/>
        </w:rPr>
        <w:t>на- родных</w:t>
      </w:r>
      <w:r>
        <w:rPr>
          <w:color w:val="231F20"/>
          <w:spacing w:val="-10"/>
        </w:rPr>
        <w:t xml:space="preserve"> </w:t>
      </w:r>
      <w:r>
        <w:rPr>
          <w:color w:val="231F20"/>
        </w:rPr>
        <w:t>художественных</w:t>
      </w:r>
      <w:r>
        <w:rPr>
          <w:color w:val="231F20"/>
          <w:spacing w:val="-11"/>
        </w:rPr>
        <w:t xml:space="preserve"> </w:t>
      </w:r>
      <w:r>
        <w:rPr>
          <w:color w:val="231F20"/>
        </w:rPr>
        <w:t>промыслов;</w:t>
      </w:r>
      <w:r>
        <w:rPr>
          <w:color w:val="231F20"/>
          <w:spacing w:val="-10"/>
        </w:rPr>
        <w:t xml:space="preserve"> </w:t>
      </w:r>
      <w:r>
        <w:rPr>
          <w:color w:val="231F20"/>
        </w:rPr>
        <w:t>освоить</w:t>
      </w:r>
      <w:r>
        <w:rPr>
          <w:color w:val="231F20"/>
          <w:spacing w:val="-11"/>
        </w:rPr>
        <w:t xml:space="preserve"> </w:t>
      </w:r>
      <w:r>
        <w:rPr>
          <w:color w:val="231F20"/>
        </w:rPr>
        <w:t>приёмы</w:t>
      </w:r>
      <w:r>
        <w:rPr>
          <w:color w:val="231F20"/>
          <w:spacing w:val="-10"/>
        </w:rPr>
        <w:t xml:space="preserve"> </w:t>
      </w:r>
      <w:r>
        <w:rPr>
          <w:color w:val="231F20"/>
        </w:rPr>
        <w:t>и</w:t>
      </w:r>
      <w:r>
        <w:rPr>
          <w:color w:val="231F20"/>
          <w:spacing w:val="-11"/>
        </w:rPr>
        <w:t xml:space="preserve"> </w:t>
      </w:r>
      <w:r>
        <w:rPr>
          <w:color w:val="231F20"/>
        </w:rPr>
        <w:t xml:space="preserve">после- довательность лепки игрушки в традициях выбранного про- мысла; выполнить в технике лепки фигурку сказочного зверя </w:t>
      </w:r>
      <w:r>
        <w:rPr>
          <w:color w:val="231F20"/>
          <w:w w:val="95"/>
        </w:rPr>
        <w:t xml:space="preserve">по мотивам традиций выбранного промысла (по выбору: фили- </w:t>
      </w:r>
      <w:r>
        <w:rPr>
          <w:color w:val="231F20"/>
        </w:rPr>
        <w:t>моновская,</w:t>
      </w:r>
      <w:r>
        <w:rPr>
          <w:color w:val="231F20"/>
          <w:spacing w:val="-16"/>
        </w:rPr>
        <w:t xml:space="preserve"> </w:t>
      </w:r>
      <w:r>
        <w:rPr>
          <w:color w:val="231F20"/>
        </w:rPr>
        <w:t>абашевская,</w:t>
      </w:r>
      <w:r>
        <w:rPr>
          <w:color w:val="231F20"/>
          <w:spacing w:val="-16"/>
        </w:rPr>
        <w:t xml:space="preserve"> </w:t>
      </w:r>
      <w:r>
        <w:rPr>
          <w:color w:val="231F20"/>
        </w:rPr>
        <w:t>каргопольская,</w:t>
      </w:r>
      <w:r>
        <w:rPr>
          <w:color w:val="231F20"/>
          <w:spacing w:val="-16"/>
        </w:rPr>
        <w:t xml:space="preserve"> </w:t>
      </w:r>
      <w:r>
        <w:rPr>
          <w:color w:val="231F20"/>
        </w:rPr>
        <w:t>дымковская</w:t>
      </w:r>
      <w:r>
        <w:rPr>
          <w:color w:val="231F20"/>
          <w:spacing w:val="-16"/>
        </w:rPr>
        <w:t xml:space="preserve"> </w:t>
      </w:r>
      <w:r>
        <w:rPr>
          <w:color w:val="231F20"/>
        </w:rPr>
        <w:t>игрушки или с учётом местных промыслов).</w:t>
      </w:r>
    </w:p>
    <w:p w:rsidR="00DC388F" w:rsidRDefault="004B1DF8">
      <w:pPr>
        <w:pStyle w:val="a3"/>
        <w:spacing w:line="249" w:lineRule="auto"/>
      </w:pPr>
      <w:r>
        <w:rPr>
          <w:color w:val="231F20"/>
          <w:spacing w:val="-2"/>
        </w:rPr>
        <w:t>Знать</w:t>
      </w:r>
      <w:r>
        <w:rPr>
          <w:color w:val="231F20"/>
          <w:spacing w:val="-8"/>
        </w:rPr>
        <w:t xml:space="preserve"> </w:t>
      </w:r>
      <w:r>
        <w:rPr>
          <w:color w:val="231F20"/>
          <w:spacing w:val="-2"/>
        </w:rPr>
        <w:t>об</w:t>
      </w:r>
      <w:r>
        <w:rPr>
          <w:color w:val="231F20"/>
          <w:spacing w:val="-8"/>
        </w:rPr>
        <w:t xml:space="preserve"> </w:t>
      </w:r>
      <w:r>
        <w:rPr>
          <w:color w:val="231F20"/>
          <w:spacing w:val="-2"/>
        </w:rPr>
        <w:t>изменениях</w:t>
      </w:r>
      <w:r>
        <w:rPr>
          <w:color w:val="231F20"/>
          <w:spacing w:val="-8"/>
        </w:rPr>
        <w:t xml:space="preserve"> </w:t>
      </w:r>
      <w:r>
        <w:rPr>
          <w:color w:val="231F20"/>
          <w:spacing w:val="-2"/>
        </w:rPr>
        <w:t>скульптурного</w:t>
      </w:r>
      <w:r>
        <w:rPr>
          <w:color w:val="231F20"/>
          <w:spacing w:val="-8"/>
        </w:rPr>
        <w:t xml:space="preserve"> </w:t>
      </w:r>
      <w:r>
        <w:rPr>
          <w:color w:val="231F20"/>
          <w:spacing w:val="-2"/>
        </w:rPr>
        <w:t>образа</w:t>
      </w:r>
      <w:r>
        <w:rPr>
          <w:color w:val="231F20"/>
          <w:spacing w:val="-8"/>
        </w:rPr>
        <w:t xml:space="preserve"> </w:t>
      </w:r>
      <w:r>
        <w:rPr>
          <w:color w:val="231F20"/>
          <w:spacing w:val="-2"/>
        </w:rPr>
        <w:t>при</w:t>
      </w:r>
      <w:r>
        <w:rPr>
          <w:color w:val="231F20"/>
          <w:spacing w:val="-8"/>
        </w:rPr>
        <w:t xml:space="preserve"> </w:t>
      </w:r>
      <w:r>
        <w:rPr>
          <w:color w:val="231F20"/>
          <w:spacing w:val="-2"/>
        </w:rPr>
        <w:t>осмотре</w:t>
      </w:r>
      <w:r>
        <w:rPr>
          <w:color w:val="231F20"/>
          <w:spacing w:val="-8"/>
        </w:rPr>
        <w:t xml:space="preserve"> </w:t>
      </w:r>
      <w:r>
        <w:rPr>
          <w:color w:val="231F20"/>
          <w:spacing w:val="-2"/>
        </w:rPr>
        <w:t xml:space="preserve">про- </w:t>
      </w:r>
      <w:r>
        <w:rPr>
          <w:color w:val="231F20"/>
        </w:rPr>
        <w:t>изведения с разных сторон.</w:t>
      </w:r>
    </w:p>
    <w:p w:rsidR="00DC388F" w:rsidRDefault="004B1DF8">
      <w:pPr>
        <w:pStyle w:val="a3"/>
        <w:spacing w:line="249" w:lineRule="auto"/>
      </w:pPr>
      <w:r>
        <w:rPr>
          <w:color w:val="231F20"/>
        </w:rPr>
        <w:t>Приобретать</w:t>
      </w:r>
      <w:r>
        <w:rPr>
          <w:color w:val="231F20"/>
          <w:spacing w:val="-16"/>
        </w:rPr>
        <w:t xml:space="preserve"> </w:t>
      </w:r>
      <w:r>
        <w:rPr>
          <w:color w:val="231F20"/>
        </w:rPr>
        <w:t>в</w:t>
      </w:r>
      <w:r>
        <w:rPr>
          <w:color w:val="231F20"/>
          <w:spacing w:val="-16"/>
        </w:rPr>
        <w:t xml:space="preserve"> </w:t>
      </w:r>
      <w:r>
        <w:rPr>
          <w:color w:val="231F20"/>
        </w:rPr>
        <w:t>процессе</w:t>
      </w:r>
      <w:r>
        <w:rPr>
          <w:color w:val="231F20"/>
          <w:spacing w:val="-16"/>
        </w:rPr>
        <w:t xml:space="preserve"> </w:t>
      </w:r>
      <w:r>
        <w:rPr>
          <w:color w:val="231F20"/>
        </w:rPr>
        <w:t>лепки</w:t>
      </w:r>
      <w:r>
        <w:rPr>
          <w:color w:val="231F20"/>
          <w:spacing w:val="-16"/>
        </w:rPr>
        <w:t xml:space="preserve"> </w:t>
      </w:r>
      <w:r>
        <w:rPr>
          <w:color w:val="231F20"/>
        </w:rPr>
        <w:t>из</w:t>
      </w:r>
      <w:r>
        <w:rPr>
          <w:color w:val="231F20"/>
          <w:spacing w:val="-16"/>
        </w:rPr>
        <w:t xml:space="preserve"> </w:t>
      </w:r>
      <w:r>
        <w:rPr>
          <w:color w:val="231F20"/>
        </w:rPr>
        <w:t>пластилина</w:t>
      </w:r>
      <w:r>
        <w:rPr>
          <w:color w:val="231F20"/>
          <w:spacing w:val="-16"/>
        </w:rPr>
        <w:t xml:space="preserve"> </w:t>
      </w:r>
      <w:r>
        <w:rPr>
          <w:color w:val="231F20"/>
        </w:rPr>
        <w:t>опыт</w:t>
      </w:r>
      <w:r>
        <w:rPr>
          <w:color w:val="231F20"/>
          <w:spacing w:val="-16"/>
        </w:rPr>
        <w:t xml:space="preserve"> </w:t>
      </w:r>
      <w:r>
        <w:rPr>
          <w:color w:val="231F20"/>
        </w:rPr>
        <w:t>передачи движения</w:t>
      </w:r>
      <w:r>
        <w:rPr>
          <w:color w:val="231F20"/>
          <w:spacing w:val="-12"/>
        </w:rPr>
        <w:t xml:space="preserve"> </w:t>
      </w:r>
      <w:r>
        <w:rPr>
          <w:color w:val="231F20"/>
        </w:rPr>
        <w:t>цельной</w:t>
      </w:r>
      <w:r>
        <w:rPr>
          <w:color w:val="231F20"/>
          <w:spacing w:val="-13"/>
        </w:rPr>
        <w:t xml:space="preserve"> </w:t>
      </w:r>
      <w:r>
        <w:rPr>
          <w:color w:val="231F20"/>
        </w:rPr>
        <w:t>лепной</w:t>
      </w:r>
      <w:r>
        <w:rPr>
          <w:color w:val="231F20"/>
          <w:spacing w:val="-12"/>
        </w:rPr>
        <w:t xml:space="preserve"> </w:t>
      </w:r>
      <w:r>
        <w:rPr>
          <w:color w:val="231F20"/>
        </w:rPr>
        <w:t>формы</w:t>
      </w:r>
      <w:r>
        <w:rPr>
          <w:color w:val="231F20"/>
          <w:spacing w:val="-13"/>
        </w:rPr>
        <w:t xml:space="preserve"> </w:t>
      </w:r>
      <w:r>
        <w:rPr>
          <w:color w:val="231F20"/>
        </w:rPr>
        <w:t>и</w:t>
      </w:r>
      <w:r>
        <w:rPr>
          <w:color w:val="231F20"/>
          <w:spacing w:val="-12"/>
        </w:rPr>
        <w:t xml:space="preserve"> </w:t>
      </w:r>
      <w:r>
        <w:rPr>
          <w:color w:val="231F20"/>
        </w:rPr>
        <w:t>разного</w:t>
      </w:r>
      <w:r>
        <w:rPr>
          <w:color w:val="231F20"/>
          <w:spacing w:val="-13"/>
        </w:rPr>
        <w:t xml:space="preserve"> </w:t>
      </w:r>
      <w:r>
        <w:rPr>
          <w:color w:val="231F20"/>
        </w:rPr>
        <w:t>характера</w:t>
      </w:r>
      <w:r>
        <w:rPr>
          <w:color w:val="231F20"/>
          <w:spacing w:val="-12"/>
        </w:rPr>
        <w:t xml:space="preserve"> </w:t>
      </w:r>
      <w:r>
        <w:rPr>
          <w:color w:val="231F20"/>
        </w:rPr>
        <w:t>движе- ния этой формы (изображения зверушки).</w:t>
      </w:r>
    </w:p>
    <w:p w:rsidR="00DC388F" w:rsidRDefault="004B1DF8">
      <w:pPr>
        <w:pStyle w:val="2"/>
        <w:spacing w:before="153"/>
      </w:pPr>
      <w:r>
        <w:rPr>
          <w:color w:val="231F20"/>
        </w:rPr>
        <w:t>Модуль</w:t>
      </w:r>
      <w:r>
        <w:rPr>
          <w:color w:val="231F20"/>
          <w:spacing w:val="2"/>
        </w:rPr>
        <w:t xml:space="preserve"> </w:t>
      </w:r>
      <w:r>
        <w:rPr>
          <w:color w:val="231F20"/>
        </w:rPr>
        <w:t>«Декоративно-прикладное</w:t>
      </w:r>
      <w:r>
        <w:rPr>
          <w:color w:val="231F20"/>
          <w:spacing w:val="3"/>
        </w:rPr>
        <w:t xml:space="preserve"> </w:t>
      </w:r>
      <w:r>
        <w:rPr>
          <w:color w:val="231F20"/>
          <w:spacing w:val="-2"/>
        </w:rPr>
        <w:t>искусство»</w:t>
      </w:r>
    </w:p>
    <w:p w:rsidR="00DC388F" w:rsidRDefault="004B1DF8">
      <w:pPr>
        <w:pStyle w:val="a3"/>
        <w:spacing w:before="56" w:line="249" w:lineRule="auto"/>
      </w:pPr>
      <w:r>
        <w:rPr>
          <w:color w:val="231F20"/>
          <w:w w:val="95"/>
        </w:rPr>
        <w:t xml:space="preserve">Рассматривать, анализировать и эстетически оценивать раз- </w:t>
      </w:r>
      <w:r>
        <w:rPr>
          <w:color w:val="231F20"/>
        </w:rPr>
        <w:t>нообразие форм в природе, воспринимаемых как узоры.</w:t>
      </w:r>
    </w:p>
    <w:p w:rsidR="00DC388F" w:rsidRDefault="004B1DF8">
      <w:pPr>
        <w:pStyle w:val="a3"/>
        <w:spacing w:line="249" w:lineRule="auto"/>
        <w:ind w:right="154"/>
      </w:pPr>
      <w:r>
        <w:rPr>
          <w:color w:val="231F20"/>
          <w:w w:val="95"/>
        </w:rPr>
        <w:t xml:space="preserve">Сравнивать, сопоставлять природные явления — узоры (кап- </w:t>
      </w:r>
      <w:r>
        <w:rPr>
          <w:color w:val="231F20"/>
        </w:rPr>
        <w:t xml:space="preserve">ли, снежинки, паутинки, роса на листьях, серёжки во время цветения деревьев и др.) — с рукотворными произведениями </w:t>
      </w:r>
      <w:r>
        <w:rPr>
          <w:color w:val="231F20"/>
          <w:w w:val="95"/>
        </w:rPr>
        <w:t>декоративного искусства (кружево, шитьё, ювелирные изделия</w:t>
      </w:r>
      <w:r>
        <w:rPr>
          <w:color w:val="231F20"/>
          <w:spacing w:val="80"/>
        </w:rPr>
        <w:t xml:space="preserve"> </w:t>
      </w:r>
      <w:r>
        <w:rPr>
          <w:color w:val="231F20"/>
        </w:rPr>
        <w:t>и др.).</w:t>
      </w:r>
    </w:p>
    <w:p w:rsidR="00DC388F" w:rsidRDefault="004B1DF8">
      <w:pPr>
        <w:pStyle w:val="a3"/>
        <w:spacing w:line="249" w:lineRule="auto"/>
      </w:pPr>
      <w:r>
        <w:rPr>
          <w:color w:val="231F20"/>
          <w:w w:val="95"/>
        </w:rPr>
        <w:t xml:space="preserve">Приобретать опыт выполнения эскиза геометрического орна- </w:t>
      </w:r>
      <w:r>
        <w:rPr>
          <w:color w:val="231F20"/>
        </w:rPr>
        <w:t>мента кружева или вышивки на основе природных мотивов.</w:t>
      </w:r>
    </w:p>
    <w:p w:rsidR="00DC388F" w:rsidRDefault="004B1DF8">
      <w:pPr>
        <w:pStyle w:val="a3"/>
        <w:spacing w:line="249" w:lineRule="auto"/>
      </w:pPr>
      <w:r>
        <w:rPr>
          <w:color w:val="231F20"/>
          <w:spacing w:val="-2"/>
        </w:rPr>
        <w:t>Осваивать</w:t>
      </w:r>
      <w:r>
        <w:rPr>
          <w:color w:val="231F20"/>
          <w:spacing w:val="-4"/>
        </w:rPr>
        <w:t xml:space="preserve"> </w:t>
      </w:r>
      <w:r>
        <w:rPr>
          <w:color w:val="231F20"/>
          <w:spacing w:val="-2"/>
        </w:rPr>
        <w:t>приёмы</w:t>
      </w:r>
      <w:r>
        <w:rPr>
          <w:color w:val="231F20"/>
          <w:spacing w:val="-4"/>
        </w:rPr>
        <w:t xml:space="preserve"> </w:t>
      </w:r>
      <w:r>
        <w:rPr>
          <w:color w:val="231F20"/>
          <w:spacing w:val="-2"/>
        </w:rPr>
        <w:t>орнаментального</w:t>
      </w:r>
      <w:r>
        <w:rPr>
          <w:color w:val="231F20"/>
          <w:spacing w:val="-4"/>
        </w:rPr>
        <w:t xml:space="preserve"> </w:t>
      </w:r>
      <w:r>
        <w:rPr>
          <w:color w:val="231F20"/>
          <w:spacing w:val="-2"/>
        </w:rPr>
        <w:t>оформления</w:t>
      </w:r>
      <w:r>
        <w:rPr>
          <w:color w:val="231F20"/>
          <w:spacing w:val="-4"/>
        </w:rPr>
        <w:t xml:space="preserve"> </w:t>
      </w:r>
      <w:r>
        <w:rPr>
          <w:color w:val="231F20"/>
          <w:spacing w:val="-2"/>
        </w:rPr>
        <w:t>сказочных глиняных</w:t>
      </w:r>
      <w:r>
        <w:rPr>
          <w:color w:val="231F20"/>
          <w:spacing w:val="-8"/>
        </w:rPr>
        <w:t xml:space="preserve"> </w:t>
      </w:r>
      <w:r>
        <w:rPr>
          <w:color w:val="231F20"/>
          <w:spacing w:val="-2"/>
        </w:rPr>
        <w:t>зверушек,</w:t>
      </w:r>
      <w:r>
        <w:rPr>
          <w:color w:val="231F20"/>
          <w:spacing w:val="-8"/>
        </w:rPr>
        <w:t xml:space="preserve"> </w:t>
      </w:r>
      <w:r>
        <w:rPr>
          <w:color w:val="231F20"/>
          <w:spacing w:val="-2"/>
        </w:rPr>
        <w:t>созданных</w:t>
      </w:r>
      <w:r>
        <w:rPr>
          <w:color w:val="231F20"/>
          <w:spacing w:val="-8"/>
        </w:rPr>
        <w:t xml:space="preserve"> </w:t>
      </w:r>
      <w:r>
        <w:rPr>
          <w:color w:val="231F20"/>
          <w:spacing w:val="-2"/>
        </w:rPr>
        <w:t>по</w:t>
      </w:r>
      <w:r>
        <w:rPr>
          <w:color w:val="231F20"/>
          <w:spacing w:val="-8"/>
        </w:rPr>
        <w:t xml:space="preserve"> </w:t>
      </w:r>
      <w:r>
        <w:rPr>
          <w:color w:val="231F20"/>
          <w:spacing w:val="-2"/>
        </w:rPr>
        <w:t>мотивам</w:t>
      </w:r>
      <w:r>
        <w:rPr>
          <w:color w:val="231F20"/>
          <w:spacing w:val="-8"/>
        </w:rPr>
        <w:t xml:space="preserve"> </w:t>
      </w:r>
      <w:r>
        <w:rPr>
          <w:color w:val="231F20"/>
          <w:spacing w:val="-2"/>
        </w:rPr>
        <w:t>народного</w:t>
      </w:r>
      <w:r>
        <w:rPr>
          <w:color w:val="231F20"/>
          <w:spacing w:val="-8"/>
        </w:rPr>
        <w:t xml:space="preserve"> </w:t>
      </w:r>
      <w:r>
        <w:rPr>
          <w:color w:val="231F20"/>
          <w:spacing w:val="-2"/>
        </w:rPr>
        <w:t xml:space="preserve">художе- </w:t>
      </w:r>
      <w:r>
        <w:rPr>
          <w:color w:val="231F20"/>
        </w:rPr>
        <w:t>ственного</w:t>
      </w:r>
      <w:r>
        <w:rPr>
          <w:color w:val="231F20"/>
          <w:spacing w:val="-16"/>
        </w:rPr>
        <w:t xml:space="preserve"> </w:t>
      </w:r>
      <w:r>
        <w:rPr>
          <w:color w:val="231F20"/>
        </w:rPr>
        <w:t>промысла</w:t>
      </w:r>
      <w:r>
        <w:rPr>
          <w:color w:val="231F20"/>
          <w:spacing w:val="-16"/>
        </w:rPr>
        <w:t xml:space="preserve"> </w:t>
      </w:r>
      <w:r>
        <w:rPr>
          <w:color w:val="231F20"/>
        </w:rPr>
        <w:t>(по</w:t>
      </w:r>
      <w:r>
        <w:rPr>
          <w:color w:val="231F20"/>
          <w:spacing w:val="-16"/>
        </w:rPr>
        <w:t xml:space="preserve"> </w:t>
      </w:r>
      <w:r>
        <w:rPr>
          <w:color w:val="231F20"/>
        </w:rPr>
        <w:t>выбору:</w:t>
      </w:r>
      <w:r>
        <w:rPr>
          <w:color w:val="231F20"/>
          <w:spacing w:val="-16"/>
        </w:rPr>
        <w:t xml:space="preserve"> </w:t>
      </w:r>
      <w:r>
        <w:rPr>
          <w:color w:val="231F20"/>
        </w:rPr>
        <w:t>филимоновская,</w:t>
      </w:r>
      <w:r>
        <w:rPr>
          <w:color w:val="231F20"/>
          <w:spacing w:val="-16"/>
        </w:rPr>
        <w:t xml:space="preserve"> </w:t>
      </w:r>
      <w:r>
        <w:rPr>
          <w:color w:val="231F20"/>
        </w:rPr>
        <w:t xml:space="preserve">абашевская, каргопольская, дымковская игрушки или с учётом местных </w:t>
      </w:r>
      <w:r>
        <w:rPr>
          <w:color w:val="231F20"/>
          <w:spacing w:val="-2"/>
        </w:rPr>
        <w:t>промыслов).</w:t>
      </w:r>
    </w:p>
    <w:p w:rsidR="00DC388F" w:rsidRDefault="004B1DF8">
      <w:pPr>
        <w:pStyle w:val="a3"/>
        <w:spacing w:line="249" w:lineRule="auto"/>
        <w:ind w:right="156"/>
      </w:pPr>
      <w:r>
        <w:rPr>
          <w:color w:val="231F20"/>
          <w:w w:val="95"/>
        </w:rPr>
        <w:t xml:space="preserve">Приобретать опыт преобразования бытовых подручных неху- </w:t>
      </w:r>
      <w:r>
        <w:rPr>
          <w:color w:val="231F20"/>
        </w:rPr>
        <w:t xml:space="preserve">дожественных материалов в художественные изображения и </w:t>
      </w:r>
      <w:r>
        <w:rPr>
          <w:color w:val="231F20"/>
          <w:spacing w:val="-2"/>
        </w:rPr>
        <w:t>поделки.</w:t>
      </w:r>
    </w:p>
    <w:p w:rsidR="00DC388F" w:rsidRDefault="004B1DF8">
      <w:pPr>
        <w:pStyle w:val="a3"/>
        <w:spacing w:line="249" w:lineRule="auto"/>
        <w:ind w:right="154"/>
      </w:pPr>
      <w:r>
        <w:rPr>
          <w:color w:val="231F20"/>
          <w:w w:val="95"/>
        </w:rPr>
        <w:t xml:space="preserve">Рассматривать, анализировать, сравнивать украшения чело- </w:t>
      </w:r>
      <w:r>
        <w:rPr>
          <w:color w:val="231F20"/>
        </w:rPr>
        <w:t>века на примерах иллюстраций к народным сказкам лучших художников-иллюстраторов</w:t>
      </w:r>
      <w:r>
        <w:rPr>
          <w:color w:val="231F20"/>
          <w:spacing w:val="-16"/>
        </w:rPr>
        <w:t xml:space="preserve"> </w:t>
      </w:r>
      <w:r>
        <w:rPr>
          <w:color w:val="231F20"/>
        </w:rPr>
        <w:t>(например,</w:t>
      </w:r>
      <w:r>
        <w:rPr>
          <w:color w:val="231F20"/>
          <w:spacing w:val="-16"/>
        </w:rPr>
        <w:t xml:space="preserve"> </w:t>
      </w:r>
      <w:r>
        <w:rPr>
          <w:color w:val="231F20"/>
        </w:rPr>
        <w:t>И.</w:t>
      </w:r>
      <w:r>
        <w:rPr>
          <w:color w:val="231F20"/>
          <w:spacing w:val="-16"/>
        </w:rPr>
        <w:t xml:space="preserve"> </w:t>
      </w:r>
      <w:r>
        <w:rPr>
          <w:color w:val="231F20"/>
        </w:rPr>
        <w:t>Я.</w:t>
      </w:r>
      <w:r>
        <w:rPr>
          <w:color w:val="231F20"/>
          <w:spacing w:val="-16"/>
        </w:rPr>
        <w:t xml:space="preserve"> </w:t>
      </w:r>
      <w:r>
        <w:rPr>
          <w:color w:val="231F20"/>
        </w:rPr>
        <w:t>Билибина),</w:t>
      </w:r>
      <w:r>
        <w:rPr>
          <w:color w:val="231F20"/>
          <w:spacing w:val="-16"/>
        </w:rPr>
        <w:t xml:space="preserve"> </w:t>
      </w:r>
      <w:r>
        <w:rPr>
          <w:color w:val="231F20"/>
        </w:rPr>
        <w:t>когда украшения</w:t>
      </w:r>
      <w:r>
        <w:rPr>
          <w:color w:val="231F20"/>
          <w:spacing w:val="-11"/>
        </w:rPr>
        <w:t xml:space="preserve"> </w:t>
      </w:r>
      <w:r>
        <w:rPr>
          <w:color w:val="231F20"/>
        </w:rPr>
        <w:t>не</w:t>
      </w:r>
      <w:r>
        <w:rPr>
          <w:color w:val="231F20"/>
          <w:spacing w:val="-11"/>
        </w:rPr>
        <w:t xml:space="preserve"> </w:t>
      </w:r>
      <w:r>
        <w:rPr>
          <w:color w:val="231F20"/>
        </w:rPr>
        <w:t>только</w:t>
      </w:r>
      <w:r>
        <w:rPr>
          <w:color w:val="231F20"/>
          <w:spacing w:val="-11"/>
        </w:rPr>
        <w:t xml:space="preserve"> </w:t>
      </w:r>
      <w:r>
        <w:rPr>
          <w:color w:val="231F20"/>
        </w:rPr>
        <w:t>соответствуют</w:t>
      </w:r>
      <w:r>
        <w:rPr>
          <w:color w:val="231F20"/>
          <w:spacing w:val="-11"/>
        </w:rPr>
        <w:t xml:space="preserve"> </w:t>
      </w:r>
      <w:r>
        <w:rPr>
          <w:color w:val="231F20"/>
        </w:rPr>
        <w:t>народным</w:t>
      </w:r>
      <w:r>
        <w:rPr>
          <w:color w:val="231F20"/>
          <w:spacing w:val="-11"/>
        </w:rPr>
        <w:t xml:space="preserve"> </w:t>
      </w:r>
      <w:r>
        <w:rPr>
          <w:color w:val="231F20"/>
        </w:rPr>
        <w:t>традициям,</w:t>
      </w:r>
      <w:r>
        <w:rPr>
          <w:color w:val="231F20"/>
          <w:spacing w:val="-11"/>
        </w:rPr>
        <w:t xml:space="preserve"> </w:t>
      </w:r>
      <w:r>
        <w:rPr>
          <w:color w:val="231F20"/>
        </w:rPr>
        <w:t xml:space="preserve">но </w:t>
      </w:r>
      <w:r>
        <w:rPr>
          <w:color w:val="231F20"/>
          <w:w w:val="95"/>
        </w:rPr>
        <w:t>и</w:t>
      </w:r>
      <w:r>
        <w:rPr>
          <w:color w:val="231F20"/>
          <w:spacing w:val="16"/>
        </w:rPr>
        <w:t xml:space="preserve"> </w:t>
      </w:r>
      <w:r>
        <w:rPr>
          <w:color w:val="231F20"/>
          <w:w w:val="95"/>
        </w:rPr>
        <w:t>выражают</w:t>
      </w:r>
      <w:r>
        <w:rPr>
          <w:color w:val="231F20"/>
          <w:spacing w:val="17"/>
        </w:rPr>
        <w:t xml:space="preserve"> </w:t>
      </w:r>
      <w:r>
        <w:rPr>
          <w:color w:val="231F20"/>
          <w:w w:val="95"/>
        </w:rPr>
        <w:t>характер</w:t>
      </w:r>
      <w:r>
        <w:rPr>
          <w:color w:val="231F20"/>
          <w:spacing w:val="17"/>
        </w:rPr>
        <w:t xml:space="preserve"> </w:t>
      </w:r>
      <w:r>
        <w:rPr>
          <w:color w:val="231F20"/>
          <w:w w:val="95"/>
        </w:rPr>
        <w:t>персонажа;</w:t>
      </w:r>
      <w:r>
        <w:rPr>
          <w:color w:val="231F20"/>
          <w:spacing w:val="16"/>
        </w:rPr>
        <w:t xml:space="preserve"> </w:t>
      </w:r>
      <w:r>
        <w:rPr>
          <w:color w:val="231F20"/>
          <w:w w:val="95"/>
        </w:rPr>
        <w:t>учиться</w:t>
      </w:r>
      <w:r>
        <w:rPr>
          <w:color w:val="231F20"/>
          <w:spacing w:val="17"/>
        </w:rPr>
        <w:t xml:space="preserve"> </w:t>
      </w:r>
      <w:r>
        <w:rPr>
          <w:color w:val="231F20"/>
          <w:w w:val="95"/>
        </w:rPr>
        <w:t>понимать,</w:t>
      </w:r>
      <w:r>
        <w:rPr>
          <w:color w:val="231F20"/>
          <w:spacing w:val="17"/>
        </w:rPr>
        <w:t xml:space="preserve"> </w:t>
      </w:r>
      <w:r>
        <w:rPr>
          <w:color w:val="231F20"/>
          <w:w w:val="95"/>
        </w:rPr>
        <w:t>что</w:t>
      </w:r>
      <w:r>
        <w:rPr>
          <w:color w:val="231F20"/>
          <w:spacing w:val="16"/>
        </w:rPr>
        <w:t xml:space="preserve"> </w:t>
      </w:r>
      <w:r>
        <w:rPr>
          <w:color w:val="231F20"/>
          <w:spacing w:val="-2"/>
          <w:w w:val="95"/>
        </w:rPr>
        <w:t>укра-</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9" w:lineRule="auto"/>
        <w:ind w:right="0" w:firstLine="0"/>
        <w:jc w:val="left"/>
      </w:pPr>
      <w:r>
        <w:rPr>
          <w:color w:val="231F20"/>
        </w:rPr>
        <w:t>шения</w:t>
      </w:r>
      <w:r>
        <w:rPr>
          <w:color w:val="231F20"/>
          <w:spacing w:val="12"/>
        </w:rPr>
        <w:t xml:space="preserve"> </w:t>
      </w:r>
      <w:r>
        <w:rPr>
          <w:color w:val="231F20"/>
        </w:rPr>
        <w:t>человека</w:t>
      </w:r>
      <w:r>
        <w:rPr>
          <w:color w:val="231F20"/>
          <w:spacing w:val="12"/>
        </w:rPr>
        <w:t xml:space="preserve"> </w:t>
      </w:r>
      <w:r>
        <w:rPr>
          <w:color w:val="231F20"/>
        </w:rPr>
        <w:t>рассказывают</w:t>
      </w:r>
      <w:r>
        <w:rPr>
          <w:color w:val="231F20"/>
          <w:spacing w:val="12"/>
        </w:rPr>
        <w:t xml:space="preserve"> </w:t>
      </w:r>
      <w:r>
        <w:rPr>
          <w:color w:val="231F20"/>
        </w:rPr>
        <w:t>о</w:t>
      </w:r>
      <w:r>
        <w:rPr>
          <w:color w:val="231F20"/>
          <w:spacing w:val="12"/>
        </w:rPr>
        <w:t xml:space="preserve"> </w:t>
      </w:r>
      <w:r>
        <w:rPr>
          <w:color w:val="231F20"/>
        </w:rPr>
        <w:t>нём,</w:t>
      </w:r>
      <w:r>
        <w:rPr>
          <w:color w:val="231F20"/>
          <w:spacing w:val="12"/>
        </w:rPr>
        <w:t xml:space="preserve"> </w:t>
      </w:r>
      <w:r>
        <w:rPr>
          <w:color w:val="231F20"/>
        </w:rPr>
        <w:t>выявляют</w:t>
      </w:r>
      <w:r>
        <w:rPr>
          <w:color w:val="231F20"/>
          <w:spacing w:val="12"/>
        </w:rPr>
        <w:t xml:space="preserve"> </w:t>
      </w:r>
      <w:r>
        <w:rPr>
          <w:color w:val="231F20"/>
        </w:rPr>
        <w:t>особенности его характера, его представления о красоте.</w:t>
      </w:r>
    </w:p>
    <w:p w:rsidR="00DC388F" w:rsidRDefault="004B1DF8">
      <w:pPr>
        <w:pStyle w:val="a3"/>
        <w:spacing w:line="249" w:lineRule="auto"/>
      </w:pPr>
      <w:r>
        <w:rPr>
          <w:color w:val="231F20"/>
        </w:rPr>
        <w:t>Приобретать</w:t>
      </w:r>
      <w:r>
        <w:rPr>
          <w:color w:val="231F20"/>
          <w:spacing w:val="-12"/>
        </w:rPr>
        <w:t xml:space="preserve"> </w:t>
      </w:r>
      <w:r>
        <w:rPr>
          <w:color w:val="231F20"/>
        </w:rPr>
        <w:t>опыт</w:t>
      </w:r>
      <w:r>
        <w:rPr>
          <w:color w:val="231F20"/>
          <w:spacing w:val="-12"/>
        </w:rPr>
        <w:t xml:space="preserve"> </w:t>
      </w:r>
      <w:r>
        <w:rPr>
          <w:color w:val="231F20"/>
        </w:rPr>
        <w:t>выполнения</w:t>
      </w:r>
      <w:r>
        <w:rPr>
          <w:color w:val="231F20"/>
          <w:spacing w:val="-12"/>
        </w:rPr>
        <w:t xml:space="preserve"> </w:t>
      </w:r>
      <w:r>
        <w:rPr>
          <w:color w:val="231F20"/>
        </w:rPr>
        <w:t>красками</w:t>
      </w:r>
      <w:r>
        <w:rPr>
          <w:color w:val="231F20"/>
          <w:spacing w:val="-12"/>
        </w:rPr>
        <w:t xml:space="preserve"> </w:t>
      </w:r>
      <w:r>
        <w:rPr>
          <w:color w:val="231F20"/>
        </w:rPr>
        <w:t>рисунков</w:t>
      </w:r>
      <w:r>
        <w:rPr>
          <w:color w:val="231F20"/>
          <w:spacing w:val="-12"/>
        </w:rPr>
        <w:t xml:space="preserve"> </w:t>
      </w:r>
      <w:r>
        <w:rPr>
          <w:color w:val="231F20"/>
        </w:rPr>
        <w:t>украше- ний народных былинных персонажей.</w:t>
      </w:r>
    </w:p>
    <w:p w:rsidR="00DC388F" w:rsidRDefault="004B1DF8">
      <w:pPr>
        <w:pStyle w:val="2"/>
        <w:spacing w:before="157"/>
      </w:pPr>
      <w:r>
        <w:rPr>
          <w:color w:val="231F20"/>
          <w:w w:val="95"/>
        </w:rPr>
        <w:t>Модуль</w:t>
      </w:r>
      <w:r>
        <w:rPr>
          <w:color w:val="231F20"/>
          <w:spacing w:val="10"/>
        </w:rPr>
        <w:t xml:space="preserve"> </w:t>
      </w:r>
      <w:r>
        <w:rPr>
          <w:color w:val="231F20"/>
          <w:spacing w:val="-2"/>
          <w:w w:val="95"/>
        </w:rPr>
        <w:t>«Архитектура»</w:t>
      </w:r>
    </w:p>
    <w:p w:rsidR="00DC388F" w:rsidRDefault="004B1DF8">
      <w:pPr>
        <w:pStyle w:val="a3"/>
        <w:spacing w:before="56" w:line="249" w:lineRule="auto"/>
      </w:pPr>
      <w:r>
        <w:rPr>
          <w:color w:val="231F20"/>
        </w:rPr>
        <w:t>Осваивать</w:t>
      </w:r>
      <w:r>
        <w:rPr>
          <w:color w:val="231F20"/>
          <w:spacing w:val="-16"/>
        </w:rPr>
        <w:t xml:space="preserve"> </w:t>
      </w:r>
      <w:r>
        <w:rPr>
          <w:color w:val="231F20"/>
        </w:rPr>
        <w:t>приёмы</w:t>
      </w:r>
      <w:r>
        <w:rPr>
          <w:color w:val="231F20"/>
          <w:spacing w:val="-16"/>
        </w:rPr>
        <w:t xml:space="preserve"> </w:t>
      </w:r>
      <w:r>
        <w:rPr>
          <w:color w:val="231F20"/>
        </w:rPr>
        <w:t>создания</w:t>
      </w:r>
      <w:r>
        <w:rPr>
          <w:color w:val="231F20"/>
          <w:spacing w:val="-16"/>
        </w:rPr>
        <w:t xml:space="preserve"> </w:t>
      </w:r>
      <w:r>
        <w:rPr>
          <w:color w:val="231F20"/>
        </w:rPr>
        <w:t>объёмных</w:t>
      </w:r>
      <w:r>
        <w:rPr>
          <w:color w:val="231F20"/>
          <w:spacing w:val="-16"/>
        </w:rPr>
        <w:t xml:space="preserve"> </w:t>
      </w:r>
      <w:r>
        <w:rPr>
          <w:color w:val="231F20"/>
        </w:rPr>
        <w:t>предметов</w:t>
      </w:r>
      <w:r>
        <w:rPr>
          <w:color w:val="231F20"/>
          <w:spacing w:val="-16"/>
        </w:rPr>
        <w:t xml:space="preserve"> </w:t>
      </w:r>
      <w:r>
        <w:rPr>
          <w:color w:val="231F20"/>
        </w:rPr>
        <w:t>из</w:t>
      </w:r>
      <w:r>
        <w:rPr>
          <w:color w:val="231F20"/>
          <w:spacing w:val="-16"/>
        </w:rPr>
        <w:t xml:space="preserve"> </w:t>
      </w:r>
      <w:r>
        <w:rPr>
          <w:color w:val="231F20"/>
        </w:rPr>
        <w:t>бумаги и объёмного декорирования предметов из бумаги.</w:t>
      </w:r>
    </w:p>
    <w:p w:rsidR="00DC388F" w:rsidRDefault="004B1DF8">
      <w:pPr>
        <w:pStyle w:val="a3"/>
        <w:spacing w:line="249" w:lineRule="auto"/>
        <w:ind w:right="154"/>
      </w:pPr>
      <w:r>
        <w:rPr>
          <w:color w:val="231F20"/>
          <w:w w:val="95"/>
        </w:rPr>
        <w:t xml:space="preserve">Участвовать в коллективной работе по построению из бумаги </w:t>
      </w:r>
      <w:r>
        <w:rPr>
          <w:color w:val="231F20"/>
        </w:rPr>
        <w:t>пространственного</w:t>
      </w:r>
      <w:r>
        <w:rPr>
          <w:color w:val="231F20"/>
          <w:spacing w:val="-16"/>
        </w:rPr>
        <w:t xml:space="preserve"> </w:t>
      </w:r>
      <w:r>
        <w:rPr>
          <w:color w:val="231F20"/>
        </w:rPr>
        <w:t>макета</w:t>
      </w:r>
      <w:r>
        <w:rPr>
          <w:color w:val="231F20"/>
          <w:spacing w:val="-16"/>
        </w:rPr>
        <w:t xml:space="preserve"> </w:t>
      </w:r>
      <w:r>
        <w:rPr>
          <w:color w:val="231F20"/>
        </w:rPr>
        <w:t>сказочного</w:t>
      </w:r>
      <w:r>
        <w:rPr>
          <w:color w:val="231F20"/>
          <w:spacing w:val="-16"/>
        </w:rPr>
        <w:t xml:space="preserve"> </w:t>
      </w:r>
      <w:r>
        <w:rPr>
          <w:color w:val="231F20"/>
        </w:rPr>
        <w:t>города</w:t>
      </w:r>
      <w:r>
        <w:rPr>
          <w:color w:val="231F20"/>
          <w:spacing w:val="-16"/>
        </w:rPr>
        <w:t xml:space="preserve"> </w:t>
      </w:r>
      <w:r>
        <w:rPr>
          <w:color w:val="231F20"/>
        </w:rPr>
        <w:t>или</w:t>
      </w:r>
      <w:r>
        <w:rPr>
          <w:color w:val="231F20"/>
          <w:spacing w:val="-16"/>
        </w:rPr>
        <w:t xml:space="preserve"> </w:t>
      </w:r>
      <w:r>
        <w:rPr>
          <w:color w:val="231F20"/>
        </w:rPr>
        <w:t>детской</w:t>
      </w:r>
      <w:r>
        <w:rPr>
          <w:color w:val="231F20"/>
          <w:spacing w:val="-16"/>
        </w:rPr>
        <w:t xml:space="preserve"> </w:t>
      </w:r>
      <w:r>
        <w:rPr>
          <w:color w:val="231F20"/>
        </w:rPr>
        <w:t xml:space="preserve">пло- </w:t>
      </w:r>
      <w:r>
        <w:rPr>
          <w:color w:val="231F20"/>
          <w:spacing w:val="-2"/>
        </w:rPr>
        <w:t>щадки.</w:t>
      </w:r>
    </w:p>
    <w:p w:rsidR="00DC388F" w:rsidRDefault="004B1DF8">
      <w:pPr>
        <w:pStyle w:val="a3"/>
        <w:spacing w:line="249" w:lineRule="auto"/>
      </w:pPr>
      <w:r>
        <w:rPr>
          <w:color w:val="231F20"/>
        </w:rPr>
        <w:t>Рассматривать, характеризовать конструкцию архитектур- ных строений (по фотографиям в условиях урока), указывая составные части и их пропорциональные соотношения.</w:t>
      </w:r>
    </w:p>
    <w:p w:rsidR="00DC388F" w:rsidRDefault="004B1DF8">
      <w:pPr>
        <w:pStyle w:val="a3"/>
        <w:spacing w:line="249" w:lineRule="auto"/>
      </w:pPr>
      <w:r>
        <w:rPr>
          <w:color w:val="231F20"/>
          <w:w w:val="95"/>
        </w:rPr>
        <w:t xml:space="preserve">Осваивать понимание образа здания, то есть его эмоциональ- </w:t>
      </w:r>
      <w:r>
        <w:rPr>
          <w:color w:val="231F20"/>
        </w:rPr>
        <w:t>ного воздействия.</w:t>
      </w:r>
    </w:p>
    <w:p w:rsidR="00DC388F" w:rsidRDefault="004B1DF8">
      <w:pPr>
        <w:pStyle w:val="a3"/>
        <w:spacing w:line="249" w:lineRule="auto"/>
        <w:ind w:right="154" w:firstLine="279"/>
      </w:pPr>
      <w:r>
        <w:rPr>
          <w:color w:val="231F20"/>
          <w:w w:val="95"/>
        </w:rPr>
        <w:t xml:space="preserve">Рассматривать, приводить примеры и обсуждать вид разных </w:t>
      </w:r>
      <w:r>
        <w:rPr>
          <w:color w:val="231F20"/>
        </w:rPr>
        <w:t>жилищ,</w:t>
      </w:r>
      <w:r>
        <w:rPr>
          <w:color w:val="231F20"/>
          <w:spacing w:val="-14"/>
        </w:rPr>
        <w:t xml:space="preserve"> </w:t>
      </w:r>
      <w:r>
        <w:rPr>
          <w:color w:val="231F20"/>
        </w:rPr>
        <w:t>домиков</w:t>
      </w:r>
      <w:r>
        <w:rPr>
          <w:color w:val="231F20"/>
          <w:spacing w:val="-13"/>
        </w:rPr>
        <w:t xml:space="preserve"> </w:t>
      </w:r>
      <w:r>
        <w:rPr>
          <w:color w:val="231F20"/>
        </w:rPr>
        <w:t>сказочных</w:t>
      </w:r>
      <w:r>
        <w:rPr>
          <w:color w:val="231F20"/>
          <w:spacing w:val="-13"/>
        </w:rPr>
        <w:t xml:space="preserve"> </w:t>
      </w:r>
      <w:r>
        <w:rPr>
          <w:color w:val="231F20"/>
        </w:rPr>
        <w:t>героев</w:t>
      </w:r>
      <w:r>
        <w:rPr>
          <w:color w:val="231F20"/>
          <w:spacing w:val="-13"/>
        </w:rPr>
        <w:t xml:space="preserve"> </w:t>
      </w:r>
      <w:r>
        <w:rPr>
          <w:color w:val="231F20"/>
        </w:rPr>
        <w:t>в</w:t>
      </w:r>
      <w:r>
        <w:rPr>
          <w:color w:val="231F20"/>
          <w:spacing w:val="-13"/>
        </w:rPr>
        <w:t xml:space="preserve"> </w:t>
      </w:r>
      <w:r>
        <w:rPr>
          <w:color w:val="231F20"/>
        </w:rPr>
        <w:t>иллюстрациях</w:t>
      </w:r>
      <w:r>
        <w:rPr>
          <w:color w:val="231F20"/>
          <w:spacing w:val="-14"/>
        </w:rPr>
        <w:t xml:space="preserve"> </w:t>
      </w:r>
      <w:r>
        <w:rPr>
          <w:color w:val="231F20"/>
        </w:rPr>
        <w:t>известных художников</w:t>
      </w:r>
      <w:r>
        <w:rPr>
          <w:color w:val="231F20"/>
          <w:spacing w:val="-12"/>
        </w:rPr>
        <w:t xml:space="preserve"> </w:t>
      </w:r>
      <w:r>
        <w:rPr>
          <w:color w:val="231F20"/>
        </w:rPr>
        <w:t>детской</w:t>
      </w:r>
      <w:r>
        <w:rPr>
          <w:color w:val="231F20"/>
          <w:spacing w:val="-12"/>
        </w:rPr>
        <w:t xml:space="preserve"> </w:t>
      </w:r>
      <w:r>
        <w:rPr>
          <w:color w:val="231F20"/>
        </w:rPr>
        <w:t>книги,</w:t>
      </w:r>
      <w:r>
        <w:rPr>
          <w:color w:val="231F20"/>
          <w:spacing w:val="-12"/>
        </w:rPr>
        <w:t xml:space="preserve"> </w:t>
      </w:r>
      <w:r>
        <w:rPr>
          <w:color w:val="231F20"/>
        </w:rPr>
        <w:t>развивая</w:t>
      </w:r>
      <w:r>
        <w:rPr>
          <w:color w:val="231F20"/>
          <w:spacing w:val="-12"/>
        </w:rPr>
        <w:t xml:space="preserve"> </w:t>
      </w:r>
      <w:r>
        <w:rPr>
          <w:color w:val="231F20"/>
        </w:rPr>
        <w:t>фантазию</w:t>
      </w:r>
      <w:r>
        <w:rPr>
          <w:color w:val="231F20"/>
          <w:spacing w:val="-12"/>
        </w:rPr>
        <w:t xml:space="preserve"> </w:t>
      </w:r>
      <w:r>
        <w:rPr>
          <w:color w:val="231F20"/>
        </w:rPr>
        <w:t>и</w:t>
      </w:r>
      <w:r>
        <w:rPr>
          <w:color w:val="231F20"/>
          <w:spacing w:val="-12"/>
        </w:rPr>
        <w:t xml:space="preserve"> </w:t>
      </w:r>
      <w:r>
        <w:rPr>
          <w:color w:val="231F20"/>
        </w:rPr>
        <w:t>внимание</w:t>
      </w:r>
      <w:r>
        <w:rPr>
          <w:color w:val="231F20"/>
          <w:spacing w:val="-12"/>
        </w:rPr>
        <w:t xml:space="preserve"> </w:t>
      </w:r>
      <w:r>
        <w:rPr>
          <w:color w:val="231F20"/>
        </w:rPr>
        <w:t>к архитектурным постройкам.</w:t>
      </w:r>
    </w:p>
    <w:p w:rsidR="00DC388F" w:rsidRDefault="004B1DF8">
      <w:pPr>
        <w:pStyle w:val="a3"/>
        <w:spacing w:line="249" w:lineRule="auto"/>
      </w:pPr>
      <w:r>
        <w:rPr>
          <w:color w:val="231F20"/>
        </w:rPr>
        <w:t>Приобретать</w:t>
      </w:r>
      <w:r>
        <w:rPr>
          <w:color w:val="231F20"/>
          <w:spacing w:val="-16"/>
        </w:rPr>
        <w:t xml:space="preserve"> </w:t>
      </w:r>
      <w:r>
        <w:rPr>
          <w:color w:val="231F20"/>
        </w:rPr>
        <w:t>опыт</w:t>
      </w:r>
      <w:r>
        <w:rPr>
          <w:color w:val="231F20"/>
          <w:spacing w:val="-16"/>
        </w:rPr>
        <w:t xml:space="preserve"> </w:t>
      </w:r>
      <w:r>
        <w:rPr>
          <w:color w:val="231F20"/>
        </w:rPr>
        <w:t>сочинения</w:t>
      </w:r>
      <w:r>
        <w:rPr>
          <w:color w:val="231F20"/>
          <w:spacing w:val="-16"/>
        </w:rPr>
        <w:t xml:space="preserve"> </w:t>
      </w:r>
      <w:r>
        <w:rPr>
          <w:color w:val="231F20"/>
        </w:rPr>
        <w:t>и</w:t>
      </w:r>
      <w:r>
        <w:rPr>
          <w:color w:val="231F20"/>
          <w:spacing w:val="-16"/>
        </w:rPr>
        <w:t xml:space="preserve"> </w:t>
      </w:r>
      <w:r>
        <w:rPr>
          <w:color w:val="231F20"/>
        </w:rPr>
        <w:t>изображения</w:t>
      </w:r>
      <w:r>
        <w:rPr>
          <w:color w:val="231F20"/>
          <w:spacing w:val="-16"/>
        </w:rPr>
        <w:t xml:space="preserve"> </w:t>
      </w:r>
      <w:r>
        <w:rPr>
          <w:color w:val="231F20"/>
        </w:rPr>
        <w:t>жилья</w:t>
      </w:r>
      <w:r>
        <w:rPr>
          <w:color w:val="231F20"/>
          <w:spacing w:val="-16"/>
        </w:rPr>
        <w:t xml:space="preserve"> </w:t>
      </w:r>
      <w:r>
        <w:rPr>
          <w:color w:val="231F20"/>
        </w:rPr>
        <w:t>для</w:t>
      </w:r>
      <w:r>
        <w:rPr>
          <w:color w:val="231F20"/>
          <w:spacing w:val="-16"/>
        </w:rPr>
        <w:t xml:space="preserve"> </w:t>
      </w:r>
      <w:r>
        <w:rPr>
          <w:color w:val="231F20"/>
        </w:rPr>
        <w:t xml:space="preserve">раз- </w:t>
      </w:r>
      <w:r>
        <w:rPr>
          <w:color w:val="231F20"/>
          <w:w w:val="95"/>
        </w:rPr>
        <w:t xml:space="preserve">ных по своему характеру героев литературных и народных ска- </w:t>
      </w:r>
      <w:r>
        <w:rPr>
          <w:color w:val="231F20"/>
          <w:spacing w:val="-4"/>
        </w:rPr>
        <w:t>зок.</w:t>
      </w:r>
    </w:p>
    <w:p w:rsidR="00DC388F" w:rsidRDefault="004B1DF8">
      <w:pPr>
        <w:pStyle w:val="2"/>
        <w:spacing w:before="150"/>
      </w:pPr>
      <w:r>
        <w:rPr>
          <w:color w:val="231F20"/>
        </w:rPr>
        <w:t>Модуль</w:t>
      </w:r>
      <w:r>
        <w:rPr>
          <w:color w:val="231F20"/>
          <w:spacing w:val="6"/>
        </w:rPr>
        <w:t xml:space="preserve"> </w:t>
      </w:r>
      <w:r>
        <w:rPr>
          <w:color w:val="231F20"/>
        </w:rPr>
        <w:t>«Восприятие</w:t>
      </w:r>
      <w:r>
        <w:rPr>
          <w:color w:val="231F20"/>
          <w:spacing w:val="6"/>
        </w:rPr>
        <w:t xml:space="preserve"> </w:t>
      </w:r>
      <w:r>
        <w:rPr>
          <w:color w:val="231F20"/>
        </w:rPr>
        <w:t>произведений</w:t>
      </w:r>
      <w:r>
        <w:rPr>
          <w:color w:val="231F20"/>
          <w:spacing w:val="6"/>
        </w:rPr>
        <w:t xml:space="preserve"> </w:t>
      </w:r>
      <w:r>
        <w:rPr>
          <w:color w:val="231F20"/>
          <w:spacing w:val="-2"/>
        </w:rPr>
        <w:t>искусства»</w:t>
      </w:r>
    </w:p>
    <w:p w:rsidR="00DC388F" w:rsidRDefault="004B1DF8">
      <w:pPr>
        <w:pStyle w:val="a3"/>
        <w:spacing w:before="56" w:line="249" w:lineRule="auto"/>
        <w:ind w:right="156"/>
      </w:pPr>
      <w:r>
        <w:rPr>
          <w:color w:val="231F20"/>
          <w:spacing w:val="-2"/>
        </w:rPr>
        <w:t>Обсуждать</w:t>
      </w:r>
      <w:r>
        <w:rPr>
          <w:color w:val="231F20"/>
          <w:spacing w:val="-3"/>
        </w:rPr>
        <w:t xml:space="preserve"> </w:t>
      </w:r>
      <w:r>
        <w:rPr>
          <w:color w:val="231F20"/>
          <w:spacing w:val="-2"/>
        </w:rPr>
        <w:t>примеры</w:t>
      </w:r>
      <w:r>
        <w:rPr>
          <w:color w:val="231F20"/>
          <w:spacing w:val="-3"/>
        </w:rPr>
        <w:t xml:space="preserve"> </w:t>
      </w:r>
      <w:r>
        <w:rPr>
          <w:color w:val="231F20"/>
          <w:spacing w:val="-2"/>
        </w:rPr>
        <w:t>детского</w:t>
      </w:r>
      <w:r>
        <w:rPr>
          <w:color w:val="231F20"/>
          <w:spacing w:val="-3"/>
        </w:rPr>
        <w:t xml:space="preserve"> </w:t>
      </w:r>
      <w:r>
        <w:rPr>
          <w:color w:val="231F20"/>
          <w:spacing w:val="-2"/>
        </w:rPr>
        <w:t>художественного</w:t>
      </w:r>
      <w:r>
        <w:rPr>
          <w:color w:val="231F20"/>
          <w:spacing w:val="-3"/>
        </w:rPr>
        <w:t xml:space="preserve"> </w:t>
      </w:r>
      <w:r>
        <w:rPr>
          <w:color w:val="231F20"/>
          <w:spacing w:val="-2"/>
        </w:rPr>
        <w:t>творчества</w:t>
      </w:r>
      <w:r>
        <w:rPr>
          <w:color w:val="231F20"/>
          <w:spacing w:val="-3"/>
        </w:rPr>
        <w:t xml:space="preserve"> </w:t>
      </w:r>
      <w:r>
        <w:rPr>
          <w:color w:val="231F20"/>
          <w:spacing w:val="-2"/>
        </w:rPr>
        <w:t xml:space="preserve">с </w:t>
      </w:r>
      <w:r>
        <w:rPr>
          <w:color w:val="231F20"/>
        </w:rPr>
        <w:t>точки</w:t>
      </w:r>
      <w:r>
        <w:rPr>
          <w:color w:val="231F20"/>
          <w:spacing w:val="-8"/>
        </w:rPr>
        <w:t xml:space="preserve"> </w:t>
      </w:r>
      <w:r>
        <w:rPr>
          <w:color w:val="231F20"/>
        </w:rPr>
        <w:t>зрения</w:t>
      </w:r>
      <w:r>
        <w:rPr>
          <w:color w:val="231F20"/>
          <w:spacing w:val="-8"/>
        </w:rPr>
        <w:t xml:space="preserve"> </w:t>
      </w:r>
      <w:r>
        <w:rPr>
          <w:color w:val="231F20"/>
        </w:rPr>
        <w:t>выражения</w:t>
      </w:r>
      <w:r>
        <w:rPr>
          <w:color w:val="231F20"/>
          <w:spacing w:val="-8"/>
        </w:rPr>
        <w:t xml:space="preserve"> </w:t>
      </w:r>
      <w:r>
        <w:rPr>
          <w:color w:val="231F20"/>
        </w:rPr>
        <w:t>в</w:t>
      </w:r>
      <w:r>
        <w:rPr>
          <w:color w:val="231F20"/>
          <w:spacing w:val="-8"/>
        </w:rPr>
        <w:t xml:space="preserve"> </w:t>
      </w:r>
      <w:r>
        <w:rPr>
          <w:color w:val="231F20"/>
        </w:rPr>
        <w:t>них</w:t>
      </w:r>
      <w:r>
        <w:rPr>
          <w:color w:val="231F20"/>
          <w:spacing w:val="-8"/>
        </w:rPr>
        <w:t xml:space="preserve"> </w:t>
      </w:r>
      <w:r>
        <w:rPr>
          <w:color w:val="231F20"/>
        </w:rPr>
        <w:t>содержания,</w:t>
      </w:r>
      <w:r>
        <w:rPr>
          <w:color w:val="231F20"/>
          <w:spacing w:val="-8"/>
        </w:rPr>
        <w:t xml:space="preserve"> </w:t>
      </w:r>
      <w:r>
        <w:rPr>
          <w:color w:val="231F20"/>
        </w:rPr>
        <w:t>настроения,</w:t>
      </w:r>
      <w:r>
        <w:rPr>
          <w:color w:val="231F20"/>
          <w:spacing w:val="-8"/>
        </w:rPr>
        <w:t xml:space="preserve"> </w:t>
      </w:r>
      <w:r>
        <w:rPr>
          <w:color w:val="231F20"/>
        </w:rPr>
        <w:t>рас- положения</w:t>
      </w:r>
      <w:r>
        <w:rPr>
          <w:color w:val="231F20"/>
          <w:spacing w:val="-13"/>
        </w:rPr>
        <w:t xml:space="preserve"> </w:t>
      </w:r>
      <w:r>
        <w:rPr>
          <w:color w:val="231F20"/>
        </w:rPr>
        <w:t>изображения</w:t>
      </w:r>
      <w:r>
        <w:rPr>
          <w:color w:val="231F20"/>
          <w:spacing w:val="-13"/>
        </w:rPr>
        <w:t xml:space="preserve"> </w:t>
      </w:r>
      <w:r>
        <w:rPr>
          <w:color w:val="231F20"/>
        </w:rPr>
        <w:t>в</w:t>
      </w:r>
      <w:r>
        <w:rPr>
          <w:color w:val="231F20"/>
          <w:spacing w:val="-13"/>
        </w:rPr>
        <w:t xml:space="preserve"> </w:t>
      </w:r>
      <w:r>
        <w:rPr>
          <w:color w:val="231F20"/>
        </w:rPr>
        <w:t>листе,</w:t>
      </w:r>
      <w:r>
        <w:rPr>
          <w:color w:val="231F20"/>
          <w:spacing w:val="-13"/>
        </w:rPr>
        <w:t xml:space="preserve"> </w:t>
      </w:r>
      <w:r>
        <w:rPr>
          <w:color w:val="231F20"/>
        </w:rPr>
        <w:t>цвета</w:t>
      </w:r>
      <w:r>
        <w:rPr>
          <w:color w:val="231F20"/>
          <w:spacing w:val="-13"/>
        </w:rPr>
        <w:t xml:space="preserve"> </w:t>
      </w:r>
      <w:r>
        <w:rPr>
          <w:color w:val="231F20"/>
        </w:rPr>
        <w:t>и</w:t>
      </w:r>
      <w:r>
        <w:rPr>
          <w:color w:val="231F20"/>
          <w:spacing w:val="-13"/>
        </w:rPr>
        <w:t xml:space="preserve"> </w:t>
      </w:r>
      <w:r>
        <w:rPr>
          <w:color w:val="231F20"/>
        </w:rPr>
        <w:t>других</w:t>
      </w:r>
      <w:r>
        <w:rPr>
          <w:color w:val="231F20"/>
          <w:spacing w:val="-13"/>
        </w:rPr>
        <w:t xml:space="preserve"> </w:t>
      </w:r>
      <w:r>
        <w:rPr>
          <w:color w:val="231F20"/>
        </w:rPr>
        <w:t>средств</w:t>
      </w:r>
      <w:r>
        <w:rPr>
          <w:color w:val="231F20"/>
          <w:spacing w:val="-13"/>
        </w:rPr>
        <w:t xml:space="preserve"> </w:t>
      </w:r>
      <w:r>
        <w:rPr>
          <w:color w:val="231F20"/>
        </w:rPr>
        <w:t xml:space="preserve">худо- </w:t>
      </w:r>
      <w:r>
        <w:rPr>
          <w:color w:val="231F20"/>
          <w:w w:val="95"/>
        </w:rPr>
        <w:t xml:space="preserve">жественной выразительности, а также ответа на поставленную </w:t>
      </w:r>
      <w:r>
        <w:rPr>
          <w:color w:val="231F20"/>
        </w:rPr>
        <w:t>учебную задачу.</w:t>
      </w:r>
    </w:p>
    <w:p w:rsidR="00DC388F" w:rsidRDefault="004B1DF8">
      <w:pPr>
        <w:pStyle w:val="a3"/>
        <w:spacing w:line="249" w:lineRule="auto"/>
      </w:pPr>
      <w:r>
        <w:rPr>
          <w:color w:val="231F20"/>
          <w:w w:val="95"/>
        </w:rPr>
        <w:t>Осваивать</w:t>
      </w:r>
      <w:r>
        <w:rPr>
          <w:color w:val="231F20"/>
          <w:spacing w:val="-10"/>
          <w:w w:val="95"/>
        </w:rPr>
        <w:t xml:space="preserve"> </w:t>
      </w:r>
      <w:r>
        <w:rPr>
          <w:color w:val="231F20"/>
          <w:w w:val="95"/>
        </w:rPr>
        <w:t>и</w:t>
      </w:r>
      <w:r>
        <w:rPr>
          <w:color w:val="231F20"/>
          <w:spacing w:val="-10"/>
          <w:w w:val="95"/>
        </w:rPr>
        <w:t xml:space="preserve"> </w:t>
      </w:r>
      <w:r>
        <w:rPr>
          <w:color w:val="231F20"/>
          <w:w w:val="95"/>
        </w:rPr>
        <w:t>развивать</w:t>
      </w:r>
      <w:r>
        <w:rPr>
          <w:color w:val="231F20"/>
          <w:spacing w:val="-10"/>
          <w:w w:val="95"/>
        </w:rPr>
        <w:t xml:space="preserve"> </w:t>
      </w:r>
      <w:r>
        <w:rPr>
          <w:color w:val="231F20"/>
          <w:w w:val="95"/>
        </w:rPr>
        <w:t>умения</w:t>
      </w:r>
      <w:r>
        <w:rPr>
          <w:color w:val="231F20"/>
          <w:spacing w:val="-10"/>
          <w:w w:val="95"/>
        </w:rPr>
        <w:t xml:space="preserve"> </w:t>
      </w:r>
      <w:r>
        <w:rPr>
          <w:color w:val="231F20"/>
          <w:w w:val="95"/>
        </w:rPr>
        <w:t>вести</w:t>
      </w:r>
      <w:r>
        <w:rPr>
          <w:color w:val="231F20"/>
          <w:spacing w:val="-10"/>
          <w:w w:val="95"/>
        </w:rPr>
        <w:t xml:space="preserve"> </w:t>
      </w:r>
      <w:r>
        <w:rPr>
          <w:color w:val="231F20"/>
          <w:w w:val="95"/>
        </w:rPr>
        <w:t>эстетическое</w:t>
      </w:r>
      <w:r>
        <w:rPr>
          <w:color w:val="231F20"/>
          <w:spacing w:val="-10"/>
          <w:w w:val="95"/>
        </w:rPr>
        <w:t xml:space="preserve"> </w:t>
      </w:r>
      <w:r>
        <w:rPr>
          <w:color w:val="231F20"/>
          <w:w w:val="95"/>
        </w:rPr>
        <w:t xml:space="preserve">наблюдение </w:t>
      </w:r>
      <w:r>
        <w:rPr>
          <w:color w:val="231F20"/>
        </w:rPr>
        <w:t>явлений</w:t>
      </w:r>
      <w:r>
        <w:rPr>
          <w:color w:val="231F20"/>
          <w:spacing w:val="-2"/>
        </w:rPr>
        <w:t xml:space="preserve"> </w:t>
      </w:r>
      <w:r>
        <w:rPr>
          <w:color w:val="231F20"/>
        </w:rPr>
        <w:t>природы,</w:t>
      </w:r>
      <w:r>
        <w:rPr>
          <w:color w:val="231F20"/>
          <w:spacing w:val="-2"/>
        </w:rPr>
        <w:t xml:space="preserve"> </w:t>
      </w:r>
      <w:r>
        <w:rPr>
          <w:color w:val="231F20"/>
        </w:rPr>
        <w:t>а</w:t>
      </w:r>
      <w:r>
        <w:rPr>
          <w:color w:val="231F20"/>
          <w:spacing w:val="-2"/>
        </w:rPr>
        <w:t xml:space="preserve"> </w:t>
      </w:r>
      <w:r>
        <w:rPr>
          <w:color w:val="231F20"/>
        </w:rPr>
        <w:t>также</w:t>
      </w:r>
      <w:r>
        <w:rPr>
          <w:color w:val="231F20"/>
          <w:spacing w:val="-2"/>
        </w:rPr>
        <w:t xml:space="preserve"> </w:t>
      </w:r>
      <w:r>
        <w:rPr>
          <w:color w:val="231F20"/>
        </w:rPr>
        <w:t>потребность</w:t>
      </w:r>
      <w:r>
        <w:rPr>
          <w:color w:val="231F20"/>
          <w:spacing w:val="-2"/>
        </w:rPr>
        <w:t xml:space="preserve"> </w:t>
      </w:r>
      <w:r>
        <w:rPr>
          <w:color w:val="231F20"/>
        </w:rPr>
        <w:t>в</w:t>
      </w:r>
      <w:r>
        <w:rPr>
          <w:color w:val="231F20"/>
          <w:spacing w:val="-2"/>
        </w:rPr>
        <w:t xml:space="preserve"> </w:t>
      </w:r>
      <w:r>
        <w:rPr>
          <w:color w:val="231F20"/>
        </w:rPr>
        <w:t>таком</w:t>
      </w:r>
      <w:r>
        <w:rPr>
          <w:color w:val="231F20"/>
          <w:spacing w:val="-2"/>
        </w:rPr>
        <w:t xml:space="preserve"> </w:t>
      </w:r>
      <w:r>
        <w:rPr>
          <w:color w:val="231F20"/>
        </w:rPr>
        <w:t>наблюдении.</w:t>
      </w:r>
    </w:p>
    <w:p w:rsidR="00DC388F" w:rsidRDefault="004B1DF8">
      <w:pPr>
        <w:pStyle w:val="a3"/>
        <w:spacing w:line="249" w:lineRule="auto"/>
      </w:pPr>
      <w:r>
        <w:rPr>
          <w:color w:val="231F20"/>
          <w:w w:val="95"/>
        </w:rPr>
        <w:t xml:space="preserve">Приобретать опыт эстетического наблюдения и художествен- </w:t>
      </w:r>
      <w:r>
        <w:rPr>
          <w:color w:val="231F20"/>
        </w:rPr>
        <w:t>ного</w:t>
      </w:r>
      <w:r>
        <w:rPr>
          <w:color w:val="231F20"/>
          <w:spacing w:val="-4"/>
        </w:rPr>
        <w:t xml:space="preserve"> </w:t>
      </w:r>
      <w:r>
        <w:rPr>
          <w:color w:val="231F20"/>
        </w:rPr>
        <w:t>анализа</w:t>
      </w:r>
      <w:r>
        <w:rPr>
          <w:color w:val="231F20"/>
          <w:spacing w:val="-4"/>
        </w:rPr>
        <w:t xml:space="preserve"> </w:t>
      </w:r>
      <w:r>
        <w:rPr>
          <w:color w:val="231F20"/>
        </w:rPr>
        <w:t>произведений</w:t>
      </w:r>
      <w:r>
        <w:rPr>
          <w:color w:val="231F20"/>
          <w:spacing w:val="-4"/>
        </w:rPr>
        <w:t xml:space="preserve"> </w:t>
      </w:r>
      <w:r>
        <w:rPr>
          <w:color w:val="231F20"/>
        </w:rPr>
        <w:t>декоративного</w:t>
      </w:r>
      <w:r>
        <w:rPr>
          <w:color w:val="231F20"/>
          <w:spacing w:val="-4"/>
        </w:rPr>
        <w:t xml:space="preserve"> </w:t>
      </w:r>
      <w:r>
        <w:rPr>
          <w:color w:val="231F20"/>
        </w:rPr>
        <w:t>искусства</w:t>
      </w:r>
      <w:r>
        <w:rPr>
          <w:color w:val="231F20"/>
          <w:spacing w:val="-4"/>
        </w:rPr>
        <w:t xml:space="preserve"> </w:t>
      </w:r>
      <w:r>
        <w:rPr>
          <w:color w:val="231F20"/>
        </w:rPr>
        <w:t>и</w:t>
      </w:r>
      <w:r>
        <w:rPr>
          <w:color w:val="231F20"/>
          <w:spacing w:val="-4"/>
        </w:rPr>
        <w:t xml:space="preserve"> </w:t>
      </w:r>
      <w:r>
        <w:rPr>
          <w:color w:val="231F20"/>
        </w:rPr>
        <w:t>их</w:t>
      </w:r>
      <w:r>
        <w:rPr>
          <w:color w:val="231F20"/>
          <w:spacing w:val="-4"/>
        </w:rPr>
        <w:t xml:space="preserve"> </w:t>
      </w:r>
      <w:r>
        <w:rPr>
          <w:color w:val="231F20"/>
        </w:rPr>
        <w:t>ор- наментальной</w:t>
      </w:r>
      <w:r>
        <w:rPr>
          <w:color w:val="231F20"/>
          <w:spacing w:val="-16"/>
        </w:rPr>
        <w:t xml:space="preserve"> </w:t>
      </w:r>
      <w:r>
        <w:rPr>
          <w:color w:val="231F20"/>
        </w:rPr>
        <w:t>организации</w:t>
      </w:r>
      <w:r>
        <w:rPr>
          <w:color w:val="231F20"/>
          <w:spacing w:val="-16"/>
        </w:rPr>
        <w:t xml:space="preserve"> </w:t>
      </w:r>
      <w:r>
        <w:rPr>
          <w:color w:val="231F20"/>
        </w:rPr>
        <w:t>(кружево,</w:t>
      </w:r>
      <w:r>
        <w:rPr>
          <w:color w:val="231F20"/>
          <w:spacing w:val="-16"/>
        </w:rPr>
        <w:t xml:space="preserve"> </w:t>
      </w:r>
      <w:r>
        <w:rPr>
          <w:color w:val="231F20"/>
        </w:rPr>
        <w:t>шитьё,</w:t>
      </w:r>
      <w:r>
        <w:rPr>
          <w:color w:val="231F20"/>
          <w:spacing w:val="-16"/>
        </w:rPr>
        <w:t xml:space="preserve"> </w:t>
      </w:r>
      <w:r>
        <w:rPr>
          <w:color w:val="231F20"/>
        </w:rPr>
        <w:t>резьба</w:t>
      </w:r>
      <w:r>
        <w:rPr>
          <w:color w:val="231F20"/>
          <w:spacing w:val="-16"/>
        </w:rPr>
        <w:t xml:space="preserve"> </w:t>
      </w:r>
      <w:r>
        <w:rPr>
          <w:color w:val="231F20"/>
        </w:rPr>
        <w:t>и</w:t>
      </w:r>
      <w:r>
        <w:rPr>
          <w:color w:val="231F20"/>
          <w:spacing w:val="-16"/>
        </w:rPr>
        <w:t xml:space="preserve"> </w:t>
      </w:r>
      <w:r>
        <w:rPr>
          <w:color w:val="231F20"/>
        </w:rPr>
        <w:t>роспись по дереву и ткани, чеканка и др.).</w:t>
      </w:r>
    </w:p>
    <w:p w:rsidR="00DC388F" w:rsidRDefault="004B1DF8">
      <w:pPr>
        <w:pStyle w:val="a3"/>
        <w:spacing w:line="249" w:lineRule="auto"/>
        <w:ind w:right="154"/>
      </w:pPr>
      <w:r>
        <w:rPr>
          <w:color w:val="231F20"/>
          <w:w w:val="95"/>
        </w:rPr>
        <w:t xml:space="preserve">Приобретать опыт восприятия, эстетического анализа произ- </w:t>
      </w:r>
      <w:r>
        <w:rPr>
          <w:color w:val="231F20"/>
        </w:rPr>
        <w:t>ведений</w:t>
      </w:r>
      <w:r>
        <w:rPr>
          <w:color w:val="231F20"/>
          <w:spacing w:val="-16"/>
        </w:rPr>
        <w:t xml:space="preserve"> </w:t>
      </w:r>
      <w:r>
        <w:rPr>
          <w:color w:val="231F20"/>
        </w:rPr>
        <w:t>отечественных</w:t>
      </w:r>
      <w:r>
        <w:rPr>
          <w:color w:val="231F20"/>
          <w:spacing w:val="-16"/>
        </w:rPr>
        <w:t xml:space="preserve"> </w:t>
      </w:r>
      <w:r>
        <w:rPr>
          <w:color w:val="231F20"/>
        </w:rPr>
        <w:t>художников-пейзажистов</w:t>
      </w:r>
      <w:r>
        <w:rPr>
          <w:color w:val="231F20"/>
          <w:spacing w:val="-16"/>
        </w:rPr>
        <w:t xml:space="preserve"> </w:t>
      </w:r>
      <w:r>
        <w:rPr>
          <w:color w:val="231F20"/>
        </w:rPr>
        <w:t>(И.</w:t>
      </w:r>
      <w:r>
        <w:rPr>
          <w:color w:val="231F20"/>
          <w:spacing w:val="-16"/>
        </w:rPr>
        <w:t xml:space="preserve"> </w:t>
      </w:r>
      <w:r>
        <w:rPr>
          <w:color w:val="231F20"/>
        </w:rPr>
        <w:t>И.</w:t>
      </w:r>
      <w:r>
        <w:rPr>
          <w:color w:val="231F20"/>
          <w:spacing w:val="-16"/>
        </w:rPr>
        <w:t xml:space="preserve"> </w:t>
      </w:r>
      <w:r>
        <w:rPr>
          <w:color w:val="231F20"/>
        </w:rPr>
        <w:t>Леви- тана,</w:t>
      </w:r>
      <w:r>
        <w:rPr>
          <w:color w:val="231F20"/>
          <w:spacing w:val="40"/>
        </w:rPr>
        <w:t xml:space="preserve"> </w:t>
      </w:r>
      <w:r>
        <w:rPr>
          <w:color w:val="231F20"/>
        </w:rPr>
        <w:t>И.</w:t>
      </w:r>
      <w:r>
        <w:rPr>
          <w:color w:val="231F20"/>
          <w:spacing w:val="40"/>
        </w:rPr>
        <w:t xml:space="preserve"> </w:t>
      </w:r>
      <w:r>
        <w:rPr>
          <w:color w:val="231F20"/>
        </w:rPr>
        <w:t>И.</w:t>
      </w:r>
      <w:r>
        <w:rPr>
          <w:color w:val="231F20"/>
          <w:spacing w:val="40"/>
        </w:rPr>
        <w:t xml:space="preserve"> </w:t>
      </w:r>
      <w:r>
        <w:rPr>
          <w:color w:val="231F20"/>
        </w:rPr>
        <w:t>Шишкина,</w:t>
      </w:r>
      <w:r>
        <w:rPr>
          <w:color w:val="231F20"/>
          <w:spacing w:val="40"/>
        </w:rPr>
        <w:t xml:space="preserve"> </w:t>
      </w:r>
      <w:r>
        <w:rPr>
          <w:color w:val="231F20"/>
        </w:rPr>
        <w:t>И.</w:t>
      </w:r>
      <w:r>
        <w:rPr>
          <w:color w:val="231F20"/>
          <w:spacing w:val="40"/>
        </w:rPr>
        <w:t xml:space="preserve"> </w:t>
      </w:r>
      <w:r>
        <w:rPr>
          <w:color w:val="231F20"/>
        </w:rPr>
        <w:t>К.</w:t>
      </w:r>
      <w:r>
        <w:rPr>
          <w:color w:val="231F20"/>
          <w:spacing w:val="40"/>
        </w:rPr>
        <w:t xml:space="preserve"> </w:t>
      </w:r>
      <w:r>
        <w:rPr>
          <w:color w:val="231F20"/>
        </w:rPr>
        <w:t>Айвазовского,</w:t>
      </w:r>
      <w:r>
        <w:rPr>
          <w:color w:val="231F20"/>
          <w:spacing w:val="40"/>
        </w:rPr>
        <w:t xml:space="preserve"> </w:t>
      </w:r>
      <w:r>
        <w:rPr>
          <w:color w:val="231F20"/>
        </w:rPr>
        <w:t>А.</w:t>
      </w:r>
      <w:r>
        <w:rPr>
          <w:color w:val="231F20"/>
          <w:spacing w:val="40"/>
        </w:rPr>
        <w:t xml:space="preserve"> </w:t>
      </w:r>
      <w:r>
        <w:rPr>
          <w:color w:val="231F20"/>
        </w:rPr>
        <w:t>И.</w:t>
      </w:r>
      <w:r>
        <w:rPr>
          <w:color w:val="231F20"/>
          <w:spacing w:val="40"/>
        </w:rPr>
        <w:t xml:space="preserve"> </w:t>
      </w:r>
      <w:r>
        <w:rPr>
          <w:color w:val="231F20"/>
        </w:rPr>
        <w:t>Куинджи, Н. П. Крымова и других по выбору учителя), а также худож- ников-анималистов</w:t>
      </w:r>
      <w:r>
        <w:rPr>
          <w:color w:val="231F20"/>
          <w:spacing w:val="-2"/>
        </w:rPr>
        <w:t xml:space="preserve"> </w:t>
      </w:r>
      <w:r>
        <w:rPr>
          <w:color w:val="231F20"/>
        </w:rPr>
        <w:t>(В.</w:t>
      </w:r>
      <w:r>
        <w:rPr>
          <w:color w:val="231F20"/>
          <w:spacing w:val="-2"/>
        </w:rPr>
        <w:t xml:space="preserve"> </w:t>
      </w:r>
      <w:r>
        <w:rPr>
          <w:color w:val="231F20"/>
        </w:rPr>
        <w:t>В.</w:t>
      </w:r>
      <w:r>
        <w:rPr>
          <w:color w:val="231F20"/>
          <w:spacing w:val="-2"/>
        </w:rPr>
        <w:t xml:space="preserve"> </w:t>
      </w:r>
      <w:r>
        <w:rPr>
          <w:color w:val="231F20"/>
        </w:rPr>
        <w:t>Ватагина,</w:t>
      </w:r>
      <w:r>
        <w:rPr>
          <w:color w:val="231F20"/>
          <w:spacing w:val="-2"/>
        </w:rPr>
        <w:t xml:space="preserve"> </w:t>
      </w:r>
      <w:r>
        <w:rPr>
          <w:color w:val="231F20"/>
        </w:rPr>
        <w:t>Е.</w:t>
      </w:r>
      <w:r>
        <w:rPr>
          <w:color w:val="231F20"/>
          <w:spacing w:val="-2"/>
        </w:rPr>
        <w:t xml:space="preserve"> </w:t>
      </w:r>
      <w:r>
        <w:rPr>
          <w:color w:val="231F20"/>
        </w:rPr>
        <w:t>И.</w:t>
      </w:r>
      <w:r>
        <w:rPr>
          <w:color w:val="231F20"/>
          <w:spacing w:val="-2"/>
        </w:rPr>
        <w:t xml:space="preserve"> </w:t>
      </w:r>
      <w:r>
        <w:rPr>
          <w:color w:val="231F20"/>
        </w:rPr>
        <w:t>Чарушина</w:t>
      </w:r>
      <w:r>
        <w:rPr>
          <w:color w:val="231F20"/>
          <w:spacing w:val="-2"/>
        </w:rPr>
        <w:t xml:space="preserve"> </w:t>
      </w:r>
      <w:r>
        <w:rPr>
          <w:color w:val="231F20"/>
        </w:rPr>
        <w:t>и</w:t>
      </w:r>
      <w:r>
        <w:rPr>
          <w:color w:val="231F20"/>
          <w:spacing w:val="-2"/>
        </w:rPr>
        <w:t xml:space="preserve"> </w:t>
      </w:r>
      <w:r>
        <w:rPr>
          <w:color w:val="231F20"/>
        </w:rPr>
        <w:t>других по выбору учителя).</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4" w:lineRule="auto"/>
      </w:pPr>
      <w:r>
        <w:rPr>
          <w:color w:val="231F20"/>
          <w:w w:val="95"/>
        </w:rPr>
        <w:t xml:space="preserve">Приобретать опыт восприятия, эстетического анализа произ- </w:t>
      </w:r>
      <w:r>
        <w:rPr>
          <w:color w:val="231F20"/>
        </w:rPr>
        <w:t>ведений</w:t>
      </w:r>
      <w:r>
        <w:rPr>
          <w:color w:val="231F20"/>
          <w:spacing w:val="-3"/>
        </w:rPr>
        <w:t xml:space="preserve"> </w:t>
      </w:r>
      <w:r>
        <w:rPr>
          <w:color w:val="231F20"/>
        </w:rPr>
        <w:t>живописи</w:t>
      </w:r>
      <w:r>
        <w:rPr>
          <w:color w:val="231F20"/>
          <w:spacing w:val="-3"/>
        </w:rPr>
        <w:t xml:space="preserve"> </w:t>
      </w:r>
      <w:r>
        <w:rPr>
          <w:color w:val="231F20"/>
        </w:rPr>
        <w:t>западноевропейских</w:t>
      </w:r>
      <w:r>
        <w:rPr>
          <w:color w:val="231F20"/>
          <w:spacing w:val="-3"/>
        </w:rPr>
        <w:t xml:space="preserve"> </w:t>
      </w:r>
      <w:r>
        <w:rPr>
          <w:color w:val="231F20"/>
        </w:rPr>
        <w:t>художников</w:t>
      </w:r>
      <w:r>
        <w:rPr>
          <w:color w:val="231F20"/>
          <w:spacing w:val="-3"/>
        </w:rPr>
        <w:t xml:space="preserve"> </w:t>
      </w:r>
      <w:r>
        <w:rPr>
          <w:color w:val="231F20"/>
        </w:rPr>
        <w:t>с</w:t>
      </w:r>
      <w:r>
        <w:rPr>
          <w:color w:val="231F20"/>
          <w:spacing w:val="-3"/>
        </w:rPr>
        <w:t xml:space="preserve"> </w:t>
      </w:r>
      <w:r>
        <w:rPr>
          <w:color w:val="231F20"/>
        </w:rPr>
        <w:t>актив- ным, ярким выражением настроения (В. Ван Гога, К. Моне,</w:t>
      </w:r>
      <w:r>
        <w:rPr>
          <w:color w:val="231F20"/>
          <w:spacing w:val="40"/>
        </w:rPr>
        <w:t xml:space="preserve"> </w:t>
      </w:r>
      <w:r>
        <w:rPr>
          <w:color w:val="231F20"/>
        </w:rPr>
        <w:t>А. Матисса и других по выбору учителя).</w:t>
      </w:r>
    </w:p>
    <w:p w:rsidR="00DC388F" w:rsidRDefault="004B1DF8">
      <w:pPr>
        <w:pStyle w:val="a3"/>
        <w:spacing w:before="3" w:line="244" w:lineRule="auto"/>
      </w:pPr>
      <w:r>
        <w:rPr>
          <w:color w:val="231F20"/>
        </w:rPr>
        <w:t>Знать имена и узнавать наиболее известные произведения художников И. И. Левитана, И. И. Шишкина, И. К. Айвазов- ского,</w:t>
      </w:r>
      <w:r>
        <w:rPr>
          <w:color w:val="231F20"/>
          <w:spacing w:val="-14"/>
        </w:rPr>
        <w:t xml:space="preserve"> </w:t>
      </w:r>
      <w:r>
        <w:rPr>
          <w:color w:val="231F20"/>
        </w:rPr>
        <w:t>В.</w:t>
      </w:r>
      <w:r>
        <w:rPr>
          <w:color w:val="231F20"/>
          <w:spacing w:val="-14"/>
        </w:rPr>
        <w:t xml:space="preserve"> </w:t>
      </w:r>
      <w:r>
        <w:rPr>
          <w:color w:val="231F20"/>
        </w:rPr>
        <w:t>М.</w:t>
      </w:r>
      <w:r>
        <w:rPr>
          <w:color w:val="231F20"/>
          <w:spacing w:val="-14"/>
        </w:rPr>
        <w:t xml:space="preserve"> </w:t>
      </w:r>
      <w:r>
        <w:rPr>
          <w:color w:val="231F20"/>
        </w:rPr>
        <w:t>Васнецова,</w:t>
      </w:r>
      <w:r>
        <w:rPr>
          <w:color w:val="231F20"/>
          <w:spacing w:val="-14"/>
        </w:rPr>
        <w:t xml:space="preserve"> </w:t>
      </w:r>
      <w:r>
        <w:rPr>
          <w:color w:val="231F20"/>
        </w:rPr>
        <w:t>В.</w:t>
      </w:r>
      <w:r>
        <w:rPr>
          <w:color w:val="231F20"/>
          <w:spacing w:val="-14"/>
        </w:rPr>
        <w:t xml:space="preserve"> </w:t>
      </w:r>
      <w:r>
        <w:rPr>
          <w:color w:val="231F20"/>
        </w:rPr>
        <w:t>В.</w:t>
      </w:r>
      <w:r>
        <w:rPr>
          <w:color w:val="231F20"/>
          <w:spacing w:val="-14"/>
        </w:rPr>
        <w:t xml:space="preserve"> </w:t>
      </w:r>
      <w:r>
        <w:rPr>
          <w:color w:val="231F20"/>
        </w:rPr>
        <w:t>Ватагина,</w:t>
      </w:r>
      <w:r>
        <w:rPr>
          <w:color w:val="231F20"/>
          <w:spacing w:val="-14"/>
        </w:rPr>
        <w:t xml:space="preserve"> </w:t>
      </w:r>
      <w:r>
        <w:rPr>
          <w:color w:val="231F20"/>
        </w:rPr>
        <w:t>Е.</w:t>
      </w:r>
      <w:r>
        <w:rPr>
          <w:color w:val="231F20"/>
          <w:spacing w:val="-14"/>
        </w:rPr>
        <w:t xml:space="preserve"> </w:t>
      </w:r>
      <w:r>
        <w:rPr>
          <w:color w:val="231F20"/>
        </w:rPr>
        <w:t>И.</w:t>
      </w:r>
      <w:r>
        <w:rPr>
          <w:color w:val="231F20"/>
          <w:spacing w:val="-14"/>
        </w:rPr>
        <w:t xml:space="preserve"> </w:t>
      </w:r>
      <w:r>
        <w:rPr>
          <w:color w:val="231F20"/>
        </w:rPr>
        <w:t>Чарушина</w:t>
      </w:r>
      <w:r>
        <w:rPr>
          <w:color w:val="231F20"/>
          <w:spacing w:val="-14"/>
        </w:rPr>
        <w:t xml:space="preserve"> </w:t>
      </w:r>
      <w:r>
        <w:rPr>
          <w:color w:val="231F20"/>
        </w:rPr>
        <w:t>(и</w:t>
      </w:r>
      <w:r>
        <w:rPr>
          <w:color w:val="231F20"/>
          <w:spacing w:val="-14"/>
        </w:rPr>
        <w:t xml:space="preserve"> </w:t>
      </w:r>
      <w:r>
        <w:rPr>
          <w:color w:val="231F20"/>
        </w:rPr>
        <w:t>дру- гих по выбору учителя).</w:t>
      </w:r>
    </w:p>
    <w:p w:rsidR="00DC388F" w:rsidRDefault="004B1DF8">
      <w:pPr>
        <w:pStyle w:val="2"/>
        <w:spacing w:before="161"/>
        <w:jc w:val="both"/>
      </w:pPr>
      <w:r>
        <w:rPr>
          <w:color w:val="231F20"/>
        </w:rPr>
        <w:t>Модуль</w:t>
      </w:r>
      <w:r>
        <w:rPr>
          <w:color w:val="231F20"/>
          <w:spacing w:val="12"/>
        </w:rPr>
        <w:t xml:space="preserve"> </w:t>
      </w:r>
      <w:r>
        <w:rPr>
          <w:color w:val="231F20"/>
        </w:rPr>
        <w:t>«Азбука</w:t>
      </w:r>
      <w:r>
        <w:rPr>
          <w:color w:val="231F20"/>
          <w:spacing w:val="13"/>
        </w:rPr>
        <w:t xml:space="preserve"> </w:t>
      </w:r>
      <w:r>
        <w:rPr>
          <w:color w:val="231F20"/>
        </w:rPr>
        <w:t>цифровой</w:t>
      </w:r>
      <w:r>
        <w:rPr>
          <w:color w:val="231F20"/>
          <w:spacing w:val="12"/>
        </w:rPr>
        <w:t xml:space="preserve"> </w:t>
      </w:r>
      <w:r>
        <w:rPr>
          <w:color w:val="231F20"/>
          <w:spacing w:val="-2"/>
        </w:rPr>
        <w:t>графики»</w:t>
      </w:r>
    </w:p>
    <w:p w:rsidR="00DC388F" w:rsidRDefault="004B1DF8">
      <w:pPr>
        <w:pStyle w:val="a3"/>
        <w:spacing w:before="52" w:line="244" w:lineRule="auto"/>
      </w:pPr>
      <w:r>
        <w:rPr>
          <w:color w:val="231F20"/>
          <w:w w:val="95"/>
        </w:rPr>
        <w:t xml:space="preserve">Осваивать возможности изображения с помощью разных ви- </w:t>
      </w:r>
      <w:r>
        <w:rPr>
          <w:color w:val="231F20"/>
        </w:rPr>
        <w:t>дов</w:t>
      </w:r>
      <w:r>
        <w:rPr>
          <w:color w:val="231F20"/>
          <w:spacing w:val="-6"/>
        </w:rPr>
        <w:t xml:space="preserve"> </w:t>
      </w:r>
      <w:r>
        <w:rPr>
          <w:color w:val="231F20"/>
        </w:rPr>
        <w:t>линий</w:t>
      </w:r>
      <w:r>
        <w:rPr>
          <w:color w:val="231F20"/>
          <w:spacing w:val="-6"/>
        </w:rPr>
        <w:t xml:space="preserve"> </w:t>
      </w:r>
      <w:r>
        <w:rPr>
          <w:color w:val="231F20"/>
        </w:rPr>
        <w:t>в</w:t>
      </w:r>
      <w:r>
        <w:rPr>
          <w:color w:val="231F20"/>
          <w:spacing w:val="-6"/>
        </w:rPr>
        <w:t xml:space="preserve"> </w:t>
      </w:r>
      <w:r>
        <w:rPr>
          <w:color w:val="231F20"/>
        </w:rPr>
        <w:t>программе</w:t>
      </w:r>
      <w:r>
        <w:rPr>
          <w:color w:val="231F20"/>
          <w:spacing w:val="-6"/>
        </w:rPr>
        <w:t xml:space="preserve"> </w:t>
      </w:r>
      <w:r>
        <w:rPr>
          <w:color w:val="231F20"/>
        </w:rPr>
        <w:t>Paint</w:t>
      </w:r>
      <w:r>
        <w:rPr>
          <w:color w:val="231F20"/>
          <w:spacing w:val="-6"/>
        </w:rPr>
        <w:t xml:space="preserve"> </w:t>
      </w:r>
      <w:r>
        <w:rPr>
          <w:color w:val="231F20"/>
        </w:rPr>
        <w:t>(или</w:t>
      </w:r>
      <w:r>
        <w:rPr>
          <w:color w:val="231F20"/>
          <w:spacing w:val="-6"/>
        </w:rPr>
        <w:t xml:space="preserve"> </w:t>
      </w:r>
      <w:r>
        <w:rPr>
          <w:color w:val="231F20"/>
        </w:rPr>
        <w:t>другом</w:t>
      </w:r>
      <w:r>
        <w:rPr>
          <w:color w:val="231F20"/>
          <w:spacing w:val="-6"/>
        </w:rPr>
        <w:t xml:space="preserve"> </w:t>
      </w:r>
      <w:r>
        <w:rPr>
          <w:color w:val="231F20"/>
        </w:rPr>
        <w:t>графическом</w:t>
      </w:r>
      <w:r>
        <w:rPr>
          <w:color w:val="231F20"/>
          <w:spacing w:val="-6"/>
        </w:rPr>
        <w:t xml:space="preserve"> </w:t>
      </w:r>
      <w:r>
        <w:rPr>
          <w:color w:val="231F20"/>
        </w:rPr>
        <w:t xml:space="preserve">редак- </w:t>
      </w:r>
      <w:r>
        <w:rPr>
          <w:color w:val="231F20"/>
          <w:spacing w:val="-2"/>
        </w:rPr>
        <w:t>торе).</w:t>
      </w:r>
    </w:p>
    <w:p w:rsidR="00DC388F" w:rsidRDefault="004B1DF8">
      <w:pPr>
        <w:pStyle w:val="a3"/>
        <w:spacing w:before="2" w:line="244" w:lineRule="auto"/>
      </w:pPr>
      <w:r>
        <w:rPr>
          <w:color w:val="231F20"/>
          <w:w w:val="95"/>
        </w:rPr>
        <w:t xml:space="preserve">Осваивать приёмы трансформации и копирования геометри- </w:t>
      </w:r>
      <w:r>
        <w:rPr>
          <w:color w:val="231F20"/>
        </w:rPr>
        <w:t>ческих фигур в программе Paint, а также построения из них простых рисунков или орнаментов.</w:t>
      </w:r>
    </w:p>
    <w:p w:rsidR="00DC388F" w:rsidRDefault="004B1DF8">
      <w:pPr>
        <w:pStyle w:val="a3"/>
        <w:spacing w:before="1" w:line="244" w:lineRule="auto"/>
        <w:ind w:right="154"/>
      </w:pPr>
      <w:r>
        <w:rPr>
          <w:color w:val="231F20"/>
        </w:rPr>
        <w:t>Осваивать</w:t>
      </w:r>
      <w:r>
        <w:rPr>
          <w:color w:val="231F20"/>
          <w:spacing w:val="-14"/>
        </w:rPr>
        <w:t xml:space="preserve"> </w:t>
      </w:r>
      <w:r>
        <w:rPr>
          <w:color w:val="231F20"/>
        </w:rPr>
        <w:t>в</w:t>
      </w:r>
      <w:r>
        <w:rPr>
          <w:color w:val="231F20"/>
          <w:spacing w:val="-14"/>
        </w:rPr>
        <w:t xml:space="preserve"> </w:t>
      </w:r>
      <w:r>
        <w:rPr>
          <w:color w:val="231F20"/>
        </w:rPr>
        <w:t>компьютерном</w:t>
      </w:r>
      <w:r>
        <w:rPr>
          <w:color w:val="231F20"/>
          <w:spacing w:val="-14"/>
        </w:rPr>
        <w:t xml:space="preserve"> </w:t>
      </w:r>
      <w:r>
        <w:rPr>
          <w:color w:val="231F20"/>
        </w:rPr>
        <w:t>редакторе</w:t>
      </w:r>
      <w:r>
        <w:rPr>
          <w:color w:val="231F20"/>
          <w:spacing w:val="-14"/>
        </w:rPr>
        <w:t xml:space="preserve"> </w:t>
      </w:r>
      <w:r>
        <w:rPr>
          <w:color w:val="231F20"/>
        </w:rPr>
        <w:t>(например,</w:t>
      </w:r>
      <w:r>
        <w:rPr>
          <w:color w:val="231F20"/>
          <w:spacing w:val="-14"/>
        </w:rPr>
        <w:t xml:space="preserve"> </w:t>
      </w:r>
      <w:r>
        <w:rPr>
          <w:color w:val="231F20"/>
        </w:rPr>
        <w:t>Paint)</w:t>
      </w:r>
      <w:r>
        <w:rPr>
          <w:color w:val="231F20"/>
          <w:spacing w:val="-14"/>
        </w:rPr>
        <w:t xml:space="preserve"> </w:t>
      </w:r>
      <w:r>
        <w:rPr>
          <w:color w:val="231F20"/>
        </w:rPr>
        <w:t>ин- струменты</w:t>
      </w:r>
      <w:r>
        <w:rPr>
          <w:color w:val="231F20"/>
          <w:spacing w:val="-6"/>
        </w:rPr>
        <w:t xml:space="preserve"> </w:t>
      </w:r>
      <w:r>
        <w:rPr>
          <w:color w:val="231F20"/>
        </w:rPr>
        <w:t>и</w:t>
      </w:r>
      <w:r>
        <w:rPr>
          <w:color w:val="231F20"/>
          <w:spacing w:val="-6"/>
        </w:rPr>
        <w:t xml:space="preserve"> </w:t>
      </w:r>
      <w:r>
        <w:rPr>
          <w:color w:val="231F20"/>
        </w:rPr>
        <w:t>техники</w:t>
      </w:r>
      <w:r>
        <w:rPr>
          <w:color w:val="231F20"/>
          <w:spacing w:val="-6"/>
        </w:rPr>
        <w:t xml:space="preserve"> </w:t>
      </w:r>
      <w:r>
        <w:rPr>
          <w:color w:val="231F20"/>
        </w:rPr>
        <w:t>—</w:t>
      </w:r>
      <w:r>
        <w:rPr>
          <w:color w:val="231F20"/>
          <w:spacing w:val="-6"/>
        </w:rPr>
        <w:t xml:space="preserve"> </w:t>
      </w:r>
      <w:r>
        <w:rPr>
          <w:color w:val="231F20"/>
        </w:rPr>
        <w:t>карандаш,</w:t>
      </w:r>
      <w:r>
        <w:rPr>
          <w:color w:val="231F20"/>
          <w:spacing w:val="-6"/>
        </w:rPr>
        <w:t xml:space="preserve"> </w:t>
      </w:r>
      <w:r>
        <w:rPr>
          <w:color w:val="231F20"/>
        </w:rPr>
        <w:t>кисточка,</w:t>
      </w:r>
      <w:r>
        <w:rPr>
          <w:color w:val="231F20"/>
          <w:spacing w:val="-6"/>
        </w:rPr>
        <w:t xml:space="preserve"> </w:t>
      </w:r>
      <w:r>
        <w:rPr>
          <w:color w:val="231F20"/>
        </w:rPr>
        <w:t>ластик,</w:t>
      </w:r>
      <w:r>
        <w:rPr>
          <w:color w:val="231F20"/>
          <w:spacing w:val="-6"/>
        </w:rPr>
        <w:t xml:space="preserve"> </w:t>
      </w:r>
      <w:r>
        <w:rPr>
          <w:color w:val="231F20"/>
        </w:rPr>
        <w:t>заливка и</w:t>
      </w:r>
      <w:r>
        <w:rPr>
          <w:color w:val="231F20"/>
          <w:spacing w:val="-11"/>
        </w:rPr>
        <w:t xml:space="preserve"> </w:t>
      </w:r>
      <w:r>
        <w:rPr>
          <w:color w:val="231F20"/>
        </w:rPr>
        <w:t>др.</w:t>
      </w:r>
      <w:r>
        <w:rPr>
          <w:color w:val="231F20"/>
          <w:spacing w:val="-11"/>
        </w:rPr>
        <w:t xml:space="preserve"> </w:t>
      </w:r>
      <w:r>
        <w:rPr>
          <w:color w:val="231F20"/>
        </w:rPr>
        <w:t>—</w:t>
      </w:r>
      <w:r>
        <w:rPr>
          <w:color w:val="231F20"/>
          <w:spacing w:val="-11"/>
        </w:rPr>
        <w:t xml:space="preserve"> </w:t>
      </w:r>
      <w:r>
        <w:rPr>
          <w:color w:val="231F20"/>
        </w:rPr>
        <w:t>и</w:t>
      </w:r>
      <w:r>
        <w:rPr>
          <w:color w:val="231F20"/>
          <w:spacing w:val="-11"/>
        </w:rPr>
        <w:t xml:space="preserve"> </w:t>
      </w:r>
      <w:r>
        <w:rPr>
          <w:color w:val="231F20"/>
        </w:rPr>
        <w:t>создавать</w:t>
      </w:r>
      <w:r>
        <w:rPr>
          <w:color w:val="231F20"/>
          <w:spacing w:val="-11"/>
        </w:rPr>
        <w:t xml:space="preserve"> </w:t>
      </w:r>
      <w:r>
        <w:rPr>
          <w:color w:val="231F20"/>
        </w:rPr>
        <w:t>простые</w:t>
      </w:r>
      <w:r>
        <w:rPr>
          <w:color w:val="231F20"/>
          <w:spacing w:val="-11"/>
        </w:rPr>
        <w:t xml:space="preserve"> </w:t>
      </w:r>
      <w:r>
        <w:rPr>
          <w:color w:val="231F20"/>
        </w:rPr>
        <w:t>рисунки</w:t>
      </w:r>
      <w:r>
        <w:rPr>
          <w:color w:val="231F20"/>
          <w:spacing w:val="-11"/>
        </w:rPr>
        <w:t xml:space="preserve"> </w:t>
      </w:r>
      <w:r>
        <w:rPr>
          <w:color w:val="231F20"/>
        </w:rPr>
        <w:t>или</w:t>
      </w:r>
      <w:r>
        <w:rPr>
          <w:color w:val="231F20"/>
          <w:spacing w:val="-11"/>
        </w:rPr>
        <w:t xml:space="preserve"> </w:t>
      </w:r>
      <w:r>
        <w:rPr>
          <w:color w:val="231F20"/>
        </w:rPr>
        <w:t>композиции</w:t>
      </w:r>
      <w:r>
        <w:rPr>
          <w:color w:val="231F20"/>
          <w:spacing w:val="-11"/>
        </w:rPr>
        <w:t xml:space="preserve"> </w:t>
      </w:r>
      <w:r>
        <w:rPr>
          <w:color w:val="231F20"/>
        </w:rPr>
        <w:t>(напри- мер, образ дерева).</w:t>
      </w:r>
    </w:p>
    <w:p w:rsidR="00DC388F" w:rsidRDefault="004B1DF8">
      <w:pPr>
        <w:pStyle w:val="a3"/>
        <w:spacing w:before="3" w:line="244" w:lineRule="auto"/>
        <w:jc w:val="right"/>
      </w:pPr>
      <w:r>
        <w:rPr>
          <w:color w:val="231F20"/>
          <w:w w:val="95"/>
        </w:rPr>
        <w:t>Осваивать</w:t>
      </w:r>
      <w:r>
        <w:rPr>
          <w:color w:val="231F20"/>
          <w:spacing w:val="-9"/>
          <w:w w:val="95"/>
        </w:rPr>
        <w:t xml:space="preserve"> </w:t>
      </w:r>
      <w:r>
        <w:rPr>
          <w:color w:val="231F20"/>
          <w:w w:val="95"/>
        </w:rPr>
        <w:t>композиционное</w:t>
      </w:r>
      <w:r>
        <w:rPr>
          <w:color w:val="231F20"/>
          <w:spacing w:val="-9"/>
          <w:w w:val="95"/>
        </w:rPr>
        <w:t xml:space="preserve"> </w:t>
      </w:r>
      <w:r>
        <w:rPr>
          <w:color w:val="231F20"/>
          <w:w w:val="95"/>
        </w:rPr>
        <w:t>построение</w:t>
      </w:r>
      <w:r>
        <w:rPr>
          <w:color w:val="231F20"/>
          <w:spacing w:val="-9"/>
          <w:w w:val="95"/>
        </w:rPr>
        <w:t xml:space="preserve"> </w:t>
      </w:r>
      <w:r>
        <w:rPr>
          <w:color w:val="231F20"/>
          <w:w w:val="95"/>
        </w:rPr>
        <w:t>кадра</w:t>
      </w:r>
      <w:r>
        <w:rPr>
          <w:color w:val="231F20"/>
          <w:spacing w:val="-9"/>
          <w:w w:val="95"/>
        </w:rPr>
        <w:t xml:space="preserve"> </w:t>
      </w:r>
      <w:r>
        <w:rPr>
          <w:color w:val="231F20"/>
          <w:w w:val="95"/>
        </w:rPr>
        <w:t>при</w:t>
      </w:r>
      <w:r>
        <w:rPr>
          <w:color w:val="231F20"/>
          <w:spacing w:val="-9"/>
          <w:w w:val="95"/>
        </w:rPr>
        <w:t xml:space="preserve"> </w:t>
      </w:r>
      <w:r>
        <w:rPr>
          <w:color w:val="231F20"/>
          <w:w w:val="95"/>
        </w:rPr>
        <w:t xml:space="preserve">фотографи- </w:t>
      </w:r>
      <w:r>
        <w:rPr>
          <w:color w:val="231F20"/>
          <w:spacing w:val="-2"/>
        </w:rPr>
        <w:t>ровании:</w:t>
      </w:r>
      <w:r>
        <w:rPr>
          <w:color w:val="231F20"/>
          <w:spacing w:val="-6"/>
        </w:rPr>
        <w:t xml:space="preserve"> </w:t>
      </w:r>
      <w:r>
        <w:rPr>
          <w:color w:val="231F20"/>
          <w:spacing w:val="-2"/>
        </w:rPr>
        <w:t>расположение</w:t>
      </w:r>
      <w:r>
        <w:rPr>
          <w:color w:val="231F20"/>
          <w:spacing w:val="-6"/>
        </w:rPr>
        <w:t xml:space="preserve"> </w:t>
      </w:r>
      <w:r>
        <w:rPr>
          <w:color w:val="231F20"/>
          <w:spacing w:val="-2"/>
        </w:rPr>
        <w:t>объекта</w:t>
      </w:r>
      <w:r>
        <w:rPr>
          <w:color w:val="231F20"/>
          <w:spacing w:val="-6"/>
        </w:rPr>
        <w:t xml:space="preserve"> </w:t>
      </w:r>
      <w:r>
        <w:rPr>
          <w:color w:val="231F20"/>
          <w:spacing w:val="-2"/>
        </w:rPr>
        <w:t>в</w:t>
      </w:r>
      <w:r>
        <w:rPr>
          <w:color w:val="231F20"/>
          <w:spacing w:val="-6"/>
        </w:rPr>
        <w:t xml:space="preserve"> </w:t>
      </w:r>
      <w:r>
        <w:rPr>
          <w:color w:val="231F20"/>
          <w:spacing w:val="-2"/>
        </w:rPr>
        <w:t>кадре,</w:t>
      </w:r>
      <w:r>
        <w:rPr>
          <w:color w:val="231F20"/>
          <w:spacing w:val="-6"/>
        </w:rPr>
        <w:t xml:space="preserve"> </w:t>
      </w:r>
      <w:r>
        <w:rPr>
          <w:color w:val="231F20"/>
          <w:spacing w:val="-2"/>
        </w:rPr>
        <w:t>масштаб,</w:t>
      </w:r>
      <w:r>
        <w:rPr>
          <w:color w:val="231F20"/>
          <w:spacing w:val="-6"/>
        </w:rPr>
        <w:t xml:space="preserve"> </w:t>
      </w:r>
      <w:r>
        <w:rPr>
          <w:color w:val="231F20"/>
          <w:spacing w:val="-2"/>
        </w:rPr>
        <w:t xml:space="preserve">доминанта. </w:t>
      </w:r>
      <w:r>
        <w:rPr>
          <w:color w:val="231F20"/>
        </w:rPr>
        <w:t>Участвовать в обсуждении композиционного построения ка-</w:t>
      </w:r>
    </w:p>
    <w:p w:rsidR="00DC388F" w:rsidRDefault="004B1DF8">
      <w:pPr>
        <w:pStyle w:val="a3"/>
        <w:spacing w:before="1"/>
        <w:ind w:right="0" w:firstLine="0"/>
      </w:pPr>
      <w:r>
        <w:rPr>
          <w:color w:val="231F20"/>
        </w:rPr>
        <w:t>дра</w:t>
      </w:r>
      <w:r>
        <w:rPr>
          <w:color w:val="231F20"/>
          <w:spacing w:val="-9"/>
        </w:rPr>
        <w:t xml:space="preserve"> </w:t>
      </w:r>
      <w:r>
        <w:rPr>
          <w:color w:val="231F20"/>
        </w:rPr>
        <w:t>в</w:t>
      </w:r>
      <w:r>
        <w:rPr>
          <w:color w:val="231F20"/>
          <w:spacing w:val="-8"/>
        </w:rPr>
        <w:t xml:space="preserve"> </w:t>
      </w:r>
      <w:r>
        <w:rPr>
          <w:color w:val="231F20"/>
          <w:spacing w:val="-2"/>
        </w:rPr>
        <w:t>фотографии.</w:t>
      </w:r>
    </w:p>
    <w:p w:rsidR="00DC388F" w:rsidRDefault="004B1DF8" w:rsidP="00B626D9">
      <w:pPr>
        <w:pStyle w:val="a6"/>
        <w:numPr>
          <w:ilvl w:val="0"/>
          <w:numId w:val="24"/>
        </w:numPr>
        <w:tabs>
          <w:tab w:val="left" w:pos="352"/>
        </w:tabs>
        <w:spacing w:before="167"/>
        <w:ind w:right="0"/>
        <w:jc w:val="both"/>
        <w:rPr>
          <w:rFonts w:ascii="Trebuchet MS" w:hAnsi="Trebuchet MS"/>
        </w:rPr>
      </w:pPr>
      <w:r>
        <w:rPr>
          <w:rFonts w:ascii="Trebuchet MS" w:hAnsi="Trebuchet MS"/>
          <w:color w:val="231F20"/>
          <w:spacing w:val="-2"/>
        </w:rPr>
        <w:t>КЛАСС</w:t>
      </w:r>
    </w:p>
    <w:p w:rsidR="00DC388F" w:rsidRDefault="004B1DF8">
      <w:pPr>
        <w:pStyle w:val="2"/>
        <w:spacing w:before="102"/>
        <w:jc w:val="both"/>
      </w:pPr>
      <w:r>
        <w:rPr>
          <w:color w:val="231F20"/>
          <w:w w:val="95"/>
        </w:rPr>
        <w:t>Модуль</w:t>
      </w:r>
      <w:r>
        <w:rPr>
          <w:color w:val="231F20"/>
          <w:spacing w:val="10"/>
        </w:rPr>
        <w:t xml:space="preserve"> </w:t>
      </w:r>
      <w:r>
        <w:rPr>
          <w:color w:val="231F20"/>
          <w:spacing w:val="-2"/>
        </w:rPr>
        <w:t>«Графика»</w:t>
      </w:r>
    </w:p>
    <w:p w:rsidR="00DC388F" w:rsidRDefault="004B1DF8">
      <w:pPr>
        <w:pStyle w:val="a3"/>
        <w:spacing w:before="52" w:line="244" w:lineRule="auto"/>
      </w:pPr>
      <w:r>
        <w:rPr>
          <w:color w:val="231F20"/>
        </w:rPr>
        <w:t>Приобретать</w:t>
      </w:r>
      <w:r>
        <w:rPr>
          <w:color w:val="231F20"/>
          <w:spacing w:val="-6"/>
        </w:rPr>
        <w:t xml:space="preserve"> </w:t>
      </w:r>
      <w:r>
        <w:rPr>
          <w:color w:val="231F20"/>
        </w:rPr>
        <w:t>представление</w:t>
      </w:r>
      <w:r>
        <w:rPr>
          <w:color w:val="231F20"/>
          <w:spacing w:val="-6"/>
        </w:rPr>
        <w:t xml:space="preserve"> </w:t>
      </w:r>
      <w:r>
        <w:rPr>
          <w:color w:val="231F20"/>
        </w:rPr>
        <w:t>о</w:t>
      </w:r>
      <w:r>
        <w:rPr>
          <w:color w:val="231F20"/>
          <w:spacing w:val="-6"/>
        </w:rPr>
        <w:t xml:space="preserve"> </w:t>
      </w:r>
      <w:r>
        <w:rPr>
          <w:color w:val="231F20"/>
        </w:rPr>
        <w:t>художественном</w:t>
      </w:r>
      <w:r>
        <w:rPr>
          <w:color w:val="231F20"/>
          <w:spacing w:val="-6"/>
        </w:rPr>
        <w:t xml:space="preserve"> </w:t>
      </w:r>
      <w:r>
        <w:rPr>
          <w:color w:val="231F20"/>
        </w:rPr>
        <w:t>оформлении книги,</w:t>
      </w:r>
      <w:r>
        <w:rPr>
          <w:color w:val="231F20"/>
          <w:spacing w:val="39"/>
        </w:rPr>
        <w:t xml:space="preserve"> </w:t>
      </w:r>
      <w:r>
        <w:rPr>
          <w:color w:val="231F20"/>
        </w:rPr>
        <w:t>о</w:t>
      </w:r>
      <w:r>
        <w:rPr>
          <w:color w:val="231F20"/>
          <w:spacing w:val="39"/>
        </w:rPr>
        <w:t xml:space="preserve"> </w:t>
      </w:r>
      <w:r>
        <w:rPr>
          <w:color w:val="231F20"/>
        </w:rPr>
        <w:t>дизайне</w:t>
      </w:r>
      <w:r>
        <w:rPr>
          <w:color w:val="231F20"/>
          <w:spacing w:val="39"/>
        </w:rPr>
        <w:t xml:space="preserve"> </w:t>
      </w:r>
      <w:r>
        <w:rPr>
          <w:color w:val="231F20"/>
        </w:rPr>
        <w:t>книги,</w:t>
      </w:r>
      <w:r>
        <w:rPr>
          <w:color w:val="231F20"/>
          <w:spacing w:val="39"/>
        </w:rPr>
        <w:t xml:space="preserve"> </w:t>
      </w:r>
      <w:r>
        <w:rPr>
          <w:color w:val="231F20"/>
        </w:rPr>
        <w:t>многообразии</w:t>
      </w:r>
      <w:r>
        <w:rPr>
          <w:color w:val="231F20"/>
          <w:spacing w:val="39"/>
        </w:rPr>
        <w:t xml:space="preserve"> </w:t>
      </w:r>
      <w:r>
        <w:rPr>
          <w:color w:val="231F20"/>
        </w:rPr>
        <w:t>форм</w:t>
      </w:r>
      <w:r>
        <w:rPr>
          <w:color w:val="231F20"/>
          <w:spacing w:val="39"/>
        </w:rPr>
        <w:t xml:space="preserve"> </w:t>
      </w:r>
      <w:r>
        <w:rPr>
          <w:color w:val="231F20"/>
        </w:rPr>
        <w:t>детских</w:t>
      </w:r>
      <w:r>
        <w:rPr>
          <w:color w:val="231F20"/>
          <w:spacing w:val="39"/>
        </w:rPr>
        <w:t xml:space="preserve"> </w:t>
      </w:r>
      <w:r>
        <w:rPr>
          <w:color w:val="231F20"/>
        </w:rPr>
        <w:t>книг, о работе художников-иллюстраторов.</w:t>
      </w:r>
    </w:p>
    <w:p w:rsidR="00DC388F" w:rsidRDefault="004B1DF8">
      <w:pPr>
        <w:pStyle w:val="a3"/>
        <w:spacing w:before="2" w:line="244" w:lineRule="auto"/>
      </w:pPr>
      <w:r>
        <w:rPr>
          <w:color w:val="231F20"/>
          <w:w w:val="95"/>
        </w:rPr>
        <w:t xml:space="preserve">Получать опыт создания эскиза книжки-игрушки на выбран- </w:t>
      </w:r>
      <w:r>
        <w:rPr>
          <w:color w:val="231F20"/>
        </w:rPr>
        <w:t>ный</w:t>
      </w:r>
      <w:r>
        <w:rPr>
          <w:color w:val="231F20"/>
          <w:spacing w:val="-2"/>
        </w:rPr>
        <w:t xml:space="preserve"> </w:t>
      </w:r>
      <w:r>
        <w:rPr>
          <w:color w:val="231F20"/>
        </w:rPr>
        <w:t>сюжет:</w:t>
      </w:r>
      <w:r>
        <w:rPr>
          <w:color w:val="231F20"/>
          <w:spacing w:val="-2"/>
        </w:rPr>
        <w:t xml:space="preserve"> </w:t>
      </w:r>
      <w:r>
        <w:rPr>
          <w:color w:val="231F20"/>
        </w:rPr>
        <w:t>рисунок</w:t>
      </w:r>
      <w:r>
        <w:rPr>
          <w:color w:val="231F20"/>
          <w:spacing w:val="-2"/>
        </w:rPr>
        <w:t xml:space="preserve"> </w:t>
      </w:r>
      <w:r>
        <w:rPr>
          <w:color w:val="231F20"/>
        </w:rPr>
        <w:t>обложки</w:t>
      </w:r>
      <w:r>
        <w:rPr>
          <w:color w:val="231F20"/>
          <w:spacing w:val="-2"/>
        </w:rPr>
        <w:t xml:space="preserve"> </w:t>
      </w:r>
      <w:r>
        <w:rPr>
          <w:color w:val="231F20"/>
        </w:rPr>
        <w:t>с</w:t>
      </w:r>
      <w:r>
        <w:rPr>
          <w:color w:val="231F20"/>
          <w:spacing w:val="-2"/>
        </w:rPr>
        <w:t xml:space="preserve"> </w:t>
      </w:r>
      <w:r>
        <w:rPr>
          <w:color w:val="231F20"/>
        </w:rPr>
        <w:t>соединением</w:t>
      </w:r>
      <w:r>
        <w:rPr>
          <w:color w:val="231F20"/>
          <w:spacing w:val="-2"/>
        </w:rPr>
        <w:t xml:space="preserve"> </w:t>
      </w:r>
      <w:r>
        <w:rPr>
          <w:color w:val="231F20"/>
        </w:rPr>
        <w:t>шрифта</w:t>
      </w:r>
      <w:r>
        <w:rPr>
          <w:color w:val="231F20"/>
          <w:spacing w:val="-2"/>
        </w:rPr>
        <w:t xml:space="preserve"> </w:t>
      </w:r>
      <w:r>
        <w:rPr>
          <w:color w:val="231F20"/>
        </w:rPr>
        <w:t>(текста) и изображения, рисунок заглавной буквицы, создание иллю- страций, размещение текста и иллюстраций на развороте.</w:t>
      </w:r>
    </w:p>
    <w:p w:rsidR="00DC388F" w:rsidRDefault="004B1DF8">
      <w:pPr>
        <w:pStyle w:val="a3"/>
        <w:spacing w:before="2" w:line="244" w:lineRule="auto"/>
      </w:pPr>
      <w:r>
        <w:rPr>
          <w:color w:val="231F20"/>
        </w:rPr>
        <w:t xml:space="preserve">Узнавать об искусстве шрифта и образных (изобразитель- </w:t>
      </w:r>
      <w:r>
        <w:rPr>
          <w:color w:val="231F20"/>
          <w:spacing w:val="-2"/>
        </w:rPr>
        <w:t>ных)</w:t>
      </w:r>
      <w:r>
        <w:rPr>
          <w:color w:val="231F20"/>
          <w:spacing w:val="-9"/>
        </w:rPr>
        <w:t xml:space="preserve"> </w:t>
      </w:r>
      <w:r>
        <w:rPr>
          <w:color w:val="231F20"/>
          <w:spacing w:val="-2"/>
        </w:rPr>
        <w:t>возможностях</w:t>
      </w:r>
      <w:r>
        <w:rPr>
          <w:color w:val="231F20"/>
          <w:spacing w:val="-9"/>
        </w:rPr>
        <w:t xml:space="preserve"> </w:t>
      </w:r>
      <w:r>
        <w:rPr>
          <w:color w:val="231F20"/>
          <w:spacing w:val="-2"/>
        </w:rPr>
        <w:t>надписи,</w:t>
      </w:r>
      <w:r>
        <w:rPr>
          <w:color w:val="231F20"/>
          <w:spacing w:val="-9"/>
        </w:rPr>
        <w:t xml:space="preserve"> </w:t>
      </w:r>
      <w:r>
        <w:rPr>
          <w:color w:val="231F20"/>
          <w:spacing w:val="-2"/>
        </w:rPr>
        <w:t>о</w:t>
      </w:r>
      <w:r>
        <w:rPr>
          <w:color w:val="231F20"/>
          <w:spacing w:val="-9"/>
        </w:rPr>
        <w:t xml:space="preserve"> </w:t>
      </w:r>
      <w:r>
        <w:rPr>
          <w:color w:val="231F20"/>
          <w:spacing w:val="-2"/>
        </w:rPr>
        <w:t>работе</w:t>
      </w:r>
      <w:r>
        <w:rPr>
          <w:color w:val="231F20"/>
          <w:spacing w:val="-9"/>
        </w:rPr>
        <w:t xml:space="preserve"> </w:t>
      </w:r>
      <w:r>
        <w:rPr>
          <w:color w:val="231F20"/>
          <w:spacing w:val="-2"/>
        </w:rPr>
        <w:t>художника</w:t>
      </w:r>
      <w:r>
        <w:rPr>
          <w:color w:val="231F20"/>
          <w:spacing w:val="-9"/>
        </w:rPr>
        <w:t xml:space="preserve"> </w:t>
      </w:r>
      <w:r>
        <w:rPr>
          <w:color w:val="231F20"/>
          <w:spacing w:val="-2"/>
        </w:rPr>
        <w:t>над</w:t>
      </w:r>
      <w:r>
        <w:rPr>
          <w:color w:val="231F20"/>
          <w:spacing w:val="-9"/>
        </w:rPr>
        <w:t xml:space="preserve"> </w:t>
      </w:r>
      <w:r>
        <w:rPr>
          <w:color w:val="231F20"/>
          <w:spacing w:val="-2"/>
        </w:rPr>
        <w:t xml:space="preserve">шрифто- </w:t>
      </w:r>
      <w:r>
        <w:rPr>
          <w:color w:val="231F20"/>
        </w:rPr>
        <w:t>вой композицией.</w:t>
      </w:r>
    </w:p>
    <w:p w:rsidR="00DC388F" w:rsidRDefault="004B1DF8">
      <w:pPr>
        <w:pStyle w:val="a3"/>
        <w:spacing w:before="2" w:line="244" w:lineRule="auto"/>
      </w:pPr>
      <w:r>
        <w:rPr>
          <w:color w:val="231F20"/>
          <w:w w:val="95"/>
        </w:rPr>
        <w:t xml:space="preserve">Создавать практическую творческую работу — поздравитель- </w:t>
      </w:r>
      <w:r>
        <w:rPr>
          <w:color w:val="231F20"/>
        </w:rPr>
        <w:t>ную открытку, совмещая в ней шрифт и изображение.</w:t>
      </w:r>
    </w:p>
    <w:p w:rsidR="00DC388F" w:rsidRDefault="004B1DF8">
      <w:pPr>
        <w:pStyle w:val="a3"/>
        <w:spacing w:before="1" w:line="244" w:lineRule="auto"/>
        <w:ind w:left="383" w:firstLine="0"/>
      </w:pPr>
      <w:r>
        <w:rPr>
          <w:color w:val="231F20"/>
        </w:rPr>
        <w:t>Узнавать о работе художников над плакатами и афишами. Выполнять</w:t>
      </w:r>
      <w:r>
        <w:rPr>
          <w:color w:val="231F20"/>
          <w:spacing w:val="13"/>
        </w:rPr>
        <w:t xml:space="preserve"> </w:t>
      </w:r>
      <w:r>
        <w:rPr>
          <w:color w:val="231F20"/>
        </w:rPr>
        <w:t>творческую</w:t>
      </w:r>
      <w:r>
        <w:rPr>
          <w:color w:val="231F20"/>
          <w:spacing w:val="13"/>
        </w:rPr>
        <w:t xml:space="preserve"> </w:t>
      </w:r>
      <w:r>
        <w:rPr>
          <w:color w:val="231F20"/>
        </w:rPr>
        <w:t>композицию</w:t>
      </w:r>
      <w:r>
        <w:rPr>
          <w:color w:val="231F20"/>
          <w:spacing w:val="14"/>
        </w:rPr>
        <w:t xml:space="preserve"> </w:t>
      </w:r>
      <w:r>
        <w:rPr>
          <w:color w:val="231F20"/>
        </w:rPr>
        <w:t>—</w:t>
      </w:r>
      <w:r>
        <w:rPr>
          <w:color w:val="231F20"/>
          <w:spacing w:val="13"/>
        </w:rPr>
        <w:t xml:space="preserve"> </w:t>
      </w:r>
      <w:r>
        <w:rPr>
          <w:color w:val="231F20"/>
        </w:rPr>
        <w:t>эскиз</w:t>
      </w:r>
      <w:r>
        <w:rPr>
          <w:color w:val="231F20"/>
          <w:spacing w:val="14"/>
        </w:rPr>
        <w:t xml:space="preserve"> </w:t>
      </w:r>
      <w:r>
        <w:rPr>
          <w:color w:val="231F20"/>
        </w:rPr>
        <w:t>афиши</w:t>
      </w:r>
      <w:r>
        <w:rPr>
          <w:color w:val="231F20"/>
          <w:spacing w:val="13"/>
        </w:rPr>
        <w:t xml:space="preserve"> </w:t>
      </w:r>
      <w:r>
        <w:rPr>
          <w:color w:val="231F20"/>
        </w:rPr>
        <w:t>к</w:t>
      </w:r>
      <w:r>
        <w:rPr>
          <w:color w:val="231F20"/>
          <w:spacing w:val="14"/>
        </w:rPr>
        <w:t xml:space="preserve"> </w:t>
      </w:r>
      <w:r>
        <w:rPr>
          <w:color w:val="231F20"/>
          <w:spacing w:val="-5"/>
        </w:rPr>
        <w:t>вы-</w:t>
      </w:r>
    </w:p>
    <w:p w:rsidR="00DC388F" w:rsidRDefault="004B1DF8">
      <w:pPr>
        <w:pStyle w:val="a3"/>
        <w:spacing w:before="1"/>
        <w:ind w:right="0" w:firstLine="0"/>
      </w:pPr>
      <w:r>
        <w:rPr>
          <w:color w:val="231F20"/>
        </w:rPr>
        <w:t>бранному</w:t>
      </w:r>
      <w:r>
        <w:rPr>
          <w:color w:val="231F20"/>
          <w:spacing w:val="-5"/>
        </w:rPr>
        <w:t xml:space="preserve"> </w:t>
      </w:r>
      <w:r>
        <w:rPr>
          <w:color w:val="231F20"/>
        </w:rPr>
        <w:t>спектаклю</w:t>
      </w:r>
      <w:r>
        <w:rPr>
          <w:color w:val="231F20"/>
          <w:spacing w:val="-5"/>
        </w:rPr>
        <w:t xml:space="preserve"> </w:t>
      </w:r>
      <w:r>
        <w:rPr>
          <w:color w:val="231F20"/>
        </w:rPr>
        <w:t>или</w:t>
      </w:r>
      <w:r>
        <w:rPr>
          <w:color w:val="231F20"/>
          <w:spacing w:val="-4"/>
        </w:rPr>
        <w:t xml:space="preserve"> </w:t>
      </w:r>
      <w:r>
        <w:rPr>
          <w:color w:val="231F20"/>
          <w:spacing w:val="-2"/>
        </w:rPr>
        <w:t>фильму.</w:t>
      </w:r>
    </w:p>
    <w:p w:rsidR="00DC388F" w:rsidRDefault="00DC388F">
      <w:pPr>
        <w:sectPr w:rsidR="00DC388F">
          <w:pgSz w:w="7830" w:h="12020"/>
          <w:pgMar w:top="620" w:right="580" w:bottom="900" w:left="580" w:header="0" w:footer="709" w:gutter="0"/>
          <w:cols w:space="720"/>
        </w:sectPr>
      </w:pPr>
    </w:p>
    <w:p w:rsidR="00DC388F" w:rsidRDefault="004B1DF8">
      <w:pPr>
        <w:pStyle w:val="a3"/>
        <w:spacing w:before="68" w:line="249" w:lineRule="auto"/>
        <w:ind w:right="0"/>
        <w:jc w:val="left"/>
      </w:pPr>
      <w:r>
        <w:rPr>
          <w:color w:val="231F20"/>
          <w:spacing w:val="-2"/>
        </w:rPr>
        <w:t>Узнавать</w:t>
      </w:r>
      <w:r>
        <w:rPr>
          <w:color w:val="231F20"/>
          <w:spacing w:val="-7"/>
        </w:rPr>
        <w:t xml:space="preserve"> </w:t>
      </w:r>
      <w:r>
        <w:rPr>
          <w:color w:val="231F20"/>
          <w:spacing w:val="-2"/>
        </w:rPr>
        <w:t>основные</w:t>
      </w:r>
      <w:r>
        <w:rPr>
          <w:color w:val="231F20"/>
          <w:spacing w:val="-7"/>
        </w:rPr>
        <w:t xml:space="preserve"> </w:t>
      </w:r>
      <w:r>
        <w:rPr>
          <w:color w:val="231F20"/>
          <w:spacing w:val="-2"/>
        </w:rPr>
        <w:t>пропорции</w:t>
      </w:r>
      <w:r>
        <w:rPr>
          <w:color w:val="231F20"/>
          <w:spacing w:val="-7"/>
        </w:rPr>
        <w:t xml:space="preserve"> </w:t>
      </w:r>
      <w:r>
        <w:rPr>
          <w:color w:val="231F20"/>
          <w:spacing w:val="-2"/>
        </w:rPr>
        <w:t>лица</w:t>
      </w:r>
      <w:r>
        <w:rPr>
          <w:color w:val="231F20"/>
          <w:spacing w:val="-7"/>
        </w:rPr>
        <w:t xml:space="preserve"> </w:t>
      </w:r>
      <w:r>
        <w:rPr>
          <w:color w:val="231F20"/>
          <w:spacing w:val="-2"/>
        </w:rPr>
        <w:t>человека,</w:t>
      </w:r>
      <w:r>
        <w:rPr>
          <w:color w:val="231F20"/>
          <w:spacing w:val="-7"/>
        </w:rPr>
        <w:t xml:space="preserve"> </w:t>
      </w:r>
      <w:r>
        <w:rPr>
          <w:color w:val="231F20"/>
          <w:spacing w:val="-2"/>
        </w:rPr>
        <w:t>взаимное</w:t>
      </w:r>
      <w:r>
        <w:rPr>
          <w:color w:val="231F20"/>
          <w:spacing w:val="-7"/>
        </w:rPr>
        <w:t xml:space="preserve"> </w:t>
      </w:r>
      <w:r>
        <w:rPr>
          <w:color w:val="231F20"/>
          <w:spacing w:val="-2"/>
        </w:rPr>
        <w:t xml:space="preserve">рас- </w:t>
      </w:r>
      <w:r>
        <w:rPr>
          <w:color w:val="231F20"/>
        </w:rPr>
        <w:t>положение частей лица.</w:t>
      </w:r>
    </w:p>
    <w:p w:rsidR="00DC388F" w:rsidRDefault="004B1DF8">
      <w:pPr>
        <w:pStyle w:val="a3"/>
        <w:spacing w:line="234" w:lineRule="exact"/>
        <w:ind w:left="383" w:right="0" w:firstLine="0"/>
        <w:jc w:val="left"/>
      </w:pPr>
      <w:r>
        <w:rPr>
          <w:color w:val="231F20"/>
        </w:rPr>
        <w:t>Приобретать</w:t>
      </w:r>
      <w:r>
        <w:rPr>
          <w:color w:val="231F20"/>
          <w:spacing w:val="-14"/>
        </w:rPr>
        <w:t xml:space="preserve"> </w:t>
      </w:r>
      <w:r>
        <w:rPr>
          <w:color w:val="231F20"/>
        </w:rPr>
        <w:t>опыт</w:t>
      </w:r>
      <w:r>
        <w:rPr>
          <w:color w:val="231F20"/>
          <w:spacing w:val="-13"/>
        </w:rPr>
        <w:t xml:space="preserve"> </w:t>
      </w:r>
      <w:r>
        <w:rPr>
          <w:color w:val="231F20"/>
        </w:rPr>
        <w:t>рисования</w:t>
      </w:r>
      <w:r>
        <w:rPr>
          <w:color w:val="231F20"/>
          <w:spacing w:val="-13"/>
        </w:rPr>
        <w:t xml:space="preserve"> </w:t>
      </w:r>
      <w:r>
        <w:rPr>
          <w:color w:val="231F20"/>
        </w:rPr>
        <w:t>портрета</w:t>
      </w:r>
      <w:r>
        <w:rPr>
          <w:color w:val="231F20"/>
          <w:spacing w:val="-13"/>
        </w:rPr>
        <w:t xml:space="preserve"> </w:t>
      </w:r>
      <w:r>
        <w:rPr>
          <w:color w:val="231F20"/>
        </w:rPr>
        <w:t>(лица)</w:t>
      </w:r>
      <w:r>
        <w:rPr>
          <w:color w:val="231F20"/>
          <w:spacing w:val="-13"/>
        </w:rPr>
        <w:t xml:space="preserve"> </w:t>
      </w:r>
      <w:r>
        <w:rPr>
          <w:color w:val="231F20"/>
          <w:spacing w:val="-2"/>
        </w:rPr>
        <w:t>человека.</w:t>
      </w:r>
    </w:p>
    <w:p w:rsidR="00DC388F" w:rsidRDefault="004B1DF8">
      <w:pPr>
        <w:pStyle w:val="a3"/>
        <w:spacing w:before="9" w:line="249" w:lineRule="auto"/>
        <w:ind w:right="0"/>
        <w:jc w:val="left"/>
      </w:pPr>
      <w:r>
        <w:rPr>
          <w:color w:val="231F20"/>
          <w:spacing w:val="-2"/>
        </w:rPr>
        <w:t>Создавать</w:t>
      </w:r>
      <w:r>
        <w:rPr>
          <w:color w:val="231F20"/>
          <w:spacing w:val="-4"/>
        </w:rPr>
        <w:t xml:space="preserve"> </w:t>
      </w:r>
      <w:r>
        <w:rPr>
          <w:color w:val="231F20"/>
          <w:spacing w:val="-2"/>
        </w:rPr>
        <w:t>маску</w:t>
      </w:r>
      <w:r>
        <w:rPr>
          <w:color w:val="231F20"/>
          <w:spacing w:val="-4"/>
        </w:rPr>
        <w:t xml:space="preserve"> </w:t>
      </w:r>
      <w:r>
        <w:rPr>
          <w:color w:val="231F20"/>
          <w:spacing w:val="-2"/>
        </w:rPr>
        <w:t>сказочного</w:t>
      </w:r>
      <w:r>
        <w:rPr>
          <w:color w:val="231F20"/>
          <w:spacing w:val="-4"/>
        </w:rPr>
        <w:t xml:space="preserve"> </w:t>
      </w:r>
      <w:r>
        <w:rPr>
          <w:color w:val="231F20"/>
          <w:spacing w:val="-2"/>
        </w:rPr>
        <w:t>персонажа</w:t>
      </w:r>
      <w:r>
        <w:rPr>
          <w:color w:val="231F20"/>
          <w:spacing w:val="-4"/>
        </w:rPr>
        <w:t xml:space="preserve"> </w:t>
      </w:r>
      <w:r>
        <w:rPr>
          <w:color w:val="231F20"/>
          <w:spacing w:val="-2"/>
        </w:rPr>
        <w:t>с</w:t>
      </w:r>
      <w:r>
        <w:rPr>
          <w:color w:val="231F20"/>
          <w:spacing w:val="-4"/>
        </w:rPr>
        <w:t xml:space="preserve"> </w:t>
      </w:r>
      <w:r>
        <w:rPr>
          <w:color w:val="231F20"/>
          <w:spacing w:val="-2"/>
        </w:rPr>
        <w:t>ярко</w:t>
      </w:r>
      <w:r>
        <w:rPr>
          <w:color w:val="231F20"/>
          <w:spacing w:val="-4"/>
        </w:rPr>
        <w:t xml:space="preserve"> </w:t>
      </w:r>
      <w:r>
        <w:rPr>
          <w:color w:val="231F20"/>
          <w:spacing w:val="-2"/>
        </w:rPr>
        <w:t xml:space="preserve">выраженным </w:t>
      </w:r>
      <w:r>
        <w:rPr>
          <w:color w:val="231F20"/>
        </w:rPr>
        <w:t>характером лица (для карнавала или спектакля).</w:t>
      </w:r>
    </w:p>
    <w:p w:rsidR="00DC388F" w:rsidRDefault="004B1DF8">
      <w:pPr>
        <w:pStyle w:val="2"/>
        <w:spacing w:before="158"/>
      </w:pPr>
      <w:r>
        <w:rPr>
          <w:color w:val="231F20"/>
          <w:w w:val="95"/>
        </w:rPr>
        <w:t>Модуль</w:t>
      </w:r>
      <w:r>
        <w:rPr>
          <w:color w:val="231F20"/>
          <w:spacing w:val="10"/>
        </w:rPr>
        <w:t xml:space="preserve"> </w:t>
      </w:r>
      <w:r>
        <w:rPr>
          <w:color w:val="231F20"/>
          <w:spacing w:val="-2"/>
        </w:rPr>
        <w:t>«Живопись»</w:t>
      </w:r>
    </w:p>
    <w:p w:rsidR="00DC388F" w:rsidRDefault="004B1DF8">
      <w:pPr>
        <w:pStyle w:val="a3"/>
        <w:spacing w:before="56" w:line="249" w:lineRule="auto"/>
      </w:pPr>
      <w:r>
        <w:rPr>
          <w:color w:val="231F20"/>
        </w:rPr>
        <w:t>Осваивать приёмы создания живописной композиции (на- тюрморта) по наблюдению натуры или по представлению.</w:t>
      </w:r>
    </w:p>
    <w:p w:rsidR="00DC388F" w:rsidRDefault="004B1DF8">
      <w:pPr>
        <w:pStyle w:val="a3"/>
        <w:spacing w:line="249" w:lineRule="auto"/>
        <w:ind w:right="154"/>
      </w:pPr>
      <w:r>
        <w:rPr>
          <w:color w:val="231F20"/>
        </w:rPr>
        <w:t>Рассматривать,</w:t>
      </w:r>
      <w:r>
        <w:rPr>
          <w:color w:val="231F20"/>
          <w:spacing w:val="-10"/>
        </w:rPr>
        <w:t xml:space="preserve"> </w:t>
      </w:r>
      <w:r>
        <w:rPr>
          <w:color w:val="231F20"/>
        </w:rPr>
        <w:t>эстетически</w:t>
      </w:r>
      <w:r>
        <w:rPr>
          <w:color w:val="231F20"/>
          <w:spacing w:val="-10"/>
        </w:rPr>
        <w:t xml:space="preserve"> </w:t>
      </w:r>
      <w:r>
        <w:rPr>
          <w:color w:val="231F20"/>
        </w:rPr>
        <w:t>анализировать</w:t>
      </w:r>
      <w:r>
        <w:rPr>
          <w:color w:val="231F20"/>
          <w:spacing w:val="-10"/>
        </w:rPr>
        <w:t xml:space="preserve"> </w:t>
      </w:r>
      <w:r>
        <w:rPr>
          <w:color w:val="231F20"/>
        </w:rPr>
        <w:t>сюжет</w:t>
      </w:r>
      <w:r>
        <w:rPr>
          <w:color w:val="231F20"/>
          <w:spacing w:val="-10"/>
        </w:rPr>
        <w:t xml:space="preserve"> </w:t>
      </w:r>
      <w:r>
        <w:rPr>
          <w:color w:val="231F20"/>
        </w:rPr>
        <w:t>и</w:t>
      </w:r>
      <w:r>
        <w:rPr>
          <w:color w:val="231F20"/>
          <w:spacing w:val="-10"/>
        </w:rPr>
        <w:t xml:space="preserve"> </w:t>
      </w:r>
      <w:r>
        <w:rPr>
          <w:color w:val="231F20"/>
        </w:rPr>
        <w:t>компо- зицию, эмоциональное настроение в натюрмортах известных отечественных художников.</w:t>
      </w:r>
    </w:p>
    <w:p w:rsidR="00DC388F" w:rsidRDefault="004B1DF8">
      <w:pPr>
        <w:pStyle w:val="a3"/>
        <w:spacing w:line="249" w:lineRule="auto"/>
      </w:pPr>
      <w:r>
        <w:rPr>
          <w:color w:val="231F20"/>
        </w:rPr>
        <w:t xml:space="preserve">Приобретать опыт создания творческой живописной рабо- ты — натюрморта с ярко выраженным настроением или «на- </w:t>
      </w:r>
      <w:r>
        <w:rPr>
          <w:color w:val="231F20"/>
          <w:spacing w:val="-2"/>
        </w:rPr>
        <w:t>тюрморта-автопортрета».</w:t>
      </w:r>
    </w:p>
    <w:p w:rsidR="00DC388F" w:rsidRDefault="004B1DF8">
      <w:pPr>
        <w:pStyle w:val="a3"/>
        <w:spacing w:line="249" w:lineRule="auto"/>
      </w:pPr>
      <w:r>
        <w:rPr>
          <w:color w:val="231F20"/>
        </w:rPr>
        <w:t>Изображать</w:t>
      </w:r>
      <w:r>
        <w:rPr>
          <w:color w:val="231F20"/>
          <w:spacing w:val="-6"/>
        </w:rPr>
        <w:t xml:space="preserve"> </w:t>
      </w:r>
      <w:r>
        <w:rPr>
          <w:color w:val="231F20"/>
        </w:rPr>
        <w:t>красками</w:t>
      </w:r>
      <w:r>
        <w:rPr>
          <w:color w:val="231F20"/>
          <w:spacing w:val="-6"/>
        </w:rPr>
        <w:t xml:space="preserve"> </w:t>
      </w:r>
      <w:r>
        <w:rPr>
          <w:color w:val="231F20"/>
        </w:rPr>
        <w:t>портрет</w:t>
      </w:r>
      <w:r>
        <w:rPr>
          <w:color w:val="231F20"/>
          <w:spacing w:val="-6"/>
        </w:rPr>
        <w:t xml:space="preserve"> </w:t>
      </w:r>
      <w:r>
        <w:rPr>
          <w:color w:val="231F20"/>
        </w:rPr>
        <w:t>человека</w:t>
      </w:r>
      <w:r>
        <w:rPr>
          <w:color w:val="231F20"/>
          <w:spacing w:val="-6"/>
        </w:rPr>
        <w:t xml:space="preserve"> </w:t>
      </w:r>
      <w:r>
        <w:rPr>
          <w:color w:val="231F20"/>
        </w:rPr>
        <w:t>с</w:t>
      </w:r>
      <w:r>
        <w:rPr>
          <w:color w:val="231F20"/>
          <w:spacing w:val="-6"/>
        </w:rPr>
        <w:t xml:space="preserve"> </w:t>
      </w:r>
      <w:r>
        <w:rPr>
          <w:color w:val="231F20"/>
        </w:rPr>
        <w:t>опорой</w:t>
      </w:r>
      <w:r>
        <w:rPr>
          <w:color w:val="231F20"/>
          <w:spacing w:val="-6"/>
        </w:rPr>
        <w:t xml:space="preserve"> </w:t>
      </w:r>
      <w:r>
        <w:rPr>
          <w:color w:val="231F20"/>
        </w:rPr>
        <w:t>на</w:t>
      </w:r>
      <w:r>
        <w:rPr>
          <w:color w:val="231F20"/>
          <w:spacing w:val="-6"/>
        </w:rPr>
        <w:t xml:space="preserve"> </w:t>
      </w:r>
      <w:r>
        <w:rPr>
          <w:color w:val="231F20"/>
        </w:rPr>
        <w:t>натуру или по представлению.</w:t>
      </w:r>
    </w:p>
    <w:p w:rsidR="00DC388F" w:rsidRDefault="004B1DF8">
      <w:pPr>
        <w:pStyle w:val="a3"/>
        <w:spacing w:line="249" w:lineRule="auto"/>
      </w:pPr>
      <w:r>
        <w:rPr>
          <w:color w:val="231F20"/>
          <w:w w:val="95"/>
        </w:rPr>
        <w:t xml:space="preserve">Создавать пейзаж, передавая в нём активное состояние при- </w:t>
      </w:r>
      <w:r>
        <w:rPr>
          <w:color w:val="231F20"/>
          <w:spacing w:val="-2"/>
        </w:rPr>
        <w:t>роды.</w:t>
      </w:r>
    </w:p>
    <w:p w:rsidR="00DC388F" w:rsidRDefault="004B1DF8">
      <w:pPr>
        <w:pStyle w:val="a3"/>
        <w:spacing w:line="249" w:lineRule="auto"/>
      </w:pPr>
      <w:r>
        <w:rPr>
          <w:color w:val="231F20"/>
        </w:rPr>
        <w:t>Приобрести</w:t>
      </w:r>
      <w:r>
        <w:rPr>
          <w:color w:val="231F20"/>
          <w:spacing w:val="-16"/>
        </w:rPr>
        <w:t xml:space="preserve"> </w:t>
      </w:r>
      <w:r>
        <w:rPr>
          <w:color w:val="231F20"/>
        </w:rPr>
        <w:t>представление</w:t>
      </w:r>
      <w:r>
        <w:rPr>
          <w:color w:val="231F20"/>
          <w:spacing w:val="-16"/>
        </w:rPr>
        <w:t xml:space="preserve"> </w:t>
      </w:r>
      <w:r>
        <w:rPr>
          <w:color w:val="231F20"/>
        </w:rPr>
        <w:t>о</w:t>
      </w:r>
      <w:r>
        <w:rPr>
          <w:color w:val="231F20"/>
          <w:spacing w:val="-16"/>
        </w:rPr>
        <w:t xml:space="preserve"> </w:t>
      </w:r>
      <w:r>
        <w:rPr>
          <w:color w:val="231F20"/>
        </w:rPr>
        <w:t>деятельности</w:t>
      </w:r>
      <w:r>
        <w:rPr>
          <w:color w:val="231F20"/>
          <w:spacing w:val="-16"/>
        </w:rPr>
        <w:t xml:space="preserve"> </w:t>
      </w:r>
      <w:r>
        <w:rPr>
          <w:color w:val="231F20"/>
        </w:rPr>
        <w:t>художника</w:t>
      </w:r>
      <w:r>
        <w:rPr>
          <w:color w:val="231F20"/>
          <w:spacing w:val="-16"/>
        </w:rPr>
        <w:t xml:space="preserve"> </w:t>
      </w:r>
      <w:r>
        <w:rPr>
          <w:color w:val="231F20"/>
        </w:rPr>
        <w:t>в</w:t>
      </w:r>
      <w:r>
        <w:rPr>
          <w:color w:val="231F20"/>
          <w:spacing w:val="-16"/>
        </w:rPr>
        <w:t xml:space="preserve"> </w:t>
      </w:r>
      <w:r>
        <w:rPr>
          <w:color w:val="231F20"/>
        </w:rPr>
        <w:t xml:space="preserve">теа- </w:t>
      </w:r>
      <w:r>
        <w:rPr>
          <w:color w:val="231F20"/>
          <w:spacing w:val="-4"/>
        </w:rPr>
        <w:t>тре.</w:t>
      </w:r>
    </w:p>
    <w:p w:rsidR="00DC388F" w:rsidRDefault="004B1DF8">
      <w:pPr>
        <w:pStyle w:val="a3"/>
        <w:spacing w:line="249" w:lineRule="auto"/>
      </w:pPr>
      <w:r>
        <w:rPr>
          <w:color w:val="231F20"/>
          <w:w w:val="95"/>
        </w:rPr>
        <w:t xml:space="preserve">Создать красками эскиз занавеса или эскиз декораций к вы- </w:t>
      </w:r>
      <w:r>
        <w:rPr>
          <w:color w:val="231F20"/>
        </w:rPr>
        <w:t>бранному сюжету.</w:t>
      </w:r>
    </w:p>
    <w:p w:rsidR="00DC388F" w:rsidRDefault="004B1DF8">
      <w:pPr>
        <w:pStyle w:val="a3"/>
        <w:spacing w:line="249" w:lineRule="auto"/>
      </w:pPr>
      <w:r>
        <w:rPr>
          <w:color w:val="231F20"/>
          <w:w w:val="95"/>
        </w:rPr>
        <w:t xml:space="preserve">Познакомиться с работой художников по оформлению празд- </w:t>
      </w:r>
      <w:r>
        <w:rPr>
          <w:color w:val="231F20"/>
          <w:spacing w:val="-2"/>
        </w:rPr>
        <w:t>ников.</w:t>
      </w:r>
    </w:p>
    <w:p w:rsidR="00DC388F" w:rsidRDefault="004B1DF8">
      <w:pPr>
        <w:pStyle w:val="a3"/>
        <w:spacing w:line="249" w:lineRule="auto"/>
        <w:ind w:right="154"/>
      </w:pPr>
      <w:r>
        <w:rPr>
          <w:color w:val="231F20"/>
        </w:rPr>
        <w:t>Выполнить</w:t>
      </w:r>
      <w:r>
        <w:rPr>
          <w:color w:val="231F20"/>
          <w:spacing w:val="-3"/>
        </w:rPr>
        <w:t xml:space="preserve"> </w:t>
      </w:r>
      <w:r>
        <w:rPr>
          <w:color w:val="231F20"/>
        </w:rPr>
        <w:t>тематическую</w:t>
      </w:r>
      <w:r>
        <w:rPr>
          <w:color w:val="231F20"/>
          <w:spacing w:val="-3"/>
        </w:rPr>
        <w:t xml:space="preserve"> </w:t>
      </w:r>
      <w:r>
        <w:rPr>
          <w:color w:val="231F20"/>
        </w:rPr>
        <w:t>композицию</w:t>
      </w:r>
      <w:r>
        <w:rPr>
          <w:color w:val="231F20"/>
          <w:spacing w:val="-3"/>
        </w:rPr>
        <w:t xml:space="preserve"> </w:t>
      </w:r>
      <w:r>
        <w:rPr>
          <w:color w:val="231F20"/>
        </w:rPr>
        <w:t>«Праздник</w:t>
      </w:r>
      <w:r>
        <w:rPr>
          <w:color w:val="231F20"/>
          <w:spacing w:val="-3"/>
        </w:rPr>
        <w:t xml:space="preserve"> </w:t>
      </w:r>
      <w:r>
        <w:rPr>
          <w:color w:val="231F20"/>
        </w:rPr>
        <w:t>в</w:t>
      </w:r>
      <w:r>
        <w:rPr>
          <w:color w:val="231F20"/>
          <w:spacing w:val="-3"/>
        </w:rPr>
        <w:t xml:space="preserve"> </w:t>
      </w:r>
      <w:r>
        <w:rPr>
          <w:color w:val="231F20"/>
        </w:rPr>
        <w:t>городе» на основе наблюдений, по памяти и по представлению.</w:t>
      </w:r>
    </w:p>
    <w:p w:rsidR="00DC388F" w:rsidRDefault="004B1DF8">
      <w:pPr>
        <w:pStyle w:val="2"/>
        <w:spacing w:before="148"/>
      </w:pPr>
      <w:r>
        <w:rPr>
          <w:color w:val="231F20"/>
          <w:w w:val="95"/>
        </w:rPr>
        <w:t>Модуль</w:t>
      </w:r>
      <w:r>
        <w:rPr>
          <w:color w:val="231F20"/>
          <w:spacing w:val="10"/>
        </w:rPr>
        <w:t xml:space="preserve"> </w:t>
      </w:r>
      <w:r>
        <w:rPr>
          <w:color w:val="231F20"/>
          <w:spacing w:val="-2"/>
        </w:rPr>
        <w:t>«Скульптура»</w:t>
      </w:r>
    </w:p>
    <w:p w:rsidR="00DC388F" w:rsidRDefault="004B1DF8">
      <w:pPr>
        <w:pStyle w:val="a3"/>
        <w:spacing w:before="56" w:line="249" w:lineRule="auto"/>
      </w:pPr>
      <w:r>
        <w:rPr>
          <w:color w:val="231F20"/>
        </w:rPr>
        <w:t>Приобрести</w:t>
      </w:r>
      <w:r>
        <w:rPr>
          <w:color w:val="231F20"/>
          <w:spacing w:val="-16"/>
        </w:rPr>
        <w:t xml:space="preserve"> </w:t>
      </w:r>
      <w:r>
        <w:rPr>
          <w:color w:val="231F20"/>
        </w:rPr>
        <w:t>опыт</w:t>
      </w:r>
      <w:r>
        <w:rPr>
          <w:color w:val="231F20"/>
          <w:spacing w:val="-16"/>
        </w:rPr>
        <w:t xml:space="preserve"> </w:t>
      </w:r>
      <w:r>
        <w:rPr>
          <w:color w:val="231F20"/>
        </w:rPr>
        <w:t>творческой</w:t>
      </w:r>
      <w:r>
        <w:rPr>
          <w:color w:val="231F20"/>
          <w:spacing w:val="-15"/>
        </w:rPr>
        <w:t xml:space="preserve"> </w:t>
      </w:r>
      <w:r>
        <w:rPr>
          <w:color w:val="231F20"/>
        </w:rPr>
        <w:t>работы:</w:t>
      </w:r>
      <w:r>
        <w:rPr>
          <w:color w:val="231F20"/>
          <w:spacing w:val="-16"/>
        </w:rPr>
        <w:t xml:space="preserve"> </w:t>
      </w:r>
      <w:r>
        <w:rPr>
          <w:color w:val="231F20"/>
        </w:rPr>
        <w:t>лепка</w:t>
      </w:r>
      <w:r>
        <w:rPr>
          <w:color w:val="231F20"/>
          <w:spacing w:val="-16"/>
        </w:rPr>
        <w:t xml:space="preserve"> </w:t>
      </w:r>
      <w:r>
        <w:rPr>
          <w:color w:val="231F20"/>
        </w:rPr>
        <w:t>сказочного</w:t>
      </w:r>
      <w:r>
        <w:rPr>
          <w:color w:val="231F20"/>
          <w:spacing w:val="-15"/>
        </w:rPr>
        <w:t xml:space="preserve"> </w:t>
      </w:r>
      <w:r>
        <w:rPr>
          <w:color w:val="231F20"/>
        </w:rPr>
        <w:t xml:space="preserve">пер- </w:t>
      </w:r>
      <w:r>
        <w:rPr>
          <w:color w:val="231F20"/>
          <w:w w:val="95"/>
        </w:rPr>
        <w:t xml:space="preserve">сонажа на основе сюжета известной сказки (или создание этого </w:t>
      </w:r>
      <w:r>
        <w:rPr>
          <w:color w:val="231F20"/>
        </w:rPr>
        <w:t>персонажа в технике бумагопластики, по выбору учителя).</w:t>
      </w:r>
    </w:p>
    <w:p w:rsidR="00DC388F" w:rsidRDefault="004B1DF8">
      <w:pPr>
        <w:pStyle w:val="a3"/>
        <w:spacing w:line="249" w:lineRule="auto"/>
      </w:pPr>
      <w:r>
        <w:rPr>
          <w:color w:val="231F20"/>
          <w:w w:val="95"/>
        </w:rPr>
        <w:t xml:space="preserve">Учиться создавать игрушку из подручного нехудожественно- </w:t>
      </w:r>
      <w:r>
        <w:rPr>
          <w:color w:val="231F20"/>
        </w:rPr>
        <w:t>го материала путём добавления к ней необходимых деталей и тем самым «одушевления образа».</w:t>
      </w:r>
    </w:p>
    <w:p w:rsidR="00DC388F" w:rsidRDefault="004B1DF8">
      <w:pPr>
        <w:pStyle w:val="a3"/>
        <w:spacing w:line="249" w:lineRule="auto"/>
      </w:pPr>
      <w:r>
        <w:rPr>
          <w:color w:val="231F20"/>
        </w:rPr>
        <w:t xml:space="preserve">Узнавать о видах скульптуры: скульптурные памятники, </w:t>
      </w:r>
      <w:r>
        <w:rPr>
          <w:color w:val="231F20"/>
          <w:w w:val="95"/>
        </w:rPr>
        <w:t>парковая</w:t>
      </w:r>
      <w:r>
        <w:rPr>
          <w:color w:val="231F20"/>
          <w:spacing w:val="14"/>
        </w:rPr>
        <w:t xml:space="preserve"> </w:t>
      </w:r>
      <w:r>
        <w:rPr>
          <w:color w:val="231F20"/>
          <w:w w:val="95"/>
        </w:rPr>
        <w:t>скульптура,</w:t>
      </w:r>
      <w:r>
        <w:rPr>
          <w:color w:val="231F20"/>
          <w:spacing w:val="14"/>
        </w:rPr>
        <w:t xml:space="preserve"> </w:t>
      </w:r>
      <w:r>
        <w:rPr>
          <w:color w:val="231F20"/>
          <w:w w:val="95"/>
        </w:rPr>
        <w:t>мелкая</w:t>
      </w:r>
      <w:r>
        <w:rPr>
          <w:color w:val="231F20"/>
          <w:spacing w:val="14"/>
        </w:rPr>
        <w:t xml:space="preserve"> </w:t>
      </w:r>
      <w:r>
        <w:rPr>
          <w:color w:val="231F20"/>
          <w:w w:val="95"/>
        </w:rPr>
        <w:t>пластика,</w:t>
      </w:r>
      <w:r>
        <w:rPr>
          <w:color w:val="231F20"/>
          <w:spacing w:val="15"/>
        </w:rPr>
        <w:t xml:space="preserve"> </w:t>
      </w:r>
      <w:r>
        <w:rPr>
          <w:color w:val="231F20"/>
          <w:w w:val="95"/>
        </w:rPr>
        <w:t>рельеф</w:t>
      </w:r>
      <w:r>
        <w:rPr>
          <w:color w:val="231F20"/>
          <w:spacing w:val="14"/>
        </w:rPr>
        <w:t xml:space="preserve"> </w:t>
      </w:r>
      <w:r>
        <w:rPr>
          <w:color w:val="231F20"/>
          <w:w w:val="95"/>
        </w:rPr>
        <w:t>(виды</w:t>
      </w:r>
      <w:r>
        <w:rPr>
          <w:color w:val="231F20"/>
          <w:spacing w:val="14"/>
        </w:rPr>
        <w:t xml:space="preserve"> </w:t>
      </w:r>
      <w:r>
        <w:rPr>
          <w:color w:val="231F20"/>
          <w:spacing w:val="-2"/>
          <w:w w:val="95"/>
        </w:rPr>
        <w:t>рельефа).</w:t>
      </w:r>
    </w:p>
    <w:p w:rsidR="00DC388F" w:rsidRDefault="004B1DF8">
      <w:pPr>
        <w:pStyle w:val="a3"/>
        <w:spacing w:line="234" w:lineRule="exact"/>
        <w:ind w:left="383" w:right="0" w:firstLine="0"/>
      </w:pPr>
      <w:r>
        <w:rPr>
          <w:color w:val="231F20"/>
        </w:rPr>
        <w:t>Приобретать</w:t>
      </w:r>
      <w:r>
        <w:rPr>
          <w:color w:val="231F20"/>
          <w:spacing w:val="-11"/>
        </w:rPr>
        <w:t xml:space="preserve"> </w:t>
      </w:r>
      <w:r>
        <w:rPr>
          <w:color w:val="231F20"/>
        </w:rPr>
        <w:t>опыт</w:t>
      </w:r>
      <w:r>
        <w:rPr>
          <w:color w:val="231F20"/>
          <w:spacing w:val="-11"/>
        </w:rPr>
        <w:t xml:space="preserve"> </w:t>
      </w:r>
      <w:r>
        <w:rPr>
          <w:color w:val="231F20"/>
        </w:rPr>
        <w:t>лепки</w:t>
      </w:r>
      <w:r>
        <w:rPr>
          <w:color w:val="231F20"/>
          <w:spacing w:val="-11"/>
        </w:rPr>
        <w:t xml:space="preserve"> </w:t>
      </w:r>
      <w:r>
        <w:rPr>
          <w:color w:val="231F20"/>
        </w:rPr>
        <w:t>эскиза</w:t>
      </w:r>
      <w:r>
        <w:rPr>
          <w:color w:val="231F20"/>
          <w:spacing w:val="-11"/>
        </w:rPr>
        <w:t xml:space="preserve"> </w:t>
      </w:r>
      <w:r>
        <w:rPr>
          <w:color w:val="231F20"/>
        </w:rPr>
        <w:t>парковой</w:t>
      </w:r>
      <w:r>
        <w:rPr>
          <w:color w:val="231F20"/>
          <w:spacing w:val="-11"/>
        </w:rPr>
        <w:t xml:space="preserve"> </w:t>
      </w:r>
      <w:r>
        <w:rPr>
          <w:color w:val="231F20"/>
          <w:spacing w:val="-2"/>
        </w:rPr>
        <w:t>скульптуры.</w:t>
      </w:r>
    </w:p>
    <w:p w:rsidR="00DC388F" w:rsidRDefault="004B1DF8">
      <w:pPr>
        <w:pStyle w:val="2"/>
        <w:spacing w:before="165"/>
      </w:pPr>
      <w:r>
        <w:rPr>
          <w:color w:val="231F20"/>
        </w:rPr>
        <w:t>Модуль</w:t>
      </w:r>
      <w:r>
        <w:rPr>
          <w:color w:val="231F20"/>
          <w:spacing w:val="2"/>
        </w:rPr>
        <w:t xml:space="preserve"> </w:t>
      </w:r>
      <w:r>
        <w:rPr>
          <w:color w:val="231F20"/>
        </w:rPr>
        <w:t>«Декоративно-прикладное</w:t>
      </w:r>
      <w:r>
        <w:rPr>
          <w:color w:val="231F20"/>
          <w:spacing w:val="3"/>
        </w:rPr>
        <w:t xml:space="preserve"> </w:t>
      </w:r>
      <w:r>
        <w:rPr>
          <w:color w:val="231F20"/>
          <w:spacing w:val="-2"/>
        </w:rPr>
        <w:t>искусство»</w:t>
      </w:r>
    </w:p>
    <w:p w:rsidR="00DC388F" w:rsidRDefault="004B1DF8">
      <w:pPr>
        <w:pStyle w:val="a3"/>
        <w:spacing w:before="56" w:line="249" w:lineRule="auto"/>
      </w:pPr>
      <w:r>
        <w:rPr>
          <w:color w:val="231F20"/>
        </w:rPr>
        <w:t>Узнавать</w:t>
      </w:r>
      <w:r>
        <w:rPr>
          <w:color w:val="231F20"/>
          <w:spacing w:val="-12"/>
        </w:rPr>
        <w:t xml:space="preserve"> </w:t>
      </w:r>
      <w:r>
        <w:rPr>
          <w:color w:val="231F20"/>
        </w:rPr>
        <w:t>о</w:t>
      </w:r>
      <w:r>
        <w:rPr>
          <w:color w:val="231F20"/>
          <w:spacing w:val="-12"/>
        </w:rPr>
        <w:t xml:space="preserve"> </w:t>
      </w:r>
      <w:r>
        <w:rPr>
          <w:color w:val="231F20"/>
        </w:rPr>
        <w:t>создании</w:t>
      </w:r>
      <w:r>
        <w:rPr>
          <w:color w:val="231F20"/>
          <w:spacing w:val="-12"/>
        </w:rPr>
        <w:t xml:space="preserve"> </w:t>
      </w:r>
      <w:r>
        <w:rPr>
          <w:color w:val="231F20"/>
        </w:rPr>
        <w:t>глиняной</w:t>
      </w:r>
      <w:r>
        <w:rPr>
          <w:color w:val="231F20"/>
          <w:spacing w:val="-12"/>
        </w:rPr>
        <w:t xml:space="preserve"> </w:t>
      </w:r>
      <w:r>
        <w:rPr>
          <w:color w:val="231F20"/>
        </w:rPr>
        <w:t>и</w:t>
      </w:r>
      <w:r>
        <w:rPr>
          <w:color w:val="231F20"/>
          <w:spacing w:val="-12"/>
        </w:rPr>
        <w:t xml:space="preserve"> </w:t>
      </w:r>
      <w:r>
        <w:rPr>
          <w:color w:val="231F20"/>
        </w:rPr>
        <w:t>деревянной</w:t>
      </w:r>
      <w:r>
        <w:rPr>
          <w:color w:val="231F20"/>
          <w:spacing w:val="-12"/>
        </w:rPr>
        <w:t xml:space="preserve"> </w:t>
      </w:r>
      <w:r>
        <w:rPr>
          <w:color w:val="231F20"/>
        </w:rPr>
        <w:t>посуды:</w:t>
      </w:r>
      <w:r>
        <w:rPr>
          <w:color w:val="231F20"/>
          <w:spacing w:val="-12"/>
        </w:rPr>
        <w:t xml:space="preserve"> </w:t>
      </w:r>
      <w:r>
        <w:rPr>
          <w:color w:val="231F20"/>
        </w:rPr>
        <w:t>народ- ные художественные промыслы Гжель и Хохлома.</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9" w:lineRule="auto"/>
      </w:pPr>
      <w:r>
        <w:rPr>
          <w:color w:val="231F20"/>
        </w:rPr>
        <w:t xml:space="preserve">Знакомиться с приёмами исполнения традиционных орна- ментов, украшающих посуду Гжели и Хохломы; осваивать </w:t>
      </w:r>
      <w:r>
        <w:rPr>
          <w:color w:val="231F20"/>
          <w:w w:val="95"/>
        </w:rPr>
        <w:t xml:space="preserve">простые кистевые приёмы, свойственные этим промыслам; вы- </w:t>
      </w:r>
      <w:r>
        <w:rPr>
          <w:color w:val="231F20"/>
        </w:rPr>
        <w:t>полнить</w:t>
      </w:r>
      <w:r>
        <w:rPr>
          <w:color w:val="231F20"/>
          <w:spacing w:val="-16"/>
        </w:rPr>
        <w:t xml:space="preserve"> </w:t>
      </w:r>
      <w:r>
        <w:rPr>
          <w:color w:val="231F20"/>
        </w:rPr>
        <w:t>эскизы</w:t>
      </w:r>
      <w:r>
        <w:rPr>
          <w:color w:val="231F20"/>
          <w:spacing w:val="-16"/>
        </w:rPr>
        <w:t xml:space="preserve"> </w:t>
      </w:r>
      <w:r>
        <w:rPr>
          <w:color w:val="231F20"/>
        </w:rPr>
        <w:t>орнаментов,</w:t>
      </w:r>
      <w:r>
        <w:rPr>
          <w:color w:val="231F20"/>
          <w:spacing w:val="-16"/>
        </w:rPr>
        <w:t xml:space="preserve"> </w:t>
      </w:r>
      <w:r>
        <w:rPr>
          <w:color w:val="231F20"/>
        </w:rPr>
        <w:t>украшающих</w:t>
      </w:r>
      <w:r>
        <w:rPr>
          <w:color w:val="231F20"/>
          <w:spacing w:val="-16"/>
        </w:rPr>
        <w:t xml:space="preserve"> </w:t>
      </w:r>
      <w:r>
        <w:rPr>
          <w:color w:val="231F20"/>
        </w:rPr>
        <w:t>посуду</w:t>
      </w:r>
      <w:r>
        <w:rPr>
          <w:color w:val="231F20"/>
          <w:spacing w:val="-16"/>
        </w:rPr>
        <w:t xml:space="preserve"> </w:t>
      </w:r>
      <w:r>
        <w:rPr>
          <w:color w:val="231F20"/>
        </w:rPr>
        <w:t>(по</w:t>
      </w:r>
      <w:r>
        <w:rPr>
          <w:color w:val="231F20"/>
          <w:spacing w:val="-16"/>
        </w:rPr>
        <w:t xml:space="preserve"> </w:t>
      </w:r>
      <w:r>
        <w:rPr>
          <w:color w:val="231F20"/>
        </w:rPr>
        <w:t>мотивам выбранного художественного промысла).</w:t>
      </w:r>
    </w:p>
    <w:p w:rsidR="00DC388F" w:rsidRDefault="004B1DF8">
      <w:pPr>
        <w:pStyle w:val="a3"/>
        <w:spacing w:line="249" w:lineRule="auto"/>
      </w:pPr>
      <w:r>
        <w:rPr>
          <w:color w:val="231F20"/>
        </w:rPr>
        <w:t>Узнать</w:t>
      </w:r>
      <w:r>
        <w:rPr>
          <w:color w:val="231F20"/>
          <w:spacing w:val="-10"/>
        </w:rPr>
        <w:t xml:space="preserve"> </w:t>
      </w:r>
      <w:r>
        <w:rPr>
          <w:color w:val="231F20"/>
        </w:rPr>
        <w:t>о</w:t>
      </w:r>
      <w:r>
        <w:rPr>
          <w:color w:val="231F20"/>
          <w:spacing w:val="-10"/>
        </w:rPr>
        <w:t xml:space="preserve"> </w:t>
      </w:r>
      <w:r>
        <w:rPr>
          <w:color w:val="231F20"/>
        </w:rPr>
        <w:t>сетчатых</w:t>
      </w:r>
      <w:r>
        <w:rPr>
          <w:color w:val="231F20"/>
          <w:spacing w:val="-10"/>
        </w:rPr>
        <w:t xml:space="preserve"> </w:t>
      </w:r>
      <w:r>
        <w:rPr>
          <w:color w:val="231F20"/>
        </w:rPr>
        <w:t>видах</w:t>
      </w:r>
      <w:r>
        <w:rPr>
          <w:color w:val="231F20"/>
          <w:spacing w:val="-10"/>
        </w:rPr>
        <w:t xml:space="preserve"> </w:t>
      </w:r>
      <w:r>
        <w:rPr>
          <w:color w:val="231F20"/>
        </w:rPr>
        <w:t>орнаментов</w:t>
      </w:r>
      <w:r>
        <w:rPr>
          <w:color w:val="231F20"/>
          <w:spacing w:val="-10"/>
        </w:rPr>
        <w:t xml:space="preserve"> </w:t>
      </w:r>
      <w:r>
        <w:rPr>
          <w:color w:val="231F20"/>
        </w:rPr>
        <w:t>и</w:t>
      </w:r>
      <w:r>
        <w:rPr>
          <w:color w:val="231F20"/>
          <w:spacing w:val="-10"/>
        </w:rPr>
        <w:t xml:space="preserve"> </w:t>
      </w:r>
      <w:r>
        <w:rPr>
          <w:color w:val="231F20"/>
        </w:rPr>
        <w:t>их</w:t>
      </w:r>
      <w:r>
        <w:rPr>
          <w:color w:val="231F20"/>
          <w:spacing w:val="-10"/>
        </w:rPr>
        <w:t xml:space="preserve"> </w:t>
      </w:r>
      <w:r>
        <w:rPr>
          <w:color w:val="231F20"/>
        </w:rPr>
        <w:t>применении</w:t>
      </w:r>
      <w:r>
        <w:rPr>
          <w:color w:val="231F20"/>
          <w:spacing w:val="-10"/>
        </w:rPr>
        <w:t xml:space="preserve"> </w:t>
      </w:r>
      <w:r>
        <w:rPr>
          <w:color w:val="231F20"/>
        </w:rPr>
        <w:t>в</w:t>
      </w:r>
      <w:r>
        <w:rPr>
          <w:color w:val="231F20"/>
          <w:spacing w:val="-10"/>
        </w:rPr>
        <w:t xml:space="preserve"> </w:t>
      </w:r>
      <w:r>
        <w:rPr>
          <w:color w:val="231F20"/>
        </w:rPr>
        <w:t>ро- списи тканей, стен и др.; уметь рассуждать с опорой на зри- тельный материал о видах симметрии в сетчатом орнаменте.</w:t>
      </w:r>
    </w:p>
    <w:p w:rsidR="00DC388F" w:rsidRDefault="004B1DF8">
      <w:pPr>
        <w:pStyle w:val="a3"/>
        <w:spacing w:line="249" w:lineRule="auto"/>
      </w:pPr>
      <w:r>
        <w:rPr>
          <w:color w:val="231F20"/>
        </w:rPr>
        <w:t>Осваивать</w:t>
      </w:r>
      <w:r>
        <w:rPr>
          <w:color w:val="231F20"/>
          <w:spacing w:val="-16"/>
        </w:rPr>
        <w:t xml:space="preserve"> </w:t>
      </w:r>
      <w:r>
        <w:rPr>
          <w:color w:val="231F20"/>
        </w:rPr>
        <w:t>навыки</w:t>
      </w:r>
      <w:r>
        <w:rPr>
          <w:color w:val="231F20"/>
          <w:spacing w:val="-16"/>
        </w:rPr>
        <w:t xml:space="preserve"> </w:t>
      </w:r>
      <w:r>
        <w:rPr>
          <w:color w:val="231F20"/>
        </w:rPr>
        <w:t>создания</w:t>
      </w:r>
      <w:r>
        <w:rPr>
          <w:color w:val="231F20"/>
          <w:spacing w:val="-16"/>
        </w:rPr>
        <w:t xml:space="preserve"> </w:t>
      </w:r>
      <w:r>
        <w:rPr>
          <w:color w:val="231F20"/>
        </w:rPr>
        <w:t>орнаментов</w:t>
      </w:r>
      <w:r>
        <w:rPr>
          <w:color w:val="231F20"/>
          <w:spacing w:val="-16"/>
        </w:rPr>
        <w:t xml:space="preserve"> </w:t>
      </w:r>
      <w:r>
        <w:rPr>
          <w:color w:val="231F20"/>
        </w:rPr>
        <w:t>при</w:t>
      </w:r>
      <w:r>
        <w:rPr>
          <w:color w:val="231F20"/>
          <w:spacing w:val="-16"/>
        </w:rPr>
        <w:t xml:space="preserve"> </w:t>
      </w:r>
      <w:r>
        <w:rPr>
          <w:color w:val="231F20"/>
        </w:rPr>
        <w:t>помощи</w:t>
      </w:r>
      <w:r>
        <w:rPr>
          <w:color w:val="231F20"/>
          <w:spacing w:val="-16"/>
        </w:rPr>
        <w:t xml:space="preserve"> </w:t>
      </w:r>
      <w:r>
        <w:rPr>
          <w:color w:val="231F20"/>
        </w:rPr>
        <w:t>штам- пов и трафаретов.</w:t>
      </w:r>
    </w:p>
    <w:p w:rsidR="00DC388F" w:rsidRDefault="004B1DF8">
      <w:pPr>
        <w:pStyle w:val="a3"/>
        <w:spacing w:line="249" w:lineRule="auto"/>
      </w:pPr>
      <w:r>
        <w:rPr>
          <w:color w:val="231F20"/>
        </w:rPr>
        <w:t>Получить</w:t>
      </w:r>
      <w:r>
        <w:rPr>
          <w:color w:val="231F20"/>
          <w:spacing w:val="-10"/>
        </w:rPr>
        <w:t xml:space="preserve"> </w:t>
      </w:r>
      <w:r>
        <w:rPr>
          <w:color w:val="231F20"/>
        </w:rPr>
        <w:t>опыт</w:t>
      </w:r>
      <w:r>
        <w:rPr>
          <w:color w:val="231F20"/>
          <w:spacing w:val="-10"/>
        </w:rPr>
        <w:t xml:space="preserve"> </w:t>
      </w:r>
      <w:r>
        <w:rPr>
          <w:color w:val="231F20"/>
        </w:rPr>
        <w:t>создания</w:t>
      </w:r>
      <w:r>
        <w:rPr>
          <w:color w:val="231F20"/>
          <w:spacing w:val="-10"/>
        </w:rPr>
        <w:t xml:space="preserve"> </w:t>
      </w:r>
      <w:r>
        <w:rPr>
          <w:color w:val="231F20"/>
        </w:rPr>
        <w:t>композиции</w:t>
      </w:r>
      <w:r>
        <w:rPr>
          <w:color w:val="231F20"/>
          <w:spacing w:val="-10"/>
        </w:rPr>
        <w:t xml:space="preserve"> </w:t>
      </w:r>
      <w:r>
        <w:rPr>
          <w:color w:val="231F20"/>
        </w:rPr>
        <w:t>орнамента</w:t>
      </w:r>
      <w:r>
        <w:rPr>
          <w:color w:val="231F20"/>
          <w:spacing w:val="-10"/>
        </w:rPr>
        <w:t xml:space="preserve"> </w:t>
      </w:r>
      <w:r>
        <w:rPr>
          <w:color w:val="231F20"/>
        </w:rPr>
        <w:t>в</w:t>
      </w:r>
      <w:r>
        <w:rPr>
          <w:color w:val="231F20"/>
          <w:spacing w:val="-10"/>
        </w:rPr>
        <w:t xml:space="preserve"> </w:t>
      </w:r>
      <w:r>
        <w:rPr>
          <w:color w:val="231F20"/>
        </w:rPr>
        <w:t>квадрате (в качестве эскиза росписи женского платка).</w:t>
      </w:r>
    </w:p>
    <w:p w:rsidR="00DC388F" w:rsidRDefault="004B1DF8">
      <w:pPr>
        <w:pStyle w:val="2"/>
        <w:spacing w:before="153"/>
      </w:pPr>
      <w:r>
        <w:rPr>
          <w:color w:val="231F20"/>
          <w:w w:val="95"/>
        </w:rPr>
        <w:t>Модуль</w:t>
      </w:r>
      <w:r>
        <w:rPr>
          <w:color w:val="231F20"/>
          <w:spacing w:val="10"/>
        </w:rPr>
        <w:t xml:space="preserve"> </w:t>
      </w:r>
      <w:r>
        <w:rPr>
          <w:color w:val="231F20"/>
          <w:spacing w:val="-2"/>
          <w:w w:val="95"/>
        </w:rPr>
        <w:t>«Архитектура»</w:t>
      </w:r>
    </w:p>
    <w:p w:rsidR="00DC388F" w:rsidRDefault="004B1DF8">
      <w:pPr>
        <w:pStyle w:val="a3"/>
        <w:spacing w:before="56" w:line="249" w:lineRule="auto"/>
        <w:ind w:right="154"/>
      </w:pPr>
      <w:r>
        <w:rPr>
          <w:color w:val="231F20"/>
        </w:rPr>
        <w:t>Выполнить</w:t>
      </w:r>
      <w:r>
        <w:rPr>
          <w:color w:val="231F20"/>
          <w:spacing w:val="-3"/>
        </w:rPr>
        <w:t xml:space="preserve"> </w:t>
      </w:r>
      <w:r>
        <w:rPr>
          <w:color w:val="231F20"/>
        </w:rPr>
        <w:t>зарисовки</w:t>
      </w:r>
      <w:r>
        <w:rPr>
          <w:color w:val="231F20"/>
          <w:spacing w:val="-3"/>
        </w:rPr>
        <w:t xml:space="preserve"> </w:t>
      </w:r>
      <w:r>
        <w:rPr>
          <w:color w:val="231F20"/>
        </w:rPr>
        <w:t>или</w:t>
      </w:r>
      <w:r>
        <w:rPr>
          <w:color w:val="231F20"/>
          <w:spacing w:val="-3"/>
        </w:rPr>
        <w:t xml:space="preserve"> </w:t>
      </w:r>
      <w:r>
        <w:rPr>
          <w:color w:val="231F20"/>
        </w:rPr>
        <w:t>творческие</w:t>
      </w:r>
      <w:r>
        <w:rPr>
          <w:color w:val="231F20"/>
          <w:spacing w:val="-3"/>
        </w:rPr>
        <w:t xml:space="preserve"> </w:t>
      </w:r>
      <w:r>
        <w:rPr>
          <w:color w:val="231F20"/>
        </w:rPr>
        <w:t>рисунки</w:t>
      </w:r>
      <w:r>
        <w:rPr>
          <w:color w:val="231F20"/>
          <w:spacing w:val="-3"/>
        </w:rPr>
        <w:t xml:space="preserve"> </w:t>
      </w:r>
      <w:r>
        <w:rPr>
          <w:color w:val="231F20"/>
        </w:rPr>
        <w:t>по</w:t>
      </w:r>
      <w:r>
        <w:rPr>
          <w:color w:val="231F20"/>
          <w:spacing w:val="-3"/>
        </w:rPr>
        <w:t xml:space="preserve"> </w:t>
      </w:r>
      <w:r>
        <w:rPr>
          <w:color w:val="231F20"/>
        </w:rPr>
        <w:t>памяти</w:t>
      </w:r>
      <w:r>
        <w:rPr>
          <w:color w:val="231F20"/>
          <w:spacing w:val="-3"/>
        </w:rPr>
        <w:t xml:space="preserve"> </w:t>
      </w:r>
      <w:r>
        <w:rPr>
          <w:color w:val="231F20"/>
        </w:rPr>
        <w:t xml:space="preserve">и </w:t>
      </w:r>
      <w:r>
        <w:rPr>
          <w:color w:val="231F20"/>
          <w:w w:val="95"/>
        </w:rPr>
        <w:t xml:space="preserve">по представлению на тему исторических памятников или архи- </w:t>
      </w:r>
      <w:r>
        <w:rPr>
          <w:color w:val="231F20"/>
        </w:rPr>
        <w:t>тектурных достопримечательностей своего города.</w:t>
      </w:r>
    </w:p>
    <w:p w:rsidR="00DC388F" w:rsidRDefault="004B1DF8">
      <w:pPr>
        <w:pStyle w:val="a3"/>
        <w:spacing w:line="249" w:lineRule="auto"/>
      </w:pPr>
      <w:r>
        <w:rPr>
          <w:color w:val="231F20"/>
        </w:rPr>
        <w:t>Создать</w:t>
      </w:r>
      <w:r>
        <w:rPr>
          <w:color w:val="231F20"/>
          <w:spacing w:val="-6"/>
        </w:rPr>
        <w:t xml:space="preserve"> </w:t>
      </w:r>
      <w:r>
        <w:rPr>
          <w:color w:val="231F20"/>
        </w:rPr>
        <w:t>эскиз</w:t>
      </w:r>
      <w:r>
        <w:rPr>
          <w:color w:val="231F20"/>
          <w:spacing w:val="-6"/>
        </w:rPr>
        <w:t xml:space="preserve"> </w:t>
      </w:r>
      <w:r>
        <w:rPr>
          <w:color w:val="231F20"/>
        </w:rPr>
        <w:t>макета</w:t>
      </w:r>
      <w:r>
        <w:rPr>
          <w:color w:val="231F20"/>
          <w:spacing w:val="-6"/>
        </w:rPr>
        <w:t xml:space="preserve"> </w:t>
      </w:r>
      <w:r>
        <w:rPr>
          <w:color w:val="231F20"/>
        </w:rPr>
        <w:t>паркового</w:t>
      </w:r>
      <w:r>
        <w:rPr>
          <w:color w:val="231F20"/>
          <w:spacing w:val="-6"/>
        </w:rPr>
        <w:t xml:space="preserve"> </w:t>
      </w:r>
      <w:r>
        <w:rPr>
          <w:color w:val="231F20"/>
        </w:rPr>
        <w:t>пространства</w:t>
      </w:r>
      <w:r>
        <w:rPr>
          <w:color w:val="231F20"/>
          <w:spacing w:val="-6"/>
        </w:rPr>
        <w:t xml:space="preserve"> </w:t>
      </w:r>
      <w:r>
        <w:rPr>
          <w:color w:val="231F20"/>
        </w:rPr>
        <w:t>или</w:t>
      </w:r>
      <w:r>
        <w:rPr>
          <w:color w:val="231F20"/>
          <w:spacing w:val="-6"/>
        </w:rPr>
        <w:t xml:space="preserve"> </w:t>
      </w:r>
      <w:r>
        <w:rPr>
          <w:color w:val="231F20"/>
        </w:rPr>
        <w:t>участво- вать в коллективной работе по созданию такого макета.</w:t>
      </w:r>
    </w:p>
    <w:p w:rsidR="00DC388F" w:rsidRDefault="004B1DF8">
      <w:pPr>
        <w:pStyle w:val="a3"/>
        <w:spacing w:line="249" w:lineRule="auto"/>
        <w:ind w:right="154"/>
      </w:pPr>
      <w:r>
        <w:rPr>
          <w:color w:val="231F20"/>
        </w:rPr>
        <w:t>Создать</w:t>
      </w:r>
      <w:r>
        <w:rPr>
          <w:color w:val="231F20"/>
          <w:spacing w:val="-16"/>
        </w:rPr>
        <w:t xml:space="preserve"> </w:t>
      </w:r>
      <w:r>
        <w:rPr>
          <w:color w:val="231F20"/>
        </w:rPr>
        <w:t>в</w:t>
      </w:r>
      <w:r>
        <w:rPr>
          <w:color w:val="231F20"/>
          <w:spacing w:val="-16"/>
        </w:rPr>
        <w:t xml:space="preserve"> </w:t>
      </w:r>
      <w:r>
        <w:rPr>
          <w:color w:val="231F20"/>
        </w:rPr>
        <w:t>виде</w:t>
      </w:r>
      <w:r>
        <w:rPr>
          <w:color w:val="231F20"/>
          <w:spacing w:val="-16"/>
        </w:rPr>
        <w:t xml:space="preserve"> </w:t>
      </w:r>
      <w:r>
        <w:rPr>
          <w:color w:val="231F20"/>
        </w:rPr>
        <w:t>рисунков</w:t>
      </w:r>
      <w:r>
        <w:rPr>
          <w:color w:val="231F20"/>
          <w:spacing w:val="-16"/>
        </w:rPr>
        <w:t xml:space="preserve"> </w:t>
      </w:r>
      <w:r>
        <w:rPr>
          <w:color w:val="231F20"/>
        </w:rPr>
        <w:t>или</w:t>
      </w:r>
      <w:r>
        <w:rPr>
          <w:color w:val="231F20"/>
          <w:spacing w:val="-16"/>
        </w:rPr>
        <w:t xml:space="preserve"> </w:t>
      </w:r>
      <w:r>
        <w:rPr>
          <w:color w:val="231F20"/>
        </w:rPr>
        <w:t>объёмных</w:t>
      </w:r>
      <w:r>
        <w:rPr>
          <w:color w:val="231F20"/>
          <w:spacing w:val="-16"/>
        </w:rPr>
        <w:t xml:space="preserve"> </w:t>
      </w:r>
      <w:r>
        <w:rPr>
          <w:color w:val="231F20"/>
        </w:rPr>
        <w:t>аппликаций</w:t>
      </w:r>
      <w:r>
        <w:rPr>
          <w:color w:val="231F20"/>
          <w:spacing w:val="-16"/>
        </w:rPr>
        <w:t xml:space="preserve"> </w:t>
      </w:r>
      <w:r>
        <w:rPr>
          <w:color w:val="231F20"/>
        </w:rPr>
        <w:t>из</w:t>
      </w:r>
      <w:r>
        <w:rPr>
          <w:color w:val="231F20"/>
          <w:spacing w:val="-16"/>
        </w:rPr>
        <w:t xml:space="preserve"> </w:t>
      </w:r>
      <w:r>
        <w:rPr>
          <w:color w:val="231F20"/>
        </w:rPr>
        <w:t xml:space="preserve">цвет- </w:t>
      </w:r>
      <w:r>
        <w:rPr>
          <w:color w:val="231F20"/>
          <w:w w:val="95"/>
        </w:rPr>
        <w:t xml:space="preserve">ной бумаги эскизы разнообразных малых архитектурных форм, </w:t>
      </w:r>
      <w:r>
        <w:rPr>
          <w:color w:val="231F20"/>
        </w:rPr>
        <w:t>наполняющих городское пространство.</w:t>
      </w:r>
    </w:p>
    <w:p w:rsidR="00DC388F" w:rsidRDefault="004B1DF8">
      <w:pPr>
        <w:pStyle w:val="a3"/>
        <w:spacing w:line="249" w:lineRule="auto"/>
      </w:pPr>
      <w:r>
        <w:rPr>
          <w:color w:val="231F20"/>
        </w:rPr>
        <w:t>Придумать и нарисовать (или выполнить в технике бумаго- пластики) транспортное средство.</w:t>
      </w:r>
    </w:p>
    <w:p w:rsidR="00DC388F" w:rsidRDefault="004B1DF8">
      <w:pPr>
        <w:pStyle w:val="a3"/>
        <w:spacing w:line="249" w:lineRule="auto"/>
      </w:pPr>
      <w:r>
        <w:rPr>
          <w:color w:val="231F20"/>
          <w:w w:val="95"/>
        </w:rPr>
        <w:t xml:space="preserve">Выполнить творческий рисунок — создать образ своего горо- </w:t>
      </w:r>
      <w:r>
        <w:rPr>
          <w:color w:val="231F20"/>
        </w:rPr>
        <w:t>да или села или участвовать в коллективной работе по созда- нию образа своего города или села (в виде коллажа).</w:t>
      </w:r>
    </w:p>
    <w:p w:rsidR="00DC388F" w:rsidRDefault="004B1DF8">
      <w:pPr>
        <w:pStyle w:val="2"/>
        <w:spacing w:before="152"/>
      </w:pPr>
      <w:r>
        <w:rPr>
          <w:color w:val="231F20"/>
        </w:rPr>
        <w:t>Модуль</w:t>
      </w:r>
      <w:r>
        <w:rPr>
          <w:color w:val="231F20"/>
          <w:spacing w:val="6"/>
        </w:rPr>
        <w:t xml:space="preserve"> </w:t>
      </w:r>
      <w:r>
        <w:rPr>
          <w:color w:val="231F20"/>
        </w:rPr>
        <w:t>«Восприятие</w:t>
      </w:r>
      <w:r>
        <w:rPr>
          <w:color w:val="231F20"/>
          <w:spacing w:val="6"/>
        </w:rPr>
        <w:t xml:space="preserve"> </w:t>
      </w:r>
      <w:r>
        <w:rPr>
          <w:color w:val="231F20"/>
        </w:rPr>
        <w:t>произведений</w:t>
      </w:r>
      <w:r>
        <w:rPr>
          <w:color w:val="231F20"/>
          <w:spacing w:val="6"/>
        </w:rPr>
        <w:t xml:space="preserve"> </w:t>
      </w:r>
      <w:r>
        <w:rPr>
          <w:color w:val="231F20"/>
          <w:spacing w:val="-2"/>
        </w:rPr>
        <w:t>искусства»</w:t>
      </w:r>
    </w:p>
    <w:p w:rsidR="00DC388F" w:rsidRDefault="004B1DF8">
      <w:pPr>
        <w:pStyle w:val="a3"/>
        <w:spacing w:before="56" w:line="249" w:lineRule="auto"/>
      </w:pPr>
      <w:r>
        <w:rPr>
          <w:color w:val="231F20"/>
        </w:rPr>
        <w:t>Рассматривать</w:t>
      </w:r>
      <w:r>
        <w:rPr>
          <w:color w:val="231F20"/>
          <w:spacing w:val="-16"/>
        </w:rPr>
        <w:t xml:space="preserve"> </w:t>
      </w:r>
      <w:r>
        <w:rPr>
          <w:color w:val="231F20"/>
        </w:rPr>
        <w:t>и</w:t>
      </w:r>
      <w:r>
        <w:rPr>
          <w:color w:val="231F20"/>
          <w:spacing w:val="-16"/>
        </w:rPr>
        <w:t xml:space="preserve"> </w:t>
      </w:r>
      <w:r>
        <w:rPr>
          <w:color w:val="231F20"/>
        </w:rPr>
        <w:t>обсуждать</w:t>
      </w:r>
      <w:r>
        <w:rPr>
          <w:color w:val="231F20"/>
          <w:spacing w:val="-16"/>
        </w:rPr>
        <w:t xml:space="preserve"> </w:t>
      </w:r>
      <w:r>
        <w:rPr>
          <w:color w:val="231F20"/>
        </w:rPr>
        <w:t>содержание</w:t>
      </w:r>
      <w:r>
        <w:rPr>
          <w:color w:val="231F20"/>
          <w:spacing w:val="-16"/>
        </w:rPr>
        <w:t xml:space="preserve"> </w:t>
      </w:r>
      <w:r>
        <w:rPr>
          <w:color w:val="231F20"/>
        </w:rPr>
        <w:t>работы</w:t>
      </w:r>
      <w:r>
        <w:rPr>
          <w:color w:val="231F20"/>
          <w:spacing w:val="-16"/>
        </w:rPr>
        <w:t xml:space="preserve"> </w:t>
      </w:r>
      <w:r>
        <w:rPr>
          <w:color w:val="231F20"/>
        </w:rPr>
        <w:t xml:space="preserve">художника, ценностно и эстетически относиться к иллюстрациям извест- </w:t>
      </w:r>
      <w:r>
        <w:rPr>
          <w:color w:val="231F20"/>
          <w:spacing w:val="-2"/>
        </w:rPr>
        <w:t>ных</w:t>
      </w:r>
      <w:r>
        <w:rPr>
          <w:color w:val="231F20"/>
          <w:spacing w:val="-7"/>
        </w:rPr>
        <w:t xml:space="preserve"> </w:t>
      </w:r>
      <w:r>
        <w:rPr>
          <w:color w:val="231F20"/>
          <w:spacing w:val="-2"/>
        </w:rPr>
        <w:t>отечественных</w:t>
      </w:r>
      <w:r>
        <w:rPr>
          <w:color w:val="231F20"/>
          <w:spacing w:val="-7"/>
        </w:rPr>
        <w:t xml:space="preserve"> </w:t>
      </w:r>
      <w:r>
        <w:rPr>
          <w:color w:val="231F20"/>
          <w:spacing w:val="-2"/>
        </w:rPr>
        <w:t>художников</w:t>
      </w:r>
      <w:r>
        <w:rPr>
          <w:color w:val="231F20"/>
          <w:spacing w:val="-7"/>
        </w:rPr>
        <w:t xml:space="preserve"> </w:t>
      </w:r>
      <w:r>
        <w:rPr>
          <w:color w:val="231F20"/>
          <w:spacing w:val="-2"/>
        </w:rPr>
        <w:t>детских</w:t>
      </w:r>
      <w:r>
        <w:rPr>
          <w:color w:val="231F20"/>
          <w:spacing w:val="-7"/>
        </w:rPr>
        <w:t xml:space="preserve"> </w:t>
      </w:r>
      <w:r>
        <w:rPr>
          <w:color w:val="231F20"/>
          <w:spacing w:val="-2"/>
        </w:rPr>
        <w:t>книг,</w:t>
      </w:r>
      <w:r>
        <w:rPr>
          <w:color w:val="231F20"/>
          <w:spacing w:val="-7"/>
        </w:rPr>
        <w:t xml:space="preserve"> </w:t>
      </w:r>
      <w:r>
        <w:rPr>
          <w:color w:val="231F20"/>
          <w:spacing w:val="-2"/>
        </w:rPr>
        <w:t>получая</w:t>
      </w:r>
      <w:r>
        <w:rPr>
          <w:color w:val="231F20"/>
          <w:spacing w:val="-7"/>
        </w:rPr>
        <w:t xml:space="preserve"> </w:t>
      </w:r>
      <w:r>
        <w:rPr>
          <w:color w:val="231F20"/>
          <w:spacing w:val="-2"/>
        </w:rPr>
        <w:t xml:space="preserve">различ- </w:t>
      </w:r>
      <w:r>
        <w:rPr>
          <w:color w:val="231F20"/>
        </w:rPr>
        <w:t>ную визуально-образную информацию; знать имена несколь- ких художников детской книги.</w:t>
      </w:r>
    </w:p>
    <w:p w:rsidR="00DC388F" w:rsidRDefault="004B1DF8">
      <w:pPr>
        <w:pStyle w:val="a3"/>
        <w:spacing w:line="249" w:lineRule="auto"/>
      </w:pPr>
      <w:r>
        <w:rPr>
          <w:color w:val="231F20"/>
        </w:rPr>
        <w:t xml:space="preserve">Рассматривать и анализировать архитектурные постройки </w:t>
      </w:r>
      <w:r>
        <w:rPr>
          <w:color w:val="231F20"/>
          <w:w w:val="95"/>
        </w:rPr>
        <w:t xml:space="preserve">своего города (села), характерные особенности улиц и площадей, </w:t>
      </w:r>
      <w:r>
        <w:rPr>
          <w:color w:val="231F20"/>
        </w:rPr>
        <w:t>выделять</w:t>
      </w:r>
      <w:r>
        <w:rPr>
          <w:color w:val="231F20"/>
          <w:spacing w:val="-5"/>
        </w:rPr>
        <w:t xml:space="preserve"> </w:t>
      </w:r>
      <w:r>
        <w:rPr>
          <w:color w:val="231F20"/>
        </w:rPr>
        <w:t>центральные</w:t>
      </w:r>
      <w:r>
        <w:rPr>
          <w:color w:val="231F20"/>
          <w:spacing w:val="-5"/>
        </w:rPr>
        <w:t xml:space="preserve"> </w:t>
      </w:r>
      <w:r>
        <w:rPr>
          <w:color w:val="231F20"/>
        </w:rPr>
        <w:t>по</w:t>
      </w:r>
      <w:r>
        <w:rPr>
          <w:color w:val="231F20"/>
          <w:spacing w:val="-5"/>
        </w:rPr>
        <w:t xml:space="preserve"> </w:t>
      </w:r>
      <w:r>
        <w:rPr>
          <w:color w:val="231F20"/>
        </w:rPr>
        <w:t>архитектуре</w:t>
      </w:r>
      <w:r>
        <w:rPr>
          <w:color w:val="231F20"/>
          <w:spacing w:val="-5"/>
        </w:rPr>
        <w:t xml:space="preserve"> </w:t>
      </w:r>
      <w:r>
        <w:rPr>
          <w:color w:val="231F20"/>
        </w:rPr>
        <w:t>здания</w:t>
      </w:r>
      <w:r>
        <w:rPr>
          <w:color w:val="231F20"/>
          <w:spacing w:val="-5"/>
        </w:rPr>
        <w:t xml:space="preserve"> </w:t>
      </w:r>
      <w:r>
        <w:rPr>
          <w:color w:val="231F20"/>
        </w:rPr>
        <w:t>и</w:t>
      </w:r>
      <w:r>
        <w:rPr>
          <w:color w:val="231F20"/>
          <w:spacing w:val="-5"/>
        </w:rPr>
        <w:t xml:space="preserve"> </w:t>
      </w:r>
      <w:r>
        <w:rPr>
          <w:color w:val="231F20"/>
        </w:rPr>
        <w:t>обсуждать</w:t>
      </w:r>
      <w:r>
        <w:rPr>
          <w:color w:val="231F20"/>
          <w:spacing w:val="-5"/>
        </w:rPr>
        <w:t xml:space="preserve"> </w:t>
      </w:r>
      <w:r>
        <w:rPr>
          <w:color w:val="231F20"/>
        </w:rPr>
        <w:t xml:space="preserve">их </w:t>
      </w:r>
      <w:r>
        <w:rPr>
          <w:color w:val="231F20"/>
          <w:w w:val="95"/>
        </w:rPr>
        <w:t xml:space="preserve">архитектурные особенности; приобретать представления, анали- </w:t>
      </w:r>
      <w:r>
        <w:rPr>
          <w:color w:val="231F20"/>
        </w:rPr>
        <w:t>тический</w:t>
      </w:r>
      <w:r>
        <w:rPr>
          <w:color w:val="231F20"/>
          <w:spacing w:val="-16"/>
        </w:rPr>
        <w:t xml:space="preserve"> </w:t>
      </w:r>
      <w:r>
        <w:rPr>
          <w:color w:val="231F20"/>
        </w:rPr>
        <w:t>и</w:t>
      </w:r>
      <w:r>
        <w:rPr>
          <w:color w:val="231F20"/>
          <w:spacing w:val="-16"/>
        </w:rPr>
        <w:t xml:space="preserve"> </w:t>
      </w:r>
      <w:r>
        <w:rPr>
          <w:color w:val="231F20"/>
        </w:rPr>
        <w:t>эмоциональный</w:t>
      </w:r>
      <w:r>
        <w:rPr>
          <w:color w:val="231F20"/>
          <w:spacing w:val="-16"/>
        </w:rPr>
        <w:t xml:space="preserve"> </w:t>
      </w:r>
      <w:r>
        <w:rPr>
          <w:color w:val="231F20"/>
        </w:rPr>
        <w:t>опыт</w:t>
      </w:r>
      <w:r>
        <w:rPr>
          <w:color w:val="231F20"/>
          <w:spacing w:val="-16"/>
        </w:rPr>
        <w:t xml:space="preserve"> </w:t>
      </w:r>
      <w:r>
        <w:rPr>
          <w:color w:val="231F20"/>
        </w:rPr>
        <w:t>восприятия</w:t>
      </w:r>
      <w:r>
        <w:rPr>
          <w:color w:val="231F20"/>
          <w:spacing w:val="-16"/>
        </w:rPr>
        <w:t xml:space="preserve"> </w:t>
      </w:r>
      <w:r>
        <w:rPr>
          <w:color w:val="231F20"/>
        </w:rPr>
        <w:t>наиболее</w:t>
      </w:r>
      <w:r>
        <w:rPr>
          <w:color w:val="231F20"/>
          <w:spacing w:val="-16"/>
        </w:rPr>
        <w:t xml:space="preserve"> </w:t>
      </w:r>
      <w:r>
        <w:rPr>
          <w:color w:val="231F20"/>
        </w:rPr>
        <w:t xml:space="preserve">извест- </w:t>
      </w:r>
      <w:r>
        <w:rPr>
          <w:color w:val="231F20"/>
          <w:spacing w:val="-2"/>
        </w:rPr>
        <w:t>ных</w:t>
      </w:r>
      <w:r>
        <w:rPr>
          <w:color w:val="231F20"/>
          <w:spacing w:val="-14"/>
        </w:rPr>
        <w:t xml:space="preserve"> </w:t>
      </w:r>
      <w:r>
        <w:rPr>
          <w:color w:val="231F20"/>
          <w:spacing w:val="-2"/>
        </w:rPr>
        <w:t>памятников</w:t>
      </w:r>
      <w:r>
        <w:rPr>
          <w:color w:val="231F20"/>
          <w:spacing w:val="-14"/>
        </w:rPr>
        <w:t xml:space="preserve"> </w:t>
      </w:r>
      <w:r>
        <w:rPr>
          <w:color w:val="231F20"/>
          <w:spacing w:val="-2"/>
        </w:rPr>
        <w:t>архитектуры</w:t>
      </w:r>
      <w:r>
        <w:rPr>
          <w:color w:val="231F20"/>
          <w:spacing w:val="-14"/>
        </w:rPr>
        <w:t xml:space="preserve"> </w:t>
      </w:r>
      <w:r>
        <w:rPr>
          <w:color w:val="231F20"/>
          <w:spacing w:val="-2"/>
        </w:rPr>
        <w:t>Москвы</w:t>
      </w:r>
      <w:r>
        <w:rPr>
          <w:color w:val="231F20"/>
          <w:spacing w:val="-14"/>
        </w:rPr>
        <w:t xml:space="preserve"> </w:t>
      </w:r>
      <w:r>
        <w:rPr>
          <w:color w:val="231F20"/>
          <w:spacing w:val="-2"/>
        </w:rPr>
        <w:t>и</w:t>
      </w:r>
      <w:r>
        <w:rPr>
          <w:color w:val="231F20"/>
          <w:spacing w:val="-14"/>
        </w:rPr>
        <w:t xml:space="preserve"> </w:t>
      </w:r>
      <w:r>
        <w:rPr>
          <w:color w:val="231F20"/>
          <w:spacing w:val="-2"/>
        </w:rPr>
        <w:t>Санкт-Петербурга</w:t>
      </w:r>
      <w:r>
        <w:rPr>
          <w:color w:val="231F20"/>
          <w:spacing w:val="-14"/>
        </w:rPr>
        <w:t xml:space="preserve"> </w:t>
      </w:r>
      <w:r>
        <w:rPr>
          <w:color w:val="231F20"/>
          <w:spacing w:val="-2"/>
        </w:rPr>
        <w:t>(для жителей</w:t>
      </w:r>
      <w:r>
        <w:rPr>
          <w:color w:val="231F20"/>
          <w:spacing w:val="-13"/>
        </w:rPr>
        <w:t xml:space="preserve"> </w:t>
      </w:r>
      <w:r>
        <w:rPr>
          <w:color w:val="231F20"/>
          <w:spacing w:val="-2"/>
        </w:rPr>
        <w:t>регионов</w:t>
      </w:r>
      <w:r>
        <w:rPr>
          <w:color w:val="231F20"/>
          <w:spacing w:val="-13"/>
        </w:rPr>
        <w:t xml:space="preserve"> </w:t>
      </w:r>
      <w:r>
        <w:rPr>
          <w:color w:val="231F20"/>
          <w:spacing w:val="-2"/>
        </w:rPr>
        <w:t>на</w:t>
      </w:r>
      <w:r>
        <w:rPr>
          <w:color w:val="231F20"/>
          <w:spacing w:val="-13"/>
        </w:rPr>
        <w:t xml:space="preserve"> </w:t>
      </w:r>
      <w:r>
        <w:rPr>
          <w:color w:val="231F20"/>
          <w:spacing w:val="-2"/>
        </w:rPr>
        <w:t>основе</w:t>
      </w:r>
      <w:r>
        <w:rPr>
          <w:color w:val="231F20"/>
          <w:spacing w:val="-13"/>
        </w:rPr>
        <w:t xml:space="preserve"> </w:t>
      </w:r>
      <w:r>
        <w:rPr>
          <w:color w:val="231F20"/>
          <w:spacing w:val="-2"/>
        </w:rPr>
        <w:t>фотографий,</w:t>
      </w:r>
      <w:r>
        <w:rPr>
          <w:color w:val="231F20"/>
          <w:spacing w:val="-13"/>
        </w:rPr>
        <w:t xml:space="preserve"> </w:t>
      </w:r>
      <w:r>
        <w:rPr>
          <w:color w:val="231F20"/>
          <w:spacing w:val="-2"/>
        </w:rPr>
        <w:t>телепередач</w:t>
      </w:r>
      <w:r>
        <w:rPr>
          <w:color w:val="231F20"/>
          <w:spacing w:val="-13"/>
        </w:rPr>
        <w:t xml:space="preserve"> </w:t>
      </w:r>
      <w:r>
        <w:rPr>
          <w:color w:val="231F20"/>
          <w:spacing w:val="-2"/>
        </w:rPr>
        <w:t>и</w:t>
      </w:r>
      <w:r>
        <w:rPr>
          <w:color w:val="231F20"/>
          <w:spacing w:val="-13"/>
        </w:rPr>
        <w:t xml:space="preserve"> </w:t>
      </w:r>
      <w:r>
        <w:rPr>
          <w:color w:val="231F20"/>
          <w:spacing w:val="-2"/>
        </w:rPr>
        <w:t>вирту- альных</w:t>
      </w:r>
      <w:r>
        <w:rPr>
          <w:color w:val="231F20"/>
          <w:spacing w:val="-7"/>
        </w:rPr>
        <w:t xml:space="preserve"> </w:t>
      </w:r>
      <w:r>
        <w:rPr>
          <w:color w:val="231F20"/>
          <w:spacing w:val="-2"/>
        </w:rPr>
        <w:t>путешествий),</w:t>
      </w:r>
      <w:r>
        <w:rPr>
          <w:color w:val="231F20"/>
          <w:spacing w:val="-7"/>
        </w:rPr>
        <w:t xml:space="preserve"> </w:t>
      </w:r>
      <w:r>
        <w:rPr>
          <w:color w:val="231F20"/>
          <w:spacing w:val="-2"/>
        </w:rPr>
        <w:t>уметь</w:t>
      </w:r>
      <w:r>
        <w:rPr>
          <w:color w:val="231F20"/>
          <w:spacing w:val="-6"/>
        </w:rPr>
        <w:t xml:space="preserve"> </w:t>
      </w:r>
      <w:r>
        <w:rPr>
          <w:color w:val="231F20"/>
          <w:spacing w:val="-2"/>
        </w:rPr>
        <w:t>обсуждать</w:t>
      </w:r>
      <w:r>
        <w:rPr>
          <w:color w:val="231F20"/>
          <w:spacing w:val="-7"/>
        </w:rPr>
        <w:t xml:space="preserve"> </w:t>
      </w:r>
      <w:r>
        <w:rPr>
          <w:color w:val="231F20"/>
          <w:spacing w:val="-2"/>
        </w:rPr>
        <w:t>увиденные</w:t>
      </w:r>
      <w:r>
        <w:rPr>
          <w:color w:val="231F20"/>
          <w:spacing w:val="-6"/>
        </w:rPr>
        <w:t xml:space="preserve"> </w:t>
      </w:r>
      <w:r>
        <w:rPr>
          <w:color w:val="231F20"/>
          <w:spacing w:val="-2"/>
        </w:rPr>
        <w:t>памятники.</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9" w:lineRule="auto"/>
        <w:ind w:right="154"/>
      </w:pPr>
      <w:r>
        <w:rPr>
          <w:color w:val="231F20"/>
        </w:rPr>
        <w:t>Знать и уметь объяснять назначение основных видов про- странственных</w:t>
      </w:r>
      <w:r>
        <w:rPr>
          <w:color w:val="231F20"/>
          <w:spacing w:val="-15"/>
        </w:rPr>
        <w:t xml:space="preserve"> </w:t>
      </w:r>
      <w:r>
        <w:rPr>
          <w:color w:val="231F20"/>
        </w:rPr>
        <w:t>искусств:</w:t>
      </w:r>
      <w:r>
        <w:rPr>
          <w:color w:val="231F20"/>
          <w:spacing w:val="-15"/>
        </w:rPr>
        <w:t xml:space="preserve"> </w:t>
      </w:r>
      <w:r>
        <w:rPr>
          <w:color w:val="231F20"/>
        </w:rPr>
        <w:t>изобразительных</w:t>
      </w:r>
      <w:r>
        <w:rPr>
          <w:color w:val="231F20"/>
          <w:spacing w:val="-15"/>
        </w:rPr>
        <w:t xml:space="preserve"> </w:t>
      </w:r>
      <w:r>
        <w:rPr>
          <w:color w:val="231F20"/>
        </w:rPr>
        <w:t>видов</w:t>
      </w:r>
      <w:r>
        <w:rPr>
          <w:color w:val="231F20"/>
          <w:spacing w:val="-15"/>
        </w:rPr>
        <w:t xml:space="preserve"> </w:t>
      </w:r>
      <w:r>
        <w:rPr>
          <w:color w:val="231F20"/>
        </w:rPr>
        <w:t>искусства</w:t>
      </w:r>
      <w:r>
        <w:rPr>
          <w:color w:val="231F20"/>
          <w:spacing w:val="-15"/>
        </w:rPr>
        <w:t xml:space="preserve"> </w:t>
      </w:r>
      <w:r>
        <w:rPr>
          <w:color w:val="231F20"/>
        </w:rPr>
        <w:t>— живописи,</w:t>
      </w:r>
      <w:r>
        <w:rPr>
          <w:color w:val="231F20"/>
          <w:spacing w:val="-16"/>
        </w:rPr>
        <w:t xml:space="preserve"> </w:t>
      </w:r>
      <w:r>
        <w:rPr>
          <w:color w:val="231F20"/>
        </w:rPr>
        <w:t>графики,</w:t>
      </w:r>
      <w:r>
        <w:rPr>
          <w:color w:val="231F20"/>
          <w:spacing w:val="-16"/>
        </w:rPr>
        <w:t xml:space="preserve"> </w:t>
      </w:r>
      <w:r>
        <w:rPr>
          <w:color w:val="231F20"/>
        </w:rPr>
        <w:t>скульптуры;</w:t>
      </w:r>
      <w:r>
        <w:rPr>
          <w:color w:val="231F20"/>
          <w:spacing w:val="-16"/>
        </w:rPr>
        <w:t xml:space="preserve"> </w:t>
      </w:r>
      <w:r>
        <w:rPr>
          <w:color w:val="231F20"/>
        </w:rPr>
        <w:t>архитектуры,</w:t>
      </w:r>
      <w:r>
        <w:rPr>
          <w:color w:val="231F20"/>
          <w:spacing w:val="-16"/>
        </w:rPr>
        <w:t xml:space="preserve"> </w:t>
      </w:r>
      <w:r>
        <w:rPr>
          <w:color w:val="231F20"/>
        </w:rPr>
        <w:t>дизайна,</w:t>
      </w:r>
      <w:r>
        <w:rPr>
          <w:color w:val="231F20"/>
          <w:spacing w:val="-16"/>
        </w:rPr>
        <w:t xml:space="preserve"> </w:t>
      </w:r>
      <w:r>
        <w:rPr>
          <w:color w:val="231F20"/>
        </w:rPr>
        <w:t>деко- ративно-прикладных видов искусства, а также деятельности художника в кино, в театре, на празднике.</w:t>
      </w:r>
    </w:p>
    <w:p w:rsidR="00DC388F" w:rsidRDefault="004B1DF8">
      <w:pPr>
        <w:pStyle w:val="a3"/>
        <w:spacing w:line="249" w:lineRule="auto"/>
        <w:ind w:right="154"/>
      </w:pPr>
      <w:r>
        <w:rPr>
          <w:color w:val="231F20"/>
          <w:w w:val="95"/>
        </w:rPr>
        <w:t xml:space="preserve">Знать и уметь называть основные жанры живописи, графики </w:t>
      </w:r>
      <w:r>
        <w:rPr>
          <w:color w:val="231F20"/>
        </w:rPr>
        <w:t>и скульптуры, определяемые предметом изображения.</w:t>
      </w:r>
    </w:p>
    <w:p w:rsidR="00DC388F" w:rsidRDefault="004B1DF8">
      <w:pPr>
        <w:pStyle w:val="a3"/>
        <w:spacing w:line="249" w:lineRule="auto"/>
        <w:ind w:right="151"/>
      </w:pPr>
      <w:r>
        <w:rPr>
          <w:color w:val="231F20"/>
          <w:w w:val="95"/>
        </w:rPr>
        <w:t xml:space="preserve">Знать имена крупнейших отечественных художников-пейза- </w:t>
      </w:r>
      <w:r>
        <w:rPr>
          <w:color w:val="231F20"/>
        </w:rPr>
        <w:t>жистов:</w:t>
      </w:r>
      <w:r>
        <w:rPr>
          <w:color w:val="231F20"/>
          <w:spacing w:val="40"/>
        </w:rPr>
        <w:t xml:space="preserve"> </w:t>
      </w:r>
      <w:r>
        <w:rPr>
          <w:color w:val="231F20"/>
        </w:rPr>
        <w:t>И.</w:t>
      </w:r>
      <w:r>
        <w:rPr>
          <w:color w:val="231F20"/>
          <w:spacing w:val="40"/>
        </w:rPr>
        <w:t xml:space="preserve"> </w:t>
      </w:r>
      <w:r>
        <w:rPr>
          <w:color w:val="231F20"/>
        </w:rPr>
        <w:t>И.</w:t>
      </w:r>
      <w:r>
        <w:rPr>
          <w:color w:val="231F20"/>
          <w:spacing w:val="40"/>
        </w:rPr>
        <w:t xml:space="preserve"> </w:t>
      </w:r>
      <w:r>
        <w:rPr>
          <w:color w:val="231F20"/>
        </w:rPr>
        <w:t>Шишкина,</w:t>
      </w:r>
      <w:r>
        <w:rPr>
          <w:color w:val="231F20"/>
          <w:spacing w:val="40"/>
        </w:rPr>
        <w:t xml:space="preserve"> </w:t>
      </w:r>
      <w:r>
        <w:rPr>
          <w:color w:val="231F20"/>
        </w:rPr>
        <w:t>И.</w:t>
      </w:r>
      <w:r>
        <w:rPr>
          <w:color w:val="231F20"/>
          <w:spacing w:val="40"/>
        </w:rPr>
        <w:t xml:space="preserve"> </w:t>
      </w:r>
      <w:r>
        <w:rPr>
          <w:color w:val="231F20"/>
        </w:rPr>
        <w:t>И.</w:t>
      </w:r>
      <w:r>
        <w:rPr>
          <w:color w:val="231F20"/>
          <w:spacing w:val="40"/>
        </w:rPr>
        <w:t xml:space="preserve"> </w:t>
      </w:r>
      <w:r>
        <w:rPr>
          <w:color w:val="231F20"/>
        </w:rPr>
        <w:t>Левитана,</w:t>
      </w:r>
      <w:r>
        <w:rPr>
          <w:color w:val="231F20"/>
          <w:spacing w:val="40"/>
        </w:rPr>
        <w:t xml:space="preserve"> </w:t>
      </w:r>
      <w:r>
        <w:rPr>
          <w:color w:val="231F20"/>
        </w:rPr>
        <w:t>А.</w:t>
      </w:r>
      <w:r>
        <w:rPr>
          <w:color w:val="231F20"/>
          <w:spacing w:val="40"/>
        </w:rPr>
        <w:t xml:space="preserve"> </w:t>
      </w:r>
      <w:r>
        <w:rPr>
          <w:color w:val="231F20"/>
        </w:rPr>
        <w:t>К.</w:t>
      </w:r>
      <w:r>
        <w:rPr>
          <w:color w:val="231F20"/>
          <w:spacing w:val="40"/>
        </w:rPr>
        <w:t xml:space="preserve"> </w:t>
      </w:r>
      <w:r>
        <w:rPr>
          <w:color w:val="231F20"/>
        </w:rPr>
        <w:t xml:space="preserve">Саврасова, В. Д. Поленова, А. И. Куинджи, И. К. Айвазовского и других (по выбору учителя), приобретать представления об их про- </w:t>
      </w:r>
      <w:r>
        <w:rPr>
          <w:color w:val="231F20"/>
          <w:spacing w:val="-2"/>
        </w:rPr>
        <w:t>изведениях.</w:t>
      </w:r>
    </w:p>
    <w:p w:rsidR="00DC388F" w:rsidRDefault="004B1DF8">
      <w:pPr>
        <w:pStyle w:val="a3"/>
        <w:spacing w:line="249" w:lineRule="auto"/>
        <w:ind w:right="154"/>
      </w:pPr>
      <w:r>
        <w:rPr>
          <w:color w:val="231F20"/>
        </w:rPr>
        <w:t xml:space="preserve">Осуществлять виртуальные интерактивные путешествия в </w:t>
      </w:r>
      <w:r>
        <w:rPr>
          <w:color w:val="231F20"/>
          <w:w w:val="95"/>
        </w:rPr>
        <w:t xml:space="preserve">художественные музеи, участвовать в исследовательских кве- </w:t>
      </w:r>
      <w:r>
        <w:rPr>
          <w:color w:val="231F20"/>
        </w:rPr>
        <w:t xml:space="preserve">стах, в обсуждении впечатлений от виртуальных путеше- </w:t>
      </w:r>
      <w:r>
        <w:rPr>
          <w:color w:val="231F20"/>
          <w:spacing w:val="-2"/>
        </w:rPr>
        <w:t>ствий.</w:t>
      </w:r>
    </w:p>
    <w:p w:rsidR="00DC388F" w:rsidRDefault="004B1DF8">
      <w:pPr>
        <w:pStyle w:val="a3"/>
        <w:spacing w:line="249" w:lineRule="auto"/>
        <w:ind w:right="151"/>
      </w:pPr>
      <w:r>
        <w:rPr>
          <w:color w:val="231F20"/>
        </w:rPr>
        <w:t>Знать</w:t>
      </w:r>
      <w:r>
        <w:rPr>
          <w:color w:val="231F20"/>
          <w:spacing w:val="40"/>
        </w:rPr>
        <w:t xml:space="preserve"> </w:t>
      </w:r>
      <w:r>
        <w:rPr>
          <w:color w:val="231F20"/>
        </w:rPr>
        <w:t>имена</w:t>
      </w:r>
      <w:r>
        <w:rPr>
          <w:color w:val="231F20"/>
          <w:spacing w:val="40"/>
        </w:rPr>
        <w:t xml:space="preserve"> </w:t>
      </w:r>
      <w:r>
        <w:rPr>
          <w:color w:val="231F20"/>
        </w:rPr>
        <w:t>крупнейших</w:t>
      </w:r>
      <w:r>
        <w:rPr>
          <w:color w:val="231F20"/>
          <w:spacing w:val="40"/>
        </w:rPr>
        <w:t xml:space="preserve"> </w:t>
      </w:r>
      <w:r>
        <w:rPr>
          <w:color w:val="231F20"/>
        </w:rPr>
        <w:t>отечественных</w:t>
      </w:r>
      <w:r>
        <w:rPr>
          <w:color w:val="231F20"/>
          <w:spacing w:val="40"/>
        </w:rPr>
        <w:t xml:space="preserve"> </w:t>
      </w:r>
      <w:r>
        <w:rPr>
          <w:color w:val="231F20"/>
        </w:rPr>
        <w:t>портретистов:</w:t>
      </w:r>
      <w:r>
        <w:rPr>
          <w:color w:val="231F20"/>
          <w:spacing w:val="40"/>
        </w:rPr>
        <w:t xml:space="preserve"> </w:t>
      </w:r>
      <w:r>
        <w:rPr>
          <w:color w:val="231F20"/>
        </w:rPr>
        <w:t xml:space="preserve">В. И. Сурикова, И. Е. Репина, В. А. Серова и других (по вы- бору учителя), приобретать представления об их произведе- </w:t>
      </w:r>
      <w:r>
        <w:rPr>
          <w:color w:val="231F20"/>
          <w:spacing w:val="-2"/>
        </w:rPr>
        <w:t>ниях.</w:t>
      </w:r>
    </w:p>
    <w:p w:rsidR="00DC388F" w:rsidRDefault="004B1DF8">
      <w:pPr>
        <w:pStyle w:val="a3"/>
        <w:spacing w:line="249" w:lineRule="auto"/>
      </w:pPr>
      <w:r>
        <w:rPr>
          <w:color w:val="231F20"/>
        </w:rPr>
        <w:t>Понимать</w:t>
      </w:r>
      <w:r>
        <w:rPr>
          <w:color w:val="231F20"/>
          <w:spacing w:val="-16"/>
        </w:rPr>
        <w:t xml:space="preserve"> </w:t>
      </w:r>
      <w:r>
        <w:rPr>
          <w:color w:val="231F20"/>
        </w:rPr>
        <w:t>значение</w:t>
      </w:r>
      <w:r>
        <w:rPr>
          <w:color w:val="231F20"/>
          <w:spacing w:val="-16"/>
        </w:rPr>
        <w:t xml:space="preserve"> </w:t>
      </w:r>
      <w:r>
        <w:rPr>
          <w:color w:val="231F20"/>
        </w:rPr>
        <w:t>музеев</w:t>
      </w:r>
      <w:r>
        <w:rPr>
          <w:color w:val="231F20"/>
          <w:spacing w:val="-16"/>
        </w:rPr>
        <w:t xml:space="preserve"> </w:t>
      </w:r>
      <w:r>
        <w:rPr>
          <w:color w:val="231F20"/>
        </w:rPr>
        <w:t>и</w:t>
      </w:r>
      <w:r>
        <w:rPr>
          <w:color w:val="231F20"/>
          <w:spacing w:val="-16"/>
        </w:rPr>
        <w:t xml:space="preserve"> </w:t>
      </w:r>
      <w:r>
        <w:rPr>
          <w:color w:val="231F20"/>
        </w:rPr>
        <w:t>называть,</w:t>
      </w:r>
      <w:r>
        <w:rPr>
          <w:color w:val="231F20"/>
          <w:spacing w:val="-16"/>
        </w:rPr>
        <w:t xml:space="preserve"> </w:t>
      </w:r>
      <w:r>
        <w:rPr>
          <w:color w:val="231F20"/>
        </w:rPr>
        <w:t>указывать,</w:t>
      </w:r>
      <w:r>
        <w:rPr>
          <w:color w:val="231F20"/>
          <w:spacing w:val="-16"/>
        </w:rPr>
        <w:t xml:space="preserve"> </w:t>
      </w:r>
      <w:r>
        <w:rPr>
          <w:color w:val="231F20"/>
        </w:rPr>
        <w:t>где</w:t>
      </w:r>
      <w:r>
        <w:rPr>
          <w:color w:val="231F20"/>
          <w:spacing w:val="-16"/>
        </w:rPr>
        <w:t xml:space="preserve"> </w:t>
      </w:r>
      <w:r>
        <w:rPr>
          <w:color w:val="231F20"/>
        </w:rPr>
        <w:t xml:space="preserve">нахо- дятся и чему посвящены их коллекции: Государственная Тре- </w:t>
      </w:r>
      <w:r>
        <w:rPr>
          <w:color w:val="231F20"/>
          <w:w w:val="95"/>
        </w:rPr>
        <w:t xml:space="preserve">тьяковская галерея, Государственный Эрмитаж, Государствен- </w:t>
      </w:r>
      <w:r>
        <w:rPr>
          <w:color w:val="231F20"/>
        </w:rPr>
        <w:t>ный</w:t>
      </w:r>
      <w:r>
        <w:rPr>
          <w:color w:val="231F20"/>
          <w:spacing w:val="-3"/>
        </w:rPr>
        <w:t xml:space="preserve"> </w:t>
      </w:r>
      <w:r>
        <w:rPr>
          <w:color w:val="231F20"/>
        </w:rPr>
        <w:t>Русский</w:t>
      </w:r>
      <w:r>
        <w:rPr>
          <w:color w:val="231F20"/>
          <w:spacing w:val="-3"/>
        </w:rPr>
        <w:t xml:space="preserve"> </w:t>
      </w:r>
      <w:r>
        <w:rPr>
          <w:color w:val="231F20"/>
        </w:rPr>
        <w:t>музей,</w:t>
      </w:r>
      <w:r>
        <w:rPr>
          <w:color w:val="231F20"/>
          <w:spacing w:val="-3"/>
        </w:rPr>
        <w:t xml:space="preserve"> </w:t>
      </w:r>
      <w:r>
        <w:rPr>
          <w:color w:val="231F20"/>
        </w:rPr>
        <w:t>Государственный</w:t>
      </w:r>
      <w:r>
        <w:rPr>
          <w:color w:val="231F20"/>
          <w:spacing w:val="-3"/>
        </w:rPr>
        <w:t xml:space="preserve"> </w:t>
      </w:r>
      <w:r>
        <w:rPr>
          <w:color w:val="231F20"/>
        </w:rPr>
        <w:t>музей</w:t>
      </w:r>
      <w:r>
        <w:rPr>
          <w:color w:val="231F20"/>
          <w:spacing w:val="-3"/>
        </w:rPr>
        <w:t xml:space="preserve"> </w:t>
      </w:r>
      <w:r>
        <w:rPr>
          <w:color w:val="231F20"/>
        </w:rPr>
        <w:t>изобразительных искусств имени А. С. Пушкина.</w:t>
      </w:r>
    </w:p>
    <w:p w:rsidR="00DC388F" w:rsidRDefault="004B1DF8">
      <w:pPr>
        <w:pStyle w:val="a3"/>
        <w:spacing w:line="249" w:lineRule="auto"/>
      </w:pPr>
      <w:r>
        <w:rPr>
          <w:color w:val="231F20"/>
        </w:rPr>
        <w:t>Знать, что в России много замечательных художественных музеев, иметь представление о коллекциях своих региональ- ных музеев.</w:t>
      </w:r>
    </w:p>
    <w:p w:rsidR="00DC388F" w:rsidRDefault="004B1DF8">
      <w:pPr>
        <w:pStyle w:val="2"/>
        <w:spacing w:before="144"/>
      </w:pPr>
      <w:r>
        <w:rPr>
          <w:color w:val="231F20"/>
        </w:rPr>
        <w:t>Модуль</w:t>
      </w:r>
      <w:r>
        <w:rPr>
          <w:color w:val="231F20"/>
          <w:spacing w:val="12"/>
        </w:rPr>
        <w:t xml:space="preserve"> </w:t>
      </w:r>
      <w:r>
        <w:rPr>
          <w:color w:val="231F20"/>
        </w:rPr>
        <w:t>«Азбука</w:t>
      </w:r>
      <w:r>
        <w:rPr>
          <w:color w:val="231F20"/>
          <w:spacing w:val="13"/>
        </w:rPr>
        <w:t xml:space="preserve"> </w:t>
      </w:r>
      <w:r>
        <w:rPr>
          <w:color w:val="231F20"/>
        </w:rPr>
        <w:t>цифровой</w:t>
      </w:r>
      <w:r>
        <w:rPr>
          <w:color w:val="231F20"/>
          <w:spacing w:val="12"/>
        </w:rPr>
        <w:t xml:space="preserve"> </w:t>
      </w:r>
      <w:r>
        <w:rPr>
          <w:color w:val="231F20"/>
          <w:spacing w:val="-2"/>
        </w:rPr>
        <w:t>графики»</w:t>
      </w:r>
    </w:p>
    <w:p w:rsidR="00DC388F" w:rsidRDefault="004B1DF8">
      <w:pPr>
        <w:pStyle w:val="a3"/>
        <w:spacing w:before="56" w:line="249" w:lineRule="auto"/>
      </w:pPr>
      <w:r>
        <w:rPr>
          <w:color w:val="231F20"/>
          <w:spacing w:val="-2"/>
        </w:rPr>
        <w:t>Осваивать</w:t>
      </w:r>
      <w:r>
        <w:rPr>
          <w:color w:val="231F20"/>
          <w:spacing w:val="-7"/>
        </w:rPr>
        <w:t xml:space="preserve"> </w:t>
      </w:r>
      <w:r>
        <w:rPr>
          <w:color w:val="231F20"/>
          <w:spacing w:val="-2"/>
        </w:rPr>
        <w:t>приёмы</w:t>
      </w:r>
      <w:r>
        <w:rPr>
          <w:color w:val="231F20"/>
          <w:spacing w:val="-7"/>
        </w:rPr>
        <w:t xml:space="preserve"> </w:t>
      </w:r>
      <w:r>
        <w:rPr>
          <w:color w:val="231F20"/>
          <w:spacing w:val="-2"/>
        </w:rPr>
        <w:t>работы</w:t>
      </w:r>
      <w:r>
        <w:rPr>
          <w:color w:val="231F20"/>
          <w:spacing w:val="-7"/>
        </w:rPr>
        <w:t xml:space="preserve"> </w:t>
      </w:r>
      <w:r>
        <w:rPr>
          <w:color w:val="231F20"/>
          <w:spacing w:val="-2"/>
        </w:rPr>
        <w:t>в</w:t>
      </w:r>
      <w:r>
        <w:rPr>
          <w:color w:val="231F20"/>
          <w:spacing w:val="-7"/>
        </w:rPr>
        <w:t xml:space="preserve"> </w:t>
      </w:r>
      <w:r>
        <w:rPr>
          <w:color w:val="231F20"/>
          <w:spacing w:val="-2"/>
        </w:rPr>
        <w:t>графическом</w:t>
      </w:r>
      <w:r>
        <w:rPr>
          <w:color w:val="231F20"/>
          <w:spacing w:val="-7"/>
        </w:rPr>
        <w:t xml:space="preserve"> </w:t>
      </w:r>
      <w:r>
        <w:rPr>
          <w:color w:val="231F20"/>
          <w:spacing w:val="-2"/>
        </w:rPr>
        <w:t>редакторе</w:t>
      </w:r>
      <w:r>
        <w:rPr>
          <w:color w:val="231F20"/>
          <w:spacing w:val="-7"/>
        </w:rPr>
        <w:t xml:space="preserve"> </w:t>
      </w:r>
      <w:r>
        <w:rPr>
          <w:color w:val="231F20"/>
          <w:spacing w:val="-2"/>
        </w:rPr>
        <w:t>с</w:t>
      </w:r>
      <w:r>
        <w:rPr>
          <w:color w:val="231F20"/>
          <w:spacing w:val="-7"/>
        </w:rPr>
        <w:t xml:space="preserve"> </w:t>
      </w:r>
      <w:r>
        <w:rPr>
          <w:color w:val="231F20"/>
          <w:spacing w:val="-2"/>
        </w:rPr>
        <w:t xml:space="preserve">лини- </w:t>
      </w:r>
      <w:r>
        <w:rPr>
          <w:color w:val="231F20"/>
        </w:rPr>
        <w:t>ями,</w:t>
      </w:r>
      <w:r>
        <w:rPr>
          <w:color w:val="231F20"/>
          <w:spacing w:val="-10"/>
        </w:rPr>
        <w:t xml:space="preserve"> </w:t>
      </w:r>
      <w:r>
        <w:rPr>
          <w:color w:val="231F20"/>
        </w:rPr>
        <w:t>геометрическими</w:t>
      </w:r>
      <w:r>
        <w:rPr>
          <w:color w:val="231F20"/>
          <w:spacing w:val="-10"/>
        </w:rPr>
        <w:t xml:space="preserve"> </w:t>
      </w:r>
      <w:r>
        <w:rPr>
          <w:color w:val="231F20"/>
        </w:rPr>
        <w:t>фигурами,</w:t>
      </w:r>
      <w:r>
        <w:rPr>
          <w:color w:val="231F20"/>
          <w:spacing w:val="-10"/>
        </w:rPr>
        <w:t xml:space="preserve"> </w:t>
      </w:r>
      <w:r>
        <w:rPr>
          <w:color w:val="231F20"/>
        </w:rPr>
        <w:t>инструментами</w:t>
      </w:r>
      <w:r>
        <w:rPr>
          <w:color w:val="231F20"/>
          <w:spacing w:val="-10"/>
        </w:rPr>
        <w:t xml:space="preserve"> </w:t>
      </w:r>
      <w:r>
        <w:rPr>
          <w:color w:val="231F20"/>
        </w:rPr>
        <w:t>традицион- ного рисования.</w:t>
      </w:r>
    </w:p>
    <w:p w:rsidR="00DC388F" w:rsidRDefault="004B1DF8">
      <w:pPr>
        <w:pStyle w:val="a3"/>
        <w:spacing w:line="249" w:lineRule="auto"/>
        <w:ind w:right="154"/>
      </w:pPr>
      <w:r>
        <w:rPr>
          <w:color w:val="231F20"/>
        </w:rPr>
        <w:t>Применять</w:t>
      </w:r>
      <w:r>
        <w:rPr>
          <w:color w:val="231F20"/>
          <w:spacing w:val="-10"/>
        </w:rPr>
        <w:t xml:space="preserve"> </w:t>
      </w:r>
      <w:r>
        <w:rPr>
          <w:color w:val="231F20"/>
        </w:rPr>
        <w:t>получаемые</w:t>
      </w:r>
      <w:r>
        <w:rPr>
          <w:color w:val="231F20"/>
          <w:spacing w:val="-10"/>
        </w:rPr>
        <w:t xml:space="preserve"> </w:t>
      </w:r>
      <w:r>
        <w:rPr>
          <w:color w:val="231F20"/>
        </w:rPr>
        <w:t>навыки</w:t>
      </w:r>
      <w:r>
        <w:rPr>
          <w:color w:val="231F20"/>
          <w:spacing w:val="-10"/>
        </w:rPr>
        <w:t xml:space="preserve"> </w:t>
      </w:r>
      <w:r>
        <w:rPr>
          <w:color w:val="231F20"/>
        </w:rPr>
        <w:t>для</w:t>
      </w:r>
      <w:r>
        <w:rPr>
          <w:color w:val="231F20"/>
          <w:spacing w:val="-10"/>
        </w:rPr>
        <w:t xml:space="preserve"> </w:t>
      </w:r>
      <w:r>
        <w:rPr>
          <w:color w:val="231F20"/>
        </w:rPr>
        <w:t>усвоения</w:t>
      </w:r>
      <w:r>
        <w:rPr>
          <w:color w:val="231F20"/>
          <w:spacing w:val="-10"/>
        </w:rPr>
        <w:t xml:space="preserve"> </w:t>
      </w:r>
      <w:r>
        <w:rPr>
          <w:color w:val="231F20"/>
        </w:rPr>
        <w:t xml:space="preserve">определённых </w:t>
      </w:r>
      <w:r>
        <w:rPr>
          <w:color w:val="231F20"/>
          <w:w w:val="95"/>
        </w:rPr>
        <w:t xml:space="preserve">учебных тем, например: исследования свойств ритма и постро- ения ритмических композиций, составления орнаментов путём </w:t>
      </w:r>
      <w:r>
        <w:rPr>
          <w:color w:val="231F20"/>
        </w:rPr>
        <w:t xml:space="preserve">различных повторений рисунка узора, простого повторения </w:t>
      </w:r>
      <w:r>
        <w:rPr>
          <w:color w:val="231F20"/>
          <w:w w:val="95"/>
        </w:rPr>
        <w:t xml:space="preserve">(раппорт), экспериментируя на свойствах симметрии; создание </w:t>
      </w:r>
      <w:r>
        <w:rPr>
          <w:color w:val="231F20"/>
          <w:spacing w:val="-2"/>
        </w:rPr>
        <w:t>паттернов.</w:t>
      </w:r>
    </w:p>
    <w:p w:rsidR="00DC388F" w:rsidRDefault="004B1DF8">
      <w:pPr>
        <w:pStyle w:val="a3"/>
        <w:spacing w:line="249" w:lineRule="auto"/>
        <w:ind w:right="154"/>
      </w:pPr>
      <w:r>
        <w:rPr>
          <w:color w:val="231F20"/>
          <w:w w:val="95"/>
        </w:rPr>
        <w:t xml:space="preserve">Осваивать с помощью создания схемы лица человека его кон- </w:t>
      </w:r>
      <w:r>
        <w:rPr>
          <w:color w:val="231F20"/>
        </w:rPr>
        <w:t>струкцию и пропорции; осваивать с помощью графического редактора схематическое изменение мимики лица.</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4" w:lineRule="auto"/>
        <w:ind w:right="154"/>
        <w:jc w:val="right"/>
      </w:pPr>
      <w:r>
        <w:rPr>
          <w:color w:val="231F20"/>
          <w:w w:val="95"/>
        </w:rPr>
        <w:t xml:space="preserve">Осваивать приёмы соединения шрифта и векторного изобра- </w:t>
      </w:r>
      <w:r>
        <w:rPr>
          <w:color w:val="231F20"/>
        </w:rPr>
        <w:t>жения</w:t>
      </w:r>
      <w:r>
        <w:rPr>
          <w:color w:val="231F20"/>
          <w:spacing w:val="-12"/>
        </w:rPr>
        <w:t xml:space="preserve"> </w:t>
      </w:r>
      <w:r>
        <w:rPr>
          <w:color w:val="231F20"/>
        </w:rPr>
        <w:t>при</w:t>
      </w:r>
      <w:r>
        <w:rPr>
          <w:color w:val="231F20"/>
          <w:spacing w:val="-12"/>
        </w:rPr>
        <w:t xml:space="preserve"> </w:t>
      </w:r>
      <w:r>
        <w:rPr>
          <w:color w:val="231F20"/>
        </w:rPr>
        <w:t>создании</w:t>
      </w:r>
      <w:r>
        <w:rPr>
          <w:color w:val="231F20"/>
          <w:spacing w:val="-12"/>
        </w:rPr>
        <w:t xml:space="preserve"> </w:t>
      </w:r>
      <w:r>
        <w:rPr>
          <w:color w:val="231F20"/>
        </w:rPr>
        <w:t>поздравительных</w:t>
      </w:r>
      <w:r>
        <w:rPr>
          <w:color w:val="231F20"/>
          <w:spacing w:val="-12"/>
        </w:rPr>
        <w:t xml:space="preserve"> </w:t>
      </w:r>
      <w:r>
        <w:rPr>
          <w:color w:val="231F20"/>
        </w:rPr>
        <w:t>открыток,</w:t>
      </w:r>
      <w:r>
        <w:rPr>
          <w:color w:val="231F20"/>
          <w:spacing w:val="-12"/>
        </w:rPr>
        <w:t xml:space="preserve"> </w:t>
      </w:r>
      <w:r>
        <w:rPr>
          <w:color w:val="231F20"/>
        </w:rPr>
        <w:t>афиши</w:t>
      </w:r>
      <w:r>
        <w:rPr>
          <w:color w:val="231F20"/>
          <w:spacing w:val="-11"/>
        </w:rPr>
        <w:t xml:space="preserve"> </w:t>
      </w:r>
      <w:r>
        <w:rPr>
          <w:color w:val="231F20"/>
        </w:rPr>
        <w:t>и</w:t>
      </w:r>
      <w:r>
        <w:rPr>
          <w:color w:val="231F20"/>
          <w:spacing w:val="-12"/>
        </w:rPr>
        <w:t xml:space="preserve"> </w:t>
      </w:r>
      <w:r>
        <w:rPr>
          <w:color w:val="231F20"/>
          <w:spacing w:val="-5"/>
        </w:rPr>
        <w:t>др.</w:t>
      </w:r>
    </w:p>
    <w:p w:rsidR="00DC388F" w:rsidRDefault="004B1DF8">
      <w:pPr>
        <w:pStyle w:val="a3"/>
        <w:spacing w:before="2" w:line="244" w:lineRule="auto"/>
        <w:ind w:right="154"/>
      </w:pPr>
      <w:r>
        <w:rPr>
          <w:color w:val="231F20"/>
        </w:rPr>
        <w:t>Осваивать</w:t>
      </w:r>
      <w:r>
        <w:rPr>
          <w:color w:val="231F20"/>
          <w:spacing w:val="-11"/>
        </w:rPr>
        <w:t xml:space="preserve"> </w:t>
      </w:r>
      <w:r>
        <w:rPr>
          <w:color w:val="231F20"/>
        </w:rPr>
        <w:t>приёмы</w:t>
      </w:r>
      <w:r>
        <w:rPr>
          <w:color w:val="231F20"/>
          <w:spacing w:val="-11"/>
        </w:rPr>
        <w:t xml:space="preserve"> </w:t>
      </w:r>
      <w:r>
        <w:rPr>
          <w:color w:val="231F20"/>
        </w:rPr>
        <w:t>редактирования</w:t>
      </w:r>
      <w:r>
        <w:rPr>
          <w:color w:val="231F20"/>
          <w:spacing w:val="-11"/>
        </w:rPr>
        <w:t xml:space="preserve"> </w:t>
      </w:r>
      <w:r>
        <w:rPr>
          <w:color w:val="231F20"/>
        </w:rPr>
        <w:t>цифровых</w:t>
      </w:r>
      <w:r>
        <w:rPr>
          <w:color w:val="231F20"/>
          <w:spacing w:val="-11"/>
        </w:rPr>
        <w:t xml:space="preserve"> </w:t>
      </w:r>
      <w:r>
        <w:rPr>
          <w:color w:val="231F20"/>
        </w:rPr>
        <w:t xml:space="preserve">фотографий с помощью компьютерной программы Picture Manager (или </w:t>
      </w:r>
      <w:r>
        <w:rPr>
          <w:color w:val="231F20"/>
          <w:w w:val="95"/>
        </w:rPr>
        <w:t xml:space="preserve">другой): изменение яркости, контраста и насыщенности цвета; </w:t>
      </w:r>
      <w:r>
        <w:rPr>
          <w:color w:val="231F20"/>
        </w:rPr>
        <w:t>обрезка изображения, поворот, отражение.</w:t>
      </w:r>
    </w:p>
    <w:p w:rsidR="00DC388F" w:rsidRDefault="004B1DF8">
      <w:pPr>
        <w:pStyle w:val="a3"/>
        <w:spacing w:before="2" w:line="244" w:lineRule="auto"/>
      </w:pPr>
      <w:r>
        <w:rPr>
          <w:color w:val="231F20"/>
          <w:w w:val="95"/>
        </w:rPr>
        <w:t xml:space="preserve">Осуществлять виртуальные путешествия в отечественные ху- </w:t>
      </w:r>
      <w:r>
        <w:rPr>
          <w:color w:val="231F20"/>
          <w:spacing w:val="-2"/>
        </w:rPr>
        <w:t>дожественные</w:t>
      </w:r>
      <w:r>
        <w:rPr>
          <w:color w:val="231F20"/>
          <w:spacing w:val="-8"/>
        </w:rPr>
        <w:t xml:space="preserve"> </w:t>
      </w:r>
      <w:r>
        <w:rPr>
          <w:color w:val="231F20"/>
          <w:spacing w:val="-2"/>
        </w:rPr>
        <w:t>музеи</w:t>
      </w:r>
      <w:r>
        <w:rPr>
          <w:color w:val="231F20"/>
          <w:spacing w:val="-8"/>
        </w:rPr>
        <w:t xml:space="preserve"> </w:t>
      </w:r>
      <w:r>
        <w:rPr>
          <w:color w:val="231F20"/>
          <w:spacing w:val="-2"/>
        </w:rPr>
        <w:t>и,</w:t>
      </w:r>
      <w:r>
        <w:rPr>
          <w:color w:val="231F20"/>
          <w:spacing w:val="-8"/>
        </w:rPr>
        <w:t xml:space="preserve"> </w:t>
      </w:r>
      <w:r>
        <w:rPr>
          <w:color w:val="231F20"/>
          <w:spacing w:val="-2"/>
        </w:rPr>
        <w:t>возможно,</w:t>
      </w:r>
      <w:r>
        <w:rPr>
          <w:color w:val="231F20"/>
          <w:spacing w:val="-8"/>
        </w:rPr>
        <w:t xml:space="preserve"> </w:t>
      </w:r>
      <w:r>
        <w:rPr>
          <w:color w:val="231F20"/>
          <w:spacing w:val="-2"/>
        </w:rPr>
        <w:t>знаменитые</w:t>
      </w:r>
      <w:r>
        <w:rPr>
          <w:color w:val="231F20"/>
          <w:spacing w:val="-8"/>
        </w:rPr>
        <w:t xml:space="preserve"> </w:t>
      </w:r>
      <w:r>
        <w:rPr>
          <w:color w:val="231F20"/>
          <w:spacing w:val="-2"/>
        </w:rPr>
        <w:t>зарубежные</w:t>
      </w:r>
      <w:r>
        <w:rPr>
          <w:color w:val="231F20"/>
          <w:spacing w:val="-8"/>
        </w:rPr>
        <w:t xml:space="preserve"> </w:t>
      </w:r>
      <w:r>
        <w:rPr>
          <w:color w:val="231F20"/>
          <w:spacing w:val="-2"/>
        </w:rPr>
        <w:t xml:space="preserve">ху- </w:t>
      </w:r>
      <w:r>
        <w:rPr>
          <w:color w:val="231F20"/>
        </w:rPr>
        <w:t>дожественные музеи на основе установок и квестов, предло- женных учителем.</w:t>
      </w:r>
    </w:p>
    <w:p w:rsidR="00DC388F" w:rsidRDefault="004B1DF8" w:rsidP="00B626D9">
      <w:pPr>
        <w:pStyle w:val="a6"/>
        <w:numPr>
          <w:ilvl w:val="0"/>
          <w:numId w:val="24"/>
        </w:numPr>
        <w:tabs>
          <w:tab w:val="left" w:pos="352"/>
        </w:tabs>
        <w:spacing w:before="164"/>
        <w:ind w:right="0"/>
        <w:rPr>
          <w:rFonts w:ascii="Trebuchet MS" w:hAnsi="Trebuchet MS"/>
        </w:rPr>
      </w:pPr>
      <w:r>
        <w:rPr>
          <w:rFonts w:ascii="Trebuchet MS" w:hAnsi="Trebuchet MS"/>
          <w:color w:val="231F20"/>
          <w:spacing w:val="-2"/>
        </w:rPr>
        <w:t>КЛАСС</w:t>
      </w:r>
    </w:p>
    <w:p w:rsidR="00DC388F" w:rsidRDefault="004B1DF8">
      <w:pPr>
        <w:pStyle w:val="2"/>
        <w:spacing w:before="101"/>
      </w:pPr>
      <w:r>
        <w:rPr>
          <w:color w:val="231F20"/>
          <w:w w:val="95"/>
        </w:rPr>
        <w:t>Модуль</w:t>
      </w:r>
      <w:r>
        <w:rPr>
          <w:color w:val="231F20"/>
          <w:spacing w:val="10"/>
        </w:rPr>
        <w:t xml:space="preserve"> </w:t>
      </w:r>
      <w:r>
        <w:rPr>
          <w:color w:val="231F20"/>
          <w:spacing w:val="-2"/>
        </w:rPr>
        <w:t>«Графика»</w:t>
      </w:r>
    </w:p>
    <w:p w:rsidR="00DC388F" w:rsidRDefault="004B1DF8">
      <w:pPr>
        <w:pStyle w:val="a3"/>
        <w:spacing w:before="53" w:line="244" w:lineRule="auto"/>
        <w:ind w:right="154"/>
        <w:jc w:val="right"/>
      </w:pPr>
      <w:r>
        <w:rPr>
          <w:color w:val="231F20"/>
        </w:rPr>
        <w:t>Осваивать</w:t>
      </w:r>
      <w:r>
        <w:rPr>
          <w:color w:val="231F20"/>
          <w:spacing w:val="18"/>
        </w:rPr>
        <w:t xml:space="preserve"> </w:t>
      </w:r>
      <w:r>
        <w:rPr>
          <w:color w:val="231F20"/>
        </w:rPr>
        <w:t>правила</w:t>
      </w:r>
      <w:r>
        <w:rPr>
          <w:color w:val="231F20"/>
          <w:spacing w:val="18"/>
        </w:rPr>
        <w:t xml:space="preserve"> </w:t>
      </w:r>
      <w:r>
        <w:rPr>
          <w:color w:val="231F20"/>
        </w:rPr>
        <w:t>линейной</w:t>
      </w:r>
      <w:r>
        <w:rPr>
          <w:color w:val="231F20"/>
          <w:spacing w:val="18"/>
        </w:rPr>
        <w:t xml:space="preserve"> </w:t>
      </w:r>
      <w:r>
        <w:rPr>
          <w:color w:val="231F20"/>
        </w:rPr>
        <w:t>и</w:t>
      </w:r>
      <w:r>
        <w:rPr>
          <w:color w:val="231F20"/>
          <w:spacing w:val="18"/>
        </w:rPr>
        <w:t xml:space="preserve"> </w:t>
      </w:r>
      <w:r>
        <w:rPr>
          <w:color w:val="231F20"/>
        </w:rPr>
        <w:t>воздушной</w:t>
      </w:r>
      <w:r>
        <w:rPr>
          <w:color w:val="231F20"/>
          <w:spacing w:val="18"/>
        </w:rPr>
        <w:t xml:space="preserve"> </w:t>
      </w:r>
      <w:r>
        <w:rPr>
          <w:color w:val="231F20"/>
        </w:rPr>
        <w:t>перспективы</w:t>
      </w:r>
      <w:r>
        <w:rPr>
          <w:color w:val="231F20"/>
          <w:spacing w:val="18"/>
        </w:rPr>
        <w:t xml:space="preserve"> </w:t>
      </w:r>
      <w:r>
        <w:rPr>
          <w:color w:val="231F20"/>
        </w:rPr>
        <w:t>и применять</w:t>
      </w:r>
      <w:r>
        <w:rPr>
          <w:color w:val="231F20"/>
          <w:spacing w:val="-14"/>
        </w:rPr>
        <w:t xml:space="preserve"> </w:t>
      </w:r>
      <w:r>
        <w:rPr>
          <w:color w:val="231F20"/>
        </w:rPr>
        <w:t>их</w:t>
      </w:r>
      <w:r>
        <w:rPr>
          <w:color w:val="231F20"/>
          <w:spacing w:val="-14"/>
        </w:rPr>
        <w:t xml:space="preserve"> </w:t>
      </w:r>
      <w:r>
        <w:rPr>
          <w:color w:val="231F20"/>
        </w:rPr>
        <w:t>в</w:t>
      </w:r>
      <w:r>
        <w:rPr>
          <w:color w:val="231F20"/>
          <w:spacing w:val="-14"/>
        </w:rPr>
        <w:t xml:space="preserve"> </w:t>
      </w:r>
      <w:r>
        <w:rPr>
          <w:color w:val="231F20"/>
        </w:rPr>
        <w:t>своей</w:t>
      </w:r>
      <w:r>
        <w:rPr>
          <w:color w:val="231F20"/>
          <w:spacing w:val="-14"/>
        </w:rPr>
        <w:t xml:space="preserve"> </w:t>
      </w:r>
      <w:r>
        <w:rPr>
          <w:color w:val="231F20"/>
        </w:rPr>
        <w:t>практической</w:t>
      </w:r>
      <w:r>
        <w:rPr>
          <w:color w:val="231F20"/>
          <w:spacing w:val="-14"/>
        </w:rPr>
        <w:t xml:space="preserve"> </w:t>
      </w:r>
      <w:r>
        <w:rPr>
          <w:color w:val="231F20"/>
        </w:rPr>
        <w:t>творческой</w:t>
      </w:r>
      <w:r>
        <w:rPr>
          <w:color w:val="231F20"/>
          <w:spacing w:val="-14"/>
        </w:rPr>
        <w:t xml:space="preserve"> </w:t>
      </w:r>
      <w:r>
        <w:rPr>
          <w:color w:val="231F20"/>
        </w:rPr>
        <w:t>деятельности. Изучать основные пропорции фигуры человека, пропорцио- нальные отношения</w:t>
      </w:r>
      <w:r>
        <w:rPr>
          <w:color w:val="231F20"/>
          <w:spacing w:val="1"/>
        </w:rPr>
        <w:t xml:space="preserve"> </w:t>
      </w:r>
      <w:r>
        <w:rPr>
          <w:color w:val="231F20"/>
        </w:rPr>
        <w:t>отдельных</w:t>
      </w:r>
      <w:r>
        <w:rPr>
          <w:color w:val="231F20"/>
          <w:spacing w:val="1"/>
        </w:rPr>
        <w:t xml:space="preserve"> </w:t>
      </w:r>
      <w:r>
        <w:rPr>
          <w:color w:val="231F20"/>
        </w:rPr>
        <w:t>частей фигуры</w:t>
      </w:r>
      <w:r>
        <w:rPr>
          <w:color w:val="231F20"/>
          <w:spacing w:val="1"/>
        </w:rPr>
        <w:t xml:space="preserve"> </w:t>
      </w:r>
      <w:r>
        <w:rPr>
          <w:color w:val="231F20"/>
        </w:rPr>
        <w:t>и</w:t>
      </w:r>
      <w:r>
        <w:rPr>
          <w:color w:val="231F20"/>
          <w:spacing w:val="1"/>
        </w:rPr>
        <w:t xml:space="preserve"> </w:t>
      </w:r>
      <w:r>
        <w:rPr>
          <w:color w:val="231F20"/>
        </w:rPr>
        <w:t xml:space="preserve">учиться </w:t>
      </w:r>
      <w:r>
        <w:rPr>
          <w:color w:val="231F20"/>
          <w:spacing w:val="-4"/>
        </w:rPr>
        <w:t>при-</w:t>
      </w:r>
    </w:p>
    <w:p w:rsidR="00DC388F" w:rsidRDefault="004B1DF8">
      <w:pPr>
        <w:pStyle w:val="a3"/>
        <w:spacing w:before="2"/>
        <w:ind w:right="0" w:firstLine="0"/>
      </w:pPr>
      <w:r>
        <w:rPr>
          <w:color w:val="231F20"/>
        </w:rPr>
        <w:t>менять</w:t>
      </w:r>
      <w:r>
        <w:rPr>
          <w:color w:val="231F20"/>
          <w:spacing w:val="-6"/>
        </w:rPr>
        <w:t xml:space="preserve"> </w:t>
      </w:r>
      <w:r>
        <w:rPr>
          <w:color w:val="231F20"/>
        </w:rPr>
        <w:t>эти</w:t>
      </w:r>
      <w:r>
        <w:rPr>
          <w:color w:val="231F20"/>
          <w:spacing w:val="-5"/>
        </w:rPr>
        <w:t xml:space="preserve"> </w:t>
      </w:r>
      <w:r>
        <w:rPr>
          <w:color w:val="231F20"/>
        </w:rPr>
        <w:t>знания</w:t>
      </w:r>
      <w:r>
        <w:rPr>
          <w:color w:val="231F20"/>
          <w:spacing w:val="-5"/>
        </w:rPr>
        <w:t xml:space="preserve"> </w:t>
      </w:r>
      <w:r>
        <w:rPr>
          <w:color w:val="231F20"/>
        </w:rPr>
        <w:t>в</w:t>
      </w:r>
      <w:r>
        <w:rPr>
          <w:color w:val="231F20"/>
          <w:spacing w:val="-6"/>
        </w:rPr>
        <w:t xml:space="preserve"> </w:t>
      </w:r>
      <w:r>
        <w:rPr>
          <w:color w:val="231F20"/>
        </w:rPr>
        <w:t>своих</w:t>
      </w:r>
      <w:r>
        <w:rPr>
          <w:color w:val="231F20"/>
          <w:spacing w:val="-5"/>
        </w:rPr>
        <w:t xml:space="preserve"> </w:t>
      </w:r>
      <w:r>
        <w:rPr>
          <w:color w:val="231F20"/>
          <w:spacing w:val="-2"/>
        </w:rPr>
        <w:t>рисунках.</w:t>
      </w:r>
    </w:p>
    <w:p w:rsidR="00DC388F" w:rsidRDefault="004B1DF8">
      <w:pPr>
        <w:pStyle w:val="a3"/>
        <w:spacing w:before="5" w:line="244" w:lineRule="auto"/>
      </w:pPr>
      <w:r>
        <w:rPr>
          <w:color w:val="231F20"/>
          <w:w w:val="95"/>
        </w:rPr>
        <w:t xml:space="preserve">Приобретать представление о традиционных одеждах разных </w:t>
      </w:r>
      <w:r>
        <w:rPr>
          <w:color w:val="231F20"/>
        </w:rPr>
        <w:t>народов</w:t>
      </w:r>
      <w:r>
        <w:rPr>
          <w:color w:val="231F20"/>
          <w:spacing w:val="-7"/>
        </w:rPr>
        <w:t xml:space="preserve"> </w:t>
      </w:r>
      <w:r>
        <w:rPr>
          <w:color w:val="231F20"/>
        </w:rPr>
        <w:t>и</w:t>
      </w:r>
      <w:r>
        <w:rPr>
          <w:color w:val="231F20"/>
          <w:spacing w:val="-7"/>
        </w:rPr>
        <w:t xml:space="preserve"> </w:t>
      </w:r>
      <w:r>
        <w:rPr>
          <w:color w:val="231F20"/>
        </w:rPr>
        <w:t>представление</w:t>
      </w:r>
      <w:r>
        <w:rPr>
          <w:color w:val="231F20"/>
          <w:spacing w:val="-7"/>
        </w:rPr>
        <w:t xml:space="preserve"> </w:t>
      </w:r>
      <w:r>
        <w:rPr>
          <w:color w:val="231F20"/>
        </w:rPr>
        <w:t>о</w:t>
      </w:r>
      <w:r>
        <w:rPr>
          <w:color w:val="231F20"/>
          <w:spacing w:val="-7"/>
        </w:rPr>
        <w:t xml:space="preserve"> </w:t>
      </w:r>
      <w:r>
        <w:rPr>
          <w:color w:val="231F20"/>
        </w:rPr>
        <w:t>красоте</w:t>
      </w:r>
      <w:r>
        <w:rPr>
          <w:color w:val="231F20"/>
          <w:spacing w:val="-7"/>
        </w:rPr>
        <w:t xml:space="preserve"> </w:t>
      </w:r>
      <w:r>
        <w:rPr>
          <w:color w:val="231F20"/>
        </w:rPr>
        <w:t>человека</w:t>
      </w:r>
      <w:r>
        <w:rPr>
          <w:color w:val="231F20"/>
          <w:spacing w:val="-7"/>
        </w:rPr>
        <w:t xml:space="preserve"> </w:t>
      </w:r>
      <w:r>
        <w:rPr>
          <w:color w:val="231F20"/>
        </w:rPr>
        <w:t>в</w:t>
      </w:r>
      <w:r>
        <w:rPr>
          <w:color w:val="231F20"/>
          <w:spacing w:val="-7"/>
        </w:rPr>
        <w:t xml:space="preserve"> </w:t>
      </w:r>
      <w:r>
        <w:rPr>
          <w:color w:val="231F20"/>
        </w:rPr>
        <w:t>разных</w:t>
      </w:r>
      <w:r>
        <w:rPr>
          <w:color w:val="231F20"/>
          <w:spacing w:val="-7"/>
        </w:rPr>
        <w:t xml:space="preserve"> </w:t>
      </w:r>
      <w:r>
        <w:rPr>
          <w:color w:val="231F20"/>
        </w:rPr>
        <w:t xml:space="preserve">культу- </w:t>
      </w:r>
      <w:r>
        <w:rPr>
          <w:color w:val="231F20"/>
          <w:w w:val="95"/>
        </w:rPr>
        <w:t>рах;</w:t>
      </w:r>
      <w:r>
        <w:rPr>
          <w:color w:val="231F20"/>
          <w:spacing w:val="-4"/>
          <w:w w:val="95"/>
        </w:rPr>
        <w:t xml:space="preserve"> </w:t>
      </w:r>
      <w:r>
        <w:rPr>
          <w:color w:val="231F20"/>
          <w:w w:val="95"/>
        </w:rPr>
        <w:t>применять</w:t>
      </w:r>
      <w:r>
        <w:rPr>
          <w:color w:val="231F20"/>
          <w:spacing w:val="-4"/>
          <w:w w:val="95"/>
        </w:rPr>
        <w:t xml:space="preserve"> </w:t>
      </w:r>
      <w:r>
        <w:rPr>
          <w:color w:val="231F20"/>
          <w:w w:val="95"/>
        </w:rPr>
        <w:t>эти</w:t>
      </w:r>
      <w:r>
        <w:rPr>
          <w:color w:val="231F20"/>
          <w:spacing w:val="-4"/>
          <w:w w:val="95"/>
        </w:rPr>
        <w:t xml:space="preserve"> </w:t>
      </w:r>
      <w:r>
        <w:rPr>
          <w:color w:val="231F20"/>
          <w:w w:val="95"/>
        </w:rPr>
        <w:t>знания</w:t>
      </w:r>
      <w:r>
        <w:rPr>
          <w:color w:val="231F20"/>
          <w:spacing w:val="-4"/>
          <w:w w:val="95"/>
        </w:rPr>
        <w:t xml:space="preserve"> </w:t>
      </w:r>
      <w:r>
        <w:rPr>
          <w:color w:val="231F20"/>
          <w:w w:val="95"/>
        </w:rPr>
        <w:t>в</w:t>
      </w:r>
      <w:r>
        <w:rPr>
          <w:color w:val="231F20"/>
          <w:spacing w:val="-4"/>
          <w:w w:val="95"/>
        </w:rPr>
        <w:t xml:space="preserve"> </w:t>
      </w:r>
      <w:r>
        <w:rPr>
          <w:color w:val="231F20"/>
          <w:w w:val="95"/>
        </w:rPr>
        <w:t>изображении</w:t>
      </w:r>
      <w:r>
        <w:rPr>
          <w:color w:val="231F20"/>
          <w:spacing w:val="-4"/>
          <w:w w:val="95"/>
        </w:rPr>
        <w:t xml:space="preserve"> </w:t>
      </w:r>
      <w:r>
        <w:rPr>
          <w:color w:val="231F20"/>
          <w:w w:val="95"/>
        </w:rPr>
        <w:t>персонажей</w:t>
      </w:r>
      <w:r>
        <w:rPr>
          <w:color w:val="231F20"/>
          <w:spacing w:val="-4"/>
          <w:w w:val="95"/>
        </w:rPr>
        <w:t xml:space="preserve"> </w:t>
      </w:r>
      <w:r>
        <w:rPr>
          <w:color w:val="231F20"/>
          <w:w w:val="95"/>
        </w:rPr>
        <w:t xml:space="preserve">сказаний </w:t>
      </w:r>
      <w:r>
        <w:rPr>
          <w:color w:val="231F20"/>
        </w:rPr>
        <w:t>и легенд или просто представителей народов разных культур.</w:t>
      </w:r>
    </w:p>
    <w:p w:rsidR="00DC388F" w:rsidRDefault="004B1DF8">
      <w:pPr>
        <w:pStyle w:val="a3"/>
        <w:spacing w:before="2" w:line="244" w:lineRule="auto"/>
      </w:pPr>
      <w:r>
        <w:rPr>
          <w:color w:val="231F20"/>
        </w:rPr>
        <w:t>Создавать</w:t>
      </w:r>
      <w:r>
        <w:rPr>
          <w:color w:val="231F20"/>
          <w:spacing w:val="-11"/>
        </w:rPr>
        <w:t xml:space="preserve"> </w:t>
      </w:r>
      <w:r>
        <w:rPr>
          <w:color w:val="231F20"/>
        </w:rPr>
        <w:t>зарисовки</w:t>
      </w:r>
      <w:r>
        <w:rPr>
          <w:color w:val="231F20"/>
          <w:spacing w:val="-11"/>
        </w:rPr>
        <w:t xml:space="preserve"> </w:t>
      </w:r>
      <w:r>
        <w:rPr>
          <w:color w:val="231F20"/>
        </w:rPr>
        <w:t>памятников</w:t>
      </w:r>
      <w:r>
        <w:rPr>
          <w:color w:val="231F20"/>
          <w:spacing w:val="-11"/>
        </w:rPr>
        <w:t xml:space="preserve"> </w:t>
      </w:r>
      <w:r>
        <w:rPr>
          <w:color w:val="231F20"/>
        </w:rPr>
        <w:t>отечественной</w:t>
      </w:r>
      <w:r>
        <w:rPr>
          <w:color w:val="231F20"/>
          <w:spacing w:val="-11"/>
        </w:rPr>
        <w:t xml:space="preserve"> </w:t>
      </w:r>
      <w:r>
        <w:rPr>
          <w:color w:val="231F20"/>
        </w:rPr>
        <w:t>и</w:t>
      </w:r>
      <w:r>
        <w:rPr>
          <w:color w:val="231F20"/>
          <w:spacing w:val="-11"/>
        </w:rPr>
        <w:t xml:space="preserve"> </w:t>
      </w:r>
      <w:r>
        <w:rPr>
          <w:color w:val="231F20"/>
        </w:rPr>
        <w:t xml:space="preserve">мировой </w:t>
      </w:r>
      <w:r>
        <w:rPr>
          <w:color w:val="231F20"/>
          <w:spacing w:val="-2"/>
        </w:rPr>
        <w:t>архитектуры.</w:t>
      </w:r>
    </w:p>
    <w:p w:rsidR="00DC388F" w:rsidRDefault="004B1DF8">
      <w:pPr>
        <w:pStyle w:val="2"/>
        <w:spacing w:before="161"/>
        <w:jc w:val="both"/>
      </w:pPr>
      <w:r>
        <w:rPr>
          <w:color w:val="231F20"/>
          <w:w w:val="95"/>
        </w:rPr>
        <w:t>Модуль</w:t>
      </w:r>
      <w:r>
        <w:rPr>
          <w:color w:val="231F20"/>
          <w:spacing w:val="10"/>
        </w:rPr>
        <w:t xml:space="preserve"> </w:t>
      </w:r>
      <w:r>
        <w:rPr>
          <w:color w:val="231F20"/>
          <w:spacing w:val="-2"/>
        </w:rPr>
        <w:t>«Живопись»</w:t>
      </w:r>
    </w:p>
    <w:p w:rsidR="00DC388F" w:rsidRDefault="004B1DF8">
      <w:pPr>
        <w:pStyle w:val="a3"/>
        <w:spacing w:before="52" w:line="244" w:lineRule="auto"/>
      </w:pPr>
      <w:r>
        <w:rPr>
          <w:color w:val="231F20"/>
        </w:rPr>
        <w:t>Выполнять</w:t>
      </w:r>
      <w:r>
        <w:rPr>
          <w:color w:val="231F20"/>
          <w:spacing w:val="-16"/>
        </w:rPr>
        <w:t xml:space="preserve"> </w:t>
      </w:r>
      <w:r>
        <w:rPr>
          <w:color w:val="231F20"/>
        </w:rPr>
        <w:t>живописное</w:t>
      </w:r>
      <w:r>
        <w:rPr>
          <w:color w:val="231F20"/>
          <w:spacing w:val="-16"/>
        </w:rPr>
        <w:t xml:space="preserve"> </w:t>
      </w:r>
      <w:r>
        <w:rPr>
          <w:color w:val="231F20"/>
        </w:rPr>
        <w:t>изображение</w:t>
      </w:r>
      <w:r>
        <w:rPr>
          <w:color w:val="231F20"/>
          <w:spacing w:val="-16"/>
        </w:rPr>
        <w:t xml:space="preserve"> </w:t>
      </w:r>
      <w:r>
        <w:rPr>
          <w:color w:val="231F20"/>
        </w:rPr>
        <w:t>пейзажей</w:t>
      </w:r>
      <w:r>
        <w:rPr>
          <w:color w:val="231F20"/>
          <w:spacing w:val="-16"/>
        </w:rPr>
        <w:t xml:space="preserve"> </w:t>
      </w:r>
      <w:r>
        <w:rPr>
          <w:color w:val="231F20"/>
        </w:rPr>
        <w:t>разных</w:t>
      </w:r>
      <w:r>
        <w:rPr>
          <w:color w:val="231F20"/>
          <w:spacing w:val="-16"/>
        </w:rPr>
        <w:t xml:space="preserve"> </w:t>
      </w:r>
      <w:r>
        <w:rPr>
          <w:color w:val="231F20"/>
        </w:rPr>
        <w:t>кли- матических зон (пейзаж гор, пейзаж степной или пустынной зоны, пейзаж, типичный для среднерусской природы).</w:t>
      </w:r>
    </w:p>
    <w:p w:rsidR="00DC388F" w:rsidRDefault="004B1DF8">
      <w:pPr>
        <w:pStyle w:val="a3"/>
        <w:spacing w:before="2" w:line="244" w:lineRule="auto"/>
      </w:pPr>
      <w:r>
        <w:rPr>
          <w:color w:val="231F20"/>
          <w:w w:val="95"/>
        </w:rPr>
        <w:t xml:space="preserve">Передавать в изображении народные представления о красо- те человека, создавать образ женщины в русском народном ко- </w:t>
      </w:r>
      <w:r>
        <w:rPr>
          <w:color w:val="231F20"/>
        </w:rPr>
        <w:t>стюме и образ мужчины в народном костюме.</w:t>
      </w:r>
    </w:p>
    <w:p w:rsidR="00DC388F" w:rsidRDefault="004B1DF8">
      <w:pPr>
        <w:pStyle w:val="a3"/>
        <w:spacing w:before="1" w:line="244" w:lineRule="auto"/>
        <w:ind w:right="154"/>
      </w:pPr>
      <w:r>
        <w:rPr>
          <w:color w:val="231F20"/>
        </w:rPr>
        <w:t>Приобретать</w:t>
      </w:r>
      <w:r>
        <w:rPr>
          <w:color w:val="231F20"/>
          <w:spacing w:val="-7"/>
        </w:rPr>
        <w:t xml:space="preserve"> </w:t>
      </w:r>
      <w:r>
        <w:rPr>
          <w:color w:val="231F20"/>
        </w:rPr>
        <w:t>опыт</w:t>
      </w:r>
      <w:r>
        <w:rPr>
          <w:color w:val="231F20"/>
          <w:spacing w:val="-7"/>
        </w:rPr>
        <w:t xml:space="preserve"> </w:t>
      </w:r>
      <w:r>
        <w:rPr>
          <w:color w:val="231F20"/>
        </w:rPr>
        <w:t>создания</w:t>
      </w:r>
      <w:r>
        <w:rPr>
          <w:color w:val="231F20"/>
          <w:spacing w:val="-7"/>
        </w:rPr>
        <w:t xml:space="preserve"> </w:t>
      </w:r>
      <w:r>
        <w:rPr>
          <w:color w:val="231F20"/>
        </w:rPr>
        <w:t>портретов</w:t>
      </w:r>
      <w:r>
        <w:rPr>
          <w:color w:val="231F20"/>
          <w:spacing w:val="-7"/>
        </w:rPr>
        <w:t xml:space="preserve"> </w:t>
      </w:r>
      <w:r>
        <w:rPr>
          <w:color w:val="231F20"/>
        </w:rPr>
        <w:t>женских</w:t>
      </w:r>
      <w:r>
        <w:rPr>
          <w:color w:val="231F20"/>
          <w:spacing w:val="-7"/>
        </w:rPr>
        <w:t xml:space="preserve"> </w:t>
      </w:r>
      <w:r>
        <w:rPr>
          <w:color w:val="231F20"/>
        </w:rPr>
        <w:t>и</w:t>
      </w:r>
      <w:r>
        <w:rPr>
          <w:color w:val="231F20"/>
          <w:spacing w:val="-7"/>
        </w:rPr>
        <w:t xml:space="preserve"> </w:t>
      </w:r>
      <w:r>
        <w:rPr>
          <w:color w:val="231F20"/>
        </w:rPr>
        <w:t>мужских, портрета пожилого человека, детского портрета или автопор- трета, портрета персонажа (по представлению из выбранной культурной эпохи).</w:t>
      </w:r>
    </w:p>
    <w:p w:rsidR="00DC388F" w:rsidRDefault="004B1DF8">
      <w:pPr>
        <w:pStyle w:val="a3"/>
        <w:spacing w:before="2" w:line="244" w:lineRule="auto"/>
      </w:pPr>
      <w:r>
        <w:rPr>
          <w:color w:val="231F20"/>
          <w:w w:val="95"/>
        </w:rPr>
        <w:t xml:space="preserve">Создавать двойной портрет (например, портрет матери и ре- </w:t>
      </w:r>
      <w:r>
        <w:rPr>
          <w:color w:val="231F20"/>
          <w:spacing w:val="-2"/>
        </w:rPr>
        <w:t>бёнка).</w:t>
      </w:r>
    </w:p>
    <w:p w:rsidR="00DC388F" w:rsidRDefault="004B1DF8">
      <w:pPr>
        <w:pStyle w:val="a3"/>
        <w:spacing w:before="1" w:line="244" w:lineRule="auto"/>
      </w:pPr>
      <w:r>
        <w:rPr>
          <w:color w:val="231F20"/>
          <w:w w:val="95"/>
        </w:rPr>
        <w:t xml:space="preserve">Приобретать опыт создания композиции на тему «Древнерус- </w:t>
      </w:r>
      <w:r>
        <w:rPr>
          <w:color w:val="231F20"/>
        </w:rPr>
        <w:t>ский город».</w:t>
      </w:r>
    </w:p>
    <w:p w:rsidR="00DC388F" w:rsidRDefault="004B1DF8">
      <w:pPr>
        <w:pStyle w:val="a3"/>
        <w:spacing w:before="1" w:line="244" w:lineRule="auto"/>
      </w:pPr>
      <w:r>
        <w:rPr>
          <w:color w:val="231F20"/>
        </w:rPr>
        <w:t>Участвовать</w:t>
      </w:r>
      <w:r>
        <w:rPr>
          <w:color w:val="231F20"/>
          <w:spacing w:val="-16"/>
        </w:rPr>
        <w:t xml:space="preserve"> </w:t>
      </w:r>
      <w:r>
        <w:rPr>
          <w:color w:val="231F20"/>
        </w:rPr>
        <w:t>в</w:t>
      </w:r>
      <w:r>
        <w:rPr>
          <w:color w:val="231F20"/>
          <w:spacing w:val="-16"/>
        </w:rPr>
        <w:t xml:space="preserve"> </w:t>
      </w:r>
      <w:r>
        <w:rPr>
          <w:color w:val="231F20"/>
        </w:rPr>
        <w:t>коллективной</w:t>
      </w:r>
      <w:r>
        <w:rPr>
          <w:color w:val="231F20"/>
          <w:spacing w:val="-16"/>
        </w:rPr>
        <w:t xml:space="preserve"> </w:t>
      </w:r>
      <w:r>
        <w:rPr>
          <w:color w:val="231F20"/>
        </w:rPr>
        <w:t>творческой</w:t>
      </w:r>
      <w:r>
        <w:rPr>
          <w:color w:val="231F20"/>
          <w:spacing w:val="-16"/>
        </w:rPr>
        <w:t xml:space="preserve"> </w:t>
      </w:r>
      <w:r>
        <w:rPr>
          <w:color w:val="231F20"/>
        </w:rPr>
        <w:t>работе</w:t>
      </w:r>
      <w:r>
        <w:rPr>
          <w:color w:val="231F20"/>
          <w:spacing w:val="-16"/>
        </w:rPr>
        <w:t xml:space="preserve"> </w:t>
      </w:r>
      <w:r>
        <w:rPr>
          <w:color w:val="231F20"/>
        </w:rPr>
        <w:t>по</w:t>
      </w:r>
      <w:r>
        <w:rPr>
          <w:color w:val="231F20"/>
          <w:spacing w:val="-16"/>
        </w:rPr>
        <w:t xml:space="preserve"> </w:t>
      </w:r>
      <w:r>
        <w:rPr>
          <w:color w:val="231F20"/>
        </w:rPr>
        <w:t>созданию композиционного</w:t>
      </w:r>
      <w:r>
        <w:rPr>
          <w:color w:val="231F20"/>
          <w:spacing w:val="3"/>
        </w:rPr>
        <w:t xml:space="preserve"> </w:t>
      </w:r>
      <w:r>
        <w:rPr>
          <w:color w:val="231F20"/>
        </w:rPr>
        <w:t>панно</w:t>
      </w:r>
      <w:r>
        <w:rPr>
          <w:color w:val="231F20"/>
          <w:spacing w:val="3"/>
        </w:rPr>
        <w:t xml:space="preserve"> </w:t>
      </w:r>
      <w:r>
        <w:rPr>
          <w:color w:val="231F20"/>
        </w:rPr>
        <w:t>(аппликации</w:t>
      </w:r>
      <w:r>
        <w:rPr>
          <w:color w:val="231F20"/>
          <w:spacing w:val="4"/>
        </w:rPr>
        <w:t xml:space="preserve"> </w:t>
      </w:r>
      <w:r>
        <w:rPr>
          <w:color w:val="231F20"/>
        </w:rPr>
        <w:t>из</w:t>
      </w:r>
      <w:r>
        <w:rPr>
          <w:color w:val="231F20"/>
          <w:spacing w:val="3"/>
        </w:rPr>
        <w:t xml:space="preserve"> </w:t>
      </w:r>
      <w:r>
        <w:rPr>
          <w:color w:val="231F20"/>
        </w:rPr>
        <w:t>индивидуальных</w:t>
      </w:r>
      <w:r>
        <w:rPr>
          <w:color w:val="231F20"/>
          <w:spacing w:val="4"/>
        </w:rPr>
        <w:t xml:space="preserve"> </w:t>
      </w:r>
      <w:r>
        <w:rPr>
          <w:color w:val="231F20"/>
          <w:spacing w:val="-5"/>
        </w:rPr>
        <w:t>ри-</w:t>
      </w:r>
    </w:p>
    <w:p w:rsidR="00DC388F" w:rsidRDefault="00DC388F">
      <w:pPr>
        <w:spacing w:line="244" w:lineRule="auto"/>
        <w:sectPr w:rsidR="00DC388F">
          <w:pgSz w:w="7830" w:h="12020"/>
          <w:pgMar w:top="620" w:right="580" w:bottom="900" w:left="580" w:header="0" w:footer="709" w:gutter="0"/>
          <w:cols w:space="720"/>
        </w:sectPr>
      </w:pPr>
    </w:p>
    <w:p w:rsidR="00DC388F" w:rsidRDefault="004B1DF8">
      <w:pPr>
        <w:pStyle w:val="a3"/>
        <w:spacing w:before="68" w:line="249" w:lineRule="auto"/>
        <w:ind w:firstLine="0"/>
      </w:pPr>
      <w:r>
        <w:rPr>
          <w:color w:val="231F20"/>
        </w:rPr>
        <w:t>сунков) на темы народных праздников (русского народного праздника</w:t>
      </w:r>
      <w:r>
        <w:rPr>
          <w:color w:val="231F20"/>
          <w:spacing w:val="33"/>
        </w:rPr>
        <w:t xml:space="preserve"> </w:t>
      </w:r>
      <w:r>
        <w:rPr>
          <w:color w:val="231F20"/>
        </w:rPr>
        <w:t>и</w:t>
      </w:r>
      <w:r>
        <w:rPr>
          <w:color w:val="231F20"/>
          <w:spacing w:val="33"/>
        </w:rPr>
        <w:t xml:space="preserve"> </w:t>
      </w:r>
      <w:r>
        <w:rPr>
          <w:color w:val="231F20"/>
        </w:rPr>
        <w:t>традиционных</w:t>
      </w:r>
      <w:r>
        <w:rPr>
          <w:color w:val="231F20"/>
          <w:spacing w:val="33"/>
        </w:rPr>
        <w:t xml:space="preserve"> </w:t>
      </w:r>
      <w:r>
        <w:rPr>
          <w:color w:val="231F20"/>
        </w:rPr>
        <w:t>праздников</w:t>
      </w:r>
      <w:r>
        <w:rPr>
          <w:color w:val="231F20"/>
          <w:spacing w:val="33"/>
        </w:rPr>
        <w:t xml:space="preserve"> </w:t>
      </w:r>
      <w:r>
        <w:rPr>
          <w:color w:val="231F20"/>
        </w:rPr>
        <w:t>у</w:t>
      </w:r>
      <w:r>
        <w:rPr>
          <w:color w:val="231F20"/>
          <w:spacing w:val="33"/>
        </w:rPr>
        <w:t xml:space="preserve"> </w:t>
      </w:r>
      <w:r>
        <w:rPr>
          <w:color w:val="231F20"/>
        </w:rPr>
        <w:t>разных</w:t>
      </w:r>
      <w:r>
        <w:rPr>
          <w:color w:val="231F20"/>
          <w:spacing w:val="33"/>
        </w:rPr>
        <w:t xml:space="preserve"> </w:t>
      </w:r>
      <w:r>
        <w:rPr>
          <w:color w:val="231F20"/>
        </w:rPr>
        <w:t>народов), в</w:t>
      </w:r>
      <w:r>
        <w:rPr>
          <w:color w:val="231F20"/>
          <w:spacing w:val="-16"/>
        </w:rPr>
        <w:t xml:space="preserve"> </w:t>
      </w:r>
      <w:r>
        <w:rPr>
          <w:color w:val="231F20"/>
        </w:rPr>
        <w:t>которых</w:t>
      </w:r>
      <w:r>
        <w:rPr>
          <w:color w:val="231F20"/>
          <w:spacing w:val="-16"/>
        </w:rPr>
        <w:t xml:space="preserve"> </w:t>
      </w:r>
      <w:r>
        <w:rPr>
          <w:color w:val="231F20"/>
        </w:rPr>
        <w:t>выражается</w:t>
      </w:r>
      <w:r>
        <w:rPr>
          <w:color w:val="231F20"/>
          <w:spacing w:val="-16"/>
        </w:rPr>
        <w:t xml:space="preserve"> </w:t>
      </w:r>
      <w:r>
        <w:rPr>
          <w:color w:val="231F20"/>
        </w:rPr>
        <w:t>обобщённый</w:t>
      </w:r>
      <w:r>
        <w:rPr>
          <w:color w:val="231F20"/>
          <w:spacing w:val="-16"/>
        </w:rPr>
        <w:t xml:space="preserve"> </w:t>
      </w:r>
      <w:r>
        <w:rPr>
          <w:color w:val="231F20"/>
        </w:rPr>
        <w:t>образ</w:t>
      </w:r>
      <w:r>
        <w:rPr>
          <w:color w:val="231F20"/>
          <w:spacing w:val="-16"/>
        </w:rPr>
        <w:t xml:space="preserve"> </w:t>
      </w:r>
      <w:r>
        <w:rPr>
          <w:color w:val="231F20"/>
        </w:rPr>
        <w:t>национальной</w:t>
      </w:r>
      <w:r>
        <w:rPr>
          <w:color w:val="231F20"/>
          <w:spacing w:val="-16"/>
        </w:rPr>
        <w:t xml:space="preserve"> </w:t>
      </w:r>
      <w:r>
        <w:rPr>
          <w:color w:val="231F20"/>
        </w:rPr>
        <w:t xml:space="preserve">куль- </w:t>
      </w:r>
      <w:r>
        <w:rPr>
          <w:color w:val="231F20"/>
          <w:spacing w:val="-2"/>
        </w:rPr>
        <w:t>туры.</w:t>
      </w:r>
    </w:p>
    <w:p w:rsidR="00DC388F" w:rsidRDefault="004B1DF8">
      <w:pPr>
        <w:pStyle w:val="2"/>
        <w:spacing w:before="157"/>
      </w:pPr>
      <w:r>
        <w:rPr>
          <w:color w:val="231F20"/>
          <w:w w:val="95"/>
        </w:rPr>
        <w:t>Модуль</w:t>
      </w:r>
      <w:r>
        <w:rPr>
          <w:color w:val="231F20"/>
          <w:spacing w:val="10"/>
        </w:rPr>
        <w:t xml:space="preserve"> </w:t>
      </w:r>
      <w:r>
        <w:rPr>
          <w:color w:val="231F20"/>
          <w:spacing w:val="-2"/>
        </w:rPr>
        <w:t>«Скульптура»</w:t>
      </w:r>
    </w:p>
    <w:p w:rsidR="00DC388F" w:rsidRDefault="004B1DF8">
      <w:pPr>
        <w:pStyle w:val="a3"/>
        <w:spacing w:before="56" w:line="249" w:lineRule="auto"/>
      </w:pPr>
      <w:r>
        <w:rPr>
          <w:color w:val="231F20"/>
        </w:rPr>
        <w:t>Лепка из пластилина эскиза памятника выбранному герою или</w:t>
      </w:r>
      <w:r>
        <w:rPr>
          <w:color w:val="231F20"/>
          <w:spacing w:val="-9"/>
        </w:rPr>
        <w:t xml:space="preserve"> </w:t>
      </w:r>
      <w:r>
        <w:rPr>
          <w:color w:val="231F20"/>
        </w:rPr>
        <w:t>участие</w:t>
      </w:r>
      <w:r>
        <w:rPr>
          <w:color w:val="231F20"/>
          <w:spacing w:val="-9"/>
        </w:rPr>
        <w:t xml:space="preserve"> </w:t>
      </w:r>
      <w:r>
        <w:rPr>
          <w:color w:val="231F20"/>
        </w:rPr>
        <w:t>в</w:t>
      </w:r>
      <w:r>
        <w:rPr>
          <w:color w:val="231F20"/>
          <w:spacing w:val="-9"/>
        </w:rPr>
        <w:t xml:space="preserve"> </w:t>
      </w:r>
      <w:r>
        <w:rPr>
          <w:color w:val="231F20"/>
        </w:rPr>
        <w:t>коллективной</w:t>
      </w:r>
      <w:r>
        <w:rPr>
          <w:color w:val="231F20"/>
          <w:spacing w:val="-9"/>
        </w:rPr>
        <w:t xml:space="preserve"> </w:t>
      </w:r>
      <w:r>
        <w:rPr>
          <w:color w:val="231F20"/>
        </w:rPr>
        <w:t>разработке</w:t>
      </w:r>
      <w:r>
        <w:rPr>
          <w:color w:val="231F20"/>
          <w:spacing w:val="-9"/>
        </w:rPr>
        <w:t xml:space="preserve"> </w:t>
      </w:r>
      <w:r>
        <w:rPr>
          <w:color w:val="231F20"/>
        </w:rPr>
        <w:t>проекта</w:t>
      </w:r>
      <w:r>
        <w:rPr>
          <w:color w:val="231F20"/>
          <w:spacing w:val="-9"/>
        </w:rPr>
        <w:t xml:space="preserve"> </w:t>
      </w:r>
      <w:r>
        <w:rPr>
          <w:color w:val="231F20"/>
        </w:rPr>
        <w:t>макета</w:t>
      </w:r>
      <w:r>
        <w:rPr>
          <w:color w:val="231F20"/>
          <w:spacing w:val="-9"/>
        </w:rPr>
        <w:t xml:space="preserve"> </w:t>
      </w:r>
      <w:r>
        <w:rPr>
          <w:color w:val="231F20"/>
        </w:rPr>
        <w:t>мемо- риального комплекса (работа выполняется после освоения со- бранного</w:t>
      </w:r>
      <w:r>
        <w:rPr>
          <w:color w:val="231F20"/>
          <w:spacing w:val="-7"/>
        </w:rPr>
        <w:t xml:space="preserve"> </w:t>
      </w:r>
      <w:r>
        <w:rPr>
          <w:color w:val="231F20"/>
        </w:rPr>
        <w:t>материала</w:t>
      </w:r>
      <w:r>
        <w:rPr>
          <w:color w:val="231F20"/>
          <w:spacing w:val="-7"/>
        </w:rPr>
        <w:t xml:space="preserve"> </w:t>
      </w:r>
      <w:r>
        <w:rPr>
          <w:color w:val="231F20"/>
        </w:rPr>
        <w:t>о</w:t>
      </w:r>
      <w:r>
        <w:rPr>
          <w:color w:val="231F20"/>
          <w:spacing w:val="-7"/>
        </w:rPr>
        <w:t xml:space="preserve"> </w:t>
      </w:r>
      <w:r>
        <w:rPr>
          <w:color w:val="231F20"/>
        </w:rPr>
        <w:t>мемориальных</w:t>
      </w:r>
      <w:r>
        <w:rPr>
          <w:color w:val="231F20"/>
          <w:spacing w:val="-7"/>
        </w:rPr>
        <w:t xml:space="preserve"> </w:t>
      </w:r>
      <w:r>
        <w:rPr>
          <w:color w:val="231F20"/>
        </w:rPr>
        <w:t>комплексах,</w:t>
      </w:r>
      <w:r>
        <w:rPr>
          <w:color w:val="231F20"/>
          <w:spacing w:val="-7"/>
        </w:rPr>
        <w:t xml:space="preserve"> </w:t>
      </w:r>
      <w:r>
        <w:rPr>
          <w:color w:val="231F20"/>
        </w:rPr>
        <w:t>существую- щих в нашей стране).</w:t>
      </w:r>
    </w:p>
    <w:p w:rsidR="00DC388F" w:rsidRDefault="004B1DF8">
      <w:pPr>
        <w:pStyle w:val="2"/>
        <w:spacing w:before="157"/>
      </w:pPr>
      <w:r>
        <w:rPr>
          <w:color w:val="231F20"/>
        </w:rPr>
        <w:t>Модуль</w:t>
      </w:r>
      <w:r>
        <w:rPr>
          <w:color w:val="231F20"/>
          <w:spacing w:val="2"/>
        </w:rPr>
        <w:t xml:space="preserve"> </w:t>
      </w:r>
      <w:r>
        <w:rPr>
          <w:color w:val="231F20"/>
        </w:rPr>
        <w:t>«Декоративно-прикладное</w:t>
      </w:r>
      <w:r>
        <w:rPr>
          <w:color w:val="231F20"/>
          <w:spacing w:val="3"/>
        </w:rPr>
        <w:t xml:space="preserve"> </w:t>
      </w:r>
      <w:r>
        <w:rPr>
          <w:color w:val="231F20"/>
          <w:spacing w:val="-2"/>
        </w:rPr>
        <w:t>искусство»</w:t>
      </w:r>
    </w:p>
    <w:p w:rsidR="00DC388F" w:rsidRDefault="004B1DF8">
      <w:pPr>
        <w:pStyle w:val="a3"/>
        <w:spacing w:before="56" w:line="249" w:lineRule="auto"/>
        <w:ind w:right="154"/>
      </w:pPr>
      <w:r>
        <w:rPr>
          <w:color w:val="231F20"/>
        </w:rPr>
        <w:t>Исследовать</w:t>
      </w:r>
      <w:r>
        <w:rPr>
          <w:color w:val="231F20"/>
          <w:spacing w:val="-16"/>
        </w:rPr>
        <w:t xml:space="preserve"> </w:t>
      </w:r>
      <w:r>
        <w:rPr>
          <w:color w:val="231F20"/>
        </w:rPr>
        <w:t>и</w:t>
      </w:r>
      <w:r>
        <w:rPr>
          <w:color w:val="231F20"/>
          <w:spacing w:val="-16"/>
        </w:rPr>
        <w:t xml:space="preserve"> </w:t>
      </w:r>
      <w:r>
        <w:rPr>
          <w:color w:val="231F20"/>
        </w:rPr>
        <w:t>делать</w:t>
      </w:r>
      <w:r>
        <w:rPr>
          <w:color w:val="231F20"/>
          <w:spacing w:val="-16"/>
        </w:rPr>
        <w:t xml:space="preserve"> </w:t>
      </w:r>
      <w:r>
        <w:rPr>
          <w:color w:val="231F20"/>
        </w:rPr>
        <w:t>зарисовки</w:t>
      </w:r>
      <w:r>
        <w:rPr>
          <w:color w:val="231F20"/>
          <w:spacing w:val="-16"/>
        </w:rPr>
        <w:t xml:space="preserve"> </w:t>
      </w:r>
      <w:r>
        <w:rPr>
          <w:color w:val="231F20"/>
        </w:rPr>
        <w:t>особенностей,</w:t>
      </w:r>
      <w:r>
        <w:rPr>
          <w:color w:val="231F20"/>
          <w:spacing w:val="-16"/>
        </w:rPr>
        <w:t xml:space="preserve"> </w:t>
      </w:r>
      <w:r>
        <w:rPr>
          <w:color w:val="231F20"/>
        </w:rPr>
        <w:t>характерных для орнаментов разных народов или исторических эпох (осо- бенности</w:t>
      </w:r>
      <w:r>
        <w:rPr>
          <w:color w:val="231F20"/>
          <w:spacing w:val="-3"/>
        </w:rPr>
        <w:t xml:space="preserve"> </w:t>
      </w:r>
      <w:r>
        <w:rPr>
          <w:color w:val="231F20"/>
        </w:rPr>
        <w:t>символов</w:t>
      </w:r>
      <w:r>
        <w:rPr>
          <w:color w:val="231F20"/>
          <w:spacing w:val="-3"/>
        </w:rPr>
        <w:t xml:space="preserve"> </w:t>
      </w:r>
      <w:r>
        <w:rPr>
          <w:color w:val="231F20"/>
        </w:rPr>
        <w:t>и</w:t>
      </w:r>
      <w:r>
        <w:rPr>
          <w:color w:val="231F20"/>
          <w:spacing w:val="-3"/>
        </w:rPr>
        <w:t xml:space="preserve"> </w:t>
      </w:r>
      <w:r>
        <w:rPr>
          <w:color w:val="231F20"/>
        </w:rPr>
        <w:t>стилизованных</w:t>
      </w:r>
      <w:r>
        <w:rPr>
          <w:color w:val="231F20"/>
          <w:spacing w:val="-3"/>
        </w:rPr>
        <w:t xml:space="preserve"> </w:t>
      </w:r>
      <w:r>
        <w:rPr>
          <w:color w:val="231F20"/>
        </w:rPr>
        <w:t>мотивов);</w:t>
      </w:r>
      <w:r>
        <w:rPr>
          <w:color w:val="231F20"/>
          <w:spacing w:val="-3"/>
        </w:rPr>
        <w:t xml:space="preserve"> </w:t>
      </w:r>
      <w:r>
        <w:rPr>
          <w:color w:val="231F20"/>
        </w:rPr>
        <w:t>показать</w:t>
      </w:r>
      <w:r>
        <w:rPr>
          <w:color w:val="231F20"/>
          <w:spacing w:val="-3"/>
        </w:rPr>
        <w:t xml:space="preserve"> </w:t>
      </w:r>
      <w:r>
        <w:rPr>
          <w:color w:val="231F20"/>
        </w:rPr>
        <w:t>в</w:t>
      </w:r>
      <w:r>
        <w:rPr>
          <w:color w:val="231F20"/>
          <w:spacing w:val="-3"/>
        </w:rPr>
        <w:t xml:space="preserve"> </w:t>
      </w:r>
      <w:r>
        <w:rPr>
          <w:color w:val="231F20"/>
        </w:rPr>
        <w:t>ри- сунках традиции использования орнаментов в архитектуре, одежде,</w:t>
      </w:r>
      <w:r>
        <w:rPr>
          <w:color w:val="231F20"/>
          <w:spacing w:val="-14"/>
        </w:rPr>
        <w:t xml:space="preserve"> </w:t>
      </w:r>
      <w:r>
        <w:rPr>
          <w:color w:val="231F20"/>
        </w:rPr>
        <w:t>оформлении</w:t>
      </w:r>
      <w:r>
        <w:rPr>
          <w:color w:val="231F20"/>
          <w:spacing w:val="-15"/>
        </w:rPr>
        <w:t xml:space="preserve"> </w:t>
      </w:r>
      <w:r>
        <w:rPr>
          <w:color w:val="231F20"/>
        </w:rPr>
        <w:t>предметов</w:t>
      </w:r>
      <w:r>
        <w:rPr>
          <w:color w:val="231F20"/>
          <w:spacing w:val="-14"/>
        </w:rPr>
        <w:t xml:space="preserve"> </w:t>
      </w:r>
      <w:r>
        <w:rPr>
          <w:color w:val="231F20"/>
        </w:rPr>
        <w:t>быта</w:t>
      </w:r>
      <w:r>
        <w:rPr>
          <w:color w:val="231F20"/>
          <w:spacing w:val="-14"/>
        </w:rPr>
        <w:t xml:space="preserve"> </w:t>
      </w:r>
      <w:r>
        <w:rPr>
          <w:color w:val="231F20"/>
        </w:rPr>
        <w:t>у</w:t>
      </w:r>
      <w:r>
        <w:rPr>
          <w:color w:val="231F20"/>
          <w:spacing w:val="-14"/>
        </w:rPr>
        <w:t xml:space="preserve"> </w:t>
      </w:r>
      <w:r>
        <w:rPr>
          <w:color w:val="231F20"/>
        </w:rPr>
        <w:t>разных</w:t>
      </w:r>
      <w:r>
        <w:rPr>
          <w:color w:val="231F20"/>
          <w:spacing w:val="-14"/>
        </w:rPr>
        <w:t xml:space="preserve"> </w:t>
      </w:r>
      <w:r>
        <w:rPr>
          <w:color w:val="231F20"/>
        </w:rPr>
        <w:t>народов,</w:t>
      </w:r>
      <w:r>
        <w:rPr>
          <w:color w:val="231F20"/>
          <w:spacing w:val="-14"/>
        </w:rPr>
        <w:t xml:space="preserve"> </w:t>
      </w:r>
      <w:r>
        <w:rPr>
          <w:color w:val="231F20"/>
        </w:rPr>
        <w:t>в</w:t>
      </w:r>
      <w:r>
        <w:rPr>
          <w:color w:val="231F20"/>
          <w:spacing w:val="-14"/>
        </w:rPr>
        <w:t xml:space="preserve"> </w:t>
      </w:r>
      <w:r>
        <w:rPr>
          <w:color w:val="231F20"/>
        </w:rPr>
        <w:t>раз- ные эпохи.</w:t>
      </w:r>
    </w:p>
    <w:p w:rsidR="00DC388F" w:rsidRDefault="004B1DF8">
      <w:pPr>
        <w:pStyle w:val="a3"/>
        <w:spacing w:line="249" w:lineRule="auto"/>
        <w:ind w:right="154"/>
      </w:pPr>
      <w:r>
        <w:rPr>
          <w:color w:val="231F20"/>
          <w:spacing w:val="-2"/>
        </w:rPr>
        <w:t>Изучить</w:t>
      </w:r>
      <w:r>
        <w:rPr>
          <w:color w:val="231F20"/>
          <w:spacing w:val="-8"/>
        </w:rPr>
        <w:t xml:space="preserve"> </w:t>
      </w:r>
      <w:r>
        <w:rPr>
          <w:color w:val="231F20"/>
          <w:spacing w:val="-2"/>
        </w:rPr>
        <w:t>и</w:t>
      </w:r>
      <w:r>
        <w:rPr>
          <w:color w:val="231F20"/>
          <w:spacing w:val="-8"/>
        </w:rPr>
        <w:t xml:space="preserve"> </w:t>
      </w:r>
      <w:r>
        <w:rPr>
          <w:color w:val="231F20"/>
          <w:spacing w:val="-2"/>
        </w:rPr>
        <w:t>показать</w:t>
      </w:r>
      <w:r>
        <w:rPr>
          <w:color w:val="231F20"/>
          <w:spacing w:val="-8"/>
        </w:rPr>
        <w:t xml:space="preserve"> </w:t>
      </w:r>
      <w:r>
        <w:rPr>
          <w:color w:val="231F20"/>
          <w:spacing w:val="-2"/>
        </w:rPr>
        <w:t>в</w:t>
      </w:r>
      <w:r>
        <w:rPr>
          <w:color w:val="231F20"/>
          <w:spacing w:val="-8"/>
        </w:rPr>
        <w:t xml:space="preserve"> </w:t>
      </w:r>
      <w:r>
        <w:rPr>
          <w:color w:val="231F20"/>
          <w:spacing w:val="-2"/>
        </w:rPr>
        <w:t>практической</w:t>
      </w:r>
      <w:r>
        <w:rPr>
          <w:color w:val="231F20"/>
          <w:spacing w:val="-8"/>
        </w:rPr>
        <w:t xml:space="preserve"> </w:t>
      </w:r>
      <w:r>
        <w:rPr>
          <w:color w:val="231F20"/>
          <w:spacing w:val="-2"/>
        </w:rPr>
        <w:t>творческой</w:t>
      </w:r>
      <w:r>
        <w:rPr>
          <w:color w:val="231F20"/>
          <w:spacing w:val="-8"/>
        </w:rPr>
        <w:t xml:space="preserve"> </w:t>
      </w:r>
      <w:r>
        <w:rPr>
          <w:color w:val="231F20"/>
          <w:spacing w:val="-2"/>
        </w:rPr>
        <w:t>работе</w:t>
      </w:r>
      <w:r>
        <w:rPr>
          <w:color w:val="231F20"/>
          <w:spacing w:val="-8"/>
        </w:rPr>
        <w:t xml:space="preserve"> </w:t>
      </w:r>
      <w:r>
        <w:rPr>
          <w:color w:val="231F20"/>
          <w:spacing w:val="-2"/>
        </w:rPr>
        <w:t xml:space="preserve">орна- </w:t>
      </w:r>
      <w:r>
        <w:rPr>
          <w:color w:val="231F20"/>
        </w:rPr>
        <w:t>менты, традиционные мотивы и символы русской народной культуры</w:t>
      </w:r>
      <w:r>
        <w:rPr>
          <w:color w:val="231F20"/>
          <w:spacing w:val="-15"/>
        </w:rPr>
        <w:t xml:space="preserve"> </w:t>
      </w:r>
      <w:r>
        <w:rPr>
          <w:color w:val="231F20"/>
        </w:rPr>
        <w:t>(в</w:t>
      </w:r>
      <w:r>
        <w:rPr>
          <w:color w:val="231F20"/>
          <w:spacing w:val="-15"/>
        </w:rPr>
        <w:t xml:space="preserve"> </w:t>
      </w:r>
      <w:r>
        <w:rPr>
          <w:color w:val="231F20"/>
        </w:rPr>
        <w:t>деревянной</w:t>
      </w:r>
      <w:r>
        <w:rPr>
          <w:color w:val="231F20"/>
          <w:spacing w:val="-15"/>
        </w:rPr>
        <w:t xml:space="preserve"> </w:t>
      </w:r>
      <w:r>
        <w:rPr>
          <w:color w:val="231F20"/>
        </w:rPr>
        <w:t>резьбе</w:t>
      </w:r>
      <w:r>
        <w:rPr>
          <w:color w:val="231F20"/>
          <w:spacing w:val="-15"/>
        </w:rPr>
        <w:t xml:space="preserve"> </w:t>
      </w:r>
      <w:r>
        <w:rPr>
          <w:color w:val="231F20"/>
        </w:rPr>
        <w:t>и</w:t>
      </w:r>
      <w:r>
        <w:rPr>
          <w:color w:val="231F20"/>
          <w:spacing w:val="-15"/>
        </w:rPr>
        <w:t xml:space="preserve"> </w:t>
      </w:r>
      <w:r>
        <w:rPr>
          <w:color w:val="231F20"/>
        </w:rPr>
        <w:t>росписи</w:t>
      </w:r>
      <w:r>
        <w:rPr>
          <w:color w:val="231F20"/>
          <w:spacing w:val="-15"/>
        </w:rPr>
        <w:t xml:space="preserve"> </w:t>
      </w:r>
      <w:r>
        <w:rPr>
          <w:color w:val="231F20"/>
        </w:rPr>
        <w:t>по</w:t>
      </w:r>
      <w:r>
        <w:rPr>
          <w:color w:val="231F20"/>
          <w:spacing w:val="-15"/>
        </w:rPr>
        <w:t xml:space="preserve"> </w:t>
      </w:r>
      <w:r>
        <w:rPr>
          <w:color w:val="231F20"/>
        </w:rPr>
        <w:t>дереву,</w:t>
      </w:r>
      <w:r>
        <w:rPr>
          <w:color w:val="231F20"/>
          <w:spacing w:val="-15"/>
        </w:rPr>
        <w:t xml:space="preserve"> </w:t>
      </w:r>
      <w:r>
        <w:rPr>
          <w:color w:val="231F20"/>
        </w:rPr>
        <w:t>вышивке, декоре</w:t>
      </w:r>
      <w:r>
        <w:rPr>
          <w:color w:val="231F20"/>
          <w:spacing w:val="-16"/>
        </w:rPr>
        <w:t xml:space="preserve"> </w:t>
      </w:r>
      <w:r>
        <w:rPr>
          <w:color w:val="231F20"/>
        </w:rPr>
        <w:t>головных</w:t>
      </w:r>
      <w:r>
        <w:rPr>
          <w:color w:val="231F20"/>
          <w:spacing w:val="-16"/>
        </w:rPr>
        <w:t xml:space="preserve"> </w:t>
      </w:r>
      <w:r>
        <w:rPr>
          <w:color w:val="231F20"/>
        </w:rPr>
        <w:t>уборов,</w:t>
      </w:r>
      <w:r>
        <w:rPr>
          <w:color w:val="231F20"/>
          <w:spacing w:val="-16"/>
        </w:rPr>
        <w:t xml:space="preserve"> </w:t>
      </w:r>
      <w:r>
        <w:rPr>
          <w:color w:val="231F20"/>
        </w:rPr>
        <w:t>орнаментах,</w:t>
      </w:r>
      <w:r>
        <w:rPr>
          <w:color w:val="231F20"/>
          <w:spacing w:val="-16"/>
        </w:rPr>
        <w:t xml:space="preserve"> </w:t>
      </w:r>
      <w:r>
        <w:rPr>
          <w:color w:val="231F20"/>
        </w:rPr>
        <w:t>которые</w:t>
      </w:r>
      <w:r>
        <w:rPr>
          <w:color w:val="231F20"/>
          <w:spacing w:val="-16"/>
        </w:rPr>
        <w:t xml:space="preserve"> </w:t>
      </w:r>
      <w:r>
        <w:rPr>
          <w:color w:val="231F20"/>
        </w:rPr>
        <w:t>характерны</w:t>
      </w:r>
      <w:r>
        <w:rPr>
          <w:color w:val="231F20"/>
          <w:spacing w:val="-16"/>
        </w:rPr>
        <w:t xml:space="preserve"> </w:t>
      </w:r>
      <w:r>
        <w:rPr>
          <w:color w:val="231F20"/>
        </w:rPr>
        <w:t>для предметов быта).</w:t>
      </w:r>
    </w:p>
    <w:p w:rsidR="00DC388F" w:rsidRDefault="004B1DF8">
      <w:pPr>
        <w:pStyle w:val="a3"/>
        <w:spacing w:line="249" w:lineRule="auto"/>
        <w:ind w:right="154"/>
      </w:pPr>
      <w:r>
        <w:rPr>
          <w:color w:val="231F20"/>
        </w:rPr>
        <w:t>Получить представления о красоте русского народного ко- стюма и головных женских уборов, особенностях мужской одежды</w:t>
      </w:r>
      <w:r>
        <w:rPr>
          <w:color w:val="231F20"/>
          <w:spacing w:val="-16"/>
        </w:rPr>
        <w:t xml:space="preserve"> </w:t>
      </w:r>
      <w:r>
        <w:rPr>
          <w:color w:val="231F20"/>
        </w:rPr>
        <w:t>разных</w:t>
      </w:r>
      <w:r>
        <w:rPr>
          <w:color w:val="231F20"/>
          <w:spacing w:val="-16"/>
        </w:rPr>
        <w:t xml:space="preserve"> </w:t>
      </w:r>
      <w:r>
        <w:rPr>
          <w:color w:val="231F20"/>
        </w:rPr>
        <w:t>сословий,</w:t>
      </w:r>
      <w:r>
        <w:rPr>
          <w:color w:val="231F20"/>
          <w:spacing w:val="-16"/>
        </w:rPr>
        <w:t xml:space="preserve"> </w:t>
      </w:r>
      <w:r>
        <w:rPr>
          <w:color w:val="231F20"/>
        </w:rPr>
        <w:t>а</w:t>
      </w:r>
      <w:r>
        <w:rPr>
          <w:color w:val="231F20"/>
          <w:spacing w:val="-16"/>
        </w:rPr>
        <w:t xml:space="preserve"> </w:t>
      </w:r>
      <w:r>
        <w:rPr>
          <w:color w:val="231F20"/>
        </w:rPr>
        <w:t>также</w:t>
      </w:r>
      <w:r>
        <w:rPr>
          <w:color w:val="231F20"/>
          <w:spacing w:val="-16"/>
        </w:rPr>
        <w:t xml:space="preserve"> </w:t>
      </w:r>
      <w:r>
        <w:rPr>
          <w:color w:val="231F20"/>
        </w:rPr>
        <w:t>о</w:t>
      </w:r>
      <w:r>
        <w:rPr>
          <w:color w:val="231F20"/>
          <w:spacing w:val="-16"/>
        </w:rPr>
        <w:t xml:space="preserve"> </w:t>
      </w:r>
      <w:r>
        <w:rPr>
          <w:color w:val="231F20"/>
        </w:rPr>
        <w:t>связи</w:t>
      </w:r>
      <w:r>
        <w:rPr>
          <w:color w:val="231F20"/>
          <w:spacing w:val="-16"/>
        </w:rPr>
        <w:t xml:space="preserve"> </w:t>
      </w:r>
      <w:r>
        <w:rPr>
          <w:color w:val="231F20"/>
        </w:rPr>
        <w:t>украшения</w:t>
      </w:r>
      <w:r>
        <w:rPr>
          <w:color w:val="231F20"/>
          <w:spacing w:val="-16"/>
        </w:rPr>
        <w:t xml:space="preserve"> </w:t>
      </w:r>
      <w:r>
        <w:rPr>
          <w:color w:val="231F20"/>
        </w:rPr>
        <w:t>костюма мужчины с родом его занятий и положением в обществе.</w:t>
      </w:r>
    </w:p>
    <w:p w:rsidR="00DC388F" w:rsidRDefault="004B1DF8">
      <w:pPr>
        <w:pStyle w:val="a3"/>
        <w:spacing w:line="249" w:lineRule="auto"/>
      </w:pPr>
      <w:r>
        <w:rPr>
          <w:color w:val="231F20"/>
        </w:rPr>
        <w:t>Познакомиться с женским и мужским костюмами в тради- циях</w:t>
      </w:r>
      <w:r>
        <w:rPr>
          <w:color w:val="231F20"/>
          <w:spacing w:val="-13"/>
        </w:rPr>
        <w:t xml:space="preserve"> </w:t>
      </w:r>
      <w:r>
        <w:rPr>
          <w:color w:val="231F20"/>
        </w:rPr>
        <w:t>разных</w:t>
      </w:r>
      <w:r>
        <w:rPr>
          <w:color w:val="231F20"/>
          <w:spacing w:val="-13"/>
        </w:rPr>
        <w:t xml:space="preserve"> </w:t>
      </w:r>
      <w:r>
        <w:rPr>
          <w:color w:val="231F20"/>
        </w:rPr>
        <w:t>народов,</w:t>
      </w:r>
      <w:r>
        <w:rPr>
          <w:color w:val="231F20"/>
          <w:spacing w:val="-13"/>
        </w:rPr>
        <w:t xml:space="preserve"> </w:t>
      </w:r>
      <w:r>
        <w:rPr>
          <w:color w:val="231F20"/>
        </w:rPr>
        <w:t>со</w:t>
      </w:r>
      <w:r>
        <w:rPr>
          <w:color w:val="231F20"/>
          <w:spacing w:val="-13"/>
        </w:rPr>
        <w:t xml:space="preserve"> </w:t>
      </w:r>
      <w:r>
        <w:rPr>
          <w:color w:val="231F20"/>
        </w:rPr>
        <w:t>своеобразием</w:t>
      </w:r>
      <w:r>
        <w:rPr>
          <w:color w:val="231F20"/>
          <w:spacing w:val="-13"/>
        </w:rPr>
        <w:t xml:space="preserve"> </w:t>
      </w:r>
      <w:r>
        <w:rPr>
          <w:color w:val="231F20"/>
        </w:rPr>
        <w:t>одежды</w:t>
      </w:r>
      <w:r>
        <w:rPr>
          <w:color w:val="231F20"/>
          <w:spacing w:val="-13"/>
        </w:rPr>
        <w:t xml:space="preserve"> </w:t>
      </w:r>
      <w:r>
        <w:rPr>
          <w:color w:val="231F20"/>
        </w:rPr>
        <w:t>в</w:t>
      </w:r>
      <w:r>
        <w:rPr>
          <w:color w:val="231F20"/>
          <w:spacing w:val="-13"/>
        </w:rPr>
        <w:t xml:space="preserve"> </w:t>
      </w:r>
      <w:r>
        <w:rPr>
          <w:color w:val="231F20"/>
        </w:rPr>
        <w:t>разных</w:t>
      </w:r>
      <w:r>
        <w:rPr>
          <w:color w:val="231F20"/>
          <w:spacing w:val="-13"/>
        </w:rPr>
        <w:t xml:space="preserve"> </w:t>
      </w:r>
      <w:r>
        <w:rPr>
          <w:color w:val="231F20"/>
        </w:rPr>
        <w:t>куль- турах и в разные эпохи.</w:t>
      </w:r>
    </w:p>
    <w:p w:rsidR="00DC388F" w:rsidRDefault="004B1DF8">
      <w:pPr>
        <w:pStyle w:val="2"/>
        <w:spacing w:before="149"/>
      </w:pPr>
      <w:r>
        <w:rPr>
          <w:color w:val="231F20"/>
          <w:w w:val="95"/>
        </w:rPr>
        <w:t>Модуль</w:t>
      </w:r>
      <w:r>
        <w:rPr>
          <w:color w:val="231F20"/>
          <w:spacing w:val="10"/>
        </w:rPr>
        <w:t xml:space="preserve"> </w:t>
      </w:r>
      <w:r>
        <w:rPr>
          <w:color w:val="231F20"/>
          <w:spacing w:val="-2"/>
          <w:w w:val="95"/>
        </w:rPr>
        <w:t>«Архитектура»</w:t>
      </w:r>
    </w:p>
    <w:p w:rsidR="00DC388F" w:rsidRDefault="004B1DF8">
      <w:pPr>
        <w:pStyle w:val="a3"/>
        <w:spacing w:before="56" w:line="249" w:lineRule="auto"/>
      </w:pPr>
      <w:r>
        <w:rPr>
          <w:color w:val="231F20"/>
        </w:rPr>
        <w:t>Получить представление о конструкции традиционных жи- лищ у разных народов, об их связи с окружающей природой.</w:t>
      </w:r>
    </w:p>
    <w:p w:rsidR="00DC388F" w:rsidRDefault="004B1DF8">
      <w:pPr>
        <w:pStyle w:val="a3"/>
        <w:spacing w:line="249" w:lineRule="auto"/>
        <w:jc w:val="right"/>
      </w:pPr>
      <w:r>
        <w:rPr>
          <w:color w:val="231F20"/>
          <w:spacing w:val="-2"/>
        </w:rPr>
        <w:t>Познакомиться</w:t>
      </w:r>
      <w:r>
        <w:rPr>
          <w:color w:val="231F20"/>
          <w:spacing w:val="-12"/>
        </w:rPr>
        <w:t xml:space="preserve"> </w:t>
      </w:r>
      <w:r>
        <w:rPr>
          <w:color w:val="231F20"/>
          <w:spacing w:val="-2"/>
        </w:rPr>
        <w:t>с</w:t>
      </w:r>
      <w:r>
        <w:rPr>
          <w:color w:val="231F20"/>
          <w:spacing w:val="-12"/>
        </w:rPr>
        <w:t xml:space="preserve"> </w:t>
      </w:r>
      <w:r>
        <w:rPr>
          <w:color w:val="231F20"/>
          <w:spacing w:val="-2"/>
        </w:rPr>
        <w:t>конструкцией</w:t>
      </w:r>
      <w:r>
        <w:rPr>
          <w:color w:val="231F20"/>
          <w:spacing w:val="-12"/>
        </w:rPr>
        <w:t xml:space="preserve"> </w:t>
      </w:r>
      <w:r>
        <w:rPr>
          <w:color w:val="231F20"/>
          <w:spacing w:val="-2"/>
        </w:rPr>
        <w:t>избы</w:t>
      </w:r>
      <w:r>
        <w:rPr>
          <w:color w:val="231F20"/>
          <w:spacing w:val="-12"/>
        </w:rPr>
        <w:t xml:space="preserve"> </w:t>
      </w:r>
      <w:r>
        <w:rPr>
          <w:color w:val="231F20"/>
          <w:spacing w:val="-2"/>
        </w:rPr>
        <w:t>—</w:t>
      </w:r>
      <w:r>
        <w:rPr>
          <w:color w:val="231F20"/>
          <w:spacing w:val="-12"/>
        </w:rPr>
        <w:t xml:space="preserve"> </w:t>
      </w:r>
      <w:r>
        <w:rPr>
          <w:color w:val="231F20"/>
          <w:spacing w:val="-2"/>
        </w:rPr>
        <w:t>традиционного</w:t>
      </w:r>
      <w:r>
        <w:rPr>
          <w:color w:val="231F20"/>
          <w:spacing w:val="-12"/>
        </w:rPr>
        <w:t xml:space="preserve"> </w:t>
      </w:r>
      <w:r>
        <w:rPr>
          <w:color w:val="231F20"/>
          <w:spacing w:val="-2"/>
        </w:rPr>
        <w:t xml:space="preserve">дере- </w:t>
      </w:r>
      <w:r>
        <w:rPr>
          <w:color w:val="231F20"/>
        </w:rPr>
        <w:t>вянного</w:t>
      </w:r>
      <w:r>
        <w:rPr>
          <w:color w:val="231F20"/>
          <w:spacing w:val="-4"/>
        </w:rPr>
        <w:t xml:space="preserve"> </w:t>
      </w:r>
      <w:r>
        <w:rPr>
          <w:color w:val="231F20"/>
        </w:rPr>
        <w:t>жилого</w:t>
      </w:r>
      <w:r>
        <w:rPr>
          <w:color w:val="231F20"/>
          <w:spacing w:val="-4"/>
        </w:rPr>
        <w:t xml:space="preserve"> </w:t>
      </w:r>
      <w:r>
        <w:rPr>
          <w:color w:val="231F20"/>
        </w:rPr>
        <w:t>дома</w:t>
      </w:r>
      <w:r>
        <w:rPr>
          <w:color w:val="231F20"/>
          <w:spacing w:val="-4"/>
        </w:rPr>
        <w:t xml:space="preserve"> </w:t>
      </w:r>
      <w:r>
        <w:rPr>
          <w:color w:val="231F20"/>
        </w:rPr>
        <w:t>—</w:t>
      </w:r>
      <w:r>
        <w:rPr>
          <w:color w:val="231F20"/>
          <w:spacing w:val="-4"/>
        </w:rPr>
        <w:t xml:space="preserve"> </w:t>
      </w:r>
      <w:r>
        <w:rPr>
          <w:color w:val="231F20"/>
        </w:rPr>
        <w:t>и</w:t>
      </w:r>
      <w:r>
        <w:rPr>
          <w:color w:val="231F20"/>
          <w:spacing w:val="-4"/>
        </w:rPr>
        <w:t xml:space="preserve"> </w:t>
      </w:r>
      <w:r>
        <w:rPr>
          <w:color w:val="231F20"/>
        </w:rPr>
        <w:t>надворных</w:t>
      </w:r>
      <w:r>
        <w:rPr>
          <w:color w:val="231F20"/>
          <w:spacing w:val="-5"/>
        </w:rPr>
        <w:t xml:space="preserve"> </w:t>
      </w:r>
      <w:r>
        <w:rPr>
          <w:color w:val="231F20"/>
        </w:rPr>
        <w:t>построек;</w:t>
      </w:r>
      <w:r>
        <w:rPr>
          <w:color w:val="231F20"/>
          <w:spacing w:val="-4"/>
        </w:rPr>
        <w:t xml:space="preserve"> </w:t>
      </w:r>
      <w:r>
        <w:rPr>
          <w:color w:val="231F20"/>
        </w:rPr>
        <w:t>уметь</w:t>
      </w:r>
      <w:r>
        <w:rPr>
          <w:color w:val="231F20"/>
          <w:spacing w:val="-4"/>
        </w:rPr>
        <w:t xml:space="preserve"> </w:t>
      </w:r>
      <w:r>
        <w:rPr>
          <w:color w:val="231F20"/>
        </w:rPr>
        <w:t xml:space="preserve">строить </w:t>
      </w:r>
      <w:r>
        <w:rPr>
          <w:color w:val="231F20"/>
          <w:w w:val="95"/>
        </w:rPr>
        <w:t xml:space="preserve">из бумаги или изображать конструкцию избы; понимать и уметь </w:t>
      </w:r>
      <w:r>
        <w:rPr>
          <w:color w:val="231F20"/>
        </w:rPr>
        <w:t xml:space="preserve">объяснять тесную связь декора (украшений) избы с функцио- </w:t>
      </w:r>
      <w:r>
        <w:rPr>
          <w:color w:val="231F20"/>
          <w:w w:val="95"/>
        </w:rPr>
        <w:t xml:space="preserve">нальным значением тех же деталей: единство красоты и пользы. </w:t>
      </w:r>
      <w:r>
        <w:rPr>
          <w:color w:val="231F20"/>
        </w:rPr>
        <w:t>Иметь представления о конструктивных особенностях пере-</w:t>
      </w:r>
    </w:p>
    <w:p w:rsidR="00DC388F" w:rsidRDefault="004B1DF8">
      <w:pPr>
        <w:pStyle w:val="a3"/>
        <w:spacing w:line="231" w:lineRule="exact"/>
        <w:ind w:right="0" w:firstLine="0"/>
      </w:pPr>
      <w:r>
        <w:rPr>
          <w:color w:val="231F20"/>
        </w:rPr>
        <w:t>носного</w:t>
      </w:r>
      <w:r>
        <w:rPr>
          <w:color w:val="231F20"/>
          <w:spacing w:val="10"/>
        </w:rPr>
        <w:t xml:space="preserve"> </w:t>
      </w:r>
      <w:r>
        <w:rPr>
          <w:color w:val="231F20"/>
        </w:rPr>
        <w:t>жилища</w:t>
      </w:r>
      <w:r>
        <w:rPr>
          <w:color w:val="231F20"/>
          <w:spacing w:val="11"/>
        </w:rPr>
        <w:t xml:space="preserve"> </w:t>
      </w:r>
      <w:r>
        <w:rPr>
          <w:color w:val="231F20"/>
        </w:rPr>
        <w:t>—</w:t>
      </w:r>
      <w:r>
        <w:rPr>
          <w:color w:val="231F20"/>
          <w:spacing w:val="11"/>
        </w:rPr>
        <w:t xml:space="preserve"> </w:t>
      </w:r>
      <w:r>
        <w:rPr>
          <w:color w:val="231F20"/>
          <w:spacing w:val="-4"/>
        </w:rPr>
        <w:t>юрты.</w:t>
      </w:r>
    </w:p>
    <w:p w:rsidR="00DC388F" w:rsidRDefault="00DC388F">
      <w:pPr>
        <w:spacing w:line="231" w:lineRule="exact"/>
        <w:sectPr w:rsidR="00DC388F">
          <w:pgSz w:w="7830" w:h="12020"/>
          <w:pgMar w:top="620" w:right="580" w:bottom="900" w:left="580" w:header="0" w:footer="709" w:gutter="0"/>
          <w:cols w:space="720"/>
        </w:sectPr>
      </w:pPr>
    </w:p>
    <w:p w:rsidR="00DC388F" w:rsidRDefault="004B1DF8">
      <w:pPr>
        <w:pStyle w:val="a3"/>
        <w:spacing w:before="68" w:line="249" w:lineRule="auto"/>
        <w:ind w:right="154"/>
        <w:jc w:val="right"/>
      </w:pPr>
      <w:r>
        <w:rPr>
          <w:color w:val="231F20"/>
          <w:spacing w:val="-2"/>
        </w:rPr>
        <w:t>Иметь</w:t>
      </w:r>
      <w:r>
        <w:rPr>
          <w:color w:val="231F20"/>
          <w:spacing w:val="-7"/>
        </w:rPr>
        <w:t xml:space="preserve"> </w:t>
      </w:r>
      <w:r>
        <w:rPr>
          <w:color w:val="231F20"/>
          <w:spacing w:val="-2"/>
        </w:rPr>
        <w:t>знания,</w:t>
      </w:r>
      <w:r>
        <w:rPr>
          <w:color w:val="231F20"/>
          <w:spacing w:val="-7"/>
        </w:rPr>
        <w:t xml:space="preserve"> </w:t>
      </w:r>
      <w:r>
        <w:rPr>
          <w:color w:val="231F20"/>
          <w:spacing w:val="-2"/>
        </w:rPr>
        <w:t>уметь</w:t>
      </w:r>
      <w:r>
        <w:rPr>
          <w:color w:val="231F20"/>
          <w:spacing w:val="-7"/>
        </w:rPr>
        <w:t xml:space="preserve"> </w:t>
      </w:r>
      <w:r>
        <w:rPr>
          <w:color w:val="231F20"/>
          <w:spacing w:val="-2"/>
        </w:rPr>
        <w:t>объяснять</w:t>
      </w:r>
      <w:r>
        <w:rPr>
          <w:color w:val="231F20"/>
          <w:spacing w:val="-7"/>
        </w:rPr>
        <w:t xml:space="preserve"> </w:t>
      </w:r>
      <w:r>
        <w:rPr>
          <w:color w:val="231F20"/>
          <w:spacing w:val="-2"/>
        </w:rPr>
        <w:t>и</w:t>
      </w:r>
      <w:r>
        <w:rPr>
          <w:color w:val="231F20"/>
          <w:spacing w:val="-7"/>
        </w:rPr>
        <w:t xml:space="preserve"> </w:t>
      </w:r>
      <w:r>
        <w:rPr>
          <w:color w:val="231F20"/>
          <w:spacing w:val="-2"/>
        </w:rPr>
        <w:t>изображать</w:t>
      </w:r>
      <w:r>
        <w:rPr>
          <w:color w:val="231F20"/>
          <w:spacing w:val="-7"/>
        </w:rPr>
        <w:t xml:space="preserve"> </w:t>
      </w:r>
      <w:r>
        <w:rPr>
          <w:color w:val="231F20"/>
          <w:spacing w:val="-2"/>
        </w:rPr>
        <w:t xml:space="preserve">традиционную </w:t>
      </w:r>
      <w:r>
        <w:rPr>
          <w:color w:val="231F20"/>
        </w:rPr>
        <w:t>конструкцию</w:t>
      </w:r>
      <w:r>
        <w:rPr>
          <w:color w:val="231F20"/>
          <w:spacing w:val="6"/>
        </w:rPr>
        <w:t xml:space="preserve"> </w:t>
      </w:r>
      <w:r>
        <w:rPr>
          <w:color w:val="231F20"/>
        </w:rPr>
        <w:t>здания</w:t>
      </w:r>
      <w:r>
        <w:rPr>
          <w:color w:val="231F20"/>
          <w:spacing w:val="6"/>
        </w:rPr>
        <w:t xml:space="preserve"> </w:t>
      </w:r>
      <w:r>
        <w:rPr>
          <w:color w:val="231F20"/>
        </w:rPr>
        <w:t>каменного</w:t>
      </w:r>
      <w:r>
        <w:rPr>
          <w:color w:val="231F20"/>
          <w:spacing w:val="6"/>
        </w:rPr>
        <w:t xml:space="preserve"> </w:t>
      </w:r>
      <w:r>
        <w:rPr>
          <w:color w:val="231F20"/>
        </w:rPr>
        <w:t>древнерусского</w:t>
      </w:r>
      <w:r>
        <w:rPr>
          <w:color w:val="231F20"/>
          <w:spacing w:val="6"/>
        </w:rPr>
        <w:t xml:space="preserve"> </w:t>
      </w:r>
      <w:r>
        <w:rPr>
          <w:color w:val="231F20"/>
        </w:rPr>
        <w:t>храма;</w:t>
      </w:r>
      <w:r>
        <w:rPr>
          <w:color w:val="231F20"/>
          <w:spacing w:val="6"/>
        </w:rPr>
        <w:t xml:space="preserve"> </w:t>
      </w:r>
      <w:r>
        <w:rPr>
          <w:color w:val="231F20"/>
        </w:rPr>
        <w:t>знать примеры</w:t>
      </w:r>
      <w:r>
        <w:rPr>
          <w:color w:val="231F20"/>
          <w:spacing w:val="-12"/>
        </w:rPr>
        <w:t xml:space="preserve"> </w:t>
      </w:r>
      <w:r>
        <w:rPr>
          <w:color w:val="231F20"/>
        </w:rPr>
        <w:t>наиболее</w:t>
      </w:r>
      <w:r>
        <w:rPr>
          <w:color w:val="231F20"/>
          <w:spacing w:val="-12"/>
        </w:rPr>
        <w:t xml:space="preserve"> </w:t>
      </w:r>
      <w:r>
        <w:rPr>
          <w:color w:val="231F20"/>
        </w:rPr>
        <w:t>значительных</w:t>
      </w:r>
      <w:r>
        <w:rPr>
          <w:color w:val="231F20"/>
          <w:spacing w:val="-12"/>
        </w:rPr>
        <w:t xml:space="preserve"> </w:t>
      </w:r>
      <w:r>
        <w:rPr>
          <w:color w:val="231F20"/>
        </w:rPr>
        <w:t>древнерусских</w:t>
      </w:r>
      <w:r>
        <w:rPr>
          <w:color w:val="231F20"/>
          <w:spacing w:val="-12"/>
        </w:rPr>
        <w:t xml:space="preserve"> </w:t>
      </w:r>
      <w:r>
        <w:rPr>
          <w:color w:val="231F20"/>
        </w:rPr>
        <w:t>соборов</w:t>
      </w:r>
      <w:r>
        <w:rPr>
          <w:color w:val="231F20"/>
          <w:spacing w:val="-12"/>
        </w:rPr>
        <w:t xml:space="preserve"> </w:t>
      </w:r>
      <w:r>
        <w:rPr>
          <w:color w:val="231F20"/>
        </w:rPr>
        <w:t>и</w:t>
      </w:r>
      <w:r>
        <w:rPr>
          <w:color w:val="231F20"/>
          <w:spacing w:val="-12"/>
        </w:rPr>
        <w:t xml:space="preserve"> </w:t>
      </w:r>
      <w:r>
        <w:rPr>
          <w:color w:val="231F20"/>
        </w:rPr>
        <w:t>где они</w:t>
      </w:r>
      <w:r>
        <w:rPr>
          <w:color w:val="231F20"/>
          <w:spacing w:val="-14"/>
        </w:rPr>
        <w:t xml:space="preserve"> </w:t>
      </w:r>
      <w:r>
        <w:rPr>
          <w:color w:val="231F20"/>
        </w:rPr>
        <w:t>находятся;</w:t>
      </w:r>
      <w:r>
        <w:rPr>
          <w:color w:val="231F20"/>
          <w:spacing w:val="-14"/>
        </w:rPr>
        <w:t xml:space="preserve"> </w:t>
      </w:r>
      <w:r>
        <w:rPr>
          <w:color w:val="231F20"/>
        </w:rPr>
        <w:t>иметь</w:t>
      </w:r>
      <w:r>
        <w:rPr>
          <w:color w:val="231F20"/>
          <w:spacing w:val="-14"/>
        </w:rPr>
        <w:t xml:space="preserve"> </w:t>
      </w:r>
      <w:r>
        <w:rPr>
          <w:color w:val="231F20"/>
        </w:rPr>
        <w:t>представление</w:t>
      </w:r>
      <w:r>
        <w:rPr>
          <w:color w:val="231F20"/>
          <w:spacing w:val="-14"/>
        </w:rPr>
        <w:t xml:space="preserve"> </w:t>
      </w:r>
      <w:r>
        <w:rPr>
          <w:color w:val="231F20"/>
        </w:rPr>
        <w:t>о</w:t>
      </w:r>
      <w:r>
        <w:rPr>
          <w:color w:val="231F20"/>
          <w:spacing w:val="-14"/>
        </w:rPr>
        <w:t xml:space="preserve"> </w:t>
      </w:r>
      <w:r>
        <w:rPr>
          <w:color w:val="231F20"/>
        </w:rPr>
        <w:t>красоте</w:t>
      </w:r>
      <w:r>
        <w:rPr>
          <w:color w:val="231F20"/>
          <w:spacing w:val="-14"/>
        </w:rPr>
        <w:t xml:space="preserve"> </w:t>
      </w:r>
      <w:r>
        <w:rPr>
          <w:color w:val="231F20"/>
        </w:rPr>
        <w:t>и</w:t>
      </w:r>
      <w:r>
        <w:rPr>
          <w:color w:val="231F20"/>
          <w:spacing w:val="-14"/>
        </w:rPr>
        <w:t xml:space="preserve"> </w:t>
      </w:r>
      <w:r>
        <w:rPr>
          <w:color w:val="231F20"/>
        </w:rPr>
        <w:t xml:space="preserve">конструктив- </w:t>
      </w:r>
      <w:r>
        <w:rPr>
          <w:color w:val="231F20"/>
          <w:w w:val="95"/>
        </w:rPr>
        <w:t xml:space="preserve">ных особенностях памятников русского деревянного зодчества. </w:t>
      </w:r>
      <w:r>
        <w:rPr>
          <w:color w:val="231F20"/>
        </w:rPr>
        <w:t>Иметь представления об устройстве и красоте древнерусско- го</w:t>
      </w:r>
      <w:r>
        <w:rPr>
          <w:color w:val="231F20"/>
          <w:spacing w:val="-16"/>
        </w:rPr>
        <w:t xml:space="preserve"> </w:t>
      </w:r>
      <w:r>
        <w:rPr>
          <w:color w:val="231F20"/>
        </w:rPr>
        <w:t>города,</w:t>
      </w:r>
      <w:r>
        <w:rPr>
          <w:color w:val="231F20"/>
          <w:spacing w:val="-16"/>
        </w:rPr>
        <w:t xml:space="preserve"> </w:t>
      </w:r>
      <w:r>
        <w:rPr>
          <w:color w:val="231F20"/>
        </w:rPr>
        <w:t>его</w:t>
      </w:r>
      <w:r>
        <w:rPr>
          <w:color w:val="231F20"/>
          <w:spacing w:val="-16"/>
        </w:rPr>
        <w:t xml:space="preserve"> </w:t>
      </w:r>
      <w:r>
        <w:rPr>
          <w:color w:val="231F20"/>
        </w:rPr>
        <w:t>архитектурном</w:t>
      </w:r>
      <w:r>
        <w:rPr>
          <w:color w:val="231F20"/>
          <w:spacing w:val="-16"/>
        </w:rPr>
        <w:t xml:space="preserve"> </w:t>
      </w:r>
      <w:r>
        <w:rPr>
          <w:color w:val="231F20"/>
        </w:rPr>
        <w:t>устройстве</w:t>
      </w:r>
      <w:r>
        <w:rPr>
          <w:color w:val="231F20"/>
          <w:spacing w:val="-16"/>
        </w:rPr>
        <w:t xml:space="preserve"> </w:t>
      </w:r>
      <w:r>
        <w:rPr>
          <w:color w:val="231F20"/>
        </w:rPr>
        <w:t>и</w:t>
      </w:r>
      <w:r>
        <w:rPr>
          <w:color w:val="231F20"/>
          <w:spacing w:val="-16"/>
        </w:rPr>
        <w:t xml:space="preserve"> </w:t>
      </w:r>
      <w:r>
        <w:rPr>
          <w:color w:val="231F20"/>
        </w:rPr>
        <w:t>жизни</w:t>
      </w:r>
      <w:r>
        <w:rPr>
          <w:color w:val="231F20"/>
          <w:spacing w:val="-16"/>
        </w:rPr>
        <w:t xml:space="preserve"> </w:t>
      </w:r>
      <w:r>
        <w:rPr>
          <w:color w:val="231F20"/>
        </w:rPr>
        <w:t>в</w:t>
      </w:r>
      <w:r>
        <w:rPr>
          <w:color w:val="231F20"/>
          <w:spacing w:val="-16"/>
        </w:rPr>
        <w:t xml:space="preserve"> </w:t>
      </w:r>
      <w:r>
        <w:rPr>
          <w:color w:val="231F20"/>
        </w:rPr>
        <w:t>нём</w:t>
      </w:r>
      <w:r>
        <w:rPr>
          <w:color w:val="231F20"/>
          <w:spacing w:val="-16"/>
        </w:rPr>
        <w:t xml:space="preserve"> </w:t>
      </w:r>
      <w:r>
        <w:rPr>
          <w:color w:val="231F20"/>
        </w:rPr>
        <w:t>людей. Знать</w:t>
      </w:r>
      <w:r>
        <w:rPr>
          <w:color w:val="231F20"/>
          <w:spacing w:val="40"/>
        </w:rPr>
        <w:t xml:space="preserve"> </w:t>
      </w:r>
      <w:r>
        <w:rPr>
          <w:color w:val="231F20"/>
        </w:rPr>
        <w:t>основные</w:t>
      </w:r>
      <w:r>
        <w:rPr>
          <w:color w:val="231F20"/>
          <w:spacing w:val="40"/>
        </w:rPr>
        <w:t xml:space="preserve"> </w:t>
      </w:r>
      <w:r>
        <w:rPr>
          <w:color w:val="231F20"/>
        </w:rPr>
        <w:t>конструктивные</w:t>
      </w:r>
      <w:r>
        <w:rPr>
          <w:color w:val="231F20"/>
          <w:spacing w:val="40"/>
        </w:rPr>
        <w:t xml:space="preserve"> </w:t>
      </w:r>
      <w:r>
        <w:rPr>
          <w:color w:val="231F20"/>
        </w:rPr>
        <w:t>черты</w:t>
      </w:r>
      <w:r>
        <w:rPr>
          <w:color w:val="231F20"/>
          <w:spacing w:val="40"/>
        </w:rPr>
        <w:t xml:space="preserve"> </w:t>
      </w:r>
      <w:r>
        <w:rPr>
          <w:color w:val="231F20"/>
        </w:rPr>
        <w:t>древнегреческого храма,</w:t>
      </w:r>
      <w:r>
        <w:rPr>
          <w:color w:val="231F20"/>
          <w:spacing w:val="-7"/>
        </w:rPr>
        <w:t xml:space="preserve"> </w:t>
      </w:r>
      <w:r>
        <w:rPr>
          <w:color w:val="231F20"/>
        </w:rPr>
        <w:t>уметь</w:t>
      </w:r>
      <w:r>
        <w:rPr>
          <w:color w:val="231F20"/>
          <w:spacing w:val="-7"/>
        </w:rPr>
        <w:t xml:space="preserve"> </w:t>
      </w:r>
      <w:r>
        <w:rPr>
          <w:color w:val="231F20"/>
        </w:rPr>
        <w:t>его</w:t>
      </w:r>
      <w:r>
        <w:rPr>
          <w:color w:val="231F20"/>
          <w:spacing w:val="-6"/>
        </w:rPr>
        <w:t xml:space="preserve"> </w:t>
      </w:r>
      <w:r>
        <w:rPr>
          <w:color w:val="231F20"/>
        </w:rPr>
        <w:t>изобразить;</w:t>
      </w:r>
      <w:r>
        <w:rPr>
          <w:color w:val="231F20"/>
          <w:spacing w:val="-7"/>
        </w:rPr>
        <w:t xml:space="preserve"> </w:t>
      </w:r>
      <w:r>
        <w:rPr>
          <w:color w:val="231F20"/>
        </w:rPr>
        <w:t>иметь</w:t>
      </w:r>
      <w:r>
        <w:rPr>
          <w:color w:val="231F20"/>
          <w:spacing w:val="-6"/>
        </w:rPr>
        <w:t xml:space="preserve"> </w:t>
      </w:r>
      <w:r>
        <w:rPr>
          <w:color w:val="231F20"/>
        </w:rPr>
        <w:t>общее,</w:t>
      </w:r>
      <w:r>
        <w:rPr>
          <w:color w:val="231F20"/>
          <w:spacing w:val="-7"/>
        </w:rPr>
        <w:t xml:space="preserve"> </w:t>
      </w:r>
      <w:r>
        <w:rPr>
          <w:color w:val="231F20"/>
        </w:rPr>
        <w:t>целостное</w:t>
      </w:r>
      <w:r>
        <w:rPr>
          <w:color w:val="231F20"/>
          <w:spacing w:val="-6"/>
        </w:rPr>
        <w:t xml:space="preserve"> </w:t>
      </w:r>
      <w:r>
        <w:rPr>
          <w:color w:val="231F20"/>
          <w:spacing w:val="-2"/>
        </w:rPr>
        <w:t>образное</w:t>
      </w:r>
    </w:p>
    <w:p w:rsidR="00DC388F" w:rsidRDefault="004B1DF8">
      <w:pPr>
        <w:pStyle w:val="a3"/>
        <w:spacing w:line="230" w:lineRule="exact"/>
        <w:ind w:right="0" w:firstLine="0"/>
      </w:pPr>
      <w:r>
        <w:rPr>
          <w:color w:val="231F20"/>
          <w:w w:val="95"/>
        </w:rPr>
        <w:t>представление</w:t>
      </w:r>
      <w:r>
        <w:rPr>
          <w:color w:val="231F20"/>
          <w:spacing w:val="21"/>
        </w:rPr>
        <w:t xml:space="preserve"> </w:t>
      </w:r>
      <w:r>
        <w:rPr>
          <w:color w:val="231F20"/>
          <w:w w:val="95"/>
        </w:rPr>
        <w:t>о</w:t>
      </w:r>
      <w:r>
        <w:rPr>
          <w:color w:val="231F20"/>
          <w:spacing w:val="22"/>
        </w:rPr>
        <w:t xml:space="preserve"> </w:t>
      </w:r>
      <w:r>
        <w:rPr>
          <w:color w:val="231F20"/>
          <w:w w:val="95"/>
        </w:rPr>
        <w:t>древнегреческой</w:t>
      </w:r>
      <w:r>
        <w:rPr>
          <w:color w:val="231F20"/>
          <w:spacing w:val="22"/>
        </w:rPr>
        <w:t xml:space="preserve"> </w:t>
      </w:r>
      <w:r>
        <w:rPr>
          <w:color w:val="231F20"/>
          <w:spacing w:val="-2"/>
          <w:w w:val="95"/>
        </w:rPr>
        <w:t>культуре.</w:t>
      </w:r>
    </w:p>
    <w:p w:rsidR="00DC388F" w:rsidRDefault="004B1DF8">
      <w:pPr>
        <w:pStyle w:val="a3"/>
        <w:spacing w:before="9" w:line="249" w:lineRule="auto"/>
      </w:pPr>
      <w:r>
        <w:rPr>
          <w:color w:val="231F20"/>
        </w:rPr>
        <w:t>Иметь</w:t>
      </w:r>
      <w:r>
        <w:rPr>
          <w:color w:val="231F20"/>
          <w:spacing w:val="-11"/>
        </w:rPr>
        <w:t xml:space="preserve"> </w:t>
      </w:r>
      <w:r>
        <w:rPr>
          <w:color w:val="231F20"/>
        </w:rPr>
        <w:t>представление</w:t>
      </w:r>
      <w:r>
        <w:rPr>
          <w:color w:val="231F20"/>
          <w:spacing w:val="-11"/>
        </w:rPr>
        <w:t xml:space="preserve"> </w:t>
      </w:r>
      <w:r>
        <w:rPr>
          <w:color w:val="231F20"/>
        </w:rPr>
        <w:t>об</w:t>
      </w:r>
      <w:r>
        <w:rPr>
          <w:color w:val="231F20"/>
          <w:spacing w:val="-11"/>
        </w:rPr>
        <w:t xml:space="preserve"> </w:t>
      </w:r>
      <w:r>
        <w:rPr>
          <w:color w:val="231F20"/>
        </w:rPr>
        <w:t>основных</w:t>
      </w:r>
      <w:r>
        <w:rPr>
          <w:color w:val="231F20"/>
          <w:spacing w:val="-12"/>
        </w:rPr>
        <w:t xml:space="preserve"> </w:t>
      </w:r>
      <w:r>
        <w:rPr>
          <w:color w:val="231F20"/>
        </w:rPr>
        <w:t>характерных</w:t>
      </w:r>
      <w:r>
        <w:rPr>
          <w:color w:val="231F20"/>
          <w:spacing w:val="-12"/>
        </w:rPr>
        <w:t xml:space="preserve"> </w:t>
      </w:r>
      <w:r>
        <w:rPr>
          <w:color w:val="231F20"/>
        </w:rPr>
        <w:t>чертах</w:t>
      </w:r>
      <w:r>
        <w:rPr>
          <w:color w:val="231F20"/>
          <w:spacing w:val="-11"/>
        </w:rPr>
        <w:t xml:space="preserve"> </w:t>
      </w:r>
      <w:r>
        <w:rPr>
          <w:color w:val="231F20"/>
        </w:rPr>
        <w:t>хра- мовых</w:t>
      </w:r>
      <w:r>
        <w:rPr>
          <w:color w:val="231F20"/>
          <w:spacing w:val="-3"/>
        </w:rPr>
        <w:t xml:space="preserve"> </w:t>
      </w:r>
      <w:r>
        <w:rPr>
          <w:color w:val="231F20"/>
        </w:rPr>
        <w:t>сооружений,</w:t>
      </w:r>
      <w:r>
        <w:rPr>
          <w:color w:val="231F20"/>
          <w:spacing w:val="-3"/>
        </w:rPr>
        <w:t xml:space="preserve"> </w:t>
      </w:r>
      <w:r>
        <w:rPr>
          <w:color w:val="231F20"/>
        </w:rPr>
        <w:t>характерных</w:t>
      </w:r>
      <w:r>
        <w:rPr>
          <w:color w:val="231F20"/>
          <w:spacing w:val="-3"/>
        </w:rPr>
        <w:t xml:space="preserve"> </w:t>
      </w:r>
      <w:r>
        <w:rPr>
          <w:color w:val="231F20"/>
        </w:rPr>
        <w:t>для</w:t>
      </w:r>
      <w:r>
        <w:rPr>
          <w:color w:val="231F20"/>
          <w:spacing w:val="-3"/>
        </w:rPr>
        <w:t xml:space="preserve"> </w:t>
      </w:r>
      <w:r>
        <w:rPr>
          <w:color w:val="231F20"/>
        </w:rPr>
        <w:t>разных</w:t>
      </w:r>
      <w:r>
        <w:rPr>
          <w:color w:val="231F20"/>
          <w:spacing w:val="-3"/>
        </w:rPr>
        <w:t xml:space="preserve"> </w:t>
      </w:r>
      <w:r>
        <w:rPr>
          <w:color w:val="231F20"/>
        </w:rPr>
        <w:t>культур:</w:t>
      </w:r>
      <w:r>
        <w:rPr>
          <w:color w:val="231F20"/>
          <w:spacing w:val="-3"/>
        </w:rPr>
        <w:t xml:space="preserve"> </w:t>
      </w:r>
      <w:r>
        <w:rPr>
          <w:color w:val="231F20"/>
        </w:rPr>
        <w:t>готиче- ский (романский) собор в европейских городах, буддийская пагода, мусульманская мечеть; уметь изображать их.</w:t>
      </w:r>
    </w:p>
    <w:p w:rsidR="00DC388F" w:rsidRDefault="004B1DF8">
      <w:pPr>
        <w:pStyle w:val="a3"/>
        <w:spacing w:line="249" w:lineRule="auto"/>
        <w:ind w:right="154"/>
      </w:pPr>
      <w:r>
        <w:rPr>
          <w:color w:val="231F20"/>
        </w:rPr>
        <w:t>Понимать</w:t>
      </w:r>
      <w:r>
        <w:rPr>
          <w:color w:val="231F20"/>
          <w:spacing w:val="-15"/>
        </w:rPr>
        <w:t xml:space="preserve"> </w:t>
      </w:r>
      <w:r>
        <w:rPr>
          <w:color w:val="231F20"/>
        </w:rPr>
        <w:t>и</w:t>
      </w:r>
      <w:r>
        <w:rPr>
          <w:color w:val="231F20"/>
          <w:spacing w:val="-15"/>
        </w:rPr>
        <w:t xml:space="preserve"> </w:t>
      </w:r>
      <w:r>
        <w:rPr>
          <w:color w:val="231F20"/>
        </w:rPr>
        <w:t>уметь</w:t>
      </w:r>
      <w:r>
        <w:rPr>
          <w:color w:val="231F20"/>
          <w:spacing w:val="-15"/>
        </w:rPr>
        <w:t xml:space="preserve"> </w:t>
      </w:r>
      <w:r>
        <w:rPr>
          <w:color w:val="231F20"/>
        </w:rPr>
        <w:t>объяснять,</w:t>
      </w:r>
      <w:r>
        <w:rPr>
          <w:color w:val="231F20"/>
          <w:spacing w:val="-15"/>
        </w:rPr>
        <w:t xml:space="preserve"> </w:t>
      </w:r>
      <w:r>
        <w:rPr>
          <w:color w:val="231F20"/>
        </w:rPr>
        <w:t>в</w:t>
      </w:r>
      <w:r>
        <w:rPr>
          <w:color w:val="231F20"/>
          <w:spacing w:val="-15"/>
        </w:rPr>
        <w:t xml:space="preserve"> </w:t>
      </w:r>
      <w:r>
        <w:rPr>
          <w:color w:val="231F20"/>
        </w:rPr>
        <w:t>чём</w:t>
      </w:r>
      <w:r>
        <w:rPr>
          <w:color w:val="231F20"/>
          <w:spacing w:val="-15"/>
        </w:rPr>
        <w:t xml:space="preserve"> </w:t>
      </w:r>
      <w:r>
        <w:rPr>
          <w:color w:val="231F20"/>
        </w:rPr>
        <w:t>заключается</w:t>
      </w:r>
      <w:r>
        <w:rPr>
          <w:color w:val="231F20"/>
          <w:spacing w:val="-15"/>
        </w:rPr>
        <w:t xml:space="preserve"> </w:t>
      </w:r>
      <w:r>
        <w:rPr>
          <w:color w:val="231F20"/>
        </w:rPr>
        <w:t>значимость для</w:t>
      </w:r>
      <w:r>
        <w:rPr>
          <w:color w:val="231F20"/>
          <w:spacing w:val="-5"/>
        </w:rPr>
        <w:t xml:space="preserve"> </w:t>
      </w:r>
      <w:r>
        <w:rPr>
          <w:color w:val="231F20"/>
        </w:rPr>
        <w:t>современных</w:t>
      </w:r>
      <w:r>
        <w:rPr>
          <w:color w:val="231F20"/>
          <w:spacing w:val="-5"/>
        </w:rPr>
        <w:t xml:space="preserve"> </w:t>
      </w:r>
      <w:r>
        <w:rPr>
          <w:color w:val="231F20"/>
        </w:rPr>
        <w:t>людей</w:t>
      </w:r>
      <w:r>
        <w:rPr>
          <w:color w:val="231F20"/>
          <w:spacing w:val="-5"/>
        </w:rPr>
        <w:t xml:space="preserve"> </w:t>
      </w:r>
      <w:r>
        <w:rPr>
          <w:color w:val="231F20"/>
        </w:rPr>
        <w:t>сохранения</w:t>
      </w:r>
      <w:r>
        <w:rPr>
          <w:color w:val="231F20"/>
          <w:spacing w:val="-5"/>
        </w:rPr>
        <w:t xml:space="preserve"> </w:t>
      </w:r>
      <w:r>
        <w:rPr>
          <w:color w:val="231F20"/>
        </w:rPr>
        <w:t>архитектурных</w:t>
      </w:r>
      <w:r>
        <w:rPr>
          <w:color w:val="231F20"/>
          <w:spacing w:val="-5"/>
        </w:rPr>
        <w:t xml:space="preserve"> </w:t>
      </w:r>
      <w:r>
        <w:rPr>
          <w:color w:val="231F20"/>
        </w:rPr>
        <w:t>памятни- ков и исторического образа своей и мировой культуры.</w:t>
      </w:r>
    </w:p>
    <w:p w:rsidR="00DC388F" w:rsidRDefault="004B1DF8">
      <w:pPr>
        <w:pStyle w:val="2"/>
        <w:spacing w:before="155"/>
        <w:jc w:val="both"/>
      </w:pPr>
      <w:r>
        <w:rPr>
          <w:color w:val="231F20"/>
        </w:rPr>
        <w:t>Модуль</w:t>
      </w:r>
      <w:r>
        <w:rPr>
          <w:color w:val="231F20"/>
          <w:spacing w:val="6"/>
        </w:rPr>
        <w:t xml:space="preserve"> </w:t>
      </w:r>
      <w:r>
        <w:rPr>
          <w:color w:val="231F20"/>
        </w:rPr>
        <w:t>«Восприятие</w:t>
      </w:r>
      <w:r>
        <w:rPr>
          <w:color w:val="231F20"/>
          <w:spacing w:val="6"/>
        </w:rPr>
        <w:t xml:space="preserve"> </w:t>
      </w:r>
      <w:r>
        <w:rPr>
          <w:color w:val="231F20"/>
        </w:rPr>
        <w:t>произведений</w:t>
      </w:r>
      <w:r>
        <w:rPr>
          <w:color w:val="231F20"/>
          <w:spacing w:val="6"/>
        </w:rPr>
        <w:t xml:space="preserve"> </w:t>
      </w:r>
      <w:r>
        <w:rPr>
          <w:color w:val="231F20"/>
          <w:spacing w:val="-2"/>
        </w:rPr>
        <w:t>искусства»</w:t>
      </w:r>
    </w:p>
    <w:p w:rsidR="00DC388F" w:rsidRDefault="004B1DF8">
      <w:pPr>
        <w:pStyle w:val="a3"/>
        <w:spacing w:before="56" w:line="249" w:lineRule="auto"/>
        <w:ind w:right="156"/>
      </w:pPr>
      <w:r>
        <w:rPr>
          <w:color w:val="231F20"/>
        </w:rPr>
        <w:t xml:space="preserve">Формировать восприятие произведений искусства на темы </w:t>
      </w:r>
      <w:r>
        <w:rPr>
          <w:color w:val="231F20"/>
          <w:w w:val="95"/>
        </w:rPr>
        <w:t xml:space="preserve">истории и традиций русской отечественной культуры (произве- </w:t>
      </w:r>
      <w:r>
        <w:rPr>
          <w:color w:val="231F20"/>
        </w:rPr>
        <w:t>дения В. М. Васнецова, А. М. Васнецова, Б. М. Кустодиева,</w:t>
      </w:r>
      <w:r>
        <w:rPr>
          <w:color w:val="231F20"/>
          <w:spacing w:val="80"/>
        </w:rPr>
        <w:t xml:space="preserve"> </w:t>
      </w:r>
      <w:r>
        <w:rPr>
          <w:color w:val="231F20"/>
          <w:w w:val="95"/>
        </w:rPr>
        <w:t xml:space="preserve">В. И. Сурикова, К. А. Коровина, А. Г. Венецианова, А. П. Рябуш- </w:t>
      </w:r>
      <w:r>
        <w:rPr>
          <w:color w:val="231F20"/>
        </w:rPr>
        <w:t>кина, И. Я. Билибина и других по выбору учителя).</w:t>
      </w:r>
    </w:p>
    <w:p w:rsidR="00DC388F" w:rsidRDefault="004B1DF8">
      <w:pPr>
        <w:pStyle w:val="a3"/>
        <w:spacing w:line="249" w:lineRule="auto"/>
        <w:ind w:right="153"/>
      </w:pPr>
      <w:r>
        <w:rPr>
          <w:color w:val="231F20"/>
        </w:rPr>
        <w:t xml:space="preserve">Иметь образные представления о каменном древнерусском </w:t>
      </w:r>
      <w:r>
        <w:rPr>
          <w:color w:val="231F20"/>
          <w:w w:val="95"/>
        </w:rPr>
        <w:t xml:space="preserve">зодчестве (Московский Кремль, Новгородский детинец, Псков- </w:t>
      </w:r>
      <w:r>
        <w:rPr>
          <w:color w:val="231F20"/>
        </w:rPr>
        <w:t>ский кром, Казанский кремль и другие с учётом местных ар- хитектурных комплексов, в том числе монастырских), о па- мятниках русского деревянного зодчества (архитектурный комплекс на острове Кижи).</w:t>
      </w:r>
    </w:p>
    <w:p w:rsidR="00DC388F" w:rsidRDefault="004B1DF8">
      <w:pPr>
        <w:pStyle w:val="a3"/>
        <w:spacing w:line="249" w:lineRule="auto"/>
      </w:pPr>
      <w:r>
        <w:rPr>
          <w:color w:val="231F20"/>
        </w:rPr>
        <w:t>Узнавать соборы Московского Кремля, Софийский собор в Великом Новгороде, храм Покрова на Нерли.</w:t>
      </w:r>
    </w:p>
    <w:p w:rsidR="00DC388F" w:rsidRDefault="004B1DF8">
      <w:pPr>
        <w:pStyle w:val="a3"/>
        <w:spacing w:line="249" w:lineRule="auto"/>
      </w:pPr>
      <w:r>
        <w:rPr>
          <w:color w:val="231F20"/>
        </w:rPr>
        <w:t>Уметь</w:t>
      </w:r>
      <w:r>
        <w:rPr>
          <w:color w:val="231F20"/>
          <w:spacing w:val="-1"/>
        </w:rPr>
        <w:t xml:space="preserve"> </w:t>
      </w:r>
      <w:r>
        <w:rPr>
          <w:color w:val="231F20"/>
        </w:rPr>
        <w:t>называть</w:t>
      </w:r>
      <w:r>
        <w:rPr>
          <w:color w:val="231F20"/>
          <w:spacing w:val="-1"/>
        </w:rPr>
        <w:t xml:space="preserve"> </w:t>
      </w:r>
      <w:r>
        <w:rPr>
          <w:color w:val="231F20"/>
        </w:rPr>
        <w:t>и</w:t>
      </w:r>
      <w:r>
        <w:rPr>
          <w:color w:val="231F20"/>
          <w:spacing w:val="-1"/>
        </w:rPr>
        <w:t xml:space="preserve"> </w:t>
      </w:r>
      <w:r>
        <w:rPr>
          <w:color w:val="231F20"/>
        </w:rPr>
        <w:t>объяснять</w:t>
      </w:r>
      <w:r>
        <w:rPr>
          <w:color w:val="231F20"/>
          <w:spacing w:val="-1"/>
        </w:rPr>
        <w:t xml:space="preserve"> </w:t>
      </w:r>
      <w:r>
        <w:rPr>
          <w:color w:val="231F20"/>
        </w:rPr>
        <w:t>содержание</w:t>
      </w:r>
      <w:r>
        <w:rPr>
          <w:color w:val="231F20"/>
          <w:spacing w:val="-1"/>
        </w:rPr>
        <w:t xml:space="preserve"> </w:t>
      </w:r>
      <w:r>
        <w:rPr>
          <w:color w:val="231F20"/>
        </w:rPr>
        <w:t>памятника</w:t>
      </w:r>
      <w:r>
        <w:rPr>
          <w:color w:val="231F20"/>
          <w:spacing w:val="-1"/>
        </w:rPr>
        <w:t xml:space="preserve"> </w:t>
      </w:r>
      <w:r>
        <w:rPr>
          <w:color w:val="231F20"/>
        </w:rPr>
        <w:t>К.</w:t>
      </w:r>
      <w:r>
        <w:rPr>
          <w:color w:val="231F20"/>
          <w:spacing w:val="-1"/>
        </w:rPr>
        <w:t xml:space="preserve"> </w:t>
      </w:r>
      <w:r>
        <w:rPr>
          <w:color w:val="231F20"/>
        </w:rPr>
        <w:t>Ми- нину и Д. Пожарскому скульптора И. П. Мартоса в Москве.</w:t>
      </w:r>
    </w:p>
    <w:p w:rsidR="00DC388F" w:rsidRDefault="004B1DF8">
      <w:pPr>
        <w:pStyle w:val="a3"/>
        <w:spacing w:line="249" w:lineRule="auto"/>
      </w:pPr>
      <w:r>
        <w:rPr>
          <w:color w:val="231F20"/>
        </w:rPr>
        <w:t xml:space="preserve">Знать и узнавать основные памятники наиболее значимых </w:t>
      </w:r>
      <w:r>
        <w:rPr>
          <w:color w:val="231F20"/>
          <w:w w:val="95"/>
        </w:rPr>
        <w:t xml:space="preserve">мемориальных ансамблей и уметь объяснять их особое значение </w:t>
      </w:r>
      <w:r>
        <w:rPr>
          <w:color w:val="231F20"/>
          <w:spacing w:val="-2"/>
        </w:rPr>
        <w:t>в</w:t>
      </w:r>
      <w:r>
        <w:rPr>
          <w:color w:val="231F20"/>
          <w:spacing w:val="-9"/>
        </w:rPr>
        <w:t xml:space="preserve"> </w:t>
      </w:r>
      <w:r>
        <w:rPr>
          <w:color w:val="231F20"/>
          <w:spacing w:val="-2"/>
        </w:rPr>
        <w:t>жизни</w:t>
      </w:r>
      <w:r>
        <w:rPr>
          <w:color w:val="231F20"/>
          <w:spacing w:val="-9"/>
        </w:rPr>
        <w:t xml:space="preserve"> </w:t>
      </w:r>
      <w:r>
        <w:rPr>
          <w:color w:val="231F20"/>
          <w:spacing w:val="-2"/>
        </w:rPr>
        <w:t>людей</w:t>
      </w:r>
      <w:r>
        <w:rPr>
          <w:color w:val="231F20"/>
          <w:spacing w:val="-9"/>
        </w:rPr>
        <w:t xml:space="preserve"> </w:t>
      </w:r>
      <w:r>
        <w:rPr>
          <w:color w:val="231F20"/>
          <w:spacing w:val="-2"/>
        </w:rPr>
        <w:t>(мемориальные</w:t>
      </w:r>
      <w:r>
        <w:rPr>
          <w:color w:val="231F20"/>
          <w:spacing w:val="-9"/>
        </w:rPr>
        <w:t xml:space="preserve"> </w:t>
      </w:r>
      <w:r>
        <w:rPr>
          <w:color w:val="231F20"/>
          <w:spacing w:val="-2"/>
        </w:rPr>
        <w:t>ансамбли:</w:t>
      </w:r>
      <w:r>
        <w:rPr>
          <w:color w:val="231F20"/>
          <w:spacing w:val="-9"/>
        </w:rPr>
        <w:t xml:space="preserve"> </w:t>
      </w:r>
      <w:r>
        <w:rPr>
          <w:color w:val="231F20"/>
          <w:spacing w:val="-2"/>
        </w:rPr>
        <w:t>Могила</w:t>
      </w:r>
      <w:r>
        <w:rPr>
          <w:color w:val="231F20"/>
          <w:spacing w:val="-9"/>
        </w:rPr>
        <w:t xml:space="preserve"> </w:t>
      </w:r>
      <w:r>
        <w:rPr>
          <w:color w:val="231F20"/>
          <w:spacing w:val="-2"/>
        </w:rPr>
        <w:t xml:space="preserve">Неизвестного </w:t>
      </w:r>
      <w:r>
        <w:rPr>
          <w:color w:val="231F20"/>
          <w:w w:val="95"/>
        </w:rPr>
        <w:t xml:space="preserve">Солдата в Москве; памятник-ансамбль «Героям Сталинградской </w:t>
      </w:r>
      <w:r>
        <w:rPr>
          <w:color w:val="231F20"/>
        </w:rPr>
        <w:t>битвы» на Мамаевом кургане; «Воин-освободитель» в берлин- ском</w:t>
      </w:r>
      <w:r>
        <w:rPr>
          <w:color w:val="231F20"/>
          <w:spacing w:val="-3"/>
        </w:rPr>
        <w:t xml:space="preserve"> </w:t>
      </w:r>
      <w:r>
        <w:rPr>
          <w:color w:val="231F20"/>
        </w:rPr>
        <w:t>Трептов-парке;</w:t>
      </w:r>
      <w:r>
        <w:rPr>
          <w:color w:val="231F20"/>
          <w:spacing w:val="-3"/>
        </w:rPr>
        <w:t xml:space="preserve"> </w:t>
      </w:r>
      <w:r>
        <w:rPr>
          <w:color w:val="231F20"/>
        </w:rPr>
        <w:t>Пискарёвский</w:t>
      </w:r>
      <w:r>
        <w:rPr>
          <w:color w:val="231F20"/>
          <w:spacing w:val="-3"/>
        </w:rPr>
        <w:t xml:space="preserve"> </w:t>
      </w:r>
      <w:r>
        <w:rPr>
          <w:color w:val="231F20"/>
        </w:rPr>
        <w:t>мемориал</w:t>
      </w:r>
      <w:r>
        <w:rPr>
          <w:color w:val="231F20"/>
          <w:spacing w:val="-3"/>
        </w:rPr>
        <w:t xml:space="preserve"> </w:t>
      </w:r>
      <w:r>
        <w:rPr>
          <w:color w:val="231F20"/>
        </w:rPr>
        <w:t>в</w:t>
      </w:r>
      <w:r>
        <w:rPr>
          <w:color w:val="231F20"/>
          <w:spacing w:val="-3"/>
        </w:rPr>
        <w:t xml:space="preserve"> </w:t>
      </w:r>
      <w:r>
        <w:rPr>
          <w:color w:val="231F20"/>
        </w:rPr>
        <w:t xml:space="preserve">Санкт-Петер- </w:t>
      </w:r>
      <w:r>
        <w:rPr>
          <w:color w:val="231F20"/>
          <w:spacing w:val="-2"/>
        </w:rPr>
        <w:t>бурге</w:t>
      </w:r>
      <w:r>
        <w:rPr>
          <w:color w:val="231F20"/>
          <w:spacing w:val="-10"/>
        </w:rPr>
        <w:t xml:space="preserve"> </w:t>
      </w:r>
      <w:r>
        <w:rPr>
          <w:color w:val="231F20"/>
          <w:spacing w:val="-2"/>
        </w:rPr>
        <w:t>и</w:t>
      </w:r>
      <w:r>
        <w:rPr>
          <w:color w:val="231F20"/>
          <w:spacing w:val="-10"/>
        </w:rPr>
        <w:t xml:space="preserve"> </w:t>
      </w:r>
      <w:r>
        <w:rPr>
          <w:color w:val="231F20"/>
          <w:spacing w:val="-2"/>
        </w:rPr>
        <w:t>другие</w:t>
      </w:r>
      <w:r>
        <w:rPr>
          <w:color w:val="231F20"/>
          <w:spacing w:val="-10"/>
        </w:rPr>
        <w:t xml:space="preserve"> </w:t>
      </w:r>
      <w:r>
        <w:rPr>
          <w:color w:val="231F20"/>
          <w:spacing w:val="-2"/>
        </w:rPr>
        <w:t>по</w:t>
      </w:r>
      <w:r>
        <w:rPr>
          <w:color w:val="231F20"/>
          <w:spacing w:val="-10"/>
        </w:rPr>
        <w:t xml:space="preserve"> </w:t>
      </w:r>
      <w:r>
        <w:rPr>
          <w:color w:val="231F20"/>
          <w:spacing w:val="-2"/>
        </w:rPr>
        <w:t>выбору</w:t>
      </w:r>
      <w:r>
        <w:rPr>
          <w:color w:val="231F20"/>
          <w:spacing w:val="-10"/>
        </w:rPr>
        <w:t xml:space="preserve"> </w:t>
      </w:r>
      <w:r>
        <w:rPr>
          <w:color w:val="231F20"/>
          <w:spacing w:val="-2"/>
        </w:rPr>
        <w:t>учителя);</w:t>
      </w:r>
      <w:r>
        <w:rPr>
          <w:color w:val="231F20"/>
          <w:spacing w:val="-10"/>
        </w:rPr>
        <w:t xml:space="preserve"> </w:t>
      </w:r>
      <w:r>
        <w:rPr>
          <w:color w:val="231F20"/>
          <w:spacing w:val="-2"/>
        </w:rPr>
        <w:t>знать</w:t>
      </w:r>
      <w:r>
        <w:rPr>
          <w:color w:val="231F20"/>
          <w:spacing w:val="-10"/>
        </w:rPr>
        <w:t xml:space="preserve"> </w:t>
      </w:r>
      <w:r>
        <w:rPr>
          <w:color w:val="231F20"/>
          <w:spacing w:val="-2"/>
        </w:rPr>
        <w:t>о</w:t>
      </w:r>
      <w:r>
        <w:rPr>
          <w:color w:val="231F20"/>
          <w:spacing w:val="-10"/>
        </w:rPr>
        <w:t xml:space="preserve"> </w:t>
      </w:r>
      <w:r>
        <w:rPr>
          <w:color w:val="231F20"/>
          <w:spacing w:val="-2"/>
        </w:rPr>
        <w:t>правилах</w:t>
      </w:r>
      <w:r>
        <w:rPr>
          <w:color w:val="231F20"/>
          <w:spacing w:val="-10"/>
        </w:rPr>
        <w:t xml:space="preserve"> </w:t>
      </w:r>
      <w:r>
        <w:rPr>
          <w:color w:val="231F20"/>
          <w:spacing w:val="-2"/>
        </w:rPr>
        <w:t xml:space="preserve">поведения </w:t>
      </w:r>
      <w:r>
        <w:rPr>
          <w:color w:val="231F20"/>
        </w:rPr>
        <w:t>при посещении мемориальных памятников.</w:t>
      </w:r>
    </w:p>
    <w:p w:rsidR="00DC388F" w:rsidRDefault="00DC388F">
      <w:pPr>
        <w:spacing w:line="249" w:lineRule="auto"/>
        <w:sectPr w:rsidR="00DC388F">
          <w:pgSz w:w="7830" w:h="12020"/>
          <w:pgMar w:top="620" w:right="580" w:bottom="900" w:left="580" w:header="0" w:footer="709" w:gutter="0"/>
          <w:cols w:space="720"/>
        </w:sectPr>
      </w:pPr>
    </w:p>
    <w:p w:rsidR="00DC388F" w:rsidRDefault="004B1DF8">
      <w:pPr>
        <w:pStyle w:val="a3"/>
        <w:spacing w:before="68" w:line="249" w:lineRule="auto"/>
        <w:ind w:right="156"/>
      </w:pPr>
      <w:r>
        <w:rPr>
          <w:color w:val="231F20"/>
        </w:rPr>
        <w:t>Иметь представления об архитектурных, декоративных и изобразительных произведениях в культуре Древней Греции, других</w:t>
      </w:r>
      <w:r>
        <w:rPr>
          <w:color w:val="231F20"/>
          <w:spacing w:val="-8"/>
        </w:rPr>
        <w:t xml:space="preserve"> </w:t>
      </w:r>
      <w:r>
        <w:rPr>
          <w:color w:val="231F20"/>
        </w:rPr>
        <w:t>культурах</w:t>
      </w:r>
      <w:r>
        <w:rPr>
          <w:color w:val="231F20"/>
          <w:spacing w:val="-8"/>
        </w:rPr>
        <w:t xml:space="preserve"> </w:t>
      </w:r>
      <w:r>
        <w:rPr>
          <w:color w:val="231F20"/>
        </w:rPr>
        <w:t>Древнего</w:t>
      </w:r>
      <w:r>
        <w:rPr>
          <w:color w:val="231F20"/>
          <w:spacing w:val="-8"/>
        </w:rPr>
        <w:t xml:space="preserve"> </w:t>
      </w:r>
      <w:r>
        <w:rPr>
          <w:color w:val="231F20"/>
        </w:rPr>
        <w:t>мира,</w:t>
      </w:r>
      <w:r>
        <w:rPr>
          <w:color w:val="231F20"/>
          <w:spacing w:val="-8"/>
        </w:rPr>
        <w:t xml:space="preserve"> </w:t>
      </w:r>
      <w:r>
        <w:rPr>
          <w:color w:val="231F20"/>
        </w:rPr>
        <w:t>в</w:t>
      </w:r>
      <w:r>
        <w:rPr>
          <w:color w:val="231F20"/>
          <w:spacing w:val="-8"/>
        </w:rPr>
        <w:t xml:space="preserve"> </w:t>
      </w:r>
      <w:r>
        <w:rPr>
          <w:color w:val="231F20"/>
        </w:rPr>
        <w:t>том</w:t>
      </w:r>
      <w:r>
        <w:rPr>
          <w:color w:val="231F20"/>
          <w:spacing w:val="-8"/>
        </w:rPr>
        <w:t xml:space="preserve"> </w:t>
      </w:r>
      <w:r>
        <w:rPr>
          <w:color w:val="231F20"/>
        </w:rPr>
        <w:t>числе</w:t>
      </w:r>
      <w:r>
        <w:rPr>
          <w:color w:val="231F20"/>
          <w:spacing w:val="-8"/>
        </w:rPr>
        <w:t xml:space="preserve"> </w:t>
      </w:r>
      <w:r>
        <w:rPr>
          <w:color w:val="231F20"/>
        </w:rPr>
        <w:t>Древнего</w:t>
      </w:r>
      <w:r>
        <w:rPr>
          <w:color w:val="231F20"/>
          <w:spacing w:val="-8"/>
        </w:rPr>
        <w:t xml:space="preserve"> </w:t>
      </w:r>
      <w:r>
        <w:rPr>
          <w:color w:val="231F20"/>
        </w:rPr>
        <w:t>Восто- ка; уметь обсуждать эти произведения.</w:t>
      </w:r>
    </w:p>
    <w:p w:rsidR="00DC388F" w:rsidRDefault="004B1DF8">
      <w:pPr>
        <w:pStyle w:val="a3"/>
        <w:spacing w:line="249" w:lineRule="auto"/>
        <w:ind w:right="154"/>
      </w:pPr>
      <w:r>
        <w:rPr>
          <w:color w:val="231F20"/>
        </w:rPr>
        <w:t>Узнавать, различать общий вид и представлять основные компоненты конструкции готических (романских) соборов; знать</w:t>
      </w:r>
      <w:r>
        <w:rPr>
          <w:color w:val="231F20"/>
          <w:spacing w:val="-6"/>
        </w:rPr>
        <w:t xml:space="preserve"> </w:t>
      </w:r>
      <w:r>
        <w:rPr>
          <w:color w:val="231F20"/>
        </w:rPr>
        <w:t>особенности</w:t>
      </w:r>
      <w:r>
        <w:rPr>
          <w:color w:val="231F20"/>
          <w:spacing w:val="-6"/>
        </w:rPr>
        <w:t xml:space="preserve"> </w:t>
      </w:r>
      <w:r>
        <w:rPr>
          <w:color w:val="231F20"/>
        </w:rPr>
        <w:t>архитектурного</w:t>
      </w:r>
      <w:r>
        <w:rPr>
          <w:color w:val="231F20"/>
          <w:spacing w:val="-6"/>
        </w:rPr>
        <w:t xml:space="preserve"> </w:t>
      </w:r>
      <w:r>
        <w:rPr>
          <w:color w:val="231F20"/>
        </w:rPr>
        <w:t>устройства</w:t>
      </w:r>
      <w:r>
        <w:rPr>
          <w:color w:val="231F20"/>
          <w:spacing w:val="-6"/>
        </w:rPr>
        <w:t xml:space="preserve"> </w:t>
      </w:r>
      <w:r>
        <w:rPr>
          <w:color w:val="231F20"/>
        </w:rPr>
        <w:t>мусульманских мечетей;</w:t>
      </w:r>
      <w:r>
        <w:rPr>
          <w:color w:val="231F20"/>
          <w:spacing w:val="-1"/>
        </w:rPr>
        <w:t xml:space="preserve"> </w:t>
      </w:r>
      <w:r>
        <w:rPr>
          <w:color w:val="231F20"/>
        </w:rPr>
        <w:t>иметь</w:t>
      </w:r>
      <w:r>
        <w:rPr>
          <w:color w:val="231F20"/>
          <w:spacing w:val="-1"/>
        </w:rPr>
        <w:t xml:space="preserve"> </w:t>
      </w:r>
      <w:r>
        <w:rPr>
          <w:color w:val="231F20"/>
        </w:rPr>
        <w:t>представление</w:t>
      </w:r>
      <w:r>
        <w:rPr>
          <w:color w:val="231F20"/>
          <w:spacing w:val="-1"/>
        </w:rPr>
        <w:t xml:space="preserve"> </w:t>
      </w:r>
      <w:r>
        <w:rPr>
          <w:color w:val="231F20"/>
        </w:rPr>
        <w:t>об</w:t>
      </w:r>
      <w:r>
        <w:rPr>
          <w:color w:val="231F20"/>
          <w:spacing w:val="-1"/>
        </w:rPr>
        <w:t xml:space="preserve"> </w:t>
      </w:r>
      <w:r>
        <w:rPr>
          <w:color w:val="231F20"/>
        </w:rPr>
        <w:t>архитектурном</w:t>
      </w:r>
      <w:r>
        <w:rPr>
          <w:color w:val="231F20"/>
          <w:spacing w:val="-1"/>
        </w:rPr>
        <w:t xml:space="preserve"> </w:t>
      </w:r>
      <w:r>
        <w:rPr>
          <w:color w:val="231F20"/>
        </w:rPr>
        <w:t>своеобразии здания буддийской пагоды.</w:t>
      </w:r>
    </w:p>
    <w:p w:rsidR="00DC388F" w:rsidRDefault="004B1DF8">
      <w:pPr>
        <w:pStyle w:val="a3"/>
        <w:spacing w:line="249" w:lineRule="auto"/>
      </w:pPr>
      <w:r>
        <w:rPr>
          <w:color w:val="231F20"/>
        </w:rPr>
        <w:t>Приводить</w:t>
      </w:r>
      <w:r>
        <w:rPr>
          <w:color w:val="231F20"/>
          <w:spacing w:val="-16"/>
        </w:rPr>
        <w:t xml:space="preserve"> </w:t>
      </w:r>
      <w:r>
        <w:rPr>
          <w:color w:val="231F20"/>
        </w:rPr>
        <w:t>примеры</w:t>
      </w:r>
      <w:r>
        <w:rPr>
          <w:color w:val="231F20"/>
          <w:spacing w:val="-16"/>
        </w:rPr>
        <w:t xml:space="preserve"> </w:t>
      </w:r>
      <w:r>
        <w:rPr>
          <w:color w:val="231F20"/>
        </w:rPr>
        <w:t>произведений</w:t>
      </w:r>
      <w:r>
        <w:rPr>
          <w:color w:val="231F20"/>
          <w:spacing w:val="-16"/>
        </w:rPr>
        <w:t xml:space="preserve"> </w:t>
      </w:r>
      <w:r>
        <w:rPr>
          <w:color w:val="231F20"/>
        </w:rPr>
        <w:t>великих</w:t>
      </w:r>
      <w:r>
        <w:rPr>
          <w:color w:val="231F20"/>
          <w:spacing w:val="-16"/>
        </w:rPr>
        <w:t xml:space="preserve"> </w:t>
      </w:r>
      <w:r>
        <w:rPr>
          <w:color w:val="231F20"/>
        </w:rPr>
        <w:t>европейских</w:t>
      </w:r>
      <w:r>
        <w:rPr>
          <w:color w:val="231F20"/>
          <w:spacing w:val="-16"/>
        </w:rPr>
        <w:t xml:space="preserve"> </w:t>
      </w:r>
      <w:r>
        <w:rPr>
          <w:color w:val="231F20"/>
        </w:rPr>
        <w:t>ху- дожников:</w:t>
      </w:r>
      <w:r>
        <w:rPr>
          <w:color w:val="231F20"/>
          <w:spacing w:val="-16"/>
        </w:rPr>
        <w:t xml:space="preserve"> </w:t>
      </w:r>
      <w:r>
        <w:rPr>
          <w:color w:val="231F20"/>
        </w:rPr>
        <w:t>Леонардо</w:t>
      </w:r>
      <w:r>
        <w:rPr>
          <w:color w:val="231F20"/>
          <w:spacing w:val="-16"/>
        </w:rPr>
        <w:t xml:space="preserve"> </w:t>
      </w:r>
      <w:r>
        <w:rPr>
          <w:color w:val="231F20"/>
        </w:rPr>
        <w:t>да</w:t>
      </w:r>
      <w:r>
        <w:rPr>
          <w:color w:val="231F20"/>
          <w:spacing w:val="-16"/>
        </w:rPr>
        <w:t xml:space="preserve"> </w:t>
      </w:r>
      <w:r>
        <w:rPr>
          <w:color w:val="231F20"/>
        </w:rPr>
        <w:t>Винчи,</w:t>
      </w:r>
      <w:r>
        <w:rPr>
          <w:color w:val="231F20"/>
          <w:spacing w:val="-16"/>
        </w:rPr>
        <w:t xml:space="preserve"> </w:t>
      </w:r>
      <w:r>
        <w:rPr>
          <w:color w:val="231F20"/>
        </w:rPr>
        <w:t>Рафаэля,</w:t>
      </w:r>
      <w:r>
        <w:rPr>
          <w:color w:val="231F20"/>
          <w:spacing w:val="-16"/>
        </w:rPr>
        <w:t xml:space="preserve"> </w:t>
      </w:r>
      <w:r>
        <w:rPr>
          <w:color w:val="231F20"/>
        </w:rPr>
        <w:t>Рембрандта,</w:t>
      </w:r>
      <w:r>
        <w:rPr>
          <w:color w:val="231F20"/>
          <w:spacing w:val="-16"/>
        </w:rPr>
        <w:t xml:space="preserve"> </w:t>
      </w:r>
      <w:r>
        <w:rPr>
          <w:color w:val="231F20"/>
        </w:rPr>
        <w:t>Пикассо и других (по выбору учителя).</w:t>
      </w:r>
    </w:p>
    <w:p w:rsidR="00DC388F" w:rsidRDefault="004B1DF8">
      <w:pPr>
        <w:pStyle w:val="2"/>
        <w:spacing w:before="153"/>
      </w:pPr>
      <w:r>
        <w:rPr>
          <w:color w:val="231F20"/>
        </w:rPr>
        <w:t>Модуль</w:t>
      </w:r>
      <w:r>
        <w:rPr>
          <w:color w:val="231F20"/>
          <w:spacing w:val="12"/>
        </w:rPr>
        <w:t xml:space="preserve"> </w:t>
      </w:r>
      <w:r>
        <w:rPr>
          <w:color w:val="231F20"/>
        </w:rPr>
        <w:t>«Азбука</w:t>
      </w:r>
      <w:r>
        <w:rPr>
          <w:color w:val="231F20"/>
          <w:spacing w:val="13"/>
        </w:rPr>
        <w:t xml:space="preserve"> </w:t>
      </w:r>
      <w:r>
        <w:rPr>
          <w:color w:val="231F20"/>
        </w:rPr>
        <w:t>цифровой</w:t>
      </w:r>
      <w:r>
        <w:rPr>
          <w:color w:val="231F20"/>
          <w:spacing w:val="12"/>
        </w:rPr>
        <w:t xml:space="preserve"> </w:t>
      </w:r>
      <w:r>
        <w:rPr>
          <w:color w:val="231F20"/>
          <w:spacing w:val="-2"/>
        </w:rPr>
        <w:t>графики»</w:t>
      </w:r>
    </w:p>
    <w:p w:rsidR="00DC388F" w:rsidRDefault="004B1DF8">
      <w:pPr>
        <w:pStyle w:val="a3"/>
        <w:spacing w:before="56" w:line="249" w:lineRule="auto"/>
      </w:pPr>
      <w:r>
        <w:rPr>
          <w:color w:val="231F20"/>
          <w:w w:val="95"/>
        </w:rPr>
        <w:t xml:space="preserve">Осваивать правила линейной и воздушной перспективы с по- </w:t>
      </w:r>
      <w:r>
        <w:rPr>
          <w:color w:val="231F20"/>
        </w:rPr>
        <w:t>мощью графических изображений и их варьирования в ком- пьютерной программе Paint: изображение линии горизонта и точки</w:t>
      </w:r>
      <w:r>
        <w:rPr>
          <w:color w:val="231F20"/>
          <w:spacing w:val="-7"/>
        </w:rPr>
        <w:t xml:space="preserve"> </w:t>
      </w:r>
      <w:r>
        <w:rPr>
          <w:color w:val="231F20"/>
        </w:rPr>
        <w:t>схода,</w:t>
      </w:r>
      <w:r>
        <w:rPr>
          <w:color w:val="231F20"/>
          <w:spacing w:val="-7"/>
        </w:rPr>
        <w:t xml:space="preserve"> </w:t>
      </w:r>
      <w:r>
        <w:rPr>
          <w:color w:val="231F20"/>
        </w:rPr>
        <w:t>перспективных</w:t>
      </w:r>
      <w:r>
        <w:rPr>
          <w:color w:val="231F20"/>
          <w:spacing w:val="-7"/>
        </w:rPr>
        <w:t xml:space="preserve"> </w:t>
      </w:r>
      <w:r>
        <w:rPr>
          <w:color w:val="231F20"/>
        </w:rPr>
        <w:t>сокращений,</w:t>
      </w:r>
      <w:r>
        <w:rPr>
          <w:color w:val="231F20"/>
          <w:spacing w:val="-7"/>
        </w:rPr>
        <w:t xml:space="preserve"> </w:t>
      </w:r>
      <w:r>
        <w:rPr>
          <w:color w:val="231F20"/>
        </w:rPr>
        <w:t>цветовых</w:t>
      </w:r>
      <w:r>
        <w:rPr>
          <w:color w:val="231F20"/>
          <w:spacing w:val="-7"/>
        </w:rPr>
        <w:t xml:space="preserve"> </w:t>
      </w:r>
      <w:r>
        <w:rPr>
          <w:color w:val="231F20"/>
        </w:rPr>
        <w:t>и</w:t>
      </w:r>
      <w:r>
        <w:rPr>
          <w:color w:val="231F20"/>
          <w:spacing w:val="-7"/>
        </w:rPr>
        <w:t xml:space="preserve"> </w:t>
      </w:r>
      <w:r>
        <w:rPr>
          <w:color w:val="231F20"/>
        </w:rPr>
        <w:t>тональ- ных изменений.</w:t>
      </w:r>
    </w:p>
    <w:p w:rsidR="00DC388F" w:rsidRDefault="004B1DF8">
      <w:pPr>
        <w:pStyle w:val="a3"/>
        <w:spacing w:line="249" w:lineRule="auto"/>
        <w:ind w:right="154"/>
      </w:pPr>
      <w:r>
        <w:rPr>
          <w:color w:val="231F20"/>
        </w:rPr>
        <w:t>Моделировать</w:t>
      </w:r>
      <w:r>
        <w:rPr>
          <w:color w:val="231F20"/>
          <w:spacing w:val="-14"/>
        </w:rPr>
        <w:t xml:space="preserve"> </w:t>
      </w:r>
      <w:r>
        <w:rPr>
          <w:color w:val="231F20"/>
        </w:rPr>
        <w:t>в</w:t>
      </w:r>
      <w:r>
        <w:rPr>
          <w:color w:val="231F20"/>
          <w:spacing w:val="-14"/>
        </w:rPr>
        <w:t xml:space="preserve"> </w:t>
      </w:r>
      <w:r>
        <w:rPr>
          <w:color w:val="231F20"/>
        </w:rPr>
        <w:t>графическом</w:t>
      </w:r>
      <w:r>
        <w:rPr>
          <w:color w:val="231F20"/>
          <w:spacing w:val="-14"/>
        </w:rPr>
        <w:t xml:space="preserve"> </w:t>
      </w:r>
      <w:r>
        <w:rPr>
          <w:color w:val="231F20"/>
        </w:rPr>
        <w:t>редакторе</w:t>
      </w:r>
      <w:r>
        <w:rPr>
          <w:color w:val="231F20"/>
          <w:spacing w:val="-14"/>
        </w:rPr>
        <w:t xml:space="preserve"> </w:t>
      </w:r>
      <w:r>
        <w:rPr>
          <w:color w:val="231F20"/>
        </w:rPr>
        <w:t>с</w:t>
      </w:r>
      <w:r>
        <w:rPr>
          <w:color w:val="231F20"/>
          <w:spacing w:val="-14"/>
        </w:rPr>
        <w:t xml:space="preserve"> </w:t>
      </w:r>
      <w:r>
        <w:rPr>
          <w:color w:val="231F20"/>
        </w:rPr>
        <w:t>помощью</w:t>
      </w:r>
      <w:r>
        <w:rPr>
          <w:color w:val="231F20"/>
          <w:spacing w:val="-14"/>
        </w:rPr>
        <w:t xml:space="preserve"> </w:t>
      </w:r>
      <w:r>
        <w:rPr>
          <w:color w:val="231F20"/>
        </w:rPr>
        <w:t xml:space="preserve">инстру- ментов геометрических фигур конструкцию традиционного </w:t>
      </w:r>
      <w:r>
        <w:rPr>
          <w:color w:val="231F20"/>
          <w:spacing w:val="-2"/>
        </w:rPr>
        <w:t>крестьянского</w:t>
      </w:r>
      <w:r>
        <w:rPr>
          <w:color w:val="231F20"/>
          <w:spacing w:val="-5"/>
        </w:rPr>
        <w:t xml:space="preserve"> </w:t>
      </w:r>
      <w:r>
        <w:rPr>
          <w:color w:val="231F20"/>
          <w:spacing w:val="-2"/>
        </w:rPr>
        <w:t>деревянного</w:t>
      </w:r>
      <w:r>
        <w:rPr>
          <w:color w:val="231F20"/>
          <w:spacing w:val="-5"/>
        </w:rPr>
        <w:t xml:space="preserve"> </w:t>
      </w:r>
      <w:r>
        <w:rPr>
          <w:color w:val="231F20"/>
          <w:spacing w:val="-2"/>
        </w:rPr>
        <w:t>дома</w:t>
      </w:r>
      <w:r>
        <w:rPr>
          <w:color w:val="231F20"/>
          <w:spacing w:val="-5"/>
        </w:rPr>
        <w:t xml:space="preserve"> </w:t>
      </w:r>
      <w:r>
        <w:rPr>
          <w:color w:val="231F20"/>
          <w:spacing w:val="-2"/>
        </w:rPr>
        <w:t>(избы)</w:t>
      </w:r>
      <w:r>
        <w:rPr>
          <w:color w:val="231F20"/>
          <w:spacing w:val="-5"/>
        </w:rPr>
        <w:t xml:space="preserve"> </w:t>
      </w:r>
      <w:r>
        <w:rPr>
          <w:color w:val="231F20"/>
          <w:spacing w:val="-2"/>
        </w:rPr>
        <w:t>и</w:t>
      </w:r>
      <w:r>
        <w:rPr>
          <w:color w:val="231F20"/>
          <w:spacing w:val="-5"/>
        </w:rPr>
        <w:t xml:space="preserve"> </w:t>
      </w:r>
      <w:r>
        <w:rPr>
          <w:color w:val="231F20"/>
          <w:spacing w:val="-2"/>
        </w:rPr>
        <w:t>различные</w:t>
      </w:r>
      <w:r>
        <w:rPr>
          <w:color w:val="231F20"/>
          <w:spacing w:val="-5"/>
        </w:rPr>
        <w:t xml:space="preserve"> </w:t>
      </w:r>
      <w:r>
        <w:rPr>
          <w:color w:val="231F20"/>
          <w:spacing w:val="-2"/>
        </w:rPr>
        <w:t xml:space="preserve">варианты </w:t>
      </w:r>
      <w:r>
        <w:rPr>
          <w:color w:val="231F20"/>
        </w:rPr>
        <w:t>его устройства.</w:t>
      </w:r>
    </w:p>
    <w:p w:rsidR="00DC388F" w:rsidRDefault="004B1DF8">
      <w:pPr>
        <w:pStyle w:val="a3"/>
        <w:spacing w:line="249" w:lineRule="auto"/>
        <w:ind w:right="154"/>
      </w:pPr>
      <w:r>
        <w:rPr>
          <w:color w:val="231F20"/>
        </w:rPr>
        <w:t>Использовать</w:t>
      </w:r>
      <w:r>
        <w:rPr>
          <w:color w:val="231F20"/>
          <w:spacing w:val="-16"/>
        </w:rPr>
        <w:t xml:space="preserve"> </w:t>
      </w:r>
      <w:r>
        <w:rPr>
          <w:color w:val="231F20"/>
        </w:rPr>
        <w:t>поисковую</w:t>
      </w:r>
      <w:r>
        <w:rPr>
          <w:color w:val="231F20"/>
          <w:spacing w:val="-16"/>
        </w:rPr>
        <w:t xml:space="preserve"> </w:t>
      </w:r>
      <w:r>
        <w:rPr>
          <w:color w:val="231F20"/>
        </w:rPr>
        <w:t>систему</w:t>
      </w:r>
      <w:r>
        <w:rPr>
          <w:color w:val="231F20"/>
          <w:spacing w:val="-16"/>
        </w:rPr>
        <w:t xml:space="preserve"> </w:t>
      </w:r>
      <w:r>
        <w:rPr>
          <w:color w:val="231F20"/>
        </w:rPr>
        <w:t>для</w:t>
      </w:r>
      <w:r>
        <w:rPr>
          <w:color w:val="231F20"/>
          <w:spacing w:val="-16"/>
        </w:rPr>
        <w:t xml:space="preserve"> </w:t>
      </w:r>
      <w:r>
        <w:rPr>
          <w:color w:val="231F20"/>
        </w:rPr>
        <w:t>знакомства</w:t>
      </w:r>
      <w:r>
        <w:rPr>
          <w:color w:val="231F20"/>
          <w:spacing w:val="-16"/>
        </w:rPr>
        <w:t xml:space="preserve"> </w:t>
      </w:r>
      <w:r>
        <w:rPr>
          <w:color w:val="231F20"/>
        </w:rPr>
        <w:t>с</w:t>
      </w:r>
      <w:r>
        <w:rPr>
          <w:color w:val="231F20"/>
          <w:spacing w:val="-16"/>
        </w:rPr>
        <w:t xml:space="preserve"> </w:t>
      </w:r>
      <w:r>
        <w:rPr>
          <w:color w:val="231F20"/>
        </w:rPr>
        <w:t xml:space="preserve">разными видами деревянного дома на основе избы и традициями и её </w:t>
      </w:r>
      <w:r>
        <w:rPr>
          <w:color w:val="231F20"/>
          <w:spacing w:val="-2"/>
        </w:rPr>
        <w:t>украшений.</w:t>
      </w:r>
    </w:p>
    <w:p w:rsidR="00DC388F" w:rsidRDefault="004B1DF8">
      <w:pPr>
        <w:pStyle w:val="a3"/>
        <w:spacing w:line="249" w:lineRule="auto"/>
        <w:ind w:right="154"/>
      </w:pPr>
      <w:r>
        <w:rPr>
          <w:color w:val="231F20"/>
          <w:spacing w:val="-2"/>
        </w:rPr>
        <w:t>Осваивать</w:t>
      </w:r>
      <w:r>
        <w:rPr>
          <w:color w:val="231F20"/>
          <w:spacing w:val="-7"/>
        </w:rPr>
        <w:t xml:space="preserve"> </w:t>
      </w:r>
      <w:r>
        <w:rPr>
          <w:color w:val="231F20"/>
          <w:spacing w:val="-2"/>
        </w:rPr>
        <w:t>строение</w:t>
      </w:r>
      <w:r>
        <w:rPr>
          <w:color w:val="231F20"/>
          <w:spacing w:val="-7"/>
        </w:rPr>
        <w:t xml:space="preserve"> </w:t>
      </w:r>
      <w:r>
        <w:rPr>
          <w:color w:val="231F20"/>
          <w:spacing w:val="-2"/>
        </w:rPr>
        <w:t>юрты,</w:t>
      </w:r>
      <w:r>
        <w:rPr>
          <w:color w:val="231F20"/>
          <w:spacing w:val="-7"/>
        </w:rPr>
        <w:t xml:space="preserve"> </w:t>
      </w:r>
      <w:r>
        <w:rPr>
          <w:color w:val="231F20"/>
          <w:spacing w:val="-2"/>
        </w:rPr>
        <w:t>моделируя</w:t>
      </w:r>
      <w:r>
        <w:rPr>
          <w:color w:val="231F20"/>
          <w:spacing w:val="-7"/>
        </w:rPr>
        <w:t xml:space="preserve"> </w:t>
      </w:r>
      <w:r>
        <w:rPr>
          <w:color w:val="231F20"/>
          <w:spacing w:val="-2"/>
        </w:rPr>
        <w:t>её</w:t>
      </w:r>
      <w:r>
        <w:rPr>
          <w:color w:val="231F20"/>
          <w:spacing w:val="-7"/>
        </w:rPr>
        <w:t xml:space="preserve"> </w:t>
      </w:r>
      <w:r>
        <w:rPr>
          <w:color w:val="231F20"/>
          <w:spacing w:val="-2"/>
        </w:rPr>
        <w:t>конструкцию</w:t>
      </w:r>
      <w:r>
        <w:rPr>
          <w:color w:val="231F20"/>
          <w:spacing w:val="-7"/>
        </w:rPr>
        <w:t xml:space="preserve"> </w:t>
      </w:r>
      <w:r>
        <w:rPr>
          <w:color w:val="231F20"/>
          <w:spacing w:val="-2"/>
        </w:rPr>
        <w:t>в</w:t>
      </w:r>
      <w:r>
        <w:rPr>
          <w:color w:val="231F20"/>
          <w:spacing w:val="-7"/>
        </w:rPr>
        <w:t xml:space="preserve"> </w:t>
      </w:r>
      <w:r>
        <w:rPr>
          <w:color w:val="231F20"/>
          <w:spacing w:val="-2"/>
        </w:rPr>
        <w:t xml:space="preserve">гра- </w:t>
      </w:r>
      <w:r>
        <w:rPr>
          <w:color w:val="231F20"/>
          <w:w w:val="95"/>
        </w:rPr>
        <w:t xml:space="preserve">фическом редакторе с помощью инструментов геометрических </w:t>
      </w:r>
      <w:r>
        <w:rPr>
          <w:color w:val="231F20"/>
        </w:rPr>
        <w:t>фигур, находить в поисковой системе разнообразные модели юрты, её украшения, внешний и внутренний вид юрты.</w:t>
      </w:r>
    </w:p>
    <w:p w:rsidR="00DC388F" w:rsidRDefault="004B1DF8">
      <w:pPr>
        <w:pStyle w:val="a3"/>
        <w:spacing w:line="249" w:lineRule="auto"/>
        <w:ind w:right="154"/>
      </w:pPr>
      <w:r>
        <w:rPr>
          <w:color w:val="231F20"/>
        </w:rPr>
        <w:t>Моделировать</w:t>
      </w:r>
      <w:r>
        <w:rPr>
          <w:color w:val="231F20"/>
          <w:spacing w:val="-14"/>
        </w:rPr>
        <w:t xml:space="preserve"> </w:t>
      </w:r>
      <w:r>
        <w:rPr>
          <w:color w:val="231F20"/>
        </w:rPr>
        <w:t>в</w:t>
      </w:r>
      <w:r>
        <w:rPr>
          <w:color w:val="231F20"/>
          <w:spacing w:val="-14"/>
        </w:rPr>
        <w:t xml:space="preserve"> </w:t>
      </w:r>
      <w:r>
        <w:rPr>
          <w:color w:val="231F20"/>
        </w:rPr>
        <w:t>графическом</w:t>
      </w:r>
      <w:r>
        <w:rPr>
          <w:color w:val="231F20"/>
          <w:spacing w:val="-14"/>
        </w:rPr>
        <w:t xml:space="preserve"> </w:t>
      </w:r>
      <w:r>
        <w:rPr>
          <w:color w:val="231F20"/>
        </w:rPr>
        <w:t>редакторе</w:t>
      </w:r>
      <w:r>
        <w:rPr>
          <w:color w:val="231F20"/>
          <w:spacing w:val="-14"/>
        </w:rPr>
        <w:t xml:space="preserve"> </w:t>
      </w:r>
      <w:r>
        <w:rPr>
          <w:color w:val="231F20"/>
        </w:rPr>
        <w:t>с</w:t>
      </w:r>
      <w:r>
        <w:rPr>
          <w:color w:val="231F20"/>
          <w:spacing w:val="-14"/>
        </w:rPr>
        <w:t xml:space="preserve"> </w:t>
      </w:r>
      <w:r>
        <w:rPr>
          <w:color w:val="231F20"/>
        </w:rPr>
        <w:t>помощью</w:t>
      </w:r>
      <w:r>
        <w:rPr>
          <w:color w:val="231F20"/>
          <w:spacing w:val="-14"/>
        </w:rPr>
        <w:t xml:space="preserve"> </w:t>
      </w:r>
      <w:r>
        <w:rPr>
          <w:color w:val="231F20"/>
        </w:rPr>
        <w:t>инстру- ментов</w:t>
      </w:r>
      <w:r>
        <w:rPr>
          <w:color w:val="231F20"/>
          <w:spacing w:val="-4"/>
        </w:rPr>
        <w:t xml:space="preserve"> </w:t>
      </w:r>
      <w:r>
        <w:rPr>
          <w:color w:val="231F20"/>
        </w:rPr>
        <w:t>геометрических</w:t>
      </w:r>
      <w:r>
        <w:rPr>
          <w:color w:val="231F20"/>
          <w:spacing w:val="-4"/>
        </w:rPr>
        <w:t xml:space="preserve"> </w:t>
      </w:r>
      <w:r>
        <w:rPr>
          <w:color w:val="231F20"/>
        </w:rPr>
        <w:t>фигур</w:t>
      </w:r>
      <w:r>
        <w:rPr>
          <w:color w:val="231F20"/>
          <w:spacing w:val="-4"/>
        </w:rPr>
        <w:t xml:space="preserve"> </w:t>
      </w:r>
      <w:r>
        <w:rPr>
          <w:color w:val="231F20"/>
        </w:rPr>
        <w:t>конструкции</w:t>
      </w:r>
      <w:r>
        <w:rPr>
          <w:color w:val="231F20"/>
          <w:spacing w:val="-4"/>
        </w:rPr>
        <w:t xml:space="preserve"> </w:t>
      </w:r>
      <w:r>
        <w:rPr>
          <w:color w:val="231F20"/>
        </w:rPr>
        <w:t>храмовых</w:t>
      </w:r>
      <w:r>
        <w:rPr>
          <w:color w:val="231F20"/>
          <w:spacing w:val="-4"/>
        </w:rPr>
        <w:t xml:space="preserve"> </w:t>
      </w:r>
      <w:r>
        <w:rPr>
          <w:color w:val="231F20"/>
        </w:rPr>
        <w:t>зданий разных</w:t>
      </w:r>
      <w:r>
        <w:rPr>
          <w:color w:val="231F20"/>
          <w:spacing w:val="-16"/>
        </w:rPr>
        <w:t xml:space="preserve"> </w:t>
      </w:r>
      <w:r>
        <w:rPr>
          <w:color w:val="231F20"/>
        </w:rPr>
        <w:t>культур</w:t>
      </w:r>
      <w:r>
        <w:rPr>
          <w:color w:val="231F20"/>
          <w:spacing w:val="-16"/>
        </w:rPr>
        <w:t xml:space="preserve"> </w:t>
      </w:r>
      <w:r>
        <w:rPr>
          <w:color w:val="231F20"/>
        </w:rPr>
        <w:t>(каменный</w:t>
      </w:r>
      <w:r>
        <w:rPr>
          <w:color w:val="231F20"/>
          <w:spacing w:val="-16"/>
        </w:rPr>
        <w:t xml:space="preserve"> </w:t>
      </w:r>
      <w:r>
        <w:rPr>
          <w:color w:val="231F20"/>
        </w:rPr>
        <w:t>православный</w:t>
      </w:r>
      <w:r>
        <w:rPr>
          <w:color w:val="231F20"/>
          <w:spacing w:val="-16"/>
        </w:rPr>
        <w:t xml:space="preserve"> </w:t>
      </w:r>
      <w:r>
        <w:rPr>
          <w:color w:val="231F20"/>
        </w:rPr>
        <w:t>собор</w:t>
      </w:r>
      <w:r>
        <w:rPr>
          <w:color w:val="231F20"/>
          <w:spacing w:val="-16"/>
        </w:rPr>
        <w:t xml:space="preserve"> </w:t>
      </w:r>
      <w:r>
        <w:rPr>
          <w:color w:val="231F20"/>
        </w:rPr>
        <w:t>с</w:t>
      </w:r>
      <w:r>
        <w:rPr>
          <w:color w:val="231F20"/>
          <w:spacing w:val="-16"/>
        </w:rPr>
        <w:t xml:space="preserve"> </w:t>
      </w:r>
      <w:r>
        <w:rPr>
          <w:color w:val="231F20"/>
        </w:rPr>
        <w:t>закомарами, со сводами-нефами, главой, куполом; готический или роман- ский собор; пагода; мечеть).</w:t>
      </w:r>
    </w:p>
    <w:p w:rsidR="00DC388F" w:rsidRDefault="004B1DF8">
      <w:pPr>
        <w:pStyle w:val="a3"/>
        <w:spacing w:line="247" w:lineRule="auto"/>
        <w:ind w:right="156"/>
      </w:pPr>
      <w:r>
        <w:rPr>
          <w:color w:val="231F20"/>
        </w:rPr>
        <w:t>Построить пропорции фигуры человека в графическом ре- 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C388F" w:rsidRDefault="004B1DF8">
      <w:pPr>
        <w:pStyle w:val="a3"/>
      </w:pPr>
      <w:r>
        <w:rPr>
          <w:color w:val="231F20"/>
          <w:w w:val="95"/>
        </w:rPr>
        <w:t xml:space="preserve">Освоить анимацию простого повторяющегося движения изо- </w:t>
      </w:r>
      <w:r>
        <w:rPr>
          <w:color w:val="231F20"/>
        </w:rPr>
        <w:t>бражения в виртуальном редакторе GIF-анимации.</w:t>
      </w:r>
    </w:p>
    <w:p w:rsidR="00DC388F" w:rsidRDefault="00DC388F">
      <w:pPr>
        <w:sectPr w:rsidR="00DC388F">
          <w:pgSz w:w="7830" w:h="12020"/>
          <w:pgMar w:top="620" w:right="580" w:bottom="900" w:left="580" w:header="0" w:footer="709" w:gutter="0"/>
          <w:cols w:space="720"/>
        </w:sectPr>
      </w:pPr>
    </w:p>
    <w:p w:rsidR="00DC388F" w:rsidRDefault="004B1DF8">
      <w:pPr>
        <w:pStyle w:val="a3"/>
        <w:spacing w:before="68" w:line="249" w:lineRule="auto"/>
        <w:ind w:right="154"/>
      </w:pPr>
      <w:r>
        <w:rPr>
          <w:color w:val="231F20"/>
          <w:w w:val="95"/>
        </w:rPr>
        <w:t xml:space="preserve">Освоить и проводить компьютерные презентации в програм- </w:t>
      </w:r>
      <w:r>
        <w:rPr>
          <w:color w:val="231F20"/>
          <w:spacing w:val="-2"/>
        </w:rPr>
        <w:t>ме</w:t>
      </w:r>
      <w:r>
        <w:rPr>
          <w:color w:val="231F20"/>
          <w:spacing w:val="-8"/>
        </w:rPr>
        <w:t xml:space="preserve"> </w:t>
      </w:r>
      <w:r>
        <w:rPr>
          <w:color w:val="231F20"/>
          <w:spacing w:val="-2"/>
        </w:rPr>
        <w:t>PowerPoint</w:t>
      </w:r>
      <w:r>
        <w:rPr>
          <w:color w:val="231F20"/>
          <w:spacing w:val="-8"/>
        </w:rPr>
        <w:t xml:space="preserve"> </w:t>
      </w:r>
      <w:r>
        <w:rPr>
          <w:color w:val="231F20"/>
          <w:spacing w:val="-2"/>
        </w:rPr>
        <w:t>по</w:t>
      </w:r>
      <w:r>
        <w:rPr>
          <w:color w:val="231F20"/>
          <w:spacing w:val="-8"/>
        </w:rPr>
        <w:t xml:space="preserve"> </w:t>
      </w:r>
      <w:r>
        <w:rPr>
          <w:color w:val="231F20"/>
          <w:spacing w:val="-2"/>
        </w:rPr>
        <w:t>темам</w:t>
      </w:r>
      <w:r>
        <w:rPr>
          <w:color w:val="231F20"/>
          <w:spacing w:val="-8"/>
        </w:rPr>
        <w:t xml:space="preserve"> </w:t>
      </w:r>
      <w:r>
        <w:rPr>
          <w:color w:val="231F20"/>
          <w:spacing w:val="-2"/>
        </w:rPr>
        <w:t>изучаемого</w:t>
      </w:r>
      <w:r>
        <w:rPr>
          <w:color w:val="231F20"/>
          <w:spacing w:val="-8"/>
        </w:rPr>
        <w:t xml:space="preserve"> </w:t>
      </w:r>
      <w:r>
        <w:rPr>
          <w:color w:val="231F20"/>
          <w:spacing w:val="-2"/>
        </w:rPr>
        <w:t>материала,</w:t>
      </w:r>
      <w:r>
        <w:rPr>
          <w:color w:val="231F20"/>
          <w:spacing w:val="-8"/>
        </w:rPr>
        <w:t xml:space="preserve"> </w:t>
      </w:r>
      <w:r>
        <w:rPr>
          <w:color w:val="231F20"/>
          <w:spacing w:val="-2"/>
        </w:rPr>
        <w:t>собирая</w:t>
      </w:r>
      <w:r>
        <w:rPr>
          <w:color w:val="231F20"/>
          <w:spacing w:val="-8"/>
        </w:rPr>
        <w:t xml:space="preserve"> </w:t>
      </w:r>
      <w:r>
        <w:rPr>
          <w:color w:val="231F20"/>
          <w:spacing w:val="-2"/>
        </w:rPr>
        <w:t>в</w:t>
      </w:r>
      <w:r>
        <w:rPr>
          <w:color w:val="231F20"/>
          <w:spacing w:val="-8"/>
        </w:rPr>
        <w:t xml:space="preserve"> </w:t>
      </w:r>
      <w:r>
        <w:rPr>
          <w:color w:val="231F20"/>
          <w:spacing w:val="-2"/>
        </w:rPr>
        <w:t xml:space="preserve">поис- </w:t>
      </w:r>
      <w:r>
        <w:rPr>
          <w:color w:val="231F20"/>
        </w:rPr>
        <w:t>ковых</w:t>
      </w:r>
      <w:r>
        <w:rPr>
          <w:color w:val="231F20"/>
          <w:spacing w:val="-16"/>
        </w:rPr>
        <w:t xml:space="preserve"> </w:t>
      </w:r>
      <w:r>
        <w:rPr>
          <w:color w:val="231F20"/>
        </w:rPr>
        <w:t>системах</w:t>
      </w:r>
      <w:r>
        <w:rPr>
          <w:color w:val="231F20"/>
          <w:spacing w:val="-16"/>
        </w:rPr>
        <w:t xml:space="preserve"> </w:t>
      </w:r>
      <w:r>
        <w:rPr>
          <w:color w:val="231F20"/>
        </w:rPr>
        <w:t>нужный</w:t>
      </w:r>
      <w:r>
        <w:rPr>
          <w:color w:val="231F20"/>
          <w:spacing w:val="-16"/>
        </w:rPr>
        <w:t xml:space="preserve"> </w:t>
      </w:r>
      <w:r>
        <w:rPr>
          <w:color w:val="231F20"/>
        </w:rPr>
        <w:t>материал,</w:t>
      </w:r>
      <w:r>
        <w:rPr>
          <w:color w:val="231F20"/>
          <w:spacing w:val="-16"/>
        </w:rPr>
        <w:t xml:space="preserve"> </w:t>
      </w:r>
      <w:r>
        <w:rPr>
          <w:color w:val="231F20"/>
        </w:rPr>
        <w:t>или</w:t>
      </w:r>
      <w:r>
        <w:rPr>
          <w:color w:val="231F20"/>
          <w:spacing w:val="-16"/>
        </w:rPr>
        <w:t xml:space="preserve"> </w:t>
      </w:r>
      <w:r>
        <w:rPr>
          <w:color w:val="231F20"/>
        </w:rPr>
        <w:t>на</w:t>
      </w:r>
      <w:r>
        <w:rPr>
          <w:color w:val="231F20"/>
          <w:spacing w:val="-16"/>
        </w:rPr>
        <w:t xml:space="preserve"> </w:t>
      </w:r>
      <w:r>
        <w:rPr>
          <w:color w:val="231F20"/>
        </w:rPr>
        <w:t>основе</w:t>
      </w:r>
      <w:r>
        <w:rPr>
          <w:color w:val="231F20"/>
          <w:spacing w:val="-16"/>
        </w:rPr>
        <w:t xml:space="preserve"> </w:t>
      </w:r>
      <w:r>
        <w:rPr>
          <w:color w:val="231F20"/>
        </w:rPr>
        <w:t xml:space="preserve">собственных </w:t>
      </w:r>
      <w:r>
        <w:rPr>
          <w:color w:val="231F20"/>
          <w:w w:val="95"/>
        </w:rPr>
        <w:t xml:space="preserve">фотографий и фотографий своих рисунков; делать шрифтовые надписи наиболее важных определений, названий, положений, </w:t>
      </w:r>
      <w:r>
        <w:rPr>
          <w:color w:val="231F20"/>
        </w:rPr>
        <w:t>которые надо помнить и знать.</w:t>
      </w:r>
    </w:p>
    <w:p w:rsidR="00DC388F" w:rsidRDefault="004B1DF8">
      <w:pPr>
        <w:pStyle w:val="a3"/>
        <w:spacing w:line="249" w:lineRule="auto"/>
      </w:pPr>
      <w:r>
        <w:rPr>
          <w:color w:val="231F20"/>
          <w:w w:val="95"/>
        </w:rPr>
        <w:t xml:space="preserve">Совершать виртуальные тематические путешествия по худо- </w:t>
      </w:r>
      <w:r>
        <w:rPr>
          <w:color w:val="231F20"/>
        </w:rPr>
        <w:t>жественным музеям мира.</w:t>
      </w:r>
    </w:p>
    <w:p w:rsidR="00DC388F" w:rsidRDefault="00DC388F">
      <w:pPr>
        <w:spacing w:line="249" w:lineRule="auto"/>
        <w:sectPr w:rsidR="00DC388F">
          <w:pgSz w:w="7830" w:h="12020"/>
          <w:pgMar w:top="620" w:right="580" w:bottom="900" w:left="580" w:header="0" w:footer="709" w:gutter="0"/>
          <w:cols w:space="720"/>
        </w:sectPr>
      </w:pPr>
    </w:p>
    <w:p w:rsidR="00DC388F" w:rsidRDefault="00FE2E70">
      <w:pPr>
        <w:pStyle w:val="1"/>
      </w:pPr>
      <w:r>
        <w:pict>
          <v:shape id="docshape155" o:spid="_x0000_s1170" style="position:absolute;left:0;text-align:left;margin-left:36.85pt;margin-top:20.85pt;width:317.5pt;height:.1pt;z-index:-15692800;mso-wrap-distance-left:0;mso-wrap-distance-right:0;mso-position-horizontal-relative:page" coordorigin="737,417" coordsize="6350,0" path="m737,417r6350,e" filled="f" strokecolor="#231f20" strokeweight=".5pt">
            <v:path arrowok="t"/>
            <w10:wrap type="topAndBottom" anchorx="page"/>
          </v:shape>
        </w:pict>
      </w:r>
      <w:bookmarkStart w:id="14" w:name="30-0263-01-424-481o10_"/>
      <w:bookmarkEnd w:id="14"/>
      <w:r w:rsidR="004B1DF8">
        <w:rPr>
          <w:color w:val="231F20"/>
          <w:spacing w:val="-2"/>
        </w:rPr>
        <w:t>МУЗЫКА</w:t>
      </w:r>
    </w:p>
    <w:p w:rsidR="00DC388F" w:rsidRDefault="00C52CEB">
      <w:pPr>
        <w:pStyle w:val="a3"/>
        <w:spacing w:before="175"/>
        <w:ind w:right="154"/>
      </w:pPr>
      <w:r>
        <w:rPr>
          <w:color w:val="231F20"/>
        </w:rPr>
        <w:t>Р</w:t>
      </w:r>
      <w:r w:rsidR="004B1DF8">
        <w:rPr>
          <w:color w:val="231F20"/>
        </w:rPr>
        <w:t>абочая</w:t>
      </w:r>
      <w:r w:rsidR="004B1DF8">
        <w:rPr>
          <w:color w:val="231F20"/>
          <w:spacing w:val="-16"/>
        </w:rPr>
        <w:t xml:space="preserve"> </w:t>
      </w:r>
      <w:r w:rsidR="004B1DF8">
        <w:rPr>
          <w:color w:val="231F20"/>
        </w:rPr>
        <w:t>программа</w:t>
      </w:r>
      <w:r w:rsidR="004B1DF8">
        <w:rPr>
          <w:color w:val="231F20"/>
          <w:spacing w:val="-16"/>
        </w:rPr>
        <w:t xml:space="preserve"> </w:t>
      </w:r>
      <w:r w:rsidR="004B1DF8">
        <w:rPr>
          <w:color w:val="231F20"/>
        </w:rPr>
        <w:t>по</w:t>
      </w:r>
      <w:r w:rsidR="004B1DF8">
        <w:rPr>
          <w:color w:val="231F20"/>
          <w:spacing w:val="-16"/>
        </w:rPr>
        <w:t xml:space="preserve"> </w:t>
      </w:r>
      <w:r w:rsidR="004B1DF8">
        <w:rPr>
          <w:color w:val="231F20"/>
        </w:rPr>
        <w:t>музыке</w:t>
      </w:r>
      <w:r w:rsidR="004B1DF8">
        <w:rPr>
          <w:color w:val="231F20"/>
          <w:spacing w:val="-16"/>
        </w:rPr>
        <w:t xml:space="preserve"> </w:t>
      </w:r>
      <w:r w:rsidR="004B1DF8">
        <w:rPr>
          <w:color w:val="231F20"/>
        </w:rPr>
        <w:t>на</w:t>
      </w:r>
      <w:r w:rsidR="004B1DF8">
        <w:rPr>
          <w:color w:val="231F20"/>
          <w:spacing w:val="-16"/>
        </w:rPr>
        <w:t xml:space="preserve"> </w:t>
      </w:r>
      <w:r w:rsidR="004B1DF8">
        <w:rPr>
          <w:color w:val="231F20"/>
        </w:rPr>
        <w:t>уровне</w:t>
      </w:r>
      <w:r w:rsidR="004B1DF8">
        <w:rPr>
          <w:color w:val="231F20"/>
          <w:spacing w:val="-16"/>
        </w:rPr>
        <w:t xml:space="preserve"> </w:t>
      </w:r>
      <w:r w:rsidR="004B1DF8">
        <w:rPr>
          <w:color w:val="231F20"/>
        </w:rPr>
        <w:t>началь- ного</w:t>
      </w:r>
      <w:r w:rsidR="004B1DF8">
        <w:rPr>
          <w:color w:val="231F20"/>
          <w:spacing w:val="-3"/>
        </w:rPr>
        <w:t xml:space="preserve"> </w:t>
      </w:r>
      <w:r w:rsidR="004B1DF8">
        <w:rPr>
          <w:color w:val="231F20"/>
        </w:rPr>
        <w:t>общего</w:t>
      </w:r>
      <w:r w:rsidR="004B1DF8">
        <w:rPr>
          <w:color w:val="231F20"/>
          <w:spacing w:val="-3"/>
        </w:rPr>
        <w:t xml:space="preserve"> </w:t>
      </w:r>
      <w:r w:rsidR="004B1DF8">
        <w:rPr>
          <w:color w:val="231F20"/>
        </w:rPr>
        <w:t>образования</w:t>
      </w:r>
      <w:r w:rsidR="004B1DF8">
        <w:rPr>
          <w:color w:val="231F20"/>
          <w:spacing w:val="-3"/>
        </w:rPr>
        <w:t xml:space="preserve"> </w:t>
      </w:r>
      <w:r w:rsidR="004B1DF8">
        <w:rPr>
          <w:color w:val="231F20"/>
        </w:rPr>
        <w:t>составлена</w:t>
      </w:r>
      <w:r w:rsidR="004B1DF8">
        <w:rPr>
          <w:color w:val="231F20"/>
          <w:spacing w:val="-3"/>
        </w:rPr>
        <w:t xml:space="preserve"> </w:t>
      </w:r>
      <w:r w:rsidR="004B1DF8">
        <w:rPr>
          <w:color w:val="231F20"/>
        </w:rPr>
        <w:t>на</w:t>
      </w:r>
      <w:r w:rsidR="004B1DF8">
        <w:rPr>
          <w:color w:val="231F20"/>
          <w:spacing w:val="-3"/>
        </w:rPr>
        <w:t xml:space="preserve"> </w:t>
      </w:r>
      <w:r w:rsidR="004B1DF8">
        <w:rPr>
          <w:color w:val="231F20"/>
        </w:rPr>
        <w:t>основе</w:t>
      </w:r>
      <w:r w:rsidR="004B1DF8">
        <w:rPr>
          <w:color w:val="231F20"/>
          <w:spacing w:val="-3"/>
        </w:rPr>
        <w:t xml:space="preserve"> </w:t>
      </w:r>
      <w:r w:rsidR="004B1DF8">
        <w:rPr>
          <w:color w:val="231F20"/>
        </w:rPr>
        <w:t>«Требований</w:t>
      </w:r>
      <w:r w:rsidR="004B1DF8">
        <w:rPr>
          <w:color w:val="231F20"/>
          <w:spacing w:val="-3"/>
        </w:rPr>
        <w:t xml:space="preserve"> </w:t>
      </w:r>
      <w:r w:rsidR="004B1DF8">
        <w:rPr>
          <w:color w:val="231F20"/>
        </w:rPr>
        <w:t>к результатам</w:t>
      </w:r>
      <w:r w:rsidR="004B1DF8">
        <w:rPr>
          <w:color w:val="231F20"/>
          <w:spacing w:val="-12"/>
        </w:rPr>
        <w:t xml:space="preserve"> </w:t>
      </w:r>
      <w:r w:rsidR="004B1DF8">
        <w:rPr>
          <w:color w:val="231F20"/>
        </w:rPr>
        <w:t>освоения</w:t>
      </w:r>
      <w:r w:rsidR="004B1DF8">
        <w:rPr>
          <w:color w:val="231F20"/>
          <w:spacing w:val="-12"/>
        </w:rPr>
        <w:t xml:space="preserve"> </w:t>
      </w:r>
      <w:r w:rsidR="004B1DF8">
        <w:rPr>
          <w:color w:val="231F20"/>
        </w:rPr>
        <w:t>основной</w:t>
      </w:r>
      <w:r w:rsidR="004B1DF8">
        <w:rPr>
          <w:color w:val="231F20"/>
          <w:spacing w:val="-12"/>
        </w:rPr>
        <w:t xml:space="preserve"> </w:t>
      </w:r>
      <w:r w:rsidR="004B1DF8">
        <w:rPr>
          <w:color w:val="231F20"/>
        </w:rPr>
        <w:t>образовательной</w:t>
      </w:r>
      <w:r w:rsidR="004B1DF8">
        <w:rPr>
          <w:color w:val="231F20"/>
          <w:spacing w:val="-12"/>
        </w:rPr>
        <w:t xml:space="preserve"> </w:t>
      </w:r>
      <w:r w:rsidR="004B1DF8">
        <w:rPr>
          <w:color w:val="231F20"/>
        </w:rPr>
        <w:t xml:space="preserve">программы», </w:t>
      </w:r>
      <w:r w:rsidR="004B1DF8">
        <w:rPr>
          <w:color w:val="231F20"/>
          <w:w w:val="95"/>
        </w:rPr>
        <w:t xml:space="preserve">представленных в Федеральном государственном образователь- </w:t>
      </w:r>
      <w:r w:rsidR="004B1DF8">
        <w:rPr>
          <w:color w:val="231F20"/>
        </w:rPr>
        <w:t>ном стандарте начального общего образования, с учётом рас- пределённых</w:t>
      </w:r>
      <w:r w:rsidR="004B1DF8">
        <w:rPr>
          <w:color w:val="231F20"/>
          <w:spacing w:val="-16"/>
        </w:rPr>
        <w:t xml:space="preserve"> </w:t>
      </w:r>
      <w:r w:rsidR="004B1DF8">
        <w:rPr>
          <w:color w:val="231F20"/>
        </w:rPr>
        <w:t>по</w:t>
      </w:r>
      <w:r w:rsidR="004B1DF8">
        <w:rPr>
          <w:color w:val="231F20"/>
          <w:spacing w:val="-16"/>
        </w:rPr>
        <w:t xml:space="preserve"> </w:t>
      </w:r>
      <w:r w:rsidR="004B1DF8">
        <w:rPr>
          <w:color w:val="231F20"/>
        </w:rPr>
        <w:t>модулям</w:t>
      </w:r>
      <w:r w:rsidR="004B1DF8">
        <w:rPr>
          <w:color w:val="231F20"/>
          <w:spacing w:val="-16"/>
        </w:rPr>
        <w:t xml:space="preserve"> </w:t>
      </w:r>
      <w:r w:rsidR="004B1DF8">
        <w:rPr>
          <w:color w:val="231F20"/>
        </w:rPr>
        <w:t>проверяемых</w:t>
      </w:r>
      <w:r w:rsidR="004B1DF8">
        <w:rPr>
          <w:color w:val="231F20"/>
          <w:spacing w:val="-16"/>
        </w:rPr>
        <w:t xml:space="preserve"> </w:t>
      </w:r>
      <w:r w:rsidR="004B1DF8">
        <w:rPr>
          <w:color w:val="231F20"/>
        </w:rPr>
        <w:t>требований</w:t>
      </w:r>
      <w:r w:rsidR="004B1DF8">
        <w:rPr>
          <w:color w:val="231F20"/>
          <w:spacing w:val="-16"/>
        </w:rPr>
        <w:t xml:space="preserve"> </w:t>
      </w:r>
      <w:r w:rsidR="004B1DF8">
        <w:rPr>
          <w:color w:val="231F20"/>
        </w:rPr>
        <w:t>к</w:t>
      </w:r>
      <w:r w:rsidR="004B1DF8">
        <w:rPr>
          <w:color w:val="231F20"/>
          <w:spacing w:val="-16"/>
        </w:rPr>
        <w:t xml:space="preserve"> </w:t>
      </w:r>
      <w:r w:rsidR="004B1DF8">
        <w:rPr>
          <w:color w:val="231F20"/>
        </w:rPr>
        <w:t xml:space="preserve">результа- </w:t>
      </w:r>
      <w:r w:rsidR="004B1DF8">
        <w:rPr>
          <w:color w:val="231F20"/>
          <w:w w:val="95"/>
        </w:rPr>
        <w:t xml:space="preserve">там освоения основной образовательной программы начального общего образования, а также на основе характеристики плани- руемых результатов духовно-нравственного развития, воспита- </w:t>
      </w:r>
      <w:r w:rsidR="004B1DF8">
        <w:rPr>
          <w:color w:val="231F20"/>
        </w:rPr>
        <w:t>ния</w:t>
      </w:r>
      <w:r w:rsidR="004B1DF8">
        <w:rPr>
          <w:color w:val="231F20"/>
          <w:spacing w:val="-13"/>
        </w:rPr>
        <w:t xml:space="preserve"> </w:t>
      </w:r>
      <w:r w:rsidR="004B1DF8">
        <w:rPr>
          <w:color w:val="231F20"/>
        </w:rPr>
        <w:t>и</w:t>
      </w:r>
      <w:r w:rsidR="004B1DF8">
        <w:rPr>
          <w:color w:val="231F20"/>
          <w:spacing w:val="-13"/>
        </w:rPr>
        <w:t xml:space="preserve"> </w:t>
      </w:r>
      <w:r w:rsidR="004B1DF8">
        <w:rPr>
          <w:color w:val="231F20"/>
        </w:rPr>
        <w:t>социализации</w:t>
      </w:r>
      <w:r w:rsidR="004B1DF8">
        <w:rPr>
          <w:color w:val="231F20"/>
          <w:spacing w:val="-13"/>
        </w:rPr>
        <w:t xml:space="preserve"> </w:t>
      </w:r>
      <w:r w:rsidR="004B1DF8">
        <w:rPr>
          <w:color w:val="231F20"/>
        </w:rPr>
        <w:t>обучающихся,</w:t>
      </w:r>
      <w:r w:rsidR="004B1DF8">
        <w:rPr>
          <w:color w:val="231F20"/>
          <w:spacing w:val="-13"/>
        </w:rPr>
        <w:t xml:space="preserve"> </w:t>
      </w:r>
      <w:r w:rsidR="004B1DF8">
        <w:rPr>
          <w:color w:val="231F20"/>
        </w:rPr>
        <w:t>представленной</w:t>
      </w:r>
      <w:r w:rsidR="004B1DF8">
        <w:rPr>
          <w:color w:val="231F20"/>
          <w:spacing w:val="-13"/>
        </w:rPr>
        <w:t xml:space="preserve"> </w:t>
      </w:r>
      <w:r w:rsidR="004B1DF8">
        <w:rPr>
          <w:color w:val="231F20"/>
        </w:rPr>
        <w:t>в</w:t>
      </w:r>
      <w:r w:rsidR="004B1DF8">
        <w:rPr>
          <w:color w:val="231F20"/>
          <w:spacing w:val="-13"/>
        </w:rPr>
        <w:t xml:space="preserve"> </w:t>
      </w:r>
      <w:r w:rsidR="004B1DF8">
        <w:rPr>
          <w:color w:val="231F20"/>
        </w:rPr>
        <w:t>программе воспитания (одобрено решением ФУМО от 02.06.2020).</w:t>
      </w:r>
      <w:r w:rsidR="004B1DF8">
        <w:rPr>
          <w:color w:val="231F20"/>
          <w:spacing w:val="-4"/>
        </w:rPr>
        <w:t xml:space="preserve"> </w:t>
      </w:r>
      <w:r w:rsidR="004B1DF8">
        <w:rPr>
          <w:color w:val="231F20"/>
        </w:rPr>
        <w:t>Программа</w:t>
      </w:r>
      <w:r w:rsidR="004B1DF8">
        <w:rPr>
          <w:color w:val="231F20"/>
          <w:spacing w:val="-4"/>
        </w:rPr>
        <w:t xml:space="preserve"> </w:t>
      </w:r>
      <w:r w:rsidR="004B1DF8">
        <w:rPr>
          <w:color w:val="231F20"/>
        </w:rPr>
        <w:t>разработана</w:t>
      </w:r>
      <w:r w:rsidR="004B1DF8">
        <w:rPr>
          <w:color w:val="231F20"/>
          <w:spacing w:val="-4"/>
        </w:rPr>
        <w:t xml:space="preserve"> </w:t>
      </w:r>
      <w:r w:rsidR="004B1DF8">
        <w:rPr>
          <w:color w:val="231F20"/>
        </w:rPr>
        <w:t>с</w:t>
      </w:r>
      <w:r w:rsidR="004B1DF8">
        <w:rPr>
          <w:color w:val="231F20"/>
          <w:spacing w:val="-4"/>
        </w:rPr>
        <w:t xml:space="preserve"> </w:t>
      </w:r>
      <w:r w:rsidR="004B1DF8">
        <w:rPr>
          <w:color w:val="231F20"/>
        </w:rPr>
        <w:t>учётом</w:t>
      </w:r>
      <w:r w:rsidR="004B1DF8">
        <w:rPr>
          <w:color w:val="231F20"/>
          <w:spacing w:val="-4"/>
        </w:rPr>
        <w:t xml:space="preserve"> </w:t>
      </w:r>
      <w:r w:rsidR="004B1DF8">
        <w:rPr>
          <w:color w:val="231F20"/>
        </w:rPr>
        <w:t>актуальных</w:t>
      </w:r>
      <w:r w:rsidR="004B1DF8">
        <w:rPr>
          <w:color w:val="231F20"/>
          <w:spacing w:val="-4"/>
        </w:rPr>
        <w:t xml:space="preserve"> </w:t>
      </w:r>
      <w:r w:rsidR="004B1DF8">
        <w:rPr>
          <w:color w:val="231F20"/>
        </w:rPr>
        <w:t>це- лей</w:t>
      </w:r>
      <w:r w:rsidR="004B1DF8">
        <w:rPr>
          <w:color w:val="231F20"/>
          <w:spacing w:val="-1"/>
        </w:rPr>
        <w:t xml:space="preserve"> </w:t>
      </w:r>
      <w:r w:rsidR="004B1DF8">
        <w:rPr>
          <w:color w:val="231F20"/>
        </w:rPr>
        <w:t>и</w:t>
      </w:r>
      <w:r w:rsidR="004B1DF8">
        <w:rPr>
          <w:color w:val="231F20"/>
          <w:spacing w:val="-1"/>
        </w:rPr>
        <w:t xml:space="preserve"> </w:t>
      </w:r>
      <w:r w:rsidR="004B1DF8">
        <w:rPr>
          <w:color w:val="231F20"/>
        </w:rPr>
        <w:t>задач</w:t>
      </w:r>
      <w:r w:rsidR="004B1DF8">
        <w:rPr>
          <w:color w:val="231F20"/>
          <w:spacing w:val="-1"/>
        </w:rPr>
        <w:t xml:space="preserve"> </w:t>
      </w:r>
      <w:r w:rsidR="004B1DF8">
        <w:rPr>
          <w:color w:val="231F20"/>
        </w:rPr>
        <w:t>обучения</w:t>
      </w:r>
      <w:r w:rsidR="004B1DF8">
        <w:rPr>
          <w:color w:val="231F20"/>
          <w:spacing w:val="-1"/>
        </w:rPr>
        <w:t xml:space="preserve"> </w:t>
      </w:r>
      <w:r w:rsidR="004B1DF8">
        <w:rPr>
          <w:color w:val="231F20"/>
        </w:rPr>
        <w:t>и</w:t>
      </w:r>
      <w:r w:rsidR="004B1DF8">
        <w:rPr>
          <w:color w:val="231F20"/>
          <w:spacing w:val="-1"/>
        </w:rPr>
        <w:t xml:space="preserve"> </w:t>
      </w:r>
      <w:r w:rsidR="004B1DF8">
        <w:rPr>
          <w:color w:val="231F20"/>
        </w:rPr>
        <w:t>воспитания,</w:t>
      </w:r>
      <w:r w:rsidR="004B1DF8">
        <w:rPr>
          <w:color w:val="231F20"/>
          <w:spacing w:val="-1"/>
        </w:rPr>
        <w:t xml:space="preserve"> </w:t>
      </w:r>
      <w:r w:rsidR="004B1DF8">
        <w:rPr>
          <w:color w:val="231F20"/>
        </w:rPr>
        <w:t>развития</w:t>
      </w:r>
      <w:r w:rsidR="004B1DF8">
        <w:rPr>
          <w:color w:val="231F20"/>
          <w:spacing w:val="-1"/>
        </w:rPr>
        <w:t xml:space="preserve"> </w:t>
      </w:r>
      <w:r w:rsidR="004B1DF8">
        <w:rPr>
          <w:color w:val="231F20"/>
        </w:rPr>
        <w:t>обучающихся</w:t>
      </w:r>
      <w:r w:rsidR="004B1DF8">
        <w:rPr>
          <w:color w:val="231F20"/>
          <w:spacing w:val="-1"/>
        </w:rPr>
        <w:t xml:space="preserve"> </w:t>
      </w:r>
      <w:r w:rsidR="004B1DF8">
        <w:rPr>
          <w:color w:val="231F20"/>
        </w:rPr>
        <w:t>и условий,</w:t>
      </w:r>
      <w:r w:rsidR="004B1DF8">
        <w:rPr>
          <w:color w:val="231F20"/>
          <w:spacing w:val="-16"/>
        </w:rPr>
        <w:t xml:space="preserve"> </w:t>
      </w:r>
      <w:r w:rsidR="004B1DF8">
        <w:rPr>
          <w:color w:val="231F20"/>
        </w:rPr>
        <w:t>необходимых</w:t>
      </w:r>
      <w:r w:rsidR="004B1DF8">
        <w:rPr>
          <w:color w:val="231F20"/>
          <w:spacing w:val="-16"/>
        </w:rPr>
        <w:t xml:space="preserve"> </w:t>
      </w:r>
      <w:r w:rsidR="004B1DF8">
        <w:rPr>
          <w:color w:val="231F20"/>
        </w:rPr>
        <w:t>для</w:t>
      </w:r>
      <w:r w:rsidR="004B1DF8">
        <w:rPr>
          <w:color w:val="231F20"/>
          <w:spacing w:val="-16"/>
        </w:rPr>
        <w:t xml:space="preserve"> </w:t>
      </w:r>
      <w:r w:rsidR="004B1DF8">
        <w:rPr>
          <w:color w:val="231F20"/>
        </w:rPr>
        <w:t>достижения</w:t>
      </w:r>
      <w:r w:rsidR="004B1DF8">
        <w:rPr>
          <w:color w:val="231F20"/>
          <w:spacing w:val="-16"/>
        </w:rPr>
        <w:t xml:space="preserve"> </w:t>
      </w:r>
      <w:r w:rsidR="004B1DF8">
        <w:rPr>
          <w:color w:val="231F20"/>
        </w:rPr>
        <w:t>личностных,</w:t>
      </w:r>
      <w:r w:rsidR="004B1DF8">
        <w:rPr>
          <w:color w:val="231F20"/>
          <w:spacing w:val="-16"/>
        </w:rPr>
        <w:t xml:space="preserve"> </w:t>
      </w:r>
      <w:r w:rsidR="004B1DF8">
        <w:rPr>
          <w:color w:val="231F20"/>
        </w:rPr>
        <w:t>метапред- метных и предметных результатов при освоении предметной области «Искусство» (Музыка).</w:t>
      </w:r>
    </w:p>
    <w:p w:rsidR="00DC388F" w:rsidRDefault="00DC388F">
      <w:pPr>
        <w:pStyle w:val="a3"/>
        <w:spacing w:before="3"/>
        <w:ind w:left="0" w:right="0" w:firstLine="0"/>
        <w:jc w:val="left"/>
        <w:rPr>
          <w:sz w:val="27"/>
        </w:rPr>
      </w:pPr>
    </w:p>
    <w:p w:rsidR="00DC388F" w:rsidRDefault="00FE2E70">
      <w:pPr>
        <w:pStyle w:val="1"/>
        <w:spacing w:before="0"/>
      </w:pPr>
      <w:r>
        <w:pict>
          <v:shape id="docshape156" o:spid="_x0000_s1169" style="position:absolute;left:0;text-align:left;margin-left:36.85pt;margin-top:16.7pt;width:317.5pt;height:.1pt;z-index:-15692288;mso-wrap-distance-left:0;mso-wrap-distance-right:0;mso-position-horizontal-relative:page" coordorigin="737,334" coordsize="6350,0" path="m737,334r6350,e" filled="f" strokecolor="#231f20" strokeweight=".5pt">
            <v:path arrowok="t"/>
            <w10:wrap type="topAndBottom" anchorx="page"/>
          </v:shape>
        </w:pict>
      </w:r>
      <w:r w:rsidR="004B1DF8">
        <w:rPr>
          <w:color w:val="231F20"/>
          <w:w w:val="95"/>
        </w:rPr>
        <w:t>ПОЯСНИТЕЛЬНАЯ</w:t>
      </w:r>
      <w:r w:rsidR="004B1DF8">
        <w:rPr>
          <w:color w:val="231F20"/>
          <w:spacing w:val="68"/>
          <w:w w:val="150"/>
        </w:rPr>
        <w:t xml:space="preserve"> </w:t>
      </w:r>
      <w:r w:rsidR="004B1DF8">
        <w:rPr>
          <w:color w:val="231F20"/>
          <w:spacing w:val="-2"/>
        </w:rPr>
        <w:t>ЗАПИСКА</w:t>
      </w:r>
    </w:p>
    <w:p w:rsidR="00DC388F" w:rsidRDefault="004B1DF8">
      <w:pPr>
        <w:pStyle w:val="3"/>
        <w:spacing w:before="97"/>
      </w:pPr>
      <w:r>
        <w:rPr>
          <w:color w:val="231F20"/>
          <w:w w:val="90"/>
        </w:rPr>
        <w:t>ОБЩАЯ</w:t>
      </w:r>
      <w:r>
        <w:rPr>
          <w:color w:val="231F20"/>
          <w:spacing w:val="15"/>
        </w:rPr>
        <w:t xml:space="preserve"> </w:t>
      </w:r>
      <w:r>
        <w:rPr>
          <w:color w:val="231F20"/>
          <w:w w:val="90"/>
        </w:rPr>
        <w:t>ХАРАКТЕРИСТИКА</w:t>
      </w:r>
      <w:r>
        <w:rPr>
          <w:color w:val="231F20"/>
          <w:spacing w:val="15"/>
        </w:rPr>
        <w:t xml:space="preserve"> </w:t>
      </w:r>
      <w:r>
        <w:rPr>
          <w:color w:val="231F20"/>
          <w:w w:val="90"/>
        </w:rPr>
        <w:t>УЧЕБНОГО</w:t>
      </w:r>
      <w:r>
        <w:rPr>
          <w:color w:val="231F20"/>
          <w:spacing w:val="15"/>
        </w:rPr>
        <w:t xml:space="preserve"> </w:t>
      </w:r>
      <w:r>
        <w:rPr>
          <w:color w:val="231F20"/>
          <w:w w:val="90"/>
        </w:rPr>
        <w:t>ПРЕДМЕТА</w:t>
      </w:r>
      <w:r>
        <w:rPr>
          <w:color w:val="231F20"/>
          <w:spacing w:val="14"/>
        </w:rPr>
        <w:t xml:space="preserve"> </w:t>
      </w:r>
      <w:r>
        <w:rPr>
          <w:color w:val="231F20"/>
          <w:spacing w:val="-2"/>
          <w:w w:val="90"/>
        </w:rPr>
        <w:t>«МУЗЫКА»</w:t>
      </w:r>
    </w:p>
    <w:p w:rsidR="00DC388F" w:rsidRDefault="004B1DF8">
      <w:pPr>
        <w:pStyle w:val="a3"/>
        <w:spacing w:before="55"/>
        <w:ind w:right="154"/>
      </w:pPr>
      <w:r>
        <w:rPr>
          <w:color w:val="231F20"/>
        </w:rPr>
        <w:t xml:space="preserve">Музыка является неотъемлемой частью культурного насле- </w:t>
      </w:r>
      <w:r>
        <w:rPr>
          <w:color w:val="231F20"/>
          <w:w w:val="95"/>
        </w:rPr>
        <w:t xml:space="preserve">дия, универсальным способом коммуникации. Особенно важна </w:t>
      </w:r>
      <w:r>
        <w:rPr>
          <w:color w:val="231F20"/>
        </w:rPr>
        <w:t>музыка</w:t>
      </w:r>
      <w:r>
        <w:rPr>
          <w:color w:val="231F20"/>
          <w:spacing w:val="-16"/>
        </w:rPr>
        <w:t xml:space="preserve"> </w:t>
      </w:r>
      <w:r>
        <w:rPr>
          <w:color w:val="231F20"/>
        </w:rPr>
        <w:t>для</w:t>
      </w:r>
      <w:r>
        <w:rPr>
          <w:color w:val="231F20"/>
          <w:spacing w:val="-16"/>
        </w:rPr>
        <w:t xml:space="preserve"> </w:t>
      </w:r>
      <w:r>
        <w:rPr>
          <w:color w:val="231F20"/>
        </w:rPr>
        <w:t>становления</w:t>
      </w:r>
      <w:r>
        <w:rPr>
          <w:color w:val="231F20"/>
          <w:spacing w:val="-16"/>
        </w:rPr>
        <w:t xml:space="preserve"> </w:t>
      </w:r>
      <w:r>
        <w:rPr>
          <w:color w:val="231F20"/>
        </w:rPr>
        <w:t>личности</w:t>
      </w:r>
      <w:r>
        <w:rPr>
          <w:color w:val="231F20"/>
          <w:spacing w:val="-16"/>
        </w:rPr>
        <w:t xml:space="preserve"> </w:t>
      </w:r>
      <w:r>
        <w:rPr>
          <w:color w:val="231F20"/>
        </w:rPr>
        <w:t>младшего</w:t>
      </w:r>
      <w:r>
        <w:rPr>
          <w:color w:val="231F20"/>
          <w:spacing w:val="-16"/>
        </w:rPr>
        <w:t xml:space="preserve"> </w:t>
      </w:r>
      <w:r>
        <w:rPr>
          <w:color w:val="231F20"/>
        </w:rPr>
        <w:t>школьника</w:t>
      </w:r>
      <w:r>
        <w:rPr>
          <w:color w:val="231F20"/>
          <w:spacing w:val="-16"/>
        </w:rPr>
        <w:t xml:space="preserve"> </w:t>
      </w:r>
      <w:r>
        <w:rPr>
          <w:color w:val="231F20"/>
        </w:rPr>
        <w:t>—</w:t>
      </w:r>
      <w:r>
        <w:rPr>
          <w:color w:val="231F20"/>
          <w:spacing w:val="-16"/>
        </w:rPr>
        <w:t xml:space="preserve"> </w:t>
      </w:r>
      <w:r>
        <w:rPr>
          <w:color w:val="231F20"/>
        </w:rPr>
        <w:t xml:space="preserve">как </w:t>
      </w:r>
      <w:r>
        <w:rPr>
          <w:color w:val="231F20"/>
          <w:w w:val="95"/>
        </w:rPr>
        <w:t xml:space="preserve">способ, форма и опыт самовыражения и естественного радост- </w:t>
      </w:r>
      <w:r>
        <w:rPr>
          <w:color w:val="231F20"/>
        </w:rPr>
        <w:t>ного мировосприятия.</w:t>
      </w:r>
    </w:p>
    <w:p w:rsidR="00DC388F" w:rsidRDefault="004B1DF8">
      <w:pPr>
        <w:pStyle w:val="a3"/>
        <w:spacing w:line="237" w:lineRule="auto"/>
      </w:pPr>
      <w:r>
        <w:rPr>
          <w:color w:val="231F20"/>
        </w:rPr>
        <w:t>В</w:t>
      </w:r>
      <w:r>
        <w:rPr>
          <w:color w:val="231F20"/>
          <w:spacing w:val="-15"/>
        </w:rPr>
        <w:t xml:space="preserve"> </w:t>
      </w:r>
      <w:r>
        <w:rPr>
          <w:color w:val="231F20"/>
        </w:rPr>
        <w:t>течение</w:t>
      </w:r>
      <w:r>
        <w:rPr>
          <w:color w:val="231F20"/>
          <w:spacing w:val="-15"/>
        </w:rPr>
        <w:t xml:space="preserve"> </w:t>
      </w:r>
      <w:r>
        <w:rPr>
          <w:color w:val="231F20"/>
        </w:rPr>
        <w:t>периода</w:t>
      </w:r>
      <w:r>
        <w:rPr>
          <w:color w:val="231F20"/>
          <w:spacing w:val="-15"/>
        </w:rPr>
        <w:t xml:space="preserve"> </w:t>
      </w:r>
      <w:r>
        <w:rPr>
          <w:color w:val="231F20"/>
        </w:rPr>
        <w:t>начального</w:t>
      </w:r>
      <w:r>
        <w:rPr>
          <w:color w:val="231F20"/>
          <w:spacing w:val="-15"/>
        </w:rPr>
        <w:t xml:space="preserve"> </w:t>
      </w:r>
      <w:r>
        <w:rPr>
          <w:color w:val="231F20"/>
        </w:rPr>
        <w:t>общего</w:t>
      </w:r>
      <w:r>
        <w:rPr>
          <w:color w:val="231F20"/>
          <w:spacing w:val="-15"/>
        </w:rPr>
        <w:t xml:space="preserve"> </w:t>
      </w:r>
      <w:r>
        <w:rPr>
          <w:color w:val="231F20"/>
        </w:rPr>
        <w:t>музыкального</w:t>
      </w:r>
      <w:r>
        <w:rPr>
          <w:color w:val="231F20"/>
          <w:spacing w:val="-15"/>
        </w:rPr>
        <w:t xml:space="preserve"> </w:t>
      </w:r>
      <w:r>
        <w:rPr>
          <w:color w:val="231F20"/>
        </w:rPr>
        <w:t xml:space="preserve">образо- вания необходимо заложить основы будущей музыкальной </w:t>
      </w:r>
      <w:r>
        <w:rPr>
          <w:color w:val="231F20"/>
          <w:spacing w:val="-2"/>
        </w:rPr>
        <w:t>культуры</w:t>
      </w:r>
      <w:r>
        <w:rPr>
          <w:color w:val="231F20"/>
          <w:spacing w:val="-14"/>
        </w:rPr>
        <w:t xml:space="preserve"> </w:t>
      </w:r>
      <w:r>
        <w:rPr>
          <w:color w:val="231F20"/>
          <w:spacing w:val="-2"/>
        </w:rPr>
        <w:t>личности,</w:t>
      </w:r>
      <w:r>
        <w:rPr>
          <w:color w:val="231F20"/>
          <w:spacing w:val="-14"/>
        </w:rPr>
        <w:t xml:space="preserve"> </w:t>
      </w:r>
      <w:r>
        <w:rPr>
          <w:color w:val="231F20"/>
          <w:spacing w:val="-2"/>
        </w:rPr>
        <w:t>сформировать</w:t>
      </w:r>
      <w:r>
        <w:rPr>
          <w:color w:val="231F20"/>
          <w:spacing w:val="-14"/>
        </w:rPr>
        <w:t xml:space="preserve"> </w:t>
      </w:r>
      <w:r>
        <w:rPr>
          <w:color w:val="231F20"/>
          <w:spacing w:val="-2"/>
        </w:rPr>
        <w:t>представления</w:t>
      </w:r>
      <w:r>
        <w:rPr>
          <w:color w:val="231F20"/>
          <w:spacing w:val="-14"/>
        </w:rPr>
        <w:t xml:space="preserve"> </w:t>
      </w:r>
      <w:r>
        <w:rPr>
          <w:color w:val="231F20"/>
          <w:spacing w:val="-2"/>
        </w:rPr>
        <w:t>о</w:t>
      </w:r>
      <w:r>
        <w:rPr>
          <w:color w:val="231F20"/>
          <w:spacing w:val="-14"/>
        </w:rPr>
        <w:t xml:space="preserve"> </w:t>
      </w:r>
      <w:r>
        <w:rPr>
          <w:color w:val="231F20"/>
          <w:spacing w:val="-2"/>
        </w:rPr>
        <w:t xml:space="preserve">многообра- </w:t>
      </w:r>
      <w:r>
        <w:rPr>
          <w:color w:val="231F20"/>
          <w:spacing w:val="-4"/>
        </w:rPr>
        <w:t xml:space="preserve">зии проявлений музыкального искусства в жизни современного </w:t>
      </w:r>
      <w:r>
        <w:rPr>
          <w:color w:val="231F20"/>
          <w:w w:val="95"/>
        </w:rPr>
        <w:t xml:space="preserve">человека и общества. Поэтому в содержании образования долж- </w:t>
      </w:r>
      <w:r>
        <w:rPr>
          <w:color w:val="231F20"/>
          <w:spacing w:val="-2"/>
        </w:rPr>
        <w:t>ны</w:t>
      </w:r>
      <w:r>
        <w:rPr>
          <w:color w:val="231F20"/>
          <w:spacing w:val="-6"/>
        </w:rPr>
        <w:t xml:space="preserve"> </w:t>
      </w:r>
      <w:r>
        <w:rPr>
          <w:color w:val="231F20"/>
          <w:spacing w:val="-2"/>
        </w:rPr>
        <w:t>быть</w:t>
      </w:r>
      <w:r>
        <w:rPr>
          <w:color w:val="231F20"/>
          <w:spacing w:val="-6"/>
        </w:rPr>
        <w:t xml:space="preserve"> </w:t>
      </w:r>
      <w:r>
        <w:rPr>
          <w:color w:val="231F20"/>
          <w:spacing w:val="-2"/>
        </w:rPr>
        <w:t>представлены</w:t>
      </w:r>
      <w:r>
        <w:rPr>
          <w:color w:val="231F20"/>
          <w:spacing w:val="-6"/>
        </w:rPr>
        <w:t xml:space="preserve"> </w:t>
      </w:r>
      <w:r>
        <w:rPr>
          <w:color w:val="231F20"/>
          <w:spacing w:val="-2"/>
        </w:rPr>
        <w:t>различные</w:t>
      </w:r>
      <w:r>
        <w:rPr>
          <w:color w:val="231F20"/>
          <w:spacing w:val="-6"/>
        </w:rPr>
        <w:t xml:space="preserve"> </w:t>
      </w:r>
      <w:r>
        <w:rPr>
          <w:color w:val="231F20"/>
          <w:spacing w:val="-2"/>
        </w:rPr>
        <w:t>пласты</w:t>
      </w:r>
      <w:r>
        <w:rPr>
          <w:color w:val="231F20"/>
          <w:spacing w:val="-6"/>
        </w:rPr>
        <w:t xml:space="preserve"> </w:t>
      </w:r>
      <w:r>
        <w:rPr>
          <w:color w:val="231F20"/>
          <w:spacing w:val="-2"/>
        </w:rPr>
        <w:t>музыкального</w:t>
      </w:r>
      <w:r>
        <w:rPr>
          <w:color w:val="231F20"/>
          <w:spacing w:val="-6"/>
        </w:rPr>
        <w:t xml:space="preserve"> </w:t>
      </w:r>
      <w:r>
        <w:rPr>
          <w:color w:val="231F20"/>
          <w:spacing w:val="-2"/>
        </w:rPr>
        <w:t xml:space="preserve">искус- </w:t>
      </w:r>
      <w:r>
        <w:rPr>
          <w:color w:val="231F20"/>
          <w:w w:val="95"/>
        </w:rPr>
        <w:t xml:space="preserve">ства: фольклор, классическая, современная музыка, в том числе </w:t>
      </w:r>
      <w:r>
        <w:rPr>
          <w:color w:val="231F20"/>
        </w:rPr>
        <w:t>наиболее</w:t>
      </w:r>
      <w:r>
        <w:rPr>
          <w:color w:val="231F20"/>
          <w:spacing w:val="-15"/>
        </w:rPr>
        <w:t xml:space="preserve"> </w:t>
      </w:r>
      <w:r>
        <w:rPr>
          <w:color w:val="231F20"/>
        </w:rPr>
        <w:t>достойные</w:t>
      </w:r>
      <w:r>
        <w:rPr>
          <w:color w:val="231F20"/>
          <w:spacing w:val="-15"/>
        </w:rPr>
        <w:t xml:space="preserve"> </w:t>
      </w:r>
      <w:r>
        <w:rPr>
          <w:color w:val="231F20"/>
        </w:rPr>
        <w:t>образцы</w:t>
      </w:r>
      <w:r>
        <w:rPr>
          <w:color w:val="231F20"/>
          <w:spacing w:val="-15"/>
        </w:rPr>
        <w:t xml:space="preserve"> </w:t>
      </w:r>
      <w:r>
        <w:rPr>
          <w:color w:val="231F20"/>
        </w:rPr>
        <w:t>массовой</w:t>
      </w:r>
      <w:r>
        <w:rPr>
          <w:color w:val="231F20"/>
          <w:spacing w:val="-15"/>
        </w:rPr>
        <w:t xml:space="preserve"> </w:t>
      </w:r>
      <w:r>
        <w:rPr>
          <w:color w:val="231F20"/>
        </w:rPr>
        <w:t>музыкальной</w:t>
      </w:r>
      <w:r>
        <w:rPr>
          <w:color w:val="231F20"/>
          <w:spacing w:val="-15"/>
        </w:rPr>
        <w:t xml:space="preserve"> </w:t>
      </w:r>
      <w:r>
        <w:rPr>
          <w:color w:val="231F20"/>
        </w:rPr>
        <w:t>культуры (джаз,</w:t>
      </w:r>
      <w:r>
        <w:rPr>
          <w:color w:val="231F20"/>
          <w:spacing w:val="-12"/>
        </w:rPr>
        <w:t xml:space="preserve"> </w:t>
      </w:r>
      <w:r>
        <w:rPr>
          <w:color w:val="231F20"/>
        </w:rPr>
        <w:t>эстрада,</w:t>
      </w:r>
      <w:r>
        <w:rPr>
          <w:color w:val="231F20"/>
          <w:spacing w:val="-12"/>
        </w:rPr>
        <w:t xml:space="preserve"> </w:t>
      </w:r>
      <w:r>
        <w:rPr>
          <w:color w:val="231F20"/>
        </w:rPr>
        <w:t>музыка</w:t>
      </w:r>
      <w:r>
        <w:rPr>
          <w:color w:val="231F20"/>
          <w:spacing w:val="-12"/>
        </w:rPr>
        <w:t xml:space="preserve"> </w:t>
      </w:r>
      <w:r>
        <w:rPr>
          <w:color w:val="231F20"/>
        </w:rPr>
        <w:t>кино</w:t>
      </w:r>
      <w:r>
        <w:rPr>
          <w:color w:val="231F20"/>
          <w:spacing w:val="-12"/>
        </w:rPr>
        <w:t xml:space="preserve"> </w:t>
      </w:r>
      <w:r>
        <w:rPr>
          <w:color w:val="231F20"/>
        </w:rPr>
        <w:t>и</w:t>
      </w:r>
      <w:r>
        <w:rPr>
          <w:color w:val="231F20"/>
          <w:spacing w:val="-12"/>
        </w:rPr>
        <w:t xml:space="preserve"> </w:t>
      </w:r>
      <w:r>
        <w:rPr>
          <w:color w:val="231F20"/>
        </w:rPr>
        <w:t>др.).</w:t>
      </w:r>
      <w:r>
        <w:rPr>
          <w:color w:val="231F20"/>
          <w:spacing w:val="-12"/>
        </w:rPr>
        <w:t xml:space="preserve"> </w:t>
      </w:r>
      <w:r>
        <w:rPr>
          <w:color w:val="231F20"/>
        </w:rPr>
        <w:t>При</w:t>
      </w:r>
      <w:r>
        <w:rPr>
          <w:color w:val="231F20"/>
          <w:spacing w:val="-12"/>
        </w:rPr>
        <w:t xml:space="preserve"> </w:t>
      </w:r>
      <w:r>
        <w:rPr>
          <w:color w:val="231F20"/>
        </w:rPr>
        <w:t>этом</w:t>
      </w:r>
      <w:r>
        <w:rPr>
          <w:color w:val="231F20"/>
          <w:spacing w:val="-12"/>
        </w:rPr>
        <w:t xml:space="preserve"> </w:t>
      </w:r>
      <w:r>
        <w:rPr>
          <w:color w:val="231F20"/>
        </w:rPr>
        <w:t>наиболее</w:t>
      </w:r>
      <w:r>
        <w:rPr>
          <w:color w:val="231F20"/>
          <w:spacing w:val="-12"/>
        </w:rPr>
        <w:t xml:space="preserve"> </w:t>
      </w:r>
      <w:r>
        <w:rPr>
          <w:color w:val="231F20"/>
        </w:rPr>
        <w:t>эффек- тивной формой освоения музыкального искусства является практическое</w:t>
      </w:r>
      <w:r>
        <w:rPr>
          <w:color w:val="231F20"/>
          <w:spacing w:val="-15"/>
        </w:rPr>
        <w:t xml:space="preserve"> </w:t>
      </w:r>
      <w:r>
        <w:rPr>
          <w:color w:val="231F20"/>
        </w:rPr>
        <w:t>музицирование</w:t>
      </w:r>
      <w:r>
        <w:rPr>
          <w:color w:val="231F20"/>
          <w:spacing w:val="-15"/>
        </w:rPr>
        <w:t xml:space="preserve"> </w:t>
      </w:r>
      <w:r>
        <w:rPr>
          <w:color w:val="231F20"/>
        </w:rPr>
        <w:t>—</w:t>
      </w:r>
      <w:r>
        <w:rPr>
          <w:color w:val="231F20"/>
          <w:spacing w:val="-15"/>
        </w:rPr>
        <w:t xml:space="preserve"> </w:t>
      </w:r>
      <w:r>
        <w:rPr>
          <w:color w:val="231F20"/>
        </w:rPr>
        <w:t>пение,</w:t>
      </w:r>
      <w:r>
        <w:rPr>
          <w:color w:val="231F20"/>
          <w:spacing w:val="-15"/>
        </w:rPr>
        <w:t xml:space="preserve"> </w:t>
      </w:r>
      <w:r>
        <w:rPr>
          <w:color w:val="231F20"/>
        </w:rPr>
        <w:t>игра</w:t>
      </w:r>
      <w:r>
        <w:rPr>
          <w:color w:val="231F20"/>
          <w:spacing w:val="-15"/>
        </w:rPr>
        <w:t xml:space="preserve"> </w:t>
      </w:r>
      <w:r>
        <w:rPr>
          <w:color w:val="231F20"/>
        </w:rPr>
        <w:t>на</w:t>
      </w:r>
      <w:r>
        <w:rPr>
          <w:color w:val="231F20"/>
          <w:spacing w:val="-15"/>
        </w:rPr>
        <w:t xml:space="preserve"> </w:t>
      </w:r>
      <w:r>
        <w:rPr>
          <w:color w:val="231F20"/>
        </w:rPr>
        <w:t>доступных</w:t>
      </w:r>
      <w:r>
        <w:rPr>
          <w:color w:val="231F20"/>
          <w:spacing w:val="-15"/>
        </w:rPr>
        <w:t xml:space="preserve"> </w:t>
      </w:r>
      <w:r>
        <w:rPr>
          <w:color w:val="231F20"/>
        </w:rPr>
        <w:t xml:space="preserve">му- </w:t>
      </w:r>
      <w:r>
        <w:rPr>
          <w:color w:val="231F20"/>
          <w:w w:val="95"/>
        </w:rPr>
        <w:t xml:space="preserve">зыкальных инструментах, различные формы музыкального дви- </w:t>
      </w:r>
      <w:r>
        <w:rPr>
          <w:color w:val="231F20"/>
          <w:spacing w:val="-2"/>
        </w:rPr>
        <w:t>жения.</w:t>
      </w:r>
      <w:r>
        <w:rPr>
          <w:color w:val="231F20"/>
          <w:spacing w:val="-14"/>
        </w:rPr>
        <w:t xml:space="preserve"> </w:t>
      </w:r>
      <w:r>
        <w:rPr>
          <w:color w:val="231F20"/>
          <w:spacing w:val="-2"/>
        </w:rPr>
        <w:t>В</w:t>
      </w:r>
      <w:r>
        <w:rPr>
          <w:color w:val="231F20"/>
          <w:spacing w:val="-14"/>
        </w:rPr>
        <w:t xml:space="preserve"> </w:t>
      </w:r>
      <w:r>
        <w:rPr>
          <w:color w:val="231F20"/>
          <w:spacing w:val="-2"/>
        </w:rPr>
        <w:t>ходе</w:t>
      </w:r>
      <w:r>
        <w:rPr>
          <w:color w:val="231F20"/>
          <w:spacing w:val="-14"/>
        </w:rPr>
        <w:t xml:space="preserve"> </w:t>
      </w:r>
      <w:r>
        <w:rPr>
          <w:color w:val="231F20"/>
          <w:spacing w:val="-2"/>
        </w:rPr>
        <w:t>активной</w:t>
      </w:r>
      <w:r>
        <w:rPr>
          <w:color w:val="231F20"/>
          <w:spacing w:val="-14"/>
        </w:rPr>
        <w:t xml:space="preserve"> </w:t>
      </w:r>
      <w:r>
        <w:rPr>
          <w:color w:val="231F20"/>
          <w:spacing w:val="-2"/>
        </w:rPr>
        <w:t>музыкальной</w:t>
      </w:r>
      <w:r>
        <w:rPr>
          <w:color w:val="231F20"/>
          <w:spacing w:val="-14"/>
        </w:rPr>
        <w:t xml:space="preserve"> </w:t>
      </w:r>
      <w:r>
        <w:rPr>
          <w:color w:val="231F20"/>
          <w:spacing w:val="-2"/>
        </w:rPr>
        <w:t>деятельности</w:t>
      </w:r>
      <w:r>
        <w:rPr>
          <w:color w:val="231F20"/>
          <w:spacing w:val="-14"/>
        </w:rPr>
        <w:t xml:space="preserve"> </w:t>
      </w:r>
      <w:r>
        <w:rPr>
          <w:color w:val="231F20"/>
          <w:spacing w:val="-2"/>
        </w:rPr>
        <w:t>происходит постепенное</w:t>
      </w:r>
      <w:r>
        <w:rPr>
          <w:color w:val="231F20"/>
          <w:spacing w:val="-10"/>
        </w:rPr>
        <w:t xml:space="preserve"> </w:t>
      </w:r>
      <w:r>
        <w:rPr>
          <w:color w:val="231F20"/>
          <w:spacing w:val="-2"/>
        </w:rPr>
        <w:t>освоение</w:t>
      </w:r>
      <w:r>
        <w:rPr>
          <w:color w:val="231F20"/>
          <w:spacing w:val="-10"/>
        </w:rPr>
        <w:t xml:space="preserve"> </w:t>
      </w:r>
      <w:r>
        <w:rPr>
          <w:color w:val="231F20"/>
          <w:spacing w:val="-2"/>
        </w:rPr>
        <w:t>элементов</w:t>
      </w:r>
      <w:r>
        <w:rPr>
          <w:color w:val="231F20"/>
          <w:spacing w:val="-10"/>
        </w:rPr>
        <w:t xml:space="preserve"> </w:t>
      </w:r>
      <w:r>
        <w:rPr>
          <w:color w:val="231F20"/>
          <w:spacing w:val="-2"/>
        </w:rPr>
        <w:t>музыкального</w:t>
      </w:r>
      <w:r>
        <w:rPr>
          <w:color w:val="231F20"/>
          <w:spacing w:val="-10"/>
        </w:rPr>
        <w:t xml:space="preserve"> </w:t>
      </w:r>
      <w:r>
        <w:rPr>
          <w:color w:val="231F20"/>
          <w:spacing w:val="-2"/>
        </w:rPr>
        <w:t>языка,</w:t>
      </w:r>
      <w:r>
        <w:rPr>
          <w:color w:val="231F20"/>
          <w:spacing w:val="-10"/>
        </w:rPr>
        <w:t xml:space="preserve"> </w:t>
      </w:r>
      <w:r>
        <w:rPr>
          <w:color w:val="231F20"/>
          <w:spacing w:val="-2"/>
        </w:rPr>
        <w:t>понима- ние</w:t>
      </w:r>
      <w:r>
        <w:rPr>
          <w:color w:val="231F20"/>
          <w:spacing w:val="-13"/>
        </w:rPr>
        <w:t xml:space="preserve"> </w:t>
      </w:r>
      <w:r>
        <w:rPr>
          <w:color w:val="231F20"/>
          <w:spacing w:val="-2"/>
        </w:rPr>
        <w:t>основных</w:t>
      </w:r>
      <w:r>
        <w:rPr>
          <w:color w:val="231F20"/>
          <w:spacing w:val="-13"/>
        </w:rPr>
        <w:t xml:space="preserve"> </w:t>
      </w:r>
      <w:r>
        <w:rPr>
          <w:color w:val="231F20"/>
          <w:spacing w:val="-2"/>
        </w:rPr>
        <w:t>жанровых</w:t>
      </w:r>
      <w:r>
        <w:rPr>
          <w:color w:val="231F20"/>
          <w:spacing w:val="-13"/>
        </w:rPr>
        <w:t xml:space="preserve"> </w:t>
      </w:r>
      <w:r>
        <w:rPr>
          <w:color w:val="231F20"/>
          <w:spacing w:val="-2"/>
        </w:rPr>
        <w:t>особенностей,</w:t>
      </w:r>
      <w:r>
        <w:rPr>
          <w:color w:val="231F20"/>
          <w:spacing w:val="-13"/>
        </w:rPr>
        <w:t xml:space="preserve"> </w:t>
      </w:r>
      <w:r>
        <w:rPr>
          <w:color w:val="231F20"/>
          <w:spacing w:val="-2"/>
        </w:rPr>
        <w:t>принципов</w:t>
      </w:r>
      <w:r>
        <w:rPr>
          <w:color w:val="231F20"/>
          <w:spacing w:val="-13"/>
        </w:rPr>
        <w:t xml:space="preserve"> </w:t>
      </w:r>
      <w:r>
        <w:rPr>
          <w:color w:val="231F20"/>
          <w:spacing w:val="-2"/>
        </w:rPr>
        <w:t>и</w:t>
      </w:r>
      <w:r>
        <w:rPr>
          <w:color w:val="231F20"/>
          <w:spacing w:val="-13"/>
        </w:rPr>
        <w:t xml:space="preserve"> </w:t>
      </w:r>
      <w:r>
        <w:rPr>
          <w:color w:val="231F20"/>
          <w:spacing w:val="-2"/>
        </w:rPr>
        <w:t>форм</w:t>
      </w:r>
      <w:r>
        <w:rPr>
          <w:color w:val="231F20"/>
          <w:spacing w:val="-13"/>
        </w:rPr>
        <w:t xml:space="preserve"> </w:t>
      </w:r>
      <w:r>
        <w:rPr>
          <w:color w:val="231F20"/>
          <w:spacing w:val="-2"/>
        </w:rPr>
        <w:t xml:space="preserve">раз- </w:t>
      </w:r>
      <w:r>
        <w:rPr>
          <w:color w:val="231F20"/>
        </w:rPr>
        <w:t>вития музыки.</w:t>
      </w:r>
    </w:p>
    <w:p w:rsidR="00DC388F" w:rsidRDefault="00DC388F">
      <w:pPr>
        <w:spacing w:line="237" w:lineRule="auto"/>
        <w:sectPr w:rsidR="00DC388F">
          <w:pgSz w:w="7830" w:h="12020"/>
          <w:pgMar w:top="580" w:right="580" w:bottom="900" w:left="580" w:header="0" w:footer="709" w:gutter="0"/>
          <w:cols w:space="720"/>
        </w:sectPr>
      </w:pPr>
    </w:p>
    <w:p w:rsidR="00DC388F" w:rsidRDefault="004B1DF8">
      <w:pPr>
        <w:pStyle w:val="a3"/>
        <w:spacing w:before="68"/>
        <w:ind w:right="154"/>
      </w:pPr>
      <w:r>
        <w:rPr>
          <w:color w:val="231F20"/>
        </w:rPr>
        <w:t>Программа</w:t>
      </w:r>
      <w:r>
        <w:rPr>
          <w:color w:val="231F20"/>
          <w:spacing w:val="-16"/>
        </w:rPr>
        <w:t xml:space="preserve"> </w:t>
      </w:r>
      <w:r>
        <w:rPr>
          <w:color w:val="231F20"/>
        </w:rPr>
        <w:t>предусматривает</w:t>
      </w:r>
      <w:r>
        <w:rPr>
          <w:color w:val="231F20"/>
          <w:spacing w:val="-16"/>
        </w:rPr>
        <w:t xml:space="preserve"> </w:t>
      </w:r>
      <w:r>
        <w:rPr>
          <w:color w:val="231F20"/>
        </w:rPr>
        <w:t>знакомство</w:t>
      </w:r>
      <w:r>
        <w:rPr>
          <w:color w:val="231F20"/>
          <w:spacing w:val="-16"/>
        </w:rPr>
        <w:t xml:space="preserve"> </w:t>
      </w:r>
      <w:r>
        <w:rPr>
          <w:color w:val="231F20"/>
        </w:rPr>
        <w:t>обучающихся</w:t>
      </w:r>
      <w:r>
        <w:rPr>
          <w:color w:val="231F20"/>
          <w:spacing w:val="-16"/>
        </w:rPr>
        <w:t xml:space="preserve"> </w:t>
      </w:r>
      <w:r>
        <w:rPr>
          <w:color w:val="231F20"/>
        </w:rPr>
        <w:t>с</w:t>
      </w:r>
      <w:r>
        <w:rPr>
          <w:color w:val="231F20"/>
          <w:spacing w:val="-16"/>
        </w:rPr>
        <w:t xml:space="preserve"> </w:t>
      </w:r>
      <w:r>
        <w:rPr>
          <w:color w:val="231F20"/>
        </w:rPr>
        <w:t>не- которым</w:t>
      </w:r>
      <w:r>
        <w:rPr>
          <w:color w:val="231F20"/>
          <w:spacing w:val="-16"/>
        </w:rPr>
        <w:t xml:space="preserve"> </w:t>
      </w:r>
      <w:r>
        <w:rPr>
          <w:color w:val="231F20"/>
        </w:rPr>
        <w:t>количеством</w:t>
      </w:r>
      <w:r>
        <w:rPr>
          <w:color w:val="231F20"/>
          <w:spacing w:val="-16"/>
        </w:rPr>
        <w:t xml:space="preserve"> </w:t>
      </w:r>
      <w:r>
        <w:rPr>
          <w:color w:val="231F20"/>
        </w:rPr>
        <w:t>явлений,</w:t>
      </w:r>
      <w:r>
        <w:rPr>
          <w:color w:val="231F20"/>
          <w:spacing w:val="-16"/>
        </w:rPr>
        <w:t xml:space="preserve"> </w:t>
      </w:r>
      <w:r>
        <w:rPr>
          <w:color w:val="231F20"/>
        </w:rPr>
        <w:t>фактов</w:t>
      </w:r>
      <w:r>
        <w:rPr>
          <w:color w:val="231F20"/>
          <w:spacing w:val="-16"/>
        </w:rPr>
        <w:t xml:space="preserve"> </w:t>
      </w:r>
      <w:r>
        <w:rPr>
          <w:color w:val="231F20"/>
        </w:rPr>
        <w:t>музыкальной</w:t>
      </w:r>
      <w:r>
        <w:rPr>
          <w:color w:val="231F20"/>
          <w:spacing w:val="-16"/>
        </w:rPr>
        <w:t xml:space="preserve"> </w:t>
      </w:r>
      <w:r>
        <w:rPr>
          <w:color w:val="231F20"/>
        </w:rPr>
        <w:t xml:space="preserve">культуры </w:t>
      </w:r>
      <w:r>
        <w:rPr>
          <w:color w:val="231F20"/>
          <w:spacing w:val="-2"/>
        </w:rPr>
        <w:t>(знание</w:t>
      </w:r>
      <w:r>
        <w:rPr>
          <w:color w:val="231F20"/>
          <w:spacing w:val="-3"/>
        </w:rPr>
        <w:t xml:space="preserve"> </w:t>
      </w:r>
      <w:r>
        <w:rPr>
          <w:color w:val="231F20"/>
          <w:spacing w:val="-2"/>
        </w:rPr>
        <w:t>музыкальных</w:t>
      </w:r>
      <w:r>
        <w:rPr>
          <w:color w:val="231F20"/>
          <w:spacing w:val="-3"/>
        </w:rPr>
        <w:t xml:space="preserve"> </w:t>
      </w:r>
      <w:r>
        <w:rPr>
          <w:color w:val="231F20"/>
          <w:spacing w:val="-2"/>
        </w:rPr>
        <w:t>произведений,</w:t>
      </w:r>
      <w:r>
        <w:rPr>
          <w:color w:val="231F20"/>
          <w:spacing w:val="-3"/>
        </w:rPr>
        <w:t xml:space="preserve"> </w:t>
      </w:r>
      <w:r>
        <w:rPr>
          <w:color w:val="231F20"/>
          <w:spacing w:val="-2"/>
        </w:rPr>
        <w:t>фамилий</w:t>
      </w:r>
      <w:r>
        <w:rPr>
          <w:color w:val="231F20"/>
          <w:spacing w:val="-3"/>
        </w:rPr>
        <w:t xml:space="preserve"> </w:t>
      </w:r>
      <w:r>
        <w:rPr>
          <w:color w:val="231F20"/>
          <w:spacing w:val="-2"/>
        </w:rPr>
        <w:t>композиторов</w:t>
      </w:r>
      <w:r>
        <w:rPr>
          <w:color w:val="231F20"/>
          <w:spacing w:val="-3"/>
        </w:rPr>
        <w:t xml:space="preserve"> </w:t>
      </w:r>
      <w:r>
        <w:rPr>
          <w:color w:val="231F20"/>
          <w:spacing w:val="-2"/>
        </w:rPr>
        <w:t xml:space="preserve">и </w:t>
      </w:r>
      <w:r>
        <w:rPr>
          <w:color w:val="231F20"/>
        </w:rPr>
        <w:t>исполнителей,</w:t>
      </w:r>
      <w:r>
        <w:rPr>
          <w:color w:val="231F20"/>
          <w:spacing w:val="-15"/>
        </w:rPr>
        <w:t xml:space="preserve"> </w:t>
      </w:r>
      <w:r>
        <w:rPr>
          <w:color w:val="231F20"/>
        </w:rPr>
        <w:t>специальной</w:t>
      </w:r>
      <w:r>
        <w:rPr>
          <w:color w:val="231F20"/>
          <w:spacing w:val="-15"/>
        </w:rPr>
        <w:t xml:space="preserve"> </w:t>
      </w:r>
      <w:r>
        <w:rPr>
          <w:color w:val="231F20"/>
        </w:rPr>
        <w:t>терминологии</w:t>
      </w:r>
      <w:r>
        <w:rPr>
          <w:color w:val="231F20"/>
          <w:spacing w:val="-15"/>
        </w:rPr>
        <w:t xml:space="preserve"> </w:t>
      </w:r>
      <w:r>
        <w:rPr>
          <w:color w:val="231F20"/>
        </w:rPr>
        <w:t>и</w:t>
      </w:r>
      <w:r>
        <w:rPr>
          <w:color w:val="231F20"/>
          <w:spacing w:val="-15"/>
        </w:rPr>
        <w:t xml:space="preserve"> </w:t>
      </w:r>
      <w:r>
        <w:rPr>
          <w:color w:val="231F20"/>
        </w:rPr>
        <w:t>т.</w:t>
      </w:r>
      <w:r>
        <w:rPr>
          <w:color w:val="231F20"/>
          <w:spacing w:val="-15"/>
        </w:rPr>
        <w:t xml:space="preserve"> </w:t>
      </w:r>
      <w:r>
        <w:rPr>
          <w:color w:val="231F20"/>
        </w:rPr>
        <w:t>п.).</w:t>
      </w:r>
      <w:r>
        <w:rPr>
          <w:color w:val="231F20"/>
          <w:spacing w:val="-15"/>
        </w:rPr>
        <w:t xml:space="preserve"> </w:t>
      </w:r>
      <w:r>
        <w:rPr>
          <w:color w:val="231F20"/>
        </w:rPr>
        <w:t>Однако</w:t>
      </w:r>
      <w:r>
        <w:rPr>
          <w:color w:val="231F20"/>
          <w:spacing w:val="-15"/>
        </w:rPr>
        <w:t xml:space="preserve"> </w:t>
      </w:r>
      <w:r>
        <w:rPr>
          <w:color w:val="231F20"/>
        </w:rPr>
        <w:t xml:space="preserve">этот уровень содержания обучения не является главным. Значи- </w:t>
      </w:r>
      <w:r>
        <w:rPr>
          <w:color w:val="231F20"/>
          <w:w w:val="95"/>
        </w:rPr>
        <w:t xml:space="preserve">тельно более важным является формирование эстетических по- </w:t>
      </w:r>
      <w:r>
        <w:rPr>
          <w:color w:val="231F20"/>
        </w:rPr>
        <w:t>требностей, проживание и осознание тех особых мыслей и чувств, состояний, отношений к жизни, самому себе, другим людям,</w:t>
      </w:r>
      <w:r>
        <w:rPr>
          <w:color w:val="231F20"/>
          <w:spacing w:val="-14"/>
        </w:rPr>
        <w:t xml:space="preserve"> </w:t>
      </w:r>
      <w:r>
        <w:rPr>
          <w:color w:val="231F20"/>
        </w:rPr>
        <w:t>которые</w:t>
      </w:r>
      <w:r>
        <w:rPr>
          <w:color w:val="231F20"/>
          <w:spacing w:val="-14"/>
        </w:rPr>
        <w:t xml:space="preserve"> </w:t>
      </w:r>
      <w:r>
        <w:rPr>
          <w:color w:val="231F20"/>
        </w:rPr>
        <w:t>несёт</w:t>
      </w:r>
      <w:r>
        <w:rPr>
          <w:color w:val="231F20"/>
          <w:spacing w:val="-14"/>
        </w:rPr>
        <w:t xml:space="preserve"> </w:t>
      </w:r>
      <w:r>
        <w:rPr>
          <w:color w:val="231F20"/>
        </w:rPr>
        <w:t>в</w:t>
      </w:r>
      <w:r>
        <w:rPr>
          <w:color w:val="231F20"/>
          <w:spacing w:val="-14"/>
        </w:rPr>
        <w:t xml:space="preserve"> </w:t>
      </w:r>
      <w:r>
        <w:rPr>
          <w:color w:val="231F20"/>
        </w:rPr>
        <w:t>себе</w:t>
      </w:r>
      <w:r>
        <w:rPr>
          <w:color w:val="231F20"/>
          <w:spacing w:val="-14"/>
        </w:rPr>
        <w:t xml:space="preserve"> </w:t>
      </w:r>
      <w:r>
        <w:rPr>
          <w:color w:val="231F20"/>
        </w:rPr>
        <w:t>музыка</w:t>
      </w:r>
      <w:r>
        <w:rPr>
          <w:color w:val="231F20"/>
          <w:spacing w:val="-14"/>
        </w:rPr>
        <w:t xml:space="preserve"> </w:t>
      </w:r>
      <w:r>
        <w:rPr>
          <w:color w:val="231F20"/>
        </w:rPr>
        <w:t>как</w:t>
      </w:r>
      <w:r>
        <w:rPr>
          <w:color w:val="231F20"/>
          <w:spacing w:val="-14"/>
        </w:rPr>
        <w:t xml:space="preserve"> </w:t>
      </w:r>
      <w:r>
        <w:rPr>
          <w:color w:val="231F20"/>
        </w:rPr>
        <w:t>«искусство</w:t>
      </w:r>
      <w:r>
        <w:rPr>
          <w:color w:val="231F20"/>
          <w:spacing w:val="-14"/>
        </w:rPr>
        <w:t xml:space="preserve"> </w:t>
      </w:r>
      <w:r>
        <w:rPr>
          <w:color w:val="231F20"/>
        </w:rPr>
        <w:t>интониру- емого смысла» (Б. В. Асафьев).</w:t>
      </w:r>
    </w:p>
    <w:p w:rsidR="00DC388F" w:rsidRDefault="004B1DF8">
      <w:pPr>
        <w:pStyle w:val="a3"/>
        <w:spacing w:line="237" w:lineRule="auto"/>
        <w:ind w:right="154"/>
      </w:pPr>
      <w:r>
        <w:rPr>
          <w:color w:val="231F20"/>
        </w:rPr>
        <w:t>Свойственная музыкальному восприятию идентификация</w:t>
      </w:r>
      <w:r>
        <w:rPr>
          <w:color w:val="231F20"/>
          <w:spacing w:val="40"/>
        </w:rPr>
        <w:t xml:space="preserve"> </w:t>
      </w:r>
      <w:r>
        <w:rPr>
          <w:color w:val="231F20"/>
        </w:rPr>
        <w:t>с</w:t>
      </w:r>
      <w:r>
        <w:rPr>
          <w:color w:val="231F20"/>
          <w:spacing w:val="-9"/>
        </w:rPr>
        <w:t xml:space="preserve"> </w:t>
      </w:r>
      <w:r>
        <w:rPr>
          <w:color w:val="231F20"/>
        </w:rPr>
        <w:t>лирическим</w:t>
      </w:r>
      <w:r>
        <w:rPr>
          <w:color w:val="231F20"/>
          <w:spacing w:val="-9"/>
        </w:rPr>
        <w:t xml:space="preserve"> </w:t>
      </w:r>
      <w:r>
        <w:rPr>
          <w:color w:val="231F20"/>
        </w:rPr>
        <w:t>героем</w:t>
      </w:r>
      <w:r>
        <w:rPr>
          <w:color w:val="231F20"/>
          <w:spacing w:val="-9"/>
        </w:rPr>
        <w:t xml:space="preserve"> </w:t>
      </w:r>
      <w:r>
        <w:rPr>
          <w:color w:val="231F20"/>
        </w:rPr>
        <w:t>произведения</w:t>
      </w:r>
      <w:r>
        <w:rPr>
          <w:color w:val="231F20"/>
          <w:spacing w:val="-9"/>
        </w:rPr>
        <w:t xml:space="preserve"> </w:t>
      </w:r>
      <w:r>
        <w:rPr>
          <w:color w:val="231F20"/>
        </w:rPr>
        <w:t>(В.</w:t>
      </w:r>
      <w:r>
        <w:rPr>
          <w:color w:val="231F20"/>
          <w:spacing w:val="-9"/>
        </w:rPr>
        <w:t xml:space="preserve"> </w:t>
      </w:r>
      <w:r>
        <w:rPr>
          <w:color w:val="231F20"/>
        </w:rPr>
        <w:t>В.</w:t>
      </w:r>
      <w:r>
        <w:rPr>
          <w:color w:val="231F20"/>
          <w:spacing w:val="-9"/>
        </w:rPr>
        <w:t xml:space="preserve"> </w:t>
      </w:r>
      <w:r>
        <w:rPr>
          <w:color w:val="231F20"/>
        </w:rPr>
        <w:t>Медушевский)</w:t>
      </w:r>
      <w:r>
        <w:rPr>
          <w:color w:val="231F20"/>
          <w:spacing w:val="-9"/>
        </w:rPr>
        <w:t xml:space="preserve"> </w:t>
      </w:r>
      <w:r>
        <w:rPr>
          <w:color w:val="231F20"/>
        </w:rPr>
        <w:t>явля- ется</w:t>
      </w:r>
      <w:r>
        <w:rPr>
          <w:color w:val="231F20"/>
          <w:spacing w:val="-9"/>
        </w:rPr>
        <w:t xml:space="preserve"> </w:t>
      </w:r>
      <w:r>
        <w:rPr>
          <w:color w:val="231F20"/>
        </w:rPr>
        <w:t>уникальным</w:t>
      </w:r>
      <w:r>
        <w:rPr>
          <w:color w:val="231F20"/>
          <w:spacing w:val="-9"/>
        </w:rPr>
        <w:t xml:space="preserve"> </w:t>
      </w:r>
      <w:r>
        <w:rPr>
          <w:color w:val="231F20"/>
        </w:rPr>
        <w:t>психологическим</w:t>
      </w:r>
      <w:r>
        <w:rPr>
          <w:color w:val="231F20"/>
          <w:spacing w:val="-9"/>
        </w:rPr>
        <w:t xml:space="preserve"> </w:t>
      </w:r>
      <w:r>
        <w:rPr>
          <w:color w:val="231F20"/>
        </w:rPr>
        <w:t>механизмом</w:t>
      </w:r>
      <w:r>
        <w:rPr>
          <w:color w:val="231F20"/>
          <w:spacing w:val="-9"/>
        </w:rPr>
        <w:t xml:space="preserve"> </w:t>
      </w:r>
      <w:r>
        <w:rPr>
          <w:color w:val="231F20"/>
        </w:rPr>
        <w:t>для</w:t>
      </w:r>
      <w:r>
        <w:rPr>
          <w:color w:val="231F20"/>
          <w:spacing w:val="-9"/>
        </w:rPr>
        <w:t xml:space="preserve"> </w:t>
      </w:r>
      <w:r>
        <w:rPr>
          <w:color w:val="231F20"/>
        </w:rPr>
        <w:t xml:space="preserve">формиро- </w:t>
      </w:r>
      <w:r>
        <w:rPr>
          <w:color w:val="231F20"/>
          <w:w w:val="95"/>
        </w:rPr>
        <w:t xml:space="preserve">вания мировоззрения ребёнка опосредованным недирективным путём. Поэтому ключевым моментом при составлении програм- мы является отбор репертуара, который должен сочетать в себе </w:t>
      </w:r>
      <w:r>
        <w:rPr>
          <w:color w:val="231F20"/>
        </w:rPr>
        <w:t xml:space="preserve">такие качества, как доступность, высокий художественный уровень, соответствие системе базовых национальных ценно- </w:t>
      </w:r>
      <w:r>
        <w:rPr>
          <w:color w:val="231F20"/>
          <w:spacing w:val="-2"/>
        </w:rPr>
        <w:t>стей.</w:t>
      </w:r>
    </w:p>
    <w:p w:rsidR="00DC388F" w:rsidRDefault="004B1DF8">
      <w:pPr>
        <w:pStyle w:val="a3"/>
        <w:ind w:right="152"/>
      </w:pPr>
      <w:r>
        <w:rPr>
          <w:color w:val="231F20"/>
          <w:w w:val="95"/>
        </w:rPr>
        <w:t xml:space="preserve">Одним из наиболее важных направлений музыкального вос- </w:t>
      </w:r>
      <w:r>
        <w:rPr>
          <w:color w:val="231F20"/>
        </w:rPr>
        <w:t>питания является развитие эмоционального интеллекта обу- чающихся. Через опыт чувственного восприятия и художе- ственного исполнения музыки формируется эмоциональная осознанность, рефлексивная установка личности в целом.</w:t>
      </w:r>
    </w:p>
    <w:p w:rsidR="00DC388F" w:rsidRDefault="004B1DF8">
      <w:pPr>
        <w:pStyle w:val="a3"/>
        <w:spacing w:line="237" w:lineRule="auto"/>
        <w:ind w:right="154"/>
      </w:pPr>
      <w:r>
        <w:rPr>
          <w:color w:val="231F20"/>
        </w:rPr>
        <w:t>Особая роль в организации музыкальных занятий младших школьников</w:t>
      </w:r>
      <w:r>
        <w:rPr>
          <w:color w:val="231F20"/>
          <w:spacing w:val="-11"/>
        </w:rPr>
        <w:t xml:space="preserve"> </w:t>
      </w:r>
      <w:r>
        <w:rPr>
          <w:color w:val="231F20"/>
        </w:rPr>
        <w:t>принадлежит</w:t>
      </w:r>
      <w:r>
        <w:rPr>
          <w:color w:val="231F20"/>
          <w:spacing w:val="-11"/>
        </w:rPr>
        <w:t xml:space="preserve"> </w:t>
      </w:r>
      <w:r>
        <w:rPr>
          <w:color w:val="231F20"/>
        </w:rPr>
        <w:t>игровым</w:t>
      </w:r>
      <w:r>
        <w:rPr>
          <w:color w:val="231F20"/>
          <w:spacing w:val="-11"/>
        </w:rPr>
        <w:t xml:space="preserve"> </w:t>
      </w:r>
      <w:r>
        <w:rPr>
          <w:color w:val="231F20"/>
        </w:rPr>
        <w:t>формам</w:t>
      </w:r>
      <w:r>
        <w:rPr>
          <w:color w:val="231F20"/>
          <w:spacing w:val="-11"/>
        </w:rPr>
        <w:t xml:space="preserve"> </w:t>
      </w:r>
      <w:r>
        <w:rPr>
          <w:color w:val="231F20"/>
        </w:rPr>
        <w:t>деятельности,</w:t>
      </w:r>
      <w:r>
        <w:rPr>
          <w:color w:val="231F20"/>
          <w:spacing w:val="-11"/>
        </w:rPr>
        <w:t xml:space="preserve"> </w:t>
      </w:r>
      <w:r>
        <w:rPr>
          <w:color w:val="231F20"/>
        </w:rPr>
        <w:t xml:space="preserve">ко- </w:t>
      </w:r>
      <w:r>
        <w:rPr>
          <w:color w:val="231F20"/>
          <w:w w:val="95"/>
        </w:rPr>
        <w:t xml:space="preserve">торые рассматриваются как широкий спектр конкретных при- </w:t>
      </w:r>
      <w:r>
        <w:rPr>
          <w:color w:val="231F20"/>
        </w:rPr>
        <w:t xml:space="preserve">ёмов и методов, внутренне присущих самому искусству — от традиционных фольклорных игр и театрализованных пред- </w:t>
      </w:r>
      <w:r>
        <w:rPr>
          <w:color w:val="231F20"/>
          <w:w w:val="95"/>
        </w:rPr>
        <w:t xml:space="preserve">ставлений к звуковым импровизациям, направленным на осво- </w:t>
      </w:r>
      <w:r>
        <w:rPr>
          <w:color w:val="231F20"/>
        </w:rPr>
        <w:t>ение</w:t>
      </w:r>
      <w:r>
        <w:rPr>
          <w:color w:val="231F20"/>
          <w:spacing w:val="-14"/>
        </w:rPr>
        <w:t xml:space="preserve"> </w:t>
      </w:r>
      <w:r>
        <w:rPr>
          <w:color w:val="231F20"/>
        </w:rPr>
        <w:t>жанровых</w:t>
      </w:r>
      <w:r>
        <w:rPr>
          <w:color w:val="231F20"/>
          <w:spacing w:val="-14"/>
        </w:rPr>
        <w:t xml:space="preserve"> </w:t>
      </w:r>
      <w:r>
        <w:rPr>
          <w:color w:val="231F20"/>
        </w:rPr>
        <w:t>особенностей,</w:t>
      </w:r>
      <w:r>
        <w:rPr>
          <w:color w:val="231F20"/>
          <w:spacing w:val="-14"/>
        </w:rPr>
        <w:t xml:space="preserve"> </w:t>
      </w:r>
      <w:r>
        <w:rPr>
          <w:color w:val="231F20"/>
        </w:rPr>
        <w:t>элементов</w:t>
      </w:r>
      <w:r>
        <w:rPr>
          <w:color w:val="231F20"/>
          <w:spacing w:val="-14"/>
        </w:rPr>
        <w:t xml:space="preserve"> </w:t>
      </w:r>
      <w:r>
        <w:rPr>
          <w:color w:val="231F20"/>
        </w:rPr>
        <w:t>музыкального</w:t>
      </w:r>
      <w:r>
        <w:rPr>
          <w:color w:val="231F20"/>
          <w:spacing w:val="-14"/>
        </w:rPr>
        <w:t xml:space="preserve"> </w:t>
      </w:r>
      <w:r>
        <w:rPr>
          <w:color w:val="231F20"/>
        </w:rPr>
        <w:t>языка, композиционных принципов.</w:t>
      </w:r>
    </w:p>
    <w:p w:rsidR="00DC388F" w:rsidRDefault="00C52CEB">
      <w:pPr>
        <w:pStyle w:val="a3"/>
        <w:spacing w:before="177"/>
        <w:ind w:right="154"/>
      </w:pPr>
      <w:r>
        <w:rPr>
          <w:color w:val="231F20"/>
        </w:rPr>
        <w:t>Р</w:t>
      </w:r>
      <w:r w:rsidR="004B1DF8">
        <w:rPr>
          <w:color w:val="231F20"/>
        </w:rPr>
        <w:t>абочая</w:t>
      </w:r>
      <w:r w:rsidR="004B1DF8">
        <w:rPr>
          <w:color w:val="231F20"/>
          <w:spacing w:val="-2"/>
        </w:rPr>
        <w:t xml:space="preserve"> </w:t>
      </w:r>
      <w:r w:rsidR="004B1DF8">
        <w:rPr>
          <w:color w:val="231F20"/>
        </w:rPr>
        <w:t>программа</w:t>
      </w:r>
      <w:r w:rsidR="004B1DF8">
        <w:rPr>
          <w:color w:val="231F20"/>
          <w:spacing w:val="-2"/>
        </w:rPr>
        <w:t xml:space="preserve"> </w:t>
      </w:r>
      <w:r w:rsidR="004B1DF8">
        <w:rPr>
          <w:color w:val="231F20"/>
        </w:rPr>
        <w:t>разработана</w:t>
      </w:r>
      <w:r w:rsidR="004B1DF8">
        <w:rPr>
          <w:color w:val="231F20"/>
          <w:spacing w:val="-2"/>
        </w:rPr>
        <w:t xml:space="preserve"> </w:t>
      </w:r>
      <w:r w:rsidR="004B1DF8">
        <w:rPr>
          <w:color w:val="231F20"/>
        </w:rPr>
        <w:t>с</w:t>
      </w:r>
      <w:r w:rsidR="004B1DF8">
        <w:rPr>
          <w:color w:val="231F20"/>
          <w:spacing w:val="-2"/>
        </w:rPr>
        <w:t xml:space="preserve"> </w:t>
      </w:r>
      <w:r w:rsidR="004B1DF8">
        <w:rPr>
          <w:color w:val="231F20"/>
        </w:rPr>
        <w:t>целью</w:t>
      </w:r>
      <w:r w:rsidR="004B1DF8">
        <w:rPr>
          <w:color w:val="231F20"/>
          <w:spacing w:val="-2"/>
        </w:rPr>
        <w:t xml:space="preserve"> </w:t>
      </w:r>
      <w:r w:rsidR="004B1DF8">
        <w:rPr>
          <w:color w:val="231F20"/>
        </w:rPr>
        <w:t xml:space="preserve">оказа- </w:t>
      </w:r>
      <w:r w:rsidR="004B1DF8">
        <w:rPr>
          <w:color w:val="231F20"/>
          <w:w w:val="95"/>
        </w:rPr>
        <w:t xml:space="preserve">ния методической помощи учителю музыки в создании рабочей </w:t>
      </w:r>
      <w:r w:rsidR="004B1DF8">
        <w:rPr>
          <w:color w:val="231F20"/>
        </w:rPr>
        <w:t xml:space="preserve">программы по учебному предмету «Музыка». Она позволит </w:t>
      </w:r>
      <w:r w:rsidR="004B1DF8">
        <w:rPr>
          <w:color w:val="231F20"/>
          <w:spacing w:val="-2"/>
        </w:rPr>
        <w:t>учителю:</w:t>
      </w:r>
    </w:p>
    <w:p w:rsidR="00DC388F" w:rsidRDefault="004B1DF8" w:rsidP="00B626D9">
      <w:pPr>
        <w:pStyle w:val="a6"/>
        <w:numPr>
          <w:ilvl w:val="1"/>
          <w:numId w:val="24"/>
        </w:numPr>
        <w:tabs>
          <w:tab w:val="left" w:pos="672"/>
        </w:tabs>
        <w:spacing w:line="237" w:lineRule="auto"/>
        <w:ind w:firstLine="226"/>
        <w:jc w:val="both"/>
        <w:rPr>
          <w:sz w:val="20"/>
        </w:rPr>
      </w:pPr>
      <w:r>
        <w:rPr>
          <w:color w:val="231F20"/>
          <w:sz w:val="20"/>
        </w:rPr>
        <w:t>реализовать</w:t>
      </w:r>
      <w:r>
        <w:rPr>
          <w:color w:val="231F20"/>
          <w:spacing w:val="-7"/>
          <w:sz w:val="20"/>
        </w:rPr>
        <w:t xml:space="preserve"> </w:t>
      </w:r>
      <w:r>
        <w:rPr>
          <w:color w:val="231F20"/>
          <w:sz w:val="20"/>
        </w:rPr>
        <w:t>в</w:t>
      </w:r>
      <w:r>
        <w:rPr>
          <w:color w:val="231F20"/>
          <w:spacing w:val="-7"/>
          <w:sz w:val="20"/>
        </w:rPr>
        <w:t xml:space="preserve"> </w:t>
      </w:r>
      <w:r>
        <w:rPr>
          <w:color w:val="231F20"/>
          <w:sz w:val="20"/>
        </w:rPr>
        <w:t>процессе</w:t>
      </w:r>
      <w:r>
        <w:rPr>
          <w:color w:val="231F20"/>
          <w:spacing w:val="-7"/>
          <w:sz w:val="20"/>
        </w:rPr>
        <w:t xml:space="preserve"> </w:t>
      </w:r>
      <w:r>
        <w:rPr>
          <w:color w:val="231F20"/>
          <w:sz w:val="20"/>
        </w:rPr>
        <w:t>преподавания</w:t>
      </w:r>
      <w:r>
        <w:rPr>
          <w:color w:val="231F20"/>
          <w:spacing w:val="-7"/>
          <w:sz w:val="20"/>
        </w:rPr>
        <w:t xml:space="preserve"> </w:t>
      </w:r>
      <w:r>
        <w:rPr>
          <w:color w:val="231F20"/>
          <w:sz w:val="20"/>
        </w:rPr>
        <w:t>музыки</w:t>
      </w:r>
      <w:r>
        <w:rPr>
          <w:color w:val="231F20"/>
          <w:spacing w:val="-7"/>
          <w:sz w:val="20"/>
        </w:rPr>
        <w:t xml:space="preserve"> </w:t>
      </w:r>
      <w:r>
        <w:rPr>
          <w:color w:val="231F20"/>
          <w:sz w:val="20"/>
        </w:rPr>
        <w:t xml:space="preserve">современ- </w:t>
      </w:r>
      <w:r>
        <w:rPr>
          <w:color w:val="231F20"/>
          <w:w w:val="95"/>
          <w:sz w:val="20"/>
        </w:rPr>
        <w:t xml:space="preserve">ные подходы к формированию личностных, метапредметных и предметных результатов обучения, сформулированных в Феде- ральном государственном образовательном стандарте основно- </w:t>
      </w:r>
      <w:r>
        <w:rPr>
          <w:color w:val="231F20"/>
          <w:sz w:val="20"/>
        </w:rPr>
        <w:t>го общего образования;</w:t>
      </w:r>
    </w:p>
    <w:p w:rsidR="00DC388F" w:rsidRDefault="004B1DF8" w:rsidP="00B626D9">
      <w:pPr>
        <w:pStyle w:val="a6"/>
        <w:numPr>
          <w:ilvl w:val="1"/>
          <w:numId w:val="24"/>
        </w:numPr>
        <w:tabs>
          <w:tab w:val="left" w:pos="679"/>
        </w:tabs>
        <w:ind w:right="156" w:firstLine="226"/>
        <w:jc w:val="both"/>
        <w:rPr>
          <w:sz w:val="20"/>
        </w:rPr>
      </w:pPr>
      <w:r>
        <w:rPr>
          <w:color w:val="231F20"/>
          <w:sz w:val="20"/>
        </w:rPr>
        <w:t>определить и структурировать планируемые результаты обучения</w:t>
      </w:r>
      <w:r>
        <w:rPr>
          <w:color w:val="231F20"/>
          <w:spacing w:val="-1"/>
          <w:sz w:val="20"/>
        </w:rPr>
        <w:t xml:space="preserve"> </w:t>
      </w:r>
      <w:r>
        <w:rPr>
          <w:color w:val="231F20"/>
          <w:sz w:val="20"/>
        </w:rPr>
        <w:t>и</w:t>
      </w:r>
      <w:r>
        <w:rPr>
          <w:color w:val="231F20"/>
          <w:spacing w:val="-1"/>
          <w:sz w:val="20"/>
        </w:rPr>
        <w:t xml:space="preserve"> </w:t>
      </w:r>
      <w:r>
        <w:rPr>
          <w:color w:val="231F20"/>
          <w:sz w:val="20"/>
        </w:rPr>
        <w:t>содержание</w:t>
      </w:r>
      <w:r>
        <w:rPr>
          <w:color w:val="231F20"/>
          <w:spacing w:val="-1"/>
          <w:sz w:val="20"/>
        </w:rPr>
        <w:t xml:space="preserve"> </w:t>
      </w:r>
      <w:r>
        <w:rPr>
          <w:color w:val="231F20"/>
          <w:sz w:val="20"/>
        </w:rPr>
        <w:t>учебного предмета</w:t>
      </w:r>
      <w:r>
        <w:rPr>
          <w:color w:val="231F20"/>
          <w:spacing w:val="-1"/>
          <w:sz w:val="20"/>
        </w:rPr>
        <w:t xml:space="preserve"> </w:t>
      </w:r>
      <w:r>
        <w:rPr>
          <w:color w:val="231F20"/>
          <w:sz w:val="20"/>
        </w:rPr>
        <w:t>«Музыка»</w:t>
      </w:r>
      <w:r>
        <w:rPr>
          <w:color w:val="231F20"/>
          <w:spacing w:val="-1"/>
          <w:sz w:val="20"/>
        </w:rPr>
        <w:t xml:space="preserve"> </w:t>
      </w:r>
      <w:r>
        <w:rPr>
          <w:color w:val="231F20"/>
          <w:sz w:val="20"/>
        </w:rPr>
        <w:t xml:space="preserve">по </w:t>
      </w:r>
      <w:r>
        <w:rPr>
          <w:color w:val="231F20"/>
          <w:spacing w:val="-2"/>
          <w:sz w:val="20"/>
        </w:rPr>
        <w:t>годам</w:t>
      </w:r>
    </w:p>
    <w:p w:rsidR="00DC388F" w:rsidRDefault="00DC388F">
      <w:pPr>
        <w:jc w:val="both"/>
        <w:rPr>
          <w:sz w:val="20"/>
        </w:rPr>
        <w:sectPr w:rsidR="00DC388F">
          <w:footerReference w:type="even" r:id="rId60"/>
          <w:footerReference w:type="default" r:id="rId61"/>
          <w:pgSz w:w="7830" w:h="12020"/>
          <w:pgMar w:top="620" w:right="580" w:bottom="900" w:left="580" w:header="0" w:footer="709" w:gutter="0"/>
          <w:pgNumType w:start="425"/>
          <w:cols w:space="720"/>
        </w:sectPr>
      </w:pPr>
    </w:p>
    <w:p w:rsidR="00DC388F" w:rsidRDefault="004B1DF8">
      <w:pPr>
        <w:pStyle w:val="a3"/>
        <w:spacing w:before="68"/>
        <w:ind w:right="154" w:firstLine="0"/>
      </w:pPr>
      <w:r>
        <w:rPr>
          <w:color w:val="231F20"/>
        </w:rPr>
        <w:t xml:space="preserve">обучения в соответствии с ФГОС НОО (утв. приказом Мини- </w:t>
      </w:r>
      <w:r>
        <w:rPr>
          <w:color w:val="231F20"/>
          <w:w w:val="95"/>
        </w:rPr>
        <w:t xml:space="preserve">стерства образования и науки РФ от 17 декабря 2010 г. № 1897, </w:t>
      </w:r>
      <w:r>
        <w:rPr>
          <w:color w:val="231F20"/>
        </w:rPr>
        <w:t>с изменениями и дополнениями от 29 декабря 2014 г., 31 де- кабря</w:t>
      </w:r>
      <w:r>
        <w:rPr>
          <w:color w:val="231F20"/>
          <w:spacing w:val="-8"/>
        </w:rPr>
        <w:t xml:space="preserve"> </w:t>
      </w:r>
      <w:r>
        <w:rPr>
          <w:color w:val="231F20"/>
        </w:rPr>
        <w:t>2015</w:t>
      </w:r>
      <w:r>
        <w:rPr>
          <w:color w:val="231F20"/>
          <w:spacing w:val="-8"/>
        </w:rPr>
        <w:t xml:space="preserve"> </w:t>
      </w:r>
      <w:r>
        <w:rPr>
          <w:color w:val="231F20"/>
        </w:rPr>
        <w:t>г.,</w:t>
      </w:r>
      <w:r>
        <w:rPr>
          <w:color w:val="231F20"/>
          <w:spacing w:val="-8"/>
        </w:rPr>
        <w:t xml:space="preserve"> </w:t>
      </w:r>
      <w:r>
        <w:rPr>
          <w:color w:val="231F20"/>
        </w:rPr>
        <w:t>11</w:t>
      </w:r>
      <w:r>
        <w:rPr>
          <w:color w:val="231F20"/>
          <w:spacing w:val="-8"/>
        </w:rPr>
        <w:t xml:space="preserve"> </w:t>
      </w:r>
      <w:r>
        <w:rPr>
          <w:color w:val="231F20"/>
        </w:rPr>
        <w:t>декабря</w:t>
      </w:r>
      <w:r>
        <w:rPr>
          <w:color w:val="231F20"/>
          <w:spacing w:val="-8"/>
        </w:rPr>
        <w:t xml:space="preserve"> </w:t>
      </w:r>
      <w:r>
        <w:rPr>
          <w:color w:val="231F20"/>
        </w:rPr>
        <w:t>2020</w:t>
      </w:r>
      <w:r>
        <w:rPr>
          <w:color w:val="231F20"/>
          <w:spacing w:val="-8"/>
        </w:rPr>
        <w:t xml:space="preserve"> </w:t>
      </w:r>
      <w:r>
        <w:rPr>
          <w:color w:val="231F20"/>
        </w:rPr>
        <w:t>г.);</w:t>
      </w:r>
      <w:r>
        <w:rPr>
          <w:color w:val="231F20"/>
          <w:spacing w:val="-8"/>
        </w:rPr>
        <w:t xml:space="preserve"> </w:t>
      </w:r>
      <w:r w:rsidR="00C52CEB">
        <w:rPr>
          <w:color w:val="231F20"/>
        </w:rPr>
        <w:t xml:space="preserve"> </w:t>
      </w:r>
      <w:r>
        <w:rPr>
          <w:color w:val="231F20"/>
          <w:spacing w:val="-8"/>
        </w:rPr>
        <w:t xml:space="preserve"> </w:t>
      </w:r>
      <w:r>
        <w:rPr>
          <w:color w:val="231F20"/>
        </w:rPr>
        <w:t>основной</w:t>
      </w:r>
      <w:r>
        <w:rPr>
          <w:color w:val="231F20"/>
          <w:spacing w:val="-8"/>
        </w:rPr>
        <w:t xml:space="preserve"> </w:t>
      </w:r>
      <w:r>
        <w:rPr>
          <w:color w:val="231F20"/>
        </w:rPr>
        <w:t>обра- зовательной</w:t>
      </w:r>
      <w:r>
        <w:rPr>
          <w:color w:val="231F20"/>
          <w:spacing w:val="-9"/>
        </w:rPr>
        <w:t xml:space="preserve"> </w:t>
      </w:r>
      <w:r>
        <w:rPr>
          <w:color w:val="231F20"/>
        </w:rPr>
        <w:t>программой</w:t>
      </w:r>
      <w:r>
        <w:rPr>
          <w:color w:val="231F20"/>
          <w:spacing w:val="-9"/>
        </w:rPr>
        <w:t xml:space="preserve"> </w:t>
      </w:r>
      <w:r>
        <w:rPr>
          <w:color w:val="231F20"/>
        </w:rPr>
        <w:t>основного</w:t>
      </w:r>
      <w:r>
        <w:rPr>
          <w:color w:val="231F20"/>
          <w:spacing w:val="-9"/>
        </w:rPr>
        <w:t xml:space="preserve"> </w:t>
      </w:r>
      <w:r>
        <w:rPr>
          <w:color w:val="231F20"/>
        </w:rPr>
        <w:t>общего</w:t>
      </w:r>
      <w:r>
        <w:rPr>
          <w:color w:val="231F20"/>
          <w:spacing w:val="-9"/>
        </w:rPr>
        <w:t xml:space="preserve"> </w:t>
      </w:r>
      <w:r>
        <w:rPr>
          <w:color w:val="231F20"/>
        </w:rPr>
        <w:t>образования</w:t>
      </w:r>
      <w:r>
        <w:rPr>
          <w:color w:val="231F20"/>
          <w:spacing w:val="-9"/>
        </w:rPr>
        <w:t xml:space="preserve"> </w:t>
      </w:r>
      <w:r>
        <w:rPr>
          <w:color w:val="231F20"/>
        </w:rPr>
        <w:t>(в</w:t>
      </w:r>
      <w:r>
        <w:rPr>
          <w:color w:val="231F20"/>
          <w:spacing w:val="-9"/>
        </w:rPr>
        <w:t xml:space="preserve"> </w:t>
      </w:r>
      <w:r>
        <w:rPr>
          <w:color w:val="231F20"/>
        </w:rPr>
        <w:t xml:space="preserve">ре- дакции протокола № 1/20 от 04.02.2020 федерального учебно-методического объединения по общему образованию); </w:t>
      </w:r>
      <w:r w:rsidR="00C52CEB">
        <w:rPr>
          <w:color w:val="231F20"/>
          <w:w w:val="95"/>
        </w:rPr>
        <w:t xml:space="preserve"> </w:t>
      </w:r>
      <w:r>
        <w:rPr>
          <w:color w:val="231F20"/>
          <w:w w:val="95"/>
        </w:rPr>
        <w:t xml:space="preserve">программой воспитания (одобрена решением феде- </w:t>
      </w:r>
      <w:r>
        <w:rPr>
          <w:color w:val="231F20"/>
        </w:rPr>
        <w:t>рального</w:t>
      </w:r>
      <w:r>
        <w:rPr>
          <w:color w:val="231F20"/>
          <w:spacing w:val="-5"/>
        </w:rPr>
        <w:t xml:space="preserve"> </w:t>
      </w:r>
      <w:r>
        <w:rPr>
          <w:color w:val="231F20"/>
        </w:rPr>
        <w:t>учебно-методического</w:t>
      </w:r>
      <w:r>
        <w:rPr>
          <w:color w:val="231F20"/>
          <w:spacing w:val="-5"/>
        </w:rPr>
        <w:t xml:space="preserve"> </w:t>
      </w:r>
      <w:r>
        <w:rPr>
          <w:color w:val="231F20"/>
        </w:rPr>
        <w:t>объединения</w:t>
      </w:r>
      <w:r>
        <w:rPr>
          <w:color w:val="231F20"/>
          <w:spacing w:val="-5"/>
        </w:rPr>
        <w:t xml:space="preserve"> </w:t>
      </w:r>
      <w:r>
        <w:rPr>
          <w:color w:val="231F20"/>
        </w:rPr>
        <w:t>по</w:t>
      </w:r>
      <w:r>
        <w:rPr>
          <w:color w:val="231F20"/>
          <w:spacing w:val="-5"/>
        </w:rPr>
        <w:t xml:space="preserve"> </w:t>
      </w:r>
      <w:r>
        <w:rPr>
          <w:color w:val="231F20"/>
        </w:rPr>
        <w:t>общему</w:t>
      </w:r>
      <w:r>
        <w:rPr>
          <w:color w:val="231F20"/>
          <w:spacing w:val="-5"/>
        </w:rPr>
        <w:t xml:space="preserve"> </w:t>
      </w:r>
      <w:r>
        <w:rPr>
          <w:color w:val="231F20"/>
        </w:rPr>
        <w:t>обра- зованию, протокол от 2 июня 2020 г. № 2/20);</w:t>
      </w:r>
    </w:p>
    <w:p w:rsidR="00DC388F" w:rsidRDefault="004B1DF8" w:rsidP="00B626D9">
      <w:pPr>
        <w:pStyle w:val="a6"/>
        <w:numPr>
          <w:ilvl w:val="1"/>
          <w:numId w:val="24"/>
        </w:numPr>
        <w:tabs>
          <w:tab w:val="left" w:pos="626"/>
        </w:tabs>
        <w:spacing w:before="12" w:line="242" w:lineRule="auto"/>
        <w:ind w:right="154" w:firstLine="226"/>
        <w:jc w:val="both"/>
        <w:rPr>
          <w:sz w:val="20"/>
        </w:rPr>
      </w:pPr>
      <w:r>
        <w:rPr>
          <w:color w:val="231F20"/>
          <w:w w:val="95"/>
          <w:sz w:val="20"/>
        </w:rPr>
        <w:t xml:space="preserve">разработать календарно-тематическое планирование с учё- </w:t>
      </w:r>
      <w:r>
        <w:rPr>
          <w:color w:val="231F20"/>
          <w:sz w:val="20"/>
        </w:rPr>
        <w:t>том</w:t>
      </w:r>
      <w:r>
        <w:rPr>
          <w:color w:val="231F20"/>
          <w:spacing w:val="-16"/>
          <w:sz w:val="20"/>
        </w:rPr>
        <w:t xml:space="preserve"> </w:t>
      </w:r>
      <w:r>
        <w:rPr>
          <w:color w:val="231F20"/>
          <w:sz w:val="20"/>
        </w:rPr>
        <w:t>особенностей</w:t>
      </w:r>
      <w:r>
        <w:rPr>
          <w:color w:val="231F20"/>
          <w:spacing w:val="-16"/>
          <w:sz w:val="20"/>
        </w:rPr>
        <w:t xml:space="preserve"> </w:t>
      </w:r>
      <w:r>
        <w:rPr>
          <w:color w:val="231F20"/>
          <w:sz w:val="20"/>
        </w:rPr>
        <w:t>конкретного</w:t>
      </w:r>
      <w:r>
        <w:rPr>
          <w:color w:val="231F20"/>
          <w:spacing w:val="-16"/>
          <w:sz w:val="20"/>
        </w:rPr>
        <w:t xml:space="preserve"> </w:t>
      </w:r>
      <w:r>
        <w:rPr>
          <w:color w:val="231F20"/>
          <w:sz w:val="20"/>
        </w:rPr>
        <w:t>региона,</w:t>
      </w:r>
      <w:r>
        <w:rPr>
          <w:color w:val="231F20"/>
          <w:spacing w:val="-16"/>
          <w:sz w:val="20"/>
        </w:rPr>
        <w:t xml:space="preserve"> </w:t>
      </w:r>
      <w:r>
        <w:rPr>
          <w:color w:val="231F20"/>
          <w:sz w:val="20"/>
        </w:rPr>
        <w:t>образовательной</w:t>
      </w:r>
      <w:r>
        <w:rPr>
          <w:color w:val="231F20"/>
          <w:spacing w:val="-16"/>
          <w:sz w:val="20"/>
        </w:rPr>
        <w:t xml:space="preserve"> </w:t>
      </w:r>
      <w:r>
        <w:rPr>
          <w:color w:val="231F20"/>
          <w:sz w:val="20"/>
        </w:rPr>
        <w:t xml:space="preserve">орга- низации, класса, используя рекомендованное в рабочей про- </w:t>
      </w:r>
      <w:r>
        <w:rPr>
          <w:color w:val="231F20"/>
          <w:w w:val="95"/>
          <w:sz w:val="20"/>
        </w:rPr>
        <w:t xml:space="preserve">грамме примерное распределение учебного времени на изучение определённого раздела/темы, а также предложенные основные </w:t>
      </w:r>
      <w:r>
        <w:rPr>
          <w:color w:val="231F20"/>
          <w:sz w:val="20"/>
        </w:rPr>
        <w:t>виды</w:t>
      </w:r>
      <w:r>
        <w:rPr>
          <w:color w:val="231F20"/>
          <w:spacing w:val="-8"/>
          <w:sz w:val="20"/>
        </w:rPr>
        <w:t xml:space="preserve"> </w:t>
      </w:r>
      <w:r>
        <w:rPr>
          <w:color w:val="231F20"/>
          <w:sz w:val="20"/>
        </w:rPr>
        <w:t>учебной</w:t>
      </w:r>
      <w:r>
        <w:rPr>
          <w:color w:val="231F20"/>
          <w:spacing w:val="-7"/>
          <w:sz w:val="20"/>
        </w:rPr>
        <w:t xml:space="preserve"> </w:t>
      </w:r>
      <w:r>
        <w:rPr>
          <w:color w:val="231F20"/>
          <w:sz w:val="20"/>
        </w:rPr>
        <w:t>деятельности</w:t>
      </w:r>
      <w:r>
        <w:rPr>
          <w:color w:val="231F20"/>
          <w:spacing w:val="-7"/>
          <w:sz w:val="20"/>
        </w:rPr>
        <w:t xml:space="preserve"> </w:t>
      </w:r>
      <w:r>
        <w:rPr>
          <w:color w:val="231F20"/>
          <w:sz w:val="20"/>
        </w:rPr>
        <w:t>для</w:t>
      </w:r>
      <w:r>
        <w:rPr>
          <w:color w:val="231F20"/>
          <w:spacing w:val="-8"/>
          <w:sz w:val="20"/>
        </w:rPr>
        <w:t xml:space="preserve"> </w:t>
      </w:r>
      <w:r>
        <w:rPr>
          <w:color w:val="231F20"/>
          <w:sz w:val="20"/>
        </w:rPr>
        <w:t>освоения</w:t>
      </w:r>
      <w:r>
        <w:rPr>
          <w:color w:val="231F20"/>
          <w:spacing w:val="-7"/>
          <w:sz w:val="20"/>
        </w:rPr>
        <w:t xml:space="preserve"> </w:t>
      </w:r>
      <w:r>
        <w:rPr>
          <w:color w:val="231F20"/>
          <w:sz w:val="20"/>
        </w:rPr>
        <w:t>учебного</w:t>
      </w:r>
      <w:r>
        <w:rPr>
          <w:color w:val="231F20"/>
          <w:spacing w:val="-7"/>
          <w:sz w:val="20"/>
        </w:rPr>
        <w:t xml:space="preserve"> </w:t>
      </w:r>
      <w:r>
        <w:rPr>
          <w:color w:val="231F20"/>
          <w:spacing w:val="-2"/>
          <w:sz w:val="20"/>
        </w:rPr>
        <w:t>материала.</w:t>
      </w:r>
    </w:p>
    <w:p w:rsidR="00DC388F" w:rsidRDefault="004B1DF8">
      <w:pPr>
        <w:pStyle w:val="3"/>
        <w:spacing w:before="161"/>
        <w:jc w:val="both"/>
      </w:pPr>
      <w:r>
        <w:rPr>
          <w:color w:val="231F20"/>
          <w:w w:val="95"/>
        </w:rPr>
        <w:t>ЦЕЛИ</w:t>
      </w:r>
      <w:r>
        <w:rPr>
          <w:color w:val="231F20"/>
          <w:spacing w:val="-7"/>
          <w:w w:val="95"/>
        </w:rPr>
        <w:t xml:space="preserve"> </w:t>
      </w:r>
      <w:r>
        <w:rPr>
          <w:color w:val="231F20"/>
          <w:w w:val="95"/>
        </w:rPr>
        <w:t>И</w:t>
      </w:r>
      <w:r>
        <w:rPr>
          <w:color w:val="231F20"/>
          <w:spacing w:val="-6"/>
          <w:w w:val="95"/>
        </w:rPr>
        <w:t xml:space="preserve"> </w:t>
      </w:r>
      <w:r>
        <w:rPr>
          <w:color w:val="231F20"/>
          <w:w w:val="95"/>
        </w:rPr>
        <w:t>ЗАДАЧИ</w:t>
      </w:r>
      <w:r>
        <w:rPr>
          <w:color w:val="231F20"/>
          <w:spacing w:val="-6"/>
          <w:w w:val="95"/>
        </w:rPr>
        <w:t xml:space="preserve"> </w:t>
      </w:r>
      <w:r>
        <w:rPr>
          <w:color w:val="231F20"/>
          <w:w w:val="95"/>
        </w:rPr>
        <w:t>ИЗУЧЕНИЯ</w:t>
      </w:r>
      <w:r>
        <w:rPr>
          <w:color w:val="231F20"/>
          <w:spacing w:val="-6"/>
          <w:w w:val="95"/>
        </w:rPr>
        <w:t xml:space="preserve"> </w:t>
      </w:r>
      <w:r>
        <w:rPr>
          <w:color w:val="231F20"/>
          <w:w w:val="95"/>
        </w:rPr>
        <w:t>УЧЕБНОГО</w:t>
      </w:r>
      <w:r>
        <w:rPr>
          <w:color w:val="231F20"/>
          <w:spacing w:val="-6"/>
          <w:w w:val="95"/>
        </w:rPr>
        <w:t xml:space="preserve"> </w:t>
      </w:r>
      <w:r>
        <w:rPr>
          <w:color w:val="231F20"/>
          <w:w w:val="95"/>
        </w:rPr>
        <w:t>ПРЕДМЕТА</w:t>
      </w:r>
      <w:r>
        <w:rPr>
          <w:color w:val="231F20"/>
          <w:spacing w:val="-7"/>
          <w:w w:val="95"/>
        </w:rPr>
        <w:t xml:space="preserve"> </w:t>
      </w:r>
      <w:r>
        <w:rPr>
          <w:color w:val="231F20"/>
          <w:spacing w:val="-2"/>
          <w:w w:val="95"/>
        </w:rPr>
        <w:t>«МУЗЫКА»</w:t>
      </w:r>
    </w:p>
    <w:p w:rsidR="00DC388F" w:rsidRDefault="004B1DF8">
      <w:pPr>
        <w:pStyle w:val="a3"/>
        <w:spacing w:before="60" w:line="242" w:lineRule="auto"/>
      </w:pPr>
      <w:r>
        <w:rPr>
          <w:color w:val="231F20"/>
        </w:rPr>
        <w:t>Музыка жизненно необходима для полноценного развития младших школьников. Признание самоценности творческого развития</w:t>
      </w:r>
      <w:r>
        <w:rPr>
          <w:color w:val="231F20"/>
          <w:spacing w:val="-10"/>
        </w:rPr>
        <w:t xml:space="preserve"> </w:t>
      </w:r>
      <w:r>
        <w:rPr>
          <w:color w:val="231F20"/>
        </w:rPr>
        <w:t>человека,</w:t>
      </w:r>
      <w:r>
        <w:rPr>
          <w:color w:val="231F20"/>
          <w:spacing w:val="-10"/>
        </w:rPr>
        <w:t xml:space="preserve"> </w:t>
      </w:r>
      <w:r>
        <w:rPr>
          <w:color w:val="231F20"/>
        </w:rPr>
        <w:t>уникального</w:t>
      </w:r>
      <w:r>
        <w:rPr>
          <w:color w:val="231F20"/>
          <w:spacing w:val="-10"/>
        </w:rPr>
        <w:t xml:space="preserve"> </w:t>
      </w:r>
      <w:r>
        <w:rPr>
          <w:color w:val="231F20"/>
        </w:rPr>
        <w:t>вклада</w:t>
      </w:r>
      <w:r>
        <w:rPr>
          <w:color w:val="231F20"/>
          <w:spacing w:val="-10"/>
        </w:rPr>
        <w:t xml:space="preserve"> </w:t>
      </w:r>
      <w:r>
        <w:rPr>
          <w:color w:val="231F20"/>
        </w:rPr>
        <w:t>искусства</w:t>
      </w:r>
      <w:r>
        <w:rPr>
          <w:color w:val="231F20"/>
          <w:spacing w:val="-10"/>
        </w:rPr>
        <w:t xml:space="preserve"> </w:t>
      </w:r>
      <w:r>
        <w:rPr>
          <w:color w:val="231F20"/>
        </w:rPr>
        <w:t>в</w:t>
      </w:r>
      <w:r>
        <w:rPr>
          <w:color w:val="231F20"/>
          <w:spacing w:val="-10"/>
        </w:rPr>
        <w:t xml:space="preserve"> </w:t>
      </w:r>
      <w:r>
        <w:rPr>
          <w:color w:val="231F20"/>
        </w:rPr>
        <w:t>образова- ние</w:t>
      </w:r>
      <w:r>
        <w:rPr>
          <w:color w:val="231F20"/>
          <w:spacing w:val="-16"/>
        </w:rPr>
        <w:t xml:space="preserve"> </w:t>
      </w:r>
      <w:r>
        <w:rPr>
          <w:color w:val="231F20"/>
        </w:rPr>
        <w:t>и</w:t>
      </w:r>
      <w:r>
        <w:rPr>
          <w:color w:val="231F20"/>
          <w:spacing w:val="-16"/>
        </w:rPr>
        <w:t xml:space="preserve"> </w:t>
      </w:r>
      <w:r>
        <w:rPr>
          <w:color w:val="231F20"/>
        </w:rPr>
        <w:t>воспитание</w:t>
      </w:r>
      <w:r>
        <w:rPr>
          <w:color w:val="231F20"/>
          <w:spacing w:val="-16"/>
        </w:rPr>
        <w:t xml:space="preserve"> </w:t>
      </w:r>
      <w:r>
        <w:rPr>
          <w:color w:val="231F20"/>
        </w:rPr>
        <w:t>делает</w:t>
      </w:r>
      <w:r>
        <w:rPr>
          <w:color w:val="231F20"/>
          <w:spacing w:val="-16"/>
        </w:rPr>
        <w:t xml:space="preserve"> </w:t>
      </w:r>
      <w:r>
        <w:rPr>
          <w:color w:val="231F20"/>
        </w:rPr>
        <w:t>неприменимыми</w:t>
      </w:r>
      <w:r>
        <w:rPr>
          <w:color w:val="231F20"/>
          <w:spacing w:val="-16"/>
        </w:rPr>
        <w:t xml:space="preserve"> </w:t>
      </w:r>
      <w:r>
        <w:rPr>
          <w:color w:val="231F20"/>
        </w:rPr>
        <w:t>критерии</w:t>
      </w:r>
      <w:r>
        <w:rPr>
          <w:color w:val="231F20"/>
          <w:spacing w:val="-16"/>
        </w:rPr>
        <w:t xml:space="preserve"> </w:t>
      </w:r>
      <w:r>
        <w:rPr>
          <w:color w:val="231F20"/>
        </w:rPr>
        <w:t xml:space="preserve">утилитар- </w:t>
      </w:r>
      <w:r>
        <w:rPr>
          <w:color w:val="231F20"/>
          <w:spacing w:val="-2"/>
        </w:rPr>
        <w:t>ности.</w:t>
      </w:r>
    </w:p>
    <w:p w:rsidR="00DC388F" w:rsidRDefault="004B1DF8">
      <w:pPr>
        <w:pStyle w:val="a3"/>
        <w:spacing w:line="242" w:lineRule="auto"/>
        <w:ind w:right="154"/>
      </w:pPr>
      <w:r>
        <w:rPr>
          <w:color w:val="231F20"/>
        </w:rPr>
        <w:t>Основная</w:t>
      </w:r>
      <w:r>
        <w:rPr>
          <w:color w:val="231F20"/>
          <w:spacing w:val="-8"/>
        </w:rPr>
        <w:t xml:space="preserve"> </w:t>
      </w:r>
      <w:r>
        <w:rPr>
          <w:color w:val="231F20"/>
        </w:rPr>
        <w:t>цель</w:t>
      </w:r>
      <w:r>
        <w:rPr>
          <w:color w:val="231F20"/>
          <w:spacing w:val="-8"/>
        </w:rPr>
        <w:t xml:space="preserve"> </w:t>
      </w:r>
      <w:r>
        <w:rPr>
          <w:color w:val="231F20"/>
        </w:rPr>
        <w:t>реализации</w:t>
      </w:r>
      <w:r>
        <w:rPr>
          <w:color w:val="231F20"/>
          <w:spacing w:val="-8"/>
        </w:rPr>
        <w:t xml:space="preserve"> </w:t>
      </w:r>
      <w:r>
        <w:rPr>
          <w:color w:val="231F20"/>
        </w:rPr>
        <w:t>программы</w:t>
      </w:r>
      <w:r>
        <w:rPr>
          <w:color w:val="231F20"/>
          <w:spacing w:val="-8"/>
        </w:rPr>
        <w:t xml:space="preserve"> </w:t>
      </w:r>
      <w:r>
        <w:rPr>
          <w:color w:val="231F20"/>
        </w:rPr>
        <w:t>—</w:t>
      </w:r>
      <w:r>
        <w:rPr>
          <w:color w:val="231F20"/>
          <w:spacing w:val="-8"/>
        </w:rPr>
        <w:t xml:space="preserve"> </w:t>
      </w:r>
      <w:r>
        <w:rPr>
          <w:color w:val="231F20"/>
        </w:rPr>
        <w:t>воспитание</w:t>
      </w:r>
      <w:r>
        <w:rPr>
          <w:color w:val="231F20"/>
          <w:spacing w:val="-8"/>
        </w:rPr>
        <w:t xml:space="preserve"> </w:t>
      </w:r>
      <w:r>
        <w:rPr>
          <w:color w:val="231F20"/>
        </w:rPr>
        <w:t>музы- кальной культуры как части всей духовной культуры обучаю- щихся.</w:t>
      </w:r>
      <w:r>
        <w:rPr>
          <w:color w:val="231F20"/>
          <w:spacing w:val="-16"/>
        </w:rPr>
        <w:t xml:space="preserve"> </w:t>
      </w:r>
      <w:r>
        <w:rPr>
          <w:color w:val="231F20"/>
        </w:rPr>
        <w:t>Основным</w:t>
      </w:r>
      <w:r>
        <w:rPr>
          <w:color w:val="231F20"/>
          <w:spacing w:val="-16"/>
        </w:rPr>
        <w:t xml:space="preserve"> </w:t>
      </w:r>
      <w:r>
        <w:rPr>
          <w:color w:val="231F20"/>
        </w:rPr>
        <w:t>содержанием</w:t>
      </w:r>
      <w:r>
        <w:rPr>
          <w:color w:val="231F20"/>
          <w:spacing w:val="-16"/>
        </w:rPr>
        <w:t xml:space="preserve"> </w:t>
      </w:r>
      <w:r>
        <w:rPr>
          <w:color w:val="231F20"/>
        </w:rPr>
        <w:t>музыкального</w:t>
      </w:r>
      <w:r>
        <w:rPr>
          <w:color w:val="231F20"/>
          <w:spacing w:val="-16"/>
        </w:rPr>
        <w:t xml:space="preserve"> </w:t>
      </w:r>
      <w:r>
        <w:rPr>
          <w:color w:val="231F20"/>
        </w:rPr>
        <w:t>обучения</w:t>
      </w:r>
      <w:r>
        <w:rPr>
          <w:color w:val="231F20"/>
          <w:spacing w:val="-16"/>
        </w:rPr>
        <w:t xml:space="preserve"> </w:t>
      </w:r>
      <w:r>
        <w:rPr>
          <w:color w:val="231F20"/>
        </w:rPr>
        <w:t>и</w:t>
      </w:r>
      <w:r>
        <w:rPr>
          <w:color w:val="231F20"/>
          <w:spacing w:val="-16"/>
        </w:rPr>
        <w:t xml:space="preserve"> </w:t>
      </w:r>
      <w:r>
        <w:rPr>
          <w:color w:val="231F20"/>
        </w:rPr>
        <w:t>вос- питания является личный и коллективный опыт проживания и</w:t>
      </w:r>
      <w:r>
        <w:rPr>
          <w:color w:val="231F20"/>
          <w:spacing w:val="-15"/>
        </w:rPr>
        <w:t xml:space="preserve"> </w:t>
      </w:r>
      <w:r>
        <w:rPr>
          <w:color w:val="231F20"/>
        </w:rPr>
        <w:t>осознания</w:t>
      </w:r>
      <w:r>
        <w:rPr>
          <w:color w:val="231F20"/>
          <w:spacing w:val="-15"/>
        </w:rPr>
        <w:t xml:space="preserve"> </w:t>
      </w:r>
      <w:r>
        <w:rPr>
          <w:color w:val="231F20"/>
        </w:rPr>
        <w:t>специфического</w:t>
      </w:r>
      <w:r>
        <w:rPr>
          <w:color w:val="231F20"/>
          <w:spacing w:val="-15"/>
        </w:rPr>
        <w:t xml:space="preserve"> </w:t>
      </w:r>
      <w:r>
        <w:rPr>
          <w:color w:val="231F20"/>
        </w:rPr>
        <w:t>комплекса</w:t>
      </w:r>
      <w:r>
        <w:rPr>
          <w:color w:val="231F20"/>
          <w:spacing w:val="-15"/>
        </w:rPr>
        <w:t xml:space="preserve"> </w:t>
      </w:r>
      <w:r>
        <w:rPr>
          <w:color w:val="231F20"/>
        </w:rPr>
        <w:t>эмоций,</w:t>
      </w:r>
      <w:r>
        <w:rPr>
          <w:color w:val="231F20"/>
          <w:spacing w:val="-15"/>
        </w:rPr>
        <w:t xml:space="preserve"> </w:t>
      </w:r>
      <w:r>
        <w:rPr>
          <w:color w:val="231F20"/>
        </w:rPr>
        <w:t>чувств,</w:t>
      </w:r>
      <w:r>
        <w:rPr>
          <w:color w:val="231F20"/>
          <w:spacing w:val="-15"/>
        </w:rPr>
        <w:t xml:space="preserve"> </w:t>
      </w:r>
      <w:r>
        <w:rPr>
          <w:color w:val="231F20"/>
        </w:rPr>
        <w:t xml:space="preserve">обра- </w:t>
      </w:r>
      <w:r>
        <w:rPr>
          <w:color w:val="231F20"/>
          <w:w w:val="95"/>
        </w:rPr>
        <w:t xml:space="preserve">зов, идей, порождаемых ситуациями эстетического восприятия </w:t>
      </w:r>
      <w:r>
        <w:rPr>
          <w:color w:val="231F20"/>
        </w:rPr>
        <w:t>(постижение мира через переживание, самовыражение через творчество, духовно-нравственное становление, воспитание чуткости</w:t>
      </w:r>
      <w:r>
        <w:rPr>
          <w:color w:val="231F20"/>
          <w:spacing w:val="-9"/>
        </w:rPr>
        <w:t xml:space="preserve"> </w:t>
      </w:r>
      <w:r>
        <w:rPr>
          <w:color w:val="231F20"/>
        </w:rPr>
        <w:t>к</w:t>
      </w:r>
      <w:r>
        <w:rPr>
          <w:color w:val="231F20"/>
          <w:spacing w:val="-9"/>
        </w:rPr>
        <w:t xml:space="preserve"> </w:t>
      </w:r>
      <w:r>
        <w:rPr>
          <w:color w:val="231F20"/>
        </w:rPr>
        <w:t>внутреннему</w:t>
      </w:r>
      <w:r>
        <w:rPr>
          <w:color w:val="231F20"/>
          <w:spacing w:val="-9"/>
        </w:rPr>
        <w:t xml:space="preserve"> </w:t>
      </w:r>
      <w:r>
        <w:rPr>
          <w:color w:val="231F20"/>
        </w:rPr>
        <w:t>миру</w:t>
      </w:r>
      <w:r>
        <w:rPr>
          <w:color w:val="231F20"/>
          <w:spacing w:val="-9"/>
        </w:rPr>
        <w:t xml:space="preserve"> </w:t>
      </w:r>
      <w:r>
        <w:rPr>
          <w:color w:val="231F20"/>
        </w:rPr>
        <w:t>другого</w:t>
      </w:r>
      <w:r>
        <w:rPr>
          <w:color w:val="231F20"/>
          <w:spacing w:val="-9"/>
        </w:rPr>
        <w:t xml:space="preserve"> </w:t>
      </w:r>
      <w:r>
        <w:rPr>
          <w:color w:val="231F20"/>
        </w:rPr>
        <w:t>человека</w:t>
      </w:r>
      <w:r>
        <w:rPr>
          <w:color w:val="231F20"/>
          <w:spacing w:val="-9"/>
        </w:rPr>
        <w:t xml:space="preserve"> </w:t>
      </w:r>
      <w:r>
        <w:rPr>
          <w:color w:val="231F20"/>
        </w:rPr>
        <w:t>через</w:t>
      </w:r>
      <w:r>
        <w:rPr>
          <w:color w:val="231F20"/>
          <w:spacing w:val="-9"/>
        </w:rPr>
        <w:t xml:space="preserve"> </w:t>
      </w:r>
      <w:r>
        <w:rPr>
          <w:color w:val="231F20"/>
        </w:rPr>
        <w:t>опыт</w:t>
      </w:r>
      <w:r>
        <w:rPr>
          <w:color w:val="231F20"/>
          <w:spacing w:val="-9"/>
        </w:rPr>
        <w:t xml:space="preserve"> </w:t>
      </w:r>
      <w:r>
        <w:rPr>
          <w:color w:val="231F20"/>
        </w:rPr>
        <w:t>со- творчества и сопереживания).</w:t>
      </w:r>
    </w:p>
    <w:p w:rsidR="00DC388F" w:rsidRDefault="004B1DF8">
      <w:pPr>
        <w:pStyle w:val="a3"/>
        <w:spacing w:line="242" w:lineRule="auto"/>
        <w:ind w:right="154"/>
      </w:pPr>
      <w:r>
        <w:rPr>
          <w:color w:val="231F20"/>
        </w:rPr>
        <w:t>В процессе конкретизации учебных целей их реализация осуществляется по следующим направлениям:</w:t>
      </w:r>
    </w:p>
    <w:p w:rsidR="00DC388F" w:rsidRDefault="004B1DF8" w:rsidP="00B626D9">
      <w:pPr>
        <w:pStyle w:val="a6"/>
        <w:numPr>
          <w:ilvl w:val="0"/>
          <w:numId w:val="23"/>
        </w:numPr>
        <w:tabs>
          <w:tab w:val="left" w:pos="657"/>
        </w:tabs>
        <w:spacing w:line="242" w:lineRule="auto"/>
        <w:ind w:right="154" w:firstLine="226"/>
        <w:jc w:val="both"/>
        <w:rPr>
          <w:sz w:val="20"/>
        </w:rPr>
      </w:pPr>
      <w:r>
        <w:rPr>
          <w:color w:val="231F20"/>
          <w:sz w:val="20"/>
        </w:rPr>
        <w:t>становление</w:t>
      </w:r>
      <w:r>
        <w:rPr>
          <w:color w:val="231F20"/>
          <w:spacing w:val="-16"/>
          <w:sz w:val="20"/>
        </w:rPr>
        <w:t xml:space="preserve"> </w:t>
      </w:r>
      <w:r>
        <w:rPr>
          <w:color w:val="231F20"/>
          <w:sz w:val="20"/>
        </w:rPr>
        <w:t>системы</w:t>
      </w:r>
      <w:r>
        <w:rPr>
          <w:color w:val="231F20"/>
          <w:spacing w:val="-16"/>
          <w:sz w:val="20"/>
        </w:rPr>
        <w:t xml:space="preserve"> </w:t>
      </w:r>
      <w:r>
        <w:rPr>
          <w:color w:val="231F20"/>
          <w:sz w:val="20"/>
        </w:rPr>
        <w:t>ценностей</w:t>
      </w:r>
      <w:r>
        <w:rPr>
          <w:color w:val="231F20"/>
          <w:spacing w:val="-16"/>
          <w:sz w:val="20"/>
        </w:rPr>
        <w:t xml:space="preserve"> </w:t>
      </w:r>
      <w:r>
        <w:rPr>
          <w:color w:val="231F20"/>
          <w:sz w:val="20"/>
        </w:rPr>
        <w:t>обучающихся</w:t>
      </w:r>
      <w:r>
        <w:rPr>
          <w:color w:val="231F20"/>
          <w:spacing w:val="-16"/>
          <w:sz w:val="20"/>
        </w:rPr>
        <w:t xml:space="preserve"> </w:t>
      </w:r>
      <w:r>
        <w:rPr>
          <w:color w:val="231F20"/>
          <w:sz w:val="20"/>
        </w:rPr>
        <w:t>в</w:t>
      </w:r>
      <w:r>
        <w:rPr>
          <w:color w:val="231F20"/>
          <w:spacing w:val="-16"/>
          <w:sz w:val="20"/>
        </w:rPr>
        <w:t xml:space="preserve"> </w:t>
      </w:r>
      <w:r>
        <w:rPr>
          <w:color w:val="231F20"/>
          <w:sz w:val="20"/>
        </w:rPr>
        <w:t>единстве эмоциональной и познавательной сферы;</w:t>
      </w:r>
    </w:p>
    <w:p w:rsidR="00DC388F" w:rsidRDefault="004B1DF8" w:rsidP="00B626D9">
      <w:pPr>
        <w:pStyle w:val="a6"/>
        <w:numPr>
          <w:ilvl w:val="0"/>
          <w:numId w:val="23"/>
        </w:numPr>
        <w:tabs>
          <w:tab w:val="left" w:pos="636"/>
        </w:tabs>
        <w:spacing w:line="242" w:lineRule="auto"/>
        <w:ind w:firstLine="226"/>
        <w:jc w:val="both"/>
        <w:rPr>
          <w:sz w:val="20"/>
        </w:rPr>
      </w:pPr>
      <w:r>
        <w:rPr>
          <w:color w:val="231F20"/>
          <w:w w:val="95"/>
          <w:sz w:val="20"/>
        </w:rPr>
        <w:t xml:space="preserve">развитие потребности в общении с произведениями искус- </w:t>
      </w:r>
      <w:r>
        <w:rPr>
          <w:color w:val="231F20"/>
          <w:spacing w:val="-2"/>
          <w:sz w:val="20"/>
        </w:rPr>
        <w:t>ства,</w:t>
      </w:r>
      <w:r>
        <w:rPr>
          <w:color w:val="231F20"/>
          <w:spacing w:val="-6"/>
          <w:sz w:val="20"/>
        </w:rPr>
        <w:t xml:space="preserve"> </w:t>
      </w:r>
      <w:r>
        <w:rPr>
          <w:color w:val="231F20"/>
          <w:spacing w:val="-2"/>
          <w:sz w:val="20"/>
        </w:rPr>
        <w:t>осознание</w:t>
      </w:r>
      <w:r>
        <w:rPr>
          <w:color w:val="231F20"/>
          <w:spacing w:val="-6"/>
          <w:sz w:val="20"/>
        </w:rPr>
        <w:t xml:space="preserve"> </w:t>
      </w:r>
      <w:r>
        <w:rPr>
          <w:color w:val="231F20"/>
          <w:spacing w:val="-2"/>
          <w:sz w:val="20"/>
        </w:rPr>
        <w:t>значения</w:t>
      </w:r>
      <w:r>
        <w:rPr>
          <w:color w:val="231F20"/>
          <w:spacing w:val="-6"/>
          <w:sz w:val="20"/>
        </w:rPr>
        <w:t xml:space="preserve"> </w:t>
      </w:r>
      <w:r>
        <w:rPr>
          <w:color w:val="231F20"/>
          <w:spacing w:val="-2"/>
          <w:sz w:val="20"/>
        </w:rPr>
        <w:t>музыкального</w:t>
      </w:r>
      <w:r>
        <w:rPr>
          <w:color w:val="231F20"/>
          <w:spacing w:val="-6"/>
          <w:sz w:val="20"/>
        </w:rPr>
        <w:t xml:space="preserve"> </w:t>
      </w:r>
      <w:r>
        <w:rPr>
          <w:color w:val="231F20"/>
          <w:spacing w:val="-2"/>
          <w:sz w:val="20"/>
        </w:rPr>
        <w:t>искусства</w:t>
      </w:r>
      <w:r>
        <w:rPr>
          <w:color w:val="231F20"/>
          <w:spacing w:val="-6"/>
          <w:sz w:val="20"/>
        </w:rPr>
        <w:t xml:space="preserve"> </w:t>
      </w:r>
      <w:r>
        <w:rPr>
          <w:color w:val="231F20"/>
          <w:spacing w:val="-2"/>
          <w:sz w:val="20"/>
        </w:rPr>
        <w:t>как</w:t>
      </w:r>
      <w:r>
        <w:rPr>
          <w:color w:val="231F20"/>
          <w:spacing w:val="-6"/>
          <w:sz w:val="20"/>
        </w:rPr>
        <w:t xml:space="preserve"> </w:t>
      </w:r>
      <w:r>
        <w:rPr>
          <w:color w:val="231F20"/>
          <w:spacing w:val="-2"/>
          <w:sz w:val="20"/>
        </w:rPr>
        <w:t xml:space="preserve">универ- </w:t>
      </w:r>
      <w:r>
        <w:rPr>
          <w:color w:val="231F20"/>
          <w:sz w:val="20"/>
        </w:rPr>
        <w:t>сального языка общения, художественного отражения много- образия жизни;</w:t>
      </w:r>
    </w:p>
    <w:p w:rsidR="00DC388F" w:rsidRDefault="004B1DF8" w:rsidP="00B626D9">
      <w:pPr>
        <w:pStyle w:val="a6"/>
        <w:numPr>
          <w:ilvl w:val="0"/>
          <w:numId w:val="23"/>
        </w:numPr>
        <w:tabs>
          <w:tab w:val="left" w:pos="631"/>
        </w:tabs>
        <w:spacing w:line="242" w:lineRule="auto"/>
        <w:ind w:right="156" w:firstLine="226"/>
        <w:jc w:val="both"/>
        <w:rPr>
          <w:sz w:val="20"/>
        </w:rPr>
      </w:pPr>
      <w:r>
        <w:rPr>
          <w:color w:val="231F20"/>
          <w:w w:val="95"/>
          <w:sz w:val="20"/>
        </w:rPr>
        <w:t xml:space="preserve">формирование творческих способностей ребёнка, развитие </w:t>
      </w:r>
      <w:r>
        <w:rPr>
          <w:color w:val="231F20"/>
          <w:sz w:val="20"/>
        </w:rPr>
        <w:t>внутренней мотивации к музицированию.</w:t>
      </w:r>
    </w:p>
    <w:p w:rsidR="00DC388F" w:rsidRDefault="00DC388F">
      <w:pPr>
        <w:spacing w:line="242" w:lineRule="auto"/>
        <w:jc w:val="both"/>
        <w:rPr>
          <w:sz w:val="20"/>
        </w:rPr>
        <w:sectPr w:rsidR="00DC388F">
          <w:pgSz w:w="7830" w:h="12020"/>
          <w:pgMar w:top="620" w:right="580" w:bottom="900" w:left="580" w:header="0" w:footer="709" w:gutter="0"/>
          <w:cols w:space="720"/>
        </w:sectPr>
      </w:pPr>
    </w:p>
    <w:p w:rsidR="00DC388F" w:rsidRDefault="004B1DF8">
      <w:pPr>
        <w:pStyle w:val="a3"/>
        <w:spacing w:before="68" w:line="233" w:lineRule="exact"/>
        <w:ind w:left="383" w:right="0" w:firstLine="0"/>
      </w:pPr>
      <w:r>
        <w:rPr>
          <w:color w:val="231F20"/>
        </w:rPr>
        <w:t>Важнейшими</w:t>
      </w:r>
      <w:r>
        <w:rPr>
          <w:color w:val="231F20"/>
          <w:spacing w:val="-9"/>
        </w:rPr>
        <w:t xml:space="preserve"> </w:t>
      </w:r>
      <w:r>
        <w:rPr>
          <w:color w:val="231F20"/>
        </w:rPr>
        <w:t>задачами</w:t>
      </w:r>
      <w:r>
        <w:rPr>
          <w:color w:val="231F20"/>
          <w:spacing w:val="-9"/>
        </w:rPr>
        <w:t xml:space="preserve"> </w:t>
      </w:r>
      <w:r>
        <w:rPr>
          <w:color w:val="231F20"/>
        </w:rPr>
        <w:t>в</w:t>
      </w:r>
      <w:r>
        <w:rPr>
          <w:color w:val="231F20"/>
          <w:spacing w:val="-8"/>
        </w:rPr>
        <w:t xml:space="preserve"> </w:t>
      </w:r>
      <w:r>
        <w:rPr>
          <w:color w:val="231F20"/>
        </w:rPr>
        <w:t>начальной</w:t>
      </w:r>
      <w:r>
        <w:rPr>
          <w:color w:val="231F20"/>
          <w:spacing w:val="-9"/>
        </w:rPr>
        <w:t xml:space="preserve"> </w:t>
      </w:r>
      <w:r>
        <w:rPr>
          <w:color w:val="231F20"/>
        </w:rPr>
        <w:t>школе</w:t>
      </w:r>
      <w:r>
        <w:rPr>
          <w:color w:val="231F20"/>
          <w:spacing w:val="-8"/>
        </w:rPr>
        <w:t xml:space="preserve"> </w:t>
      </w:r>
      <w:r>
        <w:rPr>
          <w:color w:val="231F20"/>
          <w:spacing w:val="-2"/>
        </w:rPr>
        <w:t>являются:</w:t>
      </w:r>
    </w:p>
    <w:p w:rsidR="00DC388F" w:rsidRDefault="004B1DF8" w:rsidP="00B626D9">
      <w:pPr>
        <w:pStyle w:val="a6"/>
        <w:numPr>
          <w:ilvl w:val="0"/>
          <w:numId w:val="22"/>
        </w:numPr>
        <w:tabs>
          <w:tab w:val="left" w:pos="623"/>
        </w:tabs>
        <w:spacing w:before="1" w:line="237" w:lineRule="auto"/>
        <w:ind w:right="154" w:firstLine="226"/>
        <w:jc w:val="both"/>
        <w:rPr>
          <w:sz w:val="20"/>
        </w:rPr>
      </w:pPr>
      <w:r>
        <w:rPr>
          <w:color w:val="231F20"/>
          <w:w w:val="95"/>
          <w:sz w:val="20"/>
        </w:rPr>
        <w:t xml:space="preserve">Формирование эмоционально-ценностной отзывчивости на </w:t>
      </w:r>
      <w:r>
        <w:rPr>
          <w:color w:val="231F20"/>
          <w:sz w:val="20"/>
        </w:rPr>
        <w:t>прекрасное в жизни и в искусстве.</w:t>
      </w:r>
    </w:p>
    <w:p w:rsidR="00DC388F" w:rsidRDefault="004B1DF8" w:rsidP="00B626D9">
      <w:pPr>
        <w:pStyle w:val="a6"/>
        <w:numPr>
          <w:ilvl w:val="0"/>
          <w:numId w:val="22"/>
        </w:numPr>
        <w:tabs>
          <w:tab w:val="left" w:pos="638"/>
        </w:tabs>
        <w:spacing w:line="237" w:lineRule="auto"/>
        <w:ind w:right="154" w:firstLine="226"/>
        <w:jc w:val="both"/>
        <w:rPr>
          <w:sz w:val="20"/>
        </w:rPr>
      </w:pPr>
      <w:r>
        <w:rPr>
          <w:color w:val="231F20"/>
          <w:spacing w:val="-2"/>
          <w:sz w:val="20"/>
        </w:rPr>
        <w:t>Формирование</w:t>
      </w:r>
      <w:r>
        <w:rPr>
          <w:color w:val="231F20"/>
          <w:spacing w:val="-5"/>
          <w:sz w:val="20"/>
        </w:rPr>
        <w:t xml:space="preserve"> </w:t>
      </w:r>
      <w:r>
        <w:rPr>
          <w:color w:val="231F20"/>
          <w:spacing w:val="-2"/>
          <w:sz w:val="20"/>
        </w:rPr>
        <w:t>позитивного</w:t>
      </w:r>
      <w:r>
        <w:rPr>
          <w:color w:val="231F20"/>
          <w:spacing w:val="-5"/>
          <w:sz w:val="20"/>
        </w:rPr>
        <w:t xml:space="preserve"> </w:t>
      </w:r>
      <w:r>
        <w:rPr>
          <w:color w:val="231F20"/>
          <w:spacing w:val="-2"/>
          <w:sz w:val="20"/>
        </w:rPr>
        <w:t>взгляда</w:t>
      </w:r>
      <w:r>
        <w:rPr>
          <w:color w:val="231F20"/>
          <w:spacing w:val="-5"/>
          <w:sz w:val="20"/>
        </w:rPr>
        <w:t xml:space="preserve"> </w:t>
      </w:r>
      <w:r>
        <w:rPr>
          <w:color w:val="231F20"/>
          <w:spacing w:val="-2"/>
          <w:sz w:val="20"/>
        </w:rPr>
        <w:t>на</w:t>
      </w:r>
      <w:r>
        <w:rPr>
          <w:color w:val="231F20"/>
          <w:spacing w:val="-5"/>
          <w:sz w:val="20"/>
        </w:rPr>
        <w:t xml:space="preserve"> </w:t>
      </w:r>
      <w:r>
        <w:rPr>
          <w:color w:val="231F20"/>
          <w:spacing w:val="-2"/>
          <w:sz w:val="20"/>
        </w:rPr>
        <w:t>окружающий</w:t>
      </w:r>
      <w:r>
        <w:rPr>
          <w:color w:val="231F20"/>
          <w:spacing w:val="-5"/>
          <w:sz w:val="20"/>
        </w:rPr>
        <w:t xml:space="preserve"> </w:t>
      </w:r>
      <w:r>
        <w:rPr>
          <w:color w:val="231F20"/>
          <w:spacing w:val="-2"/>
          <w:sz w:val="20"/>
        </w:rPr>
        <w:t xml:space="preserve">мир, </w:t>
      </w:r>
      <w:r>
        <w:rPr>
          <w:color w:val="231F20"/>
          <w:sz w:val="20"/>
        </w:rPr>
        <w:t>гармонизация</w:t>
      </w:r>
      <w:r>
        <w:rPr>
          <w:color w:val="231F20"/>
          <w:spacing w:val="-15"/>
          <w:sz w:val="20"/>
        </w:rPr>
        <w:t xml:space="preserve"> </w:t>
      </w:r>
      <w:r>
        <w:rPr>
          <w:color w:val="231F20"/>
          <w:sz w:val="20"/>
        </w:rPr>
        <w:t>взаимодействия</w:t>
      </w:r>
      <w:r>
        <w:rPr>
          <w:color w:val="231F20"/>
          <w:spacing w:val="-15"/>
          <w:sz w:val="20"/>
        </w:rPr>
        <w:t xml:space="preserve"> </w:t>
      </w:r>
      <w:r>
        <w:rPr>
          <w:color w:val="231F20"/>
          <w:sz w:val="20"/>
        </w:rPr>
        <w:t>с</w:t>
      </w:r>
      <w:r>
        <w:rPr>
          <w:color w:val="231F20"/>
          <w:spacing w:val="-15"/>
          <w:sz w:val="20"/>
        </w:rPr>
        <w:t xml:space="preserve"> </w:t>
      </w:r>
      <w:r>
        <w:rPr>
          <w:color w:val="231F20"/>
          <w:sz w:val="20"/>
        </w:rPr>
        <w:t>природой,</w:t>
      </w:r>
      <w:r>
        <w:rPr>
          <w:color w:val="231F20"/>
          <w:spacing w:val="-15"/>
          <w:sz w:val="20"/>
        </w:rPr>
        <w:t xml:space="preserve"> </w:t>
      </w:r>
      <w:r>
        <w:rPr>
          <w:color w:val="231F20"/>
          <w:sz w:val="20"/>
        </w:rPr>
        <w:t>обществом,</w:t>
      </w:r>
      <w:r>
        <w:rPr>
          <w:color w:val="231F20"/>
          <w:spacing w:val="-15"/>
          <w:sz w:val="20"/>
        </w:rPr>
        <w:t xml:space="preserve"> </w:t>
      </w:r>
      <w:r>
        <w:rPr>
          <w:color w:val="231F20"/>
          <w:sz w:val="20"/>
        </w:rPr>
        <w:t>самим собой через доступные формы музицирования.</w:t>
      </w:r>
    </w:p>
    <w:p w:rsidR="00DC388F" w:rsidRDefault="004B1DF8" w:rsidP="00B626D9">
      <w:pPr>
        <w:pStyle w:val="a6"/>
        <w:numPr>
          <w:ilvl w:val="0"/>
          <w:numId w:val="22"/>
        </w:numPr>
        <w:tabs>
          <w:tab w:val="left" w:pos="677"/>
        </w:tabs>
        <w:spacing w:line="237" w:lineRule="auto"/>
        <w:ind w:right="156" w:firstLine="226"/>
        <w:jc w:val="both"/>
        <w:rPr>
          <w:sz w:val="20"/>
        </w:rPr>
      </w:pPr>
      <w:r>
        <w:rPr>
          <w:color w:val="231F20"/>
          <w:sz w:val="20"/>
        </w:rPr>
        <w:t>Формирование культуры осознанного восприятия музы- кальных</w:t>
      </w:r>
      <w:r>
        <w:rPr>
          <w:color w:val="231F20"/>
          <w:spacing w:val="-9"/>
          <w:sz w:val="20"/>
        </w:rPr>
        <w:t xml:space="preserve"> </w:t>
      </w:r>
      <w:r>
        <w:rPr>
          <w:color w:val="231F20"/>
          <w:sz w:val="20"/>
        </w:rPr>
        <w:t>образов.</w:t>
      </w:r>
      <w:r>
        <w:rPr>
          <w:color w:val="231F20"/>
          <w:spacing w:val="-9"/>
          <w:sz w:val="20"/>
        </w:rPr>
        <w:t xml:space="preserve"> </w:t>
      </w:r>
      <w:r>
        <w:rPr>
          <w:color w:val="231F20"/>
          <w:sz w:val="20"/>
        </w:rPr>
        <w:t>Приобщение</w:t>
      </w:r>
      <w:r>
        <w:rPr>
          <w:color w:val="231F20"/>
          <w:spacing w:val="-9"/>
          <w:sz w:val="20"/>
        </w:rPr>
        <w:t xml:space="preserve"> </w:t>
      </w:r>
      <w:r>
        <w:rPr>
          <w:color w:val="231F20"/>
          <w:sz w:val="20"/>
        </w:rPr>
        <w:t>к</w:t>
      </w:r>
      <w:r>
        <w:rPr>
          <w:color w:val="231F20"/>
          <w:spacing w:val="-9"/>
          <w:sz w:val="20"/>
        </w:rPr>
        <w:t xml:space="preserve"> </w:t>
      </w:r>
      <w:r>
        <w:rPr>
          <w:color w:val="231F20"/>
          <w:sz w:val="20"/>
        </w:rPr>
        <w:t>общечеловеческим</w:t>
      </w:r>
      <w:r>
        <w:rPr>
          <w:color w:val="231F20"/>
          <w:spacing w:val="-9"/>
          <w:sz w:val="20"/>
        </w:rPr>
        <w:t xml:space="preserve"> </w:t>
      </w:r>
      <w:r>
        <w:rPr>
          <w:color w:val="231F20"/>
          <w:sz w:val="20"/>
        </w:rPr>
        <w:t xml:space="preserve">духовным </w:t>
      </w:r>
      <w:r>
        <w:rPr>
          <w:color w:val="231F20"/>
          <w:w w:val="95"/>
          <w:sz w:val="20"/>
        </w:rPr>
        <w:t xml:space="preserve">ценностям через собственный внутренний опыт эмоционально- </w:t>
      </w:r>
      <w:r>
        <w:rPr>
          <w:color w:val="231F20"/>
          <w:sz w:val="20"/>
        </w:rPr>
        <w:t>го переживания.</w:t>
      </w:r>
    </w:p>
    <w:p w:rsidR="00DC388F" w:rsidRDefault="004B1DF8" w:rsidP="00B626D9">
      <w:pPr>
        <w:pStyle w:val="a6"/>
        <w:numPr>
          <w:ilvl w:val="0"/>
          <w:numId w:val="22"/>
        </w:numPr>
        <w:tabs>
          <w:tab w:val="left" w:pos="650"/>
        </w:tabs>
        <w:spacing w:line="237" w:lineRule="auto"/>
        <w:ind w:firstLine="226"/>
        <w:jc w:val="both"/>
        <w:rPr>
          <w:sz w:val="20"/>
        </w:rPr>
      </w:pPr>
      <w:r>
        <w:rPr>
          <w:color w:val="231F20"/>
          <w:sz w:val="20"/>
        </w:rPr>
        <w:t>Развитие</w:t>
      </w:r>
      <w:r>
        <w:rPr>
          <w:color w:val="231F20"/>
          <w:spacing w:val="-9"/>
          <w:sz w:val="20"/>
        </w:rPr>
        <w:t xml:space="preserve"> </w:t>
      </w:r>
      <w:r>
        <w:rPr>
          <w:color w:val="231F20"/>
          <w:sz w:val="20"/>
        </w:rPr>
        <w:t>эмоционального</w:t>
      </w:r>
      <w:r>
        <w:rPr>
          <w:color w:val="231F20"/>
          <w:spacing w:val="-9"/>
          <w:sz w:val="20"/>
        </w:rPr>
        <w:t xml:space="preserve"> </w:t>
      </w:r>
      <w:r>
        <w:rPr>
          <w:color w:val="231F20"/>
          <w:sz w:val="20"/>
        </w:rPr>
        <w:t>интеллекта</w:t>
      </w:r>
      <w:r>
        <w:rPr>
          <w:color w:val="231F20"/>
          <w:spacing w:val="-9"/>
          <w:sz w:val="20"/>
        </w:rPr>
        <w:t xml:space="preserve"> </w:t>
      </w:r>
      <w:r>
        <w:rPr>
          <w:color w:val="231F20"/>
          <w:sz w:val="20"/>
        </w:rPr>
        <w:t>в</w:t>
      </w:r>
      <w:r>
        <w:rPr>
          <w:color w:val="231F20"/>
          <w:spacing w:val="-9"/>
          <w:sz w:val="20"/>
        </w:rPr>
        <w:t xml:space="preserve"> </w:t>
      </w:r>
      <w:r>
        <w:rPr>
          <w:color w:val="231F20"/>
          <w:sz w:val="20"/>
        </w:rPr>
        <w:t>единстве</w:t>
      </w:r>
      <w:r>
        <w:rPr>
          <w:color w:val="231F20"/>
          <w:spacing w:val="-9"/>
          <w:sz w:val="20"/>
        </w:rPr>
        <w:t xml:space="preserve"> </w:t>
      </w:r>
      <w:r>
        <w:rPr>
          <w:color w:val="231F20"/>
          <w:sz w:val="20"/>
        </w:rPr>
        <w:t>с</w:t>
      </w:r>
      <w:r>
        <w:rPr>
          <w:color w:val="231F20"/>
          <w:spacing w:val="-9"/>
          <w:sz w:val="20"/>
        </w:rPr>
        <w:t xml:space="preserve"> </w:t>
      </w:r>
      <w:r>
        <w:rPr>
          <w:color w:val="231F20"/>
          <w:sz w:val="20"/>
        </w:rPr>
        <w:t>други- ми</w:t>
      </w:r>
      <w:r>
        <w:rPr>
          <w:color w:val="231F20"/>
          <w:spacing w:val="-8"/>
          <w:sz w:val="20"/>
        </w:rPr>
        <w:t xml:space="preserve"> </w:t>
      </w:r>
      <w:r>
        <w:rPr>
          <w:color w:val="231F20"/>
          <w:sz w:val="20"/>
        </w:rPr>
        <w:t>познавательными</w:t>
      </w:r>
      <w:r>
        <w:rPr>
          <w:color w:val="231F20"/>
          <w:spacing w:val="-8"/>
          <w:sz w:val="20"/>
        </w:rPr>
        <w:t xml:space="preserve"> </w:t>
      </w:r>
      <w:r>
        <w:rPr>
          <w:color w:val="231F20"/>
          <w:sz w:val="20"/>
        </w:rPr>
        <w:t>и</w:t>
      </w:r>
      <w:r>
        <w:rPr>
          <w:color w:val="231F20"/>
          <w:spacing w:val="-8"/>
          <w:sz w:val="20"/>
        </w:rPr>
        <w:t xml:space="preserve"> </w:t>
      </w:r>
      <w:r>
        <w:rPr>
          <w:color w:val="231F20"/>
          <w:sz w:val="20"/>
        </w:rPr>
        <w:t>регулятивными</w:t>
      </w:r>
      <w:r>
        <w:rPr>
          <w:color w:val="231F20"/>
          <w:spacing w:val="-8"/>
          <w:sz w:val="20"/>
        </w:rPr>
        <w:t xml:space="preserve"> </w:t>
      </w:r>
      <w:r>
        <w:rPr>
          <w:color w:val="231F20"/>
          <w:sz w:val="20"/>
        </w:rPr>
        <w:t>универсальными</w:t>
      </w:r>
      <w:r>
        <w:rPr>
          <w:color w:val="231F20"/>
          <w:spacing w:val="-8"/>
          <w:sz w:val="20"/>
        </w:rPr>
        <w:t xml:space="preserve"> </w:t>
      </w:r>
      <w:r>
        <w:rPr>
          <w:color w:val="231F20"/>
          <w:sz w:val="20"/>
        </w:rPr>
        <w:t>учеб- ными</w:t>
      </w:r>
      <w:r>
        <w:rPr>
          <w:color w:val="231F20"/>
          <w:spacing w:val="-16"/>
          <w:sz w:val="20"/>
        </w:rPr>
        <w:t xml:space="preserve"> </w:t>
      </w:r>
      <w:r>
        <w:rPr>
          <w:color w:val="231F20"/>
          <w:sz w:val="20"/>
        </w:rPr>
        <w:t>действиями.</w:t>
      </w:r>
      <w:r>
        <w:rPr>
          <w:color w:val="231F20"/>
          <w:spacing w:val="-16"/>
          <w:sz w:val="20"/>
        </w:rPr>
        <w:t xml:space="preserve"> </w:t>
      </w:r>
      <w:r>
        <w:rPr>
          <w:color w:val="231F20"/>
          <w:sz w:val="20"/>
        </w:rPr>
        <w:t>Развитие</w:t>
      </w:r>
      <w:r>
        <w:rPr>
          <w:color w:val="231F20"/>
          <w:spacing w:val="-16"/>
          <w:sz w:val="20"/>
        </w:rPr>
        <w:t xml:space="preserve"> </w:t>
      </w:r>
      <w:r>
        <w:rPr>
          <w:color w:val="231F20"/>
          <w:sz w:val="20"/>
        </w:rPr>
        <w:t>ассоциативного</w:t>
      </w:r>
      <w:r>
        <w:rPr>
          <w:color w:val="231F20"/>
          <w:spacing w:val="-16"/>
          <w:sz w:val="20"/>
        </w:rPr>
        <w:t xml:space="preserve"> </w:t>
      </w:r>
      <w:r>
        <w:rPr>
          <w:color w:val="231F20"/>
          <w:sz w:val="20"/>
        </w:rPr>
        <w:t>мышления</w:t>
      </w:r>
      <w:r>
        <w:rPr>
          <w:color w:val="231F20"/>
          <w:spacing w:val="-16"/>
          <w:sz w:val="20"/>
        </w:rPr>
        <w:t xml:space="preserve"> </w:t>
      </w:r>
      <w:r>
        <w:rPr>
          <w:color w:val="231F20"/>
          <w:sz w:val="20"/>
        </w:rPr>
        <w:t>и</w:t>
      </w:r>
      <w:r>
        <w:rPr>
          <w:color w:val="231F20"/>
          <w:spacing w:val="-16"/>
          <w:sz w:val="20"/>
        </w:rPr>
        <w:t xml:space="preserve"> </w:t>
      </w:r>
      <w:r>
        <w:rPr>
          <w:color w:val="231F20"/>
          <w:sz w:val="20"/>
        </w:rPr>
        <w:t>про- дуктивного воображения.</w:t>
      </w:r>
    </w:p>
    <w:p w:rsidR="00DC388F" w:rsidRDefault="004B1DF8" w:rsidP="00B626D9">
      <w:pPr>
        <w:pStyle w:val="a6"/>
        <w:numPr>
          <w:ilvl w:val="0"/>
          <w:numId w:val="22"/>
        </w:numPr>
        <w:tabs>
          <w:tab w:val="left" w:pos="643"/>
        </w:tabs>
        <w:spacing w:line="237" w:lineRule="auto"/>
        <w:ind w:firstLine="226"/>
        <w:jc w:val="both"/>
        <w:rPr>
          <w:sz w:val="20"/>
        </w:rPr>
      </w:pPr>
      <w:r>
        <w:rPr>
          <w:color w:val="231F20"/>
          <w:w w:val="95"/>
          <w:sz w:val="20"/>
        </w:rPr>
        <w:t xml:space="preserve">Овладение предметными умениями и навыками в различ- </w:t>
      </w:r>
      <w:r>
        <w:rPr>
          <w:color w:val="231F20"/>
          <w:sz w:val="20"/>
        </w:rPr>
        <w:t>ных</w:t>
      </w:r>
      <w:r>
        <w:rPr>
          <w:color w:val="231F20"/>
          <w:spacing w:val="-16"/>
          <w:sz w:val="20"/>
        </w:rPr>
        <w:t xml:space="preserve"> </w:t>
      </w:r>
      <w:r>
        <w:rPr>
          <w:color w:val="231F20"/>
          <w:sz w:val="20"/>
        </w:rPr>
        <w:t>видах</w:t>
      </w:r>
      <w:r>
        <w:rPr>
          <w:color w:val="231F20"/>
          <w:spacing w:val="-16"/>
          <w:sz w:val="20"/>
        </w:rPr>
        <w:t xml:space="preserve"> </w:t>
      </w:r>
      <w:r>
        <w:rPr>
          <w:color w:val="231F20"/>
          <w:sz w:val="20"/>
        </w:rPr>
        <w:t>практического</w:t>
      </w:r>
      <w:r>
        <w:rPr>
          <w:color w:val="231F20"/>
          <w:spacing w:val="-16"/>
          <w:sz w:val="20"/>
        </w:rPr>
        <w:t xml:space="preserve"> </w:t>
      </w:r>
      <w:r>
        <w:rPr>
          <w:color w:val="231F20"/>
          <w:sz w:val="20"/>
        </w:rPr>
        <w:t>музицирования.</w:t>
      </w:r>
      <w:r>
        <w:rPr>
          <w:color w:val="231F20"/>
          <w:spacing w:val="-16"/>
          <w:sz w:val="20"/>
        </w:rPr>
        <w:t xml:space="preserve"> </w:t>
      </w:r>
      <w:r>
        <w:rPr>
          <w:color w:val="231F20"/>
          <w:sz w:val="20"/>
        </w:rPr>
        <w:t>Введение</w:t>
      </w:r>
      <w:r>
        <w:rPr>
          <w:color w:val="231F20"/>
          <w:spacing w:val="-16"/>
          <w:sz w:val="20"/>
        </w:rPr>
        <w:t xml:space="preserve"> </w:t>
      </w:r>
      <w:r>
        <w:rPr>
          <w:color w:val="231F20"/>
          <w:sz w:val="20"/>
        </w:rPr>
        <w:t>ребёнка</w:t>
      </w:r>
      <w:r>
        <w:rPr>
          <w:color w:val="231F20"/>
          <w:spacing w:val="-16"/>
          <w:sz w:val="20"/>
        </w:rPr>
        <w:t xml:space="preserve"> </w:t>
      </w:r>
      <w:r>
        <w:rPr>
          <w:color w:val="231F20"/>
          <w:sz w:val="20"/>
        </w:rPr>
        <w:t>в искусство через разнообразие видов музыкальной деятельно- сти, в том числе:</w:t>
      </w:r>
    </w:p>
    <w:p w:rsidR="00DC388F" w:rsidRDefault="004B1DF8">
      <w:pPr>
        <w:pStyle w:val="a3"/>
        <w:spacing w:line="230" w:lineRule="exact"/>
        <w:ind w:left="383" w:right="0" w:firstLine="0"/>
        <w:jc w:val="left"/>
      </w:pPr>
      <w:r>
        <w:rPr>
          <w:color w:val="231F20"/>
        </w:rPr>
        <w:t>а)</w:t>
      </w:r>
      <w:r>
        <w:rPr>
          <w:color w:val="231F20"/>
          <w:spacing w:val="-12"/>
        </w:rPr>
        <w:t xml:space="preserve"> </w:t>
      </w:r>
      <w:r>
        <w:rPr>
          <w:color w:val="231F20"/>
        </w:rPr>
        <w:t>Слушание</w:t>
      </w:r>
      <w:r>
        <w:rPr>
          <w:color w:val="231F20"/>
          <w:spacing w:val="-11"/>
        </w:rPr>
        <w:t xml:space="preserve"> </w:t>
      </w:r>
      <w:r>
        <w:rPr>
          <w:color w:val="231F20"/>
        </w:rPr>
        <w:t>(воспитание</w:t>
      </w:r>
      <w:r>
        <w:rPr>
          <w:color w:val="231F20"/>
          <w:spacing w:val="-11"/>
        </w:rPr>
        <w:t xml:space="preserve"> </w:t>
      </w:r>
      <w:r>
        <w:rPr>
          <w:color w:val="231F20"/>
        </w:rPr>
        <w:t>грамотного</w:t>
      </w:r>
      <w:r>
        <w:rPr>
          <w:color w:val="231F20"/>
          <w:spacing w:val="-11"/>
        </w:rPr>
        <w:t xml:space="preserve"> </w:t>
      </w:r>
      <w:r>
        <w:rPr>
          <w:color w:val="231F20"/>
          <w:spacing w:val="-2"/>
        </w:rPr>
        <w:t>слушателя);</w:t>
      </w:r>
    </w:p>
    <w:p w:rsidR="00DC388F" w:rsidRDefault="004B1DF8">
      <w:pPr>
        <w:pStyle w:val="a3"/>
        <w:spacing w:line="237" w:lineRule="auto"/>
        <w:ind w:right="0"/>
        <w:jc w:val="left"/>
      </w:pPr>
      <w:r>
        <w:rPr>
          <w:color w:val="231F20"/>
        </w:rPr>
        <w:t xml:space="preserve">б) Исполнение (пение, игра на доступных музыкальных ин- </w:t>
      </w:r>
      <w:r>
        <w:rPr>
          <w:color w:val="231F20"/>
          <w:spacing w:val="-2"/>
        </w:rPr>
        <w:t>струментах);</w:t>
      </w:r>
    </w:p>
    <w:p w:rsidR="00DC388F" w:rsidRDefault="004B1DF8">
      <w:pPr>
        <w:pStyle w:val="a3"/>
        <w:spacing w:line="237" w:lineRule="auto"/>
        <w:ind w:right="0"/>
        <w:jc w:val="left"/>
      </w:pPr>
      <w:r>
        <w:rPr>
          <w:color w:val="231F20"/>
        </w:rPr>
        <w:t xml:space="preserve">в) Сочинение (элементы импровизации, композиции, аран- </w:t>
      </w:r>
      <w:r>
        <w:rPr>
          <w:color w:val="231F20"/>
          <w:spacing w:val="-2"/>
        </w:rPr>
        <w:t>жировки);</w:t>
      </w:r>
    </w:p>
    <w:p w:rsidR="00DC388F" w:rsidRDefault="004B1DF8">
      <w:pPr>
        <w:pStyle w:val="a3"/>
        <w:spacing w:line="237" w:lineRule="auto"/>
        <w:ind w:right="0"/>
        <w:jc w:val="left"/>
      </w:pPr>
      <w:r>
        <w:rPr>
          <w:color w:val="231F20"/>
        </w:rPr>
        <w:t>г)</w:t>
      </w:r>
      <w:r>
        <w:rPr>
          <w:color w:val="231F20"/>
          <w:spacing w:val="-16"/>
        </w:rPr>
        <w:t xml:space="preserve"> </w:t>
      </w:r>
      <w:r>
        <w:rPr>
          <w:color w:val="231F20"/>
        </w:rPr>
        <w:t>Музыкальное</w:t>
      </w:r>
      <w:r>
        <w:rPr>
          <w:color w:val="231F20"/>
          <w:spacing w:val="-16"/>
        </w:rPr>
        <w:t xml:space="preserve"> </w:t>
      </w:r>
      <w:r>
        <w:rPr>
          <w:color w:val="231F20"/>
        </w:rPr>
        <w:t>движение</w:t>
      </w:r>
      <w:r>
        <w:rPr>
          <w:color w:val="231F20"/>
          <w:spacing w:val="-16"/>
        </w:rPr>
        <w:t xml:space="preserve"> </w:t>
      </w:r>
      <w:r>
        <w:rPr>
          <w:color w:val="231F20"/>
        </w:rPr>
        <w:t>(пластическое</w:t>
      </w:r>
      <w:r>
        <w:rPr>
          <w:color w:val="231F20"/>
          <w:spacing w:val="-16"/>
        </w:rPr>
        <w:t xml:space="preserve"> </w:t>
      </w:r>
      <w:r>
        <w:rPr>
          <w:color w:val="231F20"/>
        </w:rPr>
        <w:t>интонирование,</w:t>
      </w:r>
      <w:r>
        <w:rPr>
          <w:color w:val="231F20"/>
          <w:spacing w:val="-16"/>
        </w:rPr>
        <w:t xml:space="preserve"> </w:t>
      </w:r>
      <w:r>
        <w:rPr>
          <w:color w:val="231F20"/>
        </w:rPr>
        <w:t>та- нец, двигательное моделирование и др.);</w:t>
      </w:r>
    </w:p>
    <w:p w:rsidR="00DC388F" w:rsidRDefault="004B1DF8">
      <w:pPr>
        <w:pStyle w:val="a3"/>
        <w:spacing w:line="231" w:lineRule="exact"/>
        <w:ind w:left="383" w:right="0" w:firstLine="0"/>
        <w:jc w:val="left"/>
      </w:pPr>
      <w:r>
        <w:rPr>
          <w:color w:val="231F20"/>
        </w:rPr>
        <w:t>д)</w:t>
      </w:r>
      <w:r>
        <w:rPr>
          <w:color w:val="231F20"/>
          <w:spacing w:val="-9"/>
        </w:rPr>
        <w:t xml:space="preserve"> </w:t>
      </w:r>
      <w:r>
        <w:rPr>
          <w:color w:val="231F20"/>
        </w:rPr>
        <w:t>Исследовательские</w:t>
      </w:r>
      <w:r>
        <w:rPr>
          <w:color w:val="231F20"/>
          <w:spacing w:val="-9"/>
        </w:rPr>
        <w:t xml:space="preserve"> </w:t>
      </w:r>
      <w:r>
        <w:rPr>
          <w:color w:val="231F20"/>
        </w:rPr>
        <w:t>и</w:t>
      </w:r>
      <w:r>
        <w:rPr>
          <w:color w:val="231F20"/>
          <w:spacing w:val="-9"/>
        </w:rPr>
        <w:t xml:space="preserve"> </w:t>
      </w:r>
      <w:r>
        <w:rPr>
          <w:color w:val="231F20"/>
        </w:rPr>
        <w:t>творческие</w:t>
      </w:r>
      <w:r>
        <w:rPr>
          <w:color w:val="231F20"/>
          <w:spacing w:val="-9"/>
        </w:rPr>
        <w:t xml:space="preserve"> </w:t>
      </w:r>
      <w:r>
        <w:rPr>
          <w:color w:val="231F20"/>
          <w:spacing w:val="-2"/>
        </w:rPr>
        <w:t>проекты.</w:t>
      </w:r>
    </w:p>
    <w:p w:rsidR="00DC388F" w:rsidRDefault="004B1DF8" w:rsidP="00B626D9">
      <w:pPr>
        <w:pStyle w:val="a6"/>
        <w:numPr>
          <w:ilvl w:val="0"/>
          <w:numId w:val="22"/>
        </w:numPr>
        <w:tabs>
          <w:tab w:val="left" w:pos="668"/>
        </w:tabs>
        <w:spacing w:line="237" w:lineRule="auto"/>
        <w:ind w:firstLine="226"/>
        <w:jc w:val="both"/>
        <w:rPr>
          <w:sz w:val="20"/>
        </w:rPr>
      </w:pPr>
      <w:r>
        <w:rPr>
          <w:color w:val="231F20"/>
          <w:sz w:val="20"/>
        </w:rPr>
        <w:t>Изучение закономерностей музыкального искусства: ин- тонационная</w:t>
      </w:r>
      <w:r>
        <w:rPr>
          <w:color w:val="231F20"/>
          <w:spacing w:val="-6"/>
          <w:sz w:val="20"/>
        </w:rPr>
        <w:t xml:space="preserve"> </w:t>
      </w:r>
      <w:r>
        <w:rPr>
          <w:color w:val="231F20"/>
          <w:sz w:val="20"/>
        </w:rPr>
        <w:t>и</w:t>
      </w:r>
      <w:r>
        <w:rPr>
          <w:color w:val="231F20"/>
          <w:spacing w:val="-6"/>
          <w:sz w:val="20"/>
        </w:rPr>
        <w:t xml:space="preserve"> </w:t>
      </w:r>
      <w:r>
        <w:rPr>
          <w:color w:val="231F20"/>
          <w:sz w:val="20"/>
        </w:rPr>
        <w:t>жанровая</w:t>
      </w:r>
      <w:r>
        <w:rPr>
          <w:color w:val="231F20"/>
          <w:spacing w:val="-6"/>
          <w:sz w:val="20"/>
        </w:rPr>
        <w:t xml:space="preserve"> </w:t>
      </w:r>
      <w:r>
        <w:rPr>
          <w:color w:val="231F20"/>
          <w:sz w:val="20"/>
        </w:rPr>
        <w:t>природа</w:t>
      </w:r>
      <w:r>
        <w:rPr>
          <w:color w:val="231F20"/>
          <w:spacing w:val="-6"/>
          <w:sz w:val="20"/>
        </w:rPr>
        <w:t xml:space="preserve"> </w:t>
      </w:r>
      <w:r>
        <w:rPr>
          <w:color w:val="231F20"/>
          <w:sz w:val="20"/>
        </w:rPr>
        <w:t>музыки,</w:t>
      </w:r>
      <w:r>
        <w:rPr>
          <w:color w:val="231F20"/>
          <w:spacing w:val="-6"/>
          <w:sz w:val="20"/>
        </w:rPr>
        <w:t xml:space="preserve"> </w:t>
      </w:r>
      <w:r>
        <w:rPr>
          <w:color w:val="231F20"/>
          <w:sz w:val="20"/>
        </w:rPr>
        <w:t>основные</w:t>
      </w:r>
      <w:r>
        <w:rPr>
          <w:color w:val="231F20"/>
          <w:spacing w:val="-6"/>
          <w:sz w:val="20"/>
        </w:rPr>
        <w:t xml:space="preserve"> </w:t>
      </w:r>
      <w:r>
        <w:rPr>
          <w:color w:val="231F20"/>
          <w:sz w:val="20"/>
        </w:rPr>
        <w:t>вырази- тельные средства, элементы музыкального языка.</w:t>
      </w:r>
    </w:p>
    <w:p w:rsidR="00DC388F" w:rsidRDefault="004B1DF8" w:rsidP="00B626D9">
      <w:pPr>
        <w:pStyle w:val="a6"/>
        <w:numPr>
          <w:ilvl w:val="0"/>
          <w:numId w:val="22"/>
        </w:numPr>
        <w:tabs>
          <w:tab w:val="left" w:pos="628"/>
        </w:tabs>
        <w:spacing w:line="237" w:lineRule="auto"/>
        <w:ind w:right="154" w:firstLine="226"/>
        <w:jc w:val="both"/>
        <w:rPr>
          <w:sz w:val="20"/>
        </w:rPr>
      </w:pPr>
      <w:r>
        <w:rPr>
          <w:color w:val="231F20"/>
          <w:w w:val="95"/>
          <w:sz w:val="20"/>
        </w:rPr>
        <w:t xml:space="preserve">Воспитание уважения к цивилизационному наследию Рос- сии; присвоение интонационно-образного строя отечественной </w:t>
      </w:r>
      <w:r>
        <w:rPr>
          <w:color w:val="231F20"/>
          <w:sz w:val="20"/>
        </w:rPr>
        <w:t>музыкальной культуры.</w:t>
      </w:r>
    </w:p>
    <w:p w:rsidR="00DC388F" w:rsidRDefault="004B1DF8" w:rsidP="00B626D9">
      <w:pPr>
        <w:pStyle w:val="a6"/>
        <w:numPr>
          <w:ilvl w:val="0"/>
          <w:numId w:val="22"/>
        </w:numPr>
        <w:tabs>
          <w:tab w:val="left" w:pos="627"/>
        </w:tabs>
        <w:spacing w:line="237" w:lineRule="auto"/>
        <w:ind w:right="156" w:firstLine="226"/>
        <w:jc w:val="both"/>
        <w:rPr>
          <w:sz w:val="20"/>
        </w:rPr>
      </w:pPr>
      <w:r>
        <w:rPr>
          <w:color w:val="231F20"/>
          <w:w w:val="95"/>
          <w:sz w:val="20"/>
        </w:rPr>
        <w:t xml:space="preserve">Расширение кругозора, воспитание любознательности, ин- </w:t>
      </w:r>
      <w:r>
        <w:rPr>
          <w:color w:val="231F20"/>
          <w:sz w:val="20"/>
        </w:rPr>
        <w:t>тереса</w:t>
      </w:r>
      <w:r>
        <w:rPr>
          <w:color w:val="231F20"/>
          <w:spacing w:val="-6"/>
          <w:sz w:val="20"/>
        </w:rPr>
        <w:t xml:space="preserve"> </w:t>
      </w:r>
      <w:r>
        <w:rPr>
          <w:color w:val="231F20"/>
          <w:sz w:val="20"/>
        </w:rPr>
        <w:t>к</w:t>
      </w:r>
      <w:r>
        <w:rPr>
          <w:color w:val="231F20"/>
          <w:spacing w:val="-6"/>
          <w:sz w:val="20"/>
        </w:rPr>
        <w:t xml:space="preserve"> </w:t>
      </w:r>
      <w:r>
        <w:rPr>
          <w:color w:val="231F20"/>
          <w:sz w:val="20"/>
        </w:rPr>
        <w:t>музыкальной</w:t>
      </w:r>
      <w:r>
        <w:rPr>
          <w:color w:val="231F20"/>
          <w:spacing w:val="-6"/>
          <w:sz w:val="20"/>
        </w:rPr>
        <w:t xml:space="preserve"> </w:t>
      </w:r>
      <w:r>
        <w:rPr>
          <w:color w:val="231F20"/>
          <w:sz w:val="20"/>
        </w:rPr>
        <w:t>культуре</w:t>
      </w:r>
      <w:r>
        <w:rPr>
          <w:color w:val="231F20"/>
          <w:spacing w:val="-6"/>
          <w:sz w:val="20"/>
        </w:rPr>
        <w:t xml:space="preserve"> </w:t>
      </w:r>
      <w:r>
        <w:rPr>
          <w:color w:val="231F20"/>
          <w:sz w:val="20"/>
        </w:rPr>
        <w:t>других</w:t>
      </w:r>
      <w:r>
        <w:rPr>
          <w:color w:val="231F20"/>
          <w:spacing w:val="-6"/>
          <w:sz w:val="20"/>
        </w:rPr>
        <w:t xml:space="preserve"> </w:t>
      </w:r>
      <w:r>
        <w:rPr>
          <w:color w:val="231F20"/>
          <w:sz w:val="20"/>
        </w:rPr>
        <w:t>стран,</w:t>
      </w:r>
      <w:r>
        <w:rPr>
          <w:color w:val="231F20"/>
          <w:spacing w:val="-6"/>
          <w:sz w:val="20"/>
        </w:rPr>
        <w:t xml:space="preserve"> </w:t>
      </w:r>
      <w:r>
        <w:rPr>
          <w:color w:val="231F20"/>
          <w:sz w:val="20"/>
        </w:rPr>
        <w:t>культур,</w:t>
      </w:r>
      <w:r>
        <w:rPr>
          <w:color w:val="231F20"/>
          <w:spacing w:val="-6"/>
          <w:sz w:val="20"/>
        </w:rPr>
        <w:t xml:space="preserve"> </w:t>
      </w:r>
      <w:r>
        <w:rPr>
          <w:color w:val="231F20"/>
          <w:sz w:val="20"/>
        </w:rPr>
        <w:t>времён и народов.</w:t>
      </w:r>
    </w:p>
    <w:p w:rsidR="00DC388F" w:rsidRDefault="004B1DF8">
      <w:pPr>
        <w:pStyle w:val="3"/>
        <w:spacing w:before="137"/>
      </w:pPr>
      <w:r>
        <w:rPr>
          <w:color w:val="231F20"/>
          <w:w w:val="90"/>
        </w:rPr>
        <w:t>МЕСТО</w:t>
      </w:r>
      <w:r>
        <w:rPr>
          <w:color w:val="231F20"/>
          <w:spacing w:val="26"/>
        </w:rPr>
        <w:t xml:space="preserve"> </w:t>
      </w:r>
      <w:r>
        <w:rPr>
          <w:color w:val="231F20"/>
          <w:w w:val="90"/>
        </w:rPr>
        <w:t>УЧЕБНОГО</w:t>
      </w:r>
      <w:r>
        <w:rPr>
          <w:color w:val="231F20"/>
          <w:spacing w:val="26"/>
        </w:rPr>
        <w:t xml:space="preserve"> </w:t>
      </w:r>
      <w:r>
        <w:rPr>
          <w:color w:val="231F20"/>
          <w:w w:val="90"/>
        </w:rPr>
        <w:t>ПРЕДМЕТА</w:t>
      </w:r>
      <w:r>
        <w:rPr>
          <w:color w:val="231F20"/>
          <w:spacing w:val="25"/>
        </w:rPr>
        <w:t xml:space="preserve"> </w:t>
      </w:r>
      <w:r>
        <w:rPr>
          <w:color w:val="231F20"/>
          <w:w w:val="90"/>
        </w:rPr>
        <w:t>«МУЗЫКА»</w:t>
      </w:r>
      <w:r>
        <w:rPr>
          <w:color w:val="231F20"/>
          <w:spacing w:val="25"/>
        </w:rPr>
        <w:t xml:space="preserve"> </w:t>
      </w:r>
      <w:r>
        <w:rPr>
          <w:color w:val="231F20"/>
          <w:w w:val="90"/>
        </w:rPr>
        <w:t>В</w:t>
      </w:r>
      <w:r>
        <w:rPr>
          <w:color w:val="231F20"/>
          <w:spacing w:val="26"/>
        </w:rPr>
        <w:t xml:space="preserve"> </w:t>
      </w:r>
      <w:r>
        <w:rPr>
          <w:color w:val="231F20"/>
          <w:w w:val="90"/>
        </w:rPr>
        <w:t>УЧЕБНОМ</w:t>
      </w:r>
      <w:r>
        <w:rPr>
          <w:color w:val="231F20"/>
          <w:spacing w:val="26"/>
        </w:rPr>
        <w:t xml:space="preserve"> </w:t>
      </w:r>
      <w:r>
        <w:rPr>
          <w:color w:val="231F20"/>
          <w:spacing w:val="-4"/>
          <w:w w:val="90"/>
        </w:rPr>
        <w:t>ПЛАНЕ</w:t>
      </w:r>
    </w:p>
    <w:p w:rsidR="00DC388F" w:rsidRDefault="004B1DF8">
      <w:pPr>
        <w:pStyle w:val="a3"/>
        <w:spacing w:before="56" w:line="237" w:lineRule="auto"/>
        <w:ind w:right="154"/>
      </w:pPr>
      <w:r>
        <w:rPr>
          <w:color w:val="231F20"/>
        </w:rPr>
        <w:t>В соответствии с Федеральным государственным образова- тельным</w:t>
      </w:r>
      <w:r>
        <w:rPr>
          <w:color w:val="231F20"/>
          <w:spacing w:val="-10"/>
        </w:rPr>
        <w:t xml:space="preserve"> </w:t>
      </w:r>
      <w:r>
        <w:rPr>
          <w:color w:val="231F20"/>
        </w:rPr>
        <w:t>стандартом</w:t>
      </w:r>
      <w:r>
        <w:rPr>
          <w:color w:val="231F20"/>
          <w:spacing w:val="-10"/>
        </w:rPr>
        <w:t xml:space="preserve"> </w:t>
      </w:r>
      <w:r>
        <w:rPr>
          <w:color w:val="231F20"/>
        </w:rPr>
        <w:t>начального</w:t>
      </w:r>
      <w:r>
        <w:rPr>
          <w:color w:val="231F20"/>
          <w:spacing w:val="-10"/>
        </w:rPr>
        <w:t xml:space="preserve"> </w:t>
      </w:r>
      <w:r>
        <w:rPr>
          <w:color w:val="231F20"/>
        </w:rPr>
        <w:t>общего</w:t>
      </w:r>
      <w:r>
        <w:rPr>
          <w:color w:val="231F20"/>
          <w:spacing w:val="-10"/>
        </w:rPr>
        <w:t xml:space="preserve"> </w:t>
      </w:r>
      <w:r>
        <w:rPr>
          <w:color w:val="231F20"/>
        </w:rPr>
        <w:t>образования</w:t>
      </w:r>
      <w:r>
        <w:rPr>
          <w:color w:val="231F20"/>
          <w:spacing w:val="-10"/>
        </w:rPr>
        <w:t xml:space="preserve"> </w:t>
      </w:r>
      <w:r>
        <w:rPr>
          <w:color w:val="231F20"/>
        </w:rPr>
        <w:t>учебный предмет «Музыка» входит в предметную область «Искусство», является</w:t>
      </w:r>
      <w:r>
        <w:rPr>
          <w:color w:val="231F20"/>
          <w:spacing w:val="-1"/>
        </w:rPr>
        <w:t xml:space="preserve"> </w:t>
      </w:r>
      <w:r>
        <w:rPr>
          <w:color w:val="231F20"/>
        </w:rPr>
        <w:t>обязательным</w:t>
      </w:r>
      <w:r>
        <w:rPr>
          <w:color w:val="231F20"/>
          <w:spacing w:val="-1"/>
        </w:rPr>
        <w:t xml:space="preserve"> </w:t>
      </w:r>
      <w:r>
        <w:rPr>
          <w:color w:val="231F20"/>
        </w:rPr>
        <w:t>для</w:t>
      </w:r>
      <w:r>
        <w:rPr>
          <w:color w:val="231F20"/>
          <w:spacing w:val="-1"/>
        </w:rPr>
        <w:t xml:space="preserve"> </w:t>
      </w:r>
      <w:r>
        <w:rPr>
          <w:color w:val="231F20"/>
        </w:rPr>
        <w:t>изучения</w:t>
      </w:r>
      <w:r>
        <w:rPr>
          <w:color w:val="231F20"/>
          <w:spacing w:val="-1"/>
        </w:rPr>
        <w:t xml:space="preserve"> </w:t>
      </w:r>
      <w:r>
        <w:rPr>
          <w:color w:val="231F20"/>
        </w:rPr>
        <w:t>и</w:t>
      </w:r>
      <w:r>
        <w:rPr>
          <w:color w:val="231F20"/>
          <w:spacing w:val="-1"/>
        </w:rPr>
        <w:t xml:space="preserve"> </w:t>
      </w:r>
      <w:r>
        <w:rPr>
          <w:color w:val="231F20"/>
        </w:rPr>
        <w:t>преподаётся</w:t>
      </w:r>
      <w:r>
        <w:rPr>
          <w:color w:val="231F20"/>
          <w:spacing w:val="-1"/>
        </w:rPr>
        <w:t xml:space="preserve"> </w:t>
      </w:r>
      <w:r>
        <w:rPr>
          <w:color w:val="231F20"/>
        </w:rPr>
        <w:t>в</w:t>
      </w:r>
      <w:r>
        <w:rPr>
          <w:color w:val="231F20"/>
          <w:spacing w:val="-1"/>
        </w:rPr>
        <w:t xml:space="preserve"> </w:t>
      </w:r>
      <w:r>
        <w:rPr>
          <w:color w:val="231F20"/>
        </w:rPr>
        <w:t>началь- ной школе с 1 по 4 класс включительно.</w:t>
      </w:r>
    </w:p>
    <w:p w:rsidR="00DC388F" w:rsidRDefault="004B1DF8">
      <w:pPr>
        <w:pStyle w:val="a3"/>
        <w:spacing w:line="242" w:lineRule="auto"/>
      </w:pPr>
      <w:r>
        <w:rPr>
          <w:color w:val="231F20"/>
        </w:rPr>
        <w:t xml:space="preserve">Программа составлена на основе модульного принципа по- </w:t>
      </w:r>
      <w:r>
        <w:rPr>
          <w:color w:val="231F20"/>
          <w:w w:val="95"/>
        </w:rPr>
        <w:t>строения</w:t>
      </w:r>
      <w:r>
        <w:rPr>
          <w:color w:val="231F20"/>
          <w:spacing w:val="14"/>
        </w:rPr>
        <w:t xml:space="preserve"> </w:t>
      </w:r>
      <w:r>
        <w:rPr>
          <w:color w:val="231F20"/>
          <w:w w:val="95"/>
        </w:rPr>
        <w:t>учебного</w:t>
      </w:r>
      <w:r>
        <w:rPr>
          <w:color w:val="231F20"/>
          <w:spacing w:val="15"/>
        </w:rPr>
        <w:t xml:space="preserve"> </w:t>
      </w:r>
      <w:r>
        <w:rPr>
          <w:color w:val="231F20"/>
          <w:w w:val="95"/>
        </w:rPr>
        <w:t>материала</w:t>
      </w:r>
      <w:r>
        <w:rPr>
          <w:color w:val="231F20"/>
          <w:spacing w:val="15"/>
        </w:rPr>
        <w:t xml:space="preserve"> </w:t>
      </w:r>
      <w:r>
        <w:rPr>
          <w:color w:val="231F20"/>
          <w:w w:val="95"/>
        </w:rPr>
        <w:t>и</w:t>
      </w:r>
      <w:r>
        <w:rPr>
          <w:color w:val="231F20"/>
          <w:spacing w:val="15"/>
        </w:rPr>
        <w:t xml:space="preserve"> </w:t>
      </w:r>
      <w:r>
        <w:rPr>
          <w:color w:val="231F20"/>
          <w:w w:val="95"/>
        </w:rPr>
        <w:t>допускает</w:t>
      </w:r>
      <w:r>
        <w:rPr>
          <w:color w:val="231F20"/>
          <w:spacing w:val="15"/>
        </w:rPr>
        <w:t xml:space="preserve"> </w:t>
      </w:r>
      <w:r>
        <w:rPr>
          <w:color w:val="231F20"/>
          <w:w w:val="95"/>
        </w:rPr>
        <w:t>вариативный</w:t>
      </w:r>
      <w:r>
        <w:rPr>
          <w:color w:val="231F20"/>
          <w:spacing w:val="15"/>
        </w:rPr>
        <w:t xml:space="preserve"> </w:t>
      </w:r>
      <w:r>
        <w:rPr>
          <w:color w:val="231F20"/>
          <w:spacing w:val="-2"/>
          <w:w w:val="95"/>
        </w:rPr>
        <w:t>подход</w:t>
      </w:r>
    </w:p>
    <w:p w:rsidR="00DC388F" w:rsidRDefault="00DC388F">
      <w:pPr>
        <w:spacing w:line="242" w:lineRule="auto"/>
        <w:sectPr w:rsidR="00DC388F">
          <w:pgSz w:w="7830" w:h="12020"/>
          <w:pgMar w:top="620" w:right="580" w:bottom="900" w:left="580" w:header="0" w:footer="709" w:gutter="0"/>
          <w:cols w:space="720"/>
        </w:sectPr>
      </w:pPr>
    </w:p>
    <w:p w:rsidR="00DC388F" w:rsidRDefault="004B1DF8">
      <w:pPr>
        <w:pStyle w:val="a3"/>
        <w:spacing w:before="68" w:line="242" w:lineRule="auto"/>
        <w:ind w:firstLine="0"/>
      </w:pPr>
      <w:r>
        <w:rPr>
          <w:smallCaps/>
          <w:color w:val="231F20"/>
          <w:w w:val="95"/>
        </w:rPr>
        <w:t>к</w:t>
      </w:r>
      <w:r>
        <w:rPr>
          <w:color w:val="231F20"/>
          <w:w w:val="95"/>
        </w:rPr>
        <w:t xml:space="preserve"> очерёдности изучения модулей, принципам компоновки учеб- </w:t>
      </w:r>
      <w:r>
        <w:rPr>
          <w:color w:val="231F20"/>
        </w:rPr>
        <w:t>ных тем, форм и методов освоения содержания.</w:t>
      </w:r>
    </w:p>
    <w:p w:rsidR="00DC388F" w:rsidRDefault="004B1DF8">
      <w:pPr>
        <w:pStyle w:val="a3"/>
        <w:spacing w:line="242" w:lineRule="auto"/>
        <w:ind w:right="154"/>
      </w:pPr>
      <w:r>
        <w:rPr>
          <w:color w:val="231F20"/>
        </w:rPr>
        <w:t>Содержание предмета «Музыка» структурно представлено восемью модулями (тематическими линиями), обеспечиваю- щими преемственность с образовательной программой до- 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DC388F" w:rsidRDefault="004B1DF8">
      <w:pPr>
        <w:pStyle w:val="a3"/>
        <w:spacing w:line="242" w:lineRule="auto"/>
        <w:ind w:left="383" w:right="1710" w:firstLine="0"/>
        <w:jc w:val="left"/>
      </w:pPr>
      <w:r>
        <w:rPr>
          <w:color w:val="231F20"/>
          <w:w w:val="105"/>
        </w:rPr>
        <w:t>модуль № 1 «Музыкальная грамота»; модуль</w:t>
      </w:r>
      <w:r>
        <w:rPr>
          <w:color w:val="231F20"/>
          <w:spacing w:val="-17"/>
          <w:w w:val="105"/>
        </w:rPr>
        <w:t xml:space="preserve"> </w:t>
      </w:r>
      <w:r>
        <w:rPr>
          <w:color w:val="231F20"/>
          <w:w w:val="105"/>
        </w:rPr>
        <w:t>№</w:t>
      </w:r>
      <w:r>
        <w:rPr>
          <w:color w:val="231F20"/>
          <w:spacing w:val="-17"/>
          <w:w w:val="105"/>
        </w:rPr>
        <w:t xml:space="preserve"> </w:t>
      </w:r>
      <w:r>
        <w:rPr>
          <w:color w:val="231F20"/>
          <w:w w:val="105"/>
        </w:rPr>
        <w:t>2</w:t>
      </w:r>
      <w:r>
        <w:rPr>
          <w:color w:val="231F20"/>
          <w:spacing w:val="-17"/>
          <w:w w:val="105"/>
        </w:rPr>
        <w:t xml:space="preserve"> </w:t>
      </w:r>
      <w:r>
        <w:rPr>
          <w:color w:val="231F20"/>
          <w:w w:val="105"/>
        </w:rPr>
        <w:t>«Народная</w:t>
      </w:r>
      <w:r>
        <w:rPr>
          <w:color w:val="231F20"/>
          <w:spacing w:val="-17"/>
          <w:w w:val="105"/>
        </w:rPr>
        <w:t xml:space="preserve"> </w:t>
      </w:r>
      <w:r>
        <w:rPr>
          <w:color w:val="231F20"/>
          <w:w w:val="105"/>
        </w:rPr>
        <w:t>музыка</w:t>
      </w:r>
      <w:r>
        <w:rPr>
          <w:color w:val="231F20"/>
          <w:spacing w:val="-16"/>
          <w:w w:val="105"/>
        </w:rPr>
        <w:t xml:space="preserve"> </w:t>
      </w:r>
      <w:r>
        <w:rPr>
          <w:color w:val="231F20"/>
          <w:w w:val="105"/>
        </w:rPr>
        <w:t>России»; модуль № 3 «Музыка народов мира»; модуль № 4 «Духовная музыка»;</w:t>
      </w:r>
    </w:p>
    <w:p w:rsidR="00DC388F" w:rsidRDefault="004B1DF8">
      <w:pPr>
        <w:pStyle w:val="a3"/>
        <w:spacing w:line="234" w:lineRule="exact"/>
        <w:ind w:left="383" w:right="0" w:firstLine="0"/>
        <w:jc w:val="left"/>
      </w:pPr>
      <w:r>
        <w:rPr>
          <w:color w:val="231F20"/>
        </w:rPr>
        <w:t>модуль</w:t>
      </w:r>
      <w:r>
        <w:rPr>
          <w:color w:val="231F20"/>
          <w:spacing w:val="21"/>
        </w:rPr>
        <w:t xml:space="preserve"> </w:t>
      </w:r>
      <w:r>
        <w:rPr>
          <w:color w:val="231F20"/>
        </w:rPr>
        <w:t>№</w:t>
      </w:r>
      <w:r>
        <w:rPr>
          <w:color w:val="231F20"/>
          <w:spacing w:val="21"/>
        </w:rPr>
        <w:t xml:space="preserve"> </w:t>
      </w:r>
      <w:r>
        <w:rPr>
          <w:color w:val="231F20"/>
        </w:rPr>
        <w:t>5</w:t>
      </w:r>
      <w:r>
        <w:rPr>
          <w:color w:val="231F20"/>
          <w:spacing w:val="21"/>
        </w:rPr>
        <w:t xml:space="preserve"> </w:t>
      </w:r>
      <w:r>
        <w:rPr>
          <w:color w:val="231F20"/>
        </w:rPr>
        <w:t>«Классическая</w:t>
      </w:r>
      <w:r>
        <w:rPr>
          <w:color w:val="231F20"/>
          <w:spacing w:val="21"/>
        </w:rPr>
        <w:t xml:space="preserve"> </w:t>
      </w:r>
      <w:r>
        <w:rPr>
          <w:color w:val="231F20"/>
          <w:spacing w:val="-2"/>
        </w:rPr>
        <w:t>музыка»;</w:t>
      </w:r>
    </w:p>
    <w:p w:rsidR="00DC388F" w:rsidRDefault="004B1DF8">
      <w:pPr>
        <w:pStyle w:val="a3"/>
        <w:spacing w:before="2" w:line="242" w:lineRule="auto"/>
        <w:ind w:left="383" w:right="1091" w:firstLine="0"/>
        <w:jc w:val="left"/>
      </w:pPr>
      <w:r>
        <w:rPr>
          <w:color w:val="231F20"/>
        </w:rPr>
        <w:t>модуль № 6 «Современная музыкальная культура»; модуль № 7 «Музыка театра и кино»;</w:t>
      </w:r>
    </w:p>
    <w:p w:rsidR="00DC388F" w:rsidRDefault="004B1DF8">
      <w:pPr>
        <w:pStyle w:val="a3"/>
        <w:spacing w:line="235" w:lineRule="exact"/>
        <w:ind w:left="383" w:right="0" w:firstLine="0"/>
        <w:jc w:val="left"/>
      </w:pPr>
      <w:r>
        <w:rPr>
          <w:color w:val="231F20"/>
          <w:w w:val="105"/>
        </w:rPr>
        <w:t>модуль</w:t>
      </w:r>
      <w:r>
        <w:rPr>
          <w:color w:val="231F20"/>
          <w:spacing w:val="-11"/>
          <w:w w:val="105"/>
        </w:rPr>
        <w:t xml:space="preserve"> </w:t>
      </w:r>
      <w:r>
        <w:rPr>
          <w:color w:val="231F20"/>
          <w:w w:val="105"/>
        </w:rPr>
        <w:t>№</w:t>
      </w:r>
      <w:r>
        <w:rPr>
          <w:color w:val="231F20"/>
          <w:spacing w:val="-11"/>
          <w:w w:val="105"/>
        </w:rPr>
        <w:t xml:space="preserve"> </w:t>
      </w:r>
      <w:r>
        <w:rPr>
          <w:color w:val="231F20"/>
          <w:w w:val="105"/>
        </w:rPr>
        <w:t>8</w:t>
      </w:r>
      <w:r>
        <w:rPr>
          <w:color w:val="231F20"/>
          <w:spacing w:val="-11"/>
          <w:w w:val="105"/>
        </w:rPr>
        <w:t xml:space="preserve"> </w:t>
      </w:r>
      <w:r>
        <w:rPr>
          <w:color w:val="231F20"/>
          <w:w w:val="105"/>
        </w:rPr>
        <w:t>«Музыка</w:t>
      </w:r>
      <w:r>
        <w:rPr>
          <w:color w:val="231F20"/>
          <w:spacing w:val="-10"/>
          <w:w w:val="105"/>
        </w:rPr>
        <w:t xml:space="preserve"> </w:t>
      </w:r>
      <w:r>
        <w:rPr>
          <w:color w:val="231F20"/>
          <w:w w:val="105"/>
        </w:rPr>
        <w:t>в</w:t>
      </w:r>
      <w:r>
        <w:rPr>
          <w:color w:val="231F20"/>
          <w:spacing w:val="-11"/>
          <w:w w:val="105"/>
        </w:rPr>
        <w:t xml:space="preserve"> </w:t>
      </w:r>
      <w:r>
        <w:rPr>
          <w:color w:val="231F20"/>
          <w:w w:val="105"/>
        </w:rPr>
        <w:t>жизни</w:t>
      </w:r>
      <w:r>
        <w:rPr>
          <w:color w:val="231F20"/>
          <w:spacing w:val="-11"/>
          <w:w w:val="105"/>
        </w:rPr>
        <w:t xml:space="preserve"> </w:t>
      </w:r>
      <w:r>
        <w:rPr>
          <w:color w:val="231F20"/>
          <w:spacing w:val="-2"/>
          <w:w w:val="105"/>
        </w:rPr>
        <w:t>человека».</w:t>
      </w:r>
    </w:p>
    <w:p w:rsidR="00DC388F" w:rsidRDefault="00DC388F">
      <w:pPr>
        <w:pStyle w:val="a3"/>
        <w:spacing w:before="4"/>
        <w:ind w:left="0" w:right="0" w:firstLine="0"/>
        <w:jc w:val="left"/>
      </w:pPr>
    </w:p>
    <w:p w:rsidR="00DC388F" w:rsidRDefault="004B1DF8">
      <w:pPr>
        <w:pStyle w:val="a3"/>
        <w:spacing w:line="242" w:lineRule="auto"/>
        <w:ind w:right="154"/>
        <w:jc w:val="right"/>
      </w:pPr>
      <w:r>
        <w:rPr>
          <w:color w:val="231F20"/>
          <w:w w:val="95"/>
        </w:rPr>
        <w:t xml:space="preserve">Предлагаемые варианты тематического планирования могут </w:t>
      </w:r>
      <w:r>
        <w:rPr>
          <w:color w:val="231F20"/>
        </w:rPr>
        <w:t xml:space="preserve">служить примерным образцом при составлении рабочих про- грамм по предмету. Образовательная организация может вы- брать один из них либо самостоятельно разработать и утвер- дить иной вариант тематического планирования, в том числе с учётом возможностей внеурочной и внеклассной деятельно- </w:t>
      </w:r>
      <w:r>
        <w:rPr>
          <w:color w:val="231F20"/>
          <w:w w:val="95"/>
        </w:rPr>
        <w:t xml:space="preserve">сти, эстетического компонента Программы воспитания образо- </w:t>
      </w:r>
      <w:r>
        <w:rPr>
          <w:color w:val="231F20"/>
        </w:rPr>
        <w:t>вательной</w:t>
      </w:r>
      <w:r>
        <w:rPr>
          <w:color w:val="231F20"/>
          <w:spacing w:val="35"/>
        </w:rPr>
        <w:t xml:space="preserve"> </w:t>
      </w:r>
      <w:r>
        <w:rPr>
          <w:color w:val="231F20"/>
        </w:rPr>
        <w:t>организации.</w:t>
      </w:r>
      <w:r>
        <w:rPr>
          <w:color w:val="231F20"/>
          <w:spacing w:val="35"/>
        </w:rPr>
        <w:t xml:space="preserve"> </w:t>
      </w:r>
      <w:r>
        <w:rPr>
          <w:color w:val="231F20"/>
        </w:rPr>
        <w:t>При</w:t>
      </w:r>
      <w:r>
        <w:rPr>
          <w:color w:val="231F20"/>
          <w:spacing w:val="35"/>
        </w:rPr>
        <w:t xml:space="preserve"> </w:t>
      </w:r>
      <w:r>
        <w:rPr>
          <w:color w:val="231F20"/>
        </w:rPr>
        <w:t>этом</w:t>
      </w:r>
      <w:r>
        <w:rPr>
          <w:color w:val="231F20"/>
          <w:spacing w:val="35"/>
        </w:rPr>
        <w:t xml:space="preserve"> </w:t>
      </w:r>
      <w:r>
        <w:rPr>
          <w:color w:val="231F20"/>
        </w:rPr>
        <w:t>необходимо</w:t>
      </w:r>
      <w:r>
        <w:rPr>
          <w:color w:val="231F20"/>
          <w:spacing w:val="35"/>
        </w:rPr>
        <w:t xml:space="preserve"> </w:t>
      </w:r>
      <w:r>
        <w:rPr>
          <w:color w:val="231F20"/>
        </w:rPr>
        <w:t>руководство- ваться</w:t>
      </w:r>
      <w:r>
        <w:rPr>
          <w:color w:val="231F20"/>
          <w:spacing w:val="40"/>
        </w:rPr>
        <w:t xml:space="preserve"> </w:t>
      </w:r>
      <w:r>
        <w:rPr>
          <w:color w:val="231F20"/>
        </w:rPr>
        <w:t>принципом</w:t>
      </w:r>
      <w:r>
        <w:rPr>
          <w:color w:val="231F20"/>
          <w:spacing w:val="40"/>
        </w:rPr>
        <w:t xml:space="preserve"> </w:t>
      </w:r>
      <w:r>
        <w:rPr>
          <w:color w:val="231F20"/>
        </w:rPr>
        <w:t>регулярности</w:t>
      </w:r>
      <w:r>
        <w:rPr>
          <w:color w:val="231F20"/>
          <w:spacing w:val="40"/>
        </w:rPr>
        <w:t xml:space="preserve"> </w:t>
      </w:r>
      <w:r>
        <w:rPr>
          <w:color w:val="231F20"/>
        </w:rPr>
        <w:t>занятий</w:t>
      </w:r>
      <w:r>
        <w:rPr>
          <w:color w:val="231F20"/>
          <w:spacing w:val="40"/>
        </w:rPr>
        <w:t xml:space="preserve"> </w:t>
      </w:r>
      <w:r>
        <w:rPr>
          <w:color w:val="231F20"/>
        </w:rPr>
        <w:t>и</w:t>
      </w:r>
      <w:r>
        <w:rPr>
          <w:color w:val="231F20"/>
          <w:spacing w:val="40"/>
        </w:rPr>
        <w:t xml:space="preserve"> </w:t>
      </w:r>
      <w:r>
        <w:rPr>
          <w:color w:val="231F20"/>
        </w:rPr>
        <w:t>равномерности учебной</w:t>
      </w:r>
      <w:r>
        <w:rPr>
          <w:color w:val="231F20"/>
          <w:spacing w:val="-6"/>
        </w:rPr>
        <w:t xml:space="preserve"> </w:t>
      </w:r>
      <w:r>
        <w:rPr>
          <w:color w:val="231F20"/>
        </w:rPr>
        <w:t>нагрузки,</w:t>
      </w:r>
      <w:r>
        <w:rPr>
          <w:color w:val="231F20"/>
          <w:spacing w:val="-6"/>
        </w:rPr>
        <w:t xml:space="preserve"> </w:t>
      </w:r>
      <w:r>
        <w:rPr>
          <w:color w:val="231F20"/>
        </w:rPr>
        <w:t>которая</w:t>
      </w:r>
      <w:r>
        <w:rPr>
          <w:color w:val="231F20"/>
          <w:spacing w:val="-6"/>
        </w:rPr>
        <w:t xml:space="preserve"> </w:t>
      </w:r>
      <w:r>
        <w:rPr>
          <w:color w:val="231F20"/>
        </w:rPr>
        <w:t>должна</w:t>
      </w:r>
      <w:r>
        <w:rPr>
          <w:color w:val="231F20"/>
          <w:spacing w:val="-6"/>
        </w:rPr>
        <w:t xml:space="preserve"> </w:t>
      </w:r>
      <w:r>
        <w:rPr>
          <w:color w:val="231F20"/>
        </w:rPr>
        <w:t>составлять</w:t>
      </w:r>
      <w:r>
        <w:rPr>
          <w:color w:val="231F20"/>
          <w:spacing w:val="-6"/>
        </w:rPr>
        <w:t xml:space="preserve"> </w:t>
      </w:r>
      <w:r>
        <w:rPr>
          <w:color w:val="231F20"/>
        </w:rPr>
        <w:t>не</w:t>
      </w:r>
      <w:r>
        <w:rPr>
          <w:color w:val="231F20"/>
          <w:spacing w:val="-6"/>
        </w:rPr>
        <w:t xml:space="preserve"> </w:t>
      </w:r>
      <w:r>
        <w:rPr>
          <w:color w:val="231F20"/>
        </w:rPr>
        <w:t>менее</w:t>
      </w:r>
      <w:r>
        <w:rPr>
          <w:color w:val="231F20"/>
          <w:spacing w:val="-6"/>
        </w:rPr>
        <w:t xml:space="preserve"> </w:t>
      </w:r>
      <w:r>
        <w:rPr>
          <w:color w:val="231F20"/>
        </w:rPr>
        <w:t>1</w:t>
      </w:r>
      <w:r>
        <w:rPr>
          <w:color w:val="231F20"/>
          <w:spacing w:val="-6"/>
        </w:rPr>
        <w:t xml:space="preserve"> </w:t>
      </w:r>
      <w:r>
        <w:rPr>
          <w:color w:val="231F20"/>
        </w:rPr>
        <w:t>ака- демического</w:t>
      </w:r>
      <w:r>
        <w:rPr>
          <w:color w:val="231F20"/>
          <w:spacing w:val="40"/>
        </w:rPr>
        <w:t xml:space="preserve"> </w:t>
      </w:r>
      <w:r>
        <w:rPr>
          <w:color w:val="231F20"/>
        </w:rPr>
        <w:t>часа</w:t>
      </w:r>
      <w:r>
        <w:rPr>
          <w:color w:val="231F20"/>
          <w:spacing w:val="40"/>
        </w:rPr>
        <w:t xml:space="preserve"> </w:t>
      </w:r>
      <w:r>
        <w:rPr>
          <w:color w:val="231F20"/>
        </w:rPr>
        <w:t>в</w:t>
      </w:r>
      <w:r>
        <w:rPr>
          <w:color w:val="231F20"/>
          <w:spacing w:val="40"/>
        </w:rPr>
        <w:t xml:space="preserve"> </w:t>
      </w:r>
      <w:r>
        <w:rPr>
          <w:color w:val="231F20"/>
        </w:rPr>
        <w:t>неделю.</w:t>
      </w:r>
      <w:r>
        <w:rPr>
          <w:color w:val="231F20"/>
          <w:spacing w:val="40"/>
        </w:rPr>
        <w:t xml:space="preserve"> </w:t>
      </w:r>
      <w:r>
        <w:rPr>
          <w:color w:val="231F20"/>
        </w:rPr>
        <w:t>Общее</w:t>
      </w:r>
      <w:r>
        <w:rPr>
          <w:color w:val="231F20"/>
          <w:spacing w:val="40"/>
        </w:rPr>
        <w:t xml:space="preserve"> </w:t>
      </w:r>
      <w:r>
        <w:rPr>
          <w:color w:val="231F20"/>
        </w:rPr>
        <w:t>количество</w:t>
      </w:r>
      <w:r>
        <w:rPr>
          <w:color w:val="231F20"/>
          <w:spacing w:val="40"/>
        </w:rPr>
        <w:t xml:space="preserve"> </w:t>
      </w:r>
      <w:r>
        <w:rPr>
          <w:color w:val="231F20"/>
        </w:rPr>
        <w:t>—</w:t>
      </w:r>
      <w:r>
        <w:rPr>
          <w:color w:val="231F20"/>
          <w:spacing w:val="40"/>
        </w:rPr>
        <w:t xml:space="preserve"> </w:t>
      </w:r>
      <w:r>
        <w:rPr>
          <w:color w:val="231F20"/>
        </w:rPr>
        <w:t>не</w:t>
      </w:r>
      <w:r>
        <w:rPr>
          <w:color w:val="231F20"/>
          <w:spacing w:val="40"/>
        </w:rPr>
        <w:t xml:space="preserve"> </w:t>
      </w:r>
      <w:r>
        <w:rPr>
          <w:color w:val="231F20"/>
        </w:rPr>
        <w:t xml:space="preserve">менее </w:t>
      </w:r>
      <w:r>
        <w:rPr>
          <w:color w:val="231F20"/>
          <w:w w:val="95"/>
        </w:rPr>
        <w:t>135</w:t>
      </w:r>
      <w:r>
        <w:rPr>
          <w:color w:val="231F20"/>
          <w:spacing w:val="-2"/>
          <w:w w:val="95"/>
        </w:rPr>
        <w:t xml:space="preserve"> </w:t>
      </w:r>
      <w:r>
        <w:rPr>
          <w:color w:val="231F20"/>
          <w:w w:val="95"/>
        </w:rPr>
        <w:t>часов</w:t>
      </w:r>
      <w:r>
        <w:rPr>
          <w:color w:val="231F20"/>
          <w:spacing w:val="-2"/>
          <w:w w:val="95"/>
        </w:rPr>
        <w:t xml:space="preserve"> </w:t>
      </w:r>
      <w:r>
        <w:rPr>
          <w:color w:val="231F20"/>
          <w:w w:val="95"/>
        </w:rPr>
        <w:t>(33</w:t>
      </w:r>
      <w:r>
        <w:rPr>
          <w:color w:val="231F20"/>
          <w:spacing w:val="-2"/>
          <w:w w:val="95"/>
        </w:rPr>
        <w:t xml:space="preserve"> </w:t>
      </w:r>
      <w:r>
        <w:rPr>
          <w:color w:val="231F20"/>
          <w:w w:val="95"/>
        </w:rPr>
        <w:t>часа</w:t>
      </w:r>
      <w:r>
        <w:rPr>
          <w:color w:val="231F20"/>
          <w:spacing w:val="-2"/>
          <w:w w:val="95"/>
        </w:rPr>
        <w:t xml:space="preserve"> </w:t>
      </w:r>
      <w:r>
        <w:rPr>
          <w:color w:val="231F20"/>
          <w:w w:val="95"/>
        </w:rPr>
        <w:t>в</w:t>
      </w:r>
      <w:r>
        <w:rPr>
          <w:color w:val="231F20"/>
          <w:spacing w:val="-2"/>
          <w:w w:val="95"/>
        </w:rPr>
        <w:t xml:space="preserve"> </w:t>
      </w:r>
      <w:r>
        <w:rPr>
          <w:color w:val="231F20"/>
          <w:w w:val="95"/>
        </w:rPr>
        <w:t>1</w:t>
      </w:r>
      <w:r>
        <w:rPr>
          <w:color w:val="231F20"/>
          <w:spacing w:val="-2"/>
          <w:w w:val="95"/>
        </w:rPr>
        <w:t xml:space="preserve"> </w:t>
      </w:r>
      <w:r>
        <w:rPr>
          <w:color w:val="231F20"/>
          <w:w w:val="95"/>
        </w:rPr>
        <w:t>классе</w:t>
      </w:r>
      <w:r>
        <w:rPr>
          <w:color w:val="231F20"/>
          <w:spacing w:val="-2"/>
          <w:w w:val="95"/>
        </w:rPr>
        <w:t xml:space="preserve"> </w:t>
      </w:r>
      <w:r>
        <w:rPr>
          <w:color w:val="231F20"/>
          <w:w w:val="95"/>
        </w:rPr>
        <w:t>и</w:t>
      </w:r>
      <w:r>
        <w:rPr>
          <w:color w:val="231F20"/>
          <w:spacing w:val="-2"/>
          <w:w w:val="95"/>
        </w:rPr>
        <w:t xml:space="preserve"> </w:t>
      </w:r>
      <w:r>
        <w:rPr>
          <w:color w:val="231F20"/>
          <w:w w:val="95"/>
        </w:rPr>
        <w:t>по</w:t>
      </w:r>
      <w:r>
        <w:rPr>
          <w:color w:val="231F20"/>
          <w:spacing w:val="-2"/>
          <w:w w:val="95"/>
        </w:rPr>
        <w:t xml:space="preserve"> </w:t>
      </w:r>
      <w:r>
        <w:rPr>
          <w:color w:val="231F20"/>
          <w:w w:val="95"/>
        </w:rPr>
        <w:t>34</w:t>
      </w:r>
      <w:r>
        <w:rPr>
          <w:color w:val="231F20"/>
          <w:spacing w:val="-2"/>
          <w:w w:val="95"/>
        </w:rPr>
        <w:t xml:space="preserve"> </w:t>
      </w:r>
      <w:r>
        <w:rPr>
          <w:color w:val="231F20"/>
          <w:w w:val="95"/>
        </w:rPr>
        <w:t>часа</w:t>
      </w:r>
      <w:r>
        <w:rPr>
          <w:color w:val="231F20"/>
          <w:spacing w:val="-2"/>
          <w:w w:val="95"/>
        </w:rPr>
        <w:t xml:space="preserve"> </w:t>
      </w:r>
      <w:r>
        <w:rPr>
          <w:color w:val="231F20"/>
          <w:w w:val="95"/>
        </w:rPr>
        <w:t>в</w:t>
      </w:r>
      <w:r>
        <w:rPr>
          <w:color w:val="231F20"/>
          <w:spacing w:val="-2"/>
          <w:w w:val="95"/>
        </w:rPr>
        <w:t xml:space="preserve"> </w:t>
      </w:r>
      <w:r>
        <w:rPr>
          <w:color w:val="231F20"/>
          <w:w w:val="95"/>
        </w:rPr>
        <w:t>год</w:t>
      </w:r>
      <w:r>
        <w:rPr>
          <w:color w:val="231F20"/>
          <w:spacing w:val="-2"/>
          <w:w w:val="95"/>
        </w:rPr>
        <w:t xml:space="preserve"> </w:t>
      </w:r>
      <w:r>
        <w:rPr>
          <w:color w:val="231F20"/>
          <w:w w:val="95"/>
        </w:rPr>
        <w:t>во</w:t>
      </w:r>
      <w:r>
        <w:rPr>
          <w:color w:val="231F20"/>
          <w:spacing w:val="-2"/>
          <w:w w:val="95"/>
        </w:rPr>
        <w:t xml:space="preserve"> </w:t>
      </w:r>
      <w:r>
        <w:rPr>
          <w:color w:val="231F20"/>
          <w:w w:val="95"/>
        </w:rPr>
        <w:t>2—4</w:t>
      </w:r>
      <w:r>
        <w:rPr>
          <w:color w:val="231F20"/>
          <w:spacing w:val="-2"/>
          <w:w w:val="95"/>
        </w:rPr>
        <w:t xml:space="preserve"> </w:t>
      </w:r>
      <w:r>
        <w:rPr>
          <w:color w:val="231F20"/>
          <w:w w:val="95"/>
        </w:rPr>
        <w:t xml:space="preserve">классах). </w:t>
      </w:r>
      <w:r>
        <w:rPr>
          <w:color w:val="231F20"/>
        </w:rPr>
        <w:t xml:space="preserve">При разработке рабочей программы по предмету «Музыка» </w:t>
      </w:r>
      <w:r>
        <w:rPr>
          <w:color w:val="231F20"/>
          <w:spacing w:val="-2"/>
        </w:rPr>
        <w:t xml:space="preserve">образовательная организация вправе использовать возможно- </w:t>
      </w:r>
      <w:r>
        <w:rPr>
          <w:color w:val="231F20"/>
        </w:rPr>
        <w:t>сти</w:t>
      </w:r>
      <w:r>
        <w:rPr>
          <w:color w:val="231F20"/>
          <w:spacing w:val="-16"/>
        </w:rPr>
        <w:t xml:space="preserve"> </w:t>
      </w:r>
      <w:r>
        <w:rPr>
          <w:color w:val="231F20"/>
        </w:rPr>
        <w:t>сетевого</w:t>
      </w:r>
      <w:r>
        <w:rPr>
          <w:color w:val="231F20"/>
          <w:spacing w:val="-16"/>
        </w:rPr>
        <w:t xml:space="preserve"> </w:t>
      </w:r>
      <w:r>
        <w:rPr>
          <w:color w:val="231F20"/>
        </w:rPr>
        <w:t>взаимодействия,</w:t>
      </w:r>
      <w:r>
        <w:rPr>
          <w:color w:val="231F20"/>
          <w:spacing w:val="-16"/>
        </w:rPr>
        <w:t xml:space="preserve"> </w:t>
      </w:r>
      <w:r>
        <w:rPr>
          <w:color w:val="231F20"/>
        </w:rPr>
        <w:t>в</w:t>
      </w:r>
      <w:r>
        <w:rPr>
          <w:color w:val="231F20"/>
          <w:spacing w:val="-16"/>
        </w:rPr>
        <w:t xml:space="preserve"> </w:t>
      </w:r>
      <w:r>
        <w:rPr>
          <w:color w:val="231F20"/>
        </w:rPr>
        <w:t>том</w:t>
      </w:r>
      <w:r>
        <w:rPr>
          <w:color w:val="231F20"/>
          <w:spacing w:val="-16"/>
        </w:rPr>
        <w:t xml:space="preserve"> </w:t>
      </w:r>
      <w:r>
        <w:rPr>
          <w:color w:val="231F20"/>
        </w:rPr>
        <w:t>числе</w:t>
      </w:r>
      <w:r>
        <w:rPr>
          <w:color w:val="231F20"/>
          <w:spacing w:val="-16"/>
        </w:rPr>
        <w:t xml:space="preserve"> </w:t>
      </w:r>
      <w:r>
        <w:rPr>
          <w:color w:val="231F20"/>
        </w:rPr>
        <w:t>с</w:t>
      </w:r>
      <w:r>
        <w:rPr>
          <w:color w:val="231F20"/>
          <w:spacing w:val="-16"/>
        </w:rPr>
        <w:t xml:space="preserve"> </w:t>
      </w:r>
      <w:r>
        <w:rPr>
          <w:color w:val="231F20"/>
        </w:rPr>
        <w:t>организациями</w:t>
      </w:r>
      <w:r>
        <w:rPr>
          <w:color w:val="231F20"/>
          <w:spacing w:val="-16"/>
        </w:rPr>
        <w:t xml:space="preserve"> </w:t>
      </w:r>
      <w:r>
        <w:rPr>
          <w:color w:val="231F20"/>
        </w:rPr>
        <w:t>си- стемы</w:t>
      </w:r>
      <w:r>
        <w:rPr>
          <w:color w:val="231F20"/>
          <w:spacing w:val="76"/>
        </w:rPr>
        <w:t xml:space="preserve"> </w:t>
      </w:r>
      <w:r>
        <w:rPr>
          <w:color w:val="231F20"/>
        </w:rPr>
        <w:t>дополнительного</w:t>
      </w:r>
      <w:r>
        <w:rPr>
          <w:color w:val="231F20"/>
          <w:spacing w:val="76"/>
        </w:rPr>
        <w:t xml:space="preserve"> </w:t>
      </w:r>
      <w:r>
        <w:rPr>
          <w:color w:val="231F20"/>
        </w:rPr>
        <w:t>образования</w:t>
      </w:r>
      <w:r>
        <w:rPr>
          <w:color w:val="231F20"/>
          <w:spacing w:val="76"/>
        </w:rPr>
        <w:t xml:space="preserve"> </w:t>
      </w:r>
      <w:r>
        <w:rPr>
          <w:color w:val="231F20"/>
        </w:rPr>
        <w:t>детей,</w:t>
      </w:r>
      <w:r>
        <w:rPr>
          <w:color w:val="231F20"/>
          <w:spacing w:val="76"/>
        </w:rPr>
        <w:t xml:space="preserve"> </w:t>
      </w:r>
      <w:r>
        <w:rPr>
          <w:color w:val="231F20"/>
        </w:rPr>
        <w:t xml:space="preserve">учреждениями </w:t>
      </w:r>
      <w:r>
        <w:rPr>
          <w:color w:val="231F20"/>
          <w:w w:val="95"/>
        </w:rPr>
        <w:t>культуры,</w:t>
      </w:r>
      <w:r>
        <w:rPr>
          <w:color w:val="231F20"/>
          <w:spacing w:val="33"/>
        </w:rPr>
        <w:t xml:space="preserve"> </w:t>
      </w:r>
      <w:r>
        <w:rPr>
          <w:color w:val="231F20"/>
          <w:w w:val="95"/>
        </w:rPr>
        <w:t>организациями</w:t>
      </w:r>
      <w:r>
        <w:rPr>
          <w:color w:val="231F20"/>
          <w:spacing w:val="34"/>
        </w:rPr>
        <w:t xml:space="preserve"> </w:t>
      </w:r>
      <w:r>
        <w:rPr>
          <w:color w:val="231F20"/>
          <w:w w:val="95"/>
        </w:rPr>
        <w:t>культурно-досуговой</w:t>
      </w:r>
      <w:r>
        <w:rPr>
          <w:color w:val="231F20"/>
          <w:spacing w:val="33"/>
        </w:rPr>
        <w:t xml:space="preserve"> </w:t>
      </w:r>
      <w:r>
        <w:rPr>
          <w:color w:val="231F20"/>
          <w:w w:val="95"/>
        </w:rPr>
        <w:t>сферы</w:t>
      </w:r>
      <w:r>
        <w:rPr>
          <w:color w:val="231F20"/>
          <w:spacing w:val="34"/>
        </w:rPr>
        <w:t xml:space="preserve"> </w:t>
      </w:r>
      <w:r>
        <w:rPr>
          <w:color w:val="231F20"/>
          <w:spacing w:val="-2"/>
          <w:w w:val="95"/>
        </w:rPr>
        <w:t>(театры,</w:t>
      </w:r>
    </w:p>
    <w:p w:rsidR="00DC388F" w:rsidRDefault="004B1DF8">
      <w:pPr>
        <w:pStyle w:val="a3"/>
        <w:spacing w:before="4"/>
        <w:ind w:right="0" w:firstLine="0"/>
      </w:pPr>
      <w:r>
        <w:rPr>
          <w:color w:val="231F20"/>
        </w:rPr>
        <w:t>музеи,</w:t>
      </w:r>
      <w:r>
        <w:rPr>
          <w:color w:val="231F20"/>
          <w:spacing w:val="-11"/>
        </w:rPr>
        <w:t xml:space="preserve"> </w:t>
      </w:r>
      <w:r>
        <w:rPr>
          <w:color w:val="231F20"/>
        </w:rPr>
        <w:t>творческие</w:t>
      </w:r>
      <w:r>
        <w:rPr>
          <w:color w:val="231F20"/>
          <w:spacing w:val="-10"/>
        </w:rPr>
        <w:t xml:space="preserve"> </w:t>
      </w:r>
      <w:r>
        <w:rPr>
          <w:color w:val="231F20"/>
          <w:spacing w:val="-2"/>
        </w:rPr>
        <w:t>союзы).</w:t>
      </w:r>
    </w:p>
    <w:p w:rsidR="00DC388F" w:rsidRDefault="004B1DF8">
      <w:pPr>
        <w:pStyle w:val="a3"/>
        <w:spacing w:before="2" w:line="242" w:lineRule="auto"/>
        <w:ind w:right="154"/>
      </w:pPr>
      <w:r>
        <w:rPr>
          <w:color w:val="231F20"/>
        </w:rPr>
        <w:t>Изучение</w:t>
      </w:r>
      <w:r>
        <w:rPr>
          <w:color w:val="231F20"/>
          <w:spacing w:val="-16"/>
        </w:rPr>
        <w:t xml:space="preserve"> </w:t>
      </w:r>
      <w:r>
        <w:rPr>
          <w:color w:val="231F20"/>
        </w:rPr>
        <w:t>предмета</w:t>
      </w:r>
      <w:r>
        <w:rPr>
          <w:color w:val="231F20"/>
          <w:spacing w:val="-16"/>
        </w:rPr>
        <w:t xml:space="preserve"> </w:t>
      </w:r>
      <w:r>
        <w:rPr>
          <w:color w:val="231F20"/>
        </w:rPr>
        <w:t>«Музыка»</w:t>
      </w:r>
      <w:r>
        <w:rPr>
          <w:color w:val="231F20"/>
          <w:spacing w:val="-16"/>
        </w:rPr>
        <w:t xml:space="preserve"> </w:t>
      </w:r>
      <w:r>
        <w:rPr>
          <w:color w:val="231F20"/>
        </w:rPr>
        <w:t>предполагает</w:t>
      </w:r>
      <w:r>
        <w:rPr>
          <w:color w:val="231F20"/>
          <w:spacing w:val="-16"/>
        </w:rPr>
        <w:t xml:space="preserve"> </w:t>
      </w:r>
      <w:r>
        <w:rPr>
          <w:color w:val="231F20"/>
        </w:rPr>
        <w:t>активную</w:t>
      </w:r>
      <w:r>
        <w:rPr>
          <w:color w:val="231F20"/>
          <w:spacing w:val="-16"/>
        </w:rPr>
        <w:t xml:space="preserve"> </w:t>
      </w:r>
      <w:r>
        <w:rPr>
          <w:color w:val="231F20"/>
        </w:rPr>
        <w:t>социо- культурную деятельность обучающихся, участие в музыкаль- ных праздниках, конкурсах, концертах, театрализованных действиях,</w:t>
      </w:r>
      <w:r>
        <w:rPr>
          <w:color w:val="231F20"/>
          <w:spacing w:val="-15"/>
        </w:rPr>
        <w:t xml:space="preserve"> </w:t>
      </w:r>
      <w:r>
        <w:rPr>
          <w:color w:val="231F20"/>
        </w:rPr>
        <w:t>в</w:t>
      </w:r>
      <w:r>
        <w:rPr>
          <w:color w:val="231F20"/>
          <w:spacing w:val="-15"/>
        </w:rPr>
        <w:t xml:space="preserve"> </w:t>
      </w:r>
      <w:r>
        <w:rPr>
          <w:color w:val="231F20"/>
        </w:rPr>
        <w:t>том</w:t>
      </w:r>
      <w:r>
        <w:rPr>
          <w:color w:val="231F20"/>
          <w:spacing w:val="-15"/>
        </w:rPr>
        <w:t xml:space="preserve"> </w:t>
      </w:r>
      <w:r>
        <w:rPr>
          <w:color w:val="231F20"/>
        </w:rPr>
        <w:t>числе</w:t>
      </w:r>
      <w:r>
        <w:rPr>
          <w:color w:val="231F20"/>
          <w:spacing w:val="-15"/>
        </w:rPr>
        <w:t xml:space="preserve"> </w:t>
      </w:r>
      <w:r>
        <w:rPr>
          <w:color w:val="231F20"/>
        </w:rPr>
        <w:t>основанных</w:t>
      </w:r>
      <w:r>
        <w:rPr>
          <w:color w:val="231F20"/>
          <w:spacing w:val="-15"/>
        </w:rPr>
        <w:t xml:space="preserve"> </w:t>
      </w:r>
      <w:r>
        <w:rPr>
          <w:color w:val="231F20"/>
        </w:rPr>
        <w:t>на</w:t>
      </w:r>
      <w:r>
        <w:rPr>
          <w:color w:val="231F20"/>
          <w:spacing w:val="-15"/>
        </w:rPr>
        <w:t xml:space="preserve"> </w:t>
      </w:r>
      <w:r>
        <w:rPr>
          <w:color w:val="231F20"/>
        </w:rPr>
        <w:t>межпредметных</w:t>
      </w:r>
      <w:r>
        <w:rPr>
          <w:color w:val="231F20"/>
          <w:spacing w:val="-15"/>
        </w:rPr>
        <w:t xml:space="preserve"> </w:t>
      </w:r>
      <w:r>
        <w:rPr>
          <w:color w:val="231F20"/>
        </w:rPr>
        <w:t>связях с</w:t>
      </w:r>
      <w:r>
        <w:rPr>
          <w:color w:val="231F20"/>
          <w:spacing w:val="67"/>
        </w:rPr>
        <w:t xml:space="preserve"> </w:t>
      </w:r>
      <w:r>
        <w:rPr>
          <w:color w:val="231F20"/>
        </w:rPr>
        <w:t>такими</w:t>
      </w:r>
      <w:r>
        <w:rPr>
          <w:color w:val="231F20"/>
          <w:spacing w:val="67"/>
        </w:rPr>
        <w:t xml:space="preserve"> </w:t>
      </w:r>
      <w:r>
        <w:rPr>
          <w:color w:val="231F20"/>
        </w:rPr>
        <w:t>дисциплинами</w:t>
      </w:r>
      <w:r>
        <w:rPr>
          <w:color w:val="231F20"/>
          <w:spacing w:val="67"/>
        </w:rPr>
        <w:t xml:space="preserve"> </w:t>
      </w:r>
      <w:r>
        <w:rPr>
          <w:color w:val="231F20"/>
        </w:rPr>
        <w:t>образовательной</w:t>
      </w:r>
      <w:r>
        <w:rPr>
          <w:color w:val="231F20"/>
          <w:spacing w:val="67"/>
        </w:rPr>
        <w:t xml:space="preserve"> </w:t>
      </w:r>
      <w:r>
        <w:rPr>
          <w:color w:val="231F20"/>
        </w:rPr>
        <w:t>программы,</w:t>
      </w:r>
      <w:r>
        <w:rPr>
          <w:color w:val="231F20"/>
          <w:spacing w:val="67"/>
        </w:rPr>
        <w:t xml:space="preserve"> </w:t>
      </w:r>
      <w:r>
        <w:rPr>
          <w:color w:val="231F20"/>
          <w:spacing w:val="-5"/>
        </w:rPr>
        <w:t>как</w:t>
      </w:r>
    </w:p>
    <w:p w:rsidR="00DC388F" w:rsidRDefault="004B1DF8">
      <w:pPr>
        <w:pStyle w:val="a3"/>
        <w:spacing w:line="244" w:lineRule="auto"/>
        <w:ind w:firstLine="0"/>
      </w:pPr>
      <w:r>
        <w:rPr>
          <w:color w:val="231F20"/>
        </w:rPr>
        <w:t>«Изобразительное искусство», «Литературное чтение», «Окру- жающий</w:t>
      </w:r>
      <w:r>
        <w:rPr>
          <w:color w:val="231F20"/>
          <w:spacing w:val="-13"/>
        </w:rPr>
        <w:t xml:space="preserve"> </w:t>
      </w:r>
      <w:r>
        <w:rPr>
          <w:color w:val="231F20"/>
        </w:rPr>
        <w:t>мир»,</w:t>
      </w:r>
      <w:r>
        <w:rPr>
          <w:color w:val="231F20"/>
          <w:spacing w:val="-13"/>
        </w:rPr>
        <w:t xml:space="preserve"> </w:t>
      </w:r>
      <w:r>
        <w:rPr>
          <w:color w:val="231F20"/>
        </w:rPr>
        <w:t>«Основы</w:t>
      </w:r>
      <w:r>
        <w:rPr>
          <w:color w:val="231F20"/>
          <w:spacing w:val="-13"/>
        </w:rPr>
        <w:t xml:space="preserve"> </w:t>
      </w:r>
      <w:r>
        <w:rPr>
          <w:color w:val="231F20"/>
        </w:rPr>
        <w:t>религиозной</w:t>
      </w:r>
      <w:r>
        <w:rPr>
          <w:color w:val="231F20"/>
          <w:spacing w:val="-13"/>
        </w:rPr>
        <w:t xml:space="preserve"> </w:t>
      </w:r>
      <w:r>
        <w:rPr>
          <w:color w:val="231F20"/>
        </w:rPr>
        <w:t>культуры</w:t>
      </w:r>
      <w:r>
        <w:rPr>
          <w:color w:val="231F20"/>
          <w:spacing w:val="-13"/>
        </w:rPr>
        <w:t xml:space="preserve"> </w:t>
      </w:r>
      <w:r>
        <w:rPr>
          <w:color w:val="231F20"/>
        </w:rPr>
        <w:t>и</w:t>
      </w:r>
      <w:r>
        <w:rPr>
          <w:color w:val="231F20"/>
          <w:spacing w:val="-13"/>
        </w:rPr>
        <w:t xml:space="preserve"> </w:t>
      </w:r>
      <w:r>
        <w:rPr>
          <w:color w:val="231F20"/>
        </w:rPr>
        <w:t>светской</w:t>
      </w:r>
      <w:r>
        <w:rPr>
          <w:color w:val="231F20"/>
          <w:spacing w:val="-13"/>
        </w:rPr>
        <w:t xml:space="preserve"> </w:t>
      </w:r>
      <w:r>
        <w:rPr>
          <w:color w:val="231F20"/>
        </w:rPr>
        <w:t>эти- ки», «Иностранный язык» и др.</w:t>
      </w:r>
    </w:p>
    <w:p w:rsidR="00DC388F" w:rsidRDefault="00DC388F">
      <w:pPr>
        <w:spacing w:line="244" w:lineRule="auto"/>
        <w:sectPr w:rsidR="00DC388F">
          <w:pgSz w:w="7830" w:h="12020"/>
          <w:pgMar w:top="620" w:right="580" w:bottom="900" w:left="580" w:header="0" w:footer="709" w:gutter="0"/>
          <w:cols w:space="720"/>
        </w:sectPr>
      </w:pPr>
    </w:p>
    <w:p w:rsidR="00DC388F" w:rsidRDefault="00FE2E70">
      <w:pPr>
        <w:pStyle w:val="1"/>
        <w:spacing w:before="78"/>
        <w:ind w:left="115"/>
      </w:pPr>
      <w:r>
        <w:pict>
          <v:shape id="docshape161" o:spid="_x0000_s1168" style="position:absolute;left:0;text-align:left;margin-left:56.7pt;margin-top:20.6pt;width:507.45pt;height:.1pt;z-index:-15691776;mso-wrap-distance-left:0;mso-wrap-distance-right:0;mso-position-horizontal-relative:page" coordorigin="1134,412" coordsize="10149,0" path="m1134,412r10148,e" filled="f" strokecolor="#231f20" strokeweight=".5pt">
            <v:path arrowok="t"/>
            <w10:wrap type="topAndBottom" anchorx="page"/>
          </v:shape>
        </w:pict>
      </w:r>
      <w:r>
        <w:pict>
          <v:shape id="docshape162" o:spid="_x0000_s1167" type="#_x0000_t202" style="position:absolute;left:0;text-align:left;margin-left:33.95pt;margin-top:35.85pt;width:12.5pt;height:86.35pt;z-index:15766016;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sz w:val="18"/>
                    </w:rPr>
                    <w:t>МУЗЫКА.</w:t>
                  </w:r>
                  <w:r>
                    <w:rPr>
                      <w:rFonts w:ascii="Trebuchet MS" w:hAnsi="Trebuchet MS"/>
                      <w:color w:val="231F20"/>
                      <w:spacing w:val="-14"/>
                      <w:sz w:val="18"/>
                    </w:rPr>
                    <w:t xml:space="preserve"> </w:t>
                  </w:r>
                  <w:r>
                    <w:rPr>
                      <w:rFonts w:ascii="Trebuchet MS" w:hAnsi="Trebuchet MS"/>
                      <w:color w:val="231F20"/>
                      <w:sz w:val="18"/>
                    </w:rPr>
                    <w:t>1—4</w:t>
                  </w:r>
                  <w:r>
                    <w:rPr>
                      <w:rFonts w:ascii="Trebuchet MS" w:hAnsi="Trebuchet MS"/>
                      <w:color w:val="231F20"/>
                      <w:spacing w:val="-13"/>
                      <w:sz w:val="18"/>
                    </w:rPr>
                    <w:t xml:space="preserve"> </w:t>
                  </w:r>
                  <w:r>
                    <w:rPr>
                      <w:rFonts w:ascii="Trebuchet MS" w:hAnsi="Trebuchet MS"/>
                      <w:color w:val="231F20"/>
                      <w:spacing w:val="-2"/>
                      <w:w w:val="90"/>
                      <w:sz w:val="18"/>
                    </w:rPr>
                    <w:t>классы</w:t>
                  </w:r>
                </w:p>
              </w:txbxContent>
            </v:textbox>
            <w10:wrap anchorx="page" anchory="page"/>
          </v:shape>
        </w:pict>
      </w:r>
      <w:r>
        <w:pict>
          <v:shape id="docshape163" o:spid="_x0000_s1166" type="#_x0000_t202" style="position:absolute;left:0;text-align:left;margin-left:33.85pt;margin-top:339.45pt;width:12.6pt;height:15.8pt;z-index:15766528;mso-position-horizontal-relative:page;mso-position-vertical-relative:page" filled="f" stroked="f">
            <v:textbox style="layout-flow:vertical" inset="0,0,0,0">
              <w:txbxContent>
                <w:p w:rsidR="008D6828" w:rsidRDefault="008D6828">
                  <w:pPr>
                    <w:spacing w:before="16"/>
                    <w:ind w:left="20"/>
                    <w:rPr>
                      <w:rFonts w:ascii="Trebuchet MS"/>
                      <w:sz w:val="18"/>
                    </w:rPr>
                  </w:pPr>
                  <w:r>
                    <w:rPr>
                      <w:rFonts w:ascii="Trebuchet MS"/>
                      <w:color w:val="231F20"/>
                      <w:spacing w:val="-5"/>
                      <w:sz w:val="18"/>
                    </w:rPr>
                    <w:t>429</w:t>
                  </w:r>
                </w:p>
              </w:txbxContent>
            </v:textbox>
            <w10:wrap anchorx="page" anchory="page"/>
          </v:shape>
        </w:pict>
      </w:r>
      <w:r w:rsidR="004B1DF8">
        <w:rPr>
          <w:color w:val="231F20"/>
          <w:w w:val="95"/>
        </w:rPr>
        <w:t>СОДЕРЖАНИЕ</w:t>
      </w:r>
      <w:r w:rsidR="004B1DF8">
        <w:rPr>
          <w:color w:val="231F20"/>
          <w:spacing w:val="49"/>
        </w:rPr>
        <w:t xml:space="preserve"> </w:t>
      </w:r>
      <w:r w:rsidR="004B1DF8">
        <w:rPr>
          <w:color w:val="231F20"/>
          <w:w w:val="95"/>
        </w:rPr>
        <w:t>УЧЕБНОГО</w:t>
      </w:r>
      <w:r w:rsidR="004B1DF8">
        <w:rPr>
          <w:color w:val="231F20"/>
          <w:spacing w:val="50"/>
        </w:rPr>
        <w:t xml:space="preserve"> </w:t>
      </w:r>
      <w:r w:rsidR="004B1DF8">
        <w:rPr>
          <w:color w:val="231F20"/>
          <w:w w:val="95"/>
        </w:rPr>
        <w:t>ПРЕДМЕТА</w:t>
      </w:r>
      <w:r w:rsidR="004B1DF8">
        <w:rPr>
          <w:color w:val="231F20"/>
          <w:spacing w:val="48"/>
        </w:rPr>
        <w:t xml:space="preserve"> </w:t>
      </w:r>
      <w:r w:rsidR="004B1DF8">
        <w:rPr>
          <w:color w:val="231F20"/>
          <w:spacing w:val="-2"/>
          <w:w w:val="95"/>
        </w:rPr>
        <w:t>«МУЗЫКА»</w:t>
      </w:r>
    </w:p>
    <w:p w:rsidR="00DC388F" w:rsidRDefault="004B1DF8">
      <w:pPr>
        <w:pStyle w:val="2"/>
        <w:spacing w:before="226"/>
        <w:ind w:left="113"/>
      </w:pPr>
      <w:r>
        <w:rPr>
          <w:color w:val="231F20"/>
        </w:rPr>
        <w:t>Mодуль</w:t>
      </w:r>
      <w:r>
        <w:rPr>
          <w:color w:val="231F20"/>
          <w:spacing w:val="5"/>
        </w:rPr>
        <w:t xml:space="preserve"> </w:t>
      </w:r>
      <w:r>
        <w:rPr>
          <w:color w:val="231F20"/>
        </w:rPr>
        <w:t>№</w:t>
      </w:r>
      <w:r>
        <w:rPr>
          <w:color w:val="231F20"/>
          <w:spacing w:val="5"/>
        </w:rPr>
        <w:t xml:space="preserve"> </w:t>
      </w:r>
      <w:r>
        <w:rPr>
          <w:color w:val="231F20"/>
        </w:rPr>
        <w:t>1</w:t>
      </w:r>
      <w:r>
        <w:rPr>
          <w:color w:val="231F20"/>
          <w:spacing w:val="5"/>
        </w:rPr>
        <w:t xml:space="preserve"> </w:t>
      </w:r>
      <w:r>
        <w:rPr>
          <w:color w:val="231F20"/>
        </w:rPr>
        <w:t>«Музыкальная</w:t>
      </w:r>
      <w:r>
        <w:rPr>
          <w:color w:val="231F20"/>
          <w:spacing w:val="5"/>
        </w:rPr>
        <w:t xml:space="preserve"> </w:t>
      </w:r>
      <w:r>
        <w:rPr>
          <w:color w:val="231F20"/>
          <w:spacing w:val="-2"/>
        </w:rPr>
        <w:t>грамота»</w:t>
      </w:r>
    </w:p>
    <w:p w:rsidR="00DC388F" w:rsidRDefault="004B1DF8">
      <w:pPr>
        <w:pStyle w:val="a3"/>
        <w:spacing w:before="59" w:line="252" w:lineRule="auto"/>
        <w:ind w:left="113" w:right="2629"/>
      </w:pPr>
      <w:r>
        <w:rPr>
          <w:color w:val="231F20"/>
        </w:rPr>
        <w:t>Данный</w:t>
      </w:r>
      <w:r>
        <w:rPr>
          <w:color w:val="231F20"/>
          <w:spacing w:val="-12"/>
        </w:rPr>
        <w:t xml:space="preserve"> </w:t>
      </w:r>
      <w:r>
        <w:rPr>
          <w:color w:val="231F20"/>
        </w:rPr>
        <w:t>модуль</w:t>
      </w:r>
      <w:r>
        <w:rPr>
          <w:color w:val="231F20"/>
          <w:spacing w:val="-12"/>
        </w:rPr>
        <w:t xml:space="preserve"> </w:t>
      </w:r>
      <w:r>
        <w:rPr>
          <w:color w:val="231F20"/>
        </w:rPr>
        <w:t>является</w:t>
      </w:r>
      <w:r>
        <w:rPr>
          <w:color w:val="231F20"/>
          <w:spacing w:val="-12"/>
        </w:rPr>
        <w:t xml:space="preserve"> </w:t>
      </w:r>
      <w:r>
        <w:rPr>
          <w:color w:val="231F20"/>
        </w:rPr>
        <w:t>вспомогательным</w:t>
      </w:r>
      <w:r>
        <w:rPr>
          <w:color w:val="231F20"/>
          <w:spacing w:val="-12"/>
        </w:rPr>
        <w:t xml:space="preserve"> </w:t>
      </w:r>
      <w:r>
        <w:rPr>
          <w:color w:val="231F20"/>
        </w:rPr>
        <w:t>и</w:t>
      </w:r>
      <w:r>
        <w:rPr>
          <w:color w:val="231F20"/>
          <w:spacing w:val="-12"/>
        </w:rPr>
        <w:t xml:space="preserve"> </w:t>
      </w:r>
      <w:r>
        <w:rPr>
          <w:color w:val="231F20"/>
        </w:rPr>
        <w:t>не</w:t>
      </w:r>
      <w:r>
        <w:rPr>
          <w:color w:val="231F20"/>
          <w:spacing w:val="-12"/>
        </w:rPr>
        <w:t xml:space="preserve"> </w:t>
      </w:r>
      <w:r>
        <w:rPr>
          <w:color w:val="231F20"/>
        </w:rPr>
        <w:t>может</w:t>
      </w:r>
      <w:r>
        <w:rPr>
          <w:color w:val="231F20"/>
          <w:spacing w:val="-12"/>
        </w:rPr>
        <w:t xml:space="preserve"> </w:t>
      </w:r>
      <w:r>
        <w:rPr>
          <w:color w:val="231F20"/>
        </w:rPr>
        <w:t>изучаться</w:t>
      </w:r>
      <w:r>
        <w:rPr>
          <w:color w:val="231F20"/>
          <w:spacing w:val="-12"/>
        </w:rPr>
        <w:t xml:space="preserve"> </w:t>
      </w:r>
      <w:r>
        <w:rPr>
          <w:color w:val="231F20"/>
        </w:rPr>
        <w:t>в</w:t>
      </w:r>
      <w:r>
        <w:rPr>
          <w:color w:val="231F20"/>
          <w:spacing w:val="-12"/>
        </w:rPr>
        <w:t xml:space="preserve"> </w:t>
      </w:r>
      <w:r>
        <w:rPr>
          <w:color w:val="231F20"/>
        </w:rPr>
        <w:t>отры- ве</w:t>
      </w:r>
      <w:r>
        <w:rPr>
          <w:color w:val="231F20"/>
          <w:spacing w:val="-8"/>
        </w:rPr>
        <w:t xml:space="preserve"> </w:t>
      </w:r>
      <w:r>
        <w:rPr>
          <w:color w:val="231F20"/>
        </w:rPr>
        <w:t>от</w:t>
      </w:r>
      <w:r>
        <w:rPr>
          <w:color w:val="231F20"/>
          <w:spacing w:val="-8"/>
        </w:rPr>
        <w:t xml:space="preserve"> </w:t>
      </w:r>
      <w:r>
        <w:rPr>
          <w:color w:val="231F20"/>
        </w:rPr>
        <w:t>других</w:t>
      </w:r>
      <w:r>
        <w:rPr>
          <w:color w:val="231F20"/>
          <w:spacing w:val="-8"/>
        </w:rPr>
        <w:t xml:space="preserve"> </w:t>
      </w:r>
      <w:r>
        <w:rPr>
          <w:color w:val="231F20"/>
        </w:rPr>
        <w:t>модулей.</w:t>
      </w:r>
      <w:r>
        <w:rPr>
          <w:color w:val="231F20"/>
          <w:spacing w:val="-8"/>
        </w:rPr>
        <w:t xml:space="preserve"> </w:t>
      </w:r>
      <w:r>
        <w:rPr>
          <w:color w:val="231F20"/>
        </w:rPr>
        <w:t>Освоение</w:t>
      </w:r>
      <w:r>
        <w:rPr>
          <w:color w:val="231F20"/>
          <w:spacing w:val="-8"/>
        </w:rPr>
        <w:t xml:space="preserve"> </w:t>
      </w:r>
      <w:r>
        <w:rPr>
          <w:color w:val="231F20"/>
        </w:rPr>
        <w:t>музыкальной</w:t>
      </w:r>
      <w:r>
        <w:rPr>
          <w:color w:val="231F20"/>
          <w:spacing w:val="-8"/>
        </w:rPr>
        <w:t xml:space="preserve"> </w:t>
      </w:r>
      <w:r>
        <w:rPr>
          <w:color w:val="231F20"/>
        </w:rPr>
        <w:t>грамоты</w:t>
      </w:r>
      <w:r>
        <w:rPr>
          <w:color w:val="231F20"/>
          <w:spacing w:val="-8"/>
        </w:rPr>
        <w:t xml:space="preserve"> </w:t>
      </w:r>
      <w:r>
        <w:rPr>
          <w:color w:val="231F20"/>
        </w:rPr>
        <w:t>не</w:t>
      </w:r>
      <w:r>
        <w:rPr>
          <w:color w:val="231F20"/>
          <w:spacing w:val="-8"/>
        </w:rPr>
        <w:t xml:space="preserve"> </w:t>
      </w:r>
      <w:r>
        <w:rPr>
          <w:color w:val="231F20"/>
        </w:rPr>
        <w:t>является</w:t>
      </w:r>
      <w:r>
        <w:rPr>
          <w:color w:val="231F20"/>
          <w:spacing w:val="-8"/>
        </w:rPr>
        <w:t xml:space="preserve"> </w:t>
      </w:r>
      <w:r>
        <w:rPr>
          <w:color w:val="231F20"/>
        </w:rPr>
        <w:t>самоце- 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 матического</w:t>
      </w:r>
      <w:r>
        <w:rPr>
          <w:color w:val="231F20"/>
          <w:spacing w:val="-9"/>
        </w:rPr>
        <w:t xml:space="preserve"> </w:t>
      </w:r>
      <w:r>
        <w:rPr>
          <w:color w:val="231F20"/>
        </w:rPr>
        <w:t>планирования</w:t>
      </w:r>
      <w:r>
        <w:rPr>
          <w:color w:val="231F20"/>
          <w:spacing w:val="-9"/>
        </w:rPr>
        <w:t xml:space="preserve"> </w:t>
      </w:r>
      <w:r>
        <w:rPr>
          <w:color w:val="231F20"/>
        </w:rPr>
        <w:t>возможно</w:t>
      </w:r>
      <w:r>
        <w:rPr>
          <w:color w:val="231F20"/>
          <w:spacing w:val="-9"/>
        </w:rPr>
        <w:t xml:space="preserve"> </w:t>
      </w:r>
      <w:r>
        <w:rPr>
          <w:color w:val="231F20"/>
        </w:rPr>
        <w:t>по</w:t>
      </w:r>
      <w:r>
        <w:rPr>
          <w:color w:val="231F20"/>
          <w:spacing w:val="-9"/>
        </w:rPr>
        <w:t xml:space="preserve"> </w:t>
      </w:r>
      <w:r>
        <w:rPr>
          <w:color w:val="231F20"/>
        </w:rPr>
        <w:t>арочному</w:t>
      </w:r>
      <w:r>
        <w:rPr>
          <w:color w:val="231F20"/>
          <w:spacing w:val="-9"/>
        </w:rPr>
        <w:t xml:space="preserve"> </w:t>
      </w:r>
      <w:r>
        <w:rPr>
          <w:color w:val="231F20"/>
        </w:rPr>
        <w:t>принципу</w:t>
      </w:r>
      <w:r>
        <w:rPr>
          <w:color w:val="231F20"/>
          <w:spacing w:val="-9"/>
        </w:rPr>
        <w:t xml:space="preserve"> </w:t>
      </w:r>
      <w:r>
        <w:rPr>
          <w:color w:val="231F20"/>
        </w:rPr>
        <w:t>либо</w:t>
      </w:r>
      <w:r>
        <w:rPr>
          <w:color w:val="231F20"/>
          <w:spacing w:val="-9"/>
        </w:rPr>
        <w:t xml:space="preserve"> </w:t>
      </w:r>
      <w:r>
        <w:rPr>
          <w:color w:val="231F20"/>
        </w:rPr>
        <w:t>на</w:t>
      </w:r>
      <w:r>
        <w:rPr>
          <w:color w:val="231F20"/>
          <w:spacing w:val="-9"/>
        </w:rPr>
        <w:t xml:space="preserve"> </w:t>
      </w:r>
      <w:r>
        <w:rPr>
          <w:color w:val="231F20"/>
        </w:rPr>
        <w:t>регу- лярной</w:t>
      </w:r>
      <w:r>
        <w:rPr>
          <w:color w:val="231F20"/>
          <w:spacing w:val="-2"/>
        </w:rPr>
        <w:t xml:space="preserve"> </w:t>
      </w:r>
      <w:r>
        <w:rPr>
          <w:color w:val="231F20"/>
        </w:rPr>
        <w:t>основе</w:t>
      </w:r>
      <w:r>
        <w:rPr>
          <w:color w:val="231F20"/>
          <w:spacing w:val="-2"/>
        </w:rPr>
        <w:t xml:space="preserve"> </w:t>
      </w:r>
      <w:r>
        <w:rPr>
          <w:color w:val="231F20"/>
        </w:rPr>
        <w:t>по</w:t>
      </w:r>
      <w:r>
        <w:rPr>
          <w:color w:val="231F20"/>
          <w:spacing w:val="-2"/>
        </w:rPr>
        <w:t xml:space="preserve"> </w:t>
      </w:r>
      <w:r>
        <w:rPr>
          <w:color w:val="231F20"/>
        </w:rPr>
        <w:t>5—10</w:t>
      </w:r>
      <w:r>
        <w:rPr>
          <w:color w:val="231F20"/>
          <w:spacing w:val="-2"/>
        </w:rPr>
        <w:t xml:space="preserve"> </w:t>
      </w:r>
      <w:r>
        <w:rPr>
          <w:color w:val="231F20"/>
        </w:rPr>
        <w:t>минут</w:t>
      </w:r>
      <w:r>
        <w:rPr>
          <w:color w:val="231F20"/>
          <w:spacing w:val="-2"/>
        </w:rPr>
        <w:t xml:space="preserve"> </w:t>
      </w:r>
      <w:r>
        <w:rPr>
          <w:color w:val="231F20"/>
        </w:rPr>
        <w:t>на</w:t>
      </w:r>
      <w:r>
        <w:rPr>
          <w:color w:val="231F20"/>
          <w:spacing w:val="-2"/>
        </w:rPr>
        <w:t xml:space="preserve"> </w:t>
      </w:r>
      <w:r>
        <w:rPr>
          <w:color w:val="231F20"/>
        </w:rPr>
        <w:t>каждом</w:t>
      </w:r>
      <w:r>
        <w:rPr>
          <w:color w:val="231F20"/>
          <w:spacing w:val="-2"/>
        </w:rPr>
        <w:t xml:space="preserve"> </w:t>
      </w:r>
      <w:r>
        <w:rPr>
          <w:color w:val="231F20"/>
        </w:rPr>
        <w:t>уроке.</w:t>
      </w:r>
      <w:r>
        <w:rPr>
          <w:color w:val="231F20"/>
          <w:spacing w:val="-2"/>
        </w:rPr>
        <w:t xml:space="preserve"> </w:t>
      </w:r>
      <w:r>
        <w:rPr>
          <w:color w:val="231F20"/>
        </w:rPr>
        <w:t>Новые</w:t>
      </w:r>
      <w:r>
        <w:rPr>
          <w:color w:val="231F20"/>
          <w:spacing w:val="-2"/>
        </w:rPr>
        <w:t xml:space="preserve"> </w:t>
      </w:r>
      <w:r>
        <w:rPr>
          <w:color w:val="231F20"/>
        </w:rPr>
        <w:t>понятия</w:t>
      </w:r>
      <w:r>
        <w:rPr>
          <w:color w:val="231F20"/>
          <w:spacing w:val="-2"/>
        </w:rPr>
        <w:t xml:space="preserve"> </w:t>
      </w:r>
      <w:r>
        <w:rPr>
          <w:color w:val="231F20"/>
        </w:rPr>
        <w:t>и</w:t>
      </w:r>
      <w:r>
        <w:rPr>
          <w:color w:val="231F20"/>
          <w:spacing w:val="-2"/>
        </w:rPr>
        <w:t xml:space="preserve"> </w:t>
      </w:r>
      <w:r>
        <w:rPr>
          <w:color w:val="231F20"/>
        </w:rPr>
        <w:t>навыки после</w:t>
      </w:r>
      <w:r>
        <w:rPr>
          <w:color w:val="231F20"/>
          <w:spacing w:val="-10"/>
        </w:rPr>
        <w:t xml:space="preserve"> </w:t>
      </w:r>
      <w:r>
        <w:rPr>
          <w:color w:val="231F20"/>
        </w:rPr>
        <w:t>их</w:t>
      </w:r>
      <w:r>
        <w:rPr>
          <w:color w:val="231F20"/>
          <w:spacing w:val="-10"/>
        </w:rPr>
        <w:t xml:space="preserve"> </w:t>
      </w:r>
      <w:r>
        <w:rPr>
          <w:color w:val="231F20"/>
        </w:rPr>
        <w:t>освоения</w:t>
      </w:r>
      <w:r>
        <w:rPr>
          <w:color w:val="231F20"/>
          <w:spacing w:val="-10"/>
        </w:rPr>
        <w:t xml:space="preserve"> </w:t>
      </w:r>
      <w:r>
        <w:rPr>
          <w:color w:val="231F20"/>
        </w:rPr>
        <w:t>не</w:t>
      </w:r>
      <w:r>
        <w:rPr>
          <w:color w:val="231F20"/>
          <w:spacing w:val="-10"/>
        </w:rPr>
        <w:t xml:space="preserve"> </w:t>
      </w:r>
      <w:r>
        <w:rPr>
          <w:color w:val="231F20"/>
        </w:rPr>
        <w:t>исключаются</w:t>
      </w:r>
      <w:r>
        <w:rPr>
          <w:color w:val="231F20"/>
          <w:spacing w:val="-10"/>
        </w:rPr>
        <w:t xml:space="preserve"> </w:t>
      </w:r>
      <w:r>
        <w:rPr>
          <w:color w:val="231F20"/>
        </w:rPr>
        <w:t>из</w:t>
      </w:r>
      <w:r>
        <w:rPr>
          <w:color w:val="231F20"/>
          <w:spacing w:val="-10"/>
        </w:rPr>
        <w:t xml:space="preserve"> </w:t>
      </w:r>
      <w:r>
        <w:rPr>
          <w:color w:val="231F20"/>
        </w:rPr>
        <w:t>учебной</w:t>
      </w:r>
      <w:r>
        <w:rPr>
          <w:color w:val="231F20"/>
          <w:spacing w:val="-10"/>
        </w:rPr>
        <w:t xml:space="preserve"> </w:t>
      </w:r>
      <w:r>
        <w:rPr>
          <w:color w:val="231F20"/>
        </w:rPr>
        <w:t>деятельности,</w:t>
      </w:r>
      <w:r>
        <w:rPr>
          <w:color w:val="231F20"/>
          <w:spacing w:val="-10"/>
        </w:rPr>
        <w:t xml:space="preserve"> </w:t>
      </w:r>
      <w:r>
        <w:rPr>
          <w:color w:val="231F20"/>
        </w:rPr>
        <w:t>а</w:t>
      </w:r>
      <w:r>
        <w:rPr>
          <w:color w:val="231F20"/>
          <w:spacing w:val="-10"/>
        </w:rPr>
        <w:t xml:space="preserve"> </w:t>
      </w:r>
      <w:r>
        <w:rPr>
          <w:color w:val="231F20"/>
        </w:rPr>
        <w:t>используют- ся</w:t>
      </w:r>
      <w:r>
        <w:rPr>
          <w:color w:val="231F20"/>
          <w:spacing w:val="-8"/>
        </w:rPr>
        <w:t xml:space="preserve"> </w:t>
      </w:r>
      <w:r>
        <w:rPr>
          <w:color w:val="231F20"/>
        </w:rPr>
        <w:t>в</w:t>
      </w:r>
      <w:r>
        <w:rPr>
          <w:color w:val="231F20"/>
          <w:spacing w:val="-8"/>
        </w:rPr>
        <w:t xml:space="preserve"> </w:t>
      </w:r>
      <w:r>
        <w:rPr>
          <w:color w:val="231F20"/>
        </w:rPr>
        <w:t>качестве</w:t>
      </w:r>
      <w:r>
        <w:rPr>
          <w:color w:val="231F20"/>
          <w:spacing w:val="-8"/>
        </w:rPr>
        <w:t xml:space="preserve"> </w:t>
      </w:r>
      <w:r>
        <w:rPr>
          <w:color w:val="231F20"/>
        </w:rPr>
        <w:t>актуального</w:t>
      </w:r>
      <w:r>
        <w:rPr>
          <w:color w:val="231F20"/>
          <w:spacing w:val="-8"/>
        </w:rPr>
        <w:t xml:space="preserve"> </w:t>
      </w:r>
      <w:r>
        <w:rPr>
          <w:color w:val="231F20"/>
        </w:rPr>
        <w:t>знания,</w:t>
      </w:r>
      <w:r>
        <w:rPr>
          <w:color w:val="231F20"/>
          <w:spacing w:val="-8"/>
        </w:rPr>
        <w:t xml:space="preserve"> </w:t>
      </w:r>
      <w:r>
        <w:rPr>
          <w:color w:val="231F20"/>
        </w:rPr>
        <w:t>практического</w:t>
      </w:r>
      <w:r>
        <w:rPr>
          <w:color w:val="231F20"/>
          <w:spacing w:val="-8"/>
        </w:rPr>
        <w:t xml:space="preserve"> </w:t>
      </w:r>
      <w:r>
        <w:rPr>
          <w:color w:val="231F20"/>
        </w:rPr>
        <w:t>багажа</w:t>
      </w:r>
      <w:r>
        <w:rPr>
          <w:color w:val="231F20"/>
          <w:spacing w:val="-8"/>
        </w:rPr>
        <w:t xml:space="preserve"> </w:t>
      </w:r>
      <w:r>
        <w:rPr>
          <w:color w:val="231F20"/>
        </w:rPr>
        <w:t>при</w:t>
      </w:r>
      <w:r>
        <w:rPr>
          <w:color w:val="231F20"/>
          <w:spacing w:val="-8"/>
        </w:rPr>
        <w:t xml:space="preserve"> </w:t>
      </w:r>
      <w:r>
        <w:rPr>
          <w:color w:val="231F20"/>
        </w:rPr>
        <w:t>организации работы над следующим музыкальным материалом.</w:t>
      </w:r>
    </w:p>
    <w:p w:rsidR="00DC388F" w:rsidRDefault="00DC388F">
      <w:pPr>
        <w:pStyle w:val="a3"/>
        <w:spacing w:before="8"/>
        <w:ind w:left="0" w:right="0" w:firstLine="0"/>
        <w:jc w:val="left"/>
        <w:rPr>
          <w:sz w:val="21"/>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48"/>
        </w:trPr>
        <w:tc>
          <w:tcPr>
            <w:tcW w:w="1191" w:type="dxa"/>
          </w:tcPr>
          <w:p w:rsidR="00DC388F" w:rsidRDefault="004B1DF8">
            <w:pPr>
              <w:pStyle w:val="TableParagraph"/>
              <w:spacing w:before="66" w:line="235" w:lineRule="auto"/>
              <w:ind w:left="165"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4"/>
            </w:pPr>
          </w:p>
          <w:p w:rsidR="00DC388F" w:rsidRDefault="004B1DF8">
            <w:pPr>
              <w:pStyle w:val="TableParagraph"/>
              <w:spacing w:before="1"/>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4"/>
            </w:pPr>
          </w:p>
          <w:p w:rsidR="00DC388F" w:rsidRDefault="004B1DF8">
            <w:pPr>
              <w:pStyle w:val="TableParagraph"/>
              <w:spacing w:before="1"/>
              <w:ind w:left="552"/>
              <w:rPr>
                <w:rFonts w:ascii="Georgia" w:hAnsi="Georgia"/>
                <w:b/>
                <w:sz w:val="18"/>
              </w:rPr>
            </w:pPr>
            <w:r>
              <w:rPr>
                <w:rFonts w:ascii="Georgia" w:hAnsi="Georgia"/>
                <w:b/>
                <w:color w:val="231F20"/>
                <w:spacing w:val="-2"/>
                <w:sz w:val="18"/>
              </w:rPr>
              <w:t>Содержание</w:t>
            </w:r>
          </w:p>
        </w:tc>
        <w:tc>
          <w:tcPr>
            <w:tcW w:w="5602" w:type="dxa"/>
            <w:tcBorders>
              <w:top w:val="single" w:sz="6" w:space="0" w:color="231F20"/>
              <w:bottom w:val="single" w:sz="6" w:space="0" w:color="231F20"/>
            </w:tcBorders>
          </w:tcPr>
          <w:p w:rsidR="00DC388F" w:rsidRDefault="00DC388F">
            <w:pPr>
              <w:pStyle w:val="TableParagraph"/>
              <w:spacing w:before="4"/>
            </w:pPr>
          </w:p>
          <w:p w:rsidR="00DC388F" w:rsidRDefault="004B1DF8">
            <w:pPr>
              <w:pStyle w:val="TableParagraph"/>
              <w:spacing w:before="1"/>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1996"/>
        </w:trPr>
        <w:tc>
          <w:tcPr>
            <w:tcW w:w="1191" w:type="dxa"/>
            <w:tcBorders>
              <w:left w:val="single" w:sz="6" w:space="0" w:color="231F20"/>
              <w:bottom w:val="single" w:sz="6" w:space="0" w:color="231F20"/>
            </w:tcBorders>
          </w:tcPr>
          <w:p w:rsidR="00DC388F" w:rsidRDefault="004B1DF8">
            <w:pPr>
              <w:pStyle w:val="TableParagraph"/>
              <w:spacing w:before="58" w:line="209" w:lineRule="exact"/>
              <w:ind w:left="110"/>
              <w:rPr>
                <w:sz w:val="18"/>
              </w:rPr>
            </w:pPr>
            <w:r>
              <w:rPr>
                <w:color w:val="231F20"/>
                <w:spacing w:val="-5"/>
                <w:w w:val="125"/>
                <w:sz w:val="18"/>
              </w:rPr>
              <w:t>А)</w:t>
            </w:r>
          </w:p>
          <w:p w:rsidR="00DC388F" w:rsidRDefault="004B1DF8">
            <w:pPr>
              <w:pStyle w:val="TableParagraph"/>
              <w:spacing w:line="206" w:lineRule="exact"/>
              <w:ind w:left="110"/>
              <w:rPr>
                <w:sz w:val="18"/>
              </w:rPr>
            </w:pPr>
            <w:r>
              <w:rPr>
                <w:color w:val="231F20"/>
                <w:sz w:val="18"/>
              </w:rPr>
              <w:t>0,5—2</w:t>
            </w:r>
            <w:r>
              <w:rPr>
                <w:color w:val="231F20"/>
                <w:spacing w:val="12"/>
                <w:sz w:val="18"/>
              </w:rPr>
              <w:t xml:space="preserve"> </w:t>
            </w:r>
            <w:r>
              <w:rPr>
                <w:color w:val="231F20"/>
                <w:spacing w:val="-5"/>
                <w:sz w:val="18"/>
              </w:rPr>
              <w:t>уч.</w:t>
            </w:r>
          </w:p>
          <w:p w:rsidR="00DC388F" w:rsidRDefault="004B1DF8">
            <w:pPr>
              <w:pStyle w:val="TableParagraph"/>
              <w:spacing w:line="209" w:lineRule="exact"/>
              <w:ind w:left="110"/>
              <w:rPr>
                <w:sz w:val="18"/>
              </w:rPr>
            </w:pPr>
            <w:r>
              <w:rPr>
                <w:color w:val="231F20"/>
                <w:spacing w:val="-4"/>
                <w:sz w:val="18"/>
              </w:rPr>
              <w:t>часа</w:t>
            </w:r>
          </w:p>
        </w:tc>
        <w:tc>
          <w:tcPr>
            <w:tcW w:w="1134" w:type="dxa"/>
          </w:tcPr>
          <w:p w:rsidR="00DC388F" w:rsidRDefault="004B1DF8">
            <w:pPr>
              <w:pStyle w:val="TableParagraph"/>
              <w:spacing w:before="63" w:line="232" w:lineRule="auto"/>
              <w:ind w:left="112" w:right="182"/>
              <w:rPr>
                <w:sz w:val="18"/>
              </w:rPr>
            </w:pPr>
            <w:r>
              <w:rPr>
                <w:color w:val="231F20"/>
                <w:spacing w:val="-2"/>
                <w:sz w:val="18"/>
              </w:rPr>
              <w:t>Весь</w:t>
            </w:r>
            <w:r>
              <w:rPr>
                <w:color w:val="231F20"/>
                <w:spacing w:val="-13"/>
                <w:sz w:val="18"/>
              </w:rPr>
              <w:t xml:space="preserve"> </w:t>
            </w:r>
            <w:r>
              <w:rPr>
                <w:color w:val="231F20"/>
                <w:spacing w:val="-2"/>
                <w:sz w:val="18"/>
              </w:rPr>
              <w:t>мир звучит</w:t>
            </w:r>
          </w:p>
        </w:tc>
        <w:tc>
          <w:tcPr>
            <w:tcW w:w="2211" w:type="dxa"/>
            <w:tcBorders>
              <w:bottom w:val="single" w:sz="6" w:space="0" w:color="231F20"/>
            </w:tcBorders>
          </w:tcPr>
          <w:p w:rsidR="00DC388F" w:rsidRDefault="004B1DF8">
            <w:pPr>
              <w:pStyle w:val="TableParagraph"/>
              <w:spacing w:before="63" w:line="232" w:lineRule="auto"/>
              <w:ind w:left="112" w:right="129"/>
              <w:rPr>
                <w:sz w:val="18"/>
              </w:rPr>
            </w:pPr>
            <w:r>
              <w:rPr>
                <w:color w:val="231F20"/>
                <w:sz w:val="18"/>
              </w:rPr>
              <w:t xml:space="preserve">Звуки музыкальные </w:t>
            </w:r>
            <w:r>
              <w:rPr>
                <w:color w:val="231F20"/>
                <w:spacing w:val="-2"/>
                <w:sz w:val="18"/>
              </w:rPr>
              <w:t>и</w:t>
            </w:r>
            <w:r>
              <w:rPr>
                <w:color w:val="231F20"/>
                <w:spacing w:val="-13"/>
                <w:sz w:val="18"/>
              </w:rPr>
              <w:t xml:space="preserve"> </w:t>
            </w:r>
            <w:r>
              <w:rPr>
                <w:color w:val="231F20"/>
                <w:spacing w:val="-2"/>
                <w:sz w:val="18"/>
              </w:rPr>
              <w:t>шумовые.</w:t>
            </w:r>
            <w:r>
              <w:rPr>
                <w:color w:val="231F20"/>
                <w:spacing w:val="-12"/>
                <w:sz w:val="18"/>
              </w:rPr>
              <w:t xml:space="preserve"> </w:t>
            </w:r>
            <w:r>
              <w:rPr>
                <w:color w:val="231F20"/>
                <w:spacing w:val="-2"/>
                <w:sz w:val="18"/>
              </w:rPr>
              <w:t xml:space="preserve">Свойства </w:t>
            </w:r>
            <w:r>
              <w:rPr>
                <w:color w:val="231F20"/>
                <w:sz w:val="18"/>
              </w:rPr>
              <w:t>звука: высота, громкость, длитель- ность, тембр</w:t>
            </w:r>
          </w:p>
        </w:tc>
        <w:tc>
          <w:tcPr>
            <w:tcW w:w="5602" w:type="dxa"/>
            <w:tcBorders>
              <w:top w:val="single" w:sz="6" w:space="0" w:color="231F20"/>
              <w:bottom w:val="single" w:sz="6" w:space="0" w:color="231F20"/>
            </w:tcBorders>
          </w:tcPr>
          <w:p w:rsidR="00DC388F" w:rsidRDefault="004B1DF8">
            <w:pPr>
              <w:pStyle w:val="TableParagraph"/>
              <w:spacing w:before="63" w:line="232" w:lineRule="auto"/>
              <w:ind w:left="112"/>
              <w:rPr>
                <w:sz w:val="18"/>
              </w:rPr>
            </w:pPr>
            <w:r>
              <w:rPr>
                <w:color w:val="231F20"/>
                <w:sz w:val="18"/>
              </w:rPr>
              <w:t>Знакомство</w:t>
            </w:r>
            <w:r>
              <w:rPr>
                <w:color w:val="231F20"/>
                <w:spacing w:val="-11"/>
                <w:sz w:val="18"/>
              </w:rPr>
              <w:t xml:space="preserve"> </w:t>
            </w:r>
            <w:r>
              <w:rPr>
                <w:color w:val="231F20"/>
                <w:sz w:val="18"/>
              </w:rPr>
              <w:t>со</w:t>
            </w:r>
            <w:r>
              <w:rPr>
                <w:color w:val="231F20"/>
                <w:spacing w:val="-11"/>
                <w:sz w:val="18"/>
              </w:rPr>
              <w:t xml:space="preserve"> </w:t>
            </w:r>
            <w:r>
              <w:rPr>
                <w:color w:val="231F20"/>
                <w:sz w:val="18"/>
              </w:rPr>
              <w:t>звуками</w:t>
            </w:r>
            <w:r>
              <w:rPr>
                <w:color w:val="231F20"/>
                <w:spacing w:val="-11"/>
                <w:sz w:val="18"/>
              </w:rPr>
              <w:t xml:space="preserve"> </w:t>
            </w:r>
            <w:r>
              <w:rPr>
                <w:color w:val="231F20"/>
                <w:sz w:val="18"/>
              </w:rPr>
              <w:t>музыкальными</w:t>
            </w:r>
            <w:r>
              <w:rPr>
                <w:color w:val="231F20"/>
                <w:spacing w:val="-11"/>
                <w:sz w:val="18"/>
              </w:rPr>
              <w:t xml:space="preserve"> </w:t>
            </w:r>
            <w:r>
              <w:rPr>
                <w:color w:val="231F20"/>
                <w:sz w:val="18"/>
              </w:rPr>
              <w:t>и</w:t>
            </w:r>
            <w:r>
              <w:rPr>
                <w:color w:val="231F20"/>
                <w:spacing w:val="-11"/>
                <w:sz w:val="18"/>
              </w:rPr>
              <w:t xml:space="preserve"> </w:t>
            </w:r>
            <w:r>
              <w:rPr>
                <w:color w:val="231F20"/>
                <w:sz w:val="18"/>
              </w:rPr>
              <w:t xml:space="preserve">шумовыми. Различение, определение на слух звуков различного </w:t>
            </w:r>
            <w:r>
              <w:rPr>
                <w:color w:val="231F20"/>
                <w:spacing w:val="-2"/>
                <w:sz w:val="18"/>
              </w:rPr>
              <w:t>качества.</w:t>
            </w:r>
          </w:p>
          <w:p w:rsidR="00DC388F" w:rsidRDefault="004B1DF8">
            <w:pPr>
              <w:pStyle w:val="TableParagraph"/>
              <w:spacing w:before="4" w:line="232" w:lineRule="auto"/>
              <w:ind w:left="112"/>
              <w:rPr>
                <w:sz w:val="18"/>
              </w:rPr>
            </w:pPr>
            <w:r>
              <w:rPr>
                <w:color w:val="231F20"/>
                <w:sz w:val="18"/>
              </w:rPr>
              <w:t>Игра</w:t>
            </w:r>
            <w:r>
              <w:rPr>
                <w:color w:val="231F20"/>
                <w:spacing w:val="-6"/>
                <w:sz w:val="18"/>
              </w:rPr>
              <w:t xml:space="preserve"> </w:t>
            </w:r>
            <w:r>
              <w:rPr>
                <w:color w:val="231F20"/>
                <w:sz w:val="18"/>
              </w:rPr>
              <w:t>—</w:t>
            </w:r>
            <w:r>
              <w:rPr>
                <w:color w:val="231F20"/>
                <w:spacing w:val="-6"/>
                <w:sz w:val="18"/>
              </w:rPr>
              <w:t xml:space="preserve"> </w:t>
            </w:r>
            <w:r>
              <w:rPr>
                <w:color w:val="231F20"/>
                <w:sz w:val="18"/>
              </w:rPr>
              <w:t>подражание</w:t>
            </w:r>
            <w:r>
              <w:rPr>
                <w:color w:val="231F20"/>
                <w:spacing w:val="-6"/>
                <w:sz w:val="18"/>
              </w:rPr>
              <w:t xml:space="preserve"> </w:t>
            </w:r>
            <w:r>
              <w:rPr>
                <w:color w:val="231F20"/>
                <w:sz w:val="18"/>
              </w:rPr>
              <w:t>звукам</w:t>
            </w:r>
            <w:r>
              <w:rPr>
                <w:color w:val="231F20"/>
                <w:spacing w:val="-6"/>
                <w:sz w:val="18"/>
              </w:rPr>
              <w:t xml:space="preserve"> </w:t>
            </w:r>
            <w:r>
              <w:rPr>
                <w:color w:val="231F20"/>
                <w:sz w:val="18"/>
              </w:rPr>
              <w:t>и</w:t>
            </w:r>
            <w:r>
              <w:rPr>
                <w:color w:val="231F20"/>
                <w:spacing w:val="-6"/>
                <w:sz w:val="18"/>
              </w:rPr>
              <w:t xml:space="preserve"> </w:t>
            </w:r>
            <w:r>
              <w:rPr>
                <w:color w:val="231F20"/>
                <w:sz w:val="18"/>
              </w:rPr>
              <w:t>голосам</w:t>
            </w:r>
            <w:r>
              <w:rPr>
                <w:color w:val="231F20"/>
                <w:spacing w:val="-6"/>
                <w:sz w:val="18"/>
              </w:rPr>
              <w:t xml:space="preserve"> </w:t>
            </w:r>
            <w:r>
              <w:rPr>
                <w:color w:val="231F20"/>
                <w:sz w:val="18"/>
              </w:rPr>
              <w:t>природы</w:t>
            </w:r>
            <w:r>
              <w:rPr>
                <w:color w:val="231F20"/>
                <w:spacing w:val="-6"/>
                <w:sz w:val="18"/>
              </w:rPr>
              <w:t xml:space="preserve"> </w:t>
            </w:r>
            <w:r>
              <w:rPr>
                <w:color w:val="231F20"/>
                <w:sz w:val="18"/>
              </w:rPr>
              <w:t>с</w:t>
            </w:r>
            <w:r>
              <w:rPr>
                <w:color w:val="231F20"/>
                <w:spacing w:val="-6"/>
                <w:sz w:val="18"/>
              </w:rPr>
              <w:t xml:space="preserve"> </w:t>
            </w:r>
            <w:r>
              <w:rPr>
                <w:color w:val="231F20"/>
                <w:sz w:val="18"/>
              </w:rPr>
              <w:t>исполь- зованием шумовых музыкальных инструментов, вокаль- ной импровизации.</w:t>
            </w:r>
          </w:p>
          <w:p w:rsidR="00DC388F" w:rsidRDefault="004B1DF8">
            <w:pPr>
              <w:pStyle w:val="TableParagraph"/>
              <w:spacing w:before="3" w:line="232" w:lineRule="auto"/>
              <w:ind w:left="112"/>
              <w:rPr>
                <w:sz w:val="18"/>
              </w:rPr>
            </w:pPr>
            <w:r>
              <w:rPr>
                <w:color w:val="231F20"/>
                <w:sz w:val="18"/>
              </w:rPr>
              <w:t>Артикуляционные упражнения, разучивание и исполне- ние</w:t>
            </w:r>
            <w:r>
              <w:rPr>
                <w:color w:val="231F20"/>
                <w:spacing w:val="-15"/>
                <w:sz w:val="18"/>
              </w:rPr>
              <w:t xml:space="preserve"> </w:t>
            </w:r>
            <w:r>
              <w:rPr>
                <w:color w:val="231F20"/>
                <w:sz w:val="18"/>
              </w:rPr>
              <w:t>попевок</w:t>
            </w:r>
            <w:r>
              <w:rPr>
                <w:color w:val="231F20"/>
                <w:spacing w:val="-14"/>
                <w:sz w:val="18"/>
              </w:rPr>
              <w:t xml:space="preserve"> </w:t>
            </w:r>
            <w:r>
              <w:rPr>
                <w:color w:val="231F20"/>
                <w:sz w:val="18"/>
              </w:rPr>
              <w:t>и</w:t>
            </w:r>
            <w:r>
              <w:rPr>
                <w:color w:val="231F20"/>
                <w:spacing w:val="-15"/>
                <w:sz w:val="18"/>
              </w:rPr>
              <w:t xml:space="preserve"> </w:t>
            </w:r>
            <w:r>
              <w:rPr>
                <w:color w:val="231F20"/>
                <w:sz w:val="18"/>
              </w:rPr>
              <w:t>песен</w:t>
            </w:r>
            <w:r>
              <w:rPr>
                <w:color w:val="231F20"/>
                <w:spacing w:val="-14"/>
                <w:sz w:val="18"/>
              </w:rPr>
              <w:t xml:space="preserve"> </w:t>
            </w:r>
            <w:r>
              <w:rPr>
                <w:color w:val="231F20"/>
                <w:sz w:val="18"/>
              </w:rPr>
              <w:t>с</w:t>
            </w:r>
            <w:r>
              <w:rPr>
                <w:color w:val="231F20"/>
                <w:spacing w:val="-14"/>
                <w:sz w:val="18"/>
              </w:rPr>
              <w:t xml:space="preserve"> </w:t>
            </w:r>
            <w:r>
              <w:rPr>
                <w:color w:val="231F20"/>
                <w:sz w:val="18"/>
              </w:rPr>
              <w:t>использованием</w:t>
            </w:r>
            <w:r>
              <w:rPr>
                <w:color w:val="231F20"/>
                <w:spacing w:val="-15"/>
                <w:sz w:val="18"/>
              </w:rPr>
              <w:t xml:space="preserve"> </w:t>
            </w:r>
            <w:r>
              <w:rPr>
                <w:color w:val="231F20"/>
                <w:sz w:val="18"/>
              </w:rPr>
              <w:t>звукоподражатель- ных элементов, шумовых звуков</w:t>
            </w:r>
          </w:p>
        </w:tc>
      </w:tr>
    </w:tbl>
    <w:p w:rsidR="00DC388F" w:rsidRDefault="00DC388F">
      <w:pPr>
        <w:spacing w:line="232" w:lineRule="auto"/>
        <w:rPr>
          <w:sz w:val="18"/>
        </w:rPr>
        <w:sectPr w:rsidR="00DC388F">
          <w:footerReference w:type="default" r:id="rId62"/>
          <w:pgSz w:w="12020" w:h="7830" w:orient="landscape"/>
          <w:pgMar w:top="6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164" o:spid="_x0000_s1165" type="#_x0000_t202" style="position:absolute;left:0;text-align:left;margin-left:33.85pt;margin-top:35.85pt;width:12.6pt;height:15.95pt;z-index:15767040;mso-position-horizontal-relative:page;mso-position-vertical-relative:page" filled="f" stroked="f">
            <v:textbox style="layout-flow:vertical" inset="0,0,0,0">
              <w:txbxContent>
                <w:p w:rsidR="008D6828" w:rsidRDefault="008D6828">
                  <w:pPr>
                    <w:spacing w:before="16"/>
                    <w:ind w:left="20"/>
                    <w:rPr>
                      <w:rFonts w:ascii="Trebuchet MS"/>
                      <w:sz w:val="18"/>
                    </w:rPr>
                  </w:pPr>
                  <w:r>
                    <w:rPr>
                      <w:rFonts w:ascii="Trebuchet MS"/>
                      <w:color w:val="231F20"/>
                      <w:spacing w:val="-5"/>
                      <w:sz w:val="18"/>
                    </w:rPr>
                    <w:t>430</w:t>
                  </w:r>
                </w:p>
              </w:txbxContent>
            </v:textbox>
            <w10:wrap anchorx="page" anchory="page"/>
          </v:shape>
        </w:pict>
      </w:r>
      <w:r w:rsidR="004B1DF8">
        <w:rPr>
          <w:rFonts w:ascii="Times New Roman" w:hAnsi="Times New Roman"/>
          <w:i/>
          <w:color w:val="231F20"/>
          <w:w w:val="115"/>
          <w:sz w:val="18"/>
        </w:rPr>
        <w:t>Продолжение</w:t>
      </w:r>
      <w:r w:rsidR="004B1DF8">
        <w:rPr>
          <w:rFonts w:ascii="Times New Roman" w:hAnsi="Times New Roman"/>
          <w:i/>
          <w:color w:val="231F20"/>
          <w:spacing w:val="-12"/>
          <w:w w:val="115"/>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1500"/>
        </w:trPr>
        <w:tc>
          <w:tcPr>
            <w:tcW w:w="1191" w:type="dxa"/>
            <w:tcBorders>
              <w:left w:val="single" w:sz="6" w:space="0" w:color="231F20"/>
            </w:tcBorders>
          </w:tcPr>
          <w:p w:rsidR="00DC388F" w:rsidRDefault="004B1DF8">
            <w:pPr>
              <w:pStyle w:val="TableParagraph"/>
              <w:spacing w:before="61" w:line="203" w:lineRule="exact"/>
              <w:ind w:left="110"/>
              <w:rPr>
                <w:sz w:val="18"/>
              </w:rPr>
            </w:pPr>
            <w:r>
              <w:rPr>
                <w:color w:val="231F20"/>
                <w:spacing w:val="-5"/>
                <w:w w:val="105"/>
                <w:sz w:val="18"/>
              </w:rPr>
              <w:t>Б)</w:t>
            </w:r>
          </w:p>
          <w:p w:rsidR="00DC388F" w:rsidRDefault="004B1DF8">
            <w:pPr>
              <w:pStyle w:val="TableParagraph"/>
              <w:spacing w:line="194" w:lineRule="exact"/>
              <w:ind w:left="110"/>
              <w:rPr>
                <w:sz w:val="18"/>
              </w:rPr>
            </w:pPr>
            <w:r>
              <w:rPr>
                <w:color w:val="231F20"/>
                <w:sz w:val="18"/>
              </w:rPr>
              <w:t>0,5—2</w:t>
            </w:r>
            <w:r>
              <w:rPr>
                <w:color w:val="231F20"/>
                <w:spacing w:val="12"/>
                <w:sz w:val="18"/>
              </w:rPr>
              <w:t xml:space="preserve"> </w:t>
            </w:r>
            <w:r>
              <w:rPr>
                <w:color w:val="231F20"/>
                <w:spacing w:val="-5"/>
                <w:sz w:val="18"/>
              </w:rPr>
              <w:t>уч.</w:t>
            </w:r>
          </w:p>
          <w:p w:rsidR="00DC388F" w:rsidRDefault="004B1DF8">
            <w:pPr>
              <w:pStyle w:val="TableParagraph"/>
              <w:spacing w:line="203" w:lineRule="exact"/>
              <w:ind w:left="110"/>
              <w:rPr>
                <w:sz w:val="18"/>
              </w:rPr>
            </w:pPr>
            <w:r>
              <w:rPr>
                <w:color w:val="231F20"/>
                <w:spacing w:val="-4"/>
                <w:sz w:val="18"/>
              </w:rPr>
              <w:t>часа</w:t>
            </w:r>
          </w:p>
        </w:tc>
        <w:tc>
          <w:tcPr>
            <w:tcW w:w="1134" w:type="dxa"/>
          </w:tcPr>
          <w:p w:rsidR="00DC388F" w:rsidRDefault="004B1DF8">
            <w:pPr>
              <w:pStyle w:val="TableParagraph"/>
              <w:spacing w:before="61"/>
              <w:ind w:left="112"/>
              <w:rPr>
                <w:sz w:val="18"/>
              </w:rPr>
            </w:pPr>
            <w:r>
              <w:rPr>
                <w:color w:val="231F20"/>
                <w:spacing w:val="-2"/>
                <w:sz w:val="18"/>
              </w:rPr>
              <w:t>Звукоряд</w:t>
            </w:r>
          </w:p>
        </w:tc>
        <w:tc>
          <w:tcPr>
            <w:tcW w:w="2211" w:type="dxa"/>
          </w:tcPr>
          <w:p w:rsidR="00DC388F" w:rsidRDefault="004B1DF8">
            <w:pPr>
              <w:pStyle w:val="TableParagraph"/>
              <w:spacing w:before="74" w:line="220" w:lineRule="auto"/>
              <w:ind w:left="112" w:right="289"/>
              <w:rPr>
                <w:sz w:val="18"/>
              </w:rPr>
            </w:pPr>
            <w:r>
              <w:rPr>
                <w:color w:val="231F20"/>
                <w:sz w:val="18"/>
              </w:rPr>
              <w:t>Нотный</w:t>
            </w:r>
            <w:r>
              <w:rPr>
                <w:color w:val="231F20"/>
                <w:spacing w:val="-15"/>
                <w:sz w:val="18"/>
              </w:rPr>
              <w:t xml:space="preserve"> </w:t>
            </w:r>
            <w:r>
              <w:rPr>
                <w:color w:val="231F20"/>
                <w:sz w:val="18"/>
              </w:rPr>
              <w:t>стан,</w:t>
            </w:r>
            <w:r>
              <w:rPr>
                <w:color w:val="231F20"/>
                <w:spacing w:val="-14"/>
                <w:sz w:val="18"/>
              </w:rPr>
              <w:t xml:space="preserve"> </w:t>
            </w:r>
            <w:r>
              <w:rPr>
                <w:color w:val="231F20"/>
                <w:sz w:val="18"/>
              </w:rPr>
              <w:t>скри- пичный ключ.</w:t>
            </w:r>
          </w:p>
          <w:p w:rsidR="00DC388F" w:rsidRDefault="004B1DF8">
            <w:pPr>
              <w:pStyle w:val="TableParagraph"/>
              <w:spacing w:line="197" w:lineRule="exact"/>
              <w:ind w:left="112"/>
              <w:rPr>
                <w:sz w:val="18"/>
              </w:rPr>
            </w:pPr>
            <w:r>
              <w:rPr>
                <w:color w:val="231F20"/>
                <w:sz w:val="18"/>
              </w:rPr>
              <w:t>Ноты</w:t>
            </w:r>
            <w:r>
              <w:rPr>
                <w:color w:val="231F20"/>
                <w:spacing w:val="-8"/>
                <w:sz w:val="18"/>
              </w:rPr>
              <w:t xml:space="preserve"> </w:t>
            </w:r>
            <w:r>
              <w:rPr>
                <w:color w:val="231F20"/>
                <w:sz w:val="18"/>
              </w:rPr>
              <w:t>первой</w:t>
            </w:r>
            <w:r>
              <w:rPr>
                <w:color w:val="231F20"/>
                <w:spacing w:val="-8"/>
                <w:sz w:val="18"/>
              </w:rPr>
              <w:t xml:space="preserve"> </w:t>
            </w:r>
            <w:r>
              <w:rPr>
                <w:color w:val="231F20"/>
                <w:spacing w:val="-2"/>
                <w:sz w:val="18"/>
              </w:rPr>
              <w:t>октавы</w:t>
            </w:r>
          </w:p>
        </w:tc>
        <w:tc>
          <w:tcPr>
            <w:tcW w:w="5602" w:type="dxa"/>
            <w:tcBorders>
              <w:bottom w:val="single" w:sz="6" w:space="0" w:color="231F20"/>
            </w:tcBorders>
          </w:tcPr>
          <w:p w:rsidR="00DC388F" w:rsidRDefault="004B1DF8">
            <w:pPr>
              <w:pStyle w:val="TableParagraph"/>
              <w:spacing w:before="74" w:line="220" w:lineRule="auto"/>
              <w:ind w:left="112" w:right="104"/>
              <w:rPr>
                <w:sz w:val="18"/>
              </w:rPr>
            </w:pPr>
            <w:r>
              <w:rPr>
                <w:color w:val="231F20"/>
                <w:sz w:val="18"/>
              </w:rPr>
              <w:t>Знакомство с элементами нотной записи. Различение по нотной</w:t>
            </w:r>
            <w:r>
              <w:rPr>
                <w:color w:val="231F20"/>
                <w:spacing w:val="-8"/>
                <w:sz w:val="18"/>
              </w:rPr>
              <w:t xml:space="preserve"> </w:t>
            </w:r>
            <w:r>
              <w:rPr>
                <w:color w:val="231F20"/>
                <w:sz w:val="18"/>
              </w:rPr>
              <w:t>записи,</w:t>
            </w:r>
            <w:r>
              <w:rPr>
                <w:color w:val="231F20"/>
                <w:spacing w:val="-8"/>
                <w:sz w:val="18"/>
              </w:rPr>
              <w:t xml:space="preserve"> </w:t>
            </w:r>
            <w:r>
              <w:rPr>
                <w:color w:val="231F20"/>
                <w:sz w:val="18"/>
              </w:rPr>
              <w:t>определение</w:t>
            </w:r>
            <w:r>
              <w:rPr>
                <w:color w:val="231F20"/>
                <w:spacing w:val="-8"/>
                <w:sz w:val="18"/>
              </w:rPr>
              <w:t xml:space="preserve"> </w:t>
            </w:r>
            <w:r>
              <w:rPr>
                <w:color w:val="231F20"/>
                <w:sz w:val="18"/>
              </w:rPr>
              <w:t>на</w:t>
            </w:r>
            <w:r>
              <w:rPr>
                <w:color w:val="231F20"/>
                <w:spacing w:val="-8"/>
                <w:sz w:val="18"/>
              </w:rPr>
              <w:t xml:space="preserve"> </w:t>
            </w:r>
            <w:r>
              <w:rPr>
                <w:color w:val="231F20"/>
                <w:sz w:val="18"/>
              </w:rPr>
              <w:t>слух</w:t>
            </w:r>
            <w:r>
              <w:rPr>
                <w:color w:val="231F20"/>
                <w:spacing w:val="-8"/>
                <w:sz w:val="18"/>
              </w:rPr>
              <w:t xml:space="preserve"> </w:t>
            </w:r>
            <w:r>
              <w:rPr>
                <w:color w:val="231F20"/>
                <w:sz w:val="18"/>
              </w:rPr>
              <w:t>звукоряда</w:t>
            </w:r>
            <w:r>
              <w:rPr>
                <w:color w:val="231F20"/>
                <w:spacing w:val="-8"/>
                <w:sz w:val="18"/>
              </w:rPr>
              <w:t xml:space="preserve"> </w:t>
            </w:r>
            <w:r>
              <w:rPr>
                <w:color w:val="231F20"/>
                <w:sz w:val="18"/>
              </w:rPr>
              <w:t>в</w:t>
            </w:r>
            <w:r>
              <w:rPr>
                <w:color w:val="231F20"/>
                <w:spacing w:val="-8"/>
                <w:sz w:val="18"/>
              </w:rPr>
              <w:t xml:space="preserve"> </w:t>
            </w:r>
            <w:r>
              <w:rPr>
                <w:color w:val="231F20"/>
                <w:sz w:val="18"/>
              </w:rPr>
              <w:t>отличие от других последовательностей звуков.</w:t>
            </w:r>
          </w:p>
          <w:p w:rsidR="00DC388F" w:rsidRDefault="004B1DF8">
            <w:pPr>
              <w:pStyle w:val="TableParagraph"/>
              <w:spacing w:line="220" w:lineRule="auto"/>
              <w:ind w:left="112"/>
              <w:rPr>
                <w:sz w:val="18"/>
              </w:rPr>
            </w:pPr>
            <w:r>
              <w:rPr>
                <w:color w:val="231F20"/>
                <w:sz w:val="18"/>
              </w:rPr>
              <w:t>Пение</w:t>
            </w:r>
            <w:r>
              <w:rPr>
                <w:color w:val="231F20"/>
                <w:spacing w:val="-11"/>
                <w:sz w:val="18"/>
              </w:rPr>
              <w:t xml:space="preserve"> </w:t>
            </w:r>
            <w:r>
              <w:rPr>
                <w:color w:val="231F20"/>
                <w:sz w:val="18"/>
              </w:rPr>
              <w:t>с</w:t>
            </w:r>
            <w:r>
              <w:rPr>
                <w:color w:val="231F20"/>
                <w:spacing w:val="-11"/>
                <w:sz w:val="18"/>
              </w:rPr>
              <w:t xml:space="preserve"> </w:t>
            </w:r>
            <w:r>
              <w:rPr>
                <w:color w:val="231F20"/>
                <w:sz w:val="18"/>
              </w:rPr>
              <w:t>названием</w:t>
            </w:r>
            <w:r>
              <w:rPr>
                <w:color w:val="231F20"/>
                <w:spacing w:val="-11"/>
                <w:sz w:val="18"/>
              </w:rPr>
              <w:t xml:space="preserve"> </w:t>
            </w:r>
            <w:r>
              <w:rPr>
                <w:color w:val="231F20"/>
                <w:sz w:val="18"/>
              </w:rPr>
              <w:t>нот,</w:t>
            </w:r>
            <w:r>
              <w:rPr>
                <w:color w:val="231F20"/>
                <w:spacing w:val="-11"/>
                <w:sz w:val="18"/>
              </w:rPr>
              <w:t xml:space="preserve"> </w:t>
            </w:r>
            <w:r>
              <w:rPr>
                <w:color w:val="231F20"/>
                <w:sz w:val="18"/>
              </w:rPr>
              <w:t>игра</w:t>
            </w:r>
            <w:r>
              <w:rPr>
                <w:color w:val="231F20"/>
                <w:spacing w:val="-11"/>
                <w:sz w:val="18"/>
              </w:rPr>
              <w:t xml:space="preserve"> </w:t>
            </w:r>
            <w:r>
              <w:rPr>
                <w:color w:val="231F20"/>
                <w:sz w:val="18"/>
              </w:rPr>
              <w:t>на</w:t>
            </w:r>
            <w:r>
              <w:rPr>
                <w:color w:val="231F20"/>
                <w:spacing w:val="-11"/>
                <w:sz w:val="18"/>
              </w:rPr>
              <w:t xml:space="preserve"> </w:t>
            </w:r>
            <w:r>
              <w:rPr>
                <w:color w:val="231F20"/>
                <w:sz w:val="18"/>
              </w:rPr>
              <w:t>металлофоне</w:t>
            </w:r>
            <w:r>
              <w:rPr>
                <w:color w:val="231F20"/>
                <w:spacing w:val="-11"/>
                <w:sz w:val="18"/>
              </w:rPr>
              <w:t xml:space="preserve"> </w:t>
            </w:r>
            <w:r>
              <w:rPr>
                <w:color w:val="231F20"/>
                <w:sz w:val="18"/>
              </w:rPr>
              <w:t>звукоряда</w:t>
            </w:r>
            <w:r>
              <w:rPr>
                <w:color w:val="231F20"/>
                <w:spacing w:val="-11"/>
                <w:sz w:val="18"/>
              </w:rPr>
              <w:t xml:space="preserve"> </w:t>
            </w:r>
            <w:r>
              <w:rPr>
                <w:color w:val="231F20"/>
                <w:sz w:val="18"/>
              </w:rPr>
              <w:t>от ноты «до».</w:t>
            </w:r>
          </w:p>
          <w:p w:rsidR="00DC388F" w:rsidRDefault="004B1DF8">
            <w:pPr>
              <w:pStyle w:val="TableParagraph"/>
              <w:spacing w:line="220" w:lineRule="auto"/>
              <w:ind w:left="112"/>
              <w:rPr>
                <w:sz w:val="18"/>
              </w:rPr>
            </w:pPr>
            <w:r>
              <w:rPr>
                <w:color w:val="231F20"/>
                <w:sz w:val="18"/>
              </w:rPr>
              <w:t>Разучивание</w:t>
            </w:r>
            <w:r>
              <w:rPr>
                <w:color w:val="231F20"/>
                <w:spacing w:val="-9"/>
                <w:sz w:val="18"/>
              </w:rPr>
              <w:t xml:space="preserve"> </w:t>
            </w:r>
            <w:r>
              <w:rPr>
                <w:color w:val="231F20"/>
                <w:sz w:val="18"/>
              </w:rPr>
              <w:t>и</w:t>
            </w:r>
            <w:r>
              <w:rPr>
                <w:color w:val="231F20"/>
                <w:spacing w:val="-9"/>
                <w:sz w:val="18"/>
              </w:rPr>
              <w:t xml:space="preserve"> </w:t>
            </w:r>
            <w:r>
              <w:rPr>
                <w:color w:val="231F20"/>
                <w:sz w:val="18"/>
              </w:rPr>
              <w:t>исполнение</w:t>
            </w:r>
            <w:r>
              <w:rPr>
                <w:color w:val="231F20"/>
                <w:spacing w:val="-10"/>
                <w:sz w:val="18"/>
              </w:rPr>
              <w:t xml:space="preserve"> </w:t>
            </w:r>
            <w:r>
              <w:rPr>
                <w:color w:val="231F20"/>
                <w:sz w:val="18"/>
              </w:rPr>
              <w:t>вокальных</w:t>
            </w:r>
            <w:r>
              <w:rPr>
                <w:color w:val="231F20"/>
                <w:spacing w:val="-10"/>
                <w:sz w:val="18"/>
              </w:rPr>
              <w:t xml:space="preserve"> </w:t>
            </w:r>
            <w:r>
              <w:rPr>
                <w:color w:val="231F20"/>
                <w:sz w:val="18"/>
              </w:rPr>
              <w:t>упражнений,</w:t>
            </w:r>
            <w:r>
              <w:rPr>
                <w:color w:val="231F20"/>
                <w:spacing w:val="-9"/>
                <w:sz w:val="18"/>
              </w:rPr>
              <w:t xml:space="preserve"> </w:t>
            </w:r>
            <w:r>
              <w:rPr>
                <w:color w:val="231F20"/>
                <w:sz w:val="18"/>
              </w:rPr>
              <w:t>песен, построенных на элементах звукоряда</w:t>
            </w:r>
          </w:p>
        </w:tc>
      </w:tr>
      <w:tr w:rsidR="00DC388F">
        <w:trPr>
          <w:trHeight w:val="1692"/>
        </w:trPr>
        <w:tc>
          <w:tcPr>
            <w:tcW w:w="1191" w:type="dxa"/>
            <w:tcBorders>
              <w:left w:val="single" w:sz="6" w:space="0" w:color="231F20"/>
            </w:tcBorders>
          </w:tcPr>
          <w:p w:rsidR="00DC388F" w:rsidRDefault="004B1DF8">
            <w:pPr>
              <w:pStyle w:val="TableParagraph"/>
              <w:spacing w:before="58" w:line="203" w:lineRule="exact"/>
              <w:ind w:left="110"/>
              <w:rPr>
                <w:sz w:val="18"/>
              </w:rPr>
            </w:pPr>
            <w:r>
              <w:rPr>
                <w:color w:val="231F20"/>
                <w:spacing w:val="-5"/>
                <w:w w:val="105"/>
                <w:sz w:val="18"/>
              </w:rPr>
              <w:t>В)</w:t>
            </w:r>
          </w:p>
          <w:p w:rsidR="00DC388F" w:rsidRDefault="004B1DF8">
            <w:pPr>
              <w:pStyle w:val="TableParagraph"/>
              <w:spacing w:line="194" w:lineRule="exact"/>
              <w:ind w:left="110"/>
              <w:rPr>
                <w:sz w:val="18"/>
              </w:rPr>
            </w:pPr>
            <w:r>
              <w:rPr>
                <w:color w:val="231F20"/>
                <w:sz w:val="18"/>
              </w:rPr>
              <w:t>0,5—2</w:t>
            </w:r>
            <w:r>
              <w:rPr>
                <w:color w:val="231F20"/>
                <w:spacing w:val="12"/>
                <w:sz w:val="18"/>
              </w:rPr>
              <w:t xml:space="preserve"> </w:t>
            </w:r>
            <w:r>
              <w:rPr>
                <w:color w:val="231F20"/>
                <w:spacing w:val="-5"/>
                <w:sz w:val="18"/>
              </w:rPr>
              <w:t>уч.</w:t>
            </w:r>
          </w:p>
          <w:p w:rsidR="00DC388F" w:rsidRDefault="004B1DF8">
            <w:pPr>
              <w:pStyle w:val="TableParagraph"/>
              <w:spacing w:line="203" w:lineRule="exact"/>
              <w:ind w:left="110"/>
              <w:rPr>
                <w:sz w:val="18"/>
              </w:rPr>
            </w:pPr>
            <w:r>
              <w:rPr>
                <w:color w:val="231F20"/>
                <w:spacing w:val="-4"/>
                <w:sz w:val="18"/>
              </w:rPr>
              <w:t>часа</w:t>
            </w:r>
          </w:p>
        </w:tc>
        <w:tc>
          <w:tcPr>
            <w:tcW w:w="1134" w:type="dxa"/>
          </w:tcPr>
          <w:p w:rsidR="00DC388F" w:rsidRDefault="004B1DF8">
            <w:pPr>
              <w:pStyle w:val="TableParagraph"/>
              <w:spacing w:before="72" w:line="220" w:lineRule="auto"/>
              <w:ind w:left="112" w:right="182"/>
              <w:rPr>
                <w:sz w:val="18"/>
              </w:rPr>
            </w:pPr>
            <w:r>
              <w:rPr>
                <w:color w:val="231F20"/>
                <w:spacing w:val="-2"/>
                <w:w w:val="95"/>
                <w:sz w:val="18"/>
              </w:rPr>
              <w:t xml:space="preserve">Интона- </w:t>
            </w:r>
            <w:r>
              <w:rPr>
                <w:color w:val="231F20"/>
                <w:spacing w:val="-4"/>
                <w:sz w:val="18"/>
              </w:rPr>
              <w:t>ция</w:t>
            </w:r>
          </w:p>
        </w:tc>
        <w:tc>
          <w:tcPr>
            <w:tcW w:w="2211" w:type="dxa"/>
          </w:tcPr>
          <w:p w:rsidR="00DC388F" w:rsidRDefault="004B1DF8">
            <w:pPr>
              <w:pStyle w:val="TableParagraph"/>
              <w:spacing w:before="58" w:line="203" w:lineRule="exact"/>
              <w:ind w:left="112"/>
              <w:rPr>
                <w:sz w:val="18"/>
              </w:rPr>
            </w:pPr>
            <w:r>
              <w:rPr>
                <w:color w:val="231F20"/>
                <w:spacing w:val="-2"/>
                <w:sz w:val="18"/>
              </w:rPr>
              <w:t>Выразительные</w:t>
            </w:r>
          </w:p>
          <w:p w:rsidR="00DC388F" w:rsidRDefault="004B1DF8">
            <w:pPr>
              <w:pStyle w:val="TableParagraph"/>
              <w:spacing w:before="5" w:line="220" w:lineRule="auto"/>
              <w:ind w:left="112"/>
              <w:rPr>
                <w:sz w:val="18"/>
              </w:rPr>
            </w:pPr>
            <w:r>
              <w:rPr>
                <w:color w:val="231F20"/>
                <w:spacing w:val="-2"/>
                <w:sz w:val="18"/>
              </w:rPr>
              <w:t>и</w:t>
            </w:r>
            <w:r>
              <w:rPr>
                <w:color w:val="231F20"/>
                <w:spacing w:val="-13"/>
                <w:sz w:val="18"/>
              </w:rPr>
              <w:t xml:space="preserve"> </w:t>
            </w:r>
            <w:r>
              <w:rPr>
                <w:color w:val="231F20"/>
                <w:spacing w:val="-2"/>
                <w:sz w:val="18"/>
              </w:rPr>
              <w:t>изобразительные интонации</w:t>
            </w:r>
          </w:p>
        </w:tc>
        <w:tc>
          <w:tcPr>
            <w:tcW w:w="5602" w:type="dxa"/>
            <w:tcBorders>
              <w:top w:val="single" w:sz="6" w:space="0" w:color="231F20"/>
              <w:bottom w:val="single" w:sz="6" w:space="0" w:color="231F20"/>
            </w:tcBorders>
          </w:tcPr>
          <w:p w:rsidR="00DC388F" w:rsidRDefault="004B1DF8">
            <w:pPr>
              <w:pStyle w:val="TableParagraph"/>
              <w:spacing w:before="72" w:line="220" w:lineRule="auto"/>
              <w:ind w:left="112" w:right="104"/>
              <w:rPr>
                <w:sz w:val="18"/>
              </w:rPr>
            </w:pPr>
            <w:r>
              <w:rPr>
                <w:color w:val="231F20"/>
                <w:sz w:val="18"/>
              </w:rPr>
              <w:t>Определение на слух, прослеживание по нотной записи кратких интонаций изобразительного (ку-ку, тик-так и др.)</w:t>
            </w:r>
            <w:r>
              <w:rPr>
                <w:color w:val="231F20"/>
                <w:spacing w:val="-6"/>
                <w:sz w:val="18"/>
              </w:rPr>
              <w:t xml:space="preserve"> </w:t>
            </w:r>
            <w:r>
              <w:rPr>
                <w:color w:val="231F20"/>
                <w:sz w:val="18"/>
              </w:rPr>
              <w:t>и</w:t>
            </w:r>
            <w:r>
              <w:rPr>
                <w:color w:val="231F20"/>
                <w:spacing w:val="-6"/>
                <w:sz w:val="18"/>
              </w:rPr>
              <w:t xml:space="preserve"> </w:t>
            </w:r>
            <w:r>
              <w:rPr>
                <w:color w:val="231F20"/>
                <w:sz w:val="18"/>
              </w:rPr>
              <w:t>выразительного</w:t>
            </w:r>
            <w:r>
              <w:rPr>
                <w:color w:val="231F20"/>
                <w:spacing w:val="-6"/>
                <w:sz w:val="18"/>
              </w:rPr>
              <w:t xml:space="preserve"> </w:t>
            </w:r>
            <w:r>
              <w:rPr>
                <w:color w:val="231F20"/>
                <w:sz w:val="18"/>
              </w:rPr>
              <w:t>(просьба,</w:t>
            </w:r>
            <w:r>
              <w:rPr>
                <w:color w:val="231F20"/>
                <w:spacing w:val="-6"/>
                <w:sz w:val="18"/>
              </w:rPr>
              <w:t xml:space="preserve"> </w:t>
            </w:r>
            <w:r>
              <w:rPr>
                <w:color w:val="231F20"/>
                <w:sz w:val="18"/>
              </w:rPr>
              <w:t>призыв</w:t>
            </w:r>
            <w:r>
              <w:rPr>
                <w:color w:val="231F20"/>
                <w:spacing w:val="-6"/>
                <w:sz w:val="18"/>
              </w:rPr>
              <w:t xml:space="preserve"> </w:t>
            </w:r>
            <w:r>
              <w:rPr>
                <w:color w:val="231F20"/>
                <w:sz w:val="18"/>
              </w:rPr>
              <w:t>и</w:t>
            </w:r>
            <w:r>
              <w:rPr>
                <w:color w:val="231F20"/>
                <w:spacing w:val="-6"/>
                <w:sz w:val="18"/>
              </w:rPr>
              <w:t xml:space="preserve"> </w:t>
            </w:r>
            <w:r>
              <w:rPr>
                <w:color w:val="231F20"/>
                <w:sz w:val="18"/>
              </w:rPr>
              <w:t>др.)</w:t>
            </w:r>
            <w:r>
              <w:rPr>
                <w:color w:val="231F20"/>
                <w:spacing w:val="-6"/>
                <w:sz w:val="18"/>
              </w:rPr>
              <w:t xml:space="preserve"> </w:t>
            </w:r>
            <w:r>
              <w:rPr>
                <w:color w:val="231F20"/>
                <w:sz w:val="18"/>
              </w:rPr>
              <w:t>характера. Разучивание, исполнение попевок, вокальных упражне- ний, песен, вокальные и инструментальные импровиза- ции на основе данных интонаций.</w:t>
            </w:r>
          </w:p>
          <w:p w:rsidR="00DC388F" w:rsidRDefault="004B1DF8">
            <w:pPr>
              <w:pStyle w:val="TableParagraph"/>
              <w:spacing w:line="220" w:lineRule="auto"/>
              <w:ind w:left="112"/>
              <w:rPr>
                <w:sz w:val="18"/>
              </w:rPr>
            </w:pPr>
            <w:r>
              <w:rPr>
                <w:color w:val="231F20"/>
                <w:sz w:val="18"/>
              </w:rPr>
              <w:t>Слушание</w:t>
            </w:r>
            <w:r>
              <w:rPr>
                <w:color w:val="231F20"/>
                <w:spacing w:val="-15"/>
                <w:sz w:val="18"/>
              </w:rPr>
              <w:t xml:space="preserve"> </w:t>
            </w:r>
            <w:r>
              <w:rPr>
                <w:color w:val="231F20"/>
                <w:sz w:val="18"/>
              </w:rPr>
              <w:t>фрагментов</w:t>
            </w:r>
            <w:r>
              <w:rPr>
                <w:color w:val="231F20"/>
                <w:spacing w:val="-14"/>
                <w:sz w:val="18"/>
              </w:rPr>
              <w:t xml:space="preserve"> </w:t>
            </w:r>
            <w:r>
              <w:rPr>
                <w:color w:val="231F20"/>
                <w:sz w:val="18"/>
              </w:rPr>
              <w:t>музыкальных</w:t>
            </w:r>
            <w:r>
              <w:rPr>
                <w:color w:val="231F20"/>
                <w:spacing w:val="-15"/>
                <w:sz w:val="18"/>
              </w:rPr>
              <w:t xml:space="preserve"> </w:t>
            </w:r>
            <w:r>
              <w:rPr>
                <w:color w:val="231F20"/>
                <w:sz w:val="18"/>
              </w:rPr>
              <w:t>произведений, включающих</w:t>
            </w:r>
            <w:r>
              <w:rPr>
                <w:color w:val="231F20"/>
                <w:spacing w:val="-4"/>
                <w:sz w:val="18"/>
              </w:rPr>
              <w:t xml:space="preserve"> </w:t>
            </w:r>
            <w:r>
              <w:rPr>
                <w:color w:val="231F20"/>
                <w:sz w:val="18"/>
              </w:rPr>
              <w:t>примеры</w:t>
            </w:r>
            <w:r>
              <w:rPr>
                <w:color w:val="231F20"/>
                <w:spacing w:val="-4"/>
                <w:sz w:val="18"/>
              </w:rPr>
              <w:t xml:space="preserve"> </w:t>
            </w:r>
            <w:r>
              <w:rPr>
                <w:color w:val="231F20"/>
                <w:sz w:val="18"/>
              </w:rPr>
              <w:t>изобразительных</w:t>
            </w:r>
            <w:r>
              <w:rPr>
                <w:color w:val="231F20"/>
                <w:spacing w:val="-4"/>
                <w:sz w:val="18"/>
              </w:rPr>
              <w:t xml:space="preserve"> интонаций</w:t>
            </w:r>
          </w:p>
        </w:tc>
      </w:tr>
      <w:tr w:rsidR="00DC388F">
        <w:trPr>
          <w:trHeight w:val="1110"/>
        </w:trPr>
        <w:tc>
          <w:tcPr>
            <w:tcW w:w="1191" w:type="dxa"/>
          </w:tcPr>
          <w:p w:rsidR="00DC388F" w:rsidRDefault="004B1DF8">
            <w:pPr>
              <w:pStyle w:val="TableParagraph"/>
              <w:spacing w:before="72" w:line="220" w:lineRule="auto"/>
              <w:ind w:left="113" w:right="371"/>
              <w:rPr>
                <w:sz w:val="18"/>
              </w:rPr>
            </w:pPr>
            <w:r>
              <w:rPr>
                <w:color w:val="231F20"/>
                <w:spacing w:val="-6"/>
                <w:w w:val="105"/>
                <w:sz w:val="18"/>
              </w:rPr>
              <w:t xml:space="preserve">Г) </w:t>
            </w:r>
            <w:r>
              <w:rPr>
                <w:color w:val="231F20"/>
                <w:spacing w:val="-2"/>
                <w:sz w:val="18"/>
              </w:rPr>
              <w:t>0,5—2</w:t>
            </w:r>
          </w:p>
          <w:p w:rsidR="00DC388F" w:rsidRDefault="004B1DF8">
            <w:pPr>
              <w:pStyle w:val="TableParagraph"/>
              <w:spacing w:line="197" w:lineRule="exact"/>
              <w:ind w:left="113"/>
              <w:rPr>
                <w:sz w:val="18"/>
              </w:rPr>
            </w:pPr>
            <w:r>
              <w:rPr>
                <w:color w:val="231F20"/>
                <w:sz w:val="18"/>
              </w:rPr>
              <w:t>уч.</w:t>
            </w:r>
            <w:r>
              <w:rPr>
                <w:color w:val="231F20"/>
                <w:spacing w:val="17"/>
                <w:sz w:val="18"/>
              </w:rPr>
              <w:t xml:space="preserve"> </w:t>
            </w:r>
            <w:r>
              <w:rPr>
                <w:color w:val="231F20"/>
                <w:spacing w:val="-4"/>
                <w:sz w:val="18"/>
              </w:rPr>
              <w:t>часа</w:t>
            </w:r>
          </w:p>
        </w:tc>
        <w:tc>
          <w:tcPr>
            <w:tcW w:w="1134" w:type="dxa"/>
          </w:tcPr>
          <w:p w:rsidR="00DC388F" w:rsidRDefault="004B1DF8">
            <w:pPr>
              <w:pStyle w:val="TableParagraph"/>
              <w:spacing w:before="58"/>
              <w:ind w:left="112"/>
              <w:rPr>
                <w:sz w:val="18"/>
              </w:rPr>
            </w:pPr>
            <w:r>
              <w:rPr>
                <w:color w:val="231F20"/>
                <w:spacing w:val="-4"/>
                <w:sz w:val="18"/>
              </w:rPr>
              <w:t>Ритм</w:t>
            </w:r>
          </w:p>
        </w:tc>
        <w:tc>
          <w:tcPr>
            <w:tcW w:w="2211" w:type="dxa"/>
          </w:tcPr>
          <w:p w:rsidR="00DC388F" w:rsidRDefault="004B1DF8">
            <w:pPr>
              <w:pStyle w:val="TableParagraph"/>
              <w:spacing w:before="58" w:line="203" w:lineRule="exact"/>
              <w:ind w:left="112"/>
              <w:rPr>
                <w:sz w:val="18"/>
              </w:rPr>
            </w:pPr>
            <w:r>
              <w:rPr>
                <w:color w:val="231F20"/>
                <w:sz w:val="18"/>
              </w:rPr>
              <w:t>Звуки</w:t>
            </w:r>
            <w:r>
              <w:rPr>
                <w:color w:val="231F20"/>
                <w:spacing w:val="-6"/>
                <w:sz w:val="18"/>
              </w:rPr>
              <w:t xml:space="preserve"> </w:t>
            </w:r>
            <w:r>
              <w:rPr>
                <w:color w:val="231F20"/>
                <w:spacing w:val="-2"/>
                <w:sz w:val="18"/>
              </w:rPr>
              <w:t>длинные</w:t>
            </w:r>
          </w:p>
          <w:p w:rsidR="00DC388F" w:rsidRDefault="004B1DF8">
            <w:pPr>
              <w:pStyle w:val="TableParagraph"/>
              <w:spacing w:before="5" w:line="220" w:lineRule="auto"/>
              <w:ind w:left="112" w:right="165"/>
              <w:rPr>
                <w:sz w:val="18"/>
              </w:rPr>
            </w:pPr>
            <w:r>
              <w:rPr>
                <w:color w:val="231F20"/>
                <w:sz w:val="18"/>
              </w:rPr>
              <w:t>и</w:t>
            </w:r>
            <w:r>
              <w:rPr>
                <w:color w:val="231F20"/>
                <w:spacing w:val="-15"/>
                <w:sz w:val="18"/>
              </w:rPr>
              <w:t xml:space="preserve"> </w:t>
            </w:r>
            <w:r>
              <w:rPr>
                <w:color w:val="231F20"/>
                <w:sz w:val="18"/>
              </w:rPr>
              <w:t>короткие</w:t>
            </w:r>
            <w:r>
              <w:rPr>
                <w:color w:val="231F20"/>
                <w:spacing w:val="-14"/>
                <w:sz w:val="18"/>
              </w:rPr>
              <w:t xml:space="preserve"> </w:t>
            </w:r>
            <w:r>
              <w:rPr>
                <w:color w:val="231F20"/>
                <w:sz w:val="18"/>
              </w:rPr>
              <w:t>(восьмые и четвертные дли- тельности), такт, тактовая черта</w:t>
            </w:r>
          </w:p>
        </w:tc>
        <w:tc>
          <w:tcPr>
            <w:tcW w:w="5602" w:type="dxa"/>
            <w:vMerge w:val="restart"/>
            <w:tcBorders>
              <w:top w:val="single" w:sz="6" w:space="0" w:color="231F20"/>
              <w:bottom w:val="single" w:sz="6" w:space="0" w:color="231F20"/>
            </w:tcBorders>
          </w:tcPr>
          <w:p w:rsidR="00DC388F" w:rsidRDefault="004B1DF8">
            <w:pPr>
              <w:pStyle w:val="TableParagraph"/>
              <w:spacing w:before="72" w:line="220" w:lineRule="auto"/>
              <w:ind w:left="112"/>
              <w:rPr>
                <w:sz w:val="18"/>
              </w:rPr>
            </w:pPr>
            <w:r>
              <w:rPr>
                <w:color w:val="231F20"/>
                <w:sz w:val="18"/>
              </w:rPr>
              <w:t>Определение на слух, прослеживание по нотной записи ритмических рисунков, состоящих из различных длитель- ностей и пауз.</w:t>
            </w:r>
          </w:p>
          <w:p w:rsidR="00DC388F" w:rsidRDefault="004B1DF8">
            <w:pPr>
              <w:pStyle w:val="TableParagraph"/>
              <w:spacing w:line="220" w:lineRule="auto"/>
              <w:ind w:left="112"/>
              <w:rPr>
                <w:sz w:val="18"/>
              </w:rPr>
            </w:pPr>
            <w:r>
              <w:rPr>
                <w:color w:val="231F20"/>
                <w:sz w:val="18"/>
              </w:rPr>
              <w:t>Исполнение, импровизация с помощью звучащих жестов (хлопки, шлепки, притопы) и/или ударных инструментов простых ритмов.</w:t>
            </w:r>
          </w:p>
          <w:p w:rsidR="00DC388F" w:rsidRDefault="004B1DF8">
            <w:pPr>
              <w:pStyle w:val="TableParagraph"/>
              <w:spacing w:line="220" w:lineRule="auto"/>
              <w:ind w:left="112"/>
              <w:rPr>
                <w:sz w:val="18"/>
              </w:rPr>
            </w:pPr>
            <w:r>
              <w:rPr>
                <w:color w:val="231F20"/>
                <w:sz w:val="18"/>
              </w:rPr>
              <w:t>Игра «Ритмическое эхо», прохлопывание ритма по ритми- ческим карточкам, проговаривание с использованием ритмослогов. Разучивание, исполнение на ударных инструментах ритмической партитуры.</w:t>
            </w:r>
          </w:p>
        </w:tc>
      </w:tr>
      <w:tr w:rsidR="00DC388F">
        <w:trPr>
          <w:trHeight w:val="954"/>
        </w:trPr>
        <w:tc>
          <w:tcPr>
            <w:tcW w:w="1191" w:type="dxa"/>
            <w:tcBorders>
              <w:bottom w:val="single" w:sz="6" w:space="0" w:color="231F20"/>
            </w:tcBorders>
          </w:tcPr>
          <w:p w:rsidR="00DC388F" w:rsidRDefault="004B1DF8">
            <w:pPr>
              <w:pStyle w:val="TableParagraph"/>
              <w:spacing w:before="58" w:line="203" w:lineRule="exact"/>
              <w:ind w:left="113"/>
              <w:rPr>
                <w:sz w:val="18"/>
              </w:rPr>
            </w:pPr>
            <w:r>
              <w:rPr>
                <w:color w:val="231F20"/>
                <w:spacing w:val="-5"/>
                <w:w w:val="105"/>
                <w:sz w:val="18"/>
              </w:rPr>
              <w:t>Д)</w:t>
            </w:r>
          </w:p>
          <w:p w:rsidR="00DC388F" w:rsidRDefault="004B1DF8">
            <w:pPr>
              <w:pStyle w:val="TableParagraph"/>
              <w:spacing w:line="194" w:lineRule="exact"/>
              <w:ind w:left="113"/>
              <w:rPr>
                <w:sz w:val="18"/>
              </w:rPr>
            </w:pPr>
            <w:r>
              <w:rPr>
                <w:color w:val="231F20"/>
                <w:sz w:val="18"/>
              </w:rPr>
              <w:t>0,5—4</w:t>
            </w:r>
            <w:r>
              <w:rPr>
                <w:color w:val="231F20"/>
                <w:spacing w:val="12"/>
                <w:sz w:val="18"/>
              </w:rPr>
              <w:t xml:space="preserve"> </w:t>
            </w:r>
            <w:r>
              <w:rPr>
                <w:color w:val="231F20"/>
                <w:spacing w:val="-5"/>
                <w:sz w:val="18"/>
              </w:rPr>
              <w:t>уч.</w:t>
            </w:r>
          </w:p>
          <w:p w:rsidR="00DC388F" w:rsidRDefault="004B1DF8">
            <w:pPr>
              <w:pStyle w:val="TableParagraph"/>
              <w:spacing w:line="203" w:lineRule="exact"/>
              <w:ind w:left="113"/>
              <w:rPr>
                <w:sz w:val="12"/>
              </w:rPr>
            </w:pPr>
            <w:r>
              <w:rPr>
                <w:color w:val="231F20"/>
                <w:spacing w:val="-2"/>
                <w:sz w:val="18"/>
              </w:rPr>
              <w:t>часа</w:t>
            </w:r>
            <w:r>
              <w:rPr>
                <w:color w:val="231F20"/>
                <w:spacing w:val="-2"/>
                <w:position w:val="4"/>
                <w:sz w:val="12"/>
              </w:rPr>
              <w:t>1</w:t>
            </w:r>
          </w:p>
        </w:tc>
        <w:tc>
          <w:tcPr>
            <w:tcW w:w="1134" w:type="dxa"/>
          </w:tcPr>
          <w:p w:rsidR="00DC388F" w:rsidRDefault="004B1DF8">
            <w:pPr>
              <w:pStyle w:val="TableParagraph"/>
              <w:spacing w:before="72" w:line="220" w:lineRule="auto"/>
              <w:ind w:left="112" w:right="158"/>
              <w:rPr>
                <w:sz w:val="18"/>
              </w:rPr>
            </w:pPr>
            <w:r>
              <w:rPr>
                <w:color w:val="231F20"/>
                <w:spacing w:val="-2"/>
                <w:sz w:val="18"/>
              </w:rPr>
              <w:t xml:space="preserve">Ритмиче- </w:t>
            </w:r>
            <w:r>
              <w:rPr>
                <w:color w:val="231F20"/>
                <w:spacing w:val="-4"/>
                <w:sz w:val="18"/>
              </w:rPr>
              <w:t xml:space="preserve">ский </w:t>
            </w:r>
            <w:r>
              <w:rPr>
                <w:color w:val="231F20"/>
                <w:spacing w:val="-2"/>
                <w:sz w:val="18"/>
              </w:rPr>
              <w:t>рисунок</w:t>
            </w:r>
          </w:p>
        </w:tc>
        <w:tc>
          <w:tcPr>
            <w:tcW w:w="2211" w:type="dxa"/>
            <w:tcBorders>
              <w:bottom w:val="single" w:sz="6" w:space="0" w:color="231F20"/>
            </w:tcBorders>
          </w:tcPr>
          <w:p w:rsidR="00DC388F" w:rsidRDefault="004B1DF8">
            <w:pPr>
              <w:pStyle w:val="TableParagraph"/>
              <w:spacing w:before="72" w:line="220" w:lineRule="auto"/>
              <w:ind w:left="112" w:right="289"/>
              <w:rPr>
                <w:sz w:val="18"/>
              </w:rPr>
            </w:pPr>
            <w:r>
              <w:rPr>
                <w:color w:val="231F20"/>
                <w:spacing w:val="-2"/>
                <w:sz w:val="18"/>
              </w:rPr>
              <w:t xml:space="preserve">Длительности </w:t>
            </w:r>
            <w:r>
              <w:rPr>
                <w:color w:val="231F20"/>
                <w:sz w:val="18"/>
              </w:rPr>
              <w:t>половинная,</w:t>
            </w:r>
            <w:r>
              <w:rPr>
                <w:color w:val="231F20"/>
                <w:spacing w:val="-15"/>
                <w:sz w:val="18"/>
              </w:rPr>
              <w:t xml:space="preserve"> </w:t>
            </w:r>
            <w:r>
              <w:rPr>
                <w:color w:val="231F20"/>
                <w:sz w:val="18"/>
              </w:rPr>
              <w:t xml:space="preserve">целая, </w:t>
            </w:r>
            <w:r>
              <w:rPr>
                <w:color w:val="231F20"/>
                <w:spacing w:val="-2"/>
                <w:sz w:val="18"/>
              </w:rPr>
              <w:t>шестнадцатые.</w:t>
            </w:r>
          </w:p>
        </w:tc>
        <w:tc>
          <w:tcPr>
            <w:tcW w:w="5602" w:type="dxa"/>
            <w:vMerge/>
            <w:tcBorders>
              <w:top w:val="nil"/>
              <w:bottom w:val="single" w:sz="6" w:space="0" w:color="231F20"/>
            </w:tcBorders>
          </w:tcPr>
          <w:p w:rsidR="00DC388F" w:rsidRDefault="00DC388F">
            <w:pPr>
              <w:rPr>
                <w:sz w:val="2"/>
                <w:szCs w:val="2"/>
              </w:rPr>
            </w:pPr>
          </w:p>
        </w:tc>
      </w:tr>
    </w:tbl>
    <w:p w:rsidR="00DC388F" w:rsidRDefault="00DC388F">
      <w:pPr>
        <w:rPr>
          <w:sz w:val="2"/>
          <w:szCs w:val="2"/>
        </w:rPr>
        <w:sectPr w:rsidR="00DC388F">
          <w:footerReference w:type="even" r:id="rId63"/>
          <w:pgSz w:w="12020" w:h="7830" w:orient="landscape"/>
          <w:pgMar w:top="640" w:right="600" w:bottom="280" w:left="1020" w:header="0" w:footer="0" w:gutter="0"/>
          <w:cols w:space="720"/>
        </w:sectPr>
      </w:pPr>
    </w:p>
    <w:p w:rsidR="00DC388F" w:rsidRDefault="00FE2E70">
      <w:pPr>
        <w:pStyle w:val="a3"/>
        <w:spacing w:before="10"/>
        <w:ind w:left="0" w:right="0" w:firstLine="0"/>
        <w:jc w:val="left"/>
        <w:rPr>
          <w:rFonts w:ascii="Times New Roman"/>
          <w:i/>
          <w:sz w:val="2"/>
        </w:rPr>
      </w:pPr>
      <w:r>
        <w:pict>
          <v:shape id="docshape167" o:spid="_x0000_s1162" type="#_x0000_t202" style="position:absolute;margin-left:33.85pt;margin-top:339.95pt;width:12.6pt;height:14.95pt;z-index:15769088;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1795"/>
        </w:trPr>
        <w:tc>
          <w:tcPr>
            <w:tcW w:w="1191" w:type="dxa"/>
            <w:tcBorders>
              <w:left w:val="single" w:sz="6" w:space="0" w:color="231F20"/>
            </w:tcBorders>
          </w:tcPr>
          <w:p w:rsidR="00DC388F" w:rsidRDefault="00FE2E70">
            <w:pPr>
              <w:pStyle w:val="TableParagraph"/>
              <w:rPr>
                <w:rFonts w:ascii="Times New Roman"/>
                <w:sz w:val="18"/>
              </w:rPr>
            </w:pPr>
            <w:r>
              <w:pict>
                <v:shape id="docshape166" o:spid="_x0000_s1163" type="#_x0000_t202" style="position:absolute;margin-left:-23.4pt;margin-top:70.65pt;width:12.5pt;height:12.2pt;z-index:15768576;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spacing w:val="-2"/>
                            <w:w w:val="90"/>
                            <w:sz w:val="18"/>
                          </w:rPr>
                          <w:t xml:space="preserve"> ассы</w:t>
                        </w:r>
                      </w:p>
                    </w:txbxContent>
                  </v:textbox>
                  <w10:wrap anchorx="page" anchory="page"/>
                </v:shape>
              </w:pict>
            </w:r>
          </w:p>
        </w:tc>
        <w:tc>
          <w:tcPr>
            <w:tcW w:w="1134" w:type="dxa"/>
          </w:tcPr>
          <w:p w:rsidR="00DC388F" w:rsidRDefault="00DC388F">
            <w:pPr>
              <w:pStyle w:val="TableParagraph"/>
              <w:rPr>
                <w:rFonts w:ascii="Times New Roman"/>
                <w:sz w:val="18"/>
              </w:rPr>
            </w:pPr>
          </w:p>
        </w:tc>
        <w:tc>
          <w:tcPr>
            <w:tcW w:w="2211" w:type="dxa"/>
          </w:tcPr>
          <w:p w:rsidR="00DC388F" w:rsidRDefault="004B1DF8">
            <w:pPr>
              <w:pStyle w:val="TableParagraph"/>
              <w:spacing w:before="66" w:line="232" w:lineRule="auto"/>
              <w:ind w:left="112"/>
              <w:rPr>
                <w:sz w:val="18"/>
              </w:rPr>
            </w:pPr>
            <w:r>
              <w:rPr>
                <w:color w:val="231F20"/>
                <w:sz w:val="18"/>
              </w:rPr>
              <w:t>Паузы.</w:t>
            </w:r>
            <w:r>
              <w:rPr>
                <w:color w:val="231F20"/>
                <w:spacing w:val="-15"/>
                <w:sz w:val="18"/>
              </w:rPr>
              <w:t xml:space="preserve"> </w:t>
            </w:r>
            <w:r>
              <w:rPr>
                <w:color w:val="231F20"/>
                <w:sz w:val="18"/>
              </w:rPr>
              <w:t>Ритмические рисунки. Ритмиче- ская партитура</w:t>
            </w:r>
          </w:p>
        </w:tc>
        <w:tc>
          <w:tcPr>
            <w:tcW w:w="5602" w:type="dxa"/>
          </w:tcPr>
          <w:p w:rsidR="00DC388F" w:rsidRDefault="004B1DF8">
            <w:pPr>
              <w:pStyle w:val="TableParagraph"/>
              <w:spacing w:before="66" w:line="232" w:lineRule="auto"/>
              <w:ind w:left="112"/>
              <w:rPr>
                <w:sz w:val="18"/>
              </w:rPr>
            </w:pPr>
            <w:r>
              <w:rPr>
                <w:color w:val="231F20"/>
                <w:sz w:val="18"/>
              </w:rPr>
              <w:t>Слушание</w:t>
            </w:r>
            <w:r>
              <w:rPr>
                <w:color w:val="231F20"/>
                <w:spacing w:val="-12"/>
                <w:sz w:val="18"/>
              </w:rPr>
              <w:t xml:space="preserve"> </w:t>
            </w:r>
            <w:r>
              <w:rPr>
                <w:color w:val="231F20"/>
                <w:sz w:val="18"/>
              </w:rPr>
              <w:t>музыкальных</w:t>
            </w:r>
            <w:r>
              <w:rPr>
                <w:color w:val="231F20"/>
                <w:spacing w:val="-12"/>
                <w:sz w:val="18"/>
              </w:rPr>
              <w:t xml:space="preserve"> </w:t>
            </w:r>
            <w:r>
              <w:rPr>
                <w:color w:val="231F20"/>
                <w:sz w:val="18"/>
              </w:rPr>
              <w:t>произведений</w:t>
            </w:r>
            <w:r>
              <w:rPr>
                <w:color w:val="231F20"/>
                <w:spacing w:val="-12"/>
                <w:sz w:val="18"/>
              </w:rPr>
              <w:t xml:space="preserve"> </w:t>
            </w:r>
            <w:r>
              <w:rPr>
                <w:color w:val="231F20"/>
                <w:sz w:val="18"/>
              </w:rPr>
              <w:t>с</w:t>
            </w:r>
            <w:r>
              <w:rPr>
                <w:color w:val="231F20"/>
                <w:spacing w:val="-12"/>
                <w:sz w:val="18"/>
              </w:rPr>
              <w:t xml:space="preserve"> </w:t>
            </w:r>
            <w:r>
              <w:rPr>
                <w:color w:val="231F20"/>
                <w:sz w:val="18"/>
              </w:rPr>
              <w:t>ярко</w:t>
            </w:r>
            <w:r>
              <w:rPr>
                <w:color w:val="231F20"/>
                <w:spacing w:val="-12"/>
                <w:sz w:val="18"/>
              </w:rPr>
              <w:t xml:space="preserve"> </w:t>
            </w:r>
            <w:r>
              <w:rPr>
                <w:color w:val="231F20"/>
                <w:sz w:val="18"/>
              </w:rPr>
              <w:t>выражен- ным ритмическим рисунком, воспроизведение данного ритма по памяти (хлопками).</w:t>
            </w:r>
          </w:p>
          <w:p w:rsidR="00DC388F" w:rsidRDefault="004B1DF8">
            <w:pPr>
              <w:pStyle w:val="TableParagraph"/>
              <w:spacing w:line="207"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2" w:line="232" w:lineRule="auto"/>
              <w:ind w:left="112" w:right="104"/>
              <w:rPr>
                <w:sz w:val="18"/>
              </w:rPr>
            </w:pPr>
            <w:r>
              <w:rPr>
                <w:color w:val="231F20"/>
                <w:sz w:val="18"/>
              </w:rPr>
              <w:t>Исполнение на клавишных или духовых инструментах (фортепиано, синтезатор, свирель, блокфлейта, мелодика и</w:t>
            </w:r>
            <w:r>
              <w:rPr>
                <w:color w:val="231F20"/>
                <w:spacing w:val="-4"/>
                <w:sz w:val="18"/>
              </w:rPr>
              <w:t xml:space="preserve"> </w:t>
            </w:r>
            <w:r>
              <w:rPr>
                <w:color w:val="231F20"/>
                <w:sz w:val="18"/>
              </w:rPr>
              <w:t>др.)</w:t>
            </w:r>
            <w:r>
              <w:rPr>
                <w:color w:val="231F20"/>
                <w:spacing w:val="-4"/>
                <w:sz w:val="18"/>
              </w:rPr>
              <w:t xml:space="preserve"> </w:t>
            </w:r>
            <w:r>
              <w:rPr>
                <w:color w:val="231F20"/>
                <w:sz w:val="18"/>
              </w:rPr>
              <w:t>попевок,</w:t>
            </w:r>
            <w:r>
              <w:rPr>
                <w:color w:val="231F20"/>
                <w:spacing w:val="-4"/>
                <w:sz w:val="18"/>
              </w:rPr>
              <w:t xml:space="preserve"> </w:t>
            </w:r>
            <w:r>
              <w:rPr>
                <w:color w:val="231F20"/>
                <w:sz w:val="18"/>
              </w:rPr>
              <w:t>остинатных</w:t>
            </w:r>
            <w:r>
              <w:rPr>
                <w:color w:val="231F20"/>
                <w:spacing w:val="-4"/>
                <w:sz w:val="18"/>
              </w:rPr>
              <w:t xml:space="preserve"> </w:t>
            </w:r>
            <w:r>
              <w:rPr>
                <w:color w:val="231F20"/>
                <w:sz w:val="18"/>
              </w:rPr>
              <w:t>формул,</w:t>
            </w:r>
            <w:r>
              <w:rPr>
                <w:color w:val="231F20"/>
                <w:spacing w:val="-4"/>
                <w:sz w:val="18"/>
              </w:rPr>
              <w:t xml:space="preserve"> </w:t>
            </w:r>
            <w:r>
              <w:rPr>
                <w:color w:val="231F20"/>
                <w:sz w:val="18"/>
              </w:rPr>
              <w:t>состоящих</w:t>
            </w:r>
            <w:r>
              <w:rPr>
                <w:color w:val="231F20"/>
                <w:spacing w:val="-4"/>
                <w:sz w:val="18"/>
              </w:rPr>
              <w:t xml:space="preserve"> </w:t>
            </w:r>
            <w:r>
              <w:rPr>
                <w:color w:val="231F20"/>
                <w:sz w:val="18"/>
              </w:rPr>
              <w:t>из</w:t>
            </w:r>
            <w:r>
              <w:rPr>
                <w:color w:val="231F20"/>
                <w:spacing w:val="-4"/>
                <w:sz w:val="18"/>
              </w:rPr>
              <w:t xml:space="preserve"> </w:t>
            </w:r>
            <w:r>
              <w:rPr>
                <w:color w:val="231F20"/>
                <w:sz w:val="18"/>
              </w:rPr>
              <w:t>различ- ных длительностей</w:t>
            </w:r>
          </w:p>
        </w:tc>
      </w:tr>
      <w:tr w:rsidR="00DC388F">
        <w:trPr>
          <w:trHeight w:val="3440"/>
        </w:trPr>
        <w:tc>
          <w:tcPr>
            <w:tcW w:w="1191" w:type="dxa"/>
            <w:tcBorders>
              <w:left w:val="single" w:sz="6" w:space="0" w:color="231F20"/>
              <w:right w:val="single" w:sz="6" w:space="0" w:color="231F20"/>
            </w:tcBorders>
          </w:tcPr>
          <w:p w:rsidR="00DC388F" w:rsidRDefault="004B1DF8">
            <w:pPr>
              <w:pStyle w:val="TableParagraph"/>
              <w:spacing w:before="61" w:line="209" w:lineRule="exact"/>
              <w:ind w:left="110"/>
              <w:rPr>
                <w:sz w:val="18"/>
              </w:rPr>
            </w:pPr>
            <w:r>
              <w:rPr>
                <w:color w:val="231F20"/>
                <w:spacing w:val="-5"/>
                <w:w w:val="105"/>
                <w:sz w:val="18"/>
              </w:rPr>
              <w:t>Е)</w:t>
            </w:r>
          </w:p>
          <w:p w:rsidR="00DC388F" w:rsidRDefault="004B1DF8">
            <w:pPr>
              <w:pStyle w:val="TableParagraph"/>
              <w:spacing w:line="206" w:lineRule="exact"/>
              <w:ind w:left="110"/>
              <w:rPr>
                <w:sz w:val="18"/>
              </w:rPr>
            </w:pPr>
            <w:r>
              <w:rPr>
                <w:color w:val="231F20"/>
                <w:sz w:val="18"/>
              </w:rPr>
              <w:t>0,5—2</w:t>
            </w:r>
            <w:r>
              <w:rPr>
                <w:color w:val="231F20"/>
                <w:spacing w:val="12"/>
                <w:sz w:val="18"/>
              </w:rPr>
              <w:t xml:space="preserve"> </w:t>
            </w:r>
            <w:r>
              <w:rPr>
                <w:color w:val="231F20"/>
                <w:spacing w:val="-5"/>
                <w:sz w:val="18"/>
              </w:rPr>
              <w:t>уч.</w:t>
            </w:r>
          </w:p>
          <w:p w:rsidR="00DC388F" w:rsidRDefault="004B1DF8">
            <w:pPr>
              <w:pStyle w:val="TableParagraph"/>
              <w:spacing w:line="209" w:lineRule="exact"/>
              <w:ind w:left="110"/>
              <w:rPr>
                <w:sz w:val="18"/>
              </w:rPr>
            </w:pPr>
            <w:r>
              <w:rPr>
                <w:color w:val="231F20"/>
                <w:spacing w:val="-4"/>
                <w:sz w:val="18"/>
              </w:rPr>
              <w:t>часа</w:t>
            </w:r>
          </w:p>
        </w:tc>
        <w:tc>
          <w:tcPr>
            <w:tcW w:w="1134" w:type="dxa"/>
            <w:tcBorders>
              <w:left w:val="single" w:sz="6" w:space="0" w:color="231F20"/>
            </w:tcBorders>
          </w:tcPr>
          <w:p w:rsidR="00DC388F" w:rsidRDefault="004B1DF8">
            <w:pPr>
              <w:pStyle w:val="TableParagraph"/>
              <w:spacing w:before="61"/>
              <w:ind w:left="110"/>
              <w:rPr>
                <w:sz w:val="18"/>
              </w:rPr>
            </w:pPr>
            <w:r>
              <w:rPr>
                <w:color w:val="231F20"/>
                <w:spacing w:val="-2"/>
                <w:sz w:val="18"/>
              </w:rPr>
              <w:t>Размер</w:t>
            </w:r>
          </w:p>
        </w:tc>
        <w:tc>
          <w:tcPr>
            <w:tcW w:w="2211" w:type="dxa"/>
          </w:tcPr>
          <w:p w:rsidR="00DC388F" w:rsidRDefault="004B1DF8">
            <w:pPr>
              <w:pStyle w:val="TableParagraph"/>
              <w:spacing w:before="66" w:line="232" w:lineRule="auto"/>
              <w:ind w:left="112" w:right="165"/>
              <w:rPr>
                <w:sz w:val="18"/>
              </w:rPr>
            </w:pPr>
            <w:r>
              <w:rPr>
                <w:color w:val="231F20"/>
                <w:spacing w:val="-2"/>
                <w:sz w:val="18"/>
              </w:rPr>
              <w:t>Равномерная</w:t>
            </w:r>
            <w:r>
              <w:rPr>
                <w:color w:val="231F20"/>
                <w:spacing w:val="-13"/>
                <w:sz w:val="18"/>
              </w:rPr>
              <w:t xml:space="preserve"> </w:t>
            </w:r>
            <w:r>
              <w:rPr>
                <w:color w:val="231F20"/>
                <w:spacing w:val="-2"/>
                <w:sz w:val="18"/>
              </w:rPr>
              <w:t xml:space="preserve">пульса- </w:t>
            </w:r>
            <w:r>
              <w:rPr>
                <w:color w:val="231F20"/>
                <w:sz w:val="18"/>
              </w:rPr>
              <w:t>ция. Сильные и слабые доли. Разме- ры 2/4, 3/4, 4/4</w:t>
            </w:r>
          </w:p>
        </w:tc>
        <w:tc>
          <w:tcPr>
            <w:tcW w:w="5602" w:type="dxa"/>
            <w:tcBorders>
              <w:bottom w:val="single" w:sz="6" w:space="0" w:color="231F20"/>
            </w:tcBorders>
          </w:tcPr>
          <w:p w:rsidR="00DC388F" w:rsidRDefault="004B1DF8">
            <w:pPr>
              <w:pStyle w:val="TableParagraph"/>
              <w:spacing w:before="66" w:line="232" w:lineRule="auto"/>
              <w:ind w:left="112"/>
              <w:rPr>
                <w:sz w:val="18"/>
              </w:rPr>
            </w:pPr>
            <w:r>
              <w:rPr>
                <w:color w:val="231F20"/>
                <w:sz w:val="18"/>
              </w:rPr>
              <w:t>Ритмические</w:t>
            </w:r>
            <w:r>
              <w:rPr>
                <w:color w:val="231F20"/>
                <w:spacing w:val="-12"/>
                <w:sz w:val="18"/>
              </w:rPr>
              <w:t xml:space="preserve"> </w:t>
            </w:r>
            <w:r>
              <w:rPr>
                <w:color w:val="231F20"/>
                <w:sz w:val="18"/>
              </w:rPr>
              <w:t>упражнения</w:t>
            </w:r>
            <w:r>
              <w:rPr>
                <w:color w:val="231F20"/>
                <w:spacing w:val="-12"/>
                <w:sz w:val="18"/>
              </w:rPr>
              <w:t xml:space="preserve"> </w:t>
            </w:r>
            <w:r>
              <w:rPr>
                <w:color w:val="231F20"/>
                <w:sz w:val="18"/>
              </w:rPr>
              <w:t>на</w:t>
            </w:r>
            <w:r>
              <w:rPr>
                <w:color w:val="231F20"/>
                <w:spacing w:val="-12"/>
                <w:sz w:val="18"/>
              </w:rPr>
              <w:t xml:space="preserve"> </w:t>
            </w:r>
            <w:r>
              <w:rPr>
                <w:color w:val="231F20"/>
                <w:sz w:val="18"/>
              </w:rPr>
              <w:t>ровную</w:t>
            </w:r>
            <w:r>
              <w:rPr>
                <w:color w:val="231F20"/>
                <w:spacing w:val="-12"/>
                <w:sz w:val="18"/>
              </w:rPr>
              <w:t xml:space="preserve"> </w:t>
            </w:r>
            <w:r>
              <w:rPr>
                <w:color w:val="231F20"/>
                <w:sz w:val="18"/>
              </w:rPr>
              <w:t>пульсацию,</w:t>
            </w:r>
            <w:r>
              <w:rPr>
                <w:color w:val="231F20"/>
                <w:spacing w:val="-12"/>
                <w:sz w:val="18"/>
              </w:rPr>
              <w:t xml:space="preserve"> </w:t>
            </w:r>
            <w:r>
              <w:rPr>
                <w:color w:val="231F20"/>
                <w:sz w:val="18"/>
              </w:rPr>
              <w:t>выделе- ние сильных долей в размерах 2/4, 3/4, 4/4 (звучащими жестами или на ударных инструментах).</w:t>
            </w:r>
          </w:p>
          <w:p w:rsidR="00DC388F" w:rsidRDefault="004B1DF8">
            <w:pPr>
              <w:pStyle w:val="TableParagraph"/>
              <w:spacing w:before="3" w:line="232" w:lineRule="auto"/>
              <w:ind w:left="112" w:right="218"/>
              <w:rPr>
                <w:sz w:val="18"/>
              </w:rPr>
            </w:pPr>
            <w:r>
              <w:rPr>
                <w:color w:val="231F20"/>
                <w:sz w:val="18"/>
              </w:rPr>
              <w:t>Определение</w:t>
            </w:r>
            <w:r>
              <w:rPr>
                <w:color w:val="231F20"/>
                <w:spacing w:val="-12"/>
                <w:sz w:val="18"/>
              </w:rPr>
              <w:t xml:space="preserve"> </w:t>
            </w:r>
            <w:r>
              <w:rPr>
                <w:color w:val="231F20"/>
                <w:sz w:val="18"/>
              </w:rPr>
              <w:t>на</w:t>
            </w:r>
            <w:r>
              <w:rPr>
                <w:color w:val="231F20"/>
                <w:spacing w:val="-12"/>
                <w:sz w:val="18"/>
              </w:rPr>
              <w:t xml:space="preserve"> </w:t>
            </w:r>
            <w:r>
              <w:rPr>
                <w:color w:val="231F20"/>
                <w:sz w:val="18"/>
              </w:rPr>
              <w:t>слух,</w:t>
            </w:r>
            <w:r>
              <w:rPr>
                <w:color w:val="231F20"/>
                <w:spacing w:val="-12"/>
                <w:sz w:val="18"/>
              </w:rPr>
              <w:t xml:space="preserve"> </w:t>
            </w:r>
            <w:r>
              <w:rPr>
                <w:color w:val="231F20"/>
                <w:sz w:val="18"/>
              </w:rPr>
              <w:t>по</w:t>
            </w:r>
            <w:r>
              <w:rPr>
                <w:color w:val="231F20"/>
                <w:spacing w:val="-12"/>
                <w:sz w:val="18"/>
              </w:rPr>
              <w:t xml:space="preserve"> </w:t>
            </w:r>
            <w:r>
              <w:rPr>
                <w:color w:val="231F20"/>
                <w:sz w:val="18"/>
              </w:rPr>
              <w:t>нотной</w:t>
            </w:r>
            <w:r>
              <w:rPr>
                <w:color w:val="231F20"/>
                <w:spacing w:val="-12"/>
                <w:sz w:val="18"/>
              </w:rPr>
              <w:t xml:space="preserve"> </w:t>
            </w:r>
            <w:r>
              <w:rPr>
                <w:color w:val="231F20"/>
                <w:sz w:val="18"/>
              </w:rPr>
              <w:t>записи</w:t>
            </w:r>
            <w:r>
              <w:rPr>
                <w:color w:val="231F20"/>
                <w:spacing w:val="-12"/>
                <w:sz w:val="18"/>
              </w:rPr>
              <w:t xml:space="preserve"> </w:t>
            </w:r>
            <w:r>
              <w:rPr>
                <w:color w:val="231F20"/>
                <w:sz w:val="18"/>
              </w:rPr>
              <w:t>размеров</w:t>
            </w:r>
            <w:r>
              <w:rPr>
                <w:color w:val="231F20"/>
                <w:spacing w:val="-12"/>
                <w:sz w:val="18"/>
              </w:rPr>
              <w:t xml:space="preserve"> </w:t>
            </w:r>
            <w:r>
              <w:rPr>
                <w:color w:val="231F20"/>
                <w:sz w:val="18"/>
              </w:rPr>
              <w:t>2/4, 3/4, 4/4.</w:t>
            </w:r>
          </w:p>
          <w:p w:rsidR="00DC388F" w:rsidRDefault="004B1DF8">
            <w:pPr>
              <w:pStyle w:val="TableParagraph"/>
              <w:spacing w:before="2" w:line="232" w:lineRule="auto"/>
              <w:ind w:left="112" w:right="449"/>
              <w:jc w:val="both"/>
              <w:rPr>
                <w:sz w:val="18"/>
              </w:rPr>
            </w:pPr>
            <w:r>
              <w:rPr>
                <w:color w:val="231F20"/>
                <w:sz w:val="18"/>
              </w:rPr>
              <w:t>Исполнение</w:t>
            </w:r>
            <w:r>
              <w:rPr>
                <w:color w:val="231F20"/>
                <w:spacing w:val="-7"/>
                <w:sz w:val="18"/>
              </w:rPr>
              <w:t xml:space="preserve"> </w:t>
            </w:r>
            <w:r>
              <w:rPr>
                <w:color w:val="231F20"/>
                <w:sz w:val="18"/>
              </w:rPr>
              <w:t>вокальных</w:t>
            </w:r>
            <w:r>
              <w:rPr>
                <w:color w:val="231F20"/>
                <w:spacing w:val="-7"/>
                <w:sz w:val="18"/>
              </w:rPr>
              <w:t xml:space="preserve"> </w:t>
            </w:r>
            <w:r>
              <w:rPr>
                <w:color w:val="231F20"/>
                <w:sz w:val="18"/>
              </w:rPr>
              <w:t>упражнений,</w:t>
            </w:r>
            <w:r>
              <w:rPr>
                <w:color w:val="231F20"/>
                <w:spacing w:val="-7"/>
                <w:sz w:val="18"/>
              </w:rPr>
              <w:t xml:space="preserve"> </w:t>
            </w:r>
            <w:r>
              <w:rPr>
                <w:color w:val="231F20"/>
                <w:sz w:val="18"/>
              </w:rPr>
              <w:t>песен</w:t>
            </w:r>
            <w:r>
              <w:rPr>
                <w:color w:val="231F20"/>
                <w:spacing w:val="-7"/>
                <w:sz w:val="18"/>
              </w:rPr>
              <w:t xml:space="preserve"> </w:t>
            </w:r>
            <w:r>
              <w:rPr>
                <w:color w:val="231F20"/>
                <w:sz w:val="18"/>
              </w:rPr>
              <w:t>в</w:t>
            </w:r>
            <w:r>
              <w:rPr>
                <w:color w:val="231F20"/>
                <w:spacing w:val="-7"/>
                <w:sz w:val="18"/>
              </w:rPr>
              <w:t xml:space="preserve"> </w:t>
            </w:r>
            <w:r>
              <w:rPr>
                <w:color w:val="231F20"/>
                <w:sz w:val="18"/>
              </w:rPr>
              <w:t>размерах 2/4,</w:t>
            </w:r>
            <w:r>
              <w:rPr>
                <w:color w:val="231F20"/>
                <w:spacing w:val="-9"/>
                <w:sz w:val="18"/>
              </w:rPr>
              <w:t xml:space="preserve"> </w:t>
            </w:r>
            <w:r>
              <w:rPr>
                <w:color w:val="231F20"/>
                <w:sz w:val="18"/>
              </w:rPr>
              <w:t>3/4,</w:t>
            </w:r>
            <w:r>
              <w:rPr>
                <w:color w:val="231F20"/>
                <w:spacing w:val="-9"/>
                <w:sz w:val="18"/>
              </w:rPr>
              <w:t xml:space="preserve"> </w:t>
            </w:r>
            <w:r>
              <w:rPr>
                <w:color w:val="231F20"/>
                <w:sz w:val="18"/>
              </w:rPr>
              <w:t>4/4</w:t>
            </w:r>
            <w:r>
              <w:rPr>
                <w:color w:val="231F20"/>
                <w:spacing w:val="-9"/>
                <w:sz w:val="18"/>
              </w:rPr>
              <w:t xml:space="preserve"> </w:t>
            </w:r>
            <w:r>
              <w:rPr>
                <w:color w:val="231F20"/>
                <w:sz w:val="18"/>
              </w:rPr>
              <w:t>с</w:t>
            </w:r>
            <w:r>
              <w:rPr>
                <w:color w:val="231F20"/>
                <w:spacing w:val="-9"/>
                <w:sz w:val="18"/>
              </w:rPr>
              <w:t xml:space="preserve"> </w:t>
            </w:r>
            <w:r>
              <w:rPr>
                <w:color w:val="231F20"/>
                <w:sz w:val="18"/>
              </w:rPr>
              <w:t>хлопками-акцентами</w:t>
            </w:r>
            <w:r>
              <w:rPr>
                <w:color w:val="231F20"/>
                <w:spacing w:val="-9"/>
                <w:sz w:val="18"/>
              </w:rPr>
              <w:t xml:space="preserve"> </w:t>
            </w:r>
            <w:r>
              <w:rPr>
                <w:color w:val="231F20"/>
                <w:sz w:val="18"/>
              </w:rPr>
              <w:t>на</w:t>
            </w:r>
            <w:r>
              <w:rPr>
                <w:color w:val="231F20"/>
                <w:spacing w:val="-9"/>
                <w:sz w:val="18"/>
              </w:rPr>
              <w:t xml:space="preserve"> </w:t>
            </w:r>
            <w:r>
              <w:rPr>
                <w:color w:val="231F20"/>
                <w:sz w:val="18"/>
              </w:rPr>
              <w:t>сильную</w:t>
            </w:r>
            <w:r>
              <w:rPr>
                <w:color w:val="231F20"/>
                <w:spacing w:val="-9"/>
                <w:sz w:val="18"/>
              </w:rPr>
              <w:t xml:space="preserve"> </w:t>
            </w:r>
            <w:r>
              <w:rPr>
                <w:color w:val="231F20"/>
                <w:sz w:val="18"/>
              </w:rPr>
              <w:t>долю, элементарными дирижёрскими жестами.</w:t>
            </w:r>
          </w:p>
          <w:p w:rsidR="00DC388F" w:rsidRDefault="004B1DF8">
            <w:pPr>
              <w:pStyle w:val="TableParagraph"/>
              <w:spacing w:before="3" w:line="232" w:lineRule="auto"/>
              <w:ind w:left="112" w:right="334"/>
              <w:jc w:val="both"/>
              <w:rPr>
                <w:sz w:val="18"/>
              </w:rPr>
            </w:pPr>
            <w:r>
              <w:rPr>
                <w:color w:val="231F20"/>
                <w:sz w:val="18"/>
              </w:rPr>
              <w:t>Слушание</w:t>
            </w:r>
            <w:r>
              <w:rPr>
                <w:color w:val="231F20"/>
                <w:spacing w:val="-12"/>
                <w:sz w:val="18"/>
              </w:rPr>
              <w:t xml:space="preserve"> </w:t>
            </w:r>
            <w:r>
              <w:rPr>
                <w:color w:val="231F20"/>
                <w:sz w:val="18"/>
              </w:rPr>
              <w:t>музыкальных</w:t>
            </w:r>
            <w:r>
              <w:rPr>
                <w:color w:val="231F20"/>
                <w:spacing w:val="-12"/>
                <w:sz w:val="18"/>
              </w:rPr>
              <w:t xml:space="preserve"> </w:t>
            </w:r>
            <w:r>
              <w:rPr>
                <w:color w:val="231F20"/>
                <w:sz w:val="18"/>
              </w:rPr>
              <w:t>произведений</w:t>
            </w:r>
            <w:r>
              <w:rPr>
                <w:color w:val="231F20"/>
                <w:spacing w:val="-12"/>
                <w:sz w:val="18"/>
              </w:rPr>
              <w:t xml:space="preserve"> </w:t>
            </w:r>
            <w:r>
              <w:rPr>
                <w:color w:val="231F20"/>
                <w:sz w:val="18"/>
              </w:rPr>
              <w:t>с</w:t>
            </w:r>
            <w:r>
              <w:rPr>
                <w:color w:val="231F20"/>
                <w:spacing w:val="-12"/>
                <w:sz w:val="18"/>
              </w:rPr>
              <w:t xml:space="preserve"> </w:t>
            </w:r>
            <w:r>
              <w:rPr>
                <w:color w:val="231F20"/>
                <w:sz w:val="18"/>
              </w:rPr>
              <w:t>ярко</w:t>
            </w:r>
            <w:r>
              <w:rPr>
                <w:color w:val="231F20"/>
                <w:spacing w:val="-12"/>
                <w:sz w:val="18"/>
              </w:rPr>
              <w:t xml:space="preserve"> </w:t>
            </w:r>
            <w:r>
              <w:rPr>
                <w:color w:val="231F20"/>
                <w:sz w:val="18"/>
              </w:rPr>
              <w:t>выражен- ным</w:t>
            </w:r>
            <w:r>
              <w:rPr>
                <w:color w:val="231F20"/>
                <w:spacing w:val="-10"/>
                <w:sz w:val="18"/>
              </w:rPr>
              <w:t xml:space="preserve"> </w:t>
            </w:r>
            <w:r>
              <w:rPr>
                <w:color w:val="231F20"/>
                <w:sz w:val="18"/>
              </w:rPr>
              <w:t>музыкальным</w:t>
            </w:r>
            <w:r>
              <w:rPr>
                <w:color w:val="231F20"/>
                <w:spacing w:val="-10"/>
                <w:sz w:val="18"/>
              </w:rPr>
              <w:t xml:space="preserve"> </w:t>
            </w:r>
            <w:r>
              <w:rPr>
                <w:color w:val="231F20"/>
                <w:sz w:val="18"/>
              </w:rPr>
              <w:t>размером,</w:t>
            </w:r>
            <w:r>
              <w:rPr>
                <w:color w:val="231F20"/>
                <w:spacing w:val="-10"/>
                <w:sz w:val="18"/>
              </w:rPr>
              <w:t xml:space="preserve"> </w:t>
            </w:r>
            <w:r>
              <w:rPr>
                <w:color w:val="231F20"/>
                <w:sz w:val="18"/>
              </w:rPr>
              <w:t>танцевальные,</w:t>
            </w:r>
            <w:r>
              <w:rPr>
                <w:color w:val="231F20"/>
                <w:spacing w:val="-10"/>
                <w:sz w:val="18"/>
              </w:rPr>
              <w:t xml:space="preserve"> </w:t>
            </w:r>
            <w:r>
              <w:rPr>
                <w:color w:val="231F20"/>
                <w:sz w:val="18"/>
              </w:rPr>
              <w:t>двигатель- ные импровизации под музыку.</w:t>
            </w:r>
          </w:p>
          <w:p w:rsidR="00DC388F" w:rsidRDefault="004B1DF8">
            <w:pPr>
              <w:pStyle w:val="TableParagraph"/>
              <w:spacing w:line="207" w:lineRule="exact"/>
              <w:ind w:left="112"/>
              <w:jc w:val="both"/>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3" w:line="232" w:lineRule="auto"/>
              <w:ind w:left="112"/>
              <w:rPr>
                <w:sz w:val="18"/>
              </w:rPr>
            </w:pPr>
            <w:r>
              <w:rPr>
                <w:color w:val="231F20"/>
                <w:sz w:val="18"/>
              </w:rPr>
              <w:t>Исполнение</w:t>
            </w:r>
            <w:r>
              <w:rPr>
                <w:color w:val="231F20"/>
                <w:spacing w:val="-3"/>
                <w:sz w:val="18"/>
              </w:rPr>
              <w:t xml:space="preserve"> </w:t>
            </w:r>
            <w:r>
              <w:rPr>
                <w:color w:val="231F20"/>
                <w:sz w:val="18"/>
              </w:rPr>
              <w:t>на</w:t>
            </w:r>
            <w:r>
              <w:rPr>
                <w:color w:val="231F20"/>
                <w:spacing w:val="-3"/>
                <w:sz w:val="18"/>
              </w:rPr>
              <w:t xml:space="preserve"> </w:t>
            </w:r>
            <w:r>
              <w:rPr>
                <w:color w:val="231F20"/>
                <w:sz w:val="18"/>
              </w:rPr>
              <w:t>клавишных</w:t>
            </w:r>
            <w:r>
              <w:rPr>
                <w:color w:val="231F20"/>
                <w:spacing w:val="-3"/>
                <w:sz w:val="18"/>
              </w:rPr>
              <w:t xml:space="preserve"> </w:t>
            </w:r>
            <w:r>
              <w:rPr>
                <w:color w:val="231F20"/>
                <w:sz w:val="18"/>
              </w:rPr>
              <w:t>или</w:t>
            </w:r>
            <w:r>
              <w:rPr>
                <w:color w:val="231F20"/>
                <w:spacing w:val="-3"/>
                <w:sz w:val="18"/>
              </w:rPr>
              <w:t xml:space="preserve"> </w:t>
            </w:r>
            <w:r>
              <w:rPr>
                <w:color w:val="231F20"/>
                <w:sz w:val="18"/>
              </w:rPr>
              <w:t>духовых</w:t>
            </w:r>
            <w:r>
              <w:rPr>
                <w:color w:val="231F20"/>
                <w:spacing w:val="-3"/>
                <w:sz w:val="18"/>
              </w:rPr>
              <w:t xml:space="preserve"> </w:t>
            </w:r>
            <w:r>
              <w:rPr>
                <w:color w:val="231F20"/>
                <w:sz w:val="18"/>
              </w:rPr>
              <w:t>инструментах попевок, мелодий в размерах 2/4, 3/4, 4/4.</w:t>
            </w:r>
          </w:p>
          <w:p w:rsidR="00DC388F" w:rsidRDefault="004B1DF8">
            <w:pPr>
              <w:pStyle w:val="TableParagraph"/>
              <w:spacing w:before="2" w:line="232" w:lineRule="auto"/>
              <w:ind w:left="112"/>
              <w:rPr>
                <w:sz w:val="18"/>
              </w:rPr>
            </w:pPr>
            <w:r>
              <w:rPr>
                <w:color w:val="231F20"/>
                <w:sz w:val="18"/>
              </w:rPr>
              <w:t>Вокальная</w:t>
            </w:r>
            <w:r>
              <w:rPr>
                <w:color w:val="231F20"/>
                <w:spacing w:val="-15"/>
                <w:sz w:val="18"/>
              </w:rPr>
              <w:t xml:space="preserve"> </w:t>
            </w:r>
            <w:r>
              <w:rPr>
                <w:color w:val="231F20"/>
                <w:sz w:val="18"/>
              </w:rPr>
              <w:t>и</w:t>
            </w:r>
            <w:r>
              <w:rPr>
                <w:color w:val="231F20"/>
                <w:spacing w:val="-14"/>
                <w:sz w:val="18"/>
              </w:rPr>
              <w:t xml:space="preserve"> </w:t>
            </w:r>
            <w:r>
              <w:rPr>
                <w:color w:val="231F20"/>
                <w:sz w:val="18"/>
              </w:rPr>
              <w:t>инструментальная</w:t>
            </w:r>
            <w:r>
              <w:rPr>
                <w:color w:val="231F20"/>
                <w:spacing w:val="-15"/>
                <w:sz w:val="18"/>
              </w:rPr>
              <w:t xml:space="preserve"> </w:t>
            </w:r>
            <w:r>
              <w:rPr>
                <w:color w:val="231F20"/>
                <w:sz w:val="18"/>
              </w:rPr>
              <w:t>импровизация</w:t>
            </w:r>
            <w:r>
              <w:rPr>
                <w:color w:val="231F20"/>
                <w:spacing w:val="-14"/>
                <w:sz w:val="18"/>
              </w:rPr>
              <w:t xml:space="preserve"> </w:t>
            </w:r>
            <w:r>
              <w:rPr>
                <w:color w:val="231F20"/>
                <w:sz w:val="18"/>
              </w:rPr>
              <w:t>в</w:t>
            </w:r>
            <w:r>
              <w:rPr>
                <w:color w:val="231F20"/>
                <w:spacing w:val="-14"/>
                <w:sz w:val="18"/>
              </w:rPr>
              <w:t xml:space="preserve"> </w:t>
            </w:r>
            <w:r>
              <w:rPr>
                <w:color w:val="231F20"/>
                <w:sz w:val="18"/>
              </w:rPr>
              <w:t xml:space="preserve">заданном </w:t>
            </w:r>
            <w:r>
              <w:rPr>
                <w:color w:val="231F20"/>
                <w:spacing w:val="-2"/>
                <w:sz w:val="18"/>
              </w:rPr>
              <w:t>размере</w:t>
            </w:r>
          </w:p>
        </w:tc>
      </w:tr>
    </w:tbl>
    <w:p w:rsidR="00DC388F" w:rsidRDefault="00FE2E70">
      <w:pPr>
        <w:pStyle w:val="a3"/>
        <w:spacing w:before="8"/>
        <w:ind w:left="0" w:right="0" w:firstLine="0"/>
        <w:jc w:val="left"/>
        <w:rPr>
          <w:rFonts w:ascii="Times New Roman"/>
          <w:i/>
          <w:sz w:val="22"/>
        </w:rPr>
      </w:pPr>
      <w:r>
        <w:pict>
          <v:shape id="docshape168" o:spid="_x0000_s1161" style="position:absolute;margin-left:56.7pt;margin-top:14.3pt;width:85.05pt;height:.1pt;z-index:-15689216;mso-wrap-distance-left:0;mso-wrap-distance-right:0;mso-position-horizontal-relative:page;mso-position-vertical-relative:text" coordorigin="1134,286" coordsize="1701,0" path="m1134,286r1700,e" filled="f" strokecolor="#939598" strokeweight=".5pt">
            <v:path arrowok="t"/>
            <w10:wrap type="topAndBottom" anchorx="page"/>
          </v:shape>
        </w:pict>
      </w:r>
    </w:p>
    <w:p w:rsidR="00DC388F" w:rsidRDefault="004B1DF8">
      <w:pPr>
        <w:spacing w:before="28" w:line="228" w:lineRule="auto"/>
        <w:ind w:left="340" w:right="2629" w:hanging="227"/>
        <w:jc w:val="both"/>
        <w:rPr>
          <w:sz w:val="18"/>
        </w:rPr>
      </w:pPr>
      <w:r>
        <w:rPr>
          <w:color w:val="231F20"/>
          <w:position w:val="4"/>
          <w:sz w:val="12"/>
        </w:rPr>
        <w:t>1</w:t>
      </w:r>
      <w:r>
        <w:rPr>
          <w:color w:val="231F20"/>
          <w:spacing w:val="80"/>
          <w:position w:val="4"/>
          <w:sz w:val="12"/>
        </w:rPr>
        <w:t xml:space="preserve"> </w:t>
      </w:r>
      <w:r>
        <w:rPr>
          <w:color w:val="231F20"/>
          <w:sz w:val="18"/>
        </w:rPr>
        <w:t>Данная</w:t>
      </w:r>
      <w:r>
        <w:rPr>
          <w:color w:val="231F20"/>
          <w:spacing w:val="-5"/>
          <w:sz w:val="18"/>
        </w:rPr>
        <w:t xml:space="preserve"> </w:t>
      </w:r>
      <w:r>
        <w:rPr>
          <w:color w:val="231F20"/>
          <w:sz w:val="18"/>
        </w:rPr>
        <w:t>тема</w:t>
      </w:r>
      <w:r>
        <w:rPr>
          <w:color w:val="231F20"/>
          <w:spacing w:val="-5"/>
          <w:sz w:val="18"/>
        </w:rPr>
        <w:t xml:space="preserve"> </w:t>
      </w:r>
      <w:r>
        <w:rPr>
          <w:color w:val="231F20"/>
          <w:sz w:val="18"/>
        </w:rPr>
        <w:t>в</w:t>
      </w:r>
      <w:r>
        <w:rPr>
          <w:color w:val="231F20"/>
          <w:spacing w:val="-5"/>
          <w:sz w:val="18"/>
        </w:rPr>
        <w:t xml:space="preserve"> </w:t>
      </w:r>
      <w:r>
        <w:rPr>
          <w:color w:val="231F20"/>
          <w:sz w:val="18"/>
        </w:rPr>
        <w:t>сочетании</w:t>
      </w:r>
      <w:r>
        <w:rPr>
          <w:color w:val="231F20"/>
          <w:spacing w:val="-5"/>
          <w:sz w:val="18"/>
        </w:rPr>
        <w:t xml:space="preserve"> </w:t>
      </w:r>
      <w:r>
        <w:rPr>
          <w:color w:val="231F20"/>
          <w:sz w:val="18"/>
        </w:rPr>
        <w:t>с</w:t>
      </w:r>
      <w:r>
        <w:rPr>
          <w:color w:val="231F20"/>
          <w:spacing w:val="-5"/>
          <w:sz w:val="18"/>
        </w:rPr>
        <w:t xml:space="preserve"> </w:t>
      </w:r>
      <w:r>
        <w:rPr>
          <w:color w:val="231F20"/>
          <w:sz w:val="18"/>
        </w:rPr>
        <w:t>другими</w:t>
      </w:r>
      <w:r>
        <w:rPr>
          <w:color w:val="231F20"/>
          <w:spacing w:val="-5"/>
          <w:sz w:val="18"/>
        </w:rPr>
        <w:t xml:space="preserve"> </w:t>
      </w:r>
      <w:r>
        <w:rPr>
          <w:color w:val="231F20"/>
          <w:sz w:val="18"/>
        </w:rPr>
        <w:t>темами</w:t>
      </w:r>
      <w:r>
        <w:rPr>
          <w:color w:val="231F20"/>
          <w:spacing w:val="-5"/>
          <w:sz w:val="18"/>
        </w:rPr>
        <w:t xml:space="preserve"> </w:t>
      </w:r>
      <w:r>
        <w:rPr>
          <w:color w:val="231F20"/>
          <w:sz w:val="18"/>
        </w:rPr>
        <w:t>и</w:t>
      </w:r>
      <w:r>
        <w:rPr>
          <w:color w:val="231F20"/>
          <w:spacing w:val="-5"/>
          <w:sz w:val="18"/>
        </w:rPr>
        <w:t xml:space="preserve"> </w:t>
      </w:r>
      <w:r>
        <w:rPr>
          <w:color w:val="231F20"/>
          <w:sz w:val="18"/>
        </w:rPr>
        <w:t>модулями</w:t>
      </w:r>
      <w:r>
        <w:rPr>
          <w:color w:val="231F20"/>
          <w:spacing w:val="-5"/>
          <w:sz w:val="18"/>
        </w:rPr>
        <w:t xml:space="preserve"> </w:t>
      </w:r>
      <w:r>
        <w:rPr>
          <w:color w:val="231F20"/>
          <w:sz w:val="18"/>
        </w:rPr>
        <w:t>может</w:t>
      </w:r>
      <w:r>
        <w:rPr>
          <w:color w:val="231F20"/>
          <w:spacing w:val="-5"/>
          <w:sz w:val="18"/>
        </w:rPr>
        <w:t xml:space="preserve"> </w:t>
      </w:r>
      <w:r>
        <w:rPr>
          <w:color w:val="231F20"/>
          <w:sz w:val="18"/>
        </w:rPr>
        <w:t xml:space="preserve">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w:t>
      </w:r>
      <w:r>
        <w:rPr>
          <w:color w:val="231F20"/>
          <w:spacing w:val="-2"/>
          <w:sz w:val="18"/>
        </w:rPr>
        <w:t>освоения).</w:t>
      </w:r>
    </w:p>
    <w:p w:rsidR="00DC388F" w:rsidRDefault="00DC388F">
      <w:pPr>
        <w:spacing w:line="228" w:lineRule="auto"/>
        <w:jc w:val="both"/>
        <w:rPr>
          <w:sz w:val="18"/>
        </w:rPr>
        <w:sectPr w:rsidR="00DC388F">
          <w:footerReference w:type="default" r:id="rId64"/>
          <w:pgSz w:w="12020" w:h="7830" w:orient="landscape"/>
          <w:pgMar w:top="7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169" o:spid="_x0000_s1160" type="#_x0000_t202" style="position:absolute;left:0;text-align:left;margin-left:33.85pt;margin-top:35.85pt;width:12.6pt;height:15.2pt;z-index:15769600;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170" o:spid="_x0000_s1159" type="#_x0000_t202" style="position:absolute;left:0;text-align:left;margin-left:33.95pt;margin-top:237.3pt;width:12.5pt;height:118.05pt;z-index:15770112;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r w:rsidR="004B1DF8">
        <w:rPr>
          <w:rFonts w:ascii="Times New Roman" w:hAnsi="Times New Roman"/>
          <w:i/>
          <w:color w:val="231F20"/>
          <w:w w:val="115"/>
          <w:sz w:val="18"/>
        </w:rPr>
        <w:t>Продолжение</w:t>
      </w:r>
      <w:r w:rsidR="004B1DF8">
        <w:rPr>
          <w:rFonts w:ascii="Times New Roman" w:hAnsi="Times New Roman"/>
          <w:i/>
          <w:color w:val="231F20"/>
          <w:spacing w:val="-12"/>
          <w:w w:val="115"/>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4139"/>
        </w:trPr>
        <w:tc>
          <w:tcPr>
            <w:tcW w:w="1191" w:type="dxa"/>
            <w:tcBorders>
              <w:left w:val="single" w:sz="6" w:space="0" w:color="231F20"/>
              <w:right w:val="single" w:sz="6" w:space="0" w:color="231F20"/>
            </w:tcBorders>
          </w:tcPr>
          <w:p w:rsidR="00DC388F" w:rsidRDefault="004B1DF8">
            <w:pPr>
              <w:pStyle w:val="TableParagraph"/>
              <w:spacing w:before="61" w:line="205" w:lineRule="exact"/>
              <w:ind w:left="110"/>
              <w:rPr>
                <w:sz w:val="18"/>
              </w:rPr>
            </w:pPr>
            <w:r>
              <w:rPr>
                <w:color w:val="231F20"/>
                <w:spacing w:val="-5"/>
                <w:w w:val="115"/>
                <w:sz w:val="18"/>
              </w:rPr>
              <w:t>Ж)</w:t>
            </w:r>
          </w:p>
          <w:p w:rsidR="00DC388F" w:rsidRDefault="004B1DF8">
            <w:pPr>
              <w:pStyle w:val="TableParagraph"/>
              <w:spacing w:before="4" w:line="225" w:lineRule="auto"/>
              <w:ind w:left="110"/>
              <w:rPr>
                <w:sz w:val="18"/>
              </w:rPr>
            </w:pPr>
            <w:r>
              <w:rPr>
                <w:color w:val="231F20"/>
                <w:sz w:val="18"/>
              </w:rPr>
              <w:t>1—4</w:t>
            </w:r>
            <w:r>
              <w:rPr>
                <w:color w:val="231F20"/>
                <w:spacing w:val="-11"/>
                <w:sz w:val="18"/>
              </w:rPr>
              <w:t xml:space="preserve"> </w:t>
            </w:r>
            <w:r>
              <w:rPr>
                <w:color w:val="231F20"/>
                <w:sz w:val="18"/>
              </w:rPr>
              <w:t xml:space="preserve">уч. </w:t>
            </w:r>
            <w:r>
              <w:rPr>
                <w:color w:val="231F20"/>
                <w:spacing w:val="-4"/>
                <w:sz w:val="18"/>
              </w:rPr>
              <w:t>часа</w:t>
            </w:r>
          </w:p>
        </w:tc>
        <w:tc>
          <w:tcPr>
            <w:tcW w:w="1134" w:type="dxa"/>
            <w:tcBorders>
              <w:left w:val="single" w:sz="6" w:space="0" w:color="231F20"/>
            </w:tcBorders>
          </w:tcPr>
          <w:p w:rsidR="00DC388F" w:rsidRDefault="004B1DF8">
            <w:pPr>
              <w:pStyle w:val="TableParagraph"/>
              <w:spacing w:before="71" w:line="225" w:lineRule="auto"/>
              <w:ind w:left="110"/>
              <w:rPr>
                <w:sz w:val="18"/>
              </w:rPr>
            </w:pPr>
            <w:r>
              <w:rPr>
                <w:color w:val="231F20"/>
                <w:spacing w:val="-2"/>
                <w:sz w:val="18"/>
              </w:rPr>
              <w:t xml:space="preserve">Музы- кальный </w:t>
            </w:r>
            <w:r>
              <w:rPr>
                <w:color w:val="231F20"/>
                <w:spacing w:val="-4"/>
                <w:sz w:val="18"/>
              </w:rPr>
              <w:t>язык</w:t>
            </w:r>
          </w:p>
        </w:tc>
        <w:tc>
          <w:tcPr>
            <w:tcW w:w="2211" w:type="dxa"/>
          </w:tcPr>
          <w:p w:rsidR="00DC388F" w:rsidRDefault="004B1DF8">
            <w:pPr>
              <w:pStyle w:val="TableParagraph"/>
              <w:spacing w:before="71" w:line="225" w:lineRule="auto"/>
              <w:ind w:left="112"/>
              <w:rPr>
                <w:sz w:val="18"/>
              </w:rPr>
            </w:pPr>
            <w:r>
              <w:rPr>
                <w:color w:val="231F20"/>
                <w:sz w:val="18"/>
              </w:rPr>
              <w:t>Темп, тембр. Динамика (форте, пиано, крещендо, диминуэндо и др.). Штрихи (стаккато, легато,</w:t>
            </w:r>
            <w:r>
              <w:rPr>
                <w:color w:val="231F20"/>
                <w:spacing w:val="-6"/>
                <w:sz w:val="18"/>
              </w:rPr>
              <w:t xml:space="preserve"> </w:t>
            </w:r>
            <w:r>
              <w:rPr>
                <w:color w:val="231F20"/>
                <w:sz w:val="18"/>
              </w:rPr>
              <w:t>акцент</w:t>
            </w:r>
            <w:r>
              <w:rPr>
                <w:color w:val="231F20"/>
                <w:spacing w:val="-6"/>
                <w:sz w:val="18"/>
              </w:rPr>
              <w:t xml:space="preserve"> </w:t>
            </w:r>
            <w:r>
              <w:rPr>
                <w:color w:val="231F20"/>
                <w:sz w:val="18"/>
              </w:rPr>
              <w:t>и</w:t>
            </w:r>
            <w:r>
              <w:rPr>
                <w:color w:val="231F20"/>
                <w:spacing w:val="-6"/>
                <w:sz w:val="18"/>
              </w:rPr>
              <w:t xml:space="preserve"> </w:t>
            </w:r>
            <w:r>
              <w:rPr>
                <w:color w:val="231F20"/>
                <w:sz w:val="18"/>
              </w:rPr>
              <w:t>др.)</w:t>
            </w:r>
          </w:p>
        </w:tc>
        <w:tc>
          <w:tcPr>
            <w:tcW w:w="5602" w:type="dxa"/>
            <w:tcBorders>
              <w:bottom w:val="single" w:sz="6" w:space="0" w:color="231F20"/>
            </w:tcBorders>
          </w:tcPr>
          <w:p w:rsidR="00DC388F" w:rsidRDefault="004B1DF8">
            <w:pPr>
              <w:pStyle w:val="TableParagraph"/>
              <w:spacing w:before="71" w:line="225" w:lineRule="auto"/>
              <w:ind w:left="112"/>
              <w:rPr>
                <w:sz w:val="18"/>
              </w:rPr>
            </w:pPr>
            <w:r>
              <w:rPr>
                <w:color w:val="231F20"/>
                <w:sz w:val="18"/>
              </w:rPr>
              <w:t>Знакомство</w:t>
            </w:r>
            <w:r>
              <w:rPr>
                <w:color w:val="231F20"/>
                <w:spacing w:val="-10"/>
                <w:sz w:val="18"/>
              </w:rPr>
              <w:t xml:space="preserve"> </w:t>
            </w:r>
            <w:r>
              <w:rPr>
                <w:color w:val="231F20"/>
                <w:sz w:val="18"/>
              </w:rPr>
              <w:t>с</w:t>
            </w:r>
            <w:r>
              <w:rPr>
                <w:color w:val="231F20"/>
                <w:spacing w:val="-10"/>
                <w:sz w:val="18"/>
              </w:rPr>
              <w:t xml:space="preserve"> </w:t>
            </w:r>
            <w:r>
              <w:rPr>
                <w:color w:val="231F20"/>
                <w:sz w:val="18"/>
              </w:rPr>
              <w:t>элементами</w:t>
            </w:r>
            <w:r>
              <w:rPr>
                <w:color w:val="231F20"/>
                <w:spacing w:val="-10"/>
                <w:sz w:val="18"/>
              </w:rPr>
              <w:t xml:space="preserve"> </w:t>
            </w:r>
            <w:r>
              <w:rPr>
                <w:color w:val="231F20"/>
                <w:sz w:val="18"/>
              </w:rPr>
              <w:t>музыкального</w:t>
            </w:r>
            <w:r>
              <w:rPr>
                <w:color w:val="231F20"/>
                <w:spacing w:val="-10"/>
                <w:sz w:val="18"/>
              </w:rPr>
              <w:t xml:space="preserve"> </w:t>
            </w:r>
            <w:r>
              <w:rPr>
                <w:color w:val="231F20"/>
                <w:sz w:val="18"/>
              </w:rPr>
              <w:t>языка,</w:t>
            </w:r>
            <w:r>
              <w:rPr>
                <w:color w:val="231F20"/>
                <w:spacing w:val="-10"/>
                <w:sz w:val="18"/>
              </w:rPr>
              <w:t xml:space="preserve"> </w:t>
            </w:r>
            <w:r>
              <w:rPr>
                <w:color w:val="231F20"/>
                <w:sz w:val="18"/>
              </w:rPr>
              <w:t>специаль- ными терминами, их обозначением в нотной записи.</w:t>
            </w:r>
          </w:p>
          <w:p w:rsidR="00DC388F" w:rsidRDefault="004B1DF8">
            <w:pPr>
              <w:pStyle w:val="TableParagraph"/>
              <w:spacing w:before="2" w:line="225" w:lineRule="auto"/>
              <w:ind w:left="112" w:right="104"/>
              <w:rPr>
                <w:sz w:val="18"/>
              </w:rPr>
            </w:pPr>
            <w:r>
              <w:rPr>
                <w:color w:val="231F20"/>
                <w:sz w:val="18"/>
              </w:rPr>
              <w:t>Определение</w:t>
            </w:r>
            <w:r>
              <w:rPr>
                <w:color w:val="231F20"/>
                <w:spacing w:val="-11"/>
                <w:sz w:val="18"/>
              </w:rPr>
              <w:t xml:space="preserve"> </w:t>
            </w:r>
            <w:r>
              <w:rPr>
                <w:color w:val="231F20"/>
                <w:sz w:val="18"/>
              </w:rPr>
              <w:t>изученных</w:t>
            </w:r>
            <w:r>
              <w:rPr>
                <w:color w:val="231F20"/>
                <w:spacing w:val="-11"/>
                <w:sz w:val="18"/>
              </w:rPr>
              <w:t xml:space="preserve"> </w:t>
            </w:r>
            <w:r>
              <w:rPr>
                <w:color w:val="231F20"/>
                <w:sz w:val="18"/>
              </w:rPr>
              <w:t>элементов</w:t>
            </w:r>
            <w:r>
              <w:rPr>
                <w:color w:val="231F20"/>
                <w:spacing w:val="-11"/>
                <w:sz w:val="18"/>
              </w:rPr>
              <w:t xml:space="preserve"> </w:t>
            </w:r>
            <w:r>
              <w:rPr>
                <w:color w:val="231F20"/>
                <w:sz w:val="18"/>
              </w:rPr>
              <w:t>на</w:t>
            </w:r>
            <w:r>
              <w:rPr>
                <w:color w:val="231F20"/>
                <w:spacing w:val="-11"/>
                <w:sz w:val="18"/>
              </w:rPr>
              <w:t xml:space="preserve"> </w:t>
            </w:r>
            <w:r>
              <w:rPr>
                <w:color w:val="231F20"/>
                <w:sz w:val="18"/>
              </w:rPr>
              <w:t>слух</w:t>
            </w:r>
            <w:r>
              <w:rPr>
                <w:color w:val="231F20"/>
                <w:spacing w:val="-11"/>
                <w:sz w:val="18"/>
              </w:rPr>
              <w:t xml:space="preserve"> </w:t>
            </w:r>
            <w:r>
              <w:rPr>
                <w:color w:val="231F20"/>
                <w:sz w:val="18"/>
              </w:rPr>
              <w:t>при</w:t>
            </w:r>
            <w:r>
              <w:rPr>
                <w:color w:val="231F20"/>
                <w:spacing w:val="-11"/>
                <w:sz w:val="18"/>
              </w:rPr>
              <w:t xml:space="preserve"> </w:t>
            </w:r>
            <w:r>
              <w:rPr>
                <w:color w:val="231F20"/>
                <w:sz w:val="18"/>
              </w:rPr>
              <w:t>восприя- тии музыкальных произведений.</w:t>
            </w:r>
          </w:p>
          <w:p w:rsidR="00DC388F" w:rsidRDefault="004B1DF8">
            <w:pPr>
              <w:pStyle w:val="TableParagraph"/>
              <w:spacing w:before="1" w:line="225" w:lineRule="auto"/>
              <w:ind w:left="112"/>
              <w:rPr>
                <w:sz w:val="18"/>
              </w:rPr>
            </w:pPr>
            <w:r>
              <w:rPr>
                <w:color w:val="231F20"/>
                <w:sz w:val="18"/>
              </w:rPr>
              <w:t>Наблюдение за изменением музыкального образа при изменении</w:t>
            </w:r>
            <w:r>
              <w:rPr>
                <w:color w:val="231F20"/>
                <w:spacing w:val="-5"/>
                <w:sz w:val="18"/>
              </w:rPr>
              <w:t xml:space="preserve"> </w:t>
            </w:r>
            <w:r>
              <w:rPr>
                <w:color w:val="231F20"/>
                <w:sz w:val="18"/>
              </w:rPr>
              <w:t>элементов</w:t>
            </w:r>
            <w:r>
              <w:rPr>
                <w:color w:val="231F20"/>
                <w:spacing w:val="-5"/>
                <w:sz w:val="18"/>
              </w:rPr>
              <w:t xml:space="preserve"> </w:t>
            </w:r>
            <w:r>
              <w:rPr>
                <w:color w:val="231F20"/>
                <w:sz w:val="18"/>
              </w:rPr>
              <w:t>музыкального</w:t>
            </w:r>
            <w:r>
              <w:rPr>
                <w:color w:val="231F20"/>
                <w:spacing w:val="-5"/>
                <w:sz w:val="18"/>
              </w:rPr>
              <w:t xml:space="preserve"> </w:t>
            </w:r>
            <w:r>
              <w:rPr>
                <w:color w:val="231F20"/>
                <w:sz w:val="18"/>
              </w:rPr>
              <w:t>языка</w:t>
            </w:r>
            <w:r>
              <w:rPr>
                <w:color w:val="231F20"/>
                <w:spacing w:val="-5"/>
                <w:sz w:val="18"/>
              </w:rPr>
              <w:t xml:space="preserve"> </w:t>
            </w:r>
            <w:r>
              <w:rPr>
                <w:color w:val="231F20"/>
                <w:sz w:val="18"/>
              </w:rPr>
              <w:t>(как</w:t>
            </w:r>
            <w:r>
              <w:rPr>
                <w:color w:val="231F20"/>
                <w:spacing w:val="-5"/>
                <w:sz w:val="18"/>
              </w:rPr>
              <w:t xml:space="preserve"> </w:t>
            </w:r>
            <w:r>
              <w:rPr>
                <w:color w:val="231F20"/>
                <w:sz w:val="18"/>
              </w:rPr>
              <w:t>меняется характер музыки при изменении темпа, динамики, штрихов и т. д.).</w:t>
            </w:r>
          </w:p>
          <w:p w:rsidR="00DC388F" w:rsidRDefault="004B1DF8">
            <w:pPr>
              <w:pStyle w:val="TableParagraph"/>
              <w:spacing w:before="3" w:line="225" w:lineRule="auto"/>
              <w:ind w:left="112" w:right="218"/>
              <w:rPr>
                <w:sz w:val="18"/>
              </w:rPr>
            </w:pPr>
            <w:r>
              <w:rPr>
                <w:color w:val="231F20"/>
                <w:sz w:val="18"/>
              </w:rPr>
              <w:t xml:space="preserve">Исполнение вокальных и ритмических упражнений, </w:t>
            </w:r>
            <w:r>
              <w:rPr>
                <w:color w:val="231F20"/>
                <w:spacing w:val="-2"/>
                <w:sz w:val="18"/>
              </w:rPr>
              <w:t>песен</w:t>
            </w:r>
            <w:r>
              <w:rPr>
                <w:color w:val="231F20"/>
                <w:spacing w:val="-5"/>
                <w:sz w:val="18"/>
              </w:rPr>
              <w:t xml:space="preserve"> </w:t>
            </w:r>
            <w:r>
              <w:rPr>
                <w:color w:val="231F20"/>
                <w:spacing w:val="-2"/>
                <w:sz w:val="18"/>
              </w:rPr>
              <w:t>с</w:t>
            </w:r>
            <w:r>
              <w:rPr>
                <w:color w:val="231F20"/>
                <w:spacing w:val="-5"/>
                <w:sz w:val="18"/>
              </w:rPr>
              <w:t xml:space="preserve"> </w:t>
            </w:r>
            <w:r>
              <w:rPr>
                <w:color w:val="231F20"/>
                <w:spacing w:val="-2"/>
                <w:sz w:val="18"/>
              </w:rPr>
              <w:t>ярко</w:t>
            </w:r>
            <w:r>
              <w:rPr>
                <w:color w:val="231F20"/>
                <w:spacing w:val="-5"/>
                <w:sz w:val="18"/>
              </w:rPr>
              <w:t xml:space="preserve"> </w:t>
            </w:r>
            <w:r>
              <w:rPr>
                <w:color w:val="231F20"/>
                <w:spacing w:val="-2"/>
                <w:sz w:val="18"/>
              </w:rPr>
              <w:t>выраженными</w:t>
            </w:r>
            <w:r>
              <w:rPr>
                <w:color w:val="231F20"/>
                <w:spacing w:val="-5"/>
                <w:sz w:val="18"/>
              </w:rPr>
              <w:t xml:space="preserve"> </w:t>
            </w:r>
            <w:r>
              <w:rPr>
                <w:color w:val="231F20"/>
                <w:spacing w:val="-2"/>
                <w:sz w:val="18"/>
              </w:rPr>
              <w:t>динамическими,</w:t>
            </w:r>
            <w:r>
              <w:rPr>
                <w:color w:val="231F20"/>
                <w:spacing w:val="-5"/>
                <w:sz w:val="18"/>
              </w:rPr>
              <w:t xml:space="preserve"> </w:t>
            </w:r>
            <w:r>
              <w:rPr>
                <w:color w:val="231F20"/>
                <w:spacing w:val="-2"/>
                <w:sz w:val="18"/>
              </w:rPr>
              <w:t xml:space="preserve">темповыми, </w:t>
            </w:r>
            <w:r>
              <w:rPr>
                <w:color w:val="231F20"/>
                <w:sz w:val="18"/>
              </w:rPr>
              <w:t>штриховыми красками.</w:t>
            </w:r>
          </w:p>
          <w:p w:rsidR="00DC388F" w:rsidRDefault="004B1DF8">
            <w:pPr>
              <w:pStyle w:val="TableParagraph"/>
              <w:spacing w:before="3" w:line="225" w:lineRule="auto"/>
              <w:ind w:left="112" w:right="218"/>
              <w:rPr>
                <w:sz w:val="18"/>
              </w:rPr>
            </w:pPr>
            <w:r>
              <w:rPr>
                <w:color w:val="231F20"/>
                <w:sz w:val="18"/>
              </w:rPr>
              <w:t>Использование элементов музыкального языка для создания</w:t>
            </w:r>
            <w:r>
              <w:rPr>
                <w:color w:val="231F20"/>
                <w:spacing w:val="-15"/>
                <w:sz w:val="18"/>
              </w:rPr>
              <w:t xml:space="preserve"> </w:t>
            </w:r>
            <w:r>
              <w:rPr>
                <w:color w:val="231F20"/>
                <w:sz w:val="18"/>
              </w:rPr>
              <w:t>определённого</w:t>
            </w:r>
            <w:r>
              <w:rPr>
                <w:color w:val="231F20"/>
                <w:spacing w:val="-14"/>
                <w:sz w:val="18"/>
              </w:rPr>
              <w:t xml:space="preserve"> </w:t>
            </w:r>
            <w:r>
              <w:rPr>
                <w:color w:val="231F20"/>
                <w:sz w:val="18"/>
              </w:rPr>
              <w:t>образа,</w:t>
            </w:r>
            <w:r>
              <w:rPr>
                <w:color w:val="231F20"/>
                <w:spacing w:val="-15"/>
                <w:sz w:val="18"/>
              </w:rPr>
              <w:t xml:space="preserve"> </w:t>
            </w:r>
            <w:r>
              <w:rPr>
                <w:color w:val="231F20"/>
                <w:sz w:val="18"/>
              </w:rPr>
              <w:t>настроения</w:t>
            </w:r>
            <w:r>
              <w:rPr>
                <w:color w:val="231F20"/>
                <w:spacing w:val="-14"/>
                <w:sz w:val="18"/>
              </w:rPr>
              <w:t xml:space="preserve"> </w:t>
            </w:r>
            <w:r>
              <w:rPr>
                <w:color w:val="231F20"/>
                <w:sz w:val="18"/>
              </w:rPr>
              <w:t>в</w:t>
            </w:r>
            <w:r>
              <w:rPr>
                <w:color w:val="231F20"/>
                <w:spacing w:val="-14"/>
                <w:sz w:val="18"/>
              </w:rPr>
              <w:t xml:space="preserve"> </w:t>
            </w:r>
            <w:r>
              <w:rPr>
                <w:color w:val="231F20"/>
                <w:sz w:val="18"/>
              </w:rPr>
              <w:t>вокальных и инструментальных импровизациях.</w:t>
            </w:r>
          </w:p>
          <w:p w:rsidR="00DC388F" w:rsidRDefault="004B1DF8">
            <w:pPr>
              <w:pStyle w:val="TableParagraph"/>
              <w:spacing w:line="198"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4" w:line="225" w:lineRule="auto"/>
              <w:ind w:left="112"/>
              <w:rPr>
                <w:sz w:val="18"/>
              </w:rPr>
            </w:pPr>
            <w:r>
              <w:rPr>
                <w:color w:val="231F20"/>
                <w:sz w:val="18"/>
              </w:rPr>
              <w:t>Исполнение на клавишных или духовых инструментах попевок,</w:t>
            </w:r>
            <w:r>
              <w:rPr>
                <w:color w:val="231F20"/>
                <w:spacing w:val="-15"/>
                <w:sz w:val="18"/>
              </w:rPr>
              <w:t xml:space="preserve"> </w:t>
            </w:r>
            <w:r>
              <w:rPr>
                <w:color w:val="231F20"/>
                <w:sz w:val="18"/>
              </w:rPr>
              <w:t>мелодий</w:t>
            </w:r>
            <w:r>
              <w:rPr>
                <w:color w:val="231F20"/>
                <w:spacing w:val="-14"/>
                <w:sz w:val="18"/>
              </w:rPr>
              <w:t xml:space="preserve"> </w:t>
            </w:r>
            <w:r>
              <w:rPr>
                <w:color w:val="231F20"/>
                <w:sz w:val="18"/>
              </w:rPr>
              <w:t>с</w:t>
            </w:r>
            <w:r>
              <w:rPr>
                <w:color w:val="231F20"/>
                <w:spacing w:val="-15"/>
                <w:sz w:val="18"/>
              </w:rPr>
              <w:t xml:space="preserve"> </w:t>
            </w:r>
            <w:r>
              <w:rPr>
                <w:color w:val="231F20"/>
                <w:sz w:val="18"/>
              </w:rPr>
              <w:t>ярко</w:t>
            </w:r>
            <w:r>
              <w:rPr>
                <w:color w:val="231F20"/>
                <w:spacing w:val="-14"/>
                <w:sz w:val="18"/>
              </w:rPr>
              <w:t xml:space="preserve"> </w:t>
            </w:r>
            <w:r>
              <w:rPr>
                <w:color w:val="231F20"/>
                <w:sz w:val="18"/>
              </w:rPr>
              <w:t>выраженными</w:t>
            </w:r>
            <w:r>
              <w:rPr>
                <w:color w:val="231F20"/>
                <w:spacing w:val="-14"/>
                <w:sz w:val="18"/>
              </w:rPr>
              <w:t xml:space="preserve"> </w:t>
            </w:r>
            <w:r>
              <w:rPr>
                <w:color w:val="231F20"/>
                <w:sz w:val="18"/>
              </w:rPr>
              <w:t>динамическими, темповыми, штриховыми красками.</w:t>
            </w:r>
          </w:p>
          <w:p w:rsidR="00DC388F" w:rsidRDefault="004B1DF8">
            <w:pPr>
              <w:pStyle w:val="TableParagraph"/>
              <w:spacing w:before="2" w:line="225" w:lineRule="auto"/>
              <w:ind w:left="112"/>
              <w:rPr>
                <w:sz w:val="18"/>
              </w:rPr>
            </w:pPr>
            <w:r>
              <w:rPr>
                <w:color w:val="231F20"/>
                <w:sz w:val="18"/>
              </w:rPr>
              <w:t>Исполнительская</w:t>
            </w:r>
            <w:r>
              <w:rPr>
                <w:color w:val="231F20"/>
                <w:spacing w:val="-14"/>
                <w:sz w:val="18"/>
              </w:rPr>
              <w:t xml:space="preserve"> </w:t>
            </w:r>
            <w:r>
              <w:rPr>
                <w:color w:val="231F20"/>
                <w:sz w:val="18"/>
              </w:rPr>
              <w:t>интерпретация</w:t>
            </w:r>
            <w:r>
              <w:rPr>
                <w:color w:val="231F20"/>
                <w:spacing w:val="-12"/>
                <w:sz w:val="18"/>
              </w:rPr>
              <w:t xml:space="preserve"> </w:t>
            </w:r>
            <w:r>
              <w:rPr>
                <w:color w:val="231F20"/>
                <w:sz w:val="18"/>
              </w:rPr>
              <w:t>на</w:t>
            </w:r>
            <w:r>
              <w:rPr>
                <w:color w:val="231F20"/>
                <w:spacing w:val="-12"/>
                <w:sz w:val="18"/>
              </w:rPr>
              <w:t xml:space="preserve"> </w:t>
            </w:r>
            <w:r>
              <w:rPr>
                <w:color w:val="231F20"/>
                <w:sz w:val="18"/>
              </w:rPr>
              <w:t>основе</w:t>
            </w:r>
            <w:r>
              <w:rPr>
                <w:color w:val="231F20"/>
                <w:spacing w:val="-12"/>
                <w:sz w:val="18"/>
              </w:rPr>
              <w:t xml:space="preserve"> </w:t>
            </w:r>
            <w:r>
              <w:rPr>
                <w:color w:val="231F20"/>
                <w:sz w:val="18"/>
              </w:rPr>
              <w:t>их</w:t>
            </w:r>
            <w:r>
              <w:rPr>
                <w:color w:val="231F20"/>
                <w:spacing w:val="-12"/>
                <w:sz w:val="18"/>
              </w:rPr>
              <w:t xml:space="preserve"> </w:t>
            </w:r>
            <w:r>
              <w:rPr>
                <w:color w:val="231F20"/>
                <w:sz w:val="18"/>
              </w:rPr>
              <w:t>изменения. Составление музыкального словаря</w:t>
            </w:r>
          </w:p>
        </w:tc>
      </w:tr>
      <w:tr w:rsidR="00DC388F">
        <w:trPr>
          <w:trHeight w:val="1145"/>
        </w:trPr>
        <w:tc>
          <w:tcPr>
            <w:tcW w:w="1191" w:type="dxa"/>
            <w:tcBorders>
              <w:bottom w:val="single" w:sz="6" w:space="0" w:color="231F20"/>
            </w:tcBorders>
          </w:tcPr>
          <w:p w:rsidR="00DC388F" w:rsidRDefault="004B1DF8">
            <w:pPr>
              <w:pStyle w:val="TableParagraph"/>
              <w:spacing w:before="58" w:line="205" w:lineRule="exact"/>
              <w:ind w:left="113"/>
              <w:rPr>
                <w:sz w:val="18"/>
              </w:rPr>
            </w:pPr>
            <w:r>
              <w:rPr>
                <w:color w:val="231F20"/>
                <w:spacing w:val="-5"/>
                <w:w w:val="105"/>
                <w:sz w:val="18"/>
              </w:rPr>
              <w:t>З)</w:t>
            </w:r>
          </w:p>
          <w:p w:rsidR="00DC388F" w:rsidRDefault="004B1DF8">
            <w:pPr>
              <w:pStyle w:val="TableParagraph"/>
              <w:spacing w:before="5" w:line="225" w:lineRule="auto"/>
              <w:ind w:left="113"/>
              <w:rPr>
                <w:sz w:val="18"/>
              </w:rPr>
            </w:pPr>
            <w:r>
              <w:rPr>
                <w:color w:val="231F20"/>
                <w:sz w:val="18"/>
              </w:rPr>
              <w:t>1—2</w:t>
            </w:r>
            <w:r>
              <w:rPr>
                <w:color w:val="231F20"/>
                <w:spacing w:val="-12"/>
                <w:sz w:val="18"/>
              </w:rPr>
              <w:t xml:space="preserve"> </w:t>
            </w:r>
            <w:r>
              <w:rPr>
                <w:color w:val="231F20"/>
                <w:sz w:val="18"/>
              </w:rPr>
              <w:t xml:space="preserve">уч. </w:t>
            </w:r>
            <w:r>
              <w:rPr>
                <w:color w:val="231F20"/>
                <w:spacing w:val="-4"/>
                <w:sz w:val="18"/>
              </w:rPr>
              <w:t>часа</w:t>
            </w:r>
          </w:p>
        </w:tc>
        <w:tc>
          <w:tcPr>
            <w:tcW w:w="1134" w:type="dxa"/>
          </w:tcPr>
          <w:p w:rsidR="00DC388F" w:rsidRDefault="004B1DF8">
            <w:pPr>
              <w:pStyle w:val="TableParagraph"/>
              <w:spacing w:before="68" w:line="225" w:lineRule="auto"/>
              <w:ind w:left="112"/>
              <w:rPr>
                <w:sz w:val="18"/>
              </w:rPr>
            </w:pPr>
            <w:r>
              <w:rPr>
                <w:color w:val="231F20"/>
                <w:spacing w:val="-2"/>
                <w:w w:val="95"/>
                <w:sz w:val="18"/>
              </w:rPr>
              <w:t xml:space="preserve">Высота </w:t>
            </w:r>
            <w:r>
              <w:rPr>
                <w:color w:val="231F20"/>
                <w:spacing w:val="-2"/>
                <w:sz w:val="18"/>
              </w:rPr>
              <w:t>звуков</w:t>
            </w:r>
          </w:p>
        </w:tc>
        <w:tc>
          <w:tcPr>
            <w:tcW w:w="2211" w:type="dxa"/>
            <w:tcBorders>
              <w:bottom w:val="single" w:sz="6" w:space="0" w:color="231F20"/>
            </w:tcBorders>
          </w:tcPr>
          <w:p w:rsidR="00DC388F" w:rsidRDefault="004B1DF8">
            <w:pPr>
              <w:pStyle w:val="TableParagraph"/>
              <w:spacing w:before="68" w:line="225" w:lineRule="auto"/>
              <w:ind w:left="112" w:right="165"/>
              <w:rPr>
                <w:sz w:val="18"/>
              </w:rPr>
            </w:pPr>
            <w:r>
              <w:rPr>
                <w:color w:val="231F20"/>
                <w:sz w:val="18"/>
              </w:rPr>
              <w:t xml:space="preserve">Регистры. Ноты </w:t>
            </w:r>
            <w:r>
              <w:rPr>
                <w:color w:val="231F20"/>
                <w:w w:val="95"/>
                <w:sz w:val="18"/>
              </w:rPr>
              <w:t xml:space="preserve">певческого диапазо- </w:t>
            </w:r>
            <w:r>
              <w:rPr>
                <w:color w:val="231F20"/>
                <w:sz w:val="18"/>
              </w:rPr>
              <w:t>на. Расположение нот на клавиатуре. Знаки альтерации</w:t>
            </w:r>
          </w:p>
        </w:tc>
        <w:tc>
          <w:tcPr>
            <w:tcW w:w="5602" w:type="dxa"/>
            <w:tcBorders>
              <w:top w:val="single" w:sz="6" w:space="0" w:color="231F20"/>
              <w:bottom w:val="single" w:sz="6" w:space="0" w:color="231F20"/>
            </w:tcBorders>
          </w:tcPr>
          <w:p w:rsidR="00DC388F" w:rsidRDefault="004B1DF8">
            <w:pPr>
              <w:pStyle w:val="TableParagraph"/>
              <w:spacing w:before="68" w:line="225" w:lineRule="auto"/>
              <w:ind w:left="112" w:right="104"/>
              <w:rPr>
                <w:sz w:val="18"/>
              </w:rPr>
            </w:pPr>
            <w:r>
              <w:rPr>
                <w:color w:val="231F20"/>
                <w:sz w:val="18"/>
              </w:rPr>
              <w:t xml:space="preserve">Освоение понятий «выше-ниже». Определение на слух принадлежности звуков к одному из регистров. Просле- </w:t>
            </w:r>
            <w:r>
              <w:rPr>
                <w:color w:val="231F20"/>
                <w:spacing w:val="-2"/>
                <w:sz w:val="18"/>
              </w:rPr>
              <w:t>живание</w:t>
            </w:r>
            <w:r>
              <w:rPr>
                <w:color w:val="231F20"/>
                <w:spacing w:val="-5"/>
                <w:sz w:val="18"/>
              </w:rPr>
              <w:t xml:space="preserve"> </w:t>
            </w:r>
            <w:r>
              <w:rPr>
                <w:color w:val="231F20"/>
                <w:spacing w:val="-2"/>
                <w:sz w:val="18"/>
              </w:rPr>
              <w:t>по</w:t>
            </w:r>
            <w:r>
              <w:rPr>
                <w:color w:val="231F20"/>
                <w:spacing w:val="-5"/>
                <w:sz w:val="18"/>
              </w:rPr>
              <w:t xml:space="preserve"> </w:t>
            </w:r>
            <w:r>
              <w:rPr>
                <w:color w:val="231F20"/>
                <w:spacing w:val="-2"/>
                <w:sz w:val="18"/>
              </w:rPr>
              <w:t>нотной</w:t>
            </w:r>
            <w:r>
              <w:rPr>
                <w:color w:val="231F20"/>
                <w:spacing w:val="-5"/>
                <w:sz w:val="18"/>
              </w:rPr>
              <w:t xml:space="preserve"> </w:t>
            </w:r>
            <w:r>
              <w:rPr>
                <w:color w:val="231F20"/>
                <w:spacing w:val="-2"/>
                <w:sz w:val="18"/>
              </w:rPr>
              <w:t>записи</w:t>
            </w:r>
            <w:r>
              <w:rPr>
                <w:color w:val="231F20"/>
                <w:spacing w:val="-5"/>
                <w:sz w:val="18"/>
              </w:rPr>
              <w:t xml:space="preserve"> </w:t>
            </w:r>
            <w:r>
              <w:rPr>
                <w:color w:val="231F20"/>
                <w:spacing w:val="-2"/>
                <w:sz w:val="18"/>
              </w:rPr>
              <w:t>отдельных</w:t>
            </w:r>
            <w:r>
              <w:rPr>
                <w:color w:val="231F20"/>
                <w:spacing w:val="-5"/>
                <w:sz w:val="18"/>
              </w:rPr>
              <w:t xml:space="preserve"> </w:t>
            </w:r>
            <w:r>
              <w:rPr>
                <w:color w:val="231F20"/>
                <w:spacing w:val="-2"/>
                <w:sz w:val="18"/>
              </w:rPr>
              <w:t>мотивов,</w:t>
            </w:r>
            <w:r>
              <w:rPr>
                <w:color w:val="231F20"/>
                <w:spacing w:val="-5"/>
                <w:sz w:val="18"/>
              </w:rPr>
              <w:t xml:space="preserve"> </w:t>
            </w:r>
            <w:r>
              <w:rPr>
                <w:color w:val="231F20"/>
                <w:spacing w:val="-2"/>
                <w:sz w:val="18"/>
              </w:rPr>
              <w:t xml:space="preserve">фрагмен- </w:t>
            </w:r>
            <w:r>
              <w:rPr>
                <w:color w:val="231F20"/>
                <w:sz w:val="18"/>
              </w:rPr>
              <w:t xml:space="preserve">тов знакомых песен, вычленение знакомых нот, знаков </w:t>
            </w:r>
            <w:r>
              <w:rPr>
                <w:color w:val="231F20"/>
                <w:spacing w:val="-2"/>
                <w:sz w:val="18"/>
              </w:rPr>
              <w:t>альтерации.</w:t>
            </w:r>
          </w:p>
        </w:tc>
      </w:tr>
    </w:tbl>
    <w:p w:rsidR="00DC388F" w:rsidRDefault="00DC388F">
      <w:pPr>
        <w:spacing w:line="225" w:lineRule="auto"/>
        <w:rPr>
          <w:sz w:val="18"/>
        </w:rPr>
        <w:sectPr w:rsidR="00DC388F">
          <w:footerReference w:type="even" r:id="rId65"/>
          <w:pgSz w:w="12020" w:h="7830" w:orient="landscape"/>
          <w:pgMar w:top="640" w:right="600" w:bottom="280" w:left="1020" w:header="0" w:footer="0" w:gutter="0"/>
          <w:cols w:space="720"/>
        </w:sectPr>
      </w:pPr>
    </w:p>
    <w:p w:rsidR="00DC388F" w:rsidRDefault="00FE2E70">
      <w:pPr>
        <w:pStyle w:val="a3"/>
        <w:spacing w:before="10"/>
        <w:ind w:left="0" w:right="0" w:firstLine="0"/>
        <w:jc w:val="left"/>
        <w:rPr>
          <w:rFonts w:ascii="Times New Roman"/>
          <w:i/>
          <w:sz w:val="2"/>
        </w:rPr>
      </w:pPr>
      <w:r>
        <w:pict>
          <v:shape id="docshape171" o:spid="_x0000_s1158" type="#_x0000_t202" style="position:absolute;margin-left:33.95pt;margin-top:35.85pt;width:12.5pt;height:84.7pt;z-index:15770624;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172" o:spid="_x0000_s1157" type="#_x0000_t202" style="position:absolute;margin-left:33.85pt;margin-top:339.95pt;width:12.6pt;height:15pt;z-index:15771136;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1361"/>
        </w:trPr>
        <w:tc>
          <w:tcPr>
            <w:tcW w:w="1191" w:type="dxa"/>
            <w:tcBorders>
              <w:left w:val="single" w:sz="6" w:space="0" w:color="231F20"/>
            </w:tcBorders>
          </w:tcPr>
          <w:p w:rsidR="00DC388F" w:rsidRDefault="00DC388F">
            <w:pPr>
              <w:pStyle w:val="TableParagraph"/>
              <w:rPr>
                <w:rFonts w:ascii="Times New Roman"/>
                <w:sz w:val="18"/>
              </w:rPr>
            </w:pPr>
          </w:p>
        </w:tc>
        <w:tc>
          <w:tcPr>
            <w:tcW w:w="1134" w:type="dxa"/>
          </w:tcPr>
          <w:p w:rsidR="00DC388F" w:rsidRDefault="00DC388F">
            <w:pPr>
              <w:pStyle w:val="TableParagraph"/>
              <w:rPr>
                <w:rFonts w:ascii="Times New Roman"/>
                <w:sz w:val="18"/>
              </w:rPr>
            </w:pPr>
          </w:p>
        </w:tc>
        <w:tc>
          <w:tcPr>
            <w:tcW w:w="2211" w:type="dxa"/>
          </w:tcPr>
          <w:p w:rsidR="00DC388F" w:rsidRDefault="004B1DF8">
            <w:pPr>
              <w:pStyle w:val="TableParagraph"/>
              <w:spacing w:before="69" w:line="228" w:lineRule="auto"/>
              <w:ind w:left="112" w:right="289"/>
              <w:rPr>
                <w:sz w:val="18"/>
              </w:rPr>
            </w:pPr>
            <w:r>
              <w:rPr>
                <w:color w:val="231F20"/>
                <w:sz w:val="18"/>
              </w:rPr>
              <w:t>(диезы,</w:t>
            </w:r>
            <w:r>
              <w:rPr>
                <w:color w:val="231F20"/>
                <w:spacing w:val="-14"/>
                <w:sz w:val="18"/>
              </w:rPr>
              <w:t xml:space="preserve"> </w:t>
            </w:r>
            <w:r>
              <w:rPr>
                <w:color w:val="231F20"/>
                <w:sz w:val="18"/>
              </w:rPr>
              <w:t xml:space="preserve">бемоли, </w:t>
            </w:r>
            <w:r>
              <w:rPr>
                <w:color w:val="231F20"/>
                <w:spacing w:val="-2"/>
                <w:sz w:val="18"/>
              </w:rPr>
              <w:t>бекары)</w:t>
            </w:r>
          </w:p>
        </w:tc>
        <w:tc>
          <w:tcPr>
            <w:tcW w:w="5602" w:type="dxa"/>
          </w:tcPr>
          <w:p w:rsidR="00DC388F" w:rsidRDefault="004B1DF8">
            <w:pPr>
              <w:pStyle w:val="TableParagraph"/>
              <w:spacing w:before="69" w:line="228" w:lineRule="auto"/>
              <w:ind w:left="112"/>
              <w:rPr>
                <w:sz w:val="18"/>
              </w:rPr>
            </w:pPr>
            <w:r>
              <w:rPr>
                <w:color w:val="231F20"/>
                <w:sz w:val="18"/>
              </w:rPr>
              <w:t>Наблюдение</w:t>
            </w:r>
            <w:r>
              <w:rPr>
                <w:color w:val="231F20"/>
                <w:spacing w:val="-14"/>
                <w:sz w:val="18"/>
              </w:rPr>
              <w:t xml:space="preserve"> </w:t>
            </w:r>
            <w:r>
              <w:rPr>
                <w:color w:val="231F20"/>
                <w:sz w:val="18"/>
              </w:rPr>
              <w:t>за</w:t>
            </w:r>
            <w:r>
              <w:rPr>
                <w:color w:val="231F20"/>
                <w:spacing w:val="-14"/>
                <w:sz w:val="18"/>
              </w:rPr>
              <w:t xml:space="preserve"> </w:t>
            </w:r>
            <w:r>
              <w:rPr>
                <w:color w:val="231F20"/>
                <w:sz w:val="18"/>
              </w:rPr>
              <w:t>изменением</w:t>
            </w:r>
            <w:r>
              <w:rPr>
                <w:color w:val="231F20"/>
                <w:spacing w:val="-14"/>
                <w:sz w:val="18"/>
              </w:rPr>
              <w:t xml:space="preserve"> </w:t>
            </w:r>
            <w:r>
              <w:rPr>
                <w:color w:val="231F20"/>
                <w:sz w:val="18"/>
              </w:rPr>
              <w:t>музыкального</w:t>
            </w:r>
            <w:r>
              <w:rPr>
                <w:color w:val="231F20"/>
                <w:spacing w:val="-14"/>
                <w:sz w:val="18"/>
              </w:rPr>
              <w:t xml:space="preserve"> </w:t>
            </w:r>
            <w:r>
              <w:rPr>
                <w:color w:val="231F20"/>
                <w:sz w:val="18"/>
              </w:rPr>
              <w:t>образа</w:t>
            </w:r>
            <w:r>
              <w:rPr>
                <w:color w:val="231F20"/>
                <w:spacing w:val="-14"/>
                <w:sz w:val="18"/>
              </w:rPr>
              <w:t xml:space="preserve"> </w:t>
            </w:r>
            <w:r>
              <w:rPr>
                <w:color w:val="231F20"/>
                <w:sz w:val="18"/>
              </w:rPr>
              <w:t>при изменении регистра.</w:t>
            </w:r>
          </w:p>
          <w:p w:rsidR="00DC388F" w:rsidRDefault="004B1DF8">
            <w:pPr>
              <w:pStyle w:val="TableParagraph"/>
              <w:spacing w:line="200"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4" w:line="228" w:lineRule="auto"/>
              <w:ind w:left="112"/>
              <w:rPr>
                <w:sz w:val="18"/>
              </w:rPr>
            </w:pPr>
            <w:r>
              <w:rPr>
                <w:color w:val="231F20"/>
                <w:sz w:val="18"/>
              </w:rPr>
              <w:t>Исполнение</w:t>
            </w:r>
            <w:r>
              <w:rPr>
                <w:color w:val="231F20"/>
                <w:spacing w:val="-3"/>
                <w:sz w:val="18"/>
              </w:rPr>
              <w:t xml:space="preserve"> </w:t>
            </w:r>
            <w:r>
              <w:rPr>
                <w:color w:val="231F20"/>
                <w:sz w:val="18"/>
              </w:rPr>
              <w:t>на</w:t>
            </w:r>
            <w:r>
              <w:rPr>
                <w:color w:val="231F20"/>
                <w:spacing w:val="-3"/>
                <w:sz w:val="18"/>
              </w:rPr>
              <w:t xml:space="preserve"> </w:t>
            </w:r>
            <w:r>
              <w:rPr>
                <w:color w:val="231F20"/>
                <w:sz w:val="18"/>
              </w:rPr>
              <w:t>клавишных</w:t>
            </w:r>
            <w:r>
              <w:rPr>
                <w:color w:val="231F20"/>
                <w:spacing w:val="-3"/>
                <w:sz w:val="18"/>
              </w:rPr>
              <w:t xml:space="preserve"> </w:t>
            </w:r>
            <w:r>
              <w:rPr>
                <w:color w:val="231F20"/>
                <w:sz w:val="18"/>
              </w:rPr>
              <w:t>или</w:t>
            </w:r>
            <w:r>
              <w:rPr>
                <w:color w:val="231F20"/>
                <w:spacing w:val="-3"/>
                <w:sz w:val="18"/>
              </w:rPr>
              <w:t xml:space="preserve"> </w:t>
            </w:r>
            <w:r>
              <w:rPr>
                <w:color w:val="231F20"/>
                <w:sz w:val="18"/>
              </w:rPr>
              <w:t>духовых</w:t>
            </w:r>
            <w:r>
              <w:rPr>
                <w:color w:val="231F20"/>
                <w:spacing w:val="-3"/>
                <w:sz w:val="18"/>
              </w:rPr>
              <w:t xml:space="preserve"> </w:t>
            </w:r>
            <w:r>
              <w:rPr>
                <w:color w:val="231F20"/>
                <w:sz w:val="18"/>
              </w:rPr>
              <w:t>инструментах попевок, кратких мелодий по нотам.</w:t>
            </w:r>
          </w:p>
          <w:p w:rsidR="00DC388F" w:rsidRDefault="004B1DF8">
            <w:pPr>
              <w:pStyle w:val="TableParagraph"/>
              <w:spacing w:line="205" w:lineRule="exact"/>
              <w:ind w:left="112"/>
              <w:rPr>
                <w:sz w:val="18"/>
              </w:rPr>
            </w:pPr>
            <w:r>
              <w:rPr>
                <w:color w:val="231F20"/>
                <w:sz w:val="18"/>
              </w:rPr>
              <w:t>Выполнение</w:t>
            </w:r>
            <w:r>
              <w:rPr>
                <w:color w:val="231F20"/>
                <w:spacing w:val="-11"/>
                <w:sz w:val="18"/>
              </w:rPr>
              <w:t xml:space="preserve"> </w:t>
            </w:r>
            <w:r>
              <w:rPr>
                <w:color w:val="231F20"/>
                <w:sz w:val="18"/>
              </w:rPr>
              <w:t>упражнений</w:t>
            </w:r>
            <w:r>
              <w:rPr>
                <w:color w:val="231F20"/>
                <w:spacing w:val="-10"/>
                <w:sz w:val="18"/>
              </w:rPr>
              <w:t xml:space="preserve"> </w:t>
            </w:r>
            <w:r>
              <w:rPr>
                <w:color w:val="231F20"/>
                <w:sz w:val="18"/>
              </w:rPr>
              <w:t>на</w:t>
            </w:r>
            <w:r>
              <w:rPr>
                <w:color w:val="231F20"/>
                <w:spacing w:val="-10"/>
                <w:sz w:val="18"/>
              </w:rPr>
              <w:t xml:space="preserve"> </w:t>
            </w:r>
            <w:r>
              <w:rPr>
                <w:color w:val="231F20"/>
                <w:sz w:val="18"/>
              </w:rPr>
              <w:t>виртуальной</w:t>
            </w:r>
            <w:r>
              <w:rPr>
                <w:color w:val="231F20"/>
                <w:spacing w:val="-10"/>
                <w:sz w:val="18"/>
              </w:rPr>
              <w:t xml:space="preserve"> </w:t>
            </w:r>
            <w:r>
              <w:rPr>
                <w:color w:val="231F20"/>
                <w:spacing w:val="-2"/>
                <w:sz w:val="18"/>
              </w:rPr>
              <w:t>клавиатуре</w:t>
            </w:r>
          </w:p>
        </w:tc>
      </w:tr>
      <w:tr w:rsidR="00DC388F">
        <w:trPr>
          <w:trHeight w:val="2770"/>
        </w:trPr>
        <w:tc>
          <w:tcPr>
            <w:tcW w:w="1191" w:type="dxa"/>
            <w:tcBorders>
              <w:left w:val="single" w:sz="6" w:space="0" w:color="231F20"/>
              <w:right w:val="single" w:sz="6" w:space="0" w:color="231F20"/>
            </w:tcBorders>
          </w:tcPr>
          <w:p w:rsidR="00DC388F" w:rsidRDefault="004B1DF8">
            <w:pPr>
              <w:pStyle w:val="TableParagraph"/>
              <w:spacing w:before="61" w:line="206" w:lineRule="exact"/>
              <w:ind w:left="110"/>
              <w:rPr>
                <w:sz w:val="18"/>
              </w:rPr>
            </w:pPr>
            <w:r>
              <w:rPr>
                <w:color w:val="231F20"/>
                <w:spacing w:val="-5"/>
                <w:w w:val="110"/>
                <w:sz w:val="18"/>
              </w:rPr>
              <w:t>И)</w:t>
            </w:r>
          </w:p>
          <w:p w:rsidR="00DC388F" w:rsidRDefault="004B1DF8">
            <w:pPr>
              <w:pStyle w:val="TableParagraph"/>
              <w:spacing w:before="3" w:line="228" w:lineRule="auto"/>
              <w:ind w:left="110"/>
              <w:rPr>
                <w:sz w:val="18"/>
              </w:rPr>
            </w:pPr>
            <w:r>
              <w:rPr>
                <w:color w:val="231F20"/>
                <w:sz w:val="18"/>
              </w:rPr>
              <w:t>1—2</w:t>
            </w:r>
            <w:r>
              <w:rPr>
                <w:color w:val="231F20"/>
                <w:spacing w:val="-11"/>
                <w:sz w:val="18"/>
              </w:rPr>
              <w:t xml:space="preserve"> </w:t>
            </w:r>
            <w:r>
              <w:rPr>
                <w:color w:val="231F20"/>
                <w:sz w:val="18"/>
              </w:rPr>
              <w:t xml:space="preserve">уч. </w:t>
            </w:r>
            <w:r>
              <w:rPr>
                <w:color w:val="231F20"/>
                <w:spacing w:val="-4"/>
                <w:sz w:val="18"/>
              </w:rPr>
              <w:t>часа</w:t>
            </w:r>
          </w:p>
        </w:tc>
        <w:tc>
          <w:tcPr>
            <w:tcW w:w="1134" w:type="dxa"/>
            <w:tcBorders>
              <w:left w:val="single" w:sz="6" w:space="0" w:color="231F20"/>
            </w:tcBorders>
          </w:tcPr>
          <w:p w:rsidR="00DC388F" w:rsidRDefault="004B1DF8">
            <w:pPr>
              <w:pStyle w:val="TableParagraph"/>
              <w:spacing w:before="61"/>
              <w:ind w:left="110"/>
              <w:rPr>
                <w:sz w:val="18"/>
              </w:rPr>
            </w:pPr>
            <w:r>
              <w:rPr>
                <w:color w:val="231F20"/>
                <w:spacing w:val="-2"/>
                <w:sz w:val="18"/>
              </w:rPr>
              <w:t>Мелодия</w:t>
            </w:r>
          </w:p>
        </w:tc>
        <w:tc>
          <w:tcPr>
            <w:tcW w:w="2211" w:type="dxa"/>
          </w:tcPr>
          <w:p w:rsidR="00DC388F" w:rsidRDefault="004B1DF8">
            <w:pPr>
              <w:pStyle w:val="TableParagraph"/>
              <w:spacing w:before="69" w:line="228" w:lineRule="auto"/>
              <w:ind w:left="112"/>
              <w:rPr>
                <w:sz w:val="18"/>
              </w:rPr>
            </w:pPr>
            <w:r>
              <w:rPr>
                <w:color w:val="231F20"/>
                <w:sz w:val="18"/>
              </w:rPr>
              <w:t>Мотив,</w:t>
            </w:r>
            <w:r>
              <w:rPr>
                <w:color w:val="231F20"/>
                <w:spacing w:val="-15"/>
                <w:sz w:val="18"/>
              </w:rPr>
              <w:t xml:space="preserve"> </w:t>
            </w:r>
            <w:r>
              <w:rPr>
                <w:color w:val="231F20"/>
                <w:sz w:val="18"/>
              </w:rPr>
              <w:t>музыкальная фраза.</w:t>
            </w:r>
            <w:r>
              <w:rPr>
                <w:color w:val="231F20"/>
                <w:spacing w:val="-15"/>
                <w:sz w:val="18"/>
              </w:rPr>
              <w:t xml:space="preserve"> </w:t>
            </w:r>
            <w:r>
              <w:rPr>
                <w:color w:val="231F20"/>
                <w:sz w:val="18"/>
              </w:rPr>
              <w:t>Поступенное, плавное движение мелодии, скачки.</w:t>
            </w:r>
          </w:p>
          <w:p w:rsidR="00DC388F" w:rsidRDefault="004B1DF8">
            <w:pPr>
              <w:pStyle w:val="TableParagraph"/>
              <w:spacing w:before="4" w:line="228" w:lineRule="auto"/>
              <w:ind w:left="112" w:right="289"/>
              <w:rPr>
                <w:sz w:val="18"/>
              </w:rPr>
            </w:pPr>
            <w:r>
              <w:rPr>
                <w:color w:val="231F20"/>
                <w:spacing w:val="-2"/>
                <w:sz w:val="18"/>
              </w:rPr>
              <w:t>Мелодический рисунок</w:t>
            </w:r>
          </w:p>
        </w:tc>
        <w:tc>
          <w:tcPr>
            <w:tcW w:w="5602" w:type="dxa"/>
            <w:tcBorders>
              <w:bottom w:val="single" w:sz="6" w:space="0" w:color="231F20"/>
            </w:tcBorders>
          </w:tcPr>
          <w:p w:rsidR="00DC388F" w:rsidRDefault="004B1DF8">
            <w:pPr>
              <w:pStyle w:val="TableParagraph"/>
              <w:spacing w:before="69" w:line="228" w:lineRule="auto"/>
              <w:ind w:left="112"/>
              <w:rPr>
                <w:sz w:val="18"/>
              </w:rPr>
            </w:pPr>
            <w:r>
              <w:rPr>
                <w:color w:val="231F20"/>
                <w:sz w:val="18"/>
              </w:rPr>
              <w:t>Определение на слух, прослеживание по нотной записи мелодических</w:t>
            </w:r>
            <w:r>
              <w:rPr>
                <w:color w:val="231F20"/>
                <w:spacing w:val="-15"/>
                <w:sz w:val="18"/>
              </w:rPr>
              <w:t xml:space="preserve"> </w:t>
            </w:r>
            <w:r>
              <w:rPr>
                <w:color w:val="231F20"/>
                <w:sz w:val="18"/>
              </w:rPr>
              <w:t>рисунков</w:t>
            </w:r>
            <w:r>
              <w:rPr>
                <w:color w:val="231F20"/>
                <w:spacing w:val="-14"/>
                <w:sz w:val="18"/>
              </w:rPr>
              <w:t xml:space="preserve"> </w:t>
            </w:r>
            <w:r>
              <w:rPr>
                <w:color w:val="231F20"/>
                <w:sz w:val="18"/>
              </w:rPr>
              <w:t>с</w:t>
            </w:r>
            <w:r>
              <w:rPr>
                <w:color w:val="231F20"/>
                <w:spacing w:val="-15"/>
                <w:sz w:val="18"/>
              </w:rPr>
              <w:t xml:space="preserve"> </w:t>
            </w:r>
            <w:r>
              <w:rPr>
                <w:color w:val="231F20"/>
                <w:sz w:val="18"/>
              </w:rPr>
              <w:t>поступенным,</w:t>
            </w:r>
            <w:r>
              <w:rPr>
                <w:color w:val="231F20"/>
                <w:spacing w:val="-14"/>
                <w:sz w:val="18"/>
              </w:rPr>
              <w:t xml:space="preserve"> </w:t>
            </w:r>
            <w:r>
              <w:rPr>
                <w:color w:val="231F20"/>
                <w:sz w:val="18"/>
              </w:rPr>
              <w:t>плавным</w:t>
            </w:r>
            <w:r>
              <w:rPr>
                <w:color w:val="231F20"/>
                <w:spacing w:val="-14"/>
                <w:sz w:val="18"/>
              </w:rPr>
              <w:t xml:space="preserve"> </w:t>
            </w:r>
            <w:r>
              <w:rPr>
                <w:color w:val="231F20"/>
                <w:sz w:val="18"/>
              </w:rPr>
              <w:t>движе- нием, скачками, остановками.</w:t>
            </w:r>
          </w:p>
          <w:p w:rsidR="00DC388F" w:rsidRDefault="004B1DF8">
            <w:pPr>
              <w:pStyle w:val="TableParagraph"/>
              <w:spacing w:before="3" w:line="228" w:lineRule="auto"/>
              <w:ind w:left="112" w:right="291"/>
              <w:jc w:val="both"/>
              <w:rPr>
                <w:sz w:val="18"/>
              </w:rPr>
            </w:pPr>
            <w:r>
              <w:rPr>
                <w:color w:val="231F20"/>
                <w:sz w:val="18"/>
              </w:rPr>
              <w:t>Исполнение, импровизация (вокальная или на звуковы- сотных</w:t>
            </w:r>
            <w:r>
              <w:rPr>
                <w:color w:val="231F20"/>
                <w:spacing w:val="-1"/>
                <w:sz w:val="18"/>
              </w:rPr>
              <w:t xml:space="preserve"> </w:t>
            </w:r>
            <w:r>
              <w:rPr>
                <w:color w:val="231F20"/>
                <w:sz w:val="18"/>
              </w:rPr>
              <w:t>музыкальных</w:t>
            </w:r>
            <w:r>
              <w:rPr>
                <w:color w:val="231F20"/>
                <w:spacing w:val="-1"/>
                <w:sz w:val="18"/>
              </w:rPr>
              <w:t xml:space="preserve"> </w:t>
            </w:r>
            <w:r>
              <w:rPr>
                <w:color w:val="231F20"/>
                <w:sz w:val="18"/>
              </w:rPr>
              <w:t>инструментах)</w:t>
            </w:r>
            <w:r>
              <w:rPr>
                <w:color w:val="231F20"/>
                <w:spacing w:val="-1"/>
                <w:sz w:val="18"/>
              </w:rPr>
              <w:t xml:space="preserve"> </w:t>
            </w:r>
            <w:r>
              <w:rPr>
                <w:color w:val="231F20"/>
                <w:sz w:val="18"/>
              </w:rPr>
              <w:t>различных</w:t>
            </w:r>
            <w:r>
              <w:rPr>
                <w:color w:val="231F20"/>
                <w:spacing w:val="-1"/>
                <w:sz w:val="18"/>
              </w:rPr>
              <w:t xml:space="preserve"> </w:t>
            </w:r>
            <w:r>
              <w:rPr>
                <w:color w:val="231F20"/>
                <w:sz w:val="18"/>
              </w:rPr>
              <w:t>мелоди- ческих рисунков.</w:t>
            </w:r>
          </w:p>
          <w:p w:rsidR="00DC388F" w:rsidRDefault="004B1DF8">
            <w:pPr>
              <w:pStyle w:val="TableParagraph"/>
              <w:spacing w:line="201" w:lineRule="exact"/>
              <w:ind w:left="112"/>
              <w:jc w:val="both"/>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4" w:line="228" w:lineRule="auto"/>
              <w:ind w:left="112"/>
              <w:rPr>
                <w:sz w:val="18"/>
              </w:rPr>
            </w:pPr>
            <w:r>
              <w:rPr>
                <w:color w:val="231F20"/>
                <w:spacing w:val="-2"/>
                <w:sz w:val="18"/>
              </w:rPr>
              <w:t>Нахождение</w:t>
            </w:r>
            <w:r>
              <w:rPr>
                <w:color w:val="231F20"/>
                <w:spacing w:val="-13"/>
                <w:sz w:val="18"/>
              </w:rPr>
              <w:t xml:space="preserve"> </w:t>
            </w:r>
            <w:r>
              <w:rPr>
                <w:color w:val="231F20"/>
                <w:spacing w:val="-2"/>
                <w:sz w:val="18"/>
              </w:rPr>
              <w:t>по</w:t>
            </w:r>
            <w:r>
              <w:rPr>
                <w:color w:val="231F20"/>
                <w:spacing w:val="-12"/>
                <w:sz w:val="18"/>
              </w:rPr>
              <w:t xml:space="preserve"> </w:t>
            </w:r>
            <w:r>
              <w:rPr>
                <w:color w:val="231F20"/>
                <w:spacing w:val="-2"/>
                <w:sz w:val="18"/>
              </w:rPr>
              <w:t>нотам</w:t>
            </w:r>
            <w:r>
              <w:rPr>
                <w:color w:val="231F20"/>
                <w:spacing w:val="-13"/>
                <w:sz w:val="18"/>
              </w:rPr>
              <w:t xml:space="preserve"> </w:t>
            </w:r>
            <w:r>
              <w:rPr>
                <w:color w:val="231F20"/>
                <w:spacing w:val="-2"/>
                <w:sz w:val="18"/>
              </w:rPr>
              <w:t>границ</w:t>
            </w:r>
            <w:r>
              <w:rPr>
                <w:color w:val="231F20"/>
                <w:spacing w:val="-12"/>
                <w:sz w:val="18"/>
              </w:rPr>
              <w:t xml:space="preserve"> </w:t>
            </w:r>
            <w:r>
              <w:rPr>
                <w:color w:val="231F20"/>
                <w:spacing w:val="-2"/>
                <w:sz w:val="18"/>
              </w:rPr>
              <w:t>музыкальной</w:t>
            </w:r>
            <w:r>
              <w:rPr>
                <w:color w:val="231F20"/>
                <w:spacing w:val="-12"/>
                <w:sz w:val="18"/>
              </w:rPr>
              <w:t xml:space="preserve"> </w:t>
            </w:r>
            <w:r>
              <w:rPr>
                <w:color w:val="231F20"/>
                <w:spacing w:val="-2"/>
                <w:sz w:val="18"/>
              </w:rPr>
              <w:t>фразы,</w:t>
            </w:r>
            <w:r>
              <w:rPr>
                <w:color w:val="231F20"/>
                <w:spacing w:val="-13"/>
                <w:sz w:val="18"/>
              </w:rPr>
              <w:t xml:space="preserve"> </w:t>
            </w:r>
            <w:r>
              <w:rPr>
                <w:color w:val="231F20"/>
                <w:spacing w:val="-2"/>
                <w:sz w:val="18"/>
              </w:rPr>
              <w:t xml:space="preserve">мотива. </w:t>
            </w:r>
            <w:r>
              <w:rPr>
                <w:color w:val="231F20"/>
                <w:sz w:val="18"/>
              </w:rPr>
              <w:t>Обнаружение повторяющихся и неповторяющихся моти- вов, музыкальных фраз, похожих друг на друга.</w:t>
            </w:r>
          </w:p>
          <w:p w:rsidR="00DC388F" w:rsidRDefault="004B1DF8">
            <w:pPr>
              <w:pStyle w:val="TableParagraph"/>
              <w:spacing w:before="2" w:line="228" w:lineRule="auto"/>
              <w:ind w:left="112"/>
              <w:rPr>
                <w:sz w:val="18"/>
              </w:rPr>
            </w:pPr>
            <w:r>
              <w:rPr>
                <w:color w:val="231F20"/>
                <w:sz w:val="18"/>
              </w:rPr>
              <w:t>Исполнение</w:t>
            </w:r>
            <w:r>
              <w:rPr>
                <w:color w:val="231F20"/>
                <w:spacing w:val="-2"/>
                <w:sz w:val="18"/>
              </w:rPr>
              <w:t xml:space="preserve"> </w:t>
            </w:r>
            <w:r>
              <w:rPr>
                <w:color w:val="231F20"/>
                <w:sz w:val="18"/>
              </w:rPr>
              <w:t>на</w:t>
            </w:r>
            <w:r>
              <w:rPr>
                <w:color w:val="231F20"/>
                <w:spacing w:val="-2"/>
                <w:sz w:val="18"/>
              </w:rPr>
              <w:t xml:space="preserve"> </w:t>
            </w:r>
            <w:r>
              <w:rPr>
                <w:color w:val="231F20"/>
                <w:sz w:val="18"/>
              </w:rPr>
              <w:t>духовых,</w:t>
            </w:r>
            <w:r>
              <w:rPr>
                <w:color w:val="231F20"/>
                <w:spacing w:val="-2"/>
                <w:sz w:val="18"/>
              </w:rPr>
              <w:t xml:space="preserve"> </w:t>
            </w:r>
            <w:r>
              <w:rPr>
                <w:color w:val="231F20"/>
                <w:sz w:val="18"/>
              </w:rPr>
              <w:t>клавишных</w:t>
            </w:r>
            <w:r>
              <w:rPr>
                <w:color w:val="231F20"/>
                <w:spacing w:val="-2"/>
                <w:sz w:val="18"/>
              </w:rPr>
              <w:t xml:space="preserve"> </w:t>
            </w:r>
            <w:r>
              <w:rPr>
                <w:color w:val="231F20"/>
                <w:sz w:val="18"/>
              </w:rPr>
              <w:t>инструментах</w:t>
            </w:r>
            <w:r>
              <w:rPr>
                <w:color w:val="231F20"/>
                <w:spacing w:val="-2"/>
                <w:sz w:val="18"/>
              </w:rPr>
              <w:t xml:space="preserve"> </w:t>
            </w:r>
            <w:r>
              <w:rPr>
                <w:color w:val="231F20"/>
                <w:sz w:val="18"/>
              </w:rPr>
              <w:t xml:space="preserve">или виртуальной клавиатуре попевок, кратких мелодий по </w:t>
            </w:r>
            <w:r>
              <w:rPr>
                <w:color w:val="231F20"/>
                <w:spacing w:val="-2"/>
                <w:sz w:val="18"/>
              </w:rPr>
              <w:t>нотам</w:t>
            </w:r>
          </w:p>
        </w:tc>
      </w:tr>
      <w:tr w:rsidR="00DC388F">
        <w:trPr>
          <w:trHeight w:val="2162"/>
        </w:trPr>
        <w:tc>
          <w:tcPr>
            <w:tcW w:w="1191" w:type="dxa"/>
            <w:tcBorders>
              <w:left w:val="single" w:sz="6" w:space="0" w:color="231F20"/>
              <w:bottom w:val="single" w:sz="6" w:space="0" w:color="231F20"/>
            </w:tcBorders>
          </w:tcPr>
          <w:p w:rsidR="00DC388F" w:rsidRDefault="004B1DF8">
            <w:pPr>
              <w:pStyle w:val="TableParagraph"/>
              <w:spacing w:before="58" w:line="206" w:lineRule="exact"/>
              <w:ind w:left="110"/>
              <w:rPr>
                <w:sz w:val="18"/>
              </w:rPr>
            </w:pPr>
            <w:r>
              <w:rPr>
                <w:color w:val="231F20"/>
                <w:spacing w:val="-5"/>
                <w:w w:val="110"/>
                <w:sz w:val="18"/>
              </w:rPr>
              <w:t>К)</w:t>
            </w:r>
          </w:p>
          <w:p w:rsidR="00DC388F" w:rsidRDefault="004B1DF8">
            <w:pPr>
              <w:pStyle w:val="TableParagraph"/>
              <w:spacing w:before="4" w:line="228" w:lineRule="auto"/>
              <w:ind w:left="110"/>
              <w:rPr>
                <w:sz w:val="18"/>
              </w:rPr>
            </w:pPr>
            <w:r>
              <w:rPr>
                <w:color w:val="231F20"/>
                <w:sz w:val="18"/>
              </w:rPr>
              <w:t>1—2</w:t>
            </w:r>
            <w:r>
              <w:rPr>
                <w:color w:val="231F20"/>
                <w:spacing w:val="-9"/>
                <w:sz w:val="18"/>
              </w:rPr>
              <w:t xml:space="preserve"> </w:t>
            </w:r>
            <w:r>
              <w:rPr>
                <w:color w:val="231F20"/>
                <w:sz w:val="18"/>
              </w:rPr>
              <w:t xml:space="preserve">уч. </w:t>
            </w:r>
            <w:r>
              <w:rPr>
                <w:color w:val="231F20"/>
                <w:spacing w:val="-4"/>
                <w:sz w:val="18"/>
              </w:rPr>
              <w:t>часа</w:t>
            </w:r>
          </w:p>
        </w:tc>
        <w:tc>
          <w:tcPr>
            <w:tcW w:w="1134" w:type="dxa"/>
          </w:tcPr>
          <w:p w:rsidR="00DC388F" w:rsidRDefault="004B1DF8">
            <w:pPr>
              <w:pStyle w:val="TableParagraph"/>
              <w:spacing w:before="67" w:line="228" w:lineRule="auto"/>
              <w:ind w:left="112" w:right="206"/>
              <w:rPr>
                <w:sz w:val="18"/>
              </w:rPr>
            </w:pPr>
            <w:r>
              <w:rPr>
                <w:color w:val="231F20"/>
                <w:spacing w:val="-2"/>
                <w:w w:val="95"/>
                <w:sz w:val="18"/>
              </w:rPr>
              <w:t xml:space="preserve">Сопрово- </w:t>
            </w:r>
            <w:r>
              <w:rPr>
                <w:color w:val="231F20"/>
                <w:spacing w:val="-2"/>
                <w:sz w:val="18"/>
              </w:rPr>
              <w:t>ждение</w:t>
            </w:r>
          </w:p>
        </w:tc>
        <w:tc>
          <w:tcPr>
            <w:tcW w:w="2211" w:type="dxa"/>
            <w:tcBorders>
              <w:bottom w:val="single" w:sz="6" w:space="0" w:color="231F20"/>
            </w:tcBorders>
          </w:tcPr>
          <w:p w:rsidR="00DC388F" w:rsidRDefault="004B1DF8">
            <w:pPr>
              <w:pStyle w:val="TableParagraph"/>
              <w:spacing w:before="67" w:line="228" w:lineRule="auto"/>
              <w:ind w:left="112" w:right="289"/>
              <w:rPr>
                <w:sz w:val="18"/>
              </w:rPr>
            </w:pPr>
            <w:r>
              <w:rPr>
                <w:color w:val="231F20"/>
                <w:spacing w:val="-2"/>
                <w:sz w:val="18"/>
              </w:rPr>
              <w:t>Аккомпанемент. Остинато.</w:t>
            </w:r>
          </w:p>
          <w:p w:rsidR="00DC388F" w:rsidRDefault="004B1DF8">
            <w:pPr>
              <w:pStyle w:val="TableParagraph"/>
              <w:spacing w:before="2" w:line="228" w:lineRule="auto"/>
              <w:ind w:left="112"/>
              <w:rPr>
                <w:sz w:val="18"/>
              </w:rPr>
            </w:pPr>
            <w:r>
              <w:rPr>
                <w:color w:val="231F20"/>
                <w:sz w:val="18"/>
              </w:rPr>
              <w:t>Вступление,</w:t>
            </w:r>
            <w:r>
              <w:rPr>
                <w:color w:val="231F20"/>
                <w:spacing w:val="-15"/>
                <w:sz w:val="18"/>
              </w:rPr>
              <w:t xml:space="preserve"> </w:t>
            </w:r>
            <w:r>
              <w:rPr>
                <w:color w:val="231F20"/>
                <w:sz w:val="18"/>
              </w:rPr>
              <w:t>заклю- чение, проигрыш</w:t>
            </w:r>
          </w:p>
        </w:tc>
        <w:tc>
          <w:tcPr>
            <w:tcW w:w="5602" w:type="dxa"/>
            <w:tcBorders>
              <w:top w:val="single" w:sz="6" w:space="0" w:color="231F20"/>
              <w:bottom w:val="single" w:sz="6" w:space="0" w:color="231F20"/>
            </w:tcBorders>
          </w:tcPr>
          <w:p w:rsidR="00DC388F" w:rsidRDefault="004B1DF8">
            <w:pPr>
              <w:pStyle w:val="TableParagraph"/>
              <w:spacing w:before="67" w:line="228" w:lineRule="auto"/>
              <w:ind w:left="112"/>
              <w:rPr>
                <w:sz w:val="18"/>
              </w:rPr>
            </w:pPr>
            <w:r>
              <w:rPr>
                <w:color w:val="231F20"/>
                <w:sz w:val="18"/>
              </w:rPr>
              <w:t>Определение на слух, прослеживание по нотной записи главного</w:t>
            </w:r>
            <w:r>
              <w:rPr>
                <w:color w:val="231F20"/>
                <w:spacing w:val="-8"/>
                <w:sz w:val="18"/>
              </w:rPr>
              <w:t xml:space="preserve"> </w:t>
            </w:r>
            <w:r>
              <w:rPr>
                <w:color w:val="231F20"/>
                <w:sz w:val="18"/>
              </w:rPr>
              <w:t>голоса</w:t>
            </w:r>
            <w:r>
              <w:rPr>
                <w:color w:val="231F20"/>
                <w:spacing w:val="-8"/>
                <w:sz w:val="18"/>
              </w:rPr>
              <w:t xml:space="preserve"> </w:t>
            </w:r>
            <w:r>
              <w:rPr>
                <w:color w:val="231F20"/>
                <w:sz w:val="18"/>
              </w:rPr>
              <w:t>и</w:t>
            </w:r>
            <w:r>
              <w:rPr>
                <w:color w:val="231F20"/>
                <w:spacing w:val="-8"/>
                <w:sz w:val="18"/>
              </w:rPr>
              <w:t xml:space="preserve"> </w:t>
            </w:r>
            <w:r>
              <w:rPr>
                <w:color w:val="231F20"/>
                <w:sz w:val="18"/>
              </w:rPr>
              <w:t>сопровождения.</w:t>
            </w:r>
            <w:r>
              <w:rPr>
                <w:color w:val="231F20"/>
                <w:spacing w:val="-8"/>
                <w:sz w:val="18"/>
              </w:rPr>
              <w:t xml:space="preserve"> </w:t>
            </w:r>
            <w:r>
              <w:rPr>
                <w:color w:val="231F20"/>
                <w:sz w:val="18"/>
              </w:rPr>
              <w:t>Различение,</w:t>
            </w:r>
            <w:r>
              <w:rPr>
                <w:color w:val="231F20"/>
                <w:spacing w:val="-8"/>
                <w:sz w:val="18"/>
              </w:rPr>
              <w:t xml:space="preserve"> </w:t>
            </w:r>
            <w:r>
              <w:rPr>
                <w:color w:val="231F20"/>
                <w:sz w:val="18"/>
              </w:rPr>
              <w:t>характери- стика</w:t>
            </w:r>
            <w:r>
              <w:rPr>
                <w:color w:val="231F20"/>
                <w:spacing w:val="-15"/>
                <w:sz w:val="18"/>
              </w:rPr>
              <w:t xml:space="preserve"> </w:t>
            </w:r>
            <w:r>
              <w:rPr>
                <w:color w:val="231F20"/>
                <w:sz w:val="18"/>
              </w:rPr>
              <w:t>мелодических</w:t>
            </w:r>
            <w:r>
              <w:rPr>
                <w:color w:val="231F20"/>
                <w:spacing w:val="-14"/>
                <w:sz w:val="18"/>
              </w:rPr>
              <w:t xml:space="preserve"> </w:t>
            </w:r>
            <w:r>
              <w:rPr>
                <w:color w:val="231F20"/>
                <w:sz w:val="18"/>
              </w:rPr>
              <w:t>и</w:t>
            </w:r>
            <w:r>
              <w:rPr>
                <w:color w:val="231F20"/>
                <w:spacing w:val="-15"/>
                <w:sz w:val="18"/>
              </w:rPr>
              <w:t xml:space="preserve"> </w:t>
            </w:r>
            <w:r>
              <w:rPr>
                <w:color w:val="231F20"/>
                <w:sz w:val="18"/>
              </w:rPr>
              <w:t>ритмических</w:t>
            </w:r>
            <w:r>
              <w:rPr>
                <w:color w:val="231F20"/>
                <w:spacing w:val="-14"/>
                <w:sz w:val="18"/>
              </w:rPr>
              <w:t xml:space="preserve"> </w:t>
            </w:r>
            <w:r>
              <w:rPr>
                <w:color w:val="231F20"/>
                <w:sz w:val="18"/>
              </w:rPr>
              <w:t>особенностей</w:t>
            </w:r>
            <w:r>
              <w:rPr>
                <w:color w:val="231F20"/>
                <w:spacing w:val="-14"/>
                <w:sz w:val="18"/>
              </w:rPr>
              <w:t xml:space="preserve"> </w:t>
            </w:r>
            <w:r>
              <w:rPr>
                <w:color w:val="231F20"/>
                <w:sz w:val="18"/>
              </w:rPr>
              <w:t>главного голоса и сопровождения. Показ рукой линии движения главного голоса и аккомпанемента.</w:t>
            </w:r>
          </w:p>
          <w:p w:rsidR="00DC388F" w:rsidRDefault="004B1DF8">
            <w:pPr>
              <w:pStyle w:val="TableParagraph"/>
              <w:spacing w:before="4" w:line="228" w:lineRule="auto"/>
              <w:ind w:left="112"/>
              <w:rPr>
                <w:sz w:val="18"/>
              </w:rPr>
            </w:pPr>
            <w:r>
              <w:rPr>
                <w:color w:val="231F20"/>
                <w:sz w:val="18"/>
              </w:rPr>
              <w:t>Различение простейших элементов музыкальной формы: вступление,</w:t>
            </w:r>
            <w:r>
              <w:rPr>
                <w:color w:val="231F20"/>
                <w:spacing w:val="-15"/>
                <w:sz w:val="18"/>
              </w:rPr>
              <w:t xml:space="preserve"> </w:t>
            </w:r>
            <w:r>
              <w:rPr>
                <w:color w:val="231F20"/>
                <w:sz w:val="18"/>
              </w:rPr>
              <w:t>заключение,</w:t>
            </w:r>
            <w:r>
              <w:rPr>
                <w:color w:val="231F20"/>
                <w:spacing w:val="-14"/>
                <w:sz w:val="18"/>
              </w:rPr>
              <w:t xml:space="preserve"> </w:t>
            </w:r>
            <w:r>
              <w:rPr>
                <w:color w:val="231F20"/>
                <w:sz w:val="18"/>
              </w:rPr>
              <w:t>проигрыш.</w:t>
            </w:r>
            <w:r>
              <w:rPr>
                <w:color w:val="231F20"/>
                <w:spacing w:val="-15"/>
                <w:sz w:val="18"/>
              </w:rPr>
              <w:t xml:space="preserve"> </w:t>
            </w:r>
            <w:r>
              <w:rPr>
                <w:color w:val="231F20"/>
                <w:sz w:val="18"/>
              </w:rPr>
              <w:t>Составление</w:t>
            </w:r>
            <w:r>
              <w:rPr>
                <w:color w:val="231F20"/>
                <w:spacing w:val="-14"/>
                <w:sz w:val="18"/>
              </w:rPr>
              <w:t xml:space="preserve"> </w:t>
            </w:r>
            <w:r>
              <w:rPr>
                <w:color w:val="231F20"/>
                <w:sz w:val="18"/>
              </w:rPr>
              <w:t>нагляд- ной графической схемы.</w:t>
            </w:r>
          </w:p>
          <w:p w:rsidR="00DC388F" w:rsidRDefault="004B1DF8">
            <w:pPr>
              <w:pStyle w:val="TableParagraph"/>
              <w:spacing w:before="3" w:line="228" w:lineRule="auto"/>
              <w:ind w:left="112"/>
              <w:rPr>
                <w:sz w:val="18"/>
              </w:rPr>
            </w:pPr>
            <w:r>
              <w:rPr>
                <w:color w:val="231F20"/>
                <w:sz w:val="18"/>
              </w:rPr>
              <w:t>Импровизация</w:t>
            </w:r>
            <w:r>
              <w:rPr>
                <w:color w:val="231F20"/>
                <w:spacing w:val="-15"/>
                <w:sz w:val="18"/>
              </w:rPr>
              <w:t xml:space="preserve"> </w:t>
            </w:r>
            <w:r>
              <w:rPr>
                <w:color w:val="231F20"/>
                <w:sz w:val="18"/>
              </w:rPr>
              <w:t>ритмического</w:t>
            </w:r>
            <w:r>
              <w:rPr>
                <w:color w:val="231F20"/>
                <w:spacing w:val="-14"/>
                <w:sz w:val="18"/>
              </w:rPr>
              <w:t xml:space="preserve"> </w:t>
            </w:r>
            <w:r>
              <w:rPr>
                <w:color w:val="231F20"/>
                <w:sz w:val="18"/>
              </w:rPr>
              <w:t>аккомпанемента</w:t>
            </w:r>
            <w:r>
              <w:rPr>
                <w:color w:val="231F20"/>
                <w:spacing w:val="-15"/>
                <w:sz w:val="18"/>
              </w:rPr>
              <w:t xml:space="preserve"> </w:t>
            </w:r>
            <w:r>
              <w:rPr>
                <w:color w:val="231F20"/>
                <w:sz w:val="18"/>
              </w:rPr>
              <w:t>к</w:t>
            </w:r>
            <w:r>
              <w:rPr>
                <w:color w:val="231F20"/>
                <w:spacing w:val="-14"/>
                <w:sz w:val="18"/>
              </w:rPr>
              <w:t xml:space="preserve"> </w:t>
            </w:r>
            <w:r>
              <w:rPr>
                <w:color w:val="231F20"/>
                <w:sz w:val="18"/>
              </w:rPr>
              <w:t xml:space="preserve">знакомой </w:t>
            </w:r>
            <w:r>
              <w:rPr>
                <w:color w:val="231F20"/>
                <w:spacing w:val="-2"/>
                <w:sz w:val="18"/>
              </w:rPr>
              <w:t>песне</w:t>
            </w:r>
            <w:r>
              <w:rPr>
                <w:color w:val="231F20"/>
                <w:spacing w:val="-9"/>
                <w:sz w:val="18"/>
              </w:rPr>
              <w:t xml:space="preserve"> </w:t>
            </w:r>
            <w:r>
              <w:rPr>
                <w:color w:val="231F20"/>
                <w:spacing w:val="-2"/>
                <w:sz w:val="18"/>
              </w:rPr>
              <w:t>(звучащими</w:t>
            </w:r>
            <w:r>
              <w:rPr>
                <w:color w:val="231F20"/>
                <w:spacing w:val="-9"/>
                <w:sz w:val="18"/>
              </w:rPr>
              <w:t xml:space="preserve"> </w:t>
            </w:r>
            <w:r>
              <w:rPr>
                <w:color w:val="231F20"/>
                <w:spacing w:val="-2"/>
                <w:sz w:val="18"/>
              </w:rPr>
              <w:t>жестами</w:t>
            </w:r>
            <w:r>
              <w:rPr>
                <w:color w:val="231F20"/>
                <w:spacing w:val="-9"/>
                <w:sz w:val="18"/>
              </w:rPr>
              <w:t xml:space="preserve"> </w:t>
            </w:r>
            <w:r>
              <w:rPr>
                <w:color w:val="231F20"/>
                <w:spacing w:val="-2"/>
                <w:sz w:val="18"/>
              </w:rPr>
              <w:t>или</w:t>
            </w:r>
            <w:r>
              <w:rPr>
                <w:color w:val="231F20"/>
                <w:spacing w:val="-9"/>
                <w:sz w:val="18"/>
              </w:rPr>
              <w:t xml:space="preserve"> </w:t>
            </w:r>
            <w:r>
              <w:rPr>
                <w:color w:val="231F20"/>
                <w:spacing w:val="-2"/>
                <w:sz w:val="18"/>
              </w:rPr>
              <w:t>на</w:t>
            </w:r>
            <w:r>
              <w:rPr>
                <w:color w:val="231F20"/>
                <w:spacing w:val="-9"/>
                <w:sz w:val="18"/>
              </w:rPr>
              <w:t xml:space="preserve"> </w:t>
            </w:r>
            <w:r>
              <w:rPr>
                <w:color w:val="231F20"/>
                <w:spacing w:val="-2"/>
                <w:sz w:val="18"/>
              </w:rPr>
              <w:t>ударных</w:t>
            </w:r>
            <w:r>
              <w:rPr>
                <w:color w:val="231F20"/>
                <w:spacing w:val="-9"/>
                <w:sz w:val="18"/>
              </w:rPr>
              <w:t xml:space="preserve"> </w:t>
            </w:r>
            <w:r>
              <w:rPr>
                <w:color w:val="231F20"/>
                <w:spacing w:val="-2"/>
                <w:sz w:val="18"/>
              </w:rPr>
              <w:t>инструментах).</w:t>
            </w:r>
          </w:p>
        </w:tc>
      </w:tr>
    </w:tbl>
    <w:p w:rsidR="00DC388F" w:rsidRDefault="00DC388F">
      <w:pPr>
        <w:spacing w:line="228" w:lineRule="auto"/>
        <w:rPr>
          <w:sz w:val="18"/>
        </w:rPr>
        <w:sectPr w:rsidR="00DC388F">
          <w:footerReference w:type="default" r:id="rId66"/>
          <w:pgSz w:w="12020" w:h="7830" w:orient="landscape"/>
          <w:pgMar w:top="7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173" o:spid="_x0000_s1156" type="#_x0000_t202" style="position:absolute;left:0;text-align:left;margin-left:33.85pt;margin-top:35.85pt;width:12.6pt;height:15.7pt;z-index:15771648;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174" o:spid="_x0000_s1155" type="#_x0000_t202" style="position:absolute;left:0;text-align:left;margin-left:33.95pt;margin-top:237.3pt;width:12.5pt;height:118.05pt;z-index:15772160;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r w:rsidR="004B1DF8">
        <w:rPr>
          <w:rFonts w:ascii="Times New Roman" w:hAnsi="Times New Roman"/>
          <w:i/>
          <w:color w:val="231F20"/>
          <w:w w:val="115"/>
          <w:sz w:val="18"/>
        </w:rPr>
        <w:t>Продолжение</w:t>
      </w:r>
      <w:r w:rsidR="004B1DF8">
        <w:rPr>
          <w:rFonts w:ascii="Times New Roman" w:hAnsi="Times New Roman"/>
          <w:i/>
          <w:color w:val="231F20"/>
          <w:spacing w:val="-12"/>
          <w:w w:val="115"/>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1556"/>
        </w:trPr>
        <w:tc>
          <w:tcPr>
            <w:tcW w:w="1191" w:type="dxa"/>
            <w:tcBorders>
              <w:left w:val="single" w:sz="6" w:space="0" w:color="231F20"/>
            </w:tcBorders>
          </w:tcPr>
          <w:p w:rsidR="00DC388F" w:rsidRDefault="00DC388F">
            <w:pPr>
              <w:pStyle w:val="TableParagraph"/>
              <w:rPr>
                <w:rFonts w:ascii="Times New Roman"/>
                <w:sz w:val="18"/>
              </w:rPr>
            </w:pPr>
          </w:p>
        </w:tc>
        <w:tc>
          <w:tcPr>
            <w:tcW w:w="1134" w:type="dxa"/>
          </w:tcPr>
          <w:p w:rsidR="00DC388F" w:rsidRDefault="00DC388F">
            <w:pPr>
              <w:pStyle w:val="TableParagraph"/>
              <w:rPr>
                <w:rFonts w:ascii="Times New Roman"/>
                <w:sz w:val="18"/>
              </w:rPr>
            </w:pPr>
          </w:p>
        </w:tc>
        <w:tc>
          <w:tcPr>
            <w:tcW w:w="2211" w:type="dxa"/>
          </w:tcPr>
          <w:p w:rsidR="00DC388F" w:rsidRDefault="00DC388F">
            <w:pPr>
              <w:pStyle w:val="TableParagraph"/>
              <w:rPr>
                <w:rFonts w:ascii="Times New Roman"/>
                <w:sz w:val="18"/>
              </w:rPr>
            </w:pPr>
          </w:p>
        </w:tc>
        <w:tc>
          <w:tcPr>
            <w:tcW w:w="5602" w:type="dxa"/>
            <w:tcBorders>
              <w:bottom w:val="single" w:sz="6" w:space="0" w:color="231F20"/>
            </w:tcBorders>
          </w:tcPr>
          <w:p w:rsidR="00DC388F" w:rsidRDefault="004B1DF8">
            <w:pPr>
              <w:pStyle w:val="TableParagraph"/>
              <w:spacing w:before="61" w:line="206"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3" w:line="228" w:lineRule="auto"/>
              <w:ind w:left="112" w:right="104"/>
              <w:rPr>
                <w:sz w:val="18"/>
              </w:rPr>
            </w:pPr>
            <w:r>
              <w:rPr>
                <w:color w:val="231F20"/>
                <w:sz w:val="18"/>
              </w:rPr>
              <w:t>Импровизация, сочинение вступления, заключения, проигрыша</w:t>
            </w:r>
            <w:r>
              <w:rPr>
                <w:color w:val="231F20"/>
                <w:spacing w:val="-9"/>
                <w:sz w:val="18"/>
              </w:rPr>
              <w:t xml:space="preserve"> </w:t>
            </w:r>
            <w:r>
              <w:rPr>
                <w:color w:val="231F20"/>
                <w:sz w:val="18"/>
              </w:rPr>
              <w:t>к</w:t>
            </w:r>
            <w:r>
              <w:rPr>
                <w:color w:val="231F20"/>
                <w:spacing w:val="-9"/>
                <w:sz w:val="18"/>
              </w:rPr>
              <w:t xml:space="preserve"> </w:t>
            </w:r>
            <w:r>
              <w:rPr>
                <w:color w:val="231F20"/>
                <w:sz w:val="18"/>
              </w:rPr>
              <w:t>знакомой</w:t>
            </w:r>
            <w:r>
              <w:rPr>
                <w:color w:val="231F20"/>
                <w:spacing w:val="-10"/>
                <w:sz w:val="18"/>
              </w:rPr>
              <w:t xml:space="preserve"> </w:t>
            </w:r>
            <w:r>
              <w:rPr>
                <w:color w:val="231F20"/>
                <w:sz w:val="18"/>
              </w:rPr>
              <w:t>мелодии,</w:t>
            </w:r>
            <w:r>
              <w:rPr>
                <w:color w:val="231F20"/>
                <w:spacing w:val="-9"/>
                <w:sz w:val="18"/>
              </w:rPr>
              <w:t xml:space="preserve"> </w:t>
            </w:r>
            <w:r>
              <w:rPr>
                <w:color w:val="231F20"/>
                <w:sz w:val="18"/>
              </w:rPr>
              <w:t>попевке,</w:t>
            </w:r>
            <w:r>
              <w:rPr>
                <w:color w:val="231F20"/>
                <w:spacing w:val="-9"/>
                <w:sz w:val="18"/>
              </w:rPr>
              <w:t xml:space="preserve"> </w:t>
            </w:r>
            <w:r>
              <w:rPr>
                <w:color w:val="231F20"/>
                <w:sz w:val="18"/>
              </w:rPr>
              <w:t>песне</w:t>
            </w:r>
            <w:r>
              <w:rPr>
                <w:color w:val="231F20"/>
                <w:spacing w:val="-10"/>
                <w:sz w:val="18"/>
              </w:rPr>
              <w:t xml:space="preserve"> </w:t>
            </w:r>
            <w:r>
              <w:rPr>
                <w:color w:val="231F20"/>
                <w:sz w:val="18"/>
              </w:rPr>
              <w:t>(вокаль- но или на звуковысотных инструментах).</w:t>
            </w:r>
          </w:p>
          <w:p w:rsidR="00DC388F" w:rsidRDefault="004B1DF8">
            <w:pPr>
              <w:pStyle w:val="TableParagraph"/>
              <w:spacing w:before="1" w:line="228" w:lineRule="auto"/>
              <w:ind w:left="112" w:right="104"/>
              <w:rPr>
                <w:sz w:val="18"/>
              </w:rPr>
            </w:pPr>
            <w:r>
              <w:rPr>
                <w:color w:val="231F20"/>
                <w:spacing w:val="-2"/>
                <w:sz w:val="18"/>
              </w:rPr>
              <w:t>Исполнение</w:t>
            </w:r>
            <w:r>
              <w:rPr>
                <w:color w:val="231F20"/>
                <w:spacing w:val="-3"/>
                <w:sz w:val="18"/>
              </w:rPr>
              <w:t xml:space="preserve"> </w:t>
            </w:r>
            <w:r>
              <w:rPr>
                <w:color w:val="231F20"/>
                <w:spacing w:val="-2"/>
                <w:sz w:val="18"/>
              </w:rPr>
              <w:t>простейшего</w:t>
            </w:r>
            <w:r>
              <w:rPr>
                <w:color w:val="231F20"/>
                <w:spacing w:val="-3"/>
                <w:sz w:val="18"/>
              </w:rPr>
              <w:t xml:space="preserve"> </w:t>
            </w:r>
            <w:r>
              <w:rPr>
                <w:color w:val="231F20"/>
                <w:spacing w:val="-2"/>
                <w:sz w:val="18"/>
              </w:rPr>
              <w:t>сопровождения</w:t>
            </w:r>
            <w:r>
              <w:rPr>
                <w:color w:val="231F20"/>
                <w:spacing w:val="-3"/>
                <w:sz w:val="18"/>
              </w:rPr>
              <w:t xml:space="preserve"> </w:t>
            </w:r>
            <w:r>
              <w:rPr>
                <w:color w:val="231F20"/>
                <w:spacing w:val="-2"/>
                <w:sz w:val="18"/>
              </w:rPr>
              <w:t>(бурдонный</w:t>
            </w:r>
            <w:r>
              <w:rPr>
                <w:color w:val="231F20"/>
                <w:spacing w:val="-3"/>
                <w:sz w:val="18"/>
              </w:rPr>
              <w:t xml:space="preserve"> </w:t>
            </w:r>
            <w:r>
              <w:rPr>
                <w:color w:val="231F20"/>
                <w:spacing w:val="-2"/>
                <w:sz w:val="18"/>
              </w:rPr>
              <w:t xml:space="preserve">бас, </w:t>
            </w:r>
            <w:r>
              <w:rPr>
                <w:color w:val="231F20"/>
                <w:sz w:val="18"/>
              </w:rPr>
              <w:t>остинато) к знакомой мелодии на клавишных или духо- вых инструментах</w:t>
            </w:r>
          </w:p>
        </w:tc>
      </w:tr>
      <w:tr w:rsidR="00DC388F">
        <w:trPr>
          <w:trHeight w:val="1755"/>
        </w:trPr>
        <w:tc>
          <w:tcPr>
            <w:tcW w:w="1191" w:type="dxa"/>
            <w:tcBorders>
              <w:left w:val="single" w:sz="6" w:space="0" w:color="231F20"/>
            </w:tcBorders>
          </w:tcPr>
          <w:p w:rsidR="00DC388F" w:rsidRDefault="004B1DF8">
            <w:pPr>
              <w:pStyle w:val="TableParagraph"/>
              <w:spacing w:before="58" w:line="206" w:lineRule="exact"/>
              <w:ind w:left="110"/>
              <w:rPr>
                <w:sz w:val="18"/>
              </w:rPr>
            </w:pPr>
            <w:r>
              <w:rPr>
                <w:color w:val="231F20"/>
                <w:spacing w:val="-5"/>
                <w:w w:val="120"/>
                <w:sz w:val="18"/>
              </w:rPr>
              <w:t>Л)</w:t>
            </w:r>
          </w:p>
          <w:p w:rsidR="00DC388F" w:rsidRDefault="004B1DF8">
            <w:pPr>
              <w:pStyle w:val="TableParagraph"/>
              <w:spacing w:before="4" w:line="228" w:lineRule="auto"/>
              <w:ind w:left="110"/>
              <w:rPr>
                <w:sz w:val="18"/>
              </w:rPr>
            </w:pPr>
            <w:r>
              <w:rPr>
                <w:color w:val="231F20"/>
                <w:sz w:val="18"/>
              </w:rPr>
              <w:t>1—2</w:t>
            </w:r>
            <w:r>
              <w:rPr>
                <w:color w:val="231F20"/>
                <w:spacing w:val="-9"/>
                <w:sz w:val="18"/>
              </w:rPr>
              <w:t xml:space="preserve"> </w:t>
            </w:r>
            <w:r>
              <w:rPr>
                <w:color w:val="231F20"/>
                <w:sz w:val="18"/>
              </w:rPr>
              <w:t xml:space="preserve">уч. </w:t>
            </w:r>
            <w:r>
              <w:rPr>
                <w:color w:val="231F20"/>
                <w:spacing w:val="-4"/>
                <w:sz w:val="18"/>
              </w:rPr>
              <w:t>часа</w:t>
            </w:r>
          </w:p>
        </w:tc>
        <w:tc>
          <w:tcPr>
            <w:tcW w:w="1134" w:type="dxa"/>
          </w:tcPr>
          <w:p w:rsidR="00DC388F" w:rsidRDefault="004B1DF8">
            <w:pPr>
              <w:pStyle w:val="TableParagraph"/>
              <w:spacing w:before="58"/>
              <w:ind w:left="112"/>
              <w:rPr>
                <w:sz w:val="18"/>
              </w:rPr>
            </w:pPr>
            <w:r>
              <w:rPr>
                <w:color w:val="231F20"/>
                <w:spacing w:val="-2"/>
                <w:sz w:val="18"/>
              </w:rPr>
              <w:t>Песня</w:t>
            </w:r>
          </w:p>
        </w:tc>
        <w:tc>
          <w:tcPr>
            <w:tcW w:w="2211" w:type="dxa"/>
          </w:tcPr>
          <w:p w:rsidR="00DC388F" w:rsidRDefault="004B1DF8">
            <w:pPr>
              <w:pStyle w:val="TableParagraph"/>
              <w:spacing w:before="67" w:line="228" w:lineRule="auto"/>
              <w:ind w:left="112" w:right="411"/>
              <w:rPr>
                <w:sz w:val="18"/>
              </w:rPr>
            </w:pPr>
            <w:r>
              <w:rPr>
                <w:color w:val="231F20"/>
                <w:sz w:val="18"/>
              </w:rPr>
              <w:t>Куплетная</w:t>
            </w:r>
            <w:r>
              <w:rPr>
                <w:color w:val="231F20"/>
                <w:spacing w:val="-15"/>
                <w:sz w:val="18"/>
              </w:rPr>
              <w:t xml:space="preserve"> </w:t>
            </w:r>
            <w:r>
              <w:rPr>
                <w:color w:val="231F20"/>
                <w:sz w:val="18"/>
              </w:rPr>
              <w:t>форма. Запев, припев</w:t>
            </w:r>
          </w:p>
        </w:tc>
        <w:tc>
          <w:tcPr>
            <w:tcW w:w="5602" w:type="dxa"/>
            <w:tcBorders>
              <w:top w:val="single" w:sz="6" w:space="0" w:color="231F20"/>
              <w:bottom w:val="single" w:sz="6" w:space="0" w:color="231F20"/>
            </w:tcBorders>
          </w:tcPr>
          <w:p w:rsidR="00DC388F" w:rsidRDefault="004B1DF8">
            <w:pPr>
              <w:pStyle w:val="TableParagraph"/>
              <w:spacing w:before="67" w:line="228" w:lineRule="auto"/>
              <w:ind w:left="112" w:right="250"/>
              <w:jc w:val="both"/>
              <w:rPr>
                <w:sz w:val="18"/>
              </w:rPr>
            </w:pPr>
            <w:r>
              <w:rPr>
                <w:color w:val="231F20"/>
                <w:w w:val="95"/>
                <w:sz w:val="18"/>
              </w:rPr>
              <w:t xml:space="preserve">Знакомство со строением куплетной формы. Составление </w:t>
            </w:r>
            <w:r>
              <w:rPr>
                <w:color w:val="231F20"/>
                <w:sz w:val="18"/>
              </w:rPr>
              <w:t>наглядной</w:t>
            </w:r>
            <w:r>
              <w:rPr>
                <w:color w:val="231F20"/>
                <w:spacing w:val="-8"/>
                <w:sz w:val="18"/>
              </w:rPr>
              <w:t xml:space="preserve"> </w:t>
            </w:r>
            <w:r>
              <w:rPr>
                <w:color w:val="231F20"/>
                <w:sz w:val="18"/>
              </w:rPr>
              <w:t>буквенной</w:t>
            </w:r>
            <w:r>
              <w:rPr>
                <w:color w:val="231F20"/>
                <w:spacing w:val="-8"/>
                <w:sz w:val="18"/>
              </w:rPr>
              <w:t xml:space="preserve"> </w:t>
            </w:r>
            <w:r>
              <w:rPr>
                <w:color w:val="231F20"/>
                <w:sz w:val="18"/>
              </w:rPr>
              <w:t>или</w:t>
            </w:r>
            <w:r>
              <w:rPr>
                <w:color w:val="231F20"/>
                <w:spacing w:val="-8"/>
                <w:sz w:val="18"/>
              </w:rPr>
              <w:t xml:space="preserve"> </w:t>
            </w:r>
            <w:r>
              <w:rPr>
                <w:color w:val="231F20"/>
                <w:sz w:val="18"/>
              </w:rPr>
              <w:t>графической</w:t>
            </w:r>
            <w:r>
              <w:rPr>
                <w:color w:val="231F20"/>
                <w:spacing w:val="-8"/>
                <w:sz w:val="18"/>
              </w:rPr>
              <w:t xml:space="preserve"> </w:t>
            </w:r>
            <w:r>
              <w:rPr>
                <w:color w:val="231F20"/>
                <w:sz w:val="18"/>
              </w:rPr>
              <w:t>схемы</w:t>
            </w:r>
            <w:r>
              <w:rPr>
                <w:color w:val="231F20"/>
                <w:spacing w:val="-8"/>
                <w:sz w:val="18"/>
              </w:rPr>
              <w:t xml:space="preserve"> </w:t>
            </w:r>
            <w:r>
              <w:rPr>
                <w:color w:val="231F20"/>
                <w:sz w:val="18"/>
              </w:rPr>
              <w:t xml:space="preserve">куплетной </w:t>
            </w:r>
            <w:r>
              <w:rPr>
                <w:color w:val="231F20"/>
                <w:spacing w:val="-2"/>
                <w:sz w:val="18"/>
              </w:rPr>
              <w:t>формы.</w:t>
            </w:r>
          </w:p>
          <w:p w:rsidR="00DC388F" w:rsidRDefault="004B1DF8">
            <w:pPr>
              <w:pStyle w:val="TableParagraph"/>
              <w:spacing w:before="1" w:line="228" w:lineRule="auto"/>
              <w:ind w:left="112"/>
              <w:rPr>
                <w:sz w:val="18"/>
              </w:rPr>
            </w:pPr>
            <w:r>
              <w:rPr>
                <w:color w:val="231F20"/>
                <w:sz w:val="18"/>
              </w:rPr>
              <w:t>Исполнение песен, написанных в куплетной форме. Различение</w:t>
            </w:r>
            <w:r>
              <w:rPr>
                <w:color w:val="231F20"/>
                <w:spacing w:val="-7"/>
                <w:sz w:val="18"/>
              </w:rPr>
              <w:t xml:space="preserve"> </w:t>
            </w:r>
            <w:r>
              <w:rPr>
                <w:color w:val="231F20"/>
                <w:sz w:val="18"/>
              </w:rPr>
              <w:t>куплетной</w:t>
            </w:r>
            <w:r>
              <w:rPr>
                <w:color w:val="231F20"/>
                <w:spacing w:val="-7"/>
                <w:sz w:val="18"/>
              </w:rPr>
              <w:t xml:space="preserve"> </w:t>
            </w:r>
            <w:r>
              <w:rPr>
                <w:color w:val="231F20"/>
                <w:sz w:val="18"/>
              </w:rPr>
              <w:t>формы</w:t>
            </w:r>
            <w:r>
              <w:rPr>
                <w:color w:val="231F20"/>
                <w:spacing w:val="-7"/>
                <w:sz w:val="18"/>
              </w:rPr>
              <w:t xml:space="preserve"> </w:t>
            </w:r>
            <w:r>
              <w:rPr>
                <w:color w:val="231F20"/>
                <w:sz w:val="18"/>
              </w:rPr>
              <w:t>при</w:t>
            </w:r>
            <w:r>
              <w:rPr>
                <w:color w:val="231F20"/>
                <w:spacing w:val="-7"/>
                <w:sz w:val="18"/>
              </w:rPr>
              <w:t xml:space="preserve"> </w:t>
            </w:r>
            <w:r>
              <w:rPr>
                <w:color w:val="231F20"/>
                <w:sz w:val="18"/>
              </w:rPr>
              <w:t>слушании</w:t>
            </w:r>
            <w:r>
              <w:rPr>
                <w:color w:val="231F20"/>
                <w:spacing w:val="-7"/>
                <w:sz w:val="18"/>
              </w:rPr>
              <w:t xml:space="preserve"> </w:t>
            </w:r>
            <w:r>
              <w:rPr>
                <w:color w:val="231F20"/>
                <w:sz w:val="18"/>
              </w:rPr>
              <w:t>незнакомых музыкальных произведений.</w:t>
            </w:r>
          </w:p>
          <w:p w:rsidR="00DC388F" w:rsidRDefault="004B1DF8">
            <w:pPr>
              <w:pStyle w:val="TableParagraph"/>
              <w:spacing w:line="198"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line="206" w:lineRule="exact"/>
              <w:ind w:left="112"/>
              <w:rPr>
                <w:sz w:val="18"/>
              </w:rPr>
            </w:pPr>
            <w:r>
              <w:rPr>
                <w:color w:val="231F20"/>
                <w:spacing w:val="-4"/>
                <w:sz w:val="18"/>
              </w:rPr>
              <w:t>Импровизация,</w:t>
            </w:r>
            <w:r>
              <w:rPr>
                <w:color w:val="231F20"/>
                <w:spacing w:val="-1"/>
                <w:sz w:val="18"/>
              </w:rPr>
              <w:t xml:space="preserve"> </w:t>
            </w:r>
            <w:r>
              <w:rPr>
                <w:color w:val="231F20"/>
                <w:spacing w:val="-4"/>
                <w:sz w:val="18"/>
              </w:rPr>
              <w:t>сочинение</w:t>
            </w:r>
            <w:r>
              <w:rPr>
                <w:color w:val="231F20"/>
                <w:spacing w:val="-1"/>
                <w:sz w:val="18"/>
              </w:rPr>
              <w:t xml:space="preserve"> </w:t>
            </w:r>
            <w:r>
              <w:rPr>
                <w:color w:val="231F20"/>
                <w:spacing w:val="-4"/>
                <w:sz w:val="18"/>
              </w:rPr>
              <w:t>новых</w:t>
            </w:r>
            <w:r>
              <w:rPr>
                <w:color w:val="231F20"/>
                <w:sz w:val="18"/>
              </w:rPr>
              <w:t xml:space="preserve"> </w:t>
            </w:r>
            <w:r>
              <w:rPr>
                <w:color w:val="231F20"/>
                <w:spacing w:val="-4"/>
                <w:sz w:val="18"/>
              </w:rPr>
              <w:t>куплетов</w:t>
            </w:r>
            <w:r>
              <w:rPr>
                <w:color w:val="231F20"/>
                <w:spacing w:val="-1"/>
                <w:sz w:val="18"/>
              </w:rPr>
              <w:t xml:space="preserve"> </w:t>
            </w:r>
            <w:r>
              <w:rPr>
                <w:color w:val="231F20"/>
                <w:spacing w:val="-4"/>
                <w:sz w:val="18"/>
              </w:rPr>
              <w:t>к</w:t>
            </w:r>
            <w:r>
              <w:rPr>
                <w:color w:val="231F20"/>
                <w:sz w:val="18"/>
              </w:rPr>
              <w:t xml:space="preserve"> </w:t>
            </w:r>
            <w:r>
              <w:rPr>
                <w:color w:val="231F20"/>
                <w:spacing w:val="-4"/>
                <w:sz w:val="18"/>
              </w:rPr>
              <w:t>знакомой</w:t>
            </w:r>
            <w:r>
              <w:rPr>
                <w:color w:val="231F20"/>
                <w:spacing w:val="-1"/>
                <w:sz w:val="18"/>
              </w:rPr>
              <w:t xml:space="preserve"> </w:t>
            </w:r>
            <w:r>
              <w:rPr>
                <w:color w:val="231F20"/>
                <w:spacing w:val="-4"/>
                <w:sz w:val="18"/>
              </w:rPr>
              <w:t>песне</w:t>
            </w:r>
          </w:p>
        </w:tc>
      </w:tr>
      <w:tr w:rsidR="00DC388F">
        <w:trPr>
          <w:trHeight w:val="1956"/>
        </w:trPr>
        <w:tc>
          <w:tcPr>
            <w:tcW w:w="1191" w:type="dxa"/>
            <w:tcBorders>
              <w:left w:val="single" w:sz="6" w:space="0" w:color="231F20"/>
              <w:bottom w:val="single" w:sz="6" w:space="0" w:color="231F20"/>
            </w:tcBorders>
          </w:tcPr>
          <w:p w:rsidR="00DC388F" w:rsidRDefault="004B1DF8">
            <w:pPr>
              <w:pStyle w:val="TableParagraph"/>
              <w:spacing w:before="58" w:line="206" w:lineRule="exact"/>
              <w:ind w:left="110"/>
              <w:rPr>
                <w:sz w:val="18"/>
              </w:rPr>
            </w:pPr>
            <w:r>
              <w:rPr>
                <w:color w:val="231F20"/>
                <w:spacing w:val="-5"/>
                <w:w w:val="105"/>
                <w:sz w:val="18"/>
              </w:rPr>
              <w:t>М)</w:t>
            </w:r>
          </w:p>
          <w:p w:rsidR="00DC388F" w:rsidRDefault="004B1DF8">
            <w:pPr>
              <w:pStyle w:val="TableParagraph"/>
              <w:spacing w:before="4" w:line="228" w:lineRule="auto"/>
              <w:ind w:left="110"/>
              <w:rPr>
                <w:sz w:val="18"/>
              </w:rPr>
            </w:pPr>
            <w:r>
              <w:rPr>
                <w:color w:val="231F20"/>
                <w:sz w:val="18"/>
              </w:rPr>
              <w:t>1—2</w:t>
            </w:r>
            <w:r>
              <w:rPr>
                <w:color w:val="231F20"/>
                <w:spacing w:val="-9"/>
                <w:sz w:val="18"/>
              </w:rPr>
              <w:t xml:space="preserve"> </w:t>
            </w:r>
            <w:r>
              <w:rPr>
                <w:color w:val="231F20"/>
                <w:sz w:val="18"/>
              </w:rPr>
              <w:t xml:space="preserve">уч. </w:t>
            </w:r>
            <w:r>
              <w:rPr>
                <w:color w:val="231F20"/>
                <w:spacing w:val="-4"/>
                <w:sz w:val="18"/>
              </w:rPr>
              <w:t>часа</w:t>
            </w:r>
          </w:p>
        </w:tc>
        <w:tc>
          <w:tcPr>
            <w:tcW w:w="1134" w:type="dxa"/>
          </w:tcPr>
          <w:p w:rsidR="00DC388F" w:rsidRDefault="004B1DF8">
            <w:pPr>
              <w:pStyle w:val="TableParagraph"/>
              <w:spacing w:before="58"/>
              <w:ind w:left="112"/>
              <w:rPr>
                <w:sz w:val="18"/>
              </w:rPr>
            </w:pPr>
            <w:r>
              <w:rPr>
                <w:color w:val="231F20"/>
                <w:spacing w:val="-5"/>
                <w:sz w:val="18"/>
              </w:rPr>
              <w:t>Лад</w:t>
            </w:r>
          </w:p>
        </w:tc>
        <w:tc>
          <w:tcPr>
            <w:tcW w:w="2211" w:type="dxa"/>
            <w:tcBorders>
              <w:bottom w:val="single" w:sz="6" w:space="0" w:color="231F20"/>
            </w:tcBorders>
          </w:tcPr>
          <w:p w:rsidR="00DC388F" w:rsidRDefault="004B1DF8">
            <w:pPr>
              <w:pStyle w:val="TableParagraph"/>
              <w:spacing w:before="67" w:line="228" w:lineRule="auto"/>
              <w:ind w:left="112" w:right="157"/>
              <w:rPr>
                <w:sz w:val="18"/>
              </w:rPr>
            </w:pPr>
            <w:r>
              <w:rPr>
                <w:color w:val="231F20"/>
                <w:sz w:val="18"/>
              </w:rPr>
              <w:t xml:space="preserve">Понятие лада. </w:t>
            </w:r>
            <w:r>
              <w:rPr>
                <w:color w:val="231F20"/>
                <w:spacing w:val="-2"/>
                <w:sz w:val="18"/>
              </w:rPr>
              <w:t>Семиступенные</w:t>
            </w:r>
            <w:r>
              <w:rPr>
                <w:color w:val="231F20"/>
                <w:spacing w:val="-13"/>
                <w:sz w:val="18"/>
              </w:rPr>
              <w:t xml:space="preserve"> </w:t>
            </w:r>
            <w:r>
              <w:rPr>
                <w:color w:val="231F20"/>
                <w:spacing w:val="-2"/>
                <w:sz w:val="18"/>
              </w:rPr>
              <w:t xml:space="preserve">лады </w:t>
            </w:r>
            <w:r>
              <w:rPr>
                <w:color w:val="231F20"/>
                <w:sz w:val="18"/>
              </w:rPr>
              <w:t>мажор и минор.</w:t>
            </w:r>
          </w:p>
          <w:p w:rsidR="00DC388F" w:rsidRDefault="004B1DF8">
            <w:pPr>
              <w:pStyle w:val="TableParagraph"/>
              <w:spacing w:before="1" w:line="228" w:lineRule="auto"/>
              <w:ind w:left="112" w:right="289"/>
              <w:rPr>
                <w:sz w:val="18"/>
              </w:rPr>
            </w:pPr>
            <w:r>
              <w:rPr>
                <w:color w:val="231F20"/>
                <w:sz w:val="18"/>
              </w:rPr>
              <w:t xml:space="preserve">Краска звучания. </w:t>
            </w:r>
            <w:r>
              <w:rPr>
                <w:color w:val="231F20"/>
                <w:w w:val="95"/>
                <w:sz w:val="18"/>
              </w:rPr>
              <w:t>Ступеневый</w:t>
            </w:r>
            <w:r>
              <w:rPr>
                <w:color w:val="231F20"/>
                <w:spacing w:val="18"/>
                <w:sz w:val="18"/>
              </w:rPr>
              <w:t xml:space="preserve"> </w:t>
            </w:r>
            <w:r>
              <w:rPr>
                <w:color w:val="231F20"/>
                <w:spacing w:val="-2"/>
                <w:w w:val="95"/>
                <w:sz w:val="18"/>
              </w:rPr>
              <w:t>состав</w:t>
            </w:r>
          </w:p>
        </w:tc>
        <w:tc>
          <w:tcPr>
            <w:tcW w:w="5602" w:type="dxa"/>
            <w:tcBorders>
              <w:top w:val="single" w:sz="6" w:space="0" w:color="231F20"/>
              <w:bottom w:val="single" w:sz="6" w:space="0" w:color="231F20"/>
            </w:tcBorders>
          </w:tcPr>
          <w:p w:rsidR="00DC388F" w:rsidRDefault="004B1DF8">
            <w:pPr>
              <w:pStyle w:val="TableParagraph"/>
              <w:spacing w:before="58" w:line="206" w:lineRule="exact"/>
              <w:ind w:left="112"/>
              <w:rPr>
                <w:sz w:val="18"/>
              </w:rPr>
            </w:pPr>
            <w:r>
              <w:rPr>
                <w:color w:val="231F20"/>
                <w:sz w:val="18"/>
              </w:rPr>
              <w:t>Определение</w:t>
            </w:r>
            <w:r>
              <w:rPr>
                <w:color w:val="231F20"/>
                <w:spacing w:val="-1"/>
                <w:sz w:val="18"/>
              </w:rPr>
              <w:t xml:space="preserve"> </w:t>
            </w:r>
            <w:r>
              <w:rPr>
                <w:color w:val="231F20"/>
                <w:sz w:val="18"/>
              </w:rPr>
              <w:t>на слух ладового наклонения музыки.</w:t>
            </w:r>
            <w:r>
              <w:rPr>
                <w:color w:val="231F20"/>
                <w:spacing w:val="-1"/>
                <w:sz w:val="18"/>
              </w:rPr>
              <w:t xml:space="preserve"> </w:t>
            </w:r>
            <w:r>
              <w:rPr>
                <w:color w:val="231F20"/>
                <w:spacing w:val="-4"/>
                <w:sz w:val="18"/>
              </w:rPr>
              <w:t>Игра</w:t>
            </w:r>
          </w:p>
          <w:p w:rsidR="00DC388F" w:rsidRDefault="004B1DF8">
            <w:pPr>
              <w:pStyle w:val="TableParagraph"/>
              <w:spacing w:before="4" w:line="228" w:lineRule="auto"/>
              <w:ind w:left="112"/>
              <w:rPr>
                <w:sz w:val="18"/>
              </w:rPr>
            </w:pPr>
            <w:r>
              <w:rPr>
                <w:color w:val="231F20"/>
                <w:sz w:val="18"/>
              </w:rPr>
              <w:t>«Солнышко — туча». Наблюдение за изменением музы- кального</w:t>
            </w:r>
            <w:r>
              <w:rPr>
                <w:color w:val="231F20"/>
                <w:spacing w:val="-9"/>
                <w:sz w:val="18"/>
              </w:rPr>
              <w:t xml:space="preserve"> </w:t>
            </w:r>
            <w:r>
              <w:rPr>
                <w:color w:val="231F20"/>
                <w:sz w:val="18"/>
              </w:rPr>
              <w:t>образа</w:t>
            </w:r>
            <w:r>
              <w:rPr>
                <w:color w:val="231F20"/>
                <w:spacing w:val="-9"/>
                <w:sz w:val="18"/>
              </w:rPr>
              <w:t xml:space="preserve"> </w:t>
            </w:r>
            <w:r>
              <w:rPr>
                <w:color w:val="231F20"/>
                <w:sz w:val="18"/>
              </w:rPr>
              <w:t>при</w:t>
            </w:r>
            <w:r>
              <w:rPr>
                <w:color w:val="231F20"/>
                <w:spacing w:val="-9"/>
                <w:sz w:val="18"/>
              </w:rPr>
              <w:t xml:space="preserve"> </w:t>
            </w:r>
            <w:r>
              <w:rPr>
                <w:color w:val="231F20"/>
                <w:sz w:val="18"/>
              </w:rPr>
              <w:t>изменении</w:t>
            </w:r>
            <w:r>
              <w:rPr>
                <w:color w:val="231F20"/>
                <w:spacing w:val="-9"/>
                <w:sz w:val="18"/>
              </w:rPr>
              <w:t xml:space="preserve"> </w:t>
            </w:r>
            <w:r>
              <w:rPr>
                <w:color w:val="231F20"/>
                <w:sz w:val="18"/>
              </w:rPr>
              <w:t>лада.</w:t>
            </w:r>
            <w:r>
              <w:rPr>
                <w:color w:val="231F20"/>
                <w:spacing w:val="-9"/>
                <w:sz w:val="18"/>
              </w:rPr>
              <w:t xml:space="preserve"> </w:t>
            </w:r>
            <w:r>
              <w:rPr>
                <w:color w:val="231F20"/>
                <w:sz w:val="18"/>
              </w:rPr>
              <w:t>Распевания,</w:t>
            </w:r>
            <w:r>
              <w:rPr>
                <w:color w:val="231F20"/>
                <w:spacing w:val="-9"/>
                <w:sz w:val="18"/>
              </w:rPr>
              <w:t xml:space="preserve"> </w:t>
            </w:r>
            <w:r>
              <w:rPr>
                <w:color w:val="231F20"/>
                <w:sz w:val="18"/>
              </w:rPr>
              <w:t xml:space="preserve">вокаль- ные упражнения, построенные на чередовании мажора и </w:t>
            </w:r>
            <w:r>
              <w:rPr>
                <w:color w:val="231F20"/>
                <w:spacing w:val="-2"/>
                <w:sz w:val="18"/>
              </w:rPr>
              <w:t>минора.</w:t>
            </w:r>
          </w:p>
          <w:p w:rsidR="00DC388F" w:rsidRDefault="004B1DF8">
            <w:pPr>
              <w:pStyle w:val="TableParagraph"/>
              <w:spacing w:line="199" w:lineRule="exact"/>
              <w:ind w:left="112"/>
              <w:rPr>
                <w:sz w:val="18"/>
              </w:rPr>
            </w:pPr>
            <w:r>
              <w:rPr>
                <w:color w:val="231F20"/>
                <w:sz w:val="18"/>
              </w:rPr>
              <w:t>Исполнение</w:t>
            </w:r>
            <w:r>
              <w:rPr>
                <w:color w:val="231F20"/>
                <w:spacing w:val="-10"/>
                <w:sz w:val="18"/>
              </w:rPr>
              <w:t xml:space="preserve"> </w:t>
            </w:r>
            <w:r>
              <w:rPr>
                <w:color w:val="231F20"/>
                <w:sz w:val="18"/>
              </w:rPr>
              <w:t>песен</w:t>
            </w:r>
            <w:r>
              <w:rPr>
                <w:color w:val="231F20"/>
                <w:spacing w:val="-9"/>
                <w:sz w:val="18"/>
              </w:rPr>
              <w:t xml:space="preserve"> </w:t>
            </w:r>
            <w:r>
              <w:rPr>
                <w:color w:val="231F20"/>
                <w:sz w:val="18"/>
              </w:rPr>
              <w:t>с</w:t>
            </w:r>
            <w:r>
              <w:rPr>
                <w:color w:val="231F20"/>
                <w:spacing w:val="-10"/>
                <w:sz w:val="18"/>
              </w:rPr>
              <w:t xml:space="preserve"> </w:t>
            </w:r>
            <w:r>
              <w:rPr>
                <w:color w:val="231F20"/>
                <w:sz w:val="18"/>
              </w:rPr>
              <w:t>ярко</w:t>
            </w:r>
            <w:r>
              <w:rPr>
                <w:color w:val="231F20"/>
                <w:spacing w:val="-9"/>
                <w:sz w:val="18"/>
              </w:rPr>
              <w:t xml:space="preserve"> </w:t>
            </w:r>
            <w:r>
              <w:rPr>
                <w:color w:val="231F20"/>
                <w:sz w:val="18"/>
              </w:rPr>
              <w:t>выраженной</w:t>
            </w:r>
            <w:r>
              <w:rPr>
                <w:color w:val="231F20"/>
                <w:spacing w:val="-9"/>
                <w:sz w:val="18"/>
              </w:rPr>
              <w:t xml:space="preserve"> </w:t>
            </w:r>
            <w:r>
              <w:rPr>
                <w:color w:val="231F20"/>
                <w:sz w:val="18"/>
              </w:rPr>
              <w:t>ладовой</w:t>
            </w:r>
            <w:r>
              <w:rPr>
                <w:color w:val="231F20"/>
                <w:spacing w:val="-10"/>
                <w:sz w:val="18"/>
              </w:rPr>
              <w:t xml:space="preserve"> </w:t>
            </w:r>
            <w:r>
              <w:rPr>
                <w:color w:val="231F20"/>
                <w:spacing w:val="-2"/>
                <w:sz w:val="18"/>
              </w:rPr>
              <w:t>окраской.</w:t>
            </w:r>
          </w:p>
          <w:p w:rsidR="00DC388F" w:rsidRDefault="004B1DF8">
            <w:pPr>
              <w:pStyle w:val="TableParagraph"/>
              <w:spacing w:before="3" w:line="228" w:lineRule="auto"/>
              <w:ind w:left="112" w:right="1336"/>
              <w:rPr>
                <w:sz w:val="18"/>
              </w:rPr>
            </w:pPr>
            <w:r>
              <w:rPr>
                <w:rFonts w:ascii="Times New Roman" w:hAnsi="Times New Roman"/>
                <w:i/>
                <w:color w:val="231F20"/>
                <w:w w:val="110"/>
                <w:sz w:val="18"/>
              </w:rPr>
              <w:t>На</w:t>
            </w:r>
            <w:r>
              <w:rPr>
                <w:rFonts w:ascii="Times New Roman" w:hAnsi="Times New Roman"/>
                <w:i/>
                <w:color w:val="231F20"/>
                <w:spacing w:val="40"/>
                <w:w w:val="110"/>
                <w:sz w:val="18"/>
              </w:rPr>
              <w:t xml:space="preserve"> </w:t>
            </w:r>
            <w:r>
              <w:rPr>
                <w:rFonts w:ascii="Times New Roman" w:hAnsi="Times New Roman"/>
                <w:i/>
                <w:color w:val="231F20"/>
                <w:w w:val="110"/>
                <w:sz w:val="18"/>
              </w:rPr>
              <w:t>выбор</w:t>
            </w:r>
            <w:r>
              <w:rPr>
                <w:rFonts w:ascii="Times New Roman" w:hAnsi="Times New Roman"/>
                <w:i/>
                <w:color w:val="231F20"/>
                <w:spacing w:val="40"/>
                <w:w w:val="110"/>
                <w:sz w:val="18"/>
              </w:rPr>
              <w:t xml:space="preserve"> </w:t>
            </w:r>
            <w:r>
              <w:rPr>
                <w:rFonts w:ascii="Times New Roman" w:hAnsi="Times New Roman"/>
                <w:i/>
                <w:color w:val="231F20"/>
                <w:w w:val="110"/>
                <w:sz w:val="18"/>
              </w:rPr>
              <w:t>или</w:t>
            </w:r>
            <w:r>
              <w:rPr>
                <w:rFonts w:ascii="Times New Roman" w:hAnsi="Times New Roman"/>
                <w:i/>
                <w:color w:val="231F20"/>
                <w:spacing w:val="40"/>
                <w:w w:val="110"/>
                <w:sz w:val="18"/>
              </w:rPr>
              <w:t xml:space="preserve"> </w:t>
            </w:r>
            <w:r>
              <w:rPr>
                <w:rFonts w:ascii="Times New Roman" w:hAnsi="Times New Roman"/>
                <w:i/>
                <w:color w:val="231F20"/>
                <w:w w:val="110"/>
                <w:sz w:val="18"/>
              </w:rPr>
              <w:t>факультативно</w:t>
            </w:r>
            <w:r>
              <w:rPr>
                <w:color w:val="231F20"/>
                <w:w w:val="110"/>
                <w:sz w:val="18"/>
              </w:rPr>
              <w:t xml:space="preserve">: </w:t>
            </w:r>
            <w:r>
              <w:rPr>
                <w:color w:val="231F20"/>
                <w:sz w:val="18"/>
              </w:rPr>
              <w:t>Импровизация, сочинение в заданном ладу. Чтение сказок о нотах и музыкальных ладах</w:t>
            </w:r>
          </w:p>
        </w:tc>
      </w:tr>
    </w:tbl>
    <w:p w:rsidR="00DC388F" w:rsidRDefault="00DC388F">
      <w:pPr>
        <w:spacing w:line="228" w:lineRule="auto"/>
        <w:rPr>
          <w:sz w:val="18"/>
        </w:rPr>
        <w:sectPr w:rsidR="00DC388F">
          <w:footerReference w:type="even" r:id="rId67"/>
          <w:pgSz w:w="12020" w:h="7830" w:orient="landscape"/>
          <w:pgMar w:top="640" w:right="600" w:bottom="280" w:left="1020" w:header="0" w:footer="0" w:gutter="0"/>
          <w:cols w:space="720"/>
        </w:sectPr>
      </w:pPr>
    </w:p>
    <w:p w:rsidR="00DC388F" w:rsidRDefault="00FE2E70">
      <w:pPr>
        <w:pStyle w:val="a3"/>
        <w:spacing w:before="10"/>
        <w:ind w:left="0" w:right="0" w:firstLine="0"/>
        <w:jc w:val="left"/>
        <w:rPr>
          <w:rFonts w:ascii="Times New Roman"/>
          <w:i/>
          <w:sz w:val="2"/>
        </w:rPr>
      </w:pPr>
      <w:r>
        <w:pict>
          <v:shape id="docshape175" o:spid="_x0000_s1154" type="#_x0000_t202" style="position:absolute;margin-left:33.95pt;margin-top:35.85pt;width:12.5pt;height:87.15pt;z-index:15772672;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176" o:spid="_x0000_s1153" type="#_x0000_t202" style="position:absolute;margin-left:33.85pt;margin-top:339.9pt;width:12.6pt;height:15.15pt;z-index:15773184;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1573"/>
        </w:trPr>
        <w:tc>
          <w:tcPr>
            <w:tcW w:w="1191" w:type="dxa"/>
            <w:tcBorders>
              <w:left w:val="single" w:sz="6" w:space="0" w:color="231F20"/>
            </w:tcBorders>
          </w:tcPr>
          <w:p w:rsidR="00DC388F" w:rsidRDefault="004B1DF8">
            <w:pPr>
              <w:pStyle w:val="TableParagraph"/>
              <w:spacing w:before="61" w:line="207" w:lineRule="exact"/>
              <w:ind w:left="110"/>
              <w:rPr>
                <w:sz w:val="18"/>
              </w:rPr>
            </w:pPr>
            <w:r>
              <w:rPr>
                <w:color w:val="231F20"/>
                <w:spacing w:val="-5"/>
                <w:w w:val="110"/>
                <w:sz w:val="18"/>
              </w:rPr>
              <w:t>Н)</w:t>
            </w:r>
          </w:p>
          <w:p w:rsidR="00DC388F" w:rsidRDefault="004B1DF8">
            <w:pPr>
              <w:pStyle w:val="TableParagraph"/>
              <w:spacing w:before="3" w:line="230" w:lineRule="auto"/>
              <w:ind w:left="110"/>
              <w:rPr>
                <w:sz w:val="18"/>
              </w:rPr>
            </w:pPr>
            <w:r>
              <w:rPr>
                <w:color w:val="231F20"/>
                <w:sz w:val="18"/>
              </w:rPr>
              <w:t>1—2</w:t>
            </w:r>
            <w:r>
              <w:rPr>
                <w:color w:val="231F20"/>
                <w:spacing w:val="-9"/>
                <w:sz w:val="18"/>
              </w:rPr>
              <w:t xml:space="preserve"> </w:t>
            </w:r>
            <w:r>
              <w:rPr>
                <w:color w:val="231F20"/>
                <w:sz w:val="18"/>
              </w:rPr>
              <w:t xml:space="preserve">уч. </w:t>
            </w:r>
            <w:r>
              <w:rPr>
                <w:color w:val="231F20"/>
                <w:spacing w:val="-4"/>
                <w:sz w:val="18"/>
              </w:rPr>
              <w:t>часа</w:t>
            </w:r>
          </w:p>
        </w:tc>
        <w:tc>
          <w:tcPr>
            <w:tcW w:w="1134" w:type="dxa"/>
          </w:tcPr>
          <w:p w:rsidR="00DC388F" w:rsidRDefault="004B1DF8">
            <w:pPr>
              <w:pStyle w:val="TableParagraph"/>
              <w:spacing w:before="68" w:line="230" w:lineRule="auto"/>
              <w:ind w:left="112"/>
              <w:rPr>
                <w:sz w:val="18"/>
              </w:rPr>
            </w:pPr>
            <w:r>
              <w:rPr>
                <w:color w:val="231F20"/>
                <w:spacing w:val="-2"/>
                <w:sz w:val="18"/>
              </w:rPr>
              <w:t xml:space="preserve">Пента- </w:t>
            </w:r>
            <w:r>
              <w:rPr>
                <w:color w:val="231F20"/>
                <w:spacing w:val="-2"/>
                <w:w w:val="95"/>
                <w:sz w:val="18"/>
              </w:rPr>
              <w:t>тоника</w:t>
            </w:r>
          </w:p>
        </w:tc>
        <w:tc>
          <w:tcPr>
            <w:tcW w:w="2211" w:type="dxa"/>
          </w:tcPr>
          <w:p w:rsidR="00DC388F" w:rsidRDefault="004B1DF8">
            <w:pPr>
              <w:pStyle w:val="TableParagraph"/>
              <w:spacing w:before="68" w:line="230" w:lineRule="auto"/>
              <w:ind w:left="112" w:right="233"/>
              <w:rPr>
                <w:sz w:val="18"/>
              </w:rPr>
            </w:pPr>
            <w:r>
              <w:rPr>
                <w:color w:val="231F20"/>
                <w:sz w:val="18"/>
              </w:rPr>
              <w:t>Пентатоника — пятиступенный</w:t>
            </w:r>
            <w:r>
              <w:rPr>
                <w:color w:val="231F20"/>
                <w:spacing w:val="-15"/>
                <w:sz w:val="18"/>
              </w:rPr>
              <w:t xml:space="preserve"> </w:t>
            </w:r>
            <w:r>
              <w:rPr>
                <w:color w:val="231F20"/>
                <w:sz w:val="18"/>
              </w:rPr>
              <w:t xml:space="preserve">лад, </w:t>
            </w:r>
            <w:r>
              <w:rPr>
                <w:color w:val="231F20"/>
                <w:spacing w:val="-2"/>
                <w:sz w:val="18"/>
              </w:rPr>
              <w:t>распространённый</w:t>
            </w:r>
          </w:p>
          <w:p w:rsidR="00DC388F" w:rsidRDefault="004B1DF8">
            <w:pPr>
              <w:pStyle w:val="TableParagraph"/>
              <w:spacing w:line="206" w:lineRule="exact"/>
              <w:ind w:left="112"/>
              <w:rPr>
                <w:sz w:val="18"/>
              </w:rPr>
            </w:pPr>
            <w:r>
              <w:rPr>
                <w:color w:val="231F20"/>
                <w:sz w:val="18"/>
              </w:rPr>
              <w:t>у</w:t>
            </w:r>
            <w:r>
              <w:rPr>
                <w:color w:val="231F20"/>
                <w:spacing w:val="9"/>
                <w:sz w:val="18"/>
              </w:rPr>
              <w:t xml:space="preserve"> </w:t>
            </w:r>
            <w:r>
              <w:rPr>
                <w:color w:val="231F20"/>
                <w:sz w:val="18"/>
              </w:rPr>
              <w:t>многих</w:t>
            </w:r>
            <w:r>
              <w:rPr>
                <w:color w:val="231F20"/>
                <w:spacing w:val="10"/>
                <w:sz w:val="18"/>
              </w:rPr>
              <w:t xml:space="preserve"> </w:t>
            </w:r>
            <w:r>
              <w:rPr>
                <w:color w:val="231F20"/>
                <w:spacing w:val="-2"/>
                <w:sz w:val="18"/>
              </w:rPr>
              <w:t>народов</w:t>
            </w:r>
          </w:p>
        </w:tc>
        <w:tc>
          <w:tcPr>
            <w:tcW w:w="5602" w:type="dxa"/>
          </w:tcPr>
          <w:p w:rsidR="00DC388F" w:rsidRDefault="004B1DF8">
            <w:pPr>
              <w:pStyle w:val="TableParagraph"/>
              <w:spacing w:before="68" w:line="230" w:lineRule="auto"/>
              <w:ind w:left="112" w:right="289"/>
              <w:jc w:val="both"/>
              <w:rPr>
                <w:sz w:val="18"/>
              </w:rPr>
            </w:pPr>
            <w:r>
              <w:rPr>
                <w:color w:val="231F20"/>
                <w:spacing w:val="-2"/>
                <w:sz w:val="18"/>
              </w:rPr>
              <w:t xml:space="preserve">Слушание инструментальных произведений, исполнение </w:t>
            </w:r>
            <w:r>
              <w:rPr>
                <w:color w:val="231F20"/>
                <w:sz w:val="18"/>
              </w:rPr>
              <w:t>песен, написанных в пентатонике.</w:t>
            </w:r>
          </w:p>
          <w:p w:rsidR="00DC388F" w:rsidRDefault="004B1DF8">
            <w:pPr>
              <w:pStyle w:val="TableParagraph"/>
              <w:spacing w:line="202" w:lineRule="exact"/>
              <w:ind w:left="112"/>
              <w:jc w:val="both"/>
              <w:rPr>
                <w:sz w:val="18"/>
              </w:rPr>
            </w:pPr>
            <w:r>
              <w:rPr>
                <w:color w:val="231F20"/>
                <w:sz w:val="18"/>
              </w:rPr>
              <w:t>Импровизация</w:t>
            </w:r>
            <w:r>
              <w:rPr>
                <w:color w:val="231F20"/>
                <w:spacing w:val="-7"/>
                <w:sz w:val="18"/>
              </w:rPr>
              <w:t xml:space="preserve"> </w:t>
            </w:r>
            <w:r>
              <w:rPr>
                <w:color w:val="231F20"/>
                <w:sz w:val="18"/>
              </w:rPr>
              <w:t>на</w:t>
            </w:r>
            <w:r>
              <w:rPr>
                <w:color w:val="231F20"/>
                <w:spacing w:val="-7"/>
                <w:sz w:val="18"/>
              </w:rPr>
              <w:t xml:space="preserve"> </w:t>
            </w:r>
            <w:r>
              <w:rPr>
                <w:color w:val="231F20"/>
                <w:sz w:val="18"/>
              </w:rPr>
              <w:t>чёрных</w:t>
            </w:r>
            <w:r>
              <w:rPr>
                <w:color w:val="231F20"/>
                <w:spacing w:val="-7"/>
                <w:sz w:val="18"/>
              </w:rPr>
              <w:t xml:space="preserve"> </w:t>
            </w:r>
            <w:r>
              <w:rPr>
                <w:color w:val="231F20"/>
                <w:sz w:val="18"/>
              </w:rPr>
              <w:t>клавишах</w:t>
            </w:r>
            <w:r>
              <w:rPr>
                <w:color w:val="231F20"/>
                <w:spacing w:val="-7"/>
                <w:sz w:val="18"/>
              </w:rPr>
              <w:t xml:space="preserve"> </w:t>
            </w:r>
            <w:r>
              <w:rPr>
                <w:color w:val="231F20"/>
                <w:spacing w:val="-2"/>
                <w:sz w:val="18"/>
              </w:rPr>
              <w:t>фортепиано.</w:t>
            </w:r>
          </w:p>
          <w:p w:rsidR="00DC388F" w:rsidRDefault="004B1DF8">
            <w:pPr>
              <w:pStyle w:val="TableParagraph"/>
              <w:spacing w:line="203" w:lineRule="exact"/>
              <w:ind w:left="112"/>
              <w:jc w:val="both"/>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2" w:line="230" w:lineRule="auto"/>
              <w:ind w:left="112" w:right="288"/>
              <w:jc w:val="both"/>
              <w:rPr>
                <w:sz w:val="18"/>
              </w:rPr>
            </w:pPr>
            <w:r>
              <w:rPr>
                <w:color w:val="231F20"/>
                <w:sz w:val="18"/>
              </w:rPr>
              <w:t>Импровизация</w:t>
            </w:r>
            <w:r>
              <w:rPr>
                <w:color w:val="231F20"/>
                <w:spacing w:val="-8"/>
                <w:sz w:val="18"/>
              </w:rPr>
              <w:t xml:space="preserve"> </w:t>
            </w:r>
            <w:r>
              <w:rPr>
                <w:color w:val="231F20"/>
                <w:sz w:val="18"/>
              </w:rPr>
              <w:t>в</w:t>
            </w:r>
            <w:r>
              <w:rPr>
                <w:color w:val="231F20"/>
                <w:spacing w:val="-8"/>
                <w:sz w:val="18"/>
              </w:rPr>
              <w:t xml:space="preserve"> </w:t>
            </w:r>
            <w:r>
              <w:rPr>
                <w:color w:val="231F20"/>
                <w:sz w:val="18"/>
              </w:rPr>
              <w:t>пентатонном</w:t>
            </w:r>
            <w:r>
              <w:rPr>
                <w:color w:val="231F20"/>
                <w:spacing w:val="-8"/>
                <w:sz w:val="18"/>
              </w:rPr>
              <w:t xml:space="preserve"> </w:t>
            </w:r>
            <w:r>
              <w:rPr>
                <w:color w:val="231F20"/>
                <w:sz w:val="18"/>
              </w:rPr>
              <w:t>ладу</w:t>
            </w:r>
            <w:r>
              <w:rPr>
                <w:color w:val="231F20"/>
                <w:spacing w:val="-8"/>
                <w:sz w:val="18"/>
              </w:rPr>
              <w:t xml:space="preserve"> </w:t>
            </w:r>
            <w:r>
              <w:rPr>
                <w:color w:val="231F20"/>
                <w:sz w:val="18"/>
              </w:rPr>
              <w:t>на</w:t>
            </w:r>
            <w:r>
              <w:rPr>
                <w:color w:val="231F20"/>
                <w:spacing w:val="-8"/>
                <w:sz w:val="18"/>
              </w:rPr>
              <w:t xml:space="preserve"> </w:t>
            </w:r>
            <w:r>
              <w:rPr>
                <w:color w:val="231F20"/>
                <w:sz w:val="18"/>
              </w:rPr>
              <w:t>других</w:t>
            </w:r>
            <w:r>
              <w:rPr>
                <w:color w:val="231F20"/>
                <w:spacing w:val="-8"/>
                <w:sz w:val="18"/>
              </w:rPr>
              <w:t xml:space="preserve"> </w:t>
            </w:r>
            <w:r>
              <w:rPr>
                <w:color w:val="231F20"/>
                <w:sz w:val="18"/>
              </w:rPr>
              <w:t>музыкаль- ных инструментах (свирель, блокфлейта, штабшпили со съёмными пластинами)</w:t>
            </w:r>
          </w:p>
        </w:tc>
      </w:tr>
      <w:tr w:rsidR="00DC388F">
        <w:trPr>
          <w:trHeight w:val="2384"/>
        </w:trPr>
        <w:tc>
          <w:tcPr>
            <w:tcW w:w="1191" w:type="dxa"/>
            <w:tcBorders>
              <w:left w:val="single" w:sz="6" w:space="0" w:color="231F20"/>
              <w:right w:val="single" w:sz="6" w:space="0" w:color="231F20"/>
            </w:tcBorders>
          </w:tcPr>
          <w:p w:rsidR="00DC388F" w:rsidRDefault="004B1DF8">
            <w:pPr>
              <w:pStyle w:val="TableParagraph"/>
              <w:spacing w:before="61" w:line="207" w:lineRule="exact"/>
              <w:ind w:left="110"/>
              <w:rPr>
                <w:sz w:val="18"/>
              </w:rPr>
            </w:pPr>
            <w:r>
              <w:rPr>
                <w:color w:val="231F20"/>
                <w:spacing w:val="-5"/>
                <w:sz w:val="18"/>
              </w:rPr>
              <w:t>О)</w:t>
            </w:r>
          </w:p>
          <w:p w:rsidR="00DC388F" w:rsidRDefault="004B1DF8">
            <w:pPr>
              <w:pStyle w:val="TableParagraph"/>
              <w:spacing w:before="3" w:line="230" w:lineRule="auto"/>
              <w:ind w:left="110"/>
              <w:rPr>
                <w:sz w:val="18"/>
              </w:rPr>
            </w:pPr>
            <w:r>
              <w:rPr>
                <w:color w:val="231F20"/>
                <w:sz w:val="18"/>
              </w:rPr>
              <w:t>1—2</w:t>
            </w:r>
            <w:r>
              <w:rPr>
                <w:color w:val="231F20"/>
                <w:spacing w:val="-11"/>
                <w:sz w:val="18"/>
              </w:rPr>
              <w:t xml:space="preserve"> </w:t>
            </w:r>
            <w:r>
              <w:rPr>
                <w:color w:val="231F20"/>
                <w:sz w:val="18"/>
              </w:rPr>
              <w:t xml:space="preserve">уч. </w:t>
            </w:r>
            <w:r>
              <w:rPr>
                <w:color w:val="231F20"/>
                <w:spacing w:val="-4"/>
                <w:sz w:val="18"/>
              </w:rPr>
              <w:t>часа</w:t>
            </w:r>
          </w:p>
        </w:tc>
        <w:tc>
          <w:tcPr>
            <w:tcW w:w="1134" w:type="dxa"/>
            <w:tcBorders>
              <w:left w:val="single" w:sz="6" w:space="0" w:color="231F20"/>
            </w:tcBorders>
          </w:tcPr>
          <w:p w:rsidR="00DC388F" w:rsidRDefault="004B1DF8">
            <w:pPr>
              <w:pStyle w:val="TableParagraph"/>
              <w:spacing w:before="61" w:line="207" w:lineRule="exact"/>
              <w:ind w:left="110"/>
              <w:rPr>
                <w:sz w:val="18"/>
              </w:rPr>
            </w:pPr>
            <w:r>
              <w:rPr>
                <w:color w:val="231F20"/>
                <w:spacing w:val="-4"/>
                <w:sz w:val="18"/>
              </w:rPr>
              <w:t>Ноты</w:t>
            </w:r>
          </w:p>
          <w:p w:rsidR="00DC388F" w:rsidRDefault="004B1DF8">
            <w:pPr>
              <w:pStyle w:val="TableParagraph"/>
              <w:spacing w:before="3" w:line="230" w:lineRule="auto"/>
              <w:ind w:left="110" w:right="174"/>
              <w:rPr>
                <w:sz w:val="18"/>
              </w:rPr>
            </w:pPr>
            <w:r>
              <w:rPr>
                <w:color w:val="231F20"/>
                <w:sz w:val="18"/>
              </w:rPr>
              <w:t>в</w:t>
            </w:r>
            <w:r>
              <w:rPr>
                <w:color w:val="231F20"/>
                <w:spacing w:val="-15"/>
                <w:sz w:val="18"/>
              </w:rPr>
              <w:t xml:space="preserve"> </w:t>
            </w:r>
            <w:r>
              <w:rPr>
                <w:color w:val="231F20"/>
                <w:sz w:val="18"/>
              </w:rPr>
              <w:t xml:space="preserve">разных </w:t>
            </w:r>
            <w:r>
              <w:rPr>
                <w:color w:val="231F20"/>
                <w:spacing w:val="-2"/>
                <w:sz w:val="18"/>
              </w:rPr>
              <w:t>октавах</w:t>
            </w:r>
          </w:p>
        </w:tc>
        <w:tc>
          <w:tcPr>
            <w:tcW w:w="2211" w:type="dxa"/>
          </w:tcPr>
          <w:p w:rsidR="00DC388F" w:rsidRDefault="004B1DF8">
            <w:pPr>
              <w:pStyle w:val="TableParagraph"/>
              <w:spacing w:before="68" w:line="230" w:lineRule="auto"/>
              <w:ind w:left="112" w:right="96"/>
              <w:rPr>
                <w:sz w:val="18"/>
              </w:rPr>
            </w:pPr>
            <w:r>
              <w:rPr>
                <w:color w:val="231F20"/>
                <w:sz w:val="18"/>
              </w:rPr>
              <w:t>Ноты</w:t>
            </w:r>
            <w:r>
              <w:rPr>
                <w:color w:val="231F20"/>
                <w:spacing w:val="-12"/>
                <w:sz w:val="18"/>
              </w:rPr>
              <w:t xml:space="preserve"> </w:t>
            </w:r>
            <w:r>
              <w:rPr>
                <w:color w:val="231F20"/>
                <w:sz w:val="18"/>
              </w:rPr>
              <w:t>второй</w:t>
            </w:r>
            <w:r>
              <w:rPr>
                <w:color w:val="231F20"/>
                <w:spacing w:val="-12"/>
                <w:sz w:val="18"/>
              </w:rPr>
              <w:t xml:space="preserve"> </w:t>
            </w:r>
            <w:r>
              <w:rPr>
                <w:color w:val="231F20"/>
                <w:sz w:val="18"/>
              </w:rPr>
              <w:t>и</w:t>
            </w:r>
            <w:r>
              <w:rPr>
                <w:color w:val="231F20"/>
                <w:spacing w:val="-12"/>
                <w:sz w:val="18"/>
              </w:rPr>
              <w:t xml:space="preserve"> </w:t>
            </w:r>
            <w:r>
              <w:rPr>
                <w:color w:val="231F20"/>
                <w:sz w:val="18"/>
              </w:rPr>
              <w:t xml:space="preserve">малой октавы. Басовый </w:t>
            </w:r>
            <w:r>
              <w:rPr>
                <w:color w:val="231F20"/>
                <w:spacing w:val="-4"/>
                <w:sz w:val="18"/>
              </w:rPr>
              <w:t>ключ</w:t>
            </w:r>
          </w:p>
        </w:tc>
        <w:tc>
          <w:tcPr>
            <w:tcW w:w="5602" w:type="dxa"/>
            <w:tcBorders>
              <w:bottom w:val="single" w:sz="6" w:space="0" w:color="231F20"/>
            </w:tcBorders>
          </w:tcPr>
          <w:p w:rsidR="00DC388F" w:rsidRDefault="004B1DF8">
            <w:pPr>
              <w:pStyle w:val="TableParagraph"/>
              <w:spacing w:before="68" w:line="230" w:lineRule="auto"/>
              <w:ind w:left="112" w:right="316"/>
              <w:jc w:val="both"/>
              <w:rPr>
                <w:sz w:val="18"/>
              </w:rPr>
            </w:pPr>
            <w:r>
              <w:rPr>
                <w:color w:val="231F20"/>
                <w:sz w:val="18"/>
              </w:rPr>
              <w:t>Знакомство</w:t>
            </w:r>
            <w:r>
              <w:rPr>
                <w:color w:val="231F20"/>
                <w:spacing w:val="-14"/>
                <w:sz w:val="18"/>
              </w:rPr>
              <w:t xml:space="preserve"> </w:t>
            </w:r>
            <w:r>
              <w:rPr>
                <w:color w:val="231F20"/>
                <w:sz w:val="18"/>
              </w:rPr>
              <w:t>с</w:t>
            </w:r>
            <w:r>
              <w:rPr>
                <w:color w:val="231F20"/>
                <w:spacing w:val="-14"/>
                <w:sz w:val="18"/>
              </w:rPr>
              <w:t xml:space="preserve"> </w:t>
            </w:r>
            <w:r>
              <w:rPr>
                <w:color w:val="231F20"/>
                <w:sz w:val="18"/>
              </w:rPr>
              <w:t>нотной</w:t>
            </w:r>
            <w:r>
              <w:rPr>
                <w:color w:val="231F20"/>
                <w:spacing w:val="-14"/>
                <w:sz w:val="18"/>
              </w:rPr>
              <w:t xml:space="preserve"> </w:t>
            </w:r>
            <w:r>
              <w:rPr>
                <w:color w:val="231F20"/>
                <w:sz w:val="18"/>
              </w:rPr>
              <w:t>записью</w:t>
            </w:r>
            <w:r>
              <w:rPr>
                <w:color w:val="231F20"/>
                <w:spacing w:val="-14"/>
                <w:sz w:val="18"/>
              </w:rPr>
              <w:t xml:space="preserve"> </w:t>
            </w:r>
            <w:r>
              <w:rPr>
                <w:color w:val="231F20"/>
                <w:sz w:val="18"/>
              </w:rPr>
              <w:t>во</w:t>
            </w:r>
            <w:r>
              <w:rPr>
                <w:color w:val="231F20"/>
                <w:spacing w:val="-14"/>
                <w:sz w:val="18"/>
              </w:rPr>
              <w:t xml:space="preserve"> </w:t>
            </w:r>
            <w:r>
              <w:rPr>
                <w:color w:val="231F20"/>
                <w:sz w:val="18"/>
              </w:rPr>
              <w:t>второй</w:t>
            </w:r>
            <w:r>
              <w:rPr>
                <w:color w:val="231F20"/>
                <w:spacing w:val="-14"/>
                <w:sz w:val="18"/>
              </w:rPr>
              <w:t xml:space="preserve"> </w:t>
            </w:r>
            <w:r>
              <w:rPr>
                <w:color w:val="231F20"/>
                <w:sz w:val="18"/>
              </w:rPr>
              <w:t>и</w:t>
            </w:r>
            <w:r>
              <w:rPr>
                <w:color w:val="231F20"/>
                <w:spacing w:val="-14"/>
                <w:sz w:val="18"/>
              </w:rPr>
              <w:t xml:space="preserve"> </w:t>
            </w:r>
            <w:r>
              <w:rPr>
                <w:color w:val="231F20"/>
                <w:sz w:val="18"/>
              </w:rPr>
              <w:t>малой</w:t>
            </w:r>
            <w:r>
              <w:rPr>
                <w:color w:val="231F20"/>
                <w:spacing w:val="-14"/>
                <w:sz w:val="18"/>
              </w:rPr>
              <w:t xml:space="preserve"> </w:t>
            </w:r>
            <w:r>
              <w:rPr>
                <w:color w:val="231F20"/>
                <w:sz w:val="18"/>
              </w:rPr>
              <w:t>октаве. Прослеживание</w:t>
            </w:r>
            <w:r>
              <w:rPr>
                <w:color w:val="231F20"/>
                <w:spacing w:val="-10"/>
                <w:sz w:val="18"/>
              </w:rPr>
              <w:t xml:space="preserve"> </w:t>
            </w:r>
            <w:r>
              <w:rPr>
                <w:color w:val="231F20"/>
                <w:sz w:val="18"/>
              </w:rPr>
              <w:t>по</w:t>
            </w:r>
            <w:r>
              <w:rPr>
                <w:color w:val="231F20"/>
                <w:spacing w:val="-10"/>
                <w:sz w:val="18"/>
              </w:rPr>
              <w:t xml:space="preserve"> </w:t>
            </w:r>
            <w:r>
              <w:rPr>
                <w:color w:val="231F20"/>
                <w:sz w:val="18"/>
              </w:rPr>
              <w:t>нотам</w:t>
            </w:r>
            <w:r>
              <w:rPr>
                <w:color w:val="231F20"/>
                <w:spacing w:val="-10"/>
                <w:sz w:val="18"/>
              </w:rPr>
              <w:t xml:space="preserve"> </w:t>
            </w:r>
            <w:r>
              <w:rPr>
                <w:color w:val="231F20"/>
                <w:sz w:val="18"/>
              </w:rPr>
              <w:t>небольших</w:t>
            </w:r>
            <w:r>
              <w:rPr>
                <w:color w:val="231F20"/>
                <w:spacing w:val="-10"/>
                <w:sz w:val="18"/>
              </w:rPr>
              <w:t xml:space="preserve"> </w:t>
            </w:r>
            <w:r>
              <w:rPr>
                <w:color w:val="231F20"/>
                <w:sz w:val="18"/>
              </w:rPr>
              <w:t>мелодий</w:t>
            </w:r>
            <w:r>
              <w:rPr>
                <w:color w:val="231F20"/>
                <w:spacing w:val="-10"/>
                <w:sz w:val="18"/>
              </w:rPr>
              <w:t xml:space="preserve"> </w:t>
            </w:r>
            <w:r>
              <w:rPr>
                <w:color w:val="231F20"/>
                <w:sz w:val="18"/>
              </w:rPr>
              <w:t>в</w:t>
            </w:r>
            <w:r>
              <w:rPr>
                <w:color w:val="231F20"/>
                <w:spacing w:val="-10"/>
                <w:sz w:val="18"/>
              </w:rPr>
              <w:t xml:space="preserve"> </w:t>
            </w:r>
            <w:r>
              <w:rPr>
                <w:color w:val="231F20"/>
                <w:sz w:val="18"/>
              </w:rPr>
              <w:t>соответ- ствующем диапазоне.</w:t>
            </w:r>
          </w:p>
          <w:p w:rsidR="00DC388F" w:rsidRDefault="004B1DF8">
            <w:pPr>
              <w:pStyle w:val="TableParagraph"/>
              <w:spacing w:before="1" w:line="230" w:lineRule="auto"/>
              <w:ind w:left="112"/>
              <w:rPr>
                <w:sz w:val="18"/>
              </w:rPr>
            </w:pPr>
            <w:r>
              <w:rPr>
                <w:color w:val="231F20"/>
                <w:sz w:val="18"/>
              </w:rPr>
              <w:t>Сравнение</w:t>
            </w:r>
            <w:r>
              <w:rPr>
                <w:color w:val="231F20"/>
                <w:spacing w:val="-13"/>
                <w:sz w:val="18"/>
              </w:rPr>
              <w:t xml:space="preserve"> </w:t>
            </w:r>
            <w:r>
              <w:rPr>
                <w:color w:val="231F20"/>
                <w:sz w:val="18"/>
              </w:rPr>
              <w:t>одной</w:t>
            </w:r>
            <w:r>
              <w:rPr>
                <w:color w:val="231F20"/>
                <w:spacing w:val="-13"/>
                <w:sz w:val="18"/>
              </w:rPr>
              <w:t xml:space="preserve"> </w:t>
            </w:r>
            <w:r>
              <w:rPr>
                <w:color w:val="231F20"/>
                <w:sz w:val="18"/>
              </w:rPr>
              <w:t>и</w:t>
            </w:r>
            <w:r>
              <w:rPr>
                <w:color w:val="231F20"/>
                <w:spacing w:val="-13"/>
                <w:sz w:val="18"/>
              </w:rPr>
              <w:t xml:space="preserve"> </w:t>
            </w:r>
            <w:r>
              <w:rPr>
                <w:color w:val="231F20"/>
                <w:sz w:val="18"/>
              </w:rPr>
              <w:t>той</w:t>
            </w:r>
            <w:r>
              <w:rPr>
                <w:color w:val="231F20"/>
                <w:spacing w:val="-13"/>
                <w:sz w:val="18"/>
              </w:rPr>
              <w:t xml:space="preserve"> </w:t>
            </w:r>
            <w:r>
              <w:rPr>
                <w:color w:val="231F20"/>
                <w:sz w:val="18"/>
              </w:rPr>
              <w:t>же</w:t>
            </w:r>
            <w:r>
              <w:rPr>
                <w:color w:val="231F20"/>
                <w:spacing w:val="-13"/>
                <w:sz w:val="18"/>
              </w:rPr>
              <w:t xml:space="preserve"> </w:t>
            </w:r>
            <w:r>
              <w:rPr>
                <w:color w:val="231F20"/>
                <w:sz w:val="18"/>
              </w:rPr>
              <w:t>мелодии,</w:t>
            </w:r>
            <w:r>
              <w:rPr>
                <w:color w:val="231F20"/>
                <w:spacing w:val="-13"/>
                <w:sz w:val="18"/>
              </w:rPr>
              <w:t xml:space="preserve"> </w:t>
            </w:r>
            <w:r>
              <w:rPr>
                <w:color w:val="231F20"/>
                <w:sz w:val="18"/>
              </w:rPr>
              <w:t>записанной</w:t>
            </w:r>
            <w:r>
              <w:rPr>
                <w:color w:val="231F20"/>
                <w:spacing w:val="-13"/>
                <w:sz w:val="18"/>
              </w:rPr>
              <w:t xml:space="preserve"> </w:t>
            </w:r>
            <w:r>
              <w:rPr>
                <w:color w:val="231F20"/>
                <w:sz w:val="18"/>
              </w:rPr>
              <w:t>в</w:t>
            </w:r>
            <w:r>
              <w:rPr>
                <w:color w:val="231F20"/>
                <w:spacing w:val="-13"/>
                <w:sz w:val="18"/>
              </w:rPr>
              <w:t xml:space="preserve"> </w:t>
            </w:r>
            <w:r>
              <w:rPr>
                <w:color w:val="231F20"/>
                <w:sz w:val="18"/>
              </w:rPr>
              <w:t xml:space="preserve">разных </w:t>
            </w:r>
            <w:r>
              <w:rPr>
                <w:color w:val="231F20"/>
                <w:spacing w:val="-2"/>
                <w:sz w:val="18"/>
              </w:rPr>
              <w:t>октавах.</w:t>
            </w:r>
          </w:p>
          <w:p w:rsidR="00DC388F" w:rsidRDefault="004B1DF8">
            <w:pPr>
              <w:pStyle w:val="TableParagraph"/>
              <w:spacing w:before="1" w:line="230" w:lineRule="auto"/>
              <w:ind w:left="112" w:right="104"/>
              <w:rPr>
                <w:sz w:val="18"/>
              </w:rPr>
            </w:pPr>
            <w:r>
              <w:rPr>
                <w:color w:val="231F20"/>
                <w:sz w:val="18"/>
              </w:rPr>
              <w:t>Определение</w:t>
            </w:r>
            <w:r>
              <w:rPr>
                <w:color w:val="231F20"/>
                <w:spacing w:val="-4"/>
                <w:sz w:val="18"/>
              </w:rPr>
              <w:t xml:space="preserve"> </w:t>
            </w:r>
            <w:r>
              <w:rPr>
                <w:color w:val="231F20"/>
                <w:sz w:val="18"/>
              </w:rPr>
              <w:t>на</w:t>
            </w:r>
            <w:r>
              <w:rPr>
                <w:color w:val="231F20"/>
                <w:spacing w:val="-4"/>
                <w:sz w:val="18"/>
              </w:rPr>
              <w:t xml:space="preserve"> </w:t>
            </w:r>
            <w:r>
              <w:rPr>
                <w:color w:val="231F20"/>
                <w:sz w:val="18"/>
              </w:rPr>
              <w:t>слух,</w:t>
            </w:r>
            <w:r>
              <w:rPr>
                <w:color w:val="231F20"/>
                <w:spacing w:val="-4"/>
                <w:sz w:val="18"/>
              </w:rPr>
              <w:t xml:space="preserve"> </w:t>
            </w:r>
            <w:r>
              <w:rPr>
                <w:color w:val="231F20"/>
                <w:sz w:val="18"/>
              </w:rPr>
              <w:t>в</w:t>
            </w:r>
            <w:r>
              <w:rPr>
                <w:color w:val="231F20"/>
                <w:spacing w:val="-4"/>
                <w:sz w:val="18"/>
              </w:rPr>
              <w:t xml:space="preserve"> </w:t>
            </w:r>
            <w:r>
              <w:rPr>
                <w:color w:val="231F20"/>
                <w:sz w:val="18"/>
              </w:rPr>
              <w:t>какой</w:t>
            </w:r>
            <w:r>
              <w:rPr>
                <w:color w:val="231F20"/>
                <w:spacing w:val="-4"/>
                <w:sz w:val="18"/>
              </w:rPr>
              <w:t xml:space="preserve"> </w:t>
            </w:r>
            <w:r>
              <w:rPr>
                <w:color w:val="231F20"/>
                <w:sz w:val="18"/>
              </w:rPr>
              <w:t>октаве</w:t>
            </w:r>
            <w:r>
              <w:rPr>
                <w:color w:val="231F20"/>
                <w:spacing w:val="-4"/>
                <w:sz w:val="18"/>
              </w:rPr>
              <w:t xml:space="preserve"> </w:t>
            </w:r>
            <w:r>
              <w:rPr>
                <w:color w:val="231F20"/>
                <w:sz w:val="18"/>
              </w:rPr>
              <w:t>звучит</w:t>
            </w:r>
            <w:r>
              <w:rPr>
                <w:color w:val="231F20"/>
                <w:spacing w:val="-4"/>
                <w:sz w:val="18"/>
              </w:rPr>
              <w:t xml:space="preserve"> </w:t>
            </w:r>
            <w:r>
              <w:rPr>
                <w:color w:val="231F20"/>
                <w:sz w:val="18"/>
              </w:rPr>
              <w:t>музыкаль- ный фрагмент.</w:t>
            </w:r>
          </w:p>
          <w:p w:rsidR="00DC388F" w:rsidRDefault="004B1DF8">
            <w:pPr>
              <w:pStyle w:val="TableParagraph"/>
              <w:spacing w:line="202"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3" w:line="230" w:lineRule="auto"/>
              <w:ind w:left="112"/>
              <w:rPr>
                <w:sz w:val="18"/>
              </w:rPr>
            </w:pPr>
            <w:r>
              <w:rPr>
                <w:color w:val="231F20"/>
                <w:sz w:val="18"/>
              </w:rPr>
              <w:t>Исполнение</w:t>
            </w:r>
            <w:r>
              <w:rPr>
                <w:color w:val="231F20"/>
                <w:spacing w:val="-2"/>
                <w:sz w:val="18"/>
              </w:rPr>
              <w:t xml:space="preserve"> </w:t>
            </w:r>
            <w:r>
              <w:rPr>
                <w:color w:val="231F20"/>
                <w:sz w:val="18"/>
              </w:rPr>
              <w:t>на</w:t>
            </w:r>
            <w:r>
              <w:rPr>
                <w:color w:val="231F20"/>
                <w:spacing w:val="-2"/>
                <w:sz w:val="18"/>
              </w:rPr>
              <w:t xml:space="preserve"> </w:t>
            </w:r>
            <w:r>
              <w:rPr>
                <w:color w:val="231F20"/>
                <w:sz w:val="18"/>
              </w:rPr>
              <w:t>духовых,</w:t>
            </w:r>
            <w:r>
              <w:rPr>
                <w:color w:val="231F20"/>
                <w:spacing w:val="-2"/>
                <w:sz w:val="18"/>
              </w:rPr>
              <w:t xml:space="preserve"> </w:t>
            </w:r>
            <w:r>
              <w:rPr>
                <w:color w:val="231F20"/>
                <w:sz w:val="18"/>
              </w:rPr>
              <w:t>клавишных</w:t>
            </w:r>
            <w:r>
              <w:rPr>
                <w:color w:val="231F20"/>
                <w:spacing w:val="-2"/>
                <w:sz w:val="18"/>
              </w:rPr>
              <w:t xml:space="preserve"> </w:t>
            </w:r>
            <w:r>
              <w:rPr>
                <w:color w:val="231F20"/>
                <w:sz w:val="18"/>
              </w:rPr>
              <w:t>инструментах</w:t>
            </w:r>
            <w:r>
              <w:rPr>
                <w:color w:val="231F20"/>
                <w:spacing w:val="-2"/>
                <w:sz w:val="18"/>
              </w:rPr>
              <w:t xml:space="preserve"> </w:t>
            </w:r>
            <w:r>
              <w:rPr>
                <w:color w:val="231F20"/>
                <w:sz w:val="18"/>
              </w:rPr>
              <w:t xml:space="preserve">или виртуальной клавиатуре попевок, кратких мелодий по </w:t>
            </w:r>
            <w:r>
              <w:rPr>
                <w:color w:val="231F20"/>
                <w:spacing w:val="-2"/>
                <w:sz w:val="18"/>
              </w:rPr>
              <w:t>нотам</w:t>
            </w:r>
          </w:p>
        </w:tc>
      </w:tr>
      <w:tr w:rsidR="00DC388F">
        <w:trPr>
          <w:trHeight w:val="1161"/>
        </w:trPr>
        <w:tc>
          <w:tcPr>
            <w:tcW w:w="1191" w:type="dxa"/>
            <w:tcBorders>
              <w:left w:val="single" w:sz="6" w:space="0" w:color="231F20"/>
            </w:tcBorders>
          </w:tcPr>
          <w:p w:rsidR="00DC388F" w:rsidRDefault="004B1DF8">
            <w:pPr>
              <w:pStyle w:val="TableParagraph"/>
              <w:spacing w:before="58" w:line="207" w:lineRule="exact"/>
              <w:ind w:left="110"/>
              <w:rPr>
                <w:sz w:val="18"/>
              </w:rPr>
            </w:pPr>
            <w:r>
              <w:rPr>
                <w:color w:val="231F20"/>
                <w:spacing w:val="-5"/>
                <w:w w:val="110"/>
                <w:sz w:val="18"/>
              </w:rPr>
              <w:t>П)</w:t>
            </w:r>
          </w:p>
          <w:p w:rsidR="00DC388F" w:rsidRDefault="004B1DF8">
            <w:pPr>
              <w:pStyle w:val="TableParagraph"/>
              <w:spacing w:line="203" w:lineRule="exact"/>
              <w:ind w:left="110"/>
              <w:rPr>
                <w:sz w:val="18"/>
              </w:rPr>
            </w:pPr>
            <w:r>
              <w:rPr>
                <w:color w:val="231F20"/>
                <w:sz w:val="18"/>
              </w:rPr>
              <w:t>0,5—1</w:t>
            </w:r>
            <w:r>
              <w:rPr>
                <w:color w:val="231F20"/>
                <w:spacing w:val="12"/>
                <w:sz w:val="18"/>
              </w:rPr>
              <w:t xml:space="preserve"> </w:t>
            </w:r>
            <w:r>
              <w:rPr>
                <w:color w:val="231F20"/>
                <w:spacing w:val="-5"/>
                <w:sz w:val="18"/>
              </w:rPr>
              <w:t>уч.</w:t>
            </w:r>
          </w:p>
          <w:p w:rsidR="00DC388F" w:rsidRDefault="004B1DF8">
            <w:pPr>
              <w:pStyle w:val="TableParagraph"/>
              <w:spacing w:line="207" w:lineRule="exact"/>
              <w:ind w:left="110"/>
              <w:rPr>
                <w:sz w:val="18"/>
              </w:rPr>
            </w:pPr>
            <w:r>
              <w:rPr>
                <w:color w:val="231F20"/>
                <w:spacing w:val="-5"/>
                <w:sz w:val="18"/>
              </w:rPr>
              <w:t>час</w:t>
            </w:r>
          </w:p>
        </w:tc>
        <w:tc>
          <w:tcPr>
            <w:tcW w:w="1134" w:type="dxa"/>
          </w:tcPr>
          <w:p w:rsidR="00DC388F" w:rsidRDefault="004B1DF8">
            <w:pPr>
              <w:pStyle w:val="TableParagraph"/>
              <w:spacing w:before="65" w:line="230" w:lineRule="auto"/>
              <w:ind w:left="112" w:right="158"/>
              <w:rPr>
                <w:sz w:val="18"/>
              </w:rPr>
            </w:pPr>
            <w:r>
              <w:rPr>
                <w:color w:val="231F20"/>
                <w:spacing w:val="-2"/>
                <w:sz w:val="18"/>
              </w:rPr>
              <w:t>Дополни- тельные обозна- чения</w:t>
            </w:r>
          </w:p>
          <w:p w:rsidR="00DC388F" w:rsidRDefault="004B1DF8">
            <w:pPr>
              <w:pStyle w:val="TableParagraph"/>
              <w:spacing w:line="207" w:lineRule="exact"/>
              <w:ind w:left="112"/>
              <w:rPr>
                <w:sz w:val="18"/>
              </w:rPr>
            </w:pPr>
            <w:r>
              <w:rPr>
                <w:color w:val="231F20"/>
                <w:sz w:val="18"/>
              </w:rPr>
              <w:t>в</w:t>
            </w:r>
            <w:r>
              <w:rPr>
                <w:color w:val="231F20"/>
                <w:spacing w:val="-3"/>
                <w:sz w:val="18"/>
              </w:rPr>
              <w:t xml:space="preserve"> </w:t>
            </w:r>
            <w:r>
              <w:rPr>
                <w:color w:val="231F20"/>
                <w:spacing w:val="-2"/>
                <w:sz w:val="18"/>
              </w:rPr>
              <w:t>нотах</w:t>
            </w:r>
          </w:p>
        </w:tc>
        <w:tc>
          <w:tcPr>
            <w:tcW w:w="2211" w:type="dxa"/>
          </w:tcPr>
          <w:p w:rsidR="00DC388F" w:rsidRDefault="004B1DF8">
            <w:pPr>
              <w:pStyle w:val="TableParagraph"/>
              <w:spacing w:before="65" w:line="230" w:lineRule="auto"/>
              <w:ind w:left="112" w:right="345"/>
              <w:rPr>
                <w:sz w:val="18"/>
              </w:rPr>
            </w:pPr>
            <w:r>
              <w:rPr>
                <w:color w:val="231F20"/>
                <w:sz w:val="18"/>
              </w:rPr>
              <w:t>Реприза,</w:t>
            </w:r>
            <w:r>
              <w:rPr>
                <w:color w:val="231F20"/>
                <w:spacing w:val="-14"/>
                <w:sz w:val="18"/>
              </w:rPr>
              <w:t xml:space="preserve"> </w:t>
            </w:r>
            <w:r>
              <w:rPr>
                <w:color w:val="231F20"/>
                <w:sz w:val="18"/>
              </w:rPr>
              <w:t>фермата, вольта,</w:t>
            </w:r>
            <w:r>
              <w:rPr>
                <w:color w:val="231F20"/>
                <w:spacing w:val="-15"/>
                <w:sz w:val="18"/>
              </w:rPr>
              <w:t xml:space="preserve"> </w:t>
            </w:r>
            <w:r>
              <w:rPr>
                <w:color w:val="231F20"/>
                <w:sz w:val="18"/>
              </w:rPr>
              <w:t>украшения (трели,</w:t>
            </w:r>
            <w:r>
              <w:rPr>
                <w:color w:val="231F20"/>
                <w:spacing w:val="28"/>
                <w:sz w:val="18"/>
              </w:rPr>
              <w:t xml:space="preserve"> </w:t>
            </w:r>
            <w:r>
              <w:rPr>
                <w:color w:val="231F20"/>
                <w:spacing w:val="-2"/>
                <w:sz w:val="18"/>
              </w:rPr>
              <w:t>форшлаги)</w:t>
            </w:r>
          </w:p>
        </w:tc>
        <w:tc>
          <w:tcPr>
            <w:tcW w:w="5602" w:type="dxa"/>
            <w:tcBorders>
              <w:top w:val="single" w:sz="6" w:space="0" w:color="231F20"/>
              <w:bottom w:val="single" w:sz="6" w:space="0" w:color="231F20"/>
            </w:tcBorders>
          </w:tcPr>
          <w:p w:rsidR="00DC388F" w:rsidRDefault="004B1DF8">
            <w:pPr>
              <w:pStyle w:val="TableParagraph"/>
              <w:spacing w:before="65" w:line="230" w:lineRule="auto"/>
              <w:ind w:left="112" w:right="104"/>
              <w:rPr>
                <w:sz w:val="18"/>
              </w:rPr>
            </w:pPr>
            <w:r>
              <w:rPr>
                <w:color w:val="231F20"/>
                <w:sz w:val="18"/>
              </w:rPr>
              <w:t>Знакомство с дополнительными элементами нотной записи.</w:t>
            </w:r>
            <w:r>
              <w:rPr>
                <w:color w:val="231F20"/>
                <w:spacing w:val="-12"/>
                <w:sz w:val="18"/>
              </w:rPr>
              <w:t xml:space="preserve"> </w:t>
            </w:r>
            <w:r>
              <w:rPr>
                <w:color w:val="231F20"/>
                <w:sz w:val="18"/>
              </w:rPr>
              <w:t>Исполнение</w:t>
            </w:r>
            <w:r>
              <w:rPr>
                <w:color w:val="231F20"/>
                <w:spacing w:val="-12"/>
                <w:sz w:val="18"/>
              </w:rPr>
              <w:t xml:space="preserve"> </w:t>
            </w:r>
            <w:r>
              <w:rPr>
                <w:color w:val="231F20"/>
                <w:sz w:val="18"/>
              </w:rPr>
              <w:t>песен,</w:t>
            </w:r>
            <w:r>
              <w:rPr>
                <w:color w:val="231F20"/>
                <w:spacing w:val="-12"/>
                <w:sz w:val="18"/>
              </w:rPr>
              <w:t xml:space="preserve"> </w:t>
            </w:r>
            <w:r>
              <w:rPr>
                <w:color w:val="231F20"/>
                <w:sz w:val="18"/>
              </w:rPr>
              <w:t>попевок,</w:t>
            </w:r>
            <w:r>
              <w:rPr>
                <w:color w:val="231F20"/>
                <w:spacing w:val="-12"/>
                <w:sz w:val="18"/>
              </w:rPr>
              <w:t xml:space="preserve"> </w:t>
            </w:r>
            <w:r>
              <w:rPr>
                <w:color w:val="231F20"/>
                <w:sz w:val="18"/>
              </w:rPr>
              <w:t>в</w:t>
            </w:r>
            <w:r>
              <w:rPr>
                <w:color w:val="231F20"/>
                <w:spacing w:val="-12"/>
                <w:sz w:val="18"/>
              </w:rPr>
              <w:t xml:space="preserve"> </w:t>
            </w:r>
            <w:r>
              <w:rPr>
                <w:color w:val="231F20"/>
                <w:sz w:val="18"/>
              </w:rPr>
              <w:t>которых</w:t>
            </w:r>
            <w:r>
              <w:rPr>
                <w:color w:val="231F20"/>
                <w:spacing w:val="-12"/>
                <w:sz w:val="18"/>
              </w:rPr>
              <w:t xml:space="preserve"> </w:t>
            </w:r>
            <w:r>
              <w:rPr>
                <w:color w:val="231F20"/>
                <w:sz w:val="18"/>
              </w:rPr>
              <w:t>присут- ствуют данные элементы</w:t>
            </w:r>
          </w:p>
        </w:tc>
      </w:tr>
      <w:tr w:rsidR="00DC388F">
        <w:trPr>
          <w:trHeight w:val="1161"/>
        </w:trPr>
        <w:tc>
          <w:tcPr>
            <w:tcW w:w="1191" w:type="dxa"/>
            <w:tcBorders>
              <w:left w:val="single" w:sz="6" w:space="0" w:color="231F20"/>
              <w:bottom w:val="single" w:sz="6" w:space="0" w:color="231F20"/>
            </w:tcBorders>
          </w:tcPr>
          <w:p w:rsidR="00DC388F" w:rsidRDefault="004B1DF8">
            <w:pPr>
              <w:pStyle w:val="TableParagraph"/>
              <w:spacing w:before="58" w:line="207" w:lineRule="exact"/>
              <w:ind w:left="110"/>
              <w:rPr>
                <w:sz w:val="18"/>
              </w:rPr>
            </w:pPr>
            <w:r>
              <w:rPr>
                <w:color w:val="231F20"/>
                <w:spacing w:val="-5"/>
                <w:w w:val="115"/>
                <w:sz w:val="18"/>
              </w:rPr>
              <w:t>Р)</w:t>
            </w:r>
          </w:p>
          <w:p w:rsidR="00DC388F" w:rsidRDefault="004B1DF8">
            <w:pPr>
              <w:pStyle w:val="TableParagraph"/>
              <w:spacing w:before="3" w:line="230" w:lineRule="auto"/>
              <w:ind w:left="110"/>
              <w:rPr>
                <w:sz w:val="18"/>
              </w:rPr>
            </w:pPr>
            <w:r>
              <w:rPr>
                <w:color w:val="231F20"/>
                <w:sz w:val="18"/>
              </w:rPr>
              <w:t>1—3</w:t>
            </w:r>
            <w:r>
              <w:rPr>
                <w:color w:val="231F20"/>
                <w:spacing w:val="-9"/>
                <w:sz w:val="18"/>
              </w:rPr>
              <w:t xml:space="preserve"> </w:t>
            </w:r>
            <w:r>
              <w:rPr>
                <w:color w:val="231F20"/>
                <w:sz w:val="18"/>
              </w:rPr>
              <w:t xml:space="preserve">уч. </w:t>
            </w:r>
            <w:r>
              <w:rPr>
                <w:color w:val="231F20"/>
                <w:spacing w:val="-4"/>
                <w:sz w:val="18"/>
              </w:rPr>
              <w:t>часа</w:t>
            </w:r>
          </w:p>
        </w:tc>
        <w:tc>
          <w:tcPr>
            <w:tcW w:w="1134" w:type="dxa"/>
          </w:tcPr>
          <w:p w:rsidR="00DC388F" w:rsidRDefault="004B1DF8">
            <w:pPr>
              <w:pStyle w:val="TableParagraph"/>
              <w:spacing w:before="65" w:line="230" w:lineRule="auto"/>
              <w:ind w:left="112" w:right="134"/>
              <w:rPr>
                <w:sz w:val="18"/>
              </w:rPr>
            </w:pPr>
            <w:r>
              <w:rPr>
                <w:color w:val="231F20"/>
                <w:spacing w:val="-2"/>
                <w:sz w:val="18"/>
              </w:rPr>
              <w:t>Ритми- ческие рисунки</w:t>
            </w:r>
            <w:r>
              <w:rPr>
                <w:color w:val="231F20"/>
                <w:spacing w:val="40"/>
                <w:sz w:val="18"/>
              </w:rPr>
              <w:t xml:space="preserve"> </w:t>
            </w:r>
            <w:r>
              <w:rPr>
                <w:color w:val="231F20"/>
                <w:spacing w:val="-4"/>
                <w:sz w:val="18"/>
              </w:rPr>
              <w:t>в</w:t>
            </w:r>
            <w:r>
              <w:rPr>
                <w:color w:val="231F20"/>
                <w:spacing w:val="-11"/>
                <w:sz w:val="18"/>
              </w:rPr>
              <w:t xml:space="preserve"> </w:t>
            </w:r>
            <w:r>
              <w:rPr>
                <w:color w:val="231F20"/>
                <w:spacing w:val="-4"/>
                <w:sz w:val="18"/>
              </w:rPr>
              <w:t>размере 6/8</w:t>
            </w:r>
          </w:p>
        </w:tc>
        <w:tc>
          <w:tcPr>
            <w:tcW w:w="2211" w:type="dxa"/>
            <w:tcBorders>
              <w:bottom w:val="single" w:sz="6" w:space="0" w:color="231F20"/>
            </w:tcBorders>
          </w:tcPr>
          <w:p w:rsidR="00DC388F" w:rsidRDefault="004B1DF8">
            <w:pPr>
              <w:pStyle w:val="TableParagraph"/>
              <w:spacing w:before="65" w:line="230" w:lineRule="auto"/>
              <w:ind w:left="112" w:right="575"/>
              <w:rPr>
                <w:sz w:val="18"/>
              </w:rPr>
            </w:pPr>
            <w:r>
              <w:rPr>
                <w:color w:val="231F20"/>
                <w:sz w:val="18"/>
              </w:rPr>
              <w:t xml:space="preserve">Размер 6/8. Нота с точкой. </w:t>
            </w:r>
            <w:r>
              <w:rPr>
                <w:color w:val="231F20"/>
                <w:spacing w:val="-2"/>
                <w:w w:val="95"/>
                <w:sz w:val="18"/>
              </w:rPr>
              <w:t>Шестнадцатые.</w:t>
            </w:r>
          </w:p>
          <w:p w:rsidR="00DC388F" w:rsidRDefault="004B1DF8">
            <w:pPr>
              <w:pStyle w:val="TableParagraph"/>
              <w:spacing w:line="206" w:lineRule="exact"/>
              <w:ind w:left="112"/>
              <w:rPr>
                <w:sz w:val="18"/>
              </w:rPr>
            </w:pPr>
            <w:r>
              <w:rPr>
                <w:color w:val="231F20"/>
                <w:sz w:val="18"/>
              </w:rPr>
              <w:t>Пунктирный</w:t>
            </w:r>
            <w:r>
              <w:rPr>
                <w:color w:val="231F20"/>
                <w:spacing w:val="-3"/>
                <w:sz w:val="18"/>
              </w:rPr>
              <w:t xml:space="preserve"> </w:t>
            </w:r>
            <w:r>
              <w:rPr>
                <w:color w:val="231F20"/>
                <w:spacing w:val="-4"/>
                <w:sz w:val="18"/>
              </w:rPr>
              <w:t>ритм</w:t>
            </w:r>
          </w:p>
        </w:tc>
        <w:tc>
          <w:tcPr>
            <w:tcW w:w="5602" w:type="dxa"/>
            <w:tcBorders>
              <w:top w:val="single" w:sz="6" w:space="0" w:color="231F20"/>
              <w:bottom w:val="single" w:sz="6" w:space="0" w:color="231F20"/>
            </w:tcBorders>
          </w:tcPr>
          <w:p w:rsidR="00DC388F" w:rsidRDefault="004B1DF8">
            <w:pPr>
              <w:pStyle w:val="TableParagraph"/>
              <w:spacing w:before="65" w:line="230" w:lineRule="auto"/>
              <w:ind w:left="112"/>
              <w:rPr>
                <w:sz w:val="18"/>
              </w:rPr>
            </w:pPr>
            <w:r>
              <w:rPr>
                <w:color w:val="231F20"/>
                <w:sz w:val="18"/>
              </w:rPr>
              <w:t>Определение</w:t>
            </w:r>
            <w:r>
              <w:rPr>
                <w:color w:val="231F20"/>
                <w:spacing w:val="-11"/>
                <w:sz w:val="18"/>
              </w:rPr>
              <w:t xml:space="preserve"> </w:t>
            </w:r>
            <w:r>
              <w:rPr>
                <w:color w:val="231F20"/>
                <w:sz w:val="18"/>
              </w:rPr>
              <w:t>на</w:t>
            </w:r>
            <w:r>
              <w:rPr>
                <w:color w:val="231F20"/>
                <w:spacing w:val="-11"/>
                <w:sz w:val="18"/>
              </w:rPr>
              <w:t xml:space="preserve"> </w:t>
            </w:r>
            <w:r>
              <w:rPr>
                <w:color w:val="231F20"/>
                <w:sz w:val="18"/>
              </w:rPr>
              <w:t>слух,</w:t>
            </w:r>
            <w:r>
              <w:rPr>
                <w:color w:val="231F20"/>
                <w:spacing w:val="-11"/>
                <w:sz w:val="18"/>
              </w:rPr>
              <w:t xml:space="preserve"> </w:t>
            </w:r>
            <w:r>
              <w:rPr>
                <w:color w:val="231F20"/>
                <w:sz w:val="18"/>
              </w:rPr>
              <w:t>прослеживание</w:t>
            </w:r>
            <w:r>
              <w:rPr>
                <w:color w:val="231F20"/>
                <w:spacing w:val="-11"/>
                <w:sz w:val="18"/>
              </w:rPr>
              <w:t xml:space="preserve"> </w:t>
            </w:r>
            <w:r>
              <w:rPr>
                <w:color w:val="231F20"/>
                <w:sz w:val="18"/>
              </w:rPr>
              <w:t>по</w:t>
            </w:r>
            <w:r>
              <w:rPr>
                <w:color w:val="231F20"/>
                <w:spacing w:val="-11"/>
                <w:sz w:val="18"/>
              </w:rPr>
              <w:t xml:space="preserve"> </w:t>
            </w:r>
            <w:r>
              <w:rPr>
                <w:color w:val="231F20"/>
                <w:sz w:val="18"/>
              </w:rPr>
              <w:t>нотной</w:t>
            </w:r>
            <w:r>
              <w:rPr>
                <w:color w:val="231F20"/>
                <w:spacing w:val="-11"/>
                <w:sz w:val="18"/>
              </w:rPr>
              <w:t xml:space="preserve"> </w:t>
            </w:r>
            <w:r>
              <w:rPr>
                <w:color w:val="231F20"/>
                <w:sz w:val="18"/>
              </w:rPr>
              <w:t>записи ритмических рисунков в размере 6/8.</w:t>
            </w:r>
          </w:p>
          <w:p w:rsidR="00DC388F" w:rsidRDefault="004B1DF8">
            <w:pPr>
              <w:pStyle w:val="TableParagraph"/>
              <w:spacing w:before="1" w:line="230" w:lineRule="auto"/>
              <w:ind w:left="112" w:right="104"/>
              <w:rPr>
                <w:sz w:val="18"/>
              </w:rPr>
            </w:pPr>
            <w:r>
              <w:rPr>
                <w:color w:val="231F20"/>
                <w:sz w:val="18"/>
              </w:rPr>
              <w:t>Исполнение,</w:t>
            </w:r>
            <w:r>
              <w:rPr>
                <w:color w:val="231F20"/>
                <w:spacing w:val="-5"/>
                <w:sz w:val="18"/>
              </w:rPr>
              <w:t xml:space="preserve"> </w:t>
            </w:r>
            <w:r>
              <w:rPr>
                <w:color w:val="231F20"/>
                <w:sz w:val="18"/>
              </w:rPr>
              <w:t>импровизация</w:t>
            </w:r>
            <w:r>
              <w:rPr>
                <w:color w:val="231F20"/>
                <w:spacing w:val="-5"/>
                <w:sz w:val="18"/>
              </w:rPr>
              <w:t xml:space="preserve"> </w:t>
            </w:r>
            <w:r>
              <w:rPr>
                <w:color w:val="231F20"/>
                <w:sz w:val="18"/>
              </w:rPr>
              <w:t>с</w:t>
            </w:r>
            <w:r>
              <w:rPr>
                <w:color w:val="231F20"/>
                <w:spacing w:val="-5"/>
                <w:sz w:val="18"/>
              </w:rPr>
              <w:t xml:space="preserve"> </w:t>
            </w:r>
            <w:r>
              <w:rPr>
                <w:color w:val="231F20"/>
                <w:sz w:val="18"/>
              </w:rPr>
              <w:t>помощью</w:t>
            </w:r>
            <w:r>
              <w:rPr>
                <w:color w:val="231F20"/>
                <w:spacing w:val="-5"/>
                <w:sz w:val="18"/>
              </w:rPr>
              <w:t xml:space="preserve"> </w:t>
            </w:r>
            <w:r>
              <w:rPr>
                <w:color w:val="231F20"/>
                <w:sz w:val="18"/>
              </w:rPr>
              <w:t>звучащих</w:t>
            </w:r>
            <w:r>
              <w:rPr>
                <w:color w:val="231F20"/>
                <w:spacing w:val="-5"/>
                <w:sz w:val="18"/>
              </w:rPr>
              <w:t xml:space="preserve"> </w:t>
            </w:r>
            <w:r>
              <w:rPr>
                <w:color w:val="231F20"/>
                <w:sz w:val="18"/>
              </w:rPr>
              <w:t>жестов (хлопки, шлепки, притопы) и/или ударных инструмен- тов. Игра «Ритмическое эхо», прохлопывание ритма по</w:t>
            </w:r>
          </w:p>
        </w:tc>
      </w:tr>
    </w:tbl>
    <w:p w:rsidR="00DC388F" w:rsidRDefault="00DC388F">
      <w:pPr>
        <w:spacing w:line="230" w:lineRule="auto"/>
        <w:rPr>
          <w:sz w:val="18"/>
        </w:rPr>
        <w:sectPr w:rsidR="00DC388F">
          <w:footerReference w:type="default" r:id="rId68"/>
          <w:pgSz w:w="12020" w:h="7830" w:orient="landscape"/>
          <w:pgMar w:top="7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177" o:spid="_x0000_s1152" type="#_x0000_t202" style="position:absolute;left:0;text-align:left;margin-left:33.85pt;margin-top:35.85pt;width:12.6pt;height:15.7pt;z-index:15773696;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178" o:spid="_x0000_s1151" type="#_x0000_t202" style="position:absolute;left:0;text-align:left;margin-left:33.95pt;margin-top:237.3pt;width:12.5pt;height:118.05pt;z-index:15774208;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r w:rsidR="004B1DF8">
        <w:rPr>
          <w:rFonts w:ascii="Times New Roman" w:hAnsi="Times New Roman"/>
          <w:i/>
          <w:color w:val="231F20"/>
          <w:w w:val="115"/>
          <w:sz w:val="18"/>
        </w:rPr>
        <w:t>Продолжение</w:t>
      </w:r>
      <w:r w:rsidR="004B1DF8">
        <w:rPr>
          <w:rFonts w:ascii="Times New Roman" w:hAnsi="Times New Roman"/>
          <w:i/>
          <w:color w:val="231F20"/>
          <w:spacing w:val="-12"/>
          <w:w w:val="115"/>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2032"/>
        </w:trPr>
        <w:tc>
          <w:tcPr>
            <w:tcW w:w="1191" w:type="dxa"/>
            <w:tcBorders>
              <w:left w:val="single" w:sz="6" w:space="0" w:color="231F20"/>
            </w:tcBorders>
          </w:tcPr>
          <w:p w:rsidR="00DC388F" w:rsidRDefault="00DC388F">
            <w:pPr>
              <w:pStyle w:val="TableParagraph"/>
              <w:rPr>
                <w:rFonts w:ascii="Times New Roman"/>
                <w:sz w:val="18"/>
              </w:rPr>
            </w:pPr>
          </w:p>
        </w:tc>
        <w:tc>
          <w:tcPr>
            <w:tcW w:w="1134" w:type="dxa"/>
          </w:tcPr>
          <w:p w:rsidR="00DC388F" w:rsidRDefault="00DC388F">
            <w:pPr>
              <w:pStyle w:val="TableParagraph"/>
              <w:rPr>
                <w:rFonts w:ascii="Times New Roman"/>
                <w:sz w:val="18"/>
              </w:rPr>
            </w:pPr>
          </w:p>
        </w:tc>
        <w:tc>
          <w:tcPr>
            <w:tcW w:w="2211" w:type="dxa"/>
          </w:tcPr>
          <w:p w:rsidR="00DC388F" w:rsidRDefault="00DC388F">
            <w:pPr>
              <w:pStyle w:val="TableParagraph"/>
              <w:rPr>
                <w:rFonts w:ascii="Times New Roman"/>
                <w:sz w:val="18"/>
              </w:rPr>
            </w:pPr>
          </w:p>
        </w:tc>
        <w:tc>
          <w:tcPr>
            <w:tcW w:w="5602" w:type="dxa"/>
            <w:tcBorders>
              <w:bottom w:val="single" w:sz="6" w:space="0" w:color="231F20"/>
            </w:tcBorders>
          </w:tcPr>
          <w:p w:rsidR="00DC388F" w:rsidRDefault="004B1DF8">
            <w:pPr>
              <w:pStyle w:val="TableParagraph"/>
              <w:spacing w:before="66" w:line="232" w:lineRule="auto"/>
              <w:ind w:left="112" w:right="218"/>
              <w:rPr>
                <w:sz w:val="18"/>
              </w:rPr>
            </w:pPr>
            <w:r>
              <w:rPr>
                <w:color w:val="231F20"/>
                <w:sz w:val="18"/>
              </w:rPr>
              <w:t>ритмическим</w:t>
            </w:r>
            <w:r>
              <w:rPr>
                <w:color w:val="231F20"/>
                <w:spacing w:val="-15"/>
                <w:sz w:val="18"/>
              </w:rPr>
              <w:t xml:space="preserve"> </w:t>
            </w:r>
            <w:r>
              <w:rPr>
                <w:color w:val="231F20"/>
                <w:sz w:val="18"/>
              </w:rPr>
              <w:t>карточкам,</w:t>
            </w:r>
            <w:r>
              <w:rPr>
                <w:color w:val="231F20"/>
                <w:spacing w:val="-14"/>
                <w:sz w:val="18"/>
              </w:rPr>
              <w:t xml:space="preserve"> </w:t>
            </w:r>
            <w:r>
              <w:rPr>
                <w:color w:val="231F20"/>
                <w:sz w:val="18"/>
              </w:rPr>
              <w:t>проговаривание</w:t>
            </w:r>
            <w:r>
              <w:rPr>
                <w:color w:val="231F20"/>
                <w:spacing w:val="-14"/>
                <w:sz w:val="18"/>
              </w:rPr>
              <w:t xml:space="preserve"> </w:t>
            </w:r>
            <w:r>
              <w:rPr>
                <w:color w:val="231F20"/>
                <w:sz w:val="18"/>
              </w:rPr>
              <w:t>ритмослогами. Разучивание, исполнение на ударных инструментах ритмической партитуры.</w:t>
            </w:r>
          </w:p>
          <w:p w:rsidR="00DC388F" w:rsidRDefault="004B1DF8">
            <w:pPr>
              <w:pStyle w:val="TableParagraph"/>
              <w:spacing w:before="3" w:line="232" w:lineRule="auto"/>
              <w:ind w:left="112"/>
              <w:rPr>
                <w:sz w:val="18"/>
              </w:rPr>
            </w:pPr>
            <w:r>
              <w:rPr>
                <w:color w:val="231F20"/>
                <w:sz w:val="18"/>
              </w:rPr>
              <w:t>Слушание</w:t>
            </w:r>
            <w:r>
              <w:rPr>
                <w:color w:val="231F20"/>
                <w:spacing w:val="-12"/>
                <w:sz w:val="18"/>
              </w:rPr>
              <w:t xml:space="preserve"> </w:t>
            </w:r>
            <w:r>
              <w:rPr>
                <w:color w:val="231F20"/>
                <w:sz w:val="18"/>
              </w:rPr>
              <w:t>музыкальных</w:t>
            </w:r>
            <w:r>
              <w:rPr>
                <w:color w:val="231F20"/>
                <w:spacing w:val="-12"/>
                <w:sz w:val="18"/>
              </w:rPr>
              <w:t xml:space="preserve"> </w:t>
            </w:r>
            <w:r>
              <w:rPr>
                <w:color w:val="231F20"/>
                <w:sz w:val="18"/>
              </w:rPr>
              <w:t>произведений</w:t>
            </w:r>
            <w:r>
              <w:rPr>
                <w:color w:val="231F20"/>
                <w:spacing w:val="-12"/>
                <w:sz w:val="18"/>
              </w:rPr>
              <w:t xml:space="preserve"> </w:t>
            </w:r>
            <w:r>
              <w:rPr>
                <w:color w:val="231F20"/>
                <w:sz w:val="18"/>
              </w:rPr>
              <w:t>с</w:t>
            </w:r>
            <w:r>
              <w:rPr>
                <w:color w:val="231F20"/>
                <w:spacing w:val="-12"/>
                <w:sz w:val="18"/>
              </w:rPr>
              <w:t xml:space="preserve"> </w:t>
            </w:r>
            <w:r>
              <w:rPr>
                <w:color w:val="231F20"/>
                <w:sz w:val="18"/>
              </w:rPr>
              <w:t>ярко</w:t>
            </w:r>
            <w:r>
              <w:rPr>
                <w:color w:val="231F20"/>
                <w:spacing w:val="-12"/>
                <w:sz w:val="18"/>
              </w:rPr>
              <w:t xml:space="preserve"> </w:t>
            </w:r>
            <w:r>
              <w:rPr>
                <w:color w:val="231F20"/>
                <w:sz w:val="18"/>
              </w:rPr>
              <w:t>выражен- ным ритмическим рисунком, воспроизведение данного ритма по памяти (хлопками).</w:t>
            </w:r>
          </w:p>
          <w:p w:rsidR="00DC388F" w:rsidRDefault="004B1DF8">
            <w:pPr>
              <w:pStyle w:val="TableParagraph"/>
              <w:spacing w:line="207"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2" w:line="232" w:lineRule="auto"/>
              <w:ind w:left="112"/>
              <w:rPr>
                <w:sz w:val="18"/>
              </w:rPr>
            </w:pPr>
            <w:r>
              <w:rPr>
                <w:color w:val="231F20"/>
                <w:sz w:val="18"/>
              </w:rPr>
              <w:t>Исполнение</w:t>
            </w:r>
            <w:r>
              <w:rPr>
                <w:color w:val="231F20"/>
                <w:spacing w:val="-3"/>
                <w:sz w:val="18"/>
              </w:rPr>
              <w:t xml:space="preserve"> </w:t>
            </w:r>
            <w:r>
              <w:rPr>
                <w:color w:val="231F20"/>
                <w:sz w:val="18"/>
              </w:rPr>
              <w:t>на</w:t>
            </w:r>
            <w:r>
              <w:rPr>
                <w:color w:val="231F20"/>
                <w:spacing w:val="-3"/>
                <w:sz w:val="18"/>
              </w:rPr>
              <w:t xml:space="preserve"> </w:t>
            </w:r>
            <w:r>
              <w:rPr>
                <w:color w:val="231F20"/>
                <w:sz w:val="18"/>
              </w:rPr>
              <w:t>клавишных</w:t>
            </w:r>
            <w:r>
              <w:rPr>
                <w:color w:val="231F20"/>
                <w:spacing w:val="-3"/>
                <w:sz w:val="18"/>
              </w:rPr>
              <w:t xml:space="preserve"> </w:t>
            </w:r>
            <w:r>
              <w:rPr>
                <w:color w:val="231F20"/>
                <w:sz w:val="18"/>
              </w:rPr>
              <w:t>или</w:t>
            </w:r>
            <w:r>
              <w:rPr>
                <w:color w:val="231F20"/>
                <w:spacing w:val="-3"/>
                <w:sz w:val="18"/>
              </w:rPr>
              <w:t xml:space="preserve"> </w:t>
            </w:r>
            <w:r>
              <w:rPr>
                <w:color w:val="231F20"/>
                <w:sz w:val="18"/>
              </w:rPr>
              <w:t>духовых</w:t>
            </w:r>
            <w:r>
              <w:rPr>
                <w:color w:val="231F20"/>
                <w:spacing w:val="-3"/>
                <w:sz w:val="18"/>
              </w:rPr>
              <w:t xml:space="preserve"> </w:t>
            </w:r>
            <w:r>
              <w:rPr>
                <w:color w:val="231F20"/>
                <w:sz w:val="18"/>
              </w:rPr>
              <w:t>инструментах попевок, мелодий и аккомпанементов в размере 6/8</w:t>
            </w:r>
          </w:p>
        </w:tc>
      </w:tr>
      <w:tr w:rsidR="00DC388F">
        <w:trPr>
          <w:trHeight w:val="1618"/>
        </w:trPr>
        <w:tc>
          <w:tcPr>
            <w:tcW w:w="1191" w:type="dxa"/>
            <w:tcBorders>
              <w:left w:val="single" w:sz="6" w:space="0" w:color="231F20"/>
            </w:tcBorders>
          </w:tcPr>
          <w:p w:rsidR="00DC388F" w:rsidRDefault="004B1DF8">
            <w:pPr>
              <w:pStyle w:val="TableParagraph"/>
              <w:spacing w:before="58" w:line="209" w:lineRule="exact"/>
              <w:ind w:left="110"/>
              <w:rPr>
                <w:sz w:val="18"/>
              </w:rPr>
            </w:pPr>
            <w:r>
              <w:rPr>
                <w:color w:val="231F20"/>
                <w:spacing w:val="-5"/>
                <w:sz w:val="18"/>
              </w:rPr>
              <w:t>С)</w:t>
            </w:r>
          </w:p>
          <w:p w:rsidR="00DC388F" w:rsidRDefault="004B1DF8">
            <w:pPr>
              <w:pStyle w:val="TableParagraph"/>
              <w:spacing w:before="3" w:line="232" w:lineRule="auto"/>
              <w:ind w:left="110"/>
              <w:rPr>
                <w:sz w:val="18"/>
              </w:rPr>
            </w:pPr>
            <w:r>
              <w:rPr>
                <w:color w:val="231F20"/>
                <w:sz w:val="18"/>
              </w:rPr>
              <w:t>2—6</w:t>
            </w:r>
            <w:r>
              <w:rPr>
                <w:color w:val="231F20"/>
                <w:spacing w:val="-9"/>
                <w:sz w:val="18"/>
              </w:rPr>
              <w:t xml:space="preserve"> </w:t>
            </w:r>
            <w:r>
              <w:rPr>
                <w:color w:val="231F20"/>
                <w:sz w:val="18"/>
              </w:rPr>
              <w:t xml:space="preserve">уч. </w:t>
            </w:r>
            <w:r>
              <w:rPr>
                <w:color w:val="231F20"/>
                <w:spacing w:val="-4"/>
                <w:sz w:val="18"/>
              </w:rPr>
              <w:t>часа</w:t>
            </w:r>
          </w:p>
        </w:tc>
        <w:tc>
          <w:tcPr>
            <w:tcW w:w="1134" w:type="dxa"/>
          </w:tcPr>
          <w:p w:rsidR="00DC388F" w:rsidRDefault="004B1DF8">
            <w:pPr>
              <w:pStyle w:val="TableParagraph"/>
              <w:spacing w:before="63" w:line="232" w:lineRule="auto"/>
              <w:ind w:left="112" w:right="312"/>
              <w:rPr>
                <w:sz w:val="18"/>
              </w:rPr>
            </w:pPr>
            <w:r>
              <w:rPr>
                <w:color w:val="231F20"/>
                <w:spacing w:val="-2"/>
                <w:sz w:val="18"/>
              </w:rPr>
              <w:t>Тональ- ность. Гамма</w:t>
            </w:r>
          </w:p>
        </w:tc>
        <w:tc>
          <w:tcPr>
            <w:tcW w:w="2211" w:type="dxa"/>
          </w:tcPr>
          <w:p w:rsidR="00DC388F" w:rsidRDefault="004B1DF8">
            <w:pPr>
              <w:pStyle w:val="TableParagraph"/>
              <w:spacing w:before="63" w:line="232" w:lineRule="auto"/>
              <w:ind w:left="112"/>
              <w:rPr>
                <w:sz w:val="18"/>
              </w:rPr>
            </w:pPr>
            <w:r>
              <w:rPr>
                <w:color w:val="231F20"/>
                <w:sz w:val="18"/>
              </w:rPr>
              <w:t>Тоника,</w:t>
            </w:r>
            <w:r>
              <w:rPr>
                <w:color w:val="231F20"/>
                <w:spacing w:val="-15"/>
                <w:sz w:val="18"/>
              </w:rPr>
              <w:t xml:space="preserve"> </w:t>
            </w:r>
            <w:r>
              <w:rPr>
                <w:color w:val="231F20"/>
                <w:sz w:val="18"/>
              </w:rPr>
              <w:t>тональность. Знаки при ключе.</w:t>
            </w:r>
          </w:p>
          <w:p w:rsidR="00DC388F" w:rsidRDefault="004B1DF8">
            <w:pPr>
              <w:pStyle w:val="TableParagraph"/>
              <w:spacing w:before="2" w:line="232" w:lineRule="auto"/>
              <w:ind w:left="112"/>
              <w:rPr>
                <w:sz w:val="18"/>
              </w:rPr>
            </w:pPr>
            <w:r>
              <w:rPr>
                <w:color w:val="231F20"/>
                <w:spacing w:val="-2"/>
                <w:sz w:val="18"/>
              </w:rPr>
              <w:t>Мажорные</w:t>
            </w:r>
            <w:r>
              <w:rPr>
                <w:color w:val="231F20"/>
                <w:spacing w:val="-13"/>
                <w:sz w:val="18"/>
              </w:rPr>
              <w:t xml:space="preserve"> </w:t>
            </w:r>
            <w:r>
              <w:rPr>
                <w:color w:val="231F20"/>
                <w:spacing w:val="-2"/>
                <w:sz w:val="18"/>
              </w:rPr>
              <w:t>и</w:t>
            </w:r>
            <w:r>
              <w:rPr>
                <w:color w:val="231F20"/>
                <w:spacing w:val="-12"/>
                <w:sz w:val="18"/>
              </w:rPr>
              <w:t xml:space="preserve"> </w:t>
            </w:r>
            <w:r>
              <w:rPr>
                <w:color w:val="231F20"/>
                <w:spacing w:val="-2"/>
                <w:sz w:val="18"/>
              </w:rPr>
              <w:t xml:space="preserve">минор- </w:t>
            </w:r>
            <w:r>
              <w:rPr>
                <w:color w:val="231F20"/>
                <w:sz w:val="18"/>
              </w:rPr>
              <w:t>ные тональности</w:t>
            </w:r>
          </w:p>
          <w:p w:rsidR="00DC388F" w:rsidRDefault="004B1DF8">
            <w:pPr>
              <w:pStyle w:val="TableParagraph"/>
              <w:spacing w:before="3" w:line="232" w:lineRule="auto"/>
              <w:ind w:left="112" w:right="411"/>
              <w:rPr>
                <w:sz w:val="18"/>
              </w:rPr>
            </w:pPr>
            <w:r>
              <w:rPr>
                <w:color w:val="231F20"/>
                <w:sz w:val="18"/>
              </w:rPr>
              <w:t>(до</w:t>
            </w:r>
            <w:r>
              <w:rPr>
                <w:color w:val="231F20"/>
                <w:spacing w:val="-15"/>
                <w:sz w:val="18"/>
              </w:rPr>
              <w:t xml:space="preserve"> </w:t>
            </w:r>
            <w:r>
              <w:rPr>
                <w:color w:val="231F20"/>
                <w:sz w:val="18"/>
              </w:rPr>
              <w:t>2—3</w:t>
            </w:r>
            <w:r>
              <w:rPr>
                <w:color w:val="231F20"/>
                <w:spacing w:val="-14"/>
                <w:sz w:val="18"/>
              </w:rPr>
              <w:t xml:space="preserve"> </w:t>
            </w:r>
            <w:r>
              <w:rPr>
                <w:color w:val="231F20"/>
                <w:sz w:val="18"/>
              </w:rPr>
              <w:t>знаков при ключе)</w:t>
            </w:r>
          </w:p>
        </w:tc>
        <w:tc>
          <w:tcPr>
            <w:tcW w:w="5602" w:type="dxa"/>
            <w:tcBorders>
              <w:top w:val="single" w:sz="6" w:space="0" w:color="231F20"/>
              <w:bottom w:val="single" w:sz="6" w:space="0" w:color="231F20"/>
            </w:tcBorders>
          </w:tcPr>
          <w:p w:rsidR="00DC388F" w:rsidRDefault="004B1DF8">
            <w:pPr>
              <w:pStyle w:val="TableParagraph"/>
              <w:spacing w:before="63" w:line="232" w:lineRule="auto"/>
              <w:ind w:left="112" w:right="104"/>
              <w:rPr>
                <w:sz w:val="18"/>
              </w:rPr>
            </w:pPr>
            <w:r>
              <w:rPr>
                <w:color w:val="231F20"/>
                <w:sz w:val="18"/>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w:t>
            </w:r>
            <w:r>
              <w:rPr>
                <w:color w:val="231F20"/>
                <w:spacing w:val="-15"/>
                <w:sz w:val="18"/>
              </w:rPr>
              <w:t xml:space="preserve"> </w:t>
            </w:r>
            <w:r>
              <w:rPr>
                <w:color w:val="231F20"/>
                <w:sz w:val="18"/>
              </w:rPr>
              <w:t>на</w:t>
            </w:r>
            <w:r>
              <w:rPr>
                <w:color w:val="231F20"/>
                <w:spacing w:val="-14"/>
                <w:sz w:val="18"/>
              </w:rPr>
              <w:t xml:space="preserve"> </w:t>
            </w:r>
            <w:r>
              <w:rPr>
                <w:color w:val="231F20"/>
                <w:sz w:val="18"/>
              </w:rPr>
              <w:t>допевание</w:t>
            </w:r>
            <w:r>
              <w:rPr>
                <w:color w:val="231F20"/>
                <w:spacing w:val="-15"/>
                <w:sz w:val="18"/>
              </w:rPr>
              <w:t xml:space="preserve"> </w:t>
            </w:r>
            <w:r>
              <w:rPr>
                <w:color w:val="231F20"/>
                <w:sz w:val="18"/>
              </w:rPr>
              <w:t>неполной</w:t>
            </w:r>
            <w:r>
              <w:rPr>
                <w:color w:val="231F20"/>
                <w:spacing w:val="-14"/>
                <w:sz w:val="18"/>
              </w:rPr>
              <w:t xml:space="preserve"> </w:t>
            </w:r>
            <w:r>
              <w:rPr>
                <w:color w:val="231F20"/>
                <w:sz w:val="18"/>
              </w:rPr>
              <w:t>музыкальной</w:t>
            </w:r>
            <w:r>
              <w:rPr>
                <w:color w:val="231F20"/>
                <w:spacing w:val="-14"/>
                <w:sz w:val="18"/>
              </w:rPr>
              <w:t xml:space="preserve"> </w:t>
            </w:r>
            <w:r>
              <w:rPr>
                <w:color w:val="231F20"/>
                <w:sz w:val="18"/>
              </w:rPr>
              <w:t>фразы до тоники «Закончи музыкальную фразу».</w:t>
            </w:r>
          </w:p>
          <w:p w:rsidR="00DC388F" w:rsidRDefault="004B1DF8">
            <w:pPr>
              <w:pStyle w:val="TableParagraph"/>
              <w:spacing w:before="6" w:line="232" w:lineRule="auto"/>
              <w:ind w:left="112" w:right="1742"/>
              <w:rPr>
                <w:sz w:val="18"/>
              </w:rPr>
            </w:pPr>
            <w:r>
              <w:rPr>
                <w:rFonts w:ascii="Times New Roman" w:hAnsi="Times New Roman"/>
                <w:i/>
                <w:color w:val="231F20"/>
                <w:w w:val="110"/>
                <w:sz w:val="18"/>
              </w:rPr>
              <w:t>На</w:t>
            </w:r>
            <w:r>
              <w:rPr>
                <w:rFonts w:ascii="Times New Roman" w:hAnsi="Times New Roman"/>
                <w:i/>
                <w:color w:val="231F20"/>
                <w:spacing w:val="40"/>
                <w:w w:val="110"/>
                <w:sz w:val="18"/>
              </w:rPr>
              <w:t xml:space="preserve"> </w:t>
            </w:r>
            <w:r>
              <w:rPr>
                <w:rFonts w:ascii="Times New Roman" w:hAnsi="Times New Roman"/>
                <w:i/>
                <w:color w:val="231F20"/>
                <w:w w:val="110"/>
                <w:sz w:val="18"/>
              </w:rPr>
              <w:t>выбор</w:t>
            </w:r>
            <w:r>
              <w:rPr>
                <w:rFonts w:ascii="Times New Roman" w:hAnsi="Times New Roman"/>
                <w:i/>
                <w:color w:val="231F20"/>
                <w:spacing w:val="40"/>
                <w:w w:val="110"/>
                <w:sz w:val="18"/>
              </w:rPr>
              <w:t xml:space="preserve"> </w:t>
            </w:r>
            <w:r>
              <w:rPr>
                <w:rFonts w:ascii="Times New Roman" w:hAnsi="Times New Roman"/>
                <w:i/>
                <w:color w:val="231F20"/>
                <w:w w:val="110"/>
                <w:sz w:val="18"/>
              </w:rPr>
              <w:t>или</w:t>
            </w:r>
            <w:r>
              <w:rPr>
                <w:rFonts w:ascii="Times New Roman" w:hAnsi="Times New Roman"/>
                <w:i/>
                <w:color w:val="231F20"/>
                <w:spacing w:val="40"/>
                <w:w w:val="110"/>
                <w:sz w:val="18"/>
              </w:rPr>
              <w:t xml:space="preserve"> </w:t>
            </w:r>
            <w:r>
              <w:rPr>
                <w:rFonts w:ascii="Times New Roman" w:hAnsi="Times New Roman"/>
                <w:i/>
                <w:color w:val="231F20"/>
                <w:w w:val="110"/>
                <w:sz w:val="18"/>
              </w:rPr>
              <w:t>факультативно</w:t>
            </w:r>
            <w:r>
              <w:rPr>
                <w:color w:val="231F20"/>
                <w:w w:val="110"/>
                <w:sz w:val="18"/>
              </w:rPr>
              <w:t xml:space="preserve">: </w:t>
            </w:r>
            <w:r>
              <w:rPr>
                <w:color w:val="231F20"/>
                <w:spacing w:val="-2"/>
                <w:sz w:val="18"/>
              </w:rPr>
              <w:t>Импровизация</w:t>
            </w:r>
            <w:r>
              <w:rPr>
                <w:color w:val="231F20"/>
                <w:spacing w:val="-8"/>
                <w:sz w:val="18"/>
              </w:rPr>
              <w:t xml:space="preserve"> </w:t>
            </w:r>
            <w:r>
              <w:rPr>
                <w:color w:val="231F20"/>
                <w:spacing w:val="-2"/>
                <w:sz w:val="18"/>
              </w:rPr>
              <w:t>в</w:t>
            </w:r>
            <w:r>
              <w:rPr>
                <w:color w:val="231F20"/>
                <w:spacing w:val="-8"/>
                <w:sz w:val="18"/>
              </w:rPr>
              <w:t xml:space="preserve"> </w:t>
            </w:r>
            <w:r>
              <w:rPr>
                <w:color w:val="231F20"/>
                <w:spacing w:val="-2"/>
                <w:sz w:val="18"/>
              </w:rPr>
              <w:t>заданной</w:t>
            </w:r>
            <w:r>
              <w:rPr>
                <w:color w:val="231F20"/>
                <w:spacing w:val="-8"/>
                <w:sz w:val="18"/>
              </w:rPr>
              <w:t xml:space="preserve"> </w:t>
            </w:r>
            <w:r>
              <w:rPr>
                <w:color w:val="231F20"/>
                <w:spacing w:val="-2"/>
                <w:sz w:val="18"/>
              </w:rPr>
              <w:t>тональности</w:t>
            </w:r>
          </w:p>
        </w:tc>
      </w:tr>
      <w:tr w:rsidR="00DC388F">
        <w:trPr>
          <w:trHeight w:val="1618"/>
        </w:trPr>
        <w:tc>
          <w:tcPr>
            <w:tcW w:w="1191" w:type="dxa"/>
            <w:tcBorders>
              <w:left w:val="single" w:sz="6" w:space="0" w:color="231F20"/>
              <w:bottom w:val="single" w:sz="6" w:space="0" w:color="231F20"/>
            </w:tcBorders>
          </w:tcPr>
          <w:p w:rsidR="00DC388F" w:rsidRDefault="004B1DF8">
            <w:pPr>
              <w:pStyle w:val="TableParagraph"/>
              <w:spacing w:before="58" w:line="209" w:lineRule="exact"/>
              <w:ind w:left="110"/>
              <w:rPr>
                <w:sz w:val="18"/>
              </w:rPr>
            </w:pPr>
            <w:r>
              <w:rPr>
                <w:color w:val="231F20"/>
                <w:spacing w:val="-5"/>
                <w:w w:val="115"/>
                <w:sz w:val="18"/>
              </w:rPr>
              <w:t>Т)</w:t>
            </w:r>
          </w:p>
          <w:p w:rsidR="00DC388F" w:rsidRDefault="004B1DF8">
            <w:pPr>
              <w:pStyle w:val="TableParagraph"/>
              <w:spacing w:before="3" w:line="232" w:lineRule="auto"/>
              <w:ind w:left="110"/>
              <w:rPr>
                <w:sz w:val="18"/>
              </w:rPr>
            </w:pPr>
            <w:r>
              <w:rPr>
                <w:color w:val="231F20"/>
                <w:sz w:val="18"/>
              </w:rPr>
              <w:t>1—3</w:t>
            </w:r>
            <w:r>
              <w:rPr>
                <w:color w:val="231F20"/>
                <w:spacing w:val="-9"/>
                <w:sz w:val="18"/>
              </w:rPr>
              <w:t xml:space="preserve"> </w:t>
            </w:r>
            <w:r>
              <w:rPr>
                <w:color w:val="231F20"/>
                <w:sz w:val="18"/>
              </w:rPr>
              <w:t xml:space="preserve">уч. </w:t>
            </w:r>
            <w:r>
              <w:rPr>
                <w:color w:val="231F20"/>
                <w:spacing w:val="-4"/>
                <w:sz w:val="18"/>
              </w:rPr>
              <w:t>часа</w:t>
            </w:r>
          </w:p>
        </w:tc>
        <w:tc>
          <w:tcPr>
            <w:tcW w:w="1134" w:type="dxa"/>
          </w:tcPr>
          <w:p w:rsidR="00DC388F" w:rsidRDefault="004B1DF8">
            <w:pPr>
              <w:pStyle w:val="TableParagraph"/>
              <w:spacing w:before="63" w:line="232" w:lineRule="auto"/>
              <w:ind w:left="112" w:right="182"/>
              <w:rPr>
                <w:sz w:val="18"/>
              </w:rPr>
            </w:pPr>
            <w:r>
              <w:rPr>
                <w:color w:val="231F20"/>
                <w:spacing w:val="-2"/>
                <w:w w:val="95"/>
                <w:sz w:val="18"/>
              </w:rPr>
              <w:t xml:space="preserve">Интер- </w:t>
            </w:r>
            <w:r>
              <w:rPr>
                <w:color w:val="231F20"/>
                <w:spacing w:val="-4"/>
                <w:sz w:val="18"/>
              </w:rPr>
              <w:t>валы</w:t>
            </w:r>
          </w:p>
        </w:tc>
        <w:tc>
          <w:tcPr>
            <w:tcW w:w="2211" w:type="dxa"/>
            <w:tcBorders>
              <w:bottom w:val="single" w:sz="6" w:space="0" w:color="231F20"/>
            </w:tcBorders>
          </w:tcPr>
          <w:p w:rsidR="00DC388F" w:rsidRDefault="004B1DF8">
            <w:pPr>
              <w:pStyle w:val="TableParagraph"/>
              <w:spacing w:before="63" w:line="232" w:lineRule="auto"/>
              <w:ind w:left="112" w:right="165"/>
              <w:rPr>
                <w:sz w:val="18"/>
              </w:rPr>
            </w:pPr>
            <w:r>
              <w:rPr>
                <w:color w:val="231F20"/>
                <w:sz w:val="18"/>
              </w:rPr>
              <w:t>Понятие музыкаль- ного</w:t>
            </w:r>
            <w:r>
              <w:rPr>
                <w:color w:val="231F20"/>
                <w:spacing w:val="-15"/>
                <w:sz w:val="18"/>
              </w:rPr>
              <w:t xml:space="preserve"> </w:t>
            </w:r>
            <w:r>
              <w:rPr>
                <w:color w:val="231F20"/>
                <w:sz w:val="18"/>
              </w:rPr>
              <w:t>интервала.</w:t>
            </w:r>
            <w:r>
              <w:rPr>
                <w:color w:val="231F20"/>
                <w:spacing w:val="-14"/>
                <w:sz w:val="18"/>
              </w:rPr>
              <w:t xml:space="preserve"> </w:t>
            </w:r>
            <w:r>
              <w:rPr>
                <w:color w:val="231F20"/>
                <w:sz w:val="18"/>
              </w:rPr>
              <w:t xml:space="preserve">Тон, полутон. Консонан- сы: терция, кварта, квинта, секста, </w:t>
            </w:r>
            <w:r>
              <w:rPr>
                <w:color w:val="231F20"/>
                <w:spacing w:val="-2"/>
                <w:sz w:val="18"/>
              </w:rPr>
              <w:t>октава.</w:t>
            </w:r>
            <w:r>
              <w:rPr>
                <w:color w:val="231F20"/>
                <w:spacing w:val="-13"/>
                <w:sz w:val="18"/>
              </w:rPr>
              <w:t xml:space="preserve"> </w:t>
            </w:r>
            <w:r>
              <w:rPr>
                <w:color w:val="231F20"/>
                <w:spacing w:val="-2"/>
                <w:sz w:val="18"/>
              </w:rPr>
              <w:t xml:space="preserve">Диссонансы: </w:t>
            </w:r>
            <w:r>
              <w:rPr>
                <w:color w:val="231F20"/>
                <w:sz w:val="18"/>
              </w:rPr>
              <w:t>секунда, септима</w:t>
            </w:r>
          </w:p>
        </w:tc>
        <w:tc>
          <w:tcPr>
            <w:tcW w:w="5602" w:type="dxa"/>
            <w:tcBorders>
              <w:top w:val="single" w:sz="6" w:space="0" w:color="231F20"/>
              <w:bottom w:val="single" w:sz="6" w:space="0" w:color="231F20"/>
            </w:tcBorders>
          </w:tcPr>
          <w:p w:rsidR="00DC388F" w:rsidRDefault="004B1DF8">
            <w:pPr>
              <w:pStyle w:val="TableParagraph"/>
              <w:spacing w:before="63" w:line="232" w:lineRule="auto"/>
              <w:ind w:left="112" w:right="101"/>
              <w:rPr>
                <w:sz w:val="18"/>
              </w:rPr>
            </w:pPr>
            <w:r>
              <w:rPr>
                <w:color w:val="231F20"/>
                <w:sz w:val="18"/>
              </w:rPr>
              <w:t>Освоение понятия «интервал». Анализ ступеневого</w:t>
            </w:r>
            <w:r>
              <w:rPr>
                <w:color w:val="231F20"/>
                <w:spacing w:val="40"/>
                <w:sz w:val="18"/>
              </w:rPr>
              <w:t xml:space="preserve"> </w:t>
            </w:r>
            <w:r>
              <w:rPr>
                <w:color w:val="231F20"/>
                <w:sz w:val="18"/>
              </w:rPr>
              <w:t>состава мажорной и минорной гаммы (тон-полутон). Различение на слух диссонансов и консонансов, парал- лельного</w:t>
            </w:r>
            <w:r>
              <w:rPr>
                <w:color w:val="231F20"/>
                <w:spacing w:val="-5"/>
                <w:sz w:val="18"/>
              </w:rPr>
              <w:t xml:space="preserve"> </w:t>
            </w:r>
            <w:r>
              <w:rPr>
                <w:color w:val="231F20"/>
                <w:sz w:val="18"/>
              </w:rPr>
              <w:t>движения</w:t>
            </w:r>
            <w:r>
              <w:rPr>
                <w:color w:val="231F20"/>
                <w:spacing w:val="-5"/>
                <w:sz w:val="18"/>
              </w:rPr>
              <w:t xml:space="preserve"> </w:t>
            </w:r>
            <w:r>
              <w:rPr>
                <w:color w:val="231F20"/>
                <w:sz w:val="18"/>
              </w:rPr>
              <w:t>двух</w:t>
            </w:r>
            <w:r>
              <w:rPr>
                <w:color w:val="231F20"/>
                <w:spacing w:val="-5"/>
                <w:sz w:val="18"/>
              </w:rPr>
              <w:t xml:space="preserve"> </w:t>
            </w:r>
            <w:r>
              <w:rPr>
                <w:color w:val="231F20"/>
                <w:sz w:val="18"/>
              </w:rPr>
              <w:t>голосов</w:t>
            </w:r>
            <w:r>
              <w:rPr>
                <w:color w:val="231F20"/>
                <w:spacing w:val="-5"/>
                <w:sz w:val="18"/>
              </w:rPr>
              <w:t xml:space="preserve"> </w:t>
            </w:r>
            <w:r>
              <w:rPr>
                <w:color w:val="231F20"/>
                <w:sz w:val="18"/>
              </w:rPr>
              <w:t>в</w:t>
            </w:r>
            <w:r>
              <w:rPr>
                <w:color w:val="231F20"/>
                <w:spacing w:val="-5"/>
                <w:sz w:val="18"/>
              </w:rPr>
              <w:t xml:space="preserve"> </w:t>
            </w:r>
            <w:r>
              <w:rPr>
                <w:color w:val="231F20"/>
                <w:sz w:val="18"/>
              </w:rPr>
              <w:t>октаву,</w:t>
            </w:r>
            <w:r>
              <w:rPr>
                <w:color w:val="231F20"/>
                <w:spacing w:val="-5"/>
                <w:sz w:val="18"/>
              </w:rPr>
              <w:t xml:space="preserve"> </w:t>
            </w:r>
            <w:r>
              <w:rPr>
                <w:color w:val="231F20"/>
                <w:sz w:val="18"/>
              </w:rPr>
              <w:t>терцию,</w:t>
            </w:r>
            <w:r>
              <w:rPr>
                <w:color w:val="231F20"/>
                <w:spacing w:val="-5"/>
                <w:sz w:val="18"/>
              </w:rPr>
              <w:t xml:space="preserve"> </w:t>
            </w:r>
            <w:r>
              <w:rPr>
                <w:color w:val="231F20"/>
                <w:sz w:val="18"/>
              </w:rPr>
              <w:t>сексту. Подбор эпитетов для определения краски звучания различных интервалов.</w:t>
            </w:r>
          </w:p>
        </w:tc>
      </w:tr>
    </w:tbl>
    <w:p w:rsidR="00DC388F" w:rsidRDefault="00DC388F">
      <w:pPr>
        <w:spacing w:line="232" w:lineRule="auto"/>
        <w:rPr>
          <w:sz w:val="18"/>
        </w:rPr>
        <w:sectPr w:rsidR="00DC388F">
          <w:footerReference w:type="even" r:id="rId69"/>
          <w:pgSz w:w="12020" w:h="7830" w:orient="landscape"/>
          <w:pgMar w:top="640" w:right="600" w:bottom="280" w:left="1020" w:header="0" w:footer="0" w:gutter="0"/>
          <w:cols w:space="720"/>
        </w:sectPr>
      </w:pPr>
    </w:p>
    <w:p w:rsidR="00DC388F" w:rsidRDefault="00FE2E70">
      <w:pPr>
        <w:pStyle w:val="a3"/>
        <w:spacing w:before="10"/>
        <w:ind w:left="0" w:right="0" w:firstLine="0"/>
        <w:jc w:val="left"/>
        <w:rPr>
          <w:rFonts w:ascii="Times New Roman"/>
          <w:i/>
          <w:sz w:val="2"/>
        </w:rPr>
      </w:pPr>
      <w:r>
        <w:pict>
          <v:shape id="docshape179" o:spid="_x0000_s1150" type="#_x0000_t202" style="position:absolute;margin-left:33.95pt;margin-top:35.85pt;width:12.5pt;height:86.35pt;z-index:15774720;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1826"/>
        </w:trPr>
        <w:tc>
          <w:tcPr>
            <w:tcW w:w="1191" w:type="dxa"/>
            <w:tcBorders>
              <w:left w:val="single" w:sz="6" w:space="0" w:color="231F20"/>
            </w:tcBorders>
          </w:tcPr>
          <w:p w:rsidR="00DC388F" w:rsidRDefault="00DC388F">
            <w:pPr>
              <w:pStyle w:val="TableParagraph"/>
              <w:rPr>
                <w:rFonts w:ascii="Times New Roman"/>
                <w:sz w:val="18"/>
              </w:rPr>
            </w:pPr>
          </w:p>
        </w:tc>
        <w:tc>
          <w:tcPr>
            <w:tcW w:w="1134" w:type="dxa"/>
          </w:tcPr>
          <w:p w:rsidR="00DC388F" w:rsidRDefault="00DC388F">
            <w:pPr>
              <w:pStyle w:val="TableParagraph"/>
              <w:rPr>
                <w:rFonts w:ascii="Times New Roman"/>
                <w:sz w:val="18"/>
              </w:rPr>
            </w:pPr>
          </w:p>
        </w:tc>
        <w:tc>
          <w:tcPr>
            <w:tcW w:w="2211" w:type="dxa"/>
          </w:tcPr>
          <w:p w:rsidR="00DC388F" w:rsidRDefault="00DC388F">
            <w:pPr>
              <w:pStyle w:val="TableParagraph"/>
              <w:rPr>
                <w:rFonts w:ascii="Times New Roman"/>
                <w:sz w:val="18"/>
              </w:rPr>
            </w:pPr>
          </w:p>
        </w:tc>
        <w:tc>
          <w:tcPr>
            <w:tcW w:w="5602" w:type="dxa"/>
          </w:tcPr>
          <w:p w:rsidR="00DC388F" w:rsidRDefault="004B1DF8">
            <w:pPr>
              <w:pStyle w:val="TableParagraph"/>
              <w:spacing w:before="66" w:line="232" w:lineRule="auto"/>
              <w:ind w:left="112"/>
              <w:rPr>
                <w:sz w:val="18"/>
              </w:rPr>
            </w:pPr>
            <w:r>
              <w:rPr>
                <w:color w:val="231F20"/>
                <w:sz w:val="18"/>
              </w:rPr>
              <w:t>Разучивание,</w:t>
            </w:r>
            <w:r>
              <w:rPr>
                <w:color w:val="231F20"/>
                <w:spacing w:val="-13"/>
                <w:sz w:val="18"/>
              </w:rPr>
              <w:t xml:space="preserve"> </w:t>
            </w:r>
            <w:r>
              <w:rPr>
                <w:color w:val="231F20"/>
                <w:sz w:val="18"/>
              </w:rPr>
              <w:t>исполнение</w:t>
            </w:r>
            <w:r>
              <w:rPr>
                <w:color w:val="231F20"/>
                <w:spacing w:val="-13"/>
                <w:sz w:val="18"/>
              </w:rPr>
              <w:t xml:space="preserve"> </w:t>
            </w:r>
            <w:r>
              <w:rPr>
                <w:color w:val="231F20"/>
                <w:sz w:val="18"/>
              </w:rPr>
              <w:t>попевок</w:t>
            </w:r>
            <w:r>
              <w:rPr>
                <w:color w:val="231F20"/>
                <w:spacing w:val="-13"/>
                <w:sz w:val="18"/>
              </w:rPr>
              <w:t xml:space="preserve"> </w:t>
            </w:r>
            <w:r>
              <w:rPr>
                <w:color w:val="231F20"/>
                <w:sz w:val="18"/>
              </w:rPr>
              <w:t>и</w:t>
            </w:r>
            <w:r>
              <w:rPr>
                <w:color w:val="231F20"/>
                <w:spacing w:val="-13"/>
                <w:sz w:val="18"/>
              </w:rPr>
              <w:t xml:space="preserve"> </w:t>
            </w:r>
            <w:r>
              <w:rPr>
                <w:color w:val="231F20"/>
                <w:sz w:val="18"/>
              </w:rPr>
              <w:t>песен</w:t>
            </w:r>
            <w:r>
              <w:rPr>
                <w:color w:val="231F20"/>
                <w:spacing w:val="-13"/>
                <w:sz w:val="18"/>
              </w:rPr>
              <w:t xml:space="preserve"> </w:t>
            </w:r>
            <w:r>
              <w:rPr>
                <w:color w:val="231F20"/>
                <w:sz w:val="18"/>
              </w:rPr>
              <w:t>с</w:t>
            </w:r>
            <w:r>
              <w:rPr>
                <w:color w:val="231F20"/>
                <w:spacing w:val="-13"/>
                <w:sz w:val="18"/>
              </w:rPr>
              <w:t xml:space="preserve"> </w:t>
            </w:r>
            <w:r>
              <w:rPr>
                <w:color w:val="231F20"/>
                <w:sz w:val="18"/>
              </w:rPr>
              <w:t>ярко</w:t>
            </w:r>
            <w:r>
              <w:rPr>
                <w:color w:val="231F20"/>
                <w:spacing w:val="-13"/>
                <w:sz w:val="18"/>
              </w:rPr>
              <w:t xml:space="preserve"> </w:t>
            </w:r>
            <w:r>
              <w:rPr>
                <w:color w:val="231F20"/>
                <w:sz w:val="18"/>
              </w:rPr>
              <w:t>выра- женной характерной интерваликой в мелодическом движении. Элементы двухголосия.</w:t>
            </w:r>
          </w:p>
          <w:p w:rsidR="00DC388F" w:rsidRDefault="004B1DF8">
            <w:pPr>
              <w:pStyle w:val="TableParagraph"/>
              <w:spacing w:line="207"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2" w:line="232" w:lineRule="auto"/>
              <w:ind w:left="112"/>
              <w:rPr>
                <w:sz w:val="18"/>
              </w:rPr>
            </w:pPr>
            <w:r>
              <w:rPr>
                <w:color w:val="231F20"/>
                <w:sz w:val="18"/>
              </w:rPr>
              <w:t>Досочинение</w:t>
            </w:r>
            <w:r>
              <w:rPr>
                <w:color w:val="231F20"/>
                <w:spacing w:val="-15"/>
                <w:sz w:val="18"/>
              </w:rPr>
              <w:t xml:space="preserve"> </w:t>
            </w:r>
            <w:r>
              <w:rPr>
                <w:color w:val="231F20"/>
                <w:sz w:val="18"/>
              </w:rPr>
              <w:t>к</w:t>
            </w:r>
            <w:r>
              <w:rPr>
                <w:color w:val="231F20"/>
                <w:spacing w:val="-14"/>
                <w:sz w:val="18"/>
              </w:rPr>
              <w:t xml:space="preserve"> </w:t>
            </w:r>
            <w:r>
              <w:rPr>
                <w:color w:val="231F20"/>
                <w:sz w:val="18"/>
              </w:rPr>
              <w:t>простой</w:t>
            </w:r>
            <w:r>
              <w:rPr>
                <w:color w:val="231F20"/>
                <w:spacing w:val="-15"/>
                <w:sz w:val="18"/>
              </w:rPr>
              <w:t xml:space="preserve"> </w:t>
            </w:r>
            <w:r>
              <w:rPr>
                <w:color w:val="231F20"/>
                <w:sz w:val="18"/>
              </w:rPr>
              <w:t>мелодии</w:t>
            </w:r>
            <w:r>
              <w:rPr>
                <w:color w:val="231F20"/>
                <w:spacing w:val="-14"/>
                <w:sz w:val="18"/>
              </w:rPr>
              <w:t xml:space="preserve"> </w:t>
            </w:r>
            <w:r>
              <w:rPr>
                <w:color w:val="231F20"/>
                <w:sz w:val="18"/>
              </w:rPr>
              <w:t>подголоска,</w:t>
            </w:r>
            <w:r>
              <w:rPr>
                <w:color w:val="231F20"/>
                <w:spacing w:val="-14"/>
                <w:sz w:val="18"/>
              </w:rPr>
              <w:t xml:space="preserve"> </w:t>
            </w:r>
            <w:r>
              <w:rPr>
                <w:color w:val="231F20"/>
                <w:sz w:val="18"/>
              </w:rPr>
              <w:t>повторяюще- го основной голос в терцию, октаву.</w:t>
            </w:r>
          </w:p>
          <w:p w:rsidR="00DC388F" w:rsidRDefault="004B1DF8">
            <w:pPr>
              <w:pStyle w:val="TableParagraph"/>
              <w:spacing w:before="2" w:line="232" w:lineRule="auto"/>
              <w:ind w:left="112" w:right="218"/>
              <w:rPr>
                <w:sz w:val="18"/>
              </w:rPr>
            </w:pPr>
            <w:r>
              <w:rPr>
                <w:color w:val="231F20"/>
                <w:w w:val="95"/>
                <w:sz w:val="18"/>
              </w:rPr>
              <w:t xml:space="preserve">Сочинение аккомпанемента на основе движения квинта- </w:t>
            </w:r>
            <w:r>
              <w:rPr>
                <w:color w:val="231F20"/>
                <w:sz w:val="18"/>
              </w:rPr>
              <w:t>ми, октавами</w:t>
            </w:r>
          </w:p>
        </w:tc>
      </w:tr>
      <w:tr w:rsidR="00DC388F">
        <w:trPr>
          <w:trHeight w:val="2236"/>
        </w:trPr>
        <w:tc>
          <w:tcPr>
            <w:tcW w:w="1191" w:type="dxa"/>
            <w:tcBorders>
              <w:left w:val="single" w:sz="6" w:space="0" w:color="231F20"/>
            </w:tcBorders>
          </w:tcPr>
          <w:p w:rsidR="00DC388F" w:rsidRDefault="004B1DF8">
            <w:pPr>
              <w:pStyle w:val="TableParagraph"/>
              <w:spacing w:before="61" w:line="209" w:lineRule="exact"/>
              <w:ind w:left="110"/>
              <w:rPr>
                <w:sz w:val="18"/>
              </w:rPr>
            </w:pPr>
            <w:r>
              <w:rPr>
                <w:color w:val="231F20"/>
                <w:spacing w:val="-5"/>
                <w:w w:val="120"/>
                <w:sz w:val="18"/>
              </w:rPr>
              <w:t>У)</w:t>
            </w:r>
          </w:p>
          <w:p w:rsidR="00DC388F" w:rsidRDefault="004B1DF8">
            <w:pPr>
              <w:pStyle w:val="TableParagraph"/>
              <w:spacing w:before="2" w:line="232" w:lineRule="auto"/>
              <w:ind w:left="110"/>
              <w:rPr>
                <w:sz w:val="18"/>
              </w:rPr>
            </w:pPr>
            <w:r>
              <w:rPr>
                <w:color w:val="231F20"/>
                <w:sz w:val="18"/>
              </w:rPr>
              <w:t>1—3</w:t>
            </w:r>
            <w:r>
              <w:rPr>
                <w:color w:val="231F20"/>
                <w:spacing w:val="-9"/>
                <w:sz w:val="18"/>
              </w:rPr>
              <w:t xml:space="preserve"> </w:t>
            </w:r>
            <w:r>
              <w:rPr>
                <w:color w:val="231F20"/>
                <w:sz w:val="18"/>
              </w:rPr>
              <w:t xml:space="preserve">уч. </w:t>
            </w:r>
            <w:r>
              <w:rPr>
                <w:color w:val="231F20"/>
                <w:spacing w:val="-4"/>
                <w:sz w:val="18"/>
              </w:rPr>
              <w:t>часа</w:t>
            </w:r>
          </w:p>
        </w:tc>
        <w:tc>
          <w:tcPr>
            <w:tcW w:w="1134" w:type="dxa"/>
          </w:tcPr>
          <w:p w:rsidR="00DC388F" w:rsidRDefault="004B1DF8">
            <w:pPr>
              <w:pStyle w:val="TableParagraph"/>
              <w:spacing w:before="61"/>
              <w:ind w:left="112"/>
              <w:rPr>
                <w:sz w:val="18"/>
              </w:rPr>
            </w:pPr>
            <w:r>
              <w:rPr>
                <w:color w:val="231F20"/>
                <w:spacing w:val="-2"/>
                <w:sz w:val="18"/>
              </w:rPr>
              <w:t>Гармония</w:t>
            </w:r>
          </w:p>
        </w:tc>
        <w:tc>
          <w:tcPr>
            <w:tcW w:w="2211" w:type="dxa"/>
          </w:tcPr>
          <w:p w:rsidR="00DC388F" w:rsidRDefault="004B1DF8">
            <w:pPr>
              <w:pStyle w:val="TableParagraph"/>
              <w:spacing w:before="66" w:line="232" w:lineRule="auto"/>
              <w:ind w:left="112"/>
              <w:rPr>
                <w:sz w:val="18"/>
              </w:rPr>
            </w:pPr>
            <w:r>
              <w:rPr>
                <w:color w:val="231F20"/>
                <w:sz w:val="18"/>
              </w:rPr>
              <w:t>Аккорд. Трезвучие мажорное и минор- ное.</w:t>
            </w:r>
            <w:r>
              <w:rPr>
                <w:color w:val="231F20"/>
                <w:spacing w:val="-15"/>
                <w:sz w:val="18"/>
              </w:rPr>
              <w:t xml:space="preserve"> </w:t>
            </w:r>
            <w:r>
              <w:rPr>
                <w:color w:val="231F20"/>
                <w:sz w:val="18"/>
              </w:rPr>
              <w:t>Понятие</w:t>
            </w:r>
            <w:r>
              <w:rPr>
                <w:color w:val="231F20"/>
                <w:spacing w:val="-14"/>
                <w:sz w:val="18"/>
              </w:rPr>
              <w:t xml:space="preserve"> </w:t>
            </w:r>
            <w:r>
              <w:rPr>
                <w:color w:val="231F20"/>
                <w:sz w:val="18"/>
              </w:rPr>
              <w:t>факту- ры.</w:t>
            </w:r>
            <w:r>
              <w:rPr>
                <w:color w:val="231F20"/>
                <w:spacing w:val="-12"/>
                <w:sz w:val="18"/>
              </w:rPr>
              <w:t xml:space="preserve"> </w:t>
            </w:r>
            <w:r>
              <w:rPr>
                <w:color w:val="231F20"/>
                <w:sz w:val="18"/>
              </w:rPr>
              <w:t>Фактуры</w:t>
            </w:r>
            <w:r>
              <w:rPr>
                <w:color w:val="231F20"/>
                <w:spacing w:val="-12"/>
                <w:sz w:val="18"/>
              </w:rPr>
              <w:t xml:space="preserve"> </w:t>
            </w:r>
            <w:r>
              <w:rPr>
                <w:color w:val="231F20"/>
                <w:sz w:val="18"/>
              </w:rPr>
              <w:t xml:space="preserve">акком- </w:t>
            </w:r>
            <w:r>
              <w:rPr>
                <w:color w:val="231F20"/>
                <w:spacing w:val="-2"/>
                <w:sz w:val="18"/>
              </w:rPr>
              <w:t>панемента</w:t>
            </w:r>
          </w:p>
          <w:p w:rsidR="00DC388F" w:rsidRDefault="004B1DF8">
            <w:pPr>
              <w:pStyle w:val="TableParagraph"/>
              <w:spacing w:before="5" w:line="232" w:lineRule="auto"/>
              <w:ind w:left="112"/>
              <w:rPr>
                <w:sz w:val="18"/>
              </w:rPr>
            </w:pPr>
            <w:r>
              <w:rPr>
                <w:color w:val="231F20"/>
                <w:w w:val="95"/>
                <w:sz w:val="18"/>
              </w:rPr>
              <w:t xml:space="preserve">бас-аккорд, аккордо- </w:t>
            </w:r>
            <w:r>
              <w:rPr>
                <w:color w:val="231F20"/>
                <w:sz w:val="18"/>
              </w:rPr>
              <w:t>вая, арпеджио</w:t>
            </w:r>
          </w:p>
        </w:tc>
        <w:tc>
          <w:tcPr>
            <w:tcW w:w="5602" w:type="dxa"/>
            <w:tcBorders>
              <w:bottom w:val="single" w:sz="6" w:space="0" w:color="231F20"/>
            </w:tcBorders>
          </w:tcPr>
          <w:p w:rsidR="00DC388F" w:rsidRDefault="004B1DF8">
            <w:pPr>
              <w:pStyle w:val="TableParagraph"/>
              <w:spacing w:before="66" w:line="232" w:lineRule="auto"/>
              <w:ind w:left="112" w:right="218"/>
              <w:rPr>
                <w:sz w:val="18"/>
              </w:rPr>
            </w:pPr>
            <w:r>
              <w:rPr>
                <w:color w:val="231F20"/>
                <w:sz w:val="18"/>
              </w:rPr>
              <w:t>Различение</w:t>
            </w:r>
            <w:r>
              <w:rPr>
                <w:color w:val="231F20"/>
                <w:spacing w:val="-2"/>
                <w:sz w:val="18"/>
              </w:rPr>
              <w:t xml:space="preserve"> </w:t>
            </w:r>
            <w:r>
              <w:rPr>
                <w:color w:val="231F20"/>
                <w:sz w:val="18"/>
              </w:rPr>
              <w:t>на</w:t>
            </w:r>
            <w:r>
              <w:rPr>
                <w:color w:val="231F20"/>
                <w:spacing w:val="-2"/>
                <w:sz w:val="18"/>
              </w:rPr>
              <w:t xml:space="preserve"> </w:t>
            </w:r>
            <w:r>
              <w:rPr>
                <w:color w:val="231F20"/>
                <w:sz w:val="18"/>
              </w:rPr>
              <w:t>слух</w:t>
            </w:r>
            <w:r>
              <w:rPr>
                <w:color w:val="231F20"/>
                <w:spacing w:val="-2"/>
                <w:sz w:val="18"/>
              </w:rPr>
              <w:t xml:space="preserve"> </w:t>
            </w:r>
            <w:r>
              <w:rPr>
                <w:color w:val="231F20"/>
                <w:sz w:val="18"/>
              </w:rPr>
              <w:t>интервалов</w:t>
            </w:r>
            <w:r>
              <w:rPr>
                <w:color w:val="231F20"/>
                <w:spacing w:val="-2"/>
                <w:sz w:val="18"/>
              </w:rPr>
              <w:t xml:space="preserve"> </w:t>
            </w:r>
            <w:r>
              <w:rPr>
                <w:color w:val="231F20"/>
                <w:sz w:val="18"/>
              </w:rPr>
              <w:t>и</w:t>
            </w:r>
            <w:r>
              <w:rPr>
                <w:color w:val="231F20"/>
                <w:spacing w:val="-2"/>
                <w:sz w:val="18"/>
              </w:rPr>
              <w:t xml:space="preserve"> </w:t>
            </w:r>
            <w:r>
              <w:rPr>
                <w:color w:val="231F20"/>
                <w:sz w:val="18"/>
              </w:rPr>
              <w:t>аккордов.</w:t>
            </w:r>
            <w:r>
              <w:rPr>
                <w:color w:val="231F20"/>
                <w:spacing w:val="-2"/>
                <w:sz w:val="18"/>
              </w:rPr>
              <w:t xml:space="preserve"> </w:t>
            </w:r>
            <w:r>
              <w:rPr>
                <w:color w:val="231F20"/>
                <w:sz w:val="18"/>
              </w:rPr>
              <w:t>Различение на слух мажорных и минорных аккордов.</w:t>
            </w:r>
          </w:p>
          <w:p w:rsidR="00DC388F" w:rsidRDefault="004B1DF8">
            <w:pPr>
              <w:pStyle w:val="TableParagraph"/>
              <w:spacing w:before="2" w:line="232" w:lineRule="auto"/>
              <w:ind w:left="112"/>
              <w:rPr>
                <w:sz w:val="18"/>
              </w:rPr>
            </w:pPr>
            <w:r>
              <w:rPr>
                <w:color w:val="231F20"/>
                <w:sz w:val="18"/>
              </w:rPr>
              <w:t>Разучивание,</w:t>
            </w:r>
            <w:r>
              <w:rPr>
                <w:color w:val="231F20"/>
                <w:spacing w:val="-13"/>
                <w:sz w:val="18"/>
              </w:rPr>
              <w:t xml:space="preserve"> </w:t>
            </w:r>
            <w:r>
              <w:rPr>
                <w:color w:val="231F20"/>
                <w:sz w:val="18"/>
              </w:rPr>
              <w:t>исполнение</w:t>
            </w:r>
            <w:r>
              <w:rPr>
                <w:color w:val="231F20"/>
                <w:spacing w:val="-13"/>
                <w:sz w:val="18"/>
              </w:rPr>
              <w:t xml:space="preserve"> </w:t>
            </w:r>
            <w:r>
              <w:rPr>
                <w:color w:val="231F20"/>
                <w:sz w:val="18"/>
              </w:rPr>
              <w:t>попевок</w:t>
            </w:r>
            <w:r>
              <w:rPr>
                <w:color w:val="231F20"/>
                <w:spacing w:val="-13"/>
                <w:sz w:val="18"/>
              </w:rPr>
              <w:t xml:space="preserve"> </w:t>
            </w:r>
            <w:r>
              <w:rPr>
                <w:color w:val="231F20"/>
                <w:sz w:val="18"/>
              </w:rPr>
              <w:t>и</w:t>
            </w:r>
            <w:r>
              <w:rPr>
                <w:color w:val="231F20"/>
                <w:spacing w:val="-13"/>
                <w:sz w:val="18"/>
              </w:rPr>
              <w:t xml:space="preserve"> </w:t>
            </w:r>
            <w:r>
              <w:rPr>
                <w:color w:val="231F20"/>
                <w:sz w:val="18"/>
              </w:rPr>
              <w:t>песен</w:t>
            </w:r>
            <w:r>
              <w:rPr>
                <w:color w:val="231F20"/>
                <w:spacing w:val="-13"/>
                <w:sz w:val="18"/>
              </w:rPr>
              <w:t xml:space="preserve"> </w:t>
            </w:r>
            <w:r>
              <w:rPr>
                <w:color w:val="231F20"/>
                <w:sz w:val="18"/>
              </w:rPr>
              <w:t>с</w:t>
            </w:r>
            <w:r>
              <w:rPr>
                <w:color w:val="231F20"/>
                <w:spacing w:val="-13"/>
                <w:sz w:val="18"/>
              </w:rPr>
              <w:t xml:space="preserve"> </w:t>
            </w:r>
            <w:r>
              <w:rPr>
                <w:color w:val="231F20"/>
                <w:sz w:val="18"/>
              </w:rPr>
              <w:t>мелодическим движением по звукам аккордов. Вокальные упражнения</w:t>
            </w:r>
          </w:p>
          <w:p w:rsidR="00DC388F" w:rsidRDefault="004B1DF8">
            <w:pPr>
              <w:pStyle w:val="TableParagraph"/>
              <w:spacing w:line="206" w:lineRule="exact"/>
              <w:ind w:left="112"/>
              <w:rPr>
                <w:sz w:val="18"/>
              </w:rPr>
            </w:pPr>
            <w:r>
              <w:rPr>
                <w:color w:val="231F20"/>
                <w:sz w:val="18"/>
              </w:rPr>
              <w:t>с</w:t>
            </w:r>
            <w:r>
              <w:rPr>
                <w:color w:val="231F20"/>
                <w:spacing w:val="-9"/>
                <w:sz w:val="18"/>
              </w:rPr>
              <w:t xml:space="preserve"> </w:t>
            </w:r>
            <w:r>
              <w:rPr>
                <w:color w:val="231F20"/>
                <w:sz w:val="18"/>
              </w:rPr>
              <w:t>элементами</w:t>
            </w:r>
            <w:r>
              <w:rPr>
                <w:color w:val="231F20"/>
                <w:spacing w:val="-9"/>
                <w:sz w:val="18"/>
              </w:rPr>
              <w:t xml:space="preserve"> </w:t>
            </w:r>
            <w:r>
              <w:rPr>
                <w:color w:val="231F20"/>
                <w:spacing w:val="-2"/>
                <w:sz w:val="18"/>
              </w:rPr>
              <w:t>трёхголосия.</w:t>
            </w:r>
          </w:p>
          <w:p w:rsidR="00DC388F" w:rsidRDefault="004B1DF8">
            <w:pPr>
              <w:pStyle w:val="TableParagraph"/>
              <w:spacing w:before="2" w:line="232" w:lineRule="auto"/>
              <w:ind w:left="112"/>
              <w:rPr>
                <w:sz w:val="18"/>
              </w:rPr>
            </w:pPr>
            <w:r>
              <w:rPr>
                <w:color w:val="231F20"/>
                <w:sz w:val="18"/>
              </w:rPr>
              <w:t>Определение на слух типа фактуры аккомпанемента исполняемых</w:t>
            </w:r>
            <w:r>
              <w:rPr>
                <w:color w:val="231F20"/>
                <w:spacing w:val="-12"/>
                <w:sz w:val="18"/>
              </w:rPr>
              <w:t xml:space="preserve"> </w:t>
            </w:r>
            <w:r>
              <w:rPr>
                <w:color w:val="231F20"/>
                <w:sz w:val="18"/>
              </w:rPr>
              <w:t>песен,</w:t>
            </w:r>
            <w:r>
              <w:rPr>
                <w:color w:val="231F20"/>
                <w:spacing w:val="-12"/>
                <w:sz w:val="18"/>
              </w:rPr>
              <w:t xml:space="preserve"> </w:t>
            </w:r>
            <w:r>
              <w:rPr>
                <w:color w:val="231F20"/>
                <w:sz w:val="18"/>
              </w:rPr>
              <w:t>прослушанных</w:t>
            </w:r>
            <w:r>
              <w:rPr>
                <w:color w:val="231F20"/>
                <w:spacing w:val="-12"/>
                <w:sz w:val="18"/>
              </w:rPr>
              <w:t xml:space="preserve"> </w:t>
            </w:r>
            <w:r>
              <w:rPr>
                <w:color w:val="231F20"/>
                <w:sz w:val="18"/>
              </w:rPr>
              <w:t xml:space="preserve">инструментальных </w:t>
            </w:r>
            <w:r>
              <w:rPr>
                <w:color w:val="231F20"/>
                <w:spacing w:val="-2"/>
                <w:sz w:val="18"/>
              </w:rPr>
              <w:t>произведений.</w:t>
            </w:r>
          </w:p>
          <w:p w:rsidR="00DC388F" w:rsidRDefault="004B1DF8">
            <w:pPr>
              <w:pStyle w:val="TableParagraph"/>
              <w:spacing w:line="207"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line="209" w:lineRule="exact"/>
              <w:ind w:left="112"/>
              <w:rPr>
                <w:sz w:val="18"/>
              </w:rPr>
            </w:pPr>
            <w:r>
              <w:rPr>
                <w:color w:val="231F20"/>
                <w:w w:val="95"/>
                <w:sz w:val="18"/>
              </w:rPr>
              <w:t>Сочинение</w:t>
            </w:r>
            <w:r>
              <w:rPr>
                <w:color w:val="231F20"/>
                <w:spacing w:val="25"/>
                <w:sz w:val="18"/>
              </w:rPr>
              <w:t xml:space="preserve"> </w:t>
            </w:r>
            <w:r>
              <w:rPr>
                <w:color w:val="231F20"/>
                <w:w w:val="95"/>
                <w:sz w:val="18"/>
              </w:rPr>
              <w:t>аккордового</w:t>
            </w:r>
            <w:r>
              <w:rPr>
                <w:color w:val="231F20"/>
                <w:spacing w:val="25"/>
                <w:sz w:val="18"/>
              </w:rPr>
              <w:t xml:space="preserve"> </w:t>
            </w:r>
            <w:r>
              <w:rPr>
                <w:color w:val="231F20"/>
                <w:w w:val="95"/>
                <w:sz w:val="18"/>
              </w:rPr>
              <w:t>аккомпанемента</w:t>
            </w:r>
            <w:r>
              <w:rPr>
                <w:color w:val="231F20"/>
                <w:spacing w:val="25"/>
                <w:sz w:val="18"/>
              </w:rPr>
              <w:t xml:space="preserve"> </w:t>
            </w:r>
            <w:r>
              <w:rPr>
                <w:color w:val="231F20"/>
                <w:w w:val="95"/>
                <w:sz w:val="18"/>
              </w:rPr>
              <w:t>к</w:t>
            </w:r>
            <w:r>
              <w:rPr>
                <w:color w:val="231F20"/>
                <w:spacing w:val="25"/>
                <w:sz w:val="18"/>
              </w:rPr>
              <w:t xml:space="preserve"> </w:t>
            </w:r>
            <w:r>
              <w:rPr>
                <w:color w:val="231F20"/>
                <w:w w:val="95"/>
                <w:sz w:val="18"/>
              </w:rPr>
              <w:t>мелодии</w:t>
            </w:r>
            <w:r>
              <w:rPr>
                <w:color w:val="231F20"/>
                <w:spacing w:val="25"/>
                <w:sz w:val="18"/>
              </w:rPr>
              <w:t xml:space="preserve"> </w:t>
            </w:r>
            <w:r>
              <w:rPr>
                <w:color w:val="231F20"/>
                <w:spacing w:val="-2"/>
                <w:w w:val="95"/>
                <w:sz w:val="18"/>
              </w:rPr>
              <w:t>песни</w:t>
            </w:r>
          </w:p>
        </w:tc>
      </w:tr>
      <w:tr w:rsidR="00DC388F">
        <w:trPr>
          <w:trHeight w:val="2233"/>
        </w:trPr>
        <w:tc>
          <w:tcPr>
            <w:tcW w:w="1191" w:type="dxa"/>
            <w:tcBorders>
              <w:left w:val="single" w:sz="6" w:space="0" w:color="231F20"/>
              <w:bottom w:val="single" w:sz="6" w:space="0" w:color="231F20"/>
            </w:tcBorders>
          </w:tcPr>
          <w:p w:rsidR="00DC388F" w:rsidRDefault="004B1DF8">
            <w:pPr>
              <w:pStyle w:val="TableParagraph"/>
              <w:spacing w:before="58" w:line="209" w:lineRule="exact"/>
              <w:ind w:left="110"/>
              <w:rPr>
                <w:sz w:val="18"/>
              </w:rPr>
            </w:pPr>
            <w:r>
              <w:rPr>
                <w:color w:val="231F20"/>
                <w:spacing w:val="-5"/>
                <w:w w:val="115"/>
                <w:sz w:val="18"/>
              </w:rPr>
              <w:t>Ф)</w:t>
            </w:r>
          </w:p>
          <w:p w:rsidR="00DC388F" w:rsidRDefault="00FE2E70">
            <w:pPr>
              <w:pStyle w:val="TableParagraph"/>
              <w:spacing w:before="3" w:line="232" w:lineRule="auto"/>
              <w:ind w:left="110"/>
              <w:rPr>
                <w:sz w:val="18"/>
              </w:rPr>
            </w:pPr>
            <w:r>
              <w:pict>
                <v:shape id="docshape180" o:spid="_x0000_s1149" type="#_x0000_t202" style="position:absolute;left:0;text-align:left;margin-left:-23.5pt;margin-top:91.25pt;width:12.6pt;height:21.95pt;z-index:15775232;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rsidR="004B1DF8">
              <w:rPr>
                <w:color w:val="231F20"/>
                <w:sz w:val="18"/>
              </w:rPr>
              <w:t>1—3</w:t>
            </w:r>
            <w:r w:rsidR="004B1DF8">
              <w:rPr>
                <w:color w:val="231F20"/>
                <w:spacing w:val="-9"/>
                <w:sz w:val="18"/>
              </w:rPr>
              <w:t xml:space="preserve"> </w:t>
            </w:r>
            <w:r w:rsidR="004B1DF8">
              <w:rPr>
                <w:color w:val="231F20"/>
                <w:sz w:val="18"/>
              </w:rPr>
              <w:t xml:space="preserve">уч. </w:t>
            </w:r>
            <w:r w:rsidR="004B1DF8">
              <w:rPr>
                <w:color w:val="231F20"/>
                <w:spacing w:val="-4"/>
                <w:sz w:val="18"/>
              </w:rPr>
              <w:t>часа</w:t>
            </w:r>
          </w:p>
        </w:tc>
        <w:tc>
          <w:tcPr>
            <w:tcW w:w="1134" w:type="dxa"/>
          </w:tcPr>
          <w:p w:rsidR="00DC388F" w:rsidRDefault="004B1DF8">
            <w:pPr>
              <w:pStyle w:val="TableParagraph"/>
              <w:spacing w:before="63" w:line="232" w:lineRule="auto"/>
              <w:ind w:left="112"/>
              <w:rPr>
                <w:sz w:val="18"/>
              </w:rPr>
            </w:pPr>
            <w:r>
              <w:rPr>
                <w:color w:val="231F20"/>
                <w:spacing w:val="-2"/>
                <w:sz w:val="18"/>
              </w:rPr>
              <w:t xml:space="preserve">Музы- кальная </w:t>
            </w:r>
            <w:r>
              <w:rPr>
                <w:color w:val="231F20"/>
                <w:spacing w:val="-4"/>
                <w:sz w:val="18"/>
              </w:rPr>
              <w:t>форма</w:t>
            </w:r>
          </w:p>
        </w:tc>
        <w:tc>
          <w:tcPr>
            <w:tcW w:w="2211" w:type="dxa"/>
            <w:tcBorders>
              <w:bottom w:val="single" w:sz="6" w:space="0" w:color="231F20"/>
            </w:tcBorders>
          </w:tcPr>
          <w:p w:rsidR="00DC388F" w:rsidRDefault="004B1DF8">
            <w:pPr>
              <w:pStyle w:val="TableParagraph"/>
              <w:spacing w:before="63" w:line="232" w:lineRule="auto"/>
              <w:ind w:left="112" w:right="165"/>
              <w:rPr>
                <w:sz w:val="18"/>
              </w:rPr>
            </w:pPr>
            <w:r>
              <w:rPr>
                <w:color w:val="231F20"/>
                <w:sz w:val="18"/>
              </w:rPr>
              <w:t>Контраст и повтор как принципы строения</w:t>
            </w:r>
            <w:r>
              <w:rPr>
                <w:color w:val="231F20"/>
                <w:spacing w:val="-15"/>
                <w:sz w:val="18"/>
              </w:rPr>
              <w:t xml:space="preserve"> </w:t>
            </w:r>
            <w:r>
              <w:rPr>
                <w:color w:val="231F20"/>
                <w:sz w:val="18"/>
              </w:rPr>
              <w:t>музыкаль- ного произведения. Двухчастная, трёх- частная</w:t>
            </w:r>
            <w:r>
              <w:rPr>
                <w:color w:val="231F20"/>
                <w:spacing w:val="-15"/>
                <w:sz w:val="18"/>
              </w:rPr>
              <w:t xml:space="preserve"> </w:t>
            </w:r>
            <w:r>
              <w:rPr>
                <w:color w:val="231F20"/>
                <w:sz w:val="18"/>
              </w:rPr>
              <w:t>и</w:t>
            </w:r>
            <w:r>
              <w:rPr>
                <w:color w:val="231F20"/>
                <w:spacing w:val="-14"/>
                <w:sz w:val="18"/>
              </w:rPr>
              <w:t xml:space="preserve"> </w:t>
            </w:r>
            <w:r>
              <w:rPr>
                <w:color w:val="231F20"/>
                <w:sz w:val="18"/>
              </w:rPr>
              <w:t>трёхчаст- ная репризная форма. Рондо: рефрен и эпизоды</w:t>
            </w:r>
          </w:p>
        </w:tc>
        <w:tc>
          <w:tcPr>
            <w:tcW w:w="5602" w:type="dxa"/>
            <w:tcBorders>
              <w:top w:val="single" w:sz="6" w:space="0" w:color="231F20"/>
              <w:bottom w:val="single" w:sz="6" w:space="0" w:color="231F20"/>
            </w:tcBorders>
          </w:tcPr>
          <w:p w:rsidR="00DC388F" w:rsidRDefault="004B1DF8">
            <w:pPr>
              <w:pStyle w:val="TableParagraph"/>
              <w:spacing w:before="63" w:line="232" w:lineRule="auto"/>
              <w:ind w:left="112" w:right="135"/>
              <w:rPr>
                <w:sz w:val="18"/>
              </w:rPr>
            </w:pPr>
            <w:r>
              <w:rPr>
                <w:color w:val="231F20"/>
                <w:sz w:val="18"/>
              </w:rPr>
              <w:t>Знакомство со строением музыкального произведения, понятиями двухчастной и трёхчастной формы, рондо. Слушание</w:t>
            </w:r>
            <w:r>
              <w:rPr>
                <w:color w:val="231F20"/>
                <w:spacing w:val="-15"/>
                <w:sz w:val="18"/>
              </w:rPr>
              <w:t xml:space="preserve"> </w:t>
            </w:r>
            <w:r>
              <w:rPr>
                <w:color w:val="231F20"/>
                <w:sz w:val="18"/>
              </w:rPr>
              <w:t>произведений:</w:t>
            </w:r>
            <w:r>
              <w:rPr>
                <w:color w:val="231F20"/>
                <w:spacing w:val="-14"/>
                <w:sz w:val="18"/>
              </w:rPr>
              <w:t xml:space="preserve"> </w:t>
            </w:r>
            <w:r>
              <w:rPr>
                <w:color w:val="231F20"/>
                <w:sz w:val="18"/>
              </w:rPr>
              <w:t>определение</w:t>
            </w:r>
            <w:r>
              <w:rPr>
                <w:color w:val="231F20"/>
                <w:spacing w:val="-15"/>
                <w:sz w:val="18"/>
              </w:rPr>
              <w:t xml:space="preserve"> </w:t>
            </w:r>
            <w:r>
              <w:rPr>
                <w:color w:val="231F20"/>
                <w:sz w:val="18"/>
              </w:rPr>
              <w:t>формы</w:t>
            </w:r>
            <w:r>
              <w:rPr>
                <w:color w:val="231F20"/>
                <w:spacing w:val="-14"/>
                <w:sz w:val="18"/>
              </w:rPr>
              <w:t xml:space="preserve"> </w:t>
            </w:r>
            <w:r>
              <w:rPr>
                <w:color w:val="231F20"/>
                <w:sz w:val="18"/>
              </w:rPr>
              <w:t>их</w:t>
            </w:r>
            <w:r>
              <w:rPr>
                <w:color w:val="231F20"/>
                <w:spacing w:val="-14"/>
                <w:sz w:val="18"/>
              </w:rPr>
              <w:t xml:space="preserve"> </w:t>
            </w:r>
            <w:r>
              <w:rPr>
                <w:color w:val="231F20"/>
                <w:sz w:val="18"/>
              </w:rPr>
              <w:t>строения на слух. Составление наглядной буквенной или графиче- ской схемы.</w:t>
            </w:r>
          </w:p>
          <w:p w:rsidR="00DC388F" w:rsidRDefault="004B1DF8">
            <w:pPr>
              <w:pStyle w:val="TableParagraph"/>
              <w:spacing w:before="6" w:line="232" w:lineRule="auto"/>
              <w:ind w:left="112"/>
              <w:rPr>
                <w:sz w:val="18"/>
              </w:rPr>
            </w:pPr>
            <w:r>
              <w:rPr>
                <w:color w:val="231F20"/>
                <w:sz w:val="18"/>
              </w:rPr>
              <w:t>Исполнение</w:t>
            </w:r>
            <w:r>
              <w:rPr>
                <w:color w:val="231F20"/>
                <w:spacing w:val="-12"/>
                <w:sz w:val="18"/>
              </w:rPr>
              <w:t xml:space="preserve"> </w:t>
            </w:r>
            <w:r>
              <w:rPr>
                <w:color w:val="231F20"/>
                <w:sz w:val="18"/>
              </w:rPr>
              <w:t>песен,</w:t>
            </w:r>
            <w:r>
              <w:rPr>
                <w:color w:val="231F20"/>
                <w:spacing w:val="-12"/>
                <w:sz w:val="18"/>
              </w:rPr>
              <w:t xml:space="preserve"> </w:t>
            </w:r>
            <w:r>
              <w:rPr>
                <w:color w:val="231F20"/>
                <w:sz w:val="18"/>
              </w:rPr>
              <w:t>написанных</w:t>
            </w:r>
            <w:r>
              <w:rPr>
                <w:color w:val="231F20"/>
                <w:spacing w:val="-12"/>
                <w:sz w:val="18"/>
              </w:rPr>
              <w:t xml:space="preserve"> </w:t>
            </w:r>
            <w:r>
              <w:rPr>
                <w:color w:val="231F20"/>
                <w:sz w:val="18"/>
              </w:rPr>
              <w:t>в</w:t>
            </w:r>
            <w:r>
              <w:rPr>
                <w:color w:val="231F20"/>
                <w:spacing w:val="-12"/>
                <w:sz w:val="18"/>
              </w:rPr>
              <w:t xml:space="preserve"> </w:t>
            </w:r>
            <w:r>
              <w:rPr>
                <w:color w:val="231F20"/>
                <w:sz w:val="18"/>
              </w:rPr>
              <w:t>двухчастной</w:t>
            </w:r>
            <w:r>
              <w:rPr>
                <w:color w:val="231F20"/>
                <w:spacing w:val="-12"/>
                <w:sz w:val="18"/>
              </w:rPr>
              <w:t xml:space="preserve"> </w:t>
            </w:r>
            <w:r>
              <w:rPr>
                <w:color w:val="231F20"/>
                <w:sz w:val="18"/>
              </w:rPr>
              <w:t>или</w:t>
            </w:r>
            <w:r>
              <w:rPr>
                <w:color w:val="231F20"/>
                <w:spacing w:val="-12"/>
                <w:sz w:val="18"/>
              </w:rPr>
              <w:t xml:space="preserve"> </w:t>
            </w:r>
            <w:r>
              <w:rPr>
                <w:color w:val="231F20"/>
                <w:sz w:val="18"/>
              </w:rPr>
              <w:t>трёх- частной форме.</w:t>
            </w:r>
          </w:p>
          <w:p w:rsidR="00DC388F" w:rsidRDefault="004B1DF8">
            <w:pPr>
              <w:pStyle w:val="TableParagraph"/>
              <w:spacing w:line="206"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2" w:line="232" w:lineRule="auto"/>
              <w:ind w:left="112"/>
              <w:rPr>
                <w:sz w:val="18"/>
              </w:rPr>
            </w:pPr>
            <w:r>
              <w:rPr>
                <w:color w:val="231F20"/>
                <w:sz w:val="18"/>
              </w:rPr>
              <w:t>Коллективная</w:t>
            </w:r>
            <w:r>
              <w:rPr>
                <w:color w:val="231F20"/>
                <w:spacing w:val="-15"/>
                <w:sz w:val="18"/>
              </w:rPr>
              <w:t xml:space="preserve"> </w:t>
            </w:r>
            <w:r>
              <w:rPr>
                <w:color w:val="231F20"/>
                <w:sz w:val="18"/>
              </w:rPr>
              <w:t>импровизация</w:t>
            </w:r>
            <w:r>
              <w:rPr>
                <w:color w:val="231F20"/>
                <w:spacing w:val="-14"/>
                <w:sz w:val="18"/>
              </w:rPr>
              <w:t xml:space="preserve"> </w:t>
            </w:r>
            <w:r>
              <w:rPr>
                <w:color w:val="231F20"/>
                <w:sz w:val="18"/>
              </w:rPr>
              <w:t>в</w:t>
            </w:r>
            <w:r>
              <w:rPr>
                <w:color w:val="231F20"/>
                <w:spacing w:val="-15"/>
                <w:sz w:val="18"/>
              </w:rPr>
              <w:t xml:space="preserve"> </w:t>
            </w:r>
            <w:r>
              <w:rPr>
                <w:color w:val="231F20"/>
                <w:sz w:val="18"/>
              </w:rPr>
              <w:t>форме</w:t>
            </w:r>
            <w:r>
              <w:rPr>
                <w:color w:val="231F20"/>
                <w:spacing w:val="-14"/>
                <w:sz w:val="18"/>
              </w:rPr>
              <w:t xml:space="preserve"> </w:t>
            </w:r>
            <w:r>
              <w:rPr>
                <w:color w:val="231F20"/>
                <w:sz w:val="18"/>
              </w:rPr>
              <w:t>рондо,</w:t>
            </w:r>
            <w:r>
              <w:rPr>
                <w:color w:val="231F20"/>
                <w:spacing w:val="-14"/>
                <w:sz w:val="18"/>
              </w:rPr>
              <w:t xml:space="preserve"> </w:t>
            </w:r>
            <w:r>
              <w:rPr>
                <w:color w:val="231F20"/>
                <w:sz w:val="18"/>
              </w:rPr>
              <w:t>трёхчастной репризной форме.</w:t>
            </w:r>
          </w:p>
        </w:tc>
      </w:tr>
    </w:tbl>
    <w:p w:rsidR="00DC388F" w:rsidRDefault="00DC388F">
      <w:pPr>
        <w:spacing w:line="232" w:lineRule="auto"/>
        <w:rPr>
          <w:sz w:val="18"/>
        </w:rPr>
        <w:sectPr w:rsidR="00DC388F">
          <w:footerReference w:type="default" r:id="rId70"/>
          <w:pgSz w:w="12020" w:h="7830" w:orient="landscape"/>
          <w:pgMar w:top="7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181" o:spid="_x0000_s1148" type="#_x0000_t202" style="position:absolute;left:0;text-align:left;margin-left:33.85pt;margin-top:35.85pt;width:12.6pt;height:15.8pt;z-index:15775744;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182" o:spid="_x0000_s1147" type="#_x0000_t202" style="position:absolute;left:0;text-align:left;margin-left:33.95pt;margin-top:237.3pt;width:12.5pt;height:118.05pt;z-index:15776256;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r w:rsidR="004B1DF8">
        <w:rPr>
          <w:rFonts w:ascii="Times New Roman" w:hAnsi="Times New Roman"/>
          <w:i/>
          <w:color w:val="231F20"/>
          <w:spacing w:val="-2"/>
          <w:w w:val="120"/>
          <w:sz w:val="18"/>
        </w:rPr>
        <w:t>Окончание</w:t>
      </w:r>
      <w:r w:rsidR="004B1DF8">
        <w:rPr>
          <w:rFonts w:ascii="Times New Roman" w:hAnsi="Times New Roman"/>
          <w:i/>
          <w:color w:val="231F20"/>
          <w:spacing w:val="1"/>
          <w:w w:val="120"/>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5"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87" w:right="78"/>
              <w:jc w:val="center"/>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553"/>
        </w:trPr>
        <w:tc>
          <w:tcPr>
            <w:tcW w:w="1191" w:type="dxa"/>
          </w:tcPr>
          <w:p w:rsidR="00DC388F" w:rsidRDefault="00DC388F">
            <w:pPr>
              <w:pStyle w:val="TableParagraph"/>
              <w:rPr>
                <w:rFonts w:ascii="Times New Roman"/>
                <w:sz w:val="18"/>
              </w:rPr>
            </w:pPr>
          </w:p>
        </w:tc>
        <w:tc>
          <w:tcPr>
            <w:tcW w:w="1134" w:type="dxa"/>
          </w:tcPr>
          <w:p w:rsidR="00DC388F" w:rsidRDefault="00DC388F">
            <w:pPr>
              <w:pStyle w:val="TableParagraph"/>
              <w:rPr>
                <w:rFonts w:ascii="Times New Roman"/>
                <w:sz w:val="18"/>
              </w:rPr>
            </w:pPr>
          </w:p>
        </w:tc>
        <w:tc>
          <w:tcPr>
            <w:tcW w:w="2211" w:type="dxa"/>
          </w:tcPr>
          <w:p w:rsidR="00DC388F" w:rsidRDefault="00DC388F">
            <w:pPr>
              <w:pStyle w:val="TableParagraph"/>
              <w:rPr>
                <w:rFonts w:ascii="Times New Roman"/>
                <w:sz w:val="18"/>
              </w:rPr>
            </w:pPr>
          </w:p>
        </w:tc>
        <w:tc>
          <w:tcPr>
            <w:tcW w:w="5602" w:type="dxa"/>
          </w:tcPr>
          <w:p w:rsidR="00DC388F" w:rsidRDefault="004B1DF8">
            <w:pPr>
              <w:pStyle w:val="TableParagraph"/>
              <w:spacing w:before="69" w:line="228" w:lineRule="auto"/>
              <w:ind w:left="112"/>
              <w:rPr>
                <w:sz w:val="18"/>
              </w:rPr>
            </w:pPr>
            <w:r>
              <w:rPr>
                <w:color w:val="231F20"/>
                <w:sz w:val="18"/>
              </w:rPr>
              <w:t>Создание</w:t>
            </w:r>
            <w:r>
              <w:rPr>
                <w:color w:val="231F20"/>
                <w:spacing w:val="-15"/>
                <w:sz w:val="18"/>
              </w:rPr>
              <w:t xml:space="preserve"> </w:t>
            </w:r>
            <w:r>
              <w:rPr>
                <w:color w:val="231F20"/>
                <w:sz w:val="18"/>
              </w:rPr>
              <w:t>художественных</w:t>
            </w:r>
            <w:r>
              <w:rPr>
                <w:color w:val="231F20"/>
                <w:spacing w:val="-14"/>
                <w:sz w:val="18"/>
              </w:rPr>
              <w:t xml:space="preserve"> </w:t>
            </w:r>
            <w:r>
              <w:rPr>
                <w:color w:val="231F20"/>
                <w:sz w:val="18"/>
              </w:rPr>
              <w:t>композиций</w:t>
            </w:r>
            <w:r>
              <w:rPr>
                <w:color w:val="231F20"/>
                <w:spacing w:val="-15"/>
                <w:sz w:val="18"/>
              </w:rPr>
              <w:t xml:space="preserve"> </w:t>
            </w:r>
            <w:r>
              <w:rPr>
                <w:color w:val="231F20"/>
                <w:sz w:val="18"/>
              </w:rPr>
              <w:t>(рисунок,</w:t>
            </w:r>
            <w:r>
              <w:rPr>
                <w:color w:val="231F20"/>
                <w:spacing w:val="-14"/>
                <w:sz w:val="18"/>
              </w:rPr>
              <w:t xml:space="preserve"> </w:t>
            </w:r>
            <w:r>
              <w:rPr>
                <w:color w:val="231F20"/>
                <w:sz w:val="18"/>
              </w:rPr>
              <w:t>аппли- кация и др.) по законам музыкальной формы</w:t>
            </w:r>
          </w:p>
        </w:tc>
      </w:tr>
      <w:tr w:rsidR="00DC388F">
        <w:trPr>
          <w:trHeight w:val="1750"/>
        </w:trPr>
        <w:tc>
          <w:tcPr>
            <w:tcW w:w="1191" w:type="dxa"/>
            <w:tcBorders>
              <w:left w:val="single" w:sz="6" w:space="0" w:color="231F20"/>
            </w:tcBorders>
          </w:tcPr>
          <w:p w:rsidR="00DC388F" w:rsidRDefault="004B1DF8">
            <w:pPr>
              <w:pStyle w:val="TableParagraph"/>
              <w:spacing w:before="61" w:line="206" w:lineRule="exact"/>
              <w:ind w:left="110"/>
              <w:rPr>
                <w:sz w:val="18"/>
              </w:rPr>
            </w:pPr>
            <w:r>
              <w:rPr>
                <w:color w:val="231F20"/>
                <w:spacing w:val="-5"/>
                <w:w w:val="115"/>
                <w:sz w:val="18"/>
              </w:rPr>
              <w:t>Х)</w:t>
            </w:r>
          </w:p>
          <w:p w:rsidR="00DC388F" w:rsidRDefault="004B1DF8">
            <w:pPr>
              <w:pStyle w:val="TableParagraph"/>
              <w:spacing w:before="3" w:line="228" w:lineRule="auto"/>
              <w:ind w:left="110"/>
              <w:rPr>
                <w:sz w:val="18"/>
              </w:rPr>
            </w:pPr>
            <w:r>
              <w:rPr>
                <w:color w:val="231F20"/>
                <w:sz w:val="18"/>
              </w:rPr>
              <w:t>1—3</w:t>
            </w:r>
            <w:r>
              <w:rPr>
                <w:color w:val="231F20"/>
                <w:spacing w:val="-9"/>
                <w:sz w:val="18"/>
              </w:rPr>
              <w:t xml:space="preserve"> </w:t>
            </w:r>
            <w:r>
              <w:rPr>
                <w:color w:val="231F20"/>
                <w:sz w:val="18"/>
              </w:rPr>
              <w:t xml:space="preserve">уч. </w:t>
            </w:r>
            <w:r>
              <w:rPr>
                <w:color w:val="231F20"/>
                <w:spacing w:val="-4"/>
                <w:sz w:val="18"/>
              </w:rPr>
              <w:t>часа</w:t>
            </w:r>
          </w:p>
        </w:tc>
        <w:tc>
          <w:tcPr>
            <w:tcW w:w="1134" w:type="dxa"/>
          </w:tcPr>
          <w:p w:rsidR="00DC388F" w:rsidRDefault="004B1DF8">
            <w:pPr>
              <w:pStyle w:val="TableParagraph"/>
              <w:spacing w:before="61"/>
              <w:ind w:left="87" w:right="89"/>
              <w:jc w:val="center"/>
              <w:rPr>
                <w:sz w:val="18"/>
              </w:rPr>
            </w:pPr>
            <w:r>
              <w:rPr>
                <w:color w:val="231F20"/>
                <w:spacing w:val="-2"/>
                <w:sz w:val="18"/>
              </w:rPr>
              <w:t>Вариации</w:t>
            </w:r>
          </w:p>
        </w:tc>
        <w:tc>
          <w:tcPr>
            <w:tcW w:w="2211" w:type="dxa"/>
          </w:tcPr>
          <w:p w:rsidR="00DC388F" w:rsidRDefault="004B1DF8">
            <w:pPr>
              <w:pStyle w:val="TableParagraph"/>
              <w:spacing w:before="69" w:line="228" w:lineRule="auto"/>
              <w:ind w:left="112"/>
              <w:rPr>
                <w:sz w:val="18"/>
              </w:rPr>
            </w:pPr>
            <w:r>
              <w:rPr>
                <w:color w:val="231F20"/>
                <w:sz w:val="18"/>
              </w:rPr>
              <w:t xml:space="preserve">Варьирование как </w:t>
            </w:r>
            <w:r>
              <w:rPr>
                <w:color w:val="231F20"/>
                <w:spacing w:val="-2"/>
                <w:sz w:val="18"/>
              </w:rPr>
              <w:t>принцип</w:t>
            </w:r>
            <w:r>
              <w:rPr>
                <w:color w:val="231F20"/>
                <w:spacing w:val="-13"/>
                <w:sz w:val="18"/>
              </w:rPr>
              <w:t xml:space="preserve"> </w:t>
            </w:r>
            <w:r>
              <w:rPr>
                <w:color w:val="231F20"/>
                <w:spacing w:val="-2"/>
                <w:sz w:val="18"/>
              </w:rPr>
              <w:t xml:space="preserve">развития. </w:t>
            </w:r>
            <w:r>
              <w:rPr>
                <w:color w:val="231F20"/>
                <w:sz w:val="18"/>
              </w:rPr>
              <w:t>Тема. Вариации</w:t>
            </w:r>
          </w:p>
        </w:tc>
        <w:tc>
          <w:tcPr>
            <w:tcW w:w="5602" w:type="dxa"/>
            <w:tcBorders>
              <w:bottom w:val="single" w:sz="6" w:space="0" w:color="231F20"/>
            </w:tcBorders>
          </w:tcPr>
          <w:p w:rsidR="00DC388F" w:rsidRDefault="004B1DF8">
            <w:pPr>
              <w:pStyle w:val="TableParagraph"/>
              <w:spacing w:before="69" w:line="228" w:lineRule="auto"/>
              <w:ind w:left="112" w:right="104"/>
              <w:rPr>
                <w:sz w:val="18"/>
              </w:rPr>
            </w:pPr>
            <w:r>
              <w:rPr>
                <w:color w:val="231F20"/>
                <w:w w:val="95"/>
                <w:sz w:val="18"/>
              </w:rPr>
              <w:t xml:space="preserve">Слушание произведений, сочинённых в форме вариаций. </w:t>
            </w:r>
            <w:r>
              <w:rPr>
                <w:color w:val="231F20"/>
                <w:sz w:val="18"/>
              </w:rPr>
              <w:t xml:space="preserve">Наблюдение за развитием, изменением основной темы. Составление наглядной буквенной или графической </w:t>
            </w:r>
            <w:r>
              <w:rPr>
                <w:color w:val="231F20"/>
                <w:spacing w:val="-2"/>
                <w:sz w:val="18"/>
              </w:rPr>
              <w:t>схемы.</w:t>
            </w:r>
          </w:p>
          <w:p w:rsidR="00DC388F" w:rsidRDefault="004B1DF8">
            <w:pPr>
              <w:pStyle w:val="TableParagraph"/>
              <w:spacing w:line="228" w:lineRule="auto"/>
              <w:ind w:left="112"/>
              <w:rPr>
                <w:sz w:val="18"/>
              </w:rPr>
            </w:pPr>
            <w:r>
              <w:rPr>
                <w:color w:val="231F20"/>
                <w:spacing w:val="-2"/>
                <w:sz w:val="18"/>
              </w:rPr>
              <w:t xml:space="preserve">Исполнение ритмической партитуры, построенной по </w:t>
            </w:r>
            <w:r>
              <w:rPr>
                <w:color w:val="231F20"/>
                <w:sz w:val="18"/>
              </w:rPr>
              <w:t>принципу вариаций.</w:t>
            </w:r>
          </w:p>
          <w:p w:rsidR="00DC388F" w:rsidRDefault="004B1DF8">
            <w:pPr>
              <w:pStyle w:val="TableParagraph"/>
              <w:spacing w:line="196"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line="206" w:lineRule="exact"/>
              <w:ind w:left="112"/>
              <w:rPr>
                <w:sz w:val="18"/>
              </w:rPr>
            </w:pPr>
            <w:r>
              <w:rPr>
                <w:color w:val="231F20"/>
                <w:sz w:val="18"/>
              </w:rPr>
              <w:t>Коллективная</w:t>
            </w:r>
            <w:r>
              <w:rPr>
                <w:color w:val="231F20"/>
                <w:spacing w:val="-12"/>
                <w:sz w:val="18"/>
              </w:rPr>
              <w:t xml:space="preserve"> </w:t>
            </w:r>
            <w:r>
              <w:rPr>
                <w:color w:val="231F20"/>
                <w:sz w:val="18"/>
              </w:rPr>
              <w:t>импровизация</w:t>
            </w:r>
            <w:r>
              <w:rPr>
                <w:color w:val="231F20"/>
                <w:spacing w:val="-11"/>
                <w:sz w:val="18"/>
              </w:rPr>
              <w:t xml:space="preserve"> </w:t>
            </w:r>
            <w:r>
              <w:rPr>
                <w:color w:val="231F20"/>
                <w:sz w:val="18"/>
              </w:rPr>
              <w:t>в</w:t>
            </w:r>
            <w:r>
              <w:rPr>
                <w:color w:val="231F20"/>
                <w:spacing w:val="-11"/>
                <w:sz w:val="18"/>
              </w:rPr>
              <w:t xml:space="preserve"> </w:t>
            </w:r>
            <w:r>
              <w:rPr>
                <w:color w:val="231F20"/>
                <w:sz w:val="18"/>
              </w:rPr>
              <w:t>форме</w:t>
            </w:r>
            <w:r>
              <w:rPr>
                <w:color w:val="231F20"/>
                <w:spacing w:val="-12"/>
                <w:sz w:val="18"/>
              </w:rPr>
              <w:t xml:space="preserve"> </w:t>
            </w:r>
            <w:r>
              <w:rPr>
                <w:color w:val="231F20"/>
                <w:spacing w:val="-2"/>
                <w:sz w:val="18"/>
              </w:rPr>
              <w:t>вариаций</w:t>
            </w:r>
          </w:p>
        </w:tc>
      </w:tr>
    </w:tbl>
    <w:p w:rsidR="00DC388F" w:rsidRDefault="00DC388F">
      <w:pPr>
        <w:spacing w:line="206" w:lineRule="exact"/>
        <w:rPr>
          <w:sz w:val="18"/>
        </w:rPr>
        <w:sectPr w:rsidR="00DC388F">
          <w:footerReference w:type="even" r:id="rId71"/>
          <w:pgSz w:w="12020" w:h="7830" w:orient="landscape"/>
          <w:pgMar w:top="640" w:right="600" w:bottom="280" w:left="1020" w:header="0" w:footer="0" w:gutter="0"/>
          <w:cols w:space="720"/>
        </w:sectPr>
      </w:pPr>
    </w:p>
    <w:p w:rsidR="00DC388F" w:rsidRDefault="00FE2E70">
      <w:pPr>
        <w:pStyle w:val="2"/>
        <w:spacing w:before="80"/>
        <w:ind w:left="113"/>
      </w:pPr>
      <w:r>
        <w:pict>
          <v:shape id="docshape183" o:spid="_x0000_s1146" type="#_x0000_t202" style="position:absolute;left:0;text-align:left;margin-left:33.95pt;margin-top:35.85pt;width:12.5pt;height:86.35pt;z-index:15776768;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184" o:spid="_x0000_s1145" type="#_x0000_t202" style="position:absolute;left:0;text-align:left;margin-left:33.85pt;margin-top:339.7pt;width:12.6pt;height:15.7pt;z-index:15777280;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rsidR="004B1DF8">
        <w:rPr>
          <w:color w:val="231F20"/>
        </w:rPr>
        <w:t>Модуль</w:t>
      </w:r>
      <w:r w:rsidR="004B1DF8">
        <w:rPr>
          <w:color w:val="231F20"/>
          <w:spacing w:val="10"/>
        </w:rPr>
        <w:t xml:space="preserve"> </w:t>
      </w:r>
      <w:r w:rsidR="004B1DF8">
        <w:rPr>
          <w:color w:val="231F20"/>
        </w:rPr>
        <w:t>№</w:t>
      </w:r>
      <w:r w:rsidR="004B1DF8">
        <w:rPr>
          <w:color w:val="231F20"/>
          <w:spacing w:val="10"/>
        </w:rPr>
        <w:t xml:space="preserve"> </w:t>
      </w:r>
      <w:r w:rsidR="004B1DF8">
        <w:rPr>
          <w:color w:val="231F20"/>
        </w:rPr>
        <w:t>2</w:t>
      </w:r>
      <w:r w:rsidR="004B1DF8">
        <w:rPr>
          <w:color w:val="231F20"/>
          <w:spacing w:val="10"/>
        </w:rPr>
        <w:t xml:space="preserve"> </w:t>
      </w:r>
      <w:r w:rsidR="004B1DF8">
        <w:rPr>
          <w:color w:val="231F20"/>
        </w:rPr>
        <w:t>«Народная</w:t>
      </w:r>
      <w:r w:rsidR="004B1DF8">
        <w:rPr>
          <w:color w:val="231F20"/>
          <w:spacing w:val="10"/>
        </w:rPr>
        <w:t xml:space="preserve"> </w:t>
      </w:r>
      <w:r w:rsidR="004B1DF8">
        <w:rPr>
          <w:color w:val="231F20"/>
        </w:rPr>
        <w:t>музыка</w:t>
      </w:r>
      <w:r w:rsidR="004B1DF8">
        <w:rPr>
          <w:color w:val="231F20"/>
          <w:spacing w:val="10"/>
        </w:rPr>
        <w:t xml:space="preserve"> </w:t>
      </w:r>
      <w:r w:rsidR="004B1DF8">
        <w:rPr>
          <w:color w:val="231F20"/>
          <w:spacing w:val="-2"/>
        </w:rPr>
        <w:t>России»</w:t>
      </w:r>
    </w:p>
    <w:p w:rsidR="00DC388F" w:rsidRDefault="004B1DF8">
      <w:pPr>
        <w:pStyle w:val="a3"/>
        <w:spacing w:before="58" w:line="252" w:lineRule="auto"/>
        <w:ind w:left="113" w:right="2629"/>
      </w:pPr>
      <w:r>
        <w:rPr>
          <w:color w:val="231F20"/>
        </w:rPr>
        <w:t>Данный</w:t>
      </w:r>
      <w:r>
        <w:rPr>
          <w:color w:val="231F20"/>
          <w:spacing w:val="-10"/>
        </w:rPr>
        <w:t xml:space="preserve"> </w:t>
      </w:r>
      <w:r>
        <w:rPr>
          <w:color w:val="231F20"/>
        </w:rPr>
        <w:t>модуль</w:t>
      </w:r>
      <w:r>
        <w:rPr>
          <w:color w:val="231F20"/>
          <w:spacing w:val="-10"/>
        </w:rPr>
        <w:t xml:space="preserve"> </w:t>
      </w:r>
      <w:r>
        <w:rPr>
          <w:color w:val="231F20"/>
        </w:rPr>
        <w:t>является</w:t>
      </w:r>
      <w:r>
        <w:rPr>
          <w:color w:val="231F20"/>
          <w:spacing w:val="-10"/>
        </w:rPr>
        <w:t xml:space="preserve"> </w:t>
      </w:r>
      <w:r>
        <w:rPr>
          <w:color w:val="231F20"/>
        </w:rPr>
        <w:t>одним</w:t>
      </w:r>
      <w:r>
        <w:rPr>
          <w:color w:val="231F20"/>
          <w:spacing w:val="-10"/>
        </w:rPr>
        <w:t xml:space="preserve"> </w:t>
      </w:r>
      <w:r>
        <w:rPr>
          <w:color w:val="231F20"/>
        </w:rPr>
        <w:t>из</w:t>
      </w:r>
      <w:r>
        <w:rPr>
          <w:color w:val="231F20"/>
          <w:spacing w:val="-10"/>
        </w:rPr>
        <w:t xml:space="preserve"> </w:t>
      </w:r>
      <w:r>
        <w:rPr>
          <w:color w:val="231F20"/>
        </w:rPr>
        <w:t>наиболее</w:t>
      </w:r>
      <w:r>
        <w:rPr>
          <w:color w:val="231F20"/>
          <w:spacing w:val="-10"/>
        </w:rPr>
        <w:t xml:space="preserve"> </w:t>
      </w:r>
      <w:r>
        <w:rPr>
          <w:color w:val="231F20"/>
        </w:rPr>
        <w:t>значимых.</w:t>
      </w:r>
      <w:r>
        <w:rPr>
          <w:color w:val="231F20"/>
          <w:spacing w:val="-10"/>
        </w:rPr>
        <w:t xml:space="preserve"> </w:t>
      </w:r>
      <w:r>
        <w:rPr>
          <w:color w:val="231F20"/>
        </w:rPr>
        <w:t>Цели</w:t>
      </w:r>
      <w:r>
        <w:rPr>
          <w:color w:val="231F20"/>
          <w:spacing w:val="-10"/>
        </w:rPr>
        <w:t xml:space="preserve"> </w:t>
      </w:r>
      <w:r>
        <w:rPr>
          <w:color w:val="231F20"/>
        </w:rPr>
        <w:t>воспитания национальной</w:t>
      </w:r>
      <w:r>
        <w:rPr>
          <w:color w:val="231F20"/>
          <w:spacing w:val="-12"/>
        </w:rPr>
        <w:t xml:space="preserve"> </w:t>
      </w:r>
      <w:r>
        <w:rPr>
          <w:color w:val="231F20"/>
        </w:rPr>
        <w:t>и</w:t>
      </w:r>
      <w:r>
        <w:rPr>
          <w:color w:val="231F20"/>
          <w:spacing w:val="-12"/>
        </w:rPr>
        <w:t xml:space="preserve"> </w:t>
      </w:r>
      <w:r>
        <w:rPr>
          <w:color w:val="231F20"/>
        </w:rPr>
        <w:t>гражданской</w:t>
      </w:r>
      <w:r>
        <w:rPr>
          <w:color w:val="231F20"/>
          <w:spacing w:val="-12"/>
        </w:rPr>
        <w:t xml:space="preserve"> </w:t>
      </w:r>
      <w:r>
        <w:rPr>
          <w:color w:val="231F20"/>
        </w:rPr>
        <w:t>идентичности,</w:t>
      </w:r>
      <w:r>
        <w:rPr>
          <w:color w:val="231F20"/>
          <w:spacing w:val="-12"/>
        </w:rPr>
        <w:t xml:space="preserve"> </w:t>
      </w:r>
      <w:r>
        <w:rPr>
          <w:color w:val="231F20"/>
        </w:rPr>
        <w:t>а</w:t>
      </w:r>
      <w:r>
        <w:rPr>
          <w:color w:val="231F20"/>
          <w:spacing w:val="-12"/>
        </w:rPr>
        <w:t xml:space="preserve"> </w:t>
      </w:r>
      <w:r>
        <w:rPr>
          <w:color w:val="231F20"/>
        </w:rPr>
        <w:t>также</w:t>
      </w:r>
      <w:r>
        <w:rPr>
          <w:color w:val="231F20"/>
          <w:spacing w:val="-12"/>
        </w:rPr>
        <w:t xml:space="preserve"> </w:t>
      </w:r>
      <w:r>
        <w:rPr>
          <w:color w:val="231F20"/>
        </w:rPr>
        <w:t>принцип</w:t>
      </w:r>
      <w:r>
        <w:rPr>
          <w:color w:val="231F20"/>
          <w:spacing w:val="-12"/>
        </w:rPr>
        <w:t xml:space="preserve"> </w:t>
      </w:r>
      <w:r>
        <w:rPr>
          <w:color w:val="231F20"/>
        </w:rPr>
        <w:t>«вхождения в</w:t>
      </w:r>
      <w:r>
        <w:rPr>
          <w:color w:val="231F20"/>
          <w:spacing w:val="-15"/>
        </w:rPr>
        <w:t xml:space="preserve"> </w:t>
      </w:r>
      <w:r>
        <w:rPr>
          <w:color w:val="231F20"/>
        </w:rPr>
        <w:t>музыку</w:t>
      </w:r>
      <w:r>
        <w:rPr>
          <w:color w:val="231F20"/>
          <w:spacing w:val="-15"/>
        </w:rPr>
        <w:t xml:space="preserve"> </w:t>
      </w:r>
      <w:r>
        <w:rPr>
          <w:color w:val="231F20"/>
        </w:rPr>
        <w:t>от</w:t>
      </w:r>
      <w:r>
        <w:rPr>
          <w:color w:val="231F20"/>
          <w:spacing w:val="-15"/>
        </w:rPr>
        <w:t xml:space="preserve"> </w:t>
      </w:r>
      <w:r>
        <w:rPr>
          <w:color w:val="231F20"/>
        </w:rPr>
        <w:t>родного</w:t>
      </w:r>
      <w:r>
        <w:rPr>
          <w:color w:val="231F20"/>
          <w:spacing w:val="-15"/>
        </w:rPr>
        <w:t xml:space="preserve"> </w:t>
      </w:r>
      <w:r>
        <w:rPr>
          <w:color w:val="231F20"/>
        </w:rPr>
        <w:t>порога»</w:t>
      </w:r>
      <w:r>
        <w:rPr>
          <w:color w:val="231F20"/>
          <w:spacing w:val="-15"/>
        </w:rPr>
        <w:t xml:space="preserve"> </w:t>
      </w:r>
      <w:r>
        <w:rPr>
          <w:color w:val="231F20"/>
        </w:rPr>
        <w:t>предполагают,</w:t>
      </w:r>
      <w:r>
        <w:rPr>
          <w:color w:val="231F20"/>
          <w:spacing w:val="-15"/>
        </w:rPr>
        <w:t xml:space="preserve"> </w:t>
      </w:r>
      <w:r>
        <w:rPr>
          <w:color w:val="231F20"/>
        </w:rPr>
        <w:t>что</w:t>
      </w:r>
      <w:r>
        <w:rPr>
          <w:color w:val="231F20"/>
          <w:spacing w:val="-15"/>
        </w:rPr>
        <w:t xml:space="preserve"> </w:t>
      </w:r>
      <w:r>
        <w:rPr>
          <w:color w:val="231F20"/>
        </w:rPr>
        <w:t>отправной</w:t>
      </w:r>
      <w:r>
        <w:rPr>
          <w:color w:val="231F20"/>
          <w:spacing w:val="-15"/>
        </w:rPr>
        <w:t xml:space="preserve"> </w:t>
      </w:r>
      <w:r>
        <w:rPr>
          <w:color w:val="231F20"/>
        </w:rPr>
        <w:t>точкой</w:t>
      </w:r>
      <w:r>
        <w:rPr>
          <w:color w:val="231F20"/>
          <w:spacing w:val="-15"/>
        </w:rPr>
        <w:t xml:space="preserve"> </w:t>
      </w:r>
      <w:r>
        <w:rPr>
          <w:color w:val="231F20"/>
        </w:rPr>
        <w:t>для</w:t>
      </w:r>
      <w:r>
        <w:rPr>
          <w:color w:val="231F20"/>
          <w:spacing w:val="-15"/>
        </w:rPr>
        <w:t xml:space="preserve"> </w:t>
      </w:r>
      <w:r>
        <w:rPr>
          <w:color w:val="231F20"/>
        </w:rPr>
        <w:t xml:space="preserve">осво- ения всего богатства и разнообразия музыки должна быть музыкальная </w:t>
      </w:r>
      <w:r>
        <w:rPr>
          <w:color w:val="231F20"/>
          <w:w w:val="95"/>
        </w:rPr>
        <w:t xml:space="preserve">культура родного края, своего народа, других народов нашей страны. Необ- ходимо обеспечить глубокое и содержательное освоение основ традиционно- </w:t>
      </w:r>
      <w:r>
        <w:rPr>
          <w:color w:val="231F20"/>
        </w:rPr>
        <w:t xml:space="preserve">го фольклора, отталкиваясь в первую очередь от материнского и детского </w:t>
      </w:r>
      <w:r>
        <w:rPr>
          <w:color w:val="231F20"/>
          <w:w w:val="95"/>
        </w:rPr>
        <w:t xml:space="preserve">фольклора, календарных обрядов и праздников. Особое внимание необходи- мо уделить подлинному, аутентичному звучанию народной музыки, научить </w:t>
      </w:r>
      <w:r>
        <w:rPr>
          <w:color w:val="231F20"/>
        </w:rPr>
        <w:t>детей</w:t>
      </w:r>
      <w:r>
        <w:rPr>
          <w:color w:val="231F20"/>
          <w:spacing w:val="-7"/>
        </w:rPr>
        <w:t xml:space="preserve"> </w:t>
      </w:r>
      <w:r>
        <w:rPr>
          <w:color w:val="231F20"/>
        </w:rPr>
        <w:t>отличать</w:t>
      </w:r>
      <w:r>
        <w:rPr>
          <w:color w:val="231F20"/>
          <w:spacing w:val="-7"/>
        </w:rPr>
        <w:t xml:space="preserve"> </w:t>
      </w:r>
      <w:r>
        <w:rPr>
          <w:color w:val="231F20"/>
        </w:rPr>
        <w:t>настоящую</w:t>
      </w:r>
      <w:r>
        <w:rPr>
          <w:color w:val="231F20"/>
          <w:spacing w:val="-7"/>
        </w:rPr>
        <w:t xml:space="preserve"> </w:t>
      </w:r>
      <w:r>
        <w:rPr>
          <w:color w:val="231F20"/>
        </w:rPr>
        <w:t>народную</w:t>
      </w:r>
      <w:r>
        <w:rPr>
          <w:color w:val="231F20"/>
          <w:spacing w:val="-7"/>
        </w:rPr>
        <w:t xml:space="preserve"> </w:t>
      </w:r>
      <w:r>
        <w:rPr>
          <w:color w:val="231F20"/>
        </w:rPr>
        <w:t>музыку</w:t>
      </w:r>
      <w:r>
        <w:rPr>
          <w:color w:val="231F20"/>
          <w:spacing w:val="-7"/>
        </w:rPr>
        <w:t xml:space="preserve"> </w:t>
      </w:r>
      <w:r>
        <w:rPr>
          <w:color w:val="231F20"/>
        </w:rPr>
        <w:t>от</w:t>
      </w:r>
      <w:r>
        <w:rPr>
          <w:color w:val="231F20"/>
          <w:spacing w:val="-7"/>
        </w:rPr>
        <w:t xml:space="preserve"> </w:t>
      </w:r>
      <w:r>
        <w:rPr>
          <w:color w:val="231F20"/>
        </w:rPr>
        <w:t>эстрадных</w:t>
      </w:r>
      <w:r>
        <w:rPr>
          <w:color w:val="231F20"/>
          <w:spacing w:val="-7"/>
        </w:rPr>
        <w:t xml:space="preserve"> </w:t>
      </w:r>
      <w:r>
        <w:rPr>
          <w:color w:val="231F20"/>
        </w:rPr>
        <w:t>шоу-программ, эксплуатирующих фольклорный колорит.</w:t>
      </w:r>
    </w:p>
    <w:p w:rsidR="00DC388F" w:rsidRDefault="00DC388F">
      <w:pPr>
        <w:pStyle w:val="a3"/>
        <w:ind w:left="0" w:right="0" w:firstLine="0"/>
        <w:jc w:val="left"/>
      </w:pPr>
    </w:p>
    <w:p w:rsidR="00DC388F" w:rsidRDefault="00DC388F">
      <w:pPr>
        <w:pStyle w:val="a3"/>
        <w:spacing w:before="1"/>
        <w:ind w:left="0" w:right="0" w:firstLine="0"/>
        <w:jc w:val="left"/>
        <w:rPr>
          <w:sz w:val="10"/>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48"/>
        </w:trPr>
        <w:tc>
          <w:tcPr>
            <w:tcW w:w="1191" w:type="dxa"/>
          </w:tcPr>
          <w:p w:rsidR="00DC388F" w:rsidRDefault="004B1DF8">
            <w:pPr>
              <w:pStyle w:val="TableParagraph"/>
              <w:spacing w:before="66" w:line="235" w:lineRule="auto"/>
              <w:ind w:left="165"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4"/>
            </w:pPr>
          </w:p>
          <w:p w:rsidR="00DC388F" w:rsidRDefault="004B1DF8">
            <w:pPr>
              <w:pStyle w:val="TableParagraph"/>
              <w:spacing w:before="1"/>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4"/>
            </w:pPr>
          </w:p>
          <w:p w:rsidR="00DC388F" w:rsidRDefault="004B1DF8">
            <w:pPr>
              <w:pStyle w:val="TableParagraph"/>
              <w:spacing w:before="1"/>
              <w:ind w:left="552"/>
              <w:rPr>
                <w:rFonts w:ascii="Georgia" w:hAnsi="Georgia"/>
                <w:b/>
                <w:sz w:val="18"/>
              </w:rPr>
            </w:pPr>
            <w:r>
              <w:rPr>
                <w:rFonts w:ascii="Georgia" w:hAnsi="Georgia"/>
                <w:b/>
                <w:color w:val="231F20"/>
                <w:spacing w:val="-2"/>
                <w:sz w:val="18"/>
              </w:rPr>
              <w:t>Содержание</w:t>
            </w:r>
          </w:p>
        </w:tc>
        <w:tc>
          <w:tcPr>
            <w:tcW w:w="5602" w:type="dxa"/>
            <w:tcBorders>
              <w:top w:val="single" w:sz="6" w:space="0" w:color="231F20"/>
              <w:bottom w:val="single" w:sz="6" w:space="0" w:color="231F20"/>
            </w:tcBorders>
          </w:tcPr>
          <w:p w:rsidR="00DC388F" w:rsidRDefault="00DC388F">
            <w:pPr>
              <w:pStyle w:val="TableParagraph"/>
              <w:spacing w:before="4"/>
            </w:pPr>
          </w:p>
          <w:p w:rsidR="00DC388F" w:rsidRDefault="004B1DF8">
            <w:pPr>
              <w:pStyle w:val="TableParagraph"/>
              <w:spacing w:before="1"/>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2208"/>
        </w:trPr>
        <w:tc>
          <w:tcPr>
            <w:tcW w:w="1191" w:type="dxa"/>
            <w:tcBorders>
              <w:left w:val="single" w:sz="6" w:space="0" w:color="231F20"/>
              <w:bottom w:val="single" w:sz="6" w:space="0" w:color="231F20"/>
            </w:tcBorders>
          </w:tcPr>
          <w:p w:rsidR="00DC388F" w:rsidRDefault="004B1DF8">
            <w:pPr>
              <w:pStyle w:val="TableParagraph"/>
              <w:spacing w:before="58" w:line="209" w:lineRule="exact"/>
              <w:ind w:left="110"/>
              <w:rPr>
                <w:sz w:val="18"/>
              </w:rPr>
            </w:pPr>
            <w:r>
              <w:rPr>
                <w:color w:val="231F20"/>
                <w:spacing w:val="-5"/>
                <w:w w:val="125"/>
                <w:sz w:val="18"/>
              </w:rPr>
              <w:t>А)</w:t>
            </w:r>
          </w:p>
          <w:p w:rsidR="00DC388F" w:rsidRDefault="004B1DF8">
            <w:pPr>
              <w:pStyle w:val="TableParagraph"/>
              <w:spacing w:before="3" w:line="232" w:lineRule="auto"/>
              <w:ind w:left="110"/>
              <w:rPr>
                <w:sz w:val="18"/>
              </w:rPr>
            </w:pPr>
            <w:r>
              <w:rPr>
                <w:color w:val="231F20"/>
                <w:sz w:val="18"/>
              </w:rPr>
              <w:t>1—2</w:t>
            </w:r>
            <w:r>
              <w:rPr>
                <w:color w:val="231F20"/>
                <w:spacing w:val="-9"/>
                <w:sz w:val="18"/>
              </w:rPr>
              <w:t xml:space="preserve"> </w:t>
            </w:r>
            <w:r>
              <w:rPr>
                <w:color w:val="231F20"/>
                <w:sz w:val="18"/>
              </w:rPr>
              <w:t xml:space="preserve">уч. </w:t>
            </w:r>
            <w:r>
              <w:rPr>
                <w:color w:val="231F20"/>
                <w:spacing w:val="-4"/>
                <w:sz w:val="18"/>
              </w:rPr>
              <w:t>часа</w:t>
            </w:r>
          </w:p>
        </w:tc>
        <w:tc>
          <w:tcPr>
            <w:tcW w:w="1134" w:type="dxa"/>
          </w:tcPr>
          <w:p w:rsidR="00DC388F" w:rsidRDefault="004B1DF8">
            <w:pPr>
              <w:pStyle w:val="TableParagraph"/>
              <w:spacing w:before="63" w:line="232" w:lineRule="auto"/>
              <w:ind w:left="112" w:right="368"/>
              <w:rPr>
                <w:sz w:val="18"/>
              </w:rPr>
            </w:pPr>
            <w:r>
              <w:rPr>
                <w:color w:val="231F20"/>
                <w:spacing w:val="-2"/>
                <w:sz w:val="18"/>
              </w:rPr>
              <w:t>Край,</w:t>
            </w:r>
            <w:r>
              <w:rPr>
                <w:color w:val="231F20"/>
                <w:spacing w:val="40"/>
                <w:sz w:val="18"/>
              </w:rPr>
              <w:t xml:space="preserve"> </w:t>
            </w:r>
            <w:r>
              <w:rPr>
                <w:color w:val="231F20"/>
                <w:sz w:val="18"/>
              </w:rPr>
              <w:t>в</w:t>
            </w:r>
            <w:r>
              <w:rPr>
                <w:color w:val="231F20"/>
                <w:spacing w:val="-15"/>
                <w:sz w:val="18"/>
              </w:rPr>
              <w:t xml:space="preserve"> </w:t>
            </w:r>
            <w:r>
              <w:rPr>
                <w:color w:val="231F20"/>
                <w:sz w:val="18"/>
              </w:rPr>
              <w:t>кото- ром</w:t>
            </w:r>
            <w:r>
              <w:rPr>
                <w:color w:val="231F20"/>
                <w:spacing w:val="-6"/>
                <w:sz w:val="18"/>
              </w:rPr>
              <w:t xml:space="preserve"> </w:t>
            </w:r>
            <w:r>
              <w:rPr>
                <w:color w:val="231F20"/>
                <w:spacing w:val="-5"/>
                <w:sz w:val="18"/>
              </w:rPr>
              <w:t>ты</w:t>
            </w:r>
          </w:p>
          <w:p w:rsidR="00DC388F" w:rsidRDefault="004B1DF8">
            <w:pPr>
              <w:pStyle w:val="TableParagraph"/>
              <w:spacing w:line="209" w:lineRule="exact"/>
              <w:ind w:left="112"/>
              <w:rPr>
                <w:sz w:val="18"/>
              </w:rPr>
            </w:pPr>
            <w:r>
              <w:rPr>
                <w:color w:val="231F20"/>
                <w:spacing w:val="-2"/>
                <w:sz w:val="18"/>
              </w:rPr>
              <w:t>живёшь</w:t>
            </w:r>
          </w:p>
        </w:tc>
        <w:tc>
          <w:tcPr>
            <w:tcW w:w="2211" w:type="dxa"/>
            <w:tcBorders>
              <w:bottom w:val="single" w:sz="6" w:space="0" w:color="231F20"/>
            </w:tcBorders>
          </w:tcPr>
          <w:p w:rsidR="00DC388F" w:rsidRDefault="004B1DF8">
            <w:pPr>
              <w:pStyle w:val="TableParagraph"/>
              <w:spacing w:before="63" w:line="232" w:lineRule="auto"/>
              <w:ind w:left="112" w:right="289"/>
              <w:rPr>
                <w:sz w:val="18"/>
              </w:rPr>
            </w:pPr>
            <w:r>
              <w:rPr>
                <w:color w:val="231F20"/>
                <w:spacing w:val="-2"/>
                <w:sz w:val="18"/>
              </w:rPr>
              <w:t xml:space="preserve">Музыкальные </w:t>
            </w:r>
            <w:r>
              <w:rPr>
                <w:color w:val="231F20"/>
                <w:sz w:val="18"/>
              </w:rPr>
              <w:t>традиции малой Родины. Песни, обряды,</w:t>
            </w:r>
            <w:r>
              <w:rPr>
                <w:color w:val="231F20"/>
                <w:spacing w:val="-15"/>
                <w:sz w:val="18"/>
              </w:rPr>
              <w:t xml:space="preserve"> </w:t>
            </w:r>
            <w:r>
              <w:rPr>
                <w:color w:val="231F20"/>
                <w:sz w:val="18"/>
              </w:rPr>
              <w:t>музыкаль- ные инструменты</w:t>
            </w:r>
          </w:p>
        </w:tc>
        <w:tc>
          <w:tcPr>
            <w:tcW w:w="5602" w:type="dxa"/>
            <w:tcBorders>
              <w:top w:val="single" w:sz="6" w:space="0" w:color="231F20"/>
              <w:bottom w:val="single" w:sz="6" w:space="0" w:color="231F20"/>
            </w:tcBorders>
          </w:tcPr>
          <w:p w:rsidR="00DC388F" w:rsidRDefault="004B1DF8">
            <w:pPr>
              <w:pStyle w:val="TableParagraph"/>
              <w:spacing w:before="63" w:line="232" w:lineRule="auto"/>
              <w:ind w:left="112"/>
              <w:rPr>
                <w:sz w:val="18"/>
              </w:rPr>
            </w:pPr>
            <w:r>
              <w:rPr>
                <w:color w:val="231F20"/>
                <w:sz w:val="18"/>
              </w:rPr>
              <w:t>Разучивание,</w:t>
            </w:r>
            <w:r>
              <w:rPr>
                <w:color w:val="231F20"/>
                <w:spacing w:val="-12"/>
                <w:sz w:val="18"/>
              </w:rPr>
              <w:t xml:space="preserve"> </w:t>
            </w:r>
            <w:r>
              <w:rPr>
                <w:color w:val="231F20"/>
                <w:sz w:val="18"/>
              </w:rPr>
              <w:t>исполнение</w:t>
            </w:r>
            <w:r>
              <w:rPr>
                <w:color w:val="231F20"/>
                <w:spacing w:val="-12"/>
                <w:sz w:val="18"/>
              </w:rPr>
              <w:t xml:space="preserve"> </w:t>
            </w:r>
            <w:r>
              <w:rPr>
                <w:color w:val="231F20"/>
                <w:sz w:val="18"/>
              </w:rPr>
              <w:t>образцов</w:t>
            </w:r>
            <w:r>
              <w:rPr>
                <w:color w:val="231F20"/>
                <w:spacing w:val="-12"/>
                <w:sz w:val="18"/>
              </w:rPr>
              <w:t xml:space="preserve"> </w:t>
            </w:r>
            <w:r>
              <w:rPr>
                <w:color w:val="231F20"/>
                <w:sz w:val="18"/>
              </w:rPr>
              <w:t>традиционного</w:t>
            </w:r>
            <w:r>
              <w:rPr>
                <w:color w:val="231F20"/>
                <w:spacing w:val="-12"/>
                <w:sz w:val="18"/>
              </w:rPr>
              <w:t xml:space="preserve"> </w:t>
            </w:r>
            <w:r>
              <w:rPr>
                <w:color w:val="231F20"/>
                <w:sz w:val="18"/>
              </w:rPr>
              <w:t>фоль- клора</w:t>
            </w:r>
            <w:r>
              <w:rPr>
                <w:color w:val="231F20"/>
                <w:spacing w:val="-13"/>
                <w:sz w:val="18"/>
              </w:rPr>
              <w:t xml:space="preserve"> </w:t>
            </w:r>
            <w:r>
              <w:rPr>
                <w:color w:val="231F20"/>
                <w:sz w:val="18"/>
              </w:rPr>
              <w:t>своей</w:t>
            </w:r>
            <w:r>
              <w:rPr>
                <w:color w:val="231F20"/>
                <w:spacing w:val="-13"/>
                <w:sz w:val="18"/>
              </w:rPr>
              <w:t xml:space="preserve"> </w:t>
            </w:r>
            <w:r>
              <w:rPr>
                <w:color w:val="231F20"/>
                <w:sz w:val="18"/>
              </w:rPr>
              <w:t>местности,</w:t>
            </w:r>
            <w:r>
              <w:rPr>
                <w:color w:val="231F20"/>
                <w:spacing w:val="-13"/>
                <w:sz w:val="18"/>
              </w:rPr>
              <w:t xml:space="preserve"> </w:t>
            </w:r>
            <w:r>
              <w:rPr>
                <w:color w:val="231F20"/>
                <w:sz w:val="18"/>
              </w:rPr>
              <w:t>песен,</w:t>
            </w:r>
            <w:r>
              <w:rPr>
                <w:color w:val="231F20"/>
                <w:spacing w:val="-13"/>
                <w:sz w:val="18"/>
              </w:rPr>
              <w:t xml:space="preserve"> </w:t>
            </w:r>
            <w:r>
              <w:rPr>
                <w:color w:val="231F20"/>
                <w:sz w:val="18"/>
              </w:rPr>
              <w:t>посвящённых</w:t>
            </w:r>
            <w:r>
              <w:rPr>
                <w:color w:val="231F20"/>
                <w:spacing w:val="-13"/>
                <w:sz w:val="18"/>
              </w:rPr>
              <w:t xml:space="preserve"> </w:t>
            </w:r>
            <w:r>
              <w:rPr>
                <w:color w:val="231F20"/>
                <w:sz w:val="18"/>
              </w:rPr>
              <w:t>своей</w:t>
            </w:r>
            <w:r>
              <w:rPr>
                <w:color w:val="231F20"/>
                <w:spacing w:val="-13"/>
                <w:sz w:val="18"/>
              </w:rPr>
              <w:t xml:space="preserve"> </w:t>
            </w:r>
            <w:r>
              <w:rPr>
                <w:color w:val="231F20"/>
                <w:sz w:val="18"/>
              </w:rPr>
              <w:t>малой родине, песен композиторов-земляков.</w:t>
            </w:r>
          </w:p>
          <w:p w:rsidR="00DC388F" w:rsidRDefault="004B1DF8">
            <w:pPr>
              <w:pStyle w:val="TableParagraph"/>
              <w:spacing w:before="4" w:line="232" w:lineRule="auto"/>
              <w:ind w:left="112"/>
              <w:rPr>
                <w:sz w:val="18"/>
              </w:rPr>
            </w:pPr>
            <w:r>
              <w:rPr>
                <w:color w:val="231F20"/>
                <w:sz w:val="18"/>
              </w:rPr>
              <w:t>Диалог с учителем о музыкальных традициях своего родного края.</w:t>
            </w:r>
          </w:p>
          <w:p w:rsidR="00DC388F" w:rsidRDefault="004B1DF8">
            <w:pPr>
              <w:pStyle w:val="TableParagraph"/>
              <w:spacing w:line="206"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2" w:line="232" w:lineRule="auto"/>
              <w:ind w:left="112" w:right="104"/>
              <w:rPr>
                <w:sz w:val="18"/>
              </w:rPr>
            </w:pPr>
            <w:r>
              <w:rPr>
                <w:color w:val="231F20"/>
                <w:sz w:val="18"/>
              </w:rPr>
              <w:t>Просмотр</w:t>
            </w:r>
            <w:r>
              <w:rPr>
                <w:color w:val="231F20"/>
                <w:spacing w:val="-11"/>
                <w:sz w:val="18"/>
              </w:rPr>
              <w:t xml:space="preserve"> </w:t>
            </w:r>
            <w:r>
              <w:rPr>
                <w:color w:val="231F20"/>
                <w:sz w:val="18"/>
              </w:rPr>
              <w:t>видеофильма</w:t>
            </w:r>
            <w:r>
              <w:rPr>
                <w:color w:val="231F20"/>
                <w:spacing w:val="-11"/>
                <w:sz w:val="18"/>
              </w:rPr>
              <w:t xml:space="preserve"> </w:t>
            </w:r>
            <w:r>
              <w:rPr>
                <w:color w:val="231F20"/>
                <w:sz w:val="18"/>
              </w:rPr>
              <w:t>о</w:t>
            </w:r>
            <w:r>
              <w:rPr>
                <w:color w:val="231F20"/>
                <w:spacing w:val="-11"/>
                <w:sz w:val="18"/>
              </w:rPr>
              <w:t xml:space="preserve"> </w:t>
            </w:r>
            <w:r>
              <w:rPr>
                <w:color w:val="231F20"/>
                <w:sz w:val="18"/>
              </w:rPr>
              <w:t>культуре</w:t>
            </w:r>
            <w:r>
              <w:rPr>
                <w:color w:val="231F20"/>
                <w:spacing w:val="-11"/>
                <w:sz w:val="18"/>
              </w:rPr>
              <w:t xml:space="preserve"> </w:t>
            </w:r>
            <w:r>
              <w:rPr>
                <w:color w:val="231F20"/>
                <w:sz w:val="18"/>
              </w:rPr>
              <w:t>родного</w:t>
            </w:r>
            <w:r>
              <w:rPr>
                <w:color w:val="231F20"/>
                <w:spacing w:val="-11"/>
                <w:sz w:val="18"/>
              </w:rPr>
              <w:t xml:space="preserve"> </w:t>
            </w:r>
            <w:r>
              <w:rPr>
                <w:color w:val="231F20"/>
                <w:sz w:val="18"/>
              </w:rPr>
              <w:t>края. Посещение краеведческого музея.</w:t>
            </w:r>
          </w:p>
          <w:p w:rsidR="00DC388F" w:rsidRDefault="004B1DF8">
            <w:pPr>
              <w:pStyle w:val="TableParagraph"/>
              <w:spacing w:line="208" w:lineRule="exact"/>
              <w:ind w:left="112"/>
              <w:rPr>
                <w:sz w:val="18"/>
              </w:rPr>
            </w:pPr>
            <w:r>
              <w:rPr>
                <w:color w:val="231F20"/>
                <w:w w:val="95"/>
                <w:sz w:val="18"/>
              </w:rPr>
              <w:t>Посещение</w:t>
            </w:r>
            <w:r>
              <w:rPr>
                <w:color w:val="231F20"/>
                <w:spacing w:val="44"/>
                <w:sz w:val="18"/>
              </w:rPr>
              <w:t xml:space="preserve"> </w:t>
            </w:r>
            <w:r>
              <w:rPr>
                <w:color w:val="231F20"/>
                <w:w w:val="95"/>
                <w:sz w:val="18"/>
              </w:rPr>
              <w:t>этнографического</w:t>
            </w:r>
            <w:r>
              <w:rPr>
                <w:color w:val="231F20"/>
                <w:spacing w:val="45"/>
                <w:sz w:val="18"/>
              </w:rPr>
              <w:t xml:space="preserve"> </w:t>
            </w:r>
            <w:r>
              <w:rPr>
                <w:color w:val="231F20"/>
                <w:w w:val="95"/>
                <w:sz w:val="18"/>
              </w:rPr>
              <w:t>спектакля,</w:t>
            </w:r>
            <w:r>
              <w:rPr>
                <w:color w:val="231F20"/>
                <w:spacing w:val="44"/>
                <w:sz w:val="18"/>
              </w:rPr>
              <w:t xml:space="preserve"> </w:t>
            </w:r>
            <w:r>
              <w:rPr>
                <w:color w:val="231F20"/>
                <w:spacing w:val="-2"/>
                <w:w w:val="95"/>
                <w:sz w:val="18"/>
              </w:rPr>
              <w:t>концерта</w:t>
            </w:r>
          </w:p>
        </w:tc>
      </w:tr>
    </w:tbl>
    <w:p w:rsidR="00DC388F" w:rsidRDefault="00DC388F">
      <w:pPr>
        <w:spacing w:line="208" w:lineRule="exact"/>
        <w:rPr>
          <w:sz w:val="18"/>
        </w:rPr>
        <w:sectPr w:rsidR="00DC388F">
          <w:footerReference w:type="default" r:id="rId72"/>
          <w:pgSz w:w="12020" w:h="7830" w:orient="landscape"/>
          <w:pgMar w:top="6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185" o:spid="_x0000_s1144" type="#_x0000_t202" style="position:absolute;left:0;text-align:left;margin-left:33.85pt;margin-top:32.85pt;width:12.6pt;height:19.35pt;z-index:15777792;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186" o:spid="_x0000_s1143" type="#_x0000_t202" style="position:absolute;left:0;text-align:left;margin-left:33.95pt;margin-top:237.3pt;width:12.5pt;height:118.05pt;z-index:15778304;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r w:rsidR="004B1DF8">
        <w:rPr>
          <w:rFonts w:ascii="Times New Roman" w:hAnsi="Times New Roman"/>
          <w:i/>
          <w:color w:val="231F20"/>
          <w:w w:val="115"/>
          <w:sz w:val="18"/>
        </w:rPr>
        <w:t>Продолжение</w:t>
      </w:r>
      <w:r w:rsidR="004B1DF8">
        <w:rPr>
          <w:rFonts w:ascii="Times New Roman" w:hAnsi="Times New Roman"/>
          <w:i/>
          <w:color w:val="231F20"/>
          <w:spacing w:val="-12"/>
          <w:w w:val="115"/>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2848"/>
        </w:trPr>
        <w:tc>
          <w:tcPr>
            <w:tcW w:w="1191" w:type="dxa"/>
            <w:tcBorders>
              <w:left w:val="single" w:sz="6" w:space="0" w:color="231F20"/>
              <w:right w:val="single" w:sz="6" w:space="0" w:color="231F20"/>
            </w:tcBorders>
          </w:tcPr>
          <w:p w:rsidR="00DC388F" w:rsidRDefault="004B1DF8">
            <w:pPr>
              <w:pStyle w:val="TableParagraph"/>
              <w:spacing w:before="61" w:line="209" w:lineRule="exact"/>
              <w:ind w:left="110"/>
              <w:rPr>
                <w:sz w:val="18"/>
              </w:rPr>
            </w:pPr>
            <w:r>
              <w:rPr>
                <w:color w:val="231F20"/>
                <w:spacing w:val="-5"/>
                <w:w w:val="105"/>
                <w:sz w:val="18"/>
              </w:rPr>
              <w:t>Б)</w:t>
            </w:r>
          </w:p>
          <w:p w:rsidR="00DC388F" w:rsidRDefault="004B1DF8">
            <w:pPr>
              <w:pStyle w:val="TableParagraph"/>
              <w:spacing w:before="2" w:line="232" w:lineRule="auto"/>
              <w:ind w:left="110"/>
              <w:rPr>
                <w:sz w:val="18"/>
              </w:rPr>
            </w:pPr>
            <w:r>
              <w:rPr>
                <w:color w:val="231F20"/>
                <w:sz w:val="18"/>
              </w:rPr>
              <w:t>1—3</w:t>
            </w:r>
            <w:r>
              <w:rPr>
                <w:color w:val="231F20"/>
                <w:spacing w:val="-11"/>
                <w:sz w:val="18"/>
              </w:rPr>
              <w:t xml:space="preserve"> </w:t>
            </w:r>
            <w:r>
              <w:rPr>
                <w:color w:val="231F20"/>
                <w:sz w:val="18"/>
              </w:rPr>
              <w:t xml:space="preserve">уч. </w:t>
            </w:r>
            <w:r>
              <w:rPr>
                <w:color w:val="231F20"/>
                <w:spacing w:val="-4"/>
                <w:sz w:val="18"/>
              </w:rPr>
              <w:t>часа</w:t>
            </w:r>
          </w:p>
        </w:tc>
        <w:tc>
          <w:tcPr>
            <w:tcW w:w="1134" w:type="dxa"/>
            <w:tcBorders>
              <w:left w:val="single" w:sz="6" w:space="0" w:color="231F20"/>
            </w:tcBorders>
          </w:tcPr>
          <w:p w:rsidR="00DC388F" w:rsidRDefault="004B1DF8">
            <w:pPr>
              <w:pStyle w:val="TableParagraph"/>
              <w:spacing w:before="66" w:line="232" w:lineRule="auto"/>
              <w:ind w:left="110"/>
              <w:rPr>
                <w:sz w:val="18"/>
              </w:rPr>
            </w:pPr>
            <w:r>
              <w:rPr>
                <w:color w:val="231F20"/>
                <w:spacing w:val="-2"/>
                <w:sz w:val="18"/>
              </w:rPr>
              <w:t>Русский фольклор</w:t>
            </w:r>
          </w:p>
        </w:tc>
        <w:tc>
          <w:tcPr>
            <w:tcW w:w="2211" w:type="dxa"/>
          </w:tcPr>
          <w:p w:rsidR="00DC388F" w:rsidRDefault="004B1DF8">
            <w:pPr>
              <w:pStyle w:val="TableParagraph"/>
              <w:spacing w:before="66" w:line="232" w:lineRule="auto"/>
              <w:ind w:left="112"/>
              <w:rPr>
                <w:sz w:val="18"/>
              </w:rPr>
            </w:pPr>
            <w:r>
              <w:rPr>
                <w:color w:val="231F20"/>
                <w:sz w:val="18"/>
              </w:rPr>
              <w:t xml:space="preserve">Русские народные песни (трудовые, </w:t>
            </w:r>
            <w:r>
              <w:rPr>
                <w:color w:val="231F20"/>
                <w:spacing w:val="-2"/>
                <w:sz w:val="18"/>
              </w:rPr>
              <w:t xml:space="preserve">солдатские, </w:t>
            </w:r>
            <w:r>
              <w:rPr>
                <w:color w:val="231F20"/>
                <w:sz w:val="18"/>
              </w:rPr>
              <w:t>хороводные и др.). Детский фольклор (игровые,</w:t>
            </w:r>
            <w:r>
              <w:rPr>
                <w:color w:val="231F20"/>
                <w:spacing w:val="-5"/>
                <w:sz w:val="18"/>
              </w:rPr>
              <w:t xml:space="preserve"> </w:t>
            </w:r>
            <w:r>
              <w:rPr>
                <w:color w:val="231F20"/>
                <w:sz w:val="18"/>
              </w:rPr>
              <w:t xml:space="preserve">заклички, потешки, считалки, </w:t>
            </w:r>
            <w:r>
              <w:rPr>
                <w:color w:val="231F20"/>
                <w:spacing w:val="-2"/>
                <w:sz w:val="18"/>
              </w:rPr>
              <w:t>прибаутки)</w:t>
            </w:r>
          </w:p>
        </w:tc>
        <w:tc>
          <w:tcPr>
            <w:tcW w:w="5602" w:type="dxa"/>
            <w:tcBorders>
              <w:bottom w:val="single" w:sz="6" w:space="0" w:color="231F20"/>
            </w:tcBorders>
          </w:tcPr>
          <w:p w:rsidR="00DC388F" w:rsidRDefault="004B1DF8">
            <w:pPr>
              <w:pStyle w:val="TableParagraph"/>
              <w:spacing w:before="66" w:line="232" w:lineRule="auto"/>
              <w:ind w:left="112"/>
              <w:rPr>
                <w:sz w:val="18"/>
              </w:rPr>
            </w:pPr>
            <w:r>
              <w:rPr>
                <w:color w:val="231F20"/>
                <w:sz w:val="18"/>
              </w:rPr>
              <w:t>Разучивание,</w:t>
            </w:r>
            <w:r>
              <w:rPr>
                <w:color w:val="231F20"/>
                <w:spacing w:val="-15"/>
                <w:sz w:val="18"/>
              </w:rPr>
              <w:t xml:space="preserve"> </w:t>
            </w:r>
            <w:r>
              <w:rPr>
                <w:color w:val="231F20"/>
                <w:sz w:val="18"/>
              </w:rPr>
              <w:t>исполнение</w:t>
            </w:r>
            <w:r>
              <w:rPr>
                <w:color w:val="231F20"/>
                <w:spacing w:val="-14"/>
                <w:sz w:val="18"/>
              </w:rPr>
              <w:t xml:space="preserve"> </w:t>
            </w:r>
            <w:r>
              <w:rPr>
                <w:color w:val="231F20"/>
                <w:sz w:val="18"/>
              </w:rPr>
              <w:t>русских</w:t>
            </w:r>
            <w:r>
              <w:rPr>
                <w:color w:val="231F20"/>
                <w:spacing w:val="-14"/>
                <w:sz w:val="18"/>
              </w:rPr>
              <w:t xml:space="preserve"> </w:t>
            </w:r>
            <w:r>
              <w:rPr>
                <w:color w:val="231F20"/>
                <w:sz w:val="18"/>
              </w:rPr>
              <w:t>народных</w:t>
            </w:r>
            <w:r>
              <w:rPr>
                <w:color w:val="231F20"/>
                <w:spacing w:val="-15"/>
                <w:sz w:val="18"/>
              </w:rPr>
              <w:t xml:space="preserve"> </w:t>
            </w:r>
            <w:r>
              <w:rPr>
                <w:color w:val="231F20"/>
                <w:sz w:val="18"/>
              </w:rPr>
              <w:t>песен</w:t>
            </w:r>
            <w:r>
              <w:rPr>
                <w:color w:val="231F20"/>
                <w:spacing w:val="-14"/>
                <w:sz w:val="18"/>
              </w:rPr>
              <w:t xml:space="preserve"> </w:t>
            </w:r>
            <w:r>
              <w:rPr>
                <w:color w:val="231F20"/>
                <w:sz w:val="18"/>
              </w:rPr>
              <w:t xml:space="preserve">разных </w:t>
            </w:r>
            <w:r>
              <w:rPr>
                <w:color w:val="231F20"/>
                <w:spacing w:val="-2"/>
                <w:sz w:val="18"/>
              </w:rPr>
              <w:t>жанров.</w:t>
            </w:r>
          </w:p>
          <w:p w:rsidR="00DC388F" w:rsidRDefault="004B1DF8">
            <w:pPr>
              <w:pStyle w:val="TableParagraph"/>
              <w:spacing w:before="2" w:line="232" w:lineRule="auto"/>
              <w:ind w:left="112" w:right="218"/>
              <w:rPr>
                <w:sz w:val="18"/>
              </w:rPr>
            </w:pPr>
            <w:r>
              <w:rPr>
                <w:color w:val="231F20"/>
                <w:sz w:val="18"/>
              </w:rPr>
              <w:t>Участие</w:t>
            </w:r>
            <w:r>
              <w:rPr>
                <w:color w:val="231F20"/>
                <w:spacing w:val="-12"/>
                <w:sz w:val="18"/>
              </w:rPr>
              <w:t xml:space="preserve"> </w:t>
            </w:r>
            <w:r>
              <w:rPr>
                <w:color w:val="231F20"/>
                <w:sz w:val="18"/>
              </w:rPr>
              <w:t>в</w:t>
            </w:r>
            <w:r>
              <w:rPr>
                <w:color w:val="231F20"/>
                <w:spacing w:val="-12"/>
                <w:sz w:val="18"/>
              </w:rPr>
              <w:t xml:space="preserve"> </w:t>
            </w:r>
            <w:r>
              <w:rPr>
                <w:color w:val="231F20"/>
                <w:sz w:val="18"/>
              </w:rPr>
              <w:t>коллективной</w:t>
            </w:r>
            <w:r>
              <w:rPr>
                <w:color w:val="231F20"/>
                <w:spacing w:val="-12"/>
                <w:sz w:val="18"/>
              </w:rPr>
              <w:t xml:space="preserve"> </w:t>
            </w:r>
            <w:r>
              <w:rPr>
                <w:color w:val="231F20"/>
                <w:sz w:val="18"/>
              </w:rPr>
              <w:t>традиционной</w:t>
            </w:r>
            <w:r>
              <w:rPr>
                <w:color w:val="231F20"/>
                <w:spacing w:val="-12"/>
                <w:sz w:val="18"/>
              </w:rPr>
              <w:t xml:space="preserve"> </w:t>
            </w:r>
            <w:r>
              <w:rPr>
                <w:color w:val="231F20"/>
                <w:sz w:val="18"/>
              </w:rPr>
              <w:t xml:space="preserve">музыкальной </w:t>
            </w:r>
            <w:r>
              <w:rPr>
                <w:color w:val="231F20"/>
                <w:spacing w:val="-2"/>
                <w:sz w:val="18"/>
              </w:rPr>
              <w:t>игре</w:t>
            </w:r>
            <w:r>
              <w:rPr>
                <w:color w:val="231F20"/>
                <w:spacing w:val="-2"/>
                <w:position w:val="4"/>
                <w:sz w:val="12"/>
              </w:rPr>
              <w:t>1</w:t>
            </w:r>
            <w:r>
              <w:rPr>
                <w:color w:val="231F20"/>
                <w:spacing w:val="-2"/>
                <w:sz w:val="18"/>
              </w:rPr>
              <w:t>.</w:t>
            </w:r>
          </w:p>
          <w:p w:rsidR="00DC388F" w:rsidRDefault="004B1DF8">
            <w:pPr>
              <w:pStyle w:val="TableParagraph"/>
              <w:spacing w:before="2" w:line="232" w:lineRule="auto"/>
              <w:ind w:left="112" w:right="310"/>
              <w:rPr>
                <w:sz w:val="18"/>
              </w:rPr>
            </w:pPr>
            <w:r>
              <w:rPr>
                <w:color w:val="231F20"/>
                <w:sz w:val="18"/>
              </w:rPr>
              <w:t>Сочинение</w:t>
            </w:r>
            <w:r>
              <w:rPr>
                <w:color w:val="231F20"/>
                <w:spacing w:val="-15"/>
                <w:sz w:val="18"/>
              </w:rPr>
              <w:t xml:space="preserve"> </w:t>
            </w:r>
            <w:r>
              <w:rPr>
                <w:color w:val="231F20"/>
                <w:sz w:val="18"/>
              </w:rPr>
              <w:t>мелодий,</w:t>
            </w:r>
            <w:r>
              <w:rPr>
                <w:color w:val="231F20"/>
                <w:spacing w:val="-14"/>
                <w:sz w:val="18"/>
              </w:rPr>
              <w:t xml:space="preserve"> </w:t>
            </w:r>
            <w:r>
              <w:rPr>
                <w:color w:val="231F20"/>
                <w:sz w:val="18"/>
              </w:rPr>
              <w:t>вокальная</w:t>
            </w:r>
            <w:r>
              <w:rPr>
                <w:color w:val="231F20"/>
                <w:spacing w:val="-15"/>
                <w:sz w:val="18"/>
              </w:rPr>
              <w:t xml:space="preserve"> </w:t>
            </w:r>
            <w:r>
              <w:rPr>
                <w:color w:val="231F20"/>
                <w:sz w:val="18"/>
              </w:rPr>
              <w:t>импровизация</w:t>
            </w:r>
            <w:r>
              <w:rPr>
                <w:color w:val="231F20"/>
                <w:spacing w:val="-14"/>
                <w:sz w:val="18"/>
              </w:rPr>
              <w:t xml:space="preserve"> </w:t>
            </w:r>
            <w:r>
              <w:rPr>
                <w:color w:val="231F20"/>
                <w:sz w:val="18"/>
              </w:rPr>
              <w:t>на</w:t>
            </w:r>
            <w:r>
              <w:rPr>
                <w:color w:val="231F20"/>
                <w:spacing w:val="-14"/>
                <w:sz w:val="18"/>
              </w:rPr>
              <w:t xml:space="preserve"> </w:t>
            </w:r>
            <w:r>
              <w:rPr>
                <w:color w:val="231F20"/>
                <w:sz w:val="18"/>
              </w:rPr>
              <w:t>основе текстов игрового детского фольклора.</w:t>
            </w:r>
          </w:p>
          <w:p w:rsidR="00DC388F" w:rsidRDefault="004B1DF8">
            <w:pPr>
              <w:pStyle w:val="TableParagraph"/>
              <w:spacing w:before="2" w:line="232" w:lineRule="auto"/>
              <w:ind w:left="112" w:right="104"/>
              <w:rPr>
                <w:sz w:val="18"/>
              </w:rPr>
            </w:pPr>
            <w:r>
              <w:rPr>
                <w:color w:val="231F20"/>
                <w:sz w:val="18"/>
              </w:rPr>
              <w:t>Ритмическая импровизация, сочинение аккомпанемента на</w:t>
            </w:r>
            <w:r>
              <w:rPr>
                <w:color w:val="231F20"/>
                <w:spacing w:val="-15"/>
                <w:sz w:val="18"/>
              </w:rPr>
              <w:t xml:space="preserve"> </w:t>
            </w:r>
            <w:r>
              <w:rPr>
                <w:color w:val="231F20"/>
                <w:sz w:val="18"/>
              </w:rPr>
              <w:t>ударных</w:t>
            </w:r>
            <w:r>
              <w:rPr>
                <w:color w:val="231F20"/>
                <w:spacing w:val="-14"/>
                <w:sz w:val="18"/>
              </w:rPr>
              <w:t xml:space="preserve"> </w:t>
            </w:r>
            <w:r>
              <w:rPr>
                <w:color w:val="231F20"/>
                <w:sz w:val="18"/>
              </w:rPr>
              <w:t>инструментах</w:t>
            </w:r>
            <w:r>
              <w:rPr>
                <w:color w:val="231F20"/>
                <w:spacing w:val="-15"/>
                <w:sz w:val="18"/>
              </w:rPr>
              <w:t xml:space="preserve"> </w:t>
            </w:r>
            <w:r>
              <w:rPr>
                <w:color w:val="231F20"/>
                <w:sz w:val="18"/>
              </w:rPr>
              <w:t>к</w:t>
            </w:r>
            <w:r>
              <w:rPr>
                <w:color w:val="231F20"/>
                <w:spacing w:val="-14"/>
                <w:sz w:val="18"/>
              </w:rPr>
              <w:t xml:space="preserve"> </w:t>
            </w:r>
            <w:r>
              <w:rPr>
                <w:color w:val="231F20"/>
                <w:sz w:val="18"/>
              </w:rPr>
              <w:t>изученным</w:t>
            </w:r>
            <w:r>
              <w:rPr>
                <w:color w:val="231F20"/>
                <w:spacing w:val="-14"/>
                <w:sz w:val="18"/>
              </w:rPr>
              <w:t xml:space="preserve"> </w:t>
            </w:r>
            <w:r>
              <w:rPr>
                <w:color w:val="231F20"/>
                <w:sz w:val="18"/>
              </w:rPr>
              <w:t>народным</w:t>
            </w:r>
            <w:r>
              <w:rPr>
                <w:color w:val="231F20"/>
                <w:spacing w:val="-15"/>
                <w:sz w:val="18"/>
              </w:rPr>
              <w:t xml:space="preserve"> </w:t>
            </w:r>
            <w:r>
              <w:rPr>
                <w:color w:val="231F20"/>
                <w:sz w:val="18"/>
              </w:rPr>
              <w:t xml:space="preserve">песням. </w:t>
            </w:r>
            <w:r>
              <w:rPr>
                <w:rFonts w:ascii="Times New Roman" w:hAnsi="Times New Roman"/>
                <w:i/>
                <w:color w:val="231F20"/>
                <w:w w:val="110"/>
                <w:sz w:val="18"/>
              </w:rPr>
              <w:t>На</w:t>
            </w:r>
            <w:r>
              <w:rPr>
                <w:rFonts w:ascii="Times New Roman" w:hAnsi="Times New Roman"/>
                <w:i/>
                <w:color w:val="231F20"/>
                <w:spacing w:val="40"/>
                <w:w w:val="110"/>
                <w:sz w:val="18"/>
              </w:rPr>
              <w:t xml:space="preserve"> </w:t>
            </w:r>
            <w:r>
              <w:rPr>
                <w:rFonts w:ascii="Times New Roman" w:hAnsi="Times New Roman"/>
                <w:i/>
                <w:color w:val="231F20"/>
                <w:w w:val="110"/>
                <w:sz w:val="18"/>
              </w:rPr>
              <w:t>выбор</w:t>
            </w:r>
            <w:r>
              <w:rPr>
                <w:rFonts w:ascii="Times New Roman" w:hAnsi="Times New Roman"/>
                <w:i/>
                <w:color w:val="231F20"/>
                <w:spacing w:val="40"/>
                <w:w w:val="110"/>
                <w:sz w:val="18"/>
              </w:rPr>
              <w:t xml:space="preserve"> </w:t>
            </w:r>
            <w:r>
              <w:rPr>
                <w:rFonts w:ascii="Times New Roman" w:hAnsi="Times New Roman"/>
                <w:i/>
                <w:color w:val="231F20"/>
                <w:w w:val="110"/>
                <w:sz w:val="18"/>
              </w:rPr>
              <w:t>или</w:t>
            </w:r>
            <w:r>
              <w:rPr>
                <w:rFonts w:ascii="Times New Roman" w:hAnsi="Times New Roman"/>
                <w:i/>
                <w:color w:val="231F20"/>
                <w:spacing w:val="40"/>
                <w:w w:val="110"/>
                <w:sz w:val="18"/>
              </w:rPr>
              <w:t xml:space="preserve"> </w:t>
            </w:r>
            <w:r>
              <w:rPr>
                <w:rFonts w:ascii="Times New Roman" w:hAnsi="Times New Roman"/>
                <w:i/>
                <w:color w:val="231F20"/>
                <w:w w:val="110"/>
                <w:sz w:val="18"/>
              </w:rPr>
              <w:t>факультативно</w:t>
            </w:r>
            <w:r>
              <w:rPr>
                <w:color w:val="231F20"/>
                <w:w w:val="110"/>
                <w:sz w:val="18"/>
              </w:rPr>
              <w:t>:</w:t>
            </w:r>
          </w:p>
          <w:p w:rsidR="00DC388F" w:rsidRDefault="004B1DF8">
            <w:pPr>
              <w:pStyle w:val="TableParagraph"/>
              <w:spacing w:before="3" w:line="232" w:lineRule="auto"/>
              <w:ind w:left="112" w:right="218"/>
              <w:rPr>
                <w:sz w:val="18"/>
              </w:rPr>
            </w:pPr>
            <w:r>
              <w:rPr>
                <w:color w:val="231F20"/>
                <w:sz w:val="18"/>
              </w:rPr>
              <w:t>Исполнение на клавишных или духовых инструментах (фортепиано,</w:t>
            </w:r>
            <w:r>
              <w:rPr>
                <w:color w:val="231F20"/>
                <w:spacing w:val="-15"/>
                <w:sz w:val="18"/>
              </w:rPr>
              <w:t xml:space="preserve"> </w:t>
            </w:r>
            <w:r>
              <w:rPr>
                <w:color w:val="231F20"/>
                <w:sz w:val="18"/>
              </w:rPr>
              <w:t>синтезатор,</w:t>
            </w:r>
            <w:r>
              <w:rPr>
                <w:color w:val="231F20"/>
                <w:spacing w:val="-14"/>
                <w:sz w:val="18"/>
              </w:rPr>
              <w:t xml:space="preserve"> </w:t>
            </w:r>
            <w:r>
              <w:rPr>
                <w:color w:val="231F20"/>
                <w:sz w:val="18"/>
              </w:rPr>
              <w:t>свирель,</w:t>
            </w:r>
            <w:r>
              <w:rPr>
                <w:color w:val="231F20"/>
                <w:spacing w:val="-15"/>
                <w:sz w:val="18"/>
              </w:rPr>
              <w:t xml:space="preserve"> </w:t>
            </w:r>
            <w:r>
              <w:rPr>
                <w:color w:val="231F20"/>
                <w:sz w:val="18"/>
              </w:rPr>
              <w:t>блокфлейта,</w:t>
            </w:r>
            <w:r>
              <w:rPr>
                <w:color w:val="231F20"/>
                <w:spacing w:val="-14"/>
                <w:sz w:val="18"/>
              </w:rPr>
              <w:t xml:space="preserve"> </w:t>
            </w:r>
            <w:r>
              <w:rPr>
                <w:color w:val="231F20"/>
                <w:sz w:val="18"/>
              </w:rPr>
              <w:t>мелодика и</w:t>
            </w:r>
            <w:r>
              <w:rPr>
                <w:color w:val="231F20"/>
                <w:spacing w:val="-4"/>
                <w:sz w:val="18"/>
              </w:rPr>
              <w:t xml:space="preserve"> </w:t>
            </w:r>
            <w:r>
              <w:rPr>
                <w:color w:val="231F20"/>
                <w:sz w:val="18"/>
              </w:rPr>
              <w:t>др.)</w:t>
            </w:r>
            <w:r>
              <w:rPr>
                <w:color w:val="231F20"/>
                <w:spacing w:val="-4"/>
                <w:sz w:val="18"/>
              </w:rPr>
              <w:t xml:space="preserve"> </w:t>
            </w:r>
            <w:r>
              <w:rPr>
                <w:color w:val="231F20"/>
                <w:sz w:val="18"/>
              </w:rPr>
              <w:t>мелодий</w:t>
            </w:r>
            <w:r>
              <w:rPr>
                <w:color w:val="231F20"/>
                <w:spacing w:val="-4"/>
                <w:sz w:val="18"/>
              </w:rPr>
              <w:t xml:space="preserve"> </w:t>
            </w:r>
            <w:r>
              <w:rPr>
                <w:color w:val="231F20"/>
                <w:sz w:val="18"/>
              </w:rPr>
              <w:t>народных</w:t>
            </w:r>
            <w:r>
              <w:rPr>
                <w:color w:val="231F20"/>
                <w:spacing w:val="-4"/>
                <w:sz w:val="18"/>
              </w:rPr>
              <w:t xml:space="preserve"> </w:t>
            </w:r>
            <w:r>
              <w:rPr>
                <w:color w:val="231F20"/>
                <w:sz w:val="18"/>
              </w:rPr>
              <w:t>песен,</w:t>
            </w:r>
            <w:r>
              <w:rPr>
                <w:color w:val="231F20"/>
                <w:spacing w:val="-4"/>
                <w:sz w:val="18"/>
              </w:rPr>
              <w:t xml:space="preserve"> </w:t>
            </w:r>
            <w:r>
              <w:rPr>
                <w:color w:val="231F20"/>
                <w:sz w:val="18"/>
              </w:rPr>
              <w:t>прослеживание</w:t>
            </w:r>
            <w:r>
              <w:rPr>
                <w:color w:val="231F20"/>
                <w:spacing w:val="-4"/>
                <w:sz w:val="18"/>
              </w:rPr>
              <w:t xml:space="preserve"> </w:t>
            </w:r>
            <w:r>
              <w:rPr>
                <w:color w:val="231F20"/>
                <w:sz w:val="18"/>
              </w:rPr>
              <w:t>мелодии по нотной записи</w:t>
            </w:r>
          </w:p>
        </w:tc>
      </w:tr>
      <w:tr w:rsidR="00DC388F">
        <w:trPr>
          <w:trHeight w:val="2433"/>
        </w:trPr>
        <w:tc>
          <w:tcPr>
            <w:tcW w:w="1191" w:type="dxa"/>
            <w:tcBorders>
              <w:left w:val="single" w:sz="6" w:space="0" w:color="231F20"/>
              <w:bottom w:val="single" w:sz="6" w:space="0" w:color="231F20"/>
              <w:right w:val="single" w:sz="6" w:space="0" w:color="231F20"/>
            </w:tcBorders>
          </w:tcPr>
          <w:p w:rsidR="00DC388F" w:rsidRDefault="004B1DF8">
            <w:pPr>
              <w:pStyle w:val="TableParagraph"/>
              <w:spacing w:before="58" w:line="209" w:lineRule="exact"/>
              <w:ind w:left="110"/>
              <w:rPr>
                <w:sz w:val="18"/>
              </w:rPr>
            </w:pPr>
            <w:r>
              <w:rPr>
                <w:color w:val="231F20"/>
                <w:spacing w:val="-5"/>
                <w:w w:val="105"/>
                <w:sz w:val="18"/>
              </w:rPr>
              <w:t>В)</w:t>
            </w:r>
          </w:p>
          <w:p w:rsidR="00DC388F" w:rsidRDefault="004B1DF8">
            <w:pPr>
              <w:pStyle w:val="TableParagraph"/>
              <w:spacing w:before="3" w:line="232" w:lineRule="auto"/>
              <w:ind w:left="110"/>
              <w:rPr>
                <w:sz w:val="18"/>
              </w:rPr>
            </w:pPr>
            <w:r>
              <w:rPr>
                <w:color w:val="231F20"/>
                <w:sz w:val="18"/>
              </w:rPr>
              <w:t>1—3</w:t>
            </w:r>
            <w:r>
              <w:rPr>
                <w:color w:val="231F20"/>
                <w:spacing w:val="-11"/>
                <w:sz w:val="18"/>
              </w:rPr>
              <w:t xml:space="preserve"> </w:t>
            </w:r>
            <w:r>
              <w:rPr>
                <w:color w:val="231F20"/>
                <w:sz w:val="18"/>
              </w:rPr>
              <w:t xml:space="preserve">уч. </w:t>
            </w:r>
            <w:r>
              <w:rPr>
                <w:color w:val="231F20"/>
                <w:spacing w:val="-4"/>
                <w:sz w:val="18"/>
              </w:rPr>
              <w:t>часа</w:t>
            </w:r>
          </w:p>
        </w:tc>
        <w:tc>
          <w:tcPr>
            <w:tcW w:w="1134" w:type="dxa"/>
            <w:tcBorders>
              <w:left w:val="single" w:sz="6" w:space="0" w:color="231F20"/>
            </w:tcBorders>
          </w:tcPr>
          <w:p w:rsidR="00DC388F" w:rsidRDefault="004B1DF8">
            <w:pPr>
              <w:pStyle w:val="TableParagraph"/>
              <w:spacing w:before="63" w:line="232" w:lineRule="auto"/>
              <w:ind w:left="110" w:right="142"/>
              <w:rPr>
                <w:sz w:val="18"/>
              </w:rPr>
            </w:pPr>
            <w:r>
              <w:rPr>
                <w:color w:val="231F20"/>
                <w:spacing w:val="-2"/>
                <w:sz w:val="18"/>
              </w:rPr>
              <w:t xml:space="preserve">Русские </w:t>
            </w:r>
            <w:r>
              <w:rPr>
                <w:color w:val="231F20"/>
                <w:spacing w:val="-2"/>
                <w:w w:val="95"/>
                <w:sz w:val="18"/>
              </w:rPr>
              <w:t xml:space="preserve">народные </w:t>
            </w:r>
            <w:r>
              <w:rPr>
                <w:color w:val="231F20"/>
                <w:spacing w:val="-2"/>
                <w:sz w:val="18"/>
              </w:rPr>
              <w:t>музы- кальные инстру- менты</w:t>
            </w:r>
          </w:p>
        </w:tc>
        <w:tc>
          <w:tcPr>
            <w:tcW w:w="2211" w:type="dxa"/>
            <w:tcBorders>
              <w:bottom w:val="single" w:sz="6" w:space="0" w:color="231F20"/>
            </w:tcBorders>
          </w:tcPr>
          <w:p w:rsidR="00DC388F" w:rsidRDefault="004B1DF8">
            <w:pPr>
              <w:pStyle w:val="TableParagraph"/>
              <w:spacing w:before="63" w:line="232" w:lineRule="auto"/>
              <w:ind w:left="112" w:right="159"/>
              <w:rPr>
                <w:sz w:val="18"/>
              </w:rPr>
            </w:pPr>
            <w:r>
              <w:rPr>
                <w:color w:val="231F20"/>
                <w:sz w:val="18"/>
              </w:rPr>
              <w:t>Народные</w:t>
            </w:r>
            <w:r>
              <w:rPr>
                <w:color w:val="231F20"/>
                <w:spacing w:val="-15"/>
                <w:sz w:val="18"/>
              </w:rPr>
              <w:t xml:space="preserve"> </w:t>
            </w:r>
            <w:r>
              <w:rPr>
                <w:color w:val="231F20"/>
                <w:sz w:val="18"/>
              </w:rPr>
              <w:t>музыкаль- ные инструменты (балалайка, рожок, свирель, гусли, гармонь, ложки).</w:t>
            </w:r>
          </w:p>
          <w:p w:rsidR="00DC388F" w:rsidRDefault="004B1DF8">
            <w:pPr>
              <w:pStyle w:val="TableParagraph"/>
              <w:spacing w:before="6" w:line="232" w:lineRule="auto"/>
              <w:ind w:left="112" w:right="289"/>
              <w:rPr>
                <w:sz w:val="18"/>
              </w:rPr>
            </w:pPr>
            <w:r>
              <w:rPr>
                <w:color w:val="231F20"/>
                <w:spacing w:val="-2"/>
                <w:w w:val="95"/>
                <w:sz w:val="18"/>
              </w:rPr>
              <w:t xml:space="preserve">Инструментальные </w:t>
            </w:r>
            <w:r>
              <w:rPr>
                <w:color w:val="231F20"/>
                <w:spacing w:val="-2"/>
                <w:sz w:val="18"/>
              </w:rPr>
              <w:t>наигрыши.</w:t>
            </w:r>
          </w:p>
          <w:p w:rsidR="00DC388F" w:rsidRDefault="004B1DF8">
            <w:pPr>
              <w:pStyle w:val="TableParagraph"/>
              <w:spacing w:line="208" w:lineRule="exact"/>
              <w:ind w:left="112"/>
              <w:rPr>
                <w:sz w:val="18"/>
              </w:rPr>
            </w:pPr>
            <w:r>
              <w:rPr>
                <w:color w:val="231F20"/>
                <w:sz w:val="18"/>
              </w:rPr>
              <w:t>Плясовые</w:t>
            </w:r>
            <w:r>
              <w:rPr>
                <w:color w:val="231F20"/>
                <w:spacing w:val="15"/>
                <w:sz w:val="18"/>
              </w:rPr>
              <w:t xml:space="preserve"> </w:t>
            </w:r>
            <w:r>
              <w:rPr>
                <w:color w:val="231F20"/>
                <w:spacing w:val="-2"/>
                <w:sz w:val="18"/>
              </w:rPr>
              <w:t>мелодии</w:t>
            </w:r>
          </w:p>
        </w:tc>
        <w:tc>
          <w:tcPr>
            <w:tcW w:w="5602" w:type="dxa"/>
            <w:tcBorders>
              <w:top w:val="single" w:sz="6" w:space="0" w:color="231F20"/>
              <w:bottom w:val="single" w:sz="6" w:space="0" w:color="231F20"/>
            </w:tcBorders>
          </w:tcPr>
          <w:p w:rsidR="00DC388F" w:rsidRDefault="004B1DF8">
            <w:pPr>
              <w:pStyle w:val="TableParagraph"/>
              <w:spacing w:before="63" w:line="232" w:lineRule="auto"/>
              <w:ind w:left="112" w:right="135"/>
              <w:rPr>
                <w:sz w:val="18"/>
              </w:rPr>
            </w:pPr>
            <w:r>
              <w:rPr>
                <w:color w:val="231F20"/>
                <w:spacing w:val="-2"/>
                <w:sz w:val="18"/>
              </w:rPr>
              <w:t>Знакомство</w:t>
            </w:r>
            <w:r>
              <w:rPr>
                <w:color w:val="231F20"/>
                <w:spacing w:val="-8"/>
                <w:sz w:val="18"/>
              </w:rPr>
              <w:t xml:space="preserve"> </w:t>
            </w:r>
            <w:r>
              <w:rPr>
                <w:color w:val="231F20"/>
                <w:spacing w:val="-2"/>
                <w:sz w:val="18"/>
              </w:rPr>
              <w:t>с</w:t>
            </w:r>
            <w:r>
              <w:rPr>
                <w:color w:val="231F20"/>
                <w:spacing w:val="-8"/>
                <w:sz w:val="18"/>
              </w:rPr>
              <w:t xml:space="preserve"> </w:t>
            </w:r>
            <w:r>
              <w:rPr>
                <w:color w:val="231F20"/>
                <w:spacing w:val="-2"/>
                <w:sz w:val="18"/>
              </w:rPr>
              <w:t>внешним</w:t>
            </w:r>
            <w:r>
              <w:rPr>
                <w:color w:val="231F20"/>
                <w:spacing w:val="-8"/>
                <w:sz w:val="18"/>
              </w:rPr>
              <w:t xml:space="preserve"> </w:t>
            </w:r>
            <w:r>
              <w:rPr>
                <w:color w:val="231F20"/>
                <w:spacing w:val="-2"/>
                <w:sz w:val="18"/>
              </w:rPr>
              <w:t>видом,</w:t>
            </w:r>
            <w:r>
              <w:rPr>
                <w:color w:val="231F20"/>
                <w:spacing w:val="-8"/>
                <w:sz w:val="18"/>
              </w:rPr>
              <w:t xml:space="preserve"> </w:t>
            </w:r>
            <w:r>
              <w:rPr>
                <w:color w:val="231F20"/>
                <w:spacing w:val="-2"/>
                <w:sz w:val="18"/>
              </w:rPr>
              <w:t>особенностями</w:t>
            </w:r>
            <w:r>
              <w:rPr>
                <w:color w:val="231F20"/>
                <w:spacing w:val="-8"/>
                <w:sz w:val="18"/>
              </w:rPr>
              <w:t xml:space="preserve"> </w:t>
            </w:r>
            <w:r>
              <w:rPr>
                <w:color w:val="231F20"/>
                <w:spacing w:val="-2"/>
                <w:sz w:val="18"/>
              </w:rPr>
              <w:t xml:space="preserve">исполнения </w:t>
            </w:r>
            <w:r>
              <w:rPr>
                <w:color w:val="231F20"/>
                <w:sz w:val="18"/>
              </w:rPr>
              <w:t>и звучания русских народных инструментов.</w:t>
            </w:r>
          </w:p>
          <w:p w:rsidR="00DC388F" w:rsidRDefault="004B1DF8">
            <w:pPr>
              <w:pStyle w:val="TableParagraph"/>
              <w:spacing w:before="2" w:line="232" w:lineRule="auto"/>
              <w:ind w:left="112" w:right="184"/>
              <w:rPr>
                <w:sz w:val="18"/>
              </w:rPr>
            </w:pPr>
            <w:r>
              <w:rPr>
                <w:color w:val="231F20"/>
                <w:sz w:val="18"/>
              </w:rPr>
              <w:t>Определение</w:t>
            </w:r>
            <w:r>
              <w:rPr>
                <w:color w:val="231F20"/>
                <w:spacing w:val="-15"/>
                <w:sz w:val="18"/>
              </w:rPr>
              <w:t xml:space="preserve"> </w:t>
            </w:r>
            <w:r>
              <w:rPr>
                <w:color w:val="231F20"/>
                <w:sz w:val="18"/>
              </w:rPr>
              <w:t>на</w:t>
            </w:r>
            <w:r>
              <w:rPr>
                <w:color w:val="231F20"/>
                <w:spacing w:val="-14"/>
                <w:sz w:val="18"/>
              </w:rPr>
              <w:t xml:space="preserve"> </w:t>
            </w:r>
            <w:r>
              <w:rPr>
                <w:color w:val="231F20"/>
                <w:sz w:val="18"/>
              </w:rPr>
              <w:t>слух</w:t>
            </w:r>
            <w:r>
              <w:rPr>
                <w:color w:val="231F20"/>
                <w:spacing w:val="-15"/>
                <w:sz w:val="18"/>
              </w:rPr>
              <w:t xml:space="preserve"> </w:t>
            </w:r>
            <w:r>
              <w:rPr>
                <w:color w:val="231F20"/>
                <w:sz w:val="18"/>
              </w:rPr>
              <w:t>тембров</w:t>
            </w:r>
            <w:r>
              <w:rPr>
                <w:color w:val="231F20"/>
                <w:spacing w:val="-14"/>
                <w:sz w:val="18"/>
              </w:rPr>
              <w:t xml:space="preserve"> </w:t>
            </w:r>
            <w:r>
              <w:rPr>
                <w:color w:val="231F20"/>
                <w:sz w:val="18"/>
              </w:rPr>
              <w:t>инструментов.</w:t>
            </w:r>
            <w:r>
              <w:rPr>
                <w:color w:val="231F20"/>
                <w:spacing w:val="-14"/>
                <w:sz w:val="18"/>
              </w:rPr>
              <w:t xml:space="preserve"> </w:t>
            </w:r>
            <w:r>
              <w:rPr>
                <w:color w:val="231F20"/>
                <w:sz w:val="18"/>
              </w:rPr>
              <w:t xml:space="preserve">Классифика- ция на группы духовых, ударных, струнных. Музыкаль- ная викторина на знание тембров народных инструмен- </w:t>
            </w:r>
            <w:r>
              <w:rPr>
                <w:color w:val="231F20"/>
                <w:spacing w:val="-4"/>
                <w:sz w:val="18"/>
              </w:rPr>
              <w:t>тов.</w:t>
            </w:r>
          </w:p>
          <w:p w:rsidR="00DC388F" w:rsidRDefault="004B1DF8">
            <w:pPr>
              <w:pStyle w:val="TableParagraph"/>
              <w:spacing w:before="5" w:line="232" w:lineRule="auto"/>
              <w:ind w:left="112"/>
              <w:rPr>
                <w:sz w:val="18"/>
              </w:rPr>
            </w:pPr>
            <w:r>
              <w:rPr>
                <w:color w:val="231F20"/>
                <w:sz w:val="18"/>
              </w:rPr>
              <w:t>Двигательная</w:t>
            </w:r>
            <w:r>
              <w:rPr>
                <w:color w:val="231F20"/>
                <w:spacing w:val="-15"/>
                <w:sz w:val="18"/>
              </w:rPr>
              <w:t xml:space="preserve"> </w:t>
            </w:r>
            <w:r>
              <w:rPr>
                <w:color w:val="231F20"/>
                <w:sz w:val="18"/>
              </w:rPr>
              <w:t>игра</w:t>
            </w:r>
            <w:r>
              <w:rPr>
                <w:color w:val="231F20"/>
                <w:spacing w:val="-14"/>
                <w:sz w:val="18"/>
              </w:rPr>
              <w:t xml:space="preserve"> </w:t>
            </w:r>
            <w:r>
              <w:rPr>
                <w:color w:val="231F20"/>
                <w:sz w:val="18"/>
              </w:rPr>
              <w:t>—</w:t>
            </w:r>
            <w:r>
              <w:rPr>
                <w:color w:val="231F20"/>
                <w:spacing w:val="-15"/>
                <w:sz w:val="18"/>
              </w:rPr>
              <w:t xml:space="preserve"> </w:t>
            </w:r>
            <w:r>
              <w:rPr>
                <w:color w:val="231F20"/>
                <w:sz w:val="18"/>
              </w:rPr>
              <w:t>импровизация-подражание</w:t>
            </w:r>
            <w:r>
              <w:rPr>
                <w:color w:val="231F20"/>
                <w:spacing w:val="-14"/>
                <w:sz w:val="18"/>
              </w:rPr>
              <w:t xml:space="preserve"> </w:t>
            </w:r>
            <w:r>
              <w:rPr>
                <w:color w:val="231F20"/>
                <w:sz w:val="18"/>
              </w:rPr>
              <w:t>игре</w:t>
            </w:r>
            <w:r>
              <w:rPr>
                <w:color w:val="231F20"/>
                <w:spacing w:val="-14"/>
                <w:sz w:val="18"/>
              </w:rPr>
              <w:t xml:space="preserve"> </w:t>
            </w:r>
            <w:r>
              <w:rPr>
                <w:color w:val="231F20"/>
                <w:sz w:val="18"/>
              </w:rPr>
              <w:t>на музыкальных инструментах.</w:t>
            </w:r>
          </w:p>
          <w:p w:rsidR="00DC388F" w:rsidRDefault="004B1DF8">
            <w:pPr>
              <w:pStyle w:val="TableParagraph"/>
              <w:spacing w:before="2" w:line="232" w:lineRule="auto"/>
              <w:ind w:left="112"/>
              <w:rPr>
                <w:sz w:val="18"/>
              </w:rPr>
            </w:pPr>
            <w:r>
              <w:rPr>
                <w:color w:val="231F20"/>
                <w:sz w:val="18"/>
              </w:rPr>
              <w:t>Слушание фортепианных пьес композиторов, исполнение песен,</w:t>
            </w:r>
            <w:r>
              <w:rPr>
                <w:color w:val="231F20"/>
                <w:spacing w:val="-15"/>
                <w:sz w:val="18"/>
              </w:rPr>
              <w:t xml:space="preserve"> </w:t>
            </w:r>
            <w:r>
              <w:rPr>
                <w:color w:val="231F20"/>
                <w:sz w:val="18"/>
              </w:rPr>
              <w:t>в</w:t>
            </w:r>
            <w:r>
              <w:rPr>
                <w:color w:val="231F20"/>
                <w:spacing w:val="-14"/>
                <w:sz w:val="18"/>
              </w:rPr>
              <w:t xml:space="preserve"> </w:t>
            </w:r>
            <w:r>
              <w:rPr>
                <w:color w:val="231F20"/>
                <w:sz w:val="18"/>
              </w:rPr>
              <w:t>которых</w:t>
            </w:r>
            <w:r>
              <w:rPr>
                <w:color w:val="231F20"/>
                <w:spacing w:val="-15"/>
                <w:sz w:val="18"/>
              </w:rPr>
              <w:t xml:space="preserve"> </w:t>
            </w:r>
            <w:r>
              <w:rPr>
                <w:color w:val="231F20"/>
                <w:sz w:val="18"/>
              </w:rPr>
              <w:t>присутствуют</w:t>
            </w:r>
            <w:r>
              <w:rPr>
                <w:color w:val="231F20"/>
                <w:spacing w:val="-14"/>
                <w:sz w:val="18"/>
              </w:rPr>
              <w:t xml:space="preserve"> </w:t>
            </w:r>
            <w:r>
              <w:rPr>
                <w:color w:val="231F20"/>
                <w:sz w:val="18"/>
              </w:rPr>
              <w:t>звукоизобразительные</w:t>
            </w:r>
            <w:r>
              <w:rPr>
                <w:color w:val="231F20"/>
                <w:spacing w:val="-14"/>
                <w:sz w:val="18"/>
              </w:rPr>
              <w:t xml:space="preserve"> </w:t>
            </w:r>
            <w:r>
              <w:rPr>
                <w:color w:val="231F20"/>
                <w:sz w:val="18"/>
              </w:rPr>
              <w:t>эле- менты, подражание голосам народных инструментов.</w:t>
            </w:r>
          </w:p>
        </w:tc>
      </w:tr>
    </w:tbl>
    <w:p w:rsidR="00DC388F" w:rsidRDefault="00DC388F">
      <w:pPr>
        <w:spacing w:line="232" w:lineRule="auto"/>
        <w:rPr>
          <w:sz w:val="18"/>
        </w:rPr>
        <w:sectPr w:rsidR="00DC388F">
          <w:footerReference w:type="even" r:id="rId73"/>
          <w:pgSz w:w="12020" w:h="7830" w:orient="landscape"/>
          <w:pgMar w:top="640" w:right="600" w:bottom="280" w:left="1020" w:header="0" w:footer="0" w:gutter="0"/>
          <w:cols w:space="720"/>
        </w:sectPr>
      </w:pPr>
    </w:p>
    <w:p w:rsidR="00DC388F" w:rsidRDefault="00FE2E70">
      <w:pPr>
        <w:pStyle w:val="a3"/>
        <w:spacing w:before="10"/>
        <w:ind w:left="0" w:right="0" w:firstLine="0"/>
        <w:jc w:val="left"/>
        <w:rPr>
          <w:rFonts w:ascii="Times New Roman"/>
          <w:i/>
          <w:sz w:val="2"/>
        </w:rPr>
      </w:pPr>
      <w:r>
        <w:pict>
          <v:shape id="docshape187" o:spid="_x0000_s1142" type="#_x0000_t202" style="position:absolute;margin-left:33.95pt;margin-top:35.85pt;width:12.5pt;height:86.35pt;z-index:15779328;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188" o:spid="_x0000_s1141" type="#_x0000_t202" style="position:absolute;margin-left:33.85pt;margin-top:339.9pt;width:12.6pt;height:14.9pt;z-index:15779840;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1153"/>
        </w:trPr>
        <w:tc>
          <w:tcPr>
            <w:tcW w:w="1191" w:type="dxa"/>
          </w:tcPr>
          <w:p w:rsidR="00DC388F" w:rsidRDefault="00DC388F">
            <w:pPr>
              <w:pStyle w:val="TableParagraph"/>
              <w:rPr>
                <w:rFonts w:ascii="Times New Roman"/>
                <w:sz w:val="16"/>
              </w:rPr>
            </w:pPr>
          </w:p>
        </w:tc>
        <w:tc>
          <w:tcPr>
            <w:tcW w:w="1134" w:type="dxa"/>
          </w:tcPr>
          <w:p w:rsidR="00DC388F" w:rsidRDefault="00DC388F">
            <w:pPr>
              <w:pStyle w:val="TableParagraph"/>
              <w:rPr>
                <w:rFonts w:ascii="Times New Roman"/>
                <w:sz w:val="16"/>
              </w:rPr>
            </w:pPr>
          </w:p>
        </w:tc>
        <w:tc>
          <w:tcPr>
            <w:tcW w:w="2211" w:type="dxa"/>
          </w:tcPr>
          <w:p w:rsidR="00DC388F" w:rsidRDefault="00DC388F">
            <w:pPr>
              <w:pStyle w:val="TableParagraph"/>
              <w:rPr>
                <w:rFonts w:ascii="Times New Roman"/>
                <w:sz w:val="16"/>
              </w:rPr>
            </w:pPr>
          </w:p>
        </w:tc>
        <w:tc>
          <w:tcPr>
            <w:tcW w:w="5602" w:type="dxa"/>
          </w:tcPr>
          <w:p w:rsidR="00DC388F" w:rsidRDefault="004B1DF8">
            <w:pPr>
              <w:pStyle w:val="TableParagraph"/>
              <w:spacing w:before="61" w:line="206"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3" w:line="228" w:lineRule="auto"/>
              <w:ind w:left="112"/>
              <w:rPr>
                <w:sz w:val="18"/>
              </w:rPr>
            </w:pPr>
            <w:r>
              <w:rPr>
                <w:color w:val="231F20"/>
                <w:sz w:val="18"/>
              </w:rPr>
              <w:t>Просмотр</w:t>
            </w:r>
            <w:r>
              <w:rPr>
                <w:color w:val="231F20"/>
                <w:spacing w:val="-10"/>
                <w:sz w:val="18"/>
              </w:rPr>
              <w:t xml:space="preserve"> </w:t>
            </w:r>
            <w:r>
              <w:rPr>
                <w:color w:val="231F20"/>
                <w:sz w:val="18"/>
              </w:rPr>
              <w:t>видеофильма</w:t>
            </w:r>
            <w:r>
              <w:rPr>
                <w:color w:val="231F20"/>
                <w:spacing w:val="-10"/>
                <w:sz w:val="18"/>
              </w:rPr>
              <w:t xml:space="preserve"> </w:t>
            </w:r>
            <w:r>
              <w:rPr>
                <w:color w:val="231F20"/>
                <w:sz w:val="18"/>
              </w:rPr>
              <w:t>о</w:t>
            </w:r>
            <w:r>
              <w:rPr>
                <w:color w:val="231F20"/>
                <w:spacing w:val="-10"/>
                <w:sz w:val="18"/>
              </w:rPr>
              <w:t xml:space="preserve"> </w:t>
            </w:r>
            <w:r>
              <w:rPr>
                <w:color w:val="231F20"/>
                <w:sz w:val="18"/>
              </w:rPr>
              <w:t>русских</w:t>
            </w:r>
            <w:r>
              <w:rPr>
                <w:color w:val="231F20"/>
                <w:spacing w:val="-10"/>
                <w:sz w:val="18"/>
              </w:rPr>
              <w:t xml:space="preserve"> </w:t>
            </w:r>
            <w:r>
              <w:rPr>
                <w:color w:val="231F20"/>
                <w:sz w:val="18"/>
              </w:rPr>
              <w:t>музыкальных</w:t>
            </w:r>
            <w:r>
              <w:rPr>
                <w:color w:val="231F20"/>
                <w:spacing w:val="-10"/>
                <w:sz w:val="18"/>
              </w:rPr>
              <w:t xml:space="preserve"> </w:t>
            </w:r>
            <w:r>
              <w:rPr>
                <w:color w:val="231F20"/>
                <w:sz w:val="18"/>
              </w:rPr>
              <w:t xml:space="preserve">инстру- </w:t>
            </w:r>
            <w:r>
              <w:rPr>
                <w:color w:val="231F20"/>
                <w:spacing w:val="-2"/>
                <w:sz w:val="18"/>
              </w:rPr>
              <w:t>ментах.</w:t>
            </w:r>
          </w:p>
          <w:p w:rsidR="00DC388F" w:rsidRDefault="004B1DF8">
            <w:pPr>
              <w:pStyle w:val="TableParagraph"/>
              <w:spacing w:line="228" w:lineRule="auto"/>
              <w:ind w:left="112"/>
              <w:rPr>
                <w:sz w:val="18"/>
              </w:rPr>
            </w:pPr>
            <w:r>
              <w:rPr>
                <w:color w:val="231F20"/>
                <w:sz w:val="18"/>
              </w:rPr>
              <w:t>Посещение музыкального или краеведческого музея. Освоение</w:t>
            </w:r>
            <w:r>
              <w:rPr>
                <w:color w:val="231F20"/>
                <w:spacing w:val="-12"/>
                <w:sz w:val="18"/>
              </w:rPr>
              <w:t xml:space="preserve"> </w:t>
            </w:r>
            <w:r>
              <w:rPr>
                <w:color w:val="231F20"/>
                <w:sz w:val="18"/>
              </w:rPr>
              <w:t>простейших</w:t>
            </w:r>
            <w:r>
              <w:rPr>
                <w:color w:val="231F20"/>
                <w:spacing w:val="-12"/>
                <w:sz w:val="18"/>
              </w:rPr>
              <w:t xml:space="preserve"> </w:t>
            </w:r>
            <w:r>
              <w:rPr>
                <w:color w:val="231F20"/>
                <w:sz w:val="18"/>
              </w:rPr>
              <w:t>навыков</w:t>
            </w:r>
            <w:r>
              <w:rPr>
                <w:color w:val="231F20"/>
                <w:spacing w:val="-12"/>
                <w:sz w:val="18"/>
              </w:rPr>
              <w:t xml:space="preserve"> </w:t>
            </w:r>
            <w:r>
              <w:rPr>
                <w:color w:val="231F20"/>
                <w:sz w:val="18"/>
              </w:rPr>
              <w:t>игры</w:t>
            </w:r>
            <w:r>
              <w:rPr>
                <w:color w:val="231F20"/>
                <w:spacing w:val="-12"/>
                <w:sz w:val="18"/>
              </w:rPr>
              <w:t xml:space="preserve"> </w:t>
            </w:r>
            <w:r>
              <w:rPr>
                <w:color w:val="231F20"/>
                <w:sz w:val="18"/>
              </w:rPr>
              <w:t>на</w:t>
            </w:r>
            <w:r>
              <w:rPr>
                <w:color w:val="231F20"/>
                <w:spacing w:val="-12"/>
                <w:sz w:val="18"/>
              </w:rPr>
              <w:t xml:space="preserve"> </w:t>
            </w:r>
            <w:r>
              <w:rPr>
                <w:color w:val="231F20"/>
                <w:sz w:val="18"/>
              </w:rPr>
              <w:t>свирели,</w:t>
            </w:r>
            <w:r>
              <w:rPr>
                <w:color w:val="231F20"/>
                <w:spacing w:val="-12"/>
                <w:sz w:val="18"/>
              </w:rPr>
              <w:t xml:space="preserve"> </w:t>
            </w:r>
            <w:r>
              <w:rPr>
                <w:color w:val="231F20"/>
                <w:sz w:val="18"/>
              </w:rPr>
              <w:t>ложках</w:t>
            </w:r>
          </w:p>
        </w:tc>
      </w:tr>
      <w:tr w:rsidR="00DC388F">
        <w:trPr>
          <w:trHeight w:val="2550"/>
        </w:trPr>
        <w:tc>
          <w:tcPr>
            <w:tcW w:w="1191" w:type="dxa"/>
            <w:tcBorders>
              <w:left w:val="single" w:sz="6" w:space="0" w:color="231F20"/>
              <w:right w:val="single" w:sz="6" w:space="0" w:color="231F20"/>
            </w:tcBorders>
          </w:tcPr>
          <w:p w:rsidR="00DC388F" w:rsidRDefault="004B1DF8">
            <w:pPr>
              <w:pStyle w:val="TableParagraph"/>
              <w:spacing w:before="61" w:line="206" w:lineRule="exact"/>
              <w:ind w:left="110"/>
              <w:rPr>
                <w:sz w:val="18"/>
              </w:rPr>
            </w:pPr>
            <w:r>
              <w:rPr>
                <w:color w:val="231F20"/>
                <w:spacing w:val="-5"/>
                <w:w w:val="110"/>
                <w:sz w:val="18"/>
              </w:rPr>
              <w:t>Г)</w:t>
            </w:r>
          </w:p>
          <w:p w:rsidR="00DC388F" w:rsidRDefault="004B1DF8">
            <w:pPr>
              <w:pStyle w:val="TableParagraph"/>
              <w:spacing w:before="3" w:line="228" w:lineRule="auto"/>
              <w:ind w:left="110"/>
              <w:rPr>
                <w:sz w:val="18"/>
              </w:rPr>
            </w:pPr>
            <w:r>
              <w:rPr>
                <w:color w:val="231F20"/>
                <w:sz w:val="18"/>
              </w:rPr>
              <w:t>1—3</w:t>
            </w:r>
            <w:r>
              <w:rPr>
                <w:color w:val="231F20"/>
                <w:spacing w:val="-11"/>
                <w:sz w:val="18"/>
              </w:rPr>
              <w:t xml:space="preserve"> </w:t>
            </w:r>
            <w:r>
              <w:rPr>
                <w:color w:val="231F20"/>
                <w:sz w:val="18"/>
              </w:rPr>
              <w:t xml:space="preserve">уч. </w:t>
            </w:r>
            <w:r>
              <w:rPr>
                <w:color w:val="231F20"/>
                <w:spacing w:val="-4"/>
                <w:sz w:val="18"/>
              </w:rPr>
              <w:t>часа</w:t>
            </w:r>
          </w:p>
        </w:tc>
        <w:tc>
          <w:tcPr>
            <w:tcW w:w="1134" w:type="dxa"/>
            <w:tcBorders>
              <w:left w:val="single" w:sz="6" w:space="0" w:color="231F20"/>
            </w:tcBorders>
          </w:tcPr>
          <w:p w:rsidR="00DC388F" w:rsidRDefault="004B1DF8">
            <w:pPr>
              <w:pStyle w:val="TableParagraph"/>
              <w:spacing w:before="69" w:line="228" w:lineRule="auto"/>
              <w:ind w:left="110" w:right="269"/>
              <w:jc w:val="both"/>
              <w:rPr>
                <w:sz w:val="18"/>
              </w:rPr>
            </w:pPr>
            <w:r>
              <w:rPr>
                <w:color w:val="231F20"/>
                <w:spacing w:val="-2"/>
                <w:sz w:val="18"/>
              </w:rPr>
              <w:t xml:space="preserve">Сказки, </w:t>
            </w:r>
            <w:r>
              <w:rPr>
                <w:color w:val="231F20"/>
                <w:sz w:val="18"/>
              </w:rPr>
              <w:t>мифы</w:t>
            </w:r>
            <w:r>
              <w:rPr>
                <w:color w:val="231F20"/>
                <w:spacing w:val="-15"/>
                <w:sz w:val="18"/>
              </w:rPr>
              <w:t xml:space="preserve"> </w:t>
            </w:r>
            <w:r>
              <w:rPr>
                <w:color w:val="231F20"/>
                <w:sz w:val="18"/>
              </w:rPr>
              <w:t xml:space="preserve">и </w:t>
            </w:r>
            <w:r>
              <w:rPr>
                <w:color w:val="231F20"/>
                <w:spacing w:val="-2"/>
                <w:sz w:val="18"/>
              </w:rPr>
              <w:t>легенды</w:t>
            </w:r>
          </w:p>
        </w:tc>
        <w:tc>
          <w:tcPr>
            <w:tcW w:w="2211" w:type="dxa"/>
          </w:tcPr>
          <w:p w:rsidR="00DC388F" w:rsidRDefault="004B1DF8">
            <w:pPr>
              <w:pStyle w:val="TableParagraph"/>
              <w:spacing w:before="69" w:line="228" w:lineRule="auto"/>
              <w:ind w:left="112" w:right="131"/>
              <w:rPr>
                <w:sz w:val="18"/>
              </w:rPr>
            </w:pPr>
            <w:r>
              <w:rPr>
                <w:color w:val="231F20"/>
                <w:sz w:val="18"/>
              </w:rPr>
              <w:t>Народные</w:t>
            </w:r>
            <w:r>
              <w:rPr>
                <w:color w:val="231F20"/>
                <w:spacing w:val="-15"/>
                <w:sz w:val="18"/>
              </w:rPr>
              <w:t xml:space="preserve"> </w:t>
            </w:r>
            <w:r>
              <w:rPr>
                <w:color w:val="231F20"/>
                <w:sz w:val="18"/>
              </w:rPr>
              <w:t>сказители. Русские народные сказания, былины.</w:t>
            </w:r>
          </w:p>
          <w:p w:rsidR="00DC388F" w:rsidRDefault="004B1DF8">
            <w:pPr>
              <w:pStyle w:val="TableParagraph"/>
              <w:spacing w:line="228" w:lineRule="auto"/>
              <w:ind w:left="112" w:right="889"/>
              <w:rPr>
                <w:sz w:val="18"/>
              </w:rPr>
            </w:pPr>
            <w:r>
              <w:rPr>
                <w:color w:val="231F20"/>
                <w:w w:val="95"/>
                <w:sz w:val="18"/>
              </w:rPr>
              <w:t>Эпос</w:t>
            </w:r>
            <w:r>
              <w:rPr>
                <w:color w:val="231F20"/>
                <w:spacing w:val="-12"/>
                <w:w w:val="95"/>
                <w:sz w:val="18"/>
              </w:rPr>
              <w:t xml:space="preserve"> </w:t>
            </w:r>
            <w:r>
              <w:rPr>
                <w:color w:val="231F20"/>
                <w:w w:val="95"/>
                <w:sz w:val="18"/>
              </w:rPr>
              <w:t xml:space="preserve">народов </w:t>
            </w:r>
            <w:r>
              <w:rPr>
                <w:color w:val="231F20"/>
                <w:spacing w:val="-2"/>
                <w:sz w:val="18"/>
              </w:rPr>
              <w:t>России</w:t>
            </w:r>
            <w:r>
              <w:rPr>
                <w:color w:val="231F20"/>
                <w:spacing w:val="-2"/>
                <w:position w:val="4"/>
                <w:sz w:val="12"/>
              </w:rPr>
              <w:t>2</w:t>
            </w:r>
            <w:r>
              <w:rPr>
                <w:color w:val="231F20"/>
                <w:spacing w:val="-2"/>
                <w:sz w:val="18"/>
              </w:rPr>
              <w:t>.</w:t>
            </w:r>
          </w:p>
          <w:p w:rsidR="00DC388F" w:rsidRDefault="004B1DF8">
            <w:pPr>
              <w:pStyle w:val="TableParagraph"/>
              <w:spacing w:line="228" w:lineRule="auto"/>
              <w:ind w:left="112" w:right="411"/>
              <w:rPr>
                <w:sz w:val="18"/>
              </w:rPr>
            </w:pPr>
            <w:r>
              <w:rPr>
                <w:color w:val="231F20"/>
                <w:sz w:val="18"/>
              </w:rPr>
              <w:t>Сказки</w:t>
            </w:r>
            <w:r>
              <w:rPr>
                <w:color w:val="231F20"/>
                <w:spacing w:val="-15"/>
                <w:sz w:val="18"/>
              </w:rPr>
              <w:t xml:space="preserve"> </w:t>
            </w:r>
            <w:r>
              <w:rPr>
                <w:color w:val="231F20"/>
                <w:sz w:val="18"/>
              </w:rPr>
              <w:t>и</w:t>
            </w:r>
            <w:r>
              <w:rPr>
                <w:color w:val="231F20"/>
                <w:spacing w:val="-14"/>
                <w:sz w:val="18"/>
              </w:rPr>
              <w:t xml:space="preserve"> </w:t>
            </w:r>
            <w:r>
              <w:rPr>
                <w:color w:val="231F20"/>
                <w:sz w:val="18"/>
              </w:rPr>
              <w:t>легенды о музыке</w:t>
            </w:r>
          </w:p>
          <w:p w:rsidR="00DC388F" w:rsidRDefault="004B1DF8">
            <w:pPr>
              <w:pStyle w:val="TableParagraph"/>
              <w:spacing w:line="201" w:lineRule="exact"/>
              <w:ind w:left="112"/>
              <w:rPr>
                <w:sz w:val="18"/>
              </w:rPr>
            </w:pPr>
            <w:r>
              <w:rPr>
                <w:color w:val="231F20"/>
                <w:sz w:val="18"/>
              </w:rPr>
              <w:t>и</w:t>
            </w:r>
            <w:r>
              <w:rPr>
                <w:color w:val="231F20"/>
                <w:spacing w:val="5"/>
                <w:sz w:val="18"/>
              </w:rPr>
              <w:t xml:space="preserve"> </w:t>
            </w:r>
            <w:r>
              <w:rPr>
                <w:color w:val="231F20"/>
                <w:spacing w:val="-2"/>
                <w:sz w:val="18"/>
              </w:rPr>
              <w:t>музыкантах</w:t>
            </w:r>
          </w:p>
        </w:tc>
        <w:tc>
          <w:tcPr>
            <w:tcW w:w="5602" w:type="dxa"/>
            <w:tcBorders>
              <w:bottom w:val="single" w:sz="6" w:space="0" w:color="231F20"/>
            </w:tcBorders>
          </w:tcPr>
          <w:p w:rsidR="00DC388F" w:rsidRDefault="004B1DF8">
            <w:pPr>
              <w:pStyle w:val="TableParagraph"/>
              <w:spacing w:before="69" w:line="228" w:lineRule="auto"/>
              <w:ind w:left="112"/>
              <w:rPr>
                <w:sz w:val="18"/>
              </w:rPr>
            </w:pPr>
            <w:r>
              <w:rPr>
                <w:color w:val="231F20"/>
                <w:w w:val="95"/>
                <w:sz w:val="18"/>
              </w:rPr>
              <w:t xml:space="preserve">Знакомство с манерой сказывания нараспев. Слушание </w:t>
            </w:r>
            <w:r>
              <w:rPr>
                <w:color w:val="231F20"/>
                <w:sz w:val="18"/>
              </w:rPr>
              <w:t xml:space="preserve">сказок, былин, эпических сказаний, рассказываемых </w:t>
            </w:r>
            <w:r>
              <w:rPr>
                <w:color w:val="231F20"/>
                <w:spacing w:val="-2"/>
                <w:sz w:val="18"/>
              </w:rPr>
              <w:t>нараспев.</w:t>
            </w:r>
          </w:p>
          <w:p w:rsidR="00DC388F" w:rsidRDefault="004B1DF8">
            <w:pPr>
              <w:pStyle w:val="TableParagraph"/>
              <w:spacing w:line="228" w:lineRule="auto"/>
              <w:ind w:left="112"/>
              <w:rPr>
                <w:sz w:val="18"/>
              </w:rPr>
            </w:pPr>
            <w:r>
              <w:rPr>
                <w:color w:val="231F20"/>
                <w:sz w:val="18"/>
              </w:rPr>
              <w:t>В</w:t>
            </w:r>
            <w:r>
              <w:rPr>
                <w:color w:val="231F20"/>
                <w:spacing w:val="-4"/>
                <w:sz w:val="18"/>
              </w:rPr>
              <w:t xml:space="preserve"> </w:t>
            </w:r>
            <w:r>
              <w:rPr>
                <w:color w:val="231F20"/>
                <w:sz w:val="18"/>
              </w:rPr>
              <w:t>инструментальной</w:t>
            </w:r>
            <w:r>
              <w:rPr>
                <w:color w:val="231F20"/>
                <w:spacing w:val="-4"/>
                <w:sz w:val="18"/>
              </w:rPr>
              <w:t xml:space="preserve"> </w:t>
            </w:r>
            <w:r>
              <w:rPr>
                <w:color w:val="231F20"/>
                <w:sz w:val="18"/>
              </w:rPr>
              <w:t>музыке</w:t>
            </w:r>
            <w:r>
              <w:rPr>
                <w:color w:val="231F20"/>
                <w:spacing w:val="-4"/>
                <w:sz w:val="18"/>
              </w:rPr>
              <w:t xml:space="preserve"> </w:t>
            </w:r>
            <w:r>
              <w:rPr>
                <w:color w:val="231F20"/>
                <w:sz w:val="18"/>
              </w:rPr>
              <w:t>определение</w:t>
            </w:r>
            <w:r>
              <w:rPr>
                <w:color w:val="231F20"/>
                <w:spacing w:val="-4"/>
                <w:sz w:val="18"/>
              </w:rPr>
              <w:t xml:space="preserve"> </w:t>
            </w:r>
            <w:r>
              <w:rPr>
                <w:color w:val="231F20"/>
                <w:sz w:val="18"/>
              </w:rPr>
              <w:t>на</w:t>
            </w:r>
            <w:r>
              <w:rPr>
                <w:color w:val="231F20"/>
                <w:spacing w:val="-4"/>
                <w:sz w:val="18"/>
              </w:rPr>
              <w:t xml:space="preserve"> </w:t>
            </w:r>
            <w:r>
              <w:rPr>
                <w:color w:val="231F20"/>
                <w:sz w:val="18"/>
              </w:rPr>
              <w:t>слух</w:t>
            </w:r>
            <w:r>
              <w:rPr>
                <w:color w:val="231F20"/>
                <w:spacing w:val="-4"/>
                <w:sz w:val="18"/>
              </w:rPr>
              <w:t xml:space="preserve"> </w:t>
            </w:r>
            <w:r>
              <w:rPr>
                <w:color w:val="231F20"/>
                <w:sz w:val="18"/>
              </w:rPr>
              <w:t>музы- кальных интонаций речитативного характера.</w:t>
            </w:r>
          </w:p>
          <w:p w:rsidR="00DC388F" w:rsidRDefault="004B1DF8">
            <w:pPr>
              <w:pStyle w:val="TableParagraph"/>
              <w:spacing w:line="228" w:lineRule="auto"/>
              <w:ind w:left="112" w:right="339"/>
              <w:rPr>
                <w:sz w:val="18"/>
              </w:rPr>
            </w:pPr>
            <w:r>
              <w:rPr>
                <w:color w:val="231F20"/>
                <w:sz w:val="18"/>
              </w:rPr>
              <w:t>Создание</w:t>
            </w:r>
            <w:r>
              <w:rPr>
                <w:color w:val="231F20"/>
                <w:spacing w:val="-9"/>
                <w:sz w:val="18"/>
              </w:rPr>
              <w:t xml:space="preserve"> </w:t>
            </w:r>
            <w:r>
              <w:rPr>
                <w:color w:val="231F20"/>
                <w:sz w:val="18"/>
              </w:rPr>
              <w:t>иллюстраций</w:t>
            </w:r>
            <w:r>
              <w:rPr>
                <w:color w:val="231F20"/>
                <w:spacing w:val="-9"/>
                <w:sz w:val="18"/>
              </w:rPr>
              <w:t xml:space="preserve"> </w:t>
            </w:r>
            <w:r>
              <w:rPr>
                <w:color w:val="231F20"/>
                <w:sz w:val="18"/>
              </w:rPr>
              <w:t>к</w:t>
            </w:r>
            <w:r>
              <w:rPr>
                <w:color w:val="231F20"/>
                <w:spacing w:val="-9"/>
                <w:sz w:val="18"/>
              </w:rPr>
              <w:t xml:space="preserve"> </w:t>
            </w:r>
            <w:r>
              <w:rPr>
                <w:color w:val="231F20"/>
                <w:sz w:val="18"/>
              </w:rPr>
              <w:t>прослушанным</w:t>
            </w:r>
            <w:r>
              <w:rPr>
                <w:color w:val="231F20"/>
                <w:spacing w:val="-9"/>
                <w:sz w:val="18"/>
              </w:rPr>
              <w:t xml:space="preserve"> </w:t>
            </w:r>
            <w:r>
              <w:rPr>
                <w:color w:val="231F20"/>
                <w:sz w:val="18"/>
              </w:rPr>
              <w:t>музыкальным и литературным произведениям.</w:t>
            </w:r>
          </w:p>
          <w:p w:rsidR="00DC388F" w:rsidRDefault="004B1DF8">
            <w:pPr>
              <w:pStyle w:val="TableParagraph"/>
              <w:spacing w:line="196"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line="228" w:lineRule="auto"/>
              <w:ind w:left="112"/>
              <w:rPr>
                <w:sz w:val="18"/>
              </w:rPr>
            </w:pPr>
            <w:r>
              <w:rPr>
                <w:color w:val="231F20"/>
                <w:sz w:val="18"/>
              </w:rPr>
              <w:t>Просмотр</w:t>
            </w:r>
            <w:r>
              <w:rPr>
                <w:color w:val="231F20"/>
                <w:spacing w:val="-15"/>
                <w:sz w:val="18"/>
              </w:rPr>
              <w:t xml:space="preserve"> </w:t>
            </w:r>
            <w:r>
              <w:rPr>
                <w:color w:val="231F20"/>
                <w:sz w:val="18"/>
              </w:rPr>
              <w:t>фильмов,</w:t>
            </w:r>
            <w:r>
              <w:rPr>
                <w:color w:val="231F20"/>
                <w:spacing w:val="-14"/>
                <w:sz w:val="18"/>
              </w:rPr>
              <w:t xml:space="preserve"> </w:t>
            </w:r>
            <w:r>
              <w:rPr>
                <w:color w:val="231F20"/>
                <w:sz w:val="18"/>
              </w:rPr>
              <w:t>мультфильмов,</w:t>
            </w:r>
            <w:r>
              <w:rPr>
                <w:color w:val="231F20"/>
                <w:spacing w:val="-15"/>
                <w:sz w:val="18"/>
              </w:rPr>
              <w:t xml:space="preserve"> </w:t>
            </w:r>
            <w:r>
              <w:rPr>
                <w:color w:val="231F20"/>
                <w:sz w:val="18"/>
              </w:rPr>
              <w:t>созданных</w:t>
            </w:r>
            <w:r>
              <w:rPr>
                <w:color w:val="231F20"/>
                <w:spacing w:val="-14"/>
                <w:sz w:val="18"/>
              </w:rPr>
              <w:t xml:space="preserve"> </w:t>
            </w:r>
            <w:r>
              <w:rPr>
                <w:color w:val="231F20"/>
                <w:sz w:val="18"/>
              </w:rPr>
              <w:t>на</w:t>
            </w:r>
            <w:r>
              <w:rPr>
                <w:color w:val="231F20"/>
                <w:spacing w:val="-14"/>
                <w:sz w:val="18"/>
              </w:rPr>
              <w:t xml:space="preserve"> </w:t>
            </w:r>
            <w:r>
              <w:rPr>
                <w:color w:val="231F20"/>
                <w:sz w:val="18"/>
              </w:rPr>
              <w:t>основе былин, сказаний.</w:t>
            </w:r>
          </w:p>
          <w:p w:rsidR="00DC388F" w:rsidRDefault="004B1DF8">
            <w:pPr>
              <w:pStyle w:val="TableParagraph"/>
              <w:spacing w:line="228" w:lineRule="auto"/>
              <w:ind w:left="112" w:right="218"/>
              <w:rPr>
                <w:sz w:val="18"/>
              </w:rPr>
            </w:pPr>
            <w:r>
              <w:rPr>
                <w:color w:val="231F20"/>
                <w:w w:val="95"/>
                <w:sz w:val="18"/>
              </w:rPr>
              <w:t xml:space="preserve">Речитативная импровизация — чтение нараспев фрагмен- </w:t>
            </w:r>
            <w:r>
              <w:rPr>
                <w:color w:val="231F20"/>
                <w:sz w:val="18"/>
              </w:rPr>
              <w:t>та сказки, былины</w:t>
            </w:r>
          </w:p>
        </w:tc>
      </w:tr>
      <w:tr w:rsidR="00DC388F">
        <w:trPr>
          <w:trHeight w:val="1148"/>
        </w:trPr>
        <w:tc>
          <w:tcPr>
            <w:tcW w:w="1191" w:type="dxa"/>
          </w:tcPr>
          <w:p w:rsidR="00DC388F" w:rsidRDefault="004B1DF8">
            <w:pPr>
              <w:pStyle w:val="TableParagraph"/>
              <w:spacing w:before="58" w:line="206" w:lineRule="exact"/>
              <w:ind w:left="113"/>
              <w:rPr>
                <w:sz w:val="18"/>
              </w:rPr>
            </w:pPr>
            <w:r>
              <w:rPr>
                <w:color w:val="231F20"/>
                <w:spacing w:val="-5"/>
                <w:w w:val="105"/>
                <w:sz w:val="18"/>
              </w:rPr>
              <w:t>Д)</w:t>
            </w:r>
          </w:p>
          <w:p w:rsidR="00DC388F" w:rsidRDefault="004B1DF8">
            <w:pPr>
              <w:pStyle w:val="TableParagraph"/>
              <w:spacing w:before="3" w:line="228" w:lineRule="auto"/>
              <w:ind w:left="113"/>
              <w:rPr>
                <w:sz w:val="18"/>
              </w:rPr>
            </w:pPr>
            <w:r>
              <w:rPr>
                <w:color w:val="231F20"/>
                <w:sz w:val="18"/>
              </w:rPr>
              <w:t>2—4</w:t>
            </w:r>
            <w:r>
              <w:rPr>
                <w:color w:val="231F20"/>
                <w:spacing w:val="-12"/>
                <w:sz w:val="18"/>
              </w:rPr>
              <w:t xml:space="preserve"> </w:t>
            </w:r>
            <w:r>
              <w:rPr>
                <w:color w:val="231F20"/>
                <w:sz w:val="18"/>
              </w:rPr>
              <w:t xml:space="preserve">уч. </w:t>
            </w:r>
            <w:r>
              <w:rPr>
                <w:color w:val="231F20"/>
                <w:spacing w:val="-4"/>
                <w:sz w:val="18"/>
              </w:rPr>
              <w:t>часа</w:t>
            </w:r>
          </w:p>
        </w:tc>
        <w:tc>
          <w:tcPr>
            <w:tcW w:w="1134" w:type="dxa"/>
          </w:tcPr>
          <w:p w:rsidR="00DC388F" w:rsidRDefault="004B1DF8">
            <w:pPr>
              <w:pStyle w:val="TableParagraph"/>
              <w:spacing w:before="67" w:line="228" w:lineRule="auto"/>
              <w:ind w:left="112" w:right="192"/>
              <w:rPr>
                <w:sz w:val="18"/>
              </w:rPr>
            </w:pPr>
            <w:r>
              <w:rPr>
                <w:color w:val="231F20"/>
                <w:spacing w:val="-2"/>
                <w:sz w:val="18"/>
              </w:rPr>
              <w:t xml:space="preserve">Жанры музы- кального фольк- </w:t>
            </w:r>
            <w:r>
              <w:rPr>
                <w:color w:val="231F20"/>
                <w:spacing w:val="-4"/>
                <w:sz w:val="18"/>
              </w:rPr>
              <w:t>лора</w:t>
            </w:r>
          </w:p>
        </w:tc>
        <w:tc>
          <w:tcPr>
            <w:tcW w:w="2211" w:type="dxa"/>
          </w:tcPr>
          <w:p w:rsidR="00DC388F" w:rsidRDefault="004B1DF8">
            <w:pPr>
              <w:pStyle w:val="TableParagraph"/>
              <w:spacing w:before="67" w:line="228" w:lineRule="auto"/>
              <w:ind w:left="112" w:right="96"/>
              <w:rPr>
                <w:sz w:val="18"/>
              </w:rPr>
            </w:pPr>
            <w:r>
              <w:rPr>
                <w:color w:val="231F20"/>
                <w:sz w:val="18"/>
              </w:rPr>
              <w:t xml:space="preserve">Фольклорные жан- ры, общие для всех </w:t>
            </w:r>
            <w:r>
              <w:rPr>
                <w:color w:val="231F20"/>
                <w:spacing w:val="-2"/>
                <w:sz w:val="18"/>
              </w:rPr>
              <w:t>народов:</w:t>
            </w:r>
            <w:r>
              <w:rPr>
                <w:color w:val="231F20"/>
                <w:spacing w:val="-13"/>
                <w:sz w:val="18"/>
              </w:rPr>
              <w:t xml:space="preserve"> </w:t>
            </w:r>
            <w:r>
              <w:rPr>
                <w:color w:val="231F20"/>
                <w:spacing w:val="-2"/>
                <w:sz w:val="18"/>
              </w:rPr>
              <w:t xml:space="preserve">лирические, </w:t>
            </w:r>
            <w:r>
              <w:rPr>
                <w:color w:val="231F20"/>
                <w:sz w:val="18"/>
              </w:rPr>
              <w:t>трудовые, колыбель- ные песни, танцы</w:t>
            </w:r>
          </w:p>
        </w:tc>
        <w:tc>
          <w:tcPr>
            <w:tcW w:w="5602" w:type="dxa"/>
            <w:tcBorders>
              <w:top w:val="single" w:sz="6" w:space="0" w:color="231F20"/>
              <w:bottom w:val="single" w:sz="6" w:space="0" w:color="231F20"/>
            </w:tcBorders>
          </w:tcPr>
          <w:p w:rsidR="00DC388F" w:rsidRDefault="004B1DF8">
            <w:pPr>
              <w:pStyle w:val="TableParagraph"/>
              <w:spacing w:before="67" w:line="228" w:lineRule="auto"/>
              <w:ind w:left="112"/>
              <w:rPr>
                <w:sz w:val="18"/>
              </w:rPr>
            </w:pPr>
            <w:r>
              <w:rPr>
                <w:color w:val="231F20"/>
                <w:sz w:val="18"/>
              </w:rPr>
              <w:t>Различение</w:t>
            </w:r>
            <w:r>
              <w:rPr>
                <w:color w:val="231F20"/>
                <w:spacing w:val="-1"/>
                <w:sz w:val="18"/>
              </w:rPr>
              <w:t xml:space="preserve"> </w:t>
            </w:r>
            <w:r>
              <w:rPr>
                <w:color w:val="231F20"/>
                <w:sz w:val="18"/>
              </w:rPr>
              <w:t>на</w:t>
            </w:r>
            <w:r>
              <w:rPr>
                <w:color w:val="231F20"/>
                <w:spacing w:val="-1"/>
                <w:sz w:val="18"/>
              </w:rPr>
              <w:t xml:space="preserve"> </w:t>
            </w:r>
            <w:r>
              <w:rPr>
                <w:color w:val="231F20"/>
                <w:sz w:val="18"/>
              </w:rPr>
              <w:t>слух</w:t>
            </w:r>
            <w:r>
              <w:rPr>
                <w:color w:val="231F20"/>
                <w:spacing w:val="-1"/>
                <w:sz w:val="18"/>
              </w:rPr>
              <w:t xml:space="preserve"> </w:t>
            </w:r>
            <w:r>
              <w:rPr>
                <w:color w:val="231F20"/>
                <w:sz w:val="18"/>
              </w:rPr>
              <w:t>контрастных</w:t>
            </w:r>
            <w:r>
              <w:rPr>
                <w:color w:val="231F20"/>
                <w:spacing w:val="-1"/>
                <w:sz w:val="18"/>
              </w:rPr>
              <w:t xml:space="preserve"> </w:t>
            </w:r>
            <w:r>
              <w:rPr>
                <w:color w:val="231F20"/>
                <w:sz w:val="18"/>
              </w:rPr>
              <w:t>по</w:t>
            </w:r>
            <w:r>
              <w:rPr>
                <w:color w:val="231F20"/>
                <w:spacing w:val="-1"/>
                <w:sz w:val="18"/>
              </w:rPr>
              <w:t xml:space="preserve"> </w:t>
            </w:r>
            <w:r>
              <w:rPr>
                <w:color w:val="231F20"/>
                <w:sz w:val="18"/>
              </w:rPr>
              <w:t>характеру</w:t>
            </w:r>
            <w:r>
              <w:rPr>
                <w:color w:val="231F20"/>
                <w:spacing w:val="-1"/>
                <w:sz w:val="18"/>
              </w:rPr>
              <w:t xml:space="preserve"> </w:t>
            </w:r>
            <w:r>
              <w:rPr>
                <w:color w:val="231F20"/>
                <w:sz w:val="18"/>
              </w:rPr>
              <w:t>фольклор- ных жанров: колыбельная, трудовая, лирическая, плясо- вая. Определение, характеристика типичных элементов музыкального языка (темп, ритм, мелодия, динамика</w:t>
            </w:r>
          </w:p>
          <w:p w:rsidR="00DC388F" w:rsidRDefault="004B1DF8">
            <w:pPr>
              <w:pStyle w:val="TableParagraph"/>
              <w:spacing w:line="200" w:lineRule="exact"/>
              <w:ind w:left="112"/>
              <w:rPr>
                <w:sz w:val="18"/>
              </w:rPr>
            </w:pPr>
            <w:r>
              <w:rPr>
                <w:color w:val="231F20"/>
                <w:sz w:val="18"/>
              </w:rPr>
              <w:t>и</w:t>
            </w:r>
            <w:r>
              <w:rPr>
                <w:color w:val="231F20"/>
                <w:spacing w:val="-6"/>
                <w:sz w:val="18"/>
              </w:rPr>
              <w:t xml:space="preserve"> </w:t>
            </w:r>
            <w:r>
              <w:rPr>
                <w:color w:val="231F20"/>
                <w:sz w:val="18"/>
              </w:rPr>
              <w:t>др.),</w:t>
            </w:r>
            <w:r>
              <w:rPr>
                <w:color w:val="231F20"/>
                <w:spacing w:val="-5"/>
                <w:sz w:val="18"/>
              </w:rPr>
              <w:t xml:space="preserve"> </w:t>
            </w:r>
            <w:r>
              <w:rPr>
                <w:color w:val="231F20"/>
                <w:sz w:val="18"/>
              </w:rPr>
              <w:t>состава</w:t>
            </w:r>
            <w:r>
              <w:rPr>
                <w:color w:val="231F20"/>
                <w:spacing w:val="-5"/>
                <w:sz w:val="18"/>
              </w:rPr>
              <w:t xml:space="preserve"> </w:t>
            </w:r>
            <w:r>
              <w:rPr>
                <w:color w:val="231F20"/>
                <w:spacing w:val="-2"/>
                <w:sz w:val="18"/>
              </w:rPr>
              <w:t>исполнителей.</w:t>
            </w:r>
          </w:p>
        </w:tc>
      </w:tr>
    </w:tbl>
    <w:p w:rsidR="00DC388F" w:rsidRDefault="00FE2E70">
      <w:pPr>
        <w:pStyle w:val="a3"/>
        <w:ind w:left="0" w:right="0" w:firstLine="0"/>
        <w:jc w:val="left"/>
        <w:rPr>
          <w:rFonts w:ascii="Times New Roman"/>
          <w:i/>
        </w:rPr>
      </w:pPr>
      <w:r>
        <w:pict>
          <v:shape id="docshape189" o:spid="_x0000_s1140" style="position:absolute;margin-left:56.7pt;margin-top:12.75pt;width:85.05pt;height:.1pt;z-index:-15678464;mso-wrap-distance-left:0;mso-wrap-distance-right:0;mso-position-horizontal-relative:page;mso-position-vertical-relative:text" coordorigin="1134,255" coordsize="1701,0" path="m1134,255r1701,e" filled="f" strokecolor="#939598" strokeweight=".5pt">
            <v:path arrowok="t"/>
            <w10:wrap type="topAndBottom" anchorx="page"/>
          </v:shape>
        </w:pict>
      </w:r>
    </w:p>
    <w:p w:rsidR="00DC388F" w:rsidRDefault="004B1DF8">
      <w:pPr>
        <w:spacing w:before="19" w:line="206" w:lineRule="exact"/>
        <w:ind w:left="113"/>
        <w:jc w:val="both"/>
        <w:rPr>
          <w:sz w:val="18"/>
        </w:rPr>
      </w:pPr>
      <w:r>
        <w:rPr>
          <w:color w:val="231F20"/>
          <w:position w:val="4"/>
          <w:sz w:val="12"/>
        </w:rPr>
        <w:t>1</w:t>
      </w:r>
      <w:r>
        <w:rPr>
          <w:color w:val="231F20"/>
          <w:spacing w:val="56"/>
          <w:position w:val="4"/>
          <w:sz w:val="12"/>
        </w:rPr>
        <w:t xml:space="preserve">  </w:t>
      </w:r>
      <w:r>
        <w:rPr>
          <w:color w:val="231F20"/>
          <w:sz w:val="18"/>
        </w:rPr>
        <w:t>По</w:t>
      </w:r>
      <w:r>
        <w:rPr>
          <w:color w:val="231F20"/>
          <w:spacing w:val="9"/>
          <w:sz w:val="18"/>
        </w:rPr>
        <w:t xml:space="preserve"> </w:t>
      </w:r>
      <w:r>
        <w:rPr>
          <w:color w:val="231F20"/>
          <w:sz w:val="18"/>
        </w:rPr>
        <w:t>выбору</w:t>
      </w:r>
      <w:r>
        <w:rPr>
          <w:color w:val="231F20"/>
          <w:spacing w:val="8"/>
          <w:sz w:val="18"/>
        </w:rPr>
        <w:t xml:space="preserve"> </w:t>
      </w:r>
      <w:r>
        <w:rPr>
          <w:color w:val="231F20"/>
          <w:sz w:val="18"/>
        </w:rPr>
        <w:t>учителя</w:t>
      </w:r>
      <w:r>
        <w:rPr>
          <w:color w:val="231F20"/>
          <w:spacing w:val="9"/>
          <w:sz w:val="18"/>
        </w:rPr>
        <w:t xml:space="preserve"> </w:t>
      </w:r>
      <w:r>
        <w:rPr>
          <w:color w:val="231F20"/>
          <w:sz w:val="18"/>
        </w:rPr>
        <w:t>могут</w:t>
      </w:r>
      <w:r>
        <w:rPr>
          <w:color w:val="231F20"/>
          <w:spacing w:val="8"/>
          <w:sz w:val="18"/>
        </w:rPr>
        <w:t xml:space="preserve"> </w:t>
      </w:r>
      <w:r>
        <w:rPr>
          <w:color w:val="231F20"/>
          <w:sz w:val="18"/>
        </w:rPr>
        <w:t>быть</w:t>
      </w:r>
      <w:r>
        <w:rPr>
          <w:color w:val="231F20"/>
          <w:spacing w:val="8"/>
          <w:sz w:val="18"/>
        </w:rPr>
        <w:t xml:space="preserve"> </w:t>
      </w:r>
      <w:r>
        <w:rPr>
          <w:color w:val="231F20"/>
          <w:sz w:val="18"/>
        </w:rPr>
        <w:t>освоены</w:t>
      </w:r>
      <w:r>
        <w:rPr>
          <w:color w:val="231F20"/>
          <w:spacing w:val="8"/>
          <w:sz w:val="18"/>
        </w:rPr>
        <w:t xml:space="preserve"> </w:t>
      </w:r>
      <w:r>
        <w:rPr>
          <w:color w:val="231F20"/>
          <w:sz w:val="18"/>
        </w:rPr>
        <w:t>игры</w:t>
      </w:r>
      <w:r>
        <w:rPr>
          <w:color w:val="231F20"/>
          <w:spacing w:val="9"/>
          <w:sz w:val="18"/>
        </w:rPr>
        <w:t xml:space="preserve"> </w:t>
      </w:r>
      <w:r>
        <w:rPr>
          <w:color w:val="231F20"/>
          <w:sz w:val="18"/>
        </w:rPr>
        <w:t>«Бояре»,</w:t>
      </w:r>
      <w:r>
        <w:rPr>
          <w:color w:val="231F20"/>
          <w:spacing w:val="8"/>
          <w:sz w:val="18"/>
        </w:rPr>
        <w:t xml:space="preserve"> </w:t>
      </w:r>
      <w:r>
        <w:rPr>
          <w:color w:val="231F20"/>
          <w:sz w:val="18"/>
        </w:rPr>
        <w:t>«Плетень»,</w:t>
      </w:r>
      <w:r>
        <w:rPr>
          <w:color w:val="231F20"/>
          <w:spacing w:val="8"/>
          <w:sz w:val="18"/>
        </w:rPr>
        <w:t xml:space="preserve"> </w:t>
      </w:r>
      <w:r>
        <w:rPr>
          <w:color w:val="231F20"/>
          <w:sz w:val="18"/>
        </w:rPr>
        <w:t>«Бабка-</w:t>
      </w:r>
      <w:r>
        <w:rPr>
          <w:color w:val="231F20"/>
          <w:spacing w:val="-2"/>
          <w:sz w:val="18"/>
        </w:rPr>
        <w:t>ёжка»,</w:t>
      </w:r>
    </w:p>
    <w:p w:rsidR="00DC388F" w:rsidRDefault="004B1DF8">
      <w:pPr>
        <w:spacing w:before="3" w:line="228" w:lineRule="auto"/>
        <w:ind w:left="340" w:right="2629"/>
        <w:jc w:val="both"/>
        <w:rPr>
          <w:sz w:val="18"/>
        </w:rPr>
      </w:pPr>
      <w:r>
        <w:rPr>
          <w:color w:val="231F20"/>
          <w:sz w:val="18"/>
        </w:rPr>
        <w:t>«Заинька» и др. Важным результатом освоения данного блока является готов- ность обучающихся играть в данные игры во время перемен и после уроков.</w:t>
      </w:r>
    </w:p>
    <w:p w:rsidR="00DC388F" w:rsidRDefault="004B1DF8">
      <w:pPr>
        <w:spacing w:line="228" w:lineRule="auto"/>
        <w:ind w:left="340" w:right="2628" w:hanging="227"/>
        <w:jc w:val="both"/>
        <w:rPr>
          <w:sz w:val="18"/>
        </w:rPr>
      </w:pPr>
      <w:r>
        <w:rPr>
          <w:color w:val="231F20"/>
          <w:position w:val="4"/>
          <w:sz w:val="12"/>
        </w:rPr>
        <w:t>2</w:t>
      </w:r>
      <w:r>
        <w:rPr>
          <w:color w:val="231F20"/>
          <w:spacing w:val="40"/>
          <w:position w:val="4"/>
          <w:sz w:val="12"/>
        </w:rPr>
        <w:t xml:space="preserve"> </w:t>
      </w:r>
      <w:r>
        <w:rPr>
          <w:color w:val="231F20"/>
          <w:sz w:val="18"/>
        </w:rPr>
        <w:t>По выбору учителя отдельные сказания или примеры из эпоса народов России, например:</w:t>
      </w:r>
      <w:r>
        <w:rPr>
          <w:color w:val="231F20"/>
          <w:spacing w:val="-6"/>
          <w:sz w:val="18"/>
        </w:rPr>
        <w:t xml:space="preserve"> </w:t>
      </w:r>
      <w:r>
        <w:rPr>
          <w:color w:val="231F20"/>
          <w:sz w:val="18"/>
        </w:rPr>
        <w:t>якутского</w:t>
      </w:r>
      <w:r>
        <w:rPr>
          <w:color w:val="231F20"/>
          <w:spacing w:val="-6"/>
          <w:sz w:val="18"/>
        </w:rPr>
        <w:t xml:space="preserve"> </w:t>
      </w:r>
      <w:r>
        <w:rPr>
          <w:color w:val="231F20"/>
          <w:sz w:val="18"/>
        </w:rPr>
        <w:t>Олонхо,</w:t>
      </w:r>
      <w:r>
        <w:rPr>
          <w:color w:val="231F20"/>
          <w:spacing w:val="-6"/>
          <w:sz w:val="18"/>
        </w:rPr>
        <w:t xml:space="preserve"> </w:t>
      </w:r>
      <w:r>
        <w:rPr>
          <w:color w:val="231F20"/>
          <w:sz w:val="18"/>
        </w:rPr>
        <w:t>карело-финской</w:t>
      </w:r>
      <w:r>
        <w:rPr>
          <w:color w:val="231F20"/>
          <w:spacing w:val="-6"/>
          <w:sz w:val="18"/>
        </w:rPr>
        <w:t xml:space="preserve"> </w:t>
      </w:r>
      <w:r>
        <w:rPr>
          <w:color w:val="231F20"/>
          <w:sz w:val="18"/>
        </w:rPr>
        <w:t>Калевалы,</w:t>
      </w:r>
      <w:r>
        <w:rPr>
          <w:color w:val="231F20"/>
          <w:spacing w:val="-6"/>
          <w:sz w:val="18"/>
        </w:rPr>
        <w:t xml:space="preserve"> </w:t>
      </w:r>
      <w:r>
        <w:rPr>
          <w:color w:val="231F20"/>
          <w:sz w:val="18"/>
        </w:rPr>
        <w:t>калмыцкого</w:t>
      </w:r>
      <w:r>
        <w:rPr>
          <w:color w:val="231F20"/>
          <w:spacing w:val="-6"/>
          <w:sz w:val="18"/>
        </w:rPr>
        <w:t xml:space="preserve"> </w:t>
      </w:r>
      <w:r>
        <w:rPr>
          <w:color w:val="231F20"/>
          <w:sz w:val="18"/>
        </w:rPr>
        <w:t>Джангара, Нартского эпоса и т. п.</w:t>
      </w:r>
    </w:p>
    <w:p w:rsidR="00DC388F" w:rsidRDefault="00DC388F">
      <w:pPr>
        <w:spacing w:line="228" w:lineRule="auto"/>
        <w:jc w:val="both"/>
        <w:rPr>
          <w:sz w:val="18"/>
        </w:rPr>
        <w:sectPr w:rsidR="00DC388F">
          <w:footerReference w:type="default" r:id="rId74"/>
          <w:pgSz w:w="12020" w:h="7830" w:orient="landscape"/>
          <w:pgMar w:top="7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190" o:spid="_x0000_s1139" type="#_x0000_t202" style="position:absolute;left:0;text-align:left;margin-left:33.85pt;margin-top:35.85pt;width:12.6pt;height:16.05pt;z-index:15780352;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191" o:spid="_x0000_s1138" type="#_x0000_t202" style="position:absolute;left:0;text-align:left;margin-left:33.95pt;margin-top:237.3pt;width:12.5pt;height:118.05pt;z-index:15780864;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r w:rsidR="004B1DF8">
        <w:rPr>
          <w:rFonts w:ascii="Times New Roman" w:hAnsi="Times New Roman"/>
          <w:i/>
          <w:color w:val="231F20"/>
          <w:w w:val="115"/>
          <w:sz w:val="18"/>
        </w:rPr>
        <w:t>Продолжение</w:t>
      </w:r>
      <w:r w:rsidR="004B1DF8">
        <w:rPr>
          <w:rFonts w:ascii="Times New Roman" w:hAnsi="Times New Roman"/>
          <w:i/>
          <w:color w:val="231F20"/>
          <w:spacing w:val="-12"/>
          <w:w w:val="115"/>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2744"/>
        </w:trPr>
        <w:tc>
          <w:tcPr>
            <w:tcW w:w="1191" w:type="dxa"/>
            <w:tcBorders>
              <w:left w:val="single" w:sz="6" w:space="0" w:color="231F20"/>
              <w:right w:val="single" w:sz="6" w:space="0" w:color="231F20"/>
            </w:tcBorders>
          </w:tcPr>
          <w:p w:rsidR="00DC388F" w:rsidRDefault="00DC388F">
            <w:pPr>
              <w:pStyle w:val="TableParagraph"/>
              <w:rPr>
                <w:rFonts w:ascii="Times New Roman"/>
                <w:sz w:val="16"/>
              </w:rPr>
            </w:pPr>
          </w:p>
        </w:tc>
        <w:tc>
          <w:tcPr>
            <w:tcW w:w="1134" w:type="dxa"/>
            <w:tcBorders>
              <w:left w:val="single" w:sz="6" w:space="0" w:color="231F20"/>
            </w:tcBorders>
          </w:tcPr>
          <w:p w:rsidR="00DC388F" w:rsidRDefault="00DC388F">
            <w:pPr>
              <w:pStyle w:val="TableParagraph"/>
              <w:rPr>
                <w:rFonts w:ascii="Times New Roman"/>
                <w:sz w:val="16"/>
              </w:rPr>
            </w:pPr>
          </w:p>
        </w:tc>
        <w:tc>
          <w:tcPr>
            <w:tcW w:w="2211" w:type="dxa"/>
          </w:tcPr>
          <w:p w:rsidR="00DC388F" w:rsidRDefault="004B1DF8">
            <w:pPr>
              <w:pStyle w:val="TableParagraph"/>
              <w:spacing w:before="66" w:line="232" w:lineRule="auto"/>
              <w:ind w:left="112"/>
              <w:rPr>
                <w:sz w:val="18"/>
              </w:rPr>
            </w:pPr>
            <w:r>
              <w:rPr>
                <w:color w:val="231F20"/>
                <w:sz w:val="18"/>
              </w:rPr>
              <w:t>и пляски. Традици- онные</w:t>
            </w:r>
            <w:r>
              <w:rPr>
                <w:color w:val="231F20"/>
                <w:spacing w:val="-15"/>
                <w:sz w:val="18"/>
              </w:rPr>
              <w:t xml:space="preserve"> </w:t>
            </w:r>
            <w:r>
              <w:rPr>
                <w:color w:val="231F20"/>
                <w:sz w:val="18"/>
              </w:rPr>
              <w:t xml:space="preserve">музыкальные </w:t>
            </w:r>
            <w:r>
              <w:rPr>
                <w:color w:val="231F20"/>
                <w:spacing w:val="-2"/>
                <w:sz w:val="18"/>
              </w:rPr>
              <w:t>инструменты</w:t>
            </w:r>
          </w:p>
        </w:tc>
        <w:tc>
          <w:tcPr>
            <w:tcW w:w="5602" w:type="dxa"/>
            <w:tcBorders>
              <w:bottom w:val="single" w:sz="6" w:space="0" w:color="231F20"/>
            </w:tcBorders>
          </w:tcPr>
          <w:p w:rsidR="00DC388F" w:rsidRDefault="004B1DF8">
            <w:pPr>
              <w:pStyle w:val="TableParagraph"/>
              <w:spacing w:before="66" w:line="232" w:lineRule="auto"/>
              <w:ind w:left="112"/>
              <w:rPr>
                <w:sz w:val="18"/>
              </w:rPr>
            </w:pPr>
            <w:r>
              <w:rPr>
                <w:color w:val="231F20"/>
                <w:spacing w:val="-2"/>
                <w:sz w:val="18"/>
              </w:rPr>
              <w:t xml:space="preserve">Определение тембра музыкальных инструментов, отнесе- </w:t>
            </w:r>
            <w:r>
              <w:rPr>
                <w:color w:val="231F20"/>
                <w:sz w:val="18"/>
              </w:rPr>
              <w:t>ние к одной из групп (духовые, ударные, струнные).</w:t>
            </w:r>
          </w:p>
          <w:p w:rsidR="00DC388F" w:rsidRDefault="004B1DF8">
            <w:pPr>
              <w:pStyle w:val="TableParagraph"/>
              <w:spacing w:before="2" w:line="232" w:lineRule="auto"/>
              <w:ind w:left="112"/>
              <w:rPr>
                <w:sz w:val="18"/>
              </w:rPr>
            </w:pPr>
            <w:r>
              <w:rPr>
                <w:color w:val="231F20"/>
                <w:sz w:val="18"/>
              </w:rPr>
              <w:t>Разучивание,</w:t>
            </w:r>
            <w:r>
              <w:rPr>
                <w:color w:val="231F20"/>
                <w:spacing w:val="-15"/>
                <w:sz w:val="18"/>
              </w:rPr>
              <w:t xml:space="preserve"> </w:t>
            </w:r>
            <w:r>
              <w:rPr>
                <w:color w:val="231F20"/>
                <w:sz w:val="18"/>
              </w:rPr>
              <w:t>исполнение</w:t>
            </w:r>
            <w:r>
              <w:rPr>
                <w:color w:val="231F20"/>
                <w:spacing w:val="-14"/>
                <w:sz w:val="18"/>
              </w:rPr>
              <w:t xml:space="preserve"> </w:t>
            </w:r>
            <w:r>
              <w:rPr>
                <w:color w:val="231F20"/>
                <w:sz w:val="18"/>
              </w:rPr>
              <w:t>песен</w:t>
            </w:r>
            <w:r>
              <w:rPr>
                <w:color w:val="231F20"/>
                <w:spacing w:val="-15"/>
                <w:sz w:val="18"/>
              </w:rPr>
              <w:t xml:space="preserve"> </w:t>
            </w:r>
            <w:r>
              <w:rPr>
                <w:color w:val="231F20"/>
                <w:sz w:val="18"/>
              </w:rPr>
              <w:t>разных</w:t>
            </w:r>
            <w:r>
              <w:rPr>
                <w:color w:val="231F20"/>
                <w:spacing w:val="-14"/>
                <w:sz w:val="18"/>
              </w:rPr>
              <w:t xml:space="preserve"> </w:t>
            </w:r>
            <w:r>
              <w:rPr>
                <w:color w:val="231F20"/>
                <w:sz w:val="18"/>
              </w:rPr>
              <w:t>жанров,</w:t>
            </w:r>
            <w:r>
              <w:rPr>
                <w:color w:val="231F20"/>
                <w:spacing w:val="-14"/>
                <w:sz w:val="18"/>
              </w:rPr>
              <w:t xml:space="preserve"> </w:t>
            </w:r>
            <w:r>
              <w:rPr>
                <w:color w:val="231F20"/>
                <w:sz w:val="18"/>
              </w:rPr>
              <w:t xml:space="preserve">относя- щихся к фольклору разных народов Российской Феде- </w:t>
            </w:r>
            <w:r>
              <w:rPr>
                <w:color w:val="231F20"/>
                <w:spacing w:val="-2"/>
                <w:sz w:val="18"/>
              </w:rPr>
              <w:t>рации.</w:t>
            </w:r>
          </w:p>
          <w:p w:rsidR="00DC388F" w:rsidRDefault="004B1DF8">
            <w:pPr>
              <w:pStyle w:val="TableParagraph"/>
              <w:spacing w:before="3" w:line="232" w:lineRule="auto"/>
              <w:ind w:left="112"/>
              <w:rPr>
                <w:sz w:val="18"/>
              </w:rPr>
            </w:pPr>
            <w:r>
              <w:rPr>
                <w:color w:val="231F20"/>
                <w:sz w:val="18"/>
              </w:rPr>
              <w:t xml:space="preserve">Импровизации, сочинение к ним ритмических аккомпа- нементов (звучащими жестами, на ударных инструмен- </w:t>
            </w:r>
            <w:r>
              <w:rPr>
                <w:color w:val="231F20"/>
                <w:spacing w:val="-2"/>
                <w:sz w:val="18"/>
              </w:rPr>
              <w:t>тах).</w:t>
            </w:r>
          </w:p>
          <w:p w:rsidR="00DC388F" w:rsidRDefault="004B1DF8">
            <w:pPr>
              <w:pStyle w:val="TableParagraph"/>
              <w:spacing w:line="207"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3" w:line="232" w:lineRule="auto"/>
              <w:ind w:left="112" w:right="218"/>
              <w:rPr>
                <w:sz w:val="18"/>
              </w:rPr>
            </w:pPr>
            <w:r>
              <w:rPr>
                <w:color w:val="231F20"/>
                <w:sz w:val="18"/>
              </w:rPr>
              <w:t>Исполнение</w:t>
            </w:r>
            <w:r>
              <w:rPr>
                <w:color w:val="231F20"/>
                <w:spacing w:val="-3"/>
                <w:sz w:val="18"/>
              </w:rPr>
              <w:t xml:space="preserve"> </w:t>
            </w:r>
            <w:r>
              <w:rPr>
                <w:color w:val="231F20"/>
                <w:sz w:val="18"/>
              </w:rPr>
              <w:t>на</w:t>
            </w:r>
            <w:r>
              <w:rPr>
                <w:color w:val="231F20"/>
                <w:spacing w:val="-3"/>
                <w:sz w:val="18"/>
              </w:rPr>
              <w:t xml:space="preserve"> </w:t>
            </w:r>
            <w:r>
              <w:rPr>
                <w:color w:val="231F20"/>
                <w:sz w:val="18"/>
              </w:rPr>
              <w:t>клавишных</w:t>
            </w:r>
            <w:r>
              <w:rPr>
                <w:color w:val="231F20"/>
                <w:spacing w:val="-3"/>
                <w:sz w:val="18"/>
              </w:rPr>
              <w:t xml:space="preserve"> </w:t>
            </w:r>
            <w:r>
              <w:rPr>
                <w:color w:val="231F20"/>
                <w:sz w:val="18"/>
              </w:rPr>
              <w:t>или</w:t>
            </w:r>
            <w:r>
              <w:rPr>
                <w:color w:val="231F20"/>
                <w:spacing w:val="-3"/>
                <w:sz w:val="18"/>
              </w:rPr>
              <w:t xml:space="preserve"> </w:t>
            </w:r>
            <w:r>
              <w:rPr>
                <w:color w:val="231F20"/>
                <w:sz w:val="18"/>
              </w:rPr>
              <w:t>духовых</w:t>
            </w:r>
            <w:r>
              <w:rPr>
                <w:color w:val="231F20"/>
                <w:spacing w:val="-3"/>
                <w:sz w:val="18"/>
              </w:rPr>
              <w:t xml:space="preserve"> </w:t>
            </w:r>
            <w:r>
              <w:rPr>
                <w:color w:val="231F20"/>
                <w:sz w:val="18"/>
              </w:rPr>
              <w:t>инструментах (см. выше) мелодий народных песен, прослеживание мелодии по нотной записи</w:t>
            </w:r>
          </w:p>
        </w:tc>
      </w:tr>
      <w:tr w:rsidR="00DC388F">
        <w:trPr>
          <w:trHeight w:val="2535"/>
        </w:trPr>
        <w:tc>
          <w:tcPr>
            <w:tcW w:w="1191" w:type="dxa"/>
            <w:tcBorders>
              <w:left w:val="single" w:sz="6" w:space="0" w:color="231F20"/>
              <w:bottom w:val="single" w:sz="6" w:space="0" w:color="231F20"/>
              <w:right w:val="single" w:sz="6" w:space="0" w:color="231F20"/>
            </w:tcBorders>
          </w:tcPr>
          <w:p w:rsidR="00DC388F" w:rsidRDefault="004B1DF8">
            <w:pPr>
              <w:pStyle w:val="TableParagraph"/>
              <w:spacing w:before="58" w:line="209" w:lineRule="exact"/>
              <w:ind w:left="110"/>
              <w:rPr>
                <w:sz w:val="18"/>
              </w:rPr>
            </w:pPr>
            <w:r>
              <w:rPr>
                <w:color w:val="231F20"/>
                <w:spacing w:val="-5"/>
                <w:w w:val="105"/>
                <w:sz w:val="18"/>
              </w:rPr>
              <w:t>Е)</w:t>
            </w:r>
          </w:p>
          <w:p w:rsidR="00DC388F" w:rsidRDefault="004B1DF8">
            <w:pPr>
              <w:pStyle w:val="TableParagraph"/>
              <w:spacing w:before="3" w:line="232" w:lineRule="auto"/>
              <w:ind w:left="110"/>
              <w:rPr>
                <w:sz w:val="18"/>
              </w:rPr>
            </w:pPr>
            <w:r>
              <w:rPr>
                <w:color w:val="231F20"/>
                <w:sz w:val="18"/>
              </w:rPr>
              <w:t>1—3</w:t>
            </w:r>
            <w:r>
              <w:rPr>
                <w:color w:val="231F20"/>
                <w:spacing w:val="-11"/>
                <w:sz w:val="18"/>
              </w:rPr>
              <w:t xml:space="preserve"> </w:t>
            </w:r>
            <w:r>
              <w:rPr>
                <w:color w:val="231F20"/>
                <w:sz w:val="18"/>
              </w:rPr>
              <w:t xml:space="preserve">уч. </w:t>
            </w:r>
            <w:r>
              <w:rPr>
                <w:color w:val="231F20"/>
                <w:spacing w:val="-4"/>
                <w:sz w:val="18"/>
              </w:rPr>
              <w:t>часа</w:t>
            </w:r>
          </w:p>
        </w:tc>
        <w:tc>
          <w:tcPr>
            <w:tcW w:w="1134" w:type="dxa"/>
            <w:tcBorders>
              <w:left w:val="single" w:sz="6" w:space="0" w:color="231F20"/>
            </w:tcBorders>
          </w:tcPr>
          <w:p w:rsidR="00DC388F" w:rsidRDefault="004B1DF8">
            <w:pPr>
              <w:pStyle w:val="TableParagraph"/>
              <w:spacing w:before="63" w:line="232" w:lineRule="auto"/>
              <w:ind w:left="110" w:right="102"/>
              <w:rPr>
                <w:sz w:val="18"/>
              </w:rPr>
            </w:pPr>
            <w:r>
              <w:rPr>
                <w:color w:val="231F20"/>
                <w:spacing w:val="-2"/>
                <w:w w:val="95"/>
                <w:sz w:val="18"/>
              </w:rPr>
              <w:t xml:space="preserve">Народные </w:t>
            </w:r>
            <w:r>
              <w:rPr>
                <w:color w:val="231F20"/>
                <w:spacing w:val="-2"/>
                <w:sz w:val="18"/>
              </w:rPr>
              <w:t xml:space="preserve">праздни- </w:t>
            </w:r>
            <w:r>
              <w:rPr>
                <w:color w:val="231F20"/>
                <w:spacing w:val="-6"/>
                <w:sz w:val="18"/>
              </w:rPr>
              <w:t>ки</w:t>
            </w:r>
          </w:p>
        </w:tc>
        <w:tc>
          <w:tcPr>
            <w:tcW w:w="2211" w:type="dxa"/>
            <w:tcBorders>
              <w:bottom w:val="single" w:sz="6" w:space="0" w:color="231F20"/>
            </w:tcBorders>
          </w:tcPr>
          <w:p w:rsidR="00DC388F" w:rsidRDefault="004B1DF8">
            <w:pPr>
              <w:pStyle w:val="TableParagraph"/>
              <w:spacing w:before="63" w:line="232" w:lineRule="auto"/>
              <w:ind w:left="112"/>
              <w:rPr>
                <w:sz w:val="18"/>
              </w:rPr>
            </w:pPr>
            <w:r>
              <w:rPr>
                <w:color w:val="231F20"/>
                <w:sz w:val="18"/>
              </w:rPr>
              <w:t xml:space="preserve">Обряды, игры, </w:t>
            </w:r>
            <w:r>
              <w:rPr>
                <w:color w:val="231F20"/>
                <w:w w:val="95"/>
                <w:sz w:val="18"/>
              </w:rPr>
              <w:t xml:space="preserve">хороводы, празднич- </w:t>
            </w:r>
            <w:r>
              <w:rPr>
                <w:color w:val="231F20"/>
                <w:sz w:val="18"/>
              </w:rPr>
              <w:t>ная символика —</w:t>
            </w:r>
          </w:p>
          <w:p w:rsidR="00DC388F" w:rsidRDefault="004B1DF8">
            <w:pPr>
              <w:pStyle w:val="TableParagraph"/>
              <w:spacing w:before="4" w:line="232" w:lineRule="auto"/>
              <w:ind w:left="112" w:right="396"/>
              <w:rPr>
                <w:sz w:val="12"/>
              </w:rPr>
            </w:pPr>
            <w:r>
              <w:rPr>
                <w:color w:val="231F20"/>
                <w:spacing w:val="-2"/>
                <w:sz w:val="18"/>
              </w:rPr>
              <w:t>на</w:t>
            </w:r>
            <w:r>
              <w:rPr>
                <w:color w:val="231F20"/>
                <w:spacing w:val="-13"/>
                <w:sz w:val="18"/>
              </w:rPr>
              <w:t xml:space="preserve"> </w:t>
            </w:r>
            <w:r>
              <w:rPr>
                <w:color w:val="231F20"/>
                <w:spacing w:val="-2"/>
                <w:sz w:val="18"/>
              </w:rPr>
              <w:t>примере</w:t>
            </w:r>
            <w:r>
              <w:rPr>
                <w:color w:val="231F20"/>
                <w:spacing w:val="-12"/>
                <w:sz w:val="18"/>
              </w:rPr>
              <w:t xml:space="preserve"> </w:t>
            </w:r>
            <w:r>
              <w:rPr>
                <w:color w:val="231F20"/>
                <w:spacing w:val="-2"/>
                <w:sz w:val="18"/>
              </w:rPr>
              <w:t xml:space="preserve">одного </w:t>
            </w:r>
            <w:r>
              <w:rPr>
                <w:color w:val="231F20"/>
                <w:sz w:val="18"/>
              </w:rPr>
              <w:t xml:space="preserve">или нескольких </w:t>
            </w:r>
            <w:r>
              <w:rPr>
                <w:color w:val="231F20"/>
                <w:spacing w:val="-2"/>
                <w:sz w:val="18"/>
              </w:rPr>
              <w:t>народных праздников</w:t>
            </w:r>
            <w:r>
              <w:rPr>
                <w:color w:val="231F20"/>
                <w:spacing w:val="-2"/>
                <w:position w:val="4"/>
                <w:sz w:val="12"/>
              </w:rPr>
              <w:t>1</w:t>
            </w:r>
          </w:p>
        </w:tc>
        <w:tc>
          <w:tcPr>
            <w:tcW w:w="5602" w:type="dxa"/>
            <w:tcBorders>
              <w:top w:val="single" w:sz="6" w:space="0" w:color="231F20"/>
              <w:bottom w:val="single" w:sz="6" w:space="0" w:color="231F20"/>
            </w:tcBorders>
          </w:tcPr>
          <w:p w:rsidR="00DC388F" w:rsidRDefault="004B1DF8">
            <w:pPr>
              <w:pStyle w:val="TableParagraph"/>
              <w:spacing w:before="63" w:line="232" w:lineRule="auto"/>
              <w:ind w:left="112" w:right="282"/>
              <w:jc w:val="both"/>
              <w:rPr>
                <w:sz w:val="18"/>
              </w:rPr>
            </w:pPr>
            <w:r>
              <w:rPr>
                <w:color w:val="231F20"/>
                <w:w w:val="95"/>
                <w:sz w:val="18"/>
              </w:rPr>
              <w:t xml:space="preserve">Знакомство с праздничными обычаями, обрядами, быто- </w:t>
            </w:r>
            <w:r>
              <w:rPr>
                <w:color w:val="231F20"/>
                <w:sz w:val="18"/>
              </w:rPr>
              <w:t>вавшими</w:t>
            </w:r>
            <w:r>
              <w:rPr>
                <w:color w:val="231F20"/>
                <w:spacing w:val="-10"/>
                <w:sz w:val="18"/>
              </w:rPr>
              <w:t xml:space="preserve"> </w:t>
            </w:r>
            <w:r>
              <w:rPr>
                <w:color w:val="231F20"/>
                <w:sz w:val="18"/>
              </w:rPr>
              <w:t>ранее</w:t>
            </w:r>
            <w:r>
              <w:rPr>
                <w:color w:val="231F20"/>
                <w:spacing w:val="-10"/>
                <w:sz w:val="18"/>
              </w:rPr>
              <w:t xml:space="preserve"> </w:t>
            </w:r>
            <w:r>
              <w:rPr>
                <w:color w:val="231F20"/>
                <w:sz w:val="18"/>
              </w:rPr>
              <w:t>и</w:t>
            </w:r>
            <w:r>
              <w:rPr>
                <w:color w:val="231F20"/>
                <w:spacing w:val="-10"/>
                <w:sz w:val="18"/>
              </w:rPr>
              <w:t xml:space="preserve"> </w:t>
            </w:r>
            <w:r>
              <w:rPr>
                <w:color w:val="231F20"/>
                <w:sz w:val="18"/>
              </w:rPr>
              <w:t>сохранившимися</w:t>
            </w:r>
            <w:r>
              <w:rPr>
                <w:color w:val="231F20"/>
                <w:spacing w:val="-10"/>
                <w:sz w:val="18"/>
              </w:rPr>
              <w:t xml:space="preserve"> </w:t>
            </w:r>
            <w:r>
              <w:rPr>
                <w:color w:val="231F20"/>
                <w:sz w:val="18"/>
              </w:rPr>
              <w:t>сегодня</w:t>
            </w:r>
            <w:r>
              <w:rPr>
                <w:color w:val="231F20"/>
                <w:spacing w:val="-10"/>
                <w:sz w:val="18"/>
              </w:rPr>
              <w:t xml:space="preserve"> </w:t>
            </w:r>
            <w:r>
              <w:rPr>
                <w:color w:val="231F20"/>
                <w:sz w:val="18"/>
              </w:rPr>
              <w:t>у</w:t>
            </w:r>
            <w:r>
              <w:rPr>
                <w:color w:val="231F20"/>
                <w:spacing w:val="-10"/>
                <w:sz w:val="18"/>
              </w:rPr>
              <w:t xml:space="preserve"> </w:t>
            </w:r>
            <w:r>
              <w:rPr>
                <w:color w:val="231F20"/>
                <w:sz w:val="18"/>
              </w:rPr>
              <w:t>различных народностей Российской Федерации.</w:t>
            </w:r>
          </w:p>
          <w:p w:rsidR="00DC388F" w:rsidRDefault="004B1DF8">
            <w:pPr>
              <w:pStyle w:val="TableParagraph"/>
              <w:spacing w:before="4" w:line="232" w:lineRule="auto"/>
              <w:ind w:left="112" w:right="516"/>
              <w:jc w:val="both"/>
              <w:rPr>
                <w:sz w:val="18"/>
              </w:rPr>
            </w:pPr>
            <w:r>
              <w:rPr>
                <w:color w:val="231F20"/>
                <w:spacing w:val="-2"/>
                <w:sz w:val="18"/>
              </w:rPr>
              <w:t>Разучивание</w:t>
            </w:r>
            <w:r>
              <w:rPr>
                <w:color w:val="231F20"/>
                <w:spacing w:val="-7"/>
                <w:sz w:val="18"/>
              </w:rPr>
              <w:t xml:space="preserve"> </w:t>
            </w:r>
            <w:r>
              <w:rPr>
                <w:color w:val="231F20"/>
                <w:spacing w:val="-2"/>
                <w:sz w:val="18"/>
              </w:rPr>
              <w:t>песен,</w:t>
            </w:r>
            <w:r>
              <w:rPr>
                <w:color w:val="231F20"/>
                <w:spacing w:val="-7"/>
                <w:sz w:val="18"/>
              </w:rPr>
              <w:t xml:space="preserve"> </w:t>
            </w:r>
            <w:r>
              <w:rPr>
                <w:color w:val="231F20"/>
                <w:spacing w:val="-2"/>
                <w:sz w:val="18"/>
              </w:rPr>
              <w:t>реконструкция</w:t>
            </w:r>
            <w:r>
              <w:rPr>
                <w:color w:val="231F20"/>
                <w:spacing w:val="-7"/>
                <w:sz w:val="18"/>
              </w:rPr>
              <w:t xml:space="preserve"> </w:t>
            </w:r>
            <w:r>
              <w:rPr>
                <w:color w:val="231F20"/>
                <w:spacing w:val="-2"/>
                <w:sz w:val="18"/>
              </w:rPr>
              <w:t>фрагмента</w:t>
            </w:r>
            <w:r>
              <w:rPr>
                <w:color w:val="231F20"/>
                <w:spacing w:val="-7"/>
                <w:sz w:val="18"/>
              </w:rPr>
              <w:t xml:space="preserve"> </w:t>
            </w:r>
            <w:r>
              <w:rPr>
                <w:color w:val="231F20"/>
                <w:spacing w:val="-2"/>
                <w:sz w:val="18"/>
              </w:rPr>
              <w:t xml:space="preserve">обряда, </w:t>
            </w:r>
            <w:r>
              <w:rPr>
                <w:color w:val="231F20"/>
                <w:sz w:val="18"/>
              </w:rPr>
              <w:t>участие в коллективной традиционной игре</w:t>
            </w:r>
            <w:r>
              <w:rPr>
                <w:color w:val="231F20"/>
                <w:position w:val="4"/>
                <w:sz w:val="12"/>
              </w:rPr>
              <w:t>2</w:t>
            </w:r>
            <w:r>
              <w:rPr>
                <w:color w:val="231F20"/>
                <w:sz w:val="18"/>
              </w:rPr>
              <w:t>.</w:t>
            </w:r>
          </w:p>
          <w:p w:rsidR="00DC388F" w:rsidRDefault="004B1DF8">
            <w:pPr>
              <w:pStyle w:val="TableParagraph"/>
              <w:spacing w:line="206" w:lineRule="exact"/>
              <w:ind w:left="112"/>
              <w:jc w:val="both"/>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2" w:line="232" w:lineRule="auto"/>
              <w:ind w:left="112" w:right="729"/>
              <w:rPr>
                <w:sz w:val="18"/>
              </w:rPr>
            </w:pPr>
            <w:r>
              <w:rPr>
                <w:color w:val="231F20"/>
                <w:spacing w:val="-2"/>
                <w:sz w:val="18"/>
              </w:rPr>
              <w:t xml:space="preserve">Просмотр фильма/ мультфильма, рассказывающего </w:t>
            </w:r>
            <w:r>
              <w:rPr>
                <w:color w:val="231F20"/>
                <w:sz w:val="18"/>
              </w:rPr>
              <w:t>о символике фольклорного праздника.</w:t>
            </w:r>
          </w:p>
          <w:p w:rsidR="00DC388F" w:rsidRDefault="004B1DF8">
            <w:pPr>
              <w:pStyle w:val="TableParagraph"/>
              <w:spacing w:before="2" w:line="232" w:lineRule="auto"/>
              <w:ind w:left="112"/>
              <w:rPr>
                <w:sz w:val="18"/>
              </w:rPr>
            </w:pPr>
            <w:r>
              <w:rPr>
                <w:color w:val="231F20"/>
                <w:sz w:val="18"/>
              </w:rPr>
              <w:t>Посещение театра, театрализованного представления. Участие</w:t>
            </w:r>
            <w:r>
              <w:rPr>
                <w:color w:val="231F20"/>
                <w:spacing w:val="-2"/>
                <w:sz w:val="18"/>
              </w:rPr>
              <w:t xml:space="preserve"> </w:t>
            </w:r>
            <w:r>
              <w:rPr>
                <w:color w:val="231F20"/>
                <w:sz w:val="18"/>
              </w:rPr>
              <w:t>в</w:t>
            </w:r>
            <w:r>
              <w:rPr>
                <w:color w:val="231F20"/>
                <w:spacing w:val="-2"/>
                <w:sz w:val="18"/>
              </w:rPr>
              <w:t xml:space="preserve"> </w:t>
            </w:r>
            <w:r>
              <w:rPr>
                <w:color w:val="231F20"/>
                <w:sz w:val="18"/>
              </w:rPr>
              <w:t>народных</w:t>
            </w:r>
            <w:r>
              <w:rPr>
                <w:color w:val="231F20"/>
                <w:spacing w:val="-2"/>
                <w:sz w:val="18"/>
              </w:rPr>
              <w:t xml:space="preserve"> </w:t>
            </w:r>
            <w:r>
              <w:rPr>
                <w:color w:val="231F20"/>
                <w:sz w:val="18"/>
              </w:rPr>
              <w:t>гуляньях</w:t>
            </w:r>
            <w:r>
              <w:rPr>
                <w:color w:val="231F20"/>
                <w:spacing w:val="-2"/>
                <w:sz w:val="18"/>
              </w:rPr>
              <w:t xml:space="preserve"> </w:t>
            </w:r>
            <w:r>
              <w:rPr>
                <w:color w:val="231F20"/>
                <w:sz w:val="18"/>
              </w:rPr>
              <w:t>на</w:t>
            </w:r>
            <w:r>
              <w:rPr>
                <w:color w:val="231F20"/>
                <w:spacing w:val="-2"/>
                <w:sz w:val="18"/>
              </w:rPr>
              <w:t xml:space="preserve"> </w:t>
            </w:r>
            <w:r>
              <w:rPr>
                <w:color w:val="231F20"/>
                <w:sz w:val="18"/>
              </w:rPr>
              <w:t>улицах</w:t>
            </w:r>
            <w:r>
              <w:rPr>
                <w:color w:val="231F20"/>
                <w:spacing w:val="-2"/>
                <w:sz w:val="18"/>
              </w:rPr>
              <w:t xml:space="preserve"> </w:t>
            </w:r>
            <w:r>
              <w:rPr>
                <w:color w:val="231F20"/>
                <w:sz w:val="18"/>
              </w:rPr>
              <w:t>родного</w:t>
            </w:r>
            <w:r>
              <w:rPr>
                <w:color w:val="231F20"/>
                <w:spacing w:val="-2"/>
                <w:sz w:val="18"/>
              </w:rPr>
              <w:t xml:space="preserve"> </w:t>
            </w:r>
            <w:r>
              <w:rPr>
                <w:color w:val="231F20"/>
                <w:sz w:val="18"/>
              </w:rPr>
              <w:t xml:space="preserve">города, </w:t>
            </w:r>
            <w:r>
              <w:rPr>
                <w:color w:val="231F20"/>
                <w:spacing w:val="-2"/>
                <w:sz w:val="18"/>
              </w:rPr>
              <w:t>посёлка</w:t>
            </w:r>
          </w:p>
        </w:tc>
      </w:tr>
    </w:tbl>
    <w:p w:rsidR="00DC388F" w:rsidRDefault="00DC388F">
      <w:pPr>
        <w:spacing w:line="232" w:lineRule="auto"/>
        <w:rPr>
          <w:sz w:val="18"/>
        </w:rPr>
        <w:sectPr w:rsidR="00DC388F">
          <w:footerReference w:type="even" r:id="rId75"/>
          <w:pgSz w:w="12020" w:h="7830" w:orient="landscape"/>
          <w:pgMar w:top="640" w:right="600" w:bottom="280" w:left="1020" w:header="0" w:footer="0" w:gutter="0"/>
          <w:cols w:space="720"/>
        </w:sectPr>
      </w:pPr>
    </w:p>
    <w:p w:rsidR="00DC388F" w:rsidRDefault="00FE2E70">
      <w:pPr>
        <w:pStyle w:val="a3"/>
        <w:spacing w:before="10"/>
        <w:ind w:left="0" w:right="0" w:firstLine="0"/>
        <w:jc w:val="left"/>
        <w:rPr>
          <w:rFonts w:ascii="Times New Roman"/>
          <w:i/>
          <w:sz w:val="2"/>
        </w:rPr>
      </w:pPr>
      <w:r>
        <w:pict>
          <v:shape id="docshape192" o:spid="_x0000_s1137" type="#_x0000_t202" style="position:absolute;margin-left:33.95pt;margin-top:35.85pt;width:12.5pt;height:82.75pt;z-index:15781888;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193" o:spid="_x0000_s1136" type="#_x0000_t202" style="position:absolute;margin-left:33.85pt;margin-top:339.5pt;width:12.6pt;height:15.6pt;z-index:15782400;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1503"/>
        </w:trPr>
        <w:tc>
          <w:tcPr>
            <w:tcW w:w="1191" w:type="dxa"/>
            <w:tcBorders>
              <w:left w:val="single" w:sz="6" w:space="0" w:color="231F20"/>
            </w:tcBorders>
          </w:tcPr>
          <w:p w:rsidR="00DC388F" w:rsidRDefault="004B1DF8">
            <w:pPr>
              <w:pStyle w:val="TableParagraph"/>
              <w:spacing w:before="61" w:line="203" w:lineRule="exact"/>
              <w:ind w:left="110"/>
              <w:rPr>
                <w:sz w:val="18"/>
              </w:rPr>
            </w:pPr>
            <w:r>
              <w:rPr>
                <w:color w:val="231F20"/>
                <w:spacing w:val="-5"/>
                <w:w w:val="115"/>
                <w:sz w:val="18"/>
              </w:rPr>
              <w:t>Ж)</w:t>
            </w:r>
          </w:p>
          <w:p w:rsidR="00DC388F" w:rsidRDefault="004B1DF8">
            <w:pPr>
              <w:pStyle w:val="TableParagraph"/>
              <w:spacing w:before="5" w:line="220" w:lineRule="auto"/>
              <w:ind w:left="110"/>
              <w:rPr>
                <w:sz w:val="18"/>
              </w:rPr>
            </w:pPr>
            <w:r>
              <w:rPr>
                <w:color w:val="231F20"/>
                <w:sz w:val="18"/>
              </w:rPr>
              <w:t>1—3</w:t>
            </w:r>
            <w:r>
              <w:rPr>
                <w:color w:val="231F20"/>
                <w:spacing w:val="-9"/>
                <w:sz w:val="18"/>
              </w:rPr>
              <w:t xml:space="preserve"> </w:t>
            </w:r>
            <w:r>
              <w:rPr>
                <w:color w:val="231F20"/>
                <w:sz w:val="18"/>
              </w:rPr>
              <w:t xml:space="preserve">уч. </w:t>
            </w:r>
            <w:r>
              <w:rPr>
                <w:color w:val="231F20"/>
                <w:spacing w:val="-4"/>
                <w:sz w:val="18"/>
              </w:rPr>
              <w:t>часа</w:t>
            </w:r>
          </w:p>
        </w:tc>
        <w:tc>
          <w:tcPr>
            <w:tcW w:w="1134" w:type="dxa"/>
          </w:tcPr>
          <w:p w:rsidR="00DC388F" w:rsidRDefault="004B1DF8">
            <w:pPr>
              <w:pStyle w:val="TableParagraph"/>
              <w:spacing w:before="74" w:line="220" w:lineRule="auto"/>
              <w:ind w:left="112"/>
              <w:rPr>
                <w:sz w:val="18"/>
              </w:rPr>
            </w:pPr>
            <w:r>
              <w:rPr>
                <w:color w:val="231F20"/>
                <w:spacing w:val="-2"/>
                <w:sz w:val="18"/>
              </w:rPr>
              <w:t xml:space="preserve">Первые артисты, </w:t>
            </w:r>
            <w:r>
              <w:rPr>
                <w:color w:val="231F20"/>
                <w:spacing w:val="-2"/>
                <w:w w:val="95"/>
                <w:sz w:val="18"/>
              </w:rPr>
              <w:t xml:space="preserve">народный </w:t>
            </w:r>
            <w:r>
              <w:rPr>
                <w:color w:val="231F20"/>
                <w:spacing w:val="-2"/>
                <w:sz w:val="18"/>
              </w:rPr>
              <w:t>театр</w:t>
            </w:r>
          </w:p>
        </w:tc>
        <w:tc>
          <w:tcPr>
            <w:tcW w:w="2211" w:type="dxa"/>
          </w:tcPr>
          <w:p w:rsidR="00DC388F" w:rsidRDefault="004B1DF8">
            <w:pPr>
              <w:pStyle w:val="TableParagraph"/>
              <w:spacing w:before="74" w:line="220" w:lineRule="auto"/>
              <w:ind w:left="112"/>
              <w:rPr>
                <w:sz w:val="18"/>
              </w:rPr>
            </w:pPr>
            <w:r>
              <w:rPr>
                <w:color w:val="231F20"/>
                <w:spacing w:val="-2"/>
                <w:sz w:val="18"/>
              </w:rPr>
              <w:t>Скоморохи. Ярмарочный</w:t>
            </w:r>
            <w:r>
              <w:rPr>
                <w:color w:val="231F20"/>
                <w:spacing w:val="-13"/>
                <w:sz w:val="18"/>
              </w:rPr>
              <w:t xml:space="preserve"> </w:t>
            </w:r>
            <w:r>
              <w:rPr>
                <w:color w:val="231F20"/>
                <w:spacing w:val="-2"/>
                <w:sz w:val="18"/>
              </w:rPr>
              <w:t>балаган. Вертеп</w:t>
            </w:r>
          </w:p>
        </w:tc>
        <w:tc>
          <w:tcPr>
            <w:tcW w:w="5602" w:type="dxa"/>
          </w:tcPr>
          <w:p w:rsidR="00DC388F" w:rsidRDefault="004B1DF8">
            <w:pPr>
              <w:pStyle w:val="TableParagraph"/>
              <w:spacing w:before="74" w:line="220" w:lineRule="auto"/>
              <w:ind w:left="112" w:right="499"/>
              <w:rPr>
                <w:sz w:val="18"/>
              </w:rPr>
            </w:pPr>
            <w:r>
              <w:rPr>
                <w:color w:val="231F20"/>
                <w:sz w:val="18"/>
              </w:rPr>
              <w:t>Чтение</w:t>
            </w:r>
            <w:r>
              <w:rPr>
                <w:color w:val="231F20"/>
                <w:spacing w:val="-6"/>
                <w:sz w:val="18"/>
              </w:rPr>
              <w:t xml:space="preserve"> </w:t>
            </w:r>
            <w:r>
              <w:rPr>
                <w:color w:val="231F20"/>
                <w:sz w:val="18"/>
              </w:rPr>
              <w:t>учебных,</w:t>
            </w:r>
            <w:r>
              <w:rPr>
                <w:color w:val="231F20"/>
                <w:spacing w:val="-6"/>
                <w:sz w:val="18"/>
              </w:rPr>
              <w:t xml:space="preserve"> </w:t>
            </w:r>
            <w:r>
              <w:rPr>
                <w:color w:val="231F20"/>
                <w:sz w:val="18"/>
              </w:rPr>
              <w:t>справочных</w:t>
            </w:r>
            <w:r>
              <w:rPr>
                <w:color w:val="231F20"/>
                <w:spacing w:val="-6"/>
                <w:sz w:val="18"/>
              </w:rPr>
              <w:t xml:space="preserve"> </w:t>
            </w:r>
            <w:r>
              <w:rPr>
                <w:color w:val="231F20"/>
                <w:sz w:val="18"/>
              </w:rPr>
              <w:t>текстов</w:t>
            </w:r>
            <w:r>
              <w:rPr>
                <w:color w:val="231F20"/>
                <w:spacing w:val="-6"/>
                <w:sz w:val="18"/>
              </w:rPr>
              <w:t xml:space="preserve"> </w:t>
            </w:r>
            <w:r>
              <w:rPr>
                <w:color w:val="231F20"/>
                <w:sz w:val="18"/>
              </w:rPr>
              <w:t>по</w:t>
            </w:r>
            <w:r>
              <w:rPr>
                <w:color w:val="231F20"/>
                <w:spacing w:val="-6"/>
                <w:sz w:val="18"/>
              </w:rPr>
              <w:t xml:space="preserve"> </w:t>
            </w:r>
            <w:r>
              <w:rPr>
                <w:color w:val="231F20"/>
                <w:sz w:val="18"/>
              </w:rPr>
              <w:t>теме.</w:t>
            </w:r>
            <w:r>
              <w:rPr>
                <w:color w:val="231F20"/>
                <w:spacing w:val="-6"/>
                <w:sz w:val="18"/>
              </w:rPr>
              <w:t xml:space="preserve"> </w:t>
            </w:r>
            <w:r>
              <w:rPr>
                <w:color w:val="231F20"/>
                <w:sz w:val="18"/>
              </w:rPr>
              <w:t>Диалог с учителем.</w:t>
            </w:r>
          </w:p>
          <w:p w:rsidR="00DC388F" w:rsidRDefault="004B1DF8">
            <w:pPr>
              <w:pStyle w:val="TableParagraph"/>
              <w:spacing w:line="188" w:lineRule="exact"/>
              <w:ind w:left="112"/>
              <w:rPr>
                <w:sz w:val="18"/>
              </w:rPr>
            </w:pPr>
            <w:r>
              <w:rPr>
                <w:color w:val="231F20"/>
                <w:sz w:val="18"/>
              </w:rPr>
              <w:t>Разучивание,</w:t>
            </w:r>
            <w:r>
              <w:rPr>
                <w:color w:val="231F20"/>
                <w:spacing w:val="-10"/>
                <w:sz w:val="18"/>
              </w:rPr>
              <w:t xml:space="preserve"> </w:t>
            </w:r>
            <w:r>
              <w:rPr>
                <w:color w:val="231F20"/>
                <w:sz w:val="18"/>
              </w:rPr>
              <w:t>исполнение</w:t>
            </w:r>
            <w:r>
              <w:rPr>
                <w:color w:val="231F20"/>
                <w:spacing w:val="-9"/>
                <w:sz w:val="18"/>
              </w:rPr>
              <w:t xml:space="preserve"> </w:t>
            </w:r>
            <w:r>
              <w:rPr>
                <w:color w:val="231F20"/>
                <w:spacing w:val="-2"/>
                <w:sz w:val="18"/>
              </w:rPr>
              <w:t>скоморошин.</w:t>
            </w:r>
          </w:p>
          <w:p w:rsidR="00DC388F" w:rsidRDefault="004B1DF8">
            <w:pPr>
              <w:pStyle w:val="TableParagraph"/>
              <w:spacing w:line="194"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5" w:line="220" w:lineRule="auto"/>
              <w:ind w:left="112" w:right="104"/>
              <w:rPr>
                <w:sz w:val="18"/>
              </w:rPr>
            </w:pPr>
            <w:r>
              <w:rPr>
                <w:color w:val="231F20"/>
                <w:sz w:val="18"/>
              </w:rPr>
              <w:t>Просмотр</w:t>
            </w:r>
            <w:r>
              <w:rPr>
                <w:color w:val="231F20"/>
                <w:spacing w:val="-15"/>
                <w:sz w:val="18"/>
              </w:rPr>
              <w:t xml:space="preserve"> </w:t>
            </w:r>
            <w:r>
              <w:rPr>
                <w:color w:val="231F20"/>
                <w:sz w:val="18"/>
              </w:rPr>
              <w:t>фильма/</w:t>
            </w:r>
            <w:r>
              <w:rPr>
                <w:color w:val="231F20"/>
                <w:spacing w:val="-14"/>
                <w:sz w:val="18"/>
              </w:rPr>
              <w:t xml:space="preserve"> </w:t>
            </w:r>
            <w:r>
              <w:rPr>
                <w:color w:val="231F20"/>
                <w:sz w:val="18"/>
              </w:rPr>
              <w:t>мультфильма,</w:t>
            </w:r>
            <w:r>
              <w:rPr>
                <w:color w:val="231F20"/>
                <w:spacing w:val="-15"/>
                <w:sz w:val="18"/>
              </w:rPr>
              <w:t xml:space="preserve"> </w:t>
            </w:r>
            <w:r>
              <w:rPr>
                <w:color w:val="231F20"/>
                <w:sz w:val="18"/>
              </w:rPr>
              <w:t>фрагмента</w:t>
            </w:r>
            <w:r>
              <w:rPr>
                <w:color w:val="231F20"/>
                <w:spacing w:val="-14"/>
                <w:sz w:val="18"/>
              </w:rPr>
              <w:t xml:space="preserve"> </w:t>
            </w:r>
            <w:r>
              <w:rPr>
                <w:color w:val="231F20"/>
                <w:sz w:val="18"/>
              </w:rPr>
              <w:t xml:space="preserve">музыкально- го спектакля. Творческий проект — театрализованная </w:t>
            </w:r>
            <w:r>
              <w:rPr>
                <w:color w:val="231F20"/>
                <w:spacing w:val="-2"/>
                <w:sz w:val="18"/>
              </w:rPr>
              <w:t>постановка</w:t>
            </w:r>
          </w:p>
        </w:tc>
      </w:tr>
      <w:tr w:rsidR="00DC388F">
        <w:trPr>
          <w:trHeight w:val="2082"/>
        </w:trPr>
        <w:tc>
          <w:tcPr>
            <w:tcW w:w="1191" w:type="dxa"/>
            <w:tcBorders>
              <w:left w:val="single" w:sz="6" w:space="0" w:color="231F20"/>
            </w:tcBorders>
          </w:tcPr>
          <w:p w:rsidR="00DC388F" w:rsidRDefault="004B1DF8">
            <w:pPr>
              <w:pStyle w:val="TableParagraph"/>
              <w:spacing w:before="61" w:line="203" w:lineRule="exact"/>
              <w:ind w:left="110"/>
              <w:rPr>
                <w:sz w:val="18"/>
              </w:rPr>
            </w:pPr>
            <w:r>
              <w:rPr>
                <w:color w:val="231F20"/>
                <w:spacing w:val="-5"/>
                <w:w w:val="105"/>
                <w:sz w:val="18"/>
              </w:rPr>
              <w:t>З)</w:t>
            </w:r>
          </w:p>
          <w:p w:rsidR="00DC388F" w:rsidRDefault="004B1DF8">
            <w:pPr>
              <w:pStyle w:val="TableParagraph"/>
              <w:spacing w:before="5" w:line="220" w:lineRule="auto"/>
              <w:ind w:left="110"/>
              <w:rPr>
                <w:sz w:val="18"/>
              </w:rPr>
            </w:pPr>
            <w:r>
              <w:rPr>
                <w:color w:val="231F20"/>
                <w:sz w:val="18"/>
              </w:rPr>
              <w:t>2—8</w:t>
            </w:r>
            <w:r>
              <w:rPr>
                <w:color w:val="231F20"/>
                <w:spacing w:val="-9"/>
                <w:sz w:val="18"/>
              </w:rPr>
              <w:t xml:space="preserve"> </w:t>
            </w:r>
            <w:r>
              <w:rPr>
                <w:color w:val="231F20"/>
                <w:sz w:val="18"/>
              </w:rPr>
              <w:t xml:space="preserve">уч. </w:t>
            </w:r>
            <w:r>
              <w:rPr>
                <w:color w:val="231F20"/>
                <w:spacing w:val="-2"/>
                <w:sz w:val="18"/>
              </w:rPr>
              <w:t>часов</w:t>
            </w:r>
          </w:p>
        </w:tc>
        <w:tc>
          <w:tcPr>
            <w:tcW w:w="1134" w:type="dxa"/>
          </w:tcPr>
          <w:p w:rsidR="00DC388F" w:rsidRDefault="004B1DF8">
            <w:pPr>
              <w:pStyle w:val="TableParagraph"/>
              <w:spacing w:before="74" w:line="220" w:lineRule="auto"/>
              <w:ind w:left="112"/>
              <w:rPr>
                <w:sz w:val="18"/>
              </w:rPr>
            </w:pPr>
            <w:r>
              <w:rPr>
                <w:color w:val="231F20"/>
                <w:spacing w:val="-2"/>
                <w:sz w:val="18"/>
              </w:rPr>
              <w:t>Фольклор народов России</w:t>
            </w:r>
          </w:p>
        </w:tc>
        <w:tc>
          <w:tcPr>
            <w:tcW w:w="2211" w:type="dxa"/>
          </w:tcPr>
          <w:p w:rsidR="00DC388F" w:rsidRDefault="004B1DF8">
            <w:pPr>
              <w:pStyle w:val="TableParagraph"/>
              <w:spacing w:before="74" w:line="220" w:lineRule="auto"/>
              <w:ind w:left="112"/>
              <w:rPr>
                <w:sz w:val="18"/>
              </w:rPr>
            </w:pPr>
            <w:r>
              <w:rPr>
                <w:color w:val="231F20"/>
                <w:spacing w:val="-2"/>
                <w:sz w:val="18"/>
              </w:rPr>
              <w:t xml:space="preserve">Музыкальные </w:t>
            </w:r>
            <w:r>
              <w:rPr>
                <w:color w:val="231F20"/>
                <w:sz w:val="18"/>
              </w:rPr>
              <w:t xml:space="preserve">традиции, особенно- </w:t>
            </w:r>
            <w:r>
              <w:rPr>
                <w:color w:val="231F20"/>
                <w:spacing w:val="-2"/>
                <w:sz w:val="18"/>
              </w:rPr>
              <w:t>сти</w:t>
            </w:r>
            <w:r>
              <w:rPr>
                <w:color w:val="231F20"/>
                <w:spacing w:val="-13"/>
                <w:sz w:val="18"/>
              </w:rPr>
              <w:t xml:space="preserve"> </w:t>
            </w:r>
            <w:r>
              <w:rPr>
                <w:color w:val="231F20"/>
                <w:spacing w:val="-2"/>
                <w:sz w:val="18"/>
              </w:rPr>
              <w:t>народной</w:t>
            </w:r>
            <w:r>
              <w:rPr>
                <w:color w:val="231F20"/>
                <w:spacing w:val="-12"/>
                <w:sz w:val="18"/>
              </w:rPr>
              <w:t xml:space="preserve"> </w:t>
            </w:r>
            <w:r>
              <w:rPr>
                <w:color w:val="231F20"/>
                <w:spacing w:val="-2"/>
                <w:sz w:val="18"/>
              </w:rPr>
              <w:t xml:space="preserve">музыки </w:t>
            </w:r>
            <w:r>
              <w:rPr>
                <w:color w:val="231F20"/>
                <w:sz w:val="18"/>
              </w:rPr>
              <w:t>республик Россий- ской Федерации</w:t>
            </w:r>
            <w:r>
              <w:rPr>
                <w:color w:val="231F20"/>
                <w:position w:val="4"/>
                <w:sz w:val="12"/>
              </w:rPr>
              <w:t>3</w:t>
            </w:r>
            <w:r>
              <w:rPr>
                <w:color w:val="231F20"/>
                <w:sz w:val="18"/>
              </w:rPr>
              <w:t>.</w:t>
            </w:r>
          </w:p>
          <w:p w:rsidR="00DC388F" w:rsidRDefault="004B1DF8">
            <w:pPr>
              <w:pStyle w:val="TableParagraph"/>
              <w:spacing w:line="220" w:lineRule="auto"/>
              <w:ind w:left="112" w:right="243"/>
              <w:rPr>
                <w:sz w:val="18"/>
              </w:rPr>
            </w:pPr>
            <w:r>
              <w:rPr>
                <w:color w:val="231F20"/>
                <w:sz w:val="18"/>
              </w:rPr>
              <w:t>Жанры,</w:t>
            </w:r>
            <w:r>
              <w:rPr>
                <w:color w:val="231F20"/>
                <w:spacing w:val="-15"/>
                <w:sz w:val="18"/>
              </w:rPr>
              <w:t xml:space="preserve"> </w:t>
            </w:r>
            <w:r>
              <w:rPr>
                <w:color w:val="231F20"/>
                <w:sz w:val="18"/>
              </w:rPr>
              <w:t xml:space="preserve">интонации, </w:t>
            </w:r>
            <w:r>
              <w:rPr>
                <w:color w:val="231F20"/>
                <w:spacing w:val="-2"/>
                <w:sz w:val="18"/>
              </w:rPr>
              <w:t>музыкальные инструменты, музыканты- исполнители</w:t>
            </w:r>
          </w:p>
        </w:tc>
        <w:tc>
          <w:tcPr>
            <w:tcW w:w="5602" w:type="dxa"/>
            <w:tcBorders>
              <w:bottom w:val="single" w:sz="6" w:space="0" w:color="231F20"/>
            </w:tcBorders>
          </w:tcPr>
          <w:p w:rsidR="00DC388F" w:rsidRDefault="004B1DF8">
            <w:pPr>
              <w:pStyle w:val="TableParagraph"/>
              <w:spacing w:before="74" w:line="220" w:lineRule="auto"/>
              <w:ind w:left="112" w:right="104"/>
              <w:rPr>
                <w:sz w:val="18"/>
              </w:rPr>
            </w:pPr>
            <w:r>
              <w:rPr>
                <w:color w:val="231F20"/>
                <w:sz w:val="18"/>
              </w:rPr>
              <w:t xml:space="preserve">Знакомство с особенностями музыкального фольклора </w:t>
            </w:r>
            <w:r>
              <w:rPr>
                <w:color w:val="231F20"/>
                <w:w w:val="95"/>
                <w:sz w:val="18"/>
              </w:rPr>
              <w:t xml:space="preserve">различных народностей Российской Федерации. Опреде- </w:t>
            </w:r>
            <w:r>
              <w:rPr>
                <w:color w:val="231F20"/>
                <w:sz w:val="18"/>
              </w:rPr>
              <w:t>ление характерных черт, характеристика типичных элементов музыкального языка (ритм, лад, интонации). Разучивание</w:t>
            </w:r>
            <w:r>
              <w:rPr>
                <w:color w:val="231F20"/>
                <w:spacing w:val="-15"/>
                <w:sz w:val="18"/>
              </w:rPr>
              <w:t xml:space="preserve"> </w:t>
            </w:r>
            <w:r>
              <w:rPr>
                <w:color w:val="231F20"/>
                <w:sz w:val="18"/>
              </w:rPr>
              <w:t>песен,</w:t>
            </w:r>
            <w:r>
              <w:rPr>
                <w:color w:val="231F20"/>
                <w:spacing w:val="-14"/>
                <w:sz w:val="18"/>
              </w:rPr>
              <w:t xml:space="preserve"> </w:t>
            </w:r>
            <w:r>
              <w:rPr>
                <w:color w:val="231F20"/>
                <w:sz w:val="18"/>
              </w:rPr>
              <w:t>танцев,</w:t>
            </w:r>
            <w:r>
              <w:rPr>
                <w:color w:val="231F20"/>
                <w:spacing w:val="-15"/>
                <w:sz w:val="18"/>
              </w:rPr>
              <w:t xml:space="preserve"> </w:t>
            </w:r>
            <w:r>
              <w:rPr>
                <w:color w:val="231F20"/>
                <w:sz w:val="18"/>
              </w:rPr>
              <w:t>импровизация</w:t>
            </w:r>
            <w:r>
              <w:rPr>
                <w:color w:val="231F20"/>
                <w:spacing w:val="-14"/>
                <w:sz w:val="18"/>
              </w:rPr>
              <w:t xml:space="preserve"> </w:t>
            </w:r>
            <w:r>
              <w:rPr>
                <w:color w:val="231F20"/>
                <w:sz w:val="18"/>
              </w:rPr>
              <w:t>ритмических аккомпанементов на ударных инструментах.</w:t>
            </w:r>
          </w:p>
          <w:p w:rsidR="00DC388F" w:rsidRDefault="004B1DF8">
            <w:pPr>
              <w:pStyle w:val="TableParagraph"/>
              <w:spacing w:line="187"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5" w:line="220" w:lineRule="auto"/>
              <w:ind w:left="112"/>
              <w:rPr>
                <w:sz w:val="18"/>
              </w:rPr>
            </w:pPr>
            <w:r>
              <w:rPr>
                <w:color w:val="231F20"/>
                <w:sz w:val="18"/>
              </w:rPr>
              <w:t>Исполнение</w:t>
            </w:r>
            <w:r>
              <w:rPr>
                <w:color w:val="231F20"/>
                <w:spacing w:val="-3"/>
                <w:sz w:val="18"/>
              </w:rPr>
              <w:t xml:space="preserve"> </w:t>
            </w:r>
            <w:r>
              <w:rPr>
                <w:color w:val="231F20"/>
                <w:sz w:val="18"/>
              </w:rPr>
              <w:t>на</w:t>
            </w:r>
            <w:r>
              <w:rPr>
                <w:color w:val="231F20"/>
                <w:spacing w:val="-3"/>
                <w:sz w:val="18"/>
              </w:rPr>
              <w:t xml:space="preserve"> </w:t>
            </w:r>
            <w:r>
              <w:rPr>
                <w:color w:val="231F20"/>
                <w:sz w:val="18"/>
              </w:rPr>
              <w:t>клавишных</w:t>
            </w:r>
            <w:r>
              <w:rPr>
                <w:color w:val="231F20"/>
                <w:spacing w:val="-3"/>
                <w:sz w:val="18"/>
              </w:rPr>
              <w:t xml:space="preserve"> </w:t>
            </w:r>
            <w:r>
              <w:rPr>
                <w:color w:val="231F20"/>
                <w:sz w:val="18"/>
              </w:rPr>
              <w:t>или</w:t>
            </w:r>
            <w:r>
              <w:rPr>
                <w:color w:val="231F20"/>
                <w:spacing w:val="-3"/>
                <w:sz w:val="18"/>
              </w:rPr>
              <w:t xml:space="preserve"> </w:t>
            </w:r>
            <w:r>
              <w:rPr>
                <w:color w:val="231F20"/>
                <w:sz w:val="18"/>
              </w:rPr>
              <w:t>духовых</w:t>
            </w:r>
            <w:r>
              <w:rPr>
                <w:color w:val="231F20"/>
                <w:spacing w:val="-3"/>
                <w:sz w:val="18"/>
              </w:rPr>
              <w:t xml:space="preserve"> </w:t>
            </w:r>
            <w:r>
              <w:rPr>
                <w:color w:val="231F20"/>
                <w:sz w:val="18"/>
              </w:rPr>
              <w:t>инструментах мелодий народных песен, прослеживание мелодии по нотной записи.</w:t>
            </w:r>
          </w:p>
        </w:tc>
      </w:tr>
    </w:tbl>
    <w:p w:rsidR="00DC388F" w:rsidRDefault="00FE2E70">
      <w:pPr>
        <w:pStyle w:val="a3"/>
        <w:spacing w:before="8"/>
        <w:ind w:left="0" w:right="0" w:firstLine="0"/>
        <w:jc w:val="left"/>
        <w:rPr>
          <w:rFonts w:ascii="Times New Roman"/>
          <w:i/>
          <w:sz w:val="9"/>
        </w:rPr>
      </w:pPr>
      <w:r>
        <w:pict>
          <v:shape id="docshape194" o:spid="_x0000_s1135" style="position:absolute;margin-left:56.7pt;margin-top:6.8pt;width:85.05pt;height:.1pt;z-index:-15675904;mso-wrap-distance-left:0;mso-wrap-distance-right:0;mso-position-horizontal-relative:page;mso-position-vertical-relative:text" coordorigin="1134,136" coordsize="1701,0" path="m1134,136r1700,e" filled="f" strokecolor="#939598" strokeweight=".5pt">
            <v:path arrowok="t"/>
            <w10:wrap type="topAndBottom" anchorx="page"/>
          </v:shape>
        </w:pict>
      </w:r>
    </w:p>
    <w:p w:rsidR="00DC388F" w:rsidRDefault="004B1DF8">
      <w:pPr>
        <w:spacing w:before="28" w:line="228" w:lineRule="auto"/>
        <w:ind w:left="340" w:right="2629" w:hanging="227"/>
        <w:jc w:val="both"/>
        <w:rPr>
          <w:sz w:val="18"/>
        </w:rPr>
      </w:pPr>
      <w:r>
        <w:rPr>
          <w:color w:val="231F20"/>
          <w:position w:val="4"/>
          <w:sz w:val="12"/>
        </w:rPr>
        <w:t>1</w:t>
      </w:r>
      <w:r>
        <w:rPr>
          <w:color w:val="231F20"/>
          <w:spacing w:val="60"/>
          <w:position w:val="4"/>
          <w:sz w:val="12"/>
        </w:rPr>
        <w:t xml:space="preserve"> </w:t>
      </w:r>
      <w:r>
        <w:rPr>
          <w:color w:val="231F20"/>
          <w:sz w:val="18"/>
        </w:rPr>
        <w:t>По</w:t>
      </w:r>
      <w:r>
        <w:rPr>
          <w:color w:val="231F20"/>
          <w:spacing w:val="-15"/>
          <w:sz w:val="18"/>
        </w:rPr>
        <w:t xml:space="preserve"> </w:t>
      </w:r>
      <w:r>
        <w:rPr>
          <w:color w:val="231F20"/>
          <w:sz w:val="18"/>
        </w:rPr>
        <w:t>выбору</w:t>
      </w:r>
      <w:r>
        <w:rPr>
          <w:color w:val="231F20"/>
          <w:spacing w:val="-14"/>
          <w:sz w:val="18"/>
        </w:rPr>
        <w:t xml:space="preserve"> </w:t>
      </w:r>
      <w:r>
        <w:rPr>
          <w:color w:val="231F20"/>
          <w:sz w:val="18"/>
        </w:rPr>
        <w:t>учителя</w:t>
      </w:r>
      <w:r>
        <w:rPr>
          <w:color w:val="231F20"/>
          <w:spacing w:val="-14"/>
          <w:sz w:val="18"/>
        </w:rPr>
        <w:t xml:space="preserve"> </w:t>
      </w:r>
      <w:r>
        <w:rPr>
          <w:color w:val="231F20"/>
          <w:sz w:val="18"/>
        </w:rPr>
        <w:t>внимание</w:t>
      </w:r>
      <w:r>
        <w:rPr>
          <w:color w:val="231F20"/>
          <w:spacing w:val="-15"/>
          <w:sz w:val="18"/>
        </w:rPr>
        <w:t xml:space="preserve"> </w:t>
      </w:r>
      <w:r>
        <w:rPr>
          <w:color w:val="231F20"/>
          <w:sz w:val="18"/>
        </w:rPr>
        <w:t>обучающихся</w:t>
      </w:r>
      <w:r>
        <w:rPr>
          <w:color w:val="231F20"/>
          <w:spacing w:val="-14"/>
          <w:sz w:val="18"/>
        </w:rPr>
        <w:t xml:space="preserve"> </w:t>
      </w:r>
      <w:r>
        <w:rPr>
          <w:color w:val="231F20"/>
          <w:sz w:val="18"/>
        </w:rPr>
        <w:t>может</w:t>
      </w:r>
      <w:r>
        <w:rPr>
          <w:color w:val="231F20"/>
          <w:spacing w:val="-15"/>
          <w:sz w:val="18"/>
        </w:rPr>
        <w:t xml:space="preserve"> </w:t>
      </w:r>
      <w:r>
        <w:rPr>
          <w:color w:val="231F20"/>
          <w:sz w:val="18"/>
        </w:rPr>
        <w:t>быть</w:t>
      </w:r>
      <w:r>
        <w:rPr>
          <w:color w:val="231F20"/>
          <w:spacing w:val="-14"/>
          <w:sz w:val="18"/>
        </w:rPr>
        <w:t xml:space="preserve"> </w:t>
      </w:r>
      <w:r>
        <w:rPr>
          <w:color w:val="231F20"/>
          <w:sz w:val="18"/>
        </w:rPr>
        <w:t>сосредоточено</w:t>
      </w:r>
      <w:r>
        <w:rPr>
          <w:color w:val="231F20"/>
          <w:spacing w:val="-14"/>
          <w:sz w:val="18"/>
        </w:rPr>
        <w:t xml:space="preserve"> </w:t>
      </w:r>
      <w:r>
        <w:rPr>
          <w:color w:val="231F20"/>
          <w:sz w:val="18"/>
        </w:rPr>
        <w:t>на</w:t>
      </w:r>
      <w:r>
        <w:rPr>
          <w:color w:val="231F20"/>
          <w:spacing w:val="-15"/>
          <w:sz w:val="18"/>
        </w:rPr>
        <w:t xml:space="preserve"> </w:t>
      </w:r>
      <w:r>
        <w:rPr>
          <w:color w:val="231F20"/>
          <w:sz w:val="18"/>
        </w:rPr>
        <w:t xml:space="preserve">русских </w:t>
      </w:r>
      <w:r>
        <w:rPr>
          <w:color w:val="231F20"/>
          <w:w w:val="95"/>
          <w:sz w:val="18"/>
        </w:rPr>
        <w:t xml:space="preserve">традиционных народных праздниках (Рождество, Осенины, Масленица, Троица и </w:t>
      </w:r>
      <w:r>
        <w:rPr>
          <w:color w:val="231F20"/>
          <w:spacing w:val="-2"/>
          <w:sz w:val="18"/>
        </w:rPr>
        <w:t>др.)</w:t>
      </w:r>
      <w:r>
        <w:rPr>
          <w:color w:val="231F20"/>
          <w:spacing w:val="-4"/>
          <w:sz w:val="18"/>
        </w:rPr>
        <w:t xml:space="preserve"> </w:t>
      </w:r>
      <w:r>
        <w:rPr>
          <w:color w:val="231F20"/>
          <w:spacing w:val="-2"/>
          <w:sz w:val="18"/>
        </w:rPr>
        <w:t>и/или</w:t>
      </w:r>
      <w:r>
        <w:rPr>
          <w:color w:val="231F20"/>
          <w:spacing w:val="-4"/>
          <w:sz w:val="18"/>
        </w:rPr>
        <w:t xml:space="preserve"> </w:t>
      </w:r>
      <w:r>
        <w:rPr>
          <w:color w:val="231F20"/>
          <w:spacing w:val="-2"/>
          <w:sz w:val="18"/>
        </w:rPr>
        <w:t>праздниках</w:t>
      </w:r>
      <w:r>
        <w:rPr>
          <w:color w:val="231F20"/>
          <w:spacing w:val="-4"/>
          <w:sz w:val="18"/>
        </w:rPr>
        <w:t xml:space="preserve"> </w:t>
      </w:r>
      <w:r>
        <w:rPr>
          <w:color w:val="231F20"/>
          <w:spacing w:val="-2"/>
          <w:sz w:val="18"/>
        </w:rPr>
        <w:t>других</w:t>
      </w:r>
      <w:r>
        <w:rPr>
          <w:color w:val="231F20"/>
          <w:spacing w:val="-4"/>
          <w:sz w:val="18"/>
        </w:rPr>
        <w:t xml:space="preserve"> </w:t>
      </w:r>
      <w:r>
        <w:rPr>
          <w:color w:val="231F20"/>
          <w:spacing w:val="-2"/>
          <w:sz w:val="18"/>
        </w:rPr>
        <w:t>народов</w:t>
      </w:r>
      <w:r>
        <w:rPr>
          <w:color w:val="231F20"/>
          <w:spacing w:val="-4"/>
          <w:sz w:val="18"/>
        </w:rPr>
        <w:t xml:space="preserve"> </w:t>
      </w:r>
      <w:r>
        <w:rPr>
          <w:color w:val="231F20"/>
          <w:spacing w:val="-2"/>
          <w:sz w:val="18"/>
        </w:rPr>
        <w:t>России</w:t>
      </w:r>
      <w:r>
        <w:rPr>
          <w:color w:val="231F20"/>
          <w:spacing w:val="-4"/>
          <w:sz w:val="18"/>
        </w:rPr>
        <w:t xml:space="preserve"> </w:t>
      </w:r>
      <w:r>
        <w:rPr>
          <w:color w:val="231F20"/>
          <w:spacing w:val="-2"/>
          <w:sz w:val="18"/>
        </w:rPr>
        <w:t>(Сабантуй,</w:t>
      </w:r>
      <w:r>
        <w:rPr>
          <w:color w:val="231F20"/>
          <w:spacing w:val="-4"/>
          <w:sz w:val="18"/>
        </w:rPr>
        <w:t xml:space="preserve"> </w:t>
      </w:r>
      <w:r>
        <w:rPr>
          <w:color w:val="231F20"/>
          <w:spacing w:val="-2"/>
          <w:sz w:val="18"/>
        </w:rPr>
        <w:t>Байрам,</w:t>
      </w:r>
      <w:r>
        <w:rPr>
          <w:color w:val="231F20"/>
          <w:spacing w:val="-4"/>
          <w:sz w:val="18"/>
        </w:rPr>
        <w:t xml:space="preserve"> </w:t>
      </w:r>
      <w:r>
        <w:rPr>
          <w:color w:val="231F20"/>
          <w:spacing w:val="-2"/>
          <w:sz w:val="18"/>
        </w:rPr>
        <w:t>Навруз,</w:t>
      </w:r>
      <w:r>
        <w:rPr>
          <w:color w:val="231F20"/>
          <w:spacing w:val="-4"/>
          <w:sz w:val="18"/>
        </w:rPr>
        <w:t xml:space="preserve"> </w:t>
      </w:r>
      <w:r>
        <w:rPr>
          <w:color w:val="231F20"/>
          <w:spacing w:val="-2"/>
          <w:sz w:val="18"/>
        </w:rPr>
        <w:t xml:space="preserve">Ысыах </w:t>
      </w:r>
      <w:r>
        <w:rPr>
          <w:color w:val="231F20"/>
          <w:sz w:val="18"/>
        </w:rPr>
        <w:t>и т. д.).</w:t>
      </w:r>
    </w:p>
    <w:p w:rsidR="00DC388F" w:rsidRDefault="004B1DF8">
      <w:pPr>
        <w:spacing w:line="228" w:lineRule="auto"/>
        <w:ind w:left="340" w:right="2629" w:hanging="227"/>
        <w:jc w:val="both"/>
        <w:rPr>
          <w:sz w:val="18"/>
        </w:rPr>
      </w:pPr>
      <w:r>
        <w:rPr>
          <w:color w:val="231F20"/>
          <w:position w:val="4"/>
          <w:sz w:val="12"/>
        </w:rPr>
        <w:t>2</w:t>
      </w:r>
      <w:r>
        <w:rPr>
          <w:color w:val="231F20"/>
          <w:spacing w:val="55"/>
          <w:position w:val="4"/>
          <w:sz w:val="12"/>
        </w:rPr>
        <w:t xml:space="preserve"> </w:t>
      </w:r>
      <w:r>
        <w:rPr>
          <w:color w:val="231F20"/>
          <w:sz w:val="18"/>
        </w:rPr>
        <w:t>По</w:t>
      </w:r>
      <w:r>
        <w:rPr>
          <w:color w:val="231F20"/>
          <w:spacing w:val="-15"/>
          <w:sz w:val="18"/>
        </w:rPr>
        <w:t xml:space="preserve"> </w:t>
      </w:r>
      <w:r>
        <w:rPr>
          <w:color w:val="231F20"/>
          <w:sz w:val="18"/>
        </w:rPr>
        <w:t>выбору</w:t>
      </w:r>
      <w:r>
        <w:rPr>
          <w:color w:val="231F20"/>
          <w:spacing w:val="-14"/>
          <w:sz w:val="18"/>
        </w:rPr>
        <w:t xml:space="preserve"> </w:t>
      </w:r>
      <w:r>
        <w:rPr>
          <w:color w:val="231F20"/>
          <w:sz w:val="18"/>
        </w:rPr>
        <w:t>учителя</w:t>
      </w:r>
      <w:r>
        <w:rPr>
          <w:color w:val="231F20"/>
          <w:spacing w:val="-15"/>
          <w:sz w:val="18"/>
        </w:rPr>
        <w:t xml:space="preserve"> </w:t>
      </w:r>
      <w:r>
        <w:rPr>
          <w:color w:val="231F20"/>
          <w:sz w:val="18"/>
        </w:rPr>
        <w:t>могут</w:t>
      </w:r>
      <w:r>
        <w:rPr>
          <w:color w:val="231F20"/>
          <w:spacing w:val="-14"/>
          <w:sz w:val="18"/>
        </w:rPr>
        <w:t xml:space="preserve"> </w:t>
      </w:r>
      <w:r>
        <w:rPr>
          <w:color w:val="231F20"/>
          <w:sz w:val="18"/>
        </w:rPr>
        <w:t>быть</w:t>
      </w:r>
      <w:r>
        <w:rPr>
          <w:color w:val="231F20"/>
          <w:spacing w:val="-14"/>
          <w:sz w:val="18"/>
        </w:rPr>
        <w:t xml:space="preserve"> </w:t>
      </w:r>
      <w:r>
        <w:rPr>
          <w:color w:val="231F20"/>
          <w:sz w:val="18"/>
        </w:rPr>
        <w:t>освоены</w:t>
      </w:r>
      <w:r>
        <w:rPr>
          <w:color w:val="231F20"/>
          <w:spacing w:val="-15"/>
          <w:sz w:val="18"/>
        </w:rPr>
        <w:t xml:space="preserve"> </w:t>
      </w:r>
      <w:r>
        <w:rPr>
          <w:color w:val="231F20"/>
          <w:sz w:val="18"/>
        </w:rPr>
        <w:t>традиционные</w:t>
      </w:r>
      <w:r>
        <w:rPr>
          <w:color w:val="231F20"/>
          <w:spacing w:val="-14"/>
          <w:sz w:val="18"/>
        </w:rPr>
        <w:t xml:space="preserve"> </w:t>
      </w:r>
      <w:r>
        <w:rPr>
          <w:color w:val="231F20"/>
          <w:sz w:val="18"/>
        </w:rPr>
        <w:t>игры</w:t>
      </w:r>
      <w:r>
        <w:rPr>
          <w:color w:val="231F20"/>
          <w:spacing w:val="-15"/>
          <w:sz w:val="18"/>
        </w:rPr>
        <w:t xml:space="preserve"> </w:t>
      </w:r>
      <w:r>
        <w:rPr>
          <w:color w:val="231F20"/>
          <w:sz w:val="18"/>
        </w:rPr>
        <w:t>территориально</w:t>
      </w:r>
      <w:r>
        <w:rPr>
          <w:color w:val="231F20"/>
          <w:spacing w:val="-14"/>
          <w:sz w:val="18"/>
        </w:rPr>
        <w:t xml:space="preserve"> </w:t>
      </w:r>
      <w:r>
        <w:rPr>
          <w:color w:val="231F20"/>
          <w:sz w:val="18"/>
        </w:rPr>
        <w:t xml:space="preserve">близ- </w:t>
      </w:r>
      <w:r>
        <w:rPr>
          <w:color w:val="231F20"/>
          <w:w w:val="95"/>
          <w:sz w:val="18"/>
        </w:rPr>
        <w:t>ких или, наоборот, далёких регионов. Важным результатом освоения данного бло-</w:t>
      </w:r>
      <w:r>
        <w:rPr>
          <w:color w:val="231F20"/>
          <w:spacing w:val="40"/>
          <w:sz w:val="18"/>
        </w:rPr>
        <w:t xml:space="preserve"> </w:t>
      </w:r>
      <w:r>
        <w:rPr>
          <w:color w:val="231F20"/>
          <w:sz w:val="18"/>
        </w:rPr>
        <w:t>ка является готовность обучающихся играть в данные игры во время перемен и после уроков.</w:t>
      </w:r>
    </w:p>
    <w:p w:rsidR="00DC388F" w:rsidRDefault="004B1DF8">
      <w:pPr>
        <w:spacing w:line="228" w:lineRule="auto"/>
        <w:ind w:left="340" w:right="2629" w:hanging="227"/>
        <w:jc w:val="both"/>
        <w:rPr>
          <w:sz w:val="18"/>
        </w:rPr>
      </w:pPr>
      <w:r>
        <w:rPr>
          <w:color w:val="231F20"/>
          <w:position w:val="4"/>
          <w:sz w:val="12"/>
        </w:rPr>
        <w:t>3</w:t>
      </w:r>
      <w:r>
        <w:rPr>
          <w:color w:val="231F20"/>
          <w:spacing w:val="18"/>
          <w:position w:val="4"/>
          <w:sz w:val="12"/>
        </w:rPr>
        <w:t xml:space="preserve"> </w:t>
      </w:r>
      <w:r>
        <w:rPr>
          <w:color w:val="231F20"/>
          <w:sz w:val="18"/>
        </w:rPr>
        <w:t>В</w:t>
      </w:r>
      <w:r>
        <w:rPr>
          <w:color w:val="231F20"/>
          <w:spacing w:val="-14"/>
          <w:sz w:val="18"/>
        </w:rPr>
        <w:t xml:space="preserve"> </w:t>
      </w:r>
      <w:r>
        <w:rPr>
          <w:color w:val="231F20"/>
          <w:sz w:val="18"/>
        </w:rPr>
        <w:t>зависимости</w:t>
      </w:r>
      <w:r>
        <w:rPr>
          <w:color w:val="231F20"/>
          <w:spacing w:val="-14"/>
          <w:sz w:val="18"/>
        </w:rPr>
        <w:t xml:space="preserve"> </w:t>
      </w:r>
      <w:r>
        <w:rPr>
          <w:color w:val="231F20"/>
          <w:sz w:val="18"/>
        </w:rPr>
        <w:t>от</w:t>
      </w:r>
      <w:r>
        <w:rPr>
          <w:color w:val="231F20"/>
          <w:spacing w:val="-15"/>
          <w:sz w:val="18"/>
        </w:rPr>
        <w:t xml:space="preserve"> </w:t>
      </w:r>
      <w:r>
        <w:rPr>
          <w:color w:val="231F20"/>
          <w:sz w:val="18"/>
        </w:rPr>
        <w:t>выбранного</w:t>
      </w:r>
      <w:r>
        <w:rPr>
          <w:color w:val="231F20"/>
          <w:spacing w:val="-14"/>
          <w:sz w:val="18"/>
        </w:rPr>
        <w:t xml:space="preserve"> </w:t>
      </w:r>
      <w:r>
        <w:rPr>
          <w:color w:val="231F20"/>
          <w:sz w:val="18"/>
        </w:rPr>
        <w:t>варианта</w:t>
      </w:r>
      <w:r>
        <w:rPr>
          <w:color w:val="231F20"/>
          <w:spacing w:val="-14"/>
          <w:sz w:val="18"/>
        </w:rPr>
        <w:t xml:space="preserve"> </w:t>
      </w:r>
      <w:r>
        <w:rPr>
          <w:color w:val="231F20"/>
          <w:sz w:val="18"/>
        </w:rPr>
        <w:t>календарно-тематического</w:t>
      </w:r>
      <w:r>
        <w:rPr>
          <w:color w:val="231F20"/>
          <w:spacing w:val="-15"/>
          <w:sz w:val="18"/>
        </w:rPr>
        <w:t xml:space="preserve"> </w:t>
      </w:r>
      <w:r>
        <w:rPr>
          <w:color w:val="231F20"/>
          <w:sz w:val="18"/>
        </w:rPr>
        <w:t xml:space="preserve">планирования </w:t>
      </w:r>
      <w:r>
        <w:rPr>
          <w:color w:val="231F20"/>
          <w:w w:val="95"/>
          <w:sz w:val="18"/>
        </w:rPr>
        <w:t xml:space="preserve">может быть представлена культура 2—3 регионов России на выбор учителя. Особое </w:t>
      </w:r>
      <w:r>
        <w:rPr>
          <w:color w:val="231F20"/>
          <w:spacing w:val="-2"/>
          <w:sz w:val="18"/>
        </w:rPr>
        <w:t>внимание</w:t>
      </w:r>
      <w:r>
        <w:rPr>
          <w:color w:val="231F20"/>
          <w:spacing w:val="-13"/>
          <w:sz w:val="18"/>
        </w:rPr>
        <w:t xml:space="preserve"> </w:t>
      </w:r>
      <w:r>
        <w:rPr>
          <w:color w:val="231F20"/>
          <w:spacing w:val="-2"/>
          <w:sz w:val="18"/>
        </w:rPr>
        <w:t>следует</w:t>
      </w:r>
      <w:r>
        <w:rPr>
          <w:color w:val="231F20"/>
          <w:spacing w:val="-12"/>
          <w:sz w:val="18"/>
        </w:rPr>
        <w:t xml:space="preserve"> </w:t>
      </w:r>
      <w:r>
        <w:rPr>
          <w:color w:val="231F20"/>
          <w:spacing w:val="-2"/>
          <w:sz w:val="18"/>
        </w:rPr>
        <w:t>уделить</w:t>
      </w:r>
      <w:r>
        <w:rPr>
          <w:color w:val="231F20"/>
          <w:spacing w:val="-13"/>
          <w:sz w:val="18"/>
        </w:rPr>
        <w:t xml:space="preserve"> </w:t>
      </w:r>
      <w:r>
        <w:rPr>
          <w:color w:val="231F20"/>
          <w:spacing w:val="-2"/>
          <w:sz w:val="18"/>
        </w:rPr>
        <w:t>как</w:t>
      </w:r>
      <w:r>
        <w:rPr>
          <w:color w:val="231F20"/>
          <w:spacing w:val="-12"/>
          <w:sz w:val="18"/>
        </w:rPr>
        <w:t xml:space="preserve"> </w:t>
      </w:r>
      <w:r>
        <w:rPr>
          <w:color w:val="231F20"/>
          <w:spacing w:val="-2"/>
          <w:sz w:val="18"/>
        </w:rPr>
        <w:t>наиболее</w:t>
      </w:r>
      <w:r>
        <w:rPr>
          <w:color w:val="231F20"/>
          <w:spacing w:val="-12"/>
          <w:sz w:val="18"/>
        </w:rPr>
        <w:t xml:space="preserve"> </w:t>
      </w:r>
      <w:r>
        <w:rPr>
          <w:color w:val="231F20"/>
          <w:spacing w:val="-2"/>
          <w:sz w:val="18"/>
        </w:rPr>
        <w:t>распространённым</w:t>
      </w:r>
      <w:r>
        <w:rPr>
          <w:color w:val="231F20"/>
          <w:spacing w:val="-13"/>
          <w:sz w:val="18"/>
        </w:rPr>
        <w:t xml:space="preserve"> </w:t>
      </w:r>
      <w:r>
        <w:rPr>
          <w:color w:val="231F20"/>
          <w:spacing w:val="-2"/>
          <w:sz w:val="18"/>
        </w:rPr>
        <w:t>чертам,</w:t>
      </w:r>
      <w:r>
        <w:rPr>
          <w:color w:val="231F20"/>
          <w:spacing w:val="-12"/>
          <w:sz w:val="18"/>
        </w:rPr>
        <w:t xml:space="preserve"> </w:t>
      </w:r>
      <w:r>
        <w:rPr>
          <w:color w:val="231F20"/>
          <w:spacing w:val="-2"/>
          <w:sz w:val="18"/>
        </w:rPr>
        <w:t>так</w:t>
      </w:r>
      <w:r>
        <w:rPr>
          <w:color w:val="231F20"/>
          <w:spacing w:val="-13"/>
          <w:sz w:val="18"/>
        </w:rPr>
        <w:t xml:space="preserve"> </w:t>
      </w:r>
      <w:r>
        <w:rPr>
          <w:color w:val="231F20"/>
          <w:spacing w:val="-2"/>
          <w:sz w:val="18"/>
        </w:rPr>
        <w:t>и</w:t>
      </w:r>
      <w:r>
        <w:rPr>
          <w:color w:val="231F20"/>
          <w:spacing w:val="-12"/>
          <w:sz w:val="18"/>
        </w:rPr>
        <w:t xml:space="preserve"> </w:t>
      </w:r>
      <w:r>
        <w:rPr>
          <w:color w:val="231F20"/>
          <w:spacing w:val="-2"/>
          <w:sz w:val="18"/>
        </w:rPr>
        <w:t>уникаль- ным</w:t>
      </w:r>
      <w:r>
        <w:rPr>
          <w:color w:val="231F20"/>
          <w:spacing w:val="-13"/>
          <w:sz w:val="18"/>
        </w:rPr>
        <w:t xml:space="preserve"> </w:t>
      </w:r>
      <w:r>
        <w:rPr>
          <w:color w:val="231F20"/>
          <w:spacing w:val="-2"/>
          <w:sz w:val="18"/>
        </w:rPr>
        <w:t>самобытным</w:t>
      </w:r>
      <w:r>
        <w:rPr>
          <w:color w:val="231F20"/>
          <w:spacing w:val="-12"/>
          <w:sz w:val="18"/>
        </w:rPr>
        <w:t xml:space="preserve"> </w:t>
      </w:r>
      <w:r>
        <w:rPr>
          <w:color w:val="231F20"/>
          <w:spacing w:val="-2"/>
          <w:sz w:val="18"/>
        </w:rPr>
        <w:t>явлениям,</w:t>
      </w:r>
      <w:r>
        <w:rPr>
          <w:color w:val="231F20"/>
          <w:spacing w:val="-13"/>
          <w:sz w:val="18"/>
        </w:rPr>
        <w:t xml:space="preserve"> </w:t>
      </w:r>
      <w:r>
        <w:rPr>
          <w:color w:val="231F20"/>
          <w:spacing w:val="-2"/>
          <w:sz w:val="18"/>
        </w:rPr>
        <w:t>например:</w:t>
      </w:r>
      <w:r>
        <w:rPr>
          <w:color w:val="231F20"/>
          <w:spacing w:val="-12"/>
          <w:sz w:val="18"/>
        </w:rPr>
        <w:t xml:space="preserve"> </w:t>
      </w:r>
      <w:r>
        <w:rPr>
          <w:color w:val="231F20"/>
          <w:spacing w:val="-2"/>
          <w:sz w:val="18"/>
        </w:rPr>
        <w:t>тувинское</w:t>
      </w:r>
      <w:r>
        <w:rPr>
          <w:color w:val="231F20"/>
          <w:spacing w:val="-12"/>
          <w:sz w:val="18"/>
        </w:rPr>
        <w:t xml:space="preserve"> </w:t>
      </w:r>
      <w:r>
        <w:rPr>
          <w:color w:val="231F20"/>
          <w:spacing w:val="-2"/>
          <w:sz w:val="18"/>
        </w:rPr>
        <w:t>горловое</w:t>
      </w:r>
      <w:r>
        <w:rPr>
          <w:color w:val="231F20"/>
          <w:spacing w:val="-13"/>
          <w:sz w:val="18"/>
        </w:rPr>
        <w:t xml:space="preserve"> </w:t>
      </w:r>
      <w:r>
        <w:rPr>
          <w:color w:val="231F20"/>
          <w:spacing w:val="-2"/>
          <w:sz w:val="18"/>
        </w:rPr>
        <w:t>пение,</w:t>
      </w:r>
      <w:r>
        <w:rPr>
          <w:color w:val="231F20"/>
          <w:spacing w:val="-12"/>
          <w:sz w:val="18"/>
        </w:rPr>
        <w:t xml:space="preserve"> </w:t>
      </w:r>
      <w:r>
        <w:rPr>
          <w:color w:val="231F20"/>
          <w:spacing w:val="-2"/>
          <w:sz w:val="18"/>
        </w:rPr>
        <w:t>кавказская</w:t>
      </w:r>
      <w:r>
        <w:rPr>
          <w:color w:val="231F20"/>
          <w:spacing w:val="-13"/>
          <w:sz w:val="18"/>
        </w:rPr>
        <w:t xml:space="preserve"> </w:t>
      </w:r>
      <w:r>
        <w:rPr>
          <w:color w:val="231F20"/>
          <w:spacing w:val="-2"/>
          <w:sz w:val="18"/>
        </w:rPr>
        <w:t xml:space="preserve">лез- </w:t>
      </w:r>
      <w:r>
        <w:rPr>
          <w:color w:val="231F20"/>
          <w:w w:val="95"/>
          <w:sz w:val="18"/>
        </w:rPr>
        <w:t>гинка,</w:t>
      </w:r>
      <w:r>
        <w:rPr>
          <w:color w:val="231F20"/>
          <w:spacing w:val="1"/>
          <w:sz w:val="18"/>
        </w:rPr>
        <w:t xml:space="preserve"> </w:t>
      </w:r>
      <w:r>
        <w:rPr>
          <w:color w:val="231F20"/>
          <w:w w:val="95"/>
          <w:sz w:val="18"/>
        </w:rPr>
        <w:t>якутский</w:t>
      </w:r>
      <w:r>
        <w:rPr>
          <w:color w:val="231F20"/>
          <w:spacing w:val="2"/>
          <w:sz w:val="18"/>
        </w:rPr>
        <w:t xml:space="preserve"> </w:t>
      </w:r>
      <w:r>
        <w:rPr>
          <w:color w:val="231F20"/>
          <w:w w:val="95"/>
          <w:sz w:val="18"/>
        </w:rPr>
        <w:t>варган,</w:t>
      </w:r>
      <w:r>
        <w:rPr>
          <w:color w:val="231F20"/>
          <w:spacing w:val="2"/>
          <w:sz w:val="18"/>
        </w:rPr>
        <w:t xml:space="preserve"> </w:t>
      </w:r>
      <w:r>
        <w:rPr>
          <w:color w:val="231F20"/>
          <w:w w:val="95"/>
          <w:sz w:val="18"/>
        </w:rPr>
        <w:t>пентатонные</w:t>
      </w:r>
      <w:r>
        <w:rPr>
          <w:color w:val="231F20"/>
          <w:spacing w:val="1"/>
          <w:sz w:val="18"/>
        </w:rPr>
        <w:t xml:space="preserve"> </w:t>
      </w:r>
      <w:r>
        <w:rPr>
          <w:color w:val="231F20"/>
          <w:w w:val="95"/>
          <w:sz w:val="18"/>
        </w:rPr>
        <w:t>лады</w:t>
      </w:r>
      <w:r>
        <w:rPr>
          <w:color w:val="231F20"/>
          <w:spacing w:val="2"/>
          <w:sz w:val="18"/>
        </w:rPr>
        <w:t xml:space="preserve"> </w:t>
      </w:r>
      <w:r>
        <w:rPr>
          <w:color w:val="231F20"/>
          <w:w w:val="95"/>
          <w:sz w:val="18"/>
        </w:rPr>
        <w:t>в</w:t>
      </w:r>
      <w:r>
        <w:rPr>
          <w:color w:val="231F20"/>
          <w:spacing w:val="2"/>
          <w:sz w:val="18"/>
        </w:rPr>
        <w:t xml:space="preserve"> </w:t>
      </w:r>
      <w:r>
        <w:rPr>
          <w:color w:val="231F20"/>
          <w:w w:val="95"/>
          <w:sz w:val="18"/>
        </w:rPr>
        <w:t>музыке</w:t>
      </w:r>
      <w:r>
        <w:rPr>
          <w:color w:val="231F20"/>
          <w:spacing w:val="1"/>
          <w:sz w:val="18"/>
        </w:rPr>
        <w:t xml:space="preserve"> </w:t>
      </w:r>
      <w:r>
        <w:rPr>
          <w:color w:val="231F20"/>
          <w:w w:val="95"/>
          <w:sz w:val="18"/>
        </w:rPr>
        <w:t>республик</w:t>
      </w:r>
      <w:r>
        <w:rPr>
          <w:color w:val="231F20"/>
          <w:spacing w:val="2"/>
          <w:sz w:val="18"/>
        </w:rPr>
        <w:t xml:space="preserve"> </w:t>
      </w:r>
      <w:r>
        <w:rPr>
          <w:color w:val="231F20"/>
          <w:w w:val="95"/>
          <w:sz w:val="18"/>
        </w:rPr>
        <w:t>Поволжья,</w:t>
      </w:r>
      <w:r>
        <w:rPr>
          <w:color w:val="231F20"/>
          <w:spacing w:val="2"/>
          <w:sz w:val="18"/>
        </w:rPr>
        <w:t xml:space="preserve"> </w:t>
      </w:r>
      <w:r>
        <w:rPr>
          <w:color w:val="231F20"/>
          <w:spacing w:val="-2"/>
          <w:w w:val="95"/>
          <w:sz w:val="18"/>
        </w:rPr>
        <w:t>Сибири.</w:t>
      </w:r>
    </w:p>
    <w:p w:rsidR="00DC388F" w:rsidRDefault="00DC388F">
      <w:pPr>
        <w:spacing w:line="228" w:lineRule="auto"/>
        <w:jc w:val="both"/>
        <w:rPr>
          <w:sz w:val="18"/>
        </w:rPr>
        <w:sectPr w:rsidR="00DC388F">
          <w:footerReference w:type="default" r:id="rId76"/>
          <w:pgSz w:w="12020" w:h="7830" w:orient="landscape"/>
          <w:pgMar w:top="7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195" o:spid="_x0000_s1134" type="#_x0000_t202" style="position:absolute;left:0;text-align:left;margin-left:33.85pt;margin-top:35.85pt;width:12.6pt;height:16.15pt;z-index:15782912;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196" o:spid="_x0000_s1133" type="#_x0000_t202" style="position:absolute;left:0;text-align:left;margin-left:33.95pt;margin-top:237.3pt;width:12.5pt;height:118.05pt;z-index:15783424;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r w:rsidR="004B1DF8">
        <w:rPr>
          <w:rFonts w:ascii="Times New Roman" w:hAnsi="Times New Roman"/>
          <w:i/>
          <w:color w:val="231F20"/>
          <w:spacing w:val="-2"/>
          <w:w w:val="120"/>
          <w:sz w:val="18"/>
        </w:rPr>
        <w:t>Окончание</w:t>
      </w:r>
      <w:r w:rsidR="004B1DF8">
        <w:rPr>
          <w:rFonts w:ascii="Times New Roman" w:hAnsi="Times New Roman"/>
          <w:i/>
          <w:color w:val="231F20"/>
          <w:spacing w:val="1"/>
          <w:w w:val="120"/>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753"/>
        </w:trPr>
        <w:tc>
          <w:tcPr>
            <w:tcW w:w="1191" w:type="dxa"/>
          </w:tcPr>
          <w:p w:rsidR="00DC388F" w:rsidRDefault="00DC388F">
            <w:pPr>
              <w:pStyle w:val="TableParagraph"/>
              <w:rPr>
                <w:rFonts w:ascii="Times New Roman"/>
                <w:sz w:val="18"/>
              </w:rPr>
            </w:pPr>
          </w:p>
        </w:tc>
        <w:tc>
          <w:tcPr>
            <w:tcW w:w="1134" w:type="dxa"/>
          </w:tcPr>
          <w:p w:rsidR="00DC388F" w:rsidRDefault="00DC388F">
            <w:pPr>
              <w:pStyle w:val="TableParagraph"/>
              <w:rPr>
                <w:rFonts w:ascii="Times New Roman"/>
                <w:sz w:val="18"/>
              </w:rPr>
            </w:pPr>
          </w:p>
        </w:tc>
        <w:tc>
          <w:tcPr>
            <w:tcW w:w="2211" w:type="dxa"/>
          </w:tcPr>
          <w:p w:rsidR="00DC388F" w:rsidRDefault="00DC388F">
            <w:pPr>
              <w:pStyle w:val="TableParagraph"/>
              <w:rPr>
                <w:rFonts w:ascii="Times New Roman"/>
                <w:sz w:val="18"/>
              </w:rPr>
            </w:pPr>
          </w:p>
        </w:tc>
        <w:tc>
          <w:tcPr>
            <w:tcW w:w="5602" w:type="dxa"/>
          </w:tcPr>
          <w:p w:rsidR="00DC388F" w:rsidRDefault="004B1DF8">
            <w:pPr>
              <w:pStyle w:val="TableParagraph"/>
              <w:spacing w:before="69" w:line="228" w:lineRule="auto"/>
              <w:ind w:left="112" w:right="737"/>
              <w:jc w:val="both"/>
              <w:rPr>
                <w:sz w:val="18"/>
              </w:rPr>
            </w:pPr>
            <w:r>
              <w:rPr>
                <w:color w:val="231F20"/>
                <w:sz w:val="18"/>
              </w:rPr>
              <w:t>Творческие,</w:t>
            </w:r>
            <w:r>
              <w:rPr>
                <w:color w:val="231F20"/>
                <w:spacing w:val="-14"/>
                <w:sz w:val="18"/>
              </w:rPr>
              <w:t xml:space="preserve"> </w:t>
            </w:r>
            <w:r>
              <w:rPr>
                <w:color w:val="231F20"/>
                <w:sz w:val="18"/>
              </w:rPr>
              <w:t>исследовательские</w:t>
            </w:r>
            <w:r>
              <w:rPr>
                <w:color w:val="231F20"/>
                <w:spacing w:val="-14"/>
                <w:sz w:val="18"/>
              </w:rPr>
              <w:t xml:space="preserve"> </w:t>
            </w:r>
            <w:r>
              <w:rPr>
                <w:color w:val="231F20"/>
                <w:sz w:val="18"/>
              </w:rPr>
              <w:t>проекты,</w:t>
            </w:r>
            <w:r>
              <w:rPr>
                <w:color w:val="231F20"/>
                <w:spacing w:val="-14"/>
                <w:sz w:val="18"/>
              </w:rPr>
              <w:t xml:space="preserve"> </w:t>
            </w:r>
            <w:r>
              <w:rPr>
                <w:color w:val="231F20"/>
                <w:sz w:val="18"/>
              </w:rPr>
              <w:t xml:space="preserve">школьные </w:t>
            </w:r>
            <w:r>
              <w:rPr>
                <w:color w:val="231F20"/>
                <w:spacing w:val="-2"/>
                <w:sz w:val="18"/>
              </w:rPr>
              <w:t xml:space="preserve">фестивали, посвящённые музыкальному творчеству </w:t>
            </w:r>
            <w:r>
              <w:rPr>
                <w:color w:val="231F20"/>
                <w:sz w:val="18"/>
              </w:rPr>
              <w:t>народов России</w:t>
            </w:r>
          </w:p>
        </w:tc>
      </w:tr>
      <w:tr w:rsidR="00DC388F">
        <w:trPr>
          <w:trHeight w:val="3350"/>
        </w:trPr>
        <w:tc>
          <w:tcPr>
            <w:tcW w:w="1191" w:type="dxa"/>
            <w:tcBorders>
              <w:left w:val="single" w:sz="6" w:space="0" w:color="231F20"/>
              <w:right w:val="single" w:sz="6" w:space="0" w:color="231F20"/>
            </w:tcBorders>
          </w:tcPr>
          <w:p w:rsidR="00DC388F" w:rsidRDefault="004B1DF8">
            <w:pPr>
              <w:pStyle w:val="TableParagraph"/>
              <w:spacing w:before="61" w:line="206" w:lineRule="exact"/>
              <w:ind w:left="110"/>
              <w:rPr>
                <w:sz w:val="18"/>
              </w:rPr>
            </w:pPr>
            <w:r>
              <w:rPr>
                <w:color w:val="231F20"/>
                <w:spacing w:val="-5"/>
                <w:w w:val="110"/>
                <w:sz w:val="18"/>
              </w:rPr>
              <w:t>И)</w:t>
            </w:r>
          </w:p>
          <w:p w:rsidR="00DC388F" w:rsidRDefault="004B1DF8">
            <w:pPr>
              <w:pStyle w:val="TableParagraph"/>
              <w:spacing w:before="3" w:line="228" w:lineRule="auto"/>
              <w:ind w:left="110"/>
              <w:rPr>
                <w:sz w:val="18"/>
              </w:rPr>
            </w:pPr>
            <w:r>
              <w:rPr>
                <w:color w:val="231F20"/>
                <w:sz w:val="18"/>
              </w:rPr>
              <w:t>2—8</w:t>
            </w:r>
            <w:r>
              <w:rPr>
                <w:color w:val="231F20"/>
                <w:spacing w:val="-11"/>
                <w:sz w:val="18"/>
              </w:rPr>
              <w:t xml:space="preserve"> </w:t>
            </w:r>
            <w:r>
              <w:rPr>
                <w:color w:val="231F20"/>
                <w:sz w:val="18"/>
              </w:rPr>
              <w:t xml:space="preserve">уч. </w:t>
            </w:r>
            <w:r>
              <w:rPr>
                <w:color w:val="231F20"/>
                <w:spacing w:val="-2"/>
                <w:sz w:val="18"/>
              </w:rPr>
              <w:t>часов</w:t>
            </w:r>
          </w:p>
        </w:tc>
        <w:tc>
          <w:tcPr>
            <w:tcW w:w="1134" w:type="dxa"/>
            <w:tcBorders>
              <w:left w:val="single" w:sz="6" w:space="0" w:color="231F20"/>
            </w:tcBorders>
          </w:tcPr>
          <w:p w:rsidR="00DC388F" w:rsidRDefault="004B1DF8">
            <w:pPr>
              <w:pStyle w:val="TableParagraph"/>
              <w:spacing w:before="69" w:line="228" w:lineRule="auto"/>
              <w:ind w:left="110" w:right="104"/>
              <w:rPr>
                <w:sz w:val="18"/>
              </w:rPr>
            </w:pPr>
            <w:r>
              <w:rPr>
                <w:color w:val="231F20"/>
                <w:spacing w:val="-2"/>
                <w:sz w:val="18"/>
              </w:rPr>
              <w:t xml:space="preserve">Фольклор </w:t>
            </w:r>
            <w:r>
              <w:rPr>
                <w:color w:val="231F20"/>
                <w:sz w:val="18"/>
              </w:rPr>
              <w:t xml:space="preserve">в твор- </w:t>
            </w:r>
            <w:r>
              <w:rPr>
                <w:color w:val="231F20"/>
                <w:spacing w:val="-2"/>
                <w:sz w:val="18"/>
              </w:rPr>
              <w:t xml:space="preserve">честве </w:t>
            </w:r>
            <w:r>
              <w:rPr>
                <w:color w:val="231F20"/>
                <w:spacing w:val="-2"/>
                <w:w w:val="90"/>
                <w:sz w:val="18"/>
              </w:rPr>
              <w:t xml:space="preserve">професси- </w:t>
            </w:r>
            <w:r>
              <w:rPr>
                <w:color w:val="231F20"/>
                <w:spacing w:val="-2"/>
                <w:sz w:val="18"/>
              </w:rPr>
              <w:t>ональных музы- кантов</w:t>
            </w:r>
          </w:p>
        </w:tc>
        <w:tc>
          <w:tcPr>
            <w:tcW w:w="2211" w:type="dxa"/>
          </w:tcPr>
          <w:p w:rsidR="00DC388F" w:rsidRDefault="004B1DF8">
            <w:pPr>
              <w:pStyle w:val="TableParagraph"/>
              <w:spacing w:before="69" w:line="228" w:lineRule="auto"/>
              <w:ind w:left="112" w:right="345"/>
              <w:rPr>
                <w:sz w:val="18"/>
              </w:rPr>
            </w:pPr>
            <w:r>
              <w:rPr>
                <w:color w:val="231F20"/>
                <w:spacing w:val="-2"/>
                <w:sz w:val="18"/>
              </w:rPr>
              <w:t>Собиратели фольклора. Народные</w:t>
            </w:r>
            <w:r>
              <w:rPr>
                <w:color w:val="231F20"/>
                <w:spacing w:val="-13"/>
                <w:sz w:val="18"/>
              </w:rPr>
              <w:t xml:space="preserve"> </w:t>
            </w:r>
            <w:r>
              <w:rPr>
                <w:color w:val="231F20"/>
                <w:spacing w:val="-2"/>
                <w:sz w:val="18"/>
              </w:rPr>
              <w:t xml:space="preserve">мелодии </w:t>
            </w:r>
            <w:r>
              <w:rPr>
                <w:color w:val="231F20"/>
                <w:sz w:val="18"/>
              </w:rPr>
              <w:t xml:space="preserve">в обработке </w:t>
            </w:r>
            <w:r>
              <w:rPr>
                <w:color w:val="231F20"/>
                <w:spacing w:val="-2"/>
                <w:sz w:val="18"/>
              </w:rPr>
              <w:t>композиторов.</w:t>
            </w:r>
          </w:p>
          <w:p w:rsidR="00DC388F" w:rsidRDefault="004B1DF8">
            <w:pPr>
              <w:pStyle w:val="TableParagraph"/>
              <w:spacing w:line="228" w:lineRule="auto"/>
              <w:ind w:left="112" w:right="289"/>
              <w:rPr>
                <w:sz w:val="18"/>
              </w:rPr>
            </w:pPr>
            <w:r>
              <w:rPr>
                <w:color w:val="231F20"/>
                <w:spacing w:val="-2"/>
                <w:sz w:val="18"/>
              </w:rPr>
              <w:t>Народные</w:t>
            </w:r>
            <w:r>
              <w:rPr>
                <w:color w:val="231F20"/>
                <w:spacing w:val="-13"/>
                <w:sz w:val="18"/>
              </w:rPr>
              <w:t xml:space="preserve"> </w:t>
            </w:r>
            <w:r>
              <w:rPr>
                <w:color w:val="231F20"/>
                <w:spacing w:val="-2"/>
                <w:sz w:val="18"/>
              </w:rPr>
              <w:t>жанры, интонации</w:t>
            </w:r>
          </w:p>
          <w:p w:rsidR="00DC388F" w:rsidRDefault="004B1DF8">
            <w:pPr>
              <w:pStyle w:val="TableParagraph"/>
              <w:spacing w:line="196" w:lineRule="exact"/>
              <w:ind w:left="112"/>
              <w:rPr>
                <w:sz w:val="18"/>
              </w:rPr>
            </w:pPr>
            <w:r>
              <w:rPr>
                <w:color w:val="231F20"/>
                <w:sz w:val="18"/>
              </w:rPr>
              <w:t>как</w:t>
            </w:r>
            <w:r>
              <w:rPr>
                <w:color w:val="231F20"/>
                <w:spacing w:val="7"/>
                <w:sz w:val="18"/>
              </w:rPr>
              <w:t xml:space="preserve"> </w:t>
            </w:r>
            <w:r>
              <w:rPr>
                <w:color w:val="231F20"/>
                <w:spacing w:val="-2"/>
                <w:sz w:val="18"/>
              </w:rPr>
              <w:t>основа</w:t>
            </w:r>
          </w:p>
          <w:p w:rsidR="00DC388F" w:rsidRDefault="004B1DF8">
            <w:pPr>
              <w:pStyle w:val="TableParagraph"/>
              <w:spacing w:line="228" w:lineRule="auto"/>
              <w:ind w:left="112" w:right="152"/>
              <w:rPr>
                <w:sz w:val="18"/>
              </w:rPr>
            </w:pPr>
            <w:r>
              <w:rPr>
                <w:color w:val="231F20"/>
                <w:sz w:val="18"/>
              </w:rPr>
              <w:t>для</w:t>
            </w:r>
            <w:r>
              <w:rPr>
                <w:color w:val="231F20"/>
                <w:spacing w:val="-15"/>
                <w:sz w:val="18"/>
              </w:rPr>
              <w:t xml:space="preserve"> </w:t>
            </w:r>
            <w:r>
              <w:rPr>
                <w:color w:val="231F20"/>
                <w:sz w:val="18"/>
              </w:rPr>
              <w:t xml:space="preserve">композиторского </w:t>
            </w:r>
            <w:r>
              <w:rPr>
                <w:color w:val="231F20"/>
                <w:spacing w:val="-2"/>
                <w:sz w:val="18"/>
              </w:rPr>
              <w:t>творчества</w:t>
            </w:r>
          </w:p>
        </w:tc>
        <w:tc>
          <w:tcPr>
            <w:tcW w:w="5602" w:type="dxa"/>
            <w:tcBorders>
              <w:bottom w:val="single" w:sz="6" w:space="0" w:color="231F20"/>
            </w:tcBorders>
          </w:tcPr>
          <w:p w:rsidR="00DC388F" w:rsidRDefault="004B1DF8">
            <w:pPr>
              <w:pStyle w:val="TableParagraph"/>
              <w:spacing w:before="69" w:line="228" w:lineRule="auto"/>
              <w:ind w:left="112"/>
              <w:rPr>
                <w:sz w:val="18"/>
              </w:rPr>
            </w:pPr>
            <w:r>
              <w:rPr>
                <w:color w:val="231F20"/>
                <w:sz w:val="18"/>
              </w:rPr>
              <w:t>Диалог с учителем о значении фольклористики. Чтение учебных, популярных текстов о собирателях фольклора. Слушание</w:t>
            </w:r>
            <w:r>
              <w:rPr>
                <w:color w:val="231F20"/>
                <w:spacing w:val="-4"/>
                <w:sz w:val="18"/>
              </w:rPr>
              <w:t xml:space="preserve"> </w:t>
            </w:r>
            <w:r>
              <w:rPr>
                <w:color w:val="231F20"/>
                <w:sz w:val="18"/>
              </w:rPr>
              <w:t>музыки,</w:t>
            </w:r>
            <w:r>
              <w:rPr>
                <w:color w:val="231F20"/>
                <w:spacing w:val="-4"/>
                <w:sz w:val="18"/>
              </w:rPr>
              <w:t xml:space="preserve"> </w:t>
            </w:r>
            <w:r>
              <w:rPr>
                <w:color w:val="231F20"/>
                <w:sz w:val="18"/>
              </w:rPr>
              <w:t>созданной</w:t>
            </w:r>
            <w:r>
              <w:rPr>
                <w:color w:val="231F20"/>
                <w:spacing w:val="-4"/>
                <w:sz w:val="18"/>
              </w:rPr>
              <w:t xml:space="preserve"> </w:t>
            </w:r>
            <w:r>
              <w:rPr>
                <w:color w:val="231F20"/>
                <w:sz w:val="18"/>
              </w:rPr>
              <w:t>композиторами</w:t>
            </w:r>
            <w:r>
              <w:rPr>
                <w:color w:val="231F20"/>
                <w:spacing w:val="-4"/>
                <w:sz w:val="18"/>
              </w:rPr>
              <w:t xml:space="preserve"> </w:t>
            </w:r>
            <w:r>
              <w:rPr>
                <w:color w:val="231F20"/>
                <w:sz w:val="18"/>
              </w:rPr>
              <w:t>на</w:t>
            </w:r>
            <w:r>
              <w:rPr>
                <w:color w:val="231F20"/>
                <w:spacing w:val="-4"/>
                <w:sz w:val="18"/>
              </w:rPr>
              <w:t xml:space="preserve"> </w:t>
            </w:r>
            <w:r>
              <w:rPr>
                <w:color w:val="231F20"/>
                <w:sz w:val="18"/>
              </w:rPr>
              <w:t>основе народных жанров и интонаций. Определение приёмов обработки, развития народных мелодий.</w:t>
            </w:r>
          </w:p>
          <w:p w:rsidR="00DC388F" w:rsidRDefault="004B1DF8">
            <w:pPr>
              <w:pStyle w:val="TableParagraph"/>
              <w:spacing w:line="228" w:lineRule="auto"/>
              <w:ind w:left="112"/>
              <w:rPr>
                <w:sz w:val="18"/>
              </w:rPr>
            </w:pPr>
            <w:r>
              <w:rPr>
                <w:color w:val="231F20"/>
                <w:sz w:val="18"/>
              </w:rPr>
              <w:t>Разучивание, исполнение народных песен в композитор- ской обработке. Сравнение звучания одних и тех же мелодий</w:t>
            </w:r>
            <w:r>
              <w:rPr>
                <w:color w:val="231F20"/>
                <w:spacing w:val="-4"/>
                <w:sz w:val="18"/>
              </w:rPr>
              <w:t xml:space="preserve"> </w:t>
            </w:r>
            <w:r>
              <w:rPr>
                <w:color w:val="231F20"/>
                <w:sz w:val="18"/>
              </w:rPr>
              <w:t>в</w:t>
            </w:r>
            <w:r>
              <w:rPr>
                <w:color w:val="231F20"/>
                <w:spacing w:val="-4"/>
                <w:sz w:val="18"/>
              </w:rPr>
              <w:t xml:space="preserve"> </w:t>
            </w:r>
            <w:r>
              <w:rPr>
                <w:color w:val="231F20"/>
                <w:sz w:val="18"/>
              </w:rPr>
              <w:t>народном</w:t>
            </w:r>
            <w:r>
              <w:rPr>
                <w:color w:val="231F20"/>
                <w:spacing w:val="-4"/>
                <w:sz w:val="18"/>
              </w:rPr>
              <w:t xml:space="preserve"> </w:t>
            </w:r>
            <w:r>
              <w:rPr>
                <w:color w:val="231F20"/>
                <w:sz w:val="18"/>
              </w:rPr>
              <w:t>и</w:t>
            </w:r>
            <w:r>
              <w:rPr>
                <w:color w:val="231F20"/>
                <w:spacing w:val="-4"/>
                <w:sz w:val="18"/>
              </w:rPr>
              <w:t xml:space="preserve"> </w:t>
            </w:r>
            <w:r>
              <w:rPr>
                <w:color w:val="231F20"/>
                <w:sz w:val="18"/>
              </w:rPr>
              <w:t>композиторском</w:t>
            </w:r>
            <w:r>
              <w:rPr>
                <w:color w:val="231F20"/>
                <w:spacing w:val="-4"/>
                <w:sz w:val="18"/>
              </w:rPr>
              <w:t xml:space="preserve"> </w:t>
            </w:r>
            <w:r>
              <w:rPr>
                <w:color w:val="231F20"/>
                <w:sz w:val="18"/>
              </w:rPr>
              <w:t>варианте.</w:t>
            </w:r>
            <w:r>
              <w:rPr>
                <w:color w:val="231F20"/>
                <w:spacing w:val="-4"/>
                <w:sz w:val="18"/>
              </w:rPr>
              <w:t xml:space="preserve"> </w:t>
            </w:r>
            <w:r>
              <w:rPr>
                <w:color w:val="231F20"/>
                <w:sz w:val="18"/>
              </w:rPr>
              <w:t xml:space="preserve">Обсуж- </w:t>
            </w:r>
            <w:r>
              <w:rPr>
                <w:color w:val="231F20"/>
                <w:spacing w:val="-2"/>
                <w:sz w:val="18"/>
              </w:rPr>
              <w:t>дение</w:t>
            </w:r>
            <w:r>
              <w:rPr>
                <w:color w:val="231F20"/>
                <w:spacing w:val="-5"/>
                <w:sz w:val="18"/>
              </w:rPr>
              <w:t xml:space="preserve"> </w:t>
            </w:r>
            <w:r>
              <w:rPr>
                <w:color w:val="231F20"/>
                <w:spacing w:val="-2"/>
                <w:sz w:val="18"/>
              </w:rPr>
              <w:t>аргументированных</w:t>
            </w:r>
            <w:r>
              <w:rPr>
                <w:color w:val="231F20"/>
                <w:spacing w:val="-6"/>
                <w:sz w:val="18"/>
              </w:rPr>
              <w:t xml:space="preserve"> </w:t>
            </w:r>
            <w:r>
              <w:rPr>
                <w:color w:val="231F20"/>
                <w:spacing w:val="-2"/>
                <w:sz w:val="18"/>
              </w:rPr>
              <w:t>оценочных</w:t>
            </w:r>
            <w:r>
              <w:rPr>
                <w:color w:val="231F20"/>
                <w:spacing w:val="-5"/>
                <w:sz w:val="18"/>
              </w:rPr>
              <w:t xml:space="preserve"> </w:t>
            </w:r>
            <w:r>
              <w:rPr>
                <w:color w:val="231F20"/>
                <w:spacing w:val="-2"/>
                <w:sz w:val="18"/>
              </w:rPr>
              <w:t>суждений</w:t>
            </w:r>
            <w:r>
              <w:rPr>
                <w:color w:val="231F20"/>
                <w:spacing w:val="-6"/>
                <w:sz w:val="18"/>
              </w:rPr>
              <w:t xml:space="preserve"> </w:t>
            </w:r>
            <w:r>
              <w:rPr>
                <w:color w:val="231F20"/>
                <w:spacing w:val="-2"/>
                <w:sz w:val="18"/>
              </w:rPr>
              <w:t>на</w:t>
            </w:r>
            <w:r>
              <w:rPr>
                <w:color w:val="231F20"/>
                <w:spacing w:val="-5"/>
                <w:sz w:val="18"/>
              </w:rPr>
              <w:t xml:space="preserve"> </w:t>
            </w:r>
            <w:r>
              <w:rPr>
                <w:color w:val="231F20"/>
                <w:spacing w:val="-2"/>
                <w:sz w:val="18"/>
              </w:rPr>
              <w:t>основе сравнения.</w:t>
            </w:r>
          </w:p>
          <w:p w:rsidR="00DC388F" w:rsidRDefault="004B1DF8">
            <w:pPr>
              <w:pStyle w:val="TableParagraph"/>
              <w:spacing w:line="194"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line="228" w:lineRule="auto"/>
              <w:ind w:left="112" w:right="104"/>
              <w:rPr>
                <w:sz w:val="18"/>
              </w:rPr>
            </w:pPr>
            <w:r>
              <w:rPr>
                <w:color w:val="231F20"/>
                <w:sz w:val="18"/>
              </w:rPr>
              <w:t xml:space="preserve">Аналогии с изобразительным искусством — сравнение фотографий подлинных образцов народных промыслов (гжель, хохлома, городецкая роспись и т. д.) с творче- </w:t>
            </w:r>
            <w:r>
              <w:rPr>
                <w:color w:val="231F20"/>
                <w:spacing w:val="-2"/>
                <w:sz w:val="18"/>
              </w:rPr>
              <w:t xml:space="preserve">ством современных художников, модельеров, дизайнеров, </w:t>
            </w:r>
            <w:r>
              <w:rPr>
                <w:color w:val="231F20"/>
                <w:sz w:val="18"/>
              </w:rPr>
              <w:t>работающих в соответствующих техниках росписи</w:t>
            </w:r>
          </w:p>
        </w:tc>
      </w:tr>
    </w:tbl>
    <w:p w:rsidR="00DC388F" w:rsidRDefault="00DC388F">
      <w:pPr>
        <w:spacing w:line="228" w:lineRule="auto"/>
        <w:rPr>
          <w:sz w:val="18"/>
        </w:rPr>
        <w:sectPr w:rsidR="00DC388F">
          <w:footerReference w:type="even" r:id="rId77"/>
          <w:pgSz w:w="12020" w:h="7830" w:orient="landscape"/>
          <w:pgMar w:top="640" w:right="600" w:bottom="280" w:left="1020" w:header="0" w:footer="0" w:gutter="0"/>
          <w:cols w:space="720"/>
        </w:sectPr>
      </w:pPr>
    </w:p>
    <w:p w:rsidR="00DC388F" w:rsidRDefault="00FE2E70">
      <w:pPr>
        <w:pStyle w:val="2"/>
        <w:spacing w:before="80"/>
        <w:ind w:left="113"/>
      </w:pPr>
      <w:r>
        <w:pict>
          <v:shape id="docshape197" o:spid="_x0000_s1132" type="#_x0000_t202" style="position:absolute;left:0;text-align:left;margin-left:33.95pt;margin-top:35.85pt;width:12.5pt;height:86.35pt;z-index:15783936;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198" o:spid="_x0000_s1131" type="#_x0000_t202" style="position:absolute;left:0;text-align:left;margin-left:33.85pt;margin-top:339.3pt;width:12.6pt;height:16.05pt;z-index:15784448;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rsidR="004B1DF8">
        <w:rPr>
          <w:color w:val="231F20"/>
        </w:rPr>
        <w:t>Модуль</w:t>
      </w:r>
      <w:r w:rsidR="004B1DF8">
        <w:rPr>
          <w:color w:val="231F20"/>
          <w:spacing w:val="6"/>
        </w:rPr>
        <w:t xml:space="preserve"> </w:t>
      </w:r>
      <w:r w:rsidR="004B1DF8">
        <w:rPr>
          <w:color w:val="231F20"/>
        </w:rPr>
        <w:t>№</w:t>
      </w:r>
      <w:r w:rsidR="004B1DF8">
        <w:rPr>
          <w:color w:val="231F20"/>
          <w:spacing w:val="7"/>
        </w:rPr>
        <w:t xml:space="preserve"> </w:t>
      </w:r>
      <w:r w:rsidR="004B1DF8">
        <w:rPr>
          <w:color w:val="231F20"/>
        </w:rPr>
        <w:t>3</w:t>
      </w:r>
      <w:r w:rsidR="004B1DF8">
        <w:rPr>
          <w:color w:val="231F20"/>
          <w:spacing w:val="7"/>
        </w:rPr>
        <w:t xml:space="preserve"> </w:t>
      </w:r>
      <w:r w:rsidR="004B1DF8">
        <w:rPr>
          <w:color w:val="231F20"/>
        </w:rPr>
        <w:t>«Музыка</w:t>
      </w:r>
      <w:r w:rsidR="004B1DF8">
        <w:rPr>
          <w:color w:val="231F20"/>
          <w:spacing w:val="6"/>
        </w:rPr>
        <w:t xml:space="preserve"> </w:t>
      </w:r>
      <w:r w:rsidR="004B1DF8">
        <w:rPr>
          <w:color w:val="231F20"/>
        </w:rPr>
        <w:t>народов</w:t>
      </w:r>
      <w:r w:rsidR="004B1DF8">
        <w:rPr>
          <w:color w:val="231F20"/>
          <w:spacing w:val="7"/>
        </w:rPr>
        <w:t xml:space="preserve"> </w:t>
      </w:r>
      <w:r w:rsidR="004B1DF8">
        <w:rPr>
          <w:color w:val="231F20"/>
          <w:spacing w:val="-2"/>
        </w:rPr>
        <w:t>мира»</w:t>
      </w:r>
    </w:p>
    <w:p w:rsidR="00DC388F" w:rsidRDefault="004B1DF8">
      <w:pPr>
        <w:pStyle w:val="a3"/>
        <w:spacing w:before="58" w:line="252" w:lineRule="auto"/>
        <w:ind w:left="113" w:right="2628"/>
      </w:pPr>
      <w:r>
        <w:rPr>
          <w:color w:val="231F20"/>
        </w:rPr>
        <w:t>Данный модуль является продолжением и дополнением модуля «Народ- ная музыка России». «Между музыкой моего народа и музыкой других на- родов нет непереходимых границ» — тезис, выдвинутый Д. Б. Кабалев- ским во второй половине ХХ века, остаётся по-прежнему актуальным. Интонационная</w:t>
      </w:r>
      <w:r>
        <w:rPr>
          <w:color w:val="231F20"/>
          <w:spacing w:val="-16"/>
        </w:rPr>
        <w:t xml:space="preserve"> </w:t>
      </w:r>
      <w:r>
        <w:rPr>
          <w:color w:val="231F20"/>
        </w:rPr>
        <w:t>и</w:t>
      </w:r>
      <w:r>
        <w:rPr>
          <w:color w:val="231F20"/>
          <w:spacing w:val="-16"/>
        </w:rPr>
        <w:t xml:space="preserve"> </w:t>
      </w:r>
      <w:r>
        <w:rPr>
          <w:color w:val="231F20"/>
        </w:rPr>
        <w:t>жанровая</w:t>
      </w:r>
      <w:r>
        <w:rPr>
          <w:color w:val="231F20"/>
          <w:spacing w:val="-16"/>
        </w:rPr>
        <w:t xml:space="preserve"> </w:t>
      </w:r>
      <w:r>
        <w:rPr>
          <w:color w:val="231F20"/>
        </w:rPr>
        <w:t>близость</w:t>
      </w:r>
      <w:r>
        <w:rPr>
          <w:color w:val="231F20"/>
          <w:spacing w:val="-16"/>
        </w:rPr>
        <w:t xml:space="preserve"> </w:t>
      </w:r>
      <w:r>
        <w:rPr>
          <w:color w:val="231F20"/>
        </w:rPr>
        <w:t>русского,</w:t>
      </w:r>
      <w:r>
        <w:rPr>
          <w:color w:val="231F20"/>
          <w:spacing w:val="-16"/>
        </w:rPr>
        <w:t xml:space="preserve"> </w:t>
      </w:r>
      <w:r>
        <w:rPr>
          <w:color w:val="231F20"/>
        </w:rPr>
        <w:t>украинского</w:t>
      </w:r>
      <w:r>
        <w:rPr>
          <w:color w:val="231F20"/>
          <w:spacing w:val="-16"/>
        </w:rPr>
        <w:t xml:space="preserve"> </w:t>
      </w:r>
      <w:r>
        <w:rPr>
          <w:color w:val="231F20"/>
        </w:rPr>
        <w:t>и</w:t>
      </w:r>
      <w:r>
        <w:rPr>
          <w:color w:val="231F20"/>
          <w:spacing w:val="-16"/>
        </w:rPr>
        <w:t xml:space="preserve"> </w:t>
      </w:r>
      <w:r>
        <w:rPr>
          <w:color w:val="231F20"/>
        </w:rPr>
        <w:t>белорусского фольклора, межнациональные семьи с кавказскими, среднеазиатскими корнями</w:t>
      </w:r>
      <w:r>
        <w:rPr>
          <w:color w:val="231F20"/>
          <w:spacing w:val="-4"/>
        </w:rPr>
        <w:t xml:space="preserve"> </w:t>
      </w:r>
      <w:r>
        <w:rPr>
          <w:color w:val="231F20"/>
        </w:rPr>
        <w:t>—</w:t>
      </w:r>
      <w:r>
        <w:rPr>
          <w:color w:val="231F20"/>
          <w:spacing w:val="-4"/>
        </w:rPr>
        <w:t xml:space="preserve"> </w:t>
      </w:r>
      <w:r>
        <w:rPr>
          <w:color w:val="231F20"/>
        </w:rPr>
        <w:t>это</w:t>
      </w:r>
      <w:r>
        <w:rPr>
          <w:color w:val="231F20"/>
          <w:spacing w:val="-4"/>
        </w:rPr>
        <w:t xml:space="preserve"> </w:t>
      </w:r>
      <w:r>
        <w:rPr>
          <w:color w:val="231F20"/>
        </w:rPr>
        <w:t>реальная</w:t>
      </w:r>
      <w:r>
        <w:rPr>
          <w:color w:val="231F20"/>
          <w:spacing w:val="-4"/>
        </w:rPr>
        <w:t xml:space="preserve"> </w:t>
      </w:r>
      <w:r>
        <w:rPr>
          <w:color w:val="231F20"/>
        </w:rPr>
        <w:t>картина</w:t>
      </w:r>
      <w:r>
        <w:rPr>
          <w:color w:val="231F20"/>
          <w:spacing w:val="-4"/>
        </w:rPr>
        <w:t xml:space="preserve"> </w:t>
      </w:r>
      <w:r>
        <w:rPr>
          <w:color w:val="231F20"/>
        </w:rPr>
        <w:t>культурного</w:t>
      </w:r>
      <w:r>
        <w:rPr>
          <w:color w:val="231F20"/>
          <w:spacing w:val="-4"/>
        </w:rPr>
        <w:t xml:space="preserve"> </w:t>
      </w:r>
      <w:r>
        <w:rPr>
          <w:color w:val="231F20"/>
        </w:rPr>
        <w:t>разнообразия,</w:t>
      </w:r>
      <w:r>
        <w:rPr>
          <w:color w:val="231F20"/>
          <w:spacing w:val="-4"/>
        </w:rPr>
        <w:t xml:space="preserve"> </w:t>
      </w:r>
      <w:r>
        <w:rPr>
          <w:color w:val="231F20"/>
        </w:rPr>
        <w:t>сохраняюще- гося в современной России.</w:t>
      </w:r>
    </w:p>
    <w:p w:rsidR="00DC388F" w:rsidRDefault="004B1DF8">
      <w:pPr>
        <w:pStyle w:val="a3"/>
        <w:spacing w:line="252" w:lineRule="auto"/>
        <w:ind w:left="113" w:right="2629"/>
      </w:pPr>
      <w:r>
        <w:rPr>
          <w:color w:val="231F20"/>
          <w:w w:val="95"/>
        </w:rPr>
        <w:t xml:space="preserve">Не менее важным фактором является принципиальная многомерность со- </w:t>
      </w:r>
      <w:r>
        <w:rPr>
          <w:color w:val="231F20"/>
        </w:rPr>
        <w:t>временной культуры, вбирающей в себя национальные традиции и стили народов</w:t>
      </w:r>
      <w:r>
        <w:rPr>
          <w:color w:val="231F20"/>
          <w:spacing w:val="-5"/>
        </w:rPr>
        <w:t xml:space="preserve"> </w:t>
      </w:r>
      <w:r>
        <w:rPr>
          <w:color w:val="231F20"/>
        </w:rPr>
        <w:t>всего</w:t>
      </w:r>
      <w:r>
        <w:rPr>
          <w:color w:val="231F20"/>
          <w:spacing w:val="-5"/>
        </w:rPr>
        <w:t xml:space="preserve"> </w:t>
      </w:r>
      <w:r>
        <w:rPr>
          <w:color w:val="231F20"/>
        </w:rPr>
        <w:t>мира.</w:t>
      </w:r>
      <w:r>
        <w:rPr>
          <w:color w:val="231F20"/>
          <w:spacing w:val="-5"/>
        </w:rPr>
        <w:t xml:space="preserve"> </w:t>
      </w:r>
      <w:r>
        <w:rPr>
          <w:color w:val="231F20"/>
        </w:rPr>
        <w:t>Изучение</w:t>
      </w:r>
      <w:r>
        <w:rPr>
          <w:color w:val="231F20"/>
          <w:spacing w:val="-5"/>
        </w:rPr>
        <w:t xml:space="preserve"> </w:t>
      </w:r>
      <w:r>
        <w:rPr>
          <w:color w:val="231F20"/>
        </w:rPr>
        <w:t>данного</w:t>
      </w:r>
      <w:r>
        <w:rPr>
          <w:color w:val="231F20"/>
          <w:spacing w:val="-5"/>
        </w:rPr>
        <w:t xml:space="preserve"> </w:t>
      </w:r>
      <w:r>
        <w:rPr>
          <w:color w:val="231F20"/>
        </w:rPr>
        <w:t>модуля</w:t>
      </w:r>
      <w:r>
        <w:rPr>
          <w:color w:val="231F20"/>
          <w:spacing w:val="-5"/>
        </w:rPr>
        <w:t xml:space="preserve"> </w:t>
      </w:r>
      <w:r>
        <w:rPr>
          <w:color w:val="231F20"/>
        </w:rPr>
        <w:t>в</w:t>
      </w:r>
      <w:r>
        <w:rPr>
          <w:color w:val="231F20"/>
          <w:spacing w:val="-5"/>
        </w:rPr>
        <w:t xml:space="preserve"> </w:t>
      </w:r>
      <w:r>
        <w:rPr>
          <w:color w:val="231F20"/>
        </w:rPr>
        <w:t>начальной</w:t>
      </w:r>
      <w:r>
        <w:rPr>
          <w:color w:val="231F20"/>
          <w:spacing w:val="-5"/>
        </w:rPr>
        <w:t xml:space="preserve"> </w:t>
      </w:r>
      <w:r>
        <w:rPr>
          <w:color w:val="231F20"/>
        </w:rPr>
        <w:t>школе</w:t>
      </w:r>
      <w:r>
        <w:rPr>
          <w:color w:val="231F20"/>
          <w:spacing w:val="-5"/>
        </w:rPr>
        <w:t xml:space="preserve"> </w:t>
      </w:r>
      <w:r>
        <w:rPr>
          <w:color w:val="231F20"/>
        </w:rPr>
        <w:t>соответ- ствует</w:t>
      </w:r>
      <w:r>
        <w:rPr>
          <w:color w:val="231F20"/>
          <w:spacing w:val="-11"/>
        </w:rPr>
        <w:t xml:space="preserve"> </w:t>
      </w:r>
      <w:r>
        <w:rPr>
          <w:color w:val="231F20"/>
        </w:rPr>
        <w:t>не</w:t>
      </w:r>
      <w:r>
        <w:rPr>
          <w:color w:val="231F20"/>
          <w:spacing w:val="-11"/>
        </w:rPr>
        <w:t xml:space="preserve"> </w:t>
      </w:r>
      <w:r>
        <w:rPr>
          <w:color w:val="231F20"/>
        </w:rPr>
        <w:t>только</w:t>
      </w:r>
      <w:r>
        <w:rPr>
          <w:color w:val="231F20"/>
          <w:spacing w:val="-11"/>
        </w:rPr>
        <w:t xml:space="preserve"> </w:t>
      </w:r>
      <w:r>
        <w:rPr>
          <w:color w:val="231F20"/>
        </w:rPr>
        <w:t>современному</w:t>
      </w:r>
      <w:r>
        <w:rPr>
          <w:color w:val="231F20"/>
          <w:spacing w:val="-11"/>
        </w:rPr>
        <w:t xml:space="preserve"> </w:t>
      </w:r>
      <w:r>
        <w:rPr>
          <w:color w:val="231F20"/>
        </w:rPr>
        <w:t>облику</w:t>
      </w:r>
      <w:r>
        <w:rPr>
          <w:color w:val="231F20"/>
          <w:spacing w:val="-11"/>
        </w:rPr>
        <w:t xml:space="preserve"> </w:t>
      </w:r>
      <w:r>
        <w:rPr>
          <w:color w:val="231F20"/>
        </w:rPr>
        <w:t>музыкального</w:t>
      </w:r>
      <w:r>
        <w:rPr>
          <w:color w:val="231F20"/>
          <w:spacing w:val="-11"/>
        </w:rPr>
        <w:t xml:space="preserve"> </w:t>
      </w:r>
      <w:r>
        <w:rPr>
          <w:color w:val="231F20"/>
        </w:rPr>
        <w:t>искусства,</w:t>
      </w:r>
      <w:r>
        <w:rPr>
          <w:color w:val="231F20"/>
          <w:spacing w:val="-11"/>
        </w:rPr>
        <w:t xml:space="preserve"> </w:t>
      </w:r>
      <w:r>
        <w:rPr>
          <w:color w:val="231F20"/>
        </w:rPr>
        <w:t>но</w:t>
      </w:r>
      <w:r>
        <w:rPr>
          <w:color w:val="231F20"/>
          <w:spacing w:val="-11"/>
        </w:rPr>
        <w:t xml:space="preserve"> </w:t>
      </w:r>
      <w:r>
        <w:rPr>
          <w:color w:val="231F20"/>
        </w:rPr>
        <w:t>и</w:t>
      </w:r>
      <w:r>
        <w:rPr>
          <w:color w:val="231F20"/>
          <w:spacing w:val="-11"/>
        </w:rPr>
        <w:t xml:space="preserve"> </w:t>
      </w:r>
      <w:r>
        <w:rPr>
          <w:color w:val="231F20"/>
        </w:rPr>
        <w:t xml:space="preserve">прин- </w:t>
      </w:r>
      <w:r>
        <w:rPr>
          <w:color w:val="231F20"/>
          <w:spacing w:val="-2"/>
        </w:rPr>
        <w:t>ципиальным</w:t>
      </w:r>
      <w:r>
        <w:rPr>
          <w:color w:val="231F20"/>
          <w:spacing w:val="-3"/>
        </w:rPr>
        <w:t xml:space="preserve"> </w:t>
      </w:r>
      <w:r>
        <w:rPr>
          <w:color w:val="231F20"/>
          <w:spacing w:val="-2"/>
        </w:rPr>
        <w:t>установкам</w:t>
      </w:r>
      <w:r>
        <w:rPr>
          <w:color w:val="231F20"/>
          <w:spacing w:val="-3"/>
        </w:rPr>
        <w:t xml:space="preserve"> </w:t>
      </w:r>
      <w:r>
        <w:rPr>
          <w:color w:val="231F20"/>
          <w:spacing w:val="-2"/>
        </w:rPr>
        <w:t>концепции</w:t>
      </w:r>
      <w:r>
        <w:rPr>
          <w:color w:val="231F20"/>
          <w:spacing w:val="-3"/>
        </w:rPr>
        <w:t xml:space="preserve"> </w:t>
      </w:r>
      <w:r>
        <w:rPr>
          <w:color w:val="231F20"/>
          <w:spacing w:val="-2"/>
        </w:rPr>
        <w:t>базовых</w:t>
      </w:r>
      <w:r>
        <w:rPr>
          <w:color w:val="231F20"/>
          <w:spacing w:val="-3"/>
        </w:rPr>
        <w:t xml:space="preserve"> </w:t>
      </w:r>
      <w:r>
        <w:rPr>
          <w:color w:val="231F20"/>
          <w:spacing w:val="-2"/>
        </w:rPr>
        <w:t>национальных</w:t>
      </w:r>
      <w:r>
        <w:rPr>
          <w:color w:val="231F20"/>
          <w:spacing w:val="-3"/>
        </w:rPr>
        <w:t xml:space="preserve"> </w:t>
      </w:r>
      <w:r>
        <w:rPr>
          <w:color w:val="231F20"/>
          <w:spacing w:val="-2"/>
        </w:rPr>
        <w:t>ценностей.</w:t>
      </w:r>
      <w:r>
        <w:rPr>
          <w:color w:val="231F20"/>
          <w:spacing w:val="-3"/>
        </w:rPr>
        <w:t xml:space="preserve"> </w:t>
      </w:r>
      <w:r>
        <w:rPr>
          <w:color w:val="231F20"/>
          <w:spacing w:val="-2"/>
        </w:rPr>
        <w:t xml:space="preserve">По- </w:t>
      </w:r>
      <w:r>
        <w:rPr>
          <w:color w:val="231F20"/>
        </w:rPr>
        <w:t xml:space="preserve">нимание и принятие через освоение произведений искусства — наиболее </w:t>
      </w:r>
      <w:r>
        <w:rPr>
          <w:color w:val="231F20"/>
          <w:w w:val="95"/>
        </w:rPr>
        <w:t xml:space="preserve">эффективный способ предупреждения этнических и расовых предрассудков, </w:t>
      </w:r>
      <w:r>
        <w:rPr>
          <w:color w:val="231F20"/>
        </w:rPr>
        <w:t>воспитания уважения к представителям других народов и религий.</w:t>
      </w:r>
    </w:p>
    <w:p w:rsidR="00DC388F" w:rsidRDefault="00DC388F">
      <w:pPr>
        <w:pStyle w:val="a3"/>
        <w:spacing w:before="10"/>
        <w:ind w:left="0" w:right="0" w:firstLine="0"/>
        <w:jc w:val="left"/>
        <w:rPr>
          <w:sz w:val="29"/>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4185"/>
        <w:gridCol w:w="3628"/>
      </w:tblGrid>
      <w:tr w:rsidR="00DC388F">
        <w:trPr>
          <w:trHeight w:val="748"/>
        </w:trPr>
        <w:tc>
          <w:tcPr>
            <w:tcW w:w="1191" w:type="dxa"/>
          </w:tcPr>
          <w:p w:rsidR="00DC388F" w:rsidRDefault="004B1DF8">
            <w:pPr>
              <w:pStyle w:val="TableParagraph"/>
              <w:spacing w:before="66" w:line="235" w:lineRule="auto"/>
              <w:ind w:left="165"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4"/>
            </w:pPr>
          </w:p>
          <w:p w:rsidR="00DC388F" w:rsidRDefault="004B1DF8">
            <w:pPr>
              <w:pStyle w:val="TableParagraph"/>
              <w:spacing w:before="1"/>
              <w:ind w:left="345"/>
              <w:rPr>
                <w:rFonts w:ascii="Georgia" w:hAnsi="Georgia"/>
                <w:b/>
                <w:sz w:val="18"/>
              </w:rPr>
            </w:pPr>
            <w:r>
              <w:rPr>
                <w:rFonts w:ascii="Georgia" w:hAnsi="Georgia"/>
                <w:b/>
                <w:color w:val="231F20"/>
                <w:spacing w:val="-4"/>
                <w:sz w:val="18"/>
              </w:rPr>
              <w:t>Тема</w:t>
            </w:r>
          </w:p>
        </w:tc>
        <w:tc>
          <w:tcPr>
            <w:tcW w:w="4185" w:type="dxa"/>
            <w:tcBorders>
              <w:top w:val="single" w:sz="6" w:space="0" w:color="231F20"/>
              <w:bottom w:val="single" w:sz="6" w:space="0" w:color="231F20"/>
            </w:tcBorders>
          </w:tcPr>
          <w:p w:rsidR="00DC388F" w:rsidRDefault="00DC388F">
            <w:pPr>
              <w:pStyle w:val="TableParagraph"/>
              <w:spacing w:before="4"/>
            </w:pPr>
          </w:p>
          <w:p w:rsidR="00DC388F" w:rsidRDefault="004B1DF8">
            <w:pPr>
              <w:pStyle w:val="TableParagraph"/>
              <w:spacing w:before="1"/>
              <w:ind w:left="1479" w:right="1471"/>
              <w:jc w:val="center"/>
              <w:rPr>
                <w:rFonts w:ascii="Georgia" w:hAnsi="Georgia"/>
                <w:b/>
                <w:sz w:val="18"/>
              </w:rPr>
            </w:pPr>
            <w:r>
              <w:rPr>
                <w:rFonts w:ascii="Georgia" w:hAnsi="Georgia"/>
                <w:b/>
                <w:color w:val="231F20"/>
                <w:spacing w:val="-2"/>
                <w:sz w:val="18"/>
              </w:rPr>
              <w:t>Содержание</w:t>
            </w:r>
          </w:p>
        </w:tc>
        <w:tc>
          <w:tcPr>
            <w:tcW w:w="3628" w:type="dxa"/>
            <w:tcBorders>
              <w:top w:val="single" w:sz="6" w:space="0" w:color="231F20"/>
              <w:bottom w:val="single" w:sz="6" w:space="0" w:color="231F20"/>
            </w:tcBorders>
          </w:tcPr>
          <w:p w:rsidR="00DC388F" w:rsidRDefault="00DC388F">
            <w:pPr>
              <w:pStyle w:val="TableParagraph"/>
              <w:spacing w:before="4"/>
            </w:pPr>
          </w:p>
          <w:p w:rsidR="00DC388F" w:rsidRDefault="004B1DF8">
            <w:pPr>
              <w:pStyle w:val="TableParagraph"/>
              <w:spacing w:before="1"/>
              <w:ind w:left="269"/>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989"/>
        </w:trPr>
        <w:tc>
          <w:tcPr>
            <w:tcW w:w="1191" w:type="dxa"/>
            <w:tcBorders>
              <w:bottom w:val="single" w:sz="6" w:space="0" w:color="231F20"/>
            </w:tcBorders>
          </w:tcPr>
          <w:p w:rsidR="00DC388F" w:rsidRDefault="004B1DF8">
            <w:pPr>
              <w:pStyle w:val="TableParagraph"/>
              <w:spacing w:before="58" w:line="209" w:lineRule="exact"/>
              <w:ind w:left="113"/>
              <w:rPr>
                <w:sz w:val="18"/>
              </w:rPr>
            </w:pPr>
            <w:r>
              <w:rPr>
                <w:color w:val="231F20"/>
                <w:spacing w:val="-5"/>
                <w:w w:val="125"/>
                <w:sz w:val="18"/>
              </w:rPr>
              <w:t>А)</w:t>
            </w:r>
          </w:p>
          <w:p w:rsidR="00DC388F" w:rsidRDefault="004B1DF8">
            <w:pPr>
              <w:pStyle w:val="TableParagraph"/>
              <w:spacing w:before="3" w:line="232" w:lineRule="auto"/>
              <w:ind w:left="113"/>
              <w:rPr>
                <w:sz w:val="18"/>
              </w:rPr>
            </w:pPr>
            <w:r>
              <w:rPr>
                <w:color w:val="231F20"/>
                <w:sz w:val="18"/>
              </w:rPr>
              <w:t>2—6</w:t>
            </w:r>
            <w:r>
              <w:rPr>
                <w:color w:val="231F20"/>
                <w:spacing w:val="-12"/>
                <w:sz w:val="18"/>
              </w:rPr>
              <w:t xml:space="preserve"> </w:t>
            </w:r>
            <w:r>
              <w:rPr>
                <w:color w:val="231F20"/>
                <w:sz w:val="18"/>
              </w:rPr>
              <w:t xml:space="preserve">уч. </w:t>
            </w:r>
            <w:r>
              <w:rPr>
                <w:color w:val="231F20"/>
                <w:spacing w:val="-2"/>
                <w:sz w:val="18"/>
              </w:rPr>
              <w:t>часов</w:t>
            </w:r>
          </w:p>
        </w:tc>
        <w:tc>
          <w:tcPr>
            <w:tcW w:w="1134" w:type="dxa"/>
          </w:tcPr>
          <w:p w:rsidR="00DC388F" w:rsidRDefault="004B1DF8">
            <w:pPr>
              <w:pStyle w:val="TableParagraph"/>
              <w:spacing w:before="63" w:line="232" w:lineRule="auto"/>
              <w:ind w:left="112"/>
              <w:rPr>
                <w:sz w:val="18"/>
              </w:rPr>
            </w:pPr>
            <w:r>
              <w:rPr>
                <w:color w:val="231F20"/>
                <w:spacing w:val="-2"/>
                <w:sz w:val="18"/>
              </w:rPr>
              <w:t>Музыка наших соседей</w:t>
            </w:r>
          </w:p>
        </w:tc>
        <w:tc>
          <w:tcPr>
            <w:tcW w:w="4185" w:type="dxa"/>
            <w:tcBorders>
              <w:top w:val="single" w:sz="6" w:space="0" w:color="231F20"/>
              <w:bottom w:val="single" w:sz="6" w:space="0" w:color="231F20"/>
            </w:tcBorders>
          </w:tcPr>
          <w:p w:rsidR="00DC388F" w:rsidRDefault="004B1DF8">
            <w:pPr>
              <w:pStyle w:val="TableParagraph"/>
              <w:spacing w:before="63" w:line="232" w:lineRule="auto"/>
              <w:ind w:left="112" w:right="218"/>
              <w:rPr>
                <w:sz w:val="18"/>
              </w:rPr>
            </w:pPr>
            <w:r>
              <w:rPr>
                <w:color w:val="231F20"/>
                <w:sz w:val="18"/>
              </w:rPr>
              <w:t>Фольклор и музыкальные традиции Белоруссии, Украины, Прибалтики (песни,</w:t>
            </w:r>
            <w:r>
              <w:rPr>
                <w:color w:val="231F20"/>
                <w:spacing w:val="-8"/>
                <w:sz w:val="18"/>
              </w:rPr>
              <w:t xml:space="preserve"> </w:t>
            </w:r>
            <w:r>
              <w:rPr>
                <w:color w:val="231F20"/>
                <w:sz w:val="18"/>
              </w:rPr>
              <w:t>танцы,</w:t>
            </w:r>
            <w:r>
              <w:rPr>
                <w:color w:val="231F20"/>
                <w:spacing w:val="-8"/>
                <w:sz w:val="18"/>
              </w:rPr>
              <w:t xml:space="preserve"> </w:t>
            </w:r>
            <w:r>
              <w:rPr>
                <w:color w:val="231F20"/>
                <w:sz w:val="18"/>
              </w:rPr>
              <w:t>обычаи,</w:t>
            </w:r>
            <w:r>
              <w:rPr>
                <w:color w:val="231F20"/>
                <w:spacing w:val="-8"/>
                <w:sz w:val="18"/>
              </w:rPr>
              <w:t xml:space="preserve"> </w:t>
            </w:r>
            <w:r>
              <w:rPr>
                <w:color w:val="231F20"/>
                <w:sz w:val="18"/>
              </w:rPr>
              <w:t xml:space="preserve">музыкальные </w:t>
            </w:r>
            <w:r>
              <w:rPr>
                <w:color w:val="231F20"/>
                <w:spacing w:val="-2"/>
                <w:sz w:val="18"/>
              </w:rPr>
              <w:t>инструменты)</w:t>
            </w:r>
          </w:p>
        </w:tc>
        <w:tc>
          <w:tcPr>
            <w:tcW w:w="3628" w:type="dxa"/>
            <w:tcBorders>
              <w:top w:val="single" w:sz="6" w:space="0" w:color="231F20"/>
              <w:bottom w:val="single" w:sz="6" w:space="0" w:color="231F20"/>
            </w:tcBorders>
          </w:tcPr>
          <w:p w:rsidR="00DC388F" w:rsidRDefault="004B1DF8">
            <w:pPr>
              <w:pStyle w:val="TableParagraph"/>
              <w:spacing w:before="63" w:line="232" w:lineRule="auto"/>
              <w:ind w:left="112"/>
              <w:rPr>
                <w:sz w:val="18"/>
              </w:rPr>
            </w:pPr>
            <w:r>
              <w:rPr>
                <w:color w:val="231F20"/>
                <w:sz w:val="18"/>
              </w:rPr>
              <w:t>Знакомство с особенностями музы- кального</w:t>
            </w:r>
            <w:r>
              <w:rPr>
                <w:color w:val="231F20"/>
                <w:spacing w:val="-12"/>
                <w:sz w:val="18"/>
              </w:rPr>
              <w:t xml:space="preserve"> </w:t>
            </w:r>
            <w:r>
              <w:rPr>
                <w:color w:val="231F20"/>
                <w:sz w:val="18"/>
              </w:rPr>
              <w:t>фольклора</w:t>
            </w:r>
            <w:r>
              <w:rPr>
                <w:color w:val="231F20"/>
                <w:spacing w:val="-12"/>
                <w:sz w:val="18"/>
              </w:rPr>
              <w:t xml:space="preserve"> </w:t>
            </w:r>
            <w:r>
              <w:rPr>
                <w:color w:val="231F20"/>
                <w:sz w:val="18"/>
              </w:rPr>
              <w:t>народов</w:t>
            </w:r>
            <w:r>
              <w:rPr>
                <w:color w:val="231F20"/>
                <w:spacing w:val="-12"/>
                <w:sz w:val="18"/>
              </w:rPr>
              <w:t xml:space="preserve"> </w:t>
            </w:r>
            <w:r>
              <w:rPr>
                <w:color w:val="231F20"/>
                <w:sz w:val="18"/>
              </w:rPr>
              <w:t>других стран. Определение характерных черт, типичных элементов музы-</w:t>
            </w:r>
          </w:p>
        </w:tc>
      </w:tr>
    </w:tbl>
    <w:p w:rsidR="00DC388F" w:rsidRDefault="00DC388F">
      <w:pPr>
        <w:spacing w:line="232" w:lineRule="auto"/>
        <w:rPr>
          <w:sz w:val="18"/>
        </w:rPr>
        <w:sectPr w:rsidR="00DC388F">
          <w:footerReference w:type="default" r:id="rId78"/>
          <w:pgSz w:w="12020" w:h="7830" w:orient="landscape"/>
          <w:pgMar w:top="6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199" o:spid="_x0000_s1130" type="#_x0000_t202" style="position:absolute;left:0;text-align:left;margin-left:33.85pt;margin-top:35.85pt;width:12.6pt;height:16.05pt;z-index:15784960;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200" o:spid="_x0000_s1129" type="#_x0000_t202" style="position:absolute;left:0;text-align:left;margin-left:33.95pt;margin-top:237.3pt;width:12.5pt;height:120.2pt;z-index:15785472;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rsidR="004B1DF8">
        <w:rPr>
          <w:rFonts w:ascii="Times New Roman" w:hAnsi="Times New Roman"/>
          <w:i/>
          <w:color w:val="231F20"/>
          <w:w w:val="115"/>
          <w:sz w:val="18"/>
        </w:rPr>
        <w:t>Продолжение</w:t>
      </w:r>
      <w:r w:rsidR="004B1DF8">
        <w:rPr>
          <w:rFonts w:ascii="Times New Roman" w:hAnsi="Times New Roman"/>
          <w:i/>
          <w:color w:val="231F20"/>
          <w:spacing w:val="-12"/>
          <w:w w:val="115"/>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4185"/>
        <w:gridCol w:w="3628"/>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4185" w:type="dxa"/>
          </w:tcPr>
          <w:p w:rsidR="00DC388F" w:rsidRDefault="00DC388F">
            <w:pPr>
              <w:pStyle w:val="TableParagraph"/>
              <w:spacing w:before="1"/>
              <w:rPr>
                <w:rFonts w:ascii="Times New Roman"/>
                <w:i/>
                <w:sz w:val="23"/>
              </w:rPr>
            </w:pPr>
          </w:p>
          <w:p w:rsidR="00DC388F" w:rsidRDefault="004B1DF8">
            <w:pPr>
              <w:pStyle w:val="TableParagraph"/>
              <w:ind w:left="1480" w:right="1471"/>
              <w:jc w:val="center"/>
              <w:rPr>
                <w:rFonts w:ascii="Georgia" w:hAnsi="Georgia"/>
                <w:b/>
                <w:sz w:val="18"/>
              </w:rPr>
            </w:pPr>
            <w:r>
              <w:rPr>
                <w:rFonts w:ascii="Georgia" w:hAnsi="Georgia"/>
                <w:b/>
                <w:color w:val="231F20"/>
                <w:spacing w:val="-2"/>
                <w:sz w:val="18"/>
              </w:rPr>
              <w:t>Содержание</w:t>
            </w:r>
          </w:p>
        </w:tc>
        <w:tc>
          <w:tcPr>
            <w:tcW w:w="3628" w:type="dxa"/>
          </w:tcPr>
          <w:p w:rsidR="00DC388F" w:rsidRDefault="00DC388F">
            <w:pPr>
              <w:pStyle w:val="TableParagraph"/>
              <w:spacing w:before="1"/>
              <w:rPr>
                <w:rFonts w:ascii="Times New Roman"/>
                <w:i/>
                <w:sz w:val="23"/>
              </w:rPr>
            </w:pPr>
          </w:p>
          <w:p w:rsidR="00DC388F" w:rsidRDefault="004B1DF8">
            <w:pPr>
              <w:pStyle w:val="TableParagraph"/>
              <w:ind w:left="269"/>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1377"/>
        </w:trPr>
        <w:tc>
          <w:tcPr>
            <w:tcW w:w="1191" w:type="dxa"/>
            <w:tcBorders>
              <w:left w:val="single" w:sz="6" w:space="0" w:color="231F20"/>
            </w:tcBorders>
          </w:tcPr>
          <w:p w:rsidR="00DC388F" w:rsidRDefault="004B1DF8">
            <w:pPr>
              <w:pStyle w:val="TableParagraph"/>
              <w:spacing w:before="61" w:line="208" w:lineRule="exact"/>
              <w:ind w:left="110"/>
              <w:rPr>
                <w:sz w:val="18"/>
              </w:rPr>
            </w:pPr>
            <w:r>
              <w:rPr>
                <w:color w:val="231F20"/>
                <w:spacing w:val="-5"/>
                <w:w w:val="105"/>
                <w:sz w:val="18"/>
              </w:rPr>
              <w:t>Б)</w:t>
            </w:r>
          </w:p>
          <w:p w:rsidR="00DC388F" w:rsidRDefault="004B1DF8">
            <w:pPr>
              <w:pStyle w:val="TableParagraph"/>
              <w:spacing w:before="2" w:line="232" w:lineRule="auto"/>
              <w:ind w:left="110"/>
              <w:rPr>
                <w:sz w:val="18"/>
              </w:rPr>
            </w:pPr>
            <w:r>
              <w:rPr>
                <w:color w:val="231F20"/>
                <w:sz w:val="18"/>
              </w:rPr>
              <w:t>2—6</w:t>
            </w:r>
            <w:r>
              <w:rPr>
                <w:color w:val="231F20"/>
                <w:spacing w:val="-9"/>
                <w:sz w:val="18"/>
              </w:rPr>
              <w:t xml:space="preserve"> </w:t>
            </w:r>
            <w:r>
              <w:rPr>
                <w:color w:val="231F20"/>
                <w:sz w:val="18"/>
              </w:rPr>
              <w:t xml:space="preserve">уч. </w:t>
            </w:r>
            <w:r>
              <w:rPr>
                <w:color w:val="231F20"/>
                <w:spacing w:val="-2"/>
                <w:sz w:val="18"/>
              </w:rPr>
              <w:t>часов</w:t>
            </w:r>
          </w:p>
        </w:tc>
        <w:tc>
          <w:tcPr>
            <w:tcW w:w="1134" w:type="dxa"/>
          </w:tcPr>
          <w:p w:rsidR="00DC388F" w:rsidRDefault="004B1DF8">
            <w:pPr>
              <w:pStyle w:val="TableParagraph"/>
              <w:spacing w:before="66" w:line="232" w:lineRule="auto"/>
              <w:ind w:left="112" w:right="163"/>
              <w:rPr>
                <w:sz w:val="12"/>
              </w:rPr>
            </w:pPr>
            <w:r>
              <w:rPr>
                <w:color w:val="231F20"/>
                <w:spacing w:val="-2"/>
                <w:sz w:val="18"/>
              </w:rPr>
              <w:t xml:space="preserve">Кавказ- </w:t>
            </w:r>
            <w:r>
              <w:rPr>
                <w:color w:val="231F20"/>
                <w:spacing w:val="-4"/>
                <w:sz w:val="18"/>
              </w:rPr>
              <w:t xml:space="preserve">ские </w:t>
            </w:r>
            <w:r>
              <w:rPr>
                <w:color w:val="231F20"/>
                <w:spacing w:val="-2"/>
                <w:sz w:val="18"/>
              </w:rPr>
              <w:t>мелодии и</w:t>
            </w:r>
            <w:r>
              <w:rPr>
                <w:color w:val="231F20"/>
                <w:spacing w:val="-13"/>
                <w:sz w:val="18"/>
              </w:rPr>
              <w:t xml:space="preserve"> </w:t>
            </w:r>
            <w:r>
              <w:rPr>
                <w:color w:val="231F20"/>
                <w:spacing w:val="-2"/>
                <w:sz w:val="18"/>
              </w:rPr>
              <w:t>ритмы</w:t>
            </w:r>
            <w:r>
              <w:rPr>
                <w:color w:val="231F20"/>
                <w:spacing w:val="-2"/>
                <w:position w:val="4"/>
                <w:sz w:val="12"/>
              </w:rPr>
              <w:t>1</w:t>
            </w:r>
          </w:p>
        </w:tc>
        <w:tc>
          <w:tcPr>
            <w:tcW w:w="4185" w:type="dxa"/>
          </w:tcPr>
          <w:p w:rsidR="00DC388F" w:rsidRDefault="004B1DF8">
            <w:pPr>
              <w:pStyle w:val="TableParagraph"/>
              <w:spacing w:before="66" w:line="232" w:lineRule="auto"/>
              <w:ind w:left="112"/>
              <w:rPr>
                <w:sz w:val="18"/>
              </w:rPr>
            </w:pPr>
            <w:r>
              <w:rPr>
                <w:color w:val="231F20"/>
                <w:sz w:val="18"/>
              </w:rPr>
              <w:t>Музыкальные традиции и праздники, народные инструменты и жанры. Компо- зиторы</w:t>
            </w:r>
            <w:r>
              <w:rPr>
                <w:color w:val="231F20"/>
                <w:spacing w:val="-3"/>
                <w:sz w:val="18"/>
              </w:rPr>
              <w:t xml:space="preserve"> </w:t>
            </w:r>
            <w:r>
              <w:rPr>
                <w:color w:val="231F20"/>
                <w:sz w:val="18"/>
              </w:rPr>
              <w:t>и</w:t>
            </w:r>
            <w:r>
              <w:rPr>
                <w:color w:val="231F20"/>
                <w:spacing w:val="-3"/>
                <w:sz w:val="18"/>
              </w:rPr>
              <w:t xml:space="preserve"> </w:t>
            </w:r>
            <w:r>
              <w:rPr>
                <w:color w:val="231F20"/>
                <w:sz w:val="18"/>
              </w:rPr>
              <w:t>музыканты-исполнители</w:t>
            </w:r>
            <w:r>
              <w:rPr>
                <w:color w:val="231F20"/>
                <w:spacing w:val="-3"/>
                <w:sz w:val="18"/>
              </w:rPr>
              <w:t xml:space="preserve"> </w:t>
            </w:r>
            <w:r>
              <w:rPr>
                <w:color w:val="231F20"/>
                <w:sz w:val="18"/>
              </w:rPr>
              <w:t>Грузии, Армении, Азербайджана</w:t>
            </w:r>
            <w:r>
              <w:rPr>
                <w:color w:val="231F20"/>
                <w:position w:val="4"/>
                <w:sz w:val="12"/>
              </w:rPr>
              <w:t>2</w:t>
            </w:r>
            <w:r>
              <w:rPr>
                <w:color w:val="231F20"/>
                <w:sz w:val="18"/>
              </w:rPr>
              <w:t>. Близость музы- кальной</w:t>
            </w:r>
            <w:r>
              <w:rPr>
                <w:color w:val="231F20"/>
                <w:spacing w:val="-6"/>
                <w:sz w:val="18"/>
              </w:rPr>
              <w:t xml:space="preserve"> </w:t>
            </w:r>
            <w:r>
              <w:rPr>
                <w:color w:val="231F20"/>
                <w:sz w:val="18"/>
              </w:rPr>
              <w:t>культуры</w:t>
            </w:r>
            <w:r>
              <w:rPr>
                <w:color w:val="231F20"/>
                <w:spacing w:val="-6"/>
                <w:sz w:val="18"/>
              </w:rPr>
              <w:t xml:space="preserve"> </w:t>
            </w:r>
            <w:r>
              <w:rPr>
                <w:color w:val="231F20"/>
                <w:sz w:val="18"/>
              </w:rPr>
              <w:t>этих</w:t>
            </w:r>
            <w:r>
              <w:rPr>
                <w:color w:val="231F20"/>
                <w:spacing w:val="-6"/>
                <w:sz w:val="18"/>
              </w:rPr>
              <w:t xml:space="preserve"> </w:t>
            </w:r>
            <w:r>
              <w:rPr>
                <w:color w:val="231F20"/>
                <w:sz w:val="18"/>
              </w:rPr>
              <w:t>стран</w:t>
            </w:r>
            <w:r>
              <w:rPr>
                <w:color w:val="231F20"/>
                <w:spacing w:val="-6"/>
                <w:sz w:val="18"/>
              </w:rPr>
              <w:t xml:space="preserve"> </w:t>
            </w:r>
            <w:r>
              <w:rPr>
                <w:color w:val="231F20"/>
                <w:sz w:val="18"/>
              </w:rPr>
              <w:t>с</w:t>
            </w:r>
            <w:r>
              <w:rPr>
                <w:color w:val="231F20"/>
                <w:spacing w:val="-6"/>
                <w:sz w:val="18"/>
              </w:rPr>
              <w:t xml:space="preserve"> </w:t>
            </w:r>
            <w:r>
              <w:rPr>
                <w:color w:val="231F20"/>
                <w:sz w:val="18"/>
              </w:rPr>
              <w:t>российски- ми республиками Северного Кавказа</w:t>
            </w:r>
          </w:p>
        </w:tc>
        <w:tc>
          <w:tcPr>
            <w:tcW w:w="3628" w:type="dxa"/>
            <w:vMerge w:val="restart"/>
            <w:tcBorders>
              <w:bottom w:val="single" w:sz="6" w:space="0" w:color="231F20"/>
            </w:tcBorders>
          </w:tcPr>
          <w:p w:rsidR="00DC388F" w:rsidRDefault="004B1DF8">
            <w:pPr>
              <w:pStyle w:val="TableParagraph"/>
              <w:spacing w:before="71" w:line="225" w:lineRule="auto"/>
              <w:ind w:left="112" w:right="126"/>
              <w:rPr>
                <w:sz w:val="18"/>
              </w:rPr>
            </w:pPr>
            <w:r>
              <w:rPr>
                <w:color w:val="231F20"/>
                <w:sz w:val="18"/>
              </w:rPr>
              <w:t>кального</w:t>
            </w:r>
            <w:r>
              <w:rPr>
                <w:color w:val="231F20"/>
                <w:spacing w:val="-2"/>
                <w:sz w:val="18"/>
              </w:rPr>
              <w:t xml:space="preserve"> </w:t>
            </w:r>
            <w:r>
              <w:rPr>
                <w:color w:val="231F20"/>
                <w:sz w:val="18"/>
              </w:rPr>
              <w:t>языка</w:t>
            </w:r>
            <w:r>
              <w:rPr>
                <w:color w:val="231F20"/>
                <w:spacing w:val="-2"/>
                <w:sz w:val="18"/>
              </w:rPr>
              <w:t xml:space="preserve"> </w:t>
            </w:r>
            <w:r>
              <w:rPr>
                <w:color w:val="231F20"/>
                <w:sz w:val="18"/>
              </w:rPr>
              <w:t>(ритм,</w:t>
            </w:r>
            <w:r>
              <w:rPr>
                <w:color w:val="231F20"/>
                <w:spacing w:val="-2"/>
                <w:sz w:val="18"/>
              </w:rPr>
              <w:t xml:space="preserve"> </w:t>
            </w:r>
            <w:r>
              <w:rPr>
                <w:color w:val="231F20"/>
                <w:sz w:val="18"/>
              </w:rPr>
              <w:t>лад,</w:t>
            </w:r>
            <w:r>
              <w:rPr>
                <w:color w:val="231F20"/>
                <w:spacing w:val="-2"/>
                <w:sz w:val="18"/>
              </w:rPr>
              <w:t xml:space="preserve"> </w:t>
            </w:r>
            <w:r>
              <w:rPr>
                <w:color w:val="231F20"/>
                <w:sz w:val="18"/>
              </w:rPr>
              <w:t xml:space="preserve">интона- </w:t>
            </w:r>
            <w:r>
              <w:rPr>
                <w:color w:val="231F20"/>
                <w:spacing w:val="-2"/>
                <w:sz w:val="18"/>
              </w:rPr>
              <w:t>ции).</w:t>
            </w:r>
          </w:p>
          <w:p w:rsidR="00DC388F" w:rsidRDefault="004B1DF8">
            <w:pPr>
              <w:pStyle w:val="TableParagraph"/>
              <w:spacing w:line="225" w:lineRule="auto"/>
              <w:ind w:left="112" w:right="126"/>
              <w:rPr>
                <w:sz w:val="18"/>
              </w:rPr>
            </w:pPr>
            <w:r>
              <w:rPr>
                <w:color w:val="231F20"/>
                <w:sz w:val="18"/>
              </w:rPr>
              <w:t xml:space="preserve">Знакомство с внешним видом, </w:t>
            </w:r>
            <w:r>
              <w:rPr>
                <w:color w:val="231F20"/>
                <w:spacing w:val="-2"/>
                <w:sz w:val="18"/>
              </w:rPr>
              <w:t>особенностями</w:t>
            </w:r>
            <w:r>
              <w:rPr>
                <w:color w:val="231F20"/>
                <w:spacing w:val="-7"/>
                <w:sz w:val="18"/>
              </w:rPr>
              <w:t xml:space="preserve"> </w:t>
            </w:r>
            <w:r>
              <w:rPr>
                <w:color w:val="231F20"/>
                <w:spacing w:val="-2"/>
                <w:sz w:val="18"/>
              </w:rPr>
              <w:t>исполнения</w:t>
            </w:r>
            <w:r>
              <w:rPr>
                <w:color w:val="231F20"/>
                <w:spacing w:val="-7"/>
                <w:sz w:val="18"/>
              </w:rPr>
              <w:t xml:space="preserve"> </w:t>
            </w:r>
            <w:r>
              <w:rPr>
                <w:color w:val="231F20"/>
                <w:spacing w:val="-2"/>
                <w:sz w:val="18"/>
              </w:rPr>
              <w:t>и</w:t>
            </w:r>
            <w:r>
              <w:rPr>
                <w:color w:val="231F20"/>
                <w:spacing w:val="-7"/>
                <w:sz w:val="18"/>
              </w:rPr>
              <w:t xml:space="preserve"> </w:t>
            </w:r>
            <w:r>
              <w:rPr>
                <w:color w:val="231F20"/>
                <w:spacing w:val="-2"/>
                <w:sz w:val="18"/>
              </w:rPr>
              <w:t xml:space="preserve">звуча- </w:t>
            </w:r>
            <w:r>
              <w:rPr>
                <w:color w:val="231F20"/>
                <w:sz w:val="18"/>
              </w:rPr>
              <w:t>ния народных инструментов.</w:t>
            </w:r>
          </w:p>
          <w:p w:rsidR="00DC388F" w:rsidRDefault="004B1DF8">
            <w:pPr>
              <w:pStyle w:val="TableParagraph"/>
              <w:spacing w:line="225" w:lineRule="auto"/>
              <w:ind w:left="112" w:right="126"/>
              <w:rPr>
                <w:sz w:val="18"/>
              </w:rPr>
            </w:pPr>
            <w:r>
              <w:rPr>
                <w:color w:val="231F20"/>
                <w:sz w:val="18"/>
              </w:rPr>
              <w:t>Определение</w:t>
            </w:r>
            <w:r>
              <w:rPr>
                <w:color w:val="231F20"/>
                <w:spacing w:val="-15"/>
                <w:sz w:val="18"/>
              </w:rPr>
              <w:t xml:space="preserve"> </w:t>
            </w:r>
            <w:r>
              <w:rPr>
                <w:color w:val="231F20"/>
                <w:sz w:val="18"/>
              </w:rPr>
              <w:t>на</w:t>
            </w:r>
            <w:r>
              <w:rPr>
                <w:color w:val="231F20"/>
                <w:spacing w:val="-14"/>
                <w:sz w:val="18"/>
              </w:rPr>
              <w:t xml:space="preserve"> </w:t>
            </w:r>
            <w:r>
              <w:rPr>
                <w:color w:val="231F20"/>
                <w:sz w:val="18"/>
              </w:rPr>
              <w:t>слух</w:t>
            </w:r>
            <w:r>
              <w:rPr>
                <w:color w:val="231F20"/>
                <w:spacing w:val="-15"/>
                <w:sz w:val="18"/>
              </w:rPr>
              <w:t xml:space="preserve"> </w:t>
            </w:r>
            <w:r>
              <w:rPr>
                <w:color w:val="231F20"/>
                <w:sz w:val="18"/>
              </w:rPr>
              <w:t>тембров</w:t>
            </w:r>
            <w:r>
              <w:rPr>
                <w:color w:val="231F20"/>
                <w:spacing w:val="-14"/>
                <w:sz w:val="18"/>
              </w:rPr>
              <w:t xml:space="preserve"> </w:t>
            </w:r>
            <w:r>
              <w:rPr>
                <w:color w:val="231F20"/>
                <w:sz w:val="18"/>
              </w:rPr>
              <w:t xml:space="preserve">ин- </w:t>
            </w:r>
            <w:r>
              <w:rPr>
                <w:color w:val="231F20"/>
                <w:spacing w:val="-2"/>
                <w:sz w:val="18"/>
              </w:rPr>
              <w:t>струментов.</w:t>
            </w:r>
          </w:p>
          <w:p w:rsidR="00DC388F" w:rsidRDefault="004B1DF8">
            <w:pPr>
              <w:pStyle w:val="TableParagraph"/>
              <w:spacing w:line="225" w:lineRule="auto"/>
              <w:ind w:left="112" w:right="126"/>
              <w:rPr>
                <w:sz w:val="18"/>
              </w:rPr>
            </w:pPr>
            <w:r>
              <w:rPr>
                <w:color w:val="231F20"/>
                <w:sz w:val="18"/>
              </w:rPr>
              <w:t>Классификация</w:t>
            </w:r>
            <w:r>
              <w:rPr>
                <w:color w:val="231F20"/>
                <w:spacing w:val="-11"/>
                <w:sz w:val="18"/>
              </w:rPr>
              <w:t xml:space="preserve"> </w:t>
            </w:r>
            <w:r>
              <w:rPr>
                <w:color w:val="231F20"/>
                <w:sz w:val="18"/>
              </w:rPr>
              <w:t>на</w:t>
            </w:r>
            <w:r>
              <w:rPr>
                <w:color w:val="231F20"/>
                <w:spacing w:val="-11"/>
                <w:sz w:val="18"/>
              </w:rPr>
              <w:t xml:space="preserve"> </w:t>
            </w:r>
            <w:r>
              <w:rPr>
                <w:color w:val="231F20"/>
                <w:sz w:val="18"/>
              </w:rPr>
              <w:t>группы</w:t>
            </w:r>
            <w:r>
              <w:rPr>
                <w:color w:val="231F20"/>
                <w:spacing w:val="-11"/>
                <w:sz w:val="18"/>
              </w:rPr>
              <w:t xml:space="preserve"> </w:t>
            </w:r>
            <w:r>
              <w:rPr>
                <w:color w:val="231F20"/>
                <w:sz w:val="18"/>
              </w:rPr>
              <w:t>духовых, ударных, струнных.</w:t>
            </w:r>
          </w:p>
          <w:p w:rsidR="00DC388F" w:rsidRDefault="004B1DF8">
            <w:pPr>
              <w:pStyle w:val="TableParagraph"/>
              <w:spacing w:line="225" w:lineRule="auto"/>
              <w:ind w:left="112" w:right="241"/>
              <w:rPr>
                <w:sz w:val="18"/>
              </w:rPr>
            </w:pPr>
            <w:r>
              <w:rPr>
                <w:color w:val="231F20"/>
                <w:sz w:val="18"/>
              </w:rPr>
              <w:t>Музыкальная</w:t>
            </w:r>
            <w:r>
              <w:rPr>
                <w:color w:val="231F20"/>
                <w:spacing w:val="-5"/>
                <w:sz w:val="18"/>
              </w:rPr>
              <w:t xml:space="preserve"> </w:t>
            </w:r>
            <w:r>
              <w:rPr>
                <w:color w:val="231F20"/>
                <w:sz w:val="18"/>
              </w:rPr>
              <w:t>викторина</w:t>
            </w:r>
            <w:r>
              <w:rPr>
                <w:color w:val="231F20"/>
                <w:spacing w:val="-5"/>
                <w:sz w:val="18"/>
              </w:rPr>
              <w:t xml:space="preserve"> </w:t>
            </w:r>
            <w:r>
              <w:rPr>
                <w:color w:val="231F20"/>
                <w:sz w:val="18"/>
              </w:rPr>
              <w:t>на</w:t>
            </w:r>
            <w:r>
              <w:rPr>
                <w:color w:val="231F20"/>
                <w:spacing w:val="-5"/>
                <w:sz w:val="18"/>
              </w:rPr>
              <w:t xml:space="preserve"> </w:t>
            </w:r>
            <w:r>
              <w:rPr>
                <w:color w:val="231F20"/>
                <w:sz w:val="18"/>
              </w:rPr>
              <w:t>знание тембров народных инструментов. Двигательная игра — импровиза- ция-подражание</w:t>
            </w:r>
            <w:r>
              <w:rPr>
                <w:color w:val="231F20"/>
                <w:spacing w:val="-15"/>
                <w:sz w:val="18"/>
              </w:rPr>
              <w:t xml:space="preserve"> </w:t>
            </w:r>
            <w:r>
              <w:rPr>
                <w:color w:val="231F20"/>
                <w:sz w:val="18"/>
              </w:rPr>
              <w:t>игре</w:t>
            </w:r>
            <w:r>
              <w:rPr>
                <w:color w:val="231F20"/>
                <w:spacing w:val="-14"/>
                <w:sz w:val="18"/>
              </w:rPr>
              <w:t xml:space="preserve"> </w:t>
            </w:r>
            <w:r>
              <w:rPr>
                <w:color w:val="231F20"/>
                <w:sz w:val="18"/>
              </w:rPr>
              <w:t>на</w:t>
            </w:r>
            <w:r>
              <w:rPr>
                <w:color w:val="231F20"/>
                <w:spacing w:val="-15"/>
                <w:sz w:val="18"/>
              </w:rPr>
              <w:t xml:space="preserve"> </w:t>
            </w:r>
            <w:r>
              <w:rPr>
                <w:color w:val="231F20"/>
                <w:sz w:val="18"/>
              </w:rPr>
              <w:t>музыкаль- ных инструментах.</w:t>
            </w:r>
          </w:p>
          <w:p w:rsidR="00DC388F" w:rsidRDefault="004B1DF8">
            <w:pPr>
              <w:pStyle w:val="TableParagraph"/>
              <w:spacing w:line="225" w:lineRule="auto"/>
              <w:ind w:left="112" w:right="126"/>
              <w:rPr>
                <w:sz w:val="18"/>
              </w:rPr>
            </w:pPr>
            <w:r>
              <w:rPr>
                <w:color w:val="231F20"/>
                <w:sz w:val="18"/>
              </w:rPr>
              <w:t xml:space="preserve">Сравнение интонаций, жанров, </w:t>
            </w:r>
            <w:r>
              <w:rPr>
                <w:color w:val="231F20"/>
                <w:spacing w:val="-2"/>
                <w:sz w:val="18"/>
              </w:rPr>
              <w:t>ладов,</w:t>
            </w:r>
            <w:r>
              <w:rPr>
                <w:color w:val="231F20"/>
                <w:spacing w:val="-10"/>
                <w:sz w:val="18"/>
              </w:rPr>
              <w:t xml:space="preserve"> </w:t>
            </w:r>
            <w:r>
              <w:rPr>
                <w:color w:val="231F20"/>
                <w:spacing w:val="-2"/>
                <w:sz w:val="18"/>
              </w:rPr>
              <w:t>инструментов</w:t>
            </w:r>
            <w:r>
              <w:rPr>
                <w:color w:val="231F20"/>
                <w:spacing w:val="-10"/>
                <w:sz w:val="18"/>
              </w:rPr>
              <w:t xml:space="preserve"> </w:t>
            </w:r>
            <w:r>
              <w:rPr>
                <w:color w:val="231F20"/>
                <w:spacing w:val="-2"/>
                <w:sz w:val="18"/>
              </w:rPr>
              <w:t>других</w:t>
            </w:r>
            <w:r>
              <w:rPr>
                <w:color w:val="231F20"/>
                <w:spacing w:val="-10"/>
                <w:sz w:val="18"/>
              </w:rPr>
              <w:t xml:space="preserve"> </w:t>
            </w:r>
            <w:r>
              <w:rPr>
                <w:color w:val="231F20"/>
                <w:spacing w:val="-2"/>
                <w:sz w:val="18"/>
              </w:rPr>
              <w:t xml:space="preserve">народов </w:t>
            </w:r>
            <w:r>
              <w:rPr>
                <w:color w:val="231F20"/>
                <w:sz w:val="18"/>
              </w:rPr>
              <w:t>с фольклорными элементами наро- дов России.</w:t>
            </w:r>
          </w:p>
          <w:p w:rsidR="00DC388F" w:rsidRDefault="004B1DF8">
            <w:pPr>
              <w:pStyle w:val="TableParagraph"/>
              <w:spacing w:line="225" w:lineRule="auto"/>
              <w:ind w:left="112" w:right="397"/>
              <w:jc w:val="both"/>
              <w:rPr>
                <w:sz w:val="18"/>
              </w:rPr>
            </w:pPr>
            <w:r>
              <w:rPr>
                <w:color w:val="231F20"/>
                <w:sz w:val="18"/>
              </w:rPr>
              <w:t>Разучивание</w:t>
            </w:r>
            <w:r>
              <w:rPr>
                <w:color w:val="231F20"/>
                <w:spacing w:val="-6"/>
                <w:sz w:val="18"/>
              </w:rPr>
              <w:t xml:space="preserve"> </w:t>
            </w:r>
            <w:r>
              <w:rPr>
                <w:color w:val="231F20"/>
                <w:sz w:val="18"/>
              </w:rPr>
              <w:t>и</w:t>
            </w:r>
            <w:r>
              <w:rPr>
                <w:color w:val="231F20"/>
                <w:spacing w:val="-6"/>
                <w:sz w:val="18"/>
              </w:rPr>
              <w:t xml:space="preserve"> </w:t>
            </w:r>
            <w:r>
              <w:rPr>
                <w:color w:val="231F20"/>
                <w:sz w:val="18"/>
              </w:rPr>
              <w:t>исполнение</w:t>
            </w:r>
            <w:r>
              <w:rPr>
                <w:color w:val="231F20"/>
                <w:spacing w:val="-6"/>
                <w:sz w:val="18"/>
              </w:rPr>
              <w:t xml:space="preserve"> </w:t>
            </w:r>
            <w:r>
              <w:rPr>
                <w:color w:val="231F20"/>
                <w:sz w:val="18"/>
              </w:rPr>
              <w:t xml:space="preserve">песен, </w:t>
            </w:r>
            <w:r>
              <w:rPr>
                <w:color w:val="231F20"/>
                <w:w w:val="95"/>
                <w:sz w:val="18"/>
              </w:rPr>
              <w:t xml:space="preserve">танцев, сочинение, импровизация </w:t>
            </w:r>
            <w:r>
              <w:rPr>
                <w:color w:val="231F20"/>
                <w:sz w:val="18"/>
              </w:rPr>
              <w:t>ритмических аккомпанементов</w:t>
            </w:r>
          </w:p>
          <w:p w:rsidR="00DC388F" w:rsidRDefault="004B1DF8">
            <w:pPr>
              <w:pStyle w:val="TableParagraph"/>
              <w:spacing w:line="225" w:lineRule="auto"/>
              <w:ind w:left="112" w:right="126"/>
              <w:rPr>
                <w:sz w:val="18"/>
              </w:rPr>
            </w:pPr>
            <w:r>
              <w:rPr>
                <w:color w:val="231F20"/>
                <w:sz w:val="18"/>
              </w:rPr>
              <w:t>к</w:t>
            </w:r>
            <w:r>
              <w:rPr>
                <w:color w:val="231F20"/>
                <w:spacing w:val="-7"/>
                <w:sz w:val="18"/>
              </w:rPr>
              <w:t xml:space="preserve"> </w:t>
            </w:r>
            <w:r>
              <w:rPr>
                <w:color w:val="231F20"/>
                <w:sz w:val="18"/>
              </w:rPr>
              <w:t>ним</w:t>
            </w:r>
            <w:r>
              <w:rPr>
                <w:color w:val="231F20"/>
                <w:spacing w:val="-7"/>
                <w:sz w:val="18"/>
              </w:rPr>
              <w:t xml:space="preserve"> </w:t>
            </w:r>
            <w:r>
              <w:rPr>
                <w:color w:val="231F20"/>
                <w:sz w:val="18"/>
              </w:rPr>
              <w:t>(с</w:t>
            </w:r>
            <w:r>
              <w:rPr>
                <w:color w:val="231F20"/>
                <w:spacing w:val="-7"/>
                <w:sz w:val="18"/>
              </w:rPr>
              <w:t xml:space="preserve"> </w:t>
            </w:r>
            <w:r>
              <w:rPr>
                <w:color w:val="231F20"/>
                <w:sz w:val="18"/>
              </w:rPr>
              <w:t>помощью</w:t>
            </w:r>
            <w:r>
              <w:rPr>
                <w:color w:val="231F20"/>
                <w:spacing w:val="-7"/>
                <w:sz w:val="18"/>
              </w:rPr>
              <w:t xml:space="preserve"> </w:t>
            </w:r>
            <w:r>
              <w:rPr>
                <w:color w:val="231F20"/>
                <w:sz w:val="18"/>
              </w:rPr>
              <w:t>звучащих</w:t>
            </w:r>
            <w:r>
              <w:rPr>
                <w:color w:val="231F20"/>
                <w:spacing w:val="-7"/>
                <w:sz w:val="18"/>
              </w:rPr>
              <w:t xml:space="preserve"> </w:t>
            </w:r>
            <w:r>
              <w:rPr>
                <w:color w:val="231F20"/>
                <w:sz w:val="18"/>
              </w:rPr>
              <w:t>жестов или на ударных инструментах).</w:t>
            </w:r>
          </w:p>
          <w:p w:rsidR="00DC388F" w:rsidRDefault="004B1DF8">
            <w:pPr>
              <w:pStyle w:val="TableParagraph"/>
              <w:spacing w:line="225" w:lineRule="auto"/>
              <w:ind w:left="112" w:right="126"/>
              <w:rPr>
                <w:sz w:val="18"/>
              </w:rPr>
            </w:pPr>
            <w:r>
              <w:rPr>
                <w:rFonts w:ascii="Times New Roman" w:hAnsi="Times New Roman"/>
                <w:i/>
                <w:color w:val="231F20"/>
                <w:w w:val="110"/>
                <w:sz w:val="18"/>
              </w:rPr>
              <w:t>На</w:t>
            </w:r>
            <w:r>
              <w:rPr>
                <w:rFonts w:ascii="Times New Roman" w:hAnsi="Times New Roman"/>
                <w:i/>
                <w:color w:val="231F20"/>
                <w:spacing w:val="40"/>
                <w:w w:val="110"/>
                <w:sz w:val="18"/>
              </w:rPr>
              <w:t xml:space="preserve"> </w:t>
            </w:r>
            <w:r>
              <w:rPr>
                <w:rFonts w:ascii="Times New Roman" w:hAnsi="Times New Roman"/>
                <w:i/>
                <w:color w:val="231F20"/>
                <w:w w:val="110"/>
                <w:sz w:val="18"/>
              </w:rPr>
              <w:t>выбор</w:t>
            </w:r>
            <w:r>
              <w:rPr>
                <w:rFonts w:ascii="Times New Roman" w:hAnsi="Times New Roman"/>
                <w:i/>
                <w:color w:val="231F20"/>
                <w:spacing w:val="40"/>
                <w:w w:val="110"/>
                <w:sz w:val="18"/>
              </w:rPr>
              <w:t xml:space="preserve"> </w:t>
            </w:r>
            <w:r>
              <w:rPr>
                <w:rFonts w:ascii="Times New Roman" w:hAnsi="Times New Roman"/>
                <w:i/>
                <w:color w:val="231F20"/>
                <w:w w:val="110"/>
                <w:sz w:val="18"/>
              </w:rPr>
              <w:t>или</w:t>
            </w:r>
            <w:r>
              <w:rPr>
                <w:rFonts w:ascii="Times New Roman" w:hAnsi="Times New Roman"/>
                <w:i/>
                <w:color w:val="231F20"/>
                <w:spacing w:val="40"/>
                <w:w w:val="110"/>
                <w:sz w:val="18"/>
              </w:rPr>
              <w:t xml:space="preserve"> </w:t>
            </w:r>
            <w:r>
              <w:rPr>
                <w:rFonts w:ascii="Times New Roman" w:hAnsi="Times New Roman"/>
                <w:i/>
                <w:color w:val="231F20"/>
                <w:w w:val="110"/>
                <w:sz w:val="18"/>
              </w:rPr>
              <w:t>факультативно</w:t>
            </w:r>
            <w:r>
              <w:rPr>
                <w:color w:val="231F20"/>
                <w:w w:val="110"/>
                <w:sz w:val="18"/>
              </w:rPr>
              <w:t xml:space="preserve">: </w:t>
            </w:r>
            <w:r>
              <w:rPr>
                <w:color w:val="231F20"/>
                <w:w w:val="105"/>
                <w:sz w:val="18"/>
              </w:rPr>
              <w:t>Исполнение</w:t>
            </w:r>
            <w:r>
              <w:rPr>
                <w:color w:val="231F20"/>
                <w:spacing w:val="-5"/>
                <w:w w:val="105"/>
                <w:sz w:val="18"/>
              </w:rPr>
              <w:t xml:space="preserve"> </w:t>
            </w:r>
            <w:r>
              <w:rPr>
                <w:color w:val="231F20"/>
                <w:w w:val="105"/>
                <w:sz w:val="18"/>
              </w:rPr>
              <w:t>на</w:t>
            </w:r>
            <w:r>
              <w:rPr>
                <w:color w:val="231F20"/>
                <w:spacing w:val="-5"/>
                <w:w w:val="105"/>
                <w:sz w:val="18"/>
              </w:rPr>
              <w:t xml:space="preserve"> </w:t>
            </w:r>
            <w:r>
              <w:rPr>
                <w:color w:val="231F20"/>
                <w:w w:val="105"/>
                <w:sz w:val="18"/>
              </w:rPr>
              <w:t>клавишных</w:t>
            </w:r>
            <w:r>
              <w:rPr>
                <w:color w:val="231F20"/>
                <w:spacing w:val="-5"/>
                <w:w w:val="105"/>
                <w:sz w:val="18"/>
              </w:rPr>
              <w:t xml:space="preserve"> </w:t>
            </w:r>
            <w:r>
              <w:rPr>
                <w:color w:val="231F20"/>
                <w:w w:val="105"/>
                <w:sz w:val="18"/>
              </w:rPr>
              <w:t xml:space="preserve">или </w:t>
            </w:r>
            <w:r>
              <w:rPr>
                <w:color w:val="231F20"/>
                <w:spacing w:val="-2"/>
                <w:sz w:val="18"/>
              </w:rPr>
              <w:t>духовых</w:t>
            </w:r>
            <w:r>
              <w:rPr>
                <w:color w:val="231F20"/>
                <w:spacing w:val="-5"/>
                <w:sz w:val="18"/>
              </w:rPr>
              <w:t xml:space="preserve"> </w:t>
            </w:r>
            <w:r>
              <w:rPr>
                <w:color w:val="231F20"/>
                <w:spacing w:val="-2"/>
                <w:sz w:val="18"/>
              </w:rPr>
              <w:t>инструментах</w:t>
            </w:r>
            <w:r>
              <w:rPr>
                <w:color w:val="231F20"/>
                <w:spacing w:val="-5"/>
                <w:sz w:val="18"/>
              </w:rPr>
              <w:t xml:space="preserve"> </w:t>
            </w:r>
            <w:r>
              <w:rPr>
                <w:color w:val="231F20"/>
                <w:spacing w:val="-2"/>
                <w:sz w:val="18"/>
              </w:rPr>
              <w:t>народных</w:t>
            </w:r>
          </w:p>
        </w:tc>
      </w:tr>
      <w:tr w:rsidR="00DC388F">
        <w:trPr>
          <w:trHeight w:val="759"/>
        </w:trPr>
        <w:tc>
          <w:tcPr>
            <w:tcW w:w="1191" w:type="dxa"/>
          </w:tcPr>
          <w:p w:rsidR="00DC388F" w:rsidRDefault="004B1DF8">
            <w:pPr>
              <w:pStyle w:val="TableParagraph"/>
              <w:spacing w:before="58" w:line="208" w:lineRule="exact"/>
              <w:ind w:left="113"/>
              <w:rPr>
                <w:sz w:val="18"/>
              </w:rPr>
            </w:pPr>
            <w:r>
              <w:rPr>
                <w:color w:val="231F20"/>
                <w:spacing w:val="-5"/>
                <w:w w:val="105"/>
                <w:sz w:val="18"/>
              </w:rPr>
              <w:t>В)</w:t>
            </w:r>
          </w:p>
          <w:p w:rsidR="00DC388F" w:rsidRDefault="004B1DF8">
            <w:pPr>
              <w:pStyle w:val="TableParagraph"/>
              <w:spacing w:before="2" w:line="232" w:lineRule="auto"/>
              <w:ind w:left="113"/>
              <w:rPr>
                <w:sz w:val="18"/>
              </w:rPr>
            </w:pPr>
            <w:r>
              <w:rPr>
                <w:color w:val="231F20"/>
                <w:sz w:val="18"/>
              </w:rPr>
              <w:t>2—6</w:t>
            </w:r>
            <w:r>
              <w:rPr>
                <w:color w:val="231F20"/>
                <w:spacing w:val="-12"/>
                <w:sz w:val="18"/>
              </w:rPr>
              <w:t xml:space="preserve"> </w:t>
            </w:r>
            <w:r>
              <w:rPr>
                <w:color w:val="231F20"/>
                <w:sz w:val="18"/>
              </w:rPr>
              <w:t xml:space="preserve">уч. </w:t>
            </w:r>
            <w:r>
              <w:rPr>
                <w:color w:val="231F20"/>
                <w:spacing w:val="-2"/>
                <w:sz w:val="18"/>
              </w:rPr>
              <w:t>часов</w:t>
            </w:r>
          </w:p>
        </w:tc>
        <w:tc>
          <w:tcPr>
            <w:tcW w:w="1134" w:type="dxa"/>
          </w:tcPr>
          <w:p w:rsidR="00DC388F" w:rsidRDefault="004B1DF8">
            <w:pPr>
              <w:pStyle w:val="TableParagraph"/>
              <w:spacing w:before="63" w:line="232" w:lineRule="auto"/>
              <w:ind w:left="112" w:right="287"/>
              <w:jc w:val="both"/>
              <w:rPr>
                <w:sz w:val="18"/>
              </w:rPr>
            </w:pPr>
            <w:r>
              <w:rPr>
                <w:color w:val="231F20"/>
                <w:spacing w:val="-2"/>
                <w:sz w:val="18"/>
              </w:rPr>
              <w:t xml:space="preserve">Музыка </w:t>
            </w:r>
            <w:r>
              <w:rPr>
                <w:color w:val="231F20"/>
                <w:spacing w:val="-2"/>
                <w:w w:val="95"/>
                <w:sz w:val="18"/>
              </w:rPr>
              <w:t xml:space="preserve">народов </w:t>
            </w:r>
            <w:r>
              <w:rPr>
                <w:color w:val="231F20"/>
                <w:spacing w:val="-2"/>
                <w:sz w:val="18"/>
              </w:rPr>
              <w:t>Европы</w:t>
            </w:r>
          </w:p>
        </w:tc>
        <w:tc>
          <w:tcPr>
            <w:tcW w:w="4185" w:type="dxa"/>
          </w:tcPr>
          <w:p w:rsidR="00DC388F" w:rsidRDefault="004B1DF8">
            <w:pPr>
              <w:pStyle w:val="TableParagraph"/>
              <w:spacing w:before="63" w:line="232" w:lineRule="auto"/>
              <w:ind w:left="112"/>
              <w:rPr>
                <w:sz w:val="18"/>
              </w:rPr>
            </w:pPr>
            <w:r>
              <w:rPr>
                <w:color w:val="231F20"/>
                <w:sz w:val="18"/>
              </w:rPr>
              <w:t xml:space="preserve">Танцевальный и песенный фольклор </w:t>
            </w:r>
            <w:r>
              <w:rPr>
                <w:color w:val="231F20"/>
                <w:w w:val="95"/>
                <w:sz w:val="18"/>
              </w:rPr>
              <w:t>европейских народов</w:t>
            </w:r>
            <w:r>
              <w:rPr>
                <w:color w:val="231F20"/>
                <w:w w:val="95"/>
                <w:position w:val="4"/>
                <w:sz w:val="12"/>
              </w:rPr>
              <w:t>3</w:t>
            </w:r>
            <w:r>
              <w:rPr>
                <w:color w:val="231F20"/>
                <w:w w:val="95"/>
                <w:sz w:val="18"/>
              </w:rPr>
              <w:t xml:space="preserve">. Канон. Странствую- </w:t>
            </w:r>
            <w:r>
              <w:rPr>
                <w:color w:val="231F20"/>
                <w:sz w:val="18"/>
              </w:rPr>
              <w:t>щие музыканты. Карнавал</w:t>
            </w:r>
          </w:p>
        </w:tc>
        <w:tc>
          <w:tcPr>
            <w:tcW w:w="3628" w:type="dxa"/>
            <w:vMerge/>
            <w:tcBorders>
              <w:top w:val="nil"/>
              <w:bottom w:val="single" w:sz="6" w:space="0" w:color="231F20"/>
            </w:tcBorders>
          </w:tcPr>
          <w:p w:rsidR="00DC388F" w:rsidRDefault="00DC388F">
            <w:pPr>
              <w:rPr>
                <w:sz w:val="2"/>
                <w:szCs w:val="2"/>
              </w:rPr>
            </w:pPr>
          </w:p>
        </w:tc>
      </w:tr>
      <w:tr w:rsidR="00DC388F">
        <w:trPr>
          <w:trHeight w:val="1169"/>
        </w:trPr>
        <w:tc>
          <w:tcPr>
            <w:tcW w:w="1191" w:type="dxa"/>
            <w:tcBorders>
              <w:left w:val="single" w:sz="6" w:space="0" w:color="231F20"/>
            </w:tcBorders>
          </w:tcPr>
          <w:p w:rsidR="00DC388F" w:rsidRDefault="004B1DF8">
            <w:pPr>
              <w:pStyle w:val="TableParagraph"/>
              <w:spacing w:before="58" w:line="208" w:lineRule="exact"/>
              <w:ind w:left="110"/>
              <w:rPr>
                <w:sz w:val="18"/>
              </w:rPr>
            </w:pPr>
            <w:r>
              <w:rPr>
                <w:color w:val="231F20"/>
                <w:spacing w:val="-5"/>
                <w:w w:val="110"/>
                <w:sz w:val="18"/>
              </w:rPr>
              <w:t>Г)</w:t>
            </w:r>
          </w:p>
          <w:p w:rsidR="00DC388F" w:rsidRDefault="004B1DF8">
            <w:pPr>
              <w:pStyle w:val="TableParagraph"/>
              <w:spacing w:before="2" w:line="232" w:lineRule="auto"/>
              <w:ind w:left="110"/>
              <w:rPr>
                <w:sz w:val="18"/>
              </w:rPr>
            </w:pPr>
            <w:r>
              <w:rPr>
                <w:color w:val="231F20"/>
                <w:sz w:val="18"/>
              </w:rPr>
              <w:t>2—6</w:t>
            </w:r>
            <w:r>
              <w:rPr>
                <w:color w:val="231F20"/>
                <w:spacing w:val="-9"/>
                <w:sz w:val="18"/>
              </w:rPr>
              <w:t xml:space="preserve"> </w:t>
            </w:r>
            <w:r>
              <w:rPr>
                <w:color w:val="231F20"/>
                <w:sz w:val="18"/>
              </w:rPr>
              <w:t xml:space="preserve">уч. </w:t>
            </w:r>
            <w:r>
              <w:rPr>
                <w:color w:val="231F20"/>
                <w:spacing w:val="-2"/>
                <w:sz w:val="18"/>
              </w:rPr>
              <w:t>часов</w:t>
            </w:r>
          </w:p>
        </w:tc>
        <w:tc>
          <w:tcPr>
            <w:tcW w:w="1134" w:type="dxa"/>
          </w:tcPr>
          <w:p w:rsidR="00DC388F" w:rsidRDefault="004B1DF8">
            <w:pPr>
              <w:pStyle w:val="TableParagraph"/>
              <w:spacing w:before="63" w:line="232" w:lineRule="auto"/>
              <w:ind w:left="112" w:right="158"/>
              <w:rPr>
                <w:sz w:val="18"/>
              </w:rPr>
            </w:pPr>
            <w:r>
              <w:rPr>
                <w:color w:val="231F20"/>
                <w:spacing w:val="-2"/>
                <w:sz w:val="18"/>
              </w:rPr>
              <w:t xml:space="preserve">Музыка Испании </w:t>
            </w:r>
            <w:r>
              <w:rPr>
                <w:color w:val="231F20"/>
                <w:sz w:val="18"/>
              </w:rPr>
              <w:t>и</w:t>
            </w:r>
            <w:r>
              <w:rPr>
                <w:color w:val="231F20"/>
                <w:spacing w:val="-12"/>
                <w:sz w:val="18"/>
              </w:rPr>
              <w:t xml:space="preserve"> </w:t>
            </w:r>
            <w:r>
              <w:rPr>
                <w:color w:val="231F20"/>
                <w:sz w:val="18"/>
              </w:rPr>
              <w:t xml:space="preserve">Латин- </w:t>
            </w:r>
            <w:r>
              <w:rPr>
                <w:color w:val="231F20"/>
                <w:spacing w:val="-4"/>
                <w:sz w:val="18"/>
              </w:rPr>
              <w:t xml:space="preserve">ской </w:t>
            </w:r>
            <w:r>
              <w:rPr>
                <w:color w:val="231F20"/>
                <w:spacing w:val="-2"/>
                <w:sz w:val="18"/>
              </w:rPr>
              <w:t>Америки</w:t>
            </w:r>
          </w:p>
        </w:tc>
        <w:tc>
          <w:tcPr>
            <w:tcW w:w="4185" w:type="dxa"/>
          </w:tcPr>
          <w:p w:rsidR="00DC388F" w:rsidRDefault="004B1DF8">
            <w:pPr>
              <w:pStyle w:val="TableParagraph"/>
              <w:spacing w:before="63" w:line="232" w:lineRule="auto"/>
              <w:ind w:left="112" w:right="218"/>
              <w:rPr>
                <w:sz w:val="18"/>
              </w:rPr>
            </w:pPr>
            <w:r>
              <w:rPr>
                <w:color w:val="231F20"/>
                <w:sz w:val="18"/>
              </w:rPr>
              <w:t xml:space="preserve">Фламенко. Искусство игры на гитаре, </w:t>
            </w:r>
            <w:r>
              <w:rPr>
                <w:color w:val="231F20"/>
                <w:w w:val="95"/>
                <w:sz w:val="18"/>
              </w:rPr>
              <w:t xml:space="preserve">кастаньеты, латиноамериканские ударные </w:t>
            </w:r>
            <w:r>
              <w:rPr>
                <w:color w:val="231F20"/>
                <w:sz w:val="18"/>
              </w:rPr>
              <w:t>инструменты. Танцевальные жанры</w:t>
            </w:r>
            <w:r>
              <w:rPr>
                <w:color w:val="231F20"/>
                <w:position w:val="4"/>
                <w:sz w:val="12"/>
              </w:rPr>
              <w:t>4</w:t>
            </w:r>
            <w:r>
              <w:rPr>
                <w:color w:val="231F20"/>
                <w:sz w:val="18"/>
              </w:rPr>
              <w:t>.</w:t>
            </w:r>
          </w:p>
          <w:p w:rsidR="00DC388F" w:rsidRDefault="004B1DF8">
            <w:pPr>
              <w:pStyle w:val="TableParagraph"/>
              <w:spacing w:before="2" w:line="232" w:lineRule="auto"/>
              <w:ind w:left="112" w:right="218"/>
              <w:rPr>
                <w:sz w:val="12"/>
              </w:rPr>
            </w:pPr>
            <w:r>
              <w:rPr>
                <w:color w:val="231F20"/>
                <w:spacing w:val="-2"/>
                <w:sz w:val="18"/>
              </w:rPr>
              <w:t>Профессиональные</w:t>
            </w:r>
            <w:r>
              <w:rPr>
                <w:color w:val="231F20"/>
                <w:spacing w:val="-3"/>
                <w:sz w:val="18"/>
              </w:rPr>
              <w:t xml:space="preserve"> </w:t>
            </w:r>
            <w:r>
              <w:rPr>
                <w:color w:val="231F20"/>
                <w:spacing w:val="-2"/>
                <w:sz w:val="18"/>
              </w:rPr>
              <w:t>композиторы</w:t>
            </w:r>
            <w:r>
              <w:rPr>
                <w:color w:val="231F20"/>
                <w:spacing w:val="-3"/>
                <w:sz w:val="18"/>
              </w:rPr>
              <w:t xml:space="preserve"> </w:t>
            </w:r>
            <w:r>
              <w:rPr>
                <w:color w:val="231F20"/>
                <w:spacing w:val="-2"/>
                <w:sz w:val="18"/>
              </w:rPr>
              <w:t>и</w:t>
            </w:r>
            <w:r>
              <w:rPr>
                <w:color w:val="231F20"/>
                <w:spacing w:val="-3"/>
                <w:sz w:val="18"/>
              </w:rPr>
              <w:t xml:space="preserve"> </w:t>
            </w:r>
            <w:r>
              <w:rPr>
                <w:color w:val="231F20"/>
                <w:spacing w:val="-2"/>
                <w:sz w:val="18"/>
              </w:rPr>
              <w:t>испол- нители</w:t>
            </w:r>
            <w:r>
              <w:rPr>
                <w:color w:val="231F20"/>
                <w:spacing w:val="-2"/>
                <w:position w:val="4"/>
                <w:sz w:val="12"/>
              </w:rPr>
              <w:t>5</w:t>
            </w:r>
          </w:p>
        </w:tc>
        <w:tc>
          <w:tcPr>
            <w:tcW w:w="3628" w:type="dxa"/>
            <w:vMerge/>
            <w:tcBorders>
              <w:top w:val="nil"/>
              <w:bottom w:val="single" w:sz="6" w:space="0" w:color="231F20"/>
            </w:tcBorders>
          </w:tcPr>
          <w:p w:rsidR="00DC388F" w:rsidRDefault="00DC388F">
            <w:pPr>
              <w:rPr>
                <w:sz w:val="2"/>
                <w:szCs w:val="2"/>
              </w:rPr>
            </w:pPr>
          </w:p>
        </w:tc>
      </w:tr>
      <w:tr w:rsidR="00DC388F">
        <w:trPr>
          <w:trHeight w:val="964"/>
        </w:trPr>
        <w:tc>
          <w:tcPr>
            <w:tcW w:w="1191" w:type="dxa"/>
          </w:tcPr>
          <w:p w:rsidR="00DC388F" w:rsidRDefault="004B1DF8">
            <w:pPr>
              <w:pStyle w:val="TableParagraph"/>
              <w:spacing w:before="58" w:line="208" w:lineRule="exact"/>
              <w:ind w:left="113"/>
              <w:rPr>
                <w:sz w:val="18"/>
              </w:rPr>
            </w:pPr>
            <w:r>
              <w:rPr>
                <w:color w:val="231F20"/>
                <w:spacing w:val="-5"/>
                <w:w w:val="105"/>
                <w:sz w:val="18"/>
              </w:rPr>
              <w:t>Д)</w:t>
            </w:r>
          </w:p>
          <w:p w:rsidR="00DC388F" w:rsidRDefault="004B1DF8">
            <w:pPr>
              <w:pStyle w:val="TableParagraph"/>
              <w:spacing w:before="2" w:line="232" w:lineRule="auto"/>
              <w:ind w:left="113"/>
              <w:rPr>
                <w:sz w:val="18"/>
              </w:rPr>
            </w:pPr>
            <w:r>
              <w:rPr>
                <w:color w:val="231F20"/>
                <w:sz w:val="18"/>
              </w:rPr>
              <w:t>2—6</w:t>
            </w:r>
            <w:r>
              <w:rPr>
                <w:color w:val="231F20"/>
                <w:spacing w:val="-12"/>
                <w:sz w:val="18"/>
              </w:rPr>
              <w:t xml:space="preserve"> </w:t>
            </w:r>
            <w:r>
              <w:rPr>
                <w:color w:val="231F20"/>
                <w:sz w:val="18"/>
              </w:rPr>
              <w:t xml:space="preserve">уч. </w:t>
            </w:r>
            <w:r>
              <w:rPr>
                <w:color w:val="231F20"/>
                <w:spacing w:val="-2"/>
                <w:sz w:val="18"/>
              </w:rPr>
              <w:t>часов</w:t>
            </w:r>
          </w:p>
        </w:tc>
        <w:tc>
          <w:tcPr>
            <w:tcW w:w="1134" w:type="dxa"/>
          </w:tcPr>
          <w:p w:rsidR="00DC388F" w:rsidRDefault="004B1DF8">
            <w:pPr>
              <w:pStyle w:val="TableParagraph"/>
              <w:spacing w:before="63" w:line="232" w:lineRule="auto"/>
              <w:ind w:left="112"/>
              <w:rPr>
                <w:sz w:val="18"/>
              </w:rPr>
            </w:pPr>
            <w:r>
              <w:rPr>
                <w:color w:val="231F20"/>
                <w:spacing w:val="-2"/>
                <w:sz w:val="18"/>
              </w:rPr>
              <w:t xml:space="preserve">Музыка </w:t>
            </w:r>
            <w:r>
              <w:rPr>
                <w:color w:val="231F20"/>
                <w:spacing w:val="-4"/>
                <w:w w:val="105"/>
                <w:sz w:val="18"/>
              </w:rPr>
              <w:t>США</w:t>
            </w:r>
          </w:p>
        </w:tc>
        <w:tc>
          <w:tcPr>
            <w:tcW w:w="4185" w:type="dxa"/>
            <w:tcBorders>
              <w:bottom w:val="single" w:sz="6" w:space="0" w:color="231F20"/>
            </w:tcBorders>
          </w:tcPr>
          <w:p w:rsidR="00DC388F" w:rsidRDefault="004B1DF8">
            <w:pPr>
              <w:pStyle w:val="TableParagraph"/>
              <w:spacing w:before="63" w:line="232" w:lineRule="auto"/>
              <w:ind w:left="112"/>
              <w:rPr>
                <w:sz w:val="18"/>
              </w:rPr>
            </w:pPr>
            <w:r>
              <w:rPr>
                <w:color w:val="231F20"/>
                <w:sz w:val="18"/>
              </w:rPr>
              <w:t>Смешение традиций и культур в музыке Северной Америки. Африканские ритмы, трудовые</w:t>
            </w:r>
            <w:r>
              <w:rPr>
                <w:color w:val="231F20"/>
                <w:spacing w:val="-15"/>
                <w:sz w:val="18"/>
              </w:rPr>
              <w:t xml:space="preserve"> </w:t>
            </w:r>
            <w:r>
              <w:rPr>
                <w:color w:val="231F20"/>
                <w:sz w:val="18"/>
              </w:rPr>
              <w:t>песни</w:t>
            </w:r>
            <w:r>
              <w:rPr>
                <w:color w:val="231F20"/>
                <w:spacing w:val="-14"/>
                <w:sz w:val="18"/>
              </w:rPr>
              <w:t xml:space="preserve"> </w:t>
            </w:r>
            <w:r>
              <w:rPr>
                <w:color w:val="231F20"/>
                <w:sz w:val="18"/>
              </w:rPr>
              <w:t>негров.</w:t>
            </w:r>
            <w:r>
              <w:rPr>
                <w:color w:val="231F20"/>
                <w:spacing w:val="-15"/>
                <w:sz w:val="18"/>
              </w:rPr>
              <w:t xml:space="preserve"> </w:t>
            </w:r>
            <w:r>
              <w:rPr>
                <w:color w:val="231F20"/>
                <w:sz w:val="18"/>
              </w:rPr>
              <w:t>Спиричуэлс.</w:t>
            </w:r>
            <w:r>
              <w:rPr>
                <w:color w:val="231F20"/>
                <w:spacing w:val="-14"/>
                <w:sz w:val="18"/>
              </w:rPr>
              <w:t xml:space="preserve"> </w:t>
            </w:r>
            <w:r>
              <w:rPr>
                <w:color w:val="231F20"/>
                <w:sz w:val="18"/>
              </w:rPr>
              <w:t>Джаз. Творчество Дж. Гершвина</w:t>
            </w:r>
          </w:p>
        </w:tc>
        <w:tc>
          <w:tcPr>
            <w:tcW w:w="3628" w:type="dxa"/>
            <w:vMerge/>
            <w:tcBorders>
              <w:top w:val="nil"/>
              <w:bottom w:val="single" w:sz="6" w:space="0" w:color="231F20"/>
            </w:tcBorders>
          </w:tcPr>
          <w:p w:rsidR="00DC388F" w:rsidRDefault="00DC388F">
            <w:pPr>
              <w:rPr>
                <w:sz w:val="2"/>
                <w:szCs w:val="2"/>
              </w:rPr>
            </w:pPr>
          </w:p>
        </w:tc>
      </w:tr>
      <w:tr w:rsidR="00DC388F">
        <w:trPr>
          <w:trHeight w:val="964"/>
        </w:trPr>
        <w:tc>
          <w:tcPr>
            <w:tcW w:w="1191" w:type="dxa"/>
            <w:tcBorders>
              <w:bottom w:val="single" w:sz="6" w:space="0" w:color="231F20"/>
            </w:tcBorders>
          </w:tcPr>
          <w:p w:rsidR="00DC388F" w:rsidRDefault="004B1DF8">
            <w:pPr>
              <w:pStyle w:val="TableParagraph"/>
              <w:spacing w:before="58" w:line="208" w:lineRule="exact"/>
              <w:ind w:left="113"/>
              <w:rPr>
                <w:sz w:val="18"/>
              </w:rPr>
            </w:pPr>
            <w:r>
              <w:rPr>
                <w:color w:val="231F20"/>
                <w:spacing w:val="-5"/>
                <w:w w:val="105"/>
                <w:sz w:val="18"/>
              </w:rPr>
              <w:t>Е)</w:t>
            </w:r>
          </w:p>
          <w:p w:rsidR="00DC388F" w:rsidRDefault="004B1DF8">
            <w:pPr>
              <w:pStyle w:val="TableParagraph"/>
              <w:spacing w:before="2" w:line="232" w:lineRule="auto"/>
              <w:ind w:left="113"/>
              <w:rPr>
                <w:sz w:val="18"/>
              </w:rPr>
            </w:pPr>
            <w:r>
              <w:rPr>
                <w:color w:val="231F20"/>
                <w:sz w:val="18"/>
              </w:rPr>
              <w:t>2—6</w:t>
            </w:r>
            <w:r>
              <w:rPr>
                <w:color w:val="231F20"/>
                <w:spacing w:val="-12"/>
                <w:sz w:val="18"/>
              </w:rPr>
              <w:t xml:space="preserve"> </w:t>
            </w:r>
            <w:r>
              <w:rPr>
                <w:color w:val="231F20"/>
                <w:sz w:val="18"/>
              </w:rPr>
              <w:t xml:space="preserve">уч. </w:t>
            </w:r>
            <w:r>
              <w:rPr>
                <w:color w:val="231F20"/>
                <w:spacing w:val="-2"/>
                <w:sz w:val="18"/>
              </w:rPr>
              <w:t>часов</w:t>
            </w:r>
          </w:p>
        </w:tc>
        <w:tc>
          <w:tcPr>
            <w:tcW w:w="1134" w:type="dxa"/>
          </w:tcPr>
          <w:p w:rsidR="00DC388F" w:rsidRDefault="004B1DF8">
            <w:pPr>
              <w:pStyle w:val="TableParagraph"/>
              <w:spacing w:before="63" w:line="232" w:lineRule="auto"/>
              <w:ind w:left="112" w:right="272"/>
              <w:jc w:val="both"/>
              <w:rPr>
                <w:sz w:val="18"/>
              </w:rPr>
            </w:pPr>
            <w:r>
              <w:rPr>
                <w:color w:val="231F20"/>
                <w:spacing w:val="-2"/>
                <w:sz w:val="18"/>
              </w:rPr>
              <w:t xml:space="preserve">Музыка Японии </w:t>
            </w:r>
            <w:r>
              <w:rPr>
                <w:color w:val="231F20"/>
                <w:sz w:val="18"/>
              </w:rPr>
              <w:t>и</w:t>
            </w:r>
            <w:r>
              <w:rPr>
                <w:color w:val="231F20"/>
                <w:spacing w:val="5"/>
                <w:sz w:val="18"/>
              </w:rPr>
              <w:t xml:space="preserve"> </w:t>
            </w:r>
            <w:r>
              <w:rPr>
                <w:color w:val="231F20"/>
                <w:spacing w:val="-2"/>
                <w:sz w:val="18"/>
              </w:rPr>
              <w:t>Китая</w:t>
            </w:r>
          </w:p>
        </w:tc>
        <w:tc>
          <w:tcPr>
            <w:tcW w:w="4185" w:type="dxa"/>
            <w:tcBorders>
              <w:top w:val="single" w:sz="6" w:space="0" w:color="231F20"/>
              <w:bottom w:val="single" w:sz="6" w:space="0" w:color="231F20"/>
            </w:tcBorders>
          </w:tcPr>
          <w:p w:rsidR="00DC388F" w:rsidRDefault="004B1DF8">
            <w:pPr>
              <w:pStyle w:val="TableParagraph"/>
              <w:spacing w:before="63" w:line="232" w:lineRule="auto"/>
              <w:ind w:left="112"/>
              <w:rPr>
                <w:sz w:val="18"/>
              </w:rPr>
            </w:pPr>
            <w:r>
              <w:rPr>
                <w:color w:val="231F20"/>
                <w:sz w:val="18"/>
              </w:rPr>
              <w:t>Древние истоки музыкальной культуры стран Юго-Восточной Азии. Император- ские</w:t>
            </w:r>
            <w:r>
              <w:rPr>
                <w:color w:val="231F20"/>
                <w:spacing w:val="-15"/>
                <w:sz w:val="18"/>
              </w:rPr>
              <w:t xml:space="preserve"> </w:t>
            </w:r>
            <w:r>
              <w:rPr>
                <w:color w:val="231F20"/>
                <w:sz w:val="18"/>
              </w:rPr>
              <w:t>церемонии,</w:t>
            </w:r>
            <w:r>
              <w:rPr>
                <w:color w:val="231F20"/>
                <w:spacing w:val="-14"/>
                <w:sz w:val="18"/>
              </w:rPr>
              <w:t xml:space="preserve"> </w:t>
            </w:r>
            <w:r>
              <w:rPr>
                <w:color w:val="231F20"/>
                <w:sz w:val="18"/>
              </w:rPr>
              <w:t>музыкальные</w:t>
            </w:r>
            <w:r>
              <w:rPr>
                <w:color w:val="231F20"/>
                <w:spacing w:val="-15"/>
                <w:sz w:val="18"/>
              </w:rPr>
              <w:t xml:space="preserve"> </w:t>
            </w:r>
            <w:r>
              <w:rPr>
                <w:color w:val="231F20"/>
                <w:sz w:val="18"/>
              </w:rPr>
              <w:t>инструмен- ты. Пентатоника</w:t>
            </w:r>
          </w:p>
        </w:tc>
        <w:tc>
          <w:tcPr>
            <w:tcW w:w="3628" w:type="dxa"/>
            <w:vMerge/>
            <w:tcBorders>
              <w:top w:val="nil"/>
              <w:bottom w:val="single" w:sz="6" w:space="0" w:color="231F20"/>
            </w:tcBorders>
          </w:tcPr>
          <w:p w:rsidR="00DC388F" w:rsidRDefault="00DC388F">
            <w:pPr>
              <w:rPr>
                <w:sz w:val="2"/>
                <w:szCs w:val="2"/>
              </w:rPr>
            </w:pPr>
          </w:p>
        </w:tc>
      </w:tr>
    </w:tbl>
    <w:p w:rsidR="00DC388F" w:rsidRDefault="00DC388F">
      <w:pPr>
        <w:rPr>
          <w:sz w:val="2"/>
          <w:szCs w:val="2"/>
        </w:rPr>
        <w:sectPr w:rsidR="00DC388F">
          <w:footerReference w:type="even" r:id="rId79"/>
          <w:pgSz w:w="12020" w:h="7830" w:orient="landscape"/>
          <w:pgMar w:top="640" w:right="600" w:bottom="280" w:left="1020" w:header="0" w:footer="0" w:gutter="0"/>
          <w:cols w:space="720"/>
        </w:sectPr>
      </w:pPr>
    </w:p>
    <w:p w:rsidR="00DC388F" w:rsidRDefault="00FE2E70">
      <w:pPr>
        <w:pStyle w:val="a3"/>
        <w:spacing w:before="10"/>
        <w:ind w:left="0" w:right="0" w:firstLine="0"/>
        <w:jc w:val="left"/>
        <w:rPr>
          <w:rFonts w:ascii="Times New Roman"/>
          <w:i/>
          <w:sz w:val="2"/>
        </w:rPr>
      </w:pPr>
      <w:r>
        <w:pict>
          <v:shape id="docshape201" o:spid="_x0000_s1128" type="#_x0000_t202" style="position:absolute;margin-left:33.95pt;margin-top:35.85pt;width:12.5pt;height:85.5pt;z-index:15786496;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202" o:spid="_x0000_s1127" type="#_x0000_t202" style="position:absolute;margin-left:33.85pt;margin-top:339.95pt;width:12.6pt;height:14.75pt;z-index:15787008;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4185"/>
        <w:gridCol w:w="3628"/>
      </w:tblGrid>
      <w:tr w:rsidR="00DC388F">
        <w:trPr>
          <w:trHeight w:val="1309"/>
        </w:trPr>
        <w:tc>
          <w:tcPr>
            <w:tcW w:w="1191" w:type="dxa"/>
            <w:tcBorders>
              <w:left w:val="single" w:sz="6" w:space="0" w:color="231F20"/>
            </w:tcBorders>
          </w:tcPr>
          <w:p w:rsidR="00DC388F" w:rsidRDefault="004B1DF8">
            <w:pPr>
              <w:pStyle w:val="TableParagraph"/>
              <w:spacing w:before="61" w:line="203" w:lineRule="exact"/>
              <w:ind w:left="110"/>
              <w:rPr>
                <w:sz w:val="18"/>
              </w:rPr>
            </w:pPr>
            <w:r>
              <w:rPr>
                <w:color w:val="231F20"/>
                <w:spacing w:val="-5"/>
                <w:w w:val="115"/>
                <w:sz w:val="18"/>
              </w:rPr>
              <w:t>Ж)</w:t>
            </w:r>
          </w:p>
          <w:p w:rsidR="00DC388F" w:rsidRDefault="004B1DF8">
            <w:pPr>
              <w:pStyle w:val="TableParagraph"/>
              <w:spacing w:before="5" w:line="220" w:lineRule="auto"/>
              <w:ind w:left="110"/>
              <w:rPr>
                <w:sz w:val="18"/>
              </w:rPr>
            </w:pPr>
            <w:r>
              <w:rPr>
                <w:color w:val="231F20"/>
                <w:sz w:val="18"/>
              </w:rPr>
              <w:t>2—6</w:t>
            </w:r>
            <w:r>
              <w:rPr>
                <w:color w:val="231F20"/>
                <w:spacing w:val="-9"/>
                <w:sz w:val="18"/>
              </w:rPr>
              <w:t xml:space="preserve"> </w:t>
            </w:r>
            <w:r>
              <w:rPr>
                <w:color w:val="231F20"/>
                <w:sz w:val="18"/>
              </w:rPr>
              <w:t xml:space="preserve">уч. </w:t>
            </w:r>
            <w:r>
              <w:rPr>
                <w:color w:val="231F20"/>
                <w:spacing w:val="-2"/>
                <w:sz w:val="18"/>
              </w:rPr>
              <w:t>часов</w:t>
            </w:r>
          </w:p>
        </w:tc>
        <w:tc>
          <w:tcPr>
            <w:tcW w:w="1134" w:type="dxa"/>
          </w:tcPr>
          <w:p w:rsidR="00DC388F" w:rsidRDefault="004B1DF8">
            <w:pPr>
              <w:pStyle w:val="TableParagraph"/>
              <w:spacing w:before="74" w:line="220" w:lineRule="auto"/>
              <w:ind w:left="112" w:right="268"/>
              <w:jc w:val="both"/>
              <w:rPr>
                <w:sz w:val="12"/>
              </w:rPr>
            </w:pPr>
            <w:r>
              <w:rPr>
                <w:color w:val="231F20"/>
                <w:spacing w:val="-2"/>
                <w:sz w:val="18"/>
              </w:rPr>
              <w:t xml:space="preserve">Музыка </w:t>
            </w:r>
            <w:r>
              <w:rPr>
                <w:color w:val="231F20"/>
                <w:spacing w:val="-2"/>
                <w:w w:val="95"/>
                <w:sz w:val="18"/>
              </w:rPr>
              <w:t xml:space="preserve">Средней </w:t>
            </w:r>
            <w:r>
              <w:rPr>
                <w:color w:val="231F20"/>
                <w:spacing w:val="-2"/>
                <w:sz w:val="18"/>
              </w:rPr>
              <w:t>Азии</w:t>
            </w:r>
            <w:r>
              <w:rPr>
                <w:color w:val="231F20"/>
                <w:spacing w:val="-2"/>
                <w:position w:val="4"/>
                <w:sz w:val="12"/>
              </w:rPr>
              <w:t>6</w:t>
            </w:r>
          </w:p>
        </w:tc>
        <w:tc>
          <w:tcPr>
            <w:tcW w:w="4185" w:type="dxa"/>
          </w:tcPr>
          <w:p w:rsidR="00DC388F" w:rsidRDefault="004B1DF8">
            <w:pPr>
              <w:pStyle w:val="TableParagraph"/>
              <w:spacing w:before="74" w:line="220" w:lineRule="auto"/>
              <w:ind w:left="112" w:right="530"/>
              <w:jc w:val="both"/>
              <w:rPr>
                <w:sz w:val="18"/>
              </w:rPr>
            </w:pPr>
            <w:r>
              <w:rPr>
                <w:color w:val="231F20"/>
                <w:sz w:val="18"/>
              </w:rPr>
              <w:t xml:space="preserve">Музыкальные традиции и праздники, </w:t>
            </w:r>
            <w:r>
              <w:rPr>
                <w:color w:val="231F20"/>
                <w:w w:val="95"/>
                <w:sz w:val="18"/>
              </w:rPr>
              <w:t xml:space="preserve">народные инструменты и современные </w:t>
            </w:r>
            <w:r>
              <w:rPr>
                <w:color w:val="231F20"/>
                <w:sz w:val="18"/>
              </w:rPr>
              <w:t>исполнители Казахстана, Киргизии,</w:t>
            </w:r>
          </w:p>
          <w:p w:rsidR="00DC388F" w:rsidRDefault="004B1DF8">
            <w:pPr>
              <w:pStyle w:val="TableParagraph"/>
              <w:spacing w:line="197" w:lineRule="exact"/>
              <w:ind w:left="112"/>
              <w:jc w:val="both"/>
              <w:rPr>
                <w:sz w:val="18"/>
              </w:rPr>
            </w:pPr>
            <w:r>
              <w:rPr>
                <w:color w:val="231F20"/>
                <w:sz w:val="18"/>
              </w:rPr>
              <w:t>и</w:t>
            </w:r>
            <w:r>
              <w:rPr>
                <w:color w:val="231F20"/>
                <w:spacing w:val="-2"/>
                <w:sz w:val="18"/>
              </w:rPr>
              <w:t xml:space="preserve"> </w:t>
            </w:r>
            <w:r>
              <w:rPr>
                <w:color w:val="231F20"/>
                <w:sz w:val="18"/>
              </w:rPr>
              <w:t>других</w:t>
            </w:r>
            <w:r>
              <w:rPr>
                <w:color w:val="231F20"/>
                <w:spacing w:val="-1"/>
                <w:sz w:val="18"/>
              </w:rPr>
              <w:t xml:space="preserve"> </w:t>
            </w:r>
            <w:r>
              <w:rPr>
                <w:color w:val="231F20"/>
                <w:sz w:val="18"/>
              </w:rPr>
              <w:t>стран</w:t>
            </w:r>
            <w:r>
              <w:rPr>
                <w:color w:val="231F20"/>
                <w:spacing w:val="-1"/>
                <w:sz w:val="18"/>
              </w:rPr>
              <w:t xml:space="preserve"> </w:t>
            </w:r>
            <w:r>
              <w:rPr>
                <w:color w:val="231F20"/>
                <w:spacing w:val="-2"/>
                <w:sz w:val="18"/>
              </w:rPr>
              <w:t>региона</w:t>
            </w:r>
          </w:p>
        </w:tc>
        <w:tc>
          <w:tcPr>
            <w:tcW w:w="3628" w:type="dxa"/>
          </w:tcPr>
          <w:p w:rsidR="00DC388F" w:rsidRDefault="004B1DF8">
            <w:pPr>
              <w:pStyle w:val="TableParagraph"/>
              <w:spacing w:before="74" w:line="220" w:lineRule="auto"/>
              <w:ind w:left="112" w:right="141"/>
              <w:rPr>
                <w:sz w:val="18"/>
              </w:rPr>
            </w:pPr>
            <w:r>
              <w:rPr>
                <w:color w:val="231F20"/>
                <w:sz w:val="18"/>
              </w:rPr>
              <w:t>мелодий,</w:t>
            </w:r>
            <w:r>
              <w:rPr>
                <w:color w:val="231F20"/>
                <w:spacing w:val="-11"/>
                <w:sz w:val="18"/>
              </w:rPr>
              <w:t xml:space="preserve"> </w:t>
            </w:r>
            <w:r>
              <w:rPr>
                <w:color w:val="231F20"/>
                <w:sz w:val="18"/>
              </w:rPr>
              <w:t>прослеживание</w:t>
            </w:r>
            <w:r>
              <w:rPr>
                <w:color w:val="231F20"/>
                <w:spacing w:val="-11"/>
                <w:sz w:val="18"/>
              </w:rPr>
              <w:t xml:space="preserve"> </w:t>
            </w:r>
            <w:r>
              <w:rPr>
                <w:color w:val="231F20"/>
                <w:sz w:val="18"/>
              </w:rPr>
              <w:t>их</w:t>
            </w:r>
            <w:r>
              <w:rPr>
                <w:color w:val="231F20"/>
                <w:spacing w:val="-11"/>
                <w:sz w:val="18"/>
              </w:rPr>
              <w:t xml:space="preserve"> </w:t>
            </w:r>
            <w:r>
              <w:rPr>
                <w:color w:val="231F20"/>
                <w:sz w:val="18"/>
              </w:rPr>
              <w:t>по нотной записи.</w:t>
            </w:r>
          </w:p>
          <w:p w:rsidR="00DC388F" w:rsidRDefault="004B1DF8">
            <w:pPr>
              <w:pStyle w:val="TableParagraph"/>
              <w:spacing w:line="220" w:lineRule="auto"/>
              <w:ind w:left="112"/>
              <w:rPr>
                <w:sz w:val="18"/>
              </w:rPr>
            </w:pPr>
            <w:r>
              <w:rPr>
                <w:color w:val="231F20"/>
                <w:sz w:val="18"/>
              </w:rPr>
              <w:t>Творческие, исследовательские проекты, школьные фестивали, посвящённые</w:t>
            </w:r>
            <w:r>
              <w:rPr>
                <w:color w:val="231F20"/>
                <w:spacing w:val="-11"/>
                <w:sz w:val="18"/>
              </w:rPr>
              <w:t xml:space="preserve"> </w:t>
            </w:r>
            <w:r>
              <w:rPr>
                <w:color w:val="231F20"/>
                <w:sz w:val="18"/>
              </w:rPr>
              <w:t>музыкальной</w:t>
            </w:r>
            <w:r>
              <w:rPr>
                <w:color w:val="231F20"/>
                <w:spacing w:val="-11"/>
                <w:sz w:val="18"/>
              </w:rPr>
              <w:t xml:space="preserve"> </w:t>
            </w:r>
            <w:r>
              <w:rPr>
                <w:color w:val="231F20"/>
                <w:sz w:val="18"/>
              </w:rPr>
              <w:t>культуре народов мира</w:t>
            </w:r>
          </w:p>
        </w:tc>
      </w:tr>
      <w:tr w:rsidR="00DC388F">
        <w:trPr>
          <w:trHeight w:val="921"/>
        </w:trPr>
        <w:tc>
          <w:tcPr>
            <w:tcW w:w="1191" w:type="dxa"/>
          </w:tcPr>
          <w:p w:rsidR="00DC388F" w:rsidRDefault="004B1DF8">
            <w:pPr>
              <w:pStyle w:val="TableParagraph"/>
              <w:spacing w:before="61" w:line="203" w:lineRule="exact"/>
              <w:ind w:left="113"/>
              <w:rPr>
                <w:sz w:val="18"/>
              </w:rPr>
            </w:pPr>
            <w:r>
              <w:rPr>
                <w:color w:val="231F20"/>
                <w:spacing w:val="-5"/>
                <w:w w:val="105"/>
                <w:sz w:val="18"/>
              </w:rPr>
              <w:t>З)</w:t>
            </w:r>
          </w:p>
          <w:p w:rsidR="00DC388F" w:rsidRDefault="004B1DF8">
            <w:pPr>
              <w:pStyle w:val="TableParagraph"/>
              <w:spacing w:before="5" w:line="220" w:lineRule="auto"/>
              <w:ind w:left="113"/>
              <w:rPr>
                <w:sz w:val="18"/>
              </w:rPr>
            </w:pPr>
            <w:r>
              <w:rPr>
                <w:color w:val="231F20"/>
                <w:sz w:val="18"/>
              </w:rPr>
              <w:t>2—6</w:t>
            </w:r>
            <w:r>
              <w:rPr>
                <w:color w:val="231F20"/>
                <w:spacing w:val="-12"/>
                <w:sz w:val="18"/>
              </w:rPr>
              <w:t xml:space="preserve"> </w:t>
            </w:r>
            <w:r>
              <w:rPr>
                <w:color w:val="231F20"/>
                <w:sz w:val="18"/>
              </w:rPr>
              <w:t xml:space="preserve">уч. </w:t>
            </w:r>
            <w:r>
              <w:rPr>
                <w:color w:val="231F20"/>
                <w:spacing w:val="-2"/>
                <w:sz w:val="18"/>
              </w:rPr>
              <w:t>часов</w:t>
            </w:r>
          </w:p>
        </w:tc>
        <w:tc>
          <w:tcPr>
            <w:tcW w:w="1134" w:type="dxa"/>
          </w:tcPr>
          <w:p w:rsidR="00DC388F" w:rsidRDefault="004B1DF8">
            <w:pPr>
              <w:pStyle w:val="TableParagraph"/>
              <w:spacing w:before="74" w:line="220" w:lineRule="auto"/>
              <w:ind w:left="112" w:right="395"/>
              <w:jc w:val="both"/>
              <w:rPr>
                <w:sz w:val="18"/>
              </w:rPr>
            </w:pPr>
            <w:r>
              <w:rPr>
                <w:color w:val="231F20"/>
                <w:spacing w:val="-4"/>
                <w:sz w:val="18"/>
              </w:rPr>
              <w:t xml:space="preserve">Певец </w:t>
            </w:r>
            <w:r>
              <w:rPr>
                <w:color w:val="231F20"/>
                <w:spacing w:val="-2"/>
                <w:sz w:val="18"/>
              </w:rPr>
              <w:t xml:space="preserve">своего </w:t>
            </w:r>
            <w:r>
              <w:rPr>
                <w:color w:val="231F20"/>
                <w:spacing w:val="-2"/>
                <w:w w:val="95"/>
                <w:sz w:val="18"/>
              </w:rPr>
              <w:t>народа</w:t>
            </w:r>
          </w:p>
        </w:tc>
        <w:tc>
          <w:tcPr>
            <w:tcW w:w="4185" w:type="dxa"/>
          </w:tcPr>
          <w:p w:rsidR="00DC388F" w:rsidRDefault="004B1DF8">
            <w:pPr>
              <w:pStyle w:val="TableParagraph"/>
              <w:spacing w:before="74" w:line="220" w:lineRule="auto"/>
              <w:ind w:left="112"/>
              <w:rPr>
                <w:sz w:val="12"/>
              </w:rPr>
            </w:pPr>
            <w:r>
              <w:rPr>
                <w:color w:val="231F20"/>
                <w:spacing w:val="-2"/>
                <w:sz w:val="18"/>
              </w:rPr>
              <w:t>Интонации</w:t>
            </w:r>
            <w:r>
              <w:rPr>
                <w:color w:val="231F20"/>
                <w:spacing w:val="-11"/>
                <w:sz w:val="18"/>
              </w:rPr>
              <w:t xml:space="preserve"> </w:t>
            </w:r>
            <w:r>
              <w:rPr>
                <w:color w:val="231F20"/>
                <w:spacing w:val="-2"/>
                <w:sz w:val="18"/>
              </w:rPr>
              <w:t>народной</w:t>
            </w:r>
            <w:r>
              <w:rPr>
                <w:color w:val="231F20"/>
                <w:spacing w:val="-11"/>
                <w:sz w:val="18"/>
              </w:rPr>
              <w:t xml:space="preserve"> </w:t>
            </w:r>
            <w:r>
              <w:rPr>
                <w:color w:val="231F20"/>
                <w:spacing w:val="-2"/>
                <w:sz w:val="18"/>
              </w:rPr>
              <w:t>музыки</w:t>
            </w:r>
            <w:r>
              <w:rPr>
                <w:color w:val="231F20"/>
                <w:spacing w:val="-11"/>
                <w:sz w:val="18"/>
              </w:rPr>
              <w:t xml:space="preserve"> </w:t>
            </w:r>
            <w:r>
              <w:rPr>
                <w:color w:val="231F20"/>
                <w:spacing w:val="-2"/>
                <w:sz w:val="18"/>
              </w:rPr>
              <w:t>в</w:t>
            </w:r>
            <w:r>
              <w:rPr>
                <w:color w:val="231F20"/>
                <w:spacing w:val="-11"/>
                <w:sz w:val="18"/>
              </w:rPr>
              <w:t xml:space="preserve"> </w:t>
            </w:r>
            <w:r>
              <w:rPr>
                <w:color w:val="231F20"/>
                <w:spacing w:val="-2"/>
                <w:sz w:val="18"/>
              </w:rPr>
              <w:t xml:space="preserve">творчестве </w:t>
            </w:r>
            <w:r>
              <w:rPr>
                <w:color w:val="231F20"/>
                <w:sz w:val="18"/>
              </w:rPr>
              <w:t>зарубежных композиторов — ярких представителей</w:t>
            </w:r>
            <w:r>
              <w:rPr>
                <w:color w:val="231F20"/>
                <w:spacing w:val="-12"/>
                <w:sz w:val="18"/>
              </w:rPr>
              <w:t xml:space="preserve"> </w:t>
            </w:r>
            <w:r>
              <w:rPr>
                <w:color w:val="231F20"/>
                <w:sz w:val="18"/>
              </w:rPr>
              <w:t>национального</w:t>
            </w:r>
            <w:r>
              <w:rPr>
                <w:color w:val="231F20"/>
                <w:spacing w:val="-12"/>
                <w:sz w:val="18"/>
              </w:rPr>
              <w:t xml:space="preserve"> </w:t>
            </w:r>
            <w:r>
              <w:rPr>
                <w:color w:val="231F20"/>
                <w:sz w:val="18"/>
              </w:rPr>
              <w:t>музыкаль- ного стиля своей страны</w:t>
            </w:r>
            <w:r>
              <w:rPr>
                <w:color w:val="231F20"/>
                <w:position w:val="4"/>
                <w:sz w:val="12"/>
              </w:rPr>
              <w:t>7</w:t>
            </w:r>
          </w:p>
        </w:tc>
        <w:tc>
          <w:tcPr>
            <w:tcW w:w="3628" w:type="dxa"/>
          </w:tcPr>
          <w:p w:rsidR="00DC388F" w:rsidRDefault="004B1DF8">
            <w:pPr>
              <w:pStyle w:val="TableParagraph"/>
              <w:spacing w:before="74" w:line="220" w:lineRule="auto"/>
              <w:ind w:left="112"/>
              <w:rPr>
                <w:sz w:val="18"/>
              </w:rPr>
            </w:pPr>
            <w:r>
              <w:rPr>
                <w:color w:val="231F20"/>
                <w:w w:val="95"/>
                <w:sz w:val="18"/>
              </w:rPr>
              <w:t xml:space="preserve">Знакомство с творчеством компози- </w:t>
            </w:r>
            <w:r>
              <w:rPr>
                <w:color w:val="231F20"/>
                <w:sz w:val="18"/>
              </w:rPr>
              <w:t>торов. Сравнение их сочинений</w:t>
            </w:r>
          </w:p>
          <w:p w:rsidR="00DC388F" w:rsidRDefault="004B1DF8">
            <w:pPr>
              <w:pStyle w:val="TableParagraph"/>
              <w:spacing w:line="220" w:lineRule="auto"/>
              <w:ind w:left="112"/>
              <w:rPr>
                <w:sz w:val="18"/>
              </w:rPr>
            </w:pPr>
            <w:r>
              <w:rPr>
                <w:color w:val="231F20"/>
                <w:sz w:val="18"/>
              </w:rPr>
              <w:t>с</w:t>
            </w:r>
            <w:r>
              <w:rPr>
                <w:color w:val="231F20"/>
                <w:spacing w:val="-2"/>
                <w:sz w:val="18"/>
              </w:rPr>
              <w:t xml:space="preserve"> </w:t>
            </w:r>
            <w:r>
              <w:rPr>
                <w:color w:val="231F20"/>
                <w:sz w:val="18"/>
              </w:rPr>
              <w:t>народной</w:t>
            </w:r>
            <w:r>
              <w:rPr>
                <w:color w:val="231F20"/>
                <w:spacing w:val="-2"/>
                <w:sz w:val="18"/>
              </w:rPr>
              <w:t xml:space="preserve"> </w:t>
            </w:r>
            <w:r>
              <w:rPr>
                <w:color w:val="231F20"/>
                <w:sz w:val="18"/>
              </w:rPr>
              <w:t>музыкой.</w:t>
            </w:r>
            <w:r>
              <w:rPr>
                <w:color w:val="231F20"/>
                <w:spacing w:val="-2"/>
                <w:sz w:val="18"/>
              </w:rPr>
              <w:t xml:space="preserve"> </w:t>
            </w:r>
            <w:r>
              <w:rPr>
                <w:color w:val="231F20"/>
                <w:sz w:val="18"/>
              </w:rPr>
              <w:t xml:space="preserve">Определение </w:t>
            </w:r>
            <w:r>
              <w:rPr>
                <w:color w:val="231F20"/>
                <w:w w:val="95"/>
                <w:sz w:val="18"/>
              </w:rPr>
              <w:t>формы,</w:t>
            </w:r>
            <w:r>
              <w:rPr>
                <w:color w:val="231F20"/>
                <w:spacing w:val="17"/>
                <w:sz w:val="18"/>
              </w:rPr>
              <w:t xml:space="preserve"> </w:t>
            </w:r>
            <w:r>
              <w:rPr>
                <w:color w:val="231F20"/>
                <w:w w:val="95"/>
                <w:sz w:val="18"/>
              </w:rPr>
              <w:t>принципа</w:t>
            </w:r>
            <w:r>
              <w:rPr>
                <w:color w:val="231F20"/>
                <w:spacing w:val="17"/>
                <w:sz w:val="18"/>
              </w:rPr>
              <w:t xml:space="preserve"> </w:t>
            </w:r>
            <w:r>
              <w:rPr>
                <w:color w:val="231F20"/>
                <w:w w:val="95"/>
                <w:sz w:val="18"/>
              </w:rPr>
              <w:t>развития</w:t>
            </w:r>
            <w:r>
              <w:rPr>
                <w:color w:val="231F20"/>
                <w:spacing w:val="17"/>
                <w:sz w:val="18"/>
              </w:rPr>
              <w:t xml:space="preserve"> </w:t>
            </w:r>
            <w:r>
              <w:rPr>
                <w:color w:val="231F20"/>
                <w:spacing w:val="-2"/>
                <w:w w:val="95"/>
                <w:sz w:val="18"/>
              </w:rPr>
              <w:t>фольк-</w:t>
            </w:r>
          </w:p>
        </w:tc>
      </w:tr>
    </w:tbl>
    <w:p w:rsidR="00DC388F" w:rsidRDefault="00FE2E70">
      <w:pPr>
        <w:pStyle w:val="a3"/>
        <w:spacing w:before="6"/>
        <w:ind w:left="0" w:right="0" w:firstLine="0"/>
        <w:jc w:val="left"/>
        <w:rPr>
          <w:rFonts w:ascii="Times New Roman"/>
          <w:i/>
          <w:sz w:val="9"/>
        </w:rPr>
      </w:pPr>
      <w:r>
        <w:pict>
          <v:shape id="docshape203" o:spid="_x0000_s1126" style="position:absolute;margin-left:56.7pt;margin-top:6.7pt;width:85.05pt;height:.1pt;z-index:-15671296;mso-wrap-distance-left:0;mso-wrap-distance-right:0;mso-position-horizontal-relative:page;mso-position-vertical-relative:text" coordorigin="1134,134" coordsize="1701,0" path="m1134,134r1701,e" filled="f" strokecolor="#939598" strokeweight=".5pt">
            <v:path arrowok="t"/>
            <w10:wrap type="topAndBottom" anchorx="page"/>
          </v:shape>
        </w:pict>
      </w:r>
    </w:p>
    <w:p w:rsidR="00DC388F" w:rsidRDefault="004B1DF8">
      <w:pPr>
        <w:spacing w:before="29" w:line="225" w:lineRule="auto"/>
        <w:ind w:left="340" w:right="2629" w:hanging="227"/>
        <w:jc w:val="both"/>
        <w:rPr>
          <w:sz w:val="18"/>
        </w:rPr>
      </w:pPr>
      <w:r>
        <w:rPr>
          <w:color w:val="231F20"/>
          <w:position w:val="4"/>
          <w:sz w:val="12"/>
        </w:rPr>
        <w:t>1</w:t>
      </w:r>
      <w:r>
        <w:rPr>
          <w:color w:val="231F20"/>
          <w:spacing w:val="80"/>
          <w:position w:val="4"/>
          <w:sz w:val="12"/>
        </w:rPr>
        <w:t xml:space="preserve"> </w:t>
      </w:r>
      <w:r>
        <w:rPr>
          <w:color w:val="231F20"/>
          <w:sz w:val="18"/>
        </w:rPr>
        <w:t>Изучение</w:t>
      </w:r>
      <w:r>
        <w:rPr>
          <w:color w:val="231F20"/>
          <w:spacing w:val="-4"/>
          <w:sz w:val="18"/>
        </w:rPr>
        <w:t xml:space="preserve"> </w:t>
      </w:r>
      <w:r>
        <w:rPr>
          <w:color w:val="231F20"/>
          <w:sz w:val="18"/>
        </w:rPr>
        <w:t>данного</w:t>
      </w:r>
      <w:r>
        <w:rPr>
          <w:color w:val="231F20"/>
          <w:spacing w:val="-4"/>
          <w:sz w:val="18"/>
        </w:rPr>
        <w:t xml:space="preserve"> </w:t>
      </w:r>
      <w:r>
        <w:rPr>
          <w:color w:val="231F20"/>
          <w:sz w:val="18"/>
        </w:rPr>
        <w:t>блока</w:t>
      </w:r>
      <w:r>
        <w:rPr>
          <w:color w:val="231F20"/>
          <w:spacing w:val="-4"/>
          <w:sz w:val="18"/>
        </w:rPr>
        <w:t xml:space="preserve"> </w:t>
      </w:r>
      <w:r>
        <w:rPr>
          <w:color w:val="231F20"/>
          <w:sz w:val="18"/>
        </w:rPr>
        <w:t>рекомендуется</w:t>
      </w:r>
      <w:r>
        <w:rPr>
          <w:color w:val="231F20"/>
          <w:spacing w:val="-4"/>
          <w:sz w:val="18"/>
        </w:rPr>
        <w:t xml:space="preserve"> </w:t>
      </w:r>
      <w:r>
        <w:rPr>
          <w:color w:val="231F20"/>
          <w:sz w:val="18"/>
        </w:rPr>
        <w:t>в</w:t>
      </w:r>
      <w:r>
        <w:rPr>
          <w:color w:val="231F20"/>
          <w:spacing w:val="-4"/>
          <w:sz w:val="18"/>
        </w:rPr>
        <w:t xml:space="preserve"> </w:t>
      </w:r>
      <w:r>
        <w:rPr>
          <w:color w:val="231F20"/>
          <w:sz w:val="18"/>
        </w:rPr>
        <w:t>первую</w:t>
      </w:r>
      <w:r>
        <w:rPr>
          <w:color w:val="231F20"/>
          <w:spacing w:val="-4"/>
          <w:sz w:val="18"/>
        </w:rPr>
        <w:t xml:space="preserve"> </w:t>
      </w:r>
      <w:r>
        <w:rPr>
          <w:color w:val="231F20"/>
          <w:sz w:val="18"/>
        </w:rPr>
        <w:t>очередь</w:t>
      </w:r>
      <w:r>
        <w:rPr>
          <w:color w:val="231F20"/>
          <w:spacing w:val="-4"/>
          <w:sz w:val="18"/>
        </w:rPr>
        <w:t xml:space="preserve"> </w:t>
      </w:r>
      <w:r>
        <w:rPr>
          <w:color w:val="231F20"/>
          <w:sz w:val="18"/>
        </w:rPr>
        <w:t>в</w:t>
      </w:r>
      <w:r>
        <w:rPr>
          <w:color w:val="231F20"/>
          <w:spacing w:val="-4"/>
          <w:sz w:val="18"/>
        </w:rPr>
        <w:t xml:space="preserve"> </w:t>
      </w:r>
      <w:r>
        <w:rPr>
          <w:color w:val="231F20"/>
          <w:sz w:val="18"/>
        </w:rPr>
        <w:t>классах</w:t>
      </w:r>
      <w:r>
        <w:rPr>
          <w:color w:val="231F20"/>
          <w:spacing w:val="-4"/>
          <w:sz w:val="18"/>
        </w:rPr>
        <w:t xml:space="preserve"> </w:t>
      </w:r>
      <w:r>
        <w:rPr>
          <w:color w:val="231F20"/>
          <w:sz w:val="18"/>
        </w:rPr>
        <w:t>с</w:t>
      </w:r>
      <w:r>
        <w:rPr>
          <w:color w:val="231F20"/>
          <w:spacing w:val="-4"/>
          <w:sz w:val="18"/>
        </w:rPr>
        <w:t xml:space="preserve"> </w:t>
      </w:r>
      <w:r>
        <w:rPr>
          <w:color w:val="231F20"/>
          <w:sz w:val="18"/>
        </w:rPr>
        <w:t>межнацио- нальным составом обучающихся.</w:t>
      </w:r>
    </w:p>
    <w:p w:rsidR="00DC388F" w:rsidRDefault="004B1DF8">
      <w:pPr>
        <w:spacing w:line="225" w:lineRule="auto"/>
        <w:ind w:left="340" w:right="2629" w:hanging="227"/>
        <w:jc w:val="both"/>
        <w:rPr>
          <w:sz w:val="18"/>
        </w:rPr>
      </w:pPr>
      <w:r>
        <w:rPr>
          <w:color w:val="231F20"/>
          <w:position w:val="4"/>
          <w:sz w:val="12"/>
        </w:rPr>
        <w:t>2</w:t>
      </w:r>
      <w:r>
        <w:rPr>
          <w:color w:val="231F20"/>
          <w:spacing w:val="80"/>
          <w:position w:val="4"/>
          <w:sz w:val="12"/>
        </w:rPr>
        <w:t xml:space="preserve"> </w:t>
      </w:r>
      <w:r>
        <w:rPr>
          <w:color w:val="231F20"/>
          <w:sz w:val="18"/>
        </w:rPr>
        <w:t>На</w:t>
      </w:r>
      <w:r>
        <w:rPr>
          <w:color w:val="231F20"/>
          <w:spacing w:val="-1"/>
          <w:sz w:val="18"/>
        </w:rPr>
        <w:t xml:space="preserve"> </w:t>
      </w:r>
      <w:r>
        <w:rPr>
          <w:color w:val="231F20"/>
          <w:sz w:val="18"/>
        </w:rPr>
        <w:t>выбор</w:t>
      </w:r>
      <w:r>
        <w:rPr>
          <w:color w:val="231F20"/>
          <w:spacing w:val="-1"/>
          <w:sz w:val="18"/>
        </w:rPr>
        <w:t xml:space="preserve"> </w:t>
      </w:r>
      <w:r>
        <w:rPr>
          <w:color w:val="231F20"/>
          <w:sz w:val="18"/>
        </w:rPr>
        <w:t>учителя</w:t>
      </w:r>
      <w:r>
        <w:rPr>
          <w:color w:val="231F20"/>
          <w:spacing w:val="-1"/>
          <w:sz w:val="18"/>
        </w:rPr>
        <w:t xml:space="preserve"> </w:t>
      </w:r>
      <w:r>
        <w:rPr>
          <w:color w:val="231F20"/>
          <w:sz w:val="18"/>
        </w:rPr>
        <w:t>здесь</w:t>
      </w:r>
      <w:r>
        <w:rPr>
          <w:color w:val="231F20"/>
          <w:spacing w:val="-1"/>
          <w:sz w:val="18"/>
        </w:rPr>
        <w:t xml:space="preserve"> </w:t>
      </w:r>
      <w:r>
        <w:rPr>
          <w:color w:val="231F20"/>
          <w:sz w:val="18"/>
        </w:rPr>
        <w:t>могут</w:t>
      </w:r>
      <w:r>
        <w:rPr>
          <w:color w:val="231F20"/>
          <w:spacing w:val="-1"/>
          <w:sz w:val="18"/>
        </w:rPr>
        <w:t xml:space="preserve"> </w:t>
      </w:r>
      <w:r>
        <w:rPr>
          <w:color w:val="231F20"/>
          <w:sz w:val="18"/>
        </w:rPr>
        <w:t>быть</w:t>
      </w:r>
      <w:r>
        <w:rPr>
          <w:color w:val="231F20"/>
          <w:spacing w:val="-1"/>
          <w:sz w:val="18"/>
        </w:rPr>
        <w:t xml:space="preserve"> </w:t>
      </w:r>
      <w:r>
        <w:rPr>
          <w:color w:val="231F20"/>
          <w:sz w:val="18"/>
        </w:rPr>
        <w:t>представлены</w:t>
      </w:r>
      <w:r>
        <w:rPr>
          <w:color w:val="231F20"/>
          <w:spacing w:val="-1"/>
          <w:sz w:val="18"/>
        </w:rPr>
        <w:t xml:space="preserve"> </w:t>
      </w:r>
      <w:r>
        <w:rPr>
          <w:color w:val="231F20"/>
          <w:sz w:val="18"/>
        </w:rPr>
        <w:t>творческие</w:t>
      </w:r>
      <w:r>
        <w:rPr>
          <w:color w:val="231F20"/>
          <w:spacing w:val="-1"/>
          <w:sz w:val="18"/>
        </w:rPr>
        <w:t xml:space="preserve"> </w:t>
      </w:r>
      <w:r>
        <w:rPr>
          <w:color w:val="231F20"/>
          <w:sz w:val="18"/>
        </w:rPr>
        <w:t>портреты</w:t>
      </w:r>
      <w:r>
        <w:rPr>
          <w:color w:val="231F20"/>
          <w:spacing w:val="-1"/>
          <w:sz w:val="18"/>
        </w:rPr>
        <w:t xml:space="preserve"> </w:t>
      </w:r>
      <w:r>
        <w:rPr>
          <w:color w:val="231F20"/>
          <w:sz w:val="18"/>
        </w:rPr>
        <w:t>А.</w:t>
      </w:r>
      <w:r>
        <w:rPr>
          <w:color w:val="231F20"/>
          <w:spacing w:val="-1"/>
          <w:sz w:val="18"/>
        </w:rPr>
        <w:t xml:space="preserve"> </w:t>
      </w:r>
      <w:r>
        <w:rPr>
          <w:color w:val="231F20"/>
          <w:sz w:val="18"/>
        </w:rPr>
        <w:t>Хача- туряна, А. Бабаджаняна, О. Тактакишвили, К. Караева, Дж. Гаспаряна и др.</w:t>
      </w:r>
    </w:p>
    <w:p w:rsidR="00DC388F" w:rsidRDefault="004B1DF8">
      <w:pPr>
        <w:spacing w:line="225" w:lineRule="auto"/>
        <w:ind w:left="340" w:right="2629" w:hanging="227"/>
        <w:jc w:val="both"/>
        <w:rPr>
          <w:sz w:val="18"/>
        </w:rPr>
      </w:pPr>
      <w:r>
        <w:rPr>
          <w:color w:val="231F20"/>
          <w:position w:val="4"/>
          <w:sz w:val="12"/>
        </w:rPr>
        <w:t>3</w:t>
      </w:r>
      <w:r>
        <w:rPr>
          <w:color w:val="231F20"/>
          <w:spacing w:val="80"/>
          <w:position w:val="4"/>
          <w:sz w:val="12"/>
        </w:rPr>
        <w:t xml:space="preserve"> </w:t>
      </w:r>
      <w:r>
        <w:rPr>
          <w:color w:val="231F20"/>
          <w:sz w:val="18"/>
        </w:rPr>
        <w:t>По</w:t>
      </w:r>
      <w:r>
        <w:rPr>
          <w:color w:val="231F20"/>
          <w:spacing w:val="-6"/>
          <w:sz w:val="18"/>
        </w:rPr>
        <w:t xml:space="preserve"> </w:t>
      </w:r>
      <w:r>
        <w:rPr>
          <w:color w:val="231F20"/>
          <w:sz w:val="18"/>
        </w:rPr>
        <w:t>выбору</w:t>
      </w:r>
      <w:r>
        <w:rPr>
          <w:color w:val="231F20"/>
          <w:spacing w:val="-6"/>
          <w:sz w:val="18"/>
        </w:rPr>
        <w:t xml:space="preserve"> </w:t>
      </w:r>
      <w:r>
        <w:rPr>
          <w:color w:val="231F20"/>
          <w:sz w:val="18"/>
        </w:rPr>
        <w:t>учителя</w:t>
      </w:r>
      <w:r>
        <w:rPr>
          <w:color w:val="231F20"/>
          <w:spacing w:val="-6"/>
          <w:sz w:val="18"/>
        </w:rPr>
        <w:t xml:space="preserve"> </w:t>
      </w:r>
      <w:r>
        <w:rPr>
          <w:color w:val="231F20"/>
          <w:sz w:val="18"/>
        </w:rPr>
        <w:t>в</w:t>
      </w:r>
      <w:r>
        <w:rPr>
          <w:color w:val="231F20"/>
          <w:spacing w:val="-6"/>
          <w:sz w:val="18"/>
        </w:rPr>
        <w:t xml:space="preserve"> </w:t>
      </w:r>
      <w:r>
        <w:rPr>
          <w:color w:val="231F20"/>
          <w:sz w:val="18"/>
        </w:rPr>
        <w:t>данном</w:t>
      </w:r>
      <w:r>
        <w:rPr>
          <w:color w:val="231F20"/>
          <w:spacing w:val="-6"/>
          <w:sz w:val="18"/>
        </w:rPr>
        <w:t xml:space="preserve"> </w:t>
      </w:r>
      <w:r>
        <w:rPr>
          <w:color w:val="231F20"/>
          <w:sz w:val="18"/>
        </w:rPr>
        <w:t>блоке</w:t>
      </w:r>
      <w:r>
        <w:rPr>
          <w:color w:val="231F20"/>
          <w:spacing w:val="-6"/>
          <w:sz w:val="18"/>
        </w:rPr>
        <w:t xml:space="preserve"> </w:t>
      </w:r>
      <w:r>
        <w:rPr>
          <w:color w:val="231F20"/>
          <w:sz w:val="18"/>
        </w:rPr>
        <w:t>могут</w:t>
      </w:r>
      <w:r>
        <w:rPr>
          <w:color w:val="231F20"/>
          <w:spacing w:val="-6"/>
          <w:sz w:val="18"/>
        </w:rPr>
        <w:t xml:space="preserve"> </w:t>
      </w:r>
      <w:r>
        <w:rPr>
          <w:color w:val="231F20"/>
          <w:sz w:val="18"/>
        </w:rPr>
        <w:t>быть</w:t>
      </w:r>
      <w:r>
        <w:rPr>
          <w:color w:val="231F20"/>
          <w:spacing w:val="-6"/>
          <w:sz w:val="18"/>
        </w:rPr>
        <w:t xml:space="preserve"> </w:t>
      </w:r>
      <w:r>
        <w:rPr>
          <w:color w:val="231F20"/>
          <w:sz w:val="18"/>
        </w:rPr>
        <w:t>представлены</w:t>
      </w:r>
      <w:r>
        <w:rPr>
          <w:color w:val="231F20"/>
          <w:spacing w:val="-6"/>
          <w:sz w:val="18"/>
        </w:rPr>
        <w:t xml:space="preserve"> </w:t>
      </w:r>
      <w:r>
        <w:rPr>
          <w:color w:val="231F20"/>
          <w:sz w:val="18"/>
        </w:rPr>
        <w:t>итальянские,</w:t>
      </w:r>
      <w:r>
        <w:rPr>
          <w:color w:val="231F20"/>
          <w:spacing w:val="-6"/>
          <w:sz w:val="18"/>
        </w:rPr>
        <w:t xml:space="preserve"> </w:t>
      </w:r>
      <w:r>
        <w:rPr>
          <w:color w:val="231F20"/>
          <w:sz w:val="18"/>
        </w:rPr>
        <w:t>фран- цузские,</w:t>
      </w:r>
      <w:r>
        <w:rPr>
          <w:color w:val="231F20"/>
          <w:spacing w:val="-8"/>
          <w:sz w:val="18"/>
        </w:rPr>
        <w:t xml:space="preserve"> </w:t>
      </w:r>
      <w:r>
        <w:rPr>
          <w:color w:val="231F20"/>
          <w:sz w:val="18"/>
        </w:rPr>
        <w:t>немецкие,</w:t>
      </w:r>
      <w:r>
        <w:rPr>
          <w:color w:val="231F20"/>
          <w:spacing w:val="-8"/>
          <w:sz w:val="18"/>
        </w:rPr>
        <w:t xml:space="preserve"> </w:t>
      </w:r>
      <w:r>
        <w:rPr>
          <w:color w:val="231F20"/>
          <w:sz w:val="18"/>
        </w:rPr>
        <w:t>польские,</w:t>
      </w:r>
      <w:r>
        <w:rPr>
          <w:color w:val="231F20"/>
          <w:spacing w:val="-8"/>
          <w:sz w:val="18"/>
        </w:rPr>
        <w:t xml:space="preserve"> </w:t>
      </w:r>
      <w:r>
        <w:rPr>
          <w:color w:val="231F20"/>
          <w:sz w:val="18"/>
        </w:rPr>
        <w:t>норвежские</w:t>
      </w:r>
      <w:r>
        <w:rPr>
          <w:color w:val="231F20"/>
          <w:spacing w:val="-8"/>
          <w:sz w:val="18"/>
        </w:rPr>
        <w:t xml:space="preserve"> </w:t>
      </w:r>
      <w:r>
        <w:rPr>
          <w:color w:val="231F20"/>
          <w:sz w:val="18"/>
        </w:rPr>
        <w:t>народные</w:t>
      </w:r>
      <w:r>
        <w:rPr>
          <w:color w:val="231F20"/>
          <w:spacing w:val="-8"/>
          <w:sz w:val="18"/>
        </w:rPr>
        <w:t xml:space="preserve"> </w:t>
      </w:r>
      <w:r>
        <w:rPr>
          <w:color w:val="231F20"/>
          <w:sz w:val="18"/>
        </w:rPr>
        <w:t>песни</w:t>
      </w:r>
      <w:r>
        <w:rPr>
          <w:color w:val="231F20"/>
          <w:spacing w:val="-8"/>
          <w:sz w:val="18"/>
        </w:rPr>
        <w:t xml:space="preserve"> </w:t>
      </w:r>
      <w:r>
        <w:rPr>
          <w:color w:val="231F20"/>
          <w:sz w:val="18"/>
        </w:rPr>
        <w:t>и</w:t>
      </w:r>
      <w:r>
        <w:rPr>
          <w:color w:val="231F20"/>
          <w:spacing w:val="-8"/>
          <w:sz w:val="18"/>
        </w:rPr>
        <w:t xml:space="preserve"> </w:t>
      </w:r>
      <w:r>
        <w:rPr>
          <w:color w:val="231F20"/>
          <w:sz w:val="18"/>
        </w:rPr>
        <w:t>танцы.</w:t>
      </w:r>
      <w:r>
        <w:rPr>
          <w:color w:val="231F20"/>
          <w:spacing w:val="-8"/>
          <w:sz w:val="18"/>
        </w:rPr>
        <w:t xml:space="preserve"> </w:t>
      </w:r>
      <w:r>
        <w:rPr>
          <w:color w:val="231F20"/>
          <w:sz w:val="18"/>
        </w:rPr>
        <w:t>В</w:t>
      </w:r>
      <w:r>
        <w:rPr>
          <w:color w:val="231F20"/>
          <w:spacing w:val="-8"/>
          <w:sz w:val="18"/>
        </w:rPr>
        <w:t xml:space="preserve"> </w:t>
      </w:r>
      <w:r>
        <w:rPr>
          <w:color w:val="231F20"/>
          <w:sz w:val="18"/>
        </w:rPr>
        <w:t xml:space="preserve">календар- </w:t>
      </w:r>
      <w:r>
        <w:rPr>
          <w:color w:val="231F20"/>
          <w:w w:val="95"/>
          <w:sz w:val="18"/>
        </w:rPr>
        <w:t xml:space="preserve">но-тематическом планировании данный блок рекомендуется давать в сопоставле- </w:t>
      </w:r>
      <w:r>
        <w:rPr>
          <w:color w:val="231F20"/>
          <w:sz w:val="18"/>
        </w:rPr>
        <w:t>нии с блоком И) этого же модуля.</w:t>
      </w:r>
    </w:p>
    <w:p w:rsidR="00DC388F" w:rsidRDefault="004B1DF8">
      <w:pPr>
        <w:spacing w:line="225" w:lineRule="auto"/>
        <w:ind w:left="340" w:right="2629" w:hanging="227"/>
        <w:jc w:val="both"/>
        <w:rPr>
          <w:sz w:val="18"/>
        </w:rPr>
      </w:pPr>
      <w:r>
        <w:rPr>
          <w:color w:val="231F20"/>
          <w:position w:val="4"/>
          <w:sz w:val="12"/>
        </w:rPr>
        <w:t>4</w:t>
      </w:r>
      <w:r>
        <w:rPr>
          <w:color w:val="231F20"/>
          <w:spacing w:val="80"/>
          <w:position w:val="4"/>
          <w:sz w:val="12"/>
        </w:rPr>
        <w:t xml:space="preserve"> </w:t>
      </w:r>
      <w:r>
        <w:rPr>
          <w:color w:val="231F20"/>
          <w:sz w:val="18"/>
        </w:rPr>
        <w:t>На</w:t>
      </w:r>
      <w:r>
        <w:rPr>
          <w:color w:val="231F20"/>
          <w:spacing w:val="-13"/>
          <w:sz w:val="18"/>
        </w:rPr>
        <w:t xml:space="preserve"> </w:t>
      </w:r>
      <w:r>
        <w:rPr>
          <w:color w:val="231F20"/>
          <w:sz w:val="18"/>
        </w:rPr>
        <w:t>выбор</w:t>
      </w:r>
      <w:r>
        <w:rPr>
          <w:color w:val="231F20"/>
          <w:spacing w:val="-13"/>
          <w:sz w:val="18"/>
        </w:rPr>
        <w:t xml:space="preserve"> </w:t>
      </w:r>
      <w:r>
        <w:rPr>
          <w:color w:val="231F20"/>
          <w:sz w:val="18"/>
        </w:rPr>
        <w:t>учителя</w:t>
      </w:r>
      <w:r>
        <w:rPr>
          <w:color w:val="231F20"/>
          <w:spacing w:val="-13"/>
          <w:sz w:val="18"/>
        </w:rPr>
        <w:t xml:space="preserve"> </w:t>
      </w:r>
      <w:r>
        <w:rPr>
          <w:color w:val="231F20"/>
          <w:sz w:val="18"/>
        </w:rPr>
        <w:t>могут</w:t>
      </w:r>
      <w:r>
        <w:rPr>
          <w:color w:val="231F20"/>
          <w:spacing w:val="-13"/>
          <w:sz w:val="18"/>
        </w:rPr>
        <w:t xml:space="preserve"> </w:t>
      </w:r>
      <w:r>
        <w:rPr>
          <w:color w:val="231F20"/>
          <w:sz w:val="18"/>
        </w:rPr>
        <w:t>быть</w:t>
      </w:r>
      <w:r>
        <w:rPr>
          <w:color w:val="231F20"/>
          <w:spacing w:val="-13"/>
          <w:sz w:val="18"/>
        </w:rPr>
        <w:t xml:space="preserve"> </w:t>
      </w:r>
      <w:r>
        <w:rPr>
          <w:color w:val="231F20"/>
          <w:sz w:val="18"/>
        </w:rPr>
        <w:t>представлены</w:t>
      </w:r>
      <w:r>
        <w:rPr>
          <w:color w:val="231F20"/>
          <w:spacing w:val="-13"/>
          <w:sz w:val="18"/>
        </w:rPr>
        <w:t xml:space="preserve"> </w:t>
      </w:r>
      <w:r>
        <w:rPr>
          <w:color w:val="231F20"/>
          <w:sz w:val="18"/>
        </w:rPr>
        <w:t>болеро,</w:t>
      </w:r>
      <w:r>
        <w:rPr>
          <w:color w:val="231F20"/>
          <w:spacing w:val="-13"/>
          <w:sz w:val="18"/>
        </w:rPr>
        <w:t xml:space="preserve"> </w:t>
      </w:r>
      <w:r>
        <w:rPr>
          <w:color w:val="231F20"/>
          <w:sz w:val="18"/>
        </w:rPr>
        <w:t>фанданго,</w:t>
      </w:r>
      <w:r>
        <w:rPr>
          <w:color w:val="231F20"/>
          <w:spacing w:val="-13"/>
          <w:sz w:val="18"/>
        </w:rPr>
        <w:t xml:space="preserve"> </w:t>
      </w:r>
      <w:r>
        <w:rPr>
          <w:color w:val="231F20"/>
          <w:sz w:val="18"/>
        </w:rPr>
        <w:t>хота,</w:t>
      </w:r>
      <w:r>
        <w:rPr>
          <w:color w:val="231F20"/>
          <w:spacing w:val="-13"/>
          <w:sz w:val="18"/>
        </w:rPr>
        <w:t xml:space="preserve"> </w:t>
      </w:r>
      <w:r>
        <w:rPr>
          <w:color w:val="231F20"/>
          <w:sz w:val="18"/>
        </w:rPr>
        <w:t>танго,</w:t>
      </w:r>
      <w:r>
        <w:rPr>
          <w:color w:val="231F20"/>
          <w:spacing w:val="-13"/>
          <w:sz w:val="18"/>
        </w:rPr>
        <w:t xml:space="preserve"> </w:t>
      </w:r>
      <w:r>
        <w:rPr>
          <w:color w:val="231F20"/>
          <w:sz w:val="18"/>
        </w:rPr>
        <w:t>самба, румба, ча-ча-ча, сальса, босса-нова и др.</w:t>
      </w:r>
    </w:p>
    <w:p w:rsidR="00DC388F" w:rsidRDefault="004B1DF8">
      <w:pPr>
        <w:spacing w:line="225" w:lineRule="auto"/>
        <w:ind w:left="340" w:right="2629" w:hanging="227"/>
        <w:jc w:val="both"/>
        <w:rPr>
          <w:sz w:val="18"/>
        </w:rPr>
      </w:pPr>
      <w:r>
        <w:rPr>
          <w:color w:val="231F20"/>
          <w:position w:val="4"/>
          <w:sz w:val="12"/>
        </w:rPr>
        <w:t>5</w:t>
      </w:r>
      <w:r>
        <w:rPr>
          <w:color w:val="231F20"/>
          <w:spacing w:val="2"/>
          <w:position w:val="4"/>
          <w:sz w:val="12"/>
        </w:rPr>
        <w:t xml:space="preserve"> </w:t>
      </w:r>
      <w:r>
        <w:rPr>
          <w:color w:val="231F20"/>
          <w:sz w:val="18"/>
        </w:rPr>
        <w:t>На</w:t>
      </w:r>
      <w:r>
        <w:rPr>
          <w:color w:val="231F20"/>
          <w:spacing w:val="-14"/>
          <w:sz w:val="18"/>
        </w:rPr>
        <w:t xml:space="preserve"> </w:t>
      </w:r>
      <w:r>
        <w:rPr>
          <w:color w:val="231F20"/>
          <w:sz w:val="18"/>
        </w:rPr>
        <w:t>выбор</w:t>
      </w:r>
      <w:r>
        <w:rPr>
          <w:color w:val="231F20"/>
          <w:spacing w:val="-14"/>
          <w:sz w:val="18"/>
        </w:rPr>
        <w:t xml:space="preserve"> </w:t>
      </w:r>
      <w:r>
        <w:rPr>
          <w:color w:val="231F20"/>
          <w:sz w:val="18"/>
        </w:rPr>
        <w:t>учителя</w:t>
      </w:r>
      <w:r>
        <w:rPr>
          <w:color w:val="231F20"/>
          <w:spacing w:val="-15"/>
          <w:sz w:val="18"/>
        </w:rPr>
        <w:t xml:space="preserve"> </w:t>
      </w:r>
      <w:r>
        <w:rPr>
          <w:color w:val="231F20"/>
          <w:sz w:val="18"/>
        </w:rPr>
        <w:t>могут</w:t>
      </w:r>
      <w:r>
        <w:rPr>
          <w:color w:val="231F20"/>
          <w:spacing w:val="-14"/>
          <w:sz w:val="18"/>
        </w:rPr>
        <w:t xml:space="preserve"> </w:t>
      </w:r>
      <w:r>
        <w:rPr>
          <w:color w:val="231F20"/>
          <w:sz w:val="18"/>
        </w:rPr>
        <w:t>быть</w:t>
      </w:r>
      <w:r>
        <w:rPr>
          <w:color w:val="231F20"/>
          <w:spacing w:val="-15"/>
          <w:sz w:val="18"/>
        </w:rPr>
        <w:t xml:space="preserve"> </w:t>
      </w:r>
      <w:r>
        <w:rPr>
          <w:color w:val="231F20"/>
          <w:sz w:val="18"/>
        </w:rPr>
        <w:t>представлены</w:t>
      </w:r>
      <w:r>
        <w:rPr>
          <w:color w:val="231F20"/>
          <w:spacing w:val="-14"/>
          <w:sz w:val="18"/>
        </w:rPr>
        <w:t xml:space="preserve"> </w:t>
      </w:r>
      <w:r>
        <w:rPr>
          <w:color w:val="231F20"/>
          <w:sz w:val="18"/>
        </w:rPr>
        <w:t>несколько</w:t>
      </w:r>
      <w:r>
        <w:rPr>
          <w:color w:val="231F20"/>
          <w:spacing w:val="-14"/>
          <w:sz w:val="18"/>
        </w:rPr>
        <w:t xml:space="preserve"> </w:t>
      </w:r>
      <w:r>
        <w:rPr>
          <w:color w:val="231F20"/>
          <w:sz w:val="18"/>
        </w:rPr>
        <w:t>творческих</w:t>
      </w:r>
      <w:r>
        <w:rPr>
          <w:color w:val="231F20"/>
          <w:spacing w:val="-15"/>
          <w:sz w:val="18"/>
        </w:rPr>
        <w:t xml:space="preserve"> </w:t>
      </w:r>
      <w:r>
        <w:rPr>
          <w:color w:val="231F20"/>
          <w:sz w:val="18"/>
        </w:rPr>
        <w:t>портретов.</w:t>
      </w:r>
      <w:r>
        <w:rPr>
          <w:color w:val="231F20"/>
          <w:spacing w:val="-14"/>
          <w:sz w:val="18"/>
        </w:rPr>
        <w:t xml:space="preserve"> </w:t>
      </w:r>
      <w:r>
        <w:rPr>
          <w:color w:val="231F20"/>
          <w:sz w:val="18"/>
        </w:rPr>
        <w:t>Сре- ди</w:t>
      </w:r>
      <w:r>
        <w:rPr>
          <w:color w:val="231F20"/>
          <w:spacing w:val="-9"/>
          <w:sz w:val="18"/>
        </w:rPr>
        <w:t xml:space="preserve"> </w:t>
      </w:r>
      <w:r>
        <w:rPr>
          <w:color w:val="231F20"/>
          <w:sz w:val="18"/>
        </w:rPr>
        <w:t>них,</w:t>
      </w:r>
      <w:r>
        <w:rPr>
          <w:color w:val="231F20"/>
          <w:spacing w:val="-9"/>
          <w:sz w:val="18"/>
        </w:rPr>
        <w:t xml:space="preserve"> </w:t>
      </w:r>
      <w:r>
        <w:rPr>
          <w:color w:val="231F20"/>
          <w:sz w:val="18"/>
        </w:rPr>
        <w:t>например:</w:t>
      </w:r>
      <w:r>
        <w:rPr>
          <w:color w:val="231F20"/>
          <w:spacing w:val="-9"/>
          <w:sz w:val="18"/>
        </w:rPr>
        <w:t xml:space="preserve"> </w:t>
      </w:r>
      <w:r>
        <w:rPr>
          <w:color w:val="231F20"/>
          <w:sz w:val="18"/>
        </w:rPr>
        <w:t>Э.</w:t>
      </w:r>
      <w:r>
        <w:rPr>
          <w:color w:val="231F20"/>
          <w:spacing w:val="-9"/>
          <w:sz w:val="18"/>
        </w:rPr>
        <w:t xml:space="preserve"> </w:t>
      </w:r>
      <w:r>
        <w:rPr>
          <w:color w:val="231F20"/>
          <w:sz w:val="18"/>
        </w:rPr>
        <w:t>Гранадос,</w:t>
      </w:r>
      <w:r>
        <w:rPr>
          <w:color w:val="231F20"/>
          <w:spacing w:val="-9"/>
          <w:sz w:val="18"/>
        </w:rPr>
        <w:t xml:space="preserve"> </w:t>
      </w:r>
      <w:r>
        <w:rPr>
          <w:color w:val="231F20"/>
          <w:sz w:val="18"/>
        </w:rPr>
        <w:t>М.</w:t>
      </w:r>
      <w:r>
        <w:rPr>
          <w:color w:val="231F20"/>
          <w:spacing w:val="-9"/>
          <w:sz w:val="18"/>
        </w:rPr>
        <w:t xml:space="preserve"> </w:t>
      </w:r>
      <w:r>
        <w:rPr>
          <w:color w:val="231F20"/>
          <w:sz w:val="18"/>
        </w:rPr>
        <w:t>де</w:t>
      </w:r>
      <w:r>
        <w:rPr>
          <w:color w:val="231F20"/>
          <w:spacing w:val="-9"/>
          <w:sz w:val="18"/>
        </w:rPr>
        <w:t xml:space="preserve"> </w:t>
      </w:r>
      <w:r>
        <w:rPr>
          <w:color w:val="231F20"/>
          <w:sz w:val="18"/>
        </w:rPr>
        <w:t>Фалья,</w:t>
      </w:r>
      <w:r>
        <w:rPr>
          <w:color w:val="231F20"/>
          <w:spacing w:val="-9"/>
          <w:sz w:val="18"/>
        </w:rPr>
        <w:t xml:space="preserve"> </w:t>
      </w:r>
      <w:r>
        <w:rPr>
          <w:color w:val="231F20"/>
          <w:sz w:val="18"/>
        </w:rPr>
        <w:t>И.</w:t>
      </w:r>
      <w:r>
        <w:rPr>
          <w:color w:val="231F20"/>
          <w:spacing w:val="-9"/>
          <w:sz w:val="18"/>
        </w:rPr>
        <w:t xml:space="preserve"> </w:t>
      </w:r>
      <w:r>
        <w:rPr>
          <w:color w:val="231F20"/>
          <w:sz w:val="18"/>
        </w:rPr>
        <w:t>Альбенис.</w:t>
      </w:r>
      <w:r>
        <w:rPr>
          <w:color w:val="231F20"/>
          <w:spacing w:val="-9"/>
          <w:sz w:val="18"/>
        </w:rPr>
        <w:t xml:space="preserve"> </w:t>
      </w:r>
      <w:r>
        <w:rPr>
          <w:color w:val="231F20"/>
          <w:sz w:val="18"/>
        </w:rPr>
        <w:t>П.</w:t>
      </w:r>
      <w:r>
        <w:rPr>
          <w:color w:val="231F20"/>
          <w:spacing w:val="-9"/>
          <w:sz w:val="18"/>
        </w:rPr>
        <w:t xml:space="preserve"> </w:t>
      </w:r>
      <w:r>
        <w:rPr>
          <w:color w:val="231F20"/>
          <w:sz w:val="18"/>
        </w:rPr>
        <w:t>де</w:t>
      </w:r>
      <w:r>
        <w:rPr>
          <w:color w:val="231F20"/>
          <w:spacing w:val="-9"/>
          <w:sz w:val="18"/>
        </w:rPr>
        <w:t xml:space="preserve"> </w:t>
      </w:r>
      <w:r>
        <w:rPr>
          <w:color w:val="231F20"/>
          <w:sz w:val="18"/>
        </w:rPr>
        <w:t>Сарасате,</w:t>
      </w:r>
      <w:r>
        <w:rPr>
          <w:color w:val="231F20"/>
          <w:spacing w:val="-9"/>
          <w:sz w:val="18"/>
        </w:rPr>
        <w:t xml:space="preserve"> </w:t>
      </w:r>
      <w:r>
        <w:rPr>
          <w:color w:val="231F20"/>
          <w:sz w:val="18"/>
        </w:rPr>
        <w:t>Х.</w:t>
      </w:r>
      <w:r>
        <w:rPr>
          <w:color w:val="231F20"/>
          <w:spacing w:val="-9"/>
          <w:sz w:val="18"/>
        </w:rPr>
        <w:t xml:space="preserve"> </w:t>
      </w:r>
      <w:r>
        <w:rPr>
          <w:color w:val="231F20"/>
          <w:sz w:val="18"/>
        </w:rPr>
        <w:t>Кар- рерас, М. Кабалье, Э. Вила-Лобос, А. Пьяццолла.</w:t>
      </w:r>
    </w:p>
    <w:p w:rsidR="00DC388F" w:rsidRDefault="004B1DF8">
      <w:pPr>
        <w:spacing w:line="225" w:lineRule="auto"/>
        <w:ind w:left="340" w:right="2629" w:hanging="227"/>
        <w:jc w:val="both"/>
        <w:rPr>
          <w:sz w:val="18"/>
        </w:rPr>
      </w:pPr>
      <w:r>
        <w:rPr>
          <w:color w:val="231F20"/>
          <w:position w:val="4"/>
          <w:sz w:val="12"/>
        </w:rPr>
        <w:t>6</w:t>
      </w:r>
      <w:r>
        <w:rPr>
          <w:color w:val="231F20"/>
          <w:spacing w:val="80"/>
          <w:position w:val="4"/>
          <w:sz w:val="12"/>
        </w:rPr>
        <w:t xml:space="preserve"> </w:t>
      </w:r>
      <w:r>
        <w:rPr>
          <w:color w:val="231F20"/>
          <w:sz w:val="18"/>
        </w:rPr>
        <w:t>Изучение</w:t>
      </w:r>
      <w:r>
        <w:rPr>
          <w:color w:val="231F20"/>
          <w:spacing w:val="-4"/>
          <w:sz w:val="18"/>
        </w:rPr>
        <w:t xml:space="preserve"> </w:t>
      </w:r>
      <w:r>
        <w:rPr>
          <w:color w:val="231F20"/>
          <w:sz w:val="18"/>
        </w:rPr>
        <w:t>данного</w:t>
      </w:r>
      <w:r>
        <w:rPr>
          <w:color w:val="231F20"/>
          <w:spacing w:val="-4"/>
          <w:sz w:val="18"/>
        </w:rPr>
        <w:t xml:space="preserve"> </w:t>
      </w:r>
      <w:r>
        <w:rPr>
          <w:color w:val="231F20"/>
          <w:sz w:val="18"/>
        </w:rPr>
        <w:t>блока</w:t>
      </w:r>
      <w:r>
        <w:rPr>
          <w:color w:val="231F20"/>
          <w:spacing w:val="-4"/>
          <w:sz w:val="18"/>
        </w:rPr>
        <w:t xml:space="preserve"> </w:t>
      </w:r>
      <w:r>
        <w:rPr>
          <w:color w:val="231F20"/>
          <w:sz w:val="18"/>
        </w:rPr>
        <w:t>рекомендуется</w:t>
      </w:r>
      <w:r>
        <w:rPr>
          <w:color w:val="231F20"/>
          <w:spacing w:val="-4"/>
          <w:sz w:val="18"/>
        </w:rPr>
        <w:t xml:space="preserve"> </w:t>
      </w:r>
      <w:r>
        <w:rPr>
          <w:color w:val="231F20"/>
          <w:sz w:val="18"/>
        </w:rPr>
        <w:t>в</w:t>
      </w:r>
      <w:r>
        <w:rPr>
          <w:color w:val="231F20"/>
          <w:spacing w:val="-4"/>
          <w:sz w:val="18"/>
        </w:rPr>
        <w:t xml:space="preserve"> </w:t>
      </w:r>
      <w:r>
        <w:rPr>
          <w:color w:val="231F20"/>
          <w:sz w:val="18"/>
        </w:rPr>
        <w:t>первую</w:t>
      </w:r>
      <w:r>
        <w:rPr>
          <w:color w:val="231F20"/>
          <w:spacing w:val="-4"/>
          <w:sz w:val="18"/>
        </w:rPr>
        <w:t xml:space="preserve"> </w:t>
      </w:r>
      <w:r>
        <w:rPr>
          <w:color w:val="231F20"/>
          <w:sz w:val="18"/>
        </w:rPr>
        <w:t>очередь</w:t>
      </w:r>
      <w:r>
        <w:rPr>
          <w:color w:val="231F20"/>
          <w:spacing w:val="-4"/>
          <w:sz w:val="18"/>
        </w:rPr>
        <w:t xml:space="preserve"> </w:t>
      </w:r>
      <w:r>
        <w:rPr>
          <w:color w:val="231F20"/>
          <w:sz w:val="18"/>
        </w:rPr>
        <w:t>в</w:t>
      </w:r>
      <w:r>
        <w:rPr>
          <w:color w:val="231F20"/>
          <w:spacing w:val="-4"/>
          <w:sz w:val="18"/>
        </w:rPr>
        <w:t xml:space="preserve"> </w:t>
      </w:r>
      <w:r>
        <w:rPr>
          <w:color w:val="231F20"/>
          <w:sz w:val="18"/>
        </w:rPr>
        <w:t>классах</w:t>
      </w:r>
      <w:r>
        <w:rPr>
          <w:color w:val="231F20"/>
          <w:spacing w:val="-4"/>
          <w:sz w:val="18"/>
        </w:rPr>
        <w:t xml:space="preserve"> </w:t>
      </w:r>
      <w:r>
        <w:rPr>
          <w:color w:val="231F20"/>
          <w:sz w:val="18"/>
        </w:rPr>
        <w:t>с</w:t>
      </w:r>
      <w:r>
        <w:rPr>
          <w:color w:val="231F20"/>
          <w:spacing w:val="-4"/>
          <w:sz w:val="18"/>
        </w:rPr>
        <w:t xml:space="preserve"> </w:t>
      </w:r>
      <w:r>
        <w:rPr>
          <w:color w:val="231F20"/>
          <w:sz w:val="18"/>
        </w:rPr>
        <w:t>межнацио- нальным составом обучающихся.</w:t>
      </w:r>
    </w:p>
    <w:p w:rsidR="00DC388F" w:rsidRDefault="004B1DF8">
      <w:pPr>
        <w:spacing w:line="225" w:lineRule="auto"/>
        <w:ind w:left="340" w:right="2629" w:hanging="227"/>
        <w:jc w:val="both"/>
        <w:rPr>
          <w:sz w:val="18"/>
        </w:rPr>
      </w:pPr>
      <w:r>
        <w:rPr>
          <w:color w:val="231F20"/>
          <w:position w:val="4"/>
          <w:sz w:val="12"/>
        </w:rPr>
        <w:t>7</w:t>
      </w:r>
      <w:r>
        <w:rPr>
          <w:color w:val="231F20"/>
          <w:spacing w:val="80"/>
          <w:position w:val="4"/>
          <w:sz w:val="12"/>
        </w:rPr>
        <w:t xml:space="preserve"> </w:t>
      </w:r>
      <w:r>
        <w:rPr>
          <w:color w:val="231F20"/>
          <w:sz w:val="18"/>
        </w:rPr>
        <w:t>Данный</w:t>
      </w:r>
      <w:r>
        <w:rPr>
          <w:color w:val="231F20"/>
          <w:spacing w:val="-2"/>
          <w:sz w:val="18"/>
        </w:rPr>
        <w:t xml:space="preserve"> </w:t>
      </w:r>
      <w:r>
        <w:rPr>
          <w:color w:val="231F20"/>
          <w:sz w:val="18"/>
        </w:rPr>
        <w:t>блок</w:t>
      </w:r>
      <w:r>
        <w:rPr>
          <w:color w:val="231F20"/>
          <w:spacing w:val="-2"/>
          <w:sz w:val="18"/>
        </w:rPr>
        <w:t xml:space="preserve"> </w:t>
      </w:r>
      <w:r>
        <w:rPr>
          <w:color w:val="231F20"/>
          <w:sz w:val="18"/>
        </w:rPr>
        <w:t>рекомендуется</w:t>
      </w:r>
      <w:r>
        <w:rPr>
          <w:color w:val="231F20"/>
          <w:spacing w:val="-2"/>
          <w:sz w:val="18"/>
        </w:rPr>
        <w:t xml:space="preserve"> </w:t>
      </w:r>
      <w:r>
        <w:rPr>
          <w:color w:val="231F20"/>
          <w:sz w:val="18"/>
        </w:rPr>
        <w:t>давать</w:t>
      </w:r>
      <w:r>
        <w:rPr>
          <w:color w:val="231F20"/>
          <w:spacing w:val="-2"/>
          <w:sz w:val="18"/>
        </w:rPr>
        <w:t xml:space="preserve"> </w:t>
      </w:r>
      <w:r>
        <w:rPr>
          <w:color w:val="231F20"/>
          <w:sz w:val="18"/>
        </w:rPr>
        <w:t>в</w:t>
      </w:r>
      <w:r>
        <w:rPr>
          <w:color w:val="231F20"/>
          <w:spacing w:val="-2"/>
          <w:sz w:val="18"/>
        </w:rPr>
        <w:t xml:space="preserve"> </w:t>
      </w:r>
      <w:r>
        <w:rPr>
          <w:color w:val="231F20"/>
          <w:sz w:val="18"/>
        </w:rPr>
        <w:t>сопоставлении</w:t>
      </w:r>
      <w:r>
        <w:rPr>
          <w:color w:val="231F20"/>
          <w:spacing w:val="-2"/>
          <w:sz w:val="18"/>
        </w:rPr>
        <w:t xml:space="preserve"> </w:t>
      </w:r>
      <w:r>
        <w:rPr>
          <w:color w:val="231F20"/>
          <w:sz w:val="18"/>
        </w:rPr>
        <w:t>с</w:t>
      </w:r>
      <w:r>
        <w:rPr>
          <w:color w:val="231F20"/>
          <w:spacing w:val="-2"/>
          <w:sz w:val="18"/>
        </w:rPr>
        <w:t xml:space="preserve"> </w:t>
      </w:r>
      <w:r>
        <w:rPr>
          <w:color w:val="231F20"/>
          <w:sz w:val="18"/>
        </w:rPr>
        <w:t>блоком</w:t>
      </w:r>
      <w:r>
        <w:rPr>
          <w:color w:val="231F20"/>
          <w:spacing w:val="-2"/>
          <w:sz w:val="18"/>
        </w:rPr>
        <w:t xml:space="preserve"> </w:t>
      </w:r>
      <w:r>
        <w:rPr>
          <w:color w:val="231F20"/>
          <w:sz w:val="18"/>
        </w:rPr>
        <w:t>И)</w:t>
      </w:r>
      <w:r>
        <w:rPr>
          <w:color w:val="231F20"/>
          <w:spacing w:val="-2"/>
          <w:sz w:val="18"/>
        </w:rPr>
        <w:t xml:space="preserve"> </w:t>
      </w:r>
      <w:r>
        <w:rPr>
          <w:color w:val="231F20"/>
          <w:sz w:val="18"/>
        </w:rPr>
        <w:t>модуля</w:t>
      </w:r>
      <w:r>
        <w:rPr>
          <w:color w:val="231F20"/>
          <w:spacing w:val="-2"/>
          <w:sz w:val="18"/>
        </w:rPr>
        <w:t xml:space="preserve"> </w:t>
      </w:r>
      <w:r>
        <w:rPr>
          <w:color w:val="231F20"/>
          <w:sz w:val="18"/>
        </w:rPr>
        <w:t>«Народ- ная</w:t>
      </w:r>
      <w:r>
        <w:rPr>
          <w:color w:val="231F20"/>
          <w:spacing w:val="-12"/>
          <w:sz w:val="18"/>
        </w:rPr>
        <w:t xml:space="preserve"> </w:t>
      </w:r>
      <w:r>
        <w:rPr>
          <w:color w:val="231F20"/>
          <w:sz w:val="18"/>
        </w:rPr>
        <w:t>музыка</w:t>
      </w:r>
      <w:r>
        <w:rPr>
          <w:color w:val="231F20"/>
          <w:spacing w:val="-12"/>
          <w:sz w:val="18"/>
        </w:rPr>
        <w:t xml:space="preserve"> </w:t>
      </w:r>
      <w:r>
        <w:rPr>
          <w:color w:val="231F20"/>
          <w:sz w:val="18"/>
        </w:rPr>
        <w:t>России».</w:t>
      </w:r>
      <w:r>
        <w:rPr>
          <w:color w:val="231F20"/>
          <w:spacing w:val="-12"/>
          <w:sz w:val="18"/>
        </w:rPr>
        <w:t xml:space="preserve"> </w:t>
      </w:r>
      <w:r>
        <w:rPr>
          <w:color w:val="231F20"/>
          <w:sz w:val="18"/>
        </w:rPr>
        <w:t>По</w:t>
      </w:r>
      <w:r>
        <w:rPr>
          <w:color w:val="231F20"/>
          <w:spacing w:val="-12"/>
          <w:sz w:val="18"/>
        </w:rPr>
        <w:t xml:space="preserve"> </w:t>
      </w:r>
      <w:r>
        <w:rPr>
          <w:color w:val="231F20"/>
          <w:sz w:val="18"/>
        </w:rPr>
        <w:t>аналогии</w:t>
      </w:r>
      <w:r>
        <w:rPr>
          <w:color w:val="231F20"/>
          <w:spacing w:val="-12"/>
          <w:sz w:val="18"/>
        </w:rPr>
        <w:t xml:space="preserve"> </w:t>
      </w:r>
      <w:r>
        <w:rPr>
          <w:color w:val="231F20"/>
          <w:sz w:val="18"/>
        </w:rPr>
        <w:t>с</w:t>
      </w:r>
      <w:r>
        <w:rPr>
          <w:color w:val="231F20"/>
          <w:spacing w:val="-12"/>
          <w:sz w:val="18"/>
        </w:rPr>
        <w:t xml:space="preserve"> </w:t>
      </w:r>
      <w:r>
        <w:rPr>
          <w:color w:val="231F20"/>
          <w:sz w:val="18"/>
        </w:rPr>
        <w:t>музыкой</w:t>
      </w:r>
      <w:r>
        <w:rPr>
          <w:color w:val="231F20"/>
          <w:spacing w:val="-12"/>
          <w:sz w:val="18"/>
        </w:rPr>
        <w:t xml:space="preserve"> </w:t>
      </w:r>
      <w:r>
        <w:rPr>
          <w:color w:val="231F20"/>
          <w:sz w:val="18"/>
        </w:rPr>
        <w:t>русских</w:t>
      </w:r>
      <w:r>
        <w:rPr>
          <w:color w:val="231F20"/>
          <w:spacing w:val="-12"/>
          <w:sz w:val="18"/>
        </w:rPr>
        <w:t xml:space="preserve"> </w:t>
      </w:r>
      <w:r>
        <w:rPr>
          <w:color w:val="231F20"/>
          <w:sz w:val="18"/>
        </w:rPr>
        <w:t>композиторов,</w:t>
      </w:r>
      <w:r>
        <w:rPr>
          <w:color w:val="231F20"/>
          <w:spacing w:val="-12"/>
          <w:sz w:val="18"/>
        </w:rPr>
        <w:t xml:space="preserve"> </w:t>
      </w:r>
      <w:r>
        <w:rPr>
          <w:color w:val="231F20"/>
          <w:sz w:val="18"/>
        </w:rPr>
        <w:t>которые</w:t>
      </w:r>
      <w:r>
        <w:rPr>
          <w:color w:val="231F20"/>
          <w:spacing w:val="-12"/>
          <w:sz w:val="18"/>
        </w:rPr>
        <w:t xml:space="preserve"> </w:t>
      </w:r>
      <w:r>
        <w:rPr>
          <w:color w:val="231F20"/>
          <w:sz w:val="18"/>
        </w:rPr>
        <w:t xml:space="preserve">раз- </w:t>
      </w:r>
      <w:r>
        <w:rPr>
          <w:color w:val="231F20"/>
          <w:w w:val="95"/>
          <w:sz w:val="18"/>
        </w:rPr>
        <w:t>вивали</w:t>
      </w:r>
      <w:r>
        <w:rPr>
          <w:color w:val="231F20"/>
          <w:spacing w:val="-2"/>
          <w:w w:val="95"/>
          <w:sz w:val="18"/>
        </w:rPr>
        <w:t xml:space="preserve"> </w:t>
      </w:r>
      <w:r>
        <w:rPr>
          <w:color w:val="231F20"/>
          <w:w w:val="95"/>
          <w:sz w:val="18"/>
        </w:rPr>
        <w:t>русскую</w:t>
      </w:r>
      <w:r>
        <w:rPr>
          <w:color w:val="231F20"/>
          <w:spacing w:val="-1"/>
          <w:w w:val="95"/>
          <w:sz w:val="18"/>
        </w:rPr>
        <w:t xml:space="preserve"> </w:t>
      </w:r>
      <w:r>
        <w:rPr>
          <w:color w:val="231F20"/>
          <w:w w:val="95"/>
          <w:sz w:val="18"/>
        </w:rPr>
        <w:t>песенную</w:t>
      </w:r>
      <w:r>
        <w:rPr>
          <w:color w:val="231F20"/>
          <w:spacing w:val="-2"/>
          <w:w w:val="95"/>
          <w:sz w:val="18"/>
        </w:rPr>
        <w:t xml:space="preserve"> </w:t>
      </w:r>
      <w:r>
        <w:rPr>
          <w:color w:val="231F20"/>
          <w:w w:val="95"/>
          <w:sz w:val="18"/>
        </w:rPr>
        <w:t>традицию,</w:t>
      </w:r>
      <w:r>
        <w:rPr>
          <w:color w:val="231F20"/>
          <w:spacing w:val="-2"/>
          <w:w w:val="95"/>
          <w:sz w:val="18"/>
        </w:rPr>
        <w:t xml:space="preserve"> </w:t>
      </w:r>
      <w:r>
        <w:rPr>
          <w:color w:val="231F20"/>
          <w:w w:val="95"/>
          <w:sz w:val="18"/>
        </w:rPr>
        <w:t>могут</w:t>
      </w:r>
      <w:r>
        <w:rPr>
          <w:color w:val="231F20"/>
          <w:spacing w:val="-2"/>
          <w:w w:val="95"/>
          <w:sz w:val="18"/>
        </w:rPr>
        <w:t xml:space="preserve"> </w:t>
      </w:r>
      <w:r>
        <w:rPr>
          <w:color w:val="231F20"/>
          <w:w w:val="95"/>
          <w:sz w:val="18"/>
        </w:rPr>
        <w:t>быть</w:t>
      </w:r>
      <w:r>
        <w:rPr>
          <w:color w:val="231F20"/>
          <w:spacing w:val="-1"/>
          <w:w w:val="95"/>
          <w:sz w:val="18"/>
        </w:rPr>
        <w:t xml:space="preserve"> </w:t>
      </w:r>
      <w:r>
        <w:rPr>
          <w:color w:val="231F20"/>
          <w:w w:val="95"/>
          <w:sz w:val="18"/>
        </w:rPr>
        <w:t>рассмотрены</w:t>
      </w:r>
      <w:r>
        <w:rPr>
          <w:color w:val="231F20"/>
          <w:spacing w:val="-1"/>
          <w:w w:val="95"/>
          <w:sz w:val="18"/>
        </w:rPr>
        <w:t xml:space="preserve"> </w:t>
      </w:r>
      <w:r>
        <w:rPr>
          <w:color w:val="231F20"/>
          <w:w w:val="95"/>
          <w:sz w:val="18"/>
        </w:rPr>
        <w:t>творческие</w:t>
      </w:r>
      <w:r>
        <w:rPr>
          <w:color w:val="231F20"/>
          <w:spacing w:val="-1"/>
          <w:w w:val="95"/>
          <w:sz w:val="18"/>
        </w:rPr>
        <w:t xml:space="preserve"> </w:t>
      </w:r>
      <w:r>
        <w:rPr>
          <w:color w:val="231F20"/>
          <w:w w:val="95"/>
          <w:sz w:val="18"/>
        </w:rPr>
        <w:t xml:space="preserve">портреты </w:t>
      </w:r>
      <w:r>
        <w:rPr>
          <w:color w:val="231F20"/>
          <w:sz w:val="18"/>
        </w:rPr>
        <w:t>зарубежных</w:t>
      </w:r>
      <w:r>
        <w:rPr>
          <w:color w:val="231F20"/>
          <w:spacing w:val="-10"/>
          <w:sz w:val="18"/>
        </w:rPr>
        <w:t xml:space="preserve"> </w:t>
      </w:r>
      <w:r>
        <w:rPr>
          <w:color w:val="231F20"/>
          <w:sz w:val="18"/>
        </w:rPr>
        <w:t>композиторов:</w:t>
      </w:r>
      <w:r>
        <w:rPr>
          <w:color w:val="231F20"/>
          <w:spacing w:val="-10"/>
          <w:sz w:val="18"/>
        </w:rPr>
        <w:t xml:space="preserve"> </w:t>
      </w:r>
      <w:r>
        <w:rPr>
          <w:color w:val="231F20"/>
          <w:sz w:val="18"/>
        </w:rPr>
        <w:t>Э.</w:t>
      </w:r>
      <w:r>
        <w:rPr>
          <w:color w:val="231F20"/>
          <w:spacing w:val="-10"/>
          <w:sz w:val="18"/>
        </w:rPr>
        <w:t xml:space="preserve"> </w:t>
      </w:r>
      <w:r>
        <w:rPr>
          <w:color w:val="231F20"/>
          <w:sz w:val="18"/>
        </w:rPr>
        <w:t>Грига,</w:t>
      </w:r>
      <w:r>
        <w:rPr>
          <w:color w:val="231F20"/>
          <w:spacing w:val="-10"/>
          <w:sz w:val="18"/>
        </w:rPr>
        <w:t xml:space="preserve"> </w:t>
      </w:r>
      <w:r>
        <w:rPr>
          <w:color w:val="231F20"/>
          <w:sz w:val="18"/>
        </w:rPr>
        <w:t>Ф.</w:t>
      </w:r>
      <w:r>
        <w:rPr>
          <w:color w:val="231F20"/>
          <w:spacing w:val="-10"/>
          <w:sz w:val="18"/>
        </w:rPr>
        <w:t xml:space="preserve"> </w:t>
      </w:r>
      <w:r>
        <w:rPr>
          <w:color w:val="231F20"/>
          <w:sz w:val="18"/>
        </w:rPr>
        <w:t>Шопена,</w:t>
      </w:r>
      <w:r>
        <w:rPr>
          <w:color w:val="231F20"/>
          <w:spacing w:val="-10"/>
          <w:sz w:val="18"/>
        </w:rPr>
        <w:t xml:space="preserve"> </w:t>
      </w:r>
      <w:r>
        <w:rPr>
          <w:color w:val="231F20"/>
          <w:sz w:val="18"/>
        </w:rPr>
        <w:t>Ф.</w:t>
      </w:r>
      <w:r>
        <w:rPr>
          <w:color w:val="231F20"/>
          <w:spacing w:val="-10"/>
          <w:sz w:val="18"/>
        </w:rPr>
        <w:t xml:space="preserve"> </w:t>
      </w:r>
      <w:r>
        <w:rPr>
          <w:color w:val="231F20"/>
          <w:sz w:val="18"/>
        </w:rPr>
        <w:t>Листа</w:t>
      </w:r>
      <w:r>
        <w:rPr>
          <w:color w:val="231F20"/>
          <w:spacing w:val="-10"/>
          <w:sz w:val="18"/>
        </w:rPr>
        <w:t xml:space="preserve"> </w:t>
      </w:r>
      <w:r>
        <w:rPr>
          <w:color w:val="231F20"/>
          <w:sz w:val="18"/>
        </w:rPr>
        <w:t>и</w:t>
      </w:r>
      <w:r>
        <w:rPr>
          <w:color w:val="231F20"/>
          <w:spacing w:val="-10"/>
          <w:sz w:val="18"/>
        </w:rPr>
        <w:t xml:space="preserve"> </w:t>
      </w:r>
      <w:r>
        <w:rPr>
          <w:color w:val="231F20"/>
          <w:sz w:val="18"/>
        </w:rPr>
        <w:t>др.,</w:t>
      </w:r>
      <w:r>
        <w:rPr>
          <w:color w:val="231F20"/>
          <w:spacing w:val="-10"/>
          <w:sz w:val="18"/>
        </w:rPr>
        <w:t xml:space="preserve"> </w:t>
      </w:r>
      <w:r>
        <w:rPr>
          <w:color w:val="231F20"/>
          <w:sz w:val="18"/>
        </w:rPr>
        <w:t>опиравшихся</w:t>
      </w:r>
      <w:r>
        <w:rPr>
          <w:color w:val="231F20"/>
          <w:spacing w:val="-10"/>
          <w:sz w:val="18"/>
        </w:rPr>
        <w:t xml:space="preserve"> </w:t>
      </w:r>
      <w:r>
        <w:rPr>
          <w:color w:val="231F20"/>
          <w:sz w:val="18"/>
        </w:rPr>
        <w:t>на фольклорные интонации и жанры музыкального творчества своего народа.</w:t>
      </w:r>
    </w:p>
    <w:p w:rsidR="00DC388F" w:rsidRDefault="00DC388F">
      <w:pPr>
        <w:spacing w:line="225" w:lineRule="auto"/>
        <w:jc w:val="both"/>
        <w:rPr>
          <w:sz w:val="18"/>
        </w:rPr>
        <w:sectPr w:rsidR="00DC388F">
          <w:footerReference w:type="default" r:id="rId80"/>
          <w:pgSz w:w="12020" w:h="7830" w:orient="landscape"/>
          <w:pgMar w:top="7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204" o:spid="_x0000_s1125" type="#_x0000_t202" style="position:absolute;left:0;text-align:left;margin-left:33.85pt;margin-top:35.85pt;width:12.6pt;height:16.1pt;z-index:15787520;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205" o:spid="_x0000_s1124" type="#_x0000_t202" style="position:absolute;left:0;text-align:left;margin-left:33.95pt;margin-top:237.3pt;width:12.5pt;height:118.05pt;z-index:15788032;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r w:rsidR="004B1DF8">
        <w:rPr>
          <w:rFonts w:ascii="Times New Roman" w:hAnsi="Times New Roman"/>
          <w:i/>
          <w:color w:val="231F20"/>
          <w:spacing w:val="-2"/>
          <w:w w:val="120"/>
          <w:sz w:val="18"/>
        </w:rPr>
        <w:t>Окончание</w:t>
      </w:r>
      <w:r w:rsidR="004B1DF8">
        <w:rPr>
          <w:rFonts w:ascii="Times New Roman" w:hAnsi="Times New Roman"/>
          <w:i/>
          <w:color w:val="231F20"/>
          <w:spacing w:val="1"/>
          <w:w w:val="120"/>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4185"/>
        <w:gridCol w:w="3628"/>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4185" w:type="dxa"/>
          </w:tcPr>
          <w:p w:rsidR="00DC388F" w:rsidRDefault="00DC388F">
            <w:pPr>
              <w:pStyle w:val="TableParagraph"/>
              <w:spacing w:before="1"/>
              <w:rPr>
                <w:rFonts w:ascii="Times New Roman"/>
                <w:i/>
                <w:sz w:val="23"/>
              </w:rPr>
            </w:pPr>
          </w:p>
          <w:p w:rsidR="00DC388F" w:rsidRDefault="004B1DF8">
            <w:pPr>
              <w:pStyle w:val="TableParagraph"/>
              <w:ind w:left="1480" w:right="1471"/>
              <w:jc w:val="center"/>
              <w:rPr>
                <w:rFonts w:ascii="Georgia" w:hAnsi="Georgia"/>
                <w:b/>
                <w:sz w:val="18"/>
              </w:rPr>
            </w:pPr>
            <w:r>
              <w:rPr>
                <w:rFonts w:ascii="Georgia" w:hAnsi="Georgia"/>
                <w:b/>
                <w:color w:val="231F20"/>
                <w:spacing w:val="-2"/>
                <w:sz w:val="18"/>
              </w:rPr>
              <w:t>Содержание</w:t>
            </w:r>
          </w:p>
        </w:tc>
        <w:tc>
          <w:tcPr>
            <w:tcW w:w="3628" w:type="dxa"/>
          </w:tcPr>
          <w:p w:rsidR="00DC388F" w:rsidRDefault="00DC388F">
            <w:pPr>
              <w:pStyle w:val="TableParagraph"/>
              <w:spacing w:before="1"/>
              <w:rPr>
                <w:rFonts w:ascii="Times New Roman"/>
                <w:i/>
                <w:sz w:val="23"/>
              </w:rPr>
            </w:pPr>
          </w:p>
          <w:p w:rsidR="00DC388F" w:rsidRDefault="004B1DF8">
            <w:pPr>
              <w:pStyle w:val="TableParagraph"/>
              <w:ind w:left="269"/>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2753"/>
        </w:trPr>
        <w:tc>
          <w:tcPr>
            <w:tcW w:w="1191" w:type="dxa"/>
            <w:tcBorders>
              <w:left w:val="single" w:sz="6" w:space="0" w:color="231F20"/>
              <w:right w:val="single" w:sz="6" w:space="0" w:color="231F20"/>
            </w:tcBorders>
          </w:tcPr>
          <w:p w:rsidR="00DC388F" w:rsidRDefault="004B1DF8">
            <w:pPr>
              <w:pStyle w:val="TableParagraph"/>
              <w:spacing w:before="61" w:line="206" w:lineRule="exact"/>
              <w:ind w:left="110"/>
              <w:rPr>
                <w:sz w:val="18"/>
              </w:rPr>
            </w:pPr>
            <w:r>
              <w:rPr>
                <w:color w:val="231F20"/>
                <w:spacing w:val="-5"/>
                <w:w w:val="110"/>
                <w:sz w:val="18"/>
              </w:rPr>
              <w:t>И)</w:t>
            </w:r>
          </w:p>
          <w:p w:rsidR="00DC388F" w:rsidRDefault="004B1DF8">
            <w:pPr>
              <w:pStyle w:val="TableParagraph"/>
              <w:spacing w:before="3" w:line="228" w:lineRule="auto"/>
              <w:ind w:left="110"/>
              <w:rPr>
                <w:sz w:val="18"/>
              </w:rPr>
            </w:pPr>
            <w:r>
              <w:rPr>
                <w:color w:val="231F20"/>
                <w:sz w:val="18"/>
              </w:rPr>
              <w:t>2—6</w:t>
            </w:r>
            <w:r>
              <w:rPr>
                <w:color w:val="231F20"/>
                <w:spacing w:val="-11"/>
                <w:sz w:val="18"/>
              </w:rPr>
              <w:t xml:space="preserve"> </w:t>
            </w:r>
            <w:r>
              <w:rPr>
                <w:color w:val="231F20"/>
                <w:sz w:val="18"/>
              </w:rPr>
              <w:t xml:space="preserve">уч. </w:t>
            </w:r>
            <w:r>
              <w:rPr>
                <w:color w:val="231F20"/>
                <w:spacing w:val="-2"/>
                <w:sz w:val="18"/>
              </w:rPr>
              <w:t>часов</w:t>
            </w:r>
          </w:p>
        </w:tc>
        <w:tc>
          <w:tcPr>
            <w:tcW w:w="1134" w:type="dxa"/>
            <w:tcBorders>
              <w:left w:val="single" w:sz="6" w:space="0" w:color="231F20"/>
            </w:tcBorders>
          </w:tcPr>
          <w:p w:rsidR="00DC388F" w:rsidRDefault="004B1DF8">
            <w:pPr>
              <w:pStyle w:val="TableParagraph"/>
              <w:spacing w:before="69" w:line="228" w:lineRule="auto"/>
              <w:ind w:left="110" w:right="284"/>
              <w:rPr>
                <w:sz w:val="18"/>
              </w:rPr>
            </w:pPr>
            <w:r>
              <w:rPr>
                <w:color w:val="231F20"/>
                <w:spacing w:val="-2"/>
                <w:w w:val="105"/>
                <w:sz w:val="18"/>
              </w:rPr>
              <w:t xml:space="preserve">Диалог </w:t>
            </w:r>
            <w:r>
              <w:rPr>
                <w:color w:val="231F20"/>
                <w:spacing w:val="-4"/>
                <w:w w:val="105"/>
                <w:sz w:val="18"/>
              </w:rPr>
              <w:t>культур</w:t>
            </w:r>
          </w:p>
        </w:tc>
        <w:tc>
          <w:tcPr>
            <w:tcW w:w="4185" w:type="dxa"/>
          </w:tcPr>
          <w:p w:rsidR="00DC388F" w:rsidRDefault="004B1DF8">
            <w:pPr>
              <w:pStyle w:val="TableParagraph"/>
              <w:spacing w:before="69" w:line="228" w:lineRule="auto"/>
              <w:ind w:left="112" w:right="218"/>
              <w:rPr>
                <w:sz w:val="18"/>
              </w:rPr>
            </w:pPr>
            <w:r>
              <w:rPr>
                <w:color w:val="231F20"/>
                <w:sz w:val="18"/>
              </w:rPr>
              <w:t>Культурные</w:t>
            </w:r>
            <w:r>
              <w:rPr>
                <w:color w:val="231F20"/>
                <w:spacing w:val="-9"/>
                <w:sz w:val="18"/>
              </w:rPr>
              <w:t xml:space="preserve"> </w:t>
            </w:r>
            <w:r>
              <w:rPr>
                <w:color w:val="231F20"/>
                <w:sz w:val="18"/>
              </w:rPr>
              <w:t>связи</w:t>
            </w:r>
            <w:r>
              <w:rPr>
                <w:color w:val="231F20"/>
                <w:spacing w:val="-9"/>
                <w:sz w:val="18"/>
              </w:rPr>
              <w:t xml:space="preserve"> </w:t>
            </w:r>
            <w:r>
              <w:rPr>
                <w:color w:val="231F20"/>
                <w:sz w:val="18"/>
              </w:rPr>
              <w:t>между</w:t>
            </w:r>
            <w:r>
              <w:rPr>
                <w:color w:val="231F20"/>
                <w:spacing w:val="-9"/>
                <w:sz w:val="18"/>
              </w:rPr>
              <w:t xml:space="preserve"> </w:t>
            </w:r>
            <w:r>
              <w:rPr>
                <w:color w:val="231F20"/>
                <w:sz w:val="18"/>
              </w:rPr>
              <w:t>музыкантами разных стран.</w:t>
            </w:r>
          </w:p>
          <w:p w:rsidR="00DC388F" w:rsidRDefault="004B1DF8">
            <w:pPr>
              <w:pStyle w:val="TableParagraph"/>
              <w:spacing w:line="228" w:lineRule="auto"/>
              <w:ind w:left="112" w:right="218"/>
              <w:rPr>
                <w:sz w:val="18"/>
              </w:rPr>
            </w:pPr>
            <w:r>
              <w:rPr>
                <w:color w:val="231F20"/>
                <w:sz w:val="18"/>
              </w:rPr>
              <w:t>Образы, интонации фольклора других народов</w:t>
            </w:r>
            <w:r>
              <w:rPr>
                <w:color w:val="231F20"/>
                <w:spacing w:val="-12"/>
                <w:sz w:val="18"/>
              </w:rPr>
              <w:t xml:space="preserve"> </w:t>
            </w:r>
            <w:r>
              <w:rPr>
                <w:color w:val="231F20"/>
                <w:sz w:val="18"/>
              </w:rPr>
              <w:t>и</w:t>
            </w:r>
            <w:r>
              <w:rPr>
                <w:color w:val="231F20"/>
                <w:spacing w:val="-12"/>
                <w:sz w:val="18"/>
              </w:rPr>
              <w:t xml:space="preserve"> </w:t>
            </w:r>
            <w:r>
              <w:rPr>
                <w:color w:val="231F20"/>
                <w:sz w:val="18"/>
              </w:rPr>
              <w:t>стран</w:t>
            </w:r>
            <w:r>
              <w:rPr>
                <w:color w:val="231F20"/>
                <w:spacing w:val="-12"/>
                <w:sz w:val="18"/>
              </w:rPr>
              <w:t xml:space="preserve"> </w:t>
            </w:r>
            <w:r>
              <w:rPr>
                <w:color w:val="231F20"/>
                <w:sz w:val="18"/>
              </w:rPr>
              <w:t>в</w:t>
            </w:r>
            <w:r>
              <w:rPr>
                <w:color w:val="231F20"/>
                <w:spacing w:val="-12"/>
                <w:sz w:val="18"/>
              </w:rPr>
              <w:t xml:space="preserve"> </w:t>
            </w:r>
            <w:r>
              <w:rPr>
                <w:color w:val="231F20"/>
                <w:sz w:val="18"/>
              </w:rPr>
              <w:t>музыке</w:t>
            </w:r>
            <w:r>
              <w:rPr>
                <w:color w:val="231F20"/>
                <w:spacing w:val="-12"/>
                <w:sz w:val="18"/>
              </w:rPr>
              <w:t xml:space="preserve"> </w:t>
            </w:r>
            <w:r>
              <w:rPr>
                <w:color w:val="231F20"/>
                <w:sz w:val="18"/>
              </w:rPr>
              <w:t>отечественных и</w:t>
            </w:r>
            <w:r>
              <w:rPr>
                <w:color w:val="231F20"/>
                <w:spacing w:val="-9"/>
                <w:sz w:val="18"/>
              </w:rPr>
              <w:t xml:space="preserve"> </w:t>
            </w:r>
            <w:r>
              <w:rPr>
                <w:color w:val="231F20"/>
                <w:sz w:val="18"/>
              </w:rPr>
              <w:t>зарубежных</w:t>
            </w:r>
            <w:r>
              <w:rPr>
                <w:color w:val="231F20"/>
                <w:spacing w:val="-9"/>
                <w:sz w:val="18"/>
              </w:rPr>
              <w:t xml:space="preserve"> </w:t>
            </w:r>
            <w:r>
              <w:rPr>
                <w:color w:val="231F20"/>
                <w:sz w:val="18"/>
              </w:rPr>
              <w:t>композиторов</w:t>
            </w:r>
            <w:r>
              <w:rPr>
                <w:color w:val="231F20"/>
                <w:spacing w:val="-9"/>
                <w:sz w:val="18"/>
              </w:rPr>
              <w:t xml:space="preserve"> </w:t>
            </w:r>
            <w:r>
              <w:rPr>
                <w:color w:val="231F20"/>
                <w:sz w:val="18"/>
              </w:rPr>
              <w:t>(в</w:t>
            </w:r>
            <w:r>
              <w:rPr>
                <w:color w:val="231F20"/>
                <w:spacing w:val="-9"/>
                <w:sz w:val="18"/>
              </w:rPr>
              <w:t xml:space="preserve"> </w:t>
            </w:r>
            <w:r>
              <w:rPr>
                <w:color w:val="231F20"/>
                <w:sz w:val="18"/>
              </w:rPr>
              <w:t>том</w:t>
            </w:r>
            <w:r>
              <w:rPr>
                <w:color w:val="231F20"/>
                <w:spacing w:val="-9"/>
                <w:sz w:val="18"/>
              </w:rPr>
              <w:t xml:space="preserve"> </w:t>
            </w:r>
            <w:r>
              <w:rPr>
                <w:color w:val="231F20"/>
                <w:sz w:val="18"/>
              </w:rPr>
              <w:t>числе образы других культур в музыке русских композиторов и русские музыкальные</w:t>
            </w:r>
          </w:p>
          <w:p w:rsidR="00DC388F" w:rsidRDefault="004B1DF8">
            <w:pPr>
              <w:pStyle w:val="TableParagraph"/>
              <w:spacing w:line="228" w:lineRule="auto"/>
              <w:ind w:left="112"/>
              <w:rPr>
                <w:sz w:val="18"/>
              </w:rPr>
            </w:pPr>
            <w:r>
              <w:rPr>
                <w:color w:val="231F20"/>
                <w:spacing w:val="-2"/>
                <w:sz w:val="18"/>
              </w:rPr>
              <w:t>цитаты</w:t>
            </w:r>
            <w:r>
              <w:rPr>
                <w:color w:val="231F20"/>
                <w:spacing w:val="-9"/>
                <w:sz w:val="18"/>
              </w:rPr>
              <w:t xml:space="preserve"> </w:t>
            </w:r>
            <w:r>
              <w:rPr>
                <w:color w:val="231F20"/>
                <w:spacing w:val="-2"/>
                <w:sz w:val="18"/>
              </w:rPr>
              <w:t>в</w:t>
            </w:r>
            <w:r>
              <w:rPr>
                <w:color w:val="231F20"/>
                <w:spacing w:val="-9"/>
                <w:sz w:val="18"/>
              </w:rPr>
              <w:t xml:space="preserve"> </w:t>
            </w:r>
            <w:r>
              <w:rPr>
                <w:color w:val="231F20"/>
                <w:spacing w:val="-2"/>
                <w:sz w:val="18"/>
              </w:rPr>
              <w:t>творчестве</w:t>
            </w:r>
            <w:r>
              <w:rPr>
                <w:color w:val="231F20"/>
                <w:spacing w:val="-9"/>
                <w:sz w:val="18"/>
              </w:rPr>
              <w:t xml:space="preserve"> </w:t>
            </w:r>
            <w:r>
              <w:rPr>
                <w:color w:val="231F20"/>
                <w:spacing w:val="-2"/>
                <w:sz w:val="18"/>
              </w:rPr>
              <w:t>зарубежных</w:t>
            </w:r>
            <w:r>
              <w:rPr>
                <w:color w:val="231F20"/>
                <w:spacing w:val="-9"/>
                <w:sz w:val="18"/>
              </w:rPr>
              <w:t xml:space="preserve"> </w:t>
            </w:r>
            <w:r>
              <w:rPr>
                <w:color w:val="231F20"/>
                <w:spacing w:val="-2"/>
                <w:sz w:val="18"/>
              </w:rPr>
              <w:t>компози- торов)</w:t>
            </w:r>
          </w:p>
        </w:tc>
        <w:tc>
          <w:tcPr>
            <w:tcW w:w="3628" w:type="dxa"/>
          </w:tcPr>
          <w:p w:rsidR="00DC388F" w:rsidRDefault="004B1DF8">
            <w:pPr>
              <w:pStyle w:val="TableParagraph"/>
              <w:spacing w:before="69" w:line="228" w:lineRule="auto"/>
              <w:ind w:left="112" w:right="379"/>
              <w:jc w:val="both"/>
              <w:rPr>
                <w:sz w:val="18"/>
              </w:rPr>
            </w:pPr>
            <w:r>
              <w:rPr>
                <w:color w:val="231F20"/>
                <w:sz w:val="18"/>
              </w:rPr>
              <w:t>лорного</w:t>
            </w:r>
            <w:r>
              <w:rPr>
                <w:color w:val="231F20"/>
                <w:spacing w:val="-10"/>
                <w:sz w:val="18"/>
              </w:rPr>
              <w:t xml:space="preserve"> </w:t>
            </w:r>
            <w:r>
              <w:rPr>
                <w:color w:val="231F20"/>
                <w:sz w:val="18"/>
              </w:rPr>
              <w:t>музыкального</w:t>
            </w:r>
            <w:r>
              <w:rPr>
                <w:color w:val="231F20"/>
                <w:spacing w:val="-10"/>
                <w:sz w:val="18"/>
              </w:rPr>
              <w:t xml:space="preserve"> </w:t>
            </w:r>
            <w:r>
              <w:rPr>
                <w:color w:val="231F20"/>
                <w:sz w:val="18"/>
              </w:rPr>
              <w:t>материала. Вокализация наиболее ярких тем инструментальных сочинений.</w:t>
            </w:r>
          </w:p>
          <w:p w:rsidR="00DC388F" w:rsidRDefault="004B1DF8">
            <w:pPr>
              <w:pStyle w:val="TableParagraph"/>
              <w:spacing w:line="228" w:lineRule="auto"/>
              <w:ind w:left="112" w:right="141"/>
              <w:rPr>
                <w:sz w:val="18"/>
              </w:rPr>
            </w:pPr>
            <w:r>
              <w:rPr>
                <w:color w:val="231F20"/>
                <w:sz w:val="18"/>
              </w:rPr>
              <w:t>Разучивание,</w:t>
            </w:r>
            <w:r>
              <w:rPr>
                <w:color w:val="231F20"/>
                <w:spacing w:val="-15"/>
                <w:sz w:val="18"/>
              </w:rPr>
              <w:t xml:space="preserve"> </w:t>
            </w:r>
            <w:r>
              <w:rPr>
                <w:color w:val="231F20"/>
                <w:sz w:val="18"/>
              </w:rPr>
              <w:t>исполнение</w:t>
            </w:r>
            <w:r>
              <w:rPr>
                <w:color w:val="231F20"/>
                <w:spacing w:val="-14"/>
                <w:sz w:val="18"/>
              </w:rPr>
              <w:t xml:space="preserve"> </w:t>
            </w:r>
            <w:r>
              <w:rPr>
                <w:color w:val="231F20"/>
                <w:sz w:val="18"/>
              </w:rPr>
              <w:t>доступных вокальных сочинений.</w:t>
            </w:r>
          </w:p>
          <w:p w:rsidR="00DC388F" w:rsidRDefault="004B1DF8">
            <w:pPr>
              <w:pStyle w:val="TableParagraph"/>
              <w:spacing w:line="228" w:lineRule="auto"/>
              <w:ind w:left="112" w:right="141"/>
              <w:rPr>
                <w:sz w:val="18"/>
              </w:rPr>
            </w:pPr>
            <w:r>
              <w:rPr>
                <w:rFonts w:ascii="Times New Roman" w:hAnsi="Times New Roman"/>
                <w:i/>
                <w:color w:val="231F20"/>
                <w:w w:val="110"/>
                <w:sz w:val="18"/>
              </w:rPr>
              <w:t>На</w:t>
            </w:r>
            <w:r>
              <w:rPr>
                <w:rFonts w:ascii="Times New Roman" w:hAnsi="Times New Roman"/>
                <w:i/>
                <w:color w:val="231F20"/>
                <w:spacing w:val="40"/>
                <w:w w:val="110"/>
                <w:sz w:val="18"/>
              </w:rPr>
              <w:t xml:space="preserve"> </w:t>
            </w:r>
            <w:r>
              <w:rPr>
                <w:rFonts w:ascii="Times New Roman" w:hAnsi="Times New Roman"/>
                <w:i/>
                <w:color w:val="231F20"/>
                <w:w w:val="110"/>
                <w:sz w:val="18"/>
              </w:rPr>
              <w:t>выбор</w:t>
            </w:r>
            <w:r>
              <w:rPr>
                <w:rFonts w:ascii="Times New Roman" w:hAnsi="Times New Roman"/>
                <w:i/>
                <w:color w:val="231F20"/>
                <w:spacing w:val="40"/>
                <w:w w:val="110"/>
                <w:sz w:val="18"/>
              </w:rPr>
              <w:t xml:space="preserve"> </w:t>
            </w:r>
            <w:r>
              <w:rPr>
                <w:rFonts w:ascii="Times New Roman" w:hAnsi="Times New Roman"/>
                <w:i/>
                <w:color w:val="231F20"/>
                <w:w w:val="110"/>
                <w:sz w:val="18"/>
              </w:rPr>
              <w:t>или</w:t>
            </w:r>
            <w:r>
              <w:rPr>
                <w:rFonts w:ascii="Times New Roman" w:hAnsi="Times New Roman"/>
                <w:i/>
                <w:color w:val="231F20"/>
                <w:spacing w:val="40"/>
                <w:w w:val="110"/>
                <w:sz w:val="18"/>
              </w:rPr>
              <w:t xml:space="preserve"> </w:t>
            </w:r>
            <w:r>
              <w:rPr>
                <w:rFonts w:ascii="Times New Roman" w:hAnsi="Times New Roman"/>
                <w:i/>
                <w:color w:val="231F20"/>
                <w:w w:val="110"/>
                <w:sz w:val="18"/>
              </w:rPr>
              <w:t>факультативно</w:t>
            </w:r>
            <w:r>
              <w:rPr>
                <w:color w:val="231F20"/>
                <w:w w:val="110"/>
                <w:sz w:val="18"/>
              </w:rPr>
              <w:t xml:space="preserve">: </w:t>
            </w:r>
            <w:r>
              <w:rPr>
                <w:color w:val="231F20"/>
                <w:w w:val="105"/>
                <w:sz w:val="18"/>
              </w:rPr>
              <w:t xml:space="preserve">Исполнение на клавишных или </w:t>
            </w:r>
            <w:r>
              <w:rPr>
                <w:color w:val="231F20"/>
                <w:spacing w:val="-2"/>
                <w:sz w:val="18"/>
              </w:rPr>
              <w:t>духовых</w:t>
            </w:r>
            <w:r>
              <w:rPr>
                <w:color w:val="231F20"/>
                <w:spacing w:val="-5"/>
                <w:sz w:val="18"/>
              </w:rPr>
              <w:t xml:space="preserve"> </w:t>
            </w:r>
            <w:r>
              <w:rPr>
                <w:color w:val="231F20"/>
                <w:spacing w:val="-2"/>
                <w:sz w:val="18"/>
              </w:rPr>
              <w:t>инструментах</w:t>
            </w:r>
            <w:r>
              <w:rPr>
                <w:color w:val="231F20"/>
                <w:spacing w:val="-5"/>
                <w:sz w:val="18"/>
              </w:rPr>
              <w:t xml:space="preserve"> </w:t>
            </w:r>
            <w:r>
              <w:rPr>
                <w:color w:val="231F20"/>
                <w:spacing w:val="-2"/>
                <w:sz w:val="18"/>
              </w:rPr>
              <w:t xml:space="preserve">композитор- </w:t>
            </w:r>
            <w:r>
              <w:rPr>
                <w:color w:val="231F20"/>
                <w:w w:val="105"/>
                <w:sz w:val="18"/>
              </w:rPr>
              <w:t xml:space="preserve">ских мелодий, прослеживание их </w:t>
            </w:r>
            <w:r>
              <w:rPr>
                <w:color w:val="231F20"/>
                <w:w w:val="110"/>
                <w:sz w:val="18"/>
              </w:rPr>
              <w:t>по</w:t>
            </w:r>
            <w:r>
              <w:rPr>
                <w:color w:val="231F20"/>
                <w:spacing w:val="-15"/>
                <w:w w:val="110"/>
                <w:sz w:val="18"/>
              </w:rPr>
              <w:t xml:space="preserve"> </w:t>
            </w:r>
            <w:r>
              <w:rPr>
                <w:color w:val="231F20"/>
                <w:w w:val="110"/>
                <w:sz w:val="18"/>
              </w:rPr>
              <w:t>нотной</w:t>
            </w:r>
            <w:r>
              <w:rPr>
                <w:color w:val="231F20"/>
                <w:spacing w:val="-15"/>
                <w:w w:val="110"/>
                <w:sz w:val="18"/>
              </w:rPr>
              <w:t xml:space="preserve"> </w:t>
            </w:r>
            <w:r>
              <w:rPr>
                <w:color w:val="231F20"/>
                <w:w w:val="110"/>
                <w:sz w:val="18"/>
              </w:rPr>
              <w:t>записи.</w:t>
            </w:r>
          </w:p>
          <w:p w:rsidR="00DC388F" w:rsidRDefault="004B1DF8">
            <w:pPr>
              <w:pStyle w:val="TableParagraph"/>
              <w:spacing w:line="228" w:lineRule="auto"/>
              <w:ind w:left="112"/>
              <w:rPr>
                <w:sz w:val="18"/>
              </w:rPr>
            </w:pPr>
            <w:r>
              <w:rPr>
                <w:color w:val="231F20"/>
                <w:sz w:val="18"/>
              </w:rPr>
              <w:t xml:space="preserve">Творческие, исследовательские </w:t>
            </w:r>
            <w:r>
              <w:rPr>
                <w:color w:val="231F20"/>
                <w:w w:val="95"/>
                <w:sz w:val="18"/>
              </w:rPr>
              <w:t xml:space="preserve">проекты, посвящённые выдающимся </w:t>
            </w:r>
            <w:r>
              <w:rPr>
                <w:color w:val="231F20"/>
                <w:spacing w:val="-2"/>
                <w:sz w:val="18"/>
              </w:rPr>
              <w:t>композиторам</w:t>
            </w:r>
          </w:p>
        </w:tc>
      </w:tr>
    </w:tbl>
    <w:p w:rsidR="00DC388F" w:rsidRDefault="00DC388F">
      <w:pPr>
        <w:spacing w:line="228" w:lineRule="auto"/>
        <w:rPr>
          <w:sz w:val="18"/>
        </w:rPr>
        <w:sectPr w:rsidR="00DC388F">
          <w:footerReference w:type="even" r:id="rId81"/>
          <w:pgSz w:w="12020" w:h="7830" w:orient="landscape"/>
          <w:pgMar w:top="640" w:right="600" w:bottom="280" w:left="1020" w:header="0" w:footer="0" w:gutter="0"/>
          <w:cols w:space="720"/>
        </w:sectPr>
      </w:pPr>
    </w:p>
    <w:p w:rsidR="00DC388F" w:rsidRDefault="00FE2E70">
      <w:pPr>
        <w:pStyle w:val="2"/>
        <w:spacing w:before="80"/>
        <w:ind w:left="113"/>
      </w:pPr>
      <w:r>
        <w:pict>
          <v:shape id="docshape206" o:spid="_x0000_s1123" type="#_x0000_t202" style="position:absolute;left:0;text-align:left;margin-left:33.95pt;margin-top:35.85pt;width:12.5pt;height:86.35pt;z-index:15789056;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207" o:spid="_x0000_s1122" type="#_x0000_t202" style="position:absolute;left:0;text-align:left;margin-left:33.85pt;margin-top:339.4pt;width:12.6pt;height:15.8pt;z-index:15789568;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rsidR="004B1DF8">
        <w:rPr>
          <w:color w:val="231F20"/>
        </w:rPr>
        <w:t>Модуль</w:t>
      </w:r>
      <w:r w:rsidR="004B1DF8">
        <w:rPr>
          <w:color w:val="231F20"/>
          <w:spacing w:val="13"/>
        </w:rPr>
        <w:t xml:space="preserve"> </w:t>
      </w:r>
      <w:r w:rsidR="004B1DF8">
        <w:rPr>
          <w:color w:val="231F20"/>
        </w:rPr>
        <w:t>№</w:t>
      </w:r>
      <w:r w:rsidR="004B1DF8">
        <w:rPr>
          <w:color w:val="231F20"/>
          <w:spacing w:val="13"/>
        </w:rPr>
        <w:t xml:space="preserve"> </w:t>
      </w:r>
      <w:r w:rsidR="004B1DF8">
        <w:rPr>
          <w:color w:val="231F20"/>
        </w:rPr>
        <w:t>4</w:t>
      </w:r>
      <w:r w:rsidR="004B1DF8">
        <w:rPr>
          <w:color w:val="231F20"/>
          <w:spacing w:val="13"/>
        </w:rPr>
        <w:t xml:space="preserve"> </w:t>
      </w:r>
      <w:r w:rsidR="004B1DF8">
        <w:rPr>
          <w:color w:val="231F20"/>
        </w:rPr>
        <w:t>«Духовная</w:t>
      </w:r>
      <w:r w:rsidR="004B1DF8">
        <w:rPr>
          <w:color w:val="231F20"/>
          <w:spacing w:val="14"/>
        </w:rPr>
        <w:t xml:space="preserve"> </w:t>
      </w:r>
      <w:r w:rsidR="004B1DF8">
        <w:rPr>
          <w:color w:val="231F20"/>
          <w:spacing w:val="-2"/>
        </w:rPr>
        <w:t>музыка»</w:t>
      </w:r>
    </w:p>
    <w:p w:rsidR="00DC388F" w:rsidRDefault="004B1DF8">
      <w:pPr>
        <w:pStyle w:val="a3"/>
        <w:spacing w:before="52" w:line="244" w:lineRule="auto"/>
        <w:ind w:left="113" w:right="2629"/>
      </w:pPr>
      <w:r>
        <w:rPr>
          <w:color w:val="231F20"/>
        </w:rPr>
        <w:t>Музыкальная</w:t>
      </w:r>
      <w:r>
        <w:rPr>
          <w:color w:val="231F20"/>
          <w:spacing w:val="-7"/>
        </w:rPr>
        <w:t xml:space="preserve"> </w:t>
      </w:r>
      <w:r>
        <w:rPr>
          <w:color w:val="231F20"/>
        </w:rPr>
        <w:t>культура</w:t>
      </w:r>
      <w:r>
        <w:rPr>
          <w:color w:val="231F20"/>
          <w:spacing w:val="-7"/>
        </w:rPr>
        <w:t xml:space="preserve"> </w:t>
      </w:r>
      <w:r>
        <w:rPr>
          <w:color w:val="231F20"/>
        </w:rPr>
        <w:t>Европы</w:t>
      </w:r>
      <w:r>
        <w:rPr>
          <w:color w:val="231F20"/>
          <w:spacing w:val="-7"/>
        </w:rPr>
        <w:t xml:space="preserve"> </w:t>
      </w:r>
      <w:r>
        <w:rPr>
          <w:color w:val="231F20"/>
        </w:rPr>
        <w:t>и</w:t>
      </w:r>
      <w:r>
        <w:rPr>
          <w:color w:val="231F20"/>
          <w:spacing w:val="-7"/>
        </w:rPr>
        <w:t xml:space="preserve"> </w:t>
      </w:r>
      <w:r>
        <w:rPr>
          <w:color w:val="231F20"/>
        </w:rPr>
        <w:t>России</w:t>
      </w:r>
      <w:r>
        <w:rPr>
          <w:color w:val="231F20"/>
          <w:spacing w:val="-7"/>
        </w:rPr>
        <w:t xml:space="preserve"> </w:t>
      </w:r>
      <w:r>
        <w:rPr>
          <w:color w:val="231F20"/>
        </w:rPr>
        <w:t>на</w:t>
      </w:r>
      <w:r>
        <w:rPr>
          <w:color w:val="231F20"/>
          <w:spacing w:val="-7"/>
        </w:rPr>
        <w:t xml:space="preserve"> </w:t>
      </w:r>
      <w:r>
        <w:rPr>
          <w:color w:val="231F20"/>
        </w:rPr>
        <w:t>протяжении</w:t>
      </w:r>
      <w:r>
        <w:rPr>
          <w:color w:val="231F20"/>
          <w:spacing w:val="-7"/>
        </w:rPr>
        <w:t xml:space="preserve"> </w:t>
      </w:r>
      <w:r>
        <w:rPr>
          <w:color w:val="231F20"/>
        </w:rPr>
        <w:t>нескольких</w:t>
      </w:r>
      <w:r>
        <w:rPr>
          <w:color w:val="231F20"/>
          <w:spacing w:val="-7"/>
        </w:rPr>
        <w:t xml:space="preserve"> </w:t>
      </w:r>
      <w:r>
        <w:rPr>
          <w:color w:val="231F20"/>
        </w:rPr>
        <w:t xml:space="preserve">сто- летий была представлена тремя главными направлениями — музыкой на- </w:t>
      </w:r>
      <w:r>
        <w:rPr>
          <w:color w:val="231F20"/>
          <w:w w:val="95"/>
        </w:rPr>
        <w:t xml:space="preserve">родной, духовной и светской. В рамках религиозной культуры были созданы </w:t>
      </w:r>
      <w:r>
        <w:rPr>
          <w:color w:val="231F20"/>
        </w:rPr>
        <w:t>подлинные шедевры музыкального искусства. Изучение данного модуля поддерживает</w:t>
      </w:r>
      <w:r>
        <w:rPr>
          <w:color w:val="231F20"/>
          <w:spacing w:val="-1"/>
        </w:rPr>
        <w:t xml:space="preserve"> </w:t>
      </w:r>
      <w:r>
        <w:rPr>
          <w:color w:val="231F20"/>
        </w:rPr>
        <w:t>баланс,</w:t>
      </w:r>
      <w:r>
        <w:rPr>
          <w:color w:val="231F20"/>
          <w:spacing w:val="-1"/>
        </w:rPr>
        <w:t xml:space="preserve"> </w:t>
      </w:r>
      <w:r>
        <w:rPr>
          <w:color w:val="231F20"/>
        </w:rPr>
        <w:t>позволяет</w:t>
      </w:r>
      <w:r>
        <w:rPr>
          <w:color w:val="231F20"/>
          <w:spacing w:val="-1"/>
        </w:rPr>
        <w:t xml:space="preserve"> </w:t>
      </w:r>
      <w:r>
        <w:rPr>
          <w:color w:val="231F20"/>
        </w:rPr>
        <w:t>в</w:t>
      </w:r>
      <w:r>
        <w:rPr>
          <w:color w:val="231F20"/>
          <w:spacing w:val="-1"/>
        </w:rPr>
        <w:t xml:space="preserve"> </w:t>
      </w:r>
      <w:r>
        <w:rPr>
          <w:color w:val="231F20"/>
        </w:rPr>
        <w:t>рамках</w:t>
      </w:r>
      <w:r>
        <w:rPr>
          <w:color w:val="231F20"/>
          <w:spacing w:val="-1"/>
        </w:rPr>
        <w:t xml:space="preserve"> </w:t>
      </w:r>
      <w:r>
        <w:rPr>
          <w:color w:val="231F20"/>
        </w:rPr>
        <w:t>календарно-тематического</w:t>
      </w:r>
      <w:r>
        <w:rPr>
          <w:color w:val="231F20"/>
          <w:spacing w:val="-1"/>
        </w:rPr>
        <w:t xml:space="preserve"> </w:t>
      </w:r>
      <w:r>
        <w:rPr>
          <w:color w:val="231F20"/>
        </w:rPr>
        <w:t xml:space="preserve">пла- </w:t>
      </w:r>
      <w:r>
        <w:rPr>
          <w:color w:val="231F20"/>
          <w:w w:val="95"/>
        </w:rPr>
        <w:t xml:space="preserve">нирования представить обучающимся максимально широкую сферу бытова- </w:t>
      </w:r>
      <w:r>
        <w:rPr>
          <w:color w:val="231F20"/>
        </w:rPr>
        <w:t>ния музыкального искусства (варианты № 1, 3). Однако знакомство с от- дельными</w:t>
      </w:r>
      <w:r>
        <w:rPr>
          <w:color w:val="231F20"/>
          <w:spacing w:val="75"/>
        </w:rPr>
        <w:t xml:space="preserve"> </w:t>
      </w:r>
      <w:r>
        <w:rPr>
          <w:color w:val="231F20"/>
        </w:rPr>
        <w:t>произведениями,</w:t>
      </w:r>
      <w:r>
        <w:rPr>
          <w:color w:val="231F20"/>
          <w:spacing w:val="75"/>
        </w:rPr>
        <w:t xml:space="preserve"> </w:t>
      </w:r>
      <w:r>
        <w:rPr>
          <w:color w:val="231F20"/>
        </w:rPr>
        <w:t>шедеврами</w:t>
      </w:r>
      <w:r>
        <w:rPr>
          <w:color w:val="231F20"/>
          <w:spacing w:val="75"/>
        </w:rPr>
        <w:t xml:space="preserve"> </w:t>
      </w:r>
      <w:r>
        <w:rPr>
          <w:color w:val="231F20"/>
        </w:rPr>
        <w:t>духовной</w:t>
      </w:r>
      <w:r>
        <w:rPr>
          <w:color w:val="231F20"/>
          <w:spacing w:val="75"/>
        </w:rPr>
        <w:t xml:space="preserve"> </w:t>
      </w:r>
      <w:r>
        <w:rPr>
          <w:color w:val="231F20"/>
        </w:rPr>
        <w:t>музыки</w:t>
      </w:r>
      <w:r>
        <w:rPr>
          <w:color w:val="231F20"/>
          <w:spacing w:val="75"/>
        </w:rPr>
        <w:t xml:space="preserve"> </w:t>
      </w:r>
      <w:r>
        <w:rPr>
          <w:color w:val="231F20"/>
        </w:rPr>
        <w:t>возможно</w:t>
      </w:r>
      <w:r>
        <w:rPr>
          <w:color w:val="231F20"/>
          <w:spacing w:val="75"/>
        </w:rPr>
        <w:t xml:space="preserve"> </w:t>
      </w:r>
      <w:r>
        <w:rPr>
          <w:color w:val="231F20"/>
        </w:rPr>
        <w:t>и в рамках изучения других модулей (вариант № 2).</w:t>
      </w:r>
    </w:p>
    <w:p w:rsidR="00DC388F" w:rsidRDefault="00DC388F">
      <w:pPr>
        <w:pStyle w:val="a3"/>
        <w:spacing w:before="7"/>
        <w:ind w:left="0" w:right="0" w:firstLine="0"/>
        <w:jc w:val="left"/>
        <w:rPr>
          <w:sz w:val="22"/>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48"/>
        </w:trPr>
        <w:tc>
          <w:tcPr>
            <w:tcW w:w="1191" w:type="dxa"/>
          </w:tcPr>
          <w:p w:rsidR="00DC388F" w:rsidRDefault="004B1DF8">
            <w:pPr>
              <w:pStyle w:val="TableParagraph"/>
              <w:spacing w:before="66" w:line="235" w:lineRule="auto"/>
              <w:ind w:left="165"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4"/>
            </w:pPr>
          </w:p>
          <w:p w:rsidR="00DC388F" w:rsidRDefault="004B1DF8">
            <w:pPr>
              <w:pStyle w:val="TableParagraph"/>
              <w:spacing w:before="1"/>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4"/>
            </w:pPr>
          </w:p>
          <w:p w:rsidR="00DC388F" w:rsidRDefault="004B1DF8">
            <w:pPr>
              <w:pStyle w:val="TableParagraph"/>
              <w:spacing w:before="1"/>
              <w:ind w:left="552"/>
              <w:rPr>
                <w:rFonts w:ascii="Georgia" w:hAnsi="Georgia"/>
                <w:b/>
                <w:sz w:val="18"/>
              </w:rPr>
            </w:pPr>
            <w:r>
              <w:rPr>
                <w:rFonts w:ascii="Georgia" w:hAnsi="Georgia"/>
                <w:b/>
                <w:color w:val="231F20"/>
                <w:spacing w:val="-2"/>
                <w:sz w:val="18"/>
              </w:rPr>
              <w:t>Содержание</w:t>
            </w:r>
          </w:p>
        </w:tc>
        <w:tc>
          <w:tcPr>
            <w:tcW w:w="5602" w:type="dxa"/>
            <w:tcBorders>
              <w:top w:val="single" w:sz="6" w:space="0" w:color="231F20"/>
              <w:bottom w:val="single" w:sz="6" w:space="0" w:color="231F20"/>
            </w:tcBorders>
          </w:tcPr>
          <w:p w:rsidR="00DC388F" w:rsidRDefault="00DC388F">
            <w:pPr>
              <w:pStyle w:val="TableParagraph"/>
              <w:spacing w:before="4"/>
            </w:pPr>
          </w:p>
          <w:p w:rsidR="00DC388F" w:rsidRDefault="004B1DF8">
            <w:pPr>
              <w:pStyle w:val="TableParagraph"/>
              <w:spacing w:before="1"/>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2148"/>
        </w:trPr>
        <w:tc>
          <w:tcPr>
            <w:tcW w:w="1191" w:type="dxa"/>
            <w:tcBorders>
              <w:left w:val="single" w:sz="6" w:space="0" w:color="231F20"/>
            </w:tcBorders>
          </w:tcPr>
          <w:p w:rsidR="00DC388F" w:rsidRDefault="004B1DF8">
            <w:pPr>
              <w:pStyle w:val="TableParagraph"/>
              <w:spacing w:before="58" w:line="206" w:lineRule="exact"/>
              <w:ind w:left="110"/>
              <w:rPr>
                <w:sz w:val="18"/>
              </w:rPr>
            </w:pPr>
            <w:r>
              <w:rPr>
                <w:color w:val="231F20"/>
                <w:spacing w:val="-5"/>
                <w:w w:val="125"/>
                <w:sz w:val="18"/>
              </w:rPr>
              <w:t>А)</w:t>
            </w:r>
          </w:p>
          <w:p w:rsidR="00DC388F" w:rsidRDefault="004B1DF8">
            <w:pPr>
              <w:pStyle w:val="TableParagraph"/>
              <w:spacing w:before="3" w:line="228" w:lineRule="auto"/>
              <w:ind w:left="110"/>
              <w:rPr>
                <w:sz w:val="18"/>
              </w:rPr>
            </w:pPr>
            <w:r>
              <w:rPr>
                <w:color w:val="231F20"/>
                <w:sz w:val="18"/>
              </w:rPr>
              <w:t>1—3</w:t>
            </w:r>
            <w:r>
              <w:rPr>
                <w:color w:val="231F20"/>
                <w:spacing w:val="-9"/>
                <w:sz w:val="18"/>
              </w:rPr>
              <w:t xml:space="preserve"> </w:t>
            </w:r>
            <w:r>
              <w:rPr>
                <w:color w:val="231F20"/>
                <w:sz w:val="18"/>
              </w:rPr>
              <w:t xml:space="preserve">уч. </w:t>
            </w:r>
            <w:r>
              <w:rPr>
                <w:color w:val="231F20"/>
                <w:spacing w:val="-4"/>
                <w:sz w:val="18"/>
              </w:rPr>
              <w:t>часа</w:t>
            </w:r>
          </w:p>
        </w:tc>
        <w:tc>
          <w:tcPr>
            <w:tcW w:w="1134" w:type="dxa"/>
          </w:tcPr>
          <w:p w:rsidR="00DC388F" w:rsidRDefault="004B1DF8">
            <w:pPr>
              <w:pStyle w:val="TableParagraph"/>
              <w:spacing w:before="67" w:line="228" w:lineRule="auto"/>
              <w:ind w:left="112"/>
              <w:rPr>
                <w:sz w:val="18"/>
              </w:rPr>
            </w:pPr>
            <w:r>
              <w:rPr>
                <w:color w:val="231F20"/>
                <w:spacing w:val="-2"/>
                <w:w w:val="95"/>
                <w:sz w:val="18"/>
              </w:rPr>
              <w:t xml:space="preserve">Звучание </w:t>
            </w:r>
            <w:r>
              <w:rPr>
                <w:color w:val="231F20"/>
                <w:spacing w:val="-4"/>
                <w:sz w:val="18"/>
              </w:rPr>
              <w:t>храма</w:t>
            </w:r>
          </w:p>
        </w:tc>
        <w:tc>
          <w:tcPr>
            <w:tcW w:w="2211" w:type="dxa"/>
          </w:tcPr>
          <w:p w:rsidR="00DC388F" w:rsidRDefault="004B1DF8">
            <w:pPr>
              <w:pStyle w:val="TableParagraph"/>
              <w:spacing w:before="67" w:line="228" w:lineRule="auto"/>
              <w:ind w:left="112" w:right="243"/>
              <w:rPr>
                <w:sz w:val="18"/>
              </w:rPr>
            </w:pPr>
            <w:r>
              <w:rPr>
                <w:color w:val="231F20"/>
                <w:spacing w:val="-2"/>
                <w:sz w:val="18"/>
              </w:rPr>
              <w:t xml:space="preserve">Колокола. </w:t>
            </w:r>
            <w:r>
              <w:rPr>
                <w:color w:val="231F20"/>
                <w:sz w:val="18"/>
              </w:rPr>
              <w:t>Колокольные</w:t>
            </w:r>
            <w:r>
              <w:rPr>
                <w:color w:val="231F20"/>
                <w:spacing w:val="-14"/>
                <w:sz w:val="18"/>
              </w:rPr>
              <w:t xml:space="preserve"> </w:t>
            </w:r>
            <w:r>
              <w:rPr>
                <w:color w:val="231F20"/>
                <w:sz w:val="18"/>
              </w:rPr>
              <w:t>звоны (благовест, трезвон и др.).</w:t>
            </w:r>
          </w:p>
          <w:p w:rsidR="00DC388F" w:rsidRDefault="004B1DF8">
            <w:pPr>
              <w:pStyle w:val="TableParagraph"/>
              <w:spacing w:line="228" w:lineRule="auto"/>
              <w:ind w:left="112" w:right="289"/>
              <w:rPr>
                <w:sz w:val="18"/>
              </w:rPr>
            </w:pPr>
            <w:r>
              <w:rPr>
                <w:color w:val="231F20"/>
                <w:spacing w:val="-2"/>
                <w:sz w:val="18"/>
              </w:rPr>
              <w:t>Звонарские приговорки.</w:t>
            </w:r>
          </w:p>
          <w:p w:rsidR="00DC388F" w:rsidRDefault="004B1DF8">
            <w:pPr>
              <w:pStyle w:val="TableParagraph"/>
              <w:spacing w:line="196" w:lineRule="exact"/>
              <w:ind w:left="112"/>
              <w:rPr>
                <w:sz w:val="18"/>
              </w:rPr>
            </w:pPr>
            <w:r>
              <w:rPr>
                <w:color w:val="231F20"/>
                <w:spacing w:val="-2"/>
                <w:sz w:val="18"/>
              </w:rPr>
              <w:t>Колокольность</w:t>
            </w:r>
          </w:p>
          <w:p w:rsidR="00DC388F" w:rsidRDefault="004B1DF8">
            <w:pPr>
              <w:pStyle w:val="TableParagraph"/>
              <w:spacing w:line="228" w:lineRule="auto"/>
              <w:ind w:left="112"/>
              <w:rPr>
                <w:sz w:val="18"/>
              </w:rPr>
            </w:pPr>
            <w:r>
              <w:rPr>
                <w:color w:val="231F20"/>
                <w:sz w:val="18"/>
              </w:rPr>
              <w:t>в</w:t>
            </w:r>
            <w:r>
              <w:rPr>
                <w:color w:val="231F20"/>
                <w:spacing w:val="-15"/>
                <w:sz w:val="18"/>
              </w:rPr>
              <w:t xml:space="preserve"> </w:t>
            </w:r>
            <w:r>
              <w:rPr>
                <w:color w:val="231F20"/>
                <w:sz w:val="18"/>
              </w:rPr>
              <w:t>музыке</w:t>
            </w:r>
            <w:r>
              <w:rPr>
                <w:color w:val="231F20"/>
                <w:spacing w:val="-14"/>
                <w:sz w:val="18"/>
              </w:rPr>
              <w:t xml:space="preserve"> </w:t>
            </w:r>
            <w:r>
              <w:rPr>
                <w:color w:val="231F20"/>
                <w:sz w:val="18"/>
              </w:rPr>
              <w:t xml:space="preserve">русских </w:t>
            </w:r>
            <w:r>
              <w:rPr>
                <w:color w:val="231F20"/>
                <w:spacing w:val="-2"/>
                <w:sz w:val="18"/>
              </w:rPr>
              <w:t>композиторов</w:t>
            </w:r>
          </w:p>
        </w:tc>
        <w:tc>
          <w:tcPr>
            <w:tcW w:w="5602" w:type="dxa"/>
            <w:tcBorders>
              <w:top w:val="single" w:sz="6" w:space="0" w:color="231F20"/>
              <w:bottom w:val="single" w:sz="6" w:space="0" w:color="231F20"/>
            </w:tcBorders>
          </w:tcPr>
          <w:p w:rsidR="00DC388F" w:rsidRDefault="004B1DF8">
            <w:pPr>
              <w:pStyle w:val="TableParagraph"/>
              <w:spacing w:before="67" w:line="228" w:lineRule="auto"/>
              <w:ind w:left="112"/>
              <w:rPr>
                <w:sz w:val="18"/>
              </w:rPr>
            </w:pPr>
            <w:r>
              <w:rPr>
                <w:color w:val="231F20"/>
                <w:sz w:val="18"/>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w:t>
            </w:r>
          </w:p>
          <w:p w:rsidR="00DC388F" w:rsidRDefault="004B1DF8">
            <w:pPr>
              <w:pStyle w:val="TableParagraph"/>
              <w:spacing w:line="195" w:lineRule="exact"/>
              <w:ind w:left="112"/>
              <w:rPr>
                <w:sz w:val="18"/>
              </w:rPr>
            </w:pPr>
            <w:r>
              <w:rPr>
                <w:color w:val="231F20"/>
                <w:sz w:val="18"/>
              </w:rPr>
              <w:t>с</w:t>
            </w:r>
            <w:r>
              <w:rPr>
                <w:color w:val="231F20"/>
                <w:spacing w:val="3"/>
                <w:sz w:val="18"/>
              </w:rPr>
              <w:t xml:space="preserve"> </w:t>
            </w:r>
            <w:r>
              <w:rPr>
                <w:color w:val="231F20"/>
                <w:sz w:val="18"/>
              </w:rPr>
              <w:t>видами</w:t>
            </w:r>
            <w:r>
              <w:rPr>
                <w:color w:val="231F20"/>
                <w:spacing w:val="3"/>
                <w:sz w:val="18"/>
              </w:rPr>
              <w:t xml:space="preserve"> </w:t>
            </w:r>
            <w:r>
              <w:rPr>
                <w:color w:val="231F20"/>
                <w:sz w:val="18"/>
              </w:rPr>
              <w:t>колокольных</w:t>
            </w:r>
            <w:r>
              <w:rPr>
                <w:color w:val="231F20"/>
                <w:spacing w:val="4"/>
                <w:sz w:val="18"/>
              </w:rPr>
              <w:t xml:space="preserve"> </w:t>
            </w:r>
            <w:r>
              <w:rPr>
                <w:color w:val="231F20"/>
                <w:spacing w:val="-2"/>
                <w:sz w:val="18"/>
              </w:rPr>
              <w:t>звонов.</w:t>
            </w:r>
          </w:p>
          <w:p w:rsidR="00DC388F" w:rsidRDefault="004B1DF8">
            <w:pPr>
              <w:pStyle w:val="TableParagraph"/>
              <w:spacing w:before="3" w:line="228" w:lineRule="auto"/>
              <w:ind w:left="112" w:right="104"/>
              <w:rPr>
                <w:sz w:val="18"/>
              </w:rPr>
            </w:pPr>
            <w:r>
              <w:rPr>
                <w:color w:val="231F20"/>
                <w:sz w:val="18"/>
              </w:rPr>
              <w:t>Слушание</w:t>
            </w:r>
            <w:r>
              <w:rPr>
                <w:color w:val="231F20"/>
                <w:spacing w:val="-12"/>
                <w:sz w:val="18"/>
              </w:rPr>
              <w:t xml:space="preserve"> </w:t>
            </w:r>
            <w:r>
              <w:rPr>
                <w:color w:val="231F20"/>
                <w:sz w:val="18"/>
              </w:rPr>
              <w:t>музыки</w:t>
            </w:r>
            <w:r>
              <w:rPr>
                <w:color w:val="231F20"/>
                <w:spacing w:val="-12"/>
                <w:sz w:val="18"/>
              </w:rPr>
              <w:t xml:space="preserve"> </w:t>
            </w:r>
            <w:r>
              <w:rPr>
                <w:color w:val="231F20"/>
                <w:sz w:val="18"/>
              </w:rPr>
              <w:t>русских</w:t>
            </w:r>
            <w:r>
              <w:rPr>
                <w:color w:val="231F20"/>
                <w:spacing w:val="-12"/>
                <w:sz w:val="18"/>
              </w:rPr>
              <w:t xml:space="preserve"> </w:t>
            </w:r>
            <w:r>
              <w:rPr>
                <w:color w:val="231F20"/>
                <w:sz w:val="18"/>
              </w:rPr>
              <w:t>композиторов</w:t>
            </w:r>
            <w:r>
              <w:rPr>
                <w:color w:val="231F20"/>
                <w:position w:val="4"/>
                <w:sz w:val="12"/>
              </w:rPr>
              <w:t>1</w:t>
            </w:r>
            <w:r>
              <w:rPr>
                <w:color w:val="231F20"/>
                <w:spacing w:val="7"/>
                <w:position w:val="4"/>
                <w:sz w:val="12"/>
              </w:rPr>
              <w:t xml:space="preserve"> </w:t>
            </w:r>
            <w:r>
              <w:rPr>
                <w:color w:val="231F20"/>
                <w:sz w:val="18"/>
              </w:rPr>
              <w:t>с</w:t>
            </w:r>
            <w:r>
              <w:rPr>
                <w:color w:val="231F20"/>
                <w:spacing w:val="-12"/>
                <w:sz w:val="18"/>
              </w:rPr>
              <w:t xml:space="preserve"> </w:t>
            </w:r>
            <w:r>
              <w:rPr>
                <w:color w:val="231F20"/>
                <w:sz w:val="18"/>
              </w:rPr>
              <w:t>ярко</w:t>
            </w:r>
            <w:r>
              <w:rPr>
                <w:color w:val="231F20"/>
                <w:spacing w:val="-12"/>
                <w:sz w:val="18"/>
              </w:rPr>
              <w:t xml:space="preserve"> </w:t>
            </w:r>
            <w:r>
              <w:rPr>
                <w:color w:val="231F20"/>
                <w:sz w:val="18"/>
              </w:rPr>
              <w:t>выра- женным изобразительным элементом колокольности. Выявление, обсуждение характера, выразительных средств, использованных композитором.</w:t>
            </w:r>
          </w:p>
          <w:p w:rsidR="00DC388F" w:rsidRDefault="004B1DF8">
            <w:pPr>
              <w:pStyle w:val="TableParagraph"/>
              <w:spacing w:line="228" w:lineRule="auto"/>
              <w:ind w:left="112"/>
              <w:rPr>
                <w:sz w:val="18"/>
              </w:rPr>
            </w:pPr>
            <w:r>
              <w:rPr>
                <w:color w:val="231F20"/>
                <w:sz w:val="18"/>
              </w:rPr>
              <w:t>Двигательная</w:t>
            </w:r>
            <w:r>
              <w:rPr>
                <w:color w:val="231F20"/>
                <w:spacing w:val="-15"/>
                <w:sz w:val="18"/>
              </w:rPr>
              <w:t xml:space="preserve"> </w:t>
            </w:r>
            <w:r>
              <w:rPr>
                <w:color w:val="231F20"/>
                <w:sz w:val="18"/>
              </w:rPr>
              <w:t>импровизация</w:t>
            </w:r>
            <w:r>
              <w:rPr>
                <w:color w:val="231F20"/>
                <w:spacing w:val="-14"/>
                <w:sz w:val="18"/>
              </w:rPr>
              <w:t xml:space="preserve"> </w:t>
            </w:r>
            <w:r>
              <w:rPr>
                <w:color w:val="231F20"/>
                <w:sz w:val="18"/>
              </w:rPr>
              <w:t>—</w:t>
            </w:r>
            <w:r>
              <w:rPr>
                <w:color w:val="231F20"/>
                <w:spacing w:val="-15"/>
                <w:sz w:val="18"/>
              </w:rPr>
              <w:t xml:space="preserve"> </w:t>
            </w:r>
            <w:r>
              <w:rPr>
                <w:color w:val="231F20"/>
                <w:sz w:val="18"/>
              </w:rPr>
              <w:t>имитация</w:t>
            </w:r>
            <w:r>
              <w:rPr>
                <w:color w:val="231F20"/>
                <w:spacing w:val="-14"/>
                <w:sz w:val="18"/>
              </w:rPr>
              <w:t xml:space="preserve"> </w:t>
            </w:r>
            <w:r>
              <w:rPr>
                <w:color w:val="231F20"/>
                <w:sz w:val="18"/>
              </w:rPr>
              <w:t>движений звонаря на колокольне.</w:t>
            </w:r>
          </w:p>
        </w:tc>
      </w:tr>
    </w:tbl>
    <w:p w:rsidR="00DC388F" w:rsidRDefault="00FE2E70">
      <w:pPr>
        <w:pStyle w:val="a3"/>
        <w:spacing w:before="8"/>
        <w:ind w:left="0" w:right="0" w:firstLine="0"/>
        <w:jc w:val="left"/>
        <w:rPr>
          <w:sz w:val="8"/>
        </w:rPr>
      </w:pPr>
      <w:r>
        <w:pict>
          <v:shape id="docshape208" o:spid="_x0000_s1121" style="position:absolute;margin-left:56.7pt;margin-top:6.35pt;width:85.05pt;height:.1pt;z-index:-15668736;mso-wrap-distance-left:0;mso-wrap-distance-right:0;mso-position-horizontal-relative:page;mso-position-vertical-relative:text" coordorigin="1134,127" coordsize="1701,0" path="m1134,127r1701,e" filled="f" strokecolor="#939598" strokeweight=".5pt">
            <v:path arrowok="t"/>
            <w10:wrap type="topAndBottom" anchorx="page"/>
          </v:shape>
        </w:pict>
      </w:r>
    </w:p>
    <w:p w:rsidR="00DC388F" w:rsidRDefault="004B1DF8">
      <w:pPr>
        <w:spacing w:before="28" w:line="228" w:lineRule="auto"/>
        <w:ind w:left="340" w:right="2629" w:hanging="227"/>
        <w:jc w:val="both"/>
        <w:rPr>
          <w:sz w:val="18"/>
        </w:rPr>
      </w:pPr>
      <w:r>
        <w:rPr>
          <w:color w:val="231F20"/>
          <w:position w:val="4"/>
          <w:sz w:val="12"/>
        </w:rPr>
        <w:t>1</w:t>
      </w:r>
      <w:r>
        <w:rPr>
          <w:color w:val="231F20"/>
          <w:spacing w:val="40"/>
          <w:position w:val="4"/>
          <w:sz w:val="12"/>
        </w:rPr>
        <w:t xml:space="preserve"> </w:t>
      </w:r>
      <w:r>
        <w:rPr>
          <w:color w:val="231F20"/>
          <w:sz w:val="18"/>
        </w:rPr>
        <w:t>По выбору учителя в данном блоке могут звучать фрагменты из музыкальных произведений М. П. Мусоргского, П. И. Чайковского, М. И. Глинки, С. В. Рахма- нинова и др.</w:t>
      </w:r>
    </w:p>
    <w:p w:rsidR="00DC388F" w:rsidRDefault="00DC388F">
      <w:pPr>
        <w:spacing w:line="228" w:lineRule="auto"/>
        <w:jc w:val="both"/>
        <w:rPr>
          <w:sz w:val="18"/>
        </w:rPr>
        <w:sectPr w:rsidR="00DC388F">
          <w:footerReference w:type="default" r:id="rId82"/>
          <w:pgSz w:w="12020" w:h="7830" w:orient="landscape"/>
          <w:pgMar w:top="6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209" o:spid="_x0000_s1120" type="#_x0000_t202" style="position:absolute;left:0;text-align:left;margin-left:33.85pt;margin-top:35.85pt;width:12.6pt;height:16.1pt;z-index:15790080;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210" o:spid="_x0000_s1119" type="#_x0000_t202" style="position:absolute;left:0;text-align:left;margin-left:33.95pt;margin-top:237.3pt;width:12.5pt;height:120.2pt;z-index:15790592;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rsidR="004B1DF8">
        <w:rPr>
          <w:rFonts w:ascii="Times New Roman" w:hAnsi="Times New Roman"/>
          <w:i/>
          <w:color w:val="231F20"/>
          <w:w w:val="115"/>
          <w:sz w:val="18"/>
        </w:rPr>
        <w:t>Продолжение</w:t>
      </w:r>
      <w:r w:rsidR="004B1DF8">
        <w:rPr>
          <w:rFonts w:ascii="Times New Roman" w:hAnsi="Times New Roman"/>
          <w:i/>
          <w:color w:val="231F20"/>
          <w:spacing w:val="-12"/>
          <w:w w:val="115"/>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1620"/>
        </w:trPr>
        <w:tc>
          <w:tcPr>
            <w:tcW w:w="1191" w:type="dxa"/>
            <w:tcBorders>
              <w:left w:val="single" w:sz="6" w:space="0" w:color="231F20"/>
            </w:tcBorders>
          </w:tcPr>
          <w:p w:rsidR="00DC388F" w:rsidRDefault="00DC388F">
            <w:pPr>
              <w:pStyle w:val="TableParagraph"/>
              <w:rPr>
                <w:rFonts w:ascii="Times New Roman"/>
                <w:sz w:val="18"/>
              </w:rPr>
            </w:pPr>
          </w:p>
        </w:tc>
        <w:tc>
          <w:tcPr>
            <w:tcW w:w="1134" w:type="dxa"/>
          </w:tcPr>
          <w:p w:rsidR="00DC388F" w:rsidRDefault="00DC388F">
            <w:pPr>
              <w:pStyle w:val="TableParagraph"/>
              <w:rPr>
                <w:rFonts w:ascii="Times New Roman"/>
                <w:sz w:val="18"/>
              </w:rPr>
            </w:pPr>
          </w:p>
        </w:tc>
        <w:tc>
          <w:tcPr>
            <w:tcW w:w="2211" w:type="dxa"/>
          </w:tcPr>
          <w:p w:rsidR="00DC388F" w:rsidRDefault="00DC388F">
            <w:pPr>
              <w:pStyle w:val="TableParagraph"/>
              <w:rPr>
                <w:rFonts w:ascii="Times New Roman"/>
                <w:sz w:val="18"/>
              </w:rPr>
            </w:pPr>
          </w:p>
        </w:tc>
        <w:tc>
          <w:tcPr>
            <w:tcW w:w="5602" w:type="dxa"/>
            <w:tcBorders>
              <w:bottom w:val="single" w:sz="6" w:space="0" w:color="231F20"/>
            </w:tcBorders>
          </w:tcPr>
          <w:p w:rsidR="00DC388F" w:rsidRDefault="004B1DF8">
            <w:pPr>
              <w:pStyle w:val="TableParagraph"/>
              <w:spacing w:before="66" w:line="232" w:lineRule="auto"/>
              <w:ind w:left="112"/>
              <w:rPr>
                <w:sz w:val="18"/>
              </w:rPr>
            </w:pPr>
            <w:r>
              <w:rPr>
                <w:color w:val="231F20"/>
                <w:sz w:val="18"/>
              </w:rPr>
              <w:t>Ритмические</w:t>
            </w:r>
            <w:r>
              <w:rPr>
                <w:color w:val="231F20"/>
                <w:spacing w:val="-13"/>
                <w:sz w:val="18"/>
              </w:rPr>
              <w:t xml:space="preserve"> </w:t>
            </w:r>
            <w:r>
              <w:rPr>
                <w:color w:val="231F20"/>
                <w:sz w:val="18"/>
              </w:rPr>
              <w:t>и</w:t>
            </w:r>
            <w:r>
              <w:rPr>
                <w:color w:val="231F20"/>
                <w:spacing w:val="-13"/>
                <w:sz w:val="18"/>
              </w:rPr>
              <w:t xml:space="preserve"> </w:t>
            </w:r>
            <w:r>
              <w:rPr>
                <w:color w:val="231F20"/>
                <w:sz w:val="18"/>
              </w:rPr>
              <w:t>артикуляционные</w:t>
            </w:r>
            <w:r>
              <w:rPr>
                <w:color w:val="231F20"/>
                <w:spacing w:val="-13"/>
                <w:sz w:val="18"/>
              </w:rPr>
              <w:t xml:space="preserve"> </w:t>
            </w:r>
            <w:r>
              <w:rPr>
                <w:color w:val="231F20"/>
                <w:sz w:val="18"/>
              </w:rPr>
              <w:t>упражнения</w:t>
            </w:r>
            <w:r>
              <w:rPr>
                <w:color w:val="231F20"/>
                <w:spacing w:val="-13"/>
                <w:sz w:val="18"/>
              </w:rPr>
              <w:t xml:space="preserve"> </w:t>
            </w:r>
            <w:r>
              <w:rPr>
                <w:color w:val="231F20"/>
                <w:sz w:val="18"/>
              </w:rPr>
              <w:t>на</w:t>
            </w:r>
            <w:r>
              <w:rPr>
                <w:color w:val="231F20"/>
                <w:spacing w:val="-13"/>
                <w:sz w:val="18"/>
              </w:rPr>
              <w:t xml:space="preserve"> </w:t>
            </w:r>
            <w:r>
              <w:rPr>
                <w:color w:val="231F20"/>
                <w:sz w:val="18"/>
              </w:rPr>
              <w:t>основе звонарских приговорок.</w:t>
            </w:r>
          </w:p>
          <w:p w:rsidR="00DC388F" w:rsidRDefault="004B1DF8">
            <w:pPr>
              <w:pStyle w:val="TableParagraph"/>
              <w:spacing w:line="206"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2" w:line="232" w:lineRule="auto"/>
              <w:ind w:left="112" w:right="104"/>
              <w:rPr>
                <w:sz w:val="18"/>
              </w:rPr>
            </w:pPr>
            <w:r>
              <w:rPr>
                <w:color w:val="231F20"/>
                <w:sz w:val="18"/>
              </w:rPr>
              <w:t xml:space="preserve">Просмотр документального фильма о колоколах. </w:t>
            </w:r>
            <w:r>
              <w:rPr>
                <w:color w:val="231F20"/>
                <w:spacing w:val="-2"/>
                <w:sz w:val="18"/>
              </w:rPr>
              <w:t>Сочинение,</w:t>
            </w:r>
            <w:r>
              <w:rPr>
                <w:color w:val="231F20"/>
                <w:spacing w:val="-6"/>
                <w:sz w:val="18"/>
              </w:rPr>
              <w:t xml:space="preserve"> </w:t>
            </w:r>
            <w:r>
              <w:rPr>
                <w:color w:val="231F20"/>
                <w:spacing w:val="-2"/>
                <w:sz w:val="18"/>
              </w:rPr>
              <w:t>исполнение</w:t>
            </w:r>
            <w:r>
              <w:rPr>
                <w:color w:val="231F20"/>
                <w:spacing w:val="-6"/>
                <w:sz w:val="18"/>
              </w:rPr>
              <w:t xml:space="preserve"> </w:t>
            </w:r>
            <w:r>
              <w:rPr>
                <w:color w:val="231F20"/>
                <w:spacing w:val="-2"/>
                <w:sz w:val="18"/>
              </w:rPr>
              <w:t>на</w:t>
            </w:r>
            <w:r>
              <w:rPr>
                <w:color w:val="231F20"/>
                <w:spacing w:val="-6"/>
                <w:sz w:val="18"/>
              </w:rPr>
              <w:t xml:space="preserve"> </w:t>
            </w:r>
            <w:r>
              <w:rPr>
                <w:color w:val="231F20"/>
                <w:spacing w:val="-2"/>
                <w:sz w:val="18"/>
              </w:rPr>
              <w:t>фортепиано,</w:t>
            </w:r>
            <w:r>
              <w:rPr>
                <w:color w:val="231F20"/>
                <w:spacing w:val="-6"/>
                <w:sz w:val="18"/>
              </w:rPr>
              <w:t xml:space="preserve"> </w:t>
            </w:r>
            <w:r>
              <w:rPr>
                <w:color w:val="231F20"/>
                <w:spacing w:val="-2"/>
                <w:sz w:val="18"/>
              </w:rPr>
              <w:t>синтезаторе</w:t>
            </w:r>
            <w:r>
              <w:rPr>
                <w:color w:val="231F20"/>
                <w:spacing w:val="-6"/>
                <w:sz w:val="18"/>
              </w:rPr>
              <w:t xml:space="preserve"> </w:t>
            </w:r>
            <w:r>
              <w:rPr>
                <w:color w:val="231F20"/>
                <w:spacing w:val="-2"/>
                <w:sz w:val="18"/>
              </w:rPr>
              <w:t xml:space="preserve">или </w:t>
            </w:r>
            <w:r>
              <w:rPr>
                <w:color w:val="231F20"/>
                <w:sz w:val="18"/>
              </w:rPr>
              <w:t>металлофонах</w:t>
            </w:r>
            <w:r>
              <w:rPr>
                <w:color w:val="231F20"/>
                <w:spacing w:val="-3"/>
                <w:sz w:val="18"/>
              </w:rPr>
              <w:t xml:space="preserve"> </w:t>
            </w:r>
            <w:r>
              <w:rPr>
                <w:color w:val="231F20"/>
                <w:sz w:val="18"/>
              </w:rPr>
              <w:t>композиции</w:t>
            </w:r>
            <w:r>
              <w:rPr>
                <w:color w:val="231F20"/>
                <w:spacing w:val="-3"/>
                <w:sz w:val="18"/>
              </w:rPr>
              <w:t xml:space="preserve"> </w:t>
            </w:r>
            <w:r>
              <w:rPr>
                <w:color w:val="231F20"/>
                <w:sz w:val="18"/>
              </w:rPr>
              <w:t>(импровизации),</w:t>
            </w:r>
            <w:r>
              <w:rPr>
                <w:color w:val="231F20"/>
                <w:spacing w:val="-3"/>
                <w:sz w:val="18"/>
              </w:rPr>
              <w:t xml:space="preserve"> </w:t>
            </w:r>
            <w:r>
              <w:rPr>
                <w:color w:val="231F20"/>
                <w:sz w:val="18"/>
              </w:rPr>
              <w:t>имитирую- щей звучание колоколов</w:t>
            </w:r>
          </w:p>
        </w:tc>
      </w:tr>
      <w:tr w:rsidR="00DC388F">
        <w:trPr>
          <w:trHeight w:val="2442"/>
        </w:trPr>
        <w:tc>
          <w:tcPr>
            <w:tcW w:w="1191" w:type="dxa"/>
            <w:tcBorders>
              <w:left w:val="single" w:sz="6" w:space="0" w:color="231F20"/>
              <w:right w:val="single" w:sz="6" w:space="0" w:color="231F20"/>
            </w:tcBorders>
          </w:tcPr>
          <w:p w:rsidR="00DC388F" w:rsidRDefault="004B1DF8">
            <w:pPr>
              <w:pStyle w:val="TableParagraph"/>
              <w:spacing w:before="58" w:line="209" w:lineRule="exact"/>
              <w:ind w:left="110"/>
              <w:rPr>
                <w:sz w:val="18"/>
              </w:rPr>
            </w:pPr>
            <w:r>
              <w:rPr>
                <w:color w:val="231F20"/>
                <w:spacing w:val="-5"/>
                <w:w w:val="105"/>
                <w:sz w:val="18"/>
              </w:rPr>
              <w:t>Б)</w:t>
            </w:r>
          </w:p>
          <w:p w:rsidR="00DC388F" w:rsidRDefault="004B1DF8">
            <w:pPr>
              <w:pStyle w:val="TableParagraph"/>
              <w:spacing w:before="3" w:line="232" w:lineRule="auto"/>
              <w:ind w:left="110"/>
              <w:rPr>
                <w:sz w:val="18"/>
              </w:rPr>
            </w:pPr>
            <w:r>
              <w:rPr>
                <w:color w:val="231F20"/>
                <w:sz w:val="18"/>
              </w:rPr>
              <w:t>1—3</w:t>
            </w:r>
            <w:r>
              <w:rPr>
                <w:color w:val="231F20"/>
                <w:spacing w:val="-11"/>
                <w:sz w:val="18"/>
              </w:rPr>
              <w:t xml:space="preserve"> </w:t>
            </w:r>
            <w:r>
              <w:rPr>
                <w:color w:val="231F20"/>
                <w:sz w:val="18"/>
              </w:rPr>
              <w:t xml:space="preserve">уч. </w:t>
            </w:r>
            <w:r>
              <w:rPr>
                <w:color w:val="231F20"/>
                <w:spacing w:val="-4"/>
                <w:sz w:val="18"/>
              </w:rPr>
              <w:t>часа</w:t>
            </w:r>
          </w:p>
        </w:tc>
        <w:tc>
          <w:tcPr>
            <w:tcW w:w="1134" w:type="dxa"/>
            <w:tcBorders>
              <w:left w:val="single" w:sz="6" w:space="0" w:color="231F20"/>
            </w:tcBorders>
          </w:tcPr>
          <w:p w:rsidR="00DC388F" w:rsidRDefault="004B1DF8">
            <w:pPr>
              <w:pStyle w:val="TableParagraph"/>
              <w:spacing w:before="63" w:line="232" w:lineRule="auto"/>
              <w:ind w:left="110" w:right="396"/>
              <w:jc w:val="both"/>
              <w:rPr>
                <w:sz w:val="18"/>
              </w:rPr>
            </w:pPr>
            <w:r>
              <w:rPr>
                <w:color w:val="231F20"/>
                <w:spacing w:val="-2"/>
                <w:sz w:val="18"/>
              </w:rPr>
              <w:t xml:space="preserve">Песни </w:t>
            </w:r>
            <w:r>
              <w:rPr>
                <w:color w:val="231F20"/>
                <w:spacing w:val="-2"/>
                <w:w w:val="95"/>
                <w:sz w:val="18"/>
              </w:rPr>
              <w:t xml:space="preserve">верую- </w:t>
            </w:r>
            <w:r>
              <w:rPr>
                <w:color w:val="231F20"/>
                <w:spacing w:val="-4"/>
                <w:sz w:val="18"/>
              </w:rPr>
              <w:t>щих</w:t>
            </w:r>
          </w:p>
        </w:tc>
        <w:tc>
          <w:tcPr>
            <w:tcW w:w="2211" w:type="dxa"/>
          </w:tcPr>
          <w:p w:rsidR="00DC388F" w:rsidRDefault="004B1DF8">
            <w:pPr>
              <w:pStyle w:val="TableParagraph"/>
              <w:spacing w:before="63" w:line="232" w:lineRule="auto"/>
              <w:ind w:left="112" w:right="196"/>
              <w:rPr>
                <w:sz w:val="18"/>
              </w:rPr>
            </w:pPr>
            <w:r>
              <w:rPr>
                <w:color w:val="231F20"/>
                <w:sz w:val="18"/>
              </w:rPr>
              <w:t xml:space="preserve">Молитва, хорал, </w:t>
            </w:r>
            <w:r>
              <w:rPr>
                <w:color w:val="231F20"/>
                <w:spacing w:val="-2"/>
                <w:sz w:val="18"/>
              </w:rPr>
              <w:t xml:space="preserve">песнопение, </w:t>
            </w:r>
            <w:r>
              <w:rPr>
                <w:color w:val="231F20"/>
                <w:sz w:val="18"/>
              </w:rPr>
              <w:t xml:space="preserve">духовный стих. Образы духовной </w:t>
            </w:r>
            <w:r>
              <w:rPr>
                <w:color w:val="231F20"/>
                <w:spacing w:val="-2"/>
                <w:sz w:val="18"/>
              </w:rPr>
              <w:t>музыки</w:t>
            </w:r>
            <w:r>
              <w:rPr>
                <w:color w:val="231F20"/>
                <w:spacing w:val="-13"/>
                <w:sz w:val="18"/>
              </w:rPr>
              <w:t xml:space="preserve"> </w:t>
            </w:r>
            <w:r>
              <w:rPr>
                <w:color w:val="231F20"/>
                <w:spacing w:val="-2"/>
                <w:sz w:val="18"/>
              </w:rPr>
              <w:t>в</w:t>
            </w:r>
            <w:r>
              <w:rPr>
                <w:color w:val="231F20"/>
                <w:spacing w:val="-12"/>
                <w:sz w:val="18"/>
              </w:rPr>
              <w:t xml:space="preserve"> </w:t>
            </w:r>
            <w:r>
              <w:rPr>
                <w:color w:val="231F20"/>
                <w:spacing w:val="-2"/>
                <w:sz w:val="18"/>
              </w:rPr>
              <w:t>творчестве композиторов- классиков</w:t>
            </w:r>
          </w:p>
        </w:tc>
        <w:tc>
          <w:tcPr>
            <w:tcW w:w="5602" w:type="dxa"/>
            <w:tcBorders>
              <w:top w:val="single" w:sz="6" w:space="0" w:color="231F20"/>
              <w:bottom w:val="single" w:sz="6" w:space="0" w:color="231F20"/>
            </w:tcBorders>
          </w:tcPr>
          <w:p w:rsidR="00DC388F" w:rsidRDefault="004B1DF8">
            <w:pPr>
              <w:pStyle w:val="TableParagraph"/>
              <w:spacing w:before="63" w:line="232" w:lineRule="auto"/>
              <w:ind w:left="112"/>
              <w:rPr>
                <w:sz w:val="18"/>
              </w:rPr>
            </w:pPr>
            <w:r>
              <w:rPr>
                <w:color w:val="231F20"/>
                <w:sz w:val="18"/>
              </w:rPr>
              <w:t>Слушание,</w:t>
            </w:r>
            <w:r>
              <w:rPr>
                <w:color w:val="231F20"/>
                <w:spacing w:val="-15"/>
                <w:sz w:val="18"/>
              </w:rPr>
              <w:t xml:space="preserve"> </w:t>
            </w:r>
            <w:r>
              <w:rPr>
                <w:color w:val="231F20"/>
                <w:sz w:val="18"/>
              </w:rPr>
              <w:t>разучивание,</w:t>
            </w:r>
            <w:r>
              <w:rPr>
                <w:color w:val="231F20"/>
                <w:spacing w:val="-14"/>
                <w:sz w:val="18"/>
              </w:rPr>
              <w:t xml:space="preserve"> </w:t>
            </w:r>
            <w:r>
              <w:rPr>
                <w:color w:val="231F20"/>
                <w:sz w:val="18"/>
              </w:rPr>
              <w:t>исполнение</w:t>
            </w:r>
            <w:r>
              <w:rPr>
                <w:color w:val="231F20"/>
                <w:spacing w:val="-15"/>
                <w:sz w:val="18"/>
              </w:rPr>
              <w:t xml:space="preserve"> </w:t>
            </w:r>
            <w:r>
              <w:rPr>
                <w:color w:val="231F20"/>
                <w:sz w:val="18"/>
              </w:rPr>
              <w:t>вокальных</w:t>
            </w:r>
            <w:r>
              <w:rPr>
                <w:color w:val="231F20"/>
                <w:spacing w:val="-14"/>
                <w:sz w:val="18"/>
              </w:rPr>
              <w:t xml:space="preserve"> </w:t>
            </w:r>
            <w:r>
              <w:rPr>
                <w:color w:val="231F20"/>
                <w:sz w:val="18"/>
              </w:rPr>
              <w:t>произве- дений религиозного содержания. Диалог с учителем</w:t>
            </w:r>
          </w:p>
          <w:p w:rsidR="00DC388F" w:rsidRDefault="004B1DF8">
            <w:pPr>
              <w:pStyle w:val="TableParagraph"/>
              <w:spacing w:before="2" w:line="232" w:lineRule="auto"/>
              <w:ind w:left="112"/>
              <w:rPr>
                <w:sz w:val="18"/>
              </w:rPr>
            </w:pPr>
            <w:r>
              <w:rPr>
                <w:color w:val="231F20"/>
                <w:sz w:val="18"/>
              </w:rPr>
              <w:t>о</w:t>
            </w:r>
            <w:r>
              <w:rPr>
                <w:color w:val="231F20"/>
                <w:spacing w:val="-8"/>
                <w:sz w:val="18"/>
              </w:rPr>
              <w:t xml:space="preserve"> </w:t>
            </w:r>
            <w:r>
              <w:rPr>
                <w:color w:val="231F20"/>
                <w:sz w:val="18"/>
              </w:rPr>
              <w:t>характере</w:t>
            </w:r>
            <w:r>
              <w:rPr>
                <w:color w:val="231F20"/>
                <w:spacing w:val="-8"/>
                <w:sz w:val="18"/>
              </w:rPr>
              <w:t xml:space="preserve"> </w:t>
            </w:r>
            <w:r>
              <w:rPr>
                <w:color w:val="231F20"/>
                <w:sz w:val="18"/>
              </w:rPr>
              <w:t>музыки,</w:t>
            </w:r>
            <w:r>
              <w:rPr>
                <w:color w:val="231F20"/>
                <w:spacing w:val="-8"/>
                <w:sz w:val="18"/>
              </w:rPr>
              <w:t xml:space="preserve"> </w:t>
            </w:r>
            <w:r>
              <w:rPr>
                <w:color w:val="231F20"/>
                <w:sz w:val="18"/>
              </w:rPr>
              <w:t>манере</w:t>
            </w:r>
            <w:r>
              <w:rPr>
                <w:color w:val="231F20"/>
                <w:spacing w:val="-8"/>
                <w:sz w:val="18"/>
              </w:rPr>
              <w:t xml:space="preserve"> </w:t>
            </w:r>
            <w:r>
              <w:rPr>
                <w:color w:val="231F20"/>
                <w:sz w:val="18"/>
              </w:rPr>
              <w:t>исполнения,</w:t>
            </w:r>
            <w:r>
              <w:rPr>
                <w:color w:val="231F20"/>
                <w:spacing w:val="-8"/>
                <w:sz w:val="18"/>
              </w:rPr>
              <w:t xml:space="preserve"> </w:t>
            </w:r>
            <w:r>
              <w:rPr>
                <w:color w:val="231F20"/>
                <w:sz w:val="18"/>
              </w:rPr>
              <w:t xml:space="preserve">выразительных </w:t>
            </w:r>
            <w:r>
              <w:rPr>
                <w:color w:val="231F20"/>
                <w:spacing w:val="-2"/>
                <w:sz w:val="18"/>
              </w:rPr>
              <w:t>средствах.</w:t>
            </w:r>
          </w:p>
          <w:p w:rsidR="00DC388F" w:rsidRDefault="004B1DF8">
            <w:pPr>
              <w:pStyle w:val="TableParagraph"/>
              <w:spacing w:before="3" w:line="232" w:lineRule="auto"/>
              <w:ind w:left="112" w:right="339"/>
              <w:rPr>
                <w:sz w:val="18"/>
              </w:rPr>
            </w:pPr>
            <w:r>
              <w:rPr>
                <w:color w:val="231F20"/>
                <w:sz w:val="18"/>
              </w:rPr>
              <w:t>Знакомство</w:t>
            </w:r>
            <w:r>
              <w:rPr>
                <w:color w:val="231F20"/>
                <w:spacing w:val="-15"/>
                <w:sz w:val="18"/>
              </w:rPr>
              <w:t xml:space="preserve"> </w:t>
            </w:r>
            <w:r>
              <w:rPr>
                <w:color w:val="231F20"/>
                <w:sz w:val="18"/>
              </w:rPr>
              <w:t>с</w:t>
            </w:r>
            <w:r>
              <w:rPr>
                <w:color w:val="231F20"/>
                <w:spacing w:val="-14"/>
                <w:sz w:val="18"/>
              </w:rPr>
              <w:t xml:space="preserve"> </w:t>
            </w:r>
            <w:r>
              <w:rPr>
                <w:color w:val="231F20"/>
                <w:sz w:val="18"/>
              </w:rPr>
              <w:t>произведениями</w:t>
            </w:r>
            <w:r>
              <w:rPr>
                <w:color w:val="231F20"/>
                <w:spacing w:val="-15"/>
                <w:sz w:val="18"/>
              </w:rPr>
              <w:t xml:space="preserve"> </w:t>
            </w:r>
            <w:r>
              <w:rPr>
                <w:color w:val="231F20"/>
                <w:sz w:val="18"/>
              </w:rPr>
              <w:t>светской</w:t>
            </w:r>
            <w:r>
              <w:rPr>
                <w:color w:val="231F20"/>
                <w:spacing w:val="-14"/>
                <w:sz w:val="18"/>
              </w:rPr>
              <w:t xml:space="preserve"> </w:t>
            </w:r>
            <w:r>
              <w:rPr>
                <w:color w:val="231F20"/>
                <w:sz w:val="18"/>
              </w:rPr>
              <w:t>музыки,</w:t>
            </w:r>
            <w:r>
              <w:rPr>
                <w:color w:val="231F20"/>
                <w:spacing w:val="-14"/>
                <w:sz w:val="18"/>
              </w:rPr>
              <w:t xml:space="preserve"> </w:t>
            </w:r>
            <w:r>
              <w:rPr>
                <w:color w:val="231F20"/>
                <w:sz w:val="18"/>
              </w:rPr>
              <w:t>в</w:t>
            </w:r>
            <w:r>
              <w:rPr>
                <w:color w:val="231F20"/>
                <w:spacing w:val="-15"/>
                <w:sz w:val="18"/>
              </w:rPr>
              <w:t xml:space="preserve"> </w:t>
            </w:r>
            <w:r>
              <w:rPr>
                <w:color w:val="231F20"/>
                <w:sz w:val="18"/>
              </w:rPr>
              <w:t>кото- рых воплощены молитвенные интонации, используется хоральный склад звучания.</w:t>
            </w:r>
          </w:p>
          <w:p w:rsidR="00DC388F" w:rsidRDefault="004B1DF8">
            <w:pPr>
              <w:pStyle w:val="TableParagraph"/>
              <w:spacing w:line="207"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2" w:line="232" w:lineRule="auto"/>
              <w:ind w:left="112"/>
              <w:rPr>
                <w:sz w:val="18"/>
              </w:rPr>
            </w:pPr>
            <w:r>
              <w:rPr>
                <w:color w:val="231F20"/>
                <w:sz w:val="18"/>
              </w:rPr>
              <w:t>Просмотр</w:t>
            </w:r>
            <w:r>
              <w:rPr>
                <w:color w:val="231F20"/>
                <w:spacing w:val="-12"/>
                <w:sz w:val="18"/>
              </w:rPr>
              <w:t xml:space="preserve"> </w:t>
            </w:r>
            <w:r>
              <w:rPr>
                <w:color w:val="231F20"/>
                <w:sz w:val="18"/>
              </w:rPr>
              <w:t>документального</w:t>
            </w:r>
            <w:r>
              <w:rPr>
                <w:color w:val="231F20"/>
                <w:spacing w:val="-12"/>
                <w:sz w:val="18"/>
              </w:rPr>
              <w:t xml:space="preserve"> </w:t>
            </w:r>
            <w:r>
              <w:rPr>
                <w:color w:val="231F20"/>
                <w:sz w:val="18"/>
              </w:rPr>
              <w:t>фильма</w:t>
            </w:r>
            <w:r>
              <w:rPr>
                <w:color w:val="231F20"/>
                <w:spacing w:val="-12"/>
                <w:sz w:val="18"/>
              </w:rPr>
              <w:t xml:space="preserve"> </w:t>
            </w:r>
            <w:r>
              <w:rPr>
                <w:color w:val="231F20"/>
                <w:sz w:val="18"/>
              </w:rPr>
              <w:t>о</w:t>
            </w:r>
            <w:r>
              <w:rPr>
                <w:color w:val="231F20"/>
                <w:spacing w:val="-12"/>
                <w:sz w:val="18"/>
              </w:rPr>
              <w:t xml:space="preserve"> </w:t>
            </w:r>
            <w:r>
              <w:rPr>
                <w:color w:val="231F20"/>
                <w:sz w:val="18"/>
              </w:rPr>
              <w:t>значении</w:t>
            </w:r>
            <w:r>
              <w:rPr>
                <w:color w:val="231F20"/>
                <w:spacing w:val="-12"/>
                <w:sz w:val="18"/>
              </w:rPr>
              <w:t xml:space="preserve"> </w:t>
            </w:r>
            <w:r>
              <w:rPr>
                <w:color w:val="231F20"/>
                <w:sz w:val="18"/>
              </w:rPr>
              <w:t xml:space="preserve">молитвы. Рисование по мотивам прослушанных музыкальных </w:t>
            </w:r>
            <w:r>
              <w:rPr>
                <w:color w:val="231F20"/>
                <w:spacing w:val="-2"/>
                <w:sz w:val="18"/>
              </w:rPr>
              <w:t>произведений</w:t>
            </w:r>
          </w:p>
        </w:tc>
      </w:tr>
      <w:tr w:rsidR="00DC388F">
        <w:trPr>
          <w:trHeight w:val="1206"/>
        </w:trPr>
        <w:tc>
          <w:tcPr>
            <w:tcW w:w="1191" w:type="dxa"/>
            <w:tcBorders>
              <w:left w:val="single" w:sz="6" w:space="0" w:color="231F20"/>
              <w:bottom w:val="single" w:sz="6" w:space="0" w:color="231F20"/>
            </w:tcBorders>
          </w:tcPr>
          <w:p w:rsidR="00DC388F" w:rsidRDefault="004B1DF8">
            <w:pPr>
              <w:pStyle w:val="TableParagraph"/>
              <w:spacing w:before="58" w:line="209" w:lineRule="exact"/>
              <w:ind w:left="110"/>
              <w:rPr>
                <w:sz w:val="18"/>
              </w:rPr>
            </w:pPr>
            <w:r>
              <w:rPr>
                <w:color w:val="231F20"/>
                <w:spacing w:val="-5"/>
                <w:w w:val="105"/>
                <w:sz w:val="18"/>
              </w:rPr>
              <w:t>В)</w:t>
            </w:r>
          </w:p>
          <w:p w:rsidR="00DC388F" w:rsidRDefault="004B1DF8">
            <w:pPr>
              <w:pStyle w:val="TableParagraph"/>
              <w:spacing w:before="3" w:line="232" w:lineRule="auto"/>
              <w:ind w:left="110"/>
              <w:rPr>
                <w:sz w:val="18"/>
              </w:rPr>
            </w:pPr>
            <w:r>
              <w:rPr>
                <w:color w:val="231F20"/>
                <w:sz w:val="18"/>
              </w:rPr>
              <w:t>1—3</w:t>
            </w:r>
            <w:r>
              <w:rPr>
                <w:color w:val="231F20"/>
                <w:spacing w:val="-9"/>
                <w:sz w:val="18"/>
              </w:rPr>
              <w:t xml:space="preserve"> </w:t>
            </w:r>
            <w:r>
              <w:rPr>
                <w:color w:val="231F20"/>
                <w:sz w:val="18"/>
              </w:rPr>
              <w:t xml:space="preserve">уч. </w:t>
            </w:r>
            <w:r>
              <w:rPr>
                <w:color w:val="231F20"/>
                <w:spacing w:val="-4"/>
                <w:sz w:val="18"/>
              </w:rPr>
              <w:t>часа</w:t>
            </w:r>
          </w:p>
        </w:tc>
        <w:tc>
          <w:tcPr>
            <w:tcW w:w="1134" w:type="dxa"/>
          </w:tcPr>
          <w:p w:rsidR="00DC388F" w:rsidRDefault="004B1DF8">
            <w:pPr>
              <w:pStyle w:val="TableParagraph"/>
              <w:spacing w:before="63" w:line="232" w:lineRule="auto"/>
              <w:ind w:left="112" w:right="204"/>
              <w:rPr>
                <w:sz w:val="18"/>
              </w:rPr>
            </w:pPr>
            <w:r>
              <w:rPr>
                <w:color w:val="231F20"/>
                <w:spacing w:val="-2"/>
                <w:sz w:val="18"/>
              </w:rPr>
              <w:t xml:space="preserve">Инстру- менталь- </w:t>
            </w:r>
            <w:r>
              <w:rPr>
                <w:color w:val="231F20"/>
                <w:spacing w:val="-4"/>
                <w:sz w:val="18"/>
              </w:rPr>
              <w:t xml:space="preserve">ная </w:t>
            </w:r>
            <w:r>
              <w:rPr>
                <w:color w:val="231F20"/>
                <w:spacing w:val="-2"/>
                <w:sz w:val="18"/>
              </w:rPr>
              <w:t>музыка</w:t>
            </w:r>
            <w:r>
              <w:rPr>
                <w:color w:val="231F20"/>
                <w:spacing w:val="40"/>
                <w:sz w:val="18"/>
              </w:rPr>
              <w:t xml:space="preserve"> </w:t>
            </w:r>
            <w:r>
              <w:rPr>
                <w:color w:val="231F20"/>
                <w:spacing w:val="-4"/>
                <w:sz w:val="18"/>
              </w:rPr>
              <w:t>в</w:t>
            </w:r>
            <w:r>
              <w:rPr>
                <w:color w:val="231F20"/>
                <w:spacing w:val="-11"/>
                <w:sz w:val="18"/>
              </w:rPr>
              <w:t xml:space="preserve"> </w:t>
            </w:r>
            <w:r>
              <w:rPr>
                <w:color w:val="231F20"/>
                <w:spacing w:val="-4"/>
                <w:sz w:val="18"/>
              </w:rPr>
              <w:t>церкви</w:t>
            </w:r>
          </w:p>
        </w:tc>
        <w:tc>
          <w:tcPr>
            <w:tcW w:w="2211" w:type="dxa"/>
            <w:tcBorders>
              <w:bottom w:val="single" w:sz="6" w:space="0" w:color="231F20"/>
            </w:tcBorders>
          </w:tcPr>
          <w:p w:rsidR="00DC388F" w:rsidRDefault="004B1DF8">
            <w:pPr>
              <w:pStyle w:val="TableParagraph"/>
              <w:spacing w:before="63" w:line="232" w:lineRule="auto"/>
              <w:ind w:left="112" w:right="559"/>
              <w:jc w:val="both"/>
              <w:rPr>
                <w:sz w:val="18"/>
              </w:rPr>
            </w:pPr>
            <w:r>
              <w:rPr>
                <w:color w:val="231F20"/>
                <w:sz w:val="18"/>
              </w:rPr>
              <w:t>Орган</w:t>
            </w:r>
            <w:r>
              <w:rPr>
                <w:color w:val="231F20"/>
                <w:spacing w:val="-13"/>
                <w:sz w:val="18"/>
              </w:rPr>
              <w:t xml:space="preserve"> </w:t>
            </w:r>
            <w:r>
              <w:rPr>
                <w:color w:val="231F20"/>
                <w:sz w:val="18"/>
              </w:rPr>
              <w:t>и</w:t>
            </w:r>
            <w:r>
              <w:rPr>
                <w:color w:val="231F20"/>
                <w:spacing w:val="-13"/>
                <w:sz w:val="18"/>
              </w:rPr>
              <w:t xml:space="preserve"> </w:t>
            </w:r>
            <w:r>
              <w:rPr>
                <w:color w:val="231F20"/>
                <w:sz w:val="18"/>
              </w:rPr>
              <w:t>его</w:t>
            </w:r>
            <w:r>
              <w:rPr>
                <w:color w:val="231F20"/>
                <w:spacing w:val="-13"/>
                <w:sz w:val="18"/>
              </w:rPr>
              <w:t xml:space="preserve"> </w:t>
            </w:r>
            <w:r>
              <w:rPr>
                <w:color w:val="231F20"/>
                <w:sz w:val="18"/>
              </w:rPr>
              <w:t>роль в</w:t>
            </w:r>
            <w:r>
              <w:rPr>
                <w:color w:val="231F20"/>
                <w:spacing w:val="-3"/>
                <w:sz w:val="18"/>
              </w:rPr>
              <w:t xml:space="preserve"> </w:t>
            </w:r>
            <w:r>
              <w:rPr>
                <w:color w:val="231F20"/>
                <w:sz w:val="18"/>
              </w:rPr>
              <w:t xml:space="preserve">богослужении. </w:t>
            </w:r>
            <w:r>
              <w:rPr>
                <w:color w:val="231F20"/>
                <w:spacing w:val="-2"/>
                <w:sz w:val="18"/>
              </w:rPr>
              <w:t>Творчество</w:t>
            </w:r>
          </w:p>
          <w:p w:rsidR="00DC388F" w:rsidRDefault="004B1DF8">
            <w:pPr>
              <w:pStyle w:val="TableParagraph"/>
              <w:spacing w:line="209" w:lineRule="exact"/>
              <w:ind w:left="112"/>
              <w:jc w:val="both"/>
              <w:rPr>
                <w:sz w:val="18"/>
              </w:rPr>
            </w:pPr>
            <w:r>
              <w:rPr>
                <w:color w:val="231F20"/>
                <w:sz w:val="18"/>
              </w:rPr>
              <w:t>И.</w:t>
            </w:r>
            <w:r>
              <w:rPr>
                <w:color w:val="231F20"/>
                <w:spacing w:val="11"/>
                <w:sz w:val="18"/>
              </w:rPr>
              <w:t xml:space="preserve"> </w:t>
            </w:r>
            <w:r>
              <w:rPr>
                <w:color w:val="231F20"/>
                <w:sz w:val="18"/>
              </w:rPr>
              <w:t>С.</w:t>
            </w:r>
            <w:r>
              <w:rPr>
                <w:color w:val="231F20"/>
                <w:spacing w:val="11"/>
                <w:sz w:val="18"/>
              </w:rPr>
              <w:t xml:space="preserve"> </w:t>
            </w:r>
            <w:r>
              <w:rPr>
                <w:color w:val="231F20"/>
                <w:spacing w:val="-4"/>
                <w:sz w:val="18"/>
              </w:rPr>
              <w:t>Баха</w:t>
            </w:r>
          </w:p>
        </w:tc>
        <w:tc>
          <w:tcPr>
            <w:tcW w:w="5602" w:type="dxa"/>
            <w:tcBorders>
              <w:top w:val="single" w:sz="6" w:space="0" w:color="231F20"/>
              <w:bottom w:val="single" w:sz="6" w:space="0" w:color="231F20"/>
            </w:tcBorders>
          </w:tcPr>
          <w:p w:rsidR="00DC388F" w:rsidRDefault="004B1DF8">
            <w:pPr>
              <w:pStyle w:val="TableParagraph"/>
              <w:spacing w:before="63" w:line="232" w:lineRule="auto"/>
              <w:ind w:left="112"/>
              <w:rPr>
                <w:sz w:val="18"/>
              </w:rPr>
            </w:pPr>
            <w:r>
              <w:rPr>
                <w:color w:val="231F20"/>
                <w:sz w:val="18"/>
              </w:rPr>
              <w:t>Чтение</w:t>
            </w:r>
            <w:r>
              <w:rPr>
                <w:color w:val="231F20"/>
                <w:spacing w:val="-9"/>
                <w:sz w:val="18"/>
              </w:rPr>
              <w:t xml:space="preserve"> </w:t>
            </w:r>
            <w:r>
              <w:rPr>
                <w:color w:val="231F20"/>
                <w:sz w:val="18"/>
              </w:rPr>
              <w:t>учебных</w:t>
            </w:r>
            <w:r>
              <w:rPr>
                <w:color w:val="231F20"/>
                <w:spacing w:val="-9"/>
                <w:sz w:val="18"/>
              </w:rPr>
              <w:t xml:space="preserve"> </w:t>
            </w:r>
            <w:r>
              <w:rPr>
                <w:color w:val="231F20"/>
                <w:sz w:val="18"/>
              </w:rPr>
              <w:t>и</w:t>
            </w:r>
            <w:r>
              <w:rPr>
                <w:color w:val="231F20"/>
                <w:spacing w:val="-9"/>
                <w:sz w:val="18"/>
              </w:rPr>
              <w:t xml:space="preserve"> </w:t>
            </w:r>
            <w:r>
              <w:rPr>
                <w:color w:val="231F20"/>
                <w:sz w:val="18"/>
              </w:rPr>
              <w:t>художественных</w:t>
            </w:r>
            <w:r>
              <w:rPr>
                <w:color w:val="231F20"/>
                <w:spacing w:val="-9"/>
                <w:sz w:val="18"/>
              </w:rPr>
              <w:t xml:space="preserve"> </w:t>
            </w:r>
            <w:r>
              <w:rPr>
                <w:color w:val="231F20"/>
                <w:sz w:val="18"/>
              </w:rPr>
              <w:t>текстов,</w:t>
            </w:r>
            <w:r>
              <w:rPr>
                <w:color w:val="231F20"/>
                <w:spacing w:val="-9"/>
                <w:sz w:val="18"/>
              </w:rPr>
              <w:t xml:space="preserve"> </w:t>
            </w:r>
            <w:r>
              <w:rPr>
                <w:color w:val="231F20"/>
                <w:sz w:val="18"/>
              </w:rPr>
              <w:t>посвящённых истории создания, устройству органа, его роли в католи- ческом и протестантском богослужении. Ответы на вопросы учителя.</w:t>
            </w:r>
          </w:p>
        </w:tc>
      </w:tr>
    </w:tbl>
    <w:p w:rsidR="00DC388F" w:rsidRDefault="00DC388F">
      <w:pPr>
        <w:spacing w:line="232" w:lineRule="auto"/>
        <w:rPr>
          <w:sz w:val="18"/>
        </w:rPr>
        <w:sectPr w:rsidR="00DC388F">
          <w:footerReference w:type="even" r:id="rId83"/>
          <w:pgSz w:w="12020" w:h="7830" w:orient="landscape"/>
          <w:pgMar w:top="640" w:right="600" w:bottom="280" w:left="1020" w:header="0" w:footer="0" w:gutter="0"/>
          <w:cols w:space="720"/>
        </w:sectPr>
      </w:pPr>
    </w:p>
    <w:p w:rsidR="00DC388F" w:rsidRDefault="00FE2E70">
      <w:pPr>
        <w:pStyle w:val="a3"/>
        <w:spacing w:before="10"/>
        <w:ind w:left="0" w:right="0" w:firstLine="0"/>
        <w:jc w:val="left"/>
        <w:rPr>
          <w:rFonts w:ascii="Times New Roman"/>
          <w:i/>
          <w:sz w:val="2"/>
        </w:rPr>
      </w:pPr>
      <w:r>
        <w:pict>
          <v:shape id="docshape211" o:spid="_x0000_s1118" type="#_x0000_t202" style="position:absolute;margin-left:33.95pt;margin-top:35.85pt;width:12.5pt;height:86.35pt;z-index:15791104;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212" o:spid="_x0000_s1117" type="#_x0000_t202" style="position:absolute;margin-left:33.85pt;margin-top:339.95pt;width:12.6pt;height:14.8pt;z-index:15791616;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3750"/>
        </w:trPr>
        <w:tc>
          <w:tcPr>
            <w:tcW w:w="1191" w:type="dxa"/>
            <w:tcBorders>
              <w:left w:val="single" w:sz="6" w:space="0" w:color="231F20"/>
              <w:right w:val="single" w:sz="6" w:space="0" w:color="231F20"/>
            </w:tcBorders>
          </w:tcPr>
          <w:p w:rsidR="00DC388F" w:rsidRDefault="00DC388F">
            <w:pPr>
              <w:pStyle w:val="TableParagraph"/>
              <w:rPr>
                <w:rFonts w:ascii="Times New Roman"/>
                <w:sz w:val="18"/>
              </w:rPr>
            </w:pPr>
          </w:p>
        </w:tc>
        <w:tc>
          <w:tcPr>
            <w:tcW w:w="1134" w:type="dxa"/>
            <w:tcBorders>
              <w:left w:val="single" w:sz="6" w:space="0" w:color="231F20"/>
            </w:tcBorders>
          </w:tcPr>
          <w:p w:rsidR="00DC388F" w:rsidRDefault="00DC388F">
            <w:pPr>
              <w:pStyle w:val="TableParagraph"/>
              <w:rPr>
                <w:rFonts w:ascii="Times New Roman"/>
                <w:sz w:val="18"/>
              </w:rPr>
            </w:pPr>
          </w:p>
        </w:tc>
        <w:tc>
          <w:tcPr>
            <w:tcW w:w="2211" w:type="dxa"/>
          </w:tcPr>
          <w:p w:rsidR="00DC388F" w:rsidRDefault="00DC388F">
            <w:pPr>
              <w:pStyle w:val="TableParagraph"/>
              <w:rPr>
                <w:rFonts w:ascii="Times New Roman"/>
                <w:sz w:val="18"/>
              </w:rPr>
            </w:pPr>
          </w:p>
        </w:tc>
        <w:tc>
          <w:tcPr>
            <w:tcW w:w="5602" w:type="dxa"/>
            <w:tcBorders>
              <w:bottom w:val="single" w:sz="6" w:space="0" w:color="231F20"/>
            </w:tcBorders>
          </w:tcPr>
          <w:p w:rsidR="00DC388F" w:rsidRDefault="004B1DF8">
            <w:pPr>
              <w:pStyle w:val="TableParagraph"/>
              <w:spacing w:before="69" w:line="228" w:lineRule="auto"/>
              <w:ind w:left="112"/>
              <w:rPr>
                <w:sz w:val="18"/>
              </w:rPr>
            </w:pPr>
            <w:r>
              <w:rPr>
                <w:color w:val="231F20"/>
                <w:sz w:val="18"/>
              </w:rPr>
              <w:t>Слушание</w:t>
            </w:r>
            <w:r>
              <w:rPr>
                <w:color w:val="231F20"/>
                <w:spacing w:val="-12"/>
                <w:sz w:val="18"/>
              </w:rPr>
              <w:t xml:space="preserve"> </w:t>
            </w:r>
            <w:r>
              <w:rPr>
                <w:color w:val="231F20"/>
                <w:sz w:val="18"/>
              </w:rPr>
              <w:t>органной</w:t>
            </w:r>
            <w:r>
              <w:rPr>
                <w:color w:val="231F20"/>
                <w:spacing w:val="-12"/>
                <w:sz w:val="18"/>
              </w:rPr>
              <w:t xml:space="preserve"> </w:t>
            </w:r>
            <w:r>
              <w:rPr>
                <w:color w:val="231F20"/>
                <w:sz w:val="18"/>
              </w:rPr>
              <w:t>музыки</w:t>
            </w:r>
            <w:r>
              <w:rPr>
                <w:color w:val="231F20"/>
                <w:spacing w:val="-12"/>
                <w:sz w:val="18"/>
              </w:rPr>
              <w:t xml:space="preserve"> </w:t>
            </w:r>
            <w:r>
              <w:rPr>
                <w:color w:val="231F20"/>
                <w:sz w:val="18"/>
              </w:rPr>
              <w:t>И.</w:t>
            </w:r>
            <w:r>
              <w:rPr>
                <w:color w:val="231F20"/>
                <w:spacing w:val="-12"/>
                <w:sz w:val="18"/>
              </w:rPr>
              <w:t xml:space="preserve"> </w:t>
            </w:r>
            <w:r>
              <w:rPr>
                <w:color w:val="231F20"/>
                <w:sz w:val="18"/>
              </w:rPr>
              <w:t>С.</w:t>
            </w:r>
            <w:r>
              <w:rPr>
                <w:color w:val="231F20"/>
                <w:spacing w:val="-12"/>
                <w:sz w:val="18"/>
              </w:rPr>
              <w:t xml:space="preserve"> </w:t>
            </w:r>
            <w:r>
              <w:rPr>
                <w:color w:val="231F20"/>
                <w:sz w:val="18"/>
              </w:rPr>
              <w:t>Баха.</w:t>
            </w:r>
            <w:r>
              <w:rPr>
                <w:color w:val="231F20"/>
                <w:spacing w:val="-12"/>
                <w:sz w:val="18"/>
              </w:rPr>
              <w:t xml:space="preserve"> </w:t>
            </w:r>
            <w:r>
              <w:rPr>
                <w:color w:val="231F20"/>
                <w:sz w:val="18"/>
              </w:rPr>
              <w:t>Описание</w:t>
            </w:r>
            <w:r>
              <w:rPr>
                <w:color w:val="231F20"/>
                <w:spacing w:val="-12"/>
                <w:sz w:val="18"/>
              </w:rPr>
              <w:t xml:space="preserve"> </w:t>
            </w:r>
            <w:r>
              <w:rPr>
                <w:color w:val="231F20"/>
                <w:sz w:val="18"/>
              </w:rPr>
              <w:t>впечат- ления от восприятия, характеристика музыкально-выра- зительных средств.</w:t>
            </w:r>
          </w:p>
          <w:p w:rsidR="00DC388F" w:rsidRDefault="004B1DF8">
            <w:pPr>
              <w:pStyle w:val="TableParagraph"/>
              <w:spacing w:line="228" w:lineRule="auto"/>
              <w:ind w:left="112"/>
              <w:rPr>
                <w:sz w:val="18"/>
              </w:rPr>
            </w:pPr>
            <w:r>
              <w:rPr>
                <w:color w:val="231F20"/>
                <w:sz w:val="18"/>
              </w:rPr>
              <w:t>Игровая</w:t>
            </w:r>
            <w:r>
              <w:rPr>
                <w:color w:val="231F20"/>
                <w:spacing w:val="-15"/>
                <w:sz w:val="18"/>
              </w:rPr>
              <w:t xml:space="preserve"> </w:t>
            </w:r>
            <w:r>
              <w:rPr>
                <w:color w:val="231F20"/>
                <w:sz w:val="18"/>
              </w:rPr>
              <w:t>имитация</w:t>
            </w:r>
            <w:r>
              <w:rPr>
                <w:color w:val="231F20"/>
                <w:spacing w:val="-14"/>
                <w:sz w:val="18"/>
              </w:rPr>
              <w:t xml:space="preserve"> </w:t>
            </w:r>
            <w:r>
              <w:rPr>
                <w:color w:val="231F20"/>
                <w:sz w:val="18"/>
              </w:rPr>
              <w:t>особенностей</w:t>
            </w:r>
            <w:r>
              <w:rPr>
                <w:color w:val="231F20"/>
                <w:spacing w:val="-14"/>
                <w:sz w:val="18"/>
              </w:rPr>
              <w:t xml:space="preserve"> </w:t>
            </w:r>
            <w:r>
              <w:rPr>
                <w:color w:val="231F20"/>
                <w:sz w:val="18"/>
              </w:rPr>
              <w:t>игры</w:t>
            </w:r>
            <w:r>
              <w:rPr>
                <w:color w:val="231F20"/>
                <w:spacing w:val="-15"/>
                <w:sz w:val="18"/>
              </w:rPr>
              <w:t xml:space="preserve"> </w:t>
            </w:r>
            <w:r>
              <w:rPr>
                <w:color w:val="231F20"/>
                <w:sz w:val="18"/>
              </w:rPr>
              <w:t>на</w:t>
            </w:r>
            <w:r>
              <w:rPr>
                <w:color w:val="231F20"/>
                <w:spacing w:val="-14"/>
                <w:sz w:val="18"/>
              </w:rPr>
              <w:t xml:space="preserve"> </w:t>
            </w:r>
            <w:r>
              <w:rPr>
                <w:color w:val="231F20"/>
                <w:sz w:val="18"/>
              </w:rPr>
              <w:t>органе</w:t>
            </w:r>
            <w:r>
              <w:rPr>
                <w:color w:val="231F20"/>
                <w:spacing w:val="-14"/>
                <w:sz w:val="18"/>
              </w:rPr>
              <w:t xml:space="preserve"> </w:t>
            </w:r>
            <w:r>
              <w:rPr>
                <w:color w:val="231F20"/>
                <w:sz w:val="18"/>
              </w:rPr>
              <w:t>(во</w:t>
            </w:r>
            <w:r>
              <w:rPr>
                <w:color w:val="231F20"/>
                <w:spacing w:val="-15"/>
                <w:sz w:val="18"/>
              </w:rPr>
              <w:t xml:space="preserve"> </w:t>
            </w:r>
            <w:r>
              <w:rPr>
                <w:color w:val="231F20"/>
                <w:sz w:val="18"/>
              </w:rPr>
              <w:t xml:space="preserve">время </w:t>
            </w:r>
            <w:r>
              <w:rPr>
                <w:color w:val="231F20"/>
                <w:spacing w:val="-2"/>
                <w:sz w:val="18"/>
              </w:rPr>
              <w:t>слушания).</w:t>
            </w:r>
          </w:p>
          <w:p w:rsidR="00DC388F" w:rsidRDefault="004B1DF8">
            <w:pPr>
              <w:pStyle w:val="TableParagraph"/>
              <w:spacing w:line="228" w:lineRule="auto"/>
              <w:ind w:left="112" w:right="104"/>
              <w:rPr>
                <w:sz w:val="18"/>
              </w:rPr>
            </w:pPr>
            <w:r>
              <w:rPr>
                <w:color w:val="231F20"/>
                <w:sz w:val="18"/>
              </w:rPr>
              <w:t xml:space="preserve">Звуковое исследование — исполнение (учителем) на синтезаторе знакомых музыкальных произведений </w:t>
            </w:r>
            <w:r>
              <w:rPr>
                <w:color w:val="231F20"/>
                <w:w w:val="95"/>
                <w:sz w:val="18"/>
              </w:rPr>
              <w:t xml:space="preserve">тембром органа. Наблюдение за трансформацией музы- </w:t>
            </w:r>
            <w:r>
              <w:rPr>
                <w:color w:val="231F20"/>
                <w:sz w:val="18"/>
              </w:rPr>
              <w:t>кального образа.</w:t>
            </w:r>
          </w:p>
          <w:p w:rsidR="00DC388F" w:rsidRDefault="004B1DF8">
            <w:pPr>
              <w:pStyle w:val="TableParagraph"/>
              <w:spacing w:line="194"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line="228" w:lineRule="auto"/>
              <w:ind w:left="112" w:right="499"/>
              <w:rPr>
                <w:sz w:val="18"/>
              </w:rPr>
            </w:pPr>
            <w:r>
              <w:rPr>
                <w:color w:val="231F20"/>
                <w:sz w:val="18"/>
              </w:rPr>
              <w:t xml:space="preserve">Посещение концерта органной музыки. </w:t>
            </w:r>
            <w:r>
              <w:rPr>
                <w:color w:val="231F20"/>
                <w:spacing w:val="-2"/>
                <w:sz w:val="18"/>
              </w:rPr>
              <w:t>Рассматривание иллюстраций, изображений органа.</w:t>
            </w:r>
          </w:p>
          <w:p w:rsidR="00DC388F" w:rsidRDefault="004B1DF8">
            <w:pPr>
              <w:pStyle w:val="TableParagraph"/>
              <w:spacing w:line="228" w:lineRule="auto"/>
              <w:ind w:left="112" w:right="104"/>
              <w:rPr>
                <w:sz w:val="18"/>
              </w:rPr>
            </w:pPr>
            <w:r>
              <w:rPr>
                <w:color w:val="231F20"/>
                <w:sz w:val="18"/>
              </w:rPr>
              <w:t>Проблемная</w:t>
            </w:r>
            <w:r>
              <w:rPr>
                <w:color w:val="231F20"/>
                <w:spacing w:val="-10"/>
                <w:sz w:val="18"/>
              </w:rPr>
              <w:t xml:space="preserve"> </w:t>
            </w:r>
            <w:r>
              <w:rPr>
                <w:color w:val="231F20"/>
                <w:sz w:val="18"/>
              </w:rPr>
              <w:t>ситуация</w:t>
            </w:r>
            <w:r>
              <w:rPr>
                <w:color w:val="231F20"/>
                <w:spacing w:val="-10"/>
                <w:sz w:val="18"/>
              </w:rPr>
              <w:t xml:space="preserve"> </w:t>
            </w:r>
            <w:r>
              <w:rPr>
                <w:color w:val="231F20"/>
                <w:sz w:val="18"/>
              </w:rPr>
              <w:t>—</w:t>
            </w:r>
            <w:r>
              <w:rPr>
                <w:color w:val="231F20"/>
                <w:spacing w:val="-10"/>
                <w:sz w:val="18"/>
              </w:rPr>
              <w:t xml:space="preserve"> </w:t>
            </w:r>
            <w:r>
              <w:rPr>
                <w:color w:val="231F20"/>
                <w:sz w:val="18"/>
              </w:rPr>
              <w:t>выдвижение</w:t>
            </w:r>
            <w:r>
              <w:rPr>
                <w:color w:val="231F20"/>
                <w:spacing w:val="-10"/>
                <w:sz w:val="18"/>
              </w:rPr>
              <w:t xml:space="preserve"> </w:t>
            </w:r>
            <w:r>
              <w:rPr>
                <w:color w:val="231F20"/>
                <w:sz w:val="18"/>
              </w:rPr>
              <w:t>гипотез</w:t>
            </w:r>
            <w:r>
              <w:rPr>
                <w:color w:val="231F20"/>
                <w:spacing w:val="-10"/>
                <w:sz w:val="18"/>
              </w:rPr>
              <w:t xml:space="preserve"> </w:t>
            </w:r>
            <w:r>
              <w:rPr>
                <w:color w:val="231F20"/>
                <w:sz w:val="18"/>
              </w:rPr>
              <w:t>о</w:t>
            </w:r>
            <w:r>
              <w:rPr>
                <w:color w:val="231F20"/>
                <w:spacing w:val="-10"/>
                <w:sz w:val="18"/>
              </w:rPr>
              <w:t xml:space="preserve"> </w:t>
            </w:r>
            <w:r>
              <w:rPr>
                <w:color w:val="231F20"/>
                <w:sz w:val="18"/>
              </w:rPr>
              <w:t>принци- пах работы этого музыкального инструмента.</w:t>
            </w:r>
          </w:p>
          <w:p w:rsidR="00DC388F" w:rsidRDefault="004B1DF8">
            <w:pPr>
              <w:pStyle w:val="TableParagraph"/>
              <w:spacing w:line="228" w:lineRule="auto"/>
              <w:ind w:left="112" w:right="104"/>
              <w:rPr>
                <w:sz w:val="18"/>
              </w:rPr>
            </w:pPr>
            <w:r>
              <w:rPr>
                <w:color w:val="231F20"/>
                <w:sz w:val="18"/>
              </w:rPr>
              <w:t xml:space="preserve">Просмотр познавательного фильма об органе. </w:t>
            </w:r>
            <w:r>
              <w:rPr>
                <w:color w:val="231F20"/>
                <w:w w:val="95"/>
                <w:sz w:val="18"/>
              </w:rPr>
              <w:t xml:space="preserve">Литературное, художественное творчество на основе </w:t>
            </w:r>
            <w:r>
              <w:rPr>
                <w:color w:val="231F20"/>
                <w:sz w:val="18"/>
              </w:rPr>
              <w:t xml:space="preserve">музыкальных впечатлений от восприятия органной </w:t>
            </w:r>
            <w:r>
              <w:rPr>
                <w:color w:val="231F20"/>
                <w:spacing w:val="-2"/>
                <w:sz w:val="18"/>
              </w:rPr>
              <w:t>музыки</w:t>
            </w:r>
          </w:p>
        </w:tc>
      </w:tr>
      <w:tr w:rsidR="00DC388F">
        <w:trPr>
          <w:trHeight w:val="2548"/>
        </w:trPr>
        <w:tc>
          <w:tcPr>
            <w:tcW w:w="1191" w:type="dxa"/>
            <w:tcBorders>
              <w:left w:val="single" w:sz="6" w:space="0" w:color="231F20"/>
              <w:bottom w:val="single" w:sz="6" w:space="0" w:color="231F20"/>
              <w:right w:val="single" w:sz="6" w:space="0" w:color="231F20"/>
            </w:tcBorders>
          </w:tcPr>
          <w:p w:rsidR="00DC388F" w:rsidRDefault="004B1DF8">
            <w:pPr>
              <w:pStyle w:val="TableParagraph"/>
              <w:spacing w:before="58" w:line="206" w:lineRule="exact"/>
              <w:ind w:left="110"/>
              <w:rPr>
                <w:sz w:val="18"/>
              </w:rPr>
            </w:pPr>
            <w:r>
              <w:rPr>
                <w:color w:val="231F20"/>
                <w:spacing w:val="-5"/>
                <w:w w:val="110"/>
                <w:sz w:val="18"/>
              </w:rPr>
              <w:t>Г)</w:t>
            </w:r>
          </w:p>
          <w:p w:rsidR="00DC388F" w:rsidRDefault="004B1DF8">
            <w:pPr>
              <w:pStyle w:val="TableParagraph"/>
              <w:spacing w:before="3" w:line="228" w:lineRule="auto"/>
              <w:ind w:left="110"/>
              <w:rPr>
                <w:sz w:val="18"/>
              </w:rPr>
            </w:pPr>
            <w:r>
              <w:rPr>
                <w:color w:val="231F20"/>
                <w:sz w:val="18"/>
              </w:rPr>
              <w:t>1—3</w:t>
            </w:r>
            <w:r>
              <w:rPr>
                <w:color w:val="231F20"/>
                <w:spacing w:val="-11"/>
                <w:sz w:val="18"/>
              </w:rPr>
              <w:t xml:space="preserve"> </w:t>
            </w:r>
            <w:r>
              <w:rPr>
                <w:color w:val="231F20"/>
                <w:sz w:val="18"/>
              </w:rPr>
              <w:t xml:space="preserve">уч. </w:t>
            </w:r>
            <w:r>
              <w:rPr>
                <w:color w:val="231F20"/>
                <w:spacing w:val="-4"/>
                <w:sz w:val="18"/>
              </w:rPr>
              <w:t>часа</w:t>
            </w:r>
          </w:p>
        </w:tc>
        <w:tc>
          <w:tcPr>
            <w:tcW w:w="1134" w:type="dxa"/>
            <w:tcBorders>
              <w:left w:val="single" w:sz="6" w:space="0" w:color="231F20"/>
            </w:tcBorders>
          </w:tcPr>
          <w:p w:rsidR="00DC388F" w:rsidRDefault="004B1DF8">
            <w:pPr>
              <w:pStyle w:val="TableParagraph"/>
              <w:spacing w:before="67" w:line="228" w:lineRule="auto"/>
              <w:ind w:left="110" w:right="273"/>
              <w:rPr>
                <w:sz w:val="18"/>
              </w:rPr>
            </w:pPr>
            <w:r>
              <w:rPr>
                <w:color w:val="231F20"/>
                <w:spacing w:val="-2"/>
                <w:sz w:val="18"/>
              </w:rPr>
              <w:t xml:space="preserve">Искус- </w:t>
            </w:r>
            <w:r>
              <w:rPr>
                <w:color w:val="231F20"/>
                <w:spacing w:val="-4"/>
                <w:sz w:val="18"/>
              </w:rPr>
              <w:t xml:space="preserve">ство </w:t>
            </w:r>
            <w:r>
              <w:rPr>
                <w:color w:val="231F20"/>
                <w:spacing w:val="-2"/>
                <w:sz w:val="18"/>
              </w:rPr>
              <w:t>Русской право- славной церкви</w:t>
            </w:r>
          </w:p>
        </w:tc>
        <w:tc>
          <w:tcPr>
            <w:tcW w:w="2211" w:type="dxa"/>
            <w:tcBorders>
              <w:bottom w:val="single" w:sz="6" w:space="0" w:color="231F20"/>
            </w:tcBorders>
          </w:tcPr>
          <w:p w:rsidR="00DC388F" w:rsidRDefault="004B1DF8">
            <w:pPr>
              <w:pStyle w:val="TableParagraph"/>
              <w:spacing w:before="67" w:line="228" w:lineRule="auto"/>
              <w:ind w:left="112" w:right="165"/>
              <w:rPr>
                <w:sz w:val="18"/>
              </w:rPr>
            </w:pPr>
            <w:r>
              <w:rPr>
                <w:color w:val="231F20"/>
                <w:sz w:val="18"/>
              </w:rPr>
              <w:t>Музыка в право- славном храме. Традиции исполне- ния, жанры (тропарь, стихира, величание и др.). Музыка</w:t>
            </w:r>
            <w:r>
              <w:rPr>
                <w:color w:val="231F20"/>
                <w:spacing w:val="-12"/>
                <w:sz w:val="18"/>
              </w:rPr>
              <w:t xml:space="preserve"> </w:t>
            </w:r>
            <w:r>
              <w:rPr>
                <w:color w:val="231F20"/>
                <w:sz w:val="18"/>
              </w:rPr>
              <w:t>и</w:t>
            </w:r>
            <w:r>
              <w:rPr>
                <w:color w:val="231F20"/>
                <w:spacing w:val="-12"/>
                <w:sz w:val="18"/>
              </w:rPr>
              <w:t xml:space="preserve"> </w:t>
            </w:r>
            <w:r>
              <w:rPr>
                <w:color w:val="231F20"/>
                <w:sz w:val="18"/>
              </w:rPr>
              <w:t xml:space="preserve">живопись, </w:t>
            </w:r>
            <w:r>
              <w:rPr>
                <w:color w:val="231F20"/>
                <w:spacing w:val="-2"/>
                <w:sz w:val="18"/>
              </w:rPr>
              <w:t xml:space="preserve">посвящённые </w:t>
            </w:r>
            <w:r>
              <w:rPr>
                <w:color w:val="231F20"/>
                <w:sz w:val="18"/>
              </w:rPr>
              <w:t>святым. Образы Христа,</w:t>
            </w:r>
            <w:r>
              <w:rPr>
                <w:color w:val="231F20"/>
                <w:spacing w:val="-5"/>
                <w:sz w:val="18"/>
              </w:rPr>
              <w:t xml:space="preserve"> </w:t>
            </w:r>
            <w:r>
              <w:rPr>
                <w:color w:val="231F20"/>
                <w:sz w:val="18"/>
              </w:rPr>
              <w:t>Богородицы</w:t>
            </w:r>
          </w:p>
        </w:tc>
        <w:tc>
          <w:tcPr>
            <w:tcW w:w="5602" w:type="dxa"/>
            <w:tcBorders>
              <w:top w:val="single" w:sz="6" w:space="0" w:color="231F20"/>
              <w:bottom w:val="single" w:sz="6" w:space="0" w:color="231F20"/>
            </w:tcBorders>
          </w:tcPr>
          <w:p w:rsidR="00DC388F" w:rsidRDefault="004B1DF8">
            <w:pPr>
              <w:pStyle w:val="TableParagraph"/>
              <w:spacing w:before="67" w:line="228" w:lineRule="auto"/>
              <w:ind w:left="112" w:right="419"/>
              <w:rPr>
                <w:sz w:val="18"/>
              </w:rPr>
            </w:pPr>
            <w:r>
              <w:rPr>
                <w:color w:val="231F20"/>
                <w:sz w:val="18"/>
              </w:rPr>
              <w:t>Разучивание, исполнение вокальных произведений религиозной</w:t>
            </w:r>
            <w:r>
              <w:rPr>
                <w:color w:val="231F20"/>
                <w:spacing w:val="-15"/>
                <w:sz w:val="18"/>
              </w:rPr>
              <w:t xml:space="preserve"> </w:t>
            </w:r>
            <w:r>
              <w:rPr>
                <w:color w:val="231F20"/>
                <w:sz w:val="18"/>
              </w:rPr>
              <w:t>тематики,</w:t>
            </w:r>
            <w:r>
              <w:rPr>
                <w:color w:val="231F20"/>
                <w:spacing w:val="-14"/>
                <w:sz w:val="18"/>
              </w:rPr>
              <w:t xml:space="preserve"> </w:t>
            </w:r>
            <w:r>
              <w:rPr>
                <w:color w:val="231F20"/>
                <w:sz w:val="18"/>
              </w:rPr>
              <w:t>сравнение</w:t>
            </w:r>
            <w:r>
              <w:rPr>
                <w:color w:val="231F20"/>
                <w:spacing w:val="-15"/>
                <w:sz w:val="18"/>
              </w:rPr>
              <w:t xml:space="preserve"> </w:t>
            </w:r>
            <w:r>
              <w:rPr>
                <w:color w:val="231F20"/>
                <w:sz w:val="18"/>
              </w:rPr>
              <w:t>церковных</w:t>
            </w:r>
            <w:r>
              <w:rPr>
                <w:color w:val="231F20"/>
                <w:spacing w:val="-14"/>
                <w:sz w:val="18"/>
              </w:rPr>
              <w:t xml:space="preserve"> </w:t>
            </w:r>
            <w:r>
              <w:rPr>
                <w:color w:val="231F20"/>
                <w:sz w:val="18"/>
              </w:rPr>
              <w:t>мелодий и народных песен, мелодий светской музыки.</w:t>
            </w:r>
          </w:p>
          <w:p w:rsidR="00DC388F" w:rsidRDefault="004B1DF8">
            <w:pPr>
              <w:pStyle w:val="TableParagraph"/>
              <w:spacing w:line="228" w:lineRule="auto"/>
              <w:ind w:left="112" w:right="104"/>
              <w:rPr>
                <w:sz w:val="18"/>
              </w:rPr>
            </w:pPr>
            <w:r>
              <w:rPr>
                <w:color w:val="231F20"/>
                <w:sz w:val="18"/>
              </w:rPr>
              <w:t>Прослеживание</w:t>
            </w:r>
            <w:r>
              <w:rPr>
                <w:color w:val="231F20"/>
                <w:spacing w:val="-8"/>
                <w:sz w:val="18"/>
              </w:rPr>
              <w:t xml:space="preserve"> </w:t>
            </w:r>
            <w:r>
              <w:rPr>
                <w:color w:val="231F20"/>
                <w:sz w:val="18"/>
              </w:rPr>
              <w:t>исполняемых</w:t>
            </w:r>
            <w:r>
              <w:rPr>
                <w:color w:val="231F20"/>
                <w:spacing w:val="-8"/>
                <w:sz w:val="18"/>
              </w:rPr>
              <w:t xml:space="preserve"> </w:t>
            </w:r>
            <w:r>
              <w:rPr>
                <w:color w:val="231F20"/>
                <w:sz w:val="18"/>
              </w:rPr>
              <w:t>мелодий</w:t>
            </w:r>
            <w:r>
              <w:rPr>
                <w:color w:val="231F20"/>
                <w:spacing w:val="-8"/>
                <w:sz w:val="18"/>
              </w:rPr>
              <w:t xml:space="preserve"> </w:t>
            </w:r>
            <w:r>
              <w:rPr>
                <w:color w:val="231F20"/>
                <w:sz w:val="18"/>
              </w:rPr>
              <w:t>по</w:t>
            </w:r>
            <w:r>
              <w:rPr>
                <w:color w:val="231F20"/>
                <w:spacing w:val="-8"/>
                <w:sz w:val="18"/>
              </w:rPr>
              <w:t xml:space="preserve"> </w:t>
            </w:r>
            <w:r>
              <w:rPr>
                <w:color w:val="231F20"/>
                <w:sz w:val="18"/>
              </w:rPr>
              <w:t>нотной</w:t>
            </w:r>
            <w:r>
              <w:rPr>
                <w:color w:val="231F20"/>
                <w:spacing w:val="-8"/>
                <w:sz w:val="18"/>
              </w:rPr>
              <w:t xml:space="preserve"> </w:t>
            </w:r>
            <w:r>
              <w:rPr>
                <w:color w:val="231F20"/>
                <w:sz w:val="18"/>
              </w:rPr>
              <w:t>записи. Анализ типа мелодического движения, особенностей ритма, темпа, динамики и т. д.</w:t>
            </w:r>
          </w:p>
          <w:p w:rsidR="00DC388F" w:rsidRDefault="004B1DF8">
            <w:pPr>
              <w:pStyle w:val="TableParagraph"/>
              <w:spacing w:line="228" w:lineRule="auto"/>
              <w:ind w:left="112"/>
              <w:rPr>
                <w:sz w:val="18"/>
              </w:rPr>
            </w:pPr>
            <w:r>
              <w:rPr>
                <w:color w:val="231F20"/>
                <w:w w:val="95"/>
                <w:sz w:val="18"/>
              </w:rPr>
              <w:t xml:space="preserve">Сопоставление произведений музыки и живописи, посвя- </w:t>
            </w:r>
            <w:r>
              <w:rPr>
                <w:color w:val="231F20"/>
                <w:sz w:val="18"/>
              </w:rPr>
              <w:t>щённых святым, Христу, Богородице.</w:t>
            </w:r>
          </w:p>
          <w:p w:rsidR="00DC388F" w:rsidRDefault="004B1DF8">
            <w:pPr>
              <w:pStyle w:val="TableParagraph"/>
              <w:spacing w:line="228" w:lineRule="auto"/>
              <w:ind w:left="112" w:right="1742"/>
              <w:rPr>
                <w:sz w:val="18"/>
              </w:rPr>
            </w:pPr>
            <w:r>
              <w:rPr>
                <w:rFonts w:ascii="Times New Roman" w:hAnsi="Times New Roman"/>
                <w:i/>
                <w:color w:val="231F20"/>
                <w:w w:val="115"/>
                <w:sz w:val="18"/>
              </w:rPr>
              <w:t>На выбор или факультативно</w:t>
            </w:r>
            <w:r>
              <w:rPr>
                <w:color w:val="231F20"/>
                <w:w w:val="115"/>
                <w:sz w:val="18"/>
              </w:rPr>
              <w:t xml:space="preserve">: </w:t>
            </w:r>
            <w:r>
              <w:rPr>
                <w:color w:val="231F20"/>
                <w:w w:val="110"/>
                <w:sz w:val="18"/>
              </w:rPr>
              <w:t>Посещение</w:t>
            </w:r>
            <w:r>
              <w:rPr>
                <w:color w:val="231F20"/>
                <w:spacing w:val="-16"/>
                <w:w w:val="110"/>
                <w:sz w:val="18"/>
              </w:rPr>
              <w:t xml:space="preserve"> </w:t>
            </w:r>
            <w:r>
              <w:rPr>
                <w:color w:val="231F20"/>
                <w:w w:val="110"/>
                <w:sz w:val="18"/>
              </w:rPr>
              <w:t>храма.</w:t>
            </w:r>
          </w:p>
          <w:p w:rsidR="00DC388F" w:rsidRDefault="004B1DF8">
            <w:pPr>
              <w:pStyle w:val="TableParagraph"/>
              <w:spacing w:line="228" w:lineRule="auto"/>
              <w:ind w:left="112" w:right="218"/>
              <w:rPr>
                <w:sz w:val="18"/>
              </w:rPr>
            </w:pPr>
            <w:r>
              <w:rPr>
                <w:color w:val="231F20"/>
                <w:sz w:val="18"/>
              </w:rPr>
              <w:t>Поиск</w:t>
            </w:r>
            <w:r>
              <w:rPr>
                <w:color w:val="231F20"/>
                <w:spacing w:val="-9"/>
                <w:sz w:val="18"/>
              </w:rPr>
              <w:t xml:space="preserve"> </w:t>
            </w:r>
            <w:r>
              <w:rPr>
                <w:color w:val="231F20"/>
                <w:sz w:val="18"/>
              </w:rPr>
              <w:t>в</w:t>
            </w:r>
            <w:r>
              <w:rPr>
                <w:color w:val="231F20"/>
                <w:spacing w:val="-9"/>
                <w:sz w:val="18"/>
              </w:rPr>
              <w:t xml:space="preserve"> </w:t>
            </w:r>
            <w:r>
              <w:rPr>
                <w:color w:val="231F20"/>
                <w:sz w:val="18"/>
              </w:rPr>
              <w:t>Интернете</w:t>
            </w:r>
            <w:r>
              <w:rPr>
                <w:color w:val="231F20"/>
                <w:spacing w:val="-9"/>
                <w:sz w:val="18"/>
              </w:rPr>
              <w:t xml:space="preserve"> </w:t>
            </w:r>
            <w:r>
              <w:rPr>
                <w:color w:val="231F20"/>
                <w:sz w:val="18"/>
              </w:rPr>
              <w:t>информации</w:t>
            </w:r>
            <w:r>
              <w:rPr>
                <w:color w:val="231F20"/>
                <w:spacing w:val="-9"/>
                <w:sz w:val="18"/>
              </w:rPr>
              <w:t xml:space="preserve"> </w:t>
            </w:r>
            <w:r>
              <w:rPr>
                <w:color w:val="231F20"/>
                <w:sz w:val="18"/>
              </w:rPr>
              <w:t>о</w:t>
            </w:r>
            <w:r>
              <w:rPr>
                <w:color w:val="231F20"/>
                <w:spacing w:val="-9"/>
                <w:sz w:val="18"/>
              </w:rPr>
              <w:t xml:space="preserve"> </w:t>
            </w:r>
            <w:r>
              <w:rPr>
                <w:color w:val="231F20"/>
                <w:sz w:val="18"/>
              </w:rPr>
              <w:t>Крещении</w:t>
            </w:r>
            <w:r>
              <w:rPr>
                <w:color w:val="231F20"/>
                <w:spacing w:val="-9"/>
                <w:sz w:val="18"/>
              </w:rPr>
              <w:t xml:space="preserve"> </w:t>
            </w:r>
            <w:r>
              <w:rPr>
                <w:color w:val="231F20"/>
                <w:sz w:val="18"/>
              </w:rPr>
              <w:t>Руси, святых, об иконах</w:t>
            </w:r>
          </w:p>
        </w:tc>
      </w:tr>
    </w:tbl>
    <w:p w:rsidR="00DC388F" w:rsidRDefault="00DC388F">
      <w:pPr>
        <w:spacing w:line="228" w:lineRule="auto"/>
        <w:rPr>
          <w:sz w:val="18"/>
        </w:rPr>
        <w:sectPr w:rsidR="00DC388F">
          <w:footerReference w:type="default" r:id="rId84"/>
          <w:pgSz w:w="12020" w:h="7830" w:orient="landscape"/>
          <w:pgMar w:top="7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213" o:spid="_x0000_s1116" type="#_x0000_t202" style="position:absolute;left:0;text-align:left;margin-left:33.85pt;margin-top:35.85pt;width:12.6pt;height:15.35pt;z-index:15792640;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214" o:spid="_x0000_s1115" type="#_x0000_t202" style="position:absolute;left:0;text-align:left;margin-left:33.95pt;margin-top:237.3pt;width:12.5pt;height:118.05pt;z-index:15793152;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r w:rsidR="004B1DF8">
        <w:rPr>
          <w:rFonts w:ascii="Times New Roman" w:hAnsi="Times New Roman"/>
          <w:i/>
          <w:color w:val="231F20"/>
          <w:spacing w:val="-2"/>
          <w:w w:val="120"/>
          <w:sz w:val="18"/>
        </w:rPr>
        <w:t>Окончание</w:t>
      </w:r>
      <w:r w:rsidR="004B1DF8">
        <w:rPr>
          <w:rFonts w:ascii="Times New Roman" w:hAnsi="Times New Roman"/>
          <w:i/>
          <w:color w:val="231F20"/>
          <w:spacing w:val="1"/>
          <w:w w:val="120"/>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2350"/>
        </w:trPr>
        <w:tc>
          <w:tcPr>
            <w:tcW w:w="1191" w:type="dxa"/>
            <w:tcBorders>
              <w:left w:val="single" w:sz="6" w:space="0" w:color="231F20"/>
              <w:right w:val="single" w:sz="6" w:space="0" w:color="231F20"/>
            </w:tcBorders>
          </w:tcPr>
          <w:p w:rsidR="00DC388F" w:rsidRDefault="004B1DF8">
            <w:pPr>
              <w:pStyle w:val="TableParagraph"/>
              <w:spacing w:before="61" w:line="206" w:lineRule="exact"/>
              <w:ind w:left="110"/>
              <w:rPr>
                <w:sz w:val="18"/>
              </w:rPr>
            </w:pPr>
            <w:r>
              <w:rPr>
                <w:color w:val="231F20"/>
                <w:spacing w:val="-5"/>
                <w:w w:val="105"/>
                <w:sz w:val="18"/>
              </w:rPr>
              <w:t>Д)</w:t>
            </w:r>
          </w:p>
          <w:p w:rsidR="00DC388F" w:rsidRDefault="004B1DF8">
            <w:pPr>
              <w:pStyle w:val="TableParagraph"/>
              <w:spacing w:before="3" w:line="228" w:lineRule="auto"/>
              <w:ind w:left="110"/>
              <w:rPr>
                <w:sz w:val="18"/>
              </w:rPr>
            </w:pPr>
            <w:r>
              <w:rPr>
                <w:color w:val="231F20"/>
                <w:sz w:val="18"/>
              </w:rPr>
              <w:t>1—3</w:t>
            </w:r>
            <w:r>
              <w:rPr>
                <w:color w:val="231F20"/>
                <w:spacing w:val="-11"/>
                <w:sz w:val="18"/>
              </w:rPr>
              <w:t xml:space="preserve"> </w:t>
            </w:r>
            <w:r>
              <w:rPr>
                <w:color w:val="231F20"/>
                <w:sz w:val="18"/>
              </w:rPr>
              <w:t xml:space="preserve">уч. </w:t>
            </w:r>
            <w:r>
              <w:rPr>
                <w:color w:val="231F20"/>
                <w:spacing w:val="-4"/>
                <w:sz w:val="18"/>
              </w:rPr>
              <w:t>часа</w:t>
            </w:r>
          </w:p>
        </w:tc>
        <w:tc>
          <w:tcPr>
            <w:tcW w:w="1134" w:type="dxa"/>
            <w:tcBorders>
              <w:left w:val="single" w:sz="6" w:space="0" w:color="231F20"/>
            </w:tcBorders>
          </w:tcPr>
          <w:p w:rsidR="00DC388F" w:rsidRDefault="004B1DF8">
            <w:pPr>
              <w:pStyle w:val="TableParagraph"/>
              <w:spacing w:before="69" w:line="228" w:lineRule="auto"/>
              <w:ind w:left="110" w:right="206"/>
              <w:rPr>
                <w:sz w:val="18"/>
              </w:rPr>
            </w:pPr>
            <w:r>
              <w:rPr>
                <w:color w:val="231F20"/>
                <w:spacing w:val="-2"/>
                <w:sz w:val="18"/>
              </w:rPr>
              <w:t xml:space="preserve">Религи- озные </w:t>
            </w:r>
            <w:r>
              <w:rPr>
                <w:color w:val="231F20"/>
                <w:spacing w:val="-2"/>
                <w:w w:val="95"/>
                <w:sz w:val="18"/>
              </w:rPr>
              <w:t xml:space="preserve">праздни- </w:t>
            </w:r>
            <w:r>
              <w:rPr>
                <w:color w:val="231F20"/>
                <w:spacing w:val="-6"/>
                <w:sz w:val="18"/>
              </w:rPr>
              <w:t>ки</w:t>
            </w:r>
          </w:p>
        </w:tc>
        <w:tc>
          <w:tcPr>
            <w:tcW w:w="2211" w:type="dxa"/>
          </w:tcPr>
          <w:p w:rsidR="00DC388F" w:rsidRDefault="004B1DF8">
            <w:pPr>
              <w:pStyle w:val="TableParagraph"/>
              <w:spacing w:before="69" w:line="228" w:lineRule="auto"/>
              <w:ind w:left="112" w:right="291"/>
              <w:jc w:val="both"/>
              <w:rPr>
                <w:sz w:val="18"/>
              </w:rPr>
            </w:pPr>
            <w:r>
              <w:rPr>
                <w:color w:val="231F20"/>
                <w:sz w:val="18"/>
              </w:rPr>
              <w:t>Праздничная</w:t>
            </w:r>
            <w:r>
              <w:rPr>
                <w:color w:val="231F20"/>
                <w:spacing w:val="-15"/>
                <w:sz w:val="18"/>
              </w:rPr>
              <w:t xml:space="preserve"> </w:t>
            </w:r>
            <w:r>
              <w:rPr>
                <w:color w:val="231F20"/>
                <w:sz w:val="18"/>
              </w:rPr>
              <w:t>служ- ба, вокальная</w:t>
            </w:r>
          </w:p>
          <w:p w:rsidR="00DC388F" w:rsidRDefault="004B1DF8">
            <w:pPr>
              <w:pStyle w:val="TableParagraph"/>
              <w:spacing w:line="228" w:lineRule="auto"/>
              <w:ind w:left="112" w:right="111"/>
              <w:jc w:val="both"/>
              <w:rPr>
                <w:sz w:val="12"/>
              </w:rPr>
            </w:pPr>
            <w:r>
              <w:rPr>
                <w:color w:val="231F20"/>
                <w:sz w:val="18"/>
              </w:rPr>
              <w:t>(в</w:t>
            </w:r>
            <w:r>
              <w:rPr>
                <w:color w:val="231F20"/>
                <w:spacing w:val="-7"/>
                <w:sz w:val="18"/>
              </w:rPr>
              <w:t xml:space="preserve"> </w:t>
            </w:r>
            <w:r>
              <w:rPr>
                <w:color w:val="231F20"/>
                <w:sz w:val="18"/>
              </w:rPr>
              <w:t>том</w:t>
            </w:r>
            <w:r>
              <w:rPr>
                <w:color w:val="231F20"/>
                <w:spacing w:val="-7"/>
                <w:sz w:val="18"/>
              </w:rPr>
              <w:t xml:space="preserve"> </w:t>
            </w:r>
            <w:r>
              <w:rPr>
                <w:color w:val="231F20"/>
                <w:sz w:val="18"/>
              </w:rPr>
              <w:t>числе</w:t>
            </w:r>
            <w:r>
              <w:rPr>
                <w:color w:val="231F20"/>
                <w:spacing w:val="-7"/>
                <w:sz w:val="18"/>
              </w:rPr>
              <w:t xml:space="preserve"> </w:t>
            </w:r>
            <w:r>
              <w:rPr>
                <w:color w:val="231F20"/>
                <w:sz w:val="18"/>
              </w:rPr>
              <w:t>хоровая) музыка</w:t>
            </w:r>
            <w:r>
              <w:rPr>
                <w:color w:val="231F20"/>
                <w:spacing w:val="-3"/>
                <w:sz w:val="18"/>
              </w:rPr>
              <w:t xml:space="preserve"> </w:t>
            </w:r>
            <w:r>
              <w:rPr>
                <w:color w:val="231F20"/>
                <w:sz w:val="18"/>
              </w:rPr>
              <w:t xml:space="preserve">религиозного </w:t>
            </w:r>
            <w:r>
              <w:rPr>
                <w:color w:val="231F20"/>
                <w:spacing w:val="-2"/>
                <w:sz w:val="18"/>
              </w:rPr>
              <w:t>содержания</w:t>
            </w:r>
            <w:r>
              <w:rPr>
                <w:color w:val="231F20"/>
                <w:spacing w:val="-2"/>
                <w:position w:val="4"/>
                <w:sz w:val="12"/>
              </w:rPr>
              <w:t>1</w:t>
            </w:r>
          </w:p>
        </w:tc>
        <w:tc>
          <w:tcPr>
            <w:tcW w:w="5602" w:type="dxa"/>
            <w:tcBorders>
              <w:bottom w:val="single" w:sz="6" w:space="0" w:color="231F20"/>
            </w:tcBorders>
          </w:tcPr>
          <w:p w:rsidR="00DC388F" w:rsidRDefault="004B1DF8">
            <w:pPr>
              <w:pStyle w:val="TableParagraph"/>
              <w:spacing w:before="69" w:line="228" w:lineRule="auto"/>
              <w:ind w:left="112" w:right="104"/>
              <w:rPr>
                <w:sz w:val="18"/>
              </w:rPr>
            </w:pPr>
            <w:r>
              <w:rPr>
                <w:color w:val="231F20"/>
                <w:sz w:val="18"/>
              </w:rPr>
              <w:t>Слушание музыкальных фрагментов праздничных бого- служений,</w:t>
            </w:r>
            <w:r>
              <w:rPr>
                <w:color w:val="231F20"/>
                <w:spacing w:val="-5"/>
                <w:sz w:val="18"/>
              </w:rPr>
              <w:t xml:space="preserve"> </w:t>
            </w:r>
            <w:r>
              <w:rPr>
                <w:color w:val="231F20"/>
                <w:sz w:val="18"/>
              </w:rPr>
              <w:t>определение</w:t>
            </w:r>
            <w:r>
              <w:rPr>
                <w:color w:val="231F20"/>
                <w:spacing w:val="-5"/>
                <w:sz w:val="18"/>
              </w:rPr>
              <w:t xml:space="preserve"> </w:t>
            </w:r>
            <w:r>
              <w:rPr>
                <w:color w:val="231F20"/>
                <w:sz w:val="18"/>
              </w:rPr>
              <w:t>характера</w:t>
            </w:r>
            <w:r>
              <w:rPr>
                <w:color w:val="231F20"/>
                <w:spacing w:val="-5"/>
                <w:sz w:val="18"/>
              </w:rPr>
              <w:t xml:space="preserve"> </w:t>
            </w:r>
            <w:r>
              <w:rPr>
                <w:color w:val="231F20"/>
                <w:sz w:val="18"/>
              </w:rPr>
              <w:t>музыки,</w:t>
            </w:r>
            <w:r>
              <w:rPr>
                <w:color w:val="231F20"/>
                <w:spacing w:val="-5"/>
                <w:sz w:val="18"/>
              </w:rPr>
              <w:t xml:space="preserve"> </w:t>
            </w:r>
            <w:r>
              <w:rPr>
                <w:color w:val="231F20"/>
                <w:sz w:val="18"/>
              </w:rPr>
              <w:t>её</w:t>
            </w:r>
            <w:r>
              <w:rPr>
                <w:color w:val="231F20"/>
                <w:spacing w:val="-5"/>
                <w:sz w:val="18"/>
              </w:rPr>
              <w:t xml:space="preserve"> </w:t>
            </w:r>
            <w:r>
              <w:rPr>
                <w:color w:val="231F20"/>
                <w:sz w:val="18"/>
              </w:rPr>
              <w:t>религиозно- го содержания.</w:t>
            </w:r>
          </w:p>
          <w:p w:rsidR="00DC388F" w:rsidRDefault="004B1DF8">
            <w:pPr>
              <w:pStyle w:val="TableParagraph"/>
              <w:spacing w:line="228" w:lineRule="auto"/>
              <w:ind w:left="112" w:right="310"/>
              <w:rPr>
                <w:sz w:val="18"/>
              </w:rPr>
            </w:pPr>
            <w:r>
              <w:rPr>
                <w:color w:val="231F20"/>
                <w:w w:val="105"/>
                <w:sz w:val="18"/>
              </w:rPr>
              <w:t>Разучивание</w:t>
            </w:r>
            <w:r>
              <w:rPr>
                <w:color w:val="231F20"/>
                <w:spacing w:val="-16"/>
                <w:w w:val="105"/>
                <w:sz w:val="18"/>
              </w:rPr>
              <w:t xml:space="preserve"> </w:t>
            </w:r>
            <w:r>
              <w:rPr>
                <w:color w:val="231F20"/>
                <w:w w:val="105"/>
                <w:sz w:val="18"/>
              </w:rPr>
              <w:t>(с</w:t>
            </w:r>
            <w:r>
              <w:rPr>
                <w:color w:val="231F20"/>
                <w:spacing w:val="-15"/>
                <w:w w:val="105"/>
                <w:sz w:val="18"/>
              </w:rPr>
              <w:t xml:space="preserve"> </w:t>
            </w:r>
            <w:r>
              <w:rPr>
                <w:color w:val="231F20"/>
                <w:w w:val="105"/>
                <w:sz w:val="18"/>
              </w:rPr>
              <w:t>опорой</w:t>
            </w:r>
            <w:r>
              <w:rPr>
                <w:color w:val="231F20"/>
                <w:spacing w:val="-15"/>
                <w:w w:val="105"/>
                <w:sz w:val="18"/>
              </w:rPr>
              <w:t xml:space="preserve"> </w:t>
            </w:r>
            <w:r>
              <w:rPr>
                <w:color w:val="231F20"/>
                <w:w w:val="105"/>
                <w:sz w:val="18"/>
              </w:rPr>
              <w:t>на</w:t>
            </w:r>
            <w:r>
              <w:rPr>
                <w:color w:val="231F20"/>
                <w:spacing w:val="-15"/>
                <w:w w:val="105"/>
                <w:sz w:val="18"/>
              </w:rPr>
              <w:t xml:space="preserve"> </w:t>
            </w:r>
            <w:r>
              <w:rPr>
                <w:color w:val="231F20"/>
                <w:w w:val="105"/>
                <w:sz w:val="18"/>
              </w:rPr>
              <w:t>нотный</w:t>
            </w:r>
            <w:r>
              <w:rPr>
                <w:color w:val="231F20"/>
                <w:spacing w:val="-15"/>
                <w:w w:val="105"/>
                <w:sz w:val="18"/>
              </w:rPr>
              <w:t xml:space="preserve"> </w:t>
            </w:r>
            <w:r>
              <w:rPr>
                <w:color w:val="231F20"/>
                <w:w w:val="105"/>
                <w:sz w:val="18"/>
              </w:rPr>
              <w:t>текст),</w:t>
            </w:r>
            <w:r>
              <w:rPr>
                <w:color w:val="231F20"/>
                <w:spacing w:val="-15"/>
                <w:w w:val="105"/>
                <w:sz w:val="18"/>
              </w:rPr>
              <w:t xml:space="preserve"> </w:t>
            </w:r>
            <w:r>
              <w:rPr>
                <w:color w:val="231F20"/>
                <w:w w:val="105"/>
                <w:sz w:val="18"/>
              </w:rPr>
              <w:t xml:space="preserve">исполнение </w:t>
            </w:r>
            <w:r>
              <w:rPr>
                <w:color w:val="231F20"/>
                <w:sz w:val="18"/>
              </w:rPr>
              <w:t>доступных</w:t>
            </w:r>
            <w:r>
              <w:rPr>
                <w:color w:val="231F20"/>
                <w:spacing w:val="-11"/>
                <w:sz w:val="18"/>
              </w:rPr>
              <w:t xml:space="preserve"> </w:t>
            </w:r>
            <w:r>
              <w:rPr>
                <w:color w:val="231F20"/>
                <w:sz w:val="18"/>
              </w:rPr>
              <w:t>вокальных</w:t>
            </w:r>
            <w:r>
              <w:rPr>
                <w:color w:val="231F20"/>
                <w:spacing w:val="-11"/>
                <w:sz w:val="18"/>
              </w:rPr>
              <w:t xml:space="preserve"> </w:t>
            </w:r>
            <w:r>
              <w:rPr>
                <w:color w:val="231F20"/>
                <w:sz w:val="18"/>
              </w:rPr>
              <w:t>произведений</w:t>
            </w:r>
            <w:r>
              <w:rPr>
                <w:color w:val="231F20"/>
                <w:spacing w:val="-11"/>
                <w:sz w:val="18"/>
              </w:rPr>
              <w:t xml:space="preserve"> </w:t>
            </w:r>
            <w:r>
              <w:rPr>
                <w:color w:val="231F20"/>
                <w:sz w:val="18"/>
              </w:rPr>
              <w:t>духовной</w:t>
            </w:r>
            <w:r>
              <w:rPr>
                <w:color w:val="231F20"/>
                <w:spacing w:val="-11"/>
                <w:sz w:val="18"/>
              </w:rPr>
              <w:t xml:space="preserve"> </w:t>
            </w:r>
            <w:r>
              <w:rPr>
                <w:color w:val="231F20"/>
                <w:sz w:val="18"/>
              </w:rPr>
              <w:t xml:space="preserve">музыки. </w:t>
            </w:r>
            <w:r>
              <w:rPr>
                <w:rFonts w:ascii="Times New Roman" w:hAnsi="Times New Roman"/>
                <w:i/>
                <w:color w:val="231F20"/>
                <w:w w:val="110"/>
                <w:sz w:val="18"/>
              </w:rPr>
              <w:t>На</w:t>
            </w:r>
            <w:r>
              <w:rPr>
                <w:rFonts w:ascii="Times New Roman" w:hAnsi="Times New Roman"/>
                <w:i/>
                <w:color w:val="231F20"/>
                <w:spacing w:val="40"/>
                <w:w w:val="110"/>
                <w:sz w:val="18"/>
              </w:rPr>
              <w:t xml:space="preserve"> </w:t>
            </w:r>
            <w:r>
              <w:rPr>
                <w:rFonts w:ascii="Times New Roman" w:hAnsi="Times New Roman"/>
                <w:i/>
                <w:color w:val="231F20"/>
                <w:w w:val="110"/>
                <w:sz w:val="18"/>
              </w:rPr>
              <w:t>выбор</w:t>
            </w:r>
            <w:r>
              <w:rPr>
                <w:rFonts w:ascii="Times New Roman" w:hAnsi="Times New Roman"/>
                <w:i/>
                <w:color w:val="231F20"/>
                <w:spacing w:val="40"/>
                <w:w w:val="110"/>
                <w:sz w:val="18"/>
              </w:rPr>
              <w:t xml:space="preserve"> </w:t>
            </w:r>
            <w:r>
              <w:rPr>
                <w:rFonts w:ascii="Times New Roman" w:hAnsi="Times New Roman"/>
                <w:i/>
                <w:color w:val="231F20"/>
                <w:w w:val="110"/>
                <w:sz w:val="18"/>
              </w:rPr>
              <w:t>или</w:t>
            </w:r>
            <w:r>
              <w:rPr>
                <w:rFonts w:ascii="Times New Roman" w:hAnsi="Times New Roman"/>
                <w:i/>
                <w:color w:val="231F20"/>
                <w:spacing w:val="40"/>
                <w:w w:val="110"/>
                <w:sz w:val="18"/>
              </w:rPr>
              <w:t xml:space="preserve"> </w:t>
            </w:r>
            <w:r>
              <w:rPr>
                <w:rFonts w:ascii="Times New Roman" w:hAnsi="Times New Roman"/>
                <w:i/>
                <w:color w:val="231F20"/>
                <w:w w:val="110"/>
                <w:sz w:val="18"/>
              </w:rPr>
              <w:t>факультативно</w:t>
            </w:r>
            <w:r>
              <w:rPr>
                <w:color w:val="231F20"/>
                <w:w w:val="110"/>
                <w:sz w:val="18"/>
              </w:rPr>
              <w:t>:</w:t>
            </w:r>
          </w:p>
          <w:p w:rsidR="00DC388F" w:rsidRDefault="004B1DF8">
            <w:pPr>
              <w:pStyle w:val="TableParagraph"/>
              <w:spacing w:line="228" w:lineRule="auto"/>
              <w:ind w:left="112" w:right="307"/>
              <w:rPr>
                <w:sz w:val="18"/>
              </w:rPr>
            </w:pPr>
            <w:r>
              <w:rPr>
                <w:color w:val="231F20"/>
                <w:sz w:val="18"/>
              </w:rPr>
              <w:t>Просмотр</w:t>
            </w:r>
            <w:r>
              <w:rPr>
                <w:color w:val="231F20"/>
                <w:spacing w:val="-15"/>
                <w:sz w:val="18"/>
              </w:rPr>
              <w:t xml:space="preserve"> </w:t>
            </w:r>
            <w:r>
              <w:rPr>
                <w:color w:val="231F20"/>
                <w:sz w:val="18"/>
              </w:rPr>
              <w:t>фильма,</w:t>
            </w:r>
            <w:r>
              <w:rPr>
                <w:color w:val="231F20"/>
                <w:spacing w:val="-14"/>
                <w:sz w:val="18"/>
              </w:rPr>
              <w:t xml:space="preserve"> </w:t>
            </w:r>
            <w:r>
              <w:rPr>
                <w:color w:val="231F20"/>
                <w:sz w:val="18"/>
              </w:rPr>
              <w:t>посвящённого</w:t>
            </w:r>
            <w:r>
              <w:rPr>
                <w:color w:val="231F20"/>
                <w:spacing w:val="-15"/>
                <w:sz w:val="18"/>
              </w:rPr>
              <w:t xml:space="preserve"> </w:t>
            </w:r>
            <w:r>
              <w:rPr>
                <w:color w:val="231F20"/>
                <w:sz w:val="18"/>
              </w:rPr>
              <w:t>религиозным</w:t>
            </w:r>
            <w:r>
              <w:rPr>
                <w:color w:val="231F20"/>
                <w:spacing w:val="-14"/>
                <w:sz w:val="18"/>
              </w:rPr>
              <w:t xml:space="preserve"> </w:t>
            </w:r>
            <w:r>
              <w:rPr>
                <w:color w:val="231F20"/>
                <w:sz w:val="18"/>
              </w:rPr>
              <w:t xml:space="preserve">праздни- </w:t>
            </w:r>
            <w:r>
              <w:rPr>
                <w:color w:val="231F20"/>
                <w:spacing w:val="-4"/>
                <w:sz w:val="18"/>
              </w:rPr>
              <w:t>кам.</w:t>
            </w:r>
          </w:p>
          <w:p w:rsidR="00DC388F" w:rsidRDefault="004B1DF8">
            <w:pPr>
              <w:pStyle w:val="TableParagraph"/>
              <w:spacing w:line="228" w:lineRule="auto"/>
              <w:ind w:left="112" w:right="218"/>
              <w:rPr>
                <w:sz w:val="18"/>
              </w:rPr>
            </w:pPr>
            <w:r>
              <w:rPr>
                <w:color w:val="231F20"/>
                <w:sz w:val="18"/>
              </w:rPr>
              <w:t>Посещение концерта духовной музыки. Исследовательские</w:t>
            </w:r>
            <w:r>
              <w:rPr>
                <w:color w:val="231F20"/>
                <w:spacing w:val="-12"/>
                <w:sz w:val="18"/>
              </w:rPr>
              <w:t xml:space="preserve"> </w:t>
            </w:r>
            <w:r>
              <w:rPr>
                <w:color w:val="231F20"/>
                <w:sz w:val="18"/>
              </w:rPr>
              <w:t>проекты,</w:t>
            </w:r>
            <w:r>
              <w:rPr>
                <w:color w:val="231F20"/>
                <w:spacing w:val="-12"/>
                <w:sz w:val="18"/>
              </w:rPr>
              <w:t xml:space="preserve"> </w:t>
            </w:r>
            <w:r>
              <w:rPr>
                <w:color w:val="231F20"/>
                <w:sz w:val="18"/>
              </w:rPr>
              <w:t>посвящённые</w:t>
            </w:r>
            <w:r>
              <w:rPr>
                <w:color w:val="231F20"/>
                <w:spacing w:val="-12"/>
                <w:sz w:val="18"/>
              </w:rPr>
              <w:t xml:space="preserve"> </w:t>
            </w:r>
            <w:r>
              <w:rPr>
                <w:color w:val="231F20"/>
                <w:sz w:val="18"/>
              </w:rPr>
              <w:t>музыке</w:t>
            </w:r>
            <w:r>
              <w:rPr>
                <w:color w:val="231F20"/>
                <w:spacing w:val="-12"/>
                <w:sz w:val="18"/>
              </w:rPr>
              <w:t xml:space="preserve"> </w:t>
            </w:r>
            <w:r>
              <w:rPr>
                <w:color w:val="231F20"/>
                <w:sz w:val="18"/>
              </w:rPr>
              <w:t>рели- гиозных праздников</w:t>
            </w:r>
          </w:p>
        </w:tc>
      </w:tr>
    </w:tbl>
    <w:p w:rsidR="00DC388F" w:rsidRDefault="00DC388F">
      <w:pPr>
        <w:pStyle w:val="a3"/>
        <w:ind w:left="0" w:right="0" w:firstLine="0"/>
        <w:jc w:val="left"/>
        <w:rPr>
          <w:rFonts w:ascii="Times New Roman"/>
          <w:i/>
        </w:rPr>
      </w:pPr>
    </w:p>
    <w:p w:rsidR="00DC388F" w:rsidRDefault="00DC388F">
      <w:pPr>
        <w:pStyle w:val="a3"/>
        <w:ind w:left="0" w:right="0" w:firstLine="0"/>
        <w:jc w:val="left"/>
        <w:rPr>
          <w:rFonts w:ascii="Times New Roman"/>
          <w:i/>
        </w:rPr>
      </w:pPr>
    </w:p>
    <w:p w:rsidR="00DC388F" w:rsidRDefault="00DC388F">
      <w:pPr>
        <w:pStyle w:val="a3"/>
        <w:ind w:left="0" w:right="0" w:firstLine="0"/>
        <w:jc w:val="left"/>
        <w:rPr>
          <w:rFonts w:ascii="Times New Roman"/>
          <w:i/>
        </w:rPr>
      </w:pPr>
    </w:p>
    <w:p w:rsidR="00DC388F" w:rsidRDefault="00DC388F">
      <w:pPr>
        <w:pStyle w:val="a3"/>
        <w:ind w:left="0" w:right="0" w:firstLine="0"/>
        <w:jc w:val="left"/>
        <w:rPr>
          <w:rFonts w:ascii="Times New Roman"/>
          <w:i/>
        </w:rPr>
      </w:pPr>
    </w:p>
    <w:p w:rsidR="00DC388F" w:rsidRDefault="00DC388F">
      <w:pPr>
        <w:pStyle w:val="a3"/>
        <w:ind w:left="0" w:right="0" w:firstLine="0"/>
        <w:jc w:val="left"/>
        <w:rPr>
          <w:rFonts w:ascii="Times New Roman"/>
          <w:i/>
        </w:rPr>
      </w:pPr>
    </w:p>
    <w:p w:rsidR="00DC388F" w:rsidRDefault="00DC388F">
      <w:pPr>
        <w:pStyle w:val="a3"/>
        <w:ind w:left="0" w:right="0" w:firstLine="0"/>
        <w:jc w:val="left"/>
        <w:rPr>
          <w:rFonts w:ascii="Times New Roman"/>
          <w:i/>
        </w:rPr>
      </w:pPr>
    </w:p>
    <w:p w:rsidR="00DC388F" w:rsidRDefault="00DC388F">
      <w:pPr>
        <w:pStyle w:val="a3"/>
        <w:ind w:left="0" w:right="0" w:firstLine="0"/>
        <w:jc w:val="left"/>
        <w:rPr>
          <w:rFonts w:ascii="Times New Roman"/>
          <w:i/>
        </w:rPr>
      </w:pPr>
    </w:p>
    <w:p w:rsidR="00DC388F" w:rsidRDefault="00FE2E70">
      <w:pPr>
        <w:pStyle w:val="a3"/>
        <w:spacing w:before="6"/>
        <w:ind w:left="0" w:right="0" w:firstLine="0"/>
        <w:jc w:val="left"/>
        <w:rPr>
          <w:rFonts w:ascii="Times New Roman"/>
          <w:i/>
          <w:sz w:val="10"/>
        </w:rPr>
      </w:pPr>
      <w:r>
        <w:pict>
          <v:shape id="docshape215" o:spid="_x0000_s1114" style="position:absolute;margin-left:56.7pt;margin-top:7.3pt;width:85.05pt;height:.1pt;z-index:-15665152;mso-wrap-distance-left:0;mso-wrap-distance-right:0;mso-position-horizontal-relative:page" coordorigin="1134,146" coordsize="1701,0" path="m1134,146r1701,e" filled="f" strokecolor="#939598" strokeweight=".5pt">
            <v:path arrowok="t"/>
            <w10:wrap type="topAndBottom" anchorx="page"/>
          </v:shape>
        </w:pict>
      </w:r>
    </w:p>
    <w:p w:rsidR="00DC388F" w:rsidRDefault="004B1DF8">
      <w:pPr>
        <w:spacing w:before="28" w:line="228" w:lineRule="auto"/>
        <w:ind w:left="340" w:right="2629" w:hanging="227"/>
        <w:jc w:val="both"/>
        <w:rPr>
          <w:sz w:val="18"/>
        </w:rPr>
      </w:pPr>
      <w:r>
        <w:rPr>
          <w:color w:val="231F20"/>
          <w:position w:val="4"/>
          <w:sz w:val="12"/>
        </w:rPr>
        <w:t>1</w:t>
      </w:r>
      <w:r>
        <w:rPr>
          <w:color w:val="231F20"/>
          <w:spacing w:val="79"/>
          <w:position w:val="4"/>
          <w:sz w:val="12"/>
        </w:rPr>
        <w:t xml:space="preserve"> </w:t>
      </w:r>
      <w:r>
        <w:rPr>
          <w:color w:val="231F20"/>
          <w:sz w:val="18"/>
        </w:rPr>
        <w:t>Данный</w:t>
      </w:r>
      <w:r>
        <w:rPr>
          <w:color w:val="231F20"/>
          <w:spacing w:val="-15"/>
          <w:sz w:val="18"/>
        </w:rPr>
        <w:t xml:space="preserve"> </w:t>
      </w:r>
      <w:r>
        <w:rPr>
          <w:color w:val="231F20"/>
          <w:sz w:val="18"/>
        </w:rPr>
        <w:t>блок</w:t>
      </w:r>
      <w:r>
        <w:rPr>
          <w:color w:val="231F20"/>
          <w:spacing w:val="-14"/>
          <w:sz w:val="18"/>
        </w:rPr>
        <w:t xml:space="preserve"> </w:t>
      </w:r>
      <w:r>
        <w:rPr>
          <w:color w:val="231F20"/>
          <w:sz w:val="18"/>
        </w:rPr>
        <w:t>позволяет</w:t>
      </w:r>
      <w:r>
        <w:rPr>
          <w:color w:val="231F20"/>
          <w:spacing w:val="-15"/>
          <w:sz w:val="18"/>
        </w:rPr>
        <w:t xml:space="preserve"> </w:t>
      </w:r>
      <w:r>
        <w:rPr>
          <w:color w:val="231F20"/>
          <w:sz w:val="18"/>
        </w:rPr>
        <w:t>сосредоточиться</w:t>
      </w:r>
      <w:r>
        <w:rPr>
          <w:color w:val="231F20"/>
          <w:spacing w:val="-14"/>
          <w:sz w:val="18"/>
        </w:rPr>
        <w:t xml:space="preserve"> </w:t>
      </w:r>
      <w:r>
        <w:rPr>
          <w:color w:val="231F20"/>
          <w:sz w:val="18"/>
        </w:rPr>
        <w:t>на</w:t>
      </w:r>
      <w:r>
        <w:rPr>
          <w:color w:val="231F20"/>
          <w:spacing w:val="-14"/>
          <w:sz w:val="18"/>
        </w:rPr>
        <w:t xml:space="preserve"> </w:t>
      </w:r>
      <w:r>
        <w:rPr>
          <w:color w:val="231F20"/>
          <w:sz w:val="18"/>
        </w:rPr>
        <w:t>религиозных</w:t>
      </w:r>
      <w:r>
        <w:rPr>
          <w:color w:val="231F20"/>
          <w:spacing w:val="-15"/>
          <w:sz w:val="18"/>
        </w:rPr>
        <w:t xml:space="preserve"> </w:t>
      </w:r>
      <w:r>
        <w:rPr>
          <w:color w:val="231F20"/>
          <w:sz w:val="18"/>
        </w:rPr>
        <w:t>праздниках</w:t>
      </w:r>
      <w:r>
        <w:rPr>
          <w:color w:val="231F20"/>
          <w:spacing w:val="-14"/>
          <w:sz w:val="18"/>
        </w:rPr>
        <w:t xml:space="preserve"> </w:t>
      </w:r>
      <w:r>
        <w:rPr>
          <w:color w:val="231F20"/>
          <w:sz w:val="18"/>
        </w:rPr>
        <w:t>той</w:t>
      </w:r>
      <w:r>
        <w:rPr>
          <w:color w:val="231F20"/>
          <w:spacing w:val="-15"/>
          <w:sz w:val="18"/>
        </w:rPr>
        <w:t xml:space="preserve"> </w:t>
      </w:r>
      <w:r>
        <w:rPr>
          <w:color w:val="231F20"/>
          <w:sz w:val="18"/>
        </w:rPr>
        <w:t>конфес- сии,</w:t>
      </w:r>
      <w:r>
        <w:rPr>
          <w:color w:val="231F20"/>
          <w:spacing w:val="-13"/>
          <w:sz w:val="18"/>
        </w:rPr>
        <w:t xml:space="preserve"> </w:t>
      </w:r>
      <w:r>
        <w:rPr>
          <w:color w:val="231F20"/>
          <w:sz w:val="18"/>
        </w:rPr>
        <w:t>которая</w:t>
      </w:r>
      <w:r>
        <w:rPr>
          <w:color w:val="231F20"/>
          <w:spacing w:val="-13"/>
          <w:sz w:val="18"/>
        </w:rPr>
        <w:t xml:space="preserve"> </w:t>
      </w:r>
      <w:r>
        <w:rPr>
          <w:color w:val="231F20"/>
          <w:sz w:val="18"/>
        </w:rPr>
        <w:t>наиболее</w:t>
      </w:r>
      <w:r>
        <w:rPr>
          <w:color w:val="231F20"/>
          <w:spacing w:val="-13"/>
          <w:sz w:val="18"/>
        </w:rPr>
        <w:t xml:space="preserve"> </w:t>
      </w:r>
      <w:r>
        <w:rPr>
          <w:color w:val="231F20"/>
          <w:sz w:val="18"/>
        </w:rPr>
        <w:t>почитаема</w:t>
      </w:r>
      <w:r>
        <w:rPr>
          <w:color w:val="231F20"/>
          <w:spacing w:val="-13"/>
          <w:sz w:val="18"/>
        </w:rPr>
        <w:t xml:space="preserve"> </w:t>
      </w:r>
      <w:r>
        <w:rPr>
          <w:color w:val="231F20"/>
          <w:sz w:val="18"/>
        </w:rPr>
        <w:t>в</w:t>
      </w:r>
      <w:r>
        <w:rPr>
          <w:color w:val="231F20"/>
          <w:spacing w:val="-13"/>
          <w:sz w:val="18"/>
        </w:rPr>
        <w:t xml:space="preserve"> </w:t>
      </w:r>
      <w:r>
        <w:rPr>
          <w:color w:val="231F20"/>
          <w:sz w:val="18"/>
        </w:rPr>
        <w:t>данном</w:t>
      </w:r>
      <w:r>
        <w:rPr>
          <w:color w:val="231F20"/>
          <w:spacing w:val="-13"/>
          <w:sz w:val="18"/>
        </w:rPr>
        <w:t xml:space="preserve"> </w:t>
      </w:r>
      <w:r>
        <w:rPr>
          <w:color w:val="231F20"/>
          <w:sz w:val="18"/>
        </w:rPr>
        <w:t>регионе.</w:t>
      </w:r>
      <w:r>
        <w:rPr>
          <w:color w:val="231F20"/>
          <w:spacing w:val="-13"/>
          <w:sz w:val="18"/>
        </w:rPr>
        <w:t xml:space="preserve"> </w:t>
      </w:r>
      <w:r>
        <w:rPr>
          <w:color w:val="231F20"/>
          <w:sz w:val="18"/>
        </w:rPr>
        <w:t>В</w:t>
      </w:r>
      <w:r>
        <w:rPr>
          <w:color w:val="231F20"/>
          <w:spacing w:val="-13"/>
          <w:sz w:val="18"/>
        </w:rPr>
        <w:t xml:space="preserve"> </w:t>
      </w:r>
      <w:r>
        <w:rPr>
          <w:color w:val="231F20"/>
          <w:sz w:val="18"/>
        </w:rPr>
        <w:t>рамках</w:t>
      </w:r>
      <w:r>
        <w:rPr>
          <w:color w:val="231F20"/>
          <w:spacing w:val="-13"/>
          <w:sz w:val="18"/>
        </w:rPr>
        <w:t xml:space="preserve"> </w:t>
      </w:r>
      <w:r>
        <w:rPr>
          <w:color w:val="231F20"/>
          <w:sz w:val="18"/>
        </w:rPr>
        <w:t>православной</w:t>
      </w:r>
      <w:r>
        <w:rPr>
          <w:color w:val="231F20"/>
          <w:spacing w:val="-13"/>
          <w:sz w:val="18"/>
        </w:rPr>
        <w:t xml:space="preserve"> </w:t>
      </w:r>
      <w:r>
        <w:rPr>
          <w:color w:val="231F20"/>
          <w:sz w:val="18"/>
        </w:rPr>
        <w:t xml:space="preserve">тра- диции возможно рассмотрение традиционных праздников с точки зрения как религиозной символики, так и фольклорных традиций (например: Рождество, </w:t>
      </w:r>
      <w:r>
        <w:rPr>
          <w:color w:val="231F20"/>
          <w:w w:val="95"/>
          <w:sz w:val="18"/>
        </w:rPr>
        <w:t xml:space="preserve">Троица, Пасха). Рекомендуется знакомство с фрагментами литургической музыки </w:t>
      </w:r>
      <w:r>
        <w:rPr>
          <w:color w:val="231F20"/>
          <w:sz w:val="18"/>
        </w:rPr>
        <w:t>русских композиторов-классиков (С. В. Рахманинов, П. И. Чайковский и др.).</w:t>
      </w:r>
    </w:p>
    <w:p w:rsidR="00DC388F" w:rsidRDefault="00DC388F">
      <w:pPr>
        <w:spacing w:line="228" w:lineRule="auto"/>
        <w:jc w:val="both"/>
        <w:rPr>
          <w:sz w:val="18"/>
        </w:rPr>
        <w:sectPr w:rsidR="00DC388F">
          <w:footerReference w:type="even" r:id="rId85"/>
          <w:pgSz w:w="12020" w:h="7830" w:orient="landscape"/>
          <w:pgMar w:top="640" w:right="600" w:bottom="280" w:left="1020" w:header="0" w:footer="0" w:gutter="0"/>
          <w:cols w:space="720"/>
        </w:sectPr>
      </w:pPr>
    </w:p>
    <w:p w:rsidR="00DC388F" w:rsidRDefault="00FE2E70">
      <w:pPr>
        <w:pStyle w:val="2"/>
        <w:spacing w:before="80"/>
        <w:ind w:left="113"/>
      </w:pPr>
      <w:r>
        <w:pict>
          <v:shape id="docshape216" o:spid="_x0000_s1113" type="#_x0000_t202" style="position:absolute;left:0;text-align:left;margin-left:33.95pt;margin-top:35.85pt;width:12.5pt;height:86.35pt;z-index:15794176;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rsidR="004B1DF8">
        <w:rPr>
          <w:color w:val="231F20"/>
        </w:rPr>
        <w:t>Модуль</w:t>
      </w:r>
      <w:r w:rsidR="004B1DF8">
        <w:rPr>
          <w:color w:val="231F20"/>
          <w:spacing w:val="17"/>
        </w:rPr>
        <w:t xml:space="preserve"> </w:t>
      </w:r>
      <w:r w:rsidR="004B1DF8">
        <w:rPr>
          <w:color w:val="231F20"/>
        </w:rPr>
        <w:t>№</w:t>
      </w:r>
      <w:r w:rsidR="004B1DF8">
        <w:rPr>
          <w:color w:val="231F20"/>
          <w:spacing w:val="18"/>
        </w:rPr>
        <w:t xml:space="preserve"> </w:t>
      </w:r>
      <w:r w:rsidR="004B1DF8">
        <w:rPr>
          <w:color w:val="231F20"/>
        </w:rPr>
        <w:t>5</w:t>
      </w:r>
      <w:r w:rsidR="004B1DF8">
        <w:rPr>
          <w:color w:val="231F20"/>
          <w:spacing w:val="18"/>
        </w:rPr>
        <w:t xml:space="preserve"> </w:t>
      </w:r>
      <w:r w:rsidR="004B1DF8">
        <w:rPr>
          <w:color w:val="231F20"/>
        </w:rPr>
        <w:t>«Классическая</w:t>
      </w:r>
      <w:r w:rsidR="004B1DF8">
        <w:rPr>
          <w:color w:val="231F20"/>
          <w:spacing w:val="18"/>
        </w:rPr>
        <w:t xml:space="preserve"> </w:t>
      </w:r>
      <w:r w:rsidR="004B1DF8">
        <w:rPr>
          <w:color w:val="231F20"/>
          <w:spacing w:val="-2"/>
        </w:rPr>
        <w:t>музыка»</w:t>
      </w:r>
    </w:p>
    <w:p w:rsidR="00DC388F" w:rsidRDefault="004B1DF8">
      <w:pPr>
        <w:pStyle w:val="a3"/>
        <w:spacing w:before="46"/>
        <w:ind w:left="113" w:right="2629"/>
      </w:pPr>
      <w:r>
        <w:rPr>
          <w:color w:val="231F20"/>
        </w:rPr>
        <w:t>Данный</w:t>
      </w:r>
      <w:r>
        <w:rPr>
          <w:color w:val="231F20"/>
          <w:spacing w:val="-12"/>
        </w:rPr>
        <w:t xml:space="preserve"> </w:t>
      </w:r>
      <w:r>
        <w:rPr>
          <w:color w:val="231F20"/>
        </w:rPr>
        <w:t>модуль</w:t>
      </w:r>
      <w:r>
        <w:rPr>
          <w:color w:val="231F20"/>
          <w:spacing w:val="-12"/>
        </w:rPr>
        <w:t xml:space="preserve"> </w:t>
      </w:r>
      <w:r>
        <w:rPr>
          <w:color w:val="231F20"/>
        </w:rPr>
        <w:t>является</w:t>
      </w:r>
      <w:r>
        <w:rPr>
          <w:color w:val="231F20"/>
          <w:spacing w:val="-12"/>
        </w:rPr>
        <w:t xml:space="preserve"> </w:t>
      </w:r>
      <w:r>
        <w:rPr>
          <w:color w:val="231F20"/>
        </w:rPr>
        <w:t>одним</w:t>
      </w:r>
      <w:r>
        <w:rPr>
          <w:color w:val="231F20"/>
          <w:spacing w:val="-12"/>
        </w:rPr>
        <w:t xml:space="preserve"> </w:t>
      </w:r>
      <w:r>
        <w:rPr>
          <w:color w:val="231F20"/>
        </w:rPr>
        <w:t>из</w:t>
      </w:r>
      <w:r>
        <w:rPr>
          <w:color w:val="231F20"/>
          <w:spacing w:val="-12"/>
        </w:rPr>
        <w:t xml:space="preserve"> </w:t>
      </w:r>
      <w:r>
        <w:rPr>
          <w:color w:val="231F20"/>
        </w:rPr>
        <w:t>важнейших.</w:t>
      </w:r>
      <w:r>
        <w:rPr>
          <w:color w:val="231F20"/>
          <w:spacing w:val="-12"/>
        </w:rPr>
        <w:t xml:space="preserve"> </w:t>
      </w:r>
      <w:r>
        <w:rPr>
          <w:color w:val="231F20"/>
        </w:rPr>
        <w:t>Шедевры</w:t>
      </w:r>
      <w:r>
        <w:rPr>
          <w:color w:val="231F20"/>
          <w:spacing w:val="-12"/>
        </w:rPr>
        <w:t xml:space="preserve"> </w:t>
      </w:r>
      <w:r>
        <w:rPr>
          <w:color w:val="231F20"/>
        </w:rPr>
        <w:t>мировой</w:t>
      </w:r>
      <w:r>
        <w:rPr>
          <w:color w:val="231F20"/>
          <w:spacing w:val="-12"/>
        </w:rPr>
        <w:t xml:space="preserve"> </w:t>
      </w:r>
      <w:r>
        <w:rPr>
          <w:color w:val="231F20"/>
        </w:rPr>
        <w:t>музы- кальной</w:t>
      </w:r>
      <w:r>
        <w:rPr>
          <w:color w:val="231F20"/>
          <w:spacing w:val="-13"/>
        </w:rPr>
        <w:t xml:space="preserve"> </w:t>
      </w:r>
      <w:r>
        <w:rPr>
          <w:color w:val="231F20"/>
        </w:rPr>
        <w:t>классики</w:t>
      </w:r>
      <w:r>
        <w:rPr>
          <w:color w:val="231F20"/>
          <w:spacing w:val="-13"/>
        </w:rPr>
        <w:t xml:space="preserve"> </w:t>
      </w:r>
      <w:r>
        <w:rPr>
          <w:color w:val="231F20"/>
        </w:rPr>
        <w:t>составляют</w:t>
      </w:r>
      <w:r>
        <w:rPr>
          <w:color w:val="231F20"/>
          <w:spacing w:val="-13"/>
        </w:rPr>
        <w:t xml:space="preserve"> </w:t>
      </w:r>
      <w:r>
        <w:rPr>
          <w:color w:val="231F20"/>
        </w:rPr>
        <w:t>золотой</w:t>
      </w:r>
      <w:r>
        <w:rPr>
          <w:color w:val="231F20"/>
          <w:spacing w:val="-13"/>
        </w:rPr>
        <w:t xml:space="preserve"> </w:t>
      </w:r>
      <w:r>
        <w:rPr>
          <w:color w:val="231F20"/>
        </w:rPr>
        <w:t>фонд</w:t>
      </w:r>
      <w:r>
        <w:rPr>
          <w:color w:val="231F20"/>
          <w:spacing w:val="-13"/>
        </w:rPr>
        <w:t xml:space="preserve"> </w:t>
      </w:r>
      <w:r>
        <w:rPr>
          <w:color w:val="231F20"/>
        </w:rPr>
        <w:t>музыкальной</w:t>
      </w:r>
      <w:r>
        <w:rPr>
          <w:color w:val="231F20"/>
          <w:spacing w:val="-13"/>
        </w:rPr>
        <w:t xml:space="preserve"> </w:t>
      </w:r>
      <w:r>
        <w:rPr>
          <w:color w:val="231F20"/>
        </w:rPr>
        <w:t>культуры.</w:t>
      </w:r>
      <w:r>
        <w:rPr>
          <w:color w:val="231F20"/>
          <w:spacing w:val="-13"/>
        </w:rPr>
        <w:t xml:space="preserve"> </w:t>
      </w:r>
      <w:r>
        <w:rPr>
          <w:color w:val="231F20"/>
        </w:rPr>
        <w:t xml:space="preserve">Прове- </w:t>
      </w:r>
      <w:r>
        <w:rPr>
          <w:color w:val="231F20"/>
          <w:spacing w:val="-2"/>
        </w:rPr>
        <w:t>ренные</w:t>
      </w:r>
      <w:r>
        <w:rPr>
          <w:color w:val="231F20"/>
          <w:spacing w:val="-6"/>
        </w:rPr>
        <w:t xml:space="preserve"> </w:t>
      </w:r>
      <w:r>
        <w:rPr>
          <w:color w:val="231F20"/>
          <w:spacing w:val="-2"/>
        </w:rPr>
        <w:t>временем</w:t>
      </w:r>
      <w:r>
        <w:rPr>
          <w:color w:val="231F20"/>
          <w:spacing w:val="-6"/>
        </w:rPr>
        <w:t xml:space="preserve"> </w:t>
      </w:r>
      <w:r>
        <w:rPr>
          <w:color w:val="231F20"/>
          <w:spacing w:val="-2"/>
        </w:rPr>
        <w:t>образцы</w:t>
      </w:r>
      <w:r>
        <w:rPr>
          <w:color w:val="231F20"/>
          <w:spacing w:val="-6"/>
        </w:rPr>
        <w:t xml:space="preserve"> </w:t>
      </w:r>
      <w:r>
        <w:rPr>
          <w:color w:val="231F20"/>
          <w:spacing w:val="-2"/>
        </w:rPr>
        <w:t>камерных</w:t>
      </w:r>
      <w:r>
        <w:rPr>
          <w:color w:val="231F20"/>
          <w:spacing w:val="-6"/>
        </w:rPr>
        <w:t xml:space="preserve"> </w:t>
      </w:r>
      <w:r>
        <w:rPr>
          <w:color w:val="231F20"/>
          <w:spacing w:val="-2"/>
        </w:rPr>
        <w:t>и</w:t>
      </w:r>
      <w:r>
        <w:rPr>
          <w:color w:val="231F20"/>
          <w:spacing w:val="-6"/>
        </w:rPr>
        <w:t xml:space="preserve"> </w:t>
      </w:r>
      <w:r>
        <w:rPr>
          <w:color w:val="231F20"/>
          <w:spacing w:val="-2"/>
        </w:rPr>
        <w:t>симфонических</w:t>
      </w:r>
      <w:r>
        <w:rPr>
          <w:color w:val="231F20"/>
          <w:spacing w:val="-6"/>
        </w:rPr>
        <w:t xml:space="preserve"> </w:t>
      </w:r>
      <w:r>
        <w:rPr>
          <w:color w:val="231F20"/>
          <w:spacing w:val="-2"/>
        </w:rPr>
        <w:t>сочинений</w:t>
      </w:r>
      <w:r>
        <w:rPr>
          <w:color w:val="231F20"/>
          <w:spacing w:val="-6"/>
        </w:rPr>
        <w:t xml:space="preserve"> </w:t>
      </w:r>
      <w:r>
        <w:rPr>
          <w:color w:val="231F20"/>
          <w:spacing w:val="-2"/>
        </w:rPr>
        <w:t xml:space="preserve">позволя- </w:t>
      </w:r>
      <w:r>
        <w:rPr>
          <w:color w:val="231F20"/>
        </w:rPr>
        <w:t>ют раскрыть перед обучающимися богатую палитру мыслей и чувств, воплощённую</w:t>
      </w:r>
      <w:r>
        <w:rPr>
          <w:color w:val="231F20"/>
          <w:spacing w:val="-16"/>
        </w:rPr>
        <w:t xml:space="preserve"> </w:t>
      </w:r>
      <w:r>
        <w:rPr>
          <w:color w:val="231F20"/>
        </w:rPr>
        <w:t>в</w:t>
      </w:r>
      <w:r>
        <w:rPr>
          <w:color w:val="231F20"/>
          <w:spacing w:val="-16"/>
        </w:rPr>
        <w:t xml:space="preserve"> </w:t>
      </w:r>
      <w:r>
        <w:rPr>
          <w:color w:val="231F20"/>
        </w:rPr>
        <w:t>звуках</w:t>
      </w:r>
      <w:r>
        <w:rPr>
          <w:color w:val="231F20"/>
          <w:spacing w:val="-16"/>
        </w:rPr>
        <w:t xml:space="preserve"> </w:t>
      </w:r>
      <w:r>
        <w:rPr>
          <w:color w:val="231F20"/>
        </w:rPr>
        <w:t>музыкальным</w:t>
      </w:r>
      <w:r>
        <w:rPr>
          <w:color w:val="231F20"/>
          <w:spacing w:val="-16"/>
        </w:rPr>
        <w:t xml:space="preserve"> </w:t>
      </w:r>
      <w:r>
        <w:rPr>
          <w:color w:val="231F20"/>
        </w:rPr>
        <w:t>гением</w:t>
      </w:r>
      <w:r>
        <w:rPr>
          <w:color w:val="231F20"/>
          <w:spacing w:val="-16"/>
        </w:rPr>
        <w:t xml:space="preserve"> </w:t>
      </w:r>
      <w:r>
        <w:rPr>
          <w:color w:val="231F20"/>
        </w:rPr>
        <w:t>великих</w:t>
      </w:r>
      <w:r>
        <w:rPr>
          <w:color w:val="231F20"/>
          <w:spacing w:val="-16"/>
        </w:rPr>
        <w:t xml:space="preserve"> </w:t>
      </w:r>
      <w:r>
        <w:rPr>
          <w:color w:val="231F20"/>
        </w:rPr>
        <w:t>композиторов,</w:t>
      </w:r>
      <w:r>
        <w:rPr>
          <w:color w:val="231F20"/>
          <w:spacing w:val="-16"/>
        </w:rPr>
        <w:t xml:space="preserve"> </w:t>
      </w:r>
      <w:r>
        <w:rPr>
          <w:color w:val="231F20"/>
        </w:rPr>
        <w:t xml:space="preserve">воспи- </w:t>
      </w:r>
      <w:r>
        <w:rPr>
          <w:color w:val="231F20"/>
          <w:w w:val="95"/>
        </w:rPr>
        <w:t>тывать</w:t>
      </w:r>
      <w:r>
        <w:rPr>
          <w:color w:val="231F20"/>
          <w:spacing w:val="22"/>
        </w:rPr>
        <w:t xml:space="preserve"> </w:t>
      </w:r>
      <w:r>
        <w:rPr>
          <w:color w:val="231F20"/>
          <w:w w:val="95"/>
        </w:rPr>
        <w:t>их</w:t>
      </w:r>
      <w:r>
        <w:rPr>
          <w:color w:val="231F20"/>
          <w:spacing w:val="22"/>
        </w:rPr>
        <w:t xml:space="preserve"> </w:t>
      </w:r>
      <w:r>
        <w:rPr>
          <w:color w:val="231F20"/>
          <w:w w:val="95"/>
        </w:rPr>
        <w:t>музыкальный</w:t>
      </w:r>
      <w:r>
        <w:rPr>
          <w:color w:val="231F20"/>
          <w:spacing w:val="22"/>
        </w:rPr>
        <w:t xml:space="preserve"> </w:t>
      </w:r>
      <w:r>
        <w:rPr>
          <w:color w:val="231F20"/>
          <w:w w:val="95"/>
        </w:rPr>
        <w:t>вкус</w:t>
      </w:r>
      <w:r>
        <w:rPr>
          <w:color w:val="231F20"/>
          <w:spacing w:val="22"/>
        </w:rPr>
        <w:t xml:space="preserve"> </w:t>
      </w:r>
      <w:r>
        <w:rPr>
          <w:color w:val="231F20"/>
          <w:w w:val="95"/>
        </w:rPr>
        <w:t>на</w:t>
      </w:r>
      <w:r>
        <w:rPr>
          <w:color w:val="231F20"/>
          <w:spacing w:val="22"/>
        </w:rPr>
        <w:t xml:space="preserve"> </w:t>
      </w:r>
      <w:r>
        <w:rPr>
          <w:color w:val="231F20"/>
          <w:w w:val="95"/>
        </w:rPr>
        <w:t>подлинно</w:t>
      </w:r>
      <w:r>
        <w:rPr>
          <w:color w:val="231F20"/>
          <w:spacing w:val="22"/>
        </w:rPr>
        <w:t xml:space="preserve"> </w:t>
      </w:r>
      <w:r>
        <w:rPr>
          <w:color w:val="231F20"/>
          <w:w w:val="95"/>
        </w:rPr>
        <w:t>художественных</w:t>
      </w:r>
      <w:r>
        <w:rPr>
          <w:color w:val="231F20"/>
          <w:spacing w:val="22"/>
        </w:rPr>
        <w:t xml:space="preserve"> </w:t>
      </w:r>
      <w:r>
        <w:rPr>
          <w:color w:val="231F20"/>
          <w:spacing w:val="-2"/>
          <w:w w:val="95"/>
        </w:rPr>
        <w:t>произведениях.</w:t>
      </w:r>
    </w:p>
    <w:p w:rsidR="00DC388F" w:rsidRDefault="00DC388F">
      <w:pPr>
        <w:pStyle w:val="a3"/>
        <w:spacing w:before="5"/>
        <w:ind w:left="0" w:right="0" w:firstLine="0"/>
        <w:jc w:val="left"/>
        <w:rPr>
          <w:sz w:val="17"/>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0"/>
        </w:trPr>
        <w:tc>
          <w:tcPr>
            <w:tcW w:w="1191" w:type="dxa"/>
          </w:tcPr>
          <w:p w:rsidR="00DC388F" w:rsidRDefault="004B1DF8">
            <w:pPr>
              <w:pStyle w:val="TableParagraph"/>
              <w:spacing w:before="69" w:line="235" w:lineRule="auto"/>
              <w:ind w:left="165"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7"/>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7"/>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Borders>
              <w:bottom w:val="single" w:sz="6" w:space="0" w:color="231F20"/>
            </w:tcBorders>
          </w:tcPr>
          <w:p w:rsidR="00DC388F" w:rsidRDefault="00DC388F">
            <w:pPr>
              <w:pStyle w:val="TableParagraph"/>
              <w:spacing w:before="7"/>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2348"/>
        </w:trPr>
        <w:tc>
          <w:tcPr>
            <w:tcW w:w="1191" w:type="dxa"/>
            <w:tcBorders>
              <w:left w:val="single" w:sz="6" w:space="0" w:color="231F20"/>
              <w:right w:val="single" w:sz="6" w:space="0" w:color="231F20"/>
            </w:tcBorders>
          </w:tcPr>
          <w:p w:rsidR="00DC388F" w:rsidRDefault="004B1DF8">
            <w:pPr>
              <w:pStyle w:val="TableParagraph"/>
              <w:spacing w:before="58" w:line="206" w:lineRule="exact"/>
              <w:ind w:left="110"/>
              <w:rPr>
                <w:sz w:val="18"/>
              </w:rPr>
            </w:pPr>
            <w:r>
              <w:rPr>
                <w:color w:val="231F20"/>
                <w:spacing w:val="-5"/>
                <w:w w:val="125"/>
                <w:sz w:val="18"/>
              </w:rPr>
              <w:t>А)</w:t>
            </w:r>
          </w:p>
          <w:p w:rsidR="00DC388F" w:rsidRDefault="004B1DF8">
            <w:pPr>
              <w:pStyle w:val="TableParagraph"/>
              <w:spacing w:line="200" w:lineRule="exact"/>
              <w:ind w:left="110"/>
              <w:rPr>
                <w:sz w:val="18"/>
              </w:rPr>
            </w:pPr>
            <w:r>
              <w:rPr>
                <w:color w:val="231F20"/>
                <w:sz w:val="18"/>
              </w:rPr>
              <w:t>0,5—1</w:t>
            </w:r>
            <w:r>
              <w:rPr>
                <w:color w:val="231F20"/>
                <w:spacing w:val="12"/>
                <w:sz w:val="18"/>
              </w:rPr>
              <w:t xml:space="preserve"> </w:t>
            </w:r>
            <w:r>
              <w:rPr>
                <w:color w:val="231F20"/>
                <w:spacing w:val="-5"/>
                <w:sz w:val="18"/>
              </w:rPr>
              <w:t>уч.</w:t>
            </w:r>
          </w:p>
          <w:p w:rsidR="00DC388F" w:rsidRDefault="004B1DF8">
            <w:pPr>
              <w:pStyle w:val="TableParagraph"/>
              <w:spacing w:line="206" w:lineRule="exact"/>
              <w:ind w:left="110"/>
              <w:rPr>
                <w:sz w:val="18"/>
              </w:rPr>
            </w:pPr>
            <w:r>
              <w:rPr>
                <w:color w:val="231F20"/>
                <w:spacing w:val="-5"/>
                <w:sz w:val="18"/>
              </w:rPr>
              <w:t>час</w:t>
            </w:r>
          </w:p>
        </w:tc>
        <w:tc>
          <w:tcPr>
            <w:tcW w:w="1134" w:type="dxa"/>
            <w:tcBorders>
              <w:left w:val="single" w:sz="6" w:space="0" w:color="231F20"/>
            </w:tcBorders>
          </w:tcPr>
          <w:p w:rsidR="00DC388F" w:rsidRDefault="004B1DF8">
            <w:pPr>
              <w:pStyle w:val="TableParagraph"/>
              <w:spacing w:before="67" w:line="228" w:lineRule="auto"/>
              <w:ind w:left="110" w:right="189"/>
              <w:rPr>
                <w:sz w:val="18"/>
              </w:rPr>
            </w:pPr>
            <w:r>
              <w:rPr>
                <w:color w:val="231F20"/>
                <w:spacing w:val="-2"/>
                <w:sz w:val="18"/>
              </w:rPr>
              <w:t xml:space="preserve">Компо- </w:t>
            </w:r>
            <w:r>
              <w:rPr>
                <w:color w:val="231F20"/>
                <w:sz w:val="18"/>
              </w:rPr>
              <w:t xml:space="preserve">зитор — </w:t>
            </w:r>
            <w:r>
              <w:rPr>
                <w:color w:val="231F20"/>
                <w:spacing w:val="-2"/>
                <w:w w:val="95"/>
                <w:sz w:val="18"/>
              </w:rPr>
              <w:t xml:space="preserve">исполни- </w:t>
            </w:r>
            <w:r>
              <w:rPr>
                <w:color w:val="231F20"/>
                <w:sz w:val="18"/>
              </w:rPr>
              <w:t xml:space="preserve">тель — </w:t>
            </w:r>
            <w:r>
              <w:rPr>
                <w:color w:val="231F20"/>
                <w:spacing w:val="-2"/>
                <w:sz w:val="18"/>
              </w:rPr>
              <w:t xml:space="preserve">слуша- </w:t>
            </w:r>
            <w:r>
              <w:rPr>
                <w:color w:val="231F20"/>
                <w:spacing w:val="-4"/>
                <w:sz w:val="18"/>
              </w:rPr>
              <w:t>тель</w:t>
            </w:r>
          </w:p>
        </w:tc>
        <w:tc>
          <w:tcPr>
            <w:tcW w:w="2211" w:type="dxa"/>
          </w:tcPr>
          <w:p w:rsidR="00DC388F" w:rsidRDefault="004B1DF8">
            <w:pPr>
              <w:pStyle w:val="TableParagraph"/>
              <w:spacing w:before="67" w:line="228" w:lineRule="auto"/>
              <w:ind w:left="112" w:right="289"/>
              <w:rPr>
                <w:sz w:val="18"/>
              </w:rPr>
            </w:pPr>
            <w:r>
              <w:rPr>
                <w:color w:val="231F20"/>
                <w:sz w:val="18"/>
              </w:rPr>
              <w:t xml:space="preserve">Кого называют </w:t>
            </w:r>
            <w:r>
              <w:rPr>
                <w:color w:val="231F20"/>
                <w:spacing w:val="-2"/>
                <w:sz w:val="18"/>
              </w:rPr>
              <w:t xml:space="preserve">композитором, исполнителем? </w:t>
            </w:r>
            <w:r>
              <w:rPr>
                <w:color w:val="231F20"/>
                <w:sz w:val="18"/>
              </w:rPr>
              <w:t>Нужно ли учиться слушать музыку? Что значит «уметь слушать музыку»? Концерт,</w:t>
            </w:r>
            <w:r>
              <w:rPr>
                <w:color w:val="231F20"/>
                <w:spacing w:val="-15"/>
                <w:sz w:val="18"/>
              </w:rPr>
              <w:t xml:space="preserve"> </w:t>
            </w:r>
            <w:r>
              <w:rPr>
                <w:color w:val="231F20"/>
                <w:sz w:val="18"/>
              </w:rPr>
              <w:t>концерт- ный зал.</w:t>
            </w:r>
          </w:p>
          <w:p w:rsidR="00DC388F" w:rsidRDefault="004B1DF8">
            <w:pPr>
              <w:pStyle w:val="TableParagraph"/>
              <w:spacing w:line="228" w:lineRule="auto"/>
              <w:ind w:left="112" w:right="289"/>
              <w:rPr>
                <w:sz w:val="18"/>
              </w:rPr>
            </w:pPr>
            <w:r>
              <w:rPr>
                <w:color w:val="231F20"/>
                <w:spacing w:val="-2"/>
                <w:sz w:val="18"/>
              </w:rPr>
              <w:t>Правила</w:t>
            </w:r>
            <w:r>
              <w:rPr>
                <w:color w:val="231F20"/>
                <w:spacing w:val="-13"/>
                <w:sz w:val="18"/>
              </w:rPr>
              <w:t xml:space="preserve"> </w:t>
            </w:r>
            <w:r>
              <w:rPr>
                <w:color w:val="231F20"/>
                <w:spacing w:val="-2"/>
                <w:sz w:val="18"/>
              </w:rPr>
              <w:t xml:space="preserve">поведения </w:t>
            </w:r>
            <w:r>
              <w:rPr>
                <w:color w:val="231F20"/>
                <w:sz w:val="18"/>
              </w:rPr>
              <w:t>в концертном зале</w:t>
            </w:r>
          </w:p>
        </w:tc>
        <w:tc>
          <w:tcPr>
            <w:tcW w:w="5602" w:type="dxa"/>
            <w:tcBorders>
              <w:top w:val="single" w:sz="6" w:space="0" w:color="231F20"/>
              <w:bottom w:val="single" w:sz="6" w:space="0" w:color="231F20"/>
            </w:tcBorders>
          </w:tcPr>
          <w:p w:rsidR="00DC388F" w:rsidRDefault="004B1DF8">
            <w:pPr>
              <w:pStyle w:val="TableParagraph"/>
              <w:spacing w:before="67" w:line="228" w:lineRule="auto"/>
              <w:ind w:left="112"/>
              <w:rPr>
                <w:sz w:val="18"/>
              </w:rPr>
            </w:pPr>
            <w:r>
              <w:rPr>
                <w:color w:val="231F20"/>
                <w:sz w:val="18"/>
              </w:rPr>
              <w:t>Просмотр видеозаписи концерта. Слушание музыки, рассматривание иллюстраций. Диалог с учителем по теме занятия. «Я — исполнитель». Игра — имитация исполни- тельских движений. Игра «Я — композитор» (сочинение небольших попевок, мелодических фраз).</w:t>
            </w:r>
          </w:p>
          <w:p w:rsidR="00DC388F" w:rsidRDefault="004B1DF8">
            <w:pPr>
              <w:pStyle w:val="TableParagraph"/>
              <w:spacing w:line="194" w:lineRule="exact"/>
              <w:ind w:left="112"/>
              <w:rPr>
                <w:sz w:val="18"/>
              </w:rPr>
            </w:pPr>
            <w:r>
              <w:rPr>
                <w:color w:val="231F20"/>
                <w:w w:val="95"/>
                <w:sz w:val="18"/>
              </w:rPr>
              <w:t>Освоение</w:t>
            </w:r>
            <w:r>
              <w:rPr>
                <w:color w:val="231F20"/>
                <w:spacing w:val="11"/>
                <w:sz w:val="18"/>
              </w:rPr>
              <w:t xml:space="preserve"> </w:t>
            </w:r>
            <w:r>
              <w:rPr>
                <w:color w:val="231F20"/>
                <w:w w:val="95"/>
                <w:sz w:val="18"/>
              </w:rPr>
              <w:t>правил</w:t>
            </w:r>
            <w:r>
              <w:rPr>
                <w:color w:val="231F20"/>
                <w:spacing w:val="12"/>
                <w:sz w:val="18"/>
              </w:rPr>
              <w:t xml:space="preserve"> </w:t>
            </w:r>
            <w:r>
              <w:rPr>
                <w:color w:val="231F20"/>
                <w:w w:val="95"/>
                <w:sz w:val="18"/>
              </w:rPr>
              <w:t>поведения</w:t>
            </w:r>
            <w:r>
              <w:rPr>
                <w:color w:val="231F20"/>
                <w:spacing w:val="12"/>
                <w:sz w:val="18"/>
              </w:rPr>
              <w:t xml:space="preserve"> </w:t>
            </w:r>
            <w:r>
              <w:rPr>
                <w:color w:val="231F20"/>
                <w:w w:val="95"/>
                <w:sz w:val="18"/>
              </w:rPr>
              <w:t>на</w:t>
            </w:r>
            <w:r>
              <w:rPr>
                <w:color w:val="231F20"/>
                <w:spacing w:val="12"/>
                <w:sz w:val="18"/>
              </w:rPr>
              <w:t xml:space="preserve"> </w:t>
            </w:r>
            <w:r>
              <w:rPr>
                <w:color w:val="231F20"/>
                <w:spacing w:val="-2"/>
                <w:w w:val="95"/>
                <w:sz w:val="18"/>
              </w:rPr>
              <w:t>концерте</w:t>
            </w:r>
            <w:r>
              <w:rPr>
                <w:color w:val="231F20"/>
                <w:spacing w:val="-2"/>
                <w:w w:val="95"/>
                <w:position w:val="4"/>
                <w:sz w:val="12"/>
              </w:rPr>
              <w:t>2</w:t>
            </w:r>
            <w:r>
              <w:rPr>
                <w:color w:val="231F20"/>
                <w:spacing w:val="-2"/>
                <w:w w:val="95"/>
                <w:sz w:val="18"/>
              </w:rPr>
              <w:t>.</w:t>
            </w:r>
          </w:p>
          <w:p w:rsidR="00DC388F" w:rsidRDefault="004B1DF8">
            <w:pPr>
              <w:pStyle w:val="TableParagraph"/>
              <w:spacing w:line="200"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3" w:line="228" w:lineRule="auto"/>
              <w:ind w:left="112"/>
              <w:rPr>
                <w:sz w:val="18"/>
              </w:rPr>
            </w:pPr>
            <w:r>
              <w:rPr>
                <w:color w:val="231F20"/>
                <w:sz w:val="18"/>
              </w:rPr>
              <w:t>«Как на концерте» — выступление учителя или одно- классника, обучающегося в музыкальной школе, с испол- нением краткого музыкального произведения.</w:t>
            </w:r>
          </w:p>
          <w:p w:rsidR="00DC388F" w:rsidRDefault="004B1DF8">
            <w:pPr>
              <w:pStyle w:val="TableParagraph"/>
              <w:spacing w:line="201" w:lineRule="exact"/>
              <w:ind w:left="112"/>
              <w:rPr>
                <w:sz w:val="18"/>
              </w:rPr>
            </w:pPr>
            <w:r>
              <w:rPr>
                <w:color w:val="231F20"/>
                <w:sz w:val="18"/>
              </w:rPr>
              <w:t>Посещение</w:t>
            </w:r>
            <w:r>
              <w:rPr>
                <w:color w:val="231F20"/>
                <w:spacing w:val="-14"/>
                <w:sz w:val="18"/>
              </w:rPr>
              <w:t xml:space="preserve"> </w:t>
            </w:r>
            <w:r>
              <w:rPr>
                <w:color w:val="231F20"/>
                <w:sz w:val="18"/>
              </w:rPr>
              <w:t>концерта</w:t>
            </w:r>
            <w:r>
              <w:rPr>
                <w:color w:val="231F20"/>
                <w:spacing w:val="-13"/>
                <w:sz w:val="18"/>
              </w:rPr>
              <w:t xml:space="preserve"> </w:t>
            </w:r>
            <w:r>
              <w:rPr>
                <w:color w:val="231F20"/>
                <w:sz w:val="18"/>
              </w:rPr>
              <w:t>классической</w:t>
            </w:r>
            <w:r>
              <w:rPr>
                <w:color w:val="231F20"/>
                <w:spacing w:val="-13"/>
                <w:sz w:val="18"/>
              </w:rPr>
              <w:t xml:space="preserve"> </w:t>
            </w:r>
            <w:r>
              <w:rPr>
                <w:color w:val="231F20"/>
                <w:spacing w:val="-2"/>
                <w:sz w:val="18"/>
              </w:rPr>
              <w:t>музыки</w:t>
            </w:r>
          </w:p>
        </w:tc>
      </w:tr>
    </w:tbl>
    <w:p w:rsidR="00DC388F" w:rsidRDefault="00FE2E70">
      <w:pPr>
        <w:pStyle w:val="a3"/>
        <w:ind w:left="0" w:right="0" w:firstLine="0"/>
        <w:jc w:val="left"/>
        <w:rPr>
          <w:sz w:val="10"/>
        </w:rPr>
      </w:pPr>
      <w:r>
        <w:pict>
          <v:shape id="docshape218" o:spid="_x0000_s1111" style="position:absolute;margin-left:56.7pt;margin-top:7.1pt;width:85.05pt;height:.1pt;z-index:-15663616;mso-wrap-distance-left:0;mso-wrap-distance-right:0;mso-position-horizontal-relative:page;mso-position-vertical-relative:text" coordorigin="1134,142" coordsize="1701,0" path="m1134,142r1701,e" filled="f" strokecolor="#939598" strokeweight=".5pt">
            <v:path arrowok="t"/>
            <w10:wrap type="topAndBottom" anchorx="page"/>
          </v:shape>
        </w:pict>
      </w:r>
    </w:p>
    <w:p w:rsidR="00DC388F" w:rsidRDefault="00FE2E70">
      <w:pPr>
        <w:spacing w:before="28" w:line="228" w:lineRule="auto"/>
        <w:ind w:left="340" w:right="2629" w:hanging="227"/>
        <w:jc w:val="both"/>
        <w:rPr>
          <w:sz w:val="18"/>
        </w:rPr>
      </w:pPr>
      <w:r>
        <w:pict>
          <v:shape id="docshape217" o:spid="_x0000_s1112" type="#_x0000_t202" style="position:absolute;left:0;text-align:left;margin-left:33.85pt;margin-top:331.25pt;width:12.6pt;height:23.75pt;z-index:15794688;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rsidR="004B1DF8">
        <w:rPr>
          <w:color w:val="231F20"/>
          <w:position w:val="4"/>
          <w:sz w:val="12"/>
        </w:rPr>
        <w:t>2</w:t>
      </w:r>
      <w:r w:rsidR="004B1DF8">
        <w:rPr>
          <w:color w:val="231F20"/>
          <w:spacing w:val="80"/>
          <w:position w:val="4"/>
          <w:sz w:val="12"/>
        </w:rPr>
        <w:t xml:space="preserve"> </w:t>
      </w:r>
      <w:r w:rsidR="004B1DF8">
        <w:rPr>
          <w:color w:val="231F20"/>
          <w:sz w:val="18"/>
        </w:rPr>
        <w:t>В данном блоке необходимо познакомить учащихся с основными правилами по- ведения</w:t>
      </w:r>
      <w:r w:rsidR="004B1DF8">
        <w:rPr>
          <w:color w:val="231F20"/>
          <w:spacing w:val="-8"/>
          <w:sz w:val="18"/>
        </w:rPr>
        <w:t xml:space="preserve"> </w:t>
      </w:r>
      <w:r w:rsidR="004B1DF8">
        <w:rPr>
          <w:color w:val="231F20"/>
          <w:sz w:val="18"/>
        </w:rPr>
        <w:t>во</w:t>
      </w:r>
      <w:r w:rsidR="004B1DF8">
        <w:rPr>
          <w:color w:val="231F20"/>
          <w:spacing w:val="-8"/>
          <w:sz w:val="18"/>
        </w:rPr>
        <w:t xml:space="preserve"> </w:t>
      </w:r>
      <w:r w:rsidR="004B1DF8">
        <w:rPr>
          <w:color w:val="231F20"/>
          <w:sz w:val="18"/>
        </w:rPr>
        <w:t>время</w:t>
      </w:r>
      <w:r w:rsidR="004B1DF8">
        <w:rPr>
          <w:color w:val="231F20"/>
          <w:spacing w:val="-8"/>
          <w:sz w:val="18"/>
        </w:rPr>
        <w:t xml:space="preserve"> </w:t>
      </w:r>
      <w:r w:rsidR="004B1DF8">
        <w:rPr>
          <w:color w:val="231F20"/>
          <w:sz w:val="18"/>
        </w:rPr>
        <w:t>слушания</w:t>
      </w:r>
      <w:r w:rsidR="004B1DF8">
        <w:rPr>
          <w:color w:val="231F20"/>
          <w:spacing w:val="-8"/>
          <w:sz w:val="18"/>
        </w:rPr>
        <w:t xml:space="preserve"> </w:t>
      </w:r>
      <w:r w:rsidR="004B1DF8">
        <w:rPr>
          <w:color w:val="231F20"/>
          <w:sz w:val="18"/>
        </w:rPr>
        <w:t>музыки</w:t>
      </w:r>
      <w:r w:rsidR="004B1DF8">
        <w:rPr>
          <w:color w:val="231F20"/>
          <w:spacing w:val="-8"/>
          <w:sz w:val="18"/>
        </w:rPr>
        <w:t xml:space="preserve"> </w:t>
      </w:r>
      <w:r w:rsidR="004B1DF8">
        <w:rPr>
          <w:color w:val="231F20"/>
          <w:sz w:val="18"/>
        </w:rPr>
        <w:t>(во</w:t>
      </w:r>
      <w:r w:rsidR="004B1DF8">
        <w:rPr>
          <w:color w:val="231F20"/>
          <w:spacing w:val="-8"/>
          <w:sz w:val="18"/>
        </w:rPr>
        <w:t xml:space="preserve"> </w:t>
      </w:r>
      <w:r w:rsidR="004B1DF8">
        <w:rPr>
          <w:color w:val="231F20"/>
          <w:sz w:val="18"/>
        </w:rPr>
        <w:t>время</w:t>
      </w:r>
      <w:r w:rsidR="004B1DF8">
        <w:rPr>
          <w:color w:val="231F20"/>
          <w:spacing w:val="-8"/>
          <w:sz w:val="18"/>
        </w:rPr>
        <w:t xml:space="preserve"> </w:t>
      </w:r>
      <w:r w:rsidR="004B1DF8">
        <w:rPr>
          <w:color w:val="231F20"/>
          <w:sz w:val="18"/>
        </w:rPr>
        <w:t>звучания</w:t>
      </w:r>
      <w:r w:rsidR="004B1DF8">
        <w:rPr>
          <w:color w:val="231F20"/>
          <w:spacing w:val="-8"/>
          <w:sz w:val="18"/>
        </w:rPr>
        <w:t xml:space="preserve"> </w:t>
      </w:r>
      <w:r w:rsidR="004B1DF8">
        <w:rPr>
          <w:color w:val="231F20"/>
          <w:sz w:val="18"/>
        </w:rPr>
        <w:t>музыки</w:t>
      </w:r>
      <w:r w:rsidR="004B1DF8">
        <w:rPr>
          <w:color w:val="231F20"/>
          <w:spacing w:val="-8"/>
          <w:sz w:val="18"/>
        </w:rPr>
        <w:t xml:space="preserve"> </w:t>
      </w:r>
      <w:r w:rsidR="004B1DF8">
        <w:rPr>
          <w:color w:val="231F20"/>
          <w:sz w:val="18"/>
        </w:rPr>
        <w:t>нельзя</w:t>
      </w:r>
      <w:r w:rsidR="004B1DF8">
        <w:rPr>
          <w:color w:val="231F20"/>
          <w:spacing w:val="-8"/>
          <w:sz w:val="18"/>
        </w:rPr>
        <w:t xml:space="preserve"> </w:t>
      </w:r>
      <w:r w:rsidR="004B1DF8">
        <w:rPr>
          <w:color w:val="231F20"/>
          <w:sz w:val="18"/>
        </w:rPr>
        <w:t>шуметь</w:t>
      </w:r>
      <w:r w:rsidR="004B1DF8">
        <w:rPr>
          <w:color w:val="231F20"/>
          <w:spacing w:val="-8"/>
          <w:sz w:val="18"/>
        </w:rPr>
        <w:t xml:space="preserve"> </w:t>
      </w:r>
      <w:r w:rsidR="004B1DF8">
        <w:rPr>
          <w:color w:val="231F20"/>
          <w:sz w:val="18"/>
        </w:rPr>
        <w:t>и разговаривать;</w:t>
      </w:r>
      <w:r w:rsidR="004B1DF8">
        <w:rPr>
          <w:color w:val="231F20"/>
          <w:spacing w:val="-15"/>
          <w:sz w:val="18"/>
        </w:rPr>
        <w:t xml:space="preserve"> </w:t>
      </w:r>
      <w:r w:rsidR="004B1DF8">
        <w:rPr>
          <w:color w:val="231F20"/>
          <w:sz w:val="18"/>
        </w:rPr>
        <w:t>если</w:t>
      </w:r>
      <w:r w:rsidR="004B1DF8">
        <w:rPr>
          <w:color w:val="231F20"/>
          <w:spacing w:val="-14"/>
          <w:sz w:val="18"/>
        </w:rPr>
        <w:t xml:space="preserve"> </w:t>
      </w:r>
      <w:r w:rsidR="004B1DF8">
        <w:rPr>
          <w:color w:val="231F20"/>
          <w:sz w:val="18"/>
        </w:rPr>
        <w:t>в</w:t>
      </w:r>
      <w:r w:rsidR="004B1DF8">
        <w:rPr>
          <w:color w:val="231F20"/>
          <w:spacing w:val="-15"/>
          <w:sz w:val="18"/>
        </w:rPr>
        <w:t xml:space="preserve"> </w:t>
      </w:r>
      <w:r w:rsidR="004B1DF8">
        <w:rPr>
          <w:color w:val="231F20"/>
          <w:sz w:val="18"/>
        </w:rPr>
        <w:t>зале</w:t>
      </w:r>
      <w:r w:rsidR="004B1DF8">
        <w:rPr>
          <w:color w:val="231F20"/>
          <w:spacing w:val="-14"/>
          <w:sz w:val="18"/>
        </w:rPr>
        <w:t xml:space="preserve"> </w:t>
      </w:r>
      <w:r w:rsidR="004B1DF8">
        <w:rPr>
          <w:color w:val="231F20"/>
          <w:sz w:val="18"/>
        </w:rPr>
        <w:t>(классе)</w:t>
      </w:r>
      <w:r w:rsidR="004B1DF8">
        <w:rPr>
          <w:color w:val="231F20"/>
          <w:spacing w:val="-14"/>
          <w:sz w:val="18"/>
        </w:rPr>
        <w:t xml:space="preserve"> </w:t>
      </w:r>
      <w:r w:rsidR="004B1DF8">
        <w:rPr>
          <w:color w:val="231F20"/>
          <w:sz w:val="18"/>
        </w:rPr>
        <w:t>звучит</w:t>
      </w:r>
      <w:r w:rsidR="004B1DF8">
        <w:rPr>
          <w:color w:val="231F20"/>
          <w:spacing w:val="-15"/>
          <w:sz w:val="18"/>
        </w:rPr>
        <w:t xml:space="preserve"> </w:t>
      </w:r>
      <w:r w:rsidR="004B1DF8">
        <w:rPr>
          <w:color w:val="231F20"/>
          <w:sz w:val="18"/>
        </w:rPr>
        <w:t>музыка</w:t>
      </w:r>
      <w:r w:rsidR="004B1DF8">
        <w:rPr>
          <w:color w:val="231F20"/>
          <w:spacing w:val="-14"/>
          <w:sz w:val="18"/>
        </w:rPr>
        <w:t xml:space="preserve"> </w:t>
      </w:r>
      <w:r w:rsidR="004B1DF8">
        <w:rPr>
          <w:color w:val="231F20"/>
          <w:sz w:val="18"/>
        </w:rPr>
        <w:t>—</w:t>
      </w:r>
      <w:r w:rsidR="004B1DF8">
        <w:rPr>
          <w:color w:val="231F20"/>
          <w:spacing w:val="-15"/>
          <w:sz w:val="18"/>
        </w:rPr>
        <w:t xml:space="preserve"> </w:t>
      </w:r>
      <w:r w:rsidR="004B1DF8">
        <w:rPr>
          <w:color w:val="231F20"/>
          <w:sz w:val="18"/>
        </w:rPr>
        <w:t>нужно</w:t>
      </w:r>
      <w:r w:rsidR="004B1DF8">
        <w:rPr>
          <w:color w:val="231F20"/>
          <w:spacing w:val="-14"/>
          <w:sz w:val="18"/>
        </w:rPr>
        <w:t xml:space="preserve"> </w:t>
      </w:r>
      <w:r w:rsidR="004B1DF8">
        <w:rPr>
          <w:color w:val="231F20"/>
          <w:sz w:val="18"/>
        </w:rPr>
        <w:t>дождаться</w:t>
      </w:r>
      <w:r w:rsidR="004B1DF8">
        <w:rPr>
          <w:color w:val="231F20"/>
          <w:spacing w:val="-14"/>
          <w:sz w:val="18"/>
        </w:rPr>
        <w:t xml:space="preserve"> </w:t>
      </w:r>
      <w:r w:rsidR="004B1DF8">
        <w:rPr>
          <w:color w:val="231F20"/>
          <w:sz w:val="18"/>
        </w:rPr>
        <w:t>окончания звучания за дверью; после исполнения музыкального произведения слушатели благодарят музыкантов аплодисментами и т. д.) и в дальнейшем тщательно сле- дить за их выполнением.</w:t>
      </w:r>
    </w:p>
    <w:p w:rsidR="00DC388F" w:rsidRDefault="00DC388F">
      <w:pPr>
        <w:spacing w:line="228" w:lineRule="auto"/>
        <w:jc w:val="both"/>
        <w:rPr>
          <w:sz w:val="18"/>
        </w:rPr>
        <w:sectPr w:rsidR="00DC388F">
          <w:footerReference w:type="default" r:id="rId86"/>
          <w:pgSz w:w="12020" w:h="7830" w:orient="landscape"/>
          <w:pgMar w:top="6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219" o:spid="_x0000_s1110" type="#_x0000_t202" style="position:absolute;left:0;text-align:left;margin-left:33.85pt;margin-top:35.85pt;width:12.6pt;height:16.05pt;z-index:15795200;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220" o:spid="_x0000_s1109" type="#_x0000_t202" style="position:absolute;left:0;text-align:left;margin-left:33.95pt;margin-top:237.3pt;width:12.5pt;height:120.2pt;z-index:15795712;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rsidR="004B1DF8">
        <w:rPr>
          <w:rFonts w:ascii="Times New Roman" w:hAnsi="Times New Roman"/>
          <w:i/>
          <w:color w:val="231F20"/>
          <w:w w:val="115"/>
          <w:sz w:val="18"/>
        </w:rPr>
        <w:t>Продолжение</w:t>
      </w:r>
      <w:r w:rsidR="004B1DF8">
        <w:rPr>
          <w:rFonts w:ascii="Times New Roman" w:hAnsi="Times New Roman"/>
          <w:i/>
          <w:color w:val="231F20"/>
          <w:spacing w:val="-12"/>
          <w:w w:val="115"/>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2082"/>
        </w:trPr>
        <w:tc>
          <w:tcPr>
            <w:tcW w:w="1191" w:type="dxa"/>
            <w:tcBorders>
              <w:left w:val="single" w:sz="6" w:space="0" w:color="231F20"/>
            </w:tcBorders>
          </w:tcPr>
          <w:p w:rsidR="00DC388F" w:rsidRDefault="004B1DF8">
            <w:pPr>
              <w:pStyle w:val="TableParagraph"/>
              <w:spacing w:before="61" w:line="203" w:lineRule="exact"/>
              <w:ind w:left="110"/>
              <w:rPr>
                <w:sz w:val="18"/>
              </w:rPr>
            </w:pPr>
            <w:r>
              <w:rPr>
                <w:color w:val="231F20"/>
                <w:spacing w:val="-5"/>
                <w:w w:val="105"/>
                <w:sz w:val="18"/>
              </w:rPr>
              <w:t>Б)</w:t>
            </w:r>
          </w:p>
          <w:p w:rsidR="00DC388F" w:rsidRDefault="004B1DF8">
            <w:pPr>
              <w:pStyle w:val="TableParagraph"/>
              <w:spacing w:line="194" w:lineRule="exact"/>
              <w:ind w:left="110"/>
              <w:rPr>
                <w:sz w:val="18"/>
              </w:rPr>
            </w:pPr>
            <w:r>
              <w:rPr>
                <w:color w:val="231F20"/>
                <w:sz w:val="18"/>
              </w:rPr>
              <w:t>2—</w:t>
            </w:r>
            <w:r>
              <w:rPr>
                <w:color w:val="231F20"/>
                <w:spacing w:val="-10"/>
                <w:sz w:val="18"/>
              </w:rPr>
              <w:t>6</w:t>
            </w:r>
          </w:p>
          <w:p w:rsidR="00DC388F" w:rsidRDefault="004B1DF8">
            <w:pPr>
              <w:pStyle w:val="TableParagraph"/>
              <w:spacing w:line="203" w:lineRule="exact"/>
              <w:ind w:left="110"/>
              <w:rPr>
                <w:sz w:val="18"/>
              </w:rPr>
            </w:pPr>
            <w:r>
              <w:rPr>
                <w:color w:val="231F20"/>
                <w:sz w:val="18"/>
              </w:rPr>
              <w:t>уч.</w:t>
            </w:r>
            <w:r>
              <w:rPr>
                <w:color w:val="231F20"/>
                <w:spacing w:val="17"/>
                <w:sz w:val="18"/>
              </w:rPr>
              <w:t xml:space="preserve"> </w:t>
            </w:r>
            <w:r>
              <w:rPr>
                <w:color w:val="231F20"/>
                <w:spacing w:val="-2"/>
                <w:sz w:val="18"/>
              </w:rPr>
              <w:t>часов</w:t>
            </w:r>
          </w:p>
        </w:tc>
        <w:tc>
          <w:tcPr>
            <w:tcW w:w="1134" w:type="dxa"/>
          </w:tcPr>
          <w:p w:rsidR="00DC388F" w:rsidRDefault="004B1DF8">
            <w:pPr>
              <w:pStyle w:val="TableParagraph"/>
              <w:spacing w:before="74" w:line="220" w:lineRule="auto"/>
              <w:ind w:left="112"/>
              <w:rPr>
                <w:sz w:val="18"/>
              </w:rPr>
            </w:pPr>
            <w:r>
              <w:rPr>
                <w:color w:val="231F20"/>
                <w:spacing w:val="-2"/>
                <w:w w:val="95"/>
                <w:sz w:val="18"/>
              </w:rPr>
              <w:t xml:space="preserve">Компози- </w:t>
            </w:r>
            <w:r>
              <w:rPr>
                <w:color w:val="231F20"/>
                <w:sz w:val="18"/>
              </w:rPr>
              <w:t xml:space="preserve">торы — </w:t>
            </w:r>
            <w:r>
              <w:rPr>
                <w:color w:val="231F20"/>
                <w:spacing w:val="-2"/>
                <w:sz w:val="18"/>
              </w:rPr>
              <w:t>детям</w:t>
            </w:r>
          </w:p>
        </w:tc>
        <w:tc>
          <w:tcPr>
            <w:tcW w:w="2211" w:type="dxa"/>
          </w:tcPr>
          <w:p w:rsidR="00DC388F" w:rsidRDefault="004B1DF8">
            <w:pPr>
              <w:pStyle w:val="TableParagraph"/>
              <w:spacing w:before="61" w:line="203" w:lineRule="exact"/>
              <w:ind w:left="112"/>
              <w:rPr>
                <w:sz w:val="18"/>
              </w:rPr>
            </w:pPr>
            <w:r>
              <w:rPr>
                <w:color w:val="231F20"/>
                <w:sz w:val="18"/>
              </w:rPr>
              <w:t>Детская</w:t>
            </w:r>
            <w:r>
              <w:rPr>
                <w:color w:val="231F20"/>
                <w:spacing w:val="-7"/>
                <w:sz w:val="18"/>
              </w:rPr>
              <w:t xml:space="preserve"> </w:t>
            </w:r>
            <w:r>
              <w:rPr>
                <w:color w:val="231F20"/>
                <w:spacing w:val="-2"/>
                <w:sz w:val="18"/>
              </w:rPr>
              <w:t>музыка</w:t>
            </w:r>
          </w:p>
          <w:p w:rsidR="00DC388F" w:rsidRDefault="004B1DF8">
            <w:pPr>
              <w:pStyle w:val="TableParagraph"/>
              <w:spacing w:before="5" w:line="220" w:lineRule="auto"/>
              <w:ind w:left="112" w:right="289"/>
              <w:rPr>
                <w:sz w:val="18"/>
              </w:rPr>
            </w:pPr>
            <w:r>
              <w:rPr>
                <w:color w:val="231F20"/>
                <w:sz w:val="18"/>
              </w:rPr>
              <w:t>П. И. Чайковского, С. С. Прокофьева, Д. Б. Кабалевского и др.</w:t>
            </w:r>
          </w:p>
          <w:p w:rsidR="00DC388F" w:rsidRDefault="004B1DF8">
            <w:pPr>
              <w:pStyle w:val="TableParagraph"/>
              <w:spacing w:line="220" w:lineRule="auto"/>
              <w:ind w:left="112" w:right="165"/>
              <w:rPr>
                <w:sz w:val="18"/>
              </w:rPr>
            </w:pPr>
            <w:r>
              <w:rPr>
                <w:color w:val="231F20"/>
                <w:sz w:val="18"/>
              </w:rPr>
              <w:t>Понятие жанра. Песня,</w:t>
            </w:r>
            <w:r>
              <w:rPr>
                <w:color w:val="231F20"/>
                <w:spacing w:val="-15"/>
                <w:sz w:val="18"/>
              </w:rPr>
              <w:t xml:space="preserve"> </w:t>
            </w:r>
            <w:r>
              <w:rPr>
                <w:color w:val="231F20"/>
                <w:sz w:val="18"/>
              </w:rPr>
              <w:t>танец,</w:t>
            </w:r>
            <w:r>
              <w:rPr>
                <w:color w:val="231F20"/>
                <w:spacing w:val="-14"/>
                <w:sz w:val="18"/>
              </w:rPr>
              <w:t xml:space="preserve"> </w:t>
            </w:r>
            <w:r>
              <w:rPr>
                <w:color w:val="231F20"/>
                <w:sz w:val="18"/>
              </w:rPr>
              <w:t>марш</w:t>
            </w:r>
          </w:p>
        </w:tc>
        <w:tc>
          <w:tcPr>
            <w:tcW w:w="5602" w:type="dxa"/>
            <w:tcBorders>
              <w:bottom w:val="single" w:sz="6" w:space="0" w:color="231F20"/>
            </w:tcBorders>
          </w:tcPr>
          <w:p w:rsidR="00DC388F" w:rsidRDefault="004B1DF8">
            <w:pPr>
              <w:pStyle w:val="TableParagraph"/>
              <w:spacing w:before="74" w:line="220" w:lineRule="auto"/>
              <w:ind w:left="112" w:right="226"/>
              <w:rPr>
                <w:sz w:val="18"/>
              </w:rPr>
            </w:pPr>
            <w:r>
              <w:rPr>
                <w:color w:val="231F20"/>
                <w:sz w:val="18"/>
              </w:rPr>
              <w:t>Слушание музыки, определение основного характера, музыкально-выразительных средств, использованных композитором.</w:t>
            </w:r>
            <w:r>
              <w:rPr>
                <w:color w:val="231F20"/>
                <w:spacing w:val="-8"/>
                <w:sz w:val="18"/>
              </w:rPr>
              <w:t xml:space="preserve"> </w:t>
            </w:r>
            <w:r>
              <w:rPr>
                <w:color w:val="231F20"/>
                <w:sz w:val="18"/>
              </w:rPr>
              <w:t>Подбор</w:t>
            </w:r>
            <w:r>
              <w:rPr>
                <w:color w:val="231F20"/>
                <w:spacing w:val="-8"/>
                <w:sz w:val="18"/>
              </w:rPr>
              <w:t xml:space="preserve"> </w:t>
            </w:r>
            <w:r>
              <w:rPr>
                <w:color w:val="231F20"/>
                <w:sz w:val="18"/>
              </w:rPr>
              <w:t>эпитетов,</w:t>
            </w:r>
            <w:r>
              <w:rPr>
                <w:color w:val="231F20"/>
                <w:spacing w:val="-8"/>
                <w:sz w:val="18"/>
              </w:rPr>
              <w:t xml:space="preserve"> </w:t>
            </w:r>
            <w:r>
              <w:rPr>
                <w:color w:val="231F20"/>
                <w:sz w:val="18"/>
              </w:rPr>
              <w:t>иллюстраций</w:t>
            </w:r>
            <w:r>
              <w:rPr>
                <w:color w:val="231F20"/>
                <w:spacing w:val="-8"/>
                <w:sz w:val="18"/>
              </w:rPr>
              <w:t xml:space="preserve"> </w:t>
            </w:r>
            <w:r>
              <w:rPr>
                <w:color w:val="231F20"/>
                <w:sz w:val="18"/>
              </w:rPr>
              <w:t>к</w:t>
            </w:r>
            <w:r>
              <w:rPr>
                <w:color w:val="231F20"/>
                <w:spacing w:val="-8"/>
                <w:sz w:val="18"/>
              </w:rPr>
              <w:t xml:space="preserve"> </w:t>
            </w:r>
            <w:r>
              <w:rPr>
                <w:color w:val="231F20"/>
                <w:sz w:val="18"/>
              </w:rPr>
              <w:t>музыке. Определение жанра.</w:t>
            </w:r>
          </w:p>
          <w:p w:rsidR="00DC388F" w:rsidRDefault="004B1DF8">
            <w:pPr>
              <w:pStyle w:val="TableParagraph"/>
              <w:spacing w:line="188" w:lineRule="exact"/>
              <w:ind w:left="112"/>
              <w:rPr>
                <w:sz w:val="18"/>
              </w:rPr>
            </w:pPr>
            <w:r>
              <w:rPr>
                <w:color w:val="231F20"/>
                <w:sz w:val="18"/>
              </w:rPr>
              <w:t>Музыкальная</w:t>
            </w:r>
            <w:r>
              <w:rPr>
                <w:color w:val="231F20"/>
                <w:spacing w:val="20"/>
                <w:sz w:val="18"/>
              </w:rPr>
              <w:t xml:space="preserve"> </w:t>
            </w:r>
            <w:r>
              <w:rPr>
                <w:color w:val="231F20"/>
                <w:spacing w:val="-2"/>
                <w:sz w:val="18"/>
              </w:rPr>
              <w:t>викторина.</w:t>
            </w:r>
          </w:p>
          <w:p w:rsidR="00DC388F" w:rsidRDefault="004B1DF8">
            <w:pPr>
              <w:pStyle w:val="TableParagraph"/>
              <w:spacing w:before="5" w:line="220" w:lineRule="auto"/>
              <w:ind w:left="112" w:right="218"/>
              <w:rPr>
                <w:sz w:val="18"/>
              </w:rPr>
            </w:pPr>
            <w:r>
              <w:rPr>
                <w:color w:val="231F20"/>
                <w:sz w:val="18"/>
              </w:rPr>
              <w:t>Вокализация,</w:t>
            </w:r>
            <w:r>
              <w:rPr>
                <w:color w:val="231F20"/>
                <w:spacing w:val="-11"/>
                <w:sz w:val="18"/>
              </w:rPr>
              <w:t xml:space="preserve"> </w:t>
            </w:r>
            <w:r>
              <w:rPr>
                <w:color w:val="231F20"/>
                <w:sz w:val="18"/>
              </w:rPr>
              <w:t>исполнение</w:t>
            </w:r>
            <w:r>
              <w:rPr>
                <w:color w:val="231F20"/>
                <w:spacing w:val="-11"/>
                <w:sz w:val="18"/>
              </w:rPr>
              <w:t xml:space="preserve"> </w:t>
            </w:r>
            <w:r>
              <w:rPr>
                <w:color w:val="231F20"/>
                <w:sz w:val="18"/>
              </w:rPr>
              <w:t>мелодий</w:t>
            </w:r>
            <w:r>
              <w:rPr>
                <w:color w:val="231F20"/>
                <w:spacing w:val="-11"/>
                <w:sz w:val="18"/>
              </w:rPr>
              <w:t xml:space="preserve"> </w:t>
            </w:r>
            <w:r>
              <w:rPr>
                <w:color w:val="231F20"/>
                <w:sz w:val="18"/>
              </w:rPr>
              <w:t>инструментальных пьес со словами. Разучивание, исполнение песен.</w:t>
            </w:r>
          </w:p>
          <w:p w:rsidR="00DC388F" w:rsidRDefault="004B1DF8">
            <w:pPr>
              <w:pStyle w:val="TableParagraph"/>
              <w:spacing w:line="220" w:lineRule="auto"/>
              <w:ind w:left="112" w:right="135"/>
              <w:rPr>
                <w:sz w:val="18"/>
              </w:rPr>
            </w:pPr>
            <w:r>
              <w:rPr>
                <w:color w:val="231F20"/>
                <w:sz w:val="18"/>
              </w:rPr>
              <w:t>Сочинение ритмических аккомпанементов (с помощью звучащих</w:t>
            </w:r>
            <w:r>
              <w:rPr>
                <w:color w:val="231F20"/>
                <w:spacing w:val="-7"/>
                <w:sz w:val="18"/>
              </w:rPr>
              <w:t xml:space="preserve"> </w:t>
            </w:r>
            <w:r>
              <w:rPr>
                <w:color w:val="231F20"/>
                <w:sz w:val="18"/>
              </w:rPr>
              <w:t>жестов</w:t>
            </w:r>
            <w:r>
              <w:rPr>
                <w:color w:val="231F20"/>
                <w:spacing w:val="-7"/>
                <w:sz w:val="18"/>
              </w:rPr>
              <w:t xml:space="preserve"> </w:t>
            </w:r>
            <w:r>
              <w:rPr>
                <w:color w:val="231F20"/>
                <w:sz w:val="18"/>
              </w:rPr>
              <w:t>или</w:t>
            </w:r>
            <w:r>
              <w:rPr>
                <w:color w:val="231F20"/>
                <w:spacing w:val="-7"/>
                <w:sz w:val="18"/>
              </w:rPr>
              <w:t xml:space="preserve"> </w:t>
            </w:r>
            <w:r>
              <w:rPr>
                <w:color w:val="231F20"/>
                <w:sz w:val="18"/>
              </w:rPr>
              <w:t>ударных</w:t>
            </w:r>
            <w:r>
              <w:rPr>
                <w:color w:val="231F20"/>
                <w:spacing w:val="-7"/>
                <w:sz w:val="18"/>
              </w:rPr>
              <w:t xml:space="preserve"> </w:t>
            </w:r>
            <w:r>
              <w:rPr>
                <w:color w:val="231F20"/>
                <w:sz w:val="18"/>
              </w:rPr>
              <w:t>и</w:t>
            </w:r>
            <w:r>
              <w:rPr>
                <w:color w:val="231F20"/>
                <w:spacing w:val="-7"/>
                <w:sz w:val="18"/>
              </w:rPr>
              <w:t xml:space="preserve"> </w:t>
            </w:r>
            <w:r>
              <w:rPr>
                <w:color w:val="231F20"/>
                <w:sz w:val="18"/>
              </w:rPr>
              <w:t>шумовых</w:t>
            </w:r>
            <w:r>
              <w:rPr>
                <w:color w:val="231F20"/>
                <w:spacing w:val="-7"/>
                <w:sz w:val="18"/>
              </w:rPr>
              <w:t xml:space="preserve"> </w:t>
            </w:r>
            <w:r>
              <w:rPr>
                <w:color w:val="231F20"/>
                <w:sz w:val="18"/>
              </w:rPr>
              <w:t>инструментов) к пьесам маршевого и танцевального характера</w:t>
            </w:r>
          </w:p>
        </w:tc>
      </w:tr>
      <w:tr w:rsidR="00DC388F">
        <w:trPr>
          <w:trHeight w:val="2468"/>
        </w:trPr>
        <w:tc>
          <w:tcPr>
            <w:tcW w:w="1191" w:type="dxa"/>
            <w:tcBorders>
              <w:left w:val="single" w:sz="6" w:space="0" w:color="231F20"/>
              <w:right w:val="single" w:sz="6" w:space="0" w:color="231F20"/>
            </w:tcBorders>
          </w:tcPr>
          <w:p w:rsidR="00DC388F" w:rsidRDefault="004B1DF8">
            <w:pPr>
              <w:pStyle w:val="TableParagraph"/>
              <w:spacing w:before="58" w:line="203" w:lineRule="exact"/>
              <w:ind w:left="110"/>
              <w:rPr>
                <w:sz w:val="18"/>
              </w:rPr>
            </w:pPr>
            <w:r>
              <w:rPr>
                <w:color w:val="231F20"/>
                <w:spacing w:val="-5"/>
                <w:w w:val="105"/>
                <w:sz w:val="18"/>
              </w:rPr>
              <w:t>В)</w:t>
            </w:r>
          </w:p>
          <w:p w:rsidR="00DC388F" w:rsidRDefault="004B1DF8">
            <w:pPr>
              <w:pStyle w:val="TableParagraph"/>
              <w:spacing w:line="194" w:lineRule="exact"/>
              <w:ind w:left="110"/>
              <w:rPr>
                <w:sz w:val="18"/>
              </w:rPr>
            </w:pPr>
            <w:r>
              <w:rPr>
                <w:color w:val="231F20"/>
                <w:sz w:val="18"/>
              </w:rPr>
              <w:t>2—</w:t>
            </w:r>
            <w:r>
              <w:rPr>
                <w:color w:val="231F20"/>
                <w:spacing w:val="-10"/>
                <w:sz w:val="18"/>
              </w:rPr>
              <w:t>6</w:t>
            </w:r>
          </w:p>
          <w:p w:rsidR="00DC388F" w:rsidRDefault="004B1DF8">
            <w:pPr>
              <w:pStyle w:val="TableParagraph"/>
              <w:spacing w:line="203" w:lineRule="exact"/>
              <w:ind w:left="110"/>
              <w:rPr>
                <w:sz w:val="18"/>
              </w:rPr>
            </w:pPr>
            <w:r>
              <w:rPr>
                <w:color w:val="231F20"/>
                <w:sz w:val="18"/>
              </w:rPr>
              <w:t>уч.</w:t>
            </w:r>
            <w:r>
              <w:rPr>
                <w:color w:val="231F20"/>
                <w:spacing w:val="17"/>
                <w:sz w:val="18"/>
              </w:rPr>
              <w:t xml:space="preserve"> </w:t>
            </w:r>
            <w:r>
              <w:rPr>
                <w:color w:val="231F20"/>
                <w:spacing w:val="-2"/>
                <w:sz w:val="18"/>
              </w:rPr>
              <w:t>часов</w:t>
            </w:r>
          </w:p>
        </w:tc>
        <w:tc>
          <w:tcPr>
            <w:tcW w:w="1134" w:type="dxa"/>
            <w:tcBorders>
              <w:left w:val="single" w:sz="6" w:space="0" w:color="231F20"/>
            </w:tcBorders>
          </w:tcPr>
          <w:p w:rsidR="00DC388F" w:rsidRDefault="004B1DF8">
            <w:pPr>
              <w:pStyle w:val="TableParagraph"/>
              <w:spacing w:before="58"/>
              <w:ind w:left="110"/>
              <w:rPr>
                <w:sz w:val="18"/>
              </w:rPr>
            </w:pPr>
            <w:r>
              <w:rPr>
                <w:color w:val="231F20"/>
                <w:spacing w:val="-2"/>
                <w:sz w:val="18"/>
              </w:rPr>
              <w:t>Оркестр</w:t>
            </w:r>
          </w:p>
        </w:tc>
        <w:tc>
          <w:tcPr>
            <w:tcW w:w="2211" w:type="dxa"/>
          </w:tcPr>
          <w:p w:rsidR="00DC388F" w:rsidRDefault="004B1DF8">
            <w:pPr>
              <w:pStyle w:val="TableParagraph"/>
              <w:spacing w:before="72" w:line="220" w:lineRule="auto"/>
              <w:ind w:left="112" w:right="130"/>
              <w:rPr>
                <w:sz w:val="12"/>
              </w:rPr>
            </w:pPr>
            <w:r>
              <w:rPr>
                <w:color w:val="231F20"/>
                <w:sz w:val="18"/>
              </w:rPr>
              <w:t xml:space="preserve">Оркестр — большой коллектив музыкан- тов. Дирижёр, партитура, репети- ция. Жанр концер- та — музыкальное </w:t>
            </w:r>
            <w:r>
              <w:rPr>
                <w:color w:val="231F20"/>
                <w:w w:val="95"/>
                <w:sz w:val="18"/>
              </w:rPr>
              <w:t xml:space="preserve">соревнование солиста </w:t>
            </w:r>
            <w:r>
              <w:rPr>
                <w:color w:val="231F20"/>
                <w:sz w:val="18"/>
              </w:rPr>
              <w:t>с оркестром</w:t>
            </w:r>
            <w:r>
              <w:rPr>
                <w:color w:val="231F20"/>
                <w:position w:val="4"/>
                <w:sz w:val="12"/>
              </w:rPr>
              <w:t>1</w:t>
            </w:r>
          </w:p>
        </w:tc>
        <w:tc>
          <w:tcPr>
            <w:tcW w:w="5602" w:type="dxa"/>
            <w:tcBorders>
              <w:top w:val="single" w:sz="6" w:space="0" w:color="231F20"/>
              <w:bottom w:val="single" w:sz="6" w:space="0" w:color="231F20"/>
            </w:tcBorders>
          </w:tcPr>
          <w:p w:rsidR="00DC388F" w:rsidRDefault="004B1DF8">
            <w:pPr>
              <w:pStyle w:val="TableParagraph"/>
              <w:spacing w:before="72" w:line="220" w:lineRule="auto"/>
              <w:ind w:left="112"/>
              <w:rPr>
                <w:sz w:val="18"/>
              </w:rPr>
            </w:pPr>
            <w:r>
              <w:rPr>
                <w:color w:val="231F20"/>
                <w:sz w:val="18"/>
              </w:rPr>
              <w:t>Слушание</w:t>
            </w:r>
            <w:r>
              <w:rPr>
                <w:color w:val="231F20"/>
                <w:spacing w:val="-12"/>
                <w:sz w:val="18"/>
              </w:rPr>
              <w:t xml:space="preserve"> </w:t>
            </w:r>
            <w:r>
              <w:rPr>
                <w:color w:val="231F20"/>
                <w:sz w:val="18"/>
              </w:rPr>
              <w:t>музыки</w:t>
            </w:r>
            <w:r>
              <w:rPr>
                <w:color w:val="231F20"/>
                <w:spacing w:val="-12"/>
                <w:sz w:val="18"/>
              </w:rPr>
              <w:t xml:space="preserve"> </w:t>
            </w:r>
            <w:r>
              <w:rPr>
                <w:color w:val="231F20"/>
                <w:sz w:val="18"/>
              </w:rPr>
              <w:t>в</w:t>
            </w:r>
            <w:r>
              <w:rPr>
                <w:color w:val="231F20"/>
                <w:spacing w:val="-12"/>
                <w:sz w:val="18"/>
              </w:rPr>
              <w:t xml:space="preserve"> </w:t>
            </w:r>
            <w:r>
              <w:rPr>
                <w:color w:val="231F20"/>
                <w:sz w:val="18"/>
              </w:rPr>
              <w:t>исполнении</w:t>
            </w:r>
            <w:r>
              <w:rPr>
                <w:color w:val="231F20"/>
                <w:spacing w:val="-12"/>
                <w:sz w:val="18"/>
              </w:rPr>
              <w:t xml:space="preserve"> </w:t>
            </w:r>
            <w:r>
              <w:rPr>
                <w:color w:val="231F20"/>
                <w:sz w:val="18"/>
              </w:rPr>
              <w:t>оркестра.</w:t>
            </w:r>
            <w:r>
              <w:rPr>
                <w:color w:val="231F20"/>
                <w:spacing w:val="-12"/>
                <w:sz w:val="18"/>
              </w:rPr>
              <w:t xml:space="preserve"> </w:t>
            </w:r>
            <w:r>
              <w:rPr>
                <w:color w:val="231F20"/>
                <w:sz w:val="18"/>
              </w:rPr>
              <w:t>Просмотр видеозаписи. Диалог с учителем о роли дирижёра.</w:t>
            </w:r>
          </w:p>
          <w:p w:rsidR="00DC388F" w:rsidRDefault="004B1DF8">
            <w:pPr>
              <w:pStyle w:val="TableParagraph"/>
              <w:spacing w:line="220" w:lineRule="auto"/>
              <w:ind w:left="112" w:right="750"/>
              <w:rPr>
                <w:sz w:val="18"/>
              </w:rPr>
            </w:pPr>
            <w:r>
              <w:rPr>
                <w:color w:val="231F20"/>
                <w:w w:val="105"/>
                <w:sz w:val="18"/>
              </w:rPr>
              <w:t>«Я</w:t>
            </w:r>
            <w:r>
              <w:rPr>
                <w:color w:val="231F20"/>
                <w:spacing w:val="-16"/>
                <w:w w:val="105"/>
                <w:sz w:val="18"/>
              </w:rPr>
              <w:t xml:space="preserve"> </w:t>
            </w:r>
            <w:r>
              <w:rPr>
                <w:color w:val="231F20"/>
                <w:w w:val="105"/>
                <w:sz w:val="18"/>
              </w:rPr>
              <w:t>—</w:t>
            </w:r>
            <w:r>
              <w:rPr>
                <w:color w:val="231F20"/>
                <w:spacing w:val="-15"/>
                <w:w w:val="105"/>
                <w:sz w:val="18"/>
              </w:rPr>
              <w:t xml:space="preserve"> </w:t>
            </w:r>
            <w:r>
              <w:rPr>
                <w:color w:val="231F20"/>
                <w:w w:val="105"/>
                <w:sz w:val="18"/>
              </w:rPr>
              <w:t>дирижёр»</w:t>
            </w:r>
            <w:r>
              <w:rPr>
                <w:color w:val="231F20"/>
                <w:spacing w:val="-15"/>
                <w:w w:val="105"/>
                <w:sz w:val="18"/>
              </w:rPr>
              <w:t xml:space="preserve"> </w:t>
            </w:r>
            <w:r>
              <w:rPr>
                <w:color w:val="231F20"/>
                <w:w w:val="105"/>
                <w:sz w:val="18"/>
              </w:rPr>
              <w:t>—</w:t>
            </w:r>
            <w:r>
              <w:rPr>
                <w:color w:val="231F20"/>
                <w:spacing w:val="-15"/>
                <w:w w:val="105"/>
                <w:sz w:val="18"/>
              </w:rPr>
              <w:t xml:space="preserve"> </w:t>
            </w:r>
            <w:r>
              <w:rPr>
                <w:color w:val="231F20"/>
                <w:w w:val="105"/>
                <w:sz w:val="18"/>
              </w:rPr>
              <w:t>игра</w:t>
            </w:r>
            <w:r>
              <w:rPr>
                <w:color w:val="231F20"/>
                <w:spacing w:val="-15"/>
                <w:w w:val="105"/>
                <w:sz w:val="18"/>
              </w:rPr>
              <w:t xml:space="preserve"> </w:t>
            </w:r>
            <w:r>
              <w:rPr>
                <w:color w:val="231F20"/>
                <w:w w:val="105"/>
                <w:sz w:val="18"/>
              </w:rPr>
              <w:t>—</w:t>
            </w:r>
            <w:r>
              <w:rPr>
                <w:color w:val="231F20"/>
                <w:spacing w:val="-15"/>
                <w:w w:val="105"/>
                <w:sz w:val="18"/>
              </w:rPr>
              <w:t xml:space="preserve"> </w:t>
            </w:r>
            <w:r>
              <w:rPr>
                <w:color w:val="231F20"/>
                <w:w w:val="105"/>
                <w:sz w:val="18"/>
              </w:rPr>
              <w:t>имитация</w:t>
            </w:r>
            <w:r>
              <w:rPr>
                <w:color w:val="231F20"/>
                <w:spacing w:val="-15"/>
                <w:w w:val="105"/>
                <w:sz w:val="18"/>
              </w:rPr>
              <w:t xml:space="preserve"> </w:t>
            </w:r>
            <w:r>
              <w:rPr>
                <w:color w:val="231F20"/>
                <w:w w:val="105"/>
                <w:sz w:val="18"/>
              </w:rPr>
              <w:t>дирижёрских жестов</w:t>
            </w:r>
            <w:r>
              <w:rPr>
                <w:color w:val="231F20"/>
                <w:spacing w:val="-7"/>
                <w:w w:val="105"/>
                <w:sz w:val="18"/>
              </w:rPr>
              <w:t xml:space="preserve"> </w:t>
            </w:r>
            <w:r>
              <w:rPr>
                <w:color w:val="231F20"/>
                <w:w w:val="105"/>
                <w:sz w:val="18"/>
              </w:rPr>
              <w:t>во</w:t>
            </w:r>
            <w:r>
              <w:rPr>
                <w:color w:val="231F20"/>
                <w:spacing w:val="-7"/>
                <w:w w:val="105"/>
                <w:sz w:val="18"/>
              </w:rPr>
              <w:t xml:space="preserve"> </w:t>
            </w:r>
            <w:r>
              <w:rPr>
                <w:color w:val="231F20"/>
                <w:w w:val="105"/>
                <w:sz w:val="18"/>
              </w:rPr>
              <w:t>время</w:t>
            </w:r>
            <w:r>
              <w:rPr>
                <w:color w:val="231F20"/>
                <w:spacing w:val="-7"/>
                <w:w w:val="105"/>
                <w:sz w:val="18"/>
              </w:rPr>
              <w:t xml:space="preserve"> </w:t>
            </w:r>
            <w:r>
              <w:rPr>
                <w:color w:val="231F20"/>
                <w:w w:val="105"/>
                <w:sz w:val="18"/>
              </w:rPr>
              <w:t>звучания</w:t>
            </w:r>
            <w:r>
              <w:rPr>
                <w:color w:val="231F20"/>
                <w:spacing w:val="-7"/>
                <w:w w:val="105"/>
                <w:sz w:val="18"/>
              </w:rPr>
              <w:t xml:space="preserve"> </w:t>
            </w:r>
            <w:r>
              <w:rPr>
                <w:color w:val="231F20"/>
                <w:w w:val="105"/>
                <w:sz w:val="18"/>
              </w:rPr>
              <w:t>музыки.</w:t>
            </w:r>
          </w:p>
          <w:p w:rsidR="00DC388F" w:rsidRDefault="004B1DF8">
            <w:pPr>
              <w:pStyle w:val="TableParagraph"/>
              <w:spacing w:line="220" w:lineRule="auto"/>
              <w:ind w:left="112"/>
              <w:rPr>
                <w:sz w:val="18"/>
              </w:rPr>
            </w:pPr>
            <w:r>
              <w:rPr>
                <w:color w:val="231F20"/>
                <w:sz w:val="18"/>
              </w:rPr>
              <w:t>Разучивание</w:t>
            </w:r>
            <w:r>
              <w:rPr>
                <w:color w:val="231F20"/>
                <w:spacing w:val="-15"/>
                <w:sz w:val="18"/>
              </w:rPr>
              <w:t xml:space="preserve"> </w:t>
            </w:r>
            <w:r>
              <w:rPr>
                <w:color w:val="231F20"/>
                <w:sz w:val="18"/>
              </w:rPr>
              <w:t>и</w:t>
            </w:r>
            <w:r>
              <w:rPr>
                <w:color w:val="231F20"/>
                <w:spacing w:val="-14"/>
                <w:sz w:val="18"/>
              </w:rPr>
              <w:t xml:space="preserve"> </w:t>
            </w:r>
            <w:r>
              <w:rPr>
                <w:color w:val="231F20"/>
                <w:sz w:val="18"/>
              </w:rPr>
              <w:t>исполнение</w:t>
            </w:r>
            <w:r>
              <w:rPr>
                <w:color w:val="231F20"/>
                <w:spacing w:val="-14"/>
                <w:sz w:val="18"/>
              </w:rPr>
              <w:t xml:space="preserve"> </w:t>
            </w:r>
            <w:r>
              <w:rPr>
                <w:color w:val="231F20"/>
                <w:sz w:val="18"/>
              </w:rPr>
              <w:t>песен</w:t>
            </w:r>
            <w:r>
              <w:rPr>
                <w:color w:val="231F20"/>
                <w:spacing w:val="-15"/>
                <w:sz w:val="18"/>
              </w:rPr>
              <w:t xml:space="preserve"> </w:t>
            </w:r>
            <w:r>
              <w:rPr>
                <w:color w:val="231F20"/>
                <w:sz w:val="18"/>
              </w:rPr>
              <w:t xml:space="preserve">соответствующей </w:t>
            </w:r>
            <w:r>
              <w:rPr>
                <w:color w:val="231F20"/>
                <w:spacing w:val="-2"/>
                <w:sz w:val="18"/>
              </w:rPr>
              <w:t>тематики.</w:t>
            </w:r>
          </w:p>
          <w:p w:rsidR="00DC388F" w:rsidRDefault="004B1DF8">
            <w:pPr>
              <w:pStyle w:val="TableParagraph"/>
              <w:spacing w:line="220" w:lineRule="auto"/>
              <w:ind w:left="112"/>
              <w:rPr>
                <w:sz w:val="18"/>
              </w:rPr>
            </w:pPr>
            <w:r>
              <w:rPr>
                <w:color w:val="231F20"/>
                <w:w w:val="95"/>
                <w:sz w:val="18"/>
              </w:rPr>
              <w:t>Знакомство</w:t>
            </w:r>
            <w:r>
              <w:rPr>
                <w:color w:val="231F20"/>
                <w:spacing w:val="-7"/>
                <w:w w:val="95"/>
                <w:sz w:val="18"/>
              </w:rPr>
              <w:t xml:space="preserve"> </w:t>
            </w:r>
            <w:r>
              <w:rPr>
                <w:color w:val="231F20"/>
                <w:w w:val="95"/>
                <w:sz w:val="18"/>
              </w:rPr>
              <w:t>с</w:t>
            </w:r>
            <w:r>
              <w:rPr>
                <w:color w:val="231F20"/>
                <w:spacing w:val="-7"/>
                <w:w w:val="95"/>
                <w:sz w:val="18"/>
              </w:rPr>
              <w:t xml:space="preserve"> </w:t>
            </w:r>
            <w:r>
              <w:rPr>
                <w:color w:val="231F20"/>
                <w:w w:val="95"/>
                <w:sz w:val="18"/>
              </w:rPr>
              <w:t>принципом</w:t>
            </w:r>
            <w:r>
              <w:rPr>
                <w:color w:val="231F20"/>
                <w:spacing w:val="-7"/>
                <w:w w:val="95"/>
                <w:sz w:val="18"/>
              </w:rPr>
              <w:t xml:space="preserve"> </w:t>
            </w:r>
            <w:r>
              <w:rPr>
                <w:color w:val="231F20"/>
                <w:w w:val="95"/>
                <w:sz w:val="18"/>
              </w:rPr>
              <w:t>расположения</w:t>
            </w:r>
            <w:r>
              <w:rPr>
                <w:color w:val="231F20"/>
                <w:spacing w:val="-7"/>
                <w:w w:val="95"/>
                <w:sz w:val="18"/>
              </w:rPr>
              <w:t xml:space="preserve"> </w:t>
            </w:r>
            <w:r>
              <w:rPr>
                <w:color w:val="231F20"/>
                <w:w w:val="95"/>
                <w:sz w:val="18"/>
              </w:rPr>
              <w:t>партий</w:t>
            </w:r>
            <w:r>
              <w:rPr>
                <w:color w:val="231F20"/>
                <w:spacing w:val="-7"/>
                <w:w w:val="95"/>
                <w:sz w:val="18"/>
              </w:rPr>
              <w:t xml:space="preserve"> </w:t>
            </w:r>
            <w:r>
              <w:rPr>
                <w:color w:val="231F20"/>
                <w:w w:val="95"/>
                <w:sz w:val="18"/>
              </w:rPr>
              <w:t>в</w:t>
            </w:r>
            <w:r>
              <w:rPr>
                <w:color w:val="231F20"/>
                <w:spacing w:val="-7"/>
                <w:w w:val="95"/>
                <w:sz w:val="18"/>
              </w:rPr>
              <w:t xml:space="preserve"> </w:t>
            </w:r>
            <w:r>
              <w:rPr>
                <w:color w:val="231F20"/>
                <w:w w:val="95"/>
                <w:sz w:val="18"/>
              </w:rPr>
              <w:t xml:space="preserve">партитуре. </w:t>
            </w:r>
            <w:r>
              <w:rPr>
                <w:color w:val="231F20"/>
                <w:spacing w:val="-2"/>
                <w:sz w:val="18"/>
              </w:rPr>
              <w:t>Разучивание,</w:t>
            </w:r>
            <w:r>
              <w:rPr>
                <w:color w:val="231F20"/>
                <w:spacing w:val="-13"/>
                <w:sz w:val="18"/>
              </w:rPr>
              <w:t xml:space="preserve"> </w:t>
            </w:r>
            <w:r>
              <w:rPr>
                <w:color w:val="231F20"/>
                <w:spacing w:val="-2"/>
                <w:sz w:val="18"/>
              </w:rPr>
              <w:t>исполнение</w:t>
            </w:r>
            <w:r>
              <w:rPr>
                <w:color w:val="231F20"/>
                <w:spacing w:val="-12"/>
                <w:sz w:val="18"/>
              </w:rPr>
              <w:t xml:space="preserve"> </w:t>
            </w:r>
            <w:r>
              <w:rPr>
                <w:color w:val="231F20"/>
                <w:spacing w:val="-2"/>
                <w:sz w:val="18"/>
              </w:rPr>
              <w:t>(с</w:t>
            </w:r>
            <w:r>
              <w:rPr>
                <w:color w:val="231F20"/>
                <w:spacing w:val="-13"/>
                <w:sz w:val="18"/>
              </w:rPr>
              <w:t xml:space="preserve"> </w:t>
            </w:r>
            <w:r>
              <w:rPr>
                <w:color w:val="231F20"/>
                <w:spacing w:val="-2"/>
                <w:sz w:val="18"/>
              </w:rPr>
              <w:t>ориентацией</w:t>
            </w:r>
            <w:r>
              <w:rPr>
                <w:color w:val="231F20"/>
                <w:spacing w:val="-12"/>
                <w:sz w:val="18"/>
              </w:rPr>
              <w:t xml:space="preserve"> </w:t>
            </w:r>
            <w:r>
              <w:rPr>
                <w:color w:val="231F20"/>
                <w:spacing w:val="-2"/>
                <w:sz w:val="18"/>
              </w:rPr>
              <w:t>на</w:t>
            </w:r>
            <w:r>
              <w:rPr>
                <w:color w:val="231F20"/>
                <w:spacing w:val="-12"/>
                <w:sz w:val="18"/>
              </w:rPr>
              <w:t xml:space="preserve"> </w:t>
            </w:r>
            <w:r>
              <w:rPr>
                <w:color w:val="231F20"/>
                <w:spacing w:val="-2"/>
                <w:sz w:val="18"/>
              </w:rPr>
              <w:t>нотную</w:t>
            </w:r>
            <w:r>
              <w:rPr>
                <w:color w:val="231F20"/>
                <w:spacing w:val="-13"/>
                <w:sz w:val="18"/>
              </w:rPr>
              <w:t xml:space="preserve"> </w:t>
            </w:r>
            <w:r>
              <w:rPr>
                <w:color w:val="231F20"/>
                <w:spacing w:val="-2"/>
                <w:sz w:val="18"/>
              </w:rPr>
              <w:t xml:space="preserve">запись) </w:t>
            </w:r>
            <w:r>
              <w:rPr>
                <w:color w:val="231F20"/>
                <w:sz w:val="18"/>
              </w:rPr>
              <w:t>ритмической</w:t>
            </w:r>
            <w:r>
              <w:rPr>
                <w:color w:val="231F20"/>
                <w:spacing w:val="-14"/>
                <w:sz w:val="18"/>
              </w:rPr>
              <w:t xml:space="preserve"> </w:t>
            </w:r>
            <w:r>
              <w:rPr>
                <w:color w:val="231F20"/>
                <w:sz w:val="18"/>
              </w:rPr>
              <w:t>партитуры</w:t>
            </w:r>
            <w:r>
              <w:rPr>
                <w:color w:val="231F20"/>
                <w:spacing w:val="-14"/>
                <w:sz w:val="18"/>
              </w:rPr>
              <w:t xml:space="preserve"> </w:t>
            </w:r>
            <w:r>
              <w:rPr>
                <w:color w:val="231F20"/>
                <w:sz w:val="18"/>
              </w:rPr>
              <w:t>для</w:t>
            </w:r>
            <w:r>
              <w:rPr>
                <w:color w:val="231F20"/>
                <w:spacing w:val="-14"/>
                <w:sz w:val="18"/>
              </w:rPr>
              <w:t xml:space="preserve"> </w:t>
            </w:r>
            <w:r>
              <w:rPr>
                <w:color w:val="231F20"/>
                <w:sz w:val="18"/>
              </w:rPr>
              <w:t>2—3</w:t>
            </w:r>
            <w:r>
              <w:rPr>
                <w:color w:val="231F20"/>
                <w:spacing w:val="-14"/>
                <w:sz w:val="18"/>
              </w:rPr>
              <w:t xml:space="preserve"> </w:t>
            </w:r>
            <w:r>
              <w:rPr>
                <w:color w:val="231F20"/>
                <w:sz w:val="18"/>
              </w:rPr>
              <w:t>ударных</w:t>
            </w:r>
            <w:r>
              <w:rPr>
                <w:color w:val="231F20"/>
                <w:spacing w:val="-14"/>
                <w:sz w:val="18"/>
              </w:rPr>
              <w:t xml:space="preserve"> </w:t>
            </w:r>
            <w:r>
              <w:rPr>
                <w:color w:val="231F20"/>
                <w:sz w:val="18"/>
              </w:rPr>
              <w:t>инструментов.</w:t>
            </w:r>
          </w:p>
          <w:p w:rsidR="00DC388F" w:rsidRDefault="004B1DF8">
            <w:pPr>
              <w:pStyle w:val="TableParagraph"/>
              <w:spacing w:line="188"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2" w:line="220" w:lineRule="auto"/>
              <w:ind w:left="112"/>
              <w:rPr>
                <w:sz w:val="18"/>
              </w:rPr>
            </w:pPr>
            <w:r>
              <w:rPr>
                <w:color w:val="231F20"/>
                <w:sz w:val="18"/>
              </w:rPr>
              <w:t>Работа</w:t>
            </w:r>
            <w:r>
              <w:rPr>
                <w:color w:val="231F20"/>
                <w:spacing w:val="-15"/>
                <w:sz w:val="18"/>
              </w:rPr>
              <w:t xml:space="preserve"> </w:t>
            </w:r>
            <w:r>
              <w:rPr>
                <w:color w:val="231F20"/>
                <w:sz w:val="18"/>
              </w:rPr>
              <w:t>по</w:t>
            </w:r>
            <w:r>
              <w:rPr>
                <w:color w:val="231F20"/>
                <w:spacing w:val="-14"/>
                <w:sz w:val="18"/>
              </w:rPr>
              <w:t xml:space="preserve"> </w:t>
            </w:r>
            <w:r>
              <w:rPr>
                <w:color w:val="231F20"/>
                <w:sz w:val="18"/>
              </w:rPr>
              <w:t>группам</w:t>
            </w:r>
            <w:r>
              <w:rPr>
                <w:color w:val="231F20"/>
                <w:spacing w:val="-15"/>
                <w:sz w:val="18"/>
              </w:rPr>
              <w:t xml:space="preserve"> </w:t>
            </w:r>
            <w:r>
              <w:rPr>
                <w:color w:val="231F20"/>
                <w:sz w:val="18"/>
              </w:rPr>
              <w:t>—</w:t>
            </w:r>
            <w:r>
              <w:rPr>
                <w:color w:val="231F20"/>
                <w:spacing w:val="-14"/>
                <w:sz w:val="18"/>
              </w:rPr>
              <w:t xml:space="preserve"> </w:t>
            </w:r>
            <w:r>
              <w:rPr>
                <w:color w:val="231F20"/>
                <w:sz w:val="18"/>
              </w:rPr>
              <w:t>сочинение</w:t>
            </w:r>
            <w:r>
              <w:rPr>
                <w:color w:val="231F20"/>
                <w:spacing w:val="-14"/>
                <w:sz w:val="18"/>
              </w:rPr>
              <w:t xml:space="preserve"> </w:t>
            </w:r>
            <w:r>
              <w:rPr>
                <w:color w:val="231F20"/>
                <w:sz w:val="18"/>
              </w:rPr>
              <w:t>своего</w:t>
            </w:r>
            <w:r>
              <w:rPr>
                <w:color w:val="231F20"/>
                <w:spacing w:val="-15"/>
                <w:sz w:val="18"/>
              </w:rPr>
              <w:t xml:space="preserve"> </w:t>
            </w:r>
            <w:r>
              <w:rPr>
                <w:color w:val="231F20"/>
                <w:sz w:val="18"/>
              </w:rPr>
              <w:t>варианта</w:t>
            </w:r>
            <w:r>
              <w:rPr>
                <w:color w:val="231F20"/>
                <w:spacing w:val="-14"/>
                <w:sz w:val="18"/>
              </w:rPr>
              <w:t xml:space="preserve"> </w:t>
            </w:r>
            <w:r>
              <w:rPr>
                <w:color w:val="231F20"/>
                <w:sz w:val="18"/>
              </w:rPr>
              <w:t>ритмиче- ской партитуры</w:t>
            </w:r>
          </w:p>
        </w:tc>
      </w:tr>
      <w:tr w:rsidR="00DC388F">
        <w:trPr>
          <w:trHeight w:val="722"/>
        </w:trPr>
        <w:tc>
          <w:tcPr>
            <w:tcW w:w="1191" w:type="dxa"/>
            <w:tcBorders>
              <w:bottom w:val="single" w:sz="6" w:space="0" w:color="231F20"/>
            </w:tcBorders>
          </w:tcPr>
          <w:p w:rsidR="00DC388F" w:rsidRDefault="004B1DF8">
            <w:pPr>
              <w:pStyle w:val="TableParagraph"/>
              <w:spacing w:before="58" w:line="203" w:lineRule="exact"/>
              <w:ind w:left="113"/>
              <w:rPr>
                <w:sz w:val="18"/>
              </w:rPr>
            </w:pPr>
            <w:r>
              <w:rPr>
                <w:color w:val="231F20"/>
                <w:spacing w:val="-5"/>
                <w:w w:val="110"/>
                <w:sz w:val="18"/>
              </w:rPr>
              <w:t>Г)</w:t>
            </w:r>
          </w:p>
          <w:p w:rsidR="00DC388F" w:rsidRDefault="004B1DF8">
            <w:pPr>
              <w:pStyle w:val="TableParagraph"/>
              <w:spacing w:line="194" w:lineRule="exact"/>
              <w:ind w:left="113"/>
              <w:rPr>
                <w:sz w:val="18"/>
              </w:rPr>
            </w:pPr>
            <w:r>
              <w:rPr>
                <w:color w:val="231F20"/>
                <w:sz w:val="18"/>
              </w:rPr>
              <w:t>1—</w:t>
            </w:r>
            <w:r>
              <w:rPr>
                <w:color w:val="231F20"/>
                <w:spacing w:val="-10"/>
                <w:sz w:val="18"/>
              </w:rPr>
              <w:t>2</w:t>
            </w:r>
          </w:p>
          <w:p w:rsidR="00DC388F" w:rsidRDefault="004B1DF8">
            <w:pPr>
              <w:pStyle w:val="TableParagraph"/>
              <w:spacing w:line="203" w:lineRule="exact"/>
              <w:ind w:left="113"/>
              <w:rPr>
                <w:sz w:val="18"/>
              </w:rPr>
            </w:pPr>
            <w:r>
              <w:rPr>
                <w:color w:val="231F20"/>
                <w:sz w:val="18"/>
              </w:rPr>
              <w:t>уч.</w:t>
            </w:r>
            <w:r>
              <w:rPr>
                <w:color w:val="231F20"/>
                <w:spacing w:val="17"/>
                <w:sz w:val="18"/>
              </w:rPr>
              <w:t xml:space="preserve"> </w:t>
            </w:r>
            <w:r>
              <w:rPr>
                <w:color w:val="231F20"/>
                <w:spacing w:val="-4"/>
                <w:sz w:val="18"/>
              </w:rPr>
              <w:t>часа</w:t>
            </w:r>
          </w:p>
        </w:tc>
        <w:tc>
          <w:tcPr>
            <w:tcW w:w="1134" w:type="dxa"/>
          </w:tcPr>
          <w:p w:rsidR="00DC388F" w:rsidRDefault="004B1DF8">
            <w:pPr>
              <w:pStyle w:val="TableParagraph"/>
              <w:spacing w:before="72" w:line="220" w:lineRule="auto"/>
              <w:ind w:left="112" w:right="240"/>
              <w:rPr>
                <w:sz w:val="18"/>
              </w:rPr>
            </w:pPr>
            <w:r>
              <w:rPr>
                <w:color w:val="231F20"/>
                <w:spacing w:val="-2"/>
                <w:sz w:val="18"/>
              </w:rPr>
              <w:t>Музы- кальные инстру-</w:t>
            </w:r>
          </w:p>
        </w:tc>
        <w:tc>
          <w:tcPr>
            <w:tcW w:w="2211" w:type="dxa"/>
            <w:tcBorders>
              <w:bottom w:val="single" w:sz="6" w:space="0" w:color="231F20"/>
            </w:tcBorders>
          </w:tcPr>
          <w:p w:rsidR="00DC388F" w:rsidRDefault="004B1DF8">
            <w:pPr>
              <w:pStyle w:val="TableParagraph"/>
              <w:spacing w:before="72" w:line="220" w:lineRule="auto"/>
              <w:ind w:left="112"/>
              <w:rPr>
                <w:sz w:val="18"/>
              </w:rPr>
            </w:pPr>
            <w:r>
              <w:rPr>
                <w:color w:val="231F20"/>
                <w:sz w:val="18"/>
              </w:rPr>
              <w:t>Рояль и пианино. История</w:t>
            </w:r>
            <w:r>
              <w:rPr>
                <w:color w:val="231F20"/>
                <w:spacing w:val="-15"/>
                <w:sz w:val="18"/>
              </w:rPr>
              <w:t xml:space="preserve"> </w:t>
            </w:r>
            <w:r>
              <w:rPr>
                <w:color w:val="231F20"/>
                <w:sz w:val="18"/>
              </w:rPr>
              <w:t xml:space="preserve">изобретения </w:t>
            </w:r>
            <w:r>
              <w:rPr>
                <w:color w:val="231F20"/>
                <w:w w:val="95"/>
                <w:sz w:val="18"/>
              </w:rPr>
              <w:t>фортепиано,</w:t>
            </w:r>
            <w:r>
              <w:rPr>
                <w:color w:val="231F20"/>
                <w:spacing w:val="13"/>
                <w:sz w:val="18"/>
              </w:rPr>
              <w:t xml:space="preserve"> </w:t>
            </w:r>
            <w:r>
              <w:rPr>
                <w:color w:val="231F20"/>
                <w:spacing w:val="-2"/>
                <w:w w:val="95"/>
                <w:sz w:val="18"/>
              </w:rPr>
              <w:t>«секрет»</w:t>
            </w:r>
          </w:p>
        </w:tc>
        <w:tc>
          <w:tcPr>
            <w:tcW w:w="5602" w:type="dxa"/>
            <w:tcBorders>
              <w:top w:val="single" w:sz="6" w:space="0" w:color="231F20"/>
              <w:bottom w:val="single" w:sz="6" w:space="0" w:color="231F20"/>
            </w:tcBorders>
          </w:tcPr>
          <w:p w:rsidR="00DC388F" w:rsidRDefault="004B1DF8">
            <w:pPr>
              <w:pStyle w:val="TableParagraph"/>
              <w:spacing w:before="72" w:line="220" w:lineRule="auto"/>
              <w:ind w:left="112"/>
              <w:rPr>
                <w:sz w:val="18"/>
              </w:rPr>
            </w:pPr>
            <w:r>
              <w:rPr>
                <w:color w:val="231F20"/>
                <w:w w:val="95"/>
                <w:sz w:val="18"/>
              </w:rPr>
              <w:t xml:space="preserve">Знакомство с многообразием красок фортепиано. Слушание </w:t>
            </w:r>
            <w:r>
              <w:rPr>
                <w:color w:val="231F20"/>
                <w:sz w:val="18"/>
              </w:rPr>
              <w:t>фортепианных</w:t>
            </w:r>
            <w:r>
              <w:rPr>
                <w:color w:val="231F20"/>
                <w:spacing w:val="-7"/>
                <w:sz w:val="18"/>
              </w:rPr>
              <w:t xml:space="preserve"> </w:t>
            </w:r>
            <w:r>
              <w:rPr>
                <w:color w:val="231F20"/>
                <w:sz w:val="18"/>
              </w:rPr>
              <w:t>пьес</w:t>
            </w:r>
            <w:r>
              <w:rPr>
                <w:color w:val="231F20"/>
                <w:spacing w:val="-7"/>
                <w:sz w:val="18"/>
              </w:rPr>
              <w:t xml:space="preserve"> </w:t>
            </w:r>
            <w:r>
              <w:rPr>
                <w:color w:val="231F20"/>
                <w:sz w:val="18"/>
              </w:rPr>
              <w:t>в</w:t>
            </w:r>
            <w:r>
              <w:rPr>
                <w:color w:val="231F20"/>
                <w:spacing w:val="-7"/>
                <w:sz w:val="18"/>
              </w:rPr>
              <w:t xml:space="preserve"> </w:t>
            </w:r>
            <w:r>
              <w:rPr>
                <w:color w:val="231F20"/>
                <w:sz w:val="18"/>
              </w:rPr>
              <w:t>исполнении</w:t>
            </w:r>
            <w:r>
              <w:rPr>
                <w:color w:val="231F20"/>
                <w:spacing w:val="-7"/>
                <w:sz w:val="18"/>
              </w:rPr>
              <w:t xml:space="preserve"> </w:t>
            </w:r>
            <w:r>
              <w:rPr>
                <w:color w:val="231F20"/>
                <w:sz w:val="18"/>
              </w:rPr>
              <w:t>известных</w:t>
            </w:r>
            <w:r>
              <w:rPr>
                <w:color w:val="231F20"/>
                <w:spacing w:val="-7"/>
                <w:sz w:val="18"/>
              </w:rPr>
              <w:t xml:space="preserve"> </w:t>
            </w:r>
            <w:r>
              <w:rPr>
                <w:color w:val="231F20"/>
                <w:sz w:val="18"/>
              </w:rPr>
              <w:t>пианистов.</w:t>
            </w:r>
          </w:p>
          <w:p w:rsidR="00DC388F" w:rsidRDefault="004B1DF8">
            <w:pPr>
              <w:pStyle w:val="TableParagraph"/>
              <w:spacing w:line="197" w:lineRule="exact"/>
              <w:ind w:left="112"/>
              <w:rPr>
                <w:sz w:val="18"/>
              </w:rPr>
            </w:pPr>
            <w:r>
              <w:rPr>
                <w:color w:val="231F20"/>
                <w:w w:val="105"/>
                <w:sz w:val="18"/>
              </w:rPr>
              <w:t>«Я</w:t>
            </w:r>
            <w:r>
              <w:rPr>
                <w:color w:val="231F20"/>
                <w:spacing w:val="-5"/>
                <w:w w:val="105"/>
                <w:sz w:val="18"/>
              </w:rPr>
              <w:t xml:space="preserve"> </w:t>
            </w:r>
            <w:r>
              <w:rPr>
                <w:color w:val="231F20"/>
                <w:w w:val="105"/>
                <w:sz w:val="18"/>
              </w:rPr>
              <w:t>—</w:t>
            </w:r>
            <w:r>
              <w:rPr>
                <w:color w:val="231F20"/>
                <w:spacing w:val="-5"/>
                <w:w w:val="105"/>
                <w:sz w:val="18"/>
              </w:rPr>
              <w:t xml:space="preserve"> </w:t>
            </w:r>
            <w:r>
              <w:rPr>
                <w:color w:val="231F20"/>
                <w:w w:val="105"/>
                <w:sz w:val="18"/>
              </w:rPr>
              <w:t>пианист»</w:t>
            </w:r>
            <w:r>
              <w:rPr>
                <w:color w:val="231F20"/>
                <w:spacing w:val="-4"/>
                <w:w w:val="105"/>
                <w:sz w:val="18"/>
              </w:rPr>
              <w:t xml:space="preserve"> </w:t>
            </w:r>
            <w:r>
              <w:rPr>
                <w:color w:val="231F20"/>
                <w:w w:val="105"/>
                <w:sz w:val="18"/>
              </w:rPr>
              <w:t>—</w:t>
            </w:r>
            <w:r>
              <w:rPr>
                <w:color w:val="231F20"/>
                <w:spacing w:val="-5"/>
                <w:w w:val="105"/>
                <w:sz w:val="18"/>
              </w:rPr>
              <w:t xml:space="preserve"> </w:t>
            </w:r>
            <w:r>
              <w:rPr>
                <w:color w:val="231F20"/>
                <w:w w:val="105"/>
                <w:sz w:val="18"/>
              </w:rPr>
              <w:t>игра</w:t>
            </w:r>
            <w:r>
              <w:rPr>
                <w:color w:val="231F20"/>
                <w:spacing w:val="-4"/>
                <w:w w:val="105"/>
                <w:sz w:val="18"/>
              </w:rPr>
              <w:t xml:space="preserve"> </w:t>
            </w:r>
            <w:r>
              <w:rPr>
                <w:color w:val="231F20"/>
                <w:w w:val="105"/>
                <w:sz w:val="18"/>
              </w:rPr>
              <w:t>—</w:t>
            </w:r>
            <w:r>
              <w:rPr>
                <w:color w:val="231F20"/>
                <w:spacing w:val="-5"/>
                <w:w w:val="105"/>
                <w:sz w:val="18"/>
              </w:rPr>
              <w:t xml:space="preserve"> </w:t>
            </w:r>
            <w:r>
              <w:rPr>
                <w:color w:val="231F20"/>
                <w:w w:val="105"/>
                <w:sz w:val="18"/>
              </w:rPr>
              <w:t>имитация</w:t>
            </w:r>
            <w:r>
              <w:rPr>
                <w:color w:val="231F20"/>
                <w:spacing w:val="-5"/>
                <w:w w:val="105"/>
                <w:sz w:val="18"/>
              </w:rPr>
              <w:t xml:space="preserve"> </w:t>
            </w:r>
            <w:r>
              <w:rPr>
                <w:color w:val="231F20"/>
                <w:spacing w:val="-2"/>
                <w:w w:val="105"/>
                <w:sz w:val="18"/>
              </w:rPr>
              <w:t>исполнительских</w:t>
            </w:r>
          </w:p>
        </w:tc>
      </w:tr>
    </w:tbl>
    <w:p w:rsidR="00DC388F" w:rsidRDefault="00DC388F">
      <w:pPr>
        <w:spacing w:line="197" w:lineRule="exact"/>
        <w:rPr>
          <w:sz w:val="18"/>
        </w:rPr>
        <w:sectPr w:rsidR="00DC388F">
          <w:footerReference w:type="even" r:id="rId87"/>
          <w:pgSz w:w="12020" w:h="7830" w:orient="landscape"/>
          <w:pgMar w:top="640" w:right="600" w:bottom="280" w:left="1020" w:header="0" w:footer="0" w:gutter="0"/>
          <w:cols w:space="720"/>
        </w:sectPr>
      </w:pPr>
    </w:p>
    <w:p w:rsidR="00DC388F" w:rsidRDefault="00FE2E70">
      <w:pPr>
        <w:pStyle w:val="a3"/>
        <w:spacing w:before="10"/>
        <w:ind w:left="0" w:right="0" w:firstLine="0"/>
        <w:jc w:val="left"/>
        <w:rPr>
          <w:rFonts w:ascii="Times New Roman"/>
          <w:i/>
          <w:sz w:val="2"/>
        </w:rPr>
      </w:pPr>
      <w:r>
        <w:pict>
          <v:shape id="docshape221" o:spid="_x0000_s1108" type="#_x0000_t202" style="position:absolute;margin-left:33.95pt;margin-top:35.85pt;width:12.5pt;height:84.15pt;z-index:15796736;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222" o:spid="_x0000_s1107" type="#_x0000_t202" style="position:absolute;margin-left:33.85pt;margin-top:339.5pt;width:12.6pt;height:15.7pt;z-index:15797248;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2622"/>
        </w:trPr>
        <w:tc>
          <w:tcPr>
            <w:tcW w:w="1191" w:type="dxa"/>
            <w:tcBorders>
              <w:left w:val="single" w:sz="6" w:space="0" w:color="231F20"/>
              <w:right w:val="single" w:sz="6" w:space="0" w:color="231F20"/>
            </w:tcBorders>
          </w:tcPr>
          <w:p w:rsidR="00DC388F" w:rsidRDefault="00DC388F">
            <w:pPr>
              <w:pStyle w:val="TableParagraph"/>
              <w:rPr>
                <w:rFonts w:ascii="Times New Roman"/>
                <w:sz w:val="16"/>
              </w:rPr>
            </w:pPr>
          </w:p>
        </w:tc>
        <w:tc>
          <w:tcPr>
            <w:tcW w:w="1134" w:type="dxa"/>
            <w:tcBorders>
              <w:left w:val="single" w:sz="6" w:space="0" w:color="231F20"/>
            </w:tcBorders>
          </w:tcPr>
          <w:p w:rsidR="00DC388F" w:rsidRDefault="004B1DF8">
            <w:pPr>
              <w:pStyle w:val="TableParagraph"/>
              <w:spacing w:before="46" w:line="220" w:lineRule="auto"/>
              <w:ind w:left="110" w:right="368"/>
              <w:jc w:val="both"/>
              <w:rPr>
                <w:sz w:val="18"/>
              </w:rPr>
            </w:pPr>
            <w:r>
              <w:rPr>
                <w:color w:val="231F20"/>
                <w:spacing w:val="-2"/>
                <w:w w:val="95"/>
                <w:sz w:val="18"/>
              </w:rPr>
              <w:t xml:space="preserve">менты. </w:t>
            </w:r>
            <w:r>
              <w:rPr>
                <w:color w:val="231F20"/>
                <w:spacing w:val="-2"/>
                <w:sz w:val="18"/>
              </w:rPr>
              <w:t>Форте- пиано</w:t>
            </w:r>
          </w:p>
        </w:tc>
        <w:tc>
          <w:tcPr>
            <w:tcW w:w="2211" w:type="dxa"/>
          </w:tcPr>
          <w:p w:rsidR="00DC388F" w:rsidRDefault="004B1DF8">
            <w:pPr>
              <w:pStyle w:val="TableParagraph"/>
              <w:spacing w:before="46" w:line="220" w:lineRule="auto"/>
              <w:ind w:left="112" w:right="165"/>
              <w:rPr>
                <w:sz w:val="18"/>
              </w:rPr>
            </w:pPr>
            <w:r>
              <w:rPr>
                <w:color w:val="231F20"/>
                <w:w w:val="95"/>
                <w:sz w:val="18"/>
              </w:rPr>
              <w:t xml:space="preserve">названия инструмен- </w:t>
            </w:r>
            <w:r>
              <w:rPr>
                <w:color w:val="231F20"/>
                <w:sz w:val="18"/>
              </w:rPr>
              <w:t>та (форте + пиано).</w:t>
            </w:r>
          </w:p>
          <w:p w:rsidR="00DC388F" w:rsidRDefault="004B1DF8">
            <w:pPr>
              <w:pStyle w:val="TableParagraph"/>
              <w:spacing w:line="220" w:lineRule="auto"/>
              <w:ind w:left="112"/>
              <w:rPr>
                <w:sz w:val="18"/>
              </w:rPr>
            </w:pPr>
            <w:r>
              <w:rPr>
                <w:color w:val="231F20"/>
                <w:sz w:val="18"/>
              </w:rPr>
              <w:t xml:space="preserve">«Предки» и «наслед- ники» фортепиано (клавесин, синте- </w:t>
            </w:r>
            <w:r>
              <w:rPr>
                <w:color w:val="231F20"/>
                <w:spacing w:val="-2"/>
                <w:sz w:val="18"/>
              </w:rPr>
              <w:t>затор)</w:t>
            </w:r>
          </w:p>
        </w:tc>
        <w:tc>
          <w:tcPr>
            <w:tcW w:w="5602" w:type="dxa"/>
            <w:tcBorders>
              <w:bottom w:val="single" w:sz="6" w:space="0" w:color="231F20"/>
            </w:tcBorders>
          </w:tcPr>
          <w:p w:rsidR="00DC388F" w:rsidRDefault="004B1DF8">
            <w:pPr>
              <w:pStyle w:val="TableParagraph"/>
              <w:spacing w:before="32" w:line="203" w:lineRule="exact"/>
              <w:ind w:left="112"/>
              <w:rPr>
                <w:sz w:val="18"/>
              </w:rPr>
            </w:pPr>
            <w:r>
              <w:rPr>
                <w:color w:val="231F20"/>
                <w:sz w:val="18"/>
              </w:rPr>
              <w:t>движений</w:t>
            </w:r>
            <w:r>
              <w:rPr>
                <w:color w:val="231F20"/>
                <w:spacing w:val="-13"/>
                <w:sz w:val="18"/>
              </w:rPr>
              <w:t xml:space="preserve"> </w:t>
            </w:r>
            <w:r>
              <w:rPr>
                <w:color w:val="231F20"/>
                <w:sz w:val="18"/>
              </w:rPr>
              <w:t>во</w:t>
            </w:r>
            <w:r>
              <w:rPr>
                <w:color w:val="231F20"/>
                <w:spacing w:val="-12"/>
                <w:sz w:val="18"/>
              </w:rPr>
              <w:t xml:space="preserve"> </w:t>
            </w:r>
            <w:r>
              <w:rPr>
                <w:color w:val="231F20"/>
                <w:sz w:val="18"/>
              </w:rPr>
              <w:t>время</w:t>
            </w:r>
            <w:r>
              <w:rPr>
                <w:color w:val="231F20"/>
                <w:spacing w:val="-13"/>
                <w:sz w:val="18"/>
              </w:rPr>
              <w:t xml:space="preserve"> </w:t>
            </w:r>
            <w:r>
              <w:rPr>
                <w:color w:val="231F20"/>
                <w:sz w:val="18"/>
              </w:rPr>
              <w:t>звучания</w:t>
            </w:r>
            <w:r>
              <w:rPr>
                <w:color w:val="231F20"/>
                <w:spacing w:val="-12"/>
                <w:sz w:val="18"/>
              </w:rPr>
              <w:t xml:space="preserve"> </w:t>
            </w:r>
            <w:r>
              <w:rPr>
                <w:color w:val="231F20"/>
                <w:spacing w:val="-2"/>
                <w:sz w:val="18"/>
              </w:rPr>
              <w:t>музыки.</w:t>
            </w:r>
          </w:p>
          <w:p w:rsidR="00DC388F" w:rsidRDefault="004B1DF8">
            <w:pPr>
              <w:pStyle w:val="TableParagraph"/>
              <w:spacing w:before="5" w:line="220" w:lineRule="auto"/>
              <w:ind w:left="112" w:right="135"/>
              <w:rPr>
                <w:sz w:val="18"/>
              </w:rPr>
            </w:pPr>
            <w:r>
              <w:rPr>
                <w:color w:val="231F20"/>
                <w:sz w:val="18"/>
              </w:rPr>
              <w:t>Слушание детских пьес на фортепиано в исполнении учителя. Демонстрация возможностей инструмента (исполнение одной и той же пьесы тихо и громко, в раз- ных</w:t>
            </w:r>
            <w:r>
              <w:rPr>
                <w:color w:val="231F20"/>
                <w:spacing w:val="-12"/>
                <w:sz w:val="18"/>
              </w:rPr>
              <w:t xml:space="preserve"> </w:t>
            </w:r>
            <w:r>
              <w:rPr>
                <w:color w:val="231F20"/>
                <w:sz w:val="18"/>
              </w:rPr>
              <w:t>регистрах,</w:t>
            </w:r>
            <w:r>
              <w:rPr>
                <w:color w:val="231F20"/>
                <w:spacing w:val="-12"/>
                <w:sz w:val="18"/>
              </w:rPr>
              <w:t xml:space="preserve"> </w:t>
            </w:r>
            <w:r>
              <w:rPr>
                <w:color w:val="231F20"/>
                <w:sz w:val="18"/>
              </w:rPr>
              <w:t>разными</w:t>
            </w:r>
            <w:r>
              <w:rPr>
                <w:color w:val="231F20"/>
                <w:spacing w:val="-12"/>
                <w:sz w:val="18"/>
              </w:rPr>
              <w:t xml:space="preserve"> </w:t>
            </w:r>
            <w:r>
              <w:rPr>
                <w:color w:val="231F20"/>
                <w:sz w:val="18"/>
              </w:rPr>
              <w:t>штрихами).</w:t>
            </w:r>
            <w:r>
              <w:rPr>
                <w:color w:val="231F20"/>
                <w:spacing w:val="-12"/>
                <w:sz w:val="18"/>
              </w:rPr>
              <w:t xml:space="preserve"> </w:t>
            </w:r>
            <w:r>
              <w:rPr>
                <w:color w:val="231F20"/>
                <w:sz w:val="18"/>
              </w:rPr>
              <w:t>Игра</w:t>
            </w:r>
            <w:r>
              <w:rPr>
                <w:color w:val="231F20"/>
                <w:spacing w:val="-12"/>
                <w:sz w:val="18"/>
              </w:rPr>
              <w:t xml:space="preserve"> </w:t>
            </w:r>
            <w:r>
              <w:rPr>
                <w:color w:val="231F20"/>
                <w:sz w:val="18"/>
              </w:rPr>
              <w:t>на</w:t>
            </w:r>
            <w:r>
              <w:rPr>
                <w:color w:val="231F20"/>
                <w:spacing w:val="-12"/>
                <w:sz w:val="18"/>
              </w:rPr>
              <w:t xml:space="preserve"> </w:t>
            </w:r>
            <w:r>
              <w:rPr>
                <w:color w:val="231F20"/>
                <w:sz w:val="18"/>
              </w:rPr>
              <w:t>фортепиано в ансамбле с учителем</w:t>
            </w:r>
            <w:r>
              <w:rPr>
                <w:color w:val="231F20"/>
                <w:position w:val="4"/>
                <w:sz w:val="12"/>
              </w:rPr>
              <w:t>2</w:t>
            </w:r>
            <w:r>
              <w:rPr>
                <w:color w:val="231F20"/>
                <w:sz w:val="18"/>
              </w:rPr>
              <w:t>.</w:t>
            </w:r>
          </w:p>
          <w:p w:rsidR="00DC388F" w:rsidRDefault="004B1DF8">
            <w:pPr>
              <w:pStyle w:val="TableParagraph"/>
              <w:spacing w:line="187"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line="194" w:lineRule="exact"/>
              <w:ind w:left="112"/>
              <w:rPr>
                <w:sz w:val="18"/>
              </w:rPr>
            </w:pPr>
            <w:r>
              <w:rPr>
                <w:color w:val="231F20"/>
                <w:w w:val="95"/>
                <w:sz w:val="18"/>
              </w:rPr>
              <w:t>Посещение</w:t>
            </w:r>
            <w:r>
              <w:rPr>
                <w:color w:val="231F20"/>
                <w:spacing w:val="22"/>
                <w:sz w:val="18"/>
              </w:rPr>
              <w:t xml:space="preserve"> </w:t>
            </w:r>
            <w:r>
              <w:rPr>
                <w:color w:val="231F20"/>
                <w:w w:val="95"/>
                <w:sz w:val="18"/>
              </w:rPr>
              <w:t>концерта</w:t>
            </w:r>
            <w:r>
              <w:rPr>
                <w:color w:val="231F20"/>
                <w:spacing w:val="22"/>
                <w:sz w:val="18"/>
              </w:rPr>
              <w:t xml:space="preserve"> </w:t>
            </w:r>
            <w:r>
              <w:rPr>
                <w:color w:val="231F20"/>
                <w:w w:val="95"/>
                <w:sz w:val="18"/>
              </w:rPr>
              <w:t>фортепианной</w:t>
            </w:r>
            <w:r>
              <w:rPr>
                <w:color w:val="231F20"/>
                <w:spacing w:val="22"/>
                <w:sz w:val="18"/>
              </w:rPr>
              <w:t xml:space="preserve"> </w:t>
            </w:r>
            <w:r>
              <w:rPr>
                <w:color w:val="231F20"/>
                <w:spacing w:val="-2"/>
                <w:w w:val="95"/>
                <w:sz w:val="18"/>
              </w:rPr>
              <w:t>музыки.</w:t>
            </w:r>
          </w:p>
          <w:p w:rsidR="00DC388F" w:rsidRDefault="004B1DF8">
            <w:pPr>
              <w:pStyle w:val="TableParagraph"/>
              <w:spacing w:before="5" w:line="220" w:lineRule="auto"/>
              <w:ind w:left="112"/>
              <w:rPr>
                <w:sz w:val="18"/>
              </w:rPr>
            </w:pPr>
            <w:r>
              <w:rPr>
                <w:color w:val="231F20"/>
                <w:sz w:val="18"/>
              </w:rPr>
              <w:t>Разбираем</w:t>
            </w:r>
            <w:r>
              <w:rPr>
                <w:color w:val="231F20"/>
                <w:spacing w:val="-15"/>
                <w:sz w:val="18"/>
              </w:rPr>
              <w:t xml:space="preserve"> </w:t>
            </w:r>
            <w:r>
              <w:rPr>
                <w:color w:val="231F20"/>
                <w:sz w:val="18"/>
              </w:rPr>
              <w:t>инструмент</w:t>
            </w:r>
            <w:r>
              <w:rPr>
                <w:color w:val="231F20"/>
                <w:spacing w:val="-14"/>
                <w:sz w:val="18"/>
              </w:rPr>
              <w:t xml:space="preserve"> </w:t>
            </w:r>
            <w:r>
              <w:rPr>
                <w:color w:val="231F20"/>
                <w:sz w:val="18"/>
              </w:rPr>
              <w:t>—</w:t>
            </w:r>
            <w:r>
              <w:rPr>
                <w:color w:val="231F20"/>
                <w:spacing w:val="-15"/>
                <w:sz w:val="18"/>
              </w:rPr>
              <w:t xml:space="preserve"> </w:t>
            </w:r>
            <w:r>
              <w:rPr>
                <w:color w:val="231F20"/>
                <w:sz w:val="18"/>
              </w:rPr>
              <w:t>наглядная</w:t>
            </w:r>
            <w:r>
              <w:rPr>
                <w:color w:val="231F20"/>
                <w:spacing w:val="-14"/>
                <w:sz w:val="18"/>
              </w:rPr>
              <w:t xml:space="preserve"> </w:t>
            </w:r>
            <w:r>
              <w:rPr>
                <w:color w:val="231F20"/>
                <w:sz w:val="18"/>
              </w:rPr>
              <w:t>демонстрация</w:t>
            </w:r>
            <w:r>
              <w:rPr>
                <w:color w:val="231F20"/>
                <w:spacing w:val="-14"/>
                <w:sz w:val="18"/>
              </w:rPr>
              <w:t xml:space="preserve"> </w:t>
            </w:r>
            <w:r>
              <w:rPr>
                <w:color w:val="231F20"/>
                <w:sz w:val="18"/>
              </w:rPr>
              <w:t>вну- треннего устройства акустического пианино.</w:t>
            </w:r>
          </w:p>
          <w:p w:rsidR="00DC388F" w:rsidRDefault="004B1DF8">
            <w:pPr>
              <w:pStyle w:val="TableParagraph"/>
              <w:spacing w:line="220" w:lineRule="auto"/>
              <w:ind w:left="112"/>
              <w:rPr>
                <w:sz w:val="18"/>
              </w:rPr>
            </w:pPr>
            <w:r>
              <w:rPr>
                <w:color w:val="231F20"/>
                <w:sz w:val="18"/>
              </w:rPr>
              <w:t xml:space="preserve">«Паспорт инструмента» — исследовательская работа, </w:t>
            </w:r>
            <w:r>
              <w:rPr>
                <w:color w:val="231F20"/>
                <w:w w:val="95"/>
                <w:sz w:val="18"/>
              </w:rPr>
              <w:t xml:space="preserve">предполагающая подсчёт параметров (высота, ширина, </w:t>
            </w:r>
            <w:r>
              <w:rPr>
                <w:color w:val="231F20"/>
                <w:sz w:val="18"/>
              </w:rPr>
              <w:t>количество клавиш, педалей и т. д.)</w:t>
            </w:r>
          </w:p>
        </w:tc>
      </w:tr>
      <w:tr w:rsidR="00DC388F">
        <w:trPr>
          <w:trHeight w:val="1455"/>
        </w:trPr>
        <w:tc>
          <w:tcPr>
            <w:tcW w:w="1191" w:type="dxa"/>
            <w:tcBorders>
              <w:left w:val="single" w:sz="6" w:space="0" w:color="231F20"/>
            </w:tcBorders>
          </w:tcPr>
          <w:p w:rsidR="00DC388F" w:rsidRDefault="004B1DF8">
            <w:pPr>
              <w:pStyle w:val="TableParagraph"/>
              <w:spacing w:before="30" w:line="203" w:lineRule="exact"/>
              <w:ind w:left="110"/>
              <w:rPr>
                <w:sz w:val="18"/>
              </w:rPr>
            </w:pPr>
            <w:r>
              <w:rPr>
                <w:color w:val="231F20"/>
                <w:spacing w:val="-5"/>
                <w:w w:val="105"/>
                <w:sz w:val="18"/>
              </w:rPr>
              <w:t>Д)</w:t>
            </w:r>
          </w:p>
          <w:p w:rsidR="00DC388F" w:rsidRDefault="004B1DF8">
            <w:pPr>
              <w:pStyle w:val="TableParagraph"/>
              <w:spacing w:line="194" w:lineRule="exact"/>
              <w:ind w:left="110"/>
              <w:rPr>
                <w:sz w:val="18"/>
              </w:rPr>
            </w:pPr>
            <w:r>
              <w:rPr>
                <w:color w:val="231F20"/>
                <w:sz w:val="18"/>
              </w:rPr>
              <w:t>1—</w:t>
            </w:r>
            <w:r>
              <w:rPr>
                <w:color w:val="231F20"/>
                <w:spacing w:val="-10"/>
                <w:sz w:val="18"/>
              </w:rPr>
              <w:t>2</w:t>
            </w:r>
          </w:p>
          <w:p w:rsidR="00DC388F" w:rsidRDefault="004B1DF8">
            <w:pPr>
              <w:pStyle w:val="TableParagraph"/>
              <w:spacing w:line="203" w:lineRule="exact"/>
              <w:ind w:left="110"/>
              <w:rPr>
                <w:sz w:val="18"/>
              </w:rPr>
            </w:pPr>
            <w:r>
              <w:rPr>
                <w:color w:val="231F20"/>
                <w:sz w:val="18"/>
              </w:rPr>
              <w:t>уч.</w:t>
            </w:r>
            <w:r>
              <w:rPr>
                <w:color w:val="231F20"/>
                <w:spacing w:val="17"/>
                <w:sz w:val="18"/>
              </w:rPr>
              <w:t xml:space="preserve"> </w:t>
            </w:r>
            <w:r>
              <w:rPr>
                <w:color w:val="231F20"/>
                <w:spacing w:val="-4"/>
                <w:sz w:val="18"/>
              </w:rPr>
              <w:t>часа</w:t>
            </w:r>
          </w:p>
        </w:tc>
        <w:tc>
          <w:tcPr>
            <w:tcW w:w="1134" w:type="dxa"/>
          </w:tcPr>
          <w:p w:rsidR="00DC388F" w:rsidRDefault="004B1DF8">
            <w:pPr>
              <w:pStyle w:val="TableParagraph"/>
              <w:spacing w:before="44" w:line="220" w:lineRule="auto"/>
              <w:ind w:left="112" w:right="240"/>
              <w:rPr>
                <w:sz w:val="18"/>
              </w:rPr>
            </w:pPr>
            <w:r>
              <w:rPr>
                <w:color w:val="231F20"/>
                <w:spacing w:val="-2"/>
                <w:sz w:val="18"/>
              </w:rPr>
              <w:t>Музы- кальные инстру- менты. Флейта</w:t>
            </w:r>
          </w:p>
        </w:tc>
        <w:tc>
          <w:tcPr>
            <w:tcW w:w="2211" w:type="dxa"/>
          </w:tcPr>
          <w:p w:rsidR="00DC388F" w:rsidRDefault="004B1DF8">
            <w:pPr>
              <w:pStyle w:val="TableParagraph"/>
              <w:spacing w:before="44" w:line="220" w:lineRule="auto"/>
              <w:ind w:left="112"/>
              <w:rPr>
                <w:sz w:val="18"/>
              </w:rPr>
            </w:pPr>
            <w:r>
              <w:rPr>
                <w:color w:val="231F20"/>
                <w:w w:val="95"/>
                <w:sz w:val="18"/>
              </w:rPr>
              <w:t xml:space="preserve">Предки современной </w:t>
            </w:r>
            <w:r>
              <w:rPr>
                <w:color w:val="231F20"/>
                <w:sz w:val="18"/>
              </w:rPr>
              <w:t>флейты. Легенда</w:t>
            </w:r>
          </w:p>
          <w:p w:rsidR="00DC388F" w:rsidRDefault="004B1DF8">
            <w:pPr>
              <w:pStyle w:val="TableParagraph"/>
              <w:spacing w:line="220" w:lineRule="auto"/>
              <w:ind w:left="112"/>
              <w:rPr>
                <w:sz w:val="12"/>
              </w:rPr>
            </w:pPr>
            <w:r>
              <w:rPr>
                <w:color w:val="231F20"/>
                <w:sz w:val="18"/>
              </w:rPr>
              <w:t>о нимфе Сиринкс. Музыка</w:t>
            </w:r>
            <w:r>
              <w:rPr>
                <w:color w:val="231F20"/>
                <w:spacing w:val="-2"/>
                <w:sz w:val="18"/>
              </w:rPr>
              <w:t xml:space="preserve"> </w:t>
            </w:r>
            <w:r>
              <w:rPr>
                <w:color w:val="231F20"/>
                <w:sz w:val="18"/>
              </w:rPr>
              <w:t>для</w:t>
            </w:r>
            <w:r>
              <w:rPr>
                <w:color w:val="231F20"/>
                <w:spacing w:val="-2"/>
                <w:sz w:val="18"/>
              </w:rPr>
              <w:t xml:space="preserve"> </w:t>
            </w:r>
            <w:r>
              <w:rPr>
                <w:color w:val="231F20"/>
                <w:sz w:val="18"/>
              </w:rPr>
              <w:t xml:space="preserve">флейты соло, флейты в со- </w:t>
            </w:r>
            <w:r>
              <w:rPr>
                <w:color w:val="231F20"/>
                <w:w w:val="95"/>
                <w:sz w:val="18"/>
              </w:rPr>
              <w:t>провождении</w:t>
            </w:r>
            <w:r>
              <w:rPr>
                <w:color w:val="231F20"/>
                <w:spacing w:val="-9"/>
                <w:w w:val="95"/>
                <w:sz w:val="18"/>
              </w:rPr>
              <w:t xml:space="preserve"> </w:t>
            </w:r>
            <w:r>
              <w:rPr>
                <w:color w:val="231F20"/>
                <w:w w:val="95"/>
                <w:sz w:val="18"/>
              </w:rPr>
              <w:t xml:space="preserve">форте- </w:t>
            </w:r>
            <w:r>
              <w:rPr>
                <w:color w:val="231F20"/>
                <w:sz w:val="18"/>
              </w:rPr>
              <w:t>пиано, оркестра</w:t>
            </w:r>
            <w:r>
              <w:rPr>
                <w:color w:val="231F20"/>
                <w:position w:val="4"/>
                <w:sz w:val="12"/>
              </w:rPr>
              <w:t>3</w:t>
            </w:r>
          </w:p>
        </w:tc>
        <w:tc>
          <w:tcPr>
            <w:tcW w:w="5602" w:type="dxa"/>
            <w:tcBorders>
              <w:top w:val="single" w:sz="6" w:space="0" w:color="231F20"/>
              <w:bottom w:val="single" w:sz="6" w:space="0" w:color="231F20"/>
            </w:tcBorders>
          </w:tcPr>
          <w:p w:rsidR="00DC388F" w:rsidRDefault="004B1DF8">
            <w:pPr>
              <w:pStyle w:val="TableParagraph"/>
              <w:spacing w:before="44" w:line="220" w:lineRule="auto"/>
              <w:ind w:left="112"/>
              <w:rPr>
                <w:sz w:val="18"/>
              </w:rPr>
            </w:pPr>
            <w:r>
              <w:rPr>
                <w:color w:val="231F20"/>
                <w:w w:val="95"/>
                <w:sz w:val="18"/>
              </w:rPr>
              <w:t xml:space="preserve">Знакомство с внешним видом, устройством и тембрами </w:t>
            </w:r>
            <w:r>
              <w:rPr>
                <w:color w:val="231F20"/>
                <w:sz w:val="18"/>
              </w:rPr>
              <w:t>классических музыкальных инструментов.</w:t>
            </w:r>
          </w:p>
          <w:p w:rsidR="00DC388F" w:rsidRDefault="004B1DF8">
            <w:pPr>
              <w:pStyle w:val="TableParagraph"/>
              <w:spacing w:line="220" w:lineRule="auto"/>
              <w:ind w:left="112"/>
              <w:rPr>
                <w:sz w:val="18"/>
              </w:rPr>
            </w:pPr>
            <w:r>
              <w:rPr>
                <w:color w:val="231F20"/>
                <w:sz w:val="18"/>
              </w:rPr>
              <w:t>Слушание</w:t>
            </w:r>
            <w:r>
              <w:rPr>
                <w:color w:val="231F20"/>
                <w:spacing w:val="-15"/>
                <w:sz w:val="18"/>
              </w:rPr>
              <w:t xml:space="preserve"> </w:t>
            </w:r>
            <w:r>
              <w:rPr>
                <w:color w:val="231F20"/>
                <w:sz w:val="18"/>
              </w:rPr>
              <w:t>музыкальных</w:t>
            </w:r>
            <w:r>
              <w:rPr>
                <w:color w:val="231F20"/>
                <w:spacing w:val="-14"/>
                <w:sz w:val="18"/>
              </w:rPr>
              <w:t xml:space="preserve"> </w:t>
            </w:r>
            <w:r>
              <w:rPr>
                <w:color w:val="231F20"/>
                <w:sz w:val="18"/>
              </w:rPr>
              <w:t>фрагментов</w:t>
            </w:r>
            <w:r>
              <w:rPr>
                <w:color w:val="231F20"/>
                <w:spacing w:val="-15"/>
                <w:sz w:val="18"/>
              </w:rPr>
              <w:t xml:space="preserve"> </w:t>
            </w:r>
            <w:r>
              <w:rPr>
                <w:color w:val="231F20"/>
                <w:sz w:val="18"/>
              </w:rPr>
              <w:t>в</w:t>
            </w:r>
            <w:r>
              <w:rPr>
                <w:color w:val="231F20"/>
                <w:spacing w:val="-14"/>
                <w:sz w:val="18"/>
              </w:rPr>
              <w:t xml:space="preserve"> </w:t>
            </w:r>
            <w:r>
              <w:rPr>
                <w:color w:val="231F20"/>
                <w:sz w:val="18"/>
              </w:rPr>
              <w:t>исполнении</w:t>
            </w:r>
            <w:r>
              <w:rPr>
                <w:color w:val="231F20"/>
                <w:spacing w:val="-14"/>
                <w:sz w:val="18"/>
              </w:rPr>
              <w:t xml:space="preserve"> </w:t>
            </w:r>
            <w:r>
              <w:rPr>
                <w:color w:val="231F20"/>
                <w:sz w:val="18"/>
              </w:rPr>
              <w:t>извест- ных музыкантов-инструменталистов.</w:t>
            </w:r>
          </w:p>
          <w:p w:rsidR="00DC388F" w:rsidRDefault="004B1DF8">
            <w:pPr>
              <w:pStyle w:val="TableParagraph"/>
              <w:spacing w:line="220" w:lineRule="auto"/>
              <w:ind w:left="112"/>
              <w:rPr>
                <w:sz w:val="18"/>
              </w:rPr>
            </w:pPr>
            <w:r>
              <w:rPr>
                <w:color w:val="231F20"/>
                <w:sz w:val="18"/>
              </w:rPr>
              <w:t>Чтение учебных текстов, сказок и легенд, рассказываю- щих</w:t>
            </w:r>
            <w:r>
              <w:rPr>
                <w:color w:val="231F20"/>
                <w:spacing w:val="-14"/>
                <w:sz w:val="18"/>
              </w:rPr>
              <w:t xml:space="preserve"> </w:t>
            </w:r>
            <w:r>
              <w:rPr>
                <w:color w:val="231F20"/>
                <w:sz w:val="18"/>
              </w:rPr>
              <w:t>о</w:t>
            </w:r>
            <w:r>
              <w:rPr>
                <w:color w:val="231F20"/>
                <w:spacing w:val="-14"/>
                <w:sz w:val="18"/>
              </w:rPr>
              <w:t xml:space="preserve"> </w:t>
            </w:r>
            <w:r>
              <w:rPr>
                <w:color w:val="231F20"/>
                <w:sz w:val="18"/>
              </w:rPr>
              <w:t>музыкальных</w:t>
            </w:r>
            <w:r>
              <w:rPr>
                <w:color w:val="231F20"/>
                <w:spacing w:val="-14"/>
                <w:sz w:val="18"/>
              </w:rPr>
              <w:t xml:space="preserve"> </w:t>
            </w:r>
            <w:r>
              <w:rPr>
                <w:color w:val="231F20"/>
                <w:sz w:val="18"/>
              </w:rPr>
              <w:t>инструментах,</w:t>
            </w:r>
            <w:r>
              <w:rPr>
                <w:color w:val="231F20"/>
                <w:spacing w:val="-14"/>
                <w:sz w:val="18"/>
              </w:rPr>
              <w:t xml:space="preserve"> </w:t>
            </w:r>
            <w:r>
              <w:rPr>
                <w:color w:val="231F20"/>
                <w:sz w:val="18"/>
              </w:rPr>
              <w:t>истории</w:t>
            </w:r>
            <w:r>
              <w:rPr>
                <w:color w:val="231F20"/>
                <w:spacing w:val="-14"/>
                <w:sz w:val="18"/>
              </w:rPr>
              <w:t xml:space="preserve"> </w:t>
            </w:r>
            <w:r>
              <w:rPr>
                <w:color w:val="231F20"/>
                <w:sz w:val="18"/>
              </w:rPr>
              <w:t>их</w:t>
            </w:r>
            <w:r>
              <w:rPr>
                <w:color w:val="231F20"/>
                <w:spacing w:val="-14"/>
                <w:sz w:val="18"/>
              </w:rPr>
              <w:t xml:space="preserve"> </w:t>
            </w:r>
            <w:r>
              <w:rPr>
                <w:color w:val="231F20"/>
                <w:sz w:val="18"/>
              </w:rPr>
              <w:t>появления</w:t>
            </w:r>
          </w:p>
        </w:tc>
      </w:tr>
    </w:tbl>
    <w:p w:rsidR="00DC388F" w:rsidRDefault="00FE2E70">
      <w:pPr>
        <w:pStyle w:val="a3"/>
        <w:spacing w:before="5"/>
        <w:ind w:left="0" w:right="0" w:firstLine="0"/>
        <w:jc w:val="left"/>
        <w:rPr>
          <w:rFonts w:ascii="Times New Roman"/>
          <w:i/>
          <w:sz w:val="6"/>
        </w:rPr>
      </w:pPr>
      <w:r>
        <w:pict>
          <v:shape id="docshape223" o:spid="_x0000_s1106" style="position:absolute;margin-left:56.7pt;margin-top:4.95pt;width:85.05pt;height:.1pt;z-index:-15661056;mso-wrap-distance-left:0;mso-wrap-distance-right:0;mso-position-horizontal-relative:page;mso-position-vertical-relative:text" coordorigin="1134,99" coordsize="1701,0" path="m1134,99r1701,e" filled="f" strokecolor="#939598" strokeweight=".5pt">
            <v:path arrowok="t"/>
            <w10:wrap type="topAndBottom" anchorx="page"/>
          </v:shape>
        </w:pict>
      </w:r>
    </w:p>
    <w:p w:rsidR="00DC388F" w:rsidRDefault="004B1DF8">
      <w:pPr>
        <w:spacing w:before="33" w:line="220" w:lineRule="auto"/>
        <w:ind w:left="340" w:right="2629" w:hanging="227"/>
        <w:jc w:val="both"/>
        <w:rPr>
          <w:sz w:val="18"/>
        </w:rPr>
      </w:pPr>
      <w:r>
        <w:rPr>
          <w:color w:val="231F20"/>
          <w:position w:val="4"/>
          <w:sz w:val="12"/>
        </w:rPr>
        <w:t>1</w:t>
      </w:r>
      <w:r>
        <w:rPr>
          <w:color w:val="231F20"/>
          <w:spacing w:val="40"/>
          <w:position w:val="4"/>
          <w:sz w:val="12"/>
        </w:rPr>
        <w:t xml:space="preserve"> </w:t>
      </w:r>
      <w:r>
        <w:rPr>
          <w:color w:val="231F20"/>
          <w:sz w:val="18"/>
        </w:rPr>
        <w:t>В данном блоке внимание учащихся по традиции может быть сосредоточено на звучании</w:t>
      </w:r>
      <w:r>
        <w:rPr>
          <w:color w:val="231F20"/>
          <w:spacing w:val="-5"/>
          <w:sz w:val="18"/>
        </w:rPr>
        <w:t xml:space="preserve"> </w:t>
      </w:r>
      <w:r>
        <w:rPr>
          <w:color w:val="231F20"/>
          <w:sz w:val="18"/>
        </w:rPr>
        <w:t>Первого</w:t>
      </w:r>
      <w:r>
        <w:rPr>
          <w:color w:val="231F20"/>
          <w:spacing w:val="-5"/>
          <w:sz w:val="18"/>
        </w:rPr>
        <w:t xml:space="preserve"> </w:t>
      </w:r>
      <w:r>
        <w:rPr>
          <w:color w:val="231F20"/>
          <w:sz w:val="18"/>
        </w:rPr>
        <w:t>концерта</w:t>
      </w:r>
      <w:r>
        <w:rPr>
          <w:color w:val="231F20"/>
          <w:spacing w:val="-5"/>
          <w:sz w:val="18"/>
        </w:rPr>
        <w:t xml:space="preserve"> </w:t>
      </w:r>
      <w:r>
        <w:rPr>
          <w:color w:val="231F20"/>
          <w:sz w:val="18"/>
        </w:rPr>
        <w:t>для</w:t>
      </w:r>
      <w:r>
        <w:rPr>
          <w:color w:val="231F20"/>
          <w:spacing w:val="-5"/>
          <w:sz w:val="18"/>
        </w:rPr>
        <w:t xml:space="preserve"> </w:t>
      </w:r>
      <w:r>
        <w:rPr>
          <w:color w:val="231F20"/>
          <w:sz w:val="18"/>
        </w:rPr>
        <w:t>фортепиано</w:t>
      </w:r>
      <w:r>
        <w:rPr>
          <w:color w:val="231F20"/>
          <w:spacing w:val="-5"/>
          <w:sz w:val="18"/>
        </w:rPr>
        <w:t xml:space="preserve"> </w:t>
      </w:r>
      <w:r>
        <w:rPr>
          <w:color w:val="231F20"/>
          <w:sz w:val="18"/>
        </w:rPr>
        <w:t>с</w:t>
      </w:r>
      <w:r>
        <w:rPr>
          <w:color w:val="231F20"/>
          <w:spacing w:val="-5"/>
          <w:sz w:val="18"/>
        </w:rPr>
        <w:t xml:space="preserve"> </w:t>
      </w:r>
      <w:r>
        <w:rPr>
          <w:color w:val="231F20"/>
          <w:sz w:val="18"/>
        </w:rPr>
        <w:t>оркестром</w:t>
      </w:r>
      <w:r>
        <w:rPr>
          <w:color w:val="231F20"/>
          <w:spacing w:val="-5"/>
          <w:sz w:val="18"/>
        </w:rPr>
        <w:t xml:space="preserve"> </w:t>
      </w:r>
      <w:r>
        <w:rPr>
          <w:color w:val="231F20"/>
          <w:sz w:val="18"/>
        </w:rPr>
        <w:t>П.</w:t>
      </w:r>
      <w:r>
        <w:rPr>
          <w:color w:val="231F20"/>
          <w:spacing w:val="-5"/>
          <w:sz w:val="18"/>
        </w:rPr>
        <w:t xml:space="preserve"> </w:t>
      </w:r>
      <w:r>
        <w:rPr>
          <w:color w:val="231F20"/>
          <w:sz w:val="18"/>
        </w:rPr>
        <w:t>И.</w:t>
      </w:r>
      <w:r>
        <w:rPr>
          <w:color w:val="231F20"/>
          <w:spacing w:val="-5"/>
          <w:sz w:val="18"/>
        </w:rPr>
        <w:t xml:space="preserve"> </w:t>
      </w:r>
      <w:r>
        <w:rPr>
          <w:color w:val="231F20"/>
          <w:sz w:val="18"/>
        </w:rPr>
        <w:t>Чайковского.</w:t>
      </w:r>
      <w:r>
        <w:rPr>
          <w:color w:val="231F20"/>
          <w:spacing w:val="-5"/>
          <w:sz w:val="18"/>
        </w:rPr>
        <w:t xml:space="preserve"> </w:t>
      </w:r>
      <w:r>
        <w:rPr>
          <w:color w:val="231F20"/>
          <w:sz w:val="18"/>
        </w:rPr>
        <w:t>Од- нако</w:t>
      </w:r>
      <w:r>
        <w:rPr>
          <w:color w:val="231F20"/>
          <w:spacing w:val="-7"/>
          <w:sz w:val="18"/>
        </w:rPr>
        <w:t xml:space="preserve"> </w:t>
      </w:r>
      <w:r>
        <w:rPr>
          <w:color w:val="231F20"/>
          <w:sz w:val="18"/>
        </w:rPr>
        <w:t>возможна</w:t>
      </w:r>
      <w:r>
        <w:rPr>
          <w:color w:val="231F20"/>
          <w:spacing w:val="-7"/>
          <w:sz w:val="18"/>
        </w:rPr>
        <w:t xml:space="preserve"> </w:t>
      </w:r>
      <w:r>
        <w:rPr>
          <w:color w:val="231F20"/>
          <w:sz w:val="18"/>
        </w:rPr>
        <w:t>и</w:t>
      </w:r>
      <w:r>
        <w:rPr>
          <w:color w:val="231F20"/>
          <w:spacing w:val="-7"/>
          <w:sz w:val="18"/>
        </w:rPr>
        <w:t xml:space="preserve"> </w:t>
      </w:r>
      <w:r>
        <w:rPr>
          <w:color w:val="231F20"/>
          <w:sz w:val="18"/>
        </w:rPr>
        <w:t>равноценная</w:t>
      </w:r>
      <w:r>
        <w:rPr>
          <w:color w:val="231F20"/>
          <w:spacing w:val="-7"/>
          <w:sz w:val="18"/>
        </w:rPr>
        <w:t xml:space="preserve"> </w:t>
      </w:r>
      <w:r>
        <w:rPr>
          <w:color w:val="231F20"/>
          <w:sz w:val="18"/>
        </w:rPr>
        <w:t>замена</w:t>
      </w:r>
      <w:r>
        <w:rPr>
          <w:color w:val="231F20"/>
          <w:spacing w:val="-7"/>
          <w:sz w:val="18"/>
        </w:rPr>
        <w:t xml:space="preserve"> </w:t>
      </w:r>
      <w:r>
        <w:rPr>
          <w:color w:val="231F20"/>
          <w:sz w:val="18"/>
        </w:rPr>
        <w:t>на</w:t>
      </w:r>
      <w:r>
        <w:rPr>
          <w:color w:val="231F20"/>
          <w:spacing w:val="-7"/>
          <w:sz w:val="18"/>
        </w:rPr>
        <w:t xml:space="preserve"> </w:t>
      </w:r>
      <w:r>
        <w:rPr>
          <w:color w:val="231F20"/>
          <w:sz w:val="18"/>
        </w:rPr>
        <w:t>концерт</w:t>
      </w:r>
      <w:r>
        <w:rPr>
          <w:color w:val="231F20"/>
          <w:spacing w:val="-7"/>
          <w:sz w:val="18"/>
        </w:rPr>
        <w:t xml:space="preserve"> </w:t>
      </w:r>
      <w:r>
        <w:rPr>
          <w:color w:val="231F20"/>
          <w:sz w:val="18"/>
        </w:rPr>
        <w:t>другого</w:t>
      </w:r>
      <w:r>
        <w:rPr>
          <w:color w:val="231F20"/>
          <w:spacing w:val="-7"/>
          <w:sz w:val="18"/>
        </w:rPr>
        <w:t xml:space="preserve"> </w:t>
      </w:r>
      <w:r>
        <w:rPr>
          <w:color w:val="231F20"/>
          <w:sz w:val="18"/>
        </w:rPr>
        <w:t>композитора</w:t>
      </w:r>
      <w:r>
        <w:rPr>
          <w:color w:val="231F20"/>
          <w:spacing w:val="-7"/>
          <w:sz w:val="18"/>
        </w:rPr>
        <w:t xml:space="preserve"> </w:t>
      </w:r>
      <w:r>
        <w:rPr>
          <w:color w:val="231F20"/>
          <w:sz w:val="18"/>
        </w:rPr>
        <w:t>с</w:t>
      </w:r>
      <w:r>
        <w:rPr>
          <w:color w:val="231F20"/>
          <w:spacing w:val="-7"/>
          <w:sz w:val="18"/>
        </w:rPr>
        <w:t xml:space="preserve"> </w:t>
      </w:r>
      <w:r>
        <w:rPr>
          <w:color w:val="231F20"/>
          <w:sz w:val="18"/>
        </w:rPr>
        <w:t>другим солирующим инструментом.</w:t>
      </w:r>
    </w:p>
    <w:p w:rsidR="00DC388F" w:rsidRDefault="004B1DF8">
      <w:pPr>
        <w:spacing w:line="220" w:lineRule="auto"/>
        <w:ind w:left="340" w:right="2629" w:hanging="227"/>
        <w:jc w:val="both"/>
        <w:rPr>
          <w:sz w:val="18"/>
        </w:rPr>
      </w:pPr>
      <w:r>
        <w:rPr>
          <w:color w:val="231F20"/>
          <w:position w:val="4"/>
          <w:sz w:val="12"/>
        </w:rPr>
        <w:t>2</w:t>
      </w:r>
      <w:r>
        <w:rPr>
          <w:color w:val="231F20"/>
          <w:spacing w:val="40"/>
          <w:position w:val="4"/>
          <w:sz w:val="12"/>
        </w:rPr>
        <w:t xml:space="preserve"> </w:t>
      </w:r>
      <w:r>
        <w:rPr>
          <w:color w:val="231F20"/>
          <w:sz w:val="18"/>
        </w:rPr>
        <w:t>Игровое четырёхручие (школьники играют 1—2 звука в ансамбле с развёрнутой партией учителя) ввёл в своей программе ещё Д. Б. Кабалевский. Аналогичные ансамбли</w:t>
      </w:r>
      <w:r>
        <w:rPr>
          <w:color w:val="231F20"/>
          <w:spacing w:val="-9"/>
          <w:sz w:val="18"/>
        </w:rPr>
        <w:t xml:space="preserve"> </w:t>
      </w:r>
      <w:r>
        <w:rPr>
          <w:color w:val="231F20"/>
          <w:sz w:val="18"/>
        </w:rPr>
        <w:t>есть</w:t>
      </w:r>
      <w:r>
        <w:rPr>
          <w:color w:val="231F20"/>
          <w:spacing w:val="-9"/>
          <w:sz w:val="18"/>
        </w:rPr>
        <w:t xml:space="preserve"> </w:t>
      </w:r>
      <w:r>
        <w:rPr>
          <w:color w:val="231F20"/>
          <w:sz w:val="18"/>
        </w:rPr>
        <w:t>и</w:t>
      </w:r>
      <w:r>
        <w:rPr>
          <w:color w:val="231F20"/>
          <w:spacing w:val="-9"/>
          <w:sz w:val="18"/>
        </w:rPr>
        <w:t xml:space="preserve"> </w:t>
      </w:r>
      <w:r>
        <w:rPr>
          <w:color w:val="231F20"/>
          <w:sz w:val="18"/>
        </w:rPr>
        <w:t>у</w:t>
      </w:r>
      <w:r>
        <w:rPr>
          <w:color w:val="231F20"/>
          <w:spacing w:val="-9"/>
          <w:sz w:val="18"/>
        </w:rPr>
        <w:t xml:space="preserve"> </w:t>
      </w:r>
      <w:r>
        <w:rPr>
          <w:color w:val="231F20"/>
          <w:sz w:val="18"/>
        </w:rPr>
        <w:t>классиков</w:t>
      </w:r>
      <w:r>
        <w:rPr>
          <w:color w:val="231F20"/>
          <w:spacing w:val="-9"/>
          <w:sz w:val="18"/>
        </w:rPr>
        <w:t xml:space="preserve"> </w:t>
      </w:r>
      <w:r>
        <w:rPr>
          <w:color w:val="231F20"/>
          <w:sz w:val="18"/>
        </w:rPr>
        <w:t>(парафразы</w:t>
      </w:r>
      <w:r>
        <w:rPr>
          <w:color w:val="231F20"/>
          <w:spacing w:val="-9"/>
          <w:sz w:val="18"/>
        </w:rPr>
        <w:t xml:space="preserve"> </w:t>
      </w:r>
      <w:r>
        <w:rPr>
          <w:color w:val="231F20"/>
          <w:sz w:val="18"/>
        </w:rPr>
        <w:t>на</w:t>
      </w:r>
      <w:r>
        <w:rPr>
          <w:color w:val="231F20"/>
          <w:spacing w:val="-9"/>
          <w:sz w:val="18"/>
        </w:rPr>
        <w:t xml:space="preserve"> </w:t>
      </w:r>
      <w:r>
        <w:rPr>
          <w:color w:val="231F20"/>
          <w:sz w:val="18"/>
        </w:rPr>
        <w:t>тему</w:t>
      </w:r>
      <w:r>
        <w:rPr>
          <w:color w:val="231F20"/>
          <w:spacing w:val="-9"/>
          <w:sz w:val="18"/>
        </w:rPr>
        <w:t xml:space="preserve"> </w:t>
      </w:r>
      <w:r>
        <w:rPr>
          <w:color w:val="231F20"/>
          <w:sz w:val="18"/>
        </w:rPr>
        <w:t>«та-ти-та-ти»</w:t>
      </w:r>
      <w:r>
        <w:rPr>
          <w:color w:val="231F20"/>
          <w:spacing w:val="-9"/>
          <w:sz w:val="18"/>
        </w:rPr>
        <w:t xml:space="preserve"> </w:t>
      </w:r>
      <w:r>
        <w:rPr>
          <w:color w:val="231F20"/>
          <w:sz w:val="18"/>
        </w:rPr>
        <w:t>у</w:t>
      </w:r>
      <w:r>
        <w:rPr>
          <w:color w:val="231F20"/>
          <w:spacing w:val="-9"/>
          <w:sz w:val="18"/>
        </w:rPr>
        <w:t xml:space="preserve"> </w:t>
      </w:r>
      <w:r>
        <w:rPr>
          <w:color w:val="231F20"/>
          <w:sz w:val="18"/>
        </w:rPr>
        <w:t>композиторов</w:t>
      </w:r>
      <w:r>
        <w:rPr>
          <w:color w:val="231F20"/>
          <w:spacing w:val="-9"/>
          <w:sz w:val="18"/>
        </w:rPr>
        <w:t xml:space="preserve"> </w:t>
      </w:r>
      <w:r>
        <w:rPr>
          <w:color w:val="231F20"/>
          <w:sz w:val="18"/>
        </w:rPr>
        <w:t xml:space="preserve">— </w:t>
      </w:r>
      <w:r>
        <w:rPr>
          <w:color w:val="231F20"/>
          <w:spacing w:val="-2"/>
          <w:sz w:val="18"/>
        </w:rPr>
        <w:t>членов</w:t>
      </w:r>
      <w:r>
        <w:rPr>
          <w:color w:val="231F20"/>
          <w:spacing w:val="-3"/>
          <w:sz w:val="18"/>
        </w:rPr>
        <w:t xml:space="preserve"> </w:t>
      </w:r>
      <w:r>
        <w:rPr>
          <w:color w:val="231F20"/>
          <w:spacing w:val="-2"/>
          <w:sz w:val="18"/>
        </w:rPr>
        <w:t>«Могучей кучки»), и у</w:t>
      </w:r>
      <w:r>
        <w:rPr>
          <w:color w:val="231F20"/>
          <w:spacing w:val="-3"/>
          <w:sz w:val="18"/>
        </w:rPr>
        <w:t xml:space="preserve"> </w:t>
      </w:r>
      <w:r>
        <w:rPr>
          <w:color w:val="231F20"/>
          <w:spacing w:val="-2"/>
          <w:sz w:val="18"/>
        </w:rPr>
        <w:t>современных композиторов (И. Красильников</w:t>
      </w:r>
      <w:r>
        <w:rPr>
          <w:color w:val="231F20"/>
          <w:spacing w:val="-3"/>
          <w:sz w:val="18"/>
        </w:rPr>
        <w:t xml:space="preserve"> </w:t>
      </w:r>
      <w:r>
        <w:rPr>
          <w:color w:val="231F20"/>
          <w:spacing w:val="-2"/>
          <w:sz w:val="18"/>
        </w:rPr>
        <w:t>и др.).</w:t>
      </w:r>
    </w:p>
    <w:p w:rsidR="00DC388F" w:rsidRDefault="004B1DF8">
      <w:pPr>
        <w:spacing w:line="220" w:lineRule="auto"/>
        <w:ind w:left="340" w:right="2629" w:hanging="227"/>
        <w:jc w:val="both"/>
        <w:rPr>
          <w:sz w:val="18"/>
        </w:rPr>
      </w:pPr>
      <w:r>
        <w:rPr>
          <w:color w:val="231F20"/>
          <w:position w:val="4"/>
          <w:sz w:val="12"/>
        </w:rPr>
        <w:t>3</w:t>
      </w:r>
      <w:r>
        <w:rPr>
          <w:color w:val="231F20"/>
          <w:spacing w:val="80"/>
          <w:position w:val="4"/>
          <w:sz w:val="12"/>
        </w:rPr>
        <w:t xml:space="preserve"> </w:t>
      </w:r>
      <w:r>
        <w:rPr>
          <w:color w:val="231F20"/>
          <w:sz w:val="18"/>
        </w:rPr>
        <w:t>В</w:t>
      </w:r>
      <w:r>
        <w:rPr>
          <w:color w:val="231F20"/>
          <w:spacing w:val="40"/>
          <w:sz w:val="18"/>
        </w:rPr>
        <w:t xml:space="preserve"> </w:t>
      </w:r>
      <w:r>
        <w:rPr>
          <w:color w:val="231F20"/>
          <w:sz w:val="18"/>
        </w:rPr>
        <w:t>данном</w:t>
      </w:r>
      <w:r>
        <w:rPr>
          <w:color w:val="231F20"/>
          <w:spacing w:val="40"/>
          <w:sz w:val="18"/>
        </w:rPr>
        <w:t xml:space="preserve"> </w:t>
      </w:r>
      <w:r>
        <w:rPr>
          <w:color w:val="231F20"/>
          <w:sz w:val="18"/>
        </w:rPr>
        <w:t>блоке</w:t>
      </w:r>
      <w:r>
        <w:rPr>
          <w:color w:val="231F20"/>
          <w:spacing w:val="40"/>
          <w:sz w:val="18"/>
        </w:rPr>
        <w:t xml:space="preserve"> </w:t>
      </w:r>
      <w:r>
        <w:rPr>
          <w:color w:val="231F20"/>
          <w:sz w:val="18"/>
        </w:rPr>
        <w:t>могут</w:t>
      </w:r>
      <w:r>
        <w:rPr>
          <w:color w:val="231F20"/>
          <w:spacing w:val="40"/>
          <w:sz w:val="18"/>
        </w:rPr>
        <w:t xml:space="preserve"> </w:t>
      </w:r>
      <w:r>
        <w:rPr>
          <w:color w:val="231F20"/>
          <w:sz w:val="18"/>
        </w:rPr>
        <w:t>быть</w:t>
      </w:r>
      <w:r>
        <w:rPr>
          <w:color w:val="231F20"/>
          <w:spacing w:val="40"/>
          <w:sz w:val="18"/>
        </w:rPr>
        <w:t xml:space="preserve"> </w:t>
      </w:r>
      <w:r>
        <w:rPr>
          <w:color w:val="231F20"/>
          <w:sz w:val="18"/>
        </w:rPr>
        <w:t>представлены</w:t>
      </w:r>
      <w:r>
        <w:rPr>
          <w:color w:val="231F20"/>
          <w:spacing w:val="40"/>
          <w:sz w:val="18"/>
        </w:rPr>
        <w:t xml:space="preserve"> </w:t>
      </w:r>
      <w:r>
        <w:rPr>
          <w:color w:val="231F20"/>
          <w:sz w:val="18"/>
        </w:rPr>
        <w:t>такие</w:t>
      </w:r>
      <w:r>
        <w:rPr>
          <w:color w:val="231F20"/>
          <w:spacing w:val="40"/>
          <w:sz w:val="18"/>
        </w:rPr>
        <w:t xml:space="preserve"> </w:t>
      </w:r>
      <w:r>
        <w:rPr>
          <w:color w:val="231F20"/>
          <w:sz w:val="18"/>
        </w:rPr>
        <w:t>произведения,</w:t>
      </w:r>
      <w:r>
        <w:rPr>
          <w:color w:val="231F20"/>
          <w:spacing w:val="40"/>
          <w:sz w:val="18"/>
        </w:rPr>
        <w:t xml:space="preserve"> </w:t>
      </w:r>
      <w:r>
        <w:rPr>
          <w:color w:val="231F20"/>
          <w:sz w:val="18"/>
        </w:rPr>
        <w:t>как</w:t>
      </w:r>
      <w:r>
        <w:rPr>
          <w:color w:val="231F20"/>
          <w:spacing w:val="40"/>
          <w:sz w:val="18"/>
        </w:rPr>
        <w:t xml:space="preserve"> </w:t>
      </w:r>
      <w:r>
        <w:rPr>
          <w:color w:val="231F20"/>
          <w:sz w:val="18"/>
        </w:rPr>
        <w:t>«Шутка» И.</w:t>
      </w:r>
      <w:r>
        <w:rPr>
          <w:color w:val="231F20"/>
          <w:spacing w:val="34"/>
          <w:sz w:val="18"/>
        </w:rPr>
        <w:t xml:space="preserve"> </w:t>
      </w:r>
      <w:r>
        <w:rPr>
          <w:color w:val="231F20"/>
          <w:sz w:val="18"/>
        </w:rPr>
        <w:t>С.</w:t>
      </w:r>
      <w:r>
        <w:rPr>
          <w:color w:val="231F20"/>
          <w:spacing w:val="34"/>
          <w:sz w:val="18"/>
        </w:rPr>
        <w:t xml:space="preserve"> </w:t>
      </w:r>
      <w:r>
        <w:rPr>
          <w:color w:val="231F20"/>
          <w:sz w:val="18"/>
        </w:rPr>
        <w:t>Баха,</w:t>
      </w:r>
      <w:r>
        <w:rPr>
          <w:color w:val="231F20"/>
          <w:spacing w:val="34"/>
          <w:sz w:val="18"/>
        </w:rPr>
        <w:t xml:space="preserve"> </w:t>
      </w:r>
      <w:r>
        <w:rPr>
          <w:color w:val="231F20"/>
          <w:sz w:val="18"/>
        </w:rPr>
        <w:t>«Мелодия»</w:t>
      </w:r>
      <w:r>
        <w:rPr>
          <w:color w:val="231F20"/>
          <w:spacing w:val="34"/>
          <w:sz w:val="18"/>
        </w:rPr>
        <w:t xml:space="preserve"> </w:t>
      </w:r>
      <w:r>
        <w:rPr>
          <w:color w:val="231F20"/>
          <w:sz w:val="18"/>
        </w:rPr>
        <w:t>из</w:t>
      </w:r>
      <w:r>
        <w:rPr>
          <w:color w:val="231F20"/>
          <w:spacing w:val="34"/>
          <w:sz w:val="18"/>
        </w:rPr>
        <w:t xml:space="preserve"> </w:t>
      </w:r>
      <w:r>
        <w:rPr>
          <w:color w:val="231F20"/>
          <w:sz w:val="18"/>
        </w:rPr>
        <w:t>оперы</w:t>
      </w:r>
      <w:r>
        <w:rPr>
          <w:color w:val="231F20"/>
          <w:spacing w:val="34"/>
          <w:sz w:val="18"/>
        </w:rPr>
        <w:t xml:space="preserve"> </w:t>
      </w:r>
      <w:r>
        <w:rPr>
          <w:color w:val="231F20"/>
          <w:sz w:val="18"/>
        </w:rPr>
        <w:t>«Орфей</w:t>
      </w:r>
      <w:r>
        <w:rPr>
          <w:color w:val="231F20"/>
          <w:spacing w:val="34"/>
          <w:sz w:val="18"/>
        </w:rPr>
        <w:t xml:space="preserve"> </w:t>
      </w:r>
      <w:r>
        <w:rPr>
          <w:color w:val="231F20"/>
          <w:sz w:val="18"/>
        </w:rPr>
        <w:t>и</w:t>
      </w:r>
      <w:r>
        <w:rPr>
          <w:color w:val="231F20"/>
          <w:spacing w:val="34"/>
          <w:sz w:val="18"/>
        </w:rPr>
        <w:t xml:space="preserve"> </w:t>
      </w:r>
      <w:r>
        <w:rPr>
          <w:color w:val="231F20"/>
          <w:sz w:val="18"/>
        </w:rPr>
        <w:t>Эвридика»</w:t>
      </w:r>
      <w:r>
        <w:rPr>
          <w:color w:val="231F20"/>
          <w:spacing w:val="34"/>
          <w:sz w:val="18"/>
        </w:rPr>
        <w:t xml:space="preserve"> </w:t>
      </w:r>
      <w:r>
        <w:rPr>
          <w:color w:val="231F20"/>
          <w:sz w:val="18"/>
        </w:rPr>
        <w:t>К.</w:t>
      </w:r>
      <w:r>
        <w:rPr>
          <w:color w:val="231F20"/>
          <w:spacing w:val="34"/>
          <w:sz w:val="18"/>
        </w:rPr>
        <w:t xml:space="preserve"> </w:t>
      </w:r>
      <w:r>
        <w:rPr>
          <w:color w:val="231F20"/>
          <w:sz w:val="18"/>
        </w:rPr>
        <w:t>В.</w:t>
      </w:r>
      <w:r>
        <w:rPr>
          <w:color w:val="231F20"/>
          <w:spacing w:val="34"/>
          <w:sz w:val="18"/>
        </w:rPr>
        <w:t xml:space="preserve"> </w:t>
      </w:r>
      <w:r>
        <w:rPr>
          <w:color w:val="231F20"/>
          <w:sz w:val="18"/>
        </w:rPr>
        <w:t>Глюка,</w:t>
      </w:r>
      <w:r>
        <w:rPr>
          <w:color w:val="231F20"/>
          <w:spacing w:val="34"/>
          <w:sz w:val="18"/>
        </w:rPr>
        <w:t xml:space="preserve"> </w:t>
      </w:r>
      <w:r>
        <w:rPr>
          <w:color w:val="231F20"/>
          <w:sz w:val="18"/>
        </w:rPr>
        <w:t>«Сиринкс» К. Дебюсси.</w:t>
      </w:r>
    </w:p>
    <w:p w:rsidR="00DC388F" w:rsidRDefault="00DC388F">
      <w:pPr>
        <w:spacing w:line="220" w:lineRule="auto"/>
        <w:jc w:val="both"/>
        <w:rPr>
          <w:sz w:val="18"/>
        </w:rPr>
        <w:sectPr w:rsidR="00DC388F">
          <w:footerReference w:type="default" r:id="rId88"/>
          <w:pgSz w:w="12020" w:h="7830" w:orient="landscape"/>
          <w:pgMar w:top="7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224" o:spid="_x0000_s1105" type="#_x0000_t202" style="position:absolute;left:0;text-align:left;margin-left:33.85pt;margin-top:35.85pt;width:12.6pt;height:15.8pt;z-index:15797760;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225" o:spid="_x0000_s1104" type="#_x0000_t202" style="position:absolute;left:0;text-align:left;margin-left:33.95pt;margin-top:237.3pt;width:12.5pt;height:118.05pt;z-index:15798272;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r w:rsidR="004B1DF8">
        <w:rPr>
          <w:rFonts w:ascii="Times New Roman" w:hAnsi="Times New Roman"/>
          <w:i/>
          <w:color w:val="231F20"/>
          <w:w w:val="115"/>
          <w:sz w:val="18"/>
        </w:rPr>
        <w:t>Продолжение</w:t>
      </w:r>
      <w:r w:rsidR="004B1DF8">
        <w:rPr>
          <w:rFonts w:ascii="Times New Roman" w:hAnsi="Times New Roman"/>
          <w:i/>
          <w:color w:val="231F20"/>
          <w:spacing w:val="-12"/>
          <w:w w:val="115"/>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2539"/>
        </w:trPr>
        <w:tc>
          <w:tcPr>
            <w:tcW w:w="1191" w:type="dxa"/>
            <w:tcBorders>
              <w:left w:val="single" w:sz="6" w:space="0" w:color="231F20"/>
              <w:right w:val="single" w:sz="6" w:space="0" w:color="231F20"/>
            </w:tcBorders>
          </w:tcPr>
          <w:p w:rsidR="00DC388F" w:rsidRDefault="004B1DF8">
            <w:pPr>
              <w:pStyle w:val="TableParagraph"/>
              <w:spacing w:before="61" w:line="205" w:lineRule="exact"/>
              <w:ind w:left="110"/>
              <w:rPr>
                <w:sz w:val="18"/>
              </w:rPr>
            </w:pPr>
            <w:r>
              <w:rPr>
                <w:color w:val="231F20"/>
                <w:spacing w:val="-5"/>
                <w:w w:val="105"/>
                <w:sz w:val="18"/>
              </w:rPr>
              <w:t>Е)</w:t>
            </w:r>
          </w:p>
          <w:p w:rsidR="00DC388F" w:rsidRDefault="004B1DF8">
            <w:pPr>
              <w:pStyle w:val="TableParagraph"/>
              <w:spacing w:line="199" w:lineRule="exact"/>
              <w:ind w:left="110"/>
              <w:rPr>
                <w:sz w:val="18"/>
              </w:rPr>
            </w:pPr>
            <w:r>
              <w:rPr>
                <w:color w:val="231F20"/>
                <w:sz w:val="18"/>
              </w:rPr>
              <w:t>2—</w:t>
            </w:r>
            <w:r>
              <w:rPr>
                <w:color w:val="231F20"/>
                <w:spacing w:val="-10"/>
                <w:sz w:val="18"/>
              </w:rPr>
              <w:t>4</w:t>
            </w:r>
          </w:p>
          <w:p w:rsidR="00DC388F" w:rsidRDefault="004B1DF8">
            <w:pPr>
              <w:pStyle w:val="TableParagraph"/>
              <w:spacing w:line="205" w:lineRule="exact"/>
              <w:ind w:left="110"/>
              <w:rPr>
                <w:sz w:val="18"/>
              </w:rPr>
            </w:pPr>
            <w:r>
              <w:rPr>
                <w:color w:val="231F20"/>
                <w:sz w:val="18"/>
              </w:rPr>
              <w:t>уч.</w:t>
            </w:r>
            <w:r>
              <w:rPr>
                <w:color w:val="231F20"/>
                <w:spacing w:val="17"/>
                <w:sz w:val="18"/>
              </w:rPr>
              <w:t xml:space="preserve"> </w:t>
            </w:r>
            <w:r>
              <w:rPr>
                <w:color w:val="231F20"/>
                <w:spacing w:val="-4"/>
                <w:sz w:val="18"/>
              </w:rPr>
              <w:t>часа</w:t>
            </w:r>
          </w:p>
        </w:tc>
        <w:tc>
          <w:tcPr>
            <w:tcW w:w="1134" w:type="dxa"/>
            <w:tcBorders>
              <w:left w:val="single" w:sz="6" w:space="0" w:color="231F20"/>
            </w:tcBorders>
          </w:tcPr>
          <w:p w:rsidR="00DC388F" w:rsidRDefault="004B1DF8">
            <w:pPr>
              <w:pStyle w:val="TableParagraph"/>
              <w:spacing w:before="71" w:line="225" w:lineRule="auto"/>
              <w:ind w:left="110" w:right="154"/>
              <w:rPr>
                <w:sz w:val="18"/>
              </w:rPr>
            </w:pPr>
            <w:r>
              <w:rPr>
                <w:color w:val="231F20"/>
                <w:spacing w:val="-2"/>
                <w:sz w:val="18"/>
              </w:rPr>
              <w:t xml:space="preserve">Музы- кальные инстру- менты. </w:t>
            </w:r>
            <w:r>
              <w:rPr>
                <w:color w:val="231F20"/>
                <w:spacing w:val="-2"/>
                <w:w w:val="95"/>
                <w:sz w:val="18"/>
              </w:rPr>
              <w:t xml:space="preserve">Скрипка, </w:t>
            </w:r>
            <w:r>
              <w:rPr>
                <w:color w:val="231F20"/>
                <w:spacing w:val="-2"/>
                <w:sz w:val="18"/>
              </w:rPr>
              <w:t xml:space="preserve">виолон- </w:t>
            </w:r>
            <w:r>
              <w:rPr>
                <w:color w:val="231F20"/>
                <w:spacing w:val="-4"/>
                <w:sz w:val="18"/>
              </w:rPr>
              <w:t>чель</w:t>
            </w:r>
          </w:p>
        </w:tc>
        <w:tc>
          <w:tcPr>
            <w:tcW w:w="2211" w:type="dxa"/>
          </w:tcPr>
          <w:p w:rsidR="00DC388F" w:rsidRDefault="004B1DF8">
            <w:pPr>
              <w:pStyle w:val="TableParagraph"/>
              <w:spacing w:before="71" w:line="225" w:lineRule="auto"/>
              <w:ind w:left="112" w:right="96"/>
              <w:rPr>
                <w:sz w:val="18"/>
              </w:rPr>
            </w:pPr>
            <w:r>
              <w:rPr>
                <w:color w:val="231F20"/>
                <w:sz w:val="18"/>
              </w:rPr>
              <w:t>Певучесть тембров струнных</w:t>
            </w:r>
            <w:r>
              <w:rPr>
                <w:color w:val="231F20"/>
                <w:spacing w:val="-15"/>
                <w:sz w:val="18"/>
              </w:rPr>
              <w:t xml:space="preserve"> </w:t>
            </w:r>
            <w:r>
              <w:rPr>
                <w:color w:val="231F20"/>
                <w:sz w:val="18"/>
              </w:rPr>
              <w:t xml:space="preserve">смычковых </w:t>
            </w:r>
            <w:r>
              <w:rPr>
                <w:color w:val="231F20"/>
                <w:w w:val="95"/>
                <w:sz w:val="18"/>
              </w:rPr>
              <w:t>инструментов.</w:t>
            </w:r>
            <w:r>
              <w:rPr>
                <w:color w:val="231F20"/>
                <w:spacing w:val="-4"/>
                <w:w w:val="95"/>
                <w:sz w:val="18"/>
              </w:rPr>
              <w:t xml:space="preserve"> </w:t>
            </w:r>
            <w:r>
              <w:rPr>
                <w:color w:val="231F20"/>
                <w:w w:val="95"/>
                <w:sz w:val="18"/>
              </w:rPr>
              <w:t xml:space="preserve">Компо- </w:t>
            </w:r>
            <w:r>
              <w:rPr>
                <w:color w:val="231F20"/>
                <w:sz w:val="18"/>
              </w:rPr>
              <w:t xml:space="preserve">зиторы, сочинявшие скрипичную музыку. </w:t>
            </w:r>
            <w:r>
              <w:rPr>
                <w:color w:val="231F20"/>
                <w:spacing w:val="-2"/>
                <w:sz w:val="18"/>
              </w:rPr>
              <w:t>Знаменитые</w:t>
            </w:r>
            <w:r>
              <w:rPr>
                <w:color w:val="231F20"/>
                <w:spacing w:val="-13"/>
                <w:sz w:val="18"/>
              </w:rPr>
              <w:t xml:space="preserve"> </w:t>
            </w:r>
            <w:r>
              <w:rPr>
                <w:color w:val="231F20"/>
                <w:spacing w:val="-2"/>
                <w:sz w:val="18"/>
              </w:rPr>
              <w:t xml:space="preserve">исполни- </w:t>
            </w:r>
            <w:r>
              <w:rPr>
                <w:color w:val="231F20"/>
                <w:sz w:val="18"/>
              </w:rPr>
              <w:t xml:space="preserve">тели, мастера, </w:t>
            </w:r>
            <w:r>
              <w:rPr>
                <w:color w:val="231F20"/>
                <w:spacing w:val="-2"/>
                <w:sz w:val="18"/>
              </w:rPr>
              <w:t>изготавливавшие инструменты</w:t>
            </w:r>
          </w:p>
        </w:tc>
        <w:tc>
          <w:tcPr>
            <w:tcW w:w="5602" w:type="dxa"/>
            <w:tcBorders>
              <w:bottom w:val="single" w:sz="6" w:space="0" w:color="231F20"/>
            </w:tcBorders>
          </w:tcPr>
          <w:p w:rsidR="00DC388F" w:rsidRDefault="004B1DF8">
            <w:pPr>
              <w:pStyle w:val="TableParagraph"/>
              <w:spacing w:before="71" w:line="225" w:lineRule="auto"/>
              <w:ind w:left="112"/>
              <w:rPr>
                <w:sz w:val="18"/>
              </w:rPr>
            </w:pPr>
            <w:r>
              <w:rPr>
                <w:color w:val="231F20"/>
                <w:sz w:val="18"/>
              </w:rPr>
              <w:t>Игра-имитация</w:t>
            </w:r>
            <w:r>
              <w:rPr>
                <w:color w:val="231F20"/>
                <w:spacing w:val="-15"/>
                <w:sz w:val="18"/>
              </w:rPr>
              <w:t xml:space="preserve"> </w:t>
            </w:r>
            <w:r>
              <w:rPr>
                <w:color w:val="231F20"/>
                <w:sz w:val="18"/>
              </w:rPr>
              <w:t>исполнительских</w:t>
            </w:r>
            <w:r>
              <w:rPr>
                <w:color w:val="231F20"/>
                <w:spacing w:val="-14"/>
                <w:sz w:val="18"/>
              </w:rPr>
              <w:t xml:space="preserve"> </w:t>
            </w:r>
            <w:r>
              <w:rPr>
                <w:color w:val="231F20"/>
                <w:sz w:val="18"/>
              </w:rPr>
              <w:t>движений</w:t>
            </w:r>
            <w:r>
              <w:rPr>
                <w:color w:val="231F20"/>
                <w:spacing w:val="-15"/>
                <w:sz w:val="18"/>
              </w:rPr>
              <w:t xml:space="preserve"> </w:t>
            </w:r>
            <w:r>
              <w:rPr>
                <w:color w:val="231F20"/>
                <w:sz w:val="18"/>
              </w:rPr>
              <w:t>во</w:t>
            </w:r>
            <w:r>
              <w:rPr>
                <w:color w:val="231F20"/>
                <w:spacing w:val="-14"/>
                <w:sz w:val="18"/>
              </w:rPr>
              <w:t xml:space="preserve"> </w:t>
            </w:r>
            <w:r>
              <w:rPr>
                <w:color w:val="231F20"/>
                <w:sz w:val="18"/>
              </w:rPr>
              <w:t>время звучания музыки.</w:t>
            </w:r>
          </w:p>
          <w:p w:rsidR="00DC388F" w:rsidRDefault="004B1DF8">
            <w:pPr>
              <w:pStyle w:val="TableParagraph"/>
              <w:spacing w:before="1" w:line="225" w:lineRule="auto"/>
              <w:ind w:left="112"/>
              <w:rPr>
                <w:sz w:val="18"/>
              </w:rPr>
            </w:pPr>
            <w:r>
              <w:rPr>
                <w:color w:val="231F20"/>
                <w:sz w:val="18"/>
              </w:rPr>
              <w:t>Музыкальная</w:t>
            </w:r>
            <w:r>
              <w:rPr>
                <w:color w:val="231F20"/>
                <w:spacing w:val="-15"/>
                <w:sz w:val="18"/>
              </w:rPr>
              <w:t xml:space="preserve"> </w:t>
            </w:r>
            <w:r>
              <w:rPr>
                <w:color w:val="231F20"/>
                <w:sz w:val="18"/>
              </w:rPr>
              <w:t>викторина</w:t>
            </w:r>
            <w:r>
              <w:rPr>
                <w:color w:val="231F20"/>
                <w:spacing w:val="-14"/>
                <w:sz w:val="18"/>
              </w:rPr>
              <w:t xml:space="preserve"> </w:t>
            </w:r>
            <w:r>
              <w:rPr>
                <w:color w:val="231F20"/>
                <w:sz w:val="18"/>
              </w:rPr>
              <w:t>на</w:t>
            </w:r>
            <w:r>
              <w:rPr>
                <w:color w:val="231F20"/>
                <w:spacing w:val="-15"/>
                <w:sz w:val="18"/>
              </w:rPr>
              <w:t xml:space="preserve"> </w:t>
            </w:r>
            <w:r>
              <w:rPr>
                <w:color w:val="231F20"/>
                <w:sz w:val="18"/>
              </w:rPr>
              <w:t>знание</w:t>
            </w:r>
            <w:r>
              <w:rPr>
                <w:color w:val="231F20"/>
                <w:spacing w:val="-14"/>
                <w:sz w:val="18"/>
              </w:rPr>
              <w:t xml:space="preserve"> </w:t>
            </w:r>
            <w:r>
              <w:rPr>
                <w:color w:val="231F20"/>
                <w:sz w:val="18"/>
              </w:rPr>
              <w:t>конкретных</w:t>
            </w:r>
            <w:r>
              <w:rPr>
                <w:color w:val="231F20"/>
                <w:spacing w:val="-14"/>
                <w:sz w:val="18"/>
              </w:rPr>
              <w:t xml:space="preserve"> </w:t>
            </w:r>
            <w:r>
              <w:rPr>
                <w:color w:val="231F20"/>
                <w:sz w:val="18"/>
              </w:rPr>
              <w:t xml:space="preserve">произве- дений и их авторов, определения тембров звучащих </w:t>
            </w:r>
            <w:r>
              <w:rPr>
                <w:color w:val="231F20"/>
                <w:spacing w:val="-2"/>
                <w:sz w:val="18"/>
              </w:rPr>
              <w:t>инструментов.</w:t>
            </w:r>
          </w:p>
          <w:p w:rsidR="00DC388F" w:rsidRDefault="004B1DF8">
            <w:pPr>
              <w:pStyle w:val="TableParagraph"/>
              <w:spacing w:before="1" w:line="225" w:lineRule="auto"/>
              <w:ind w:left="112"/>
              <w:rPr>
                <w:sz w:val="18"/>
              </w:rPr>
            </w:pPr>
            <w:r>
              <w:rPr>
                <w:color w:val="231F20"/>
                <w:sz w:val="18"/>
              </w:rPr>
              <w:t>Разучивание,</w:t>
            </w:r>
            <w:r>
              <w:rPr>
                <w:color w:val="231F20"/>
                <w:spacing w:val="-11"/>
                <w:sz w:val="18"/>
              </w:rPr>
              <w:t xml:space="preserve"> </w:t>
            </w:r>
            <w:r>
              <w:rPr>
                <w:color w:val="231F20"/>
                <w:sz w:val="18"/>
              </w:rPr>
              <w:t>исполнение</w:t>
            </w:r>
            <w:r>
              <w:rPr>
                <w:color w:val="231F20"/>
                <w:spacing w:val="-11"/>
                <w:sz w:val="18"/>
              </w:rPr>
              <w:t xml:space="preserve"> </w:t>
            </w:r>
            <w:r>
              <w:rPr>
                <w:color w:val="231F20"/>
                <w:sz w:val="18"/>
              </w:rPr>
              <w:t>песен,</w:t>
            </w:r>
            <w:r>
              <w:rPr>
                <w:color w:val="231F20"/>
                <w:spacing w:val="-11"/>
                <w:sz w:val="18"/>
              </w:rPr>
              <w:t xml:space="preserve"> </w:t>
            </w:r>
            <w:r>
              <w:rPr>
                <w:color w:val="231F20"/>
                <w:sz w:val="18"/>
              </w:rPr>
              <w:t>посвящённых</w:t>
            </w:r>
            <w:r>
              <w:rPr>
                <w:color w:val="231F20"/>
                <w:spacing w:val="-11"/>
                <w:sz w:val="18"/>
              </w:rPr>
              <w:t xml:space="preserve"> </w:t>
            </w:r>
            <w:r>
              <w:rPr>
                <w:color w:val="231F20"/>
                <w:sz w:val="18"/>
              </w:rPr>
              <w:t>музыкаль- ным инструментам.</w:t>
            </w:r>
          </w:p>
          <w:p w:rsidR="00DC388F" w:rsidRDefault="004B1DF8">
            <w:pPr>
              <w:pStyle w:val="TableParagraph"/>
              <w:spacing w:line="196"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line="199" w:lineRule="exact"/>
              <w:ind w:left="112"/>
              <w:rPr>
                <w:sz w:val="18"/>
              </w:rPr>
            </w:pPr>
            <w:r>
              <w:rPr>
                <w:color w:val="231F20"/>
                <w:w w:val="95"/>
                <w:sz w:val="18"/>
              </w:rPr>
              <w:t>Посещение</w:t>
            </w:r>
            <w:r>
              <w:rPr>
                <w:color w:val="231F20"/>
                <w:spacing w:val="38"/>
                <w:sz w:val="18"/>
              </w:rPr>
              <w:t xml:space="preserve"> </w:t>
            </w:r>
            <w:r>
              <w:rPr>
                <w:color w:val="231F20"/>
                <w:w w:val="95"/>
                <w:sz w:val="18"/>
              </w:rPr>
              <w:t>концерта</w:t>
            </w:r>
            <w:r>
              <w:rPr>
                <w:color w:val="231F20"/>
                <w:spacing w:val="38"/>
                <w:sz w:val="18"/>
              </w:rPr>
              <w:t xml:space="preserve"> </w:t>
            </w:r>
            <w:r>
              <w:rPr>
                <w:color w:val="231F20"/>
                <w:w w:val="95"/>
                <w:sz w:val="18"/>
              </w:rPr>
              <w:t>инструментальной</w:t>
            </w:r>
            <w:r>
              <w:rPr>
                <w:color w:val="231F20"/>
                <w:spacing w:val="38"/>
                <w:sz w:val="18"/>
              </w:rPr>
              <w:t xml:space="preserve"> </w:t>
            </w:r>
            <w:r>
              <w:rPr>
                <w:color w:val="231F20"/>
                <w:spacing w:val="-2"/>
                <w:w w:val="95"/>
                <w:sz w:val="18"/>
              </w:rPr>
              <w:t>музыки.</w:t>
            </w:r>
          </w:p>
          <w:p w:rsidR="00DC388F" w:rsidRDefault="004B1DF8">
            <w:pPr>
              <w:pStyle w:val="TableParagraph"/>
              <w:spacing w:before="4" w:line="225" w:lineRule="auto"/>
              <w:ind w:left="112"/>
              <w:rPr>
                <w:sz w:val="18"/>
              </w:rPr>
            </w:pPr>
            <w:r>
              <w:rPr>
                <w:color w:val="231F20"/>
                <w:sz w:val="18"/>
              </w:rPr>
              <w:t xml:space="preserve">«Паспорт инструмента» — исследовательская работа, </w:t>
            </w:r>
            <w:r>
              <w:rPr>
                <w:color w:val="231F20"/>
                <w:w w:val="95"/>
                <w:sz w:val="18"/>
              </w:rPr>
              <w:t xml:space="preserve">предполагающая описание внешнего вида и особенностей </w:t>
            </w:r>
            <w:r>
              <w:rPr>
                <w:color w:val="231F20"/>
                <w:sz w:val="18"/>
              </w:rPr>
              <w:t>звучания инструмента, способов игры на нём</w:t>
            </w:r>
          </w:p>
        </w:tc>
      </w:tr>
      <w:tr w:rsidR="00DC388F">
        <w:trPr>
          <w:trHeight w:val="2736"/>
        </w:trPr>
        <w:tc>
          <w:tcPr>
            <w:tcW w:w="1191" w:type="dxa"/>
            <w:tcBorders>
              <w:left w:val="single" w:sz="6" w:space="0" w:color="231F20"/>
              <w:bottom w:val="single" w:sz="6" w:space="0" w:color="231F20"/>
              <w:right w:val="single" w:sz="6" w:space="0" w:color="231F20"/>
            </w:tcBorders>
          </w:tcPr>
          <w:p w:rsidR="00DC388F" w:rsidRDefault="004B1DF8">
            <w:pPr>
              <w:pStyle w:val="TableParagraph"/>
              <w:spacing w:before="58" w:line="205" w:lineRule="exact"/>
              <w:ind w:left="110"/>
              <w:rPr>
                <w:sz w:val="18"/>
              </w:rPr>
            </w:pPr>
            <w:r>
              <w:rPr>
                <w:color w:val="231F20"/>
                <w:spacing w:val="-5"/>
                <w:w w:val="115"/>
                <w:sz w:val="18"/>
              </w:rPr>
              <w:t>Ж)</w:t>
            </w:r>
          </w:p>
          <w:p w:rsidR="00DC388F" w:rsidRDefault="004B1DF8">
            <w:pPr>
              <w:pStyle w:val="TableParagraph"/>
              <w:spacing w:line="199" w:lineRule="exact"/>
              <w:ind w:left="110"/>
              <w:rPr>
                <w:sz w:val="18"/>
              </w:rPr>
            </w:pPr>
            <w:r>
              <w:rPr>
                <w:color w:val="231F20"/>
                <w:sz w:val="18"/>
              </w:rPr>
              <w:t>2—</w:t>
            </w:r>
            <w:r>
              <w:rPr>
                <w:color w:val="231F20"/>
                <w:spacing w:val="-10"/>
                <w:sz w:val="18"/>
              </w:rPr>
              <w:t>6</w:t>
            </w:r>
          </w:p>
          <w:p w:rsidR="00DC388F" w:rsidRDefault="004B1DF8">
            <w:pPr>
              <w:pStyle w:val="TableParagraph"/>
              <w:spacing w:line="205" w:lineRule="exact"/>
              <w:ind w:left="110"/>
              <w:rPr>
                <w:sz w:val="18"/>
              </w:rPr>
            </w:pPr>
            <w:r>
              <w:rPr>
                <w:color w:val="231F20"/>
                <w:sz w:val="18"/>
              </w:rPr>
              <w:t>уч.</w:t>
            </w:r>
            <w:r>
              <w:rPr>
                <w:color w:val="231F20"/>
                <w:spacing w:val="17"/>
                <w:sz w:val="18"/>
              </w:rPr>
              <w:t xml:space="preserve"> </w:t>
            </w:r>
            <w:r>
              <w:rPr>
                <w:color w:val="231F20"/>
                <w:spacing w:val="-2"/>
                <w:sz w:val="18"/>
              </w:rPr>
              <w:t>часов</w:t>
            </w:r>
          </w:p>
        </w:tc>
        <w:tc>
          <w:tcPr>
            <w:tcW w:w="1134" w:type="dxa"/>
            <w:tcBorders>
              <w:left w:val="single" w:sz="6" w:space="0" w:color="231F20"/>
            </w:tcBorders>
          </w:tcPr>
          <w:p w:rsidR="00DC388F" w:rsidRDefault="004B1DF8">
            <w:pPr>
              <w:pStyle w:val="TableParagraph"/>
              <w:spacing w:before="68" w:line="225" w:lineRule="auto"/>
              <w:ind w:left="110" w:right="174"/>
              <w:rPr>
                <w:sz w:val="18"/>
              </w:rPr>
            </w:pPr>
            <w:r>
              <w:rPr>
                <w:color w:val="231F20"/>
                <w:spacing w:val="-2"/>
                <w:sz w:val="18"/>
              </w:rPr>
              <w:t xml:space="preserve">Вокаль- </w:t>
            </w:r>
            <w:r>
              <w:rPr>
                <w:color w:val="231F20"/>
                <w:spacing w:val="-4"/>
                <w:sz w:val="18"/>
              </w:rPr>
              <w:t xml:space="preserve">ная </w:t>
            </w:r>
            <w:r>
              <w:rPr>
                <w:color w:val="231F20"/>
                <w:spacing w:val="-2"/>
                <w:sz w:val="18"/>
              </w:rPr>
              <w:t>музыка</w:t>
            </w:r>
          </w:p>
        </w:tc>
        <w:tc>
          <w:tcPr>
            <w:tcW w:w="2211" w:type="dxa"/>
            <w:tcBorders>
              <w:bottom w:val="single" w:sz="6" w:space="0" w:color="231F20"/>
            </w:tcBorders>
          </w:tcPr>
          <w:p w:rsidR="00DC388F" w:rsidRDefault="004B1DF8">
            <w:pPr>
              <w:pStyle w:val="TableParagraph"/>
              <w:spacing w:before="68" w:line="225" w:lineRule="auto"/>
              <w:ind w:left="112" w:right="171"/>
              <w:rPr>
                <w:sz w:val="18"/>
              </w:rPr>
            </w:pPr>
            <w:r>
              <w:rPr>
                <w:color w:val="231F20"/>
                <w:sz w:val="18"/>
              </w:rPr>
              <w:t>Человеческий го-</w:t>
            </w:r>
            <w:r>
              <w:rPr>
                <w:color w:val="231F20"/>
                <w:spacing w:val="80"/>
                <w:sz w:val="18"/>
              </w:rPr>
              <w:t xml:space="preserve"> </w:t>
            </w:r>
            <w:r>
              <w:rPr>
                <w:color w:val="231F20"/>
                <w:sz w:val="18"/>
              </w:rPr>
              <w:t xml:space="preserve">лос — самый совер- </w:t>
            </w:r>
            <w:r>
              <w:rPr>
                <w:color w:val="231F20"/>
                <w:w w:val="95"/>
                <w:sz w:val="18"/>
              </w:rPr>
              <w:t>шенный</w:t>
            </w:r>
            <w:r>
              <w:rPr>
                <w:color w:val="231F20"/>
                <w:spacing w:val="22"/>
                <w:sz w:val="18"/>
              </w:rPr>
              <w:t xml:space="preserve"> </w:t>
            </w:r>
            <w:r>
              <w:rPr>
                <w:color w:val="231F20"/>
                <w:spacing w:val="-4"/>
                <w:sz w:val="18"/>
              </w:rPr>
              <w:t>инструмент.</w:t>
            </w:r>
          </w:p>
          <w:p w:rsidR="00DC388F" w:rsidRDefault="004B1DF8">
            <w:pPr>
              <w:pStyle w:val="TableParagraph"/>
              <w:spacing w:before="2" w:line="225" w:lineRule="auto"/>
              <w:ind w:left="112" w:right="165"/>
              <w:rPr>
                <w:sz w:val="18"/>
              </w:rPr>
            </w:pPr>
            <w:r>
              <w:rPr>
                <w:color w:val="231F20"/>
                <w:w w:val="95"/>
                <w:sz w:val="18"/>
              </w:rPr>
              <w:t xml:space="preserve">Бережное отношение </w:t>
            </w:r>
            <w:r>
              <w:rPr>
                <w:color w:val="231F20"/>
                <w:sz w:val="18"/>
              </w:rPr>
              <w:t>к своему голосу.</w:t>
            </w:r>
          </w:p>
          <w:p w:rsidR="00DC388F" w:rsidRDefault="004B1DF8">
            <w:pPr>
              <w:pStyle w:val="TableParagraph"/>
              <w:spacing w:line="225" w:lineRule="auto"/>
              <w:ind w:left="112" w:right="237"/>
              <w:rPr>
                <w:sz w:val="18"/>
              </w:rPr>
            </w:pPr>
            <w:r>
              <w:rPr>
                <w:color w:val="231F20"/>
                <w:sz w:val="18"/>
              </w:rPr>
              <w:t>Известные певцы. Жанры вокальной музыки: песни, вокализы,</w:t>
            </w:r>
            <w:r>
              <w:rPr>
                <w:color w:val="231F20"/>
                <w:spacing w:val="-15"/>
                <w:sz w:val="18"/>
              </w:rPr>
              <w:t xml:space="preserve"> </w:t>
            </w:r>
            <w:r>
              <w:rPr>
                <w:color w:val="231F20"/>
                <w:sz w:val="18"/>
              </w:rPr>
              <w:t>романсы, арии из опер.</w:t>
            </w:r>
          </w:p>
          <w:p w:rsidR="00DC388F" w:rsidRDefault="004B1DF8">
            <w:pPr>
              <w:pStyle w:val="TableParagraph"/>
              <w:spacing w:before="2" w:line="225" w:lineRule="auto"/>
              <w:ind w:left="112" w:right="528"/>
              <w:rPr>
                <w:sz w:val="18"/>
              </w:rPr>
            </w:pPr>
            <w:r>
              <w:rPr>
                <w:color w:val="231F20"/>
                <w:sz w:val="18"/>
              </w:rPr>
              <w:t>Кантата. Песня, романс,</w:t>
            </w:r>
            <w:r>
              <w:rPr>
                <w:color w:val="231F20"/>
                <w:spacing w:val="-15"/>
                <w:sz w:val="18"/>
              </w:rPr>
              <w:t xml:space="preserve"> </w:t>
            </w:r>
            <w:r>
              <w:rPr>
                <w:color w:val="231F20"/>
                <w:sz w:val="18"/>
              </w:rPr>
              <w:t xml:space="preserve">вокализ, </w:t>
            </w:r>
            <w:r>
              <w:rPr>
                <w:color w:val="231F20"/>
                <w:spacing w:val="-4"/>
                <w:sz w:val="18"/>
              </w:rPr>
              <w:t>кант</w:t>
            </w:r>
          </w:p>
        </w:tc>
        <w:tc>
          <w:tcPr>
            <w:tcW w:w="5602" w:type="dxa"/>
            <w:tcBorders>
              <w:top w:val="single" w:sz="6" w:space="0" w:color="231F20"/>
              <w:bottom w:val="single" w:sz="6" w:space="0" w:color="231F20"/>
            </w:tcBorders>
          </w:tcPr>
          <w:p w:rsidR="00DC388F" w:rsidRDefault="004B1DF8">
            <w:pPr>
              <w:pStyle w:val="TableParagraph"/>
              <w:spacing w:before="68" w:line="225" w:lineRule="auto"/>
              <w:ind w:left="112" w:right="101"/>
              <w:rPr>
                <w:sz w:val="18"/>
              </w:rPr>
            </w:pPr>
            <w:r>
              <w:rPr>
                <w:color w:val="231F20"/>
                <w:sz w:val="18"/>
              </w:rPr>
              <w:t>Определение на слух типов человеческих голосов (дет- ские,</w:t>
            </w:r>
            <w:r>
              <w:rPr>
                <w:color w:val="231F20"/>
                <w:spacing w:val="-13"/>
                <w:sz w:val="18"/>
              </w:rPr>
              <w:t xml:space="preserve"> </w:t>
            </w:r>
            <w:r>
              <w:rPr>
                <w:color w:val="231F20"/>
                <w:sz w:val="18"/>
              </w:rPr>
              <w:t>мужские,</w:t>
            </w:r>
            <w:r>
              <w:rPr>
                <w:color w:val="231F20"/>
                <w:spacing w:val="-13"/>
                <w:sz w:val="18"/>
              </w:rPr>
              <w:t xml:space="preserve"> </w:t>
            </w:r>
            <w:r>
              <w:rPr>
                <w:color w:val="231F20"/>
                <w:sz w:val="18"/>
              </w:rPr>
              <w:t>женские),</w:t>
            </w:r>
            <w:r>
              <w:rPr>
                <w:color w:val="231F20"/>
                <w:spacing w:val="-13"/>
                <w:sz w:val="18"/>
              </w:rPr>
              <w:t xml:space="preserve"> </w:t>
            </w:r>
            <w:r>
              <w:rPr>
                <w:color w:val="231F20"/>
                <w:sz w:val="18"/>
              </w:rPr>
              <w:t>тембров</w:t>
            </w:r>
            <w:r>
              <w:rPr>
                <w:color w:val="231F20"/>
                <w:spacing w:val="-13"/>
                <w:sz w:val="18"/>
              </w:rPr>
              <w:t xml:space="preserve"> </w:t>
            </w:r>
            <w:r>
              <w:rPr>
                <w:color w:val="231F20"/>
                <w:sz w:val="18"/>
              </w:rPr>
              <w:t>голосов</w:t>
            </w:r>
            <w:r>
              <w:rPr>
                <w:color w:val="231F20"/>
                <w:spacing w:val="-13"/>
                <w:sz w:val="18"/>
              </w:rPr>
              <w:t xml:space="preserve"> </w:t>
            </w:r>
            <w:r>
              <w:rPr>
                <w:color w:val="231F20"/>
                <w:sz w:val="18"/>
              </w:rPr>
              <w:t>профессиональ- ных вокалистов.</w:t>
            </w:r>
          </w:p>
          <w:p w:rsidR="00DC388F" w:rsidRDefault="004B1DF8">
            <w:pPr>
              <w:pStyle w:val="TableParagraph"/>
              <w:spacing w:before="2" w:line="225" w:lineRule="auto"/>
              <w:ind w:left="112"/>
              <w:rPr>
                <w:sz w:val="18"/>
              </w:rPr>
            </w:pPr>
            <w:r>
              <w:rPr>
                <w:color w:val="231F20"/>
                <w:sz w:val="18"/>
              </w:rPr>
              <w:t>Знакомство</w:t>
            </w:r>
            <w:r>
              <w:rPr>
                <w:color w:val="231F20"/>
                <w:spacing w:val="-12"/>
                <w:sz w:val="18"/>
              </w:rPr>
              <w:t xml:space="preserve"> </w:t>
            </w:r>
            <w:r>
              <w:rPr>
                <w:color w:val="231F20"/>
                <w:sz w:val="18"/>
              </w:rPr>
              <w:t>с</w:t>
            </w:r>
            <w:r>
              <w:rPr>
                <w:color w:val="231F20"/>
                <w:spacing w:val="-12"/>
                <w:sz w:val="18"/>
              </w:rPr>
              <w:t xml:space="preserve"> </w:t>
            </w:r>
            <w:r>
              <w:rPr>
                <w:color w:val="231F20"/>
                <w:sz w:val="18"/>
              </w:rPr>
              <w:t>жанрами</w:t>
            </w:r>
            <w:r>
              <w:rPr>
                <w:color w:val="231F20"/>
                <w:spacing w:val="-12"/>
                <w:sz w:val="18"/>
              </w:rPr>
              <w:t xml:space="preserve"> </w:t>
            </w:r>
            <w:r>
              <w:rPr>
                <w:color w:val="231F20"/>
                <w:sz w:val="18"/>
              </w:rPr>
              <w:t>вокальной</w:t>
            </w:r>
            <w:r>
              <w:rPr>
                <w:color w:val="231F20"/>
                <w:spacing w:val="-12"/>
                <w:sz w:val="18"/>
              </w:rPr>
              <w:t xml:space="preserve"> </w:t>
            </w:r>
            <w:r>
              <w:rPr>
                <w:color w:val="231F20"/>
                <w:sz w:val="18"/>
              </w:rPr>
              <w:t>музыки.</w:t>
            </w:r>
            <w:r>
              <w:rPr>
                <w:color w:val="231F20"/>
                <w:spacing w:val="-12"/>
                <w:sz w:val="18"/>
              </w:rPr>
              <w:t xml:space="preserve"> </w:t>
            </w:r>
            <w:r>
              <w:rPr>
                <w:color w:val="231F20"/>
                <w:sz w:val="18"/>
              </w:rPr>
              <w:t>Слушание вокальных произведений композиторов-классиков.</w:t>
            </w:r>
          </w:p>
          <w:p w:rsidR="00DC388F" w:rsidRDefault="004B1DF8">
            <w:pPr>
              <w:pStyle w:val="TableParagraph"/>
              <w:spacing w:line="225" w:lineRule="auto"/>
              <w:ind w:left="112" w:right="104"/>
              <w:rPr>
                <w:sz w:val="18"/>
              </w:rPr>
            </w:pPr>
            <w:r>
              <w:rPr>
                <w:color w:val="231F20"/>
                <w:sz w:val="18"/>
              </w:rPr>
              <w:t>Освоение комплекса дыхательных, артикуляционных упражнений.</w:t>
            </w:r>
            <w:r>
              <w:rPr>
                <w:color w:val="231F20"/>
                <w:spacing w:val="-15"/>
                <w:sz w:val="18"/>
              </w:rPr>
              <w:t xml:space="preserve"> </w:t>
            </w:r>
            <w:r>
              <w:rPr>
                <w:color w:val="231F20"/>
                <w:sz w:val="18"/>
              </w:rPr>
              <w:t>Вокальные</w:t>
            </w:r>
            <w:r>
              <w:rPr>
                <w:color w:val="231F20"/>
                <w:spacing w:val="-14"/>
                <w:sz w:val="18"/>
              </w:rPr>
              <w:t xml:space="preserve"> </w:t>
            </w:r>
            <w:r>
              <w:rPr>
                <w:color w:val="231F20"/>
                <w:sz w:val="18"/>
              </w:rPr>
              <w:t>упражнения</w:t>
            </w:r>
            <w:r>
              <w:rPr>
                <w:color w:val="231F20"/>
                <w:spacing w:val="-14"/>
                <w:sz w:val="18"/>
              </w:rPr>
              <w:t xml:space="preserve"> </w:t>
            </w:r>
            <w:r>
              <w:rPr>
                <w:color w:val="231F20"/>
                <w:sz w:val="18"/>
              </w:rPr>
              <w:t>на</w:t>
            </w:r>
            <w:r>
              <w:rPr>
                <w:color w:val="231F20"/>
                <w:spacing w:val="-15"/>
                <w:sz w:val="18"/>
              </w:rPr>
              <w:t xml:space="preserve"> </w:t>
            </w:r>
            <w:r>
              <w:rPr>
                <w:color w:val="231F20"/>
                <w:sz w:val="18"/>
              </w:rPr>
              <w:t>развитие</w:t>
            </w:r>
            <w:r>
              <w:rPr>
                <w:color w:val="231F20"/>
                <w:spacing w:val="-14"/>
                <w:sz w:val="18"/>
              </w:rPr>
              <w:t xml:space="preserve"> </w:t>
            </w:r>
            <w:r>
              <w:rPr>
                <w:color w:val="231F20"/>
                <w:sz w:val="18"/>
              </w:rPr>
              <w:t>гибко- сти голоса, расширения его диапазона.</w:t>
            </w:r>
          </w:p>
          <w:p w:rsidR="00DC388F" w:rsidRDefault="004B1DF8">
            <w:pPr>
              <w:pStyle w:val="TableParagraph"/>
              <w:spacing w:before="2" w:line="225" w:lineRule="auto"/>
              <w:ind w:left="112"/>
              <w:rPr>
                <w:sz w:val="18"/>
              </w:rPr>
            </w:pPr>
            <w:r>
              <w:rPr>
                <w:color w:val="231F20"/>
                <w:sz w:val="18"/>
              </w:rPr>
              <w:t>Проблемная ситуация: что значит красивое пение? Музыкальная</w:t>
            </w:r>
            <w:r>
              <w:rPr>
                <w:color w:val="231F20"/>
                <w:spacing w:val="-4"/>
                <w:sz w:val="18"/>
              </w:rPr>
              <w:t xml:space="preserve"> </w:t>
            </w:r>
            <w:r>
              <w:rPr>
                <w:color w:val="231F20"/>
                <w:sz w:val="18"/>
              </w:rPr>
              <w:t>викторина</w:t>
            </w:r>
            <w:r>
              <w:rPr>
                <w:color w:val="231F20"/>
                <w:spacing w:val="-4"/>
                <w:sz w:val="18"/>
              </w:rPr>
              <w:t xml:space="preserve"> </w:t>
            </w:r>
            <w:r>
              <w:rPr>
                <w:color w:val="231F20"/>
                <w:sz w:val="18"/>
              </w:rPr>
              <w:t>на</w:t>
            </w:r>
            <w:r>
              <w:rPr>
                <w:color w:val="231F20"/>
                <w:spacing w:val="-4"/>
                <w:sz w:val="18"/>
              </w:rPr>
              <w:t xml:space="preserve"> </w:t>
            </w:r>
            <w:r>
              <w:rPr>
                <w:color w:val="231F20"/>
                <w:sz w:val="18"/>
              </w:rPr>
              <w:t>знание</w:t>
            </w:r>
            <w:r>
              <w:rPr>
                <w:color w:val="231F20"/>
                <w:spacing w:val="-4"/>
                <w:sz w:val="18"/>
              </w:rPr>
              <w:t xml:space="preserve"> </w:t>
            </w:r>
            <w:r>
              <w:rPr>
                <w:color w:val="231F20"/>
                <w:sz w:val="18"/>
              </w:rPr>
              <w:t>вокальных</w:t>
            </w:r>
            <w:r>
              <w:rPr>
                <w:color w:val="231F20"/>
                <w:spacing w:val="-4"/>
                <w:sz w:val="18"/>
              </w:rPr>
              <w:t xml:space="preserve"> </w:t>
            </w:r>
            <w:r>
              <w:rPr>
                <w:color w:val="231F20"/>
                <w:sz w:val="18"/>
              </w:rPr>
              <w:t>музыкаль- ных произведений и их авторов.</w:t>
            </w:r>
          </w:p>
          <w:p w:rsidR="00DC388F" w:rsidRDefault="004B1DF8">
            <w:pPr>
              <w:pStyle w:val="TableParagraph"/>
              <w:spacing w:before="1" w:line="225" w:lineRule="auto"/>
              <w:ind w:left="112" w:right="101"/>
              <w:rPr>
                <w:sz w:val="18"/>
              </w:rPr>
            </w:pPr>
            <w:r>
              <w:rPr>
                <w:color w:val="231F20"/>
                <w:sz w:val="18"/>
              </w:rPr>
              <w:t>Разучивание,</w:t>
            </w:r>
            <w:r>
              <w:rPr>
                <w:color w:val="231F20"/>
                <w:spacing w:val="-15"/>
                <w:sz w:val="18"/>
              </w:rPr>
              <w:t xml:space="preserve"> </w:t>
            </w:r>
            <w:r>
              <w:rPr>
                <w:color w:val="231F20"/>
                <w:sz w:val="18"/>
              </w:rPr>
              <w:t>исполнение</w:t>
            </w:r>
            <w:r>
              <w:rPr>
                <w:color w:val="231F20"/>
                <w:spacing w:val="-14"/>
                <w:sz w:val="18"/>
              </w:rPr>
              <w:t xml:space="preserve"> </w:t>
            </w:r>
            <w:r>
              <w:rPr>
                <w:color w:val="231F20"/>
                <w:sz w:val="18"/>
              </w:rPr>
              <w:t>вокальных</w:t>
            </w:r>
            <w:r>
              <w:rPr>
                <w:color w:val="231F20"/>
                <w:spacing w:val="-15"/>
                <w:sz w:val="18"/>
              </w:rPr>
              <w:t xml:space="preserve"> </w:t>
            </w:r>
            <w:r>
              <w:rPr>
                <w:color w:val="231F20"/>
                <w:sz w:val="18"/>
              </w:rPr>
              <w:t>произведений</w:t>
            </w:r>
            <w:r>
              <w:rPr>
                <w:color w:val="231F20"/>
                <w:spacing w:val="-14"/>
                <w:sz w:val="18"/>
              </w:rPr>
              <w:t xml:space="preserve"> </w:t>
            </w:r>
            <w:r>
              <w:rPr>
                <w:color w:val="231F20"/>
                <w:sz w:val="18"/>
              </w:rPr>
              <w:t xml:space="preserve">компо- </w:t>
            </w:r>
            <w:r>
              <w:rPr>
                <w:color w:val="231F20"/>
                <w:spacing w:val="-2"/>
                <w:sz w:val="18"/>
              </w:rPr>
              <w:t>зиторов-классиков.</w:t>
            </w:r>
          </w:p>
        </w:tc>
      </w:tr>
    </w:tbl>
    <w:p w:rsidR="00DC388F" w:rsidRDefault="00DC388F">
      <w:pPr>
        <w:spacing w:line="225" w:lineRule="auto"/>
        <w:rPr>
          <w:sz w:val="18"/>
        </w:rPr>
        <w:sectPr w:rsidR="00DC388F">
          <w:footerReference w:type="even" r:id="rId89"/>
          <w:pgSz w:w="12020" w:h="7830" w:orient="landscape"/>
          <w:pgMar w:top="640" w:right="600" w:bottom="280" w:left="1020" w:header="0" w:footer="0" w:gutter="0"/>
          <w:cols w:space="720"/>
        </w:sectPr>
      </w:pPr>
    </w:p>
    <w:p w:rsidR="00DC388F" w:rsidRDefault="00FE2E70">
      <w:pPr>
        <w:pStyle w:val="a3"/>
        <w:spacing w:before="10"/>
        <w:ind w:left="0" w:right="0" w:firstLine="0"/>
        <w:jc w:val="left"/>
        <w:rPr>
          <w:rFonts w:ascii="Times New Roman"/>
          <w:i/>
          <w:sz w:val="2"/>
        </w:rPr>
      </w:pPr>
      <w:r>
        <w:pict>
          <v:shape id="docshape226" o:spid="_x0000_s1103" type="#_x0000_t202" style="position:absolute;margin-left:33.95pt;margin-top:35.85pt;width:12.5pt;height:86.35pt;z-index:15798784;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227" o:spid="_x0000_s1102" type="#_x0000_t202" style="position:absolute;margin-left:33.85pt;margin-top:340.15pt;width:12.6pt;height:14.4pt;z-index:15799296;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3"/>
        </w:trPr>
        <w:tc>
          <w:tcPr>
            <w:tcW w:w="1191" w:type="dxa"/>
          </w:tcPr>
          <w:p w:rsidR="00DC388F" w:rsidRDefault="00DC388F">
            <w:pPr>
              <w:pStyle w:val="TableParagraph"/>
              <w:rPr>
                <w:rFonts w:ascii="Times New Roman"/>
                <w:sz w:val="18"/>
              </w:rPr>
            </w:pPr>
          </w:p>
        </w:tc>
        <w:tc>
          <w:tcPr>
            <w:tcW w:w="1134" w:type="dxa"/>
          </w:tcPr>
          <w:p w:rsidR="00DC388F" w:rsidRDefault="00DC388F">
            <w:pPr>
              <w:pStyle w:val="TableParagraph"/>
              <w:rPr>
                <w:rFonts w:ascii="Times New Roman"/>
                <w:sz w:val="18"/>
              </w:rPr>
            </w:pPr>
          </w:p>
        </w:tc>
        <w:tc>
          <w:tcPr>
            <w:tcW w:w="2211" w:type="dxa"/>
          </w:tcPr>
          <w:p w:rsidR="00DC388F" w:rsidRDefault="00DC388F">
            <w:pPr>
              <w:pStyle w:val="TableParagraph"/>
              <w:rPr>
                <w:rFonts w:ascii="Times New Roman"/>
                <w:sz w:val="18"/>
              </w:rPr>
            </w:pPr>
          </w:p>
        </w:tc>
        <w:tc>
          <w:tcPr>
            <w:tcW w:w="5602" w:type="dxa"/>
          </w:tcPr>
          <w:p w:rsidR="00DC388F" w:rsidRDefault="004B1DF8">
            <w:pPr>
              <w:pStyle w:val="TableParagraph"/>
              <w:spacing w:before="69" w:line="228" w:lineRule="auto"/>
              <w:ind w:left="112" w:right="1742"/>
              <w:rPr>
                <w:sz w:val="18"/>
              </w:rPr>
            </w:pPr>
            <w:r>
              <w:rPr>
                <w:rFonts w:ascii="Times New Roman" w:hAnsi="Times New Roman"/>
                <w:i/>
                <w:color w:val="231F20"/>
                <w:w w:val="110"/>
                <w:sz w:val="18"/>
              </w:rPr>
              <w:t>На</w:t>
            </w:r>
            <w:r>
              <w:rPr>
                <w:rFonts w:ascii="Times New Roman" w:hAnsi="Times New Roman"/>
                <w:i/>
                <w:color w:val="231F20"/>
                <w:spacing w:val="40"/>
                <w:w w:val="110"/>
                <w:sz w:val="18"/>
              </w:rPr>
              <w:t xml:space="preserve"> </w:t>
            </w:r>
            <w:r>
              <w:rPr>
                <w:rFonts w:ascii="Times New Roman" w:hAnsi="Times New Roman"/>
                <w:i/>
                <w:color w:val="231F20"/>
                <w:w w:val="110"/>
                <w:sz w:val="18"/>
              </w:rPr>
              <w:t>выбор</w:t>
            </w:r>
            <w:r>
              <w:rPr>
                <w:rFonts w:ascii="Times New Roman" w:hAnsi="Times New Roman"/>
                <w:i/>
                <w:color w:val="231F20"/>
                <w:spacing w:val="40"/>
                <w:w w:val="110"/>
                <w:sz w:val="18"/>
              </w:rPr>
              <w:t xml:space="preserve"> </w:t>
            </w:r>
            <w:r>
              <w:rPr>
                <w:rFonts w:ascii="Times New Roman" w:hAnsi="Times New Roman"/>
                <w:i/>
                <w:color w:val="231F20"/>
                <w:w w:val="110"/>
                <w:sz w:val="18"/>
              </w:rPr>
              <w:t>или</w:t>
            </w:r>
            <w:r>
              <w:rPr>
                <w:rFonts w:ascii="Times New Roman" w:hAnsi="Times New Roman"/>
                <w:i/>
                <w:color w:val="231F20"/>
                <w:spacing w:val="40"/>
                <w:w w:val="110"/>
                <w:sz w:val="18"/>
              </w:rPr>
              <w:t xml:space="preserve"> </w:t>
            </w:r>
            <w:r>
              <w:rPr>
                <w:rFonts w:ascii="Times New Roman" w:hAnsi="Times New Roman"/>
                <w:i/>
                <w:color w:val="231F20"/>
                <w:w w:val="110"/>
                <w:sz w:val="18"/>
              </w:rPr>
              <w:t>факультативно</w:t>
            </w:r>
            <w:r>
              <w:rPr>
                <w:color w:val="231F20"/>
                <w:w w:val="110"/>
                <w:sz w:val="18"/>
              </w:rPr>
              <w:t xml:space="preserve">: </w:t>
            </w:r>
            <w:r>
              <w:rPr>
                <w:color w:val="231F20"/>
                <w:sz w:val="18"/>
              </w:rPr>
              <w:t>Посещение</w:t>
            </w:r>
            <w:r>
              <w:rPr>
                <w:color w:val="231F20"/>
                <w:spacing w:val="-14"/>
                <w:sz w:val="18"/>
              </w:rPr>
              <w:t xml:space="preserve"> </w:t>
            </w:r>
            <w:r>
              <w:rPr>
                <w:color w:val="231F20"/>
                <w:sz w:val="18"/>
              </w:rPr>
              <w:t>концерта</w:t>
            </w:r>
            <w:r>
              <w:rPr>
                <w:color w:val="231F20"/>
                <w:spacing w:val="-14"/>
                <w:sz w:val="18"/>
              </w:rPr>
              <w:t xml:space="preserve"> </w:t>
            </w:r>
            <w:r>
              <w:rPr>
                <w:color w:val="231F20"/>
                <w:sz w:val="18"/>
              </w:rPr>
              <w:t>вокальной</w:t>
            </w:r>
            <w:r>
              <w:rPr>
                <w:color w:val="231F20"/>
                <w:spacing w:val="-14"/>
                <w:sz w:val="18"/>
              </w:rPr>
              <w:t xml:space="preserve"> </w:t>
            </w:r>
            <w:r>
              <w:rPr>
                <w:color w:val="231F20"/>
                <w:sz w:val="18"/>
              </w:rPr>
              <w:t xml:space="preserve">музыки. </w:t>
            </w:r>
            <w:r>
              <w:rPr>
                <w:color w:val="231F20"/>
                <w:w w:val="105"/>
                <w:sz w:val="18"/>
              </w:rPr>
              <w:t>Школьный конкурс юных вокалистов</w:t>
            </w:r>
          </w:p>
        </w:tc>
      </w:tr>
      <w:tr w:rsidR="00DC388F">
        <w:trPr>
          <w:trHeight w:val="1750"/>
        </w:trPr>
        <w:tc>
          <w:tcPr>
            <w:tcW w:w="1191" w:type="dxa"/>
            <w:tcBorders>
              <w:left w:val="single" w:sz="6" w:space="0" w:color="231F20"/>
            </w:tcBorders>
          </w:tcPr>
          <w:p w:rsidR="00DC388F" w:rsidRDefault="004B1DF8">
            <w:pPr>
              <w:pStyle w:val="TableParagraph"/>
              <w:spacing w:before="61" w:line="206" w:lineRule="exact"/>
              <w:ind w:left="110"/>
              <w:rPr>
                <w:sz w:val="18"/>
              </w:rPr>
            </w:pPr>
            <w:r>
              <w:rPr>
                <w:color w:val="231F20"/>
                <w:spacing w:val="-5"/>
                <w:w w:val="105"/>
                <w:sz w:val="18"/>
              </w:rPr>
              <w:t>З)</w:t>
            </w:r>
          </w:p>
          <w:p w:rsidR="00DC388F" w:rsidRDefault="004B1DF8">
            <w:pPr>
              <w:pStyle w:val="TableParagraph"/>
              <w:spacing w:line="200" w:lineRule="exact"/>
              <w:ind w:left="110"/>
              <w:rPr>
                <w:sz w:val="18"/>
              </w:rPr>
            </w:pPr>
            <w:r>
              <w:rPr>
                <w:color w:val="231F20"/>
                <w:sz w:val="18"/>
              </w:rPr>
              <w:t>2—</w:t>
            </w:r>
            <w:r>
              <w:rPr>
                <w:color w:val="231F20"/>
                <w:spacing w:val="-10"/>
                <w:sz w:val="18"/>
              </w:rPr>
              <w:t>6</w:t>
            </w:r>
          </w:p>
          <w:p w:rsidR="00DC388F" w:rsidRDefault="004B1DF8">
            <w:pPr>
              <w:pStyle w:val="TableParagraph"/>
              <w:spacing w:line="206" w:lineRule="exact"/>
              <w:ind w:left="110"/>
              <w:rPr>
                <w:sz w:val="18"/>
              </w:rPr>
            </w:pPr>
            <w:r>
              <w:rPr>
                <w:color w:val="231F20"/>
                <w:sz w:val="18"/>
              </w:rPr>
              <w:t>уч.</w:t>
            </w:r>
            <w:r>
              <w:rPr>
                <w:color w:val="231F20"/>
                <w:spacing w:val="17"/>
                <w:sz w:val="18"/>
              </w:rPr>
              <w:t xml:space="preserve"> </w:t>
            </w:r>
            <w:r>
              <w:rPr>
                <w:color w:val="231F20"/>
                <w:spacing w:val="-2"/>
                <w:sz w:val="18"/>
              </w:rPr>
              <w:t>часов</w:t>
            </w:r>
          </w:p>
        </w:tc>
        <w:tc>
          <w:tcPr>
            <w:tcW w:w="1134" w:type="dxa"/>
          </w:tcPr>
          <w:p w:rsidR="00DC388F" w:rsidRDefault="004B1DF8">
            <w:pPr>
              <w:pStyle w:val="TableParagraph"/>
              <w:spacing w:before="69" w:line="228" w:lineRule="auto"/>
              <w:ind w:left="112" w:right="213"/>
              <w:rPr>
                <w:sz w:val="18"/>
              </w:rPr>
            </w:pPr>
            <w:r>
              <w:rPr>
                <w:color w:val="231F20"/>
                <w:spacing w:val="-2"/>
                <w:sz w:val="18"/>
              </w:rPr>
              <w:t xml:space="preserve">Инстру- </w:t>
            </w:r>
            <w:r>
              <w:rPr>
                <w:color w:val="231F20"/>
                <w:spacing w:val="-2"/>
                <w:w w:val="95"/>
                <w:sz w:val="18"/>
              </w:rPr>
              <w:t xml:space="preserve">менталь- </w:t>
            </w:r>
            <w:r>
              <w:rPr>
                <w:color w:val="231F20"/>
                <w:spacing w:val="-4"/>
                <w:sz w:val="18"/>
              </w:rPr>
              <w:t xml:space="preserve">ная </w:t>
            </w:r>
            <w:r>
              <w:rPr>
                <w:color w:val="231F20"/>
                <w:spacing w:val="-2"/>
                <w:sz w:val="18"/>
              </w:rPr>
              <w:t>музыка</w:t>
            </w:r>
          </w:p>
        </w:tc>
        <w:tc>
          <w:tcPr>
            <w:tcW w:w="2211" w:type="dxa"/>
          </w:tcPr>
          <w:p w:rsidR="00DC388F" w:rsidRDefault="004B1DF8">
            <w:pPr>
              <w:pStyle w:val="TableParagraph"/>
              <w:spacing w:before="69" w:line="228" w:lineRule="auto"/>
              <w:ind w:left="112"/>
              <w:rPr>
                <w:sz w:val="18"/>
              </w:rPr>
            </w:pPr>
            <w:r>
              <w:rPr>
                <w:color w:val="231F20"/>
                <w:sz w:val="18"/>
              </w:rPr>
              <w:t xml:space="preserve">Жанры камерной </w:t>
            </w:r>
            <w:r>
              <w:rPr>
                <w:color w:val="231F20"/>
                <w:spacing w:val="-2"/>
                <w:sz w:val="18"/>
              </w:rPr>
              <w:t xml:space="preserve">инструментальной </w:t>
            </w:r>
            <w:r>
              <w:rPr>
                <w:color w:val="231F20"/>
                <w:sz w:val="18"/>
              </w:rPr>
              <w:t>музыки:</w:t>
            </w:r>
            <w:r>
              <w:rPr>
                <w:color w:val="231F20"/>
                <w:spacing w:val="-15"/>
                <w:sz w:val="18"/>
              </w:rPr>
              <w:t xml:space="preserve"> </w:t>
            </w:r>
            <w:r>
              <w:rPr>
                <w:color w:val="231F20"/>
                <w:sz w:val="18"/>
              </w:rPr>
              <w:t>этюд,</w:t>
            </w:r>
            <w:r>
              <w:rPr>
                <w:color w:val="231F20"/>
                <w:spacing w:val="-14"/>
                <w:sz w:val="18"/>
              </w:rPr>
              <w:t xml:space="preserve"> </w:t>
            </w:r>
            <w:r>
              <w:rPr>
                <w:color w:val="231F20"/>
                <w:sz w:val="18"/>
              </w:rPr>
              <w:t>пьеса. Альбом. Цикл.</w:t>
            </w:r>
          </w:p>
          <w:p w:rsidR="00DC388F" w:rsidRDefault="004B1DF8">
            <w:pPr>
              <w:pStyle w:val="TableParagraph"/>
              <w:spacing w:line="228" w:lineRule="auto"/>
              <w:ind w:left="112" w:right="289"/>
              <w:rPr>
                <w:sz w:val="18"/>
              </w:rPr>
            </w:pPr>
            <w:r>
              <w:rPr>
                <w:color w:val="231F20"/>
                <w:w w:val="95"/>
                <w:sz w:val="18"/>
              </w:rPr>
              <w:t>Сюита.</w:t>
            </w:r>
            <w:r>
              <w:rPr>
                <w:color w:val="231F20"/>
                <w:spacing w:val="-12"/>
                <w:w w:val="95"/>
                <w:sz w:val="18"/>
              </w:rPr>
              <w:t xml:space="preserve"> </w:t>
            </w:r>
            <w:r>
              <w:rPr>
                <w:color w:val="231F20"/>
                <w:w w:val="95"/>
                <w:sz w:val="18"/>
              </w:rPr>
              <w:t xml:space="preserve">Соната. </w:t>
            </w:r>
            <w:r>
              <w:rPr>
                <w:color w:val="231F20"/>
                <w:spacing w:val="-2"/>
                <w:sz w:val="18"/>
              </w:rPr>
              <w:t>Квартет</w:t>
            </w:r>
          </w:p>
        </w:tc>
        <w:tc>
          <w:tcPr>
            <w:tcW w:w="5602" w:type="dxa"/>
            <w:tcBorders>
              <w:bottom w:val="single" w:sz="6" w:space="0" w:color="231F20"/>
            </w:tcBorders>
          </w:tcPr>
          <w:p w:rsidR="00DC388F" w:rsidRDefault="004B1DF8">
            <w:pPr>
              <w:pStyle w:val="TableParagraph"/>
              <w:spacing w:before="69" w:line="228" w:lineRule="auto"/>
              <w:ind w:left="112" w:right="104"/>
              <w:rPr>
                <w:sz w:val="18"/>
              </w:rPr>
            </w:pPr>
            <w:r>
              <w:rPr>
                <w:color w:val="231F20"/>
                <w:sz w:val="18"/>
              </w:rPr>
              <w:t xml:space="preserve">Знакомство с жанрами камерной инструментальной </w:t>
            </w:r>
            <w:r>
              <w:rPr>
                <w:color w:val="231F20"/>
                <w:spacing w:val="-2"/>
                <w:sz w:val="18"/>
              </w:rPr>
              <w:t xml:space="preserve">музыки. Слушание произведений композиторов-класси- </w:t>
            </w:r>
            <w:r>
              <w:rPr>
                <w:color w:val="231F20"/>
                <w:sz w:val="18"/>
              </w:rPr>
              <w:t>ков. Определение комплекса выразительных средств.</w:t>
            </w:r>
          </w:p>
          <w:p w:rsidR="00DC388F" w:rsidRDefault="004B1DF8">
            <w:pPr>
              <w:pStyle w:val="TableParagraph"/>
              <w:spacing w:line="228" w:lineRule="auto"/>
              <w:ind w:left="112" w:right="218"/>
              <w:rPr>
                <w:sz w:val="18"/>
              </w:rPr>
            </w:pPr>
            <w:r>
              <w:rPr>
                <w:color w:val="231F20"/>
                <w:spacing w:val="-2"/>
                <w:sz w:val="18"/>
              </w:rPr>
              <w:t>Описание</w:t>
            </w:r>
            <w:r>
              <w:rPr>
                <w:color w:val="231F20"/>
                <w:spacing w:val="-9"/>
                <w:sz w:val="18"/>
              </w:rPr>
              <w:t xml:space="preserve"> </w:t>
            </w:r>
            <w:r>
              <w:rPr>
                <w:color w:val="231F20"/>
                <w:spacing w:val="-2"/>
                <w:sz w:val="18"/>
              </w:rPr>
              <w:t>своего</w:t>
            </w:r>
            <w:r>
              <w:rPr>
                <w:color w:val="231F20"/>
                <w:spacing w:val="-9"/>
                <w:sz w:val="18"/>
              </w:rPr>
              <w:t xml:space="preserve"> </w:t>
            </w:r>
            <w:r>
              <w:rPr>
                <w:color w:val="231F20"/>
                <w:spacing w:val="-2"/>
                <w:sz w:val="18"/>
              </w:rPr>
              <w:t>впечатления</w:t>
            </w:r>
            <w:r>
              <w:rPr>
                <w:color w:val="231F20"/>
                <w:spacing w:val="-9"/>
                <w:sz w:val="18"/>
              </w:rPr>
              <w:t xml:space="preserve"> </w:t>
            </w:r>
            <w:r>
              <w:rPr>
                <w:color w:val="231F20"/>
                <w:spacing w:val="-2"/>
                <w:sz w:val="18"/>
              </w:rPr>
              <w:t>от</w:t>
            </w:r>
            <w:r>
              <w:rPr>
                <w:color w:val="231F20"/>
                <w:spacing w:val="-9"/>
                <w:sz w:val="18"/>
              </w:rPr>
              <w:t xml:space="preserve"> </w:t>
            </w:r>
            <w:r>
              <w:rPr>
                <w:color w:val="231F20"/>
                <w:spacing w:val="-2"/>
                <w:sz w:val="18"/>
              </w:rPr>
              <w:t xml:space="preserve">восприятия. </w:t>
            </w:r>
            <w:r>
              <w:rPr>
                <w:color w:val="231F20"/>
                <w:sz w:val="18"/>
              </w:rPr>
              <w:t>Музыкальная викторина.</w:t>
            </w:r>
          </w:p>
          <w:p w:rsidR="00DC388F" w:rsidRDefault="004B1DF8">
            <w:pPr>
              <w:pStyle w:val="TableParagraph"/>
              <w:spacing w:line="196"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1" w:line="228" w:lineRule="auto"/>
              <w:ind w:left="112"/>
              <w:rPr>
                <w:sz w:val="18"/>
              </w:rPr>
            </w:pPr>
            <w:r>
              <w:rPr>
                <w:color w:val="231F20"/>
                <w:sz w:val="18"/>
              </w:rPr>
              <w:t>Посещение</w:t>
            </w:r>
            <w:r>
              <w:rPr>
                <w:color w:val="231F20"/>
                <w:spacing w:val="-15"/>
                <w:sz w:val="18"/>
              </w:rPr>
              <w:t xml:space="preserve"> </w:t>
            </w:r>
            <w:r>
              <w:rPr>
                <w:color w:val="231F20"/>
                <w:sz w:val="18"/>
              </w:rPr>
              <w:t>концерта</w:t>
            </w:r>
            <w:r>
              <w:rPr>
                <w:color w:val="231F20"/>
                <w:spacing w:val="-14"/>
                <w:sz w:val="18"/>
              </w:rPr>
              <w:t xml:space="preserve"> </w:t>
            </w:r>
            <w:r>
              <w:rPr>
                <w:color w:val="231F20"/>
                <w:sz w:val="18"/>
              </w:rPr>
              <w:t>инструментальной</w:t>
            </w:r>
            <w:r>
              <w:rPr>
                <w:color w:val="231F20"/>
                <w:spacing w:val="-15"/>
                <w:sz w:val="18"/>
              </w:rPr>
              <w:t xml:space="preserve"> </w:t>
            </w:r>
            <w:r>
              <w:rPr>
                <w:color w:val="231F20"/>
                <w:sz w:val="18"/>
              </w:rPr>
              <w:t>музыки. Составление словаря музыкальных жанров</w:t>
            </w:r>
          </w:p>
        </w:tc>
      </w:tr>
      <w:tr w:rsidR="00DC388F">
        <w:trPr>
          <w:trHeight w:val="1548"/>
        </w:trPr>
        <w:tc>
          <w:tcPr>
            <w:tcW w:w="1191" w:type="dxa"/>
            <w:tcBorders>
              <w:left w:val="single" w:sz="6" w:space="0" w:color="231F20"/>
            </w:tcBorders>
          </w:tcPr>
          <w:p w:rsidR="00DC388F" w:rsidRDefault="004B1DF8">
            <w:pPr>
              <w:pStyle w:val="TableParagraph"/>
              <w:spacing w:before="58" w:line="206" w:lineRule="exact"/>
              <w:ind w:left="110"/>
              <w:rPr>
                <w:sz w:val="18"/>
              </w:rPr>
            </w:pPr>
            <w:r>
              <w:rPr>
                <w:color w:val="231F20"/>
                <w:spacing w:val="-5"/>
                <w:w w:val="110"/>
                <w:sz w:val="18"/>
              </w:rPr>
              <w:t>И)</w:t>
            </w:r>
          </w:p>
          <w:p w:rsidR="00DC388F" w:rsidRDefault="004B1DF8">
            <w:pPr>
              <w:pStyle w:val="TableParagraph"/>
              <w:spacing w:line="200" w:lineRule="exact"/>
              <w:ind w:left="110"/>
              <w:rPr>
                <w:sz w:val="18"/>
              </w:rPr>
            </w:pPr>
            <w:r>
              <w:rPr>
                <w:color w:val="231F20"/>
                <w:sz w:val="18"/>
              </w:rPr>
              <w:t>2—</w:t>
            </w:r>
            <w:r>
              <w:rPr>
                <w:color w:val="231F20"/>
                <w:spacing w:val="-10"/>
                <w:sz w:val="18"/>
              </w:rPr>
              <w:t>6</w:t>
            </w:r>
          </w:p>
          <w:p w:rsidR="00DC388F" w:rsidRDefault="004B1DF8">
            <w:pPr>
              <w:pStyle w:val="TableParagraph"/>
              <w:spacing w:line="206" w:lineRule="exact"/>
              <w:ind w:left="110"/>
              <w:rPr>
                <w:sz w:val="18"/>
              </w:rPr>
            </w:pPr>
            <w:r>
              <w:rPr>
                <w:color w:val="231F20"/>
                <w:sz w:val="18"/>
              </w:rPr>
              <w:t>уч.</w:t>
            </w:r>
            <w:r>
              <w:rPr>
                <w:color w:val="231F20"/>
                <w:spacing w:val="17"/>
                <w:sz w:val="18"/>
              </w:rPr>
              <w:t xml:space="preserve"> </w:t>
            </w:r>
            <w:r>
              <w:rPr>
                <w:color w:val="231F20"/>
                <w:spacing w:val="-2"/>
                <w:sz w:val="18"/>
              </w:rPr>
              <w:t>часов</w:t>
            </w:r>
          </w:p>
        </w:tc>
        <w:tc>
          <w:tcPr>
            <w:tcW w:w="1134" w:type="dxa"/>
          </w:tcPr>
          <w:p w:rsidR="00DC388F" w:rsidRDefault="004B1DF8">
            <w:pPr>
              <w:pStyle w:val="TableParagraph"/>
              <w:spacing w:before="67" w:line="228" w:lineRule="auto"/>
              <w:ind w:left="112"/>
              <w:rPr>
                <w:sz w:val="18"/>
              </w:rPr>
            </w:pPr>
            <w:r>
              <w:rPr>
                <w:color w:val="231F20"/>
                <w:spacing w:val="-4"/>
                <w:sz w:val="18"/>
              </w:rPr>
              <w:t xml:space="preserve">Про- </w:t>
            </w:r>
            <w:r>
              <w:rPr>
                <w:color w:val="231F20"/>
                <w:spacing w:val="-2"/>
                <w:w w:val="95"/>
                <w:sz w:val="18"/>
              </w:rPr>
              <w:t xml:space="preserve">граммная </w:t>
            </w:r>
            <w:r>
              <w:rPr>
                <w:color w:val="231F20"/>
                <w:spacing w:val="-2"/>
                <w:sz w:val="18"/>
              </w:rPr>
              <w:t>музыка</w:t>
            </w:r>
          </w:p>
        </w:tc>
        <w:tc>
          <w:tcPr>
            <w:tcW w:w="2211" w:type="dxa"/>
          </w:tcPr>
          <w:p w:rsidR="00DC388F" w:rsidRDefault="004B1DF8">
            <w:pPr>
              <w:pStyle w:val="TableParagraph"/>
              <w:spacing w:before="67" w:line="228" w:lineRule="auto"/>
              <w:ind w:left="112" w:right="165"/>
              <w:rPr>
                <w:sz w:val="18"/>
              </w:rPr>
            </w:pPr>
            <w:r>
              <w:rPr>
                <w:color w:val="231F20"/>
                <w:sz w:val="18"/>
              </w:rPr>
              <w:t xml:space="preserve">Программная музы- ка. Программное </w:t>
            </w:r>
            <w:r>
              <w:rPr>
                <w:color w:val="231F20"/>
                <w:w w:val="95"/>
                <w:sz w:val="18"/>
              </w:rPr>
              <w:t xml:space="preserve">название, известный </w:t>
            </w:r>
            <w:r>
              <w:rPr>
                <w:color w:val="231F20"/>
                <w:sz w:val="18"/>
              </w:rPr>
              <w:t>сюжет, литератур- ный эпиграф</w:t>
            </w:r>
          </w:p>
        </w:tc>
        <w:tc>
          <w:tcPr>
            <w:tcW w:w="5602" w:type="dxa"/>
            <w:tcBorders>
              <w:top w:val="single" w:sz="6" w:space="0" w:color="231F20"/>
              <w:bottom w:val="single" w:sz="6" w:space="0" w:color="231F20"/>
            </w:tcBorders>
          </w:tcPr>
          <w:p w:rsidR="00DC388F" w:rsidRDefault="004B1DF8">
            <w:pPr>
              <w:pStyle w:val="TableParagraph"/>
              <w:spacing w:before="67" w:line="228" w:lineRule="auto"/>
              <w:ind w:left="112" w:right="224"/>
              <w:jc w:val="both"/>
              <w:rPr>
                <w:sz w:val="18"/>
              </w:rPr>
            </w:pPr>
            <w:r>
              <w:rPr>
                <w:color w:val="231F20"/>
                <w:sz w:val="18"/>
              </w:rPr>
              <w:t>Слушание</w:t>
            </w:r>
            <w:r>
              <w:rPr>
                <w:color w:val="231F20"/>
                <w:spacing w:val="-15"/>
                <w:sz w:val="18"/>
              </w:rPr>
              <w:t xml:space="preserve"> </w:t>
            </w:r>
            <w:r>
              <w:rPr>
                <w:color w:val="231F20"/>
                <w:sz w:val="18"/>
              </w:rPr>
              <w:t>произведений</w:t>
            </w:r>
            <w:r>
              <w:rPr>
                <w:color w:val="231F20"/>
                <w:spacing w:val="-14"/>
                <w:sz w:val="18"/>
              </w:rPr>
              <w:t xml:space="preserve"> </w:t>
            </w:r>
            <w:r>
              <w:rPr>
                <w:color w:val="231F20"/>
                <w:sz w:val="18"/>
              </w:rPr>
              <w:t>программной</w:t>
            </w:r>
            <w:r>
              <w:rPr>
                <w:color w:val="231F20"/>
                <w:spacing w:val="-15"/>
                <w:sz w:val="18"/>
              </w:rPr>
              <w:t xml:space="preserve"> </w:t>
            </w:r>
            <w:r>
              <w:rPr>
                <w:color w:val="231F20"/>
                <w:sz w:val="18"/>
              </w:rPr>
              <w:t>музыки.</w:t>
            </w:r>
            <w:r>
              <w:rPr>
                <w:color w:val="231F20"/>
                <w:spacing w:val="-14"/>
                <w:sz w:val="18"/>
              </w:rPr>
              <w:t xml:space="preserve"> </w:t>
            </w:r>
            <w:r>
              <w:rPr>
                <w:color w:val="231F20"/>
                <w:sz w:val="18"/>
              </w:rPr>
              <w:t>Обсужде- ние</w:t>
            </w:r>
            <w:r>
              <w:rPr>
                <w:color w:val="231F20"/>
                <w:spacing w:val="-4"/>
                <w:sz w:val="18"/>
              </w:rPr>
              <w:t xml:space="preserve"> </w:t>
            </w:r>
            <w:r>
              <w:rPr>
                <w:color w:val="231F20"/>
                <w:sz w:val="18"/>
              </w:rPr>
              <w:t>музыкального</w:t>
            </w:r>
            <w:r>
              <w:rPr>
                <w:color w:val="231F20"/>
                <w:spacing w:val="-4"/>
                <w:sz w:val="18"/>
              </w:rPr>
              <w:t xml:space="preserve"> </w:t>
            </w:r>
            <w:r>
              <w:rPr>
                <w:color w:val="231F20"/>
                <w:sz w:val="18"/>
              </w:rPr>
              <w:t>образа,</w:t>
            </w:r>
            <w:r>
              <w:rPr>
                <w:color w:val="231F20"/>
                <w:spacing w:val="-4"/>
                <w:sz w:val="18"/>
              </w:rPr>
              <w:t xml:space="preserve"> </w:t>
            </w:r>
            <w:r>
              <w:rPr>
                <w:color w:val="231F20"/>
                <w:sz w:val="18"/>
              </w:rPr>
              <w:t>музыкальных</w:t>
            </w:r>
            <w:r>
              <w:rPr>
                <w:color w:val="231F20"/>
                <w:spacing w:val="-4"/>
                <w:sz w:val="18"/>
              </w:rPr>
              <w:t xml:space="preserve"> </w:t>
            </w:r>
            <w:r>
              <w:rPr>
                <w:color w:val="231F20"/>
                <w:sz w:val="18"/>
              </w:rPr>
              <w:t>средств,</w:t>
            </w:r>
            <w:r>
              <w:rPr>
                <w:color w:val="231F20"/>
                <w:spacing w:val="-4"/>
                <w:sz w:val="18"/>
              </w:rPr>
              <w:t xml:space="preserve"> </w:t>
            </w:r>
            <w:r>
              <w:rPr>
                <w:color w:val="231F20"/>
                <w:sz w:val="18"/>
              </w:rPr>
              <w:t>исполь- зованных композитором.</w:t>
            </w:r>
          </w:p>
          <w:p w:rsidR="00DC388F" w:rsidRDefault="004B1DF8">
            <w:pPr>
              <w:pStyle w:val="TableParagraph"/>
              <w:spacing w:line="195" w:lineRule="exact"/>
              <w:ind w:left="112"/>
              <w:jc w:val="both"/>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line="200" w:lineRule="exact"/>
              <w:ind w:left="112"/>
              <w:jc w:val="both"/>
              <w:rPr>
                <w:sz w:val="18"/>
              </w:rPr>
            </w:pPr>
            <w:r>
              <w:rPr>
                <w:color w:val="231F20"/>
                <w:w w:val="95"/>
                <w:sz w:val="18"/>
              </w:rPr>
              <w:t>Рисование</w:t>
            </w:r>
            <w:r>
              <w:rPr>
                <w:color w:val="231F20"/>
                <w:spacing w:val="23"/>
                <w:sz w:val="18"/>
              </w:rPr>
              <w:t xml:space="preserve"> </w:t>
            </w:r>
            <w:r>
              <w:rPr>
                <w:color w:val="231F20"/>
                <w:w w:val="95"/>
                <w:sz w:val="18"/>
              </w:rPr>
              <w:t>образов</w:t>
            </w:r>
            <w:r>
              <w:rPr>
                <w:color w:val="231F20"/>
                <w:spacing w:val="23"/>
                <w:sz w:val="18"/>
              </w:rPr>
              <w:t xml:space="preserve"> </w:t>
            </w:r>
            <w:r>
              <w:rPr>
                <w:color w:val="231F20"/>
                <w:w w:val="95"/>
                <w:sz w:val="18"/>
              </w:rPr>
              <w:t>программной</w:t>
            </w:r>
            <w:r>
              <w:rPr>
                <w:color w:val="231F20"/>
                <w:spacing w:val="24"/>
                <w:sz w:val="18"/>
              </w:rPr>
              <w:t xml:space="preserve"> </w:t>
            </w:r>
            <w:r>
              <w:rPr>
                <w:color w:val="231F20"/>
                <w:spacing w:val="-2"/>
                <w:w w:val="95"/>
                <w:sz w:val="18"/>
              </w:rPr>
              <w:t>музыки.</w:t>
            </w:r>
          </w:p>
          <w:p w:rsidR="00DC388F" w:rsidRDefault="004B1DF8">
            <w:pPr>
              <w:pStyle w:val="TableParagraph"/>
              <w:spacing w:before="3" w:line="228" w:lineRule="auto"/>
              <w:ind w:left="112" w:right="219"/>
              <w:jc w:val="both"/>
              <w:rPr>
                <w:sz w:val="18"/>
              </w:rPr>
            </w:pPr>
            <w:r>
              <w:rPr>
                <w:color w:val="231F20"/>
                <w:sz w:val="18"/>
              </w:rPr>
              <w:t>Сочинение</w:t>
            </w:r>
            <w:r>
              <w:rPr>
                <w:color w:val="231F20"/>
                <w:spacing w:val="-11"/>
                <w:sz w:val="18"/>
              </w:rPr>
              <w:t xml:space="preserve"> </w:t>
            </w:r>
            <w:r>
              <w:rPr>
                <w:color w:val="231F20"/>
                <w:sz w:val="18"/>
              </w:rPr>
              <w:t>небольших</w:t>
            </w:r>
            <w:r>
              <w:rPr>
                <w:color w:val="231F20"/>
                <w:spacing w:val="-11"/>
                <w:sz w:val="18"/>
              </w:rPr>
              <w:t xml:space="preserve"> </w:t>
            </w:r>
            <w:r>
              <w:rPr>
                <w:color w:val="231F20"/>
                <w:sz w:val="18"/>
              </w:rPr>
              <w:t>миниатюр</w:t>
            </w:r>
            <w:r>
              <w:rPr>
                <w:color w:val="231F20"/>
                <w:spacing w:val="-11"/>
                <w:sz w:val="18"/>
              </w:rPr>
              <w:t xml:space="preserve"> </w:t>
            </w:r>
            <w:r>
              <w:rPr>
                <w:color w:val="231F20"/>
                <w:sz w:val="18"/>
              </w:rPr>
              <w:t>(вокальные</w:t>
            </w:r>
            <w:r>
              <w:rPr>
                <w:color w:val="231F20"/>
                <w:spacing w:val="-11"/>
                <w:sz w:val="18"/>
              </w:rPr>
              <w:t xml:space="preserve"> </w:t>
            </w:r>
            <w:r>
              <w:rPr>
                <w:color w:val="231F20"/>
                <w:sz w:val="18"/>
              </w:rPr>
              <w:t>или</w:t>
            </w:r>
            <w:r>
              <w:rPr>
                <w:color w:val="231F20"/>
                <w:spacing w:val="-11"/>
                <w:sz w:val="18"/>
              </w:rPr>
              <w:t xml:space="preserve"> </w:t>
            </w:r>
            <w:r>
              <w:rPr>
                <w:color w:val="231F20"/>
                <w:sz w:val="18"/>
              </w:rPr>
              <w:t>инстру- ментальные импровизации) по заданной программе</w:t>
            </w:r>
          </w:p>
        </w:tc>
      </w:tr>
      <w:tr w:rsidR="00DC388F">
        <w:trPr>
          <w:trHeight w:val="1948"/>
        </w:trPr>
        <w:tc>
          <w:tcPr>
            <w:tcW w:w="1191" w:type="dxa"/>
            <w:tcBorders>
              <w:left w:val="single" w:sz="6" w:space="0" w:color="231F20"/>
              <w:bottom w:val="single" w:sz="6" w:space="0" w:color="231F20"/>
            </w:tcBorders>
          </w:tcPr>
          <w:p w:rsidR="00DC388F" w:rsidRDefault="004B1DF8">
            <w:pPr>
              <w:pStyle w:val="TableParagraph"/>
              <w:spacing w:before="58" w:line="206" w:lineRule="exact"/>
              <w:ind w:left="110"/>
              <w:rPr>
                <w:sz w:val="18"/>
              </w:rPr>
            </w:pPr>
            <w:r>
              <w:rPr>
                <w:color w:val="231F20"/>
                <w:spacing w:val="-5"/>
                <w:w w:val="110"/>
                <w:sz w:val="18"/>
              </w:rPr>
              <w:t>К)</w:t>
            </w:r>
          </w:p>
          <w:p w:rsidR="00DC388F" w:rsidRDefault="004B1DF8">
            <w:pPr>
              <w:pStyle w:val="TableParagraph"/>
              <w:spacing w:line="200" w:lineRule="exact"/>
              <w:ind w:left="110"/>
              <w:rPr>
                <w:sz w:val="18"/>
              </w:rPr>
            </w:pPr>
            <w:r>
              <w:rPr>
                <w:color w:val="231F20"/>
                <w:sz w:val="18"/>
              </w:rPr>
              <w:t>2—</w:t>
            </w:r>
            <w:r>
              <w:rPr>
                <w:color w:val="231F20"/>
                <w:spacing w:val="-10"/>
                <w:sz w:val="18"/>
              </w:rPr>
              <w:t>6</w:t>
            </w:r>
          </w:p>
          <w:p w:rsidR="00DC388F" w:rsidRDefault="004B1DF8">
            <w:pPr>
              <w:pStyle w:val="TableParagraph"/>
              <w:spacing w:line="206" w:lineRule="exact"/>
              <w:ind w:left="110"/>
              <w:rPr>
                <w:sz w:val="18"/>
              </w:rPr>
            </w:pPr>
            <w:r>
              <w:rPr>
                <w:color w:val="231F20"/>
                <w:sz w:val="18"/>
              </w:rPr>
              <w:t>уч.</w:t>
            </w:r>
            <w:r>
              <w:rPr>
                <w:color w:val="231F20"/>
                <w:spacing w:val="17"/>
                <w:sz w:val="18"/>
              </w:rPr>
              <w:t xml:space="preserve"> </w:t>
            </w:r>
            <w:r>
              <w:rPr>
                <w:color w:val="231F20"/>
                <w:spacing w:val="-2"/>
                <w:sz w:val="18"/>
              </w:rPr>
              <w:t>часов</w:t>
            </w:r>
          </w:p>
        </w:tc>
        <w:tc>
          <w:tcPr>
            <w:tcW w:w="1134" w:type="dxa"/>
          </w:tcPr>
          <w:p w:rsidR="00DC388F" w:rsidRDefault="004B1DF8">
            <w:pPr>
              <w:pStyle w:val="TableParagraph"/>
              <w:spacing w:before="67" w:line="228" w:lineRule="auto"/>
              <w:ind w:left="112"/>
              <w:rPr>
                <w:sz w:val="18"/>
              </w:rPr>
            </w:pPr>
            <w:r>
              <w:rPr>
                <w:color w:val="231F20"/>
                <w:spacing w:val="-2"/>
                <w:w w:val="95"/>
                <w:sz w:val="18"/>
              </w:rPr>
              <w:t xml:space="preserve">Симфони- </w:t>
            </w:r>
            <w:r>
              <w:rPr>
                <w:color w:val="231F20"/>
                <w:spacing w:val="-2"/>
                <w:sz w:val="18"/>
              </w:rPr>
              <w:t>ческая музыка</w:t>
            </w:r>
          </w:p>
        </w:tc>
        <w:tc>
          <w:tcPr>
            <w:tcW w:w="2211" w:type="dxa"/>
            <w:tcBorders>
              <w:bottom w:val="single" w:sz="6" w:space="0" w:color="231F20"/>
            </w:tcBorders>
          </w:tcPr>
          <w:p w:rsidR="00DC388F" w:rsidRDefault="004B1DF8">
            <w:pPr>
              <w:pStyle w:val="TableParagraph"/>
              <w:spacing w:before="67" w:line="228" w:lineRule="auto"/>
              <w:ind w:left="112" w:right="335"/>
              <w:rPr>
                <w:sz w:val="18"/>
              </w:rPr>
            </w:pPr>
            <w:r>
              <w:rPr>
                <w:color w:val="231F20"/>
                <w:spacing w:val="-2"/>
                <w:sz w:val="18"/>
              </w:rPr>
              <w:t xml:space="preserve">Симфонический </w:t>
            </w:r>
            <w:r>
              <w:rPr>
                <w:color w:val="231F20"/>
                <w:sz w:val="18"/>
              </w:rPr>
              <w:t xml:space="preserve">оркестр. Тембры, </w:t>
            </w:r>
            <w:r>
              <w:rPr>
                <w:color w:val="231F20"/>
                <w:spacing w:val="-2"/>
                <w:sz w:val="18"/>
              </w:rPr>
              <w:t>группы</w:t>
            </w:r>
            <w:r>
              <w:rPr>
                <w:color w:val="231F20"/>
                <w:spacing w:val="-13"/>
                <w:sz w:val="18"/>
              </w:rPr>
              <w:t xml:space="preserve"> </w:t>
            </w:r>
            <w:r>
              <w:rPr>
                <w:color w:val="231F20"/>
                <w:spacing w:val="-2"/>
                <w:sz w:val="18"/>
              </w:rPr>
              <w:t xml:space="preserve">инструмен- </w:t>
            </w:r>
            <w:r>
              <w:rPr>
                <w:color w:val="231F20"/>
                <w:sz w:val="18"/>
              </w:rPr>
              <w:t xml:space="preserve">тов. Симфония, </w:t>
            </w:r>
            <w:r>
              <w:rPr>
                <w:color w:val="231F20"/>
                <w:spacing w:val="-2"/>
                <w:sz w:val="18"/>
              </w:rPr>
              <w:t>симфоническая картина</w:t>
            </w:r>
          </w:p>
        </w:tc>
        <w:tc>
          <w:tcPr>
            <w:tcW w:w="5602" w:type="dxa"/>
            <w:tcBorders>
              <w:top w:val="single" w:sz="6" w:space="0" w:color="231F20"/>
              <w:bottom w:val="single" w:sz="6" w:space="0" w:color="231F20"/>
            </w:tcBorders>
          </w:tcPr>
          <w:p w:rsidR="00DC388F" w:rsidRDefault="004B1DF8">
            <w:pPr>
              <w:pStyle w:val="TableParagraph"/>
              <w:spacing w:before="67" w:line="228" w:lineRule="auto"/>
              <w:ind w:left="112" w:right="218"/>
              <w:rPr>
                <w:sz w:val="18"/>
              </w:rPr>
            </w:pPr>
            <w:r>
              <w:rPr>
                <w:color w:val="231F20"/>
                <w:w w:val="95"/>
                <w:sz w:val="18"/>
              </w:rPr>
              <w:t xml:space="preserve">Знакомство с составом симфонического оркестра, группа- </w:t>
            </w:r>
            <w:r>
              <w:rPr>
                <w:color w:val="231F20"/>
                <w:sz w:val="18"/>
              </w:rPr>
              <w:t>ми инструментов. Определение на слух тембров инстру- ментов симфонического оркестра.</w:t>
            </w:r>
          </w:p>
          <w:p w:rsidR="00DC388F" w:rsidRDefault="004B1DF8">
            <w:pPr>
              <w:pStyle w:val="TableParagraph"/>
              <w:spacing w:line="228" w:lineRule="auto"/>
              <w:ind w:left="112"/>
              <w:rPr>
                <w:sz w:val="18"/>
              </w:rPr>
            </w:pPr>
            <w:r>
              <w:rPr>
                <w:color w:val="231F20"/>
                <w:sz w:val="18"/>
              </w:rPr>
              <w:t>Слушание</w:t>
            </w:r>
            <w:r>
              <w:rPr>
                <w:color w:val="231F20"/>
                <w:spacing w:val="-15"/>
                <w:sz w:val="18"/>
              </w:rPr>
              <w:t xml:space="preserve"> </w:t>
            </w:r>
            <w:r>
              <w:rPr>
                <w:color w:val="231F20"/>
                <w:sz w:val="18"/>
              </w:rPr>
              <w:t>фрагментов</w:t>
            </w:r>
            <w:r>
              <w:rPr>
                <w:color w:val="231F20"/>
                <w:spacing w:val="-14"/>
                <w:sz w:val="18"/>
              </w:rPr>
              <w:t xml:space="preserve"> </w:t>
            </w:r>
            <w:r>
              <w:rPr>
                <w:color w:val="231F20"/>
                <w:sz w:val="18"/>
              </w:rPr>
              <w:t>симфонической</w:t>
            </w:r>
            <w:r>
              <w:rPr>
                <w:color w:val="231F20"/>
                <w:spacing w:val="-15"/>
                <w:sz w:val="18"/>
              </w:rPr>
              <w:t xml:space="preserve"> </w:t>
            </w:r>
            <w:r>
              <w:rPr>
                <w:color w:val="231F20"/>
                <w:sz w:val="18"/>
              </w:rPr>
              <w:t>музыки.</w:t>
            </w:r>
            <w:r>
              <w:rPr>
                <w:color w:val="231F20"/>
                <w:spacing w:val="-14"/>
                <w:sz w:val="18"/>
              </w:rPr>
              <w:t xml:space="preserve"> </w:t>
            </w:r>
            <w:r>
              <w:rPr>
                <w:color w:val="231F20"/>
                <w:sz w:val="18"/>
              </w:rPr>
              <w:t>«Дирижи- рование» оркестром.</w:t>
            </w:r>
          </w:p>
          <w:p w:rsidR="00DC388F" w:rsidRDefault="004B1DF8">
            <w:pPr>
              <w:pStyle w:val="TableParagraph"/>
              <w:spacing w:line="196" w:lineRule="exact"/>
              <w:ind w:left="112"/>
              <w:rPr>
                <w:sz w:val="18"/>
              </w:rPr>
            </w:pPr>
            <w:r>
              <w:rPr>
                <w:color w:val="231F20"/>
                <w:sz w:val="18"/>
              </w:rPr>
              <w:t>Музыкальная</w:t>
            </w:r>
            <w:r>
              <w:rPr>
                <w:color w:val="231F20"/>
                <w:spacing w:val="20"/>
                <w:sz w:val="18"/>
              </w:rPr>
              <w:t xml:space="preserve"> </w:t>
            </w:r>
            <w:r>
              <w:rPr>
                <w:color w:val="231F20"/>
                <w:spacing w:val="-2"/>
                <w:sz w:val="18"/>
              </w:rPr>
              <w:t>викторина</w:t>
            </w:r>
          </w:p>
          <w:p w:rsidR="00DC388F" w:rsidRDefault="004B1DF8">
            <w:pPr>
              <w:pStyle w:val="TableParagraph"/>
              <w:spacing w:line="200"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line="228" w:lineRule="auto"/>
              <w:ind w:left="112" w:right="729"/>
              <w:rPr>
                <w:sz w:val="18"/>
              </w:rPr>
            </w:pPr>
            <w:r>
              <w:rPr>
                <w:color w:val="231F20"/>
                <w:spacing w:val="-2"/>
                <w:sz w:val="18"/>
              </w:rPr>
              <w:t>Посещение</w:t>
            </w:r>
            <w:r>
              <w:rPr>
                <w:color w:val="231F20"/>
                <w:spacing w:val="-4"/>
                <w:sz w:val="18"/>
              </w:rPr>
              <w:t xml:space="preserve"> </w:t>
            </w:r>
            <w:r>
              <w:rPr>
                <w:color w:val="231F20"/>
                <w:spacing w:val="-2"/>
                <w:sz w:val="18"/>
              </w:rPr>
              <w:t>концерта</w:t>
            </w:r>
            <w:r>
              <w:rPr>
                <w:color w:val="231F20"/>
                <w:spacing w:val="-4"/>
                <w:sz w:val="18"/>
              </w:rPr>
              <w:t xml:space="preserve"> </w:t>
            </w:r>
            <w:r>
              <w:rPr>
                <w:color w:val="231F20"/>
                <w:spacing w:val="-2"/>
                <w:sz w:val="18"/>
              </w:rPr>
              <w:t>симфонической</w:t>
            </w:r>
            <w:r>
              <w:rPr>
                <w:color w:val="231F20"/>
                <w:spacing w:val="-4"/>
                <w:sz w:val="18"/>
              </w:rPr>
              <w:t xml:space="preserve"> </w:t>
            </w:r>
            <w:r>
              <w:rPr>
                <w:color w:val="231F20"/>
                <w:spacing w:val="-2"/>
                <w:sz w:val="18"/>
              </w:rPr>
              <w:t xml:space="preserve">музыки. </w:t>
            </w:r>
            <w:r>
              <w:rPr>
                <w:color w:val="231F20"/>
                <w:sz w:val="18"/>
              </w:rPr>
              <w:t>Просмотр фильма об устройстве оркестра</w:t>
            </w:r>
          </w:p>
        </w:tc>
      </w:tr>
    </w:tbl>
    <w:p w:rsidR="00DC388F" w:rsidRDefault="00DC388F">
      <w:pPr>
        <w:spacing w:line="228" w:lineRule="auto"/>
        <w:rPr>
          <w:sz w:val="18"/>
        </w:rPr>
        <w:sectPr w:rsidR="00DC388F">
          <w:footerReference w:type="default" r:id="rId90"/>
          <w:pgSz w:w="12020" w:h="7830" w:orient="landscape"/>
          <w:pgMar w:top="700" w:right="600" w:bottom="280" w:left="1020" w:header="0" w:footer="0" w:gutter="0"/>
          <w:cols w:space="720"/>
        </w:sectPr>
      </w:pPr>
    </w:p>
    <w:p w:rsidR="00DC388F" w:rsidRDefault="00FE2E70">
      <w:pPr>
        <w:spacing w:before="68"/>
        <w:ind w:right="113"/>
        <w:jc w:val="right"/>
        <w:rPr>
          <w:rFonts w:ascii="Times New Roman" w:hAnsi="Times New Roman"/>
          <w:i/>
          <w:sz w:val="18"/>
        </w:rPr>
      </w:pPr>
      <w:r>
        <w:pict>
          <v:shape id="docshape228" o:spid="_x0000_s1101" type="#_x0000_t202" style="position:absolute;left:0;text-align:left;margin-left:33.85pt;margin-top:35.85pt;width:12.6pt;height:16pt;z-index:15799808;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229" o:spid="_x0000_s1100" type="#_x0000_t202" style="position:absolute;left:0;text-align:left;margin-left:33.95pt;margin-top:237.3pt;width:12.5pt;height:120.2pt;z-index:15800320;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rsidR="004B1DF8">
        <w:rPr>
          <w:rFonts w:ascii="Times New Roman" w:hAnsi="Times New Roman"/>
          <w:i/>
          <w:color w:val="231F20"/>
          <w:w w:val="120"/>
          <w:sz w:val="18"/>
        </w:rPr>
        <w:t>Окончание</w:t>
      </w:r>
      <w:r w:rsidR="004B1DF8">
        <w:rPr>
          <w:rFonts w:ascii="Times New Roman" w:hAnsi="Times New Roman"/>
          <w:i/>
          <w:color w:val="231F20"/>
          <w:spacing w:val="5"/>
          <w:w w:val="120"/>
          <w:sz w:val="18"/>
        </w:rPr>
        <w:t xml:space="preserve"> </w:t>
      </w:r>
      <w:r w:rsidR="004B1DF8">
        <w:rPr>
          <w:rFonts w:ascii="Times New Roman" w:hAnsi="Times New Roman"/>
          <w:i/>
          <w:color w:val="231F20"/>
          <w:spacing w:val="-2"/>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5"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949"/>
        </w:trPr>
        <w:tc>
          <w:tcPr>
            <w:tcW w:w="1191" w:type="dxa"/>
          </w:tcPr>
          <w:p w:rsidR="00DC388F" w:rsidRDefault="004B1DF8">
            <w:pPr>
              <w:pStyle w:val="TableParagraph"/>
              <w:spacing w:before="61" w:line="205" w:lineRule="exact"/>
              <w:ind w:left="113"/>
              <w:rPr>
                <w:sz w:val="18"/>
              </w:rPr>
            </w:pPr>
            <w:r>
              <w:rPr>
                <w:color w:val="231F20"/>
                <w:spacing w:val="-5"/>
                <w:w w:val="120"/>
                <w:sz w:val="18"/>
              </w:rPr>
              <w:t>Л)</w:t>
            </w:r>
          </w:p>
          <w:p w:rsidR="00DC388F" w:rsidRDefault="004B1DF8">
            <w:pPr>
              <w:pStyle w:val="TableParagraph"/>
              <w:spacing w:line="199" w:lineRule="exact"/>
              <w:ind w:left="113"/>
              <w:rPr>
                <w:sz w:val="18"/>
              </w:rPr>
            </w:pPr>
            <w:r>
              <w:rPr>
                <w:color w:val="231F20"/>
                <w:sz w:val="18"/>
              </w:rPr>
              <w:t>2—</w:t>
            </w:r>
            <w:r>
              <w:rPr>
                <w:color w:val="231F20"/>
                <w:spacing w:val="-10"/>
                <w:sz w:val="18"/>
              </w:rPr>
              <w:t>6</w:t>
            </w:r>
          </w:p>
          <w:p w:rsidR="00DC388F" w:rsidRDefault="004B1DF8">
            <w:pPr>
              <w:pStyle w:val="TableParagraph"/>
              <w:spacing w:line="205" w:lineRule="exact"/>
              <w:ind w:left="113"/>
              <w:rPr>
                <w:sz w:val="18"/>
              </w:rPr>
            </w:pPr>
            <w:r>
              <w:rPr>
                <w:color w:val="231F20"/>
                <w:sz w:val="18"/>
              </w:rPr>
              <w:t>уч.</w:t>
            </w:r>
            <w:r>
              <w:rPr>
                <w:color w:val="231F20"/>
                <w:spacing w:val="17"/>
                <w:sz w:val="18"/>
              </w:rPr>
              <w:t xml:space="preserve"> </w:t>
            </w:r>
            <w:r>
              <w:rPr>
                <w:color w:val="231F20"/>
                <w:spacing w:val="-2"/>
                <w:sz w:val="18"/>
              </w:rPr>
              <w:t>часов</w:t>
            </w:r>
          </w:p>
        </w:tc>
        <w:tc>
          <w:tcPr>
            <w:tcW w:w="1134" w:type="dxa"/>
          </w:tcPr>
          <w:p w:rsidR="00DC388F" w:rsidRDefault="004B1DF8">
            <w:pPr>
              <w:pStyle w:val="TableParagraph"/>
              <w:spacing w:before="71" w:line="225" w:lineRule="auto"/>
              <w:ind w:left="112" w:right="164"/>
              <w:rPr>
                <w:sz w:val="18"/>
              </w:rPr>
            </w:pPr>
            <w:r>
              <w:rPr>
                <w:color w:val="231F20"/>
                <w:spacing w:val="-2"/>
                <w:sz w:val="18"/>
              </w:rPr>
              <w:t>Русские компо- зиторы- классики</w:t>
            </w:r>
          </w:p>
        </w:tc>
        <w:tc>
          <w:tcPr>
            <w:tcW w:w="2211" w:type="dxa"/>
          </w:tcPr>
          <w:p w:rsidR="00DC388F" w:rsidRDefault="004B1DF8">
            <w:pPr>
              <w:pStyle w:val="TableParagraph"/>
              <w:spacing w:before="71" w:line="225" w:lineRule="auto"/>
              <w:ind w:left="112"/>
              <w:rPr>
                <w:sz w:val="18"/>
              </w:rPr>
            </w:pPr>
            <w:r>
              <w:rPr>
                <w:color w:val="231F20"/>
                <w:sz w:val="18"/>
              </w:rPr>
              <w:t xml:space="preserve">Творчество выдаю- </w:t>
            </w:r>
            <w:r>
              <w:rPr>
                <w:color w:val="231F20"/>
                <w:spacing w:val="-2"/>
                <w:sz w:val="18"/>
              </w:rPr>
              <w:t>щихся</w:t>
            </w:r>
            <w:r>
              <w:rPr>
                <w:color w:val="231F20"/>
                <w:spacing w:val="-13"/>
                <w:sz w:val="18"/>
              </w:rPr>
              <w:t xml:space="preserve"> </w:t>
            </w:r>
            <w:r>
              <w:rPr>
                <w:color w:val="231F20"/>
                <w:spacing w:val="-2"/>
                <w:sz w:val="18"/>
              </w:rPr>
              <w:t>отечественных композиторов</w:t>
            </w:r>
          </w:p>
        </w:tc>
        <w:tc>
          <w:tcPr>
            <w:tcW w:w="5602" w:type="dxa"/>
            <w:vMerge w:val="restart"/>
            <w:tcBorders>
              <w:bottom w:val="single" w:sz="6" w:space="0" w:color="231F20"/>
            </w:tcBorders>
          </w:tcPr>
          <w:p w:rsidR="00DC388F" w:rsidRDefault="004B1DF8">
            <w:pPr>
              <w:pStyle w:val="TableParagraph"/>
              <w:spacing w:before="71" w:line="225" w:lineRule="auto"/>
              <w:ind w:left="112" w:right="104"/>
              <w:rPr>
                <w:sz w:val="18"/>
              </w:rPr>
            </w:pPr>
            <w:r>
              <w:rPr>
                <w:color w:val="231F20"/>
                <w:sz w:val="18"/>
              </w:rPr>
              <w:t>Знакомство с творчеством выдающихся композиторов, отдельными фактами из их биографии. Слушание музы- ки.</w:t>
            </w:r>
            <w:r>
              <w:rPr>
                <w:color w:val="231F20"/>
                <w:spacing w:val="-6"/>
                <w:sz w:val="18"/>
              </w:rPr>
              <w:t xml:space="preserve"> </w:t>
            </w:r>
            <w:r>
              <w:rPr>
                <w:color w:val="231F20"/>
                <w:sz w:val="18"/>
              </w:rPr>
              <w:t>Фрагменты</w:t>
            </w:r>
            <w:r>
              <w:rPr>
                <w:color w:val="231F20"/>
                <w:spacing w:val="-6"/>
                <w:sz w:val="18"/>
              </w:rPr>
              <w:t xml:space="preserve"> </w:t>
            </w:r>
            <w:r>
              <w:rPr>
                <w:color w:val="231F20"/>
                <w:sz w:val="18"/>
              </w:rPr>
              <w:t>вокальных,</w:t>
            </w:r>
            <w:r>
              <w:rPr>
                <w:color w:val="231F20"/>
                <w:spacing w:val="-6"/>
                <w:sz w:val="18"/>
              </w:rPr>
              <w:t xml:space="preserve"> </w:t>
            </w:r>
            <w:r>
              <w:rPr>
                <w:color w:val="231F20"/>
                <w:sz w:val="18"/>
              </w:rPr>
              <w:t>инструментальных,</w:t>
            </w:r>
            <w:r>
              <w:rPr>
                <w:color w:val="231F20"/>
                <w:spacing w:val="-6"/>
                <w:sz w:val="18"/>
              </w:rPr>
              <w:t xml:space="preserve"> </w:t>
            </w:r>
            <w:r>
              <w:rPr>
                <w:color w:val="231F20"/>
                <w:sz w:val="18"/>
              </w:rPr>
              <w:t>симфони- ческих сочинений. Круг характерных образов (картины природы, народной жизни, истории и т. д.). Характери- стика</w:t>
            </w:r>
            <w:r>
              <w:rPr>
                <w:color w:val="231F20"/>
                <w:spacing w:val="-6"/>
                <w:sz w:val="18"/>
              </w:rPr>
              <w:t xml:space="preserve"> </w:t>
            </w:r>
            <w:r>
              <w:rPr>
                <w:color w:val="231F20"/>
                <w:sz w:val="18"/>
              </w:rPr>
              <w:t>музыкальных</w:t>
            </w:r>
            <w:r>
              <w:rPr>
                <w:color w:val="231F20"/>
                <w:spacing w:val="-6"/>
                <w:sz w:val="18"/>
              </w:rPr>
              <w:t xml:space="preserve"> </w:t>
            </w:r>
            <w:r>
              <w:rPr>
                <w:color w:val="231F20"/>
                <w:sz w:val="18"/>
              </w:rPr>
              <w:t>образов,</w:t>
            </w:r>
            <w:r>
              <w:rPr>
                <w:color w:val="231F20"/>
                <w:spacing w:val="-6"/>
                <w:sz w:val="18"/>
              </w:rPr>
              <w:t xml:space="preserve"> </w:t>
            </w:r>
            <w:r>
              <w:rPr>
                <w:color w:val="231F20"/>
                <w:sz w:val="18"/>
              </w:rPr>
              <w:t>музыкально-выразительных средств.</w:t>
            </w:r>
            <w:r>
              <w:rPr>
                <w:color w:val="231F20"/>
                <w:spacing w:val="-4"/>
                <w:sz w:val="18"/>
              </w:rPr>
              <w:t xml:space="preserve"> </w:t>
            </w:r>
            <w:r>
              <w:rPr>
                <w:color w:val="231F20"/>
                <w:sz w:val="18"/>
              </w:rPr>
              <w:t>Наблюдение</w:t>
            </w:r>
            <w:r>
              <w:rPr>
                <w:color w:val="231F20"/>
                <w:spacing w:val="-4"/>
                <w:sz w:val="18"/>
              </w:rPr>
              <w:t xml:space="preserve"> </w:t>
            </w:r>
            <w:r>
              <w:rPr>
                <w:color w:val="231F20"/>
                <w:sz w:val="18"/>
              </w:rPr>
              <w:t>за</w:t>
            </w:r>
            <w:r>
              <w:rPr>
                <w:color w:val="231F20"/>
                <w:spacing w:val="-4"/>
                <w:sz w:val="18"/>
              </w:rPr>
              <w:t xml:space="preserve"> </w:t>
            </w:r>
            <w:r>
              <w:rPr>
                <w:color w:val="231F20"/>
                <w:sz w:val="18"/>
              </w:rPr>
              <w:t>развитием</w:t>
            </w:r>
            <w:r>
              <w:rPr>
                <w:color w:val="231F20"/>
                <w:spacing w:val="-4"/>
                <w:sz w:val="18"/>
              </w:rPr>
              <w:t xml:space="preserve"> </w:t>
            </w:r>
            <w:r>
              <w:rPr>
                <w:color w:val="231F20"/>
                <w:sz w:val="18"/>
              </w:rPr>
              <w:t>музыки.</w:t>
            </w:r>
            <w:r>
              <w:rPr>
                <w:color w:val="231F20"/>
                <w:spacing w:val="-4"/>
                <w:sz w:val="18"/>
              </w:rPr>
              <w:t xml:space="preserve"> </w:t>
            </w:r>
            <w:r>
              <w:rPr>
                <w:color w:val="231F20"/>
                <w:sz w:val="18"/>
              </w:rPr>
              <w:t>Определение жанра, формы.</w:t>
            </w:r>
          </w:p>
          <w:p w:rsidR="00DC388F" w:rsidRDefault="004B1DF8">
            <w:pPr>
              <w:pStyle w:val="TableParagraph"/>
              <w:spacing w:before="6" w:line="225" w:lineRule="auto"/>
              <w:ind w:left="112"/>
              <w:rPr>
                <w:sz w:val="18"/>
              </w:rPr>
            </w:pPr>
            <w:r>
              <w:rPr>
                <w:color w:val="231F20"/>
                <w:sz w:val="18"/>
              </w:rPr>
              <w:t>Чтение</w:t>
            </w:r>
            <w:r>
              <w:rPr>
                <w:color w:val="231F20"/>
                <w:spacing w:val="-10"/>
                <w:sz w:val="18"/>
              </w:rPr>
              <w:t xml:space="preserve"> </w:t>
            </w:r>
            <w:r>
              <w:rPr>
                <w:color w:val="231F20"/>
                <w:sz w:val="18"/>
              </w:rPr>
              <w:t>учебных</w:t>
            </w:r>
            <w:r>
              <w:rPr>
                <w:color w:val="231F20"/>
                <w:spacing w:val="-10"/>
                <w:sz w:val="18"/>
              </w:rPr>
              <w:t xml:space="preserve"> </w:t>
            </w:r>
            <w:r>
              <w:rPr>
                <w:color w:val="231F20"/>
                <w:sz w:val="18"/>
              </w:rPr>
              <w:t>текстов</w:t>
            </w:r>
            <w:r>
              <w:rPr>
                <w:color w:val="231F20"/>
                <w:spacing w:val="-10"/>
                <w:sz w:val="18"/>
              </w:rPr>
              <w:t xml:space="preserve"> </w:t>
            </w:r>
            <w:r>
              <w:rPr>
                <w:color w:val="231F20"/>
                <w:sz w:val="18"/>
              </w:rPr>
              <w:t>и</w:t>
            </w:r>
            <w:r>
              <w:rPr>
                <w:color w:val="231F20"/>
                <w:spacing w:val="-10"/>
                <w:sz w:val="18"/>
              </w:rPr>
              <w:t xml:space="preserve"> </w:t>
            </w:r>
            <w:r>
              <w:rPr>
                <w:color w:val="231F20"/>
                <w:sz w:val="18"/>
              </w:rPr>
              <w:t>художественной</w:t>
            </w:r>
            <w:r>
              <w:rPr>
                <w:color w:val="231F20"/>
                <w:spacing w:val="-10"/>
                <w:sz w:val="18"/>
              </w:rPr>
              <w:t xml:space="preserve"> </w:t>
            </w:r>
            <w:r>
              <w:rPr>
                <w:color w:val="231F20"/>
                <w:sz w:val="18"/>
              </w:rPr>
              <w:t>литературы биографического характера.</w:t>
            </w:r>
          </w:p>
          <w:p w:rsidR="00DC388F" w:rsidRDefault="004B1DF8">
            <w:pPr>
              <w:pStyle w:val="TableParagraph"/>
              <w:spacing w:before="2" w:line="225" w:lineRule="auto"/>
              <w:ind w:left="112"/>
              <w:rPr>
                <w:sz w:val="18"/>
              </w:rPr>
            </w:pPr>
            <w:r>
              <w:rPr>
                <w:color w:val="231F20"/>
                <w:spacing w:val="-2"/>
                <w:w w:val="105"/>
                <w:sz w:val="18"/>
              </w:rPr>
              <w:t xml:space="preserve">Вокализация тем инструментальных сочинений. </w:t>
            </w:r>
            <w:r>
              <w:rPr>
                <w:color w:val="231F20"/>
                <w:spacing w:val="-4"/>
                <w:sz w:val="18"/>
              </w:rPr>
              <w:t xml:space="preserve">Разучивание, исполнение доступных вокальных сочинений. </w:t>
            </w:r>
            <w:r>
              <w:rPr>
                <w:rFonts w:ascii="Times New Roman" w:hAnsi="Times New Roman"/>
                <w:i/>
                <w:color w:val="231F20"/>
                <w:w w:val="105"/>
                <w:sz w:val="18"/>
              </w:rPr>
              <w:t>На</w:t>
            </w:r>
            <w:r>
              <w:rPr>
                <w:rFonts w:ascii="Times New Roman" w:hAnsi="Times New Roman"/>
                <w:i/>
                <w:color w:val="231F20"/>
                <w:spacing w:val="75"/>
                <w:w w:val="105"/>
                <w:sz w:val="18"/>
              </w:rPr>
              <w:t xml:space="preserve"> </w:t>
            </w:r>
            <w:r>
              <w:rPr>
                <w:rFonts w:ascii="Times New Roman" w:hAnsi="Times New Roman"/>
                <w:i/>
                <w:color w:val="231F20"/>
                <w:w w:val="105"/>
                <w:sz w:val="18"/>
              </w:rPr>
              <w:t>выбор</w:t>
            </w:r>
            <w:r>
              <w:rPr>
                <w:rFonts w:ascii="Times New Roman" w:hAnsi="Times New Roman"/>
                <w:i/>
                <w:color w:val="231F20"/>
                <w:spacing w:val="76"/>
                <w:w w:val="105"/>
                <w:sz w:val="18"/>
              </w:rPr>
              <w:t xml:space="preserve"> </w:t>
            </w:r>
            <w:r>
              <w:rPr>
                <w:rFonts w:ascii="Times New Roman" w:hAnsi="Times New Roman"/>
                <w:i/>
                <w:color w:val="231F20"/>
                <w:w w:val="105"/>
                <w:sz w:val="18"/>
              </w:rPr>
              <w:t>или</w:t>
            </w:r>
            <w:r>
              <w:rPr>
                <w:rFonts w:ascii="Times New Roman" w:hAnsi="Times New Roman"/>
                <w:i/>
                <w:color w:val="231F20"/>
                <w:spacing w:val="76"/>
                <w:w w:val="105"/>
                <w:sz w:val="18"/>
              </w:rPr>
              <w:t xml:space="preserve"> </w:t>
            </w:r>
            <w:r>
              <w:rPr>
                <w:rFonts w:ascii="Times New Roman" w:hAnsi="Times New Roman"/>
                <w:i/>
                <w:color w:val="231F20"/>
                <w:w w:val="105"/>
                <w:sz w:val="18"/>
              </w:rPr>
              <w:t>факультативно</w:t>
            </w:r>
            <w:r>
              <w:rPr>
                <w:color w:val="231F20"/>
                <w:w w:val="105"/>
                <w:sz w:val="18"/>
              </w:rPr>
              <w:t>:</w:t>
            </w:r>
          </w:p>
          <w:p w:rsidR="00DC388F" w:rsidRDefault="004B1DF8">
            <w:pPr>
              <w:pStyle w:val="TableParagraph"/>
              <w:spacing w:line="203" w:lineRule="exact"/>
              <w:ind w:left="112"/>
              <w:rPr>
                <w:sz w:val="18"/>
              </w:rPr>
            </w:pPr>
            <w:r>
              <w:rPr>
                <w:color w:val="231F20"/>
                <w:w w:val="95"/>
                <w:sz w:val="18"/>
              </w:rPr>
              <w:t>Посещение</w:t>
            </w:r>
            <w:r>
              <w:rPr>
                <w:color w:val="231F20"/>
                <w:spacing w:val="32"/>
                <w:sz w:val="18"/>
              </w:rPr>
              <w:t xml:space="preserve"> </w:t>
            </w:r>
            <w:r>
              <w:rPr>
                <w:color w:val="231F20"/>
                <w:w w:val="95"/>
                <w:sz w:val="18"/>
              </w:rPr>
              <w:t>концерта.</w:t>
            </w:r>
            <w:r>
              <w:rPr>
                <w:color w:val="231F20"/>
                <w:spacing w:val="33"/>
                <w:sz w:val="18"/>
              </w:rPr>
              <w:t xml:space="preserve"> </w:t>
            </w:r>
            <w:r>
              <w:rPr>
                <w:color w:val="231F20"/>
                <w:w w:val="95"/>
                <w:sz w:val="18"/>
              </w:rPr>
              <w:t>Просмотр</w:t>
            </w:r>
            <w:r>
              <w:rPr>
                <w:color w:val="231F20"/>
                <w:spacing w:val="33"/>
                <w:sz w:val="18"/>
              </w:rPr>
              <w:t xml:space="preserve"> </w:t>
            </w:r>
            <w:r>
              <w:rPr>
                <w:color w:val="231F20"/>
                <w:w w:val="95"/>
                <w:sz w:val="18"/>
              </w:rPr>
              <w:t>биографического</w:t>
            </w:r>
            <w:r>
              <w:rPr>
                <w:color w:val="231F20"/>
                <w:spacing w:val="33"/>
                <w:sz w:val="18"/>
              </w:rPr>
              <w:t xml:space="preserve"> </w:t>
            </w:r>
            <w:r>
              <w:rPr>
                <w:color w:val="231F20"/>
                <w:spacing w:val="-2"/>
                <w:w w:val="95"/>
                <w:sz w:val="18"/>
              </w:rPr>
              <w:t>фильма</w:t>
            </w:r>
          </w:p>
        </w:tc>
      </w:tr>
      <w:tr w:rsidR="00DC388F">
        <w:trPr>
          <w:trHeight w:val="1978"/>
        </w:trPr>
        <w:tc>
          <w:tcPr>
            <w:tcW w:w="1191" w:type="dxa"/>
            <w:tcBorders>
              <w:left w:val="single" w:sz="6" w:space="0" w:color="231F20"/>
            </w:tcBorders>
          </w:tcPr>
          <w:p w:rsidR="00DC388F" w:rsidRDefault="004B1DF8">
            <w:pPr>
              <w:pStyle w:val="TableParagraph"/>
              <w:spacing w:before="58" w:line="205" w:lineRule="exact"/>
              <w:ind w:left="110"/>
              <w:rPr>
                <w:sz w:val="18"/>
              </w:rPr>
            </w:pPr>
            <w:r>
              <w:rPr>
                <w:color w:val="231F20"/>
                <w:spacing w:val="-5"/>
                <w:w w:val="105"/>
                <w:sz w:val="18"/>
              </w:rPr>
              <w:t>М)</w:t>
            </w:r>
          </w:p>
          <w:p w:rsidR="00DC388F" w:rsidRDefault="004B1DF8">
            <w:pPr>
              <w:pStyle w:val="TableParagraph"/>
              <w:spacing w:line="199" w:lineRule="exact"/>
              <w:ind w:left="110"/>
              <w:rPr>
                <w:sz w:val="18"/>
              </w:rPr>
            </w:pPr>
            <w:r>
              <w:rPr>
                <w:color w:val="231F20"/>
                <w:sz w:val="18"/>
              </w:rPr>
              <w:t>2—</w:t>
            </w:r>
            <w:r>
              <w:rPr>
                <w:color w:val="231F20"/>
                <w:spacing w:val="-10"/>
                <w:sz w:val="18"/>
              </w:rPr>
              <w:t>6</w:t>
            </w:r>
          </w:p>
          <w:p w:rsidR="00DC388F" w:rsidRDefault="004B1DF8">
            <w:pPr>
              <w:pStyle w:val="TableParagraph"/>
              <w:spacing w:line="205" w:lineRule="exact"/>
              <w:ind w:left="110"/>
              <w:rPr>
                <w:sz w:val="18"/>
              </w:rPr>
            </w:pPr>
            <w:r>
              <w:rPr>
                <w:color w:val="231F20"/>
                <w:sz w:val="18"/>
              </w:rPr>
              <w:t>уч.</w:t>
            </w:r>
            <w:r>
              <w:rPr>
                <w:color w:val="231F20"/>
                <w:spacing w:val="17"/>
                <w:sz w:val="18"/>
              </w:rPr>
              <w:t xml:space="preserve"> </w:t>
            </w:r>
            <w:r>
              <w:rPr>
                <w:color w:val="231F20"/>
                <w:spacing w:val="-2"/>
                <w:sz w:val="18"/>
              </w:rPr>
              <w:t>часов</w:t>
            </w:r>
          </w:p>
        </w:tc>
        <w:tc>
          <w:tcPr>
            <w:tcW w:w="1134" w:type="dxa"/>
          </w:tcPr>
          <w:p w:rsidR="00DC388F" w:rsidRDefault="004B1DF8">
            <w:pPr>
              <w:pStyle w:val="TableParagraph"/>
              <w:spacing w:before="68" w:line="225" w:lineRule="auto"/>
              <w:ind w:left="112" w:right="164"/>
              <w:rPr>
                <w:sz w:val="18"/>
              </w:rPr>
            </w:pPr>
            <w:r>
              <w:rPr>
                <w:color w:val="231F20"/>
                <w:spacing w:val="-2"/>
                <w:w w:val="95"/>
                <w:sz w:val="18"/>
              </w:rPr>
              <w:t xml:space="preserve">Европей- </w:t>
            </w:r>
            <w:r>
              <w:rPr>
                <w:color w:val="231F20"/>
                <w:spacing w:val="-4"/>
                <w:sz w:val="18"/>
              </w:rPr>
              <w:t xml:space="preserve">ские </w:t>
            </w:r>
            <w:r>
              <w:rPr>
                <w:color w:val="231F20"/>
                <w:spacing w:val="-2"/>
                <w:sz w:val="18"/>
              </w:rPr>
              <w:t>компо- зиторы- классики</w:t>
            </w:r>
          </w:p>
        </w:tc>
        <w:tc>
          <w:tcPr>
            <w:tcW w:w="2211" w:type="dxa"/>
          </w:tcPr>
          <w:p w:rsidR="00DC388F" w:rsidRDefault="004B1DF8">
            <w:pPr>
              <w:pStyle w:val="TableParagraph"/>
              <w:spacing w:before="68" w:line="225" w:lineRule="auto"/>
              <w:ind w:left="112" w:right="319"/>
              <w:jc w:val="both"/>
              <w:rPr>
                <w:sz w:val="18"/>
              </w:rPr>
            </w:pPr>
            <w:r>
              <w:rPr>
                <w:color w:val="231F20"/>
                <w:spacing w:val="-2"/>
                <w:sz w:val="18"/>
              </w:rPr>
              <w:t>Творчество</w:t>
            </w:r>
            <w:r>
              <w:rPr>
                <w:color w:val="231F20"/>
                <w:spacing w:val="-13"/>
                <w:sz w:val="18"/>
              </w:rPr>
              <w:t xml:space="preserve"> </w:t>
            </w:r>
            <w:r>
              <w:rPr>
                <w:color w:val="231F20"/>
                <w:spacing w:val="-2"/>
                <w:sz w:val="18"/>
              </w:rPr>
              <w:t xml:space="preserve">выдаю- </w:t>
            </w:r>
            <w:r>
              <w:rPr>
                <w:color w:val="231F20"/>
                <w:sz w:val="18"/>
              </w:rPr>
              <w:t>щихся</w:t>
            </w:r>
            <w:r>
              <w:rPr>
                <w:color w:val="231F20"/>
                <w:spacing w:val="-15"/>
                <w:sz w:val="18"/>
              </w:rPr>
              <w:t xml:space="preserve"> </w:t>
            </w:r>
            <w:r>
              <w:rPr>
                <w:color w:val="231F20"/>
                <w:sz w:val="18"/>
              </w:rPr>
              <w:t xml:space="preserve">зарубежных </w:t>
            </w:r>
            <w:r>
              <w:rPr>
                <w:color w:val="231F20"/>
                <w:spacing w:val="-2"/>
                <w:sz w:val="18"/>
              </w:rPr>
              <w:t>композиторов</w:t>
            </w:r>
          </w:p>
        </w:tc>
        <w:tc>
          <w:tcPr>
            <w:tcW w:w="5602" w:type="dxa"/>
            <w:vMerge/>
            <w:tcBorders>
              <w:top w:val="nil"/>
              <w:bottom w:val="single" w:sz="6" w:space="0" w:color="231F20"/>
            </w:tcBorders>
          </w:tcPr>
          <w:p w:rsidR="00DC388F" w:rsidRDefault="00DC388F">
            <w:pPr>
              <w:rPr>
                <w:sz w:val="2"/>
                <w:szCs w:val="2"/>
              </w:rPr>
            </w:pPr>
          </w:p>
        </w:tc>
      </w:tr>
      <w:tr w:rsidR="00DC388F">
        <w:trPr>
          <w:trHeight w:val="2342"/>
        </w:trPr>
        <w:tc>
          <w:tcPr>
            <w:tcW w:w="1191" w:type="dxa"/>
            <w:tcBorders>
              <w:left w:val="single" w:sz="6" w:space="0" w:color="231F20"/>
              <w:bottom w:val="single" w:sz="6" w:space="0" w:color="231F20"/>
              <w:right w:val="single" w:sz="6" w:space="0" w:color="231F20"/>
            </w:tcBorders>
          </w:tcPr>
          <w:p w:rsidR="00DC388F" w:rsidRDefault="004B1DF8">
            <w:pPr>
              <w:pStyle w:val="TableParagraph"/>
              <w:spacing w:before="58" w:line="205" w:lineRule="exact"/>
              <w:ind w:left="110"/>
              <w:rPr>
                <w:sz w:val="18"/>
              </w:rPr>
            </w:pPr>
            <w:r>
              <w:rPr>
                <w:color w:val="231F20"/>
                <w:spacing w:val="-5"/>
                <w:w w:val="110"/>
                <w:sz w:val="18"/>
              </w:rPr>
              <w:t>Н)</w:t>
            </w:r>
          </w:p>
          <w:p w:rsidR="00DC388F" w:rsidRDefault="004B1DF8">
            <w:pPr>
              <w:pStyle w:val="TableParagraph"/>
              <w:spacing w:line="199" w:lineRule="exact"/>
              <w:ind w:left="110"/>
              <w:rPr>
                <w:sz w:val="18"/>
              </w:rPr>
            </w:pPr>
            <w:r>
              <w:rPr>
                <w:color w:val="231F20"/>
                <w:sz w:val="18"/>
              </w:rPr>
              <w:t>2—</w:t>
            </w:r>
            <w:r>
              <w:rPr>
                <w:color w:val="231F20"/>
                <w:spacing w:val="-10"/>
                <w:sz w:val="18"/>
              </w:rPr>
              <w:t>6</w:t>
            </w:r>
          </w:p>
          <w:p w:rsidR="00DC388F" w:rsidRDefault="004B1DF8">
            <w:pPr>
              <w:pStyle w:val="TableParagraph"/>
              <w:spacing w:line="205" w:lineRule="exact"/>
              <w:ind w:left="110"/>
              <w:rPr>
                <w:sz w:val="18"/>
              </w:rPr>
            </w:pPr>
            <w:r>
              <w:rPr>
                <w:color w:val="231F20"/>
                <w:sz w:val="18"/>
              </w:rPr>
              <w:t>уч.</w:t>
            </w:r>
            <w:r>
              <w:rPr>
                <w:color w:val="231F20"/>
                <w:spacing w:val="17"/>
                <w:sz w:val="18"/>
              </w:rPr>
              <w:t xml:space="preserve"> </w:t>
            </w:r>
            <w:r>
              <w:rPr>
                <w:color w:val="231F20"/>
                <w:spacing w:val="-2"/>
                <w:sz w:val="18"/>
              </w:rPr>
              <w:t>часов</w:t>
            </w:r>
          </w:p>
        </w:tc>
        <w:tc>
          <w:tcPr>
            <w:tcW w:w="1134" w:type="dxa"/>
            <w:tcBorders>
              <w:left w:val="single" w:sz="6" w:space="0" w:color="231F20"/>
            </w:tcBorders>
          </w:tcPr>
          <w:p w:rsidR="00DC388F" w:rsidRDefault="004B1DF8">
            <w:pPr>
              <w:pStyle w:val="TableParagraph"/>
              <w:spacing w:before="68" w:line="225" w:lineRule="auto"/>
              <w:ind w:left="110" w:right="189"/>
              <w:rPr>
                <w:sz w:val="18"/>
              </w:rPr>
            </w:pPr>
            <w:r>
              <w:rPr>
                <w:color w:val="231F20"/>
                <w:spacing w:val="-2"/>
                <w:sz w:val="18"/>
              </w:rPr>
              <w:t xml:space="preserve">Мастер- </w:t>
            </w:r>
            <w:r>
              <w:rPr>
                <w:color w:val="231F20"/>
                <w:spacing w:val="-4"/>
                <w:sz w:val="18"/>
              </w:rPr>
              <w:t xml:space="preserve">ство </w:t>
            </w:r>
            <w:r>
              <w:rPr>
                <w:color w:val="231F20"/>
                <w:spacing w:val="-2"/>
                <w:w w:val="95"/>
                <w:sz w:val="18"/>
              </w:rPr>
              <w:t xml:space="preserve">исполни- </w:t>
            </w:r>
            <w:r>
              <w:rPr>
                <w:color w:val="231F20"/>
                <w:spacing w:val="-4"/>
                <w:sz w:val="18"/>
              </w:rPr>
              <w:t>теля</w:t>
            </w:r>
          </w:p>
        </w:tc>
        <w:tc>
          <w:tcPr>
            <w:tcW w:w="2211" w:type="dxa"/>
            <w:tcBorders>
              <w:bottom w:val="single" w:sz="6" w:space="0" w:color="231F20"/>
            </w:tcBorders>
          </w:tcPr>
          <w:p w:rsidR="00DC388F" w:rsidRDefault="004B1DF8">
            <w:pPr>
              <w:pStyle w:val="TableParagraph"/>
              <w:spacing w:before="68" w:line="225" w:lineRule="auto"/>
              <w:ind w:left="112" w:right="165"/>
              <w:rPr>
                <w:sz w:val="18"/>
              </w:rPr>
            </w:pPr>
            <w:r>
              <w:rPr>
                <w:color w:val="231F20"/>
                <w:sz w:val="18"/>
              </w:rPr>
              <w:t xml:space="preserve">Творчество выдаю- щихся исполните- лей — певцов, </w:t>
            </w:r>
            <w:r>
              <w:rPr>
                <w:color w:val="231F20"/>
                <w:spacing w:val="-2"/>
                <w:sz w:val="18"/>
              </w:rPr>
              <w:t xml:space="preserve">инструменталистов, </w:t>
            </w:r>
            <w:r>
              <w:rPr>
                <w:color w:val="231F20"/>
                <w:sz w:val="18"/>
              </w:rPr>
              <w:t>дирижёров.</w:t>
            </w:r>
            <w:r>
              <w:rPr>
                <w:color w:val="231F20"/>
                <w:spacing w:val="-15"/>
                <w:sz w:val="18"/>
              </w:rPr>
              <w:t xml:space="preserve"> </w:t>
            </w:r>
            <w:r>
              <w:rPr>
                <w:color w:val="231F20"/>
                <w:sz w:val="18"/>
              </w:rPr>
              <w:t>Консер- ватория, филармо- ния,</w:t>
            </w:r>
            <w:r>
              <w:rPr>
                <w:color w:val="231F20"/>
                <w:spacing w:val="-14"/>
                <w:sz w:val="18"/>
              </w:rPr>
              <w:t xml:space="preserve"> </w:t>
            </w:r>
            <w:r>
              <w:rPr>
                <w:color w:val="231F20"/>
                <w:sz w:val="18"/>
              </w:rPr>
              <w:t>Конкурс</w:t>
            </w:r>
            <w:r>
              <w:rPr>
                <w:color w:val="231F20"/>
                <w:spacing w:val="-14"/>
                <w:sz w:val="18"/>
              </w:rPr>
              <w:t xml:space="preserve"> </w:t>
            </w:r>
            <w:r>
              <w:rPr>
                <w:color w:val="231F20"/>
                <w:sz w:val="18"/>
              </w:rPr>
              <w:t>имени П. И. Чайковского</w:t>
            </w:r>
          </w:p>
        </w:tc>
        <w:tc>
          <w:tcPr>
            <w:tcW w:w="5602" w:type="dxa"/>
            <w:tcBorders>
              <w:top w:val="single" w:sz="6" w:space="0" w:color="231F20"/>
              <w:bottom w:val="single" w:sz="6" w:space="0" w:color="231F20"/>
            </w:tcBorders>
          </w:tcPr>
          <w:p w:rsidR="00DC388F" w:rsidRDefault="004B1DF8">
            <w:pPr>
              <w:pStyle w:val="TableParagraph"/>
              <w:spacing w:before="68" w:line="225" w:lineRule="auto"/>
              <w:ind w:left="112"/>
              <w:rPr>
                <w:sz w:val="18"/>
              </w:rPr>
            </w:pPr>
            <w:r>
              <w:rPr>
                <w:color w:val="231F20"/>
                <w:sz w:val="18"/>
              </w:rPr>
              <w:t>Знакомство с творчеством выдающихся исполнителей классической</w:t>
            </w:r>
            <w:r>
              <w:rPr>
                <w:color w:val="231F20"/>
                <w:spacing w:val="-14"/>
                <w:sz w:val="18"/>
              </w:rPr>
              <w:t xml:space="preserve"> </w:t>
            </w:r>
            <w:r>
              <w:rPr>
                <w:color w:val="231F20"/>
                <w:sz w:val="18"/>
              </w:rPr>
              <w:t>музыки.</w:t>
            </w:r>
            <w:r>
              <w:rPr>
                <w:color w:val="231F20"/>
                <w:spacing w:val="-14"/>
                <w:sz w:val="18"/>
              </w:rPr>
              <w:t xml:space="preserve"> </w:t>
            </w:r>
            <w:r>
              <w:rPr>
                <w:color w:val="231F20"/>
                <w:sz w:val="18"/>
              </w:rPr>
              <w:t>Изучение</w:t>
            </w:r>
            <w:r>
              <w:rPr>
                <w:color w:val="231F20"/>
                <w:spacing w:val="-14"/>
                <w:sz w:val="18"/>
              </w:rPr>
              <w:t xml:space="preserve"> </w:t>
            </w:r>
            <w:r>
              <w:rPr>
                <w:color w:val="231F20"/>
                <w:sz w:val="18"/>
              </w:rPr>
              <w:t>программ,</w:t>
            </w:r>
            <w:r>
              <w:rPr>
                <w:color w:val="231F20"/>
                <w:spacing w:val="-14"/>
                <w:sz w:val="18"/>
              </w:rPr>
              <w:t xml:space="preserve"> </w:t>
            </w:r>
            <w:r>
              <w:rPr>
                <w:color w:val="231F20"/>
                <w:sz w:val="18"/>
              </w:rPr>
              <w:t>афиш</w:t>
            </w:r>
            <w:r>
              <w:rPr>
                <w:color w:val="231F20"/>
                <w:spacing w:val="-14"/>
                <w:sz w:val="18"/>
              </w:rPr>
              <w:t xml:space="preserve"> </w:t>
            </w:r>
            <w:r>
              <w:rPr>
                <w:color w:val="231F20"/>
                <w:sz w:val="18"/>
              </w:rPr>
              <w:t>консер- ватории, филармонии.</w:t>
            </w:r>
          </w:p>
          <w:p w:rsidR="00DC388F" w:rsidRDefault="004B1DF8">
            <w:pPr>
              <w:pStyle w:val="TableParagraph"/>
              <w:spacing w:before="3" w:line="225" w:lineRule="auto"/>
              <w:ind w:left="112"/>
              <w:rPr>
                <w:sz w:val="18"/>
              </w:rPr>
            </w:pPr>
            <w:r>
              <w:rPr>
                <w:color w:val="231F20"/>
                <w:sz w:val="18"/>
              </w:rPr>
              <w:t>Сравнение</w:t>
            </w:r>
            <w:r>
              <w:rPr>
                <w:color w:val="231F20"/>
                <w:spacing w:val="-15"/>
                <w:sz w:val="18"/>
              </w:rPr>
              <w:t xml:space="preserve"> </w:t>
            </w:r>
            <w:r>
              <w:rPr>
                <w:color w:val="231F20"/>
                <w:sz w:val="18"/>
              </w:rPr>
              <w:t>нескольких</w:t>
            </w:r>
            <w:r>
              <w:rPr>
                <w:color w:val="231F20"/>
                <w:spacing w:val="-14"/>
                <w:sz w:val="18"/>
              </w:rPr>
              <w:t xml:space="preserve"> </w:t>
            </w:r>
            <w:r>
              <w:rPr>
                <w:color w:val="231F20"/>
                <w:sz w:val="18"/>
              </w:rPr>
              <w:t>интерпретаций</w:t>
            </w:r>
            <w:r>
              <w:rPr>
                <w:color w:val="231F20"/>
                <w:spacing w:val="-15"/>
                <w:sz w:val="18"/>
              </w:rPr>
              <w:t xml:space="preserve"> </w:t>
            </w:r>
            <w:r>
              <w:rPr>
                <w:color w:val="231F20"/>
                <w:sz w:val="18"/>
              </w:rPr>
              <w:t>одного</w:t>
            </w:r>
            <w:r>
              <w:rPr>
                <w:color w:val="231F20"/>
                <w:spacing w:val="-14"/>
                <w:sz w:val="18"/>
              </w:rPr>
              <w:t xml:space="preserve"> </w:t>
            </w:r>
            <w:r>
              <w:rPr>
                <w:color w:val="231F20"/>
                <w:sz w:val="18"/>
              </w:rPr>
              <w:t>и</w:t>
            </w:r>
            <w:r>
              <w:rPr>
                <w:color w:val="231F20"/>
                <w:spacing w:val="-14"/>
                <w:sz w:val="18"/>
              </w:rPr>
              <w:t xml:space="preserve"> </w:t>
            </w:r>
            <w:r>
              <w:rPr>
                <w:color w:val="231F20"/>
                <w:sz w:val="18"/>
              </w:rPr>
              <w:t>того</w:t>
            </w:r>
            <w:r>
              <w:rPr>
                <w:color w:val="231F20"/>
                <w:spacing w:val="-15"/>
                <w:sz w:val="18"/>
              </w:rPr>
              <w:t xml:space="preserve"> </w:t>
            </w:r>
            <w:r>
              <w:rPr>
                <w:color w:val="231F20"/>
                <w:sz w:val="18"/>
              </w:rPr>
              <w:t>же произведения в исполнении разных музыкантов.</w:t>
            </w:r>
          </w:p>
          <w:p w:rsidR="00DC388F" w:rsidRDefault="004B1DF8">
            <w:pPr>
              <w:pStyle w:val="TableParagraph"/>
              <w:spacing w:before="1" w:line="225" w:lineRule="auto"/>
              <w:ind w:left="112"/>
              <w:rPr>
                <w:sz w:val="18"/>
              </w:rPr>
            </w:pPr>
            <w:r>
              <w:rPr>
                <w:color w:val="231F20"/>
                <w:sz w:val="18"/>
              </w:rPr>
              <w:t xml:space="preserve">Дискуссия на тему «Композитор — исполнитель — слу- </w:t>
            </w:r>
            <w:r>
              <w:rPr>
                <w:color w:val="231F20"/>
                <w:spacing w:val="-2"/>
                <w:sz w:val="18"/>
              </w:rPr>
              <w:t>шатель».</w:t>
            </w:r>
          </w:p>
          <w:p w:rsidR="00DC388F" w:rsidRDefault="004B1DF8">
            <w:pPr>
              <w:pStyle w:val="TableParagraph"/>
              <w:spacing w:line="197"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5" w:line="225" w:lineRule="auto"/>
              <w:ind w:left="112" w:right="598"/>
              <w:rPr>
                <w:sz w:val="18"/>
              </w:rPr>
            </w:pPr>
            <w:r>
              <w:rPr>
                <w:color w:val="231F20"/>
                <w:sz w:val="18"/>
              </w:rPr>
              <w:t>Посещение концерта классической музыки. Создание</w:t>
            </w:r>
            <w:r>
              <w:rPr>
                <w:color w:val="231F20"/>
                <w:spacing w:val="-4"/>
                <w:sz w:val="18"/>
              </w:rPr>
              <w:t xml:space="preserve"> </w:t>
            </w:r>
            <w:r>
              <w:rPr>
                <w:color w:val="231F20"/>
                <w:sz w:val="18"/>
              </w:rPr>
              <w:t>коллекции</w:t>
            </w:r>
            <w:r>
              <w:rPr>
                <w:color w:val="231F20"/>
                <w:spacing w:val="-4"/>
                <w:sz w:val="18"/>
              </w:rPr>
              <w:t xml:space="preserve"> </w:t>
            </w:r>
            <w:r>
              <w:rPr>
                <w:color w:val="231F20"/>
                <w:sz w:val="18"/>
              </w:rPr>
              <w:t>записей</w:t>
            </w:r>
            <w:r>
              <w:rPr>
                <w:color w:val="231F20"/>
                <w:spacing w:val="-4"/>
                <w:sz w:val="18"/>
              </w:rPr>
              <w:t xml:space="preserve"> </w:t>
            </w:r>
            <w:r>
              <w:rPr>
                <w:color w:val="231F20"/>
                <w:sz w:val="18"/>
              </w:rPr>
              <w:t>любимого</w:t>
            </w:r>
            <w:r>
              <w:rPr>
                <w:color w:val="231F20"/>
                <w:spacing w:val="-4"/>
                <w:sz w:val="18"/>
              </w:rPr>
              <w:t xml:space="preserve"> </w:t>
            </w:r>
            <w:r>
              <w:rPr>
                <w:color w:val="231F20"/>
                <w:sz w:val="18"/>
              </w:rPr>
              <w:t>исполнителя. Деловая игра «Концертный отдел филармонии»</w:t>
            </w:r>
          </w:p>
        </w:tc>
      </w:tr>
    </w:tbl>
    <w:p w:rsidR="00DC388F" w:rsidRDefault="00DC388F">
      <w:pPr>
        <w:spacing w:line="225" w:lineRule="auto"/>
        <w:rPr>
          <w:sz w:val="18"/>
        </w:rPr>
        <w:sectPr w:rsidR="00DC388F">
          <w:footerReference w:type="even" r:id="rId91"/>
          <w:pgSz w:w="12020" w:h="7830" w:orient="landscape"/>
          <w:pgMar w:top="640" w:right="600" w:bottom="280" w:left="1020" w:header="0" w:footer="0" w:gutter="0"/>
          <w:cols w:space="720"/>
        </w:sectPr>
      </w:pPr>
    </w:p>
    <w:p w:rsidR="00DC388F" w:rsidRDefault="00FE2E70">
      <w:pPr>
        <w:pStyle w:val="2"/>
        <w:spacing w:before="80"/>
        <w:ind w:left="113"/>
      </w:pPr>
      <w:r>
        <w:pict>
          <v:shape id="docshape230" o:spid="_x0000_s1099" type="#_x0000_t202" style="position:absolute;left:0;text-align:left;margin-left:33.95pt;margin-top:35.85pt;width:12.5pt;height:86.35pt;z-index:15800832;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231" o:spid="_x0000_s1098" type="#_x0000_t202" style="position:absolute;left:0;text-align:left;margin-left:33.85pt;margin-top:339.55pt;width:12.6pt;height:15.6pt;z-index:15801344;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rsidR="004B1DF8">
        <w:rPr>
          <w:color w:val="231F20"/>
        </w:rPr>
        <w:t>Модуль</w:t>
      </w:r>
      <w:r w:rsidR="004B1DF8">
        <w:rPr>
          <w:color w:val="231F20"/>
          <w:spacing w:val="4"/>
        </w:rPr>
        <w:t xml:space="preserve"> </w:t>
      </w:r>
      <w:r w:rsidR="004B1DF8">
        <w:rPr>
          <w:color w:val="231F20"/>
        </w:rPr>
        <w:t>№</w:t>
      </w:r>
      <w:r w:rsidR="004B1DF8">
        <w:rPr>
          <w:color w:val="231F20"/>
          <w:spacing w:val="4"/>
        </w:rPr>
        <w:t xml:space="preserve"> </w:t>
      </w:r>
      <w:r w:rsidR="004B1DF8">
        <w:rPr>
          <w:color w:val="231F20"/>
        </w:rPr>
        <w:t>6</w:t>
      </w:r>
      <w:r w:rsidR="004B1DF8">
        <w:rPr>
          <w:color w:val="231F20"/>
          <w:spacing w:val="4"/>
        </w:rPr>
        <w:t xml:space="preserve"> </w:t>
      </w:r>
      <w:r w:rsidR="004B1DF8">
        <w:rPr>
          <w:color w:val="231F20"/>
        </w:rPr>
        <w:t>«Современная</w:t>
      </w:r>
      <w:r w:rsidR="004B1DF8">
        <w:rPr>
          <w:color w:val="231F20"/>
          <w:spacing w:val="4"/>
        </w:rPr>
        <w:t xml:space="preserve"> </w:t>
      </w:r>
      <w:r w:rsidR="004B1DF8">
        <w:rPr>
          <w:color w:val="231F20"/>
        </w:rPr>
        <w:t>музыкальная</w:t>
      </w:r>
      <w:r w:rsidR="004B1DF8">
        <w:rPr>
          <w:color w:val="231F20"/>
          <w:spacing w:val="4"/>
        </w:rPr>
        <w:t xml:space="preserve"> </w:t>
      </w:r>
      <w:r w:rsidR="004B1DF8">
        <w:rPr>
          <w:color w:val="231F20"/>
          <w:spacing w:val="-2"/>
        </w:rPr>
        <w:t>культура»</w:t>
      </w:r>
    </w:p>
    <w:p w:rsidR="00DC388F" w:rsidRDefault="004B1DF8">
      <w:pPr>
        <w:pStyle w:val="a3"/>
        <w:spacing w:before="52" w:line="244" w:lineRule="auto"/>
        <w:ind w:left="113" w:right="2629"/>
      </w:pPr>
      <w:r>
        <w:rPr>
          <w:color w:val="231F20"/>
        </w:rPr>
        <w:t>Наряду с важнейшими сферами музыкальной культуры (музыка народ- ная,</w:t>
      </w:r>
      <w:r>
        <w:rPr>
          <w:color w:val="231F20"/>
          <w:spacing w:val="-7"/>
        </w:rPr>
        <w:t xml:space="preserve"> </w:t>
      </w:r>
      <w:r>
        <w:rPr>
          <w:color w:val="231F20"/>
        </w:rPr>
        <w:t>духовная</w:t>
      </w:r>
      <w:r>
        <w:rPr>
          <w:color w:val="231F20"/>
          <w:spacing w:val="-7"/>
        </w:rPr>
        <w:t xml:space="preserve"> </w:t>
      </w:r>
      <w:r>
        <w:rPr>
          <w:color w:val="231F20"/>
        </w:rPr>
        <w:t>и</w:t>
      </w:r>
      <w:r>
        <w:rPr>
          <w:color w:val="231F20"/>
          <w:spacing w:val="-7"/>
        </w:rPr>
        <w:t xml:space="preserve"> </w:t>
      </w:r>
      <w:r>
        <w:rPr>
          <w:color w:val="231F20"/>
        </w:rPr>
        <w:t>светская),</w:t>
      </w:r>
      <w:r>
        <w:rPr>
          <w:color w:val="231F20"/>
          <w:spacing w:val="-7"/>
        </w:rPr>
        <w:t xml:space="preserve"> </w:t>
      </w:r>
      <w:r>
        <w:rPr>
          <w:color w:val="231F20"/>
        </w:rPr>
        <w:t>сформировавшимися</w:t>
      </w:r>
      <w:r>
        <w:rPr>
          <w:color w:val="231F20"/>
          <w:spacing w:val="-7"/>
        </w:rPr>
        <w:t xml:space="preserve"> </w:t>
      </w:r>
      <w:r>
        <w:rPr>
          <w:color w:val="231F20"/>
        </w:rPr>
        <w:t>в</w:t>
      </w:r>
      <w:r>
        <w:rPr>
          <w:color w:val="231F20"/>
          <w:spacing w:val="-7"/>
        </w:rPr>
        <w:t xml:space="preserve"> </w:t>
      </w:r>
      <w:r>
        <w:rPr>
          <w:color w:val="231F20"/>
        </w:rPr>
        <w:t>прошлые</w:t>
      </w:r>
      <w:r>
        <w:rPr>
          <w:color w:val="231F20"/>
          <w:spacing w:val="-7"/>
        </w:rPr>
        <w:t xml:space="preserve"> </w:t>
      </w:r>
      <w:r>
        <w:rPr>
          <w:color w:val="231F20"/>
        </w:rPr>
        <w:t>столетия,</w:t>
      </w:r>
      <w:r>
        <w:rPr>
          <w:color w:val="231F20"/>
          <w:spacing w:val="-7"/>
        </w:rPr>
        <w:t xml:space="preserve"> </w:t>
      </w:r>
      <w:r>
        <w:rPr>
          <w:color w:val="231F20"/>
        </w:rPr>
        <w:t xml:space="preserve">пра- 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 дутся через несколько лет как случайное веяние моды. В понятие «совре- </w:t>
      </w:r>
      <w:r>
        <w:rPr>
          <w:color w:val="231F20"/>
          <w:w w:val="95"/>
        </w:rPr>
        <w:t xml:space="preserve">менная музыка» входит широкий круг явлений (от академического авангар- </w:t>
      </w:r>
      <w:r>
        <w:rPr>
          <w:color w:val="231F20"/>
        </w:rPr>
        <w:t>да до фри-джаза, от эмбиента до рэпа и т. д.), для восприятия которых требуется специфический и разнообразный музыкальный опыт. Поэтому</w:t>
      </w:r>
      <w:r>
        <w:rPr>
          <w:color w:val="231F20"/>
          <w:spacing w:val="40"/>
        </w:rPr>
        <w:t xml:space="preserve"> </w:t>
      </w:r>
      <w:r>
        <w:rPr>
          <w:color w:val="231F20"/>
        </w:rPr>
        <w:t>в</w:t>
      </w:r>
      <w:r>
        <w:rPr>
          <w:color w:val="231F20"/>
          <w:spacing w:val="-5"/>
        </w:rPr>
        <w:t xml:space="preserve"> </w:t>
      </w:r>
      <w:r>
        <w:rPr>
          <w:color w:val="231F20"/>
        </w:rPr>
        <w:t>начальной</w:t>
      </w:r>
      <w:r>
        <w:rPr>
          <w:color w:val="231F20"/>
          <w:spacing w:val="-5"/>
        </w:rPr>
        <w:t xml:space="preserve"> </w:t>
      </w:r>
      <w:r>
        <w:rPr>
          <w:color w:val="231F20"/>
        </w:rPr>
        <w:t>школе</w:t>
      </w:r>
      <w:r>
        <w:rPr>
          <w:color w:val="231F20"/>
          <w:spacing w:val="-5"/>
        </w:rPr>
        <w:t xml:space="preserve"> </w:t>
      </w:r>
      <w:r>
        <w:rPr>
          <w:color w:val="231F20"/>
        </w:rPr>
        <w:t>необходимо</w:t>
      </w:r>
      <w:r>
        <w:rPr>
          <w:color w:val="231F20"/>
          <w:spacing w:val="-5"/>
        </w:rPr>
        <w:t xml:space="preserve"> </w:t>
      </w:r>
      <w:r>
        <w:rPr>
          <w:color w:val="231F20"/>
        </w:rPr>
        <w:t>заложить</w:t>
      </w:r>
      <w:r>
        <w:rPr>
          <w:color w:val="231F20"/>
          <w:spacing w:val="-5"/>
        </w:rPr>
        <w:t xml:space="preserve"> </w:t>
      </w:r>
      <w:r>
        <w:rPr>
          <w:color w:val="231F20"/>
        </w:rPr>
        <w:t>основы</w:t>
      </w:r>
      <w:r>
        <w:rPr>
          <w:color w:val="231F20"/>
          <w:spacing w:val="-5"/>
        </w:rPr>
        <w:t xml:space="preserve"> </w:t>
      </w:r>
      <w:r>
        <w:rPr>
          <w:color w:val="231F20"/>
        </w:rPr>
        <w:t>для</w:t>
      </w:r>
      <w:r>
        <w:rPr>
          <w:color w:val="231F20"/>
          <w:spacing w:val="-5"/>
        </w:rPr>
        <w:t xml:space="preserve"> </w:t>
      </w:r>
      <w:r>
        <w:rPr>
          <w:color w:val="231F20"/>
        </w:rPr>
        <w:t>последующего</w:t>
      </w:r>
      <w:r>
        <w:rPr>
          <w:color w:val="231F20"/>
          <w:spacing w:val="-5"/>
        </w:rPr>
        <w:t xml:space="preserve"> </w:t>
      </w:r>
      <w:r>
        <w:rPr>
          <w:color w:val="231F20"/>
        </w:rPr>
        <w:t>разви- тия</w:t>
      </w:r>
      <w:r>
        <w:rPr>
          <w:color w:val="231F20"/>
          <w:spacing w:val="-14"/>
        </w:rPr>
        <w:t xml:space="preserve"> </w:t>
      </w:r>
      <w:r>
        <w:rPr>
          <w:color w:val="231F20"/>
        </w:rPr>
        <w:t>в</w:t>
      </w:r>
      <w:r>
        <w:rPr>
          <w:color w:val="231F20"/>
          <w:spacing w:val="-14"/>
        </w:rPr>
        <w:t xml:space="preserve"> </w:t>
      </w:r>
      <w:r>
        <w:rPr>
          <w:color w:val="231F20"/>
        </w:rPr>
        <w:t>данном</w:t>
      </w:r>
      <w:r>
        <w:rPr>
          <w:color w:val="231F20"/>
          <w:spacing w:val="-14"/>
        </w:rPr>
        <w:t xml:space="preserve"> </w:t>
      </w:r>
      <w:r>
        <w:rPr>
          <w:color w:val="231F20"/>
        </w:rPr>
        <w:t>направлении.</w:t>
      </w:r>
      <w:r>
        <w:rPr>
          <w:color w:val="231F20"/>
          <w:spacing w:val="-14"/>
        </w:rPr>
        <w:t xml:space="preserve"> </w:t>
      </w:r>
      <w:r>
        <w:rPr>
          <w:color w:val="231F20"/>
        </w:rPr>
        <w:t>Помимо</w:t>
      </w:r>
      <w:r>
        <w:rPr>
          <w:color w:val="231F20"/>
          <w:spacing w:val="-14"/>
        </w:rPr>
        <w:t xml:space="preserve"> </w:t>
      </w:r>
      <w:r>
        <w:rPr>
          <w:color w:val="231F20"/>
        </w:rPr>
        <w:t>указанных</w:t>
      </w:r>
      <w:r>
        <w:rPr>
          <w:color w:val="231F20"/>
          <w:spacing w:val="-14"/>
        </w:rPr>
        <w:t xml:space="preserve"> </w:t>
      </w:r>
      <w:r>
        <w:rPr>
          <w:color w:val="231F20"/>
        </w:rPr>
        <w:t>в</w:t>
      </w:r>
      <w:r>
        <w:rPr>
          <w:color w:val="231F20"/>
          <w:spacing w:val="-14"/>
        </w:rPr>
        <w:t xml:space="preserve"> </w:t>
      </w:r>
      <w:r>
        <w:rPr>
          <w:color w:val="231F20"/>
        </w:rPr>
        <w:t>модуле</w:t>
      </w:r>
      <w:r>
        <w:rPr>
          <w:color w:val="231F20"/>
          <w:spacing w:val="-14"/>
        </w:rPr>
        <w:t xml:space="preserve"> </w:t>
      </w:r>
      <w:r>
        <w:rPr>
          <w:color w:val="231F20"/>
        </w:rPr>
        <w:t>тематических</w:t>
      </w:r>
      <w:r>
        <w:rPr>
          <w:color w:val="231F20"/>
          <w:spacing w:val="-14"/>
        </w:rPr>
        <w:t xml:space="preserve"> </w:t>
      </w:r>
      <w:r>
        <w:rPr>
          <w:color w:val="231F20"/>
        </w:rPr>
        <w:t>бло- ков, существенным вкладом в такую подготовку является разучивание и исполнение песен современных композиторов, написанных современным музыкальным</w:t>
      </w:r>
      <w:r>
        <w:rPr>
          <w:color w:val="231F20"/>
          <w:spacing w:val="-7"/>
        </w:rPr>
        <w:t xml:space="preserve"> </w:t>
      </w:r>
      <w:r>
        <w:rPr>
          <w:color w:val="231F20"/>
        </w:rPr>
        <w:t>языком.</w:t>
      </w:r>
      <w:r>
        <w:rPr>
          <w:color w:val="231F20"/>
          <w:spacing w:val="-7"/>
        </w:rPr>
        <w:t xml:space="preserve"> </w:t>
      </w:r>
      <w:r>
        <w:rPr>
          <w:color w:val="231F20"/>
        </w:rPr>
        <w:t>При</w:t>
      </w:r>
      <w:r>
        <w:rPr>
          <w:color w:val="231F20"/>
          <w:spacing w:val="-7"/>
        </w:rPr>
        <w:t xml:space="preserve"> </w:t>
      </w:r>
      <w:r>
        <w:rPr>
          <w:color w:val="231F20"/>
        </w:rPr>
        <w:t>этом</w:t>
      </w:r>
      <w:r>
        <w:rPr>
          <w:color w:val="231F20"/>
          <w:spacing w:val="-7"/>
        </w:rPr>
        <w:t xml:space="preserve"> </w:t>
      </w:r>
      <w:r>
        <w:rPr>
          <w:color w:val="231F20"/>
        </w:rPr>
        <w:t>необходимо</w:t>
      </w:r>
      <w:r>
        <w:rPr>
          <w:color w:val="231F20"/>
          <w:spacing w:val="-7"/>
        </w:rPr>
        <w:t xml:space="preserve"> </w:t>
      </w:r>
      <w:r>
        <w:rPr>
          <w:color w:val="231F20"/>
        </w:rPr>
        <w:t>удерживать</w:t>
      </w:r>
      <w:r>
        <w:rPr>
          <w:color w:val="231F20"/>
          <w:spacing w:val="-7"/>
        </w:rPr>
        <w:t xml:space="preserve"> </w:t>
      </w:r>
      <w:r>
        <w:rPr>
          <w:color w:val="231F20"/>
        </w:rPr>
        <w:t>баланс</w:t>
      </w:r>
      <w:r>
        <w:rPr>
          <w:color w:val="231F20"/>
          <w:spacing w:val="-7"/>
        </w:rPr>
        <w:t xml:space="preserve"> </w:t>
      </w:r>
      <w:r>
        <w:rPr>
          <w:color w:val="231F20"/>
        </w:rPr>
        <w:t>между</w:t>
      </w:r>
      <w:r>
        <w:rPr>
          <w:color w:val="231F20"/>
          <w:spacing w:val="-7"/>
        </w:rPr>
        <w:t xml:space="preserve"> </w:t>
      </w:r>
      <w:r>
        <w:rPr>
          <w:color w:val="231F20"/>
        </w:rPr>
        <w:t>со- 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DC388F" w:rsidRDefault="00DC388F">
      <w:pPr>
        <w:pStyle w:val="a3"/>
        <w:spacing w:before="11"/>
        <w:ind w:left="0" w:right="0" w:firstLine="0"/>
        <w:jc w:val="left"/>
        <w:rPr>
          <w:sz w:val="22"/>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48"/>
        </w:trPr>
        <w:tc>
          <w:tcPr>
            <w:tcW w:w="1191" w:type="dxa"/>
          </w:tcPr>
          <w:p w:rsidR="00DC388F" w:rsidRDefault="004B1DF8">
            <w:pPr>
              <w:pStyle w:val="TableParagraph"/>
              <w:spacing w:before="66" w:line="235" w:lineRule="auto"/>
              <w:ind w:left="165"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4"/>
            </w:pPr>
          </w:p>
          <w:p w:rsidR="00DC388F" w:rsidRDefault="004B1DF8">
            <w:pPr>
              <w:pStyle w:val="TableParagraph"/>
              <w:spacing w:before="1"/>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4"/>
            </w:pPr>
          </w:p>
          <w:p w:rsidR="00DC388F" w:rsidRDefault="004B1DF8">
            <w:pPr>
              <w:pStyle w:val="TableParagraph"/>
              <w:spacing w:before="1"/>
              <w:ind w:left="552"/>
              <w:rPr>
                <w:rFonts w:ascii="Georgia" w:hAnsi="Georgia"/>
                <w:b/>
                <w:sz w:val="18"/>
              </w:rPr>
            </w:pPr>
            <w:r>
              <w:rPr>
                <w:rFonts w:ascii="Georgia" w:hAnsi="Georgia"/>
                <w:b/>
                <w:color w:val="231F20"/>
                <w:spacing w:val="-2"/>
                <w:sz w:val="18"/>
              </w:rPr>
              <w:t>Содержание</w:t>
            </w:r>
          </w:p>
        </w:tc>
        <w:tc>
          <w:tcPr>
            <w:tcW w:w="5602" w:type="dxa"/>
            <w:tcBorders>
              <w:top w:val="single" w:sz="6" w:space="0" w:color="231F20"/>
              <w:bottom w:val="single" w:sz="6" w:space="0" w:color="231F20"/>
            </w:tcBorders>
          </w:tcPr>
          <w:p w:rsidR="00DC388F" w:rsidRDefault="00DC388F">
            <w:pPr>
              <w:pStyle w:val="TableParagraph"/>
              <w:spacing w:before="4"/>
            </w:pPr>
          </w:p>
          <w:p w:rsidR="00DC388F" w:rsidRDefault="004B1DF8">
            <w:pPr>
              <w:pStyle w:val="TableParagraph"/>
              <w:spacing w:before="1"/>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267"/>
        </w:trPr>
        <w:tc>
          <w:tcPr>
            <w:tcW w:w="1191" w:type="dxa"/>
            <w:tcBorders>
              <w:bottom w:val="nil"/>
            </w:tcBorders>
          </w:tcPr>
          <w:p w:rsidR="00DC388F" w:rsidRDefault="004B1DF8">
            <w:pPr>
              <w:pStyle w:val="TableParagraph"/>
              <w:spacing w:before="58" w:line="189" w:lineRule="exact"/>
              <w:ind w:left="113"/>
              <w:rPr>
                <w:sz w:val="18"/>
              </w:rPr>
            </w:pPr>
            <w:r>
              <w:rPr>
                <w:color w:val="231F20"/>
                <w:spacing w:val="-5"/>
                <w:w w:val="125"/>
                <w:sz w:val="18"/>
              </w:rPr>
              <w:t>А)</w:t>
            </w:r>
          </w:p>
        </w:tc>
        <w:tc>
          <w:tcPr>
            <w:tcW w:w="1134" w:type="dxa"/>
            <w:tcBorders>
              <w:bottom w:val="nil"/>
            </w:tcBorders>
          </w:tcPr>
          <w:p w:rsidR="00DC388F" w:rsidRDefault="004B1DF8">
            <w:pPr>
              <w:pStyle w:val="TableParagraph"/>
              <w:spacing w:before="58" w:line="189" w:lineRule="exact"/>
              <w:ind w:left="112"/>
              <w:rPr>
                <w:sz w:val="18"/>
              </w:rPr>
            </w:pPr>
            <w:r>
              <w:rPr>
                <w:color w:val="231F20"/>
                <w:spacing w:val="-2"/>
                <w:sz w:val="18"/>
              </w:rPr>
              <w:t>Совре-</w:t>
            </w:r>
          </w:p>
        </w:tc>
        <w:tc>
          <w:tcPr>
            <w:tcW w:w="2211" w:type="dxa"/>
            <w:tcBorders>
              <w:bottom w:val="nil"/>
            </w:tcBorders>
          </w:tcPr>
          <w:p w:rsidR="00DC388F" w:rsidRDefault="004B1DF8">
            <w:pPr>
              <w:pStyle w:val="TableParagraph"/>
              <w:spacing w:before="58" w:line="189" w:lineRule="exact"/>
              <w:ind w:left="112"/>
              <w:rPr>
                <w:sz w:val="18"/>
              </w:rPr>
            </w:pPr>
            <w:r>
              <w:rPr>
                <w:color w:val="231F20"/>
                <w:sz w:val="18"/>
              </w:rPr>
              <w:t>Понятие</w:t>
            </w:r>
            <w:r>
              <w:rPr>
                <w:color w:val="231F20"/>
                <w:spacing w:val="7"/>
                <w:sz w:val="18"/>
              </w:rPr>
              <w:t xml:space="preserve"> </w:t>
            </w:r>
            <w:r>
              <w:rPr>
                <w:color w:val="231F20"/>
                <w:spacing w:val="-2"/>
                <w:sz w:val="18"/>
              </w:rPr>
              <w:t>обработки,</w:t>
            </w:r>
          </w:p>
        </w:tc>
        <w:tc>
          <w:tcPr>
            <w:tcW w:w="5602" w:type="dxa"/>
            <w:tcBorders>
              <w:top w:val="single" w:sz="6" w:space="0" w:color="231F20"/>
              <w:bottom w:val="nil"/>
            </w:tcBorders>
          </w:tcPr>
          <w:p w:rsidR="00DC388F" w:rsidRDefault="004B1DF8">
            <w:pPr>
              <w:pStyle w:val="TableParagraph"/>
              <w:spacing w:before="58" w:line="189" w:lineRule="exact"/>
              <w:ind w:left="112"/>
              <w:rPr>
                <w:sz w:val="18"/>
              </w:rPr>
            </w:pPr>
            <w:r>
              <w:rPr>
                <w:color w:val="231F20"/>
                <w:sz w:val="18"/>
              </w:rPr>
              <w:t>Различение</w:t>
            </w:r>
            <w:r>
              <w:rPr>
                <w:color w:val="231F20"/>
                <w:spacing w:val="3"/>
                <w:sz w:val="18"/>
              </w:rPr>
              <w:t xml:space="preserve"> </w:t>
            </w:r>
            <w:r>
              <w:rPr>
                <w:color w:val="231F20"/>
                <w:sz w:val="18"/>
              </w:rPr>
              <w:t>музыки</w:t>
            </w:r>
            <w:r>
              <w:rPr>
                <w:color w:val="231F20"/>
                <w:spacing w:val="3"/>
                <w:sz w:val="18"/>
              </w:rPr>
              <w:t xml:space="preserve"> </w:t>
            </w:r>
            <w:r>
              <w:rPr>
                <w:color w:val="231F20"/>
                <w:sz w:val="18"/>
              </w:rPr>
              <w:t>классической</w:t>
            </w:r>
            <w:r>
              <w:rPr>
                <w:color w:val="231F20"/>
                <w:spacing w:val="3"/>
                <w:sz w:val="18"/>
              </w:rPr>
              <w:t xml:space="preserve"> </w:t>
            </w:r>
            <w:r>
              <w:rPr>
                <w:color w:val="231F20"/>
                <w:sz w:val="18"/>
              </w:rPr>
              <w:t>и</w:t>
            </w:r>
            <w:r>
              <w:rPr>
                <w:color w:val="231F20"/>
                <w:spacing w:val="3"/>
                <w:sz w:val="18"/>
              </w:rPr>
              <w:t xml:space="preserve"> </w:t>
            </w:r>
            <w:r>
              <w:rPr>
                <w:color w:val="231F20"/>
                <w:sz w:val="18"/>
              </w:rPr>
              <w:t>её</w:t>
            </w:r>
            <w:r>
              <w:rPr>
                <w:color w:val="231F20"/>
                <w:spacing w:val="4"/>
                <w:sz w:val="18"/>
              </w:rPr>
              <w:t xml:space="preserve"> </w:t>
            </w:r>
            <w:r>
              <w:rPr>
                <w:color w:val="231F20"/>
                <w:spacing w:val="-2"/>
                <w:sz w:val="18"/>
              </w:rPr>
              <w:t>современной</w:t>
            </w:r>
          </w:p>
        </w:tc>
      </w:tr>
      <w:tr w:rsidR="00DC388F">
        <w:trPr>
          <w:trHeight w:val="199"/>
        </w:trPr>
        <w:tc>
          <w:tcPr>
            <w:tcW w:w="1191" w:type="dxa"/>
            <w:tcBorders>
              <w:top w:val="nil"/>
              <w:bottom w:val="nil"/>
            </w:tcBorders>
          </w:tcPr>
          <w:p w:rsidR="00DC388F" w:rsidRDefault="004B1DF8">
            <w:pPr>
              <w:pStyle w:val="TableParagraph"/>
              <w:spacing w:line="180" w:lineRule="exact"/>
              <w:ind w:left="113"/>
              <w:rPr>
                <w:sz w:val="18"/>
              </w:rPr>
            </w:pPr>
            <w:r>
              <w:rPr>
                <w:color w:val="231F20"/>
                <w:sz w:val="18"/>
              </w:rPr>
              <w:t>1—</w:t>
            </w:r>
            <w:r>
              <w:rPr>
                <w:color w:val="231F20"/>
                <w:spacing w:val="-10"/>
                <w:sz w:val="18"/>
              </w:rPr>
              <w:t>4</w:t>
            </w:r>
          </w:p>
        </w:tc>
        <w:tc>
          <w:tcPr>
            <w:tcW w:w="1134" w:type="dxa"/>
            <w:tcBorders>
              <w:top w:val="nil"/>
              <w:bottom w:val="nil"/>
            </w:tcBorders>
          </w:tcPr>
          <w:p w:rsidR="00DC388F" w:rsidRDefault="004B1DF8">
            <w:pPr>
              <w:pStyle w:val="TableParagraph"/>
              <w:spacing w:line="180" w:lineRule="exact"/>
              <w:ind w:left="112"/>
              <w:rPr>
                <w:sz w:val="18"/>
              </w:rPr>
            </w:pPr>
            <w:r>
              <w:rPr>
                <w:color w:val="231F20"/>
                <w:spacing w:val="-2"/>
                <w:sz w:val="18"/>
              </w:rPr>
              <w:t>менные</w:t>
            </w:r>
          </w:p>
        </w:tc>
        <w:tc>
          <w:tcPr>
            <w:tcW w:w="2211" w:type="dxa"/>
            <w:tcBorders>
              <w:top w:val="nil"/>
              <w:bottom w:val="nil"/>
            </w:tcBorders>
          </w:tcPr>
          <w:p w:rsidR="00DC388F" w:rsidRDefault="004B1DF8">
            <w:pPr>
              <w:pStyle w:val="TableParagraph"/>
              <w:spacing w:line="180" w:lineRule="exact"/>
              <w:ind w:left="112"/>
              <w:rPr>
                <w:sz w:val="18"/>
              </w:rPr>
            </w:pPr>
            <w:r>
              <w:rPr>
                <w:color w:val="231F20"/>
                <w:w w:val="95"/>
                <w:sz w:val="18"/>
              </w:rPr>
              <w:t>творчество</w:t>
            </w:r>
            <w:r>
              <w:rPr>
                <w:color w:val="231F20"/>
                <w:spacing w:val="6"/>
                <w:sz w:val="18"/>
              </w:rPr>
              <w:t xml:space="preserve"> </w:t>
            </w:r>
            <w:r>
              <w:rPr>
                <w:color w:val="231F20"/>
                <w:spacing w:val="-2"/>
                <w:sz w:val="18"/>
              </w:rPr>
              <w:t>современ-</w:t>
            </w:r>
          </w:p>
        </w:tc>
        <w:tc>
          <w:tcPr>
            <w:tcW w:w="5602" w:type="dxa"/>
            <w:tcBorders>
              <w:top w:val="nil"/>
              <w:bottom w:val="nil"/>
            </w:tcBorders>
          </w:tcPr>
          <w:p w:rsidR="00DC388F" w:rsidRDefault="004B1DF8">
            <w:pPr>
              <w:pStyle w:val="TableParagraph"/>
              <w:spacing w:line="180" w:lineRule="exact"/>
              <w:ind w:left="112"/>
              <w:rPr>
                <w:sz w:val="18"/>
              </w:rPr>
            </w:pPr>
            <w:r>
              <w:rPr>
                <w:color w:val="231F20"/>
                <w:spacing w:val="-2"/>
                <w:sz w:val="18"/>
              </w:rPr>
              <w:t>обработки.</w:t>
            </w:r>
          </w:p>
        </w:tc>
      </w:tr>
      <w:tr w:rsidR="00DC388F">
        <w:trPr>
          <w:trHeight w:val="200"/>
        </w:trPr>
        <w:tc>
          <w:tcPr>
            <w:tcW w:w="1191" w:type="dxa"/>
            <w:tcBorders>
              <w:top w:val="nil"/>
              <w:bottom w:val="nil"/>
            </w:tcBorders>
          </w:tcPr>
          <w:p w:rsidR="00DC388F" w:rsidRDefault="004B1DF8">
            <w:pPr>
              <w:pStyle w:val="TableParagraph"/>
              <w:spacing w:line="180" w:lineRule="exact"/>
              <w:ind w:left="113"/>
              <w:rPr>
                <w:sz w:val="18"/>
              </w:rPr>
            </w:pPr>
            <w:r>
              <w:rPr>
                <w:color w:val="231F20"/>
                <w:spacing w:val="-2"/>
                <w:sz w:val="18"/>
              </w:rPr>
              <w:t>учебных</w:t>
            </w:r>
          </w:p>
        </w:tc>
        <w:tc>
          <w:tcPr>
            <w:tcW w:w="1134" w:type="dxa"/>
            <w:tcBorders>
              <w:top w:val="nil"/>
              <w:bottom w:val="nil"/>
            </w:tcBorders>
          </w:tcPr>
          <w:p w:rsidR="00DC388F" w:rsidRDefault="004B1DF8">
            <w:pPr>
              <w:pStyle w:val="TableParagraph"/>
              <w:spacing w:line="180" w:lineRule="exact"/>
              <w:ind w:left="112"/>
              <w:rPr>
                <w:sz w:val="18"/>
              </w:rPr>
            </w:pPr>
            <w:r>
              <w:rPr>
                <w:color w:val="231F20"/>
                <w:spacing w:val="-2"/>
                <w:sz w:val="18"/>
              </w:rPr>
              <w:t>обработки</w:t>
            </w:r>
          </w:p>
        </w:tc>
        <w:tc>
          <w:tcPr>
            <w:tcW w:w="2211" w:type="dxa"/>
            <w:tcBorders>
              <w:top w:val="nil"/>
              <w:bottom w:val="nil"/>
            </w:tcBorders>
          </w:tcPr>
          <w:p w:rsidR="00DC388F" w:rsidRDefault="004B1DF8">
            <w:pPr>
              <w:pStyle w:val="TableParagraph"/>
              <w:spacing w:line="180" w:lineRule="exact"/>
              <w:ind w:left="112"/>
              <w:rPr>
                <w:sz w:val="18"/>
              </w:rPr>
            </w:pPr>
            <w:r>
              <w:rPr>
                <w:color w:val="231F20"/>
                <w:sz w:val="18"/>
              </w:rPr>
              <w:t>ных</w:t>
            </w:r>
            <w:r>
              <w:rPr>
                <w:color w:val="231F20"/>
                <w:spacing w:val="10"/>
                <w:sz w:val="18"/>
              </w:rPr>
              <w:t xml:space="preserve"> </w:t>
            </w:r>
            <w:r>
              <w:rPr>
                <w:color w:val="231F20"/>
                <w:spacing w:val="-2"/>
                <w:sz w:val="18"/>
              </w:rPr>
              <w:t>композиторов</w:t>
            </w:r>
          </w:p>
        </w:tc>
        <w:tc>
          <w:tcPr>
            <w:tcW w:w="5602" w:type="dxa"/>
            <w:tcBorders>
              <w:top w:val="nil"/>
              <w:bottom w:val="nil"/>
            </w:tcBorders>
          </w:tcPr>
          <w:p w:rsidR="00DC388F" w:rsidRDefault="004B1DF8">
            <w:pPr>
              <w:pStyle w:val="TableParagraph"/>
              <w:spacing w:line="180" w:lineRule="exact"/>
              <w:ind w:left="112"/>
              <w:rPr>
                <w:sz w:val="18"/>
              </w:rPr>
            </w:pPr>
            <w:r>
              <w:rPr>
                <w:color w:val="231F20"/>
                <w:sz w:val="18"/>
              </w:rPr>
              <w:t>Слушание</w:t>
            </w:r>
            <w:r>
              <w:rPr>
                <w:color w:val="231F20"/>
                <w:spacing w:val="-14"/>
                <w:sz w:val="18"/>
              </w:rPr>
              <w:t xml:space="preserve"> </w:t>
            </w:r>
            <w:r>
              <w:rPr>
                <w:color w:val="231F20"/>
                <w:sz w:val="18"/>
              </w:rPr>
              <w:t>обработок</w:t>
            </w:r>
            <w:r>
              <w:rPr>
                <w:color w:val="231F20"/>
                <w:spacing w:val="-13"/>
                <w:sz w:val="18"/>
              </w:rPr>
              <w:t xml:space="preserve"> </w:t>
            </w:r>
            <w:r>
              <w:rPr>
                <w:color w:val="231F20"/>
                <w:sz w:val="18"/>
              </w:rPr>
              <w:t>классической</w:t>
            </w:r>
            <w:r>
              <w:rPr>
                <w:color w:val="231F20"/>
                <w:spacing w:val="-13"/>
                <w:sz w:val="18"/>
              </w:rPr>
              <w:t xml:space="preserve"> </w:t>
            </w:r>
            <w:r>
              <w:rPr>
                <w:color w:val="231F20"/>
                <w:sz w:val="18"/>
              </w:rPr>
              <w:t>музыки,</w:t>
            </w:r>
            <w:r>
              <w:rPr>
                <w:color w:val="231F20"/>
                <w:spacing w:val="-13"/>
                <w:sz w:val="18"/>
              </w:rPr>
              <w:t xml:space="preserve"> </w:t>
            </w:r>
            <w:r>
              <w:rPr>
                <w:color w:val="231F20"/>
                <w:sz w:val="18"/>
              </w:rPr>
              <w:t>сравнение</w:t>
            </w:r>
            <w:r>
              <w:rPr>
                <w:color w:val="231F20"/>
                <w:spacing w:val="-14"/>
                <w:sz w:val="18"/>
              </w:rPr>
              <w:t xml:space="preserve"> </w:t>
            </w:r>
            <w:r>
              <w:rPr>
                <w:color w:val="231F20"/>
                <w:spacing w:val="-5"/>
                <w:sz w:val="18"/>
              </w:rPr>
              <w:t>их</w:t>
            </w:r>
          </w:p>
        </w:tc>
      </w:tr>
      <w:tr w:rsidR="00DC388F">
        <w:trPr>
          <w:trHeight w:val="281"/>
        </w:trPr>
        <w:tc>
          <w:tcPr>
            <w:tcW w:w="1191" w:type="dxa"/>
            <w:tcBorders>
              <w:top w:val="nil"/>
              <w:bottom w:val="single" w:sz="6" w:space="0" w:color="231F20"/>
            </w:tcBorders>
          </w:tcPr>
          <w:p w:rsidR="00DC388F" w:rsidRDefault="004B1DF8">
            <w:pPr>
              <w:pStyle w:val="TableParagraph"/>
              <w:spacing w:line="203" w:lineRule="exact"/>
              <w:ind w:left="113"/>
              <w:rPr>
                <w:sz w:val="18"/>
              </w:rPr>
            </w:pPr>
            <w:r>
              <w:rPr>
                <w:color w:val="231F20"/>
                <w:spacing w:val="-4"/>
                <w:sz w:val="18"/>
              </w:rPr>
              <w:t>часа</w:t>
            </w:r>
          </w:p>
        </w:tc>
        <w:tc>
          <w:tcPr>
            <w:tcW w:w="1134" w:type="dxa"/>
            <w:tcBorders>
              <w:top w:val="nil"/>
            </w:tcBorders>
          </w:tcPr>
          <w:p w:rsidR="00DC388F" w:rsidRDefault="004B1DF8">
            <w:pPr>
              <w:pStyle w:val="TableParagraph"/>
              <w:spacing w:line="203" w:lineRule="exact"/>
              <w:ind w:left="112"/>
              <w:rPr>
                <w:sz w:val="18"/>
              </w:rPr>
            </w:pPr>
            <w:r>
              <w:rPr>
                <w:color w:val="231F20"/>
                <w:spacing w:val="-2"/>
                <w:sz w:val="18"/>
              </w:rPr>
              <w:t>классиче-</w:t>
            </w:r>
          </w:p>
        </w:tc>
        <w:tc>
          <w:tcPr>
            <w:tcW w:w="2211" w:type="dxa"/>
            <w:tcBorders>
              <w:top w:val="nil"/>
              <w:bottom w:val="single" w:sz="6" w:space="0" w:color="231F20"/>
            </w:tcBorders>
          </w:tcPr>
          <w:p w:rsidR="00DC388F" w:rsidRDefault="004B1DF8">
            <w:pPr>
              <w:pStyle w:val="TableParagraph"/>
              <w:spacing w:line="203" w:lineRule="exact"/>
              <w:ind w:left="112"/>
              <w:rPr>
                <w:sz w:val="18"/>
              </w:rPr>
            </w:pPr>
            <w:r>
              <w:rPr>
                <w:color w:val="231F20"/>
                <w:sz w:val="18"/>
              </w:rPr>
              <w:t>и</w:t>
            </w:r>
            <w:r>
              <w:rPr>
                <w:color w:val="231F20"/>
                <w:spacing w:val="5"/>
                <w:sz w:val="18"/>
              </w:rPr>
              <w:t xml:space="preserve"> </w:t>
            </w:r>
            <w:r>
              <w:rPr>
                <w:color w:val="231F20"/>
                <w:spacing w:val="-2"/>
                <w:sz w:val="18"/>
              </w:rPr>
              <w:t>исполнителей,</w:t>
            </w:r>
          </w:p>
        </w:tc>
        <w:tc>
          <w:tcPr>
            <w:tcW w:w="5602" w:type="dxa"/>
            <w:tcBorders>
              <w:top w:val="nil"/>
              <w:bottom w:val="single" w:sz="6" w:space="0" w:color="231F20"/>
            </w:tcBorders>
          </w:tcPr>
          <w:p w:rsidR="00DC388F" w:rsidRDefault="004B1DF8">
            <w:pPr>
              <w:pStyle w:val="TableParagraph"/>
              <w:spacing w:line="203" w:lineRule="exact"/>
              <w:ind w:left="112"/>
              <w:rPr>
                <w:sz w:val="18"/>
              </w:rPr>
            </w:pPr>
            <w:r>
              <w:rPr>
                <w:color w:val="231F20"/>
                <w:sz w:val="18"/>
              </w:rPr>
              <w:t>с</w:t>
            </w:r>
            <w:r>
              <w:rPr>
                <w:color w:val="231F20"/>
                <w:spacing w:val="-8"/>
                <w:sz w:val="18"/>
              </w:rPr>
              <w:t xml:space="preserve"> </w:t>
            </w:r>
            <w:r>
              <w:rPr>
                <w:color w:val="231F20"/>
                <w:sz w:val="18"/>
              </w:rPr>
              <w:t>оригиналом.</w:t>
            </w:r>
            <w:r>
              <w:rPr>
                <w:color w:val="231F20"/>
                <w:spacing w:val="-8"/>
                <w:sz w:val="18"/>
              </w:rPr>
              <w:t xml:space="preserve"> </w:t>
            </w:r>
            <w:r>
              <w:rPr>
                <w:color w:val="231F20"/>
                <w:sz w:val="18"/>
              </w:rPr>
              <w:t>Обсуждение</w:t>
            </w:r>
            <w:r>
              <w:rPr>
                <w:color w:val="231F20"/>
                <w:spacing w:val="-7"/>
                <w:sz w:val="18"/>
              </w:rPr>
              <w:t xml:space="preserve"> </w:t>
            </w:r>
            <w:r>
              <w:rPr>
                <w:color w:val="231F20"/>
                <w:sz w:val="18"/>
              </w:rPr>
              <w:t>комплекса</w:t>
            </w:r>
            <w:r>
              <w:rPr>
                <w:color w:val="231F20"/>
                <w:spacing w:val="-8"/>
                <w:sz w:val="18"/>
              </w:rPr>
              <w:t xml:space="preserve"> </w:t>
            </w:r>
            <w:r>
              <w:rPr>
                <w:color w:val="231F20"/>
                <w:spacing w:val="-2"/>
                <w:sz w:val="18"/>
              </w:rPr>
              <w:t>выразительных</w:t>
            </w:r>
          </w:p>
        </w:tc>
      </w:tr>
    </w:tbl>
    <w:p w:rsidR="00DC388F" w:rsidRDefault="00DC388F">
      <w:pPr>
        <w:spacing w:line="203" w:lineRule="exact"/>
        <w:rPr>
          <w:sz w:val="18"/>
        </w:rPr>
        <w:sectPr w:rsidR="00DC388F">
          <w:footerReference w:type="default" r:id="rId92"/>
          <w:pgSz w:w="12020" w:h="7830" w:orient="landscape"/>
          <w:pgMar w:top="600" w:right="600" w:bottom="280" w:left="1020" w:header="0" w:footer="0" w:gutter="0"/>
          <w:cols w:space="720"/>
        </w:sectPr>
      </w:pPr>
    </w:p>
    <w:p w:rsidR="00DC388F" w:rsidRDefault="00FE2E70">
      <w:pPr>
        <w:spacing w:before="68"/>
        <w:ind w:right="113"/>
        <w:jc w:val="right"/>
        <w:rPr>
          <w:rFonts w:ascii="Times New Roman" w:hAnsi="Times New Roman"/>
          <w:i/>
          <w:sz w:val="18"/>
        </w:rPr>
      </w:pPr>
      <w:r>
        <w:pict>
          <v:shape id="docshape232" o:spid="_x0000_s1097" type="#_x0000_t202" style="position:absolute;left:0;text-align:left;margin-left:33.85pt;margin-top:35.85pt;width:12.6pt;height:16.25pt;z-index:15801856;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233" o:spid="_x0000_s1096" type="#_x0000_t202" style="position:absolute;left:0;text-align:left;margin-left:33.95pt;margin-top:237.3pt;width:12.5pt;height:120.2pt;z-index:15802368;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rsidR="004B1DF8">
        <w:rPr>
          <w:rFonts w:ascii="Times New Roman" w:hAnsi="Times New Roman"/>
          <w:i/>
          <w:color w:val="231F20"/>
          <w:w w:val="120"/>
          <w:sz w:val="18"/>
        </w:rPr>
        <w:t>Окончание</w:t>
      </w:r>
      <w:r w:rsidR="004B1DF8">
        <w:rPr>
          <w:rFonts w:ascii="Times New Roman" w:hAnsi="Times New Roman"/>
          <w:i/>
          <w:color w:val="231F20"/>
          <w:spacing w:val="5"/>
          <w:w w:val="120"/>
          <w:sz w:val="18"/>
        </w:rPr>
        <w:t xml:space="preserve"> </w:t>
      </w:r>
      <w:r w:rsidR="004B1DF8">
        <w:rPr>
          <w:rFonts w:ascii="Times New Roman" w:hAnsi="Times New Roman"/>
          <w:i/>
          <w:color w:val="231F20"/>
          <w:spacing w:val="-2"/>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1500"/>
        </w:trPr>
        <w:tc>
          <w:tcPr>
            <w:tcW w:w="1191" w:type="dxa"/>
            <w:tcBorders>
              <w:left w:val="single" w:sz="6" w:space="0" w:color="231F20"/>
            </w:tcBorders>
          </w:tcPr>
          <w:p w:rsidR="00DC388F" w:rsidRDefault="00DC388F">
            <w:pPr>
              <w:pStyle w:val="TableParagraph"/>
              <w:rPr>
                <w:rFonts w:ascii="Times New Roman"/>
                <w:sz w:val="18"/>
              </w:rPr>
            </w:pPr>
          </w:p>
        </w:tc>
        <w:tc>
          <w:tcPr>
            <w:tcW w:w="1134" w:type="dxa"/>
          </w:tcPr>
          <w:p w:rsidR="00DC388F" w:rsidRDefault="004B1DF8">
            <w:pPr>
              <w:pStyle w:val="TableParagraph"/>
              <w:spacing w:before="74" w:line="220" w:lineRule="auto"/>
              <w:ind w:left="112" w:right="310"/>
              <w:rPr>
                <w:sz w:val="18"/>
              </w:rPr>
            </w:pPr>
            <w:r>
              <w:rPr>
                <w:color w:val="231F20"/>
                <w:spacing w:val="-4"/>
                <w:sz w:val="18"/>
              </w:rPr>
              <w:t xml:space="preserve">ской </w:t>
            </w:r>
            <w:r>
              <w:rPr>
                <w:color w:val="231F20"/>
                <w:spacing w:val="-2"/>
                <w:sz w:val="18"/>
              </w:rPr>
              <w:t>музыки</w:t>
            </w:r>
          </w:p>
        </w:tc>
        <w:tc>
          <w:tcPr>
            <w:tcW w:w="2211" w:type="dxa"/>
          </w:tcPr>
          <w:p w:rsidR="00DC388F" w:rsidRDefault="004B1DF8">
            <w:pPr>
              <w:pStyle w:val="TableParagraph"/>
              <w:spacing w:before="74" w:line="220" w:lineRule="auto"/>
              <w:ind w:left="112" w:right="289"/>
              <w:rPr>
                <w:sz w:val="18"/>
              </w:rPr>
            </w:pPr>
            <w:r>
              <w:rPr>
                <w:color w:val="231F20"/>
                <w:spacing w:val="-2"/>
                <w:w w:val="95"/>
                <w:sz w:val="18"/>
              </w:rPr>
              <w:t xml:space="preserve">обрабатывающих </w:t>
            </w:r>
            <w:r>
              <w:rPr>
                <w:color w:val="231F20"/>
                <w:spacing w:val="-2"/>
                <w:sz w:val="18"/>
              </w:rPr>
              <w:t>классическую музыку.</w:t>
            </w:r>
          </w:p>
          <w:p w:rsidR="00DC388F" w:rsidRDefault="004B1DF8">
            <w:pPr>
              <w:pStyle w:val="TableParagraph"/>
              <w:spacing w:line="220" w:lineRule="auto"/>
              <w:ind w:left="112"/>
              <w:rPr>
                <w:sz w:val="18"/>
              </w:rPr>
            </w:pPr>
            <w:r>
              <w:rPr>
                <w:color w:val="231F20"/>
                <w:sz w:val="18"/>
              </w:rPr>
              <w:t>Проблемная ситуа- ция:</w:t>
            </w:r>
            <w:r>
              <w:rPr>
                <w:color w:val="231F20"/>
                <w:spacing w:val="-13"/>
                <w:sz w:val="18"/>
              </w:rPr>
              <w:t xml:space="preserve"> </w:t>
            </w:r>
            <w:r>
              <w:rPr>
                <w:color w:val="231F20"/>
                <w:sz w:val="18"/>
              </w:rPr>
              <w:t>зачем</w:t>
            </w:r>
            <w:r>
              <w:rPr>
                <w:color w:val="231F20"/>
                <w:spacing w:val="-13"/>
                <w:sz w:val="18"/>
              </w:rPr>
              <w:t xml:space="preserve"> </w:t>
            </w:r>
            <w:r>
              <w:rPr>
                <w:color w:val="231F20"/>
                <w:sz w:val="18"/>
              </w:rPr>
              <w:t xml:space="preserve">музыкан- </w:t>
            </w:r>
            <w:r>
              <w:rPr>
                <w:color w:val="231F20"/>
                <w:spacing w:val="-2"/>
                <w:sz w:val="18"/>
              </w:rPr>
              <w:t>ты</w:t>
            </w:r>
            <w:r>
              <w:rPr>
                <w:color w:val="231F20"/>
                <w:spacing w:val="-13"/>
                <w:sz w:val="18"/>
              </w:rPr>
              <w:t xml:space="preserve"> </w:t>
            </w:r>
            <w:r>
              <w:rPr>
                <w:color w:val="231F20"/>
                <w:spacing w:val="-2"/>
                <w:sz w:val="18"/>
              </w:rPr>
              <w:t>делают</w:t>
            </w:r>
            <w:r>
              <w:rPr>
                <w:color w:val="231F20"/>
                <w:spacing w:val="-12"/>
                <w:sz w:val="18"/>
              </w:rPr>
              <w:t xml:space="preserve"> </w:t>
            </w:r>
            <w:r>
              <w:rPr>
                <w:color w:val="231F20"/>
                <w:spacing w:val="-2"/>
                <w:sz w:val="18"/>
              </w:rPr>
              <w:t>обработки классики?</w:t>
            </w:r>
          </w:p>
        </w:tc>
        <w:tc>
          <w:tcPr>
            <w:tcW w:w="5602" w:type="dxa"/>
            <w:tcBorders>
              <w:bottom w:val="single" w:sz="6" w:space="0" w:color="231F20"/>
            </w:tcBorders>
          </w:tcPr>
          <w:p w:rsidR="00DC388F" w:rsidRDefault="004B1DF8">
            <w:pPr>
              <w:pStyle w:val="TableParagraph"/>
              <w:spacing w:before="74" w:line="220" w:lineRule="auto"/>
              <w:ind w:left="112"/>
              <w:rPr>
                <w:sz w:val="18"/>
              </w:rPr>
            </w:pPr>
            <w:r>
              <w:rPr>
                <w:color w:val="231F20"/>
                <w:sz w:val="18"/>
              </w:rPr>
              <w:t>средств, наблюдение за изменением характера музыки. Вокальное</w:t>
            </w:r>
            <w:r>
              <w:rPr>
                <w:color w:val="231F20"/>
                <w:spacing w:val="-15"/>
                <w:sz w:val="18"/>
              </w:rPr>
              <w:t xml:space="preserve"> </w:t>
            </w:r>
            <w:r>
              <w:rPr>
                <w:color w:val="231F20"/>
                <w:sz w:val="18"/>
              </w:rPr>
              <w:t>исполнение</w:t>
            </w:r>
            <w:r>
              <w:rPr>
                <w:color w:val="231F20"/>
                <w:spacing w:val="-14"/>
                <w:sz w:val="18"/>
              </w:rPr>
              <w:t xml:space="preserve"> </w:t>
            </w:r>
            <w:r>
              <w:rPr>
                <w:color w:val="231F20"/>
                <w:sz w:val="18"/>
              </w:rPr>
              <w:t>классических</w:t>
            </w:r>
            <w:r>
              <w:rPr>
                <w:color w:val="231F20"/>
                <w:spacing w:val="-15"/>
                <w:sz w:val="18"/>
              </w:rPr>
              <w:t xml:space="preserve"> </w:t>
            </w:r>
            <w:r>
              <w:rPr>
                <w:color w:val="231F20"/>
                <w:sz w:val="18"/>
              </w:rPr>
              <w:t>тем</w:t>
            </w:r>
            <w:r>
              <w:rPr>
                <w:color w:val="231F20"/>
                <w:spacing w:val="-14"/>
                <w:sz w:val="18"/>
              </w:rPr>
              <w:t xml:space="preserve"> </w:t>
            </w:r>
            <w:r>
              <w:rPr>
                <w:color w:val="231F20"/>
                <w:sz w:val="18"/>
              </w:rPr>
              <w:t>в</w:t>
            </w:r>
            <w:r>
              <w:rPr>
                <w:color w:val="231F20"/>
                <w:spacing w:val="-14"/>
                <w:sz w:val="18"/>
              </w:rPr>
              <w:t xml:space="preserve"> </w:t>
            </w:r>
            <w:r>
              <w:rPr>
                <w:color w:val="231F20"/>
                <w:sz w:val="18"/>
              </w:rPr>
              <w:t>сопровождении современного ритмизованного аккомпанемента.</w:t>
            </w:r>
          </w:p>
          <w:p w:rsidR="00DC388F" w:rsidRDefault="004B1DF8">
            <w:pPr>
              <w:pStyle w:val="TableParagraph"/>
              <w:spacing w:line="188"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5" w:line="220" w:lineRule="auto"/>
              <w:ind w:left="112"/>
              <w:rPr>
                <w:sz w:val="18"/>
              </w:rPr>
            </w:pPr>
            <w:r>
              <w:rPr>
                <w:color w:val="231F20"/>
                <w:spacing w:val="-2"/>
                <w:sz w:val="18"/>
              </w:rPr>
              <w:t>Подбор</w:t>
            </w:r>
            <w:r>
              <w:rPr>
                <w:color w:val="231F20"/>
                <w:spacing w:val="-3"/>
                <w:sz w:val="18"/>
              </w:rPr>
              <w:t xml:space="preserve"> </w:t>
            </w:r>
            <w:r>
              <w:rPr>
                <w:color w:val="231F20"/>
                <w:spacing w:val="-2"/>
                <w:sz w:val="18"/>
              </w:rPr>
              <w:t>стиля</w:t>
            </w:r>
            <w:r>
              <w:rPr>
                <w:color w:val="231F20"/>
                <w:spacing w:val="-3"/>
                <w:sz w:val="18"/>
              </w:rPr>
              <w:t xml:space="preserve"> </w:t>
            </w:r>
            <w:r>
              <w:rPr>
                <w:color w:val="231F20"/>
                <w:spacing w:val="-2"/>
                <w:sz w:val="18"/>
              </w:rPr>
              <w:t>автоаккомпанемента</w:t>
            </w:r>
            <w:r>
              <w:rPr>
                <w:color w:val="231F20"/>
                <w:spacing w:val="-3"/>
                <w:sz w:val="18"/>
              </w:rPr>
              <w:t xml:space="preserve"> </w:t>
            </w:r>
            <w:r>
              <w:rPr>
                <w:color w:val="231F20"/>
                <w:spacing w:val="-2"/>
                <w:sz w:val="18"/>
              </w:rPr>
              <w:t>(на</w:t>
            </w:r>
            <w:r>
              <w:rPr>
                <w:color w:val="231F20"/>
                <w:spacing w:val="-3"/>
                <w:sz w:val="18"/>
              </w:rPr>
              <w:t xml:space="preserve"> </w:t>
            </w:r>
            <w:r>
              <w:rPr>
                <w:color w:val="231F20"/>
                <w:spacing w:val="-2"/>
                <w:sz w:val="18"/>
              </w:rPr>
              <w:t>клавишном</w:t>
            </w:r>
            <w:r>
              <w:rPr>
                <w:color w:val="231F20"/>
                <w:spacing w:val="-3"/>
                <w:sz w:val="18"/>
              </w:rPr>
              <w:t xml:space="preserve"> </w:t>
            </w:r>
            <w:r>
              <w:rPr>
                <w:color w:val="231F20"/>
                <w:spacing w:val="-2"/>
                <w:sz w:val="18"/>
              </w:rPr>
              <w:t xml:space="preserve">синте- </w:t>
            </w:r>
            <w:r>
              <w:rPr>
                <w:color w:val="231F20"/>
                <w:sz w:val="18"/>
              </w:rPr>
              <w:t>заторе)</w:t>
            </w:r>
            <w:r>
              <w:rPr>
                <w:color w:val="231F20"/>
                <w:spacing w:val="-1"/>
                <w:sz w:val="18"/>
              </w:rPr>
              <w:t xml:space="preserve"> </w:t>
            </w:r>
            <w:r>
              <w:rPr>
                <w:color w:val="231F20"/>
                <w:sz w:val="18"/>
              </w:rPr>
              <w:t>к</w:t>
            </w:r>
            <w:r>
              <w:rPr>
                <w:color w:val="231F20"/>
                <w:spacing w:val="-1"/>
                <w:sz w:val="18"/>
              </w:rPr>
              <w:t xml:space="preserve"> </w:t>
            </w:r>
            <w:r>
              <w:rPr>
                <w:color w:val="231F20"/>
                <w:sz w:val="18"/>
              </w:rPr>
              <w:t>известным</w:t>
            </w:r>
            <w:r>
              <w:rPr>
                <w:color w:val="231F20"/>
                <w:spacing w:val="-1"/>
                <w:sz w:val="18"/>
              </w:rPr>
              <w:t xml:space="preserve"> </w:t>
            </w:r>
            <w:r>
              <w:rPr>
                <w:color w:val="231F20"/>
                <w:sz w:val="18"/>
              </w:rPr>
              <w:t>музыкальным</w:t>
            </w:r>
            <w:r>
              <w:rPr>
                <w:color w:val="231F20"/>
                <w:spacing w:val="-1"/>
                <w:sz w:val="18"/>
              </w:rPr>
              <w:t xml:space="preserve"> </w:t>
            </w:r>
            <w:r>
              <w:rPr>
                <w:color w:val="231F20"/>
                <w:sz w:val="18"/>
              </w:rPr>
              <w:t>темам</w:t>
            </w:r>
            <w:r>
              <w:rPr>
                <w:color w:val="231F20"/>
                <w:spacing w:val="-1"/>
                <w:sz w:val="18"/>
              </w:rPr>
              <w:t xml:space="preserve"> </w:t>
            </w:r>
            <w:r>
              <w:rPr>
                <w:color w:val="231F20"/>
                <w:sz w:val="18"/>
              </w:rPr>
              <w:t xml:space="preserve">композиторов- </w:t>
            </w:r>
            <w:r>
              <w:rPr>
                <w:color w:val="231F20"/>
                <w:spacing w:val="-2"/>
                <w:sz w:val="18"/>
              </w:rPr>
              <w:t>классиков</w:t>
            </w:r>
          </w:p>
        </w:tc>
      </w:tr>
      <w:tr w:rsidR="00DC388F">
        <w:trPr>
          <w:trHeight w:val="2273"/>
        </w:trPr>
        <w:tc>
          <w:tcPr>
            <w:tcW w:w="1191" w:type="dxa"/>
            <w:tcBorders>
              <w:left w:val="single" w:sz="6" w:space="0" w:color="231F20"/>
            </w:tcBorders>
          </w:tcPr>
          <w:p w:rsidR="00DC388F" w:rsidRDefault="004B1DF8">
            <w:pPr>
              <w:pStyle w:val="TableParagraph"/>
              <w:spacing w:before="58" w:line="203" w:lineRule="exact"/>
              <w:ind w:left="110"/>
              <w:rPr>
                <w:sz w:val="18"/>
              </w:rPr>
            </w:pPr>
            <w:r>
              <w:rPr>
                <w:color w:val="231F20"/>
                <w:spacing w:val="-5"/>
                <w:w w:val="105"/>
                <w:sz w:val="18"/>
              </w:rPr>
              <w:t>Б)</w:t>
            </w:r>
          </w:p>
          <w:p w:rsidR="00DC388F" w:rsidRDefault="004B1DF8">
            <w:pPr>
              <w:pStyle w:val="TableParagraph"/>
              <w:spacing w:line="194" w:lineRule="exact"/>
              <w:ind w:left="110"/>
              <w:rPr>
                <w:sz w:val="18"/>
              </w:rPr>
            </w:pPr>
            <w:r>
              <w:rPr>
                <w:color w:val="231F20"/>
                <w:sz w:val="18"/>
              </w:rPr>
              <w:t>2—</w:t>
            </w:r>
            <w:r>
              <w:rPr>
                <w:color w:val="231F20"/>
                <w:spacing w:val="-10"/>
                <w:sz w:val="18"/>
              </w:rPr>
              <w:t>4</w:t>
            </w:r>
          </w:p>
          <w:p w:rsidR="00DC388F" w:rsidRDefault="004B1DF8">
            <w:pPr>
              <w:pStyle w:val="TableParagraph"/>
              <w:spacing w:before="5" w:line="220" w:lineRule="auto"/>
              <w:ind w:left="110"/>
              <w:rPr>
                <w:sz w:val="18"/>
              </w:rPr>
            </w:pPr>
            <w:r>
              <w:rPr>
                <w:color w:val="231F20"/>
                <w:spacing w:val="-2"/>
                <w:sz w:val="18"/>
              </w:rPr>
              <w:t xml:space="preserve">учебных </w:t>
            </w:r>
            <w:r>
              <w:rPr>
                <w:color w:val="231F20"/>
                <w:spacing w:val="-4"/>
                <w:sz w:val="18"/>
              </w:rPr>
              <w:t>часа</w:t>
            </w:r>
          </w:p>
        </w:tc>
        <w:tc>
          <w:tcPr>
            <w:tcW w:w="1134" w:type="dxa"/>
          </w:tcPr>
          <w:p w:rsidR="00DC388F" w:rsidRDefault="004B1DF8">
            <w:pPr>
              <w:pStyle w:val="TableParagraph"/>
              <w:spacing w:before="58"/>
              <w:ind w:left="112"/>
              <w:rPr>
                <w:sz w:val="18"/>
              </w:rPr>
            </w:pPr>
            <w:r>
              <w:rPr>
                <w:color w:val="231F20"/>
                <w:spacing w:val="-4"/>
                <w:sz w:val="18"/>
              </w:rPr>
              <w:t>Джаз</w:t>
            </w:r>
          </w:p>
        </w:tc>
        <w:tc>
          <w:tcPr>
            <w:tcW w:w="2211" w:type="dxa"/>
          </w:tcPr>
          <w:p w:rsidR="00DC388F" w:rsidRDefault="004B1DF8">
            <w:pPr>
              <w:pStyle w:val="TableParagraph"/>
              <w:spacing w:before="72" w:line="220" w:lineRule="auto"/>
              <w:ind w:left="112"/>
              <w:rPr>
                <w:sz w:val="18"/>
              </w:rPr>
            </w:pPr>
            <w:r>
              <w:rPr>
                <w:color w:val="231F20"/>
                <w:sz w:val="18"/>
              </w:rPr>
              <w:t xml:space="preserve">Особенности джаза: </w:t>
            </w:r>
            <w:r>
              <w:rPr>
                <w:color w:val="231F20"/>
                <w:spacing w:val="-2"/>
                <w:w w:val="95"/>
                <w:sz w:val="18"/>
              </w:rPr>
              <w:t xml:space="preserve">импровизационность, </w:t>
            </w:r>
            <w:r>
              <w:rPr>
                <w:color w:val="231F20"/>
                <w:sz w:val="18"/>
              </w:rPr>
              <w:t>ритм (синкопы, триоли, свинг).</w:t>
            </w:r>
          </w:p>
          <w:p w:rsidR="00DC388F" w:rsidRDefault="004B1DF8">
            <w:pPr>
              <w:pStyle w:val="TableParagraph"/>
              <w:spacing w:line="220" w:lineRule="auto"/>
              <w:ind w:left="112" w:right="165"/>
              <w:rPr>
                <w:sz w:val="18"/>
              </w:rPr>
            </w:pPr>
            <w:r>
              <w:rPr>
                <w:color w:val="231F20"/>
                <w:spacing w:val="-2"/>
                <w:sz w:val="18"/>
              </w:rPr>
              <w:t xml:space="preserve">Музыкальные </w:t>
            </w:r>
            <w:r>
              <w:rPr>
                <w:color w:val="231F20"/>
                <w:sz w:val="18"/>
              </w:rPr>
              <w:t>инструменты</w:t>
            </w:r>
            <w:r>
              <w:rPr>
                <w:color w:val="231F20"/>
                <w:spacing w:val="-15"/>
                <w:sz w:val="18"/>
              </w:rPr>
              <w:t xml:space="preserve"> </w:t>
            </w:r>
            <w:r>
              <w:rPr>
                <w:color w:val="231F20"/>
                <w:sz w:val="18"/>
              </w:rPr>
              <w:t xml:space="preserve">джаза, </w:t>
            </w:r>
            <w:r>
              <w:rPr>
                <w:color w:val="231F20"/>
                <w:spacing w:val="-2"/>
                <w:sz w:val="18"/>
              </w:rPr>
              <w:t>особые</w:t>
            </w:r>
            <w:r>
              <w:rPr>
                <w:color w:val="231F20"/>
                <w:spacing w:val="-13"/>
                <w:sz w:val="18"/>
              </w:rPr>
              <w:t xml:space="preserve"> </w:t>
            </w:r>
            <w:r>
              <w:rPr>
                <w:color w:val="231F20"/>
                <w:spacing w:val="-2"/>
                <w:sz w:val="18"/>
              </w:rPr>
              <w:t>приёмы</w:t>
            </w:r>
            <w:r>
              <w:rPr>
                <w:color w:val="231F20"/>
                <w:spacing w:val="-12"/>
                <w:sz w:val="18"/>
              </w:rPr>
              <w:t xml:space="preserve"> </w:t>
            </w:r>
            <w:r>
              <w:rPr>
                <w:color w:val="231F20"/>
                <w:spacing w:val="-2"/>
                <w:sz w:val="18"/>
              </w:rPr>
              <w:t xml:space="preserve">игры </w:t>
            </w:r>
            <w:r>
              <w:rPr>
                <w:color w:val="231F20"/>
                <w:sz w:val="18"/>
              </w:rPr>
              <w:t>на них.</w:t>
            </w:r>
          </w:p>
          <w:p w:rsidR="00DC388F" w:rsidRDefault="004B1DF8">
            <w:pPr>
              <w:pStyle w:val="TableParagraph"/>
              <w:spacing w:line="220" w:lineRule="auto"/>
              <w:ind w:left="112"/>
              <w:rPr>
                <w:sz w:val="12"/>
              </w:rPr>
            </w:pPr>
            <w:r>
              <w:rPr>
                <w:color w:val="231F20"/>
                <w:w w:val="95"/>
                <w:sz w:val="18"/>
              </w:rPr>
              <w:t xml:space="preserve">Творчество джазовых </w:t>
            </w:r>
            <w:r>
              <w:rPr>
                <w:color w:val="231F20"/>
                <w:spacing w:val="-2"/>
                <w:sz w:val="18"/>
              </w:rPr>
              <w:t>музыкантов</w:t>
            </w:r>
            <w:r>
              <w:rPr>
                <w:color w:val="231F20"/>
                <w:spacing w:val="-2"/>
                <w:position w:val="4"/>
                <w:sz w:val="12"/>
              </w:rPr>
              <w:t>1</w:t>
            </w:r>
          </w:p>
        </w:tc>
        <w:tc>
          <w:tcPr>
            <w:tcW w:w="5602" w:type="dxa"/>
            <w:tcBorders>
              <w:top w:val="single" w:sz="6" w:space="0" w:color="231F20"/>
              <w:bottom w:val="single" w:sz="6" w:space="0" w:color="231F20"/>
            </w:tcBorders>
          </w:tcPr>
          <w:p w:rsidR="00DC388F" w:rsidRDefault="004B1DF8">
            <w:pPr>
              <w:pStyle w:val="TableParagraph"/>
              <w:spacing w:before="72" w:line="220" w:lineRule="auto"/>
              <w:ind w:left="112" w:right="156"/>
              <w:jc w:val="both"/>
              <w:rPr>
                <w:sz w:val="18"/>
              </w:rPr>
            </w:pPr>
            <w:r>
              <w:rPr>
                <w:color w:val="231F20"/>
                <w:spacing w:val="-2"/>
                <w:sz w:val="18"/>
              </w:rPr>
              <w:t>Знакомство</w:t>
            </w:r>
            <w:r>
              <w:rPr>
                <w:color w:val="231F20"/>
                <w:spacing w:val="-5"/>
                <w:sz w:val="18"/>
              </w:rPr>
              <w:t xml:space="preserve"> </w:t>
            </w:r>
            <w:r>
              <w:rPr>
                <w:color w:val="231F20"/>
                <w:spacing w:val="-2"/>
                <w:sz w:val="18"/>
              </w:rPr>
              <w:t>с</w:t>
            </w:r>
            <w:r>
              <w:rPr>
                <w:color w:val="231F20"/>
                <w:spacing w:val="-5"/>
                <w:sz w:val="18"/>
              </w:rPr>
              <w:t xml:space="preserve"> </w:t>
            </w:r>
            <w:r>
              <w:rPr>
                <w:color w:val="231F20"/>
                <w:spacing w:val="-2"/>
                <w:sz w:val="18"/>
              </w:rPr>
              <w:t>творчеством</w:t>
            </w:r>
            <w:r>
              <w:rPr>
                <w:color w:val="231F20"/>
                <w:spacing w:val="-5"/>
                <w:sz w:val="18"/>
              </w:rPr>
              <w:t xml:space="preserve"> </w:t>
            </w:r>
            <w:r>
              <w:rPr>
                <w:color w:val="231F20"/>
                <w:spacing w:val="-2"/>
                <w:sz w:val="18"/>
              </w:rPr>
              <w:t>джазовых</w:t>
            </w:r>
            <w:r>
              <w:rPr>
                <w:color w:val="231F20"/>
                <w:spacing w:val="-5"/>
                <w:sz w:val="18"/>
              </w:rPr>
              <w:t xml:space="preserve"> </w:t>
            </w:r>
            <w:r>
              <w:rPr>
                <w:color w:val="231F20"/>
                <w:spacing w:val="-2"/>
                <w:sz w:val="18"/>
              </w:rPr>
              <w:t>музыкантов.</w:t>
            </w:r>
            <w:r>
              <w:rPr>
                <w:color w:val="231F20"/>
                <w:spacing w:val="-5"/>
                <w:sz w:val="18"/>
              </w:rPr>
              <w:t xml:space="preserve"> </w:t>
            </w:r>
            <w:r>
              <w:rPr>
                <w:color w:val="231F20"/>
                <w:spacing w:val="-2"/>
                <w:sz w:val="18"/>
              </w:rPr>
              <w:t xml:space="preserve">Узнава- </w:t>
            </w:r>
            <w:r>
              <w:rPr>
                <w:color w:val="231F20"/>
                <w:sz w:val="18"/>
              </w:rPr>
              <w:t>ние,</w:t>
            </w:r>
            <w:r>
              <w:rPr>
                <w:color w:val="231F20"/>
                <w:spacing w:val="-3"/>
                <w:sz w:val="18"/>
              </w:rPr>
              <w:t xml:space="preserve"> </w:t>
            </w:r>
            <w:r>
              <w:rPr>
                <w:color w:val="231F20"/>
                <w:sz w:val="18"/>
              </w:rPr>
              <w:t>различение</w:t>
            </w:r>
            <w:r>
              <w:rPr>
                <w:color w:val="231F20"/>
                <w:spacing w:val="-3"/>
                <w:sz w:val="18"/>
              </w:rPr>
              <w:t xml:space="preserve"> </w:t>
            </w:r>
            <w:r>
              <w:rPr>
                <w:color w:val="231F20"/>
                <w:sz w:val="18"/>
              </w:rPr>
              <w:t>на</w:t>
            </w:r>
            <w:r>
              <w:rPr>
                <w:color w:val="231F20"/>
                <w:spacing w:val="-3"/>
                <w:sz w:val="18"/>
              </w:rPr>
              <w:t xml:space="preserve"> </w:t>
            </w:r>
            <w:r>
              <w:rPr>
                <w:color w:val="231F20"/>
                <w:sz w:val="18"/>
              </w:rPr>
              <w:t>слух</w:t>
            </w:r>
            <w:r>
              <w:rPr>
                <w:color w:val="231F20"/>
                <w:spacing w:val="-3"/>
                <w:sz w:val="18"/>
              </w:rPr>
              <w:t xml:space="preserve"> </w:t>
            </w:r>
            <w:r>
              <w:rPr>
                <w:color w:val="231F20"/>
                <w:sz w:val="18"/>
              </w:rPr>
              <w:t>джазовых</w:t>
            </w:r>
            <w:r>
              <w:rPr>
                <w:color w:val="231F20"/>
                <w:spacing w:val="-3"/>
                <w:sz w:val="18"/>
              </w:rPr>
              <w:t xml:space="preserve"> </w:t>
            </w:r>
            <w:r>
              <w:rPr>
                <w:color w:val="231F20"/>
                <w:sz w:val="18"/>
              </w:rPr>
              <w:t>композиций</w:t>
            </w:r>
            <w:r>
              <w:rPr>
                <w:color w:val="231F20"/>
                <w:spacing w:val="-3"/>
                <w:sz w:val="18"/>
              </w:rPr>
              <w:t xml:space="preserve"> </w:t>
            </w:r>
            <w:r>
              <w:rPr>
                <w:color w:val="231F20"/>
                <w:sz w:val="18"/>
              </w:rPr>
              <w:t>в</w:t>
            </w:r>
            <w:r>
              <w:rPr>
                <w:color w:val="231F20"/>
                <w:spacing w:val="-3"/>
                <w:sz w:val="18"/>
              </w:rPr>
              <w:t xml:space="preserve"> </w:t>
            </w:r>
            <w:r>
              <w:rPr>
                <w:color w:val="231F20"/>
                <w:sz w:val="18"/>
              </w:rPr>
              <w:t>отличие от других музыкальных стилей и направлений.</w:t>
            </w:r>
          </w:p>
          <w:p w:rsidR="00DC388F" w:rsidRDefault="004B1DF8">
            <w:pPr>
              <w:pStyle w:val="TableParagraph"/>
              <w:spacing w:line="220" w:lineRule="auto"/>
              <w:ind w:left="112" w:right="101"/>
              <w:jc w:val="both"/>
              <w:rPr>
                <w:sz w:val="18"/>
              </w:rPr>
            </w:pPr>
            <w:r>
              <w:rPr>
                <w:color w:val="231F20"/>
                <w:sz w:val="18"/>
              </w:rPr>
              <w:t>Определение</w:t>
            </w:r>
            <w:r>
              <w:rPr>
                <w:color w:val="231F20"/>
                <w:spacing w:val="-11"/>
                <w:sz w:val="18"/>
              </w:rPr>
              <w:t xml:space="preserve"> </w:t>
            </w:r>
            <w:r>
              <w:rPr>
                <w:color w:val="231F20"/>
                <w:sz w:val="18"/>
              </w:rPr>
              <w:t>на</w:t>
            </w:r>
            <w:r>
              <w:rPr>
                <w:color w:val="231F20"/>
                <w:spacing w:val="-11"/>
                <w:sz w:val="18"/>
              </w:rPr>
              <w:t xml:space="preserve"> </w:t>
            </w:r>
            <w:r>
              <w:rPr>
                <w:color w:val="231F20"/>
                <w:sz w:val="18"/>
              </w:rPr>
              <w:t>слух</w:t>
            </w:r>
            <w:r>
              <w:rPr>
                <w:color w:val="231F20"/>
                <w:spacing w:val="-11"/>
                <w:sz w:val="18"/>
              </w:rPr>
              <w:t xml:space="preserve"> </w:t>
            </w:r>
            <w:r>
              <w:rPr>
                <w:color w:val="231F20"/>
                <w:sz w:val="18"/>
              </w:rPr>
              <w:t>тембров</w:t>
            </w:r>
            <w:r>
              <w:rPr>
                <w:color w:val="231F20"/>
                <w:spacing w:val="-11"/>
                <w:sz w:val="18"/>
              </w:rPr>
              <w:t xml:space="preserve"> </w:t>
            </w:r>
            <w:r>
              <w:rPr>
                <w:color w:val="231F20"/>
                <w:sz w:val="18"/>
              </w:rPr>
              <w:t>музыкальных</w:t>
            </w:r>
            <w:r>
              <w:rPr>
                <w:color w:val="231F20"/>
                <w:spacing w:val="-11"/>
                <w:sz w:val="18"/>
              </w:rPr>
              <w:t xml:space="preserve"> </w:t>
            </w:r>
            <w:r>
              <w:rPr>
                <w:color w:val="231F20"/>
                <w:sz w:val="18"/>
              </w:rPr>
              <w:t>инструментов, исполняющих джазовую композицию.</w:t>
            </w:r>
          </w:p>
          <w:p w:rsidR="00DC388F" w:rsidRDefault="004B1DF8">
            <w:pPr>
              <w:pStyle w:val="TableParagraph"/>
              <w:spacing w:line="220" w:lineRule="auto"/>
              <w:ind w:left="112" w:right="310"/>
              <w:rPr>
                <w:sz w:val="18"/>
              </w:rPr>
            </w:pPr>
            <w:r>
              <w:rPr>
                <w:color w:val="231F20"/>
                <w:sz w:val="18"/>
              </w:rPr>
              <w:t xml:space="preserve">Разучивание, исполнение песен в джазовых ритмах. </w:t>
            </w:r>
            <w:r>
              <w:rPr>
                <w:color w:val="231F20"/>
                <w:w w:val="95"/>
                <w:sz w:val="18"/>
              </w:rPr>
              <w:t>Сочинение, импровизация ритмического аккомпанемента</w:t>
            </w:r>
            <w:r>
              <w:rPr>
                <w:color w:val="231F20"/>
                <w:spacing w:val="80"/>
                <w:sz w:val="18"/>
              </w:rPr>
              <w:t xml:space="preserve"> </w:t>
            </w:r>
            <w:r>
              <w:rPr>
                <w:color w:val="231F20"/>
                <w:sz w:val="18"/>
              </w:rPr>
              <w:t>с джазовым ритмом, синкопами.</w:t>
            </w:r>
          </w:p>
          <w:p w:rsidR="00DC388F" w:rsidRDefault="004B1DF8">
            <w:pPr>
              <w:pStyle w:val="TableParagraph"/>
              <w:spacing w:line="188"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3" w:line="220" w:lineRule="auto"/>
              <w:ind w:left="112"/>
              <w:rPr>
                <w:sz w:val="18"/>
              </w:rPr>
            </w:pPr>
            <w:r>
              <w:rPr>
                <w:color w:val="231F20"/>
                <w:sz w:val="18"/>
              </w:rPr>
              <w:t>Составление</w:t>
            </w:r>
            <w:r>
              <w:rPr>
                <w:color w:val="231F20"/>
                <w:spacing w:val="-8"/>
                <w:sz w:val="18"/>
              </w:rPr>
              <w:t xml:space="preserve"> </w:t>
            </w:r>
            <w:r>
              <w:rPr>
                <w:color w:val="231F20"/>
                <w:sz w:val="18"/>
              </w:rPr>
              <w:t>плейлиста,</w:t>
            </w:r>
            <w:r>
              <w:rPr>
                <w:color w:val="231F20"/>
                <w:spacing w:val="-8"/>
                <w:sz w:val="18"/>
              </w:rPr>
              <w:t xml:space="preserve"> </w:t>
            </w:r>
            <w:r>
              <w:rPr>
                <w:color w:val="231F20"/>
                <w:sz w:val="18"/>
              </w:rPr>
              <w:t>коллекции</w:t>
            </w:r>
            <w:r>
              <w:rPr>
                <w:color w:val="231F20"/>
                <w:spacing w:val="-8"/>
                <w:sz w:val="18"/>
              </w:rPr>
              <w:t xml:space="preserve"> </w:t>
            </w:r>
            <w:r>
              <w:rPr>
                <w:color w:val="231F20"/>
                <w:sz w:val="18"/>
              </w:rPr>
              <w:t>записей</w:t>
            </w:r>
            <w:r>
              <w:rPr>
                <w:color w:val="231F20"/>
                <w:spacing w:val="-8"/>
                <w:sz w:val="18"/>
              </w:rPr>
              <w:t xml:space="preserve"> </w:t>
            </w:r>
            <w:r>
              <w:rPr>
                <w:color w:val="231F20"/>
                <w:sz w:val="18"/>
              </w:rPr>
              <w:t xml:space="preserve">джазовых </w:t>
            </w:r>
            <w:r>
              <w:rPr>
                <w:color w:val="231F20"/>
                <w:spacing w:val="-2"/>
                <w:sz w:val="18"/>
              </w:rPr>
              <w:t>музыкантов</w:t>
            </w:r>
          </w:p>
        </w:tc>
      </w:tr>
      <w:tr w:rsidR="00DC388F">
        <w:trPr>
          <w:trHeight w:val="1497"/>
        </w:trPr>
        <w:tc>
          <w:tcPr>
            <w:tcW w:w="1191" w:type="dxa"/>
            <w:tcBorders>
              <w:left w:val="single" w:sz="6" w:space="0" w:color="231F20"/>
              <w:bottom w:val="single" w:sz="6" w:space="0" w:color="231F20"/>
            </w:tcBorders>
          </w:tcPr>
          <w:p w:rsidR="00DC388F" w:rsidRDefault="004B1DF8">
            <w:pPr>
              <w:pStyle w:val="TableParagraph"/>
              <w:spacing w:before="58" w:line="203" w:lineRule="exact"/>
              <w:ind w:left="110"/>
              <w:rPr>
                <w:sz w:val="18"/>
              </w:rPr>
            </w:pPr>
            <w:r>
              <w:rPr>
                <w:color w:val="231F20"/>
                <w:spacing w:val="-5"/>
                <w:w w:val="105"/>
                <w:sz w:val="18"/>
              </w:rPr>
              <w:t>В)</w:t>
            </w:r>
          </w:p>
          <w:p w:rsidR="00DC388F" w:rsidRDefault="004B1DF8">
            <w:pPr>
              <w:pStyle w:val="TableParagraph"/>
              <w:spacing w:line="194" w:lineRule="exact"/>
              <w:ind w:left="110"/>
              <w:rPr>
                <w:sz w:val="18"/>
              </w:rPr>
            </w:pPr>
            <w:r>
              <w:rPr>
                <w:color w:val="231F20"/>
                <w:sz w:val="18"/>
              </w:rPr>
              <w:t>1—</w:t>
            </w:r>
            <w:r>
              <w:rPr>
                <w:color w:val="231F20"/>
                <w:spacing w:val="-10"/>
                <w:sz w:val="18"/>
              </w:rPr>
              <w:t>4</w:t>
            </w:r>
          </w:p>
          <w:p w:rsidR="00DC388F" w:rsidRDefault="004B1DF8">
            <w:pPr>
              <w:pStyle w:val="TableParagraph"/>
              <w:spacing w:before="5" w:line="220" w:lineRule="auto"/>
              <w:ind w:left="110"/>
              <w:rPr>
                <w:sz w:val="18"/>
              </w:rPr>
            </w:pPr>
            <w:r>
              <w:rPr>
                <w:color w:val="231F20"/>
                <w:spacing w:val="-2"/>
                <w:sz w:val="18"/>
              </w:rPr>
              <w:t xml:space="preserve">учебных </w:t>
            </w:r>
            <w:r>
              <w:rPr>
                <w:color w:val="231F20"/>
                <w:spacing w:val="-4"/>
                <w:sz w:val="18"/>
              </w:rPr>
              <w:t>часа</w:t>
            </w:r>
          </w:p>
        </w:tc>
        <w:tc>
          <w:tcPr>
            <w:tcW w:w="1134" w:type="dxa"/>
          </w:tcPr>
          <w:p w:rsidR="00DC388F" w:rsidRDefault="004B1DF8">
            <w:pPr>
              <w:pStyle w:val="TableParagraph"/>
              <w:spacing w:before="72" w:line="220" w:lineRule="auto"/>
              <w:ind w:left="112" w:right="127"/>
              <w:rPr>
                <w:sz w:val="18"/>
              </w:rPr>
            </w:pPr>
            <w:r>
              <w:rPr>
                <w:color w:val="231F20"/>
                <w:spacing w:val="-2"/>
                <w:sz w:val="18"/>
              </w:rPr>
              <w:t xml:space="preserve">Исполни- </w:t>
            </w:r>
            <w:r>
              <w:rPr>
                <w:color w:val="231F20"/>
                <w:spacing w:val="-4"/>
                <w:sz w:val="18"/>
              </w:rPr>
              <w:t xml:space="preserve">тели </w:t>
            </w:r>
            <w:r>
              <w:rPr>
                <w:color w:val="231F20"/>
                <w:spacing w:val="-2"/>
                <w:w w:val="95"/>
                <w:sz w:val="18"/>
              </w:rPr>
              <w:t xml:space="preserve">современ- </w:t>
            </w:r>
            <w:r>
              <w:rPr>
                <w:color w:val="231F20"/>
                <w:spacing w:val="-4"/>
                <w:sz w:val="18"/>
              </w:rPr>
              <w:t xml:space="preserve">ной </w:t>
            </w:r>
            <w:r>
              <w:rPr>
                <w:color w:val="231F20"/>
                <w:spacing w:val="-2"/>
                <w:sz w:val="18"/>
              </w:rPr>
              <w:t>музыки</w:t>
            </w:r>
          </w:p>
        </w:tc>
        <w:tc>
          <w:tcPr>
            <w:tcW w:w="2211" w:type="dxa"/>
            <w:tcBorders>
              <w:bottom w:val="single" w:sz="6" w:space="0" w:color="231F20"/>
            </w:tcBorders>
          </w:tcPr>
          <w:p w:rsidR="00DC388F" w:rsidRDefault="004B1DF8">
            <w:pPr>
              <w:pStyle w:val="TableParagraph"/>
              <w:spacing w:before="72" w:line="220" w:lineRule="auto"/>
              <w:ind w:left="112" w:right="165"/>
              <w:rPr>
                <w:sz w:val="12"/>
              </w:rPr>
            </w:pPr>
            <w:r>
              <w:rPr>
                <w:color w:val="231F20"/>
                <w:sz w:val="18"/>
              </w:rPr>
              <w:t xml:space="preserve">Творчество одного или нескольких </w:t>
            </w:r>
            <w:r>
              <w:rPr>
                <w:color w:val="231F20"/>
                <w:spacing w:val="-2"/>
                <w:sz w:val="18"/>
              </w:rPr>
              <w:t>исполнителей</w:t>
            </w:r>
            <w:r>
              <w:rPr>
                <w:color w:val="231F20"/>
                <w:spacing w:val="-13"/>
                <w:sz w:val="18"/>
              </w:rPr>
              <w:t xml:space="preserve"> </w:t>
            </w:r>
            <w:r>
              <w:rPr>
                <w:color w:val="231F20"/>
                <w:spacing w:val="-2"/>
                <w:sz w:val="18"/>
              </w:rPr>
              <w:t xml:space="preserve">совре- </w:t>
            </w:r>
            <w:r>
              <w:rPr>
                <w:color w:val="231F20"/>
                <w:sz w:val="18"/>
              </w:rPr>
              <w:t xml:space="preserve">менной музыки, популярных у моло- </w:t>
            </w:r>
            <w:r>
              <w:rPr>
                <w:color w:val="231F20"/>
                <w:spacing w:val="-2"/>
                <w:sz w:val="18"/>
              </w:rPr>
              <w:t>дёжи</w:t>
            </w:r>
            <w:r>
              <w:rPr>
                <w:color w:val="231F20"/>
                <w:spacing w:val="-2"/>
                <w:position w:val="4"/>
                <w:sz w:val="12"/>
              </w:rPr>
              <w:t>2</w:t>
            </w:r>
          </w:p>
        </w:tc>
        <w:tc>
          <w:tcPr>
            <w:tcW w:w="5602" w:type="dxa"/>
            <w:tcBorders>
              <w:top w:val="single" w:sz="6" w:space="0" w:color="231F20"/>
              <w:bottom w:val="single" w:sz="6" w:space="0" w:color="231F20"/>
            </w:tcBorders>
          </w:tcPr>
          <w:p w:rsidR="00DC388F" w:rsidRDefault="004B1DF8">
            <w:pPr>
              <w:pStyle w:val="TableParagraph"/>
              <w:spacing w:before="72" w:line="220" w:lineRule="auto"/>
              <w:ind w:left="112" w:right="499"/>
              <w:rPr>
                <w:sz w:val="18"/>
              </w:rPr>
            </w:pPr>
            <w:r>
              <w:rPr>
                <w:color w:val="231F20"/>
                <w:sz w:val="18"/>
              </w:rPr>
              <w:t>Просмотр видеоклипов современных исполнителей. Сравнение</w:t>
            </w:r>
            <w:r>
              <w:rPr>
                <w:color w:val="231F20"/>
                <w:spacing w:val="-2"/>
                <w:sz w:val="18"/>
              </w:rPr>
              <w:t xml:space="preserve"> </w:t>
            </w:r>
            <w:r>
              <w:rPr>
                <w:color w:val="231F20"/>
                <w:sz w:val="18"/>
              </w:rPr>
              <w:t>их</w:t>
            </w:r>
            <w:r>
              <w:rPr>
                <w:color w:val="231F20"/>
                <w:spacing w:val="-2"/>
                <w:sz w:val="18"/>
              </w:rPr>
              <w:t xml:space="preserve"> </w:t>
            </w:r>
            <w:r>
              <w:rPr>
                <w:color w:val="231F20"/>
                <w:sz w:val="18"/>
              </w:rPr>
              <w:t>композиций</w:t>
            </w:r>
            <w:r>
              <w:rPr>
                <w:color w:val="231F20"/>
                <w:spacing w:val="-2"/>
                <w:sz w:val="18"/>
              </w:rPr>
              <w:t xml:space="preserve"> </w:t>
            </w:r>
            <w:r>
              <w:rPr>
                <w:color w:val="231F20"/>
                <w:sz w:val="18"/>
              </w:rPr>
              <w:t>с</w:t>
            </w:r>
            <w:r>
              <w:rPr>
                <w:color w:val="231F20"/>
                <w:spacing w:val="-2"/>
                <w:sz w:val="18"/>
              </w:rPr>
              <w:t xml:space="preserve"> </w:t>
            </w:r>
            <w:r>
              <w:rPr>
                <w:color w:val="231F20"/>
                <w:sz w:val="18"/>
              </w:rPr>
              <w:t>другими</w:t>
            </w:r>
            <w:r>
              <w:rPr>
                <w:color w:val="231F20"/>
                <w:spacing w:val="-2"/>
                <w:sz w:val="18"/>
              </w:rPr>
              <w:t xml:space="preserve"> </w:t>
            </w:r>
            <w:r>
              <w:rPr>
                <w:color w:val="231F20"/>
                <w:sz w:val="18"/>
              </w:rPr>
              <w:t xml:space="preserve">направлениями и стилями (классикой, духовной, народной музыкой). </w:t>
            </w:r>
            <w:r>
              <w:rPr>
                <w:rFonts w:ascii="Times New Roman" w:hAnsi="Times New Roman"/>
                <w:i/>
                <w:color w:val="231F20"/>
                <w:w w:val="110"/>
                <w:sz w:val="18"/>
              </w:rPr>
              <w:t>На</w:t>
            </w:r>
            <w:r>
              <w:rPr>
                <w:rFonts w:ascii="Times New Roman" w:hAnsi="Times New Roman"/>
                <w:i/>
                <w:color w:val="231F20"/>
                <w:spacing w:val="40"/>
                <w:w w:val="110"/>
                <w:sz w:val="18"/>
              </w:rPr>
              <w:t xml:space="preserve"> </w:t>
            </w:r>
            <w:r>
              <w:rPr>
                <w:rFonts w:ascii="Times New Roman" w:hAnsi="Times New Roman"/>
                <w:i/>
                <w:color w:val="231F20"/>
                <w:w w:val="110"/>
                <w:sz w:val="18"/>
              </w:rPr>
              <w:t>выбор</w:t>
            </w:r>
            <w:r>
              <w:rPr>
                <w:rFonts w:ascii="Times New Roman" w:hAnsi="Times New Roman"/>
                <w:i/>
                <w:color w:val="231F20"/>
                <w:spacing w:val="40"/>
                <w:w w:val="110"/>
                <w:sz w:val="18"/>
              </w:rPr>
              <w:t xml:space="preserve"> </w:t>
            </w:r>
            <w:r>
              <w:rPr>
                <w:rFonts w:ascii="Times New Roman" w:hAnsi="Times New Roman"/>
                <w:i/>
                <w:color w:val="231F20"/>
                <w:w w:val="110"/>
                <w:sz w:val="18"/>
              </w:rPr>
              <w:t>или</w:t>
            </w:r>
            <w:r>
              <w:rPr>
                <w:rFonts w:ascii="Times New Roman" w:hAnsi="Times New Roman"/>
                <w:i/>
                <w:color w:val="231F20"/>
                <w:spacing w:val="40"/>
                <w:w w:val="110"/>
                <w:sz w:val="18"/>
              </w:rPr>
              <w:t xml:space="preserve"> </w:t>
            </w:r>
            <w:r>
              <w:rPr>
                <w:rFonts w:ascii="Times New Roman" w:hAnsi="Times New Roman"/>
                <w:i/>
                <w:color w:val="231F20"/>
                <w:w w:val="110"/>
                <w:sz w:val="18"/>
              </w:rPr>
              <w:t>факультативно</w:t>
            </w:r>
            <w:r>
              <w:rPr>
                <w:color w:val="231F20"/>
                <w:w w:val="110"/>
                <w:sz w:val="18"/>
              </w:rPr>
              <w:t>:</w:t>
            </w:r>
          </w:p>
          <w:p w:rsidR="00DC388F" w:rsidRDefault="004B1DF8">
            <w:pPr>
              <w:pStyle w:val="TableParagraph"/>
              <w:spacing w:line="220" w:lineRule="auto"/>
              <w:ind w:left="112"/>
              <w:rPr>
                <w:sz w:val="18"/>
              </w:rPr>
            </w:pPr>
            <w:r>
              <w:rPr>
                <w:color w:val="231F20"/>
                <w:sz w:val="18"/>
              </w:rPr>
              <w:t>Составление</w:t>
            </w:r>
            <w:r>
              <w:rPr>
                <w:color w:val="231F20"/>
                <w:spacing w:val="-15"/>
                <w:sz w:val="18"/>
              </w:rPr>
              <w:t xml:space="preserve"> </w:t>
            </w:r>
            <w:r>
              <w:rPr>
                <w:color w:val="231F20"/>
                <w:sz w:val="18"/>
              </w:rPr>
              <w:t>плейлиста,</w:t>
            </w:r>
            <w:r>
              <w:rPr>
                <w:color w:val="231F20"/>
                <w:spacing w:val="-14"/>
                <w:sz w:val="18"/>
              </w:rPr>
              <w:t xml:space="preserve"> </w:t>
            </w:r>
            <w:r>
              <w:rPr>
                <w:color w:val="231F20"/>
                <w:sz w:val="18"/>
              </w:rPr>
              <w:t>коллекции</w:t>
            </w:r>
            <w:r>
              <w:rPr>
                <w:color w:val="231F20"/>
                <w:spacing w:val="-15"/>
                <w:sz w:val="18"/>
              </w:rPr>
              <w:t xml:space="preserve"> </w:t>
            </w:r>
            <w:r>
              <w:rPr>
                <w:color w:val="231F20"/>
                <w:sz w:val="18"/>
              </w:rPr>
              <w:t>записей</w:t>
            </w:r>
            <w:r>
              <w:rPr>
                <w:color w:val="231F20"/>
                <w:spacing w:val="-14"/>
                <w:sz w:val="18"/>
              </w:rPr>
              <w:t xml:space="preserve"> </w:t>
            </w:r>
            <w:r>
              <w:rPr>
                <w:color w:val="231F20"/>
                <w:sz w:val="18"/>
              </w:rPr>
              <w:t>современной музыки для друзей-одноклассников (для проведения совместного досуга).</w:t>
            </w:r>
          </w:p>
        </w:tc>
      </w:tr>
    </w:tbl>
    <w:p w:rsidR="00DC388F" w:rsidRDefault="00DC388F">
      <w:pPr>
        <w:spacing w:line="220" w:lineRule="auto"/>
        <w:rPr>
          <w:sz w:val="18"/>
        </w:rPr>
        <w:sectPr w:rsidR="00DC388F">
          <w:footerReference w:type="even" r:id="rId93"/>
          <w:pgSz w:w="12020" w:h="7830" w:orient="landscape"/>
          <w:pgMar w:top="640" w:right="600" w:bottom="280" w:left="1020" w:header="0" w:footer="0" w:gutter="0"/>
          <w:cols w:space="720"/>
        </w:sectPr>
      </w:pPr>
    </w:p>
    <w:p w:rsidR="00DC388F" w:rsidRDefault="00FE2E70">
      <w:pPr>
        <w:pStyle w:val="a3"/>
        <w:spacing w:before="10"/>
        <w:ind w:left="0" w:right="0" w:firstLine="0"/>
        <w:jc w:val="left"/>
        <w:rPr>
          <w:rFonts w:ascii="Times New Roman"/>
          <w:i/>
          <w:sz w:val="2"/>
        </w:rPr>
      </w:pPr>
      <w:r>
        <w:pict>
          <v:shape id="docshape234" o:spid="_x0000_s1095" type="#_x0000_t202" style="position:absolute;margin-left:33.95pt;margin-top:35.85pt;width:12.5pt;height:84.15pt;z-index:15803392;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235" o:spid="_x0000_s1094" type="#_x0000_t202" style="position:absolute;margin-left:33.85pt;margin-top:339.9pt;width:12.6pt;height:14.9pt;z-index:15803904;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553"/>
        </w:trPr>
        <w:tc>
          <w:tcPr>
            <w:tcW w:w="1191" w:type="dxa"/>
          </w:tcPr>
          <w:p w:rsidR="00DC388F" w:rsidRDefault="00DC388F">
            <w:pPr>
              <w:pStyle w:val="TableParagraph"/>
              <w:rPr>
                <w:rFonts w:ascii="Times New Roman"/>
                <w:sz w:val="18"/>
              </w:rPr>
            </w:pPr>
          </w:p>
        </w:tc>
        <w:tc>
          <w:tcPr>
            <w:tcW w:w="1134" w:type="dxa"/>
          </w:tcPr>
          <w:p w:rsidR="00DC388F" w:rsidRDefault="00DC388F">
            <w:pPr>
              <w:pStyle w:val="TableParagraph"/>
              <w:rPr>
                <w:rFonts w:ascii="Times New Roman"/>
                <w:sz w:val="18"/>
              </w:rPr>
            </w:pPr>
          </w:p>
        </w:tc>
        <w:tc>
          <w:tcPr>
            <w:tcW w:w="2211" w:type="dxa"/>
          </w:tcPr>
          <w:p w:rsidR="00DC388F" w:rsidRDefault="00DC388F">
            <w:pPr>
              <w:pStyle w:val="TableParagraph"/>
              <w:rPr>
                <w:rFonts w:ascii="Times New Roman"/>
                <w:sz w:val="18"/>
              </w:rPr>
            </w:pPr>
          </w:p>
        </w:tc>
        <w:tc>
          <w:tcPr>
            <w:tcW w:w="5602" w:type="dxa"/>
          </w:tcPr>
          <w:p w:rsidR="00DC388F" w:rsidRDefault="004B1DF8">
            <w:pPr>
              <w:pStyle w:val="TableParagraph"/>
              <w:spacing w:before="69" w:line="228" w:lineRule="auto"/>
              <w:ind w:left="112"/>
              <w:rPr>
                <w:sz w:val="18"/>
              </w:rPr>
            </w:pPr>
            <w:r>
              <w:rPr>
                <w:color w:val="231F20"/>
                <w:sz w:val="18"/>
              </w:rPr>
              <w:t>Съёмка</w:t>
            </w:r>
            <w:r>
              <w:rPr>
                <w:color w:val="231F20"/>
                <w:spacing w:val="-14"/>
                <w:sz w:val="18"/>
              </w:rPr>
              <w:t xml:space="preserve"> </w:t>
            </w:r>
            <w:r>
              <w:rPr>
                <w:color w:val="231F20"/>
                <w:sz w:val="18"/>
              </w:rPr>
              <w:t>собственного</w:t>
            </w:r>
            <w:r>
              <w:rPr>
                <w:color w:val="231F20"/>
                <w:spacing w:val="-14"/>
                <w:sz w:val="18"/>
              </w:rPr>
              <w:t xml:space="preserve"> </w:t>
            </w:r>
            <w:r>
              <w:rPr>
                <w:color w:val="231F20"/>
                <w:sz w:val="18"/>
              </w:rPr>
              <w:t>видеоклипа</w:t>
            </w:r>
            <w:r>
              <w:rPr>
                <w:color w:val="231F20"/>
                <w:spacing w:val="-14"/>
                <w:sz w:val="18"/>
              </w:rPr>
              <w:t xml:space="preserve"> </w:t>
            </w:r>
            <w:r>
              <w:rPr>
                <w:color w:val="231F20"/>
                <w:sz w:val="18"/>
              </w:rPr>
              <w:t>на</w:t>
            </w:r>
            <w:r>
              <w:rPr>
                <w:color w:val="231F20"/>
                <w:spacing w:val="-14"/>
                <w:sz w:val="18"/>
              </w:rPr>
              <w:t xml:space="preserve"> </w:t>
            </w:r>
            <w:r>
              <w:rPr>
                <w:color w:val="231F20"/>
                <w:sz w:val="18"/>
              </w:rPr>
              <w:t>музыку</w:t>
            </w:r>
            <w:r>
              <w:rPr>
                <w:color w:val="231F20"/>
                <w:spacing w:val="-14"/>
                <w:sz w:val="18"/>
              </w:rPr>
              <w:t xml:space="preserve"> </w:t>
            </w:r>
            <w:r>
              <w:rPr>
                <w:color w:val="231F20"/>
                <w:sz w:val="18"/>
              </w:rPr>
              <w:t>одной</w:t>
            </w:r>
            <w:r>
              <w:rPr>
                <w:color w:val="231F20"/>
                <w:spacing w:val="-14"/>
                <w:sz w:val="18"/>
              </w:rPr>
              <w:t xml:space="preserve"> </w:t>
            </w:r>
            <w:r>
              <w:rPr>
                <w:color w:val="231F20"/>
                <w:sz w:val="18"/>
              </w:rPr>
              <w:t>из современных популярных композиций</w:t>
            </w:r>
          </w:p>
        </w:tc>
      </w:tr>
      <w:tr w:rsidR="00DC388F">
        <w:trPr>
          <w:trHeight w:val="2750"/>
        </w:trPr>
        <w:tc>
          <w:tcPr>
            <w:tcW w:w="1191" w:type="dxa"/>
            <w:tcBorders>
              <w:left w:val="single" w:sz="6" w:space="0" w:color="231F20"/>
              <w:right w:val="single" w:sz="6" w:space="0" w:color="231F20"/>
            </w:tcBorders>
          </w:tcPr>
          <w:p w:rsidR="00DC388F" w:rsidRDefault="004B1DF8">
            <w:pPr>
              <w:pStyle w:val="TableParagraph"/>
              <w:spacing w:before="61" w:line="206" w:lineRule="exact"/>
              <w:ind w:left="110"/>
              <w:rPr>
                <w:sz w:val="18"/>
              </w:rPr>
            </w:pPr>
            <w:r>
              <w:rPr>
                <w:color w:val="231F20"/>
                <w:spacing w:val="-5"/>
                <w:w w:val="110"/>
                <w:sz w:val="18"/>
              </w:rPr>
              <w:t>Г)</w:t>
            </w:r>
          </w:p>
          <w:p w:rsidR="00DC388F" w:rsidRDefault="004B1DF8">
            <w:pPr>
              <w:pStyle w:val="TableParagraph"/>
              <w:spacing w:line="200" w:lineRule="exact"/>
              <w:ind w:left="110"/>
              <w:rPr>
                <w:sz w:val="18"/>
              </w:rPr>
            </w:pPr>
            <w:r>
              <w:rPr>
                <w:color w:val="231F20"/>
                <w:sz w:val="18"/>
              </w:rPr>
              <w:t>1—</w:t>
            </w:r>
            <w:r>
              <w:rPr>
                <w:color w:val="231F20"/>
                <w:spacing w:val="-10"/>
                <w:sz w:val="18"/>
              </w:rPr>
              <w:t>4</w:t>
            </w:r>
          </w:p>
          <w:p w:rsidR="00DC388F" w:rsidRDefault="004B1DF8">
            <w:pPr>
              <w:pStyle w:val="TableParagraph"/>
              <w:spacing w:before="3" w:line="228" w:lineRule="auto"/>
              <w:ind w:left="110" w:right="296"/>
              <w:rPr>
                <w:sz w:val="18"/>
              </w:rPr>
            </w:pPr>
            <w:r>
              <w:rPr>
                <w:color w:val="231F20"/>
                <w:spacing w:val="-2"/>
                <w:sz w:val="18"/>
              </w:rPr>
              <w:t xml:space="preserve">учебных </w:t>
            </w:r>
            <w:r>
              <w:rPr>
                <w:color w:val="231F20"/>
                <w:spacing w:val="-4"/>
                <w:sz w:val="18"/>
              </w:rPr>
              <w:t>часа</w:t>
            </w:r>
          </w:p>
        </w:tc>
        <w:tc>
          <w:tcPr>
            <w:tcW w:w="1134" w:type="dxa"/>
            <w:tcBorders>
              <w:left w:val="single" w:sz="6" w:space="0" w:color="231F20"/>
            </w:tcBorders>
          </w:tcPr>
          <w:p w:rsidR="00DC388F" w:rsidRDefault="004B1DF8">
            <w:pPr>
              <w:pStyle w:val="TableParagraph"/>
              <w:spacing w:before="69" w:line="228" w:lineRule="auto"/>
              <w:ind w:left="110"/>
              <w:rPr>
                <w:sz w:val="18"/>
              </w:rPr>
            </w:pPr>
            <w:r>
              <w:rPr>
                <w:color w:val="231F20"/>
                <w:spacing w:val="-2"/>
                <w:w w:val="95"/>
                <w:sz w:val="18"/>
              </w:rPr>
              <w:t xml:space="preserve">Электрон- </w:t>
            </w:r>
            <w:r>
              <w:rPr>
                <w:color w:val="231F20"/>
                <w:spacing w:val="-4"/>
                <w:sz w:val="18"/>
              </w:rPr>
              <w:t>ные</w:t>
            </w:r>
          </w:p>
          <w:p w:rsidR="00DC388F" w:rsidRDefault="004B1DF8">
            <w:pPr>
              <w:pStyle w:val="TableParagraph"/>
              <w:spacing w:line="228" w:lineRule="auto"/>
              <w:ind w:left="110" w:right="238"/>
              <w:rPr>
                <w:sz w:val="18"/>
              </w:rPr>
            </w:pPr>
            <w:r>
              <w:rPr>
                <w:color w:val="231F20"/>
                <w:spacing w:val="-2"/>
                <w:sz w:val="18"/>
              </w:rPr>
              <w:t>музы- кальные инстру- менты</w:t>
            </w:r>
          </w:p>
        </w:tc>
        <w:tc>
          <w:tcPr>
            <w:tcW w:w="2211" w:type="dxa"/>
          </w:tcPr>
          <w:p w:rsidR="00DC388F" w:rsidRDefault="004B1DF8">
            <w:pPr>
              <w:pStyle w:val="TableParagraph"/>
              <w:spacing w:before="69" w:line="228" w:lineRule="auto"/>
              <w:ind w:left="112"/>
              <w:rPr>
                <w:sz w:val="18"/>
              </w:rPr>
            </w:pPr>
            <w:r>
              <w:rPr>
                <w:color w:val="231F20"/>
                <w:sz w:val="18"/>
              </w:rPr>
              <w:t>Современные</w:t>
            </w:r>
            <w:r>
              <w:rPr>
                <w:color w:val="231F20"/>
                <w:spacing w:val="-15"/>
                <w:sz w:val="18"/>
              </w:rPr>
              <w:t xml:space="preserve"> </w:t>
            </w:r>
            <w:r>
              <w:rPr>
                <w:color w:val="231F20"/>
                <w:sz w:val="18"/>
              </w:rPr>
              <w:t xml:space="preserve">«двой- ники» классических музыкальных ин- </w:t>
            </w:r>
            <w:r>
              <w:rPr>
                <w:color w:val="231F20"/>
                <w:w w:val="95"/>
                <w:sz w:val="18"/>
              </w:rPr>
              <w:t xml:space="preserve">струментов: синтеза- </w:t>
            </w:r>
            <w:r>
              <w:rPr>
                <w:color w:val="231F20"/>
                <w:sz w:val="18"/>
              </w:rPr>
              <w:t>тор, электронная скрипка, гитара, барабаны и т. д.</w:t>
            </w:r>
          </w:p>
          <w:p w:rsidR="00DC388F" w:rsidRDefault="004B1DF8">
            <w:pPr>
              <w:pStyle w:val="TableParagraph"/>
              <w:spacing w:line="228" w:lineRule="auto"/>
              <w:ind w:left="112" w:right="234"/>
              <w:jc w:val="both"/>
              <w:rPr>
                <w:sz w:val="18"/>
              </w:rPr>
            </w:pPr>
            <w:r>
              <w:rPr>
                <w:color w:val="231F20"/>
                <w:sz w:val="18"/>
              </w:rPr>
              <w:t xml:space="preserve">Виртуальные музы- </w:t>
            </w:r>
            <w:r>
              <w:rPr>
                <w:color w:val="231F20"/>
                <w:spacing w:val="-2"/>
                <w:sz w:val="18"/>
              </w:rPr>
              <w:t>кальные</w:t>
            </w:r>
            <w:r>
              <w:rPr>
                <w:color w:val="231F20"/>
                <w:spacing w:val="-13"/>
                <w:sz w:val="18"/>
              </w:rPr>
              <w:t xml:space="preserve"> </w:t>
            </w:r>
            <w:r>
              <w:rPr>
                <w:color w:val="231F20"/>
                <w:spacing w:val="-2"/>
                <w:sz w:val="18"/>
              </w:rPr>
              <w:t xml:space="preserve">инструмен- </w:t>
            </w:r>
            <w:r>
              <w:rPr>
                <w:color w:val="231F20"/>
                <w:sz w:val="18"/>
              </w:rPr>
              <w:t>ты</w:t>
            </w:r>
            <w:r>
              <w:rPr>
                <w:color w:val="231F20"/>
                <w:spacing w:val="-14"/>
                <w:sz w:val="18"/>
              </w:rPr>
              <w:t xml:space="preserve"> </w:t>
            </w:r>
            <w:r>
              <w:rPr>
                <w:color w:val="231F20"/>
                <w:sz w:val="18"/>
              </w:rPr>
              <w:t>в</w:t>
            </w:r>
            <w:r>
              <w:rPr>
                <w:color w:val="231F20"/>
                <w:spacing w:val="-14"/>
                <w:sz w:val="18"/>
              </w:rPr>
              <w:t xml:space="preserve"> </w:t>
            </w:r>
            <w:r>
              <w:rPr>
                <w:color w:val="231F20"/>
                <w:sz w:val="18"/>
              </w:rPr>
              <w:t xml:space="preserve">компьютерных </w:t>
            </w:r>
            <w:r>
              <w:rPr>
                <w:color w:val="231F20"/>
                <w:spacing w:val="-2"/>
                <w:sz w:val="18"/>
              </w:rPr>
              <w:t>программах</w:t>
            </w:r>
          </w:p>
        </w:tc>
        <w:tc>
          <w:tcPr>
            <w:tcW w:w="5602" w:type="dxa"/>
            <w:tcBorders>
              <w:bottom w:val="single" w:sz="6" w:space="0" w:color="231F20"/>
            </w:tcBorders>
          </w:tcPr>
          <w:p w:rsidR="00DC388F" w:rsidRDefault="004B1DF8">
            <w:pPr>
              <w:pStyle w:val="TableParagraph"/>
              <w:spacing w:before="69" w:line="228" w:lineRule="auto"/>
              <w:ind w:left="112"/>
              <w:rPr>
                <w:sz w:val="18"/>
              </w:rPr>
            </w:pPr>
            <w:r>
              <w:rPr>
                <w:color w:val="231F20"/>
                <w:sz w:val="18"/>
              </w:rPr>
              <w:t>Слушание музыкальных композиций в исполнении на электронных</w:t>
            </w:r>
            <w:r>
              <w:rPr>
                <w:color w:val="231F20"/>
                <w:spacing w:val="-10"/>
                <w:sz w:val="18"/>
              </w:rPr>
              <w:t xml:space="preserve"> </w:t>
            </w:r>
            <w:r>
              <w:rPr>
                <w:color w:val="231F20"/>
                <w:sz w:val="18"/>
              </w:rPr>
              <w:t>музыкальных</w:t>
            </w:r>
            <w:r>
              <w:rPr>
                <w:color w:val="231F20"/>
                <w:spacing w:val="-10"/>
                <w:sz w:val="18"/>
              </w:rPr>
              <w:t xml:space="preserve"> </w:t>
            </w:r>
            <w:r>
              <w:rPr>
                <w:color w:val="231F20"/>
                <w:sz w:val="18"/>
              </w:rPr>
              <w:t>инструментах.</w:t>
            </w:r>
            <w:r>
              <w:rPr>
                <w:color w:val="231F20"/>
                <w:spacing w:val="-10"/>
                <w:sz w:val="18"/>
              </w:rPr>
              <w:t xml:space="preserve"> </w:t>
            </w:r>
            <w:r>
              <w:rPr>
                <w:color w:val="231F20"/>
                <w:sz w:val="18"/>
              </w:rPr>
              <w:t>Сравнение</w:t>
            </w:r>
            <w:r>
              <w:rPr>
                <w:color w:val="231F20"/>
                <w:spacing w:val="-10"/>
                <w:sz w:val="18"/>
              </w:rPr>
              <w:t xml:space="preserve"> </w:t>
            </w:r>
            <w:r>
              <w:rPr>
                <w:color w:val="231F20"/>
                <w:sz w:val="18"/>
              </w:rPr>
              <w:t>их звучания с акустическими инструментами, обсуждение результатов сравнения.</w:t>
            </w:r>
          </w:p>
          <w:p w:rsidR="00DC388F" w:rsidRDefault="004B1DF8">
            <w:pPr>
              <w:pStyle w:val="TableParagraph"/>
              <w:spacing w:line="228" w:lineRule="auto"/>
              <w:ind w:left="112" w:right="729"/>
              <w:rPr>
                <w:sz w:val="18"/>
              </w:rPr>
            </w:pPr>
            <w:r>
              <w:rPr>
                <w:color w:val="231F20"/>
                <w:sz w:val="18"/>
              </w:rPr>
              <w:t>Подбор</w:t>
            </w:r>
            <w:r>
              <w:rPr>
                <w:color w:val="231F20"/>
                <w:spacing w:val="-11"/>
                <w:sz w:val="18"/>
              </w:rPr>
              <w:t xml:space="preserve"> </w:t>
            </w:r>
            <w:r>
              <w:rPr>
                <w:color w:val="231F20"/>
                <w:sz w:val="18"/>
              </w:rPr>
              <w:t>электронных</w:t>
            </w:r>
            <w:r>
              <w:rPr>
                <w:color w:val="231F20"/>
                <w:spacing w:val="-11"/>
                <w:sz w:val="18"/>
              </w:rPr>
              <w:t xml:space="preserve"> </w:t>
            </w:r>
            <w:r>
              <w:rPr>
                <w:color w:val="231F20"/>
                <w:sz w:val="18"/>
              </w:rPr>
              <w:t>тембров</w:t>
            </w:r>
            <w:r>
              <w:rPr>
                <w:color w:val="231F20"/>
                <w:spacing w:val="-11"/>
                <w:sz w:val="18"/>
              </w:rPr>
              <w:t xml:space="preserve"> </w:t>
            </w:r>
            <w:r>
              <w:rPr>
                <w:color w:val="231F20"/>
                <w:sz w:val="18"/>
              </w:rPr>
              <w:t>для</w:t>
            </w:r>
            <w:r>
              <w:rPr>
                <w:color w:val="231F20"/>
                <w:spacing w:val="-11"/>
                <w:sz w:val="18"/>
              </w:rPr>
              <w:t xml:space="preserve"> </w:t>
            </w:r>
            <w:r>
              <w:rPr>
                <w:color w:val="231F20"/>
                <w:sz w:val="18"/>
              </w:rPr>
              <w:t>создания</w:t>
            </w:r>
            <w:r>
              <w:rPr>
                <w:color w:val="231F20"/>
                <w:spacing w:val="-11"/>
                <w:sz w:val="18"/>
              </w:rPr>
              <w:t xml:space="preserve"> </w:t>
            </w:r>
            <w:r>
              <w:rPr>
                <w:color w:val="231F20"/>
                <w:sz w:val="18"/>
              </w:rPr>
              <w:t>музыки к фантастическому фильму.</w:t>
            </w:r>
          </w:p>
          <w:p w:rsidR="00DC388F" w:rsidRDefault="004B1DF8">
            <w:pPr>
              <w:pStyle w:val="TableParagraph"/>
              <w:spacing w:line="196"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line="228" w:lineRule="auto"/>
              <w:ind w:left="112"/>
              <w:rPr>
                <w:sz w:val="18"/>
              </w:rPr>
            </w:pPr>
            <w:r>
              <w:rPr>
                <w:color w:val="231F20"/>
                <w:sz w:val="18"/>
              </w:rPr>
              <w:t>Посещение</w:t>
            </w:r>
            <w:r>
              <w:rPr>
                <w:color w:val="231F20"/>
                <w:spacing w:val="-6"/>
                <w:sz w:val="18"/>
              </w:rPr>
              <w:t xml:space="preserve"> </w:t>
            </w:r>
            <w:r>
              <w:rPr>
                <w:color w:val="231F20"/>
                <w:sz w:val="18"/>
              </w:rPr>
              <w:t>музыкального</w:t>
            </w:r>
            <w:r>
              <w:rPr>
                <w:color w:val="231F20"/>
                <w:spacing w:val="-6"/>
                <w:sz w:val="18"/>
              </w:rPr>
              <w:t xml:space="preserve"> </w:t>
            </w:r>
            <w:r>
              <w:rPr>
                <w:color w:val="231F20"/>
                <w:sz w:val="18"/>
              </w:rPr>
              <w:t>магазина</w:t>
            </w:r>
            <w:r>
              <w:rPr>
                <w:color w:val="231F20"/>
                <w:spacing w:val="-6"/>
                <w:sz w:val="18"/>
              </w:rPr>
              <w:t xml:space="preserve"> </w:t>
            </w:r>
            <w:r>
              <w:rPr>
                <w:color w:val="231F20"/>
                <w:sz w:val="18"/>
              </w:rPr>
              <w:t>(отдел</w:t>
            </w:r>
            <w:r>
              <w:rPr>
                <w:color w:val="231F20"/>
                <w:spacing w:val="-6"/>
                <w:sz w:val="18"/>
              </w:rPr>
              <w:t xml:space="preserve"> </w:t>
            </w:r>
            <w:r>
              <w:rPr>
                <w:color w:val="231F20"/>
                <w:sz w:val="18"/>
              </w:rPr>
              <w:t>электронных музыкальных инструментов).</w:t>
            </w:r>
          </w:p>
          <w:p w:rsidR="00DC388F" w:rsidRDefault="004B1DF8">
            <w:pPr>
              <w:pStyle w:val="TableParagraph"/>
              <w:spacing w:line="228" w:lineRule="auto"/>
              <w:ind w:left="112"/>
              <w:rPr>
                <w:sz w:val="18"/>
              </w:rPr>
            </w:pPr>
            <w:r>
              <w:rPr>
                <w:color w:val="231F20"/>
                <w:sz w:val="18"/>
              </w:rPr>
              <w:t>Просмотр</w:t>
            </w:r>
            <w:r>
              <w:rPr>
                <w:color w:val="231F20"/>
                <w:spacing w:val="-6"/>
                <w:sz w:val="18"/>
              </w:rPr>
              <w:t xml:space="preserve"> </w:t>
            </w:r>
            <w:r>
              <w:rPr>
                <w:color w:val="231F20"/>
                <w:sz w:val="18"/>
              </w:rPr>
              <w:t>фильма</w:t>
            </w:r>
            <w:r>
              <w:rPr>
                <w:color w:val="231F20"/>
                <w:spacing w:val="-6"/>
                <w:sz w:val="18"/>
              </w:rPr>
              <w:t xml:space="preserve"> </w:t>
            </w:r>
            <w:r>
              <w:rPr>
                <w:color w:val="231F20"/>
                <w:sz w:val="18"/>
              </w:rPr>
              <w:t>об</w:t>
            </w:r>
            <w:r>
              <w:rPr>
                <w:color w:val="231F20"/>
                <w:spacing w:val="-6"/>
                <w:sz w:val="18"/>
              </w:rPr>
              <w:t xml:space="preserve"> </w:t>
            </w:r>
            <w:r>
              <w:rPr>
                <w:color w:val="231F20"/>
                <w:sz w:val="18"/>
              </w:rPr>
              <w:t>электронных</w:t>
            </w:r>
            <w:r>
              <w:rPr>
                <w:color w:val="231F20"/>
                <w:spacing w:val="-6"/>
                <w:sz w:val="18"/>
              </w:rPr>
              <w:t xml:space="preserve"> </w:t>
            </w:r>
            <w:r>
              <w:rPr>
                <w:color w:val="231F20"/>
                <w:sz w:val="18"/>
              </w:rPr>
              <w:t>музыкальных</w:t>
            </w:r>
            <w:r>
              <w:rPr>
                <w:color w:val="231F20"/>
                <w:spacing w:val="-6"/>
                <w:sz w:val="18"/>
              </w:rPr>
              <w:t xml:space="preserve"> </w:t>
            </w:r>
            <w:r>
              <w:rPr>
                <w:color w:val="231F20"/>
                <w:sz w:val="18"/>
              </w:rPr>
              <w:t xml:space="preserve">инстру- </w:t>
            </w:r>
            <w:r>
              <w:rPr>
                <w:color w:val="231F20"/>
                <w:spacing w:val="-2"/>
                <w:sz w:val="18"/>
              </w:rPr>
              <w:t>ментах.</w:t>
            </w:r>
          </w:p>
          <w:p w:rsidR="00DC388F" w:rsidRDefault="004B1DF8">
            <w:pPr>
              <w:pStyle w:val="TableParagraph"/>
              <w:spacing w:line="228" w:lineRule="auto"/>
              <w:ind w:left="112"/>
              <w:rPr>
                <w:sz w:val="18"/>
              </w:rPr>
            </w:pPr>
            <w:r>
              <w:rPr>
                <w:color w:val="231F20"/>
                <w:sz w:val="18"/>
              </w:rPr>
              <w:t>Создание электронной композиции в компьютерных программах</w:t>
            </w:r>
            <w:r>
              <w:rPr>
                <w:color w:val="231F20"/>
                <w:spacing w:val="-9"/>
                <w:sz w:val="18"/>
              </w:rPr>
              <w:t xml:space="preserve"> </w:t>
            </w:r>
            <w:r>
              <w:rPr>
                <w:color w:val="231F20"/>
                <w:sz w:val="18"/>
              </w:rPr>
              <w:t>с</w:t>
            </w:r>
            <w:r>
              <w:rPr>
                <w:color w:val="231F20"/>
                <w:spacing w:val="-9"/>
                <w:sz w:val="18"/>
              </w:rPr>
              <w:t xml:space="preserve"> </w:t>
            </w:r>
            <w:r>
              <w:rPr>
                <w:color w:val="231F20"/>
                <w:sz w:val="18"/>
              </w:rPr>
              <w:t>готовыми</w:t>
            </w:r>
            <w:r>
              <w:rPr>
                <w:color w:val="231F20"/>
                <w:spacing w:val="-9"/>
                <w:sz w:val="18"/>
              </w:rPr>
              <w:t xml:space="preserve"> </w:t>
            </w:r>
            <w:r>
              <w:rPr>
                <w:color w:val="231F20"/>
                <w:sz w:val="18"/>
              </w:rPr>
              <w:t>семплами</w:t>
            </w:r>
            <w:r>
              <w:rPr>
                <w:color w:val="231F20"/>
                <w:spacing w:val="-9"/>
                <w:sz w:val="18"/>
              </w:rPr>
              <w:t xml:space="preserve"> </w:t>
            </w:r>
            <w:r>
              <w:rPr>
                <w:color w:val="231F20"/>
                <w:sz w:val="18"/>
              </w:rPr>
              <w:t>(Garage</w:t>
            </w:r>
            <w:r>
              <w:rPr>
                <w:color w:val="231F20"/>
                <w:spacing w:val="-9"/>
                <w:sz w:val="18"/>
              </w:rPr>
              <w:t xml:space="preserve"> </w:t>
            </w:r>
            <w:r>
              <w:rPr>
                <w:color w:val="231F20"/>
                <w:sz w:val="18"/>
              </w:rPr>
              <w:t>Band</w:t>
            </w:r>
            <w:r>
              <w:rPr>
                <w:color w:val="231F20"/>
                <w:spacing w:val="-9"/>
                <w:sz w:val="18"/>
              </w:rPr>
              <w:t xml:space="preserve"> </w:t>
            </w:r>
            <w:r>
              <w:rPr>
                <w:color w:val="231F20"/>
                <w:sz w:val="18"/>
              </w:rPr>
              <w:t>и</w:t>
            </w:r>
            <w:r>
              <w:rPr>
                <w:color w:val="231F20"/>
                <w:spacing w:val="-9"/>
                <w:sz w:val="18"/>
              </w:rPr>
              <w:t xml:space="preserve"> </w:t>
            </w:r>
            <w:r>
              <w:rPr>
                <w:color w:val="231F20"/>
                <w:sz w:val="18"/>
              </w:rPr>
              <w:t>др.)</w:t>
            </w:r>
          </w:p>
        </w:tc>
      </w:tr>
    </w:tbl>
    <w:p w:rsidR="00DC388F" w:rsidRDefault="00DC388F">
      <w:pPr>
        <w:pStyle w:val="a3"/>
        <w:ind w:left="0" w:right="0" w:firstLine="0"/>
        <w:jc w:val="left"/>
        <w:rPr>
          <w:rFonts w:ascii="Times New Roman"/>
          <w:i/>
        </w:rPr>
      </w:pPr>
    </w:p>
    <w:p w:rsidR="00DC388F" w:rsidRDefault="00DC388F">
      <w:pPr>
        <w:pStyle w:val="a3"/>
        <w:ind w:left="0" w:right="0" w:firstLine="0"/>
        <w:jc w:val="left"/>
        <w:rPr>
          <w:rFonts w:ascii="Times New Roman"/>
          <w:i/>
        </w:rPr>
      </w:pPr>
    </w:p>
    <w:p w:rsidR="00DC388F" w:rsidRDefault="00DC388F">
      <w:pPr>
        <w:pStyle w:val="a3"/>
        <w:ind w:left="0" w:right="0" w:firstLine="0"/>
        <w:jc w:val="left"/>
        <w:rPr>
          <w:rFonts w:ascii="Times New Roman"/>
          <w:i/>
        </w:rPr>
      </w:pPr>
    </w:p>
    <w:p w:rsidR="00DC388F" w:rsidRDefault="00FE2E70">
      <w:pPr>
        <w:pStyle w:val="a3"/>
        <w:spacing w:before="4"/>
        <w:ind w:left="0" w:right="0" w:firstLine="0"/>
        <w:jc w:val="left"/>
        <w:rPr>
          <w:rFonts w:ascii="Times New Roman"/>
          <w:i/>
          <w:sz w:val="26"/>
        </w:rPr>
      </w:pPr>
      <w:r>
        <w:pict>
          <v:shape id="docshape236" o:spid="_x0000_s1093" style="position:absolute;margin-left:56.7pt;margin-top:16.4pt;width:85.05pt;height:.1pt;z-index:-15654400;mso-wrap-distance-left:0;mso-wrap-distance-right:0;mso-position-horizontal-relative:page" coordorigin="1134,328" coordsize="1701,0" path="m1134,328r1701,e" filled="f" strokecolor="#939598" strokeweight=".5pt">
            <v:path arrowok="t"/>
            <w10:wrap type="topAndBottom" anchorx="page"/>
          </v:shape>
        </w:pict>
      </w:r>
    </w:p>
    <w:p w:rsidR="00DC388F" w:rsidRDefault="004B1DF8">
      <w:pPr>
        <w:spacing w:before="28" w:line="228" w:lineRule="auto"/>
        <w:ind w:left="340" w:right="2629" w:hanging="227"/>
        <w:jc w:val="both"/>
        <w:rPr>
          <w:sz w:val="18"/>
        </w:rPr>
      </w:pPr>
      <w:r>
        <w:rPr>
          <w:color w:val="231F20"/>
          <w:position w:val="4"/>
          <w:sz w:val="12"/>
        </w:rPr>
        <w:t>1</w:t>
      </w:r>
      <w:r>
        <w:rPr>
          <w:color w:val="231F20"/>
          <w:spacing w:val="80"/>
          <w:position w:val="4"/>
          <w:sz w:val="12"/>
        </w:rPr>
        <w:t xml:space="preserve"> </w:t>
      </w:r>
      <w:r>
        <w:rPr>
          <w:color w:val="231F20"/>
          <w:sz w:val="18"/>
        </w:rPr>
        <w:t>В</w:t>
      </w:r>
      <w:r>
        <w:rPr>
          <w:color w:val="231F20"/>
          <w:spacing w:val="-8"/>
          <w:sz w:val="18"/>
        </w:rPr>
        <w:t xml:space="preserve"> </w:t>
      </w:r>
      <w:r>
        <w:rPr>
          <w:color w:val="231F20"/>
          <w:sz w:val="18"/>
        </w:rPr>
        <w:t>данном</w:t>
      </w:r>
      <w:r>
        <w:rPr>
          <w:color w:val="231F20"/>
          <w:spacing w:val="-8"/>
          <w:sz w:val="18"/>
        </w:rPr>
        <w:t xml:space="preserve"> </w:t>
      </w:r>
      <w:r>
        <w:rPr>
          <w:color w:val="231F20"/>
          <w:sz w:val="18"/>
        </w:rPr>
        <w:t>блоке</w:t>
      </w:r>
      <w:r>
        <w:rPr>
          <w:color w:val="231F20"/>
          <w:spacing w:val="-8"/>
          <w:sz w:val="18"/>
        </w:rPr>
        <w:t xml:space="preserve"> </w:t>
      </w:r>
      <w:r>
        <w:rPr>
          <w:color w:val="231F20"/>
          <w:sz w:val="18"/>
        </w:rPr>
        <w:t>по</w:t>
      </w:r>
      <w:r>
        <w:rPr>
          <w:color w:val="231F20"/>
          <w:spacing w:val="-8"/>
          <w:sz w:val="18"/>
        </w:rPr>
        <w:t xml:space="preserve"> </w:t>
      </w:r>
      <w:r>
        <w:rPr>
          <w:color w:val="231F20"/>
          <w:sz w:val="18"/>
        </w:rPr>
        <w:t>выбору</w:t>
      </w:r>
      <w:r>
        <w:rPr>
          <w:color w:val="231F20"/>
          <w:spacing w:val="-8"/>
          <w:sz w:val="18"/>
        </w:rPr>
        <w:t xml:space="preserve"> </w:t>
      </w:r>
      <w:r>
        <w:rPr>
          <w:color w:val="231F20"/>
          <w:sz w:val="18"/>
        </w:rPr>
        <w:t>учителя</w:t>
      </w:r>
      <w:r>
        <w:rPr>
          <w:color w:val="231F20"/>
          <w:spacing w:val="-8"/>
          <w:sz w:val="18"/>
        </w:rPr>
        <w:t xml:space="preserve"> </w:t>
      </w:r>
      <w:r>
        <w:rPr>
          <w:color w:val="231F20"/>
          <w:sz w:val="18"/>
        </w:rPr>
        <w:t>может</w:t>
      </w:r>
      <w:r>
        <w:rPr>
          <w:color w:val="231F20"/>
          <w:spacing w:val="-8"/>
          <w:sz w:val="18"/>
        </w:rPr>
        <w:t xml:space="preserve"> </w:t>
      </w:r>
      <w:r>
        <w:rPr>
          <w:color w:val="231F20"/>
          <w:sz w:val="18"/>
        </w:rPr>
        <w:t>быть</w:t>
      </w:r>
      <w:r>
        <w:rPr>
          <w:color w:val="231F20"/>
          <w:spacing w:val="-8"/>
          <w:sz w:val="18"/>
        </w:rPr>
        <w:t xml:space="preserve"> </w:t>
      </w:r>
      <w:r>
        <w:rPr>
          <w:color w:val="231F20"/>
          <w:sz w:val="18"/>
        </w:rPr>
        <w:t>представлено</w:t>
      </w:r>
      <w:r>
        <w:rPr>
          <w:color w:val="231F20"/>
          <w:spacing w:val="-8"/>
          <w:sz w:val="18"/>
        </w:rPr>
        <w:t xml:space="preserve"> </w:t>
      </w:r>
      <w:r>
        <w:rPr>
          <w:color w:val="231F20"/>
          <w:sz w:val="18"/>
        </w:rPr>
        <w:t>как</w:t>
      </w:r>
      <w:r>
        <w:rPr>
          <w:color w:val="231F20"/>
          <w:spacing w:val="-8"/>
          <w:sz w:val="18"/>
        </w:rPr>
        <w:t xml:space="preserve"> </w:t>
      </w:r>
      <w:r>
        <w:rPr>
          <w:color w:val="231F20"/>
          <w:sz w:val="18"/>
        </w:rPr>
        <w:t>творчество</w:t>
      </w:r>
      <w:r>
        <w:rPr>
          <w:color w:val="231F20"/>
          <w:spacing w:val="-8"/>
          <w:sz w:val="18"/>
        </w:rPr>
        <w:t xml:space="preserve"> </w:t>
      </w:r>
      <w:r>
        <w:rPr>
          <w:color w:val="231F20"/>
          <w:sz w:val="18"/>
        </w:rPr>
        <w:t>все- мирно</w:t>
      </w:r>
      <w:r>
        <w:rPr>
          <w:color w:val="231F20"/>
          <w:spacing w:val="35"/>
          <w:sz w:val="18"/>
        </w:rPr>
        <w:t xml:space="preserve"> </w:t>
      </w:r>
      <w:r>
        <w:rPr>
          <w:color w:val="231F20"/>
          <w:sz w:val="18"/>
        </w:rPr>
        <w:t>известных</w:t>
      </w:r>
      <w:r>
        <w:rPr>
          <w:color w:val="231F20"/>
          <w:spacing w:val="35"/>
          <w:sz w:val="18"/>
        </w:rPr>
        <w:t xml:space="preserve"> </w:t>
      </w:r>
      <w:r>
        <w:rPr>
          <w:color w:val="231F20"/>
          <w:sz w:val="18"/>
        </w:rPr>
        <w:t>джазовых</w:t>
      </w:r>
      <w:r>
        <w:rPr>
          <w:color w:val="231F20"/>
          <w:spacing w:val="35"/>
          <w:sz w:val="18"/>
        </w:rPr>
        <w:t xml:space="preserve"> </w:t>
      </w:r>
      <w:r>
        <w:rPr>
          <w:color w:val="231F20"/>
          <w:sz w:val="18"/>
        </w:rPr>
        <w:t>музыкантов</w:t>
      </w:r>
      <w:r>
        <w:rPr>
          <w:color w:val="231F20"/>
          <w:spacing w:val="35"/>
          <w:sz w:val="18"/>
        </w:rPr>
        <w:t xml:space="preserve"> </w:t>
      </w:r>
      <w:r>
        <w:rPr>
          <w:color w:val="231F20"/>
          <w:sz w:val="18"/>
        </w:rPr>
        <w:t>—</w:t>
      </w:r>
      <w:r>
        <w:rPr>
          <w:color w:val="231F20"/>
          <w:spacing w:val="35"/>
          <w:sz w:val="18"/>
        </w:rPr>
        <w:t xml:space="preserve"> </w:t>
      </w:r>
      <w:r>
        <w:rPr>
          <w:color w:val="231F20"/>
          <w:sz w:val="18"/>
        </w:rPr>
        <w:t>Э.</w:t>
      </w:r>
      <w:r>
        <w:rPr>
          <w:color w:val="231F20"/>
          <w:spacing w:val="35"/>
          <w:sz w:val="18"/>
        </w:rPr>
        <w:t xml:space="preserve"> </w:t>
      </w:r>
      <w:r>
        <w:rPr>
          <w:color w:val="231F20"/>
          <w:sz w:val="18"/>
        </w:rPr>
        <w:t>Фитцджеральд,</w:t>
      </w:r>
      <w:r>
        <w:rPr>
          <w:color w:val="231F20"/>
          <w:spacing w:val="35"/>
          <w:sz w:val="18"/>
        </w:rPr>
        <w:t xml:space="preserve"> </w:t>
      </w:r>
      <w:r>
        <w:rPr>
          <w:color w:val="231F20"/>
          <w:sz w:val="18"/>
        </w:rPr>
        <w:t>Л.</w:t>
      </w:r>
      <w:r>
        <w:rPr>
          <w:color w:val="231F20"/>
          <w:spacing w:val="35"/>
          <w:sz w:val="18"/>
        </w:rPr>
        <w:t xml:space="preserve"> </w:t>
      </w:r>
      <w:r>
        <w:rPr>
          <w:color w:val="231F20"/>
          <w:sz w:val="18"/>
        </w:rPr>
        <w:t>Армстронга, Д. Брубека, так и молодых джазменов своего города, региона.</w:t>
      </w:r>
    </w:p>
    <w:p w:rsidR="00DC388F" w:rsidRDefault="004B1DF8">
      <w:pPr>
        <w:spacing w:line="228" w:lineRule="auto"/>
        <w:ind w:left="340" w:right="2629" w:hanging="227"/>
        <w:jc w:val="both"/>
        <w:rPr>
          <w:sz w:val="18"/>
        </w:rPr>
      </w:pPr>
      <w:r>
        <w:rPr>
          <w:color w:val="231F20"/>
          <w:position w:val="4"/>
          <w:sz w:val="12"/>
        </w:rPr>
        <w:t>2</w:t>
      </w:r>
      <w:r>
        <w:rPr>
          <w:color w:val="231F20"/>
          <w:spacing w:val="40"/>
          <w:position w:val="4"/>
          <w:sz w:val="12"/>
        </w:rPr>
        <w:t xml:space="preserve"> </w:t>
      </w:r>
      <w:r>
        <w:rPr>
          <w:color w:val="231F20"/>
          <w:sz w:val="18"/>
        </w:rPr>
        <w:t>В данном блоке рекомендуется уделить внимание творчеству исполнителей, чьи композиции</w:t>
      </w:r>
      <w:r>
        <w:rPr>
          <w:color w:val="231F20"/>
          <w:spacing w:val="-13"/>
          <w:sz w:val="18"/>
        </w:rPr>
        <w:t xml:space="preserve"> </w:t>
      </w:r>
      <w:r>
        <w:rPr>
          <w:color w:val="231F20"/>
          <w:sz w:val="18"/>
        </w:rPr>
        <w:t>входят</w:t>
      </w:r>
      <w:r>
        <w:rPr>
          <w:color w:val="231F20"/>
          <w:spacing w:val="-13"/>
          <w:sz w:val="18"/>
        </w:rPr>
        <w:t xml:space="preserve"> </w:t>
      </w:r>
      <w:r>
        <w:rPr>
          <w:color w:val="231F20"/>
          <w:sz w:val="18"/>
        </w:rPr>
        <w:t>в</w:t>
      </w:r>
      <w:r>
        <w:rPr>
          <w:color w:val="231F20"/>
          <w:spacing w:val="-13"/>
          <w:sz w:val="18"/>
        </w:rPr>
        <w:t xml:space="preserve"> </w:t>
      </w:r>
      <w:r>
        <w:rPr>
          <w:color w:val="231F20"/>
          <w:sz w:val="18"/>
        </w:rPr>
        <w:t>топы</w:t>
      </w:r>
      <w:r>
        <w:rPr>
          <w:color w:val="231F20"/>
          <w:spacing w:val="-13"/>
          <w:sz w:val="18"/>
        </w:rPr>
        <w:t xml:space="preserve"> </w:t>
      </w:r>
      <w:r>
        <w:rPr>
          <w:color w:val="231F20"/>
          <w:sz w:val="18"/>
        </w:rPr>
        <w:t>текущих</w:t>
      </w:r>
      <w:r>
        <w:rPr>
          <w:color w:val="231F20"/>
          <w:spacing w:val="-13"/>
          <w:sz w:val="18"/>
        </w:rPr>
        <w:t xml:space="preserve"> </w:t>
      </w:r>
      <w:r>
        <w:rPr>
          <w:color w:val="231F20"/>
          <w:sz w:val="18"/>
        </w:rPr>
        <w:t>чартов</w:t>
      </w:r>
      <w:r>
        <w:rPr>
          <w:color w:val="231F20"/>
          <w:spacing w:val="-13"/>
          <w:sz w:val="18"/>
        </w:rPr>
        <w:t xml:space="preserve"> </w:t>
      </w:r>
      <w:r>
        <w:rPr>
          <w:color w:val="231F20"/>
          <w:sz w:val="18"/>
        </w:rPr>
        <w:t>популярных</w:t>
      </w:r>
      <w:r>
        <w:rPr>
          <w:color w:val="231F20"/>
          <w:spacing w:val="-13"/>
          <w:sz w:val="18"/>
        </w:rPr>
        <w:t xml:space="preserve"> </w:t>
      </w:r>
      <w:r>
        <w:rPr>
          <w:color w:val="231F20"/>
          <w:sz w:val="18"/>
        </w:rPr>
        <w:t>стриминговых</w:t>
      </w:r>
      <w:r>
        <w:rPr>
          <w:color w:val="231F20"/>
          <w:spacing w:val="-13"/>
          <w:sz w:val="18"/>
        </w:rPr>
        <w:t xml:space="preserve"> </w:t>
      </w:r>
      <w:r>
        <w:rPr>
          <w:color w:val="231F20"/>
          <w:sz w:val="18"/>
        </w:rPr>
        <w:t xml:space="preserve">сервисов. Таких, например, как Billie Eilish, Zivert, Miyagi &amp; AndyPanda. При выборе кон- </w:t>
      </w:r>
      <w:r>
        <w:rPr>
          <w:color w:val="231F20"/>
          <w:w w:val="95"/>
          <w:sz w:val="18"/>
        </w:rPr>
        <w:t xml:space="preserve">кретных персоналий учителю необходимо найти компромиссное решение, которое </w:t>
      </w:r>
      <w:r>
        <w:rPr>
          <w:color w:val="231F20"/>
          <w:sz w:val="18"/>
        </w:rPr>
        <w:t>учитывало</w:t>
      </w:r>
      <w:r>
        <w:rPr>
          <w:color w:val="231F20"/>
          <w:spacing w:val="-9"/>
          <w:sz w:val="18"/>
        </w:rPr>
        <w:t xml:space="preserve"> </w:t>
      </w:r>
      <w:r>
        <w:rPr>
          <w:color w:val="231F20"/>
          <w:sz w:val="18"/>
        </w:rPr>
        <w:t>бы</w:t>
      </w:r>
      <w:r>
        <w:rPr>
          <w:color w:val="231F20"/>
          <w:spacing w:val="-9"/>
          <w:sz w:val="18"/>
        </w:rPr>
        <w:t xml:space="preserve"> </w:t>
      </w:r>
      <w:r>
        <w:rPr>
          <w:color w:val="231F20"/>
          <w:sz w:val="18"/>
        </w:rPr>
        <w:t>не</w:t>
      </w:r>
      <w:r>
        <w:rPr>
          <w:color w:val="231F20"/>
          <w:spacing w:val="-9"/>
          <w:sz w:val="18"/>
        </w:rPr>
        <w:t xml:space="preserve"> </w:t>
      </w:r>
      <w:r>
        <w:rPr>
          <w:color w:val="231F20"/>
          <w:sz w:val="18"/>
        </w:rPr>
        <w:t>только</w:t>
      </w:r>
      <w:r>
        <w:rPr>
          <w:color w:val="231F20"/>
          <w:spacing w:val="-9"/>
          <w:sz w:val="18"/>
        </w:rPr>
        <w:t xml:space="preserve"> </w:t>
      </w:r>
      <w:r>
        <w:rPr>
          <w:color w:val="231F20"/>
          <w:sz w:val="18"/>
        </w:rPr>
        <w:t>музыкальные</w:t>
      </w:r>
      <w:r>
        <w:rPr>
          <w:color w:val="231F20"/>
          <w:spacing w:val="-9"/>
          <w:sz w:val="18"/>
        </w:rPr>
        <w:t xml:space="preserve"> </w:t>
      </w:r>
      <w:r>
        <w:rPr>
          <w:color w:val="231F20"/>
          <w:sz w:val="18"/>
        </w:rPr>
        <w:t>вкусы</w:t>
      </w:r>
      <w:r>
        <w:rPr>
          <w:color w:val="231F20"/>
          <w:spacing w:val="-9"/>
          <w:sz w:val="18"/>
        </w:rPr>
        <w:t xml:space="preserve"> </w:t>
      </w:r>
      <w:r>
        <w:rPr>
          <w:color w:val="231F20"/>
          <w:sz w:val="18"/>
        </w:rPr>
        <w:t>обучающихся,</w:t>
      </w:r>
      <w:r>
        <w:rPr>
          <w:color w:val="231F20"/>
          <w:spacing w:val="-9"/>
          <w:sz w:val="18"/>
        </w:rPr>
        <w:t xml:space="preserve"> </w:t>
      </w:r>
      <w:r>
        <w:rPr>
          <w:color w:val="231F20"/>
          <w:sz w:val="18"/>
        </w:rPr>
        <w:t>но</w:t>
      </w:r>
      <w:r>
        <w:rPr>
          <w:color w:val="231F20"/>
          <w:spacing w:val="-9"/>
          <w:sz w:val="18"/>
        </w:rPr>
        <w:t xml:space="preserve"> </w:t>
      </w:r>
      <w:r>
        <w:rPr>
          <w:color w:val="231F20"/>
          <w:sz w:val="18"/>
        </w:rPr>
        <w:t>и</w:t>
      </w:r>
      <w:r>
        <w:rPr>
          <w:color w:val="231F20"/>
          <w:spacing w:val="-9"/>
          <w:sz w:val="18"/>
        </w:rPr>
        <w:t xml:space="preserve"> </w:t>
      </w:r>
      <w:r>
        <w:rPr>
          <w:color w:val="231F20"/>
          <w:sz w:val="18"/>
        </w:rPr>
        <w:t xml:space="preserve">морально-этиче- </w:t>
      </w:r>
      <w:r>
        <w:rPr>
          <w:color w:val="231F20"/>
          <w:w w:val="95"/>
          <w:sz w:val="18"/>
        </w:rPr>
        <w:t xml:space="preserve">ские и художественно-эстетические стороны рассматриваемых музыкальных ком- </w:t>
      </w:r>
      <w:r>
        <w:rPr>
          <w:color w:val="231F20"/>
          <w:spacing w:val="-2"/>
          <w:sz w:val="18"/>
        </w:rPr>
        <w:t>позиций.</w:t>
      </w:r>
    </w:p>
    <w:p w:rsidR="00DC388F" w:rsidRDefault="00DC388F">
      <w:pPr>
        <w:spacing w:line="228" w:lineRule="auto"/>
        <w:jc w:val="both"/>
        <w:rPr>
          <w:sz w:val="18"/>
        </w:rPr>
        <w:sectPr w:rsidR="00DC388F">
          <w:footerReference w:type="default" r:id="rId94"/>
          <w:pgSz w:w="12020" w:h="7830" w:orient="landscape"/>
          <w:pgMar w:top="700" w:right="600" w:bottom="280" w:left="1020" w:header="0" w:footer="0" w:gutter="0"/>
          <w:cols w:space="720"/>
        </w:sectPr>
      </w:pPr>
    </w:p>
    <w:p w:rsidR="00DC388F" w:rsidRDefault="00FE2E70">
      <w:pPr>
        <w:pStyle w:val="2"/>
        <w:spacing w:before="80"/>
        <w:ind w:left="113"/>
      </w:pPr>
      <w:r>
        <w:pict>
          <v:shape id="docshape238" o:spid="_x0000_s1091" type="#_x0000_t202" style="position:absolute;left:0;text-align:left;margin-left:33.95pt;margin-top:237.3pt;width:12.5pt;height:118.05pt;z-index:15804928;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r w:rsidR="004B1DF8">
        <w:rPr>
          <w:color w:val="231F20"/>
        </w:rPr>
        <w:t>Модуль</w:t>
      </w:r>
      <w:r w:rsidR="004B1DF8">
        <w:rPr>
          <w:color w:val="231F20"/>
          <w:spacing w:val="14"/>
        </w:rPr>
        <w:t xml:space="preserve"> </w:t>
      </w:r>
      <w:r w:rsidR="004B1DF8">
        <w:rPr>
          <w:color w:val="231F20"/>
        </w:rPr>
        <w:t>№</w:t>
      </w:r>
      <w:r w:rsidR="004B1DF8">
        <w:rPr>
          <w:color w:val="231F20"/>
          <w:spacing w:val="14"/>
        </w:rPr>
        <w:t xml:space="preserve"> </w:t>
      </w:r>
      <w:r w:rsidR="004B1DF8">
        <w:rPr>
          <w:color w:val="231F20"/>
        </w:rPr>
        <w:t>7</w:t>
      </w:r>
      <w:r w:rsidR="004B1DF8">
        <w:rPr>
          <w:color w:val="231F20"/>
          <w:spacing w:val="14"/>
        </w:rPr>
        <w:t xml:space="preserve"> </w:t>
      </w:r>
      <w:r w:rsidR="004B1DF8">
        <w:rPr>
          <w:color w:val="231F20"/>
        </w:rPr>
        <w:t>«Музыка</w:t>
      </w:r>
      <w:r w:rsidR="004B1DF8">
        <w:rPr>
          <w:color w:val="231F20"/>
          <w:spacing w:val="14"/>
        </w:rPr>
        <w:t xml:space="preserve"> </w:t>
      </w:r>
      <w:r w:rsidR="004B1DF8">
        <w:rPr>
          <w:color w:val="231F20"/>
        </w:rPr>
        <w:t>театра</w:t>
      </w:r>
      <w:r w:rsidR="004B1DF8">
        <w:rPr>
          <w:color w:val="231F20"/>
          <w:spacing w:val="14"/>
        </w:rPr>
        <w:t xml:space="preserve"> </w:t>
      </w:r>
      <w:r w:rsidR="004B1DF8">
        <w:rPr>
          <w:color w:val="231F20"/>
        </w:rPr>
        <w:t>и</w:t>
      </w:r>
      <w:r w:rsidR="004B1DF8">
        <w:rPr>
          <w:color w:val="231F20"/>
          <w:spacing w:val="14"/>
        </w:rPr>
        <w:t xml:space="preserve"> </w:t>
      </w:r>
      <w:r w:rsidR="004B1DF8">
        <w:rPr>
          <w:color w:val="231F20"/>
          <w:spacing w:val="-2"/>
        </w:rPr>
        <w:t>кино»</w:t>
      </w:r>
    </w:p>
    <w:p w:rsidR="00DC388F" w:rsidRDefault="004B1DF8">
      <w:pPr>
        <w:pStyle w:val="a3"/>
        <w:spacing w:before="46"/>
        <w:ind w:left="113" w:right="2629"/>
      </w:pPr>
      <w:r>
        <w:rPr>
          <w:color w:val="231F20"/>
        </w:rPr>
        <w:t>Модуль «Музыка театра и кино» тесно переплетается с модулем «Класси- ческая</w:t>
      </w:r>
      <w:r>
        <w:rPr>
          <w:color w:val="231F20"/>
          <w:spacing w:val="-13"/>
        </w:rPr>
        <w:t xml:space="preserve"> </w:t>
      </w:r>
      <w:r>
        <w:rPr>
          <w:color w:val="231F20"/>
        </w:rPr>
        <w:t>музыка»,</w:t>
      </w:r>
      <w:r>
        <w:rPr>
          <w:color w:val="231F20"/>
          <w:spacing w:val="-13"/>
        </w:rPr>
        <w:t xml:space="preserve"> </w:t>
      </w:r>
      <w:r>
        <w:rPr>
          <w:color w:val="231F20"/>
        </w:rPr>
        <w:t>может</w:t>
      </w:r>
      <w:r>
        <w:rPr>
          <w:color w:val="231F20"/>
          <w:spacing w:val="-13"/>
        </w:rPr>
        <w:t xml:space="preserve"> </w:t>
      </w:r>
      <w:r>
        <w:rPr>
          <w:color w:val="231F20"/>
        </w:rPr>
        <w:t>стыковаться</w:t>
      </w:r>
      <w:r>
        <w:rPr>
          <w:color w:val="231F20"/>
          <w:spacing w:val="-13"/>
        </w:rPr>
        <w:t xml:space="preserve"> </w:t>
      </w:r>
      <w:r>
        <w:rPr>
          <w:color w:val="231F20"/>
        </w:rPr>
        <w:t>по</w:t>
      </w:r>
      <w:r>
        <w:rPr>
          <w:color w:val="231F20"/>
          <w:spacing w:val="-13"/>
        </w:rPr>
        <w:t xml:space="preserve"> </w:t>
      </w:r>
      <w:r>
        <w:rPr>
          <w:color w:val="231F20"/>
        </w:rPr>
        <w:t>ряду</w:t>
      </w:r>
      <w:r>
        <w:rPr>
          <w:color w:val="231F20"/>
          <w:spacing w:val="-13"/>
        </w:rPr>
        <w:t xml:space="preserve"> </w:t>
      </w:r>
      <w:r>
        <w:rPr>
          <w:color w:val="231F20"/>
        </w:rPr>
        <w:t>произведений</w:t>
      </w:r>
      <w:r>
        <w:rPr>
          <w:color w:val="231F20"/>
          <w:spacing w:val="-13"/>
        </w:rPr>
        <w:t xml:space="preserve"> </w:t>
      </w:r>
      <w:r>
        <w:rPr>
          <w:color w:val="231F20"/>
        </w:rPr>
        <w:t>с</w:t>
      </w:r>
      <w:r>
        <w:rPr>
          <w:color w:val="231F20"/>
          <w:spacing w:val="-13"/>
        </w:rPr>
        <w:t xml:space="preserve"> </w:t>
      </w:r>
      <w:r>
        <w:rPr>
          <w:color w:val="231F20"/>
        </w:rPr>
        <w:t>модулями</w:t>
      </w:r>
      <w:r>
        <w:rPr>
          <w:color w:val="231F20"/>
          <w:spacing w:val="-13"/>
        </w:rPr>
        <w:t xml:space="preserve"> </w:t>
      </w:r>
      <w:r>
        <w:rPr>
          <w:color w:val="231F20"/>
        </w:rPr>
        <w:t>«Со- временная музыка» (мюзикл), «Музыка в жизни человека» (музыкальные портреты, музыка о войне).</w:t>
      </w:r>
    </w:p>
    <w:p w:rsidR="00DC388F" w:rsidRDefault="004B1DF8">
      <w:pPr>
        <w:pStyle w:val="a3"/>
        <w:ind w:left="113" w:right="2629"/>
      </w:pPr>
      <w:r>
        <w:rPr>
          <w:color w:val="231F20"/>
          <w:w w:val="95"/>
        </w:rPr>
        <w:t xml:space="preserve">Для данного модуля особенно актуально сочетание различных видов уроч- </w:t>
      </w:r>
      <w:r>
        <w:rPr>
          <w:color w:val="231F20"/>
        </w:rPr>
        <w:t>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DC388F" w:rsidRDefault="00DC388F">
      <w:pPr>
        <w:pStyle w:val="a3"/>
        <w:spacing w:before="11"/>
        <w:ind w:left="0" w:right="0" w:firstLine="0"/>
        <w:jc w:val="left"/>
        <w:rPr>
          <w:sz w:val="1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48"/>
        </w:trPr>
        <w:tc>
          <w:tcPr>
            <w:tcW w:w="1191" w:type="dxa"/>
          </w:tcPr>
          <w:p w:rsidR="00DC388F" w:rsidRDefault="004B1DF8">
            <w:pPr>
              <w:pStyle w:val="TableParagraph"/>
              <w:spacing w:before="66" w:line="235" w:lineRule="auto"/>
              <w:ind w:left="165"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4"/>
            </w:pPr>
          </w:p>
          <w:p w:rsidR="00DC388F" w:rsidRDefault="004B1DF8">
            <w:pPr>
              <w:pStyle w:val="TableParagraph"/>
              <w:spacing w:before="1"/>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4"/>
            </w:pPr>
          </w:p>
          <w:p w:rsidR="00DC388F" w:rsidRDefault="004B1DF8">
            <w:pPr>
              <w:pStyle w:val="TableParagraph"/>
              <w:spacing w:before="1"/>
              <w:ind w:left="552"/>
              <w:rPr>
                <w:rFonts w:ascii="Georgia" w:hAnsi="Georgia"/>
                <w:b/>
                <w:sz w:val="18"/>
              </w:rPr>
            </w:pPr>
            <w:r>
              <w:rPr>
                <w:rFonts w:ascii="Georgia" w:hAnsi="Georgia"/>
                <w:b/>
                <w:color w:val="231F20"/>
                <w:spacing w:val="-2"/>
                <w:sz w:val="18"/>
              </w:rPr>
              <w:t>Содержание</w:t>
            </w:r>
          </w:p>
        </w:tc>
        <w:tc>
          <w:tcPr>
            <w:tcW w:w="5602" w:type="dxa"/>
            <w:tcBorders>
              <w:top w:val="single" w:sz="6" w:space="0" w:color="231F20"/>
              <w:bottom w:val="single" w:sz="6" w:space="0" w:color="231F20"/>
            </w:tcBorders>
          </w:tcPr>
          <w:p w:rsidR="00DC388F" w:rsidRDefault="00DC388F">
            <w:pPr>
              <w:pStyle w:val="TableParagraph"/>
              <w:spacing w:before="4"/>
            </w:pPr>
          </w:p>
          <w:p w:rsidR="00DC388F" w:rsidRDefault="004B1DF8">
            <w:pPr>
              <w:pStyle w:val="TableParagraph"/>
              <w:spacing w:before="1"/>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1900"/>
        </w:trPr>
        <w:tc>
          <w:tcPr>
            <w:tcW w:w="1191" w:type="dxa"/>
            <w:tcBorders>
              <w:left w:val="single" w:sz="6" w:space="0" w:color="231F20"/>
            </w:tcBorders>
          </w:tcPr>
          <w:p w:rsidR="00DC388F" w:rsidRDefault="004B1DF8">
            <w:pPr>
              <w:pStyle w:val="TableParagraph"/>
              <w:spacing w:before="58" w:line="203" w:lineRule="exact"/>
              <w:ind w:left="110"/>
              <w:rPr>
                <w:sz w:val="18"/>
              </w:rPr>
            </w:pPr>
            <w:r>
              <w:rPr>
                <w:color w:val="231F20"/>
                <w:spacing w:val="-5"/>
                <w:w w:val="125"/>
                <w:sz w:val="18"/>
              </w:rPr>
              <w:t>А)</w:t>
            </w:r>
          </w:p>
          <w:p w:rsidR="00DC388F" w:rsidRDefault="004B1DF8">
            <w:pPr>
              <w:pStyle w:val="TableParagraph"/>
              <w:spacing w:line="194" w:lineRule="exact"/>
              <w:ind w:left="110"/>
              <w:rPr>
                <w:sz w:val="18"/>
              </w:rPr>
            </w:pPr>
            <w:r>
              <w:rPr>
                <w:color w:val="231F20"/>
                <w:sz w:val="18"/>
              </w:rPr>
              <w:t>2—</w:t>
            </w:r>
            <w:r>
              <w:rPr>
                <w:color w:val="231F20"/>
                <w:spacing w:val="-10"/>
                <w:sz w:val="18"/>
              </w:rPr>
              <w:t>6</w:t>
            </w:r>
          </w:p>
          <w:p w:rsidR="00DC388F" w:rsidRDefault="004B1DF8">
            <w:pPr>
              <w:pStyle w:val="TableParagraph"/>
              <w:spacing w:before="5" w:line="220" w:lineRule="auto"/>
              <w:ind w:left="110"/>
              <w:rPr>
                <w:sz w:val="18"/>
              </w:rPr>
            </w:pPr>
            <w:r>
              <w:rPr>
                <w:color w:val="231F20"/>
                <w:spacing w:val="-2"/>
                <w:sz w:val="18"/>
              </w:rPr>
              <w:t>учебных часов</w:t>
            </w:r>
          </w:p>
        </w:tc>
        <w:tc>
          <w:tcPr>
            <w:tcW w:w="1134" w:type="dxa"/>
          </w:tcPr>
          <w:p w:rsidR="00DC388F" w:rsidRDefault="004B1DF8">
            <w:pPr>
              <w:pStyle w:val="TableParagraph"/>
              <w:spacing w:before="72" w:line="220" w:lineRule="auto"/>
              <w:ind w:left="112" w:right="172"/>
              <w:rPr>
                <w:sz w:val="18"/>
              </w:rPr>
            </w:pPr>
            <w:r>
              <w:rPr>
                <w:color w:val="231F20"/>
                <w:spacing w:val="-2"/>
                <w:sz w:val="18"/>
              </w:rPr>
              <w:t>Музы- кальная сказка</w:t>
            </w:r>
            <w:r>
              <w:rPr>
                <w:color w:val="231F20"/>
                <w:spacing w:val="40"/>
                <w:sz w:val="18"/>
              </w:rPr>
              <w:t xml:space="preserve"> </w:t>
            </w:r>
            <w:r>
              <w:rPr>
                <w:color w:val="231F20"/>
                <w:sz w:val="18"/>
              </w:rPr>
              <w:t>на</w:t>
            </w:r>
            <w:r>
              <w:rPr>
                <w:color w:val="231F20"/>
                <w:spacing w:val="-7"/>
                <w:sz w:val="18"/>
              </w:rPr>
              <w:t xml:space="preserve"> </w:t>
            </w:r>
            <w:r>
              <w:rPr>
                <w:color w:val="231F20"/>
                <w:spacing w:val="-4"/>
                <w:sz w:val="18"/>
              </w:rPr>
              <w:t>сцене,</w:t>
            </w:r>
          </w:p>
          <w:p w:rsidR="00DC388F" w:rsidRDefault="004B1DF8">
            <w:pPr>
              <w:pStyle w:val="TableParagraph"/>
              <w:spacing w:line="196" w:lineRule="exact"/>
              <w:ind w:left="112"/>
              <w:rPr>
                <w:sz w:val="18"/>
              </w:rPr>
            </w:pPr>
            <w:r>
              <w:rPr>
                <w:color w:val="231F20"/>
                <w:sz w:val="18"/>
              </w:rPr>
              <w:t>на</w:t>
            </w:r>
            <w:r>
              <w:rPr>
                <w:color w:val="231F20"/>
                <w:spacing w:val="-7"/>
                <w:sz w:val="18"/>
              </w:rPr>
              <w:t xml:space="preserve"> </w:t>
            </w:r>
            <w:r>
              <w:rPr>
                <w:color w:val="231F20"/>
                <w:spacing w:val="-2"/>
                <w:sz w:val="18"/>
              </w:rPr>
              <w:t>экране</w:t>
            </w:r>
          </w:p>
        </w:tc>
        <w:tc>
          <w:tcPr>
            <w:tcW w:w="2211" w:type="dxa"/>
          </w:tcPr>
          <w:p w:rsidR="00DC388F" w:rsidRDefault="004B1DF8">
            <w:pPr>
              <w:pStyle w:val="TableParagraph"/>
              <w:spacing w:before="72" w:line="220" w:lineRule="auto"/>
              <w:ind w:left="112"/>
              <w:rPr>
                <w:sz w:val="18"/>
              </w:rPr>
            </w:pPr>
            <w:r>
              <w:rPr>
                <w:color w:val="231F20"/>
                <w:w w:val="95"/>
                <w:sz w:val="18"/>
              </w:rPr>
              <w:t xml:space="preserve">Характеры персона- </w:t>
            </w:r>
            <w:r>
              <w:rPr>
                <w:color w:val="231F20"/>
                <w:sz w:val="18"/>
              </w:rPr>
              <w:t>жей, отражённые</w:t>
            </w:r>
          </w:p>
          <w:p w:rsidR="00DC388F" w:rsidRDefault="004B1DF8">
            <w:pPr>
              <w:pStyle w:val="TableParagraph"/>
              <w:spacing w:line="220" w:lineRule="auto"/>
              <w:ind w:left="112"/>
              <w:rPr>
                <w:sz w:val="18"/>
              </w:rPr>
            </w:pPr>
            <w:r>
              <w:rPr>
                <w:color w:val="231F20"/>
                <w:sz w:val="18"/>
              </w:rPr>
              <w:t xml:space="preserve">в музыке. Тембр голоса. Соло. Хор, </w:t>
            </w:r>
            <w:r>
              <w:rPr>
                <w:color w:val="231F20"/>
                <w:spacing w:val="-2"/>
                <w:sz w:val="18"/>
              </w:rPr>
              <w:t>ансамбль</w:t>
            </w:r>
          </w:p>
        </w:tc>
        <w:tc>
          <w:tcPr>
            <w:tcW w:w="5602" w:type="dxa"/>
            <w:tcBorders>
              <w:top w:val="single" w:sz="6" w:space="0" w:color="231F20"/>
              <w:bottom w:val="single" w:sz="6" w:space="0" w:color="231F20"/>
            </w:tcBorders>
          </w:tcPr>
          <w:p w:rsidR="00DC388F" w:rsidRDefault="004B1DF8">
            <w:pPr>
              <w:pStyle w:val="TableParagraph"/>
              <w:spacing w:before="72" w:line="220" w:lineRule="auto"/>
              <w:ind w:left="112" w:right="44"/>
              <w:rPr>
                <w:sz w:val="18"/>
              </w:rPr>
            </w:pPr>
            <w:r>
              <w:rPr>
                <w:color w:val="231F20"/>
                <w:spacing w:val="-4"/>
                <w:sz w:val="18"/>
              </w:rPr>
              <w:t xml:space="preserve">Видеопросмотр музыкальной сказки. Обсуждение музыкаль- </w:t>
            </w:r>
            <w:r>
              <w:rPr>
                <w:color w:val="231F20"/>
                <w:spacing w:val="-2"/>
                <w:sz w:val="18"/>
              </w:rPr>
              <w:t xml:space="preserve">но-выразительных средств, передающих повороты сюжета, </w:t>
            </w:r>
            <w:r>
              <w:rPr>
                <w:color w:val="231F20"/>
                <w:sz w:val="18"/>
              </w:rPr>
              <w:t>характеры героев. Игра-викторина «Угадай по голосу».</w:t>
            </w:r>
          </w:p>
          <w:p w:rsidR="00DC388F" w:rsidRDefault="004B1DF8">
            <w:pPr>
              <w:pStyle w:val="TableParagraph"/>
              <w:spacing w:line="220" w:lineRule="auto"/>
              <w:ind w:left="112"/>
              <w:rPr>
                <w:sz w:val="18"/>
              </w:rPr>
            </w:pPr>
            <w:r>
              <w:rPr>
                <w:color w:val="231F20"/>
                <w:sz w:val="18"/>
              </w:rPr>
              <w:t>Разучивание,</w:t>
            </w:r>
            <w:r>
              <w:rPr>
                <w:color w:val="231F20"/>
                <w:spacing w:val="-14"/>
                <w:sz w:val="18"/>
              </w:rPr>
              <w:t xml:space="preserve"> </w:t>
            </w:r>
            <w:r>
              <w:rPr>
                <w:color w:val="231F20"/>
                <w:sz w:val="18"/>
              </w:rPr>
              <w:t>исполнение</w:t>
            </w:r>
            <w:r>
              <w:rPr>
                <w:color w:val="231F20"/>
                <w:spacing w:val="-14"/>
                <w:sz w:val="18"/>
              </w:rPr>
              <w:t xml:space="preserve"> </w:t>
            </w:r>
            <w:r>
              <w:rPr>
                <w:color w:val="231F20"/>
                <w:sz w:val="18"/>
              </w:rPr>
              <w:t>отдельных</w:t>
            </w:r>
            <w:r>
              <w:rPr>
                <w:color w:val="231F20"/>
                <w:spacing w:val="-14"/>
                <w:sz w:val="18"/>
              </w:rPr>
              <w:t xml:space="preserve"> </w:t>
            </w:r>
            <w:r>
              <w:rPr>
                <w:color w:val="231F20"/>
                <w:sz w:val="18"/>
              </w:rPr>
              <w:t>номеров</w:t>
            </w:r>
            <w:r>
              <w:rPr>
                <w:color w:val="231F20"/>
                <w:spacing w:val="-14"/>
                <w:sz w:val="18"/>
              </w:rPr>
              <w:t xml:space="preserve"> </w:t>
            </w:r>
            <w:r>
              <w:rPr>
                <w:color w:val="231F20"/>
                <w:sz w:val="18"/>
              </w:rPr>
              <w:t>из</w:t>
            </w:r>
            <w:r>
              <w:rPr>
                <w:color w:val="231F20"/>
                <w:spacing w:val="-14"/>
                <w:sz w:val="18"/>
              </w:rPr>
              <w:t xml:space="preserve"> </w:t>
            </w:r>
            <w:r>
              <w:rPr>
                <w:color w:val="231F20"/>
                <w:sz w:val="18"/>
              </w:rPr>
              <w:t>детской оперы, музыкальной сказки.</w:t>
            </w:r>
          </w:p>
          <w:p w:rsidR="00DC388F" w:rsidRDefault="004B1DF8">
            <w:pPr>
              <w:pStyle w:val="TableParagraph"/>
              <w:spacing w:line="188"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4" w:line="220" w:lineRule="auto"/>
              <w:ind w:left="112"/>
              <w:rPr>
                <w:sz w:val="18"/>
              </w:rPr>
            </w:pPr>
            <w:r>
              <w:rPr>
                <w:color w:val="231F20"/>
                <w:sz w:val="18"/>
              </w:rPr>
              <w:t>Постановка</w:t>
            </w:r>
            <w:r>
              <w:rPr>
                <w:color w:val="231F20"/>
                <w:spacing w:val="-3"/>
                <w:sz w:val="18"/>
              </w:rPr>
              <w:t xml:space="preserve"> </w:t>
            </w:r>
            <w:r>
              <w:rPr>
                <w:color w:val="231F20"/>
                <w:sz w:val="18"/>
              </w:rPr>
              <w:t>детской</w:t>
            </w:r>
            <w:r>
              <w:rPr>
                <w:color w:val="231F20"/>
                <w:spacing w:val="-3"/>
                <w:sz w:val="18"/>
              </w:rPr>
              <w:t xml:space="preserve"> </w:t>
            </w:r>
            <w:r>
              <w:rPr>
                <w:color w:val="231F20"/>
                <w:sz w:val="18"/>
              </w:rPr>
              <w:t>музыкальной</w:t>
            </w:r>
            <w:r>
              <w:rPr>
                <w:color w:val="231F20"/>
                <w:spacing w:val="-3"/>
                <w:sz w:val="18"/>
              </w:rPr>
              <w:t xml:space="preserve"> </w:t>
            </w:r>
            <w:r>
              <w:rPr>
                <w:color w:val="231F20"/>
                <w:sz w:val="18"/>
              </w:rPr>
              <w:t>сказки,</w:t>
            </w:r>
            <w:r>
              <w:rPr>
                <w:color w:val="231F20"/>
                <w:spacing w:val="-3"/>
                <w:sz w:val="18"/>
              </w:rPr>
              <w:t xml:space="preserve"> </w:t>
            </w:r>
            <w:r>
              <w:rPr>
                <w:color w:val="231F20"/>
                <w:sz w:val="18"/>
              </w:rPr>
              <w:t>спектакль</w:t>
            </w:r>
            <w:r>
              <w:rPr>
                <w:color w:val="231F20"/>
                <w:spacing w:val="-3"/>
                <w:sz w:val="18"/>
              </w:rPr>
              <w:t xml:space="preserve"> </w:t>
            </w:r>
            <w:r>
              <w:rPr>
                <w:color w:val="231F20"/>
                <w:sz w:val="18"/>
              </w:rPr>
              <w:t xml:space="preserve">для </w:t>
            </w:r>
            <w:r>
              <w:rPr>
                <w:color w:val="231F20"/>
                <w:spacing w:val="-2"/>
                <w:sz w:val="18"/>
              </w:rPr>
              <w:t>родителей.</w:t>
            </w:r>
          </w:p>
          <w:p w:rsidR="00DC388F" w:rsidRDefault="004B1DF8">
            <w:pPr>
              <w:pStyle w:val="TableParagraph"/>
              <w:spacing w:line="197" w:lineRule="exact"/>
              <w:ind w:left="112"/>
              <w:rPr>
                <w:sz w:val="18"/>
              </w:rPr>
            </w:pPr>
            <w:r>
              <w:rPr>
                <w:color w:val="231F20"/>
                <w:sz w:val="18"/>
              </w:rPr>
              <w:t>Творческий</w:t>
            </w:r>
            <w:r>
              <w:rPr>
                <w:color w:val="231F20"/>
                <w:spacing w:val="-12"/>
                <w:sz w:val="18"/>
              </w:rPr>
              <w:t xml:space="preserve"> </w:t>
            </w:r>
            <w:r>
              <w:rPr>
                <w:color w:val="231F20"/>
                <w:sz w:val="18"/>
              </w:rPr>
              <w:t>проект</w:t>
            </w:r>
            <w:r>
              <w:rPr>
                <w:color w:val="231F20"/>
                <w:spacing w:val="-11"/>
                <w:sz w:val="18"/>
              </w:rPr>
              <w:t xml:space="preserve"> </w:t>
            </w:r>
            <w:r>
              <w:rPr>
                <w:color w:val="231F20"/>
                <w:sz w:val="18"/>
              </w:rPr>
              <w:t>«Озвучиваем</w:t>
            </w:r>
            <w:r>
              <w:rPr>
                <w:color w:val="231F20"/>
                <w:spacing w:val="-12"/>
                <w:sz w:val="18"/>
              </w:rPr>
              <w:t xml:space="preserve"> </w:t>
            </w:r>
            <w:r>
              <w:rPr>
                <w:color w:val="231F20"/>
                <w:spacing w:val="-2"/>
                <w:sz w:val="18"/>
              </w:rPr>
              <w:t>мультфильм»</w:t>
            </w:r>
          </w:p>
        </w:tc>
      </w:tr>
      <w:tr w:rsidR="00DC388F">
        <w:trPr>
          <w:trHeight w:val="1318"/>
        </w:trPr>
        <w:tc>
          <w:tcPr>
            <w:tcW w:w="1191" w:type="dxa"/>
            <w:tcBorders>
              <w:left w:val="single" w:sz="6" w:space="0" w:color="231F20"/>
              <w:bottom w:val="single" w:sz="6" w:space="0" w:color="231F20"/>
            </w:tcBorders>
          </w:tcPr>
          <w:p w:rsidR="00DC388F" w:rsidRDefault="004B1DF8">
            <w:pPr>
              <w:pStyle w:val="TableParagraph"/>
              <w:spacing w:before="58" w:line="203" w:lineRule="exact"/>
              <w:ind w:left="110"/>
              <w:rPr>
                <w:sz w:val="18"/>
              </w:rPr>
            </w:pPr>
            <w:r>
              <w:rPr>
                <w:color w:val="231F20"/>
                <w:spacing w:val="-5"/>
                <w:w w:val="105"/>
                <w:sz w:val="18"/>
              </w:rPr>
              <w:t>Б)</w:t>
            </w:r>
          </w:p>
          <w:p w:rsidR="00DC388F" w:rsidRDefault="004B1DF8">
            <w:pPr>
              <w:pStyle w:val="TableParagraph"/>
              <w:spacing w:line="194" w:lineRule="exact"/>
              <w:ind w:left="110"/>
              <w:rPr>
                <w:sz w:val="18"/>
              </w:rPr>
            </w:pPr>
            <w:r>
              <w:rPr>
                <w:color w:val="231F20"/>
                <w:sz w:val="18"/>
              </w:rPr>
              <w:t>2—</w:t>
            </w:r>
            <w:r>
              <w:rPr>
                <w:color w:val="231F20"/>
                <w:spacing w:val="-10"/>
                <w:sz w:val="18"/>
              </w:rPr>
              <w:t>6</w:t>
            </w:r>
          </w:p>
          <w:p w:rsidR="00DC388F" w:rsidRDefault="004B1DF8">
            <w:pPr>
              <w:pStyle w:val="TableParagraph"/>
              <w:spacing w:before="5" w:line="220" w:lineRule="auto"/>
              <w:ind w:left="110"/>
              <w:rPr>
                <w:sz w:val="18"/>
              </w:rPr>
            </w:pPr>
            <w:r>
              <w:rPr>
                <w:color w:val="231F20"/>
                <w:spacing w:val="-2"/>
                <w:sz w:val="18"/>
              </w:rPr>
              <w:t>учебных часов</w:t>
            </w:r>
          </w:p>
        </w:tc>
        <w:tc>
          <w:tcPr>
            <w:tcW w:w="1134" w:type="dxa"/>
          </w:tcPr>
          <w:p w:rsidR="00DC388F" w:rsidRDefault="004B1DF8">
            <w:pPr>
              <w:pStyle w:val="TableParagraph"/>
              <w:spacing w:before="72" w:line="220" w:lineRule="auto"/>
              <w:ind w:left="112"/>
              <w:rPr>
                <w:sz w:val="18"/>
              </w:rPr>
            </w:pPr>
            <w:r>
              <w:rPr>
                <w:color w:val="231F20"/>
                <w:spacing w:val="-2"/>
                <w:sz w:val="18"/>
              </w:rPr>
              <w:t xml:space="preserve">Театр </w:t>
            </w:r>
            <w:r>
              <w:rPr>
                <w:color w:val="231F20"/>
                <w:spacing w:val="-2"/>
                <w:w w:val="95"/>
                <w:sz w:val="18"/>
              </w:rPr>
              <w:t>оперы</w:t>
            </w:r>
          </w:p>
          <w:p w:rsidR="00DC388F" w:rsidRDefault="004B1DF8">
            <w:pPr>
              <w:pStyle w:val="TableParagraph"/>
              <w:spacing w:line="197" w:lineRule="exact"/>
              <w:ind w:left="112"/>
              <w:rPr>
                <w:sz w:val="18"/>
              </w:rPr>
            </w:pPr>
            <w:r>
              <w:rPr>
                <w:color w:val="231F20"/>
                <w:sz w:val="18"/>
              </w:rPr>
              <w:t>и</w:t>
            </w:r>
            <w:r>
              <w:rPr>
                <w:color w:val="231F20"/>
                <w:spacing w:val="5"/>
                <w:sz w:val="18"/>
              </w:rPr>
              <w:t xml:space="preserve"> </w:t>
            </w:r>
            <w:r>
              <w:rPr>
                <w:color w:val="231F20"/>
                <w:spacing w:val="-2"/>
                <w:sz w:val="18"/>
              </w:rPr>
              <w:t>балета</w:t>
            </w:r>
          </w:p>
        </w:tc>
        <w:tc>
          <w:tcPr>
            <w:tcW w:w="2211" w:type="dxa"/>
            <w:tcBorders>
              <w:bottom w:val="single" w:sz="6" w:space="0" w:color="231F20"/>
            </w:tcBorders>
          </w:tcPr>
          <w:p w:rsidR="00DC388F" w:rsidRDefault="004B1DF8">
            <w:pPr>
              <w:pStyle w:val="TableParagraph"/>
              <w:spacing w:before="72" w:line="220" w:lineRule="auto"/>
              <w:ind w:left="112"/>
              <w:rPr>
                <w:sz w:val="18"/>
              </w:rPr>
            </w:pPr>
            <w:r>
              <w:rPr>
                <w:color w:val="231F20"/>
                <w:sz w:val="18"/>
              </w:rPr>
              <w:t>Особенности музы- кальных спектаклей. Балет. Опера. Соли- сты, хор, оркестр, дирижёр</w:t>
            </w:r>
            <w:r>
              <w:rPr>
                <w:color w:val="231F20"/>
                <w:spacing w:val="-15"/>
                <w:sz w:val="18"/>
              </w:rPr>
              <w:t xml:space="preserve"> </w:t>
            </w:r>
            <w:r>
              <w:rPr>
                <w:color w:val="231F20"/>
                <w:sz w:val="18"/>
              </w:rPr>
              <w:t>в</w:t>
            </w:r>
            <w:r>
              <w:rPr>
                <w:color w:val="231F20"/>
                <w:spacing w:val="-14"/>
                <w:sz w:val="18"/>
              </w:rPr>
              <w:t xml:space="preserve"> </w:t>
            </w:r>
            <w:r>
              <w:rPr>
                <w:color w:val="231F20"/>
                <w:sz w:val="18"/>
              </w:rPr>
              <w:t>музыкаль- ном спектакле</w:t>
            </w:r>
          </w:p>
        </w:tc>
        <w:tc>
          <w:tcPr>
            <w:tcW w:w="5602" w:type="dxa"/>
            <w:tcBorders>
              <w:top w:val="single" w:sz="6" w:space="0" w:color="231F20"/>
              <w:bottom w:val="single" w:sz="6" w:space="0" w:color="231F20"/>
            </w:tcBorders>
          </w:tcPr>
          <w:p w:rsidR="00DC388F" w:rsidRDefault="004B1DF8">
            <w:pPr>
              <w:pStyle w:val="TableParagraph"/>
              <w:spacing w:before="72" w:line="220" w:lineRule="auto"/>
              <w:ind w:left="112"/>
              <w:rPr>
                <w:sz w:val="18"/>
              </w:rPr>
            </w:pPr>
            <w:r>
              <w:rPr>
                <w:color w:val="231F20"/>
                <w:sz w:val="18"/>
              </w:rPr>
              <w:t>Знакомство со знаменитыми музыкальными театрами. Просмотр</w:t>
            </w:r>
            <w:r>
              <w:rPr>
                <w:color w:val="231F20"/>
                <w:spacing w:val="-15"/>
                <w:sz w:val="18"/>
              </w:rPr>
              <w:t xml:space="preserve"> </w:t>
            </w:r>
            <w:r>
              <w:rPr>
                <w:color w:val="231F20"/>
                <w:sz w:val="18"/>
              </w:rPr>
              <w:t>фрагментов</w:t>
            </w:r>
            <w:r>
              <w:rPr>
                <w:color w:val="231F20"/>
                <w:spacing w:val="-14"/>
                <w:sz w:val="18"/>
              </w:rPr>
              <w:t xml:space="preserve"> </w:t>
            </w:r>
            <w:r>
              <w:rPr>
                <w:color w:val="231F20"/>
                <w:sz w:val="18"/>
              </w:rPr>
              <w:t>музыкальных</w:t>
            </w:r>
            <w:r>
              <w:rPr>
                <w:color w:val="231F20"/>
                <w:spacing w:val="-15"/>
                <w:sz w:val="18"/>
              </w:rPr>
              <w:t xml:space="preserve"> </w:t>
            </w:r>
            <w:r>
              <w:rPr>
                <w:color w:val="231F20"/>
                <w:sz w:val="18"/>
              </w:rPr>
              <w:t>спектаклей</w:t>
            </w:r>
            <w:r>
              <w:rPr>
                <w:color w:val="231F20"/>
                <w:spacing w:val="-14"/>
                <w:sz w:val="18"/>
              </w:rPr>
              <w:t xml:space="preserve"> </w:t>
            </w:r>
            <w:r>
              <w:rPr>
                <w:color w:val="231F20"/>
                <w:sz w:val="18"/>
              </w:rPr>
              <w:t>с</w:t>
            </w:r>
            <w:r>
              <w:rPr>
                <w:color w:val="231F20"/>
                <w:spacing w:val="-14"/>
                <w:sz w:val="18"/>
              </w:rPr>
              <w:t xml:space="preserve"> </w:t>
            </w:r>
            <w:r>
              <w:rPr>
                <w:color w:val="231F20"/>
                <w:sz w:val="18"/>
              </w:rPr>
              <w:t>коммен- тариями учителя.</w:t>
            </w:r>
          </w:p>
          <w:p w:rsidR="00DC388F" w:rsidRDefault="004B1DF8">
            <w:pPr>
              <w:pStyle w:val="TableParagraph"/>
              <w:spacing w:line="220" w:lineRule="auto"/>
              <w:ind w:left="112" w:right="218"/>
              <w:rPr>
                <w:sz w:val="18"/>
              </w:rPr>
            </w:pPr>
            <w:r>
              <w:rPr>
                <w:color w:val="231F20"/>
                <w:w w:val="95"/>
                <w:sz w:val="18"/>
              </w:rPr>
              <w:t xml:space="preserve">Определение особенностей балетного и оперного спектак- </w:t>
            </w:r>
            <w:r>
              <w:rPr>
                <w:color w:val="231F20"/>
                <w:sz w:val="18"/>
              </w:rPr>
              <w:t xml:space="preserve">ля. Тесты или кроссворды на освоение специальных </w:t>
            </w:r>
            <w:r>
              <w:rPr>
                <w:color w:val="231F20"/>
                <w:spacing w:val="-2"/>
                <w:sz w:val="18"/>
              </w:rPr>
              <w:t>терминов.</w:t>
            </w:r>
          </w:p>
        </w:tc>
      </w:tr>
    </w:tbl>
    <w:p w:rsidR="00DC388F" w:rsidRDefault="00DC388F">
      <w:pPr>
        <w:spacing w:line="220" w:lineRule="auto"/>
        <w:rPr>
          <w:sz w:val="18"/>
        </w:rPr>
        <w:sectPr w:rsidR="00DC388F">
          <w:footerReference w:type="even" r:id="rId95"/>
          <w:pgSz w:w="12020" w:h="7830" w:orient="landscape"/>
          <w:pgMar w:top="600" w:right="600" w:bottom="280" w:left="1020" w:header="0" w:footer="0" w:gutter="0"/>
          <w:cols w:space="720"/>
        </w:sectPr>
      </w:pPr>
    </w:p>
    <w:p w:rsidR="00DC388F" w:rsidRDefault="00FE2E70">
      <w:pPr>
        <w:pStyle w:val="a3"/>
        <w:spacing w:before="9"/>
        <w:ind w:left="0" w:right="0" w:firstLine="0"/>
        <w:jc w:val="left"/>
        <w:rPr>
          <w:sz w:val="2"/>
        </w:rPr>
      </w:pPr>
      <w:r>
        <w:pict>
          <v:shape id="docshape239" o:spid="_x0000_s1090" type="#_x0000_t202" style="position:absolute;margin-left:33.95pt;margin-top:35.85pt;width:12.5pt;height:86.35pt;z-index:15805952;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240" o:spid="_x0000_s1089" type="#_x0000_t202" style="position:absolute;margin-left:33.85pt;margin-top:339.6pt;width:12.6pt;height:15.45pt;z-index:15806464;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2750"/>
        </w:trPr>
        <w:tc>
          <w:tcPr>
            <w:tcW w:w="1191" w:type="dxa"/>
            <w:tcBorders>
              <w:left w:val="single" w:sz="6" w:space="0" w:color="231F20"/>
              <w:right w:val="single" w:sz="6" w:space="0" w:color="231F20"/>
            </w:tcBorders>
          </w:tcPr>
          <w:p w:rsidR="00DC388F" w:rsidRDefault="00DC388F">
            <w:pPr>
              <w:pStyle w:val="TableParagraph"/>
              <w:rPr>
                <w:rFonts w:ascii="Times New Roman"/>
                <w:sz w:val="16"/>
              </w:rPr>
            </w:pPr>
          </w:p>
        </w:tc>
        <w:tc>
          <w:tcPr>
            <w:tcW w:w="1134" w:type="dxa"/>
            <w:tcBorders>
              <w:left w:val="single" w:sz="6" w:space="0" w:color="231F20"/>
            </w:tcBorders>
          </w:tcPr>
          <w:p w:rsidR="00DC388F" w:rsidRDefault="00DC388F">
            <w:pPr>
              <w:pStyle w:val="TableParagraph"/>
              <w:rPr>
                <w:rFonts w:ascii="Times New Roman"/>
                <w:sz w:val="16"/>
              </w:rPr>
            </w:pPr>
          </w:p>
        </w:tc>
        <w:tc>
          <w:tcPr>
            <w:tcW w:w="2211" w:type="dxa"/>
          </w:tcPr>
          <w:p w:rsidR="00DC388F" w:rsidRDefault="00DC388F">
            <w:pPr>
              <w:pStyle w:val="TableParagraph"/>
              <w:rPr>
                <w:rFonts w:ascii="Times New Roman"/>
                <w:sz w:val="16"/>
              </w:rPr>
            </w:pPr>
          </w:p>
        </w:tc>
        <w:tc>
          <w:tcPr>
            <w:tcW w:w="5602" w:type="dxa"/>
            <w:tcBorders>
              <w:bottom w:val="single" w:sz="6" w:space="0" w:color="231F20"/>
            </w:tcBorders>
          </w:tcPr>
          <w:p w:rsidR="00DC388F" w:rsidRDefault="004B1DF8">
            <w:pPr>
              <w:pStyle w:val="TableParagraph"/>
              <w:spacing w:before="69" w:line="228" w:lineRule="auto"/>
              <w:ind w:left="112" w:right="218"/>
              <w:rPr>
                <w:sz w:val="18"/>
              </w:rPr>
            </w:pPr>
            <w:r>
              <w:rPr>
                <w:color w:val="231F20"/>
                <w:spacing w:val="-2"/>
                <w:sz w:val="18"/>
              </w:rPr>
              <w:t>Танцевальная</w:t>
            </w:r>
            <w:r>
              <w:rPr>
                <w:color w:val="231F20"/>
                <w:spacing w:val="-7"/>
                <w:sz w:val="18"/>
              </w:rPr>
              <w:t xml:space="preserve"> </w:t>
            </w:r>
            <w:r>
              <w:rPr>
                <w:color w:val="231F20"/>
                <w:spacing w:val="-2"/>
                <w:sz w:val="18"/>
              </w:rPr>
              <w:t>импровизация</w:t>
            </w:r>
            <w:r>
              <w:rPr>
                <w:color w:val="231F20"/>
                <w:spacing w:val="-7"/>
                <w:sz w:val="18"/>
              </w:rPr>
              <w:t xml:space="preserve"> </w:t>
            </w:r>
            <w:r>
              <w:rPr>
                <w:color w:val="231F20"/>
                <w:spacing w:val="-2"/>
                <w:sz w:val="18"/>
              </w:rPr>
              <w:t>под</w:t>
            </w:r>
            <w:r>
              <w:rPr>
                <w:color w:val="231F20"/>
                <w:spacing w:val="-7"/>
                <w:sz w:val="18"/>
              </w:rPr>
              <w:t xml:space="preserve"> </w:t>
            </w:r>
            <w:r>
              <w:rPr>
                <w:color w:val="231F20"/>
                <w:spacing w:val="-2"/>
                <w:sz w:val="18"/>
              </w:rPr>
              <w:t>музыку</w:t>
            </w:r>
            <w:r>
              <w:rPr>
                <w:color w:val="231F20"/>
                <w:spacing w:val="-7"/>
                <w:sz w:val="18"/>
              </w:rPr>
              <w:t xml:space="preserve"> </w:t>
            </w:r>
            <w:r>
              <w:rPr>
                <w:color w:val="231F20"/>
                <w:spacing w:val="-2"/>
                <w:sz w:val="18"/>
              </w:rPr>
              <w:t>фрагмента балета.</w:t>
            </w:r>
          </w:p>
          <w:p w:rsidR="00DC388F" w:rsidRDefault="004B1DF8">
            <w:pPr>
              <w:pStyle w:val="TableParagraph"/>
              <w:spacing w:line="228" w:lineRule="auto"/>
              <w:ind w:left="112"/>
              <w:rPr>
                <w:sz w:val="18"/>
              </w:rPr>
            </w:pPr>
            <w:r>
              <w:rPr>
                <w:color w:val="231F20"/>
                <w:spacing w:val="-2"/>
                <w:sz w:val="18"/>
              </w:rPr>
              <w:t>Разучивание</w:t>
            </w:r>
            <w:r>
              <w:rPr>
                <w:color w:val="231F20"/>
                <w:spacing w:val="-5"/>
                <w:sz w:val="18"/>
              </w:rPr>
              <w:t xml:space="preserve"> </w:t>
            </w:r>
            <w:r>
              <w:rPr>
                <w:color w:val="231F20"/>
                <w:spacing w:val="-2"/>
                <w:sz w:val="18"/>
              </w:rPr>
              <w:t>и</w:t>
            </w:r>
            <w:r>
              <w:rPr>
                <w:color w:val="231F20"/>
                <w:spacing w:val="-5"/>
                <w:sz w:val="18"/>
              </w:rPr>
              <w:t xml:space="preserve"> </w:t>
            </w:r>
            <w:r>
              <w:rPr>
                <w:color w:val="231F20"/>
                <w:spacing w:val="-2"/>
                <w:sz w:val="18"/>
              </w:rPr>
              <w:t>исполнение</w:t>
            </w:r>
            <w:r>
              <w:rPr>
                <w:color w:val="231F20"/>
                <w:spacing w:val="-5"/>
                <w:sz w:val="18"/>
              </w:rPr>
              <w:t xml:space="preserve"> </w:t>
            </w:r>
            <w:r>
              <w:rPr>
                <w:color w:val="231F20"/>
                <w:spacing w:val="-2"/>
                <w:sz w:val="18"/>
              </w:rPr>
              <w:t>доступного</w:t>
            </w:r>
            <w:r>
              <w:rPr>
                <w:color w:val="231F20"/>
                <w:spacing w:val="-5"/>
                <w:sz w:val="18"/>
              </w:rPr>
              <w:t xml:space="preserve"> </w:t>
            </w:r>
            <w:r>
              <w:rPr>
                <w:color w:val="231F20"/>
                <w:spacing w:val="-2"/>
                <w:sz w:val="18"/>
              </w:rPr>
              <w:t>фрагмента,</w:t>
            </w:r>
            <w:r>
              <w:rPr>
                <w:color w:val="231F20"/>
                <w:spacing w:val="-5"/>
                <w:sz w:val="18"/>
              </w:rPr>
              <w:t xml:space="preserve"> </w:t>
            </w:r>
            <w:r>
              <w:rPr>
                <w:color w:val="231F20"/>
                <w:spacing w:val="-2"/>
                <w:sz w:val="18"/>
              </w:rPr>
              <w:t xml:space="preserve">обра- </w:t>
            </w:r>
            <w:r>
              <w:rPr>
                <w:color w:val="231F20"/>
                <w:sz w:val="18"/>
              </w:rPr>
              <w:t>ботки песни / хора из оперы.</w:t>
            </w:r>
          </w:p>
          <w:p w:rsidR="00DC388F" w:rsidRDefault="004B1DF8">
            <w:pPr>
              <w:pStyle w:val="TableParagraph"/>
              <w:spacing w:line="228" w:lineRule="auto"/>
              <w:ind w:left="112"/>
              <w:rPr>
                <w:sz w:val="18"/>
              </w:rPr>
            </w:pPr>
            <w:r>
              <w:rPr>
                <w:color w:val="231F20"/>
                <w:sz w:val="18"/>
              </w:rPr>
              <w:t>«Игра</w:t>
            </w:r>
            <w:r>
              <w:rPr>
                <w:color w:val="231F20"/>
                <w:spacing w:val="-1"/>
                <w:sz w:val="18"/>
              </w:rPr>
              <w:t xml:space="preserve"> </w:t>
            </w:r>
            <w:r>
              <w:rPr>
                <w:color w:val="231F20"/>
                <w:sz w:val="18"/>
              </w:rPr>
              <w:t>в</w:t>
            </w:r>
            <w:r>
              <w:rPr>
                <w:color w:val="231F20"/>
                <w:spacing w:val="-1"/>
                <w:sz w:val="18"/>
              </w:rPr>
              <w:t xml:space="preserve"> </w:t>
            </w:r>
            <w:r>
              <w:rPr>
                <w:color w:val="231F20"/>
                <w:sz w:val="18"/>
              </w:rPr>
              <w:t>дирижёра»</w:t>
            </w:r>
            <w:r>
              <w:rPr>
                <w:color w:val="231F20"/>
                <w:spacing w:val="-1"/>
                <w:sz w:val="18"/>
              </w:rPr>
              <w:t xml:space="preserve"> </w:t>
            </w:r>
            <w:r>
              <w:rPr>
                <w:color w:val="231F20"/>
                <w:sz w:val="18"/>
              </w:rPr>
              <w:t>—</w:t>
            </w:r>
            <w:r>
              <w:rPr>
                <w:color w:val="231F20"/>
                <w:spacing w:val="-1"/>
                <w:sz w:val="18"/>
              </w:rPr>
              <w:t xml:space="preserve"> </w:t>
            </w:r>
            <w:r>
              <w:rPr>
                <w:color w:val="231F20"/>
                <w:sz w:val="18"/>
              </w:rPr>
              <w:t>двигательная</w:t>
            </w:r>
            <w:r>
              <w:rPr>
                <w:color w:val="231F20"/>
                <w:spacing w:val="-1"/>
                <w:sz w:val="18"/>
              </w:rPr>
              <w:t xml:space="preserve"> </w:t>
            </w:r>
            <w:r>
              <w:rPr>
                <w:color w:val="231F20"/>
                <w:sz w:val="18"/>
              </w:rPr>
              <w:t>импровизация</w:t>
            </w:r>
            <w:r>
              <w:rPr>
                <w:color w:val="231F20"/>
                <w:spacing w:val="-1"/>
                <w:sz w:val="18"/>
              </w:rPr>
              <w:t xml:space="preserve"> </w:t>
            </w:r>
            <w:r>
              <w:rPr>
                <w:color w:val="231F20"/>
                <w:sz w:val="18"/>
              </w:rPr>
              <w:t>во</w:t>
            </w:r>
            <w:r>
              <w:rPr>
                <w:color w:val="231F20"/>
                <w:spacing w:val="-1"/>
                <w:sz w:val="18"/>
              </w:rPr>
              <w:t xml:space="preserve"> </w:t>
            </w:r>
            <w:r>
              <w:rPr>
                <w:color w:val="231F20"/>
                <w:sz w:val="18"/>
              </w:rPr>
              <w:t xml:space="preserve">вре- мя слушания оркестрового фрагмента музыкального </w:t>
            </w:r>
            <w:r>
              <w:rPr>
                <w:color w:val="231F20"/>
                <w:spacing w:val="-2"/>
                <w:sz w:val="18"/>
              </w:rPr>
              <w:t>спектакля.</w:t>
            </w:r>
          </w:p>
          <w:p w:rsidR="00DC388F" w:rsidRDefault="004B1DF8">
            <w:pPr>
              <w:pStyle w:val="TableParagraph"/>
              <w:spacing w:line="195"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line="228" w:lineRule="auto"/>
              <w:ind w:left="112"/>
              <w:rPr>
                <w:sz w:val="18"/>
              </w:rPr>
            </w:pPr>
            <w:r>
              <w:rPr>
                <w:color w:val="231F20"/>
                <w:sz w:val="18"/>
              </w:rPr>
              <w:t>Посещение</w:t>
            </w:r>
            <w:r>
              <w:rPr>
                <w:color w:val="231F20"/>
                <w:spacing w:val="-5"/>
                <w:sz w:val="18"/>
              </w:rPr>
              <w:t xml:space="preserve"> </w:t>
            </w:r>
            <w:r>
              <w:rPr>
                <w:color w:val="231F20"/>
                <w:sz w:val="18"/>
              </w:rPr>
              <w:t>спектакля</w:t>
            </w:r>
            <w:r>
              <w:rPr>
                <w:color w:val="231F20"/>
                <w:spacing w:val="-5"/>
                <w:sz w:val="18"/>
              </w:rPr>
              <w:t xml:space="preserve"> </w:t>
            </w:r>
            <w:r>
              <w:rPr>
                <w:color w:val="231F20"/>
                <w:sz w:val="18"/>
              </w:rPr>
              <w:t>или</w:t>
            </w:r>
            <w:r>
              <w:rPr>
                <w:color w:val="231F20"/>
                <w:spacing w:val="-5"/>
                <w:sz w:val="18"/>
              </w:rPr>
              <w:t xml:space="preserve"> </w:t>
            </w:r>
            <w:r>
              <w:rPr>
                <w:color w:val="231F20"/>
                <w:sz w:val="18"/>
              </w:rPr>
              <w:t>экскурсия</w:t>
            </w:r>
            <w:r>
              <w:rPr>
                <w:color w:val="231F20"/>
                <w:spacing w:val="-5"/>
                <w:sz w:val="18"/>
              </w:rPr>
              <w:t xml:space="preserve"> </w:t>
            </w:r>
            <w:r>
              <w:rPr>
                <w:color w:val="231F20"/>
                <w:sz w:val="18"/>
              </w:rPr>
              <w:t>в</w:t>
            </w:r>
            <w:r>
              <w:rPr>
                <w:color w:val="231F20"/>
                <w:spacing w:val="-5"/>
                <w:sz w:val="18"/>
              </w:rPr>
              <w:t xml:space="preserve"> </w:t>
            </w:r>
            <w:r>
              <w:rPr>
                <w:color w:val="231F20"/>
                <w:sz w:val="18"/>
              </w:rPr>
              <w:t>местный</w:t>
            </w:r>
            <w:r>
              <w:rPr>
                <w:color w:val="231F20"/>
                <w:spacing w:val="-5"/>
                <w:sz w:val="18"/>
              </w:rPr>
              <w:t xml:space="preserve"> </w:t>
            </w:r>
            <w:r>
              <w:rPr>
                <w:color w:val="231F20"/>
                <w:sz w:val="18"/>
              </w:rPr>
              <w:t>музы- кальный театр.</w:t>
            </w:r>
          </w:p>
          <w:p w:rsidR="00DC388F" w:rsidRDefault="004B1DF8">
            <w:pPr>
              <w:pStyle w:val="TableParagraph"/>
              <w:spacing w:line="196" w:lineRule="exact"/>
              <w:ind w:left="112"/>
              <w:rPr>
                <w:sz w:val="18"/>
              </w:rPr>
            </w:pPr>
            <w:r>
              <w:rPr>
                <w:color w:val="231F20"/>
                <w:sz w:val="18"/>
              </w:rPr>
              <w:t>Виртуальная</w:t>
            </w:r>
            <w:r>
              <w:rPr>
                <w:color w:val="231F20"/>
                <w:spacing w:val="-2"/>
                <w:sz w:val="18"/>
              </w:rPr>
              <w:t xml:space="preserve"> </w:t>
            </w:r>
            <w:r>
              <w:rPr>
                <w:color w:val="231F20"/>
                <w:sz w:val="18"/>
              </w:rPr>
              <w:t>экскурсия по</w:t>
            </w:r>
            <w:r>
              <w:rPr>
                <w:color w:val="231F20"/>
                <w:spacing w:val="-1"/>
                <w:sz w:val="18"/>
              </w:rPr>
              <w:t xml:space="preserve"> </w:t>
            </w:r>
            <w:r>
              <w:rPr>
                <w:color w:val="231F20"/>
                <w:sz w:val="18"/>
              </w:rPr>
              <w:t xml:space="preserve">Большому </w:t>
            </w:r>
            <w:r>
              <w:rPr>
                <w:color w:val="231F20"/>
                <w:spacing w:val="-2"/>
                <w:sz w:val="18"/>
              </w:rPr>
              <w:t>театру.</w:t>
            </w:r>
          </w:p>
          <w:p w:rsidR="00DC388F" w:rsidRDefault="004B1DF8">
            <w:pPr>
              <w:pStyle w:val="TableParagraph"/>
              <w:spacing w:before="3" w:line="228" w:lineRule="auto"/>
              <w:ind w:left="112"/>
              <w:rPr>
                <w:sz w:val="18"/>
              </w:rPr>
            </w:pPr>
            <w:r>
              <w:rPr>
                <w:color w:val="231F20"/>
                <w:sz w:val="18"/>
              </w:rPr>
              <w:t>Рисование</w:t>
            </w:r>
            <w:r>
              <w:rPr>
                <w:color w:val="231F20"/>
                <w:spacing w:val="-13"/>
                <w:sz w:val="18"/>
              </w:rPr>
              <w:t xml:space="preserve"> </w:t>
            </w:r>
            <w:r>
              <w:rPr>
                <w:color w:val="231F20"/>
                <w:sz w:val="18"/>
              </w:rPr>
              <w:t>по</w:t>
            </w:r>
            <w:r>
              <w:rPr>
                <w:color w:val="231F20"/>
                <w:spacing w:val="-13"/>
                <w:sz w:val="18"/>
              </w:rPr>
              <w:t xml:space="preserve"> </w:t>
            </w:r>
            <w:r>
              <w:rPr>
                <w:color w:val="231F20"/>
                <w:sz w:val="18"/>
              </w:rPr>
              <w:t>мотивам</w:t>
            </w:r>
            <w:r>
              <w:rPr>
                <w:color w:val="231F20"/>
                <w:spacing w:val="-13"/>
                <w:sz w:val="18"/>
              </w:rPr>
              <w:t xml:space="preserve"> </w:t>
            </w:r>
            <w:r>
              <w:rPr>
                <w:color w:val="231F20"/>
                <w:sz w:val="18"/>
              </w:rPr>
              <w:t>музыкального</w:t>
            </w:r>
            <w:r>
              <w:rPr>
                <w:color w:val="231F20"/>
                <w:spacing w:val="-13"/>
                <w:sz w:val="18"/>
              </w:rPr>
              <w:t xml:space="preserve"> </w:t>
            </w:r>
            <w:r>
              <w:rPr>
                <w:color w:val="231F20"/>
                <w:sz w:val="18"/>
              </w:rPr>
              <w:t>спектакля,</w:t>
            </w:r>
            <w:r>
              <w:rPr>
                <w:color w:val="231F20"/>
                <w:spacing w:val="-13"/>
                <w:sz w:val="18"/>
              </w:rPr>
              <w:t xml:space="preserve"> </w:t>
            </w:r>
            <w:r>
              <w:rPr>
                <w:color w:val="231F20"/>
                <w:sz w:val="18"/>
              </w:rPr>
              <w:t xml:space="preserve">создание </w:t>
            </w:r>
            <w:r>
              <w:rPr>
                <w:color w:val="231F20"/>
                <w:spacing w:val="-2"/>
                <w:sz w:val="18"/>
              </w:rPr>
              <w:t>афиши</w:t>
            </w:r>
          </w:p>
        </w:tc>
      </w:tr>
      <w:tr w:rsidR="00DC388F">
        <w:trPr>
          <w:trHeight w:val="2548"/>
        </w:trPr>
        <w:tc>
          <w:tcPr>
            <w:tcW w:w="1191" w:type="dxa"/>
            <w:tcBorders>
              <w:left w:val="single" w:sz="6" w:space="0" w:color="231F20"/>
              <w:right w:val="single" w:sz="6" w:space="0" w:color="231F20"/>
            </w:tcBorders>
          </w:tcPr>
          <w:p w:rsidR="00DC388F" w:rsidRDefault="004B1DF8">
            <w:pPr>
              <w:pStyle w:val="TableParagraph"/>
              <w:spacing w:before="58" w:line="206" w:lineRule="exact"/>
              <w:ind w:left="110"/>
              <w:rPr>
                <w:sz w:val="18"/>
              </w:rPr>
            </w:pPr>
            <w:r>
              <w:rPr>
                <w:color w:val="231F20"/>
                <w:spacing w:val="-5"/>
                <w:w w:val="105"/>
                <w:sz w:val="18"/>
              </w:rPr>
              <w:t>В)</w:t>
            </w:r>
          </w:p>
          <w:p w:rsidR="00DC388F" w:rsidRDefault="004B1DF8">
            <w:pPr>
              <w:pStyle w:val="TableParagraph"/>
              <w:spacing w:line="200" w:lineRule="exact"/>
              <w:ind w:left="110"/>
              <w:rPr>
                <w:sz w:val="18"/>
              </w:rPr>
            </w:pPr>
            <w:r>
              <w:rPr>
                <w:color w:val="231F20"/>
                <w:sz w:val="18"/>
              </w:rPr>
              <w:t>2—</w:t>
            </w:r>
            <w:r>
              <w:rPr>
                <w:color w:val="231F20"/>
                <w:spacing w:val="-10"/>
                <w:sz w:val="18"/>
              </w:rPr>
              <w:t>6</w:t>
            </w:r>
          </w:p>
          <w:p w:rsidR="00DC388F" w:rsidRDefault="004B1DF8">
            <w:pPr>
              <w:pStyle w:val="TableParagraph"/>
              <w:spacing w:before="3" w:line="228" w:lineRule="auto"/>
              <w:ind w:left="110" w:right="296"/>
              <w:rPr>
                <w:sz w:val="18"/>
              </w:rPr>
            </w:pPr>
            <w:r>
              <w:rPr>
                <w:color w:val="231F20"/>
                <w:spacing w:val="-2"/>
                <w:sz w:val="18"/>
              </w:rPr>
              <w:t>учебных часов</w:t>
            </w:r>
          </w:p>
        </w:tc>
        <w:tc>
          <w:tcPr>
            <w:tcW w:w="1134" w:type="dxa"/>
            <w:tcBorders>
              <w:left w:val="single" w:sz="6" w:space="0" w:color="231F20"/>
            </w:tcBorders>
          </w:tcPr>
          <w:p w:rsidR="00DC388F" w:rsidRDefault="004B1DF8">
            <w:pPr>
              <w:pStyle w:val="TableParagraph"/>
              <w:spacing w:before="67" w:line="228" w:lineRule="auto"/>
              <w:ind w:left="110" w:right="107"/>
              <w:rPr>
                <w:sz w:val="18"/>
              </w:rPr>
            </w:pPr>
            <w:r>
              <w:rPr>
                <w:color w:val="231F20"/>
                <w:spacing w:val="-2"/>
                <w:sz w:val="18"/>
              </w:rPr>
              <w:t xml:space="preserve">Балет. </w:t>
            </w:r>
            <w:r>
              <w:rPr>
                <w:color w:val="231F20"/>
                <w:spacing w:val="-2"/>
                <w:w w:val="95"/>
                <w:sz w:val="18"/>
              </w:rPr>
              <w:t xml:space="preserve">Хореогра- </w:t>
            </w:r>
            <w:r>
              <w:rPr>
                <w:color w:val="231F20"/>
                <w:sz w:val="18"/>
              </w:rPr>
              <w:t xml:space="preserve">фия — </w:t>
            </w:r>
            <w:r>
              <w:rPr>
                <w:color w:val="231F20"/>
                <w:spacing w:val="-2"/>
                <w:w w:val="95"/>
                <w:sz w:val="18"/>
              </w:rPr>
              <w:t xml:space="preserve">искусство </w:t>
            </w:r>
            <w:r>
              <w:rPr>
                <w:color w:val="231F20"/>
                <w:spacing w:val="-2"/>
                <w:sz w:val="18"/>
              </w:rPr>
              <w:t>танца</w:t>
            </w:r>
          </w:p>
        </w:tc>
        <w:tc>
          <w:tcPr>
            <w:tcW w:w="2211" w:type="dxa"/>
          </w:tcPr>
          <w:p w:rsidR="00DC388F" w:rsidRDefault="004B1DF8">
            <w:pPr>
              <w:pStyle w:val="TableParagraph"/>
              <w:spacing w:before="67" w:line="228" w:lineRule="auto"/>
              <w:ind w:left="112" w:right="453"/>
              <w:rPr>
                <w:sz w:val="18"/>
              </w:rPr>
            </w:pPr>
            <w:r>
              <w:rPr>
                <w:color w:val="231F20"/>
                <w:sz w:val="18"/>
              </w:rPr>
              <w:t>Сольные номера</w:t>
            </w:r>
            <w:r>
              <w:rPr>
                <w:color w:val="231F20"/>
                <w:spacing w:val="40"/>
                <w:sz w:val="18"/>
              </w:rPr>
              <w:t xml:space="preserve"> </w:t>
            </w:r>
            <w:r>
              <w:rPr>
                <w:color w:val="231F20"/>
                <w:spacing w:val="-2"/>
                <w:sz w:val="18"/>
              </w:rPr>
              <w:t>и</w:t>
            </w:r>
            <w:r>
              <w:rPr>
                <w:color w:val="231F20"/>
                <w:spacing w:val="-13"/>
                <w:sz w:val="18"/>
              </w:rPr>
              <w:t xml:space="preserve"> </w:t>
            </w:r>
            <w:r>
              <w:rPr>
                <w:color w:val="231F20"/>
                <w:spacing w:val="-2"/>
                <w:sz w:val="18"/>
              </w:rPr>
              <w:t>массовые</w:t>
            </w:r>
            <w:r>
              <w:rPr>
                <w:color w:val="231F20"/>
                <w:spacing w:val="-12"/>
                <w:sz w:val="18"/>
              </w:rPr>
              <w:t xml:space="preserve"> </w:t>
            </w:r>
            <w:r>
              <w:rPr>
                <w:color w:val="231F20"/>
                <w:spacing w:val="-2"/>
                <w:sz w:val="18"/>
              </w:rPr>
              <w:t>сцены</w:t>
            </w:r>
          </w:p>
          <w:p w:rsidR="00DC388F" w:rsidRDefault="004B1DF8">
            <w:pPr>
              <w:pStyle w:val="TableParagraph"/>
              <w:spacing w:line="228" w:lineRule="auto"/>
              <w:ind w:left="112" w:right="96"/>
              <w:rPr>
                <w:sz w:val="12"/>
              </w:rPr>
            </w:pPr>
            <w:r>
              <w:rPr>
                <w:color w:val="231F20"/>
                <w:sz w:val="18"/>
              </w:rPr>
              <w:t>балетного</w:t>
            </w:r>
            <w:r>
              <w:rPr>
                <w:color w:val="231F20"/>
                <w:spacing w:val="-15"/>
                <w:sz w:val="18"/>
              </w:rPr>
              <w:t xml:space="preserve"> </w:t>
            </w:r>
            <w:r>
              <w:rPr>
                <w:color w:val="231F20"/>
                <w:sz w:val="18"/>
              </w:rPr>
              <w:t>спектакля. Фрагменты, отдель- ные номера из балетов отечествен- ных композиторов</w:t>
            </w:r>
            <w:r>
              <w:rPr>
                <w:color w:val="231F20"/>
                <w:position w:val="4"/>
                <w:sz w:val="12"/>
              </w:rPr>
              <w:t>1</w:t>
            </w:r>
          </w:p>
        </w:tc>
        <w:tc>
          <w:tcPr>
            <w:tcW w:w="5602" w:type="dxa"/>
            <w:tcBorders>
              <w:top w:val="single" w:sz="6" w:space="0" w:color="231F20"/>
              <w:bottom w:val="single" w:sz="6" w:space="0" w:color="231F20"/>
            </w:tcBorders>
          </w:tcPr>
          <w:p w:rsidR="00DC388F" w:rsidRDefault="004B1DF8">
            <w:pPr>
              <w:pStyle w:val="TableParagraph"/>
              <w:spacing w:before="58" w:line="206" w:lineRule="exact"/>
              <w:ind w:left="112"/>
              <w:rPr>
                <w:sz w:val="18"/>
              </w:rPr>
            </w:pPr>
            <w:r>
              <w:rPr>
                <w:color w:val="231F20"/>
                <w:sz w:val="18"/>
              </w:rPr>
              <w:t>Просмотр</w:t>
            </w:r>
            <w:r>
              <w:rPr>
                <w:color w:val="231F20"/>
                <w:spacing w:val="-10"/>
                <w:sz w:val="18"/>
              </w:rPr>
              <w:t xml:space="preserve"> </w:t>
            </w:r>
            <w:r>
              <w:rPr>
                <w:color w:val="231F20"/>
                <w:sz w:val="18"/>
              </w:rPr>
              <w:t>и</w:t>
            </w:r>
            <w:r>
              <w:rPr>
                <w:color w:val="231F20"/>
                <w:spacing w:val="-9"/>
                <w:sz w:val="18"/>
              </w:rPr>
              <w:t xml:space="preserve"> </w:t>
            </w:r>
            <w:r>
              <w:rPr>
                <w:color w:val="231F20"/>
                <w:sz w:val="18"/>
              </w:rPr>
              <w:t>обсуждение</w:t>
            </w:r>
            <w:r>
              <w:rPr>
                <w:color w:val="231F20"/>
                <w:spacing w:val="-9"/>
                <w:sz w:val="18"/>
              </w:rPr>
              <w:t xml:space="preserve"> </w:t>
            </w:r>
            <w:r>
              <w:rPr>
                <w:color w:val="231F20"/>
                <w:sz w:val="18"/>
              </w:rPr>
              <w:t>видеозаписей</w:t>
            </w:r>
            <w:r>
              <w:rPr>
                <w:color w:val="231F20"/>
                <w:spacing w:val="-9"/>
                <w:sz w:val="18"/>
              </w:rPr>
              <w:t xml:space="preserve"> </w:t>
            </w:r>
            <w:r>
              <w:rPr>
                <w:color w:val="231F20"/>
                <w:sz w:val="18"/>
              </w:rPr>
              <w:t>—</w:t>
            </w:r>
            <w:r>
              <w:rPr>
                <w:color w:val="231F20"/>
                <w:spacing w:val="-9"/>
                <w:sz w:val="18"/>
              </w:rPr>
              <w:t xml:space="preserve"> </w:t>
            </w:r>
            <w:r>
              <w:rPr>
                <w:color w:val="231F20"/>
                <w:spacing w:val="-2"/>
                <w:sz w:val="18"/>
              </w:rPr>
              <w:t>знакомство</w:t>
            </w:r>
          </w:p>
          <w:p w:rsidR="00DC388F" w:rsidRDefault="004B1DF8">
            <w:pPr>
              <w:pStyle w:val="TableParagraph"/>
              <w:spacing w:before="3" w:line="228" w:lineRule="auto"/>
              <w:ind w:left="112" w:right="104"/>
              <w:rPr>
                <w:sz w:val="18"/>
              </w:rPr>
            </w:pPr>
            <w:r>
              <w:rPr>
                <w:color w:val="231F20"/>
                <w:sz w:val="18"/>
              </w:rPr>
              <w:t>с</w:t>
            </w:r>
            <w:r>
              <w:rPr>
                <w:color w:val="231F20"/>
                <w:spacing w:val="-7"/>
                <w:sz w:val="18"/>
              </w:rPr>
              <w:t xml:space="preserve"> </w:t>
            </w:r>
            <w:r>
              <w:rPr>
                <w:color w:val="231F20"/>
                <w:sz w:val="18"/>
              </w:rPr>
              <w:t>несколькими</w:t>
            </w:r>
            <w:r>
              <w:rPr>
                <w:color w:val="231F20"/>
                <w:spacing w:val="-7"/>
                <w:sz w:val="18"/>
              </w:rPr>
              <w:t xml:space="preserve"> </w:t>
            </w:r>
            <w:r>
              <w:rPr>
                <w:color w:val="231F20"/>
                <w:sz w:val="18"/>
              </w:rPr>
              <w:t>яркими</w:t>
            </w:r>
            <w:r>
              <w:rPr>
                <w:color w:val="231F20"/>
                <w:spacing w:val="-7"/>
                <w:sz w:val="18"/>
              </w:rPr>
              <w:t xml:space="preserve"> </w:t>
            </w:r>
            <w:r>
              <w:rPr>
                <w:color w:val="231F20"/>
                <w:sz w:val="18"/>
              </w:rPr>
              <w:t>сольными</w:t>
            </w:r>
            <w:r>
              <w:rPr>
                <w:color w:val="231F20"/>
                <w:spacing w:val="-7"/>
                <w:sz w:val="18"/>
              </w:rPr>
              <w:t xml:space="preserve"> </w:t>
            </w:r>
            <w:r>
              <w:rPr>
                <w:color w:val="231F20"/>
                <w:sz w:val="18"/>
              </w:rPr>
              <w:t>номерами</w:t>
            </w:r>
            <w:r>
              <w:rPr>
                <w:color w:val="231F20"/>
                <w:spacing w:val="-7"/>
                <w:sz w:val="18"/>
              </w:rPr>
              <w:t xml:space="preserve"> </w:t>
            </w:r>
            <w:r>
              <w:rPr>
                <w:color w:val="231F20"/>
                <w:sz w:val="18"/>
              </w:rPr>
              <w:t>и</w:t>
            </w:r>
            <w:r>
              <w:rPr>
                <w:color w:val="231F20"/>
                <w:spacing w:val="-7"/>
                <w:sz w:val="18"/>
              </w:rPr>
              <w:t xml:space="preserve"> </w:t>
            </w:r>
            <w:r>
              <w:rPr>
                <w:color w:val="231F20"/>
                <w:sz w:val="18"/>
              </w:rPr>
              <w:t>сценами</w:t>
            </w:r>
            <w:r>
              <w:rPr>
                <w:color w:val="231F20"/>
                <w:spacing w:val="-7"/>
                <w:sz w:val="18"/>
              </w:rPr>
              <w:t xml:space="preserve"> </w:t>
            </w:r>
            <w:r>
              <w:rPr>
                <w:color w:val="231F20"/>
                <w:sz w:val="18"/>
              </w:rPr>
              <w:t>из балетов русских композиторов. Музыкальная викторина на знание балетной музыки.</w:t>
            </w:r>
          </w:p>
          <w:p w:rsidR="00DC388F" w:rsidRDefault="004B1DF8">
            <w:pPr>
              <w:pStyle w:val="TableParagraph"/>
              <w:spacing w:line="228" w:lineRule="auto"/>
              <w:ind w:left="112" w:right="236"/>
              <w:jc w:val="both"/>
              <w:rPr>
                <w:sz w:val="18"/>
              </w:rPr>
            </w:pPr>
            <w:r>
              <w:rPr>
                <w:color w:val="231F20"/>
                <w:sz w:val="18"/>
              </w:rPr>
              <w:t>Вокализация,</w:t>
            </w:r>
            <w:r>
              <w:rPr>
                <w:color w:val="231F20"/>
                <w:spacing w:val="-7"/>
                <w:sz w:val="18"/>
              </w:rPr>
              <w:t xml:space="preserve"> </w:t>
            </w:r>
            <w:r>
              <w:rPr>
                <w:color w:val="231F20"/>
                <w:sz w:val="18"/>
              </w:rPr>
              <w:t>пропевание</w:t>
            </w:r>
            <w:r>
              <w:rPr>
                <w:color w:val="231F20"/>
                <w:spacing w:val="-7"/>
                <w:sz w:val="18"/>
              </w:rPr>
              <w:t xml:space="preserve"> </w:t>
            </w:r>
            <w:r>
              <w:rPr>
                <w:color w:val="231F20"/>
                <w:sz w:val="18"/>
              </w:rPr>
              <w:t>музыкальных</w:t>
            </w:r>
            <w:r>
              <w:rPr>
                <w:color w:val="231F20"/>
                <w:spacing w:val="-7"/>
                <w:sz w:val="18"/>
              </w:rPr>
              <w:t xml:space="preserve"> </w:t>
            </w:r>
            <w:r>
              <w:rPr>
                <w:color w:val="231F20"/>
                <w:sz w:val="18"/>
              </w:rPr>
              <w:t>тем;</w:t>
            </w:r>
            <w:r>
              <w:rPr>
                <w:color w:val="231F20"/>
                <w:spacing w:val="-7"/>
                <w:sz w:val="18"/>
              </w:rPr>
              <w:t xml:space="preserve"> </w:t>
            </w:r>
            <w:r>
              <w:rPr>
                <w:color w:val="231F20"/>
                <w:sz w:val="18"/>
              </w:rPr>
              <w:t xml:space="preserve">исполнение </w:t>
            </w:r>
            <w:r>
              <w:rPr>
                <w:color w:val="231F20"/>
                <w:spacing w:val="-2"/>
                <w:sz w:val="18"/>
              </w:rPr>
              <w:t>ритмической</w:t>
            </w:r>
            <w:r>
              <w:rPr>
                <w:color w:val="231F20"/>
                <w:spacing w:val="-3"/>
                <w:sz w:val="18"/>
              </w:rPr>
              <w:t xml:space="preserve"> </w:t>
            </w:r>
            <w:r>
              <w:rPr>
                <w:color w:val="231F20"/>
                <w:spacing w:val="-2"/>
                <w:sz w:val="18"/>
              </w:rPr>
              <w:t>партитуры</w:t>
            </w:r>
            <w:r>
              <w:rPr>
                <w:color w:val="231F20"/>
                <w:spacing w:val="-3"/>
                <w:sz w:val="18"/>
              </w:rPr>
              <w:t xml:space="preserve"> </w:t>
            </w:r>
            <w:r>
              <w:rPr>
                <w:color w:val="231F20"/>
                <w:spacing w:val="-2"/>
                <w:sz w:val="18"/>
              </w:rPr>
              <w:t>—</w:t>
            </w:r>
            <w:r>
              <w:rPr>
                <w:color w:val="231F20"/>
                <w:spacing w:val="-3"/>
                <w:sz w:val="18"/>
              </w:rPr>
              <w:t xml:space="preserve"> </w:t>
            </w:r>
            <w:r>
              <w:rPr>
                <w:color w:val="231F20"/>
                <w:spacing w:val="-2"/>
                <w:sz w:val="18"/>
              </w:rPr>
              <w:t>аккомпанемента</w:t>
            </w:r>
            <w:r>
              <w:rPr>
                <w:color w:val="231F20"/>
                <w:spacing w:val="-3"/>
                <w:sz w:val="18"/>
              </w:rPr>
              <w:t xml:space="preserve"> </w:t>
            </w:r>
            <w:r>
              <w:rPr>
                <w:color w:val="231F20"/>
                <w:spacing w:val="-2"/>
                <w:sz w:val="18"/>
              </w:rPr>
              <w:t>к</w:t>
            </w:r>
            <w:r>
              <w:rPr>
                <w:color w:val="231F20"/>
                <w:spacing w:val="-3"/>
                <w:sz w:val="18"/>
              </w:rPr>
              <w:t xml:space="preserve"> </w:t>
            </w:r>
            <w:r>
              <w:rPr>
                <w:color w:val="231F20"/>
                <w:spacing w:val="-2"/>
                <w:sz w:val="18"/>
              </w:rPr>
              <w:t xml:space="preserve">фрагменту </w:t>
            </w:r>
            <w:r>
              <w:rPr>
                <w:color w:val="231F20"/>
                <w:sz w:val="18"/>
              </w:rPr>
              <w:t>балетной музыки.</w:t>
            </w:r>
          </w:p>
          <w:p w:rsidR="00DC388F" w:rsidRDefault="004B1DF8">
            <w:pPr>
              <w:pStyle w:val="TableParagraph"/>
              <w:spacing w:line="195" w:lineRule="exact"/>
              <w:ind w:left="112"/>
              <w:jc w:val="both"/>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1" w:line="228" w:lineRule="auto"/>
              <w:ind w:left="112"/>
              <w:rPr>
                <w:sz w:val="18"/>
              </w:rPr>
            </w:pPr>
            <w:r>
              <w:rPr>
                <w:color w:val="231F20"/>
                <w:sz w:val="18"/>
              </w:rPr>
              <w:t>Посещение</w:t>
            </w:r>
            <w:r>
              <w:rPr>
                <w:color w:val="231F20"/>
                <w:spacing w:val="-9"/>
                <w:sz w:val="18"/>
              </w:rPr>
              <w:t xml:space="preserve"> </w:t>
            </w:r>
            <w:r>
              <w:rPr>
                <w:color w:val="231F20"/>
                <w:sz w:val="18"/>
              </w:rPr>
              <w:t>балетного</w:t>
            </w:r>
            <w:r>
              <w:rPr>
                <w:color w:val="231F20"/>
                <w:spacing w:val="-9"/>
                <w:sz w:val="18"/>
              </w:rPr>
              <w:t xml:space="preserve"> </w:t>
            </w:r>
            <w:r>
              <w:rPr>
                <w:color w:val="231F20"/>
                <w:sz w:val="18"/>
              </w:rPr>
              <w:t>спектакля</w:t>
            </w:r>
            <w:r>
              <w:rPr>
                <w:color w:val="231F20"/>
                <w:spacing w:val="-9"/>
                <w:sz w:val="18"/>
              </w:rPr>
              <w:t xml:space="preserve"> </w:t>
            </w:r>
            <w:r>
              <w:rPr>
                <w:color w:val="231F20"/>
                <w:sz w:val="18"/>
              </w:rPr>
              <w:t>или</w:t>
            </w:r>
            <w:r>
              <w:rPr>
                <w:color w:val="231F20"/>
                <w:spacing w:val="-9"/>
                <w:sz w:val="18"/>
              </w:rPr>
              <w:t xml:space="preserve"> </w:t>
            </w:r>
            <w:r>
              <w:rPr>
                <w:color w:val="231F20"/>
                <w:sz w:val="18"/>
              </w:rPr>
              <w:t>просмотр</w:t>
            </w:r>
            <w:r>
              <w:rPr>
                <w:color w:val="231F20"/>
                <w:spacing w:val="-9"/>
                <w:sz w:val="18"/>
              </w:rPr>
              <w:t xml:space="preserve"> </w:t>
            </w:r>
            <w:r>
              <w:rPr>
                <w:color w:val="231F20"/>
                <w:sz w:val="18"/>
              </w:rPr>
              <w:t xml:space="preserve">фильма- </w:t>
            </w:r>
            <w:r>
              <w:rPr>
                <w:color w:val="231F20"/>
                <w:spacing w:val="-2"/>
                <w:sz w:val="18"/>
              </w:rPr>
              <w:t>балета.</w:t>
            </w:r>
          </w:p>
          <w:p w:rsidR="00DC388F" w:rsidRDefault="004B1DF8">
            <w:pPr>
              <w:pStyle w:val="TableParagraph"/>
              <w:spacing w:line="228" w:lineRule="auto"/>
              <w:ind w:left="112"/>
              <w:rPr>
                <w:sz w:val="18"/>
              </w:rPr>
            </w:pPr>
            <w:r>
              <w:rPr>
                <w:color w:val="231F20"/>
                <w:sz w:val="18"/>
              </w:rPr>
              <w:t>Исполнение</w:t>
            </w:r>
            <w:r>
              <w:rPr>
                <w:color w:val="231F20"/>
                <w:spacing w:val="-4"/>
                <w:sz w:val="18"/>
              </w:rPr>
              <w:t xml:space="preserve"> </w:t>
            </w:r>
            <w:r>
              <w:rPr>
                <w:color w:val="231F20"/>
                <w:sz w:val="18"/>
              </w:rPr>
              <w:t>на</w:t>
            </w:r>
            <w:r>
              <w:rPr>
                <w:color w:val="231F20"/>
                <w:spacing w:val="-4"/>
                <w:sz w:val="18"/>
              </w:rPr>
              <w:t xml:space="preserve"> </w:t>
            </w:r>
            <w:r>
              <w:rPr>
                <w:color w:val="231F20"/>
                <w:sz w:val="18"/>
              </w:rPr>
              <w:t>музыкальных</w:t>
            </w:r>
            <w:r>
              <w:rPr>
                <w:color w:val="231F20"/>
                <w:spacing w:val="-4"/>
                <w:sz w:val="18"/>
              </w:rPr>
              <w:t xml:space="preserve"> </w:t>
            </w:r>
            <w:r>
              <w:rPr>
                <w:color w:val="231F20"/>
                <w:sz w:val="18"/>
              </w:rPr>
              <w:t>инструментах</w:t>
            </w:r>
            <w:r>
              <w:rPr>
                <w:color w:val="231F20"/>
                <w:spacing w:val="-4"/>
                <w:sz w:val="18"/>
              </w:rPr>
              <w:t xml:space="preserve"> </w:t>
            </w:r>
            <w:r>
              <w:rPr>
                <w:color w:val="231F20"/>
                <w:sz w:val="18"/>
              </w:rPr>
              <w:t>мелодий</w:t>
            </w:r>
            <w:r>
              <w:rPr>
                <w:color w:val="231F20"/>
                <w:spacing w:val="-4"/>
                <w:sz w:val="18"/>
              </w:rPr>
              <w:t xml:space="preserve"> </w:t>
            </w:r>
            <w:r>
              <w:rPr>
                <w:color w:val="231F20"/>
                <w:sz w:val="18"/>
              </w:rPr>
              <w:t xml:space="preserve">из </w:t>
            </w:r>
            <w:r>
              <w:rPr>
                <w:color w:val="231F20"/>
                <w:spacing w:val="-2"/>
                <w:sz w:val="18"/>
              </w:rPr>
              <w:t>балетов</w:t>
            </w:r>
          </w:p>
        </w:tc>
      </w:tr>
    </w:tbl>
    <w:p w:rsidR="00DC388F" w:rsidRDefault="00FE2E70">
      <w:pPr>
        <w:pStyle w:val="a3"/>
        <w:spacing w:before="6"/>
        <w:ind w:left="0" w:right="0" w:firstLine="0"/>
        <w:jc w:val="left"/>
        <w:rPr>
          <w:sz w:val="16"/>
        </w:rPr>
      </w:pPr>
      <w:r>
        <w:pict>
          <v:shape id="docshape241" o:spid="_x0000_s1088" style="position:absolute;margin-left:56.7pt;margin-top:10.9pt;width:85.05pt;height:.1pt;z-index:-15651840;mso-wrap-distance-left:0;mso-wrap-distance-right:0;mso-position-horizontal-relative:page;mso-position-vertical-relative:text" coordorigin="1134,218" coordsize="1701,0" path="m1134,218r1701,e" filled="f" strokecolor="#939598" strokeweight=".5pt">
            <v:path arrowok="t"/>
            <w10:wrap type="topAndBottom" anchorx="page"/>
          </v:shape>
        </w:pict>
      </w:r>
    </w:p>
    <w:p w:rsidR="00DC388F" w:rsidRDefault="004B1DF8">
      <w:pPr>
        <w:spacing w:before="28" w:line="228" w:lineRule="auto"/>
        <w:ind w:left="340" w:right="2629" w:hanging="227"/>
        <w:jc w:val="both"/>
        <w:rPr>
          <w:sz w:val="18"/>
        </w:rPr>
      </w:pPr>
      <w:r>
        <w:rPr>
          <w:color w:val="231F20"/>
          <w:position w:val="4"/>
          <w:sz w:val="12"/>
        </w:rPr>
        <w:t>1</w:t>
      </w:r>
      <w:r>
        <w:rPr>
          <w:color w:val="231F20"/>
          <w:spacing w:val="80"/>
          <w:position w:val="4"/>
          <w:sz w:val="12"/>
        </w:rPr>
        <w:t xml:space="preserve"> </w:t>
      </w:r>
      <w:r>
        <w:rPr>
          <w:color w:val="231F20"/>
          <w:sz w:val="18"/>
        </w:rPr>
        <w:t>В данном блоке могут быть представлены балеты П. И. Чайковского, С. С. Про- кофьева, А. И. Хачатуряна, В. А. Гаврилина, Р. К. Щедрина. Конкретные музы- кальные</w:t>
      </w:r>
      <w:r>
        <w:rPr>
          <w:color w:val="231F20"/>
          <w:spacing w:val="-11"/>
          <w:sz w:val="18"/>
        </w:rPr>
        <w:t xml:space="preserve"> </w:t>
      </w:r>
      <w:r>
        <w:rPr>
          <w:color w:val="231F20"/>
          <w:sz w:val="18"/>
        </w:rPr>
        <w:t>спектакли</w:t>
      </w:r>
      <w:r>
        <w:rPr>
          <w:color w:val="231F20"/>
          <w:spacing w:val="-11"/>
          <w:sz w:val="18"/>
        </w:rPr>
        <w:t xml:space="preserve"> </w:t>
      </w:r>
      <w:r>
        <w:rPr>
          <w:color w:val="231F20"/>
          <w:sz w:val="18"/>
        </w:rPr>
        <w:t>и</w:t>
      </w:r>
      <w:r>
        <w:rPr>
          <w:color w:val="231F20"/>
          <w:spacing w:val="-11"/>
          <w:sz w:val="18"/>
        </w:rPr>
        <w:t xml:space="preserve"> </w:t>
      </w:r>
      <w:r>
        <w:rPr>
          <w:color w:val="231F20"/>
          <w:sz w:val="18"/>
        </w:rPr>
        <w:t>их</w:t>
      </w:r>
      <w:r>
        <w:rPr>
          <w:color w:val="231F20"/>
          <w:spacing w:val="-11"/>
          <w:sz w:val="18"/>
        </w:rPr>
        <w:t xml:space="preserve"> </w:t>
      </w:r>
      <w:r>
        <w:rPr>
          <w:color w:val="231F20"/>
          <w:sz w:val="18"/>
        </w:rPr>
        <w:t>фрагменты</w:t>
      </w:r>
      <w:r>
        <w:rPr>
          <w:color w:val="231F20"/>
          <w:spacing w:val="-11"/>
          <w:sz w:val="18"/>
        </w:rPr>
        <w:t xml:space="preserve"> </w:t>
      </w:r>
      <w:r>
        <w:rPr>
          <w:color w:val="231F20"/>
          <w:sz w:val="18"/>
        </w:rPr>
        <w:t>—</w:t>
      </w:r>
      <w:r>
        <w:rPr>
          <w:color w:val="231F20"/>
          <w:spacing w:val="-11"/>
          <w:sz w:val="18"/>
        </w:rPr>
        <w:t xml:space="preserve"> </w:t>
      </w:r>
      <w:r>
        <w:rPr>
          <w:color w:val="231F20"/>
          <w:sz w:val="18"/>
        </w:rPr>
        <w:t>на</w:t>
      </w:r>
      <w:r>
        <w:rPr>
          <w:color w:val="231F20"/>
          <w:spacing w:val="-11"/>
          <w:sz w:val="18"/>
        </w:rPr>
        <w:t xml:space="preserve"> </w:t>
      </w:r>
      <w:r>
        <w:rPr>
          <w:color w:val="231F20"/>
          <w:sz w:val="18"/>
        </w:rPr>
        <w:t>выбор</w:t>
      </w:r>
      <w:r>
        <w:rPr>
          <w:color w:val="231F20"/>
          <w:spacing w:val="-11"/>
          <w:sz w:val="18"/>
        </w:rPr>
        <w:t xml:space="preserve"> </w:t>
      </w:r>
      <w:r>
        <w:rPr>
          <w:color w:val="231F20"/>
          <w:sz w:val="18"/>
        </w:rPr>
        <w:t>учителя</w:t>
      </w:r>
      <w:r>
        <w:rPr>
          <w:color w:val="231F20"/>
          <w:spacing w:val="-11"/>
          <w:sz w:val="18"/>
        </w:rPr>
        <w:t xml:space="preserve"> </w:t>
      </w:r>
      <w:r>
        <w:rPr>
          <w:color w:val="231F20"/>
          <w:sz w:val="18"/>
        </w:rPr>
        <w:t>и</w:t>
      </w:r>
      <w:r>
        <w:rPr>
          <w:color w:val="231F20"/>
          <w:spacing w:val="-11"/>
          <w:sz w:val="18"/>
        </w:rPr>
        <w:t xml:space="preserve"> </w:t>
      </w:r>
      <w:r>
        <w:rPr>
          <w:color w:val="231F20"/>
          <w:sz w:val="18"/>
        </w:rPr>
        <w:t>в</w:t>
      </w:r>
      <w:r>
        <w:rPr>
          <w:color w:val="231F20"/>
          <w:spacing w:val="-11"/>
          <w:sz w:val="18"/>
        </w:rPr>
        <w:t xml:space="preserve"> </w:t>
      </w:r>
      <w:r>
        <w:rPr>
          <w:color w:val="231F20"/>
          <w:sz w:val="18"/>
        </w:rPr>
        <w:t>соответствии</w:t>
      </w:r>
      <w:r>
        <w:rPr>
          <w:color w:val="231F20"/>
          <w:spacing w:val="-11"/>
          <w:sz w:val="18"/>
        </w:rPr>
        <w:t xml:space="preserve"> </w:t>
      </w:r>
      <w:r>
        <w:rPr>
          <w:color w:val="231F20"/>
          <w:sz w:val="18"/>
        </w:rPr>
        <w:t>с</w:t>
      </w:r>
      <w:r>
        <w:rPr>
          <w:color w:val="231F20"/>
          <w:spacing w:val="-11"/>
          <w:sz w:val="18"/>
        </w:rPr>
        <w:t xml:space="preserve"> </w:t>
      </w:r>
      <w:r>
        <w:rPr>
          <w:color w:val="231F20"/>
          <w:sz w:val="18"/>
        </w:rPr>
        <w:t>мате- риалом соответствующего УМК.</w:t>
      </w:r>
    </w:p>
    <w:p w:rsidR="00DC388F" w:rsidRDefault="00DC388F">
      <w:pPr>
        <w:spacing w:line="228" w:lineRule="auto"/>
        <w:jc w:val="both"/>
        <w:rPr>
          <w:sz w:val="18"/>
        </w:rPr>
        <w:sectPr w:rsidR="00DC388F">
          <w:footerReference w:type="default" r:id="rId96"/>
          <w:pgSz w:w="12020" w:h="7830" w:orient="landscape"/>
          <w:pgMar w:top="7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242" o:spid="_x0000_s1087" type="#_x0000_t202" style="position:absolute;left:0;text-align:left;margin-left:33.85pt;margin-top:35.85pt;width:12.6pt;height:15.9pt;z-index:15806976;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243" o:spid="_x0000_s1086" type="#_x0000_t202" style="position:absolute;left:0;text-align:left;margin-left:33.95pt;margin-top:237.3pt;width:12.5pt;height:118.05pt;z-index:15807488;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r w:rsidR="004B1DF8">
        <w:rPr>
          <w:rFonts w:ascii="Times New Roman" w:hAnsi="Times New Roman"/>
          <w:i/>
          <w:color w:val="231F20"/>
          <w:w w:val="115"/>
          <w:sz w:val="18"/>
        </w:rPr>
        <w:t>Продолжение</w:t>
      </w:r>
      <w:r w:rsidR="004B1DF8">
        <w:rPr>
          <w:rFonts w:ascii="Times New Roman" w:hAnsi="Times New Roman"/>
          <w:i/>
          <w:color w:val="231F20"/>
          <w:spacing w:val="-12"/>
          <w:w w:val="115"/>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2541"/>
        </w:trPr>
        <w:tc>
          <w:tcPr>
            <w:tcW w:w="1191" w:type="dxa"/>
            <w:tcBorders>
              <w:left w:val="single" w:sz="6" w:space="0" w:color="231F20"/>
              <w:right w:val="single" w:sz="6" w:space="0" w:color="231F20"/>
            </w:tcBorders>
          </w:tcPr>
          <w:p w:rsidR="00DC388F" w:rsidRDefault="004B1DF8">
            <w:pPr>
              <w:pStyle w:val="TableParagraph"/>
              <w:spacing w:before="61" w:line="209" w:lineRule="exact"/>
              <w:ind w:left="110"/>
              <w:rPr>
                <w:sz w:val="18"/>
              </w:rPr>
            </w:pPr>
            <w:r>
              <w:rPr>
                <w:color w:val="231F20"/>
                <w:spacing w:val="-5"/>
                <w:w w:val="110"/>
                <w:sz w:val="18"/>
              </w:rPr>
              <w:t>Г)</w:t>
            </w:r>
          </w:p>
          <w:p w:rsidR="00DC388F" w:rsidRDefault="004B1DF8">
            <w:pPr>
              <w:pStyle w:val="TableParagraph"/>
              <w:spacing w:line="206" w:lineRule="exact"/>
              <w:ind w:left="110"/>
              <w:rPr>
                <w:sz w:val="18"/>
              </w:rPr>
            </w:pPr>
            <w:r>
              <w:rPr>
                <w:color w:val="231F20"/>
                <w:sz w:val="18"/>
              </w:rPr>
              <w:t>2—</w:t>
            </w:r>
            <w:r>
              <w:rPr>
                <w:color w:val="231F20"/>
                <w:spacing w:val="-10"/>
                <w:sz w:val="18"/>
              </w:rPr>
              <w:t>6</w:t>
            </w:r>
          </w:p>
          <w:p w:rsidR="00DC388F" w:rsidRDefault="004B1DF8">
            <w:pPr>
              <w:pStyle w:val="TableParagraph"/>
              <w:spacing w:before="2" w:line="232" w:lineRule="auto"/>
              <w:ind w:left="110" w:right="296"/>
              <w:rPr>
                <w:sz w:val="18"/>
              </w:rPr>
            </w:pPr>
            <w:r>
              <w:rPr>
                <w:color w:val="231F20"/>
                <w:spacing w:val="-2"/>
                <w:sz w:val="18"/>
              </w:rPr>
              <w:t>учебных часов</w:t>
            </w:r>
          </w:p>
        </w:tc>
        <w:tc>
          <w:tcPr>
            <w:tcW w:w="1134" w:type="dxa"/>
            <w:tcBorders>
              <w:left w:val="single" w:sz="6" w:space="0" w:color="231F20"/>
            </w:tcBorders>
          </w:tcPr>
          <w:p w:rsidR="00DC388F" w:rsidRDefault="004B1DF8">
            <w:pPr>
              <w:pStyle w:val="TableParagraph"/>
              <w:spacing w:before="66" w:line="232" w:lineRule="auto"/>
              <w:ind w:left="110" w:right="204"/>
              <w:rPr>
                <w:sz w:val="18"/>
              </w:rPr>
            </w:pPr>
            <w:r>
              <w:rPr>
                <w:color w:val="231F20"/>
                <w:spacing w:val="-2"/>
                <w:sz w:val="18"/>
              </w:rPr>
              <w:t xml:space="preserve">Опера. Главные </w:t>
            </w:r>
            <w:r>
              <w:rPr>
                <w:color w:val="231F20"/>
                <w:sz w:val="18"/>
              </w:rPr>
              <w:t xml:space="preserve">герои и </w:t>
            </w:r>
            <w:r>
              <w:rPr>
                <w:color w:val="231F20"/>
                <w:spacing w:val="-2"/>
                <w:sz w:val="18"/>
              </w:rPr>
              <w:t xml:space="preserve">номера </w:t>
            </w:r>
            <w:r>
              <w:rPr>
                <w:color w:val="231F20"/>
                <w:spacing w:val="-2"/>
                <w:w w:val="95"/>
                <w:sz w:val="18"/>
              </w:rPr>
              <w:t xml:space="preserve">оперного </w:t>
            </w:r>
            <w:r>
              <w:rPr>
                <w:color w:val="231F20"/>
                <w:spacing w:val="-2"/>
                <w:sz w:val="18"/>
              </w:rPr>
              <w:t xml:space="preserve">спектак- </w:t>
            </w:r>
            <w:r>
              <w:rPr>
                <w:color w:val="231F20"/>
                <w:spacing w:val="-6"/>
                <w:sz w:val="18"/>
              </w:rPr>
              <w:t>ля</w:t>
            </w:r>
          </w:p>
        </w:tc>
        <w:tc>
          <w:tcPr>
            <w:tcW w:w="2211" w:type="dxa"/>
          </w:tcPr>
          <w:p w:rsidR="00DC388F" w:rsidRDefault="004B1DF8">
            <w:pPr>
              <w:pStyle w:val="TableParagraph"/>
              <w:spacing w:before="66" w:line="232" w:lineRule="auto"/>
              <w:ind w:left="112" w:right="233"/>
              <w:rPr>
                <w:sz w:val="18"/>
              </w:rPr>
            </w:pPr>
            <w:r>
              <w:rPr>
                <w:color w:val="231F20"/>
                <w:sz w:val="18"/>
              </w:rPr>
              <w:t xml:space="preserve">Ария, хор, сцена, увертюра — орке- </w:t>
            </w:r>
            <w:r>
              <w:rPr>
                <w:color w:val="231F20"/>
                <w:spacing w:val="-2"/>
                <w:sz w:val="18"/>
              </w:rPr>
              <w:t>стровое</w:t>
            </w:r>
            <w:r>
              <w:rPr>
                <w:color w:val="231F20"/>
                <w:spacing w:val="-13"/>
                <w:sz w:val="18"/>
              </w:rPr>
              <w:t xml:space="preserve"> </w:t>
            </w:r>
            <w:r>
              <w:rPr>
                <w:color w:val="231F20"/>
                <w:spacing w:val="-2"/>
                <w:sz w:val="18"/>
              </w:rPr>
              <w:t xml:space="preserve">вступление. </w:t>
            </w:r>
            <w:r>
              <w:rPr>
                <w:color w:val="231F20"/>
                <w:sz w:val="18"/>
              </w:rPr>
              <w:t>Отдельные номера из опер русских</w:t>
            </w:r>
          </w:p>
          <w:p w:rsidR="00DC388F" w:rsidRDefault="004B1DF8">
            <w:pPr>
              <w:pStyle w:val="TableParagraph"/>
              <w:spacing w:before="5" w:line="232" w:lineRule="auto"/>
              <w:ind w:left="112"/>
              <w:rPr>
                <w:sz w:val="12"/>
              </w:rPr>
            </w:pPr>
            <w:r>
              <w:rPr>
                <w:color w:val="231F20"/>
                <w:sz w:val="18"/>
              </w:rPr>
              <w:t>и</w:t>
            </w:r>
            <w:r>
              <w:rPr>
                <w:color w:val="231F20"/>
                <w:spacing w:val="-3"/>
                <w:sz w:val="18"/>
              </w:rPr>
              <w:t xml:space="preserve"> </w:t>
            </w:r>
            <w:r>
              <w:rPr>
                <w:color w:val="231F20"/>
                <w:sz w:val="18"/>
              </w:rPr>
              <w:t xml:space="preserve">зарубежных </w:t>
            </w:r>
            <w:r>
              <w:rPr>
                <w:color w:val="231F20"/>
                <w:spacing w:val="-2"/>
                <w:w w:val="95"/>
                <w:sz w:val="18"/>
              </w:rPr>
              <w:t>композиторов</w:t>
            </w:r>
            <w:r>
              <w:rPr>
                <w:color w:val="231F20"/>
                <w:spacing w:val="-2"/>
                <w:w w:val="95"/>
                <w:position w:val="4"/>
                <w:sz w:val="12"/>
              </w:rPr>
              <w:t>1</w:t>
            </w:r>
          </w:p>
        </w:tc>
        <w:tc>
          <w:tcPr>
            <w:tcW w:w="5602" w:type="dxa"/>
            <w:tcBorders>
              <w:bottom w:val="single" w:sz="6" w:space="0" w:color="231F20"/>
            </w:tcBorders>
          </w:tcPr>
          <w:p w:rsidR="00DC388F" w:rsidRDefault="004B1DF8">
            <w:pPr>
              <w:pStyle w:val="TableParagraph"/>
              <w:spacing w:before="66" w:line="232" w:lineRule="auto"/>
              <w:ind w:left="112"/>
              <w:rPr>
                <w:sz w:val="18"/>
              </w:rPr>
            </w:pPr>
            <w:r>
              <w:rPr>
                <w:color w:val="231F20"/>
                <w:sz w:val="18"/>
              </w:rPr>
              <w:t>Слушание фрагментов опер. Определение характера музыки</w:t>
            </w:r>
            <w:r>
              <w:rPr>
                <w:color w:val="231F20"/>
                <w:spacing w:val="-6"/>
                <w:sz w:val="18"/>
              </w:rPr>
              <w:t xml:space="preserve"> </w:t>
            </w:r>
            <w:r>
              <w:rPr>
                <w:color w:val="231F20"/>
                <w:sz w:val="18"/>
              </w:rPr>
              <w:t>сольной</w:t>
            </w:r>
            <w:r>
              <w:rPr>
                <w:color w:val="231F20"/>
                <w:spacing w:val="-6"/>
                <w:sz w:val="18"/>
              </w:rPr>
              <w:t xml:space="preserve"> </w:t>
            </w:r>
            <w:r>
              <w:rPr>
                <w:color w:val="231F20"/>
                <w:sz w:val="18"/>
              </w:rPr>
              <w:t>партии,</w:t>
            </w:r>
            <w:r>
              <w:rPr>
                <w:color w:val="231F20"/>
                <w:spacing w:val="-6"/>
                <w:sz w:val="18"/>
              </w:rPr>
              <w:t xml:space="preserve"> </w:t>
            </w:r>
            <w:r>
              <w:rPr>
                <w:color w:val="231F20"/>
                <w:sz w:val="18"/>
              </w:rPr>
              <w:t>роли</w:t>
            </w:r>
            <w:r>
              <w:rPr>
                <w:color w:val="231F20"/>
                <w:spacing w:val="-6"/>
                <w:sz w:val="18"/>
              </w:rPr>
              <w:t xml:space="preserve"> </w:t>
            </w:r>
            <w:r>
              <w:rPr>
                <w:color w:val="231F20"/>
                <w:sz w:val="18"/>
              </w:rPr>
              <w:t>и</w:t>
            </w:r>
            <w:r>
              <w:rPr>
                <w:color w:val="231F20"/>
                <w:spacing w:val="-6"/>
                <w:sz w:val="18"/>
              </w:rPr>
              <w:t xml:space="preserve"> </w:t>
            </w:r>
            <w:r>
              <w:rPr>
                <w:color w:val="231F20"/>
                <w:sz w:val="18"/>
              </w:rPr>
              <w:t>выразительных</w:t>
            </w:r>
            <w:r>
              <w:rPr>
                <w:color w:val="231F20"/>
                <w:spacing w:val="-6"/>
                <w:sz w:val="18"/>
              </w:rPr>
              <w:t xml:space="preserve"> </w:t>
            </w:r>
            <w:r>
              <w:rPr>
                <w:color w:val="231F20"/>
                <w:sz w:val="18"/>
              </w:rPr>
              <w:t>средств оркестрового сопровождения.</w:t>
            </w:r>
          </w:p>
          <w:p w:rsidR="00DC388F" w:rsidRDefault="004B1DF8">
            <w:pPr>
              <w:pStyle w:val="TableParagraph"/>
              <w:spacing w:before="3" w:line="232" w:lineRule="auto"/>
              <w:ind w:left="112" w:right="134"/>
              <w:jc w:val="both"/>
              <w:rPr>
                <w:sz w:val="18"/>
              </w:rPr>
            </w:pPr>
            <w:r>
              <w:rPr>
                <w:color w:val="231F20"/>
                <w:w w:val="95"/>
                <w:sz w:val="18"/>
              </w:rPr>
              <w:t xml:space="preserve">Знакомство с тембрами голосов оперных певцов. Освоение </w:t>
            </w:r>
            <w:r>
              <w:rPr>
                <w:color w:val="231F20"/>
                <w:sz w:val="18"/>
              </w:rPr>
              <w:t>терминологии.</w:t>
            </w:r>
            <w:r>
              <w:rPr>
                <w:color w:val="231F20"/>
                <w:spacing w:val="-15"/>
                <w:sz w:val="18"/>
              </w:rPr>
              <w:t xml:space="preserve"> </w:t>
            </w:r>
            <w:r>
              <w:rPr>
                <w:color w:val="231F20"/>
                <w:sz w:val="18"/>
              </w:rPr>
              <w:t>Звучащие</w:t>
            </w:r>
            <w:r>
              <w:rPr>
                <w:color w:val="231F20"/>
                <w:spacing w:val="-14"/>
                <w:sz w:val="18"/>
              </w:rPr>
              <w:t xml:space="preserve"> </w:t>
            </w:r>
            <w:r>
              <w:rPr>
                <w:color w:val="231F20"/>
                <w:sz w:val="18"/>
              </w:rPr>
              <w:t>тесты</w:t>
            </w:r>
            <w:r>
              <w:rPr>
                <w:color w:val="231F20"/>
                <w:spacing w:val="-15"/>
                <w:sz w:val="18"/>
              </w:rPr>
              <w:t xml:space="preserve"> </w:t>
            </w:r>
            <w:r>
              <w:rPr>
                <w:color w:val="231F20"/>
                <w:sz w:val="18"/>
              </w:rPr>
              <w:t>и</w:t>
            </w:r>
            <w:r>
              <w:rPr>
                <w:color w:val="231F20"/>
                <w:spacing w:val="-14"/>
                <w:sz w:val="18"/>
              </w:rPr>
              <w:t xml:space="preserve"> </w:t>
            </w:r>
            <w:r>
              <w:rPr>
                <w:color w:val="231F20"/>
                <w:sz w:val="18"/>
              </w:rPr>
              <w:t>кроссворды</w:t>
            </w:r>
            <w:r>
              <w:rPr>
                <w:color w:val="231F20"/>
                <w:spacing w:val="-14"/>
                <w:sz w:val="18"/>
              </w:rPr>
              <w:t xml:space="preserve"> </w:t>
            </w:r>
            <w:r>
              <w:rPr>
                <w:color w:val="231F20"/>
                <w:sz w:val="18"/>
              </w:rPr>
              <w:t>на</w:t>
            </w:r>
            <w:r>
              <w:rPr>
                <w:color w:val="231F20"/>
                <w:spacing w:val="-15"/>
                <w:sz w:val="18"/>
              </w:rPr>
              <w:t xml:space="preserve"> </w:t>
            </w:r>
            <w:r>
              <w:rPr>
                <w:color w:val="231F20"/>
                <w:sz w:val="18"/>
              </w:rPr>
              <w:t xml:space="preserve">проверку </w:t>
            </w:r>
            <w:r>
              <w:rPr>
                <w:color w:val="231F20"/>
                <w:spacing w:val="-2"/>
                <w:sz w:val="18"/>
              </w:rPr>
              <w:t>знаний.</w:t>
            </w:r>
          </w:p>
          <w:p w:rsidR="00DC388F" w:rsidRDefault="004B1DF8">
            <w:pPr>
              <w:pStyle w:val="TableParagraph"/>
              <w:spacing w:before="3" w:line="232" w:lineRule="auto"/>
              <w:ind w:left="112" w:right="1077"/>
              <w:jc w:val="both"/>
              <w:rPr>
                <w:sz w:val="18"/>
              </w:rPr>
            </w:pPr>
            <w:r>
              <w:rPr>
                <w:color w:val="231F20"/>
                <w:sz w:val="18"/>
              </w:rPr>
              <w:t>Разучивание,</w:t>
            </w:r>
            <w:r>
              <w:rPr>
                <w:color w:val="231F20"/>
                <w:spacing w:val="-10"/>
                <w:sz w:val="18"/>
              </w:rPr>
              <w:t xml:space="preserve"> </w:t>
            </w:r>
            <w:r>
              <w:rPr>
                <w:color w:val="231F20"/>
                <w:sz w:val="18"/>
              </w:rPr>
              <w:t>исполнение</w:t>
            </w:r>
            <w:r>
              <w:rPr>
                <w:color w:val="231F20"/>
                <w:spacing w:val="-10"/>
                <w:sz w:val="18"/>
              </w:rPr>
              <w:t xml:space="preserve"> </w:t>
            </w:r>
            <w:r>
              <w:rPr>
                <w:color w:val="231F20"/>
                <w:sz w:val="18"/>
              </w:rPr>
              <w:t>песни,</w:t>
            </w:r>
            <w:r>
              <w:rPr>
                <w:color w:val="231F20"/>
                <w:spacing w:val="-10"/>
                <w:sz w:val="18"/>
              </w:rPr>
              <w:t xml:space="preserve"> </w:t>
            </w:r>
            <w:r>
              <w:rPr>
                <w:color w:val="231F20"/>
                <w:sz w:val="18"/>
              </w:rPr>
              <w:t>хора</w:t>
            </w:r>
            <w:r>
              <w:rPr>
                <w:color w:val="231F20"/>
                <w:spacing w:val="-10"/>
                <w:sz w:val="18"/>
              </w:rPr>
              <w:t xml:space="preserve"> </w:t>
            </w:r>
            <w:r>
              <w:rPr>
                <w:color w:val="231F20"/>
                <w:sz w:val="18"/>
              </w:rPr>
              <w:t>из</w:t>
            </w:r>
            <w:r>
              <w:rPr>
                <w:color w:val="231F20"/>
                <w:spacing w:val="-10"/>
                <w:sz w:val="18"/>
              </w:rPr>
              <w:t xml:space="preserve"> </w:t>
            </w:r>
            <w:r>
              <w:rPr>
                <w:color w:val="231F20"/>
                <w:sz w:val="18"/>
              </w:rPr>
              <w:t>оперы. Рисование героев, сцен из опер.</w:t>
            </w:r>
          </w:p>
          <w:p w:rsidR="00DC388F" w:rsidRDefault="004B1DF8">
            <w:pPr>
              <w:pStyle w:val="TableParagraph"/>
              <w:spacing w:before="2" w:line="232" w:lineRule="auto"/>
              <w:ind w:left="112" w:right="1824"/>
              <w:rPr>
                <w:sz w:val="18"/>
              </w:rPr>
            </w:pPr>
            <w:r>
              <w:rPr>
                <w:rFonts w:ascii="Times New Roman" w:hAnsi="Times New Roman"/>
                <w:i/>
                <w:color w:val="231F20"/>
                <w:w w:val="110"/>
                <w:sz w:val="18"/>
              </w:rPr>
              <w:t>На</w:t>
            </w:r>
            <w:r>
              <w:rPr>
                <w:rFonts w:ascii="Times New Roman" w:hAnsi="Times New Roman"/>
                <w:i/>
                <w:color w:val="231F20"/>
                <w:spacing w:val="40"/>
                <w:w w:val="110"/>
                <w:sz w:val="18"/>
              </w:rPr>
              <w:t xml:space="preserve"> </w:t>
            </w:r>
            <w:r>
              <w:rPr>
                <w:rFonts w:ascii="Times New Roman" w:hAnsi="Times New Roman"/>
                <w:i/>
                <w:color w:val="231F20"/>
                <w:w w:val="110"/>
                <w:sz w:val="18"/>
              </w:rPr>
              <w:t>выбор</w:t>
            </w:r>
            <w:r>
              <w:rPr>
                <w:rFonts w:ascii="Times New Roman" w:hAnsi="Times New Roman"/>
                <w:i/>
                <w:color w:val="231F20"/>
                <w:spacing w:val="40"/>
                <w:w w:val="110"/>
                <w:sz w:val="18"/>
              </w:rPr>
              <w:t xml:space="preserve"> </w:t>
            </w:r>
            <w:r>
              <w:rPr>
                <w:rFonts w:ascii="Times New Roman" w:hAnsi="Times New Roman"/>
                <w:i/>
                <w:color w:val="231F20"/>
                <w:w w:val="110"/>
                <w:sz w:val="18"/>
              </w:rPr>
              <w:t>или</w:t>
            </w:r>
            <w:r>
              <w:rPr>
                <w:rFonts w:ascii="Times New Roman" w:hAnsi="Times New Roman"/>
                <w:i/>
                <w:color w:val="231F20"/>
                <w:spacing w:val="40"/>
                <w:w w:val="110"/>
                <w:sz w:val="18"/>
              </w:rPr>
              <w:t xml:space="preserve"> </w:t>
            </w:r>
            <w:r>
              <w:rPr>
                <w:rFonts w:ascii="Times New Roman" w:hAnsi="Times New Roman"/>
                <w:i/>
                <w:color w:val="231F20"/>
                <w:w w:val="110"/>
                <w:sz w:val="18"/>
              </w:rPr>
              <w:t>факультативно</w:t>
            </w:r>
            <w:r>
              <w:rPr>
                <w:color w:val="231F20"/>
                <w:w w:val="110"/>
                <w:sz w:val="18"/>
              </w:rPr>
              <w:t xml:space="preserve">: </w:t>
            </w:r>
            <w:r>
              <w:rPr>
                <w:color w:val="231F20"/>
                <w:w w:val="105"/>
                <w:sz w:val="18"/>
              </w:rPr>
              <w:t>Просмотр фильма-оперы.</w:t>
            </w:r>
          </w:p>
          <w:p w:rsidR="00DC388F" w:rsidRDefault="004B1DF8">
            <w:pPr>
              <w:pStyle w:val="TableParagraph"/>
              <w:spacing w:line="208" w:lineRule="exact"/>
              <w:ind w:left="112"/>
              <w:jc w:val="both"/>
              <w:rPr>
                <w:sz w:val="18"/>
              </w:rPr>
            </w:pPr>
            <w:r>
              <w:rPr>
                <w:color w:val="231F20"/>
                <w:w w:val="95"/>
                <w:sz w:val="18"/>
              </w:rPr>
              <w:t>Постановка</w:t>
            </w:r>
            <w:r>
              <w:rPr>
                <w:color w:val="231F20"/>
                <w:spacing w:val="25"/>
                <w:sz w:val="18"/>
              </w:rPr>
              <w:t xml:space="preserve"> </w:t>
            </w:r>
            <w:r>
              <w:rPr>
                <w:color w:val="231F20"/>
                <w:w w:val="95"/>
                <w:sz w:val="18"/>
              </w:rPr>
              <w:t>детской</w:t>
            </w:r>
            <w:r>
              <w:rPr>
                <w:color w:val="231F20"/>
                <w:spacing w:val="25"/>
                <w:sz w:val="18"/>
              </w:rPr>
              <w:t xml:space="preserve"> </w:t>
            </w:r>
            <w:r>
              <w:rPr>
                <w:color w:val="231F20"/>
                <w:spacing w:val="-2"/>
                <w:w w:val="95"/>
                <w:sz w:val="18"/>
              </w:rPr>
              <w:t>оперы</w:t>
            </w:r>
          </w:p>
        </w:tc>
      </w:tr>
      <w:tr w:rsidR="00DC388F">
        <w:trPr>
          <w:trHeight w:val="2744"/>
        </w:trPr>
        <w:tc>
          <w:tcPr>
            <w:tcW w:w="1191" w:type="dxa"/>
            <w:tcBorders>
              <w:left w:val="single" w:sz="6" w:space="0" w:color="231F20"/>
              <w:bottom w:val="single" w:sz="6" w:space="0" w:color="231F20"/>
              <w:right w:val="single" w:sz="6" w:space="0" w:color="231F20"/>
            </w:tcBorders>
          </w:tcPr>
          <w:p w:rsidR="00DC388F" w:rsidRDefault="004B1DF8">
            <w:pPr>
              <w:pStyle w:val="TableParagraph"/>
              <w:spacing w:before="58" w:line="209" w:lineRule="exact"/>
              <w:ind w:left="110"/>
              <w:rPr>
                <w:sz w:val="18"/>
              </w:rPr>
            </w:pPr>
            <w:r>
              <w:rPr>
                <w:color w:val="231F20"/>
                <w:spacing w:val="-5"/>
                <w:w w:val="105"/>
                <w:sz w:val="18"/>
              </w:rPr>
              <w:t>Д)</w:t>
            </w:r>
          </w:p>
          <w:p w:rsidR="00DC388F" w:rsidRDefault="004B1DF8">
            <w:pPr>
              <w:pStyle w:val="TableParagraph"/>
              <w:spacing w:line="206" w:lineRule="exact"/>
              <w:ind w:left="110"/>
              <w:rPr>
                <w:sz w:val="18"/>
              </w:rPr>
            </w:pPr>
            <w:r>
              <w:rPr>
                <w:color w:val="231F20"/>
                <w:sz w:val="18"/>
              </w:rPr>
              <w:t>2—</w:t>
            </w:r>
            <w:r>
              <w:rPr>
                <w:color w:val="231F20"/>
                <w:spacing w:val="-10"/>
                <w:sz w:val="18"/>
              </w:rPr>
              <w:t>3</w:t>
            </w:r>
          </w:p>
          <w:p w:rsidR="00DC388F" w:rsidRDefault="004B1DF8">
            <w:pPr>
              <w:pStyle w:val="TableParagraph"/>
              <w:spacing w:before="3" w:line="232" w:lineRule="auto"/>
              <w:ind w:left="110" w:right="296"/>
              <w:rPr>
                <w:sz w:val="18"/>
              </w:rPr>
            </w:pPr>
            <w:r>
              <w:rPr>
                <w:color w:val="231F20"/>
                <w:spacing w:val="-2"/>
                <w:sz w:val="18"/>
              </w:rPr>
              <w:t xml:space="preserve">учебных </w:t>
            </w:r>
            <w:r>
              <w:rPr>
                <w:color w:val="231F20"/>
                <w:spacing w:val="-4"/>
                <w:sz w:val="18"/>
              </w:rPr>
              <w:t>часа</w:t>
            </w:r>
          </w:p>
        </w:tc>
        <w:tc>
          <w:tcPr>
            <w:tcW w:w="1134" w:type="dxa"/>
            <w:tcBorders>
              <w:left w:val="single" w:sz="6" w:space="0" w:color="231F20"/>
            </w:tcBorders>
          </w:tcPr>
          <w:p w:rsidR="00DC388F" w:rsidRDefault="004B1DF8">
            <w:pPr>
              <w:pStyle w:val="TableParagraph"/>
              <w:spacing w:before="63" w:line="232" w:lineRule="auto"/>
              <w:ind w:left="110" w:right="190"/>
              <w:rPr>
                <w:sz w:val="18"/>
              </w:rPr>
            </w:pPr>
            <w:r>
              <w:rPr>
                <w:color w:val="231F20"/>
                <w:spacing w:val="-2"/>
                <w:sz w:val="18"/>
              </w:rPr>
              <w:t xml:space="preserve">Сюжет музы- кального спектак- </w:t>
            </w:r>
            <w:r>
              <w:rPr>
                <w:color w:val="231F20"/>
                <w:spacing w:val="-6"/>
                <w:sz w:val="18"/>
              </w:rPr>
              <w:t>ля</w:t>
            </w:r>
          </w:p>
        </w:tc>
        <w:tc>
          <w:tcPr>
            <w:tcW w:w="2211" w:type="dxa"/>
            <w:tcBorders>
              <w:bottom w:val="single" w:sz="6" w:space="0" w:color="231F20"/>
            </w:tcBorders>
          </w:tcPr>
          <w:p w:rsidR="00DC388F" w:rsidRDefault="004B1DF8">
            <w:pPr>
              <w:pStyle w:val="TableParagraph"/>
              <w:spacing w:before="63" w:line="232" w:lineRule="auto"/>
              <w:ind w:left="112" w:right="289"/>
              <w:rPr>
                <w:sz w:val="18"/>
              </w:rPr>
            </w:pPr>
            <w:r>
              <w:rPr>
                <w:color w:val="231F20"/>
                <w:sz w:val="18"/>
              </w:rPr>
              <w:t>Либретто.</w:t>
            </w:r>
            <w:r>
              <w:rPr>
                <w:color w:val="231F20"/>
                <w:spacing w:val="-15"/>
                <w:sz w:val="18"/>
              </w:rPr>
              <w:t xml:space="preserve"> </w:t>
            </w:r>
            <w:r>
              <w:rPr>
                <w:color w:val="231F20"/>
                <w:sz w:val="18"/>
              </w:rPr>
              <w:t>Развитие музыки в соответ- ствии с сюжетом.</w:t>
            </w:r>
          </w:p>
          <w:p w:rsidR="00DC388F" w:rsidRDefault="004B1DF8">
            <w:pPr>
              <w:pStyle w:val="TableParagraph"/>
              <w:spacing w:before="4" w:line="232" w:lineRule="auto"/>
              <w:ind w:left="112" w:right="429"/>
              <w:rPr>
                <w:sz w:val="18"/>
              </w:rPr>
            </w:pPr>
            <w:r>
              <w:rPr>
                <w:color w:val="231F20"/>
                <w:sz w:val="18"/>
              </w:rPr>
              <w:t>Действия</w:t>
            </w:r>
            <w:r>
              <w:rPr>
                <w:color w:val="231F20"/>
                <w:spacing w:val="-15"/>
                <w:sz w:val="18"/>
              </w:rPr>
              <w:t xml:space="preserve"> </w:t>
            </w:r>
            <w:r>
              <w:rPr>
                <w:color w:val="231F20"/>
                <w:sz w:val="18"/>
              </w:rPr>
              <w:t>и</w:t>
            </w:r>
            <w:r>
              <w:rPr>
                <w:color w:val="231F20"/>
                <w:spacing w:val="-14"/>
                <w:sz w:val="18"/>
              </w:rPr>
              <w:t xml:space="preserve"> </w:t>
            </w:r>
            <w:r>
              <w:rPr>
                <w:color w:val="231F20"/>
                <w:sz w:val="18"/>
              </w:rPr>
              <w:t>сцены в опере и балете.</w:t>
            </w:r>
          </w:p>
          <w:p w:rsidR="00DC388F" w:rsidRDefault="004B1DF8">
            <w:pPr>
              <w:pStyle w:val="TableParagraph"/>
              <w:spacing w:before="2" w:line="232" w:lineRule="auto"/>
              <w:ind w:left="112"/>
              <w:rPr>
                <w:sz w:val="18"/>
              </w:rPr>
            </w:pPr>
            <w:r>
              <w:rPr>
                <w:color w:val="231F20"/>
                <w:spacing w:val="-2"/>
                <w:sz w:val="18"/>
              </w:rPr>
              <w:t>Контрастные</w:t>
            </w:r>
            <w:r>
              <w:rPr>
                <w:color w:val="231F20"/>
                <w:spacing w:val="-13"/>
                <w:sz w:val="18"/>
              </w:rPr>
              <w:t xml:space="preserve"> </w:t>
            </w:r>
            <w:r>
              <w:rPr>
                <w:color w:val="231F20"/>
                <w:spacing w:val="-2"/>
                <w:sz w:val="18"/>
              </w:rPr>
              <w:t>образы, лейтмотивы</w:t>
            </w:r>
          </w:p>
        </w:tc>
        <w:tc>
          <w:tcPr>
            <w:tcW w:w="5602" w:type="dxa"/>
            <w:tcBorders>
              <w:top w:val="single" w:sz="6" w:space="0" w:color="231F20"/>
              <w:bottom w:val="single" w:sz="6" w:space="0" w:color="231F20"/>
            </w:tcBorders>
          </w:tcPr>
          <w:p w:rsidR="00DC388F" w:rsidRDefault="004B1DF8">
            <w:pPr>
              <w:pStyle w:val="TableParagraph"/>
              <w:spacing w:before="63" w:line="232" w:lineRule="auto"/>
              <w:ind w:left="112"/>
              <w:rPr>
                <w:sz w:val="18"/>
              </w:rPr>
            </w:pPr>
            <w:r>
              <w:rPr>
                <w:color w:val="231F20"/>
                <w:spacing w:val="-2"/>
                <w:sz w:val="18"/>
              </w:rPr>
              <w:t>Знакомство</w:t>
            </w:r>
            <w:r>
              <w:rPr>
                <w:color w:val="231F20"/>
                <w:spacing w:val="-3"/>
                <w:sz w:val="18"/>
              </w:rPr>
              <w:t xml:space="preserve"> </w:t>
            </w:r>
            <w:r>
              <w:rPr>
                <w:color w:val="231F20"/>
                <w:spacing w:val="-2"/>
                <w:sz w:val="18"/>
              </w:rPr>
              <w:t>с</w:t>
            </w:r>
            <w:r>
              <w:rPr>
                <w:color w:val="231F20"/>
                <w:spacing w:val="-3"/>
                <w:sz w:val="18"/>
              </w:rPr>
              <w:t xml:space="preserve"> </w:t>
            </w:r>
            <w:r>
              <w:rPr>
                <w:color w:val="231F20"/>
                <w:spacing w:val="-2"/>
                <w:sz w:val="18"/>
              </w:rPr>
              <w:t>либретто,</w:t>
            </w:r>
            <w:r>
              <w:rPr>
                <w:color w:val="231F20"/>
                <w:spacing w:val="-3"/>
                <w:sz w:val="18"/>
              </w:rPr>
              <w:t xml:space="preserve"> </w:t>
            </w:r>
            <w:r>
              <w:rPr>
                <w:color w:val="231F20"/>
                <w:spacing w:val="-2"/>
                <w:sz w:val="18"/>
              </w:rPr>
              <w:t>структурой</w:t>
            </w:r>
            <w:r>
              <w:rPr>
                <w:color w:val="231F20"/>
                <w:spacing w:val="-3"/>
                <w:sz w:val="18"/>
              </w:rPr>
              <w:t xml:space="preserve"> </w:t>
            </w:r>
            <w:r>
              <w:rPr>
                <w:color w:val="231F20"/>
                <w:spacing w:val="-2"/>
                <w:sz w:val="18"/>
              </w:rPr>
              <w:t>музыкального</w:t>
            </w:r>
            <w:r>
              <w:rPr>
                <w:color w:val="231F20"/>
                <w:spacing w:val="-3"/>
                <w:sz w:val="18"/>
              </w:rPr>
              <w:t xml:space="preserve"> </w:t>
            </w:r>
            <w:r>
              <w:rPr>
                <w:color w:val="231F20"/>
                <w:spacing w:val="-2"/>
                <w:sz w:val="18"/>
              </w:rPr>
              <w:t xml:space="preserve">спектак- </w:t>
            </w:r>
            <w:r>
              <w:rPr>
                <w:color w:val="231F20"/>
                <w:sz w:val="18"/>
              </w:rPr>
              <w:t>ля. Пересказ либретто изученных опер и балетов.</w:t>
            </w:r>
          </w:p>
          <w:p w:rsidR="00DC388F" w:rsidRDefault="004B1DF8">
            <w:pPr>
              <w:pStyle w:val="TableParagraph"/>
              <w:spacing w:before="2" w:line="232" w:lineRule="auto"/>
              <w:ind w:left="112" w:right="104"/>
              <w:rPr>
                <w:sz w:val="18"/>
              </w:rPr>
            </w:pPr>
            <w:r>
              <w:rPr>
                <w:color w:val="231F20"/>
                <w:sz w:val="18"/>
              </w:rPr>
              <w:t xml:space="preserve">Анализ выразительных средств, создающих образы </w:t>
            </w:r>
            <w:r>
              <w:rPr>
                <w:color w:val="231F20"/>
                <w:spacing w:val="-2"/>
                <w:sz w:val="18"/>
              </w:rPr>
              <w:t xml:space="preserve">главных героев, противоборствующих сторон. Наблюдение </w:t>
            </w:r>
            <w:r>
              <w:rPr>
                <w:color w:val="231F20"/>
                <w:sz w:val="18"/>
              </w:rPr>
              <w:t>за музыкальным развитием, характеристика приёмов, использованных композитором.</w:t>
            </w:r>
          </w:p>
          <w:p w:rsidR="00DC388F" w:rsidRDefault="004B1DF8">
            <w:pPr>
              <w:pStyle w:val="TableParagraph"/>
              <w:spacing w:before="5" w:line="232" w:lineRule="auto"/>
              <w:ind w:left="112" w:right="104"/>
              <w:rPr>
                <w:sz w:val="18"/>
              </w:rPr>
            </w:pPr>
            <w:r>
              <w:rPr>
                <w:color w:val="231F20"/>
                <w:sz w:val="18"/>
              </w:rPr>
              <w:t>Вокализация,</w:t>
            </w:r>
            <w:r>
              <w:rPr>
                <w:color w:val="231F20"/>
                <w:spacing w:val="-7"/>
                <w:sz w:val="18"/>
              </w:rPr>
              <w:t xml:space="preserve"> </w:t>
            </w:r>
            <w:r>
              <w:rPr>
                <w:color w:val="231F20"/>
                <w:sz w:val="18"/>
              </w:rPr>
              <w:t>пропевание</w:t>
            </w:r>
            <w:r>
              <w:rPr>
                <w:color w:val="231F20"/>
                <w:spacing w:val="-7"/>
                <w:sz w:val="18"/>
              </w:rPr>
              <w:t xml:space="preserve"> </w:t>
            </w:r>
            <w:r>
              <w:rPr>
                <w:color w:val="231F20"/>
                <w:sz w:val="18"/>
              </w:rPr>
              <w:t>музыкальных</w:t>
            </w:r>
            <w:r>
              <w:rPr>
                <w:color w:val="231F20"/>
                <w:spacing w:val="-7"/>
                <w:sz w:val="18"/>
              </w:rPr>
              <w:t xml:space="preserve"> </w:t>
            </w:r>
            <w:r>
              <w:rPr>
                <w:color w:val="231F20"/>
                <w:sz w:val="18"/>
              </w:rPr>
              <w:t>тем;</w:t>
            </w:r>
            <w:r>
              <w:rPr>
                <w:color w:val="231F20"/>
                <w:spacing w:val="-7"/>
                <w:sz w:val="18"/>
              </w:rPr>
              <w:t xml:space="preserve"> </w:t>
            </w:r>
            <w:r>
              <w:rPr>
                <w:color w:val="231F20"/>
                <w:sz w:val="18"/>
              </w:rPr>
              <w:t>пластиче- ское интонирование оркестровых фрагментов.</w:t>
            </w:r>
          </w:p>
          <w:p w:rsidR="00DC388F" w:rsidRDefault="004B1DF8">
            <w:pPr>
              <w:pStyle w:val="TableParagraph"/>
              <w:spacing w:before="2" w:line="232" w:lineRule="auto"/>
              <w:ind w:left="112"/>
              <w:rPr>
                <w:sz w:val="18"/>
              </w:rPr>
            </w:pPr>
            <w:r>
              <w:rPr>
                <w:color w:val="231F20"/>
                <w:sz w:val="18"/>
              </w:rPr>
              <w:t>Музыкальная</w:t>
            </w:r>
            <w:r>
              <w:rPr>
                <w:color w:val="231F20"/>
                <w:spacing w:val="-8"/>
                <w:sz w:val="18"/>
              </w:rPr>
              <w:t xml:space="preserve"> </w:t>
            </w:r>
            <w:r>
              <w:rPr>
                <w:color w:val="231F20"/>
                <w:sz w:val="18"/>
              </w:rPr>
              <w:t>викторина</w:t>
            </w:r>
            <w:r>
              <w:rPr>
                <w:color w:val="231F20"/>
                <w:spacing w:val="-8"/>
                <w:sz w:val="18"/>
              </w:rPr>
              <w:t xml:space="preserve"> </w:t>
            </w:r>
            <w:r>
              <w:rPr>
                <w:color w:val="231F20"/>
                <w:sz w:val="18"/>
              </w:rPr>
              <w:t>на</w:t>
            </w:r>
            <w:r>
              <w:rPr>
                <w:color w:val="231F20"/>
                <w:spacing w:val="-8"/>
                <w:sz w:val="18"/>
              </w:rPr>
              <w:t xml:space="preserve"> </w:t>
            </w:r>
            <w:r>
              <w:rPr>
                <w:color w:val="231F20"/>
                <w:sz w:val="18"/>
              </w:rPr>
              <w:t>знание</w:t>
            </w:r>
            <w:r>
              <w:rPr>
                <w:color w:val="231F20"/>
                <w:spacing w:val="-8"/>
                <w:sz w:val="18"/>
              </w:rPr>
              <w:t xml:space="preserve"> </w:t>
            </w:r>
            <w:r>
              <w:rPr>
                <w:color w:val="231F20"/>
                <w:sz w:val="18"/>
              </w:rPr>
              <w:t>музыки.</w:t>
            </w:r>
            <w:r>
              <w:rPr>
                <w:color w:val="231F20"/>
                <w:spacing w:val="-8"/>
                <w:sz w:val="18"/>
              </w:rPr>
              <w:t xml:space="preserve"> </w:t>
            </w:r>
            <w:r>
              <w:rPr>
                <w:color w:val="231F20"/>
                <w:sz w:val="18"/>
              </w:rPr>
              <w:t>Звучащие</w:t>
            </w:r>
            <w:r>
              <w:rPr>
                <w:color w:val="231F20"/>
                <w:spacing w:val="-8"/>
                <w:sz w:val="18"/>
              </w:rPr>
              <w:t xml:space="preserve"> </w:t>
            </w:r>
            <w:r>
              <w:rPr>
                <w:color w:val="231F20"/>
                <w:sz w:val="18"/>
              </w:rPr>
              <w:t>и терминологические тесты.</w:t>
            </w:r>
          </w:p>
          <w:p w:rsidR="00DC388F" w:rsidRDefault="004B1DF8">
            <w:pPr>
              <w:pStyle w:val="TableParagraph"/>
              <w:spacing w:line="206"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line="209" w:lineRule="exact"/>
              <w:ind w:left="112"/>
              <w:rPr>
                <w:sz w:val="18"/>
              </w:rPr>
            </w:pPr>
            <w:r>
              <w:rPr>
                <w:color w:val="231F20"/>
                <w:sz w:val="18"/>
              </w:rPr>
              <w:t>Коллективное</w:t>
            </w:r>
            <w:r>
              <w:rPr>
                <w:color w:val="231F20"/>
                <w:spacing w:val="-3"/>
                <w:sz w:val="18"/>
              </w:rPr>
              <w:t xml:space="preserve"> </w:t>
            </w:r>
            <w:r>
              <w:rPr>
                <w:color w:val="231F20"/>
                <w:sz w:val="18"/>
              </w:rPr>
              <w:t>чтение</w:t>
            </w:r>
            <w:r>
              <w:rPr>
                <w:color w:val="231F20"/>
                <w:spacing w:val="-3"/>
                <w:sz w:val="18"/>
              </w:rPr>
              <w:t xml:space="preserve"> </w:t>
            </w:r>
            <w:r>
              <w:rPr>
                <w:color w:val="231F20"/>
                <w:sz w:val="18"/>
              </w:rPr>
              <w:t>либретто</w:t>
            </w:r>
            <w:r>
              <w:rPr>
                <w:color w:val="231F20"/>
                <w:spacing w:val="-3"/>
                <w:sz w:val="18"/>
              </w:rPr>
              <w:t xml:space="preserve"> </w:t>
            </w:r>
            <w:r>
              <w:rPr>
                <w:color w:val="231F20"/>
                <w:sz w:val="18"/>
              </w:rPr>
              <w:t>в</w:t>
            </w:r>
            <w:r>
              <w:rPr>
                <w:color w:val="231F20"/>
                <w:spacing w:val="-3"/>
                <w:sz w:val="18"/>
              </w:rPr>
              <w:t xml:space="preserve"> </w:t>
            </w:r>
            <w:r>
              <w:rPr>
                <w:color w:val="231F20"/>
                <w:sz w:val="18"/>
              </w:rPr>
              <w:t>жанре</w:t>
            </w:r>
            <w:r>
              <w:rPr>
                <w:color w:val="231F20"/>
                <w:spacing w:val="-3"/>
                <w:sz w:val="18"/>
              </w:rPr>
              <w:t xml:space="preserve"> </w:t>
            </w:r>
            <w:r>
              <w:rPr>
                <w:color w:val="231F20"/>
                <w:spacing w:val="-2"/>
                <w:sz w:val="18"/>
              </w:rPr>
              <w:t>сторителлинг.</w:t>
            </w:r>
          </w:p>
        </w:tc>
      </w:tr>
    </w:tbl>
    <w:p w:rsidR="00DC388F" w:rsidRDefault="00DC388F">
      <w:pPr>
        <w:spacing w:line="209" w:lineRule="exact"/>
        <w:rPr>
          <w:sz w:val="18"/>
        </w:rPr>
        <w:sectPr w:rsidR="00DC388F">
          <w:footerReference w:type="even" r:id="rId97"/>
          <w:pgSz w:w="12020" w:h="7830" w:orient="landscape"/>
          <w:pgMar w:top="640" w:right="600" w:bottom="280" w:left="1020" w:header="0" w:footer="0" w:gutter="0"/>
          <w:cols w:space="720"/>
        </w:sectPr>
      </w:pPr>
    </w:p>
    <w:p w:rsidR="00DC388F" w:rsidRDefault="00FE2E70">
      <w:pPr>
        <w:pStyle w:val="a3"/>
        <w:spacing w:before="10"/>
        <w:ind w:left="0" w:right="0" w:firstLine="0"/>
        <w:jc w:val="left"/>
        <w:rPr>
          <w:rFonts w:ascii="Times New Roman"/>
          <w:i/>
          <w:sz w:val="2"/>
        </w:rPr>
      </w:pPr>
      <w:r>
        <w:pict>
          <v:shape id="docshape244" o:spid="_x0000_s1085" type="#_x0000_t202" style="position:absolute;margin-left:33.95pt;margin-top:35.85pt;width:12.5pt;height:86.35pt;z-index:15808512;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245" o:spid="_x0000_s1084" type="#_x0000_t202" style="position:absolute;margin-left:33.85pt;margin-top:339.45pt;width:12.6pt;height:15.75pt;z-index:15809024;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3"/>
        </w:trPr>
        <w:tc>
          <w:tcPr>
            <w:tcW w:w="1191" w:type="dxa"/>
          </w:tcPr>
          <w:p w:rsidR="00DC388F" w:rsidRDefault="00DC388F">
            <w:pPr>
              <w:pStyle w:val="TableParagraph"/>
              <w:rPr>
                <w:rFonts w:ascii="Times New Roman"/>
                <w:sz w:val="18"/>
              </w:rPr>
            </w:pPr>
          </w:p>
        </w:tc>
        <w:tc>
          <w:tcPr>
            <w:tcW w:w="1134" w:type="dxa"/>
          </w:tcPr>
          <w:p w:rsidR="00DC388F" w:rsidRDefault="00DC388F">
            <w:pPr>
              <w:pStyle w:val="TableParagraph"/>
              <w:rPr>
                <w:rFonts w:ascii="Times New Roman"/>
                <w:sz w:val="18"/>
              </w:rPr>
            </w:pPr>
          </w:p>
        </w:tc>
        <w:tc>
          <w:tcPr>
            <w:tcW w:w="2211" w:type="dxa"/>
          </w:tcPr>
          <w:p w:rsidR="00DC388F" w:rsidRDefault="00DC388F">
            <w:pPr>
              <w:pStyle w:val="TableParagraph"/>
              <w:rPr>
                <w:rFonts w:ascii="Times New Roman"/>
                <w:sz w:val="18"/>
              </w:rPr>
            </w:pPr>
          </w:p>
        </w:tc>
        <w:tc>
          <w:tcPr>
            <w:tcW w:w="5602" w:type="dxa"/>
          </w:tcPr>
          <w:p w:rsidR="00DC388F" w:rsidRDefault="004B1DF8">
            <w:pPr>
              <w:pStyle w:val="TableParagraph"/>
              <w:spacing w:before="69" w:line="228" w:lineRule="auto"/>
              <w:ind w:left="112" w:right="104"/>
              <w:rPr>
                <w:sz w:val="18"/>
              </w:rPr>
            </w:pPr>
            <w:r>
              <w:rPr>
                <w:color w:val="231F20"/>
                <w:w w:val="95"/>
                <w:sz w:val="18"/>
              </w:rPr>
              <w:t xml:space="preserve">Создание любительского видеофильма на основе выбран- </w:t>
            </w:r>
            <w:r>
              <w:rPr>
                <w:color w:val="231F20"/>
                <w:sz w:val="18"/>
              </w:rPr>
              <w:t>ного либретто.</w:t>
            </w:r>
          </w:p>
          <w:p w:rsidR="00DC388F" w:rsidRDefault="004B1DF8">
            <w:pPr>
              <w:pStyle w:val="TableParagraph"/>
              <w:spacing w:line="201" w:lineRule="exact"/>
              <w:ind w:left="112"/>
              <w:rPr>
                <w:sz w:val="18"/>
              </w:rPr>
            </w:pPr>
            <w:r>
              <w:rPr>
                <w:color w:val="231F20"/>
                <w:w w:val="95"/>
                <w:sz w:val="18"/>
              </w:rPr>
              <w:t>Просмотр</w:t>
            </w:r>
            <w:r>
              <w:rPr>
                <w:color w:val="231F20"/>
                <w:spacing w:val="39"/>
                <w:sz w:val="18"/>
              </w:rPr>
              <w:t xml:space="preserve"> </w:t>
            </w:r>
            <w:r>
              <w:rPr>
                <w:color w:val="231F20"/>
                <w:w w:val="95"/>
                <w:sz w:val="18"/>
              </w:rPr>
              <w:t>фильма-оперы</w:t>
            </w:r>
            <w:r>
              <w:rPr>
                <w:color w:val="231F20"/>
                <w:spacing w:val="40"/>
                <w:sz w:val="18"/>
              </w:rPr>
              <w:t xml:space="preserve"> </w:t>
            </w:r>
            <w:r>
              <w:rPr>
                <w:color w:val="231F20"/>
                <w:w w:val="95"/>
                <w:sz w:val="18"/>
              </w:rPr>
              <w:t>или</w:t>
            </w:r>
            <w:r>
              <w:rPr>
                <w:color w:val="231F20"/>
                <w:spacing w:val="39"/>
                <w:sz w:val="18"/>
              </w:rPr>
              <w:t xml:space="preserve"> </w:t>
            </w:r>
            <w:r>
              <w:rPr>
                <w:color w:val="231F20"/>
                <w:w w:val="95"/>
                <w:sz w:val="18"/>
              </w:rPr>
              <w:t>фильма-</w:t>
            </w:r>
            <w:r>
              <w:rPr>
                <w:color w:val="231F20"/>
                <w:spacing w:val="-2"/>
                <w:w w:val="95"/>
                <w:sz w:val="18"/>
              </w:rPr>
              <w:t>балета</w:t>
            </w:r>
          </w:p>
        </w:tc>
      </w:tr>
      <w:tr w:rsidR="00DC388F">
        <w:trPr>
          <w:trHeight w:val="2350"/>
        </w:trPr>
        <w:tc>
          <w:tcPr>
            <w:tcW w:w="1191" w:type="dxa"/>
            <w:tcBorders>
              <w:left w:val="single" w:sz="6" w:space="0" w:color="231F20"/>
              <w:right w:val="single" w:sz="6" w:space="0" w:color="231F20"/>
            </w:tcBorders>
          </w:tcPr>
          <w:p w:rsidR="00DC388F" w:rsidRDefault="004B1DF8">
            <w:pPr>
              <w:pStyle w:val="TableParagraph"/>
              <w:spacing w:before="61" w:line="206" w:lineRule="exact"/>
              <w:ind w:left="110"/>
              <w:rPr>
                <w:sz w:val="18"/>
              </w:rPr>
            </w:pPr>
            <w:r>
              <w:rPr>
                <w:color w:val="231F20"/>
                <w:spacing w:val="-5"/>
                <w:w w:val="105"/>
                <w:sz w:val="18"/>
              </w:rPr>
              <w:t>Е)</w:t>
            </w:r>
          </w:p>
          <w:p w:rsidR="00DC388F" w:rsidRDefault="004B1DF8">
            <w:pPr>
              <w:pStyle w:val="TableParagraph"/>
              <w:spacing w:line="200" w:lineRule="exact"/>
              <w:ind w:left="110"/>
              <w:rPr>
                <w:sz w:val="18"/>
              </w:rPr>
            </w:pPr>
            <w:r>
              <w:rPr>
                <w:color w:val="231F20"/>
                <w:sz w:val="18"/>
              </w:rPr>
              <w:t>2—</w:t>
            </w:r>
            <w:r>
              <w:rPr>
                <w:color w:val="231F20"/>
                <w:spacing w:val="-10"/>
                <w:sz w:val="18"/>
              </w:rPr>
              <w:t>3</w:t>
            </w:r>
          </w:p>
          <w:p w:rsidR="00DC388F" w:rsidRDefault="004B1DF8">
            <w:pPr>
              <w:pStyle w:val="TableParagraph"/>
              <w:spacing w:before="3" w:line="228" w:lineRule="auto"/>
              <w:ind w:left="110" w:right="296"/>
              <w:rPr>
                <w:sz w:val="18"/>
              </w:rPr>
            </w:pPr>
            <w:r>
              <w:rPr>
                <w:color w:val="231F20"/>
                <w:spacing w:val="-2"/>
                <w:sz w:val="18"/>
              </w:rPr>
              <w:t xml:space="preserve">учебных </w:t>
            </w:r>
            <w:r>
              <w:rPr>
                <w:color w:val="231F20"/>
                <w:spacing w:val="-4"/>
                <w:sz w:val="18"/>
              </w:rPr>
              <w:t>часа</w:t>
            </w:r>
          </w:p>
        </w:tc>
        <w:tc>
          <w:tcPr>
            <w:tcW w:w="1134" w:type="dxa"/>
            <w:tcBorders>
              <w:left w:val="single" w:sz="6" w:space="0" w:color="231F20"/>
            </w:tcBorders>
          </w:tcPr>
          <w:p w:rsidR="00DC388F" w:rsidRDefault="004B1DF8">
            <w:pPr>
              <w:pStyle w:val="TableParagraph"/>
              <w:spacing w:before="69" w:line="228" w:lineRule="auto"/>
              <w:ind w:left="110"/>
              <w:rPr>
                <w:sz w:val="18"/>
              </w:rPr>
            </w:pPr>
            <w:r>
              <w:rPr>
                <w:color w:val="231F20"/>
                <w:spacing w:val="-2"/>
                <w:w w:val="95"/>
                <w:sz w:val="18"/>
              </w:rPr>
              <w:t xml:space="preserve">Оперетта, </w:t>
            </w:r>
            <w:r>
              <w:rPr>
                <w:color w:val="231F20"/>
                <w:spacing w:val="-2"/>
                <w:sz w:val="18"/>
              </w:rPr>
              <w:t>мюзикл</w:t>
            </w:r>
          </w:p>
        </w:tc>
        <w:tc>
          <w:tcPr>
            <w:tcW w:w="2211" w:type="dxa"/>
          </w:tcPr>
          <w:p w:rsidR="00DC388F" w:rsidRDefault="004B1DF8">
            <w:pPr>
              <w:pStyle w:val="TableParagraph"/>
              <w:spacing w:before="69" w:line="228" w:lineRule="auto"/>
              <w:ind w:left="112" w:right="159"/>
              <w:rPr>
                <w:sz w:val="18"/>
              </w:rPr>
            </w:pPr>
            <w:r>
              <w:rPr>
                <w:color w:val="231F20"/>
                <w:spacing w:val="-2"/>
                <w:sz w:val="18"/>
              </w:rPr>
              <w:t>История</w:t>
            </w:r>
            <w:r>
              <w:rPr>
                <w:color w:val="231F20"/>
                <w:spacing w:val="-13"/>
                <w:sz w:val="18"/>
              </w:rPr>
              <w:t xml:space="preserve"> </w:t>
            </w:r>
            <w:r>
              <w:rPr>
                <w:color w:val="231F20"/>
                <w:spacing w:val="-2"/>
                <w:sz w:val="18"/>
              </w:rPr>
              <w:t xml:space="preserve">возникнове- </w:t>
            </w:r>
            <w:r>
              <w:rPr>
                <w:color w:val="231F20"/>
                <w:sz w:val="18"/>
              </w:rPr>
              <w:t>ния и особенности жанра. Отдельные номера из оперетт</w:t>
            </w:r>
          </w:p>
          <w:p w:rsidR="00DC388F" w:rsidRDefault="004B1DF8">
            <w:pPr>
              <w:pStyle w:val="TableParagraph"/>
              <w:spacing w:line="228" w:lineRule="auto"/>
              <w:ind w:left="112" w:right="846"/>
              <w:rPr>
                <w:sz w:val="18"/>
              </w:rPr>
            </w:pPr>
            <w:r>
              <w:rPr>
                <w:color w:val="231F20"/>
                <w:w w:val="105"/>
                <w:sz w:val="18"/>
              </w:rPr>
              <w:t xml:space="preserve">И. Штрауса, </w:t>
            </w:r>
            <w:r>
              <w:rPr>
                <w:color w:val="231F20"/>
                <w:spacing w:val="-2"/>
                <w:w w:val="105"/>
                <w:sz w:val="18"/>
              </w:rPr>
              <w:t>И.</w:t>
            </w:r>
            <w:r>
              <w:rPr>
                <w:color w:val="231F20"/>
                <w:spacing w:val="-14"/>
                <w:w w:val="105"/>
                <w:sz w:val="18"/>
              </w:rPr>
              <w:t xml:space="preserve"> </w:t>
            </w:r>
            <w:r>
              <w:rPr>
                <w:color w:val="231F20"/>
                <w:spacing w:val="-2"/>
                <w:w w:val="105"/>
                <w:sz w:val="18"/>
              </w:rPr>
              <w:t>Кальмана, мюзиклов</w:t>
            </w:r>
          </w:p>
          <w:p w:rsidR="00DC388F" w:rsidRDefault="004B1DF8">
            <w:pPr>
              <w:pStyle w:val="TableParagraph"/>
              <w:spacing w:line="228" w:lineRule="auto"/>
              <w:ind w:left="112" w:right="165"/>
              <w:rPr>
                <w:sz w:val="18"/>
              </w:rPr>
            </w:pPr>
            <w:r>
              <w:rPr>
                <w:color w:val="231F20"/>
                <w:w w:val="105"/>
                <w:sz w:val="18"/>
              </w:rPr>
              <w:t>Р.</w:t>
            </w:r>
            <w:r>
              <w:rPr>
                <w:color w:val="231F20"/>
                <w:spacing w:val="-13"/>
                <w:w w:val="105"/>
                <w:sz w:val="18"/>
              </w:rPr>
              <w:t xml:space="preserve"> </w:t>
            </w:r>
            <w:r>
              <w:rPr>
                <w:color w:val="231F20"/>
                <w:w w:val="105"/>
                <w:sz w:val="18"/>
              </w:rPr>
              <w:t>Роджерса,</w:t>
            </w:r>
            <w:r>
              <w:rPr>
                <w:color w:val="231F20"/>
                <w:spacing w:val="-13"/>
                <w:w w:val="105"/>
                <w:sz w:val="18"/>
              </w:rPr>
              <w:t xml:space="preserve"> </w:t>
            </w:r>
            <w:r>
              <w:rPr>
                <w:color w:val="231F20"/>
                <w:w w:val="105"/>
                <w:sz w:val="18"/>
              </w:rPr>
              <w:t>Ф.</w:t>
            </w:r>
            <w:r>
              <w:rPr>
                <w:color w:val="231F20"/>
                <w:spacing w:val="-13"/>
                <w:w w:val="105"/>
                <w:sz w:val="18"/>
              </w:rPr>
              <w:t xml:space="preserve"> </w:t>
            </w:r>
            <w:r>
              <w:rPr>
                <w:color w:val="231F20"/>
                <w:w w:val="105"/>
                <w:sz w:val="18"/>
              </w:rPr>
              <w:t>Лоу и др.</w:t>
            </w:r>
          </w:p>
        </w:tc>
        <w:tc>
          <w:tcPr>
            <w:tcW w:w="5602" w:type="dxa"/>
            <w:tcBorders>
              <w:bottom w:val="single" w:sz="6" w:space="0" w:color="231F20"/>
            </w:tcBorders>
          </w:tcPr>
          <w:p w:rsidR="00DC388F" w:rsidRDefault="004B1DF8">
            <w:pPr>
              <w:pStyle w:val="TableParagraph"/>
              <w:spacing w:before="69" w:line="228" w:lineRule="auto"/>
              <w:ind w:left="112"/>
              <w:rPr>
                <w:sz w:val="18"/>
              </w:rPr>
            </w:pPr>
            <w:r>
              <w:rPr>
                <w:color w:val="231F20"/>
                <w:sz w:val="18"/>
              </w:rPr>
              <w:t xml:space="preserve">Знакомство с жанрами оперетты, мюзикла. Слушание </w:t>
            </w:r>
            <w:r>
              <w:rPr>
                <w:color w:val="231F20"/>
                <w:w w:val="95"/>
                <w:sz w:val="18"/>
              </w:rPr>
              <w:t xml:space="preserve">фрагментов из оперетт, анализ характерных особенностей </w:t>
            </w:r>
            <w:r>
              <w:rPr>
                <w:color w:val="231F20"/>
                <w:spacing w:val="-2"/>
                <w:sz w:val="18"/>
              </w:rPr>
              <w:t>жанра.</w:t>
            </w:r>
          </w:p>
          <w:p w:rsidR="00DC388F" w:rsidRDefault="004B1DF8">
            <w:pPr>
              <w:pStyle w:val="TableParagraph"/>
              <w:spacing w:line="228" w:lineRule="auto"/>
              <w:ind w:left="112"/>
              <w:rPr>
                <w:sz w:val="18"/>
              </w:rPr>
            </w:pPr>
            <w:r>
              <w:rPr>
                <w:color w:val="231F20"/>
                <w:sz w:val="18"/>
              </w:rPr>
              <w:t>Разучивание,</w:t>
            </w:r>
            <w:r>
              <w:rPr>
                <w:color w:val="231F20"/>
                <w:spacing w:val="-9"/>
                <w:sz w:val="18"/>
              </w:rPr>
              <w:t xml:space="preserve"> </w:t>
            </w:r>
            <w:r>
              <w:rPr>
                <w:color w:val="231F20"/>
                <w:sz w:val="18"/>
              </w:rPr>
              <w:t>исполнение</w:t>
            </w:r>
            <w:r>
              <w:rPr>
                <w:color w:val="231F20"/>
                <w:spacing w:val="-9"/>
                <w:sz w:val="18"/>
              </w:rPr>
              <w:t xml:space="preserve"> </w:t>
            </w:r>
            <w:r>
              <w:rPr>
                <w:color w:val="231F20"/>
                <w:sz w:val="18"/>
              </w:rPr>
              <w:t>отдельных</w:t>
            </w:r>
            <w:r>
              <w:rPr>
                <w:color w:val="231F20"/>
                <w:spacing w:val="-9"/>
                <w:sz w:val="18"/>
              </w:rPr>
              <w:t xml:space="preserve"> </w:t>
            </w:r>
            <w:r>
              <w:rPr>
                <w:color w:val="231F20"/>
                <w:sz w:val="18"/>
              </w:rPr>
              <w:t>номеров</w:t>
            </w:r>
            <w:r>
              <w:rPr>
                <w:color w:val="231F20"/>
                <w:spacing w:val="-9"/>
                <w:sz w:val="18"/>
              </w:rPr>
              <w:t xml:space="preserve"> </w:t>
            </w:r>
            <w:r>
              <w:rPr>
                <w:color w:val="231F20"/>
                <w:sz w:val="18"/>
              </w:rPr>
              <w:t>из</w:t>
            </w:r>
            <w:r>
              <w:rPr>
                <w:color w:val="231F20"/>
                <w:spacing w:val="-9"/>
                <w:sz w:val="18"/>
              </w:rPr>
              <w:t xml:space="preserve"> </w:t>
            </w:r>
            <w:r>
              <w:rPr>
                <w:color w:val="231F20"/>
                <w:sz w:val="18"/>
              </w:rPr>
              <w:t>популяр- ных музыкальных спектаклей.</w:t>
            </w:r>
          </w:p>
          <w:p w:rsidR="00DC388F" w:rsidRDefault="004B1DF8">
            <w:pPr>
              <w:pStyle w:val="TableParagraph"/>
              <w:spacing w:line="196" w:lineRule="exact"/>
              <w:ind w:left="112"/>
              <w:rPr>
                <w:sz w:val="18"/>
              </w:rPr>
            </w:pPr>
            <w:r>
              <w:rPr>
                <w:color w:val="231F20"/>
                <w:sz w:val="18"/>
              </w:rPr>
              <w:t>Сравнение</w:t>
            </w:r>
            <w:r>
              <w:rPr>
                <w:color w:val="231F20"/>
                <w:spacing w:val="-14"/>
                <w:sz w:val="18"/>
              </w:rPr>
              <w:t xml:space="preserve"> </w:t>
            </w:r>
            <w:r>
              <w:rPr>
                <w:color w:val="231F20"/>
                <w:sz w:val="18"/>
              </w:rPr>
              <w:t>разных</w:t>
            </w:r>
            <w:r>
              <w:rPr>
                <w:color w:val="231F20"/>
                <w:spacing w:val="-13"/>
                <w:sz w:val="18"/>
              </w:rPr>
              <w:t xml:space="preserve"> </w:t>
            </w:r>
            <w:r>
              <w:rPr>
                <w:color w:val="231F20"/>
                <w:sz w:val="18"/>
              </w:rPr>
              <w:t>постановок</w:t>
            </w:r>
            <w:r>
              <w:rPr>
                <w:color w:val="231F20"/>
                <w:spacing w:val="-13"/>
                <w:sz w:val="18"/>
              </w:rPr>
              <w:t xml:space="preserve"> </w:t>
            </w:r>
            <w:r>
              <w:rPr>
                <w:color w:val="231F20"/>
                <w:sz w:val="18"/>
              </w:rPr>
              <w:t>одного</w:t>
            </w:r>
            <w:r>
              <w:rPr>
                <w:color w:val="231F20"/>
                <w:spacing w:val="-13"/>
                <w:sz w:val="18"/>
              </w:rPr>
              <w:t xml:space="preserve"> </w:t>
            </w:r>
            <w:r>
              <w:rPr>
                <w:color w:val="231F20"/>
                <w:sz w:val="18"/>
              </w:rPr>
              <w:t>и</w:t>
            </w:r>
            <w:r>
              <w:rPr>
                <w:color w:val="231F20"/>
                <w:spacing w:val="-14"/>
                <w:sz w:val="18"/>
              </w:rPr>
              <w:t xml:space="preserve"> </w:t>
            </w:r>
            <w:r>
              <w:rPr>
                <w:color w:val="231F20"/>
                <w:sz w:val="18"/>
              </w:rPr>
              <w:t>того</w:t>
            </w:r>
            <w:r>
              <w:rPr>
                <w:color w:val="231F20"/>
                <w:spacing w:val="-13"/>
                <w:sz w:val="18"/>
              </w:rPr>
              <w:t xml:space="preserve"> </w:t>
            </w:r>
            <w:r>
              <w:rPr>
                <w:color w:val="231F20"/>
                <w:sz w:val="18"/>
              </w:rPr>
              <w:t>же</w:t>
            </w:r>
            <w:r>
              <w:rPr>
                <w:color w:val="231F20"/>
                <w:spacing w:val="-13"/>
                <w:sz w:val="18"/>
              </w:rPr>
              <w:t xml:space="preserve"> </w:t>
            </w:r>
            <w:r>
              <w:rPr>
                <w:color w:val="231F20"/>
                <w:spacing w:val="-2"/>
                <w:sz w:val="18"/>
              </w:rPr>
              <w:t>мюзикла.</w:t>
            </w:r>
          </w:p>
          <w:p w:rsidR="00DC388F" w:rsidRDefault="004B1DF8">
            <w:pPr>
              <w:pStyle w:val="TableParagraph"/>
              <w:spacing w:line="200"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1" w:line="228" w:lineRule="auto"/>
              <w:ind w:left="112"/>
              <w:rPr>
                <w:sz w:val="18"/>
              </w:rPr>
            </w:pPr>
            <w:r>
              <w:rPr>
                <w:color w:val="231F20"/>
                <w:sz w:val="18"/>
              </w:rPr>
              <w:t>Посещение</w:t>
            </w:r>
            <w:r>
              <w:rPr>
                <w:color w:val="231F20"/>
                <w:spacing w:val="-8"/>
                <w:sz w:val="18"/>
              </w:rPr>
              <w:t xml:space="preserve"> </w:t>
            </w:r>
            <w:r>
              <w:rPr>
                <w:color w:val="231F20"/>
                <w:sz w:val="18"/>
              </w:rPr>
              <w:t>музыкального</w:t>
            </w:r>
            <w:r>
              <w:rPr>
                <w:color w:val="231F20"/>
                <w:spacing w:val="-8"/>
                <w:sz w:val="18"/>
              </w:rPr>
              <w:t xml:space="preserve"> </w:t>
            </w:r>
            <w:r>
              <w:rPr>
                <w:color w:val="231F20"/>
                <w:sz w:val="18"/>
              </w:rPr>
              <w:t>театра:</w:t>
            </w:r>
            <w:r>
              <w:rPr>
                <w:color w:val="231F20"/>
                <w:spacing w:val="-8"/>
                <w:sz w:val="18"/>
              </w:rPr>
              <w:t xml:space="preserve"> </w:t>
            </w:r>
            <w:r>
              <w:rPr>
                <w:color w:val="231F20"/>
                <w:sz w:val="18"/>
              </w:rPr>
              <w:t>спектакль</w:t>
            </w:r>
            <w:r>
              <w:rPr>
                <w:color w:val="231F20"/>
                <w:spacing w:val="-8"/>
                <w:sz w:val="18"/>
              </w:rPr>
              <w:t xml:space="preserve"> </w:t>
            </w:r>
            <w:r>
              <w:rPr>
                <w:color w:val="231F20"/>
                <w:sz w:val="18"/>
              </w:rPr>
              <w:t>в</w:t>
            </w:r>
            <w:r>
              <w:rPr>
                <w:color w:val="231F20"/>
                <w:spacing w:val="-8"/>
                <w:sz w:val="18"/>
              </w:rPr>
              <w:t xml:space="preserve"> </w:t>
            </w:r>
            <w:r>
              <w:rPr>
                <w:color w:val="231F20"/>
                <w:sz w:val="18"/>
              </w:rPr>
              <w:t>жанре оперетты или мюзикла.</w:t>
            </w:r>
          </w:p>
          <w:p w:rsidR="00DC388F" w:rsidRDefault="004B1DF8">
            <w:pPr>
              <w:pStyle w:val="TableParagraph"/>
              <w:spacing w:line="228" w:lineRule="auto"/>
              <w:ind w:left="112" w:right="218"/>
              <w:rPr>
                <w:sz w:val="18"/>
              </w:rPr>
            </w:pPr>
            <w:r>
              <w:rPr>
                <w:color w:val="231F20"/>
                <w:sz w:val="18"/>
              </w:rPr>
              <w:t>Постановка</w:t>
            </w:r>
            <w:r>
              <w:rPr>
                <w:color w:val="231F20"/>
                <w:spacing w:val="-11"/>
                <w:sz w:val="18"/>
              </w:rPr>
              <w:t xml:space="preserve"> </w:t>
            </w:r>
            <w:r>
              <w:rPr>
                <w:color w:val="231F20"/>
                <w:sz w:val="18"/>
              </w:rPr>
              <w:t>фрагментов,</w:t>
            </w:r>
            <w:r>
              <w:rPr>
                <w:color w:val="231F20"/>
                <w:spacing w:val="-11"/>
                <w:sz w:val="18"/>
              </w:rPr>
              <w:t xml:space="preserve"> </w:t>
            </w:r>
            <w:r>
              <w:rPr>
                <w:color w:val="231F20"/>
                <w:sz w:val="18"/>
              </w:rPr>
              <w:t>сцен</w:t>
            </w:r>
            <w:r>
              <w:rPr>
                <w:color w:val="231F20"/>
                <w:spacing w:val="-11"/>
                <w:sz w:val="18"/>
              </w:rPr>
              <w:t xml:space="preserve"> </w:t>
            </w:r>
            <w:r>
              <w:rPr>
                <w:color w:val="231F20"/>
                <w:sz w:val="18"/>
              </w:rPr>
              <w:t>из</w:t>
            </w:r>
            <w:r>
              <w:rPr>
                <w:color w:val="231F20"/>
                <w:spacing w:val="-11"/>
                <w:sz w:val="18"/>
              </w:rPr>
              <w:t xml:space="preserve"> </w:t>
            </w:r>
            <w:r>
              <w:rPr>
                <w:color w:val="231F20"/>
                <w:sz w:val="18"/>
              </w:rPr>
              <w:t>мюзикла</w:t>
            </w:r>
            <w:r>
              <w:rPr>
                <w:color w:val="231F20"/>
                <w:spacing w:val="-11"/>
                <w:sz w:val="18"/>
              </w:rPr>
              <w:t xml:space="preserve"> </w:t>
            </w:r>
            <w:r>
              <w:rPr>
                <w:color w:val="231F20"/>
                <w:sz w:val="18"/>
              </w:rPr>
              <w:t>—</w:t>
            </w:r>
            <w:r>
              <w:rPr>
                <w:color w:val="231F20"/>
                <w:spacing w:val="-11"/>
                <w:sz w:val="18"/>
              </w:rPr>
              <w:t xml:space="preserve"> </w:t>
            </w:r>
            <w:r>
              <w:rPr>
                <w:color w:val="231F20"/>
                <w:sz w:val="18"/>
              </w:rPr>
              <w:t>спектакль для родителей</w:t>
            </w:r>
          </w:p>
        </w:tc>
      </w:tr>
      <w:tr w:rsidR="00DC388F">
        <w:trPr>
          <w:trHeight w:val="1948"/>
        </w:trPr>
        <w:tc>
          <w:tcPr>
            <w:tcW w:w="1191" w:type="dxa"/>
            <w:tcBorders>
              <w:left w:val="single" w:sz="6" w:space="0" w:color="231F20"/>
            </w:tcBorders>
          </w:tcPr>
          <w:p w:rsidR="00DC388F" w:rsidRDefault="004B1DF8">
            <w:pPr>
              <w:pStyle w:val="TableParagraph"/>
              <w:spacing w:before="58" w:line="206" w:lineRule="exact"/>
              <w:ind w:left="110"/>
              <w:rPr>
                <w:sz w:val="18"/>
              </w:rPr>
            </w:pPr>
            <w:r>
              <w:rPr>
                <w:color w:val="231F20"/>
                <w:spacing w:val="-5"/>
                <w:w w:val="115"/>
                <w:sz w:val="18"/>
              </w:rPr>
              <w:t>Ж)</w:t>
            </w:r>
          </w:p>
          <w:p w:rsidR="00DC388F" w:rsidRDefault="004B1DF8">
            <w:pPr>
              <w:pStyle w:val="TableParagraph"/>
              <w:spacing w:line="200" w:lineRule="exact"/>
              <w:ind w:left="110"/>
              <w:rPr>
                <w:sz w:val="18"/>
              </w:rPr>
            </w:pPr>
            <w:r>
              <w:rPr>
                <w:color w:val="231F20"/>
                <w:sz w:val="18"/>
              </w:rPr>
              <w:t>2—</w:t>
            </w:r>
            <w:r>
              <w:rPr>
                <w:color w:val="231F20"/>
                <w:spacing w:val="-10"/>
                <w:sz w:val="18"/>
              </w:rPr>
              <w:t>3</w:t>
            </w:r>
          </w:p>
          <w:p w:rsidR="00DC388F" w:rsidRDefault="004B1DF8">
            <w:pPr>
              <w:pStyle w:val="TableParagraph"/>
              <w:spacing w:before="3" w:line="228" w:lineRule="auto"/>
              <w:ind w:left="110"/>
              <w:rPr>
                <w:sz w:val="18"/>
              </w:rPr>
            </w:pPr>
            <w:r>
              <w:rPr>
                <w:color w:val="231F20"/>
                <w:spacing w:val="-2"/>
                <w:sz w:val="18"/>
              </w:rPr>
              <w:t xml:space="preserve">учебных </w:t>
            </w:r>
            <w:r>
              <w:rPr>
                <w:color w:val="231F20"/>
                <w:spacing w:val="-4"/>
                <w:sz w:val="18"/>
              </w:rPr>
              <w:t>часа</w:t>
            </w:r>
          </w:p>
        </w:tc>
        <w:tc>
          <w:tcPr>
            <w:tcW w:w="1134" w:type="dxa"/>
          </w:tcPr>
          <w:p w:rsidR="00DC388F" w:rsidRDefault="004B1DF8">
            <w:pPr>
              <w:pStyle w:val="TableParagraph"/>
              <w:spacing w:before="67" w:line="228" w:lineRule="auto"/>
              <w:ind w:left="112" w:right="214"/>
              <w:rPr>
                <w:sz w:val="18"/>
              </w:rPr>
            </w:pPr>
            <w:r>
              <w:rPr>
                <w:color w:val="231F20"/>
                <w:spacing w:val="-4"/>
                <w:sz w:val="18"/>
              </w:rPr>
              <w:t xml:space="preserve">Кто </w:t>
            </w:r>
            <w:r>
              <w:rPr>
                <w:color w:val="231F20"/>
                <w:spacing w:val="-2"/>
                <w:sz w:val="18"/>
              </w:rPr>
              <w:t>создаёт музы- кальный спек- такль?</w:t>
            </w:r>
          </w:p>
        </w:tc>
        <w:tc>
          <w:tcPr>
            <w:tcW w:w="2211" w:type="dxa"/>
          </w:tcPr>
          <w:p w:rsidR="00DC388F" w:rsidRDefault="004B1DF8">
            <w:pPr>
              <w:pStyle w:val="TableParagraph"/>
              <w:spacing w:before="67" w:line="228" w:lineRule="auto"/>
              <w:ind w:left="112" w:right="254"/>
              <w:rPr>
                <w:sz w:val="18"/>
              </w:rPr>
            </w:pPr>
            <w:r>
              <w:rPr>
                <w:color w:val="231F20"/>
                <w:sz w:val="18"/>
              </w:rPr>
              <w:t xml:space="preserve">Профессии музы- кального театра: </w:t>
            </w:r>
            <w:r>
              <w:rPr>
                <w:color w:val="231F20"/>
                <w:spacing w:val="-2"/>
                <w:sz w:val="18"/>
              </w:rPr>
              <w:t>дирижёр,</w:t>
            </w:r>
            <w:r>
              <w:rPr>
                <w:color w:val="231F20"/>
                <w:spacing w:val="-13"/>
                <w:sz w:val="18"/>
              </w:rPr>
              <w:t xml:space="preserve"> </w:t>
            </w:r>
            <w:r>
              <w:rPr>
                <w:color w:val="231F20"/>
                <w:spacing w:val="-2"/>
                <w:sz w:val="18"/>
              </w:rPr>
              <w:t xml:space="preserve">режиссёр, </w:t>
            </w:r>
            <w:r>
              <w:rPr>
                <w:color w:val="231F20"/>
                <w:sz w:val="18"/>
              </w:rPr>
              <w:t>оперные певцы, балерины</w:t>
            </w:r>
            <w:r>
              <w:rPr>
                <w:color w:val="231F20"/>
                <w:spacing w:val="-15"/>
                <w:sz w:val="18"/>
              </w:rPr>
              <w:t xml:space="preserve"> </w:t>
            </w:r>
            <w:r>
              <w:rPr>
                <w:color w:val="231F20"/>
                <w:sz w:val="18"/>
              </w:rPr>
              <w:t>и</w:t>
            </w:r>
            <w:r>
              <w:rPr>
                <w:color w:val="231F20"/>
                <w:spacing w:val="-14"/>
                <w:sz w:val="18"/>
              </w:rPr>
              <w:t xml:space="preserve"> </w:t>
            </w:r>
            <w:r>
              <w:rPr>
                <w:color w:val="231F20"/>
                <w:sz w:val="18"/>
              </w:rPr>
              <w:t>танцов- щики, художники</w:t>
            </w:r>
            <w:r>
              <w:rPr>
                <w:color w:val="231F20"/>
                <w:spacing w:val="80"/>
                <w:sz w:val="18"/>
              </w:rPr>
              <w:t xml:space="preserve"> </w:t>
            </w:r>
            <w:r>
              <w:rPr>
                <w:color w:val="231F20"/>
                <w:sz w:val="18"/>
              </w:rPr>
              <w:t>и т. д.</w:t>
            </w:r>
          </w:p>
        </w:tc>
        <w:tc>
          <w:tcPr>
            <w:tcW w:w="5602" w:type="dxa"/>
            <w:tcBorders>
              <w:top w:val="single" w:sz="6" w:space="0" w:color="231F20"/>
              <w:bottom w:val="single" w:sz="6" w:space="0" w:color="231F20"/>
            </w:tcBorders>
          </w:tcPr>
          <w:p w:rsidR="00DC388F" w:rsidRDefault="004B1DF8">
            <w:pPr>
              <w:pStyle w:val="TableParagraph"/>
              <w:spacing w:before="67" w:line="228" w:lineRule="auto"/>
              <w:ind w:left="112" w:right="104"/>
              <w:rPr>
                <w:sz w:val="18"/>
              </w:rPr>
            </w:pPr>
            <w:r>
              <w:rPr>
                <w:color w:val="231F20"/>
                <w:sz w:val="18"/>
              </w:rPr>
              <w:t>Диалог с учителем по поводу синкретичного характера музыкального</w:t>
            </w:r>
            <w:r>
              <w:rPr>
                <w:color w:val="231F20"/>
                <w:spacing w:val="-10"/>
                <w:sz w:val="18"/>
              </w:rPr>
              <w:t xml:space="preserve"> </w:t>
            </w:r>
            <w:r>
              <w:rPr>
                <w:color w:val="231F20"/>
                <w:sz w:val="18"/>
              </w:rPr>
              <w:t>спектакля.</w:t>
            </w:r>
            <w:r>
              <w:rPr>
                <w:color w:val="231F20"/>
                <w:spacing w:val="-10"/>
                <w:sz w:val="18"/>
              </w:rPr>
              <w:t xml:space="preserve"> </w:t>
            </w:r>
            <w:r>
              <w:rPr>
                <w:color w:val="231F20"/>
                <w:sz w:val="18"/>
              </w:rPr>
              <w:t>Знакомство</w:t>
            </w:r>
            <w:r>
              <w:rPr>
                <w:color w:val="231F20"/>
                <w:spacing w:val="-10"/>
                <w:sz w:val="18"/>
              </w:rPr>
              <w:t xml:space="preserve"> </w:t>
            </w:r>
            <w:r>
              <w:rPr>
                <w:color w:val="231F20"/>
                <w:sz w:val="18"/>
              </w:rPr>
              <w:t>с</w:t>
            </w:r>
            <w:r>
              <w:rPr>
                <w:color w:val="231F20"/>
                <w:spacing w:val="-10"/>
                <w:sz w:val="18"/>
              </w:rPr>
              <w:t xml:space="preserve"> </w:t>
            </w:r>
            <w:r>
              <w:rPr>
                <w:color w:val="231F20"/>
                <w:sz w:val="18"/>
              </w:rPr>
              <w:t>миром</w:t>
            </w:r>
            <w:r>
              <w:rPr>
                <w:color w:val="231F20"/>
                <w:spacing w:val="-10"/>
                <w:sz w:val="18"/>
              </w:rPr>
              <w:t xml:space="preserve"> </w:t>
            </w:r>
            <w:r>
              <w:rPr>
                <w:color w:val="231F20"/>
                <w:sz w:val="18"/>
              </w:rPr>
              <w:t>театраль- ных профессий, творчеством театральных режиссёров, художников и др.</w:t>
            </w:r>
          </w:p>
          <w:p w:rsidR="00DC388F" w:rsidRDefault="004B1DF8">
            <w:pPr>
              <w:pStyle w:val="TableParagraph"/>
              <w:spacing w:line="228" w:lineRule="auto"/>
              <w:ind w:left="112" w:right="104"/>
              <w:rPr>
                <w:sz w:val="18"/>
              </w:rPr>
            </w:pPr>
            <w:r>
              <w:rPr>
                <w:color w:val="231F20"/>
                <w:sz w:val="18"/>
              </w:rPr>
              <w:t>Просмотр</w:t>
            </w:r>
            <w:r>
              <w:rPr>
                <w:color w:val="231F20"/>
                <w:spacing w:val="-12"/>
                <w:sz w:val="18"/>
              </w:rPr>
              <w:t xml:space="preserve"> </w:t>
            </w:r>
            <w:r>
              <w:rPr>
                <w:color w:val="231F20"/>
                <w:sz w:val="18"/>
              </w:rPr>
              <w:t>фрагментов</w:t>
            </w:r>
            <w:r>
              <w:rPr>
                <w:color w:val="231F20"/>
                <w:spacing w:val="-12"/>
                <w:sz w:val="18"/>
              </w:rPr>
              <w:t xml:space="preserve"> </w:t>
            </w:r>
            <w:r>
              <w:rPr>
                <w:color w:val="231F20"/>
                <w:sz w:val="18"/>
              </w:rPr>
              <w:t>одного</w:t>
            </w:r>
            <w:r>
              <w:rPr>
                <w:color w:val="231F20"/>
                <w:spacing w:val="-12"/>
                <w:sz w:val="18"/>
              </w:rPr>
              <w:t xml:space="preserve"> </w:t>
            </w:r>
            <w:r>
              <w:rPr>
                <w:color w:val="231F20"/>
                <w:sz w:val="18"/>
              </w:rPr>
              <w:t>и</w:t>
            </w:r>
            <w:r>
              <w:rPr>
                <w:color w:val="231F20"/>
                <w:spacing w:val="-12"/>
                <w:sz w:val="18"/>
              </w:rPr>
              <w:t xml:space="preserve"> </w:t>
            </w:r>
            <w:r>
              <w:rPr>
                <w:color w:val="231F20"/>
                <w:sz w:val="18"/>
              </w:rPr>
              <w:t>того</w:t>
            </w:r>
            <w:r>
              <w:rPr>
                <w:color w:val="231F20"/>
                <w:spacing w:val="-12"/>
                <w:sz w:val="18"/>
              </w:rPr>
              <w:t xml:space="preserve"> </w:t>
            </w:r>
            <w:r>
              <w:rPr>
                <w:color w:val="231F20"/>
                <w:sz w:val="18"/>
              </w:rPr>
              <w:t>же</w:t>
            </w:r>
            <w:r>
              <w:rPr>
                <w:color w:val="231F20"/>
                <w:spacing w:val="-12"/>
                <w:sz w:val="18"/>
              </w:rPr>
              <w:t xml:space="preserve"> </w:t>
            </w:r>
            <w:r>
              <w:rPr>
                <w:color w:val="231F20"/>
                <w:sz w:val="18"/>
              </w:rPr>
              <w:t>спектакля</w:t>
            </w:r>
            <w:r>
              <w:rPr>
                <w:color w:val="231F20"/>
                <w:spacing w:val="-12"/>
                <w:sz w:val="18"/>
              </w:rPr>
              <w:t xml:space="preserve"> </w:t>
            </w:r>
            <w:r>
              <w:rPr>
                <w:color w:val="231F20"/>
                <w:sz w:val="18"/>
              </w:rPr>
              <w:t>в</w:t>
            </w:r>
            <w:r>
              <w:rPr>
                <w:color w:val="231F20"/>
                <w:spacing w:val="-12"/>
                <w:sz w:val="18"/>
              </w:rPr>
              <w:t xml:space="preserve"> </w:t>
            </w:r>
            <w:r>
              <w:rPr>
                <w:color w:val="231F20"/>
                <w:sz w:val="18"/>
              </w:rPr>
              <w:t>раз- ных</w:t>
            </w:r>
            <w:r>
              <w:rPr>
                <w:color w:val="231F20"/>
                <w:spacing w:val="-4"/>
                <w:sz w:val="18"/>
              </w:rPr>
              <w:t xml:space="preserve"> </w:t>
            </w:r>
            <w:r>
              <w:rPr>
                <w:color w:val="231F20"/>
                <w:sz w:val="18"/>
              </w:rPr>
              <w:t>постановках.</w:t>
            </w:r>
            <w:r>
              <w:rPr>
                <w:color w:val="231F20"/>
                <w:spacing w:val="-4"/>
                <w:sz w:val="18"/>
              </w:rPr>
              <w:t xml:space="preserve"> </w:t>
            </w:r>
            <w:r>
              <w:rPr>
                <w:color w:val="231F20"/>
                <w:sz w:val="18"/>
              </w:rPr>
              <w:t>Обсуждение</w:t>
            </w:r>
            <w:r>
              <w:rPr>
                <w:color w:val="231F20"/>
                <w:spacing w:val="-4"/>
                <w:sz w:val="18"/>
              </w:rPr>
              <w:t xml:space="preserve"> </w:t>
            </w:r>
            <w:r>
              <w:rPr>
                <w:color w:val="231F20"/>
                <w:sz w:val="18"/>
              </w:rPr>
              <w:t>различий</w:t>
            </w:r>
            <w:r>
              <w:rPr>
                <w:color w:val="231F20"/>
                <w:spacing w:val="-4"/>
                <w:sz w:val="18"/>
              </w:rPr>
              <w:t xml:space="preserve"> </w:t>
            </w:r>
            <w:r>
              <w:rPr>
                <w:color w:val="231F20"/>
                <w:sz w:val="18"/>
              </w:rPr>
              <w:t>в</w:t>
            </w:r>
            <w:r>
              <w:rPr>
                <w:color w:val="231F20"/>
                <w:spacing w:val="-4"/>
                <w:sz w:val="18"/>
              </w:rPr>
              <w:t xml:space="preserve"> </w:t>
            </w:r>
            <w:r>
              <w:rPr>
                <w:color w:val="231F20"/>
                <w:sz w:val="18"/>
              </w:rPr>
              <w:t xml:space="preserve">оформлении, </w:t>
            </w:r>
            <w:r>
              <w:rPr>
                <w:color w:val="231F20"/>
                <w:spacing w:val="-2"/>
                <w:sz w:val="18"/>
              </w:rPr>
              <w:t>режиссуре.</w:t>
            </w:r>
          </w:p>
          <w:p w:rsidR="00DC388F" w:rsidRDefault="004B1DF8">
            <w:pPr>
              <w:pStyle w:val="TableParagraph"/>
              <w:spacing w:line="228" w:lineRule="auto"/>
              <w:ind w:left="112"/>
              <w:rPr>
                <w:sz w:val="18"/>
              </w:rPr>
            </w:pPr>
            <w:r>
              <w:rPr>
                <w:color w:val="231F20"/>
                <w:sz w:val="18"/>
              </w:rPr>
              <w:t>Создание</w:t>
            </w:r>
            <w:r>
              <w:rPr>
                <w:color w:val="231F20"/>
                <w:spacing w:val="-15"/>
                <w:sz w:val="18"/>
              </w:rPr>
              <w:t xml:space="preserve"> </w:t>
            </w:r>
            <w:r>
              <w:rPr>
                <w:color w:val="231F20"/>
                <w:sz w:val="18"/>
              </w:rPr>
              <w:t>эскизов</w:t>
            </w:r>
            <w:r>
              <w:rPr>
                <w:color w:val="231F20"/>
                <w:spacing w:val="-14"/>
                <w:sz w:val="18"/>
              </w:rPr>
              <w:t xml:space="preserve"> </w:t>
            </w:r>
            <w:r>
              <w:rPr>
                <w:color w:val="231F20"/>
                <w:sz w:val="18"/>
              </w:rPr>
              <w:t>костюмов</w:t>
            </w:r>
            <w:r>
              <w:rPr>
                <w:color w:val="231F20"/>
                <w:spacing w:val="-15"/>
                <w:sz w:val="18"/>
              </w:rPr>
              <w:t xml:space="preserve"> </w:t>
            </w:r>
            <w:r>
              <w:rPr>
                <w:color w:val="231F20"/>
                <w:sz w:val="18"/>
              </w:rPr>
              <w:t>и</w:t>
            </w:r>
            <w:r>
              <w:rPr>
                <w:color w:val="231F20"/>
                <w:spacing w:val="-14"/>
                <w:sz w:val="18"/>
              </w:rPr>
              <w:t xml:space="preserve"> </w:t>
            </w:r>
            <w:r>
              <w:rPr>
                <w:color w:val="231F20"/>
                <w:sz w:val="18"/>
              </w:rPr>
              <w:t>декораций</w:t>
            </w:r>
            <w:r>
              <w:rPr>
                <w:color w:val="231F20"/>
                <w:spacing w:val="-14"/>
                <w:sz w:val="18"/>
              </w:rPr>
              <w:t xml:space="preserve"> </w:t>
            </w:r>
            <w:r>
              <w:rPr>
                <w:color w:val="231F20"/>
                <w:sz w:val="18"/>
              </w:rPr>
              <w:t>к</w:t>
            </w:r>
            <w:r>
              <w:rPr>
                <w:color w:val="231F20"/>
                <w:spacing w:val="-15"/>
                <w:sz w:val="18"/>
              </w:rPr>
              <w:t xml:space="preserve"> </w:t>
            </w:r>
            <w:r>
              <w:rPr>
                <w:color w:val="231F20"/>
                <w:sz w:val="18"/>
              </w:rPr>
              <w:t>одному</w:t>
            </w:r>
            <w:r>
              <w:rPr>
                <w:color w:val="231F20"/>
                <w:spacing w:val="-14"/>
                <w:sz w:val="18"/>
              </w:rPr>
              <w:t xml:space="preserve"> </w:t>
            </w:r>
            <w:r>
              <w:rPr>
                <w:color w:val="231F20"/>
                <w:sz w:val="18"/>
              </w:rPr>
              <w:t>из изученных музыкальных спектаклей.</w:t>
            </w:r>
          </w:p>
        </w:tc>
      </w:tr>
    </w:tbl>
    <w:p w:rsidR="00DC388F" w:rsidRDefault="00FE2E70">
      <w:pPr>
        <w:pStyle w:val="a3"/>
        <w:ind w:left="0" w:right="0" w:firstLine="0"/>
        <w:jc w:val="left"/>
        <w:rPr>
          <w:rFonts w:ascii="Times New Roman"/>
          <w:i/>
        </w:rPr>
      </w:pPr>
      <w:r>
        <w:pict>
          <v:shape id="docshape246" o:spid="_x0000_s1083" style="position:absolute;margin-left:56.7pt;margin-top:12.75pt;width:85.05pt;height:.1pt;z-index:-15649280;mso-wrap-distance-left:0;mso-wrap-distance-right:0;mso-position-horizontal-relative:page;mso-position-vertical-relative:text" coordorigin="1134,255" coordsize="1701,0" path="m1134,255r1701,e" filled="f" strokecolor="#939598" strokeweight=".5pt">
            <v:path arrowok="t"/>
            <w10:wrap type="topAndBottom" anchorx="page"/>
          </v:shape>
        </w:pict>
      </w:r>
    </w:p>
    <w:p w:rsidR="00DC388F" w:rsidRDefault="004B1DF8">
      <w:pPr>
        <w:spacing w:before="28" w:line="228" w:lineRule="auto"/>
        <w:ind w:left="340" w:right="2629" w:hanging="227"/>
        <w:jc w:val="both"/>
        <w:rPr>
          <w:sz w:val="18"/>
        </w:rPr>
      </w:pPr>
      <w:r>
        <w:rPr>
          <w:color w:val="231F20"/>
          <w:position w:val="4"/>
          <w:sz w:val="12"/>
        </w:rPr>
        <w:t>1</w:t>
      </w:r>
      <w:r>
        <w:rPr>
          <w:color w:val="231F20"/>
          <w:spacing w:val="80"/>
          <w:position w:val="4"/>
          <w:sz w:val="12"/>
        </w:rPr>
        <w:t xml:space="preserve"> </w:t>
      </w:r>
      <w:r>
        <w:rPr>
          <w:color w:val="231F20"/>
          <w:sz w:val="18"/>
        </w:rPr>
        <w:t>В</w:t>
      </w:r>
      <w:r>
        <w:rPr>
          <w:color w:val="231F20"/>
          <w:spacing w:val="40"/>
          <w:sz w:val="18"/>
        </w:rPr>
        <w:t xml:space="preserve"> </w:t>
      </w:r>
      <w:r>
        <w:rPr>
          <w:color w:val="231F20"/>
          <w:sz w:val="18"/>
        </w:rPr>
        <w:t>данном</w:t>
      </w:r>
      <w:r>
        <w:rPr>
          <w:color w:val="231F20"/>
          <w:spacing w:val="40"/>
          <w:sz w:val="18"/>
        </w:rPr>
        <w:t xml:space="preserve"> </w:t>
      </w:r>
      <w:r>
        <w:rPr>
          <w:color w:val="231F20"/>
          <w:sz w:val="18"/>
        </w:rPr>
        <w:t>тематическом</w:t>
      </w:r>
      <w:r>
        <w:rPr>
          <w:color w:val="231F20"/>
          <w:spacing w:val="40"/>
          <w:sz w:val="18"/>
        </w:rPr>
        <w:t xml:space="preserve"> </w:t>
      </w:r>
      <w:r>
        <w:rPr>
          <w:color w:val="231F20"/>
          <w:sz w:val="18"/>
        </w:rPr>
        <w:t>блоке</w:t>
      </w:r>
      <w:r>
        <w:rPr>
          <w:color w:val="231F20"/>
          <w:spacing w:val="40"/>
          <w:sz w:val="18"/>
        </w:rPr>
        <w:t xml:space="preserve"> </w:t>
      </w:r>
      <w:r>
        <w:rPr>
          <w:color w:val="231F20"/>
          <w:sz w:val="18"/>
        </w:rPr>
        <w:t>могут</w:t>
      </w:r>
      <w:r>
        <w:rPr>
          <w:color w:val="231F20"/>
          <w:spacing w:val="40"/>
          <w:sz w:val="18"/>
        </w:rPr>
        <w:t xml:space="preserve"> </w:t>
      </w:r>
      <w:r>
        <w:rPr>
          <w:color w:val="231F20"/>
          <w:sz w:val="18"/>
        </w:rPr>
        <w:t>быть</w:t>
      </w:r>
      <w:r>
        <w:rPr>
          <w:color w:val="231F20"/>
          <w:spacing w:val="40"/>
          <w:sz w:val="18"/>
        </w:rPr>
        <w:t xml:space="preserve"> </w:t>
      </w:r>
      <w:r>
        <w:rPr>
          <w:color w:val="231F20"/>
          <w:sz w:val="18"/>
        </w:rPr>
        <w:t>представлены</w:t>
      </w:r>
      <w:r>
        <w:rPr>
          <w:color w:val="231F20"/>
          <w:spacing w:val="40"/>
          <w:sz w:val="18"/>
        </w:rPr>
        <w:t xml:space="preserve"> </w:t>
      </w:r>
      <w:r>
        <w:rPr>
          <w:color w:val="231F20"/>
          <w:sz w:val="18"/>
        </w:rPr>
        <w:t>фрагменты</w:t>
      </w:r>
      <w:r>
        <w:rPr>
          <w:color w:val="231F20"/>
          <w:spacing w:val="40"/>
          <w:sz w:val="18"/>
        </w:rPr>
        <w:t xml:space="preserve"> </w:t>
      </w:r>
      <w:r>
        <w:rPr>
          <w:color w:val="231F20"/>
          <w:sz w:val="18"/>
        </w:rPr>
        <w:t>из</w:t>
      </w:r>
      <w:r>
        <w:rPr>
          <w:color w:val="231F20"/>
          <w:spacing w:val="40"/>
          <w:sz w:val="18"/>
        </w:rPr>
        <w:t xml:space="preserve"> </w:t>
      </w:r>
      <w:r>
        <w:rPr>
          <w:color w:val="231F20"/>
          <w:sz w:val="18"/>
        </w:rPr>
        <w:t>опер Н.</w:t>
      </w:r>
      <w:r>
        <w:rPr>
          <w:color w:val="231F20"/>
          <w:spacing w:val="40"/>
          <w:sz w:val="18"/>
        </w:rPr>
        <w:t xml:space="preserve"> </w:t>
      </w:r>
      <w:r>
        <w:rPr>
          <w:color w:val="231F20"/>
          <w:sz w:val="18"/>
        </w:rPr>
        <w:t>А.</w:t>
      </w:r>
      <w:r>
        <w:rPr>
          <w:color w:val="231F20"/>
          <w:spacing w:val="40"/>
          <w:sz w:val="18"/>
        </w:rPr>
        <w:t xml:space="preserve"> </w:t>
      </w:r>
      <w:r>
        <w:rPr>
          <w:color w:val="231F20"/>
          <w:sz w:val="18"/>
        </w:rPr>
        <w:t>Римского-Корсакова</w:t>
      </w:r>
      <w:r>
        <w:rPr>
          <w:color w:val="231F20"/>
          <w:spacing w:val="40"/>
          <w:sz w:val="18"/>
        </w:rPr>
        <w:t xml:space="preserve"> </w:t>
      </w:r>
      <w:r>
        <w:rPr>
          <w:color w:val="231F20"/>
          <w:sz w:val="18"/>
        </w:rPr>
        <w:t>(«Садко»,</w:t>
      </w:r>
      <w:r>
        <w:rPr>
          <w:color w:val="231F20"/>
          <w:spacing w:val="40"/>
          <w:sz w:val="18"/>
        </w:rPr>
        <w:t xml:space="preserve"> </w:t>
      </w:r>
      <w:r>
        <w:rPr>
          <w:color w:val="231F20"/>
          <w:sz w:val="18"/>
        </w:rPr>
        <w:t>«Сказка</w:t>
      </w:r>
      <w:r>
        <w:rPr>
          <w:color w:val="231F20"/>
          <w:spacing w:val="40"/>
          <w:sz w:val="18"/>
        </w:rPr>
        <w:t xml:space="preserve"> </w:t>
      </w:r>
      <w:r>
        <w:rPr>
          <w:color w:val="231F20"/>
          <w:sz w:val="18"/>
        </w:rPr>
        <w:t>о</w:t>
      </w:r>
      <w:r>
        <w:rPr>
          <w:color w:val="231F20"/>
          <w:spacing w:val="40"/>
          <w:sz w:val="18"/>
        </w:rPr>
        <w:t xml:space="preserve"> </w:t>
      </w:r>
      <w:r>
        <w:rPr>
          <w:color w:val="231F20"/>
          <w:sz w:val="18"/>
        </w:rPr>
        <w:t>царе</w:t>
      </w:r>
      <w:r>
        <w:rPr>
          <w:color w:val="231F20"/>
          <w:spacing w:val="40"/>
          <w:sz w:val="18"/>
        </w:rPr>
        <w:t xml:space="preserve"> </w:t>
      </w:r>
      <w:r>
        <w:rPr>
          <w:color w:val="231F20"/>
          <w:sz w:val="18"/>
        </w:rPr>
        <w:t>Салтане»,</w:t>
      </w:r>
      <w:r>
        <w:rPr>
          <w:color w:val="231F20"/>
          <w:spacing w:val="40"/>
          <w:sz w:val="18"/>
        </w:rPr>
        <w:t xml:space="preserve"> </w:t>
      </w:r>
      <w:r>
        <w:rPr>
          <w:color w:val="231F20"/>
          <w:sz w:val="18"/>
        </w:rPr>
        <w:t>«Снегурочка»), М. И. Глинки («Руслан и Людмила»), К. В. Глюка («Орфей и Эвридика»), Дж. Вер- ди</w:t>
      </w:r>
      <w:r>
        <w:rPr>
          <w:color w:val="231F20"/>
          <w:spacing w:val="-12"/>
          <w:sz w:val="18"/>
        </w:rPr>
        <w:t xml:space="preserve"> </w:t>
      </w:r>
      <w:r>
        <w:rPr>
          <w:color w:val="231F20"/>
          <w:sz w:val="18"/>
        </w:rPr>
        <w:t>и</w:t>
      </w:r>
      <w:r>
        <w:rPr>
          <w:color w:val="231F20"/>
          <w:spacing w:val="-13"/>
          <w:sz w:val="18"/>
        </w:rPr>
        <w:t xml:space="preserve"> </w:t>
      </w:r>
      <w:r>
        <w:rPr>
          <w:color w:val="231F20"/>
          <w:sz w:val="18"/>
        </w:rPr>
        <w:t>др.</w:t>
      </w:r>
      <w:r>
        <w:rPr>
          <w:color w:val="231F20"/>
          <w:spacing w:val="-12"/>
          <w:sz w:val="18"/>
        </w:rPr>
        <w:t xml:space="preserve"> </w:t>
      </w:r>
      <w:r>
        <w:rPr>
          <w:color w:val="231F20"/>
          <w:sz w:val="18"/>
        </w:rPr>
        <w:t>Конкретизация</w:t>
      </w:r>
      <w:r>
        <w:rPr>
          <w:color w:val="231F20"/>
          <w:spacing w:val="-13"/>
          <w:sz w:val="18"/>
        </w:rPr>
        <w:t xml:space="preserve"> </w:t>
      </w:r>
      <w:r>
        <w:rPr>
          <w:color w:val="231F20"/>
          <w:sz w:val="18"/>
        </w:rPr>
        <w:t>—</w:t>
      </w:r>
      <w:r>
        <w:rPr>
          <w:color w:val="231F20"/>
          <w:spacing w:val="-12"/>
          <w:sz w:val="18"/>
        </w:rPr>
        <w:t xml:space="preserve"> </w:t>
      </w:r>
      <w:r>
        <w:rPr>
          <w:color w:val="231F20"/>
          <w:sz w:val="18"/>
        </w:rPr>
        <w:t>на</w:t>
      </w:r>
      <w:r>
        <w:rPr>
          <w:color w:val="231F20"/>
          <w:spacing w:val="-13"/>
          <w:sz w:val="18"/>
        </w:rPr>
        <w:t xml:space="preserve"> </w:t>
      </w:r>
      <w:r>
        <w:rPr>
          <w:color w:val="231F20"/>
          <w:sz w:val="18"/>
        </w:rPr>
        <w:t>выбор</w:t>
      </w:r>
      <w:r>
        <w:rPr>
          <w:color w:val="231F20"/>
          <w:spacing w:val="-12"/>
          <w:sz w:val="18"/>
        </w:rPr>
        <w:t xml:space="preserve"> </w:t>
      </w:r>
      <w:r>
        <w:rPr>
          <w:color w:val="231F20"/>
          <w:sz w:val="18"/>
        </w:rPr>
        <w:t>учителя</w:t>
      </w:r>
      <w:r>
        <w:rPr>
          <w:color w:val="231F20"/>
          <w:spacing w:val="-13"/>
          <w:sz w:val="18"/>
        </w:rPr>
        <w:t xml:space="preserve"> </w:t>
      </w:r>
      <w:r>
        <w:rPr>
          <w:color w:val="231F20"/>
          <w:sz w:val="18"/>
        </w:rPr>
        <w:t>и</w:t>
      </w:r>
      <w:r>
        <w:rPr>
          <w:color w:val="231F20"/>
          <w:spacing w:val="-12"/>
          <w:sz w:val="18"/>
        </w:rPr>
        <w:t xml:space="preserve"> </w:t>
      </w:r>
      <w:r>
        <w:rPr>
          <w:color w:val="231F20"/>
          <w:sz w:val="18"/>
        </w:rPr>
        <w:t>в</w:t>
      </w:r>
      <w:r>
        <w:rPr>
          <w:color w:val="231F20"/>
          <w:spacing w:val="-13"/>
          <w:sz w:val="18"/>
        </w:rPr>
        <w:t xml:space="preserve"> </w:t>
      </w:r>
      <w:r>
        <w:rPr>
          <w:color w:val="231F20"/>
          <w:sz w:val="18"/>
        </w:rPr>
        <w:t>соответствии</w:t>
      </w:r>
      <w:r>
        <w:rPr>
          <w:color w:val="231F20"/>
          <w:spacing w:val="-12"/>
          <w:sz w:val="18"/>
        </w:rPr>
        <w:t xml:space="preserve"> </w:t>
      </w:r>
      <w:r>
        <w:rPr>
          <w:color w:val="231F20"/>
          <w:sz w:val="18"/>
        </w:rPr>
        <w:t>с</w:t>
      </w:r>
      <w:r>
        <w:rPr>
          <w:color w:val="231F20"/>
          <w:spacing w:val="-13"/>
          <w:sz w:val="18"/>
        </w:rPr>
        <w:t xml:space="preserve"> </w:t>
      </w:r>
      <w:r>
        <w:rPr>
          <w:color w:val="231F20"/>
          <w:sz w:val="18"/>
        </w:rPr>
        <w:t>материалом</w:t>
      </w:r>
      <w:r>
        <w:rPr>
          <w:color w:val="231F20"/>
          <w:spacing w:val="-12"/>
          <w:sz w:val="18"/>
        </w:rPr>
        <w:t xml:space="preserve"> </w:t>
      </w:r>
      <w:r>
        <w:rPr>
          <w:color w:val="231F20"/>
          <w:sz w:val="18"/>
        </w:rPr>
        <w:t>соот- ветствующего УМК.</w:t>
      </w:r>
    </w:p>
    <w:p w:rsidR="00DC388F" w:rsidRDefault="00DC388F">
      <w:pPr>
        <w:spacing w:line="228" w:lineRule="auto"/>
        <w:jc w:val="both"/>
        <w:rPr>
          <w:sz w:val="18"/>
        </w:rPr>
        <w:sectPr w:rsidR="00DC388F">
          <w:footerReference w:type="default" r:id="rId98"/>
          <w:pgSz w:w="12020" w:h="7830" w:orient="landscape"/>
          <w:pgMar w:top="700" w:right="600" w:bottom="280" w:left="1020" w:header="0" w:footer="0" w:gutter="0"/>
          <w:cols w:space="720"/>
        </w:sectPr>
      </w:pPr>
    </w:p>
    <w:p w:rsidR="00DC388F" w:rsidRDefault="00FE2E70">
      <w:pPr>
        <w:spacing w:before="68"/>
        <w:ind w:right="113"/>
        <w:jc w:val="right"/>
        <w:rPr>
          <w:rFonts w:ascii="Times New Roman" w:hAnsi="Times New Roman"/>
          <w:i/>
          <w:sz w:val="18"/>
        </w:rPr>
      </w:pPr>
      <w:r>
        <w:pict>
          <v:shape id="docshape247" o:spid="_x0000_s1082" type="#_x0000_t202" style="position:absolute;left:0;text-align:left;margin-left:33.85pt;margin-top:35.85pt;width:12.6pt;height:16pt;z-index:15810048;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248" o:spid="_x0000_s1081" type="#_x0000_t202" style="position:absolute;left:0;text-align:left;margin-left:33.95pt;margin-top:237.3pt;width:12.5pt;height:120.2pt;z-index:15810560;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rsidR="004B1DF8">
        <w:rPr>
          <w:rFonts w:ascii="Times New Roman" w:hAnsi="Times New Roman"/>
          <w:i/>
          <w:color w:val="231F20"/>
          <w:w w:val="120"/>
          <w:sz w:val="18"/>
        </w:rPr>
        <w:t>Окончание</w:t>
      </w:r>
      <w:r w:rsidR="004B1DF8">
        <w:rPr>
          <w:rFonts w:ascii="Times New Roman" w:hAnsi="Times New Roman"/>
          <w:i/>
          <w:color w:val="231F20"/>
          <w:spacing w:val="5"/>
          <w:w w:val="120"/>
          <w:sz w:val="18"/>
        </w:rPr>
        <w:t xml:space="preserve"> </w:t>
      </w:r>
      <w:r w:rsidR="004B1DF8">
        <w:rPr>
          <w:rFonts w:ascii="Times New Roman" w:hAnsi="Times New Roman"/>
          <w:i/>
          <w:color w:val="231F20"/>
          <w:spacing w:val="-2"/>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553"/>
        </w:trPr>
        <w:tc>
          <w:tcPr>
            <w:tcW w:w="1191" w:type="dxa"/>
          </w:tcPr>
          <w:p w:rsidR="00DC388F" w:rsidRDefault="00DC388F">
            <w:pPr>
              <w:pStyle w:val="TableParagraph"/>
              <w:rPr>
                <w:rFonts w:ascii="Times New Roman"/>
                <w:sz w:val="16"/>
              </w:rPr>
            </w:pPr>
          </w:p>
        </w:tc>
        <w:tc>
          <w:tcPr>
            <w:tcW w:w="1134" w:type="dxa"/>
          </w:tcPr>
          <w:p w:rsidR="00DC388F" w:rsidRDefault="00DC388F">
            <w:pPr>
              <w:pStyle w:val="TableParagraph"/>
              <w:rPr>
                <w:rFonts w:ascii="Times New Roman"/>
                <w:sz w:val="16"/>
              </w:rPr>
            </w:pPr>
          </w:p>
        </w:tc>
        <w:tc>
          <w:tcPr>
            <w:tcW w:w="2211" w:type="dxa"/>
          </w:tcPr>
          <w:p w:rsidR="00DC388F" w:rsidRDefault="00DC388F">
            <w:pPr>
              <w:pStyle w:val="TableParagraph"/>
              <w:rPr>
                <w:rFonts w:ascii="Times New Roman"/>
                <w:sz w:val="16"/>
              </w:rPr>
            </w:pPr>
          </w:p>
        </w:tc>
        <w:tc>
          <w:tcPr>
            <w:tcW w:w="5602" w:type="dxa"/>
          </w:tcPr>
          <w:p w:rsidR="00DC388F" w:rsidRDefault="004B1DF8">
            <w:pPr>
              <w:pStyle w:val="TableParagraph"/>
              <w:spacing w:before="69" w:line="228" w:lineRule="auto"/>
              <w:ind w:left="112" w:right="1377"/>
              <w:rPr>
                <w:sz w:val="18"/>
              </w:rPr>
            </w:pPr>
            <w:r>
              <w:rPr>
                <w:rFonts w:ascii="Times New Roman" w:hAnsi="Times New Roman"/>
                <w:i/>
                <w:color w:val="231F20"/>
                <w:w w:val="110"/>
                <w:sz w:val="18"/>
              </w:rPr>
              <w:t>На</w:t>
            </w:r>
            <w:r>
              <w:rPr>
                <w:rFonts w:ascii="Times New Roman" w:hAnsi="Times New Roman"/>
                <w:i/>
                <w:color w:val="231F20"/>
                <w:spacing w:val="67"/>
                <w:w w:val="110"/>
                <w:sz w:val="18"/>
              </w:rPr>
              <w:t xml:space="preserve"> </w:t>
            </w:r>
            <w:r>
              <w:rPr>
                <w:rFonts w:ascii="Times New Roman" w:hAnsi="Times New Roman"/>
                <w:i/>
                <w:color w:val="231F20"/>
                <w:w w:val="110"/>
                <w:sz w:val="18"/>
              </w:rPr>
              <w:t>выбор</w:t>
            </w:r>
            <w:r>
              <w:rPr>
                <w:rFonts w:ascii="Times New Roman" w:hAnsi="Times New Roman"/>
                <w:i/>
                <w:color w:val="231F20"/>
                <w:spacing w:val="67"/>
                <w:w w:val="110"/>
                <w:sz w:val="18"/>
              </w:rPr>
              <w:t xml:space="preserve"> </w:t>
            </w:r>
            <w:r>
              <w:rPr>
                <w:rFonts w:ascii="Times New Roman" w:hAnsi="Times New Roman"/>
                <w:i/>
                <w:color w:val="231F20"/>
                <w:w w:val="110"/>
                <w:sz w:val="18"/>
              </w:rPr>
              <w:t>или</w:t>
            </w:r>
            <w:r>
              <w:rPr>
                <w:rFonts w:ascii="Times New Roman" w:hAnsi="Times New Roman"/>
                <w:i/>
                <w:color w:val="231F20"/>
                <w:spacing w:val="67"/>
                <w:w w:val="110"/>
                <w:sz w:val="18"/>
              </w:rPr>
              <w:t xml:space="preserve"> </w:t>
            </w:r>
            <w:r>
              <w:rPr>
                <w:rFonts w:ascii="Times New Roman" w:hAnsi="Times New Roman"/>
                <w:i/>
                <w:color w:val="231F20"/>
                <w:w w:val="110"/>
                <w:sz w:val="18"/>
              </w:rPr>
              <w:t>факультативно</w:t>
            </w:r>
            <w:r>
              <w:rPr>
                <w:color w:val="231F20"/>
                <w:w w:val="110"/>
                <w:sz w:val="18"/>
              </w:rPr>
              <w:t>:</w:t>
            </w:r>
            <w:r>
              <w:rPr>
                <w:color w:val="231F20"/>
                <w:spacing w:val="40"/>
                <w:w w:val="110"/>
                <w:sz w:val="18"/>
              </w:rPr>
              <w:t xml:space="preserve"> </w:t>
            </w:r>
            <w:r>
              <w:rPr>
                <w:color w:val="231F20"/>
                <w:sz w:val="18"/>
              </w:rPr>
              <w:t>Виртуальный</w:t>
            </w:r>
            <w:r>
              <w:rPr>
                <w:color w:val="231F20"/>
                <w:spacing w:val="-8"/>
                <w:sz w:val="18"/>
              </w:rPr>
              <w:t xml:space="preserve"> </w:t>
            </w:r>
            <w:r>
              <w:rPr>
                <w:color w:val="231F20"/>
                <w:sz w:val="18"/>
              </w:rPr>
              <w:t>квест</w:t>
            </w:r>
            <w:r>
              <w:rPr>
                <w:color w:val="231F20"/>
                <w:spacing w:val="-8"/>
                <w:sz w:val="18"/>
              </w:rPr>
              <w:t xml:space="preserve"> </w:t>
            </w:r>
            <w:r>
              <w:rPr>
                <w:color w:val="231F20"/>
                <w:sz w:val="18"/>
              </w:rPr>
              <w:t>по</w:t>
            </w:r>
            <w:r>
              <w:rPr>
                <w:color w:val="231F20"/>
                <w:spacing w:val="-8"/>
                <w:sz w:val="18"/>
              </w:rPr>
              <w:t xml:space="preserve"> </w:t>
            </w:r>
            <w:r>
              <w:rPr>
                <w:color w:val="231F20"/>
                <w:sz w:val="18"/>
              </w:rPr>
              <w:t>музыкальному</w:t>
            </w:r>
            <w:r>
              <w:rPr>
                <w:color w:val="231F20"/>
                <w:spacing w:val="-8"/>
                <w:sz w:val="18"/>
              </w:rPr>
              <w:t xml:space="preserve"> </w:t>
            </w:r>
            <w:r>
              <w:rPr>
                <w:color w:val="231F20"/>
                <w:sz w:val="18"/>
              </w:rPr>
              <w:t>театру</w:t>
            </w:r>
          </w:p>
        </w:tc>
      </w:tr>
      <w:tr w:rsidR="00DC388F">
        <w:trPr>
          <w:trHeight w:val="2950"/>
        </w:trPr>
        <w:tc>
          <w:tcPr>
            <w:tcW w:w="1191" w:type="dxa"/>
            <w:tcBorders>
              <w:left w:val="single" w:sz="6" w:space="0" w:color="231F20"/>
              <w:right w:val="single" w:sz="6" w:space="0" w:color="231F20"/>
            </w:tcBorders>
          </w:tcPr>
          <w:p w:rsidR="00DC388F" w:rsidRDefault="004B1DF8">
            <w:pPr>
              <w:pStyle w:val="TableParagraph"/>
              <w:spacing w:before="61" w:line="206" w:lineRule="exact"/>
              <w:ind w:left="110"/>
              <w:rPr>
                <w:sz w:val="18"/>
              </w:rPr>
            </w:pPr>
            <w:r>
              <w:rPr>
                <w:color w:val="231F20"/>
                <w:spacing w:val="-5"/>
                <w:w w:val="105"/>
                <w:sz w:val="18"/>
              </w:rPr>
              <w:t>З)</w:t>
            </w:r>
          </w:p>
          <w:p w:rsidR="00DC388F" w:rsidRDefault="004B1DF8">
            <w:pPr>
              <w:pStyle w:val="TableParagraph"/>
              <w:spacing w:line="200" w:lineRule="exact"/>
              <w:ind w:left="110"/>
              <w:rPr>
                <w:sz w:val="18"/>
              </w:rPr>
            </w:pPr>
            <w:r>
              <w:rPr>
                <w:color w:val="231F20"/>
                <w:sz w:val="18"/>
              </w:rPr>
              <w:t>2—</w:t>
            </w:r>
            <w:r>
              <w:rPr>
                <w:color w:val="231F20"/>
                <w:spacing w:val="-10"/>
                <w:sz w:val="18"/>
              </w:rPr>
              <w:t>6</w:t>
            </w:r>
          </w:p>
          <w:p w:rsidR="00DC388F" w:rsidRDefault="004B1DF8">
            <w:pPr>
              <w:pStyle w:val="TableParagraph"/>
              <w:spacing w:before="3" w:line="228" w:lineRule="auto"/>
              <w:ind w:left="110" w:right="296"/>
              <w:rPr>
                <w:sz w:val="18"/>
              </w:rPr>
            </w:pPr>
            <w:r>
              <w:rPr>
                <w:color w:val="231F20"/>
                <w:spacing w:val="-2"/>
                <w:sz w:val="18"/>
              </w:rPr>
              <w:t>учебных часов</w:t>
            </w:r>
          </w:p>
        </w:tc>
        <w:tc>
          <w:tcPr>
            <w:tcW w:w="1134" w:type="dxa"/>
            <w:tcBorders>
              <w:left w:val="single" w:sz="6" w:space="0" w:color="231F20"/>
            </w:tcBorders>
          </w:tcPr>
          <w:p w:rsidR="00DC388F" w:rsidRDefault="004B1DF8">
            <w:pPr>
              <w:pStyle w:val="TableParagraph"/>
              <w:spacing w:before="69" w:line="228" w:lineRule="auto"/>
              <w:ind w:left="110" w:right="174"/>
              <w:rPr>
                <w:sz w:val="18"/>
              </w:rPr>
            </w:pPr>
            <w:r>
              <w:rPr>
                <w:color w:val="231F20"/>
                <w:spacing w:val="-2"/>
                <w:sz w:val="18"/>
              </w:rPr>
              <w:t xml:space="preserve">Патрио- </w:t>
            </w:r>
            <w:r>
              <w:rPr>
                <w:color w:val="231F20"/>
                <w:spacing w:val="-2"/>
                <w:w w:val="95"/>
                <w:sz w:val="18"/>
              </w:rPr>
              <w:t xml:space="preserve">тическая </w:t>
            </w:r>
            <w:r>
              <w:rPr>
                <w:color w:val="231F20"/>
                <w:sz w:val="18"/>
              </w:rPr>
              <w:t>и</w:t>
            </w:r>
            <w:r>
              <w:rPr>
                <w:color w:val="231F20"/>
                <w:spacing w:val="-8"/>
                <w:sz w:val="18"/>
              </w:rPr>
              <w:t xml:space="preserve"> </w:t>
            </w:r>
            <w:r>
              <w:rPr>
                <w:color w:val="231F20"/>
                <w:sz w:val="18"/>
              </w:rPr>
              <w:t>народ- ная</w:t>
            </w:r>
            <w:r>
              <w:rPr>
                <w:color w:val="231F20"/>
                <w:spacing w:val="-15"/>
                <w:sz w:val="18"/>
              </w:rPr>
              <w:t xml:space="preserve"> </w:t>
            </w:r>
            <w:r>
              <w:rPr>
                <w:color w:val="231F20"/>
                <w:sz w:val="18"/>
              </w:rPr>
              <w:t>тема в театре и кино</w:t>
            </w:r>
          </w:p>
        </w:tc>
        <w:tc>
          <w:tcPr>
            <w:tcW w:w="2211" w:type="dxa"/>
          </w:tcPr>
          <w:p w:rsidR="00DC388F" w:rsidRDefault="004B1DF8">
            <w:pPr>
              <w:pStyle w:val="TableParagraph"/>
              <w:spacing w:before="69" w:line="228" w:lineRule="auto"/>
              <w:ind w:left="112" w:right="162"/>
              <w:rPr>
                <w:sz w:val="18"/>
              </w:rPr>
            </w:pPr>
            <w:r>
              <w:rPr>
                <w:color w:val="231F20"/>
                <w:sz w:val="18"/>
              </w:rPr>
              <w:t xml:space="preserve">История создания, значение музыкаль- но-сценических и </w:t>
            </w:r>
            <w:r>
              <w:rPr>
                <w:color w:val="231F20"/>
                <w:w w:val="95"/>
                <w:sz w:val="18"/>
              </w:rPr>
              <w:t xml:space="preserve">экранных произведе- </w:t>
            </w:r>
            <w:r>
              <w:rPr>
                <w:color w:val="231F20"/>
                <w:sz w:val="18"/>
              </w:rPr>
              <w:t>ний, посвящённых нашему народу, его истории, теме служения</w:t>
            </w:r>
            <w:r>
              <w:rPr>
                <w:color w:val="231F20"/>
                <w:spacing w:val="-15"/>
                <w:sz w:val="18"/>
              </w:rPr>
              <w:t xml:space="preserve"> </w:t>
            </w:r>
            <w:r>
              <w:rPr>
                <w:color w:val="231F20"/>
                <w:sz w:val="18"/>
              </w:rPr>
              <w:t>Отечеству. Фрагменты, отдель- ные номера из опер, балетов, музыки</w:t>
            </w:r>
          </w:p>
          <w:p w:rsidR="00DC388F" w:rsidRDefault="004B1DF8">
            <w:pPr>
              <w:pStyle w:val="TableParagraph"/>
              <w:spacing w:line="195" w:lineRule="exact"/>
              <w:ind w:left="112"/>
              <w:rPr>
                <w:sz w:val="12"/>
              </w:rPr>
            </w:pPr>
            <w:r>
              <w:rPr>
                <w:color w:val="231F20"/>
                <w:sz w:val="18"/>
              </w:rPr>
              <w:t>к</w:t>
            </w:r>
            <w:r>
              <w:rPr>
                <w:color w:val="231F20"/>
                <w:spacing w:val="10"/>
                <w:sz w:val="18"/>
              </w:rPr>
              <w:t xml:space="preserve"> </w:t>
            </w:r>
            <w:r>
              <w:rPr>
                <w:color w:val="231F20"/>
                <w:spacing w:val="-2"/>
                <w:sz w:val="18"/>
              </w:rPr>
              <w:t>фильмам</w:t>
            </w:r>
            <w:r>
              <w:rPr>
                <w:color w:val="231F20"/>
                <w:spacing w:val="-2"/>
                <w:position w:val="4"/>
                <w:sz w:val="12"/>
              </w:rPr>
              <w:t>1</w:t>
            </w:r>
          </w:p>
        </w:tc>
        <w:tc>
          <w:tcPr>
            <w:tcW w:w="5602" w:type="dxa"/>
            <w:tcBorders>
              <w:bottom w:val="single" w:sz="6" w:space="0" w:color="231F20"/>
            </w:tcBorders>
          </w:tcPr>
          <w:p w:rsidR="00DC388F" w:rsidRDefault="004B1DF8">
            <w:pPr>
              <w:pStyle w:val="TableParagraph"/>
              <w:spacing w:before="69" w:line="228" w:lineRule="auto"/>
              <w:ind w:left="112"/>
              <w:rPr>
                <w:sz w:val="18"/>
              </w:rPr>
            </w:pPr>
            <w:r>
              <w:rPr>
                <w:color w:val="231F20"/>
                <w:sz w:val="18"/>
              </w:rPr>
              <w:t>Чтение учебных и популярных текстов об истории созда- ния</w:t>
            </w:r>
            <w:r>
              <w:rPr>
                <w:color w:val="231F20"/>
                <w:spacing w:val="-11"/>
                <w:sz w:val="18"/>
              </w:rPr>
              <w:t xml:space="preserve"> </w:t>
            </w:r>
            <w:r>
              <w:rPr>
                <w:color w:val="231F20"/>
                <w:sz w:val="18"/>
              </w:rPr>
              <w:t>патриотических</w:t>
            </w:r>
            <w:r>
              <w:rPr>
                <w:color w:val="231F20"/>
                <w:spacing w:val="-11"/>
                <w:sz w:val="18"/>
              </w:rPr>
              <w:t xml:space="preserve"> </w:t>
            </w:r>
            <w:r>
              <w:rPr>
                <w:color w:val="231F20"/>
                <w:sz w:val="18"/>
              </w:rPr>
              <w:t>опер,</w:t>
            </w:r>
            <w:r>
              <w:rPr>
                <w:color w:val="231F20"/>
                <w:spacing w:val="-11"/>
                <w:sz w:val="18"/>
              </w:rPr>
              <w:t xml:space="preserve"> </w:t>
            </w:r>
            <w:r>
              <w:rPr>
                <w:color w:val="231F20"/>
                <w:sz w:val="18"/>
              </w:rPr>
              <w:t>фильмов,</w:t>
            </w:r>
            <w:r>
              <w:rPr>
                <w:color w:val="231F20"/>
                <w:spacing w:val="-11"/>
                <w:sz w:val="18"/>
              </w:rPr>
              <w:t xml:space="preserve"> </w:t>
            </w:r>
            <w:r>
              <w:rPr>
                <w:color w:val="231F20"/>
                <w:sz w:val="18"/>
              </w:rPr>
              <w:t>о</w:t>
            </w:r>
            <w:r>
              <w:rPr>
                <w:color w:val="231F20"/>
                <w:spacing w:val="-11"/>
                <w:sz w:val="18"/>
              </w:rPr>
              <w:t xml:space="preserve"> </w:t>
            </w:r>
            <w:r>
              <w:rPr>
                <w:color w:val="231F20"/>
                <w:sz w:val="18"/>
              </w:rPr>
              <w:t>творческих</w:t>
            </w:r>
            <w:r>
              <w:rPr>
                <w:color w:val="231F20"/>
                <w:spacing w:val="-11"/>
                <w:sz w:val="18"/>
              </w:rPr>
              <w:t xml:space="preserve"> </w:t>
            </w:r>
            <w:r>
              <w:rPr>
                <w:color w:val="231F20"/>
                <w:sz w:val="18"/>
              </w:rPr>
              <w:t>поисках композиторов, создававших к ним музыку. Диалог</w:t>
            </w:r>
          </w:p>
          <w:p w:rsidR="00DC388F" w:rsidRDefault="004B1DF8">
            <w:pPr>
              <w:pStyle w:val="TableParagraph"/>
              <w:spacing w:line="195" w:lineRule="exact"/>
              <w:ind w:left="112"/>
              <w:rPr>
                <w:sz w:val="18"/>
              </w:rPr>
            </w:pPr>
            <w:r>
              <w:rPr>
                <w:color w:val="231F20"/>
                <w:sz w:val="18"/>
              </w:rPr>
              <w:t xml:space="preserve">с </w:t>
            </w:r>
            <w:r>
              <w:rPr>
                <w:color w:val="231F20"/>
                <w:spacing w:val="-2"/>
                <w:sz w:val="18"/>
              </w:rPr>
              <w:t>учителем.</w:t>
            </w:r>
          </w:p>
          <w:p w:rsidR="00DC388F" w:rsidRDefault="004B1DF8">
            <w:pPr>
              <w:pStyle w:val="TableParagraph"/>
              <w:spacing w:before="3" w:line="228" w:lineRule="auto"/>
              <w:ind w:left="112"/>
              <w:rPr>
                <w:sz w:val="18"/>
              </w:rPr>
            </w:pPr>
            <w:r>
              <w:rPr>
                <w:color w:val="231F20"/>
                <w:sz w:val="18"/>
              </w:rPr>
              <w:t>Просмотр</w:t>
            </w:r>
            <w:r>
              <w:rPr>
                <w:color w:val="231F20"/>
                <w:spacing w:val="-13"/>
                <w:sz w:val="18"/>
              </w:rPr>
              <w:t xml:space="preserve"> </w:t>
            </w:r>
            <w:r>
              <w:rPr>
                <w:color w:val="231F20"/>
                <w:sz w:val="18"/>
              </w:rPr>
              <w:t>фрагментов</w:t>
            </w:r>
            <w:r>
              <w:rPr>
                <w:color w:val="231F20"/>
                <w:spacing w:val="-13"/>
                <w:sz w:val="18"/>
              </w:rPr>
              <w:t xml:space="preserve"> </w:t>
            </w:r>
            <w:r>
              <w:rPr>
                <w:color w:val="231F20"/>
                <w:sz w:val="18"/>
              </w:rPr>
              <w:t>крупных</w:t>
            </w:r>
            <w:r>
              <w:rPr>
                <w:color w:val="231F20"/>
                <w:spacing w:val="-13"/>
                <w:sz w:val="18"/>
              </w:rPr>
              <w:t xml:space="preserve"> </w:t>
            </w:r>
            <w:r>
              <w:rPr>
                <w:color w:val="231F20"/>
                <w:sz w:val="18"/>
              </w:rPr>
              <w:t>сценических</w:t>
            </w:r>
            <w:r>
              <w:rPr>
                <w:color w:val="231F20"/>
                <w:spacing w:val="-13"/>
                <w:sz w:val="18"/>
              </w:rPr>
              <w:t xml:space="preserve"> </w:t>
            </w:r>
            <w:r>
              <w:rPr>
                <w:color w:val="231F20"/>
                <w:sz w:val="18"/>
              </w:rPr>
              <w:t>произведе- ний,</w:t>
            </w:r>
            <w:r>
              <w:rPr>
                <w:color w:val="231F20"/>
                <w:spacing w:val="-11"/>
                <w:sz w:val="18"/>
              </w:rPr>
              <w:t xml:space="preserve"> </w:t>
            </w:r>
            <w:r>
              <w:rPr>
                <w:color w:val="231F20"/>
                <w:sz w:val="18"/>
              </w:rPr>
              <w:t>фильмов.</w:t>
            </w:r>
            <w:r>
              <w:rPr>
                <w:color w:val="231F20"/>
                <w:spacing w:val="-11"/>
                <w:sz w:val="18"/>
              </w:rPr>
              <w:t xml:space="preserve"> </w:t>
            </w:r>
            <w:r>
              <w:rPr>
                <w:color w:val="231F20"/>
                <w:sz w:val="18"/>
              </w:rPr>
              <w:t>Обсуждение</w:t>
            </w:r>
            <w:r>
              <w:rPr>
                <w:color w:val="231F20"/>
                <w:spacing w:val="-11"/>
                <w:sz w:val="18"/>
              </w:rPr>
              <w:t xml:space="preserve"> </w:t>
            </w:r>
            <w:r>
              <w:rPr>
                <w:color w:val="231F20"/>
                <w:sz w:val="18"/>
              </w:rPr>
              <w:t>характера</w:t>
            </w:r>
            <w:r>
              <w:rPr>
                <w:color w:val="231F20"/>
                <w:spacing w:val="-11"/>
                <w:sz w:val="18"/>
              </w:rPr>
              <w:t xml:space="preserve"> </w:t>
            </w:r>
            <w:r>
              <w:rPr>
                <w:color w:val="231F20"/>
                <w:sz w:val="18"/>
              </w:rPr>
              <w:t>героев</w:t>
            </w:r>
            <w:r>
              <w:rPr>
                <w:color w:val="231F20"/>
                <w:spacing w:val="-11"/>
                <w:sz w:val="18"/>
              </w:rPr>
              <w:t xml:space="preserve"> </w:t>
            </w:r>
            <w:r>
              <w:rPr>
                <w:color w:val="231F20"/>
                <w:sz w:val="18"/>
              </w:rPr>
              <w:t>и</w:t>
            </w:r>
            <w:r>
              <w:rPr>
                <w:color w:val="231F20"/>
                <w:spacing w:val="-11"/>
                <w:sz w:val="18"/>
              </w:rPr>
              <w:t xml:space="preserve"> </w:t>
            </w:r>
            <w:r>
              <w:rPr>
                <w:color w:val="231F20"/>
                <w:sz w:val="18"/>
              </w:rPr>
              <w:t>событий. Проблемная ситуация: зачем нужна серьёзная музыка? Разучивание,</w:t>
            </w:r>
            <w:r>
              <w:rPr>
                <w:color w:val="231F20"/>
                <w:spacing w:val="-13"/>
                <w:sz w:val="18"/>
              </w:rPr>
              <w:t xml:space="preserve"> </w:t>
            </w:r>
            <w:r>
              <w:rPr>
                <w:color w:val="231F20"/>
                <w:sz w:val="18"/>
              </w:rPr>
              <w:t>исполнение</w:t>
            </w:r>
            <w:r>
              <w:rPr>
                <w:color w:val="231F20"/>
                <w:spacing w:val="-13"/>
                <w:sz w:val="18"/>
              </w:rPr>
              <w:t xml:space="preserve"> </w:t>
            </w:r>
            <w:r>
              <w:rPr>
                <w:color w:val="231F20"/>
                <w:sz w:val="18"/>
              </w:rPr>
              <w:t>песен</w:t>
            </w:r>
            <w:r>
              <w:rPr>
                <w:color w:val="231F20"/>
                <w:spacing w:val="-13"/>
                <w:sz w:val="18"/>
              </w:rPr>
              <w:t xml:space="preserve"> </w:t>
            </w:r>
            <w:r>
              <w:rPr>
                <w:color w:val="231F20"/>
                <w:sz w:val="18"/>
              </w:rPr>
              <w:t>о</w:t>
            </w:r>
            <w:r>
              <w:rPr>
                <w:color w:val="231F20"/>
                <w:spacing w:val="-13"/>
                <w:sz w:val="18"/>
              </w:rPr>
              <w:t xml:space="preserve"> </w:t>
            </w:r>
            <w:r>
              <w:rPr>
                <w:color w:val="231F20"/>
                <w:sz w:val="18"/>
              </w:rPr>
              <w:t>Родине,</w:t>
            </w:r>
            <w:r>
              <w:rPr>
                <w:color w:val="231F20"/>
                <w:spacing w:val="-13"/>
                <w:sz w:val="18"/>
              </w:rPr>
              <w:t xml:space="preserve"> </w:t>
            </w:r>
            <w:r>
              <w:rPr>
                <w:color w:val="231F20"/>
                <w:sz w:val="18"/>
              </w:rPr>
              <w:t>нашей</w:t>
            </w:r>
            <w:r>
              <w:rPr>
                <w:color w:val="231F20"/>
                <w:spacing w:val="-13"/>
                <w:sz w:val="18"/>
              </w:rPr>
              <w:t xml:space="preserve"> </w:t>
            </w:r>
            <w:r>
              <w:rPr>
                <w:color w:val="231F20"/>
                <w:sz w:val="18"/>
              </w:rPr>
              <w:t>стране, исторических событиях и подвигах героев.</w:t>
            </w:r>
          </w:p>
          <w:p w:rsidR="00DC388F" w:rsidRDefault="004B1DF8">
            <w:pPr>
              <w:pStyle w:val="TableParagraph"/>
              <w:spacing w:line="194"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3" w:line="228" w:lineRule="auto"/>
              <w:ind w:left="112"/>
              <w:rPr>
                <w:sz w:val="18"/>
              </w:rPr>
            </w:pPr>
            <w:r>
              <w:rPr>
                <w:color w:val="231F20"/>
                <w:w w:val="95"/>
                <w:sz w:val="18"/>
              </w:rPr>
              <w:t xml:space="preserve">Посещение театра/кинотеатра — просмотр спектакля/ </w:t>
            </w:r>
            <w:r>
              <w:rPr>
                <w:color w:val="231F20"/>
                <w:sz w:val="18"/>
              </w:rPr>
              <w:t>фильма патриотического содержания.</w:t>
            </w:r>
          </w:p>
          <w:p w:rsidR="00DC388F" w:rsidRDefault="004B1DF8">
            <w:pPr>
              <w:pStyle w:val="TableParagraph"/>
              <w:spacing w:line="228" w:lineRule="auto"/>
              <w:ind w:left="112"/>
              <w:rPr>
                <w:sz w:val="18"/>
              </w:rPr>
            </w:pPr>
            <w:r>
              <w:rPr>
                <w:color w:val="231F20"/>
                <w:w w:val="95"/>
                <w:sz w:val="18"/>
              </w:rPr>
              <w:t xml:space="preserve">Участие в концерте, фестивале, конференции патриотиче- </w:t>
            </w:r>
            <w:r>
              <w:rPr>
                <w:color w:val="231F20"/>
                <w:sz w:val="18"/>
              </w:rPr>
              <w:t>ской тематики</w:t>
            </w:r>
          </w:p>
        </w:tc>
      </w:tr>
    </w:tbl>
    <w:p w:rsidR="00DC388F" w:rsidRDefault="00DC388F">
      <w:pPr>
        <w:pStyle w:val="a3"/>
        <w:ind w:left="0" w:right="0" w:firstLine="0"/>
        <w:jc w:val="left"/>
        <w:rPr>
          <w:rFonts w:ascii="Times New Roman"/>
          <w:i/>
        </w:rPr>
      </w:pPr>
    </w:p>
    <w:p w:rsidR="00DC388F" w:rsidRDefault="00DC388F">
      <w:pPr>
        <w:pStyle w:val="a3"/>
        <w:ind w:left="0" w:right="0" w:firstLine="0"/>
        <w:jc w:val="left"/>
        <w:rPr>
          <w:rFonts w:ascii="Times New Roman"/>
          <w:i/>
        </w:rPr>
      </w:pPr>
    </w:p>
    <w:p w:rsidR="00DC388F" w:rsidRDefault="00DC388F">
      <w:pPr>
        <w:pStyle w:val="a3"/>
        <w:ind w:left="0" w:right="0" w:firstLine="0"/>
        <w:jc w:val="left"/>
        <w:rPr>
          <w:rFonts w:ascii="Times New Roman"/>
          <w:i/>
        </w:rPr>
      </w:pPr>
    </w:p>
    <w:p w:rsidR="00DC388F" w:rsidRDefault="00FE2E70">
      <w:pPr>
        <w:pStyle w:val="a3"/>
        <w:spacing w:before="2"/>
        <w:ind w:left="0" w:right="0" w:firstLine="0"/>
        <w:jc w:val="left"/>
        <w:rPr>
          <w:rFonts w:ascii="Times New Roman"/>
          <w:i/>
          <w:sz w:val="24"/>
        </w:rPr>
      </w:pPr>
      <w:r>
        <w:pict>
          <v:shape id="docshape249" o:spid="_x0000_s1080" style="position:absolute;margin-left:56.7pt;margin-top:15.15pt;width:85.05pt;height:.1pt;z-index:-15647744;mso-wrap-distance-left:0;mso-wrap-distance-right:0;mso-position-horizontal-relative:page" coordorigin="1134,303" coordsize="1701,0" path="m1134,303r1701,e" filled="f" strokecolor="#939598" strokeweight=".5pt">
            <v:path arrowok="t"/>
            <w10:wrap type="topAndBottom" anchorx="page"/>
          </v:shape>
        </w:pict>
      </w:r>
    </w:p>
    <w:p w:rsidR="00DC388F" w:rsidRDefault="004B1DF8">
      <w:pPr>
        <w:spacing w:before="28" w:line="228" w:lineRule="auto"/>
        <w:ind w:left="340" w:right="2628" w:hanging="227"/>
        <w:jc w:val="both"/>
        <w:rPr>
          <w:sz w:val="18"/>
        </w:rPr>
      </w:pPr>
      <w:r>
        <w:rPr>
          <w:color w:val="231F20"/>
          <w:position w:val="4"/>
          <w:sz w:val="12"/>
        </w:rPr>
        <w:t>1</w:t>
      </w:r>
      <w:r>
        <w:rPr>
          <w:color w:val="231F20"/>
          <w:spacing w:val="80"/>
          <w:position w:val="4"/>
          <w:sz w:val="12"/>
        </w:rPr>
        <w:t xml:space="preserve"> </w:t>
      </w:r>
      <w:r>
        <w:rPr>
          <w:color w:val="231F20"/>
          <w:sz w:val="18"/>
        </w:rPr>
        <w:t>В данном блоке могут быть освещены такие произведения, как опера «Иван Су- санин» М. И. Глинки; опера «Война и мир», музыка к кинофильму «Александр Невский» С. С. Прокофьева, оперы «Борис Годунов» и «Хованщина» М. П. Му- соргского и др.</w:t>
      </w:r>
    </w:p>
    <w:p w:rsidR="00DC388F" w:rsidRDefault="00DC388F">
      <w:pPr>
        <w:spacing w:line="228" w:lineRule="auto"/>
        <w:jc w:val="both"/>
        <w:rPr>
          <w:sz w:val="18"/>
        </w:rPr>
        <w:sectPr w:rsidR="00DC388F">
          <w:footerReference w:type="even" r:id="rId99"/>
          <w:pgSz w:w="12020" w:h="7830" w:orient="landscape"/>
          <w:pgMar w:top="640" w:right="600" w:bottom="280" w:left="1020" w:header="0" w:footer="0" w:gutter="0"/>
          <w:cols w:space="720"/>
        </w:sectPr>
      </w:pPr>
    </w:p>
    <w:p w:rsidR="00DC388F" w:rsidRDefault="00FE2E70">
      <w:pPr>
        <w:pStyle w:val="2"/>
        <w:spacing w:before="80"/>
        <w:ind w:left="113"/>
      </w:pPr>
      <w:r>
        <w:pict>
          <v:shape id="docshape250" o:spid="_x0000_s1079" type="#_x0000_t202" style="position:absolute;left:0;text-align:left;margin-left:33.95pt;margin-top:35.85pt;width:12.5pt;height:86.35pt;z-index:15811072;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251" o:spid="_x0000_s1078" type="#_x0000_t202" style="position:absolute;left:0;text-align:left;margin-left:33.85pt;margin-top:339.9pt;width:12.6pt;height:14.9pt;z-index:15811584;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rsidR="004B1DF8">
        <w:rPr>
          <w:color w:val="231F20"/>
        </w:rPr>
        <w:t>Модуль</w:t>
      </w:r>
      <w:r w:rsidR="004B1DF8">
        <w:rPr>
          <w:color w:val="231F20"/>
          <w:spacing w:val="12"/>
        </w:rPr>
        <w:t xml:space="preserve"> </w:t>
      </w:r>
      <w:r w:rsidR="004B1DF8">
        <w:rPr>
          <w:color w:val="231F20"/>
        </w:rPr>
        <w:t>№</w:t>
      </w:r>
      <w:r w:rsidR="004B1DF8">
        <w:rPr>
          <w:color w:val="231F20"/>
          <w:spacing w:val="12"/>
        </w:rPr>
        <w:t xml:space="preserve"> </w:t>
      </w:r>
      <w:r w:rsidR="004B1DF8">
        <w:rPr>
          <w:color w:val="231F20"/>
        </w:rPr>
        <w:t>8</w:t>
      </w:r>
      <w:r w:rsidR="004B1DF8">
        <w:rPr>
          <w:color w:val="231F20"/>
          <w:spacing w:val="12"/>
        </w:rPr>
        <w:t xml:space="preserve"> </w:t>
      </w:r>
      <w:r w:rsidR="004B1DF8">
        <w:rPr>
          <w:color w:val="231F20"/>
        </w:rPr>
        <w:t>«Музыка</w:t>
      </w:r>
      <w:r w:rsidR="004B1DF8">
        <w:rPr>
          <w:color w:val="231F20"/>
          <w:spacing w:val="12"/>
        </w:rPr>
        <w:t xml:space="preserve"> </w:t>
      </w:r>
      <w:r w:rsidR="004B1DF8">
        <w:rPr>
          <w:color w:val="231F20"/>
        </w:rPr>
        <w:t>в</w:t>
      </w:r>
      <w:r w:rsidR="004B1DF8">
        <w:rPr>
          <w:color w:val="231F20"/>
          <w:spacing w:val="11"/>
        </w:rPr>
        <w:t xml:space="preserve"> </w:t>
      </w:r>
      <w:r w:rsidR="004B1DF8">
        <w:rPr>
          <w:color w:val="231F20"/>
        </w:rPr>
        <w:t>жизни</w:t>
      </w:r>
      <w:r w:rsidR="004B1DF8">
        <w:rPr>
          <w:color w:val="231F20"/>
          <w:spacing w:val="12"/>
        </w:rPr>
        <w:t xml:space="preserve"> </w:t>
      </w:r>
      <w:r w:rsidR="004B1DF8">
        <w:rPr>
          <w:color w:val="231F20"/>
          <w:spacing w:val="-2"/>
        </w:rPr>
        <w:t>человека»</w:t>
      </w:r>
    </w:p>
    <w:p w:rsidR="00DC388F" w:rsidRDefault="004B1DF8">
      <w:pPr>
        <w:pStyle w:val="a3"/>
        <w:spacing w:before="46"/>
        <w:ind w:left="113" w:right="2629"/>
      </w:pPr>
      <w:r>
        <w:rPr>
          <w:color w:val="231F20"/>
          <w:w w:val="95"/>
        </w:rPr>
        <w:t xml:space="preserve">Главное содержание данного модуля сосредоточено вокруг рефлексивного </w:t>
      </w:r>
      <w:r>
        <w:rPr>
          <w:color w:val="231F20"/>
        </w:rPr>
        <w:t>исследования обучающимися психологической связи музыкального искус- ства</w:t>
      </w:r>
      <w:r>
        <w:rPr>
          <w:color w:val="231F20"/>
          <w:spacing w:val="-15"/>
        </w:rPr>
        <w:t xml:space="preserve"> </w:t>
      </w:r>
      <w:r>
        <w:rPr>
          <w:color w:val="231F20"/>
        </w:rPr>
        <w:t>и</w:t>
      </w:r>
      <w:r>
        <w:rPr>
          <w:color w:val="231F20"/>
          <w:spacing w:val="-15"/>
        </w:rPr>
        <w:t xml:space="preserve"> </w:t>
      </w:r>
      <w:r>
        <w:rPr>
          <w:color w:val="231F20"/>
        </w:rPr>
        <w:t>внутреннего</w:t>
      </w:r>
      <w:r>
        <w:rPr>
          <w:color w:val="231F20"/>
          <w:spacing w:val="-15"/>
        </w:rPr>
        <w:t xml:space="preserve"> </w:t>
      </w:r>
      <w:r>
        <w:rPr>
          <w:color w:val="231F20"/>
        </w:rPr>
        <w:t>мира</w:t>
      </w:r>
      <w:r>
        <w:rPr>
          <w:color w:val="231F20"/>
          <w:spacing w:val="-15"/>
        </w:rPr>
        <w:t xml:space="preserve"> </w:t>
      </w:r>
      <w:r>
        <w:rPr>
          <w:color w:val="231F20"/>
        </w:rPr>
        <w:t>человека.</w:t>
      </w:r>
      <w:r>
        <w:rPr>
          <w:color w:val="231F20"/>
          <w:spacing w:val="-15"/>
        </w:rPr>
        <w:t xml:space="preserve"> </w:t>
      </w:r>
      <w:r>
        <w:rPr>
          <w:color w:val="231F20"/>
        </w:rPr>
        <w:t>Основным</w:t>
      </w:r>
      <w:r>
        <w:rPr>
          <w:color w:val="231F20"/>
          <w:spacing w:val="-15"/>
        </w:rPr>
        <w:t xml:space="preserve"> </w:t>
      </w:r>
      <w:r>
        <w:rPr>
          <w:color w:val="231F20"/>
        </w:rPr>
        <w:t>результатом</w:t>
      </w:r>
      <w:r>
        <w:rPr>
          <w:color w:val="231F20"/>
          <w:spacing w:val="-15"/>
        </w:rPr>
        <w:t xml:space="preserve"> </w:t>
      </w:r>
      <w:r>
        <w:rPr>
          <w:color w:val="231F20"/>
        </w:rPr>
        <w:t>его</w:t>
      </w:r>
      <w:r>
        <w:rPr>
          <w:color w:val="231F20"/>
          <w:spacing w:val="-15"/>
        </w:rPr>
        <w:t xml:space="preserve"> </w:t>
      </w:r>
      <w:r>
        <w:rPr>
          <w:color w:val="231F20"/>
        </w:rPr>
        <w:t>освоения</w:t>
      </w:r>
      <w:r>
        <w:rPr>
          <w:color w:val="231F20"/>
          <w:spacing w:val="-15"/>
        </w:rPr>
        <w:t xml:space="preserve"> </w:t>
      </w:r>
      <w:r>
        <w:rPr>
          <w:color w:val="231F20"/>
        </w:rPr>
        <w:t xml:space="preserve">яв- </w:t>
      </w:r>
      <w:r>
        <w:rPr>
          <w:color w:val="231F20"/>
          <w:w w:val="95"/>
        </w:rPr>
        <w:t xml:space="preserve">ляется развитие эмоционального интеллекта школьников, расширение спек- </w:t>
      </w:r>
      <w:r>
        <w:rPr>
          <w:color w:val="231F20"/>
          <w:spacing w:val="-2"/>
        </w:rPr>
        <w:t>тра</w:t>
      </w:r>
      <w:r>
        <w:rPr>
          <w:color w:val="231F20"/>
          <w:spacing w:val="-7"/>
        </w:rPr>
        <w:t xml:space="preserve"> </w:t>
      </w:r>
      <w:r>
        <w:rPr>
          <w:color w:val="231F20"/>
          <w:spacing w:val="-2"/>
        </w:rPr>
        <w:t>переживаемых</w:t>
      </w:r>
      <w:r>
        <w:rPr>
          <w:color w:val="231F20"/>
          <w:spacing w:val="-7"/>
        </w:rPr>
        <w:t xml:space="preserve"> </w:t>
      </w:r>
      <w:r>
        <w:rPr>
          <w:color w:val="231F20"/>
          <w:spacing w:val="-2"/>
        </w:rPr>
        <w:t>чувств</w:t>
      </w:r>
      <w:r>
        <w:rPr>
          <w:color w:val="231F20"/>
          <w:spacing w:val="-7"/>
        </w:rPr>
        <w:t xml:space="preserve"> </w:t>
      </w:r>
      <w:r>
        <w:rPr>
          <w:color w:val="231F20"/>
          <w:spacing w:val="-2"/>
        </w:rPr>
        <w:t>и</w:t>
      </w:r>
      <w:r>
        <w:rPr>
          <w:color w:val="231F20"/>
          <w:spacing w:val="-7"/>
        </w:rPr>
        <w:t xml:space="preserve"> </w:t>
      </w:r>
      <w:r>
        <w:rPr>
          <w:color w:val="231F20"/>
          <w:spacing w:val="-2"/>
        </w:rPr>
        <w:t>их</w:t>
      </w:r>
      <w:r>
        <w:rPr>
          <w:color w:val="231F20"/>
          <w:spacing w:val="-7"/>
        </w:rPr>
        <w:t xml:space="preserve"> </w:t>
      </w:r>
      <w:r>
        <w:rPr>
          <w:color w:val="231F20"/>
          <w:spacing w:val="-2"/>
        </w:rPr>
        <w:t>оттенков,</w:t>
      </w:r>
      <w:r>
        <w:rPr>
          <w:color w:val="231F20"/>
          <w:spacing w:val="-7"/>
        </w:rPr>
        <w:t xml:space="preserve"> </w:t>
      </w:r>
      <w:r>
        <w:rPr>
          <w:color w:val="231F20"/>
          <w:spacing w:val="-2"/>
        </w:rPr>
        <w:t>осознание</w:t>
      </w:r>
      <w:r>
        <w:rPr>
          <w:color w:val="231F20"/>
          <w:spacing w:val="-7"/>
        </w:rPr>
        <w:t xml:space="preserve"> </w:t>
      </w:r>
      <w:r>
        <w:rPr>
          <w:color w:val="231F20"/>
          <w:spacing w:val="-2"/>
        </w:rPr>
        <w:t>собственных</w:t>
      </w:r>
      <w:r>
        <w:rPr>
          <w:color w:val="231F20"/>
          <w:spacing w:val="-7"/>
        </w:rPr>
        <w:t xml:space="preserve"> </w:t>
      </w:r>
      <w:r>
        <w:rPr>
          <w:color w:val="231F20"/>
          <w:spacing w:val="-2"/>
        </w:rPr>
        <w:t xml:space="preserve">душевных </w:t>
      </w:r>
      <w:r>
        <w:rPr>
          <w:color w:val="231F20"/>
          <w:w w:val="95"/>
        </w:rPr>
        <w:t xml:space="preserve">движений, способность к сопереживанию как при восприятии произведений </w:t>
      </w:r>
      <w:r>
        <w:rPr>
          <w:color w:val="231F20"/>
        </w:rPr>
        <w:t>искусства, так и в непосредственном общении с другими людьми. Формы бытования</w:t>
      </w:r>
      <w:r>
        <w:rPr>
          <w:color w:val="231F20"/>
          <w:spacing w:val="-16"/>
        </w:rPr>
        <w:t xml:space="preserve"> </w:t>
      </w:r>
      <w:r>
        <w:rPr>
          <w:color w:val="231F20"/>
        </w:rPr>
        <w:t>музыки,</w:t>
      </w:r>
      <w:r>
        <w:rPr>
          <w:color w:val="231F20"/>
          <w:spacing w:val="-16"/>
        </w:rPr>
        <w:t xml:space="preserve"> </w:t>
      </w:r>
      <w:r>
        <w:rPr>
          <w:color w:val="231F20"/>
        </w:rPr>
        <w:t>типичный</w:t>
      </w:r>
      <w:r>
        <w:rPr>
          <w:color w:val="231F20"/>
          <w:spacing w:val="-16"/>
        </w:rPr>
        <w:t xml:space="preserve"> </w:t>
      </w:r>
      <w:r>
        <w:rPr>
          <w:color w:val="231F20"/>
        </w:rPr>
        <w:t>комплекс</w:t>
      </w:r>
      <w:r>
        <w:rPr>
          <w:color w:val="231F20"/>
          <w:spacing w:val="-16"/>
        </w:rPr>
        <w:t xml:space="preserve"> </w:t>
      </w:r>
      <w:r>
        <w:rPr>
          <w:color w:val="231F20"/>
        </w:rPr>
        <w:t>выразительных</w:t>
      </w:r>
      <w:r>
        <w:rPr>
          <w:color w:val="231F20"/>
          <w:spacing w:val="-16"/>
        </w:rPr>
        <w:t xml:space="preserve"> </w:t>
      </w:r>
      <w:r>
        <w:rPr>
          <w:color w:val="231F20"/>
        </w:rPr>
        <w:t>средств</w:t>
      </w:r>
      <w:r>
        <w:rPr>
          <w:color w:val="231F20"/>
          <w:spacing w:val="-16"/>
        </w:rPr>
        <w:t xml:space="preserve"> </w:t>
      </w:r>
      <w:r>
        <w:rPr>
          <w:color w:val="231F20"/>
        </w:rPr>
        <w:t>музыкаль- ных</w:t>
      </w:r>
      <w:r>
        <w:rPr>
          <w:color w:val="231F20"/>
          <w:spacing w:val="-11"/>
        </w:rPr>
        <w:t xml:space="preserve"> </w:t>
      </w:r>
      <w:r>
        <w:rPr>
          <w:color w:val="231F20"/>
        </w:rPr>
        <w:t>жанров</w:t>
      </w:r>
      <w:r>
        <w:rPr>
          <w:color w:val="231F20"/>
          <w:spacing w:val="-11"/>
        </w:rPr>
        <w:t xml:space="preserve"> </w:t>
      </w:r>
      <w:r>
        <w:rPr>
          <w:color w:val="231F20"/>
        </w:rPr>
        <w:t>выступают</w:t>
      </w:r>
      <w:r>
        <w:rPr>
          <w:color w:val="231F20"/>
          <w:spacing w:val="-11"/>
        </w:rPr>
        <w:t xml:space="preserve"> </w:t>
      </w:r>
      <w:r>
        <w:rPr>
          <w:color w:val="231F20"/>
        </w:rPr>
        <w:t>как</w:t>
      </w:r>
      <w:r>
        <w:rPr>
          <w:color w:val="231F20"/>
          <w:spacing w:val="-11"/>
        </w:rPr>
        <w:t xml:space="preserve"> </w:t>
      </w:r>
      <w:r>
        <w:rPr>
          <w:color w:val="231F20"/>
        </w:rPr>
        <w:t>обобщённые</w:t>
      </w:r>
      <w:r>
        <w:rPr>
          <w:color w:val="231F20"/>
          <w:spacing w:val="-11"/>
        </w:rPr>
        <w:t xml:space="preserve"> </w:t>
      </w:r>
      <w:r>
        <w:rPr>
          <w:color w:val="231F20"/>
        </w:rPr>
        <w:t>жизненные</w:t>
      </w:r>
      <w:r>
        <w:rPr>
          <w:color w:val="231F20"/>
          <w:spacing w:val="-11"/>
        </w:rPr>
        <w:t xml:space="preserve"> </w:t>
      </w:r>
      <w:r>
        <w:rPr>
          <w:color w:val="231F20"/>
        </w:rPr>
        <w:t>ситуации,</w:t>
      </w:r>
      <w:r>
        <w:rPr>
          <w:color w:val="231F20"/>
          <w:spacing w:val="-11"/>
        </w:rPr>
        <w:t xml:space="preserve"> </w:t>
      </w:r>
      <w:r>
        <w:rPr>
          <w:color w:val="231F20"/>
        </w:rPr>
        <w:t>порождаю- щие различные чувства и настроения. Сверхзадача модуля — воспитание чувства</w:t>
      </w:r>
      <w:r>
        <w:rPr>
          <w:color w:val="231F20"/>
          <w:spacing w:val="-15"/>
        </w:rPr>
        <w:t xml:space="preserve"> </w:t>
      </w:r>
      <w:r>
        <w:rPr>
          <w:color w:val="231F20"/>
        </w:rPr>
        <w:t>прекрасного,</w:t>
      </w:r>
      <w:r>
        <w:rPr>
          <w:color w:val="231F20"/>
          <w:spacing w:val="-15"/>
        </w:rPr>
        <w:t xml:space="preserve"> </w:t>
      </w:r>
      <w:r>
        <w:rPr>
          <w:color w:val="231F20"/>
        </w:rPr>
        <w:t>пробуждение</w:t>
      </w:r>
      <w:r>
        <w:rPr>
          <w:color w:val="231F20"/>
          <w:spacing w:val="-15"/>
        </w:rPr>
        <w:t xml:space="preserve"> </w:t>
      </w:r>
      <w:r>
        <w:rPr>
          <w:color w:val="231F20"/>
        </w:rPr>
        <w:t>и</w:t>
      </w:r>
      <w:r>
        <w:rPr>
          <w:color w:val="231F20"/>
          <w:spacing w:val="-15"/>
        </w:rPr>
        <w:t xml:space="preserve"> </w:t>
      </w:r>
      <w:r>
        <w:rPr>
          <w:color w:val="231F20"/>
        </w:rPr>
        <w:t>развитие</w:t>
      </w:r>
      <w:r>
        <w:rPr>
          <w:color w:val="231F20"/>
          <w:spacing w:val="-15"/>
        </w:rPr>
        <w:t xml:space="preserve"> </w:t>
      </w:r>
      <w:r>
        <w:rPr>
          <w:color w:val="231F20"/>
        </w:rPr>
        <w:t>эстетических</w:t>
      </w:r>
      <w:r>
        <w:rPr>
          <w:color w:val="231F20"/>
          <w:spacing w:val="-15"/>
        </w:rPr>
        <w:t xml:space="preserve"> </w:t>
      </w:r>
      <w:r>
        <w:rPr>
          <w:color w:val="231F20"/>
        </w:rPr>
        <w:t>потребностей.</w:t>
      </w:r>
    </w:p>
    <w:p w:rsidR="00DC388F" w:rsidRDefault="00DC388F">
      <w:pPr>
        <w:pStyle w:val="a3"/>
        <w:spacing w:before="10"/>
        <w:ind w:left="0" w:right="0" w:firstLine="0"/>
        <w:jc w:val="left"/>
        <w:rPr>
          <w:sz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48"/>
        </w:trPr>
        <w:tc>
          <w:tcPr>
            <w:tcW w:w="1191" w:type="dxa"/>
          </w:tcPr>
          <w:p w:rsidR="00DC388F" w:rsidRDefault="004B1DF8">
            <w:pPr>
              <w:pStyle w:val="TableParagraph"/>
              <w:spacing w:before="66" w:line="235" w:lineRule="auto"/>
              <w:ind w:left="165"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4"/>
            </w:pPr>
          </w:p>
          <w:p w:rsidR="00DC388F" w:rsidRDefault="004B1DF8">
            <w:pPr>
              <w:pStyle w:val="TableParagraph"/>
              <w:spacing w:before="1"/>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4"/>
            </w:pPr>
          </w:p>
          <w:p w:rsidR="00DC388F" w:rsidRDefault="004B1DF8">
            <w:pPr>
              <w:pStyle w:val="TableParagraph"/>
              <w:spacing w:before="1"/>
              <w:ind w:left="552"/>
              <w:rPr>
                <w:rFonts w:ascii="Georgia" w:hAnsi="Georgia"/>
                <w:b/>
                <w:sz w:val="18"/>
              </w:rPr>
            </w:pPr>
            <w:r>
              <w:rPr>
                <w:rFonts w:ascii="Georgia" w:hAnsi="Georgia"/>
                <w:b/>
                <w:color w:val="231F20"/>
                <w:spacing w:val="-2"/>
                <w:sz w:val="18"/>
              </w:rPr>
              <w:t>Содержание</w:t>
            </w:r>
          </w:p>
        </w:tc>
        <w:tc>
          <w:tcPr>
            <w:tcW w:w="5602" w:type="dxa"/>
            <w:tcBorders>
              <w:top w:val="single" w:sz="6" w:space="0" w:color="231F20"/>
              <w:bottom w:val="single" w:sz="6" w:space="0" w:color="231F20"/>
            </w:tcBorders>
          </w:tcPr>
          <w:p w:rsidR="00DC388F" w:rsidRDefault="00DC388F">
            <w:pPr>
              <w:pStyle w:val="TableParagraph"/>
              <w:spacing w:before="4"/>
            </w:pPr>
          </w:p>
          <w:p w:rsidR="00DC388F" w:rsidRDefault="004B1DF8">
            <w:pPr>
              <w:pStyle w:val="TableParagraph"/>
              <w:spacing w:before="1"/>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2482"/>
        </w:trPr>
        <w:tc>
          <w:tcPr>
            <w:tcW w:w="1191" w:type="dxa"/>
            <w:tcBorders>
              <w:left w:val="single" w:sz="6" w:space="0" w:color="231F20"/>
              <w:bottom w:val="single" w:sz="6" w:space="0" w:color="231F20"/>
              <w:right w:val="single" w:sz="6" w:space="0" w:color="231F20"/>
            </w:tcBorders>
          </w:tcPr>
          <w:p w:rsidR="00DC388F" w:rsidRDefault="004B1DF8">
            <w:pPr>
              <w:pStyle w:val="TableParagraph"/>
              <w:spacing w:before="58" w:line="203" w:lineRule="exact"/>
              <w:ind w:left="110"/>
              <w:rPr>
                <w:sz w:val="18"/>
              </w:rPr>
            </w:pPr>
            <w:r>
              <w:rPr>
                <w:color w:val="231F20"/>
                <w:spacing w:val="-5"/>
                <w:w w:val="125"/>
                <w:sz w:val="18"/>
              </w:rPr>
              <w:t>А)</w:t>
            </w:r>
          </w:p>
          <w:p w:rsidR="00DC388F" w:rsidRDefault="004B1DF8">
            <w:pPr>
              <w:pStyle w:val="TableParagraph"/>
              <w:spacing w:line="194" w:lineRule="exact"/>
              <w:ind w:left="110"/>
              <w:rPr>
                <w:sz w:val="18"/>
              </w:rPr>
            </w:pPr>
            <w:r>
              <w:rPr>
                <w:color w:val="231F20"/>
                <w:sz w:val="18"/>
              </w:rPr>
              <w:t>1—</w:t>
            </w:r>
            <w:r>
              <w:rPr>
                <w:color w:val="231F20"/>
                <w:spacing w:val="-10"/>
                <w:sz w:val="18"/>
              </w:rPr>
              <w:t>3</w:t>
            </w:r>
          </w:p>
          <w:p w:rsidR="00DC388F" w:rsidRDefault="004B1DF8">
            <w:pPr>
              <w:pStyle w:val="TableParagraph"/>
              <w:spacing w:before="5" w:line="220" w:lineRule="auto"/>
              <w:ind w:left="110" w:right="296"/>
              <w:rPr>
                <w:sz w:val="18"/>
              </w:rPr>
            </w:pPr>
            <w:r>
              <w:rPr>
                <w:color w:val="231F20"/>
                <w:spacing w:val="-2"/>
                <w:sz w:val="18"/>
              </w:rPr>
              <w:t xml:space="preserve">учебных </w:t>
            </w:r>
            <w:r>
              <w:rPr>
                <w:color w:val="231F20"/>
                <w:spacing w:val="-4"/>
                <w:sz w:val="18"/>
              </w:rPr>
              <w:t>часа</w:t>
            </w:r>
          </w:p>
        </w:tc>
        <w:tc>
          <w:tcPr>
            <w:tcW w:w="1134" w:type="dxa"/>
            <w:tcBorders>
              <w:left w:val="single" w:sz="6" w:space="0" w:color="231F20"/>
            </w:tcBorders>
          </w:tcPr>
          <w:p w:rsidR="00DC388F" w:rsidRDefault="004B1DF8">
            <w:pPr>
              <w:pStyle w:val="TableParagraph"/>
              <w:spacing w:before="72" w:line="220" w:lineRule="auto"/>
              <w:ind w:left="110" w:right="141"/>
              <w:rPr>
                <w:sz w:val="18"/>
              </w:rPr>
            </w:pPr>
            <w:r>
              <w:rPr>
                <w:color w:val="231F20"/>
                <w:spacing w:val="-2"/>
                <w:sz w:val="18"/>
              </w:rPr>
              <w:t>Красота</w:t>
            </w:r>
            <w:r>
              <w:rPr>
                <w:color w:val="231F20"/>
                <w:spacing w:val="40"/>
                <w:sz w:val="18"/>
              </w:rPr>
              <w:t xml:space="preserve"> </w:t>
            </w:r>
            <w:r>
              <w:rPr>
                <w:color w:val="231F20"/>
                <w:spacing w:val="-2"/>
                <w:sz w:val="18"/>
              </w:rPr>
              <w:t>и</w:t>
            </w:r>
            <w:r>
              <w:rPr>
                <w:color w:val="231F20"/>
                <w:spacing w:val="-13"/>
                <w:sz w:val="18"/>
              </w:rPr>
              <w:t xml:space="preserve"> </w:t>
            </w:r>
            <w:r>
              <w:rPr>
                <w:color w:val="231F20"/>
                <w:spacing w:val="-2"/>
                <w:sz w:val="18"/>
              </w:rPr>
              <w:t>вдохно- вение</w:t>
            </w:r>
          </w:p>
        </w:tc>
        <w:tc>
          <w:tcPr>
            <w:tcW w:w="2211" w:type="dxa"/>
            <w:tcBorders>
              <w:bottom w:val="single" w:sz="6" w:space="0" w:color="231F20"/>
            </w:tcBorders>
          </w:tcPr>
          <w:p w:rsidR="00DC388F" w:rsidRDefault="004B1DF8">
            <w:pPr>
              <w:pStyle w:val="TableParagraph"/>
              <w:spacing w:before="72" w:line="220" w:lineRule="auto"/>
              <w:ind w:left="112" w:right="96"/>
              <w:rPr>
                <w:sz w:val="18"/>
              </w:rPr>
            </w:pPr>
            <w:r>
              <w:rPr>
                <w:color w:val="231F20"/>
                <w:spacing w:val="-2"/>
                <w:sz w:val="18"/>
              </w:rPr>
              <w:t>Стремление</w:t>
            </w:r>
            <w:r>
              <w:rPr>
                <w:color w:val="231F20"/>
                <w:spacing w:val="-13"/>
                <w:sz w:val="18"/>
              </w:rPr>
              <w:t xml:space="preserve"> </w:t>
            </w:r>
            <w:r>
              <w:rPr>
                <w:color w:val="231F20"/>
                <w:spacing w:val="-2"/>
                <w:sz w:val="18"/>
              </w:rPr>
              <w:t xml:space="preserve">человека </w:t>
            </w:r>
            <w:r>
              <w:rPr>
                <w:color w:val="231F20"/>
                <w:sz w:val="18"/>
              </w:rPr>
              <w:t>к красоте</w:t>
            </w:r>
          </w:p>
          <w:p w:rsidR="00DC388F" w:rsidRDefault="004B1DF8">
            <w:pPr>
              <w:pStyle w:val="TableParagraph"/>
              <w:spacing w:line="220" w:lineRule="auto"/>
              <w:ind w:left="112"/>
              <w:rPr>
                <w:sz w:val="18"/>
              </w:rPr>
            </w:pPr>
            <w:r>
              <w:rPr>
                <w:color w:val="231F20"/>
                <w:spacing w:val="-2"/>
                <w:sz w:val="18"/>
              </w:rPr>
              <w:t>Особое</w:t>
            </w:r>
            <w:r>
              <w:rPr>
                <w:color w:val="231F20"/>
                <w:spacing w:val="-13"/>
                <w:sz w:val="18"/>
              </w:rPr>
              <w:t xml:space="preserve"> </w:t>
            </w:r>
            <w:r>
              <w:rPr>
                <w:color w:val="231F20"/>
                <w:spacing w:val="-2"/>
                <w:sz w:val="18"/>
              </w:rPr>
              <w:t>состояние</w:t>
            </w:r>
            <w:r>
              <w:rPr>
                <w:color w:val="231F20"/>
                <w:spacing w:val="-12"/>
                <w:sz w:val="18"/>
              </w:rPr>
              <w:t xml:space="preserve"> </w:t>
            </w:r>
            <w:r>
              <w:rPr>
                <w:color w:val="231F20"/>
                <w:spacing w:val="-2"/>
                <w:sz w:val="18"/>
              </w:rPr>
              <w:t>— вдохновение.</w:t>
            </w:r>
          </w:p>
          <w:p w:rsidR="00DC388F" w:rsidRDefault="004B1DF8">
            <w:pPr>
              <w:pStyle w:val="TableParagraph"/>
              <w:spacing w:line="220" w:lineRule="auto"/>
              <w:ind w:left="112"/>
              <w:rPr>
                <w:sz w:val="18"/>
              </w:rPr>
            </w:pPr>
            <w:r>
              <w:rPr>
                <w:color w:val="231F20"/>
                <w:sz w:val="18"/>
              </w:rPr>
              <w:t xml:space="preserve">Музыка — возмож- </w:t>
            </w:r>
            <w:r>
              <w:rPr>
                <w:color w:val="231F20"/>
                <w:w w:val="95"/>
                <w:sz w:val="18"/>
              </w:rPr>
              <w:t xml:space="preserve">ность вместе пережи- </w:t>
            </w:r>
            <w:r>
              <w:rPr>
                <w:color w:val="231F20"/>
                <w:sz w:val="18"/>
              </w:rPr>
              <w:t>вать вдохновение, наслаждаться</w:t>
            </w:r>
            <w:r>
              <w:rPr>
                <w:color w:val="231F20"/>
                <w:spacing w:val="-9"/>
                <w:sz w:val="18"/>
              </w:rPr>
              <w:t xml:space="preserve"> </w:t>
            </w:r>
            <w:r>
              <w:rPr>
                <w:color w:val="231F20"/>
                <w:sz w:val="18"/>
              </w:rPr>
              <w:t xml:space="preserve">красо- </w:t>
            </w:r>
            <w:r>
              <w:rPr>
                <w:color w:val="231F20"/>
                <w:spacing w:val="-4"/>
                <w:sz w:val="18"/>
              </w:rPr>
              <w:t>той.</w:t>
            </w:r>
          </w:p>
          <w:p w:rsidR="00DC388F" w:rsidRDefault="004B1DF8">
            <w:pPr>
              <w:pStyle w:val="TableParagraph"/>
              <w:spacing w:line="220" w:lineRule="auto"/>
              <w:ind w:left="112" w:right="289"/>
              <w:rPr>
                <w:sz w:val="18"/>
              </w:rPr>
            </w:pPr>
            <w:r>
              <w:rPr>
                <w:color w:val="231F20"/>
                <w:sz w:val="18"/>
              </w:rPr>
              <w:t>Музыкальное</w:t>
            </w:r>
            <w:r>
              <w:rPr>
                <w:color w:val="231F20"/>
                <w:spacing w:val="-15"/>
                <w:sz w:val="18"/>
              </w:rPr>
              <w:t xml:space="preserve"> </w:t>
            </w:r>
            <w:r>
              <w:rPr>
                <w:color w:val="231F20"/>
                <w:sz w:val="18"/>
              </w:rPr>
              <w:t xml:space="preserve">един- ство людей — хор, </w:t>
            </w:r>
            <w:r>
              <w:rPr>
                <w:color w:val="231F20"/>
                <w:spacing w:val="-2"/>
                <w:sz w:val="18"/>
              </w:rPr>
              <w:t>хоровод</w:t>
            </w:r>
          </w:p>
        </w:tc>
        <w:tc>
          <w:tcPr>
            <w:tcW w:w="5602" w:type="dxa"/>
            <w:tcBorders>
              <w:top w:val="single" w:sz="6" w:space="0" w:color="231F20"/>
              <w:bottom w:val="single" w:sz="6" w:space="0" w:color="231F20"/>
            </w:tcBorders>
          </w:tcPr>
          <w:p w:rsidR="00DC388F" w:rsidRDefault="004B1DF8">
            <w:pPr>
              <w:pStyle w:val="TableParagraph"/>
              <w:spacing w:before="72" w:line="220" w:lineRule="auto"/>
              <w:ind w:left="112" w:right="499"/>
              <w:rPr>
                <w:sz w:val="18"/>
              </w:rPr>
            </w:pPr>
            <w:r>
              <w:rPr>
                <w:color w:val="231F20"/>
                <w:sz w:val="18"/>
              </w:rPr>
              <w:t>Диалог</w:t>
            </w:r>
            <w:r>
              <w:rPr>
                <w:color w:val="231F20"/>
                <w:spacing w:val="-7"/>
                <w:sz w:val="18"/>
              </w:rPr>
              <w:t xml:space="preserve"> </w:t>
            </w:r>
            <w:r>
              <w:rPr>
                <w:color w:val="231F20"/>
                <w:sz w:val="18"/>
              </w:rPr>
              <w:t>с</w:t>
            </w:r>
            <w:r>
              <w:rPr>
                <w:color w:val="231F20"/>
                <w:spacing w:val="-7"/>
                <w:sz w:val="18"/>
              </w:rPr>
              <w:t xml:space="preserve"> </w:t>
            </w:r>
            <w:r>
              <w:rPr>
                <w:color w:val="231F20"/>
                <w:sz w:val="18"/>
              </w:rPr>
              <w:t>учителем</w:t>
            </w:r>
            <w:r>
              <w:rPr>
                <w:color w:val="231F20"/>
                <w:spacing w:val="-7"/>
                <w:sz w:val="18"/>
              </w:rPr>
              <w:t xml:space="preserve"> </w:t>
            </w:r>
            <w:r>
              <w:rPr>
                <w:color w:val="231F20"/>
                <w:sz w:val="18"/>
              </w:rPr>
              <w:t>о</w:t>
            </w:r>
            <w:r>
              <w:rPr>
                <w:color w:val="231F20"/>
                <w:spacing w:val="-7"/>
                <w:sz w:val="18"/>
              </w:rPr>
              <w:t xml:space="preserve"> </w:t>
            </w:r>
            <w:r>
              <w:rPr>
                <w:color w:val="231F20"/>
                <w:sz w:val="18"/>
              </w:rPr>
              <w:t>значении</w:t>
            </w:r>
            <w:r>
              <w:rPr>
                <w:color w:val="231F20"/>
                <w:spacing w:val="-7"/>
                <w:sz w:val="18"/>
              </w:rPr>
              <w:t xml:space="preserve"> </w:t>
            </w:r>
            <w:r>
              <w:rPr>
                <w:color w:val="231F20"/>
                <w:sz w:val="18"/>
              </w:rPr>
              <w:t>красоты</w:t>
            </w:r>
            <w:r>
              <w:rPr>
                <w:color w:val="231F20"/>
                <w:spacing w:val="-7"/>
                <w:sz w:val="18"/>
              </w:rPr>
              <w:t xml:space="preserve"> </w:t>
            </w:r>
            <w:r>
              <w:rPr>
                <w:color w:val="231F20"/>
                <w:sz w:val="18"/>
              </w:rPr>
              <w:t>и</w:t>
            </w:r>
            <w:r>
              <w:rPr>
                <w:color w:val="231F20"/>
                <w:spacing w:val="-7"/>
                <w:sz w:val="18"/>
              </w:rPr>
              <w:t xml:space="preserve"> </w:t>
            </w:r>
            <w:r>
              <w:rPr>
                <w:color w:val="231F20"/>
                <w:sz w:val="18"/>
              </w:rPr>
              <w:t>вдохновения в жизни человека.</w:t>
            </w:r>
          </w:p>
          <w:p w:rsidR="00DC388F" w:rsidRDefault="004B1DF8">
            <w:pPr>
              <w:pStyle w:val="TableParagraph"/>
              <w:spacing w:line="220" w:lineRule="auto"/>
              <w:ind w:left="112"/>
              <w:rPr>
                <w:sz w:val="18"/>
              </w:rPr>
            </w:pPr>
            <w:r>
              <w:rPr>
                <w:color w:val="231F20"/>
                <w:sz w:val="18"/>
              </w:rPr>
              <w:t>Слушание</w:t>
            </w:r>
            <w:r>
              <w:rPr>
                <w:color w:val="231F20"/>
                <w:spacing w:val="-13"/>
                <w:sz w:val="18"/>
              </w:rPr>
              <w:t xml:space="preserve"> </w:t>
            </w:r>
            <w:r>
              <w:rPr>
                <w:color w:val="231F20"/>
                <w:sz w:val="18"/>
              </w:rPr>
              <w:t>музыки,</w:t>
            </w:r>
            <w:r>
              <w:rPr>
                <w:color w:val="231F20"/>
                <w:spacing w:val="-13"/>
                <w:sz w:val="18"/>
              </w:rPr>
              <w:t xml:space="preserve"> </w:t>
            </w:r>
            <w:r>
              <w:rPr>
                <w:color w:val="231F20"/>
                <w:sz w:val="18"/>
              </w:rPr>
              <w:t>концентрация</w:t>
            </w:r>
            <w:r>
              <w:rPr>
                <w:color w:val="231F20"/>
                <w:spacing w:val="-13"/>
                <w:sz w:val="18"/>
              </w:rPr>
              <w:t xml:space="preserve"> </w:t>
            </w:r>
            <w:r>
              <w:rPr>
                <w:color w:val="231F20"/>
                <w:sz w:val="18"/>
              </w:rPr>
              <w:t>на</w:t>
            </w:r>
            <w:r>
              <w:rPr>
                <w:color w:val="231F20"/>
                <w:spacing w:val="-13"/>
                <w:sz w:val="18"/>
              </w:rPr>
              <w:t xml:space="preserve"> </w:t>
            </w:r>
            <w:r>
              <w:rPr>
                <w:color w:val="231F20"/>
                <w:sz w:val="18"/>
              </w:rPr>
              <w:t>её</w:t>
            </w:r>
            <w:r>
              <w:rPr>
                <w:color w:val="231F20"/>
                <w:spacing w:val="-13"/>
                <w:sz w:val="18"/>
              </w:rPr>
              <w:t xml:space="preserve"> </w:t>
            </w:r>
            <w:r>
              <w:rPr>
                <w:color w:val="231F20"/>
                <w:sz w:val="18"/>
              </w:rPr>
              <w:t>восприятии,</w:t>
            </w:r>
            <w:r>
              <w:rPr>
                <w:color w:val="231F20"/>
                <w:spacing w:val="-13"/>
                <w:sz w:val="18"/>
              </w:rPr>
              <w:t xml:space="preserve"> </w:t>
            </w:r>
            <w:r>
              <w:rPr>
                <w:color w:val="231F20"/>
                <w:sz w:val="18"/>
              </w:rPr>
              <w:t>своём внутреннем состоянии.</w:t>
            </w:r>
          </w:p>
          <w:p w:rsidR="00DC388F" w:rsidRDefault="004B1DF8">
            <w:pPr>
              <w:pStyle w:val="TableParagraph"/>
              <w:spacing w:line="220" w:lineRule="auto"/>
              <w:ind w:left="112"/>
              <w:rPr>
                <w:sz w:val="18"/>
              </w:rPr>
            </w:pPr>
            <w:r>
              <w:rPr>
                <w:color w:val="231F20"/>
                <w:sz w:val="18"/>
              </w:rPr>
              <w:t>Двигательная</w:t>
            </w:r>
            <w:r>
              <w:rPr>
                <w:color w:val="231F20"/>
                <w:spacing w:val="-12"/>
                <w:sz w:val="18"/>
              </w:rPr>
              <w:t xml:space="preserve"> </w:t>
            </w:r>
            <w:r>
              <w:rPr>
                <w:color w:val="231F20"/>
                <w:sz w:val="18"/>
              </w:rPr>
              <w:t>импровизация</w:t>
            </w:r>
            <w:r>
              <w:rPr>
                <w:color w:val="231F20"/>
                <w:spacing w:val="-12"/>
                <w:sz w:val="18"/>
              </w:rPr>
              <w:t xml:space="preserve"> </w:t>
            </w:r>
            <w:r>
              <w:rPr>
                <w:color w:val="231F20"/>
                <w:sz w:val="18"/>
              </w:rPr>
              <w:t>под</w:t>
            </w:r>
            <w:r>
              <w:rPr>
                <w:color w:val="231F20"/>
                <w:spacing w:val="-12"/>
                <w:sz w:val="18"/>
              </w:rPr>
              <w:t xml:space="preserve"> </w:t>
            </w:r>
            <w:r>
              <w:rPr>
                <w:color w:val="231F20"/>
                <w:sz w:val="18"/>
              </w:rPr>
              <w:t>музыку</w:t>
            </w:r>
            <w:r>
              <w:rPr>
                <w:color w:val="231F20"/>
                <w:spacing w:val="-12"/>
                <w:sz w:val="18"/>
              </w:rPr>
              <w:t xml:space="preserve"> </w:t>
            </w:r>
            <w:r>
              <w:rPr>
                <w:color w:val="231F20"/>
                <w:sz w:val="18"/>
              </w:rPr>
              <w:t>лирического характера «Цветы распускаются под музыку».</w:t>
            </w:r>
          </w:p>
          <w:p w:rsidR="00DC388F" w:rsidRDefault="004B1DF8">
            <w:pPr>
              <w:pStyle w:val="TableParagraph"/>
              <w:spacing w:line="220" w:lineRule="auto"/>
              <w:ind w:left="112" w:right="151"/>
              <w:jc w:val="both"/>
              <w:rPr>
                <w:sz w:val="18"/>
              </w:rPr>
            </w:pPr>
            <w:r>
              <w:rPr>
                <w:color w:val="231F20"/>
                <w:sz w:val="18"/>
              </w:rPr>
              <w:t>Выстраивание</w:t>
            </w:r>
            <w:r>
              <w:rPr>
                <w:color w:val="231F20"/>
                <w:spacing w:val="-10"/>
                <w:sz w:val="18"/>
              </w:rPr>
              <w:t xml:space="preserve"> </w:t>
            </w:r>
            <w:r>
              <w:rPr>
                <w:color w:val="231F20"/>
                <w:sz w:val="18"/>
              </w:rPr>
              <w:t>хорового</w:t>
            </w:r>
            <w:r>
              <w:rPr>
                <w:color w:val="231F20"/>
                <w:spacing w:val="-10"/>
                <w:sz w:val="18"/>
              </w:rPr>
              <w:t xml:space="preserve"> </w:t>
            </w:r>
            <w:r>
              <w:rPr>
                <w:color w:val="231F20"/>
                <w:sz w:val="18"/>
              </w:rPr>
              <w:t>унисона</w:t>
            </w:r>
            <w:r>
              <w:rPr>
                <w:color w:val="231F20"/>
                <w:spacing w:val="-10"/>
                <w:sz w:val="18"/>
              </w:rPr>
              <w:t xml:space="preserve"> </w:t>
            </w:r>
            <w:r>
              <w:rPr>
                <w:color w:val="231F20"/>
                <w:sz w:val="18"/>
              </w:rPr>
              <w:t>—</w:t>
            </w:r>
            <w:r>
              <w:rPr>
                <w:color w:val="231F20"/>
                <w:spacing w:val="-10"/>
                <w:sz w:val="18"/>
              </w:rPr>
              <w:t xml:space="preserve"> </w:t>
            </w:r>
            <w:r>
              <w:rPr>
                <w:color w:val="231F20"/>
                <w:sz w:val="18"/>
              </w:rPr>
              <w:t>вокального</w:t>
            </w:r>
            <w:r>
              <w:rPr>
                <w:color w:val="231F20"/>
                <w:spacing w:val="-10"/>
                <w:sz w:val="18"/>
              </w:rPr>
              <w:t xml:space="preserve"> </w:t>
            </w:r>
            <w:r>
              <w:rPr>
                <w:color w:val="231F20"/>
                <w:sz w:val="18"/>
              </w:rPr>
              <w:t>и</w:t>
            </w:r>
            <w:r>
              <w:rPr>
                <w:color w:val="231F20"/>
                <w:spacing w:val="-10"/>
                <w:sz w:val="18"/>
              </w:rPr>
              <w:t xml:space="preserve"> </w:t>
            </w:r>
            <w:r>
              <w:rPr>
                <w:color w:val="231F20"/>
                <w:sz w:val="18"/>
              </w:rPr>
              <w:t>психоло- гического.</w:t>
            </w:r>
            <w:r>
              <w:rPr>
                <w:color w:val="231F20"/>
                <w:spacing w:val="-11"/>
                <w:sz w:val="18"/>
              </w:rPr>
              <w:t xml:space="preserve"> </w:t>
            </w:r>
            <w:r>
              <w:rPr>
                <w:color w:val="231F20"/>
                <w:sz w:val="18"/>
              </w:rPr>
              <w:t>Одновременное</w:t>
            </w:r>
            <w:r>
              <w:rPr>
                <w:color w:val="231F20"/>
                <w:spacing w:val="-11"/>
                <w:sz w:val="18"/>
              </w:rPr>
              <w:t xml:space="preserve"> </w:t>
            </w:r>
            <w:r>
              <w:rPr>
                <w:color w:val="231F20"/>
                <w:sz w:val="18"/>
              </w:rPr>
              <w:t>взятие</w:t>
            </w:r>
            <w:r>
              <w:rPr>
                <w:color w:val="231F20"/>
                <w:spacing w:val="-11"/>
                <w:sz w:val="18"/>
              </w:rPr>
              <w:t xml:space="preserve"> </w:t>
            </w:r>
            <w:r>
              <w:rPr>
                <w:color w:val="231F20"/>
                <w:sz w:val="18"/>
              </w:rPr>
              <w:t>и</w:t>
            </w:r>
            <w:r>
              <w:rPr>
                <w:color w:val="231F20"/>
                <w:spacing w:val="-11"/>
                <w:sz w:val="18"/>
              </w:rPr>
              <w:t xml:space="preserve"> </w:t>
            </w:r>
            <w:r>
              <w:rPr>
                <w:color w:val="231F20"/>
                <w:sz w:val="18"/>
              </w:rPr>
              <w:t>снятие</w:t>
            </w:r>
            <w:r>
              <w:rPr>
                <w:color w:val="231F20"/>
                <w:spacing w:val="-11"/>
                <w:sz w:val="18"/>
              </w:rPr>
              <w:t xml:space="preserve"> </w:t>
            </w:r>
            <w:r>
              <w:rPr>
                <w:color w:val="231F20"/>
                <w:sz w:val="18"/>
              </w:rPr>
              <w:t>звука,</w:t>
            </w:r>
            <w:r>
              <w:rPr>
                <w:color w:val="231F20"/>
                <w:spacing w:val="-11"/>
                <w:sz w:val="18"/>
              </w:rPr>
              <w:t xml:space="preserve"> </w:t>
            </w:r>
            <w:r>
              <w:rPr>
                <w:color w:val="231F20"/>
                <w:sz w:val="18"/>
              </w:rPr>
              <w:t>навыки певческого дыхания по руке дирижёра.</w:t>
            </w:r>
          </w:p>
          <w:p w:rsidR="00DC388F" w:rsidRDefault="004B1DF8">
            <w:pPr>
              <w:pStyle w:val="TableParagraph"/>
              <w:spacing w:line="220" w:lineRule="auto"/>
              <w:ind w:left="112" w:right="1590"/>
              <w:rPr>
                <w:sz w:val="18"/>
              </w:rPr>
            </w:pPr>
            <w:r>
              <w:rPr>
                <w:color w:val="231F20"/>
                <w:sz w:val="18"/>
              </w:rPr>
              <w:t>Разучивание,</w:t>
            </w:r>
            <w:r>
              <w:rPr>
                <w:color w:val="231F20"/>
                <w:spacing w:val="-15"/>
                <w:sz w:val="18"/>
              </w:rPr>
              <w:t xml:space="preserve"> </w:t>
            </w:r>
            <w:r>
              <w:rPr>
                <w:color w:val="231F20"/>
                <w:sz w:val="18"/>
              </w:rPr>
              <w:t>исполнение</w:t>
            </w:r>
            <w:r>
              <w:rPr>
                <w:color w:val="231F20"/>
                <w:spacing w:val="-14"/>
                <w:sz w:val="18"/>
              </w:rPr>
              <w:t xml:space="preserve"> </w:t>
            </w:r>
            <w:r>
              <w:rPr>
                <w:color w:val="231F20"/>
                <w:sz w:val="18"/>
              </w:rPr>
              <w:t>красивой</w:t>
            </w:r>
            <w:r>
              <w:rPr>
                <w:color w:val="231F20"/>
                <w:spacing w:val="-15"/>
                <w:sz w:val="18"/>
              </w:rPr>
              <w:t xml:space="preserve"> </w:t>
            </w:r>
            <w:r>
              <w:rPr>
                <w:color w:val="231F20"/>
                <w:sz w:val="18"/>
              </w:rPr>
              <w:t xml:space="preserve">песни. </w:t>
            </w:r>
            <w:r>
              <w:rPr>
                <w:rFonts w:ascii="Times New Roman" w:hAnsi="Times New Roman"/>
                <w:i/>
                <w:color w:val="231F20"/>
                <w:w w:val="110"/>
                <w:sz w:val="18"/>
              </w:rPr>
              <w:t>На</w:t>
            </w:r>
            <w:r>
              <w:rPr>
                <w:rFonts w:ascii="Times New Roman" w:hAnsi="Times New Roman"/>
                <w:i/>
                <w:color w:val="231F20"/>
                <w:spacing w:val="40"/>
                <w:w w:val="110"/>
                <w:sz w:val="18"/>
              </w:rPr>
              <w:t xml:space="preserve"> </w:t>
            </w:r>
            <w:r>
              <w:rPr>
                <w:rFonts w:ascii="Times New Roman" w:hAnsi="Times New Roman"/>
                <w:i/>
                <w:color w:val="231F20"/>
                <w:w w:val="110"/>
                <w:sz w:val="18"/>
              </w:rPr>
              <w:t>выбор</w:t>
            </w:r>
            <w:r>
              <w:rPr>
                <w:rFonts w:ascii="Times New Roman" w:hAnsi="Times New Roman"/>
                <w:i/>
                <w:color w:val="231F20"/>
                <w:spacing w:val="40"/>
                <w:w w:val="110"/>
                <w:sz w:val="18"/>
              </w:rPr>
              <w:t xml:space="preserve"> </w:t>
            </w:r>
            <w:r>
              <w:rPr>
                <w:rFonts w:ascii="Times New Roman" w:hAnsi="Times New Roman"/>
                <w:i/>
                <w:color w:val="231F20"/>
                <w:w w:val="110"/>
                <w:sz w:val="18"/>
              </w:rPr>
              <w:t>или</w:t>
            </w:r>
            <w:r>
              <w:rPr>
                <w:rFonts w:ascii="Times New Roman" w:hAnsi="Times New Roman"/>
                <w:i/>
                <w:color w:val="231F20"/>
                <w:spacing w:val="40"/>
                <w:w w:val="110"/>
                <w:sz w:val="18"/>
              </w:rPr>
              <w:t xml:space="preserve"> </w:t>
            </w:r>
            <w:r>
              <w:rPr>
                <w:rFonts w:ascii="Times New Roman" w:hAnsi="Times New Roman"/>
                <w:i/>
                <w:color w:val="231F20"/>
                <w:w w:val="110"/>
                <w:sz w:val="18"/>
              </w:rPr>
              <w:t>факультативно</w:t>
            </w:r>
            <w:r>
              <w:rPr>
                <w:color w:val="231F20"/>
                <w:w w:val="110"/>
                <w:sz w:val="18"/>
              </w:rPr>
              <w:t xml:space="preserve">: </w:t>
            </w:r>
            <w:r>
              <w:rPr>
                <w:color w:val="231F20"/>
                <w:sz w:val="18"/>
              </w:rPr>
              <w:t>Разучивание</w:t>
            </w:r>
            <w:r>
              <w:rPr>
                <w:color w:val="231F20"/>
                <w:spacing w:val="-15"/>
                <w:sz w:val="18"/>
              </w:rPr>
              <w:t xml:space="preserve"> </w:t>
            </w:r>
            <w:r>
              <w:rPr>
                <w:color w:val="231F20"/>
                <w:sz w:val="18"/>
              </w:rPr>
              <w:t>хоровода,</w:t>
            </w:r>
            <w:r>
              <w:rPr>
                <w:color w:val="231F20"/>
                <w:spacing w:val="-14"/>
                <w:sz w:val="18"/>
              </w:rPr>
              <w:t xml:space="preserve"> </w:t>
            </w:r>
            <w:r>
              <w:rPr>
                <w:color w:val="231F20"/>
                <w:sz w:val="18"/>
              </w:rPr>
              <w:t>социальные</w:t>
            </w:r>
            <w:r>
              <w:rPr>
                <w:color w:val="231F20"/>
                <w:spacing w:val="-15"/>
                <w:sz w:val="18"/>
              </w:rPr>
              <w:t xml:space="preserve"> </w:t>
            </w:r>
            <w:r>
              <w:rPr>
                <w:color w:val="231F20"/>
                <w:sz w:val="18"/>
              </w:rPr>
              <w:t>танцы</w:t>
            </w:r>
          </w:p>
        </w:tc>
      </w:tr>
    </w:tbl>
    <w:p w:rsidR="00DC388F" w:rsidRDefault="00DC388F">
      <w:pPr>
        <w:spacing w:line="220" w:lineRule="auto"/>
        <w:rPr>
          <w:sz w:val="18"/>
        </w:rPr>
        <w:sectPr w:rsidR="00DC388F">
          <w:footerReference w:type="default" r:id="rId100"/>
          <w:pgSz w:w="12020" w:h="7830" w:orient="landscape"/>
          <w:pgMar w:top="6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252" o:spid="_x0000_s1077" type="#_x0000_t202" style="position:absolute;left:0;text-align:left;margin-left:33.85pt;margin-top:35.85pt;width:12.6pt;height:16.1pt;z-index:15812096;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253" o:spid="_x0000_s1076" type="#_x0000_t202" style="position:absolute;left:0;text-align:left;margin-left:33.95pt;margin-top:237.3pt;width:12.5pt;height:120.2pt;z-index:15812608;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rsidR="004B1DF8">
        <w:rPr>
          <w:rFonts w:ascii="Times New Roman" w:hAnsi="Times New Roman"/>
          <w:i/>
          <w:color w:val="231F20"/>
          <w:w w:val="115"/>
          <w:sz w:val="18"/>
        </w:rPr>
        <w:t>Продолжение</w:t>
      </w:r>
      <w:r w:rsidR="004B1DF8">
        <w:rPr>
          <w:rFonts w:ascii="Times New Roman" w:hAnsi="Times New Roman"/>
          <w:i/>
          <w:color w:val="231F20"/>
          <w:spacing w:val="-12"/>
          <w:w w:val="115"/>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6"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2639"/>
        </w:trPr>
        <w:tc>
          <w:tcPr>
            <w:tcW w:w="1191" w:type="dxa"/>
            <w:tcBorders>
              <w:left w:val="single" w:sz="6" w:space="0" w:color="231F20"/>
              <w:right w:val="single" w:sz="6" w:space="0" w:color="231F20"/>
            </w:tcBorders>
          </w:tcPr>
          <w:p w:rsidR="00DC388F" w:rsidRDefault="004B1DF8">
            <w:pPr>
              <w:pStyle w:val="TableParagraph"/>
              <w:spacing w:before="61" w:line="209" w:lineRule="exact"/>
              <w:ind w:left="110"/>
              <w:rPr>
                <w:sz w:val="18"/>
              </w:rPr>
            </w:pPr>
            <w:r>
              <w:rPr>
                <w:color w:val="231F20"/>
                <w:spacing w:val="-5"/>
                <w:w w:val="105"/>
                <w:sz w:val="18"/>
              </w:rPr>
              <w:t>Б)</w:t>
            </w:r>
          </w:p>
          <w:p w:rsidR="00DC388F" w:rsidRDefault="004B1DF8">
            <w:pPr>
              <w:pStyle w:val="TableParagraph"/>
              <w:spacing w:line="206" w:lineRule="exact"/>
              <w:ind w:left="110"/>
              <w:rPr>
                <w:sz w:val="18"/>
              </w:rPr>
            </w:pPr>
            <w:r>
              <w:rPr>
                <w:color w:val="231F20"/>
                <w:sz w:val="18"/>
              </w:rPr>
              <w:t>2—</w:t>
            </w:r>
            <w:r>
              <w:rPr>
                <w:color w:val="231F20"/>
                <w:spacing w:val="-10"/>
                <w:sz w:val="18"/>
              </w:rPr>
              <w:t>4</w:t>
            </w:r>
          </w:p>
          <w:p w:rsidR="00DC388F" w:rsidRDefault="004B1DF8">
            <w:pPr>
              <w:pStyle w:val="TableParagraph"/>
              <w:spacing w:before="2" w:line="232" w:lineRule="auto"/>
              <w:ind w:left="110" w:right="296"/>
              <w:rPr>
                <w:sz w:val="18"/>
              </w:rPr>
            </w:pPr>
            <w:r>
              <w:rPr>
                <w:color w:val="231F20"/>
                <w:spacing w:val="-2"/>
                <w:sz w:val="18"/>
              </w:rPr>
              <w:t xml:space="preserve">учебных </w:t>
            </w:r>
            <w:r>
              <w:rPr>
                <w:color w:val="231F20"/>
                <w:spacing w:val="-4"/>
                <w:sz w:val="18"/>
              </w:rPr>
              <w:t>часа</w:t>
            </w:r>
          </w:p>
        </w:tc>
        <w:tc>
          <w:tcPr>
            <w:tcW w:w="1134" w:type="dxa"/>
            <w:tcBorders>
              <w:left w:val="single" w:sz="6" w:space="0" w:color="231F20"/>
            </w:tcBorders>
          </w:tcPr>
          <w:p w:rsidR="00DC388F" w:rsidRDefault="004B1DF8">
            <w:pPr>
              <w:pStyle w:val="TableParagraph"/>
              <w:spacing w:before="66" w:line="232" w:lineRule="auto"/>
              <w:ind w:left="110"/>
              <w:rPr>
                <w:sz w:val="18"/>
              </w:rPr>
            </w:pPr>
            <w:r>
              <w:rPr>
                <w:color w:val="231F20"/>
                <w:spacing w:val="-2"/>
                <w:sz w:val="18"/>
              </w:rPr>
              <w:t xml:space="preserve">Музы- кальные </w:t>
            </w:r>
            <w:r>
              <w:rPr>
                <w:color w:val="231F20"/>
                <w:spacing w:val="-2"/>
                <w:w w:val="95"/>
                <w:sz w:val="18"/>
              </w:rPr>
              <w:t>пейзажи</w:t>
            </w:r>
          </w:p>
        </w:tc>
        <w:tc>
          <w:tcPr>
            <w:tcW w:w="2211" w:type="dxa"/>
          </w:tcPr>
          <w:p w:rsidR="00DC388F" w:rsidRDefault="004B1DF8">
            <w:pPr>
              <w:pStyle w:val="TableParagraph"/>
              <w:spacing w:before="66" w:line="232" w:lineRule="auto"/>
              <w:ind w:left="112"/>
              <w:rPr>
                <w:sz w:val="18"/>
              </w:rPr>
            </w:pPr>
            <w:r>
              <w:rPr>
                <w:color w:val="231F20"/>
                <w:sz w:val="18"/>
              </w:rPr>
              <w:t>Образы природы в музыке. Настроение музыкальных пейза- жей.</w:t>
            </w:r>
            <w:r>
              <w:rPr>
                <w:color w:val="231F20"/>
                <w:spacing w:val="-8"/>
                <w:sz w:val="18"/>
              </w:rPr>
              <w:t xml:space="preserve"> </w:t>
            </w:r>
            <w:r>
              <w:rPr>
                <w:color w:val="231F20"/>
                <w:sz w:val="18"/>
              </w:rPr>
              <w:t>Чувства</w:t>
            </w:r>
            <w:r>
              <w:rPr>
                <w:color w:val="231F20"/>
                <w:spacing w:val="-8"/>
                <w:sz w:val="18"/>
              </w:rPr>
              <w:t xml:space="preserve"> </w:t>
            </w:r>
            <w:r>
              <w:rPr>
                <w:color w:val="231F20"/>
                <w:sz w:val="18"/>
              </w:rPr>
              <w:t>челове- ка, любующегося природой.</w:t>
            </w:r>
            <w:r>
              <w:rPr>
                <w:color w:val="231F20"/>
                <w:spacing w:val="-11"/>
                <w:sz w:val="18"/>
              </w:rPr>
              <w:t xml:space="preserve"> </w:t>
            </w:r>
            <w:r>
              <w:rPr>
                <w:color w:val="231F20"/>
                <w:sz w:val="18"/>
              </w:rPr>
              <w:t>Музыка</w:t>
            </w:r>
            <w:r>
              <w:rPr>
                <w:color w:val="231F20"/>
                <w:spacing w:val="-11"/>
                <w:sz w:val="18"/>
              </w:rPr>
              <w:t xml:space="preserve"> </w:t>
            </w:r>
            <w:r>
              <w:rPr>
                <w:color w:val="231F20"/>
                <w:sz w:val="18"/>
              </w:rPr>
              <w:t xml:space="preserve">— выражение глубоких чувств, тонких </w:t>
            </w:r>
            <w:r>
              <w:rPr>
                <w:color w:val="231F20"/>
                <w:w w:val="95"/>
                <w:sz w:val="18"/>
              </w:rPr>
              <w:t xml:space="preserve">оттенков настроения, </w:t>
            </w:r>
            <w:r>
              <w:rPr>
                <w:color w:val="231F20"/>
                <w:sz w:val="18"/>
              </w:rPr>
              <w:t>которые трудно передать словами</w:t>
            </w:r>
          </w:p>
        </w:tc>
        <w:tc>
          <w:tcPr>
            <w:tcW w:w="5602" w:type="dxa"/>
            <w:tcBorders>
              <w:bottom w:val="single" w:sz="6" w:space="0" w:color="231F20"/>
            </w:tcBorders>
          </w:tcPr>
          <w:p w:rsidR="00DC388F" w:rsidRDefault="004B1DF8">
            <w:pPr>
              <w:pStyle w:val="TableParagraph"/>
              <w:spacing w:before="66" w:line="232" w:lineRule="auto"/>
              <w:ind w:left="112"/>
              <w:rPr>
                <w:sz w:val="18"/>
              </w:rPr>
            </w:pPr>
            <w:r>
              <w:rPr>
                <w:color w:val="231F20"/>
                <w:spacing w:val="-2"/>
                <w:sz w:val="18"/>
              </w:rPr>
              <w:t xml:space="preserve">Слушание произведений программной музыки, посвящён- </w:t>
            </w:r>
            <w:r>
              <w:rPr>
                <w:color w:val="231F20"/>
                <w:sz w:val="18"/>
              </w:rPr>
              <w:t>ной образам природы. Подбор эпитетов для описания настроения, характера музыки. Сопоставление музыки</w:t>
            </w:r>
          </w:p>
          <w:p w:rsidR="00DC388F" w:rsidRDefault="004B1DF8">
            <w:pPr>
              <w:pStyle w:val="TableParagraph"/>
              <w:spacing w:before="3" w:line="232" w:lineRule="auto"/>
              <w:ind w:left="112"/>
              <w:rPr>
                <w:sz w:val="18"/>
              </w:rPr>
            </w:pPr>
            <w:r>
              <w:rPr>
                <w:color w:val="231F20"/>
                <w:sz w:val="18"/>
              </w:rPr>
              <w:t xml:space="preserve">с произведениями изобразительного искусства. </w:t>
            </w:r>
            <w:r>
              <w:rPr>
                <w:color w:val="231F20"/>
                <w:w w:val="95"/>
                <w:sz w:val="18"/>
              </w:rPr>
              <w:t xml:space="preserve">Двигательная импровизация, пластическое интонирование. </w:t>
            </w:r>
            <w:r>
              <w:rPr>
                <w:color w:val="231F20"/>
                <w:sz w:val="18"/>
              </w:rPr>
              <w:t>Разучивание, одухотворенное исполнение песен о приро- де, её красоте.</w:t>
            </w:r>
          </w:p>
          <w:p w:rsidR="00DC388F" w:rsidRDefault="004B1DF8">
            <w:pPr>
              <w:pStyle w:val="TableParagraph"/>
              <w:spacing w:line="208"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2" w:line="232" w:lineRule="auto"/>
              <w:ind w:left="112"/>
              <w:rPr>
                <w:sz w:val="18"/>
              </w:rPr>
            </w:pPr>
            <w:r>
              <w:rPr>
                <w:color w:val="231F20"/>
                <w:sz w:val="18"/>
              </w:rPr>
              <w:t xml:space="preserve">Рисование «услышанных» пейзажей и/или абстрактная живопись — передача настроения цветом, точками, </w:t>
            </w:r>
            <w:r>
              <w:rPr>
                <w:color w:val="231F20"/>
                <w:spacing w:val="-2"/>
                <w:sz w:val="18"/>
              </w:rPr>
              <w:t>линиями.</w:t>
            </w:r>
          </w:p>
          <w:p w:rsidR="00DC388F" w:rsidRDefault="004B1DF8">
            <w:pPr>
              <w:pStyle w:val="TableParagraph"/>
              <w:spacing w:line="209" w:lineRule="exact"/>
              <w:ind w:left="112"/>
              <w:rPr>
                <w:sz w:val="18"/>
              </w:rPr>
            </w:pPr>
            <w:r>
              <w:rPr>
                <w:color w:val="231F20"/>
                <w:sz w:val="18"/>
              </w:rPr>
              <w:t>Игра-импровизация</w:t>
            </w:r>
            <w:r>
              <w:rPr>
                <w:color w:val="231F20"/>
                <w:spacing w:val="-5"/>
                <w:sz w:val="18"/>
              </w:rPr>
              <w:t xml:space="preserve"> </w:t>
            </w:r>
            <w:r>
              <w:rPr>
                <w:color w:val="231F20"/>
                <w:sz w:val="18"/>
              </w:rPr>
              <w:t>«Угадай</w:t>
            </w:r>
            <w:r>
              <w:rPr>
                <w:color w:val="231F20"/>
                <w:spacing w:val="-4"/>
                <w:sz w:val="18"/>
              </w:rPr>
              <w:t xml:space="preserve"> </w:t>
            </w:r>
            <w:r>
              <w:rPr>
                <w:color w:val="231F20"/>
                <w:sz w:val="18"/>
              </w:rPr>
              <w:t>моё</w:t>
            </w:r>
            <w:r>
              <w:rPr>
                <w:color w:val="231F20"/>
                <w:spacing w:val="-5"/>
                <w:sz w:val="18"/>
              </w:rPr>
              <w:t xml:space="preserve"> </w:t>
            </w:r>
            <w:r>
              <w:rPr>
                <w:color w:val="231F20"/>
                <w:spacing w:val="-2"/>
                <w:sz w:val="18"/>
              </w:rPr>
              <w:t>настроение»</w:t>
            </w:r>
          </w:p>
        </w:tc>
      </w:tr>
      <w:tr w:rsidR="00DC388F">
        <w:trPr>
          <w:trHeight w:val="2637"/>
        </w:trPr>
        <w:tc>
          <w:tcPr>
            <w:tcW w:w="1191" w:type="dxa"/>
            <w:tcBorders>
              <w:left w:val="single" w:sz="6" w:space="0" w:color="231F20"/>
              <w:bottom w:val="single" w:sz="6" w:space="0" w:color="231F20"/>
              <w:right w:val="single" w:sz="6" w:space="0" w:color="231F20"/>
            </w:tcBorders>
          </w:tcPr>
          <w:p w:rsidR="00DC388F" w:rsidRDefault="004B1DF8">
            <w:pPr>
              <w:pStyle w:val="TableParagraph"/>
              <w:spacing w:before="58" w:line="209" w:lineRule="exact"/>
              <w:ind w:left="110"/>
              <w:rPr>
                <w:sz w:val="18"/>
              </w:rPr>
            </w:pPr>
            <w:r>
              <w:rPr>
                <w:color w:val="231F20"/>
                <w:spacing w:val="-5"/>
                <w:w w:val="105"/>
                <w:sz w:val="18"/>
              </w:rPr>
              <w:t>В)</w:t>
            </w:r>
          </w:p>
          <w:p w:rsidR="00DC388F" w:rsidRDefault="004B1DF8">
            <w:pPr>
              <w:pStyle w:val="TableParagraph"/>
              <w:spacing w:line="206" w:lineRule="exact"/>
              <w:ind w:left="110"/>
              <w:rPr>
                <w:sz w:val="18"/>
              </w:rPr>
            </w:pPr>
            <w:r>
              <w:rPr>
                <w:color w:val="231F20"/>
                <w:sz w:val="18"/>
              </w:rPr>
              <w:t>2—</w:t>
            </w:r>
            <w:r>
              <w:rPr>
                <w:color w:val="231F20"/>
                <w:spacing w:val="-10"/>
                <w:sz w:val="18"/>
              </w:rPr>
              <w:t>4</w:t>
            </w:r>
          </w:p>
          <w:p w:rsidR="00DC388F" w:rsidRDefault="004B1DF8">
            <w:pPr>
              <w:pStyle w:val="TableParagraph"/>
              <w:spacing w:before="3" w:line="232" w:lineRule="auto"/>
              <w:ind w:left="110" w:right="296"/>
              <w:rPr>
                <w:sz w:val="18"/>
              </w:rPr>
            </w:pPr>
            <w:r>
              <w:rPr>
                <w:color w:val="231F20"/>
                <w:spacing w:val="-2"/>
                <w:sz w:val="18"/>
              </w:rPr>
              <w:t xml:space="preserve">учебных </w:t>
            </w:r>
            <w:r>
              <w:rPr>
                <w:color w:val="231F20"/>
                <w:spacing w:val="-4"/>
                <w:sz w:val="18"/>
              </w:rPr>
              <w:t>часа</w:t>
            </w:r>
          </w:p>
        </w:tc>
        <w:tc>
          <w:tcPr>
            <w:tcW w:w="1134" w:type="dxa"/>
            <w:tcBorders>
              <w:left w:val="single" w:sz="6" w:space="0" w:color="231F20"/>
            </w:tcBorders>
          </w:tcPr>
          <w:p w:rsidR="00DC388F" w:rsidRDefault="004B1DF8">
            <w:pPr>
              <w:pStyle w:val="TableParagraph"/>
              <w:spacing w:before="63" w:line="232" w:lineRule="auto"/>
              <w:ind w:left="110"/>
              <w:rPr>
                <w:sz w:val="18"/>
              </w:rPr>
            </w:pPr>
            <w:r>
              <w:rPr>
                <w:color w:val="231F20"/>
                <w:spacing w:val="-2"/>
                <w:sz w:val="18"/>
              </w:rPr>
              <w:t xml:space="preserve">Музы- кальные </w:t>
            </w:r>
            <w:r>
              <w:rPr>
                <w:color w:val="231F20"/>
                <w:spacing w:val="-2"/>
                <w:w w:val="95"/>
                <w:sz w:val="18"/>
              </w:rPr>
              <w:t>портреты</w:t>
            </w:r>
          </w:p>
        </w:tc>
        <w:tc>
          <w:tcPr>
            <w:tcW w:w="2211" w:type="dxa"/>
            <w:tcBorders>
              <w:bottom w:val="single" w:sz="6" w:space="0" w:color="231F20"/>
            </w:tcBorders>
          </w:tcPr>
          <w:p w:rsidR="00DC388F" w:rsidRDefault="004B1DF8">
            <w:pPr>
              <w:pStyle w:val="TableParagraph"/>
              <w:spacing w:before="63" w:line="232" w:lineRule="auto"/>
              <w:ind w:left="112"/>
              <w:rPr>
                <w:sz w:val="18"/>
              </w:rPr>
            </w:pPr>
            <w:r>
              <w:rPr>
                <w:color w:val="231F20"/>
                <w:spacing w:val="-2"/>
                <w:sz w:val="18"/>
              </w:rPr>
              <w:t>Музыка,</w:t>
            </w:r>
            <w:r>
              <w:rPr>
                <w:color w:val="231F20"/>
                <w:spacing w:val="-13"/>
                <w:sz w:val="18"/>
              </w:rPr>
              <w:t xml:space="preserve"> </w:t>
            </w:r>
            <w:r>
              <w:rPr>
                <w:color w:val="231F20"/>
                <w:spacing w:val="-2"/>
                <w:sz w:val="18"/>
              </w:rPr>
              <w:t xml:space="preserve">передающая </w:t>
            </w:r>
            <w:r>
              <w:rPr>
                <w:color w:val="231F20"/>
                <w:sz w:val="18"/>
              </w:rPr>
              <w:t>образ человека,</w:t>
            </w:r>
          </w:p>
          <w:p w:rsidR="00DC388F" w:rsidRDefault="004B1DF8">
            <w:pPr>
              <w:pStyle w:val="TableParagraph"/>
              <w:spacing w:before="2" w:line="232" w:lineRule="auto"/>
              <w:ind w:left="112" w:right="165"/>
              <w:rPr>
                <w:sz w:val="18"/>
              </w:rPr>
            </w:pPr>
            <w:r>
              <w:rPr>
                <w:color w:val="231F20"/>
                <w:sz w:val="18"/>
              </w:rPr>
              <w:t xml:space="preserve">его походку, </w:t>
            </w:r>
            <w:r>
              <w:rPr>
                <w:color w:val="231F20"/>
                <w:spacing w:val="-2"/>
                <w:sz w:val="18"/>
              </w:rPr>
              <w:t>движения,</w:t>
            </w:r>
            <w:r>
              <w:rPr>
                <w:color w:val="231F20"/>
                <w:spacing w:val="-13"/>
                <w:sz w:val="18"/>
              </w:rPr>
              <w:t xml:space="preserve"> </w:t>
            </w:r>
            <w:r>
              <w:rPr>
                <w:color w:val="231F20"/>
                <w:spacing w:val="-2"/>
                <w:sz w:val="18"/>
              </w:rPr>
              <w:t xml:space="preserve">характер, </w:t>
            </w:r>
            <w:r>
              <w:rPr>
                <w:color w:val="231F20"/>
                <w:sz w:val="18"/>
              </w:rPr>
              <w:t>манеру речи.</w:t>
            </w:r>
          </w:p>
          <w:p w:rsidR="00DC388F" w:rsidRDefault="004B1DF8">
            <w:pPr>
              <w:pStyle w:val="TableParagraph"/>
              <w:spacing w:before="4" w:line="232" w:lineRule="auto"/>
              <w:ind w:left="112" w:right="289"/>
              <w:rPr>
                <w:sz w:val="18"/>
              </w:rPr>
            </w:pPr>
            <w:r>
              <w:rPr>
                <w:color w:val="231F20"/>
                <w:spacing w:val="-2"/>
                <w:w w:val="105"/>
                <w:sz w:val="18"/>
              </w:rPr>
              <w:t xml:space="preserve">«Портреты», </w:t>
            </w:r>
            <w:r>
              <w:rPr>
                <w:color w:val="231F20"/>
                <w:spacing w:val="-2"/>
                <w:w w:val="95"/>
                <w:sz w:val="18"/>
              </w:rPr>
              <w:t>выраженные</w:t>
            </w:r>
          </w:p>
          <w:p w:rsidR="00DC388F" w:rsidRDefault="004B1DF8">
            <w:pPr>
              <w:pStyle w:val="TableParagraph"/>
              <w:spacing w:before="2" w:line="232" w:lineRule="auto"/>
              <w:ind w:left="112" w:right="289"/>
              <w:rPr>
                <w:sz w:val="18"/>
              </w:rPr>
            </w:pPr>
            <w:r>
              <w:rPr>
                <w:color w:val="231F20"/>
                <w:sz w:val="18"/>
              </w:rPr>
              <w:t>в</w:t>
            </w:r>
            <w:r>
              <w:rPr>
                <w:color w:val="231F20"/>
                <w:spacing w:val="-13"/>
                <w:sz w:val="18"/>
              </w:rPr>
              <w:t xml:space="preserve"> </w:t>
            </w:r>
            <w:r>
              <w:rPr>
                <w:color w:val="231F20"/>
                <w:sz w:val="18"/>
              </w:rPr>
              <w:t xml:space="preserve">музыкальных </w:t>
            </w:r>
            <w:r>
              <w:rPr>
                <w:color w:val="231F20"/>
                <w:spacing w:val="-2"/>
                <w:sz w:val="18"/>
              </w:rPr>
              <w:t>интонациях</w:t>
            </w:r>
          </w:p>
        </w:tc>
        <w:tc>
          <w:tcPr>
            <w:tcW w:w="5602" w:type="dxa"/>
            <w:tcBorders>
              <w:top w:val="single" w:sz="6" w:space="0" w:color="231F20"/>
              <w:bottom w:val="single" w:sz="6" w:space="0" w:color="231F20"/>
            </w:tcBorders>
          </w:tcPr>
          <w:p w:rsidR="00DC388F" w:rsidRDefault="004B1DF8">
            <w:pPr>
              <w:pStyle w:val="TableParagraph"/>
              <w:spacing w:before="63" w:line="232" w:lineRule="auto"/>
              <w:ind w:left="112"/>
              <w:rPr>
                <w:sz w:val="18"/>
              </w:rPr>
            </w:pPr>
            <w:r>
              <w:rPr>
                <w:color w:val="231F20"/>
                <w:sz w:val="18"/>
              </w:rPr>
              <w:t>Слушание</w:t>
            </w:r>
            <w:r>
              <w:rPr>
                <w:color w:val="231F20"/>
                <w:spacing w:val="-15"/>
                <w:sz w:val="18"/>
              </w:rPr>
              <w:t xml:space="preserve"> </w:t>
            </w:r>
            <w:r>
              <w:rPr>
                <w:color w:val="231F20"/>
                <w:sz w:val="18"/>
              </w:rPr>
              <w:t>произведений</w:t>
            </w:r>
            <w:r>
              <w:rPr>
                <w:color w:val="231F20"/>
                <w:spacing w:val="-14"/>
                <w:sz w:val="18"/>
              </w:rPr>
              <w:t xml:space="preserve"> </w:t>
            </w:r>
            <w:r>
              <w:rPr>
                <w:color w:val="231F20"/>
                <w:sz w:val="18"/>
              </w:rPr>
              <w:t>вокальной,</w:t>
            </w:r>
            <w:r>
              <w:rPr>
                <w:color w:val="231F20"/>
                <w:spacing w:val="-15"/>
                <w:sz w:val="18"/>
              </w:rPr>
              <w:t xml:space="preserve"> </w:t>
            </w:r>
            <w:r>
              <w:rPr>
                <w:color w:val="231F20"/>
                <w:sz w:val="18"/>
              </w:rPr>
              <w:t>программной</w:t>
            </w:r>
            <w:r>
              <w:rPr>
                <w:color w:val="231F20"/>
                <w:spacing w:val="-14"/>
                <w:sz w:val="18"/>
              </w:rPr>
              <w:t xml:space="preserve"> </w:t>
            </w:r>
            <w:r>
              <w:rPr>
                <w:color w:val="231F20"/>
                <w:sz w:val="18"/>
              </w:rPr>
              <w:t>инстру- ментальной</w:t>
            </w:r>
            <w:r>
              <w:rPr>
                <w:color w:val="231F20"/>
                <w:spacing w:val="-13"/>
                <w:sz w:val="18"/>
              </w:rPr>
              <w:t xml:space="preserve"> </w:t>
            </w:r>
            <w:r>
              <w:rPr>
                <w:color w:val="231F20"/>
                <w:sz w:val="18"/>
              </w:rPr>
              <w:t>музыки,</w:t>
            </w:r>
            <w:r>
              <w:rPr>
                <w:color w:val="231F20"/>
                <w:spacing w:val="-13"/>
                <w:sz w:val="18"/>
              </w:rPr>
              <w:t xml:space="preserve"> </w:t>
            </w:r>
            <w:r>
              <w:rPr>
                <w:color w:val="231F20"/>
                <w:sz w:val="18"/>
              </w:rPr>
              <w:t>посвящённой</w:t>
            </w:r>
            <w:r>
              <w:rPr>
                <w:color w:val="231F20"/>
                <w:spacing w:val="-13"/>
                <w:sz w:val="18"/>
              </w:rPr>
              <w:t xml:space="preserve"> </w:t>
            </w:r>
            <w:r>
              <w:rPr>
                <w:color w:val="231F20"/>
                <w:sz w:val="18"/>
              </w:rPr>
              <w:t>образам</w:t>
            </w:r>
            <w:r>
              <w:rPr>
                <w:color w:val="231F20"/>
                <w:spacing w:val="-13"/>
                <w:sz w:val="18"/>
              </w:rPr>
              <w:t xml:space="preserve"> </w:t>
            </w:r>
            <w:r>
              <w:rPr>
                <w:color w:val="231F20"/>
                <w:sz w:val="18"/>
              </w:rPr>
              <w:t>людей,</w:t>
            </w:r>
            <w:r>
              <w:rPr>
                <w:color w:val="231F20"/>
                <w:spacing w:val="-13"/>
                <w:sz w:val="18"/>
              </w:rPr>
              <w:t xml:space="preserve"> </w:t>
            </w:r>
            <w:r>
              <w:rPr>
                <w:color w:val="231F20"/>
                <w:sz w:val="18"/>
              </w:rPr>
              <w:t>сказоч- ных</w:t>
            </w:r>
            <w:r>
              <w:rPr>
                <w:color w:val="231F20"/>
                <w:spacing w:val="-2"/>
                <w:sz w:val="18"/>
              </w:rPr>
              <w:t xml:space="preserve"> </w:t>
            </w:r>
            <w:r>
              <w:rPr>
                <w:color w:val="231F20"/>
                <w:sz w:val="18"/>
              </w:rPr>
              <w:t>персонажей.</w:t>
            </w:r>
            <w:r>
              <w:rPr>
                <w:color w:val="231F20"/>
                <w:spacing w:val="-2"/>
                <w:sz w:val="18"/>
              </w:rPr>
              <w:t xml:space="preserve"> </w:t>
            </w:r>
            <w:r>
              <w:rPr>
                <w:color w:val="231F20"/>
                <w:sz w:val="18"/>
              </w:rPr>
              <w:t>Подбор</w:t>
            </w:r>
            <w:r>
              <w:rPr>
                <w:color w:val="231F20"/>
                <w:spacing w:val="-2"/>
                <w:sz w:val="18"/>
              </w:rPr>
              <w:t xml:space="preserve"> </w:t>
            </w:r>
            <w:r>
              <w:rPr>
                <w:color w:val="231F20"/>
                <w:sz w:val="18"/>
              </w:rPr>
              <w:t>эпитетов</w:t>
            </w:r>
            <w:r>
              <w:rPr>
                <w:color w:val="231F20"/>
                <w:spacing w:val="-2"/>
                <w:sz w:val="18"/>
              </w:rPr>
              <w:t xml:space="preserve"> </w:t>
            </w:r>
            <w:r>
              <w:rPr>
                <w:color w:val="231F20"/>
                <w:sz w:val="18"/>
              </w:rPr>
              <w:t>для</w:t>
            </w:r>
            <w:r>
              <w:rPr>
                <w:color w:val="231F20"/>
                <w:spacing w:val="-2"/>
                <w:sz w:val="18"/>
              </w:rPr>
              <w:t xml:space="preserve"> </w:t>
            </w:r>
            <w:r>
              <w:rPr>
                <w:color w:val="231F20"/>
                <w:sz w:val="18"/>
              </w:rPr>
              <w:t>описания</w:t>
            </w:r>
            <w:r>
              <w:rPr>
                <w:color w:val="231F20"/>
                <w:spacing w:val="-2"/>
                <w:sz w:val="18"/>
              </w:rPr>
              <w:t xml:space="preserve"> </w:t>
            </w:r>
            <w:r>
              <w:rPr>
                <w:color w:val="231F20"/>
                <w:sz w:val="18"/>
              </w:rPr>
              <w:t>настрое- ния, характера музыки. Сопоставление музыки с произведениями изобразительного искусства.</w:t>
            </w:r>
          </w:p>
          <w:p w:rsidR="00DC388F" w:rsidRDefault="004B1DF8">
            <w:pPr>
              <w:pStyle w:val="TableParagraph"/>
              <w:spacing w:before="6" w:line="232" w:lineRule="auto"/>
              <w:ind w:left="112"/>
              <w:rPr>
                <w:sz w:val="18"/>
              </w:rPr>
            </w:pPr>
            <w:r>
              <w:rPr>
                <w:color w:val="231F20"/>
                <w:sz w:val="18"/>
              </w:rPr>
              <w:t>Двигательная</w:t>
            </w:r>
            <w:r>
              <w:rPr>
                <w:color w:val="231F20"/>
                <w:spacing w:val="-11"/>
                <w:sz w:val="18"/>
              </w:rPr>
              <w:t xml:space="preserve"> </w:t>
            </w:r>
            <w:r>
              <w:rPr>
                <w:color w:val="231F20"/>
                <w:sz w:val="18"/>
              </w:rPr>
              <w:t>импровизация</w:t>
            </w:r>
            <w:r>
              <w:rPr>
                <w:color w:val="231F20"/>
                <w:spacing w:val="-11"/>
                <w:sz w:val="18"/>
              </w:rPr>
              <w:t xml:space="preserve"> </w:t>
            </w:r>
            <w:r>
              <w:rPr>
                <w:color w:val="231F20"/>
                <w:sz w:val="18"/>
              </w:rPr>
              <w:t>в</w:t>
            </w:r>
            <w:r>
              <w:rPr>
                <w:color w:val="231F20"/>
                <w:spacing w:val="-11"/>
                <w:sz w:val="18"/>
              </w:rPr>
              <w:t xml:space="preserve"> </w:t>
            </w:r>
            <w:r>
              <w:rPr>
                <w:color w:val="231F20"/>
                <w:sz w:val="18"/>
              </w:rPr>
              <w:t>образе</w:t>
            </w:r>
            <w:r>
              <w:rPr>
                <w:color w:val="231F20"/>
                <w:spacing w:val="-11"/>
                <w:sz w:val="18"/>
              </w:rPr>
              <w:t xml:space="preserve"> </w:t>
            </w:r>
            <w:r>
              <w:rPr>
                <w:color w:val="231F20"/>
                <w:sz w:val="18"/>
              </w:rPr>
              <w:t>героя</w:t>
            </w:r>
            <w:r>
              <w:rPr>
                <w:color w:val="231F20"/>
                <w:spacing w:val="-11"/>
                <w:sz w:val="18"/>
              </w:rPr>
              <w:t xml:space="preserve"> </w:t>
            </w:r>
            <w:r>
              <w:rPr>
                <w:color w:val="231F20"/>
                <w:sz w:val="18"/>
              </w:rPr>
              <w:t xml:space="preserve">музыкального </w:t>
            </w:r>
            <w:r>
              <w:rPr>
                <w:color w:val="231F20"/>
                <w:spacing w:val="-2"/>
                <w:sz w:val="18"/>
              </w:rPr>
              <w:t>произведения.</w:t>
            </w:r>
          </w:p>
          <w:p w:rsidR="00DC388F" w:rsidRDefault="004B1DF8">
            <w:pPr>
              <w:pStyle w:val="TableParagraph"/>
              <w:spacing w:before="2" w:line="232" w:lineRule="auto"/>
              <w:ind w:left="112" w:right="104"/>
              <w:rPr>
                <w:sz w:val="18"/>
              </w:rPr>
            </w:pPr>
            <w:r>
              <w:rPr>
                <w:color w:val="231F20"/>
                <w:sz w:val="18"/>
              </w:rPr>
              <w:t>Разучивание,</w:t>
            </w:r>
            <w:r>
              <w:rPr>
                <w:color w:val="231F20"/>
                <w:spacing w:val="-15"/>
                <w:sz w:val="18"/>
              </w:rPr>
              <w:t xml:space="preserve"> </w:t>
            </w:r>
            <w:r>
              <w:rPr>
                <w:color w:val="231F20"/>
                <w:sz w:val="18"/>
              </w:rPr>
              <w:t>харáктерное</w:t>
            </w:r>
            <w:r>
              <w:rPr>
                <w:color w:val="231F20"/>
                <w:spacing w:val="-14"/>
                <w:sz w:val="18"/>
              </w:rPr>
              <w:t xml:space="preserve"> </w:t>
            </w:r>
            <w:r>
              <w:rPr>
                <w:color w:val="231F20"/>
                <w:sz w:val="18"/>
              </w:rPr>
              <w:t>исполнение</w:t>
            </w:r>
            <w:r>
              <w:rPr>
                <w:color w:val="231F20"/>
                <w:spacing w:val="-15"/>
                <w:sz w:val="18"/>
              </w:rPr>
              <w:t xml:space="preserve"> </w:t>
            </w:r>
            <w:r>
              <w:rPr>
                <w:color w:val="231F20"/>
                <w:sz w:val="18"/>
              </w:rPr>
              <w:t>песни</w:t>
            </w:r>
            <w:r>
              <w:rPr>
                <w:color w:val="231F20"/>
                <w:spacing w:val="-14"/>
                <w:sz w:val="18"/>
              </w:rPr>
              <w:t xml:space="preserve"> </w:t>
            </w:r>
            <w:r>
              <w:rPr>
                <w:color w:val="231F20"/>
                <w:sz w:val="18"/>
              </w:rPr>
              <w:t>—</w:t>
            </w:r>
            <w:r>
              <w:rPr>
                <w:color w:val="231F20"/>
                <w:spacing w:val="-14"/>
                <w:sz w:val="18"/>
              </w:rPr>
              <w:t xml:space="preserve"> </w:t>
            </w:r>
            <w:r>
              <w:rPr>
                <w:color w:val="231F20"/>
                <w:sz w:val="18"/>
              </w:rPr>
              <w:t>портрет- ной зарисовки.</w:t>
            </w:r>
          </w:p>
          <w:p w:rsidR="00DC388F" w:rsidRDefault="004B1DF8">
            <w:pPr>
              <w:pStyle w:val="TableParagraph"/>
              <w:spacing w:line="206"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2" w:line="232" w:lineRule="auto"/>
              <w:ind w:left="112" w:right="597"/>
              <w:rPr>
                <w:sz w:val="18"/>
              </w:rPr>
            </w:pPr>
            <w:r>
              <w:rPr>
                <w:color w:val="231F20"/>
                <w:sz w:val="18"/>
              </w:rPr>
              <w:t>Рисование,</w:t>
            </w:r>
            <w:r>
              <w:rPr>
                <w:color w:val="231F20"/>
                <w:spacing w:val="-7"/>
                <w:sz w:val="18"/>
              </w:rPr>
              <w:t xml:space="preserve"> </w:t>
            </w:r>
            <w:r>
              <w:rPr>
                <w:color w:val="231F20"/>
                <w:sz w:val="18"/>
              </w:rPr>
              <w:t>лепка</w:t>
            </w:r>
            <w:r>
              <w:rPr>
                <w:color w:val="231F20"/>
                <w:spacing w:val="-7"/>
                <w:sz w:val="18"/>
              </w:rPr>
              <w:t xml:space="preserve"> </w:t>
            </w:r>
            <w:r>
              <w:rPr>
                <w:color w:val="231F20"/>
                <w:sz w:val="18"/>
              </w:rPr>
              <w:t>героя</w:t>
            </w:r>
            <w:r>
              <w:rPr>
                <w:color w:val="231F20"/>
                <w:spacing w:val="-7"/>
                <w:sz w:val="18"/>
              </w:rPr>
              <w:t xml:space="preserve"> </w:t>
            </w:r>
            <w:r>
              <w:rPr>
                <w:color w:val="231F20"/>
                <w:sz w:val="18"/>
              </w:rPr>
              <w:t>музыкального</w:t>
            </w:r>
            <w:r>
              <w:rPr>
                <w:color w:val="231F20"/>
                <w:spacing w:val="-7"/>
                <w:sz w:val="18"/>
              </w:rPr>
              <w:t xml:space="preserve"> </w:t>
            </w:r>
            <w:r>
              <w:rPr>
                <w:color w:val="231F20"/>
                <w:sz w:val="18"/>
              </w:rPr>
              <w:t>произведения. Игра-импровизация «Угадай мой характер».</w:t>
            </w:r>
          </w:p>
        </w:tc>
      </w:tr>
    </w:tbl>
    <w:p w:rsidR="00DC388F" w:rsidRDefault="00DC388F">
      <w:pPr>
        <w:spacing w:line="232" w:lineRule="auto"/>
        <w:rPr>
          <w:sz w:val="18"/>
        </w:rPr>
        <w:sectPr w:rsidR="00DC388F">
          <w:footerReference w:type="even" r:id="rId101"/>
          <w:pgSz w:w="12020" w:h="7830" w:orient="landscape"/>
          <w:pgMar w:top="640" w:right="600" w:bottom="280" w:left="1020" w:header="0" w:footer="0" w:gutter="0"/>
          <w:cols w:space="720"/>
        </w:sectPr>
      </w:pPr>
    </w:p>
    <w:p w:rsidR="00DC388F" w:rsidRDefault="00FE2E70">
      <w:pPr>
        <w:pStyle w:val="a3"/>
        <w:spacing w:before="10"/>
        <w:ind w:left="0" w:right="0" w:firstLine="0"/>
        <w:jc w:val="left"/>
        <w:rPr>
          <w:rFonts w:ascii="Times New Roman"/>
          <w:i/>
          <w:sz w:val="2"/>
        </w:rPr>
      </w:pPr>
      <w:r>
        <w:pict>
          <v:shape id="docshape254" o:spid="_x0000_s1075" type="#_x0000_t202" style="position:absolute;margin-left:33.95pt;margin-top:35.85pt;width:12.5pt;height:86.35pt;z-index:15813632;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255" o:spid="_x0000_s1074" type="#_x0000_t202" style="position:absolute;margin-left:33.85pt;margin-top:339.45pt;width:12.6pt;height:15.8pt;z-index:15814144;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553"/>
        </w:trPr>
        <w:tc>
          <w:tcPr>
            <w:tcW w:w="1191" w:type="dxa"/>
          </w:tcPr>
          <w:p w:rsidR="00DC388F" w:rsidRDefault="00DC388F">
            <w:pPr>
              <w:pStyle w:val="TableParagraph"/>
              <w:rPr>
                <w:rFonts w:ascii="Times New Roman"/>
                <w:sz w:val="16"/>
              </w:rPr>
            </w:pPr>
          </w:p>
        </w:tc>
        <w:tc>
          <w:tcPr>
            <w:tcW w:w="1134" w:type="dxa"/>
          </w:tcPr>
          <w:p w:rsidR="00DC388F" w:rsidRDefault="00DC388F">
            <w:pPr>
              <w:pStyle w:val="TableParagraph"/>
              <w:rPr>
                <w:rFonts w:ascii="Times New Roman"/>
                <w:sz w:val="16"/>
              </w:rPr>
            </w:pPr>
          </w:p>
        </w:tc>
        <w:tc>
          <w:tcPr>
            <w:tcW w:w="2211" w:type="dxa"/>
          </w:tcPr>
          <w:p w:rsidR="00DC388F" w:rsidRDefault="00DC388F">
            <w:pPr>
              <w:pStyle w:val="TableParagraph"/>
              <w:rPr>
                <w:rFonts w:ascii="Times New Roman"/>
                <w:sz w:val="16"/>
              </w:rPr>
            </w:pPr>
          </w:p>
        </w:tc>
        <w:tc>
          <w:tcPr>
            <w:tcW w:w="5602" w:type="dxa"/>
          </w:tcPr>
          <w:p w:rsidR="00DC388F" w:rsidRDefault="004B1DF8">
            <w:pPr>
              <w:pStyle w:val="TableParagraph"/>
              <w:spacing w:before="69" w:line="228" w:lineRule="auto"/>
              <w:ind w:left="112"/>
              <w:rPr>
                <w:sz w:val="18"/>
              </w:rPr>
            </w:pPr>
            <w:r>
              <w:rPr>
                <w:color w:val="231F20"/>
                <w:sz w:val="18"/>
              </w:rPr>
              <w:t>Инсценировка</w:t>
            </w:r>
            <w:r>
              <w:rPr>
                <w:color w:val="231F20"/>
                <w:spacing w:val="-15"/>
                <w:sz w:val="18"/>
              </w:rPr>
              <w:t xml:space="preserve"> </w:t>
            </w:r>
            <w:r>
              <w:rPr>
                <w:color w:val="231F20"/>
                <w:sz w:val="18"/>
              </w:rPr>
              <w:t>—</w:t>
            </w:r>
            <w:r>
              <w:rPr>
                <w:color w:val="231F20"/>
                <w:spacing w:val="-14"/>
                <w:sz w:val="18"/>
              </w:rPr>
              <w:t xml:space="preserve"> </w:t>
            </w:r>
            <w:r>
              <w:rPr>
                <w:color w:val="231F20"/>
                <w:sz w:val="18"/>
              </w:rPr>
              <w:t>импровизация</w:t>
            </w:r>
            <w:r>
              <w:rPr>
                <w:color w:val="231F20"/>
                <w:spacing w:val="-15"/>
                <w:sz w:val="18"/>
              </w:rPr>
              <w:t xml:space="preserve"> </w:t>
            </w:r>
            <w:r>
              <w:rPr>
                <w:color w:val="231F20"/>
                <w:sz w:val="18"/>
              </w:rPr>
              <w:t>в</w:t>
            </w:r>
            <w:r>
              <w:rPr>
                <w:color w:val="231F20"/>
                <w:spacing w:val="-14"/>
                <w:sz w:val="18"/>
              </w:rPr>
              <w:t xml:space="preserve"> </w:t>
            </w:r>
            <w:r>
              <w:rPr>
                <w:color w:val="231F20"/>
                <w:sz w:val="18"/>
              </w:rPr>
              <w:t>жанре</w:t>
            </w:r>
            <w:r>
              <w:rPr>
                <w:color w:val="231F20"/>
                <w:spacing w:val="-14"/>
                <w:sz w:val="18"/>
              </w:rPr>
              <w:t xml:space="preserve"> </w:t>
            </w:r>
            <w:r>
              <w:rPr>
                <w:color w:val="231F20"/>
                <w:sz w:val="18"/>
              </w:rPr>
              <w:t>кукольного/тене- вого театра с помощью кукол, силуэтов и др.</w:t>
            </w:r>
          </w:p>
        </w:tc>
      </w:tr>
      <w:tr w:rsidR="00DC388F">
        <w:trPr>
          <w:trHeight w:val="2550"/>
        </w:trPr>
        <w:tc>
          <w:tcPr>
            <w:tcW w:w="1191" w:type="dxa"/>
            <w:tcBorders>
              <w:left w:val="single" w:sz="6" w:space="0" w:color="231F20"/>
              <w:right w:val="single" w:sz="6" w:space="0" w:color="231F20"/>
            </w:tcBorders>
          </w:tcPr>
          <w:p w:rsidR="00DC388F" w:rsidRDefault="004B1DF8">
            <w:pPr>
              <w:pStyle w:val="TableParagraph"/>
              <w:spacing w:before="61" w:line="206" w:lineRule="exact"/>
              <w:ind w:left="110"/>
              <w:rPr>
                <w:sz w:val="18"/>
              </w:rPr>
            </w:pPr>
            <w:r>
              <w:rPr>
                <w:color w:val="231F20"/>
                <w:spacing w:val="-5"/>
                <w:w w:val="110"/>
                <w:sz w:val="18"/>
              </w:rPr>
              <w:t>Г)</w:t>
            </w:r>
          </w:p>
          <w:p w:rsidR="00DC388F" w:rsidRDefault="004B1DF8">
            <w:pPr>
              <w:pStyle w:val="TableParagraph"/>
              <w:spacing w:line="200" w:lineRule="exact"/>
              <w:ind w:left="110"/>
              <w:rPr>
                <w:sz w:val="18"/>
              </w:rPr>
            </w:pPr>
            <w:r>
              <w:rPr>
                <w:color w:val="231F20"/>
                <w:sz w:val="18"/>
              </w:rPr>
              <w:t>2—</w:t>
            </w:r>
            <w:r>
              <w:rPr>
                <w:color w:val="231F20"/>
                <w:spacing w:val="-10"/>
                <w:sz w:val="18"/>
              </w:rPr>
              <w:t>4</w:t>
            </w:r>
          </w:p>
          <w:p w:rsidR="00DC388F" w:rsidRDefault="004B1DF8">
            <w:pPr>
              <w:pStyle w:val="TableParagraph"/>
              <w:spacing w:before="3" w:line="228" w:lineRule="auto"/>
              <w:ind w:left="110" w:right="296"/>
              <w:rPr>
                <w:sz w:val="18"/>
              </w:rPr>
            </w:pPr>
            <w:r>
              <w:rPr>
                <w:color w:val="231F20"/>
                <w:spacing w:val="-2"/>
                <w:sz w:val="18"/>
              </w:rPr>
              <w:t xml:space="preserve">учебных </w:t>
            </w:r>
            <w:r>
              <w:rPr>
                <w:color w:val="231F20"/>
                <w:spacing w:val="-4"/>
                <w:sz w:val="18"/>
              </w:rPr>
              <w:t>часа</w:t>
            </w:r>
          </w:p>
        </w:tc>
        <w:tc>
          <w:tcPr>
            <w:tcW w:w="1134" w:type="dxa"/>
            <w:tcBorders>
              <w:left w:val="single" w:sz="6" w:space="0" w:color="231F20"/>
            </w:tcBorders>
          </w:tcPr>
          <w:p w:rsidR="00DC388F" w:rsidRDefault="004B1DF8">
            <w:pPr>
              <w:pStyle w:val="TableParagraph"/>
              <w:spacing w:before="69" w:line="228" w:lineRule="auto"/>
              <w:ind w:left="110"/>
              <w:rPr>
                <w:sz w:val="18"/>
              </w:rPr>
            </w:pPr>
            <w:r>
              <w:rPr>
                <w:color w:val="231F20"/>
                <w:sz w:val="18"/>
              </w:rPr>
              <w:t>Какой</w:t>
            </w:r>
            <w:r>
              <w:rPr>
                <w:color w:val="231F20"/>
                <w:spacing w:val="-15"/>
                <w:sz w:val="18"/>
              </w:rPr>
              <w:t xml:space="preserve"> </w:t>
            </w:r>
            <w:r>
              <w:rPr>
                <w:color w:val="231F20"/>
                <w:sz w:val="18"/>
              </w:rPr>
              <w:t xml:space="preserve">же </w:t>
            </w:r>
            <w:r>
              <w:rPr>
                <w:color w:val="231F20"/>
                <w:spacing w:val="-2"/>
                <w:sz w:val="18"/>
              </w:rPr>
              <w:t xml:space="preserve">праздник </w:t>
            </w:r>
            <w:r>
              <w:rPr>
                <w:color w:val="231F20"/>
                <w:spacing w:val="-4"/>
                <w:sz w:val="18"/>
              </w:rPr>
              <w:t xml:space="preserve">без </w:t>
            </w:r>
            <w:r>
              <w:rPr>
                <w:color w:val="231F20"/>
                <w:spacing w:val="-2"/>
                <w:sz w:val="18"/>
              </w:rPr>
              <w:t>музыки?</w:t>
            </w:r>
          </w:p>
        </w:tc>
        <w:tc>
          <w:tcPr>
            <w:tcW w:w="2211" w:type="dxa"/>
          </w:tcPr>
          <w:p w:rsidR="00DC388F" w:rsidRDefault="004B1DF8">
            <w:pPr>
              <w:pStyle w:val="TableParagraph"/>
              <w:spacing w:before="69" w:line="228" w:lineRule="auto"/>
              <w:ind w:left="112" w:right="235"/>
              <w:rPr>
                <w:sz w:val="18"/>
              </w:rPr>
            </w:pPr>
            <w:r>
              <w:rPr>
                <w:color w:val="231F20"/>
                <w:sz w:val="18"/>
              </w:rPr>
              <w:t>Музыка,</w:t>
            </w:r>
            <w:r>
              <w:rPr>
                <w:color w:val="231F20"/>
                <w:spacing w:val="-15"/>
                <w:sz w:val="18"/>
              </w:rPr>
              <w:t xml:space="preserve"> </w:t>
            </w:r>
            <w:r>
              <w:rPr>
                <w:color w:val="231F20"/>
                <w:sz w:val="18"/>
              </w:rPr>
              <w:t xml:space="preserve">создающая </w:t>
            </w:r>
            <w:r>
              <w:rPr>
                <w:color w:val="231F20"/>
                <w:spacing w:val="-2"/>
                <w:sz w:val="18"/>
              </w:rPr>
              <w:t>настроение праздника</w:t>
            </w:r>
            <w:r>
              <w:rPr>
                <w:color w:val="231F20"/>
                <w:spacing w:val="-2"/>
                <w:position w:val="4"/>
                <w:sz w:val="12"/>
              </w:rPr>
              <w:t>1</w:t>
            </w:r>
            <w:r>
              <w:rPr>
                <w:color w:val="231F20"/>
                <w:spacing w:val="-2"/>
                <w:sz w:val="18"/>
              </w:rPr>
              <w:t>.</w:t>
            </w:r>
          </w:p>
          <w:p w:rsidR="00DC388F" w:rsidRDefault="004B1DF8">
            <w:pPr>
              <w:pStyle w:val="TableParagraph"/>
              <w:spacing w:line="195" w:lineRule="exact"/>
              <w:ind w:left="112"/>
              <w:rPr>
                <w:sz w:val="18"/>
              </w:rPr>
            </w:pPr>
            <w:r>
              <w:rPr>
                <w:color w:val="231F20"/>
                <w:sz w:val="18"/>
              </w:rPr>
              <w:t>Музыка</w:t>
            </w:r>
            <w:r>
              <w:rPr>
                <w:color w:val="231F20"/>
                <w:spacing w:val="4"/>
                <w:sz w:val="18"/>
              </w:rPr>
              <w:t xml:space="preserve"> </w:t>
            </w:r>
            <w:r>
              <w:rPr>
                <w:color w:val="231F20"/>
                <w:sz w:val="18"/>
              </w:rPr>
              <w:t>в</w:t>
            </w:r>
            <w:r>
              <w:rPr>
                <w:color w:val="231F20"/>
                <w:spacing w:val="5"/>
                <w:sz w:val="18"/>
              </w:rPr>
              <w:t xml:space="preserve"> </w:t>
            </w:r>
            <w:r>
              <w:rPr>
                <w:color w:val="231F20"/>
                <w:spacing w:val="-2"/>
                <w:sz w:val="18"/>
              </w:rPr>
              <w:t>цирке,</w:t>
            </w:r>
          </w:p>
          <w:p w:rsidR="00DC388F" w:rsidRDefault="004B1DF8">
            <w:pPr>
              <w:pStyle w:val="TableParagraph"/>
              <w:spacing w:before="3" w:line="228" w:lineRule="auto"/>
              <w:ind w:left="112" w:right="96"/>
              <w:rPr>
                <w:sz w:val="18"/>
              </w:rPr>
            </w:pPr>
            <w:r>
              <w:rPr>
                <w:color w:val="231F20"/>
                <w:sz w:val="18"/>
              </w:rPr>
              <w:t>на</w:t>
            </w:r>
            <w:r>
              <w:rPr>
                <w:color w:val="231F20"/>
                <w:spacing w:val="-15"/>
                <w:sz w:val="18"/>
              </w:rPr>
              <w:t xml:space="preserve"> </w:t>
            </w:r>
            <w:r>
              <w:rPr>
                <w:color w:val="231F20"/>
                <w:sz w:val="18"/>
              </w:rPr>
              <w:t>уличном</w:t>
            </w:r>
            <w:r>
              <w:rPr>
                <w:color w:val="231F20"/>
                <w:spacing w:val="-14"/>
                <w:sz w:val="18"/>
              </w:rPr>
              <w:t xml:space="preserve"> </w:t>
            </w:r>
            <w:r>
              <w:rPr>
                <w:color w:val="231F20"/>
                <w:sz w:val="18"/>
              </w:rPr>
              <w:t xml:space="preserve">шествии, </w:t>
            </w:r>
            <w:r>
              <w:rPr>
                <w:color w:val="231F20"/>
                <w:spacing w:val="-2"/>
                <w:sz w:val="18"/>
              </w:rPr>
              <w:t>спортивном празднике</w:t>
            </w:r>
          </w:p>
        </w:tc>
        <w:tc>
          <w:tcPr>
            <w:tcW w:w="5602" w:type="dxa"/>
            <w:tcBorders>
              <w:bottom w:val="single" w:sz="6" w:space="0" w:color="231F20"/>
            </w:tcBorders>
          </w:tcPr>
          <w:p w:rsidR="00DC388F" w:rsidRDefault="004B1DF8">
            <w:pPr>
              <w:pStyle w:val="TableParagraph"/>
              <w:spacing w:before="69" w:line="228" w:lineRule="auto"/>
              <w:ind w:left="112" w:right="102"/>
              <w:rPr>
                <w:sz w:val="18"/>
              </w:rPr>
            </w:pPr>
            <w:r>
              <w:rPr>
                <w:color w:val="231F20"/>
                <w:sz w:val="18"/>
              </w:rPr>
              <w:t>Диалог с учителем о значении музыки на празднике. Слушание произведений торжественного, праздничного характера.</w:t>
            </w:r>
            <w:r>
              <w:rPr>
                <w:color w:val="231F20"/>
                <w:spacing w:val="-15"/>
                <w:sz w:val="18"/>
              </w:rPr>
              <w:t xml:space="preserve"> </w:t>
            </w:r>
            <w:r>
              <w:rPr>
                <w:color w:val="231F20"/>
                <w:sz w:val="18"/>
              </w:rPr>
              <w:t>«Дирижирование»</w:t>
            </w:r>
            <w:r>
              <w:rPr>
                <w:color w:val="231F20"/>
                <w:spacing w:val="-14"/>
                <w:sz w:val="18"/>
              </w:rPr>
              <w:t xml:space="preserve"> </w:t>
            </w:r>
            <w:r>
              <w:rPr>
                <w:color w:val="231F20"/>
                <w:sz w:val="18"/>
              </w:rPr>
              <w:t>фрагментами</w:t>
            </w:r>
            <w:r>
              <w:rPr>
                <w:color w:val="231F20"/>
                <w:spacing w:val="-15"/>
                <w:sz w:val="18"/>
              </w:rPr>
              <w:t xml:space="preserve"> </w:t>
            </w:r>
            <w:r>
              <w:rPr>
                <w:color w:val="231F20"/>
                <w:sz w:val="18"/>
              </w:rPr>
              <w:t>произведений. Конкурс на лучшего «дирижёра».</w:t>
            </w:r>
          </w:p>
          <w:p w:rsidR="00DC388F" w:rsidRDefault="004B1DF8">
            <w:pPr>
              <w:pStyle w:val="TableParagraph"/>
              <w:spacing w:line="228" w:lineRule="auto"/>
              <w:ind w:left="112"/>
              <w:rPr>
                <w:sz w:val="18"/>
              </w:rPr>
            </w:pPr>
            <w:r>
              <w:rPr>
                <w:color w:val="231F20"/>
                <w:sz w:val="18"/>
              </w:rPr>
              <w:t>Разучивание</w:t>
            </w:r>
            <w:r>
              <w:rPr>
                <w:color w:val="231F20"/>
                <w:spacing w:val="-10"/>
                <w:sz w:val="18"/>
              </w:rPr>
              <w:t xml:space="preserve"> </w:t>
            </w:r>
            <w:r>
              <w:rPr>
                <w:color w:val="231F20"/>
                <w:sz w:val="18"/>
              </w:rPr>
              <w:t>и</w:t>
            </w:r>
            <w:r>
              <w:rPr>
                <w:color w:val="231F20"/>
                <w:spacing w:val="-10"/>
                <w:sz w:val="18"/>
              </w:rPr>
              <w:t xml:space="preserve"> </w:t>
            </w:r>
            <w:r>
              <w:rPr>
                <w:color w:val="231F20"/>
                <w:sz w:val="18"/>
              </w:rPr>
              <w:t>исполнение</w:t>
            </w:r>
            <w:r>
              <w:rPr>
                <w:color w:val="231F20"/>
                <w:spacing w:val="-10"/>
                <w:sz w:val="18"/>
              </w:rPr>
              <w:t xml:space="preserve"> </w:t>
            </w:r>
            <w:r>
              <w:rPr>
                <w:color w:val="231F20"/>
                <w:sz w:val="18"/>
              </w:rPr>
              <w:t>тематических</w:t>
            </w:r>
            <w:r>
              <w:rPr>
                <w:color w:val="231F20"/>
                <w:spacing w:val="-10"/>
                <w:sz w:val="18"/>
              </w:rPr>
              <w:t xml:space="preserve"> </w:t>
            </w:r>
            <w:r>
              <w:rPr>
                <w:color w:val="231F20"/>
                <w:sz w:val="18"/>
              </w:rPr>
              <w:t>песен</w:t>
            </w:r>
            <w:r>
              <w:rPr>
                <w:color w:val="231F20"/>
                <w:spacing w:val="-10"/>
                <w:sz w:val="18"/>
              </w:rPr>
              <w:t xml:space="preserve"> </w:t>
            </w:r>
            <w:r>
              <w:rPr>
                <w:color w:val="231F20"/>
                <w:sz w:val="18"/>
              </w:rPr>
              <w:t>к</w:t>
            </w:r>
            <w:r>
              <w:rPr>
                <w:color w:val="231F20"/>
                <w:spacing w:val="-10"/>
                <w:sz w:val="18"/>
              </w:rPr>
              <w:t xml:space="preserve"> </w:t>
            </w:r>
            <w:r>
              <w:rPr>
                <w:color w:val="231F20"/>
                <w:sz w:val="18"/>
              </w:rPr>
              <w:t>ближай- шему празднику.</w:t>
            </w:r>
          </w:p>
          <w:p w:rsidR="00DC388F" w:rsidRDefault="004B1DF8">
            <w:pPr>
              <w:pStyle w:val="TableParagraph"/>
              <w:spacing w:line="228" w:lineRule="auto"/>
              <w:ind w:left="112"/>
              <w:rPr>
                <w:sz w:val="18"/>
              </w:rPr>
            </w:pPr>
            <w:r>
              <w:rPr>
                <w:color w:val="231F20"/>
                <w:sz w:val="18"/>
              </w:rPr>
              <w:t>Проблемная</w:t>
            </w:r>
            <w:r>
              <w:rPr>
                <w:color w:val="231F20"/>
                <w:spacing w:val="-9"/>
                <w:sz w:val="18"/>
              </w:rPr>
              <w:t xml:space="preserve"> </w:t>
            </w:r>
            <w:r>
              <w:rPr>
                <w:color w:val="231F20"/>
                <w:sz w:val="18"/>
              </w:rPr>
              <w:t>ситуация:</w:t>
            </w:r>
            <w:r>
              <w:rPr>
                <w:color w:val="231F20"/>
                <w:spacing w:val="-9"/>
                <w:sz w:val="18"/>
              </w:rPr>
              <w:t xml:space="preserve"> </w:t>
            </w:r>
            <w:r>
              <w:rPr>
                <w:color w:val="231F20"/>
                <w:sz w:val="18"/>
              </w:rPr>
              <w:t>почему</w:t>
            </w:r>
            <w:r>
              <w:rPr>
                <w:color w:val="231F20"/>
                <w:spacing w:val="-9"/>
                <w:sz w:val="18"/>
              </w:rPr>
              <w:t xml:space="preserve"> </w:t>
            </w:r>
            <w:r>
              <w:rPr>
                <w:color w:val="231F20"/>
                <w:sz w:val="18"/>
              </w:rPr>
              <w:t>на</w:t>
            </w:r>
            <w:r>
              <w:rPr>
                <w:color w:val="231F20"/>
                <w:spacing w:val="-9"/>
                <w:sz w:val="18"/>
              </w:rPr>
              <w:t xml:space="preserve"> </w:t>
            </w:r>
            <w:r>
              <w:rPr>
                <w:color w:val="231F20"/>
                <w:sz w:val="18"/>
              </w:rPr>
              <w:t>праздниках</w:t>
            </w:r>
            <w:r>
              <w:rPr>
                <w:color w:val="231F20"/>
                <w:spacing w:val="-9"/>
                <w:sz w:val="18"/>
              </w:rPr>
              <w:t xml:space="preserve"> </w:t>
            </w:r>
            <w:r>
              <w:rPr>
                <w:color w:val="231F20"/>
                <w:sz w:val="18"/>
              </w:rPr>
              <w:t>обязательно звучит музыка?</w:t>
            </w:r>
          </w:p>
          <w:p w:rsidR="00DC388F" w:rsidRDefault="004B1DF8">
            <w:pPr>
              <w:pStyle w:val="TableParagraph"/>
              <w:spacing w:line="196"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line="228" w:lineRule="auto"/>
              <w:ind w:left="112"/>
              <w:rPr>
                <w:sz w:val="18"/>
              </w:rPr>
            </w:pPr>
            <w:r>
              <w:rPr>
                <w:color w:val="231F20"/>
                <w:sz w:val="18"/>
              </w:rPr>
              <w:t xml:space="preserve">Запись видеооткрытки с музыкальным поздравлением. </w:t>
            </w:r>
            <w:r>
              <w:rPr>
                <w:color w:val="231F20"/>
                <w:spacing w:val="-2"/>
                <w:sz w:val="18"/>
              </w:rPr>
              <w:t>Групповые</w:t>
            </w:r>
            <w:r>
              <w:rPr>
                <w:color w:val="231F20"/>
                <w:spacing w:val="-6"/>
                <w:sz w:val="18"/>
              </w:rPr>
              <w:t xml:space="preserve"> </w:t>
            </w:r>
            <w:r>
              <w:rPr>
                <w:color w:val="231F20"/>
                <w:spacing w:val="-2"/>
                <w:sz w:val="18"/>
              </w:rPr>
              <w:t>творческие</w:t>
            </w:r>
            <w:r>
              <w:rPr>
                <w:color w:val="231F20"/>
                <w:spacing w:val="-6"/>
                <w:sz w:val="18"/>
              </w:rPr>
              <w:t xml:space="preserve"> </w:t>
            </w:r>
            <w:r>
              <w:rPr>
                <w:color w:val="231F20"/>
                <w:spacing w:val="-2"/>
                <w:sz w:val="18"/>
              </w:rPr>
              <w:t>шутливые</w:t>
            </w:r>
            <w:r>
              <w:rPr>
                <w:color w:val="231F20"/>
                <w:spacing w:val="-6"/>
                <w:sz w:val="18"/>
              </w:rPr>
              <w:t xml:space="preserve"> </w:t>
            </w:r>
            <w:r>
              <w:rPr>
                <w:color w:val="231F20"/>
                <w:spacing w:val="-2"/>
                <w:sz w:val="18"/>
              </w:rPr>
              <w:t>двигательные</w:t>
            </w:r>
            <w:r>
              <w:rPr>
                <w:color w:val="231F20"/>
                <w:spacing w:val="-6"/>
                <w:sz w:val="18"/>
              </w:rPr>
              <w:t xml:space="preserve"> </w:t>
            </w:r>
            <w:r>
              <w:rPr>
                <w:color w:val="231F20"/>
                <w:spacing w:val="-2"/>
                <w:sz w:val="18"/>
              </w:rPr>
              <w:t xml:space="preserve">импрови- </w:t>
            </w:r>
            <w:r>
              <w:rPr>
                <w:color w:val="231F20"/>
                <w:sz w:val="18"/>
              </w:rPr>
              <w:t>зации «Цирковая труппа»</w:t>
            </w:r>
          </w:p>
        </w:tc>
      </w:tr>
      <w:tr w:rsidR="00DC388F">
        <w:trPr>
          <w:trHeight w:val="1748"/>
        </w:trPr>
        <w:tc>
          <w:tcPr>
            <w:tcW w:w="1191" w:type="dxa"/>
            <w:tcBorders>
              <w:left w:val="single" w:sz="6" w:space="0" w:color="231F20"/>
            </w:tcBorders>
          </w:tcPr>
          <w:p w:rsidR="00DC388F" w:rsidRDefault="004B1DF8">
            <w:pPr>
              <w:pStyle w:val="TableParagraph"/>
              <w:spacing w:before="58" w:line="206" w:lineRule="exact"/>
              <w:ind w:left="110"/>
              <w:rPr>
                <w:sz w:val="18"/>
              </w:rPr>
            </w:pPr>
            <w:r>
              <w:rPr>
                <w:color w:val="231F20"/>
                <w:spacing w:val="-5"/>
                <w:w w:val="105"/>
                <w:sz w:val="18"/>
              </w:rPr>
              <w:t>Д)</w:t>
            </w:r>
          </w:p>
          <w:p w:rsidR="00DC388F" w:rsidRDefault="004B1DF8">
            <w:pPr>
              <w:pStyle w:val="TableParagraph"/>
              <w:spacing w:line="200" w:lineRule="exact"/>
              <w:ind w:left="110"/>
              <w:rPr>
                <w:sz w:val="18"/>
              </w:rPr>
            </w:pPr>
            <w:r>
              <w:rPr>
                <w:color w:val="231F20"/>
                <w:sz w:val="18"/>
              </w:rPr>
              <w:t>2—</w:t>
            </w:r>
            <w:r>
              <w:rPr>
                <w:color w:val="231F20"/>
                <w:spacing w:val="-10"/>
                <w:sz w:val="18"/>
              </w:rPr>
              <w:t>4</w:t>
            </w:r>
          </w:p>
          <w:p w:rsidR="00DC388F" w:rsidRDefault="004B1DF8">
            <w:pPr>
              <w:pStyle w:val="TableParagraph"/>
              <w:spacing w:before="3" w:line="228" w:lineRule="auto"/>
              <w:ind w:left="110"/>
              <w:rPr>
                <w:sz w:val="18"/>
              </w:rPr>
            </w:pPr>
            <w:r>
              <w:rPr>
                <w:color w:val="231F20"/>
                <w:spacing w:val="-2"/>
                <w:sz w:val="18"/>
              </w:rPr>
              <w:t xml:space="preserve">учебных </w:t>
            </w:r>
            <w:r>
              <w:rPr>
                <w:color w:val="231F20"/>
                <w:spacing w:val="-4"/>
                <w:sz w:val="18"/>
              </w:rPr>
              <w:t>часа</w:t>
            </w:r>
          </w:p>
        </w:tc>
        <w:tc>
          <w:tcPr>
            <w:tcW w:w="1134" w:type="dxa"/>
          </w:tcPr>
          <w:p w:rsidR="00DC388F" w:rsidRDefault="004B1DF8">
            <w:pPr>
              <w:pStyle w:val="TableParagraph"/>
              <w:spacing w:before="67" w:line="228" w:lineRule="auto"/>
              <w:ind w:left="112" w:right="345"/>
              <w:jc w:val="both"/>
              <w:rPr>
                <w:sz w:val="18"/>
              </w:rPr>
            </w:pPr>
            <w:r>
              <w:rPr>
                <w:color w:val="231F20"/>
                <w:spacing w:val="-2"/>
                <w:sz w:val="18"/>
              </w:rPr>
              <w:t xml:space="preserve">Танцы, </w:t>
            </w:r>
            <w:r>
              <w:rPr>
                <w:color w:val="231F20"/>
                <w:sz w:val="18"/>
              </w:rPr>
              <w:t>игры</w:t>
            </w:r>
            <w:r>
              <w:rPr>
                <w:color w:val="231F20"/>
                <w:spacing w:val="-5"/>
                <w:sz w:val="18"/>
              </w:rPr>
              <w:t xml:space="preserve"> </w:t>
            </w:r>
            <w:r>
              <w:rPr>
                <w:color w:val="231F20"/>
                <w:sz w:val="18"/>
              </w:rPr>
              <w:t xml:space="preserve">и </w:t>
            </w:r>
            <w:r>
              <w:rPr>
                <w:color w:val="231F20"/>
                <w:spacing w:val="-2"/>
                <w:w w:val="95"/>
                <w:sz w:val="18"/>
              </w:rPr>
              <w:t>веселье</w:t>
            </w:r>
          </w:p>
        </w:tc>
        <w:tc>
          <w:tcPr>
            <w:tcW w:w="2211" w:type="dxa"/>
          </w:tcPr>
          <w:p w:rsidR="00DC388F" w:rsidRDefault="004B1DF8">
            <w:pPr>
              <w:pStyle w:val="TableParagraph"/>
              <w:spacing w:before="67" w:line="228" w:lineRule="auto"/>
              <w:ind w:left="112" w:right="793"/>
              <w:rPr>
                <w:sz w:val="18"/>
              </w:rPr>
            </w:pPr>
            <w:r>
              <w:rPr>
                <w:color w:val="231F20"/>
                <w:sz w:val="18"/>
              </w:rPr>
              <w:t>Музыка — игра</w:t>
            </w:r>
            <w:r>
              <w:rPr>
                <w:color w:val="231F20"/>
                <w:spacing w:val="-15"/>
                <w:sz w:val="18"/>
              </w:rPr>
              <w:t xml:space="preserve"> </w:t>
            </w:r>
            <w:r>
              <w:rPr>
                <w:color w:val="231F20"/>
                <w:sz w:val="18"/>
              </w:rPr>
              <w:t>звуками.</w:t>
            </w:r>
          </w:p>
          <w:p w:rsidR="00DC388F" w:rsidRDefault="004B1DF8">
            <w:pPr>
              <w:pStyle w:val="TableParagraph"/>
              <w:spacing w:line="196" w:lineRule="exact"/>
              <w:ind w:left="112"/>
              <w:rPr>
                <w:sz w:val="18"/>
              </w:rPr>
            </w:pPr>
            <w:r>
              <w:rPr>
                <w:color w:val="231F20"/>
                <w:sz w:val="18"/>
              </w:rPr>
              <w:t>Танец</w:t>
            </w:r>
            <w:r>
              <w:rPr>
                <w:color w:val="231F20"/>
                <w:spacing w:val="4"/>
                <w:sz w:val="18"/>
              </w:rPr>
              <w:t xml:space="preserve"> </w:t>
            </w:r>
            <w:r>
              <w:rPr>
                <w:color w:val="231F20"/>
                <w:sz w:val="18"/>
              </w:rPr>
              <w:t>—</w:t>
            </w:r>
            <w:r>
              <w:rPr>
                <w:color w:val="231F20"/>
                <w:spacing w:val="4"/>
                <w:sz w:val="18"/>
              </w:rPr>
              <w:t xml:space="preserve"> </w:t>
            </w:r>
            <w:r>
              <w:rPr>
                <w:color w:val="231F20"/>
                <w:spacing w:val="-2"/>
                <w:sz w:val="18"/>
              </w:rPr>
              <w:t>искусство</w:t>
            </w:r>
          </w:p>
          <w:p w:rsidR="00DC388F" w:rsidRDefault="004B1DF8">
            <w:pPr>
              <w:pStyle w:val="TableParagraph"/>
              <w:spacing w:before="3" w:line="228" w:lineRule="auto"/>
              <w:ind w:left="112" w:right="165"/>
              <w:rPr>
                <w:sz w:val="12"/>
              </w:rPr>
            </w:pPr>
            <w:r>
              <w:rPr>
                <w:color w:val="231F20"/>
                <w:spacing w:val="-2"/>
                <w:sz w:val="18"/>
              </w:rPr>
              <w:t>и</w:t>
            </w:r>
            <w:r>
              <w:rPr>
                <w:color w:val="231F20"/>
                <w:spacing w:val="-13"/>
                <w:sz w:val="18"/>
              </w:rPr>
              <w:t xml:space="preserve"> </w:t>
            </w:r>
            <w:r>
              <w:rPr>
                <w:color w:val="231F20"/>
                <w:spacing w:val="-2"/>
                <w:sz w:val="18"/>
              </w:rPr>
              <w:t>радость</w:t>
            </w:r>
            <w:r>
              <w:rPr>
                <w:color w:val="231F20"/>
                <w:spacing w:val="-12"/>
                <w:sz w:val="18"/>
              </w:rPr>
              <w:t xml:space="preserve"> </w:t>
            </w:r>
            <w:r>
              <w:rPr>
                <w:color w:val="231F20"/>
                <w:spacing w:val="-2"/>
                <w:sz w:val="18"/>
              </w:rPr>
              <w:t xml:space="preserve">движения. </w:t>
            </w:r>
            <w:r>
              <w:rPr>
                <w:color w:val="231F20"/>
                <w:sz w:val="18"/>
              </w:rPr>
              <w:t>Примеры популяр- ных танцев</w:t>
            </w:r>
            <w:r>
              <w:rPr>
                <w:color w:val="231F20"/>
                <w:position w:val="4"/>
                <w:sz w:val="12"/>
              </w:rPr>
              <w:t>2</w:t>
            </w:r>
          </w:p>
        </w:tc>
        <w:tc>
          <w:tcPr>
            <w:tcW w:w="5602" w:type="dxa"/>
            <w:tcBorders>
              <w:top w:val="single" w:sz="6" w:space="0" w:color="231F20"/>
              <w:bottom w:val="single" w:sz="6" w:space="0" w:color="231F20"/>
            </w:tcBorders>
          </w:tcPr>
          <w:p w:rsidR="00DC388F" w:rsidRDefault="004B1DF8">
            <w:pPr>
              <w:pStyle w:val="TableParagraph"/>
              <w:spacing w:before="67" w:line="228" w:lineRule="auto"/>
              <w:ind w:left="112"/>
              <w:rPr>
                <w:sz w:val="18"/>
              </w:rPr>
            </w:pPr>
            <w:r>
              <w:rPr>
                <w:color w:val="231F20"/>
                <w:sz w:val="18"/>
              </w:rPr>
              <w:t>Слушание,</w:t>
            </w:r>
            <w:r>
              <w:rPr>
                <w:color w:val="231F20"/>
                <w:spacing w:val="-14"/>
                <w:sz w:val="18"/>
              </w:rPr>
              <w:t xml:space="preserve"> </w:t>
            </w:r>
            <w:r>
              <w:rPr>
                <w:color w:val="231F20"/>
                <w:sz w:val="18"/>
              </w:rPr>
              <w:t>исполнение</w:t>
            </w:r>
            <w:r>
              <w:rPr>
                <w:color w:val="231F20"/>
                <w:spacing w:val="-14"/>
                <w:sz w:val="18"/>
              </w:rPr>
              <w:t xml:space="preserve"> </w:t>
            </w:r>
            <w:r>
              <w:rPr>
                <w:color w:val="231F20"/>
                <w:sz w:val="18"/>
              </w:rPr>
              <w:t>музыки</w:t>
            </w:r>
            <w:r>
              <w:rPr>
                <w:color w:val="231F20"/>
                <w:spacing w:val="-14"/>
                <w:sz w:val="18"/>
              </w:rPr>
              <w:t xml:space="preserve"> </w:t>
            </w:r>
            <w:r>
              <w:rPr>
                <w:color w:val="231F20"/>
                <w:sz w:val="18"/>
              </w:rPr>
              <w:t>скерцозного</w:t>
            </w:r>
            <w:r>
              <w:rPr>
                <w:color w:val="231F20"/>
                <w:spacing w:val="-14"/>
                <w:sz w:val="18"/>
              </w:rPr>
              <w:t xml:space="preserve"> </w:t>
            </w:r>
            <w:r>
              <w:rPr>
                <w:color w:val="231F20"/>
                <w:sz w:val="18"/>
              </w:rPr>
              <w:t>характера. Разучивание, исполнение танцевальных движений.</w:t>
            </w:r>
          </w:p>
          <w:p w:rsidR="00DC388F" w:rsidRDefault="004B1DF8">
            <w:pPr>
              <w:pStyle w:val="TableParagraph"/>
              <w:spacing w:line="196" w:lineRule="exact"/>
              <w:ind w:left="112"/>
              <w:rPr>
                <w:sz w:val="18"/>
              </w:rPr>
            </w:pPr>
            <w:r>
              <w:rPr>
                <w:color w:val="231F20"/>
                <w:w w:val="95"/>
                <w:sz w:val="18"/>
              </w:rPr>
              <w:t>Танец-</w:t>
            </w:r>
            <w:r>
              <w:rPr>
                <w:color w:val="231F20"/>
                <w:spacing w:val="-2"/>
                <w:sz w:val="18"/>
              </w:rPr>
              <w:t>игра.</w:t>
            </w:r>
          </w:p>
          <w:p w:rsidR="00DC388F" w:rsidRDefault="004B1DF8">
            <w:pPr>
              <w:pStyle w:val="TableParagraph"/>
              <w:spacing w:before="3" w:line="228" w:lineRule="auto"/>
              <w:ind w:left="112" w:right="202"/>
              <w:jc w:val="both"/>
              <w:rPr>
                <w:sz w:val="18"/>
              </w:rPr>
            </w:pPr>
            <w:r>
              <w:rPr>
                <w:color w:val="231F20"/>
                <w:sz w:val="18"/>
              </w:rPr>
              <w:t>Рефлексия</w:t>
            </w:r>
            <w:r>
              <w:rPr>
                <w:color w:val="231F20"/>
                <w:spacing w:val="-15"/>
                <w:sz w:val="18"/>
              </w:rPr>
              <w:t xml:space="preserve"> </w:t>
            </w:r>
            <w:r>
              <w:rPr>
                <w:color w:val="231F20"/>
                <w:sz w:val="18"/>
              </w:rPr>
              <w:t>собственного</w:t>
            </w:r>
            <w:r>
              <w:rPr>
                <w:color w:val="231F20"/>
                <w:spacing w:val="-14"/>
                <w:sz w:val="18"/>
              </w:rPr>
              <w:t xml:space="preserve"> </w:t>
            </w:r>
            <w:r>
              <w:rPr>
                <w:color w:val="231F20"/>
                <w:sz w:val="18"/>
              </w:rPr>
              <w:t>эмоционального</w:t>
            </w:r>
            <w:r>
              <w:rPr>
                <w:color w:val="231F20"/>
                <w:spacing w:val="-15"/>
                <w:sz w:val="18"/>
              </w:rPr>
              <w:t xml:space="preserve"> </w:t>
            </w:r>
            <w:r>
              <w:rPr>
                <w:color w:val="231F20"/>
                <w:sz w:val="18"/>
              </w:rPr>
              <w:t>состояния</w:t>
            </w:r>
            <w:r>
              <w:rPr>
                <w:color w:val="231F20"/>
                <w:spacing w:val="-14"/>
                <w:sz w:val="18"/>
              </w:rPr>
              <w:t xml:space="preserve"> </w:t>
            </w:r>
            <w:r>
              <w:rPr>
                <w:color w:val="231F20"/>
                <w:sz w:val="18"/>
              </w:rPr>
              <w:t>после участия в танцевальных композициях и импровизациях. Проблемная ситуация: зачем люди танцуют?</w:t>
            </w:r>
          </w:p>
          <w:p w:rsidR="00DC388F" w:rsidRDefault="004B1DF8">
            <w:pPr>
              <w:pStyle w:val="TableParagraph"/>
              <w:spacing w:line="228" w:lineRule="auto"/>
              <w:ind w:left="112" w:right="310"/>
              <w:jc w:val="both"/>
              <w:rPr>
                <w:sz w:val="18"/>
              </w:rPr>
            </w:pPr>
            <w:r>
              <w:rPr>
                <w:color w:val="231F20"/>
                <w:spacing w:val="-2"/>
                <w:sz w:val="18"/>
              </w:rPr>
              <w:t xml:space="preserve">Вокальная, инструментальная, ритмическая импровиза- </w:t>
            </w:r>
            <w:r>
              <w:rPr>
                <w:color w:val="231F20"/>
                <w:sz w:val="18"/>
              </w:rPr>
              <w:t>ция в стиле определённого танцевального жанра.</w:t>
            </w:r>
          </w:p>
        </w:tc>
      </w:tr>
    </w:tbl>
    <w:p w:rsidR="00DC388F" w:rsidRDefault="00FE2E70">
      <w:pPr>
        <w:pStyle w:val="a3"/>
        <w:ind w:left="0" w:right="0" w:firstLine="0"/>
        <w:jc w:val="left"/>
        <w:rPr>
          <w:rFonts w:ascii="Times New Roman"/>
          <w:i/>
        </w:rPr>
      </w:pPr>
      <w:r>
        <w:pict>
          <v:shape id="docshape256" o:spid="_x0000_s1073" style="position:absolute;margin-left:56.7pt;margin-top:12.75pt;width:85.05pt;height:.1pt;z-index:-15644160;mso-wrap-distance-left:0;mso-wrap-distance-right:0;mso-position-horizontal-relative:page;mso-position-vertical-relative:text" coordorigin="1134,255" coordsize="1701,0" path="m1134,255r1700,e" filled="f" strokecolor="#939598" strokeweight=".5pt">
            <v:path arrowok="t"/>
            <w10:wrap type="topAndBottom" anchorx="page"/>
          </v:shape>
        </w:pict>
      </w:r>
    </w:p>
    <w:p w:rsidR="00DC388F" w:rsidRDefault="004B1DF8">
      <w:pPr>
        <w:spacing w:before="28" w:line="228" w:lineRule="auto"/>
        <w:ind w:left="340" w:right="2629" w:hanging="227"/>
        <w:jc w:val="both"/>
        <w:rPr>
          <w:sz w:val="18"/>
        </w:rPr>
      </w:pPr>
      <w:r>
        <w:rPr>
          <w:color w:val="231F20"/>
          <w:position w:val="4"/>
          <w:sz w:val="12"/>
        </w:rPr>
        <w:t>1</w:t>
      </w:r>
      <w:r>
        <w:rPr>
          <w:color w:val="231F20"/>
          <w:spacing w:val="76"/>
          <w:position w:val="4"/>
          <w:sz w:val="12"/>
        </w:rPr>
        <w:t xml:space="preserve"> </w:t>
      </w:r>
      <w:r>
        <w:rPr>
          <w:color w:val="231F20"/>
          <w:sz w:val="18"/>
        </w:rPr>
        <w:t>В</w:t>
      </w:r>
      <w:r>
        <w:rPr>
          <w:color w:val="231F20"/>
          <w:spacing w:val="-8"/>
          <w:sz w:val="18"/>
        </w:rPr>
        <w:t xml:space="preserve"> </w:t>
      </w:r>
      <w:r>
        <w:rPr>
          <w:color w:val="231F20"/>
          <w:sz w:val="18"/>
        </w:rPr>
        <w:t>зависимости</w:t>
      </w:r>
      <w:r>
        <w:rPr>
          <w:color w:val="231F20"/>
          <w:spacing w:val="-8"/>
          <w:sz w:val="18"/>
        </w:rPr>
        <w:t xml:space="preserve"> </w:t>
      </w:r>
      <w:r>
        <w:rPr>
          <w:color w:val="231F20"/>
          <w:sz w:val="18"/>
        </w:rPr>
        <w:t>от</w:t>
      </w:r>
      <w:r>
        <w:rPr>
          <w:color w:val="231F20"/>
          <w:spacing w:val="-8"/>
          <w:sz w:val="18"/>
        </w:rPr>
        <w:t xml:space="preserve"> </w:t>
      </w:r>
      <w:r>
        <w:rPr>
          <w:color w:val="231F20"/>
          <w:sz w:val="18"/>
        </w:rPr>
        <w:t>времени</w:t>
      </w:r>
      <w:r>
        <w:rPr>
          <w:color w:val="231F20"/>
          <w:spacing w:val="-8"/>
          <w:sz w:val="18"/>
        </w:rPr>
        <w:t xml:space="preserve"> </w:t>
      </w:r>
      <w:r>
        <w:rPr>
          <w:color w:val="231F20"/>
          <w:sz w:val="18"/>
        </w:rPr>
        <w:t>изучения</w:t>
      </w:r>
      <w:r>
        <w:rPr>
          <w:color w:val="231F20"/>
          <w:spacing w:val="-8"/>
          <w:sz w:val="18"/>
        </w:rPr>
        <w:t xml:space="preserve"> </w:t>
      </w:r>
      <w:r>
        <w:rPr>
          <w:color w:val="231F20"/>
          <w:sz w:val="18"/>
        </w:rPr>
        <w:t>данного</w:t>
      </w:r>
      <w:r>
        <w:rPr>
          <w:color w:val="231F20"/>
          <w:spacing w:val="-8"/>
          <w:sz w:val="18"/>
        </w:rPr>
        <w:t xml:space="preserve"> </w:t>
      </w:r>
      <w:r>
        <w:rPr>
          <w:color w:val="231F20"/>
          <w:sz w:val="18"/>
        </w:rPr>
        <w:t>блока</w:t>
      </w:r>
      <w:r>
        <w:rPr>
          <w:color w:val="231F20"/>
          <w:spacing w:val="-8"/>
          <w:sz w:val="18"/>
        </w:rPr>
        <w:t xml:space="preserve"> </w:t>
      </w:r>
      <w:r>
        <w:rPr>
          <w:color w:val="231F20"/>
          <w:sz w:val="18"/>
        </w:rPr>
        <w:t>в</w:t>
      </w:r>
      <w:r>
        <w:rPr>
          <w:color w:val="231F20"/>
          <w:spacing w:val="-8"/>
          <w:sz w:val="18"/>
        </w:rPr>
        <w:t xml:space="preserve"> </w:t>
      </w:r>
      <w:r>
        <w:rPr>
          <w:color w:val="231F20"/>
          <w:sz w:val="18"/>
        </w:rPr>
        <w:t>рамках</w:t>
      </w:r>
      <w:r>
        <w:rPr>
          <w:color w:val="231F20"/>
          <w:spacing w:val="-8"/>
          <w:sz w:val="18"/>
        </w:rPr>
        <w:t xml:space="preserve"> </w:t>
      </w:r>
      <w:r>
        <w:rPr>
          <w:color w:val="231F20"/>
          <w:sz w:val="18"/>
        </w:rPr>
        <w:t>календарно-темати- ческого</w:t>
      </w:r>
      <w:r>
        <w:rPr>
          <w:color w:val="231F20"/>
          <w:spacing w:val="-7"/>
          <w:sz w:val="18"/>
        </w:rPr>
        <w:t xml:space="preserve"> </w:t>
      </w:r>
      <w:r>
        <w:rPr>
          <w:color w:val="231F20"/>
          <w:sz w:val="18"/>
        </w:rPr>
        <w:t>планирования</w:t>
      </w:r>
      <w:r>
        <w:rPr>
          <w:color w:val="231F20"/>
          <w:spacing w:val="-7"/>
          <w:sz w:val="18"/>
        </w:rPr>
        <w:t xml:space="preserve"> </w:t>
      </w:r>
      <w:r>
        <w:rPr>
          <w:color w:val="231F20"/>
          <w:sz w:val="18"/>
        </w:rPr>
        <w:t>здесь</w:t>
      </w:r>
      <w:r>
        <w:rPr>
          <w:color w:val="231F20"/>
          <w:spacing w:val="-7"/>
          <w:sz w:val="18"/>
        </w:rPr>
        <w:t xml:space="preserve"> </w:t>
      </w:r>
      <w:r>
        <w:rPr>
          <w:color w:val="231F20"/>
          <w:sz w:val="18"/>
        </w:rPr>
        <w:t>могут</w:t>
      </w:r>
      <w:r>
        <w:rPr>
          <w:color w:val="231F20"/>
          <w:spacing w:val="-7"/>
          <w:sz w:val="18"/>
        </w:rPr>
        <w:t xml:space="preserve"> </w:t>
      </w:r>
      <w:r>
        <w:rPr>
          <w:color w:val="231F20"/>
          <w:sz w:val="18"/>
        </w:rPr>
        <w:t>быть</w:t>
      </w:r>
      <w:r>
        <w:rPr>
          <w:color w:val="231F20"/>
          <w:spacing w:val="-7"/>
          <w:sz w:val="18"/>
        </w:rPr>
        <w:t xml:space="preserve"> </w:t>
      </w:r>
      <w:r>
        <w:rPr>
          <w:color w:val="231F20"/>
          <w:sz w:val="18"/>
        </w:rPr>
        <w:t>использованы</w:t>
      </w:r>
      <w:r>
        <w:rPr>
          <w:color w:val="231F20"/>
          <w:spacing w:val="-7"/>
          <w:sz w:val="18"/>
        </w:rPr>
        <w:t xml:space="preserve"> </w:t>
      </w:r>
      <w:r>
        <w:rPr>
          <w:color w:val="231F20"/>
          <w:sz w:val="18"/>
        </w:rPr>
        <w:t>тематические</w:t>
      </w:r>
      <w:r>
        <w:rPr>
          <w:color w:val="231F20"/>
          <w:spacing w:val="-7"/>
          <w:sz w:val="18"/>
        </w:rPr>
        <w:t xml:space="preserve"> </w:t>
      </w:r>
      <w:r>
        <w:rPr>
          <w:color w:val="231F20"/>
          <w:sz w:val="18"/>
        </w:rPr>
        <w:t>песни</w:t>
      </w:r>
      <w:r>
        <w:rPr>
          <w:color w:val="231F20"/>
          <w:spacing w:val="-7"/>
          <w:sz w:val="18"/>
        </w:rPr>
        <w:t xml:space="preserve"> </w:t>
      </w:r>
      <w:r>
        <w:rPr>
          <w:color w:val="231F20"/>
          <w:sz w:val="18"/>
        </w:rPr>
        <w:t>к</w:t>
      </w:r>
      <w:r>
        <w:rPr>
          <w:color w:val="231F20"/>
          <w:spacing w:val="-7"/>
          <w:sz w:val="18"/>
        </w:rPr>
        <w:t xml:space="preserve"> </w:t>
      </w:r>
      <w:r>
        <w:rPr>
          <w:color w:val="231F20"/>
          <w:sz w:val="18"/>
        </w:rPr>
        <w:t>Но- вому году, 23 февраля, 8 марта, 9 мая и т. д.</w:t>
      </w:r>
    </w:p>
    <w:p w:rsidR="00DC388F" w:rsidRDefault="004B1DF8">
      <w:pPr>
        <w:spacing w:line="228" w:lineRule="auto"/>
        <w:ind w:left="340" w:right="2629" w:hanging="227"/>
        <w:jc w:val="both"/>
        <w:rPr>
          <w:sz w:val="18"/>
        </w:rPr>
      </w:pPr>
      <w:r>
        <w:rPr>
          <w:color w:val="231F20"/>
          <w:position w:val="4"/>
          <w:sz w:val="12"/>
        </w:rPr>
        <w:t>2</w:t>
      </w:r>
      <w:r>
        <w:rPr>
          <w:color w:val="231F20"/>
          <w:spacing w:val="80"/>
          <w:position w:val="4"/>
          <w:sz w:val="12"/>
        </w:rPr>
        <w:t xml:space="preserve"> </w:t>
      </w:r>
      <w:r>
        <w:rPr>
          <w:color w:val="231F20"/>
          <w:sz w:val="18"/>
        </w:rPr>
        <w:t>По</w:t>
      </w:r>
      <w:r>
        <w:rPr>
          <w:color w:val="231F20"/>
          <w:spacing w:val="-10"/>
          <w:sz w:val="18"/>
        </w:rPr>
        <w:t xml:space="preserve"> </w:t>
      </w:r>
      <w:r>
        <w:rPr>
          <w:color w:val="231F20"/>
          <w:sz w:val="18"/>
        </w:rPr>
        <w:t>выбору</w:t>
      </w:r>
      <w:r>
        <w:rPr>
          <w:color w:val="231F20"/>
          <w:spacing w:val="-10"/>
          <w:sz w:val="18"/>
        </w:rPr>
        <w:t xml:space="preserve"> </w:t>
      </w:r>
      <w:r>
        <w:rPr>
          <w:color w:val="231F20"/>
          <w:sz w:val="18"/>
        </w:rPr>
        <w:t>учителя</w:t>
      </w:r>
      <w:r>
        <w:rPr>
          <w:color w:val="231F20"/>
          <w:spacing w:val="-10"/>
          <w:sz w:val="18"/>
        </w:rPr>
        <w:t xml:space="preserve"> </w:t>
      </w:r>
      <w:r>
        <w:rPr>
          <w:color w:val="231F20"/>
          <w:sz w:val="18"/>
        </w:rPr>
        <w:t>в</w:t>
      </w:r>
      <w:r>
        <w:rPr>
          <w:color w:val="231F20"/>
          <w:spacing w:val="-10"/>
          <w:sz w:val="18"/>
        </w:rPr>
        <w:t xml:space="preserve"> </w:t>
      </w:r>
      <w:r>
        <w:rPr>
          <w:color w:val="231F20"/>
          <w:sz w:val="18"/>
        </w:rPr>
        <w:t>данном</w:t>
      </w:r>
      <w:r>
        <w:rPr>
          <w:color w:val="231F20"/>
          <w:spacing w:val="-10"/>
          <w:sz w:val="18"/>
        </w:rPr>
        <w:t xml:space="preserve"> </w:t>
      </w:r>
      <w:r>
        <w:rPr>
          <w:color w:val="231F20"/>
          <w:sz w:val="18"/>
        </w:rPr>
        <w:t>блоке</w:t>
      </w:r>
      <w:r>
        <w:rPr>
          <w:color w:val="231F20"/>
          <w:spacing w:val="-10"/>
          <w:sz w:val="18"/>
        </w:rPr>
        <w:t xml:space="preserve"> </w:t>
      </w:r>
      <w:r>
        <w:rPr>
          <w:color w:val="231F20"/>
          <w:sz w:val="18"/>
        </w:rPr>
        <w:t>можно</w:t>
      </w:r>
      <w:r>
        <w:rPr>
          <w:color w:val="231F20"/>
          <w:spacing w:val="-10"/>
          <w:sz w:val="18"/>
        </w:rPr>
        <w:t xml:space="preserve"> </w:t>
      </w:r>
      <w:r>
        <w:rPr>
          <w:color w:val="231F20"/>
          <w:sz w:val="18"/>
        </w:rPr>
        <w:t>сосредоточиться</w:t>
      </w:r>
      <w:r>
        <w:rPr>
          <w:color w:val="231F20"/>
          <w:spacing w:val="-10"/>
          <w:sz w:val="18"/>
        </w:rPr>
        <w:t xml:space="preserve"> </w:t>
      </w:r>
      <w:r>
        <w:rPr>
          <w:color w:val="231F20"/>
          <w:sz w:val="18"/>
        </w:rPr>
        <w:t>как</w:t>
      </w:r>
      <w:r>
        <w:rPr>
          <w:color w:val="231F20"/>
          <w:spacing w:val="-10"/>
          <w:sz w:val="18"/>
        </w:rPr>
        <w:t xml:space="preserve"> </w:t>
      </w:r>
      <w:r>
        <w:rPr>
          <w:color w:val="231F20"/>
          <w:sz w:val="18"/>
        </w:rPr>
        <w:t>на</w:t>
      </w:r>
      <w:r>
        <w:rPr>
          <w:color w:val="231F20"/>
          <w:spacing w:val="-10"/>
          <w:sz w:val="18"/>
        </w:rPr>
        <w:t xml:space="preserve"> </w:t>
      </w:r>
      <w:r>
        <w:rPr>
          <w:color w:val="231F20"/>
          <w:sz w:val="18"/>
        </w:rPr>
        <w:t>традиционных танцевальных</w:t>
      </w:r>
      <w:r>
        <w:rPr>
          <w:color w:val="231F20"/>
          <w:spacing w:val="-10"/>
          <w:sz w:val="18"/>
        </w:rPr>
        <w:t xml:space="preserve"> </w:t>
      </w:r>
      <w:r>
        <w:rPr>
          <w:color w:val="231F20"/>
          <w:sz w:val="18"/>
        </w:rPr>
        <w:t>жанрах</w:t>
      </w:r>
      <w:r>
        <w:rPr>
          <w:color w:val="231F20"/>
          <w:spacing w:val="-10"/>
          <w:sz w:val="18"/>
        </w:rPr>
        <w:t xml:space="preserve"> </w:t>
      </w:r>
      <w:r>
        <w:rPr>
          <w:color w:val="231F20"/>
          <w:sz w:val="18"/>
        </w:rPr>
        <w:t>(вальс,</w:t>
      </w:r>
      <w:r>
        <w:rPr>
          <w:color w:val="231F20"/>
          <w:spacing w:val="-10"/>
          <w:sz w:val="18"/>
        </w:rPr>
        <w:t xml:space="preserve"> </w:t>
      </w:r>
      <w:r>
        <w:rPr>
          <w:color w:val="231F20"/>
          <w:sz w:val="18"/>
        </w:rPr>
        <w:t>полька,</w:t>
      </w:r>
      <w:r>
        <w:rPr>
          <w:color w:val="231F20"/>
          <w:spacing w:val="-10"/>
          <w:sz w:val="18"/>
        </w:rPr>
        <w:t xml:space="preserve"> </w:t>
      </w:r>
      <w:r>
        <w:rPr>
          <w:color w:val="231F20"/>
          <w:sz w:val="18"/>
        </w:rPr>
        <w:t>мазурка,</w:t>
      </w:r>
      <w:r>
        <w:rPr>
          <w:color w:val="231F20"/>
          <w:spacing w:val="-10"/>
          <w:sz w:val="18"/>
        </w:rPr>
        <w:t xml:space="preserve"> </w:t>
      </w:r>
      <w:r>
        <w:rPr>
          <w:color w:val="231F20"/>
          <w:sz w:val="18"/>
        </w:rPr>
        <w:t>тарантелла),</w:t>
      </w:r>
      <w:r>
        <w:rPr>
          <w:color w:val="231F20"/>
          <w:spacing w:val="-10"/>
          <w:sz w:val="18"/>
        </w:rPr>
        <w:t xml:space="preserve"> </w:t>
      </w:r>
      <w:r>
        <w:rPr>
          <w:color w:val="231F20"/>
          <w:sz w:val="18"/>
        </w:rPr>
        <w:t>так</w:t>
      </w:r>
      <w:r>
        <w:rPr>
          <w:color w:val="231F20"/>
          <w:spacing w:val="-10"/>
          <w:sz w:val="18"/>
        </w:rPr>
        <w:t xml:space="preserve"> </w:t>
      </w:r>
      <w:r>
        <w:rPr>
          <w:color w:val="231F20"/>
          <w:sz w:val="18"/>
        </w:rPr>
        <w:t>и</w:t>
      </w:r>
      <w:r>
        <w:rPr>
          <w:color w:val="231F20"/>
          <w:spacing w:val="-10"/>
          <w:sz w:val="18"/>
        </w:rPr>
        <w:t xml:space="preserve"> </w:t>
      </w:r>
      <w:r>
        <w:rPr>
          <w:color w:val="231F20"/>
          <w:sz w:val="18"/>
        </w:rPr>
        <w:t>на</w:t>
      </w:r>
      <w:r>
        <w:rPr>
          <w:color w:val="231F20"/>
          <w:spacing w:val="-10"/>
          <w:sz w:val="18"/>
        </w:rPr>
        <w:t xml:space="preserve"> </w:t>
      </w:r>
      <w:r>
        <w:rPr>
          <w:color w:val="231F20"/>
          <w:sz w:val="18"/>
        </w:rPr>
        <w:t>более</w:t>
      </w:r>
      <w:r>
        <w:rPr>
          <w:color w:val="231F20"/>
          <w:spacing w:val="-10"/>
          <w:sz w:val="18"/>
        </w:rPr>
        <w:t xml:space="preserve"> </w:t>
      </w:r>
      <w:r>
        <w:rPr>
          <w:color w:val="231F20"/>
          <w:sz w:val="18"/>
        </w:rPr>
        <w:t>совре- менных примерах танцев.</w:t>
      </w:r>
    </w:p>
    <w:p w:rsidR="00DC388F" w:rsidRDefault="00DC388F">
      <w:pPr>
        <w:spacing w:line="228" w:lineRule="auto"/>
        <w:jc w:val="both"/>
        <w:rPr>
          <w:sz w:val="18"/>
        </w:rPr>
        <w:sectPr w:rsidR="00DC388F">
          <w:footerReference w:type="default" r:id="rId102"/>
          <w:pgSz w:w="12020" w:h="7830" w:orient="landscape"/>
          <w:pgMar w:top="700" w:right="600" w:bottom="280" w:left="1020" w:header="0" w:footer="0" w:gutter="0"/>
          <w:cols w:space="720"/>
        </w:sectPr>
      </w:pPr>
    </w:p>
    <w:p w:rsidR="00DC388F" w:rsidRDefault="00FE2E70">
      <w:pPr>
        <w:spacing w:before="68"/>
        <w:ind w:right="135"/>
        <w:jc w:val="right"/>
        <w:rPr>
          <w:rFonts w:ascii="Times New Roman" w:hAnsi="Times New Roman"/>
          <w:i/>
          <w:sz w:val="18"/>
        </w:rPr>
      </w:pPr>
      <w:r>
        <w:pict>
          <v:shape id="docshape257" o:spid="_x0000_s1072" type="#_x0000_t202" style="position:absolute;left:0;text-align:left;margin-left:33.85pt;margin-top:35.85pt;width:12.6pt;height:15.25pt;z-index:15814656;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r>
        <w:pict>
          <v:shape id="docshape258" o:spid="_x0000_s1071" type="#_x0000_t202" style="position:absolute;left:0;text-align:left;margin-left:33.95pt;margin-top:237.3pt;width:12.5pt;height:118.05pt;z-index:15815168;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r w:rsidR="004B1DF8">
        <w:rPr>
          <w:rFonts w:ascii="Times New Roman" w:hAnsi="Times New Roman"/>
          <w:i/>
          <w:color w:val="231F20"/>
          <w:spacing w:val="-2"/>
          <w:w w:val="120"/>
          <w:sz w:val="18"/>
        </w:rPr>
        <w:t>Окончание</w:t>
      </w:r>
      <w:r w:rsidR="004B1DF8">
        <w:rPr>
          <w:rFonts w:ascii="Times New Roman" w:hAnsi="Times New Roman"/>
          <w:i/>
          <w:color w:val="231F20"/>
          <w:spacing w:val="1"/>
          <w:w w:val="120"/>
          <w:sz w:val="18"/>
        </w:rPr>
        <w:t xml:space="preserve"> </w:t>
      </w:r>
      <w:r w:rsidR="004B1DF8">
        <w:rPr>
          <w:rFonts w:ascii="Times New Roman" w:hAnsi="Times New Roman"/>
          <w:i/>
          <w:color w:val="231F20"/>
          <w:spacing w:val="-4"/>
          <w:w w:val="120"/>
          <w:sz w:val="18"/>
        </w:rPr>
        <w:t>табл.</w:t>
      </w:r>
    </w:p>
    <w:p w:rsidR="00DC388F" w:rsidRDefault="00DC388F">
      <w:pPr>
        <w:pStyle w:val="a3"/>
        <w:spacing w:before="6"/>
        <w:ind w:left="0" w:right="0" w:firstLine="0"/>
        <w:jc w:val="left"/>
        <w:rPr>
          <w:rFonts w:ascii="Times New Roman"/>
          <w:i/>
          <w:sz w:val="6"/>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758"/>
        </w:trPr>
        <w:tc>
          <w:tcPr>
            <w:tcW w:w="1191" w:type="dxa"/>
          </w:tcPr>
          <w:p w:rsidR="00DC388F" w:rsidRDefault="004B1DF8">
            <w:pPr>
              <w:pStyle w:val="TableParagraph"/>
              <w:spacing w:before="69" w:line="235" w:lineRule="auto"/>
              <w:ind w:left="165" w:right="154"/>
              <w:jc w:val="center"/>
              <w:rPr>
                <w:rFonts w:ascii="Georgia" w:hAnsi="Georgia"/>
                <w:b/>
                <w:sz w:val="18"/>
              </w:rPr>
            </w:pPr>
            <w:r>
              <w:rPr>
                <w:rFonts w:ascii="Georgia" w:hAnsi="Georgia"/>
                <w:b/>
                <w:color w:val="231F20"/>
                <w:spacing w:val="-2"/>
                <w:w w:val="95"/>
                <w:sz w:val="18"/>
              </w:rPr>
              <w:t>№</w:t>
            </w:r>
            <w:r>
              <w:rPr>
                <w:rFonts w:ascii="Georgia" w:hAnsi="Georgia"/>
                <w:b/>
                <w:color w:val="231F20"/>
                <w:spacing w:val="-4"/>
                <w:sz w:val="18"/>
              </w:rPr>
              <w:t xml:space="preserve"> </w:t>
            </w:r>
            <w:r>
              <w:rPr>
                <w:rFonts w:ascii="Georgia" w:hAnsi="Georgia"/>
                <w:b/>
                <w:color w:val="231F20"/>
                <w:spacing w:val="-2"/>
                <w:w w:val="95"/>
                <w:sz w:val="18"/>
              </w:rPr>
              <w:t xml:space="preserve">блока, </w:t>
            </w:r>
            <w:r>
              <w:rPr>
                <w:rFonts w:ascii="Georgia" w:hAnsi="Georgia"/>
                <w:b/>
                <w:color w:val="231F20"/>
                <w:spacing w:val="-2"/>
                <w:sz w:val="18"/>
              </w:rPr>
              <w:t>кол-во часов</w:t>
            </w:r>
          </w:p>
        </w:tc>
        <w:tc>
          <w:tcPr>
            <w:tcW w:w="1134" w:type="dxa"/>
          </w:tcPr>
          <w:p w:rsidR="00DC388F" w:rsidRDefault="00DC388F">
            <w:pPr>
              <w:pStyle w:val="TableParagraph"/>
              <w:spacing w:before="1"/>
              <w:rPr>
                <w:rFonts w:ascii="Times New Roman"/>
                <w:i/>
                <w:sz w:val="23"/>
              </w:rPr>
            </w:pPr>
          </w:p>
          <w:p w:rsidR="00DC388F" w:rsidRDefault="004B1DF8">
            <w:pPr>
              <w:pStyle w:val="TableParagraph"/>
              <w:ind w:left="345"/>
              <w:rPr>
                <w:rFonts w:ascii="Georgia" w:hAnsi="Georgia"/>
                <w:b/>
                <w:sz w:val="18"/>
              </w:rPr>
            </w:pPr>
            <w:r>
              <w:rPr>
                <w:rFonts w:ascii="Georgia" w:hAnsi="Georgia"/>
                <w:b/>
                <w:color w:val="231F20"/>
                <w:spacing w:val="-4"/>
                <w:sz w:val="18"/>
              </w:rPr>
              <w:t>Тема</w:t>
            </w:r>
          </w:p>
        </w:tc>
        <w:tc>
          <w:tcPr>
            <w:tcW w:w="2211" w:type="dxa"/>
          </w:tcPr>
          <w:p w:rsidR="00DC388F" w:rsidRDefault="00DC388F">
            <w:pPr>
              <w:pStyle w:val="TableParagraph"/>
              <w:spacing w:before="1"/>
              <w:rPr>
                <w:rFonts w:ascii="Times New Roman"/>
                <w:i/>
                <w:sz w:val="23"/>
              </w:rPr>
            </w:pPr>
          </w:p>
          <w:p w:rsidR="00DC388F" w:rsidRDefault="004B1DF8">
            <w:pPr>
              <w:pStyle w:val="TableParagraph"/>
              <w:ind w:left="552"/>
              <w:rPr>
                <w:rFonts w:ascii="Georgia" w:hAnsi="Georgia"/>
                <w:b/>
                <w:sz w:val="18"/>
              </w:rPr>
            </w:pPr>
            <w:r>
              <w:rPr>
                <w:rFonts w:ascii="Georgia" w:hAnsi="Georgia"/>
                <w:b/>
                <w:color w:val="231F20"/>
                <w:spacing w:val="-2"/>
                <w:sz w:val="18"/>
              </w:rPr>
              <w:t>Содержание</w:t>
            </w:r>
          </w:p>
        </w:tc>
        <w:tc>
          <w:tcPr>
            <w:tcW w:w="5602" w:type="dxa"/>
          </w:tcPr>
          <w:p w:rsidR="00DC388F" w:rsidRDefault="00DC388F">
            <w:pPr>
              <w:pStyle w:val="TableParagraph"/>
              <w:spacing w:before="1"/>
              <w:rPr>
                <w:rFonts w:ascii="Times New Roman"/>
                <w:i/>
                <w:sz w:val="23"/>
              </w:rPr>
            </w:pPr>
          </w:p>
          <w:p w:rsidR="00DC388F" w:rsidRDefault="004B1DF8">
            <w:pPr>
              <w:pStyle w:val="TableParagraph"/>
              <w:ind w:left="1256"/>
              <w:rPr>
                <w:rFonts w:ascii="Georgia" w:hAnsi="Georgia"/>
                <w:b/>
                <w:sz w:val="18"/>
              </w:rPr>
            </w:pPr>
            <w:r>
              <w:rPr>
                <w:rFonts w:ascii="Georgia" w:hAnsi="Georgia"/>
                <w:b/>
                <w:color w:val="231F20"/>
                <w:w w:val="90"/>
                <w:sz w:val="18"/>
              </w:rPr>
              <w:t>Виды</w:t>
            </w:r>
            <w:r>
              <w:rPr>
                <w:rFonts w:ascii="Georgia" w:hAnsi="Georgia"/>
                <w:b/>
                <w:color w:val="231F20"/>
                <w:spacing w:val="30"/>
                <w:sz w:val="18"/>
              </w:rPr>
              <w:t xml:space="preserve"> </w:t>
            </w:r>
            <w:r>
              <w:rPr>
                <w:rFonts w:ascii="Georgia" w:hAnsi="Georgia"/>
                <w:b/>
                <w:color w:val="231F20"/>
                <w:w w:val="90"/>
                <w:sz w:val="18"/>
              </w:rPr>
              <w:t>деятельности</w:t>
            </w:r>
            <w:r>
              <w:rPr>
                <w:rFonts w:ascii="Georgia" w:hAnsi="Georgia"/>
                <w:b/>
                <w:color w:val="231F20"/>
                <w:spacing w:val="30"/>
                <w:sz w:val="18"/>
              </w:rPr>
              <w:t xml:space="preserve"> </w:t>
            </w:r>
            <w:r>
              <w:rPr>
                <w:rFonts w:ascii="Georgia" w:hAnsi="Georgia"/>
                <w:b/>
                <w:color w:val="231F20"/>
                <w:spacing w:val="-2"/>
                <w:w w:val="90"/>
                <w:sz w:val="18"/>
              </w:rPr>
              <w:t>обучающихся</w:t>
            </w:r>
          </w:p>
        </w:tc>
      </w:tr>
      <w:tr w:rsidR="00DC388F">
        <w:trPr>
          <w:trHeight w:val="864"/>
        </w:trPr>
        <w:tc>
          <w:tcPr>
            <w:tcW w:w="1191" w:type="dxa"/>
          </w:tcPr>
          <w:p w:rsidR="00DC388F" w:rsidRDefault="00DC388F">
            <w:pPr>
              <w:pStyle w:val="TableParagraph"/>
              <w:rPr>
                <w:rFonts w:ascii="Times New Roman"/>
                <w:sz w:val="18"/>
              </w:rPr>
            </w:pPr>
          </w:p>
        </w:tc>
        <w:tc>
          <w:tcPr>
            <w:tcW w:w="1134" w:type="dxa"/>
          </w:tcPr>
          <w:p w:rsidR="00DC388F" w:rsidRDefault="00DC388F">
            <w:pPr>
              <w:pStyle w:val="TableParagraph"/>
              <w:rPr>
                <w:rFonts w:ascii="Times New Roman"/>
                <w:sz w:val="18"/>
              </w:rPr>
            </w:pPr>
          </w:p>
        </w:tc>
        <w:tc>
          <w:tcPr>
            <w:tcW w:w="2211" w:type="dxa"/>
          </w:tcPr>
          <w:p w:rsidR="00DC388F" w:rsidRDefault="00DC388F">
            <w:pPr>
              <w:pStyle w:val="TableParagraph"/>
              <w:rPr>
                <w:rFonts w:ascii="Times New Roman"/>
                <w:sz w:val="18"/>
              </w:rPr>
            </w:pPr>
          </w:p>
        </w:tc>
        <w:tc>
          <w:tcPr>
            <w:tcW w:w="5602" w:type="dxa"/>
          </w:tcPr>
          <w:p w:rsidR="00DC388F" w:rsidRDefault="004B1DF8">
            <w:pPr>
              <w:pStyle w:val="TableParagraph"/>
              <w:spacing w:before="61" w:line="209"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before="2" w:line="232" w:lineRule="auto"/>
              <w:ind w:left="112"/>
              <w:rPr>
                <w:sz w:val="18"/>
              </w:rPr>
            </w:pPr>
            <w:r>
              <w:rPr>
                <w:color w:val="231F20"/>
                <w:sz w:val="18"/>
              </w:rPr>
              <w:t>Звуковая</w:t>
            </w:r>
            <w:r>
              <w:rPr>
                <w:color w:val="231F20"/>
                <w:spacing w:val="-15"/>
                <w:sz w:val="18"/>
              </w:rPr>
              <w:t xml:space="preserve"> </w:t>
            </w:r>
            <w:r>
              <w:rPr>
                <w:color w:val="231F20"/>
                <w:sz w:val="18"/>
              </w:rPr>
              <w:t>комбинаторика</w:t>
            </w:r>
            <w:r>
              <w:rPr>
                <w:color w:val="231F20"/>
                <w:spacing w:val="-14"/>
                <w:sz w:val="18"/>
              </w:rPr>
              <w:t xml:space="preserve"> </w:t>
            </w:r>
            <w:r>
              <w:rPr>
                <w:color w:val="231F20"/>
                <w:sz w:val="18"/>
              </w:rPr>
              <w:t>—</w:t>
            </w:r>
            <w:r>
              <w:rPr>
                <w:color w:val="231F20"/>
                <w:spacing w:val="-15"/>
                <w:sz w:val="18"/>
              </w:rPr>
              <w:t xml:space="preserve"> </w:t>
            </w:r>
            <w:r>
              <w:rPr>
                <w:color w:val="231F20"/>
                <w:sz w:val="18"/>
              </w:rPr>
              <w:t>эксперименты</w:t>
            </w:r>
            <w:r>
              <w:rPr>
                <w:color w:val="231F20"/>
                <w:spacing w:val="-14"/>
                <w:sz w:val="18"/>
              </w:rPr>
              <w:t xml:space="preserve"> </w:t>
            </w:r>
            <w:r>
              <w:rPr>
                <w:color w:val="231F20"/>
                <w:sz w:val="18"/>
              </w:rPr>
              <w:t>со</w:t>
            </w:r>
            <w:r>
              <w:rPr>
                <w:color w:val="231F20"/>
                <w:spacing w:val="-14"/>
                <w:sz w:val="18"/>
              </w:rPr>
              <w:t xml:space="preserve"> </w:t>
            </w:r>
            <w:r>
              <w:rPr>
                <w:color w:val="231F20"/>
                <w:sz w:val="18"/>
              </w:rPr>
              <w:t>случайным сочетанием музыкальных звуков, тембров, ритмов</w:t>
            </w:r>
          </w:p>
        </w:tc>
      </w:tr>
      <w:tr w:rsidR="00DC388F">
        <w:trPr>
          <w:trHeight w:val="2304"/>
        </w:trPr>
        <w:tc>
          <w:tcPr>
            <w:tcW w:w="1191" w:type="dxa"/>
            <w:tcBorders>
              <w:left w:val="single" w:sz="6" w:space="0" w:color="231F20"/>
            </w:tcBorders>
          </w:tcPr>
          <w:p w:rsidR="00DC388F" w:rsidRDefault="004B1DF8">
            <w:pPr>
              <w:pStyle w:val="TableParagraph"/>
              <w:spacing w:before="61" w:line="209" w:lineRule="exact"/>
              <w:ind w:left="110"/>
              <w:rPr>
                <w:sz w:val="18"/>
              </w:rPr>
            </w:pPr>
            <w:r>
              <w:rPr>
                <w:color w:val="231F20"/>
                <w:spacing w:val="-5"/>
                <w:w w:val="105"/>
                <w:sz w:val="18"/>
              </w:rPr>
              <w:t>Е)</w:t>
            </w:r>
          </w:p>
          <w:p w:rsidR="00DC388F" w:rsidRDefault="004B1DF8">
            <w:pPr>
              <w:pStyle w:val="TableParagraph"/>
              <w:spacing w:line="206" w:lineRule="exact"/>
              <w:ind w:left="110"/>
              <w:rPr>
                <w:sz w:val="18"/>
              </w:rPr>
            </w:pPr>
            <w:r>
              <w:rPr>
                <w:color w:val="231F20"/>
                <w:sz w:val="18"/>
              </w:rPr>
              <w:t>2—</w:t>
            </w:r>
            <w:r>
              <w:rPr>
                <w:color w:val="231F20"/>
                <w:spacing w:val="-10"/>
                <w:sz w:val="18"/>
              </w:rPr>
              <w:t>4</w:t>
            </w:r>
          </w:p>
          <w:p w:rsidR="00DC388F" w:rsidRDefault="004B1DF8">
            <w:pPr>
              <w:pStyle w:val="TableParagraph"/>
              <w:spacing w:before="2" w:line="232" w:lineRule="auto"/>
              <w:ind w:left="110"/>
              <w:rPr>
                <w:sz w:val="18"/>
              </w:rPr>
            </w:pPr>
            <w:r>
              <w:rPr>
                <w:color w:val="231F20"/>
                <w:spacing w:val="-2"/>
                <w:sz w:val="18"/>
              </w:rPr>
              <w:t xml:space="preserve">учебных </w:t>
            </w:r>
            <w:r>
              <w:rPr>
                <w:color w:val="231F20"/>
                <w:spacing w:val="-4"/>
                <w:sz w:val="18"/>
              </w:rPr>
              <w:t>часа</w:t>
            </w:r>
          </w:p>
        </w:tc>
        <w:tc>
          <w:tcPr>
            <w:tcW w:w="1134" w:type="dxa"/>
          </w:tcPr>
          <w:p w:rsidR="00DC388F" w:rsidRDefault="004B1DF8">
            <w:pPr>
              <w:pStyle w:val="TableParagraph"/>
              <w:spacing w:before="66" w:line="232" w:lineRule="auto"/>
              <w:ind w:left="112" w:right="148"/>
              <w:rPr>
                <w:sz w:val="18"/>
              </w:rPr>
            </w:pPr>
            <w:r>
              <w:rPr>
                <w:color w:val="231F20"/>
                <w:spacing w:val="-2"/>
                <w:sz w:val="18"/>
              </w:rPr>
              <w:t>Музыка на</w:t>
            </w:r>
            <w:r>
              <w:rPr>
                <w:color w:val="231F20"/>
                <w:spacing w:val="-13"/>
                <w:sz w:val="18"/>
              </w:rPr>
              <w:t xml:space="preserve"> </w:t>
            </w:r>
            <w:r>
              <w:rPr>
                <w:color w:val="231F20"/>
                <w:spacing w:val="-2"/>
                <w:sz w:val="18"/>
              </w:rPr>
              <w:t>войне, музыка</w:t>
            </w:r>
          </w:p>
          <w:p w:rsidR="00DC388F" w:rsidRDefault="004B1DF8">
            <w:pPr>
              <w:pStyle w:val="TableParagraph"/>
              <w:spacing w:line="209" w:lineRule="exact"/>
              <w:ind w:left="112"/>
              <w:rPr>
                <w:sz w:val="18"/>
              </w:rPr>
            </w:pPr>
            <w:r>
              <w:rPr>
                <w:color w:val="231F20"/>
                <w:sz w:val="18"/>
              </w:rPr>
              <w:t>о</w:t>
            </w:r>
            <w:r>
              <w:rPr>
                <w:color w:val="231F20"/>
                <w:spacing w:val="2"/>
                <w:sz w:val="18"/>
              </w:rPr>
              <w:t xml:space="preserve"> </w:t>
            </w:r>
            <w:r>
              <w:rPr>
                <w:color w:val="231F20"/>
                <w:spacing w:val="-2"/>
                <w:sz w:val="18"/>
              </w:rPr>
              <w:t>войне</w:t>
            </w:r>
          </w:p>
        </w:tc>
        <w:tc>
          <w:tcPr>
            <w:tcW w:w="2211" w:type="dxa"/>
          </w:tcPr>
          <w:p w:rsidR="00DC388F" w:rsidRDefault="004B1DF8">
            <w:pPr>
              <w:pStyle w:val="TableParagraph"/>
              <w:spacing w:before="61" w:line="209" w:lineRule="exact"/>
              <w:ind w:left="112"/>
              <w:rPr>
                <w:sz w:val="18"/>
              </w:rPr>
            </w:pPr>
            <w:r>
              <w:rPr>
                <w:color w:val="231F20"/>
                <w:w w:val="95"/>
                <w:sz w:val="18"/>
              </w:rPr>
              <w:t>Военная</w:t>
            </w:r>
            <w:r>
              <w:rPr>
                <w:color w:val="231F20"/>
                <w:spacing w:val="23"/>
                <w:sz w:val="18"/>
              </w:rPr>
              <w:t xml:space="preserve"> </w:t>
            </w:r>
            <w:r>
              <w:rPr>
                <w:color w:val="231F20"/>
                <w:spacing w:val="-4"/>
                <w:sz w:val="18"/>
              </w:rPr>
              <w:t>тема</w:t>
            </w:r>
          </w:p>
          <w:p w:rsidR="00DC388F" w:rsidRDefault="004B1DF8">
            <w:pPr>
              <w:pStyle w:val="TableParagraph"/>
              <w:spacing w:before="2" w:line="232" w:lineRule="auto"/>
              <w:ind w:left="112"/>
              <w:rPr>
                <w:sz w:val="18"/>
              </w:rPr>
            </w:pPr>
            <w:r>
              <w:rPr>
                <w:color w:val="231F20"/>
                <w:sz w:val="18"/>
              </w:rPr>
              <w:t>в музыкальном искусстве. Военные песни, марши, интонации, ритмы, тембры (призывная кварта,</w:t>
            </w:r>
            <w:r>
              <w:rPr>
                <w:color w:val="231F20"/>
                <w:spacing w:val="-11"/>
                <w:sz w:val="18"/>
              </w:rPr>
              <w:t xml:space="preserve"> </w:t>
            </w:r>
            <w:r>
              <w:rPr>
                <w:color w:val="231F20"/>
                <w:sz w:val="18"/>
              </w:rPr>
              <w:t>пунктирный ритм,</w:t>
            </w:r>
            <w:r>
              <w:rPr>
                <w:color w:val="231F20"/>
                <w:spacing w:val="-15"/>
                <w:sz w:val="18"/>
              </w:rPr>
              <w:t xml:space="preserve"> </w:t>
            </w:r>
            <w:r>
              <w:rPr>
                <w:color w:val="231F20"/>
                <w:sz w:val="18"/>
              </w:rPr>
              <w:t>тембры</w:t>
            </w:r>
            <w:r>
              <w:rPr>
                <w:color w:val="231F20"/>
                <w:spacing w:val="-14"/>
                <w:sz w:val="18"/>
              </w:rPr>
              <w:t xml:space="preserve"> </w:t>
            </w:r>
            <w:r>
              <w:rPr>
                <w:color w:val="231F20"/>
                <w:sz w:val="18"/>
              </w:rPr>
              <w:t>малого барабана, трубы</w:t>
            </w:r>
          </w:p>
          <w:p w:rsidR="00DC388F" w:rsidRDefault="004B1DF8">
            <w:pPr>
              <w:pStyle w:val="TableParagraph"/>
              <w:spacing w:before="4"/>
              <w:ind w:left="112"/>
              <w:rPr>
                <w:sz w:val="18"/>
              </w:rPr>
            </w:pPr>
            <w:r>
              <w:rPr>
                <w:color w:val="231F20"/>
                <w:sz w:val="18"/>
              </w:rPr>
              <w:t>и</w:t>
            </w:r>
            <w:r>
              <w:rPr>
                <w:color w:val="231F20"/>
                <w:spacing w:val="6"/>
                <w:sz w:val="18"/>
              </w:rPr>
              <w:t xml:space="preserve"> </w:t>
            </w:r>
            <w:r>
              <w:rPr>
                <w:color w:val="231F20"/>
                <w:sz w:val="18"/>
              </w:rPr>
              <w:t>т.</w:t>
            </w:r>
            <w:r>
              <w:rPr>
                <w:color w:val="231F20"/>
                <w:spacing w:val="6"/>
                <w:sz w:val="18"/>
              </w:rPr>
              <w:t xml:space="preserve"> </w:t>
            </w:r>
            <w:r>
              <w:rPr>
                <w:color w:val="231F20"/>
                <w:spacing w:val="-5"/>
                <w:sz w:val="18"/>
              </w:rPr>
              <w:t>д.)</w:t>
            </w:r>
          </w:p>
        </w:tc>
        <w:tc>
          <w:tcPr>
            <w:tcW w:w="5602" w:type="dxa"/>
            <w:tcBorders>
              <w:bottom w:val="single" w:sz="6" w:space="0" w:color="231F20"/>
            </w:tcBorders>
          </w:tcPr>
          <w:p w:rsidR="00DC388F" w:rsidRDefault="004B1DF8">
            <w:pPr>
              <w:pStyle w:val="TableParagraph"/>
              <w:spacing w:before="66" w:line="232" w:lineRule="auto"/>
              <w:ind w:left="112"/>
              <w:rPr>
                <w:sz w:val="18"/>
              </w:rPr>
            </w:pPr>
            <w:r>
              <w:rPr>
                <w:color w:val="231F20"/>
                <w:sz w:val="18"/>
              </w:rPr>
              <w:t>Чтение</w:t>
            </w:r>
            <w:r>
              <w:rPr>
                <w:color w:val="231F20"/>
                <w:spacing w:val="-9"/>
                <w:sz w:val="18"/>
              </w:rPr>
              <w:t xml:space="preserve"> </w:t>
            </w:r>
            <w:r>
              <w:rPr>
                <w:color w:val="231F20"/>
                <w:sz w:val="18"/>
              </w:rPr>
              <w:t>учебных</w:t>
            </w:r>
            <w:r>
              <w:rPr>
                <w:color w:val="231F20"/>
                <w:spacing w:val="-9"/>
                <w:sz w:val="18"/>
              </w:rPr>
              <w:t xml:space="preserve"> </w:t>
            </w:r>
            <w:r>
              <w:rPr>
                <w:color w:val="231F20"/>
                <w:sz w:val="18"/>
              </w:rPr>
              <w:t>и</w:t>
            </w:r>
            <w:r>
              <w:rPr>
                <w:color w:val="231F20"/>
                <w:spacing w:val="-9"/>
                <w:sz w:val="18"/>
              </w:rPr>
              <w:t xml:space="preserve"> </w:t>
            </w:r>
            <w:r>
              <w:rPr>
                <w:color w:val="231F20"/>
                <w:sz w:val="18"/>
              </w:rPr>
              <w:t>художественных</w:t>
            </w:r>
            <w:r>
              <w:rPr>
                <w:color w:val="231F20"/>
                <w:spacing w:val="-9"/>
                <w:sz w:val="18"/>
              </w:rPr>
              <w:t xml:space="preserve"> </w:t>
            </w:r>
            <w:r>
              <w:rPr>
                <w:color w:val="231F20"/>
                <w:sz w:val="18"/>
              </w:rPr>
              <w:t>текстов,</w:t>
            </w:r>
            <w:r>
              <w:rPr>
                <w:color w:val="231F20"/>
                <w:spacing w:val="-9"/>
                <w:sz w:val="18"/>
              </w:rPr>
              <w:t xml:space="preserve"> </w:t>
            </w:r>
            <w:r>
              <w:rPr>
                <w:color w:val="231F20"/>
                <w:sz w:val="18"/>
              </w:rPr>
              <w:t>посвящённых военной музыке. Слушание, исполнение музыкальных произведений военной тематики. Знакомство с историей их сочинения и исполнения.</w:t>
            </w:r>
          </w:p>
          <w:p w:rsidR="00DC388F" w:rsidRDefault="004B1DF8">
            <w:pPr>
              <w:pStyle w:val="TableParagraph"/>
              <w:spacing w:before="4" w:line="232" w:lineRule="auto"/>
              <w:ind w:left="112"/>
              <w:rPr>
                <w:sz w:val="18"/>
              </w:rPr>
            </w:pPr>
            <w:r>
              <w:rPr>
                <w:color w:val="231F20"/>
                <w:sz w:val="18"/>
              </w:rPr>
              <w:t>Дискуссия в классе. Ответы на вопросы: какие чувства вызывает эта музыка, почему? Как влияет на наше восприятие</w:t>
            </w:r>
            <w:r>
              <w:rPr>
                <w:color w:val="231F20"/>
                <w:spacing w:val="-15"/>
                <w:sz w:val="18"/>
              </w:rPr>
              <w:t xml:space="preserve"> </w:t>
            </w:r>
            <w:r>
              <w:rPr>
                <w:color w:val="231F20"/>
                <w:sz w:val="18"/>
              </w:rPr>
              <w:t>информация</w:t>
            </w:r>
            <w:r>
              <w:rPr>
                <w:color w:val="231F20"/>
                <w:spacing w:val="-14"/>
                <w:sz w:val="18"/>
              </w:rPr>
              <w:t xml:space="preserve"> </w:t>
            </w:r>
            <w:r>
              <w:rPr>
                <w:color w:val="231F20"/>
                <w:sz w:val="18"/>
              </w:rPr>
              <w:t>о</w:t>
            </w:r>
            <w:r>
              <w:rPr>
                <w:color w:val="231F20"/>
                <w:spacing w:val="-15"/>
                <w:sz w:val="18"/>
              </w:rPr>
              <w:t xml:space="preserve"> </w:t>
            </w:r>
            <w:r>
              <w:rPr>
                <w:color w:val="231F20"/>
                <w:sz w:val="18"/>
              </w:rPr>
              <w:t>том,</w:t>
            </w:r>
            <w:r>
              <w:rPr>
                <w:color w:val="231F20"/>
                <w:spacing w:val="-14"/>
                <w:sz w:val="18"/>
              </w:rPr>
              <w:t xml:space="preserve"> </w:t>
            </w:r>
            <w:r>
              <w:rPr>
                <w:color w:val="231F20"/>
                <w:sz w:val="18"/>
              </w:rPr>
              <w:t>как</w:t>
            </w:r>
            <w:r>
              <w:rPr>
                <w:color w:val="231F20"/>
                <w:spacing w:val="-14"/>
                <w:sz w:val="18"/>
              </w:rPr>
              <w:t xml:space="preserve"> </w:t>
            </w:r>
            <w:r>
              <w:rPr>
                <w:color w:val="231F20"/>
                <w:sz w:val="18"/>
              </w:rPr>
              <w:t>и</w:t>
            </w:r>
            <w:r>
              <w:rPr>
                <w:color w:val="231F20"/>
                <w:spacing w:val="-15"/>
                <w:sz w:val="18"/>
              </w:rPr>
              <w:t xml:space="preserve"> </w:t>
            </w:r>
            <w:r>
              <w:rPr>
                <w:color w:val="231F20"/>
                <w:sz w:val="18"/>
              </w:rPr>
              <w:t>зачем</w:t>
            </w:r>
            <w:r>
              <w:rPr>
                <w:color w:val="231F20"/>
                <w:spacing w:val="-14"/>
                <w:sz w:val="18"/>
              </w:rPr>
              <w:t xml:space="preserve"> </w:t>
            </w:r>
            <w:r>
              <w:rPr>
                <w:color w:val="231F20"/>
                <w:sz w:val="18"/>
              </w:rPr>
              <w:t>она</w:t>
            </w:r>
            <w:r>
              <w:rPr>
                <w:color w:val="231F20"/>
                <w:spacing w:val="-15"/>
                <w:sz w:val="18"/>
              </w:rPr>
              <w:t xml:space="preserve"> </w:t>
            </w:r>
            <w:r>
              <w:rPr>
                <w:color w:val="231F20"/>
                <w:sz w:val="18"/>
              </w:rPr>
              <w:t xml:space="preserve">создава- </w:t>
            </w:r>
            <w:r>
              <w:rPr>
                <w:color w:val="231F20"/>
                <w:spacing w:val="-2"/>
                <w:sz w:val="18"/>
              </w:rPr>
              <w:t>лась?</w:t>
            </w:r>
          </w:p>
          <w:p w:rsidR="00DC388F" w:rsidRDefault="004B1DF8">
            <w:pPr>
              <w:pStyle w:val="TableParagraph"/>
              <w:spacing w:before="4" w:line="232" w:lineRule="auto"/>
              <w:ind w:left="112" w:right="1824"/>
              <w:rPr>
                <w:sz w:val="18"/>
              </w:rPr>
            </w:pPr>
            <w:r>
              <w:rPr>
                <w:rFonts w:ascii="Times New Roman" w:hAnsi="Times New Roman"/>
                <w:i/>
                <w:color w:val="231F20"/>
                <w:w w:val="110"/>
                <w:sz w:val="18"/>
              </w:rPr>
              <w:t>На</w:t>
            </w:r>
            <w:r>
              <w:rPr>
                <w:rFonts w:ascii="Times New Roman" w:hAnsi="Times New Roman"/>
                <w:i/>
                <w:color w:val="231F20"/>
                <w:spacing w:val="40"/>
                <w:w w:val="110"/>
                <w:sz w:val="18"/>
              </w:rPr>
              <w:t xml:space="preserve"> </w:t>
            </w:r>
            <w:r>
              <w:rPr>
                <w:rFonts w:ascii="Times New Roman" w:hAnsi="Times New Roman"/>
                <w:i/>
                <w:color w:val="231F20"/>
                <w:w w:val="110"/>
                <w:sz w:val="18"/>
              </w:rPr>
              <w:t>выбор</w:t>
            </w:r>
            <w:r>
              <w:rPr>
                <w:rFonts w:ascii="Times New Roman" w:hAnsi="Times New Roman"/>
                <w:i/>
                <w:color w:val="231F20"/>
                <w:spacing w:val="40"/>
                <w:w w:val="110"/>
                <w:sz w:val="18"/>
              </w:rPr>
              <w:t xml:space="preserve"> </w:t>
            </w:r>
            <w:r>
              <w:rPr>
                <w:rFonts w:ascii="Times New Roman" w:hAnsi="Times New Roman"/>
                <w:i/>
                <w:color w:val="231F20"/>
                <w:w w:val="110"/>
                <w:sz w:val="18"/>
              </w:rPr>
              <w:t>или</w:t>
            </w:r>
            <w:r>
              <w:rPr>
                <w:rFonts w:ascii="Times New Roman" w:hAnsi="Times New Roman"/>
                <w:i/>
                <w:color w:val="231F20"/>
                <w:spacing w:val="40"/>
                <w:w w:val="110"/>
                <w:sz w:val="18"/>
              </w:rPr>
              <w:t xml:space="preserve"> </w:t>
            </w:r>
            <w:r>
              <w:rPr>
                <w:rFonts w:ascii="Times New Roman" w:hAnsi="Times New Roman"/>
                <w:i/>
                <w:color w:val="231F20"/>
                <w:w w:val="110"/>
                <w:sz w:val="18"/>
              </w:rPr>
              <w:t>факультативно</w:t>
            </w:r>
            <w:r>
              <w:rPr>
                <w:color w:val="231F20"/>
                <w:w w:val="110"/>
                <w:sz w:val="18"/>
              </w:rPr>
              <w:t xml:space="preserve">: </w:t>
            </w:r>
            <w:r>
              <w:rPr>
                <w:color w:val="231F20"/>
                <w:w w:val="95"/>
                <w:sz w:val="18"/>
              </w:rPr>
              <w:t>Сочинение</w:t>
            </w:r>
            <w:r>
              <w:rPr>
                <w:color w:val="231F20"/>
                <w:spacing w:val="12"/>
                <w:sz w:val="18"/>
              </w:rPr>
              <w:t xml:space="preserve"> </w:t>
            </w:r>
            <w:r>
              <w:rPr>
                <w:color w:val="231F20"/>
                <w:w w:val="95"/>
                <w:sz w:val="18"/>
              </w:rPr>
              <w:t>новой</w:t>
            </w:r>
            <w:r>
              <w:rPr>
                <w:color w:val="231F20"/>
                <w:spacing w:val="12"/>
                <w:sz w:val="18"/>
              </w:rPr>
              <w:t xml:space="preserve"> </w:t>
            </w:r>
            <w:r>
              <w:rPr>
                <w:color w:val="231F20"/>
                <w:w w:val="95"/>
                <w:sz w:val="18"/>
              </w:rPr>
              <w:t>песни</w:t>
            </w:r>
            <w:r>
              <w:rPr>
                <w:color w:val="231F20"/>
                <w:spacing w:val="12"/>
                <w:sz w:val="18"/>
              </w:rPr>
              <w:t xml:space="preserve"> </w:t>
            </w:r>
            <w:r>
              <w:rPr>
                <w:color w:val="231F20"/>
                <w:w w:val="95"/>
                <w:sz w:val="18"/>
              </w:rPr>
              <w:t>о</w:t>
            </w:r>
            <w:r>
              <w:rPr>
                <w:color w:val="231F20"/>
                <w:spacing w:val="12"/>
                <w:sz w:val="18"/>
              </w:rPr>
              <w:t xml:space="preserve"> </w:t>
            </w:r>
            <w:r>
              <w:rPr>
                <w:color w:val="231F20"/>
                <w:spacing w:val="-2"/>
                <w:w w:val="95"/>
                <w:sz w:val="18"/>
              </w:rPr>
              <w:t>войне</w:t>
            </w:r>
          </w:p>
        </w:tc>
      </w:tr>
      <w:tr w:rsidR="00DC388F">
        <w:trPr>
          <w:trHeight w:val="2095"/>
        </w:trPr>
        <w:tc>
          <w:tcPr>
            <w:tcW w:w="1191" w:type="dxa"/>
            <w:tcBorders>
              <w:left w:val="single" w:sz="6" w:space="0" w:color="231F20"/>
              <w:bottom w:val="single" w:sz="6" w:space="0" w:color="231F20"/>
            </w:tcBorders>
          </w:tcPr>
          <w:p w:rsidR="00DC388F" w:rsidRDefault="004B1DF8">
            <w:pPr>
              <w:pStyle w:val="TableParagraph"/>
              <w:spacing w:before="58" w:line="209" w:lineRule="exact"/>
              <w:ind w:left="110"/>
              <w:rPr>
                <w:sz w:val="18"/>
              </w:rPr>
            </w:pPr>
            <w:r>
              <w:rPr>
                <w:color w:val="231F20"/>
                <w:spacing w:val="-5"/>
                <w:w w:val="115"/>
                <w:sz w:val="18"/>
              </w:rPr>
              <w:t>Ж)</w:t>
            </w:r>
          </w:p>
          <w:p w:rsidR="00DC388F" w:rsidRDefault="004B1DF8">
            <w:pPr>
              <w:pStyle w:val="TableParagraph"/>
              <w:spacing w:line="206" w:lineRule="exact"/>
              <w:ind w:left="110"/>
              <w:rPr>
                <w:sz w:val="18"/>
              </w:rPr>
            </w:pPr>
            <w:r>
              <w:rPr>
                <w:color w:val="231F20"/>
                <w:sz w:val="18"/>
              </w:rPr>
              <w:t>2—</w:t>
            </w:r>
            <w:r>
              <w:rPr>
                <w:color w:val="231F20"/>
                <w:spacing w:val="-10"/>
                <w:sz w:val="18"/>
              </w:rPr>
              <w:t>4</w:t>
            </w:r>
          </w:p>
          <w:p w:rsidR="00DC388F" w:rsidRDefault="004B1DF8">
            <w:pPr>
              <w:pStyle w:val="TableParagraph"/>
              <w:spacing w:before="3" w:line="232" w:lineRule="auto"/>
              <w:ind w:left="110"/>
              <w:rPr>
                <w:sz w:val="18"/>
              </w:rPr>
            </w:pPr>
            <w:r>
              <w:rPr>
                <w:color w:val="231F20"/>
                <w:spacing w:val="-2"/>
                <w:sz w:val="18"/>
              </w:rPr>
              <w:t xml:space="preserve">учебных </w:t>
            </w:r>
            <w:r>
              <w:rPr>
                <w:color w:val="231F20"/>
                <w:spacing w:val="-4"/>
                <w:sz w:val="18"/>
              </w:rPr>
              <w:t>часа</w:t>
            </w:r>
          </w:p>
        </w:tc>
        <w:tc>
          <w:tcPr>
            <w:tcW w:w="1134" w:type="dxa"/>
          </w:tcPr>
          <w:p w:rsidR="00DC388F" w:rsidRDefault="004B1DF8">
            <w:pPr>
              <w:pStyle w:val="TableParagraph"/>
              <w:spacing w:before="63" w:line="232" w:lineRule="auto"/>
              <w:ind w:left="112" w:right="214"/>
              <w:rPr>
                <w:sz w:val="18"/>
              </w:rPr>
            </w:pPr>
            <w:r>
              <w:rPr>
                <w:color w:val="231F20"/>
                <w:spacing w:val="-2"/>
                <w:sz w:val="18"/>
              </w:rPr>
              <w:t>Главный музы- кальный символ</w:t>
            </w:r>
          </w:p>
        </w:tc>
        <w:tc>
          <w:tcPr>
            <w:tcW w:w="2211" w:type="dxa"/>
            <w:tcBorders>
              <w:bottom w:val="single" w:sz="6" w:space="0" w:color="231F20"/>
            </w:tcBorders>
          </w:tcPr>
          <w:p w:rsidR="00DC388F" w:rsidRDefault="004B1DF8">
            <w:pPr>
              <w:pStyle w:val="TableParagraph"/>
              <w:spacing w:before="63" w:line="232" w:lineRule="auto"/>
              <w:ind w:left="112" w:right="108"/>
              <w:rPr>
                <w:sz w:val="18"/>
              </w:rPr>
            </w:pPr>
            <w:r>
              <w:rPr>
                <w:color w:val="231F20"/>
                <w:sz w:val="18"/>
              </w:rPr>
              <w:t xml:space="preserve">Гимн России — </w:t>
            </w:r>
            <w:r>
              <w:rPr>
                <w:color w:val="231F20"/>
                <w:spacing w:val="-2"/>
                <w:sz w:val="18"/>
              </w:rPr>
              <w:t xml:space="preserve">главный </w:t>
            </w:r>
            <w:r>
              <w:rPr>
                <w:color w:val="231F20"/>
                <w:sz w:val="18"/>
              </w:rPr>
              <w:t>музыкальный</w:t>
            </w:r>
            <w:r>
              <w:rPr>
                <w:color w:val="231F20"/>
                <w:spacing w:val="-15"/>
                <w:sz w:val="18"/>
              </w:rPr>
              <w:t xml:space="preserve"> </w:t>
            </w:r>
            <w:r>
              <w:rPr>
                <w:color w:val="231F20"/>
                <w:sz w:val="18"/>
              </w:rPr>
              <w:t>символ нашей страны.</w:t>
            </w:r>
          </w:p>
          <w:p w:rsidR="00DC388F" w:rsidRDefault="004B1DF8">
            <w:pPr>
              <w:pStyle w:val="TableParagraph"/>
              <w:spacing w:before="5" w:line="232" w:lineRule="auto"/>
              <w:ind w:left="112" w:right="528"/>
              <w:rPr>
                <w:sz w:val="18"/>
              </w:rPr>
            </w:pPr>
            <w:r>
              <w:rPr>
                <w:color w:val="231F20"/>
                <w:spacing w:val="-2"/>
                <w:sz w:val="18"/>
              </w:rPr>
              <w:t xml:space="preserve">Традиции исполнения </w:t>
            </w:r>
            <w:r>
              <w:rPr>
                <w:color w:val="231F20"/>
                <w:sz w:val="18"/>
              </w:rPr>
              <w:t>Гимна</w:t>
            </w:r>
            <w:r>
              <w:rPr>
                <w:color w:val="231F20"/>
                <w:spacing w:val="-15"/>
                <w:sz w:val="18"/>
              </w:rPr>
              <w:t xml:space="preserve"> </w:t>
            </w:r>
            <w:r>
              <w:rPr>
                <w:color w:val="231F20"/>
                <w:sz w:val="18"/>
              </w:rPr>
              <w:t>России. Другие</w:t>
            </w:r>
            <w:r>
              <w:rPr>
                <w:color w:val="231F20"/>
                <w:spacing w:val="2"/>
                <w:sz w:val="18"/>
              </w:rPr>
              <w:t xml:space="preserve"> </w:t>
            </w:r>
            <w:r>
              <w:rPr>
                <w:color w:val="231F20"/>
                <w:spacing w:val="-2"/>
                <w:sz w:val="18"/>
              </w:rPr>
              <w:t>гимны</w:t>
            </w:r>
          </w:p>
        </w:tc>
        <w:tc>
          <w:tcPr>
            <w:tcW w:w="5602" w:type="dxa"/>
            <w:tcBorders>
              <w:top w:val="single" w:sz="6" w:space="0" w:color="231F20"/>
              <w:bottom w:val="single" w:sz="6" w:space="0" w:color="231F20"/>
            </w:tcBorders>
          </w:tcPr>
          <w:p w:rsidR="00DC388F" w:rsidRDefault="004B1DF8">
            <w:pPr>
              <w:pStyle w:val="TableParagraph"/>
              <w:spacing w:before="63" w:line="232" w:lineRule="auto"/>
              <w:ind w:left="112" w:right="104"/>
              <w:rPr>
                <w:sz w:val="18"/>
              </w:rPr>
            </w:pPr>
            <w:r>
              <w:rPr>
                <w:color w:val="231F20"/>
                <w:sz w:val="18"/>
              </w:rPr>
              <w:t xml:space="preserve">Разучивание, исполнение Гимна Российской Федерации. Знакомство с историей создания, правилами исполне- </w:t>
            </w:r>
            <w:r>
              <w:rPr>
                <w:color w:val="231F20"/>
                <w:spacing w:val="-4"/>
                <w:sz w:val="18"/>
              </w:rPr>
              <w:t>ния.</w:t>
            </w:r>
          </w:p>
          <w:p w:rsidR="00DC388F" w:rsidRDefault="004B1DF8">
            <w:pPr>
              <w:pStyle w:val="TableParagraph"/>
              <w:spacing w:before="4" w:line="232" w:lineRule="auto"/>
              <w:ind w:left="112"/>
              <w:rPr>
                <w:sz w:val="18"/>
              </w:rPr>
            </w:pPr>
            <w:r>
              <w:rPr>
                <w:color w:val="231F20"/>
                <w:w w:val="95"/>
                <w:sz w:val="18"/>
              </w:rPr>
              <w:t xml:space="preserve">Просмотр видеозаписей парада, церемонии награждения </w:t>
            </w:r>
            <w:r>
              <w:rPr>
                <w:color w:val="231F20"/>
                <w:sz w:val="18"/>
              </w:rPr>
              <w:t>спортсменов. Чувство гордости, понятия достоинства и чести. Обсуждение этических вопросов, связанных</w:t>
            </w:r>
          </w:p>
          <w:p w:rsidR="00DC388F" w:rsidRDefault="004B1DF8">
            <w:pPr>
              <w:pStyle w:val="TableParagraph"/>
              <w:spacing w:before="3" w:line="232" w:lineRule="auto"/>
              <w:ind w:left="112" w:right="729"/>
              <w:rPr>
                <w:sz w:val="18"/>
              </w:rPr>
            </w:pPr>
            <w:r>
              <w:rPr>
                <w:color w:val="231F20"/>
                <w:sz w:val="18"/>
              </w:rPr>
              <w:t>с государственными символами страны. Разучивание,</w:t>
            </w:r>
            <w:r>
              <w:rPr>
                <w:color w:val="231F20"/>
                <w:spacing w:val="-12"/>
                <w:sz w:val="18"/>
              </w:rPr>
              <w:t xml:space="preserve"> </w:t>
            </w:r>
            <w:r>
              <w:rPr>
                <w:color w:val="231F20"/>
                <w:sz w:val="18"/>
              </w:rPr>
              <w:t>исполнение</w:t>
            </w:r>
            <w:r>
              <w:rPr>
                <w:color w:val="231F20"/>
                <w:spacing w:val="-12"/>
                <w:sz w:val="18"/>
              </w:rPr>
              <w:t xml:space="preserve"> </w:t>
            </w:r>
            <w:r>
              <w:rPr>
                <w:color w:val="231F20"/>
                <w:sz w:val="18"/>
              </w:rPr>
              <w:t>Гимна</w:t>
            </w:r>
            <w:r>
              <w:rPr>
                <w:color w:val="231F20"/>
                <w:spacing w:val="-12"/>
                <w:sz w:val="18"/>
              </w:rPr>
              <w:t xml:space="preserve"> </w:t>
            </w:r>
            <w:r>
              <w:rPr>
                <w:color w:val="231F20"/>
                <w:sz w:val="18"/>
              </w:rPr>
              <w:t>своей</w:t>
            </w:r>
            <w:r>
              <w:rPr>
                <w:color w:val="231F20"/>
                <w:spacing w:val="-12"/>
                <w:sz w:val="18"/>
              </w:rPr>
              <w:t xml:space="preserve"> </w:t>
            </w:r>
            <w:r>
              <w:rPr>
                <w:color w:val="231F20"/>
                <w:sz w:val="18"/>
              </w:rPr>
              <w:t>республики, города, школы</w:t>
            </w:r>
          </w:p>
        </w:tc>
      </w:tr>
    </w:tbl>
    <w:p w:rsidR="00DC388F" w:rsidRDefault="00DC388F">
      <w:pPr>
        <w:spacing w:line="232" w:lineRule="auto"/>
        <w:rPr>
          <w:sz w:val="18"/>
        </w:rPr>
        <w:sectPr w:rsidR="00DC388F">
          <w:footerReference w:type="even" r:id="rId103"/>
          <w:pgSz w:w="12020" w:h="7830" w:orient="landscape"/>
          <w:pgMar w:top="640" w:right="600" w:bottom="280" w:left="1020" w:header="0" w:footer="0" w:gutter="0"/>
          <w:cols w:space="720"/>
        </w:sectPr>
      </w:pPr>
    </w:p>
    <w:p w:rsidR="00DC388F" w:rsidRDefault="00FE2E70">
      <w:pPr>
        <w:pStyle w:val="a3"/>
        <w:spacing w:before="10"/>
        <w:ind w:left="0" w:right="0" w:firstLine="0"/>
        <w:jc w:val="left"/>
        <w:rPr>
          <w:rFonts w:ascii="Times New Roman"/>
          <w:i/>
          <w:sz w:val="2"/>
        </w:rPr>
      </w:pPr>
      <w:r>
        <w:pict>
          <v:shape id="docshape259" o:spid="_x0000_s1070" type="#_x0000_t202" style="position:absolute;margin-left:33.95pt;margin-top:35.85pt;width:12.5pt;height:86.35pt;z-index:15815680;mso-position-horizontal-relative:page;mso-position-vertical-relative:page" filled="f" stroked="f">
            <v:textbox style="layout-flow:vertical" inset="0,0,0,0">
              <w:txbxContent>
                <w:p w:rsidR="008D6828" w:rsidRDefault="008D6828">
                  <w:pPr>
                    <w:spacing w:before="15"/>
                    <w:ind w:left="20"/>
                    <w:rPr>
                      <w:rFonts w:ascii="Trebuchet MS" w:hAnsi="Trebuchet MS"/>
                      <w:sz w:val="18"/>
                    </w:rPr>
                  </w:pPr>
                </w:p>
              </w:txbxContent>
            </v:textbox>
            <w10:wrap anchorx="page" anchory="page"/>
          </v:shape>
        </w:pict>
      </w:r>
      <w:r>
        <w:pict>
          <v:shape id="docshape260" o:spid="_x0000_s1069" type="#_x0000_t202" style="position:absolute;margin-left:33.85pt;margin-top:340.5pt;width:12.6pt;height:14.85pt;z-index:15816192;mso-position-horizontal-relative:page;mso-position-vertical-relative:page" filled="f" stroked="f">
            <v:textbox style="layout-flow:vertical" inset="0,0,0,0">
              <w:txbxContent>
                <w:p w:rsidR="008D6828" w:rsidRDefault="008D6828">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DC388F">
        <w:trPr>
          <w:trHeight w:val="1950"/>
        </w:trPr>
        <w:tc>
          <w:tcPr>
            <w:tcW w:w="1191" w:type="dxa"/>
            <w:tcBorders>
              <w:left w:val="single" w:sz="6" w:space="0" w:color="231F20"/>
            </w:tcBorders>
          </w:tcPr>
          <w:p w:rsidR="00DC388F" w:rsidRDefault="004B1DF8">
            <w:pPr>
              <w:pStyle w:val="TableParagraph"/>
              <w:spacing w:before="61" w:line="206" w:lineRule="exact"/>
              <w:ind w:left="110"/>
              <w:rPr>
                <w:sz w:val="18"/>
              </w:rPr>
            </w:pPr>
            <w:r>
              <w:rPr>
                <w:color w:val="231F20"/>
                <w:spacing w:val="-5"/>
                <w:w w:val="105"/>
                <w:sz w:val="18"/>
              </w:rPr>
              <w:t>З)</w:t>
            </w:r>
          </w:p>
          <w:p w:rsidR="00DC388F" w:rsidRDefault="004B1DF8">
            <w:pPr>
              <w:pStyle w:val="TableParagraph"/>
              <w:spacing w:line="200" w:lineRule="exact"/>
              <w:ind w:left="110"/>
              <w:rPr>
                <w:sz w:val="18"/>
              </w:rPr>
            </w:pPr>
            <w:r>
              <w:rPr>
                <w:color w:val="231F20"/>
                <w:sz w:val="18"/>
              </w:rPr>
              <w:t>2—</w:t>
            </w:r>
            <w:r>
              <w:rPr>
                <w:color w:val="231F20"/>
                <w:spacing w:val="-10"/>
                <w:sz w:val="18"/>
              </w:rPr>
              <w:t>4</w:t>
            </w:r>
          </w:p>
          <w:p w:rsidR="00DC388F" w:rsidRDefault="004B1DF8">
            <w:pPr>
              <w:pStyle w:val="TableParagraph"/>
              <w:spacing w:before="3" w:line="228" w:lineRule="auto"/>
              <w:ind w:left="110"/>
              <w:rPr>
                <w:sz w:val="18"/>
              </w:rPr>
            </w:pPr>
            <w:r>
              <w:rPr>
                <w:color w:val="231F20"/>
                <w:spacing w:val="-2"/>
                <w:sz w:val="18"/>
              </w:rPr>
              <w:t xml:space="preserve">учебных </w:t>
            </w:r>
            <w:r>
              <w:rPr>
                <w:color w:val="231F20"/>
                <w:spacing w:val="-4"/>
                <w:sz w:val="18"/>
              </w:rPr>
              <w:t>часа</w:t>
            </w:r>
          </w:p>
        </w:tc>
        <w:tc>
          <w:tcPr>
            <w:tcW w:w="1134" w:type="dxa"/>
          </w:tcPr>
          <w:p w:rsidR="00DC388F" w:rsidRDefault="004B1DF8">
            <w:pPr>
              <w:pStyle w:val="TableParagraph"/>
              <w:spacing w:before="69" w:line="228" w:lineRule="auto"/>
              <w:ind w:left="112" w:right="182"/>
              <w:rPr>
                <w:sz w:val="18"/>
              </w:rPr>
            </w:pPr>
            <w:r>
              <w:rPr>
                <w:color w:val="231F20"/>
                <w:spacing w:val="-2"/>
                <w:sz w:val="18"/>
              </w:rPr>
              <w:t xml:space="preserve">Искус- </w:t>
            </w:r>
            <w:r>
              <w:rPr>
                <w:color w:val="231F20"/>
                <w:spacing w:val="-4"/>
                <w:sz w:val="18"/>
              </w:rPr>
              <w:t xml:space="preserve">ство </w:t>
            </w:r>
            <w:r>
              <w:rPr>
                <w:color w:val="231F20"/>
                <w:spacing w:val="-2"/>
                <w:w w:val="95"/>
                <w:sz w:val="18"/>
              </w:rPr>
              <w:t>времени</w:t>
            </w:r>
          </w:p>
        </w:tc>
        <w:tc>
          <w:tcPr>
            <w:tcW w:w="2211" w:type="dxa"/>
          </w:tcPr>
          <w:p w:rsidR="00DC388F" w:rsidRDefault="004B1DF8">
            <w:pPr>
              <w:pStyle w:val="TableParagraph"/>
              <w:spacing w:before="69" w:line="228" w:lineRule="auto"/>
              <w:ind w:left="112" w:right="104"/>
              <w:rPr>
                <w:sz w:val="18"/>
              </w:rPr>
            </w:pPr>
            <w:r>
              <w:rPr>
                <w:color w:val="231F20"/>
                <w:spacing w:val="-4"/>
                <w:w w:val="95"/>
                <w:sz w:val="18"/>
              </w:rPr>
              <w:t>Музыка</w:t>
            </w:r>
            <w:r>
              <w:rPr>
                <w:color w:val="231F20"/>
                <w:spacing w:val="-8"/>
                <w:w w:val="95"/>
                <w:sz w:val="18"/>
              </w:rPr>
              <w:t xml:space="preserve"> </w:t>
            </w:r>
            <w:r>
              <w:rPr>
                <w:color w:val="231F20"/>
                <w:spacing w:val="-4"/>
                <w:w w:val="95"/>
                <w:sz w:val="18"/>
              </w:rPr>
              <w:t>—</w:t>
            </w:r>
            <w:r>
              <w:rPr>
                <w:color w:val="231F20"/>
                <w:spacing w:val="-8"/>
                <w:w w:val="95"/>
                <w:sz w:val="18"/>
              </w:rPr>
              <w:t xml:space="preserve"> </w:t>
            </w:r>
            <w:r>
              <w:rPr>
                <w:color w:val="231F20"/>
                <w:spacing w:val="-4"/>
                <w:w w:val="95"/>
                <w:sz w:val="18"/>
              </w:rPr>
              <w:t xml:space="preserve">временно́е </w:t>
            </w:r>
            <w:r>
              <w:rPr>
                <w:color w:val="231F20"/>
                <w:sz w:val="18"/>
              </w:rPr>
              <w:t>искусство. Погруже- ние в поток музы- кального звучания.</w:t>
            </w:r>
          </w:p>
          <w:p w:rsidR="00DC388F" w:rsidRDefault="004B1DF8">
            <w:pPr>
              <w:pStyle w:val="TableParagraph"/>
              <w:spacing w:line="228" w:lineRule="auto"/>
              <w:ind w:left="112" w:right="96"/>
              <w:rPr>
                <w:sz w:val="18"/>
              </w:rPr>
            </w:pPr>
            <w:r>
              <w:rPr>
                <w:color w:val="231F20"/>
                <w:sz w:val="18"/>
              </w:rPr>
              <w:t>Музыкальные</w:t>
            </w:r>
            <w:r>
              <w:rPr>
                <w:color w:val="231F20"/>
                <w:spacing w:val="-15"/>
                <w:sz w:val="18"/>
              </w:rPr>
              <w:t xml:space="preserve"> </w:t>
            </w:r>
            <w:r>
              <w:rPr>
                <w:color w:val="231F20"/>
                <w:sz w:val="18"/>
              </w:rPr>
              <w:t>образы движения, измене- ния и развития</w:t>
            </w:r>
          </w:p>
        </w:tc>
        <w:tc>
          <w:tcPr>
            <w:tcW w:w="5602" w:type="dxa"/>
            <w:tcBorders>
              <w:bottom w:val="single" w:sz="6" w:space="0" w:color="231F20"/>
            </w:tcBorders>
          </w:tcPr>
          <w:p w:rsidR="00DC388F" w:rsidRDefault="004B1DF8">
            <w:pPr>
              <w:pStyle w:val="TableParagraph"/>
              <w:spacing w:before="69" w:line="228" w:lineRule="auto"/>
              <w:ind w:left="112"/>
              <w:rPr>
                <w:sz w:val="18"/>
              </w:rPr>
            </w:pPr>
            <w:r>
              <w:rPr>
                <w:color w:val="231F20"/>
                <w:sz w:val="18"/>
              </w:rPr>
              <w:t>Слушание,</w:t>
            </w:r>
            <w:r>
              <w:rPr>
                <w:color w:val="231F20"/>
                <w:spacing w:val="-11"/>
                <w:sz w:val="18"/>
              </w:rPr>
              <w:t xml:space="preserve"> </w:t>
            </w:r>
            <w:r>
              <w:rPr>
                <w:color w:val="231F20"/>
                <w:sz w:val="18"/>
              </w:rPr>
              <w:t>исполнение</w:t>
            </w:r>
            <w:r>
              <w:rPr>
                <w:color w:val="231F20"/>
                <w:spacing w:val="-11"/>
                <w:sz w:val="18"/>
              </w:rPr>
              <w:t xml:space="preserve"> </w:t>
            </w:r>
            <w:r>
              <w:rPr>
                <w:color w:val="231F20"/>
                <w:sz w:val="18"/>
              </w:rPr>
              <w:t>музыкальных</w:t>
            </w:r>
            <w:r>
              <w:rPr>
                <w:color w:val="231F20"/>
                <w:spacing w:val="-11"/>
                <w:sz w:val="18"/>
              </w:rPr>
              <w:t xml:space="preserve"> </w:t>
            </w:r>
            <w:r>
              <w:rPr>
                <w:color w:val="231F20"/>
                <w:sz w:val="18"/>
              </w:rPr>
              <w:t>произведений, передающих образ непрерывного движения.</w:t>
            </w:r>
          </w:p>
          <w:p w:rsidR="00DC388F" w:rsidRDefault="004B1DF8">
            <w:pPr>
              <w:pStyle w:val="TableParagraph"/>
              <w:spacing w:line="228" w:lineRule="auto"/>
              <w:ind w:left="112"/>
              <w:rPr>
                <w:sz w:val="18"/>
              </w:rPr>
            </w:pPr>
            <w:r>
              <w:rPr>
                <w:color w:val="231F20"/>
                <w:sz w:val="18"/>
              </w:rPr>
              <w:t>Наблюдение</w:t>
            </w:r>
            <w:r>
              <w:rPr>
                <w:color w:val="231F20"/>
                <w:spacing w:val="-12"/>
                <w:sz w:val="18"/>
              </w:rPr>
              <w:t xml:space="preserve"> </w:t>
            </w:r>
            <w:r>
              <w:rPr>
                <w:color w:val="231F20"/>
                <w:sz w:val="18"/>
              </w:rPr>
              <w:t>за</w:t>
            </w:r>
            <w:r>
              <w:rPr>
                <w:color w:val="231F20"/>
                <w:spacing w:val="-12"/>
                <w:sz w:val="18"/>
              </w:rPr>
              <w:t xml:space="preserve"> </w:t>
            </w:r>
            <w:r>
              <w:rPr>
                <w:color w:val="231F20"/>
                <w:sz w:val="18"/>
              </w:rPr>
              <w:t>своими</w:t>
            </w:r>
            <w:r>
              <w:rPr>
                <w:color w:val="231F20"/>
                <w:spacing w:val="-12"/>
                <w:sz w:val="18"/>
              </w:rPr>
              <w:t xml:space="preserve"> </w:t>
            </w:r>
            <w:r>
              <w:rPr>
                <w:color w:val="231F20"/>
                <w:sz w:val="18"/>
              </w:rPr>
              <w:t>телесными</w:t>
            </w:r>
            <w:r>
              <w:rPr>
                <w:color w:val="231F20"/>
                <w:spacing w:val="-12"/>
                <w:sz w:val="18"/>
              </w:rPr>
              <w:t xml:space="preserve"> </w:t>
            </w:r>
            <w:r>
              <w:rPr>
                <w:color w:val="231F20"/>
                <w:sz w:val="18"/>
              </w:rPr>
              <w:t>реакциями</w:t>
            </w:r>
            <w:r>
              <w:rPr>
                <w:color w:val="231F20"/>
                <w:spacing w:val="-12"/>
                <w:sz w:val="18"/>
              </w:rPr>
              <w:t xml:space="preserve"> </w:t>
            </w:r>
            <w:r>
              <w:rPr>
                <w:color w:val="231F20"/>
                <w:sz w:val="18"/>
              </w:rPr>
              <w:t>(дыхание, пульс, мышечный тонус) при восприятии музыки.</w:t>
            </w:r>
          </w:p>
          <w:p w:rsidR="00DC388F" w:rsidRDefault="004B1DF8">
            <w:pPr>
              <w:pStyle w:val="TableParagraph"/>
              <w:spacing w:line="228" w:lineRule="auto"/>
              <w:ind w:left="112"/>
              <w:rPr>
                <w:sz w:val="18"/>
              </w:rPr>
            </w:pPr>
            <w:r>
              <w:rPr>
                <w:color w:val="231F20"/>
                <w:sz w:val="18"/>
              </w:rPr>
              <w:t>Проблемная</w:t>
            </w:r>
            <w:r>
              <w:rPr>
                <w:color w:val="231F20"/>
                <w:spacing w:val="-11"/>
                <w:sz w:val="18"/>
              </w:rPr>
              <w:t xml:space="preserve"> </w:t>
            </w:r>
            <w:r>
              <w:rPr>
                <w:color w:val="231F20"/>
                <w:sz w:val="18"/>
              </w:rPr>
              <w:t>ситуация:</w:t>
            </w:r>
            <w:r>
              <w:rPr>
                <w:color w:val="231F20"/>
                <w:spacing w:val="-11"/>
                <w:sz w:val="18"/>
              </w:rPr>
              <w:t xml:space="preserve"> </w:t>
            </w:r>
            <w:r>
              <w:rPr>
                <w:color w:val="231F20"/>
                <w:sz w:val="18"/>
              </w:rPr>
              <w:t>как</w:t>
            </w:r>
            <w:r>
              <w:rPr>
                <w:color w:val="231F20"/>
                <w:spacing w:val="-11"/>
                <w:sz w:val="18"/>
              </w:rPr>
              <w:t xml:space="preserve"> </w:t>
            </w:r>
            <w:r>
              <w:rPr>
                <w:color w:val="231F20"/>
                <w:sz w:val="18"/>
              </w:rPr>
              <w:t>музыка</w:t>
            </w:r>
            <w:r>
              <w:rPr>
                <w:color w:val="231F20"/>
                <w:spacing w:val="-11"/>
                <w:sz w:val="18"/>
              </w:rPr>
              <w:t xml:space="preserve"> </w:t>
            </w:r>
            <w:r>
              <w:rPr>
                <w:color w:val="231F20"/>
                <w:sz w:val="18"/>
              </w:rPr>
              <w:t>воздействует</w:t>
            </w:r>
            <w:r>
              <w:rPr>
                <w:color w:val="231F20"/>
                <w:spacing w:val="-11"/>
                <w:sz w:val="18"/>
              </w:rPr>
              <w:t xml:space="preserve"> </w:t>
            </w:r>
            <w:r>
              <w:rPr>
                <w:color w:val="231F20"/>
                <w:sz w:val="18"/>
              </w:rPr>
              <w:t xml:space="preserve">на </w:t>
            </w:r>
            <w:r>
              <w:rPr>
                <w:color w:val="231F20"/>
                <w:spacing w:val="-2"/>
                <w:sz w:val="18"/>
              </w:rPr>
              <w:t>человека?</w:t>
            </w:r>
          </w:p>
          <w:p w:rsidR="00DC388F" w:rsidRDefault="004B1DF8">
            <w:pPr>
              <w:pStyle w:val="TableParagraph"/>
              <w:spacing w:line="196" w:lineRule="exact"/>
              <w:ind w:left="112"/>
              <w:rPr>
                <w:sz w:val="18"/>
              </w:rPr>
            </w:pPr>
            <w:r>
              <w:rPr>
                <w:rFonts w:ascii="Times New Roman" w:hAnsi="Times New Roman"/>
                <w:i/>
                <w:color w:val="231F20"/>
                <w:w w:val="120"/>
                <w:sz w:val="18"/>
              </w:rPr>
              <w:t>На</w:t>
            </w:r>
            <w:r>
              <w:rPr>
                <w:rFonts w:ascii="Times New Roman" w:hAnsi="Times New Roman"/>
                <w:i/>
                <w:color w:val="231F20"/>
                <w:spacing w:val="11"/>
                <w:w w:val="120"/>
                <w:sz w:val="18"/>
              </w:rPr>
              <w:t xml:space="preserve"> </w:t>
            </w:r>
            <w:r>
              <w:rPr>
                <w:rFonts w:ascii="Times New Roman" w:hAnsi="Times New Roman"/>
                <w:i/>
                <w:color w:val="231F20"/>
                <w:w w:val="120"/>
                <w:sz w:val="18"/>
              </w:rPr>
              <w:t>выбор</w:t>
            </w:r>
            <w:r>
              <w:rPr>
                <w:rFonts w:ascii="Times New Roman" w:hAnsi="Times New Roman"/>
                <w:i/>
                <w:color w:val="231F20"/>
                <w:spacing w:val="11"/>
                <w:w w:val="120"/>
                <w:sz w:val="18"/>
              </w:rPr>
              <w:t xml:space="preserve"> </w:t>
            </w:r>
            <w:r>
              <w:rPr>
                <w:rFonts w:ascii="Times New Roman" w:hAnsi="Times New Roman"/>
                <w:i/>
                <w:color w:val="231F20"/>
                <w:w w:val="120"/>
                <w:sz w:val="18"/>
              </w:rPr>
              <w:t>или</w:t>
            </w:r>
            <w:r>
              <w:rPr>
                <w:rFonts w:ascii="Times New Roman" w:hAnsi="Times New Roman"/>
                <w:i/>
                <w:color w:val="231F20"/>
                <w:spacing w:val="12"/>
                <w:w w:val="120"/>
                <w:sz w:val="18"/>
              </w:rPr>
              <w:t xml:space="preserve"> </w:t>
            </w:r>
            <w:r>
              <w:rPr>
                <w:rFonts w:ascii="Times New Roman" w:hAnsi="Times New Roman"/>
                <w:i/>
                <w:color w:val="231F20"/>
                <w:spacing w:val="-2"/>
                <w:w w:val="120"/>
                <w:sz w:val="18"/>
              </w:rPr>
              <w:t>факультативно</w:t>
            </w:r>
            <w:r>
              <w:rPr>
                <w:color w:val="231F20"/>
                <w:spacing w:val="-2"/>
                <w:w w:val="120"/>
                <w:sz w:val="18"/>
              </w:rPr>
              <w:t>:</w:t>
            </w:r>
          </w:p>
          <w:p w:rsidR="00DC388F" w:rsidRDefault="004B1DF8">
            <w:pPr>
              <w:pStyle w:val="TableParagraph"/>
              <w:spacing w:line="228" w:lineRule="auto"/>
              <w:ind w:left="112"/>
              <w:rPr>
                <w:sz w:val="18"/>
              </w:rPr>
            </w:pPr>
            <w:r>
              <w:rPr>
                <w:color w:val="231F20"/>
                <w:sz w:val="18"/>
              </w:rPr>
              <w:t>Программная</w:t>
            </w:r>
            <w:r>
              <w:rPr>
                <w:color w:val="231F20"/>
                <w:spacing w:val="-15"/>
                <w:sz w:val="18"/>
              </w:rPr>
              <w:t xml:space="preserve"> </w:t>
            </w:r>
            <w:r>
              <w:rPr>
                <w:color w:val="231F20"/>
                <w:sz w:val="18"/>
              </w:rPr>
              <w:t>ритмическая</w:t>
            </w:r>
            <w:r>
              <w:rPr>
                <w:color w:val="231F20"/>
                <w:spacing w:val="-14"/>
                <w:sz w:val="18"/>
              </w:rPr>
              <w:t xml:space="preserve"> </w:t>
            </w:r>
            <w:r>
              <w:rPr>
                <w:color w:val="231F20"/>
                <w:sz w:val="18"/>
              </w:rPr>
              <w:t>или</w:t>
            </w:r>
            <w:r>
              <w:rPr>
                <w:color w:val="231F20"/>
                <w:spacing w:val="-15"/>
                <w:sz w:val="18"/>
              </w:rPr>
              <w:t xml:space="preserve"> </w:t>
            </w:r>
            <w:r>
              <w:rPr>
                <w:color w:val="231F20"/>
                <w:sz w:val="18"/>
              </w:rPr>
              <w:t>инструментальная</w:t>
            </w:r>
            <w:r>
              <w:rPr>
                <w:color w:val="231F20"/>
                <w:spacing w:val="-14"/>
                <w:sz w:val="18"/>
              </w:rPr>
              <w:t xml:space="preserve"> </w:t>
            </w:r>
            <w:r>
              <w:rPr>
                <w:color w:val="231F20"/>
                <w:sz w:val="18"/>
              </w:rPr>
              <w:t>импро- визация «Поезд», «Космический корабль»</w:t>
            </w:r>
          </w:p>
        </w:tc>
      </w:tr>
    </w:tbl>
    <w:p w:rsidR="00DC388F" w:rsidRDefault="00DC388F">
      <w:pPr>
        <w:spacing w:line="228" w:lineRule="auto"/>
        <w:rPr>
          <w:sz w:val="18"/>
        </w:rPr>
        <w:sectPr w:rsidR="00DC388F">
          <w:footerReference w:type="default" r:id="rId104"/>
          <w:pgSz w:w="12020" w:h="7830" w:orient="landscape"/>
          <w:pgMar w:top="700" w:right="600" w:bottom="280" w:left="1020" w:header="0" w:footer="0" w:gutter="0"/>
          <w:cols w:space="720"/>
        </w:sectPr>
      </w:pPr>
    </w:p>
    <w:p w:rsidR="00DC388F" w:rsidRDefault="004B1DF8">
      <w:pPr>
        <w:pStyle w:val="1"/>
        <w:spacing w:before="117" w:line="204" w:lineRule="auto"/>
        <w:ind w:left="118" w:right="1263"/>
      </w:pPr>
      <w:r>
        <w:rPr>
          <w:color w:val="231F20"/>
          <w:w w:val="95"/>
        </w:rPr>
        <w:t>ПЛАНИРУЕМЫЕ</w:t>
      </w:r>
      <w:r>
        <w:rPr>
          <w:color w:val="231F20"/>
          <w:spacing w:val="40"/>
        </w:rPr>
        <w:t xml:space="preserve"> </w:t>
      </w:r>
      <w:r>
        <w:rPr>
          <w:color w:val="231F20"/>
          <w:w w:val="95"/>
        </w:rPr>
        <w:t>РЕЗУЛЬТАТЫ</w:t>
      </w:r>
      <w:r>
        <w:rPr>
          <w:color w:val="231F20"/>
          <w:spacing w:val="40"/>
        </w:rPr>
        <w:t xml:space="preserve"> </w:t>
      </w:r>
      <w:r>
        <w:rPr>
          <w:color w:val="231F20"/>
          <w:w w:val="95"/>
        </w:rPr>
        <w:t xml:space="preserve">ОСВОЕНИЯ </w:t>
      </w:r>
      <w:r>
        <w:rPr>
          <w:color w:val="231F20"/>
        </w:rPr>
        <w:t>УЧЕБНОГО</w:t>
      </w:r>
      <w:r>
        <w:rPr>
          <w:color w:val="231F20"/>
          <w:spacing w:val="40"/>
        </w:rPr>
        <w:t xml:space="preserve"> </w:t>
      </w:r>
      <w:r>
        <w:rPr>
          <w:color w:val="231F20"/>
        </w:rPr>
        <w:t>ПРЕДМЕТА</w:t>
      </w:r>
      <w:r>
        <w:rPr>
          <w:color w:val="231F20"/>
          <w:spacing w:val="40"/>
        </w:rPr>
        <w:t xml:space="preserve"> </w:t>
      </w:r>
      <w:r>
        <w:rPr>
          <w:color w:val="231F20"/>
        </w:rPr>
        <w:t>«МУЗЫКА»</w:t>
      </w:r>
    </w:p>
    <w:p w:rsidR="00DC388F" w:rsidRDefault="00FE2E70">
      <w:pPr>
        <w:spacing w:line="257" w:lineRule="exact"/>
        <w:ind w:left="118"/>
        <w:rPr>
          <w:rFonts w:ascii="Calibri" w:hAnsi="Calibri"/>
          <w:b/>
          <w:sz w:val="24"/>
        </w:rPr>
      </w:pPr>
      <w:r>
        <w:pict>
          <v:shape id="docshape265" o:spid="_x0000_s1068" style="position:absolute;left:0;text-align:left;margin-left:36.85pt;margin-top:14.85pt;width:317.5pt;height:.1pt;z-index:-15640576;mso-wrap-distance-left:0;mso-wrap-distance-right:0;mso-position-horizontal-relative:page" coordorigin="737,297" coordsize="6350,0" path="m737,297r6350,e" filled="f" strokecolor="#231f20" strokeweight=".5pt">
            <v:path arrowok="t"/>
            <w10:wrap type="topAndBottom" anchorx="page"/>
          </v:shape>
        </w:pict>
      </w:r>
      <w:r w:rsidR="004B1DF8">
        <w:rPr>
          <w:rFonts w:ascii="Calibri" w:hAnsi="Calibri"/>
          <w:b/>
          <w:color w:val="231F20"/>
          <w:sz w:val="24"/>
        </w:rPr>
        <w:t>НА</w:t>
      </w:r>
      <w:r w:rsidR="004B1DF8">
        <w:rPr>
          <w:rFonts w:ascii="Calibri" w:hAnsi="Calibri"/>
          <w:b/>
          <w:color w:val="231F20"/>
          <w:spacing w:val="6"/>
          <w:sz w:val="24"/>
        </w:rPr>
        <w:t xml:space="preserve"> </w:t>
      </w:r>
      <w:r w:rsidR="004B1DF8">
        <w:rPr>
          <w:rFonts w:ascii="Calibri" w:hAnsi="Calibri"/>
          <w:b/>
          <w:color w:val="231F20"/>
          <w:sz w:val="24"/>
        </w:rPr>
        <w:t>УРОВНЕ</w:t>
      </w:r>
      <w:r w:rsidR="004B1DF8">
        <w:rPr>
          <w:rFonts w:ascii="Calibri" w:hAnsi="Calibri"/>
          <w:b/>
          <w:color w:val="231F20"/>
          <w:spacing w:val="7"/>
          <w:sz w:val="24"/>
        </w:rPr>
        <w:t xml:space="preserve"> </w:t>
      </w:r>
      <w:r w:rsidR="004B1DF8">
        <w:rPr>
          <w:rFonts w:ascii="Calibri" w:hAnsi="Calibri"/>
          <w:b/>
          <w:color w:val="231F20"/>
          <w:sz w:val="24"/>
        </w:rPr>
        <w:t>НАЧАЛЬНОГО</w:t>
      </w:r>
      <w:r w:rsidR="004B1DF8">
        <w:rPr>
          <w:rFonts w:ascii="Calibri" w:hAnsi="Calibri"/>
          <w:b/>
          <w:color w:val="231F20"/>
          <w:spacing w:val="7"/>
          <w:sz w:val="24"/>
        </w:rPr>
        <w:t xml:space="preserve"> </w:t>
      </w:r>
      <w:r w:rsidR="004B1DF8">
        <w:rPr>
          <w:rFonts w:ascii="Calibri" w:hAnsi="Calibri"/>
          <w:b/>
          <w:color w:val="231F20"/>
          <w:sz w:val="24"/>
        </w:rPr>
        <w:t>ОБЩЕГО</w:t>
      </w:r>
      <w:r w:rsidR="004B1DF8">
        <w:rPr>
          <w:rFonts w:ascii="Calibri" w:hAnsi="Calibri"/>
          <w:b/>
          <w:color w:val="231F20"/>
          <w:spacing w:val="7"/>
          <w:sz w:val="24"/>
        </w:rPr>
        <w:t xml:space="preserve"> </w:t>
      </w:r>
      <w:r w:rsidR="004B1DF8">
        <w:rPr>
          <w:rFonts w:ascii="Calibri" w:hAnsi="Calibri"/>
          <w:b/>
          <w:color w:val="231F20"/>
          <w:spacing w:val="-2"/>
          <w:sz w:val="24"/>
        </w:rPr>
        <w:t>ОБРАЗОВАНИЯ</w:t>
      </w:r>
    </w:p>
    <w:p w:rsidR="00DC388F" w:rsidRDefault="004B1DF8">
      <w:pPr>
        <w:pStyle w:val="a3"/>
        <w:spacing w:before="189" w:line="254" w:lineRule="auto"/>
        <w:ind w:left="117" w:right="114"/>
      </w:pPr>
      <w:r>
        <w:rPr>
          <w:color w:val="231F20"/>
        </w:rPr>
        <w:t xml:space="preserve">Специфика эстетического содержания предмета «Музыка» </w:t>
      </w:r>
      <w:r>
        <w:rPr>
          <w:color w:val="231F20"/>
          <w:w w:val="95"/>
        </w:rPr>
        <w:t xml:space="preserve">обусловливает тесное взаимодействие, смысловое единство трёх </w:t>
      </w:r>
      <w:r>
        <w:rPr>
          <w:color w:val="231F20"/>
        </w:rPr>
        <w:t xml:space="preserve">групп результатов: личностных, метапредметных и предмет- </w:t>
      </w:r>
      <w:r>
        <w:rPr>
          <w:color w:val="231F20"/>
          <w:spacing w:val="-4"/>
        </w:rPr>
        <w:t>ных.</w:t>
      </w:r>
    </w:p>
    <w:p w:rsidR="00DC388F" w:rsidRDefault="004B1DF8">
      <w:pPr>
        <w:pStyle w:val="3"/>
        <w:spacing w:before="159"/>
        <w:ind w:left="118"/>
      </w:pPr>
      <w:r>
        <w:rPr>
          <w:color w:val="231F20"/>
          <w:w w:val="90"/>
        </w:rPr>
        <w:t>ЛИЧНОСТНЫЕ</w:t>
      </w:r>
      <w:r>
        <w:rPr>
          <w:color w:val="231F20"/>
          <w:spacing w:val="26"/>
        </w:rPr>
        <w:t xml:space="preserve"> </w:t>
      </w:r>
      <w:r>
        <w:rPr>
          <w:color w:val="231F20"/>
          <w:spacing w:val="-2"/>
        </w:rPr>
        <w:t>РЕЗУЛЬТАТЫ</w:t>
      </w:r>
    </w:p>
    <w:p w:rsidR="00DC388F" w:rsidRDefault="004B1DF8">
      <w:pPr>
        <w:pStyle w:val="a3"/>
        <w:spacing w:before="70" w:line="254" w:lineRule="auto"/>
        <w:ind w:left="117" w:right="114"/>
      </w:pPr>
      <w:r>
        <w:rPr>
          <w:color w:val="231F20"/>
          <w:spacing w:val="-2"/>
        </w:rPr>
        <w:t>Личностные</w:t>
      </w:r>
      <w:r>
        <w:rPr>
          <w:color w:val="231F20"/>
          <w:spacing w:val="-8"/>
        </w:rPr>
        <w:t xml:space="preserve"> </w:t>
      </w:r>
      <w:r>
        <w:rPr>
          <w:color w:val="231F20"/>
          <w:spacing w:val="-2"/>
        </w:rPr>
        <w:t>результаты</w:t>
      </w:r>
      <w:r>
        <w:rPr>
          <w:color w:val="231F20"/>
          <w:spacing w:val="-8"/>
        </w:rPr>
        <w:t xml:space="preserve"> </w:t>
      </w:r>
      <w:r>
        <w:rPr>
          <w:color w:val="231F20"/>
          <w:spacing w:val="-2"/>
        </w:rPr>
        <w:t>освоения</w:t>
      </w:r>
      <w:r>
        <w:rPr>
          <w:color w:val="231F20"/>
          <w:spacing w:val="-8"/>
        </w:rPr>
        <w:t xml:space="preserve"> </w:t>
      </w:r>
      <w:r>
        <w:rPr>
          <w:color w:val="231F20"/>
          <w:spacing w:val="-2"/>
        </w:rPr>
        <w:t>рабочей</w:t>
      </w:r>
      <w:r>
        <w:rPr>
          <w:color w:val="231F20"/>
          <w:spacing w:val="-8"/>
        </w:rPr>
        <w:t xml:space="preserve"> </w:t>
      </w:r>
      <w:r>
        <w:rPr>
          <w:color w:val="231F20"/>
          <w:spacing w:val="-2"/>
        </w:rPr>
        <w:t>программы</w:t>
      </w:r>
      <w:r>
        <w:rPr>
          <w:color w:val="231F20"/>
          <w:spacing w:val="-8"/>
        </w:rPr>
        <w:t xml:space="preserve"> </w:t>
      </w:r>
      <w:r>
        <w:rPr>
          <w:color w:val="231F20"/>
          <w:spacing w:val="-2"/>
        </w:rPr>
        <w:t>по</w:t>
      </w:r>
      <w:r>
        <w:rPr>
          <w:color w:val="231F20"/>
          <w:spacing w:val="-8"/>
        </w:rPr>
        <w:t xml:space="preserve"> </w:t>
      </w:r>
      <w:r>
        <w:rPr>
          <w:color w:val="231F20"/>
          <w:spacing w:val="-2"/>
        </w:rPr>
        <w:t>му- зыке</w:t>
      </w:r>
      <w:r>
        <w:rPr>
          <w:color w:val="231F20"/>
          <w:spacing w:val="-7"/>
        </w:rPr>
        <w:t xml:space="preserve"> </w:t>
      </w:r>
      <w:r>
        <w:rPr>
          <w:color w:val="231F20"/>
          <w:spacing w:val="-2"/>
        </w:rPr>
        <w:t>для</w:t>
      </w:r>
      <w:r>
        <w:rPr>
          <w:color w:val="231F20"/>
          <w:spacing w:val="-7"/>
        </w:rPr>
        <w:t xml:space="preserve"> </w:t>
      </w:r>
      <w:r>
        <w:rPr>
          <w:color w:val="231F20"/>
          <w:spacing w:val="-2"/>
        </w:rPr>
        <w:t>начального</w:t>
      </w:r>
      <w:r>
        <w:rPr>
          <w:color w:val="231F20"/>
          <w:spacing w:val="-7"/>
        </w:rPr>
        <w:t xml:space="preserve"> </w:t>
      </w:r>
      <w:r>
        <w:rPr>
          <w:color w:val="231F20"/>
          <w:spacing w:val="-2"/>
        </w:rPr>
        <w:t>общего</w:t>
      </w:r>
      <w:r>
        <w:rPr>
          <w:color w:val="231F20"/>
          <w:spacing w:val="-7"/>
        </w:rPr>
        <w:t xml:space="preserve"> </w:t>
      </w:r>
      <w:r>
        <w:rPr>
          <w:color w:val="231F20"/>
          <w:spacing w:val="-2"/>
        </w:rPr>
        <w:t>образования</w:t>
      </w:r>
      <w:r>
        <w:rPr>
          <w:color w:val="231F20"/>
          <w:spacing w:val="-7"/>
        </w:rPr>
        <w:t xml:space="preserve"> </w:t>
      </w:r>
      <w:r>
        <w:rPr>
          <w:color w:val="231F20"/>
          <w:spacing w:val="-2"/>
        </w:rPr>
        <w:t>достигаются</w:t>
      </w:r>
      <w:r>
        <w:rPr>
          <w:color w:val="231F20"/>
          <w:spacing w:val="-7"/>
        </w:rPr>
        <w:t xml:space="preserve"> </w:t>
      </w:r>
      <w:r>
        <w:rPr>
          <w:color w:val="231F20"/>
          <w:spacing w:val="-2"/>
        </w:rPr>
        <w:t>во</w:t>
      </w:r>
      <w:r>
        <w:rPr>
          <w:color w:val="231F20"/>
          <w:spacing w:val="-7"/>
        </w:rPr>
        <w:t xml:space="preserve"> </w:t>
      </w:r>
      <w:r>
        <w:rPr>
          <w:color w:val="231F20"/>
          <w:spacing w:val="-2"/>
        </w:rPr>
        <w:t xml:space="preserve">взаи- </w:t>
      </w:r>
      <w:r>
        <w:rPr>
          <w:color w:val="231F20"/>
        </w:rPr>
        <w:t>модействии</w:t>
      </w:r>
      <w:r>
        <w:rPr>
          <w:color w:val="231F20"/>
          <w:spacing w:val="-13"/>
        </w:rPr>
        <w:t xml:space="preserve"> </w:t>
      </w:r>
      <w:r>
        <w:rPr>
          <w:color w:val="231F20"/>
        </w:rPr>
        <w:t>учебной</w:t>
      </w:r>
      <w:r>
        <w:rPr>
          <w:color w:val="231F20"/>
          <w:spacing w:val="-13"/>
        </w:rPr>
        <w:t xml:space="preserve"> </w:t>
      </w:r>
      <w:r>
        <w:rPr>
          <w:color w:val="231F20"/>
        </w:rPr>
        <w:t>и</w:t>
      </w:r>
      <w:r>
        <w:rPr>
          <w:color w:val="231F20"/>
          <w:spacing w:val="-13"/>
        </w:rPr>
        <w:t xml:space="preserve"> </w:t>
      </w:r>
      <w:r>
        <w:rPr>
          <w:color w:val="231F20"/>
        </w:rPr>
        <w:t>воспитательной</w:t>
      </w:r>
      <w:r>
        <w:rPr>
          <w:color w:val="231F20"/>
          <w:spacing w:val="-13"/>
        </w:rPr>
        <w:t xml:space="preserve"> </w:t>
      </w:r>
      <w:r>
        <w:rPr>
          <w:color w:val="231F20"/>
        </w:rPr>
        <w:t>работы,</w:t>
      </w:r>
      <w:r>
        <w:rPr>
          <w:color w:val="231F20"/>
          <w:spacing w:val="-13"/>
        </w:rPr>
        <w:t xml:space="preserve"> </w:t>
      </w:r>
      <w:r>
        <w:rPr>
          <w:color w:val="231F20"/>
        </w:rPr>
        <w:t>урочной</w:t>
      </w:r>
      <w:r>
        <w:rPr>
          <w:color w:val="231F20"/>
          <w:spacing w:val="-13"/>
        </w:rPr>
        <w:t xml:space="preserve"> </w:t>
      </w:r>
      <w:r>
        <w:rPr>
          <w:color w:val="231F20"/>
        </w:rPr>
        <w:t>и</w:t>
      </w:r>
      <w:r>
        <w:rPr>
          <w:color w:val="231F20"/>
          <w:spacing w:val="-13"/>
        </w:rPr>
        <w:t xml:space="preserve"> </w:t>
      </w:r>
      <w:r>
        <w:rPr>
          <w:color w:val="231F20"/>
        </w:rPr>
        <w:t>вне- урочной деятельности. Они должны отражать готовность обучающихся руководствоваться системой позитивных цен- ностных ориентаций, в том числе в части:</w:t>
      </w:r>
    </w:p>
    <w:p w:rsidR="00DC388F" w:rsidRDefault="004B1DF8">
      <w:pPr>
        <w:pStyle w:val="6"/>
        <w:spacing w:line="227" w:lineRule="exact"/>
        <w:ind w:left="343"/>
        <w:rPr>
          <w:rFonts w:ascii="Times New Roman" w:hAnsi="Times New Roman"/>
        </w:rPr>
      </w:pPr>
      <w:r>
        <w:rPr>
          <w:rFonts w:ascii="Times New Roman" w:hAnsi="Times New Roman"/>
          <w:color w:val="231F20"/>
          <w:w w:val="125"/>
        </w:rPr>
        <w:t>Гражданско-патриотического</w:t>
      </w:r>
      <w:r>
        <w:rPr>
          <w:rFonts w:ascii="Times New Roman" w:hAnsi="Times New Roman"/>
          <w:color w:val="231F20"/>
          <w:spacing w:val="-3"/>
          <w:w w:val="125"/>
        </w:rPr>
        <w:t xml:space="preserve"> </w:t>
      </w:r>
      <w:r>
        <w:rPr>
          <w:rFonts w:ascii="Times New Roman" w:hAnsi="Times New Roman"/>
          <w:color w:val="231F20"/>
          <w:spacing w:val="-2"/>
          <w:w w:val="125"/>
        </w:rPr>
        <w:t>воспитания:</w:t>
      </w:r>
    </w:p>
    <w:p w:rsidR="00DC388F" w:rsidRDefault="004B1DF8">
      <w:pPr>
        <w:pStyle w:val="a3"/>
        <w:spacing w:before="16" w:line="254" w:lineRule="auto"/>
        <w:ind w:left="117" w:right="114"/>
      </w:pPr>
      <w:r>
        <w:rPr>
          <w:color w:val="231F20"/>
        </w:rPr>
        <w:t>осознание российской гражданской идентичности; знание Гимна России и традиций его исполнения, уважение музы- кальных</w:t>
      </w:r>
      <w:r>
        <w:rPr>
          <w:color w:val="231F20"/>
          <w:spacing w:val="-2"/>
        </w:rPr>
        <w:t xml:space="preserve"> </w:t>
      </w:r>
      <w:r>
        <w:rPr>
          <w:color w:val="231F20"/>
        </w:rPr>
        <w:t>символов</w:t>
      </w:r>
      <w:r>
        <w:rPr>
          <w:color w:val="231F20"/>
          <w:spacing w:val="-2"/>
        </w:rPr>
        <w:t xml:space="preserve"> </w:t>
      </w:r>
      <w:r>
        <w:rPr>
          <w:color w:val="231F20"/>
        </w:rPr>
        <w:t>и</w:t>
      </w:r>
      <w:r>
        <w:rPr>
          <w:color w:val="231F20"/>
          <w:spacing w:val="-2"/>
        </w:rPr>
        <w:t xml:space="preserve"> </w:t>
      </w:r>
      <w:r>
        <w:rPr>
          <w:color w:val="231F20"/>
        </w:rPr>
        <w:t>традиций</w:t>
      </w:r>
      <w:r>
        <w:rPr>
          <w:color w:val="231F20"/>
          <w:spacing w:val="-2"/>
        </w:rPr>
        <w:t xml:space="preserve"> </w:t>
      </w:r>
      <w:r>
        <w:rPr>
          <w:color w:val="231F20"/>
        </w:rPr>
        <w:t>республик</w:t>
      </w:r>
      <w:r>
        <w:rPr>
          <w:color w:val="231F20"/>
          <w:spacing w:val="-2"/>
        </w:rPr>
        <w:t xml:space="preserve"> </w:t>
      </w:r>
      <w:r>
        <w:rPr>
          <w:color w:val="231F20"/>
        </w:rPr>
        <w:t>Российской</w:t>
      </w:r>
      <w:r>
        <w:rPr>
          <w:color w:val="231F20"/>
          <w:spacing w:val="-2"/>
        </w:rPr>
        <w:t xml:space="preserve"> </w:t>
      </w:r>
      <w:r>
        <w:rPr>
          <w:color w:val="231F20"/>
        </w:rPr>
        <w:t>Федера- ции;</w:t>
      </w:r>
      <w:r>
        <w:rPr>
          <w:color w:val="231F20"/>
          <w:spacing w:val="-13"/>
        </w:rPr>
        <w:t xml:space="preserve"> </w:t>
      </w:r>
      <w:r>
        <w:rPr>
          <w:color w:val="231F20"/>
        </w:rPr>
        <w:t>проявление</w:t>
      </w:r>
      <w:r>
        <w:rPr>
          <w:color w:val="231F20"/>
          <w:spacing w:val="-13"/>
        </w:rPr>
        <w:t xml:space="preserve"> </w:t>
      </w:r>
      <w:r>
        <w:rPr>
          <w:color w:val="231F20"/>
        </w:rPr>
        <w:t>интереса</w:t>
      </w:r>
      <w:r>
        <w:rPr>
          <w:color w:val="231F20"/>
          <w:spacing w:val="-13"/>
        </w:rPr>
        <w:t xml:space="preserve"> </w:t>
      </w:r>
      <w:r>
        <w:rPr>
          <w:color w:val="231F20"/>
        </w:rPr>
        <w:t>к</w:t>
      </w:r>
      <w:r>
        <w:rPr>
          <w:color w:val="231F20"/>
          <w:spacing w:val="-13"/>
        </w:rPr>
        <w:t xml:space="preserve"> </w:t>
      </w:r>
      <w:r>
        <w:rPr>
          <w:color w:val="231F20"/>
        </w:rPr>
        <w:t>освоению</w:t>
      </w:r>
      <w:r>
        <w:rPr>
          <w:color w:val="231F20"/>
          <w:spacing w:val="-13"/>
        </w:rPr>
        <w:t xml:space="preserve"> </w:t>
      </w:r>
      <w:r>
        <w:rPr>
          <w:color w:val="231F20"/>
        </w:rPr>
        <w:t>музыкальных</w:t>
      </w:r>
      <w:r>
        <w:rPr>
          <w:color w:val="231F20"/>
          <w:spacing w:val="-13"/>
        </w:rPr>
        <w:t xml:space="preserve"> </w:t>
      </w:r>
      <w:r>
        <w:rPr>
          <w:color w:val="231F20"/>
        </w:rPr>
        <w:t>традиций своего</w:t>
      </w:r>
      <w:r>
        <w:rPr>
          <w:color w:val="231F20"/>
          <w:spacing w:val="-16"/>
        </w:rPr>
        <w:t xml:space="preserve"> </w:t>
      </w:r>
      <w:r>
        <w:rPr>
          <w:color w:val="231F20"/>
        </w:rPr>
        <w:t>края,</w:t>
      </w:r>
      <w:r>
        <w:rPr>
          <w:color w:val="231F20"/>
          <w:spacing w:val="-16"/>
        </w:rPr>
        <w:t xml:space="preserve"> </w:t>
      </w:r>
      <w:r>
        <w:rPr>
          <w:color w:val="231F20"/>
        </w:rPr>
        <w:t>музыкальной</w:t>
      </w:r>
      <w:r>
        <w:rPr>
          <w:color w:val="231F20"/>
          <w:spacing w:val="-16"/>
        </w:rPr>
        <w:t xml:space="preserve"> </w:t>
      </w:r>
      <w:r>
        <w:rPr>
          <w:color w:val="231F20"/>
        </w:rPr>
        <w:t>культуры</w:t>
      </w:r>
      <w:r>
        <w:rPr>
          <w:color w:val="231F20"/>
          <w:spacing w:val="-16"/>
        </w:rPr>
        <w:t xml:space="preserve"> </w:t>
      </w:r>
      <w:r>
        <w:rPr>
          <w:color w:val="231F20"/>
        </w:rPr>
        <w:t>народов</w:t>
      </w:r>
      <w:r>
        <w:rPr>
          <w:color w:val="231F20"/>
          <w:spacing w:val="-16"/>
        </w:rPr>
        <w:t xml:space="preserve"> </w:t>
      </w:r>
      <w:r>
        <w:rPr>
          <w:color w:val="231F20"/>
        </w:rPr>
        <w:t>России;</w:t>
      </w:r>
      <w:r>
        <w:rPr>
          <w:color w:val="231F20"/>
          <w:spacing w:val="-16"/>
        </w:rPr>
        <w:t xml:space="preserve"> </w:t>
      </w:r>
      <w:r>
        <w:rPr>
          <w:color w:val="231F20"/>
        </w:rPr>
        <w:t xml:space="preserve">уважение </w:t>
      </w:r>
      <w:r>
        <w:rPr>
          <w:color w:val="231F20"/>
          <w:spacing w:val="-2"/>
        </w:rPr>
        <w:t>к</w:t>
      </w:r>
      <w:r>
        <w:rPr>
          <w:color w:val="231F20"/>
          <w:spacing w:val="-3"/>
        </w:rPr>
        <w:t xml:space="preserve"> </w:t>
      </w:r>
      <w:r>
        <w:rPr>
          <w:color w:val="231F20"/>
          <w:spacing w:val="-2"/>
        </w:rPr>
        <w:t>достижениям</w:t>
      </w:r>
      <w:r>
        <w:rPr>
          <w:color w:val="231F20"/>
          <w:spacing w:val="-3"/>
        </w:rPr>
        <w:t xml:space="preserve"> </w:t>
      </w:r>
      <w:r>
        <w:rPr>
          <w:color w:val="231F20"/>
          <w:spacing w:val="-2"/>
        </w:rPr>
        <w:t>отечественных</w:t>
      </w:r>
      <w:r>
        <w:rPr>
          <w:color w:val="231F20"/>
          <w:spacing w:val="-3"/>
        </w:rPr>
        <w:t xml:space="preserve"> </w:t>
      </w:r>
      <w:r>
        <w:rPr>
          <w:color w:val="231F20"/>
          <w:spacing w:val="-2"/>
        </w:rPr>
        <w:t>мастеров</w:t>
      </w:r>
      <w:r>
        <w:rPr>
          <w:color w:val="231F20"/>
          <w:spacing w:val="-3"/>
        </w:rPr>
        <w:t xml:space="preserve"> </w:t>
      </w:r>
      <w:r>
        <w:rPr>
          <w:color w:val="231F20"/>
          <w:spacing w:val="-2"/>
        </w:rPr>
        <w:t>культуры;</w:t>
      </w:r>
      <w:r>
        <w:rPr>
          <w:color w:val="231F20"/>
          <w:spacing w:val="-3"/>
        </w:rPr>
        <w:t xml:space="preserve"> </w:t>
      </w:r>
      <w:r>
        <w:rPr>
          <w:color w:val="231F20"/>
          <w:spacing w:val="-2"/>
        </w:rPr>
        <w:t xml:space="preserve">стремление </w:t>
      </w:r>
      <w:r>
        <w:rPr>
          <w:color w:val="231F20"/>
        </w:rPr>
        <w:t>участвовать</w:t>
      </w:r>
      <w:r>
        <w:rPr>
          <w:color w:val="231F20"/>
          <w:spacing w:val="-2"/>
        </w:rPr>
        <w:t xml:space="preserve"> </w:t>
      </w:r>
      <w:r>
        <w:rPr>
          <w:color w:val="231F20"/>
        </w:rPr>
        <w:t>в</w:t>
      </w:r>
      <w:r>
        <w:rPr>
          <w:color w:val="231F20"/>
          <w:spacing w:val="-2"/>
        </w:rPr>
        <w:t xml:space="preserve"> </w:t>
      </w:r>
      <w:r>
        <w:rPr>
          <w:color w:val="231F20"/>
        </w:rPr>
        <w:t>творческой</w:t>
      </w:r>
      <w:r>
        <w:rPr>
          <w:color w:val="231F20"/>
          <w:spacing w:val="-2"/>
        </w:rPr>
        <w:t xml:space="preserve"> </w:t>
      </w:r>
      <w:r>
        <w:rPr>
          <w:color w:val="231F20"/>
        </w:rPr>
        <w:t>жизни</w:t>
      </w:r>
      <w:r>
        <w:rPr>
          <w:color w:val="231F20"/>
          <w:spacing w:val="-2"/>
        </w:rPr>
        <w:t xml:space="preserve"> </w:t>
      </w:r>
      <w:r>
        <w:rPr>
          <w:color w:val="231F20"/>
        </w:rPr>
        <w:t>своей</w:t>
      </w:r>
      <w:r>
        <w:rPr>
          <w:color w:val="231F20"/>
          <w:spacing w:val="-2"/>
        </w:rPr>
        <w:t xml:space="preserve"> </w:t>
      </w:r>
      <w:r>
        <w:rPr>
          <w:color w:val="231F20"/>
        </w:rPr>
        <w:t>школы,</w:t>
      </w:r>
      <w:r>
        <w:rPr>
          <w:color w:val="231F20"/>
          <w:spacing w:val="-2"/>
        </w:rPr>
        <w:t xml:space="preserve"> </w:t>
      </w:r>
      <w:r>
        <w:rPr>
          <w:color w:val="231F20"/>
        </w:rPr>
        <w:t>города,</w:t>
      </w:r>
      <w:r>
        <w:rPr>
          <w:color w:val="231F20"/>
          <w:spacing w:val="-2"/>
        </w:rPr>
        <w:t xml:space="preserve"> </w:t>
      </w:r>
      <w:r>
        <w:rPr>
          <w:color w:val="231F20"/>
        </w:rPr>
        <w:t xml:space="preserve">респу- </w:t>
      </w:r>
      <w:r>
        <w:rPr>
          <w:color w:val="231F20"/>
          <w:spacing w:val="-2"/>
        </w:rPr>
        <w:t>блики.</w:t>
      </w:r>
    </w:p>
    <w:p w:rsidR="00DC388F" w:rsidRDefault="004B1DF8">
      <w:pPr>
        <w:pStyle w:val="6"/>
        <w:spacing w:line="225" w:lineRule="exact"/>
        <w:ind w:left="343"/>
        <w:rPr>
          <w:rFonts w:ascii="Times New Roman" w:hAnsi="Times New Roman"/>
        </w:rPr>
      </w:pPr>
      <w:r>
        <w:rPr>
          <w:rFonts w:ascii="Times New Roman" w:hAnsi="Times New Roman"/>
          <w:color w:val="231F20"/>
          <w:w w:val="130"/>
        </w:rPr>
        <w:t>Духовно-нравственного</w:t>
      </w:r>
      <w:r>
        <w:rPr>
          <w:rFonts w:ascii="Times New Roman" w:hAnsi="Times New Roman"/>
          <w:color w:val="231F20"/>
          <w:spacing w:val="-9"/>
          <w:w w:val="130"/>
        </w:rPr>
        <w:t xml:space="preserve"> </w:t>
      </w:r>
      <w:r>
        <w:rPr>
          <w:rFonts w:ascii="Times New Roman" w:hAnsi="Times New Roman"/>
          <w:color w:val="231F20"/>
          <w:spacing w:val="-2"/>
          <w:w w:val="130"/>
        </w:rPr>
        <w:t>воспитания:</w:t>
      </w:r>
    </w:p>
    <w:p w:rsidR="00DC388F" w:rsidRDefault="004B1DF8">
      <w:pPr>
        <w:pStyle w:val="a3"/>
        <w:spacing w:before="17" w:line="254" w:lineRule="auto"/>
        <w:ind w:left="117" w:right="114"/>
      </w:pPr>
      <w:r>
        <w:rPr>
          <w:color w:val="231F20"/>
          <w:w w:val="95"/>
        </w:rPr>
        <w:t xml:space="preserve">признание индивидуальности каждого человека; проявление </w:t>
      </w:r>
      <w:r>
        <w:rPr>
          <w:color w:val="231F20"/>
        </w:rPr>
        <w:t>сопереживания, уважения и доброжелательности; готовность придерживаться</w:t>
      </w:r>
      <w:r>
        <w:rPr>
          <w:color w:val="231F20"/>
          <w:spacing w:val="-9"/>
        </w:rPr>
        <w:t xml:space="preserve"> </w:t>
      </w:r>
      <w:r>
        <w:rPr>
          <w:color w:val="231F20"/>
        </w:rPr>
        <w:t>принципов</w:t>
      </w:r>
      <w:r>
        <w:rPr>
          <w:color w:val="231F20"/>
          <w:spacing w:val="-9"/>
        </w:rPr>
        <w:t xml:space="preserve"> </w:t>
      </w:r>
      <w:r>
        <w:rPr>
          <w:color w:val="231F20"/>
        </w:rPr>
        <w:t>взаимопомощи</w:t>
      </w:r>
      <w:r>
        <w:rPr>
          <w:color w:val="231F20"/>
          <w:spacing w:val="-9"/>
        </w:rPr>
        <w:t xml:space="preserve"> </w:t>
      </w:r>
      <w:r>
        <w:rPr>
          <w:color w:val="231F20"/>
        </w:rPr>
        <w:t>и</w:t>
      </w:r>
      <w:r>
        <w:rPr>
          <w:color w:val="231F20"/>
          <w:spacing w:val="-9"/>
        </w:rPr>
        <w:t xml:space="preserve"> </w:t>
      </w:r>
      <w:r>
        <w:rPr>
          <w:color w:val="231F20"/>
        </w:rPr>
        <w:t>творческого</w:t>
      </w:r>
      <w:r>
        <w:rPr>
          <w:color w:val="231F20"/>
          <w:spacing w:val="-9"/>
        </w:rPr>
        <w:t xml:space="preserve"> </w:t>
      </w:r>
      <w:r>
        <w:rPr>
          <w:color w:val="231F20"/>
        </w:rPr>
        <w:t>со- трудничества в процессе непосредственной музыкальной и учебной деятельности.</w:t>
      </w:r>
    </w:p>
    <w:p w:rsidR="00DC388F" w:rsidRDefault="004B1DF8">
      <w:pPr>
        <w:pStyle w:val="6"/>
        <w:spacing w:line="228" w:lineRule="exact"/>
        <w:ind w:left="343"/>
        <w:rPr>
          <w:rFonts w:ascii="Times New Roman" w:hAnsi="Times New Roman"/>
        </w:rPr>
      </w:pPr>
      <w:r>
        <w:rPr>
          <w:rFonts w:ascii="Times New Roman" w:hAnsi="Times New Roman"/>
          <w:color w:val="231F20"/>
          <w:w w:val="125"/>
        </w:rPr>
        <w:t>Эстетического</w:t>
      </w:r>
      <w:r>
        <w:rPr>
          <w:rFonts w:ascii="Times New Roman" w:hAnsi="Times New Roman"/>
          <w:color w:val="231F20"/>
          <w:spacing w:val="9"/>
          <w:w w:val="125"/>
        </w:rPr>
        <w:t xml:space="preserve"> </w:t>
      </w:r>
      <w:r>
        <w:rPr>
          <w:rFonts w:ascii="Times New Roman" w:hAnsi="Times New Roman"/>
          <w:color w:val="231F20"/>
          <w:spacing w:val="-2"/>
          <w:w w:val="125"/>
        </w:rPr>
        <w:t>воспитания:</w:t>
      </w:r>
    </w:p>
    <w:p w:rsidR="00DC388F" w:rsidRDefault="004B1DF8">
      <w:pPr>
        <w:pStyle w:val="a3"/>
        <w:spacing w:before="16" w:line="254" w:lineRule="auto"/>
        <w:ind w:left="117" w:right="114"/>
      </w:pPr>
      <w:r>
        <w:rPr>
          <w:color w:val="231F20"/>
        </w:rPr>
        <w:t>восприимчивость</w:t>
      </w:r>
      <w:r>
        <w:rPr>
          <w:color w:val="231F20"/>
          <w:spacing w:val="-9"/>
        </w:rPr>
        <w:t xml:space="preserve"> </w:t>
      </w:r>
      <w:r>
        <w:rPr>
          <w:color w:val="231F20"/>
        </w:rPr>
        <w:t>к</w:t>
      </w:r>
      <w:r>
        <w:rPr>
          <w:color w:val="231F20"/>
          <w:spacing w:val="-9"/>
        </w:rPr>
        <w:t xml:space="preserve"> </w:t>
      </w:r>
      <w:r>
        <w:rPr>
          <w:color w:val="231F20"/>
        </w:rPr>
        <w:t>различным</w:t>
      </w:r>
      <w:r>
        <w:rPr>
          <w:color w:val="231F20"/>
          <w:spacing w:val="-9"/>
        </w:rPr>
        <w:t xml:space="preserve"> </w:t>
      </w:r>
      <w:r>
        <w:rPr>
          <w:color w:val="231F20"/>
        </w:rPr>
        <w:t>видам</w:t>
      </w:r>
      <w:r>
        <w:rPr>
          <w:color w:val="231F20"/>
          <w:spacing w:val="-9"/>
        </w:rPr>
        <w:t xml:space="preserve"> </w:t>
      </w:r>
      <w:r>
        <w:rPr>
          <w:color w:val="231F20"/>
        </w:rPr>
        <w:t>искусства,</w:t>
      </w:r>
      <w:r>
        <w:rPr>
          <w:color w:val="231F20"/>
          <w:spacing w:val="-9"/>
        </w:rPr>
        <w:t xml:space="preserve"> </w:t>
      </w:r>
      <w:r>
        <w:rPr>
          <w:color w:val="231F20"/>
        </w:rPr>
        <w:t>музыкаль- ным</w:t>
      </w:r>
      <w:r>
        <w:rPr>
          <w:color w:val="231F20"/>
          <w:spacing w:val="-14"/>
        </w:rPr>
        <w:t xml:space="preserve"> </w:t>
      </w:r>
      <w:r>
        <w:rPr>
          <w:color w:val="231F20"/>
        </w:rPr>
        <w:t>традициям</w:t>
      </w:r>
      <w:r>
        <w:rPr>
          <w:color w:val="231F20"/>
          <w:spacing w:val="-14"/>
        </w:rPr>
        <w:t xml:space="preserve"> </w:t>
      </w:r>
      <w:r>
        <w:rPr>
          <w:color w:val="231F20"/>
        </w:rPr>
        <w:t>и</w:t>
      </w:r>
      <w:r>
        <w:rPr>
          <w:color w:val="231F20"/>
          <w:spacing w:val="-14"/>
        </w:rPr>
        <w:t xml:space="preserve"> </w:t>
      </w:r>
      <w:r>
        <w:rPr>
          <w:color w:val="231F20"/>
        </w:rPr>
        <w:t>творчеству</w:t>
      </w:r>
      <w:r>
        <w:rPr>
          <w:color w:val="231F20"/>
          <w:spacing w:val="-14"/>
        </w:rPr>
        <w:t xml:space="preserve"> </w:t>
      </w:r>
      <w:r>
        <w:rPr>
          <w:color w:val="231F20"/>
        </w:rPr>
        <w:t>своего</w:t>
      </w:r>
      <w:r>
        <w:rPr>
          <w:color w:val="231F20"/>
          <w:spacing w:val="-14"/>
        </w:rPr>
        <w:t xml:space="preserve"> </w:t>
      </w:r>
      <w:r>
        <w:rPr>
          <w:color w:val="231F20"/>
        </w:rPr>
        <w:t>и</w:t>
      </w:r>
      <w:r>
        <w:rPr>
          <w:color w:val="231F20"/>
          <w:spacing w:val="-14"/>
        </w:rPr>
        <w:t xml:space="preserve"> </w:t>
      </w:r>
      <w:r>
        <w:rPr>
          <w:color w:val="231F20"/>
        </w:rPr>
        <w:t>других</w:t>
      </w:r>
      <w:r>
        <w:rPr>
          <w:color w:val="231F20"/>
          <w:spacing w:val="-14"/>
        </w:rPr>
        <w:t xml:space="preserve"> </w:t>
      </w:r>
      <w:r>
        <w:rPr>
          <w:color w:val="231F20"/>
        </w:rPr>
        <w:t>народов;</w:t>
      </w:r>
      <w:r>
        <w:rPr>
          <w:color w:val="231F20"/>
          <w:spacing w:val="-14"/>
        </w:rPr>
        <w:t xml:space="preserve"> </w:t>
      </w:r>
      <w:r>
        <w:rPr>
          <w:color w:val="231F20"/>
        </w:rPr>
        <w:t>умение видеть</w:t>
      </w:r>
      <w:r>
        <w:rPr>
          <w:color w:val="231F20"/>
          <w:spacing w:val="-9"/>
        </w:rPr>
        <w:t xml:space="preserve"> </w:t>
      </w:r>
      <w:r>
        <w:rPr>
          <w:color w:val="231F20"/>
        </w:rPr>
        <w:t>прекрасное</w:t>
      </w:r>
      <w:r>
        <w:rPr>
          <w:color w:val="231F20"/>
          <w:spacing w:val="-9"/>
        </w:rPr>
        <w:t xml:space="preserve"> </w:t>
      </w:r>
      <w:r>
        <w:rPr>
          <w:color w:val="231F20"/>
        </w:rPr>
        <w:t>в</w:t>
      </w:r>
      <w:r>
        <w:rPr>
          <w:color w:val="231F20"/>
          <w:spacing w:val="-9"/>
        </w:rPr>
        <w:t xml:space="preserve"> </w:t>
      </w:r>
      <w:r>
        <w:rPr>
          <w:color w:val="231F20"/>
        </w:rPr>
        <w:t>жизни,</w:t>
      </w:r>
      <w:r>
        <w:rPr>
          <w:color w:val="231F20"/>
          <w:spacing w:val="-9"/>
        </w:rPr>
        <w:t xml:space="preserve"> </w:t>
      </w:r>
      <w:r>
        <w:rPr>
          <w:color w:val="231F20"/>
        </w:rPr>
        <w:t>наслаждаться</w:t>
      </w:r>
      <w:r>
        <w:rPr>
          <w:color w:val="231F20"/>
          <w:spacing w:val="-9"/>
        </w:rPr>
        <w:t xml:space="preserve"> </w:t>
      </w:r>
      <w:r>
        <w:rPr>
          <w:color w:val="231F20"/>
        </w:rPr>
        <w:t>красотой;</w:t>
      </w:r>
      <w:r>
        <w:rPr>
          <w:color w:val="231F20"/>
          <w:spacing w:val="-9"/>
        </w:rPr>
        <w:t xml:space="preserve"> </w:t>
      </w:r>
      <w:r>
        <w:rPr>
          <w:color w:val="231F20"/>
        </w:rPr>
        <w:t>стремле- ние к самовыражению в разных видах искусства.</w:t>
      </w:r>
    </w:p>
    <w:p w:rsidR="00DC388F" w:rsidRDefault="004B1DF8">
      <w:pPr>
        <w:pStyle w:val="6"/>
        <w:spacing w:line="228" w:lineRule="exact"/>
        <w:ind w:left="343"/>
        <w:rPr>
          <w:rFonts w:ascii="Times New Roman" w:hAnsi="Times New Roman"/>
        </w:rPr>
      </w:pPr>
      <w:r>
        <w:rPr>
          <w:rFonts w:ascii="Times New Roman" w:hAnsi="Times New Roman"/>
          <w:color w:val="231F20"/>
          <w:w w:val="125"/>
        </w:rPr>
        <w:t>Ценности</w:t>
      </w:r>
      <w:r>
        <w:rPr>
          <w:rFonts w:ascii="Times New Roman" w:hAnsi="Times New Roman"/>
          <w:color w:val="231F20"/>
          <w:spacing w:val="35"/>
          <w:w w:val="125"/>
        </w:rPr>
        <w:t xml:space="preserve"> </w:t>
      </w:r>
      <w:r>
        <w:rPr>
          <w:rFonts w:ascii="Times New Roman" w:hAnsi="Times New Roman"/>
          <w:color w:val="231F20"/>
          <w:w w:val="125"/>
        </w:rPr>
        <w:t>научного</w:t>
      </w:r>
      <w:r>
        <w:rPr>
          <w:rFonts w:ascii="Times New Roman" w:hAnsi="Times New Roman"/>
          <w:color w:val="231F20"/>
          <w:spacing w:val="35"/>
          <w:w w:val="125"/>
        </w:rPr>
        <w:t xml:space="preserve"> </w:t>
      </w:r>
      <w:r>
        <w:rPr>
          <w:rFonts w:ascii="Times New Roman" w:hAnsi="Times New Roman"/>
          <w:color w:val="231F20"/>
          <w:spacing w:val="-2"/>
          <w:w w:val="125"/>
        </w:rPr>
        <w:t>познания:</w:t>
      </w:r>
    </w:p>
    <w:p w:rsidR="00DC388F" w:rsidRDefault="004B1DF8">
      <w:pPr>
        <w:pStyle w:val="a3"/>
        <w:spacing w:before="16" w:line="254" w:lineRule="auto"/>
        <w:ind w:left="117" w:right="114"/>
      </w:pPr>
      <w:r>
        <w:rPr>
          <w:color w:val="231F20"/>
        </w:rPr>
        <w:t xml:space="preserve">первоначальные представления о единстве и особенностях </w:t>
      </w:r>
      <w:r>
        <w:rPr>
          <w:color w:val="231F20"/>
          <w:w w:val="95"/>
        </w:rPr>
        <w:t xml:space="preserve">художественной и научной картины мира; познавательные ин- </w:t>
      </w:r>
      <w:r>
        <w:rPr>
          <w:color w:val="231F20"/>
        </w:rPr>
        <w:t>тересы, активность, инициативность, любознательность и са- мостоятельность в познании.</w:t>
      </w:r>
    </w:p>
    <w:p w:rsidR="00DC388F" w:rsidRDefault="00DC388F">
      <w:pPr>
        <w:spacing w:line="254" w:lineRule="auto"/>
        <w:sectPr w:rsidR="00DC388F">
          <w:footerReference w:type="even" r:id="rId105"/>
          <w:footerReference w:type="default" r:id="rId106"/>
          <w:pgSz w:w="7830" w:h="12020"/>
          <w:pgMar w:top="580" w:right="620" w:bottom="900" w:left="620" w:header="0" w:footer="709" w:gutter="0"/>
          <w:pgNumType w:start="472"/>
          <w:cols w:space="720"/>
        </w:sectPr>
      </w:pPr>
    </w:p>
    <w:p w:rsidR="00DC388F" w:rsidRDefault="004B1DF8">
      <w:pPr>
        <w:pStyle w:val="6"/>
        <w:spacing w:before="70" w:line="259" w:lineRule="auto"/>
        <w:ind w:left="117" w:right="114" w:firstLine="226"/>
        <w:jc w:val="both"/>
        <w:rPr>
          <w:rFonts w:ascii="Times New Roman" w:hAnsi="Times New Roman"/>
        </w:rPr>
      </w:pPr>
      <w:r>
        <w:rPr>
          <w:rFonts w:ascii="Times New Roman" w:hAnsi="Times New Roman"/>
          <w:color w:val="231F20"/>
          <w:w w:val="130"/>
        </w:rPr>
        <w:t>Физического воспитания, формирования культуры здоровья и эмоционального благополучия:</w:t>
      </w:r>
    </w:p>
    <w:p w:rsidR="00DC388F" w:rsidRDefault="004B1DF8">
      <w:pPr>
        <w:pStyle w:val="a3"/>
        <w:spacing w:line="254" w:lineRule="auto"/>
        <w:ind w:left="117" w:right="114"/>
      </w:pPr>
      <w:r>
        <w:rPr>
          <w:color w:val="231F20"/>
        </w:rPr>
        <w:t>соблюдение</w:t>
      </w:r>
      <w:r>
        <w:rPr>
          <w:color w:val="231F20"/>
          <w:spacing w:val="-11"/>
        </w:rPr>
        <w:t xml:space="preserve"> </w:t>
      </w:r>
      <w:r>
        <w:rPr>
          <w:color w:val="231F20"/>
        </w:rPr>
        <w:t>правил</w:t>
      </w:r>
      <w:r>
        <w:rPr>
          <w:color w:val="231F20"/>
          <w:spacing w:val="-11"/>
        </w:rPr>
        <w:t xml:space="preserve"> </w:t>
      </w:r>
      <w:r>
        <w:rPr>
          <w:color w:val="231F20"/>
        </w:rPr>
        <w:t>здорового</w:t>
      </w:r>
      <w:r>
        <w:rPr>
          <w:color w:val="231F20"/>
          <w:spacing w:val="-11"/>
        </w:rPr>
        <w:t xml:space="preserve"> </w:t>
      </w:r>
      <w:r>
        <w:rPr>
          <w:color w:val="231F20"/>
        </w:rPr>
        <w:t>и</w:t>
      </w:r>
      <w:r>
        <w:rPr>
          <w:color w:val="231F20"/>
          <w:spacing w:val="-11"/>
        </w:rPr>
        <w:t xml:space="preserve"> </w:t>
      </w:r>
      <w:r>
        <w:rPr>
          <w:color w:val="231F20"/>
        </w:rPr>
        <w:t>безопасного</w:t>
      </w:r>
      <w:r>
        <w:rPr>
          <w:color w:val="231F20"/>
          <w:spacing w:val="-11"/>
        </w:rPr>
        <w:t xml:space="preserve"> </w:t>
      </w:r>
      <w:r>
        <w:rPr>
          <w:color w:val="231F20"/>
        </w:rPr>
        <w:t>(для</w:t>
      </w:r>
      <w:r>
        <w:rPr>
          <w:color w:val="231F20"/>
          <w:spacing w:val="-11"/>
        </w:rPr>
        <w:t xml:space="preserve"> </w:t>
      </w:r>
      <w:r>
        <w:rPr>
          <w:color w:val="231F20"/>
        </w:rPr>
        <w:t>себя</w:t>
      </w:r>
      <w:r>
        <w:rPr>
          <w:color w:val="231F20"/>
          <w:spacing w:val="-11"/>
        </w:rPr>
        <w:t xml:space="preserve"> </w:t>
      </w:r>
      <w:r>
        <w:rPr>
          <w:color w:val="231F20"/>
        </w:rPr>
        <w:t>и</w:t>
      </w:r>
      <w:r>
        <w:rPr>
          <w:color w:val="231F20"/>
          <w:spacing w:val="-11"/>
        </w:rPr>
        <w:t xml:space="preserve"> </w:t>
      </w:r>
      <w:r>
        <w:rPr>
          <w:color w:val="231F20"/>
        </w:rPr>
        <w:t>дру- гих</w:t>
      </w:r>
      <w:r>
        <w:rPr>
          <w:color w:val="231F20"/>
          <w:spacing w:val="-16"/>
        </w:rPr>
        <w:t xml:space="preserve"> </w:t>
      </w:r>
      <w:r>
        <w:rPr>
          <w:color w:val="231F20"/>
        </w:rPr>
        <w:t>людей)</w:t>
      </w:r>
      <w:r>
        <w:rPr>
          <w:color w:val="231F20"/>
          <w:spacing w:val="-16"/>
        </w:rPr>
        <w:t xml:space="preserve"> </w:t>
      </w:r>
      <w:r>
        <w:rPr>
          <w:color w:val="231F20"/>
        </w:rPr>
        <w:t>образа</w:t>
      </w:r>
      <w:r>
        <w:rPr>
          <w:color w:val="231F20"/>
          <w:spacing w:val="-16"/>
        </w:rPr>
        <w:t xml:space="preserve"> </w:t>
      </w:r>
      <w:r>
        <w:rPr>
          <w:color w:val="231F20"/>
        </w:rPr>
        <w:t>жизни</w:t>
      </w:r>
      <w:r>
        <w:rPr>
          <w:color w:val="231F20"/>
          <w:spacing w:val="-16"/>
        </w:rPr>
        <w:t xml:space="preserve"> </w:t>
      </w:r>
      <w:r>
        <w:rPr>
          <w:color w:val="231F20"/>
        </w:rPr>
        <w:t>в</w:t>
      </w:r>
      <w:r>
        <w:rPr>
          <w:color w:val="231F20"/>
          <w:spacing w:val="-16"/>
        </w:rPr>
        <w:t xml:space="preserve"> </w:t>
      </w:r>
      <w:r>
        <w:rPr>
          <w:color w:val="231F20"/>
        </w:rPr>
        <w:t>окружающей</w:t>
      </w:r>
      <w:r>
        <w:rPr>
          <w:color w:val="231F20"/>
          <w:spacing w:val="-16"/>
        </w:rPr>
        <w:t xml:space="preserve"> </w:t>
      </w:r>
      <w:r>
        <w:rPr>
          <w:color w:val="231F20"/>
        </w:rPr>
        <w:t>среде;</w:t>
      </w:r>
      <w:r>
        <w:rPr>
          <w:color w:val="231F20"/>
          <w:spacing w:val="-16"/>
        </w:rPr>
        <w:t xml:space="preserve"> </w:t>
      </w:r>
      <w:r>
        <w:rPr>
          <w:color w:val="231F20"/>
        </w:rPr>
        <w:t>бережное</w:t>
      </w:r>
      <w:r>
        <w:rPr>
          <w:color w:val="231F20"/>
          <w:spacing w:val="-16"/>
        </w:rPr>
        <w:t xml:space="preserve"> </w:t>
      </w:r>
      <w:r>
        <w:rPr>
          <w:color w:val="231F20"/>
        </w:rPr>
        <w:t xml:space="preserve">отно- </w:t>
      </w:r>
      <w:r>
        <w:rPr>
          <w:color w:val="231F20"/>
          <w:spacing w:val="-2"/>
        </w:rPr>
        <w:t>шение</w:t>
      </w:r>
      <w:r>
        <w:rPr>
          <w:color w:val="231F20"/>
          <w:spacing w:val="-7"/>
        </w:rPr>
        <w:t xml:space="preserve"> </w:t>
      </w:r>
      <w:r>
        <w:rPr>
          <w:color w:val="231F20"/>
          <w:spacing w:val="-2"/>
        </w:rPr>
        <w:t>к</w:t>
      </w:r>
      <w:r>
        <w:rPr>
          <w:color w:val="231F20"/>
          <w:spacing w:val="-7"/>
        </w:rPr>
        <w:t xml:space="preserve"> </w:t>
      </w:r>
      <w:r>
        <w:rPr>
          <w:color w:val="231F20"/>
          <w:spacing w:val="-2"/>
        </w:rPr>
        <w:t>физиологическим</w:t>
      </w:r>
      <w:r>
        <w:rPr>
          <w:color w:val="231F20"/>
          <w:spacing w:val="-7"/>
        </w:rPr>
        <w:t xml:space="preserve"> </w:t>
      </w:r>
      <w:r>
        <w:rPr>
          <w:color w:val="231F20"/>
          <w:spacing w:val="-2"/>
        </w:rPr>
        <w:t>системам</w:t>
      </w:r>
      <w:r>
        <w:rPr>
          <w:color w:val="231F20"/>
          <w:spacing w:val="-7"/>
        </w:rPr>
        <w:t xml:space="preserve"> </w:t>
      </w:r>
      <w:r>
        <w:rPr>
          <w:color w:val="231F20"/>
          <w:spacing w:val="-2"/>
        </w:rPr>
        <w:t>организма,</w:t>
      </w:r>
      <w:r>
        <w:rPr>
          <w:color w:val="231F20"/>
          <w:spacing w:val="-7"/>
        </w:rPr>
        <w:t xml:space="preserve"> </w:t>
      </w:r>
      <w:r>
        <w:rPr>
          <w:color w:val="231F20"/>
          <w:spacing w:val="-2"/>
        </w:rPr>
        <w:t xml:space="preserve">задействован- </w:t>
      </w:r>
      <w:r>
        <w:rPr>
          <w:color w:val="231F20"/>
        </w:rPr>
        <w:t xml:space="preserve">ным в музыкально-исполнительской деятельности (дыхание, артикуляция, музыкальный слух, голос); профилактика ум- </w:t>
      </w:r>
      <w:r>
        <w:rPr>
          <w:color w:val="231F20"/>
          <w:w w:val="95"/>
        </w:rPr>
        <w:t xml:space="preserve">ственного и физического утомления с использованием возмож- </w:t>
      </w:r>
      <w:r>
        <w:rPr>
          <w:color w:val="231F20"/>
        </w:rPr>
        <w:t>ностей музыкотерапии.</w:t>
      </w:r>
    </w:p>
    <w:p w:rsidR="00DC388F" w:rsidRDefault="004B1DF8">
      <w:pPr>
        <w:pStyle w:val="6"/>
        <w:spacing w:line="226" w:lineRule="exact"/>
        <w:ind w:left="343"/>
        <w:rPr>
          <w:rFonts w:ascii="Times New Roman" w:hAnsi="Times New Roman"/>
        </w:rPr>
      </w:pPr>
      <w:r>
        <w:rPr>
          <w:rFonts w:ascii="Times New Roman" w:hAnsi="Times New Roman"/>
          <w:color w:val="231F20"/>
          <w:w w:val="130"/>
        </w:rPr>
        <w:t>Трудового</w:t>
      </w:r>
      <w:r>
        <w:rPr>
          <w:rFonts w:ascii="Times New Roman" w:hAnsi="Times New Roman"/>
          <w:color w:val="231F20"/>
          <w:spacing w:val="30"/>
          <w:w w:val="130"/>
        </w:rPr>
        <w:t xml:space="preserve"> </w:t>
      </w:r>
      <w:r>
        <w:rPr>
          <w:rFonts w:ascii="Times New Roman" w:hAnsi="Times New Roman"/>
          <w:color w:val="231F20"/>
          <w:spacing w:val="-2"/>
          <w:w w:val="130"/>
        </w:rPr>
        <w:t>воспитания:</w:t>
      </w:r>
    </w:p>
    <w:p w:rsidR="00DC388F" w:rsidRDefault="004B1DF8">
      <w:pPr>
        <w:pStyle w:val="a3"/>
        <w:spacing w:before="14" w:line="254" w:lineRule="auto"/>
        <w:ind w:left="117" w:right="114"/>
      </w:pPr>
      <w:r>
        <w:rPr>
          <w:color w:val="231F20"/>
          <w:w w:val="95"/>
        </w:rPr>
        <w:t xml:space="preserve">установка на посильное активное участие в практической де- </w:t>
      </w:r>
      <w:r>
        <w:rPr>
          <w:color w:val="231F20"/>
        </w:rPr>
        <w:t>ятельности;</w:t>
      </w:r>
      <w:r>
        <w:rPr>
          <w:color w:val="231F20"/>
          <w:spacing w:val="-5"/>
        </w:rPr>
        <w:t xml:space="preserve"> </w:t>
      </w:r>
      <w:r>
        <w:rPr>
          <w:color w:val="231F20"/>
        </w:rPr>
        <w:t>трудолюбие</w:t>
      </w:r>
      <w:r>
        <w:rPr>
          <w:color w:val="231F20"/>
          <w:spacing w:val="-5"/>
        </w:rPr>
        <w:t xml:space="preserve"> </w:t>
      </w:r>
      <w:r>
        <w:rPr>
          <w:color w:val="231F20"/>
        </w:rPr>
        <w:t>в</w:t>
      </w:r>
      <w:r>
        <w:rPr>
          <w:color w:val="231F20"/>
          <w:spacing w:val="-5"/>
        </w:rPr>
        <w:t xml:space="preserve"> </w:t>
      </w:r>
      <w:r>
        <w:rPr>
          <w:color w:val="231F20"/>
        </w:rPr>
        <w:t>учёбе,</w:t>
      </w:r>
      <w:r>
        <w:rPr>
          <w:color w:val="231F20"/>
          <w:spacing w:val="-5"/>
        </w:rPr>
        <w:t xml:space="preserve"> </w:t>
      </w:r>
      <w:r>
        <w:rPr>
          <w:color w:val="231F20"/>
        </w:rPr>
        <w:t>настойчивость</w:t>
      </w:r>
      <w:r>
        <w:rPr>
          <w:color w:val="231F20"/>
          <w:spacing w:val="-5"/>
        </w:rPr>
        <w:t xml:space="preserve"> </w:t>
      </w:r>
      <w:r>
        <w:rPr>
          <w:color w:val="231F20"/>
        </w:rPr>
        <w:t>в</w:t>
      </w:r>
      <w:r>
        <w:rPr>
          <w:color w:val="231F20"/>
          <w:spacing w:val="-5"/>
        </w:rPr>
        <w:t xml:space="preserve"> </w:t>
      </w:r>
      <w:r>
        <w:rPr>
          <w:color w:val="231F20"/>
        </w:rPr>
        <w:t>достижении поставленных</w:t>
      </w:r>
      <w:r>
        <w:rPr>
          <w:color w:val="231F20"/>
          <w:spacing w:val="-7"/>
        </w:rPr>
        <w:t xml:space="preserve"> </w:t>
      </w:r>
      <w:r>
        <w:rPr>
          <w:color w:val="231F20"/>
        </w:rPr>
        <w:t>целей;</w:t>
      </w:r>
      <w:r>
        <w:rPr>
          <w:color w:val="231F20"/>
          <w:spacing w:val="-7"/>
        </w:rPr>
        <w:t xml:space="preserve"> </w:t>
      </w:r>
      <w:r>
        <w:rPr>
          <w:color w:val="231F20"/>
        </w:rPr>
        <w:t>интерес</w:t>
      </w:r>
      <w:r>
        <w:rPr>
          <w:color w:val="231F20"/>
          <w:spacing w:val="-7"/>
        </w:rPr>
        <w:t xml:space="preserve"> </w:t>
      </w:r>
      <w:r>
        <w:rPr>
          <w:color w:val="231F20"/>
        </w:rPr>
        <w:t>к</w:t>
      </w:r>
      <w:r>
        <w:rPr>
          <w:color w:val="231F20"/>
          <w:spacing w:val="-7"/>
        </w:rPr>
        <w:t xml:space="preserve"> </w:t>
      </w:r>
      <w:r>
        <w:rPr>
          <w:color w:val="231F20"/>
        </w:rPr>
        <w:t>практическому</w:t>
      </w:r>
      <w:r>
        <w:rPr>
          <w:color w:val="231F20"/>
          <w:spacing w:val="-7"/>
        </w:rPr>
        <w:t xml:space="preserve"> </w:t>
      </w:r>
      <w:r>
        <w:rPr>
          <w:color w:val="231F20"/>
        </w:rPr>
        <w:t>изучению</w:t>
      </w:r>
      <w:r>
        <w:rPr>
          <w:color w:val="231F20"/>
          <w:spacing w:val="-7"/>
        </w:rPr>
        <w:t xml:space="preserve"> </w:t>
      </w:r>
      <w:r>
        <w:rPr>
          <w:color w:val="231F20"/>
        </w:rPr>
        <w:t>про- фессий</w:t>
      </w:r>
      <w:r>
        <w:rPr>
          <w:color w:val="231F20"/>
          <w:spacing w:val="-6"/>
        </w:rPr>
        <w:t xml:space="preserve"> </w:t>
      </w:r>
      <w:r>
        <w:rPr>
          <w:color w:val="231F20"/>
        </w:rPr>
        <w:t>в</w:t>
      </w:r>
      <w:r>
        <w:rPr>
          <w:color w:val="231F20"/>
          <w:spacing w:val="-6"/>
        </w:rPr>
        <w:t xml:space="preserve"> </w:t>
      </w:r>
      <w:r>
        <w:rPr>
          <w:color w:val="231F20"/>
        </w:rPr>
        <w:t>сфере</w:t>
      </w:r>
      <w:r>
        <w:rPr>
          <w:color w:val="231F20"/>
          <w:spacing w:val="-6"/>
        </w:rPr>
        <w:t xml:space="preserve"> </w:t>
      </w:r>
      <w:r>
        <w:rPr>
          <w:color w:val="231F20"/>
        </w:rPr>
        <w:t>культуры</w:t>
      </w:r>
      <w:r>
        <w:rPr>
          <w:color w:val="231F20"/>
          <w:spacing w:val="-6"/>
        </w:rPr>
        <w:t xml:space="preserve"> </w:t>
      </w:r>
      <w:r>
        <w:rPr>
          <w:color w:val="231F20"/>
        </w:rPr>
        <w:t>и</w:t>
      </w:r>
      <w:r>
        <w:rPr>
          <w:color w:val="231F20"/>
          <w:spacing w:val="-6"/>
        </w:rPr>
        <w:t xml:space="preserve"> </w:t>
      </w:r>
      <w:r>
        <w:rPr>
          <w:color w:val="231F20"/>
        </w:rPr>
        <w:t>искусства;</w:t>
      </w:r>
      <w:r>
        <w:rPr>
          <w:color w:val="231F20"/>
          <w:spacing w:val="-6"/>
        </w:rPr>
        <w:t xml:space="preserve"> </w:t>
      </w:r>
      <w:r>
        <w:rPr>
          <w:color w:val="231F20"/>
        </w:rPr>
        <w:t>уважение</w:t>
      </w:r>
      <w:r>
        <w:rPr>
          <w:color w:val="231F20"/>
          <w:spacing w:val="-6"/>
        </w:rPr>
        <w:t xml:space="preserve"> </w:t>
      </w:r>
      <w:r>
        <w:rPr>
          <w:color w:val="231F20"/>
        </w:rPr>
        <w:t>к</w:t>
      </w:r>
      <w:r>
        <w:rPr>
          <w:color w:val="231F20"/>
          <w:spacing w:val="-6"/>
        </w:rPr>
        <w:t xml:space="preserve"> </w:t>
      </w:r>
      <w:r>
        <w:rPr>
          <w:color w:val="231F20"/>
        </w:rPr>
        <w:t>труду</w:t>
      </w:r>
      <w:r>
        <w:rPr>
          <w:color w:val="231F20"/>
          <w:spacing w:val="-6"/>
        </w:rPr>
        <w:t xml:space="preserve"> </w:t>
      </w:r>
      <w:r>
        <w:rPr>
          <w:color w:val="231F20"/>
        </w:rPr>
        <w:t>и</w:t>
      </w:r>
      <w:r>
        <w:rPr>
          <w:color w:val="231F20"/>
          <w:spacing w:val="-6"/>
        </w:rPr>
        <w:t xml:space="preserve"> </w:t>
      </w:r>
      <w:r>
        <w:rPr>
          <w:color w:val="231F20"/>
        </w:rPr>
        <w:t>ре- зультатам трудовой деятельности.</w:t>
      </w:r>
    </w:p>
    <w:p w:rsidR="00DC388F" w:rsidRDefault="004B1DF8">
      <w:pPr>
        <w:pStyle w:val="6"/>
        <w:spacing w:line="228" w:lineRule="exact"/>
        <w:ind w:left="343"/>
        <w:rPr>
          <w:rFonts w:ascii="Times New Roman" w:hAnsi="Times New Roman"/>
        </w:rPr>
      </w:pPr>
      <w:r>
        <w:rPr>
          <w:rFonts w:ascii="Times New Roman" w:hAnsi="Times New Roman"/>
          <w:color w:val="231F20"/>
          <w:w w:val="125"/>
        </w:rPr>
        <w:t>Экологического</w:t>
      </w:r>
      <w:r>
        <w:rPr>
          <w:rFonts w:ascii="Times New Roman" w:hAnsi="Times New Roman"/>
          <w:color w:val="231F20"/>
          <w:spacing w:val="25"/>
          <w:w w:val="125"/>
        </w:rPr>
        <w:t xml:space="preserve"> </w:t>
      </w:r>
      <w:r>
        <w:rPr>
          <w:rFonts w:ascii="Times New Roman" w:hAnsi="Times New Roman"/>
          <w:color w:val="231F20"/>
          <w:spacing w:val="-2"/>
          <w:w w:val="125"/>
        </w:rPr>
        <w:t>воспитания:</w:t>
      </w:r>
    </w:p>
    <w:p w:rsidR="00DC388F" w:rsidRDefault="004B1DF8">
      <w:pPr>
        <w:pStyle w:val="a3"/>
        <w:spacing w:before="16" w:line="254" w:lineRule="auto"/>
        <w:ind w:left="117" w:right="115"/>
      </w:pPr>
      <w:r>
        <w:rPr>
          <w:color w:val="231F20"/>
          <w:w w:val="95"/>
        </w:rPr>
        <w:t xml:space="preserve">бережное отношение к природе; неприятие действий, прино- </w:t>
      </w:r>
      <w:r>
        <w:rPr>
          <w:color w:val="231F20"/>
        </w:rPr>
        <w:t>сящих ей вред.</w:t>
      </w:r>
    </w:p>
    <w:p w:rsidR="00DC388F" w:rsidRDefault="004B1DF8">
      <w:pPr>
        <w:pStyle w:val="3"/>
        <w:spacing w:before="160"/>
        <w:ind w:left="118"/>
      </w:pPr>
      <w:r>
        <w:rPr>
          <w:color w:val="231F20"/>
          <w:w w:val="85"/>
        </w:rPr>
        <w:t>МЕТАПРЕДМЕТНЫЕ</w:t>
      </w:r>
      <w:r>
        <w:rPr>
          <w:color w:val="231F20"/>
          <w:spacing w:val="68"/>
          <w:w w:val="150"/>
        </w:rPr>
        <w:t xml:space="preserve"> </w:t>
      </w:r>
      <w:r>
        <w:rPr>
          <w:color w:val="231F20"/>
          <w:spacing w:val="-2"/>
        </w:rPr>
        <w:t>РЕЗУЛЬТАТЫ</w:t>
      </w:r>
    </w:p>
    <w:p w:rsidR="00DC388F" w:rsidRDefault="004B1DF8">
      <w:pPr>
        <w:pStyle w:val="a3"/>
        <w:spacing w:before="71" w:line="254" w:lineRule="auto"/>
        <w:ind w:left="117" w:right="0"/>
        <w:jc w:val="left"/>
      </w:pPr>
      <w:r>
        <w:rPr>
          <w:color w:val="231F20"/>
        </w:rPr>
        <w:t>Метапредметные</w:t>
      </w:r>
      <w:r>
        <w:rPr>
          <w:color w:val="231F20"/>
          <w:spacing w:val="21"/>
        </w:rPr>
        <w:t xml:space="preserve"> </w:t>
      </w:r>
      <w:r>
        <w:rPr>
          <w:color w:val="231F20"/>
        </w:rPr>
        <w:t>результаты</w:t>
      </w:r>
      <w:r>
        <w:rPr>
          <w:color w:val="231F20"/>
          <w:spacing w:val="23"/>
        </w:rPr>
        <w:t xml:space="preserve"> </w:t>
      </w:r>
      <w:r>
        <w:rPr>
          <w:color w:val="231F20"/>
        </w:rPr>
        <w:t>освоения</w:t>
      </w:r>
      <w:r>
        <w:rPr>
          <w:color w:val="231F20"/>
          <w:spacing w:val="23"/>
        </w:rPr>
        <w:t xml:space="preserve"> </w:t>
      </w:r>
      <w:r>
        <w:rPr>
          <w:color w:val="231F20"/>
        </w:rPr>
        <w:t>основной</w:t>
      </w:r>
      <w:r>
        <w:rPr>
          <w:color w:val="231F20"/>
          <w:spacing w:val="23"/>
        </w:rPr>
        <w:t xml:space="preserve"> </w:t>
      </w:r>
      <w:r>
        <w:rPr>
          <w:color w:val="231F20"/>
        </w:rPr>
        <w:t>образова- тельной</w:t>
      </w:r>
      <w:r>
        <w:rPr>
          <w:color w:val="231F20"/>
          <w:spacing w:val="58"/>
        </w:rPr>
        <w:t xml:space="preserve"> </w:t>
      </w:r>
      <w:r>
        <w:rPr>
          <w:color w:val="231F20"/>
        </w:rPr>
        <w:t>программы,</w:t>
      </w:r>
      <w:r>
        <w:rPr>
          <w:color w:val="231F20"/>
          <w:spacing w:val="59"/>
        </w:rPr>
        <w:t xml:space="preserve"> </w:t>
      </w:r>
      <w:r>
        <w:rPr>
          <w:color w:val="231F20"/>
        </w:rPr>
        <w:t>формируемые</w:t>
      </w:r>
      <w:r>
        <w:rPr>
          <w:color w:val="231F20"/>
          <w:spacing w:val="58"/>
        </w:rPr>
        <w:t xml:space="preserve"> </w:t>
      </w:r>
      <w:r>
        <w:rPr>
          <w:color w:val="231F20"/>
        </w:rPr>
        <w:t>при</w:t>
      </w:r>
      <w:r>
        <w:rPr>
          <w:color w:val="231F20"/>
          <w:spacing w:val="59"/>
        </w:rPr>
        <w:t xml:space="preserve"> </w:t>
      </w:r>
      <w:r>
        <w:rPr>
          <w:color w:val="231F20"/>
        </w:rPr>
        <w:t>изучении</w:t>
      </w:r>
      <w:r>
        <w:rPr>
          <w:color w:val="231F20"/>
          <w:spacing w:val="58"/>
        </w:rPr>
        <w:t xml:space="preserve"> </w:t>
      </w:r>
      <w:r>
        <w:rPr>
          <w:color w:val="231F20"/>
          <w:spacing w:val="-2"/>
        </w:rPr>
        <w:t>предмета</w:t>
      </w:r>
    </w:p>
    <w:p w:rsidR="00DC388F" w:rsidRDefault="004B1DF8">
      <w:pPr>
        <w:pStyle w:val="a3"/>
        <w:spacing w:line="233" w:lineRule="exact"/>
        <w:ind w:left="117" w:right="0" w:firstLine="0"/>
        <w:jc w:val="left"/>
      </w:pPr>
      <w:r>
        <w:rPr>
          <w:color w:val="231F20"/>
          <w:spacing w:val="-2"/>
          <w:w w:val="110"/>
        </w:rPr>
        <w:t>«Музыка»:</w:t>
      </w:r>
    </w:p>
    <w:p w:rsidR="00DC388F" w:rsidRDefault="004B1DF8" w:rsidP="00B626D9">
      <w:pPr>
        <w:pStyle w:val="2"/>
        <w:numPr>
          <w:ilvl w:val="0"/>
          <w:numId w:val="21"/>
        </w:numPr>
        <w:tabs>
          <w:tab w:val="left" w:pos="376"/>
        </w:tabs>
        <w:spacing w:before="172"/>
      </w:pPr>
      <w:r>
        <w:rPr>
          <w:color w:val="231F20"/>
          <w:spacing w:val="-2"/>
        </w:rPr>
        <w:t>Овладение</w:t>
      </w:r>
      <w:r>
        <w:rPr>
          <w:color w:val="231F20"/>
          <w:spacing w:val="21"/>
        </w:rPr>
        <w:t xml:space="preserve"> </w:t>
      </w:r>
      <w:r>
        <w:rPr>
          <w:color w:val="231F20"/>
          <w:spacing w:val="-2"/>
        </w:rPr>
        <w:t>универсальными</w:t>
      </w:r>
      <w:r>
        <w:rPr>
          <w:color w:val="231F20"/>
          <w:spacing w:val="21"/>
        </w:rPr>
        <w:t xml:space="preserve"> </w:t>
      </w:r>
      <w:r>
        <w:rPr>
          <w:color w:val="231F20"/>
          <w:spacing w:val="-2"/>
        </w:rPr>
        <w:t>познавательными</w:t>
      </w:r>
      <w:r>
        <w:rPr>
          <w:color w:val="231F20"/>
          <w:spacing w:val="22"/>
        </w:rPr>
        <w:t xml:space="preserve"> </w:t>
      </w:r>
      <w:r>
        <w:rPr>
          <w:color w:val="231F20"/>
          <w:spacing w:val="-2"/>
        </w:rPr>
        <w:t>действиями</w:t>
      </w:r>
    </w:p>
    <w:p w:rsidR="00DC388F" w:rsidRDefault="004B1DF8">
      <w:pPr>
        <w:spacing w:before="61"/>
        <w:ind w:left="343"/>
        <w:rPr>
          <w:sz w:val="20"/>
        </w:rPr>
      </w:pPr>
      <w:r>
        <w:rPr>
          <w:rFonts w:ascii="Times New Roman" w:hAnsi="Times New Roman"/>
          <w:i/>
          <w:color w:val="231F20"/>
          <w:w w:val="120"/>
          <w:sz w:val="20"/>
        </w:rPr>
        <w:t>Базовые</w:t>
      </w:r>
      <w:r>
        <w:rPr>
          <w:rFonts w:ascii="Times New Roman" w:hAnsi="Times New Roman"/>
          <w:i/>
          <w:color w:val="231F20"/>
          <w:spacing w:val="8"/>
          <w:w w:val="120"/>
          <w:sz w:val="20"/>
        </w:rPr>
        <w:t xml:space="preserve"> </w:t>
      </w:r>
      <w:r>
        <w:rPr>
          <w:rFonts w:ascii="Times New Roman" w:hAnsi="Times New Roman"/>
          <w:i/>
          <w:color w:val="231F20"/>
          <w:w w:val="120"/>
          <w:sz w:val="20"/>
        </w:rPr>
        <w:t>логические</w:t>
      </w:r>
      <w:r>
        <w:rPr>
          <w:rFonts w:ascii="Times New Roman" w:hAnsi="Times New Roman"/>
          <w:i/>
          <w:color w:val="231F20"/>
          <w:spacing w:val="8"/>
          <w:w w:val="120"/>
          <w:sz w:val="20"/>
        </w:rPr>
        <w:t xml:space="preserve"> </w:t>
      </w:r>
      <w:r>
        <w:rPr>
          <w:rFonts w:ascii="Times New Roman" w:hAnsi="Times New Roman"/>
          <w:i/>
          <w:color w:val="231F20"/>
          <w:spacing w:val="-2"/>
          <w:w w:val="120"/>
          <w:sz w:val="20"/>
        </w:rPr>
        <w:t>действия</w:t>
      </w:r>
      <w:r>
        <w:rPr>
          <w:color w:val="231F20"/>
          <w:spacing w:val="-2"/>
          <w:w w:val="120"/>
          <w:sz w:val="20"/>
        </w:rPr>
        <w:t>:</w:t>
      </w:r>
    </w:p>
    <w:p w:rsidR="00DC388F" w:rsidRDefault="004B1DF8">
      <w:pPr>
        <w:pStyle w:val="a3"/>
        <w:spacing w:before="13" w:line="254" w:lineRule="auto"/>
        <w:ind w:left="343" w:right="114" w:hanging="227"/>
      </w:pPr>
      <w:r>
        <w:rPr>
          <w:color w:val="231F20"/>
        </w:rPr>
        <w:t>—сравнивать</w:t>
      </w:r>
      <w:r>
        <w:rPr>
          <w:color w:val="231F20"/>
          <w:spacing w:val="-16"/>
        </w:rPr>
        <w:t xml:space="preserve"> </w:t>
      </w:r>
      <w:r>
        <w:rPr>
          <w:color w:val="231F20"/>
        </w:rPr>
        <w:t>музыкальные</w:t>
      </w:r>
      <w:r>
        <w:rPr>
          <w:color w:val="231F20"/>
          <w:spacing w:val="-16"/>
        </w:rPr>
        <w:t xml:space="preserve"> </w:t>
      </w:r>
      <w:r>
        <w:rPr>
          <w:color w:val="231F20"/>
        </w:rPr>
        <w:t>звуки,</w:t>
      </w:r>
      <w:r>
        <w:rPr>
          <w:color w:val="231F20"/>
          <w:spacing w:val="-16"/>
        </w:rPr>
        <w:t xml:space="preserve"> </w:t>
      </w:r>
      <w:r>
        <w:rPr>
          <w:color w:val="231F20"/>
        </w:rPr>
        <w:t>звуковые</w:t>
      </w:r>
      <w:r>
        <w:rPr>
          <w:color w:val="231F20"/>
          <w:spacing w:val="-16"/>
        </w:rPr>
        <w:t xml:space="preserve"> </w:t>
      </w:r>
      <w:r>
        <w:rPr>
          <w:color w:val="231F20"/>
        </w:rPr>
        <w:t>сочетания,</w:t>
      </w:r>
      <w:r>
        <w:rPr>
          <w:color w:val="231F20"/>
          <w:spacing w:val="-16"/>
        </w:rPr>
        <w:t xml:space="preserve"> </w:t>
      </w:r>
      <w:r>
        <w:rPr>
          <w:color w:val="231F20"/>
        </w:rPr>
        <w:t>произ- ведения, жанры; устанавливать основания для сравнения, объединять</w:t>
      </w:r>
      <w:r>
        <w:rPr>
          <w:color w:val="231F20"/>
          <w:spacing w:val="-11"/>
        </w:rPr>
        <w:t xml:space="preserve"> </w:t>
      </w:r>
      <w:r>
        <w:rPr>
          <w:color w:val="231F20"/>
        </w:rPr>
        <w:t>элементы</w:t>
      </w:r>
      <w:r>
        <w:rPr>
          <w:color w:val="231F20"/>
          <w:spacing w:val="-11"/>
        </w:rPr>
        <w:t xml:space="preserve"> </w:t>
      </w:r>
      <w:r>
        <w:rPr>
          <w:color w:val="231F20"/>
        </w:rPr>
        <w:t>музыкального</w:t>
      </w:r>
      <w:r>
        <w:rPr>
          <w:color w:val="231F20"/>
          <w:spacing w:val="-11"/>
        </w:rPr>
        <w:t xml:space="preserve"> </w:t>
      </w:r>
      <w:r>
        <w:rPr>
          <w:color w:val="231F20"/>
        </w:rPr>
        <w:t>звучания</w:t>
      </w:r>
      <w:r>
        <w:rPr>
          <w:color w:val="231F20"/>
          <w:spacing w:val="-11"/>
        </w:rPr>
        <w:t xml:space="preserve"> </w:t>
      </w:r>
      <w:r>
        <w:rPr>
          <w:color w:val="231F20"/>
        </w:rPr>
        <w:t>по</w:t>
      </w:r>
      <w:r>
        <w:rPr>
          <w:color w:val="231F20"/>
          <w:spacing w:val="-11"/>
        </w:rPr>
        <w:t xml:space="preserve"> </w:t>
      </w:r>
      <w:r>
        <w:rPr>
          <w:color w:val="231F20"/>
        </w:rPr>
        <w:t>определён- ному признаку;</w:t>
      </w:r>
    </w:p>
    <w:p w:rsidR="00DC388F" w:rsidRDefault="004B1DF8">
      <w:pPr>
        <w:pStyle w:val="a3"/>
        <w:spacing w:line="254" w:lineRule="auto"/>
        <w:ind w:left="343" w:right="114" w:hanging="227"/>
      </w:pPr>
      <w:r>
        <w:rPr>
          <w:color w:val="231F20"/>
        </w:rPr>
        <w:t xml:space="preserve">—определять существенный признак для классификации, классифицировать предложенные объекты (музыкальные </w:t>
      </w:r>
      <w:r>
        <w:rPr>
          <w:color w:val="231F20"/>
          <w:spacing w:val="-2"/>
        </w:rPr>
        <w:t>инструменты,</w:t>
      </w:r>
      <w:r>
        <w:rPr>
          <w:color w:val="231F20"/>
          <w:spacing w:val="-4"/>
        </w:rPr>
        <w:t xml:space="preserve"> </w:t>
      </w:r>
      <w:r>
        <w:rPr>
          <w:color w:val="231F20"/>
          <w:spacing w:val="-2"/>
        </w:rPr>
        <w:t>элементы</w:t>
      </w:r>
      <w:r>
        <w:rPr>
          <w:color w:val="231F20"/>
          <w:spacing w:val="-4"/>
        </w:rPr>
        <w:t xml:space="preserve"> </w:t>
      </w:r>
      <w:r>
        <w:rPr>
          <w:color w:val="231F20"/>
          <w:spacing w:val="-2"/>
        </w:rPr>
        <w:t>музыкального</w:t>
      </w:r>
      <w:r>
        <w:rPr>
          <w:color w:val="231F20"/>
          <w:spacing w:val="-4"/>
        </w:rPr>
        <w:t xml:space="preserve"> </w:t>
      </w:r>
      <w:r>
        <w:rPr>
          <w:color w:val="231F20"/>
          <w:spacing w:val="-2"/>
        </w:rPr>
        <w:t>языка,</w:t>
      </w:r>
      <w:r>
        <w:rPr>
          <w:color w:val="231F20"/>
          <w:spacing w:val="-4"/>
        </w:rPr>
        <w:t xml:space="preserve"> </w:t>
      </w:r>
      <w:r>
        <w:rPr>
          <w:color w:val="231F20"/>
          <w:spacing w:val="-2"/>
        </w:rPr>
        <w:t xml:space="preserve">произведения, </w:t>
      </w:r>
      <w:r>
        <w:rPr>
          <w:color w:val="231F20"/>
        </w:rPr>
        <w:t>исполнительские составы и др.);</w:t>
      </w:r>
    </w:p>
    <w:p w:rsidR="00DC388F" w:rsidRDefault="004B1DF8">
      <w:pPr>
        <w:pStyle w:val="a3"/>
        <w:spacing w:line="254" w:lineRule="auto"/>
        <w:ind w:left="343" w:right="114" w:hanging="227"/>
      </w:pPr>
      <w:r>
        <w:rPr>
          <w:color w:val="231F20"/>
        </w:rPr>
        <w:t>—находить закономерности и противоречия в рассматривае- мых</w:t>
      </w:r>
      <w:r>
        <w:rPr>
          <w:color w:val="231F20"/>
          <w:spacing w:val="-4"/>
        </w:rPr>
        <w:t xml:space="preserve"> </w:t>
      </w:r>
      <w:r>
        <w:rPr>
          <w:color w:val="231F20"/>
        </w:rPr>
        <w:t>явлениях</w:t>
      </w:r>
      <w:r>
        <w:rPr>
          <w:color w:val="231F20"/>
          <w:spacing w:val="-4"/>
        </w:rPr>
        <w:t xml:space="preserve"> </w:t>
      </w:r>
      <w:r>
        <w:rPr>
          <w:color w:val="231F20"/>
        </w:rPr>
        <w:t>музыкального</w:t>
      </w:r>
      <w:r>
        <w:rPr>
          <w:color w:val="231F20"/>
          <w:spacing w:val="-4"/>
        </w:rPr>
        <w:t xml:space="preserve"> </w:t>
      </w:r>
      <w:r>
        <w:rPr>
          <w:color w:val="231F20"/>
        </w:rPr>
        <w:t>искусства,</w:t>
      </w:r>
      <w:r>
        <w:rPr>
          <w:color w:val="231F20"/>
          <w:spacing w:val="-4"/>
        </w:rPr>
        <w:t xml:space="preserve"> </w:t>
      </w:r>
      <w:r>
        <w:rPr>
          <w:color w:val="231F20"/>
        </w:rPr>
        <w:t>сведениях</w:t>
      </w:r>
      <w:r>
        <w:rPr>
          <w:color w:val="231F20"/>
          <w:spacing w:val="-4"/>
        </w:rPr>
        <w:t xml:space="preserve"> </w:t>
      </w:r>
      <w:r>
        <w:rPr>
          <w:color w:val="231F20"/>
        </w:rPr>
        <w:t>и</w:t>
      </w:r>
      <w:r>
        <w:rPr>
          <w:color w:val="231F20"/>
          <w:spacing w:val="-4"/>
        </w:rPr>
        <w:t xml:space="preserve"> </w:t>
      </w:r>
      <w:r>
        <w:rPr>
          <w:color w:val="231F20"/>
        </w:rPr>
        <w:t>наблю- дениях за звучащим музыкальным материалом на основе предложенного учителем алгоритма;</w:t>
      </w:r>
    </w:p>
    <w:p w:rsidR="00DC388F" w:rsidRDefault="004B1DF8">
      <w:pPr>
        <w:pStyle w:val="a3"/>
        <w:spacing w:line="254" w:lineRule="auto"/>
        <w:ind w:left="343" w:right="114" w:hanging="227"/>
      </w:pPr>
      <w:r>
        <w:rPr>
          <w:color w:val="231F20"/>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C388F" w:rsidRDefault="00DC388F">
      <w:pPr>
        <w:spacing w:line="254" w:lineRule="auto"/>
        <w:sectPr w:rsidR="00DC388F">
          <w:pgSz w:w="7830" w:h="12020"/>
          <w:pgMar w:top="620" w:right="620" w:bottom="900" w:left="620" w:header="0" w:footer="709" w:gutter="0"/>
          <w:cols w:space="720"/>
        </w:sectPr>
      </w:pPr>
    </w:p>
    <w:p w:rsidR="00DC388F" w:rsidRDefault="004B1DF8">
      <w:pPr>
        <w:pStyle w:val="a3"/>
        <w:spacing w:before="68" w:line="254" w:lineRule="auto"/>
        <w:ind w:left="343" w:right="115" w:hanging="227"/>
      </w:pPr>
      <w:r>
        <w:rPr>
          <w:color w:val="231F20"/>
        </w:rPr>
        <w:t>—устанавливать причинно-следственные связи в ситуациях музыкального восприятия и исполнения, делать выводы.</w:t>
      </w:r>
    </w:p>
    <w:p w:rsidR="00DC388F" w:rsidRDefault="00DC388F">
      <w:pPr>
        <w:pStyle w:val="a3"/>
        <w:spacing w:before="3"/>
        <w:ind w:left="0" w:right="0" w:firstLine="0"/>
        <w:jc w:val="left"/>
        <w:rPr>
          <w:sz w:val="21"/>
        </w:rPr>
      </w:pPr>
    </w:p>
    <w:p w:rsidR="00DC388F" w:rsidRDefault="004B1DF8">
      <w:pPr>
        <w:ind w:left="343"/>
        <w:rPr>
          <w:sz w:val="20"/>
        </w:rPr>
      </w:pPr>
      <w:r>
        <w:rPr>
          <w:rFonts w:ascii="Times New Roman" w:hAnsi="Times New Roman"/>
          <w:i/>
          <w:color w:val="231F20"/>
          <w:w w:val="120"/>
          <w:sz w:val="20"/>
        </w:rPr>
        <w:t xml:space="preserve">Базовые исследовательские </w:t>
      </w:r>
      <w:r>
        <w:rPr>
          <w:rFonts w:ascii="Times New Roman" w:hAnsi="Times New Roman"/>
          <w:i/>
          <w:color w:val="231F20"/>
          <w:spacing w:val="-2"/>
          <w:w w:val="120"/>
          <w:sz w:val="20"/>
        </w:rPr>
        <w:t>действия</w:t>
      </w:r>
      <w:r>
        <w:rPr>
          <w:color w:val="231F20"/>
          <w:spacing w:val="-2"/>
          <w:w w:val="120"/>
          <w:sz w:val="20"/>
        </w:rPr>
        <w:t>:</w:t>
      </w:r>
    </w:p>
    <w:p w:rsidR="00DC388F" w:rsidRDefault="004B1DF8">
      <w:pPr>
        <w:pStyle w:val="a3"/>
        <w:spacing w:before="14" w:line="254" w:lineRule="auto"/>
        <w:ind w:left="343" w:right="115" w:hanging="227"/>
      </w:pPr>
      <w:r>
        <w:rPr>
          <w:color w:val="231F20"/>
        </w:rPr>
        <w:t>—на</w:t>
      </w:r>
      <w:r>
        <w:rPr>
          <w:color w:val="231F20"/>
          <w:spacing w:val="-16"/>
        </w:rPr>
        <w:t xml:space="preserve"> </w:t>
      </w:r>
      <w:r>
        <w:rPr>
          <w:color w:val="231F20"/>
        </w:rPr>
        <w:t>основе</w:t>
      </w:r>
      <w:r>
        <w:rPr>
          <w:color w:val="231F20"/>
          <w:spacing w:val="-16"/>
        </w:rPr>
        <w:t xml:space="preserve"> </w:t>
      </w:r>
      <w:r>
        <w:rPr>
          <w:color w:val="231F20"/>
        </w:rPr>
        <w:t>предложенных</w:t>
      </w:r>
      <w:r>
        <w:rPr>
          <w:color w:val="231F20"/>
          <w:spacing w:val="-16"/>
        </w:rPr>
        <w:t xml:space="preserve"> </w:t>
      </w:r>
      <w:r>
        <w:rPr>
          <w:color w:val="231F20"/>
        </w:rPr>
        <w:t>учителем</w:t>
      </w:r>
      <w:r>
        <w:rPr>
          <w:color w:val="231F20"/>
          <w:spacing w:val="-16"/>
        </w:rPr>
        <w:t xml:space="preserve"> </w:t>
      </w:r>
      <w:r>
        <w:rPr>
          <w:color w:val="231F20"/>
        </w:rPr>
        <w:t>вопросов</w:t>
      </w:r>
      <w:r>
        <w:rPr>
          <w:color w:val="231F20"/>
          <w:spacing w:val="-16"/>
        </w:rPr>
        <w:t xml:space="preserve"> </w:t>
      </w:r>
      <w:r>
        <w:rPr>
          <w:color w:val="231F20"/>
        </w:rPr>
        <w:t>определять</w:t>
      </w:r>
      <w:r>
        <w:rPr>
          <w:color w:val="231F20"/>
          <w:spacing w:val="-16"/>
        </w:rPr>
        <w:t xml:space="preserve"> </w:t>
      </w:r>
      <w:r>
        <w:rPr>
          <w:color w:val="231F20"/>
        </w:rPr>
        <w:t>раз- рыв</w:t>
      </w:r>
      <w:r>
        <w:rPr>
          <w:color w:val="231F20"/>
          <w:spacing w:val="-9"/>
        </w:rPr>
        <w:t xml:space="preserve"> </w:t>
      </w:r>
      <w:r>
        <w:rPr>
          <w:color w:val="231F20"/>
        </w:rPr>
        <w:t>между</w:t>
      </w:r>
      <w:r>
        <w:rPr>
          <w:color w:val="231F20"/>
          <w:spacing w:val="-9"/>
        </w:rPr>
        <w:t xml:space="preserve"> </w:t>
      </w:r>
      <w:r>
        <w:rPr>
          <w:color w:val="231F20"/>
        </w:rPr>
        <w:t>реальным</w:t>
      </w:r>
      <w:r>
        <w:rPr>
          <w:color w:val="231F20"/>
          <w:spacing w:val="-9"/>
        </w:rPr>
        <w:t xml:space="preserve"> </w:t>
      </w:r>
      <w:r>
        <w:rPr>
          <w:color w:val="231F20"/>
        </w:rPr>
        <w:t>и</w:t>
      </w:r>
      <w:r>
        <w:rPr>
          <w:color w:val="231F20"/>
          <w:spacing w:val="-9"/>
        </w:rPr>
        <w:t xml:space="preserve"> </w:t>
      </w:r>
      <w:r>
        <w:rPr>
          <w:color w:val="231F20"/>
        </w:rPr>
        <w:t>желательным</w:t>
      </w:r>
      <w:r>
        <w:rPr>
          <w:color w:val="231F20"/>
          <w:spacing w:val="-9"/>
        </w:rPr>
        <w:t xml:space="preserve"> </w:t>
      </w:r>
      <w:r>
        <w:rPr>
          <w:color w:val="231F20"/>
        </w:rPr>
        <w:t>состоянием</w:t>
      </w:r>
      <w:r>
        <w:rPr>
          <w:color w:val="231F20"/>
          <w:spacing w:val="-9"/>
        </w:rPr>
        <w:t xml:space="preserve"> </w:t>
      </w:r>
      <w:r>
        <w:rPr>
          <w:color w:val="231F20"/>
        </w:rPr>
        <w:t>музыкаль- ных явлений, в том числе в отношении собственных музы- кально-исполнительских навыков;</w:t>
      </w:r>
    </w:p>
    <w:p w:rsidR="00DC388F" w:rsidRDefault="004B1DF8">
      <w:pPr>
        <w:pStyle w:val="a3"/>
        <w:spacing w:before="1" w:line="254" w:lineRule="auto"/>
        <w:ind w:left="343" w:right="115" w:hanging="227"/>
      </w:pPr>
      <w:r>
        <w:rPr>
          <w:color w:val="231F20"/>
        </w:rPr>
        <w:t>—с помощью учителя формулировать цель выполнения во- кальных и слуховых упражнений, планировать изменения результатов своей музыкальной деятельности, ситуации со- вместного музицирования;</w:t>
      </w:r>
    </w:p>
    <w:p w:rsidR="00DC388F" w:rsidRDefault="004B1DF8">
      <w:pPr>
        <w:pStyle w:val="a3"/>
        <w:spacing w:before="1" w:line="254" w:lineRule="auto"/>
        <w:ind w:left="343" w:right="114" w:hanging="227"/>
      </w:pPr>
      <w:r>
        <w:rPr>
          <w:color w:val="231F20"/>
        </w:rPr>
        <w:t>—сравнивать несколько вариантов решения творческой, ис- полнительской задачи, выбирать наиболее подходящий (на основе предложенных критериев);</w:t>
      </w:r>
    </w:p>
    <w:p w:rsidR="00DC388F" w:rsidRDefault="004B1DF8">
      <w:pPr>
        <w:pStyle w:val="a3"/>
        <w:spacing w:line="254" w:lineRule="auto"/>
        <w:ind w:left="343" w:right="114" w:hanging="227"/>
      </w:pPr>
      <w:r>
        <w:rPr>
          <w:color w:val="231F20"/>
        </w:rPr>
        <w:t>—проводить</w:t>
      </w:r>
      <w:r>
        <w:rPr>
          <w:color w:val="231F20"/>
          <w:spacing w:val="-5"/>
        </w:rPr>
        <w:t xml:space="preserve"> </w:t>
      </w:r>
      <w:r>
        <w:rPr>
          <w:color w:val="231F20"/>
        </w:rPr>
        <w:t>по</w:t>
      </w:r>
      <w:r>
        <w:rPr>
          <w:color w:val="231F20"/>
          <w:spacing w:val="-5"/>
        </w:rPr>
        <w:t xml:space="preserve"> </w:t>
      </w:r>
      <w:r>
        <w:rPr>
          <w:color w:val="231F20"/>
        </w:rPr>
        <w:t>предложенному</w:t>
      </w:r>
      <w:r>
        <w:rPr>
          <w:color w:val="231F20"/>
          <w:spacing w:val="-5"/>
        </w:rPr>
        <w:t xml:space="preserve"> </w:t>
      </w:r>
      <w:r>
        <w:rPr>
          <w:color w:val="231F20"/>
        </w:rPr>
        <w:t>плану</w:t>
      </w:r>
      <w:r>
        <w:rPr>
          <w:color w:val="231F20"/>
          <w:spacing w:val="-5"/>
        </w:rPr>
        <w:t xml:space="preserve"> </w:t>
      </w:r>
      <w:r>
        <w:rPr>
          <w:color w:val="231F20"/>
        </w:rPr>
        <w:t>опыт,</w:t>
      </w:r>
      <w:r>
        <w:rPr>
          <w:color w:val="231F20"/>
          <w:spacing w:val="-5"/>
        </w:rPr>
        <w:t xml:space="preserve"> </w:t>
      </w:r>
      <w:r>
        <w:rPr>
          <w:color w:val="231F20"/>
        </w:rPr>
        <w:t>несложное</w:t>
      </w:r>
      <w:r>
        <w:rPr>
          <w:color w:val="231F20"/>
          <w:spacing w:val="-5"/>
        </w:rPr>
        <w:t xml:space="preserve"> </w:t>
      </w:r>
      <w:r>
        <w:rPr>
          <w:color w:val="231F20"/>
        </w:rPr>
        <w:t xml:space="preserve">иссле- </w:t>
      </w:r>
      <w:r>
        <w:rPr>
          <w:color w:val="231F20"/>
          <w:w w:val="95"/>
        </w:rPr>
        <w:t xml:space="preserve">дование по установлению особенностей предмета изучения и </w:t>
      </w:r>
      <w:r>
        <w:rPr>
          <w:color w:val="231F20"/>
        </w:rPr>
        <w:t>связей между музыкальными объектами и явлениями</w:t>
      </w:r>
      <w:r>
        <w:rPr>
          <w:color w:val="231F20"/>
          <w:spacing w:val="40"/>
        </w:rPr>
        <w:t xml:space="preserve"> </w:t>
      </w:r>
      <w:r>
        <w:rPr>
          <w:color w:val="231F20"/>
        </w:rPr>
        <w:t>(часть — целое, причина — следствие);</w:t>
      </w:r>
    </w:p>
    <w:p w:rsidR="00DC388F" w:rsidRDefault="004B1DF8">
      <w:pPr>
        <w:pStyle w:val="a3"/>
        <w:spacing w:before="1" w:line="254" w:lineRule="auto"/>
        <w:ind w:left="343" w:right="114" w:hanging="227"/>
      </w:pPr>
      <w:r>
        <w:rPr>
          <w:color w:val="231F20"/>
        </w:rPr>
        <w:t>—формулировать</w:t>
      </w:r>
      <w:r>
        <w:rPr>
          <w:color w:val="231F20"/>
          <w:spacing w:val="-12"/>
        </w:rPr>
        <w:t xml:space="preserve"> </w:t>
      </w:r>
      <w:r>
        <w:rPr>
          <w:color w:val="231F20"/>
        </w:rPr>
        <w:t>выводы</w:t>
      </w:r>
      <w:r>
        <w:rPr>
          <w:color w:val="231F20"/>
          <w:spacing w:val="-12"/>
        </w:rPr>
        <w:t xml:space="preserve"> </w:t>
      </w:r>
      <w:r>
        <w:rPr>
          <w:color w:val="231F20"/>
        </w:rPr>
        <w:t>и</w:t>
      </w:r>
      <w:r>
        <w:rPr>
          <w:color w:val="231F20"/>
          <w:spacing w:val="-12"/>
        </w:rPr>
        <w:t xml:space="preserve"> </w:t>
      </w:r>
      <w:r>
        <w:rPr>
          <w:color w:val="231F20"/>
        </w:rPr>
        <w:t>подкреплять</w:t>
      </w:r>
      <w:r>
        <w:rPr>
          <w:color w:val="231F20"/>
          <w:spacing w:val="-12"/>
        </w:rPr>
        <w:t xml:space="preserve"> </w:t>
      </w:r>
      <w:r>
        <w:rPr>
          <w:color w:val="231F20"/>
        </w:rPr>
        <w:t>их</w:t>
      </w:r>
      <w:r>
        <w:rPr>
          <w:color w:val="231F20"/>
          <w:spacing w:val="-12"/>
        </w:rPr>
        <w:t xml:space="preserve"> </w:t>
      </w:r>
      <w:r>
        <w:rPr>
          <w:color w:val="231F20"/>
        </w:rPr>
        <w:t xml:space="preserve">доказательствами </w:t>
      </w:r>
      <w:r>
        <w:rPr>
          <w:color w:val="231F20"/>
          <w:w w:val="95"/>
        </w:rPr>
        <w:t xml:space="preserve">на основе результатов проведённого наблюдения (в том числе </w:t>
      </w:r>
      <w:r>
        <w:rPr>
          <w:color w:val="231F20"/>
        </w:rPr>
        <w:t>в форме двигательного моделирования, звукового экспери- мента, классификации, сравнения, исследования);</w:t>
      </w:r>
    </w:p>
    <w:p w:rsidR="00DC388F" w:rsidRDefault="004B1DF8">
      <w:pPr>
        <w:pStyle w:val="a3"/>
        <w:spacing w:line="254" w:lineRule="auto"/>
        <w:ind w:left="343" w:right="115" w:hanging="227"/>
      </w:pPr>
      <w:r>
        <w:rPr>
          <w:color w:val="231F20"/>
        </w:rPr>
        <w:t>—прогнозировать возможное развитие музыкального процес- са, эволюции культурных явлений в различных условиях.</w:t>
      </w:r>
    </w:p>
    <w:p w:rsidR="00DC388F" w:rsidRDefault="00DC388F">
      <w:pPr>
        <w:pStyle w:val="a3"/>
        <w:spacing w:before="3"/>
        <w:ind w:left="0" w:right="0" w:firstLine="0"/>
        <w:jc w:val="left"/>
        <w:rPr>
          <w:sz w:val="21"/>
        </w:rPr>
      </w:pPr>
    </w:p>
    <w:p w:rsidR="00DC388F" w:rsidRDefault="004B1DF8">
      <w:pPr>
        <w:ind w:left="343"/>
        <w:rPr>
          <w:sz w:val="20"/>
        </w:rPr>
      </w:pPr>
      <w:r>
        <w:rPr>
          <w:rFonts w:ascii="Times New Roman" w:hAnsi="Times New Roman"/>
          <w:i/>
          <w:color w:val="231F20"/>
          <w:w w:val="115"/>
          <w:sz w:val="20"/>
        </w:rPr>
        <w:t>Работа</w:t>
      </w:r>
      <w:r>
        <w:rPr>
          <w:rFonts w:ascii="Times New Roman" w:hAnsi="Times New Roman"/>
          <w:i/>
          <w:color w:val="231F20"/>
          <w:spacing w:val="16"/>
          <w:w w:val="115"/>
          <w:sz w:val="20"/>
        </w:rPr>
        <w:t xml:space="preserve"> </w:t>
      </w:r>
      <w:r>
        <w:rPr>
          <w:rFonts w:ascii="Times New Roman" w:hAnsi="Times New Roman"/>
          <w:i/>
          <w:color w:val="231F20"/>
          <w:w w:val="115"/>
          <w:sz w:val="20"/>
        </w:rPr>
        <w:t>с</w:t>
      </w:r>
      <w:r>
        <w:rPr>
          <w:rFonts w:ascii="Times New Roman" w:hAnsi="Times New Roman"/>
          <w:i/>
          <w:color w:val="231F20"/>
          <w:spacing w:val="16"/>
          <w:w w:val="115"/>
          <w:sz w:val="20"/>
        </w:rPr>
        <w:t xml:space="preserve"> </w:t>
      </w:r>
      <w:r>
        <w:rPr>
          <w:rFonts w:ascii="Times New Roman" w:hAnsi="Times New Roman"/>
          <w:i/>
          <w:color w:val="231F20"/>
          <w:spacing w:val="-2"/>
          <w:w w:val="115"/>
          <w:sz w:val="20"/>
        </w:rPr>
        <w:t>информацией</w:t>
      </w:r>
      <w:r>
        <w:rPr>
          <w:color w:val="231F20"/>
          <w:spacing w:val="-2"/>
          <w:w w:val="115"/>
          <w:sz w:val="20"/>
        </w:rPr>
        <w:t>:</w:t>
      </w:r>
    </w:p>
    <w:p w:rsidR="00DC388F" w:rsidRDefault="004B1DF8">
      <w:pPr>
        <w:pStyle w:val="a3"/>
        <w:spacing w:before="14"/>
        <w:ind w:left="117" w:right="0" w:firstLine="0"/>
      </w:pPr>
      <w:r>
        <w:rPr>
          <w:color w:val="231F20"/>
        </w:rPr>
        <w:t xml:space="preserve">—выбирать источник получения </w:t>
      </w:r>
      <w:r>
        <w:rPr>
          <w:color w:val="231F20"/>
          <w:spacing w:val="-2"/>
        </w:rPr>
        <w:t>информации;</w:t>
      </w:r>
    </w:p>
    <w:p w:rsidR="00DC388F" w:rsidRDefault="004B1DF8">
      <w:pPr>
        <w:pStyle w:val="a3"/>
        <w:spacing w:before="15" w:line="254" w:lineRule="auto"/>
        <w:ind w:left="343" w:right="115" w:hanging="227"/>
      </w:pPr>
      <w:r>
        <w:rPr>
          <w:color w:val="231F20"/>
        </w:rPr>
        <w:t>—согласно заданному алгоритму находить в предложенном источнике информацию, представленную в явном виде;</w:t>
      </w:r>
    </w:p>
    <w:p w:rsidR="00DC388F" w:rsidRDefault="004B1DF8">
      <w:pPr>
        <w:pStyle w:val="a3"/>
        <w:spacing w:line="254" w:lineRule="auto"/>
        <w:ind w:left="343" w:right="115" w:hanging="227"/>
      </w:pPr>
      <w:r>
        <w:rPr>
          <w:color w:val="231F20"/>
          <w:w w:val="95"/>
        </w:rPr>
        <w:t xml:space="preserve">—распознавать достоверную и недостоверную информацию са- </w:t>
      </w:r>
      <w:r>
        <w:rPr>
          <w:color w:val="231F20"/>
        </w:rPr>
        <w:t>мостоятельно или на основании предложенного учителем способа её проверки;</w:t>
      </w:r>
    </w:p>
    <w:p w:rsidR="00DC388F" w:rsidRDefault="004B1DF8">
      <w:pPr>
        <w:pStyle w:val="a3"/>
        <w:spacing w:line="254" w:lineRule="auto"/>
        <w:ind w:left="343" w:right="115" w:hanging="227"/>
      </w:pPr>
      <w:r>
        <w:rPr>
          <w:color w:val="231F20"/>
        </w:rPr>
        <w:t xml:space="preserve">—соблюдать с помощью взрослых (учителей, родителей (за- конных представителей) обучающихся) правила информа- ционной безопасности при поиске информации в сети Ин- </w:t>
      </w:r>
      <w:r>
        <w:rPr>
          <w:color w:val="231F20"/>
          <w:spacing w:val="-2"/>
        </w:rPr>
        <w:t>тернет;</w:t>
      </w:r>
    </w:p>
    <w:p w:rsidR="00DC388F" w:rsidRDefault="004B1DF8">
      <w:pPr>
        <w:pStyle w:val="a3"/>
        <w:spacing w:before="1" w:line="254" w:lineRule="auto"/>
        <w:ind w:left="343" w:right="115" w:hanging="227"/>
      </w:pPr>
      <w:r>
        <w:rPr>
          <w:color w:val="231F20"/>
        </w:rPr>
        <w:t>—анализировать текстовую, видео-, графическую, звуковую, информацию в соответствии с учебной задачей;</w:t>
      </w:r>
    </w:p>
    <w:p w:rsidR="00DC388F" w:rsidRDefault="004B1DF8">
      <w:pPr>
        <w:pStyle w:val="a3"/>
        <w:spacing w:line="254" w:lineRule="auto"/>
        <w:ind w:left="343" w:right="115" w:hanging="227"/>
      </w:pPr>
      <w:r>
        <w:rPr>
          <w:color w:val="231F20"/>
        </w:rPr>
        <w:t>—анализировать музыкальные тексты (акустические и нот- ные) по предложенному учителем алгоритму;</w:t>
      </w:r>
    </w:p>
    <w:p w:rsidR="00DC388F" w:rsidRDefault="00DC388F">
      <w:pPr>
        <w:spacing w:line="254" w:lineRule="auto"/>
        <w:sectPr w:rsidR="00DC388F">
          <w:pgSz w:w="7830" w:h="12020"/>
          <w:pgMar w:top="620" w:right="620" w:bottom="900" w:left="620" w:header="0" w:footer="709" w:gutter="0"/>
          <w:cols w:space="720"/>
        </w:sectPr>
      </w:pPr>
    </w:p>
    <w:p w:rsidR="00DC388F" w:rsidRDefault="004B1DF8">
      <w:pPr>
        <w:pStyle w:val="a3"/>
        <w:spacing w:before="68" w:line="254" w:lineRule="auto"/>
        <w:ind w:left="343" w:right="115" w:hanging="227"/>
      </w:pPr>
      <w:r>
        <w:rPr>
          <w:color w:val="231F20"/>
        </w:rPr>
        <w:t>—самостоятельно создавать схемы, таблицы для представле- ния информации.</w:t>
      </w:r>
    </w:p>
    <w:p w:rsidR="00DC388F" w:rsidRDefault="004B1DF8" w:rsidP="00B626D9">
      <w:pPr>
        <w:pStyle w:val="2"/>
        <w:numPr>
          <w:ilvl w:val="0"/>
          <w:numId w:val="21"/>
        </w:numPr>
        <w:tabs>
          <w:tab w:val="left" w:pos="369"/>
        </w:tabs>
        <w:spacing w:before="174" w:line="223" w:lineRule="auto"/>
        <w:ind w:left="117" w:right="1425" w:firstLine="0"/>
      </w:pPr>
      <w:r>
        <w:rPr>
          <w:color w:val="231F20"/>
          <w:spacing w:val="-2"/>
        </w:rPr>
        <w:t>Овладение</w:t>
      </w:r>
      <w:r>
        <w:rPr>
          <w:color w:val="231F20"/>
        </w:rPr>
        <w:t xml:space="preserve"> </w:t>
      </w:r>
      <w:r>
        <w:rPr>
          <w:color w:val="231F20"/>
          <w:spacing w:val="-2"/>
        </w:rPr>
        <w:t>универсальными</w:t>
      </w:r>
      <w:r>
        <w:rPr>
          <w:color w:val="231F20"/>
          <w:spacing w:val="8"/>
        </w:rPr>
        <w:t xml:space="preserve"> </w:t>
      </w:r>
      <w:r>
        <w:rPr>
          <w:color w:val="231F20"/>
          <w:spacing w:val="-2"/>
        </w:rPr>
        <w:t>коммуникативными действиями</w:t>
      </w:r>
    </w:p>
    <w:p w:rsidR="00DC388F" w:rsidRDefault="004B1DF8">
      <w:pPr>
        <w:spacing w:before="65"/>
        <w:ind w:left="343"/>
        <w:rPr>
          <w:sz w:val="20"/>
        </w:rPr>
      </w:pPr>
      <w:r>
        <w:rPr>
          <w:rFonts w:ascii="Times New Roman" w:hAnsi="Times New Roman"/>
          <w:i/>
          <w:color w:val="231F20"/>
          <w:w w:val="120"/>
          <w:sz w:val="20"/>
        </w:rPr>
        <w:t>Невербальная</w:t>
      </w:r>
      <w:r>
        <w:rPr>
          <w:rFonts w:ascii="Times New Roman" w:hAnsi="Times New Roman"/>
          <w:i/>
          <w:color w:val="231F20"/>
          <w:spacing w:val="12"/>
          <w:w w:val="120"/>
          <w:sz w:val="20"/>
        </w:rPr>
        <w:t xml:space="preserve"> </w:t>
      </w:r>
      <w:r>
        <w:rPr>
          <w:rFonts w:ascii="Times New Roman" w:hAnsi="Times New Roman"/>
          <w:i/>
          <w:color w:val="231F20"/>
          <w:spacing w:val="-2"/>
          <w:w w:val="120"/>
          <w:sz w:val="20"/>
        </w:rPr>
        <w:t>коммуникация</w:t>
      </w:r>
      <w:r>
        <w:rPr>
          <w:color w:val="231F20"/>
          <w:spacing w:val="-2"/>
          <w:w w:val="120"/>
          <w:sz w:val="20"/>
        </w:rPr>
        <w:t>:</w:t>
      </w:r>
    </w:p>
    <w:p w:rsidR="00DC388F" w:rsidRDefault="004B1DF8">
      <w:pPr>
        <w:pStyle w:val="a3"/>
        <w:spacing w:before="14" w:line="254" w:lineRule="auto"/>
        <w:ind w:left="343" w:right="114" w:hanging="227"/>
      </w:pPr>
      <w:r>
        <w:rPr>
          <w:color w:val="231F20"/>
        </w:rPr>
        <w:t>—воспринимать музыку как специфическую форму общения людей,</w:t>
      </w:r>
      <w:r>
        <w:rPr>
          <w:color w:val="231F20"/>
          <w:spacing w:val="-16"/>
        </w:rPr>
        <w:t xml:space="preserve"> </w:t>
      </w:r>
      <w:r>
        <w:rPr>
          <w:color w:val="231F20"/>
        </w:rPr>
        <w:t>стремиться</w:t>
      </w:r>
      <w:r>
        <w:rPr>
          <w:color w:val="231F20"/>
          <w:spacing w:val="-16"/>
        </w:rPr>
        <w:t xml:space="preserve"> </w:t>
      </w:r>
      <w:r>
        <w:rPr>
          <w:color w:val="231F20"/>
        </w:rPr>
        <w:t>понять</w:t>
      </w:r>
      <w:r>
        <w:rPr>
          <w:color w:val="231F20"/>
          <w:spacing w:val="-16"/>
        </w:rPr>
        <w:t xml:space="preserve"> </w:t>
      </w:r>
      <w:r>
        <w:rPr>
          <w:color w:val="231F20"/>
        </w:rPr>
        <w:t>эмоционально-образное</w:t>
      </w:r>
      <w:r>
        <w:rPr>
          <w:color w:val="231F20"/>
          <w:spacing w:val="-16"/>
        </w:rPr>
        <w:t xml:space="preserve"> </w:t>
      </w:r>
      <w:r>
        <w:rPr>
          <w:color w:val="231F20"/>
        </w:rPr>
        <w:t>содержа- ние музыкального высказывания;</w:t>
      </w:r>
    </w:p>
    <w:p w:rsidR="00DC388F" w:rsidRDefault="004B1DF8">
      <w:pPr>
        <w:pStyle w:val="a3"/>
        <w:spacing w:before="1" w:line="254" w:lineRule="auto"/>
        <w:ind w:left="343" w:right="115" w:hanging="227"/>
      </w:pPr>
      <w:r>
        <w:rPr>
          <w:color w:val="231F20"/>
        </w:rPr>
        <w:t>—выступать перед публикой в качестве исполнителя музыки (соло или в коллективе);</w:t>
      </w:r>
    </w:p>
    <w:p w:rsidR="00DC388F" w:rsidRDefault="004B1DF8">
      <w:pPr>
        <w:pStyle w:val="a3"/>
        <w:spacing w:line="254" w:lineRule="auto"/>
        <w:ind w:left="343" w:right="115" w:hanging="227"/>
      </w:pPr>
      <w:r>
        <w:rPr>
          <w:color w:val="231F20"/>
        </w:rPr>
        <w:t>—передавать</w:t>
      </w:r>
      <w:r>
        <w:rPr>
          <w:color w:val="231F20"/>
          <w:spacing w:val="-16"/>
        </w:rPr>
        <w:t xml:space="preserve"> </w:t>
      </w:r>
      <w:r>
        <w:rPr>
          <w:color w:val="231F20"/>
        </w:rPr>
        <w:t>в</w:t>
      </w:r>
      <w:r>
        <w:rPr>
          <w:color w:val="231F20"/>
          <w:spacing w:val="-16"/>
        </w:rPr>
        <w:t xml:space="preserve"> </w:t>
      </w:r>
      <w:r>
        <w:rPr>
          <w:color w:val="231F20"/>
        </w:rPr>
        <w:t>собственном</w:t>
      </w:r>
      <w:r>
        <w:rPr>
          <w:color w:val="231F20"/>
          <w:spacing w:val="-16"/>
        </w:rPr>
        <w:t xml:space="preserve"> </w:t>
      </w:r>
      <w:r>
        <w:rPr>
          <w:color w:val="231F20"/>
        </w:rPr>
        <w:t>исполнении</w:t>
      </w:r>
      <w:r>
        <w:rPr>
          <w:color w:val="231F20"/>
          <w:spacing w:val="-16"/>
        </w:rPr>
        <w:t xml:space="preserve"> </w:t>
      </w:r>
      <w:r>
        <w:rPr>
          <w:color w:val="231F20"/>
        </w:rPr>
        <w:t>музыки</w:t>
      </w:r>
      <w:r>
        <w:rPr>
          <w:color w:val="231F20"/>
          <w:spacing w:val="-16"/>
        </w:rPr>
        <w:t xml:space="preserve"> </w:t>
      </w:r>
      <w:r>
        <w:rPr>
          <w:color w:val="231F20"/>
        </w:rPr>
        <w:t>художествен- ное</w:t>
      </w:r>
      <w:r>
        <w:rPr>
          <w:color w:val="231F20"/>
          <w:spacing w:val="-4"/>
        </w:rPr>
        <w:t xml:space="preserve"> </w:t>
      </w:r>
      <w:r>
        <w:rPr>
          <w:color w:val="231F20"/>
        </w:rPr>
        <w:t>содержание,</w:t>
      </w:r>
      <w:r>
        <w:rPr>
          <w:color w:val="231F20"/>
          <w:spacing w:val="-4"/>
        </w:rPr>
        <w:t xml:space="preserve"> </w:t>
      </w:r>
      <w:r>
        <w:rPr>
          <w:color w:val="231F20"/>
        </w:rPr>
        <w:t>выражать</w:t>
      </w:r>
      <w:r>
        <w:rPr>
          <w:color w:val="231F20"/>
          <w:spacing w:val="-4"/>
        </w:rPr>
        <w:t xml:space="preserve"> </w:t>
      </w:r>
      <w:r>
        <w:rPr>
          <w:color w:val="231F20"/>
        </w:rPr>
        <w:t>настроение,</w:t>
      </w:r>
      <w:r>
        <w:rPr>
          <w:color w:val="231F20"/>
          <w:spacing w:val="-4"/>
        </w:rPr>
        <w:t xml:space="preserve"> </w:t>
      </w:r>
      <w:r>
        <w:rPr>
          <w:color w:val="231F20"/>
        </w:rPr>
        <w:t>чувства,</w:t>
      </w:r>
      <w:r>
        <w:rPr>
          <w:color w:val="231F20"/>
          <w:spacing w:val="-4"/>
        </w:rPr>
        <w:t xml:space="preserve"> </w:t>
      </w:r>
      <w:r>
        <w:rPr>
          <w:color w:val="231F20"/>
        </w:rPr>
        <w:t>личное</w:t>
      </w:r>
      <w:r>
        <w:rPr>
          <w:color w:val="231F20"/>
          <w:spacing w:val="-4"/>
        </w:rPr>
        <w:t xml:space="preserve"> </w:t>
      </w:r>
      <w:r>
        <w:rPr>
          <w:color w:val="231F20"/>
        </w:rPr>
        <w:t>от- ношение к исполняемому произведению;</w:t>
      </w:r>
    </w:p>
    <w:p w:rsidR="00DC388F" w:rsidRDefault="004B1DF8">
      <w:pPr>
        <w:pStyle w:val="a3"/>
        <w:spacing w:before="1" w:line="254" w:lineRule="auto"/>
        <w:ind w:left="343" w:right="114" w:hanging="227"/>
      </w:pPr>
      <w:r>
        <w:rPr>
          <w:color w:val="231F20"/>
          <w:w w:val="95"/>
        </w:rPr>
        <w:t xml:space="preserve">—осознанно пользоваться интонационной выразительностью в </w:t>
      </w:r>
      <w:r>
        <w:rPr>
          <w:color w:val="231F20"/>
        </w:rPr>
        <w:t>обыденной речи, понимать культурные нормы и значение интонации в повседневном общении.</w:t>
      </w:r>
    </w:p>
    <w:p w:rsidR="00DC388F" w:rsidRDefault="00DC388F">
      <w:pPr>
        <w:pStyle w:val="a3"/>
        <w:spacing w:before="2"/>
        <w:ind w:left="0" w:right="0" w:firstLine="0"/>
        <w:jc w:val="left"/>
        <w:rPr>
          <w:sz w:val="21"/>
        </w:rPr>
      </w:pPr>
    </w:p>
    <w:p w:rsidR="00DC388F" w:rsidRDefault="004B1DF8">
      <w:pPr>
        <w:spacing w:before="1"/>
        <w:ind w:left="343"/>
        <w:rPr>
          <w:sz w:val="20"/>
        </w:rPr>
      </w:pPr>
      <w:r>
        <w:rPr>
          <w:rFonts w:ascii="Times New Roman" w:hAnsi="Times New Roman"/>
          <w:i/>
          <w:color w:val="231F20"/>
          <w:w w:val="120"/>
          <w:sz w:val="20"/>
        </w:rPr>
        <w:t>Вербальная</w:t>
      </w:r>
      <w:r>
        <w:rPr>
          <w:rFonts w:ascii="Times New Roman" w:hAnsi="Times New Roman"/>
          <w:i/>
          <w:color w:val="231F20"/>
          <w:spacing w:val="2"/>
          <w:w w:val="120"/>
          <w:sz w:val="20"/>
        </w:rPr>
        <w:t xml:space="preserve"> </w:t>
      </w:r>
      <w:r>
        <w:rPr>
          <w:rFonts w:ascii="Times New Roman" w:hAnsi="Times New Roman"/>
          <w:i/>
          <w:color w:val="231F20"/>
          <w:spacing w:val="-2"/>
          <w:w w:val="120"/>
          <w:sz w:val="20"/>
        </w:rPr>
        <w:t>коммуникация</w:t>
      </w:r>
      <w:r>
        <w:rPr>
          <w:color w:val="231F20"/>
          <w:spacing w:val="-2"/>
          <w:w w:val="120"/>
          <w:sz w:val="20"/>
        </w:rPr>
        <w:t>:</w:t>
      </w:r>
    </w:p>
    <w:p w:rsidR="00DC388F" w:rsidRDefault="004B1DF8">
      <w:pPr>
        <w:pStyle w:val="a3"/>
        <w:spacing w:before="14" w:line="254" w:lineRule="auto"/>
        <w:ind w:left="343" w:right="114" w:hanging="227"/>
      </w:pPr>
      <w:r>
        <w:rPr>
          <w:color w:val="231F20"/>
          <w:w w:val="95"/>
        </w:rPr>
        <w:t>—воспринимать и формулировать суждения, выражать эмоции</w:t>
      </w:r>
      <w:r>
        <w:rPr>
          <w:color w:val="231F20"/>
          <w:spacing w:val="40"/>
        </w:rPr>
        <w:t xml:space="preserve"> </w:t>
      </w:r>
      <w:r>
        <w:rPr>
          <w:color w:val="231F20"/>
        </w:rPr>
        <w:t xml:space="preserve">в соответствии с целями и условиями общения в знакомой </w:t>
      </w:r>
      <w:r>
        <w:rPr>
          <w:color w:val="231F20"/>
          <w:spacing w:val="-2"/>
        </w:rPr>
        <w:t>среде;</w:t>
      </w:r>
    </w:p>
    <w:p w:rsidR="00DC388F" w:rsidRDefault="004B1DF8">
      <w:pPr>
        <w:pStyle w:val="a3"/>
        <w:spacing w:line="254" w:lineRule="auto"/>
        <w:ind w:left="343" w:right="115" w:hanging="227"/>
      </w:pPr>
      <w:r>
        <w:rPr>
          <w:color w:val="231F20"/>
        </w:rPr>
        <w:t>—проявлять уважительное отношение к собеседнику, соблю- дать правила ведения диалога и дискуссии;</w:t>
      </w:r>
    </w:p>
    <w:p w:rsidR="00DC388F" w:rsidRDefault="004B1DF8">
      <w:pPr>
        <w:pStyle w:val="a3"/>
        <w:spacing w:before="1" w:line="254" w:lineRule="auto"/>
        <w:ind w:left="343" w:right="115" w:hanging="227"/>
      </w:pPr>
      <w:r>
        <w:rPr>
          <w:color w:val="231F20"/>
        </w:rPr>
        <w:t xml:space="preserve">—признавать возможность существования разных точек зре- </w:t>
      </w:r>
      <w:r>
        <w:rPr>
          <w:color w:val="231F20"/>
          <w:spacing w:val="-4"/>
        </w:rPr>
        <w:t>ния;</w:t>
      </w:r>
    </w:p>
    <w:p w:rsidR="00DC388F" w:rsidRDefault="004B1DF8">
      <w:pPr>
        <w:pStyle w:val="a3"/>
        <w:ind w:left="117" w:right="0" w:firstLine="0"/>
      </w:pPr>
      <w:r>
        <w:rPr>
          <w:color w:val="231F20"/>
          <w:w w:val="95"/>
        </w:rPr>
        <w:t>—корректно</w:t>
      </w:r>
      <w:r>
        <w:rPr>
          <w:color w:val="231F20"/>
          <w:spacing w:val="31"/>
        </w:rPr>
        <w:t xml:space="preserve"> </w:t>
      </w:r>
      <w:r>
        <w:rPr>
          <w:color w:val="231F20"/>
          <w:w w:val="95"/>
        </w:rPr>
        <w:t>и</w:t>
      </w:r>
      <w:r>
        <w:rPr>
          <w:color w:val="231F20"/>
          <w:spacing w:val="32"/>
        </w:rPr>
        <w:t xml:space="preserve"> </w:t>
      </w:r>
      <w:r>
        <w:rPr>
          <w:color w:val="231F20"/>
          <w:w w:val="95"/>
        </w:rPr>
        <w:t>аргументированно</w:t>
      </w:r>
      <w:r>
        <w:rPr>
          <w:color w:val="231F20"/>
          <w:spacing w:val="32"/>
        </w:rPr>
        <w:t xml:space="preserve"> </w:t>
      </w:r>
      <w:r>
        <w:rPr>
          <w:color w:val="231F20"/>
          <w:w w:val="95"/>
        </w:rPr>
        <w:t>высказывать</w:t>
      </w:r>
      <w:r>
        <w:rPr>
          <w:color w:val="231F20"/>
          <w:spacing w:val="31"/>
        </w:rPr>
        <w:t xml:space="preserve"> </w:t>
      </w:r>
      <w:r>
        <w:rPr>
          <w:color w:val="231F20"/>
          <w:w w:val="95"/>
        </w:rPr>
        <w:t>своё</w:t>
      </w:r>
      <w:r>
        <w:rPr>
          <w:color w:val="231F20"/>
          <w:spacing w:val="32"/>
        </w:rPr>
        <w:t xml:space="preserve"> </w:t>
      </w:r>
      <w:r>
        <w:rPr>
          <w:color w:val="231F20"/>
          <w:spacing w:val="-2"/>
          <w:w w:val="95"/>
        </w:rPr>
        <w:t>мнение;</w:t>
      </w:r>
    </w:p>
    <w:p w:rsidR="00DC388F" w:rsidRDefault="004B1DF8">
      <w:pPr>
        <w:pStyle w:val="a3"/>
        <w:spacing w:before="14" w:line="254" w:lineRule="auto"/>
        <w:ind w:left="343" w:right="110" w:hanging="227"/>
        <w:jc w:val="left"/>
      </w:pPr>
      <w:r>
        <w:rPr>
          <w:color w:val="231F20"/>
          <w:w w:val="95"/>
        </w:rPr>
        <w:t xml:space="preserve">—строить речевое высказывание в соответствии с поставленной </w:t>
      </w:r>
      <w:r>
        <w:rPr>
          <w:color w:val="231F20"/>
          <w:spacing w:val="-2"/>
        </w:rPr>
        <w:t>задачей;</w:t>
      </w:r>
    </w:p>
    <w:p w:rsidR="00DC388F" w:rsidRDefault="004B1DF8">
      <w:pPr>
        <w:pStyle w:val="a3"/>
        <w:spacing w:line="254" w:lineRule="auto"/>
        <w:ind w:left="343" w:right="110" w:hanging="227"/>
        <w:jc w:val="left"/>
      </w:pPr>
      <w:r>
        <w:rPr>
          <w:color w:val="231F20"/>
          <w:w w:val="95"/>
        </w:rPr>
        <w:t xml:space="preserve">—создавать устные и письменные тексты (описание, рассужде- </w:t>
      </w:r>
      <w:r>
        <w:rPr>
          <w:color w:val="231F20"/>
        </w:rPr>
        <w:t>ние, повествование);</w:t>
      </w:r>
    </w:p>
    <w:p w:rsidR="00DC388F" w:rsidRDefault="004B1DF8">
      <w:pPr>
        <w:pStyle w:val="a3"/>
        <w:spacing w:before="1"/>
        <w:ind w:left="117" w:right="0" w:firstLine="0"/>
        <w:jc w:val="left"/>
      </w:pPr>
      <w:r>
        <w:rPr>
          <w:color w:val="231F20"/>
        </w:rPr>
        <w:t>—готовить</w:t>
      </w:r>
      <w:r>
        <w:rPr>
          <w:color w:val="231F20"/>
          <w:spacing w:val="5"/>
        </w:rPr>
        <w:t xml:space="preserve"> </w:t>
      </w:r>
      <w:r>
        <w:rPr>
          <w:color w:val="231F20"/>
        </w:rPr>
        <w:t>небольшие</w:t>
      </w:r>
      <w:r>
        <w:rPr>
          <w:color w:val="231F20"/>
          <w:spacing w:val="6"/>
        </w:rPr>
        <w:t xml:space="preserve"> </w:t>
      </w:r>
      <w:r>
        <w:rPr>
          <w:color w:val="231F20"/>
        </w:rPr>
        <w:t>публичные</w:t>
      </w:r>
      <w:r>
        <w:rPr>
          <w:color w:val="231F20"/>
          <w:spacing w:val="5"/>
        </w:rPr>
        <w:t xml:space="preserve"> </w:t>
      </w:r>
      <w:r>
        <w:rPr>
          <w:color w:val="231F20"/>
          <w:spacing w:val="-2"/>
        </w:rPr>
        <w:t>выступления;</w:t>
      </w:r>
    </w:p>
    <w:p w:rsidR="00DC388F" w:rsidRDefault="004B1DF8">
      <w:pPr>
        <w:pStyle w:val="a3"/>
        <w:spacing w:before="14" w:line="254" w:lineRule="auto"/>
        <w:ind w:left="343" w:right="110" w:hanging="227"/>
        <w:jc w:val="left"/>
      </w:pPr>
      <w:r>
        <w:rPr>
          <w:color w:val="231F20"/>
          <w:w w:val="95"/>
        </w:rPr>
        <w:t xml:space="preserve">—подбирать иллюстративный материал (рисунки, фото, плака- </w:t>
      </w:r>
      <w:r>
        <w:rPr>
          <w:color w:val="231F20"/>
        </w:rPr>
        <w:t>ты) к тексту выступления.</w:t>
      </w:r>
    </w:p>
    <w:p w:rsidR="00DC388F" w:rsidRDefault="00DC388F">
      <w:pPr>
        <w:pStyle w:val="a3"/>
        <w:spacing w:before="3"/>
        <w:ind w:left="0" w:right="0" w:firstLine="0"/>
        <w:jc w:val="left"/>
        <w:rPr>
          <w:sz w:val="21"/>
        </w:rPr>
      </w:pPr>
    </w:p>
    <w:p w:rsidR="00DC388F" w:rsidRDefault="004B1DF8">
      <w:pPr>
        <w:ind w:left="343"/>
        <w:rPr>
          <w:sz w:val="20"/>
        </w:rPr>
      </w:pPr>
      <w:r>
        <w:rPr>
          <w:rFonts w:ascii="Times New Roman" w:hAnsi="Times New Roman"/>
          <w:i/>
          <w:color w:val="231F20"/>
          <w:w w:val="120"/>
          <w:sz w:val="20"/>
        </w:rPr>
        <w:t>Совместная</w:t>
      </w:r>
      <w:r>
        <w:rPr>
          <w:rFonts w:ascii="Times New Roman" w:hAnsi="Times New Roman"/>
          <w:i/>
          <w:color w:val="231F20"/>
          <w:spacing w:val="-11"/>
          <w:w w:val="120"/>
          <w:sz w:val="20"/>
        </w:rPr>
        <w:t xml:space="preserve"> </w:t>
      </w:r>
      <w:r>
        <w:rPr>
          <w:rFonts w:ascii="Times New Roman" w:hAnsi="Times New Roman"/>
          <w:i/>
          <w:color w:val="231F20"/>
          <w:w w:val="120"/>
          <w:sz w:val="20"/>
        </w:rPr>
        <w:t>деятельность</w:t>
      </w:r>
      <w:r>
        <w:rPr>
          <w:rFonts w:ascii="Times New Roman" w:hAnsi="Times New Roman"/>
          <w:i/>
          <w:color w:val="231F20"/>
          <w:spacing w:val="-12"/>
          <w:w w:val="120"/>
          <w:sz w:val="20"/>
        </w:rPr>
        <w:t xml:space="preserve"> </w:t>
      </w:r>
      <w:r>
        <w:rPr>
          <w:color w:val="231F20"/>
          <w:spacing w:val="-2"/>
          <w:w w:val="120"/>
          <w:sz w:val="20"/>
        </w:rPr>
        <w:t>(</w:t>
      </w:r>
      <w:r>
        <w:rPr>
          <w:rFonts w:ascii="Times New Roman" w:hAnsi="Times New Roman"/>
          <w:i/>
          <w:color w:val="231F20"/>
          <w:spacing w:val="-2"/>
          <w:w w:val="120"/>
          <w:sz w:val="20"/>
        </w:rPr>
        <w:t>сотрудничество</w:t>
      </w:r>
      <w:r>
        <w:rPr>
          <w:color w:val="231F20"/>
          <w:spacing w:val="-2"/>
          <w:w w:val="120"/>
          <w:sz w:val="20"/>
        </w:rPr>
        <w:t>):</w:t>
      </w:r>
    </w:p>
    <w:p w:rsidR="00DC388F" w:rsidRDefault="004B1DF8">
      <w:pPr>
        <w:pStyle w:val="a3"/>
        <w:spacing w:before="14" w:line="254" w:lineRule="auto"/>
        <w:ind w:left="343" w:right="115" w:hanging="227"/>
      </w:pPr>
      <w:r>
        <w:rPr>
          <w:color w:val="231F20"/>
        </w:rPr>
        <w:t xml:space="preserve">—стремиться к объединению усилий, эмоциональной эмпа- тии в ситуациях совместного восприятия, исполнения му- </w:t>
      </w:r>
      <w:r>
        <w:rPr>
          <w:color w:val="231F20"/>
          <w:spacing w:val="-2"/>
        </w:rPr>
        <w:t>зыки;</w:t>
      </w:r>
    </w:p>
    <w:p w:rsidR="00DC388F" w:rsidRDefault="004B1DF8">
      <w:pPr>
        <w:pStyle w:val="a3"/>
        <w:spacing w:line="254" w:lineRule="auto"/>
        <w:ind w:left="343" w:right="114" w:hanging="227"/>
      </w:pPr>
      <w:r>
        <w:rPr>
          <w:color w:val="231F20"/>
        </w:rPr>
        <w:t>—переключаться между различными формами коллективной, групповой</w:t>
      </w:r>
      <w:r>
        <w:rPr>
          <w:color w:val="231F20"/>
          <w:spacing w:val="-14"/>
        </w:rPr>
        <w:t xml:space="preserve"> </w:t>
      </w:r>
      <w:r>
        <w:rPr>
          <w:color w:val="231F20"/>
        </w:rPr>
        <w:t>и</w:t>
      </w:r>
      <w:r>
        <w:rPr>
          <w:color w:val="231F20"/>
          <w:spacing w:val="-13"/>
        </w:rPr>
        <w:t xml:space="preserve"> </w:t>
      </w:r>
      <w:r>
        <w:rPr>
          <w:color w:val="231F20"/>
        </w:rPr>
        <w:t>индивидуальной</w:t>
      </w:r>
      <w:r>
        <w:rPr>
          <w:color w:val="231F20"/>
          <w:spacing w:val="-13"/>
        </w:rPr>
        <w:t xml:space="preserve"> </w:t>
      </w:r>
      <w:r>
        <w:rPr>
          <w:color w:val="231F20"/>
        </w:rPr>
        <w:t>работы</w:t>
      </w:r>
      <w:r>
        <w:rPr>
          <w:color w:val="231F20"/>
          <w:spacing w:val="-13"/>
        </w:rPr>
        <w:t xml:space="preserve"> </w:t>
      </w:r>
      <w:r>
        <w:rPr>
          <w:color w:val="231F20"/>
        </w:rPr>
        <w:t>при</w:t>
      </w:r>
      <w:r>
        <w:rPr>
          <w:color w:val="231F20"/>
          <w:spacing w:val="-13"/>
        </w:rPr>
        <w:t xml:space="preserve"> </w:t>
      </w:r>
      <w:r>
        <w:rPr>
          <w:color w:val="231F20"/>
        </w:rPr>
        <w:t>решении</w:t>
      </w:r>
      <w:r>
        <w:rPr>
          <w:color w:val="231F20"/>
          <w:spacing w:val="-13"/>
        </w:rPr>
        <w:t xml:space="preserve"> </w:t>
      </w:r>
      <w:r>
        <w:rPr>
          <w:color w:val="231F20"/>
          <w:spacing w:val="-2"/>
        </w:rPr>
        <w:t>конкрет-</w:t>
      </w:r>
    </w:p>
    <w:p w:rsidR="00DC388F" w:rsidRDefault="00DC388F">
      <w:pPr>
        <w:spacing w:line="254" w:lineRule="auto"/>
        <w:sectPr w:rsidR="00DC388F">
          <w:pgSz w:w="7830" w:h="12020"/>
          <w:pgMar w:top="620" w:right="620" w:bottom="900" w:left="620" w:header="0" w:footer="709" w:gutter="0"/>
          <w:cols w:space="720"/>
        </w:sectPr>
      </w:pPr>
    </w:p>
    <w:p w:rsidR="00DC388F" w:rsidRDefault="004B1DF8">
      <w:pPr>
        <w:pStyle w:val="a3"/>
        <w:spacing w:before="68" w:line="247" w:lineRule="auto"/>
        <w:ind w:left="343" w:right="115" w:firstLine="0"/>
      </w:pPr>
      <w:r>
        <w:rPr>
          <w:color w:val="231F20"/>
          <w:w w:val="95"/>
        </w:rPr>
        <w:t xml:space="preserve">ной проблемы, выбирать наиболее эффективные формы вза- </w:t>
      </w:r>
      <w:r>
        <w:rPr>
          <w:color w:val="231F20"/>
        </w:rPr>
        <w:t>имодействия при решении поставленной задачи;</w:t>
      </w:r>
    </w:p>
    <w:p w:rsidR="00DC388F" w:rsidRDefault="004B1DF8">
      <w:pPr>
        <w:pStyle w:val="a3"/>
        <w:spacing w:before="1" w:line="247" w:lineRule="auto"/>
        <w:ind w:left="343" w:right="114" w:hanging="227"/>
      </w:pPr>
      <w:r>
        <w:rPr>
          <w:color w:val="231F20"/>
        </w:rPr>
        <w:t xml:space="preserve">—формулировать краткосрочные и долгосрочные цели (инди- видуальные с учётом участия в коллективных задачах) в стандартной (типовой) ситуации на основе предложенного </w:t>
      </w:r>
      <w:r>
        <w:rPr>
          <w:color w:val="231F20"/>
          <w:w w:val="95"/>
        </w:rPr>
        <w:t xml:space="preserve">формата планирования, распределения промежуточных ша- </w:t>
      </w:r>
      <w:r>
        <w:rPr>
          <w:color w:val="231F20"/>
        </w:rPr>
        <w:t>гов и сроков;</w:t>
      </w:r>
    </w:p>
    <w:p w:rsidR="00DC388F" w:rsidRDefault="004B1DF8">
      <w:pPr>
        <w:pStyle w:val="a3"/>
        <w:spacing w:before="2" w:line="247" w:lineRule="auto"/>
        <w:ind w:left="343" w:right="113" w:hanging="227"/>
      </w:pPr>
      <w:r>
        <w:rPr>
          <w:color w:val="231F20"/>
        </w:rPr>
        <w:t>—принимать цель совместной деятельности, коллективно строить</w:t>
      </w:r>
      <w:r>
        <w:rPr>
          <w:color w:val="231F20"/>
          <w:spacing w:val="-12"/>
        </w:rPr>
        <w:t xml:space="preserve"> </w:t>
      </w:r>
      <w:r>
        <w:rPr>
          <w:color w:val="231F20"/>
        </w:rPr>
        <w:t>действия</w:t>
      </w:r>
      <w:r>
        <w:rPr>
          <w:color w:val="231F20"/>
          <w:spacing w:val="-12"/>
        </w:rPr>
        <w:t xml:space="preserve"> </w:t>
      </w:r>
      <w:r>
        <w:rPr>
          <w:color w:val="231F20"/>
        </w:rPr>
        <w:t>по</w:t>
      </w:r>
      <w:r>
        <w:rPr>
          <w:color w:val="231F20"/>
          <w:spacing w:val="-12"/>
        </w:rPr>
        <w:t xml:space="preserve"> </w:t>
      </w:r>
      <w:r>
        <w:rPr>
          <w:color w:val="231F20"/>
        </w:rPr>
        <w:t>её</w:t>
      </w:r>
      <w:r>
        <w:rPr>
          <w:color w:val="231F20"/>
          <w:spacing w:val="-12"/>
        </w:rPr>
        <w:t xml:space="preserve"> </w:t>
      </w:r>
      <w:r>
        <w:rPr>
          <w:color w:val="231F20"/>
        </w:rPr>
        <w:t>достижению:</w:t>
      </w:r>
      <w:r>
        <w:rPr>
          <w:color w:val="231F20"/>
          <w:spacing w:val="-12"/>
        </w:rPr>
        <w:t xml:space="preserve"> </w:t>
      </w:r>
      <w:r>
        <w:rPr>
          <w:color w:val="231F20"/>
        </w:rPr>
        <w:t>распределять</w:t>
      </w:r>
      <w:r>
        <w:rPr>
          <w:color w:val="231F20"/>
          <w:spacing w:val="-12"/>
        </w:rPr>
        <w:t xml:space="preserve"> </w:t>
      </w:r>
      <w:r>
        <w:rPr>
          <w:color w:val="231F20"/>
        </w:rPr>
        <w:t>роли,</w:t>
      </w:r>
      <w:r>
        <w:rPr>
          <w:color w:val="231F20"/>
          <w:spacing w:val="-12"/>
        </w:rPr>
        <w:t xml:space="preserve"> </w:t>
      </w:r>
      <w:r>
        <w:rPr>
          <w:color w:val="231F20"/>
        </w:rPr>
        <w:t>до- говариваться, обсуждать процесс и результат совместной работы;</w:t>
      </w:r>
      <w:r>
        <w:rPr>
          <w:color w:val="231F20"/>
          <w:spacing w:val="-6"/>
        </w:rPr>
        <w:t xml:space="preserve"> </w:t>
      </w:r>
      <w:r>
        <w:rPr>
          <w:color w:val="231F20"/>
        </w:rPr>
        <w:t>проявлять</w:t>
      </w:r>
      <w:r>
        <w:rPr>
          <w:color w:val="231F20"/>
          <w:spacing w:val="-6"/>
        </w:rPr>
        <w:t xml:space="preserve"> </w:t>
      </w:r>
      <w:r>
        <w:rPr>
          <w:color w:val="231F20"/>
        </w:rPr>
        <w:t>готовность</w:t>
      </w:r>
      <w:r>
        <w:rPr>
          <w:color w:val="231F20"/>
          <w:spacing w:val="-6"/>
        </w:rPr>
        <w:t xml:space="preserve"> </w:t>
      </w:r>
      <w:r>
        <w:rPr>
          <w:color w:val="231F20"/>
        </w:rPr>
        <w:t>руководить,</w:t>
      </w:r>
      <w:r>
        <w:rPr>
          <w:color w:val="231F20"/>
          <w:spacing w:val="-6"/>
        </w:rPr>
        <w:t xml:space="preserve"> </w:t>
      </w:r>
      <w:r>
        <w:rPr>
          <w:color w:val="231F20"/>
        </w:rPr>
        <w:t>выполнять</w:t>
      </w:r>
      <w:r>
        <w:rPr>
          <w:color w:val="231F20"/>
          <w:spacing w:val="-6"/>
        </w:rPr>
        <w:t xml:space="preserve"> </w:t>
      </w:r>
      <w:r>
        <w:rPr>
          <w:color w:val="231F20"/>
        </w:rPr>
        <w:t>пору- чения, подчиняться;</w:t>
      </w:r>
    </w:p>
    <w:p w:rsidR="00DC388F" w:rsidRDefault="004B1DF8">
      <w:pPr>
        <w:pStyle w:val="a3"/>
        <w:spacing w:before="5" w:line="247" w:lineRule="auto"/>
        <w:ind w:left="343" w:right="114" w:hanging="227"/>
      </w:pPr>
      <w:r>
        <w:rPr>
          <w:color w:val="231F20"/>
        </w:rPr>
        <w:t>—ответственно</w:t>
      </w:r>
      <w:r>
        <w:rPr>
          <w:color w:val="231F20"/>
          <w:spacing w:val="-14"/>
        </w:rPr>
        <w:t xml:space="preserve"> </w:t>
      </w:r>
      <w:r>
        <w:rPr>
          <w:color w:val="231F20"/>
        </w:rPr>
        <w:t>выполнять</w:t>
      </w:r>
      <w:r>
        <w:rPr>
          <w:color w:val="231F20"/>
          <w:spacing w:val="-14"/>
        </w:rPr>
        <w:t xml:space="preserve"> </w:t>
      </w:r>
      <w:r>
        <w:rPr>
          <w:color w:val="231F20"/>
        </w:rPr>
        <w:t>свою</w:t>
      </w:r>
      <w:r>
        <w:rPr>
          <w:color w:val="231F20"/>
          <w:spacing w:val="-14"/>
        </w:rPr>
        <w:t xml:space="preserve"> </w:t>
      </w:r>
      <w:r>
        <w:rPr>
          <w:color w:val="231F20"/>
        </w:rPr>
        <w:t>часть</w:t>
      </w:r>
      <w:r>
        <w:rPr>
          <w:color w:val="231F20"/>
          <w:spacing w:val="-14"/>
        </w:rPr>
        <w:t xml:space="preserve"> </w:t>
      </w:r>
      <w:r>
        <w:rPr>
          <w:color w:val="231F20"/>
        </w:rPr>
        <w:t>работы;</w:t>
      </w:r>
      <w:r>
        <w:rPr>
          <w:color w:val="231F20"/>
          <w:spacing w:val="-14"/>
        </w:rPr>
        <w:t xml:space="preserve"> </w:t>
      </w:r>
      <w:r>
        <w:rPr>
          <w:color w:val="231F20"/>
        </w:rPr>
        <w:t>оценивать</w:t>
      </w:r>
      <w:r>
        <w:rPr>
          <w:color w:val="231F20"/>
          <w:spacing w:val="-14"/>
        </w:rPr>
        <w:t xml:space="preserve"> </w:t>
      </w:r>
      <w:r>
        <w:rPr>
          <w:color w:val="231F20"/>
        </w:rPr>
        <w:t>свой вклад в общий результат;</w:t>
      </w:r>
    </w:p>
    <w:p w:rsidR="00DC388F" w:rsidRDefault="004B1DF8">
      <w:pPr>
        <w:pStyle w:val="a3"/>
        <w:spacing w:before="2" w:line="247" w:lineRule="auto"/>
        <w:ind w:left="343" w:right="115" w:hanging="227"/>
      </w:pPr>
      <w:r>
        <w:rPr>
          <w:color w:val="231F20"/>
          <w:w w:val="95"/>
        </w:rPr>
        <w:t xml:space="preserve">—выполнять совместные проектные, творческие задания с опо- </w:t>
      </w:r>
      <w:r>
        <w:rPr>
          <w:color w:val="231F20"/>
        </w:rPr>
        <w:t>рой на предложенные образцы.</w:t>
      </w:r>
    </w:p>
    <w:p w:rsidR="00DC388F" w:rsidRDefault="004B1DF8" w:rsidP="00B626D9">
      <w:pPr>
        <w:pStyle w:val="2"/>
        <w:numPr>
          <w:ilvl w:val="0"/>
          <w:numId w:val="21"/>
        </w:numPr>
        <w:tabs>
          <w:tab w:val="left" w:pos="367"/>
        </w:tabs>
        <w:spacing w:before="161"/>
        <w:ind w:left="366" w:hanging="250"/>
      </w:pPr>
      <w:r>
        <w:rPr>
          <w:color w:val="231F20"/>
        </w:rPr>
        <w:t>Овладение</w:t>
      </w:r>
      <w:r>
        <w:rPr>
          <w:color w:val="231F20"/>
          <w:spacing w:val="11"/>
        </w:rPr>
        <w:t xml:space="preserve"> </w:t>
      </w:r>
      <w:r>
        <w:rPr>
          <w:color w:val="231F20"/>
        </w:rPr>
        <w:t>универсальными</w:t>
      </w:r>
      <w:r>
        <w:rPr>
          <w:color w:val="231F20"/>
          <w:spacing w:val="11"/>
        </w:rPr>
        <w:t xml:space="preserve"> </w:t>
      </w:r>
      <w:r>
        <w:rPr>
          <w:color w:val="231F20"/>
        </w:rPr>
        <w:t>регулятивными</w:t>
      </w:r>
      <w:r>
        <w:rPr>
          <w:color w:val="231F20"/>
          <w:spacing w:val="11"/>
        </w:rPr>
        <w:t xml:space="preserve"> </w:t>
      </w:r>
      <w:r>
        <w:rPr>
          <w:color w:val="231F20"/>
          <w:spacing w:val="-2"/>
        </w:rPr>
        <w:t>действиями</w:t>
      </w:r>
    </w:p>
    <w:p w:rsidR="00DC388F" w:rsidRDefault="004B1DF8">
      <w:pPr>
        <w:pStyle w:val="a3"/>
        <w:spacing w:before="55"/>
        <w:ind w:left="343" w:right="0" w:firstLine="0"/>
        <w:jc w:val="left"/>
      </w:pPr>
      <w:r>
        <w:rPr>
          <w:color w:val="231F20"/>
          <w:spacing w:val="-2"/>
        </w:rPr>
        <w:t>Самоорганизация:</w:t>
      </w:r>
    </w:p>
    <w:p w:rsidR="00DC388F" w:rsidRDefault="004B1DF8">
      <w:pPr>
        <w:pStyle w:val="a3"/>
        <w:spacing w:before="8" w:line="247" w:lineRule="auto"/>
        <w:ind w:left="343" w:right="110" w:hanging="227"/>
        <w:jc w:val="left"/>
      </w:pPr>
      <w:r>
        <w:rPr>
          <w:color w:val="231F20"/>
        </w:rPr>
        <w:t>—планировать</w:t>
      </w:r>
      <w:r>
        <w:rPr>
          <w:color w:val="231F20"/>
          <w:spacing w:val="-16"/>
        </w:rPr>
        <w:t xml:space="preserve"> </w:t>
      </w:r>
      <w:r>
        <w:rPr>
          <w:color w:val="231F20"/>
        </w:rPr>
        <w:t>действия</w:t>
      </w:r>
      <w:r>
        <w:rPr>
          <w:color w:val="231F20"/>
          <w:spacing w:val="-16"/>
        </w:rPr>
        <w:t xml:space="preserve"> </w:t>
      </w:r>
      <w:r>
        <w:rPr>
          <w:color w:val="231F20"/>
        </w:rPr>
        <w:t>по</w:t>
      </w:r>
      <w:r>
        <w:rPr>
          <w:color w:val="231F20"/>
          <w:spacing w:val="-16"/>
        </w:rPr>
        <w:t xml:space="preserve"> </w:t>
      </w:r>
      <w:r>
        <w:rPr>
          <w:color w:val="231F20"/>
        </w:rPr>
        <w:t>решению</w:t>
      </w:r>
      <w:r>
        <w:rPr>
          <w:color w:val="231F20"/>
          <w:spacing w:val="-16"/>
        </w:rPr>
        <w:t xml:space="preserve"> </w:t>
      </w:r>
      <w:r>
        <w:rPr>
          <w:color w:val="231F20"/>
        </w:rPr>
        <w:t>учебной</w:t>
      </w:r>
      <w:r>
        <w:rPr>
          <w:color w:val="231F20"/>
          <w:spacing w:val="-16"/>
        </w:rPr>
        <w:t xml:space="preserve"> </w:t>
      </w:r>
      <w:r>
        <w:rPr>
          <w:color w:val="231F20"/>
        </w:rPr>
        <w:t>задачи</w:t>
      </w:r>
      <w:r>
        <w:rPr>
          <w:color w:val="231F20"/>
          <w:spacing w:val="-16"/>
        </w:rPr>
        <w:t xml:space="preserve"> </w:t>
      </w:r>
      <w:r>
        <w:rPr>
          <w:color w:val="231F20"/>
        </w:rPr>
        <w:t>для</w:t>
      </w:r>
      <w:r>
        <w:rPr>
          <w:color w:val="231F20"/>
          <w:spacing w:val="-16"/>
        </w:rPr>
        <w:t xml:space="preserve"> </w:t>
      </w:r>
      <w:r>
        <w:rPr>
          <w:color w:val="231F20"/>
        </w:rPr>
        <w:t>полу- чения результата;</w:t>
      </w:r>
    </w:p>
    <w:p w:rsidR="00DC388F" w:rsidRDefault="004B1DF8">
      <w:pPr>
        <w:pStyle w:val="a3"/>
        <w:spacing w:before="2"/>
        <w:ind w:left="117" w:right="0" w:firstLine="0"/>
        <w:jc w:val="left"/>
      </w:pPr>
      <w:r>
        <w:rPr>
          <w:color w:val="231F20"/>
          <w:w w:val="95"/>
        </w:rPr>
        <w:t>—выстраивать</w:t>
      </w:r>
      <w:r>
        <w:rPr>
          <w:color w:val="231F20"/>
          <w:spacing w:val="51"/>
        </w:rPr>
        <w:t xml:space="preserve"> </w:t>
      </w:r>
      <w:r>
        <w:rPr>
          <w:color w:val="231F20"/>
          <w:w w:val="95"/>
        </w:rPr>
        <w:t>последовательность</w:t>
      </w:r>
      <w:r>
        <w:rPr>
          <w:color w:val="231F20"/>
          <w:spacing w:val="51"/>
        </w:rPr>
        <w:t xml:space="preserve"> </w:t>
      </w:r>
      <w:r>
        <w:rPr>
          <w:color w:val="231F20"/>
          <w:w w:val="95"/>
        </w:rPr>
        <w:t>выбранных</w:t>
      </w:r>
      <w:r>
        <w:rPr>
          <w:color w:val="231F20"/>
          <w:spacing w:val="52"/>
        </w:rPr>
        <w:t xml:space="preserve"> </w:t>
      </w:r>
      <w:r>
        <w:rPr>
          <w:color w:val="231F20"/>
          <w:spacing w:val="-2"/>
          <w:w w:val="95"/>
        </w:rPr>
        <w:t>действий.</w:t>
      </w:r>
    </w:p>
    <w:p w:rsidR="00DC388F" w:rsidRDefault="004B1DF8">
      <w:pPr>
        <w:pStyle w:val="a3"/>
        <w:spacing w:before="8"/>
        <w:ind w:left="343" w:right="0" w:firstLine="0"/>
        <w:jc w:val="left"/>
      </w:pPr>
      <w:r>
        <w:rPr>
          <w:color w:val="231F20"/>
          <w:spacing w:val="-2"/>
        </w:rPr>
        <w:t>Самоконтроль:</w:t>
      </w:r>
    </w:p>
    <w:p w:rsidR="00DC388F" w:rsidRDefault="004B1DF8">
      <w:pPr>
        <w:pStyle w:val="a3"/>
        <w:spacing w:before="8" w:line="247" w:lineRule="auto"/>
        <w:ind w:left="343" w:right="110" w:hanging="227"/>
        <w:jc w:val="left"/>
      </w:pPr>
      <w:r>
        <w:rPr>
          <w:color w:val="231F20"/>
        </w:rPr>
        <w:t>—устанавливать</w:t>
      </w:r>
      <w:r>
        <w:rPr>
          <w:color w:val="231F20"/>
          <w:spacing w:val="15"/>
        </w:rPr>
        <w:t xml:space="preserve"> </w:t>
      </w:r>
      <w:r>
        <w:rPr>
          <w:color w:val="231F20"/>
        </w:rPr>
        <w:t>причины</w:t>
      </w:r>
      <w:r>
        <w:rPr>
          <w:color w:val="231F20"/>
          <w:spacing w:val="15"/>
        </w:rPr>
        <w:t xml:space="preserve"> </w:t>
      </w:r>
      <w:r>
        <w:rPr>
          <w:color w:val="231F20"/>
        </w:rPr>
        <w:t>успеха/неудач</w:t>
      </w:r>
      <w:r>
        <w:rPr>
          <w:color w:val="231F20"/>
          <w:spacing w:val="15"/>
        </w:rPr>
        <w:t xml:space="preserve"> </w:t>
      </w:r>
      <w:r>
        <w:rPr>
          <w:color w:val="231F20"/>
        </w:rPr>
        <w:t>учебной</w:t>
      </w:r>
      <w:r>
        <w:rPr>
          <w:color w:val="231F20"/>
          <w:spacing w:val="15"/>
        </w:rPr>
        <w:t xml:space="preserve"> </w:t>
      </w:r>
      <w:r>
        <w:rPr>
          <w:color w:val="231F20"/>
        </w:rPr>
        <w:t xml:space="preserve">деятельно- </w:t>
      </w:r>
      <w:r>
        <w:rPr>
          <w:color w:val="231F20"/>
          <w:spacing w:val="-4"/>
        </w:rPr>
        <w:t>сти;</w:t>
      </w:r>
    </w:p>
    <w:p w:rsidR="00DC388F" w:rsidRDefault="004B1DF8">
      <w:pPr>
        <w:pStyle w:val="a3"/>
        <w:spacing w:before="2" w:line="247" w:lineRule="auto"/>
        <w:ind w:left="343" w:right="110" w:hanging="227"/>
        <w:jc w:val="left"/>
      </w:pPr>
      <w:r>
        <w:rPr>
          <w:color w:val="231F20"/>
        </w:rPr>
        <w:t>—корректировать</w:t>
      </w:r>
      <w:r>
        <w:rPr>
          <w:color w:val="231F20"/>
          <w:spacing w:val="40"/>
        </w:rPr>
        <w:t xml:space="preserve"> </w:t>
      </w:r>
      <w:r>
        <w:rPr>
          <w:color w:val="231F20"/>
        </w:rPr>
        <w:t>свои</w:t>
      </w:r>
      <w:r>
        <w:rPr>
          <w:color w:val="231F20"/>
          <w:spacing w:val="40"/>
        </w:rPr>
        <w:t xml:space="preserve"> </w:t>
      </w:r>
      <w:r>
        <w:rPr>
          <w:color w:val="231F20"/>
        </w:rPr>
        <w:t>учебные</w:t>
      </w:r>
      <w:r>
        <w:rPr>
          <w:color w:val="231F20"/>
          <w:spacing w:val="40"/>
        </w:rPr>
        <w:t xml:space="preserve"> </w:t>
      </w:r>
      <w:r>
        <w:rPr>
          <w:color w:val="231F20"/>
        </w:rPr>
        <w:t>действия</w:t>
      </w:r>
      <w:r>
        <w:rPr>
          <w:color w:val="231F20"/>
          <w:spacing w:val="40"/>
        </w:rPr>
        <w:t xml:space="preserve"> </w:t>
      </w:r>
      <w:r>
        <w:rPr>
          <w:color w:val="231F20"/>
        </w:rPr>
        <w:t>для</w:t>
      </w:r>
      <w:r>
        <w:rPr>
          <w:color w:val="231F20"/>
          <w:spacing w:val="40"/>
        </w:rPr>
        <w:t xml:space="preserve"> </w:t>
      </w:r>
      <w:r>
        <w:rPr>
          <w:color w:val="231F20"/>
        </w:rPr>
        <w:t xml:space="preserve">преодоления </w:t>
      </w:r>
      <w:r>
        <w:rPr>
          <w:color w:val="231F20"/>
          <w:spacing w:val="-2"/>
        </w:rPr>
        <w:t>ошибок.</w:t>
      </w:r>
    </w:p>
    <w:p w:rsidR="00DC388F" w:rsidRDefault="00DC388F">
      <w:pPr>
        <w:pStyle w:val="a3"/>
        <w:spacing w:before="10"/>
        <w:ind w:left="0" w:right="0" w:firstLine="0"/>
        <w:jc w:val="left"/>
      </w:pPr>
    </w:p>
    <w:p w:rsidR="00DC388F" w:rsidRDefault="004B1DF8">
      <w:pPr>
        <w:pStyle w:val="a3"/>
        <w:spacing w:line="247" w:lineRule="auto"/>
        <w:ind w:left="117" w:right="112"/>
      </w:pPr>
      <w:r>
        <w:rPr>
          <w:color w:val="231F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 ков личности (управления собой, самодисциплины, устой чивого</w:t>
      </w:r>
      <w:r>
        <w:rPr>
          <w:color w:val="231F20"/>
          <w:spacing w:val="40"/>
        </w:rPr>
        <w:t xml:space="preserve"> </w:t>
      </w:r>
      <w:r>
        <w:rPr>
          <w:color w:val="231F20"/>
        </w:rPr>
        <w:t>поведения,</w:t>
      </w:r>
      <w:r>
        <w:rPr>
          <w:color w:val="231F20"/>
          <w:spacing w:val="40"/>
        </w:rPr>
        <w:t xml:space="preserve"> </w:t>
      </w:r>
      <w:r>
        <w:rPr>
          <w:color w:val="231F20"/>
        </w:rPr>
        <w:t>эмоционального</w:t>
      </w:r>
      <w:r>
        <w:rPr>
          <w:color w:val="231F20"/>
          <w:spacing w:val="40"/>
        </w:rPr>
        <w:t xml:space="preserve"> </w:t>
      </w:r>
      <w:r>
        <w:rPr>
          <w:color w:val="231F20"/>
        </w:rPr>
        <w:t>душевного</w:t>
      </w:r>
      <w:r>
        <w:rPr>
          <w:color w:val="231F20"/>
          <w:spacing w:val="40"/>
        </w:rPr>
        <w:t xml:space="preserve"> </w:t>
      </w:r>
      <w:r>
        <w:rPr>
          <w:color w:val="231F20"/>
        </w:rPr>
        <w:t>равновесия</w:t>
      </w:r>
      <w:r>
        <w:rPr>
          <w:color w:val="231F20"/>
          <w:spacing w:val="80"/>
        </w:rPr>
        <w:t xml:space="preserve"> </w:t>
      </w:r>
      <w:r>
        <w:rPr>
          <w:color w:val="231F20"/>
        </w:rPr>
        <w:t>и т. д.).</w:t>
      </w:r>
    </w:p>
    <w:p w:rsidR="00DC388F" w:rsidRDefault="004B1DF8">
      <w:pPr>
        <w:pStyle w:val="3"/>
        <w:spacing w:before="168"/>
        <w:ind w:left="118"/>
      </w:pPr>
      <w:r>
        <w:rPr>
          <w:color w:val="231F20"/>
          <w:w w:val="90"/>
        </w:rPr>
        <w:t>ПРЕДМЕТНЫЕ</w:t>
      </w:r>
      <w:r>
        <w:rPr>
          <w:color w:val="231F20"/>
          <w:spacing w:val="30"/>
        </w:rPr>
        <w:t xml:space="preserve"> </w:t>
      </w:r>
      <w:r>
        <w:rPr>
          <w:color w:val="231F20"/>
          <w:spacing w:val="-2"/>
          <w:w w:val="95"/>
        </w:rPr>
        <w:t>РЕЗУЛЬТАТЫ</w:t>
      </w:r>
    </w:p>
    <w:p w:rsidR="00DC388F" w:rsidRDefault="004B1DF8">
      <w:pPr>
        <w:pStyle w:val="a3"/>
        <w:spacing w:before="65" w:line="247" w:lineRule="auto"/>
        <w:ind w:left="117" w:right="114"/>
      </w:pPr>
      <w:r>
        <w:rPr>
          <w:color w:val="231F20"/>
          <w:w w:val="95"/>
        </w:rPr>
        <w:t xml:space="preserve">Предметные результаты характеризуют начальный этап фор- мирования у обучающихся основ музыкальной культуры и про- </w:t>
      </w:r>
      <w:r>
        <w:rPr>
          <w:color w:val="231F20"/>
        </w:rPr>
        <w:t>являются</w:t>
      </w:r>
      <w:r>
        <w:rPr>
          <w:color w:val="231F20"/>
          <w:spacing w:val="-6"/>
        </w:rPr>
        <w:t xml:space="preserve"> </w:t>
      </w:r>
      <w:r>
        <w:rPr>
          <w:color w:val="231F20"/>
        </w:rPr>
        <w:t>в</w:t>
      </w:r>
      <w:r>
        <w:rPr>
          <w:color w:val="231F20"/>
          <w:spacing w:val="-6"/>
        </w:rPr>
        <w:t xml:space="preserve"> </w:t>
      </w:r>
      <w:r>
        <w:rPr>
          <w:color w:val="231F20"/>
        </w:rPr>
        <w:t>способности</w:t>
      </w:r>
      <w:r>
        <w:rPr>
          <w:color w:val="231F20"/>
          <w:spacing w:val="-6"/>
        </w:rPr>
        <w:t xml:space="preserve"> </w:t>
      </w:r>
      <w:r>
        <w:rPr>
          <w:color w:val="231F20"/>
        </w:rPr>
        <w:t>к</w:t>
      </w:r>
      <w:r>
        <w:rPr>
          <w:color w:val="231F20"/>
          <w:spacing w:val="-6"/>
        </w:rPr>
        <w:t xml:space="preserve"> </w:t>
      </w:r>
      <w:r>
        <w:rPr>
          <w:color w:val="231F20"/>
        </w:rPr>
        <w:t>музыкальной</w:t>
      </w:r>
      <w:r>
        <w:rPr>
          <w:color w:val="231F20"/>
          <w:spacing w:val="-6"/>
        </w:rPr>
        <w:t xml:space="preserve"> </w:t>
      </w:r>
      <w:r>
        <w:rPr>
          <w:color w:val="231F20"/>
        </w:rPr>
        <w:t>деятельности,</w:t>
      </w:r>
      <w:r>
        <w:rPr>
          <w:color w:val="231F20"/>
          <w:spacing w:val="-6"/>
        </w:rPr>
        <w:t xml:space="preserve"> </w:t>
      </w:r>
      <w:r>
        <w:rPr>
          <w:color w:val="231F20"/>
        </w:rPr>
        <w:t>потреб- ности в регулярном общении с музыкальным искусством, позитивном ценностном отношении к музыке как важному элементу своей жизни.</w:t>
      </w:r>
    </w:p>
    <w:p w:rsidR="00DC388F" w:rsidRDefault="00DC388F">
      <w:pPr>
        <w:spacing w:line="247" w:lineRule="auto"/>
        <w:sectPr w:rsidR="00DC388F">
          <w:pgSz w:w="7830" w:h="12020"/>
          <w:pgMar w:top="620" w:right="620" w:bottom="900" w:left="620" w:header="0" w:footer="709" w:gutter="0"/>
          <w:cols w:space="720"/>
        </w:sectPr>
      </w:pPr>
    </w:p>
    <w:p w:rsidR="00DC388F" w:rsidRDefault="004B1DF8">
      <w:pPr>
        <w:pStyle w:val="a3"/>
        <w:spacing w:before="68" w:line="247" w:lineRule="auto"/>
        <w:ind w:left="117" w:right="115"/>
      </w:pPr>
      <w:r>
        <w:rPr>
          <w:color w:val="231F20"/>
        </w:rPr>
        <w:t>Обучающиеся, освоившие основную образовательную про- грамму по предмету «Музыка»:</w:t>
      </w:r>
    </w:p>
    <w:p w:rsidR="00DC388F" w:rsidRDefault="004B1DF8">
      <w:pPr>
        <w:pStyle w:val="a3"/>
        <w:spacing w:before="2" w:line="247" w:lineRule="auto"/>
        <w:ind w:left="343" w:right="114" w:hanging="227"/>
      </w:pPr>
      <w:r>
        <w:rPr>
          <w:color w:val="231F20"/>
        </w:rPr>
        <w:t>—с</w:t>
      </w:r>
      <w:r>
        <w:rPr>
          <w:color w:val="231F20"/>
          <w:spacing w:val="-12"/>
        </w:rPr>
        <w:t xml:space="preserve"> </w:t>
      </w:r>
      <w:r>
        <w:rPr>
          <w:color w:val="231F20"/>
        </w:rPr>
        <w:t>интересом</w:t>
      </w:r>
      <w:r>
        <w:rPr>
          <w:color w:val="231F20"/>
          <w:spacing w:val="-12"/>
        </w:rPr>
        <w:t xml:space="preserve"> </w:t>
      </w:r>
      <w:r>
        <w:rPr>
          <w:color w:val="231F20"/>
        </w:rPr>
        <w:t>занимаются</w:t>
      </w:r>
      <w:r>
        <w:rPr>
          <w:color w:val="231F20"/>
          <w:spacing w:val="-12"/>
        </w:rPr>
        <w:t xml:space="preserve"> </w:t>
      </w:r>
      <w:r>
        <w:rPr>
          <w:color w:val="231F20"/>
        </w:rPr>
        <w:t>музыкой,</w:t>
      </w:r>
      <w:r>
        <w:rPr>
          <w:color w:val="231F20"/>
          <w:spacing w:val="-12"/>
        </w:rPr>
        <w:t xml:space="preserve"> </w:t>
      </w:r>
      <w:r>
        <w:rPr>
          <w:color w:val="231F20"/>
        </w:rPr>
        <w:t>любят</w:t>
      </w:r>
      <w:r>
        <w:rPr>
          <w:color w:val="231F20"/>
          <w:spacing w:val="-12"/>
        </w:rPr>
        <w:t xml:space="preserve"> </w:t>
      </w:r>
      <w:r>
        <w:rPr>
          <w:color w:val="231F20"/>
        </w:rPr>
        <w:t>петь,</w:t>
      </w:r>
      <w:r>
        <w:rPr>
          <w:color w:val="231F20"/>
          <w:spacing w:val="-12"/>
        </w:rPr>
        <w:t xml:space="preserve"> </w:t>
      </w:r>
      <w:r>
        <w:rPr>
          <w:color w:val="231F20"/>
        </w:rPr>
        <w:t>играть</w:t>
      </w:r>
      <w:r>
        <w:rPr>
          <w:color w:val="231F20"/>
          <w:spacing w:val="-12"/>
        </w:rPr>
        <w:t xml:space="preserve"> </w:t>
      </w:r>
      <w:r>
        <w:rPr>
          <w:color w:val="231F20"/>
        </w:rPr>
        <w:t>на</w:t>
      </w:r>
      <w:r>
        <w:rPr>
          <w:color w:val="231F20"/>
          <w:spacing w:val="-12"/>
        </w:rPr>
        <w:t xml:space="preserve"> </w:t>
      </w:r>
      <w:r>
        <w:rPr>
          <w:color w:val="231F20"/>
        </w:rPr>
        <w:t xml:space="preserve">до- </w:t>
      </w:r>
      <w:r>
        <w:rPr>
          <w:color w:val="231F20"/>
          <w:spacing w:val="-2"/>
        </w:rPr>
        <w:t>ступных</w:t>
      </w:r>
      <w:r>
        <w:rPr>
          <w:color w:val="231F20"/>
          <w:spacing w:val="-4"/>
        </w:rPr>
        <w:t xml:space="preserve"> </w:t>
      </w:r>
      <w:r>
        <w:rPr>
          <w:color w:val="231F20"/>
          <w:spacing w:val="-2"/>
        </w:rPr>
        <w:t>музыкальных</w:t>
      </w:r>
      <w:r>
        <w:rPr>
          <w:color w:val="231F20"/>
          <w:spacing w:val="-4"/>
        </w:rPr>
        <w:t xml:space="preserve"> </w:t>
      </w:r>
      <w:r>
        <w:rPr>
          <w:color w:val="231F20"/>
          <w:spacing w:val="-2"/>
        </w:rPr>
        <w:t>инструментах,</w:t>
      </w:r>
      <w:r>
        <w:rPr>
          <w:color w:val="231F20"/>
          <w:spacing w:val="-4"/>
        </w:rPr>
        <w:t xml:space="preserve"> </w:t>
      </w:r>
      <w:r>
        <w:rPr>
          <w:color w:val="231F20"/>
          <w:spacing w:val="-2"/>
        </w:rPr>
        <w:t>умеют</w:t>
      </w:r>
      <w:r>
        <w:rPr>
          <w:color w:val="231F20"/>
          <w:spacing w:val="-4"/>
        </w:rPr>
        <w:t xml:space="preserve"> </w:t>
      </w:r>
      <w:r>
        <w:rPr>
          <w:color w:val="231F20"/>
          <w:spacing w:val="-2"/>
        </w:rPr>
        <w:t>слушать</w:t>
      </w:r>
      <w:r>
        <w:rPr>
          <w:color w:val="231F20"/>
          <w:spacing w:val="-4"/>
        </w:rPr>
        <w:t xml:space="preserve"> </w:t>
      </w:r>
      <w:r>
        <w:rPr>
          <w:color w:val="231F20"/>
          <w:spacing w:val="-2"/>
        </w:rPr>
        <w:t>серьёз- ную</w:t>
      </w:r>
      <w:r>
        <w:rPr>
          <w:color w:val="231F20"/>
          <w:spacing w:val="-11"/>
        </w:rPr>
        <w:t xml:space="preserve"> </w:t>
      </w:r>
      <w:r>
        <w:rPr>
          <w:color w:val="231F20"/>
          <w:spacing w:val="-2"/>
        </w:rPr>
        <w:t>музыку,</w:t>
      </w:r>
      <w:r>
        <w:rPr>
          <w:color w:val="231F20"/>
          <w:spacing w:val="-11"/>
        </w:rPr>
        <w:t xml:space="preserve"> </w:t>
      </w:r>
      <w:r>
        <w:rPr>
          <w:color w:val="231F20"/>
          <w:spacing w:val="-2"/>
        </w:rPr>
        <w:t>знают</w:t>
      </w:r>
      <w:r>
        <w:rPr>
          <w:color w:val="231F20"/>
          <w:spacing w:val="-11"/>
        </w:rPr>
        <w:t xml:space="preserve"> </w:t>
      </w:r>
      <w:r>
        <w:rPr>
          <w:color w:val="231F20"/>
          <w:spacing w:val="-2"/>
        </w:rPr>
        <w:t>правила</w:t>
      </w:r>
      <w:r>
        <w:rPr>
          <w:color w:val="231F20"/>
          <w:spacing w:val="-11"/>
        </w:rPr>
        <w:t xml:space="preserve"> </w:t>
      </w:r>
      <w:r>
        <w:rPr>
          <w:color w:val="231F20"/>
          <w:spacing w:val="-2"/>
        </w:rPr>
        <w:t>поведения</w:t>
      </w:r>
      <w:r>
        <w:rPr>
          <w:color w:val="231F20"/>
          <w:spacing w:val="-11"/>
        </w:rPr>
        <w:t xml:space="preserve"> </w:t>
      </w:r>
      <w:r>
        <w:rPr>
          <w:color w:val="231F20"/>
          <w:spacing w:val="-2"/>
        </w:rPr>
        <w:t>в</w:t>
      </w:r>
      <w:r>
        <w:rPr>
          <w:color w:val="231F20"/>
          <w:spacing w:val="-11"/>
        </w:rPr>
        <w:t xml:space="preserve"> </w:t>
      </w:r>
      <w:r>
        <w:rPr>
          <w:color w:val="231F20"/>
          <w:spacing w:val="-2"/>
        </w:rPr>
        <w:t>театре,</w:t>
      </w:r>
      <w:r>
        <w:rPr>
          <w:color w:val="231F20"/>
          <w:spacing w:val="-11"/>
        </w:rPr>
        <w:t xml:space="preserve"> </w:t>
      </w:r>
      <w:r>
        <w:rPr>
          <w:color w:val="231F20"/>
          <w:spacing w:val="-2"/>
        </w:rPr>
        <w:t>концертном зале;</w:t>
      </w:r>
    </w:p>
    <w:p w:rsidR="00DC388F" w:rsidRDefault="004B1DF8">
      <w:pPr>
        <w:pStyle w:val="a3"/>
        <w:spacing w:before="4" w:line="247" w:lineRule="auto"/>
        <w:ind w:left="343" w:right="115" w:hanging="227"/>
      </w:pPr>
      <w:r>
        <w:rPr>
          <w:color w:val="231F20"/>
        </w:rPr>
        <w:t>—сознательно</w:t>
      </w:r>
      <w:r>
        <w:rPr>
          <w:color w:val="231F20"/>
          <w:spacing w:val="-1"/>
        </w:rPr>
        <w:t xml:space="preserve"> </w:t>
      </w:r>
      <w:r>
        <w:rPr>
          <w:color w:val="231F20"/>
        </w:rPr>
        <w:t>стремятся</w:t>
      </w:r>
      <w:r>
        <w:rPr>
          <w:color w:val="231F20"/>
          <w:spacing w:val="-1"/>
        </w:rPr>
        <w:t xml:space="preserve"> </w:t>
      </w:r>
      <w:r>
        <w:rPr>
          <w:color w:val="231F20"/>
        </w:rPr>
        <w:t>к</w:t>
      </w:r>
      <w:r>
        <w:rPr>
          <w:color w:val="231F20"/>
          <w:spacing w:val="-1"/>
        </w:rPr>
        <w:t xml:space="preserve"> </w:t>
      </w:r>
      <w:r>
        <w:rPr>
          <w:color w:val="231F20"/>
        </w:rPr>
        <w:t>развитию</w:t>
      </w:r>
      <w:r>
        <w:rPr>
          <w:color w:val="231F20"/>
          <w:spacing w:val="-1"/>
        </w:rPr>
        <w:t xml:space="preserve"> </w:t>
      </w:r>
      <w:r>
        <w:rPr>
          <w:color w:val="231F20"/>
        </w:rPr>
        <w:t>своих</w:t>
      </w:r>
      <w:r>
        <w:rPr>
          <w:color w:val="231F20"/>
          <w:spacing w:val="-1"/>
        </w:rPr>
        <w:t xml:space="preserve"> </w:t>
      </w:r>
      <w:r>
        <w:rPr>
          <w:color w:val="231F20"/>
        </w:rPr>
        <w:t>музыкальных</w:t>
      </w:r>
      <w:r>
        <w:rPr>
          <w:color w:val="231F20"/>
          <w:spacing w:val="-1"/>
        </w:rPr>
        <w:t xml:space="preserve"> </w:t>
      </w:r>
      <w:r>
        <w:rPr>
          <w:color w:val="231F20"/>
        </w:rPr>
        <w:t xml:space="preserve">спо- </w:t>
      </w:r>
      <w:r>
        <w:rPr>
          <w:color w:val="231F20"/>
          <w:spacing w:val="-2"/>
        </w:rPr>
        <w:t>собностей;</w:t>
      </w:r>
    </w:p>
    <w:p w:rsidR="00DC388F" w:rsidRDefault="004B1DF8">
      <w:pPr>
        <w:pStyle w:val="a3"/>
        <w:spacing w:before="2" w:line="247" w:lineRule="auto"/>
        <w:ind w:left="343" w:right="116" w:hanging="227"/>
      </w:pPr>
      <w:r>
        <w:rPr>
          <w:color w:val="231F20"/>
        </w:rPr>
        <w:t>—осознают разнообразие форм и направлений музыкального искусства, могут назвать музыкальные произведения, ком- позиторов,</w:t>
      </w:r>
      <w:r>
        <w:rPr>
          <w:color w:val="231F20"/>
          <w:spacing w:val="-10"/>
        </w:rPr>
        <w:t xml:space="preserve"> </w:t>
      </w:r>
      <w:r>
        <w:rPr>
          <w:color w:val="231F20"/>
        </w:rPr>
        <w:t>исполнителей,</w:t>
      </w:r>
      <w:r>
        <w:rPr>
          <w:color w:val="231F20"/>
          <w:spacing w:val="-10"/>
        </w:rPr>
        <w:t xml:space="preserve"> </w:t>
      </w:r>
      <w:r>
        <w:rPr>
          <w:color w:val="231F20"/>
        </w:rPr>
        <w:t>которые</w:t>
      </w:r>
      <w:r>
        <w:rPr>
          <w:color w:val="231F20"/>
          <w:spacing w:val="-10"/>
        </w:rPr>
        <w:t xml:space="preserve"> </w:t>
      </w:r>
      <w:r>
        <w:rPr>
          <w:color w:val="231F20"/>
        </w:rPr>
        <w:t>им</w:t>
      </w:r>
      <w:r>
        <w:rPr>
          <w:color w:val="231F20"/>
          <w:spacing w:val="-10"/>
        </w:rPr>
        <w:t xml:space="preserve"> </w:t>
      </w:r>
      <w:r>
        <w:rPr>
          <w:color w:val="231F20"/>
        </w:rPr>
        <w:t>нравятся,</w:t>
      </w:r>
      <w:r>
        <w:rPr>
          <w:color w:val="231F20"/>
          <w:spacing w:val="-10"/>
        </w:rPr>
        <w:t xml:space="preserve"> </w:t>
      </w:r>
      <w:r>
        <w:rPr>
          <w:color w:val="231F20"/>
        </w:rPr>
        <w:t>аргументи- ровать свой выбор;</w:t>
      </w:r>
    </w:p>
    <w:p w:rsidR="00DC388F" w:rsidRDefault="004B1DF8">
      <w:pPr>
        <w:pStyle w:val="a3"/>
        <w:spacing w:before="4" w:line="247" w:lineRule="auto"/>
        <w:ind w:left="343" w:right="114" w:hanging="227"/>
      </w:pPr>
      <w:r>
        <w:rPr>
          <w:color w:val="231F20"/>
        </w:rPr>
        <w:t xml:space="preserve">—имеют опыт восприятия, исполнения музыки разных жан- ров, творческой деятельности в различных смежных видах </w:t>
      </w:r>
      <w:r>
        <w:rPr>
          <w:color w:val="231F20"/>
          <w:spacing w:val="-2"/>
        </w:rPr>
        <w:t>искусства;</w:t>
      </w:r>
    </w:p>
    <w:p w:rsidR="00DC388F" w:rsidRDefault="004B1DF8">
      <w:pPr>
        <w:pStyle w:val="a3"/>
        <w:spacing w:before="3" w:line="247" w:lineRule="auto"/>
        <w:ind w:left="343" w:right="115" w:hanging="227"/>
      </w:pPr>
      <w:r>
        <w:rPr>
          <w:color w:val="231F20"/>
        </w:rPr>
        <w:t>—с</w:t>
      </w:r>
      <w:r>
        <w:rPr>
          <w:color w:val="231F20"/>
          <w:spacing w:val="-16"/>
        </w:rPr>
        <w:t xml:space="preserve"> </w:t>
      </w:r>
      <w:r>
        <w:rPr>
          <w:color w:val="231F20"/>
        </w:rPr>
        <w:t>уважением</w:t>
      </w:r>
      <w:r>
        <w:rPr>
          <w:color w:val="231F20"/>
          <w:spacing w:val="-16"/>
        </w:rPr>
        <w:t xml:space="preserve"> </w:t>
      </w:r>
      <w:r>
        <w:rPr>
          <w:color w:val="231F20"/>
        </w:rPr>
        <w:t>относятся</w:t>
      </w:r>
      <w:r>
        <w:rPr>
          <w:color w:val="231F20"/>
          <w:spacing w:val="-16"/>
        </w:rPr>
        <w:t xml:space="preserve"> </w:t>
      </w:r>
      <w:r>
        <w:rPr>
          <w:color w:val="231F20"/>
        </w:rPr>
        <w:t>к</w:t>
      </w:r>
      <w:r>
        <w:rPr>
          <w:color w:val="231F20"/>
          <w:spacing w:val="-16"/>
        </w:rPr>
        <w:t xml:space="preserve"> </w:t>
      </w:r>
      <w:r>
        <w:rPr>
          <w:color w:val="231F20"/>
        </w:rPr>
        <w:t>достижениям</w:t>
      </w:r>
      <w:r>
        <w:rPr>
          <w:color w:val="231F20"/>
          <w:spacing w:val="-16"/>
        </w:rPr>
        <w:t xml:space="preserve"> </w:t>
      </w:r>
      <w:r>
        <w:rPr>
          <w:color w:val="231F20"/>
        </w:rPr>
        <w:t>отечественной</w:t>
      </w:r>
      <w:r>
        <w:rPr>
          <w:color w:val="231F20"/>
          <w:spacing w:val="-16"/>
        </w:rPr>
        <w:t xml:space="preserve"> </w:t>
      </w:r>
      <w:r>
        <w:rPr>
          <w:color w:val="231F20"/>
        </w:rPr>
        <w:t>музы- кальной культуры;</w:t>
      </w:r>
    </w:p>
    <w:p w:rsidR="00DC388F" w:rsidRDefault="004B1DF8">
      <w:pPr>
        <w:pStyle w:val="a3"/>
        <w:spacing w:before="2"/>
        <w:ind w:left="117" w:right="0" w:firstLine="0"/>
      </w:pPr>
      <w:r>
        <w:rPr>
          <w:color w:val="231F20"/>
        </w:rPr>
        <w:t>—стремятся</w:t>
      </w:r>
      <w:r>
        <w:rPr>
          <w:color w:val="231F20"/>
          <w:spacing w:val="-5"/>
        </w:rPr>
        <w:t xml:space="preserve"> </w:t>
      </w:r>
      <w:r>
        <w:rPr>
          <w:color w:val="231F20"/>
        </w:rPr>
        <w:t>к</w:t>
      </w:r>
      <w:r>
        <w:rPr>
          <w:color w:val="231F20"/>
          <w:spacing w:val="-4"/>
        </w:rPr>
        <w:t xml:space="preserve"> </w:t>
      </w:r>
      <w:r>
        <w:rPr>
          <w:color w:val="231F20"/>
        </w:rPr>
        <w:t>расширению</w:t>
      </w:r>
      <w:r>
        <w:rPr>
          <w:color w:val="231F20"/>
          <w:spacing w:val="-4"/>
        </w:rPr>
        <w:t xml:space="preserve"> </w:t>
      </w:r>
      <w:r>
        <w:rPr>
          <w:color w:val="231F20"/>
        </w:rPr>
        <w:t>своего</w:t>
      </w:r>
      <w:r>
        <w:rPr>
          <w:color w:val="231F20"/>
          <w:spacing w:val="-5"/>
        </w:rPr>
        <w:t xml:space="preserve"> </w:t>
      </w:r>
      <w:r>
        <w:rPr>
          <w:color w:val="231F20"/>
        </w:rPr>
        <w:t>музыкального</w:t>
      </w:r>
      <w:r>
        <w:rPr>
          <w:color w:val="231F20"/>
          <w:spacing w:val="-4"/>
        </w:rPr>
        <w:t xml:space="preserve"> </w:t>
      </w:r>
      <w:r>
        <w:rPr>
          <w:color w:val="231F20"/>
          <w:spacing w:val="-2"/>
        </w:rPr>
        <w:t>кругозора.</w:t>
      </w:r>
    </w:p>
    <w:p w:rsidR="00DC388F" w:rsidRDefault="00DC388F">
      <w:pPr>
        <w:pStyle w:val="a3"/>
        <w:spacing w:before="4"/>
        <w:ind w:left="0" w:right="0" w:firstLine="0"/>
        <w:jc w:val="left"/>
        <w:rPr>
          <w:sz w:val="21"/>
        </w:rPr>
      </w:pPr>
    </w:p>
    <w:p w:rsidR="00DC388F" w:rsidRDefault="004B1DF8">
      <w:pPr>
        <w:pStyle w:val="a3"/>
        <w:spacing w:before="1" w:line="247" w:lineRule="auto"/>
        <w:ind w:left="117" w:right="115"/>
      </w:pPr>
      <w:r>
        <w:rPr>
          <w:color w:val="231F20"/>
          <w:w w:val="95"/>
        </w:rPr>
        <w:t xml:space="preserve">Предметные результаты, формируемые в ходе изучения пред- </w:t>
      </w:r>
      <w:r>
        <w:rPr>
          <w:color w:val="231F20"/>
        </w:rPr>
        <w:t>мета «Музыка», сгруппированы по учебным модулям и долж- ны отражать сформированность умений:</w:t>
      </w:r>
    </w:p>
    <w:p w:rsidR="00DC388F" w:rsidRDefault="004B1DF8">
      <w:pPr>
        <w:pStyle w:val="2"/>
        <w:spacing w:before="162"/>
        <w:ind w:left="117"/>
        <w:jc w:val="both"/>
      </w:pPr>
      <w:r>
        <w:rPr>
          <w:color w:val="231F20"/>
        </w:rPr>
        <w:t>Модуль</w:t>
      </w:r>
      <w:r>
        <w:rPr>
          <w:color w:val="231F20"/>
          <w:spacing w:val="3"/>
        </w:rPr>
        <w:t xml:space="preserve"> </w:t>
      </w:r>
      <w:r>
        <w:rPr>
          <w:color w:val="231F20"/>
        </w:rPr>
        <w:t>№</w:t>
      </w:r>
      <w:r>
        <w:rPr>
          <w:color w:val="231F20"/>
          <w:spacing w:val="4"/>
        </w:rPr>
        <w:t xml:space="preserve"> </w:t>
      </w:r>
      <w:r>
        <w:rPr>
          <w:color w:val="231F20"/>
        </w:rPr>
        <w:t>1</w:t>
      </w:r>
      <w:r>
        <w:rPr>
          <w:color w:val="231F20"/>
          <w:spacing w:val="4"/>
        </w:rPr>
        <w:t xml:space="preserve"> </w:t>
      </w:r>
      <w:r>
        <w:rPr>
          <w:color w:val="231F20"/>
        </w:rPr>
        <w:t>«Музыкальная</w:t>
      </w:r>
      <w:r>
        <w:rPr>
          <w:color w:val="231F20"/>
          <w:spacing w:val="4"/>
        </w:rPr>
        <w:t xml:space="preserve"> </w:t>
      </w:r>
      <w:r>
        <w:rPr>
          <w:color w:val="231F20"/>
          <w:spacing w:val="-2"/>
        </w:rPr>
        <w:t>грамота»:</w:t>
      </w:r>
    </w:p>
    <w:p w:rsidR="00DC388F" w:rsidRDefault="004B1DF8">
      <w:pPr>
        <w:pStyle w:val="a3"/>
        <w:spacing w:before="55" w:line="247" w:lineRule="auto"/>
        <w:ind w:left="343" w:right="115" w:hanging="227"/>
      </w:pPr>
      <w:r>
        <w:rPr>
          <w:color w:val="231F20"/>
        </w:rPr>
        <w:t>—классифицировать звуки: шумовые и музыкальные, длин- ные, короткие, тихие, громкие, низкие, высокие;</w:t>
      </w:r>
    </w:p>
    <w:p w:rsidR="00DC388F" w:rsidRDefault="004B1DF8">
      <w:pPr>
        <w:pStyle w:val="a3"/>
        <w:spacing w:before="2" w:line="247" w:lineRule="auto"/>
        <w:ind w:left="343" w:right="115" w:hanging="227"/>
      </w:pPr>
      <w:r>
        <w:rPr>
          <w:color w:val="231F20"/>
        </w:rPr>
        <w:t>—различать элементы музыкального языка (темп, тембр, ре- гистр, динамика, ритм, мелодия, аккомпанемент и др.), уметь объяснить значение соответствующих терминов;</w:t>
      </w:r>
    </w:p>
    <w:p w:rsidR="00DC388F" w:rsidRDefault="004B1DF8">
      <w:pPr>
        <w:pStyle w:val="a3"/>
        <w:spacing w:before="3" w:line="247" w:lineRule="auto"/>
        <w:ind w:left="343" w:right="115" w:hanging="227"/>
      </w:pPr>
      <w:r>
        <w:rPr>
          <w:color w:val="231F20"/>
          <w:w w:val="95"/>
        </w:rPr>
        <w:t xml:space="preserve">—различать изобразительные и выразительные интонации, на- </w:t>
      </w:r>
      <w:r>
        <w:rPr>
          <w:color w:val="231F20"/>
        </w:rPr>
        <w:t>ходить</w:t>
      </w:r>
      <w:r>
        <w:rPr>
          <w:color w:val="231F20"/>
          <w:spacing w:val="-3"/>
        </w:rPr>
        <w:t xml:space="preserve"> </w:t>
      </w:r>
      <w:r>
        <w:rPr>
          <w:color w:val="231F20"/>
        </w:rPr>
        <w:t>признаки</w:t>
      </w:r>
      <w:r>
        <w:rPr>
          <w:color w:val="231F20"/>
          <w:spacing w:val="-3"/>
        </w:rPr>
        <w:t xml:space="preserve"> </w:t>
      </w:r>
      <w:r>
        <w:rPr>
          <w:color w:val="231F20"/>
        </w:rPr>
        <w:t>сходства</w:t>
      </w:r>
      <w:r>
        <w:rPr>
          <w:color w:val="231F20"/>
          <w:spacing w:val="-3"/>
        </w:rPr>
        <w:t xml:space="preserve"> </w:t>
      </w:r>
      <w:r>
        <w:rPr>
          <w:color w:val="231F20"/>
        </w:rPr>
        <w:t>и</w:t>
      </w:r>
      <w:r>
        <w:rPr>
          <w:color w:val="231F20"/>
          <w:spacing w:val="-3"/>
        </w:rPr>
        <w:t xml:space="preserve"> </w:t>
      </w:r>
      <w:r>
        <w:rPr>
          <w:color w:val="231F20"/>
        </w:rPr>
        <w:t>различия</w:t>
      </w:r>
      <w:r>
        <w:rPr>
          <w:color w:val="231F20"/>
          <w:spacing w:val="-3"/>
        </w:rPr>
        <w:t xml:space="preserve"> </w:t>
      </w:r>
      <w:r>
        <w:rPr>
          <w:color w:val="231F20"/>
        </w:rPr>
        <w:t>музыкальных</w:t>
      </w:r>
      <w:r>
        <w:rPr>
          <w:color w:val="231F20"/>
          <w:spacing w:val="-3"/>
        </w:rPr>
        <w:t xml:space="preserve"> </w:t>
      </w:r>
      <w:r>
        <w:rPr>
          <w:color w:val="231F20"/>
        </w:rPr>
        <w:t>и</w:t>
      </w:r>
      <w:r>
        <w:rPr>
          <w:color w:val="231F20"/>
          <w:spacing w:val="-3"/>
        </w:rPr>
        <w:t xml:space="preserve"> </w:t>
      </w:r>
      <w:r>
        <w:rPr>
          <w:color w:val="231F20"/>
        </w:rPr>
        <w:t>рече- вых интонаций;</w:t>
      </w:r>
    </w:p>
    <w:p w:rsidR="00DC388F" w:rsidRDefault="004B1DF8">
      <w:pPr>
        <w:pStyle w:val="a3"/>
        <w:spacing w:before="3" w:line="247" w:lineRule="auto"/>
        <w:ind w:left="343" w:right="115" w:hanging="227"/>
      </w:pPr>
      <w:r>
        <w:rPr>
          <w:color w:val="231F20"/>
          <w:w w:val="95"/>
        </w:rPr>
        <w:t xml:space="preserve">—различать на слух принципы развития: повтор, контраст, ва- </w:t>
      </w:r>
      <w:r>
        <w:rPr>
          <w:color w:val="231F20"/>
          <w:spacing w:val="-2"/>
        </w:rPr>
        <w:t>рьирование;</w:t>
      </w:r>
    </w:p>
    <w:p w:rsidR="00DC388F" w:rsidRDefault="004B1DF8">
      <w:pPr>
        <w:pStyle w:val="a3"/>
        <w:spacing w:before="2" w:line="247" w:lineRule="auto"/>
        <w:ind w:left="343" w:right="114" w:hanging="227"/>
      </w:pPr>
      <w:r>
        <w:rPr>
          <w:color w:val="231F20"/>
        </w:rPr>
        <w:t>—понимать значение термина «музыкальная форма», опре- делять на слух простые музыкальные формы — двухчаст- ную,</w:t>
      </w:r>
      <w:r>
        <w:rPr>
          <w:color w:val="231F20"/>
          <w:spacing w:val="-4"/>
        </w:rPr>
        <w:t xml:space="preserve"> </w:t>
      </w:r>
      <w:r>
        <w:rPr>
          <w:color w:val="231F20"/>
        </w:rPr>
        <w:t>трёхчастную</w:t>
      </w:r>
      <w:r>
        <w:rPr>
          <w:color w:val="231F20"/>
          <w:spacing w:val="-4"/>
        </w:rPr>
        <w:t xml:space="preserve"> </w:t>
      </w:r>
      <w:r>
        <w:rPr>
          <w:color w:val="231F20"/>
        </w:rPr>
        <w:t>и</w:t>
      </w:r>
      <w:r>
        <w:rPr>
          <w:color w:val="231F20"/>
          <w:spacing w:val="-4"/>
        </w:rPr>
        <w:t xml:space="preserve"> </w:t>
      </w:r>
      <w:r>
        <w:rPr>
          <w:color w:val="231F20"/>
        </w:rPr>
        <w:t>трёхчастную</w:t>
      </w:r>
      <w:r>
        <w:rPr>
          <w:color w:val="231F20"/>
          <w:spacing w:val="-4"/>
        </w:rPr>
        <w:t xml:space="preserve"> </w:t>
      </w:r>
      <w:r>
        <w:rPr>
          <w:color w:val="231F20"/>
        </w:rPr>
        <w:t>репризную,</w:t>
      </w:r>
      <w:r>
        <w:rPr>
          <w:color w:val="231F20"/>
          <w:spacing w:val="-4"/>
        </w:rPr>
        <w:t xml:space="preserve"> </w:t>
      </w:r>
      <w:r>
        <w:rPr>
          <w:color w:val="231F20"/>
        </w:rPr>
        <w:t>рондо,</w:t>
      </w:r>
      <w:r>
        <w:rPr>
          <w:color w:val="231F20"/>
          <w:spacing w:val="-4"/>
        </w:rPr>
        <w:t xml:space="preserve"> </w:t>
      </w:r>
      <w:r>
        <w:rPr>
          <w:color w:val="231F20"/>
        </w:rPr>
        <w:t xml:space="preserve">вариа- </w:t>
      </w:r>
      <w:r>
        <w:rPr>
          <w:color w:val="231F20"/>
          <w:spacing w:val="-4"/>
        </w:rPr>
        <w:t>ции;</w:t>
      </w:r>
    </w:p>
    <w:p w:rsidR="00DC388F" w:rsidRDefault="004B1DF8">
      <w:pPr>
        <w:pStyle w:val="a3"/>
        <w:spacing w:before="4" w:line="247" w:lineRule="auto"/>
        <w:ind w:left="343" w:right="115" w:hanging="227"/>
      </w:pPr>
      <w:r>
        <w:rPr>
          <w:color w:val="231F20"/>
        </w:rPr>
        <w:t>—ориентироваться</w:t>
      </w:r>
      <w:r>
        <w:rPr>
          <w:color w:val="231F20"/>
          <w:spacing w:val="-15"/>
        </w:rPr>
        <w:t xml:space="preserve"> </w:t>
      </w:r>
      <w:r>
        <w:rPr>
          <w:color w:val="231F20"/>
        </w:rPr>
        <w:t>в</w:t>
      </w:r>
      <w:r>
        <w:rPr>
          <w:color w:val="231F20"/>
          <w:spacing w:val="-15"/>
        </w:rPr>
        <w:t xml:space="preserve"> </w:t>
      </w:r>
      <w:r>
        <w:rPr>
          <w:color w:val="231F20"/>
        </w:rPr>
        <w:t>нотной</w:t>
      </w:r>
      <w:r>
        <w:rPr>
          <w:color w:val="231F20"/>
          <w:spacing w:val="-15"/>
        </w:rPr>
        <w:t xml:space="preserve"> </w:t>
      </w:r>
      <w:r>
        <w:rPr>
          <w:color w:val="231F20"/>
        </w:rPr>
        <w:t>записи</w:t>
      </w:r>
      <w:r>
        <w:rPr>
          <w:color w:val="231F20"/>
          <w:spacing w:val="-15"/>
        </w:rPr>
        <w:t xml:space="preserve"> </w:t>
      </w:r>
      <w:r>
        <w:rPr>
          <w:color w:val="231F20"/>
        </w:rPr>
        <w:t>в</w:t>
      </w:r>
      <w:r>
        <w:rPr>
          <w:color w:val="231F20"/>
          <w:spacing w:val="-15"/>
        </w:rPr>
        <w:t xml:space="preserve"> </w:t>
      </w:r>
      <w:r>
        <w:rPr>
          <w:color w:val="231F20"/>
        </w:rPr>
        <w:t>пределах</w:t>
      </w:r>
      <w:r>
        <w:rPr>
          <w:color w:val="231F20"/>
          <w:spacing w:val="-15"/>
        </w:rPr>
        <w:t xml:space="preserve"> </w:t>
      </w:r>
      <w:r>
        <w:rPr>
          <w:color w:val="231F20"/>
        </w:rPr>
        <w:t>певческого</w:t>
      </w:r>
      <w:r>
        <w:rPr>
          <w:color w:val="231F20"/>
          <w:spacing w:val="-15"/>
        </w:rPr>
        <w:t xml:space="preserve"> </w:t>
      </w:r>
      <w:r>
        <w:rPr>
          <w:color w:val="231F20"/>
        </w:rPr>
        <w:t xml:space="preserve">ди- </w:t>
      </w:r>
      <w:r>
        <w:rPr>
          <w:color w:val="231F20"/>
          <w:spacing w:val="-2"/>
        </w:rPr>
        <w:t>апазона;</w:t>
      </w:r>
    </w:p>
    <w:p w:rsidR="00DC388F" w:rsidRDefault="004B1DF8">
      <w:pPr>
        <w:pStyle w:val="a3"/>
        <w:spacing w:before="2"/>
        <w:ind w:left="117" w:right="0" w:firstLine="0"/>
      </w:pPr>
      <w:r>
        <w:rPr>
          <w:color w:val="231F20"/>
        </w:rPr>
        <w:t>—исполнять</w:t>
      </w:r>
      <w:r>
        <w:rPr>
          <w:color w:val="231F20"/>
          <w:spacing w:val="-9"/>
        </w:rPr>
        <w:t xml:space="preserve"> </w:t>
      </w:r>
      <w:r>
        <w:rPr>
          <w:color w:val="231F20"/>
        </w:rPr>
        <w:t>и</w:t>
      </w:r>
      <w:r>
        <w:rPr>
          <w:color w:val="231F20"/>
          <w:spacing w:val="-9"/>
        </w:rPr>
        <w:t xml:space="preserve"> </w:t>
      </w:r>
      <w:r>
        <w:rPr>
          <w:color w:val="231F20"/>
        </w:rPr>
        <w:t>создавать</w:t>
      </w:r>
      <w:r>
        <w:rPr>
          <w:color w:val="231F20"/>
          <w:spacing w:val="-9"/>
        </w:rPr>
        <w:t xml:space="preserve"> </w:t>
      </w:r>
      <w:r>
        <w:rPr>
          <w:color w:val="231F20"/>
        </w:rPr>
        <w:t>различные</w:t>
      </w:r>
      <w:r>
        <w:rPr>
          <w:color w:val="231F20"/>
          <w:spacing w:val="-9"/>
        </w:rPr>
        <w:t xml:space="preserve"> </w:t>
      </w:r>
      <w:r>
        <w:rPr>
          <w:color w:val="231F20"/>
        </w:rPr>
        <w:t>ритмические</w:t>
      </w:r>
      <w:r>
        <w:rPr>
          <w:color w:val="231F20"/>
          <w:spacing w:val="-9"/>
        </w:rPr>
        <w:t xml:space="preserve"> </w:t>
      </w:r>
      <w:r>
        <w:rPr>
          <w:color w:val="231F20"/>
          <w:spacing w:val="-2"/>
        </w:rPr>
        <w:t>рисунки;</w:t>
      </w:r>
    </w:p>
    <w:p w:rsidR="00DC388F" w:rsidRDefault="004B1DF8">
      <w:pPr>
        <w:pStyle w:val="a3"/>
        <w:spacing w:before="8"/>
        <w:ind w:left="117" w:right="0" w:firstLine="0"/>
      </w:pPr>
      <w:r>
        <w:rPr>
          <w:color w:val="231F20"/>
        </w:rPr>
        <w:t>—исполнять</w:t>
      </w:r>
      <w:r>
        <w:rPr>
          <w:color w:val="231F20"/>
          <w:spacing w:val="-6"/>
        </w:rPr>
        <w:t xml:space="preserve"> </w:t>
      </w:r>
      <w:r>
        <w:rPr>
          <w:color w:val="231F20"/>
        </w:rPr>
        <w:t>песни</w:t>
      </w:r>
      <w:r>
        <w:rPr>
          <w:color w:val="231F20"/>
          <w:spacing w:val="-5"/>
        </w:rPr>
        <w:t xml:space="preserve"> </w:t>
      </w:r>
      <w:r>
        <w:rPr>
          <w:color w:val="231F20"/>
        </w:rPr>
        <w:t>с</w:t>
      </w:r>
      <w:r>
        <w:rPr>
          <w:color w:val="231F20"/>
          <w:spacing w:val="-6"/>
        </w:rPr>
        <w:t xml:space="preserve"> </w:t>
      </w:r>
      <w:r>
        <w:rPr>
          <w:color w:val="231F20"/>
        </w:rPr>
        <w:t>простым</w:t>
      </w:r>
      <w:r>
        <w:rPr>
          <w:color w:val="231F20"/>
          <w:spacing w:val="-5"/>
        </w:rPr>
        <w:t xml:space="preserve"> </w:t>
      </w:r>
      <w:r>
        <w:rPr>
          <w:color w:val="231F20"/>
        </w:rPr>
        <w:t>мелодическим</w:t>
      </w:r>
      <w:r>
        <w:rPr>
          <w:color w:val="231F20"/>
          <w:spacing w:val="-6"/>
        </w:rPr>
        <w:t xml:space="preserve"> </w:t>
      </w:r>
      <w:r>
        <w:rPr>
          <w:color w:val="231F20"/>
          <w:spacing w:val="-2"/>
        </w:rPr>
        <w:t>рисунком.</w:t>
      </w:r>
    </w:p>
    <w:p w:rsidR="00DC388F" w:rsidRDefault="00DC388F">
      <w:pPr>
        <w:sectPr w:rsidR="00DC388F">
          <w:pgSz w:w="7830" w:h="12020"/>
          <w:pgMar w:top="620" w:right="620" w:bottom="900" w:left="620" w:header="0" w:footer="709" w:gutter="0"/>
          <w:cols w:space="720"/>
        </w:sectPr>
      </w:pPr>
    </w:p>
    <w:p w:rsidR="00DC388F" w:rsidRDefault="004B1DF8">
      <w:pPr>
        <w:pStyle w:val="2"/>
        <w:spacing w:before="84"/>
        <w:ind w:left="117"/>
      </w:pPr>
      <w:r>
        <w:rPr>
          <w:color w:val="231F20"/>
        </w:rPr>
        <w:t>Модуль</w:t>
      </w:r>
      <w:r>
        <w:rPr>
          <w:color w:val="231F20"/>
          <w:spacing w:val="10"/>
        </w:rPr>
        <w:t xml:space="preserve"> </w:t>
      </w:r>
      <w:r>
        <w:rPr>
          <w:color w:val="231F20"/>
        </w:rPr>
        <w:t>№</w:t>
      </w:r>
      <w:r>
        <w:rPr>
          <w:color w:val="231F20"/>
          <w:spacing w:val="10"/>
        </w:rPr>
        <w:t xml:space="preserve"> </w:t>
      </w:r>
      <w:r>
        <w:rPr>
          <w:color w:val="231F20"/>
        </w:rPr>
        <w:t>2</w:t>
      </w:r>
      <w:r>
        <w:rPr>
          <w:color w:val="231F20"/>
          <w:spacing w:val="10"/>
        </w:rPr>
        <w:t xml:space="preserve"> </w:t>
      </w:r>
      <w:r>
        <w:rPr>
          <w:color w:val="231F20"/>
        </w:rPr>
        <w:t>«Народная</w:t>
      </w:r>
      <w:r>
        <w:rPr>
          <w:color w:val="231F20"/>
          <w:spacing w:val="10"/>
        </w:rPr>
        <w:t xml:space="preserve"> </w:t>
      </w:r>
      <w:r>
        <w:rPr>
          <w:color w:val="231F20"/>
        </w:rPr>
        <w:t>музыка</w:t>
      </w:r>
      <w:r>
        <w:rPr>
          <w:color w:val="231F20"/>
          <w:spacing w:val="10"/>
        </w:rPr>
        <w:t xml:space="preserve"> </w:t>
      </w:r>
      <w:r>
        <w:rPr>
          <w:color w:val="231F20"/>
          <w:spacing w:val="-2"/>
        </w:rPr>
        <w:t>России»:</w:t>
      </w:r>
    </w:p>
    <w:p w:rsidR="00DC388F" w:rsidRDefault="004B1DF8">
      <w:pPr>
        <w:pStyle w:val="a3"/>
        <w:spacing w:before="60" w:line="252" w:lineRule="auto"/>
        <w:ind w:left="343" w:right="115" w:hanging="227"/>
      </w:pPr>
      <w:r>
        <w:rPr>
          <w:color w:val="231F20"/>
        </w:rPr>
        <w:t>—определять принадлежность музыкальных интонаций, изу- ченных произведений к родному фольклору, русской музы- ке, народной музыке различных регионов России;</w:t>
      </w:r>
    </w:p>
    <w:p w:rsidR="00DC388F" w:rsidRDefault="004B1DF8">
      <w:pPr>
        <w:pStyle w:val="a3"/>
        <w:spacing w:before="1" w:line="252" w:lineRule="auto"/>
        <w:ind w:left="343" w:right="115" w:hanging="227"/>
      </w:pPr>
      <w:r>
        <w:rPr>
          <w:color w:val="231F20"/>
        </w:rPr>
        <w:t>—определять на слух и называть знакомые народные музы- кальные инструменты;</w:t>
      </w:r>
    </w:p>
    <w:p w:rsidR="00DC388F" w:rsidRDefault="004B1DF8">
      <w:pPr>
        <w:pStyle w:val="a3"/>
        <w:spacing w:before="1" w:line="252" w:lineRule="auto"/>
        <w:ind w:left="343" w:right="115" w:hanging="227"/>
      </w:pPr>
      <w:r>
        <w:rPr>
          <w:color w:val="231F20"/>
          <w:w w:val="95"/>
        </w:rPr>
        <w:t xml:space="preserve">—группировать народные музыкальные инструменты по прин- </w:t>
      </w:r>
      <w:r>
        <w:rPr>
          <w:color w:val="231F20"/>
        </w:rPr>
        <w:t>ципу звукоизвлечения: духовые, ударные, струнные;</w:t>
      </w:r>
    </w:p>
    <w:p w:rsidR="00DC388F" w:rsidRDefault="004B1DF8">
      <w:pPr>
        <w:pStyle w:val="a3"/>
        <w:spacing w:before="1" w:line="252" w:lineRule="auto"/>
        <w:ind w:left="343" w:right="115" w:hanging="227"/>
      </w:pPr>
      <w:r>
        <w:rPr>
          <w:color w:val="231F20"/>
        </w:rPr>
        <w:t xml:space="preserve">—определять принадлежность музыкальных произведений и их фрагментов к композиторскому или народному творче- </w:t>
      </w:r>
      <w:r>
        <w:rPr>
          <w:color w:val="231F20"/>
          <w:spacing w:val="-2"/>
        </w:rPr>
        <w:t>ству;</w:t>
      </w:r>
    </w:p>
    <w:p w:rsidR="00DC388F" w:rsidRDefault="004B1DF8">
      <w:pPr>
        <w:pStyle w:val="a3"/>
        <w:spacing w:before="2" w:line="252" w:lineRule="auto"/>
        <w:ind w:left="343" w:right="111" w:hanging="227"/>
      </w:pPr>
      <w:r>
        <w:rPr>
          <w:color w:val="231F20"/>
        </w:rPr>
        <w:t xml:space="preserve">—различать манеру пения, инструментального исполнения, типы солистов и коллективов — народных и академиче- </w:t>
      </w:r>
      <w:r>
        <w:rPr>
          <w:color w:val="231F20"/>
          <w:spacing w:val="-2"/>
        </w:rPr>
        <w:t>ских;</w:t>
      </w:r>
    </w:p>
    <w:p w:rsidR="00DC388F" w:rsidRDefault="004B1DF8">
      <w:pPr>
        <w:pStyle w:val="a3"/>
        <w:spacing w:before="1" w:line="252" w:lineRule="auto"/>
        <w:ind w:left="343" w:right="115" w:hanging="227"/>
      </w:pPr>
      <w:r>
        <w:rPr>
          <w:color w:val="231F20"/>
        </w:rPr>
        <w:t>—создавать</w:t>
      </w:r>
      <w:r>
        <w:rPr>
          <w:color w:val="231F20"/>
          <w:spacing w:val="-10"/>
        </w:rPr>
        <w:t xml:space="preserve"> </w:t>
      </w:r>
      <w:r>
        <w:rPr>
          <w:color w:val="231F20"/>
        </w:rPr>
        <w:t>ритмический</w:t>
      </w:r>
      <w:r>
        <w:rPr>
          <w:color w:val="231F20"/>
          <w:spacing w:val="-10"/>
        </w:rPr>
        <w:t xml:space="preserve"> </w:t>
      </w:r>
      <w:r>
        <w:rPr>
          <w:color w:val="231F20"/>
        </w:rPr>
        <w:t>аккомпанемент</w:t>
      </w:r>
      <w:r>
        <w:rPr>
          <w:color w:val="231F20"/>
          <w:spacing w:val="-10"/>
        </w:rPr>
        <w:t xml:space="preserve"> </w:t>
      </w:r>
      <w:r>
        <w:rPr>
          <w:color w:val="231F20"/>
        </w:rPr>
        <w:t>на</w:t>
      </w:r>
      <w:r>
        <w:rPr>
          <w:color w:val="231F20"/>
          <w:spacing w:val="-10"/>
        </w:rPr>
        <w:t xml:space="preserve"> </w:t>
      </w:r>
      <w:r>
        <w:rPr>
          <w:color w:val="231F20"/>
        </w:rPr>
        <w:t>ударных</w:t>
      </w:r>
      <w:r>
        <w:rPr>
          <w:color w:val="231F20"/>
          <w:spacing w:val="-10"/>
        </w:rPr>
        <w:t xml:space="preserve"> </w:t>
      </w:r>
      <w:r>
        <w:rPr>
          <w:color w:val="231F20"/>
        </w:rPr>
        <w:t>инстру- ментах при исполнении народной песни;</w:t>
      </w:r>
    </w:p>
    <w:p w:rsidR="00DC388F" w:rsidRDefault="004B1DF8">
      <w:pPr>
        <w:pStyle w:val="a3"/>
        <w:spacing w:before="1" w:line="252" w:lineRule="auto"/>
        <w:ind w:left="343" w:right="115" w:hanging="227"/>
      </w:pPr>
      <w:r>
        <w:rPr>
          <w:color w:val="231F20"/>
        </w:rPr>
        <w:t>—исполнять народные произведения различных жанров с со- провождением и без сопровождения;</w:t>
      </w:r>
    </w:p>
    <w:p w:rsidR="00DC388F" w:rsidRDefault="004B1DF8">
      <w:pPr>
        <w:pStyle w:val="a3"/>
        <w:spacing w:before="1" w:line="252" w:lineRule="auto"/>
        <w:ind w:left="343" w:right="115" w:hanging="227"/>
      </w:pPr>
      <w:r>
        <w:rPr>
          <w:color w:val="231F20"/>
          <w:w w:val="95"/>
        </w:rPr>
        <w:t>—участвовать в коллективной игре/импровизации (вокальной, инструментальной,</w:t>
      </w:r>
      <w:r>
        <w:rPr>
          <w:color w:val="231F20"/>
          <w:spacing w:val="-6"/>
          <w:w w:val="95"/>
        </w:rPr>
        <w:t xml:space="preserve"> </w:t>
      </w:r>
      <w:r>
        <w:rPr>
          <w:color w:val="231F20"/>
          <w:w w:val="95"/>
        </w:rPr>
        <w:t>танцевальной)</w:t>
      </w:r>
      <w:r>
        <w:rPr>
          <w:color w:val="231F20"/>
          <w:spacing w:val="-6"/>
          <w:w w:val="95"/>
        </w:rPr>
        <w:t xml:space="preserve"> </w:t>
      </w:r>
      <w:r>
        <w:rPr>
          <w:color w:val="231F20"/>
          <w:w w:val="95"/>
        </w:rPr>
        <w:t>на</w:t>
      </w:r>
      <w:r>
        <w:rPr>
          <w:color w:val="231F20"/>
          <w:spacing w:val="-6"/>
          <w:w w:val="95"/>
        </w:rPr>
        <w:t xml:space="preserve"> </w:t>
      </w:r>
      <w:r>
        <w:rPr>
          <w:color w:val="231F20"/>
          <w:w w:val="95"/>
        </w:rPr>
        <w:t>основе</w:t>
      </w:r>
      <w:r>
        <w:rPr>
          <w:color w:val="231F20"/>
          <w:spacing w:val="-6"/>
          <w:w w:val="95"/>
        </w:rPr>
        <w:t xml:space="preserve"> </w:t>
      </w:r>
      <w:r>
        <w:rPr>
          <w:color w:val="231F20"/>
          <w:w w:val="95"/>
        </w:rPr>
        <w:t>освоенных</w:t>
      </w:r>
      <w:r>
        <w:rPr>
          <w:color w:val="231F20"/>
          <w:spacing w:val="-6"/>
          <w:w w:val="95"/>
        </w:rPr>
        <w:t xml:space="preserve"> </w:t>
      </w:r>
      <w:r>
        <w:rPr>
          <w:color w:val="231F20"/>
          <w:w w:val="95"/>
        </w:rPr>
        <w:t xml:space="preserve">фольк- </w:t>
      </w:r>
      <w:r>
        <w:rPr>
          <w:color w:val="231F20"/>
        </w:rPr>
        <w:t>лорных жанров.</w:t>
      </w:r>
    </w:p>
    <w:p w:rsidR="00DC388F" w:rsidRDefault="004B1DF8">
      <w:pPr>
        <w:pStyle w:val="2"/>
        <w:spacing w:before="161"/>
        <w:ind w:left="117"/>
      </w:pPr>
      <w:r>
        <w:rPr>
          <w:color w:val="231F20"/>
        </w:rPr>
        <w:t>Модуль</w:t>
      </w:r>
      <w:r>
        <w:rPr>
          <w:color w:val="231F20"/>
          <w:spacing w:val="6"/>
        </w:rPr>
        <w:t xml:space="preserve"> </w:t>
      </w:r>
      <w:r>
        <w:rPr>
          <w:color w:val="231F20"/>
        </w:rPr>
        <w:t>№</w:t>
      </w:r>
      <w:r>
        <w:rPr>
          <w:color w:val="231F20"/>
          <w:spacing w:val="7"/>
        </w:rPr>
        <w:t xml:space="preserve"> </w:t>
      </w:r>
      <w:r>
        <w:rPr>
          <w:color w:val="231F20"/>
        </w:rPr>
        <w:t>3</w:t>
      </w:r>
      <w:r>
        <w:rPr>
          <w:color w:val="231F20"/>
          <w:spacing w:val="7"/>
        </w:rPr>
        <w:t xml:space="preserve"> </w:t>
      </w:r>
      <w:r>
        <w:rPr>
          <w:color w:val="231F20"/>
        </w:rPr>
        <w:t>«Музыка</w:t>
      </w:r>
      <w:r>
        <w:rPr>
          <w:color w:val="231F20"/>
          <w:spacing w:val="6"/>
        </w:rPr>
        <w:t xml:space="preserve"> </w:t>
      </w:r>
      <w:r>
        <w:rPr>
          <w:color w:val="231F20"/>
        </w:rPr>
        <w:t>народов</w:t>
      </w:r>
      <w:r>
        <w:rPr>
          <w:color w:val="231F20"/>
          <w:spacing w:val="7"/>
        </w:rPr>
        <w:t xml:space="preserve"> </w:t>
      </w:r>
      <w:r>
        <w:rPr>
          <w:color w:val="231F20"/>
          <w:spacing w:val="-2"/>
        </w:rPr>
        <w:t>мира»:</w:t>
      </w:r>
    </w:p>
    <w:p w:rsidR="00DC388F" w:rsidRDefault="004B1DF8">
      <w:pPr>
        <w:pStyle w:val="a3"/>
        <w:spacing w:before="59" w:line="252" w:lineRule="auto"/>
        <w:ind w:left="343" w:right="115" w:hanging="227"/>
      </w:pPr>
      <w:r>
        <w:rPr>
          <w:color w:val="231F20"/>
        </w:rPr>
        <w:t>—различать на слух и исполнять произведения народной и композиторской музыки других стран;</w:t>
      </w:r>
    </w:p>
    <w:p w:rsidR="00DC388F" w:rsidRDefault="004B1DF8">
      <w:pPr>
        <w:pStyle w:val="a3"/>
        <w:spacing w:before="1" w:line="252" w:lineRule="auto"/>
        <w:ind w:left="343" w:right="114" w:hanging="227"/>
      </w:pPr>
      <w:r>
        <w:rPr>
          <w:color w:val="231F20"/>
        </w:rPr>
        <w:t>—определять</w:t>
      </w:r>
      <w:r>
        <w:rPr>
          <w:color w:val="231F20"/>
          <w:spacing w:val="-14"/>
        </w:rPr>
        <w:t xml:space="preserve"> </w:t>
      </w:r>
      <w:r>
        <w:rPr>
          <w:color w:val="231F20"/>
        </w:rPr>
        <w:t>на</w:t>
      </w:r>
      <w:r>
        <w:rPr>
          <w:color w:val="231F20"/>
          <w:spacing w:val="-14"/>
        </w:rPr>
        <w:t xml:space="preserve"> </w:t>
      </w:r>
      <w:r>
        <w:rPr>
          <w:color w:val="231F20"/>
        </w:rPr>
        <w:t>слух</w:t>
      </w:r>
      <w:r>
        <w:rPr>
          <w:color w:val="231F20"/>
          <w:spacing w:val="-14"/>
        </w:rPr>
        <w:t xml:space="preserve"> </w:t>
      </w:r>
      <w:r>
        <w:rPr>
          <w:color w:val="231F20"/>
        </w:rPr>
        <w:t>принадлежность</w:t>
      </w:r>
      <w:r>
        <w:rPr>
          <w:color w:val="231F20"/>
          <w:spacing w:val="-14"/>
        </w:rPr>
        <w:t xml:space="preserve"> </w:t>
      </w:r>
      <w:r>
        <w:rPr>
          <w:color w:val="231F20"/>
        </w:rPr>
        <w:t>народных</w:t>
      </w:r>
      <w:r>
        <w:rPr>
          <w:color w:val="231F20"/>
          <w:spacing w:val="-14"/>
        </w:rPr>
        <w:t xml:space="preserve"> </w:t>
      </w:r>
      <w:r>
        <w:rPr>
          <w:color w:val="231F20"/>
        </w:rPr>
        <w:t>музыкальных инструментов</w:t>
      </w:r>
      <w:r>
        <w:rPr>
          <w:color w:val="231F20"/>
          <w:spacing w:val="-2"/>
        </w:rPr>
        <w:t xml:space="preserve"> </w:t>
      </w:r>
      <w:r>
        <w:rPr>
          <w:color w:val="231F20"/>
        </w:rPr>
        <w:t>к</w:t>
      </w:r>
      <w:r>
        <w:rPr>
          <w:color w:val="231F20"/>
          <w:spacing w:val="-2"/>
        </w:rPr>
        <w:t xml:space="preserve"> </w:t>
      </w:r>
      <w:r>
        <w:rPr>
          <w:color w:val="231F20"/>
        </w:rPr>
        <w:t>группам</w:t>
      </w:r>
      <w:r>
        <w:rPr>
          <w:color w:val="231F20"/>
          <w:spacing w:val="-2"/>
        </w:rPr>
        <w:t xml:space="preserve"> </w:t>
      </w:r>
      <w:r>
        <w:rPr>
          <w:color w:val="231F20"/>
        </w:rPr>
        <w:t>духовых,</w:t>
      </w:r>
      <w:r>
        <w:rPr>
          <w:color w:val="231F20"/>
          <w:spacing w:val="-2"/>
        </w:rPr>
        <w:t xml:space="preserve"> </w:t>
      </w:r>
      <w:r>
        <w:rPr>
          <w:color w:val="231F20"/>
        </w:rPr>
        <w:t>струнных,</w:t>
      </w:r>
      <w:r>
        <w:rPr>
          <w:color w:val="231F20"/>
          <w:spacing w:val="-2"/>
        </w:rPr>
        <w:t xml:space="preserve"> </w:t>
      </w:r>
      <w:r>
        <w:rPr>
          <w:color w:val="231F20"/>
        </w:rPr>
        <w:t>ударно-шумо- вых инструментов;</w:t>
      </w:r>
    </w:p>
    <w:p w:rsidR="00DC388F" w:rsidRDefault="004B1DF8">
      <w:pPr>
        <w:pStyle w:val="a3"/>
        <w:spacing w:before="2" w:line="252" w:lineRule="auto"/>
        <w:ind w:left="343" w:right="114" w:hanging="227"/>
      </w:pPr>
      <w:r>
        <w:rPr>
          <w:color w:val="231F20"/>
        </w:rPr>
        <w:t>—различать</w:t>
      </w:r>
      <w:r>
        <w:rPr>
          <w:color w:val="231F20"/>
          <w:spacing w:val="-1"/>
        </w:rPr>
        <w:t xml:space="preserve"> </w:t>
      </w:r>
      <w:r>
        <w:rPr>
          <w:color w:val="231F20"/>
        </w:rPr>
        <w:t>на</w:t>
      </w:r>
      <w:r>
        <w:rPr>
          <w:color w:val="231F20"/>
          <w:spacing w:val="-1"/>
        </w:rPr>
        <w:t xml:space="preserve"> </w:t>
      </w:r>
      <w:r>
        <w:rPr>
          <w:color w:val="231F20"/>
        </w:rPr>
        <w:t>слух</w:t>
      </w:r>
      <w:r>
        <w:rPr>
          <w:color w:val="231F20"/>
          <w:spacing w:val="-1"/>
        </w:rPr>
        <w:t xml:space="preserve"> </w:t>
      </w:r>
      <w:r>
        <w:rPr>
          <w:color w:val="231F20"/>
        </w:rPr>
        <w:t>и</w:t>
      </w:r>
      <w:r>
        <w:rPr>
          <w:color w:val="231F20"/>
          <w:spacing w:val="-1"/>
        </w:rPr>
        <w:t xml:space="preserve"> </w:t>
      </w:r>
      <w:r>
        <w:rPr>
          <w:color w:val="231F20"/>
        </w:rPr>
        <w:t>называть</w:t>
      </w:r>
      <w:r>
        <w:rPr>
          <w:color w:val="231F20"/>
          <w:spacing w:val="-1"/>
        </w:rPr>
        <w:t xml:space="preserve"> </w:t>
      </w:r>
      <w:r>
        <w:rPr>
          <w:color w:val="231F20"/>
        </w:rPr>
        <w:t>фольклорные</w:t>
      </w:r>
      <w:r>
        <w:rPr>
          <w:color w:val="231F20"/>
          <w:spacing w:val="-1"/>
        </w:rPr>
        <w:t xml:space="preserve"> </w:t>
      </w:r>
      <w:r>
        <w:rPr>
          <w:color w:val="231F20"/>
        </w:rPr>
        <w:t>элементы</w:t>
      </w:r>
      <w:r>
        <w:rPr>
          <w:color w:val="231F20"/>
          <w:spacing w:val="-1"/>
        </w:rPr>
        <w:t xml:space="preserve"> </w:t>
      </w:r>
      <w:r>
        <w:rPr>
          <w:color w:val="231F20"/>
        </w:rPr>
        <w:t>музы- ки разных народов мира в сочинениях профессиональных композиторов (из числа изученных культурно-националь- ных традиций и жанров);</w:t>
      </w:r>
    </w:p>
    <w:p w:rsidR="00DC388F" w:rsidRDefault="004B1DF8">
      <w:pPr>
        <w:pStyle w:val="a3"/>
        <w:spacing w:before="1" w:line="252" w:lineRule="auto"/>
        <w:ind w:left="343" w:right="116" w:hanging="227"/>
      </w:pPr>
      <w:r>
        <w:rPr>
          <w:color w:val="231F20"/>
        </w:rPr>
        <w:t>—различать и характеризовать фольклорные жанры музыки (песенные,</w:t>
      </w:r>
      <w:r>
        <w:rPr>
          <w:color w:val="231F20"/>
          <w:spacing w:val="-7"/>
        </w:rPr>
        <w:t xml:space="preserve"> </w:t>
      </w:r>
      <w:r>
        <w:rPr>
          <w:color w:val="231F20"/>
        </w:rPr>
        <w:t>танцевальные),</w:t>
      </w:r>
      <w:r>
        <w:rPr>
          <w:color w:val="231F20"/>
          <w:spacing w:val="-7"/>
        </w:rPr>
        <w:t xml:space="preserve"> </w:t>
      </w:r>
      <w:r>
        <w:rPr>
          <w:color w:val="231F20"/>
        </w:rPr>
        <w:t>вычленять</w:t>
      </w:r>
      <w:r>
        <w:rPr>
          <w:color w:val="231F20"/>
          <w:spacing w:val="-7"/>
        </w:rPr>
        <w:t xml:space="preserve"> </w:t>
      </w:r>
      <w:r>
        <w:rPr>
          <w:color w:val="231F20"/>
        </w:rPr>
        <w:t>и</w:t>
      </w:r>
      <w:r>
        <w:rPr>
          <w:color w:val="231F20"/>
          <w:spacing w:val="-7"/>
        </w:rPr>
        <w:t xml:space="preserve"> </w:t>
      </w:r>
      <w:r>
        <w:rPr>
          <w:color w:val="231F20"/>
        </w:rPr>
        <w:t>называть</w:t>
      </w:r>
      <w:r>
        <w:rPr>
          <w:color w:val="231F20"/>
          <w:spacing w:val="-7"/>
        </w:rPr>
        <w:t xml:space="preserve"> </w:t>
      </w:r>
      <w:r>
        <w:rPr>
          <w:color w:val="231F20"/>
        </w:rPr>
        <w:t>типичные жанровые признаки.</w:t>
      </w:r>
    </w:p>
    <w:p w:rsidR="00DC388F" w:rsidRDefault="004B1DF8">
      <w:pPr>
        <w:pStyle w:val="2"/>
        <w:spacing w:before="161"/>
        <w:ind w:left="117"/>
      </w:pPr>
      <w:r>
        <w:rPr>
          <w:color w:val="231F20"/>
        </w:rPr>
        <w:t>Модуль</w:t>
      </w:r>
      <w:r>
        <w:rPr>
          <w:color w:val="231F20"/>
          <w:spacing w:val="13"/>
        </w:rPr>
        <w:t xml:space="preserve"> </w:t>
      </w:r>
      <w:r>
        <w:rPr>
          <w:color w:val="231F20"/>
        </w:rPr>
        <w:t>№</w:t>
      </w:r>
      <w:r>
        <w:rPr>
          <w:color w:val="231F20"/>
          <w:spacing w:val="13"/>
        </w:rPr>
        <w:t xml:space="preserve"> </w:t>
      </w:r>
      <w:r>
        <w:rPr>
          <w:color w:val="231F20"/>
        </w:rPr>
        <w:t>4</w:t>
      </w:r>
      <w:r>
        <w:rPr>
          <w:color w:val="231F20"/>
          <w:spacing w:val="13"/>
        </w:rPr>
        <w:t xml:space="preserve"> </w:t>
      </w:r>
      <w:r>
        <w:rPr>
          <w:color w:val="231F20"/>
        </w:rPr>
        <w:t>«Духовная</w:t>
      </w:r>
      <w:r>
        <w:rPr>
          <w:color w:val="231F20"/>
          <w:spacing w:val="14"/>
        </w:rPr>
        <w:t xml:space="preserve"> </w:t>
      </w:r>
      <w:r>
        <w:rPr>
          <w:color w:val="231F20"/>
          <w:spacing w:val="-2"/>
        </w:rPr>
        <w:t>музыка»:</w:t>
      </w:r>
    </w:p>
    <w:p w:rsidR="00DC388F" w:rsidRDefault="004B1DF8">
      <w:pPr>
        <w:pStyle w:val="a3"/>
        <w:spacing w:before="59" w:line="252" w:lineRule="auto"/>
        <w:ind w:left="343" w:right="115" w:hanging="227"/>
      </w:pPr>
      <w:r>
        <w:rPr>
          <w:color w:val="231F20"/>
        </w:rPr>
        <w:t>—определять характер, настроение музыкальных произведе- ний</w:t>
      </w:r>
      <w:r>
        <w:rPr>
          <w:color w:val="231F20"/>
          <w:spacing w:val="-9"/>
        </w:rPr>
        <w:t xml:space="preserve"> </w:t>
      </w:r>
      <w:r>
        <w:rPr>
          <w:color w:val="231F20"/>
        </w:rPr>
        <w:t>духовной</w:t>
      </w:r>
      <w:r>
        <w:rPr>
          <w:color w:val="231F20"/>
          <w:spacing w:val="-9"/>
        </w:rPr>
        <w:t xml:space="preserve"> </w:t>
      </w:r>
      <w:r>
        <w:rPr>
          <w:color w:val="231F20"/>
        </w:rPr>
        <w:t>музыки,</w:t>
      </w:r>
      <w:r>
        <w:rPr>
          <w:color w:val="231F20"/>
          <w:spacing w:val="-9"/>
        </w:rPr>
        <w:t xml:space="preserve"> </w:t>
      </w:r>
      <w:r>
        <w:rPr>
          <w:color w:val="231F20"/>
        </w:rPr>
        <w:t>характеризовать</w:t>
      </w:r>
      <w:r>
        <w:rPr>
          <w:color w:val="231F20"/>
          <w:spacing w:val="-9"/>
        </w:rPr>
        <w:t xml:space="preserve"> </w:t>
      </w:r>
      <w:r>
        <w:rPr>
          <w:color w:val="231F20"/>
        </w:rPr>
        <w:t>её</w:t>
      </w:r>
      <w:r>
        <w:rPr>
          <w:color w:val="231F20"/>
          <w:spacing w:val="-9"/>
        </w:rPr>
        <w:t xml:space="preserve"> </w:t>
      </w:r>
      <w:r>
        <w:rPr>
          <w:color w:val="231F20"/>
        </w:rPr>
        <w:t>жизненное</w:t>
      </w:r>
      <w:r>
        <w:rPr>
          <w:color w:val="231F20"/>
          <w:spacing w:val="-9"/>
        </w:rPr>
        <w:t xml:space="preserve"> </w:t>
      </w:r>
      <w:r>
        <w:rPr>
          <w:color w:val="231F20"/>
        </w:rPr>
        <w:t xml:space="preserve">пред- </w:t>
      </w:r>
      <w:r>
        <w:rPr>
          <w:color w:val="231F20"/>
          <w:spacing w:val="-2"/>
        </w:rPr>
        <w:t>назначение;</w:t>
      </w:r>
    </w:p>
    <w:p w:rsidR="00DC388F" w:rsidRDefault="004B1DF8">
      <w:pPr>
        <w:pStyle w:val="a3"/>
        <w:spacing w:before="2"/>
        <w:ind w:left="117" w:right="0" w:firstLine="0"/>
      </w:pPr>
      <w:r>
        <w:rPr>
          <w:color w:val="231F20"/>
        </w:rPr>
        <w:t>—исполнять</w:t>
      </w:r>
      <w:r>
        <w:rPr>
          <w:color w:val="231F20"/>
          <w:spacing w:val="-7"/>
        </w:rPr>
        <w:t xml:space="preserve"> </w:t>
      </w:r>
      <w:r>
        <w:rPr>
          <w:color w:val="231F20"/>
        </w:rPr>
        <w:t>доступные</w:t>
      </w:r>
      <w:r>
        <w:rPr>
          <w:color w:val="231F20"/>
          <w:spacing w:val="-7"/>
        </w:rPr>
        <w:t xml:space="preserve"> </w:t>
      </w:r>
      <w:r>
        <w:rPr>
          <w:color w:val="231F20"/>
        </w:rPr>
        <w:t>образцы</w:t>
      </w:r>
      <w:r>
        <w:rPr>
          <w:color w:val="231F20"/>
          <w:spacing w:val="-6"/>
        </w:rPr>
        <w:t xml:space="preserve"> </w:t>
      </w:r>
      <w:r>
        <w:rPr>
          <w:color w:val="231F20"/>
        </w:rPr>
        <w:t>духовной</w:t>
      </w:r>
      <w:r>
        <w:rPr>
          <w:color w:val="231F20"/>
          <w:spacing w:val="-7"/>
        </w:rPr>
        <w:t xml:space="preserve"> </w:t>
      </w:r>
      <w:r>
        <w:rPr>
          <w:color w:val="231F20"/>
          <w:spacing w:val="-2"/>
        </w:rPr>
        <w:t>музыки;</w:t>
      </w:r>
    </w:p>
    <w:p w:rsidR="00DC388F" w:rsidRDefault="00DC388F">
      <w:pPr>
        <w:sectPr w:rsidR="00DC388F">
          <w:pgSz w:w="7830" w:h="12020"/>
          <w:pgMar w:top="580" w:right="620" w:bottom="900" w:left="620" w:header="0" w:footer="709" w:gutter="0"/>
          <w:cols w:space="720"/>
        </w:sectPr>
      </w:pPr>
    </w:p>
    <w:p w:rsidR="00DC388F" w:rsidRDefault="004B1DF8">
      <w:pPr>
        <w:pStyle w:val="a3"/>
        <w:spacing w:before="68" w:line="254" w:lineRule="auto"/>
        <w:ind w:left="343" w:right="115" w:hanging="227"/>
      </w:pPr>
      <w:r>
        <w:rPr>
          <w:color w:val="231F20"/>
        </w:rPr>
        <w:t>—уметь</w:t>
      </w:r>
      <w:r>
        <w:rPr>
          <w:color w:val="231F20"/>
          <w:spacing w:val="-16"/>
        </w:rPr>
        <w:t xml:space="preserve"> </w:t>
      </w:r>
      <w:r>
        <w:rPr>
          <w:color w:val="231F20"/>
        </w:rPr>
        <w:t>рассказывать</w:t>
      </w:r>
      <w:r>
        <w:rPr>
          <w:color w:val="231F20"/>
          <w:spacing w:val="-16"/>
        </w:rPr>
        <w:t xml:space="preserve"> </w:t>
      </w:r>
      <w:r>
        <w:rPr>
          <w:color w:val="231F20"/>
        </w:rPr>
        <w:t>об</w:t>
      </w:r>
      <w:r>
        <w:rPr>
          <w:color w:val="231F20"/>
          <w:spacing w:val="-16"/>
        </w:rPr>
        <w:t xml:space="preserve"> </w:t>
      </w:r>
      <w:r>
        <w:rPr>
          <w:color w:val="231F20"/>
        </w:rPr>
        <w:t>особенностях</w:t>
      </w:r>
      <w:r>
        <w:rPr>
          <w:color w:val="231F20"/>
          <w:spacing w:val="-16"/>
        </w:rPr>
        <w:t xml:space="preserve"> </w:t>
      </w:r>
      <w:r>
        <w:rPr>
          <w:color w:val="231F20"/>
        </w:rPr>
        <w:t>исполнения,</w:t>
      </w:r>
      <w:r>
        <w:rPr>
          <w:color w:val="231F20"/>
          <w:spacing w:val="-16"/>
        </w:rPr>
        <w:t xml:space="preserve"> </w:t>
      </w:r>
      <w:r>
        <w:rPr>
          <w:color w:val="231F20"/>
        </w:rPr>
        <w:t xml:space="preserve">традициях звучания духовной музыки Русской православной церкви </w:t>
      </w:r>
      <w:r>
        <w:rPr>
          <w:color w:val="231F20"/>
          <w:w w:val="95"/>
        </w:rPr>
        <w:t xml:space="preserve">(вариативно: других конфессий согласно региональной рели- </w:t>
      </w:r>
      <w:r>
        <w:rPr>
          <w:color w:val="231F20"/>
        </w:rPr>
        <w:t>гиозной традиции).</w:t>
      </w:r>
    </w:p>
    <w:p w:rsidR="00DC388F" w:rsidRDefault="004B1DF8">
      <w:pPr>
        <w:pStyle w:val="2"/>
        <w:spacing w:before="160"/>
        <w:ind w:left="117"/>
      </w:pPr>
      <w:r>
        <w:rPr>
          <w:color w:val="231F20"/>
        </w:rPr>
        <w:t>Модуль</w:t>
      </w:r>
      <w:r>
        <w:rPr>
          <w:color w:val="231F20"/>
          <w:spacing w:val="17"/>
        </w:rPr>
        <w:t xml:space="preserve"> </w:t>
      </w:r>
      <w:r>
        <w:rPr>
          <w:color w:val="231F20"/>
        </w:rPr>
        <w:t>№</w:t>
      </w:r>
      <w:r>
        <w:rPr>
          <w:color w:val="231F20"/>
          <w:spacing w:val="18"/>
        </w:rPr>
        <w:t xml:space="preserve"> </w:t>
      </w:r>
      <w:r>
        <w:rPr>
          <w:color w:val="231F20"/>
        </w:rPr>
        <w:t>5</w:t>
      </w:r>
      <w:r>
        <w:rPr>
          <w:color w:val="231F20"/>
          <w:spacing w:val="18"/>
        </w:rPr>
        <w:t xml:space="preserve"> </w:t>
      </w:r>
      <w:r>
        <w:rPr>
          <w:color w:val="231F20"/>
        </w:rPr>
        <w:t>«Классическая</w:t>
      </w:r>
      <w:r>
        <w:rPr>
          <w:color w:val="231F20"/>
          <w:spacing w:val="18"/>
        </w:rPr>
        <w:t xml:space="preserve"> </w:t>
      </w:r>
      <w:r>
        <w:rPr>
          <w:color w:val="231F20"/>
          <w:spacing w:val="-2"/>
        </w:rPr>
        <w:t>музыка»:</w:t>
      </w:r>
    </w:p>
    <w:p w:rsidR="00DC388F" w:rsidRDefault="004B1DF8">
      <w:pPr>
        <w:pStyle w:val="a3"/>
        <w:spacing w:before="61" w:line="254" w:lineRule="auto"/>
        <w:ind w:left="343" w:right="115" w:hanging="227"/>
      </w:pPr>
      <w:r>
        <w:rPr>
          <w:color w:val="231F20"/>
          <w:spacing w:val="-2"/>
        </w:rPr>
        <w:t>—различать</w:t>
      </w:r>
      <w:r>
        <w:rPr>
          <w:color w:val="231F20"/>
          <w:spacing w:val="-11"/>
        </w:rPr>
        <w:t xml:space="preserve"> </w:t>
      </w:r>
      <w:r>
        <w:rPr>
          <w:color w:val="231F20"/>
          <w:spacing w:val="-2"/>
        </w:rPr>
        <w:t>на</w:t>
      </w:r>
      <w:r>
        <w:rPr>
          <w:color w:val="231F20"/>
          <w:spacing w:val="-11"/>
        </w:rPr>
        <w:t xml:space="preserve"> </w:t>
      </w:r>
      <w:r>
        <w:rPr>
          <w:color w:val="231F20"/>
          <w:spacing w:val="-2"/>
        </w:rPr>
        <w:t>слух</w:t>
      </w:r>
      <w:r>
        <w:rPr>
          <w:color w:val="231F20"/>
          <w:spacing w:val="-11"/>
        </w:rPr>
        <w:t xml:space="preserve"> </w:t>
      </w:r>
      <w:r>
        <w:rPr>
          <w:color w:val="231F20"/>
          <w:spacing w:val="-2"/>
        </w:rPr>
        <w:t>произведения</w:t>
      </w:r>
      <w:r>
        <w:rPr>
          <w:color w:val="231F20"/>
          <w:spacing w:val="-11"/>
        </w:rPr>
        <w:t xml:space="preserve"> </w:t>
      </w:r>
      <w:r>
        <w:rPr>
          <w:color w:val="231F20"/>
          <w:spacing w:val="-2"/>
        </w:rPr>
        <w:t>классической</w:t>
      </w:r>
      <w:r>
        <w:rPr>
          <w:color w:val="231F20"/>
          <w:spacing w:val="-11"/>
        </w:rPr>
        <w:t xml:space="preserve"> </w:t>
      </w:r>
      <w:r>
        <w:rPr>
          <w:color w:val="231F20"/>
          <w:spacing w:val="-2"/>
        </w:rPr>
        <w:t>музыки,</w:t>
      </w:r>
      <w:r>
        <w:rPr>
          <w:color w:val="231F20"/>
          <w:spacing w:val="-11"/>
        </w:rPr>
        <w:t xml:space="preserve"> </w:t>
      </w:r>
      <w:r>
        <w:rPr>
          <w:color w:val="231F20"/>
          <w:spacing w:val="-2"/>
        </w:rPr>
        <w:t xml:space="preserve">назы- </w:t>
      </w:r>
      <w:r>
        <w:rPr>
          <w:color w:val="231F20"/>
        </w:rPr>
        <w:t>вать автора и произведение, исполнительский состав;</w:t>
      </w:r>
    </w:p>
    <w:p w:rsidR="00DC388F" w:rsidRDefault="004B1DF8">
      <w:pPr>
        <w:pStyle w:val="a3"/>
        <w:spacing w:before="1" w:line="254" w:lineRule="auto"/>
        <w:ind w:left="343" w:right="114" w:hanging="227"/>
      </w:pPr>
      <w:r>
        <w:rPr>
          <w:color w:val="231F20"/>
        </w:rPr>
        <w:t>—различать и характеризовать простейшие жанры музыки (песня,</w:t>
      </w:r>
      <w:r>
        <w:rPr>
          <w:color w:val="231F20"/>
          <w:spacing w:val="-12"/>
        </w:rPr>
        <w:t xml:space="preserve"> </w:t>
      </w:r>
      <w:r>
        <w:rPr>
          <w:color w:val="231F20"/>
        </w:rPr>
        <w:t>танец,</w:t>
      </w:r>
      <w:r>
        <w:rPr>
          <w:color w:val="231F20"/>
          <w:spacing w:val="-12"/>
        </w:rPr>
        <w:t xml:space="preserve"> </w:t>
      </w:r>
      <w:r>
        <w:rPr>
          <w:color w:val="231F20"/>
        </w:rPr>
        <w:t>марш),</w:t>
      </w:r>
      <w:r>
        <w:rPr>
          <w:color w:val="231F20"/>
          <w:spacing w:val="-12"/>
        </w:rPr>
        <w:t xml:space="preserve"> </w:t>
      </w:r>
      <w:r>
        <w:rPr>
          <w:color w:val="231F20"/>
        </w:rPr>
        <w:t>вычленять</w:t>
      </w:r>
      <w:r>
        <w:rPr>
          <w:color w:val="231F20"/>
          <w:spacing w:val="-12"/>
        </w:rPr>
        <w:t xml:space="preserve"> </w:t>
      </w:r>
      <w:r>
        <w:rPr>
          <w:color w:val="231F20"/>
        </w:rPr>
        <w:t>и</w:t>
      </w:r>
      <w:r>
        <w:rPr>
          <w:color w:val="231F20"/>
          <w:spacing w:val="-12"/>
        </w:rPr>
        <w:t xml:space="preserve"> </w:t>
      </w:r>
      <w:r>
        <w:rPr>
          <w:color w:val="231F20"/>
        </w:rPr>
        <w:t>называть</w:t>
      </w:r>
      <w:r>
        <w:rPr>
          <w:color w:val="231F20"/>
          <w:spacing w:val="-12"/>
        </w:rPr>
        <w:t xml:space="preserve"> </w:t>
      </w:r>
      <w:r>
        <w:rPr>
          <w:color w:val="231F20"/>
        </w:rPr>
        <w:t>типичные</w:t>
      </w:r>
      <w:r>
        <w:rPr>
          <w:color w:val="231F20"/>
          <w:spacing w:val="-12"/>
        </w:rPr>
        <w:t xml:space="preserve"> </w:t>
      </w:r>
      <w:r>
        <w:rPr>
          <w:color w:val="231F20"/>
        </w:rPr>
        <w:t>жан- ровые</w:t>
      </w:r>
      <w:r>
        <w:rPr>
          <w:color w:val="231F20"/>
          <w:spacing w:val="-16"/>
        </w:rPr>
        <w:t xml:space="preserve"> </w:t>
      </w:r>
      <w:r>
        <w:rPr>
          <w:color w:val="231F20"/>
        </w:rPr>
        <w:t>признаки</w:t>
      </w:r>
      <w:r>
        <w:rPr>
          <w:color w:val="231F20"/>
          <w:spacing w:val="-16"/>
        </w:rPr>
        <w:t xml:space="preserve"> </w:t>
      </w:r>
      <w:r>
        <w:rPr>
          <w:color w:val="231F20"/>
        </w:rPr>
        <w:t>песни,</w:t>
      </w:r>
      <w:r>
        <w:rPr>
          <w:color w:val="231F20"/>
          <w:spacing w:val="-16"/>
        </w:rPr>
        <w:t xml:space="preserve"> </w:t>
      </w:r>
      <w:r>
        <w:rPr>
          <w:color w:val="231F20"/>
        </w:rPr>
        <w:t>танца</w:t>
      </w:r>
      <w:r>
        <w:rPr>
          <w:color w:val="231F20"/>
          <w:spacing w:val="-16"/>
        </w:rPr>
        <w:t xml:space="preserve"> </w:t>
      </w:r>
      <w:r>
        <w:rPr>
          <w:color w:val="231F20"/>
        </w:rPr>
        <w:t>и</w:t>
      </w:r>
      <w:r>
        <w:rPr>
          <w:color w:val="231F20"/>
          <w:spacing w:val="-16"/>
        </w:rPr>
        <w:t xml:space="preserve"> </w:t>
      </w:r>
      <w:r>
        <w:rPr>
          <w:color w:val="231F20"/>
        </w:rPr>
        <w:t>марша</w:t>
      </w:r>
      <w:r>
        <w:rPr>
          <w:color w:val="231F20"/>
          <w:spacing w:val="-16"/>
        </w:rPr>
        <w:t xml:space="preserve"> </w:t>
      </w:r>
      <w:r>
        <w:rPr>
          <w:color w:val="231F20"/>
        </w:rPr>
        <w:t>в</w:t>
      </w:r>
      <w:r>
        <w:rPr>
          <w:color w:val="231F20"/>
          <w:spacing w:val="-16"/>
        </w:rPr>
        <w:t xml:space="preserve"> </w:t>
      </w:r>
      <w:r>
        <w:rPr>
          <w:color w:val="231F20"/>
        </w:rPr>
        <w:t>сочинениях</w:t>
      </w:r>
      <w:r>
        <w:rPr>
          <w:color w:val="231F20"/>
          <w:spacing w:val="-16"/>
        </w:rPr>
        <w:t xml:space="preserve"> </w:t>
      </w:r>
      <w:r>
        <w:rPr>
          <w:color w:val="231F20"/>
        </w:rPr>
        <w:t xml:space="preserve">компо- </w:t>
      </w:r>
      <w:r>
        <w:rPr>
          <w:color w:val="231F20"/>
          <w:spacing w:val="-2"/>
        </w:rPr>
        <w:t>зиторов-классиков;</w:t>
      </w:r>
    </w:p>
    <w:p w:rsidR="00DC388F" w:rsidRDefault="004B1DF8">
      <w:pPr>
        <w:pStyle w:val="a3"/>
        <w:spacing w:line="254" w:lineRule="auto"/>
        <w:ind w:left="343" w:right="116" w:hanging="227"/>
      </w:pPr>
      <w:r>
        <w:rPr>
          <w:color w:val="231F20"/>
        </w:rPr>
        <w:t>—различать концертные жанры по особенностям исполнения (камерные и симфонические, вокальные и инструменталь- ные), знать их разновидности, приводить примеры;</w:t>
      </w:r>
    </w:p>
    <w:p w:rsidR="00DC388F" w:rsidRDefault="004B1DF8">
      <w:pPr>
        <w:pStyle w:val="a3"/>
        <w:spacing w:before="1" w:line="254" w:lineRule="auto"/>
        <w:ind w:left="343" w:right="114" w:hanging="227"/>
      </w:pPr>
      <w:r>
        <w:rPr>
          <w:color w:val="231F20"/>
        </w:rPr>
        <w:t>—исполнять (в том числе фрагментарно, отдельными темами) сочинения композиторов-классиков;</w:t>
      </w:r>
    </w:p>
    <w:p w:rsidR="00DC388F" w:rsidRDefault="004B1DF8">
      <w:pPr>
        <w:pStyle w:val="a3"/>
        <w:spacing w:line="254" w:lineRule="auto"/>
        <w:ind w:left="343" w:right="115" w:hanging="227"/>
      </w:pPr>
      <w:r>
        <w:rPr>
          <w:color w:val="231F20"/>
        </w:rPr>
        <w:t>—воспринимать</w:t>
      </w:r>
      <w:r>
        <w:rPr>
          <w:color w:val="231F20"/>
          <w:spacing w:val="-1"/>
        </w:rPr>
        <w:t xml:space="preserve"> </w:t>
      </w:r>
      <w:r>
        <w:rPr>
          <w:color w:val="231F20"/>
        </w:rPr>
        <w:t>музыку</w:t>
      </w:r>
      <w:r>
        <w:rPr>
          <w:color w:val="231F20"/>
          <w:spacing w:val="-1"/>
        </w:rPr>
        <w:t xml:space="preserve"> </w:t>
      </w:r>
      <w:r>
        <w:rPr>
          <w:color w:val="231F20"/>
        </w:rPr>
        <w:t>в</w:t>
      </w:r>
      <w:r>
        <w:rPr>
          <w:color w:val="231F20"/>
          <w:spacing w:val="-1"/>
        </w:rPr>
        <w:t xml:space="preserve"> </w:t>
      </w:r>
      <w:r>
        <w:rPr>
          <w:color w:val="231F20"/>
        </w:rPr>
        <w:t>соответствии</w:t>
      </w:r>
      <w:r>
        <w:rPr>
          <w:color w:val="231F20"/>
          <w:spacing w:val="-1"/>
        </w:rPr>
        <w:t xml:space="preserve"> </w:t>
      </w:r>
      <w:r>
        <w:rPr>
          <w:color w:val="231F20"/>
        </w:rPr>
        <w:t>с</w:t>
      </w:r>
      <w:r>
        <w:rPr>
          <w:color w:val="231F20"/>
          <w:spacing w:val="-1"/>
        </w:rPr>
        <w:t xml:space="preserve"> </w:t>
      </w:r>
      <w:r>
        <w:rPr>
          <w:color w:val="231F20"/>
        </w:rPr>
        <w:t>её</w:t>
      </w:r>
      <w:r>
        <w:rPr>
          <w:color w:val="231F20"/>
          <w:spacing w:val="-1"/>
        </w:rPr>
        <w:t xml:space="preserve"> </w:t>
      </w:r>
      <w:r>
        <w:rPr>
          <w:color w:val="231F20"/>
        </w:rPr>
        <w:t>настроением,</w:t>
      </w:r>
      <w:r>
        <w:rPr>
          <w:color w:val="231F20"/>
          <w:spacing w:val="-1"/>
        </w:rPr>
        <w:t xml:space="preserve"> </w:t>
      </w:r>
      <w:r>
        <w:rPr>
          <w:color w:val="231F20"/>
        </w:rPr>
        <w:t xml:space="preserve">ха- рактером, осознавать эмоции и чувства, вызванные музы- </w:t>
      </w:r>
      <w:r>
        <w:rPr>
          <w:color w:val="231F20"/>
          <w:spacing w:val="-2"/>
        </w:rPr>
        <w:t>кальным</w:t>
      </w:r>
      <w:r>
        <w:rPr>
          <w:color w:val="231F20"/>
          <w:spacing w:val="-9"/>
        </w:rPr>
        <w:t xml:space="preserve"> </w:t>
      </w:r>
      <w:r>
        <w:rPr>
          <w:color w:val="231F20"/>
          <w:spacing w:val="-2"/>
        </w:rPr>
        <w:t>звучанием,</w:t>
      </w:r>
      <w:r>
        <w:rPr>
          <w:color w:val="231F20"/>
          <w:spacing w:val="-9"/>
        </w:rPr>
        <w:t xml:space="preserve"> </w:t>
      </w:r>
      <w:r>
        <w:rPr>
          <w:color w:val="231F20"/>
          <w:spacing w:val="-2"/>
        </w:rPr>
        <w:t>уметь</w:t>
      </w:r>
      <w:r>
        <w:rPr>
          <w:color w:val="231F20"/>
          <w:spacing w:val="-9"/>
        </w:rPr>
        <w:t xml:space="preserve"> </w:t>
      </w:r>
      <w:r>
        <w:rPr>
          <w:color w:val="231F20"/>
          <w:spacing w:val="-2"/>
        </w:rPr>
        <w:t>кратко</w:t>
      </w:r>
      <w:r>
        <w:rPr>
          <w:color w:val="231F20"/>
          <w:spacing w:val="-9"/>
        </w:rPr>
        <w:t xml:space="preserve"> </w:t>
      </w:r>
      <w:r>
        <w:rPr>
          <w:color w:val="231F20"/>
          <w:spacing w:val="-2"/>
        </w:rPr>
        <w:t>описать</w:t>
      </w:r>
      <w:r>
        <w:rPr>
          <w:color w:val="231F20"/>
          <w:spacing w:val="-9"/>
        </w:rPr>
        <w:t xml:space="preserve"> </w:t>
      </w:r>
      <w:r>
        <w:rPr>
          <w:color w:val="231F20"/>
          <w:spacing w:val="-2"/>
        </w:rPr>
        <w:t>свои</w:t>
      </w:r>
      <w:r>
        <w:rPr>
          <w:color w:val="231F20"/>
          <w:spacing w:val="-9"/>
        </w:rPr>
        <w:t xml:space="preserve"> </w:t>
      </w:r>
      <w:r>
        <w:rPr>
          <w:color w:val="231F20"/>
          <w:spacing w:val="-2"/>
        </w:rPr>
        <w:t xml:space="preserve">впечатления </w:t>
      </w:r>
      <w:r>
        <w:rPr>
          <w:color w:val="231F20"/>
        </w:rPr>
        <w:t>от музыкального восприятия;</w:t>
      </w:r>
    </w:p>
    <w:p w:rsidR="00DC388F" w:rsidRDefault="004B1DF8">
      <w:pPr>
        <w:pStyle w:val="a3"/>
        <w:spacing w:before="1" w:line="254" w:lineRule="auto"/>
        <w:ind w:left="343" w:right="114" w:hanging="227"/>
      </w:pPr>
      <w:r>
        <w:rPr>
          <w:color w:val="231F20"/>
        </w:rPr>
        <w:t>—характеризовать выразительные средства, использованные композитором для создания музыкального образа;</w:t>
      </w:r>
    </w:p>
    <w:p w:rsidR="00DC388F" w:rsidRDefault="004B1DF8">
      <w:pPr>
        <w:pStyle w:val="a3"/>
        <w:spacing w:line="254" w:lineRule="auto"/>
        <w:ind w:left="343" w:right="115" w:hanging="227"/>
      </w:pPr>
      <w:r>
        <w:rPr>
          <w:color w:val="231F20"/>
        </w:rPr>
        <w:t>—соотносить музыкальные произведения с произведениями живописи, литературы на основе сходства настроения, ха- рактера, комплекса выразительных средств.</w:t>
      </w:r>
    </w:p>
    <w:p w:rsidR="00DC388F" w:rsidRDefault="004B1DF8">
      <w:pPr>
        <w:pStyle w:val="2"/>
        <w:spacing w:before="160"/>
        <w:ind w:left="117"/>
      </w:pPr>
      <w:r>
        <w:rPr>
          <w:color w:val="231F20"/>
        </w:rPr>
        <w:t>Модуль</w:t>
      </w:r>
      <w:r>
        <w:rPr>
          <w:color w:val="231F20"/>
          <w:spacing w:val="4"/>
        </w:rPr>
        <w:t xml:space="preserve"> </w:t>
      </w:r>
      <w:r>
        <w:rPr>
          <w:color w:val="231F20"/>
        </w:rPr>
        <w:t>№</w:t>
      </w:r>
      <w:r>
        <w:rPr>
          <w:color w:val="231F20"/>
          <w:spacing w:val="4"/>
        </w:rPr>
        <w:t xml:space="preserve"> </w:t>
      </w:r>
      <w:r>
        <w:rPr>
          <w:color w:val="231F20"/>
        </w:rPr>
        <w:t>6</w:t>
      </w:r>
      <w:r>
        <w:rPr>
          <w:color w:val="231F20"/>
          <w:spacing w:val="4"/>
        </w:rPr>
        <w:t xml:space="preserve"> </w:t>
      </w:r>
      <w:r>
        <w:rPr>
          <w:color w:val="231F20"/>
        </w:rPr>
        <w:t>«Современная</w:t>
      </w:r>
      <w:r>
        <w:rPr>
          <w:color w:val="231F20"/>
          <w:spacing w:val="4"/>
        </w:rPr>
        <w:t xml:space="preserve"> </w:t>
      </w:r>
      <w:r>
        <w:rPr>
          <w:color w:val="231F20"/>
        </w:rPr>
        <w:t>музыкальная</w:t>
      </w:r>
      <w:r>
        <w:rPr>
          <w:color w:val="231F20"/>
          <w:spacing w:val="4"/>
        </w:rPr>
        <w:t xml:space="preserve"> </w:t>
      </w:r>
      <w:r>
        <w:rPr>
          <w:color w:val="231F20"/>
          <w:spacing w:val="-2"/>
        </w:rPr>
        <w:t>культура»:</w:t>
      </w:r>
    </w:p>
    <w:p w:rsidR="00DC388F" w:rsidRDefault="004B1DF8">
      <w:pPr>
        <w:pStyle w:val="a3"/>
        <w:spacing w:before="61" w:line="254" w:lineRule="auto"/>
        <w:ind w:left="343" w:right="115" w:hanging="227"/>
      </w:pPr>
      <w:r>
        <w:rPr>
          <w:color w:val="231F20"/>
          <w:w w:val="95"/>
        </w:rPr>
        <w:t xml:space="preserve">—иметь представление о разнообразии современной музыкаль- </w:t>
      </w:r>
      <w:r>
        <w:rPr>
          <w:color w:val="231F20"/>
        </w:rPr>
        <w:t>ной</w:t>
      </w:r>
      <w:r>
        <w:rPr>
          <w:color w:val="231F20"/>
          <w:spacing w:val="-16"/>
        </w:rPr>
        <w:t xml:space="preserve"> </w:t>
      </w:r>
      <w:r>
        <w:rPr>
          <w:color w:val="231F20"/>
        </w:rPr>
        <w:t>культуры,</w:t>
      </w:r>
      <w:r>
        <w:rPr>
          <w:color w:val="231F20"/>
          <w:spacing w:val="-16"/>
        </w:rPr>
        <w:t xml:space="preserve"> </w:t>
      </w:r>
      <w:r>
        <w:rPr>
          <w:color w:val="231F20"/>
        </w:rPr>
        <w:t>стремиться</w:t>
      </w:r>
      <w:r>
        <w:rPr>
          <w:color w:val="231F20"/>
          <w:spacing w:val="-16"/>
        </w:rPr>
        <w:t xml:space="preserve"> </w:t>
      </w:r>
      <w:r>
        <w:rPr>
          <w:color w:val="231F20"/>
        </w:rPr>
        <w:t>к</w:t>
      </w:r>
      <w:r>
        <w:rPr>
          <w:color w:val="231F20"/>
          <w:spacing w:val="-16"/>
        </w:rPr>
        <w:t xml:space="preserve"> </w:t>
      </w:r>
      <w:r>
        <w:rPr>
          <w:color w:val="231F20"/>
        </w:rPr>
        <w:t>расширению</w:t>
      </w:r>
      <w:r>
        <w:rPr>
          <w:color w:val="231F20"/>
          <w:spacing w:val="-16"/>
        </w:rPr>
        <w:t xml:space="preserve"> </w:t>
      </w:r>
      <w:r>
        <w:rPr>
          <w:color w:val="231F20"/>
        </w:rPr>
        <w:t>музыкального</w:t>
      </w:r>
      <w:r>
        <w:rPr>
          <w:color w:val="231F20"/>
          <w:spacing w:val="-16"/>
        </w:rPr>
        <w:t xml:space="preserve"> </w:t>
      </w:r>
      <w:r>
        <w:rPr>
          <w:color w:val="231F20"/>
        </w:rPr>
        <w:t xml:space="preserve">кру- </w:t>
      </w:r>
      <w:r>
        <w:rPr>
          <w:color w:val="231F20"/>
          <w:spacing w:val="-2"/>
        </w:rPr>
        <w:t>гозора;</w:t>
      </w:r>
    </w:p>
    <w:p w:rsidR="00DC388F" w:rsidRDefault="004B1DF8">
      <w:pPr>
        <w:pStyle w:val="a3"/>
        <w:spacing w:line="254" w:lineRule="auto"/>
        <w:ind w:left="343" w:right="114" w:hanging="227"/>
      </w:pPr>
      <w:r>
        <w:rPr>
          <w:color w:val="231F20"/>
        </w:rPr>
        <w:t>—различать и определять на слух принадлежность музыкаль- ных произведений, исполнительского стиля к различным направлениям современной музыки (в том числе эстрады, мюзикла, джаза и др.);</w:t>
      </w:r>
    </w:p>
    <w:p w:rsidR="00DC388F" w:rsidRDefault="004B1DF8">
      <w:pPr>
        <w:pStyle w:val="a3"/>
        <w:spacing w:before="1" w:line="254" w:lineRule="auto"/>
        <w:ind w:left="343" w:right="115" w:hanging="227"/>
      </w:pPr>
      <w:r>
        <w:rPr>
          <w:color w:val="231F20"/>
        </w:rPr>
        <w:t xml:space="preserve">—анализировать, называть музыкально-выразительные сред- </w:t>
      </w:r>
      <w:r>
        <w:rPr>
          <w:color w:val="231F20"/>
          <w:w w:val="95"/>
        </w:rPr>
        <w:t xml:space="preserve">ства, определяющие основной характер, настроение музыки, </w:t>
      </w:r>
      <w:r>
        <w:rPr>
          <w:color w:val="231F20"/>
        </w:rPr>
        <w:t>сознательно пользоваться музыкально-выразительными средствами при исполнении;</w:t>
      </w:r>
    </w:p>
    <w:p w:rsidR="00DC388F" w:rsidRDefault="004B1DF8">
      <w:pPr>
        <w:pStyle w:val="a3"/>
        <w:spacing w:before="1" w:line="254" w:lineRule="auto"/>
        <w:ind w:left="343" w:right="115" w:hanging="227"/>
      </w:pPr>
      <w:r>
        <w:rPr>
          <w:color w:val="231F20"/>
        </w:rPr>
        <w:t>—исполнять</w:t>
      </w:r>
      <w:r>
        <w:rPr>
          <w:color w:val="231F20"/>
          <w:spacing w:val="-11"/>
        </w:rPr>
        <w:t xml:space="preserve"> </w:t>
      </w:r>
      <w:r>
        <w:rPr>
          <w:color w:val="231F20"/>
        </w:rPr>
        <w:t>современные</w:t>
      </w:r>
      <w:r>
        <w:rPr>
          <w:color w:val="231F20"/>
          <w:spacing w:val="-11"/>
        </w:rPr>
        <w:t xml:space="preserve"> </w:t>
      </w:r>
      <w:r>
        <w:rPr>
          <w:color w:val="231F20"/>
        </w:rPr>
        <w:t>музыкальные</w:t>
      </w:r>
      <w:r>
        <w:rPr>
          <w:color w:val="231F20"/>
          <w:spacing w:val="-11"/>
        </w:rPr>
        <w:t xml:space="preserve"> </w:t>
      </w:r>
      <w:r>
        <w:rPr>
          <w:color w:val="231F20"/>
        </w:rPr>
        <w:t>произведения,</w:t>
      </w:r>
      <w:r>
        <w:rPr>
          <w:color w:val="231F20"/>
          <w:spacing w:val="-11"/>
        </w:rPr>
        <w:t xml:space="preserve"> </w:t>
      </w:r>
      <w:r>
        <w:rPr>
          <w:color w:val="231F20"/>
        </w:rPr>
        <w:t>соблю- дая певческую культуру звука.</w:t>
      </w:r>
    </w:p>
    <w:p w:rsidR="00DC388F" w:rsidRDefault="00DC388F">
      <w:pPr>
        <w:spacing w:line="254" w:lineRule="auto"/>
        <w:sectPr w:rsidR="00DC388F">
          <w:pgSz w:w="7830" w:h="12020"/>
          <w:pgMar w:top="620" w:right="620" w:bottom="900" w:left="620" w:header="0" w:footer="709" w:gutter="0"/>
          <w:cols w:space="720"/>
        </w:sectPr>
      </w:pPr>
    </w:p>
    <w:p w:rsidR="00DC388F" w:rsidRDefault="004B1DF8">
      <w:pPr>
        <w:pStyle w:val="2"/>
        <w:spacing w:before="84"/>
        <w:ind w:left="117"/>
      </w:pPr>
      <w:r>
        <w:rPr>
          <w:color w:val="231F20"/>
        </w:rPr>
        <w:t>Модуль</w:t>
      </w:r>
      <w:r>
        <w:rPr>
          <w:color w:val="231F20"/>
          <w:spacing w:val="14"/>
        </w:rPr>
        <w:t xml:space="preserve"> </w:t>
      </w:r>
      <w:r>
        <w:rPr>
          <w:color w:val="231F20"/>
        </w:rPr>
        <w:t>№</w:t>
      </w:r>
      <w:r>
        <w:rPr>
          <w:color w:val="231F20"/>
          <w:spacing w:val="14"/>
        </w:rPr>
        <w:t xml:space="preserve"> </w:t>
      </w:r>
      <w:r>
        <w:rPr>
          <w:color w:val="231F20"/>
        </w:rPr>
        <w:t>7</w:t>
      </w:r>
      <w:r>
        <w:rPr>
          <w:color w:val="231F20"/>
          <w:spacing w:val="14"/>
        </w:rPr>
        <w:t xml:space="preserve"> </w:t>
      </w:r>
      <w:r>
        <w:rPr>
          <w:color w:val="231F20"/>
        </w:rPr>
        <w:t>«Музыка</w:t>
      </w:r>
      <w:r>
        <w:rPr>
          <w:color w:val="231F20"/>
          <w:spacing w:val="14"/>
        </w:rPr>
        <w:t xml:space="preserve"> </w:t>
      </w:r>
      <w:r>
        <w:rPr>
          <w:color w:val="231F20"/>
        </w:rPr>
        <w:t>театра</w:t>
      </w:r>
      <w:r>
        <w:rPr>
          <w:color w:val="231F20"/>
          <w:spacing w:val="14"/>
        </w:rPr>
        <w:t xml:space="preserve"> </w:t>
      </w:r>
      <w:r>
        <w:rPr>
          <w:color w:val="231F20"/>
        </w:rPr>
        <w:t>и</w:t>
      </w:r>
      <w:r>
        <w:rPr>
          <w:color w:val="231F20"/>
          <w:spacing w:val="14"/>
        </w:rPr>
        <w:t xml:space="preserve"> </w:t>
      </w:r>
      <w:r>
        <w:rPr>
          <w:color w:val="231F20"/>
          <w:spacing w:val="-2"/>
        </w:rPr>
        <w:t>кино»:</w:t>
      </w:r>
    </w:p>
    <w:p w:rsidR="00DC388F" w:rsidRDefault="004B1DF8">
      <w:pPr>
        <w:pStyle w:val="a3"/>
        <w:spacing w:before="60" w:line="252" w:lineRule="auto"/>
        <w:ind w:left="343" w:right="115" w:hanging="227"/>
      </w:pPr>
      <w:r>
        <w:rPr>
          <w:color w:val="231F20"/>
        </w:rPr>
        <w:t>—определять и называть особенности музыкально-сцениче- ских жанров (опера, балет, оперетта, мюзикл);</w:t>
      </w:r>
    </w:p>
    <w:p w:rsidR="00DC388F" w:rsidRDefault="004B1DF8">
      <w:pPr>
        <w:pStyle w:val="a3"/>
        <w:spacing w:before="2" w:line="252" w:lineRule="auto"/>
        <w:ind w:left="343" w:right="114" w:hanging="227"/>
      </w:pPr>
      <w:r>
        <w:rPr>
          <w:color w:val="231F20"/>
        </w:rPr>
        <w:t>—различать</w:t>
      </w:r>
      <w:r>
        <w:rPr>
          <w:color w:val="231F20"/>
          <w:spacing w:val="-10"/>
        </w:rPr>
        <w:t xml:space="preserve"> </w:t>
      </w:r>
      <w:r>
        <w:rPr>
          <w:color w:val="231F20"/>
        </w:rPr>
        <w:t>отдельные</w:t>
      </w:r>
      <w:r>
        <w:rPr>
          <w:color w:val="231F20"/>
          <w:spacing w:val="-10"/>
        </w:rPr>
        <w:t xml:space="preserve"> </w:t>
      </w:r>
      <w:r>
        <w:rPr>
          <w:color w:val="231F20"/>
        </w:rPr>
        <w:t>номера</w:t>
      </w:r>
      <w:r>
        <w:rPr>
          <w:color w:val="231F20"/>
          <w:spacing w:val="-11"/>
        </w:rPr>
        <w:t xml:space="preserve"> </w:t>
      </w:r>
      <w:r>
        <w:rPr>
          <w:color w:val="231F20"/>
        </w:rPr>
        <w:t>музыкального</w:t>
      </w:r>
      <w:r>
        <w:rPr>
          <w:color w:val="231F20"/>
          <w:spacing w:val="-10"/>
        </w:rPr>
        <w:t xml:space="preserve"> </w:t>
      </w:r>
      <w:r>
        <w:rPr>
          <w:color w:val="231F20"/>
        </w:rPr>
        <w:t>спектакля</w:t>
      </w:r>
      <w:r>
        <w:rPr>
          <w:color w:val="231F20"/>
          <w:spacing w:val="-10"/>
        </w:rPr>
        <w:t xml:space="preserve"> </w:t>
      </w:r>
      <w:r>
        <w:rPr>
          <w:color w:val="231F20"/>
        </w:rPr>
        <w:t xml:space="preserve">(ария, хор, увертюра и т. д.), узнавать на слух и называть освоен- ные музыкальные произведения (фрагменты) и их авто- </w:t>
      </w:r>
      <w:r>
        <w:rPr>
          <w:color w:val="231F20"/>
          <w:spacing w:val="-4"/>
        </w:rPr>
        <w:t>ров;</w:t>
      </w:r>
    </w:p>
    <w:p w:rsidR="00DC388F" w:rsidRDefault="004B1DF8">
      <w:pPr>
        <w:pStyle w:val="a3"/>
        <w:spacing w:before="3" w:line="252" w:lineRule="auto"/>
        <w:ind w:left="343" w:right="115" w:hanging="227"/>
      </w:pPr>
      <w:r>
        <w:rPr>
          <w:color w:val="231F20"/>
        </w:rPr>
        <w:t>—различать виды музыкальных коллективов (ансамблей, ор- кестров, хоров), тембры человеческих голосов и музыкаль- ных инструментов, уметь определять их на слух;</w:t>
      </w:r>
    </w:p>
    <w:p w:rsidR="00DC388F" w:rsidRDefault="004B1DF8">
      <w:pPr>
        <w:pStyle w:val="a3"/>
        <w:spacing w:before="3" w:line="252" w:lineRule="auto"/>
        <w:ind w:left="117" w:right="114"/>
      </w:pPr>
      <w:r>
        <w:rPr>
          <w:color w:val="231F20"/>
        </w:rPr>
        <w:t>отличать черты профессий, связанных с созданием музы- кального</w:t>
      </w:r>
      <w:r>
        <w:rPr>
          <w:color w:val="231F20"/>
          <w:spacing w:val="-1"/>
        </w:rPr>
        <w:t xml:space="preserve"> </w:t>
      </w:r>
      <w:r>
        <w:rPr>
          <w:color w:val="231F20"/>
        </w:rPr>
        <w:t>спектакля,</w:t>
      </w:r>
      <w:r>
        <w:rPr>
          <w:color w:val="231F20"/>
          <w:spacing w:val="-1"/>
        </w:rPr>
        <w:t xml:space="preserve"> </w:t>
      </w:r>
      <w:r>
        <w:rPr>
          <w:color w:val="231F20"/>
        </w:rPr>
        <w:t>и</w:t>
      </w:r>
      <w:r>
        <w:rPr>
          <w:color w:val="231F20"/>
          <w:spacing w:val="-1"/>
        </w:rPr>
        <w:t xml:space="preserve"> </w:t>
      </w:r>
      <w:r>
        <w:rPr>
          <w:color w:val="231F20"/>
        </w:rPr>
        <w:t>их</w:t>
      </w:r>
      <w:r>
        <w:rPr>
          <w:color w:val="231F20"/>
          <w:spacing w:val="-1"/>
        </w:rPr>
        <w:t xml:space="preserve"> </w:t>
      </w:r>
      <w:r>
        <w:rPr>
          <w:color w:val="231F20"/>
        </w:rPr>
        <w:t>роли</w:t>
      </w:r>
      <w:r>
        <w:rPr>
          <w:color w:val="231F20"/>
          <w:spacing w:val="-1"/>
        </w:rPr>
        <w:t xml:space="preserve"> </w:t>
      </w:r>
      <w:r>
        <w:rPr>
          <w:color w:val="231F20"/>
        </w:rPr>
        <w:t>в</w:t>
      </w:r>
      <w:r>
        <w:rPr>
          <w:color w:val="231F20"/>
          <w:spacing w:val="-1"/>
        </w:rPr>
        <w:t xml:space="preserve"> </w:t>
      </w:r>
      <w:r>
        <w:rPr>
          <w:color w:val="231F20"/>
        </w:rPr>
        <w:t>творческом</w:t>
      </w:r>
      <w:r>
        <w:rPr>
          <w:color w:val="231F20"/>
          <w:spacing w:val="-1"/>
        </w:rPr>
        <w:t xml:space="preserve"> </w:t>
      </w:r>
      <w:r>
        <w:rPr>
          <w:color w:val="231F20"/>
        </w:rPr>
        <w:t>процессе:</w:t>
      </w:r>
      <w:r>
        <w:rPr>
          <w:color w:val="231F20"/>
          <w:spacing w:val="-1"/>
        </w:rPr>
        <w:t xml:space="preserve"> </w:t>
      </w:r>
      <w:r>
        <w:rPr>
          <w:color w:val="231F20"/>
        </w:rPr>
        <w:t>компо- зитор, музыкант, дирижёр, сценарист, режиссёр, хореограф, певец, художник и др.</w:t>
      </w:r>
    </w:p>
    <w:p w:rsidR="00DC388F" w:rsidRDefault="004B1DF8">
      <w:pPr>
        <w:pStyle w:val="2"/>
        <w:spacing w:before="163"/>
        <w:ind w:left="117"/>
      </w:pPr>
      <w:r>
        <w:rPr>
          <w:color w:val="231F20"/>
        </w:rPr>
        <w:t>Модуль</w:t>
      </w:r>
      <w:r>
        <w:rPr>
          <w:color w:val="231F20"/>
          <w:spacing w:val="12"/>
        </w:rPr>
        <w:t xml:space="preserve"> </w:t>
      </w:r>
      <w:r>
        <w:rPr>
          <w:color w:val="231F20"/>
        </w:rPr>
        <w:t>№</w:t>
      </w:r>
      <w:r>
        <w:rPr>
          <w:color w:val="231F20"/>
          <w:spacing w:val="12"/>
        </w:rPr>
        <w:t xml:space="preserve"> </w:t>
      </w:r>
      <w:r>
        <w:rPr>
          <w:color w:val="231F20"/>
        </w:rPr>
        <w:t>8</w:t>
      </w:r>
      <w:r>
        <w:rPr>
          <w:color w:val="231F20"/>
          <w:spacing w:val="12"/>
        </w:rPr>
        <w:t xml:space="preserve"> </w:t>
      </w:r>
      <w:r>
        <w:rPr>
          <w:color w:val="231F20"/>
        </w:rPr>
        <w:t>«Музыка</w:t>
      </w:r>
      <w:r>
        <w:rPr>
          <w:color w:val="231F20"/>
          <w:spacing w:val="12"/>
        </w:rPr>
        <w:t xml:space="preserve"> </w:t>
      </w:r>
      <w:r>
        <w:rPr>
          <w:color w:val="231F20"/>
        </w:rPr>
        <w:t>в</w:t>
      </w:r>
      <w:r>
        <w:rPr>
          <w:color w:val="231F20"/>
          <w:spacing w:val="11"/>
        </w:rPr>
        <w:t xml:space="preserve"> </w:t>
      </w:r>
      <w:r>
        <w:rPr>
          <w:color w:val="231F20"/>
        </w:rPr>
        <w:t>жизни</w:t>
      </w:r>
      <w:r>
        <w:rPr>
          <w:color w:val="231F20"/>
          <w:spacing w:val="12"/>
        </w:rPr>
        <w:t xml:space="preserve"> </w:t>
      </w:r>
      <w:r>
        <w:rPr>
          <w:color w:val="231F20"/>
          <w:spacing w:val="-2"/>
        </w:rPr>
        <w:t>человека»:</w:t>
      </w:r>
    </w:p>
    <w:p w:rsidR="00DC388F" w:rsidRDefault="004B1DF8">
      <w:pPr>
        <w:pStyle w:val="a3"/>
        <w:spacing w:before="60" w:line="252" w:lineRule="auto"/>
        <w:ind w:left="343" w:right="114" w:hanging="227"/>
      </w:pPr>
      <w:r>
        <w:rPr>
          <w:color w:val="231F20"/>
        </w:rPr>
        <w:t xml:space="preserve">—исполнять Гимн Российской Федерации, Гимн своей респу- блики, школы, исполнять песни, посвящённые Великой Отечественной войне, песни, воспевающие красоту родной </w:t>
      </w:r>
      <w:r>
        <w:rPr>
          <w:color w:val="231F20"/>
          <w:w w:val="95"/>
        </w:rPr>
        <w:t xml:space="preserve">природы, выражающие разнообразные эмоции, чувства и на- </w:t>
      </w:r>
      <w:r>
        <w:rPr>
          <w:color w:val="231F20"/>
          <w:spacing w:val="-2"/>
        </w:rPr>
        <w:t>строения;</w:t>
      </w:r>
    </w:p>
    <w:p w:rsidR="00DC388F" w:rsidRDefault="004B1DF8">
      <w:pPr>
        <w:pStyle w:val="a3"/>
        <w:spacing w:before="4" w:line="252" w:lineRule="auto"/>
        <w:ind w:left="343" w:right="112" w:hanging="227"/>
      </w:pPr>
      <w:r>
        <w:rPr>
          <w:color w:val="231F20"/>
        </w:rPr>
        <w:t xml:space="preserve">—воспринимать музыкальное искусство как отражение мно- гообразия жизни, различать обобщённые жанровые сфе- ры: напевность (лирика), танцевальность и маршевость (связь с движением), декламационность, эпос (связь со сло- </w:t>
      </w:r>
      <w:r>
        <w:rPr>
          <w:color w:val="231F20"/>
          <w:spacing w:val="-2"/>
        </w:rPr>
        <w:t>вом);</w:t>
      </w:r>
    </w:p>
    <w:p w:rsidR="00DC388F" w:rsidRDefault="004B1DF8">
      <w:pPr>
        <w:pStyle w:val="a3"/>
        <w:spacing w:before="5" w:line="252" w:lineRule="auto"/>
        <w:ind w:left="343" w:right="115" w:hanging="227"/>
      </w:pPr>
      <w:r>
        <w:rPr>
          <w:color w:val="231F20"/>
          <w:w w:val="95"/>
        </w:rPr>
        <w:t xml:space="preserve">—осознавать собственные чувства и мысли, эстетические пере- </w:t>
      </w:r>
      <w:r>
        <w:rPr>
          <w:color w:val="231F20"/>
        </w:rPr>
        <w:t>живания,</w:t>
      </w:r>
      <w:r>
        <w:rPr>
          <w:color w:val="231F20"/>
          <w:spacing w:val="-5"/>
        </w:rPr>
        <w:t xml:space="preserve"> </w:t>
      </w:r>
      <w:r>
        <w:rPr>
          <w:color w:val="231F20"/>
        </w:rPr>
        <w:t>замечать</w:t>
      </w:r>
      <w:r>
        <w:rPr>
          <w:color w:val="231F20"/>
          <w:spacing w:val="-5"/>
        </w:rPr>
        <w:t xml:space="preserve"> </w:t>
      </w:r>
      <w:r>
        <w:rPr>
          <w:color w:val="231F20"/>
        </w:rPr>
        <w:t>прекрасное</w:t>
      </w:r>
      <w:r>
        <w:rPr>
          <w:color w:val="231F20"/>
          <w:spacing w:val="-5"/>
        </w:rPr>
        <w:t xml:space="preserve"> </w:t>
      </w:r>
      <w:r>
        <w:rPr>
          <w:color w:val="231F20"/>
        </w:rPr>
        <w:t>в</w:t>
      </w:r>
      <w:r>
        <w:rPr>
          <w:color w:val="231F20"/>
          <w:spacing w:val="-5"/>
        </w:rPr>
        <w:t xml:space="preserve"> </w:t>
      </w:r>
      <w:r>
        <w:rPr>
          <w:color w:val="231F20"/>
        </w:rPr>
        <w:t>окружающем</w:t>
      </w:r>
      <w:r>
        <w:rPr>
          <w:color w:val="231F20"/>
          <w:spacing w:val="-5"/>
        </w:rPr>
        <w:t xml:space="preserve"> </w:t>
      </w:r>
      <w:r>
        <w:rPr>
          <w:color w:val="231F20"/>
        </w:rPr>
        <w:t>мире</w:t>
      </w:r>
      <w:r>
        <w:rPr>
          <w:color w:val="231F20"/>
          <w:spacing w:val="-5"/>
        </w:rPr>
        <w:t xml:space="preserve"> </w:t>
      </w:r>
      <w:r>
        <w:rPr>
          <w:color w:val="231F20"/>
        </w:rPr>
        <w:t>и</w:t>
      </w:r>
      <w:r>
        <w:rPr>
          <w:color w:val="231F20"/>
          <w:spacing w:val="-5"/>
        </w:rPr>
        <w:t xml:space="preserve"> </w:t>
      </w:r>
      <w:r>
        <w:rPr>
          <w:color w:val="231F20"/>
        </w:rPr>
        <w:t>в</w:t>
      </w:r>
      <w:r>
        <w:rPr>
          <w:color w:val="231F20"/>
          <w:spacing w:val="-5"/>
        </w:rPr>
        <w:t xml:space="preserve"> </w:t>
      </w:r>
      <w:r>
        <w:rPr>
          <w:color w:val="231F20"/>
        </w:rPr>
        <w:t>че- ловеке,</w:t>
      </w:r>
      <w:r>
        <w:rPr>
          <w:color w:val="231F20"/>
          <w:spacing w:val="-7"/>
        </w:rPr>
        <w:t xml:space="preserve"> </w:t>
      </w:r>
      <w:r>
        <w:rPr>
          <w:color w:val="231F20"/>
        </w:rPr>
        <w:t>стремиться</w:t>
      </w:r>
      <w:r>
        <w:rPr>
          <w:color w:val="231F20"/>
          <w:spacing w:val="-7"/>
        </w:rPr>
        <w:t xml:space="preserve"> </w:t>
      </w:r>
      <w:r>
        <w:rPr>
          <w:color w:val="231F20"/>
        </w:rPr>
        <w:t>к</w:t>
      </w:r>
      <w:r>
        <w:rPr>
          <w:color w:val="231F20"/>
          <w:spacing w:val="-7"/>
        </w:rPr>
        <w:t xml:space="preserve"> </w:t>
      </w:r>
      <w:r>
        <w:rPr>
          <w:color w:val="231F20"/>
        </w:rPr>
        <w:t>развитию</w:t>
      </w:r>
      <w:r>
        <w:rPr>
          <w:color w:val="231F20"/>
          <w:spacing w:val="-7"/>
        </w:rPr>
        <w:t xml:space="preserve"> </w:t>
      </w:r>
      <w:r>
        <w:rPr>
          <w:color w:val="231F20"/>
        </w:rPr>
        <w:t>и</w:t>
      </w:r>
      <w:r>
        <w:rPr>
          <w:color w:val="231F20"/>
          <w:spacing w:val="-7"/>
        </w:rPr>
        <w:t xml:space="preserve"> </w:t>
      </w:r>
      <w:r>
        <w:rPr>
          <w:color w:val="231F20"/>
        </w:rPr>
        <w:t>удовлетворению</w:t>
      </w:r>
      <w:r>
        <w:rPr>
          <w:color w:val="231F20"/>
          <w:spacing w:val="-7"/>
        </w:rPr>
        <w:t xml:space="preserve"> </w:t>
      </w:r>
      <w:r>
        <w:rPr>
          <w:color w:val="231F20"/>
        </w:rPr>
        <w:t>эстетиче- ских потребностей.</w:t>
      </w:r>
    </w:p>
    <w:p w:rsidR="00DC388F" w:rsidRDefault="004B1DF8">
      <w:pPr>
        <w:pStyle w:val="a3"/>
        <w:spacing w:before="3" w:line="252" w:lineRule="auto"/>
        <w:ind w:left="117" w:right="115"/>
      </w:pPr>
      <w:r>
        <w:rPr>
          <w:color w:val="231F20"/>
        </w:rPr>
        <w:t xml:space="preserve">Каждый модуль состоит из нескольких тематических бло- ков, с указанием примерного количества учебного времени. </w:t>
      </w:r>
      <w:r>
        <w:rPr>
          <w:color w:val="231F20"/>
          <w:spacing w:val="-2"/>
        </w:rPr>
        <w:t>Для</w:t>
      </w:r>
      <w:r>
        <w:rPr>
          <w:color w:val="231F20"/>
          <w:spacing w:val="-6"/>
        </w:rPr>
        <w:t xml:space="preserve"> </w:t>
      </w:r>
      <w:r>
        <w:rPr>
          <w:color w:val="231F20"/>
          <w:spacing w:val="-2"/>
        </w:rPr>
        <w:t>удобства</w:t>
      </w:r>
      <w:r>
        <w:rPr>
          <w:color w:val="231F20"/>
          <w:spacing w:val="-6"/>
        </w:rPr>
        <w:t xml:space="preserve"> </w:t>
      </w:r>
      <w:r>
        <w:rPr>
          <w:color w:val="231F20"/>
          <w:spacing w:val="-2"/>
        </w:rPr>
        <w:t>вариативного</w:t>
      </w:r>
      <w:r>
        <w:rPr>
          <w:color w:val="231F20"/>
          <w:spacing w:val="-6"/>
        </w:rPr>
        <w:t xml:space="preserve"> </w:t>
      </w:r>
      <w:r>
        <w:rPr>
          <w:color w:val="231F20"/>
          <w:spacing w:val="-2"/>
        </w:rPr>
        <w:t>распределения</w:t>
      </w:r>
      <w:r>
        <w:rPr>
          <w:color w:val="231F20"/>
          <w:spacing w:val="-6"/>
        </w:rPr>
        <w:t xml:space="preserve"> </w:t>
      </w:r>
      <w:r>
        <w:rPr>
          <w:color w:val="231F20"/>
          <w:spacing w:val="-2"/>
        </w:rPr>
        <w:t>в</w:t>
      </w:r>
      <w:r>
        <w:rPr>
          <w:color w:val="231F20"/>
          <w:spacing w:val="-6"/>
        </w:rPr>
        <w:t xml:space="preserve"> </w:t>
      </w:r>
      <w:r>
        <w:rPr>
          <w:color w:val="231F20"/>
          <w:spacing w:val="-2"/>
        </w:rPr>
        <w:t>рамках</w:t>
      </w:r>
      <w:r>
        <w:rPr>
          <w:color w:val="231F20"/>
          <w:spacing w:val="-6"/>
        </w:rPr>
        <w:t xml:space="preserve"> </w:t>
      </w:r>
      <w:r>
        <w:rPr>
          <w:color w:val="231F20"/>
          <w:spacing w:val="-2"/>
        </w:rPr>
        <w:t>календар- но-тематического</w:t>
      </w:r>
      <w:r>
        <w:rPr>
          <w:color w:val="231F20"/>
          <w:spacing w:val="-5"/>
        </w:rPr>
        <w:t xml:space="preserve"> </w:t>
      </w:r>
      <w:r>
        <w:rPr>
          <w:color w:val="231F20"/>
          <w:spacing w:val="-2"/>
        </w:rPr>
        <w:t>планирования</w:t>
      </w:r>
      <w:r>
        <w:rPr>
          <w:color w:val="231F20"/>
          <w:spacing w:val="-5"/>
        </w:rPr>
        <w:t xml:space="preserve"> </w:t>
      </w:r>
      <w:r>
        <w:rPr>
          <w:color w:val="231F20"/>
          <w:spacing w:val="-2"/>
        </w:rPr>
        <w:t>они</w:t>
      </w:r>
      <w:r>
        <w:rPr>
          <w:color w:val="231F20"/>
          <w:spacing w:val="-5"/>
        </w:rPr>
        <w:t xml:space="preserve"> </w:t>
      </w:r>
      <w:r>
        <w:rPr>
          <w:color w:val="231F20"/>
          <w:spacing w:val="-2"/>
        </w:rPr>
        <w:t>имеют</w:t>
      </w:r>
      <w:r>
        <w:rPr>
          <w:color w:val="231F20"/>
          <w:spacing w:val="-5"/>
        </w:rPr>
        <w:t xml:space="preserve"> </w:t>
      </w:r>
      <w:r>
        <w:rPr>
          <w:color w:val="231F20"/>
          <w:spacing w:val="-2"/>
        </w:rPr>
        <w:t>буквенную</w:t>
      </w:r>
      <w:r>
        <w:rPr>
          <w:color w:val="231F20"/>
          <w:spacing w:val="-5"/>
        </w:rPr>
        <w:t xml:space="preserve"> </w:t>
      </w:r>
      <w:r>
        <w:rPr>
          <w:color w:val="231F20"/>
          <w:spacing w:val="-2"/>
        </w:rPr>
        <w:t xml:space="preserve">марки- </w:t>
      </w:r>
      <w:r>
        <w:rPr>
          <w:color w:val="231F20"/>
        </w:rPr>
        <w:t>ровку</w:t>
      </w:r>
      <w:r>
        <w:rPr>
          <w:color w:val="231F20"/>
          <w:spacing w:val="-3"/>
        </w:rPr>
        <w:t xml:space="preserve"> </w:t>
      </w:r>
      <w:r>
        <w:rPr>
          <w:color w:val="231F20"/>
        </w:rPr>
        <w:t>(А,</w:t>
      </w:r>
      <w:r>
        <w:rPr>
          <w:color w:val="231F20"/>
          <w:spacing w:val="-3"/>
        </w:rPr>
        <w:t xml:space="preserve"> </w:t>
      </w:r>
      <w:r>
        <w:rPr>
          <w:color w:val="231F20"/>
        </w:rPr>
        <w:t>Б,</w:t>
      </w:r>
      <w:r>
        <w:rPr>
          <w:color w:val="231F20"/>
          <w:spacing w:val="-3"/>
        </w:rPr>
        <w:t xml:space="preserve"> </w:t>
      </w:r>
      <w:r>
        <w:rPr>
          <w:color w:val="231F20"/>
        </w:rPr>
        <w:t>В,</w:t>
      </w:r>
      <w:r>
        <w:rPr>
          <w:color w:val="231F20"/>
          <w:spacing w:val="-3"/>
        </w:rPr>
        <w:t xml:space="preserve"> </w:t>
      </w:r>
      <w:r>
        <w:rPr>
          <w:color w:val="231F20"/>
        </w:rPr>
        <w:t>Г).</w:t>
      </w:r>
      <w:r>
        <w:rPr>
          <w:color w:val="231F20"/>
          <w:spacing w:val="-3"/>
        </w:rPr>
        <w:t xml:space="preserve"> </w:t>
      </w:r>
      <w:r>
        <w:rPr>
          <w:color w:val="231F20"/>
        </w:rPr>
        <w:t>Модульный</w:t>
      </w:r>
      <w:r>
        <w:rPr>
          <w:color w:val="231F20"/>
          <w:spacing w:val="-3"/>
        </w:rPr>
        <w:t xml:space="preserve"> </w:t>
      </w:r>
      <w:r>
        <w:rPr>
          <w:color w:val="231F20"/>
        </w:rPr>
        <w:t>принцип</w:t>
      </w:r>
      <w:r>
        <w:rPr>
          <w:color w:val="231F20"/>
          <w:spacing w:val="-3"/>
        </w:rPr>
        <w:t xml:space="preserve"> </w:t>
      </w:r>
      <w:r>
        <w:rPr>
          <w:color w:val="231F20"/>
        </w:rPr>
        <w:t>допускает</w:t>
      </w:r>
      <w:r>
        <w:rPr>
          <w:color w:val="231F20"/>
          <w:spacing w:val="-3"/>
        </w:rPr>
        <w:t xml:space="preserve"> </w:t>
      </w:r>
      <w:r>
        <w:rPr>
          <w:color w:val="231F20"/>
        </w:rPr>
        <w:t xml:space="preserve">перестанов- </w:t>
      </w:r>
      <w:r>
        <w:rPr>
          <w:color w:val="231F20"/>
          <w:w w:val="95"/>
        </w:rPr>
        <w:t xml:space="preserve">ку блоков (например: А, В, Б, Г); перераспределение количества </w:t>
      </w:r>
      <w:r>
        <w:rPr>
          <w:color w:val="231F20"/>
        </w:rPr>
        <w:t>учебных часов между блоками.</w:t>
      </w:r>
    </w:p>
    <w:p w:rsidR="00DC388F" w:rsidRDefault="004B1DF8">
      <w:pPr>
        <w:pStyle w:val="a3"/>
        <w:spacing w:before="6" w:line="252" w:lineRule="auto"/>
        <w:ind w:left="117" w:right="114"/>
      </w:pPr>
      <w:r>
        <w:rPr>
          <w:color w:val="231F20"/>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 </w:t>
      </w:r>
      <w:r>
        <w:rPr>
          <w:color w:val="231F20"/>
          <w:w w:val="95"/>
        </w:rPr>
        <w:t>тров,</w:t>
      </w:r>
      <w:r>
        <w:rPr>
          <w:color w:val="231F20"/>
          <w:spacing w:val="11"/>
        </w:rPr>
        <w:t xml:space="preserve"> </w:t>
      </w:r>
      <w:r>
        <w:rPr>
          <w:color w:val="231F20"/>
          <w:w w:val="95"/>
        </w:rPr>
        <w:t>музеев,</w:t>
      </w:r>
      <w:r>
        <w:rPr>
          <w:color w:val="231F20"/>
          <w:spacing w:val="12"/>
        </w:rPr>
        <w:t xml:space="preserve"> </w:t>
      </w:r>
      <w:r>
        <w:rPr>
          <w:color w:val="231F20"/>
          <w:w w:val="95"/>
        </w:rPr>
        <w:t>концертных</w:t>
      </w:r>
      <w:r>
        <w:rPr>
          <w:color w:val="231F20"/>
          <w:spacing w:val="12"/>
        </w:rPr>
        <w:t xml:space="preserve"> </w:t>
      </w:r>
      <w:r>
        <w:rPr>
          <w:color w:val="231F20"/>
          <w:w w:val="95"/>
        </w:rPr>
        <w:t>залов;</w:t>
      </w:r>
      <w:r>
        <w:rPr>
          <w:color w:val="231F20"/>
          <w:spacing w:val="12"/>
        </w:rPr>
        <w:t xml:space="preserve"> </w:t>
      </w:r>
      <w:r>
        <w:rPr>
          <w:color w:val="231F20"/>
          <w:w w:val="95"/>
        </w:rPr>
        <w:t>работы</w:t>
      </w:r>
      <w:r>
        <w:rPr>
          <w:color w:val="231F20"/>
          <w:spacing w:val="12"/>
        </w:rPr>
        <w:t xml:space="preserve"> </w:t>
      </w:r>
      <w:r>
        <w:rPr>
          <w:color w:val="231F20"/>
          <w:w w:val="95"/>
        </w:rPr>
        <w:t>над</w:t>
      </w:r>
      <w:r>
        <w:rPr>
          <w:color w:val="231F20"/>
          <w:spacing w:val="12"/>
        </w:rPr>
        <w:t xml:space="preserve"> </w:t>
      </w:r>
      <w:r>
        <w:rPr>
          <w:color w:val="231F20"/>
          <w:spacing w:val="-2"/>
          <w:w w:val="95"/>
        </w:rPr>
        <w:t>исследовательски-</w:t>
      </w:r>
    </w:p>
    <w:p w:rsidR="00DC388F" w:rsidRDefault="00DC388F">
      <w:pPr>
        <w:spacing w:line="252" w:lineRule="auto"/>
        <w:sectPr w:rsidR="00DC388F">
          <w:pgSz w:w="7830" w:h="12020"/>
          <w:pgMar w:top="580" w:right="620" w:bottom="900" w:left="620" w:header="0" w:footer="709" w:gutter="0"/>
          <w:cols w:space="720"/>
        </w:sectPr>
      </w:pPr>
    </w:p>
    <w:p w:rsidR="00DC388F" w:rsidRDefault="004B1DF8">
      <w:pPr>
        <w:pStyle w:val="a3"/>
        <w:spacing w:before="68" w:line="252" w:lineRule="auto"/>
        <w:ind w:left="117" w:right="113" w:firstLine="0"/>
      </w:pPr>
      <w:r>
        <w:rPr>
          <w:color w:val="231F20"/>
        </w:rPr>
        <w:t>ми и творческими проектами. В таком случае количество ча- сов, отводимых на изучение данной темы, увеличивается за счёт</w:t>
      </w:r>
      <w:r>
        <w:rPr>
          <w:color w:val="231F20"/>
          <w:spacing w:val="-5"/>
        </w:rPr>
        <w:t xml:space="preserve"> </w:t>
      </w:r>
      <w:r>
        <w:rPr>
          <w:color w:val="231F20"/>
        </w:rPr>
        <w:t>внеурочной</w:t>
      </w:r>
      <w:r>
        <w:rPr>
          <w:color w:val="231F20"/>
          <w:spacing w:val="-5"/>
        </w:rPr>
        <w:t xml:space="preserve"> </w:t>
      </w:r>
      <w:r>
        <w:rPr>
          <w:color w:val="231F20"/>
        </w:rPr>
        <w:t>деятельности</w:t>
      </w:r>
      <w:r>
        <w:rPr>
          <w:color w:val="231F20"/>
          <w:spacing w:val="-5"/>
        </w:rPr>
        <w:t xml:space="preserve"> </w:t>
      </w:r>
      <w:r>
        <w:rPr>
          <w:color w:val="231F20"/>
        </w:rPr>
        <w:t>в</w:t>
      </w:r>
      <w:r>
        <w:rPr>
          <w:color w:val="231F20"/>
          <w:spacing w:val="-5"/>
        </w:rPr>
        <w:t xml:space="preserve"> </w:t>
      </w:r>
      <w:r>
        <w:rPr>
          <w:color w:val="231F20"/>
        </w:rPr>
        <w:t>рамках</w:t>
      </w:r>
      <w:r>
        <w:rPr>
          <w:color w:val="231F20"/>
          <w:spacing w:val="-5"/>
        </w:rPr>
        <w:t xml:space="preserve"> </w:t>
      </w:r>
      <w:r>
        <w:rPr>
          <w:color w:val="231F20"/>
        </w:rPr>
        <w:t>часов,</w:t>
      </w:r>
      <w:r>
        <w:rPr>
          <w:color w:val="231F20"/>
          <w:spacing w:val="-5"/>
        </w:rPr>
        <w:t xml:space="preserve"> </w:t>
      </w:r>
      <w:r>
        <w:rPr>
          <w:color w:val="231F20"/>
        </w:rPr>
        <w:t xml:space="preserve">предусмотрен- </w:t>
      </w:r>
      <w:r>
        <w:rPr>
          <w:color w:val="231F20"/>
          <w:w w:val="95"/>
        </w:rPr>
        <w:t xml:space="preserve">ных эстетическим направлением плана внеурочной деятельно- </w:t>
      </w:r>
      <w:r>
        <w:rPr>
          <w:color w:val="231F20"/>
        </w:rPr>
        <w:t>сти образовательной организации (п. 23 ФГОС НОО). Виды деятельности,</w:t>
      </w:r>
      <w:r>
        <w:rPr>
          <w:color w:val="231F20"/>
          <w:spacing w:val="-2"/>
        </w:rPr>
        <w:t xml:space="preserve"> </w:t>
      </w:r>
      <w:r>
        <w:rPr>
          <w:color w:val="231F20"/>
        </w:rPr>
        <w:t>которые</w:t>
      </w:r>
      <w:r>
        <w:rPr>
          <w:color w:val="231F20"/>
          <w:spacing w:val="-2"/>
        </w:rPr>
        <w:t xml:space="preserve"> </w:t>
      </w:r>
      <w:r>
        <w:rPr>
          <w:color w:val="231F20"/>
        </w:rPr>
        <w:t>может</w:t>
      </w:r>
      <w:r>
        <w:rPr>
          <w:color w:val="231F20"/>
          <w:spacing w:val="-2"/>
        </w:rPr>
        <w:t xml:space="preserve"> </w:t>
      </w:r>
      <w:r>
        <w:rPr>
          <w:color w:val="231F20"/>
        </w:rPr>
        <w:t>использовать</w:t>
      </w:r>
      <w:r>
        <w:rPr>
          <w:color w:val="231F20"/>
          <w:spacing w:val="-2"/>
        </w:rPr>
        <w:t xml:space="preserve"> </w:t>
      </w:r>
      <w:r>
        <w:rPr>
          <w:color w:val="231F20"/>
        </w:rPr>
        <w:t>в</w:t>
      </w:r>
      <w:r>
        <w:rPr>
          <w:color w:val="231F20"/>
          <w:spacing w:val="-2"/>
        </w:rPr>
        <w:t xml:space="preserve"> </w:t>
      </w:r>
      <w:r>
        <w:rPr>
          <w:color w:val="231F20"/>
        </w:rPr>
        <w:t>том</w:t>
      </w:r>
      <w:r>
        <w:rPr>
          <w:color w:val="231F20"/>
          <w:spacing w:val="-2"/>
        </w:rPr>
        <w:t xml:space="preserve"> </w:t>
      </w:r>
      <w:r>
        <w:rPr>
          <w:color w:val="231F20"/>
        </w:rPr>
        <w:t>числе</w:t>
      </w:r>
      <w:r>
        <w:rPr>
          <w:color w:val="231F20"/>
          <w:spacing w:val="-2"/>
        </w:rPr>
        <w:t xml:space="preserve"> </w:t>
      </w:r>
      <w:r>
        <w:rPr>
          <w:color w:val="231F20"/>
        </w:rPr>
        <w:t>(но</w:t>
      </w:r>
      <w:r>
        <w:rPr>
          <w:color w:val="231F20"/>
          <w:spacing w:val="-2"/>
        </w:rPr>
        <w:t xml:space="preserve"> </w:t>
      </w:r>
      <w:r>
        <w:rPr>
          <w:color w:val="231F20"/>
        </w:rPr>
        <w:t xml:space="preserve">не исключительно) учитель для планирования внеурочной, внеклассной работы, обозначены в подразделе </w:t>
      </w:r>
      <w:r>
        <w:rPr>
          <w:color w:val="231F20"/>
          <w:w w:val="110"/>
        </w:rPr>
        <w:t>«</w:t>
      </w:r>
      <w:r>
        <w:rPr>
          <w:rFonts w:ascii="Times New Roman" w:hAnsi="Times New Roman"/>
          <w:i/>
          <w:color w:val="231F20"/>
          <w:w w:val="110"/>
        </w:rPr>
        <w:t xml:space="preserve">На </w:t>
      </w:r>
      <w:r>
        <w:rPr>
          <w:rFonts w:ascii="Times New Roman" w:hAnsi="Times New Roman"/>
          <w:i/>
          <w:color w:val="231F20"/>
        </w:rPr>
        <w:t xml:space="preserve">выбор или </w:t>
      </w:r>
      <w:r>
        <w:rPr>
          <w:rFonts w:ascii="Times New Roman" w:hAnsi="Times New Roman"/>
          <w:i/>
          <w:color w:val="231F20"/>
          <w:spacing w:val="-2"/>
          <w:w w:val="110"/>
        </w:rPr>
        <w:t>факультативно</w:t>
      </w:r>
      <w:r>
        <w:rPr>
          <w:color w:val="231F20"/>
          <w:spacing w:val="-2"/>
          <w:w w:val="110"/>
        </w:rPr>
        <w:t>».</w:t>
      </w:r>
    </w:p>
    <w:p w:rsidR="00DC388F" w:rsidRDefault="00DC388F">
      <w:pPr>
        <w:spacing w:line="252" w:lineRule="auto"/>
        <w:sectPr w:rsidR="00DC388F">
          <w:pgSz w:w="7830" w:h="12020"/>
          <w:pgMar w:top="620" w:right="620" w:bottom="900" w:left="620" w:header="0" w:footer="709" w:gutter="0"/>
          <w:cols w:space="720"/>
        </w:sectPr>
      </w:pPr>
    </w:p>
    <w:p w:rsidR="00DC388F" w:rsidRDefault="00FE2E70">
      <w:pPr>
        <w:pStyle w:val="1"/>
        <w:ind w:left="118"/>
      </w:pPr>
      <w:r>
        <w:pict>
          <v:shape id="docshape266" o:spid="_x0000_s1067" style="position:absolute;left:0;text-align:left;margin-left:36.85pt;margin-top:20.85pt;width:317.5pt;height:.1pt;z-index:-15640064;mso-wrap-distance-left:0;mso-wrap-distance-right:0;mso-position-horizontal-relative:page" coordorigin="737,417" coordsize="6350,0" path="m737,417r6350,e" filled="f" strokecolor="#231f20" strokeweight=".5pt">
            <v:path arrowok="t"/>
            <w10:wrap type="topAndBottom" anchorx="page"/>
          </v:shape>
        </w:pict>
      </w:r>
      <w:bookmarkStart w:id="15" w:name="22-0656-01-482-510o10_"/>
      <w:bookmarkEnd w:id="15"/>
      <w:r w:rsidR="004B1DF8">
        <w:rPr>
          <w:color w:val="231F20"/>
          <w:spacing w:val="-2"/>
        </w:rPr>
        <w:t>ТЕХНОЛОГИЯ</w:t>
      </w:r>
    </w:p>
    <w:p w:rsidR="00DC388F" w:rsidRDefault="00DC388F">
      <w:pPr>
        <w:pStyle w:val="a3"/>
        <w:ind w:left="0" w:right="0" w:firstLine="0"/>
        <w:jc w:val="left"/>
        <w:rPr>
          <w:rFonts w:ascii="Calibri"/>
          <w:b/>
          <w:sz w:val="30"/>
        </w:rPr>
      </w:pPr>
    </w:p>
    <w:p w:rsidR="00DC388F" w:rsidRDefault="00FE2E70">
      <w:pPr>
        <w:spacing w:before="251"/>
        <w:ind w:left="118"/>
        <w:rPr>
          <w:rFonts w:ascii="Calibri" w:hAnsi="Calibri"/>
          <w:b/>
          <w:sz w:val="24"/>
        </w:rPr>
      </w:pPr>
      <w:r>
        <w:pict>
          <v:shape id="docshape267" o:spid="_x0000_s1066" style="position:absolute;left:0;text-align:left;margin-left:36.85pt;margin-top:29.25pt;width:317.5pt;height:.1pt;z-index:-15639552;mso-wrap-distance-left:0;mso-wrap-distance-right:0;mso-position-horizontal-relative:page" coordorigin="737,585" coordsize="6350,0" path="m737,585r6350,e" filled="f" strokecolor="#231f20" strokeweight=".5pt">
            <v:path arrowok="t"/>
            <w10:wrap type="topAndBottom" anchorx="page"/>
          </v:shape>
        </w:pict>
      </w:r>
      <w:r w:rsidR="004B1DF8">
        <w:rPr>
          <w:rFonts w:ascii="Calibri" w:hAnsi="Calibri"/>
          <w:b/>
          <w:color w:val="231F20"/>
          <w:w w:val="95"/>
          <w:sz w:val="24"/>
        </w:rPr>
        <w:t>ПОЯСНИТЕЛЬНАЯ</w:t>
      </w:r>
      <w:r w:rsidR="004B1DF8">
        <w:rPr>
          <w:rFonts w:ascii="Calibri" w:hAnsi="Calibri"/>
          <w:b/>
          <w:color w:val="231F20"/>
          <w:spacing w:val="68"/>
          <w:w w:val="150"/>
          <w:sz w:val="24"/>
        </w:rPr>
        <w:t xml:space="preserve"> </w:t>
      </w:r>
      <w:r w:rsidR="004B1DF8">
        <w:rPr>
          <w:rFonts w:ascii="Calibri" w:hAnsi="Calibri"/>
          <w:b/>
          <w:color w:val="231F20"/>
          <w:spacing w:val="-2"/>
          <w:sz w:val="24"/>
        </w:rPr>
        <w:t>ЗАПИСКА</w:t>
      </w:r>
    </w:p>
    <w:p w:rsidR="00DC388F" w:rsidRDefault="004B1DF8">
      <w:pPr>
        <w:pStyle w:val="a3"/>
        <w:spacing w:before="177"/>
        <w:ind w:left="117" w:right="114"/>
      </w:pPr>
      <w:r>
        <w:rPr>
          <w:color w:val="231F20"/>
        </w:rPr>
        <w:t xml:space="preserve">Программа по учебному предмету «Технология» включает: пояснительную записку, содержание обучения, планируемые </w:t>
      </w:r>
      <w:r>
        <w:rPr>
          <w:color w:val="231F20"/>
          <w:w w:val="95"/>
        </w:rPr>
        <w:t xml:space="preserve">результаты освоения программы учебного предмета, тематиче- </w:t>
      </w:r>
      <w:r>
        <w:rPr>
          <w:color w:val="231F20"/>
        </w:rPr>
        <w:t>ское планирование.</w:t>
      </w:r>
    </w:p>
    <w:p w:rsidR="00DC388F" w:rsidRDefault="004B1DF8">
      <w:pPr>
        <w:pStyle w:val="a3"/>
        <w:spacing w:before="5"/>
        <w:ind w:left="117" w:right="115"/>
      </w:pPr>
      <w:r>
        <w:rPr>
          <w:color w:val="231F20"/>
        </w:rPr>
        <w:t>Пояснительная</w:t>
      </w:r>
      <w:r>
        <w:rPr>
          <w:color w:val="231F20"/>
          <w:spacing w:val="-3"/>
        </w:rPr>
        <w:t xml:space="preserve"> </w:t>
      </w:r>
      <w:r>
        <w:rPr>
          <w:color w:val="231F20"/>
        </w:rPr>
        <w:t>записка</w:t>
      </w:r>
      <w:r>
        <w:rPr>
          <w:color w:val="231F20"/>
          <w:spacing w:val="-3"/>
        </w:rPr>
        <w:t xml:space="preserve"> </w:t>
      </w:r>
      <w:r>
        <w:rPr>
          <w:color w:val="231F20"/>
        </w:rPr>
        <w:t>отражает</w:t>
      </w:r>
      <w:r>
        <w:rPr>
          <w:color w:val="231F20"/>
          <w:spacing w:val="-3"/>
        </w:rPr>
        <w:t xml:space="preserve"> </w:t>
      </w:r>
      <w:r>
        <w:rPr>
          <w:color w:val="231F20"/>
        </w:rPr>
        <w:t>общие</w:t>
      </w:r>
      <w:r>
        <w:rPr>
          <w:color w:val="231F20"/>
          <w:spacing w:val="-3"/>
        </w:rPr>
        <w:t xml:space="preserve"> </w:t>
      </w:r>
      <w:r>
        <w:rPr>
          <w:color w:val="231F20"/>
        </w:rPr>
        <w:t>цели</w:t>
      </w:r>
      <w:r>
        <w:rPr>
          <w:color w:val="231F20"/>
          <w:spacing w:val="-3"/>
        </w:rPr>
        <w:t xml:space="preserve"> </w:t>
      </w:r>
      <w:r>
        <w:rPr>
          <w:color w:val="231F20"/>
        </w:rPr>
        <w:t>и</w:t>
      </w:r>
      <w:r>
        <w:rPr>
          <w:color w:val="231F20"/>
          <w:spacing w:val="-3"/>
        </w:rPr>
        <w:t xml:space="preserve"> </w:t>
      </w:r>
      <w:r>
        <w:rPr>
          <w:color w:val="231F20"/>
        </w:rPr>
        <w:t>задачи</w:t>
      </w:r>
      <w:r>
        <w:rPr>
          <w:color w:val="231F20"/>
          <w:spacing w:val="-3"/>
        </w:rPr>
        <w:t xml:space="preserve"> </w:t>
      </w:r>
      <w:r>
        <w:rPr>
          <w:color w:val="231F20"/>
        </w:rPr>
        <w:t>изу- чения предмета, характеристику психологических предпосы- лок</w:t>
      </w:r>
      <w:r>
        <w:rPr>
          <w:color w:val="231F20"/>
          <w:spacing w:val="-9"/>
        </w:rPr>
        <w:t xml:space="preserve"> </w:t>
      </w:r>
      <w:r>
        <w:rPr>
          <w:color w:val="231F20"/>
        </w:rPr>
        <w:t>к</w:t>
      </w:r>
      <w:r>
        <w:rPr>
          <w:color w:val="231F20"/>
          <w:spacing w:val="-9"/>
        </w:rPr>
        <w:t xml:space="preserve"> </w:t>
      </w:r>
      <w:r>
        <w:rPr>
          <w:color w:val="231F20"/>
        </w:rPr>
        <w:t>его</w:t>
      </w:r>
      <w:r>
        <w:rPr>
          <w:color w:val="231F20"/>
          <w:spacing w:val="-9"/>
        </w:rPr>
        <w:t xml:space="preserve"> </w:t>
      </w:r>
      <w:r>
        <w:rPr>
          <w:color w:val="231F20"/>
        </w:rPr>
        <w:t>изучению</w:t>
      </w:r>
      <w:r>
        <w:rPr>
          <w:color w:val="231F20"/>
          <w:spacing w:val="-9"/>
        </w:rPr>
        <w:t xml:space="preserve"> </w:t>
      </w:r>
      <w:r>
        <w:rPr>
          <w:color w:val="231F20"/>
        </w:rPr>
        <w:t>младшими</w:t>
      </w:r>
      <w:r>
        <w:rPr>
          <w:color w:val="231F20"/>
          <w:spacing w:val="-9"/>
        </w:rPr>
        <w:t xml:space="preserve"> </w:t>
      </w:r>
      <w:r>
        <w:rPr>
          <w:color w:val="231F20"/>
        </w:rPr>
        <w:t>школьниками;</w:t>
      </w:r>
      <w:r>
        <w:rPr>
          <w:color w:val="231F20"/>
          <w:spacing w:val="-9"/>
        </w:rPr>
        <w:t xml:space="preserve"> </w:t>
      </w:r>
      <w:r>
        <w:rPr>
          <w:color w:val="231F20"/>
        </w:rPr>
        <w:t>место</w:t>
      </w:r>
      <w:r>
        <w:rPr>
          <w:color w:val="231F20"/>
          <w:spacing w:val="-9"/>
        </w:rPr>
        <w:t xml:space="preserve"> </w:t>
      </w:r>
      <w:r>
        <w:rPr>
          <w:color w:val="231F20"/>
        </w:rPr>
        <w:t>в</w:t>
      </w:r>
      <w:r>
        <w:rPr>
          <w:color w:val="231F20"/>
          <w:spacing w:val="-9"/>
        </w:rPr>
        <w:t xml:space="preserve"> </w:t>
      </w:r>
      <w:r>
        <w:rPr>
          <w:color w:val="231F20"/>
        </w:rPr>
        <w:t>структу- ре учебного плана, а также подходы к отбору содержания, планируемым результатам и тематическому планированию.</w:t>
      </w:r>
    </w:p>
    <w:p w:rsidR="00DC388F" w:rsidRDefault="004B1DF8">
      <w:pPr>
        <w:pStyle w:val="a3"/>
        <w:spacing w:before="6"/>
        <w:ind w:left="117" w:right="114"/>
      </w:pPr>
      <w:r>
        <w:rPr>
          <w:color w:val="231F20"/>
        </w:rPr>
        <w:t>Содержание</w:t>
      </w:r>
      <w:r>
        <w:rPr>
          <w:color w:val="231F20"/>
          <w:spacing w:val="-6"/>
        </w:rPr>
        <w:t xml:space="preserve"> </w:t>
      </w:r>
      <w:r>
        <w:rPr>
          <w:color w:val="231F20"/>
        </w:rPr>
        <w:t>обучения</w:t>
      </w:r>
      <w:r>
        <w:rPr>
          <w:color w:val="231F20"/>
          <w:spacing w:val="-6"/>
        </w:rPr>
        <w:t xml:space="preserve"> </w:t>
      </w:r>
      <w:r>
        <w:rPr>
          <w:color w:val="231F20"/>
        </w:rPr>
        <w:t>раскрывается</w:t>
      </w:r>
      <w:r>
        <w:rPr>
          <w:color w:val="231F20"/>
          <w:spacing w:val="-6"/>
        </w:rPr>
        <w:t xml:space="preserve"> </w:t>
      </w:r>
      <w:r>
        <w:rPr>
          <w:color w:val="231F20"/>
        </w:rPr>
        <w:t>через</w:t>
      </w:r>
      <w:r>
        <w:rPr>
          <w:color w:val="231F20"/>
          <w:spacing w:val="-6"/>
        </w:rPr>
        <w:t xml:space="preserve"> </w:t>
      </w:r>
      <w:r>
        <w:rPr>
          <w:color w:val="231F20"/>
        </w:rPr>
        <w:t>модули,</w:t>
      </w:r>
      <w:r>
        <w:rPr>
          <w:color w:val="231F20"/>
          <w:spacing w:val="-6"/>
        </w:rPr>
        <w:t xml:space="preserve"> </w:t>
      </w:r>
      <w:r>
        <w:rPr>
          <w:color w:val="231F20"/>
        </w:rPr>
        <w:t>которые предлагаются</w:t>
      </w:r>
      <w:r>
        <w:rPr>
          <w:color w:val="231F20"/>
          <w:spacing w:val="-16"/>
        </w:rPr>
        <w:t xml:space="preserve"> </w:t>
      </w:r>
      <w:r>
        <w:rPr>
          <w:color w:val="231F20"/>
        </w:rPr>
        <w:t>для</w:t>
      </w:r>
      <w:r>
        <w:rPr>
          <w:color w:val="231F20"/>
          <w:spacing w:val="-16"/>
        </w:rPr>
        <w:t xml:space="preserve"> </w:t>
      </w:r>
      <w:r>
        <w:rPr>
          <w:color w:val="231F20"/>
        </w:rPr>
        <w:t>обязательного</w:t>
      </w:r>
      <w:r>
        <w:rPr>
          <w:color w:val="231F20"/>
          <w:spacing w:val="-16"/>
        </w:rPr>
        <w:t xml:space="preserve"> </w:t>
      </w:r>
      <w:r>
        <w:rPr>
          <w:color w:val="231F20"/>
        </w:rPr>
        <w:t>изучения</w:t>
      </w:r>
      <w:r>
        <w:rPr>
          <w:color w:val="231F20"/>
          <w:spacing w:val="-16"/>
        </w:rPr>
        <w:t xml:space="preserve"> </w:t>
      </w:r>
      <w:r>
        <w:rPr>
          <w:color w:val="231F20"/>
        </w:rPr>
        <w:t>в</w:t>
      </w:r>
      <w:r>
        <w:rPr>
          <w:color w:val="231F20"/>
          <w:spacing w:val="-16"/>
        </w:rPr>
        <w:t xml:space="preserve"> </w:t>
      </w:r>
      <w:r>
        <w:rPr>
          <w:color w:val="231F20"/>
        </w:rPr>
        <w:t>каждом</w:t>
      </w:r>
      <w:r>
        <w:rPr>
          <w:color w:val="231F20"/>
          <w:spacing w:val="-16"/>
        </w:rPr>
        <w:t xml:space="preserve"> </w:t>
      </w:r>
      <w:r>
        <w:rPr>
          <w:color w:val="231F20"/>
        </w:rPr>
        <w:t>классе</w:t>
      </w:r>
      <w:r>
        <w:rPr>
          <w:color w:val="231F20"/>
          <w:spacing w:val="-16"/>
        </w:rPr>
        <w:t xml:space="preserve"> </w:t>
      </w:r>
      <w:r>
        <w:rPr>
          <w:color w:val="231F20"/>
        </w:rPr>
        <w:t xml:space="preserve">на- чальной школы. Приведён перечень универсальных учебных действий — познавательных, коммуникативных и регулятив- </w:t>
      </w:r>
      <w:r>
        <w:rPr>
          <w:color w:val="231F20"/>
          <w:w w:val="95"/>
        </w:rPr>
        <w:t xml:space="preserve">ных, формирование которых может быть достигнуто средства- </w:t>
      </w:r>
      <w:r>
        <w:rPr>
          <w:color w:val="231F20"/>
        </w:rPr>
        <w:t xml:space="preserve">ми учебного предмета «Технология» с учётом возрастных осо- </w:t>
      </w:r>
      <w:r>
        <w:rPr>
          <w:color w:val="231F20"/>
          <w:w w:val="95"/>
        </w:rPr>
        <w:t xml:space="preserve">бенностей обучающихся начальных классов. В первом и втором </w:t>
      </w:r>
      <w:r>
        <w:rPr>
          <w:color w:val="231F20"/>
        </w:rPr>
        <w:t>классах предлагается пропедевтический уровень формирова- ния</w:t>
      </w:r>
      <w:r>
        <w:rPr>
          <w:color w:val="231F20"/>
          <w:spacing w:val="-16"/>
        </w:rPr>
        <w:t xml:space="preserve"> </w:t>
      </w:r>
      <w:r>
        <w:rPr>
          <w:color w:val="231F20"/>
        </w:rPr>
        <w:t>УУД,</w:t>
      </w:r>
      <w:r>
        <w:rPr>
          <w:color w:val="231F20"/>
          <w:spacing w:val="-16"/>
        </w:rPr>
        <w:t xml:space="preserve"> </w:t>
      </w:r>
      <w:r>
        <w:rPr>
          <w:color w:val="231F20"/>
        </w:rPr>
        <w:t>поскольку</w:t>
      </w:r>
      <w:r>
        <w:rPr>
          <w:color w:val="231F20"/>
          <w:spacing w:val="-16"/>
        </w:rPr>
        <w:t xml:space="preserve"> </w:t>
      </w:r>
      <w:r>
        <w:rPr>
          <w:color w:val="231F20"/>
        </w:rPr>
        <w:t>становление</w:t>
      </w:r>
      <w:r>
        <w:rPr>
          <w:color w:val="231F20"/>
          <w:spacing w:val="-16"/>
        </w:rPr>
        <w:t xml:space="preserve"> </w:t>
      </w:r>
      <w:r>
        <w:rPr>
          <w:color w:val="231F20"/>
        </w:rPr>
        <w:t>универсальности</w:t>
      </w:r>
      <w:r>
        <w:rPr>
          <w:color w:val="231F20"/>
          <w:spacing w:val="-16"/>
        </w:rPr>
        <w:t xml:space="preserve"> </w:t>
      </w:r>
      <w:r>
        <w:rPr>
          <w:color w:val="231F20"/>
        </w:rPr>
        <w:t>действий</w:t>
      </w:r>
      <w:r>
        <w:rPr>
          <w:color w:val="231F20"/>
          <w:spacing w:val="-16"/>
        </w:rPr>
        <w:t xml:space="preserve"> </w:t>
      </w:r>
      <w:r>
        <w:rPr>
          <w:color w:val="231F20"/>
        </w:rPr>
        <w:t xml:space="preserve">на </w:t>
      </w:r>
      <w:r>
        <w:rPr>
          <w:color w:val="231F20"/>
          <w:w w:val="95"/>
        </w:rPr>
        <w:t xml:space="preserve">этом этапе обучения только начинается. В познавательных уни- </w:t>
      </w:r>
      <w:r>
        <w:rPr>
          <w:color w:val="231F20"/>
        </w:rPr>
        <w:t>версальных</w:t>
      </w:r>
      <w:r>
        <w:rPr>
          <w:color w:val="231F20"/>
          <w:spacing w:val="17"/>
        </w:rPr>
        <w:t xml:space="preserve"> </w:t>
      </w:r>
      <w:r>
        <w:rPr>
          <w:color w:val="231F20"/>
        </w:rPr>
        <w:t>учебных</w:t>
      </w:r>
      <w:r>
        <w:rPr>
          <w:color w:val="231F20"/>
          <w:spacing w:val="18"/>
        </w:rPr>
        <w:t xml:space="preserve"> </w:t>
      </w:r>
      <w:r>
        <w:rPr>
          <w:color w:val="231F20"/>
        </w:rPr>
        <w:t>действиях</w:t>
      </w:r>
      <w:r>
        <w:rPr>
          <w:color w:val="231F20"/>
          <w:spacing w:val="18"/>
        </w:rPr>
        <w:t xml:space="preserve"> </w:t>
      </w:r>
      <w:r>
        <w:rPr>
          <w:color w:val="231F20"/>
        </w:rPr>
        <w:t>выделен</w:t>
      </w:r>
      <w:r>
        <w:rPr>
          <w:color w:val="231F20"/>
          <w:spacing w:val="18"/>
        </w:rPr>
        <w:t xml:space="preserve"> </w:t>
      </w:r>
      <w:r>
        <w:rPr>
          <w:color w:val="231F20"/>
        </w:rPr>
        <w:t>специальный</w:t>
      </w:r>
      <w:r>
        <w:rPr>
          <w:color w:val="231F20"/>
          <w:spacing w:val="17"/>
        </w:rPr>
        <w:t xml:space="preserve"> </w:t>
      </w:r>
      <w:r>
        <w:rPr>
          <w:color w:val="231F20"/>
          <w:spacing w:val="-2"/>
        </w:rPr>
        <w:t>раздел</w:t>
      </w:r>
    </w:p>
    <w:p w:rsidR="00DC388F" w:rsidRDefault="004B1DF8">
      <w:pPr>
        <w:pStyle w:val="a3"/>
        <w:spacing w:before="14"/>
        <w:ind w:left="117" w:right="114" w:firstLine="0"/>
      </w:pPr>
      <w:r>
        <w:rPr>
          <w:color w:val="231F20"/>
        </w:rPr>
        <w:t>«Работа с информацией». С учётом того, что выполнение пра- вил</w:t>
      </w:r>
      <w:r>
        <w:rPr>
          <w:color w:val="231F20"/>
          <w:spacing w:val="-1"/>
        </w:rPr>
        <w:t xml:space="preserve"> </w:t>
      </w:r>
      <w:r>
        <w:rPr>
          <w:color w:val="231F20"/>
        </w:rPr>
        <w:t>совместной</w:t>
      </w:r>
      <w:r>
        <w:rPr>
          <w:color w:val="231F20"/>
          <w:spacing w:val="-1"/>
        </w:rPr>
        <w:t xml:space="preserve"> </w:t>
      </w:r>
      <w:r>
        <w:rPr>
          <w:color w:val="231F20"/>
        </w:rPr>
        <w:t>деятельности</w:t>
      </w:r>
      <w:r>
        <w:rPr>
          <w:color w:val="231F20"/>
          <w:spacing w:val="-1"/>
        </w:rPr>
        <w:t xml:space="preserve"> </w:t>
      </w:r>
      <w:r>
        <w:rPr>
          <w:color w:val="231F20"/>
        </w:rPr>
        <w:t>строится</w:t>
      </w:r>
      <w:r>
        <w:rPr>
          <w:color w:val="231F20"/>
          <w:spacing w:val="-1"/>
        </w:rPr>
        <w:t xml:space="preserve"> </w:t>
      </w:r>
      <w:r>
        <w:rPr>
          <w:color w:val="231F20"/>
        </w:rPr>
        <w:t>на</w:t>
      </w:r>
      <w:r>
        <w:rPr>
          <w:color w:val="231F20"/>
          <w:spacing w:val="-1"/>
        </w:rPr>
        <w:t xml:space="preserve"> </w:t>
      </w:r>
      <w:r>
        <w:rPr>
          <w:color w:val="231F20"/>
        </w:rPr>
        <w:t>интеграции</w:t>
      </w:r>
      <w:r>
        <w:rPr>
          <w:color w:val="231F20"/>
          <w:spacing w:val="-1"/>
        </w:rPr>
        <w:t xml:space="preserve"> </w:t>
      </w:r>
      <w:r>
        <w:rPr>
          <w:color w:val="231F20"/>
        </w:rPr>
        <w:t xml:space="preserve">регуля- тивных УУД (определённые волевые усилия, саморегуляция, </w:t>
      </w:r>
      <w:r>
        <w:rPr>
          <w:color w:val="231F20"/>
          <w:w w:val="95"/>
        </w:rPr>
        <w:t xml:space="preserve">самоконтроль, проявление терпения и доброжелательности при </w:t>
      </w:r>
      <w:r>
        <w:rPr>
          <w:color w:val="231F20"/>
        </w:rPr>
        <w:t>налаживании отношений) и коммуникативных УУД (способ- ность</w:t>
      </w:r>
      <w:r>
        <w:rPr>
          <w:color w:val="231F20"/>
          <w:spacing w:val="-16"/>
        </w:rPr>
        <w:t xml:space="preserve"> </w:t>
      </w:r>
      <w:r>
        <w:rPr>
          <w:color w:val="231F20"/>
        </w:rPr>
        <w:t>вербальными</w:t>
      </w:r>
      <w:r>
        <w:rPr>
          <w:color w:val="231F20"/>
          <w:spacing w:val="-16"/>
        </w:rPr>
        <w:t xml:space="preserve"> </w:t>
      </w:r>
      <w:r>
        <w:rPr>
          <w:color w:val="231F20"/>
        </w:rPr>
        <w:t>средствами</w:t>
      </w:r>
      <w:r>
        <w:rPr>
          <w:color w:val="231F20"/>
          <w:spacing w:val="-16"/>
        </w:rPr>
        <w:t xml:space="preserve"> </w:t>
      </w:r>
      <w:r>
        <w:rPr>
          <w:color w:val="231F20"/>
        </w:rPr>
        <w:t>устанавливать</w:t>
      </w:r>
      <w:r>
        <w:rPr>
          <w:color w:val="231F20"/>
          <w:spacing w:val="-16"/>
        </w:rPr>
        <w:t xml:space="preserve"> </w:t>
      </w:r>
      <w:r>
        <w:rPr>
          <w:color w:val="231F20"/>
        </w:rPr>
        <w:t xml:space="preserve">взаимоотноше- ния), их перечень дан в специальном разделе — «Совместная </w:t>
      </w:r>
      <w:r>
        <w:rPr>
          <w:color w:val="231F20"/>
          <w:spacing w:val="-2"/>
        </w:rPr>
        <w:t>деятельность».</w:t>
      </w:r>
    </w:p>
    <w:p w:rsidR="00DC388F" w:rsidRDefault="004B1DF8">
      <w:pPr>
        <w:pStyle w:val="a3"/>
        <w:spacing w:before="10"/>
        <w:ind w:left="117" w:right="114"/>
      </w:pPr>
      <w:r>
        <w:rPr>
          <w:color w:val="231F20"/>
        </w:rPr>
        <w:t>Планируемые</w:t>
      </w:r>
      <w:r>
        <w:rPr>
          <w:color w:val="231F20"/>
          <w:spacing w:val="-3"/>
        </w:rPr>
        <w:t xml:space="preserve"> </w:t>
      </w:r>
      <w:r>
        <w:rPr>
          <w:color w:val="231F20"/>
        </w:rPr>
        <w:t>результаты</w:t>
      </w:r>
      <w:r>
        <w:rPr>
          <w:color w:val="231F20"/>
          <w:spacing w:val="-3"/>
        </w:rPr>
        <w:t xml:space="preserve"> </w:t>
      </w:r>
      <w:r>
        <w:rPr>
          <w:color w:val="231F20"/>
        </w:rPr>
        <w:t>включают</w:t>
      </w:r>
      <w:r>
        <w:rPr>
          <w:color w:val="231F20"/>
          <w:spacing w:val="-3"/>
        </w:rPr>
        <w:t xml:space="preserve"> </w:t>
      </w:r>
      <w:r>
        <w:rPr>
          <w:color w:val="231F20"/>
        </w:rPr>
        <w:t>личностные,</w:t>
      </w:r>
      <w:r>
        <w:rPr>
          <w:color w:val="231F20"/>
          <w:spacing w:val="-3"/>
        </w:rPr>
        <w:t xml:space="preserve"> </w:t>
      </w:r>
      <w:r>
        <w:rPr>
          <w:color w:val="231F20"/>
        </w:rPr>
        <w:t>метапред- метные результаты за период обучения, а также предметные достижения младшего школьника за каждый год обучения в начальной школе.</w:t>
      </w:r>
    </w:p>
    <w:p w:rsidR="00DC388F" w:rsidRDefault="004B1DF8">
      <w:pPr>
        <w:pStyle w:val="a3"/>
        <w:spacing w:before="5"/>
        <w:ind w:left="117" w:right="114"/>
      </w:pPr>
      <w:r>
        <w:rPr>
          <w:color w:val="231F20"/>
        </w:rPr>
        <w:t>В тематическом планировании описывается программное содержание по всем разделам (темам) содержания обучения каждого</w:t>
      </w:r>
      <w:r>
        <w:rPr>
          <w:color w:val="231F20"/>
          <w:spacing w:val="-16"/>
        </w:rPr>
        <w:t xml:space="preserve"> </w:t>
      </w:r>
      <w:r>
        <w:rPr>
          <w:color w:val="231F20"/>
        </w:rPr>
        <w:t>класса,</w:t>
      </w:r>
      <w:r>
        <w:rPr>
          <w:color w:val="231F20"/>
          <w:spacing w:val="-16"/>
        </w:rPr>
        <w:t xml:space="preserve"> </w:t>
      </w:r>
      <w:r>
        <w:rPr>
          <w:color w:val="231F20"/>
        </w:rPr>
        <w:t>а</w:t>
      </w:r>
      <w:r>
        <w:rPr>
          <w:color w:val="231F20"/>
          <w:spacing w:val="-16"/>
        </w:rPr>
        <w:t xml:space="preserve"> </w:t>
      </w:r>
      <w:r>
        <w:rPr>
          <w:color w:val="231F20"/>
        </w:rPr>
        <w:t>также</w:t>
      </w:r>
      <w:r>
        <w:rPr>
          <w:color w:val="231F20"/>
          <w:spacing w:val="-16"/>
        </w:rPr>
        <w:t xml:space="preserve"> </w:t>
      </w:r>
      <w:r>
        <w:rPr>
          <w:color w:val="231F20"/>
        </w:rPr>
        <w:t>раскрываются</w:t>
      </w:r>
      <w:r>
        <w:rPr>
          <w:color w:val="231F20"/>
          <w:spacing w:val="-16"/>
        </w:rPr>
        <w:t xml:space="preserve"> </w:t>
      </w:r>
      <w:r>
        <w:rPr>
          <w:color w:val="231F20"/>
        </w:rPr>
        <w:t>методы</w:t>
      </w:r>
      <w:r>
        <w:rPr>
          <w:color w:val="231F20"/>
          <w:spacing w:val="-16"/>
        </w:rPr>
        <w:t xml:space="preserve"> </w:t>
      </w:r>
      <w:r>
        <w:rPr>
          <w:color w:val="231F20"/>
        </w:rPr>
        <w:t>и</w:t>
      </w:r>
      <w:r>
        <w:rPr>
          <w:color w:val="231F20"/>
          <w:spacing w:val="-16"/>
        </w:rPr>
        <w:t xml:space="preserve"> </w:t>
      </w:r>
      <w:r>
        <w:rPr>
          <w:color w:val="231F20"/>
        </w:rPr>
        <w:t>формы</w:t>
      </w:r>
      <w:r>
        <w:rPr>
          <w:color w:val="231F20"/>
          <w:spacing w:val="-16"/>
        </w:rPr>
        <w:t xml:space="preserve"> </w:t>
      </w:r>
      <w:r>
        <w:rPr>
          <w:color w:val="231F20"/>
        </w:rPr>
        <w:t>орга- низации обучения и характеристика деятельности, которые целесообразно</w:t>
      </w:r>
      <w:r>
        <w:rPr>
          <w:color w:val="231F20"/>
          <w:spacing w:val="-10"/>
        </w:rPr>
        <w:t xml:space="preserve"> </w:t>
      </w:r>
      <w:r>
        <w:rPr>
          <w:color w:val="231F20"/>
        </w:rPr>
        <w:t>использовать</w:t>
      </w:r>
      <w:r>
        <w:rPr>
          <w:color w:val="231F20"/>
          <w:spacing w:val="-9"/>
        </w:rPr>
        <w:t xml:space="preserve"> </w:t>
      </w:r>
      <w:r>
        <w:rPr>
          <w:color w:val="231F20"/>
        </w:rPr>
        <w:t>при</w:t>
      </w:r>
      <w:r>
        <w:rPr>
          <w:color w:val="231F20"/>
          <w:spacing w:val="-10"/>
        </w:rPr>
        <w:t xml:space="preserve"> </w:t>
      </w:r>
      <w:r>
        <w:rPr>
          <w:color w:val="231F20"/>
        </w:rPr>
        <w:t>изучении</w:t>
      </w:r>
      <w:r>
        <w:rPr>
          <w:color w:val="231F20"/>
          <w:spacing w:val="-9"/>
        </w:rPr>
        <w:t xml:space="preserve"> </w:t>
      </w:r>
      <w:r>
        <w:rPr>
          <w:color w:val="231F20"/>
        </w:rPr>
        <w:t>той</w:t>
      </w:r>
      <w:r>
        <w:rPr>
          <w:color w:val="231F20"/>
          <w:spacing w:val="-10"/>
        </w:rPr>
        <w:t xml:space="preserve"> </w:t>
      </w:r>
      <w:r>
        <w:rPr>
          <w:color w:val="231F20"/>
        </w:rPr>
        <w:t>или</w:t>
      </w:r>
      <w:r>
        <w:rPr>
          <w:color w:val="231F20"/>
          <w:spacing w:val="-9"/>
        </w:rPr>
        <w:t xml:space="preserve"> </w:t>
      </w:r>
      <w:r>
        <w:rPr>
          <w:color w:val="231F20"/>
        </w:rPr>
        <w:t>иной</w:t>
      </w:r>
      <w:r>
        <w:rPr>
          <w:color w:val="231F20"/>
          <w:spacing w:val="-10"/>
        </w:rPr>
        <w:t xml:space="preserve"> </w:t>
      </w:r>
      <w:r>
        <w:rPr>
          <w:color w:val="231F20"/>
          <w:spacing w:val="-2"/>
        </w:rPr>
        <w:t>темы.</w:t>
      </w:r>
    </w:p>
    <w:p w:rsidR="00DC388F" w:rsidRDefault="00DC388F">
      <w:pPr>
        <w:sectPr w:rsidR="00DC388F">
          <w:footerReference w:type="even" r:id="rId107"/>
          <w:pgSz w:w="7830" w:h="12020"/>
          <w:pgMar w:top="580" w:right="620" w:bottom="280" w:left="620" w:header="0" w:footer="0" w:gutter="0"/>
          <w:cols w:space="720"/>
        </w:sectPr>
      </w:pPr>
    </w:p>
    <w:p w:rsidR="00DC388F" w:rsidRDefault="004B1DF8">
      <w:pPr>
        <w:pStyle w:val="a3"/>
        <w:spacing w:before="68" w:line="242" w:lineRule="auto"/>
        <w:ind w:left="117" w:right="115" w:firstLine="0"/>
      </w:pPr>
      <w:r>
        <w:rPr>
          <w:color w:val="231F20"/>
          <w:w w:val="95"/>
        </w:rPr>
        <w:t xml:space="preserve">Представлены также способы организации дифференцирован- </w:t>
      </w:r>
      <w:r>
        <w:rPr>
          <w:color w:val="231F20"/>
        </w:rPr>
        <w:t>ного обучения.</w:t>
      </w:r>
    </w:p>
    <w:p w:rsidR="00DC388F" w:rsidRDefault="004B1DF8">
      <w:pPr>
        <w:pStyle w:val="3"/>
        <w:spacing w:before="162" w:line="246" w:lineRule="exact"/>
        <w:ind w:left="118"/>
      </w:pPr>
      <w:r>
        <w:rPr>
          <w:color w:val="231F20"/>
          <w:w w:val="90"/>
        </w:rPr>
        <w:t>ОБЩАЯ</w:t>
      </w:r>
      <w:r>
        <w:rPr>
          <w:color w:val="231F20"/>
          <w:spacing w:val="20"/>
        </w:rPr>
        <w:t xml:space="preserve"> </w:t>
      </w:r>
      <w:r>
        <w:rPr>
          <w:color w:val="231F20"/>
          <w:w w:val="90"/>
        </w:rPr>
        <w:t>ХАРАКТЕРИСТИКА</w:t>
      </w:r>
      <w:r>
        <w:rPr>
          <w:color w:val="231F20"/>
          <w:spacing w:val="21"/>
        </w:rPr>
        <w:t xml:space="preserve"> </w:t>
      </w:r>
      <w:r>
        <w:rPr>
          <w:color w:val="231F20"/>
          <w:w w:val="90"/>
        </w:rPr>
        <w:t>УЧЕБНОГО</w:t>
      </w:r>
      <w:r>
        <w:rPr>
          <w:color w:val="231F20"/>
          <w:spacing w:val="21"/>
        </w:rPr>
        <w:t xml:space="preserve"> </w:t>
      </w:r>
      <w:r>
        <w:rPr>
          <w:color w:val="231F20"/>
          <w:spacing w:val="-2"/>
          <w:w w:val="90"/>
        </w:rPr>
        <w:t>ПРЕДМЕТА</w:t>
      </w:r>
    </w:p>
    <w:p w:rsidR="00DC388F" w:rsidRDefault="004B1DF8">
      <w:pPr>
        <w:spacing w:line="246" w:lineRule="exact"/>
        <w:ind w:left="117"/>
        <w:rPr>
          <w:rFonts w:ascii="Trebuchet MS" w:hAnsi="Trebuchet MS"/>
        </w:rPr>
      </w:pPr>
      <w:r>
        <w:rPr>
          <w:rFonts w:ascii="Trebuchet MS" w:hAnsi="Trebuchet MS"/>
          <w:color w:val="231F20"/>
          <w:spacing w:val="-2"/>
        </w:rPr>
        <w:t>«ТЕХНОЛОГИЯ»</w:t>
      </w:r>
    </w:p>
    <w:p w:rsidR="00DC388F" w:rsidRDefault="004B1DF8">
      <w:pPr>
        <w:pStyle w:val="a3"/>
        <w:spacing w:before="59" w:line="242" w:lineRule="auto"/>
        <w:ind w:left="117" w:right="114"/>
        <w:jc w:val="right"/>
      </w:pPr>
      <w:r>
        <w:rPr>
          <w:color w:val="231F20"/>
          <w:spacing w:val="-2"/>
        </w:rPr>
        <w:t>Предлагаемая</w:t>
      </w:r>
      <w:r>
        <w:rPr>
          <w:color w:val="231F20"/>
          <w:spacing w:val="10"/>
        </w:rPr>
        <w:t xml:space="preserve"> </w:t>
      </w:r>
      <w:r>
        <w:rPr>
          <w:color w:val="231F20"/>
          <w:spacing w:val="-2"/>
        </w:rPr>
        <w:t>программа</w:t>
      </w:r>
      <w:r>
        <w:rPr>
          <w:color w:val="231F20"/>
          <w:spacing w:val="10"/>
        </w:rPr>
        <w:t xml:space="preserve"> </w:t>
      </w:r>
      <w:r>
        <w:rPr>
          <w:color w:val="231F20"/>
          <w:spacing w:val="-2"/>
        </w:rPr>
        <w:t>отражает</w:t>
      </w:r>
      <w:r>
        <w:rPr>
          <w:color w:val="231F20"/>
          <w:spacing w:val="10"/>
        </w:rPr>
        <w:t xml:space="preserve"> </w:t>
      </w:r>
      <w:r>
        <w:rPr>
          <w:color w:val="231F20"/>
          <w:spacing w:val="-2"/>
        </w:rPr>
        <w:t>вариант</w:t>
      </w:r>
      <w:r>
        <w:rPr>
          <w:color w:val="231F20"/>
          <w:spacing w:val="10"/>
        </w:rPr>
        <w:t xml:space="preserve"> </w:t>
      </w:r>
      <w:r>
        <w:rPr>
          <w:color w:val="231F20"/>
          <w:spacing w:val="-2"/>
        </w:rPr>
        <w:t>конкретизации требований</w:t>
      </w:r>
      <w:r>
        <w:rPr>
          <w:color w:val="231F20"/>
          <w:spacing w:val="35"/>
        </w:rPr>
        <w:t xml:space="preserve"> </w:t>
      </w:r>
      <w:r>
        <w:rPr>
          <w:color w:val="231F20"/>
          <w:spacing w:val="-2"/>
        </w:rPr>
        <w:t>Федерального</w:t>
      </w:r>
      <w:r>
        <w:rPr>
          <w:color w:val="231F20"/>
          <w:spacing w:val="35"/>
        </w:rPr>
        <w:t xml:space="preserve"> </w:t>
      </w:r>
      <w:r>
        <w:rPr>
          <w:color w:val="231F20"/>
          <w:spacing w:val="-2"/>
        </w:rPr>
        <w:t>государственного</w:t>
      </w:r>
      <w:r>
        <w:rPr>
          <w:color w:val="231F20"/>
          <w:spacing w:val="35"/>
        </w:rPr>
        <w:t xml:space="preserve"> </w:t>
      </w:r>
      <w:r>
        <w:rPr>
          <w:color w:val="231F20"/>
          <w:spacing w:val="-2"/>
        </w:rPr>
        <w:t xml:space="preserve">образовательного </w:t>
      </w:r>
      <w:r>
        <w:rPr>
          <w:color w:val="231F20"/>
          <w:w w:val="95"/>
        </w:rPr>
        <w:t xml:space="preserve">стандарта начального общего образования по предметной обла- </w:t>
      </w:r>
      <w:r>
        <w:rPr>
          <w:color w:val="231F20"/>
          <w:spacing w:val="-2"/>
        </w:rPr>
        <w:t>сти</w:t>
      </w:r>
      <w:r>
        <w:rPr>
          <w:color w:val="231F20"/>
          <w:spacing w:val="-19"/>
        </w:rPr>
        <w:t xml:space="preserve"> </w:t>
      </w:r>
      <w:r>
        <w:rPr>
          <w:color w:val="231F20"/>
          <w:spacing w:val="-2"/>
        </w:rPr>
        <w:t>(предмету)</w:t>
      </w:r>
      <w:r>
        <w:rPr>
          <w:color w:val="231F20"/>
          <w:spacing w:val="-19"/>
        </w:rPr>
        <w:t xml:space="preserve"> </w:t>
      </w:r>
      <w:r>
        <w:rPr>
          <w:color w:val="231F20"/>
          <w:spacing w:val="-2"/>
        </w:rPr>
        <w:t>«Технология»</w:t>
      </w:r>
      <w:r>
        <w:rPr>
          <w:color w:val="231F20"/>
          <w:spacing w:val="-19"/>
        </w:rPr>
        <w:t xml:space="preserve"> </w:t>
      </w:r>
      <w:r>
        <w:rPr>
          <w:color w:val="231F20"/>
          <w:spacing w:val="-2"/>
        </w:rPr>
        <w:t>и</w:t>
      </w:r>
      <w:r>
        <w:rPr>
          <w:color w:val="231F20"/>
          <w:spacing w:val="-19"/>
        </w:rPr>
        <w:t xml:space="preserve"> </w:t>
      </w:r>
      <w:r>
        <w:rPr>
          <w:color w:val="231F20"/>
          <w:spacing w:val="-2"/>
        </w:rPr>
        <w:t>обеспечивает</w:t>
      </w:r>
      <w:r>
        <w:rPr>
          <w:color w:val="231F20"/>
          <w:spacing w:val="-19"/>
        </w:rPr>
        <w:t xml:space="preserve"> </w:t>
      </w:r>
      <w:r>
        <w:rPr>
          <w:color w:val="231F20"/>
          <w:spacing w:val="-2"/>
        </w:rPr>
        <w:t>обозначенную</w:t>
      </w:r>
      <w:r>
        <w:rPr>
          <w:color w:val="231F20"/>
          <w:spacing w:val="-19"/>
        </w:rPr>
        <w:t xml:space="preserve"> </w:t>
      </w:r>
      <w:r>
        <w:rPr>
          <w:color w:val="231F20"/>
          <w:spacing w:val="-2"/>
        </w:rPr>
        <w:t>в</w:t>
      </w:r>
      <w:r>
        <w:rPr>
          <w:color w:val="231F20"/>
          <w:spacing w:val="-19"/>
        </w:rPr>
        <w:t xml:space="preserve"> </w:t>
      </w:r>
      <w:r>
        <w:rPr>
          <w:color w:val="231F20"/>
          <w:spacing w:val="-2"/>
        </w:rPr>
        <w:t xml:space="preserve">нём </w:t>
      </w:r>
      <w:r>
        <w:rPr>
          <w:color w:val="231F20"/>
          <w:w w:val="95"/>
        </w:rPr>
        <w:t xml:space="preserve">содержательную составляющую по данному учебному предмету. </w:t>
      </w:r>
      <w:r>
        <w:rPr>
          <w:color w:val="231F20"/>
        </w:rPr>
        <w:t xml:space="preserve">В соответствии с требованиями времени и инновационными </w:t>
      </w:r>
      <w:r>
        <w:rPr>
          <w:color w:val="231F20"/>
          <w:spacing w:val="-2"/>
        </w:rPr>
        <w:t>установками</w:t>
      </w:r>
      <w:r>
        <w:rPr>
          <w:color w:val="231F20"/>
          <w:spacing w:val="27"/>
        </w:rPr>
        <w:t xml:space="preserve"> </w:t>
      </w:r>
      <w:r>
        <w:rPr>
          <w:color w:val="231F20"/>
          <w:spacing w:val="-2"/>
        </w:rPr>
        <w:t>отечественного</w:t>
      </w:r>
      <w:r>
        <w:rPr>
          <w:color w:val="231F20"/>
          <w:spacing w:val="27"/>
        </w:rPr>
        <w:t xml:space="preserve"> </w:t>
      </w:r>
      <w:r>
        <w:rPr>
          <w:color w:val="231F20"/>
          <w:spacing w:val="-2"/>
        </w:rPr>
        <w:t>образования,</w:t>
      </w:r>
      <w:r>
        <w:rPr>
          <w:color w:val="231F20"/>
          <w:spacing w:val="27"/>
        </w:rPr>
        <w:t xml:space="preserve"> </w:t>
      </w:r>
      <w:r>
        <w:rPr>
          <w:color w:val="231F20"/>
          <w:spacing w:val="-2"/>
        </w:rPr>
        <w:t>обозначенными</w:t>
      </w:r>
      <w:r>
        <w:rPr>
          <w:color w:val="231F20"/>
          <w:spacing w:val="27"/>
        </w:rPr>
        <w:t xml:space="preserve"> </w:t>
      </w:r>
      <w:r>
        <w:rPr>
          <w:color w:val="231F20"/>
          <w:spacing w:val="-2"/>
        </w:rPr>
        <w:t xml:space="preserve">во </w:t>
      </w:r>
      <w:r>
        <w:rPr>
          <w:color w:val="231F20"/>
          <w:w w:val="95"/>
        </w:rPr>
        <w:t xml:space="preserve">ФГОС НОО, данная программа обеспечивает реализацию обнов- </w:t>
      </w:r>
      <w:r>
        <w:rPr>
          <w:color w:val="231F20"/>
        </w:rPr>
        <w:t>лённой</w:t>
      </w:r>
      <w:r>
        <w:rPr>
          <w:color w:val="231F20"/>
          <w:spacing w:val="-6"/>
        </w:rPr>
        <w:t xml:space="preserve"> </w:t>
      </w:r>
      <w:r>
        <w:rPr>
          <w:color w:val="231F20"/>
        </w:rPr>
        <w:t>концептуальной</w:t>
      </w:r>
      <w:r>
        <w:rPr>
          <w:color w:val="231F20"/>
          <w:spacing w:val="-6"/>
        </w:rPr>
        <w:t xml:space="preserve"> </w:t>
      </w:r>
      <w:r>
        <w:rPr>
          <w:color w:val="231F20"/>
        </w:rPr>
        <w:t>идеи</w:t>
      </w:r>
      <w:r>
        <w:rPr>
          <w:color w:val="231F20"/>
          <w:spacing w:val="-6"/>
        </w:rPr>
        <w:t xml:space="preserve"> </w:t>
      </w:r>
      <w:r>
        <w:rPr>
          <w:color w:val="231F20"/>
        </w:rPr>
        <w:t>учебного</w:t>
      </w:r>
      <w:r>
        <w:rPr>
          <w:color w:val="231F20"/>
          <w:spacing w:val="-6"/>
        </w:rPr>
        <w:t xml:space="preserve"> </w:t>
      </w:r>
      <w:r>
        <w:rPr>
          <w:color w:val="231F20"/>
        </w:rPr>
        <w:t>предмета</w:t>
      </w:r>
      <w:r>
        <w:rPr>
          <w:color w:val="231F20"/>
          <w:spacing w:val="-6"/>
        </w:rPr>
        <w:t xml:space="preserve"> </w:t>
      </w:r>
      <w:r>
        <w:rPr>
          <w:color w:val="231F20"/>
        </w:rPr>
        <w:t>«Технология». Её</w:t>
      </w:r>
      <w:r>
        <w:rPr>
          <w:color w:val="231F20"/>
          <w:spacing w:val="-14"/>
        </w:rPr>
        <w:t xml:space="preserve"> </w:t>
      </w:r>
      <w:r>
        <w:rPr>
          <w:color w:val="231F20"/>
        </w:rPr>
        <w:t>особенность</w:t>
      </w:r>
      <w:r>
        <w:rPr>
          <w:color w:val="231F20"/>
          <w:spacing w:val="-14"/>
        </w:rPr>
        <w:t xml:space="preserve"> </w:t>
      </w:r>
      <w:r>
        <w:rPr>
          <w:color w:val="231F20"/>
        </w:rPr>
        <w:t>состоит</w:t>
      </w:r>
      <w:r>
        <w:rPr>
          <w:color w:val="231F20"/>
          <w:spacing w:val="-14"/>
        </w:rPr>
        <w:t xml:space="preserve"> </w:t>
      </w:r>
      <w:r>
        <w:rPr>
          <w:color w:val="231F20"/>
        </w:rPr>
        <w:t>в</w:t>
      </w:r>
      <w:r>
        <w:rPr>
          <w:color w:val="231F20"/>
          <w:spacing w:val="-14"/>
        </w:rPr>
        <w:t xml:space="preserve"> </w:t>
      </w:r>
      <w:r>
        <w:rPr>
          <w:color w:val="231F20"/>
        </w:rPr>
        <w:t>формировании</w:t>
      </w:r>
      <w:r>
        <w:rPr>
          <w:color w:val="231F20"/>
          <w:spacing w:val="-14"/>
        </w:rPr>
        <w:t xml:space="preserve"> </w:t>
      </w:r>
      <w:r>
        <w:rPr>
          <w:color w:val="231F20"/>
        </w:rPr>
        <w:t>у</w:t>
      </w:r>
      <w:r>
        <w:rPr>
          <w:color w:val="231F20"/>
          <w:spacing w:val="-14"/>
        </w:rPr>
        <w:t xml:space="preserve"> </w:t>
      </w:r>
      <w:r>
        <w:rPr>
          <w:color w:val="231F20"/>
        </w:rPr>
        <w:t>обучающихся</w:t>
      </w:r>
      <w:r>
        <w:rPr>
          <w:color w:val="231F20"/>
          <w:spacing w:val="-14"/>
        </w:rPr>
        <w:t xml:space="preserve"> </w:t>
      </w:r>
      <w:r>
        <w:rPr>
          <w:color w:val="231F20"/>
        </w:rPr>
        <w:t>соци- ально</w:t>
      </w:r>
      <w:r>
        <w:rPr>
          <w:color w:val="231F20"/>
          <w:spacing w:val="-16"/>
        </w:rPr>
        <w:t xml:space="preserve"> </w:t>
      </w:r>
      <w:r>
        <w:rPr>
          <w:color w:val="231F20"/>
        </w:rPr>
        <w:t>ценных</w:t>
      </w:r>
      <w:r>
        <w:rPr>
          <w:color w:val="231F20"/>
          <w:spacing w:val="-16"/>
        </w:rPr>
        <w:t xml:space="preserve"> </w:t>
      </w:r>
      <w:r>
        <w:rPr>
          <w:color w:val="231F20"/>
        </w:rPr>
        <w:t>качеств,</w:t>
      </w:r>
      <w:r>
        <w:rPr>
          <w:color w:val="231F20"/>
          <w:spacing w:val="-16"/>
        </w:rPr>
        <w:t xml:space="preserve"> </w:t>
      </w:r>
      <w:r>
        <w:rPr>
          <w:color w:val="231F20"/>
        </w:rPr>
        <w:t>креативности</w:t>
      </w:r>
      <w:r>
        <w:rPr>
          <w:color w:val="231F20"/>
          <w:spacing w:val="-16"/>
        </w:rPr>
        <w:t xml:space="preserve"> </w:t>
      </w:r>
      <w:r>
        <w:rPr>
          <w:color w:val="231F20"/>
        </w:rPr>
        <w:t>и</w:t>
      </w:r>
      <w:r>
        <w:rPr>
          <w:color w:val="231F20"/>
          <w:spacing w:val="-16"/>
        </w:rPr>
        <w:t xml:space="preserve"> </w:t>
      </w:r>
      <w:r>
        <w:rPr>
          <w:color w:val="231F20"/>
        </w:rPr>
        <w:t>общей</w:t>
      </w:r>
      <w:r>
        <w:rPr>
          <w:color w:val="231F20"/>
          <w:spacing w:val="-16"/>
        </w:rPr>
        <w:t xml:space="preserve"> </w:t>
      </w:r>
      <w:r>
        <w:rPr>
          <w:color w:val="231F20"/>
        </w:rPr>
        <w:t>культуры</w:t>
      </w:r>
      <w:r>
        <w:rPr>
          <w:color w:val="231F20"/>
          <w:spacing w:val="-16"/>
        </w:rPr>
        <w:t xml:space="preserve"> </w:t>
      </w:r>
      <w:r>
        <w:rPr>
          <w:color w:val="231F20"/>
        </w:rPr>
        <w:t xml:space="preserve">лично- </w:t>
      </w:r>
      <w:r>
        <w:rPr>
          <w:color w:val="231F20"/>
          <w:w w:val="95"/>
        </w:rPr>
        <w:t xml:space="preserve">сти. Новые социально-экономические условия требуют включе- </w:t>
      </w:r>
      <w:r>
        <w:rPr>
          <w:color w:val="231F20"/>
        </w:rPr>
        <w:t>ния</w:t>
      </w:r>
      <w:r>
        <w:rPr>
          <w:color w:val="231F20"/>
          <w:spacing w:val="29"/>
        </w:rPr>
        <w:t xml:space="preserve"> </w:t>
      </w:r>
      <w:r>
        <w:rPr>
          <w:color w:val="231F20"/>
        </w:rPr>
        <w:t>каждого</w:t>
      </w:r>
      <w:r>
        <w:rPr>
          <w:color w:val="231F20"/>
          <w:spacing w:val="29"/>
        </w:rPr>
        <w:t xml:space="preserve"> </w:t>
      </w:r>
      <w:r>
        <w:rPr>
          <w:color w:val="231F20"/>
        </w:rPr>
        <w:t>учебного</w:t>
      </w:r>
      <w:r>
        <w:rPr>
          <w:color w:val="231F20"/>
          <w:spacing w:val="29"/>
        </w:rPr>
        <w:t xml:space="preserve"> </w:t>
      </w:r>
      <w:r>
        <w:rPr>
          <w:color w:val="231F20"/>
        </w:rPr>
        <w:t>предмета</w:t>
      </w:r>
      <w:r>
        <w:rPr>
          <w:color w:val="231F20"/>
          <w:spacing w:val="29"/>
        </w:rPr>
        <w:t xml:space="preserve"> </w:t>
      </w:r>
      <w:r>
        <w:rPr>
          <w:color w:val="231F20"/>
        </w:rPr>
        <w:t>в</w:t>
      </w:r>
      <w:r>
        <w:rPr>
          <w:color w:val="231F20"/>
          <w:spacing w:val="29"/>
        </w:rPr>
        <w:t xml:space="preserve"> </w:t>
      </w:r>
      <w:r>
        <w:rPr>
          <w:color w:val="231F20"/>
        </w:rPr>
        <w:t>данный</w:t>
      </w:r>
      <w:r>
        <w:rPr>
          <w:color w:val="231F20"/>
          <w:spacing w:val="29"/>
        </w:rPr>
        <w:t xml:space="preserve"> </w:t>
      </w:r>
      <w:r>
        <w:rPr>
          <w:color w:val="231F20"/>
        </w:rPr>
        <w:t>процесс,</w:t>
      </w:r>
      <w:r>
        <w:rPr>
          <w:color w:val="231F20"/>
          <w:spacing w:val="29"/>
        </w:rPr>
        <w:t xml:space="preserve"> </w:t>
      </w:r>
      <w:r>
        <w:rPr>
          <w:color w:val="231F20"/>
        </w:rPr>
        <w:t>а</w:t>
      </w:r>
      <w:r>
        <w:rPr>
          <w:color w:val="231F20"/>
          <w:spacing w:val="29"/>
        </w:rPr>
        <w:t xml:space="preserve"> </w:t>
      </w:r>
      <w:r>
        <w:rPr>
          <w:color w:val="231F20"/>
        </w:rPr>
        <w:t>уроки технологии</w:t>
      </w:r>
      <w:r>
        <w:rPr>
          <w:color w:val="231F20"/>
          <w:spacing w:val="29"/>
        </w:rPr>
        <w:t xml:space="preserve"> </w:t>
      </w:r>
      <w:r>
        <w:rPr>
          <w:color w:val="231F20"/>
        </w:rPr>
        <w:t>обладают</w:t>
      </w:r>
      <w:r>
        <w:rPr>
          <w:color w:val="231F20"/>
          <w:spacing w:val="29"/>
        </w:rPr>
        <w:t xml:space="preserve"> </w:t>
      </w:r>
      <w:r>
        <w:rPr>
          <w:color w:val="231F20"/>
        </w:rPr>
        <w:t>большими</w:t>
      </w:r>
      <w:r>
        <w:rPr>
          <w:color w:val="231F20"/>
          <w:spacing w:val="29"/>
        </w:rPr>
        <w:t xml:space="preserve"> </w:t>
      </w:r>
      <w:r>
        <w:rPr>
          <w:color w:val="231F20"/>
        </w:rPr>
        <w:t>специфическими</w:t>
      </w:r>
      <w:r>
        <w:rPr>
          <w:color w:val="231F20"/>
          <w:spacing w:val="29"/>
        </w:rPr>
        <w:t xml:space="preserve"> </w:t>
      </w:r>
      <w:r>
        <w:rPr>
          <w:color w:val="231F20"/>
        </w:rPr>
        <w:t>резервами для</w:t>
      </w:r>
      <w:r>
        <w:rPr>
          <w:color w:val="231F20"/>
          <w:spacing w:val="18"/>
        </w:rPr>
        <w:t xml:space="preserve"> </w:t>
      </w:r>
      <w:r>
        <w:rPr>
          <w:color w:val="231F20"/>
        </w:rPr>
        <w:t>решения</w:t>
      </w:r>
      <w:r>
        <w:rPr>
          <w:color w:val="231F20"/>
          <w:spacing w:val="18"/>
        </w:rPr>
        <w:t xml:space="preserve"> </w:t>
      </w:r>
      <w:r>
        <w:rPr>
          <w:color w:val="231F20"/>
        </w:rPr>
        <w:t>данной</w:t>
      </w:r>
      <w:r>
        <w:rPr>
          <w:color w:val="231F20"/>
          <w:spacing w:val="18"/>
        </w:rPr>
        <w:t xml:space="preserve"> </w:t>
      </w:r>
      <w:r>
        <w:rPr>
          <w:color w:val="231F20"/>
        </w:rPr>
        <w:t>задачи,</w:t>
      </w:r>
      <w:r>
        <w:rPr>
          <w:color w:val="231F20"/>
          <w:spacing w:val="18"/>
        </w:rPr>
        <w:t xml:space="preserve"> </w:t>
      </w:r>
      <w:r>
        <w:rPr>
          <w:color w:val="231F20"/>
        </w:rPr>
        <w:t>особенно</w:t>
      </w:r>
      <w:r>
        <w:rPr>
          <w:color w:val="231F20"/>
          <w:spacing w:val="18"/>
        </w:rPr>
        <w:t xml:space="preserve"> </w:t>
      </w:r>
      <w:r>
        <w:rPr>
          <w:color w:val="231F20"/>
        </w:rPr>
        <w:t>на</w:t>
      </w:r>
      <w:r>
        <w:rPr>
          <w:color w:val="231F20"/>
          <w:spacing w:val="18"/>
        </w:rPr>
        <w:t xml:space="preserve"> </w:t>
      </w:r>
      <w:r>
        <w:rPr>
          <w:color w:val="231F20"/>
        </w:rPr>
        <w:t>уровне</w:t>
      </w:r>
      <w:r>
        <w:rPr>
          <w:color w:val="231F20"/>
          <w:spacing w:val="18"/>
        </w:rPr>
        <w:t xml:space="preserve"> </w:t>
      </w:r>
      <w:r>
        <w:rPr>
          <w:color w:val="231F20"/>
        </w:rPr>
        <w:t>начального образования. В частности, курс технологии обладает возмож- ностями</w:t>
      </w:r>
      <w:r>
        <w:rPr>
          <w:color w:val="231F20"/>
          <w:spacing w:val="13"/>
        </w:rPr>
        <w:t xml:space="preserve"> </w:t>
      </w:r>
      <w:r>
        <w:rPr>
          <w:color w:val="231F20"/>
        </w:rPr>
        <w:t>в</w:t>
      </w:r>
      <w:r>
        <w:rPr>
          <w:color w:val="231F20"/>
          <w:spacing w:val="13"/>
        </w:rPr>
        <w:t xml:space="preserve"> </w:t>
      </w:r>
      <w:r>
        <w:rPr>
          <w:color w:val="231F20"/>
        </w:rPr>
        <w:t>укреплении</w:t>
      </w:r>
      <w:r>
        <w:rPr>
          <w:color w:val="231F20"/>
          <w:spacing w:val="14"/>
        </w:rPr>
        <w:t xml:space="preserve"> </w:t>
      </w:r>
      <w:r>
        <w:rPr>
          <w:color w:val="231F20"/>
        </w:rPr>
        <w:t>фундамента</w:t>
      </w:r>
      <w:r>
        <w:rPr>
          <w:color w:val="231F20"/>
          <w:spacing w:val="13"/>
        </w:rPr>
        <w:t xml:space="preserve"> </w:t>
      </w:r>
      <w:r>
        <w:rPr>
          <w:color w:val="231F20"/>
        </w:rPr>
        <w:t>для</w:t>
      </w:r>
      <w:r>
        <w:rPr>
          <w:color w:val="231F20"/>
          <w:spacing w:val="13"/>
        </w:rPr>
        <w:t xml:space="preserve"> </w:t>
      </w:r>
      <w:r>
        <w:rPr>
          <w:color w:val="231F20"/>
        </w:rPr>
        <w:t>развития</w:t>
      </w:r>
      <w:r>
        <w:rPr>
          <w:color w:val="231F20"/>
          <w:spacing w:val="13"/>
        </w:rPr>
        <w:t xml:space="preserve"> </w:t>
      </w:r>
      <w:r>
        <w:rPr>
          <w:color w:val="231F20"/>
          <w:spacing w:val="-2"/>
        </w:rPr>
        <w:t>умственной</w:t>
      </w:r>
    </w:p>
    <w:p w:rsidR="00DC388F" w:rsidRDefault="004B1DF8">
      <w:pPr>
        <w:pStyle w:val="a3"/>
        <w:spacing w:line="229" w:lineRule="exact"/>
        <w:ind w:left="117" w:right="0" w:firstLine="0"/>
      </w:pPr>
      <w:r>
        <w:rPr>
          <w:color w:val="231F20"/>
        </w:rPr>
        <w:t>деятельности</w:t>
      </w:r>
      <w:r>
        <w:rPr>
          <w:color w:val="231F20"/>
          <w:spacing w:val="-3"/>
        </w:rPr>
        <w:t xml:space="preserve"> </w:t>
      </w:r>
      <w:r>
        <w:rPr>
          <w:color w:val="231F20"/>
        </w:rPr>
        <w:t>обучающихся</w:t>
      </w:r>
      <w:r>
        <w:rPr>
          <w:color w:val="231F20"/>
          <w:spacing w:val="-2"/>
        </w:rPr>
        <w:t xml:space="preserve"> </w:t>
      </w:r>
      <w:r>
        <w:rPr>
          <w:color w:val="231F20"/>
        </w:rPr>
        <w:t>начальных</w:t>
      </w:r>
      <w:r>
        <w:rPr>
          <w:color w:val="231F20"/>
          <w:spacing w:val="-3"/>
        </w:rPr>
        <w:t xml:space="preserve"> </w:t>
      </w:r>
      <w:r>
        <w:rPr>
          <w:color w:val="231F20"/>
          <w:spacing w:val="-2"/>
        </w:rPr>
        <w:t>классов.</w:t>
      </w:r>
    </w:p>
    <w:p w:rsidR="00DC388F" w:rsidRDefault="004B1DF8">
      <w:pPr>
        <w:pStyle w:val="a3"/>
        <w:spacing w:before="2" w:line="242" w:lineRule="auto"/>
        <w:ind w:left="117" w:right="115"/>
      </w:pPr>
      <w:r>
        <w:rPr>
          <w:color w:val="231F20"/>
        </w:rPr>
        <w:t>В курсе технологии осуществляется реализация широкого спектра межпредметных связей.</w:t>
      </w:r>
    </w:p>
    <w:p w:rsidR="00DC388F" w:rsidRDefault="004B1DF8">
      <w:pPr>
        <w:pStyle w:val="a3"/>
        <w:spacing w:before="1" w:line="237" w:lineRule="auto"/>
        <w:ind w:left="117" w:right="115"/>
      </w:pPr>
      <w:r>
        <w:rPr>
          <w:rFonts w:ascii="Book Antiqua" w:hAnsi="Book Antiqua"/>
          <w:b/>
          <w:color w:val="231F20"/>
          <w:spacing w:val="-2"/>
        </w:rPr>
        <w:t xml:space="preserve">Математика </w:t>
      </w:r>
      <w:r>
        <w:rPr>
          <w:color w:val="231F20"/>
          <w:spacing w:val="-2"/>
        </w:rPr>
        <w:t>—</w:t>
      </w:r>
      <w:r>
        <w:rPr>
          <w:color w:val="231F20"/>
          <w:spacing w:val="-13"/>
        </w:rPr>
        <w:t xml:space="preserve"> </w:t>
      </w:r>
      <w:r>
        <w:rPr>
          <w:color w:val="231F20"/>
          <w:spacing w:val="-2"/>
        </w:rPr>
        <w:t>моделирование,</w:t>
      </w:r>
      <w:r>
        <w:rPr>
          <w:color w:val="231F20"/>
          <w:spacing w:val="-13"/>
        </w:rPr>
        <w:t xml:space="preserve"> </w:t>
      </w:r>
      <w:r>
        <w:rPr>
          <w:color w:val="231F20"/>
          <w:spacing w:val="-2"/>
        </w:rPr>
        <w:t>выполнение</w:t>
      </w:r>
      <w:r>
        <w:rPr>
          <w:color w:val="231F20"/>
          <w:spacing w:val="-13"/>
        </w:rPr>
        <w:t xml:space="preserve"> </w:t>
      </w:r>
      <w:r>
        <w:rPr>
          <w:color w:val="231F20"/>
          <w:spacing w:val="-2"/>
        </w:rPr>
        <w:t>расчётов,</w:t>
      </w:r>
      <w:r>
        <w:rPr>
          <w:color w:val="231F20"/>
          <w:spacing w:val="-13"/>
        </w:rPr>
        <w:t xml:space="preserve"> </w:t>
      </w:r>
      <w:r>
        <w:rPr>
          <w:color w:val="231F20"/>
          <w:spacing w:val="-2"/>
        </w:rPr>
        <w:t>вычис- лений,</w:t>
      </w:r>
      <w:r>
        <w:rPr>
          <w:color w:val="231F20"/>
          <w:spacing w:val="-10"/>
        </w:rPr>
        <w:t xml:space="preserve"> </w:t>
      </w:r>
      <w:r>
        <w:rPr>
          <w:color w:val="231F20"/>
          <w:spacing w:val="-2"/>
        </w:rPr>
        <w:t>построение</w:t>
      </w:r>
      <w:r>
        <w:rPr>
          <w:color w:val="231F20"/>
          <w:spacing w:val="-10"/>
        </w:rPr>
        <w:t xml:space="preserve"> </w:t>
      </w:r>
      <w:r>
        <w:rPr>
          <w:color w:val="231F20"/>
          <w:spacing w:val="-2"/>
        </w:rPr>
        <w:t>форм</w:t>
      </w:r>
      <w:r>
        <w:rPr>
          <w:color w:val="231F20"/>
          <w:spacing w:val="-10"/>
        </w:rPr>
        <w:t xml:space="preserve"> </w:t>
      </w:r>
      <w:r>
        <w:rPr>
          <w:color w:val="231F20"/>
          <w:spacing w:val="-2"/>
        </w:rPr>
        <w:t>с</w:t>
      </w:r>
      <w:r>
        <w:rPr>
          <w:color w:val="231F20"/>
          <w:spacing w:val="-10"/>
        </w:rPr>
        <w:t xml:space="preserve"> </w:t>
      </w:r>
      <w:r>
        <w:rPr>
          <w:color w:val="231F20"/>
          <w:spacing w:val="-2"/>
        </w:rPr>
        <w:t>учетом</w:t>
      </w:r>
      <w:r>
        <w:rPr>
          <w:color w:val="231F20"/>
          <w:spacing w:val="-10"/>
        </w:rPr>
        <w:t xml:space="preserve"> </w:t>
      </w:r>
      <w:r>
        <w:rPr>
          <w:color w:val="231F20"/>
          <w:spacing w:val="-2"/>
        </w:rPr>
        <w:t>основ</w:t>
      </w:r>
      <w:r>
        <w:rPr>
          <w:color w:val="231F20"/>
          <w:spacing w:val="-10"/>
        </w:rPr>
        <w:t xml:space="preserve"> </w:t>
      </w:r>
      <w:r>
        <w:rPr>
          <w:color w:val="231F20"/>
          <w:spacing w:val="-2"/>
        </w:rPr>
        <w:t>геометрии,</w:t>
      </w:r>
      <w:r>
        <w:rPr>
          <w:color w:val="231F20"/>
          <w:spacing w:val="-10"/>
        </w:rPr>
        <w:t xml:space="preserve"> </w:t>
      </w:r>
      <w:r>
        <w:rPr>
          <w:color w:val="231F20"/>
          <w:spacing w:val="-2"/>
        </w:rPr>
        <w:t>работа</w:t>
      </w:r>
      <w:r>
        <w:rPr>
          <w:color w:val="231F20"/>
          <w:spacing w:val="-10"/>
        </w:rPr>
        <w:t xml:space="preserve"> </w:t>
      </w:r>
      <w:r>
        <w:rPr>
          <w:color w:val="231F20"/>
          <w:spacing w:val="-2"/>
        </w:rPr>
        <w:t>с</w:t>
      </w:r>
      <w:r>
        <w:rPr>
          <w:color w:val="231F20"/>
          <w:spacing w:val="-10"/>
        </w:rPr>
        <w:t xml:space="preserve"> </w:t>
      </w:r>
      <w:r>
        <w:rPr>
          <w:color w:val="231F20"/>
          <w:spacing w:val="-2"/>
        </w:rPr>
        <w:t xml:space="preserve">ге- </w:t>
      </w:r>
      <w:r>
        <w:rPr>
          <w:color w:val="231F20"/>
        </w:rPr>
        <w:t>ометрическими фигурами, телами, именованными числами.</w:t>
      </w:r>
    </w:p>
    <w:p w:rsidR="00DC388F" w:rsidRDefault="004B1DF8">
      <w:pPr>
        <w:pStyle w:val="a3"/>
        <w:spacing w:before="7" w:line="237" w:lineRule="auto"/>
        <w:ind w:left="117" w:right="115"/>
      </w:pPr>
      <w:r>
        <w:rPr>
          <w:rFonts w:ascii="Book Antiqua" w:hAnsi="Book Antiqua"/>
          <w:b/>
          <w:color w:val="231F20"/>
        </w:rPr>
        <w:t xml:space="preserve">Изобразительное искусство </w:t>
      </w:r>
      <w:r>
        <w:rPr>
          <w:color w:val="231F20"/>
        </w:rPr>
        <w:t>— использование средств худо- жественной выразительности, законов и правил декоратив- но-прикладного искусства и дизайна.</w:t>
      </w:r>
    </w:p>
    <w:p w:rsidR="00DC388F" w:rsidRDefault="004B1DF8">
      <w:pPr>
        <w:pStyle w:val="a3"/>
        <w:spacing w:before="4"/>
        <w:ind w:left="117" w:right="114"/>
      </w:pPr>
      <w:r>
        <w:rPr>
          <w:rFonts w:ascii="Book Antiqua" w:hAnsi="Book Antiqua"/>
          <w:b/>
          <w:color w:val="231F20"/>
        </w:rPr>
        <w:t xml:space="preserve">Окружающий мир </w:t>
      </w:r>
      <w:r>
        <w:rPr>
          <w:color w:val="231F20"/>
        </w:rPr>
        <w:t>—</w:t>
      </w:r>
      <w:r>
        <w:rPr>
          <w:color w:val="231F20"/>
          <w:spacing w:val="-7"/>
        </w:rPr>
        <w:t xml:space="preserve"> </w:t>
      </w:r>
      <w:r>
        <w:rPr>
          <w:color w:val="231F20"/>
        </w:rPr>
        <w:t>природные</w:t>
      </w:r>
      <w:r>
        <w:rPr>
          <w:color w:val="231F20"/>
          <w:spacing w:val="-7"/>
        </w:rPr>
        <w:t xml:space="preserve"> </w:t>
      </w:r>
      <w:r>
        <w:rPr>
          <w:color w:val="231F20"/>
        </w:rPr>
        <w:t>формы</w:t>
      </w:r>
      <w:r>
        <w:rPr>
          <w:color w:val="231F20"/>
          <w:spacing w:val="-7"/>
        </w:rPr>
        <w:t xml:space="preserve"> </w:t>
      </w:r>
      <w:r>
        <w:rPr>
          <w:color w:val="231F20"/>
        </w:rPr>
        <w:t>и</w:t>
      </w:r>
      <w:r>
        <w:rPr>
          <w:color w:val="231F20"/>
          <w:spacing w:val="-7"/>
        </w:rPr>
        <w:t xml:space="preserve"> </w:t>
      </w:r>
      <w:r>
        <w:rPr>
          <w:color w:val="231F20"/>
        </w:rPr>
        <w:t>конструкции</w:t>
      </w:r>
      <w:r>
        <w:rPr>
          <w:color w:val="231F20"/>
          <w:spacing w:val="-7"/>
        </w:rPr>
        <w:t xml:space="preserve"> </w:t>
      </w:r>
      <w:r>
        <w:rPr>
          <w:color w:val="231F20"/>
        </w:rPr>
        <w:t xml:space="preserve">как универсальный источник инженерно-художественных идей для мастера; природа как источник сырья, этнокультурные </w:t>
      </w:r>
      <w:r>
        <w:rPr>
          <w:color w:val="231F20"/>
          <w:spacing w:val="-2"/>
        </w:rPr>
        <w:t>традиции.</w:t>
      </w:r>
    </w:p>
    <w:p w:rsidR="00DC388F" w:rsidRDefault="004B1DF8">
      <w:pPr>
        <w:pStyle w:val="a3"/>
        <w:spacing w:before="2"/>
        <w:ind w:left="117" w:right="115"/>
      </w:pPr>
      <w:r>
        <w:rPr>
          <w:rFonts w:ascii="Book Antiqua" w:hAnsi="Book Antiqua"/>
          <w:b/>
          <w:color w:val="231F20"/>
        </w:rPr>
        <w:t xml:space="preserve">Родной язык </w:t>
      </w:r>
      <w:r>
        <w:rPr>
          <w:color w:val="231F20"/>
        </w:rPr>
        <w:t>— использование важнейших видов речевой деятельности и основных типов учебных текстов в процессе анализа</w:t>
      </w:r>
      <w:r>
        <w:rPr>
          <w:color w:val="231F20"/>
          <w:spacing w:val="-16"/>
        </w:rPr>
        <w:t xml:space="preserve"> </w:t>
      </w:r>
      <w:r>
        <w:rPr>
          <w:color w:val="231F20"/>
        </w:rPr>
        <w:t>заданий</w:t>
      </w:r>
      <w:r>
        <w:rPr>
          <w:color w:val="231F20"/>
          <w:spacing w:val="-16"/>
        </w:rPr>
        <w:t xml:space="preserve"> </w:t>
      </w:r>
      <w:r>
        <w:rPr>
          <w:color w:val="231F20"/>
        </w:rPr>
        <w:t>и</w:t>
      </w:r>
      <w:r>
        <w:rPr>
          <w:color w:val="231F20"/>
          <w:spacing w:val="-16"/>
        </w:rPr>
        <w:t xml:space="preserve"> </w:t>
      </w:r>
      <w:r>
        <w:rPr>
          <w:color w:val="231F20"/>
        </w:rPr>
        <w:t>обсуждения</w:t>
      </w:r>
      <w:r>
        <w:rPr>
          <w:color w:val="231F20"/>
          <w:spacing w:val="-16"/>
        </w:rPr>
        <w:t xml:space="preserve"> </w:t>
      </w:r>
      <w:r>
        <w:rPr>
          <w:color w:val="231F20"/>
        </w:rPr>
        <w:t>результатов</w:t>
      </w:r>
      <w:r>
        <w:rPr>
          <w:color w:val="231F20"/>
          <w:spacing w:val="-16"/>
        </w:rPr>
        <w:t xml:space="preserve"> </w:t>
      </w:r>
      <w:r>
        <w:rPr>
          <w:color w:val="231F20"/>
        </w:rPr>
        <w:t>практической</w:t>
      </w:r>
      <w:r>
        <w:rPr>
          <w:color w:val="231F20"/>
          <w:spacing w:val="-16"/>
        </w:rPr>
        <w:t xml:space="preserve"> </w:t>
      </w:r>
      <w:r>
        <w:rPr>
          <w:color w:val="231F20"/>
        </w:rPr>
        <w:t xml:space="preserve">дея- </w:t>
      </w:r>
      <w:r>
        <w:rPr>
          <w:color w:val="231F20"/>
          <w:spacing w:val="-2"/>
        </w:rPr>
        <w:t>тельности.</w:t>
      </w:r>
    </w:p>
    <w:p w:rsidR="00DC388F" w:rsidRDefault="004B1DF8">
      <w:pPr>
        <w:spacing w:before="5" w:line="235" w:lineRule="auto"/>
        <w:ind w:left="117" w:right="115" w:firstLine="226"/>
        <w:jc w:val="both"/>
        <w:rPr>
          <w:sz w:val="20"/>
        </w:rPr>
      </w:pPr>
      <w:r>
        <w:rPr>
          <w:rFonts w:ascii="Book Antiqua" w:hAnsi="Book Antiqua"/>
          <w:b/>
          <w:color w:val="231F20"/>
          <w:sz w:val="20"/>
        </w:rPr>
        <w:t xml:space="preserve">Литературное чтение </w:t>
      </w:r>
      <w:r>
        <w:rPr>
          <w:color w:val="231F20"/>
          <w:sz w:val="20"/>
        </w:rPr>
        <w:t>— работа с текстами для создания об- раза, реализуемого в изделии.</w:t>
      </w:r>
    </w:p>
    <w:p w:rsidR="00DC388F" w:rsidRDefault="004B1DF8">
      <w:pPr>
        <w:pStyle w:val="a3"/>
        <w:spacing w:before="3" w:line="242" w:lineRule="auto"/>
        <w:ind w:left="117" w:right="114"/>
      </w:pPr>
      <w:r>
        <w:rPr>
          <w:color w:val="231F20"/>
        </w:rPr>
        <w:t xml:space="preserve">Важнейшая особенность уроков технологии в начальной </w:t>
      </w:r>
      <w:r>
        <w:rPr>
          <w:color w:val="231F20"/>
          <w:w w:val="95"/>
        </w:rPr>
        <w:t>школе</w:t>
      </w:r>
      <w:r>
        <w:rPr>
          <w:color w:val="231F20"/>
          <w:spacing w:val="34"/>
        </w:rPr>
        <w:t xml:space="preserve"> </w:t>
      </w:r>
      <w:r>
        <w:rPr>
          <w:color w:val="231F20"/>
          <w:w w:val="95"/>
        </w:rPr>
        <w:t>—</w:t>
      </w:r>
      <w:r>
        <w:rPr>
          <w:color w:val="231F20"/>
          <w:spacing w:val="34"/>
        </w:rPr>
        <w:t xml:space="preserve"> </w:t>
      </w:r>
      <w:r>
        <w:rPr>
          <w:color w:val="231F20"/>
          <w:w w:val="95"/>
        </w:rPr>
        <w:t>предметно-практическая</w:t>
      </w:r>
      <w:r>
        <w:rPr>
          <w:color w:val="231F20"/>
          <w:spacing w:val="34"/>
        </w:rPr>
        <w:t xml:space="preserve"> </w:t>
      </w:r>
      <w:r>
        <w:rPr>
          <w:color w:val="231F20"/>
          <w:w w:val="95"/>
        </w:rPr>
        <w:t>деятельность</w:t>
      </w:r>
      <w:r>
        <w:rPr>
          <w:color w:val="231F20"/>
          <w:spacing w:val="34"/>
        </w:rPr>
        <w:t xml:space="preserve"> </w:t>
      </w:r>
      <w:r>
        <w:rPr>
          <w:color w:val="231F20"/>
          <w:w w:val="95"/>
        </w:rPr>
        <w:t>как</w:t>
      </w:r>
      <w:r>
        <w:rPr>
          <w:color w:val="231F20"/>
          <w:spacing w:val="34"/>
        </w:rPr>
        <w:t xml:space="preserve"> </w:t>
      </w:r>
      <w:r>
        <w:rPr>
          <w:color w:val="231F20"/>
          <w:spacing w:val="-2"/>
          <w:w w:val="95"/>
        </w:rPr>
        <w:t>необходи-</w:t>
      </w:r>
    </w:p>
    <w:p w:rsidR="00DC388F" w:rsidRDefault="00DC388F">
      <w:pPr>
        <w:spacing w:line="242" w:lineRule="auto"/>
        <w:sectPr w:rsidR="00DC388F">
          <w:footerReference w:type="default" r:id="rId108"/>
          <w:pgSz w:w="7830" w:h="12020"/>
          <w:pgMar w:top="620" w:right="620" w:bottom="900" w:left="620" w:header="0" w:footer="709" w:gutter="0"/>
          <w:pgNumType w:start="483"/>
          <w:cols w:space="720"/>
        </w:sectPr>
      </w:pPr>
    </w:p>
    <w:p w:rsidR="00DC388F" w:rsidRDefault="004B1DF8">
      <w:pPr>
        <w:pStyle w:val="a3"/>
        <w:spacing w:before="68" w:line="247" w:lineRule="auto"/>
        <w:ind w:left="117" w:right="115" w:firstLine="0"/>
      </w:pPr>
      <w:r>
        <w:rPr>
          <w:color w:val="231F20"/>
        </w:rPr>
        <w:t>мая</w:t>
      </w:r>
      <w:r>
        <w:rPr>
          <w:color w:val="231F20"/>
          <w:spacing w:val="40"/>
        </w:rPr>
        <w:t xml:space="preserve"> </w:t>
      </w:r>
      <w:r>
        <w:rPr>
          <w:color w:val="231F20"/>
        </w:rPr>
        <w:t>составляющая</w:t>
      </w:r>
      <w:r>
        <w:rPr>
          <w:color w:val="231F20"/>
          <w:spacing w:val="40"/>
        </w:rPr>
        <w:t xml:space="preserve"> </w:t>
      </w:r>
      <w:r>
        <w:rPr>
          <w:color w:val="231F20"/>
        </w:rPr>
        <w:t>целостного</w:t>
      </w:r>
      <w:r>
        <w:rPr>
          <w:color w:val="231F20"/>
          <w:spacing w:val="40"/>
        </w:rPr>
        <w:t xml:space="preserve"> </w:t>
      </w:r>
      <w:r>
        <w:rPr>
          <w:color w:val="231F20"/>
        </w:rPr>
        <w:t>процесса</w:t>
      </w:r>
      <w:r>
        <w:rPr>
          <w:color w:val="231F20"/>
          <w:spacing w:val="40"/>
        </w:rPr>
        <w:t xml:space="preserve"> </w:t>
      </w:r>
      <w:r>
        <w:rPr>
          <w:color w:val="231F20"/>
        </w:rPr>
        <w:t>интеллектуального, а также духовного и нравственного развития обучающихся младшего школьного возраста.</w:t>
      </w:r>
    </w:p>
    <w:p w:rsidR="00DC388F" w:rsidRDefault="004B1DF8">
      <w:pPr>
        <w:pStyle w:val="a3"/>
        <w:spacing w:before="2" w:line="247" w:lineRule="auto"/>
        <w:ind w:left="117" w:right="115"/>
      </w:pPr>
      <w:r>
        <w:rPr>
          <w:color w:val="231F20"/>
        </w:rPr>
        <w:t>Продуктивная</w:t>
      </w:r>
      <w:r>
        <w:rPr>
          <w:color w:val="231F20"/>
          <w:spacing w:val="-4"/>
        </w:rPr>
        <w:t xml:space="preserve"> </w:t>
      </w:r>
      <w:r>
        <w:rPr>
          <w:color w:val="231F20"/>
        </w:rPr>
        <w:t>предметная</w:t>
      </w:r>
      <w:r>
        <w:rPr>
          <w:color w:val="231F20"/>
          <w:spacing w:val="-4"/>
        </w:rPr>
        <w:t xml:space="preserve"> </w:t>
      </w:r>
      <w:r>
        <w:rPr>
          <w:color w:val="231F20"/>
        </w:rPr>
        <w:t>деятельность</w:t>
      </w:r>
      <w:r>
        <w:rPr>
          <w:color w:val="231F20"/>
          <w:spacing w:val="-4"/>
        </w:rPr>
        <w:t xml:space="preserve"> </w:t>
      </w:r>
      <w:r>
        <w:rPr>
          <w:color w:val="231F20"/>
        </w:rPr>
        <w:t>на</w:t>
      </w:r>
      <w:r>
        <w:rPr>
          <w:color w:val="231F20"/>
          <w:spacing w:val="-4"/>
        </w:rPr>
        <w:t xml:space="preserve"> </w:t>
      </w:r>
      <w:r>
        <w:rPr>
          <w:color w:val="231F20"/>
        </w:rPr>
        <w:t>уроках</w:t>
      </w:r>
      <w:r>
        <w:rPr>
          <w:color w:val="231F20"/>
          <w:spacing w:val="-4"/>
        </w:rPr>
        <w:t xml:space="preserve"> </w:t>
      </w:r>
      <w:r>
        <w:rPr>
          <w:color w:val="231F20"/>
        </w:rPr>
        <w:t xml:space="preserve">техноло- </w:t>
      </w:r>
      <w:r>
        <w:rPr>
          <w:color w:val="231F20"/>
          <w:w w:val="95"/>
        </w:rPr>
        <w:t xml:space="preserve">гии является основой формирования познавательных способно- стей школьников, стремления активно знакомиться с историей </w:t>
      </w:r>
      <w:r>
        <w:rPr>
          <w:color w:val="231F20"/>
        </w:rPr>
        <w:t>материальной</w:t>
      </w:r>
      <w:r>
        <w:rPr>
          <w:color w:val="231F20"/>
          <w:spacing w:val="-11"/>
        </w:rPr>
        <w:t xml:space="preserve"> </w:t>
      </w:r>
      <w:r>
        <w:rPr>
          <w:color w:val="231F20"/>
        </w:rPr>
        <w:t>культуры</w:t>
      </w:r>
      <w:r>
        <w:rPr>
          <w:color w:val="231F20"/>
          <w:spacing w:val="-11"/>
        </w:rPr>
        <w:t xml:space="preserve"> </w:t>
      </w:r>
      <w:r>
        <w:rPr>
          <w:color w:val="231F20"/>
        </w:rPr>
        <w:t>и</w:t>
      </w:r>
      <w:r>
        <w:rPr>
          <w:color w:val="231F20"/>
          <w:spacing w:val="-11"/>
        </w:rPr>
        <w:t xml:space="preserve"> </w:t>
      </w:r>
      <w:r>
        <w:rPr>
          <w:color w:val="231F20"/>
        </w:rPr>
        <w:t>семейных</w:t>
      </w:r>
      <w:r>
        <w:rPr>
          <w:color w:val="231F20"/>
          <w:spacing w:val="-11"/>
        </w:rPr>
        <w:t xml:space="preserve"> </w:t>
      </w:r>
      <w:r>
        <w:rPr>
          <w:color w:val="231F20"/>
        </w:rPr>
        <w:t>традиций</w:t>
      </w:r>
      <w:r>
        <w:rPr>
          <w:color w:val="231F20"/>
          <w:spacing w:val="-11"/>
        </w:rPr>
        <w:t xml:space="preserve"> </w:t>
      </w:r>
      <w:r>
        <w:rPr>
          <w:color w:val="231F20"/>
        </w:rPr>
        <w:t>своего</w:t>
      </w:r>
      <w:r>
        <w:rPr>
          <w:color w:val="231F20"/>
          <w:spacing w:val="-11"/>
        </w:rPr>
        <w:t xml:space="preserve"> </w:t>
      </w:r>
      <w:r>
        <w:rPr>
          <w:color w:val="231F20"/>
        </w:rPr>
        <w:t>и</w:t>
      </w:r>
      <w:r>
        <w:rPr>
          <w:color w:val="231F20"/>
          <w:spacing w:val="-11"/>
        </w:rPr>
        <w:t xml:space="preserve"> </w:t>
      </w:r>
      <w:r>
        <w:rPr>
          <w:color w:val="231F20"/>
        </w:rPr>
        <w:t>других народов и уважительного отношения к ним.</w:t>
      </w:r>
    </w:p>
    <w:p w:rsidR="00DC388F" w:rsidRDefault="004B1DF8">
      <w:pPr>
        <w:pStyle w:val="a3"/>
        <w:spacing w:before="3" w:line="247" w:lineRule="auto"/>
        <w:ind w:left="117" w:right="114"/>
      </w:pPr>
      <w:r>
        <w:rPr>
          <w:color w:val="231F20"/>
        </w:rPr>
        <w:t>Занятия продуктивной деятельностью закладывают основу для</w:t>
      </w:r>
      <w:r>
        <w:rPr>
          <w:color w:val="231F20"/>
          <w:spacing w:val="-16"/>
        </w:rPr>
        <w:t xml:space="preserve"> </w:t>
      </w:r>
      <w:r>
        <w:rPr>
          <w:color w:val="231F20"/>
        </w:rPr>
        <w:t>формирования</w:t>
      </w:r>
      <w:r>
        <w:rPr>
          <w:color w:val="231F20"/>
          <w:spacing w:val="-16"/>
        </w:rPr>
        <w:t xml:space="preserve"> </w:t>
      </w:r>
      <w:r>
        <w:rPr>
          <w:color w:val="231F20"/>
        </w:rPr>
        <w:t>у</w:t>
      </w:r>
      <w:r>
        <w:rPr>
          <w:color w:val="231F20"/>
          <w:spacing w:val="-16"/>
        </w:rPr>
        <w:t xml:space="preserve"> </w:t>
      </w:r>
      <w:r>
        <w:rPr>
          <w:color w:val="231F20"/>
        </w:rPr>
        <w:t>обучающихся</w:t>
      </w:r>
      <w:r>
        <w:rPr>
          <w:color w:val="231F20"/>
          <w:spacing w:val="-16"/>
        </w:rPr>
        <w:t xml:space="preserve"> </w:t>
      </w:r>
      <w:r>
        <w:rPr>
          <w:color w:val="231F20"/>
        </w:rPr>
        <w:t>социально-значимых</w:t>
      </w:r>
      <w:r>
        <w:rPr>
          <w:color w:val="231F20"/>
          <w:spacing w:val="-16"/>
        </w:rPr>
        <w:t xml:space="preserve"> </w:t>
      </w:r>
      <w:r>
        <w:rPr>
          <w:color w:val="231F20"/>
        </w:rPr>
        <w:t xml:space="preserve">прак- </w:t>
      </w:r>
      <w:r>
        <w:rPr>
          <w:color w:val="231F20"/>
          <w:spacing w:val="-2"/>
        </w:rPr>
        <w:t>тических</w:t>
      </w:r>
      <w:r>
        <w:rPr>
          <w:color w:val="231F20"/>
          <w:spacing w:val="-6"/>
        </w:rPr>
        <w:t xml:space="preserve"> </w:t>
      </w:r>
      <w:r>
        <w:rPr>
          <w:color w:val="231F20"/>
          <w:spacing w:val="-2"/>
        </w:rPr>
        <w:t>умений</w:t>
      </w:r>
      <w:r>
        <w:rPr>
          <w:color w:val="231F20"/>
          <w:spacing w:val="-6"/>
        </w:rPr>
        <w:t xml:space="preserve"> </w:t>
      </w:r>
      <w:r>
        <w:rPr>
          <w:color w:val="231F20"/>
          <w:spacing w:val="-2"/>
        </w:rPr>
        <w:t>и</w:t>
      </w:r>
      <w:r>
        <w:rPr>
          <w:color w:val="231F20"/>
          <w:spacing w:val="-6"/>
        </w:rPr>
        <w:t xml:space="preserve"> </w:t>
      </w:r>
      <w:r>
        <w:rPr>
          <w:color w:val="231F20"/>
          <w:spacing w:val="-2"/>
        </w:rPr>
        <w:t>опыта</w:t>
      </w:r>
      <w:r>
        <w:rPr>
          <w:color w:val="231F20"/>
          <w:spacing w:val="-6"/>
        </w:rPr>
        <w:t xml:space="preserve"> </w:t>
      </w:r>
      <w:r>
        <w:rPr>
          <w:color w:val="231F20"/>
          <w:spacing w:val="-2"/>
        </w:rPr>
        <w:t>преобразовательной</w:t>
      </w:r>
      <w:r>
        <w:rPr>
          <w:color w:val="231F20"/>
          <w:spacing w:val="-6"/>
        </w:rPr>
        <w:t xml:space="preserve"> </w:t>
      </w:r>
      <w:r>
        <w:rPr>
          <w:color w:val="231F20"/>
          <w:spacing w:val="-2"/>
        </w:rPr>
        <w:t>творческой</w:t>
      </w:r>
      <w:r>
        <w:rPr>
          <w:color w:val="231F20"/>
          <w:spacing w:val="-6"/>
        </w:rPr>
        <w:t xml:space="preserve"> </w:t>
      </w:r>
      <w:r>
        <w:rPr>
          <w:color w:val="231F20"/>
          <w:spacing w:val="-2"/>
        </w:rPr>
        <w:t xml:space="preserve">дея- </w:t>
      </w:r>
      <w:r>
        <w:rPr>
          <w:color w:val="231F20"/>
        </w:rPr>
        <w:t>тельности как предпосылки для успешной социализации лич- ности младшего школьника.</w:t>
      </w:r>
    </w:p>
    <w:p w:rsidR="00DC388F" w:rsidRDefault="004B1DF8">
      <w:pPr>
        <w:pStyle w:val="a3"/>
        <w:spacing w:before="3" w:line="247" w:lineRule="auto"/>
        <w:ind w:left="117" w:right="115"/>
      </w:pPr>
      <w:r>
        <w:rPr>
          <w:color w:val="231F20"/>
          <w:w w:val="95"/>
        </w:rPr>
        <w:t xml:space="preserve">На уроках технологии ученики овладевают основами проект- ной деятельности, которая направлена на развитие творческих черт личности, коммуникабельности, чувства ответственности, </w:t>
      </w:r>
      <w:r>
        <w:rPr>
          <w:color w:val="231F20"/>
        </w:rPr>
        <w:t>умения искать и использовать информацию.</w:t>
      </w:r>
    </w:p>
    <w:p w:rsidR="00DC388F" w:rsidRDefault="004B1DF8">
      <w:pPr>
        <w:pStyle w:val="3"/>
        <w:spacing w:before="164"/>
        <w:ind w:left="118"/>
        <w:jc w:val="both"/>
      </w:pPr>
      <w:r>
        <w:rPr>
          <w:color w:val="231F20"/>
          <w:w w:val="90"/>
        </w:rPr>
        <w:t>ЦЕЛИ</w:t>
      </w:r>
      <w:r>
        <w:rPr>
          <w:color w:val="231F20"/>
          <w:spacing w:val="30"/>
        </w:rPr>
        <w:t xml:space="preserve"> </w:t>
      </w:r>
      <w:r>
        <w:rPr>
          <w:color w:val="231F20"/>
          <w:w w:val="90"/>
        </w:rPr>
        <w:t>ИЗУЧЕНИЯ</w:t>
      </w:r>
      <w:r>
        <w:rPr>
          <w:color w:val="231F20"/>
          <w:spacing w:val="31"/>
        </w:rPr>
        <w:t xml:space="preserve"> </w:t>
      </w:r>
      <w:r>
        <w:rPr>
          <w:color w:val="231F20"/>
          <w:w w:val="90"/>
        </w:rPr>
        <w:t>УЧЕБНОГО</w:t>
      </w:r>
      <w:r>
        <w:rPr>
          <w:color w:val="231F20"/>
          <w:spacing w:val="30"/>
        </w:rPr>
        <w:t xml:space="preserve"> </w:t>
      </w:r>
      <w:r>
        <w:rPr>
          <w:color w:val="231F20"/>
          <w:w w:val="90"/>
        </w:rPr>
        <w:t>ПРЕДМЕТА</w:t>
      </w:r>
      <w:r>
        <w:rPr>
          <w:color w:val="231F20"/>
          <w:spacing w:val="30"/>
        </w:rPr>
        <w:t xml:space="preserve"> </w:t>
      </w:r>
      <w:r>
        <w:rPr>
          <w:color w:val="231F20"/>
          <w:spacing w:val="-2"/>
          <w:w w:val="90"/>
        </w:rPr>
        <w:t>«ТЕХНОЛОГИЯ»</w:t>
      </w:r>
    </w:p>
    <w:p w:rsidR="00DC388F" w:rsidRDefault="004B1DF8">
      <w:pPr>
        <w:pStyle w:val="a3"/>
        <w:spacing w:before="65" w:line="247" w:lineRule="auto"/>
        <w:ind w:left="117" w:right="114"/>
      </w:pPr>
      <w:r>
        <w:rPr>
          <w:rFonts w:ascii="Times New Roman" w:hAnsi="Times New Roman"/>
          <w:i/>
          <w:color w:val="231F20"/>
        </w:rPr>
        <w:t xml:space="preserve">Основной целью </w:t>
      </w:r>
      <w:r>
        <w:rPr>
          <w:color w:val="231F20"/>
        </w:rPr>
        <w:t xml:space="preserve">предмета является успешная социализация </w:t>
      </w:r>
      <w:r>
        <w:rPr>
          <w:color w:val="231F20"/>
          <w:w w:val="95"/>
        </w:rPr>
        <w:t xml:space="preserve">обучающихся, формирование у них функциональной грамотно- </w:t>
      </w:r>
      <w:r>
        <w:rPr>
          <w:color w:val="231F20"/>
        </w:rPr>
        <w:t>сти на базе освоения культурологических и конструкторско- технологических</w:t>
      </w:r>
      <w:r>
        <w:rPr>
          <w:color w:val="231F20"/>
          <w:spacing w:val="-7"/>
        </w:rPr>
        <w:t xml:space="preserve"> </w:t>
      </w:r>
      <w:r>
        <w:rPr>
          <w:color w:val="231F20"/>
        </w:rPr>
        <w:t>знаний</w:t>
      </w:r>
      <w:r>
        <w:rPr>
          <w:color w:val="231F20"/>
          <w:spacing w:val="-5"/>
        </w:rPr>
        <w:t xml:space="preserve"> </w:t>
      </w:r>
      <w:r>
        <w:rPr>
          <w:color w:val="231F20"/>
        </w:rPr>
        <w:t>(о</w:t>
      </w:r>
      <w:r>
        <w:rPr>
          <w:color w:val="231F20"/>
          <w:spacing w:val="-5"/>
        </w:rPr>
        <w:t xml:space="preserve"> </w:t>
      </w:r>
      <w:r>
        <w:rPr>
          <w:color w:val="231F20"/>
        </w:rPr>
        <w:t>рукотворном</w:t>
      </w:r>
      <w:r>
        <w:rPr>
          <w:color w:val="231F20"/>
          <w:spacing w:val="-5"/>
        </w:rPr>
        <w:t xml:space="preserve"> </w:t>
      </w:r>
      <w:r>
        <w:rPr>
          <w:color w:val="231F20"/>
        </w:rPr>
        <w:t>мире</w:t>
      </w:r>
      <w:r>
        <w:rPr>
          <w:color w:val="231F20"/>
          <w:spacing w:val="-5"/>
        </w:rPr>
        <w:t xml:space="preserve"> </w:t>
      </w:r>
      <w:r>
        <w:rPr>
          <w:color w:val="231F20"/>
        </w:rPr>
        <w:t>и</w:t>
      </w:r>
      <w:r>
        <w:rPr>
          <w:color w:val="231F20"/>
          <w:spacing w:val="-5"/>
        </w:rPr>
        <w:t xml:space="preserve"> </w:t>
      </w:r>
      <w:r>
        <w:rPr>
          <w:color w:val="231F20"/>
        </w:rPr>
        <w:t>общих</w:t>
      </w:r>
      <w:r>
        <w:rPr>
          <w:color w:val="231F20"/>
          <w:spacing w:val="-5"/>
        </w:rPr>
        <w:t xml:space="preserve"> </w:t>
      </w:r>
      <w:r>
        <w:rPr>
          <w:color w:val="231F20"/>
        </w:rPr>
        <w:t>прави- лах</w:t>
      </w:r>
      <w:r>
        <w:rPr>
          <w:color w:val="231F20"/>
          <w:spacing w:val="-3"/>
        </w:rPr>
        <w:t xml:space="preserve"> </w:t>
      </w:r>
      <w:r>
        <w:rPr>
          <w:color w:val="231F20"/>
        </w:rPr>
        <w:t>его</w:t>
      </w:r>
      <w:r>
        <w:rPr>
          <w:color w:val="231F20"/>
          <w:spacing w:val="-4"/>
        </w:rPr>
        <w:t xml:space="preserve"> </w:t>
      </w:r>
      <w:r>
        <w:rPr>
          <w:color w:val="231F20"/>
        </w:rPr>
        <w:t>создания</w:t>
      </w:r>
      <w:r>
        <w:rPr>
          <w:color w:val="231F20"/>
          <w:spacing w:val="-3"/>
        </w:rPr>
        <w:t xml:space="preserve"> </w:t>
      </w:r>
      <w:r>
        <w:rPr>
          <w:color w:val="231F20"/>
        </w:rPr>
        <w:t>в</w:t>
      </w:r>
      <w:r>
        <w:rPr>
          <w:color w:val="231F20"/>
          <w:spacing w:val="-4"/>
        </w:rPr>
        <w:t xml:space="preserve"> </w:t>
      </w:r>
      <w:r>
        <w:rPr>
          <w:color w:val="231F20"/>
        </w:rPr>
        <w:t>рамках</w:t>
      </w:r>
      <w:r>
        <w:rPr>
          <w:color w:val="231F20"/>
          <w:spacing w:val="-3"/>
        </w:rPr>
        <w:t xml:space="preserve"> </w:t>
      </w:r>
      <w:r>
        <w:rPr>
          <w:color w:val="231F20"/>
        </w:rPr>
        <w:t>исторически</w:t>
      </w:r>
      <w:r>
        <w:rPr>
          <w:color w:val="231F20"/>
          <w:spacing w:val="-4"/>
        </w:rPr>
        <w:t xml:space="preserve"> </w:t>
      </w:r>
      <w:r>
        <w:rPr>
          <w:color w:val="231F20"/>
        </w:rPr>
        <w:t>меняющихся</w:t>
      </w:r>
      <w:r>
        <w:rPr>
          <w:color w:val="231F20"/>
          <w:spacing w:val="-3"/>
        </w:rPr>
        <w:t xml:space="preserve"> </w:t>
      </w:r>
      <w:r>
        <w:rPr>
          <w:color w:val="231F20"/>
        </w:rPr>
        <w:t>техноло- гий) и соответствующих им практических умений, представ- ленных в содержании учебного предмета.</w:t>
      </w:r>
    </w:p>
    <w:p w:rsidR="00DC388F" w:rsidRDefault="004B1DF8">
      <w:pPr>
        <w:pStyle w:val="a3"/>
        <w:spacing w:before="5" w:line="247" w:lineRule="auto"/>
        <w:ind w:left="117" w:right="114"/>
      </w:pPr>
      <w:r>
        <w:rPr>
          <w:color w:val="231F20"/>
        </w:rPr>
        <w:t>Для</w:t>
      </w:r>
      <w:r>
        <w:rPr>
          <w:color w:val="231F20"/>
          <w:spacing w:val="-5"/>
        </w:rPr>
        <w:t xml:space="preserve"> </w:t>
      </w:r>
      <w:r>
        <w:rPr>
          <w:color w:val="231F20"/>
        </w:rPr>
        <w:t>реализации</w:t>
      </w:r>
      <w:r>
        <w:rPr>
          <w:color w:val="231F20"/>
          <w:spacing w:val="-5"/>
        </w:rPr>
        <w:t xml:space="preserve"> </w:t>
      </w:r>
      <w:r>
        <w:rPr>
          <w:color w:val="231F20"/>
        </w:rPr>
        <w:t>основной</w:t>
      </w:r>
      <w:r>
        <w:rPr>
          <w:color w:val="231F20"/>
          <w:spacing w:val="-5"/>
        </w:rPr>
        <w:t xml:space="preserve"> </w:t>
      </w:r>
      <w:r>
        <w:rPr>
          <w:color w:val="231F20"/>
        </w:rPr>
        <w:t>цели</w:t>
      </w:r>
      <w:r>
        <w:rPr>
          <w:color w:val="231F20"/>
          <w:spacing w:val="-5"/>
        </w:rPr>
        <w:t xml:space="preserve"> </w:t>
      </w:r>
      <w:r>
        <w:rPr>
          <w:color w:val="231F20"/>
        </w:rPr>
        <w:t>и</w:t>
      </w:r>
      <w:r>
        <w:rPr>
          <w:color w:val="231F20"/>
          <w:spacing w:val="-5"/>
        </w:rPr>
        <w:t xml:space="preserve"> </w:t>
      </w:r>
      <w:r>
        <w:rPr>
          <w:color w:val="231F20"/>
        </w:rPr>
        <w:t>концептуальной</w:t>
      </w:r>
      <w:r>
        <w:rPr>
          <w:color w:val="231F20"/>
          <w:spacing w:val="-5"/>
        </w:rPr>
        <w:t xml:space="preserve"> </w:t>
      </w:r>
      <w:r>
        <w:rPr>
          <w:color w:val="231F20"/>
        </w:rPr>
        <w:t>идеи</w:t>
      </w:r>
      <w:r>
        <w:rPr>
          <w:color w:val="231F20"/>
          <w:spacing w:val="-5"/>
        </w:rPr>
        <w:t xml:space="preserve"> </w:t>
      </w:r>
      <w:r>
        <w:rPr>
          <w:color w:val="231F20"/>
        </w:rPr>
        <w:t xml:space="preserve">дан- ного предмета необходимо решение </w:t>
      </w:r>
      <w:r>
        <w:rPr>
          <w:rFonts w:ascii="Times New Roman" w:hAnsi="Times New Roman"/>
          <w:i/>
          <w:color w:val="231F20"/>
        </w:rPr>
        <w:t>системы приоритетных задач</w:t>
      </w:r>
      <w:r>
        <w:rPr>
          <w:color w:val="231F20"/>
        </w:rPr>
        <w:t>: образовательных, развивающих и воспитательных.</w:t>
      </w:r>
    </w:p>
    <w:p w:rsidR="00DC388F" w:rsidRDefault="00DC388F">
      <w:pPr>
        <w:pStyle w:val="a3"/>
        <w:spacing w:before="9"/>
        <w:ind w:left="0" w:right="0" w:firstLine="0"/>
        <w:jc w:val="left"/>
      </w:pPr>
    </w:p>
    <w:p w:rsidR="00DC388F" w:rsidRDefault="004B1DF8">
      <w:pPr>
        <w:ind w:left="343"/>
        <w:rPr>
          <w:sz w:val="20"/>
        </w:rPr>
      </w:pPr>
      <w:r>
        <w:rPr>
          <w:rFonts w:ascii="Times New Roman" w:hAnsi="Times New Roman"/>
          <w:i/>
          <w:color w:val="231F20"/>
          <w:w w:val="120"/>
          <w:sz w:val="20"/>
        </w:rPr>
        <w:t>Образовательные</w:t>
      </w:r>
      <w:r>
        <w:rPr>
          <w:rFonts w:ascii="Times New Roman" w:hAnsi="Times New Roman"/>
          <w:i/>
          <w:color w:val="231F20"/>
          <w:spacing w:val="-9"/>
          <w:w w:val="120"/>
          <w:sz w:val="20"/>
        </w:rPr>
        <w:t xml:space="preserve"> </w:t>
      </w:r>
      <w:r>
        <w:rPr>
          <w:rFonts w:ascii="Times New Roman" w:hAnsi="Times New Roman"/>
          <w:i/>
          <w:color w:val="231F20"/>
          <w:w w:val="120"/>
          <w:sz w:val="20"/>
        </w:rPr>
        <w:t>задачи</w:t>
      </w:r>
      <w:r>
        <w:rPr>
          <w:rFonts w:ascii="Times New Roman" w:hAnsi="Times New Roman"/>
          <w:i/>
          <w:color w:val="231F20"/>
          <w:spacing w:val="-8"/>
          <w:w w:val="120"/>
          <w:sz w:val="20"/>
        </w:rPr>
        <w:t xml:space="preserve"> </w:t>
      </w:r>
      <w:r>
        <w:rPr>
          <w:rFonts w:ascii="Times New Roman" w:hAnsi="Times New Roman"/>
          <w:i/>
          <w:color w:val="231F20"/>
          <w:spacing w:val="-2"/>
          <w:w w:val="120"/>
          <w:sz w:val="20"/>
        </w:rPr>
        <w:t>курса</w:t>
      </w:r>
      <w:r>
        <w:rPr>
          <w:color w:val="231F20"/>
          <w:spacing w:val="-2"/>
          <w:w w:val="120"/>
          <w:sz w:val="20"/>
        </w:rPr>
        <w:t>:</w:t>
      </w:r>
    </w:p>
    <w:p w:rsidR="00DC388F" w:rsidRDefault="004B1DF8">
      <w:pPr>
        <w:pStyle w:val="a3"/>
        <w:spacing w:before="8" w:line="247" w:lineRule="auto"/>
        <w:ind w:left="343" w:right="115" w:hanging="227"/>
      </w:pPr>
      <w:r>
        <w:rPr>
          <w:color w:val="231F20"/>
        </w:rPr>
        <w:t>—формирование</w:t>
      </w:r>
      <w:r>
        <w:rPr>
          <w:color w:val="231F20"/>
          <w:spacing w:val="-13"/>
        </w:rPr>
        <w:t xml:space="preserve"> </w:t>
      </w:r>
      <w:r>
        <w:rPr>
          <w:color w:val="231F20"/>
        </w:rPr>
        <w:t>общих</w:t>
      </w:r>
      <w:r>
        <w:rPr>
          <w:color w:val="231F20"/>
          <w:spacing w:val="-13"/>
        </w:rPr>
        <w:t xml:space="preserve"> </w:t>
      </w:r>
      <w:r>
        <w:rPr>
          <w:color w:val="231F20"/>
        </w:rPr>
        <w:t>представлений</w:t>
      </w:r>
      <w:r>
        <w:rPr>
          <w:color w:val="231F20"/>
          <w:spacing w:val="-13"/>
        </w:rPr>
        <w:t xml:space="preserve"> </w:t>
      </w:r>
      <w:r>
        <w:rPr>
          <w:color w:val="231F20"/>
        </w:rPr>
        <w:t>о</w:t>
      </w:r>
      <w:r>
        <w:rPr>
          <w:color w:val="231F20"/>
          <w:spacing w:val="-13"/>
        </w:rPr>
        <w:t xml:space="preserve"> </w:t>
      </w:r>
      <w:r>
        <w:rPr>
          <w:color w:val="231F20"/>
        </w:rPr>
        <w:t>культуре</w:t>
      </w:r>
      <w:r>
        <w:rPr>
          <w:color w:val="231F20"/>
          <w:spacing w:val="-13"/>
        </w:rPr>
        <w:t xml:space="preserve"> </w:t>
      </w:r>
      <w:r>
        <w:rPr>
          <w:color w:val="231F20"/>
        </w:rPr>
        <w:t>и</w:t>
      </w:r>
      <w:r>
        <w:rPr>
          <w:color w:val="231F20"/>
          <w:spacing w:val="-13"/>
        </w:rPr>
        <w:t xml:space="preserve"> </w:t>
      </w:r>
      <w:r>
        <w:rPr>
          <w:color w:val="231F20"/>
        </w:rPr>
        <w:t>организа- ции</w:t>
      </w:r>
      <w:r>
        <w:rPr>
          <w:color w:val="231F20"/>
          <w:spacing w:val="-16"/>
        </w:rPr>
        <w:t xml:space="preserve"> </w:t>
      </w:r>
      <w:r>
        <w:rPr>
          <w:color w:val="231F20"/>
        </w:rPr>
        <w:t>трудовой</w:t>
      </w:r>
      <w:r>
        <w:rPr>
          <w:color w:val="231F20"/>
          <w:spacing w:val="-16"/>
        </w:rPr>
        <w:t xml:space="preserve"> </w:t>
      </w:r>
      <w:r>
        <w:rPr>
          <w:color w:val="231F20"/>
        </w:rPr>
        <w:t>деятельности</w:t>
      </w:r>
      <w:r>
        <w:rPr>
          <w:color w:val="231F20"/>
          <w:spacing w:val="-16"/>
        </w:rPr>
        <w:t xml:space="preserve"> </w:t>
      </w:r>
      <w:r>
        <w:rPr>
          <w:color w:val="231F20"/>
        </w:rPr>
        <w:t>как</w:t>
      </w:r>
      <w:r>
        <w:rPr>
          <w:color w:val="231F20"/>
          <w:spacing w:val="-16"/>
        </w:rPr>
        <w:t xml:space="preserve"> </w:t>
      </w:r>
      <w:r>
        <w:rPr>
          <w:color w:val="231F20"/>
        </w:rPr>
        <w:t>важной</w:t>
      </w:r>
      <w:r>
        <w:rPr>
          <w:color w:val="231F20"/>
          <w:spacing w:val="-16"/>
        </w:rPr>
        <w:t xml:space="preserve"> </w:t>
      </w:r>
      <w:r>
        <w:rPr>
          <w:color w:val="231F20"/>
        </w:rPr>
        <w:t>части</w:t>
      </w:r>
      <w:r>
        <w:rPr>
          <w:color w:val="231F20"/>
          <w:spacing w:val="-16"/>
        </w:rPr>
        <w:t xml:space="preserve"> </w:t>
      </w:r>
      <w:r>
        <w:rPr>
          <w:color w:val="231F20"/>
        </w:rPr>
        <w:t>общей</w:t>
      </w:r>
      <w:r>
        <w:rPr>
          <w:color w:val="231F20"/>
          <w:spacing w:val="-16"/>
        </w:rPr>
        <w:t xml:space="preserve"> </w:t>
      </w:r>
      <w:r>
        <w:rPr>
          <w:color w:val="231F20"/>
        </w:rPr>
        <w:t>культу- ры человека;</w:t>
      </w:r>
    </w:p>
    <w:p w:rsidR="00DC388F" w:rsidRDefault="004B1DF8">
      <w:pPr>
        <w:pStyle w:val="a3"/>
        <w:spacing w:before="1" w:line="247" w:lineRule="auto"/>
        <w:ind w:left="343" w:right="114" w:hanging="227"/>
      </w:pPr>
      <w:r>
        <w:rPr>
          <w:color w:val="231F20"/>
          <w:spacing w:val="-2"/>
        </w:rPr>
        <w:t>—становление</w:t>
      </w:r>
      <w:r>
        <w:rPr>
          <w:color w:val="231F20"/>
          <w:spacing w:val="-3"/>
        </w:rPr>
        <w:t xml:space="preserve"> </w:t>
      </w:r>
      <w:r>
        <w:rPr>
          <w:color w:val="231F20"/>
          <w:spacing w:val="-2"/>
        </w:rPr>
        <w:t>элементарных</w:t>
      </w:r>
      <w:r>
        <w:rPr>
          <w:color w:val="231F20"/>
          <w:spacing w:val="-3"/>
        </w:rPr>
        <w:t xml:space="preserve"> </w:t>
      </w:r>
      <w:r>
        <w:rPr>
          <w:color w:val="231F20"/>
          <w:spacing w:val="-2"/>
        </w:rPr>
        <w:t>базовых</w:t>
      </w:r>
      <w:r>
        <w:rPr>
          <w:color w:val="231F20"/>
          <w:spacing w:val="-3"/>
        </w:rPr>
        <w:t xml:space="preserve"> </w:t>
      </w:r>
      <w:r>
        <w:rPr>
          <w:color w:val="231F20"/>
          <w:spacing w:val="-2"/>
        </w:rPr>
        <w:t>знаний</w:t>
      </w:r>
      <w:r>
        <w:rPr>
          <w:color w:val="231F20"/>
          <w:spacing w:val="-3"/>
        </w:rPr>
        <w:t xml:space="preserve"> </w:t>
      </w:r>
      <w:r>
        <w:rPr>
          <w:color w:val="231F20"/>
          <w:spacing w:val="-2"/>
        </w:rPr>
        <w:t>и</w:t>
      </w:r>
      <w:r>
        <w:rPr>
          <w:color w:val="231F20"/>
          <w:spacing w:val="-3"/>
        </w:rPr>
        <w:t xml:space="preserve"> </w:t>
      </w:r>
      <w:r>
        <w:rPr>
          <w:color w:val="231F20"/>
          <w:spacing w:val="-2"/>
        </w:rPr>
        <w:t xml:space="preserve">представлений </w:t>
      </w:r>
      <w:r>
        <w:rPr>
          <w:color w:val="231F20"/>
        </w:rPr>
        <w:t>о</w:t>
      </w:r>
      <w:r>
        <w:rPr>
          <w:color w:val="231F20"/>
          <w:spacing w:val="-16"/>
        </w:rPr>
        <w:t xml:space="preserve"> </w:t>
      </w:r>
      <w:r>
        <w:rPr>
          <w:color w:val="231F20"/>
        </w:rPr>
        <w:t>предметном</w:t>
      </w:r>
      <w:r>
        <w:rPr>
          <w:color w:val="231F20"/>
          <w:spacing w:val="-16"/>
        </w:rPr>
        <w:t xml:space="preserve"> </w:t>
      </w:r>
      <w:r>
        <w:rPr>
          <w:color w:val="231F20"/>
        </w:rPr>
        <w:t>(рукотворном)</w:t>
      </w:r>
      <w:r>
        <w:rPr>
          <w:color w:val="231F20"/>
          <w:spacing w:val="-16"/>
        </w:rPr>
        <w:t xml:space="preserve"> </w:t>
      </w:r>
      <w:r>
        <w:rPr>
          <w:color w:val="231F20"/>
        </w:rPr>
        <w:t>мире</w:t>
      </w:r>
      <w:r>
        <w:rPr>
          <w:color w:val="231F20"/>
          <w:spacing w:val="-16"/>
        </w:rPr>
        <w:t xml:space="preserve"> </w:t>
      </w:r>
      <w:r>
        <w:rPr>
          <w:color w:val="231F20"/>
        </w:rPr>
        <w:t>как</w:t>
      </w:r>
      <w:r>
        <w:rPr>
          <w:color w:val="231F20"/>
          <w:spacing w:val="-16"/>
        </w:rPr>
        <w:t xml:space="preserve"> </w:t>
      </w:r>
      <w:r>
        <w:rPr>
          <w:color w:val="231F20"/>
        </w:rPr>
        <w:t>результате</w:t>
      </w:r>
      <w:r>
        <w:rPr>
          <w:color w:val="231F20"/>
          <w:spacing w:val="-16"/>
        </w:rPr>
        <w:t xml:space="preserve"> </w:t>
      </w:r>
      <w:r>
        <w:rPr>
          <w:color w:val="231F20"/>
        </w:rPr>
        <w:t>деятельно- сти</w:t>
      </w:r>
      <w:r>
        <w:rPr>
          <w:color w:val="231F20"/>
          <w:spacing w:val="-11"/>
        </w:rPr>
        <w:t xml:space="preserve"> </w:t>
      </w:r>
      <w:r>
        <w:rPr>
          <w:color w:val="231F20"/>
        </w:rPr>
        <w:t>человека,</w:t>
      </w:r>
      <w:r>
        <w:rPr>
          <w:color w:val="231F20"/>
          <w:spacing w:val="-11"/>
        </w:rPr>
        <w:t xml:space="preserve"> </w:t>
      </w:r>
      <w:r>
        <w:rPr>
          <w:color w:val="231F20"/>
        </w:rPr>
        <w:t>его</w:t>
      </w:r>
      <w:r>
        <w:rPr>
          <w:color w:val="231F20"/>
          <w:spacing w:val="-11"/>
        </w:rPr>
        <w:t xml:space="preserve"> </w:t>
      </w:r>
      <w:r>
        <w:rPr>
          <w:color w:val="231F20"/>
        </w:rPr>
        <w:t>взаимодействии</w:t>
      </w:r>
      <w:r>
        <w:rPr>
          <w:color w:val="231F20"/>
          <w:spacing w:val="-11"/>
        </w:rPr>
        <w:t xml:space="preserve"> </w:t>
      </w:r>
      <w:r>
        <w:rPr>
          <w:color w:val="231F20"/>
        </w:rPr>
        <w:t>с</w:t>
      </w:r>
      <w:r>
        <w:rPr>
          <w:color w:val="231F20"/>
          <w:spacing w:val="-11"/>
        </w:rPr>
        <w:t xml:space="preserve"> </w:t>
      </w:r>
      <w:r>
        <w:rPr>
          <w:color w:val="231F20"/>
        </w:rPr>
        <w:t>миром</w:t>
      </w:r>
      <w:r>
        <w:rPr>
          <w:color w:val="231F20"/>
          <w:spacing w:val="-11"/>
        </w:rPr>
        <w:t xml:space="preserve"> </w:t>
      </w:r>
      <w:r>
        <w:rPr>
          <w:color w:val="231F20"/>
        </w:rPr>
        <w:t>природы,</w:t>
      </w:r>
      <w:r>
        <w:rPr>
          <w:color w:val="231F20"/>
          <w:spacing w:val="-11"/>
        </w:rPr>
        <w:t xml:space="preserve"> </w:t>
      </w:r>
      <w:r>
        <w:rPr>
          <w:color w:val="231F20"/>
        </w:rPr>
        <w:t>прави- лах</w:t>
      </w:r>
      <w:r>
        <w:rPr>
          <w:color w:val="231F20"/>
          <w:spacing w:val="-5"/>
        </w:rPr>
        <w:t xml:space="preserve"> </w:t>
      </w:r>
      <w:r>
        <w:rPr>
          <w:color w:val="231F20"/>
        </w:rPr>
        <w:t>и</w:t>
      </w:r>
      <w:r>
        <w:rPr>
          <w:color w:val="231F20"/>
          <w:spacing w:val="-5"/>
        </w:rPr>
        <w:t xml:space="preserve"> </w:t>
      </w:r>
      <w:r>
        <w:rPr>
          <w:color w:val="231F20"/>
        </w:rPr>
        <w:t>технологиях</w:t>
      </w:r>
      <w:r>
        <w:rPr>
          <w:color w:val="231F20"/>
          <w:spacing w:val="-5"/>
        </w:rPr>
        <w:t xml:space="preserve"> </w:t>
      </w:r>
      <w:r>
        <w:rPr>
          <w:color w:val="231F20"/>
        </w:rPr>
        <w:t>создания,</w:t>
      </w:r>
      <w:r>
        <w:rPr>
          <w:color w:val="231F20"/>
          <w:spacing w:val="-5"/>
        </w:rPr>
        <w:t xml:space="preserve"> </w:t>
      </w:r>
      <w:r>
        <w:rPr>
          <w:color w:val="231F20"/>
        </w:rPr>
        <w:t>исторически</w:t>
      </w:r>
      <w:r>
        <w:rPr>
          <w:color w:val="231F20"/>
          <w:spacing w:val="-5"/>
        </w:rPr>
        <w:t xml:space="preserve"> </w:t>
      </w:r>
      <w:r>
        <w:rPr>
          <w:color w:val="231F20"/>
        </w:rPr>
        <w:t>развивающихся</w:t>
      </w:r>
      <w:r>
        <w:rPr>
          <w:color w:val="231F20"/>
          <w:spacing w:val="-5"/>
        </w:rPr>
        <w:t xml:space="preserve"> </w:t>
      </w:r>
      <w:r>
        <w:rPr>
          <w:color w:val="231F20"/>
        </w:rPr>
        <w:t>и современных производствах и профессиях;</w:t>
      </w:r>
    </w:p>
    <w:p w:rsidR="00DC388F" w:rsidRDefault="004B1DF8">
      <w:pPr>
        <w:pStyle w:val="a3"/>
        <w:spacing w:before="3" w:line="247" w:lineRule="auto"/>
        <w:ind w:left="343" w:right="116" w:hanging="227"/>
      </w:pPr>
      <w:r>
        <w:rPr>
          <w:color w:val="231F20"/>
        </w:rPr>
        <w:t>—формирование основ чертёжно-графической грамотности, умения</w:t>
      </w:r>
      <w:r>
        <w:rPr>
          <w:color w:val="231F20"/>
          <w:spacing w:val="-10"/>
        </w:rPr>
        <w:t xml:space="preserve"> </w:t>
      </w:r>
      <w:r>
        <w:rPr>
          <w:color w:val="231F20"/>
        </w:rPr>
        <w:t>работать</w:t>
      </w:r>
      <w:r>
        <w:rPr>
          <w:color w:val="231F20"/>
          <w:spacing w:val="-10"/>
        </w:rPr>
        <w:t xml:space="preserve"> </w:t>
      </w:r>
      <w:r>
        <w:rPr>
          <w:color w:val="231F20"/>
        </w:rPr>
        <w:t>с</w:t>
      </w:r>
      <w:r>
        <w:rPr>
          <w:color w:val="231F20"/>
          <w:spacing w:val="-10"/>
        </w:rPr>
        <w:t xml:space="preserve"> </w:t>
      </w:r>
      <w:r>
        <w:rPr>
          <w:color w:val="231F20"/>
        </w:rPr>
        <w:t>простейшей</w:t>
      </w:r>
      <w:r>
        <w:rPr>
          <w:color w:val="231F20"/>
          <w:spacing w:val="-10"/>
        </w:rPr>
        <w:t xml:space="preserve"> </w:t>
      </w:r>
      <w:r>
        <w:rPr>
          <w:color w:val="231F20"/>
        </w:rPr>
        <w:t>технологической</w:t>
      </w:r>
      <w:r>
        <w:rPr>
          <w:color w:val="231F20"/>
          <w:spacing w:val="-10"/>
        </w:rPr>
        <w:t xml:space="preserve"> </w:t>
      </w:r>
      <w:r>
        <w:rPr>
          <w:color w:val="231F20"/>
        </w:rPr>
        <w:t>документа- цией (рисунок, чертёж, эскиз, схема);</w:t>
      </w:r>
    </w:p>
    <w:p w:rsidR="00DC388F" w:rsidRDefault="00DC388F">
      <w:pPr>
        <w:pStyle w:val="a3"/>
        <w:spacing w:before="9"/>
        <w:ind w:left="0" w:right="0" w:firstLine="0"/>
        <w:jc w:val="left"/>
        <w:rPr>
          <w:sz w:val="10"/>
        </w:rPr>
      </w:pPr>
    </w:p>
    <w:p w:rsidR="00DC388F" w:rsidRDefault="00A42C00">
      <w:pPr>
        <w:tabs>
          <w:tab w:val="left" w:pos="4145"/>
        </w:tabs>
        <w:spacing w:before="96"/>
        <w:ind w:left="117"/>
        <w:rPr>
          <w:rFonts w:ascii="Trebuchet MS" w:hAnsi="Trebuchet MS"/>
          <w:sz w:val="18"/>
        </w:rPr>
      </w:pPr>
      <w:r>
        <w:rPr>
          <w:rFonts w:ascii="Trebuchet MS" w:hAnsi="Trebuchet MS"/>
          <w:color w:val="231F20"/>
          <w:spacing w:val="-5"/>
          <w:sz w:val="18"/>
        </w:rPr>
        <w:t xml:space="preserve"> </w:t>
      </w:r>
      <w:r w:rsidR="004B1DF8">
        <w:rPr>
          <w:rFonts w:ascii="Trebuchet MS" w:hAnsi="Trebuchet MS"/>
          <w:color w:val="231F20"/>
          <w:sz w:val="18"/>
        </w:rPr>
        <w:tab/>
      </w:r>
      <w:r w:rsidR="00B623F8">
        <w:rPr>
          <w:rFonts w:ascii="Trebuchet MS" w:hAnsi="Trebuchet MS"/>
          <w:color w:val="231F20"/>
          <w:w w:val="85"/>
          <w:sz w:val="18"/>
        </w:rPr>
        <w:t xml:space="preserve"> </w:t>
      </w:r>
    </w:p>
    <w:p w:rsidR="00DC388F" w:rsidRDefault="00DC388F">
      <w:pPr>
        <w:rPr>
          <w:rFonts w:ascii="Trebuchet MS" w:hAnsi="Trebuchet MS"/>
          <w:sz w:val="18"/>
        </w:rPr>
        <w:sectPr w:rsidR="00DC388F">
          <w:footerReference w:type="even" r:id="rId109"/>
          <w:pgSz w:w="7830" w:h="12020"/>
          <w:pgMar w:top="620" w:right="620" w:bottom="280" w:left="620" w:header="0" w:footer="0" w:gutter="0"/>
          <w:cols w:space="720"/>
        </w:sectPr>
      </w:pPr>
    </w:p>
    <w:p w:rsidR="00DC388F" w:rsidRDefault="004B1DF8">
      <w:pPr>
        <w:pStyle w:val="a3"/>
        <w:spacing w:before="68" w:line="242" w:lineRule="auto"/>
        <w:ind w:left="343" w:right="115" w:hanging="227"/>
      </w:pPr>
      <w:r>
        <w:rPr>
          <w:color w:val="231F20"/>
          <w:w w:val="95"/>
        </w:rPr>
        <w:t xml:space="preserve">—формирование элементарных знаний и представлений о раз- </w:t>
      </w:r>
      <w:r>
        <w:rPr>
          <w:color w:val="231F20"/>
        </w:rPr>
        <w:t>личных материалах, технологиях их обработки и соответ- ствующих умений.</w:t>
      </w:r>
    </w:p>
    <w:p w:rsidR="00DC388F" w:rsidRDefault="004B1DF8">
      <w:pPr>
        <w:spacing w:line="234" w:lineRule="exact"/>
        <w:ind w:left="343"/>
        <w:rPr>
          <w:sz w:val="20"/>
        </w:rPr>
      </w:pPr>
      <w:r>
        <w:rPr>
          <w:rFonts w:ascii="Times New Roman" w:hAnsi="Times New Roman"/>
          <w:i/>
          <w:color w:val="231F20"/>
          <w:w w:val="120"/>
          <w:sz w:val="20"/>
        </w:rPr>
        <w:t>Развивающие</w:t>
      </w:r>
      <w:r>
        <w:rPr>
          <w:rFonts w:ascii="Times New Roman" w:hAnsi="Times New Roman"/>
          <w:i/>
          <w:color w:val="231F20"/>
          <w:spacing w:val="12"/>
          <w:w w:val="120"/>
          <w:sz w:val="20"/>
        </w:rPr>
        <w:t xml:space="preserve"> </w:t>
      </w:r>
      <w:r>
        <w:rPr>
          <w:rFonts w:ascii="Times New Roman" w:hAnsi="Times New Roman"/>
          <w:i/>
          <w:color w:val="231F20"/>
          <w:spacing w:val="-2"/>
          <w:w w:val="120"/>
          <w:sz w:val="20"/>
        </w:rPr>
        <w:t>задачи</w:t>
      </w:r>
      <w:r>
        <w:rPr>
          <w:color w:val="231F20"/>
          <w:spacing w:val="-2"/>
          <w:w w:val="120"/>
          <w:sz w:val="20"/>
        </w:rPr>
        <w:t>:</w:t>
      </w:r>
    </w:p>
    <w:p w:rsidR="00DC388F" w:rsidRDefault="004B1DF8">
      <w:pPr>
        <w:pStyle w:val="a3"/>
        <w:spacing w:before="2" w:line="242" w:lineRule="auto"/>
        <w:ind w:left="343" w:right="115" w:hanging="227"/>
      </w:pPr>
      <w:r>
        <w:rPr>
          <w:color w:val="231F20"/>
          <w:spacing w:val="-2"/>
        </w:rPr>
        <w:t xml:space="preserve">—развитие сенсомоторных процессов, психомоторной коорди- </w:t>
      </w:r>
      <w:r>
        <w:rPr>
          <w:color w:val="231F20"/>
          <w:w w:val="95"/>
        </w:rPr>
        <w:t>нации,</w:t>
      </w:r>
      <w:r>
        <w:rPr>
          <w:color w:val="231F20"/>
          <w:spacing w:val="-1"/>
          <w:w w:val="95"/>
        </w:rPr>
        <w:t xml:space="preserve"> </w:t>
      </w:r>
      <w:r>
        <w:rPr>
          <w:color w:val="231F20"/>
          <w:w w:val="95"/>
        </w:rPr>
        <w:t>глазомера</w:t>
      </w:r>
      <w:r>
        <w:rPr>
          <w:color w:val="231F20"/>
          <w:spacing w:val="-1"/>
          <w:w w:val="95"/>
        </w:rPr>
        <w:t xml:space="preserve"> </w:t>
      </w:r>
      <w:r>
        <w:rPr>
          <w:color w:val="231F20"/>
          <w:w w:val="95"/>
        </w:rPr>
        <w:t>через</w:t>
      </w:r>
      <w:r>
        <w:rPr>
          <w:color w:val="231F20"/>
          <w:spacing w:val="-1"/>
          <w:w w:val="95"/>
        </w:rPr>
        <w:t xml:space="preserve"> </w:t>
      </w:r>
      <w:r>
        <w:rPr>
          <w:color w:val="231F20"/>
          <w:w w:val="95"/>
        </w:rPr>
        <w:t>формирование</w:t>
      </w:r>
      <w:r>
        <w:rPr>
          <w:color w:val="231F20"/>
          <w:spacing w:val="-3"/>
        </w:rPr>
        <w:t xml:space="preserve"> </w:t>
      </w:r>
      <w:r>
        <w:rPr>
          <w:color w:val="231F20"/>
          <w:w w:val="95"/>
        </w:rPr>
        <w:t>практических</w:t>
      </w:r>
      <w:r>
        <w:rPr>
          <w:color w:val="231F20"/>
          <w:spacing w:val="-1"/>
          <w:w w:val="95"/>
        </w:rPr>
        <w:t xml:space="preserve"> </w:t>
      </w:r>
      <w:r>
        <w:rPr>
          <w:color w:val="231F20"/>
          <w:spacing w:val="-2"/>
          <w:w w:val="95"/>
        </w:rPr>
        <w:t>умений;</w:t>
      </w:r>
    </w:p>
    <w:p w:rsidR="00DC388F" w:rsidRDefault="004B1DF8">
      <w:pPr>
        <w:pStyle w:val="a3"/>
        <w:spacing w:line="242" w:lineRule="auto"/>
        <w:ind w:left="343" w:right="114" w:hanging="227"/>
      </w:pPr>
      <w:r>
        <w:rPr>
          <w:color w:val="231F20"/>
        </w:rPr>
        <w:t>—расширение культурного кругозора, развитие способности творческого</w:t>
      </w:r>
      <w:r>
        <w:rPr>
          <w:color w:val="231F20"/>
          <w:spacing w:val="40"/>
        </w:rPr>
        <w:t xml:space="preserve"> </w:t>
      </w:r>
      <w:r>
        <w:rPr>
          <w:color w:val="231F20"/>
        </w:rPr>
        <w:t>использования</w:t>
      </w:r>
      <w:r>
        <w:rPr>
          <w:color w:val="231F20"/>
          <w:spacing w:val="40"/>
        </w:rPr>
        <w:t xml:space="preserve"> </w:t>
      </w:r>
      <w:r>
        <w:rPr>
          <w:color w:val="231F20"/>
        </w:rPr>
        <w:t>полученных</w:t>
      </w:r>
      <w:r>
        <w:rPr>
          <w:color w:val="231F20"/>
          <w:spacing w:val="40"/>
        </w:rPr>
        <w:t xml:space="preserve"> </w:t>
      </w:r>
      <w:r>
        <w:rPr>
          <w:color w:val="231F20"/>
        </w:rPr>
        <w:t>знаний</w:t>
      </w:r>
      <w:r>
        <w:rPr>
          <w:color w:val="231F20"/>
          <w:spacing w:val="40"/>
        </w:rPr>
        <w:t xml:space="preserve"> </w:t>
      </w:r>
      <w:r>
        <w:rPr>
          <w:color w:val="231F20"/>
        </w:rPr>
        <w:t>и</w:t>
      </w:r>
      <w:r>
        <w:rPr>
          <w:color w:val="231F20"/>
          <w:spacing w:val="40"/>
        </w:rPr>
        <w:t xml:space="preserve"> </w:t>
      </w:r>
      <w:r>
        <w:rPr>
          <w:color w:val="231F20"/>
        </w:rPr>
        <w:t>умений в практической деятельности;</w:t>
      </w:r>
    </w:p>
    <w:p w:rsidR="00DC388F" w:rsidRDefault="004B1DF8">
      <w:pPr>
        <w:pStyle w:val="a3"/>
        <w:spacing w:line="242" w:lineRule="auto"/>
        <w:ind w:left="343" w:right="115" w:hanging="227"/>
      </w:pPr>
      <w:r>
        <w:rPr>
          <w:color w:val="231F20"/>
          <w:spacing w:val="-2"/>
        </w:rPr>
        <w:t>—развитие</w:t>
      </w:r>
      <w:r>
        <w:rPr>
          <w:color w:val="231F20"/>
          <w:spacing w:val="-3"/>
        </w:rPr>
        <w:t xml:space="preserve"> </w:t>
      </w:r>
      <w:r>
        <w:rPr>
          <w:color w:val="231F20"/>
          <w:spacing w:val="-2"/>
        </w:rPr>
        <w:t>познавательных психических процессов</w:t>
      </w:r>
      <w:r>
        <w:rPr>
          <w:color w:val="231F20"/>
          <w:spacing w:val="-3"/>
        </w:rPr>
        <w:t xml:space="preserve"> </w:t>
      </w:r>
      <w:r>
        <w:rPr>
          <w:color w:val="231F20"/>
          <w:spacing w:val="-2"/>
        </w:rPr>
        <w:t xml:space="preserve">и приёмов </w:t>
      </w:r>
      <w:r>
        <w:rPr>
          <w:color w:val="231F20"/>
        </w:rPr>
        <w:t xml:space="preserve">умственной деятельности посредством включения мысли- </w:t>
      </w:r>
      <w:r>
        <w:rPr>
          <w:color w:val="231F20"/>
          <w:w w:val="95"/>
        </w:rPr>
        <w:t>тельных</w:t>
      </w:r>
      <w:r>
        <w:rPr>
          <w:color w:val="231F20"/>
          <w:spacing w:val="8"/>
        </w:rPr>
        <w:t xml:space="preserve"> </w:t>
      </w:r>
      <w:r>
        <w:rPr>
          <w:color w:val="231F20"/>
          <w:w w:val="95"/>
        </w:rPr>
        <w:t>операций</w:t>
      </w:r>
      <w:r>
        <w:rPr>
          <w:color w:val="231F20"/>
          <w:spacing w:val="9"/>
        </w:rPr>
        <w:t xml:space="preserve"> </w:t>
      </w:r>
      <w:r>
        <w:rPr>
          <w:color w:val="231F20"/>
          <w:w w:val="95"/>
        </w:rPr>
        <w:t>в</w:t>
      </w:r>
      <w:r>
        <w:rPr>
          <w:color w:val="231F20"/>
          <w:spacing w:val="9"/>
        </w:rPr>
        <w:t xml:space="preserve"> </w:t>
      </w:r>
      <w:r>
        <w:rPr>
          <w:color w:val="231F20"/>
          <w:w w:val="95"/>
        </w:rPr>
        <w:t>ходе</w:t>
      </w:r>
      <w:r>
        <w:rPr>
          <w:color w:val="231F20"/>
          <w:spacing w:val="9"/>
        </w:rPr>
        <w:t xml:space="preserve"> </w:t>
      </w:r>
      <w:r>
        <w:rPr>
          <w:color w:val="231F20"/>
          <w:w w:val="95"/>
        </w:rPr>
        <w:t>выполнения</w:t>
      </w:r>
      <w:r>
        <w:rPr>
          <w:color w:val="231F20"/>
          <w:spacing w:val="9"/>
        </w:rPr>
        <w:t xml:space="preserve"> </w:t>
      </w:r>
      <w:r>
        <w:rPr>
          <w:color w:val="231F20"/>
          <w:w w:val="95"/>
        </w:rPr>
        <w:t>практических</w:t>
      </w:r>
      <w:r>
        <w:rPr>
          <w:color w:val="231F20"/>
          <w:spacing w:val="9"/>
        </w:rPr>
        <w:t xml:space="preserve"> </w:t>
      </w:r>
      <w:r>
        <w:rPr>
          <w:color w:val="231F20"/>
          <w:spacing w:val="-2"/>
          <w:w w:val="95"/>
        </w:rPr>
        <w:t>заданий;</w:t>
      </w:r>
    </w:p>
    <w:p w:rsidR="00DC388F" w:rsidRDefault="004B1DF8">
      <w:pPr>
        <w:pStyle w:val="a3"/>
        <w:spacing w:line="242" w:lineRule="auto"/>
        <w:ind w:left="343" w:right="114" w:hanging="227"/>
      </w:pPr>
      <w:r>
        <w:rPr>
          <w:color w:val="231F20"/>
          <w:w w:val="95"/>
        </w:rPr>
        <w:t>—развитие гибкости и вариативности мышления, способностей</w:t>
      </w:r>
      <w:r>
        <w:rPr>
          <w:color w:val="231F20"/>
          <w:spacing w:val="40"/>
        </w:rPr>
        <w:t xml:space="preserve"> </w:t>
      </w:r>
      <w:r>
        <w:rPr>
          <w:color w:val="231F20"/>
        </w:rPr>
        <w:t>к изобретательской деятельности.</w:t>
      </w:r>
    </w:p>
    <w:p w:rsidR="00DC388F" w:rsidRDefault="004B1DF8">
      <w:pPr>
        <w:spacing w:line="234" w:lineRule="exact"/>
        <w:ind w:left="343"/>
        <w:rPr>
          <w:sz w:val="20"/>
        </w:rPr>
      </w:pPr>
      <w:r>
        <w:rPr>
          <w:rFonts w:ascii="Times New Roman" w:hAnsi="Times New Roman"/>
          <w:i/>
          <w:color w:val="231F20"/>
          <w:w w:val="120"/>
          <w:sz w:val="20"/>
        </w:rPr>
        <w:t>Воспитательные</w:t>
      </w:r>
      <w:r>
        <w:rPr>
          <w:rFonts w:ascii="Times New Roman" w:hAnsi="Times New Roman"/>
          <w:i/>
          <w:color w:val="231F20"/>
          <w:spacing w:val="26"/>
          <w:w w:val="120"/>
          <w:sz w:val="20"/>
        </w:rPr>
        <w:t xml:space="preserve"> </w:t>
      </w:r>
      <w:r>
        <w:rPr>
          <w:rFonts w:ascii="Times New Roman" w:hAnsi="Times New Roman"/>
          <w:i/>
          <w:color w:val="231F20"/>
          <w:spacing w:val="-2"/>
          <w:w w:val="120"/>
          <w:sz w:val="20"/>
        </w:rPr>
        <w:t>задачи</w:t>
      </w:r>
      <w:r>
        <w:rPr>
          <w:color w:val="231F20"/>
          <w:spacing w:val="-2"/>
          <w:w w:val="120"/>
          <w:sz w:val="20"/>
        </w:rPr>
        <w:t>:</w:t>
      </w:r>
    </w:p>
    <w:p w:rsidR="00DC388F" w:rsidRDefault="004B1DF8">
      <w:pPr>
        <w:pStyle w:val="a3"/>
        <w:spacing w:line="242" w:lineRule="auto"/>
        <w:ind w:left="343" w:right="115" w:hanging="227"/>
      </w:pPr>
      <w:r>
        <w:rPr>
          <w:color w:val="231F20"/>
        </w:rPr>
        <w:t xml:space="preserve">—воспитание уважительного отношения к людям труда, к </w:t>
      </w:r>
      <w:r>
        <w:rPr>
          <w:color w:val="231F20"/>
          <w:spacing w:val="-2"/>
        </w:rPr>
        <w:t>культурным</w:t>
      </w:r>
      <w:r>
        <w:rPr>
          <w:color w:val="231F20"/>
          <w:spacing w:val="-8"/>
        </w:rPr>
        <w:t xml:space="preserve"> </w:t>
      </w:r>
      <w:r>
        <w:rPr>
          <w:color w:val="231F20"/>
          <w:spacing w:val="-2"/>
        </w:rPr>
        <w:t>традициям,</w:t>
      </w:r>
      <w:r>
        <w:rPr>
          <w:color w:val="231F20"/>
          <w:spacing w:val="-8"/>
        </w:rPr>
        <w:t xml:space="preserve"> </w:t>
      </w:r>
      <w:r>
        <w:rPr>
          <w:color w:val="231F20"/>
          <w:spacing w:val="-2"/>
        </w:rPr>
        <w:t>понимания</w:t>
      </w:r>
      <w:r>
        <w:rPr>
          <w:color w:val="231F20"/>
          <w:spacing w:val="-8"/>
        </w:rPr>
        <w:t xml:space="preserve"> </w:t>
      </w:r>
      <w:r>
        <w:rPr>
          <w:color w:val="231F20"/>
          <w:spacing w:val="-2"/>
        </w:rPr>
        <w:t>ценности</w:t>
      </w:r>
      <w:r>
        <w:rPr>
          <w:color w:val="231F20"/>
          <w:spacing w:val="-8"/>
        </w:rPr>
        <w:t xml:space="preserve"> </w:t>
      </w:r>
      <w:r>
        <w:rPr>
          <w:color w:val="231F20"/>
          <w:spacing w:val="-2"/>
        </w:rPr>
        <w:t xml:space="preserve">предшествую- </w:t>
      </w:r>
      <w:r>
        <w:rPr>
          <w:color w:val="231F20"/>
        </w:rPr>
        <w:t>щих культур, отражённых в материальном мире;</w:t>
      </w:r>
    </w:p>
    <w:p w:rsidR="00DC388F" w:rsidRDefault="004B1DF8">
      <w:pPr>
        <w:pStyle w:val="a3"/>
        <w:spacing w:line="242" w:lineRule="auto"/>
        <w:ind w:left="343" w:right="114" w:hanging="227"/>
      </w:pPr>
      <w:r>
        <w:rPr>
          <w:color w:val="231F20"/>
        </w:rPr>
        <w:t>—развитие социально ценных личностных качеств: организо- ванности,</w:t>
      </w:r>
      <w:r>
        <w:rPr>
          <w:color w:val="231F20"/>
          <w:spacing w:val="-2"/>
        </w:rPr>
        <w:t xml:space="preserve"> </w:t>
      </w:r>
      <w:r>
        <w:rPr>
          <w:color w:val="231F20"/>
        </w:rPr>
        <w:t>аккуратности,</w:t>
      </w:r>
      <w:r>
        <w:rPr>
          <w:color w:val="231F20"/>
          <w:spacing w:val="-2"/>
        </w:rPr>
        <w:t xml:space="preserve"> </w:t>
      </w:r>
      <w:r>
        <w:rPr>
          <w:color w:val="231F20"/>
        </w:rPr>
        <w:t>добросовестного</w:t>
      </w:r>
      <w:r>
        <w:rPr>
          <w:color w:val="231F20"/>
          <w:spacing w:val="-2"/>
        </w:rPr>
        <w:t xml:space="preserve"> </w:t>
      </w:r>
      <w:r>
        <w:rPr>
          <w:color w:val="231F20"/>
        </w:rPr>
        <w:t>и</w:t>
      </w:r>
      <w:r>
        <w:rPr>
          <w:color w:val="231F20"/>
          <w:spacing w:val="-2"/>
        </w:rPr>
        <w:t xml:space="preserve"> </w:t>
      </w:r>
      <w:r>
        <w:rPr>
          <w:color w:val="231F20"/>
        </w:rPr>
        <w:t>ответственного отношения к работе, взаимопомощи, волевой саморегуля- ции, активности и инициативности;</w:t>
      </w:r>
    </w:p>
    <w:p w:rsidR="00DC388F" w:rsidRDefault="004B1DF8">
      <w:pPr>
        <w:pStyle w:val="a3"/>
        <w:spacing w:line="242" w:lineRule="auto"/>
        <w:ind w:left="343" w:right="115" w:hanging="227"/>
      </w:pPr>
      <w:r>
        <w:rPr>
          <w:color w:val="231F20"/>
          <w:spacing w:val="-2"/>
        </w:rPr>
        <w:t>—воспитание</w:t>
      </w:r>
      <w:r>
        <w:rPr>
          <w:color w:val="231F20"/>
          <w:spacing w:val="-6"/>
        </w:rPr>
        <w:t xml:space="preserve"> </w:t>
      </w:r>
      <w:r>
        <w:rPr>
          <w:color w:val="231F20"/>
          <w:spacing w:val="-2"/>
        </w:rPr>
        <w:t>интереса</w:t>
      </w:r>
      <w:r>
        <w:rPr>
          <w:color w:val="231F20"/>
          <w:spacing w:val="-6"/>
        </w:rPr>
        <w:t xml:space="preserve"> </w:t>
      </w:r>
      <w:r>
        <w:rPr>
          <w:color w:val="231F20"/>
          <w:spacing w:val="-2"/>
        </w:rPr>
        <w:t>и</w:t>
      </w:r>
      <w:r>
        <w:rPr>
          <w:color w:val="231F20"/>
          <w:spacing w:val="-6"/>
        </w:rPr>
        <w:t xml:space="preserve"> </w:t>
      </w:r>
      <w:r>
        <w:rPr>
          <w:color w:val="231F20"/>
          <w:spacing w:val="-2"/>
        </w:rPr>
        <w:t>творческого</w:t>
      </w:r>
      <w:r>
        <w:rPr>
          <w:color w:val="231F20"/>
          <w:spacing w:val="-6"/>
        </w:rPr>
        <w:t xml:space="preserve"> </w:t>
      </w:r>
      <w:r>
        <w:rPr>
          <w:color w:val="231F20"/>
          <w:spacing w:val="-2"/>
        </w:rPr>
        <w:t>отношения</w:t>
      </w:r>
      <w:r>
        <w:rPr>
          <w:color w:val="231F20"/>
          <w:spacing w:val="-6"/>
        </w:rPr>
        <w:t xml:space="preserve"> </w:t>
      </w:r>
      <w:r>
        <w:rPr>
          <w:color w:val="231F20"/>
          <w:spacing w:val="-2"/>
        </w:rPr>
        <w:t>к</w:t>
      </w:r>
      <w:r>
        <w:rPr>
          <w:color w:val="231F20"/>
          <w:spacing w:val="-6"/>
        </w:rPr>
        <w:t xml:space="preserve"> </w:t>
      </w:r>
      <w:r>
        <w:rPr>
          <w:color w:val="231F20"/>
          <w:spacing w:val="-2"/>
        </w:rPr>
        <w:t xml:space="preserve">продуктив- </w:t>
      </w:r>
      <w:r>
        <w:rPr>
          <w:color w:val="231F20"/>
        </w:rPr>
        <w:t>ной</w:t>
      </w:r>
      <w:r>
        <w:rPr>
          <w:color w:val="231F20"/>
          <w:spacing w:val="-16"/>
        </w:rPr>
        <w:t xml:space="preserve"> </w:t>
      </w:r>
      <w:r>
        <w:rPr>
          <w:color w:val="231F20"/>
        </w:rPr>
        <w:t>созидательной</w:t>
      </w:r>
      <w:r>
        <w:rPr>
          <w:color w:val="231F20"/>
          <w:spacing w:val="-16"/>
        </w:rPr>
        <w:t xml:space="preserve"> </w:t>
      </w:r>
      <w:r>
        <w:rPr>
          <w:color w:val="231F20"/>
        </w:rPr>
        <w:t>деятельности,</w:t>
      </w:r>
      <w:r>
        <w:rPr>
          <w:color w:val="231F20"/>
          <w:spacing w:val="-16"/>
        </w:rPr>
        <w:t xml:space="preserve"> </w:t>
      </w:r>
      <w:r>
        <w:rPr>
          <w:color w:val="231F20"/>
        </w:rPr>
        <w:t>мотивации</w:t>
      </w:r>
      <w:r>
        <w:rPr>
          <w:color w:val="231F20"/>
          <w:spacing w:val="-16"/>
        </w:rPr>
        <w:t xml:space="preserve"> </w:t>
      </w:r>
      <w:r>
        <w:rPr>
          <w:color w:val="231F20"/>
        </w:rPr>
        <w:t>успеха</w:t>
      </w:r>
      <w:r>
        <w:rPr>
          <w:color w:val="231F20"/>
          <w:spacing w:val="-16"/>
        </w:rPr>
        <w:t xml:space="preserve"> </w:t>
      </w:r>
      <w:r>
        <w:rPr>
          <w:color w:val="231F20"/>
        </w:rPr>
        <w:t>и</w:t>
      </w:r>
      <w:r>
        <w:rPr>
          <w:color w:val="231F20"/>
          <w:spacing w:val="-16"/>
        </w:rPr>
        <w:t xml:space="preserve"> </w:t>
      </w:r>
      <w:r>
        <w:rPr>
          <w:color w:val="231F20"/>
        </w:rPr>
        <w:t>дости- жений, стремления к творческой самореализации;</w:t>
      </w:r>
    </w:p>
    <w:p w:rsidR="00DC388F" w:rsidRDefault="004B1DF8">
      <w:pPr>
        <w:pStyle w:val="a3"/>
        <w:spacing w:line="242" w:lineRule="auto"/>
        <w:ind w:left="343" w:right="114" w:hanging="227"/>
      </w:pPr>
      <w:r>
        <w:rPr>
          <w:color w:val="231F20"/>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DC388F" w:rsidRDefault="004B1DF8">
      <w:pPr>
        <w:pStyle w:val="a3"/>
        <w:spacing w:line="242" w:lineRule="auto"/>
        <w:ind w:left="343" w:right="114" w:hanging="227"/>
      </w:pPr>
      <w:r>
        <w:rPr>
          <w:color w:val="231F20"/>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DC388F" w:rsidRDefault="004B1DF8">
      <w:pPr>
        <w:pStyle w:val="3"/>
        <w:spacing w:before="157"/>
        <w:ind w:left="118"/>
      </w:pPr>
      <w:r>
        <w:rPr>
          <w:color w:val="231F20"/>
          <w:w w:val="90"/>
        </w:rPr>
        <w:t>МЕСТО</w:t>
      </w:r>
      <w:r>
        <w:rPr>
          <w:color w:val="231F20"/>
          <w:spacing w:val="16"/>
        </w:rPr>
        <w:t xml:space="preserve"> </w:t>
      </w:r>
      <w:r>
        <w:rPr>
          <w:color w:val="231F20"/>
          <w:w w:val="90"/>
        </w:rPr>
        <w:t>УЧЕБНОГО</w:t>
      </w:r>
      <w:r>
        <w:rPr>
          <w:color w:val="231F20"/>
          <w:spacing w:val="17"/>
        </w:rPr>
        <w:t xml:space="preserve"> </w:t>
      </w:r>
      <w:r>
        <w:rPr>
          <w:color w:val="231F20"/>
          <w:w w:val="90"/>
        </w:rPr>
        <w:t>ПРЕДМЕТА</w:t>
      </w:r>
      <w:r>
        <w:rPr>
          <w:color w:val="231F20"/>
          <w:spacing w:val="15"/>
        </w:rPr>
        <w:t xml:space="preserve"> </w:t>
      </w:r>
      <w:r>
        <w:rPr>
          <w:color w:val="231F20"/>
          <w:w w:val="90"/>
        </w:rPr>
        <w:t>«ТЕХНОЛОГИЯ»</w:t>
      </w:r>
      <w:r>
        <w:rPr>
          <w:color w:val="231F20"/>
          <w:spacing w:val="16"/>
        </w:rPr>
        <w:t xml:space="preserve"> </w:t>
      </w:r>
      <w:r>
        <w:rPr>
          <w:color w:val="231F20"/>
          <w:w w:val="90"/>
        </w:rPr>
        <w:t>В</w:t>
      </w:r>
      <w:r>
        <w:rPr>
          <w:color w:val="231F20"/>
          <w:spacing w:val="17"/>
        </w:rPr>
        <w:t xml:space="preserve"> </w:t>
      </w:r>
      <w:r>
        <w:rPr>
          <w:color w:val="231F20"/>
          <w:w w:val="90"/>
        </w:rPr>
        <w:t>УЧЕБНОМ</w:t>
      </w:r>
      <w:r>
        <w:rPr>
          <w:color w:val="231F20"/>
          <w:spacing w:val="16"/>
        </w:rPr>
        <w:t xml:space="preserve"> </w:t>
      </w:r>
      <w:r>
        <w:rPr>
          <w:color w:val="231F20"/>
          <w:spacing w:val="-2"/>
          <w:w w:val="90"/>
        </w:rPr>
        <w:t>ПЛАНЕ</w:t>
      </w:r>
    </w:p>
    <w:p w:rsidR="00DC388F" w:rsidRDefault="004B1DF8">
      <w:pPr>
        <w:pStyle w:val="a3"/>
        <w:spacing w:before="59" w:line="242" w:lineRule="auto"/>
        <w:ind w:left="117" w:right="116"/>
      </w:pPr>
      <w:r>
        <w:rPr>
          <w:color w:val="231F20"/>
        </w:rPr>
        <w:t>Согласно</w:t>
      </w:r>
      <w:r>
        <w:rPr>
          <w:color w:val="231F20"/>
          <w:spacing w:val="-15"/>
        </w:rPr>
        <w:t xml:space="preserve"> </w:t>
      </w:r>
      <w:r>
        <w:rPr>
          <w:color w:val="231F20"/>
        </w:rPr>
        <w:t>требованиям</w:t>
      </w:r>
      <w:r>
        <w:rPr>
          <w:color w:val="231F20"/>
          <w:spacing w:val="-15"/>
        </w:rPr>
        <w:t xml:space="preserve"> </w:t>
      </w:r>
      <w:r>
        <w:rPr>
          <w:color w:val="231F20"/>
        </w:rPr>
        <w:t>ФГОС</w:t>
      </w:r>
      <w:r>
        <w:rPr>
          <w:color w:val="231F20"/>
          <w:spacing w:val="-15"/>
        </w:rPr>
        <w:t xml:space="preserve"> </w:t>
      </w:r>
      <w:r>
        <w:rPr>
          <w:color w:val="231F20"/>
        </w:rPr>
        <w:t>общее</w:t>
      </w:r>
      <w:r>
        <w:rPr>
          <w:color w:val="231F20"/>
          <w:spacing w:val="-15"/>
        </w:rPr>
        <w:t xml:space="preserve"> </w:t>
      </w:r>
      <w:r>
        <w:rPr>
          <w:color w:val="231F20"/>
        </w:rPr>
        <w:t>число</w:t>
      </w:r>
      <w:r>
        <w:rPr>
          <w:color w:val="231F20"/>
          <w:spacing w:val="-15"/>
        </w:rPr>
        <w:t xml:space="preserve"> </w:t>
      </w:r>
      <w:r>
        <w:rPr>
          <w:color w:val="231F20"/>
        </w:rPr>
        <w:t>часов</w:t>
      </w:r>
      <w:r>
        <w:rPr>
          <w:color w:val="231F20"/>
          <w:spacing w:val="-15"/>
        </w:rPr>
        <w:t xml:space="preserve"> </w:t>
      </w:r>
      <w:r>
        <w:rPr>
          <w:color w:val="231F20"/>
        </w:rPr>
        <w:t>на</w:t>
      </w:r>
      <w:r>
        <w:rPr>
          <w:color w:val="231F20"/>
          <w:spacing w:val="-15"/>
        </w:rPr>
        <w:t xml:space="preserve"> </w:t>
      </w:r>
      <w:r>
        <w:rPr>
          <w:color w:val="231F20"/>
        </w:rPr>
        <w:t>изучение курса</w:t>
      </w:r>
      <w:r>
        <w:rPr>
          <w:color w:val="231F20"/>
          <w:spacing w:val="-2"/>
        </w:rPr>
        <w:t xml:space="preserve"> </w:t>
      </w:r>
      <w:r>
        <w:rPr>
          <w:color w:val="231F20"/>
        </w:rPr>
        <w:t>«Технология»</w:t>
      </w:r>
      <w:r>
        <w:rPr>
          <w:color w:val="231F20"/>
          <w:spacing w:val="-2"/>
        </w:rPr>
        <w:t xml:space="preserve"> </w:t>
      </w:r>
      <w:r>
        <w:rPr>
          <w:color w:val="231F20"/>
        </w:rPr>
        <w:t>в</w:t>
      </w:r>
      <w:r>
        <w:rPr>
          <w:color w:val="231F20"/>
          <w:spacing w:val="-2"/>
        </w:rPr>
        <w:t xml:space="preserve"> </w:t>
      </w:r>
      <w:r>
        <w:rPr>
          <w:color w:val="231F20"/>
        </w:rPr>
        <w:t>1—4</w:t>
      </w:r>
      <w:r>
        <w:rPr>
          <w:color w:val="231F20"/>
          <w:spacing w:val="-2"/>
        </w:rPr>
        <w:t xml:space="preserve"> </w:t>
      </w:r>
      <w:r>
        <w:rPr>
          <w:color w:val="231F20"/>
        </w:rPr>
        <w:t>классах</w:t>
      </w:r>
      <w:r>
        <w:rPr>
          <w:color w:val="231F20"/>
          <w:spacing w:val="-2"/>
        </w:rPr>
        <w:t xml:space="preserve"> </w:t>
      </w:r>
      <w:r>
        <w:rPr>
          <w:color w:val="231F20"/>
        </w:rPr>
        <w:t>—</w:t>
      </w:r>
      <w:r>
        <w:rPr>
          <w:color w:val="231F20"/>
          <w:spacing w:val="-2"/>
        </w:rPr>
        <w:t xml:space="preserve"> </w:t>
      </w:r>
      <w:r>
        <w:rPr>
          <w:color w:val="231F20"/>
        </w:rPr>
        <w:t>135</w:t>
      </w:r>
      <w:r>
        <w:rPr>
          <w:color w:val="231F20"/>
          <w:spacing w:val="-2"/>
        </w:rPr>
        <w:t xml:space="preserve"> </w:t>
      </w:r>
      <w:r>
        <w:rPr>
          <w:color w:val="231F20"/>
        </w:rPr>
        <w:t>(по</w:t>
      </w:r>
      <w:r>
        <w:rPr>
          <w:color w:val="231F20"/>
          <w:spacing w:val="-2"/>
        </w:rPr>
        <w:t xml:space="preserve"> </w:t>
      </w:r>
      <w:r>
        <w:rPr>
          <w:color w:val="231F20"/>
        </w:rPr>
        <w:t>1</w:t>
      </w:r>
      <w:r>
        <w:rPr>
          <w:color w:val="231F20"/>
          <w:spacing w:val="-2"/>
        </w:rPr>
        <w:t xml:space="preserve"> </w:t>
      </w:r>
      <w:r>
        <w:rPr>
          <w:color w:val="231F20"/>
        </w:rPr>
        <w:t>часу</w:t>
      </w:r>
      <w:r>
        <w:rPr>
          <w:color w:val="231F20"/>
          <w:spacing w:val="-2"/>
        </w:rPr>
        <w:t xml:space="preserve"> </w:t>
      </w:r>
      <w:r>
        <w:rPr>
          <w:color w:val="231F20"/>
        </w:rPr>
        <w:t>в</w:t>
      </w:r>
      <w:r>
        <w:rPr>
          <w:color w:val="231F20"/>
          <w:spacing w:val="-2"/>
        </w:rPr>
        <w:t xml:space="preserve"> </w:t>
      </w:r>
      <w:r>
        <w:rPr>
          <w:color w:val="231F20"/>
        </w:rPr>
        <w:t>неделю): 33 часа в 1 классе и по 34 часа во 2—4 классах.</w:t>
      </w:r>
    </w:p>
    <w:p w:rsidR="00DC388F" w:rsidRDefault="004B1DF8">
      <w:pPr>
        <w:pStyle w:val="a3"/>
        <w:spacing w:line="242" w:lineRule="auto"/>
        <w:ind w:left="117" w:right="114"/>
      </w:pPr>
      <w:r>
        <w:rPr>
          <w:color w:val="231F20"/>
        </w:rPr>
        <w:t>По</w:t>
      </w:r>
      <w:r>
        <w:rPr>
          <w:color w:val="231F20"/>
          <w:spacing w:val="-7"/>
        </w:rPr>
        <w:t xml:space="preserve"> </w:t>
      </w:r>
      <w:r>
        <w:rPr>
          <w:color w:val="231F20"/>
        </w:rPr>
        <w:t>усмотрению</w:t>
      </w:r>
      <w:r>
        <w:rPr>
          <w:color w:val="231F20"/>
          <w:spacing w:val="-7"/>
        </w:rPr>
        <w:t xml:space="preserve"> </w:t>
      </w:r>
      <w:r>
        <w:rPr>
          <w:color w:val="231F20"/>
        </w:rPr>
        <w:t>образовательной</w:t>
      </w:r>
      <w:r>
        <w:rPr>
          <w:color w:val="231F20"/>
          <w:spacing w:val="-7"/>
        </w:rPr>
        <w:t xml:space="preserve"> </w:t>
      </w:r>
      <w:r>
        <w:rPr>
          <w:color w:val="231F20"/>
        </w:rPr>
        <w:t>организации</w:t>
      </w:r>
      <w:r>
        <w:rPr>
          <w:color w:val="231F20"/>
          <w:spacing w:val="-7"/>
        </w:rPr>
        <w:t xml:space="preserve"> </w:t>
      </w:r>
      <w:r>
        <w:rPr>
          <w:color w:val="231F20"/>
        </w:rPr>
        <w:t>это</w:t>
      </w:r>
      <w:r>
        <w:rPr>
          <w:color w:val="231F20"/>
          <w:spacing w:val="-7"/>
        </w:rPr>
        <w:t xml:space="preserve"> </w:t>
      </w:r>
      <w:r>
        <w:rPr>
          <w:color w:val="231F20"/>
        </w:rPr>
        <w:t>число</w:t>
      </w:r>
      <w:r>
        <w:rPr>
          <w:color w:val="231F20"/>
          <w:spacing w:val="-7"/>
        </w:rPr>
        <w:t xml:space="preserve"> </w:t>
      </w:r>
      <w:r>
        <w:rPr>
          <w:color w:val="231F20"/>
        </w:rPr>
        <w:t>мо- жет</w:t>
      </w:r>
      <w:r>
        <w:rPr>
          <w:color w:val="231F20"/>
          <w:spacing w:val="-9"/>
        </w:rPr>
        <w:t xml:space="preserve"> </w:t>
      </w:r>
      <w:r>
        <w:rPr>
          <w:color w:val="231F20"/>
        </w:rPr>
        <w:t>быть</w:t>
      </w:r>
      <w:r>
        <w:rPr>
          <w:color w:val="231F20"/>
          <w:spacing w:val="-9"/>
        </w:rPr>
        <w:t xml:space="preserve"> </w:t>
      </w:r>
      <w:r>
        <w:rPr>
          <w:color w:val="231F20"/>
        </w:rPr>
        <w:t>увеличено</w:t>
      </w:r>
      <w:r>
        <w:rPr>
          <w:color w:val="231F20"/>
          <w:spacing w:val="-9"/>
        </w:rPr>
        <w:t xml:space="preserve"> </w:t>
      </w:r>
      <w:r>
        <w:rPr>
          <w:color w:val="231F20"/>
        </w:rPr>
        <w:t>за</w:t>
      </w:r>
      <w:r>
        <w:rPr>
          <w:color w:val="231F20"/>
          <w:spacing w:val="-9"/>
        </w:rPr>
        <w:t xml:space="preserve"> </w:t>
      </w:r>
      <w:r>
        <w:rPr>
          <w:color w:val="231F20"/>
        </w:rPr>
        <w:t>счёт</w:t>
      </w:r>
      <w:r>
        <w:rPr>
          <w:color w:val="231F20"/>
          <w:spacing w:val="-9"/>
        </w:rPr>
        <w:t xml:space="preserve"> </w:t>
      </w:r>
      <w:r>
        <w:rPr>
          <w:color w:val="231F20"/>
        </w:rPr>
        <w:t>части,</w:t>
      </w:r>
      <w:r>
        <w:rPr>
          <w:color w:val="231F20"/>
          <w:spacing w:val="-9"/>
        </w:rPr>
        <w:t xml:space="preserve"> </w:t>
      </w:r>
      <w:r>
        <w:rPr>
          <w:color w:val="231F20"/>
        </w:rPr>
        <w:t>формируемой</w:t>
      </w:r>
      <w:r>
        <w:rPr>
          <w:color w:val="231F20"/>
          <w:spacing w:val="-9"/>
        </w:rPr>
        <w:t xml:space="preserve"> </w:t>
      </w:r>
      <w:r>
        <w:rPr>
          <w:color w:val="231F20"/>
        </w:rPr>
        <w:t xml:space="preserve">участниками образовательных отношений; например, большое значение </w:t>
      </w:r>
      <w:r>
        <w:rPr>
          <w:color w:val="231F20"/>
          <w:w w:val="95"/>
        </w:rPr>
        <w:t xml:space="preserve">имеют итоговые выставки достижений учащихся, которые тре- </w:t>
      </w:r>
      <w:r>
        <w:rPr>
          <w:color w:val="231F20"/>
        </w:rPr>
        <w:t>буют</w:t>
      </w:r>
      <w:r>
        <w:rPr>
          <w:color w:val="231F20"/>
          <w:spacing w:val="-12"/>
        </w:rPr>
        <w:t xml:space="preserve"> </w:t>
      </w:r>
      <w:r>
        <w:rPr>
          <w:color w:val="231F20"/>
        </w:rPr>
        <w:t>времени</w:t>
      </w:r>
      <w:r>
        <w:rPr>
          <w:color w:val="231F20"/>
          <w:spacing w:val="-12"/>
        </w:rPr>
        <w:t xml:space="preserve"> </w:t>
      </w:r>
      <w:r>
        <w:rPr>
          <w:color w:val="231F20"/>
        </w:rPr>
        <w:t>для</w:t>
      </w:r>
      <w:r>
        <w:rPr>
          <w:color w:val="231F20"/>
          <w:spacing w:val="-12"/>
        </w:rPr>
        <w:t xml:space="preserve"> </w:t>
      </w:r>
      <w:r>
        <w:rPr>
          <w:color w:val="231F20"/>
        </w:rPr>
        <w:t>подготовки</w:t>
      </w:r>
      <w:r>
        <w:rPr>
          <w:color w:val="231F20"/>
          <w:spacing w:val="-12"/>
        </w:rPr>
        <w:t xml:space="preserve"> </w:t>
      </w:r>
      <w:r>
        <w:rPr>
          <w:color w:val="231F20"/>
        </w:rPr>
        <w:t>и</w:t>
      </w:r>
      <w:r>
        <w:rPr>
          <w:color w:val="231F20"/>
          <w:spacing w:val="-12"/>
        </w:rPr>
        <w:t xml:space="preserve"> </w:t>
      </w:r>
      <w:r>
        <w:rPr>
          <w:color w:val="231F20"/>
        </w:rPr>
        <w:t>проведения</w:t>
      </w:r>
      <w:r>
        <w:rPr>
          <w:color w:val="231F20"/>
          <w:spacing w:val="-12"/>
        </w:rPr>
        <w:t xml:space="preserve"> </w:t>
      </w:r>
      <w:r>
        <w:rPr>
          <w:color w:val="231F20"/>
        </w:rPr>
        <w:t>(с</w:t>
      </w:r>
      <w:r>
        <w:rPr>
          <w:color w:val="231F20"/>
          <w:spacing w:val="-12"/>
        </w:rPr>
        <w:t xml:space="preserve"> </w:t>
      </w:r>
      <w:r>
        <w:rPr>
          <w:color w:val="231F20"/>
        </w:rPr>
        <w:t>участием</w:t>
      </w:r>
      <w:r>
        <w:rPr>
          <w:color w:val="231F20"/>
          <w:spacing w:val="-12"/>
        </w:rPr>
        <w:t xml:space="preserve"> </w:t>
      </w:r>
      <w:r>
        <w:rPr>
          <w:color w:val="231F20"/>
        </w:rPr>
        <w:t>самих школьников).</w:t>
      </w:r>
      <w:r>
        <w:rPr>
          <w:color w:val="231F20"/>
          <w:spacing w:val="-5"/>
        </w:rPr>
        <w:t xml:space="preserve"> </w:t>
      </w:r>
      <w:r>
        <w:rPr>
          <w:color w:val="231F20"/>
        </w:rPr>
        <w:t>То</w:t>
      </w:r>
      <w:r>
        <w:rPr>
          <w:color w:val="231F20"/>
          <w:spacing w:val="-5"/>
        </w:rPr>
        <w:t xml:space="preserve"> </w:t>
      </w:r>
      <w:r>
        <w:rPr>
          <w:color w:val="231F20"/>
        </w:rPr>
        <w:t>же</w:t>
      </w:r>
      <w:r>
        <w:rPr>
          <w:color w:val="231F20"/>
          <w:spacing w:val="-5"/>
        </w:rPr>
        <w:t xml:space="preserve"> </w:t>
      </w:r>
      <w:r>
        <w:rPr>
          <w:color w:val="231F20"/>
        </w:rPr>
        <w:t>следует</w:t>
      </w:r>
      <w:r>
        <w:rPr>
          <w:color w:val="231F20"/>
          <w:spacing w:val="-5"/>
        </w:rPr>
        <w:t xml:space="preserve"> </w:t>
      </w:r>
      <w:r>
        <w:rPr>
          <w:color w:val="231F20"/>
        </w:rPr>
        <w:t>сказать</w:t>
      </w:r>
      <w:r>
        <w:rPr>
          <w:color w:val="231F20"/>
          <w:spacing w:val="-5"/>
        </w:rPr>
        <w:t xml:space="preserve"> </w:t>
      </w:r>
      <w:r>
        <w:rPr>
          <w:color w:val="231F20"/>
        </w:rPr>
        <w:t>и</w:t>
      </w:r>
      <w:r>
        <w:rPr>
          <w:color w:val="231F20"/>
          <w:spacing w:val="-5"/>
        </w:rPr>
        <w:t xml:space="preserve"> </w:t>
      </w:r>
      <w:r>
        <w:rPr>
          <w:color w:val="231F20"/>
        </w:rPr>
        <w:t>об</w:t>
      </w:r>
      <w:r>
        <w:rPr>
          <w:color w:val="231F20"/>
          <w:spacing w:val="-5"/>
        </w:rPr>
        <w:t xml:space="preserve"> </w:t>
      </w:r>
      <w:r>
        <w:rPr>
          <w:color w:val="231F20"/>
        </w:rPr>
        <w:t>организации</w:t>
      </w:r>
      <w:r>
        <w:rPr>
          <w:color w:val="231F20"/>
          <w:spacing w:val="-5"/>
        </w:rPr>
        <w:t xml:space="preserve"> </w:t>
      </w:r>
      <w:r>
        <w:rPr>
          <w:color w:val="231F20"/>
        </w:rPr>
        <w:t>проект- но-исследовательской работы обучающихся.</w:t>
      </w:r>
    </w:p>
    <w:p w:rsidR="00DC388F" w:rsidRDefault="00DC388F">
      <w:pPr>
        <w:spacing w:line="242" w:lineRule="auto"/>
        <w:sectPr w:rsidR="00DC388F">
          <w:footerReference w:type="default" r:id="rId110"/>
          <w:pgSz w:w="7830" w:h="12020"/>
          <w:pgMar w:top="620" w:right="620" w:bottom="900" w:left="620" w:header="0" w:footer="709" w:gutter="0"/>
          <w:pgNumType w:start="485"/>
          <w:cols w:space="720"/>
        </w:sectPr>
      </w:pPr>
    </w:p>
    <w:p w:rsidR="00DC388F" w:rsidRDefault="00FE2E70">
      <w:pPr>
        <w:pStyle w:val="1"/>
        <w:ind w:left="118"/>
      </w:pPr>
      <w:r>
        <w:pict>
          <v:shape id="docshape272" o:spid="_x0000_s1065" style="position:absolute;left:0;text-align:left;margin-left:36.85pt;margin-top:20.85pt;width:317.5pt;height:.1pt;z-index:-15639040;mso-wrap-distance-left:0;mso-wrap-distance-right:0;mso-position-horizontal-relative:page" coordorigin="737,417" coordsize="6350,0" path="m737,417r6350,e" filled="f" strokecolor="#231f20" strokeweight=".5pt">
            <v:path arrowok="t"/>
            <w10:wrap type="topAndBottom" anchorx="page"/>
          </v:shape>
        </w:pict>
      </w:r>
      <w:r w:rsidR="004B1DF8">
        <w:rPr>
          <w:color w:val="231F20"/>
          <w:w w:val="95"/>
        </w:rPr>
        <w:t>СОДЕРЖАНИЕ</w:t>
      </w:r>
      <w:r w:rsidR="004B1DF8">
        <w:rPr>
          <w:color w:val="231F20"/>
          <w:spacing w:val="72"/>
        </w:rPr>
        <w:t xml:space="preserve"> </w:t>
      </w:r>
      <w:r w:rsidR="004B1DF8">
        <w:rPr>
          <w:color w:val="231F20"/>
          <w:spacing w:val="-2"/>
        </w:rPr>
        <w:t>ОБУЧЕНИЯ</w:t>
      </w:r>
    </w:p>
    <w:p w:rsidR="00DC388F" w:rsidRDefault="004B1DF8">
      <w:pPr>
        <w:pStyle w:val="a3"/>
        <w:spacing w:before="181" w:line="244" w:lineRule="auto"/>
        <w:ind w:left="117" w:right="112"/>
      </w:pPr>
      <w:r>
        <w:rPr>
          <w:color w:val="231F20"/>
        </w:rPr>
        <w:t>Содержание программы начинается с характеристики ос- 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 су. При этом учитывается, что собственная логика данного учебного</w:t>
      </w:r>
      <w:r>
        <w:rPr>
          <w:color w:val="231F20"/>
          <w:spacing w:val="-3"/>
        </w:rPr>
        <w:t xml:space="preserve"> </w:t>
      </w:r>
      <w:r>
        <w:rPr>
          <w:color w:val="231F20"/>
        </w:rPr>
        <w:t>курса</w:t>
      </w:r>
      <w:r>
        <w:rPr>
          <w:color w:val="231F20"/>
          <w:spacing w:val="-3"/>
        </w:rPr>
        <w:t xml:space="preserve"> </w:t>
      </w:r>
      <w:r>
        <w:rPr>
          <w:color w:val="231F20"/>
        </w:rPr>
        <w:t>не</w:t>
      </w:r>
      <w:r>
        <w:rPr>
          <w:color w:val="231F20"/>
          <w:spacing w:val="-3"/>
        </w:rPr>
        <w:t xml:space="preserve"> </w:t>
      </w:r>
      <w:r>
        <w:rPr>
          <w:color w:val="231F20"/>
        </w:rPr>
        <w:t>является</w:t>
      </w:r>
      <w:r>
        <w:rPr>
          <w:color w:val="231F20"/>
          <w:spacing w:val="-3"/>
        </w:rPr>
        <w:t xml:space="preserve"> </w:t>
      </w:r>
      <w:r>
        <w:rPr>
          <w:color w:val="231F20"/>
        </w:rPr>
        <w:t>столь</w:t>
      </w:r>
      <w:r>
        <w:rPr>
          <w:color w:val="231F20"/>
          <w:spacing w:val="-3"/>
        </w:rPr>
        <w:t xml:space="preserve"> </w:t>
      </w:r>
      <w:r>
        <w:rPr>
          <w:color w:val="231F20"/>
        </w:rPr>
        <w:t>же</w:t>
      </w:r>
      <w:r>
        <w:rPr>
          <w:color w:val="231F20"/>
          <w:spacing w:val="-3"/>
        </w:rPr>
        <w:t xml:space="preserve"> </w:t>
      </w:r>
      <w:r>
        <w:rPr>
          <w:color w:val="231F20"/>
        </w:rPr>
        <w:t>жёсткой,</w:t>
      </w:r>
      <w:r>
        <w:rPr>
          <w:color w:val="231F20"/>
          <w:spacing w:val="-3"/>
        </w:rPr>
        <w:t xml:space="preserve"> </w:t>
      </w:r>
      <w:r>
        <w:rPr>
          <w:color w:val="231F20"/>
        </w:rPr>
        <w:t>как</w:t>
      </w:r>
      <w:r>
        <w:rPr>
          <w:color w:val="231F20"/>
          <w:spacing w:val="-3"/>
        </w:rPr>
        <w:t xml:space="preserve"> </w:t>
      </w:r>
      <w:r>
        <w:rPr>
          <w:color w:val="231F20"/>
        </w:rPr>
        <w:t>в</w:t>
      </w:r>
      <w:r>
        <w:rPr>
          <w:color w:val="231F20"/>
          <w:spacing w:val="-3"/>
        </w:rPr>
        <w:t xml:space="preserve"> </w:t>
      </w:r>
      <w:r>
        <w:rPr>
          <w:color w:val="231F20"/>
        </w:rPr>
        <w:t>ряде</w:t>
      </w:r>
      <w:r>
        <w:rPr>
          <w:color w:val="231F20"/>
          <w:spacing w:val="-3"/>
        </w:rPr>
        <w:t xml:space="preserve"> </w:t>
      </w:r>
      <w:r>
        <w:rPr>
          <w:color w:val="231F20"/>
        </w:rPr>
        <w:t xml:space="preserve">дру- 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 </w:t>
      </w:r>
      <w:r>
        <w:rPr>
          <w:color w:val="231F20"/>
          <w:spacing w:val="-2"/>
        </w:rPr>
        <w:t>ными.</w:t>
      </w:r>
    </w:p>
    <w:p w:rsidR="00DC388F" w:rsidRDefault="004B1DF8">
      <w:pPr>
        <w:pStyle w:val="5"/>
        <w:spacing w:before="7" w:line="240" w:lineRule="exact"/>
        <w:ind w:left="343"/>
      </w:pPr>
      <w:r>
        <w:rPr>
          <w:color w:val="231F20"/>
        </w:rPr>
        <w:t>Основные</w:t>
      </w:r>
      <w:r>
        <w:rPr>
          <w:color w:val="231F20"/>
          <w:spacing w:val="15"/>
        </w:rPr>
        <w:t xml:space="preserve"> </w:t>
      </w:r>
      <w:r>
        <w:rPr>
          <w:color w:val="231F20"/>
        </w:rPr>
        <w:t>модули</w:t>
      </w:r>
      <w:r>
        <w:rPr>
          <w:color w:val="231F20"/>
          <w:spacing w:val="16"/>
        </w:rPr>
        <w:t xml:space="preserve"> </w:t>
      </w:r>
      <w:r>
        <w:rPr>
          <w:color w:val="231F20"/>
        </w:rPr>
        <w:t>курса</w:t>
      </w:r>
      <w:r>
        <w:rPr>
          <w:color w:val="231F20"/>
          <w:spacing w:val="16"/>
        </w:rPr>
        <w:t xml:space="preserve"> </w:t>
      </w:r>
      <w:r>
        <w:rPr>
          <w:color w:val="231F20"/>
          <w:spacing w:val="-2"/>
        </w:rPr>
        <w:t>«Технология»:</w:t>
      </w:r>
    </w:p>
    <w:p w:rsidR="00DC388F" w:rsidRDefault="004B1DF8">
      <w:pPr>
        <w:pStyle w:val="a6"/>
        <w:numPr>
          <w:ilvl w:val="0"/>
          <w:numId w:val="1"/>
        </w:numPr>
        <w:tabs>
          <w:tab w:val="left" w:pos="607"/>
        </w:tabs>
        <w:spacing w:line="234" w:lineRule="exact"/>
        <w:ind w:right="0" w:hanging="264"/>
        <w:rPr>
          <w:sz w:val="20"/>
        </w:rPr>
      </w:pPr>
      <w:r>
        <w:rPr>
          <w:color w:val="231F20"/>
          <w:sz w:val="20"/>
        </w:rPr>
        <w:t>Технологии,</w:t>
      </w:r>
      <w:r>
        <w:rPr>
          <w:color w:val="231F20"/>
          <w:spacing w:val="-6"/>
          <w:sz w:val="20"/>
        </w:rPr>
        <w:t xml:space="preserve"> </w:t>
      </w:r>
      <w:r>
        <w:rPr>
          <w:color w:val="231F20"/>
          <w:sz w:val="20"/>
        </w:rPr>
        <w:t>профессии</w:t>
      </w:r>
      <w:r>
        <w:rPr>
          <w:color w:val="231F20"/>
          <w:spacing w:val="-6"/>
          <w:sz w:val="20"/>
        </w:rPr>
        <w:t xml:space="preserve"> </w:t>
      </w:r>
      <w:r>
        <w:rPr>
          <w:color w:val="231F20"/>
          <w:sz w:val="20"/>
        </w:rPr>
        <w:t>и</w:t>
      </w:r>
      <w:r>
        <w:rPr>
          <w:color w:val="231F20"/>
          <w:spacing w:val="-5"/>
          <w:sz w:val="20"/>
        </w:rPr>
        <w:t xml:space="preserve"> </w:t>
      </w:r>
      <w:r>
        <w:rPr>
          <w:color w:val="231F20"/>
          <w:spacing w:val="-2"/>
          <w:sz w:val="20"/>
        </w:rPr>
        <w:t>производства.</w:t>
      </w:r>
    </w:p>
    <w:p w:rsidR="00DC388F" w:rsidRDefault="004B1DF8">
      <w:pPr>
        <w:pStyle w:val="a6"/>
        <w:numPr>
          <w:ilvl w:val="0"/>
          <w:numId w:val="1"/>
        </w:numPr>
        <w:tabs>
          <w:tab w:val="left" w:pos="607"/>
        </w:tabs>
        <w:spacing w:before="5"/>
        <w:ind w:right="0" w:hanging="264"/>
        <w:rPr>
          <w:sz w:val="20"/>
        </w:rPr>
      </w:pPr>
      <w:r>
        <w:rPr>
          <w:color w:val="231F20"/>
          <w:sz w:val="20"/>
        </w:rPr>
        <w:t>Технологии</w:t>
      </w:r>
      <w:r>
        <w:rPr>
          <w:color w:val="231F20"/>
          <w:spacing w:val="-7"/>
          <w:sz w:val="20"/>
        </w:rPr>
        <w:t xml:space="preserve"> </w:t>
      </w:r>
      <w:r>
        <w:rPr>
          <w:color w:val="231F20"/>
          <w:sz w:val="20"/>
        </w:rPr>
        <w:t>ручной</w:t>
      </w:r>
      <w:r>
        <w:rPr>
          <w:color w:val="231F20"/>
          <w:spacing w:val="-6"/>
          <w:sz w:val="20"/>
        </w:rPr>
        <w:t xml:space="preserve"> </w:t>
      </w:r>
      <w:r>
        <w:rPr>
          <w:color w:val="231F20"/>
          <w:sz w:val="20"/>
        </w:rPr>
        <w:t>обработки</w:t>
      </w:r>
      <w:r>
        <w:rPr>
          <w:color w:val="231F20"/>
          <w:spacing w:val="-6"/>
          <w:sz w:val="20"/>
        </w:rPr>
        <w:t xml:space="preserve"> </w:t>
      </w:r>
      <w:r>
        <w:rPr>
          <w:color w:val="231F20"/>
          <w:spacing w:val="-2"/>
          <w:sz w:val="20"/>
        </w:rPr>
        <w:t>материалов:</w:t>
      </w:r>
    </w:p>
    <w:p w:rsidR="00DC388F" w:rsidRPr="00B623F8" w:rsidRDefault="004B1DF8" w:rsidP="00B626D9">
      <w:pPr>
        <w:pStyle w:val="a3"/>
        <w:numPr>
          <w:ilvl w:val="0"/>
          <w:numId w:val="79"/>
        </w:numPr>
        <w:spacing w:before="6"/>
        <w:ind w:right="0"/>
        <w:jc w:val="left"/>
      </w:pPr>
      <w:r w:rsidRPr="00B623F8">
        <w:rPr>
          <w:color w:val="231F20"/>
        </w:rPr>
        <w:t>технологии работы</w:t>
      </w:r>
      <w:r w:rsidRPr="00B623F8">
        <w:rPr>
          <w:color w:val="231F20"/>
          <w:spacing w:val="1"/>
        </w:rPr>
        <w:t xml:space="preserve"> </w:t>
      </w:r>
      <w:r w:rsidRPr="00B623F8">
        <w:rPr>
          <w:color w:val="231F20"/>
        </w:rPr>
        <w:t>с бумагой</w:t>
      </w:r>
      <w:r w:rsidRPr="00B623F8">
        <w:rPr>
          <w:color w:val="231F20"/>
          <w:spacing w:val="1"/>
        </w:rPr>
        <w:t xml:space="preserve"> </w:t>
      </w:r>
      <w:r w:rsidRPr="00B623F8">
        <w:rPr>
          <w:color w:val="231F20"/>
        </w:rPr>
        <w:t>и</w:t>
      </w:r>
      <w:r w:rsidRPr="00B623F8">
        <w:rPr>
          <w:color w:val="231F20"/>
          <w:spacing w:val="1"/>
        </w:rPr>
        <w:t xml:space="preserve"> </w:t>
      </w:r>
      <w:r w:rsidRPr="00B623F8">
        <w:rPr>
          <w:color w:val="231F20"/>
          <w:spacing w:val="-2"/>
        </w:rPr>
        <w:t>картоном;</w:t>
      </w:r>
    </w:p>
    <w:p w:rsidR="00DC388F" w:rsidRPr="00B623F8" w:rsidRDefault="004B1DF8" w:rsidP="00B626D9">
      <w:pPr>
        <w:pStyle w:val="a3"/>
        <w:numPr>
          <w:ilvl w:val="0"/>
          <w:numId w:val="79"/>
        </w:numPr>
        <w:spacing w:before="5"/>
        <w:ind w:right="0"/>
        <w:jc w:val="left"/>
      </w:pPr>
      <w:r w:rsidRPr="00B623F8">
        <w:rPr>
          <w:color w:val="231F20"/>
        </w:rPr>
        <w:t xml:space="preserve">технологии работы с пластичными </w:t>
      </w:r>
      <w:r w:rsidRPr="00B623F8">
        <w:rPr>
          <w:color w:val="231F20"/>
          <w:spacing w:val="-2"/>
        </w:rPr>
        <w:t>материалами;</w:t>
      </w:r>
    </w:p>
    <w:p w:rsidR="00DC388F" w:rsidRPr="00B623F8" w:rsidRDefault="004B1DF8" w:rsidP="00B626D9">
      <w:pPr>
        <w:pStyle w:val="a3"/>
        <w:numPr>
          <w:ilvl w:val="0"/>
          <w:numId w:val="79"/>
        </w:numPr>
        <w:spacing w:before="5"/>
        <w:ind w:right="0"/>
        <w:jc w:val="left"/>
      </w:pPr>
      <w:r w:rsidRPr="00B623F8">
        <w:rPr>
          <w:color w:val="231F20"/>
        </w:rPr>
        <w:t>технологии</w:t>
      </w:r>
      <w:r w:rsidRPr="00B623F8">
        <w:rPr>
          <w:color w:val="231F20"/>
          <w:spacing w:val="-6"/>
        </w:rPr>
        <w:t xml:space="preserve"> </w:t>
      </w:r>
      <w:r w:rsidRPr="00B623F8">
        <w:rPr>
          <w:color w:val="231F20"/>
        </w:rPr>
        <w:t>работы</w:t>
      </w:r>
      <w:r w:rsidRPr="00B623F8">
        <w:rPr>
          <w:color w:val="231F20"/>
          <w:spacing w:val="-6"/>
        </w:rPr>
        <w:t xml:space="preserve"> </w:t>
      </w:r>
      <w:r w:rsidRPr="00B623F8">
        <w:rPr>
          <w:color w:val="231F20"/>
        </w:rPr>
        <w:t>с</w:t>
      </w:r>
      <w:r w:rsidRPr="00B623F8">
        <w:rPr>
          <w:color w:val="231F20"/>
          <w:spacing w:val="-5"/>
        </w:rPr>
        <w:t xml:space="preserve"> </w:t>
      </w:r>
      <w:r w:rsidRPr="00B623F8">
        <w:rPr>
          <w:color w:val="231F20"/>
        </w:rPr>
        <w:t>природным</w:t>
      </w:r>
      <w:r w:rsidRPr="00B623F8">
        <w:rPr>
          <w:color w:val="231F20"/>
          <w:spacing w:val="-6"/>
        </w:rPr>
        <w:t xml:space="preserve"> </w:t>
      </w:r>
      <w:r w:rsidRPr="00B623F8">
        <w:rPr>
          <w:color w:val="231F20"/>
          <w:spacing w:val="-2"/>
        </w:rPr>
        <w:t>материалом;</w:t>
      </w:r>
    </w:p>
    <w:p w:rsidR="00DC388F" w:rsidRPr="00B623F8" w:rsidRDefault="004B1DF8" w:rsidP="00B626D9">
      <w:pPr>
        <w:pStyle w:val="a3"/>
        <w:numPr>
          <w:ilvl w:val="0"/>
          <w:numId w:val="79"/>
        </w:numPr>
        <w:spacing w:before="5"/>
        <w:ind w:right="0"/>
        <w:jc w:val="left"/>
      </w:pPr>
      <w:r w:rsidRPr="00B623F8">
        <w:rPr>
          <w:color w:val="231F20"/>
        </w:rPr>
        <w:t>технологии</w:t>
      </w:r>
      <w:r w:rsidRPr="00B623F8">
        <w:rPr>
          <w:color w:val="231F20"/>
          <w:spacing w:val="2"/>
        </w:rPr>
        <w:t xml:space="preserve"> </w:t>
      </w:r>
      <w:r w:rsidRPr="00B623F8">
        <w:rPr>
          <w:color w:val="231F20"/>
        </w:rPr>
        <w:t>работы</w:t>
      </w:r>
      <w:r w:rsidRPr="00B623F8">
        <w:rPr>
          <w:color w:val="231F20"/>
          <w:spacing w:val="3"/>
        </w:rPr>
        <w:t xml:space="preserve"> </w:t>
      </w:r>
      <w:r w:rsidRPr="00B623F8">
        <w:rPr>
          <w:color w:val="231F20"/>
        </w:rPr>
        <w:t>с</w:t>
      </w:r>
      <w:r w:rsidRPr="00B623F8">
        <w:rPr>
          <w:color w:val="231F20"/>
          <w:spacing w:val="3"/>
        </w:rPr>
        <w:t xml:space="preserve"> </w:t>
      </w:r>
      <w:r w:rsidRPr="00B623F8">
        <w:rPr>
          <w:color w:val="231F20"/>
        </w:rPr>
        <w:t>текстильными</w:t>
      </w:r>
      <w:r w:rsidRPr="00B623F8">
        <w:rPr>
          <w:color w:val="231F20"/>
          <w:spacing w:val="3"/>
        </w:rPr>
        <w:t xml:space="preserve"> </w:t>
      </w:r>
      <w:r w:rsidRPr="00B623F8">
        <w:rPr>
          <w:color w:val="231F20"/>
          <w:spacing w:val="-2"/>
        </w:rPr>
        <w:t>материалами;</w:t>
      </w:r>
    </w:p>
    <w:p w:rsidR="00DC388F" w:rsidRPr="00B623F8" w:rsidRDefault="004B1DF8" w:rsidP="00B626D9">
      <w:pPr>
        <w:pStyle w:val="a3"/>
        <w:numPr>
          <w:ilvl w:val="0"/>
          <w:numId w:val="79"/>
        </w:numPr>
        <w:spacing w:before="5"/>
        <w:ind w:right="0"/>
        <w:jc w:val="left"/>
      </w:pPr>
      <w:r w:rsidRPr="00B623F8">
        <w:rPr>
          <w:color w:val="231F20"/>
        </w:rPr>
        <w:t>технологии</w:t>
      </w:r>
      <w:r w:rsidRPr="00B623F8">
        <w:rPr>
          <w:color w:val="231F20"/>
          <w:spacing w:val="-4"/>
        </w:rPr>
        <w:t xml:space="preserve"> </w:t>
      </w:r>
      <w:r w:rsidRPr="00B623F8">
        <w:rPr>
          <w:color w:val="231F20"/>
        </w:rPr>
        <w:t>работы</w:t>
      </w:r>
      <w:r w:rsidRPr="00B623F8">
        <w:rPr>
          <w:color w:val="231F20"/>
          <w:spacing w:val="-3"/>
        </w:rPr>
        <w:t xml:space="preserve"> </w:t>
      </w:r>
      <w:r w:rsidRPr="00B623F8">
        <w:rPr>
          <w:color w:val="231F20"/>
        </w:rPr>
        <w:t>с</w:t>
      </w:r>
      <w:r w:rsidRPr="00B623F8">
        <w:rPr>
          <w:color w:val="231F20"/>
          <w:spacing w:val="-3"/>
        </w:rPr>
        <w:t xml:space="preserve"> </w:t>
      </w:r>
      <w:r w:rsidRPr="00B623F8">
        <w:rPr>
          <w:color w:val="231F20"/>
        </w:rPr>
        <w:t>другими</w:t>
      </w:r>
      <w:r w:rsidRPr="00B623F8">
        <w:rPr>
          <w:color w:val="231F20"/>
          <w:spacing w:val="-4"/>
        </w:rPr>
        <w:t xml:space="preserve"> </w:t>
      </w:r>
      <w:r w:rsidRPr="00B623F8">
        <w:rPr>
          <w:color w:val="231F20"/>
        </w:rPr>
        <w:t>доступными</w:t>
      </w:r>
      <w:r w:rsidRPr="00B623F8">
        <w:rPr>
          <w:color w:val="231F20"/>
          <w:spacing w:val="-3"/>
        </w:rPr>
        <w:t xml:space="preserve"> </w:t>
      </w:r>
      <w:r w:rsidRPr="00B623F8">
        <w:rPr>
          <w:color w:val="231F20"/>
          <w:spacing w:val="-2"/>
        </w:rPr>
        <w:t>материалами</w:t>
      </w:r>
      <w:r w:rsidRPr="00B623F8">
        <w:rPr>
          <w:color w:val="231F20"/>
          <w:spacing w:val="-2"/>
          <w:position w:val="4"/>
          <w:sz w:val="12"/>
        </w:rPr>
        <w:t>1</w:t>
      </w:r>
      <w:r w:rsidRPr="00B623F8">
        <w:rPr>
          <w:color w:val="231F20"/>
          <w:spacing w:val="-2"/>
        </w:rPr>
        <w:t>.</w:t>
      </w:r>
    </w:p>
    <w:p w:rsidR="00DC388F" w:rsidRDefault="004B1DF8">
      <w:pPr>
        <w:pStyle w:val="a6"/>
        <w:numPr>
          <w:ilvl w:val="0"/>
          <w:numId w:val="1"/>
        </w:numPr>
        <w:tabs>
          <w:tab w:val="left" w:pos="607"/>
        </w:tabs>
        <w:spacing w:before="6"/>
        <w:ind w:right="0" w:hanging="264"/>
        <w:rPr>
          <w:sz w:val="20"/>
        </w:rPr>
      </w:pPr>
      <w:r>
        <w:rPr>
          <w:color w:val="231F20"/>
          <w:w w:val="95"/>
          <w:sz w:val="20"/>
        </w:rPr>
        <w:t>Конструирование</w:t>
      </w:r>
      <w:r>
        <w:rPr>
          <w:color w:val="231F20"/>
          <w:spacing w:val="29"/>
          <w:sz w:val="20"/>
        </w:rPr>
        <w:t xml:space="preserve"> </w:t>
      </w:r>
      <w:r>
        <w:rPr>
          <w:color w:val="231F20"/>
          <w:w w:val="95"/>
          <w:sz w:val="20"/>
        </w:rPr>
        <w:t>и</w:t>
      </w:r>
      <w:r>
        <w:rPr>
          <w:color w:val="231F20"/>
          <w:spacing w:val="29"/>
          <w:sz w:val="20"/>
        </w:rPr>
        <w:t xml:space="preserve"> </w:t>
      </w:r>
      <w:r>
        <w:rPr>
          <w:color w:val="231F20"/>
          <w:spacing w:val="-2"/>
          <w:w w:val="95"/>
          <w:sz w:val="20"/>
        </w:rPr>
        <w:t>моделирование:</w:t>
      </w:r>
    </w:p>
    <w:p w:rsidR="00DC388F" w:rsidRDefault="004B1DF8" w:rsidP="00B626D9">
      <w:pPr>
        <w:pStyle w:val="a3"/>
        <w:numPr>
          <w:ilvl w:val="0"/>
          <w:numId w:val="80"/>
        </w:numPr>
        <w:spacing w:before="5"/>
        <w:ind w:right="0"/>
        <w:jc w:val="left"/>
      </w:pPr>
      <w:r>
        <w:rPr>
          <w:color w:val="231F20"/>
        </w:rPr>
        <w:t>работа</w:t>
      </w:r>
      <w:r>
        <w:rPr>
          <w:color w:val="231F20"/>
          <w:spacing w:val="-8"/>
        </w:rPr>
        <w:t xml:space="preserve"> </w:t>
      </w:r>
      <w:r>
        <w:rPr>
          <w:color w:val="231F20"/>
        </w:rPr>
        <w:t>с</w:t>
      </w:r>
      <w:r>
        <w:rPr>
          <w:color w:val="231F20"/>
          <w:spacing w:val="-8"/>
        </w:rPr>
        <w:t xml:space="preserve"> </w:t>
      </w:r>
      <w:r>
        <w:rPr>
          <w:color w:val="231F20"/>
          <w:spacing w:val="-2"/>
        </w:rPr>
        <w:t>«Конструктором»*</w:t>
      </w:r>
      <w:r>
        <w:rPr>
          <w:color w:val="231F20"/>
          <w:spacing w:val="-2"/>
          <w:position w:val="4"/>
          <w:sz w:val="12"/>
        </w:rPr>
        <w:t>2</w:t>
      </w:r>
      <w:r>
        <w:rPr>
          <w:color w:val="231F20"/>
          <w:spacing w:val="-2"/>
        </w:rPr>
        <w:t>;</w:t>
      </w:r>
    </w:p>
    <w:p w:rsidR="00DC388F" w:rsidRDefault="004B1DF8" w:rsidP="00B626D9">
      <w:pPr>
        <w:pStyle w:val="a3"/>
        <w:numPr>
          <w:ilvl w:val="0"/>
          <w:numId w:val="80"/>
        </w:numPr>
        <w:spacing w:before="5" w:line="244" w:lineRule="auto"/>
        <w:ind w:right="110"/>
        <w:jc w:val="left"/>
      </w:pPr>
      <w:r>
        <w:rPr>
          <w:color w:val="231F20"/>
        </w:rPr>
        <w:t>конструирование</w:t>
      </w:r>
      <w:r>
        <w:rPr>
          <w:color w:val="231F20"/>
          <w:spacing w:val="-9"/>
        </w:rPr>
        <w:t xml:space="preserve"> </w:t>
      </w:r>
      <w:r>
        <w:rPr>
          <w:color w:val="231F20"/>
        </w:rPr>
        <w:t>и</w:t>
      </w:r>
      <w:r>
        <w:rPr>
          <w:color w:val="231F20"/>
          <w:spacing w:val="-9"/>
        </w:rPr>
        <w:t xml:space="preserve"> </w:t>
      </w:r>
      <w:r>
        <w:rPr>
          <w:color w:val="231F20"/>
        </w:rPr>
        <w:t>моделирование</w:t>
      </w:r>
      <w:r>
        <w:rPr>
          <w:color w:val="231F20"/>
          <w:spacing w:val="-9"/>
        </w:rPr>
        <w:t xml:space="preserve"> </w:t>
      </w:r>
      <w:r>
        <w:rPr>
          <w:color w:val="231F20"/>
        </w:rPr>
        <w:t>из</w:t>
      </w:r>
      <w:r>
        <w:rPr>
          <w:color w:val="231F20"/>
          <w:spacing w:val="-9"/>
        </w:rPr>
        <w:t xml:space="preserve"> </w:t>
      </w:r>
      <w:r>
        <w:rPr>
          <w:color w:val="231F20"/>
        </w:rPr>
        <w:t>бумаги,</w:t>
      </w:r>
      <w:r>
        <w:rPr>
          <w:color w:val="231F20"/>
          <w:spacing w:val="-9"/>
        </w:rPr>
        <w:t xml:space="preserve"> </w:t>
      </w:r>
      <w:r>
        <w:rPr>
          <w:color w:val="231F20"/>
        </w:rPr>
        <w:t>картона,</w:t>
      </w:r>
      <w:r>
        <w:rPr>
          <w:color w:val="231F20"/>
          <w:spacing w:val="-9"/>
        </w:rPr>
        <w:t xml:space="preserve"> </w:t>
      </w:r>
      <w:r>
        <w:rPr>
          <w:color w:val="231F20"/>
        </w:rPr>
        <w:t xml:space="preserve">пла- </w:t>
      </w:r>
      <w:r>
        <w:rPr>
          <w:color w:val="231F20"/>
          <w:w w:val="95"/>
        </w:rPr>
        <w:t>стичных</w:t>
      </w:r>
      <w:r>
        <w:rPr>
          <w:color w:val="231F20"/>
          <w:spacing w:val="24"/>
        </w:rPr>
        <w:t xml:space="preserve"> </w:t>
      </w:r>
      <w:r>
        <w:rPr>
          <w:color w:val="231F20"/>
          <w:w w:val="95"/>
        </w:rPr>
        <w:t>материалов,</w:t>
      </w:r>
      <w:r>
        <w:rPr>
          <w:color w:val="231F20"/>
          <w:spacing w:val="24"/>
        </w:rPr>
        <w:t xml:space="preserve"> </w:t>
      </w:r>
      <w:r>
        <w:rPr>
          <w:color w:val="231F20"/>
          <w:w w:val="95"/>
        </w:rPr>
        <w:t>природных</w:t>
      </w:r>
      <w:r>
        <w:rPr>
          <w:color w:val="231F20"/>
          <w:spacing w:val="24"/>
        </w:rPr>
        <w:t xml:space="preserve"> </w:t>
      </w:r>
      <w:r>
        <w:rPr>
          <w:color w:val="231F20"/>
          <w:w w:val="95"/>
        </w:rPr>
        <w:t>и</w:t>
      </w:r>
      <w:r>
        <w:rPr>
          <w:color w:val="231F20"/>
          <w:spacing w:val="24"/>
        </w:rPr>
        <w:t xml:space="preserve"> </w:t>
      </w:r>
      <w:r>
        <w:rPr>
          <w:color w:val="231F20"/>
          <w:w w:val="95"/>
        </w:rPr>
        <w:t>текстильных</w:t>
      </w:r>
      <w:r>
        <w:rPr>
          <w:color w:val="231F20"/>
          <w:spacing w:val="24"/>
        </w:rPr>
        <w:t xml:space="preserve"> </w:t>
      </w:r>
      <w:r>
        <w:rPr>
          <w:color w:val="231F20"/>
          <w:spacing w:val="-2"/>
          <w:w w:val="95"/>
        </w:rPr>
        <w:t>материалов;</w:t>
      </w:r>
    </w:p>
    <w:p w:rsidR="00DC388F" w:rsidRDefault="004B1DF8" w:rsidP="00B626D9">
      <w:pPr>
        <w:pStyle w:val="a3"/>
        <w:numPr>
          <w:ilvl w:val="0"/>
          <w:numId w:val="80"/>
        </w:numPr>
        <w:spacing w:before="1"/>
        <w:ind w:right="0"/>
        <w:jc w:val="left"/>
      </w:pPr>
      <w:r>
        <w:rPr>
          <w:color w:val="231F20"/>
          <w:spacing w:val="-2"/>
        </w:rPr>
        <w:t>робототехника*.</w:t>
      </w:r>
    </w:p>
    <w:p w:rsidR="00DC388F" w:rsidRDefault="004B1DF8">
      <w:pPr>
        <w:pStyle w:val="a6"/>
        <w:numPr>
          <w:ilvl w:val="0"/>
          <w:numId w:val="1"/>
        </w:numPr>
        <w:tabs>
          <w:tab w:val="left" w:pos="607"/>
        </w:tabs>
        <w:spacing w:before="6"/>
        <w:ind w:right="0" w:hanging="264"/>
        <w:jc w:val="both"/>
        <w:rPr>
          <w:sz w:val="20"/>
        </w:rPr>
      </w:pPr>
      <w:r>
        <w:rPr>
          <w:color w:val="231F20"/>
          <w:w w:val="95"/>
          <w:sz w:val="20"/>
        </w:rPr>
        <w:t>Информационно-коммуникативные</w:t>
      </w:r>
      <w:r>
        <w:rPr>
          <w:color w:val="231F20"/>
          <w:spacing w:val="58"/>
          <w:w w:val="150"/>
          <w:sz w:val="20"/>
        </w:rPr>
        <w:t xml:space="preserve"> </w:t>
      </w:r>
      <w:r>
        <w:rPr>
          <w:color w:val="231F20"/>
          <w:spacing w:val="-2"/>
          <w:w w:val="95"/>
          <w:sz w:val="20"/>
        </w:rPr>
        <w:t>технологии*.</w:t>
      </w:r>
    </w:p>
    <w:p w:rsidR="00DC388F" w:rsidRDefault="004B1DF8">
      <w:pPr>
        <w:pStyle w:val="a3"/>
        <w:spacing w:before="5" w:line="244" w:lineRule="auto"/>
        <w:ind w:left="117" w:right="114"/>
      </w:pPr>
      <w:r>
        <w:rPr>
          <w:color w:val="231F20"/>
        </w:rPr>
        <w:t>Другая</w:t>
      </w:r>
      <w:r>
        <w:rPr>
          <w:color w:val="231F20"/>
          <w:spacing w:val="-7"/>
        </w:rPr>
        <w:t xml:space="preserve"> </w:t>
      </w:r>
      <w:r>
        <w:rPr>
          <w:color w:val="231F20"/>
        </w:rPr>
        <w:t>специфическая</w:t>
      </w:r>
      <w:r>
        <w:rPr>
          <w:color w:val="231F20"/>
          <w:spacing w:val="-7"/>
        </w:rPr>
        <w:t xml:space="preserve"> </w:t>
      </w:r>
      <w:r>
        <w:rPr>
          <w:color w:val="231F20"/>
        </w:rPr>
        <w:t>черта</w:t>
      </w:r>
      <w:r>
        <w:rPr>
          <w:color w:val="231F20"/>
          <w:spacing w:val="-7"/>
        </w:rPr>
        <w:t xml:space="preserve"> </w:t>
      </w:r>
      <w:r>
        <w:rPr>
          <w:color w:val="231F20"/>
        </w:rPr>
        <w:t>программы</w:t>
      </w:r>
      <w:r>
        <w:rPr>
          <w:color w:val="231F20"/>
          <w:spacing w:val="-7"/>
        </w:rPr>
        <w:t xml:space="preserve"> </w:t>
      </w:r>
      <w:r>
        <w:rPr>
          <w:color w:val="231F20"/>
        </w:rPr>
        <w:t>состоит</w:t>
      </w:r>
      <w:r>
        <w:rPr>
          <w:color w:val="231F20"/>
          <w:spacing w:val="-7"/>
        </w:rPr>
        <w:t xml:space="preserve"> </w:t>
      </w:r>
      <w:r>
        <w:rPr>
          <w:color w:val="231F20"/>
        </w:rPr>
        <w:t>в</w:t>
      </w:r>
      <w:r>
        <w:rPr>
          <w:color w:val="231F20"/>
          <w:spacing w:val="-7"/>
        </w:rPr>
        <w:t xml:space="preserve"> </w:t>
      </w:r>
      <w:r>
        <w:rPr>
          <w:color w:val="231F20"/>
        </w:rPr>
        <w:t>том,</w:t>
      </w:r>
      <w:r>
        <w:rPr>
          <w:color w:val="231F20"/>
          <w:spacing w:val="-7"/>
        </w:rPr>
        <w:t xml:space="preserve"> </w:t>
      </w:r>
      <w:r>
        <w:rPr>
          <w:color w:val="231F20"/>
        </w:rPr>
        <w:t xml:space="preserve">что </w:t>
      </w:r>
      <w:r>
        <w:rPr>
          <w:color w:val="231F20"/>
          <w:w w:val="95"/>
        </w:rPr>
        <w:t xml:space="preserve">в общем содержании курса выделенные основные структурные </w:t>
      </w:r>
      <w:r>
        <w:rPr>
          <w:color w:val="231F20"/>
        </w:rPr>
        <w:t>единицы</w:t>
      </w:r>
      <w:r>
        <w:rPr>
          <w:color w:val="231F20"/>
          <w:spacing w:val="-14"/>
        </w:rPr>
        <w:t xml:space="preserve"> </w:t>
      </w:r>
      <w:r>
        <w:rPr>
          <w:color w:val="231F20"/>
        </w:rPr>
        <w:t>являются</w:t>
      </w:r>
      <w:r>
        <w:rPr>
          <w:color w:val="231F20"/>
          <w:spacing w:val="-14"/>
        </w:rPr>
        <w:t xml:space="preserve"> </w:t>
      </w:r>
      <w:r>
        <w:rPr>
          <w:color w:val="231F20"/>
        </w:rPr>
        <w:t>обязательными</w:t>
      </w:r>
      <w:r>
        <w:rPr>
          <w:color w:val="231F20"/>
          <w:spacing w:val="-14"/>
        </w:rPr>
        <w:t xml:space="preserve"> </w:t>
      </w:r>
      <w:r>
        <w:rPr>
          <w:color w:val="231F20"/>
        </w:rPr>
        <w:t>содержательными</w:t>
      </w:r>
      <w:r>
        <w:rPr>
          <w:color w:val="231F20"/>
          <w:spacing w:val="-14"/>
        </w:rPr>
        <w:t xml:space="preserve"> </w:t>
      </w:r>
      <w:r>
        <w:rPr>
          <w:color w:val="231F20"/>
        </w:rPr>
        <w:t>раздела- ми авторских курсов. Они реализуются на базе освоения обу- чающимися</w:t>
      </w:r>
      <w:r>
        <w:rPr>
          <w:color w:val="231F20"/>
          <w:spacing w:val="33"/>
        </w:rPr>
        <w:t xml:space="preserve"> </w:t>
      </w:r>
      <w:r>
        <w:rPr>
          <w:color w:val="231F20"/>
        </w:rPr>
        <w:t>технологий</w:t>
      </w:r>
      <w:r>
        <w:rPr>
          <w:color w:val="231F20"/>
          <w:spacing w:val="33"/>
        </w:rPr>
        <w:t xml:space="preserve"> </w:t>
      </w:r>
      <w:r>
        <w:rPr>
          <w:color w:val="231F20"/>
        </w:rPr>
        <w:t>работы</w:t>
      </w:r>
      <w:r>
        <w:rPr>
          <w:color w:val="231F20"/>
          <w:spacing w:val="33"/>
        </w:rPr>
        <w:t xml:space="preserve"> </w:t>
      </w:r>
      <w:r>
        <w:rPr>
          <w:color w:val="231F20"/>
        </w:rPr>
        <w:t>как</w:t>
      </w:r>
      <w:r>
        <w:rPr>
          <w:color w:val="231F20"/>
          <w:spacing w:val="33"/>
        </w:rPr>
        <w:t xml:space="preserve"> </w:t>
      </w:r>
      <w:r>
        <w:rPr>
          <w:color w:val="231F20"/>
        </w:rPr>
        <w:t>с</w:t>
      </w:r>
      <w:r>
        <w:rPr>
          <w:color w:val="231F20"/>
          <w:spacing w:val="33"/>
        </w:rPr>
        <w:t xml:space="preserve"> </w:t>
      </w:r>
      <w:r>
        <w:rPr>
          <w:color w:val="231F20"/>
        </w:rPr>
        <w:t>обязательными,</w:t>
      </w:r>
      <w:r>
        <w:rPr>
          <w:color w:val="231F20"/>
          <w:spacing w:val="33"/>
        </w:rPr>
        <w:t xml:space="preserve"> </w:t>
      </w:r>
      <w:r>
        <w:rPr>
          <w:color w:val="231F20"/>
        </w:rPr>
        <w:t>так</w:t>
      </w:r>
      <w:r>
        <w:rPr>
          <w:color w:val="231F20"/>
          <w:spacing w:val="33"/>
        </w:rPr>
        <w:t xml:space="preserve"> </w:t>
      </w:r>
      <w:r>
        <w:rPr>
          <w:color w:val="231F20"/>
        </w:rPr>
        <w:t xml:space="preserve">и с дополнительными материалами в рамках интегративного </w:t>
      </w:r>
      <w:r>
        <w:rPr>
          <w:color w:val="231F20"/>
          <w:spacing w:val="-2"/>
        </w:rPr>
        <w:t>подхода</w:t>
      </w:r>
      <w:r>
        <w:rPr>
          <w:color w:val="231F20"/>
          <w:spacing w:val="-11"/>
        </w:rPr>
        <w:t xml:space="preserve"> </w:t>
      </w:r>
      <w:r>
        <w:rPr>
          <w:color w:val="231F20"/>
          <w:spacing w:val="-2"/>
        </w:rPr>
        <w:t>и</w:t>
      </w:r>
      <w:r>
        <w:rPr>
          <w:color w:val="231F20"/>
          <w:spacing w:val="-11"/>
        </w:rPr>
        <w:t xml:space="preserve"> </w:t>
      </w:r>
      <w:r>
        <w:rPr>
          <w:color w:val="231F20"/>
          <w:spacing w:val="-2"/>
        </w:rPr>
        <w:t>комплексного</w:t>
      </w:r>
      <w:r>
        <w:rPr>
          <w:color w:val="231F20"/>
          <w:spacing w:val="-11"/>
        </w:rPr>
        <w:t xml:space="preserve"> </w:t>
      </w:r>
      <w:r>
        <w:rPr>
          <w:color w:val="231F20"/>
          <w:spacing w:val="-2"/>
        </w:rPr>
        <w:t>наполнения</w:t>
      </w:r>
      <w:r>
        <w:rPr>
          <w:color w:val="231F20"/>
          <w:spacing w:val="-11"/>
        </w:rPr>
        <w:t xml:space="preserve"> </w:t>
      </w:r>
      <w:r>
        <w:rPr>
          <w:color w:val="231F20"/>
          <w:spacing w:val="-2"/>
        </w:rPr>
        <w:t>учебных</w:t>
      </w:r>
      <w:r>
        <w:rPr>
          <w:color w:val="231F20"/>
          <w:spacing w:val="-11"/>
        </w:rPr>
        <w:t xml:space="preserve"> </w:t>
      </w:r>
      <w:r>
        <w:rPr>
          <w:color w:val="231F20"/>
          <w:spacing w:val="-2"/>
        </w:rPr>
        <w:t>тем</w:t>
      </w:r>
      <w:r>
        <w:rPr>
          <w:color w:val="231F20"/>
          <w:spacing w:val="-11"/>
        </w:rPr>
        <w:t xml:space="preserve"> </w:t>
      </w:r>
      <w:r>
        <w:rPr>
          <w:color w:val="231F20"/>
          <w:spacing w:val="-2"/>
        </w:rPr>
        <w:t>и</w:t>
      </w:r>
      <w:r>
        <w:rPr>
          <w:color w:val="231F20"/>
          <w:spacing w:val="-11"/>
        </w:rPr>
        <w:t xml:space="preserve"> </w:t>
      </w:r>
      <w:r>
        <w:rPr>
          <w:color w:val="231F20"/>
          <w:spacing w:val="-2"/>
        </w:rPr>
        <w:t xml:space="preserve">творческих </w:t>
      </w:r>
      <w:r>
        <w:rPr>
          <w:color w:val="231F20"/>
        </w:rPr>
        <w:t>практик. Современный вариативный подход в образовании предполагает</w:t>
      </w:r>
      <w:r>
        <w:rPr>
          <w:color w:val="231F20"/>
          <w:spacing w:val="67"/>
        </w:rPr>
        <w:t xml:space="preserve"> </w:t>
      </w:r>
      <w:r>
        <w:rPr>
          <w:color w:val="231F20"/>
        </w:rPr>
        <w:t>и</w:t>
      </w:r>
      <w:r>
        <w:rPr>
          <w:color w:val="231F20"/>
          <w:spacing w:val="67"/>
        </w:rPr>
        <w:t xml:space="preserve"> </w:t>
      </w:r>
      <w:r>
        <w:rPr>
          <w:color w:val="231F20"/>
        </w:rPr>
        <w:t>предлагает</w:t>
      </w:r>
      <w:r>
        <w:rPr>
          <w:color w:val="231F20"/>
          <w:spacing w:val="68"/>
        </w:rPr>
        <w:t xml:space="preserve"> </w:t>
      </w:r>
      <w:r>
        <w:rPr>
          <w:color w:val="231F20"/>
        </w:rPr>
        <w:t>несколько</w:t>
      </w:r>
      <w:r>
        <w:rPr>
          <w:color w:val="231F20"/>
          <w:spacing w:val="67"/>
        </w:rPr>
        <w:t xml:space="preserve"> </w:t>
      </w:r>
      <w:r>
        <w:rPr>
          <w:color w:val="231F20"/>
        </w:rPr>
        <w:t>учебно-</w:t>
      </w:r>
      <w:r>
        <w:rPr>
          <w:color w:val="231F20"/>
          <w:spacing w:val="-2"/>
        </w:rPr>
        <w:t>методических</w:t>
      </w:r>
    </w:p>
    <w:p w:rsidR="00DC388F" w:rsidRDefault="00FE2E70">
      <w:pPr>
        <w:pStyle w:val="a3"/>
        <w:spacing w:before="7"/>
        <w:ind w:left="0" w:right="0" w:firstLine="0"/>
        <w:jc w:val="left"/>
        <w:rPr>
          <w:sz w:val="17"/>
        </w:rPr>
      </w:pPr>
      <w:r>
        <w:pict>
          <v:shape id="docshape273" o:spid="_x0000_s1064" style="position:absolute;margin-left:36.85pt;margin-top:11.55pt;width:85.05pt;height:.1pt;z-index:-15638528;mso-wrap-distance-left:0;mso-wrap-distance-right:0;mso-position-horizontal-relative:page" coordorigin="737,231" coordsize="1701,0" path="m737,231r1701,e" filled="f" strokecolor="#231f20" strokeweight=".5pt">
            <v:path arrowok="t"/>
            <w10:wrap type="topAndBottom" anchorx="page"/>
          </v:shape>
        </w:pict>
      </w:r>
    </w:p>
    <w:p w:rsidR="00DC388F" w:rsidRDefault="004B1DF8">
      <w:pPr>
        <w:spacing w:before="82" w:line="206" w:lineRule="exact"/>
        <w:ind w:left="117"/>
        <w:jc w:val="both"/>
        <w:rPr>
          <w:sz w:val="18"/>
        </w:rPr>
      </w:pPr>
      <w:r>
        <w:rPr>
          <w:color w:val="231F20"/>
          <w:position w:val="4"/>
          <w:sz w:val="12"/>
        </w:rPr>
        <w:t>1</w:t>
      </w:r>
      <w:r>
        <w:rPr>
          <w:color w:val="231F20"/>
          <w:spacing w:val="34"/>
          <w:position w:val="4"/>
          <w:sz w:val="12"/>
        </w:rPr>
        <w:t xml:space="preserve">  </w:t>
      </w:r>
      <w:r>
        <w:rPr>
          <w:color w:val="231F20"/>
          <w:sz w:val="18"/>
        </w:rPr>
        <w:t>Например,</w:t>
      </w:r>
      <w:r>
        <w:rPr>
          <w:color w:val="231F20"/>
          <w:spacing w:val="3"/>
          <w:sz w:val="18"/>
        </w:rPr>
        <w:t xml:space="preserve"> </w:t>
      </w:r>
      <w:r>
        <w:rPr>
          <w:color w:val="231F20"/>
          <w:sz w:val="18"/>
        </w:rPr>
        <w:t>пластик,</w:t>
      </w:r>
      <w:r>
        <w:rPr>
          <w:color w:val="231F20"/>
          <w:spacing w:val="3"/>
          <w:sz w:val="18"/>
        </w:rPr>
        <w:t xml:space="preserve"> </w:t>
      </w:r>
      <w:r>
        <w:rPr>
          <w:color w:val="231F20"/>
          <w:sz w:val="18"/>
        </w:rPr>
        <w:t>поролон,</w:t>
      </w:r>
      <w:r>
        <w:rPr>
          <w:color w:val="231F20"/>
          <w:spacing w:val="4"/>
          <w:sz w:val="18"/>
        </w:rPr>
        <w:t xml:space="preserve"> </w:t>
      </w:r>
      <w:r>
        <w:rPr>
          <w:color w:val="231F20"/>
          <w:sz w:val="18"/>
        </w:rPr>
        <w:t>фольга,</w:t>
      </w:r>
      <w:r>
        <w:rPr>
          <w:color w:val="231F20"/>
          <w:spacing w:val="3"/>
          <w:sz w:val="18"/>
        </w:rPr>
        <w:t xml:space="preserve"> </w:t>
      </w:r>
      <w:r>
        <w:rPr>
          <w:color w:val="231F20"/>
          <w:sz w:val="18"/>
        </w:rPr>
        <w:t>солома</w:t>
      </w:r>
      <w:r>
        <w:rPr>
          <w:color w:val="231F20"/>
          <w:spacing w:val="3"/>
          <w:sz w:val="18"/>
        </w:rPr>
        <w:t xml:space="preserve"> </w:t>
      </w:r>
      <w:r>
        <w:rPr>
          <w:color w:val="231F20"/>
          <w:sz w:val="18"/>
        </w:rPr>
        <w:t>и</w:t>
      </w:r>
      <w:r>
        <w:rPr>
          <w:color w:val="231F20"/>
          <w:spacing w:val="3"/>
          <w:sz w:val="18"/>
        </w:rPr>
        <w:t xml:space="preserve"> </w:t>
      </w:r>
      <w:r>
        <w:rPr>
          <w:color w:val="231F20"/>
          <w:spacing w:val="-5"/>
          <w:sz w:val="18"/>
        </w:rPr>
        <w:t>др.</w:t>
      </w:r>
    </w:p>
    <w:p w:rsidR="00DC388F" w:rsidRDefault="004B1DF8">
      <w:pPr>
        <w:spacing w:before="3" w:line="228" w:lineRule="auto"/>
        <w:ind w:left="343" w:right="115" w:hanging="227"/>
        <w:jc w:val="both"/>
        <w:rPr>
          <w:sz w:val="18"/>
        </w:rPr>
      </w:pPr>
      <w:r>
        <w:rPr>
          <w:color w:val="231F20"/>
          <w:position w:val="4"/>
          <w:sz w:val="12"/>
        </w:rPr>
        <w:t>2</w:t>
      </w:r>
      <w:r>
        <w:rPr>
          <w:color w:val="231F20"/>
          <w:spacing w:val="80"/>
          <w:position w:val="4"/>
          <w:sz w:val="12"/>
        </w:rPr>
        <w:t xml:space="preserve"> </w:t>
      </w:r>
      <w:r>
        <w:rPr>
          <w:color w:val="231F20"/>
          <w:sz w:val="18"/>
        </w:rPr>
        <w:t>Звёздочками</w:t>
      </w:r>
      <w:r>
        <w:rPr>
          <w:color w:val="231F20"/>
          <w:spacing w:val="31"/>
          <w:sz w:val="18"/>
        </w:rPr>
        <w:t xml:space="preserve"> </w:t>
      </w:r>
      <w:r>
        <w:rPr>
          <w:color w:val="231F20"/>
          <w:sz w:val="18"/>
        </w:rPr>
        <w:t>отмечены</w:t>
      </w:r>
      <w:r>
        <w:rPr>
          <w:color w:val="231F20"/>
          <w:spacing w:val="31"/>
          <w:sz w:val="18"/>
        </w:rPr>
        <w:t xml:space="preserve"> </w:t>
      </w:r>
      <w:r>
        <w:rPr>
          <w:color w:val="231F20"/>
          <w:sz w:val="18"/>
        </w:rPr>
        <w:t>модули,</w:t>
      </w:r>
      <w:r>
        <w:rPr>
          <w:color w:val="231F20"/>
          <w:spacing w:val="31"/>
          <w:sz w:val="18"/>
        </w:rPr>
        <w:t xml:space="preserve"> </w:t>
      </w:r>
      <w:r>
        <w:rPr>
          <w:color w:val="231F20"/>
          <w:sz w:val="18"/>
        </w:rPr>
        <w:t>включённые</w:t>
      </w:r>
      <w:r>
        <w:rPr>
          <w:color w:val="231F20"/>
          <w:spacing w:val="31"/>
          <w:sz w:val="18"/>
        </w:rPr>
        <w:t xml:space="preserve"> </w:t>
      </w:r>
      <w:r>
        <w:rPr>
          <w:color w:val="231F20"/>
          <w:sz w:val="18"/>
        </w:rPr>
        <w:t>в</w:t>
      </w:r>
      <w:r>
        <w:rPr>
          <w:color w:val="231F20"/>
          <w:spacing w:val="31"/>
          <w:sz w:val="18"/>
        </w:rPr>
        <w:t xml:space="preserve"> </w:t>
      </w:r>
      <w:r>
        <w:rPr>
          <w:color w:val="231F20"/>
          <w:sz w:val="18"/>
        </w:rPr>
        <w:t>Приложение</w:t>
      </w:r>
      <w:r>
        <w:rPr>
          <w:color w:val="231F20"/>
          <w:spacing w:val="31"/>
          <w:sz w:val="18"/>
        </w:rPr>
        <w:t xml:space="preserve"> </w:t>
      </w:r>
      <w:r>
        <w:rPr>
          <w:color w:val="231F20"/>
          <w:sz w:val="18"/>
        </w:rPr>
        <w:t>№</w:t>
      </w:r>
      <w:r>
        <w:rPr>
          <w:color w:val="231F20"/>
          <w:spacing w:val="31"/>
          <w:sz w:val="18"/>
        </w:rPr>
        <w:t xml:space="preserve"> </w:t>
      </w:r>
      <w:r>
        <w:rPr>
          <w:color w:val="231F20"/>
          <w:sz w:val="18"/>
        </w:rPr>
        <w:t xml:space="preserve">1 </w:t>
      </w:r>
      <w:r>
        <w:rPr>
          <w:color w:val="231F20"/>
          <w:w w:val="95"/>
          <w:sz w:val="18"/>
        </w:rPr>
        <w:t xml:space="preserve">к Федеральному государственному образовательному стандарту на- </w:t>
      </w:r>
      <w:r>
        <w:rPr>
          <w:color w:val="231F20"/>
          <w:sz w:val="18"/>
        </w:rPr>
        <w:t>чального</w:t>
      </w:r>
      <w:r>
        <w:rPr>
          <w:color w:val="231F20"/>
          <w:spacing w:val="-4"/>
          <w:sz w:val="18"/>
        </w:rPr>
        <w:t xml:space="preserve"> </w:t>
      </w:r>
      <w:r>
        <w:rPr>
          <w:color w:val="231F20"/>
          <w:sz w:val="18"/>
        </w:rPr>
        <w:t>общего</w:t>
      </w:r>
      <w:r>
        <w:rPr>
          <w:color w:val="231F20"/>
          <w:spacing w:val="-4"/>
          <w:sz w:val="18"/>
        </w:rPr>
        <w:t xml:space="preserve"> </w:t>
      </w:r>
      <w:r>
        <w:rPr>
          <w:color w:val="231F20"/>
          <w:sz w:val="18"/>
        </w:rPr>
        <w:t>образования</w:t>
      </w:r>
      <w:r>
        <w:rPr>
          <w:color w:val="231F20"/>
          <w:spacing w:val="-5"/>
          <w:sz w:val="18"/>
        </w:rPr>
        <w:t xml:space="preserve"> </w:t>
      </w:r>
      <w:r>
        <w:rPr>
          <w:color w:val="231F20"/>
          <w:sz w:val="18"/>
        </w:rPr>
        <w:t>с</w:t>
      </w:r>
      <w:r>
        <w:rPr>
          <w:color w:val="231F20"/>
          <w:spacing w:val="-4"/>
          <w:sz w:val="18"/>
        </w:rPr>
        <w:t xml:space="preserve"> </w:t>
      </w:r>
      <w:r>
        <w:rPr>
          <w:color w:val="231F20"/>
          <w:sz w:val="18"/>
        </w:rPr>
        <w:t>пометкой:</w:t>
      </w:r>
      <w:r>
        <w:rPr>
          <w:color w:val="231F20"/>
          <w:spacing w:val="-4"/>
          <w:sz w:val="18"/>
        </w:rPr>
        <w:t xml:space="preserve"> </w:t>
      </w:r>
      <w:r>
        <w:rPr>
          <w:color w:val="231F20"/>
          <w:sz w:val="18"/>
        </w:rPr>
        <w:t>«с</w:t>
      </w:r>
      <w:r>
        <w:rPr>
          <w:color w:val="231F20"/>
          <w:spacing w:val="-5"/>
          <w:sz w:val="18"/>
        </w:rPr>
        <w:t xml:space="preserve"> </w:t>
      </w:r>
      <w:r>
        <w:rPr>
          <w:color w:val="231F20"/>
          <w:sz w:val="18"/>
        </w:rPr>
        <w:t>учётом</w:t>
      </w:r>
      <w:r>
        <w:rPr>
          <w:color w:val="231F20"/>
          <w:spacing w:val="-4"/>
          <w:sz w:val="18"/>
        </w:rPr>
        <w:t xml:space="preserve"> </w:t>
      </w:r>
      <w:r>
        <w:rPr>
          <w:color w:val="231F20"/>
          <w:sz w:val="18"/>
        </w:rPr>
        <w:t>возможностей материально-технической базы образовательной организации».</w:t>
      </w:r>
    </w:p>
    <w:p w:rsidR="00DC388F" w:rsidRDefault="00DC388F">
      <w:pPr>
        <w:spacing w:line="228" w:lineRule="auto"/>
        <w:jc w:val="both"/>
        <w:rPr>
          <w:sz w:val="18"/>
        </w:rPr>
        <w:sectPr w:rsidR="00DC388F">
          <w:footerReference w:type="even" r:id="rId111"/>
          <w:pgSz w:w="7830" w:h="12020"/>
          <w:pgMar w:top="580" w:right="620" w:bottom="280" w:left="620" w:header="0" w:footer="0" w:gutter="0"/>
          <w:cols w:space="720"/>
        </w:sectPr>
      </w:pPr>
    </w:p>
    <w:p w:rsidR="00DC388F" w:rsidRDefault="004B1DF8">
      <w:pPr>
        <w:pStyle w:val="a3"/>
        <w:spacing w:before="68" w:line="244" w:lineRule="auto"/>
        <w:ind w:left="117" w:right="114" w:firstLine="0"/>
      </w:pPr>
      <w:r>
        <w:rPr>
          <w:color w:val="231F20"/>
        </w:rPr>
        <w:t xml:space="preserve">комплектов по курсу «Технология», в которых по-разному </w:t>
      </w:r>
      <w:r>
        <w:rPr>
          <w:color w:val="231F20"/>
          <w:w w:val="95"/>
        </w:rPr>
        <w:t xml:space="preserve">строится традиционная линия предметного содержания: в раз- </w:t>
      </w:r>
      <w:r>
        <w:rPr>
          <w:color w:val="231F20"/>
        </w:rPr>
        <w:t>ной</w:t>
      </w:r>
      <w:r>
        <w:rPr>
          <w:color w:val="231F20"/>
          <w:spacing w:val="-15"/>
        </w:rPr>
        <w:t xml:space="preserve"> </w:t>
      </w:r>
      <w:r>
        <w:rPr>
          <w:color w:val="231F20"/>
        </w:rPr>
        <w:t>последовательности</w:t>
      </w:r>
      <w:r>
        <w:rPr>
          <w:color w:val="231F20"/>
          <w:spacing w:val="-15"/>
        </w:rPr>
        <w:t xml:space="preserve"> </w:t>
      </w:r>
      <w:r>
        <w:rPr>
          <w:color w:val="231F20"/>
        </w:rPr>
        <w:t>и</w:t>
      </w:r>
      <w:r>
        <w:rPr>
          <w:color w:val="231F20"/>
          <w:spacing w:val="-15"/>
        </w:rPr>
        <w:t xml:space="preserve"> </w:t>
      </w:r>
      <w:r>
        <w:rPr>
          <w:color w:val="231F20"/>
        </w:rPr>
        <w:t>в</w:t>
      </w:r>
      <w:r>
        <w:rPr>
          <w:color w:val="231F20"/>
          <w:spacing w:val="-15"/>
        </w:rPr>
        <w:t xml:space="preserve"> </w:t>
      </w:r>
      <w:r>
        <w:rPr>
          <w:color w:val="231F20"/>
        </w:rPr>
        <w:t>разном</w:t>
      </w:r>
      <w:r>
        <w:rPr>
          <w:color w:val="231F20"/>
          <w:spacing w:val="-15"/>
        </w:rPr>
        <w:t xml:space="preserve"> </w:t>
      </w:r>
      <w:r>
        <w:rPr>
          <w:color w:val="231F20"/>
        </w:rPr>
        <w:t>объёме</w:t>
      </w:r>
      <w:r>
        <w:rPr>
          <w:color w:val="231F20"/>
          <w:spacing w:val="-15"/>
        </w:rPr>
        <w:t xml:space="preserve"> </w:t>
      </w:r>
      <w:r>
        <w:rPr>
          <w:color w:val="231F20"/>
        </w:rPr>
        <w:t>предъявляются</w:t>
      </w:r>
      <w:r>
        <w:rPr>
          <w:color w:val="231F20"/>
          <w:spacing w:val="-15"/>
        </w:rPr>
        <w:t xml:space="preserve"> </w:t>
      </w:r>
      <w:r>
        <w:rPr>
          <w:color w:val="231F20"/>
        </w:rPr>
        <w:t>для освоения те или иные технологии, на разных видах материа- лов,</w:t>
      </w:r>
      <w:r>
        <w:rPr>
          <w:color w:val="231F20"/>
          <w:spacing w:val="-10"/>
        </w:rPr>
        <w:t xml:space="preserve"> </w:t>
      </w:r>
      <w:r>
        <w:rPr>
          <w:color w:val="231F20"/>
        </w:rPr>
        <w:t>изделий.</w:t>
      </w:r>
      <w:r>
        <w:rPr>
          <w:color w:val="231F20"/>
          <w:spacing w:val="-10"/>
        </w:rPr>
        <w:t xml:space="preserve"> </w:t>
      </w:r>
      <w:r>
        <w:rPr>
          <w:color w:val="231F20"/>
        </w:rPr>
        <w:t>Однако</w:t>
      </w:r>
      <w:r>
        <w:rPr>
          <w:color w:val="231F20"/>
          <w:spacing w:val="-10"/>
        </w:rPr>
        <w:t xml:space="preserve"> </w:t>
      </w:r>
      <w:r>
        <w:rPr>
          <w:color w:val="231F20"/>
        </w:rPr>
        <w:t>эти</w:t>
      </w:r>
      <w:r>
        <w:rPr>
          <w:color w:val="231F20"/>
          <w:spacing w:val="-10"/>
        </w:rPr>
        <w:t xml:space="preserve"> </w:t>
      </w:r>
      <w:r>
        <w:rPr>
          <w:color w:val="231F20"/>
        </w:rPr>
        <w:t>различия</w:t>
      </w:r>
      <w:r>
        <w:rPr>
          <w:color w:val="231F20"/>
          <w:spacing w:val="-10"/>
        </w:rPr>
        <w:t xml:space="preserve"> </w:t>
      </w:r>
      <w:r>
        <w:rPr>
          <w:color w:val="231F20"/>
        </w:rPr>
        <w:t>не</w:t>
      </w:r>
      <w:r>
        <w:rPr>
          <w:color w:val="231F20"/>
          <w:spacing w:val="-10"/>
        </w:rPr>
        <w:t xml:space="preserve"> </w:t>
      </w:r>
      <w:r>
        <w:rPr>
          <w:color w:val="231F20"/>
        </w:rPr>
        <w:t>являются</w:t>
      </w:r>
      <w:r>
        <w:rPr>
          <w:color w:val="231F20"/>
          <w:spacing w:val="-10"/>
        </w:rPr>
        <w:t xml:space="preserve"> </w:t>
      </w:r>
      <w:r>
        <w:rPr>
          <w:color w:val="231F20"/>
        </w:rPr>
        <w:t>существенны- ми, так как приводят к единому результату к окончанию на- чального уровня образования.</w:t>
      </w:r>
    </w:p>
    <w:p w:rsidR="00DC388F" w:rsidRDefault="004B1DF8">
      <w:pPr>
        <w:pStyle w:val="a3"/>
        <w:spacing w:before="4"/>
        <w:ind w:left="117" w:right="115"/>
      </w:pPr>
      <w:r>
        <w:rPr>
          <w:color w:val="231F20"/>
        </w:rPr>
        <w:t xml:space="preserve">Ниже по классам представлено </w:t>
      </w:r>
      <w:r>
        <w:rPr>
          <w:rFonts w:ascii="Book Antiqua" w:hAnsi="Book Antiqua"/>
          <w:b/>
          <w:color w:val="231F20"/>
        </w:rPr>
        <w:t xml:space="preserve">примерное </w:t>
      </w:r>
      <w:r>
        <w:rPr>
          <w:color w:val="231F20"/>
        </w:rPr>
        <w:t>содержание ос- новных модулей курса.</w:t>
      </w:r>
    </w:p>
    <w:p w:rsidR="00DC388F" w:rsidRDefault="004B1DF8" w:rsidP="00B626D9">
      <w:pPr>
        <w:pStyle w:val="a6"/>
        <w:numPr>
          <w:ilvl w:val="0"/>
          <w:numId w:val="20"/>
        </w:numPr>
        <w:tabs>
          <w:tab w:val="left" w:pos="312"/>
        </w:tabs>
        <w:spacing w:before="166"/>
        <w:ind w:right="0"/>
        <w:jc w:val="both"/>
        <w:rPr>
          <w:rFonts w:ascii="Trebuchet MS" w:hAnsi="Trebuchet MS"/>
        </w:rPr>
      </w:pPr>
      <w:r>
        <w:rPr>
          <w:rFonts w:ascii="Trebuchet MS" w:hAnsi="Trebuchet MS"/>
          <w:color w:val="231F20"/>
          <w:w w:val="95"/>
        </w:rPr>
        <w:t>КЛАСС</w:t>
      </w:r>
      <w:r>
        <w:rPr>
          <w:rFonts w:ascii="Trebuchet MS" w:hAnsi="Trebuchet MS"/>
          <w:color w:val="231F20"/>
          <w:spacing w:val="-1"/>
          <w:w w:val="95"/>
        </w:rPr>
        <w:t xml:space="preserve"> </w:t>
      </w:r>
      <w:r>
        <w:rPr>
          <w:rFonts w:ascii="Trebuchet MS" w:hAnsi="Trebuchet MS"/>
          <w:color w:val="231F20"/>
          <w:w w:val="95"/>
        </w:rPr>
        <w:t>(33</w:t>
      </w:r>
      <w:r>
        <w:rPr>
          <w:rFonts w:ascii="Trebuchet MS" w:hAnsi="Trebuchet MS"/>
          <w:color w:val="231F20"/>
          <w:spacing w:val="-1"/>
          <w:w w:val="95"/>
        </w:rPr>
        <w:t xml:space="preserve"> </w:t>
      </w:r>
      <w:r>
        <w:rPr>
          <w:rFonts w:ascii="Trebuchet MS" w:hAnsi="Trebuchet MS"/>
          <w:color w:val="231F20"/>
          <w:spacing w:val="-5"/>
          <w:w w:val="95"/>
        </w:rPr>
        <w:t>ч)</w:t>
      </w:r>
    </w:p>
    <w:p w:rsidR="00DC388F" w:rsidRDefault="004B1DF8" w:rsidP="00B626D9">
      <w:pPr>
        <w:pStyle w:val="2"/>
        <w:numPr>
          <w:ilvl w:val="0"/>
          <w:numId w:val="19"/>
        </w:numPr>
        <w:tabs>
          <w:tab w:val="left" w:pos="376"/>
        </w:tabs>
        <w:spacing w:before="98"/>
        <w:rPr>
          <w:rFonts w:ascii="Trebuchet MS" w:hAnsi="Trebuchet MS"/>
          <w:b w:val="0"/>
          <w:sz w:val="12"/>
        </w:rPr>
      </w:pPr>
      <w:r>
        <w:rPr>
          <w:color w:val="231F20"/>
        </w:rPr>
        <w:t>Технологии,</w:t>
      </w:r>
      <w:r>
        <w:rPr>
          <w:color w:val="231F20"/>
          <w:spacing w:val="29"/>
        </w:rPr>
        <w:t xml:space="preserve"> </w:t>
      </w:r>
      <w:r>
        <w:rPr>
          <w:color w:val="231F20"/>
        </w:rPr>
        <w:t>профессии</w:t>
      </w:r>
      <w:r>
        <w:rPr>
          <w:color w:val="231F20"/>
          <w:spacing w:val="28"/>
        </w:rPr>
        <w:t xml:space="preserve"> </w:t>
      </w:r>
      <w:r>
        <w:rPr>
          <w:color w:val="231F20"/>
        </w:rPr>
        <w:t>и</w:t>
      </w:r>
      <w:r>
        <w:rPr>
          <w:color w:val="231F20"/>
          <w:spacing w:val="29"/>
        </w:rPr>
        <w:t xml:space="preserve"> </w:t>
      </w:r>
      <w:r>
        <w:rPr>
          <w:color w:val="231F20"/>
        </w:rPr>
        <w:t>производства</w:t>
      </w:r>
      <w:r>
        <w:rPr>
          <w:color w:val="231F20"/>
          <w:spacing w:val="29"/>
        </w:rPr>
        <w:t xml:space="preserve"> </w:t>
      </w:r>
      <w:r>
        <w:rPr>
          <w:color w:val="231F20"/>
        </w:rPr>
        <w:t>(6</w:t>
      </w:r>
      <w:r>
        <w:rPr>
          <w:color w:val="231F20"/>
          <w:spacing w:val="29"/>
        </w:rPr>
        <w:t xml:space="preserve"> </w:t>
      </w:r>
      <w:r>
        <w:rPr>
          <w:color w:val="231F20"/>
          <w:spacing w:val="-5"/>
        </w:rPr>
        <w:t>ч)</w:t>
      </w:r>
      <w:r>
        <w:rPr>
          <w:rFonts w:ascii="Trebuchet MS" w:hAnsi="Trebuchet MS"/>
          <w:b w:val="0"/>
          <w:color w:val="231F20"/>
          <w:spacing w:val="-5"/>
          <w:position w:val="10"/>
          <w:sz w:val="12"/>
        </w:rPr>
        <w:t>1</w:t>
      </w:r>
    </w:p>
    <w:p w:rsidR="00DC388F" w:rsidRDefault="004B1DF8">
      <w:pPr>
        <w:pStyle w:val="a3"/>
        <w:spacing w:before="53" w:line="244" w:lineRule="auto"/>
        <w:ind w:left="117" w:right="114"/>
      </w:pPr>
      <w:r>
        <w:rPr>
          <w:color w:val="231F20"/>
        </w:rPr>
        <w:t>Природа</w:t>
      </w:r>
      <w:r>
        <w:rPr>
          <w:color w:val="231F20"/>
          <w:spacing w:val="-10"/>
        </w:rPr>
        <w:t xml:space="preserve"> </w:t>
      </w:r>
      <w:r>
        <w:rPr>
          <w:color w:val="231F20"/>
        </w:rPr>
        <w:t>как</w:t>
      </w:r>
      <w:r>
        <w:rPr>
          <w:color w:val="231F20"/>
          <w:spacing w:val="-10"/>
        </w:rPr>
        <w:t xml:space="preserve"> </w:t>
      </w:r>
      <w:r>
        <w:rPr>
          <w:color w:val="231F20"/>
        </w:rPr>
        <w:t>источник</w:t>
      </w:r>
      <w:r>
        <w:rPr>
          <w:color w:val="231F20"/>
          <w:spacing w:val="-10"/>
        </w:rPr>
        <w:t xml:space="preserve"> </w:t>
      </w:r>
      <w:r>
        <w:rPr>
          <w:color w:val="231F20"/>
        </w:rPr>
        <w:t>сырьевых</w:t>
      </w:r>
      <w:r>
        <w:rPr>
          <w:color w:val="231F20"/>
          <w:spacing w:val="-10"/>
        </w:rPr>
        <w:t xml:space="preserve"> </w:t>
      </w:r>
      <w:r>
        <w:rPr>
          <w:color w:val="231F20"/>
        </w:rPr>
        <w:t>ресурсов</w:t>
      </w:r>
      <w:r>
        <w:rPr>
          <w:color w:val="231F20"/>
          <w:spacing w:val="-10"/>
        </w:rPr>
        <w:t xml:space="preserve"> </w:t>
      </w:r>
      <w:r>
        <w:rPr>
          <w:color w:val="231F20"/>
        </w:rPr>
        <w:t>и</w:t>
      </w:r>
      <w:r>
        <w:rPr>
          <w:color w:val="231F20"/>
          <w:spacing w:val="-10"/>
        </w:rPr>
        <w:t xml:space="preserve"> </w:t>
      </w:r>
      <w:r>
        <w:rPr>
          <w:color w:val="231F20"/>
        </w:rPr>
        <w:t>творчества</w:t>
      </w:r>
      <w:r>
        <w:rPr>
          <w:color w:val="231F20"/>
          <w:spacing w:val="-10"/>
        </w:rPr>
        <w:t xml:space="preserve"> </w:t>
      </w:r>
      <w:r>
        <w:rPr>
          <w:color w:val="231F20"/>
        </w:rPr>
        <w:t>ма- стеров.</w:t>
      </w:r>
      <w:r>
        <w:rPr>
          <w:color w:val="231F20"/>
          <w:spacing w:val="-16"/>
        </w:rPr>
        <w:t xml:space="preserve"> </w:t>
      </w:r>
      <w:r>
        <w:rPr>
          <w:color w:val="231F20"/>
        </w:rPr>
        <w:t>Красота</w:t>
      </w:r>
      <w:r>
        <w:rPr>
          <w:color w:val="231F20"/>
          <w:spacing w:val="-16"/>
        </w:rPr>
        <w:t xml:space="preserve"> </w:t>
      </w:r>
      <w:r>
        <w:rPr>
          <w:color w:val="231F20"/>
        </w:rPr>
        <w:t>и</w:t>
      </w:r>
      <w:r>
        <w:rPr>
          <w:color w:val="231F20"/>
          <w:spacing w:val="-16"/>
        </w:rPr>
        <w:t xml:space="preserve"> </w:t>
      </w:r>
      <w:r>
        <w:rPr>
          <w:color w:val="231F20"/>
        </w:rPr>
        <w:t>разнообразие</w:t>
      </w:r>
      <w:r>
        <w:rPr>
          <w:color w:val="231F20"/>
          <w:spacing w:val="-16"/>
        </w:rPr>
        <w:t xml:space="preserve"> </w:t>
      </w:r>
      <w:r>
        <w:rPr>
          <w:color w:val="231F20"/>
        </w:rPr>
        <w:t>природных</w:t>
      </w:r>
      <w:r>
        <w:rPr>
          <w:color w:val="231F20"/>
          <w:spacing w:val="-16"/>
        </w:rPr>
        <w:t xml:space="preserve"> </w:t>
      </w:r>
      <w:r>
        <w:rPr>
          <w:color w:val="231F20"/>
        </w:rPr>
        <w:t>форм,</w:t>
      </w:r>
      <w:r>
        <w:rPr>
          <w:color w:val="231F20"/>
          <w:spacing w:val="-16"/>
        </w:rPr>
        <w:t xml:space="preserve"> </w:t>
      </w:r>
      <w:r>
        <w:rPr>
          <w:color w:val="231F20"/>
        </w:rPr>
        <w:t>их</w:t>
      </w:r>
      <w:r>
        <w:rPr>
          <w:color w:val="231F20"/>
          <w:spacing w:val="-16"/>
        </w:rPr>
        <w:t xml:space="preserve"> </w:t>
      </w:r>
      <w:r>
        <w:rPr>
          <w:color w:val="231F20"/>
        </w:rPr>
        <w:t>передача в</w:t>
      </w:r>
      <w:r>
        <w:rPr>
          <w:color w:val="231F20"/>
          <w:spacing w:val="-4"/>
        </w:rPr>
        <w:t xml:space="preserve"> </w:t>
      </w:r>
      <w:r>
        <w:rPr>
          <w:color w:val="231F20"/>
        </w:rPr>
        <w:t>изделиях</w:t>
      </w:r>
      <w:r>
        <w:rPr>
          <w:color w:val="231F20"/>
          <w:spacing w:val="-4"/>
        </w:rPr>
        <w:t xml:space="preserve"> </w:t>
      </w:r>
      <w:r>
        <w:rPr>
          <w:color w:val="231F20"/>
        </w:rPr>
        <w:t>из</w:t>
      </w:r>
      <w:r>
        <w:rPr>
          <w:color w:val="231F20"/>
          <w:spacing w:val="-4"/>
        </w:rPr>
        <w:t xml:space="preserve"> </w:t>
      </w:r>
      <w:r>
        <w:rPr>
          <w:color w:val="231F20"/>
        </w:rPr>
        <w:t>различных</w:t>
      </w:r>
      <w:r>
        <w:rPr>
          <w:color w:val="231F20"/>
          <w:spacing w:val="-4"/>
        </w:rPr>
        <w:t xml:space="preserve"> </w:t>
      </w:r>
      <w:r>
        <w:rPr>
          <w:color w:val="231F20"/>
        </w:rPr>
        <w:t>материалов.</w:t>
      </w:r>
      <w:r>
        <w:rPr>
          <w:color w:val="231F20"/>
          <w:spacing w:val="-4"/>
        </w:rPr>
        <w:t xml:space="preserve"> </w:t>
      </w:r>
      <w:r>
        <w:rPr>
          <w:color w:val="231F20"/>
        </w:rPr>
        <w:t>Наблюдения</w:t>
      </w:r>
      <w:r>
        <w:rPr>
          <w:color w:val="231F20"/>
          <w:spacing w:val="-4"/>
        </w:rPr>
        <w:t xml:space="preserve"> </w:t>
      </w:r>
      <w:r>
        <w:rPr>
          <w:color w:val="231F20"/>
        </w:rPr>
        <w:t>природы</w:t>
      </w:r>
      <w:r>
        <w:rPr>
          <w:color w:val="231F20"/>
          <w:spacing w:val="-4"/>
        </w:rPr>
        <w:t xml:space="preserve"> </w:t>
      </w:r>
      <w:r>
        <w:rPr>
          <w:color w:val="231F20"/>
        </w:rPr>
        <w:t>и фантазия</w:t>
      </w:r>
      <w:r>
        <w:rPr>
          <w:color w:val="231F20"/>
          <w:spacing w:val="-3"/>
        </w:rPr>
        <w:t xml:space="preserve"> </w:t>
      </w:r>
      <w:r>
        <w:rPr>
          <w:color w:val="231F20"/>
        </w:rPr>
        <w:t>мастера</w:t>
      </w:r>
      <w:r>
        <w:rPr>
          <w:color w:val="231F20"/>
          <w:spacing w:val="-3"/>
        </w:rPr>
        <w:t xml:space="preserve"> </w:t>
      </w:r>
      <w:r>
        <w:rPr>
          <w:color w:val="231F20"/>
        </w:rPr>
        <w:t>—</w:t>
      </w:r>
      <w:r>
        <w:rPr>
          <w:color w:val="231F20"/>
          <w:spacing w:val="-3"/>
        </w:rPr>
        <w:t xml:space="preserve"> </w:t>
      </w:r>
      <w:r>
        <w:rPr>
          <w:color w:val="231F20"/>
        </w:rPr>
        <w:t>условия</w:t>
      </w:r>
      <w:r>
        <w:rPr>
          <w:color w:val="231F20"/>
          <w:spacing w:val="-3"/>
        </w:rPr>
        <w:t xml:space="preserve"> </w:t>
      </w:r>
      <w:r>
        <w:rPr>
          <w:color w:val="231F20"/>
        </w:rPr>
        <w:t>создания</w:t>
      </w:r>
      <w:r>
        <w:rPr>
          <w:color w:val="231F20"/>
          <w:spacing w:val="-3"/>
        </w:rPr>
        <w:t xml:space="preserve"> </w:t>
      </w:r>
      <w:r>
        <w:rPr>
          <w:color w:val="231F20"/>
        </w:rPr>
        <w:t>изделия.</w:t>
      </w:r>
      <w:r>
        <w:rPr>
          <w:color w:val="231F20"/>
          <w:spacing w:val="-3"/>
        </w:rPr>
        <w:t xml:space="preserve"> </w:t>
      </w:r>
      <w:r>
        <w:rPr>
          <w:color w:val="231F20"/>
        </w:rPr>
        <w:t>Бережное</w:t>
      </w:r>
      <w:r>
        <w:rPr>
          <w:color w:val="231F20"/>
          <w:spacing w:val="-3"/>
        </w:rPr>
        <w:t xml:space="preserve"> </w:t>
      </w:r>
      <w:r>
        <w:rPr>
          <w:color w:val="231F20"/>
        </w:rPr>
        <w:t>от- ношение</w:t>
      </w:r>
      <w:r>
        <w:rPr>
          <w:color w:val="231F20"/>
          <w:spacing w:val="-16"/>
        </w:rPr>
        <w:t xml:space="preserve"> </w:t>
      </w:r>
      <w:r>
        <w:rPr>
          <w:color w:val="231F20"/>
        </w:rPr>
        <w:t>к</w:t>
      </w:r>
      <w:r>
        <w:rPr>
          <w:color w:val="231F20"/>
          <w:spacing w:val="-16"/>
        </w:rPr>
        <w:t xml:space="preserve"> </w:t>
      </w:r>
      <w:r>
        <w:rPr>
          <w:color w:val="231F20"/>
        </w:rPr>
        <w:t>природе.</w:t>
      </w:r>
      <w:r>
        <w:rPr>
          <w:color w:val="231F20"/>
          <w:spacing w:val="-16"/>
        </w:rPr>
        <w:t xml:space="preserve"> </w:t>
      </w:r>
      <w:r>
        <w:rPr>
          <w:color w:val="231F20"/>
        </w:rPr>
        <w:t>Общее</w:t>
      </w:r>
      <w:r>
        <w:rPr>
          <w:color w:val="231F20"/>
          <w:spacing w:val="-16"/>
        </w:rPr>
        <w:t xml:space="preserve"> </w:t>
      </w:r>
      <w:r>
        <w:rPr>
          <w:color w:val="231F20"/>
        </w:rPr>
        <w:t>понятие</w:t>
      </w:r>
      <w:r>
        <w:rPr>
          <w:color w:val="231F20"/>
          <w:spacing w:val="-16"/>
        </w:rPr>
        <w:t xml:space="preserve"> </w:t>
      </w:r>
      <w:r>
        <w:rPr>
          <w:color w:val="231F20"/>
        </w:rPr>
        <w:t>об</w:t>
      </w:r>
      <w:r>
        <w:rPr>
          <w:color w:val="231F20"/>
          <w:spacing w:val="-16"/>
        </w:rPr>
        <w:t xml:space="preserve"> </w:t>
      </w:r>
      <w:r>
        <w:rPr>
          <w:color w:val="231F20"/>
        </w:rPr>
        <w:t>изучаемых</w:t>
      </w:r>
      <w:r>
        <w:rPr>
          <w:color w:val="231F20"/>
          <w:spacing w:val="-16"/>
        </w:rPr>
        <w:t xml:space="preserve"> </w:t>
      </w:r>
      <w:r>
        <w:rPr>
          <w:color w:val="231F20"/>
        </w:rPr>
        <w:t>материалах, их</w:t>
      </w:r>
      <w:r>
        <w:rPr>
          <w:color w:val="231F20"/>
          <w:spacing w:val="-5"/>
        </w:rPr>
        <w:t xml:space="preserve"> </w:t>
      </w:r>
      <w:r>
        <w:rPr>
          <w:color w:val="231F20"/>
        </w:rPr>
        <w:t>происхождении,</w:t>
      </w:r>
      <w:r>
        <w:rPr>
          <w:color w:val="231F20"/>
          <w:spacing w:val="-5"/>
        </w:rPr>
        <w:t xml:space="preserve"> </w:t>
      </w:r>
      <w:r>
        <w:rPr>
          <w:color w:val="231F20"/>
        </w:rPr>
        <w:t>разнообразии.</w:t>
      </w:r>
      <w:r>
        <w:rPr>
          <w:color w:val="231F20"/>
          <w:spacing w:val="-5"/>
        </w:rPr>
        <w:t xml:space="preserve"> </w:t>
      </w:r>
      <w:r>
        <w:rPr>
          <w:color w:val="231F20"/>
        </w:rPr>
        <w:t>Подготовка</w:t>
      </w:r>
      <w:r>
        <w:rPr>
          <w:color w:val="231F20"/>
          <w:spacing w:val="-5"/>
        </w:rPr>
        <w:t xml:space="preserve"> </w:t>
      </w:r>
      <w:r>
        <w:rPr>
          <w:color w:val="231F20"/>
        </w:rPr>
        <w:t>к</w:t>
      </w:r>
      <w:r>
        <w:rPr>
          <w:color w:val="231F20"/>
          <w:spacing w:val="-5"/>
        </w:rPr>
        <w:t xml:space="preserve"> </w:t>
      </w:r>
      <w:r>
        <w:rPr>
          <w:color w:val="231F20"/>
        </w:rPr>
        <w:t>работе.</w:t>
      </w:r>
      <w:r>
        <w:rPr>
          <w:color w:val="231F20"/>
          <w:spacing w:val="-5"/>
        </w:rPr>
        <w:t xml:space="preserve"> </w:t>
      </w:r>
      <w:r>
        <w:rPr>
          <w:color w:val="231F20"/>
        </w:rPr>
        <w:t>Рабо- чее</w:t>
      </w:r>
      <w:r>
        <w:rPr>
          <w:color w:val="231F20"/>
          <w:spacing w:val="-8"/>
        </w:rPr>
        <w:t xml:space="preserve"> </w:t>
      </w:r>
      <w:r>
        <w:rPr>
          <w:color w:val="231F20"/>
        </w:rPr>
        <w:t>место,</w:t>
      </w:r>
      <w:r>
        <w:rPr>
          <w:color w:val="231F20"/>
          <w:spacing w:val="-8"/>
        </w:rPr>
        <w:t xml:space="preserve"> </w:t>
      </w:r>
      <w:r>
        <w:rPr>
          <w:color w:val="231F20"/>
        </w:rPr>
        <w:t>его</w:t>
      </w:r>
      <w:r>
        <w:rPr>
          <w:color w:val="231F20"/>
          <w:spacing w:val="-8"/>
        </w:rPr>
        <w:t xml:space="preserve"> </w:t>
      </w:r>
      <w:r>
        <w:rPr>
          <w:color w:val="231F20"/>
        </w:rPr>
        <w:t>организация</w:t>
      </w:r>
      <w:r>
        <w:rPr>
          <w:color w:val="231F20"/>
          <w:spacing w:val="-8"/>
        </w:rPr>
        <w:t xml:space="preserve"> </w:t>
      </w:r>
      <w:r>
        <w:rPr>
          <w:color w:val="231F20"/>
        </w:rPr>
        <w:t>в</w:t>
      </w:r>
      <w:r>
        <w:rPr>
          <w:color w:val="231F20"/>
          <w:spacing w:val="-8"/>
        </w:rPr>
        <w:t xml:space="preserve"> </w:t>
      </w:r>
      <w:r>
        <w:rPr>
          <w:color w:val="231F20"/>
        </w:rPr>
        <w:t>зависимости</w:t>
      </w:r>
      <w:r>
        <w:rPr>
          <w:color w:val="231F20"/>
          <w:spacing w:val="-8"/>
        </w:rPr>
        <w:t xml:space="preserve"> </w:t>
      </w:r>
      <w:r>
        <w:rPr>
          <w:color w:val="231F20"/>
        </w:rPr>
        <w:t>от</w:t>
      </w:r>
      <w:r>
        <w:rPr>
          <w:color w:val="231F20"/>
          <w:spacing w:val="-8"/>
        </w:rPr>
        <w:t xml:space="preserve"> </w:t>
      </w:r>
      <w:r>
        <w:rPr>
          <w:color w:val="231F20"/>
        </w:rPr>
        <w:t>вида</w:t>
      </w:r>
      <w:r>
        <w:rPr>
          <w:color w:val="231F20"/>
          <w:spacing w:val="-8"/>
        </w:rPr>
        <w:t xml:space="preserve"> </w:t>
      </w:r>
      <w:r>
        <w:rPr>
          <w:color w:val="231F20"/>
        </w:rPr>
        <w:t>работы.</w:t>
      </w:r>
      <w:r>
        <w:rPr>
          <w:color w:val="231F20"/>
          <w:spacing w:val="-8"/>
        </w:rPr>
        <w:t xml:space="preserve"> </w:t>
      </w:r>
      <w:r>
        <w:rPr>
          <w:color w:val="231F20"/>
        </w:rPr>
        <w:t xml:space="preserve">Ра- </w:t>
      </w:r>
      <w:r>
        <w:rPr>
          <w:color w:val="231F20"/>
          <w:w w:val="95"/>
        </w:rPr>
        <w:t xml:space="preserve">циональное размещение на рабочем месте материалов и инстру- </w:t>
      </w:r>
      <w:r>
        <w:rPr>
          <w:color w:val="231F20"/>
        </w:rPr>
        <w:t>ментов; поддержание порядка во время работы; уборка по окончании</w:t>
      </w:r>
      <w:r>
        <w:rPr>
          <w:color w:val="231F20"/>
          <w:spacing w:val="-12"/>
        </w:rPr>
        <w:t xml:space="preserve"> </w:t>
      </w:r>
      <w:r>
        <w:rPr>
          <w:color w:val="231F20"/>
        </w:rPr>
        <w:t>работы.</w:t>
      </w:r>
      <w:r>
        <w:rPr>
          <w:color w:val="231F20"/>
          <w:spacing w:val="-12"/>
        </w:rPr>
        <w:t xml:space="preserve"> </w:t>
      </w:r>
      <w:r>
        <w:rPr>
          <w:color w:val="231F20"/>
        </w:rPr>
        <w:t>Рациональное</w:t>
      </w:r>
      <w:r>
        <w:rPr>
          <w:color w:val="231F20"/>
          <w:spacing w:val="-12"/>
        </w:rPr>
        <w:t xml:space="preserve"> </w:t>
      </w:r>
      <w:r>
        <w:rPr>
          <w:color w:val="231F20"/>
        </w:rPr>
        <w:t>и</w:t>
      </w:r>
      <w:r>
        <w:rPr>
          <w:color w:val="231F20"/>
          <w:spacing w:val="-12"/>
        </w:rPr>
        <w:t xml:space="preserve"> </w:t>
      </w:r>
      <w:r>
        <w:rPr>
          <w:color w:val="231F20"/>
        </w:rPr>
        <w:t>безопасное</w:t>
      </w:r>
      <w:r>
        <w:rPr>
          <w:color w:val="231F20"/>
          <w:spacing w:val="-12"/>
        </w:rPr>
        <w:t xml:space="preserve"> </w:t>
      </w:r>
      <w:r>
        <w:rPr>
          <w:color w:val="231F20"/>
        </w:rPr>
        <w:t>использование и хранение инструментов.</w:t>
      </w:r>
    </w:p>
    <w:p w:rsidR="00DC388F" w:rsidRDefault="004B1DF8">
      <w:pPr>
        <w:pStyle w:val="a3"/>
        <w:spacing w:before="6" w:line="244" w:lineRule="auto"/>
        <w:ind w:left="117" w:right="115"/>
      </w:pPr>
      <w:r>
        <w:rPr>
          <w:color w:val="231F20"/>
          <w:w w:val="95"/>
        </w:rPr>
        <w:t xml:space="preserve">Профессии родных и знакомых. Профессии, связанные с изу- </w:t>
      </w:r>
      <w:r>
        <w:rPr>
          <w:color w:val="231F20"/>
        </w:rPr>
        <w:t xml:space="preserve">чаемыми материалами и производствами. Профессии сферы </w:t>
      </w:r>
      <w:r>
        <w:rPr>
          <w:color w:val="231F20"/>
          <w:spacing w:val="-2"/>
        </w:rPr>
        <w:t>обслуживания.</w:t>
      </w:r>
    </w:p>
    <w:p w:rsidR="00DC388F" w:rsidRDefault="004B1DF8">
      <w:pPr>
        <w:pStyle w:val="a3"/>
        <w:spacing w:before="1"/>
        <w:ind w:left="343" w:right="0" w:firstLine="0"/>
      </w:pPr>
      <w:r>
        <w:rPr>
          <w:color w:val="231F20"/>
        </w:rPr>
        <w:t>Традиции</w:t>
      </w:r>
      <w:r>
        <w:rPr>
          <w:color w:val="231F20"/>
          <w:spacing w:val="-11"/>
        </w:rPr>
        <w:t xml:space="preserve"> </w:t>
      </w:r>
      <w:r>
        <w:rPr>
          <w:color w:val="231F20"/>
        </w:rPr>
        <w:t>и</w:t>
      </w:r>
      <w:r>
        <w:rPr>
          <w:color w:val="231F20"/>
          <w:spacing w:val="-10"/>
        </w:rPr>
        <w:t xml:space="preserve"> </w:t>
      </w:r>
      <w:r>
        <w:rPr>
          <w:color w:val="231F20"/>
        </w:rPr>
        <w:t>праздники</w:t>
      </w:r>
      <w:r>
        <w:rPr>
          <w:color w:val="231F20"/>
          <w:spacing w:val="-11"/>
        </w:rPr>
        <w:t xml:space="preserve"> </w:t>
      </w:r>
      <w:r>
        <w:rPr>
          <w:color w:val="231F20"/>
        </w:rPr>
        <w:t>народов</w:t>
      </w:r>
      <w:r>
        <w:rPr>
          <w:color w:val="231F20"/>
          <w:spacing w:val="-10"/>
        </w:rPr>
        <w:t xml:space="preserve"> </w:t>
      </w:r>
      <w:r>
        <w:rPr>
          <w:color w:val="231F20"/>
        </w:rPr>
        <w:t>России,</w:t>
      </w:r>
      <w:r>
        <w:rPr>
          <w:color w:val="231F20"/>
          <w:spacing w:val="-11"/>
        </w:rPr>
        <w:t xml:space="preserve"> </w:t>
      </w:r>
      <w:r>
        <w:rPr>
          <w:color w:val="231F20"/>
        </w:rPr>
        <w:t>ремёсла,</w:t>
      </w:r>
      <w:r>
        <w:rPr>
          <w:color w:val="231F20"/>
          <w:spacing w:val="-10"/>
        </w:rPr>
        <w:t xml:space="preserve"> </w:t>
      </w:r>
      <w:r>
        <w:rPr>
          <w:color w:val="231F20"/>
          <w:spacing w:val="-2"/>
        </w:rPr>
        <w:t>обычаи.</w:t>
      </w:r>
    </w:p>
    <w:p w:rsidR="00DC388F" w:rsidRDefault="004B1DF8" w:rsidP="00B626D9">
      <w:pPr>
        <w:pStyle w:val="2"/>
        <w:numPr>
          <w:ilvl w:val="0"/>
          <w:numId w:val="19"/>
        </w:numPr>
        <w:tabs>
          <w:tab w:val="left" w:pos="369"/>
        </w:tabs>
        <w:spacing w:before="165"/>
        <w:ind w:left="368" w:hanging="252"/>
      </w:pPr>
      <w:r>
        <w:rPr>
          <w:color w:val="231F20"/>
        </w:rPr>
        <w:t>Технологии</w:t>
      </w:r>
      <w:r>
        <w:rPr>
          <w:color w:val="231F20"/>
          <w:spacing w:val="20"/>
        </w:rPr>
        <w:t xml:space="preserve"> </w:t>
      </w:r>
      <w:r>
        <w:rPr>
          <w:color w:val="231F20"/>
        </w:rPr>
        <w:t>ручной</w:t>
      </w:r>
      <w:r>
        <w:rPr>
          <w:color w:val="231F20"/>
          <w:spacing w:val="21"/>
        </w:rPr>
        <w:t xml:space="preserve"> </w:t>
      </w:r>
      <w:r>
        <w:rPr>
          <w:color w:val="231F20"/>
        </w:rPr>
        <w:t>обработки</w:t>
      </w:r>
      <w:r>
        <w:rPr>
          <w:color w:val="231F20"/>
          <w:spacing w:val="20"/>
        </w:rPr>
        <w:t xml:space="preserve"> </w:t>
      </w:r>
      <w:r>
        <w:rPr>
          <w:color w:val="231F20"/>
        </w:rPr>
        <w:t>материалов</w:t>
      </w:r>
      <w:r>
        <w:rPr>
          <w:color w:val="231F20"/>
          <w:spacing w:val="21"/>
        </w:rPr>
        <w:t xml:space="preserve"> </w:t>
      </w:r>
      <w:r>
        <w:rPr>
          <w:color w:val="231F20"/>
        </w:rPr>
        <w:t>(15</w:t>
      </w:r>
      <w:r>
        <w:rPr>
          <w:color w:val="231F20"/>
          <w:spacing w:val="20"/>
        </w:rPr>
        <w:t xml:space="preserve"> </w:t>
      </w:r>
      <w:r>
        <w:rPr>
          <w:color w:val="231F20"/>
          <w:spacing w:val="-5"/>
        </w:rPr>
        <w:t>ч)</w:t>
      </w:r>
    </w:p>
    <w:p w:rsidR="00DC388F" w:rsidRDefault="004B1DF8">
      <w:pPr>
        <w:pStyle w:val="a3"/>
        <w:spacing w:before="52" w:line="244" w:lineRule="auto"/>
        <w:ind w:left="117" w:right="115"/>
      </w:pPr>
      <w:r>
        <w:rPr>
          <w:color w:val="231F20"/>
          <w:w w:val="95"/>
        </w:rPr>
        <w:t xml:space="preserve">Бережное, экономное и рациональное использование обраба- тываемых материалов. Использование конструктивных особен- </w:t>
      </w:r>
      <w:r>
        <w:rPr>
          <w:color w:val="231F20"/>
        </w:rPr>
        <w:t>ностей материалов при изготовлении изделий.</w:t>
      </w:r>
    </w:p>
    <w:p w:rsidR="00DC388F" w:rsidRDefault="004B1DF8">
      <w:pPr>
        <w:pStyle w:val="a3"/>
        <w:spacing w:before="1" w:line="244" w:lineRule="auto"/>
        <w:ind w:left="117" w:right="115"/>
      </w:pPr>
      <w:r>
        <w:rPr>
          <w:color w:val="231F20"/>
        </w:rPr>
        <w:t>Основные</w:t>
      </w:r>
      <w:r>
        <w:rPr>
          <w:color w:val="231F20"/>
          <w:spacing w:val="-7"/>
        </w:rPr>
        <w:t xml:space="preserve"> </w:t>
      </w:r>
      <w:r>
        <w:rPr>
          <w:color w:val="231F20"/>
        </w:rPr>
        <w:t>технологические</w:t>
      </w:r>
      <w:r>
        <w:rPr>
          <w:color w:val="231F20"/>
          <w:spacing w:val="-7"/>
        </w:rPr>
        <w:t xml:space="preserve"> </w:t>
      </w:r>
      <w:r>
        <w:rPr>
          <w:color w:val="231F20"/>
        </w:rPr>
        <w:t>операции</w:t>
      </w:r>
      <w:r>
        <w:rPr>
          <w:color w:val="231F20"/>
          <w:spacing w:val="-7"/>
        </w:rPr>
        <w:t xml:space="preserve"> </w:t>
      </w:r>
      <w:r>
        <w:rPr>
          <w:color w:val="231F20"/>
        </w:rPr>
        <w:t>ручной</w:t>
      </w:r>
      <w:r>
        <w:rPr>
          <w:color w:val="231F20"/>
          <w:spacing w:val="-7"/>
        </w:rPr>
        <w:t xml:space="preserve"> </w:t>
      </w:r>
      <w:r>
        <w:rPr>
          <w:color w:val="231F20"/>
        </w:rPr>
        <w:t>обработки</w:t>
      </w:r>
      <w:r>
        <w:rPr>
          <w:color w:val="231F20"/>
          <w:spacing w:val="-7"/>
        </w:rPr>
        <w:t xml:space="preserve"> </w:t>
      </w:r>
      <w:r>
        <w:rPr>
          <w:color w:val="231F20"/>
        </w:rPr>
        <w:t>ма- териалов:</w:t>
      </w:r>
      <w:r>
        <w:rPr>
          <w:color w:val="231F20"/>
          <w:spacing w:val="-16"/>
        </w:rPr>
        <w:t xml:space="preserve"> </w:t>
      </w:r>
      <w:r>
        <w:rPr>
          <w:color w:val="231F20"/>
        </w:rPr>
        <w:t>разметка</w:t>
      </w:r>
      <w:r>
        <w:rPr>
          <w:color w:val="231F20"/>
          <w:spacing w:val="-16"/>
        </w:rPr>
        <w:t xml:space="preserve"> </w:t>
      </w:r>
      <w:r>
        <w:rPr>
          <w:color w:val="231F20"/>
        </w:rPr>
        <w:t>деталей,</w:t>
      </w:r>
      <w:r>
        <w:rPr>
          <w:color w:val="231F20"/>
          <w:spacing w:val="-16"/>
        </w:rPr>
        <w:t xml:space="preserve"> </w:t>
      </w:r>
      <w:r>
        <w:rPr>
          <w:color w:val="231F20"/>
        </w:rPr>
        <w:t>выделение</w:t>
      </w:r>
      <w:r>
        <w:rPr>
          <w:color w:val="231F20"/>
          <w:spacing w:val="-16"/>
        </w:rPr>
        <w:t xml:space="preserve"> </w:t>
      </w:r>
      <w:r>
        <w:rPr>
          <w:color w:val="231F20"/>
        </w:rPr>
        <w:t>деталей,</w:t>
      </w:r>
      <w:r>
        <w:rPr>
          <w:color w:val="231F20"/>
          <w:spacing w:val="-16"/>
        </w:rPr>
        <w:t xml:space="preserve"> </w:t>
      </w:r>
      <w:r>
        <w:rPr>
          <w:color w:val="231F20"/>
        </w:rPr>
        <w:t>формообразо- вание деталей, сборка изделия, отделка изделия или его дета- лей. Общее представление.</w:t>
      </w:r>
    </w:p>
    <w:p w:rsidR="00DC388F" w:rsidRDefault="004B1DF8">
      <w:pPr>
        <w:pStyle w:val="a3"/>
        <w:spacing w:before="3" w:line="244" w:lineRule="auto"/>
        <w:ind w:left="117" w:right="114"/>
      </w:pPr>
      <w:r>
        <w:rPr>
          <w:color w:val="231F20"/>
        </w:rPr>
        <w:t xml:space="preserve">Способы разметки деталей: на глаз и от руки, по шаблону, по линейке (как направляющему инструменту без откладыва- </w:t>
      </w:r>
      <w:r>
        <w:rPr>
          <w:color w:val="231F20"/>
          <w:w w:val="95"/>
        </w:rPr>
        <w:t>ния</w:t>
      </w:r>
      <w:r>
        <w:rPr>
          <w:color w:val="231F20"/>
          <w:spacing w:val="10"/>
        </w:rPr>
        <w:t xml:space="preserve"> </w:t>
      </w:r>
      <w:r>
        <w:rPr>
          <w:color w:val="231F20"/>
          <w:w w:val="95"/>
        </w:rPr>
        <w:t>размеров)</w:t>
      </w:r>
      <w:r>
        <w:rPr>
          <w:color w:val="231F20"/>
          <w:spacing w:val="10"/>
        </w:rPr>
        <w:t xml:space="preserve"> </w:t>
      </w:r>
      <w:r>
        <w:rPr>
          <w:color w:val="231F20"/>
          <w:w w:val="95"/>
        </w:rPr>
        <w:t>с</w:t>
      </w:r>
      <w:r>
        <w:rPr>
          <w:color w:val="231F20"/>
          <w:spacing w:val="10"/>
        </w:rPr>
        <w:t xml:space="preserve"> </w:t>
      </w:r>
      <w:r>
        <w:rPr>
          <w:color w:val="231F20"/>
          <w:w w:val="95"/>
        </w:rPr>
        <w:t>опорой</w:t>
      </w:r>
      <w:r>
        <w:rPr>
          <w:color w:val="231F20"/>
          <w:spacing w:val="10"/>
        </w:rPr>
        <w:t xml:space="preserve"> </w:t>
      </w:r>
      <w:r>
        <w:rPr>
          <w:color w:val="231F20"/>
          <w:w w:val="95"/>
        </w:rPr>
        <w:t>на</w:t>
      </w:r>
      <w:r>
        <w:rPr>
          <w:color w:val="231F20"/>
          <w:spacing w:val="10"/>
        </w:rPr>
        <w:t xml:space="preserve"> </w:t>
      </w:r>
      <w:r>
        <w:rPr>
          <w:color w:val="231F20"/>
          <w:w w:val="95"/>
        </w:rPr>
        <w:t>рисунки,</w:t>
      </w:r>
      <w:r>
        <w:rPr>
          <w:color w:val="231F20"/>
          <w:spacing w:val="10"/>
        </w:rPr>
        <w:t xml:space="preserve"> </w:t>
      </w:r>
      <w:r>
        <w:rPr>
          <w:color w:val="231F20"/>
          <w:w w:val="95"/>
        </w:rPr>
        <w:t>графическую</w:t>
      </w:r>
      <w:r>
        <w:rPr>
          <w:color w:val="231F20"/>
          <w:spacing w:val="10"/>
        </w:rPr>
        <w:t xml:space="preserve"> </w:t>
      </w:r>
      <w:r>
        <w:rPr>
          <w:color w:val="231F20"/>
          <w:spacing w:val="-2"/>
          <w:w w:val="95"/>
        </w:rPr>
        <w:t>инструкцию,</w:t>
      </w:r>
    </w:p>
    <w:p w:rsidR="00DC388F" w:rsidRDefault="00FE2E70">
      <w:pPr>
        <w:pStyle w:val="a3"/>
        <w:spacing w:before="6"/>
        <w:ind w:left="0" w:right="0" w:firstLine="0"/>
        <w:jc w:val="left"/>
        <w:rPr>
          <w:sz w:val="18"/>
        </w:rPr>
      </w:pPr>
      <w:r>
        <w:pict>
          <v:shape id="docshape278" o:spid="_x0000_s1063" style="position:absolute;margin-left:36.85pt;margin-top:12.1pt;width:85.05pt;height:.1pt;z-index:-15638016;mso-wrap-distance-left:0;mso-wrap-distance-right:0;mso-position-horizontal-relative:page" coordorigin="737,242" coordsize="1701,0" path="m737,242r1701,e" filled="f" strokecolor="#231f20" strokeweight=".5pt">
            <v:path arrowok="t"/>
            <w10:wrap type="topAndBottom" anchorx="page"/>
          </v:shape>
        </w:pict>
      </w:r>
    </w:p>
    <w:p w:rsidR="00DC388F" w:rsidRDefault="004B1DF8">
      <w:pPr>
        <w:spacing w:before="90" w:line="228" w:lineRule="auto"/>
        <w:ind w:left="343" w:right="110" w:hanging="227"/>
        <w:rPr>
          <w:sz w:val="18"/>
        </w:rPr>
      </w:pPr>
      <w:r>
        <w:rPr>
          <w:color w:val="231F20"/>
          <w:position w:val="4"/>
          <w:sz w:val="12"/>
        </w:rPr>
        <w:t>1</w:t>
      </w:r>
      <w:r>
        <w:rPr>
          <w:color w:val="231F20"/>
          <w:spacing w:val="61"/>
          <w:position w:val="4"/>
          <w:sz w:val="12"/>
        </w:rPr>
        <w:t xml:space="preserve"> </w:t>
      </w:r>
      <w:r>
        <w:rPr>
          <w:color w:val="231F20"/>
          <w:sz w:val="18"/>
        </w:rPr>
        <w:t>Выделение</w:t>
      </w:r>
      <w:r>
        <w:rPr>
          <w:color w:val="231F20"/>
          <w:spacing w:val="-14"/>
          <w:sz w:val="18"/>
        </w:rPr>
        <w:t xml:space="preserve"> </w:t>
      </w:r>
      <w:r>
        <w:rPr>
          <w:color w:val="231F20"/>
          <w:sz w:val="18"/>
        </w:rPr>
        <w:t>часов</w:t>
      </w:r>
      <w:r>
        <w:rPr>
          <w:color w:val="231F20"/>
          <w:spacing w:val="-14"/>
          <w:sz w:val="18"/>
        </w:rPr>
        <w:t xml:space="preserve"> </w:t>
      </w:r>
      <w:r>
        <w:rPr>
          <w:color w:val="231F20"/>
          <w:sz w:val="18"/>
        </w:rPr>
        <w:t>на</w:t>
      </w:r>
      <w:r>
        <w:rPr>
          <w:color w:val="231F20"/>
          <w:spacing w:val="-15"/>
          <w:sz w:val="18"/>
        </w:rPr>
        <w:t xml:space="preserve"> </w:t>
      </w:r>
      <w:r>
        <w:rPr>
          <w:color w:val="231F20"/>
          <w:sz w:val="18"/>
        </w:rPr>
        <w:t>изучение</w:t>
      </w:r>
      <w:r>
        <w:rPr>
          <w:color w:val="231F20"/>
          <w:spacing w:val="-14"/>
          <w:sz w:val="18"/>
        </w:rPr>
        <w:t xml:space="preserve"> </w:t>
      </w:r>
      <w:r>
        <w:rPr>
          <w:color w:val="231F20"/>
          <w:sz w:val="18"/>
        </w:rPr>
        <w:t>разделов</w:t>
      </w:r>
      <w:r>
        <w:rPr>
          <w:color w:val="231F20"/>
          <w:spacing w:val="-14"/>
          <w:sz w:val="18"/>
        </w:rPr>
        <w:t xml:space="preserve"> </w:t>
      </w:r>
      <w:r>
        <w:rPr>
          <w:color w:val="231F20"/>
          <w:sz w:val="18"/>
        </w:rPr>
        <w:t>приблизительное.</w:t>
      </w:r>
      <w:r>
        <w:rPr>
          <w:color w:val="231F20"/>
          <w:spacing w:val="-15"/>
          <w:sz w:val="18"/>
        </w:rPr>
        <w:t xml:space="preserve"> </w:t>
      </w:r>
      <w:r>
        <w:rPr>
          <w:color w:val="231F20"/>
          <w:sz w:val="18"/>
        </w:rPr>
        <w:t>Возможно их небольшое варьирование в авторских курсах предмета.</w:t>
      </w:r>
    </w:p>
    <w:p w:rsidR="00DC388F" w:rsidRDefault="00DC388F">
      <w:pPr>
        <w:spacing w:line="228" w:lineRule="auto"/>
        <w:rPr>
          <w:sz w:val="18"/>
        </w:rPr>
        <w:sectPr w:rsidR="00DC388F">
          <w:footerReference w:type="even" r:id="rId112"/>
          <w:footerReference w:type="default" r:id="rId113"/>
          <w:pgSz w:w="7830" w:h="12020"/>
          <w:pgMar w:top="620" w:right="620" w:bottom="900" w:left="620" w:header="0" w:footer="709" w:gutter="0"/>
          <w:pgNumType w:start="487"/>
          <w:cols w:space="720"/>
        </w:sectPr>
      </w:pPr>
    </w:p>
    <w:p w:rsidR="00DC388F" w:rsidRDefault="004B1DF8">
      <w:pPr>
        <w:pStyle w:val="a3"/>
        <w:spacing w:before="68" w:line="249" w:lineRule="auto"/>
        <w:ind w:left="117" w:right="114" w:firstLine="0"/>
      </w:pPr>
      <w:r>
        <w:rPr>
          <w:color w:val="231F20"/>
        </w:rPr>
        <w:t>простейшую схему. Чтение условных графических изображе- ний</w:t>
      </w:r>
      <w:r>
        <w:rPr>
          <w:color w:val="231F20"/>
          <w:spacing w:val="-9"/>
        </w:rPr>
        <w:t xml:space="preserve"> </w:t>
      </w:r>
      <w:r>
        <w:rPr>
          <w:color w:val="231F20"/>
        </w:rPr>
        <w:t>(называние</w:t>
      </w:r>
      <w:r>
        <w:rPr>
          <w:color w:val="231F20"/>
          <w:spacing w:val="-9"/>
        </w:rPr>
        <w:t xml:space="preserve"> </w:t>
      </w:r>
      <w:r>
        <w:rPr>
          <w:color w:val="231F20"/>
        </w:rPr>
        <w:t>операций,</w:t>
      </w:r>
      <w:r>
        <w:rPr>
          <w:color w:val="231F20"/>
          <w:spacing w:val="-9"/>
        </w:rPr>
        <w:t xml:space="preserve"> </w:t>
      </w:r>
      <w:r>
        <w:rPr>
          <w:color w:val="231F20"/>
        </w:rPr>
        <w:t>способов</w:t>
      </w:r>
      <w:r>
        <w:rPr>
          <w:color w:val="231F20"/>
          <w:spacing w:val="-9"/>
        </w:rPr>
        <w:t xml:space="preserve"> </w:t>
      </w:r>
      <w:r>
        <w:rPr>
          <w:color w:val="231F20"/>
        </w:rPr>
        <w:t>и</w:t>
      </w:r>
      <w:r>
        <w:rPr>
          <w:color w:val="231F20"/>
          <w:spacing w:val="-9"/>
        </w:rPr>
        <w:t xml:space="preserve"> </w:t>
      </w:r>
      <w:r>
        <w:rPr>
          <w:color w:val="231F20"/>
        </w:rPr>
        <w:t>приёмов</w:t>
      </w:r>
      <w:r>
        <w:rPr>
          <w:color w:val="231F20"/>
          <w:spacing w:val="-9"/>
        </w:rPr>
        <w:t xml:space="preserve"> </w:t>
      </w:r>
      <w:r>
        <w:rPr>
          <w:color w:val="231F20"/>
        </w:rPr>
        <w:t>работы,</w:t>
      </w:r>
      <w:r>
        <w:rPr>
          <w:color w:val="231F20"/>
          <w:spacing w:val="-9"/>
        </w:rPr>
        <w:t xml:space="preserve"> </w:t>
      </w:r>
      <w:r>
        <w:rPr>
          <w:color w:val="231F20"/>
        </w:rPr>
        <w:t xml:space="preserve">после- довательности изготовления изделий). Правила экономной и </w:t>
      </w:r>
      <w:r>
        <w:rPr>
          <w:color w:val="231F20"/>
          <w:w w:val="95"/>
        </w:rPr>
        <w:t xml:space="preserve">аккуратной разметки. Рациональная разметка и вырезание не- </w:t>
      </w:r>
      <w:r>
        <w:rPr>
          <w:color w:val="231F20"/>
        </w:rPr>
        <w:t>скольких</w:t>
      </w:r>
      <w:r>
        <w:rPr>
          <w:color w:val="231F20"/>
          <w:spacing w:val="-11"/>
        </w:rPr>
        <w:t xml:space="preserve"> </w:t>
      </w:r>
      <w:r>
        <w:rPr>
          <w:color w:val="231F20"/>
        </w:rPr>
        <w:t>одинаковых</w:t>
      </w:r>
      <w:r>
        <w:rPr>
          <w:color w:val="231F20"/>
          <w:spacing w:val="-11"/>
        </w:rPr>
        <w:t xml:space="preserve"> </w:t>
      </w:r>
      <w:r>
        <w:rPr>
          <w:color w:val="231F20"/>
        </w:rPr>
        <w:t>деталей</w:t>
      </w:r>
      <w:r>
        <w:rPr>
          <w:color w:val="231F20"/>
          <w:spacing w:val="-11"/>
        </w:rPr>
        <w:t xml:space="preserve"> </w:t>
      </w:r>
      <w:r>
        <w:rPr>
          <w:color w:val="231F20"/>
        </w:rPr>
        <w:t>из</w:t>
      </w:r>
      <w:r>
        <w:rPr>
          <w:color w:val="231F20"/>
          <w:spacing w:val="-11"/>
        </w:rPr>
        <w:t xml:space="preserve"> </w:t>
      </w:r>
      <w:r>
        <w:rPr>
          <w:color w:val="231F20"/>
        </w:rPr>
        <w:t>бумаги.</w:t>
      </w:r>
      <w:r>
        <w:rPr>
          <w:color w:val="231F20"/>
          <w:spacing w:val="-11"/>
        </w:rPr>
        <w:t xml:space="preserve"> </w:t>
      </w:r>
      <w:r>
        <w:rPr>
          <w:color w:val="231F20"/>
        </w:rPr>
        <w:t>Способы</w:t>
      </w:r>
      <w:r>
        <w:rPr>
          <w:color w:val="231F20"/>
          <w:spacing w:val="-11"/>
        </w:rPr>
        <w:t xml:space="preserve"> </w:t>
      </w:r>
      <w:r>
        <w:rPr>
          <w:color w:val="231F20"/>
        </w:rPr>
        <w:t>соединения деталей</w:t>
      </w:r>
      <w:r>
        <w:rPr>
          <w:color w:val="231F20"/>
          <w:spacing w:val="-14"/>
        </w:rPr>
        <w:t xml:space="preserve"> </w:t>
      </w:r>
      <w:r>
        <w:rPr>
          <w:color w:val="231F20"/>
        </w:rPr>
        <w:t>в</w:t>
      </w:r>
      <w:r>
        <w:rPr>
          <w:color w:val="231F20"/>
          <w:spacing w:val="-14"/>
        </w:rPr>
        <w:t xml:space="preserve"> </w:t>
      </w:r>
      <w:r>
        <w:rPr>
          <w:color w:val="231F20"/>
        </w:rPr>
        <w:t>изделии:</w:t>
      </w:r>
      <w:r>
        <w:rPr>
          <w:color w:val="231F20"/>
          <w:spacing w:val="-14"/>
        </w:rPr>
        <w:t xml:space="preserve"> </w:t>
      </w:r>
      <w:r>
        <w:rPr>
          <w:color w:val="231F20"/>
        </w:rPr>
        <w:t>с</w:t>
      </w:r>
      <w:r>
        <w:rPr>
          <w:color w:val="231F20"/>
          <w:spacing w:val="-14"/>
        </w:rPr>
        <w:t xml:space="preserve"> </w:t>
      </w:r>
      <w:r>
        <w:rPr>
          <w:color w:val="231F20"/>
        </w:rPr>
        <w:t>помощью</w:t>
      </w:r>
      <w:r>
        <w:rPr>
          <w:color w:val="231F20"/>
          <w:spacing w:val="-14"/>
        </w:rPr>
        <w:t xml:space="preserve"> </w:t>
      </w:r>
      <w:r>
        <w:rPr>
          <w:color w:val="231F20"/>
        </w:rPr>
        <w:t>пластилина,</w:t>
      </w:r>
      <w:r>
        <w:rPr>
          <w:color w:val="231F20"/>
          <w:spacing w:val="-14"/>
        </w:rPr>
        <w:t xml:space="preserve"> </w:t>
      </w:r>
      <w:r>
        <w:rPr>
          <w:color w:val="231F20"/>
        </w:rPr>
        <w:t>клея,</w:t>
      </w:r>
      <w:r>
        <w:rPr>
          <w:color w:val="231F20"/>
          <w:spacing w:val="-14"/>
        </w:rPr>
        <w:t xml:space="preserve"> </w:t>
      </w:r>
      <w:r>
        <w:rPr>
          <w:color w:val="231F20"/>
        </w:rPr>
        <w:t xml:space="preserve">скручивание, </w:t>
      </w:r>
      <w:r>
        <w:rPr>
          <w:color w:val="231F20"/>
          <w:spacing w:val="-2"/>
        </w:rPr>
        <w:t>сшивание</w:t>
      </w:r>
      <w:r>
        <w:rPr>
          <w:color w:val="231F20"/>
          <w:spacing w:val="-11"/>
        </w:rPr>
        <w:t xml:space="preserve"> </w:t>
      </w:r>
      <w:r>
        <w:rPr>
          <w:color w:val="231F20"/>
          <w:spacing w:val="-2"/>
        </w:rPr>
        <w:t>и</w:t>
      </w:r>
      <w:r>
        <w:rPr>
          <w:color w:val="231F20"/>
          <w:spacing w:val="-11"/>
        </w:rPr>
        <w:t xml:space="preserve"> </w:t>
      </w:r>
      <w:r>
        <w:rPr>
          <w:color w:val="231F20"/>
          <w:spacing w:val="-2"/>
        </w:rPr>
        <w:t>др.</w:t>
      </w:r>
      <w:r>
        <w:rPr>
          <w:color w:val="231F20"/>
          <w:spacing w:val="-11"/>
        </w:rPr>
        <w:t xml:space="preserve"> </w:t>
      </w:r>
      <w:r>
        <w:rPr>
          <w:color w:val="231F20"/>
          <w:spacing w:val="-2"/>
        </w:rPr>
        <w:t>Приёмы</w:t>
      </w:r>
      <w:r>
        <w:rPr>
          <w:color w:val="231F20"/>
          <w:spacing w:val="-11"/>
        </w:rPr>
        <w:t xml:space="preserve"> </w:t>
      </w:r>
      <w:r>
        <w:rPr>
          <w:color w:val="231F20"/>
          <w:spacing w:val="-2"/>
        </w:rPr>
        <w:t>и</w:t>
      </w:r>
      <w:r>
        <w:rPr>
          <w:color w:val="231F20"/>
          <w:spacing w:val="-11"/>
        </w:rPr>
        <w:t xml:space="preserve"> </w:t>
      </w:r>
      <w:r>
        <w:rPr>
          <w:color w:val="231F20"/>
          <w:spacing w:val="-2"/>
        </w:rPr>
        <w:t>правила</w:t>
      </w:r>
      <w:r>
        <w:rPr>
          <w:color w:val="231F20"/>
          <w:spacing w:val="-11"/>
        </w:rPr>
        <w:t xml:space="preserve"> </w:t>
      </w:r>
      <w:r>
        <w:rPr>
          <w:color w:val="231F20"/>
          <w:spacing w:val="-2"/>
        </w:rPr>
        <w:t>аккуратной</w:t>
      </w:r>
      <w:r>
        <w:rPr>
          <w:color w:val="231F20"/>
          <w:spacing w:val="-11"/>
        </w:rPr>
        <w:t xml:space="preserve"> </w:t>
      </w:r>
      <w:r>
        <w:rPr>
          <w:color w:val="231F20"/>
          <w:spacing w:val="-2"/>
        </w:rPr>
        <w:t>работы</w:t>
      </w:r>
      <w:r>
        <w:rPr>
          <w:color w:val="231F20"/>
          <w:spacing w:val="-11"/>
        </w:rPr>
        <w:t xml:space="preserve"> </w:t>
      </w:r>
      <w:r>
        <w:rPr>
          <w:color w:val="231F20"/>
          <w:spacing w:val="-2"/>
        </w:rPr>
        <w:t>с</w:t>
      </w:r>
      <w:r>
        <w:rPr>
          <w:color w:val="231F20"/>
          <w:spacing w:val="-11"/>
        </w:rPr>
        <w:t xml:space="preserve"> </w:t>
      </w:r>
      <w:r>
        <w:rPr>
          <w:color w:val="231F20"/>
          <w:spacing w:val="-2"/>
        </w:rPr>
        <w:t xml:space="preserve">клеем. </w:t>
      </w:r>
      <w:r>
        <w:rPr>
          <w:color w:val="231F20"/>
        </w:rPr>
        <w:t>Отделка</w:t>
      </w:r>
      <w:r>
        <w:rPr>
          <w:color w:val="231F20"/>
          <w:spacing w:val="-13"/>
        </w:rPr>
        <w:t xml:space="preserve"> </w:t>
      </w:r>
      <w:r>
        <w:rPr>
          <w:color w:val="231F20"/>
        </w:rPr>
        <w:t>изделия</w:t>
      </w:r>
      <w:r>
        <w:rPr>
          <w:color w:val="231F20"/>
          <w:spacing w:val="-13"/>
        </w:rPr>
        <w:t xml:space="preserve"> </w:t>
      </w:r>
      <w:r>
        <w:rPr>
          <w:color w:val="231F20"/>
        </w:rPr>
        <w:t>или</w:t>
      </w:r>
      <w:r>
        <w:rPr>
          <w:color w:val="231F20"/>
          <w:spacing w:val="-13"/>
        </w:rPr>
        <w:t xml:space="preserve"> </w:t>
      </w:r>
      <w:r>
        <w:rPr>
          <w:color w:val="231F20"/>
        </w:rPr>
        <w:t>его</w:t>
      </w:r>
      <w:r>
        <w:rPr>
          <w:color w:val="231F20"/>
          <w:spacing w:val="-13"/>
        </w:rPr>
        <w:t xml:space="preserve"> </w:t>
      </w:r>
      <w:r>
        <w:rPr>
          <w:color w:val="231F20"/>
        </w:rPr>
        <w:t>деталей</w:t>
      </w:r>
      <w:r>
        <w:rPr>
          <w:color w:val="231F20"/>
          <w:spacing w:val="-13"/>
        </w:rPr>
        <w:t xml:space="preserve"> </w:t>
      </w:r>
      <w:r>
        <w:rPr>
          <w:color w:val="231F20"/>
        </w:rPr>
        <w:t>(окрашивание,</w:t>
      </w:r>
      <w:r>
        <w:rPr>
          <w:color w:val="231F20"/>
          <w:spacing w:val="-13"/>
        </w:rPr>
        <w:t xml:space="preserve"> </w:t>
      </w:r>
      <w:r>
        <w:rPr>
          <w:color w:val="231F20"/>
        </w:rPr>
        <w:t>вышивка,</w:t>
      </w:r>
      <w:r>
        <w:rPr>
          <w:color w:val="231F20"/>
          <w:spacing w:val="-13"/>
        </w:rPr>
        <w:t xml:space="preserve"> </w:t>
      </w:r>
      <w:r>
        <w:rPr>
          <w:color w:val="231F20"/>
        </w:rPr>
        <w:t>ап- пликация и др.).</w:t>
      </w:r>
    </w:p>
    <w:p w:rsidR="00DC388F" w:rsidRDefault="004B1DF8">
      <w:pPr>
        <w:pStyle w:val="a3"/>
        <w:spacing w:line="249" w:lineRule="auto"/>
        <w:ind w:left="117" w:right="116"/>
      </w:pPr>
      <w:r>
        <w:rPr>
          <w:color w:val="231F20"/>
          <w:w w:val="95"/>
        </w:rPr>
        <w:t xml:space="preserve">Подбор соответствующих инструментов и способов обработки </w:t>
      </w:r>
      <w:r>
        <w:rPr>
          <w:color w:val="231F20"/>
        </w:rPr>
        <w:t>материалов</w:t>
      </w:r>
      <w:r>
        <w:rPr>
          <w:color w:val="231F20"/>
          <w:spacing w:val="-11"/>
        </w:rPr>
        <w:t xml:space="preserve"> </w:t>
      </w:r>
      <w:r>
        <w:rPr>
          <w:color w:val="231F20"/>
        </w:rPr>
        <w:t>в</w:t>
      </w:r>
      <w:r>
        <w:rPr>
          <w:color w:val="231F20"/>
          <w:spacing w:val="-11"/>
        </w:rPr>
        <w:t xml:space="preserve"> </w:t>
      </w:r>
      <w:r>
        <w:rPr>
          <w:color w:val="231F20"/>
        </w:rPr>
        <w:t>зависимости</w:t>
      </w:r>
      <w:r>
        <w:rPr>
          <w:color w:val="231F20"/>
          <w:spacing w:val="-11"/>
        </w:rPr>
        <w:t xml:space="preserve"> </w:t>
      </w:r>
      <w:r>
        <w:rPr>
          <w:color w:val="231F20"/>
        </w:rPr>
        <w:t>от</w:t>
      </w:r>
      <w:r>
        <w:rPr>
          <w:color w:val="231F20"/>
          <w:spacing w:val="-11"/>
        </w:rPr>
        <w:t xml:space="preserve"> </w:t>
      </w:r>
      <w:r>
        <w:rPr>
          <w:color w:val="231F20"/>
        </w:rPr>
        <w:t>их</w:t>
      </w:r>
      <w:r>
        <w:rPr>
          <w:color w:val="231F20"/>
          <w:spacing w:val="-11"/>
        </w:rPr>
        <w:t xml:space="preserve"> </w:t>
      </w:r>
      <w:r>
        <w:rPr>
          <w:color w:val="231F20"/>
        </w:rPr>
        <w:t>свойств</w:t>
      </w:r>
      <w:r>
        <w:rPr>
          <w:color w:val="231F20"/>
          <w:spacing w:val="-11"/>
        </w:rPr>
        <w:t xml:space="preserve"> </w:t>
      </w:r>
      <w:r>
        <w:rPr>
          <w:color w:val="231F20"/>
        </w:rPr>
        <w:t>и</w:t>
      </w:r>
      <w:r>
        <w:rPr>
          <w:color w:val="231F20"/>
          <w:spacing w:val="-11"/>
        </w:rPr>
        <w:t xml:space="preserve"> </w:t>
      </w:r>
      <w:r>
        <w:rPr>
          <w:color w:val="231F20"/>
        </w:rPr>
        <w:t>видов</w:t>
      </w:r>
      <w:r>
        <w:rPr>
          <w:color w:val="231F20"/>
          <w:spacing w:val="-11"/>
        </w:rPr>
        <w:t xml:space="preserve"> </w:t>
      </w:r>
      <w:r>
        <w:rPr>
          <w:color w:val="231F20"/>
        </w:rPr>
        <w:t>изделий.</w:t>
      </w:r>
      <w:r>
        <w:rPr>
          <w:color w:val="231F20"/>
          <w:spacing w:val="-11"/>
        </w:rPr>
        <w:t xml:space="preserve"> </w:t>
      </w:r>
      <w:r>
        <w:rPr>
          <w:color w:val="231F20"/>
        </w:rPr>
        <w:t>Ин- струменты и приспособления (ножницы, линейка, игла, гла- дилка,</w:t>
      </w:r>
      <w:r>
        <w:rPr>
          <w:color w:val="231F20"/>
          <w:spacing w:val="40"/>
        </w:rPr>
        <w:t xml:space="preserve"> </w:t>
      </w:r>
      <w:r>
        <w:rPr>
          <w:color w:val="231F20"/>
        </w:rPr>
        <w:t>стека,</w:t>
      </w:r>
      <w:r>
        <w:rPr>
          <w:color w:val="231F20"/>
          <w:spacing w:val="40"/>
        </w:rPr>
        <w:t xml:space="preserve"> </w:t>
      </w:r>
      <w:r>
        <w:rPr>
          <w:color w:val="231F20"/>
        </w:rPr>
        <w:t>шаблон</w:t>
      </w:r>
      <w:r>
        <w:rPr>
          <w:color w:val="231F20"/>
          <w:spacing w:val="40"/>
        </w:rPr>
        <w:t xml:space="preserve"> </w:t>
      </w:r>
      <w:r>
        <w:rPr>
          <w:color w:val="231F20"/>
        </w:rPr>
        <w:t>и</w:t>
      </w:r>
      <w:r>
        <w:rPr>
          <w:color w:val="231F20"/>
          <w:spacing w:val="40"/>
        </w:rPr>
        <w:t xml:space="preserve"> </w:t>
      </w:r>
      <w:r>
        <w:rPr>
          <w:color w:val="231F20"/>
        </w:rPr>
        <w:t>др.),</w:t>
      </w:r>
      <w:r>
        <w:rPr>
          <w:color w:val="231F20"/>
          <w:spacing w:val="40"/>
        </w:rPr>
        <w:t xml:space="preserve"> </w:t>
      </w:r>
      <w:r>
        <w:rPr>
          <w:color w:val="231F20"/>
        </w:rPr>
        <w:t>их</w:t>
      </w:r>
      <w:r>
        <w:rPr>
          <w:color w:val="231F20"/>
          <w:spacing w:val="40"/>
        </w:rPr>
        <w:t xml:space="preserve"> </w:t>
      </w:r>
      <w:r>
        <w:rPr>
          <w:color w:val="231F20"/>
        </w:rPr>
        <w:t>правильное,</w:t>
      </w:r>
      <w:r>
        <w:rPr>
          <w:color w:val="231F20"/>
          <w:spacing w:val="40"/>
        </w:rPr>
        <w:t xml:space="preserve"> </w:t>
      </w:r>
      <w:r>
        <w:rPr>
          <w:color w:val="231F20"/>
        </w:rPr>
        <w:t>рациональное и безопасное использование.</w:t>
      </w:r>
    </w:p>
    <w:p w:rsidR="00DC388F" w:rsidRDefault="004B1DF8">
      <w:pPr>
        <w:pStyle w:val="a3"/>
        <w:spacing w:line="249" w:lineRule="auto"/>
        <w:ind w:left="117" w:right="114"/>
      </w:pPr>
      <w:r>
        <w:rPr>
          <w:color w:val="231F20"/>
        </w:rPr>
        <w:t xml:space="preserve">Пластические массы, их виды (пластилин, пластика и др.). </w:t>
      </w:r>
      <w:r>
        <w:rPr>
          <w:color w:val="231F20"/>
          <w:spacing w:val="-2"/>
        </w:rPr>
        <w:t>Приёмы</w:t>
      </w:r>
      <w:r>
        <w:rPr>
          <w:color w:val="231F20"/>
          <w:spacing w:val="-8"/>
        </w:rPr>
        <w:t xml:space="preserve"> </w:t>
      </w:r>
      <w:r>
        <w:rPr>
          <w:color w:val="231F20"/>
          <w:spacing w:val="-2"/>
        </w:rPr>
        <w:t>изготовления</w:t>
      </w:r>
      <w:r>
        <w:rPr>
          <w:color w:val="231F20"/>
          <w:spacing w:val="-8"/>
        </w:rPr>
        <w:t xml:space="preserve"> </w:t>
      </w:r>
      <w:r>
        <w:rPr>
          <w:color w:val="231F20"/>
          <w:spacing w:val="-2"/>
        </w:rPr>
        <w:t>изделий</w:t>
      </w:r>
      <w:r>
        <w:rPr>
          <w:color w:val="231F20"/>
          <w:spacing w:val="-8"/>
        </w:rPr>
        <w:t xml:space="preserve"> </w:t>
      </w:r>
      <w:r>
        <w:rPr>
          <w:color w:val="231F20"/>
          <w:spacing w:val="-2"/>
        </w:rPr>
        <w:t>доступной</w:t>
      </w:r>
      <w:r>
        <w:rPr>
          <w:color w:val="231F20"/>
          <w:spacing w:val="-8"/>
        </w:rPr>
        <w:t xml:space="preserve"> </w:t>
      </w:r>
      <w:r>
        <w:rPr>
          <w:color w:val="231F20"/>
          <w:spacing w:val="-2"/>
        </w:rPr>
        <w:t>по</w:t>
      </w:r>
      <w:r>
        <w:rPr>
          <w:color w:val="231F20"/>
          <w:spacing w:val="-8"/>
        </w:rPr>
        <w:t xml:space="preserve"> </w:t>
      </w:r>
      <w:r>
        <w:rPr>
          <w:color w:val="231F20"/>
          <w:spacing w:val="-2"/>
        </w:rPr>
        <w:t>сложности</w:t>
      </w:r>
      <w:r>
        <w:rPr>
          <w:color w:val="231F20"/>
          <w:spacing w:val="-8"/>
        </w:rPr>
        <w:t xml:space="preserve"> </w:t>
      </w:r>
      <w:r>
        <w:rPr>
          <w:color w:val="231F20"/>
          <w:spacing w:val="-2"/>
        </w:rPr>
        <w:t xml:space="preserve">формы </w:t>
      </w:r>
      <w:r>
        <w:rPr>
          <w:color w:val="231F20"/>
        </w:rPr>
        <w:t>из них: разметка на глаз, отделение части (стекой, отрывани- ем), придание формы.</w:t>
      </w:r>
    </w:p>
    <w:p w:rsidR="00DC388F" w:rsidRDefault="004B1DF8">
      <w:pPr>
        <w:pStyle w:val="a3"/>
        <w:spacing w:line="249" w:lineRule="auto"/>
        <w:ind w:left="117" w:right="114"/>
      </w:pPr>
      <w:r>
        <w:rPr>
          <w:color w:val="231F20"/>
        </w:rPr>
        <w:t xml:space="preserve">Наиболее распространённые виды бумаги. Их общие свой- </w:t>
      </w:r>
      <w:r>
        <w:rPr>
          <w:color w:val="231F20"/>
          <w:w w:val="95"/>
        </w:rPr>
        <w:t xml:space="preserve">ства. Простейшие способы обработки бумаги различных видов: </w:t>
      </w:r>
      <w:r>
        <w:rPr>
          <w:color w:val="231F20"/>
        </w:rPr>
        <w:t>сгибание и складывание, сминание, обрывание, склеивание</w:t>
      </w:r>
      <w:r>
        <w:rPr>
          <w:color w:val="231F20"/>
          <w:spacing w:val="80"/>
        </w:rPr>
        <w:t xml:space="preserve"> </w:t>
      </w:r>
      <w:r>
        <w:rPr>
          <w:color w:val="231F20"/>
          <w:w w:val="95"/>
        </w:rPr>
        <w:t xml:space="preserve">и др. Резание бумаги ножницами. Правила безопасной работы, </w:t>
      </w:r>
      <w:r>
        <w:rPr>
          <w:color w:val="231F20"/>
        </w:rPr>
        <w:t>передачи и хранения ножниц. Картон.</w:t>
      </w:r>
    </w:p>
    <w:p w:rsidR="00DC388F" w:rsidRDefault="004B1DF8">
      <w:pPr>
        <w:pStyle w:val="a3"/>
        <w:spacing w:line="249" w:lineRule="auto"/>
        <w:ind w:left="117" w:right="116"/>
      </w:pPr>
      <w:r>
        <w:rPr>
          <w:color w:val="231F20"/>
        </w:rPr>
        <w:t>Виды природных материалов (плоские — листья и объём- ные — орехи, шишки, семена, ветки). Приёмы работы с при- родными материалами: подбор материалов в соответствии с замыслом,</w:t>
      </w:r>
      <w:r>
        <w:rPr>
          <w:color w:val="231F20"/>
          <w:spacing w:val="-16"/>
        </w:rPr>
        <w:t xml:space="preserve"> </w:t>
      </w:r>
      <w:r>
        <w:rPr>
          <w:color w:val="231F20"/>
        </w:rPr>
        <w:t>составление</w:t>
      </w:r>
      <w:r>
        <w:rPr>
          <w:color w:val="231F20"/>
          <w:spacing w:val="-16"/>
        </w:rPr>
        <w:t xml:space="preserve"> </w:t>
      </w:r>
      <w:r>
        <w:rPr>
          <w:color w:val="231F20"/>
        </w:rPr>
        <w:t>композиции,</w:t>
      </w:r>
      <w:r>
        <w:rPr>
          <w:color w:val="231F20"/>
          <w:spacing w:val="-16"/>
        </w:rPr>
        <w:t xml:space="preserve"> </w:t>
      </w:r>
      <w:r>
        <w:rPr>
          <w:color w:val="231F20"/>
        </w:rPr>
        <w:t>соединение</w:t>
      </w:r>
      <w:r>
        <w:rPr>
          <w:color w:val="231F20"/>
          <w:spacing w:val="-16"/>
        </w:rPr>
        <w:t xml:space="preserve"> </w:t>
      </w:r>
      <w:r>
        <w:rPr>
          <w:color w:val="231F20"/>
        </w:rPr>
        <w:t>деталей</w:t>
      </w:r>
      <w:r>
        <w:rPr>
          <w:color w:val="231F20"/>
          <w:spacing w:val="-16"/>
        </w:rPr>
        <w:t xml:space="preserve"> </w:t>
      </w:r>
      <w:r>
        <w:rPr>
          <w:color w:val="231F20"/>
        </w:rPr>
        <w:t>(при- клеивание,</w:t>
      </w:r>
      <w:r>
        <w:rPr>
          <w:color w:val="231F20"/>
          <w:spacing w:val="40"/>
        </w:rPr>
        <w:t xml:space="preserve"> </w:t>
      </w:r>
      <w:r>
        <w:rPr>
          <w:color w:val="231F20"/>
        </w:rPr>
        <w:t>склеивание</w:t>
      </w:r>
      <w:r>
        <w:rPr>
          <w:color w:val="231F20"/>
          <w:spacing w:val="40"/>
        </w:rPr>
        <w:t xml:space="preserve"> </w:t>
      </w:r>
      <w:r>
        <w:rPr>
          <w:color w:val="231F20"/>
        </w:rPr>
        <w:t>с</w:t>
      </w:r>
      <w:r>
        <w:rPr>
          <w:color w:val="231F20"/>
          <w:spacing w:val="40"/>
        </w:rPr>
        <w:t xml:space="preserve"> </w:t>
      </w:r>
      <w:r>
        <w:rPr>
          <w:color w:val="231F20"/>
        </w:rPr>
        <w:t>помощью</w:t>
      </w:r>
      <w:r>
        <w:rPr>
          <w:color w:val="231F20"/>
          <w:spacing w:val="40"/>
        </w:rPr>
        <w:t xml:space="preserve"> </w:t>
      </w:r>
      <w:r>
        <w:rPr>
          <w:color w:val="231F20"/>
        </w:rPr>
        <w:t>прокладки,</w:t>
      </w:r>
      <w:r>
        <w:rPr>
          <w:color w:val="231F20"/>
          <w:spacing w:val="40"/>
        </w:rPr>
        <w:t xml:space="preserve"> </w:t>
      </w:r>
      <w:r>
        <w:rPr>
          <w:color w:val="231F20"/>
        </w:rPr>
        <w:t>соединение</w:t>
      </w:r>
      <w:r>
        <w:rPr>
          <w:color w:val="231F20"/>
          <w:spacing w:val="40"/>
        </w:rPr>
        <w:t xml:space="preserve"> </w:t>
      </w:r>
      <w:r>
        <w:rPr>
          <w:color w:val="231F20"/>
        </w:rPr>
        <w:t>с помощью пластилина).</w:t>
      </w:r>
    </w:p>
    <w:p w:rsidR="00DC388F" w:rsidRDefault="004B1DF8">
      <w:pPr>
        <w:pStyle w:val="a3"/>
        <w:spacing w:line="249" w:lineRule="auto"/>
        <w:ind w:left="117" w:right="115"/>
      </w:pPr>
      <w:r>
        <w:rPr>
          <w:color w:val="231F20"/>
        </w:rPr>
        <w:t xml:space="preserve">Общее представление о тканях (текстиле), их строении и </w:t>
      </w:r>
      <w:r>
        <w:rPr>
          <w:color w:val="231F20"/>
          <w:spacing w:val="-2"/>
        </w:rPr>
        <w:t>свойствах.</w:t>
      </w:r>
      <w:r>
        <w:rPr>
          <w:color w:val="231F20"/>
          <w:spacing w:val="-9"/>
        </w:rPr>
        <w:t xml:space="preserve"> </w:t>
      </w:r>
      <w:r>
        <w:rPr>
          <w:color w:val="231F20"/>
          <w:spacing w:val="-2"/>
        </w:rPr>
        <w:t>Швейные</w:t>
      </w:r>
      <w:r>
        <w:rPr>
          <w:color w:val="231F20"/>
          <w:spacing w:val="-9"/>
        </w:rPr>
        <w:t xml:space="preserve"> </w:t>
      </w:r>
      <w:r>
        <w:rPr>
          <w:color w:val="231F20"/>
          <w:spacing w:val="-2"/>
        </w:rPr>
        <w:t>инструменты</w:t>
      </w:r>
      <w:r>
        <w:rPr>
          <w:color w:val="231F20"/>
          <w:spacing w:val="-9"/>
        </w:rPr>
        <w:t xml:space="preserve"> </w:t>
      </w:r>
      <w:r>
        <w:rPr>
          <w:color w:val="231F20"/>
          <w:spacing w:val="-2"/>
        </w:rPr>
        <w:t>и</w:t>
      </w:r>
      <w:r>
        <w:rPr>
          <w:color w:val="231F20"/>
          <w:spacing w:val="-9"/>
        </w:rPr>
        <w:t xml:space="preserve"> </w:t>
      </w:r>
      <w:r>
        <w:rPr>
          <w:color w:val="231F20"/>
          <w:spacing w:val="-2"/>
        </w:rPr>
        <w:t>приспособления</w:t>
      </w:r>
      <w:r>
        <w:rPr>
          <w:color w:val="231F20"/>
          <w:spacing w:val="-9"/>
        </w:rPr>
        <w:t xml:space="preserve"> </w:t>
      </w:r>
      <w:r>
        <w:rPr>
          <w:color w:val="231F20"/>
          <w:spacing w:val="-2"/>
        </w:rPr>
        <w:t>(иглы,</w:t>
      </w:r>
      <w:r>
        <w:rPr>
          <w:color w:val="231F20"/>
          <w:spacing w:val="-9"/>
        </w:rPr>
        <w:t xml:space="preserve"> </w:t>
      </w:r>
      <w:r>
        <w:rPr>
          <w:color w:val="231F20"/>
          <w:spacing w:val="-2"/>
        </w:rPr>
        <w:t xml:space="preserve">бу- </w:t>
      </w:r>
      <w:r>
        <w:rPr>
          <w:color w:val="231F20"/>
        </w:rPr>
        <w:t>лавки</w:t>
      </w:r>
      <w:r>
        <w:rPr>
          <w:color w:val="231F20"/>
          <w:spacing w:val="-16"/>
        </w:rPr>
        <w:t xml:space="preserve"> </w:t>
      </w:r>
      <w:r>
        <w:rPr>
          <w:color w:val="231F20"/>
        </w:rPr>
        <w:t>и</w:t>
      </w:r>
      <w:r>
        <w:rPr>
          <w:color w:val="231F20"/>
          <w:spacing w:val="-16"/>
        </w:rPr>
        <w:t xml:space="preserve"> </w:t>
      </w:r>
      <w:r>
        <w:rPr>
          <w:color w:val="231F20"/>
        </w:rPr>
        <w:t>др.).</w:t>
      </w:r>
      <w:r>
        <w:rPr>
          <w:color w:val="231F20"/>
          <w:spacing w:val="-16"/>
        </w:rPr>
        <w:t xml:space="preserve"> </w:t>
      </w:r>
      <w:r>
        <w:rPr>
          <w:color w:val="231F20"/>
        </w:rPr>
        <w:t>Отмеривание</w:t>
      </w:r>
      <w:r>
        <w:rPr>
          <w:color w:val="231F20"/>
          <w:spacing w:val="-16"/>
        </w:rPr>
        <w:t xml:space="preserve"> </w:t>
      </w:r>
      <w:r>
        <w:rPr>
          <w:color w:val="231F20"/>
        </w:rPr>
        <w:t>и</w:t>
      </w:r>
      <w:r>
        <w:rPr>
          <w:color w:val="231F20"/>
          <w:spacing w:val="-16"/>
        </w:rPr>
        <w:t xml:space="preserve"> </w:t>
      </w:r>
      <w:r>
        <w:rPr>
          <w:color w:val="231F20"/>
        </w:rPr>
        <w:t>заправка</w:t>
      </w:r>
      <w:r>
        <w:rPr>
          <w:color w:val="231F20"/>
          <w:spacing w:val="-16"/>
        </w:rPr>
        <w:t xml:space="preserve"> </w:t>
      </w:r>
      <w:r>
        <w:rPr>
          <w:color w:val="231F20"/>
        </w:rPr>
        <w:t>нитки</w:t>
      </w:r>
      <w:r>
        <w:rPr>
          <w:color w:val="231F20"/>
          <w:spacing w:val="-16"/>
        </w:rPr>
        <w:t xml:space="preserve"> </w:t>
      </w:r>
      <w:r>
        <w:rPr>
          <w:color w:val="231F20"/>
        </w:rPr>
        <w:t>в</w:t>
      </w:r>
      <w:r>
        <w:rPr>
          <w:color w:val="231F20"/>
          <w:spacing w:val="-16"/>
        </w:rPr>
        <w:t xml:space="preserve"> </w:t>
      </w:r>
      <w:r>
        <w:rPr>
          <w:color w:val="231F20"/>
        </w:rPr>
        <w:t>иголку,</w:t>
      </w:r>
      <w:r>
        <w:rPr>
          <w:color w:val="231F20"/>
          <w:spacing w:val="-16"/>
        </w:rPr>
        <w:t xml:space="preserve"> </w:t>
      </w:r>
      <w:r>
        <w:rPr>
          <w:color w:val="231F20"/>
        </w:rPr>
        <w:t>строчка прямого стежка.</w:t>
      </w:r>
    </w:p>
    <w:p w:rsidR="00DC388F" w:rsidRDefault="004B1DF8">
      <w:pPr>
        <w:pStyle w:val="a3"/>
        <w:spacing w:line="233" w:lineRule="exact"/>
        <w:ind w:left="343" w:right="0" w:firstLine="0"/>
      </w:pPr>
      <w:r>
        <w:rPr>
          <w:color w:val="231F20"/>
        </w:rPr>
        <w:t>Использование</w:t>
      </w:r>
      <w:r>
        <w:rPr>
          <w:color w:val="231F20"/>
          <w:spacing w:val="1"/>
        </w:rPr>
        <w:t xml:space="preserve"> </w:t>
      </w:r>
      <w:r>
        <w:rPr>
          <w:color w:val="231F20"/>
        </w:rPr>
        <w:t>дополнительных</w:t>
      </w:r>
      <w:r>
        <w:rPr>
          <w:color w:val="231F20"/>
          <w:spacing w:val="1"/>
        </w:rPr>
        <w:t xml:space="preserve"> </w:t>
      </w:r>
      <w:r>
        <w:rPr>
          <w:color w:val="231F20"/>
        </w:rPr>
        <w:t>отделочных</w:t>
      </w:r>
      <w:r>
        <w:rPr>
          <w:color w:val="231F20"/>
          <w:spacing w:val="1"/>
        </w:rPr>
        <w:t xml:space="preserve"> </w:t>
      </w:r>
      <w:r>
        <w:rPr>
          <w:color w:val="231F20"/>
          <w:spacing w:val="-2"/>
        </w:rPr>
        <w:t>материалов.</w:t>
      </w:r>
    </w:p>
    <w:p w:rsidR="00DC388F" w:rsidRDefault="004B1DF8" w:rsidP="00B626D9">
      <w:pPr>
        <w:pStyle w:val="2"/>
        <w:numPr>
          <w:ilvl w:val="0"/>
          <w:numId w:val="19"/>
        </w:numPr>
        <w:tabs>
          <w:tab w:val="left" w:pos="367"/>
        </w:tabs>
        <w:spacing w:before="149"/>
        <w:ind w:left="366" w:hanging="250"/>
      </w:pPr>
      <w:r>
        <w:rPr>
          <w:color w:val="231F20"/>
        </w:rPr>
        <w:t>Конструирование</w:t>
      </w:r>
      <w:r>
        <w:rPr>
          <w:color w:val="231F20"/>
          <w:spacing w:val="22"/>
        </w:rPr>
        <w:t xml:space="preserve"> </w:t>
      </w:r>
      <w:r>
        <w:rPr>
          <w:color w:val="231F20"/>
        </w:rPr>
        <w:t>и</w:t>
      </w:r>
      <w:r>
        <w:rPr>
          <w:color w:val="231F20"/>
          <w:spacing w:val="22"/>
        </w:rPr>
        <w:t xml:space="preserve"> </w:t>
      </w:r>
      <w:r>
        <w:rPr>
          <w:color w:val="231F20"/>
        </w:rPr>
        <w:t>моделирование</w:t>
      </w:r>
      <w:r>
        <w:rPr>
          <w:color w:val="231F20"/>
          <w:spacing w:val="22"/>
        </w:rPr>
        <w:t xml:space="preserve"> </w:t>
      </w:r>
      <w:r>
        <w:rPr>
          <w:color w:val="231F20"/>
        </w:rPr>
        <w:t>(10</w:t>
      </w:r>
      <w:r>
        <w:rPr>
          <w:color w:val="231F20"/>
          <w:spacing w:val="22"/>
        </w:rPr>
        <w:t xml:space="preserve"> </w:t>
      </w:r>
      <w:r>
        <w:rPr>
          <w:color w:val="231F20"/>
          <w:spacing w:val="-5"/>
        </w:rPr>
        <w:t>ч)</w:t>
      </w:r>
    </w:p>
    <w:p w:rsidR="00DC388F" w:rsidRDefault="004B1DF8">
      <w:pPr>
        <w:pStyle w:val="a3"/>
        <w:spacing w:before="56" w:line="249" w:lineRule="auto"/>
        <w:ind w:left="117" w:right="113"/>
      </w:pPr>
      <w:r>
        <w:rPr>
          <w:color w:val="231F20"/>
        </w:rPr>
        <w:t>Простые и объёмные конструкции из разных материалов (пластические</w:t>
      </w:r>
      <w:r>
        <w:rPr>
          <w:color w:val="231F20"/>
          <w:spacing w:val="-15"/>
        </w:rPr>
        <w:t xml:space="preserve"> </w:t>
      </w:r>
      <w:r>
        <w:rPr>
          <w:color w:val="231F20"/>
        </w:rPr>
        <w:t>массы,</w:t>
      </w:r>
      <w:r>
        <w:rPr>
          <w:color w:val="231F20"/>
          <w:spacing w:val="-15"/>
        </w:rPr>
        <w:t xml:space="preserve"> </w:t>
      </w:r>
      <w:r>
        <w:rPr>
          <w:color w:val="231F20"/>
        </w:rPr>
        <w:t>бумага,</w:t>
      </w:r>
      <w:r>
        <w:rPr>
          <w:color w:val="231F20"/>
          <w:spacing w:val="-15"/>
        </w:rPr>
        <w:t xml:space="preserve"> </w:t>
      </w:r>
      <w:r>
        <w:rPr>
          <w:color w:val="231F20"/>
        </w:rPr>
        <w:t>текстиль</w:t>
      </w:r>
      <w:r>
        <w:rPr>
          <w:color w:val="231F20"/>
          <w:spacing w:val="-15"/>
        </w:rPr>
        <w:t xml:space="preserve"> </w:t>
      </w:r>
      <w:r>
        <w:rPr>
          <w:color w:val="231F20"/>
        </w:rPr>
        <w:t>и</w:t>
      </w:r>
      <w:r>
        <w:rPr>
          <w:color w:val="231F20"/>
          <w:spacing w:val="-15"/>
        </w:rPr>
        <w:t xml:space="preserve"> </w:t>
      </w:r>
      <w:r>
        <w:rPr>
          <w:color w:val="231F20"/>
        </w:rPr>
        <w:t>др.)</w:t>
      </w:r>
      <w:r>
        <w:rPr>
          <w:color w:val="231F20"/>
          <w:spacing w:val="-15"/>
        </w:rPr>
        <w:t xml:space="preserve"> </w:t>
      </w:r>
      <w:r>
        <w:rPr>
          <w:color w:val="231F20"/>
        </w:rPr>
        <w:t>и</w:t>
      </w:r>
      <w:r>
        <w:rPr>
          <w:color w:val="231F20"/>
          <w:spacing w:val="-15"/>
        </w:rPr>
        <w:t xml:space="preserve"> </w:t>
      </w:r>
      <w:r>
        <w:rPr>
          <w:color w:val="231F20"/>
        </w:rPr>
        <w:t>способы</w:t>
      </w:r>
      <w:r>
        <w:rPr>
          <w:color w:val="231F20"/>
          <w:spacing w:val="-15"/>
        </w:rPr>
        <w:t xml:space="preserve"> </w:t>
      </w:r>
      <w:r>
        <w:rPr>
          <w:color w:val="231F20"/>
        </w:rPr>
        <w:t>их</w:t>
      </w:r>
      <w:r>
        <w:rPr>
          <w:color w:val="231F20"/>
          <w:spacing w:val="-15"/>
        </w:rPr>
        <w:t xml:space="preserve"> </w:t>
      </w:r>
      <w:r>
        <w:rPr>
          <w:color w:val="231F20"/>
        </w:rPr>
        <w:t>соз- дания. Общее представление о конструкции изделия; детали</w:t>
      </w:r>
      <w:r>
        <w:rPr>
          <w:color w:val="231F20"/>
          <w:spacing w:val="40"/>
        </w:rPr>
        <w:t xml:space="preserve"> </w:t>
      </w:r>
      <w:r>
        <w:rPr>
          <w:color w:val="231F20"/>
          <w:w w:val="95"/>
        </w:rPr>
        <w:t xml:space="preserve">и части изделия, их взаимное расположение в общей конструк- </w:t>
      </w:r>
      <w:r>
        <w:rPr>
          <w:color w:val="231F20"/>
        </w:rPr>
        <w:t>ции.</w:t>
      </w:r>
      <w:r>
        <w:rPr>
          <w:color w:val="231F20"/>
          <w:spacing w:val="-7"/>
        </w:rPr>
        <w:t xml:space="preserve"> </w:t>
      </w:r>
      <w:r>
        <w:rPr>
          <w:color w:val="231F20"/>
        </w:rPr>
        <w:t>Способы</w:t>
      </w:r>
      <w:r>
        <w:rPr>
          <w:color w:val="231F20"/>
          <w:spacing w:val="-7"/>
        </w:rPr>
        <w:t xml:space="preserve"> </w:t>
      </w:r>
      <w:r>
        <w:rPr>
          <w:color w:val="231F20"/>
        </w:rPr>
        <w:t>соединения</w:t>
      </w:r>
      <w:r>
        <w:rPr>
          <w:color w:val="231F20"/>
          <w:spacing w:val="-7"/>
        </w:rPr>
        <w:t xml:space="preserve"> </w:t>
      </w:r>
      <w:r>
        <w:rPr>
          <w:color w:val="231F20"/>
        </w:rPr>
        <w:t>деталей</w:t>
      </w:r>
      <w:r>
        <w:rPr>
          <w:color w:val="231F20"/>
          <w:spacing w:val="-7"/>
        </w:rPr>
        <w:t xml:space="preserve"> </w:t>
      </w:r>
      <w:r>
        <w:rPr>
          <w:color w:val="231F20"/>
        </w:rPr>
        <w:t>в</w:t>
      </w:r>
      <w:r>
        <w:rPr>
          <w:color w:val="231F20"/>
          <w:spacing w:val="-7"/>
        </w:rPr>
        <w:t xml:space="preserve"> </w:t>
      </w:r>
      <w:r>
        <w:rPr>
          <w:color w:val="231F20"/>
        </w:rPr>
        <w:t>изделиях</w:t>
      </w:r>
      <w:r>
        <w:rPr>
          <w:color w:val="231F20"/>
          <w:spacing w:val="-7"/>
        </w:rPr>
        <w:t xml:space="preserve"> </w:t>
      </w:r>
      <w:r>
        <w:rPr>
          <w:color w:val="231F20"/>
        </w:rPr>
        <w:t>из</w:t>
      </w:r>
      <w:r>
        <w:rPr>
          <w:color w:val="231F20"/>
          <w:spacing w:val="-7"/>
        </w:rPr>
        <w:t xml:space="preserve"> </w:t>
      </w:r>
      <w:r>
        <w:rPr>
          <w:color w:val="231F20"/>
        </w:rPr>
        <w:t>разных</w:t>
      </w:r>
      <w:r>
        <w:rPr>
          <w:color w:val="231F20"/>
          <w:spacing w:val="-7"/>
        </w:rPr>
        <w:t xml:space="preserve"> </w:t>
      </w:r>
      <w:r>
        <w:rPr>
          <w:color w:val="231F20"/>
        </w:rPr>
        <w:t xml:space="preserve">мате- </w:t>
      </w:r>
      <w:r>
        <w:rPr>
          <w:color w:val="231F20"/>
          <w:w w:val="95"/>
        </w:rPr>
        <w:t>риалов.</w:t>
      </w:r>
      <w:r>
        <w:rPr>
          <w:color w:val="231F20"/>
          <w:spacing w:val="35"/>
        </w:rPr>
        <w:t xml:space="preserve"> </w:t>
      </w:r>
      <w:r>
        <w:rPr>
          <w:color w:val="231F20"/>
          <w:w w:val="95"/>
        </w:rPr>
        <w:t>Образец,</w:t>
      </w:r>
      <w:r>
        <w:rPr>
          <w:color w:val="231F20"/>
          <w:spacing w:val="35"/>
        </w:rPr>
        <w:t xml:space="preserve"> </w:t>
      </w:r>
      <w:r>
        <w:rPr>
          <w:color w:val="231F20"/>
          <w:w w:val="95"/>
        </w:rPr>
        <w:t>анализ</w:t>
      </w:r>
      <w:r>
        <w:rPr>
          <w:color w:val="231F20"/>
          <w:spacing w:val="35"/>
        </w:rPr>
        <w:t xml:space="preserve"> </w:t>
      </w:r>
      <w:r>
        <w:rPr>
          <w:color w:val="231F20"/>
          <w:w w:val="95"/>
        </w:rPr>
        <w:t>конструкции</w:t>
      </w:r>
      <w:r>
        <w:rPr>
          <w:color w:val="231F20"/>
          <w:spacing w:val="35"/>
        </w:rPr>
        <w:t xml:space="preserve"> </w:t>
      </w:r>
      <w:r>
        <w:rPr>
          <w:color w:val="231F20"/>
          <w:w w:val="95"/>
        </w:rPr>
        <w:t>образцов</w:t>
      </w:r>
      <w:r>
        <w:rPr>
          <w:color w:val="231F20"/>
          <w:spacing w:val="35"/>
        </w:rPr>
        <w:t xml:space="preserve"> </w:t>
      </w:r>
      <w:r>
        <w:rPr>
          <w:color w:val="231F20"/>
          <w:w w:val="95"/>
        </w:rPr>
        <w:t>изделий,</w:t>
      </w:r>
      <w:r>
        <w:rPr>
          <w:color w:val="231F20"/>
          <w:spacing w:val="35"/>
        </w:rPr>
        <w:t xml:space="preserve"> </w:t>
      </w:r>
      <w:r>
        <w:rPr>
          <w:color w:val="231F20"/>
          <w:spacing w:val="-2"/>
          <w:w w:val="95"/>
        </w:rPr>
        <w:t>изго-</w:t>
      </w:r>
    </w:p>
    <w:p w:rsidR="00DC388F" w:rsidRDefault="00DC388F">
      <w:pPr>
        <w:spacing w:line="249" w:lineRule="auto"/>
        <w:sectPr w:rsidR="00DC388F">
          <w:pgSz w:w="7830" w:h="12020"/>
          <w:pgMar w:top="620" w:right="620" w:bottom="900" w:left="620" w:header="0" w:footer="709" w:gutter="0"/>
          <w:cols w:space="720"/>
        </w:sectPr>
      </w:pPr>
    </w:p>
    <w:p w:rsidR="00DC388F" w:rsidRDefault="004B1DF8">
      <w:pPr>
        <w:pStyle w:val="a3"/>
        <w:spacing w:before="68" w:line="249" w:lineRule="auto"/>
        <w:ind w:left="117" w:right="114" w:firstLine="0"/>
      </w:pPr>
      <w:r>
        <w:rPr>
          <w:color w:val="231F20"/>
        </w:rPr>
        <w:t>товление изделий по образцу, рисунку. Конструирование по модели (на плоскости). Взаимосвязь выполняемого действия</w:t>
      </w:r>
      <w:r>
        <w:rPr>
          <w:color w:val="231F20"/>
          <w:spacing w:val="40"/>
        </w:rPr>
        <w:t xml:space="preserve"> </w:t>
      </w:r>
      <w:r>
        <w:rPr>
          <w:color w:val="231F20"/>
        </w:rPr>
        <w:t xml:space="preserve">и результата. Элементарное прогнозирование порядка дей- ствий в зависимости от желаемого/необходимого результата; </w:t>
      </w:r>
      <w:r>
        <w:rPr>
          <w:color w:val="231F20"/>
          <w:w w:val="95"/>
        </w:rPr>
        <w:t xml:space="preserve">выбор способа работы в зависимости от требуемого результата/ </w:t>
      </w:r>
      <w:r>
        <w:rPr>
          <w:color w:val="231F20"/>
          <w:spacing w:val="-2"/>
        </w:rPr>
        <w:t>замысла.</w:t>
      </w:r>
    </w:p>
    <w:p w:rsidR="00DC388F" w:rsidRDefault="004B1DF8" w:rsidP="00B626D9">
      <w:pPr>
        <w:pStyle w:val="2"/>
        <w:numPr>
          <w:ilvl w:val="0"/>
          <w:numId w:val="19"/>
        </w:numPr>
        <w:tabs>
          <w:tab w:val="left" w:pos="380"/>
        </w:tabs>
        <w:spacing w:before="156"/>
        <w:ind w:left="379" w:hanging="263"/>
      </w:pPr>
      <w:r>
        <w:rPr>
          <w:color w:val="231F20"/>
        </w:rPr>
        <w:t>Информационно-коммуникативные</w:t>
      </w:r>
      <w:r>
        <w:rPr>
          <w:color w:val="231F20"/>
          <w:spacing w:val="16"/>
        </w:rPr>
        <w:t xml:space="preserve"> </w:t>
      </w:r>
      <w:r>
        <w:rPr>
          <w:color w:val="231F20"/>
        </w:rPr>
        <w:t>технологии*</w:t>
      </w:r>
      <w:r>
        <w:rPr>
          <w:color w:val="231F20"/>
          <w:spacing w:val="17"/>
        </w:rPr>
        <w:t xml:space="preserve"> </w:t>
      </w:r>
      <w:r>
        <w:rPr>
          <w:color w:val="231F20"/>
        </w:rPr>
        <w:t>(2</w:t>
      </w:r>
      <w:r>
        <w:rPr>
          <w:color w:val="231F20"/>
          <w:spacing w:val="16"/>
        </w:rPr>
        <w:t xml:space="preserve"> </w:t>
      </w:r>
      <w:r>
        <w:rPr>
          <w:color w:val="231F20"/>
          <w:spacing w:val="-5"/>
        </w:rPr>
        <w:t>ч)</w:t>
      </w:r>
    </w:p>
    <w:p w:rsidR="00DC388F" w:rsidRDefault="004B1DF8">
      <w:pPr>
        <w:pStyle w:val="a3"/>
        <w:spacing w:before="56" w:line="249" w:lineRule="auto"/>
        <w:ind w:left="117" w:right="0"/>
        <w:jc w:val="left"/>
      </w:pPr>
      <w:r>
        <w:rPr>
          <w:color w:val="231F20"/>
          <w:w w:val="95"/>
        </w:rPr>
        <w:t xml:space="preserve">Демонстрация учителем готовых материалов на информаци- </w:t>
      </w:r>
      <w:r>
        <w:rPr>
          <w:color w:val="231F20"/>
        </w:rPr>
        <w:t>онных носителях.</w:t>
      </w:r>
    </w:p>
    <w:p w:rsidR="00DC388F" w:rsidRDefault="004B1DF8">
      <w:pPr>
        <w:pStyle w:val="a3"/>
        <w:spacing w:line="234" w:lineRule="exact"/>
        <w:ind w:left="343" w:right="0" w:firstLine="0"/>
        <w:jc w:val="left"/>
      </w:pPr>
      <w:r>
        <w:rPr>
          <w:color w:val="231F20"/>
          <w:w w:val="95"/>
        </w:rPr>
        <w:t>Информация.</w:t>
      </w:r>
      <w:r>
        <w:rPr>
          <w:color w:val="231F20"/>
          <w:spacing w:val="28"/>
        </w:rPr>
        <w:t xml:space="preserve"> </w:t>
      </w:r>
      <w:r>
        <w:rPr>
          <w:color w:val="231F20"/>
          <w:w w:val="95"/>
        </w:rPr>
        <w:t>Виды</w:t>
      </w:r>
      <w:r>
        <w:rPr>
          <w:color w:val="231F20"/>
          <w:spacing w:val="29"/>
        </w:rPr>
        <w:t xml:space="preserve"> </w:t>
      </w:r>
      <w:r>
        <w:rPr>
          <w:color w:val="231F20"/>
          <w:spacing w:val="-2"/>
          <w:w w:val="95"/>
        </w:rPr>
        <w:t>информации.</w:t>
      </w:r>
    </w:p>
    <w:p w:rsidR="00DC388F" w:rsidRDefault="004B1DF8">
      <w:pPr>
        <w:pStyle w:val="2"/>
        <w:spacing w:before="168"/>
        <w:ind w:left="117"/>
        <w:jc w:val="both"/>
      </w:pPr>
      <w:r>
        <w:rPr>
          <w:color w:val="231F20"/>
        </w:rPr>
        <w:t>Универсальные</w:t>
      </w:r>
      <w:r>
        <w:rPr>
          <w:color w:val="231F20"/>
          <w:spacing w:val="26"/>
        </w:rPr>
        <w:t xml:space="preserve"> </w:t>
      </w:r>
      <w:r>
        <w:rPr>
          <w:color w:val="231F20"/>
        </w:rPr>
        <w:t>учебные</w:t>
      </w:r>
      <w:r>
        <w:rPr>
          <w:color w:val="231F20"/>
          <w:spacing w:val="27"/>
        </w:rPr>
        <w:t xml:space="preserve"> </w:t>
      </w:r>
      <w:r>
        <w:rPr>
          <w:color w:val="231F20"/>
        </w:rPr>
        <w:t>действия</w:t>
      </w:r>
      <w:r>
        <w:rPr>
          <w:color w:val="231F20"/>
          <w:spacing w:val="27"/>
        </w:rPr>
        <w:t xml:space="preserve"> </w:t>
      </w:r>
      <w:r>
        <w:rPr>
          <w:color w:val="231F20"/>
        </w:rPr>
        <w:t>(пропедевтический</w:t>
      </w:r>
      <w:r>
        <w:rPr>
          <w:color w:val="231F20"/>
          <w:spacing w:val="27"/>
        </w:rPr>
        <w:t xml:space="preserve"> </w:t>
      </w:r>
      <w:r>
        <w:rPr>
          <w:color w:val="231F20"/>
          <w:spacing w:val="-2"/>
        </w:rPr>
        <w:t>уровень)</w:t>
      </w:r>
    </w:p>
    <w:p w:rsidR="00DC388F" w:rsidRDefault="004B1DF8">
      <w:pPr>
        <w:spacing w:before="56"/>
        <w:ind w:left="343"/>
        <w:rPr>
          <w:sz w:val="20"/>
        </w:rPr>
      </w:pPr>
      <w:r>
        <w:rPr>
          <w:rFonts w:ascii="Times New Roman" w:hAnsi="Times New Roman"/>
          <w:i/>
          <w:color w:val="231F20"/>
          <w:w w:val="120"/>
          <w:sz w:val="20"/>
        </w:rPr>
        <w:t>Познавательные</w:t>
      </w:r>
      <w:r>
        <w:rPr>
          <w:rFonts w:ascii="Times New Roman" w:hAnsi="Times New Roman"/>
          <w:i/>
          <w:color w:val="231F20"/>
          <w:spacing w:val="40"/>
          <w:w w:val="120"/>
          <w:sz w:val="20"/>
        </w:rPr>
        <w:t xml:space="preserve"> </w:t>
      </w:r>
      <w:r>
        <w:rPr>
          <w:rFonts w:ascii="Times New Roman" w:hAnsi="Times New Roman"/>
          <w:i/>
          <w:color w:val="231F20"/>
          <w:spacing w:val="-4"/>
          <w:w w:val="120"/>
          <w:sz w:val="20"/>
        </w:rPr>
        <w:t>УУД</w:t>
      </w:r>
      <w:r>
        <w:rPr>
          <w:color w:val="231F20"/>
          <w:spacing w:val="-4"/>
          <w:w w:val="120"/>
          <w:sz w:val="20"/>
        </w:rPr>
        <w:t>:</w:t>
      </w:r>
    </w:p>
    <w:p w:rsidR="00DC388F" w:rsidRDefault="004B1DF8">
      <w:pPr>
        <w:pStyle w:val="a3"/>
        <w:spacing w:before="9" w:line="249" w:lineRule="auto"/>
        <w:ind w:left="343" w:right="114" w:hanging="227"/>
      </w:pPr>
      <w:r>
        <w:rPr>
          <w:color w:val="231F20"/>
        </w:rPr>
        <w:t>—ориентироваться в терминах, используемых в технологии</w:t>
      </w:r>
      <w:r>
        <w:rPr>
          <w:color w:val="231F20"/>
          <w:spacing w:val="80"/>
        </w:rPr>
        <w:t xml:space="preserve"> </w:t>
      </w:r>
      <w:r>
        <w:rPr>
          <w:color w:val="231F20"/>
        </w:rPr>
        <w:t>(в пределах изученного);</w:t>
      </w:r>
    </w:p>
    <w:p w:rsidR="00DC388F" w:rsidRDefault="004B1DF8">
      <w:pPr>
        <w:pStyle w:val="a3"/>
        <w:spacing w:line="249" w:lineRule="auto"/>
        <w:ind w:left="343" w:right="114" w:hanging="227"/>
      </w:pPr>
      <w:r>
        <w:rPr>
          <w:color w:val="231F20"/>
        </w:rPr>
        <w:t>—воспринимать и использовать предложенную инструкцию (устную, графическую);</w:t>
      </w:r>
    </w:p>
    <w:p w:rsidR="00DC388F" w:rsidRDefault="004B1DF8">
      <w:pPr>
        <w:pStyle w:val="a3"/>
        <w:spacing w:line="249" w:lineRule="auto"/>
        <w:ind w:left="343" w:right="115" w:hanging="227"/>
      </w:pPr>
      <w:r>
        <w:rPr>
          <w:color w:val="231F20"/>
        </w:rPr>
        <w:t>—анализировать устройство простых изделий по образцу, ри- сунку,</w:t>
      </w:r>
      <w:r>
        <w:rPr>
          <w:color w:val="231F20"/>
          <w:spacing w:val="-6"/>
        </w:rPr>
        <w:t xml:space="preserve"> </w:t>
      </w:r>
      <w:r>
        <w:rPr>
          <w:color w:val="231F20"/>
        </w:rPr>
        <w:t>выделять</w:t>
      </w:r>
      <w:r>
        <w:rPr>
          <w:color w:val="231F20"/>
          <w:spacing w:val="-6"/>
        </w:rPr>
        <w:t xml:space="preserve"> </w:t>
      </w:r>
      <w:r>
        <w:rPr>
          <w:color w:val="231F20"/>
        </w:rPr>
        <w:t>основные</w:t>
      </w:r>
      <w:r>
        <w:rPr>
          <w:color w:val="231F20"/>
          <w:spacing w:val="-6"/>
        </w:rPr>
        <w:t xml:space="preserve"> </w:t>
      </w:r>
      <w:r>
        <w:rPr>
          <w:color w:val="231F20"/>
        </w:rPr>
        <w:t>и</w:t>
      </w:r>
      <w:r>
        <w:rPr>
          <w:color w:val="231F20"/>
          <w:spacing w:val="-6"/>
        </w:rPr>
        <w:t xml:space="preserve"> </w:t>
      </w:r>
      <w:r>
        <w:rPr>
          <w:color w:val="231F20"/>
        </w:rPr>
        <w:t>второстепенные</w:t>
      </w:r>
      <w:r>
        <w:rPr>
          <w:color w:val="231F20"/>
          <w:spacing w:val="-6"/>
        </w:rPr>
        <w:t xml:space="preserve"> </w:t>
      </w:r>
      <w:r>
        <w:rPr>
          <w:color w:val="231F20"/>
        </w:rPr>
        <w:t xml:space="preserve">составляющие </w:t>
      </w:r>
      <w:r>
        <w:rPr>
          <w:color w:val="231F20"/>
          <w:spacing w:val="-2"/>
        </w:rPr>
        <w:t>конструкции;</w:t>
      </w:r>
    </w:p>
    <w:p w:rsidR="00DC388F" w:rsidRDefault="004B1DF8">
      <w:pPr>
        <w:pStyle w:val="a3"/>
        <w:spacing w:line="249" w:lineRule="auto"/>
        <w:ind w:left="343" w:right="115" w:hanging="227"/>
      </w:pPr>
      <w:r>
        <w:rPr>
          <w:color w:val="231F20"/>
        </w:rPr>
        <w:t>—сравнивать отдельные изделия (конструкции), находить сходство и различия в их устройстве.</w:t>
      </w:r>
    </w:p>
    <w:p w:rsidR="00DC388F" w:rsidRDefault="004B1DF8">
      <w:pPr>
        <w:spacing w:line="234" w:lineRule="exact"/>
        <w:ind w:left="343"/>
        <w:rPr>
          <w:sz w:val="20"/>
        </w:rPr>
      </w:pPr>
      <w:r>
        <w:rPr>
          <w:rFonts w:ascii="Times New Roman" w:hAnsi="Times New Roman"/>
          <w:i/>
          <w:color w:val="231F20"/>
          <w:w w:val="115"/>
          <w:sz w:val="20"/>
        </w:rPr>
        <w:t>Работа</w:t>
      </w:r>
      <w:r>
        <w:rPr>
          <w:rFonts w:ascii="Times New Roman" w:hAnsi="Times New Roman"/>
          <w:i/>
          <w:color w:val="231F20"/>
          <w:spacing w:val="16"/>
          <w:w w:val="115"/>
          <w:sz w:val="20"/>
        </w:rPr>
        <w:t xml:space="preserve"> </w:t>
      </w:r>
      <w:r>
        <w:rPr>
          <w:rFonts w:ascii="Times New Roman" w:hAnsi="Times New Roman"/>
          <w:i/>
          <w:color w:val="231F20"/>
          <w:w w:val="115"/>
          <w:sz w:val="20"/>
        </w:rPr>
        <w:t>с</w:t>
      </w:r>
      <w:r>
        <w:rPr>
          <w:rFonts w:ascii="Times New Roman" w:hAnsi="Times New Roman"/>
          <w:i/>
          <w:color w:val="231F20"/>
          <w:spacing w:val="16"/>
          <w:w w:val="115"/>
          <w:sz w:val="20"/>
        </w:rPr>
        <w:t xml:space="preserve"> </w:t>
      </w:r>
      <w:r>
        <w:rPr>
          <w:rFonts w:ascii="Times New Roman" w:hAnsi="Times New Roman"/>
          <w:i/>
          <w:color w:val="231F20"/>
          <w:spacing w:val="-2"/>
          <w:w w:val="115"/>
          <w:sz w:val="20"/>
        </w:rPr>
        <w:t>информацией</w:t>
      </w:r>
      <w:r>
        <w:rPr>
          <w:color w:val="231F20"/>
          <w:spacing w:val="-2"/>
          <w:w w:val="115"/>
          <w:sz w:val="20"/>
        </w:rPr>
        <w:t>:</w:t>
      </w:r>
    </w:p>
    <w:p w:rsidR="00DC388F" w:rsidRDefault="004B1DF8">
      <w:pPr>
        <w:pStyle w:val="a3"/>
        <w:spacing w:before="5" w:line="249" w:lineRule="auto"/>
        <w:ind w:left="343" w:right="114" w:hanging="227"/>
      </w:pPr>
      <w:r>
        <w:rPr>
          <w:color w:val="231F20"/>
        </w:rPr>
        <w:t>—воспринимать</w:t>
      </w:r>
      <w:r>
        <w:rPr>
          <w:color w:val="231F20"/>
          <w:spacing w:val="-1"/>
        </w:rPr>
        <w:t xml:space="preserve"> </w:t>
      </w:r>
      <w:r>
        <w:rPr>
          <w:color w:val="231F20"/>
        </w:rPr>
        <w:t>информацию (представленную в объяснении учителя или в учебнике), использовать её в работе;</w:t>
      </w:r>
    </w:p>
    <w:p w:rsidR="00DC388F" w:rsidRDefault="004B1DF8">
      <w:pPr>
        <w:pStyle w:val="a3"/>
        <w:spacing w:line="249" w:lineRule="auto"/>
        <w:ind w:left="343" w:right="115" w:hanging="227"/>
      </w:pPr>
      <w:r>
        <w:rPr>
          <w:color w:val="231F20"/>
        </w:rPr>
        <w:t>—понимать</w:t>
      </w:r>
      <w:r>
        <w:rPr>
          <w:color w:val="231F20"/>
          <w:spacing w:val="-16"/>
        </w:rPr>
        <w:t xml:space="preserve"> </w:t>
      </w:r>
      <w:r>
        <w:rPr>
          <w:color w:val="231F20"/>
        </w:rPr>
        <w:t>и</w:t>
      </w:r>
      <w:r>
        <w:rPr>
          <w:color w:val="231F20"/>
          <w:spacing w:val="-16"/>
        </w:rPr>
        <w:t xml:space="preserve"> </w:t>
      </w:r>
      <w:r>
        <w:rPr>
          <w:color w:val="231F20"/>
        </w:rPr>
        <w:t>анализировать</w:t>
      </w:r>
      <w:r>
        <w:rPr>
          <w:color w:val="231F20"/>
          <w:spacing w:val="-16"/>
        </w:rPr>
        <w:t xml:space="preserve"> </w:t>
      </w:r>
      <w:r>
        <w:rPr>
          <w:color w:val="231F20"/>
        </w:rPr>
        <w:t>простейшую</w:t>
      </w:r>
      <w:r>
        <w:rPr>
          <w:color w:val="231F20"/>
          <w:spacing w:val="-16"/>
        </w:rPr>
        <w:t xml:space="preserve"> </w:t>
      </w:r>
      <w:r>
        <w:rPr>
          <w:color w:val="231F20"/>
        </w:rPr>
        <w:t>знаково-символиче- скую</w:t>
      </w:r>
      <w:r>
        <w:rPr>
          <w:color w:val="231F20"/>
          <w:spacing w:val="-16"/>
        </w:rPr>
        <w:t xml:space="preserve"> </w:t>
      </w:r>
      <w:r>
        <w:rPr>
          <w:color w:val="231F20"/>
        </w:rPr>
        <w:t>информацию</w:t>
      </w:r>
      <w:r>
        <w:rPr>
          <w:color w:val="231F20"/>
          <w:spacing w:val="-16"/>
        </w:rPr>
        <w:t xml:space="preserve"> </w:t>
      </w:r>
      <w:r>
        <w:rPr>
          <w:color w:val="231F20"/>
        </w:rPr>
        <w:t>(схема,</w:t>
      </w:r>
      <w:r>
        <w:rPr>
          <w:color w:val="231F20"/>
          <w:spacing w:val="-16"/>
        </w:rPr>
        <w:t xml:space="preserve"> </w:t>
      </w:r>
      <w:r>
        <w:rPr>
          <w:color w:val="231F20"/>
        </w:rPr>
        <w:t>рисунок)</w:t>
      </w:r>
      <w:r>
        <w:rPr>
          <w:color w:val="231F20"/>
          <w:spacing w:val="-16"/>
        </w:rPr>
        <w:t xml:space="preserve"> </w:t>
      </w:r>
      <w:r>
        <w:rPr>
          <w:color w:val="231F20"/>
        </w:rPr>
        <w:t>и</w:t>
      </w:r>
      <w:r>
        <w:rPr>
          <w:color w:val="231F20"/>
          <w:spacing w:val="-16"/>
        </w:rPr>
        <w:t xml:space="preserve"> </w:t>
      </w:r>
      <w:r>
        <w:rPr>
          <w:color w:val="231F20"/>
        </w:rPr>
        <w:t>строить</w:t>
      </w:r>
      <w:r>
        <w:rPr>
          <w:color w:val="231F20"/>
          <w:spacing w:val="-16"/>
        </w:rPr>
        <w:t xml:space="preserve"> </w:t>
      </w:r>
      <w:r>
        <w:rPr>
          <w:color w:val="231F20"/>
        </w:rPr>
        <w:t>работу</w:t>
      </w:r>
      <w:r>
        <w:rPr>
          <w:color w:val="231F20"/>
          <w:spacing w:val="-16"/>
        </w:rPr>
        <w:t xml:space="preserve"> </w:t>
      </w:r>
      <w:r>
        <w:rPr>
          <w:color w:val="231F20"/>
        </w:rPr>
        <w:t>в</w:t>
      </w:r>
      <w:r>
        <w:rPr>
          <w:color w:val="231F20"/>
          <w:spacing w:val="-16"/>
        </w:rPr>
        <w:t xml:space="preserve"> </w:t>
      </w:r>
      <w:r>
        <w:rPr>
          <w:color w:val="231F20"/>
        </w:rPr>
        <w:t>соот- ветствии с ней.</w:t>
      </w:r>
    </w:p>
    <w:p w:rsidR="00DC388F" w:rsidRDefault="004B1DF8">
      <w:pPr>
        <w:spacing w:line="233" w:lineRule="exact"/>
        <w:ind w:left="343"/>
        <w:rPr>
          <w:sz w:val="20"/>
        </w:rPr>
      </w:pPr>
      <w:r>
        <w:rPr>
          <w:rFonts w:ascii="Times New Roman" w:hAnsi="Times New Roman"/>
          <w:i/>
          <w:color w:val="231F20"/>
          <w:w w:val="120"/>
          <w:sz w:val="20"/>
        </w:rPr>
        <w:t>Коммуникативные</w:t>
      </w:r>
      <w:r>
        <w:rPr>
          <w:rFonts w:ascii="Times New Roman" w:hAnsi="Times New Roman"/>
          <w:i/>
          <w:color w:val="231F20"/>
          <w:spacing w:val="49"/>
          <w:w w:val="120"/>
          <w:sz w:val="20"/>
        </w:rPr>
        <w:t xml:space="preserve"> </w:t>
      </w:r>
      <w:r>
        <w:rPr>
          <w:rFonts w:ascii="Times New Roman" w:hAnsi="Times New Roman"/>
          <w:i/>
          <w:color w:val="231F20"/>
          <w:spacing w:val="-4"/>
          <w:w w:val="120"/>
          <w:sz w:val="20"/>
        </w:rPr>
        <w:t>УУД</w:t>
      </w:r>
      <w:r>
        <w:rPr>
          <w:color w:val="231F20"/>
          <w:spacing w:val="-4"/>
          <w:w w:val="120"/>
          <w:sz w:val="20"/>
        </w:rPr>
        <w:t>:</w:t>
      </w:r>
    </w:p>
    <w:p w:rsidR="00DC388F" w:rsidRDefault="004B1DF8">
      <w:pPr>
        <w:pStyle w:val="a3"/>
        <w:spacing w:before="8" w:line="249" w:lineRule="auto"/>
        <w:ind w:left="343" w:right="114" w:hanging="227"/>
      </w:pPr>
      <w:r>
        <w:rPr>
          <w:color w:val="231F20"/>
        </w:rPr>
        <w:t>—участвовать</w:t>
      </w:r>
      <w:r>
        <w:rPr>
          <w:color w:val="231F20"/>
          <w:spacing w:val="-1"/>
        </w:rPr>
        <w:t xml:space="preserve"> </w:t>
      </w:r>
      <w:r>
        <w:rPr>
          <w:color w:val="231F20"/>
        </w:rPr>
        <w:t>в</w:t>
      </w:r>
      <w:r>
        <w:rPr>
          <w:color w:val="231F20"/>
          <w:spacing w:val="-1"/>
        </w:rPr>
        <w:t xml:space="preserve"> </w:t>
      </w:r>
      <w:r>
        <w:rPr>
          <w:color w:val="231F20"/>
        </w:rPr>
        <w:t>коллективном</w:t>
      </w:r>
      <w:r>
        <w:rPr>
          <w:color w:val="231F20"/>
          <w:spacing w:val="-1"/>
        </w:rPr>
        <w:t xml:space="preserve"> </w:t>
      </w:r>
      <w:r>
        <w:rPr>
          <w:color w:val="231F20"/>
        </w:rPr>
        <w:t>обсуждении:</w:t>
      </w:r>
      <w:r>
        <w:rPr>
          <w:color w:val="231F20"/>
          <w:spacing w:val="-1"/>
        </w:rPr>
        <w:t xml:space="preserve"> </w:t>
      </w:r>
      <w:r>
        <w:rPr>
          <w:color w:val="231F20"/>
        </w:rPr>
        <w:t>высказывать</w:t>
      </w:r>
      <w:r>
        <w:rPr>
          <w:color w:val="231F20"/>
          <w:spacing w:val="-1"/>
        </w:rPr>
        <w:t xml:space="preserve"> </w:t>
      </w:r>
      <w:r>
        <w:rPr>
          <w:color w:val="231F20"/>
        </w:rPr>
        <w:t>соб- ственное</w:t>
      </w:r>
      <w:r>
        <w:rPr>
          <w:color w:val="231F20"/>
          <w:spacing w:val="-1"/>
        </w:rPr>
        <w:t xml:space="preserve"> </w:t>
      </w:r>
      <w:r>
        <w:rPr>
          <w:color w:val="231F20"/>
        </w:rPr>
        <w:t>мнение,</w:t>
      </w:r>
      <w:r>
        <w:rPr>
          <w:color w:val="231F20"/>
          <w:spacing w:val="-1"/>
        </w:rPr>
        <w:t xml:space="preserve"> </w:t>
      </w:r>
      <w:r>
        <w:rPr>
          <w:color w:val="231F20"/>
        </w:rPr>
        <w:t>отвечать</w:t>
      </w:r>
      <w:r>
        <w:rPr>
          <w:color w:val="231F20"/>
          <w:spacing w:val="-1"/>
        </w:rPr>
        <w:t xml:space="preserve"> </w:t>
      </w:r>
      <w:r>
        <w:rPr>
          <w:color w:val="231F20"/>
        </w:rPr>
        <w:t>на</w:t>
      </w:r>
      <w:r>
        <w:rPr>
          <w:color w:val="231F20"/>
          <w:spacing w:val="-1"/>
        </w:rPr>
        <w:t xml:space="preserve"> </w:t>
      </w:r>
      <w:r>
        <w:rPr>
          <w:color w:val="231F20"/>
        </w:rPr>
        <w:t>вопросы,</w:t>
      </w:r>
      <w:r>
        <w:rPr>
          <w:color w:val="231F20"/>
          <w:spacing w:val="-1"/>
        </w:rPr>
        <w:t xml:space="preserve"> </w:t>
      </w:r>
      <w:r>
        <w:rPr>
          <w:color w:val="231F20"/>
        </w:rPr>
        <w:t>выполнять</w:t>
      </w:r>
      <w:r>
        <w:rPr>
          <w:color w:val="231F20"/>
          <w:spacing w:val="-1"/>
        </w:rPr>
        <w:t xml:space="preserve"> </w:t>
      </w:r>
      <w:r>
        <w:rPr>
          <w:color w:val="231F20"/>
        </w:rPr>
        <w:t xml:space="preserve">правила </w:t>
      </w:r>
      <w:r>
        <w:rPr>
          <w:color w:val="231F20"/>
          <w:w w:val="95"/>
        </w:rPr>
        <w:t xml:space="preserve">этики общения: уважительное отношение к одноклассникам, </w:t>
      </w:r>
      <w:r>
        <w:rPr>
          <w:color w:val="231F20"/>
        </w:rPr>
        <w:t>внимание к мнению другого;</w:t>
      </w:r>
    </w:p>
    <w:p w:rsidR="00DC388F" w:rsidRDefault="004B1DF8">
      <w:pPr>
        <w:pStyle w:val="a3"/>
        <w:spacing w:line="249" w:lineRule="auto"/>
        <w:ind w:left="343" w:right="115" w:hanging="227"/>
      </w:pPr>
      <w:r>
        <w:rPr>
          <w:color w:val="231F20"/>
          <w:w w:val="95"/>
        </w:rPr>
        <w:t xml:space="preserve">—строить несложные высказывания, сообщения в устной фор- </w:t>
      </w:r>
      <w:r>
        <w:rPr>
          <w:color w:val="231F20"/>
        </w:rPr>
        <w:t>ме (по содержанию изученных тем).</w:t>
      </w:r>
    </w:p>
    <w:p w:rsidR="00DC388F" w:rsidRDefault="004B1DF8">
      <w:pPr>
        <w:spacing w:line="234" w:lineRule="exact"/>
        <w:ind w:left="343"/>
        <w:rPr>
          <w:sz w:val="20"/>
        </w:rPr>
      </w:pPr>
      <w:r>
        <w:rPr>
          <w:rFonts w:ascii="Times New Roman" w:hAnsi="Times New Roman"/>
          <w:i/>
          <w:color w:val="231F20"/>
          <w:w w:val="120"/>
          <w:sz w:val="20"/>
        </w:rPr>
        <w:t>Регулятивные</w:t>
      </w:r>
      <w:r>
        <w:rPr>
          <w:rFonts w:ascii="Times New Roman" w:hAnsi="Times New Roman"/>
          <w:i/>
          <w:color w:val="231F20"/>
          <w:spacing w:val="40"/>
          <w:w w:val="120"/>
          <w:sz w:val="20"/>
        </w:rPr>
        <w:t xml:space="preserve"> </w:t>
      </w:r>
      <w:r>
        <w:rPr>
          <w:rFonts w:ascii="Times New Roman" w:hAnsi="Times New Roman"/>
          <w:i/>
          <w:color w:val="231F20"/>
          <w:spacing w:val="-4"/>
          <w:w w:val="120"/>
          <w:sz w:val="20"/>
        </w:rPr>
        <w:t>УУД</w:t>
      </w:r>
      <w:r>
        <w:rPr>
          <w:color w:val="231F20"/>
          <w:spacing w:val="-4"/>
          <w:w w:val="120"/>
          <w:sz w:val="20"/>
        </w:rPr>
        <w:t>:</w:t>
      </w:r>
    </w:p>
    <w:p w:rsidR="00DC388F" w:rsidRDefault="004B1DF8">
      <w:pPr>
        <w:pStyle w:val="a3"/>
        <w:spacing w:before="6" w:line="249" w:lineRule="auto"/>
        <w:ind w:left="343" w:right="115" w:hanging="227"/>
      </w:pPr>
      <w:r>
        <w:rPr>
          <w:color w:val="231F20"/>
        </w:rPr>
        <w:t>—принимать и удерживать в процессе деятельности предло- женную учебную задачу;</w:t>
      </w:r>
    </w:p>
    <w:p w:rsidR="00DC388F" w:rsidRDefault="004B1DF8">
      <w:pPr>
        <w:pStyle w:val="a3"/>
        <w:spacing w:line="249" w:lineRule="auto"/>
        <w:ind w:left="343" w:right="114" w:hanging="227"/>
      </w:pPr>
      <w:r>
        <w:rPr>
          <w:color w:val="231F20"/>
        </w:rPr>
        <w:t xml:space="preserve">—действовать по плану, предложенному учителем, работать с опорой на графическую инструкцию учебника, принимать </w:t>
      </w:r>
      <w:r>
        <w:rPr>
          <w:color w:val="231F20"/>
          <w:w w:val="95"/>
        </w:rPr>
        <w:t>участие</w:t>
      </w:r>
      <w:r>
        <w:rPr>
          <w:color w:val="231F20"/>
          <w:spacing w:val="-3"/>
        </w:rPr>
        <w:t xml:space="preserve"> </w:t>
      </w:r>
      <w:r>
        <w:rPr>
          <w:color w:val="231F20"/>
          <w:w w:val="95"/>
        </w:rPr>
        <w:t>в</w:t>
      </w:r>
      <w:r>
        <w:rPr>
          <w:color w:val="231F20"/>
          <w:spacing w:val="-2"/>
        </w:rPr>
        <w:t xml:space="preserve"> </w:t>
      </w:r>
      <w:r>
        <w:rPr>
          <w:color w:val="231F20"/>
          <w:w w:val="95"/>
        </w:rPr>
        <w:t>коллективном</w:t>
      </w:r>
      <w:r>
        <w:rPr>
          <w:color w:val="231F20"/>
          <w:spacing w:val="-2"/>
        </w:rPr>
        <w:t xml:space="preserve"> </w:t>
      </w:r>
      <w:r>
        <w:rPr>
          <w:color w:val="231F20"/>
          <w:w w:val="95"/>
        </w:rPr>
        <w:t>построении</w:t>
      </w:r>
      <w:r>
        <w:rPr>
          <w:color w:val="231F20"/>
          <w:spacing w:val="-2"/>
        </w:rPr>
        <w:t xml:space="preserve"> </w:t>
      </w:r>
      <w:r>
        <w:rPr>
          <w:color w:val="231F20"/>
          <w:w w:val="95"/>
        </w:rPr>
        <w:t>простого</w:t>
      </w:r>
      <w:r>
        <w:rPr>
          <w:color w:val="231F20"/>
          <w:spacing w:val="-2"/>
        </w:rPr>
        <w:t xml:space="preserve"> </w:t>
      </w:r>
      <w:r>
        <w:rPr>
          <w:color w:val="231F20"/>
          <w:w w:val="95"/>
        </w:rPr>
        <w:t>плана</w:t>
      </w:r>
      <w:r>
        <w:rPr>
          <w:color w:val="231F20"/>
          <w:spacing w:val="-2"/>
        </w:rPr>
        <w:t xml:space="preserve"> </w:t>
      </w:r>
      <w:r>
        <w:rPr>
          <w:color w:val="231F20"/>
          <w:spacing w:val="-2"/>
          <w:w w:val="95"/>
        </w:rPr>
        <w:t>действий;</w:t>
      </w:r>
    </w:p>
    <w:p w:rsidR="00DC388F" w:rsidRDefault="00DC388F">
      <w:pPr>
        <w:spacing w:line="249" w:lineRule="auto"/>
        <w:sectPr w:rsidR="00DC388F">
          <w:pgSz w:w="7830" w:h="12020"/>
          <w:pgMar w:top="620" w:right="620" w:bottom="900" w:left="620" w:header="0" w:footer="709" w:gutter="0"/>
          <w:cols w:space="720"/>
        </w:sectPr>
      </w:pPr>
    </w:p>
    <w:p w:rsidR="00DC388F" w:rsidRDefault="004B1DF8">
      <w:pPr>
        <w:pStyle w:val="a3"/>
        <w:spacing w:before="68" w:line="244" w:lineRule="auto"/>
        <w:ind w:left="343" w:right="114" w:hanging="227"/>
      </w:pPr>
      <w:r>
        <w:rPr>
          <w:color w:val="231F20"/>
        </w:rPr>
        <w:t>—понимать и принимать критерии оценки качества работы, руководствоваться</w:t>
      </w:r>
      <w:r>
        <w:rPr>
          <w:color w:val="231F20"/>
          <w:spacing w:val="-16"/>
        </w:rPr>
        <w:t xml:space="preserve"> </w:t>
      </w:r>
      <w:r>
        <w:rPr>
          <w:color w:val="231F20"/>
        </w:rPr>
        <w:t>ими</w:t>
      </w:r>
      <w:r>
        <w:rPr>
          <w:color w:val="231F20"/>
          <w:spacing w:val="-16"/>
        </w:rPr>
        <w:t xml:space="preserve"> </w:t>
      </w:r>
      <w:r>
        <w:rPr>
          <w:color w:val="231F20"/>
        </w:rPr>
        <w:t>в</w:t>
      </w:r>
      <w:r>
        <w:rPr>
          <w:color w:val="231F20"/>
          <w:spacing w:val="-16"/>
        </w:rPr>
        <w:t xml:space="preserve"> </w:t>
      </w:r>
      <w:r>
        <w:rPr>
          <w:color w:val="231F20"/>
        </w:rPr>
        <w:t>процессе</w:t>
      </w:r>
      <w:r>
        <w:rPr>
          <w:color w:val="231F20"/>
          <w:spacing w:val="-16"/>
        </w:rPr>
        <w:t xml:space="preserve"> </w:t>
      </w:r>
      <w:r>
        <w:rPr>
          <w:color w:val="231F20"/>
        </w:rPr>
        <w:t>анализа</w:t>
      </w:r>
      <w:r>
        <w:rPr>
          <w:color w:val="231F20"/>
          <w:spacing w:val="-16"/>
        </w:rPr>
        <w:t xml:space="preserve"> </w:t>
      </w:r>
      <w:r>
        <w:rPr>
          <w:color w:val="231F20"/>
        </w:rPr>
        <w:t>и</w:t>
      </w:r>
      <w:r>
        <w:rPr>
          <w:color w:val="231F20"/>
          <w:spacing w:val="-16"/>
        </w:rPr>
        <w:t xml:space="preserve"> </w:t>
      </w:r>
      <w:r>
        <w:rPr>
          <w:color w:val="231F20"/>
        </w:rPr>
        <w:t>оценки</w:t>
      </w:r>
      <w:r>
        <w:rPr>
          <w:color w:val="231F20"/>
          <w:spacing w:val="-16"/>
        </w:rPr>
        <w:t xml:space="preserve"> </w:t>
      </w:r>
      <w:r>
        <w:rPr>
          <w:color w:val="231F20"/>
        </w:rPr>
        <w:t>выпол- ненных работ;</w:t>
      </w:r>
    </w:p>
    <w:p w:rsidR="00DC388F" w:rsidRDefault="004B1DF8">
      <w:pPr>
        <w:pStyle w:val="a3"/>
        <w:spacing w:before="2" w:line="244" w:lineRule="auto"/>
        <w:ind w:left="343" w:right="114" w:hanging="227"/>
      </w:pPr>
      <w:r>
        <w:rPr>
          <w:color w:val="231F20"/>
        </w:rPr>
        <w:t>—организовывать</w:t>
      </w:r>
      <w:r>
        <w:rPr>
          <w:color w:val="231F20"/>
          <w:spacing w:val="-16"/>
        </w:rPr>
        <w:t xml:space="preserve"> </w:t>
      </w:r>
      <w:r>
        <w:rPr>
          <w:color w:val="231F20"/>
        </w:rPr>
        <w:t>свою</w:t>
      </w:r>
      <w:r>
        <w:rPr>
          <w:color w:val="231F20"/>
          <w:spacing w:val="-16"/>
        </w:rPr>
        <w:t xml:space="preserve"> </w:t>
      </w:r>
      <w:r>
        <w:rPr>
          <w:color w:val="231F20"/>
        </w:rPr>
        <w:t>деятельность:</w:t>
      </w:r>
      <w:r>
        <w:rPr>
          <w:color w:val="231F20"/>
          <w:spacing w:val="-16"/>
        </w:rPr>
        <w:t xml:space="preserve"> </w:t>
      </w:r>
      <w:r>
        <w:rPr>
          <w:color w:val="231F20"/>
        </w:rPr>
        <w:t>производить</w:t>
      </w:r>
      <w:r>
        <w:rPr>
          <w:color w:val="231F20"/>
          <w:spacing w:val="-16"/>
        </w:rPr>
        <w:t xml:space="preserve"> </w:t>
      </w:r>
      <w:r>
        <w:rPr>
          <w:color w:val="231F20"/>
        </w:rPr>
        <w:t>подготовку к</w:t>
      </w:r>
      <w:r>
        <w:rPr>
          <w:color w:val="231F20"/>
          <w:spacing w:val="-8"/>
        </w:rPr>
        <w:t xml:space="preserve"> </w:t>
      </w:r>
      <w:r>
        <w:rPr>
          <w:color w:val="231F20"/>
        </w:rPr>
        <w:t>уроку</w:t>
      </w:r>
      <w:r>
        <w:rPr>
          <w:color w:val="231F20"/>
          <w:spacing w:val="-8"/>
        </w:rPr>
        <w:t xml:space="preserve"> </w:t>
      </w:r>
      <w:r>
        <w:rPr>
          <w:color w:val="231F20"/>
        </w:rPr>
        <w:t>рабочего</w:t>
      </w:r>
      <w:r>
        <w:rPr>
          <w:color w:val="231F20"/>
          <w:spacing w:val="-8"/>
        </w:rPr>
        <w:t xml:space="preserve"> </w:t>
      </w:r>
      <w:r>
        <w:rPr>
          <w:color w:val="231F20"/>
        </w:rPr>
        <w:t>места,</w:t>
      </w:r>
      <w:r>
        <w:rPr>
          <w:color w:val="231F20"/>
          <w:spacing w:val="-8"/>
        </w:rPr>
        <w:t xml:space="preserve"> </w:t>
      </w:r>
      <w:r>
        <w:rPr>
          <w:color w:val="231F20"/>
        </w:rPr>
        <w:t>поддерживать</w:t>
      </w:r>
      <w:r>
        <w:rPr>
          <w:color w:val="231F20"/>
          <w:spacing w:val="-8"/>
        </w:rPr>
        <w:t xml:space="preserve"> </w:t>
      </w:r>
      <w:r>
        <w:rPr>
          <w:color w:val="231F20"/>
        </w:rPr>
        <w:t>на</w:t>
      </w:r>
      <w:r>
        <w:rPr>
          <w:color w:val="231F20"/>
          <w:spacing w:val="-8"/>
        </w:rPr>
        <w:t xml:space="preserve"> </w:t>
      </w:r>
      <w:r>
        <w:rPr>
          <w:color w:val="231F20"/>
        </w:rPr>
        <w:t>нём</w:t>
      </w:r>
      <w:r>
        <w:rPr>
          <w:color w:val="231F20"/>
          <w:spacing w:val="-8"/>
        </w:rPr>
        <w:t xml:space="preserve"> </w:t>
      </w:r>
      <w:r>
        <w:rPr>
          <w:color w:val="231F20"/>
        </w:rPr>
        <w:t>порядок</w:t>
      </w:r>
      <w:r>
        <w:rPr>
          <w:color w:val="231F20"/>
          <w:spacing w:val="-8"/>
        </w:rPr>
        <w:t xml:space="preserve"> </w:t>
      </w:r>
      <w:r>
        <w:rPr>
          <w:color w:val="231F20"/>
        </w:rPr>
        <w:t>в</w:t>
      </w:r>
      <w:r>
        <w:rPr>
          <w:color w:val="231F20"/>
          <w:spacing w:val="-8"/>
        </w:rPr>
        <w:t xml:space="preserve"> </w:t>
      </w:r>
      <w:r>
        <w:rPr>
          <w:color w:val="231F20"/>
        </w:rPr>
        <w:t xml:space="preserve">те- </w:t>
      </w:r>
      <w:r>
        <w:rPr>
          <w:color w:val="231F20"/>
          <w:w w:val="95"/>
        </w:rPr>
        <w:t xml:space="preserve">чение урока, производить необходимую уборку по окончании </w:t>
      </w:r>
      <w:r>
        <w:rPr>
          <w:color w:val="231F20"/>
          <w:spacing w:val="-2"/>
        </w:rPr>
        <w:t>работы;</w:t>
      </w:r>
    </w:p>
    <w:p w:rsidR="00DC388F" w:rsidRDefault="004B1DF8">
      <w:pPr>
        <w:pStyle w:val="a3"/>
        <w:spacing w:before="2" w:line="244" w:lineRule="auto"/>
        <w:ind w:left="343" w:right="115" w:hanging="227"/>
      </w:pPr>
      <w:r>
        <w:rPr>
          <w:color w:val="231F20"/>
        </w:rPr>
        <w:t>—выполнять</w:t>
      </w:r>
      <w:r>
        <w:rPr>
          <w:color w:val="231F20"/>
          <w:spacing w:val="-9"/>
        </w:rPr>
        <w:t xml:space="preserve"> </w:t>
      </w:r>
      <w:r>
        <w:rPr>
          <w:color w:val="231F20"/>
        </w:rPr>
        <w:t>несложные</w:t>
      </w:r>
      <w:r>
        <w:rPr>
          <w:color w:val="231F20"/>
          <w:spacing w:val="-9"/>
        </w:rPr>
        <w:t xml:space="preserve"> </w:t>
      </w:r>
      <w:r>
        <w:rPr>
          <w:color w:val="231F20"/>
        </w:rPr>
        <w:t>действия</w:t>
      </w:r>
      <w:r>
        <w:rPr>
          <w:color w:val="231F20"/>
          <w:spacing w:val="-9"/>
        </w:rPr>
        <w:t xml:space="preserve"> </w:t>
      </w:r>
      <w:r>
        <w:rPr>
          <w:color w:val="231F20"/>
        </w:rPr>
        <w:t>контроля</w:t>
      </w:r>
      <w:r>
        <w:rPr>
          <w:color w:val="231F20"/>
          <w:spacing w:val="-9"/>
        </w:rPr>
        <w:t xml:space="preserve"> </w:t>
      </w:r>
      <w:r>
        <w:rPr>
          <w:color w:val="231F20"/>
        </w:rPr>
        <w:t>и</w:t>
      </w:r>
      <w:r>
        <w:rPr>
          <w:color w:val="231F20"/>
          <w:spacing w:val="-9"/>
        </w:rPr>
        <w:t xml:space="preserve"> </w:t>
      </w:r>
      <w:r>
        <w:rPr>
          <w:color w:val="231F20"/>
        </w:rPr>
        <w:t>оценки</w:t>
      </w:r>
      <w:r>
        <w:rPr>
          <w:color w:val="231F20"/>
          <w:spacing w:val="-9"/>
        </w:rPr>
        <w:t xml:space="preserve"> </w:t>
      </w:r>
      <w:r>
        <w:rPr>
          <w:color w:val="231F20"/>
        </w:rPr>
        <w:t>по</w:t>
      </w:r>
      <w:r>
        <w:rPr>
          <w:color w:val="231F20"/>
          <w:spacing w:val="-9"/>
        </w:rPr>
        <w:t xml:space="preserve"> </w:t>
      </w:r>
      <w:r>
        <w:rPr>
          <w:color w:val="231F20"/>
        </w:rPr>
        <w:t>пред- ложенным критериям.</w:t>
      </w:r>
    </w:p>
    <w:p w:rsidR="00DC388F" w:rsidRDefault="004B1DF8">
      <w:pPr>
        <w:spacing w:before="1"/>
        <w:ind w:left="343"/>
        <w:rPr>
          <w:sz w:val="20"/>
        </w:rPr>
      </w:pPr>
      <w:r>
        <w:rPr>
          <w:rFonts w:ascii="Times New Roman" w:hAnsi="Times New Roman"/>
          <w:i/>
          <w:color w:val="231F20"/>
          <w:w w:val="120"/>
          <w:sz w:val="20"/>
        </w:rPr>
        <w:t>Совместная</w:t>
      </w:r>
      <w:r>
        <w:rPr>
          <w:rFonts w:ascii="Times New Roman" w:hAnsi="Times New Roman"/>
          <w:i/>
          <w:color w:val="231F20"/>
          <w:spacing w:val="-10"/>
          <w:w w:val="120"/>
          <w:sz w:val="20"/>
        </w:rPr>
        <w:t xml:space="preserve"> </w:t>
      </w:r>
      <w:r>
        <w:rPr>
          <w:rFonts w:ascii="Times New Roman" w:hAnsi="Times New Roman"/>
          <w:i/>
          <w:color w:val="231F20"/>
          <w:spacing w:val="-2"/>
          <w:w w:val="120"/>
          <w:sz w:val="20"/>
        </w:rPr>
        <w:t>деятельность</w:t>
      </w:r>
      <w:r>
        <w:rPr>
          <w:color w:val="231F20"/>
          <w:spacing w:val="-2"/>
          <w:w w:val="120"/>
          <w:sz w:val="20"/>
        </w:rPr>
        <w:t>:</w:t>
      </w:r>
    </w:p>
    <w:p w:rsidR="00DC388F" w:rsidRDefault="004B1DF8">
      <w:pPr>
        <w:pStyle w:val="a3"/>
        <w:spacing w:before="6" w:line="244" w:lineRule="auto"/>
        <w:ind w:left="343" w:right="115" w:hanging="227"/>
      </w:pPr>
      <w:r>
        <w:rPr>
          <w:color w:val="231F20"/>
        </w:rPr>
        <w:t>—проявлять положительное отношение к включению в со- вместную работу, к простым видам сотрудничества;</w:t>
      </w:r>
    </w:p>
    <w:p w:rsidR="00DC388F" w:rsidRDefault="004B1DF8">
      <w:pPr>
        <w:pStyle w:val="a3"/>
        <w:spacing w:before="1" w:line="244" w:lineRule="auto"/>
        <w:ind w:left="343" w:right="115" w:hanging="227"/>
      </w:pPr>
      <w:r>
        <w:rPr>
          <w:color w:val="231F20"/>
        </w:rPr>
        <w:t>—принимать</w:t>
      </w:r>
      <w:r>
        <w:rPr>
          <w:color w:val="231F20"/>
          <w:spacing w:val="-8"/>
        </w:rPr>
        <w:t xml:space="preserve"> </w:t>
      </w:r>
      <w:r>
        <w:rPr>
          <w:color w:val="231F20"/>
        </w:rPr>
        <w:t>участие</w:t>
      </w:r>
      <w:r>
        <w:rPr>
          <w:color w:val="231F20"/>
          <w:spacing w:val="-8"/>
        </w:rPr>
        <w:t xml:space="preserve"> </w:t>
      </w:r>
      <w:r>
        <w:rPr>
          <w:color w:val="231F20"/>
        </w:rPr>
        <w:t>в</w:t>
      </w:r>
      <w:r>
        <w:rPr>
          <w:color w:val="231F20"/>
          <w:spacing w:val="-8"/>
        </w:rPr>
        <w:t xml:space="preserve"> </w:t>
      </w:r>
      <w:r>
        <w:rPr>
          <w:color w:val="231F20"/>
        </w:rPr>
        <w:t>парных,</w:t>
      </w:r>
      <w:r>
        <w:rPr>
          <w:color w:val="231F20"/>
          <w:spacing w:val="-8"/>
        </w:rPr>
        <w:t xml:space="preserve"> </w:t>
      </w:r>
      <w:r>
        <w:rPr>
          <w:color w:val="231F20"/>
        </w:rPr>
        <w:t>групповых,</w:t>
      </w:r>
      <w:r>
        <w:rPr>
          <w:color w:val="231F20"/>
          <w:spacing w:val="-8"/>
        </w:rPr>
        <w:t xml:space="preserve"> </w:t>
      </w:r>
      <w:r>
        <w:rPr>
          <w:color w:val="231F20"/>
        </w:rPr>
        <w:t>коллективных</w:t>
      </w:r>
      <w:r>
        <w:rPr>
          <w:color w:val="231F20"/>
          <w:spacing w:val="-8"/>
        </w:rPr>
        <w:t xml:space="preserve"> </w:t>
      </w:r>
      <w:r>
        <w:rPr>
          <w:color w:val="231F20"/>
        </w:rPr>
        <w:t>ви- дах</w:t>
      </w:r>
      <w:r>
        <w:rPr>
          <w:color w:val="231F20"/>
          <w:spacing w:val="-2"/>
        </w:rPr>
        <w:t xml:space="preserve"> </w:t>
      </w:r>
      <w:r>
        <w:rPr>
          <w:color w:val="231F20"/>
        </w:rPr>
        <w:t>работы,</w:t>
      </w:r>
      <w:r>
        <w:rPr>
          <w:color w:val="231F20"/>
          <w:spacing w:val="-2"/>
        </w:rPr>
        <w:t xml:space="preserve"> </w:t>
      </w:r>
      <w:r>
        <w:rPr>
          <w:color w:val="231F20"/>
        </w:rPr>
        <w:t>в</w:t>
      </w:r>
      <w:r>
        <w:rPr>
          <w:color w:val="231F20"/>
          <w:spacing w:val="-2"/>
        </w:rPr>
        <w:t xml:space="preserve"> </w:t>
      </w:r>
      <w:r>
        <w:rPr>
          <w:color w:val="231F20"/>
        </w:rPr>
        <w:t>процессе</w:t>
      </w:r>
      <w:r>
        <w:rPr>
          <w:color w:val="231F20"/>
          <w:spacing w:val="-2"/>
        </w:rPr>
        <w:t xml:space="preserve"> </w:t>
      </w:r>
      <w:r>
        <w:rPr>
          <w:color w:val="231F20"/>
        </w:rPr>
        <w:t>изготовления</w:t>
      </w:r>
      <w:r>
        <w:rPr>
          <w:color w:val="231F20"/>
          <w:spacing w:val="-2"/>
        </w:rPr>
        <w:t xml:space="preserve"> </w:t>
      </w:r>
      <w:r>
        <w:rPr>
          <w:color w:val="231F20"/>
        </w:rPr>
        <w:t>изделий</w:t>
      </w:r>
      <w:r>
        <w:rPr>
          <w:color w:val="231F20"/>
          <w:spacing w:val="-2"/>
        </w:rPr>
        <w:t xml:space="preserve"> </w:t>
      </w:r>
      <w:r>
        <w:rPr>
          <w:color w:val="231F20"/>
        </w:rPr>
        <w:t>осуществлять элементарное сотрудничество.</w:t>
      </w:r>
    </w:p>
    <w:p w:rsidR="00DC388F" w:rsidRDefault="004B1DF8" w:rsidP="00B626D9">
      <w:pPr>
        <w:pStyle w:val="a6"/>
        <w:numPr>
          <w:ilvl w:val="0"/>
          <w:numId w:val="20"/>
        </w:numPr>
        <w:tabs>
          <w:tab w:val="left" w:pos="312"/>
        </w:tabs>
        <w:spacing w:before="163"/>
        <w:ind w:right="0"/>
        <w:rPr>
          <w:rFonts w:ascii="Trebuchet MS" w:hAnsi="Trebuchet MS"/>
        </w:rPr>
      </w:pPr>
      <w:r>
        <w:rPr>
          <w:rFonts w:ascii="Trebuchet MS" w:hAnsi="Trebuchet MS"/>
          <w:color w:val="231F20"/>
          <w:w w:val="95"/>
        </w:rPr>
        <w:t>КЛАСС</w:t>
      </w:r>
      <w:r>
        <w:rPr>
          <w:rFonts w:ascii="Trebuchet MS" w:hAnsi="Trebuchet MS"/>
          <w:color w:val="231F20"/>
          <w:spacing w:val="-1"/>
        </w:rPr>
        <w:t xml:space="preserve"> </w:t>
      </w:r>
      <w:r>
        <w:rPr>
          <w:rFonts w:ascii="Trebuchet MS" w:hAnsi="Trebuchet MS"/>
          <w:color w:val="231F20"/>
          <w:w w:val="95"/>
        </w:rPr>
        <w:t>(34</w:t>
      </w:r>
      <w:r>
        <w:rPr>
          <w:rFonts w:ascii="Trebuchet MS" w:hAnsi="Trebuchet MS"/>
          <w:color w:val="231F20"/>
          <w:spacing w:val="-1"/>
        </w:rPr>
        <w:t xml:space="preserve"> </w:t>
      </w:r>
      <w:r>
        <w:rPr>
          <w:rFonts w:ascii="Trebuchet MS" w:hAnsi="Trebuchet MS"/>
          <w:color w:val="231F20"/>
          <w:spacing w:val="-5"/>
          <w:w w:val="95"/>
        </w:rPr>
        <w:t>ч)</w:t>
      </w:r>
    </w:p>
    <w:p w:rsidR="00DC388F" w:rsidRDefault="004B1DF8" w:rsidP="00B626D9">
      <w:pPr>
        <w:pStyle w:val="2"/>
        <w:numPr>
          <w:ilvl w:val="0"/>
          <w:numId w:val="18"/>
        </w:numPr>
        <w:tabs>
          <w:tab w:val="left" w:pos="376"/>
        </w:tabs>
        <w:spacing w:before="102"/>
      </w:pPr>
      <w:r>
        <w:rPr>
          <w:color w:val="231F20"/>
        </w:rPr>
        <w:t>Технологии,</w:t>
      </w:r>
      <w:r>
        <w:rPr>
          <w:color w:val="231F20"/>
          <w:spacing w:val="29"/>
        </w:rPr>
        <w:t xml:space="preserve"> </w:t>
      </w:r>
      <w:r>
        <w:rPr>
          <w:color w:val="231F20"/>
        </w:rPr>
        <w:t>профессии</w:t>
      </w:r>
      <w:r>
        <w:rPr>
          <w:color w:val="231F20"/>
          <w:spacing w:val="28"/>
        </w:rPr>
        <w:t xml:space="preserve"> </w:t>
      </w:r>
      <w:r>
        <w:rPr>
          <w:color w:val="231F20"/>
        </w:rPr>
        <w:t>и</w:t>
      </w:r>
      <w:r>
        <w:rPr>
          <w:color w:val="231F20"/>
          <w:spacing w:val="29"/>
        </w:rPr>
        <w:t xml:space="preserve"> </w:t>
      </w:r>
      <w:r>
        <w:rPr>
          <w:color w:val="231F20"/>
        </w:rPr>
        <w:t>производства</w:t>
      </w:r>
      <w:r>
        <w:rPr>
          <w:color w:val="231F20"/>
          <w:spacing w:val="29"/>
        </w:rPr>
        <w:t xml:space="preserve"> </w:t>
      </w:r>
      <w:r>
        <w:rPr>
          <w:color w:val="231F20"/>
        </w:rPr>
        <w:t>(8</w:t>
      </w:r>
      <w:r>
        <w:rPr>
          <w:color w:val="231F20"/>
          <w:spacing w:val="29"/>
        </w:rPr>
        <w:t xml:space="preserve"> </w:t>
      </w:r>
      <w:r>
        <w:rPr>
          <w:color w:val="231F20"/>
          <w:spacing w:val="-5"/>
        </w:rPr>
        <w:t>ч)</w:t>
      </w:r>
    </w:p>
    <w:p w:rsidR="00DC388F" w:rsidRDefault="004B1DF8">
      <w:pPr>
        <w:pStyle w:val="a3"/>
        <w:spacing w:before="52" w:line="244" w:lineRule="auto"/>
        <w:ind w:left="117" w:right="115"/>
      </w:pPr>
      <w:r>
        <w:rPr>
          <w:color w:val="231F20"/>
          <w:w w:val="95"/>
        </w:rPr>
        <w:t xml:space="preserve">Рукотворный мир — результат труда человека. Элементарные </w:t>
      </w:r>
      <w:r>
        <w:rPr>
          <w:color w:val="231F20"/>
        </w:rPr>
        <w:t xml:space="preserve">представления об основном принципе создания мира вещей: </w:t>
      </w:r>
      <w:r>
        <w:rPr>
          <w:color w:val="231F20"/>
          <w:w w:val="95"/>
        </w:rPr>
        <w:t xml:space="preserve">прочность конструкции, удобство использования, эстетическая </w:t>
      </w:r>
      <w:r>
        <w:rPr>
          <w:color w:val="231F20"/>
        </w:rPr>
        <w:t>выразительность.</w:t>
      </w:r>
      <w:r>
        <w:rPr>
          <w:color w:val="231F20"/>
          <w:spacing w:val="-8"/>
        </w:rPr>
        <w:t xml:space="preserve"> </w:t>
      </w:r>
      <w:r>
        <w:rPr>
          <w:color w:val="231F20"/>
        </w:rPr>
        <w:t>Средства</w:t>
      </w:r>
      <w:r>
        <w:rPr>
          <w:color w:val="231F20"/>
          <w:spacing w:val="-8"/>
        </w:rPr>
        <w:t xml:space="preserve"> </w:t>
      </w:r>
      <w:r>
        <w:rPr>
          <w:color w:val="231F20"/>
        </w:rPr>
        <w:t>художественной</w:t>
      </w:r>
      <w:r>
        <w:rPr>
          <w:color w:val="231F20"/>
          <w:spacing w:val="-8"/>
        </w:rPr>
        <w:t xml:space="preserve"> </w:t>
      </w:r>
      <w:r>
        <w:rPr>
          <w:color w:val="231F20"/>
        </w:rPr>
        <w:t xml:space="preserve">выразительности (композиция, цвет, тон и др.). Изготовление изделий с учётом данного принципа. Общее представление о технологическом </w:t>
      </w:r>
      <w:r>
        <w:rPr>
          <w:color w:val="231F20"/>
          <w:w w:val="95"/>
        </w:rPr>
        <w:t xml:space="preserve">процессе: анализ устройства и назначения изделия; выстраива- ние последовательности практических действий и технологиче- </w:t>
      </w:r>
      <w:r>
        <w:rPr>
          <w:color w:val="231F20"/>
          <w:spacing w:val="-2"/>
        </w:rPr>
        <w:t>ских</w:t>
      </w:r>
      <w:r>
        <w:rPr>
          <w:color w:val="231F20"/>
          <w:spacing w:val="-14"/>
        </w:rPr>
        <w:t xml:space="preserve"> </w:t>
      </w:r>
      <w:r>
        <w:rPr>
          <w:color w:val="231F20"/>
          <w:spacing w:val="-2"/>
        </w:rPr>
        <w:t>операций;</w:t>
      </w:r>
      <w:r>
        <w:rPr>
          <w:color w:val="231F20"/>
          <w:spacing w:val="-14"/>
        </w:rPr>
        <w:t xml:space="preserve"> </w:t>
      </w:r>
      <w:r>
        <w:rPr>
          <w:color w:val="231F20"/>
          <w:spacing w:val="-2"/>
        </w:rPr>
        <w:t>подбор</w:t>
      </w:r>
      <w:r>
        <w:rPr>
          <w:color w:val="231F20"/>
          <w:spacing w:val="-14"/>
        </w:rPr>
        <w:t xml:space="preserve"> </w:t>
      </w:r>
      <w:r>
        <w:rPr>
          <w:color w:val="231F20"/>
          <w:spacing w:val="-2"/>
        </w:rPr>
        <w:t>материалов</w:t>
      </w:r>
      <w:r>
        <w:rPr>
          <w:color w:val="231F20"/>
          <w:spacing w:val="-14"/>
        </w:rPr>
        <w:t xml:space="preserve"> </w:t>
      </w:r>
      <w:r>
        <w:rPr>
          <w:color w:val="231F20"/>
          <w:spacing w:val="-2"/>
        </w:rPr>
        <w:t>и</w:t>
      </w:r>
      <w:r>
        <w:rPr>
          <w:color w:val="231F20"/>
          <w:spacing w:val="-14"/>
        </w:rPr>
        <w:t xml:space="preserve"> </w:t>
      </w:r>
      <w:r>
        <w:rPr>
          <w:color w:val="231F20"/>
          <w:spacing w:val="-2"/>
        </w:rPr>
        <w:t>инструментов;</w:t>
      </w:r>
      <w:r>
        <w:rPr>
          <w:color w:val="231F20"/>
          <w:spacing w:val="-14"/>
        </w:rPr>
        <w:t xml:space="preserve"> </w:t>
      </w:r>
      <w:r>
        <w:rPr>
          <w:color w:val="231F20"/>
          <w:spacing w:val="-2"/>
        </w:rPr>
        <w:t xml:space="preserve">экономная </w:t>
      </w:r>
      <w:r>
        <w:rPr>
          <w:color w:val="231F20"/>
        </w:rPr>
        <w:t>разметка; обработка с целью получения (выделения) деталей, сборка,</w:t>
      </w:r>
      <w:r>
        <w:rPr>
          <w:color w:val="231F20"/>
          <w:spacing w:val="-10"/>
        </w:rPr>
        <w:t xml:space="preserve"> </w:t>
      </w:r>
      <w:r>
        <w:rPr>
          <w:color w:val="231F20"/>
        </w:rPr>
        <w:t>отделка</w:t>
      </w:r>
      <w:r>
        <w:rPr>
          <w:color w:val="231F20"/>
          <w:spacing w:val="-10"/>
        </w:rPr>
        <w:t xml:space="preserve"> </w:t>
      </w:r>
      <w:r>
        <w:rPr>
          <w:color w:val="231F20"/>
        </w:rPr>
        <w:t>изделия;</w:t>
      </w:r>
      <w:r>
        <w:rPr>
          <w:color w:val="231F20"/>
          <w:spacing w:val="-10"/>
        </w:rPr>
        <w:t xml:space="preserve"> </w:t>
      </w:r>
      <w:r>
        <w:rPr>
          <w:color w:val="231F20"/>
        </w:rPr>
        <w:t>проверка</w:t>
      </w:r>
      <w:r>
        <w:rPr>
          <w:color w:val="231F20"/>
          <w:spacing w:val="-10"/>
        </w:rPr>
        <w:t xml:space="preserve"> </w:t>
      </w:r>
      <w:r>
        <w:rPr>
          <w:color w:val="231F20"/>
        </w:rPr>
        <w:t>изделия</w:t>
      </w:r>
      <w:r>
        <w:rPr>
          <w:color w:val="231F20"/>
          <w:spacing w:val="-10"/>
        </w:rPr>
        <w:t xml:space="preserve"> </w:t>
      </w:r>
      <w:r>
        <w:rPr>
          <w:color w:val="231F20"/>
        </w:rPr>
        <w:t>в</w:t>
      </w:r>
      <w:r>
        <w:rPr>
          <w:color w:val="231F20"/>
          <w:spacing w:val="-10"/>
        </w:rPr>
        <w:t xml:space="preserve"> </w:t>
      </w:r>
      <w:r>
        <w:rPr>
          <w:color w:val="231F20"/>
        </w:rPr>
        <w:t>действии,</w:t>
      </w:r>
      <w:r>
        <w:rPr>
          <w:color w:val="231F20"/>
          <w:spacing w:val="-10"/>
        </w:rPr>
        <w:t xml:space="preserve"> </w:t>
      </w:r>
      <w:r>
        <w:rPr>
          <w:color w:val="231F20"/>
        </w:rPr>
        <w:t xml:space="preserve">внесе- </w:t>
      </w:r>
      <w:r>
        <w:rPr>
          <w:color w:val="231F20"/>
          <w:spacing w:val="-2"/>
        </w:rPr>
        <w:t>ние</w:t>
      </w:r>
      <w:r>
        <w:rPr>
          <w:color w:val="231F20"/>
          <w:spacing w:val="-14"/>
        </w:rPr>
        <w:t xml:space="preserve"> </w:t>
      </w:r>
      <w:r>
        <w:rPr>
          <w:color w:val="231F20"/>
          <w:spacing w:val="-2"/>
        </w:rPr>
        <w:t>необходимых</w:t>
      </w:r>
      <w:r>
        <w:rPr>
          <w:color w:val="231F20"/>
          <w:spacing w:val="-14"/>
        </w:rPr>
        <w:t xml:space="preserve"> </w:t>
      </w:r>
      <w:r>
        <w:rPr>
          <w:color w:val="231F20"/>
          <w:spacing w:val="-2"/>
        </w:rPr>
        <w:t>дополнений</w:t>
      </w:r>
      <w:r>
        <w:rPr>
          <w:color w:val="231F20"/>
          <w:spacing w:val="-14"/>
        </w:rPr>
        <w:t xml:space="preserve"> </w:t>
      </w:r>
      <w:r>
        <w:rPr>
          <w:color w:val="231F20"/>
          <w:spacing w:val="-2"/>
        </w:rPr>
        <w:t>и</w:t>
      </w:r>
      <w:r>
        <w:rPr>
          <w:color w:val="231F20"/>
          <w:spacing w:val="-14"/>
        </w:rPr>
        <w:t xml:space="preserve"> </w:t>
      </w:r>
      <w:r>
        <w:rPr>
          <w:color w:val="231F20"/>
          <w:spacing w:val="-2"/>
        </w:rPr>
        <w:t>изменений.</w:t>
      </w:r>
      <w:r>
        <w:rPr>
          <w:color w:val="231F20"/>
          <w:spacing w:val="-14"/>
        </w:rPr>
        <w:t xml:space="preserve"> </w:t>
      </w:r>
      <w:r>
        <w:rPr>
          <w:color w:val="231F20"/>
          <w:spacing w:val="-2"/>
        </w:rPr>
        <w:t>Изготовление</w:t>
      </w:r>
      <w:r>
        <w:rPr>
          <w:color w:val="231F20"/>
          <w:spacing w:val="-14"/>
        </w:rPr>
        <w:t xml:space="preserve"> </w:t>
      </w:r>
      <w:r>
        <w:rPr>
          <w:color w:val="231F20"/>
          <w:spacing w:val="-2"/>
        </w:rPr>
        <w:t>изде- лий</w:t>
      </w:r>
      <w:r>
        <w:rPr>
          <w:color w:val="231F20"/>
          <w:spacing w:val="-14"/>
        </w:rPr>
        <w:t xml:space="preserve"> </w:t>
      </w:r>
      <w:r>
        <w:rPr>
          <w:color w:val="231F20"/>
          <w:spacing w:val="-2"/>
        </w:rPr>
        <w:t>из</w:t>
      </w:r>
      <w:r>
        <w:rPr>
          <w:color w:val="231F20"/>
          <w:spacing w:val="-14"/>
        </w:rPr>
        <w:t xml:space="preserve"> </w:t>
      </w:r>
      <w:r>
        <w:rPr>
          <w:color w:val="231F20"/>
          <w:spacing w:val="-2"/>
        </w:rPr>
        <w:t>различных</w:t>
      </w:r>
      <w:r>
        <w:rPr>
          <w:color w:val="231F20"/>
          <w:spacing w:val="-14"/>
        </w:rPr>
        <w:t xml:space="preserve"> </w:t>
      </w:r>
      <w:r>
        <w:rPr>
          <w:color w:val="231F20"/>
          <w:spacing w:val="-2"/>
        </w:rPr>
        <w:t>материалов</w:t>
      </w:r>
      <w:r>
        <w:rPr>
          <w:color w:val="231F20"/>
          <w:spacing w:val="-14"/>
        </w:rPr>
        <w:t xml:space="preserve"> </w:t>
      </w:r>
      <w:r>
        <w:rPr>
          <w:color w:val="231F20"/>
          <w:spacing w:val="-2"/>
        </w:rPr>
        <w:t>с</w:t>
      </w:r>
      <w:r>
        <w:rPr>
          <w:color w:val="231F20"/>
          <w:spacing w:val="-14"/>
        </w:rPr>
        <w:t xml:space="preserve"> </w:t>
      </w:r>
      <w:r>
        <w:rPr>
          <w:color w:val="231F20"/>
          <w:spacing w:val="-2"/>
        </w:rPr>
        <w:t>соблюдением</w:t>
      </w:r>
      <w:r>
        <w:rPr>
          <w:color w:val="231F20"/>
          <w:spacing w:val="-14"/>
        </w:rPr>
        <w:t xml:space="preserve"> </w:t>
      </w:r>
      <w:r>
        <w:rPr>
          <w:color w:val="231F20"/>
          <w:spacing w:val="-2"/>
        </w:rPr>
        <w:t>этапов</w:t>
      </w:r>
      <w:r>
        <w:rPr>
          <w:color w:val="231F20"/>
          <w:spacing w:val="-14"/>
        </w:rPr>
        <w:t xml:space="preserve"> </w:t>
      </w:r>
      <w:r>
        <w:rPr>
          <w:color w:val="231F20"/>
          <w:spacing w:val="-2"/>
        </w:rPr>
        <w:t xml:space="preserve">технологи- </w:t>
      </w:r>
      <w:r>
        <w:rPr>
          <w:color w:val="231F20"/>
        </w:rPr>
        <w:t>ческого процесса.</w:t>
      </w:r>
    </w:p>
    <w:p w:rsidR="00DC388F" w:rsidRDefault="004B1DF8">
      <w:pPr>
        <w:pStyle w:val="a3"/>
        <w:spacing w:before="8" w:line="244" w:lineRule="auto"/>
        <w:ind w:left="117" w:right="115"/>
      </w:pPr>
      <w:r>
        <w:rPr>
          <w:color w:val="231F20"/>
        </w:rPr>
        <w:t xml:space="preserve">Традиции и современность. Новая жизнь древних профес- </w:t>
      </w:r>
      <w:r>
        <w:rPr>
          <w:color w:val="231F20"/>
          <w:w w:val="95"/>
        </w:rPr>
        <w:t xml:space="preserve">сий. Совершенствование их технологических процессов. Масте- </w:t>
      </w:r>
      <w:r>
        <w:rPr>
          <w:color w:val="231F20"/>
        </w:rPr>
        <w:t>ра и их профессии; правила мастера. Культурные традиции.</w:t>
      </w:r>
    </w:p>
    <w:p w:rsidR="00DC388F" w:rsidRDefault="004B1DF8">
      <w:pPr>
        <w:pStyle w:val="a3"/>
        <w:spacing w:before="1" w:line="244" w:lineRule="auto"/>
        <w:ind w:left="117" w:right="115"/>
      </w:pPr>
      <w:r>
        <w:rPr>
          <w:color w:val="231F20"/>
        </w:rPr>
        <w:t>Элементарная</w:t>
      </w:r>
      <w:r>
        <w:rPr>
          <w:color w:val="231F20"/>
          <w:spacing w:val="-6"/>
        </w:rPr>
        <w:t xml:space="preserve"> </w:t>
      </w:r>
      <w:r>
        <w:rPr>
          <w:color w:val="231F20"/>
        </w:rPr>
        <w:t>творческая</w:t>
      </w:r>
      <w:r>
        <w:rPr>
          <w:color w:val="231F20"/>
          <w:spacing w:val="-6"/>
        </w:rPr>
        <w:t xml:space="preserve"> </w:t>
      </w:r>
      <w:r>
        <w:rPr>
          <w:color w:val="231F20"/>
        </w:rPr>
        <w:t>и</w:t>
      </w:r>
      <w:r>
        <w:rPr>
          <w:color w:val="231F20"/>
          <w:spacing w:val="-6"/>
        </w:rPr>
        <w:t xml:space="preserve"> </w:t>
      </w:r>
      <w:r>
        <w:rPr>
          <w:color w:val="231F20"/>
        </w:rPr>
        <w:t>проектная</w:t>
      </w:r>
      <w:r>
        <w:rPr>
          <w:color w:val="231F20"/>
          <w:spacing w:val="-6"/>
        </w:rPr>
        <w:t xml:space="preserve"> </w:t>
      </w:r>
      <w:r>
        <w:rPr>
          <w:color w:val="231F20"/>
        </w:rPr>
        <w:t>деятельность</w:t>
      </w:r>
      <w:r>
        <w:rPr>
          <w:color w:val="231F20"/>
          <w:spacing w:val="-6"/>
        </w:rPr>
        <w:t xml:space="preserve"> </w:t>
      </w:r>
      <w:r>
        <w:rPr>
          <w:color w:val="231F20"/>
        </w:rPr>
        <w:t>(созда- ние</w:t>
      </w:r>
      <w:r>
        <w:rPr>
          <w:color w:val="231F20"/>
          <w:spacing w:val="-5"/>
        </w:rPr>
        <w:t xml:space="preserve"> </w:t>
      </w:r>
      <w:r>
        <w:rPr>
          <w:color w:val="231F20"/>
        </w:rPr>
        <w:t>замысла,</w:t>
      </w:r>
      <w:r>
        <w:rPr>
          <w:color w:val="231F20"/>
          <w:spacing w:val="-5"/>
        </w:rPr>
        <w:t xml:space="preserve"> </w:t>
      </w:r>
      <w:r>
        <w:rPr>
          <w:color w:val="231F20"/>
        </w:rPr>
        <w:t>его</w:t>
      </w:r>
      <w:r>
        <w:rPr>
          <w:color w:val="231F20"/>
          <w:spacing w:val="-5"/>
        </w:rPr>
        <w:t xml:space="preserve"> </w:t>
      </w:r>
      <w:r>
        <w:rPr>
          <w:color w:val="231F20"/>
        </w:rPr>
        <w:t>детализация</w:t>
      </w:r>
      <w:r>
        <w:rPr>
          <w:color w:val="231F20"/>
          <w:spacing w:val="-5"/>
        </w:rPr>
        <w:t xml:space="preserve"> </w:t>
      </w:r>
      <w:r>
        <w:rPr>
          <w:color w:val="231F20"/>
        </w:rPr>
        <w:t>и</w:t>
      </w:r>
      <w:r>
        <w:rPr>
          <w:color w:val="231F20"/>
          <w:spacing w:val="-5"/>
        </w:rPr>
        <w:t xml:space="preserve"> </w:t>
      </w:r>
      <w:r>
        <w:rPr>
          <w:color w:val="231F20"/>
        </w:rPr>
        <w:t>воплощение).</w:t>
      </w:r>
      <w:r>
        <w:rPr>
          <w:color w:val="231F20"/>
          <w:spacing w:val="-5"/>
        </w:rPr>
        <w:t xml:space="preserve"> </w:t>
      </w:r>
      <w:r>
        <w:rPr>
          <w:color w:val="231F20"/>
        </w:rPr>
        <w:t>Несложные</w:t>
      </w:r>
      <w:r>
        <w:rPr>
          <w:color w:val="231F20"/>
          <w:spacing w:val="-5"/>
        </w:rPr>
        <w:t xml:space="preserve"> </w:t>
      </w:r>
      <w:r>
        <w:rPr>
          <w:color w:val="231F20"/>
        </w:rPr>
        <w:t>кол- лективные, групповые проекты.</w:t>
      </w:r>
    </w:p>
    <w:p w:rsidR="00DC388F" w:rsidRDefault="004B1DF8" w:rsidP="00B626D9">
      <w:pPr>
        <w:pStyle w:val="2"/>
        <w:numPr>
          <w:ilvl w:val="0"/>
          <w:numId w:val="18"/>
        </w:numPr>
        <w:tabs>
          <w:tab w:val="left" w:pos="369"/>
        </w:tabs>
        <w:spacing w:before="161"/>
        <w:ind w:left="368" w:hanging="252"/>
      </w:pPr>
      <w:r>
        <w:rPr>
          <w:color w:val="231F20"/>
        </w:rPr>
        <w:t>Технологии</w:t>
      </w:r>
      <w:r>
        <w:rPr>
          <w:color w:val="231F20"/>
          <w:spacing w:val="20"/>
        </w:rPr>
        <w:t xml:space="preserve"> </w:t>
      </w:r>
      <w:r>
        <w:rPr>
          <w:color w:val="231F20"/>
        </w:rPr>
        <w:t>ручной</w:t>
      </w:r>
      <w:r>
        <w:rPr>
          <w:color w:val="231F20"/>
          <w:spacing w:val="20"/>
        </w:rPr>
        <w:t xml:space="preserve"> </w:t>
      </w:r>
      <w:r>
        <w:rPr>
          <w:color w:val="231F20"/>
        </w:rPr>
        <w:t>обработки</w:t>
      </w:r>
      <w:r>
        <w:rPr>
          <w:color w:val="231F20"/>
          <w:spacing w:val="20"/>
        </w:rPr>
        <w:t xml:space="preserve"> </w:t>
      </w:r>
      <w:r>
        <w:rPr>
          <w:color w:val="231F20"/>
        </w:rPr>
        <w:t>материалов</w:t>
      </w:r>
      <w:r>
        <w:rPr>
          <w:color w:val="231F20"/>
          <w:spacing w:val="21"/>
        </w:rPr>
        <w:t xml:space="preserve"> </w:t>
      </w:r>
      <w:r>
        <w:rPr>
          <w:color w:val="231F20"/>
        </w:rPr>
        <w:t>(14</w:t>
      </w:r>
      <w:r>
        <w:rPr>
          <w:color w:val="231F20"/>
          <w:spacing w:val="20"/>
        </w:rPr>
        <w:t xml:space="preserve"> </w:t>
      </w:r>
      <w:r>
        <w:rPr>
          <w:color w:val="231F20"/>
          <w:spacing w:val="-5"/>
        </w:rPr>
        <w:t>ч)</w:t>
      </w:r>
    </w:p>
    <w:p w:rsidR="00DC388F" w:rsidRDefault="004B1DF8">
      <w:pPr>
        <w:pStyle w:val="a3"/>
        <w:spacing w:before="52" w:line="244" w:lineRule="auto"/>
        <w:ind w:left="117" w:right="114"/>
      </w:pPr>
      <w:r>
        <w:rPr>
          <w:color w:val="231F20"/>
        </w:rPr>
        <w:t xml:space="preserve">Многообразие материалов, их свойств и их практическое </w:t>
      </w:r>
      <w:r>
        <w:rPr>
          <w:color w:val="231F20"/>
          <w:w w:val="95"/>
        </w:rPr>
        <w:t>применение</w:t>
      </w:r>
      <w:r>
        <w:rPr>
          <w:color w:val="231F20"/>
          <w:spacing w:val="9"/>
        </w:rPr>
        <w:t xml:space="preserve"> </w:t>
      </w:r>
      <w:r>
        <w:rPr>
          <w:color w:val="231F20"/>
          <w:w w:val="95"/>
        </w:rPr>
        <w:t>в</w:t>
      </w:r>
      <w:r>
        <w:rPr>
          <w:color w:val="231F20"/>
          <w:spacing w:val="10"/>
        </w:rPr>
        <w:t xml:space="preserve"> </w:t>
      </w:r>
      <w:r>
        <w:rPr>
          <w:color w:val="231F20"/>
          <w:w w:val="95"/>
        </w:rPr>
        <w:t>жизни.</w:t>
      </w:r>
      <w:r>
        <w:rPr>
          <w:color w:val="231F20"/>
          <w:spacing w:val="10"/>
        </w:rPr>
        <w:t xml:space="preserve"> </w:t>
      </w:r>
      <w:r>
        <w:rPr>
          <w:color w:val="231F20"/>
          <w:w w:val="95"/>
        </w:rPr>
        <w:t>Исследование</w:t>
      </w:r>
      <w:r>
        <w:rPr>
          <w:color w:val="231F20"/>
          <w:spacing w:val="9"/>
        </w:rPr>
        <w:t xml:space="preserve"> </w:t>
      </w:r>
      <w:r>
        <w:rPr>
          <w:color w:val="231F20"/>
          <w:w w:val="95"/>
        </w:rPr>
        <w:t>и</w:t>
      </w:r>
      <w:r>
        <w:rPr>
          <w:color w:val="231F20"/>
          <w:spacing w:val="10"/>
        </w:rPr>
        <w:t xml:space="preserve"> </w:t>
      </w:r>
      <w:r>
        <w:rPr>
          <w:color w:val="231F20"/>
          <w:w w:val="95"/>
        </w:rPr>
        <w:t>сравнение</w:t>
      </w:r>
      <w:r>
        <w:rPr>
          <w:color w:val="231F20"/>
          <w:spacing w:val="10"/>
        </w:rPr>
        <w:t xml:space="preserve"> </w:t>
      </w:r>
      <w:r>
        <w:rPr>
          <w:color w:val="231F20"/>
          <w:spacing w:val="-2"/>
          <w:w w:val="95"/>
        </w:rPr>
        <w:t>элементарных</w:t>
      </w:r>
    </w:p>
    <w:p w:rsidR="00DC388F" w:rsidRDefault="00DC388F">
      <w:pPr>
        <w:spacing w:line="244" w:lineRule="auto"/>
        <w:sectPr w:rsidR="00DC388F">
          <w:pgSz w:w="7830" w:h="12020"/>
          <w:pgMar w:top="620" w:right="620" w:bottom="900" w:left="620" w:header="0" w:footer="709" w:gutter="0"/>
          <w:cols w:space="720"/>
        </w:sectPr>
      </w:pPr>
    </w:p>
    <w:p w:rsidR="00DC388F" w:rsidRDefault="004B1DF8">
      <w:pPr>
        <w:pStyle w:val="a3"/>
        <w:spacing w:before="68" w:line="244" w:lineRule="auto"/>
        <w:ind w:left="117" w:right="115" w:firstLine="0"/>
      </w:pPr>
      <w:r>
        <w:rPr>
          <w:color w:val="231F20"/>
        </w:rPr>
        <w:t>физических,</w:t>
      </w:r>
      <w:r>
        <w:rPr>
          <w:color w:val="231F20"/>
          <w:spacing w:val="-16"/>
        </w:rPr>
        <w:t xml:space="preserve"> </w:t>
      </w:r>
      <w:r>
        <w:rPr>
          <w:color w:val="231F20"/>
        </w:rPr>
        <w:t>механических</w:t>
      </w:r>
      <w:r>
        <w:rPr>
          <w:color w:val="231F20"/>
          <w:spacing w:val="-16"/>
        </w:rPr>
        <w:t xml:space="preserve"> </w:t>
      </w:r>
      <w:r>
        <w:rPr>
          <w:color w:val="231F20"/>
        </w:rPr>
        <w:t>и</w:t>
      </w:r>
      <w:r>
        <w:rPr>
          <w:color w:val="231F20"/>
          <w:spacing w:val="-16"/>
        </w:rPr>
        <w:t xml:space="preserve"> </w:t>
      </w:r>
      <w:r>
        <w:rPr>
          <w:color w:val="231F20"/>
        </w:rPr>
        <w:t>технологических</w:t>
      </w:r>
      <w:r>
        <w:rPr>
          <w:color w:val="231F20"/>
          <w:spacing w:val="-16"/>
        </w:rPr>
        <w:t xml:space="preserve"> </w:t>
      </w:r>
      <w:r>
        <w:rPr>
          <w:color w:val="231F20"/>
        </w:rPr>
        <w:t>свойств</w:t>
      </w:r>
      <w:r>
        <w:rPr>
          <w:color w:val="231F20"/>
          <w:spacing w:val="-16"/>
        </w:rPr>
        <w:t xml:space="preserve"> </w:t>
      </w:r>
      <w:r>
        <w:rPr>
          <w:color w:val="231F20"/>
        </w:rPr>
        <w:t xml:space="preserve">различ- </w:t>
      </w:r>
      <w:r>
        <w:rPr>
          <w:color w:val="231F20"/>
          <w:w w:val="95"/>
        </w:rPr>
        <w:t xml:space="preserve">ных материалов. Выбор материалов по их декоративно-художе- </w:t>
      </w:r>
      <w:r>
        <w:rPr>
          <w:color w:val="231F20"/>
        </w:rPr>
        <w:t>ственным и конструктивным свойствам.</w:t>
      </w:r>
    </w:p>
    <w:p w:rsidR="00DC388F" w:rsidRDefault="004B1DF8">
      <w:pPr>
        <w:pStyle w:val="a3"/>
        <w:spacing w:before="2" w:line="244" w:lineRule="auto"/>
        <w:ind w:left="117" w:right="114"/>
      </w:pPr>
      <w:r>
        <w:rPr>
          <w:color w:val="231F20"/>
        </w:rPr>
        <w:t>Называние</w:t>
      </w:r>
      <w:r>
        <w:rPr>
          <w:color w:val="231F20"/>
          <w:spacing w:val="-12"/>
        </w:rPr>
        <w:t xml:space="preserve"> </w:t>
      </w:r>
      <w:r>
        <w:rPr>
          <w:color w:val="231F20"/>
        </w:rPr>
        <w:t>и</w:t>
      </w:r>
      <w:r>
        <w:rPr>
          <w:color w:val="231F20"/>
          <w:spacing w:val="-12"/>
        </w:rPr>
        <w:t xml:space="preserve"> </w:t>
      </w:r>
      <w:r>
        <w:rPr>
          <w:color w:val="231F20"/>
        </w:rPr>
        <w:t>выполнение</w:t>
      </w:r>
      <w:r>
        <w:rPr>
          <w:color w:val="231F20"/>
          <w:spacing w:val="-12"/>
        </w:rPr>
        <w:t xml:space="preserve"> </w:t>
      </w:r>
      <w:r>
        <w:rPr>
          <w:color w:val="231F20"/>
        </w:rPr>
        <w:t>основных</w:t>
      </w:r>
      <w:r>
        <w:rPr>
          <w:color w:val="231F20"/>
          <w:spacing w:val="-12"/>
        </w:rPr>
        <w:t xml:space="preserve"> </w:t>
      </w:r>
      <w:r>
        <w:rPr>
          <w:color w:val="231F20"/>
        </w:rPr>
        <w:t>технологических</w:t>
      </w:r>
      <w:r>
        <w:rPr>
          <w:color w:val="231F20"/>
          <w:spacing w:val="-12"/>
        </w:rPr>
        <w:t xml:space="preserve"> </w:t>
      </w:r>
      <w:r>
        <w:rPr>
          <w:color w:val="231F20"/>
        </w:rPr>
        <w:t xml:space="preserve">опера- </w:t>
      </w:r>
      <w:r>
        <w:rPr>
          <w:color w:val="231F20"/>
          <w:w w:val="95"/>
        </w:rPr>
        <w:t xml:space="preserve">ций ручной обработки материалов в процессе изготовления из- </w:t>
      </w:r>
      <w:r>
        <w:rPr>
          <w:color w:val="231F20"/>
        </w:rPr>
        <w:t>делия:</w:t>
      </w:r>
      <w:r>
        <w:rPr>
          <w:color w:val="231F20"/>
          <w:spacing w:val="-11"/>
        </w:rPr>
        <w:t xml:space="preserve"> </w:t>
      </w:r>
      <w:r>
        <w:rPr>
          <w:color w:val="231F20"/>
        </w:rPr>
        <w:t>разметка</w:t>
      </w:r>
      <w:r>
        <w:rPr>
          <w:color w:val="231F20"/>
          <w:spacing w:val="-11"/>
        </w:rPr>
        <w:t xml:space="preserve"> </w:t>
      </w:r>
      <w:r>
        <w:rPr>
          <w:color w:val="231F20"/>
        </w:rPr>
        <w:t>деталей</w:t>
      </w:r>
      <w:r>
        <w:rPr>
          <w:color w:val="231F20"/>
          <w:spacing w:val="-11"/>
        </w:rPr>
        <w:t xml:space="preserve"> </w:t>
      </w:r>
      <w:r>
        <w:rPr>
          <w:color w:val="231F20"/>
        </w:rPr>
        <w:t>(с</w:t>
      </w:r>
      <w:r>
        <w:rPr>
          <w:color w:val="231F20"/>
          <w:spacing w:val="-11"/>
        </w:rPr>
        <w:t xml:space="preserve"> </w:t>
      </w:r>
      <w:r>
        <w:rPr>
          <w:color w:val="231F20"/>
        </w:rPr>
        <w:t>помощью</w:t>
      </w:r>
      <w:r>
        <w:rPr>
          <w:color w:val="231F20"/>
          <w:spacing w:val="-11"/>
        </w:rPr>
        <w:t xml:space="preserve"> </w:t>
      </w:r>
      <w:r>
        <w:rPr>
          <w:color w:val="231F20"/>
        </w:rPr>
        <w:t>линейки</w:t>
      </w:r>
      <w:r>
        <w:rPr>
          <w:color w:val="231F20"/>
          <w:spacing w:val="-11"/>
        </w:rPr>
        <w:t xml:space="preserve"> </w:t>
      </w:r>
      <w:r>
        <w:rPr>
          <w:color w:val="231F20"/>
        </w:rPr>
        <w:t>(угольника,</w:t>
      </w:r>
      <w:r>
        <w:rPr>
          <w:color w:val="231F20"/>
          <w:spacing w:val="-11"/>
        </w:rPr>
        <w:t xml:space="preserve"> </w:t>
      </w:r>
      <w:r>
        <w:rPr>
          <w:color w:val="231F20"/>
        </w:rPr>
        <w:t xml:space="preserve">цир- куля), формообразование деталей (сгибание, складывание </w:t>
      </w:r>
      <w:r>
        <w:rPr>
          <w:color w:val="231F20"/>
          <w:w w:val="95"/>
        </w:rPr>
        <w:t xml:space="preserve">тонкого картона и плотных видов бумаги и др.), сборка изделия </w:t>
      </w:r>
      <w:r>
        <w:rPr>
          <w:color w:val="231F20"/>
        </w:rPr>
        <w:t xml:space="preserve">(сшивание). Подвижное соединение деталей изделия. Исполь- </w:t>
      </w:r>
      <w:r>
        <w:rPr>
          <w:color w:val="231F20"/>
          <w:w w:val="95"/>
        </w:rPr>
        <w:t xml:space="preserve">зование соответствующих способов обработки материалов в за- </w:t>
      </w:r>
      <w:r>
        <w:rPr>
          <w:color w:val="231F20"/>
        </w:rPr>
        <w:t>висимости от вида и назначения изделия.</w:t>
      </w:r>
    </w:p>
    <w:p w:rsidR="00DC388F" w:rsidRDefault="004B1DF8">
      <w:pPr>
        <w:pStyle w:val="a3"/>
        <w:spacing w:before="4" w:line="244" w:lineRule="auto"/>
        <w:ind w:left="117" w:right="114"/>
      </w:pPr>
      <w:r>
        <w:rPr>
          <w:color w:val="231F20"/>
        </w:rPr>
        <w:t>Виды условных графических изображений: рисунок, про- стейший</w:t>
      </w:r>
      <w:r>
        <w:rPr>
          <w:color w:val="231F20"/>
          <w:spacing w:val="-15"/>
        </w:rPr>
        <w:t xml:space="preserve"> </w:t>
      </w:r>
      <w:r>
        <w:rPr>
          <w:color w:val="231F20"/>
        </w:rPr>
        <w:t>чертёж,</w:t>
      </w:r>
      <w:r>
        <w:rPr>
          <w:color w:val="231F20"/>
          <w:spacing w:val="-15"/>
        </w:rPr>
        <w:t xml:space="preserve"> </w:t>
      </w:r>
      <w:r>
        <w:rPr>
          <w:color w:val="231F20"/>
        </w:rPr>
        <w:t>эскиз,</w:t>
      </w:r>
      <w:r>
        <w:rPr>
          <w:color w:val="231F20"/>
          <w:spacing w:val="-15"/>
        </w:rPr>
        <w:t xml:space="preserve"> </w:t>
      </w:r>
      <w:r>
        <w:rPr>
          <w:color w:val="231F20"/>
        </w:rPr>
        <w:t>схема.</w:t>
      </w:r>
      <w:r>
        <w:rPr>
          <w:color w:val="231F20"/>
          <w:spacing w:val="-15"/>
        </w:rPr>
        <w:t xml:space="preserve"> </w:t>
      </w:r>
      <w:r>
        <w:rPr>
          <w:color w:val="231F20"/>
        </w:rPr>
        <w:t>Чертёжные</w:t>
      </w:r>
      <w:r>
        <w:rPr>
          <w:color w:val="231F20"/>
          <w:spacing w:val="-15"/>
        </w:rPr>
        <w:t xml:space="preserve"> </w:t>
      </w:r>
      <w:r>
        <w:rPr>
          <w:color w:val="231F20"/>
        </w:rPr>
        <w:t>инструменты</w:t>
      </w:r>
      <w:r>
        <w:rPr>
          <w:color w:val="231F20"/>
          <w:spacing w:val="-15"/>
        </w:rPr>
        <w:t xml:space="preserve"> </w:t>
      </w:r>
      <w:r>
        <w:rPr>
          <w:color w:val="231F20"/>
        </w:rPr>
        <w:t>—</w:t>
      </w:r>
      <w:r>
        <w:rPr>
          <w:color w:val="231F20"/>
          <w:spacing w:val="-15"/>
        </w:rPr>
        <w:t xml:space="preserve"> </w:t>
      </w:r>
      <w:r>
        <w:rPr>
          <w:color w:val="231F20"/>
        </w:rPr>
        <w:t xml:space="preserve">ли- нейка (угольник, циркуль). Их функциональное назначение, </w:t>
      </w:r>
      <w:r>
        <w:rPr>
          <w:color w:val="231F20"/>
          <w:spacing w:val="-2"/>
        </w:rPr>
        <w:t>конструкция.</w:t>
      </w:r>
      <w:r>
        <w:rPr>
          <w:color w:val="231F20"/>
          <w:spacing w:val="-6"/>
        </w:rPr>
        <w:t xml:space="preserve"> </w:t>
      </w:r>
      <w:r>
        <w:rPr>
          <w:color w:val="231F20"/>
          <w:spacing w:val="-2"/>
        </w:rPr>
        <w:t>Приёмы</w:t>
      </w:r>
      <w:r>
        <w:rPr>
          <w:color w:val="231F20"/>
          <w:spacing w:val="-6"/>
        </w:rPr>
        <w:t xml:space="preserve"> </w:t>
      </w:r>
      <w:r>
        <w:rPr>
          <w:color w:val="231F20"/>
          <w:spacing w:val="-2"/>
        </w:rPr>
        <w:t>безопасной</w:t>
      </w:r>
      <w:r>
        <w:rPr>
          <w:color w:val="231F20"/>
          <w:spacing w:val="-6"/>
        </w:rPr>
        <w:t xml:space="preserve"> </w:t>
      </w:r>
      <w:r>
        <w:rPr>
          <w:color w:val="231F20"/>
          <w:spacing w:val="-2"/>
        </w:rPr>
        <w:t>работы</w:t>
      </w:r>
      <w:r>
        <w:rPr>
          <w:color w:val="231F20"/>
          <w:spacing w:val="-6"/>
        </w:rPr>
        <w:t xml:space="preserve"> </w:t>
      </w:r>
      <w:r>
        <w:rPr>
          <w:color w:val="231F20"/>
          <w:spacing w:val="-2"/>
        </w:rPr>
        <w:t>колющими</w:t>
      </w:r>
      <w:r>
        <w:rPr>
          <w:color w:val="231F20"/>
          <w:spacing w:val="-6"/>
        </w:rPr>
        <w:t xml:space="preserve"> </w:t>
      </w:r>
      <w:r>
        <w:rPr>
          <w:color w:val="231F20"/>
          <w:spacing w:val="-2"/>
        </w:rPr>
        <w:t>(циркуль) инструментами.</w:t>
      </w:r>
    </w:p>
    <w:p w:rsidR="00DC388F" w:rsidRDefault="004B1DF8">
      <w:pPr>
        <w:pStyle w:val="a3"/>
        <w:spacing w:before="3" w:line="244" w:lineRule="auto"/>
        <w:ind w:left="117" w:right="114"/>
        <w:jc w:val="right"/>
      </w:pPr>
      <w:r>
        <w:rPr>
          <w:color w:val="231F20"/>
          <w:u w:val="single" w:color="231F20"/>
        </w:rPr>
        <w:t>Технология</w:t>
      </w:r>
      <w:r>
        <w:rPr>
          <w:color w:val="231F20"/>
          <w:spacing w:val="-6"/>
          <w:u w:val="single" w:color="231F20"/>
        </w:rPr>
        <w:t xml:space="preserve"> </w:t>
      </w:r>
      <w:r>
        <w:rPr>
          <w:color w:val="231F20"/>
          <w:u w:val="single" w:color="231F20"/>
        </w:rPr>
        <w:t>обработки</w:t>
      </w:r>
      <w:r>
        <w:rPr>
          <w:color w:val="231F20"/>
          <w:spacing w:val="-6"/>
          <w:u w:val="single" w:color="231F20"/>
        </w:rPr>
        <w:t xml:space="preserve"> </w:t>
      </w:r>
      <w:r>
        <w:rPr>
          <w:color w:val="231F20"/>
          <w:u w:val="single" w:color="231F20"/>
        </w:rPr>
        <w:t>бумаги</w:t>
      </w:r>
      <w:r>
        <w:rPr>
          <w:color w:val="231F20"/>
          <w:spacing w:val="-6"/>
          <w:u w:val="single" w:color="231F20"/>
        </w:rPr>
        <w:t xml:space="preserve"> </w:t>
      </w:r>
      <w:r>
        <w:rPr>
          <w:color w:val="231F20"/>
          <w:u w:val="single" w:color="231F20"/>
        </w:rPr>
        <w:t>и</w:t>
      </w:r>
      <w:r>
        <w:rPr>
          <w:color w:val="231F20"/>
          <w:spacing w:val="-6"/>
          <w:u w:val="single" w:color="231F20"/>
        </w:rPr>
        <w:t xml:space="preserve"> </w:t>
      </w:r>
      <w:r>
        <w:rPr>
          <w:color w:val="231F20"/>
          <w:u w:val="single" w:color="231F20"/>
        </w:rPr>
        <w:t>картона</w:t>
      </w:r>
      <w:r>
        <w:rPr>
          <w:color w:val="231F20"/>
        </w:rPr>
        <w:t>.</w:t>
      </w:r>
      <w:r>
        <w:rPr>
          <w:color w:val="231F20"/>
          <w:spacing w:val="-6"/>
        </w:rPr>
        <w:t xml:space="preserve"> </w:t>
      </w:r>
      <w:r>
        <w:rPr>
          <w:color w:val="231F20"/>
        </w:rPr>
        <w:t>Назначение</w:t>
      </w:r>
      <w:r>
        <w:rPr>
          <w:color w:val="231F20"/>
          <w:spacing w:val="-6"/>
        </w:rPr>
        <w:t xml:space="preserve"> </w:t>
      </w:r>
      <w:r>
        <w:rPr>
          <w:color w:val="231F20"/>
        </w:rPr>
        <w:t>линий чертежа</w:t>
      </w:r>
      <w:r>
        <w:rPr>
          <w:color w:val="231F20"/>
          <w:spacing w:val="-12"/>
        </w:rPr>
        <w:t xml:space="preserve"> </w:t>
      </w:r>
      <w:r>
        <w:rPr>
          <w:color w:val="231F20"/>
        </w:rPr>
        <w:t>(контур,</w:t>
      </w:r>
      <w:r>
        <w:rPr>
          <w:color w:val="231F20"/>
          <w:spacing w:val="-12"/>
        </w:rPr>
        <w:t xml:space="preserve"> </w:t>
      </w:r>
      <w:r>
        <w:rPr>
          <w:color w:val="231F20"/>
        </w:rPr>
        <w:t>линия</w:t>
      </w:r>
      <w:r>
        <w:rPr>
          <w:color w:val="231F20"/>
          <w:spacing w:val="-12"/>
        </w:rPr>
        <w:t xml:space="preserve"> </w:t>
      </w:r>
      <w:r>
        <w:rPr>
          <w:color w:val="231F20"/>
        </w:rPr>
        <w:t>разреза,</w:t>
      </w:r>
      <w:r>
        <w:rPr>
          <w:color w:val="231F20"/>
          <w:spacing w:val="-12"/>
        </w:rPr>
        <w:t xml:space="preserve"> </w:t>
      </w:r>
      <w:r>
        <w:rPr>
          <w:color w:val="231F20"/>
        </w:rPr>
        <w:t>сгиба,</w:t>
      </w:r>
      <w:r>
        <w:rPr>
          <w:color w:val="231F20"/>
          <w:spacing w:val="-12"/>
        </w:rPr>
        <w:t xml:space="preserve"> </w:t>
      </w:r>
      <w:r>
        <w:rPr>
          <w:color w:val="231F20"/>
        </w:rPr>
        <w:t>выносная,</w:t>
      </w:r>
      <w:r>
        <w:rPr>
          <w:color w:val="231F20"/>
          <w:spacing w:val="-12"/>
        </w:rPr>
        <w:t xml:space="preserve"> </w:t>
      </w:r>
      <w:r>
        <w:rPr>
          <w:color w:val="231F20"/>
        </w:rPr>
        <w:t>размерная). Чтение</w:t>
      </w:r>
      <w:r>
        <w:rPr>
          <w:color w:val="231F20"/>
          <w:spacing w:val="-11"/>
        </w:rPr>
        <w:t xml:space="preserve"> </w:t>
      </w:r>
      <w:r>
        <w:rPr>
          <w:color w:val="231F20"/>
        </w:rPr>
        <w:t>условных</w:t>
      </w:r>
      <w:r>
        <w:rPr>
          <w:color w:val="231F20"/>
          <w:spacing w:val="-11"/>
        </w:rPr>
        <w:t xml:space="preserve"> </w:t>
      </w:r>
      <w:r>
        <w:rPr>
          <w:color w:val="231F20"/>
        </w:rPr>
        <w:t>графических</w:t>
      </w:r>
      <w:r>
        <w:rPr>
          <w:color w:val="231F20"/>
          <w:spacing w:val="-11"/>
        </w:rPr>
        <w:t xml:space="preserve"> </w:t>
      </w:r>
      <w:r>
        <w:rPr>
          <w:color w:val="231F20"/>
        </w:rPr>
        <w:t>изображений.</w:t>
      </w:r>
      <w:r>
        <w:rPr>
          <w:color w:val="231F20"/>
          <w:spacing w:val="-11"/>
        </w:rPr>
        <w:t xml:space="preserve"> </w:t>
      </w:r>
      <w:r>
        <w:rPr>
          <w:color w:val="231F20"/>
        </w:rPr>
        <w:t>Построение</w:t>
      </w:r>
      <w:r>
        <w:rPr>
          <w:color w:val="231F20"/>
          <w:spacing w:val="-11"/>
        </w:rPr>
        <w:t xml:space="preserve"> </w:t>
      </w:r>
      <w:r>
        <w:rPr>
          <w:color w:val="231F20"/>
        </w:rPr>
        <w:t>пря- моугольника от двух прямых углов (от одного прямого угла). Разметка деталей с опорой на простейший чертёж, эскиз. Из- готовление</w:t>
      </w:r>
      <w:r>
        <w:rPr>
          <w:color w:val="231F20"/>
          <w:spacing w:val="40"/>
        </w:rPr>
        <w:t xml:space="preserve"> </w:t>
      </w:r>
      <w:r>
        <w:rPr>
          <w:color w:val="231F20"/>
        </w:rPr>
        <w:t>изделий</w:t>
      </w:r>
      <w:r>
        <w:rPr>
          <w:color w:val="231F20"/>
          <w:spacing w:val="40"/>
        </w:rPr>
        <w:t xml:space="preserve"> </w:t>
      </w:r>
      <w:r>
        <w:rPr>
          <w:color w:val="231F20"/>
        </w:rPr>
        <w:t>по</w:t>
      </w:r>
      <w:r>
        <w:rPr>
          <w:color w:val="231F20"/>
          <w:spacing w:val="40"/>
        </w:rPr>
        <w:t xml:space="preserve"> </w:t>
      </w:r>
      <w:r>
        <w:rPr>
          <w:color w:val="231F20"/>
        </w:rPr>
        <w:t>рисунку,</w:t>
      </w:r>
      <w:r>
        <w:rPr>
          <w:color w:val="231F20"/>
          <w:spacing w:val="40"/>
        </w:rPr>
        <w:t xml:space="preserve"> </w:t>
      </w:r>
      <w:r>
        <w:rPr>
          <w:color w:val="231F20"/>
        </w:rPr>
        <w:t>простейшему</w:t>
      </w:r>
      <w:r>
        <w:rPr>
          <w:color w:val="231F20"/>
          <w:spacing w:val="40"/>
        </w:rPr>
        <w:t xml:space="preserve"> </w:t>
      </w:r>
      <w:r>
        <w:rPr>
          <w:color w:val="231F20"/>
        </w:rPr>
        <w:t>чертежу</w:t>
      </w:r>
      <w:r>
        <w:rPr>
          <w:color w:val="231F20"/>
          <w:spacing w:val="40"/>
        </w:rPr>
        <w:t xml:space="preserve"> </w:t>
      </w:r>
      <w:r>
        <w:rPr>
          <w:color w:val="231F20"/>
        </w:rPr>
        <w:t>или эскизу,</w:t>
      </w:r>
      <w:r>
        <w:rPr>
          <w:color w:val="231F20"/>
          <w:spacing w:val="33"/>
        </w:rPr>
        <w:t xml:space="preserve"> </w:t>
      </w:r>
      <w:r>
        <w:rPr>
          <w:color w:val="231F20"/>
        </w:rPr>
        <w:t>схеме.</w:t>
      </w:r>
      <w:r>
        <w:rPr>
          <w:color w:val="231F20"/>
          <w:spacing w:val="33"/>
        </w:rPr>
        <w:t xml:space="preserve"> </w:t>
      </w:r>
      <w:r>
        <w:rPr>
          <w:color w:val="231F20"/>
        </w:rPr>
        <w:t>Использование</w:t>
      </w:r>
      <w:r>
        <w:rPr>
          <w:color w:val="231F20"/>
          <w:spacing w:val="33"/>
        </w:rPr>
        <w:t xml:space="preserve"> </w:t>
      </w:r>
      <w:r>
        <w:rPr>
          <w:color w:val="231F20"/>
        </w:rPr>
        <w:t>измерений,</w:t>
      </w:r>
      <w:r>
        <w:rPr>
          <w:color w:val="231F20"/>
          <w:spacing w:val="33"/>
        </w:rPr>
        <w:t xml:space="preserve"> </w:t>
      </w:r>
      <w:r>
        <w:rPr>
          <w:color w:val="231F20"/>
        </w:rPr>
        <w:t>вычислений</w:t>
      </w:r>
      <w:r>
        <w:rPr>
          <w:color w:val="231F20"/>
          <w:spacing w:val="33"/>
        </w:rPr>
        <w:t xml:space="preserve"> </w:t>
      </w:r>
      <w:r>
        <w:rPr>
          <w:color w:val="231F20"/>
        </w:rPr>
        <w:t>и</w:t>
      </w:r>
      <w:r>
        <w:rPr>
          <w:color w:val="231F20"/>
          <w:spacing w:val="33"/>
        </w:rPr>
        <w:t xml:space="preserve"> </w:t>
      </w:r>
      <w:r>
        <w:rPr>
          <w:color w:val="231F20"/>
        </w:rPr>
        <w:t>по- строений для решения практических задач. Сгибание и скла- дывание</w:t>
      </w:r>
      <w:r>
        <w:rPr>
          <w:color w:val="231F20"/>
          <w:spacing w:val="-8"/>
        </w:rPr>
        <w:t xml:space="preserve"> </w:t>
      </w:r>
      <w:r>
        <w:rPr>
          <w:color w:val="231F20"/>
        </w:rPr>
        <w:t>тонкого</w:t>
      </w:r>
      <w:r>
        <w:rPr>
          <w:color w:val="231F20"/>
          <w:spacing w:val="-8"/>
        </w:rPr>
        <w:t xml:space="preserve"> </w:t>
      </w:r>
      <w:r>
        <w:rPr>
          <w:color w:val="231F20"/>
        </w:rPr>
        <w:t>картона</w:t>
      </w:r>
      <w:r>
        <w:rPr>
          <w:color w:val="231F20"/>
          <w:spacing w:val="-8"/>
        </w:rPr>
        <w:t xml:space="preserve"> </w:t>
      </w:r>
      <w:r>
        <w:rPr>
          <w:color w:val="231F20"/>
        </w:rPr>
        <w:t>и</w:t>
      </w:r>
      <w:r>
        <w:rPr>
          <w:color w:val="231F20"/>
          <w:spacing w:val="-8"/>
        </w:rPr>
        <w:t xml:space="preserve"> </w:t>
      </w:r>
      <w:r>
        <w:rPr>
          <w:color w:val="231F20"/>
        </w:rPr>
        <w:t>плотных</w:t>
      </w:r>
      <w:r>
        <w:rPr>
          <w:color w:val="231F20"/>
          <w:spacing w:val="-8"/>
        </w:rPr>
        <w:t xml:space="preserve"> </w:t>
      </w:r>
      <w:r>
        <w:rPr>
          <w:color w:val="231F20"/>
        </w:rPr>
        <w:t>видов</w:t>
      </w:r>
      <w:r>
        <w:rPr>
          <w:color w:val="231F20"/>
          <w:spacing w:val="-8"/>
        </w:rPr>
        <w:t xml:space="preserve"> </w:t>
      </w:r>
      <w:r>
        <w:rPr>
          <w:color w:val="231F20"/>
        </w:rPr>
        <w:t>бумаги</w:t>
      </w:r>
      <w:r>
        <w:rPr>
          <w:color w:val="231F20"/>
          <w:spacing w:val="-8"/>
        </w:rPr>
        <w:t xml:space="preserve"> </w:t>
      </w:r>
      <w:r>
        <w:rPr>
          <w:color w:val="231F20"/>
        </w:rPr>
        <w:t>—</w:t>
      </w:r>
      <w:r>
        <w:rPr>
          <w:color w:val="231F20"/>
          <w:spacing w:val="-8"/>
        </w:rPr>
        <w:t xml:space="preserve"> </w:t>
      </w:r>
      <w:r>
        <w:rPr>
          <w:color w:val="231F20"/>
        </w:rPr>
        <w:t>биговка. Подвижное</w:t>
      </w:r>
      <w:r>
        <w:rPr>
          <w:color w:val="231F20"/>
          <w:spacing w:val="-1"/>
        </w:rPr>
        <w:t xml:space="preserve"> </w:t>
      </w:r>
      <w:r>
        <w:rPr>
          <w:color w:val="231F20"/>
        </w:rPr>
        <w:t>соединение</w:t>
      </w:r>
      <w:r>
        <w:rPr>
          <w:color w:val="231F20"/>
          <w:spacing w:val="-1"/>
        </w:rPr>
        <w:t xml:space="preserve"> </w:t>
      </w:r>
      <w:r>
        <w:rPr>
          <w:color w:val="231F20"/>
        </w:rPr>
        <w:t>деталей</w:t>
      </w:r>
      <w:r>
        <w:rPr>
          <w:color w:val="231F20"/>
          <w:spacing w:val="-1"/>
        </w:rPr>
        <w:t xml:space="preserve"> </w:t>
      </w:r>
      <w:r>
        <w:rPr>
          <w:color w:val="231F20"/>
        </w:rPr>
        <w:t>на</w:t>
      </w:r>
      <w:r>
        <w:rPr>
          <w:color w:val="231F20"/>
          <w:spacing w:val="-1"/>
        </w:rPr>
        <w:t xml:space="preserve"> </w:t>
      </w:r>
      <w:r>
        <w:rPr>
          <w:color w:val="231F20"/>
        </w:rPr>
        <w:t>проволоку,</w:t>
      </w:r>
      <w:r>
        <w:rPr>
          <w:color w:val="231F20"/>
          <w:spacing w:val="-1"/>
        </w:rPr>
        <w:t xml:space="preserve"> </w:t>
      </w:r>
      <w:r>
        <w:rPr>
          <w:color w:val="231F20"/>
        </w:rPr>
        <w:t>толстую</w:t>
      </w:r>
      <w:r>
        <w:rPr>
          <w:color w:val="231F20"/>
          <w:spacing w:val="-1"/>
        </w:rPr>
        <w:t xml:space="preserve"> </w:t>
      </w:r>
      <w:r>
        <w:rPr>
          <w:color w:val="231F20"/>
        </w:rPr>
        <w:t xml:space="preserve">нитку. </w:t>
      </w:r>
      <w:r>
        <w:rPr>
          <w:color w:val="231F20"/>
          <w:u w:val="single" w:color="231F20"/>
        </w:rPr>
        <w:t>Технология</w:t>
      </w:r>
      <w:r>
        <w:rPr>
          <w:color w:val="231F20"/>
          <w:spacing w:val="40"/>
          <w:u w:val="single" w:color="231F20"/>
        </w:rPr>
        <w:t xml:space="preserve"> </w:t>
      </w:r>
      <w:r>
        <w:rPr>
          <w:color w:val="231F20"/>
          <w:u w:val="single" w:color="231F20"/>
        </w:rPr>
        <w:t>обработки</w:t>
      </w:r>
      <w:r>
        <w:rPr>
          <w:color w:val="231F20"/>
          <w:spacing w:val="40"/>
          <w:u w:val="single" w:color="231F20"/>
        </w:rPr>
        <w:t xml:space="preserve"> </w:t>
      </w:r>
      <w:r>
        <w:rPr>
          <w:color w:val="231F20"/>
          <w:u w:val="single" w:color="231F20"/>
        </w:rPr>
        <w:t>текстильных</w:t>
      </w:r>
      <w:r>
        <w:rPr>
          <w:color w:val="231F20"/>
          <w:spacing w:val="40"/>
          <w:u w:val="single" w:color="231F20"/>
        </w:rPr>
        <w:t xml:space="preserve"> </w:t>
      </w:r>
      <w:r>
        <w:rPr>
          <w:color w:val="231F20"/>
          <w:u w:val="single" w:color="231F20"/>
        </w:rPr>
        <w:t>материалов.</w:t>
      </w:r>
      <w:r>
        <w:rPr>
          <w:color w:val="231F20"/>
          <w:spacing w:val="40"/>
        </w:rPr>
        <w:t xml:space="preserve"> </w:t>
      </w:r>
      <w:r>
        <w:rPr>
          <w:color w:val="231F20"/>
        </w:rPr>
        <w:t>Строение ткани</w:t>
      </w:r>
      <w:r>
        <w:rPr>
          <w:color w:val="231F20"/>
          <w:spacing w:val="-5"/>
        </w:rPr>
        <w:t xml:space="preserve"> </w:t>
      </w:r>
      <w:r>
        <w:rPr>
          <w:color w:val="231F20"/>
        </w:rPr>
        <w:t>(поперечное</w:t>
      </w:r>
      <w:r>
        <w:rPr>
          <w:color w:val="231F20"/>
          <w:spacing w:val="-5"/>
        </w:rPr>
        <w:t xml:space="preserve"> </w:t>
      </w:r>
      <w:r>
        <w:rPr>
          <w:color w:val="231F20"/>
        </w:rPr>
        <w:t>и</w:t>
      </w:r>
      <w:r>
        <w:rPr>
          <w:color w:val="231F20"/>
          <w:spacing w:val="-5"/>
        </w:rPr>
        <w:t xml:space="preserve"> </w:t>
      </w:r>
      <w:r>
        <w:rPr>
          <w:color w:val="231F20"/>
        </w:rPr>
        <w:t>продольное</w:t>
      </w:r>
      <w:r>
        <w:rPr>
          <w:color w:val="231F20"/>
          <w:spacing w:val="-5"/>
        </w:rPr>
        <w:t xml:space="preserve"> </w:t>
      </w:r>
      <w:r>
        <w:rPr>
          <w:color w:val="231F20"/>
        </w:rPr>
        <w:t>направление</w:t>
      </w:r>
      <w:r>
        <w:rPr>
          <w:color w:val="231F20"/>
          <w:spacing w:val="-5"/>
        </w:rPr>
        <w:t xml:space="preserve"> </w:t>
      </w:r>
      <w:r>
        <w:rPr>
          <w:color w:val="231F20"/>
        </w:rPr>
        <w:t>нитей).</w:t>
      </w:r>
      <w:r>
        <w:rPr>
          <w:color w:val="231F20"/>
          <w:spacing w:val="-5"/>
        </w:rPr>
        <w:t xml:space="preserve"> </w:t>
      </w:r>
      <w:r>
        <w:rPr>
          <w:color w:val="231F20"/>
        </w:rPr>
        <w:t>Ткани</w:t>
      </w:r>
      <w:r>
        <w:rPr>
          <w:color w:val="231F20"/>
          <w:spacing w:val="-5"/>
        </w:rPr>
        <w:t xml:space="preserve"> </w:t>
      </w:r>
      <w:r>
        <w:rPr>
          <w:color w:val="231F20"/>
        </w:rPr>
        <w:t>и нитки</w:t>
      </w:r>
      <w:r>
        <w:rPr>
          <w:color w:val="231F20"/>
          <w:spacing w:val="28"/>
        </w:rPr>
        <w:t xml:space="preserve"> </w:t>
      </w:r>
      <w:r>
        <w:rPr>
          <w:color w:val="231F20"/>
        </w:rPr>
        <w:t>растительного</w:t>
      </w:r>
      <w:r>
        <w:rPr>
          <w:color w:val="231F20"/>
          <w:spacing w:val="28"/>
        </w:rPr>
        <w:t xml:space="preserve"> </w:t>
      </w:r>
      <w:r>
        <w:rPr>
          <w:color w:val="231F20"/>
        </w:rPr>
        <w:t>происхождения</w:t>
      </w:r>
      <w:r>
        <w:rPr>
          <w:color w:val="231F20"/>
          <w:spacing w:val="28"/>
        </w:rPr>
        <w:t xml:space="preserve"> </w:t>
      </w:r>
      <w:r>
        <w:rPr>
          <w:color w:val="231F20"/>
        </w:rPr>
        <w:t>(полученные</w:t>
      </w:r>
      <w:r>
        <w:rPr>
          <w:color w:val="231F20"/>
          <w:spacing w:val="28"/>
        </w:rPr>
        <w:t xml:space="preserve"> </w:t>
      </w:r>
      <w:r>
        <w:rPr>
          <w:color w:val="231F20"/>
        </w:rPr>
        <w:t>на</w:t>
      </w:r>
      <w:r>
        <w:rPr>
          <w:color w:val="231F20"/>
          <w:spacing w:val="28"/>
        </w:rPr>
        <w:t xml:space="preserve"> </w:t>
      </w:r>
      <w:r>
        <w:rPr>
          <w:color w:val="231F20"/>
        </w:rPr>
        <w:t xml:space="preserve">основе натурального сырья). Виды ниток (швейные, мулине). Трико- </w:t>
      </w:r>
      <w:r>
        <w:rPr>
          <w:color w:val="231F20"/>
          <w:spacing w:val="-2"/>
        </w:rPr>
        <w:t>таж,</w:t>
      </w:r>
      <w:r>
        <w:rPr>
          <w:color w:val="231F20"/>
          <w:spacing w:val="-4"/>
        </w:rPr>
        <w:t xml:space="preserve"> </w:t>
      </w:r>
      <w:r>
        <w:rPr>
          <w:color w:val="231F20"/>
          <w:spacing w:val="-2"/>
        </w:rPr>
        <w:t>нетканые</w:t>
      </w:r>
      <w:r>
        <w:rPr>
          <w:color w:val="231F20"/>
          <w:spacing w:val="-4"/>
        </w:rPr>
        <w:t xml:space="preserve"> </w:t>
      </w:r>
      <w:r>
        <w:rPr>
          <w:color w:val="231F20"/>
          <w:spacing w:val="-2"/>
        </w:rPr>
        <w:t>материалы</w:t>
      </w:r>
      <w:r>
        <w:rPr>
          <w:color w:val="231F20"/>
          <w:spacing w:val="-4"/>
        </w:rPr>
        <w:t xml:space="preserve"> </w:t>
      </w:r>
      <w:r>
        <w:rPr>
          <w:color w:val="231F20"/>
          <w:spacing w:val="-2"/>
        </w:rPr>
        <w:t>(общее</w:t>
      </w:r>
      <w:r>
        <w:rPr>
          <w:color w:val="231F20"/>
          <w:spacing w:val="-4"/>
        </w:rPr>
        <w:t xml:space="preserve"> </w:t>
      </w:r>
      <w:r>
        <w:rPr>
          <w:color w:val="231F20"/>
          <w:spacing w:val="-2"/>
        </w:rPr>
        <w:t>представление),</w:t>
      </w:r>
      <w:r>
        <w:rPr>
          <w:color w:val="231F20"/>
          <w:spacing w:val="-4"/>
        </w:rPr>
        <w:t xml:space="preserve"> </w:t>
      </w:r>
      <w:r>
        <w:rPr>
          <w:color w:val="231F20"/>
          <w:spacing w:val="-2"/>
        </w:rPr>
        <w:t>его</w:t>
      </w:r>
      <w:r>
        <w:rPr>
          <w:color w:val="231F20"/>
          <w:spacing w:val="-4"/>
        </w:rPr>
        <w:t xml:space="preserve"> </w:t>
      </w:r>
      <w:r>
        <w:rPr>
          <w:color w:val="231F20"/>
          <w:spacing w:val="-2"/>
        </w:rPr>
        <w:t xml:space="preserve">строение </w:t>
      </w:r>
      <w:r>
        <w:rPr>
          <w:color w:val="231F20"/>
        </w:rPr>
        <w:t>и</w:t>
      </w:r>
      <w:r>
        <w:rPr>
          <w:color w:val="231F20"/>
          <w:spacing w:val="-4"/>
        </w:rPr>
        <w:t xml:space="preserve"> </w:t>
      </w:r>
      <w:r>
        <w:rPr>
          <w:color w:val="231F20"/>
        </w:rPr>
        <w:t>основные</w:t>
      </w:r>
      <w:r>
        <w:rPr>
          <w:color w:val="231F20"/>
          <w:spacing w:val="-4"/>
        </w:rPr>
        <w:t xml:space="preserve"> </w:t>
      </w:r>
      <w:r>
        <w:rPr>
          <w:color w:val="231F20"/>
        </w:rPr>
        <w:t>свойства.</w:t>
      </w:r>
      <w:r>
        <w:rPr>
          <w:color w:val="231F20"/>
          <w:spacing w:val="-4"/>
        </w:rPr>
        <w:t xml:space="preserve"> </w:t>
      </w:r>
      <w:r>
        <w:rPr>
          <w:color w:val="231F20"/>
        </w:rPr>
        <w:t>Строчка</w:t>
      </w:r>
      <w:r>
        <w:rPr>
          <w:color w:val="231F20"/>
          <w:spacing w:val="-4"/>
        </w:rPr>
        <w:t xml:space="preserve"> </w:t>
      </w:r>
      <w:r>
        <w:rPr>
          <w:color w:val="231F20"/>
        </w:rPr>
        <w:t>прямого</w:t>
      </w:r>
      <w:r>
        <w:rPr>
          <w:color w:val="231F20"/>
          <w:spacing w:val="-4"/>
        </w:rPr>
        <w:t xml:space="preserve"> </w:t>
      </w:r>
      <w:r>
        <w:rPr>
          <w:color w:val="231F20"/>
        </w:rPr>
        <w:t>стежка</w:t>
      </w:r>
      <w:r>
        <w:rPr>
          <w:color w:val="231F20"/>
          <w:spacing w:val="-4"/>
        </w:rPr>
        <w:t xml:space="preserve"> </w:t>
      </w:r>
      <w:r>
        <w:rPr>
          <w:color w:val="231F20"/>
        </w:rPr>
        <w:t>и</w:t>
      </w:r>
      <w:r>
        <w:rPr>
          <w:color w:val="231F20"/>
          <w:spacing w:val="-4"/>
        </w:rPr>
        <w:t xml:space="preserve"> </w:t>
      </w:r>
      <w:r>
        <w:rPr>
          <w:color w:val="231F20"/>
        </w:rPr>
        <w:t>её</w:t>
      </w:r>
      <w:r>
        <w:rPr>
          <w:color w:val="231F20"/>
          <w:spacing w:val="-4"/>
        </w:rPr>
        <w:t xml:space="preserve"> </w:t>
      </w:r>
      <w:r>
        <w:rPr>
          <w:color w:val="231F20"/>
        </w:rPr>
        <w:t xml:space="preserve">варианты </w:t>
      </w:r>
      <w:r>
        <w:rPr>
          <w:color w:val="231F20"/>
          <w:w w:val="95"/>
        </w:rPr>
        <w:t xml:space="preserve">(перевивы, наборы) и/или строчка косого стежка и её варианты </w:t>
      </w:r>
      <w:r>
        <w:rPr>
          <w:color w:val="231F20"/>
        </w:rPr>
        <w:t>(крестик,</w:t>
      </w:r>
      <w:r>
        <w:rPr>
          <w:color w:val="231F20"/>
          <w:spacing w:val="-4"/>
        </w:rPr>
        <w:t xml:space="preserve"> </w:t>
      </w:r>
      <w:r>
        <w:rPr>
          <w:color w:val="231F20"/>
        </w:rPr>
        <w:t>стебельчатая,</w:t>
      </w:r>
      <w:r>
        <w:rPr>
          <w:color w:val="231F20"/>
          <w:spacing w:val="-4"/>
        </w:rPr>
        <w:t xml:space="preserve"> </w:t>
      </w:r>
      <w:r>
        <w:rPr>
          <w:color w:val="231F20"/>
        </w:rPr>
        <w:t>ёлочка)</w:t>
      </w:r>
      <w:r>
        <w:rPr>
          <w:color w:val="231F20"/>
          <w:position w:val="4"/>
          <w:sz w:val="12"/>
        </w:rPr>
        <w:t>1</w:t>
      </w:r>
      <w:r>
        <w:rPr>
          <w:color w:val="231F20"/>
        </w:rPr>
        <w:t>.</w:t>
      </w:r>
      <w:r>
        <w:rPr>
          <w:color w:val="231F20"/>
          <w:spacing w:val="-4"/>
        </w:rPr>
        <w:t xml:space="preserve"> </w:t>
      </w:r>
      <w:r>
        <w:rPr>
          <w:color w:val="231F20"/>
        </w:rPr>
        <w:t>Лекало.</w:t>
      </w:r>
      <w:r>
        <w:rPr>
          <w:color w:val="231F20"/>
          <w:spacing w:val="-4"/>
        </w:rPr>
        <w:t xml:space="preserve"> </w:t>
      </w:r>
      <w:r>
        <w:rPr>
          <w:color w:val="231F20"/>
        </w:rPr>
        <w:t>Разметка</w:t>
      </w:r>
      <w:r>
        <w:rPr>
          <w:color w:val="231F20"/>
          <w:spacing w:val="-4"/>
        </w:rPr>
        <w:t xml:space="preserve"> </w:t>
      </w:r>
      <w:r>
        <w:rPr>
          <w:color w:val="231F20"/>
        </w:rPr>
        <w:t>с</w:t>
      </w:r>
      <w:r>
        <w:rPr>
          <w:color w:val="231F20"/>
          <w:spacing w:val="-4"/>
        </w:rPr>
        <w:t xml:space="preserve"> </w:t>
      </w:r>
      <w:r>
        <w:rPr>
          <w:color w:val="231F20"/>
        </w:rPr>
        <w:t>помощью лекала</w:t>
      </w:r>
      <w:r>
        <w:rPr>
          <w:color w:val="231F20"/>
          <w:spacing w:val="37"/>
        </w:rPr>
        <w:t xml:space="preserve"> </w:t>
      </w:r>
      <w:r>
        <w:rPr>
          <w:color w:val="231F20"/>
        </w:rPr>
        <w:t>(простейшей</w:t>
      </w:r>
      <w:r>
        <w:rPr>
          <w:color w:val="231F20"/>
          <w:spacing w:val="37"/>
        </w:rPr>
        <w:t xml:space="preserve"> </w:t>
      </w:r>
      <w:r>
        <w:rPr>
          <w:color w:val="231F20"/>
        </w:rPr>
        <w:t>выкройки).</w:t>
      </w:r>
      <w:r>
        <w:rPr>
          <w:color w:val="231F20"/>
          <w:spacing w:val="37"/>
        </w:rPr>
        <w:t xml:space="preserve"> </w:t>
      </w:r>
      <w:r>
        <w:rPr>
          <w:color w:val="231F20"/>
        </w:rPr>
        <w:t>Технологическая</w:t>
      </w:r>
      <w:r>
        <w:rPr>
          <w:color w:val="231F20"/>
          <w:spacing w:val="37"/>
        </w:rPr>
        <w:t xml:space="preserve"> </w:t>
      </w:r>
      <w:r>
        <w:rPr>
          <w:color w:val="231F20"/>
        </w:rPr>
        <w:t xml:space="preserve">последова- </w:t>
      </w:r>
      <w:r>
        <w:rPr>
          <w:color w:val="231F20"/>
          <w:spacing w:val="-2"/>
        </w:rPr>
        <w:t>тельность</w:t>
      </w:r>
      <w:r>
        <w:rPr>
          <w:color w:val="231F20"/>
          <w:spacing w:val="-4"/>
        </w:rPr>
        <w:t xml:space="preserve"> </w:t>
      </w:r>
      <w:r>
        <w:rPr>
          <w:color w:val="231F20"/>
          <w:spacing w:val="-2"/>
        </w:rPr>
        <w:t>изготовления</w:t>
      </w:r>
      <w:r>
        <w:rPr>
          <w:color w:val="231F20"/>
          <w:spacing w:val="-4"/>
        </w:rPr>
        <w:t xml:space="preserve"> </w:t>
      </w:r>
      <w:r>
        <w:rPr>
          <w:color w:val="231F20"/>
          <w:spacing w:val="-2"/>
        </w:rPr>
        <w:t>несложного</w:t>
      </w:r>
      <w:r>
        <w:rPr>
          <w:color w:val="231F20"/>
          <w:spacing w:val="-4"/>
        </w:rPr>
        <w:t xml:space="preserve"> </w:t>
      </w:r>
      <w:r>
        <w:rPr>
          <w:color w:val="231F20"/>
          <w:spacing w:val="-2"/>
        </w:rPr>
        <w:t>швейного</w:t>
      </w:r>
      <w:r>
        <w:rPr>
          <w:color w:val="231F20"/>
          <w:spacing w:val="-4"/>
        </w:rPr>
        <w:t xml:space="preserve"> </w:t>
      </w:r>
      <w:r>
        <w:rPr>
          <w:color w:val="231F20"/>
          <w:spacing w:val="-2"/>
        </w:rPr>
        <w:t>изделия</w:t>
      </w:r>
      <w:r>
        <w:rPr>
          <w:color w:val="231F20"/>
          <w:spacing w:val="-4"/>
        </w:rPr>
        <w:t xml:space="preserve"> </w:t>
      </w:r>
      <w:r>
        <w:rPr>
          <w:color w:val="231F20"/>
          <w:spacing w:val="-2"/>
        </w:rPr>
        <w:t xml:space="preserve">(размет- </w:t>
      </w:r>
      <w:r>
        <w:rPr>
          <w:color w:val="231F20"/>
        </w:rPr>
        <w:t>ка деталей,</w:t>
      </w:r>
      <w:r>
        <w:rPr>
          <w:color w:val="231F20"/>
          <w:spacing w:val="1"/>
        </w:rPr>
        <w:t xml:space="preserve"> </w:t>
      </w:r>
      <w:r>
        <w:rPr>
          <w:color w:val="231F20"/>
        </w:rPr>
        <w:t>выкраивание</w:t>
      </w:r>
      <w:r>
        <w:rPr>
          <w:color w:val="231F20"/>
          <w:spacing w:val="1"/>
        </w:rPr>
        <w:t xml:space="preserve"> </w:t>
      </w:r>
      <w:r>
        <w:rPr>
          <w:color w:val="231F20"/>
        </w:rPr>
        <w:t>деталей,</w:t>
      </w:r>
      <w:r>
        <w:rPr>
          <w:color w:val="231F20"/>
          <w:spacing w:val="1"/>
        </w:rPr>
        <w:t xml:space="preserve"> </w:t>
      </w:r>
      <w:r>
        <w:rPr>
          <w:color w:val="231F20"/>
        </w:rPr>
        <w:t>отделка деталей,</w:t>
      </w:r>
      <w:r>
        <w:rPr>
          <w:color w:val="231F20"/>
          <w:spacing w:val="1"/>
        </w:rPr>
        <w:t xml:space="preserve"> </w:t>
      </w:r>
      <w:r>
        <w:rPr>
          <w:color w:val="231F20"/>
          <w:spacing w:val="-2"/>
        </w:rPr>
        <w:t>сшивание</w:t>
      </w:r>
    </w:p>
    <w:p w:rsidR="00DC388F" w:rsidRDefault="004B1DF8">
      <w:pPr>
        <w:pStyle w:val="a3"/>
        <w:spacing w:before="11"/>
        <w:ind w:left="117" w:right="0" w:firstLine="0"/>
        <w:jc w:val="left"/>
      </w:pPr>
      <w:r>
        <w:rPr>
          <w:color w:val="231F20"/>
          <w:spacing w:val="-2"/>
        </w:rPr>
        <w:t>деталей).</w:t>
      </w:r>
    </w:p>
    <w:p w:rsidR="00DC388F" w:rsidRDefault="004B1DF8">
      <w:pPr>
        <w:pStyle w:val="a3"/>
        <w:spacing w:before="6" w:line="244" w:lineRule="auto"/>
        <w:ind w:left="117" w:right="0"/>
        <w:jc w:val="left"/>
      </w:pPr>
      <w:r>
        <w:rPr>
          <w:color w:val="231F20"/>
          <w:spacing w:val="-2"/>
        </w:rPr>
        <w:t xml:space="preserve">Использование дополнительных материалов (например, про- </w:t>
      </w:r>
      <w:r>
        <w:rPr>
          <w:color w:val="231F20"/>
        </w:rPr>
        <w:t>волока, пряжа, бусины и др.).</w:t>
      </w:r>
    </w:p>
    <w:p w:rsidR="00DC388F" w:rsidRDefault="00FE2E70">
      <w:pPr>
        <w:pStyle w:val="a3"/>
        <w:spacing w:before="3"/>
        <w:ind w:left="0" w:right="0" w:firstLine="0"/>
        <w:jc w:val="left"/>
        <w:rPr>
          <w:sz w:val="8"/>
        </w:rPr>
      </w:pPr>
      <w:r>
        <w:pict>
          <v:shape id="docshape279" o:spid="_x0000_s1062" style="position:absolute;margin-left:36.85pt;margin-top:6.1pt;width:85.05pt;height:.1pt;z-index:-15637504;mso-wrap-distance-left:0;mso-wrap-distance-right:0;mso-position-horizontal-relative:page" coordorigin="737,122" coordsize="1701,0" path="m737,122r1701,e" filled="f" strokecolor="#231f20" strokeweight=".5pt">
            <v:path arrowok="t"/>
            <w10:wrap type="topAndBottom" anchorx="page"/>
          </v:shape>
        </w:pict>
      </w:r>
    </w:p>
    <w:p w:rsidR="00DC388F" w:rsidRDefault="004B1DF8">
      <w:pPr>
        <w:spacing w:before="90" w:line="228" w:lineRule="auto"/>
        <w:ind w:left="343" w:right="110" w:hanging="227"/>
        <w:rPr>
          <w:sz w:val="18"/>
        </w:rPr>
      </w:pPr>
      <w:r>
        <w:rPr>
          <w:color w:val="231F20"/>
          <w:position w:val="4"/>
          <w:sz w:val="12"/>
        </w:rPr>
        <w:t>1</w:t>
      </w:r>
      <w:r>
        <w:rPr>
          <w:color w:val="231F20"/>
          <w:spacing w:val="80"/>
          <w:position w:val="4"/>
          <w:sz w:val="12"/>
        </w:rPr>
        <w:t xml:space="preserve"> </w:t>
      </w:r>
      <w:r>
        <w:rPr>
          <w:color w:val="231F20"/>
          <w:sz w:val="18"/>
        </w:rPr>
        <w:t>Выбор</w:t>
      </w:r>
      <w:r>
        <w:rPr>
          <w:color w:val="231F20"/>
          <w:spacing w:val="30"/>
          <w:sz w:val="18"/>
        </w:rPr>
        <w:t xml:space="preserve"> </w:t>
      </w:r>
      <w:r>
        <w:rPr>
          <w:color w:val="231F20"/>
          <w:sz w:val="18"/>
        </w:rPr>
        <w:t>строчек</w:t>
      </w:r>
      <w:r>
        <w:rPr>
          <w:color w:val="231F20"/>
          <w:spacing w:val="30"/>
          <w:sz w:val="18"/>
        </w:rPr>
        <w:t xml:space="preserve"> </w:t>
      </w:r>
      <w:r>
        <w:rPr>
          <w:color w:val="231F20"/>
          <w:sz w:val="18"/>
        </w:rPr>
        <w:t>и</w:t>
      </w:r>
      <w:r>
        <w:rPr>
          <w:color w:val="231F20"/>
          <w:spacing w:val="30"/>
          <w:sz w:val="18"/>
        </w:rPr>
        <w:t xml:space="preserve"> </w:t>
      </w:r>
      <w:r>
        <w:rPr>
          <w:color w:val="231F20"/>
          <w:sz w:val="18"/>
        </w:rPr>
        <w:t>порядка</w:t>
      </w:r>
      <w:r>
        <w:rPr>
          <w:color w:val="231F20"/>
          <w:spacing w:val="30"/>
          <w:sz w:val="18"/>
        </w:rPr>
        <w:t xml:space="preserve"> </w:t>
      </w:r>
      <w:r>
        <w:rPr>
          <w:color w:val="231F20"/>
          <w:sz w:val="18"/>
        </w:rPr>
        <w:t>их</w:t>
      </w:r>
      <w:r>
        <w:rPr>
          <w:color w:val="231F20"/>
          <w:spacing w:val="30"/>
          <w:sz w:val="18"/>
        </w:rPr>
        <w:t xml:space="preserve"> </w:t>
      </w:r>
      <w:r>
        <w:rPr>
          <w:color w:val="231F20"/>
          <w:sz w:val="18"/>
        </w:rPr>
        <w:t>освоения</w:t>
      </w:r>
      <w:r>
        <w:rPr>
          <w:color w:val="231F20"/>
          <w:spacing w:val="30"/>
          <w:sz w:val="18"/>
        </w:rPr>
        <w:t xml:space="preserve"> </w:t>
      </w:r>
      <w:r>
        <w:rPr>
          <w:color w:val="231F20"/>
          <w:sz w:val="18"/>
        </w:rPr>
        <w:t>по</w:t>
      </w:r>
      <w:r>
        <w:rPr>
          <w:color w:val="231F20"/>
          <w:spacing w:val="30"/>
          <w:sz w:val="18"/>
        </w:rPr>
        <w:t xml:space="preserve"> </w:t>
      </w:r>
      <w:r>
        <w:rPr>
          <w:color w:val="231F20"/>
          <w:sz w:val="18"/>
        </w:rPr>
        <w:t>классам</w:t>
      </w:r>
      <w:r>
        <w:rPr>
          <w:color w:val="231F20"/>
          <w:spacing w:val="30"/>
          <w:sz w:val="18"/>
        </w:rPr>
        <w:t xml:space="preserve"> </w:t>
      </w:r>
      <w:r>
        <w:rPr>
          <w:color w:val="231F20"/>
          <w:sz w:val="18"/>
        </w:rPr>
        <w:t>определяется авторами учебников.</w:t>
      </w:r>
    </w:p>
    <w:p w:rsidR="00DC388F" w:rsidRDefault="00DC388F">
      <w:pPr>
        <w:spacing w:line="228" w:lineRule="auto"/>
        <w:rPr>
          <w:sz w:val="18"/>
        </w:rPr>
        <w:sectPr w:rsidR="00DC388F">
          <w:pgSz w:w="7830" w:h="12020"/>
          <w:pgMar w:top="620" w:right="620" w:bottom="900" w:left="620" w:header="0" w:footer="709" w:gutter="0"/>
          <w:cols w:space="720"/>
        </w:sectPr>
      </w:pPr>
    </w:p>
    <w:p w:rsidR="00DC388F" w:rsidRDefault="004B1DF8" w:rsidP="00B626D9">
      <w:pPr>
        <w:pStyle w:val="2"/>
        <w:numPr>
          <w:ilvl w:val="0"/>
          <w:numId w:val="18"/>
        </w:numPr>
        <w:tabs>
          <w:tab w:val="left" w:pos="367"/>
        </w:tabs>
        <w:spacing w:before="84"/>
        <w:ind w:left="366" w:hanging="250"/>
      </w:pPr>
      <w:r>
        <w:rPr>
          <w:color w:val="231F20"/>
        </w:rPr>
        <w:t>Конструирование</w:t>
      </w:r>
      <w:r>
        <w:rPr>
          <w:color w:val="231F20"/>
          <w:spacing w:val="22"/>
        </w:rPr>
        <w:t xml:space="preserve"> </w:t>
      </w:r>
      <w:r>
        <w:rPr>
          <w:color w:val="231F20"/>
        </w:rPr>
        <w:t>и</w:t>
      </w:r>
      <w:r>
        <w:rPr>
          <w:color w:val="231F20"/>
          <w:spacing w:val="22"/>
        </w:rPr>
        <w:t xml:space="preserve"> </w:t>
      </w:r>
      <w:r>
        <w:rPr>
          <w:color w:val="231F20"/>
        </w:rPr>
        <w:t>моделирование</w:t>
      </w:r>
      <w:r>
        <w:rPr>
          <w:color w:val="231F20"/>
          <w:spacing w:val="22"/>
        </w:rPr>
        <w:t xml:space="preserve"> </w:t>
      </w:r>
      <w:r>
        <w:rPr>
          <w:color w:val="231F20"/>
        </w:rPr>
        <w:t>(10</w:t>
      </w:r>
      <w:r>
        <w:rPr>
          <w:color w:val="231F20"/>
          <w:spacing w:val="22"/>
        </w:rPr>
        <w:t xml:space="preserve"> </w:t>
      </w:r>
      <w:r>
        <w:rPr>
          <w:color w:val="231F20"/>
          <w:spacing w:val="-5"/>
        </w:rPr>
        <w:t>ч)</w:t>
      </w:r>
    </w:p>
    <w:p w:rsidR="00DC388F" w:rsidRDefault="004B1DF8">
      <w:pPr>
        <w:pStyle w:val="a3"/>
        <w:spacing w:before="53" w:line="244" w:lineRule="auto"/>
        <w:ind w:left="117" w:right="114"/>
      </w:pPr>
      <w:r>
        <w:rPr>
          <w:color w:val="231F20"/>
        </w:rPr>
        <w:t>Основные</w:t>
      </w:r>
      <w:r>
        <w:rPr>
          <w:color w:val="231F20"/>
          <w:spacing w:val="-16"/>
        </w:rPr>
        <w:t xml:space="preserve"> </w:t>
      </w:r>
      <w:r>
        <w:rPr>
          <w:color w:val="231F20"/>
        </w:rPr>
        <w:t>и</w:t>
      </w:r>
      <w:r>
        <w:rPr>
          <w:color w:val="231F20"/>
          <w:spacing w:val="-16"/>
        </w:rPr>
        <w:t xml:space="preserve"> </w:t>
      </w:r>
      <w:r>
        <w:rPr>
          <w:color w:val="231F20"/>
        </w:rPr>
        <w:t>дополнительные</w:t>
      </w:r>
      <w:r>
        <w:rPr>
          <w:color w:val="231F20"/>
          <w:spacing w:val="-16"/>
        </w:rPr>
        <w:t xml:space="preserve"> </w:t>
      </w:r>
      <w:r>
        <w:rPr>
          <w:color w:val="231F20"/>
        </w:rPr>
        <w:t>детали.</w:t>
      </w:r>
      <w:r>
        <w:rPr>
          <w:color w:val="231F20"/>
          <w:spacing w:val="-16"/>
        </w:rPr>
        <w:t xml:space="preserve"> </w:t>
      </w:r>
      <w:r>
        <w:rPr>
          <w:color w:val="231F20"/>
        </w:rPr>
        <w:t>Общее</w:t>
      </w:r>
      <w:r>
        <w:rPr>
          <w:color w:val="231F20"/>
          <w:spacing w:val="-16"/>
        </w:rPr>
        <w:t xml:space="preserve"> </w:t>
      </w:r>
      <w:r>
        <w:rPr>
          <w:color w:val="231F20"/>
        </w:rPr>
        <w:t>представление</w:t>
      </w:r>
      <w:r>
        <w:rPr>
          <w:color w:val="231F20"/>
          <w:spacing w:val="-16"/>
        </w:rPr>
        <w:t xml:space="preserve"> </w:t>
      </w:r>
      <w:r>
        <w:rPr>
          <w:color w:val="231F20"/>
        </w:rPr>
        <w:t xml:space="preserve">о </w:t>
      </w:r>
      <w:r>
        <w:rPr>
          <w:color w:val="231F20"/>
          <w:w w:val="95"/>
        </w:rPr>
        <w:t xml:space="preserve">правилах создания гармоничной композиции. Симметрия, спо- </w:t>
      </w:r>
      <w:r>
        <w:rPr>
          <w:color w:val="231F20"/>
        </w:rPr>
        <w:t>собы разметки и конструирования симметричных форм.</w:t>
      </w:r>
    </w:p>
    <w:p w:rsidR="00DC388F" w:rsidRDefault="004B1DF8">
      <w:pPr>
        <w:pStyle w:val="a3"/>
        <w:spacing w:line="242" w:lineRule="auto"/>
        <w:ind w:left="117" w:right="114"/>
      </w:pPr>
      <w:r>
        <w:rPr>
          <w:color w:val="231F20"/>
        </w:rPr>
        <w:t xml:space="preserve">Конструирование и моделирование изделий из различных материалов по простейшему чертежу или эскизу. Подвижное </w:t>
      </w:r>
      <w:r>
        <w:rPr>
          <w:color w:val="231F20"/>
          <w:w w:val="95"/>
        </w:rPr>
        <w:t xml:space="preserve">соединение деталей конструкции. Внесение элементарных кон- </w:t>
      </w:r>
      <w:r>
        <w:rPr>
          <w:color w:val="231F20"/>
        </w:rPr>
        <w:t>структивных изменений и дополнений в изделие.</w:t>
      </w:r>
    </w:p>
    <w:p w:rsidR="00DC388F" w:rsidRDefault="004B1DF8" w:rsidP="00B626D9">
      <w:pPr>
        <w:pStyle w:val="2"/>
        <w:numPr>
          <w:ilvl w:val="0"/>
          <w:numId w:val="18"/>
        </w:numPr>
        <w:tabs>
          <w:tab w:val="left" w:pos="380"/>
        </w:tabs>
        <w:spacing w:before="162"/>
        <w:ind w:left="379" w:hanging="263"/>
      </w:pPr>
      <w:r>
        <w:rPr>
          <w:color w:val="231F20"/>
        </w:rPr>
        <w:t>Информационно-коммуникативные</w:t>
      </w:r>
      <w:r>
        <w:rPr>
          <w:color w:val="231F20"/>
          <w:spacing w:val="13"/>
        </w:rPr>
        <w:t xml:space="preserve"> </w:t>
      </w:r>
      <w:r>
        <w:rPr>
          <w:color w:val="231F20"/>
        </w:rPr>
        <w:t>технологии</w:t>
      </w:r>
      <w:r>
        <w:rPr>
          <w:color w:val="231F20"/>
          <w:spacing w:val="13"/>
        </w:rPr>
        <w:t xml:space="preserve"> </w:t>
      </w:r>
      <w:r>
        <w:rPr>
          <w:color w:val="231F20"/>
        </w:rPr>
        <w:t>(2</w:t>
      </w:r>
      <w:r>
        <w:rPr>
          <w:color w:val="231F20"/>
          <w:spacing w:val="14"/>
        </w:rPr>
        <w:t xml:space="preserve"> </w:t>
      </w:r>
      <w:r>
        <w:rPr>
          <w:color w:val="231F20"/>
          <w:spacing w:val="-5"/>
        </w:rPr>
        <w:t>ч)</w:t>
      </w:r>
    </w:p>
    <w:p w:rsidR="00DC388F" w:rsidRDefault="004B1DF8">
      <w:pPr>
        <w:pStyle w:val="a3"/>
        <w:spacing w:before="54" w:line="247" w:lineRule="auto"/>
        <w:ind w:left="117" w:right="115"/>
      </w:pPr>
      <w:r>
        <w:rPr>
          <w:color w:val="231F20"/>
          <w:w w:val="95"/>
        </w:rPr>
        <w:t xml:space="preserve">Демонстрация учителем готовых материалов на информаци- </w:t>
      </w:r>
      <w:r>
        <w:rPr>
          <w:color w:val="231F20"/>
        </w:rPr>
        <w:t>онных носителях*.</w:t>
      </w:r>
    </w:p>
    <w:p w:rsidR="00DC388F" w:rsidRDefault="004B1DF8">
      <w:pPr>
        <w:pStyle w:val="a3"/>
        <w:spacing w:before="1"/>
        <w:ind w:left="343" w:right="0" w:firstLine="0"/>
        <w:jc w:val="left"/>
      </w:pPr>
      <w:r>
        <w:rPr>
          <w:color w:val="231F20"/>
        </w:rPr>
        <w:t>Поиск</w:t>
      </w:r>
      <w:r>
        <w:rPr>
          <w:color w:val="231F20"/>
          <w:spacing w:val="-10"/>
        </w:rPr>
        <w:t xml:space="preserve"> </w:t>
      </w:r>
      <w:r>
        <w:rPr>
          <w:color w:val="231F20"/>
        </w:rPr>
        <w:t>информации.</w:t>
      </w:r>
      <w:r>
        <w:rPr>
          <w:color w:val="231F20"/>
          <w:spacing w:val="-10"/>
        </w:rPr>
        <w:t xml:space="preserve"> </w:t>
      </w:r>
      <w:r>
        <w:rPr>
          <w:color w:val="231F20"/>
        </w:rPr>
        <w:t>Интернет</w:t>
      </w:r>
      <w:r>
        <w:rPr>
          <w:color w:val="231F20"/>
          <w:spacing w:val="-10"/>
        </w:rPr>
        <w:t xml:space="preserve"> </w:t>
      </w:r>
      <w:r>
        <w:rPr>
          <w:color w:val="231F20"/>
        </w:rPr>
        <w:t>как</w:t>
      </w:r>
      <w:r>
        <w:rPr>
          <w:color w:val="231F20"/>
          <w:spacing w:val="-10"/>
        </w:rPr>
        <w:t xml:space="preserve"> </w:t>
      </w:r>
      <w:r>
        <w:rPr>
          <w:color w:val="231F20"/>
        </w:rPr>
        <w:t>источник</w:t>
      </w:r>
      <w:r>
        <w:rPr>
          <w:color w:val="231F20"/>
          <w:spacing w:val="-9"/>
        </w:rPr>
        <w:t xml:space="preserve"> </w:t>
      </w:r>
      <w:r>
        <w:rPr>
          <w:color w:val="231F20"/>
          <w:spacing w:val="-2"/>
        </w:rPr>
        <w:t>информации.</w:t>
      </w:r>
    </w:p>
    <w:p w:rsidR="00DC388F" w:rsidRDefault="004B1DF8">
      <w:pPr>
        <w:pStyle w:val="2"/>
        <w:spacing w:before="166"/>
        <w:ind w:left="117"/>
      </w:pPr>
      <w:r>
        <w:rPr>
          <w:color w:val="231F20"/>
        </w:rPr>
        <w:t>Универсальные</w:t>
      </w:r>
      <w:r>
        <w:rPr>
          <w:color w:val="231F20"/>
          <w:spacing w:val="17"/>
        </w:rPr>
        <w:t xml:space="preserve"> </w:t>
      </w:r>
      <w:r>
        <w:rPr>
          <w:color w:val="231F20"/>
        </w:rPr>
        <w:t>учебные</w:t>
      </w:r>
      <w:r>
        <w:rPr>
          <w:color w:val="231F20"/>
          <w:spacing w:val="17"/>
        </w:rPr>
        <w:t xml:space="preserve"> </w:t>
      </w:r>
      <w:r>
        <w:rPr>
          <w:color w:val="231F20"/>
          <w:spacing w:val="-2"/>
        </w:rPr>
        <w:t>действия</w:t>
      </w:r>
    </w:p>
    <w:p w:rsidR="00DC388F" w:rsidRDefault="004B1DF8">
      <w:pPr>
        <w:spacing w:before="54"/>
        <w:ind w:left="343"/>
        <w:rPr>
          <w:sz w:val="20"/>
        </w:rPr>
      </w:pPr>
      <w:r>
        <w:rPr>
          <w:rFonts w:ascii="Times New Roman" w:hAnsi="Times New Roman"/>
          <w:i/>
          <w:color w:val="231F20"/>
          <w:w w:val="120"/>
          <w:sz w:val="20"/>
        </w:rPr>
        <w:t>Познавательные</w:t>
      </w:r>
      <w:r>
        <w:rPr>
          <w:rFonts w:ascii="Times New Roman" w:hAnsi="Times New Roman"/>
          <w:i/>
          <w:color w:val="231F20"/>
          <w:spacing w:val="40"/>
          <w:w w:val="120"/>
          <w:sz w:val="20"/>
        </w:rPr>
        <w:t xml:space="preserve"> </w:t>
      </w:r>
      <w:r>
        <w:rPr>
          <w:rFonts w:ascii="Times New Roman" w:hAnsi="Times New Roman"/>
          <w:i/>
          <w:color w:val="231F20"/>
          <w:spacing w:val="-4"/>
          <w:w w:val="120"/>
          <w:sz w:val="20"/>
        </w:rPr>
        <w:t>УУД</w:t>
      </w:r>
      <w:r>
        <w:rPr>
          <w:color w:val="231F20"/>
          <w:spacing w:val="-4"/>
          <w:w w:val="120"/>
          <w:sz w:val="20"/>
        </w:rPr>
        <w:t>:</w:t>
      </w:r>
    </w:p>
    <w:p w:rsidR="00DC388F" w:rsidRDefault="004B1DF8">
      <w:pPr>
        <w:pStyle w:val="a3"/>
        <w:spacing w:before="8" w:line="247" w:lineRule="auto"/>
        <w:ind w:left="343" w:right="110" w:hanging="227"/>
        <w:jc w:val="left"/>
      </w:pPr>
      <w:r>
        <w:rPr>
          <w:color w:val="231F20"/>
        </w:rPr>
        <w:t>—ориентироваться</w:t>
      </w:r>
      <w:r>
        <w:rPr>
          <w:color w:val="231F20"/>
          <w:spacing w:val="40"/>
        </w:rPr>
        <w:t xml:space="preserve"> </w:t>
      </w:r>
      <w:r>
        <w:rPr>
          <w:color w:val="231F20"/>
        </w:rPr>
        <w:t>в</w:t>
      </w:r>
      <w:r>
        <w:rPr>
          <w:color w:val="231F20"/>
          <w:spacing w:val="40"/>
        </w:rPr>
        <w:t xml:space="preserve"> </w:t>
      </w:r>
      <w:r>
        <w:rPr>
          <w:color w:val="231F20"/>
        </w:rPr>
        <w:t>терминах,</w:t>
      </w:r>
      <w:r>
        <w:rPr>
          <w:color w:val="231F20"/>
          <w:spacing w:val="40"/>
        </w:rPr>
        <w:t xml:space="preserve"> </w:t>
      </w:r>
      <w:r>
        <w:rPr>
          <w:color w:val="231F20"/>
        </w:rPr>
        <w:t>используемых</w:t>
      </w:r>
      <w:r>
        <w:rPr>
          <w:color w:val="231F20"/>
          <w:spacing w:val="40"/>
        </w:rPr>
        <w:t xml:space="preserve"> </w:t>
      </w:r>
      <w:r>
        <w:rPr>
          <w:color w:val="231F20"/>
        </w:rPr>
        <w:t>в</w:t>
      </w:r>
      <w:r>
        <w:rPr>
          <w:color w:val="231F20"/>
          <w:spacing w:val="40"/>
        </w:rPr>
        <w:t xml:space="preserve"> </w:t>
      </w:r>
      <w:r>
        <w:rPr>
          <w:color w:val="231F20"/>
        </w:rPr>
        <w:t>технологии (в пределах изученного);</w:t>
      </w:r>
    </w:p>
    <w:p w:rsidR="00DC388F" w:rsidRDefault="004B1DF8">
      <w:pPr>
        <w:pStyle w:val="a3"/>
        <w:spacing w:line="247" w:lineRule="auto"/>
        <w:ind w:left="343" w:right="110" w:hanging="227"/>
        <w:jc w:val="left"/>
      </w:pPr>
      <w:r>
        <w:rPr>
          <w:color w:val="231F20"/>
        </w:rPr>
        <w:t>—выполнять</w:t>
      </w:r>
      <w:r>
        <w:rPr>
          <w:color w:val="231F20"/>
          <w:spacing w:val="-2"/>
        </w:rPr>
        <w:t xml:space="preserve"> </w:t>
      </w:r>
      <w:r>
        <w:rPr>
          <w:color w:val="231F20"/>
        </w:rPr>
        <w:t>работу</w:t>
      </w:r>
      <w:r>
        <w:rPr>
          <w:color w:val="231F20"/>
          <w:spacing w:val="-2"/>
        </w:rPr>
        <w:t xml:space="preserve"> </w:t>
      </w:r>
      <w:r>
        <w:rPr>
          <w:color w:val="231F20"/>
        </w:rPr>
        <w:t>в</w:t>
      </w:r>
      <w:r>
        <w:rPr>
          <w:color w:val="231F20"/>
          <w:spacing w:val="-2"/>
        </w:rPr>
        <w:t xml:space="preserve"> </w:t>
      </w:r>
      <w:r>
        <w:rPr>
          <w:color w:val="231F20"/>
        </w:rPr>
        <w:t>соответствии</w:t>
      </w:r>
      <w:r>
        <w:rPr>
          <w:color w:val="231F20"/>
          <w:spacing w:val="-2"/>
        </w:rPr>
        <w:t xml:space="preserve"> </w:t>
      </w:r>
      <w:r>
        <w:rPr>
          <w:color w:val="231F20"/>
        </w:rPr>
        <w:t>с</w:t>
      </w:r>
      <w:r>
        <w:rPr>
          <w:color w:val="231F20"/>
          <w:spacing w:val="-2"/>
        </w:rPr>
        <w:t xml:space="preserve"> </w:t>
      </w:r>
      <w:r>
        <w:rPr>
          <w:color w:val="231F20"/>
        </w:rPr>
        <w:t>образцом,</w:t>
      </w:r>
      <w:r>
        <w:rPr>
          <w:color w:val="231F20"/>
          <w:spacing w:val="-2"/>
        </w:rPr>
        <w:t xml:space="preserve"> </w:t>
      </w:r>
      <w:r>
        <w:rPr>
          <w:color w:val="231F20"/>
        </w:rPr>
        <w:t>инструкцией, устной или письменной;</w:t>
      </w:r>
    </w:p>
    <w:p w:rsidR="00DC388F" w:rsidRDefault="004B1DF8">
      <w:pPr>
        <w:pStyle w:val="a3"/>
        <w:spacing w:line="247" w:lineRule="auto"/>
        <w:ind w:left="343" w:right="110" w:hanging="227"/>
        <w:jc w:val="left"/>
      </w:pPr>
      <w:r>
        <w:rPr>
          <w:color w:val="231F20"/>
        </w:rPr>
        <w:t>—выполнять</w:t>
      </w:r>
      <w:r>
        <w:rPr>
          <w:color w:val="231F20"/>
          <w:spacing w:val="-1"/>
        </w:rPr>
        <w:t xml:space="preserve"> </w:t>
      </w:r>
      <w:r>
        <w:rPr>
          <w:color w:val="231F20"/>
        </w:rPr>
        <w:t>действия</w:t>
      </w:r>
      <w:r>
        <w:rPr>
          <w:color w:val="231F20"/>
          <w:spacing w:val="-1"/>
        </w:rPr>
        <w:t xml:space="preserve"> </w:t>
      </w:r>
      <w:r>
        <w:rPr>
          <w:color w:val="231F20"/>
        </w:rPr>
        <w:t>анализа</w:t>
      </w:r>
      <w:r>
        <w:rPr>
          <w:color w:val="231F20"/>
          <w:spacing w:val="-1"/>
        </w:rPr>
        <w:t xml:space="preserve"> </w:t>
      </w:r>
      <w:r>
        <w:rPr>
          <w:color w:val="231F20"/>
        </w:rPr>
        <w:t>и</w:t>
      </w:r>
      <w:r>
        <w:rPr>
          <w:color w:val="231F20"/>
          <w:spacing w:val="-1"/>
        </w:rPr>
        <w:t xml:space="preserve"> </w:t>
      </w:r>
      <w:r>
        <w:rPr>
          <w:color w:val="231F20"/>
        </w:rPr>
        <w:t>синтеза,</w:t>
      </w:r>
      <w:r>
        <w:rPr>
          <w:color w:val="231F20"/>
          <w:spacing w:val="-1"/>
        </w:rPr>
        <w:t xml:space="preserve"> </w:t>
      </w:r>
      <w:r>
        <w:rPr>
          <w:color w:val="231F20"/>
        </w:rPr>
        <w:t>сравнения,</w:t>
      </w:r>
      <w:r>
        <w:rPr>
          <w:color w:val="231F20"/>
          <w:spacing w:val="-1"/>
        </w:rPr>
        <w:t xml:space="preserve"> </w:t>
      </w:r>
      <w:r>
        <w:rPr>
          <w:color w:val="231F20"/>
        </w:rPr>
        <w:t>группи- ровки с учётом указанных критериев;</w:t>
      </w:r>
    </w:p>
    <w:p w:rsidR="00DC388F" w:rsidRDefault="004B1DF8">
      <w:pPr>
        <w:pStyle w:val="a3"/>
        <w:spacing w:before="1" w:line="247" w:lineRule="auto"/>
        <w:ind w:left="343" w:right="110" w:hanging="227"/>
        <w:jc w:val="left"/>
      </w:pPr>
      <w:r>
        <w:rPr>
          <w:color w:val="231F20"/>
        </w:rPr>
        <w:t>—строить рассуждения, делать умозаключения, проверять их в практической работе;</w:t>
      </w:r>
    </w:p>
    <w:p w:rsidR="00DC388F" w:rsidRDefault="004B1DF8">
      <w:pPr>
        <w:pStyle w:val="a3"/>
        <w:spacing w:line="247" w:lineRule="auto"/>
        <w:ind w:left="343" w:right="110" w:hanging="227"/>
        <w:jc w:val="left"/>
      </w:pPr>
      <w:r>
        <w:rPr>
          <w:color w:val="231F20"/>
        </w:rPr>
        <w:t>—воспроизводить</w:t>
      </w:r>
      <w:r>
        <w:rPr>
          <w:color w:val="231F20"/>
          <w:spacing w:val="31"/>
        </w:rPr>
        <w:t xml:space="preserve"> </w:t>
      </w:r>
      <w:r>
        <w:rPr>
          <w:color w:val="231F20"/>
        </w:rPr>
        <w:t>порядок</w:t>
      </w:r>
      <w:r>
        <w:rPr>
          <w:color w:val="231F20"/>
          <w:spacing w:val="31"/>
        </w:rPr>
        <w:t xml:space="preserve"> </w:t>
      </w:r>
      <w:r>
        <w:rPr>
          <w:color w:val="231F20"/>
        </w:rPr>
        <w:t>действий</w:t>
      </w:r>
      <w:r>
        <w:rPr>
          <w:color w:val="231F20"/>
          <w:spacing w:val="31"/>
        </w:rPr>
        <w:t xml:space="preserve"> </w:t>
      </w:r>
      <w:r>
        <w:rPr>
          <w:color w:val="231F20"/>
        </w:rPr>
        <w:t>при</w:t>
      </w:r>
      <w:r>
        <w:rPr>
          <w:color w:val="231F20"/>
          <w:spacing w:val="31"/>
        </w:rPr>
        <w:t xml:space="preserve"> </w:t>
      </w:r>
      <w:r>
        <w:rPr>
          <w:color w:val="231F20"/>
        </w:rPr>
        <w:t>решении</w:t>
      </w:r>
      <w:r>
        <w:rPr>
          <w:color w:val="231F20"/>
          <w:spacing w:val="31"/>
        </w:rPr>
        <w:t xml:space="preserve"> </w:t>
      </w:r>
      <w:r>
        <w:rPr>
          <w:color w:val="231F20"/>
        </w:rPr>
        <w:t>учебной/ практической задачи;</w:t>
      </w:r>
    </w:p>
    <w:p w:rsidR="00DC388F" w:rsidRDefault="004B1DF8">
      <w:pPr>
        <w:pStyle w:val="a3"/>
        <w:spacing w:line="247" w:lineRule="auto"/>
        <w:ind w:left="343" w:right="110" w:hanging="227"/>
        <w:jc w:val="left"/>
      </w:pPr>
      <w:r>
        <w:rPr>
          <w:color w:val="231F20"/>
        </w:rPr>
        <w:t>—осуществлять</w:t>
      </w:r>
      <w:r>
        <w:rPr>
          <w:color w:val="231F20"/>
          <w:spacing w:val="-1"/>
        </w:rPr>
        <w:t xml:space="preserve"> </w:t>
      </w:r>
      <w:r>
        <w:rPr>
          <w:color w:val="231F20"/>
        </w:rPr>
        <w:t>решение</w:t>
      </w:r>
      <w:r>
        <w:rPr>
          <w:color w:val="231F20"/>
          <w:spacing w:val="-1"/>
        </w:rPr>
        <w:t xml:space="preserve"> </w:t>
      </w:r>
      <w:r>
        <w:rPr>
          <w:color w:val="231F20"/>
        </w:rPr>
        <w:t>простых</w:t>
      </w:r>
      <w:r>
        <w:rPr>
          <w:color w:val="231F20"/>
          <w:spacing w:val="-1"/>
        </w:rPr>
        <w:t xml:space="preserve"> </w:t>
      </w:r>
      <w:r>
        <w:rPr>
          <w:color w:val="231F20"/>
        </w:rPr>
        <w:t>задач</w:t>
      </w:r>
      <w:r>
        <w:rPr>
          <w:color w:val="231F20"/>
          <w:spacing w:val="-1"/>
        </w:rPr>
        <w:t xml:space="preserve"> </w:t>
      </w:r>
      <w:r>
        <w:rPr>
          <w:color w:val="231F20"/>
        </w:rPr>
        <w:t>в</w:t>
      </w:r>
      <w:r>
        <w:rPr>
          <w:color w:val="231F20"/>
          <w:spacing w:val="-1"/>
        </w:rPr>
        <w:t xml:space="preserve"> </w:t>
      </w:r>
      <w:r>
        <w:rPr>
          <w:color w:val="231F20"/>
        </w:rPr>
        <w:t>умственной</w:t>
      </w:r>
      <w:r>
        <w:rPr>
          <w:color w:val="231F20"/>
          <w:spacing w:val="-1"/>
        </w:rPr>
        <w:t xml:space="preserve"> </w:t>
      </w:r>
      <w:r>
        <w:rPr>
          <w:color w:val="231F20"/>
        </w:rPr>
        <w:t>и</w:t>
      </w:r>
      <w:r>
        <w:rPr>
          <w:color w:val="231F20"/>
          <w:spacing w:val="-1"/>
        </w:rPr>
        <w:t xml:space="preserve"> </w:t>
      </w:r>
      <w:r>
        <w:rPr>
          <w:color w:val="231F20"/>
        </w:rPr>
        <w:t>мате- риализованной форме.</w:t>
      </w:r>
    </w:p>
    <w:p w:rsidR="00DC388F" w:rsidRDefault="004B1DF8">
      <w:pPr>
        <w:spacing w:before="1"/>
        <w:ind w:left="343"/>
        <w:rPr>
          <w:sz w:val="20"/>
        </w:rPr>
      </w:pPr>
      <w:r>
        <w:rPr>
          <w:rFonts w:ascii="Times New Roman" w:hAnsi="Times New Roman"/>
          <w:i/>
          <w:color w:val="231F20"/>
          <w:w w:val="115"/>
          <w:sz w:val="20"/>
        </w:rPr>
        <w:t>Работа</w:t>
      </w:r>
      <w:r>
        <w:rPr>
          <w:rFonts w:ascii="Times New Roman" w:hAnsi="Times New Roman"/>
          <w:i/>
          <w:color w:val="231F20"/>
          <w:spacing w:val="16"/>
          <w:w w:val="115"/>
          <w:sz w:val="20"/>
        </w:rPr>
        <w:t xml:space="preserve"> </w:t>
      </w:r>
      <w:r>
        <w:rPr>
          <w:rFonts w:ascii="Times New Roman" w:hAnsi="Times New Roman"/>
          <w:i/>
          <w:color w:val="231F20"/>
          <w:w w:val="115"/>
          <w:sz w:val="20"/>
        </w:rPr>
        <w:t>с</w:t>
      </w:r>
      <w:r>
        <w:rPr>
          <w:rFonts w:ascii="Times New Roman" w:hAnsi="Times New Roman"/>
          <w:i/>
          <w:color w:val="231F20"/>
          <w:spacing w:val="16"/>
          <w:w w:val="115"/>
          <w:sz w:val="20"/>
        </w:rPr>
        <w:t xml:space="preserve"> </w:t>
      </w:r>
      <w:r>
        <w:rPr>
          <w:rFonts w:ascii="Times New Roman" w:hAnsi="Times New Roman"/>
          <w:i/>
          <w:color w:val="231F20"/>
          <w:spacing w:val="-2"/>
          <w:w w:val="115"/>
          <w:sz w:val="20"/>
        </w:rPr>
        <w:t>информацией</w:t>
      </w:r>
      <w:r>
        <w:rPr>
          <w:color w:val="231F20"/>
          <w:spacing w:val="-2"/>
          <w:w w:val="115"/>
          <w:sz w:val="20"/>
        </w:rPr>
        <w:t>:</w:t>
      </w:r>
    </w:p>
    <w:p w:rsidR="00DC388F" w:rsidRDefault="004B1DF8">
      <w:pPr>
        <w:pStyle w:val="a3"/>
        <w:spacing w:before="7" w:line="247" w:lineRule="auto"/>
        <w:ind w:left="343" w:right="115" w:hanging="227"/>
      </w:pPr>
      <w:r>
        <w:rPr>
          <w:color w:val="231F20"/>
        </w:rPr>
        <w:t>—получать</w:t>
      </w:r>
      <w:r>
        <w:rPr>
          <w:color w:val="231F20"/>
          <w:spacing w:val="-11"/>
        </w:rPr>
        <w:t xml:space="preserve"> </w:t>
      </w:r>
      <w:r>
        <w:rPr>
          <w:color w:val="231F20"/>
        </w:rPr>
        <w:t>информацию</w:t>
      </w:r>
      <w:r>
        <w:rPr>
          <w:color w:val="231F20"/>
          <w:spacing w:val="-11"/>
        </w:rPr>
        <w:t xml:space="preserve"> </w:t>
      </w:r>
      <w:r>
        <w:rPr>
          <w:color w:val="231F20"/>
        </w:rPr>
        <w:t>из</w:t>
      </w:r>
      <w:r>
        <w:rPr>
          <w:color w:val="231F20"/>
          <w:spacing w:val="-11"/>
        </w:rPr>
        <w:t xml:space="preserve"> </w:t>
      </w:r>
      <w:r>
        <w:rPr>
          <w:color w:val="231F20"/>
        </w:rPr>
        <w:t>учебника</w:t>
      </w:r>
      <w:r>
        <w:rPr>
          <w:color w:val="231F20"/>
          <w:spacing w:val="-11"/>
        </w:rPr>
        <w:t xml:space="preserve"> </w:t>
      </w:r>
      <w:r>
        <w:rPr>
          <w:color w:val="231F20"/>
        </w:rPr>
        <w:t>и</w:t>
      </w:r>
      <w:r>
        <w:rPr>
          <w:color w:val="231F20"/>
          <w:spacing w:val="-11"/>
        </w:rPr>
        <w:t xml:space="preserve"> </w:t>
      </w:r>
      <w:r>
        <w:rPr>
          <w:color w:val="231F20"/>
        </w:rPr>
        <w:t>других</w:t>
      </w:r>
      <w:r>
        <w:rPr>
          <w:color w:val="231F20"/>
          <w:spacing w:val="-11"/>
        </w:rPr>
        <w:t xml:space="preserve"> </w:t>
      </w:r>
      <w:r>
        <w:rPr>
          <w:color w:val="231F20"/>
        </w:rPr>
        <w:t>дидактических материалов, использовать её в работе;</w:t>
      </w:r>
    </w:p>
    <w:p w:rsidR="00DC388F" w:rsidRDefault="004B1DF8">
      <w:pPr>
        <w:pStyle w:val="a3"/>
        <w:spacing w:line="247" w:lineRule="auto"/>
        <w:ind w:left="343" w:right="115" w:hanging="227"/>
      </w:pPr>
      <w:r>
        <w:rPr>
          <w:color w:val="231F20"/>
        </w:rPr>
        <w:t>—понимать и анализировать знаково-символическую инфор- мацию (чертёж, эскиз, рисунок, схема) и строить работу в соответствии с ней.</w:t>
      </w:r>
    </w:p>
    <w:p w:rsidR="00DC388F" w:rsidRDefault="004B1DF8">
      <w:pPr>
        <w:spacing w:before="1"/>
        <w:ind w:left="343"/>
        <w:rPr>
          <w:sz w:val="20"/>
        </w:rPr>
      </w:pPr>
      <w:r>
        <w:rPr>
          <w:rFonts w:ascii="Times New Roman" w:hAnsi="Times New Roman"/>
          <w:i/>
          <w:color w:val="231F20"/>
          <w:w w:val="120"/>
          <w:sz w:val="20"/>
        </w:rPr>
        <w:t>Коммуникативные</w:t>
      </w:r>
      <w:r>
        <w:rPr>
          <w:rFonts w:ascii="Times New Roman" w:hAnsi="Times New Roman"/>
          <w:i/>
          <w:color w:val="231F20"/>
          <w:spacing w:val="49"/>
          <w:w w:val="120"/>
          <w:sz w:val="20"/>
        </w:rPr>
        <w:t xml:space="preserve"> </w:t>
      </w:r>
      <w:r>
        <w:rPr>
          <w:rFonts w:ascii="Times New Roman" w:hAnsi="Times New Roman"/>
          <w:i/>
          <w:color w:val="231F20"/>
          <w:spacing w:val="-4"/>
          <w:w w:val="120"/>
          <w:sz w:val="20"/>
        </w:rPr>
        <w:t>УУД</w:t>
      </w:r>
      <w:r>
        <w:rPr>
          <w:color w:val="231F20"/>
          <w:spacing w:val="-4"/>
          <w:w w:val="120"/>
          <w:sz w:val="20"/>
        </w:rPr>
        <w:t>:</w:t>
      </w:r>
    </w:p>
    <w:p w:rsidR="00DC388F" w:rsidRDefault="004B1DF8">
      <w:pPr>
        <w:pStyle w:val="a3"/>
        <w:spacing w:before="7" w:line="247" w:lineRule="auto"/>
        <w:ind w:left="343" w:right="116" w:hanging="227"/>
      </w:pPr>
      <w:r>
        <w:rPr>
          <w:color w:val="231F20"/>
        </w:rPr>
        <w:t>—выполнять</w:t>
      </w:r>
      <w:r>
        <w:rPr>
          <w:color w:val="231F20"/>
          <w:spacing w:val="-10"/>
        </w:rPr>
        <w:t xml:space="preserve"> </w:t>
      </w:r>
      <w:r>
        <w:rPr>
          <w:color w:val="231F20"/>
        </w:rPr>
        <w:t>правила</w:t>
      </w:r>
      <w:r>
        <w:rPr>
          <w:color w:val="231F20"/>
          <w:spacing w:val="-10"/>
        </w:rPr>
        <w:t xml:space="preserve"> </w:t>
      </w:r>
      <w:r>
        <w:rPr>
          <w:color w:val="231F20"/>
        </w:rPr>
        <w:t>участия</w:t>
      </w:r>
      <w:r>
        <w:rPr>
          <w:color w:val="231F20"/>
          <w:spacing w:val="-10"/>
        </w:rPr>
        <w:t xml:space="preserve"> </w:t>
      </w:r>
      <w:r>
        <w:rPr>
          <w:color w:val="231F20"/>
        </w:rPr>
        <w:t>в</w:t>
      </w:r>
      <w:r>
        <w:rPr>
          <w:color w:val="231F20"/>
          <w:spacing w:val="-10"/>
        </w:rPr>
        <w:t xml:space="preserve"> </w:t>
      </w:r>
      <w:r>
        <w:rPr>
          <w:color w:val="231F20"/>
        </w:rPr>
        <w:t>учебном</w:t>
      </w:r>
      <w:r>
        <w:rPr>
          <w:color w:val="231F20"/>
          <w:spacing w:val="-10"/>
        </w:rPr>
        <w:t xml:space="preserve"> </w:t>
      </w:r>
      <w:r>
        <w:rPr>
          <w:color w:val="231F20"/>
        </w:rPr>
        <w:t>диалоге:</w:t>
      </w:r>
      <w:r>
        <w:rPr>
          <w:color w:val="231F20"/>
          <w:spacing w:val="-10"/>
        </w:rPr>
        <w:t xml:space="preserve"> </w:t>
      </w:r>
      <w:r>
        <w:rPr>
          <w:color w:val="231F20"/>
        </w:rPr>
        <w:t>задавать</w:t>
      </w:r>
      <w:r>
        <w:rPr>
          <w:color w:val="231F20"/>
          <w:spacing w:val="-10"/>
        </w:rPr>
        <w:t xml:space="preserve"> </w:t>
      </w:r>
      <w:r>
        <w:rPr>
          <w:color w:val="231F20"/>
        </w:rPr>
        <w:t xml:space="preserve">во- </w:t>
      </w:r>
      <w:r>
        <w:rPr>
          <w:color w:val="231F20"/>
          <w:w w:val="95"/>
        </w:rPr>
        <w:t xml:space="preserve">просы, дополнять ответы одноклассников, высказывать своё мнение; отвечать на вопросы; проявлять уважительное отно- </w:t>
      </w:r>
      <w:r>
        <w:rPr>
          <w:color w:val="231F20"/>
        </w:rPr>
        <w:t>шение к одноклассникам, внимание к мнению другого;</w:t>
      </w:r>
    </w:p>
    <w:p w:rsidR="00DC388F" w:rsidRDefault="004B1DF8">
      <w:pPr>
        <w:pStyle w:val="a3"/>
        <w:spacing w:before="1" w:line="247" w:lineRule="auto"/>
        <w:ind w:left="343" w:right="114" w:hanging="227"/>
      </w:pPr>
      <w:r>
        <w:rPr>
          <w:color w:val="231F20"/>
        </w:rPr>
        <w:t>—делиться впечатлениями о прослушанном (прочитанном) тексте,</w:t>
      </w:r>
      <w:r>
        <w:rPr>
          <w:color w:val="231F20"/>
          <w:spacing w:val="-5"/>
        </w:rPr>
        <w:t xml:space="preserve"> </w:t>
      </w:r>
      <w:r>
        <w:rPr>
          <w:color w:val="231F20"/>
        </w:rPr>
        <w:t>рассказе</w:t>
      </w:r>
      <w:r>
        <w:rPr>
          <w:color w:val="231F20"/>
          <w:spacing w:val="-5"/>
        </w:rPr>
        <w:t xml:space="preserve"> </w:t>
      </w:r>
      <w:r>
        <w:rPr>
          <w:color w:val="231F20"/>
        </w:rPr>
        <w:t>учителя;</w:t>
      </w:r>
      <w:r>
        <w:rPr>
          <w:color w:val="231F20"/>
          <w:spacing w:val="-5"/>
        </w:rPr>
        <w:t xml:space="preserve"> </w:t>
      </w:r>
      <w:r>
        <w:rPr>
          <w:color w:val="231F20"/>
        </w:rPr>
        <w:t>о</w:t>
      </w:r>
      <w:r>
        <w:rPr>
          <w:color w:val="231F20"/>
          <w:spacing w:val="-5"/>
        </w:rPr>
        <w:t xml:space="preserve"> </w:t>
      </w:r>
      <w:r>
        <w:rPr>
          <w:color w:val="231F20"/>
        </w:rPr>
        <w:t>выполненной</w:t>
      </w:r>
      <w:r>
        <w:rPr>
          <w:color w:val="231F20"/>
          <w:spacing w:val="-5"/>
        </w:rPr>
        <w:t xml:space="preserve"> </w:t>
      </w:r>
      <w:r>
        <w:rPr>
          <w:color w:val="231F20"/>
        </w:rPr>
        <w:t>работе,</w:t>
      </w:r>
      <w:r>
        <w:rPr>
          <w:color w:val="231F20"/>
          <w:spacing w:val="-5"/>
        </w:rPr>
        <w:t xml:space="preserve"> </w:t>
      </w:r>
      <w:r>
        <w:rPr>
          <w:color w:val="231F20"/>
        </w:rPr>
        <w:t xml:space="preserve">созданном </w:t>
      </w:r>
      <w:r>
        <w:rPr>
          <w:color w:val="231F20"/>
          <w:spacing w:val="-2"/>
        </w:rPr>
        <w:t>изделии.</w:t>
      </w:r>
    </w:p>
    <w:p w:rsidR="00DC388F" w:rsidRDefault="00DC388F">
      <w:pPr>
        <w:spacing w:line="247" w:lineRule="auto"/>
        <w:sectPr w:rsidR="00DC388F">
          <w:pgSz w:w="7830" w:h="12020"/>
          <w:pgMar w:top="580" w:right="620" w:bottom="900" w:left="620" w:header="0" w:footer="709" w:gutter="0"/>
          <w:cols w:space="720"/>
        </w:sectPr>
      </w:pPr>
    </w:p>
    <w:p w:rsidR="00DC388F" w:rsidRDefault="004B1DF8">
      <w:pPr>
        <w:spacing w:before="68"/>
        <w:ind w:left="343"/>
        <w:rPr>
          <w:sz w:val="20"/>
        </w:rPr>
      </w:pPr>
      <w:r>
        <w:rPr>
          <w:rFonts w:ascii="Times New Roman" w:hAnsi="Times New Roman"/>
          <w:i/>
          <w:color w:val="231F20"/>
          <w:w w:val="120"/>
          <w:sz w:val="20"/>
        </w:rPr>
        <w:t>Регулятивные</w:t>
      </w:r>
      <w:r>
        <w:rPr>
          <w:rFonts w:ascii="Times New Roman" w:hAnsi="Times New Roman"/>
          <w:i/>
          <w:color w:val="231F20"/>
          <w:spacing w:val="40"/>
          <w:w w:val="120"/>
          <w:sz w:val="20"/>
        </w:rPr>
        <w:t xml:space="preserve"> </w:t>
      </w:r>
      <w:r>
        <w:rPr>
          <w:rFonts w:ascii="Times New Roman" w:hAnsi="Times New Roman"/>
          <w:i/>
          <w:color w:val="231F20"/>
          <w:spacing w:val="-4"/>
          <w:w w:val="120"/>
          <w:sz w:val="20"/>
        </w:rPr>
        <w:t>УУД</w:t>
      </w:r>
      <w:r>
        <w:rPr>
          <w:color w:val="231F20"/>
          <w:spacing w:val="-4"/>
          <w:w w:val="120"/>
          <w:sz w:val="20"/>
        </w:rPr>
        <w:t>:</w:t>
      </w:r>
    </w:p>
    <w:p w:rsidR="00DC388F" w:rsidRDefault="004B1DF8">
      <w:pPr>
        <w:pStyle w:val="a3"/>
        <w:spacing w:before="8"/>
        <w:ind w:left="117" w:right="0" w:firstLine="0"/>
        <w:jc w:val="left"/>
      </w:pPr>
      <w:r>
        <w:rPr>
          <w:color w:val="231F20"/>
        </w:rPr>
        <w:t>—понимать</w:t>
      </w:r>
      <w:r>
        <w:rPr>
          <w:color w:val="231F20"/>
          <w:spacing w:val="-4"/>
        </w:rPr>
        <w:t xml:space="preserve"> </w:t>
      </w:r>
      <w:r>
        <w:rPr>
          <w:color w:val="231F20"/>
        </w:rPr>
        <w:t>и</w:t>
      </w:r>
      <w:r>
        <w:rPr>
          <w:color w:val="231F20"/>
          <w:spacing w:val="-4"/>
        </w:rPr>
        <w:t xml:space="preserve"> </w:t>
      </w:r>
      <w:r>
        <w:rPr>
          <w:color w:val="231F20"/>
        </w:rPr>
        <w:t>принимать</w:t>
      </w:r>
      <w:r>
        <w:rPr>
          <w:color w:val="231F20"/>
          <w:spacing w:val="-4"/>
        </w:rPr>
        <w:t xml:space="preserve"> </w:t>
      </w:r>
      <w:r>
        <w:rPr>
          <w:color w:val="231F20"/>
        </w:rPr>
        <w:t>учебную</w:t>
      </w:r>
      <w:r>
        <w:rPr>
          <w:color w:val="231F20"/>
          <w:spacing w:val="-4"/>
        </w:rPr>
        <w:t xml:space="preserve"> </w:t>
      </w:r>
      <w:r>
        <w:rPr>
          <w:color w:val="231F20"/>
          <w:spacing w:val="-2"/>
        </w:rPr>
        <w:t>задачу;</w:t>
      </w:r>
    </w:p>
    <w:p w:rsidR="00DC388F" w:rsidRDefault="004B1DF8">
      <w:pPr>
        <w:pStyle w:val="a3"/>
        <w:spacing w:before="7"/>
        <w:ind w:left="117" w:right="0" w:firstLine="0"/>
        <w:jc w:val="left"/>
      </w:pPr>
      <w:r>
        <w:rPr>
          <w:color w:val="231F20"/>
          <w:w w:val="95"/>
        </w:rPr>
        <w:t>—организовывать</w:t>
      </w:r>
      <w:r>
        <w:rPr>
          <w:color w:val="231F20"/>
          <w:spacing w:val="34"/>
        </w:rPr>
        <w:t xml:space="preserve"> </w:t>
      </w:r>
      <w:r>
        <w:rPr>
          <w:color w:val="231F20"/>
          <w:w w:val="95"/>
        </w:rPr>
        <w:t>свою</w:t>
      </w:r>
      <w:r>
        <w:rPr>
          <w:color w:val="231F20"/>
          <w:spacing w:val="34"/>
        </w:rPr>
        <w:t xml:space="preserve"> </w:t>
      </w:r>
      <w:r>
        <w:rPr>
          <w:color w:val="231F20"/>
          <w:spacing w:val="-2"/>
          <w:w w:val="95"/>
        </w:rPr>
        <w:t>деятельность;</w:t>
      </w:r>
    </w:p>
    <w:p w:rsidR="00DC388F" w:rsidRDefault="004B1DF8">
      <w:pPr>
        <w:pStyle w:val="a3"/>
        <w:spacing w:before="7"/>
        <w:ind w:left="117" w:right="0" w:firstLine="0"/>
        <w:jc w:val="left"/>
      </w:pPr>
      <w:r>
        <w:rPr>
          <w:color w:val="231F20"/>
          <w:w w:val="95"/>
        </w:rPr>
        <w:t>—понимать</w:t>
      </w:r>
      <w:r>
        <w:rPr>
          <w:color w:val="231F20"/>
          <w:spacing w:val="-6"/>
          <w:w w:val="95"/>
        </w:rPr>
        <w:t xml:space="preserve"> </w:t>
      </w:r>
      <w:r>
        <w:rPr>
          <w:color w:val="231F20"/>
          <w:w w:val="95"/>
        </w:rPr>
        <w:t>предлагаемый</w:t>
      </w:r>
      <w:r>
        <w:rPr>
          <w:color w:val="231F20"/>
          <w:spacing w:val="-6"/>
          <w:w w:val="95"/>
        </w:rPr>
        <w:t xml:space="preserve"> </w:t>
      </w:r>
      <w:r>
        <w:rPr>
          <w:color w:val="231F20"/>
          <w:w w:val="95"/>
        </w:rPr>
        <w:t>план</w:t>
      </w:r>
      <w:r>
        <w:rPr>
          <w:color w:val="231F20"/>
          <w:spacing w:val="-6"/>
          <w:w w:val="95"/>
        </w:rPr>
        <w:t xml:space="preserve"> </w:t>
      </w:r>
      <w:r>
        <w:rPr>
          <w:color w:val="231F20"/>
          <w:w w:val="95"/>
        </w:rPr>
        <w:t>действий,</w:t>
      </w:r>
      <w:r>
        <w:rPr>
          <w:color w:val="231F20"/>
          <w:spacing w:val="-6"/>
          <w:w w:val="95"/>
        </w:rPr>
        <w:t xml:space="preserve"> </w:t>
      </w:r>
      <w:r>
        <w:rPr>
          <w:color w:val="231F20"/>
          <w:w w:val="95"/>
        </w:rPr>
        <w:t>действовать</w:t>
      </w:r>
      <w:r>
        <w:rPr>
          <w:color w:val="231F20"/>
          <w:spacing w:val="-5"/>
          <w:w w:val="95"/>
        </w:rPr>
        <w:t xml:space="preserve"> </w:t>
      </w:r>
      <w:r>
        <w:rPr>
          <w:color w:val="231F20"/>
          <w:w w:val="95"/>
        </w:rPr>
        <w:t>по</w:t>
      </w:r>
      <w:r>
        <w:rPr>
          <w:color w:val="231F20"/>
          <w:spacing w:val="-6"/>
          <w:w w:val="95"/>
        </w:rPr>
        <w:t xml:space="preserve"> </w:t>
      </w:r>
      <w:r>
        <w:rPr>
          <w:color w:val="231F20"/>
          <w:spacing w:val="-2"/>
          <w:w w:val="95"/>
        </w:rPr>
        <w:t>плану;</w:t>
      </w:r>
    </w:p>
    <w:p w:rsidR="00DC388F" w:rsidRDefault="004B1DF8">
      <w:pPr>
        <w:pStyle w:val="a3"/>
        <w:spacing w:before="7" w:line="247" w:lineRule="auto"/>
        <w:ind w:left="343" w:right="110" w:hanging="227"/>
        <w:jc w:val="left"/>
      </w:pPr>
      <w:r>
        <w:rPr>
          <w:color w:val="231F20"/>
        </w:rPr>
        <w:t>—прогнозировать</w:t>
      </w:r>
      <w:r>
        <w:rPr>
          <w:color w:val="231F20"/>
          <w:spacing w:val="-13"/>
        </w:rPr>
        <w:t xml:space="preserve"> </w:t>
      </w:r>
      <w:r>
        <w:rPr>
          <w:color w:val="231F20"/>
        </w:rPr>
        <w:t>необходимые</w:t>
      </w:r>
      <w:r>
        <w:rPr>
          <w:color w:val="231F20"/>
          <w:spacing w:val="-13"/>
        </w:rPr>
        <w:t xml:space="preserve"> </w:t>
      </w:r>
      <w:r>
        <w:rPr>
          <w:color w:val="231F20"/>
        </w:rPr>
        <w:t>действия</w:t>
      </w:r>
      <w:r>
        <w:rPr>
          <w:color w:val="231F20"/>
          <w:spacing w:val="-13"/>
        </w:rPr>
        <w:t xml:space="preserve"> </w:t>
      </w:r>
      <w:r>
        <w:rPr>
          <w:color w:val="231F20"/>
        </w:rPr>
        <w:t>для</w:t>
      </w:r>
      <w:r>
        <w:rPr>
          <w:color w:val="231F20"/>
          <w:spacing w:val="-13"/>
        </w:rPr>
        <w:t xml:space="preserve"> </w:t>
      </w:r>
      <w:r>
        <w:rPr>
          <w:color w:val="231F20"/>
        </w:rPr>
        <w:t>получения</w:t>
      </w:r>
      <w:r>
        <w:rPr>
          <w:color w:val="231F20"/>
          <w:spacing w:val="-13"/>
        </w:rPr>
        <w:t xml:space="preserve"> </w:t>
      </w:r>
      <w:r>
        <w:rPr>
          <w:color w:val="231F20"/>
        </w:rPr>
        <w:t>прак- тического результата, планировать работу;</w:t>
      </w:r>
    </w:p>
    <w:p w:rsidR="00DC388F" w:rsidRDefault="004B1DF8">
      <w:pPr>
        <w:pStyle w:val="a3"/>
        <w:spacing w:before="1"/>
        <w:ind w:left="117" w:right="0" w:firstLine="0"/>
        <w:jc w:val="left"/>
      </w:pPr>
      <w:r>
        <w:rPr>
          <w:color w:val="231F20"/>
        </w:rPr>
        <w:t>—выполнять</w:t>
      </w:r>
      <w:r>
        <w:rPr>
          <w:color w:val="231F20"/>
          <w:spacing w:val="3"/>
        </w:rPr>
        <w:t xml:space="preserve"> </w:t>
      </w:r>
      <w:r>
        <w:rPr>
          <w:color w:val="231F20"/>
        </w:rPr>
        <w:t>действия</w:t>
      </w:r>
      <w:r>
        <w:rPr>
          <w:color w:val="231F20"/>
          <w:spacing w:val="3"/>
        </w:rPr>
        <w:t xml:space="preserve"> </w:t>
      </w:r>
      <w:r>
        <w:rPr>
          <w:color w:val="231F20"/>
        </w:rPr>
        <w:t>контроля</w:t>
      </w:r>
      <w:r>
        <w:rPr>
          <w:color w:val="231F20"/>
          <w:spacing w:val="3"/>
        </w:rPr>
        <w:t xml:space="preserve"> </w:t>
      </w:r>
      <w:r>
        <w:rPr>
          <w:color w:val="231F20"/>
        </w:rPr>
        <w:t>и</w:t>
      </w:r>
      <w:r>
        <w:rPr>
          <w:color w:val="231F20"/>
          <w:spacing w:val="4"/>
        </w:rPr>
        <w:t xml:space="preserve"> </w:t>
      </w:r>
      <w:r>
        <w:rPr>
          <w:color w:val="231F20"/>
          <w:spacing w:val="-2"/>
        </w:rPr>
        <w:t>оценки;</w:t>
      </w:r>
    </w:p>
    <w:p w:rsidR="00DC388F" w:rsidRDefault="004B1DF8">
      <w:pPr>
        <w:pStyle w:val="a3"/>
        <w:spacing w:before="7" w:line="247" w:lineRule="auto"/>
        <w:ind w:left="343" w:right="110" w:hanging="227"/>
        <w:jc w:val="left"/>
      </w:pPr>
      <w:r>
        <w:rPr>
          <w:color w:val="231F20"/>
        </w:rPr>
        <w:t>—воспринимать</w:t>
      </w:r>
      <w:r>
        <w:rPr>
          <w:color w:val="231F20"/>
          <w:spacing w:val="40"/>
        </w:rPr>
        <w:t xml:space="preserve"> </w:t>
      </w:r>
      <w:r>
        <w:rPr>
          <w:color w:val="231F20"/>
        </w:rPr>
        <w:t>советы,</w:t>
      </w:r>
      <w:r>
        <w:rPr>
          <w:color w:val="231F20"/>
          <w:spacing w:val="40"/>
        </w:rPr>
        <w:t xml:space="preserve"> </w:t>
      </w:r>
      <w:r>
        <w:rPr>
          <w:color w:val="231F20"/>
        </w:rPr>
        <w:t>оценку</w:t>
      </w:r>
      <w:r>
        <w:rPr>
          <w:color w:val="231F20"/>
          <w:spacing w:val="40"/>
        </w:rPr>
        <w:t xml:space="preserve"> </w:t>
      </w:r>
      <w:r>
        <w:rPr>
          <w:color w:val="231F20"/>
        </w:rPr>
        <w:t>учителя</w:t>
      </w:r>
      <w:r>
        <w:rPr>
          <w:color w:val="231F20"/>
          <w:spacing w:val="40"/>
        </w:rPr>
        <w:t xml:space="preserve"> </w:t>
      </w:r>
      <w:r>
        <w:rPr>
          <w:color w:val="231F20"/>
        </w:rPr>
        <w:t>и</w:t>
      </w:r>
      <w:r>
        <w:rPr>
          <w:color w:val="231F20"/>
          <w:spacing w:val="40"/>
        </w:rPr>
        <w:t xml:space="preserve"> </w:t>
      </w:r>
      <w:r>
        <w:rPr>
          <w:color w:val="231F20"/>
        </w:rPr>
        <w:t>одноклассников, стараться учитывать их в работе.</w:t>
      </w:r>
    </w:p>
    <w:p w:rsidR="00DC388F" w:rsidRDefault="004B1DF8">
      <w:pPr>
        <w:spacing w:line="233" w:lineRule="exact"/>
        <w:ind w:left="343"/>
        <w:rPr>
          <w:sz w:val="20"/>
        </w:rPr>
      </w:pPr>
      <w:r>
        <w:rPr>
          <w:rFonts w:ascii="Times New Roman" w:hAnsi="Times New Roman"/>
          <w:i/>
          <w:color w:val="231F20"/>
          <w:w w:val="120"/>
          <w:sz w:val="20"/>
        </w:rPr>
        <w:t>Совместная</w:t>
      </w:r>
      <w:r>
        <w:rPr>
          <w:rFonts w:ascii="Times New Roman" w:hAnsi="Times New Roman"/>
          <w:i/>
          <w:color w:val="231F20"/>
          <w:spacing w:val="-10"/>
          <w:w w:val="120"/>
          <w:sz w:val="20"/>
        </w:rPr>
        <w:t xml:space="preserve"> </w:t>
      </w:r>
      <w:r>
        <w:rPr>
          <w:rFonts w:ascii="Times New Roman" w:hAnsi="Times New Roman"/>
          <w:i/>
          <w:color w:val="231F20"/>
          <w:spacing w:val="-2"/>
          <w:w w:val="120"/>
          <w:sz w:val="20"/>
        </w:rPr>
        <w:t>деятельность</w:t>
      </w:r>
      <w:r>
        <w:rPr>
          <w:color w:val="231F20"/>
          <w:spacing w:val="-2"/>
          <w:w w:val="120"/>
          <w:sz w:val="20"/>
        </w:rPr>
        <w:t>:</w:t>
      </w:r>
    </w:p>
    <w:p w:rsidR="00DC388F" w:rsidRDefault="004B1DF8">
      <w:pPr>
        <w:pStyle w:val="a3"/>
        <w:spacing w:before="5" w:line="244" w:lineRule="auto"/>
        <w:ind w:left="343" w:right="115" w:hanging="227"/>
      </w:pPr>
      <w:r>
        <w:rPr>
          <w:color w:val="231F20"/>
          <w:w w:val="95"/>
        </w:rPr>
        <w:t xml:space="preserve">—выполнять элементарную совместную деятельность в процес- </w:t>
      </w:r>
      <w:r>
        <w:rPr>
          <w:color w:val="231F20"/>
        </w:rPr>
        <w:t>се изготовления изделий, осуществлять взаимопомощь;</w:t>
      </w:r>
    </w:p>
    <w:p w:rsidR="00DC388F" w:rsidRDefault="004B1DF8">
      <w:pPr>
        <w:pStyle w:val="a3"/>
        <w:spacing w:before="1" w:line="244" w:lineRule="auto"/>
        <w:ind w:left="343" w:right="115" w:hanging="227"/>
      </w:pPr>
      <w:r>
        <w:rPr>
          <w:color w:val="231F20"/>
          <w:w w:val="95"/>
        </w:rPr>
        <w:t xml:space="preserve">—выполнять правила совместной работы: справедливо распре- делять работу; договариваться, выполнять ответственно свою </w:t>
      </w:r>
      <w:r>
        <w:rPr>
          <w:color w:val="231F20"/>
        </w:rPr>
        <w:t>часть работы, уважительно относиться к чужому мнению.</w:t>
      </w:r>
    </w:p>
    <w:p w:rsidR="00DC388F" w:rsidRDefault="004B1DF8" w:rsidP="00B626D9">
      <w:pPr>
        <w:pStyle w:val="a6"/>
        <w:numPr>
          <w:ilvl w:val="0"/>
          <w:numId w:val="20"/>
        </w:numPr>
        <w:tabs>
          <w:tab w:val="left" w:pos="312"/>
        </w:tabs>
        <w:spacing w:before="164"/>
        <w:ind w:right="0"/>
        <w:rPr>
          <w:rFonts w:ascii="Trebuchet MS" w:hAnsi="Trebuchet MS"/>
        </w:rPr>
      </w:pPr>
      <w:r>
        <w:rPr>
          <w:rFonts w:ascii="Trebuchet MS" w:hAnsi="Trebuchet MS"/>
          <w:color w:val="231F20"/>
          <w:w w:val="95"/>
        </w:rPr>
        <w:t>КЛАСС</w:t>
      </w:r>
      <w:r>
        <w:rPr>
          <w:rFonts w:ascii="Trebuchet MS" w:hAnsi="Trebuchet MS"/>
          <w:color w:val="231F20"/>
          <w:spacing w:val="-1"/>
        </w:rPr>
        <w:t xml:space="preserve"> </w:t>
      </w:r>
      <w:r>
        <w:rPr>
          <w:rFonts w:ascii="Trebuchet MS" w:hAnsi="Trebuchet MS"/>
          <w:color w:val="231F20"/>
          <w:w w:val="95"/>
        </w:rPr>
        <w:t>(34</w:t>
      </w:r>
      <w:r>
        <w:rPr>
          <w:rFonts w:ascii="Trebuchet MS" w:hAnsi="Trebuchet MS"/>
          <w:color w:val="231F20"/>
          <w:spacing w:val="-1"/>
        </w:rPr>
        <w:t xml:space="preserve"> </w:t>
      </w:r>
      <w:r>
        <w:rPr>
          <w:rFonts w:ascii="Trebuchet MS" w:hAnsi="Trebuchet MS"/>
          <w:color w:val="231F20"/>
          <w:spacing w:val="-5"/>
          <w:w w:val="95"/>
        </w:rPr>
        <w:t>ч)</w:t>
      </w:r>
    </w:p>
    <w:p w:rsidR="00DC388F" w:rsidRDefault="004B1DF8" w:rsidP="00B626D9">
      <w:pPr>
        <w:pStyle w:val="2"/>
        <w:numPr>
          <w:ilvl w:val="0"/>
          <w:numId w:val="17"/>
        </w:numPr>
        <w:tabs>
          <w:tab w:val="left" w:pos="376"/>
        </w:tabs>
        <w:spacing w:before="102"/>
      </w:pPr>
      <w:r>
        <w:rPr>
          <w:color w:val="231F20"/>
        </w:rPr>
        <w:t>Технологии,</w:t>
      </w:r>
      <w:r>
        <w:rPr>
          <w:color w:val="231F20"/>
          <w:spacing w:val="29"/>
        </w:rPr>
        <w:t xml:space="preserve"> </w:t>
      </w:r>
      <w:r>
        <w:rPr>
          <w:color w:val="231F20"/>
        </w:rPr>
        <w:t>профессии</w:t>
      </w:r>
      <w:r>
        <w:rPr>
          <w:color w:val="231F20"/>
          <w:spacing w:val="28"/>
        </w:rPr>
        <w:t xml:space="preserve"> </w:t>
      </w:r>
      <w:r>
        <w:rPr>
          <w:color w:val="231F20"/>
        </w:rPr>
        <w:t>и</w:t>
      </w:r>
      <w:r>
        <w:rPr>
          <w:color w:val="231F20"/>
          <w:spacing w:val="29"/>
        </w:rPr>
        <w:t xml:space="preserve"> </w:t>
      </w:r>
      <w:r>
        <w:rPr>
          <w:color w:val="231F20"/>
        </w:rPr>
        <w:t>производства</w:t>
      </w:r>
      <w:r>
        <w:rPr>
          <w:color w:val="231F20"/>
          <w:spacing w:val="29"/>
        </w:rPr>
        <w:t xml:space="preserve"> </w:t>
      </w:r>
      <w:r>
        <w:rPr>
          <w:color w:val="231F20"/>
        </w:rPr>
        <w:t>(8</w:t>
      </w:r>
      <w:r>
        <w:rPr>
          <w:color w:val="231F20"/>
          <w:spacing w:val="29"/>
        </w:rPr>
        <w:t xml:space="preserve"> </w:t>
      </w:r>
      <w:r>
        <w:rPr>
          <w:color w:val="231F20"/>
          <w:spacing w:val="-5"/>
        </w:rPr>
        <w:t>ч)</w:t>
      </w:r>
    </w:p>
    <w:p w:rsidR="00DC388F" w:rsidRDefault="004B1DF8">
      <w:pPr>
        <w:pStyle w:val="a3"/>
        <w:spacing w:before="52" w:line="244" w:lineRule="auto"/>
        <w:ind w:left="117" w:right="115"/>
      </w:pPr>
      <w:r>
        <w:rPr>
          <w:color w:val="231F20"/>
          <w:w w:val="95"/>
        </w:rPr>
        <w:t xml:space="preserve">Непрерывность процесса деятельностного освоения мира че- </w:t>
      </w:r>
      <w:r>
        <w:rPr>
          <w:color w:val="231F20"/>
        </w:rPr>
        <w:t>ловеком и создания культуры. Материальные и духовные по- требности человека как движущие силы прогресса.</w:t>
      </w:r>
    </w:p>
    <w:p w:rsidR="00DC388F" w:rsidRDefault="004B1DF8">
      <w:pPr>
        <w:pStyle w:val="a3"/>
        <w:spacing w:before="2" w:line="244" w:lineRule="auto"/>
        <w:ind w:left="117" w:right="113"/>
      </w:pPr>
      <w:r>
        <w:rPr>
          <w:color w:val="231F20"/>
          <w:w w:val="95"/>
        </w:rPr>
        <w:t xml:space="preserve">Разнообразие творческой трудовой деятельности в современ- </w:t>
      </w:r>
      <w:r>
        <w:rPr>
          <w:color w:val="231F20"/>
        </w:rPr>
        <w:t xml:space="preserve">ных условиях. Разнообразие предметов рукотворного мира: </w:t>
      </w:r>
      <w:r>
        <w:rPr>
          <w:color w:val="231F20"/>
          <w:w w:val="95"/>
        </w:rPr>
        <w:t xml:space="preserve">архитектура, техника, предметы быта и декоративно-приклад- ного искусства. Современные производства и профессии, свя- </w:t>
      </w:r>
      <w:r>
        <w:rPr>
          <w:color w:val="231F20"/>
        </w:rPr>
        <w:t>занные</w:t>
      </w:r>
      <w:r>
        <w:rPr>
          <w:color w:val="231F20"/>
          <w:spacing w:val="-5"/>
        </w:rPr>
        <w:t xml:space="preserve"> </w:t>
      </w:r>
      <w:r>
        <w:rPr>
          <w:color w:val="231F20"/>
        </w:rPr>
        <w:t>с</w:t>
      </w:r>
      <w:r>
        <w:rPr>
          <w:color w:val="231F20"/>
          <w:spacing w:val="-5"/>
        </w:rPr>
        <w:t xml:space="preserve"> </w:t>
      </w:r>
      <w:r>
        <w:rPr>
          <w:color w:val="231F20"/>
        </w:rPr>
        <w:t>обработкой</w:t>
      </w:r>
      <w:r>
        <w:rPr>
          <w:color w:val="231F20"/>
          <w:spacing w:val="-5"/>
        </w:rPr>
        <w:t xml:space="preserve"> </w:t>
      </w:r>
      <w:r>
        <w:rPr>
          <w:color w:val="231F20"/>
        </w:rPr>
        <w:t>материалов,</w:t>
      </w:r>
      <w:r>
        <w:rPr>
          <w:color w:val="231F20"/>
          <w:spacing w:val="-5"/>
        </w:rPr>
        <w:t xml:space="preserve"> </w:t>
      </w:r>
      <w:r>
        <w:rPr>
          <w:color w:val="231F20"/>
        </w:rPr>
        <w:t>аналогичных</w:t>
      </w:r>
      <w:r>
        <w:rPr>
          <w:color w:val="231F20"/>
          <w:spacing w:val="-5"/>
        </w:rPr>
        <w:t xml:space="preserve"> </w:t>
      </w:r>
      <w:r>
        <w:rPr>
          <w:color w:val="231F20"/>
        </w:rPr>
        <w:t>используемым на уроках технологии.</w:t>
      </w:r>
    </w:p>
    <w:p w:rsidR="00DC388F" w:rsidRDefault="004B1DF8">
      <w:pPr>
        <w:pStyle w:val="a3"/>
        <w:spacing w:before="3" w:line="244" w:lineRule="auto"/>
        <w:ind w:left="117" w:right="115"/>
      </w:pPr>
      <w:r>
        <w:rPr>
          <w:color w:val="231F20"/>
        </w:rPr>
        <w:t>Общие</w:t>
      </w:r>
      <w:r>
        <w:rPr>
          <w:color w:val="231F20"/>
          <w:spacing w:val="-13"/>
        </w:rPr>
        <w:t xml:space="preserve"> </w:t>
      </w:r>
      <w:r>
        <w:rPr>
          <w:color w:val="231F20"/>
        </w:rPr>
        <w:t>правила</w:t>
      </w:r>
      <w:r>
        <w:rPr>
          <w:color w:val="231F20"/>
          <w:spacing w:val="-13"/>
        </w:rPr>
        <w:t xml:space="preserve"> </w:t>
      </w:r>
      <w:r>
        <w:rPr>
          <w:color w:val="231F20"/>
        </w:rPr>
        <w:t>создания</w:t>
      </w:r>
      <w:r>
        <w:rPr>
          <w:color w:val="231F20"/>
          <w:spacing w:val="-13"/>
        </w:rPr>
        <w:t xml:space="preserve"> </w:t>
      </w:r>
      <w:r>
        <w:rPr>
          <w:color w:val="231F20"/>
        </w:rPr>
        <w:t>предметов</w:t>
      </w:r>
      <w:r>
        <w:rPr>
          <w:color w:val="231F20"/>
          <w:spacing w:val="-13"/>
        </w:rPr>
        <w:t xml:space="preserve"> </w:t>
      </w:r>
      <w:r>
        <w:rPr>
          <w:color w:val="231F20"/>
        </w:rPr>
        <w:t>рукотворного</w:t>
      </w:r>
      <w:r>
        <w:rPr>
          <w:color w:val="231F20"/>
          <w:spacing w:val="-13"/>
        </w:rPr>
        <w:t xml:space="preserve"> </w:t>
      </w:r>
      <w:r>
        <w:rPr>
          <w:color w:val="231F20"/>
        </w:rPr>
        <w:t>мира:</w:t>
      </w:r>
      <w:r>
        <w:rPr>
          <w:color w:val="231F20"/>
          <w:spacing w:val="-13"/>
        </w:rPr>
        <w:t xml:space="preserve"> </w:t>
      </w:r>
      <w:r>
        <w:rPr>
          <w:color w:val="231F20"/>
        </w:rPr>
        <w:t>со- ответствие</w:t>
      </w:r>
      <w:r>
        <w:rPr>
          <w:color w:val="231F20"/>
          <w:spacing w:val="-16"/>
        </w:rPr>
        <w:t xml:space="preserve"> </w:t>
      </w:r>
      <w:r>
        <w:rPr>
          <w:color w:val="231F20"/>
        </w:rPr>
        <w:t>формы,</w:t>
      </w:r>
      <w:r>
        <w:rPr>
          <w:color w:val="231F20"/>
          <w:spacing w:val="-16"/>
        </w:rPr>
        <w:t xml:space="preserve"> </w:t>
      </w:r>
      <w:r>
        <w:rPr>
          <w:color w:val="231F20"/>
        </w:rPr>
        <w:t>размеров,</w:t>
      </w:r>
      <w:r>
        <w:rPr>
          <w:color w:val="231F20"/>
          <w:spacing w:val="-16"/>
        </w:rPr>
        <w:t xml:space="preserve"> </w:t>
      </w:r>
      <w:r>
        <w:rPr>
          <w:color w:val="231F20"/>
        </w:rPr>
        <w:t>материала</w:t>
      </w:r>
      <w:r>
        <w:rPr>
          <w:color w:val="231F20"/>
          <w:spacing w:val="-16"/>
        </w:rPr>
        <w:t xml:space="preserve"> </w:t>
      </w:r>
      <w:r>
        <w:rPr>
          <w:color w:val="231F20"/>
        </w:rPr>
        <w:t>и</w:t>
      </w:r>
      <w:r>
        <w:rPr>
          <w:color w:val="231F20"/>
          <w:spacing w:val="-16"/>
        </w:rPr>
        <w:t xml:space="preserve"> </w:t>
      </w:r>
      <w:r>
        <w:rPr>
          <w:color w:val="231F20"/>
        </w:rPr>
        <w:t>внешнего</w:t>
      </w:r>
      <w:r>
        <w:rPr>
          <w:color w:val="231F20"/>
          <w:spacing w:val="-16"/>
        </w:rPr>
        <w:t xml:space="preserve"> </w:t>
      </w:r>
      <w:r>
        <w:rPr>
          <w:color w:val="231F20"/>
        </w:rPr>
        <w:t xml:space="preserve">оформле- </w:t>
      </w:r>
      <w:r>
        <w:rPr>
          <w:color w:val="231F20"/>
          <w:w w:val="95"/>
        </w:rPr>
        <w:t xml:space="preserve">ния изделия его назначению. Стилевая гармония в предметном </w:t>
      </w:r>
      <w:r>
        <w:rPr>
          <w:color w:val="231F20"/>
        </w:rPr>
        <w:t>ансамбле;</w:t>
      </w:r>
      <w:r>
        <w:rPr>
          <w:color w:val="231F20"/>
          <w:spacing w:val="-3"/>
        </w:rPr>
        <w:t xml:space="preserve"> </w:t>
      </w:r>
      <w:r>
        <w:rPr>
          <w:color w:val="231F20"/>
        </w:rPr>
        <w:t>гармония</w:t>
      </w:r>
      <w:r>
        <w:rPr>
          <w:color w:val="231F20"/>
          <w:spacing w:val="-3"/>
        </w:rPr>
        <w:t xml:space="preserve"> </w:t>
      </w:r>
      <w:r>
        <w:rPr>
          <w:color w:val="231F20"/>
        </w:rPr>
        <w:t>предметной</w:t>
      </w:r>
      <w:r>
        <w:rPr>
          <w:color w:val="231F20"/>
          <w:spacing w:val="-3"/>
        </w:rPr>
        <w:t xml:space="preserve"> </w:t>
      </w:r>
      <w:r>
        <w:rPr>
          <w:color w:val="231F20"/>
        </w:rPr>
        <w:t>и</w:t>
      </w:r>
      <w:r>
        <w:rPr>
          <w:color w:val="231F20"/>
          <w:spacing w:val="-3"/>
        </w:rPr>
        <w:t xml:space="preserve"> </w:t>
      </w:r>
      <w:r>
        <w:rPr>
          <w:color w:val="231F20"/>
        </w:rPr>
        <w:t>окружающей</w:t>
      </w:r>
      <w:r>
        <w:rPr>
          <w:color w:val="231F20"/>
          <w:spacing w:val="-3"/>
        </w:rPr>
        <w:t xml:space="preserve"> </w:t>
      </w:r>
      <w:r>
        <w:rPr>
          <w:color w:val="231F20"/>
        </w:rPr>
        <w:t>среды</w:t>
      </w:r>
      <w:r>
        <w:rPr>
          <w:color w:val="231F20"/>
          <w:spacing w:val="-3"/>
        </w:rPr>
        <w:t xml:space="preserve"> </w:t>
      </w:r>
      <w:r>
        <w:rPr>
          <w:color w:val="231F20"/>
        </w:rPr>
        <w:t xml:space="preserve">(общее </w:t>
      </w:r>
      <w:r>
        <w:rPr>
          <w:color w:val="231F20"/>
          <w:spacing w:val="-2"/>
        </w:rPr>
        <w:t>представление).</w:t>
      </w:r>
    </w:p>
    <w:p w:rsidR="00DC388F" w:rsidRDefault="004B1DF8">
      <w:pPr>
        <w:pStyle w:val="a3"/>
        <w:spacing w:before="2" w:line="244" w:lineRule="auto"/>
        <w:ind w:left="117" w:right="114"/>
      </w:pPr>
      <w:r>
        <w:rPr>
          <w:color w:val="231F20"/>
        </w:rPr>
        <w:t>Мир</w:t>
      </w:r>
      <w:r>
        <w:rPr>
          <w:color w:val="231F20"/>
          <w:spacing w:val="-11"/>
        </w:rPr>
        <w:t xml:space="preserve"> </w:t>
      </w:r>
      <w:r>
        <w:rPr>
          <w:color w:val="231F20"/>
        </w:rPr>
        <w:t>современной</w:t>
      </w:r>
      <w:r>
        <w:rPr>
          <w:color w:val="231F20"/>
          <w:spacing w:val="-11"/>
        </w:rPr>
        <w:t xml:space="preserve"> </w:t>
      </w:r>
      <w:r>
        <w:rPr>
          <w:color w:val="231F20"/>
        </w:rPr>
        <w:t>техники.</w:t>
      </w:r>
      <w:r>
        <w:rPr>
          <w:color w:val="231F20"/>
          <w:spacing w:val="-11"/>
        </w:rPr>
        <w:t xml:space="preserve"> </w:t>
      </w:r>
      <w:r>
        <w:rPr>
          <w:color w:val="231F20"/>
        </w:rPr>
        <w:t>Информационно-коммуникаци- 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DC388F" w:rsidRDefault="004B1DF8">
      <w:pPr>
        <w:pStyle w:val="a3"/>
        <w:spacing w:before="3" w:line="244" w:lineRule="auto"/>
        <w:ind w:left="117" w:right="115"/>
      </w:pPr>
      <w:r>
        <w:rPr>
          <w:color w:val="231F20"/>
        </w:rPr>
        <w:t>Бережное и внимательное отношение к природе как источ- нику сырьевых ресурсов и идей для технологий будущего.</w:t>
      </w:r>
    </w:p>
    <w:p w:rsidR="00DC388F" w:rsidRDefault="004B1DF8">
      <w:pPr>
        <w:pStyle w:val="a3"/>
        <w:spacing w:before="1" w:line="244" w:lineRule="auto"/>
        <w:ind w:left="117" w:right="115"/>
      </w:pPr>
      <w:r>
        <w:rPr>
          <w:color w:val="231F20"/>
        </w:rPr>
        <w:t xml:space="preserve">Элементарная творческая и проектная деятельность. Кол- лективные, групповые и индивидуальные проекты в рамках </w:t>
      </w:r>
      <w:r>
        <w:rPr>
          <w:color w:val="231F20"/>
          <w:w w:val="95"/>
        </w:rPr>
        <w:t>изучаемой</w:t>
      </w:r>
      <w:r>
        <w:rPr>
          <w:color w:val="231F20"/>
          <w:spacing w:val="17"/>
        </w:rPr>
        <w:t xml:space="preserve"> </w:t>
      </w:r>
      <w:r>
        <w:rPr>
          <w:color w:val="231F20"/>
          <w:w w:val="95"/>
        </w:rPr>
        <w:t>тематики.</w:t>
      </w:r>
      <w:r>
        <w:rPr>
          <w:color w:val="231F20"/>
          <w:spacing w:val="18"/>
        </w:rPr>
        <w:t xml:space="preserve"> </w:t>
      </w:r>
      <w:r>
        <w:rPr>
          <w:color w:val="231F20"/>
          <w:w w:val="95"/>
        </w:rPr>
        <w:t>Совместная</w:t>
      </w:r>
      <w:r>
        <w:rPr>
          <w:color w:val="231F20"/>
          <w:spacing w:val="18"/>
        </w:rPr>
        <w:t xml:space="preserve"> </w:t>
      </w:r>
      <w:r>
        <w:rPr>
          <w:color w:val="231F20"/>
          <w:w w:val="95"/>
        </w:rPr>
        <w:t>работа</w:t>
      </w:r>
      <w:r>
        <w:rPr>
          <w:color w:val="231F20"/>
          <w:spacing w:val="17"/>
        </w:rPr>
        <w:t xml:space="preserve"> </w:t>
      </w:r>
      <w:r>
        <w:rPr>
          <w:color w:val="231F20"/>
          <w:w w:val="95"/>
        </w:rPr>
        <w:t>в</w:t>
      </w:r>
      <w:r>
        <w:rPr>
          <w:color w:val="231F20"/>
          <w:spacing w:val="18"/>
        </w:rPr>
        <w:t xml:space="preserve"> </w:t>
      </w:r>
      <w:r>
        <w:rPr>
          <w:color w:val="231F20"/>
          <w:w w:val="95"/>
        </w:rPr>
        <w:t>малых</w:t>
      </w:r>
      <w:r>
        <w:rPr>
          <w:color w:val="231F20"/>
          <w:spacing w:val="18"/>
        </w:rPr>
        <w:t xml:space="preserve"> </w:t>
      </w:r>
      <w:r>
        <w:rPr>
          <w:color w:val="231F20"/>
          <w:w w:val="95"/>
        </w:rPr>
        <w:t>группах,</w:t>
      </w:r>
      <w:r>
        <w:rPr>
          <w:color w:val="231F20"/>
          <w:spacing w:val="18"/>
        </w:rPr>
        <w:t xml:space="preserve"> </w:t>
      </w:r>
      <w:r>
        <w:rPr>
          <w:color w:val="231F20"/>
          <w:spacing w:val="-4"/>
          <w:w w:val="95"/>
        </w:rPr>
        <w:t>осу-</w:t>
      </w:r>
    </w:p>
    <w:p w:rsidR="00DC388F" w:rsidRDefault="00DC388F">
      <w:pPr>
        <w:spacing w:line="244" w:lineRule="auto"/>
        <w:sectPr w:rsidR="00DC388F">
          <w:pgSz w:w="7830" w:h="12020"/>
          <w:pgMar w:top="620" w:right="620" w:bottom="900" w:left="620" w:header="0" w:footer="709" w:gutter="0"/>
          <w:cols w:space="720"/>
        </w:sectPr>
      </w:pPr>
    </w:p>
    <w:p w:rsidR="00DC388F" w:rsidRDefault="004B1DF8">
      <w:pPr>
        <w:pStyle w:val="a3"/>
        <w:spacing w:before="68" w:line="249" w:lineRule="auto"/>
        <w:ind w:left="117" w:right="109" w:firstLine="0"/>
        <w:jc w:val="left"/>
      </w:pPr>
      <w:r>
        <w:rPr>
          <w:color w:val="231F20"/>
        </w:rPr>
        <w:t>ществление</w:t>
      </w:r>
      <w:r>
        <w:rPr>
          <w:color w:val="231F20"/>
          <w:spacing w:val="-1"/>
        </w:rPr>
        <w:t xml:space="preserve"> </w:t>
      </w:r>
      <w:r>
        <w:rPr>
          <w:color w:val="231F20"/>
        </w:rPr>
        <w:t>сотрудничества; распределение работы,</w:t>
      </w:r>
      <w:r>
        <w:rPr>
          <w:color w:val="231F20"/>
          <w:spacing w:val="-1"/>
        </w:rPr>
        <w:t xml:space="preserve"> </w:t>
      </w:r>
      <w:r>
        <w:rPr>
          <w:color w:val="231F20"/>
        </w:rPr>
        <w:t>выполне- ние социальных ролей (руководитель/лидер и подчинённый).</w:t>
      </w:r>
    </w:p>
    <w:p w:rsidR="00DC388F" w:rsidRDefault="004B1DF8" w:rsidP="00B626D9">
      <w:pPr>
        <w:pStyle w:val="2"/>
        <w:numPr>
          <w:ilvl w:val="0"/>
          <w:numId w:val="17"/>
        </w:numPr>
        <w:tabs>
          <w:tab w:val="left" w:pos="369"/>
        </w:tabs>
        <w:spacing w:before="158"/>
        <w:ind w:left="368" w:hanging="252"/>
      </w:pPr>
      <w:r>
        <w:rPr>
          <w:color w:val="231F20"/>
        </w:rPr>
        <w:t>Технологии</w:t>
      </w:r>
      <w:r>
        <w:rPr>
          <w:color w:val="231F20"/>
          <w:spacing w:val="21"/>
        </w:rPr>
        <w:t xml:space="preserve"> </w:t>
      </w:r>
      <w:r>
        <w:rPr>
          <w:color w:val="231F20"/>
        </w:rPr>
        <w:t>ручной</w:t>
      </w:r>
      <w:r>
        <w:rPr>
          <w:color w:val="231F20"/>
          <w:spacing w:val="21"/>
        </w:rPr>
        <w:t xml:space="preserve"> </w:t>
      </w:r>
      <w:r>
        <w:rPr>
          <w:color w:val="231F20"/>
        </w:rPr>
        <w:t>обработки</w:t>
      </w:r>
      <w:r>
        <w:rPr>
          <w:color w:val="231F20"/>
          <w:spacing w:val="21"/>
        </w:rPr>
        <w:t xml:space="preserve"> </w:t>
      </w:r>
      <w:r>
        <w:rPr>
          <w:color w:val="231F20"/>
        </w:rPr>
        <w:t>материалов</w:t>
      </w:r>
      <w:r>
        <w:rPr>
          <w:color w:val="231F20"/>
          <w:spacing w:val="21"/>
        </w:rPr>
        <w:t xml:space="preserve"> </w:t>
      </w:r>
      <w:r>
        <w:rPr>
          <w:color w:val="231F20"/>
        </w:rPr>
        <w:t>(10</w:t>
      </w:r>
      <w:r>
        <w:rPr>
          <w:color w:val="231F20"/>
          <w:spacing w:val="21"/>
        </w:rPr>
        <w:t xml:space="preserve"> </w:t>
      </w:r>
      <w:r>
        <w:rPr>
          <w:color w:val="231F20"/>
          <w:spacing w:val="-5"/>
        </w:rPr>
        <w:t>ч)</w:t>
      </w:r>
    </w:p>
    <w:p w:rsidR="00DC388F" w:rsidRDefault="004B1DF8">
      <w:pPr>
        <w:pStyle w:val="a3"/>
        <w:spacing w:before="50" w:line="242" w:lineRule="auto"/>
        <w:ind w:left="117" w:right="114"/>
      </w:pPr>
      <w:r>
        <w:rPr>
          <w:color w:val="231F20"/>
        </w:rPr>
        <w:t>Некоторые (доступные в обработке) виды искусственных и синтетических</w:t>
      </w:r>
      <w:r>
        <w:rPr>
          <w:color w:val="231F20"/>
          <w:spacing w:val="-5"/>
        </w:rPr>
        <w:t xml:space="preserve"> </w:t>
      </w:r>
      <w:r>
        <w:rPr>
          <w:color w:val="231F20"/>
        </w:rPr>
        <w:t>материалов.</w:t>
      </w:r>
      <w:r>
        <w:rPr>
          <w:color w:val="231F20"/>
          <w:spacing w:val="-5"/>
        </w:rPr>
        <w:t xml:space="preserve"> </w:t>
      </w:r>
      <w:r>
        <w:rPr>
          <w:color w:val="231F20"/>
        </w:rPr>
        <w:t>Разнообразие</w:t>
      </w:r>
      <w:r>
        <w:rPr>
          <w:color w:val="231F20"/>
          <w:spacing w:val="-5"/>
        </w:rPr>
        <w:t xml:space="preserve"> </w:t>
      </w:r>
      <w:r>
        <w:rPr>
          <w:color w:val="231F20"/>
        </w:rPr>
        <w:t>технологий</w:t>
      </w:r>
      <w:r>
        <w:rPr>
          <w:color w:val="231F20"/>
          <w:spacing w:val="-5"/>
        </w:rPr>
        <w:t xml:space="preserve"> </w:t>
      </w:r>
      <w:r>
        <w:rPr>
          <w:color w:val="231F20"/>
        </w:rPr>
        <w:t>и</w:t>
      </w:r>
      <w:r>
        <w:rPr>
          <w:color w:val="231F20"/>
          <w:spacing w:val="-5"/>
        </w:rPr>
        <w:t xml:space="preserve"> </w:t>
      </w:r>
      <w:r>
        <w:rPr>
          <w:color w:val="231F20"/>
        </w:rPr>
        <w:t xml:space="preserve">спосо- </w:t>
      </w:r>
      <w:r>
        <w:rPr>
          <w:color w:val="231F20"/>
          <w:w w:val="95"/>
        </w:rPr>
        <w:t xml:space="preserve">бов обработки материалов в различных видах изделий; сравни- </w:t>
      </w:r>
      <w:r>
        <w:rPr>
          <w:color w:val="231F20"/>
        </w:rPr>
        <w:t>тельный</w:t>
      </w:r>
      <w:r>
        <w:rPr>
          <w:color w:val="231F20"/>
          <w:spacing w:val="-8"/>
        </w:rPr>
        <w:t xml:space="preserve"> </w:t>
      </w:r>
      <w:r>
        <w:rPr>
          <w:color w:val="231F20"/>
        </w:rPr>
        <w:t>анализ</w:t>
      </w:r>
      <w:r>
        <w:rPr>
          <w:color w:val="231F20"/>
          <w:spacing w:val="-8"/>
        </w:rPr>
        <w:t xml:space="preserve"> </w:t>
      </w:r>
      <w:r>
        <w:rPr>
          <w:color w:val="231F20"/>
        </w:rPr>
        <w:t>технологий</w:t>
      </w:r>
      <w:r>
        <w:rPr>
          <w:color w:val="231F20"/>
          <w:spacing w:val="-8"/>
        </w:rPr>
        <w:t xml:space="preserve"> </w:t>
      </w:r>
      <w:r>
        <w:rPr>
          <w:color w:val="231F20"/>
        </w:rPr>
        <w:t>при</w:t>
      </w:r>
      <w:r>
        <w:rPr>
          <w:color w:val="231F20"/>
          <w:spacing w:val="-8"/>
        </w:rPr>
        <w:t xml:space="preserve"> </w:t>
      </w:r>
      <w:r>
        <w:rPr>
          <w:color w:val="231F20"/>
        </w:rPr>
        <w:t>использовании</w:t>
      </w:r>
      <w:r>
        <w:rPr>
          <w:color w:val="231F20"/>
          <w:spacing w:val="-8"/>
        </w:rPr>
        <w:t xml:space="preserve"> </w:t>
      </w:r>
      <w:r>
        <w:rPr>
          <w:color w:val="231F20"/>
        </w:rPr>
        <w:t>того</w:t>
      </w:r>
      <w:r>
        <w:rPr>
          <w:color w:val="231F20"/>
          <w:spacing w:val="-8"/>
        </w:rPr>
        <w:t xml:space="preserve"> </w:t>
      </w:r>
      <w:r>
        <w:rPr>
          <w:color w:val="231F20"/>
        </w:rPr>
        <w:t>или</w:t>
      </w:r>
      <w:r>
        <w:rPr>
          <w:color w:val="231F20"/>
          <w:spacing w:val="-8"/>
        </w:rPr>
        <w:t xml:space="preserve"> </w:t>
      </w:r>
      <w:r>
        <w:rPr>
          <w:color w:val="231F20"/>
        </w:rPr>
        <w:t>иного материала</w:t>
      </w:r>
      <w:r>
        <w:rPr>
          <w:color w:val="231F20"/>
          <w:spacing w:val="-3"/>
        </w:rPr>
        <w:t xml:space="preserve"> </w:t>
      </w:r>
      <w:r>
        <w:rPr>
          <w:color w:val="231F20"/>
        </w:rPr>
        <w:t>(например,</w:t>
      </w:r>
      <w:r>
        <w:rPr>
          <w:color w:val="231F20"/>
          <w:spacing w:val="-3"/>
        </w:rPr>
        <w:t xml:space="preserve"> </w:t>
      </w:r>
      <w:r>
        <w:rPr>
          <w:color w:val="231F20"/>
        </w:rPr>
        <w:t>аппликация</w:t>
      </w:r>
      <w:r>
        <w:rPr>
          <w:color w:val="231F20"/>
          <w:spacing w:val="-3"/>
        </w:rPr>
        <w:t xml:space="preserve"> </w:t>
      </w:r>
      <w:r>
        <w:rPr>
          <w:color w:val="231F20"/>
        </w:rPr>
        <w:t>из</w:t>
      </w:r>
      <w:r>
        <w:rPr>
          <w:color w:val="231F20"/>
          <w:spacing w:val="-3"/>
        </w:rPr>
        <w:t xml:space="preserve"> </w:t>
      </w:r>
      <w:r>
        <w:rPr>
          <w:color w:val="231F20"/>
        </w:rPr>
        <w:t>бумаги</w:t>
      </w:r>
      <w:r>
        <w:rPr>
          <w:color w:val="231F20"/>
          <w:spacing w:val="-3"/>
        </w:rPr>
        <w:t xml:space="preserve"> </w:t>
      </w:r>
      <w:r>
        <w:rPr>
          <w:color w:val="231F20"/>
        </w:rPr>
        <w:t>и</w:t>
      </w:r>
      <w:r>
        <w:rPr>
          <w:color w:val="231F20"/>
          <w:spacing w:val="-3"/>
        </w:rPr>
        <w:t xml:space="preserve"> </w:t>
      </w:r>
      <w:r>
        <w:rPr>
          <w:color w:val="231F20"/>
        </w:rPr>
        <w:t>ткани,</w:t>
      </w:r>
      <w:r>
        <w:rPr>
          <w:color w:val="231F20"/>
          <w:spacing w:val="-3"/>
        </w:rPr>
        <w:t xml:space="preserve"> </w:t>
      </w:r>
      <w:r>
        <w:rPr>
          <w:color w:val="231F20"/>
        </w:rPr>
        <w:t>коллаж и</w:t>
      </w:r>
      <w:r>
        <w:rPr>
          <w:color w:val="231F20"/>
          <w:spacing w:val="-12"/>
        </w:rPr>
        <w:t xml:space="preserve"> </w:t>
      </w:r>
      <w:r>
        <w:rPr>
          <w:color w:val="231F20"/>
        </w:rPr>
        <w:t>др.).</w:t>
      </w:r>
      <w:r>
        <w:rPr>
          <w:color w:val="231F20"/>
          <w:spacing w:val="-12"/>
        </w:rPr>
        <w:t xml:space="preserve"> </w:t>
      </w:r>
      <w:r>
        <w:rPr>
          <w:color w:val="231F20"/>
        </w:rPr>
        <w:t>Выбор</w:t>
      </w:r>
      <w:r>
        <w:rPr>
          <w:color w:val="231F20"/>
          <w:spacing w:val="-12"/>
        </w:rPr>
        <w:t xml:space="preserve"> </w:t>
      </w:r>
      <w:r>
        <w:rPr>
          <w:color w:val="231F20"/>
        </w:rPr>
        <w:t>материалов</w:t>
      </w:r>
      <w:r>
        <w:rPr>
          <w:color w:val="231F20"/>
          <w:spacing w:val="-12"/>
        </w:rPr>
        <w:t xml:space="preserve"> </w:t>
      </w:r>
      <w:r>
        <w:rPr>
          <w:color w:val="231F20"/>
        </w:rPr>
        <w:t>по</w:t>
      </w:r>
      <w:r>
        <w:rPr>
          <w:color w:val="231F20"/>
          <w:spacing w:val="-12"/>
        </w:rPr>
        <w:t xml:space="preserve"> </w:t>
      </w:r>
      <w:r>
        <w:rPr>
          <w:color w:val="231F20"/>
        </w:rPr>
        <w:t>их</w:t>
      </w:r>
      <w:r>
        <w:rPr>
          <w:color w:val="231F20"/>
          <w:spacing w:val="-12"/>
        </w:rPr>
        <w:t xml:space="preserve"> </w:t>
      </w:r>
      <w:r>
        <w:rPr>
          <w:color w:val="231F20"/>
        </w:rPr>
        <w:t xml:space="preserve">декоративно-художественным и технологическим свойствам, использование соответствую- </w:t>
      </w:r>
      <w:r>
        <w:rPr>
          <w:color w:val="231F20"/>
          <w:w w:val="95"/>
        </w:rPr>
        <w:t xml:space="preserve">щих способов обработки материалов в зависимости от назначе- </w:t>
      </w:r>
      <w:r>
        <w:rPr>
          <w:color w:val="231F20"/>
        </w:rPr>
        <w:t>ния изделия.</w:t>
      </w:r>
    </w:p>
    <w:p w:rsidR="00DC388F" w:rsidRDefault="004B1DF8">
      <w:pPr>
        <w:pStyle w:val="a3"/>
        <w:spacing w:line="242" w:lineRule="auto"/>
        <w:ind w:left="117" w:right="114"/>
      </w:pPr>
      <w:r>
        <w:rPr>
          <w:color w:val="231F20"/>
        </w:rPr>
        <w:t>Инструменты и приспособления (циркуль, угольник, канце- лярский нож, шило и др.); называние и выполнение приёмов их рационального и безопасного использования.</w:t>
      </w:r>
    </w:p>
    <w:p w:rsidR="00DC388F" w:rsidRDefault="004B1DF8">
      <w:pPr>
        <w:pStyle w:val="a3"/>
        <w:spacing w:line="242" w:lineRule="auto"/>
        <w:ind w:left="117" w:right="114"/>
      </w:pPr>
      <w:r>
        <w:rPr>
          <w:color w:val="231F20"/>
          <w:spacing w:val="-2"/>
        </w:rPr>
        <w:t>Углубление</w:t>
      </w:r>
      <w:r>
        <w:rPr>
          <w:color w:val="231F20"/>
          <w:spacing w:val="-5"/>
        </w:rPr>
        <w:t xml:space="preserve"> </w:t>
      </w:r>
      <w:r>
        <w:rPr>
          <w:color w:val="231F20"/>
          <w:spacing w:val="-2"/>
        </w:rPr>
        <w:t>общих</w:t>
      </w:r>
      <w:r>
        <w:rPr>
          <w:color w:val="231F20"/>
          <w:spacing w:val="-5"/>
        </w:rPr>
        <w:t xml:space="preserve"> </w:t>
      </w:r>
      <w:r>
        <w:rPr>
          <w:color w:val="231F20"/>
          <w:spacing w:val="-2"/>
        </w:rPr>
        <w:t>представлений</w:t>
      </w:r>
      <w:r>
        <w:rPr>
          <w:color w:val="231F20"/>
          <w:spacing w:val="-5"/>
        </w:rPr>
        <w:t xml:space="preserve"> </w:t>
      </w:r>
      <w:r>
        <w:rPr>
          <w:color w:val="231F20"/>
          <w:spacing w:val="-2"/>
        </w:rPr>
        <w:t>о</w:t>
      </w:r>
      <w:r>
        <w:rPr>
          <w:color w:val="231F20"/>
          <w:spacing w:val="-5"/>
        </w:rPr>
        <w:t xml:space="preserve"> </w:t>
      </w:r>
      <w:r>
        <w:rPr>
          <w:color w:val="231F20"/>
          <w:spacing w:val="-2"/>
        </w:rPr>
        <w:t>технологическом</w:t>
      </w:r>
      <w:r>
        <w:rPr>
          <w:color w:val="231F20"/>
          <w:spacing w:val="-5"/>
        </w:rPr>
        <w:t xml:space="preserve"> </w:t>
      </w:r>
      <w:r>
        <w:rPr>
          <w:color w:val="231F20"/>
          <w:spacing w:val="-2"/>
        </w:rPr>
        <w:t xml:space="preserve">процес- </w:t>
      </w:r>
      <w:r>
        <w:rPr>
          <w:color w:val="231F20"/>
          <w:w w:val="95"/>
        </w:rPr>
        <w:t xml:space="preserve">се (анализ устройства и назначения изделия; выстраивание по- </w:t>
      </w:r>
      <w:r>
        <w:rPr>
          <w:color w:val="231F20"/>
        </w:rPr>
        <w:t xml:space="preserve">следовательности практических действий и технологических </w:t>
      </w:r>
      <w:r>
        <w:rPr>
          <w:color w:val="231F20"/>
          <w:spacing w:val="-2"/>
        </w:rPr>
        <w:t>операций;</w:t>
      </w:r>
      <w:r>
        <w:rPr>
          <w:color w:val="231F20"/>
          <w:spacing w:val="-5"/>
        </w:rPr>
        <w:t xml:space="preserve"> </w:t>
      </w:r>
      <w:r>
        <w:rPr>
          <w:color w:val="231F20"/>
          <w:spacing w:val="-2"/>
        </w:rPr>
        <w:t>подбор</w:t>
      </w:r>
      <w:r>
        <w:rPr>
          <w:color w:val="231F20"/>
          <w:spacing w:val="-5"/>
        </w:rPr>
        <w:t xml:space="preserve"> </w:t>
      </w:r>
      <w:r>
        <w:rPr>
          <w:color w:val="231F20"/>
          <w:spacing w:val="-2"/>
        </w:rPr>
        <w:t>материалов</w:t>
      </w:r>
      <w:r>
        <w:rPr>
          <w:color w:val="231F20"/>
          <w:spacing w:val="-5"/>
        </w:rPr>
        <w:t xml:space="preserve"> </w:t>
      </w:r>
      <w:r>
        <w:rPr>
          <w:color w:val="231F20"/>
          <w:spacing w:val="-2"/>
        </w:rPr>
        <w:t>и</w:t>
      </w:r>
      <w:r>
        <w:rPr>
          <w:color w:val="231F20"/>
          <w:spacing w:val="-5"/>
        </w:rPr>
        <w:t xml:space="preserve"> </w:t>
      </w:r>
      <w:r>
        <w:rPr>
          <w:color w:val="231F20"/>
          <w:spacing w:val="-2"/>
        </w:rPr>
        <w:t>инструментов;</w:t>
      </w:r>
      <w:r>
        <w:rPr>
          <w:color w:val="231F20"/>
          <w:spacing w:val="-5"/>
        </w:rPr>
        <w:t xml:space="preserve"> </w:t>
      </w:r>
      <w:r>
        <w:rPr>
          <w:color w:val="231F20"/>
          <w:spacing w:val="-2"/>
        </w:rPr>
        <w:t>экономная</w:t>
      </w:r>
      <w:r>
        <w:rPr>
          <w:color w:val="231F20"/>
          <w:spacing w:val="-5"/>
        </w:rPr>
        <w:t xml:space="preserve"> </w:t>
      </w:r>
      <w:r>
        <w:rPr>
          <w:color w:val="231F20"/>
          <w:spacing w:val="-2"/>
        </w:rPr>
        <w:t>раз- метка</w:t>
      </w:r>
      <w:r>
        <w:rPr>
          <w:color w:val="231F20"/>
          <w:spacing w:val="-8"/>
        </w:rPr>
        <w:t xml:space="preserve"> </w:t>
      </w:r>
      <w:r>
        <w:rPr>
          <w:color w:val="231F20"/>
          <w:spacing w:val="-2"/>
        </w:rPr>
        <w:t>материалов;</w:t>
      </w:r>
      <w:r>
        <w:rPr>
          <w:color w:val="231F20"/>
          <w:spacing w:val="-8"/>
        </w:rPr>
        <w:t xml:space="preserve"> </w:t>
      </w:r>
      <w:r>
        <w:rPr>
          <w:color w:val="231F20"/>
          <w:spacing w:val="-2"/>
        </w:rPr>
        <w:t>обработка</w:t>
      </w:r>
      <w:r>
        <w:rPr>
          <w:color w:val="231F20"/>
          <w:spacing w:val="-8"/>
        </w:rPr>
        <w:t xml:space="preserve"> </w:t>
      </w:r>
      <w:r>
        <w:rPr>
          <w:color w:val="231F20"/>
          <w:spacing w:val="-2"/>
        </w:rPr>
        <w:t>с</w:t>
      </w:r>
      <w:r>
        <w:rPr>
          <w:color w:val="231F20"/>
          <w:spacing w:val="-8"/>
        </w:rPr>
        <w:t xml:space="preserve"> </w:t>
      </w:r>
      <w:r>
        <w:rPr>
          <w:color w:val="231F20"/>
          <w:spacing w:val="-2"/>
        </w:rPr>
        <w:t>целью</w:t>
      </w:r>
      <w:r>
        <w:rPr>
          <w:color w:val="231F20"/>
          <w:spacing w:val="-8"/>
        </w:rPr>
        <w:t xml:space="preserve"> </w:t>
      </w:r>
      <w:r>
        <w:rPr>
          <w:color w:val="231F20"/>
          <w:spacing w:val="-2"/>
        </w:rPr>
        <w:t>получения</w:t>
      </w:r>
      <w:r>
        <w:rPr>
          <w:color w:val="231F20"/>
          <w:spacing w:val="-8"/>
        </w:rPr>
        <w:t xml:space="preserve"> </w:t>
      </w:r>
      <w:r>
        <w:rPr>
          <w:color w:val="231F20"/>
          <w:spacing w:val="-2"/>
        </w:rPr>
        <w:t>деталей,</w:t>
      </w:r>
      <w:r>
        <w:rPr>
          <w:color w:val="231F20"/>
          <w:spacing w:val="-8"/>
        </w:rPr>
        <w:t xml:space="preserve"> </w:t>
      </w:r>
      <w:r>
        <w:rPr>
          <w:color w:val="231F20"/>
          <w:spacing w:val="-2"/>
        </w:rPr>
        <w:t xml:space="preserve">сбор- </w:t>
      </w:r>
      <w:r>
        <w:rPr>
          <w:color w:val="231F20"/>
        </w:rPr>
        <w:t>ка, отделка изделия; проверка изделия в действии, внесение необходимых дополнений и изменений). Рицовка. Изготовле- ние объёмных изделий из развёрток. Преобразование развёр- ток несложных форм.</w:t>
      </w:r>
    </w:p>
    <w:p w:rsidR="00DC388F" w:rsidRDefault="004B1DF8">
      <w:pPr>
        <w:pStyle w:val="a3"/>
        <w:spacing w:line="242" w:lineRule="auto"/>
        <w:ind w:left="117" w:right="115"/>
      </w:pPr>
      <w:r>
        <w:rPr>
          <w:color w:val="231F20"/>
          <w:w w:val="95"/>
        </w:rPr>
        <w:t xml:space="preserve">Технология обработки бумаги и картона. Виды картона (гоф- </w:t>
      </w:r>
      <w:r>
        <w:rPr>
          <w:color w:val="231F20"/>
        </w:rPr>
        <w:t xml:space="preserve">рированный, толстый, тонкий, цветной и др.). Чтение и по- </w:t>
      </w:r>
      <w:r>
        <w:rPr>
          <w:color w:val="231F20"/>
          <w:w w:val="95"/>
        </w:rPr>
        <w:t xml:space="preserve">строение простого чертежа/эскиза развёртки изделия. Размет- </w:t>
      </w:r>
      <w:r>
        <w:rPr>
          <w:color w:val="231F20"/>
        </w:rPr>
        <w:t xml:space="preserve">ка деталей с опорой на простейший чертёж, эскиз. Решение </w:t>
      </w:r>
      <w:r>
        <w:rPr>
          <w:color w:val="231F20"/>
          <w:w w:val="95"/>
        </w:rPr>
        <w:t xml:space="preserve">задач на внесение необходимых дополнений и изменений в схе- </w:t>
      </w:r>
      <w:r>
        <w:rPr>
          <w:color w:val="231F20"/>
        </w:rPr>
        <w:t>му, чертёж, эскиз. Выполнение измерений, расчётов, неслож- ных построений.</w:t>
      </w:r>
    </w:p>
    <w:p w:rsidR="00DC388F" w:rsidRDefault="004B1DF8">
      <w:pPr>
        <w:pStyle w:val="a3"/>
        <w:spacing w:line="242" w:lineRule="auto"/>
        <w:ind w:left="117" w:right="114"/>
      </w:pPr>
      <w:r>
        <w:rPr>
          <w:color w:val="231F20"/>
        </w:rPr>
        <w:t>Выполнение</w:t>
      </w:r>
      <w:r>
        <w:rPr>
          <w:color w:val="231F20"/>
          <w:spacing w:val="-7"/>
        </w:rPr>
        <w:t xml:space="preserve"> </w:t>
      </w:r>
      <w:r>
        <w:rPr>
          <w:color w:val="231F20"/>
        </w:rPr>
        <w:t>рицовки</w:t>
      </w:r>
      <w:r>
        <w:rPr>
          <w:color w:val="231F20"/>
          <w:spacing w:val="-7"/>
        </w:rPr>
        <w:t xml:space="preserve"> </w:t>
      </w:r>
      <w:r>
        <w:rPr>
          <w:color w:val="231F20"/>
        </w:rPr>
        <w:t>на</w:t>
      </w:r>
      <w:r>
        <w:rPr>
          <w:color w:val="231F20"/>
          <w:spacing w:val="-7"/>
        </w:rPr>
        <w:t xml:space="preserve"> </w:t>
      </w:r>
      <w:r>
        <w:rPr>
          <w:color w:val="231F20"/>
        </w:rPr>
        <w:t>картоне</w:t>
      </w:r>
      <w:r>
        <w:rPr>
          <w:color w:val="231F20"/>
          <w:spacing w:val="-7"/>
        </w:rPr>
        <w:t xml:space="preserve"> </w:t>
      </w:r>
      <w:r>
        <w:rPr>
          <w:color w:val="231F20"/>
        </w:rPr>
        <w:t>с</w:t>
      </w:r>
      <w:r>
        <w:rPr>
          <w:color w:val="231F20"/>
          <w:spacing w:val="-7"/>
        </w:rPr>
        <w:t xml:space="preserve"> </w:t>
      </w:r>
      <w:r>
        <w:rPr>
          <w:color w:val="231F20"/>
        </w:rPr>
        <w:t>помощью</w:t>
      </w:r>
      <w:r>
        <w:rPr>
          <w:color w:val="231F20"/>
          <w:spacing w:val="-7"/>
        </w:rPr>
        <w:t xml:space="preserve"> </w:t>
      </w:r>
      <w:r>
        <w:rPr>
          <w:color w:val="231F20"/>
        </w:rPr>
        <w:t>канцелярского ножа, выполнение отверстий шилом.</w:t>
      </w:r>
    </w:p>
    <w:p w:rsidR="00DC388F" w:rsidRDefault="004B1DF8">
      <w:pPr>
        <w:pStyle w:val="a3"/>
        <w:spacing w:line="242" w:lineRule="auto"/>
        <w:ind w:left="117" w:right="115"/>
      </w:pPr>
      <w:r>
        <w:rPr>
          <w:color w:val="231F20"/>
          <w:spacing w:val="-2"/>
        </w:rPr>
        <w:t>Технология</w:t>
      </w:r>
      <w:r>
        <w:rPr>
          <w:color w:val="231F20"/>
          <w:spacing w:val="-4"/>
        </w:rPr>
        <w:t xml:space="preserve"> </w:t>
      </w:r>
      <w:r>
        <w:rPr>
          <w:color w:val="231F20"/>
          <w:spacing w:val="-2"/>
        </w:rPr>
        <w:t>обработки</w:t>
      </w:r>
      <w:r>
        <w:rPr>
          <w:color w:val="231F20"/>
          <w:spacing w:val="-4"/>
        </w:rPr>
        <w:t xml:space="preserve"> </w:t>
      </w:r>
      <w:r>
        <w:rPr>
          <w:color w:val="231F20"/>
          <w:spacing w:val="-2"/>
        </w:rPr>
        <w:t>текстильных</w:t>
      </w:r>
      <w:r>
        <w:rPr>
          <w:color w:val="231F20"/>
          <w:spacing w:val="-4"/>
        </w:rPr>
        <w:t xml:space="preserve"> </w:t>
      </w:r>
      <w:r>
        <w:rPr>
          <w:color w:val="231F20"/>
          <w:spacing w:val="-2"/>
        </w:rPr>
        <w:t>материалов.</w:t>
      </w:r>
      <w:r>
        <w:rPr>
          <w:color w:val="231F20"/>
          <w:spacing w:val="-4"/>
        </w:rPr>
        <w:t xml:space="preserve"> </w:t>
      </w:r>
      <w:r>
        <w:rPr>
          <w:color w:val="231F20"/>
          <w:spacing w:val="-2"/>
        </w:rPr>
        <w:t xml:space="preserve">Использова- </w:t>
      </w:r>
      <w:r>
        <w:rPr>
          <w:color w:val="231F20"/>
        </w:rPr>
        <w:t>ние</w:t>
      </w:r>
      <w:r>
        <w:rPr>
          <w:color w:val="231F20"/>
          <w:spacing w:val="-16"/>
        </w:rPr>
        <w:t xml:space="preserve"> </w:t>
      </w:r>
      <w:r>
        <w:rPr>
          <w:color w:val="231F20"/>
        </w:rPr>
        <w:t>трикотажа</w:t>
      </w:r>
      <w:r>
        <w:rPr>
          <w:color w:val="231F20"/>
          <w:spacing w:val="-16"/>
        </w:rPr>
        <w:t xml:space="preserve"> </w:t>
      </w:r>
      <w:r>
        <w:rPr>
          <w:color w:val="231F20"/>
        </w:rPr>
        <w:t>и</w:t>
      </w:r>
      <w:r>
        <w:rPr>
          <w:color w:val="231F20"/>
          <w:spacing w:val="-16"/>
        </w:rPr>
        <w:t xml:space="preserve"> </w:t>
      </w:r>
      <w:r>
        <w:rPr>
          <w:color w:val="231F20"/>
        </w:rPr>
        <w:t>нетканых</w:t>
      </w:r>
      <w:r>
        <w:rPr>
          <w:color w:val="231F20"/>
          <w:spacing w:val="-16"/>
        </w:rPr>
        <w:t xml:space="preserve"> </w:t>
      </w:r>
      <w:r>
        <w:rPr>
          <w:color w:val="231F20"/>
        </w:rPr>
        <w:t>материалов</w:t>
      </w:r>
      <w:r>
        <w:rPr>
          <w:color w:val="231F20"/>
          <w:spacing w:val="-16"/>
        </w:rPr>
        <w:t xml:space="preserve"> </w:t>
      </w:r>
      <w:r>
        <w:rPr>
          <w:color w:val="231F20"/>
        </w:rPr>
        <w:t>для</w:t>
      </w:r>
      <w:r>
        <w:rPr>
          <w:color w:val="231F20"/>
          <w:spacing w:val="-16"/>
        </w:rPr>
        <w:t xml:space="preserve"> </w:t>
      </w:r>
      <w:r>
        <w:rPr>
          <w:color w:val="231F20"/>
        </w:rPr>
        <w:t>изготовления</w:t>
      </w:r>
      <w:r>
        <w:rPr>
          <w:color w:val="231F20"/>
          <w:spacing w:val="-16"/>
        </w:rPr>
        <w:t xml:space="preserve"> </w:t>
      </w:r>
      <w:r>
        <w:rPr>
          <w:color w:val="231F20"/>
        </w:rPr>
        <w:t xml:space="preserve">изде- </w:t>
      </w:r>
      <w:r>
        <w:rPr>
          <w:color w:val="231F20"/>
          <w:w w:val="95"/>
        </w:rPr>
        <w:t xml:space="preserve">лий. Использование вариантов строчки косого стежка (крестик, </w:t>
      </w:r>
      <w:r>
        <w:rPr>
          <w:color w:val="231F20"/>
        </w:rPr>
        <w:t>стебельчатая и др.) и/или петельной строчки для соединения деталей</w:t>
      </w:r>
      <w:r>
        <w:rPr>
          <w:color w:val="231F20"/>
          <w:spacing w:val="-5"/>
        </w:rPr>
        <w:t xml:space="preserve"> </w:t>
      </w:r>
      <w:r>
        <w:rPr>
          <w:color w:val="231F20"/>
        </w:rPr>
        <w:t>изделия</w:t>
      </w:r>
      <w:r>
        <w:rPr>
          <w:color w:val="231F20"/>
          <w:spacing w:val="-5"/>
        </w:rPr>
        <w:t xml:space="preserve"> </w:t>
      </w:r>
      <w:r>
        <w:rPr>
          <w:color w:val="231F20"/>
        </w:rPr>
        <w:t>и</w:t>
      </w:r>
      <w:r>
        <w:rPr>
          <w:color w:val="231F20"/>
          <w:spacing w:val="-5"/>
        </w:rPr>
        <w:t xml:space="preserve"> </w:t>
      </w:r>
      <w:r>
        <w:rPr>
          <w:color w:val="231F20"/>
        </w:rPr>
        <w:t>отделки.</w:t>
      </w:r>
      <w:r>
        <w:rPr>
          <w:color w:val="231F20"/>
          <w:spacing w:val="-5"/>
        </w:rPr>
        <w:t xml:space="preserve"> </w:t>
      </w:r>
      <w:r>
        <w:rPr>
          <w:color w:val="231F20"/>
        </w:rPr>
        <w:t>Пришивание</w:t>
      </w:r>
      <w:r>
        <w:rPr>
          <w:color w:val="231F20"/>
          <w:spacing w:val="-5"/>
        </w:rPr>
        <w:t xml:space="preserve"> </w:t>
      </w:r>
      <w:r>
        <w:rPr>
          <w:color w:val="231F20"/>
        </w:rPr>
        <w:t>пуговиц</w:t>
      </w:r>
      <w:r>
        <w:rPr>
          <w:color w:val="231F20"/>
          <w:spacing w:val="-5"/>
        </w:rPr>
        <w:t xml:space="preserve"> </w:t>
      </w:r>
      <w:r>
        <w:rPr>
          <w:color w:val="231F20"/>
        </w:rPr>
        <w:t>(с</w:t>
      </w:r>
      <w:r>
        <w:rPr>
          <w:color w:val="231F20"/>
          <w:spacing w:val="-5"/>
        </w:rPr>
        <w:t xml:space="preserve"> </w:t>
      </w:r>
      <w:r>
        <w:rPr>
          <w:color w:val="231F20"/>
        </w:rPr>
        <w:t>двумя-че- тырьмя отверстиями). Изготовление швейных изделий из не- скольких деталей.</w:t>
      </w:r>
    </w:p>
    <w:p w:rsidR="00DC388F" w:rsidRDefault="004B1DF8">
      <w:pPr>
        <w:pStyle w:val="a3"/>
        <w:spacing w:line="242" w:lineRule="auto"/>
        <w:ind w:left="117" w:right="115"/>
      </w:pPr>
      <w:r>
        <w:rPr>
          <w:color w:val="231F20"/>
        </w:rPr>
        <w:t>Использование дополнительных материалов. Комбинирова- ние разных материалов в одном изделии.</w:t>
      </w:r>
    </w:p>
    <w:p w:rsidR="00DC388F" w:rsidRDefault="00DC388F">
      <w:pPr>
        <w:spacing w:line="242" w:lineRule="auto"/>
        <w:sectPr w:rsidR="00DC388F">
          <w:pgSz w:w="7830" w:h="12020"/>
          <w:pgMar w:top="620" w:right="620" w:bottom="900" w:left="620" w:header="0" w:footer="709" w:gutter="0"/>
          <w:cols w:space="720"/>
        </w:sectPr>
      </w:pPr>
    </w:p>
    <w:p w:rsidR="00DC388F" w:rsidRDefault="004B1DF8" w:rsidP="00B626D9">
      <w:pPr>
        <w:pStyle w:val="2"/>
        <w:numPr>
          <w:ilvl w:val="0"/>
          <w:numId w:val="17"/>
        </w:numPr>
        <w:tabs>
          <w:tab w:val="left" w:pos="367"/>
        </w:tabs>
        <w:spacing w:before="84"/>
        <w:ind w:left="366" w:hanging="250"/>
      </w:pPr>
      <w:r>
        <w:rPr>
          <w:color w:val="231F20"/>
        </w:rPr>
        <w:t>Конструирование</w:t>
      </w:r>
      <w:r>
        <w:rPr>
          <w:color w:val="231F20"/>
          <w:spacing w:val="20"/>
        </w:rPr>
        <w:t xml:space="preserve"> </w:t>
      </w:r>
      <w:r>
        <w:rPr>
          <w:color w:val="231F20"/>
        </w:rPr>
        <w:t>и</w:t>
      </w:r>
      <w:r>
        <w:rPr>
          <w:color w:val="231F20"/>
          <w:spacing w:val="21"/>
        </w:rPr>
        <w:t xml:space="preserve"> </w:t>
      </w:r>
      <w:r>
        <w:rPr>
          <w:color w:val="231F20"/>
        </w:rPr>
        <w:t>моделирование</w:t>
      </w:r>
      <w:r>
        <w:rPr>
          <w:color w:val="231F20"/>
          <w:spacing w:val="21"/>
        </w:rPr>
        <w:t xml:space="preserve"> </w:t>
      </w:r>
      <w:r>
        <w:rPr>
          <w:color w:val="231F20"/>
        </w:rPr>
        <w:t>(12</w:t>
      </w:r>
      <w:r>
        <w:rPr>
          <w:color w:val="231F20"/>
          <w:spacing w:val="21"/>
        </w:rPr>
        <w:t xml:space="preserve"> </w:t>
      </w:r>
      <w:r>
        <w:rPr>
          <w:color w:val="231F20"/>
          <w:spacing w:val="-5"/>
        </w:rPr>
        <w:t>ч)</w:t>
      </w:r>
    </w:p>
    <w:p w:rsidR="00DC388F" w:rsidRDefault="004B1DF8">
      <w:pPr>
        <w:pStyle w:val="a3"/>
        <w:spacing w:before="50" w:line="242" w:lineRule="auto"/>
        <w:ind w:left="117" w:right="114"/>
      </w:pPr>
      <w:r>
        <w:rPr>
          <w:color w:val="231F20"/>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 ративно-художественным).</w:t>
      </w:r>
      <w:r>
        <w:rPr>
          <w:color w:val="231F20"/>
          <w:spacing w:val="-16"/>
        </w:rPr>
        <w:t xml:space="preserve"> </w:t>
      </w:r>
      <w:r>
        <w:rPr>
          <w:color w:val="231F20"/>
        </w:rPr>
        <w:t>Способы</w:t>
      </w:r>
      <w:r>
        <w:rPr>
          <w:color w:val="231F20"/>
          <w:spacing w:val="-16"/>
        </w:rPr>
        <w:t xml:space="preserve"> </w:t>
      </w:r>
      <w:r>
        <w:rPr>
          <w:color w:val="231F20"/>
        </w:rPr>
        <w:t>подвижного</w:t>
      </w:r>
      <w:r>
        <w:rPr>
          <w:color w:val="231F20"/>
          <w:spacing w:val="-16"/>
        </w:rPr>
        <w:t xml:space="preserve"> </w:t>
      </w:r>
      <w:r>
        <w:rPr>
          <w:color w:val="231F20"/>
        </w:rPr>
        <w:t>и</w:t>
      </w:r>
      <w:r>
        <w:rPr>
          <w:color w:val="231F20"/>
          <w:spacing w:val="-16"/>
        </w:rPr>
        <w:t xml:space="preserve"> </w:t>
      </w:r>
      <w:r>
        <w:rPr>
          <w:color w:val="231F20"/>
        </w:rPr>
        <w:t>неподвиж- ного соединения деталей набора «Конструктор», их использо- вание в изделиях; жёсткость и устойчивость конструкции.</w:t>
      </w:r>
    </w:p>
    <w:p w:rsidR="00DC388F" w:rsidRDefault="004B1DF8">
      <w:pPr>
        <w:pStyle w:val="a3"/>
        <w:spacing w:line="244" w:lineRule="auto"/>
        <w:ind w:left="117" w:right="114"/>
      </w:pPr>
      <w:r>
        <w:rPr>
          <w:color w:val="231F20"/>
        </w:rPr>
        <w:t>Создание</w:t>
      </w:r>
      <w:r>
        <w:rPr>
          <w:color w:val="231F20"/>
          <w:spacing w:val="-14"/>
        </w:rPr>
        <w:t xml:space="preserve"> </w:t>
      </w:r>
      <w:r>
        <w:rPr>
          <w:color w:val="231F20"/>
        </w:rPr>
        <w:t>простых</w:t>
      </w:r>
      <w:r>
        <w:rPr>
          <w:color w:val="231F20"/>
          <w:spacing w:val="-14"/>
        </w:rPr>
        <w:t xml:space="preserve"> </w:t>
      </w:r>
      <w:r>
        <w:rPr>
          <w:color w:val="231F20"/>
        </w:rPr>
        <w:t>макетов</w:t>
      </w:r>
      <w:r>
        <w:rPr>
          <w:color w:val="231F20"/>
          <w:spacing w:val="-14"/>
        </w:rPr>
        <w:t xml:space="preserve"> </w:t>
      </w:r>
      <w:r>
        <w:rPr>
          <w:color w:val="231F20"/>
        </w:rPr>
        <w:t>и</w:t>
      </w:r>
      <w:r>
        <w:rPr>
          <w:color w:val="231F20"/>
          <w:spacing w:val="-14"/>
        </w:rPr>
        <w:t xml:space="preserve"> </w:t>
      </w:r>
      <w:r>
        <w:rPr>
          <w:color w:val="231F20"/>
        </w:rPr>
        <w:t>моделей</w:t>
      </w:r>
      <w:r>
        <w:rPr>
          <w:color w:val="231F20"/>
          <w:spacing w:val="-14"/>
        </w:rPr>
        <w:t xml:space="preserve"> </w:t>
      </w:r>
      <w:r>
        <w:rPr>
          <w:color w:val="231F20"/>
        </w:rPr>
        <w:t>архитектурных</w:t>
      </w:r>
      <w:r>
        <w:rPr>
          <w:color w:val="231F20"/>
          <w:spacing w:val="-14"/>
        </w:rPr>
        <w:t xml:space="preserve"> </w:t>
      </w:r>
      <w:r>
        <w:rPr>
          <w:color w:val="231F20"/>
        </w:rPr>
        <w:t>соору- жений,</w:t>
      </w:r>
      <w:r>
        <w:rPr>
          <w:color w:val="231F20"/>
          <w:spacing w:val="-16"/>
        </w:rPr>
        <w:t xml:space="preserve"> </w:t>
      </w:r>
      <w:r>
        <w:rPr>
          <w:color w:val="231F20"/>
        </w:rPr>
        <w:t>технических</w:t>
      </w:r>
      <w:r>
        <w:rPr>
          <w:color w:val="231F20"/>
          <w:spacing w:val="-16"/>
        </w:rPr>
        <w:t xml:space="preserve"> </w:t>
      </w:r>
      <w:r>
        <w:rPr>
          <w:color w:val="231F20"/>
        </w:rPr>
        <w:t>устройств,</w:t>
      </w:r>
      <w:r>
        <w:rPr>
          <w:color w:val="231F20"/>
          <w:spacing w:val="-16"/>
        </w:rPr>
        <w:t xml:space="preserve"> </w:t>
      </w:r>
      <w:r>
        <w:rPr>
          <w:color w:val="231F20"/>
        </w:rPr>
        <w:t>бытовых</w:t>
      </w:r>
      <w:r>
        <w:rPr>
          <w:color w:val="231F20"/>
          <w:spacing w:val="-16"/>
        </w:rPr>
        <w:t xml:space="preserve"> </w:t>
      </w:r>
      <w:r>
        <w:rPr>
          <w:color w:val="231F20"/>
        </w:rPr>
        <w:t>конструкций.</w:t>
      </w:r>
      <w:r>
        <w:rPr>
          <w:color w:val="231F20"/>
          <w:spacing w:val="-16"/>
        </w:rPr>
        <w:t xml:space="preserve"> </w:t>
      </w:r>
      <w:r>
        <w:rPr>
          <w:color w:val="231F20"/>
        </w:rPr>
        <w:t>Выпол- нение заданий на доработку конструкций (отдельных узлов, соединений) с учётом дополнительных условий (требований). Использование</w:t>
      </w:r>
      <w:r>
        <w:rPr>
          <w:color w:val="231F20"/>
          <w:spacing w:val="-8"/>
        </w:rPr>
        <w:t xml:space="preserve"> </w:t>
      </w:r>
      <w:r>
        <w:rPr>
          <w:color w:val="231F20"/>
        </w:rPr>
        <w:t>измерений</w:t>
      </w:r>
      <w:r>
        <w:rPr>
          <w:color w:val="231F20"/>
          <w:spacing w:val="-8"/>
        </w:rPr>
        <w:t xml:space="preserve"> </w:t>
      </w:r>
      <w:r>
        <w:rPr>
          <w:color w:val="231F20"/>
        </w:rPr>
        <w:t>и</w:t>
      </w:r>
      <w:r>
        <w:rPr>
          <w:color w:val="231F20"/>
          <w:spacing w:val="-8"/>
        </w:rPr>
        <w:t xml:space="preserve"> </w:t>
      </w:r>
      <w:r>
        <w:rPr>
          <w:color w:val="231F20"/>
        </w:rPr>
        <w:t>построений</w:t>
      </w:r>
      <w:r>
        <w:rPr>
          <w:color w:val="231F20"/>
          <w:spacing w:val="-8"/>
        </w:rPr>
        <w:t xml:space="preserve"> </w:t>
      </w:r>
      <w:r>
        <w:rPr>
          <w:color w:val="231F20"/>
        </w:rPr>
        <w:t>для</w:t>
      </w:r>
      <w:r>
        <w:rPr>
          <w:color w:val="231F20"/>
          <w:spacing w:val="-8"/>
        </w:rPr>
        <w:t xml:space="preserve"> </w:t>
      </w:r>
      <w:r>
        <w:rPr>
          <w:color w:val="231F20"/>
        </w:rPr>
        <w:t>решения</w:t>
      </w:r>
      <w:r>
        <w:rPr>
          <w:color w:val="231F20"/>
          <w:spacing w:val="-8"/>
        </w:rPr>
        <w:t xml:space="preserve"> </w:t>
      </w:r>
      <w:r>
        <w:rPr>
          <w:color w:val="231F20"/>
        </w:rPr>
        <w:t>практи- ческих задач. Решение задач на мысленную трансформацию трёхмерной конструкции в развёртку (и наоборот).</w:t>
      </w:r>
    </w:p>
    <w:p w:rsidR="00DC388F" w:rsidRDefault="004B1DF8" w:rsidP="00B626D9">
      <w:pPr>
        <w:pStyle w:val="2"/>
        <w:numPr>
          <w:ilvl w:val="0"/>
          <w:numId w:val="17"/>
        </w:numPr>
        <w:tabs>
          <w:tab w:val="left" w:pos="380"/>
        </w:tabs>
        <w:spacing w:before="159"/>
        <w:ind w:left="379" w:hanging="263"/>
      </w:pPr>
      <w:r>
        <w:rPr>
          <w:color w:val="231F20"/>
        </w:rPr>
        <w:t>Информационно-коммуникативные</w:t>
      </w:r>
      <w:r>
        <w:rPr>
          <w:color w:val="231F20"/>
          <w:spacing w:val="13"/>
        </w:rPr>
        <w:t xml:space="preserve"> </w:t>
      </w:r>
      <w:r>
        <w:rPr>
          <w:color w:val="231F20"/>
        </w:rPr>
        <w:t>технологии</w:t>
      </w:r>
      <w:r>
        <w:rPr>
          <w:color w:val="231F20"/>
          <w:spacing w:val="13"/>
        </w:rPr>
        <w:t xml:space="preserve"> </w:t>
      </w:r>
      <w:r>
        <w:rPr>
          <w:color w:val="231F20"/>
        </w:rPr>
        <w:t>(4</w:t>
      </w:r>
      <w:r>
        <w:rPr>
          <w:color w:val="231F20"/>
          <w:spacing w:val="14"/>
        </w:rPr>
        <w:t xml:space="preserve"> </w:t>
      </w:r>
      <w:r>
        <w:rPr>
          <w:color w:val="231F20"/>
          <w:spacing w:val="-5"/>
        </w:rPr>
        <w:t>ч)</w:t>
      </w:r>
    </w:p>
    <w:p w:rsidR="00DC388F" w:rsidRDefault="004B1DF8">
      <w:pPr>
        <w:pStyle w:val="a3"/>
        <w:spacing w:before="52" w:line="244" w:lineRule="auto"/>
        <w:ind w:left="117" w:right="114"/>
        <w:jc w:val="right"/>
      </w:pPr>
      <w:r>
        <w:rPr>
          <w:color w:val="231F20"/>
        </w:rPr>
        <w:t>Информационная</w:t>
      </w:r>
      <w:r>
        <w:rPr>
          <w:color w:val="231F20"/>
          <w:spacing w:val="7"/>
        </w:rPr>
        <w:t xml:space="preserve"> </w:t>
      </w:r>
      <w:r>
        <w:rPr>
          <w:color w:val="231F20"/>
        </w:rPr>
        <w:t>среда,</w:t>
      </w:r>
      <w:r>
        <w:rPr>
          <w:color w:val="231F20"/>
          <w:spacing w:val="7"/>
        </w:rPr>
        <w:t xml:space="preserve"> </w:t>
      </w:r>
      <w:r>
        <w:rPr>
          <w:color w:val="231F20"/>
        </w:rPr>
        <w:t>основные</w:t>
      </w:r>
      <w:r>
        <w:rPr>
          <w:color w:val="231F20"/>
          <w:spacing w:val="7"/>
        </w:rPr>
        <w:t xml:space="preserve"> </w:t>
      </w:r>
      <w:r>
        <w:rPr>
          <w:color w:val="231F20"/>
        </w:rPr>
        <w:t>источники</w:t>
      </w:r>
      <w:r>
        <w:rPr>
          <w:color w:val="231F20"/>
          <w:spacing w:val="7"/>
        </w:rPr>
        <w:t xml:space="preserve"> </w:t>
      </w:r>
      <w:r>
        <w:rPr>
          <w:color w:val="231F20"/>
        </w:rPr>
        <w:t>(органы</w:t>
      </w:r>
      <w:r>
        <w:rPr>
          <w:color w:val="231F20"/>
          <w:spacing w:val="7"/>
        </w:rPr>
        <w:t xml:space="preserve"> </w:t>
      </w:r>
      <w:r>
        <w:rPr>
          <w:color w:val="231F20"/>
        </w:rPr>
        <w:t>вос- приятия) информации, получаемой человеком. Сохранение и передача</w:t>
      </w:r>
      <w:r>
        <w:rPr>
          <w:color w:val="231F20"/>
          <w:spacing w:val="4"/>
        </w:rPr>
        <w:t xml:space="preserve"> </w:t>
      </w:r>
      <w:r>
        <w:rPr>
          <w:color w:val="231F20"/>
        </w:rPr>
        <w:t>информации.</w:t>
      </w:r>
      <w:r>
        <w:rPr>
          <w:color w:val="231F20"/>
          <w:spacing w:val="4"/>
        </w:rPr>
        <w:t xml:space="preserve"> </w:t>
      </w:r>
      <w:r>
        <w:rPr>
          <w:color w:val="231F20"/>
        </w:rPr>
        <w:t>Информационные</w:t>
      </w:r>
      <w:r>
        <w:rPr>
          <w:color w:val="231F20"/>
          <w:spacing w:val="4"/>
        </w:rPr>
        <w:t xml:space="preserve"> </w:t>
      </w:r>
      <w:r>
        <w:rPr>
          <w:color w:val="231F20"/>
        </w:rPr>
        <w:t>технологии.</w:t>
      </w:r>
      <w:r>
        <w:rPr>
          <w:color w:val="231F20"/>
          <w:spacing w:val="5"/>
        </w:rPr>
        <w:t xml:space="preserve"> </w:t>
      </w:r>
      <w:r>
        <w:rPr>
          <w:color w:val="231F20"/>
        </w:rPr>
        <w:t>Источ- ники</w:t>
      </w:r>
      <w:r>
        <w:rPr>
          <w:color w:val="231F20"/>
          <w:spacing w:val="-12"/>
        </w:rPr>
        <w:t xml:space="preserve"> </w:t>
      </w:r>
      <w:r>
        <w:rPr>
          <w:color w:val="231F20"/>
        </w:rPr>
        <w:t>информации,</w:t>
      </w:r>
      <w:r>
        <w:rPr>
          <w:color w:val="231F20"/>
          <w:spacing w:val="-12"/>
        </w:rPr>
        <w:t xml:space="preserve"> </w:t>
      </w:r>
      <w:r>
        <w:rPr>
          <w:color w:val="231F20"/>
        </w:rPr>
        <w:t>используемые</w:t>
      </w:r>
      <w:r>
        <w:rPr>
          <w:color w:val="231F20"/>
          <w:spacing w:val="-12"/>
        </w:rPr>
        <w:t xml:space="preserve"> </w:t>
      </w:r>
      <w:r>
        <w:rPr>
          <w:color w:val="231F20"/>
        </w:rPr>
        <w:t>человеком</w:t>
      </w:r>
      <w:r>
        <w:rPr>
          <w:color w:val="231F20"/>
          <w:spacing w:val="-12"/>
        </w:rPr>
        <w:t xml:space="preserve"> </w:t>
      </w:r>
      <w:r>
        <w:rPr>
          <w:color w:val="231F20"/>
        </w:rPr>
        <w:t>в</w:t>
      </w:r>
      <w:r>
        <w:rPr>
          <w:color w:val="231F20"/>
          <w:spacing w:val="-12"/>
        </w:rPr>
        <w:t xml:space="preserve"> </w:t>
      </w:r>
      <w:r>
        <w:rPr>
          <w:color w:val="231F20"/>
        </w:rPr>
        <w:t>быту:</w:t>
      </w:r>
      <w:r>
        <w:rPr>
          <w:color w:val="231F20"/>
          <w:spacing w:val="-12"/>
        </w:rPr>
        <w:t xml:space="preserve"> </w:t>
      </w:r>
      <w:r>
        <w:rPr>
          <w:color w:val="231F20"/>
        </w:rPr>
        <w:t>телевиде- ние,</w:t>
      </w:r>
      <w:r>
        <w:rPr>
          <w:color w:val="231F20"/>
          <w:spacing w:val="-16"/>
        </w:rPr>
        <w:t xml:space="preserve"> </w:t>
      </w:r>
      <w:r>
        <w:rPr>
          <w:color w:val="231F20"/>
        </w:rPr>
        <w:t>радио,</w:t>
      </w:r>
      <w:r>
        <w:rPr>
          <w:color w:val="231F20"/>
          <w:spacing w:val="-16"/>
        </w:rPr>
        <w:t xml:space="preserve"> </w:t>
      </w:r>
      <w:r>
        <w:rPr>
          <w:color w:val="231F20"/>
        </w:rPr>
        <w:t>печатные</w:t>
      </w:r>
      <w:r>
        <w:rPr>
          <w:color w:val="231F20"/>
          <w:spacing w:val="-16"/>
        </w:rPr>
        <w:t xml:space="preserve"> </w:t>
      </w:r>
      <w:r>
        <w:rPr>
          <w:color w:val="231F20"/>
        </w:rPr>
        <w:t>издания,</w:t>
      </w:r>
      <w:r>
        <w:rPr>
          <w:color w:val="231F20"/>
          <w:spacing w:val="-16"/>
        </w:rPr>
        <w:t xml:space="preserve"> </w:t>
      </w:r>
      <w:r>
        <w:rPr>
          <w:color w:val="231F20"/>
        </w:rPr>
        <w:t>персональный</w:t>
      </w:r>
      <w:r>
        <w:rPr>
          <w:color w:val="231F20"/>
          <w:spacing w:val="-16"/>
        </w:rPr>
        <w:t xml:space="preserve"> </w:t>
      </w:r>
      <w:r>
        <w:rPr>
          <w:color w:val="231F20"/>
        </w:rPr>
        <w:t>компьютер</w:t>
      </w:r>
      <w:r>
        <w:rPr>
          <w:color w:val="231F20"/>
          <w:spacing w:val="-16"/>
        </w:rPr>
        <w:t xml:space="preserve"> </w:t>
      </w:r>
      <w:r>
        <w:rPr>
          <w:color w:val="231F20"/>
        </w:rPr>
        <w:t>и</w:t>
      </w:r>
      <w:r>
        <w:rPr>
          <w:color w:val="231F20"/>
          <w:spacing w:val="-16"/>
        </w:rPr>
        <w:t xml:space="preserve"> </w:t>
      </w:r>
      <w:r>
        <w:rPr>
          <w:color w:val="231F20"/>
        </w:rPr>
        <w:t>др. Современный</w:t>
      </w:r>
      <w:r>
        <w:rPr>
          <w:color w:val="231F20"/>
          <w:spacing w:val="40"/>
        </w:rPr>
        <w:t xml:space="preserve"> </w:t>
      </w:r>
      <w:r>
        <w:rPr>
          <w:color w:val="231F20"/>
        </w:rPr>
        <w:t>информационный</w:t>
      </w:r>
      <w:r>
        <w:rPr>
          <w:color w:val="231F20"/>
          <w:spacing w:val="40"/>
        </w:rPr>
        <w:t xml:space="preserve"> </w:t>
      </w:r>
      <w:r>
        <w:rPr>
          <w:color w:val="231F20"/>
        </w:rPr>
        <w:t>мир.</w:t>
      </w:r>
      <w:r>
        <w:rPr>
          <w:color w:val="231F20"/>
          <w:spacing w:val="40"/>
        </w:rPr>
        <w:t xml:space="preserve"> </w:t>
      </w:r>
      <w:r>
        <w:rPr>
          <w:color w:val="231F20"/>
        </w:rPr>
        <w:t>Персональный</w:t>
      </w:r>
      <w:r>
        <w:rPr>
          <w:color w:val="231F20"/>
          <w:spacing w:val="40"/>
        </w:rPr>
        <w:t xml:space="preserve"> </w:t>
      </w:r>
      <w:r>
        <w:rPr>
          <w:color w:val="231F20"/>
        </w:rPr>
        <w:t xml:space="preserve">ком- пьютер (ПК) и его назначение. Правила пользования ПК для </w:t>
      </w:r>
      <w:r>
        <w:rPr>
          <w:color w:val="231F20"/>
          <w:w w:val="95"/>
        </w:rPr>
        <w:t xml:space="preserve">сохранения здоровья. Назначение основных устройств компью- </w:t>
      </w:r>
      <w:r>
        <w:rPr>
          <w:color w:val="231F20"/>
        </w:rPr>
        <w:t>тера</w:t>
      </w:r>
      <w:r>
        <w:rPr>
          <w:color w:val="231F20"/>
          <w:spacing w:val="-14"/>
        </w:rPr>
        <w:t xml:space="preserve"> </w:t>
      </w:r>
      <w:r>
        <w:rPr>
          <w:color w:val="231F20"/>
        </w:rPr>
        <w:t>для</w:t>
      </w:r>
      <w:r>
        <w:rPr>
          <w:color w:val="231F20"/>
          <w:spacing w:val="-14"/>
        </w:rPr>
        <w:t xml:space="preserve"> </w:t>
      </w:r>
      <w:r>
        <w:rPr>
          <w:color w:val="231F20"/>
        </w:rPr>
        <w:t>ввода,</w:t>
      </w:r>
      <w:r>
        <w:rPr>
          <w:color w:val="231F20"/>
          <w:spacing w:val="-14"/>
        </w:rPr>
        <w:t xml:space="preserve"> </w:t>
      </w:r>
      <w:r>
        <w:rPr>
          <w:color w:val="231F20"/>
        </w:rPr>
        <w:t>вывода</w:t>
      </w:r>
      <w:r>
        <w:rPr>
          <w:color w:val="231F20"/>
          <w:spacing w:val="-14"/>
        </w:rPr>
        <w:t xml:space="preserve"> </w:t>
      </w:r>
      <w:r>
        <w:rPr>
          <w:color w:val="231F20"/>
        </w:rPr>
        <w:t>и</w:t>
      </w:r>
      <w:r>
        <w:rPr>
          <w:color w:val="231F20"/>
          <w:spacing w:val="-14"/>
        </w:rPr>
        <w:t xml:space="preserve"> </w:t>
      </w:r>
      <w:r>
        <w:rPr>
          <w:color w:val="231F20"/>
        </w:rPr>
        <w:t>обработки</w:t>
      </w:r>
      <w:r>
        <w:rPr>
          <w:color w:val="231F20"/>
          <w:spacing w:val="-14"/>
        </w:rPr>
        <w:t xml:space="preserve"> </w:t>
      </w:r>
      <w:r>
        <w:rPr>
          <w:color w:val="231F20"/>
        </w:rPr>
        <w:t>информации.</w:t>
      </w:r>
      <w:r>
        <w:rPr>
          <w:color w:val="231F20"/>
          <w:spacing w:val="-14"/>
        </w:rPr>
        <w:t xml:space="preserve"> </w:t>
      </w:r>
      <w:r>
        <w:rPr>
          <w:color w:val="231F20"/>
        </w:rPr>
        <w:t>Работа</w:t>
      </w:r>
      <w:r>
        <w:rPr>
          <w:color w:val="231F20"/>
          <w:spacing w:val="-14"/>
        </w:rPr>
        <w:t xml:space="preserve"> </w:t>
      </w:r>
      <w:r>
        <w:rPr>
          <w:color w:val="231F20"/>
        </w:rPr>
        <w:t>с</w:t>
      </w:r>
      <w:r>
        <w:rPr>
          <w:color w:val="231F20"/>
          <w:spacing w:val="-14"/>
        </w:rPr>
        <w:t xml:space="preserve"> </w:t>
      </w:r>
      <w:r>
        <w:rPr>
          <w:color w:val="231F20"/>
        </w:rPr>
        <w:t>до- ступной информацией (книги, музеи, беседы (мастер-классы) с</w:t>
      </w:r>
      <w:r>
        <w:rPr>
          <w:color w:val="231F20"/>
          <w:spacing w:val="4"/>
        </w:rPr>
        <w:t xml:space="preserve"> </w:t>
      </w:r>
      <w:r>
        <w:rPr>
          <w:color w:val="231F20"/>
        </w:rPr>
        <w:t>мастерами,</w:t>
      </w:r>
      <w:r>
        <w:rPr>
          <w:color w:val="231F20"/>
          <w:spacing w:val="4"/>
        </w:rPr>
        <w:t xml:space="preserve"> </w:t>
      </w:r>
      <w:r>
        <w:rPr>
          <w:color w:val="231F20"/>
        </w:rPr>
        <w:t>Интернет</w:t>
      </w:r>
      <w:r>
        <w:rPr>
          <w:color w:val="231F20"/>
          <w:position w:val="4"/>
          <w:sz w:val="12"/>
        </w:rPr>
        <w:t>1</w:t>
      </w:r>
      <w:r>
        <w:rPr>
          <w:color w:val="231F20"/>
        </w:rPr>
        <w:t>,</w:t>
      </w:r>
      <w:r>
        <w:rPr>
          <w:color w:val="231F20"/>
          <w:spacing w:val="5"/>
        </w:rPr>
        <w:t xml:space="preserve"> </w:t>
      </w:r>
      <w:r>
        <w:rPr>
          <w:color w:val="231F20"/>
        </w:rPr>
        <w:t>видео,</w:t>
      </w:r>
      <w:r>
        <w:rPr>
          <w:color w:val="231F20"/>
          <w:spacing w:val="4"/>
        </w:rPr>
        <w:t xml:space="preserve"> </w:t>
      </w:r>
      <w:r>
        <w:rPr>
          <w:color w:val="231F20"/>
        </w:rPr>
        <w:t>DVD).</w:t>
      </w:r>
      <w:r>
        <w:rPr>
          <w:color w:val="231F20"/>
          <w:spacing w:val="4"/>
        </w:rPr>
        <w:t xml:space="preserve"> </w:t>
      </w:r>
      <w:r>
        <w:rPr>
          <w:color w:val="231F20"/>
        </w:rPr>
        <w:t>Работа</w:t>
      </w:r>
      <w:r>
        <w:rPr>
          <w:color w:val="231F20"/>
          <w:spacing w:val="5"/>
        </w:rPr>
        <w:t xml:space="preserve"> </w:t>
      </w:r>
      <w:r>
        <w:rPr>
          <w:color w:val="231F20"/>
        </w:rPr>
        <w:t>с</w:t>
      </w:r>
      <w:r>
        <w:rPr>
          <w:color w:val="231F20"/>
          <w:spacing w:val="4"/>
        </w:rPr>
        <w:t xml:space="preserve"> </w:t>
      </w:r>
      <w:r>
        <w:rPr>
          <w:color w:val="231F20"/>
        </w:rPr>
        <w:t>текстовым</w:t>
      </w:r>
      <w:r>
        <w:rPr>
          <w:color w:val="231F20"/>
          <w:spacing w:val="5"/>
        </w:rPr>
        <w:t xml:space="preserve"> </w:t>
      </w:r>
      <w:r>
        <w:rPr>
          <w:color w:val="231F20"/>
          <w:spacing w:val="-5"/>
        </w:rPr>
        <w:t>ре-</w:t>
      </w:r>
    </w:p>
    <w:p w:rsidR="00DC388F" w:rsidRDefault="004B1DF8">
      <w:pPr>
        <w:pStyle w:val="a3"/>
        <w:spacing w:before="6"/>
        <w:ind w:left="117" w:right="0" w:firstLine="0"/>
        <w:jc w:val="left"/>
      </w:pPr>
      <w:r>
        <w:rPr>
          <w:color w:val="231F20"/>
        </w:rPr>
        <w:t>дактором</w:t>
      </w:r>
      <w:r>
        <w:rPr>
          <w:color w:val="231F20"/>
          <w:spacing w:val="12"/>
        </w:rPr>
        <w:t xml:space="preserve"> </w:t>
      </w:r>
      <w:r>
        <w:rPr>
          <w:color w:val="231F20"/>
        </w:rPr>
        <w:t>Microsoft</w:t>
      </w:r>
      <w:r>
        <w:rPr>
          <w:color w:val="231F20"/>
          <w:spacing w:val="13"/>
        </w:rPr>
        <w:t xml:space="preserve"> </w:t>
      </w:r>
      <w:r>
        <w:rPr>
          <w:color w:val="231F20"/>
        </w:rPr>
        <w:t>Word</w:t>
      </w:r>
      <w:r>
        <w:rPr>
          <w:color w:val="231F20"/>
          <w:spacing w:val="13"/>
        </w:rPr>
        <w:t xml:space="preserve"> </w:t>
      </w:r>
      <w:r>
        <w:rPr>
          <w:color w:val="231F20"/>
        </w:rPr>
        <w:t>или</w:t>
      </w:r>
      <w:r>
        <w:rPr>
          <w:color w:val="231F20"/>
          <w:spacing w:val="13"/>
        </w:rPr>
        <w:t xml:space="preserve"> </w:t>
      </w:r>
      <w:r>
        <w:rPr>
          <w:color w:val="231F20"/>
          <w:spacing w:val="-2"/>
        </w:rPr>
        <w:t>другим.</w:t>
      </w:r>
    </w:p>
    <w:p w:rsidR="00DC388F" w:rsidRDefault="004B1DF8">
      <w:pPr>
        <w:pStyle w:val="2"/>
        <w:spacing w:before="164"/>
        <w:ind w:left="117"/>
      </w:pPr>
      <w:r>
        <w:rPr>
          <w:color w:val="231F20"/>
        </w:rPr>
        <w:t>Универсальные</w:t>
      </w:r>
      <w:r>
        <w:rPr>
          <w:color w:val="231F20"/>
          <w:spacing w:val="17"/>
        </w:rPr>
        <w:t xml:space="preserve"> </w:t>
      </w:r>
      <w:r>
        <w:rPr>
          <w:color w:val="231F20"/>
        </w:rPr>
        <w:t>учебные</w:t>
      </w:r>
      <w:r>
        <w:rPr>
          <w:color w:val="231F20"/>
          <w:spacing w:val="17"/>
        </w:rPr>
        <w:t xml:space="preserve"> </w:t>
      </w:r>
      <w:r>
        <w:rPr>
          <w:color w:val="231F20"/>
          <w:spacing w:val="-2"/>
        </w:rPr>
        <w:t>действия</w:t>
      </w:r>
    </w:p>
    <w:p w:rsidR="00DC388F" w:rsidRDefault="004B1DF8">
      <w:pPr>
        <w:spacing w:before="53"/>
        <w:ind w:left="343"/>
        <w:rPr>
          <w:sz w:val="20"/>
        </w:rPr>
      </w:pPr>
      <w:r>
        <w:rPr>
          <w:rFonts w:ascii="Times New Roman" w:hAnsi="Times New Roman"/>
          <w:i/>
          <w:color w:val="231F20"/>
          <w:w w:val="120"/>
          <w:sz w:val="20"/>
        </w:rPr>
        <w:t>Познавательные</w:t>
      </w:r>
      <w:r>
        <w:rPr>
          <w:rFonts w:ascii="Times New Roman" w:hAnsi="Times New Roman"/>
          <w:i/>
          <w:color w:val="231F20"/>
          <w:spacing w:val="40"/>
          <w:w w:val="120"/>
          <w:sz w:val="20"/>
        </w:rPr>
        <w:t xml:space="preserve"> </w:t>
      </w:r>
      <w:r>
        <w:rPr>
          <w:rFonts w:ascii="Times New Roman" w:hAnsi="Times New Roman"/>
          <w:i/>
          <w:color w:val="231F20"/>
          <w:spacing w:val="-4"/>
          <w:w w:val="120"/>
          <w:sz w:val="20"/>
        </w:rPr>
        <w:t>УУД</w:t>
      </w:r>
      <w:r>
        <w:rPr>
          <w:color w:val="231F20"/>
          <w:spacing w:val="-4"/>
          <w:w w:val="120"/>
          <w:sz w:val="20"/>
        </w:rPr>
        <w:t>:</w:t>
      </w:r>
    </w:p>
    <w:p w:rsidR="00DC388F" w:rsidRDefault="004B1DF8">
      <w:pPr>
        <w:pStyle w:val="a3"/>
        <w:spacing w:before="5" w:line="244" w:lineRule="auto"/>
        <w:ind w:left="343" w:right="114" w:hanging="227"/>
      </w:pPr>
      <w:r>
        <w:rPr>
          <w:color w:val="231F20"/>
        </w:rPr>
        <w:t>—ориентироваться в терминах, используемых в технологии, использовать</w:t>
      </w:r>
      <w:r>
        <w:rPr>
          <w:color w:val="231F20"/>
          <w:spacing w:val="40"/>
        </w:rPr>
        <w:t xml:space="preserve"> </w:t>
      </w:r>
      <w:r>
        <w:rPr>
          <w:color w:val="231F20"/>
        </w:rPr>
        <w:t>их</w:t>
      </w:r>
      <w:r>
        <w:rPr>
          <w:color w:val="231F20"/>
          <w:spacing w:val="40"/>
        </w:rPr>
        <w:t xml:space="preserve"> </w:t>
      </w:r>
      <w:r>
        <w:rPr>
          <w:color w:val="231F20"/>
        </w:rPr>
        <w:t>в</w:t>
      </w:r>
      <w:r>
        <w:rPr>
          <w:color w:val="231F20"/>
          <w:spacing w:val="40"/>
        </w:rPr>
        <w:t xml:space="preserve"> </w:t>
      </w:r>
      <w:r>
        <w:rPr>
          <w:color w:val="231F20"/>
        </w:rPr>
        <w:t>ответах</w:t>
      </w:r>
      <w:r>
        <w:rPr>
          <w:color w:val="231F20"/>
          <w:spacing w:val="40"/>
        </w:rPr>
        <w:t xml:space="preserve"> </w:t>
      </w:r>
      <w:r>
        <w:rPr>
          <w:color w:val="231F20"/>
        </w:rPr>
        <w:t>на</w:t>
      </w:r>
      <w:r>
        <w:rPr>
          <w:color w:val="231F20"/>
          <w:spacing w:val="40"/>
        </w:rPr>
        <w:t xml:space="preserve"> </w:t>
      </w:r>
      <w:r>
        <w:rPr>
          <w:color w:val="231F20"/>
        </w:rPr>
        <w:t>вопросы</w:t>
      </w:r>
      <w:r>
        <w:rPr>
          <w:color w:val="231F20"/>
          <w:spacing w:val="40"/>
        </w:rPr>
        <w:t xml:space="preserve"> </w:t>
      </w:r>
      <w:r>
        <w:rPr>
          <w:color w:val="231F20"/>
        </w:rPr>
        <w:t>и</w:t>
      </w:r>
      <w:r>
        <w:rPr>
          <w:color w:val="231F20"/>
          <w:spacing w:val="40"/>
        </w:rPr>
        <w:t xml:space="preserve"> </w:t>
      </w:r>
      <w:r>
        <w:rPr>
          <w:color w:val="231F20"/>
        </w:rPr>
        <w:t>высказываниях (в пределах изученного);</w:t>
      </w:r>
    </w:p>
    <w:p w:rsidR="00DC388F" w:rsidRDefault="004B1DF8">
      <w:pPr>
        <w:pStyle w:val="a3"/>
        <w:spacing w:before="2" w:line="244" w:lineRule="auto"/>
        <w:ind w:left="343" w:right="116" w:hanging="227"/>
      </w:pPr>
      <w:r>
        <w:rPr>
          <w:color w:val="231F20"/>
        </w:rPr>
        <w:t>—осуществлять</w:t>
      </w:r>
      <w:r>
        <w:rPr>
          <w:color w:val="231F20"/>
          <w:spacing w:val="-6"/>
        </w:rPr>
        <w:t xml:space="preserve"> </w:t>
      </w:r>
      <w:r>
        <w:rPr>
          <w:color w:val="231F20"/>
        </w:rPr>
        <w:t>анализ</w:t>
      </w:r>
      <w:r>
        <w:rPr>
          <w:color w:val="231F20"/>
          <w:spacing w:val="-6"/>
        </w:rPr>
        <w:t xml:space="preserve"> </w:t>
      </w:r>
      <w:r>
        <w:rPr>
          <w:color w:val="231F20"/>
        </w:rPr>
        <w:t>предложенных</w:t>
      </w:r>
      <w:r>
        <w:rPr>
          <w:color w:val="231F20"/>
          <w:spacing w:val="-6"/>
        </w:rPr>
        <w:t xml:space="preserve"> </w:t>
      </w:r>
      <w:r>
        <w:rPr>
          <w:color w:val="231F20"/>
        </w:rPr>
        <w:t>образцов</w:t>
      </w:r>
      <w:r>
        <w:rPr>
          <w:color w:val="231F20"/>
          <w:spacing w:val="-6"/>
        </w:rPr>
        <w:t xml:space="preserve"> </w:t>
      </w:r>
      <w:r>
        <w:rPr>
          <w:color w:val="231F20"/>
        </w:rPr>
        <w:t>с</w:t>
      </w:r>
      <w:r>
        <w:rPr>
          <w:color w:val="231F20"/>
          <w:spacing w:val="-6"/>
        </w:rPr>
        <w:t xml:space="preserve"> </w:t>
      </w:r>
      <w:r>
        <w:rPr>
          <w:color w:val="231F20"/>
        </w:rPr>
        <w:t>выделением существенных и несущественных признаков;</w:t>
      </w:r>
    </w:p>
    <w:p w:rsidR="00DC388F" w:rsidRDefault="004B1DF8">
      <w:pPr>
        <w:pStyle w:val="a3"/>
        <w:spacing w:before="1" w:line="244" w:lineRule="auto"/>
        <w:ind w:left="343" w:right="114" w:hanging="227"/>
      </w:pPr>
      <w:r>
        <w:rPr>
          <w:color w:val="231F20"/>
        </w:rPr>
        <w:t>—выполнять</w:t>
      </w:r>
      <w:r>
        <w:rPr>
          <w:color w:val="231F20"/>
          <w:spacing w:val="-16"/>
        </w:rPr>
        <w:t xml:space="preserve"> </w:t>
      </w:r>
      <w:r>
        <w:rPr>
          <w:color w:val="231F20"/>
        </w:rPr>
        <w:t>работу</w:t>
      </w:r>
      <w:r>
        <w:rPr>
          <w:color w:val="231F20"/>
          <w:spacing w:val="-16"/>
        </w:rPr>
        <w:t xml:space="preserve"> </w:t>
      </w:r>
      <w:r>
        <w:rPr>
          <w:color w:val="231F20"/>
        </w:rPr>
        <w:t>в</w:t>
      </w:r>
      <w:r>
        <w:rPr>
          <w:color w:val="231F20"/>
          <w:spacing w:val="-16"/>
        </w:rPr>
        <w:t xml:space="preserve"> </w:t>
      </w:r>
      <w:r>
        <w:rPr>
          <w:color w:val="231F20"/>
        </w:rPr>
        <w:t>соответствии</w:t>
      </w:r>
      <w:r>
        <w:rPr>
          <w:color w:val="231F20"/>
          <w:spacing w:val="-16"/>
        </w:rPr>
        <w:t xml:space="preserve"> </w:t>
      </w:r>
      <w:r>
        <w:rPr>
          <w:color w:val="231F20"/>
        </w:rPr>
        <w:t>с</w:t>
      </w:r>
      <w:r>
        <w:rPr>
          <w:color w:val="231F20"/>
          <w:spacing w:val="-16"/>
        </w:rPr>
        <w:t xml:space="preserve"> </w:t>
      </w:r>
      <w:r>
        <w:rPr>
          <w:color w:val="231F20"/>
        </w:rPr>
        <w:t>инструкцией,</w:t>
      </w:r>
      <w:r>
        <w:rPr>
          <w:color w:val="231F20"/>
          <w:spacing w:val="-16"/>
        </w:rPr>
        <w:t xml:space="preserve"> </w:t>
      </w:r>
      <w:r>
        <w:rPr>
          <w:color w:val="231F20"/>
        </w:rPr>
        <w:t>устной</w:t>
      </w:r>
      <w:r>
        <w:rPr>
          <w:color w:val="231F20"/>
          <w:spacing w:val="-16"/>
        </w:rPr>
        <w:t xml:space="preserve"> </w:t>
      </w:r>
      <w:r>
        <w:rPr>
          <w:color w:val="231F20"/>
        </w:rPr>
        <w:t xml:space="preserve">или письменной, а также графически представленной в схеме, </w:t>
      </w:r>
      <w:r>
        <w:rPr>
          <w:color w:val="231F20"/>
          <w:spacing w:val="-2"/>
        </w:rPr>
        <w:t>таблице;</w:t>
      </w:r>
    </w:p>
    <w:p w:rsidR="00DC388F" w:rsidRDefault="00FE2E70">
      <w:pPr>
        <w:pStyle w:val="a3"/>
        <w:spacing w:before="11"/>
        <w:ind w:left="0" w:right="0" w:firstLine="0"/>
        <w:jc w:val="left"/>
        <w:rPr>
          <w:sz w:val="8"/>
        </w:rPr>
      </w:pPr>
      <w:r>
        <w:pict>
          <v:shape id="docshape280" o:spid="_x0000_s1061" style="position:absolute;margin-left:36.85pt;margin-top:6.5pt;width:85.05pt;height:.1pt;z-index:-15636992;mso-wrap-distance-left:0;mso-wrap-distance-right:0;mso-position-horizontal-relative:page" coordorigin="737,130" coordsize="1701,0" path="m737,130r1701,e" filled="f" strokecolor="#231f20" strokeweight=".5pt">
            <v:path arrowok="t"/>
            <w10:wrap type="topAndBottom" anchorx="page"/>
          </v:shape>
        </w:pict>
      </w:r>
    </w:p>
    <w:p w:rsidR="00DC388F" w:rsidRDefault="004B1DF8">
      <w:pPr>
        <w:spacing w:before="90" w:line="228" w:lineRule="auto"/>
        <w:ind w:left="343" w:right="115" w:hanging="227"/>
        <w:jc w:val="both"/>
        <w:rPr>
          <w:sz w:val="18"/>
        </w:rPr>
      </w:pPr>
      <w:r>
        <w:rPr>
          <w:color w:val="231F20"/>
          <w:position w:val="4"/>
          <w:sz w:val="12"/>
        </w:rPr>
        <w:t>1</w:t>
      </w:r>
      <w:r>
        <w:rPr>
          <w:color w:val="231F20"/>
          <w:spacing w:val="80"/>
          <w:position w:val="4"/>
          <w:sz w:val="12"/>
        </w:rPr>
        <w:t xml:space="preserve"> </w:t>
      </w:r>
      <w:r>
        <w:rPr>
          <w:color w:val="231F20"/>
          <w:sz w:val="18"/>
        </w:rPr>
        <w:t>Практическая работа на персональном компьютере организуется</w:t>
      </w:r>
      <w:r>
        <w:rPr>
          <w:color w:val="231F20"/>
          <w:spacing w:val="40"/>
          <w:sz w:val="18"/>
        </w:rPr>
        <w:t xml:space="preserve"> </w:t>
      </w:r>
      <w:r>
        <w:rPr>
          <w:color w:val="231F20"/>
          <w:sz w:val="18"/>
        </w:rPr>
        <w:t>в</w:t>
      </w:r>
      <w:r>
        <w:rPr>
          <w:color w:val="231F20"/>
          <w:spacing w:val="-15"/>
          <w:sz w:val="18"/>
        </w:rPr>
        <w:t xml:space="preserve"> </w:t>
      </w:r>
      <w:r>
        <w:rPr>
          <w:color w:val="231F20"/>
          <w:sz w:val="18"/>
        </w:rPr>
        <w:t>соответствии</w:t>
      </w:r>
      <w:r>
        <w:rPr>
          <w:color w:val="231F20"/>
          <w:spacing w:val="-14"/>
          <w:sz w:val="18"/>
        </w:rPr>
        <w:t xml:space="preserve"> </w:t>
      </w:r>
      <w:r>
        <w:rPr>
          <w:color w:val="231F20"/>
          <w:sz w:val="18"/>
        </w:rPr>
        <w:t>с</w:t>
      </w:r>
      <w:r>
        <w:rPr>
          <w:color w:val="231F20"/>
          <w:spacing w:val="-15"/>
          <w:sz w:val="18"/>
        </w:rPr>
        <w:t xml:space="preserve"> </w:t>
      </w:r>
      <w:r>
        <w:rPr>
          <w:color w:val="231F20"/>
          <w:sz w:val="18"/>
        </w:rPr>
        <w:t>материально-техническими</w:t>
      </w:r>
      <w:r>
        <w:rPr>
          <w:color w:val="231F20"/>
          <w:spacing w:val="-14"/>
          <w:sz w:val="18"/>
        </w:rPr>
        <w:t xml:space="preserve"> </w:t>
      </w:r>
      <w:r>
        <w:rPr>
          <w:color w:val="231F20"/>
          <w:sz w:val="18"/>
        </w:rPr>
        <w:t>возможностями</w:t>
      </w:r>
      <w:r>
        <w:rPr>
          <w:color w:val="231F20"/>
          <w:spacing w:val="-14"/>
          <w:sz w:val="18"/>
        </w:rPr>
        <w:t xml:space="preserve"> </w:t>
      </w:r>
      <w:r>
        <w:rPr>
          <w:color w:val="231F20"/>
          <w:sz w:val="18"/>
        </w:rPr>
        <w:t>обра- зовательной организации.</w:t>
      </w:r>
    </w:p>
    <w:p w:rsidR="00DC388F" w:rsidRDefault="00DC388F">
      <w:pPr>
        <w:spacing w:line="228" w:lineRule="auto"/>
        <w:jc w:val="both"/>
        <w:rPr>
          <w:sz w:val="18"/>
        </w:rPr>
        <w:sectPr w:rsidR="00DC388F">
          <w:footerReference w:type="default" r:id="rId114"/>
          <w:pgSz w:w="7830" w:h="12020"/>
          <w:pgMar w:top="580" w:right="620" w:bottom="280" w:left="620" w:header="0" w:footer="0" w:gutter="0"/>
          <w:cols w:space="720"/>
        </w:sectPr>
      </w:pPr>
    </w:p>
    <w:p w:rsidR="00DC388F" w:rsidRDefault="004B1DF8">
      <w:pPr>
        <w:pStyle w:val="a3"/>
        <w:spacing w:before="68" w:line="242" w:lineRule="auto"/>
        <w:ind w:left="343" w:right="115" w:hanging="227"/>
      </w:pPr>
      <w:r>
        <w:rPr>
          <w:color w:val="231F20"/>
        </w:rPr>
        <w:t>—определять способы доработки конструкций с учётом пред- ложенных условий;</w:t>
      </w:r>
    </w:p>
    <w:p w:rsidR="00DC388F" w:rsidRDefault="004B1DF8">
      <w:pPr>
        <w:pStyle w:val="a3"/>
        <w:spacing w:line="242" w:lineRule="auto"/>
        <w:ind w:left="343" w:right="115" w:hanging="227"/>
      </w:pPr>
      <w:r>
        <w:rPr>
          <w:color w:val="231F20"/>
          <w:w w:val="95"/>
        </w:rPr>
        <w:t xml:space="preserve">—классифицировать изделия по самостоятельно предложенно- </w:t>
      </w:r>
      <w:r>
        <w:rPr>
          <w:color w:val="231F20"/>
        </w:rPr>
        <w:t>му существенному признаку (используемый материал, фор- ма, размер, назначение, способ сборки);</w:t>
      </w:r>
    </w:p>
    <w:p w:rsidR="00DC388F" w:rsidRDefault="004B1DF8">
      <w:pPr>
        <w:pStyle w:val="a3"/>
        <w:spacing w:line="242" w:lineRule="auto"/>
        <w:ind w:left="343" w:right="115" w:hanging="227"/>
      </w:pPr>
      <w:r>
        <w:rPr>
          <w:color w:val="231F20"/>
        </w:rPr>
        <w:t xml:space="preserve">—читать и воспроизводить простой чертёж/эскиз развёртки </w:t>
      </w:r>
      <w:r>
        <w:rPr>
          <w:color w:val="231F20"/>
          <w:spacing w:val="-2"/>
        </w:rPr>
        <w:t>изделия;</w:t>
      </w:r>
    </w:p>
    <w:p w:rsidR="00DC388F" w:rsidRDefault="004B1DF8">
      <w:pPr>
        <w:pStyle w:val="a3"/>
        <w:spacing w:line="242" w:lineRule="auto"/>
        <w:ind w:left="343" w:right="115" w:hanging="227"/>
      </w:pPr>
      <w:r>
        <w:rPr>
          <w:color w:val="231F20"/>
        </w:rPr>
        <w:t>—восстанавливать</w:t>
      </w:r>
      <w:r>
        <w:rPr>
          <w:color w:val="231F20"/>
          <w:spacing w:val="-10"/>
        </w:rPr>
        <w:t xml:space="preserve"> </w:t>
      </w:r>
      <w:r>
        <w:rPr>
          <w:color w:val="231F20"/>
        </w:rPr>
        <w:t>нарушенную</w:t>
      </w:r>
      <w:r>
        <w:rPr>
          <w:color w:val="231F20"/>
          <w:spacing w:val="-10"/>
        </w:rPr>
        <w:t xml:space="preserve"> </w:t>
      </w:r>
      <w:r>
        <w:rPr>
          <w:color w:val="231F20"/>
        </w:rPr>
        <w:t>последовательность</w:t>
      </w:r>
      <w:r>
        <w:rPr>
          <w:color w:val="231F20"/>
          <w:spacing w:val="-10"/>
        </w:rPr>
        <w:t xml:space="preserve"> </w:t>
      </w:r>
      <w:r>
        <w:rPr>
          <w:color w:val="231F20"/>
        </w:rPr>
        <w:t>выполне- ния изделия.</w:t>
      </w:r>
    </w:p>
    <w:p w:rsidR="00DC388F" w:rsidRDefault="004B1DF8">
      <w:pPr>
        <w:spacing w:line="235" w:lineRule="exact"/>
        <w:ind w:left="343"/>
        <w:rPr>
          <w:sz w:val="20"/>
        </w:rPr>
      </w:pPr>
      <w:r>
        <w:rPr>
          <w:rFonts w:ascii="Times New Roman" w:hAnsi="Times New Roman"/>
          <w:i/>
          <w:color w:val="231F20"/>
          <w:w w:val="115"/>
          <w:sz w:val="20"/>
        </w:rPr>
        <w:t>Работа</w:t>
      </w:r>
      <w:r>
        <w:rPr>
          <w:rFonts w:ascii="Times New Roman" w:hAnsi="Times New Roman"/>
          <w:i/>
          <w:color w:val="231F20"/>
          <w:spacing w:val="16"/>
          <w:w w:val="115"/>
          <w:sz w:val="20"/>
        </w:rPr>
        <w:t xml:space="preserve"> </w:t>
      </w:r>
      <w:r>
        <w:rPr>
          <w:rFonts w:ascii="Times New Roman" w:hAnsi="Times New Roman"/>
          <w:i/>
          <w:color w:val="231F20"/>
          <w:w w:val="115"/>
          <w:sz w:val="20"/>
        </w:rPr>
        <w:t>с</w:t>
      </w:r>
      <w:r>
        <w:rPr>
          <w:rFonts w:ascii="Times New Roman" w:hAnsi="Times New Roman"/>
          <w:i/>
          <w:color w:val="231F20"/>
          <w:spacing w:val="16"/>
          <w:w w:val="115"/>
          <w:sz w:val="20"/>
        </w:rPr>
        <w:t xml:space="preserve"> </w:t>
      </w:r>
      <w:r>
        <w:rPr>
          <w:rFonts w:ascii="Times New Roman" w:hAnsi="Times New Roman"/>
          <w:i/>
          <w:color w:val="231F20"/>
          <w:spacing w:val="-2"/>
          <w:w w:val="115"/>
          <w:sz w:val="20"/>
        </w:rPr>
        <w:t>информацией</w:t>
      </w:r>
      <w:r>
        <w:rPr>
          <w:color w:val="231F20"/>
          <w:spacing w:val="-2"/>
          <w:w w:val="115"/>
          <w:sz w:val="20"/>
        </w:rPr>
        <w:t>:</w:t>
      </w:r>
    </w:p>
    <w:p w:rsidR="00DC388F" w:rsidRDefault="004B1DF8">
      <w:pPr>
        <w:pStyle w:val="a3"/>
        <w:spacing w:before="2" w:line="242" w:lineRule="auto"/>
        <w:ind w:left="343" w:right="115" w:hanging="227"/>
      </w:pPr>
      <w:r>
        <w:rPr>
          <w:color w:val="231F20"/>
        </w:rPr>
        <w:t>—анализировать</w:t>
      </w:r>
      <w:r>
        <w:rPr>
          <w:color w:val="231F20"/>
          <w:spacing w:val="-16"/>
        </w:rPr>
        <w:t xml:space="preserve"> </w:t>
      </w:r>
      <w:r>
        <w:rPr>
          <w:color w:val="231F20"/>
        </w:rPr>
        <w:t>и</w:t>
      </w:r>
      <w:r>
        <w:rPr>
          <w:color w:val="231F20"/>
          <w:spacing w:val="-16"/>
        </w:rPr>
        <w:t xml:space="preserve"> </w:t>
      </w:r>
      <w:r>
        <w:rPr>
          <w:color w:val="231F20"/>
        </w:rPr>
        <w:t>использовать</w:t>
      </w:r>
      <w:r>
        <w:rPr>
          <w:color w:val="231F20"/>
          <w:spacing w:val="-16"/>
        </w:rPr>
        <w:t xml:space="preserve"> </w:t>
      </w:r>
      <w:r>
        <w:rPr>
          <w:color w:val="231F20"/>
        </w:rPr>
        <w:t>знаково-символические</w:t>
      </w:r>
      <w:r>
        <w:rPr>
          <w:color w:val="231F20"/>
          <w:spacing w:val="-16"/>
        </w:rPr>
        <w:t xml:space="preserve"> </w:t>
      </w:r>
      <w:r>
        <w:rPr>
          <w:color w:val="231F20"/>
        </w:rPr>
        <w:t xml:space="preserve">сред- </w:t>
      </w:r>
      <w:r>
        <w:rPr>
          <w:color w:val="231F20"/>
          <w:w w:val="95"/>
        </w:rPr>
        <w:t xml:space="preserve">ства представления информации для создания моделей и ма- </w:t>
      </w:r>
      <w:r>
        <w:rPr>
          <w:color w:val="231F20"/>
        </w:rPr>
        <w:t>кетов изучаемых объектов;</w:t>
      </w:r>
    </w:p>
    <w:p w:rsidR="00DC388F" w:rsidRDefault="004B1DF8">
      <w:pPr>
        <w:pStyle w:val="a3"/>
        <w:spacing w:line="242" w:lineRule="auto"/>
        <w:ind w:left="343" w:right="114" w:hanging="227"/>
      </w:pPr>
      <w:r>
        <w:rPr>
          <w:color w:val="231F20"/>
          <w:w w:val="95"/>
        </w:rPr>
        <w:t xml:space="preserve">—на основе анализа информации производить выбор наиболее </w:t>
      </w:r>
      <w:r>
        <w:rPr>
          <w:color w:val="231F20"/>
        </w:rPr>
        <w:t>эффективных способов работы;</w:t>
      </w:r>
    </w:p>
    <w:p w:rsidR="00DC388F" w:rsidRDefault="004B1DF8">
      <w:pPr>
        <w:pStyle w:val="a3"/>
        <w:spacing w:line="242" w:lineRule="auto"/>
        <w:ind w:left="343" w:right="115" w:hanging="227"/>
      </w:pPr>
      <w:r>
        <w:rPr>
          <w:color w:val="231F20"/>
        </w:rPr>
        <w:t xml:space="preserve">—осуществлять поиск необходимой информации для выпол- нения учебных заданий с использованием учебной литера- </w:t>
      </w:r>
      <w:r>
        <w:rPr>
          <w:color w:val="231F20"/>
          <w:spacing w:val="-2"/>
        </w:rPr>
        <w:t>туры;</w:t>
      </w:r>
    </w:p>
    <w:p w:rsidR="00DC388F" w:rsidRDefault="004B1DF8">
      <w:pPr>
        <w:pStyle w:val="a3"/>
        <w:spacing w:line="242" w:lineRule="auto"/>
        <w:ind w:left="343" w:right="114" w:hanging="227"/>
      </w:pPr>
      <w:r>
        <w:rPr>
          <w:color w:val="231F20"/>
        </w:rPr>
        <w:t>—использовать</w:t>
      </w:r>
      <w:r>
        <w:rPr>
          <w:color w:val="231F20"/>
          <w:spacing w:val="-16"/>
        </w:rPr>
        <w:t xml:space="preserve"> </w:t>
      </w:r>
      <w:r>
        <w:rPr>
          <w:color w:val="231F20"/>
        </w:rPr>
        <w:t>средства</w:t>
      </w:r>
      <w:r>
        <w:rPr>
          <w:color w:val="231F20"/>
          <w:spacing w:val="-16"/>
        </w:rPr>
        <w:t xml:space="preserve"> </w:t>
      </w:r>
      <w:r>
        <w:rPr>
          <w:color w:val="231F20"/>
        </w:rPr>
        <w:t>информационно-коммуникационных технологий для решения учебных и практических задач, в том числе Интернет под руководством учителя.</w:t>
      </w:r>
    </w:p>
    <w:p w:rsidR="00DC388F" w:rsidRDefault="004B1DF8">
      <w:pPr>
        <w:spacing w:line="234" w:lineRule="exact"/>
        <w:ind w:left="343"/>
        <w:rPr>
          <w:sz w:val="20"/>
        </w:rPr>
      </w:pPr>
      <w:r>
        <w:rPr>
          <w:rFonts w:ascii="Times New Roman" w:hAnsi="Times New Roman"/>
          <w:i/>
          <w:color w:val="231F20"/>
          <w:w w:val="120"/>
          <w:sz w:val="20"/>
        </w:rPr>
        <w:t>Коммуникативные</w:t>
      </w:r>
      <w:r>
        <w:rPr>
          <w:rFonts w:ascii="Times New Roman" w:hAnsi="Times New Roman"/>
          <w:i/>
          <w:color w:val="231F20"/>
          <w:spacing w:val="49"/>
          <w:w w:val="120"/>
          <w:sz w:val="20"/>
        </w:rPr>
        <w:t xml:space="preserve"> </w:t>
      </w:r>
      <w:r>
        <w:rPr>
          <w:rFonts w:ascii="Times New Roman" w:hAnsi="Times New Roman"/>
          <w:i/>
          <w:color w:val="231F20"/>
          <w:spacing w:val="-4"/>
          <w:w w:val="120"/>
          <w:sz w:val="20"/>
        </w:rPr>
        <w:t>УУД</w:t>
      </w:r>
      <w:r>
        <w:rPr>
          <w:color w:val="231F20"/>
          <w:spacing w:val="-4"/>
          <w:w w:val="120"/>
          <w:sz w:val="20"/>
        </w:rPr>
        <w:t>:</w:t>
      </w:r>
    </w:p>
    <w:p w:rsidR="00DC388F" w:rsidRDefault="004B1DF8">
      <w:pPr>
        <w:pStyle w:val="a3"/>
        <w:spacing w:before="1" w:line="242" w:lineRule="auto"/>
        <w:ind w:left="343" w:right="110" w:hanging="227"/>
        <w:jc w:val="left"/>
      </w:pPr>
      <w:r>
        <w:rPr>
          <w:color w:val="231F20"/>
        </w:rPr>
        <w:t>—строить монологическое высказывание, владеть диалогиче- ской формой коммуникации;</w:t>
      </w:r>
    </w:p>
    <w:p w:rsidR="00DC388F" w:rsidRDefault="004B1DF8">
      <w:pPr>
        <w:pStyle w:val="a3"/>
        <w:spacing w:line="242" w:lineRule="auto"/>
        <w:ind w:left="343" w:right="110" w:hanging="227"/>
        <w:jc w:val="left"/>
      </w:pPr>
      <w:r>
        <w:rPr>
          <w:color w:val="231F20"/>
        </w:rPr>
        <w:t>—строить</w:t>
      </w:r>
      <w:r>
        <w:rPr>
          <w:color w:val="231F20"/>
          <w:spacing w:val="17"/>
        </w:rPr>
        <w:t xml:space="preserve"> </w:t>
      </w:r>
      <w:r>
        <w:rPr>
          <w:color w:val="231F20"/>
        </w:rPr>
        <w:t>рассуждения</w:t>
      </w:r>
      <w:r>
        <w:rPr>
          <w:color w:val="231F20"/>
          <w:spacing w:val="17"/>
        </w:rPr>
        <w:t xml:space="preserve"> </w:t>
      </w:r>
      <w:r>
        <w:rPr>
          <w:color w:val="231F20"/>
        </w:rPr>
        <w:t>в</w:t>
      </w:r>
      <w:r>
        <w:rPr>
          <w:color w:val="231F20"/>
          <w:spacing w:val="17"/>
        </w:rPr>
        <w:t xml:space="preserve"> </w:t>
      </w:r>
      <w:r>
        <w:rPr>
          <w:color w:val="231F20"/>
        </w:rPr>
        <w:t>форме</w:t>
      </w:r>
      <w:r>
        <w:rPr>
          <w:color w:val="231F20"/>
          <w:spacing w:val="17"/>
        </w:rPr>
        <w:t xml:space="preserve"> </w:t>
      </w:r>
      <w:r>
        <w:rPr>
          <w:color w:val="231F20"/>
        </w:rPr>
        <w:t>связи</w:t>
      </w:r>
      <w:r>
        <w:rPr>
          <w:color w:val="231F20"/>
          <w:spacing w:val="17"/>
        </w:rPr>
        <w:t xml:space="preserve"> </w:t>
      </w:r>
      <w:r>
        <w:rPr>
          <w:color w:val="231F20"/>
        </w:rPr>
        <w:t>простых</w:t>
      </w:r>
      <w:r>
        <w:rPr>
          <w:color w:val="231F20"/>
          <w:spacing w:val="17"/>
        </w:rPr>
        <w:t xml:space="preserve"> </w:t>
      </w:r>
      <w:r>
        <w:rPr>
          <w:color w:val="231F20"/>
        </w:rPr>
        <w:t>суждений</w:t>
      </w:r>
      <w:r>
        <w:rPr>
          <w:color w:val="231F20"/>
          <w:spacing w:val="17"/>
        </w:rPr>
        <w:t xml:space="preserve"> </w:t>
      </w:r>
      <w:r>
        <w:rPr>
          <w:color w:val="231F20"/>
        </w:rPr>
        <w:t>об объекте, его строении, свойствах и способах создания;</w:t>
      </w:r>
    </w:p>
    <w:p w:rsidR="00DC388F" w:rsidRDefault="004B1DF8">
      <w:pPr>
        <w:pStyle w:val="a3"/>
        <w:spacing w:line="242" w:lineRule="auto"/>
        <w:ind w:left="343" w:right="110" w:hanging="227"/>
        <w:jc w:val="left"/>
      </w:pPr>
      <w:r>
        <w:rPr>
          <w:color w:val="231F20"/>
          <w:w w:val="95"/>
        </w:rPr>
        <w:t xml:space="preserve">—описывать предметы рукотворного мира, оценивать их досто- </w:t>
      </w:r>
      <w:r>
        <w:rPr>
          <w:color w:val="231F20"/>
          <w:spacing w:val="-2"/>
        </w:rPr>
        <w:t>инства;</w:t>
      </w:r>
    </w:p>
    <w:p w:rsidR="00DC388F" w:rsidRDefault="004B1DF8">
      <w:pPr>
        <w:pStyle w:val="a3"/>
        <w:spacing w:line="242" w:lineRule="auto"/>
        <w:ind w:left="343" w:right="110" w:hanging="227"/>
        <w:jc w:val="left"/>
      </w:pPr>
      <w:r>
        <w:rPr>
          <w:color w:val="231F20"/>
          <w:w w:val="95"/>
        </w:rPr>
        <w:t xml:space="preserve">—формулировать собственное мнение, аргументировать выбор </w:t>
      </w:r>
      <w:r>
        <w:rPr>
          <w:color w:val="231F20"/>
        </w:rPr>
        <w:t>вариантов и способов выполнения задания.</w:t>
      </w:r>
    </w:p>
    <w:p w:rsidR="00DC388F" w:rsidRDefault="004B1DF8">
      <w:pPr>
        <w:spacing w:line="235" w:lineRule="exact"/>
        <w:ind w:left="343"/>
        <w:rPr>
          <w:sz w:val="20"/>
        </w:rPr>
      </w:pPr>
      <w:r>
        <w:rPr>
          <w:rFonts w:ascii="Times New Roman" w:hAnsi="Times New Roman"/>
          <w:i/>
          <w:color w:val="231F20"/>
          <w:w w:val="120"/>
          <w:sz w:val="20"/>
        </w:rPr>
        <w:t>Регулятивные</w:t>
      </w:r>
      <w:r>
        <w:rPr>
          <w:rFonts w:ascii="Times New Roman" w:hAnsi="Times New Roman"/>
          <w:i/>
          <w:color w:val="231F20"/>
          <w:spacing w:val="40"/>
          <w:w w:val="120"/>
          <w:sz w:val="20"/>
        </w:rPr>
        <w:t xml:space="preserve"> </w:t>
      </w:r>
      <w:r>
        <w:rPr>
          <w:rFonts w:ascii="Times New Roman" w:hAnsi="Times New Roman"/>
          <w:i/>
          <w:color w:val="231F20"/>
          <w:spacing w:val="-4"/>
          <w:w w:val="120"/>
          <w:sz w:val="20"/>
        </w:rPr>
        <w:t>УУД</w:t>
      </w:r>
      <w:r>
        <w:rPr>
          <w:color w:val="231F20"/>
          <w:spacing w:val="-4"/>
          <w:w w:val="120"/>
          <w:sz w:val="20"/>
        </w:rPr>
        <w:t>:</w:t>
      </w:r>
    </w:p>
    <w:p w:rsidR="00DC388F" w:rsidRDefault="004B1DF8">
      <w:pPr>
        <w:pStyle w:val="a3"/>
        <w:spacing w:before="2" w:line="242" w:lineRule="auto"/>
        <w:ind w:left="343" w:right="115" w:hanging="227"/>
      </w:pPr>
      <w:r>
        <w:rPr>
          <w:color w:val="231F20"/>
        </w:rPr>
        <w:t>—принимать</w:t>
      </w:r>
      <w:r>
        <w:rPr>
          <w:color w:val="231F20"/>
          <w:spacing w:val="-16"/>
        </w:rPr>
        <w:t xml:space="preserve"> </w:t>
      </w:r>
      <w:r>
        <w:rPr>
          <w:color w:val="231F20"/>
        </w:rPr>
        <w:t>и</w:t>
      </w:r>
      <w:r>
        <w:rPr>
          <w:color w:val="231F20"/>
          <w:spacing w:val="-16"/>
        </w:rPr>
        <w:t xml:space="preserve"> </w:t>
      </w:r>
      <w:r>
        <w:rPr>
          <w:color w:val="231F20"/>
        </w:rPr>
        <w:t>сохранять</w:t>
      </w:r>
      <w:r>
        <w:rPr>
          <w:color w:val="231F20"/>
          <w:spacing w:val="-16"/>
        </w:rPr>
        <w:t xml:space="preserve"> </w:t>
      </w:r>
      <w:r>
        <w:rPr>
          <w:color w:val="231F20"/>
        </w:rPr>
        <w:t>учебную</w:t>
      </w:r>
      <w:r>
        <w:rPr>
          <w:color w:val="231F20"/>
          <w:spacing w:val="-16"/>
        </w:rPr>
        <w:t xml:space="preserve"> </w:t>
      </w:r>
      <w:r>
        <w:rPr>
          <w:color w:val="231F20"/>
        </w:rPr>
        <w:t>задачу,</w:t>
      </w:r>
      <w:r>
        <w:rPr>
          <w:color w:val="231F20"/>
          <w:spacing w:val="-16"/>
        </w:rPr>
        <w:t xml:space="preserve"> </w:t>
      </w:r>
      <w:r>
        <w:rPr>
          <w:color w:val="231F20"/>
        </w:rPr>
        <w:t>осуществлять</w:t>
      </w:r>
      <w:r>
        <w:rPr>
          <w:color w:val="231F20"/>
          <w:spacing w:val="-16"/>
        </w:rPr>
        <w:t xml:space="preserve"> </w:t>
      </w:r>
      <w:r>
        <w:rPr>
          <w:color w:val="231F20"/>
        </w:rPr>
        <w:t>поиск средств для её решения;</w:t>
      </w:r>
    </w:p>
    <w:p w:rsidR="00DC388F" w:rsidRDefault="004B1DF8">
      <w:pPr>
        <w:pStyle w:val="a3"/>
        <w:spacing w:line="242" w:lineRule="auto"/>
        <w:ind w:left="343" w:right="115" w:hanging="227"/>
      </w:pPr>
      <w:r>
        <w:rPr>
          <w:color w:val="231F20"/>
        </w:rPr>
        <w:t>—прогнозировать</w:t>
      </w:r>
      <w:r>
        <w:rPr>
          <w:color w:val="231F20"/>
          <w:spacing w:val="-13"/>
        </w:rPr>
        <w:t xml:space="preserve"> </w:t>
      </w:r>
      <w:r>
        <w:rPr>
          <w:color w:val="231F20"/>
        </w:rPr>
        <w:t>необходимые</w:t>
      </w:r>
      <w:r>
        <w:rPr>
          <w:color w:val="231F20"/>
          <w:spacing w:val="-13"/>
        </w:rPr>
        <w:t xml:space="preserve"> </w:t>
      </w:r>
      <w:r>
        <w:rPr>
          <w:color w:val="231F20"/>
        </w:rPr>
        <w:t>действия</w:t>
      </w:r>
      <w:r>
        <w:rPr>
          <w:color w:val="231F20"/>
          <w:spacing w:val="-13"/>
        </w:rPr>
        <w:t xml:space="preserve"> </w:t>
      </w:r>
      <w:r>
        <w:rPr>
          <w:color w:val="231F20"/>
        </w:rPr>
        <w:t>для</w:t>
      </w:r>
      <w:r>
        <w:rPr>
          <w:color w:val="231F20"/>
          <w:spacing w:val="-13"/>
        </w:rPr>
        <w:t xml:space="preserve"> </w:t>
      </w:r>
      <w:r>
        <w:rPr>
          <w:color w:val="231F20"/>
        </w:rPr>
        <w:t>получения</w:t>
      </w:r>
      <w:r>
        <w:rPr>
          <w:color w:val="231F20"/>
          <w:spacing w:val="-13"/>
        </w:rPr>
        <w:t xml:space="preserve"> </w:t>
      </w:r>
      <w:r>
        <w:rPr>
          <w:color w:val="231F20"/>
        </w:rPr>
        <w:t>прак- тического результата, предлагать план действий в соответ- ствии с поставленной задачей, действовать по плану;</w:t>
      </w:r>
    </w:p>
    <w:p w:rsidR="00DC388F" w:rsidRDefault="004B1DF8">
      <w:pPr>
        <w:pStyle w:val="a3"/>
        <w:spacing w:line="242" w:lineRule="auto"/>
        <w:ind w:left="343" w:right="114" w:hanging="227"/>
      </w:pPr>
      <w:r>
        <w:rPr>
          <w:color w:val="231F20"/>
        </w:rPr>
        <w:t>—выполнять</w:t>
      </w:r>
      <w:r>
        <w:rPr>
          <w:color w:val="231F20"/>
          <w:spacing w:val="-12"/>
        </w:rPr>
        <w:t xml:space="preserve"> </w:t>
      </w:r>
      <w:r>
        <w:rPr>
          <w:color w:val="231F20"/>
        </w:rPr>
        <w:t>действия</w:t>
      </w:r>
      <w:r>
        <w:rPr>
          <w:color w:val="231F20"/>
          <w:spacing w:val="-12"/>
        </w:rPr>
        <w:t xml:space="preserve"> </w:t>
      </w:r>
      <w:r>
        <w:rPr>
          <w:color w:val="231F20"/>
        </w:rPr>
        <w:t>контроля</w:t>
      </w:r>
      <w:r>
        <w:rPr>
          <w:color w:val="231F20"/>
          <w:spacing w:val="-12"/>
        </w:rPr>
        <w:t xml:space="preserve"> </w:t>
      </w:r>
      <w:r>
        <w:rPr>
          <w:color w:val="231F20"/>
        </w:rPr>
        <w:t>и</w:t>
      </w:r>
      <w:r>
        <w:rPr>
          <w:color w:val="231F20"/>
          <w:spacing w:val="-12"/>
        </w:rPr>
        <w:t xml:space="preserve"> </w:t>
      </w:r>
      <w:r>
        <w:rPr>
          <w:color w:val="231F20"/>
        </w:rPr>
        <w:t>оценки;</w:t>
      </w:r>
      <w:r>
        <w:rPr>
          <w:color w:val="231F20"/>
          <w:spacing w:val="-12"/>
        </w:rPr>
        <w:t xml:space="preserve"> </w:t>
      </w:r>
      <w:r>
        <w:rPr>
          <w:color w:val="231F20"/>
        </w:rPr>
        <w:t>выявлять</w:t>
      </w:r>
      <w:r>
        <w:rPr>
          <w:color w:val="231F20"/>
          <w:spacing w:val="-12"/>
        </w:rPr>
        <w:t xml:space="preserve"> </w:t>
      </w:r>
      <w:r>
        <w:rPr>
          <w:color w:val="231F20"/>
        </w:rPr>
        <w:t>ошибки</w:t>
      </w:r>
      <w:r>
        <w:rPr>
          <w:color w:val="231F20"/>
          <w:spacing w:val="-12"/>
        </w:rPr>
        <w:t xml:space="preserve"> </w:t>
      </w:r>
      <w:r>
        <w:rPr>
          <w:color w:val="231F20"/>
        </w:rPr>
        <w:t xml:space="preserve">и </w:t>
      </w:r>
      <w:r>
        <w:rPr>
          <w:color w:val="231F20"/>
          <w:w w:val="95"/>
        </w:rPr>
        <w:t>недочёты по результатам работы, устанавливать их причины</w:t>
      </w:r>
      <w:r>
        <w:rPr>
          <w:color w:val="231F20"/>
          <w:spacing w:val="40"/>
        </w:rPr>
        <w:t xml:space="preserve"> </w:t>
      </w:r>
      <w:r>
        <w:rPr>
          <w:color w:val="231F20"/>
        </w:rPr>
        <w:t>и искать способы устранения;</w:t>
      </w:r>
    </w:p>
    <w:p w:rsidR="00DC388F" w:rsidRDefault="004B1DF8">
      <w:pPr>
        <w:pStyle w:val="a3"/>
        <w:spacing w:line="234" w:lineRule="exact"/>
        <w:ind w:left="117" w:right="0" w:firstLine="0"/>
      </w:pPr>
      <w:r>
        <w:rPr>
          <w:color w:val="231F20"/>
          <w:w w:val="95"/>
        </w:rPr>
        <w:t>—проявлять</w:t>
      </w:r>
      <w:r>
        <w:rPr>
          <w:color w:val="231F20"/>
          <w:spacing w:val="24"/>
        </w:rPr>
        <w:t xml:space="preserve"> </w:t>
      </w:r>
      <w:r>
        <w:rPr>
          <w:color w:val="231F20"/>
          <w:w w:val="95"/>
        </w:rPr>
        <w:t>волевую</w:t>
      </w:r>
      <w:r>
        <w:rPr>
          <w:color w:val="231F20"/>
          <w:spacing w:val="24"/>
        </w:rPr>
        <w:t xml:space="preserve"> </w:t>
      </w:r>
      <w:r>
        <w:rPr>
          <w:color w:val="231F20"/>
          <w:w w:val="95"/>
        </w:rPr>
        <w:t>саморегуляцию</w:t>
      </w:r>
      <w:r>
        <w:rPr>
          <w:color w:val="231F20"/>
          <w:spacing w:val="25"/>
        </w:rPr>
        <w:t xml:space="preserve"> </w:t>
      </w:r>
      <w:r>
        <w:rPr>
          <w:color w:val="231F20"/>
          <w:w w:val="95"/>
        </w:rPr>
        <w:t>при</w:t>
      </w:r>
      <w:r>
        <w:rPr>
          <w:color w:val="231F20"/>
          <w:spacing w:val="24"/>
        </w:rPr>
        <w:t xml:space="preserve"> </w:t>
      </w:r>
      <w:r>
        <w:rPr>
          <w:color w:val="231F20"/>
          <w:w w:val="95"/>
        </w:rPr>
        <w:t>выполнении</w:t>
      </w:r>
      <w:r>
        <w:rPr>
          <w:color w:val="231F20"/>
          <w:spacing w:val="25"/>
        </w:rPr>
        <w:t xml:space="preserve"> </w:t>
      </w:r>
      <w:r>
        <w:rPr>
          <w:color w:val="231F20"/>
          <w:spacing w:val="-2"/>
          <w:w w:val="95"/>
        </w:rPr>
        <w:t>задания.</w:t>
      </w:r>
    </w:p>
    <w:p w:rsidR="00DC388F" w:rsidRDefault="004B1DF8">
      <w:pPr>
        <w:spacing w:before="1"/>
        <w:ind w:left="343"/>
        <w:rPr>
          <w:sz w:val="20"/>
        </w:rPr>
      </w:pPr>
      <w:r>
        <w:rPr>
          <w:rFonts w:ascii="Times New Roman" w:hAnsi="Times New Roman"/>
          <w:i/>
          <w:color w:val="231F20"/>
          <w:w w:val="120"/>
          <w:sz w:val="20"/>
        </w:rPr>
        <w:t>Совместная</w:t>
      </w:r>
      <w:r>
        <w:rPr>
          <w:rFonts w:ascii="Times New Roman" w:hAnsi="Times New Roman"/>
          <w:i/>
          <w:color w:val="231F20"/>
          <w:spacing w:val="-10"/>
          <w:w w:val="120"/>
          <w:sz w:val="20"/>
        </w:rPr>
        <w:t xml:space="preserve"> </w:t>
      </w:r>
      <w:r>
        <w:rPr>
          <w:rFonts w:ascii="Times New Roman" w:hAnsi="Times New Roman"/>
          <w:i/>
          <w:color w:val="231F20"/>
          <w:spacing w:val="-2"/>
          <w:w w:val="120"/>
          <w:sz w:val="20"/>
        </w:rPr>
        <w:t>деятельность</w:t>
      </w:r>
      <w:r>
        <w:rPr>
          <w:color w:val="231F20"/>
          <w:spacing w:val="-2"/>
          <w:w w:val="120"/>
          <w:sz w:val="20"/>
        </w:rPr>
        <w:t>:</w:t>
      </w:r>
    </w:p>
    <w:p w:rsidR="00DC388F" w:rsidRDefault="004B1DF8">
      <w:pPr>
        <w:pStyle w:val="a3"/>
        <w:spacing w:before="3" w:line="242" w:lineRule="auto"/>
        <w:ind w:left="343" w:right="110" w:hanging="227"/>
        <w:jc w:val="left"/>
      </w:pPr>
      <w:r>
        <w:rPr>
          <w:color w:val="231F20"/>
        </w:rPr>
        <w:t>—выбирать</w:t>
      </w:r>
      <w:r>
        <w:rPr>
          <w:color w:val="231F20"/>
          <w:spacing w:val="40"/>
        </w:rPr>
        <w:t xml:space="preserve"> </w:t>
      </w:r>
      <w:r>
        <w:rPr>
          <w:color w:val="231F20"/>
        </w:rPr>
        <w:t>себе</w:t>
      </w:r>
      <w:r>
        <w:rPr>
          <w:color w:val="231F20"/>
          <w:spacing w:val="40"/>
        </w:rPr>
        <w:t xml:space="preserve"> </w:t>
      </w:r>
      <w:r>
        <w:rPr>
          <w:color w:val="231F20"/>
        </w:rPr>
        <w:t>партнёров</w:t>
      </w:r>
      <w:r>
        <w:rPr>
          <w:color w:val="231F20"/>
          <w:spacing w:val="40"/>
        </w:rPr>
        <w:t xml:space="preserve"> </w:t>
      </w:r>
      <w:r>
        <w:rPr>
          <w:color w:val="231F20"/>
        </w:rPr>
        <w:t>по</w:t>
      </w:r>
      <w:r>
        <w:rPr>
          <w:color w:val="231F20"/>
          <w:spacing w:val="40"/>
        </w:rPr>
        <w:t xml:space="preserve"> </w:t>
      </w:r>
      <w:r>
        <w:rPr>
          <w:color w:val="231F20"/>
        </w:rPr>
        <w:t>совместной</w:t>
      </w:r>
      <w:r>
        <w:rPr>
          <w:color w:val="231F20"/>
          <w:spacing w:val="40"/>
        </w:rPr>
        <w:t xml:space="preserve"> </w:t>
      </w:r>
      <w:r>
        <w:rPr>
          <w:color w:val="231F20"/>
        </w:rPr>
        <w:t>деятельности</w:t>
      </w:r>
      <w:r>
        <w:rPr>
          <w:color w:val="231F20"/>
          <w:spacing w:val="40"/>
        </w:rPr>
        <w:t xml:space="preserve"> </w:t>
      </w:r>
      <w:r>
        <w:rPr>
          <w:color w:val="231F20"/>
        </w:rPr>
        <w:t>не только по симпатии, но и по деловым качествам;</w:t>
      </w:r>
    </w:p>
    <w:p w:rsidR="00DC388F" w:rsidRDefault="00DC388F">
      <w:pPr>
        <w:spacing w:line="242" w:lineRule="auto"/>
        <w:sectPr w:rsidR="00DC388F">
          <w:footerReference w:type="even" r:id="rId115"/>
          <w:footerReference w:type="default" r:id="rId116"/>
          <w:pgSz w:w="7830" w:h="12020"/>
          <w:pgMar w:top="620" w:right="620" w:bottom="900" w:left="620" w:header="0" w:footer="709" w:gutter="0"/>
          <w:pgNumType w:start="496"/>
          <w:cols w:space="720"/>
        </w:sectPr>
      </w:pPr>
    </w:p>
    <w:p w:rsidR="00DC388F" w:rsidRDefault="004B1DF8">
      <w:pPr>
        <w:pStyle w:val="a3"/>
        <w:spacing w:before="68" w:line="244" w:lineRule="auto"/>
        <w:ind w:left="343" w:right="116" w:hanging="227"/>
        <w:jc w:val="left"/>
      </w:pPr>
      <w:r>
        <w:rPr>
          <w:color w:val="231F20"/>
          <w:w w:val="95"/>
        </w:rPr>
        <w:t xml:space="preserve">—справедливо распределять работу, договариваться, приходить </w:t>
      </w:r>
      <w:r>
        <w:rPr>
          <w:color w:val="231F20"/>
        </w:rPr>
        <w:t>к общему решению, отвечать за общий результат работы;</w:t>
      </w:r>
    </w:p>
    <w:p w:rsidR="00DC388F" w:rsidRDefault="004B1DF8">
      <w:pPr>
        <w:pStyle w:val="a3"/>
        <w:spacing w:before="2" w:line="244" w:lineRule="auto"/>
        <w:ind w:left="343" w:right="108" w:hanging="227"/>
        <w:jc w:val="left"/>
      </w:pPr>
      <w:r>
        <w:rPr>
          <w:color w:val="231F20"/>
        </w:rPr>
        <w:t>—выполнять</w:t>
      </w:r>
      <w:r>
        <w:rPr>
          <w:color w:val="231F20"/>
          <w:spacing w:val="-16"/>
        </w:rPr>
        <w:t xml:space="preserve"> </w:t>
      </w:r>
      <w:r>
        <w:rPr>
          <w:color w:val="231F20"/>
        </w:rPr>
        <w:t>роли</w:t>
      </w:r>
      <w:r>
        <w:rPr>
          <w:color w:val="231F20"/>
          <w:spacing w:val="-16"/>
        </w:rPr>
        <w:t xml:space="preserve"> </w:t>
      </w:r>
      <w:r>
        <w:rPr>
          <w:color w:val="231F20"/>
        </w:rPr>
        <w:t>лидера,</w:t>
      </w:r>
      <w:r>
        <w:rPr>
          <w:color w:val="231F20"/>
          <w:spacing w:val="-16"/>
        </w:rPr>
        <w:t xml:space="preserve"> </w:t>
      </w:r>
      <w:r>
        <w:rPr>
          <w:color w:val="231F20"/>
        </w:rPr>
        <w:t>подчинённого,</w:t>
      </w:r>
      <w:r>
        <w:rPr>
          <w:color w:val="231F20"/>
          <w:spacing w:val="-16"/>
        </w:rPr>
        <w:t xml:space="preserve"> </w:t>
      </w:r>
      <w:r>
        <w:rPr>
          <w:color w:val="231F20"/>
        </w:rPr>
        <w:t>соблюдать</w:t>
      </w:r>
      <w:r>
        <w:rPr>
          <w:color w:val="231F20"/>
          <w:spacing w:val="-16"/>
        </w:rPr>
        <w:t xml:space="preserve"> </w:t>
      </w:r>
      <w:r>
        <w:rPr>
          <w:color w:val="231F20"/>
        </w:rPr>
        <w:t>равнопра- вие и дружелюбие;</w:t>
      </w:r>
    </w:p>
    <w:p w:rsidR="00DC388F" w:rsidRDefault="004B1DF8">
      <w:pPr>
        <w:pStyle w:val="a3"/>
        <w:spacing w:before="1" w:line="244" w:lineRule="auto"/>
        <w:ind w:left="343" w:right="110" w:hanging="227"/>
        <w:jc w:val="left"/>
      </w:pPr>
      <w:r>
        <w:rPr>
          <w:color w:val="231F20"/>
        </w:rPr>
        <w:t>—осуществлять</w:t>
      </w:r>
      <w:r>
        <w:rPr>
          <w:color w:val="231F20"/>
          <w:spacing w:val="80"/>
        </w:rPr>
        <w:t xml:space="preserve"> </w:t>
      </w:r>
      <w:r>
        <w:rPr>
          <w:color w:val="231F20"/>
        </w:rPr>
        <w:t>взаимопомощь,</w:t>
      </w:r>
      <w:r>
        <w:rPr>
          <w:color w:val="231F20"/>
          <w:spacing w:val="80"/>
        </w:rPr>
        <w:t xml:space="preserve"> </w:t>
      </w:r>
      <w:r>
        <w:rPr>
          <w:color w:val="231F20"/>
        </w:rPr>
        <w:t>проявлять</w:t>
      </w:r>
      <w:r>
        <w:rPr>
          <w:color w:val="231F20"/>
          <w:spacing w:val="80"/>
        </w:rPr>
        <w:t xml:space="preserve"> </w:t>
      </w:r>
      <w:r>
        <w:rPr>
          <w:color w:val="231F20"/>
        </w:rPr>
        <w:t>ответственность при выполнении своей части работы.</w:t>
      </w:r>
    </w:p>
    <w:p w:rsidR="00DC388F" w:rsidRDefault="004B1DF8" w:rsidP="00B626D9">
      <w:pPr>
        <w:pStyle w:val="a6"/>
        <w:numPr>
          <w:ilvl w:val="0"/>
          <w:numId w:val="20"/>
        </w:numPr>
        <w:tabs>
          <w:tab w:val="left" w:pos="312"/>
        </w:tabs>
        <w:spacing w:before="163"/>
        <w:ind w:right="0"/>
        <w:rPr>
          <w:rFonts w:ascii="Trebuchet MS" w:hAnsi="Trebuchet MS"/>
        </w:rPr>
      </w:pPr>
      <w:r>
        <w:rPr>
          <w:rFonts w:ascii="Trebuchet MS" w:hAnsi="Trebuchet MS"/>
          <w:color w:val="231F20"/>
          <w:w w:val="95"/>
        </w:rPr>
        <w:t>КЛАСС</w:t>
      </w:r>
      <w:r>
        <w:rPr>
          <w:rFonts w:ascii="Trebuchet MS" w:hAnsi="Trebuchet MS"/>
          <w:color w:val="231F20"/>
          <w:spacing w:val="-1"/>
        </w:rPr>
        <w:t xml:space="preserve"> </w:t>
      </w:r>
      <w:r>
        <w:rPr>
          <w:rFonts w:ascii="Trebuchet MS" w:hAnsi="Trebuchet MS"/>
          <w:color w:val="231F20"/>
          <w:w w:val="95"/>
        </w:rPr>
        <w:t>(34</w:t>
      </w:r>
      <w:r>
        <w:rPr>
          <w:rFonts w:ascii="Trebuchet MS" w:hAnsi="Trebuchet MS"/>
          <w:color w:val="231F20"/>
          <w:spacing w:val="-1"/>
        </w:rPr>
        <w:t xml:space="preserve"> </w:t>
      </w:r>
      <w:r>
        <w:rPr>
          <w:rFonts w:ascii="Trebuchet MS" w:hAnsi="Trebuchet MS"/>
          <w:color w:val="231F20"/>
          <w:spacing w:val="-5"/>
          <w:w w:val="95"/>
        </w:rPr>
        <w:t>ч)</w:t>
      </w:r>
    </w:p>
    <w:p w:rsidR="00DC388F" w:rsidRDefault="004B1DF8" w:rsidP="00B626D9">
      <w:pPr>
        <w:pStyle w:val="2"/>
        <w:numPr>
          <w:ilvl w:val="0"/>
          <w:numId w:val="16"/>
        </w:numPr>
        <w:tabs>
          <w:tab w:val="left" w:pos="376"/>
        </w:tabs>
        <w:spacing w:before="101"/>
      </w:pPr>
      <w:r>
        <w:rPr>
          <w:color w:val="231F20"/>
        </w:rPr>
        <w:t>Технологии,</w:t>
      </w:r>
      <w:r>
        <w:rPr>
          <w:color w:val="231F20"/>
          <w:spacing w:val="28"/>
        </w:rPr>
        <w:t xml:space="preserve"> </w:t>
      </w:r>
      <w:r>
        <w:rPr>
          <w:color w:val="231F20"/>
        </w:rPr>
        <w:t>профессии</w:t>
      </w:r>
      <w:r>
        <w:rPr>
          <w:color w:val="231F20"/>
          <w:spacing w:val="28"/>
        </w:rPr>
        <w:t xml:space="preserve"> </w:t>
      </w:r>
      <w:r>
        <w:rPr>
          <w:color w:val="231F20"/>
        </w:rPr>
        <w:t>и</w:t>
      </w:r>
      <w:r>
        <w:rPr>
          <w:color w:val="231F20"/>
          <w:spacing w:val="29"/>
        </w:rPr>
        <w:t xml:space="preserve"> </w:t>
      </w:r>
      <w:r>
        <w:rPr>
          <w:color w:val="231F20"/>
        </w:rPr>
        <w:t>производства</w:t>
      </w:r>
      <w:r>
        <w:rPr>
          <w:color w:val="231F20"/>
          <w:spacing w:val="28"/>
        </w:rPr>
        <w:t xml:space="preserve"> </w:t>
      </w:r>
      <w:r>
        <w:rPr>
          <w:color w:val="231F20"/>
        </w:rPr>
        <w:t>(12</w:t>
      </w:r>
      <w:r>
        <w:rPr>
          <w:color w:val="231F20"/>
          <w:spacing w:val="28"/>
        </w:rPr>
        <w:t xml:space="preserve"> </w:t>
      </w:r>
      <w:r>
        <w:rPr>
          <w:color w:val="231F20"/>
          <w:spacing w:val="-5"/>
        </w:rPr>
        <w:t>ч)</w:t>
      </w:r>
    </w:p>
    <w:p w:rsidR="00DC388F" w:rsidRDefault="004B1DF8">
      <w:pPr>
        <w:pStyle w:val="a3"/>
        <w:spacing w:before="53" w:line="244" w:lineRule="auto"/>
        <w:ind w:left="117" w:right="114"/>
      </w:pPr>
      <w:r>
        <w:rPr>
          <w:color w:val="231F20"/>
          <w:spacing w:val="-2"/>
        </w:rPr>
        <w:t>Профессии</w:t>
      </w:r>
      <w:r>
        <w:rPr>
          <w:color w:val="231F20"/>
          <w:spacing w:val="-5"/>
        </w:rPr>
        <w:t xml:space="preserve"> </w:t>
      </w:r>
      <w:r>
        <w:rPr>
          <w:color w:val="231F20"/>
          <w:spacing w:val="-2"/>
        </w:rPr>
        <w:t>и</w:t>
      </w:r>
      <w:r>
        <w:rPr>
          <w:color w:val="231F20"/>
          <w:spacing w:val="-5"/>
        </w:rPr>
        <w:t xml:space="preserve"> </w:t>
      </w:r>
      <w:r>
        <w:rPr>
          <w:color w:val="231F20"/>
          <w:spacing w:val="-2"/>
        </w:rPr>
        <w:t>технологии</w:t>
      </w:r>
      <w:r>
        <w:rPr>
          <w:color w:val="231F20"/>
          <w:spacing w:val="-5"/>
        </w:rPr>
        <w:t xml:space="preserve"> </w:t>
      </w:r>
      <w:r>
        <w:rPr>
          <w:color w:val="231F20"/>
          <w:spacing w:val="-2"/>
        </w:rPr>
        <w:t>современного</w:t>
      </w:r>
      <w:r>
        <w:rPr>
          <w:color w:val="231F20"/>
          <w:spacing w:val="-5"/>
        </w:rPr>
        <w:t xml:space="preserve"> </w:t>
      </w:r>
      <w:r>
        <w:rPr>
          <w:color w:val="231F20"/>
          <w:spacing w:val="-2"/>
        </w:rPr>
        <w:t>мира.</w:t>
      </w:r>
      <w:r>
        <w:rPr>
          <w:color w:val="231F20"/>
          <w:spacing w:val="-5"/>
        </w:rPr>
        <w:t xml:space="preserve"> </w:t>
      </w:r>
      <w:r>
        <w:rPr>
          <w:color w:val="231F20"/>
          <w:spacing w:val="-2"/>
        </w:rPr>
        <w:t xml:space="preserve">Использование </w:t>
      </w:r>
      <w:r>
        <w:rPr>
          <w:color w:val="231F20"/>
          <w:w w:val="95"/>
        </w:rPr>
        <w:t xml:space="preserve">достижений науки в развитии технического прогресса. Изобре- тение и использование синтетических материалов с определён- </w:t>
      </w:r>
      <w:r>
        <w:rPr>
          <w:color w:val="231F20"/>
        </w:rPr>
        <w:t>ными</w:t>
      </w:r>
      <w:r>
        <w:rPr>
          <w:color w:val="231F20"/>
          <w:spacing w:val="-15"/>
        </w:rPr>
        <w:t xml:space="preserve"> </w:t>
      </w:r>
      <w:r>
        <w:rPr>
          <w:color w:val="231F20"/>
        </w:rPr>
        <w:t>заданными</w:t>
      </w:r>
      <w:r>
        <w:rPr>
          <w:color w:val="231F20"/>
          <w:spacing w:val="-15"/>
        </w:rPr>
        <w:t xml:space="preserve"> </w:t>
      </w:r>
      <w:r>
        <w:rPr>
          <w:color w:val="231F20"/>
        </w:rPr>
        <w:t>свойствами</w:t>
      </w:r>
      <w:r>
        <w:rPr>
          <w:color w:val="231F20"/>
          <w:spacing w:val="-16"/>
        </w:rPr>
        <w:t xml:space="preserve"> </w:t>
      </w:r>
      <w:r>
        <w:rPr>
          <w:color w:val="231F20"/>
        </w:rPr>
        <w:t>в</w:t>
      </w:r>
      <w:r>
        <w:rPr>
          <w:color w:val="231F20"/>
          <w:spacing w:val="-15"/>
        </w:rPr>
        <w:t xml:space="preserve"> </w:t>
      </w:r>
      <w:r>
        <w:rPr>
          <w:color w:val="231F20"/>
        </w:rPr>
        <w:t>различных</w:t>
      </w:r>
      <w:r>
        <w:rPr>
          <w:color w:val="231F20"/>
          <w:spacing w:val="-15"/>
        </w:rPr>
        <w:t xml:space="preserve"> </w:t>
      </w:r>
      <w:r>
        <w:rPr>
          <w:color w:val="231F20"/>
        </w:rPr>
        <w:t>отраслях</w:t>
      </w:r>
      <w:r>
        <w:rPr>
          <w:color w:val="231F20"/>
          <w:spacing w:val="-16"/>
        </w:rPr>
        <w:t xml:space="preserve"> </w:t>
      </w:r>
      <w:r>
        <w:rPr>
          <w:color w:val="231F20"/>
        </w:rPr>
        <w:t>и</w:t>
      </w:r>
      <w:r>
        <w:rPr>
          <w:color w:val="231F20"/>
          <w:spacing w:val="-15"/>
        </w:rPr>
        <w:t xml:space="preserve"> </w:t>
      </w:r>
      <w:r>
        <w:rPr>
          <w:color w:val="231F20"/>
        </w:rPr>
        <w:t xml:space="preserve">профес- </w:t>
      </w:r>
      <w:r>
        <w:rPr>
          <w:color w:val="231F20"/>
          <w:w w:val="95"/>
        </w:rPr>
        <w:t xml:space="preserve">сиях. Нефть как универсальное сырьё. Материалы, получаемые </w:t>
      </w:r>
      <w:r>
        <w:rPr>
          <w:color w:val="231F20"/>
        </w:rPr>
        <w:t>из нефти (пластик, стеклоткань, пенопласт и др.).</w:t>
      </w:r>
    </w:p>
    <w:p w:rsidR="00DC388F" w:rsidRDefault="004B1DF8">
      <w:pPr>
        <w:pStyle w:val="a3"/>
        <w:spacing w:before="3" w:line="244" w:lineRule="auto"/>
        <w:ind w:left="117" w:right="115"/>
      </w:pPr>
      <w:r>
        <w:rPr>
          <w:color w:val="231F20"/>
          <w:w w:val="95"/>
        </w:rPr>
        <w:t xml:space="preserve">Профессии, связанные с опасностями (пожарные, космонав- </w:t>
      </w:r>
      <w:r>
        <w:rPr>
          <w:color w:val="231F20"/>
        </w:rPr>
        <w:t>ты, химики и др.).</w:t>
      </w:r>
    </w:p>
    <w:p w:rsidR="00DC388F" w:rsidRDefault="004B1DF8">
      <w:pPr>
        <w:pStyle w:val="a3"/>
        <w:spacing w:before="1" w:line="244" w:lineRule="auto"/>
        <w:ind w:left="117" w:right="114"/>
      </w:pPr>
      <w:r>
        <w:rPr>
          <w:color w:val="231F20"/>
        </w:rPr>
        <w:t>Информационный</w:t>
      </w:r>
      <w:r>
        <w:rPr>
          <w:color w:val="231F20"/>
          <w:spacing w:val="-14"/>
        </w:rPr>
        <w:t xml:space="preserve"> </w:t>
      </w:r>
      <w:r>
        <w:rPr>
          <w:color w:val="231F20"/>
        </w:rPr>
        <w:t>мир,</w:t>
      </w:r>
      <w:r>
        <w:rPr>
          <w:color w:val="231F20"/>
          <w:spacing w:val="-14"/>
        </w:rPr>
        <w:t xml:space="preserve"> </w:t>
      </w:r>
      <w:r>
        <w:rPr>
          <w:color w:val="231F20"/>
        </w:rPr>
        <w:t>его</w:t>
      </w:r>
      <w:r>
        <w:rPr>
          <w:color w:val="231F20"/>
          <w:spacing w:val="-14"/>
        </w:rPr>
        <w:t xml:space="preserve"> </w:t>
      </w:r>
      <w:r>
        <w:rPr>
          <w:color w:val="231F20"/>
        </w:rPr>
        <w:t>место</w:t>
      </w:r>
      <w:r>
        <w:rPr>
          <w:color w:val="231F20"/>
          <w:spacing w:val="-14"/>
        </w:rPr>
        <w:t xml:space="preserve"> </w:t>
      </w:r>
      <w:r>
        <w:rPr>
          <w:color w:val="231F20"/>
        </w:rPr>
        <w:t>и</w:t>
      </w:r>
      <w:r>
        <w:rPr>
          <w:color w:val="231F20"/>
          <w:spacing w:val="-14"/>
        </w:rPr>
        <w:t xml:space="preserve"> </w:t>
      </w:r>
      <w:r>
        <w:rPr>
          <w:color w:val="231F20"/>
        </w:rPr>
        <w:t>влияние</w:t>
      </w:r>
      <w:r>
        <w:rPr>
          <w:color w:val="231F20"/>
          <w:spacing w:val="-14"/>
        </w:rPr>
        <w:t xml:space="preserve"> </w:t>
      </w:r>
      <w:r>
        <w:rPr>
          <w:color w:val="231F20"/>
        </w:rPr>
        <w:t>на</w:t>
      </w:r>
      <w:r>
        <w:rPr>
          <w:color w:val="231F20"/>
          <w:spacing w:val="-14"/>
        </w:rPr>
        <w:t xml:space="preserve"> </w:t>
      </w:r>
      <w:r>
        <w:rPr>
          <w:color w:val="231F20"/>
        </w:rPr>
        <w:t>жизнь</w:t>
      </w:r>
      <w:r>
        <w:rPr>
          <w:color w:val="231F20"/>
          <w:spacing w:val="-14"/>
        </w:rPr>
        <w:t xml:space="preserve"> </w:t>
      </w:r>
      <w:r>
        <w:rPr>
          <w:color w:val="231F20"/>
        </w:rPr>
        <w:t>и</w:t>
      </w:r>
      <w:r>
        <w:rPr>
          <w:color w:val="231F20"/>
          <w:spacing w:val="-14"/>
        </w:rPr>
        <w:t xml:space="preserve"> </w:t>
      </w:r>
      <w:r>
        <w:rPr>
          <w:color w:val="231F20"/>
        </w:rPr>
        <w:t>дея- тельность</w:t>
      </w:r>
      <w:r>
        <w:rPr>
          <w:color w:val="231F20"/>
          <w:spacing w:val="-16"/>
        </w:rPr>
        <w:t xml:space="preserve"> </w:t>
      </w:r>
      <w:r>
        <w:rPr>
          <w:color w:val="231F20"/>
        </w:rPr>
        <w:t>людей.</w:t>
      </w:r>
      <w:r>
        <w:rPr>
          <w:color w:val="231F20"/>
          <w:spacing w:val="-16"/>
        </w:rPr>
        <w:t xml:space="preserve"> </w:t>
      </w:r>
      <w:r>
        <w:rPr>
          <w:color w:val="231F20"/>
        </w:rPr>
        <w:t>Влияние</w:t>
      </w:r>
      <w:r>
        <w:rPr>
          <w:color w:val="231F20"/>
          <w:spacing w:val="-16"/>
        </w:rPr>
        <w:t xml:space="preserve"> </w:t>
      </w:r>
      <w:r>
        <w:rPr>
          <w:color w:val="231F20"/>
        </w:rPr>
        <w:t>современных</w:t>
      </w:r>
      <w:r>
        <w:rPr>
          <w:color w:val="231F20"/>
          <w:spacing w:val="-16"/>
        </w:rPr>
        <w:t xml:space="preserve"> </w:t>
      </w:r>
      <w:r>
        <w:rPr>
          <w:color w:val="231F20"/>
        </w:rPr>
        <w:t>технологий</w:t>
      </w:r>
      <w:r>
        <w:rPr>
          <w:color w:val="231F20"/>
          <w:spacing w:val="-16"/>
        </w:rPr>
        <w:t xml:space="preserve"> </w:t>
      </w:r>
      <w:r>
        <w:rPr>
          <w:color w:val="231F20"/>
        </w:rPr>
        <w:t>и</w:t>
      </w:r>
      <w:r>
        <w:rPr>
          <w:color w:val="231F20"/>
          <w:spacing w:val="-16"/>
        </w:rPr>
        <w:t xml:space="preserve"> </w:t>
      </w:r>
      <w:r>
        <w:rPr>
          <w:color w:val="231F20"/>
        </w:rPr>
        <w:t xml:space="preserve">преобра- </w:t>
      </w:r>
      <w:r>
        <w:rPr>
          <w:color w:val="231F20"/>
          <w:w w:val="95"/>
        </w:rPr>
        <w:t xml:space="preserve">зующей деятельности человека на окружающую среду, способы </w:t>
      </w:r>
      <w:r>
        <w:rPr>
          <w:color w:val="231F20"/>
        </w:rPr>
        <w:t>её защиты.</w:t>
      </w:r>
    </w:p>
    <w:p w:rsidR="00DC388F" w:rsidRDefault="004B1DF8">
      <w:pPr>
        <w:pStyle w:val="a3"/>
        <w:spacing w:before="2" w:line="244" w:lineRule="auto"/>
        <w:ind w:left="117" w:right="115"/>
      </w:pPr>
      <w:r>
        <w:rPr>
          <w:color w:val="231F20"/>
        </w:rPr>
        <w:t>Сохранение</w:t>
      </w:r>
      <w:r>
        <w:rPr>
          <w:color w:val="231F20"/>
          <w:spacing w:val="-16"/>
        </w:rPr>
        <w:t xml:space="preserve"> </w:t>
      </w:r>
      <w:r>
        <w:rPr>
          <w:color w:val="231F20"/>
        </w:rPr>
        <w:t>и</w:t>
      </w:r>
      <w:r>
        <w:rPr>
          <w:color w:val="231F20"/>
          <w:spacing w:val="-16"/>
        </w:rPr>
        <w:t xml:space="preserve"> </w:t>
      </w:r>
      <w:r>
        <w:rPr>
          <w:color w:val="231F20"/>
        </w:rPr>
        <w:t>развитие</w:t>
      </w:r>
      <w:r>
        <w:rPr>
          <w:color w:val="231F20"/>
          <w:spacing w:val="-16"/>
        </w:rPr>
        <w:t xml:space="preserve"> </w:t>
      </w:r>
      <w:r>
        <w:rPr>
          <w:color w:val="231F20"/>
        </w:rPr>
        <w:t>традиций</w:t>
      </w:r>
      <w:r>
        <w:rPr>
          <w:color w:val="231F20"/>
          <w:spacing w:val="-16"/>
        </w:rPr>
        <w:t xml:space="preserve"> </w:t>
      </w:r>
      <w:r>
        <w:rPr>
          <w:color w:val="231F20"/>
        </w:rPr>
        <w:t>прошлого</w:t>
      </w:r>
      <w:r>
        <w:rPr>
          <w:color w:val="231F20"/>
          <w:spacing w:val="-16"/>
        </w:rPr>
        <w:t xml:space="preserve"> </w:t>
      </w:r>
      <w:r>
        <w:rPr>
          <w:color w:val="231F20"/>
        </w:rPr>
        <w:t>в</w:t>
      </w:r>
      <w:r>
        <w:rPr>
          <w:color w:val="231F20"/>
          <w:spacing w:val="-16"/>
        </w:rPr>
        <w:t xml:space="preserve"> </w:t>
      </w:r>
      <w:r>
        <w:rPr>
          <w:color w:val="231F20"/>
        </w:rPr>
        <w:t>творчестве</w:t>
      </w:r>
      <w:r>
        <w:rPr>
          <w:color w:val="231F20"/>
          <w:spacing w:val="-16"/>
        </w:rPr>
        <w:t xml:space="preserve"> </w:t>
      </w:r>
      <w:r>
        <w:rPr>
          <w:color w:val="231F20"/>
        </w:rPr>
        <w:t xml:space="preserve">со- </w:t>
      </w:r>
      <w:r>
        <w:rPr>
          <w:color w:val="231F20"/>
          <w:w w:val="95"/>
        </w:rPr>
        <w:t xml:space="preserve">временных мастеров. Бережное и уважительное отношение лю- </w:t>
      </w:r>
      <w:r>
        <w:rPr>
          <w:color w:val="231F20"/>
        </w:rPr>
        <w:t>дей</w:t>
      </w:r>
      <w:r>
        <w:rPr>
          <w:color w:val="231F20"/>
          <w:spacing w:val="-2"/>
        </w:rPr>
        <w:t xml:space="preserve"> </w:t>
      </w:r>
      <w:r>
        <w:rPr>
          <w:color w:val="231F20"/>
        </w:rPr>
        <w:t>к</w:t>
      </w:r>
      <w:r>
        <w:rPr>
          <w:color w:val="231F20"/>
          <w:spacing w:val="-2"/>
        </w:rPr>
        <w:t xml:space="preserve"> </w:t>
      </w:r>
      <w:r>
        <w:rPr>
          <w:color w:val="231F20"/>
        </w:rPr>
        <w:t>культурным</w:t>
      </w:r>
      <w:r>
        <w:rPr>
          <w:color w:val="231F20"/>
          <w:spacing w:val="-2"/>
        </w:rPr>
        <w:t xml:space="preserve"> </w:t>
      </w:r>
      <w:r>
        <w:rPr>
          <w:color w:val="231F20"/>
        </w:rPr>
        <w:t>традициям.</w:t>
      </w:r>
      <w:r>
        <w:rPr>
          <w:color w:val="231F20"/>
          <w:spacing w:val="-2"/>
        </w:rPr>
        <w:t xml:space="preserve"> </w:t>
      </w:r>
      <w:r>
        <w:rPr>
          <w:color w:val="231F20"/>
        </w:rPr>
        <w:t>Изготовление</w:t>
      </w:r>
      <w:r>
        <w:rPr>
          <w:color w:val="231F20"/>
          <w:spacing w:val="-2"/>
        </w:rPr>
        <w:t xml:space="preserve"> </w:t>
      </w:r>
      <w:r>
        <w:rPr>
          <w:color w:val="231F20"/>
        </w:rPr>
        <w:t>изделий</w:t>
      </w:r>
      <w:r>
        <w:rPr>
          <w:color w:val="231F20"/>
          <w:spacing w:val="-2"/>
        </w:rPr>
        <w:t xml:space="preserve"> </w:t>
      </w:r>
      <w:r>
        <w:rPr>
          <w:color w:val="231F20"/>
        </w:rPr>
        <w:t>с</w:t>
      </w:r>
      <w:r>
        <w:rPr>
          <w:color w:val="231F20"/>
          <w:spacing w:val="-2"/>
        </w:rPr>
        <w:t xml:space="preserve"> </w:t>
      </w:r>
      <w:r>
        <w:rPr>
          <w:color w:val="231F20"/>
        </w:rPr>
        <w:t xml:space="preserve">учётом </w:t>
      </w:r>
      <w:r>
        <w:rPr>
          <w:color w:val="231F20"/>
          <w:spacing w:val="-2"/>
        </w:rPr>
        <w:t>традиционных</w:t>
      </w:r>
      <w:r>
        <w:rPr>
          <w:color w:val="231F20"/>
          <w:spacing w:val="-6"/>
        </w:rPr>
        <w:t xml:space="preserve"> </w:t>
      </w:r>
      <w:r>
        <w:rPr>
          <w:color w:val="231F20"/>
          <w:spacing w:val="-2"/>
        </w:rPr>
        <w:t>правил</w:t>
      </w:r>
      <w:r>
        <w:rPr>
          <w:color w:val="231F20"/>
          <w:spacing w:val="-6"/>
        </w:rPr>
        <w:t xml:space="preserve"> </w:t>
      </w:r>
      <w:r>
        <w:rPr>
          <w:color w:val="231F20"/>
          <w:spacing w:val="-2"/>
        </w:rPr>
        <w:t>и</w:t>
      </w:r>
      <w:r>
        <w:rPr>
          <w:color w:val="231F20"/>
          <w:spacing w:val="-5"/>
        </w:rPr>
        <w:t xml:space="preserve"> </w:t>
      </w:r>
      <w:r>
        <w:rPr>
          <w:color w:val="231F20"/>
          <w:spacing w:val="-2"/>
        </w:rPr>
        <w:t>современных</w:t>
      </w:r>
      <w:r>
        <w:rPr>
          <w:color w:val="231F20"/>
          <w:spacing w:val="-5"/>
        </w:rPr>
        <w:t xml:space="preserve"> </w:t>
      </w:r>
      <w:r>
        <w:rPr>
          <w:color w:val="231F20"/>
          <w:spacing w:val="-2"/>
        </w:rPr>
        <w:t>технологий</w:t>
      </w:r>
      <w:r>
        <w:rPr>
          <w:color w:val="231F20"/>
          <w:spacing w:val="-6"/>
        </w:rPr>
        <w:t xml:space="preserve"> </w:t>
      </w:r>
      <w:r>
        <w:rPr>
          <w:color w:val="231F20"/>
          <w:spacing w:val="-2"/>
        </w:rPr>
        <w:t>(лепка,</w:t>
      </w:r>
      <w:r>
        <w:rPr>
          <w:color w:val="231F20"/>
          <w:spacing w:val="-6"/>
        </w:rPr>
        <w:t xml:space="preserve"> </w:t>
      </w:r>
      <w:r>
        <w:rPr>
          <w:color w:val="231F20"/>
          <w:spacing w:val="-2"/>
        </w:rPr>
        <w:t xml:space="preserve">вяза- </w:t>
      </w:r>
      <w:r>
        <w:rPr>
          <w:color w:val="231F20"/>
        </w:rPr>
        <w:t>ние, шитьё, вышивка и др.).</w:t>
      </w:r>
    </w:p>
    <w:p w:rsidR="00DC388F" w:rsidRDefault="004B1DF8">
      <w:pPr>
        <w:pStyle w:val="a3"/>
        <w:spacing w:before="3" w:line="244" w:lineRule="auto"/>
        <w:ind w:left="117" w:right="115"/>
      </w:pPr>
      <w:r>
        <w:rPr>
          <w:color w:val="231F20"/>
        </w:rPr>
        <w:t>Элементарная</w:t>
      </w:r>
      <w:r>
        <w:rPr>
          <w:color w:val="231F20"/>
          <w:spacing w:val="-11"/>
        </w:rPr>
        <w:t xml:space="preserve"> </w:t>
      </w:r>
      <w:r>
        <w:rPr>
          <w:color w:val="231F20"/>
        </w:rPr>
        <w:t>творческая</w:t>
      </w:r>
      <w:r>
        <w:rPr>
          <w:color w:val="231F20"/>
          <w:spacing w:val="-11"/>
        </w:rPr>
        <w:t xml:space="preserve"> </w:t>
      </w:r>
      <w:r>
        <w:rPr>
          <w:color w:val="231F20"/>
        </w:rPr>
        <w:t>и</w:t>
      </w:r>
      <w:r>
        <w:rPr>
          <w:color w:val="231F20"/>
          <w:spacing w:val="-11"/>
        </w:rPr>
        <w:t xml:space="preserve"> </w:t>
      </w:r>
      <w:r>
        <w:rPr>
          <w:color w:val="231F20"/>
        </w:rPr>
        <w:t>проектная</w:t>
      </w:r>
      <w:r>
        <w:rPr>
          <w:color w:val="231F20"/>
          <w:spacing w:val="-11"/>
        </w:rPr>
        <w:t xml:space="preserve"> </w:t>
      </w:r>
      <w:r>
        <w:rPr>
          <w:color w:val="231F20"/>
        </w:rPr>
        <w:t>деятельность</w:t>
      </w:r>
      <w:r>
        <w:rPr>
          <w:color w:val="231F20"/>
          <w:spacing w:val="-11"/>
        </w:rPr>
        <w:t xml:space="preserve"> </w:t>
      </w:r>
      <w:r>
        <w:rPr>
          <w:color w:val="231F20"/>
        </w:rPr>
        <w:t xml:space="preserve">(реали- </w:t>
      </w:r>
      <w:r>
        <w:rPr>
          <w:color w:val="231F20"/>
          <w:w w:val="95"/>
        </w:rPr>
        <w:t xml:space="preserve">зация заданного или собственного замысла, поиск оптимальных </w:t>
      </w:r>
      <w:r>
        <w:rPr>
          <w:color w:val="231F20"/>
        </w:rPr>
        <w:t>конструктивных и технологических решений). Коллективные, групповые</w:t>
      </w:r>
      <w:r>
        <w:rPr>
          <w:color w:val="231F20"/>
          <w:spacing w:val="-3"/>
        </w:rPr>
        <w:t xml:space="preserve"> </w:t>
      </w:r>
      <w:r>
        <w:rPr>
          <w:color w:val="231F20"/>
        </w:rPr>
        <w:t>и</w:t>
      </w:r>
      <w:r>
        <w:rPr>
          <w:color w:val="231F20"/>
          <w:spacing w:val="-3"/>
        </w:rPr>
        <w:t xml:space="preserve"> </w:t>
      </w:r>
      <w:r>
        <w:rPr>
          <w:color w:val="231F20"/>
        </w:rPr>
        <w:t>индивидуальные</w:t>
      </w:r>
      <w:r>
        <w:rPr>
          <w:color w:val="231F20"/>
          <w:spacing w:val="-3"/>
        </w:rPr>
        <w:t xml:space="preserve"> </w:t>
      </w:r>
      <w:r>
        <w:rPr>
          <w:color w:val="231F20"/>
        </w:rPr>
        <w:t>проекты</w:t>
      </w:r>
      <w:r>
        <w:rPr>
          <w:color w:val="231F20"/>
          <w:spacing w:val="-3"/>
        </w:rPr>
        <w:t xml:space="preserve"> </w:t>
      </w:r>
      <w:r>
        <w:rPr>
          <w:color w:val="231F20"/>
        </w:rPr>
        <w:t>на</w:t>
      </w:r>
      <w:r>
        <w:rPr>
          <w:color w:val="231F20"/>
          <w:spacing w:val="-3"/>
        </w:rPr>
        <w:t xml:space="preserve"> </w:t>
      </w:r>
      <w:r>
        <w:rPr>
          <w:color w:val="231F20"/>
        </w:rPr>
        <w:t>основе</w:t>
      </w:r>
      <w:r>
        <w:rPr>
          <w:color w:val="231F20"/>
          <w:spacing w:val="-3"/>
        </w:rPr>
        <w:t xml:space="preserve"> </w:t>
      </w:r>
      <w:r>
        <w:rPr>
          <w:color w:val="231F20"/>
        </w:rPr>
        <w:t xml:space="preserve">содержания </w:t>
      </w:r>
      <w:r>
        <w:rPr>
          <w:color w:val="231F20"/>
          <w:spacing w:val="-2"/>
        </w:rPr>
        <w:t>материала,</w:t>
      </w:r>
      <w:r>
        <w:rPr>
          <w:color w:val="231F20"/>
          <w:spacing w:val="-11"/>
        </w:rPr>
        <w:t xml:space="preserve"> </w:t>
      </w:r>
      <w:r>
        <w:rPr>
          <w:color w:val="231F20"/>
          <w:spacing w:val="-2"/>
        </w:rPr>
        <w:t>изучаемого</w:t>
      </w:r>
      <w:r>
        <w:rPr>
          <w:color w:val="231F20"/>
          <w:spacing w:val="-11"/>
        </w:rPr>
        <w:t xml:space="preserve"> </w:t>
      </w:r>
      <w:r>
        <w:rPr>
          <w:color w:val="231F20"/>
          <w:spacing w:val="-2"/>
        </w:rPr>
        <w:t>в</w:t>
      </w:r>
      <w:r>
        <w:rPr>
          <w:color w:val="231F20"/>
          <w:spacing w:val="-11"/>
        </w:rPr>
        <w:t xml:space="preserve"> </w:t>
      </w:r>
      <w:r>
        <w:rPr>
          <w:color w:val="231F20"/>
          <w:spacing w:val="-2"/>
        </w:rPr>
        <w:t>течение</w:t>
      </w:r>
      <w:r>
        <w:rPr>
          <w:color w:val="231F20"/>
          <w:spacing w:val="-11"/>
        </w:rPr>
        <w:t xml:space="preserve"> </w:t>
      </w:r>
      <w:r>
        <w:rPr>
          <w:color w:val="231F20"/>
          <w:spacing w:val="-2"/>
        </w:rPr>
        <w:t>учебного</w:t>
      </w:r>
      <w:r>
        <w:rPr>
          <w:color w:val="231F20"/>
          <w:spacing w:val="-11"/>
        </w:rPr>
        <w:t xml:space="preserve"> </w:t>
      </w:r>
      <w:r>
        <w:rPr>
          <w:color w:val="231F20"/>
          <w:spacing w:val="-2"/>
        </w:rPr>
        <w:t>года.</w:t>
      </w:r>
      <w:r>
        <w:rPr>
          <w:color w:val="231F20"/>
          <w:spacing w:val="-11"/>
        </w:rPr>
        <w:t xml:space="preserve"> </w:t>
      </w:r>
      <w:r>
        <w:rPr>
          <w:color w:val="231F20"/>
          <w:spacing w:val="-2"/>
        </w:rPr>
        <w:t>Использование комбинированных</w:t>
      </w:r>
      <w:r>
        <w:rPr>
          <w:color w:val="231F20"/>
          <w:spacing w:val="-4"/>
        </w:rPr>
        <w:t xml:space="preserve"> </w:t>
      </w:r>
      <w:r>
        <w:rPr>
          <w:color w:val="231F20"/>
          <w:spacing w:val="-2"/>
        </w:rPr>
        <w:t>техник</w:t>
      </w:r>
      <w:r>
        <w:rPr>
          <w:color w:val="231F20"/>
          <w:spacing w:val="-4"/>
        </w:rPr>
        <w:t xml:space="preserve"> </w:t>
      </w:r>
      <w:r>
        <w:rPr>
          <w:color w:val="231F20"/>
          <w:spacing w:val="-2"/>
        </w:rPr>
        <w:t>создания</w:t>
      </w:r>
      <w:r>
        <w:rPr>
          <w:color w:val="231F20"/>
          <w:spacing w:val="-4"/>
        </w:rPr>
        <w:t xml:space="preserve"> </w:t>
      </w:r>
      <w:r>
        <w:rPr>
          <w:color w:val="231F20"/>
          <w:spacing w:val="-2"/>
        </w:rPr>
        <w:t>конструкций</w:t>
      </w:r>
      <w:r>
        <w:rPr>
          <w:color w:val="231F20"/>
          <w:spacing w:val="-4"/>
        </w:rPr>
        <w:t xml:space="preserve"> </w:t>
      </w:r>
      <w:r>
        <w:rPr>
          <w:color w:val="231F20"/>
          <w:spacing w:val="-2"/>
        </w:rPr>
        <w:t>по</w:t>
      </w:r>
      <w:r>
        <w:rPr>
          <w:color w:val="231F20"/>
          <w:spacing w:val="-4"/>
        </w:rPr>
        <w:t xml:space="preserve"> </w:t>
      </w:r>
      <w:r>
        <w:rPr>
          <w:color w:val="231F20"/>
          <w:spacing w:val="-2"/>
        </w:rPr>
        <w:t xml:space="preserve">заданным </w:t>
      </w:r>
      <w:r>
        <w:rPr>
          <w:color w:val="231F20"/>
        </w:rPr>
        <w:t>условиям в выполнении учебных проектов.</w:t>
      </w:r>
    </w:p>
    <w:p w:rsidR="00DC388F" w:rsidRDefault="004B1DF8" w:rsidP="00B626D9">
      <w:pPr>
        <w:pStyle w:val="2"/>
        <w:numPr>
          <w:ilvl w:val="0"/>
          <w:numId w:val="16"/>
        </w:numPr>
        <w:tabs>
          <w:tab w:val="left" w:pos="369"/>
        </w:tabs>
        <w:spacing w:before="163"/>
        <w:ind w:left="368" w:hanging="252"/>
      </w:pPr>
      <w:r>
        <w:rPr>
          <w:color w:val="231F20"/>
        </w:rPr>
        <w:t>Технологии</w:t>
      </w:r>
      <w:r>
        <w:rPr>
          <w:color w:val="231F20"/>
          <w:spacing w:val="20"/>
        </w:rPr>
        <w:t xml:space="preserve"> </w:t>
      </w:r>
      <w:r>
        <w:rPr>
          <w:color w:val="231F20"/>
        </w:rPr>
        <w:t>ручной</w:t>
      </w:r>
      <w:r>
        <w:rPr>
          <w:color w:val="231F20"/>
          <w:spacing w:val="21"/>
        </w:rPr>
        <w:t xml:space="preserve"> </w:t>
      </w:r>
      <w:r>
        <w:rPr>
          <w:color w:val="231F20"/>
        </w:rPr>
        <w:t>обработки</w:t>
      </w:r>
      <w:r>
        <w:rPr>
          <w:color w:val="231F20"/>
          <w:spacing w:val="21"/>
        </w:rPr>
        <w:t xml:space="preserve"> </w:t>
      </w:r>
      <w:r>
        <w:rPr>
          <w:color w:val="231F20"/>
        </w:rPr>
        <w:t>материалов</w:t>
      </w:r>
      <w:r>
        <w:rPr>
          <w:color w:val="231F20"/>
          <w:spacing w:val="21"/>
        </w:rPr>
        <w:t xml:space="preserve"> </w:t>
      </w:r>
      <w:r>
        <w:rPr>
          <w:color w:val="231F20"/>
        </w:rPr>
        <w:t>(6</w:t>
      </w:r>
      <w:r>
        <w:rPr>
          <w:color w:val="231F20"/>
          <w:spacing w:val="20"/>
        </w:rPr>
        <w:t xml:space="preserve"> </w:t>
      </w:r>
      <w:r>
        <w:rPr>
          <w:color w:val="231F20"/>
          <w:spacing w:val="-5"/>
        </w:rPr>
        <w:t>ч)</w:t>
      </w:r>
    </w:p>
    <w:p w:rsidR="00DC388F" w:rsidRDefault="004B1DF8">
      <w:pPr>
        <w:pStyle w:val="a3"/>
        <w:spacing w:before="52" w:line="244" w:lineRule="auto"/>
        <w:ind w:left="117" w:right="115"/>
      </w:pPr>
      <w:r>
        <w:rPr>
          <w:color w:val="231F20"/>
        </w:rPr>
        <w:t>Синтетические</w:t>
      </w:r>
      <w:r>
        <w:rPr>
          <w:color w:val="231F20"/>
          <w:spacing w:val="-14"/>
        </w:rPr>
        <w:t xml:space="preserve"> </w:t>
      </w:r>
      <w:r>
        <w:rPr>
          <w:color w:val="231F20"/>
        </w:rPr>
        <w:t>материалы</w:t>
      </w:r>
      <w:r>
        <w:rPr>
          <w:color w:val="231F20"/>
          <w:spacing w:val="-14"/>
        </w:rPr>
        <w:t xml:space="preserve"> </w:t>
      </w:r>
      <w:r>
        <w:rPr>
          <w:color w:val="231F20"/>
        </w:rPr>
        <w:t>—</w:t>
      </w:r>
      <w:r>
        <w:rPr>
          <w:color w:val="231F20"/>
          <w:spacing w:val="-14"/>
        </w:rPr>
        <w:t xml:space="preserve"> </w:t>
      </w:r>
      <w:r>
        <w:rPr>
          <w:color w:val="231F20"/>
        </w:rPr>
        <w:t>ткани,</w:t>
      </w:r>
      <w:r>
        <w:rPr>
          <w:color w:val="231F20"/>
          <w:spacing w:val="-14"/>
        </w:rPr>
        <w:t xml:space="preserve"> </w:t>
      </w:r>
      <w:r>
        <w:rPr>
          <w:color w:val="231F20"/>
        </w:rPr>
        <w:t>полимеры</w:t>
      </w:r>
      <w:r>
        <w:rPr>
          <w:color w:val="231F20"/>
          <w:spacing w:val="-14"/>
        </w:rPr>
        <w:t xml:space="preserve"> </w:t>
      </w:r>
      <w:r>
        <w:rPr>
          <w:color w:val="231F20"/>
        </w:rPr>
        <w:t>(пластик,</w:t>
      </w:r>
      <w:r>
        <w:rPr>
          <w:color w:val="231F20"/>
          <w:spacing w:val="-14"/>
        </w:rPr>
        <w:t xml:space="preserve"> </w:t>
      </w:r>
      <w:r>
        <w:rPr>
          <w:color w:val="231F20"/>
        </w:rPr>
        <w:t>по- ролон).</w:t>
      </w:r>
      <w:r>
        <w:rPr>
          <w:color w:val="231F20"/>
          <w:spacing w:val="-16"/>
        </w:rPr>
        <w:t xml:space="preserve"> </w:t>
      </w:r>
      <w:r>
        <w:rPr>
          <w:color w:val="231F20"/>
        </w:rPr>
        <w:t>Их</w:t>
      </w:r>
      <w:r>
        <w:rPr>
          <w:color w:val="231F20"/>
          <w:spacing w:val="-16"/>
        </w:rPr>
        <w:t xml:space="preserve"> </w:t>
      </w:r>
      <w:r>
        <w:rPr>
          <w:color w:val="231F20"/>
        </w:rPr>
        <w:t>свойства.</w:t>
      </w:r>
      <w:r>
        <w:rPr>
          <w:color w:val="231F20"/>
          <w:spacing w:val="-16"/>
        </w:rPr>
        <w:t xml:space="preserve"> </w:t>
      </w:r>
      <w:r>
        <w:rPr>
          <w:color w:val="231F20"/>
        </w:rPr>
        <w:t>Создание</w:t>
      </w:r>
      <w:r>
        <w:rPr>
          <w:color w:val="231F20"/>
          <w:spacing w:val="-16"/>
        </w:rPr>
        <w:t xml:space="preserve"> </w:t>
      </w:r>
      <w:r>
        <w:rPr>
          <w:color w:val="231F20"/>
        </w:rPr>
        <w:t>синтетических</w:t>
      </w:r>
      <w:r>
        <w:rPr>
          <w:color w:val="231F20"/>
          <w:spacing w:val="-16"/>
        </w:rPr>
        <w:t xml:space="preserve"> </w:t>
      </w:r>
      <w:r>
        <w:rPr>
          <w:color w:val="231F20"/>
        </w:rPr>
        <w:t>материалов</w:t>
      </w:r>
      <w:r>
        <w:rPr>
          <w:color w:val="231F20"/>
          <w:spacing w:val="-16"/>
        </w:rPr>
        <w:t xml:space="preserve"> </w:t>
      </w:r>
      <w:r>
        <w:rPr>
          <w:color w:val="231F20"/>
        </w:rPr>
        <w:t>с</w:t>
      </w:r>
      <w:r>
        <w:rPr>
          <w:color w:val="231F20"/>
          <w:spacing w:val="-16"/>
        </w:rPr>
        <w:t xml:space="preserve"> </w:t>
      </w:r>
      <w:r>
        <w:rPr>
          <w:color w:val="231F20"/>
        </w:rPr>
        <w:t>за- данными свойствами.</w:t>
      </w:r>
    </w:p>
    <w:p w:rsidR="00DC388F" w:rsidRDefault="004B1DF8">
      <w:pPr>
        <w:pStyle w:val="a3"/>
        <w:spacing w:before="2" w:line="244" w:lineRule="auto"/>
        <w:ind w:left="117" w:right="114"/>
      </w:pPr>
      <w:r>
        <w:rPr>
          <w:color w:val="231F20"/>
          <w:w w:val="95"/>
        </w:rPr>
        <w:t>Использование измерений, вычислений и построений для ре- шения практических задач. Внесение дополнений и изменений</w:t>
      </w:r>
      <w:r>
        <w:rPr>
          <w:color w:val="231F20"/>
          <w:spacing w:val="40"/>
        </w:rPr>
        <w:t xml:space="preserve"> </w:t>
      </w:r>
      <w:r>
        <w:rPr>
          <w:color w:val="231F20"/>
        </w:rPr>
        <w:t>в</w:t>
      </w:r>
      <w:r>
        <w:rPr>
          <w:color w:val="231F20"/>
          <w:spacing w:val="-13"/>
        </w:rPr>
        <w:t xml:space="preserve"> </w:t>
      </w:r>
      <w:r>
        <w:rPr>
          <w:color w:val="231F20"/>
        </w:rPr>
        <w:t>условные</w:t>
      </w:r>
      <w:r>
        <w:rPr>
          <w:color w:val="231F20"/>
          <w:spacing w:val="-14"/>
        </w:rPr>
        <w:t xml:space="preserve"> </w:t>
      </w:r>
      <w:r>
        <w:rPr>
          <w:color w:val="231F20"/>
        </w:rPr>
        <w:t>графические</w:t>
      </w:r>
      <w:r>
        <w:rPr>
          <w:color w:val="231F20"/>
          <w:spacing w:val="-13"/>
        </w:rPr>
        <w:t xml:space="preserve"> </w:t>
      </w:r>
      <w:r>
        <w:rPr>
          <w:color w:val="231F20"/>
        </w:rPr>
        <w:t>изображения</w:t>
      </w:r>
      <w:r>
        <w:rPr>
          <w:color w:val="231F20"/>
          <w:spacing w:val="-14"/>
        </w:rPr>
        <w:t xml:space="preserve"> </w:t>
      </w:r>
      <w:r>
        <w:rPr>
          <w:color w:val="231F20"/>
        </w:rPr>
        <w:t>в</w:t>
      </w:r>
      <w:r>
        <w:rPr>
          <w:color w:val="231F20"/>
          <w:spacing w:val="-13"/>
        </w:rPr>
        <w:t xml:space="preserve"> </w:t>
      </w:r>
      <w:r>
        <w:rPr>
          <w:color w:val="231F20"/>
        </w:rPr>
        <w:t>соответствии</w:t>
      </w:r>
      <w:r>
        <w:rPr>
          <w:color w:val="231F20"/>
          <w:spacing w:val="-14"/>
        </w:rPr>
        <w:t xml:space="preserve"> </w:t>
      </w:r>
      <w:r>
        <w:rPr>
          <w:color w:val="231F20"/>
        </w:rPr>
        <w:t>с</w:t>
      </w:r>
      <w:r>
        <w:rPr>
          <w:color w:val="231F20"/>
          <w:spacing w:val="-13"/>
        </w:rPr>
        <w:t xml:space="preserve"> </w:t>
      </w:r>
      <w:r>
        <w:rPr>
          <w:color w:val="231F20"/>
        </w:rPr>
        <w:t>допол- нительными/изменёнными требованиями к изделию.</w:t>
      </w:r>
    </w:p>
    <w:p w:rsidR="00DC388F" w:rsidRDefault="00DC388F">
      <w:pPr>
        <w:spacing w:line="244" w:lineRule="auto"/>
        <w:sectPr w:rsidR="00DC388F">
          <w:pgSz w:w="7830" w:h="12020"/>
          <w:pgMar w:top="620" w:right="620" w:bottom="900" w:left="620" w:header="0" w:footer="709" w:gutter="0"/>
          <w:cols w:space="720"/>
        </w:sectPr>
      </w:pPr>
    </w:p>
    <w:p w:rsidR="00DC388F" w:rsidRDefault="004B1DF8">
      <w:pPr>
        <w:pStyle w:val="a3"/>
        <w:spacing w:before="68" w:line="254" w:lineRule="auto"/>
        <w:ind w:left="117" w:right="114"/>
      </w:pPr>
      <w:r>
        <w:rPr>
          <w:color w:val="231F20"/>
        </w:rPr>
        <w:t>Технология</w:t>
      </w:r>
      <w:r>
        <w:rPr>
          <w:color w:val="231F20"/>
          <w:spacing w:val="-16"/>
        </w:rPr>
        <w:t xml:space="preserve"> </w:t>
      </w:r>
      <w:r>
        <w:rPr>
          <w:color w:val="231F20"/>
        </w:rPr>
        <w:t>обработки</w:t>
      </w:r>
      <w:r>
        <w:rPr>
          <w:color w:val="231F20"/>
          <w:spacing w:val="-16"/>
        </w:rPr>
        <w:t xml:space="preserve"> </w:t>
      </w:r>
      <w:r>
        <w:rPr>
          <w:color w:val="231F20"/>
        </w:rPr>
        <w:t>бумаги</w:t>
      </w:r>
      <w:r>
        <w:rPr>
          <w:color w:val="231F20"/>
          <w:spacing w:val="-16"/>
        </w:rPr>
        <w:t xml:space="preserve"> </w:t>
      </w:r>
      <w:r>
        <w:rPr>
          <w:color w:val="231F20"/>
        </w:rPr>
        <w:t>и</w:t>
      </w:r>
      <w:r>
        <w:rPr>
          <w:color w:val="231F20"/>
          <w:spacing w:val="-16"/>
        </w:rPr>
        <w:t xml:space="preserve"> </w:t>
      </w:r>
      <w:r>
        <w:rPr>
          <w:color w:val="231F20"/>
        </w:rPr>
        <w:t>картона.</w:t>
      </w:r>
      <w:r>
        <w:rPr>
          <w:color w:val="231F20"/>
          <w:spacing w:val="-16"/>
        </w:rPr>
        <w:t xml:space="preserve"> </w:t>
      </w:r>
      <w:r>
        <w:rPr>
          <w:color w:val="231F20"/>
        </w:rPr>
        <w:t>Подбор</w:t>
      </w:r>
      <w:r>
        <w:rPr>
          <w:color w:val="231F20"/>
          <w:spacing w:val="-16"/>
        </w:rPr>
        <w:t xml:space="preserve"> </w:t>
      </w:r>
      <w:r>
        <w:rPr>
          <w:color w:val="231F20"/>
        </w:rPr>
        <w:t>материалов в</w:t>
      </w:r>
      <w:r>
        <w:rPr>
          <w:color w:val="231F20"/>
          <w:spacing w:val="-14"/>
        </w:rPr>
        <w:t xml:space="preserve"> </w:t>
      </w:r>
      <w:r>
        <w:rPr>
          <w:color w:val="231F20"/>
        </w:rPr>
        <w:t>соответствии</w:t>
      </w:r>
      <w:r>
        <w:rPr>
          <w:color w:val="231F20"/>
          <w:spacing w:val="-14"/>
        </w:rPr>
        <w:t xml:space="preserve"> </w:t>
      </w:r>
      <w:r>
        <w:rPr>
          <w:color w:val="231F20"/>
        </w:rPr>
        <w:t>с</w:t>
      </w:r>
      <w:r>
        <w:rPr>
          <w:color w:val="231F20"/>
          <w:spacing w:val="-14"/>
        </w:rPr>
        <w:t xml:space="preserve"> </w:t>
      </w:r>
      <w:r>
        <w:rPr>
          <w:color w:val="231F20"/>
        </w:rPr>
        <w:t>замыслом,</w:t>
      </w:r>
      <w:r>
        <w:rPr>
          <w:color w:val="231F20"/>
          <w:spacing w:val="-14"/>
        </w:rPr>
        <w:t xml:space="preserve"> </w:t>
      </w:r>
      <w:r>
        <w:rPr>
          <w:color w:val="231F20"/>
        </w:rPr>
        <w:t>особенностями</w:t>
      </w:r>
      <w:r>
        <w:rPr>
          <w:color w:val="231F20"/>
          <w:spacing w:val="-14"/>
        </w:rPr>
        <w:t xml:space="preserve"> </w:t>
      </w:r>
      <w:r>
        <w:rPr>
          <w:color w:val="231F20"/>
        </w:rPr>
        <w:t>конструкции</w:t>
      </w:r>
      <w:r>
        <w:rPr>
          <w:color w:val="231F20"/>
          <w:spacing w:val="-14"/>
        </w:rPr>
        <w:t xml:space="preserve"> </w:t>
      </w:r>
      <w:r>
        <w:rPr>
          <w:color w:val="231F20"/>
        </w:rPr>
        <w:t xml:space="preserve">изде- лия. Определение оптимальных способов разметки деталей, </w:t>
      </w:r>
      <w:r>
        <w:rPr>
          <w:color w:val="231F20"/>
          <w:w w:val="95"/>
        </w:rPr>
        <w:t xml:space="preserve">сборки изделия. Выбор способов отделки. Комбинирование раз- </w:t>
      </w:r>
      <w:r>
        <w:rPr>
          <w:color w:val="231F20"/>
        </w:rPr>
        <w:t>ных материалов в одном изделии.</w:t>
      </w:r>
    </w:p>
    <w:p w:rsidR="00DC388F" w:rsidRDefault="004B1DF8">
      <w:pPr>
        <w:pStyle w:val="a3"/>
        <w:spacing w:before="1" w:line="254" w:lineRule="auto"/>
        <w:ind w:left="117" w:right="115"/>
      </w:pPr>
      <w:r>
        <w:rPr>
          <w:color w:val="231F20"/>
          <w:spacing w:val="-2"/>
        </w:rPr>
        <w:t>Совершенствование</w:t>
      </w:r>
      <w:r>
        <w:rPr>
          <w:color w:val="231F20"/>
          <w:spacing w:val="-5"/>
        </w:rPr>
        <w:t xml:space="preserve"> </w:t>
      </w:r>
      <w:r>
        <w:rPr>
          <w:color w:val="231F20"/>
          <w:spacing w:val="-2"/>
        </w:rPr>
        <w:t>умений</w:t>
      </w:r>
      <w:r>
        <w:rPr>
          <w:color w:val="231F20"/>
          <w:spacing w:val="-5"/>
        </w:rPr>
        <w:t xml:space="preserve"> </w:t>
      </w:r>
      <w:r>
        <w:rPr>
          <w:color w:val="231F20"/>
          <w:spacing w:val="-2"/>
        </w:rPr>
        <w:t>выполнять</w:t>
      </w:r>
      <w:r>
        <w:rPr>
          <w:color w:val="231F20"/>
          <w:spacing w:val="-5"/>
        </w:rPr>
        <w:t xml:space="preserve"> </w:t>
      </w:r>
      <w:r>
        <w:rPr>
          <w:color w:val="231F20"/>
          <w:spacing w:val="-2"/>
        </w:rPr>
        <w:t>разные</w:t>
      </w:r>
      <w:r>
        <w:rPr>
          <w:color w:val="231F20"/>
          <w:spacing w:val="-5"/>
        </w:rPr>
        <w:t xml:space="preserve"> </w:t>
      </w:r>
      <w:r>
        <w:rPr>
          <w:color w:val="231F20"/>
          <w:spacing w:val="-2"/>
        </w:rPr>
        <w:t>способы</w:t>
      </w:r>
      <w:r>
        <w:rPr>
          <w:color w:val="231F20"/>
          <w:spacing w:val="-5"/>
        </w:rPr>
        <w:t xml:space="preserve"> </w:t>
      </w:r>
      <w:r>
        <w:rPr>
          <w:color w:val="231F20"/>
          <w:spacing w:val="-2"/>
        </w:rPr>
        <w:t xml:space="preserve">раз- </w:t>
      </w:r>
      <w:r>
        <w:rPr>
          <w:color w:val="231F20"/>
        </w:rPr>
        <w:t>метки</w:t>
      </w:r>
      <w:r>
        <w:rPr>
          <w:color w:val="231F20"/>
          <w:spacing w:val="-16"/>
        </w:rPr>
        <w:t xml:space="preserve"> </w:t>
      </w:r>
      <w:r>
        <w:rPr>
          <w:color w:val="231F20"/>
        </w:rPr>
        <w:t>с</w:t>
      </w:r>
      <w:r>
        <w:rPr>
          <w:color w:val="231F20"/>
          <w:spacing w:val="-16"/>
        </w:rPr>
        <w:t xml:space="preserve"> </w:t>
      </w:r>
      <w:r>
        <w:rPr>
          <w:color w:val="231F20"/>
        </w:rPr>
        <w:t>помощью</w:t>
      </w:r>
      <w:r>
        <w:rPr>
          <w:color w:val="231F20"/>
          <w:spacing w:val="-16"/>
        </w:rPr>
        <w:t xml:space="preserve"> </w:t>
      </w:r>
      <w:r>
        <w:rPr>
          <w:color w:val="231F20"/>
        </w:rPr>
        <w:t>чертёжных</w:t>
      </w:r>
      <w:r>
        <w:rPr>
          <w:color w:val="231F20"/>
          <w:spacing w:val="-16"/>
        </w:rPr>
        <w:t xml:space="preserve"> </w:t>
      </w:r>
      <w:r>
        <w:rPr>
          <w:color w:val="231F20"/>
        </w:rPr>
        <w:t>инструментов.</w:t>
      </w:r>
      <w:r>
        <w:rPr>
          <w:color w:val="231F20"/>
          <w:spacing w:val="-16"/>
        </w:rPr>
        <w:t xml:space="preserve"> </w:t>
      </w:r>
      <w:r>
        <w:rPr>
          <w:color w:val="231F20"/>
        </w:rPr>
        <w:t>Освоение</w:t>
      </w:r>
      <w:r>
        <w:rPr>
          <w:color w:val="231F20"/>
          <w:spacing w:val="-16"/>
        </w:rPr>
        <w:t xml:space="preserve"> </w:t>
      </w:r>
      <w:r>
        <w:rPr>
          <w:color w:val="231F20"/>
        </w:rPr>
        <w:t>доступ- ных художественных техник.</w:t>
      </w:r>
    </w:p>
    <w:p w:rsidR="00DC388F" w:rsidRDefault="004B1DF8">
      <w:pPr>
        <w:pStyle w:val="a3"/>
        <w:spacing w:before="1" w:line="254" w:lineRule="auto"/>
        <w:ind w:left="117" w:right="114"/>
      </w:pPr>
      <w:r>
        <w:rPr>
          <w:color w:val="231F20"/>
          <w:w w:val="95"/>
        </w:rPr>
        <w:t xml:space="preserve">Технология обработки текстильных материалов. Обобщённое </w:t>
      </w:r>
      <w:r>
        <w:rPr>
          <w:color w:val="231F20"/>
        </w:rPr>
        <w:t>представление о видах тканей (натуральные, искусственные, синтетические), их свойствах и областей использования. Ди- зайн</w:t>
      </w:r>
      <w:r>
        <w:rPr>
          <w:color w:val="231F20"/>
          <w:spacing w:val="-12"/>
        </w:rPr>
        <w:t xml:space="preserve"> </w:t>
      </w:r>
      <w:r>
        <w:rPr>
          <w:color w:val="231F20"/>
        </w:rPr>
        <w:t>одежды</w:t>
      </w:r>
      <w:r>
        <w:rPr>
          <w:color w:val="231F20"/>
          <w:spacing w:val="-12"/>
        </w:rPr>
        <w:t xml:space="preserve"> </w:t>
      </w:r>
      <w:r>
        <w:rPr>
          <w:color w:val="231F20"/>
        </w:rPr>
        <w:t>в</w:t>
      </w:r>
      <w:r>
        <w:rPr>
          <w:color w:val="231F20"/>
          <w:spacing w:val="-12"/>
        </w:rPr>
        <w:t xml:space="preserve"> </w:t>
      </w:r>
      <w:r>
        <w:rPr>
          <w:color w:val="231F20"/>
        </w:rPr>
        <w:t>зависимости</w:t>
      </w:r>
      <w:r>
        <w:rPr>
          <w:color w:val="231F20"/>
          <w:spacing w:val="-12"/>
        </w:rPr>
        <w:t xml:space="preserve"> </w:t>
      </w:r>
      <w:r>
        <w:rPr>
          <w:color w:val="231F20"/>
        </w:rPr>
        <w:t>от</w:t>
      </w:r>
      <w:r>
        <w:rPr>
          <w:color w:val="231F20"/>
          <w:spacing w:val="-12"/>
        </w:rPr>
        <w:t xml:space="preserve"> </w:t>
      </w:r>
      <w:r>
        <w:rPr>
          <w:color w:val="231F20"/>
        </w:rPr>
        <w:t>её</w:t>
      </w:r>
      <w:r>
        <w:rPr>
          <w:color w:val="231F20"/>
          <w:spacing w:val="-12"/>
        </w:rPr>
        <w:t xml:space="preserve"> </w:t>
      </w:r>
      <w:r>
        <w:rPr>
          <w:color w:val="231F20"/>
        </w:rPr>
        <w:t>назначения,</w:t>
      </w:r>
      <w:r>
        <w:rPr>
          <w:color w:val="231F20"/>
          <w:spacing w:val="-12"/>
        </w:rPr>
        <w:t xml:space="preserve"> </w:t>
      </w:r>
      <w:r>
        <w:rPr>
          <w:color w:val="231F20"/>
        </w:rPr>
        <w:t>моды,</w:t>
      </w:r>
      <w:r>
        <w:rPr>
          <w:color w:val="231F20"/>
          <w:spacing w:val="-12"/>
        </w:rPr>
        <w:t xml:space="preserve"> </w:t>
      </w:r>
      <w:r>
        <w:rPr>
          <w:color w:val="231F20"/>
        </w:rPr>
        <w:t xml:space="preserve">времени. Подбор текстильных материалов в соответствии с замыслом, </w:t>
      </w:r>
      <w:r>
        <w:rPr>
          <w:color w:val="231F20"/>
          <w:spacing w:val="-2"/>
        </w:rPr>
        <w:t>особенностями</w:t>
      </w:r>
      <w:r>
        <w:rPr>
          <w:color w:val="231F20"/>
          <w:spacing w:val="-6"/>
        </w:rPr>
        <w:t xml:space="preserve"> </w:t>
      </w:r>
      <w:r>
        <w:rPr>
          <w:color w:val="231F20"/>
          <w:spacing w:val="-2"/>
        </w:rPr>
        <w:t>конструкции</w:t>
      </w:r>
      <w:r>
        <w:rPr>
          <w:color w:val="231F20"/>
          <w:spacing w:val="-6"/>
        </w:rPr>
        <w:t xml:space="preserve"> </w:t>
      </w:r>
      <w:r>
        <w:rPr>
          <w:color w:val="231F20"/>
          <w:spacing w:val="-2"/>
        </w:rPr>
        <w:t>изделия.</w:t>
      </w:r>
      <w:r>
        <w:rPr>
          <w:color w:val="231F20"/>
          <w:spacing w:val="-6"/>
        </w:rPr>
        <w:t xml:space="preserve"> </w:t>
      </w:r>
      <w:r>
        <w:rPr>
          <w:color w:val="231F20"/>
          <w:spacing w:val="-2"/>
        </w:rPr>
        <w:t>Раскрой</w:t>
      </w:r>
      <w:r>
        <w:rPr>
          <w:color w:val="231F20"/>
          <w:spacing w:val="-6"/>
        </w:rPr>
        <w:t xml:space="preserve"> </w:t>
      </w:r>
      <w:r>
        <w:rPr>
          <w:color w:val="231F20"/>
          <w:spacing w:val="-2"/>
        </w:rPr>
        <w:t>деталей</w:t>
      </w:r>
      <w:r>
        <w:rPr>
          <w:color w:val="231F20"/>
          <w:spacing w:val="-6"/>
        </w:rPr>
        <w:t xml:space="preserve"> </w:t>
      </w:r>
      <w:r>
        <w:rPr>
          <w:color w:val="231F20"/>
          <w:spacing w:val="-2"/>
        </w:rPr>
        <w:t>по</w:t>
      </w:r>
      <w:r>
        <w:rPr>
          <w:color w:val="231F20"/>
          <w:spacing w:val="-6"/>
        </w:rPr>
        <w:t xml:space="preserve"> </w:t>
      </w:r>
      <w:r>
        <w:rPr>
          <w:color w:val="231F20"/>
          <w:spacing w:val="-2"/>
        </w:rPr>
        <w:t xml:space="preserve">гото- </w:t>
      </w:r>
      <w:r>
        <w:rPr>
          <w:color w:val="231F20"/>
        </w:rPr>
        <w:t>вым</w:t>
      </w:r>
      <w:r>
        <w:rPr>
          <w:color w:val="231F20"/>
          <w:spacing w:val="-2"/>
        </w:rPr>
        <w:t xml:space="preserve"> </w:t>
      </w:r>
      <w:r>
        <w:rPr>
          <w:color w:val="231F20"/>
        </w:rPr>
        <w:t>лекалам</w:t>
      </w:r>
      <w:r>
        <w:rPr>
          <w:color w:val="231F20"/>
          <w:spacing w:val="-2"/>
        </w:rPr>
        <w:t xml:space="preserve"> </w:t>
      </w:r>
      <w:r>
        <w:rPr>
          <w:color w:val="231F20"/>
        </w:rPr>
        <w:t>(выкройкам),</w:t>
      </w:r>
      <w:r>
        <w:rPr>
          <w:color w:val="231F20"/>
          <w:spacing w:val="-2"/>
        </w:rPr>
        <w:t xml:space="preserve"> </w:t>
      </w:r>
      <w:r>
        <w:rPr>
          <w:color w:val="231F20"/>
        </w:rPr>
        <w:t>собственным</w:t>
      </w:r>
      <w:r>
        <w:rPr>
          <w:color w:val="231F20"/>
          <w:spacing w:val="-2"/>
        </w:rPr>
        <w:t xml:space="preserve"> </w:t>
      </w:r>
      <w:r>
        <w:rPr>
          <w:color w:val="231F20"/>
        </w:rPr>
        <w:t>несложным.</w:t>
      </w:r>
      <w:r>
        <w:rPr>
          <w:color w:val="231F20"/>
          <w:spacing w:val="-2"/>
        </w:rPr>
        <w:t xml:space="preserve"> </w:t>
      </w:r>
      <w:r>
        <w:rPr>
          <w:color w:val="231F20"/>
        </w:rPr>
        <w:t>Строчка петельного</w:t>
      </w:r>
      <w:r>
        <w:rPr>
          <w:color w:val="231F20"/>
          <w:spacing w:val="-2"/>
        </w:rPr>
        <w:t xml:space="preserve"> </w:t>
      </w:r>
      <w:r>
        <w:rPr>
          <w:color w:val="231F20"/>
        </w:rPr>
        <w:t>стежка</w:t>
      </w:r>
      <w:r>
        <w:rPr>
          <w:color w:val="231F20"/>
          <w:spacing w:val="-1"/>
        </w:rPr>
        <w:t xml:space="preserve"> </w:t>
      </w:r>
      <w:r>
        <w:rPr>
          <w:color w:val="231F20"/>
        </w:rPr>
        <w:t>и</w:t>
      </w:r>
      <w:r>
        <w:rPr>
          <w:color w:val="231F20"/>
          <w:spacing w:val="-2"/>
        </w:rPr>
        <w:t xml:space="preserve"> </w:t>
      </w:r>
      <w:r>
        <w:rPr>
          <w:color w:val="231F20"/>
        </w:rPr>
        <w:t>её</w:t>
      </w:r>
      <w:r>
        <w:rPr>
          <w:color w:val="231F20"/>
          <w:spacing w:val="-1"/>
        </w:rPr>
        <w:t xml:space="preserve"> </w:t>
      </w:r>
      <w:r>
        <w:rPr>
          <w:color w:val="231F20"/>
        </w:rPr>
        <w:t>варианты</w:t>
      </w:r>
      <w:r>
        <w:rPr>
          <w:color w:val="231F20"/>
          <w:spacing w:val="-1"/>
        </w:rPr>
        <w:t xml:space="preserve"> </w:t>
      </w:r>
      <w:r>
        <w:rPr>
          <w:color w:val="231F20"/>
        </w:rPr>
        <w:t>(«тамбур»</w:t>
      </w:r>
      <w:r>
        <w:rPr>
          <w:color w:val="231F20"/>
          <w:spacing w:val="-1"/>
        </w:rPr>
        <w:t xml:space="preserve"> </w:t>
      </w:r>
      <w:r>
        <w:rPr>
          <w:color w:val="231F20"/>
        </w:rPr>
        <w:t>и</w:t>
      </w:r>
      <w:r>
        <w:rPr>
          <w:color w:val="231F20"/>
          <w:spacing w:val="-1"/>
        </w:rPr>
        <w:t xml:space="preserve"> </w:t>
      </w:r>
      <w:r>
        <w:rPr>
          <w:color w:val="231F20"/>
        </w:rPr>
        <w:t>др.),</w:t>
      </w:r>
      <w:r>
        <w:rPr>
          <w:color w:val="231F20"/>
          <w:spacing w:val="-2"/>
        </w:rPr>
        <w:t xml:space="preserve"> </w:t>
      </w:r>
      <w:r>
        <w:rPr>
          <w:color w:val="231F20"/>
        </w:rPr>
        <w:t>её</w:t>
      </w:r>
      <w:r>
        <w:rPr>
          <w:color w:val="231F20"/>
          <w:spacing w:val="-1"/>
        </w:rPr>
        <w:t xml:space="preserve"> </w:t>
      </w:r>
      <w:r>
        <w:rPr>
          <w:color w:val="231F20"/>
        </w:rPr>
        <w:t>назначе- ние</w:t>
      </w:r>
      <w:r>
        <w:rPr>
          <w:color w:val="231F20"/>
          <w:spacing w:val="-15"/>
        </w:rPr>
        <w:t xml:space="preserve"> </w:t>
      </w:r>
      <w:r>
        <w:rPr>
          <w:color w:val="231F20"/>
        </w:rPr>
        <w:t>(соединение</w:t>
      </w:r>
      <w:r>
        <w:rPr>
          <w:color w:val="231F20"/>
          <w:spacing w:val="-15"/>
        </w:rPr>
        <w:t xml:space="preserve"> </w:t>
      </w:r>
      <w:r>
        <w:rPr>
          <w:color w:val="231F20"/>
        </w:rPr>
        <w:t>и</w:t>
      </w:r>
      <w:r>
        <w:rPr>
          <w:color w:val="231F20"/>
          <w:spacing w:val="-15"/>
        </w:rPr>
        <w:t xml:space="preserve"> </w:t>
      </w:r>
      <w:r>
        <w:rPr>
          <w:color w:val="231F20"/>
        </w:rPr>
        <w:t>отделка</w:t>
      </w:r>
      <w:r>
        <w:rPr>
          <w:color w:val="231F20"/>
          <w:spacing w:val="-15"/>
        </w:rPr>
        <w:t xml:space="preserve"> </w:t>
      </w:r>
      <w:r>
        <w:rPr>
          <w:color w:val="231F20"/>
        </w:rPr>
        <w:t>деталей)</w:t>
      </w:r>
      <w:r>
        <w:rPr>
          <w:color w:val="231F20"/>
          <w:spacing w:val="-15"/>
        </w:rPr>
        <w:t xml:space="preserve"> </w:t>
      </w:r>
      <w:r>
        <w:rPr>
          <w:color w:val="231F20"/>
        </w:rPr>
        <w:t>и/или</w:t>
      </w:r>
      <w:r>
        <w:rPr>
          <w:color w:val="231F20"/>
          <w:spacing w:val="-15"/>
        </w:rPr>
        <w:t xml:space="preserve"> </w:t>
      </w:r>
      <w:r>
        <w:rPr>
          <w:color w:val="231F20"/>
        </w:rPr>
        <w:t>строчки</w:t>
      </w:r>
      <w:r>
        <w:rPr>
          <w:color w:val="231F20"/>
          <w:spacing w:val="-15"/>
        </w:rPr>
        <w:t xml:space="preserve"> </w:t>
      </w:r>
      <w:r>
        <w:rPr>
          <w:color w:val="231F20"/>
        </w:rPr>
        <w:t xml:space="preserve">петлеобраз- ного и крестообразного стежков (соединительные и отделоч- </w:t>
      </w:r>
      <w:r>
        <w:rPr>
          <w:color w:val="231F20"/>
          <w:spacing w:val="-2"/>
        </w:rPr>
        <w:t>ные).</w:t>
      </w:r>
      <w:r>
        <w:rPr>
          <w:color w:val="231F20"/>
          <w:spacing w:val="-11"/>
        </w:rPr>
        <w:t xml:space="preserve"> </w:t>
      </w:r>
      <w:r>
        <w:rPr>
          <w:color w:val="231F20"/>
          <w:spacing w:val="-2"/>
        </w:rPr>
        <w:t>Подбор</w:t>
      </w:r>
      <w:r>
        <w:rPr>
          <w:color w:val="231F20"/>
          <w:spacing w:val="-11"/>
        </w:rPr>
        <w:t xml:space="preserve"> </w:t>
      </w:r>
      <w:r>
        <w:rPr>
          <w:color w:val="231F20"/>
          <w:spacing w:val="-2"/>
        </w:rPr>
        <w:t>ручных</w:t>
      </w:r>
      <w:r>
        <w:rPr>
          <w:color w:val="231F20"/>
          <w:spacing w:val="-11"/>
        </w:rPr>
        <w:t xml:space="preserve"> </w:t>
      </w:r>
      <w:r>
        <w:rPr>
          <w:color w:val="231F20"/>
          <w:spacing w:val="-2"/>
        </w:rPr>
        <w:t>строчек</w:t>
      </w:r>
      <w:r>
        <w:rPr>
          <w:color w:val="231F20"/>
          <w:spacing w:val="-11"/>
        </w:rPr>
        <w:t xml:space="preserve"> </w:t>
      </w:r>
      <w:r>
        <w:rPr>
          <w:color w:val="231F20"/>
          <w:spacing w:val="-2"/>
        </w:rPr>
        <w:t>для</w:t>
      </w:r>
      <w:r>
        <w:rPr>
          <w:color w:val="231F20"/>
          <w:spacing w:val="-11"/>
        </w:rPr>
        <w:t xml:space="preserve"> </w:t>
      </w:r>
      <w:r>
        <w:rPr>
          <w:color w:val="231F20"/>
          <w:spacing w:val="-2"/>
        </w:rPr>
        <w:t>сшивания</w:t>
      </w:r>
      <w:r>
        <w:rPr>
          <w:color w:val="231F20"/>
          <w:spacing w:val="-11"/>
        </w:rPr>
        <w:t xml:space="preserve"> </w:t>
      </w:r>
      <w:r>
        <w:rPr>
          <w:color w:val="231F20"/>
          <w:spacing w:val="-2"/>
        </w:rPr>
        <w:t>и</w:t>
      </w:r>
      <w:r>
        <w:rPr>
          <w:color w:val="231F20"/>
          <w:spacing w:val="-11"/>
        </w:rPr>
        <w:t xml:space="preserve"> </w:t>
      </w:r>
      <w:r>
        <w:rPr>
          <w:color w:val="231F20"/>
          <w:spacing w:val="-2"/>
        </w:rPr>
        <w:t>отделки</w:t>
      </w:r>
      <w:r>
        <w:rPr>
          <w:color w:val="231F20"/>
          <w:spacing w:val="-11"/>
        </w:rPr>
        <w:t xml:space="preserve"> </w:t>
      </w:r>
      <w:r>
        <w:rPr>
          <w:color w:val="231F20"/>
          <w:spacing w:val="-2"/>
        </w:rPr>
        <w:t xml:space="preserve">изделий. </w:t>
      </w:r>
      <w:r>
        <w:rPr>
          <w:color w:val="231F20"/>
        </w:rPr>
        <w:t>Простейший ремонт изделий.</w:t>
      </w:r>
    </w:p>
    <w:p w:rsidR="00DC388F" w:rsidRDefault="004B1DF8">
      <w:pPr>
        <w:pStyle w:val="a3"/>
        <w:spacing w:before="1" w:line="254" w:lineRule="auto"/>
        <w:ind w:left="117" w:right="114"/>
      </w:pPr>
      <w:r>
        <w:rPr>
          <w:color w:val="231F20"/>
        </w:rPr>
        <w:t xml:space="preserve">Технология обработки синтетических материалов. Пластик, поролон, полиэтилен. Общее знакомство, сравнение свойств. </w:t>
      </w:r>
      <w:r>
        <w:rPr>
          <w:color w:val="231F20"/>
          <w:w w:val="95"/>
        </w:rPr>
        <w:t xml:space="preserve">Самостоятельное определение технологий их обработки в срав- </w:t>
      </w:r>
      <w:r>
        <w:rPr>
          <w:color w:val="231F20"/>
        </w:rPr>
        <w:t>нении с освоенными материалами.</w:t>
      </w:r>
    </w:p>
    <w:p w:rsidR="00DC388F" w:rsidRDefault="004B1DF8">
      <w:pPr>
        <w:pStyle w:val="a3"/>
        <w:spacing w:before="1"/>
        <w:ind w:left="343" w:right="0" w:firstLine="0"/>
      </w:pPr>
      <w:r>
        <w:rPr>
          <w:color w:val="231F20"/>
          <w:w w:val="95"/>
        </w:rPr>
        <w:t>Комбинированное</w:t>
      </w:r>
      <w:r>
        <w:rPr>
          <w:color w:val="231F20"/>
          <w:spacing w:val="41"/>
        </w:rPr>
        <w:t xml:space="preserve"> </w:t>
      </w:r>
      <w:r>
        <w:rPr>
          <w:color w:val="231F20"/>
          <w:w w:val="95"/>
        </w:rPr>
        <w:t>использование</w:t>
      </w:r>
      <w:r>
        <w:rPr>
          <w:color w:val="231F20"/>
          <w:spacing w:val="41"/>
        </w:rPr>
        <w:t xml:space="preserve"> </w:t>
      </w:r>
      <w:r>
        <w:rPr>
          <w:color w:val="231F20"/>
          <w:w w:val="95"/>
        </w:rPr>
        <w:t>разных</w:t>
      </w:r>
      <w:r>
        <w:rPr>
          <w:color w:val="231F20"/>
          <w:spacing w:val="41"/>
        </w:rPr>
        <w:t xml:space="preserve"> </w:t>
      </w:r>
      <w:r>
        <w:rPr>
          <w:color w:val="231F20"/>
          <w:spacing w:val="-2"/>
          <w:w w:val="95"/>
        </w:rPr>
        <w:t>материалов.</w:t>
      </w:r>
    </w:p>
    <w:p w:rsidR="00DC388F" w:rsidRDefault="004B1DF8" w:rsidP="00B626D9">
      <w:pPr>
        <w:pStyle w:val="2"/>
        <w:numPr>
          <w:ilvl w:val="0"/>
          <w:numId w:val="16"/>
        </w:numPr>
        <w:tabs>
          <w:tab w:val="left" w:pos="367"/>
        </w:tabs>
        <w:spacing w:before="173"/>
        <w:ind w:left="366" w:hanging="250"/>
      </w:pPr>
      <w:r>
        <w:rPr>
          <w:color w:val="231F20"/>
        </w:rPr>
        <w:t>Конструирование</w:t>
      </w:r>
      <w:r>
        <w:rPr>
          <w:color w:val="231F20"/>
          <w:spacing w:val="22"/>
        </w:rPr>
        <w:t xml:space="preserve"> </w:t>
      </w:r>
      <w:r>
        <w:rPr>
          <w:color w:val="231F20"/>
        </w:rPr>
        <w:t>и</w:t>
      </w:r>
      <w:r>
        <w:rPr>
          <w:color w:val="231F20"/>
          <w:spacing w:val="22"/>
        </w:rPr>
        <w:t xml:space="preserve"> </w:t>
      </w:r>
      <w:r>
        <w:rPr>
          <w:color w:val="231F20"/>
        </w:rPr>
        <w:t>моделирование</w:t>
      </w:r>
      <w:r>
        <w:rPr>
          <w:color w:val="231F20"/>
          <w:spacing w:val="22"/>
        </w:rPr>
        <w:t xml:space="preserve"> </w:t>
      </w:r>
      <w:r>
        <w:rPr>
          <w:color w:val="231F20"/>
        </w:rPr>
        <w:t>(10</w:t>
      </w:r>
      <w:r>
        <w:rPr>
          <w:color w:val="231F20"/>
          <w:spacing w:val="22"/>
        </w:rPr>
        <w:t xml:space="preserve"> </w:t>
      </w:r>
      <w:r>
        <w:rPr>
          <w:color w:val="231F20"/>
          <w:spacing w:val="-5"/>
        </w:rPr>
        <w:t>ч)</w:t>
      </w:r>
    </w:p>
    <w:p w:rsidR="00DC388F" w:rsidRDefault="004B1DF8">
      <w:pPr>
        <w:pStyle w:val="a3"/>
        <w:spacing w:before="62" w:line="254" w:lineRule="auto"/>
        <w:ind w:left="117" w:right="115"/>
      </w:pPr>
      <w:r>
        <w:rPr>
          <w:color w:val="231F20"/>
          <w:w w:val="95"/>
        </w:rPr>
        <w:t xml:space="preserve">Современные требования к техническим устройствам (эколо- </w:t>
      </w:r>
      <w:r>
        <w:rPr>
          <w:color w:val="231F20"/>
        </w:rPr>
        <w:t>гичность, безопасность, эргономичность и др.).</w:t>
      </w:r>
    </w:p>
    <w:p w:rsidR="00DC388F" w:rsidRDefault="004B1DF8">
      <w:pPr>
        <w:pStyle w:val="a3"/>
        <w:spacing w:line="254" w:lineRule="auto"/>
        <w:ind w:left="117" w:right="112"/>
      </w:pPr>
      <w:r>
        <w:rPr>
          <w:color w:val="231F20"/>
          <w:w w:val="95"/>
        </w:rPr>
        <w:t xml:space="preserve">Конструирование и моделирование изделий из различных ма- </w:t>
      </w:r>
      <w:r>
        <w:rPr>
          <w:color w:val="231F20"/>
        </w:rPr>
        <w:t>териалов, в том числе наборов «Конструктор» по проектному заданию</w:t>
      </w:r>
      <w:r>
        <w:rPr>
          <w:color w:val="231F20"/>
          <w:spacing w:val="-13"/>
        </w:rPr>
        <w:t xml:space="preserve"> </w:t>
      </w:r>
      <w:r>
        <w:rPr>
          <w:color w:val="231F20"/>
        </w:rPr>
        <w:t>или</w:t>
      </w:r>
      <w:r>
        <w:rPr>
          <w:color w:val="231F20"/>
          <w:spacing w:val="-13"/>
        </w:rPr>
        <w:t xml:space="preserve"> </w:t>
      </w:r>
      <w:r>
        <w:rPr>
          <w:color w:val="231F20"/>
        </w:rPr>
        <w:t>собственному</w:t>
      </w:r>
      <w:r>
        <w:rPr>
          <w:color w:val="231F20"/>
          <w:spacing w:val="-13"/>
        </w:rPr>
        <w:t xml:space="preserve"> </w:t>
      </w:r>
      <w:r>
        <w:rPr>
          <w:color w:val="231F20"/>
        </w:rPr>
        <w:t>замыслу.</w:t>
      </w:r>
      <w:r>
        <w:rPr>
          <w:color w:val="231F20"/>
          <w:spacing w:val="-13"/>
        </w:rPr>
        <w:t xml:space="preserve"> </w:t>
      </w:r>
      <w:r>
        <w:rPr>
          <w:color w:val="231F20"/>
        </w:rPr>
        <w:t>Поиск</w:t>
      </w:r>
      <w:r>
        <w:rPr>
          <w:color w:val="231F20"/>
          <w:spacing w:val="-13"/>
        </w:rPr>
        <w:t xml:space="preserve"> </w:t>
      </w:r>
      <w:r>
        <w:rPr>
          <w:color w:val="231F20"/>
        </w:rPr>
        <w:t>оптимальных</w:t>
      </w:r>
      <w:r>
        <w:rPr>
          <w:color w:val="231F20"/>
          <w:spacing w:val="-13"/>
        </w:rPr>
        <w:t xml:space="preserve"> </w:t>
      </w:r>
      <w:r>
        <w:rPr>
          <w:color w:val="231F20"/>
        </w:rPr>
        <w:t>и</w:t>
      </w:r>
      <w:r>
        <w:rPr>
          <w:color w:val="231F20"/>
          <w:spacing w:val="-13"/>
        </w:rPr>
        <w:t xml:space="preserve"> </w:t>
      </w:r>
      <w:r>
        <w:rPr>
          <w:color w:val="231F20"/>
        </w:rPr>
        <w:t xml:space="preserve">до- </w:t>
      </w:r>
      <w:r>
        <w:rPr>
          <w:color w:val="231F20"/>
          <w:w w:val="95"/>
        </w:rPr>
        <w:t>ступных новых решений конструкторско-технологических про- блем на всех этапах аналитического и технологического процес- са</w:t>
      </w:r>
      <w:r>
        <w:rPr>
          <w:color w:val="231F20"/>
          <w:spacing w:val="-3"/>
          <w:w w:val="95"/>
        </w:rPr>
        <w:t xml:space="preserve"> </w:t>
      </w:r>
      <w:r>
        <w:rPr>
          <w:color w:val="231F20"/>
          <w:w w:val="95"/>
        </w:rPr>
        <w:t>при</w:t>
      </w:r>
      <w:r>
        <w:rPr>
          <w:color w:val="231F20"/>
          <w:spacing w:val="-3"/>
          <w:w w:val="95"/>
        </w:rPr>
        <w:t xml:space="preserve"> </w:t>
      </w:r>
      <w:r>
        <w:rPr>
          <w:color w:val="231F20"/>
          <w:w w:val="95"/>
        </w:rPr>
        <w:t>выполнении</w:t>
      </w:r>
      <w:r>
        <w:rPr>
          <w:color w:val="231F20"/>
          <w:spacing w:val="-3"/>
          <w:w w:val="95"/>
        </w:rPr>
        <w:t xml:space="preserve"> </w:t>
      </w:r>
      <w:r>
        <w:rPr>
          <w:color w:val="231F20"/>
          <w:w w:val="95"/>
        </w:rPr>
        <w:t>индивидуальных</w:t>
      </w:r>
      <w:r>
        <w:rPr>
          <w:color w:val="231F20"/>
          <w:spacing w:val="-3"/>
          <w:w w:val="95"/>
        </w:rPr>
        <w:t xml:space="preserve"> </w:t>
      </w:r>
      <w:r>
        <w:rPr>
          <w:color w:val="231F20"/>
          <w:w w:val="95"/>
        </w:rPr>
        <w:t>творческих</w:t>
      </w:r>
      <w:r>
        <w:rPr>
          <w:color w:val="231F20"/>
          <w:spacing w:val="-3"/>
          <w:w w:val="95"/>
        </w:rPr>
        <w:t xml:space="preserve"> </w:t>
      </w:r>
      <w:r>
        <w:rPr>
          <w:color w:val="231F20"/>
          <w:w w:val="95"/>
        </w:rPr>
        <w:t>и</w:t>
      </w:r>
      <w:r>
        <w:rPr>
          <w:color w:val="231F20"/>
          <w:spacing w:val="-3"/>
          <w:w w:val="95"/>
        </w:rPr>
        <w:t xml:space="preserve"> </w:t>
      </w:r>
      <w:r>
        <w:rPr>
          <w:color w:val="231F20"/>
          <w:w w:val="95"/>
        </w:rPr>
        <w:t xml:space="preserve">коллективных </w:t>
      </w:r>
      <w:r>
        <w:rPr>
          <w:color w:val="231F20"/>
        </w:rPr>
        <w:t>проектных работ.</w:t>
      </w:r>
    </w:p>
    <w:p w:rsidR="00DC388F" w:rsidRDefault="004B1DF8">
      <w:pPr>
        <w:pStyle w:val="a3"/>
        <w:spacing w:before="1" w:line="254" w:lineRule="auto"/>
        <w:ind w:left="117" w:right="115"/>
      </w:pPr>
      <w:r>
        <w:rPr>
          <w:color w:val="231F20"/>
        </w:rPr>
        <w:t>Робототехника.</w:t>
      </w:r>
      <w:r>
        <w:rPr>
          <w:color w:val="231F20"/>
          <w:spacing w:val="-14"/>
        </w:rPr>
        <w:t xml:space="preserve"> </w:t>
      </w:r>
      <w:r>
        <w:rPr>
          <w:color w:val="231F20"/>
        </w:rPr>
        <w:t>Конструктивные,</w:t>
      </w:r>
      <w:r>
        <w:rPr>
          <w:color w:val="231F20"/>
          <w:spacing w:val="-14"/>
        </w:rPr>
        <w:t xml:space="preserve"> </w:t>
      </w:r>
      <w:r>
        <w:rPr>
          <w:color w:val="231F20"/>
        </w:rPr>
        <w:t>соединительные</w:t>
      </w:r>
      <w:r>
        <w:rPr>
          <w:color w:val="231F20"/>
          <w:spacing w:val="-14"/>
        </w:rPr>
        <w:t xml:space="preserve"> </w:t>
      </w:r>
      <w:r>
        <w:rPr>
          <w:color w:val="231F20"/>
        </w:rPr>
        <w:t>элементы и основные узлы робота. Инструменты и детали для создания робота.</w:t>
      </w:r>
      <w:r>
        <w:rPr>
          <w:color w:val="231F20"/>
          <w:spacing w:val="-10"/>
        </w:rPr>
        <w:t xml:space="preserve"> </w:t>
      </w:r>
      <w:r>
        <w:rPr>
          <w:color w:val="231F20"/>
        </w:rPr>
        <w:t>Конструирование</w:t>
      </w:r>
      <w:r>
        <w:rPr>
          <w:color w:val="231F20"/>
          <w:spacing w:val="-10"/>
        </w:rPr>
        <w:t xml:space="preserve"> </w:t>
      </w:r>
      <w:r>
        <w:rPr>
          <w:color w:val="231F20"/>
        </w:rPr>
        <w:t>робота.</w:t>
      </w:r>
      <w:r>
        <w:rPr>
          <w:color w:val="231F20"/>
          <w:spacing w:val="-10"/>
        </w:rPr>
        <w:t xml:space="preserve"> </w:t>
      </w:r>
      <w:r>
        <w:rPr>
          <w:color w:val="231F20"/>
        </w:rPr>
        <w:t>Составление</w:t>
      </w:r>
      <w:r>
        <w:rPr>
          <w:color w:val="231F20"/>
          <w:spacing w:val="-10"/>
        </w:rPr>
        <w:t xml:space="preserve"> </w:t>
      </w:r>
      <w:r>
        <w:rPr>
          <w:color w:val="231F20"/>
        </w:rPr>
        <w:t>алгоритма</w:t>
      </w:r>
      <w:r>
        <w:rPr>
          <w:color w:val="231F20"/>
          <w:spacing w:val="-10"/>
        </w:rPr>
        <w:t xml:space="preserve"> </w:t>
      </w:r>
      <w:r>
        <w:rPr>
          <w:color w:val="231F20"/>
        </w:rPr>
        <w:t xml:space="preserve">дей- </w:t>
      </w:r>
      <w:r>
        <w:rPr>
          <w:color w:val="231F20"/>
          <w:w w:val="95"/>
        </w:rPr>
        <w:t xml:space="preserve">ствий робота. Программирование, тестирование робота. Преоб- </w:t>
      </w:r>
      <w:r>
        <w:rPr>
          <w:color w:val="231F20"/>
        </w:rPr>
        <w:t>разование конструкции робота. Презентация робота.</w:t>
      </w:r>
    </w:p>
    <w:p w:rsidR="00DC388F" w:rsidRDefault="00DC388F">
      <w:pPr>
        <w:spacing w:line="254" w:lineRule="auto"/>
        <w:sectPr w:rsidR="00DC388F">
          <w:pgSz w:w="7830" w:h="12020"/>
          <w:pgMar w:top="620" w:right="620" w:bottom="900" w:left="620" w:header="0" w:footer="709" w:gutter="0"/>
          <w:cols w:space="720"/>
        </w:sectPr>
      </w:pPr>
    </w:p>
    <w:p w:rsidR="00DC388F" w:rsidRDefault="004B1DF8" w:rsidP="00B626D9">
      <w:pPr>
        <w:pStyle w:val="2"/>
        <w:numPr>
          <w:ilvl w:val="0"/>
          <w:numId w:val="16"/>
        </w:numPr>
        <w:tabs>
          <w:tab w:val="left" w:pos="380"/>
        </w:tabs>
        <w:spacing w:before="84"/>
        <w:ind w:left="379" w:hanging="263"/>
      </w:pPr>
      <w:r>
        <w:rPr>
          <w:color w:val="231F20"/>
        </w:rPr>
        <w:t>Информационно-коммуникативные</w:t>
      </w:r>
      <w:r>
        <w:rPr>
          <w:color w:val="231F20"/>
          <w:spacing w:val="13"/>
        </w:rPr>
        <w:t xml:space="preserve"> </w:t>
      </w:r>
      <w:r>
        <w:rPr>
          <w:color w:val="231F20"/>
        </w:rPr>
        <w:t>технологии</w:t>
      </w:r>
      <w:r>
        <w:rPr>
          <w:color w:val="231F20"/>
          <w:spacing w:val="13"/>
        </w:rPr>
        <w:t xml:space="preserve"> </w:t>
      </w:r>
      <w:r>
        <w:rPr>
          <w:color w:val="231F20"/>
        </w:rPr>
        <w:t>(6</w:t>
      </w:r>
      <w:r>
        <w:rPr>
          <w:color w:val="231F20"/>
          <w:spacing w:val="14"/>
        </w:rPr>
        <w:t xml:space="preserve"> </w:t>
      </w:r>
      <w:r>
        <w:rPr>
          <w:color w:val="231F20"/>
          <w:spacing w:val="-5"/>
        </w:rPr>
        <w:t>ч)</w:t>
      </w:r>
    </w:p>
    <w:p w:rsidR="00DC388F" w:rsidRDefault="004B1DF8">
      <w:pPr>
        <w:pStyle w:val="a3"/>
        <w:spacing w:before="62" w:line="254" w:lineRule="auto"/>
        <w:ind w:left="117" w:right="115"/>
      </w:pPr>
      <w:r>
        <w:rPr>
          <w:color w:val="231F20"/>
        </w:rPr>
        <w:t>Работа</w:t>
      </w:r>
      <w:r>
        <w:rPr>
          <w:color w:val="231F20"/>
          <w:spacing w:val="-10"/>
        </w:rPr>
        <w:t xml:space="preserve"> </w:t>
      </w:r>
      <w:r>
        <w:rPr>
          <w:color w:val="231F20"/>
        </w:rPr>
        <w:t>с</w:t>
      </w:r>
      <w:r>
        <w:rPr>
          <w:color w:val="231F20"/>
          <w:spacing w:val="-10"/>
        </w:rPr>
        <w:t xml:space="preserve"> </w:t>
      </w:r>
      <w:r>
        <w:rPr>
          <w:color w:val="231F20"/>
        </w:rPr>
        <w:t>доступной</w:t>
      </w:r>
      <w:r>
        <w:rPr>
          <w:color w:val="231F20"/>
          <w:spacing w:val="-10"/>
        </w:rPr>
        <w:t xml:space="preserve"> </w:t>
      </w:r>
      <w:r>
        <w:rPr>
          <w:color w:val="231F20"/>
        </w:rPr>
        <w:t>информацией</w:t>
      </w:r>
      <w:r>
        <w:rPr>
          <w:color w:val="231F20"/>
          <w:spacing w:val="-10"/>
        </w:rPr>
        <w:t xml:space="preserve"> </w:t>
      </w:r>
      <w:r>
        <w:rPr>
          <w:color w:val="231F20"/>
        </w:rPr>
        <w:t>в</w:t>
      </w:r>
      <w:r>
        <w:rPr>
          <w:color w:val="231F20"/>
          <w:spacing w:val="-10"/>
        </w:rPr>
        <w:t xml:space="preserve"> </w:t>
      </w:r>
      <w:r>
        <w:rPr>
          <w:color w:val="231F20"/>
        </w:rPr>
        <w:t>Интернете</w:t>
      </w:r>
      <w:r>
        <w:rPr>
          <w:color w:val="231F20"/>
          <w:position w:val="4"/>
          <w:sz w:val="12"/>
        </w:rPr>
        <w:t>1</w:t>
      </w:r>
      <w:r>
        <w:rPr>
          <w:color w:val="231F20"/>
          <w:spacing w:val="15"/>
          <w:position w:val="4"/>
          <w:sz w:val="12"/>
        </w:rPr>
        <w:t xml:space="preserve"> </w:t>
      </w:r>
      <w:r>
        <w:rPr>
          <w:color w:val="231F20"/>
        </w:rPr>
        <w:t>и</w:t>
      </w:r>
      <w:r>
        <w:rPr>
          <w:color w:val="231F20"/>
          <w:spacing w:val="-10"/>
        </w:rPr>
        <w:t xml:space="preserve"> </w:t>
      </w:r>
      <w:r>
        <w:rPr>
          <w:color w:val="231F20"/>
        </w:rPr>
        <w:t>на</w:t>
      </w:r>
      <w:r>
        <w:rPr>
          <w:color w:val="231F20"/>
          <w:spacing w:val="-10"/>
        </w:rPr>
        <w:t xml:space="preserve"> </w:t>
      </w:r>
      <w:r>
        <w:rPr>
          <w:color w:val="231F20"/>
        </w:rPr>
        <w:t>цифро- вых носителях информации.</w:t>
      </w:r>
    </w:p>
    <w:p w:rsidR="00DC388F" w:rsidRDefault="004B1DF8">
      <w:pPr>
        <w:pStyle w:val="a3"/>
        <w:spacing w:line="254" w:lineRule="auto"/>
        <w:ind w:left="117" w:right="114"/>
      </w:pPr>
      <w:r>
        <w:rPr>
          <w:color w:val="231F20"/>
          <w:w w:val="95"/>
        </w:rPr>
        <w:t xml:space="preserve">Электронные и медиаресурсы в художественно-конструктор- ской, проектной, предметной преобразующей деятельности. Ра- бота с готовыми цифровыми материалами. Поиск дополнитель- </w:t>
      </w:r>
      <w:r>
        <w:rPr>
          <w:color w:val="231F20"/>
        </w:rPr>
        <w:t>ной</w:t>
      </w:r>
      <w:r>
        <w:rPr>
          <w:color w:val="231F20"/>
          <w:spacing w:val="-5"/>
        </w:rPr>
        <w:t xml:space="preserve"> </w:t>
      </w:r>
      <w:r>
        <w:rPr>
          <w:color w:val="231F20"/>
        </w:rPr>
        <w:t>информации</w:t>
      </w:r>
      <w:r>
        <w:rPr>
          <w:color w:val="231F20"/>
          <w:spacing w:val="-5"/>
        </w:rPr>
        <w:t xml:space="preserve"> </w:t>
      </w:r>
      <w:r>
        <w:rPr>
          <w:color w:val="231F20"/>
        </w:rPr>
        <w:t>по</w:t>
      </w:r>
      <w:r>
        <w:rPr>
          <w:color w:val="231F20"/>
          <w:spacing w:val="-5"/>
        </w:rPr>
        <w:t xml:space="preserve"> </w:t>
      </w:r>
      <w:r>
        <w:rPr>
          <w:color w:val="231F20"/>
        </w:rPr>
        <w:t>тематике</w:t>
      </w:r>
      <w:r>
        <w:rPr>
          <w:color w:val="231F20"/>
          <w:spacing w:val="-5"/>
        </w:rPr>
        <w:t xml:space="preserve"> </w:t>
      </w:r>
      <w:r>
        <w:rPr>
          <w:color w:val="231F20"/>
        </w:rPr>
        <w:t>творческих</w:t>
      </w:r>
      <w:r>
        <w:rPr>
          <w:color w:val="231F20"/>
          <w:spacing w:val="-5"/>
        </w:rPr>
        <w:t xml:space="preserve"> </w:t>
      </w:r>
      <w:r>
        <w:rPr>
          <w:color w:val="231F20"/>
        </w:rPr>
        <w:t>и</w:t>
      </w:r>
      <w:r>
        <w:rPr>
          <w:color w:val="231F20"/>
          <w:spacing w:val="-5"/>
        </w:rPr>
        <w:t xml:space="preserve"> </w:t>
      </w:r>
      <w:r>
        <w:rPr>
          <w:color w:val="231F20"/>
        </w:rPr>
        <w:t>проектных</w:t>
      </w:r>
      <w:r>
        <w:rPr>
          <w:color w:val="231F20"/>
          <w:spacing w:val="-5"/>
        </w:rPr>
        <w:t xml:space="preserve"> </w:t>
      </w:r>
      <w:r>
        <w:rPr>
          <w:color w:val="231F20"/>
        </w:rPr>
        <w:t xml:space="preserve">работ, </w:t>
      </w:r>
      <w:r>
        <w:rPr>
          <w:color w:val="231F20"/>
          <w:spacing w:val="-2"/>
        </w:rPr>
        <w:t>использование</w:t>
      </w:r>
      <w:r>
        <w:rPr>
          <w:color w:val="231F20"/>
          <w:spacing w:val="-8"/>
        </w:rPr>
        <w:t xml:space="preserve"> </w:t>
      </w:r>
      <w:r>
        <w:rPr>
          <w:color w:val="231F20"/>
          <w:spacing w:val="-2"/>
        </w:rPr>
        <w:t>рисунков</w:t>
      </w:r>
      <w:r>
        <w:rPr>
          <w:color w:val="231F20"/>
          <w:spacing w:val="-8"/>
        </w:rPr>
        <w:t xml:space="preserve"> </w:t>
      </w:r>
      <w:r>
        <w:rPr>
          <w:color w:val="231F20"/>
          <w:spacing w:val="-2"/>
        </w:rPr>
        <w:t>из</w:t>
      </w:r>
      <w:r>
        <w:rPr>
          <w:color w:val="231F20"/>
          <w:spacing w:val="-8"/>
        </w:rPr>
        <w:t xml:space="preserve"> </w:t>
      </w:r>
      <w:r>
        <w:rPr>
          <w:color w:val="231F20"/>
          <w:spacing w:val="-2"/>
        </w:rPr>
        <w:t>ресурса</w:t>
      </w:r>
      <w:r>
        <w:rPr>
          <w:color w:val="231F20"/>
          <w:spacing w:val="-8"/>
        </w:rPr>
        <w:t xml:space="preserve"> </w:t>
      </w:r>
      <w:r>
        <w:rPr>
          <w:color w:val="231F20"/>
          <w:spacing w:val="-2"/>
        </w:rPr>
        <w:t>компьютера</w:t>
      </w:r>
      <w:r>
        <w:rPr>
          <w:color w:val="231F20"/>
          <w:spacing w:val="-8"/>
        </w:rPr>
        <w:t xml:space="preserve"> </w:t>
      </w:r>
      <w:r>
        <w:rPr>
          <w:color w:val="231F20"/>
          <w:spacing w:val="-2"/>
        </w:rPr>
        <w:t>в</w:t>
      </w:r>
      <w:r>
        <w:rPr>
          <w:color w:val="231F20"/>
          <w:spacing w:val="-8"/>
        </w:rPr>
        <w:t xml:space="preserve"> </w:t>
      </w:r>
      <w:r>
        <w:rPr>
          <w:color w:val="231F20"/>
          <w:spacing w:val="-2"/>
        </w:rPr>
        <w:t xml:space="preserve">оформлении </w:t>
      </w:r>
      <w:r>
        <w:rPr>
          <w:color w:val="231F20"/>
        </w:rPr>
        <w:t>изделий и др. Создание презентаций в программе PowerPoint или другой.</w:t>
      </w:r>
    </w:p>
    <w:p w:rsidR="00DC388F" w:rsidRDefault="004B1DF8">
      <w:pPr>
        <w:pStyle w:val="2"/>
        <w:spacing w:before="160"/>
        <w:ind w:left="117"/>
        <w:jc w:val="both"/>
      </w:pPr>
      <w:r>
        <w:rPr>
          <w:color w:val="231F20"/>
        </w:rPr>
        <w:t>Универсальные</w:t>
      </w:r>
      <w:r>
        <w:rPr>
          <w:color w:val="231F20"/>
          <w:spacing w:val="17"/>
        </w:rPr>
        <w:t xml:space="preserve"> </w:t>
      </w:r>
      <w:r>
        <w:rPr>
          <w:color w:val="231F20"/>
        </w:rPr>
        <w:t>учебные</w:t>
      </w:r>
      <w:r>
        <w:rPr>
          <w:color w:val="231F20"/>
          <w:spacing w:val="17"/>
        </w:rPr>
        <w:t xml:space="preserve"> </w:t>
      </w:r>
      <w:r>
        <w:rPr>
          <w:color w:val="231F20"/>
          <w:spacing w:val="-2"/>
        </w:rPr>
        <w:t>действия</w:t>
      </w:r>
    </w:p>
    <w:p w:rsidR="00DC388F" w:rsidRDefault="004B1DF8">
      <w:pPr>
        <w:spacing w:before="61"/>
        <w:ind w:left="343"/>
        <w:rPr>
          <w:sz w:val="20"/>
        </w:rPr>
      </w:pPr>
      <w:r>
        <w:rPr>
          <w:rFonts w:ascii="Times New Roman" w:hAnsi="Times New Roman"/>
          <w:i/>
          <w:color w:val="231F20"/>
          <w:w w:val="120"/>
          <w:sz w:val="20"/>
        </w:rPr>
        <w:t>Познавательные</w:t>
      </w:r>
      <w:r>
        <w:rPr>
          <w:rFonts w:ascii="Times New Roman" w:hAnsi="Times New Roman"/>
          <w:i/>
          <w:color w:val="231F20"/>
          <w:spacing w:val="40"/>
          <w:w w:val="120"/>
          <w:sz w:val="20"/>
        </w:rPr>
        <w:t xml:space="preserve"> </w:t>
      </w:r>
      <w:r>
        <w:rPr>
          <w:rFonts w:ascii="Times New Roman" w:hAnsi="Times New Roman"/>
          <w:i/>
          <w:color w:val="231F20"/>
          <w:spacing w:val="-4"/>
          <w:w w:val="120"/>
          <w:sz w:val="20"/>
        </w:rPr>
        <w:t>УУД</w:t>
      </w:r>
      <w:r>
        <w:rPr>
          <w:color w:val="231F20"/>
          <w:spacing w:val="-4"/>
          <w:w w:val="120"/>
          <w:sz w:val="20"/>
        </w:rPr>
        <w:t>:</w:t>
      </w:r>
    </w:p>
    <w:p w:rsidR="00DC388F" w:rsidRDefault="004B1DF8">
      <w:pPr>
        <w:pStyle w:val="a3"/>
        <w:spacing w:before="15" w:line="254" w:lineRule="auto"/>
        <w:ind w:left="343" w:right="114" w:hanging="227"/>
      </w:pPr>
      <w:r>
        <w:rPr>
          <w:color w:val="231F20"/>
        </w:rPr>
        <w:t>—ориентироваться в терминах, используемых в технологии, использовать</w:t>
      </w:r>
      <w:r>
        <w:rPr>
          <w:color w:val="231F20"/>
          <w:spacing w:val="40"/>
        </w:rPr>
        <w:t xml:space="preserve"> </w:t>
      </w:r>
      <w:r>
        <w:rPr>
          <w:color w:val="231F20"/>
        </w:rPr>
        <w:t>их</w:t>
      </w:r>
      <w:r>
        <w:rPr>
          <w:color w:val="231F20"/>
          <w:spacing w:val="40"/>
        </w:rPr>
        <w:t xml:space="preserve"> </w:t>
      </w:r>
      <w:r>
        <w:rPr>
          <w:color w:val="231F20"/>
        </w:rPr>
        <w:t>в</w:t>
      </w:r>
      <w:r>
        <w:rPr>
          <w:color w:val="231F20"/>
          <w:spacing w:val="40"/>
        </w:rPr>
        <w:t xml:space="preserve"> </w:t>
      </w:r>
      <w:r>
        <w:rPr>
          <w:color w:val="231F20"/>
        </w:rPr>
        <w:t>ответах</w:t>
      </w:r>
      <w:r>
        <w:rPr>
          <w:color w:val="231F20"/>
          <w:spacing w:val="40"/>
        </w:rPr>
        <w:t xml:space="preserve"> </w:t>
      </w:r>
      <w:r>
        <w:rPr>
          <w:color w:val="231F20"/>
        </w:rPr>
        <w:t>на</w:t>
      </w:r>
      <w:r>
        <w:rPr>
          <w:color w:val="231F20"/>
          <w:spacing w:val="40"/>
        </w:rPr>
        <w:t xml:space="preserve"> </w:t>
      </w:r>
      <w:r>
        <w:rPr>
          <w:color w:val="231F20"/>
        </w:rPr>
        <w:t>вопросы</w:t>
      </w:r>
      <w:r>
        <w:rPr>
          <w:color w:val="231F20"/>
          <w:spacing w:val="40"/>
        </w:rPr>
        <w:t xml:space="preserve"> </w:t>
      </w:r>
      <w:r>
        <w:rPr>
          <w:color w:val="231F20"/>
        </w:rPr>
        <w:t>и</w:t>
      </w:r>
      <w:r>
        <w:rPr>
          <w:color w:val="231F20"/>
          <w:spacing w:val="40"/>
        </w:rPr>
        <w:t xml:space="preserve"> </w:t>
      </w:r>
      <w:r>
        <w:rPr>
          <w:color w:val="231F20"/>
        </w:rPr>
        <w:t>высказываниях (в пределах изученного);</w:t>
      </w:r>
    </w:p>
    <w:p w:rsidR="00DC388F" w:rsidRDefault="004B1DF8">
      <w:pPr>
        <w:pStyle w:val="a3"/>
        <w:spacing w:line="254" w:lineRule="auto"/>
        <w:ind w:left="343" w:right="115" w:hanging="227"/>
      </w:pPr>
      <w:r>
        <w:rPr>
          <w:color w:val="231F20"/>
        </w:rPr>
        <w:t xml:space="preserve">—анализировать конструкции предложенных образцов изде- </w:t>
      </w:r>
      <w:r>
        <w:rPr>
          <w:color w:val="231F20"/>
          <w:spacing w:val="-4"/>
        </w:rPr>
        <w:t>лий;</w:t>
      </w:r>
    </w:p>
    <w:p w:rsidR="00DC388F" w:rsidRDefault="004B1DF8">
      <w:pPr>
        <w:pStyle w:val="a3"/>
        <w:spacing w:line="254" w:lineRule="auto"/>
        <w:ind w:left="343" w:right="114" w:hanging="227"/>
      </w:pPr>
      <w:r>
        <w:rPr>
          <w:color w:val="231F20"/>
        </w:rPr>
        <w:t>—конструировать</w:t>
      </w:r>
      <w:r>
        <w:rPr>
          <w:color w:val="231F20"/>
          <w:spacing w:val="-16"/>
        </w:rPr>
        <w:t xml:space="preserve"> </w:t>
      </w:r>
      <w:r>
        <w:rPr>
          <w:color w:val="231F20"/>
        </w:rPr>
        <w:t>и</w:t>
      </w:r>
      <w:r>
        <w:rPr>
          <w:color w:val="231F20"/>
          <w:spacing w:val="-16"/>
        </w:rPr>
        <w:t xml:space="preserve"> </w:t>
      </w:r>
      <w:r>
        <w:rPr>
          <w:color w:val="231F20"/>
        </w:rPr>
        <w:t>моделировать</w:t>
      </w:r>
      <w:r>
        <w:rPr>
          <w:color w:val="231F20"/>
          <w:spacing w:val="-16"/>
        </w:rPr>
        <w:t xml:space="preserve"> </w:t>
      </w:r>
      <w:r>
        <w:rPr>
          <w:color w:val="231F20"/>
        </w:rPr>
        <w:t>изделия</w:t>
      </w:r>
      <w:r>
        <w:rPr>
          <w:color w:val="231F20"/>
          <w:spacing w:val="-16"/>
        </w:rPr>
        <w:t xml:space="preserve"> </w:t>
      </w:r>
      <w:r>
        <w:rPr>
          <w:color w:val="231F20"/>
        </w:rPr>
        <w:t>из</w:t>
      </w:r>
      <w:r>
        <w:rPr>
          <w:color w:val="231F20"/>
          <w:spacing w:val="-16"/>
        </w:rPr>
        <w:t xml:space="preserve"> </w:t>
      </w:r>
      <w:r>
        <w:rPr>
          <w:color w:val="231F20"/>
        </w:rPr>
        <w:t>различных</w:t>
      </w:r>
      <w:r>
        <w:rPr>
          <w:color w:val="231F20"/>
          <w:spacing w:val="-16"/>
        </w:rPr>
        <w:t xml:space="preserve"> </w:t>
      </w:r>
      <w:r>
        <w:rPr>
          <w:color w:val="231F20"/>
        </w:rPr>
        <w:t>мате- риалов по образцу, рисунку, простейшему чертежу, эскизу, схеме</w:t>
      </w:r>
      <w:r>
        <w:rPr>
          <w:color w:val="231F20"/>
          <w:spacing w:val="-1"/>
        </w:rPr>
        <w:t xml:space="preserve"> </w:t>
      </w:r>
      <w:r>
        <w:rPr>
          <w:color w:val="231F20"/>
        </w:rPr>
        <w:t>с</w:t>
      </w:r>
      <w:r>
        <w:rPr>
          <w:color w:val="231F20"/>
          <w:spacing w:val="-1"/>
        </w:rPr>
        <w:t xml:space="preserve"> </w:t>
      </w:r>
      <w:r>
        <w:rPr>
          <w:color w:val="231F20"/>
        </w:rPr>
        <w:t>использованием</w:t>
      </w:r>
      <w:r>
        <w:rPr>
          <w:color w:val="231F20"/>
          <w:spacing w:val="-1"/>
        </w:rPr>
        <w:t xml:space="preserve"> </w:t>
      </w:r>
      <w:r>
        <w:rPr>
          <w:color w:val="231F20"/>
        </w:rPr>
        <w:t>общепринятых</w:t>
      </w:r>
      <w:r>
        <w:rPr>
          <w:color w:val="231F20"/>
          <w:spacing w:val="-1"/>
        </w:rPr>
        <w:t xml:space="preserve"> </w:t>
      </w:r>
      <w:r>
        <w:rPr>
          <w:color w:val="231F20"/>
        </w:rPr>
        <w:t>условных</w:t>
      </w:r>
      <w:r>
        <w:rPr>
          <w:color w:val="231F20"/>
          <w:spacing w:val="-1"/>
        </w:rPr>
        <w:t xml:space="preserve"> </w:t>
      </w:r>
      <w:r>
        <w:rPr>
          <w:color w:val="231F20"/>
        </w:rPr>
        <w:t>обозначе- ний и по заданным условиям;</w:t>
      </w:r>
    </w:p>
    <w:p w:rsidR="00DC388F" w:rsidRDefault="004B1DF8">
      <w:pPr>
        <w:pStyle w:val="a3"/>
        <w:spacing w:before="1" w:line="254" w:lineRule="auto"/>
        <w:ind w:left="343" w:right="115" w:hanging="227"/>
      </w:pPr>
      <w:r>
        <w:rPr>
          <w:color w:val="231F20"/>
        </w:rPr>
        <w:t>—выстраивать последовательность практических действий и технологических операций; подбирать материал и инстру- менты;</w:t>
      </w:r>
      <w:r>
        <w:rPr>
          <w:color w:val="231F20"/>
          <w:spacing w:val="-10"/>
        </w:rPr>
        <w:t xml:space="preserve"> </w:t>
      </w:r>
      <w:r>
        <w:rPr>
          <w:color w:val="231F20"/>
        </w:rPr>
        <w:t>выполнять</w:t>
      </w:r>
      <w:r>
        <w:rPr>
          <w:color w:val="231F20"/>
          <w:spacing w:val="-10"/>
        </w:rPr>
        <w:t xml:space="preserve"> </w:t>
      </w:r>
      <w:r>
        <w:rPr>
          <w:color w:val="231F20"/>
        </w:rPr>
        <w:t>экономную</w:t>
      </w:r>
      <w:r>
        <w:rPr>
          <w:color w:val="231F20"/>
          <w:spacing w:val="-10"/>
        </w:rPr>
        <w:t xml:space="preserve"> </w:t>
      </w:r>
      <w:r>
        <w:rPr>
          <w:color w:val="231F20"/>
        </w:rPr>
        <w:t>разметку;</w:t>
      </w:r>
      <w:r>
        <w:rPr>
          <w:color w:val="231F20"/>
          <w:spacing w:val="-10"/>
        </w:rPr>
        <w:t xml:space="preserve"> </w:t>
      </w:r>
      <w:r>
        <w:rPr>
          <w:color w:val="231F20"/>
        </w:rPr>
        <w:t>сборку,</w:t>
      </w:r>
      <w:r>
        <w:rPr>
          <w:color w:val="231F20"/>
          <w:spacing w:val="-10"/>
        </w:rPr>
        <w:t xml:space="preserve"> </w:t>
      </w:r>
      <w:r>
        <w:rPr>
          <w:color w:val="231F20"/>
        </w:rPr>
        <w:t>отделку</w:t>
      </w:r>
      <w:r>
        <w:rPr>
          <w:color w:val="231F20"/>
          <w:spacing w:val="-10"/>
        </w:rPr>
        <w:t xml:space="preserve"> </w:t>
      </w:r>
      <w:r>
        <w:rPr>
          <w:color w:val="231F20"/>
        </w:rPr>
        <w:t xml:space="preserve">из- </w:t>
      </w:r>
      <w:r>
        <w:rPr>
          <w:color w:val="231F20"/>
          <w:spacing w:val="-2"/>
        </w:rPr>
        <w:t>делия;</w:t>
      </w:r>
    </w:p>
    <w:p w:rsidR="00DC388F" w:rsidRDefault="004B1DF8">
      <w:pPr>
        <w:pStyle w:val="a3"/>
        <w:spacing w:before="1"/>
        <w:ind w:left="117" w:right="0" w:firstLine="0"/>
      </w:pPr>
      <w:r>
        <w:rPr>
          <w:color w:val="231F20"/>
          <w:w w:val="95"/>
        </w:rPr>
        <w:t>—решать</w:t>
      </w:r>
      <w:r>
        <w:rPr>
          <w:color w:val="231F20"/>
          <w:spacing w:val="22"/>
        </w:rPr>
        <w:t xml:space="preserve"> </w:t>
      </w:r>
      <w:r>
        <w:rPr>
          <w:color w:val="231F20"/>
          <w:w w:val="95"/>
        </w:rPr>
        <w:t>простые</w:t>
      </w:r>
      <w:r>
        <w:rPr>
          <w:color w:val="231F20"/>
          <w:spacing w:val="22"/>
        </w:rPr>
        <w:t xml:space="preserve"> </w:t>
      </w:r>
      <w:r>
        <w:rPr>
          <w:color w:val="231F20"/>
          <w:w w:val="95"/>
        </w:rPr>
        <w:t>задачи</w:t>
      </w:r>
      <w:r>
        <w:rPr>
          <w:color w:val="231F20"/>
          <w:spacing w:val="22"/>
        </w:rPr>
        <w:t xml:space="preserve"> </w:t>
      </w:r>
      <w:r>
        <w:rPr>
          <w:color w:val="231F20"/>
          <w:w w:val="95"/>
        </w:rPr>
        <w:t>на</w:t>
      </w:r>
      <w:r>
        <w:rPr>
          <w:color w:val="231F20"/>
          <w:spacing w:val="22"/>
        </w:rPr>
        <w:t xml:space="preserve"> </w:t>
      </w:r>
      <w:r>
        <w:rPr>
          <w:color w:val="231F20"/>
          <w:w w:val="95"/>
        </w:rPr>
        <w:t>преобразование</w:t>
      </w:r>
      <w:r>
        <w:rPr>
          <w:color w:val="231F20"/>
          <w:spacing w:val="22"/>
        </w:rPr>
        <w:t xml:space="preserve"> </w:t>
      </w:r>
      <w:r>
        <w:rPr>
          <w:color w:val="231F20"/>
          <w:spacing w:val="-2"/>
          <w:w w:val="95"/>
        </w:rPr>
        <w:t>конструкции;</w:t>
      </w:r>
    </w:p>
    <w:p w:rsidR="00DC388F" w:rsidRDefault="004B1DF8">
      <w:pPr>
        <w:pStyle w:val="a3"/>
        <w:spacing w:before="14" w:line="254" w:lineRule="auto"/>
        <w:ind w:left="343" w:right="114" w:hanging="227"/>
      </w:pPr>
      <w:r>
        <w:rPr>
          <w:color w:val="231F20"/>
        </w:rPr>
        <w:t>—выполнять</w:t>
      </w:r>
      <w:r>
        <w:rPr>
          <w:color w:val="231F20"/>
          <w:spacing w:val="-16"/>
        </w:rPr>
        <w:t xml:space="preserve"> </w:t>
      </w:r>
      <w:r>
        <w:rPr>
          <w:color w:val="231F20"/>
        </w:rPr>
        <w:t>работу</w:t>
      </w:r>
      <w:r>
        <w:rPr>
          <w:color w:val="231F20"/>
          <w:spacing w:val="-16"/>
        </w:rPr>
        <w:t xml:space="preserve"> </w:t>
      </w:r>
      <w:r>
        <w:rPr>
          <w:color w:val="231F20"/>
        </w:rPr>
        <w:t>в</w:t>
      </w:r>
      <w:r>
        <w:rPr>
          <w:color w:val="231F20"/>
          <w:spacing w:val="-16"/>
        </w:rPr>
        <w:t xml:space="preserve"> </w:t>
      </w:r>
      <w:r>
        <w:rPr>
          <w:color w:val="231F20"/>
        </w:rPr>
        <w:t>соответствии</w:t>
      </w:r>
      <w:r>
        <w:rPr>
          <w:color w:val="231F20"/>
          <w:spacing w:val="-16"/>
        </w:rPr>
        <w:t xml:space="preserve"> </w:t>
      </w:r>
      <w:r>
        <w:rPr>
          <w:color w:val="231F20"/>
        </w:rPr>
        <w:t>с</w:t>
      </w:r>
      <w:r>
        <w:rPr>
          <w:color w:val="231F20"/>
          <w:spacing w:val="-16"/>
        </w:rPr>
        <w:t xml:space="preserve"> </w:t>
      </w:r>
      <w:r>
        <w:rPr>
          <w:color w:val="231F20"/>
        </w:rPr>
        <w:t>инструкцией,</w:t>
      </w:r>
      <w:r>
        <w:rPr>
          <w:color w:val="231F20"/>
          <w:spacing w:val="-16"/>
        </w:rPr>
        <w:t xml:space="preserve"> </w:t>
      </w:r>
      <w:r>
        <w:rPr>
          <w:color w:val="231F20"/>
        </w:rPr>
        <w:t>устной</w:t>
      </w:r>
      <w:r>
        <w:rPr>
          <w:color w:val="231F20"/>
          <w:spacing w:val="-16"/>
        </w:rPr>
        <w:t xml:space="preserve"> </w:t>
      </w:r>
      <w:r>
        <w:rPr>
          <w:color w:val="231F20"/>
        </w:rPr>
        <w:t xml:space="preserve">или </w:t>
      </w:r>
      <w:r>
        <w:rPr>
          <w:color w:val="231F20"/>
          <w:spacing w:val="-2"/>
        </w:rPr>
        <w:t>письменной;</w:t>
      </w:r>
    </w:p>
    <w:p w:rsidR="00DC388F" w:rsidRDefault="004B1DF8">
      <w:pPr>
        <w:pStyle w:val="a3"/>
        <w:spacing w:line="254" w:lineRule="auto"/>
        <w:ind w:left="343" w:right="114" w:hanging="227"/>
      </w:pPr>
      <w:r>
        <w:rPr>
          <w:color w:val="231F20"/>
          <w:w w:val="95"/>
        </w:rPr>
        <w:t xml:space="preserve">—соотносить результат работы с заданным алгоритмом, прове- </w:t>
      </w:r>
      <w:r>
        <w:rPr>
          <w:color w:val="231F20"/>
        </w:rPr>
        <w:t>рять</w:t>
      </w:r>
      <w:r>
        <w:rPr>
          <w:color w:val="231F20"/>
          <w:spacing w:val="-5"/>
        </w:rPr>
        <w:t xml:space="preserve"> </w:t>
      </w:r>
      <w:r>
        <w:rPr>
          <w:color w:val="231F20"/>
        </w:rPr>
        <w:t>изделия</w:t>
      </w:r>
      <w:r>
        <w:rPr>
          <w:color w:val="231F20"/>
          <w:spacing w:val="-5"/>
        </w:rPr>
        <w:t xml:space="preserve"> </w:t>
      </w:r>
      <w:r>
        <w:rPr>
          <w:color w:val="231F20"/>
        </w:rPr>
        <w:t>в</w:t>
      </w:r>
      <w:r>
        <w:rPr>
          <w:color w:val="231F20"/>
          <w:spacing w:val="-5"/>
        </w:rPr>
        <w:t xml:space="preserve"> </w:t>
      </w:r>
      <w:r>
        <w:rPr>
          <w:color w:val="231F20"/>
        </w:rPr>
        <w:t>действии,</w:t>
      </w:r>
      <w:r>
        <w:rPr>
          <w:color w:val="231F20"/>
          <w:spacing w:val="-5"/>
        </w:rPr>
        <w:t xml:space="preserve"> </w:t>
      </w:r>
      <w:r>
        <w:rPr>
          <w:color w:val="231F20"/>
        </w:rPr>
        <w:t>вносить</w:t>
      </w:r>
      <w:r>
        <w:rPr>
          <w:color w:val="231F20"/>
          <w:spacing w:val="-5"/>
        </w:rPr>
        <w:t xml:space="preserve"> </w:t>
      </w:r>
      <w:r>
        <w:rPr>
          <w:color w:val="231F20"/>
        </w:rPr>
        <w:t>необходимые</w:t>
      </w:r>
      <w:r>
        <w:rPr>
          <w:color w:val="231F20"/>
          <w:spacing w:val="-5"/>
        </w:rPr>
        <w:t xml:space="preserve"> </w:t>
      </w:r>
      <w:r>
        <w:rPr>
          <w:color w:val="231F20"/>
        </w:rPr>
        <w:t>дополнения и изменения;</w:t>
      </w:r>
    </w:p>
    <w:p w:rsidR="00DC388F" w:rsidRDefault="004B1DF8">
      <w:pPr>
        <w:pStyle w:val="a3"/>
        <w:spacing w:before="1" w:line="254" w:lineRule="auto"/>
        <w:ind w:left="343" w:right="115" w:hanging="227"/>
      </w:pPr>
      <w:r>
        <w:rPr>
          <w:color w:val="231F20"/>
          <w:w w:val="95"/>
        </w:rPr>
        <w:t xml:space="preserve">—классифицировать изделия по самостоятельно предложенно- </w:t>
      </w:r>
      <w:r>
        <w:rPr>
          <w:color w:val="231F20"/>
        </w:rPr>
        <w:t>му существенному признаку (используемый материал, фор- ма, размер, назначение, способ сборки);</w:t>
      </w:r>
    </w:p>
    <w:p w:rsidR="00DC388F" w:rsidRDefault="004B1DF8">
      <w:pPr>
        <w:pStyle w:val="a3"/>
        <w:spacing w:line="254" w:lineRule="auto"/>
        <w:ind w:left="343" w:right="114" w:hanging="227"/>
      </w:pPr>
      <w:r>
        <w:rPr>
          <w:color w:val="231F20"/>
        </w:rPr>
        <w:t xml:space="preserve">—выполнять действия анализа и синтеза, сравнения, класси- </w:t>
      </w:r>
      <w:r>
        <w:rPr>
          <w:color w:val="231F20"/>
          <w:w w:val="95"/>
        </w:rPr>
        <w:t>фикации</w:t>
      </w:r>
      <w:r>
        <w:rPr>
          <w:color w:val="231F20"/>
          <w:spacing w:val="14"/>
        </w:rPr>
        <w:t xml:space="preserve"> </w:t>
      </w:r>
      <w:r>
        <w:rPr>
          <w:color w:val="231F20"/>
          <w:w w:val="95"/>
        </w:rPr>
        <w:t>предметов/изделий</w:t>
      </w:r>
      <w:r>
        <w:rPr>
          <w:color w:val="231F20"/>
          <w:spacing w:val="15"/>
        </w:rPr>
        <w:t xml:space="preserve"> </w:t>
      </w:r>
      <w:r>
        <w:rPr>
          <w:color w:val="231F20"/>
          <w:w w:val="95"/>
        </w:rPr>
        <w:t>с</w:t>
      </w:r>
      <w:r>
        <w:rPr>
          <w:color w:val="231F20"/>
          <w:spacing w:val="14"/>
        </w:rPr>
        <w:t xml:space="preserve"> </w:t>
      </w:r>
      <w:r>
        <w:rPr>
          <w:color w:val="231F20"/>
          <w:w w:val="95"/>
        </w:rPr>
        <w:t>учётом</w:t>
      </w:r>
      <w:r>
        <w:rPr>
          <w:color w:val="231F20"/>
          <w:spacing w:val="14"/>
        </w:rPr>
        <w:t xml:space="preserve"> </w:t>
      </w:r>
      <w:r>
        <w:rPr>
          <w:color w:val="231F20"/>
          <w:w w:val="95"/>
        </w:rPr>
        <w:t>указанных</w:t>
      </w:r>
      <w:r>
        <w:rPr>
          <w:color w:val="231F20"/>
          <w:spacing w:val="15"/>
        </w:rPr>
        <w:t xml:space="preserve"> </w:t>
      </w:r>
      <w:r>
        <w:rPr>
          <w:color w:val="231F20"/>
          <w:spacing w:val="-2"/>
          <w:w w:val="95"/>
        </w:rPr>
        <w:t>критериев;</w:t>
      </w:r>
    </w:p>
    <w:p w:rsidR="00DC388F" w:rsidRDefault="00FE2E70">
      <w:pPr>
        <w:pStyle w:val="a3"/>
        <w:spacing w:before="1"/>
        <w:ind w:left="0" w:right="0" w:firstLine="0"/>
        <w:jc w:val="left"/>
      </w:pPr>
      <w:r>
        <w:pict>
          <v:shape id="docshape285" o:spid="_x0000_s1060" style="position:absolute;margin-left:36.85pt;margin-top:13.05pt;width:85.05pt;height:.1pt;z-index:-15636480;mso-wrap-distance-left:0;mso-wrap-distance-right:0;mso-position-horizontal-relative:page" coordorigin="737,261" coordsize="1701,0" path="m737,261r1701,e" filled="f" strokecolor="#231f20" strokeweight=".5pt">
            <v:path arrowok="t"/>
            <w10:wrap type="topAndBottom" anchorx="page"/>
          </v:shape>
        </w:pict>
      </w:r>
    </w:p>
    <w:p w:rsidR="00DC388F" w:rsidRDefault="004B1DF8">
      <w:pPr>
        <w:spacing w:before="90" w:line="228" w:lineRule="auto"/>
        <w:ind w:left="343" w:right="115" w:hanging="227"/>
        <w:jc w:val="both"/>
        <w:rPr>
          <w:sz w:val="18"/>
        </w:rPr>
      </w:pPr>
      <w:r>
        <w:rPr>
          <w:color w:val="231F20"/>
          <w:position w:val="4"/>
          <w:sz w:val="12"/>
        </w:rPr>
        <w:t>1</w:t>
      </w:r>
      <w:r>
        <w:rPr>
          <w:color w:val="231F20"/>
          <w:spacing w:val="80"/>
          <w:position w:val="4"/>
          <w:sz w:val="12"/>
        </w:rPr>
        <w:t xml:space="preserve"> </w:t>
      </w:r>
      <w:r>
        <w:rPr>
          <w:color w:val="231F20"/>
          <w:sz w:val="18"/>
        </w:rPr>
        <w:t>Практическая работа на персональном компьютере организуется</w:t>
      </w:r>
      <w:r>
        <w:rPr>
          <w:color w:val="231F20"/>
          <w:spacing w:val="40"/>
          <w:sz w:val="18"/>
        </w:rPr>
        <w:t xml:space="preserve"> </w:t>
      </w:r>
      <w:r>
        <w:rPr>
          <w:color w:val="231F20"/>
          <w:sz w:val="18"/>
        </w:rPr>
        <w:t>в</w:t>
      </w:r>
      <w:r>
        <w:rPr>
          <w:color w:val="231F20"/>
          <w:spacing w:val="-15"/>
          <w:sz w:val="18"/>
        </w:rPr>
        <w:t xml:space="preserve"> </w:t>
      </w:r>
      <w:r>
        <w:rPr>
          <w:color w:val="231F20"/>
          <w:sz w:val="18"/>
        </w:rPr>
        <w:t>соответствии</w:t>
      </w:r>
      <w:r>
        <w:rPr>
          <w:color w:val="231F20"/>
          <w:spacing w:val="-14"/>
          <w:sz w:val="18"/>
        </w:rPr>
        <w:t xml:space="preserve"> </w:t>
      </w:r>
      <w:r>
        <w:rPr>
          <w:color w:val="231F20"/>
          <w:sz w:val="18"/>
        </w:rPr>
        <w:t>с</w:t>
      </w:r>
      <w:r>
        <w:rPr>
          <w:color w:val="231F20"/>
          <w:spacing w:val="-15"/>
          <w:sz w:val="18"/>
        </w:rPr>
        <w:t xml:space="preserve"> </w:t>
      </w:r>
      <w:r>
        <w:rPr>
          <w:color w:val="231F20"/>
          <w:sz w:val="18"/>
        </w:rPr>
        <w:t>материально-техническими</w:t>
      </w:r>
      <w:r>
        <w:rPr>
          <w:color w:val="231F20"/>
          <w:spacing w:val="-14"/>
          <w:sz w:val="18"/>
        </w:rPr>
        <w:t xml:space="preserve"> </w:t>
      </w:r>
      <w:r>
        <w:rPr>
          <w:color w:val="231F20"/>
          <w:sz w:val="18"/>
        </w:rPr>
        <w:t>возможностями</w:t>
      </w:r>
      <w:r>
        <w:rPr>
          <w:color w:val="231F20"/>
          <w:spacing w:val="-14"/>
          <w:sz w:val="18"/>
        </w:rPr>
        <w:t xml:space="preserve"> </w:t>
      </w:r>
      <w:r>
        <w:rPr>
          <w:color w:val="231F20"/>
          <w:sz w:val="18"/>
        </w:rPr>
        <w:t>обра- зовательной организации.</w:t>
      </w:r>
    </w:p>
    <w:p w:rsidR="00DC388F" w:rsidRDefault="00DC388F">
      <w:pPr>
        <w:spacing w:line="228" w:lineRule="auto"/>
        <w:jc w:val="both"/>
        <w:rPr>
          <w:sz w:val="18"/>
        </w:rPr>
        <w:sectPr w:rsidR="00DC388F">
          <w:pgSz w:w="7830" w:h="12020"/>
          <w:pgMar w:top="580" w:right="620" w:bottom="900" w:left="620" w:header="0" w:footer="709" w:gutter="0"/>
          <w:cols w:space="720"/>
        </w:sectPr>
      </w:pPr>
    </w:p>
    <w:p w:rsidR="00DC388F" w:rsidRDefault="004B1DF8">
      <w:pPr>
        <w:pStyle w:val="a3"/>
        <w:spacing w:before="68" w:line="244" w:lineRule="auto"/>
        <w:ind w:left="343" w:right="115" w:hanging="227"/>
      </w:pPr>
      <w:r>
        <w:rPr>
          <w:color w:val="231F20"/>
        </w:rPr>
        <w:t>—анализировать устройство простых изделий по образцу, ри- сунку,</w:t>
      </w:r>
      <w:r>
        <w:rPr>
          <w:color w:val="231F20"/>
          <w:spacing w:val="-6"/>
        </w:rPr>
        <w:t xml:space="preserve"> </w:t>
      </w:r>
      <w:r>
        <w:rPr>
          <w:color w:val="231F20"/>
        </w:rPr>
        <w:t>выделять</w:t>
      </w:r>
      <w:r>
        <w:rPr>
          <w:color w:val="231F20"/>
          <w:spacing w:val="-6"/>
        </w:rPr>
        <w:t xml:space="preserve"> </w:t>
      </w:r>
      <w:r>
        <w:rPr>
          <w:color w:val="231F20"/>
        </w:rPr>
        <w:t>основные</w:t>
      </w:r>
      <w:r>
        <w:rPr>
          <w:color w:val="231F20"/>
          <w:spacing w:val="-6"/>
        </w:rPr>
        <w:t xml:space="preserve"> </w:t>
      </w:r>
      <w:r>
        <w:rPr>
          <w:color w:val="231F20"/>
        </w:rPr>
        <w:t>и</w:t>
      </w:r>
      <w:r>
        <w:rPr>
          <w:color w:val="231F20"/>
          <w:spacing w:val="-6"/>
        </w:rPr>
        <w:t xml:space="preserve"> </w:t>
      </w:r>
      <w:r>
        <w:rPr>
          <w:color w:val="231F20"/>
        </w:rPr>
        <w:t>второстепенные</w:t>
      </w:r>
      <w:r>
        <w:rPr>
          <w:color w:val="231F20"/>
          <w:spacing w:val="-6"/>
        </w:rPr>
        <w:t xml:space="preserve"> </w:t>
      </w:r>
      <w:r>
        <w:rPr>
          <w:color w:val="231F20"/>
        </w:rPr>
        <w:t xml:space="preserve">составляющие </w:t>
      </w:r>
      <w:r>
        <w:rPr>
          <w:color w:val="231F20"/>
          <w:spacing w:val="-2"/>
        </w:rPr>
        <w:t>конструкции.</w:t>
      </w:r>
    </w:p>
    <w:p w:rsidR="00DC388F" w:rsidRDefault="004B1DF8">
      <w:pPr>
        <w:spacing w:before="6"/>
        <w:ind w:left="343"/>
        <w:rPr>
          <w:sz w:val="20"/>
        </w:rPr>
      </w:pPr>
      <w:r>
        <w:rPr>
          <w:rFonts w:ascii="Times New Roman" w:hAnsi="Times New Roman"/>
          <w:i/>
          <w:color w:val="231F20"/>
          <w:w w:val="115"/>
          <w:sz w:val="20"/>
        </w:rPr>
        <w:t>Работа</w:t>
      </w:r>
      <w:r>
        <w:rPr>
          <w:rFonts w:ascii="Times New Roman" w:hAnsi="Times New Roman"/>
          <w:i/>
          <w:color w:val="231F20"/>
          <w:spacing w:val="16"/>
          <w:w w:val="115"/>
          <w:sz w:val="20"/>
        </w:rPr>
        <w:t xml:space="preserve"> </w:t>
      </w:r>
      <w:r>
        <w:rPr>
          <w:rFonts w:ascii="Times New Roman" w:hAnsi="Times New Roman"/>
          <w:i/>
          <w:color w:val="231F20"/>
          <w:w w:val="115"/>
          <w:sz w:val="20"/>
        </w:rPr>
        <w:t>с</w:t>
      </w:r>
      <w:r>
        <w:rPr>
          <w:rFonts w:ascii="Times New Roman" w:hAnsi="Times New Roman"/>
          <w:i/>
          <w:color w:val="231F20"/>
          <w:spacing w:val="16"/>
          <w:w w:val="115"/>
          <w:sz w:val="20"/>
        </w:rPr>
        <w:t xml:space="preserve"> </w:t>
      </w:r>
      <w:r>
        <w:rPr>
          <w:rFonts w:ascii="Times New Roman" w:hAnsi="Times New Roman"/>
          <w:i/>
          <w:color w:val="231F20"/>
          <w:spacing w:val="-2"/>
          <w:w w:val="115"/>
          <w:sz w:val="20"/>
        </w:rPr>
        <w:t>информацией</w:t>
      </w:r>
      <w:r>
        <w:rPr>
          <w:color w:val="231F20"/>
          <w:spacing w:val="-2"/>
          <w:w w:val="115"/>
          <w:sz w:val="20"/>
        </w:rPr>
        <w:t>:</w:t>
      </w:r>
    </w:p>
    <w:p w:rsidR="00DC388F" w:rsidRDefault="004B1DF8">
      <w:pPr>
        <w:pStyle w:val="a3"/>
        <w:spacing w:before="8" w:line="249" w:lineRule="auto"/>
        <w:ind w:left="343" w:right="114" w:hanging="227"/>
      </w:pPr>
      <w:r>
        <w:rPr>
          <w:color w:val="231F20"/>
        </w:rPr>
        <w:t>—находить необходимую для выполнения работы информа- цию,</w:t>
      </w:r>
      <w:r>
        <w:rPr>
          <w:color w:val="231F20"/>
          <w:spacing w:val="-16"/>
        </w:rPr>
        <w:t xml:space="preserve"> </w:t>
      </w:r>
      <w:r>
        <w:rPr>
          <w:color w:val="231F20"/>
        </w:rPr>
        <w:t>пользуясь</w:t>
      </w:r>
      <w:r>
        <w:rPr>
          <w:color w:val="231F20"/>
          <w:spacing w:val="-16"/>
        </w:rPr>
        <w:t xml:space="preserve"> </w:t>
      </w:r>
      <w:r>
        <w:rPr>
          <w:color w:val="231F20"/>
        </w:rPr>
        <w:t>различными</w:t>
      </w:r>
      <w:r>
        <w:rPr>
          <w:color w:val="231F20"/>
          <w:spacing w:val="-16"/>
        </w:rPr>
        <w:t xml:space="preserve"> </w:t>
      </w:r>
      <w:r>
        <w:rPr>
          <w:color w:val="231F20"/>
        </w:rPr>
        <w:t>источниками,</w:t>
      </w:r>
      <w:r>
        <w:rPr>
          <w:color w:val="231F20"/>
          <w:spacing w:val="-16"/>
        </w:rPr>
        <w:t xml:space="preserve"> </w:t>
      </w:r>
      <w:r>
        <w:rPr>
          <w:color w:val="231F20"/>
        </w:rPr>
        <w:t>анализировать</w:t>
      </w:r>
      <w:r>
        <w:rPr>
          <w:color w:val="231F20"/>
          <w:spacing w:val="-16"/>
        </w:rPr>
        <w:t xml:space="preserve"> </w:t>
      </w:r>
      <w:r>
        <w:rPr>
          <w:color w:val="231F20"/>
        </w:rPr>
        <w:t>её и отбирать в соответствии с решаемой задачей;</w:t>
      </w:r>
    </w:p>
    <w:p w:rsidR="00DC388F" w:rsidRDefault="004B1DF8">
      <w:pPr>
        <w:pStyle w:val="a3"/>
        <w:spacing w:line="249" w:lineRule="auto"/>
        <w:ind w:left="343" w:right="114" w:hanging="227"/>
      </w:pPr>
      <w:r>
        <w:rPr>
          <w:color w:val="231F20"/>
          <w:w w:val="95"/>
        </w:rPr>
        <w:t xml:space="preserve">—на основе анализа информации производить выбор наиболее </w:t>
      </w:r>
      <w:r>
        <w:rPr>
          <w:color w:val="231F20"/>
        </w:rPr>
        <w:t>эффективных способов работы;</w:t>
      </w:r>
    </w:p>
    <w:p w:rsidR="00DC388F" w:rsidRDefault="004B1DF8">
      <w:pPr>
        <w:pStyle w:val="a3"/>
        <w:spacing w:line="249" w:lineRule="auto"/>
        <w:ind w:left="343" w:right="115" w:hanging="227"/>
      </w:pPr>
      <w:r>
        <w:rPr>
          <w:color w:val="231F20"/>
        </w:rPr>
        <w:t>—использовать</w:t>
      </w:r>
      <w:r>
        <w:rPr>
          <w:color w:val="231F20"/>
          <w:spacing w:val="-11"/>
        </w:rPr>
        <w:t xml:space="preserve"> </w:t>
      </w:r>
      <w:r>
        <w:rPr>
          <w:color w:val="231F20"/>
        </w:rPr>
        <w:t>знаково-символические</w:t>
      </w:r>
      <w:r>
        <w:rPr>
          <w:color w:val="231F20"/>
          <w:spacing w:val="-11"/>
        </w:rPr>
        <w:t xml:space="preserve"> </w:t>
      </w:r>
      <w:r>
        <w:rPr>
          <w:color w:val="231F20"/>
        </w:rPr>
        <w:t>средства</w:t>
      </w:r>
      <w:r>
        <w:rPr>
          <w:color w:val="231F20"/>
          <w:spacing w:val="-11"/>
        </w:rPr>
        <w:t xml:space="preserve"> </w:t>
      </w:r>
      <w:r>
        <w:rPr>
          <w:color w:val="231F20"/>
        </w:rPr>
        <w:t>для</w:t>
      </w:r>
      <w:r>
        <w:rPr>
          <w:color w:val="231F20"/>
          <w:spacing w:val="-11"/>
        </w:rPr>
        <w:t xml:space="preserve"> </w:t>
      </w:r>
      <w:r>
        <w:rPr>
          <w:color w:val="231F20"/>
        </w:rPr>
        <w:t>решения задач в умственной или материализованной форме, выпол- нять действия моделирования, работать с моделями;</w:t>
      </w:r>
    </w:p>
    <w:p w:rsidR="00DC388F" w:rsidRDefault="004B1DF8">
      <w:pPr>
        <w:pStyle w:val="a3"/>
        <w:spacing w:line="249" w:lineRule="auto"/>
        <w:ind w:left="343" w:right="115" w:hanging="227"/>
      </w:pPr>
      <w:r>
        <w:rPr>
          <w:color w:val="231F20"/>
          <w:w w:val="95"/>
        </w:rPr>
        <w:t xml:space="preserve">—осуществлять поиск дополнительной информации по темати- </w:t>
      </w:r>
      <w:r>
        <w:rPr>
          <w:color w:val="231F20"/>
        </w:rPr>
        <w:t>ке творческих и проектных работ;</w:t>
      </w:r>
    </w:p>
    <w:p w:rsidR="00DC388F" w:rsidRDefault="004B1DF8">
      <w:pPr>
        <w:pStyle w:val="a3"/>
        <w:spacing w:line="249" w:lineRule="auto"/>
        <w:ind w:left="343" w:right="115" w:hanging="227"/>
      </w:pPr>
      <w:r>
        <w:rPr>
          <w:color w:val="231F20"/>
        </w:rPr>
        <w:t>—использовать</w:t>
      </w:r>
      <w:r>
        <w:rPr>
          <w:color w:val="231F20"/>
          <w:spacing w:val="-16"/>
        </w:rPr>
        <w:t xml:space="preserve"> </w:t>
      </w:r>
      <w:r>
        <w:rPr>
          <w:color w:val="231F20"/>
        </w:rPr>
        <w:t>рисунки</w:t>
      </w:r>
      <w:r>
        <w:rPr>
          <w:color w:val="231F20"/>
          <w:spacing w:val="-16"/>
        </w:rPr>
        <w:t xml:space="preserve"> </w:t>
      </w:r>
      <w:r>
        <w:rPr>
          <w:color w:val="231F20"/>
        </w:rPr>
        <w:t>из</w:t>
      </w:r>
      <w:r>
        <w:rPr>
          <w:color w:val="231F20"/>
          <w:spacing w:val="-16"/>
        </w:rPr>
        <w:t xml:space="preserve"> </w:t>
      </w:r>
      <w:r>
        <w:rPr>
          <w:color w:val="231F20"/>
        </w:rPr>
        <w:t>ресурса</w:t>
      </w:r>
      <w:r>
        <w:rPr>
          <w:color w:val="231F20"/>
          <w:spacing w:val="-16"/>
        </w:rPr>
        <w:t xml:space="preserve"> </w:t>
      </w:r>
      <w:r>
        <w:rPr>
          <w:color w:val="231F20"/>
        </w:rPr>
        <w:t>компьютера</w:t>
      </w:r>
      <w:r>
        <w:rPr>
          <w:color w:val="231F20"/>
          <w:spacing w:val="-16"/>
        </w:rPr>
        <w:t xml:space="preserve"> </w:t>
      </w:r>
      <w:r>
        <w:rPr>
          <w:color w:val="231F20"/>
        </w:rPr>
        <w:t>в</w:t>
      </w:r>
      <w:r>
        <w:rPr>
          <w:color w:val="231F20"/>
          <w:spacing w:val="-16"/>
        </w:rPr>
        <w:t xml:space="preserve"> </w:t>
      </w:r>
      <w:r>
        <w:rPr>
          <w:color w:val="231F20"/>
        </w:rPr>
        <w:t>оформлении изделий и др.;</w:t>
      </w:r>
    </w:p>
    <w:p w:rsidR="00DC388F" w:rsidRDefault="004B1DF8">
      <w:pPr>
        <w:pStyle w:val="a3"/>
        <w:spacing w:line="249" w:lineRule="auto"/>
        <w:ind w:left="343" w:right="114" w:hanging="227"/>
      </w:pPr>
      <w:r>
        <w:rPr>
          <w:color w:val="231F20"/>
        </w:rPr>
        <w:t>—использовать</w:t>
      </w:r>
      <w:r>
        <w:rPr>
          <w:color w:val="231F20"/>
          <w:spacing w:val="-16"/>
        </w:rPr>
        <w:t xml:space="preserve"> </w:t>
      </w:r>
      <w:r>
        <w:rPr>
          <w:color w:val="231F20"/>
        </w:rPr>
        <w:t>средства</w:t>
      </w:r>
      <w:r>
        <w:rPr>
          <w:color w:val="231F20"/>
          <w:spacing w:val="-16"/>
        </w:rPr>
        <w:t xml:space="preserve"> </w:t>
      </w:r>
      <w:r>
        <w:rPr>
          <w:color w:val="231F20"/>
        </w:rPr>
        <w:t>информационно-коммуникационных технологий</w:t>
      </w:r>
      <w:r>
        <w:rPr>
          <w:color w:val="231F20"/>
          <w:spacing w:val="40"/>
        </w:rPr>
        <w:t xml:space="preserve"> </w:t>
      </w:r>
      <w:r>
        <w:rPr>
          <w:color w:val="231F20"/>
        </w:rPr>
        <w:t>для</w:t>
      </w:r>
      <w:r>
        <w:rPr>
          <w:color w:val="231F20"/>
          <w:spacing w:val="40"/>
        </w:rPr>
        <w:t xml:space="preserve"> </w:t>
      </w:r>
      <w:r>
        <w:rPr>
          <w:color w:val="231F20"/>
        </w:rPr>
        <w:t>решения</w:t>
      </w:r>
      <w:r>
        <w:rPr>
          <w:color w:val="231F20"/>
          <w:spacing w:val="40"/>
        </w:rPr>
        <w:t xml:space="preserve"> </w:t>
      </w:r>
      <w:r>
        <w:rPr>
          <w:color w:val="231F20"/>
        </w:rPr>
        <w:t>учебных</w:t>
      </w:r>
      <w:r>
        <w:rPr>
          <w:color w:val="231F20"/>
          <w:spacing w:val="40"/>
        </w:rPr>
        <w:t xml:space="preserve"> </w:t>
      </w:r>
      <w:r>
        <w:rPr>
          <w:color w:val="231F20"/>
        </w:rPr>
        <w:t>и</w:t>
      </w:r>
      <w:r>
        <w:rPr>
          <w:color w:val="231F20"/>
          <w:spacing w:val="40"/>
        </w:rPr>
        <w:t xml:space="preserve"> </w:t>
      </w:r>
      <w:r>
        <w:rPr>
          <w:color w:val="231F20"/>
        </w:rPr>
        <w:t>практических</w:t>
      </w:r>
      <w:r>
        <w:rPr>
          <w:color w:val="231F20"/>
          <w:spacing w:val="40"/>
        </w:rPr>
        <w:t xml:space="preserve"> </w:t>
      </w:r>
      <w:r>
        <w:rPr>
          <w:color w:val="231F20"/>
        </w:rPr>
        <w:t>задач, в том числе Интернет под руководством учителя.</w:t>
      </w:r>
    </w:p>
    <w:p w:rsidR="00DC388F" w:rsidRDefault="004B1DF8">
      <w:pPr>
        <w:spacing w:line="233" w:lineRule="exact"/>
        <w:ind w:left="343"/>
        <w:rPr>
          <w:sz w:val="20"/>
        </w:rPr>
      </w:pPr>
      <w:r>
        <w:rPr>
          <w:rFonts w:ascii="Times New Roman" w:hAnsi="Times New Roman"/>
          <w:i/>
          <w:color w:val="231F20"/>
          <w:w w:val="120"/>
          <w:sz w:val="20"/>
        </w:rPr>
        <w:t>Коммуникативные</w:t>
      </w:r>
      <w:r>
        <w:rPr>
          <w:rFonts w:ascii="Times New Roman" w:hAnsi="Times New Roman"/>
          <w:i/>
          <w:color w:val="231F20"/>
          <w:spacing w:val="49"/>
          <w:w w:val="120"/>
          <w:sz w:val="20"/>
        </w:rPr>
        <w:t xml:space="preserve"> </w:t>
      </w:r>
      <w:r>
        <w:rPr>
          <w:rFonts w:ascii="Times New Roman" w:hAnsi="Times New Roman"/>
          <w:i/>
          <w:color w:val="231F20"/>
          <w:spacing w:val="-4"/>
          <w:w w:val="120"/>
          <w:sz w:val="20"/>
        </w:rPr>
        <w:t>УУД</w:t>
      </w:r>
      <w:r>
        <w:rPr>
          <w:color w:val="231F20"/>
          <w:spacing w:val="-4"/>
          <w:w w:val="120"/>
          <w:sz w:val="20"/>
        </w:rPr>
        <w:t>:</w:t>
      </w:r>
    </w:p>
    <w:p w:rsidR="00DC388F" w:rsidRDefault="004B1DF8">
      <w:pPr>
        <w:pStyle w:val="a3"/>
        <w:spacing w:before="3" w:line="249" w:lineRule="auto"/>
        <w:ind w:left="343" w:right="115" w:hanging="227"/>
      </w:pPr>
      <w:r>
        <w:rPr>
          <w:color w:val="231F20"/>
        </w:rPr>
        <w:t>—соблюдать</w:t>
      </w:r>
      <w:r>
        <w:rPr>
          <w:color w:val="231F20"/>
          <w:spacing w:val="-3"/>
        </w:rPr>
        <w:t xml:space="preserve"> </w:t>
      </w:r>
      <w:r>
        <w:rPr>
          <w:color w:val="231F20"/>
        </w:rPr>
        <w:t>правила</w:t>
      </w:r>
      <w:r>
        <w:rPr>
          <w:color w:val="231F20"/>
          <w:spacing w:val="-3"/>
        </w:rPr>
        <w:t xml:space="preserve"> </w:t>
      </w:r>
      <w:r>
        <w:rPr>
          <w:color w:val="231F20"/>
        </w:rPr>
        <w:t>участия</w:t>
      </w:r>
      <w:r>
        <w:rPr>
          <w:color w:val="231F20"/>
          <w:spacing w:val="-3"/>
        </w:rPr>
        <w:t xml:space="preserve"> </w:t>
      </w:r>
      <w:r>
        <w:rPr>
          <w:color w:val="231F20"/>
        </w:rPr>
        <w:t>в</w:t>
      </w:r>
      <w:r>
        <w:rPr>
          <w:color w:val="231F20"/>
          <w:spacing w:val="-3"/>
        </w:rPr>
        <w:t xml:space="preserve"> </w:t>
      </w:r>
      <w:r>
        <w:rPr>
          <w:color w:val="231F20"/>
        </w:rPr>
        <w:t>диалоге:</w:t>
      </w:r>
      <w:r>
        <w:rPr>
          <w:color w:val="231F20"/>
          <w:spacing w:val="-3"/>
        </w:rPr>
        <w:t xml:space="preserve"> </w:t>
      </w:r>
      <w:r>
        <w:rPr>
          <w:color w:val="231F20"/>
        </w:rPr>
        <w:t>ставить</w:t>
      </w:r>
      <w:r>
        <w:rPr>
          <w:color w:val="231F20"/>
          <w:spacing w:val="-3"/>
        </w:rPr>
        <w:t xml:space="preserve"> </w:t>
      </w:r>
      <w:r>
        <w:rPr>
          <w:color w:val="231F20"/>
        </w:rPr>
        <w:t>вопросы,</w:t>
      </w:r>
      <w:r>
        <w:rPr>
          <w:color w:val="231F20"/>
          <w:spacing w:val="-3"/>
        </w:rPr>
        <w:t xml:space="preserve"> </w:t>
      </w:r>
      <w:r>
        <w:rPr>
          <w:color w:val="231F20"/>
        </w:rPr>
        <w:t>ар- гументировать</w:t>
      </w:r>
      <w:r>
        <w:rPr>
          <w:color w:val="231F20"/>
          <w:spacing w:val="-16"/>
        </w:rPr>
        <w:t xml:space="preserve"> </w:t>
      </w:r>
      <w:r>
        <w:rPr>
          <w:color w:val="231F20"/>
        </w:rPr>
        <w:t>и</w:t>
      </w:r>
      <w:r>
        <w:rPr>
          <w:color w:val="231F20"/>
          <w:spacing w:val="-16"/>
        </w:rPr>
        <w:t xml:space="preserve"> </w:t>
      </w:r>
      <w:r>
        <w:rPr>
          <w:color w:val="231F20"/>
        </w:rPr>
        <w:t>доказывать</w:t>
      </w:r>
      <w:r>
        <w:rPr>
          <w:color w:val="231F20"/>
          <w:spacing w:val="-16"/>
        </w:rPr>
        <w:t xml:space="preserve"> </w:t>
      </w:r>
      <w:r>
        <w:rPr>
          <w:color w:val="231F20"/>
        </w:rPr>
        <w:t>свою</w:t>
      </w:r>
      <w:r>
        <w:rPr>
          <w:color w:val="231F20"/>
          <w:spacing w:val="-16"/>
        </w:rPr>
        <w:t xml:space="preserve"> </w:t>
      </w:r>
      <w:r>
        <w:rPr>
          <w:color w:val="231F20"/>
        </w:rPr>
        <w:t>точку</w:t>
      </w:r>
      <w:r>
        <w:rPr>
          <w:color w:val="231F20"/>
          <w:spacing w:val="-16"/>
        </w:rPr>
        <w:t xml:space="preserve"> </w:t>
      </w:r>
      <w:r>
        <w:rPr>
          <w:color w:val="231F20"/>
        </w:rPr>
        <w:t>зрения,</w:t>
      </w:r>
      <w:r>
        <w:rPr>
          <w:color w:val="231F20"/>
          <w:spacing w:val="-16"/>
        </w:rPr>
        <w:t xml:space="preserve"> </w:t>
      </w:r>
      <w:r>
        <w:rPr>
          <w:color w:val="231F20"/>
        </w:rPr>
        <w:t>уважитель- но относиться к чужому мнению;</w:t>
      </w:r>
    </w:p>
    <w:p w:rsidR="00DC388F" w:rsidRDefault="004B1DF8">
      <w:pPr>
        <w:pStyle w:val="a3"/>
        <w:spacing w:line="249" w:lineRule="auto"/>
        <w:ind w:left="343" w:right="115" w:hanging="227"/>
      </w:pPr>
      <w:r>
        <w:rPr>
          <w:color w:val="231F20"/>
        </w:rPr>
        <w:t>—описывать факты из истории развития ремёсел на Руси и в России, высказывать своё отношение к предметам декора- тивно-прикладного искусства разных народов РФ;</w:t>
      </w:r>
    </w:p>
    <w:p w:rsidR="00DC388F" w:rsidRDefault="004B1DF8">
      <w:pPr>
        <w:pStyle w:val="a3"/>
        <w:spacing w:line="249" w:lineRule="auto"/>
        <w:ind w:left="343" w:right="115" w:hanging="227"/>
      </w:pPr>
      <w:r>
        <w:rPr>
          <w:color w:val="231F20"/>
        </w:rPr>
        <w:t>—создавать тексты-рассуждения: раскрывать последователь- ность операций при работе с разными материалами;</w:t>
      </w:r>
    </w:p>
    <w:p w:rsidR="00DC388F" w:rsidRDefault="004B1DF8">
      <w:pPr>
        <w:pStyle w:val="a3"/>
        <w:spacing w:line="249" w:lineRule="auto"/>
        <w:ind w:left="343" w:right="114" w:hanging="227"/>
      </w:pPr>
      <w:r>
        <w:rPr>
          <w:color w:val="231F20"/>
          <w:w w:val="105"/>
        </w:rPr>
        <w:t>—осознавать</w:t>
      </w:r>
      <w:r>
        <w:rPr>
          <w:color w:val="231F20"/>
          <w:spacing w:val="-1"/>
          <w:w w:val="105"/>
        </w:rPr>
        <w:t xml:space="preserve"> </w:t>
      </w:r>
      <w:r>
        <w:rPr>
          <w:color w:val="231F20"/>
          <w:w w:val="105"/>
        </w:rPr>
        <w:t>культурно-исторический</w:t>
      </w:r>
      <w:r>
        <w:rPr>
          <w:color w:val="231F20"/>
          <w:spacing w:val="-1"/>
          <w:w w:val="105"/>
        </w:rPr>
        <w:t xml:space="preserve"> </w:t>
      </w:r>
      <w:r>
        <w:rPr>
          <w:color w:val="231F20"/>
          <w:w w:val="105"/>
        </w:rPr>
        <w:t>смысл</w:t>
      </w:r>
      <w:r>
        <w:rPr>
          <w:color w:val="231F20"/>
          <w:spacing w:val="-1"/>
          <w:w w:val="105"/>
        </w:rPr>
        <w:t xml:space="preserve"> </w:t>
      </w:r>
      <w:r>
        <w:rPr>
          <w:color w:val="231F20"/>
          <w:w w:val="105"/>
        </w:rPr>
        <w:t>и</w:t>
      </w:r>
      <w:r>
        <w:rPr>
          <w:color w:val="231F20"/>
          <w:spacing w:val="-1"/>
          <w:w w:val="105"/>
        </w:rPr>
        <w:t xml:space="preserve"> </w:t>
      </w:r>
      <w:r>
        <w:rPr>
          <w:color w:val="231F20"/>
          <w:w w:val="105"/>
        </w:rPr>
        <w:t xml:space="preserve">назначение </w:t>
      </w:r>
      <w:r>
        <w:rPr>
          <w:color w:val="231F20"/>
        </w:rPr>
        <w:t>праздников,</w:t>
      </w:r>
      <w:r>
        <w:rPr>
          <w:color w:val="231F20"/>
          <w:spacing w:val="-9"/>
        </w:rPr>
        <w:t xml:space="preserve"> </w:t>
      </w:r>
      <w:r>
        <w:rPr>
          <w:color w:val="231F20"/>
        </w:rPr>
        <w:t>их</w:t>
      </w:r>
      <w:r>
        <w:rPr>
          <w:color w:val="231F20"/>
          <w:spacing w:val="-9"/>
        </w:rPr>
        <w:t xml:space="preserve"> </w:t>
      </w:r>
      <w:r>
        <w:rPr>
          <w:color w:val="231F20"/>
        </w:rPr>
        <w:t>роль</w:t>
      </w:r>
      <w:r>
        <w:rPr>
          <w:color w:val="231F20"/>
          <w:spacing w:val="-9"/>
        </w:rPr>
        <w:t xml:space="preserve"> </w:t>
      </w:r>
      <w:r>
        <w:rPr>
          <w:color w:val="231F20"/>
        </w:rPr>
        <w:t>в</w:t>
      </w:r>
      <w:r>
        <w:rPr>
          <w:color w:val="231F20"/>
          <w:spacing w:val="-9"/>
        </w:rPr>
        <w:t xml:space="preserve"> </w:t>
      </w:r>
      <w:r>
        <w:rPr>
          <w:color w:val="231F20"/>
        </w:rPr>
        <w:t>жизни</w:t>
      </w:r>
      <w:r>
        <w:rPr>
          <w:color w:val="231F20"/>
          <w:spacing w:val="-9"/>
        </w:rPr>
        <w:t xml:space="preserve"> </w:t>
      </w:r>
      <w:r>
        <w:rPr>
          <w:color w:val="231F20"/>
        </w:rPr>
        <w:t>каждого</w:t>
      </w:r>
      <w:r>
        <w:rPr>
          <w:color w:val="231F20"/>
          <w:spacing w:val="-9"/>
        </w:rPr>
        <w:t xml:space="preserve"> </w:t>
      </w:r>
      <w:r>
        <w:rPr>
          <w:color w:val="231F20"/>
        </w:rPr>
        <w:t>человека;</w:t>
      </w:r>
      <w:r>
        <w:rPr>
          <w:color w:val="231F20"/>
          <w:spacing w:val="-9"/>
        </w:rPr>
        <w:t xml:space="preserve"> </w:t>
      </w:r>
      <w:r>
        <w:rPr>
          <w:color w:val="231F20"/>
        </w:rPr>
        <w:t xml:space="preserve">ориентиро- </w:t>
      </w:r>
      <w:r>
        <w:rPr>
          <w:color w:val="231F20"/>
          <w:spacing w:val="-2"/>
        </w:rPr>
        <w:t>ваться</w:t>
      </w:r>
      <w:r>
        <w:rPr>
          <w:color w:val="231F20"/>
          <w:spacing w:val="-6"/>
        </w:rPr>
        <w:t xml:space="preserve"> </w:t>
      </w:r>
      <w:r>
        <w:rPr>
          <w:color w:val="231F20"/>
          <w:spacing w:val="-2"/>
        </w:rPr>
        <w:t>в</w:t>
      </w:r>
      <w:r>
        <w:rPr>
          <w:color w:val="231F20"/>
          <w:spacing w:val="-6"/>
        </w:rPr>
        <w:t xml:space="preserve"> </w:t>
      </w:r>
      <w:r>
        <w:rPr>
          <w:color w:val="231F20"/>
          <w:spacing w:val="-2"/>
        </w:rPr>
        <w:t>традициях</w:t>
      </w:r>
      <w:r>
        <w:rPr>
          <w:color w:val="231F20"/>
          <w:spacing w:val="-6"/>
        </w:rPr>
        <w:t xml:space="preserve"> </w:t>
      </w:r>
      <w:r>
        <w:rPr>
          <w:color w:val="231F20"/>
          <w:spacing w:val="-2"/>
        </w:rPr>
        <w:t>организации</w:t>
      </w:r>
      <w:r>
        <w:rPr>
          <w:color w:val="231F20"/>
          <w:spacing w:val="-6"/>
        </w:rPr>
        <w:t xml:space="preserve"> </w:t>
      </w:r>
      <w:r>
        <w:rPr>
          <w:color w:val="231F20"/>
          <w:spacing w:val="-2"/>
        </w:rPr>
        <w:t>и</w:t>
      </w:r>
      <w:r>
        <w:rPr>
          <w:color w:val="231F20"/>
          <w:spacing w:val="-6"/>
        </w:rPr>
        <w:t xml:space="preserve"> </w:t>
      </w:r>
      <w:r>
        <w:rPr>
          <w:color w:val="231F20"/>
          <w:spacing w:val="-2"/>
        </w:rPr>
        <w:t>оформления</w:t>
      </w:r>
      <w:r>
        <w:rPr>
          <w:color w:val="231F20"/>
          <w:spacing w:val="-6"/>
        </w:rPr>
        <w:t xml:space="preserve"> </w:t>
      </w:r>
      <w:r>
        <w:rPr>
          <w:color w:val="231F20"/>
          <w:spacing w:val="-2"/>
        </w:rPr>
        <w:t xml:space="preserve">праздников. </w:t>
      </w:r>
      <w:r>
        <w:rPr>
          <w:rFonts w:ascii="Times New Roman" w:hAnsi="Times New Roman"/>
          <w:i/>
          <w:color w:val="231F20"/>
          <w:w w:val="105"/>
        </w:rPr>
        <w:t>Регулятивные</w:t>
      </w:r>
      <w:r>
        <w:rPr>
          <w:rFonts w:ascii="Times New Roman" w:hAnsi="Times New Roman"/>
          <w:i/>
          <w:color w:val="231F20"/>
          <w:spacing w:val="79"/>
          <w:w w:val="105"/>
        </w:rPr>
        <w:t xml:space="preserve"> </w:t>
      </w:r>
      <w:r>
        <w:rPr>
          <w:rFonts w:ascii="Times New Roman" w:hAnsi="Times New Roman"/>
          <w:i/>
          <w:color w:val="231F20"/>
          <w:w w:val="105"/>
        </w:rPr>
        <w:t>УУД</w:t>
      </w:r>
      <w:r>
        <w:rPr>
          <w:color w:val="231F20"/>
          <w:w w:val="105"/>
        </w:rPr>
        <w:t>:</w:t>
      </w:r>
    </w:p>
    <w:p w:rsidR="00DC388F" w:rsidRDefault="004B1DF8">
      <w:pPr>
        <w:pStyle w:val="a3"/>
        <w:spacing w:line="249" w:lineRule="auto"/>
        <w:ind w:left="343" w:right="115" w:hanging="227"/>
      </w:pPr>
      <w:r>
        <w:rPr>
          <w:color w:val="231F20"/>
          <w:w w:val="95"/>
        </w:rPr>
        <w:t xml:space="preserve">—понимать и принимать учебную задачу, самостоятельно опре- </w:t>
      </w:r>
      <w:r>
        <w:rPr>
          <w:color w:val="231F20"/>
        </w:rPr>
        <w:t>делять цели учебно-познавательной деятельности;</w:t>
      </w:r>
    </w:p>
    <w:p w:rsidR="00DC388F" w:rsidRDefault="004B1DF8">
      <w:pPr>
        <w:pStyle w:val="a3"/>
        <w:spacing w:line="249" w:lineRule="auto"/>
        <w:ind w:left="343" w:right="115" w:hanging="227"/>
      </w:pPr>
      <w:r>
        <w:rPr>
          <w:color w:val="231F20"/>
        </w:rPr>
        <w:t>—планировать</w:t>
      </w:r>
      <w:r>
        <w:rPr>
          <w:color w:val="231F20"/>
          <w:spacing w:val="-7"/>
        </w:rPr>
        <w:t xml:space="preserve"> </w:t>
      </w:r>
      <w:r>
        <w:rPr>
          <w:color w:val="231F20"/>
        </w:rPr>
        <w:t>практическую</w:t>
      </w:r>
      <w:r>
        <w:rPr>
          <w:color w:val="231F20"/>
          <w:spacing w:val="-7"/>
        </w:rPr>
        <w:t xml:space="preserve"> </w:t>
      </w:r>
      <w:r>
        <w:rPr>
          <w:color w:val="231F20"/>
        </w:rPr>
        <w:t>работу</w:t>
      </w:r>
      <w:r>
        <w:rPr>
          <w:color w:val="231F20"/>
          <w:spacing w:val="-7"/>
        </w:rPr>
        <w:t xml:space="preserve"> </w:t>
      </w:r>
      <w:r>
        <w:rPr>
          <w:color w:val="231F20"/>
        </w:rPr>
        <w:t>в</w:t>
      </w:r>
      <w:r>
        <w:rPr>
          <w:color w:val="231F20"/>
          <w:spacing w:val="-7"/>
        </w:rPr>
        <w:t xml:space="preserve"> </w:t>
      </w:r>
      <w:r>
        <w:rPr>
          <w:color w:val="231F20"/>
        </w:rPr>
        <w:t>соответствии</w:t>
      </w:r>
      <w:r>
        <w:rPr>
          <w:color w:val="231F20"/>
          <w:spacing w:val="-7"/>
        </w:rPr>
        <w:t xml:space="preserve"> </w:t>
      </w:r>
      <w:r>
        <w:rPr>
          <w:color w:val="231F20"/>
        </w:rPr>
        <w:t>с</w:t>
      </w:r>
      <w:r>
        <w:rPr>
          <w:color w:val="231F20"/>
          <w:spacing w:val="-7"/>
        </w:rPr>
        <w:t xml:space="preserve"> </w:t>
      </w:r>
      <w:r>
        <w:rPr>
          <w:color w:val="231F20"/>
        </w:rPr>
        <w:t>постав- ленной целью и выполнять её в соответствии с планом;</w:t>
      </w:r>
    </w:p>
    <w:p w:rsidR="00DC388F" w:rsidRDefault="004B1DF8">
      <w:pPr>
        <w:pStyle w:val="a3"/>
        <w:spacing w:line="249" w:lineRule="auto"/>
        <w:ind w:left="343" w:right="115" w:hanging="227"/>
      </w:pPr>
      <w:r>
        <w:rPr>
          <w:color w:val="231F20"/>
        </w:rPr>
        <w:t xml:space="preserve">—на основе анализа причинно-следственных связей между </w:t>
      </w:r>
      <w:r>
        <w:rPr>
          <w:color w:val="231F20"/>
          <w:w w:val="95"/>
        </w:rPr>
        <w:t>действиями</w:t>
      </w:r>
      <w:r>
        <w:rPr>
          <w:color w:val="231F20"/>
          <w:spacing w:val="13"/>
        </w:rPr>
        <w:t xml:space="preserve"> </w:t>
      </w:r>
      <w:r>
        <w:rPr>
          <w:color w:val="231F20"/>
          <w:w w:val="95"/>
        </w:rPr>
        <w:t>и</w:t>
      </w:r>
      <w:r>
        <w:rPr>
          <w:color w:val="231F20"/>
          <w:spacing w:val="13"/>
        </w:rPr>
        <w:t xml:space="preserve"> </w:t>
      </w:r>
      <w:r>
        <w:rPr>
          <w:color w:val="231F20"/>
          <w:w w:val="95"/>
        </w:rPr>
        <w:t>их</w:t>
      </w:r>
      <w:r>
        <w:rPr>
          <w:color w:val="231F20"/>
          <w:spacing w:val="14"/>
        </w:rPr>
        <w:t xml:space="preserve"> </w:t>
      </w:r>
      <w:r>
        <w:rPr>
          <w:color w:val="231F20"/>
          <w:w w:val="95"/>
        </w:rPr>
        <w:t>результатами</w:t>
      </w:r>
      <w:r>
        <w:rPr>
          <w:color w:val="231F20"/>
          <w:spacing w:val="13"/>
        </w:rPr>
        <w:t xml:space="preserve"> </w:t>
      </w:r>
      <w:r>
        <w:rPr>
          <w:color w:val="231F20"/>
          <w:w w:val="95"/>
        </w:rPr>
        <w:t>прогнозировать</w:t>
      </w:r>
      <w:r>
        <w:rPr>
          <w:color w:val="231F20"/>
          <w:spacing w:val="14"/>
        </w:rPr>
        <w:t xml:space="preserve"> </w:t>
      </w:r>
      <w:r>
        <w:rPr>
          <w:color w:val="231F20"/>
          <w:spacing w:val="-2"/>
          <w:w w:val="95"/>
        </w:rPr>
        <w:t>практические</w:t>
      </w:r>
    </w:p>
    <w:p w:rsidR="00DC388F" w:rsidRDefault="004B1DF8">
      <w:pPr>
        <w:pStyle w:val="a3"/>
        <w:spacing w:line="234" w:lineRule="exact"/>
        <w:ind w:left="343" w:right="0" w:firstLine="0"/>
      </w:pPr>
      <w:r>
        <w:rPr>
          <w:color w:val="231F20"/>
        </w:rPr>
        <w:t>«шаги»</w:t>
      </w:r>
      <w:r>
        <w:rPr>
          <w:color w:val="231F20"/>
          <w:spacing w:val="27"/>
        </w:rPr>
        <w:t xml:space="preserve"> </w:t>
      </w:r>
      <w:r>
        <w:rPr>
          <w:color w:val="231F20"/>
        </w:rPr>
        <w:t>для</w:t>
      </w:r>
      <w:r>
        <w:rPr>
          <w:color w:val="231F20"/>
          <w:spacing w:val="27"/>
        </w:rPr>
        <w:t xml:space="preserve"> </w:t>
      </w:r>
      <w:r>
        <w:rPr>
          <w:color w:val="231F20"/>
        </w:rPr>
        <w:t>получения</w:t>
      </w:r>
      <w:r>
        <w:rPr>
          <w:color w:val="231F20"/>
          <w:spacing w:val="27"/>
        </w:rPr>
        <w:t xml:space="preserve"> </w:t>
      </w:r>
      <w:r>
        <w:rPr>
          <w:color w:val="231F20"/>
        </w:rPr>
        <w:t>необходимого</w:t>
      </w:r>
      <w:r>
        <w:rPr>
          <w:color w:val="231F20"/>
          <w:spacing w:val="28"/>
        </w:rPr>
        <w:t xml:space="preserve"> </w:t>
      </w:r>
      <w:r>
        <w:rPr>
          <w:color w:val="231F20"/>
          <w:spacing w:val="-2"/>
        </w:rPr>
        <w:t>результата;</w:t>
      </w:r>
    </w:p>
    <w:p w:rsidR="00DC388F" w:rsidRDefault="004B1DF8">
      <w:pPr>
        <w:pStyle w:val="a3"/>
        <w:spacing w:line="249" w:lineRule="auto"/>
        <w:ind w:left="343" w:right="114" w:hanging="227"/>
      </w:pPr>
      <w:r>
        <w:rPr>
          <w:color w:val="231F20"/>
        </w:rPr>
        <w:t>—выполнять</w:t>
      </w:r>
      <w:r>
        <w:rPr>
          <w:color w:val="231F20"/>
          <w:spacing w:val="-10"/>
        </w:rPr>
        <w:t xml:space="preserve"> </w:t>
      </w:r>
      <w:r>
        <w:rPr>
          <w:color w:val="231F20"/>
        </w:rPr>
        <w:t>действия</w:t>
      </w:r>
      <w:r>
        <w:rPr>
          <w:color w:val="231F20"/>
          <w:spacing w:val="-10"/>
        </w:rPr>
        <w:t xml:space="preserve"> </w:t>
      </w:r>
      <w:r>
        <w:rPr>
          <w:color w:val="231F20"/>
        </w:rPr>
        <w:t>контроля/самоконтроля</w:t>
      </w:r>
      <w:r>
        <w:rPr>
          <w:color w:val="231F20"/>
          <w:spacing w:val="-10"/>
        </w:rPr>
        <w:t xml:space="preserve"> </w:t>
      </w:r>
      <w:r>
        <w:rPr>
          <w:color w:val="231F20"/>
        </w:rPr>
        <w:t>и</w:t>
      </w:r>
      <w:r>
        <w:rPr>
          <w:color w:val="231F20"/>
          <w:spacing w:val="-10"/>
        </w:rPr>
        <w:t xml:space="preserve"> </w:t>
      </w:r>
      <w:r>
        <w:rPr>
          <w:color w:val="231F20"/>
        </w:rPr>
        <w:t>оценки;</w:t>
      </w:r>
      <w:r>
        <w:rPr>
          <w:color w:val="231F20"/>
          <w:spacing w:val="-10"/>
        </w:rPr>
        <w:t xml:space="preserve"> </w:t>
      </w:r>
      <w:r>
        <w:rPr>
          <w:color w:val="231F20"/>
        </w:rPr>
        <w:t xml:space="preserve">про- </w:t>
      </w:r>
      <w:r>
        <w:rPr>
          <w:color w:val="231F20"/>
          <w:w w:val="95"/>
        </w:rPr>
        <w:t xml:space="preserve">цесса и результата деятельности, при необходимости вносить </w:t>
      </w:r>
      <w:r>
        <w:rPr>
          <w:color w:val="231F20"/>
        </w:rPr>
        <w:t>коррективы в выполняемые действия;</w:t>
      </w:r>
    </w:p>
    <w:p w:rsidR="00DC388F" w:rsidRDefault="00DC388F">
      <w:pPr>
        <w:spacing w:line="249" w:lineRule="auto"/>
        <w:sectPr w:rsidR="00DC388F">
          <w:pgSz w:w="7830" w:h="12020"/>
          <w:pgMar w:top="620" w:right="620" w:bottom="900" w:left="620" w:header="0" w:footer="709" w:gutter="0"/>
          <w:cols w:space="720"/>
        </w:sectPr>
      </w:pPr>
    </w:p>
    <w:p w:rsidR="00DC388F" w:rsidRDefault="004B1DF8">
      <w:pPr>
        <w:pStyle w:val="a3"/>
        <w:spacing w:before="68" w:line="249" w:lineRule="auto"/>
        <w:ind w:left="343" w:right="115" w:hanging="227"/>
      </w:pPr>
      <w:r>
        <w:rPr>
          <w:color w:val="231F20"/>
        </w:rPr>
        <w:t xml:space="preserve">—проявлять волевую саморегуляцию при выполнении зада- </w:t>
      </w:r>
      <w:r>
        <w:rPr>
          <w:color w:val="231F20"/>
          <w:spacing w:val="-4"/>
        </w:rPr>
        <w:t>ния.</w:t>
      </w:r>
    </w:p>
    <w:p w:rsidR="00DC388F" w:rsidRDefault="004B1DF8">
      <w:pPr>
        <w:spacing w:line="234" w:lineRule="exact"/>
        <w:ind w:left="343"/>
        <w:rPr>
          <w:sz w:val="20"/>
        </w:rPr>
      </w:pPr>
      <w:r>
        <w:rPr>
          <w:rFonts w:ascii="Times New Roman" w:hAnsi="Times New Roman"/>
          <w:i/>
          <w:color w:val="231F20"/>
          <w:w w:val="120"/>
          <w:sz w:val="20"/>
        </w:rPr>
        <w:t>Совместная</w:t>
      </w:r>
      <w:r>
        <w:rPr>
          <w:rFonts w:ascii="Times New Roman" w:hAnsi="Times New Roman"/>
          <w:i/>
          <w:color w:val="231F20"/>
          <w:spacing w:val="-10"/>
          <w:w w:val="120"/>
          <w:sz w:val="20"/>
        </w:rPr>
        <w:t xml:space="preserve"> </w:t>
      </w:r>
      <w:r>
        <w:rPr>
          <w:rFonts w:ascii="Times New Roman" w:hAnsi="Times New Roman"/>
          <w:i/>
          <w:color w:val="231F20"/>
          <w:spacing w:val="-2"/>
          <w:w w:val="120"/>
          <w:sz w:val="20"/>
        </w:rPr>
        <w:t>деятельность</w:t>
      </w:r>
      <w:r>
        <w:rPr>
          <w:color w:val="231F20"/>
          <w:spacing w:val="-2"/>
          <w:w w:val="120"/>
          <w:sz w:val="20"/>
        </w:rPr>
        <w:t>:</w:t>
      </w:r>
    </w:p>
    <w:p w:rsidR="00DC388F" w:rsidRDefault="004B1DF8">
      <w:pPr>
        <w:pStyle w:val="a3"/>
        <w:spacing w:before="9" w:line="249" w:lineRule="auto"/>
        <w:ind w:left="343" w:right="115" w:hanging="227"/>
      </w:pPr>
      <w:r>
        <w:rPr>
          <w:color w:val="231F20"/>
          <w:w w:val="95"/>
        </w:rPr>
        <w:t xml:space="preserve">—организовывать под руководством учителя совместную рабо- </w:t>
      </w:r>
      <w:r>
        <w:rPr>
          <w:color w:val="231F20"/>
        </w:rPr>
        <w:t>ту</w:t>
      </w:r>
      <w:r>
        <w:rPr>
          <w:color w:val="231F20"/>
          <w:spacing w:val="-16"/>
        </w:rPr>
        <w:t xml:space="preserve"> </w:t>
      </w:r>
      <w:r>
        <w:rPr>
          <w:color w:val="231F20"/>
        </w:rPr>
        <w:t>в</w:t>
      </w:r>
      <w:r>
        <w:rPr>
          <w:color w:val="231F20"/>
          <w:spacing w:val="-16"/>
        </w:rPr>
        <w:t xml:space="preserve"> </w:t>
      </w:r>
      <w:r>
        <w:rPr>
          <w:color w:val="231F20"/>
        </w:rPr>
        <w:t>группе:</w:t>
      </w:r>
      <w:r>
        <w:rPr>
          <w:color w:val="231F20"/>
          <w:spacing w:val="-16"/>
        </w:rPr>
        <w:t xml:space="preserve"> </w:t>
      </w:r>
      <w:r>
        <w:rPr>
          <w:color w:val="231F20"/>
        </w:rPr>
        <w:t>распределять</w:t>
      </w:r>
      <w:r>
        <w:rPr>
          <w:color w:val="231F20"/>
          <w:spacing w:val="-16"/>
        </w:rPr>
        <w:t xml:space="preserve"> </w:t>
      </w:r>
      <w:r>
        <w:rPr>
          <w:color w:val="231F20"/>
        </w:rPr>
        <w:t>роли,</w:t>
      </w:r>
      <w:r>
        <w:rPr>
          <w:color w:val="231F20"/>
          <w:spacing w:val="-16"/>
        </w:rPr>
        <w:t xml:space="preserve"> </w:t>
      </w:r>
      <w:r>
        <w:rPr>
          <w:color w:val="231F20"/>
        </w:rPr>
        <w:t>выполнять</w:t>
      </w:r>
      <w:r>
        <w:rPr>
          <w:color w:val="231F20"/>
          <w:spacing w:val="-16"/>
        </w:rPr>
        <w:t xml:space="preserve"> </w:t>
      </w:r>
      <w:r>
        <w:rPr>
          <w:color w:val="231F20"/>
        </w:rPr>
        <w:t>функции</w:t>
      </w:r>
      <w:r>
        <w:rPr>
          <w:color w:val="231F20"/>
          <w:spacing w:val="-16"/>
        </w:rPr>
        <w:t xml:space="preserve"> </w:t>
      </w:r>
      <w:r>
        <w:rPr>
          <w:color w:val="231F20"/>
        </w:rPr>
        <w:t>руково- дителя или подчинённого, осуществлять продуктивное со- трудничество, взаимопомощь;</w:t>
      </w:r>
    </w:p>
    <w:p w:rsidR="00DC388F" w:rsidRDefault="004B1DF8">
      <w:pPr>
        <w:pStyle w:val="a3"/>
        <w:spacing w:line="249" w:lineRule="auto"/>
        <w:ind w:left="343" w:right="115" w:hanging="227"/>
      </w:pPr>
      <w:r>
        <w:rPr>
          <w:color w:val="231F20"/>
        </w:rPr>
        <w:t>—проявлять интерес к деятельности своих товарищей и ре- зультатам</w:t>
      </w:r>
      <w:r>
        <w:rPr>
          <w:color w:val="231F20"/>
          <w:spacing w:val="-12"/>
        </w:rPr>
        <w:t xml:space="preserve"> </w:t>
      </w:r>
      <w:r>
        <w:rPr>
          <w:color w:val="231F20"/>
        </w:rPr>
        <w:t>их</w:t>
      </w:r>
      <w:r>
        <w:rPr>
          <w:color w:val="231F20"/>
          <w:spacing w:val="-12"/>
        </w:rPr>
        <w:t xml:space="preserve"> </w:t>
      </w:r>
      <w:r>
        <w:rPr>
          <w:color w:val="231F20"/>
        </w:rPr>
        <w:t>работы;</w:t>
      </w:r>
      <w:r>
        <w:rPr>
          <w:color w:val="231F20"/>
          <w:spacing w:val="-13"/>
        </w:rPr>
        <w:t xml:space="preserve"> </w:t>
      </w:r>
      <w:r>
        <w:rPr>
          <w:color w:val="231F20"/>
        </w:rPr>
        <w:t>в</w:t>
      </w:r>
      <w:r>
        <w:rPr>
          <w:color w:val="231F20"/>
          <w:spacing w:val="-12"/>
        </w:rPr>
        <w:t xml:space="preserve"> </w:t>
      </w:r>
      <w:r>
        <w:rPr>
          <w:color w:val="231F20"/>
        </w:rPr>
        <w:t>доброжелательной</w:t>
      </w:r>
      <w:r>
        <w:rPr>
          <w:color w:val="231F20"/>
          <w:spacing w:val="-13"/>
        </w:rPr>
        <w:t xml:space="preserve"> </w:t>
      </w:r>
      <w:r>
        <w:rPr>
          <w:color w:val="231F20"/>
        </w:rPr>
        <w:t>форме</w:t>
      </w:r>
      <w:r>
        <w:rPr>
          <w:color w:val="231F20"/>
          <w:spacing w:val="-12"/>
        </w:rPr>
        <w:t xml:space="preserve"> </w:t>
      </w:r>
      <w:r>
        <w:rPr>
          <w:color w:val="231F20"/>
        </w:rPr>
        <w:t>комменти- ровать и оценивать их достижения;</w:t>
      </w:r>
    </w:p>
    <w:p w:rsidR="00DC388F" w:rsidRDefault="004B1DF8">
      <w:pPr>
        <w:pStyle w:val="a3"/>
        <w:spacing w:line="249" w:lineRule="auto"/>
        <w:ind w:left="343" w:right="115" w:hanging="227"/>
      </w:pPr>
      <w:r>
        <w:rPr>
          <w:color w:val="231F20"/>
          <w:w w:val="95"/>
        </w:rPr>
        <w:t xml:space="preserve">—в процессе анализа и оценки совместной деятельности выска- </w:t>
      </w:r>
      <w:r>
        <w:rPr>
          <w:color w:val="231F20"/>
          <w:spacing w:val="-2"/>
        </w:rPr>
        <w:t>зывать</w:t>
      </w:r>
      <w:r>
        <w:rPr>
          <w:color w:val="231F20"/>
          <w:spacing w:val="-7"/>
        </w:rPr>
        <w:t xml:space="preserve"> </w:t>
      </w:r>
      <w:r>
        <w:rPr>
          <w:color w:val="231F20"/>
          <w:spacing w:val="-2"/>
        </w:rPr>
        <w:t>свои</w:t>
      </w:r>
      <w:r>
        <w:rPr>
          <w:color w:val="231F20"/>
          <w:spacing w:val="-7"/>
        </w:rPr>
        <w:t xml:space="preserve"> </w:t>
      </w:r>
      <w:r>
        <w:rPr>
          <w:color w:val="231F20"/>
          <w:spacing w:val="-2"/>
        </w:rPr>
        <w:t>предложения</w:t>
      </w:r>
      <w:r>
        <w:rPr>
          <w:color w:val="231F20"/>
          <w:spacing w:val="-7"/>
        </w:rPr>
        <w:t xml:space="preserve"> </w:t>
      </w:r>
      <w:r>
        <w:rPr>
          <w:color w:val="231F20"/>
          <w:spacing w:val="-2"/>
        </w:rPr>
        <w:t>и</w:t>
      </w:r>
      <w:r>
        <w:rPr>
          <w:color w:val="231F20"/>
          <w:spacing w:val="-7"/>
        </w:rPr>
        <w:t xml:space="preserve"> </w:t>
      </w:r>
      <w:r>
        <w:rPr>
          <w:color w:val="231F20"/>
          <w:spacing w:val="-2"/>
        </w:rPr>
        <w:t>пожелания;</w:t>
      </w:r>
      <w:r>
        <w:rPr>
          <w:color w:val="231F20"/>
          <w:spacing w:val="-7"/>
        </w:rPr>
        <w:t xml:space="preserve"> </w:t>
      </w:r>
      <w:r>
        <w:rPr>
          <w:color w:val="231F20"/>
          <w:spacing w:val="-2"/>
        </w:rPr>
        <w:t>выслушивать</w:t>
      </w:r>
      <w:r>
        <w:rPr>
          <w:color w:val="231F20"/>
          <w:spacing w:val="-7"/>
        </w:rPr>
        <w:t xml:space="preserve"> </w:t>
      </w:r>
      <w:r>
        <w:rPr>
          <w:color w:val="231F20"/>
          <w:spacing w:val="-2"/>
        </w:rPr>
        <w:t>и</w:t>
      </w:r>
      <w:r>
        <w:rPr>
          <w:color w:val="231F20"/>
          <w:spacing w:val="-7"/>
        </w:rPr>
        <w:t xml:space="preserve"> </w:t>
      </w:r>
      <w:r>
        <w:rPr>
          <w:color w:val="231F20"/>
          <w:spacing w:val="-2"/>
        </w:rPr>
        <w:t xml:space="preserve">при- </w:t>
      </w:r>
      <w:r>
        <w:rPr>
          <w:color w:val="231F20"/>
        </w:rPr>
        <w:t>нимать</w:t>
      </w:r>
      <w:r>
        <w:rPr>
          <w:color w:val="231F20"/>
          <w:spacing w:val="-16"/>
        </w:rPr>
        <w:t xml:space="preserve"> </w:t>
      </w:r>
      <w:r>
        <w:rPr>
          <w:color w:val="231F20"/>
        </w:rPr>
        <w:t>к</w:t>
      </w:r>
      <w:r>
        <w:rPr>
          <w:color w:val="231F20"/>
          <w:spacing w:val="-16"/>
        </w:rPr>
        <w:t xml:space="preserve"> </w:t>
      </w:r>
      <w:r>
        <w:rPr>
          <w:color w:val="231F20"/>
        </w:rPr>
        <w:t>сведению</w:t>
      </w:r>
      <w:r>
        <w:rPr>
          <w:color w:val="231F20"/>
          <w:spacing w:val="-16"/>
        </w:rPr>
        <w:t xml:space="preserve"> </w:t>
      </w:r>
      <w:r>
        <w:rPr>
          <w:color w:val="231F20"/>
        </w:rPr>
        <w:t>мнение</w:t>
      </w:r>
      <w:r>
        <w:rPr>
          <w:color w:val="231F20"/>
          <w:spacing w:val="-16"/>
        </w:rPr>
        <w:t xml:space="preserve"> </w:t>
      </w:r>
      <w:r>
        <w:rPr>
          <w:color w:val="231F20"/>
        </w:rPr>
        <w:t>одноклассников,</w:t>
      </w:r>
      <w:r>
        <w:rPr>
          <w:color w:val="231F20"/>
          <w:spacing w:val="-16"/>
        </w:rPr>
        <w:t xml:space="preserve"> </w:t>
      </w:r>
      <w:r>
        <w:rPr>
          <w:color w:val="231F20"/>
        </w:rPr>
        <w:t>их</w:t>
      </w:r>
      <w:r>
        <w:rPr>
          <w:color w:val="231F20"/>
          <w:spacing w:val="-16"/>
        </w:rPr>
        <w:t xml:space="preserve"> </w:t>
      </w:r>
      <w:r>
        <w:rPr>
          <w:color w:val="231F20"/>
        </w:rPr>
        <w:t>советы</w:t>
      </w:r>
      <w:r>
        <w:rPr>
          <w:color w:val="231F20"/>
          <w:spacing w:val="-16"/>
        </w:rPr>
        <w:t xml:space="preserve"> </w:t>
      </w:r>
      <w:r>
        <w:rPr>
          <w:color w:val="231F20"/>
        </w:rPr>
        <w:t>и</w:t>
      </w:r>
      <w:r>
        <w:rPr>
          <w:color w:val="231F20"/>
          <w:spacing w:val="-16"/>
        </w:rPr>
        <w:t xml:space="preserve"> </w:t>
      </w:r>
      <w:r>
        <w:rPr>
          <w:color w:val="231F20"/>
        </w:rPr>
        <w:t xml:space="preserve">по- желания; с уважением относиться к разной оценке своих </w:t>
      </w:r>
      <w:r>
        <w:rPr>
          <w:color w:val="231F20"/>
          <w:spacing w:val="-2"/>
        </w:rPr>
        <w:t>достижений.</w:t>
      </w:r>
    </w:p>
    <w:p w:rsidR="00DC388F" w:rsidRDefault="00DC388F">
      <w:pPr>
        <w:spacing w:line="249" w:lineRule="auto"/>
        <w:sectPr w:rsidR="00DC388F">
          <w:pgSz w:w="7830" w:h="12020"/>
          <w:pgMar w:top="620" w:right="620" w:bottom="900" w:left="620" w:header="0" w:footer="709" w:gutter="0"/>
          <w:cols w:space="720"/>
        </w:sectPr>
      </w:pPr>
    </w:p>
    <w:p w:rsidR="00DC388F" w:rsidRDefault="004B1DF8">
      <w:pPr>
        <w:pStyle w:val="1"/>
        <w:spacing w:before="124" w:line="196" w:lineRule="auto"/>
        <w:ind w:left="118" w:right="1263"/>
      </w:pPr>
      <w:r>
        <w:rPr>
          <w:color w:val="231F20"/>
          <w:w w:val="95"/>
        </w:rPr>
        <w:t>ПЛАНИРУЕМЫЕ</w:t>
      </w:r>
      <w:r>
        <w:rPr>
          <w:color w:val="231F20"/>
          <w:spacing w:val="40"/>
        </w:rPr>
        <w:t xml:space="preserve"> </w:t>
      </w:r>
      <w:r>
        <w:rPr>
          <w:color w:val="231F20"/>
          <w:w w:val="95"/>
        </w:rPr>
        <w:t>РЕЗУЛЬТАТЫ</w:t>
      </w:r>
      <w:r>
        <w:rPr>
          <w:color w:val="231F20"/>
          <w:spacing w:val="40"/>
        </w:rPr>
        <w:t xml:space="preserve"> </w:t>
      </w:r>
      <w:r>
        <w:rPr>
          <w:color w:val="231F20"/>
          <w:w w:val="95"/>
        </w:rPr>
        <w:t xml:space="preserve">ОСВОЕНИЯ </w:t>
      </w:r>
      <w:r>
        <w:rPr>
          <w:color w:val="231F20"/>
        </w:rPr>
        <w:t>УЧЕБНОГО</w:t>
      </w:r>
      <w:r>
        <w:rPr>
          <w:color w:val="231F20"/>
          <w:spacing w:val="40"/>
        </w:rPr>
        <w:t xml:space="preserve"> </w:t>
      </w:r>
      <w:r>
        <w:rPr>
          <w:color w:val="231F20"/>
        </w:rPr>
        <w:t>ПРЕДМЕТА</w:t>
      </w:r>
      <w:r>
        <w:rPr>
          <w:color w:val="231F20"/>
          <w:spacing w:val="40"/>
        </w:rPr>
        <w:t xml:space="preserve"> </w:t>
      </w:r>
      <w:r>
        <w:rPr>
          <w:color w:val="231F20"/>
        </w:rPr>
        <w:t>«ТЕХНОЛОГИЯ»</w:t>
      </w:r>
    </w:p>
    <w:p w:rsidR="00DC388F" w:rsidRDefault="00FE2E70">
      <w:pPr>
        <w:spacing w:line="251" w:lineRule="exact"/>
        <w:ind w:left="118"/>
        <w:rPr>
          <w:rFonts w:ascii="Calibri" w:hAnsi="Calibri"/>
          <w:b/>
          <w:sz w:val="24"/>
        </w:rPr>
      </w:pPr>
      <w:r>
        <w:pict>
          <v:shape id="docshape286" o:spid="_x0000_s1059" style="position:absolute;left:0;text-align:left;margin-left:36.85pt;margin-top:14.6pt;width:317.5pt;height:.1pt;z-index:-15635968;mso-wrap-distance-left:0;mso-wrap-distance-right:0;mso-position-horizontal-relative:page" coordorigin="737,292" coordsize="6350,0" path="m737,292r6350,e" filled="f" strokecolor="#231f20" strokeweight=".5pt">
            <v:path arrowok="t"/>
            <w10:wrap type="topAndBottom" anchorx="page"/>
          </v:shape>
        </w:pict>
      </w:r>
      <w:r w:rsidR="004B1DF8">
        <w:rPr>
          <w:rFonts w:ascii="Calibri" w:hAnsi="Calibri"/>
          <w:b/>
          <w:color w:val="231F20"/>
          <w:sz w:val="24"/>
        </w:rPr>
        <w:t>НА</w:t>
      </w:r>
      <w:r w:rsidR="004B1DF8">
        <w:rPr>
          <w:rFonts w:ascii="Calibri" w:hAnsi="Calibri"/>
          <w:b/>
          <w:color w:val="231F20"/>
          <w:spacing w:val="6"/>
          <w:sz w:val="24"/>
        </w:rPr>
        <w:t xml:space="preserve"> </w:t>
      </w:r>
      <w:r w:rsidR="004B1DF8">
        <w:rPr>
          <w:rFonts w:ascii="Calibri" w:hAnsi="Calibri"/>
          <w:b/>
          <w:color w:val="231F20"/>
          <w:sz w:val="24"/>
        </w:rPr>
        <w:t>УРОВНЕ</w:t>
      </w:r>
      <w:r w:rsidR="004B1DF8">
        <w:rPr>
          <w:rFonts w:ascii="Calibri" w:hAnsi="Calibri"/>
          <w:b/>
          <w:color w:val="231F20"/>
          <w:spacing w:val="7"/>
          <w:sz w:val="24"/>
        </w:rPr>
        <w:t xml:space="preserve"> </w:t>
      </w:r>
      <w:r w:rsidR="004B1DF8">
        <w:rPr>
          <w:rFonts w:ascii="Calibri" w:hAnsi="Calibri"/>
          <w:b/>
          <w:color w:val="231F20"/>
          <w:sz w:val="24"/>
        </w:rPr>
        <w:t>НАЧАЛЬНОГО</w:t>
      </w:r>
      <w:r w:rsidR="004B1DF8">
        <w:rPr>
          <w:rFonts w:ascii="Calibri" w:hAnsi="Calibri"/>
          <w:b/>
          <w:color w:val="231F20"/>
          <w:spacing w:val="7"/>
          <w:sz w:val="24"/>
        </w:rPr>
        <w:t xml:space="preserve"> </w:t>
      </w:r>
      <w:r w:rsidR="004B1DF8">
        <w:rPr>
          <w:rFonts w:ascii="Calibri" w:hAnsi="Calibri"/>
          <w:b/>
          <w:color w:val="231F20"/>
          <w:sz w:val="24"/>
        </w:rPr>
        <w:t>ОБЩЕГО</w:t>
      </w:r>
      <w:r w:rsidR="004B1DF8">
        <w:rPr>
          <w:rFonts w:ascii="Calibri" w:hAnsi="Calibri"/>
          <w:b/>
          <w:color w:val="231F20"/>
          <w:spacing w:val="7"/>
          <w:sz w:val="24"/>
        </w:rPr>
        <w:t xml:space="preserve"> </w:t>
      </w:r>
      <w:r w:rsidR="004B1DF8">
        <w:rPr>
          <w:rFonts w:ascii="Calibri" w:hAnsi="Calibri"/>
          <w:b/>
          <w:color w:val="231F20"/>
          <w:spacing w:val="-2"/>
          <w:sz w:val="24"/>
        </w:rPr>
        <w:t>ОБРАЗОВАНИЯ</w:t>
      </w:r>
    </w:p>
    <w:p w:rsidR="00DC388F" w:rsidRDefault="004B1DF8">
      <w:pPr>
        <w:pStyle w:val="3"/>
        <w:spacing w:before="230"/>
        <w:ind w:left="118"/>
      </w:pPr>
      <w:r>
        <w:rPr>
          <w:color w:val="231F20"/>
          <w:w w:val="90"/>
        </w:rPr>
        <w:t>ЛИЧНОСТНЫЕ</w:t>
      </w:r>
      <w:r>
        <w:rPr>
          <w:color w:val="231F20"/>
          <w:spacing w:val="4"/>
        </w:rPr>
        <w:t xml:space="preserve"> </w:t>
      </w:r>
      <w:r>
        <w:rPr>
          <w:color w:val="231F20"/>
          <w:w w:val="90"/>
        </w:rPr>
        <w:t>РЕЗУЛЬТАТЫ</w:t>
      </w:r>
      <w:r>
        <w:rPr>
          <w:color w:val="231F20"/>
          <w:spacing w:val="5"/>
        </w:rPr>
        <w:t xml:space="preserve"> </w:t>
      </w:r>
      <w:r>
        <w:rPr>
          <w:color w:val="231F20"/>
          <w:spacing w:val="-2"/>
          <w:w w:val="90"/>
        </w:rPr>
        <w:t>ОБУЧАЮЩЕГОСЯ</w:t>
      </w:r>
    </w:p>
    <w:p w:rsidR="00DC388F" w:rsidRDefault="004B1DF8">
      <w:pPr>
        <w:pStyle w:val="a3"/>
        <w:spacing w:before="68" w:line="252" w:lineRule="auto"/>
        <w:ind w:left="117" w:right="114"/>
      </w:pPr>
      <w:r>
        <w:rPr>
          <w:color w:val="231F20"/>
        </w:rPr>
        <w:t>В результате изучения предмета «Технология» в начальной школе у обучающегося будут сформированы следующие лич- ностные новообразования:</w:t>
      </w:r>
    </w:p>
    <w:p w:rsidR="00DC388F" w:rsidRDefault="004B1DF8">
      <w:pPr>
        <w:pStyle w:val="a3"/>
        <w:spacing w:line="252" w:lineRule="auto"/>
        <w:ind w:left="343" w:right="115" w:hanging="227"/>
      </w:pPr>
      <w:r>
        <w:rPr>
          <w:color w:val="231F20"/>
          <w:w w:val="95"/>
        </w:rPr>
        <w:t xml:space="preserve">—первоначальные представления о созидательном и нравствен- </w:t>
      </w:r>
      <w:r>
        <w:rPr>
          <w:color w:val="231F20"/>
        </w:rPr>
        <w:t>ном значении труда в жизни человека и общества; уважи- тельное отношение к труду и творчеству мастеров;</w:t>
      </w:r>
    </w:p>
    <w:p w:rsidR="00DC388F" w:rsidRDefault="004B1DF8">
      <w:pPr>
        <w:pStyle w:val="a3"/>
        <w:spacing w:line="252" w:lineRule="auto"/>
        <w:ind w:left="343" w:right="114" w:hanging="227"/>
      </w:pPr>
      <w:r>
        <w:rPr>
          <w:color w:val="231F20"/>
        </w:rPr>
        <w:t>—осознание роли человека и используемых им технологий в сохранении</w:t>
      </w:r>
      <w:r>
        <w:rPr>
          <w:color w:val="231F20"/>
          <w:spacing w:val="-16"/>
        </w:rPr>
        <w:t xml:space="preserve"> </w:t>
      </w:r>
      <w:r>
        <w:rPr>
          <w:color w:val="231F20"/>
        </w:rPr>
        <w:t>гармонического</w:t>
      </w:r>
      <w:r>
        <w:rPr>
          <w:color w:val="231F20"/>
          <w:spacing w:val="-16"/>
        </w:rPr>
        <w:t xml:space="preserve"> </w:t>
      </w:r>
      <w:r>
        <w:rPr>
          <w:color w:val="231F20"/>
        </w:rPr>
        <w:t>сосуществования</w:t>
      </w:r>
      <w:r>
        <w:rPr>
          <w:color w:val="231F20"/>
          <w:spacing w:val="-16"/>
        </w:rPr>
        <w:t xml:space="preserve"> </w:t>
      </w:r>
      <w:r>
        <w:rPr>
          <w:color w:val="231F20"/>
        </w:rPr>
        <w:t xml:space="preserve">рукотворного </w:t>
      </w:r>
      <w:r>
        <w:rPr>
          <w:color w:val="231F20"/>
          <w:w w:val="95"/>
        </w:rPr>
        <w:t xml:space="preserve">мира с миром природы; ответственное отношение к сохране- </w:t>
      </w:r>
      <w:r>
        <w:rPr>
          <w:color w:val="231F20"/>
        </w:rPr>
        <w:t>нию окружающей среды;</w:t>
      </w:r>
    </w:p>
    <w:p w:rsidR="00DC388F" w:rsidRDefault="004B1DF8">
      <w:pPr>
        <w:pStyle w:val="a3"/>
        <w:spacing w:line="252" w:lineRule="auto"/>
        <w:ind w:left="343" w:right="114" w:hanging="227"/>
      </w:pPr>
      <w:r>
        <w:rPr>
          <w:color w:val="231F20"/>
        </w:rPr>
        <w:t>—понимание</w:t>
      </w:r>
      <w:r>
        <w:rPr>
          <w:color w:val="231F20"/>
          <w:spacing w:val="-16"/>
        </w:rPr>
        <w:t xml:space="preserve"> </w:t>
      </w:r>
      <w:r>
        <w:rPr>
          <w:color w:val="231F20"/>
        </w:rPr>
        <w:t>культурно-исторической</w:t>
      </w:r>
      <w:r>
        <w:rPr>
          <w:color w:val="231F20"/>
          <w:spacing w:val="-16"/>
        </w:rPr>
        <w:t xml:space="preserve"> </w:t>
      </w:r>
      <w:r>
        <w:rPr>
          <w:color w:val="231F20"/>
        </w:rPr>
        <w:t>ценности</w:t>
      </w:r>
      <w:r>
        <w:rPr>
          <w:color w:val="231F20"/>
          <w:spacing w:val="-16"/>
        </w:rPr>
        <w:t xml:space="preserve"> </w:t>
      </w:r>
      <w:r>
        <w:rPr>
          <w:color w:val="231F20"/>
        </w:rPr>
        <w:t>традиций,</w:t>
      </w:r>
      <w:r>
        <w:rPr>
          <w:color w:val="231F20"/>
          <w:spacing w:val="-16"/>
        </w:rPr>
        <w:t xml:space="preserve"> </w:t>
      </w:r>
      <w:r>
        <w:rPr>
          <w:color w:val="231F20"/>
        </w:rPr>
        <w:t>от- ражённых в предметном мире; чувство сопричастности к культуре</w:t>
      </w:r>
      <w:r>
        <w:rPr>
          <w:color w:val="231F20"/>
          <w:spacing w:val="-16"/>
        </w:rPr>
        <w:t xml:space="preserve"> </w:t>
      </w:r>
      <w:r>
        <w:rPr>
          <w:color w:val="231F20"/>
        </w:rPr>
        <w:t>своего</w:t>
      </w:r>
      <w:r>
        <w:rPr>
          <w:color w:val="231F20"/>
          <w:spacing w:val="-16"/>
        </w:rPr>
        <w:t xml:space="preserve"> </w:t>
      </w:r>
      <w:r>
        <w:rPr>
          <w:color w:val="231F20"/>
        </w:rPr>
        <w:t>народа,</w:t>
      </w:r>
      <w:r>
        <w:rPr>
          <w:color w:val="231F20"/>
          <w:spacing w:val="-16"/>
        </w:rPr>
        <w:t xml:space="preserve"> </w:t>
      </w:r>
      <w:r>
        <w:rPr>
          <w:color w:val="231F20"/>
        </w:rPr>
        <w:t>уважительное</w:t>
      </w:r>
      <w:r>
        <w:rPr>
          <w:color w:val="231F20"/>
          <w:spacing w:val="-16"/>
        </w:rPr>
        <w:t xml:space="preserve"> </w:t>
      </w:r>
      <w:r>
        <w:rPr>
          <w:color w:val="231F20"/>
        </w:rPr>
        <w:t>отношение</w:t>
      </w:r>
      <w:r>
        <w:rPr>
          <w:color w:val="231F20"/>
          <w:spacing w:val="-16"/>
        </w:rPr>
        <w:t xml:space="preserve"> </w:t>
      </w:r>
      <w:r>
        <w:rPr>
          <w:color w:val="231F20"/>
        </w:rPr>
        <w:t>к</w:t>
      </w:r>
      <w:r>
        <w:rPr>
          <w:color w:val="231F20"/>
          <w:spacing w:val="-16"/>
        </w:rPr>
        <w:t xml:space="preserve"> </w:t>
      </w:r>
      <w:r>
        <w:rPr>
          <w:color w:val="231F20"/>
        </w:rPr>
        <w:t>культур- ным традициям других народов;</w:t>
      </w:r>
    </w:p>
    <w:p w:rsidR="00DC388F" w:rsidRDefault="004B1DF8">
      <w:pPr>
        <w:pStyle w:val="a3"/>
        <w:spacing w:line="252" w:lineRule="auto"/>
        <w:ind w:left="343" w:right="114" w:hanging="227"/>
      </w:pPr>
      <w:r>
        <w:rPr>
          <w:color w:val="231F20"/>
          <w:w w:val="95"/>
        </w:rPr>
        <w:t xml:space="preserve">—проявление способности к эстетической оценке окружающей </w:t>
      </w:r>
      <w:r>
        <w:rPr>
          <w:color w:val="231F20"/>
        </w:rPr>
        <w:t>предметной среды; эстетические чувства — эмоциональ- но-положительное</w:t>
      </w:r>
      <w:r>
        <w:rPr>
          <w:color w:val="231F20"/>
          <w:spacing w:val="-16"/>
        </w:rPr>
        <w:t xml:space="preserve"> </w:t>
      </w:r>
      <w:r>
        <w:rPr>
          <w:color w:val="231F20"/>
        </w:rPr>
        <w:t>восприятие</w:t>
      </w:r>
      <w:r>
        <w:rPr>
          <w:color w:val="231F20"/>
          <w:spacing w:val="-16"/>
        </w:rPr>
        <w:t xml:space="preserve"> </w:t>
      </w:r>
      <w:r>
        <w:rPr>
          <w:color w:val="231F20"/>
        </w:rPr>
        <w:t>и</w:t>
      </w:r>
      <w:r>
        <w:rPr>
          <w:color w:val="231F20"/>
          <w:spacing w:val="-16"/>
        </w:rPr>
        <w:t xml:space="preserve"> </w:t>
      </w:r>
      <w:r>
        <w:rPr>
          <w:color w:val="231F20"/>
        </w:rPr>
        <w:t>понимание</w:t>
      </w:r>
      <w:r>
        <w:rPr>
          <w:color w:val="231F20"/>
          <w:spacing w:val="-16"/>
        </w:rPr>
        <w:t xml:space="preserve"> </w:t>
      </w:r>
      <w:r>
        <w:rPr>
          <w:color w:val="231F20"/>
        </w:rPr>
        <w:t>красоты</w:t>
      </w:r>
      <w:r>
        <w:rPr>
          <w:color w:val="231F20"/>
          <w:spacing w:val="-16"/>
        </w:rPr>
        <w:t xml:space="preserve"> </w:t>
      </w:r>
      <w:r>
        <w:rPr>
          <w:color w:val="231F20"/>
        </w:rPr>
        <w:t>форм</w:t>
      </w:r>
      <w:r>
        <w:rPr>
          <w:color w:val="231F20"/>
          <w:spacing w:val="-16"/>
        </w:rPr>
        <w:t xml:space="preserve"> </w:t>
      </w:r>
      <w:r>
        <w:rPr>
          <w:color w:val="231F20"/>
        </w:rPr>
        <w:t>и образов природных объектов, образцов мировой и отече- ственной художественной культуры;</w:t>
      </w:r>
    </w:p>
    <w:p w:rsidR="00DC388F" w:rsidRDefault="004B1DF8">
      <w:pPr>
        <w:pStyle w:val="a3"/>
        <w:spacing w:line="252" w:lineRule="auto"/>
        <w:ind w:left="343" w:right="114" w:hanging="227"/>
      </w:pPr>
      <w:r>
        <w:rPr>
          <w:color w:val="231F20"/>
          <w:w w:val="95"/>
        </w:rPr>
        <w:t xml:space="preserve">—проявление положительного отношения и интереса к различ- ным видам творческой преобразующей деятельности, стрем- ление к творческой самореализации; мотивация к творческо- </w:t>
      </w:r>
      <w:r>
        <w:rPr>
          <w:color w:val="231F20"/>
        </w:rPr>
        <w:t>му труду, работе на результат; способность к различным видам практической преобразующей деятельности;</w:t>
      </w:r>
    </w:p>
    <w:p w:rsidR="00DC388F" w:rsidRDefault="004B1DF8">
      <w:pPr>
        <w:pStyle w:val="a3"/>
        <w:spacing w:line="252" w:lineRule="auto"/>
        <w:ind w:left="343" w:right="115" w:hanging="227"/>
      </w:pPr>
      <w:r>
        <w:rPr>
          <w:color w:val="231F20"/>
        </w:rPr>
        <w:t xml:space="preserve">—проявление устойчивых волевых качества и способность к саморегуляции: организованность, аккуратность, трудолю- </w:t>
      </w:r>
      <w:r>
        <w:rPr>
          <w:color w:val="231F20"/>
          <w:w w:val="95"/>
        </w:rPr>
        <w:t xml:space="preserve">бие, ответственность, умение справляться с доступными про- </w:t>
      </w:r>
      <w:r>
        <w:rPr>
          <w:color w:val="231F20"/>
          <w:spacing w:val="-2"/>
        </w:rPr>
        <w:t>блемами;</w:t>
      </w:r>
    </w:p>
    <w:p w:rsidR="00DC388F" w:rsidRDefault="004B1DF8">
      <w:pPr>
        <w:pStyle w:val="a3"/>
        <w:spacing w:line="252" w:lineRule="auto"/>
        <w:ind w:left="343" w:right="114" w:hanging="227"/>
      </w:pPr>
      <w:r>
        <w:rPr>
          <w:color w:val="231F20"/>
        </w:rPr>
        <w:t xml:space="preserve">—готовность вступать в сотрудничество с другими людьми с учётом этики общения; проявление толерантности и добро- </w:t>
      </w:r>
      <w:r>
        <w:rPr>
          <w:color w:val="231F20"/>
          <w:spacing w:val="-2"/>
        </w:rPr>
        <w:t>желательности.</w:t>
      </w:r>
    </w:p>
    <w:p w:rsidR="00DC388F" w:rsidRDefault="00DC388F">
      <w:pPr>
        <w:pStyle w:val="a3"/>
        <w:ind w:left="0" w:right="0" w:firstLine="0"/>
        <w:jc w:val="left"/>
        <w:rPr>
          <w:sz w:val="22"/>
        </w:rPr>
      </w:pPr>
    </w:p>
    <w:p w:rsidR="00DC388F" w:rsidRDefault="004B1DF8">
      <w:pPr>
        <w:pStyle w:val="3"/>
        <w:spacing w:before="147"/>
        <w:ind w:left="118"/>
      </w:pPr>
      <w:r>
        <w:rPr>
          <w:color w:val="231F20"/>
          <w:w w:val="85"/>
        </w:rPr>
        <w:t>МЕТАПРЕДМЕТНЫЕ</w:t>
      </w:r>
      <w:r>
        <w:rPr>
          <w:color w:val="231F20"/>
          <w:spacing w:val="75"/>
        </w:rPr>
        <w:t xml:space="preserve"> </w:t>
      </w:r>
      <w:r>
        <w:rPr>
          <w:color w:val="231F20"/>
          <w:w w:val="85"/>
        </w:rPr>
        <w:t>РЕЗУЛЬТАТЫ</w:t>
      </w:r>
      <w:r>
        <w:rPr>
          <w:color w:val="231F20"/>
          <w:spacing w:val="76"/>
        </w:rPr>
        <w:t xml:space="preserve"> </w:t>
      </w:r>
      <w:r>
        <w:rPr>
          <w:color w:val="231F20"/>
          <w:spacing w:val="-2"/>
          <w:w w:val="85"/>
        </w:rPr>
        <w:t>ОБУЧАЮЩЕГОСЯ</w:t>
      </w:r>
    </w:p>
    <w:p w:rsidR="00DC388F" w:rsidRDefault="004B1DF8">
      <w:pPr>
        <w:pStyle w:val="a3"/>
        <w:spacing w:before="69" w:line="252" w:lineRule="auto"/>
        <w:ind w:left="117" w:right="115"/>
      </w:pPr>
      <w:r>
        <w:rPr>
          <w:color w:val="231F20"/>
        </w:rPr>
        <w:t>К концу обучения в начальной школе у обучающегося фор- мируются следующие универсальные учебные действия.</w:t>
      </w:r>
    </w:p>
    <w:p w:rsidR="00DC388F" w:rsidRDefault="00DC388F">
      <w:pPr>
        <w:spacing w:line="252" w:lineRule="auto"/>
        <w:sectPr w:rsidR="00DC388F">
          <w:pgSz w:w="7830" w:h="12020"/>
          <w:pgMar w:top="580" w:right="620" w:bottom="900" w:left="620" w:header="0" w:footer="709" w:gutter="0"/>
          <w:cols w:space="720"/>
        </w:sectPr>
      </w:pPr>
    </w:p>
    <w:p w:rsidR="00DC388F" w:rsidRDefault="004B1DF8">
      <w:pPr>
        <w:pStyle w:val="2"/>
        <w:spacing w:before="84"/>
        <w:ind w:left="117"/>
      </w:pPr>
      <w:r>
        <w:rPr>
          <w:color w:val="231F20"/>
          <w:spacing w:val="-2"/>
        </w:rPr>
        <w:t>Познавательные</w:t>
      </w:r>
      <w:r>
        <w:rPr>
          <w:color w:val="231F20"/>
          <w:spacing w:val="25"/>
        </w:rPr>
        <w:t xml:space="preserve"> </w:t>
      </w:r>
      <w:r>
        <w:rPr>
          <w:color w:val="231F20"/>
          <w:spacing w:val="-4"/>
        </w:rPr>
        <w:t>УУД:</w:t>
      </w:r>
    </w:p>
    <w:p w:rsidR="00DC388F" w:rsidRDefault="004B1DF8">
      <w:pPr>
        <w:pStyle w:val="a3"/>
        <w:spacing w:before="55" w:line="247" w:lineRule="auto"/>
        <w:ind w:left="343" w:right="114" w:hanging="227"/>
      </w:pPr>
      <w:r>
        <w:rPr>
          <w:color w:val="231F20"/>
        </w:rPr>
        <w:t xml:space="preserve">—ориентироваться в терминах и понятиях, используемых в технологии (в пределах изученного), использовать изучен- ную терминологию в своих устных и письменных высказы- </w:t>
      </w:r>
      <w:r>
        <w:rPr>
          <w:color w:val="231F20"/>
          <w:spacing w:val="-2"/>
        </w:rPr>
        <w:t>ваниях;</w:t>
      </w:r>
    </w:p>
    <w:p w:rsidR="00DC388F" w:rsidRDefault="004B1DF8">
      <w:pPr>
        <w:pStyle w:val="a3"/>
        <w:spacing w:line="247" w:lineRule="auto"/>
        <w:ind w:left="343" w:right="115" w:hanging="227"/>
      </w:pPr>
      <w:r>
        <w:rPr>
          <w:color w:val="231F20"/>
        </w:rPr>
        <w:t>—осуществлять анализ объектов и изделий с выделением су- щественных и несущественных признаков;</w:t>
      </w:r>
    </w:p>
    <w:p w:rsidR="00DC388F" w:rsidRDefault="004B1DF8">
      <w:pPr>
        <w:pStyle w:val="a3"/>
        <w:spacing w:before="1" w:line="247" w:lineRule="auto"/>
        <w:ind w:left="343" w:right="114" w:hanging="227"/>
      </w:pPr>
      <w:r>
        <w:rPr>
          <w:color w:val="231F20"/>
          <w:spacing w:val="-2"/>
        </w:rPr>
        <w:t>—сравнивать</w:t>
      </w:r>
      <w:r>
        <w:rPr>
          <w:color w:val="231F20"/>
          <w:spacing w:val="-6"/>
        </w:rPr>
        <w:t xml:space="preserve"> </w:t>
      </w:r>
      <w:r>
        <w:rPr>
          <w:color w:val="231F20"/>
          <w:spacing w:val="-2"/>
        </w:rPr>
        <w:t>группы</w:t>
      </w:r>
      <w:r>
        <w:rPr>
          <w:color w:val="231F20"/>
          <w:spacing w:val="-6"/>
        </w:rPr>
        <w:t xml:space="preserve"> </w:t>
      </w:r>
      <w:r>
        <w:rPr>
          <w:color w:val="231F20"/>
          <w:spacing w:val="-2"/>
        </w:rPr>
        <w:t>объектов/изделий,</w:t>
      </w:r>
      <w:r>
        <w:rPr>
          <w:color w:val="231F20"/>
          <w:spacing w:val="-6"/>
        </w:rPr>
        <w:t xml:space="preserve"> </w:t>
      </w:r>
      <w:r>
        <w:rPr>
          <w:color w:val="231F20"/>
          <w:spacing w:val="-2"/>
        </w:rPr>
        <w:t>выделять</w:t>
      </w:r>
      <w:r>
        <w:rPr>
          <w:color w:val="231F20"/>
          <w:spacing w:val="-6"/>
        </w:rPr>
        <w:t xml:space="preserve"> </w:t>
      </w:r>
      <w:r>
        <w:rPr>
          <w:color w:val="231F20"/>
          <w:spacing w:val="-2"/>
        </w:rPr>
        <w:t>в</w:t>
      </w:r>
      <w:r>
        <w:rPr>
          <w:color w:val="231F20"/>
          <w:spacing w:val="-6"/>
        </w:rPr>
        <w:t xml:space="preserve"> </w:t>
      </w:r>
      <w:r>
        <w:rPr>
          <w:color w:val="231F20"/>
          <w:spacing w:val="-2"/>
        </w:rPr>
        <w:t>них</w:t>
      </w:r>
      <w:r>
        <w:rPr>
          <w:color w:val="231F20"/>
          <w:spacing w:val="-6"/>
        </w:rPr>
        <w:t xml:space="preserve"> </w:t>
      </w:r>
      <w:r>
        <w:rPr>
          <w:color w:val="231F20"/>
          <w:spacing w:val="-2"/>
        </w:rPr>
        <w:t xml:space="preserve">общее </w:t>
      </w:r>
      <w:r>
        <w:rPr>
          <w:color w:val="231F20"/>
        </w:rPr>
        <w:t>и различия;</w:t>
      </w:r>
    </w:p>
    <w:p w:rsidR="00DC388F" w:rsidRDefault="004B1DF8">
      <w:pPr>
        <w:pStyle w:val="a3"/>
        <w:spacing w:line="247" w:lineRule="auto"/>
        <w:ind w:left="343" w:right="115" w:hanging="227"/>
      </w:pPr>
      <w:r>
        <w:rPr>
          <w:color w:val="231F20"/>
        </w:rPr>
        <w:t>—делать обобщения (технико-технологического и декоратив- но-художественного характера) по изучаемой тематике;</w:t>
      </w:r>
    </w:p>
    <w:p w:rsidR="00DC388F" w:rsidRDefault="004B1DF8">
      <w:pPr>
        <w:pStyle w:val="a3"/>
        <w:spacing w:before="1" w:line="247" w:lineRule="auto"/>
        <w:ind w:left="343" w:right="115" w:hanging="227"/>
      </w:pPr>
      <w:r>
        <w:rPr>
          <w:color w:val="231F20"/>
        </w:rPr>
        <w:t>—использовать схемы, модели и простейшие чертежи в соб- ственной практической творческой деятельности;</w:t>
      </w:r>
    </w:p>
    <w:p w:rsidR="00DC388F" w:rsidRDefault="004B1DF8">
      <w:pPr>
        <w:pStyle w:val="a3"/>
        <w:spacing w:line="247" w:lineRule="auto"/>
        <w:ind w:left="343" w:right="115" w:hanging="227"/>
      </w:pPr>
      <w:r>
        <w:rPr>
          <w:color w:val="231F20"/>
        </w:rPr>
        <w:t>—комбинировать и использовать освоенные технологии при изготовлении</w:t>
      </w:r>
      <w:r>
        <w:rPr>
          <w:color w:val="231F20"/>
          <w:spacing w:val="-6"/>
        </w:rPr>
        <w:t xml:space="preserve"> </w:t>
      </w:r>
      <w:r>
        <w:rPr>
          <w:color w:val="231F20"/>
        </w:rPr>
        <w:t>изделий</w:t>
      </w:r>
      <w:r>
        <w:rPr>
          <w:color w:val="231F20"/>
          <w:spacing w:val="-6"/>
        </w:rPr>
        <w:t xml:space="preserve"> </w:t>
      </w:r>
      <w:r>
        <w:rPr>
          <w:color w:val="231F20"/>
        </w:rPr>
        <w:t>в</w:t>
      </w:r>
      <w:r>
        <w:rPr>
          <w:color w:val="231F20"/>
          <w:spacing w:val="-6"/>
        </w:rPr>
        <w:t xml:space="preserve"> </w:t>
      </w:r>
      <w:r>
        <w:rPr>
          <w:color w:val="231F20"/>
        </w:rPr>
        <w:t>соответствии</w:t>
      </w:r>
      <w:r>
        <w:rPr>
          <w:color w:val="231F20"/>
          <w:spacing w:val="-6"/>
        </w:rPr>
        <w:t xml:space="preserve"> </w:t>
      </w:r>
      <w:r>
        <w:rPr>
          <w:color w:val="231F20"/>
        </w:rPr>
        <w:t>с</w:t>
      </w:r>
      <w:r>
        <w:rPr>
          <w:color w:val="231F20"/>
          <w:spacing w:val="-6"/>
        </w:rPr>
        <w:t xml:space="preserve"> </w:t>
      </w:r>
      <w:r>
        <w:rPr>
          <w:color w:val="231F20"/>
        </w:rPr>
        <w:t>технической,</w:t>
      </w:r>
      <w:r>
        <w:rPr>
          <w:color w:val="231F20"/>
          <w:spacing w:val="-6"/>
        </w:rPr>
        <w:t xml:space="preserve"> </w:t>
      </w:r>
      <w:r>
        <w:rPr>
          <w:color w:val="231F20"/>
        </w:rPr>
        <w:t>техно- логической или декоративно-художественной задачей;</w:t>
      </w:r>
    </w:p>
    <w:p w:rsidR="00DC388F" w:rsidRDefault="004B1DF8">
      <w:pPr>
        <w:pStyle w:val="a3"/>
        <w:spacing w:before="1" w:line="247" w:lineRule="auto"/>
        <w:ind w:left="343" w:right="115" w:hanging="227"/>
      </w:pPr>
      <w:r>
        <w:rPr>
          <w:color w:val="231F20"/>
          <w:w w:val="95"/>
        </w:rPr>
        <w:t xml:space="preserve">—понимать необходимость поиска новых технологий на основе изучения объектов и законов природы, доступного историче- </w:t>
      </w:r>
      <w:r>
        <w:rPr>
          <w:color w:val="231F20"/>
        </w:rPr>
        <w:t>ского</w:t>
      </w:r>
      <w:r>
        <w:rPr>
          <w:color w:val="231F20"/>
          <w:spacing w:val="-5"/>
        </w:rPr>
        <w:t xml:space="preserve"> </w:t>
      </w:r>
      <w:r>
        <w:rPr>
          <w:color w:val="231F20"/>
        </w:rPr>
        <w:t>и</w:t>
      </w:r>
      <w:r>
        <w:rPr>
          <w:color w:val="231F20"/>
          <w:spacing w:val="-5"/>
        </w:rPr>
        <w:t xml:space="preserve"> </w:t>
      </w:r>
      <w:r>
        <w:rPr>
          <w:color w:val="231F20"/>
        </w:rPr>
        <w:t>современного</w:t>
      </w:r>
      <w:r>
        <w:rPr>
          <w:color w:val="231F20"/>
          <w:spacing w:val="-5"/>
        </w:rPr>
        <w:t xml:space="preserve"> </w:t>
      </w:r>
      <w:r>
        <w:rPr>
          <w:color w:val="231F20"/>
        </w:rPr>
        <w:t>опыта</w:t>
      </w:r>
      <w:r>
        <w:rPr>
          <w:color w:val="231F20"/>
          <w:spacing w:val="-5"/>
        </w:rPr>
        <w:t xml:space="preserve"> </w:t>
      </w:r>
      <w:r>
        <w:rPr>
          <w:color w:val="231F20"/>
        </w:rPr>
        <w:t>технологической</w:t>
      </w:r>
      <w:r>
        <w:rPr>
          <w:color w:val="231F20"/>
          <w:spacing w:val="-5"/>
        </w:rPr>
        <w:t xml:space="preserve"> </w:t>
      </w:r>
      <w:r>
        <w:rPr>
          <w:color w:val="231F20"/>
        </w:rPr>
        <w:t>деятельности.</w:t>
      </w:r>
    </w:p>
    <w:p w:rsidR="00DC388F" w:rsidRDefault="004B1DF8">
      <w:pPr>
        <w:pStyle w:val="2"/>
        <w:spacing w:before="159"/>
        <w:ind w:left="117"/>
      </w:pPr>
      <w:r>
        <w:rPr>
          <w:color w:val="231F20"/>
        </w:rPr>
        <w:t>Работа</w:t>
      </w:r>
      <w:r>
        <w:rPr>
          <w:color w:val="231F20"/>
          <w:spacing w:val="17"/>
        </w:rPr>
        <w:t xml:space="preserve"> </w:t>
      </w:r>
      <w:r>
        <w:rPr>
          <w:color w:val="231F20"/>
        </w:rPr>
        <w:t>с</w:t>
      </w:r>
      <w:r>
        <w:rPr>
          <w:color w:val="231F20"/>
          <w:spacing w:val="17"/>
        </w:rPr>
        <w:t xml:space="preserve"> </w:t>
      </w:r>
      <w:r>
        <w:rPr>
          <w:color w:val="231F20"/>
          <w:spacing w:val="-2"/>
        </w:rPr>
        <w:t>информацией:</w:t>
      </w:r>
    </w:p>
    <w:p w:rsidR="00DC388F" w:rsidRDefault="004B1DF8">
      <w:pPr>
        <w:pStyle w:val="a3"/>
        <w:spacing w:before="55" w:line="247" w:lineRule="auto"/>
        <w:ind w:left="343" w:right="116" w:hanging="227"/>
      </w:pPr>
      <w:r>
        <w:rPr>
          <w:color w:val="231F20"/>
        </w:rPr>
        <w:t>—осуществлять поиск необходимой для выполнения работы информации в учебнике и других доступных источниках, анализировать</w:t>
      </w:r>
      <w:r>
        <w:rPr>
          <w:color w:val="231F20"/>
          <w:spacing w:val="-10"/>
        </w:rPr>
        <w:t xml:space="preserve"> </w:t>
      </w:r>
      <w:r>
        <w:rPr>
          <w:color w:val="231F20"/>
        </w:rPr>
        <w:t>её</w:t>
      </w:r>
      <w:r>
        <w:rPr>
          <w:color w:val="231F20"/>
          <w:spacing w:val="-10"/>
        </w:rPr>
        <w:t xml:space="preserve"> </w:t>
      </w:r>
      <w:r>
        <w:rPr>
          <w:color w:val="231F20"/>
        </w:rPr>
        <w:t>и</w:t>
      </w:r>
      <w:r>
        <w:rPr>
          <w:color w:val="231F20"/>
          <w:spacing w:val="-10"/>
        </w:rPr>
        <w:t xml:space="preserve"> </w:t>
      </w:r>
      <w:r>
        <w:rPr>
          <w:color w:val="231F20"/>
        </w:rPr>
        <w:t>отбирать</w:t>
      </w:r>
      <w:r>
        <w:rPr>
          <w:color w:val="231F20"/>
          <w:spacing w:val="-10"/>
        </w:rPr>
        <w:t xml:space="preserve"> </w:t>
      </w:r>
      <w:r>
        <w:rPr>
          <w:color w:val="231F20"/>
        </w:rPr>
        <w:t>в</w:t>
      </w:r>
      <w:r>
        <w:rPr>
          <w:color w:val="231F20"/>
          <w:spacing w:val="-10"/>
        </w:rPr>
        <w:t xml:space="preserve"> </w:t>
      </w:r>
      <w:r>
        <w:rPr>
          <w:color w:val="231F20"/>
        </w:rPr>
        <w:t>соответствии</w:t>
      </w:r>
      <w:r>
        <w:rPr>
          <w:color w:val="231F20"/>
          <w:spacing w:val="-10"/>
        </w:rPr>
        <w:t xml:space="preserve"> </w:t>
      </w:r>
      <w:r>
        <w:rPr>
          <w:color w:val="231F20"/>
        </w:rPr>
        <w:t>с</w:t>
      </w:r>
      <w:r>
        <w:rPr>
          <w:color w:val="231F20"/>
          <w:spacing w:val="-10"/>
        </w:rPr>
        <w:t xml:space="preserve"> </w:t>
      </w:r>
      <w:r>
        <w:rPr>
          <w:color w:val="231F20"/>
        </w:rPr>
        <w:t>решаемой</w:t>
      </w:r>
      <w:r>
        <w:rPr>
          <w:color w:val="231F20"/>
          <w:spacing w:val="-10"/>
        </w:rPr>
        <w:t xml:space="preserve"> </w:t>
      </w:r>
      <w:r>
        <w:rPr>
          <w:color w:val="231F20"/>
        </w:rPr>
        <w:t xml:space="preserve">за- </w:t>
      </w:r>
      <w:r>
        <w:rPr>
          <w:color w:val="231F20"/>
          <w:spacing w:val="-2"/>
        </w:rPr>
        <w:t>дачей;</w:t>
      </w:r>
    </w:p>
    <w:p w:rsidR="00DC388F" w:rsidRDefault="004B1DF8">
      <w:pPr>
        <w:pStyle w:val="a3"/>
        <w:spacing w:line="247" w:lineRule="auto"/>
        <w:ind w:left="343" w:right="114" w:hanging="227"/>
      </w:pPr>
      <w:r>
        <w:rPr>
          <w:color w:val="231F20"/>
        </w:rPr>
        <w:t>—анализировать</w:t>
      </w:r>
      <w:r>
        <w:rPr>
          <w:color w:val="231F20"/>
          <w:spacing w:val="-16"/>
        </w:rPr>
        <w:t xml:space="preserve"> </w:t>
      </w:r>
      <w:r>
        <w:rPr>
          <w:color w:val="231F20"/>
        </w:rPr>
        <w:t>и</w:t>
      </w:r>
      <w:r>
        <w:rPr>
          <w:color w:val="231F20"/>
          <w:spacing w:val="-16"/>
        </w:rPr>
        <w:t xml:space="preserve"> </w:t>
      </w:r>
      <w:r>
        <w:rPr>
          <w:color w:val="231F20"/>
        </w:rPr>
        <w:t>использовать</w:t>
      </w:r>
      <w:r>
        <w:rPr>
          <w:color w:val="231F20"/>
          <w:spacing w:val="-16"/>
        </w:rPr>
        <w:t xml:space="preserve"> </w:t>
      </w:r>
      <w:r>
        <w:rPr>
          <w:color w:val="231F20"/>
        </w:rPr>
        <w:t>знаково-символические</w:t>
      </w:r>
      <w:r>
        <w:rPr>
          <w:color w:val="231F20"/>
          <w:spacing w:val="-16"/>
        </w:rPr>
        <w:t xml:space="preserve"> </w:t>
      </w:r>
      <w:r>
        <w:rPr>
          <w:color w:val="231F20"/>
        </w:rPr>
        <w:t>сред- ства представления информации для решения задач в ум- ственной</w:t>
      </w:r>
      <w:r>
        <w:rPr>
          <w:color w:val="231F20"/>
          <w:spacing w:val="-13"/>
        </w:rPr>
        <w:t xml:space="preserve"> </w:t>
      </w:r>
      <w:r>
        <w:rPr>
          <w:color w:val="231F20"/>
        </w:rPr>
        <w:t>и</w:t>
      </w:r>
      <w:r>
        <w:rPr>
          <w:color w:val="231F20"/>
          <w:spacing w:val="-13"/>
        </w:rPr>
        <w:t xml:space="preserve"> </w:t>
      </w:r>
      <w:r>
        <w:rPr>
          <w:color w:val="231F20"/>
        </w:rPr>
        <w:t>материализованной</w:t>
      </w:r>
      <w:r>
        <w:rPr>
          <w:color w:val="231F20"/>
          <w:spacing w:val="-13"/>
        </w:rPr>
        <w:t xml:space="preserve"> </w:t>
      </w:r>
      <w:r>
        <w:rPr>
          <w:color w:val="231F20"/>
        </w:rPr>
        <w:t>форме;</w:t>
      </w:r>
      <w:r>
        <w:rPr>
          <w:color w:val="231F20"/>
          <w:spacing w:val="-13"/>
        </w:rPr>
        <w:t xml:space="preserve"> </w:t>
      </w:r>
      <w:r>
        <w:rPr>
          <w:color w:val="231F20"/>
        </w:rPr>
        <w:t>выполнять</w:t>
      </w:r>
      <w:r>
        <w:rPr>
          <w:color w:val="231F20"/>
          <w:spacing w:val="-13"/>
        </w:rPr>
        <w:t xml:space="preserve"> </w:t>
      </w:r>
      <w:r>
        <w:rPr>
          <w:color w:val="231F20"/>
        </w:rPr>
        <w:t>действия моделирования, работать с моделями;</w:t>
      </w:r>
    </w:p>
    <w:p w:rsidR="00DC388F" w:rsidRDefault="004B1DF8">
      <w:pPr>
        <w:pStyle w:val="a3"/>
        <w:spacing w:before="1" w:line="247" w:lineRule="auto"/>
        <w:ind w:left="343" w:right="115" w:hanging="227"/>
      </w:pPr>
      <w:r>
        <w:rPr>
          <w:color w:val="231F20"/>
        </w:rPr>
        <w:t>—использовать</w:t>
      </w:r>
      <w:r>
        <w:rPr>
          <w:color w:val="231F20"/>
          <w:spacing w:val="-16"/>
        </w:rPr>
        <w:t xml:space="preserve"> </w:t>
      </w:r>
      <w:r>
        <w:rPr>
          <w:color w:val="231F20"/>
        </w:rPr>
        <w:t>средства</w:t>
      </w:r>
      <w:r>
        <w:rPr>
          <w:color w:val="231F20"/>
          <w:spacing w:val="-16"/>
        </w:rPr>
        <w:t xml:space="preserve"> </w:t>
      </w:r>
      <w:r>
        <w:rPr>
          <w:color w:val="231F20"/>
        </w:rPr>
        <w:t>информационно-коммуникационных технологий</w:t>
      </w:r>
      <w:r>
        <w:rPr>
          <w:color w:val="231F20"/>
          <w:spacing w:val="40"/>
        </w:rPr>
        <w:t xml:space="preserve"> </w:t>
      </w:r>
      <w:r>
        <w:rPr>
          <w:color w:val="231F20"/>
        </w:rPr>
        <w:t>для</w:t>
      </w:r>
      <w:r>
        <w:rPr>
          <w:color w:val="231F20"/>
          <w:spacing w:val="40"/>
        </w:rPr>
        <w:t xml:space="preserve"> </w:t>
      </w:r>
      <w:r>
        <w:rPr>
          <w:color w:val="231F20"/>
        </w:rPr>
        <w:t>решения</w:t>
      </w:r>
      <w:r>
        <w:rPr>
          <w:color w:val="231F20"/>
          <w:spacing w:val="40"/>
        </w:rPr>
        <w:t xml:space="preserve"> </w:t>
      </w:r>
      <w:r>
        <w:rPr>
          <w:color w:val="231F20"/>
        </w:rPr>
        <w:t>учебных</w:t>
      </w:r>
      <w:r>
        <w:rPr>
          <w:color w:val="231F20"/>
          <w:spacing w:val="40"/>
        </w:rPr>
        <w:t xml:space="preserve"> </w:t>
      </w:r>
      <w:r>
        <w:rPr>
          <w:color w:val="231F20"/>
        </w:rPr>
        <w:t>и</w:t>
      </w:r>
      <w:r>
        <w:rPr>
          <w:color w:val="231F20"/>
          <w:spacing w:val="40"/>
        </w:rPr>
        <w:t xml:space="preserve"> </w:t>
      </w:r>
      <w:r>
        <w:rPr>
          <w:color w:val="231F20"/>
        </w:rPr>
        <w:t>практических</w:t>
      </w:r>
      <w:r>
        <w:rPr>
          <w:color w:val="231F20"/>
          <w:spacing w:val="40"/>
        </w:rPr>
        <w:t xml:space="preserve"> </w:t>
      </w:r>
      <w:r>
        <w:rPr>
          <w:color w:val="231F20"/>
        </w:rPr>
        <w:t xml:space="preserve">задач (в том числе Интернет с контролируемым выходом), оцени- </w:t>
      </w:r>
      <w:r>
        <w:rPr>
          <w:color w:val="231F20"/>
          <w:w w:val="95"/>
        </w:rPr>
        <w:t xml:space="preserve">вать объективность информации и возможности её использо- </w:t>
      </w:r>
      <w:r>
        <w:rPr>
          <w:color w:val="231F20"/>
        </w:rPr>
        <w:t>вания для решения конкретных учебных задач;</w:t>
      </w:r>
    </w:p>
    <w:p w:rsidR="00DC388F" w:rsidRDefault="004B1DF8">
      <w:pPr>
        <w:pStyle w:val="a3"/>
        <w:spacing w:before="1" w:line="247" w:lineRule="auto"/>
        <w:ind w:left="343" w:right="114" w:hanging="227"/>
      </w:pPr>
      <w:r>
        <w:rPr>
          <w:color w:val="231F20"/>
          <w:w w:val="95"/>
        </w:rPr>
        <w:t xml:space="preserve">—следовать при выполнении работы инструкциям учителя или </w:t>
      </w:r>
      <w:r>
        <w:rPr>
          <w:color w:val="231F20"/>
        </w:rPr>
        <w:t>представленным в других информационных источниках.</w:t>
      </w:r>
    </w:p>
    <w:p w:rsidR="00DC388F" w:rsidRDefault="004B1DF8">
      <w:pPr>
        <w:pStyle w:val="2"/>
        <w:spacing w:before="160"/>
        <w:ind w:left="117"/>
      </w:pPr>
      <w:r>
        <w:rPr>
          <w:color w:val="231F20"/>
          <w:w w:val="95"/>
        </w:rPr>
        <w:t>Коммуникативные</w:t>
      </w:r>
      <w:r>
        <w:rPr>
          <w:color w:val="231F20"/>
          <w:spacing w:val="62"/>
          <w:w w:val="150"/>
        </w:rPr>
        <w:t xml:space="preserve"> </w:t>
      </w:r>
      <w:r>
        <w:rPr>
          <w:color w:val="231F20"/>
          <w:spacing w:val="-4"/>
        </w:rPr>
        <w:t>УУД:</w:t>
      </w:r>
    </w:p>
    <w:p w:rsidR="00DC388F" w:rsidRDefault="004B1DF8">
      <w:pPr>
        <w:pStyle w:val="a3"/>
        <w:spacing w:before="54" w:line="247" w:lineRule="auto"/>
        <w:ind w:left="343" w:right="115" w:hanging="227"/>
      </w:pPr>
      <w:r>
        <w:rPr>
          <w:color w:val="231F20"/>
        </w:rPr>
        <w:t>—вступать</w:t>
      </w:r>
      <w:r>
        <w:rPr>
          <w:color w:val="231F20"/>
          <w:spacing w:val="-12"/>
        </w:rPr>
        <w:t xml:space="preserve"> </w:t>
      </w:r>
      <w:r>
        <w:rPr>
          <w:color w:val="231F20"/>
        </w:rPr>
        <w:t>в</w:t>
      </w:r>
      <w:r>
        <w:rPr>
          <w:color w:val="231F20"/>
          <w:spacing w:val="-12"/>
        </w:rPr>
        <w:t xml:space="preserve"> </w:t>
      </w:r>
      <w:r>
        <w:rPr>
          <w:color w:val="231F20"/>
        </w:rPr>
        <w:t>диалог,</w:t>
      </w:r>
      <w:r>
        <w:rPr>
          <w:color w:val="231F20"/>
          <w:spacing w:val="-12"/>
        </w:rPr>
        <w:t xml:space="preserve"> </w:t>
      </w:r>
      <w:r>
        <w:rPr>
          <w:color w:val="231F20"/>
        </w:rPr>
        <w:t>задавать</w:t>
      </w:r>
      <w:r>
        <w:rPr>
          <w:color w:val="231F20"/>
          <w:spacing w:val="-12"/>
        </w:rPr>
        <w:t xml:space="preserve"> </w:t>
      </w:r>
      <w:r>
        <w:rPr>
          <w:color w:val="231F20"/>
        </w:rPr>
        <w:t>собеседнику</w:t>
      </w:r>
      <w:r>
        <w:rPr>
          <w:color w:val="231F20"/>
          <w:spacing w:val="-12"/>
        </w:rPr>
        <w:t xml:space="preserve"> </w:t>
      </w:r>
      <w:r>
        <w:rPr>
          <w:color w:val="231F20"/>
        </w:rPr>
        <w:t>вопросы,</w:t>
      </w:r>
      <w:r>
        <w:rPr>
          <w:color w:val="231F20"/>
          <w:spacing w:val="-12"/>
        </w:rPr>
        <w:t xml:space="preserve"> </w:t>
      </w:r>
      <w:r>
        <w:rPr>
          <w:color w:val="231F20"/>
        </w:rPr>
        <w:t>использо- вать</w:t>
      </w:r>
      <w:r>
        <w:rPr>
          <w:color w:val="231F20"/>
          <w:spacing w:val="-6"/>
        </w:rPr>
        <w:t xml:space="preserve"> </w:t>
      </w:r>
      <w:r>
        <w:rPr>
          <w:color w:val="231F20"/>
        </w:rPr>
        <w:t>реплики-уточнения</w:t>
      </w:r>
      <w:r>
        <w:rPr>
          <w:color w:val="231F20"/>
          <w:spacing w:val="-6"/>
        </w:rPr>
        <w:t xml:space="preserve"> </w:t>
      </w:r>
      <w:r>
        <w:rPr>
          <w:color w:val="231F20"/>
        </w:rPr>
        <w:t>и</w:t>
      </w:r>
      <w:r>
        <w:rPr>
          <w:color w:val="231F20"/>
          <w:spacing w:val="-6"/>
        </w:rPr>
        <w:t xml:space="preserve"> </w:t>
      </w:r>
      <w:r>
        <w:rPr>
          <w:color w:val="231F20"/>
        </w:rPr>
        <w:t>дополнения;</w:t>
      </w:r>
      <w:r>
        <w:rPr>
          <w:color w:val="231F20"/>
          <w:spacing w:val="-6"/>
        </w:rPr>
        <w:t xml:space="preserve"> </w:t>
      </w:r>
      <w:r>
        <w:rPr>
          <w:color w:val="231F20"/>
        </w:rPr>
        <w:t>формулировать</w:t>
      </w:r>
      <w:r>
        <w:rPr>
          <w:color w:val="231F20"/>
          <w:spacing w:val="-6"/>
        </w:rPr>
        <w:t xml:space="preserve"> </w:t>
      </w:r>
      <w:r>
        <w:rPr>
          <w:color w:val="231F20"/>
        </w:rPr>
        <w:t>соб- ственное</w:t>
      </w:r>
      <w:r>
        <w:rPr>
          <w:color w:val="231F20"/>
          <w:spacing w:val="-16"/>
        </w:rPr>
        <w:t xml:space="preserve"> </w:t>
      </w:r>
      <w:r>
        <w:rPr>
          <w:color w:val="231F20"/>
        </w:rPr>
        <w:t>мнение</w:t>
      </w:r>
      <w:r>
        <w:rPr>
          <w:color w:val="231F20"/>
          <w:spacing w:val="-16"/>
        </w:rPr>
        <w:t xml:space="preserve"> </w:t>
      </w:r>
      <w:r>
        <w:rPr>
          <w:color w:val="231F20"/>
        </w:rPr>
        <w:t>и</w:t>
      </w:r>
      <w:r>
        <w:rPr>
          <w:color w:val="231F20"/>
          <w:spacing w:val="-16"/>
        </w:rPr>
        <w:t xml:space="preserve"> </w:t>
      </w:r>
      <w:r>
        <w:rPr>
          <w:color w:val="231F20"/>
        </w:rPr>
        <w:t>идеи,</w:t>
      </w:r>
      <w:r>
        <w:rPr>
          <w:color w:val="231F20"/>
          <w:spacing w:val="-16"/>
        </w:rPr>
        <w:t xml:space="preserve"> </w:t>
      </w:r>
      <w:r>
        <w:rPr>
          <w:color w:val="231F20"/>
        </w:rPr>
        <w:t>аргументированно</w:t>
      </w:r>
      <w:r>
        <w:rPr>
          <w:color w:val="231F20"/>
          <w:spacing w:val="-16"/>
        </w:rPr>
        <w:t xml:space="preserve"> </w:t>
      </w:r>
      <w:r>
        <w:rPr>
          <w:color w:val="231F20"/>
        </w:rPr>
        <w:t>их</w:t>
      </w:r>
      <w:r>
        <w:rPr>
          <w:color w:val="231F20"/>
          <w:spacing w:val="-16"/>
        </w:rPr>
        <w:t xml:space="preserve"> </w:t>
      </w:r>
      <w:r>
        <w:rPr>
          <w:color w:val="231F20"/>
        </w:rPr>
        <w:t>излагать;</w:t>
      </w:r>
      <w:r>
        <w:rPr>
          <w:color w:val="231F20"/>
          <w:spacing w:val="-16"/>
        </w:rPr>
        <w:t xml:space="preserve"> </w:t>
      </w:r>
      <w:r>
        <w:rPr>
          <w:color w:val="231F20"/>
        </w:rPr>
        <w:t>вы- слушивать разные мнения, учитывать их в диалоге;</w:t>
      </w:r>
    </w:p>
    <w:p w:rsidR="00DC388F" w:rsidRDefault="00DC388F">
      <w:pPr>
        <w:spacing w:line="247" w:lineRule="auto"/>
        <w:sectPr w:rsidR="00DC388F">
          <w:pgSz w:w="7830" w:h="12020"/>
          <w:pgMar w:top="580" w:right="620" w:bottom="900" w:left="620" w:header="0" w:footer="709" w:gutter="0"/>
          <w:cols w:space="720"/>
        </w:sectPr>
      </w:pPr>
    </w:p>
    <w:p w:rsidR="00DC388F" w:rsidRDefault="004B1DF8">
      <w:pPr>
        <w:pStyle w:val="a3"/>
        <w:spacing w:before="68" w:line="247" w:lineRule="auto"/>
        <w:ind w:left="343" w:right="115" w:hanging="227"/>
      </w:pPr>
      <w:r>
        <w:rPr>
          <w:color w:val="231F20"/>
        </w:rPr>
        <w:t>—создавать тексты-описания на основе наблюдений (рассма- тривания)</w:t>
      </w:r>
      <w:r>
        <w:rPr>
          <w:color w:val="231F20"/>
          <w:spacing w:val="-7"/>
        </w:rPr>
        <w:t xml:space="preserve"> </w:t>
      </w:r>
      <w:r>
        <w:rPr>
          <w:color w:val="231F20"/>
        </w:rPr>
        <w:t>изделий</w:t>
      </w:r>
      <w:r>
        <w:rPr>
          <w:color w:val="231F20"/>
          <w:spacing w:val="-7"/>
        </w:rPr>
        <w:t xml:space="preserve"> </w:t>
      </w:r>
      <w:r>
        <w:rPr>
          <w:color w:val="231F20"/>
        </w:rPr>
        <w:t>декоративно-прикладного</w:t>
      </w:r>
      <w:r>
        <w:rPr>
          <w:color w:val="231F20"/>
          <w:spacing w:val="-7"/>
        </w:rPr>
        <w:t xml:space="preserve"> </w:t>
      </w:r>
      <w:r>
        <w:rPr>
          <w:color w:val="231F20"/>
        </w:rPr>
        <w:t>искусства</w:t>
      </w:r>
      <w:r>
        <w:rPr>
          <w:color w:val="231F20"/>
          <w:spacing w:val="-7"/>
        </w:rPr>
        <w:t xml:space="preserve"> </w:t>
      </w:r>
      <w:r>
        <w:rPr>
          <w:color w:val="231F20"/>
        </w:rPr>
        <w:t>на- родов России;</w:t>
      </w:r>
    </w:p>
    <w:p w:rsidR="00DC388F" w:rsidRDefault="004B1DF8">
      <w:pPr>
        <w:pStyle w:val="a3"/>
        <w:spacing w:before="1" w:line="247" w:lineRule="auto"/>
        <w:ind w:left="343" w:right="114" w:hanging="227"/>
      </w:pPr>
      <w:r>
        <w:rPr>
          <w:color w:val="231F20"/>
        </w:rPr>
        <w:t>—строить рассуждения о связях природного и предметного мира,</w:t>
      </w:r>
      <w:r>
        <w:rPr>
          <w:color w:val="231F20"/>
          <w:spacing w:val="-10"/>
        </w:rPr>
        <w:t xml:space="preserve"> </w:t>
      </w:r>
      <w:r>
        <w:rPr>
          <w:color w:val="231F20"/>
        </w:rPr>
        <w:t>простые</w:t>
      </w:r>
      <w:r>
        <w:rPr>
          <w:color w:val="231F20"/>
          <w:spacing w:val="-10"/>
        </w:rPr>
        <w:t xml:space="preserve"> </w:t>
      </w:r>
      <w:r>
        <w:rPr>
          <w:color w:val="231F20"/>
        </w:rPr>
        <w:t>суждения</w:t>
      </w:r>
      <w:r>
        <w:rPr>
          <w:color w:val="231F20"/>
          <w:spacing w:val="-10"/>
        </w:rPr>
        <w:t xml:space="preserve"> </w:t>
      </w:r>
      <w:r>
        <w:rPr>
          <w:color w:val="231F20"/>
        </w:rPr>
        <w:t>(небольшие</w:t>
      </w:r>
      <w:r>
        <w:rPr>
          <w:color w:val="231F20"/>
          <w:spacing w:val="-10"/>
        </w:rPr>
        <w:t xml:space="preserve"> </w:t>
      </w:r>
      <w:r>
        <w:rPr>
          <w:color w:val="231F20"/>
        </w:rPr>
        <w:t>тексты)</w:t>
      </w:r>
      <w:r>
        <w:rPr>
          <w:color w:val="231F20"/>
          <w:spacing w:val="-10"/>
        </w:rPr>
        <w:t xml:space="preserve"> </w:t>
      </w:r>
      <w:r>
        <w:rPr>
          <w:color w:val="231F20"/>
        </w:rPr>
        <w:t>об</w:t>
      </w:r>
      <w:r>
        <w:rPr>
          <w:color w:val="231F20"/>
          <w:spacing w:val="-10"/>
        </w:rPr>
        <w:t xml:space="preserve"> </w:t>
      </w:r>
      <w:r>
        <w:rPr>
          <w:color w:val="231F20"/>
        </w:rPr>
        <w:t>объекте,</w:t>
      </w:r>
      <w:r>
        <w:rPr>
          <w:color w:val="231F20"/>
          <w:spacing w:val="-10"/>
        </w:rPr>
        <w:t xml:space="preserve"> </w:t>
      </w:r>
      <w:r>
        <w:rPr>
          <w:color w:val="231F20"/>
        </w:rPr>
        <w:t>его строении, свойствах и способах создания;</w:t>
      </w:r>
    </w:p>
    <w:p w:rsidR="00DC388F" w:rsidRDefault="004B1DF8">
      <w:pPr>
        <w:pStyle w:val="a3"/>
        <w:spacing w:before="1" w:line="247" w:lineRule="auto"/>
        <w:ind w:left="343" w:right="115" w:hanging="227"/>
      </w:pPr>
      <w:r>
        <w:rPr>
          <w:color w:val="231F20"/>
        </w:rPr>
        <w:t>—объяснять последовательность совершаемых действий при создании изделия.</w:t>
      </w:r>
    </w:p>
    <w:p w:rsidR="00DC388F" w:rsidRDefault="004B1DF8">
      <w:pPr>
        <w:pStyle w:val="2"/>
        <w:spacing w:before="159"/>
        <w:ind w:left="117"/>
        <w:jc w:val="both"/>
      </w:pPr>
      <w:r>
        <w:rPr>
          <w:color w:val="231F20"/>
        </w:rPr>
        <w:t>Регулятивные</w:t>
      </w:r>
      <w:r>
        <w:rPr>
          <w:color w:val="231F20"/>
          <w:spacing w:val="39"/>
        </w:rPr>
        <w:t xml:space="preserve"> </w:t>
      </w:r>
      <w:r>
        <w:rPr>
          <w:color w:val="231F20"/>
          <w:spacing w:val="-4"/>
        </w:rPr>
        <w:t>УУД:</w:t>
      </w:r>
    </w:p>
    <w:p w:rsidR="00DC388F" w:rsidRDefault="004B1DF8">
      <w:pPr>
        <w:pStyle w:val="a3"/>
        <w:spacing w:before="54" w:line="247" w:lineRule="auto"/>
        <w:ind w:left="343" w:right="114" w:hanging="227"/>
      </w:pPr>
      <w:r>
        <w:rPr>
          <w:color w:val="231F20"/>
        </w:rPr>
        <w:t>—рационально</w:t>
      </w:r>
      <w:r>
        <w:rPr>
          <w:color w:val="231F20"/>
          <w:spacing w:val="-16"/>
        </w:rPr>
        <w:t xml:space="preserve"> </w:t>
      </w:r>
      <w:r>
        <w:rPr>
          <w:color w:val="231F20"/>
        </w:rPr>
        <w:t>организовывать</w:t>
      </w:r>
      <w:r>
        <w:rPr>
          <w:color w:val="231F20"/>
          <w:spacing w:val="-16"/>
        </w:rPr>
        <w:t xml:space="preserve"> </w:t>
      </w:r>
      <w:r>
        <w:rPr>
          <w:color w:val="231F20"/>
        </w:rPr>
        <w:t>свою</w:t>
      </w:r>
      <w:r>
        <w:rPr>
          <w:color w:val="231F20"/>
          <w:spacing w:val="-16"/>
        </w:rPr>
        <w:t xml:space="preserve"> </w:t>
      </w:r>
      <w:r>
        <w:rPr>
          <w:color w:val="231F20"/>
        </w:rPr>
        <w:t>работу</w:t>
      </w:r>
      <w:r>
        <w:rPr>
          <w:color w:val="231F20"/>
          <w:spacing w:val="-16"/>
        </w:rPr>
        <w:t xml:space="preserve"> </w:t>
      </w:r>
      <w:r>
        <w:rPr>
          <w:color w:val="231F20"/>
        </w:rPr>
        <w:t>(подготовка</w:t>
      </w:r>
      <w:r>
        <w:rPr>
          <w:color w:val="231F20"/>
          <w:spacing w:val="-16"/>
        </w:rPr>
        <w:t xml:space="preserve"> </w:t>
      </w:r>
      <w:r>
        <w:rPr>
          <w:color w:val="231F20"/>
        </w:rPr>
        <w:t xml:space="preserve">рабо- </w:t>
      </w:r>
      <w:r>
        <w:rPr>
          <w:color w:val="231F20"/>
          <w:spacing w:val="-2"/>
        </w:rPr>
        <w:t>чего</w:t>
      </w:r>
      <w:r>
        <w:rPr>
          <w:color w:val="231F20"/>
          <w:spacing w:val="-7"/>
        </w:rPr>
        <w:t xml:space="preserve"> </w:t>
      </w:r>
      <w:r>
        <w:rPr>
          <w:color w:val="231F20"/>
          <w:spacing w:val="-2"/>
        </w:rPr>
        <w:t>места,</w:t>
      </w:r>
      <w:r>
        <w:rPr>
          <w:color w:val="231F20"/>
          <w:spacing w:val="-7"/>
        </w:rPr>
        <w:t xml:space="preserve"> </w:t>
      </w:r>
      <w:r>
        <w:rPr>
          <w:color w:val="231F20"/>
          <w:spacing w:val="-2"/>
        </w:rPr>
        <w:t>поддержание</w:t>
      </w:r>
      <w:r>
        <w:rPr>
          <w:color w:val="231F20"/>
          <w:spacing w:val="-7"/>
        </w:rPr>
        <w:t xml:space="preserve"> </w:t>
      </w:r>
      <w:r>
        <w:rPr>
          <w:color w:val="231F20"/>
          <w:spacing w:val="-2"/>
        </w:rPr>
        <w:t>и</w:t>
      </w:r>
      <w:r>
        <w:rPr>
          <w:color w:val="231F20"/>
          <w:spacing w:val="-7"/>
        </w:rPr>
        <w:t xml:space="preserve"> </w:t>
      </w:r>
      <w:r>
        <w:rPr>
          <w:color w:val="231F20"/>
          <w:spacing w:val="-2"/>
        </w:rPr>
        <w:t>наведение</w:t>
      </w:r>
      <w:r>
        <w:rPr>
          <w:color w:val="231F20"/>
          <w:spacing w:val="-7"/>
        </w:rPr>
        <w:t xml:space="preserve"> </w:t>
      </w:r>
      <w:r>
        <w:rPr>
          <w:color w:val="231F20"/>
          <w:spacing w:val="-2"/>
        </w:rPr>
        <w:t>порядка,</w:t>
      </w:r>
      <w:r>
        <w:rPr>
          <w:color w:val="231F20"/>
          <w:spacing w:val="-7"/>
        </w:rPr>
        <w:t xml:space="preserve"> </w:t>
      </w:r>
      <w:r>
        <w:rPr>
          <w:color w:val="231F20"/>
          <w:spacing w:val="-2"/>
        </w:rPr>
        <w:t>уборка</w:t>
      </w:r>
      <w:r>
        <w:rPr>
          <w:color w:val="231F20"/>
          <w:spacing w:val="-7"/>
        </w:rPr>
        <w:t xml:space="preserve"> </w:t>
      </w:r>
      <w:r>
        <w:rPr>
          <w:color w:val="231F20"/>
          <w:spacing w:val="-2"/>
        </w:rPr>
        <w:t>после работы);</w:t>
      </w:r>
    </w:p>
    <w:p w:rsidR="00DC388F" w:rsidRDefault="004B1DF8">
      <w:pPr>
        <w:pStyle w:val="a3"/>
        <w:spacing w:before="1" w:line="247" w:lineRule="auto"/>
        <w:ind w:left="343" w:right="115" w:hanging="227"/>
      </w:pPr>
      <w:r>
        <w:rPr>
          <w:color w:val="231F20"/>
        </w:rPr>
        <w:t>—выполнять</w:t>
      </w:r>
      <w:r>
        <w:rPr>
          <w:color w:val="231F20"/>
          <w:spacing w:val="-13"/>
        </w:rPr>
        <w:t xml:space="preserve"> </w:t>
      </w:r>
      <w:r>
        <w:rPr>
          <w:color w:val="231F20"/>
        </w:rPr>
        <w:t>правила</w:t>
      </w:r>
      <w:r>
        <w:rPr>
          <w:color w:val="231F20"/>
          <w:spacing w:val="-13"/>
        </w:rPr>
        <w:t xml:space="preserve"> </w:t>
      </w:r>
      <w:r>
        <w:rPr>
          <w:color w:val="231F20"/>
        </w:rPr>
        <w:t>безопасности</w:t>
      </w:r>
      <w:r>
        <w:rPr>
          <w:color w:val="231F20"/>
          <w:spacing w:val="-13"/>
        </w:rPr>
        <w:t xml:space="preserve"> </w:t>
      </w:r>
      <w:r>
        <w:rPr>
          <w:color w:val="231F20"/>
        </w:rPr>
        <w:t>труда</w:t>
      </w:r>
      <w:r>
        <w:rPr>
          <w:color w:val="231F20"/>
          <w:spacing w:val="-13"/>
        </w:rPr>
        <w:t xml:space="preserve"> </w:t>
      </w:r>
      <w:r>
        <w:rPr>
          <w:color w:val="231F20"/>
        </w:rPr>
        <w:t>при</w:t>
      </w:r>
      <w:r>
        <w:rPr>
          <w:color w:val="231F20"/>
          <w:spacing w:val="-13"/>
        </w:rPr>
        <w:t xml:space="preserve"> </w:t>
      </w:r>
      <w:r>
        <w:rPr>
          <w:color w:val="231F20"/>
        </w:rPr>
        <w:t>выполнении</w:t>
      </w:r>
      <w:r>
        <w:rPr>
          <w:color w:val="231F20"/>
          <w:spacing w:val="-13"/>
        </w:rPr>
        <w:t xml:space="preserve"> </w:t>
      </w:r>
      <w:r>
        <w:rPr>
          <w:color w:val="231F20"/>
        </w:rPr>
        <w:t xml:space="preserve">ра- </w:t>
      </w:r>
      <w:r>
        <w:rPr>
          <w:color w:val="231F20"/>
          <w:spacing w:val="-2"/>
        </w:rPr>
        <w:t>боты;</w:t>
      </w:r>
    </w:p>
    <w:p w:rsidR="00DC388F" w:rsidRDefault="004B1DF8">
      <w:pPr>
        <w:pStyle w:val="a3"/>
        <w:spacing w:line="247" w:lineRule="auto"/>
        <w:ind w:left="343" w:right="115" w:hanging="227"/>
      </w:pPr>
      <w:r>
        <w:rPr>
          <w:color w:val="231F20"/>
        </w:rPr>
        <w:t>—планировать</w:t>
      </w:r>
      <w:r>
        <w:rPr>
          <w:color w:val="231F20"/>
          <w:spacing w:val="-5"/>
        </w:rPr>
        <w:t xml:space="preserve"> </w:t>
      </w:r>
      <w:r>
        <w:rPr>
          <w:color w:val="231F20"/>
        </w:rPr>
        <w:t>работу,</w:t>
      </w:r>
      <w:r>
        <w:rPr>
          <w:color w:val="231F20"/>
          <w:spacing w:val="-5"/>
        </w:rPr>
        <w:t xml:space="preserve"> </w:t>
      </w:r>
      <w:r>
        <w:rPr>
          <w:color w:val="231F20"/>
        </w:rPr>
        <w:t>соотносить</w:t>
      </w:r>
      <w:r>
        <w:rPr>
          <w:color w:val="231F20"/>
          <w:spacing w:val="-5"/>
        </w:rPr>
        <w:t xml:space="preserve"> </w:t>
      </w:r>
      <w:r>
        <w:rPr>
          <w:color w:val="231F20"/>
        </w:rPr>
        <w:t>свои</w:t>
      </w:r>
      <w:r>
        <w:rPr>
          <w:color w:val="231F20"/>
          <w:spacing w:val="-5"/>
        </w:rPr>
        <w:t xml:space="preserve"> </w:t>
      </w:r>
      <w:r>
        <w:rPr>
          <w:color w:val="231F20"/>
        </w:rPr>
        <w:t>действия</w:t>
      </w:r>
      <w:r>
        <w:rPr>
          <w:color w:val="231F20"/>
          <w:spacing w:val="-5"/>
        </w:rPr>
        <w:t xml:space="preserve"> </w:t>
      </w:r>
      <w:r>
        <w:rPr>
          <w:color w:val="231F20"/>
        </w:rPr>
        <w:t>с</w:t>
      </w:r>
      <w:r>
        <w:rPr>
          <w:color w:val="231F20"/>
          <w:spacing w:val="-5"/>
        </w:rPr>
        <w:t xml:space="preserve"> </w:t>
      </w:r>
      <w:r>
        <w:rPr>
          <w:color w:val="231F20"/>
        </w:rPr>
        <w:t>поставлен- ной целью;</w:t>
      </w:r>
    </w:p>
    <w:p w:rsidR="00DC388F" w:rsidRDefault="004B1DF8">
      <w:pPr>
        <w:pStyle w:val="a3"/>
        <w:spacing w:before="1" w:line="247" w:lineRule="auto"/>
        <w:ind w:left="343" w:right="114" w:hanging="227"/>
      </w:pPr>
      <w:r>
        <w:rPr>
          <w:color w:val="231F20"/>
        </w:rPr>
        <w:t>—устанавливать</w:t>
      </w:r>
      <w:r>
        <w:rPr>
          <w:color w:val="231F20"/>
          <w:spacing w:val="-7"/>
        </w:rPr>
        <w:t xml:space="preserve"> </w:t>
      </w:r>
      <w:r>
        <w:rPr>
          <w:color w:val="231F20"/>
        </w:rPr>
        <w:t>причинно-следственные</w:t>
      </w:r>
      <w:r>
        <w:rPr>
          <w:color w:val="231F20"/>
          <w:spacing w:val="-7"/>
        </w:rPr>
        <w:t xml:space="preserve"> </w:t>
      </w:r>
      <w:r>
        <w:rPr>
          <w:color w:val="231F20"/>
        </w:rPr>
        <w:t>связи</w:t>
      </w:r>
      <w:r>
        <w:rPr>
          <w:color w:val="231F20"/>
          <w:spacing w:val="-7"/>
        </w:rPr>
        <w:t xml:space="preserve"> </w:t>
      </w:r>
      <w:r>
        <w:rPr>
          <w:color w:val="231F20"/>
        </w:rPr>
        <w:t>между</w:t>
      </w:r>
      <w:r>
        <w:rPr>
          <w:color w:val="231F20"/>
          <w:spacing w:val="-7"/>
        </w:rPr>
        <w:t xml:space="preserve"> </w:t>
      </w:r>
      <w:r>
        <w:rPr>
          <w:color w:val="231F20"/>
        </w:rPr>
        <w:t>выпол- няемыми действиями и их результатами, прогнозировать действия для получения необходимых результатов;</w:t>
      </w:r>
    </w:p>
    <w:p w:rsidR="00DC388F" w:rsidRDefault="004B1DF8">
      <w:pPr>
        <w:pStyle w:val="a3"/>
        <w:spacing w:line="247" w:lineRule="auto"/>
        <w:ind w:left="343" w:right="115" w:hanging="227"/>
      </w:pPr>
      <w:r>
        <w:rPr>
          <w:color w:val="231F20"/>
        </w:rPr>
        <w:t>—выполнять действия контроля и оценки; вносить необходи- мые</w:t>
      </w:r>
      <w:r>
        <w:rPr>
          <w:color w:val="231F20"/>
          <w:spacing w:val="-16"/>
        </w:rPr>
        <w:t xml:space="preserve"> </w:t>
      </w:r>
      <w:r>
        <w:rPr>
          <w:color w:val="231F20"/>
        </w:rPr>
        <w:t>коррективы</w:t>
      </w:r>
      <w:r>
        <w:rPr>
          <w:color w:val="231F20"/>
          <w:spacing w:val="-16"/>
        </w:rPr>
        <w:t xml:space="preserve"> </w:t>
      </w:r>
      <w:r>
        <w:rPr>
          <w:color w:val="231F20"/>
        </w:rPr>
        <w:t>в</w:t>
      </w:r>
      <w:r>
        <w:rPr>
          <w:color w:val="231F20"/>
          <w:spacing w:val="-16"/>
        </w:rPr>
        <w:t xml:space="preserve"> </w:t>
      </w:r>
      <w:r>
        <w:rPr>
          <w:color w:val="231F20"/>
        </w:rPr>
        <w:t>действие</w:t>
      </w:r>
      <w:r>
        <w:rPr>
          <w:color w:val="231F20"/>
          <w:spacing w:val="-16"/>
        </w:rPr>
        <w:t xml:space="preserve"> </w:t>
      </w:r>
      <w:r>
        <w:rPr>
          <w:color w:val="231F20"/>
        </w:rPr>
        <w:t>после</w:t>
      </w:r>
      <w:r>
        <w:rPr>
          <w:color w:val="231F20"/>
          <w:spacing w:val="-16"/>
        </w:rPr>
        <w:t xml:space="preserve"> </w:t>
      </w:r>
      <w:r>
        <w:rPr>
          <w:color w:val="231F20"/>
        </w:rPr>
        <w:t>его</w:t>
      </w:r>
      <w:r>
        <w:rPr>
          <w:color w:val="231F20"/>
          <w:spacing w:val="-16"/>
        </w:rPr>
        <w:t xml:space="preserve"> </w:t>
      </w:r>
      <w:r>
        <w:rPr>
          <w:color w:val="231F20"/>
        </w:rPr>
        <w:t>завершения</w:t>
      </w:r>
      <w:r>
        <w:rPr>
          <w:color w:val="231F20"/>
          <w:spacing w:val="-16"/>
        </w:rPr>
        <w:t xml:space="preserve"> </w:t>
      </w:r>
      <w:r>
        <w:rPr>
          <w:color w:val="231F20"/>
        </w:rPr>
        <w:t>на</w:t>
      </w:r>
      <w:r>
        <w:rPr>
          <w:color w:val="231F20"/>
          <w:spacing w:val="-16"/>
        </w:rPr>
        <w:t xml:space="preserve"> </w:t>
      </w:r>
      <w:r>
        <w:rPr>
          <w:color w:val="231F20"/>
        </w:rPr>
        <w:t>основе его оценки и учёта характера сделанных ошибок;</w:t>
      </w:r>
    </w:p>
    <w:p w:rsidR="00DC388F" w:rsidRDefault="004B1DF8">
      <w:pPr>
        <w:pStyle w:val="a3"/>
        <w:spacing w:before="1"/>
        <w:ind w:left="117" w:right="0" w:firstLine="0"/>
      </w:pPr>
      <w:r>
        <w:rPr>
          <w:color w:val="231F20"/>
        </w:rPr>
        <w:t>—проявлять</w:t>
      </w:r>
      <w:r>
        <w:rPr>
          <w:color w:val="231F20"/>
          <w:spacing w:val="-11"/>
        </w:rPr>
        <w:t xml:space="preserve"> </w:t>
      </w:r>
      <w:r>
        <w:rPr>
          <w:color w:val="231F20"/>
        </w:rPr>
        <w:t>волевую</w:t>
      </w:r>
      <w:r>
        <w:rPr>
          <w:color w:val="231F20"/>
          <w:spacing w:val="-10"/>
        </w:rPr>
        <w:t xml:space="preserve"> </w:t>
      </w:r>
      <w:r>
        <w:rPr>
          <w:color w:val="231F20"/>
        </w:rPr>
        <w:t>саморегуляцию</w:t>
      </w:r>
      <w:r>
        <w:rPr>
          <w:color w:val="231F20"/>
          <w:spacing w:val="-10"/>
        </w:rPr>
        <w:t xml:space="preserve"> </w:t>
      </w:r>
      <w:r>
        <w:rPr>
          <w:color w:val="231F20"/>
        </w:rPr>
        <w:t>при</w:t>
      </w:r>
      <w:r>
        <w:rPr>
          <w:color w:val="231F20"/>
          <w:spacing w:val="-10"/>
        </w:rPr>
        <w:t xml:space="preserve"> </w:t>
      </w:r>
      <w:r>
        <w:rPr>
          <w:color w:val="231F20"/>
        </w:rPr>
        <w:t>выполнении</w:t>
      </w:r>
      <w:r>
        <w:rPr>
          <w:color w:val="231F20"/>
          <w:spacing w:val="-10"/>
        </w:rPr>
        <w:t xml:space="preserve"> </w:t>
      </w:r>
      <w:r>
        <w:rPr>
          <w:color w:val="231F20"/>
          <w:spacing w:val="-2"/>
        </w:rPr>
        <w:t>работы.</w:t>
      </w:r>
    </w:p>
    <w:p w:rsidR="00DC388F" w:rsidRDefault="004B1DF8">
      <w:pPr>
        <w:pStyle w:val="2"/>
        <w:spacing w:before="166"/>
        <w:ind w:left="117"/>
        <w:jc w:val="both"/>
      </w:pPr>
      <w:r>
        <w:rPr>
          <w:color w:val="231F20"/>
          <w:spacing w:val="-2"/>
        </w:rPr>
        <w:t>Совместная</w:t>
      </w:r>
      <w:r>
        <w:rPr>
          <w:color w:val="231F20"/>
          <w:spacing w:val="16"/>
        </w:rPr>
        <w:t xml:space="preserve"> </w:t>
      </w:r>
      <w:r>
        <w:rPr>
          <w:color w:val="231F20"/>
          <w:spacing w:val="-2"/>
        </w:rPr>
        <w:t>деятельность:</w:t>
      </w:r>
    </w:p>
    <w:p w:rsidR="00DC388F" w:rsidRDefault="004B1DF8">
      <w:pPr>
        <w:pStyle w:val="a3"/>
        <w:spacing w:before="55" w:line="247" w:lineRule="auto"/>
        <w:ind w:left="343" w:right="114" w:hanging="227"/>
      </w:pPr>
      <w:r>
        <w:rPr>
          <w:color w:val="231F20"/>
          <w:w w:val="95"/>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 </w:t>
      </w:r>
      <w:r>
        <w:rPr>
          <w:color w:val="231F20"/>
        </w:rPr>
        <w:t>ного; осуществлять продуктивное сотрудничество;</w:t>
      </w:r>
    </w:p>
    <w:p w:rsidR="00DC388F" w:rsidRDefault="004B1DF8">
      <w:pPr>
        <w:pStyle w:val="a3"/>
        <w:spacing w:line="247" w:lineRule="auto"/>
        <w:ind w:left="343" w:right="114" w:hanging="227"/>
      </w:pPr>
      <w:r>
        <w:rPr>
          <w:color w:val="231F20"/>
        </w:rPr>
        <w:t>—проявлять</w:t>
      </w:r>
      <w:r>
        <w:rPr>
          <w:color w:val="231F20"/>
          <w:spacing w:val="-13"/>
        </w:rPr>
        <w:t xml:space="preserve"> </w:t>
      </w:r>
      <w:r>
        <w:rPr>
          <w:color w:val="231F20"/>
        </w:rPr>
        <w:t>интерес</w:t>
      </w:r>
      <w:r>
        <w:rPr>
          <w:color w:val="231F20"/>
          <w:spacing w:val="-13"/>
        </w:rPr>
        <w:t xml:space="preserve"> </w:t>
      </w:r>
      <w:r>
        <w:rPr>
          <w:color w:val="231F20"/>
        </w:rPr>
        <w:t>к</w:t>
      </w:r>
      <w:r>
        <w:rPr>
          <w:color w:val="231F20"/>
          <w:spacing w:val="-13"/>
        </w:rPr>
        <w:t xml:space="preserve"> </w:t>
      </w:r>
      <w:r>
        <w:rPr>
          <w:color w:val="231F20"/>
        </w:rPr>
        <w:t>работе</w:t>
      </w:r>
      <w:r>
        <w:rPr>
          <w:color w:val="231F20"/>
          <w:spacing w:val="-13"/>
        </w:rPr>
        <w:t xml:space="preserve"> </w:t>
      </w:r>
      <w:r>
        <w:rPr>
          <w:color w:val="231F20"/>
        </w:rPr>
        <w:t>товарищей;</w:t>
      </w:r>
      <w:r>
        <w:rPr>
          <w:color w:val="231F20"/>
          <w:spacing w:val="-13"/>
        </w:rPr>
        <w:t xml:space="preserve"> </w:t>
      </w:r>
      <w:r>
        <w:rPr>
          <w:color w:val="231F20"/>
        </w:rPr>
        <w:t>в</w:t>
      </w:r>
      <w:r>
        <w:rPr>
          <w:color w:val="231F20"/>
          <w:spacing w:val="-13"/>
        </w:rPr>
        <w:t xml:space="preserve"> </w:t>
      </w:r>
      <w:r>
        <w:rPr>
          <w:color w:val="231F20"/>
        </w:rPr>
        <w:t>доброжелательной форме</w:t>
      </w:r>
      <w:r>
        <w:rPr>
          <w:color w:val="231F20"/>
          <w:spacing w:val="-12"/>
        </w:rPr>
        <w:t xml:space="preserve"> </w:t>
      </w:r>
      <w:r>
        <w:rPr>
          <w:color w:val="231F20"/>
        </w:rPr>
        <w:t>комментировать</w:t>
      </w:r>
      <w:r>
        <w:rPr>
          <w:color w:val="231F20"/>
          <w:spacing w:val="-12"/>
        </w:rPr>
        <w:t xml:space="preserve"> </w:t>
      </w:r>
      <w:r>
        <w:rPr>
          <w:color w:val="231F20"/>
        </w:rPr>
        <w:t>и</w:t>
      </w:r>
      <w:r>
        <w:rPr>
          <w:color w:val="231F20"/>
          <w:spacing w:val="-12"/>
        </w:rPr>
        <w:t xml:space="preserve"> </w:t>
      </w:r>
      <w:r>
        <w:rPr>
          <w:color w:val="231F20"/>
        </w:rPr>
        <w:t>оценивать</w:t>
      </w:r>
      <w:r>
        <w:rPr>
          <w:color w:val="231F20"/>
          <w:spacing w:val="-12"/>
        </w:rPr>
        <w:t xml:space="preserve"> </w:t>
      </w:r>
      <w:r>
        <w:rPr>
          <w:color w:val="231F20"/>
        </w:rPr>
        <w:t>их</w:t>
      </w:r>
      <w:r>
        <w:rPr>
          <w:color w:val="231F20"/>
          <w:spacing w:val="-12"/>
        </w:rPr>
        <w:t xml:space="preserve"> </w:t>
      </w:r>
      <w:r>
        <w:rPr>
          <w:color w:val="231F20"/>
        </w:rPr>
        <w:t>достижения,</w:t>
      </w:r>
      <w:r>
        <w:rPr>
          <w:color w:val="231F20"/>
          <w:spacing w:val="-12"/>
        </w:rPr>
        <w:t xml:space="preserve"> </w:t>
      </w:r>
      <w:r>
        <w:rPr>
          <w:color w:val="231F20"/>
        </w:rPr>
        <w:t xml:space="preserve">выска- </w:t>
      </w:r>
      <w:r>
        <w:rPr>
          <w:color w:val="231F20"/>
          <w:w w:val="95"/>
        </w:rPr>
        <w:t xml:space="preserve">зывать свои предложения и пожелания; оказывать при необ- </w:t>
      </w:r>
      <w:r>
        <w:rPr>
          <w:color w:val="231F20"/>
        </w:rPr>
        <w:t>ходимости помощь;</w:t>
      </w:r>
    </w:p>
    <w:p w:rsidR="00DC388F" w:rsidRDefault="004B1DF8">
      <w:pPr>
        <w:pStyle w:val="a3"/>
        <w:spacing w:before="1" w:line="247" w:lineRule="auto"/>
        <w:ind w:left="343" w:right="114" w:hanging="227"/>
      </w:pPr>
      <w:r>
        <w:rPr>
          <w:color w:val="231F20"/>
        </w:rPr>
        <w:t xml:space="preserve">—понимать особенности проектной деятельности, выдвигать </w:t>
      </w:r>
      <w:r>
        <w:rPr>
          <w:color w:val="231F20"/>
          <w:w w:val="95"/>
        </w:rPr>
        <w:t xml:space="preserve">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w:t>
      </w:r>
      <w:r>
        <w:rPr>
          <w:color w:val="231F20"/>
        </w:rPr>
        <w:t>предъявлять</w:t>
      </w:r>
      <w:r>
        <w:rPr>
          <w:color w:val="231F20"/>
          <w:spacing w:val="-16"/>
        </w:rPr>
        <w:t xml:space="preserve"> </w:t>
      </w:r>
      <w:r>
        <w:rPr>
          <w:color w:val="231F20"/>
        </w:rPr>
        <w:t>аргументы</w:t>
      </w:r>
      <w:r>
        <w:rPr>
          <w:color w:val="231F20"/>
          <w:spacing w:val="-16"/>
        </w:rPr>
        <w:t xml:space="preserve"> </w:t>
      </w:r>
      <w:r>
        <w:rPr>
          <w:color w:val="231F20"/>
        </w:rPr>
        <w:t>для</w:t>
      </w:r>
      <w:r>
        <w:rPr>
          <w:color w:val="231F20"/>
          <w:spacing w:val="-16"/>
        </w:rPr>
        <w:t xml:space="preserve"> </w:t>
      </w:r>
      <w:r>
        <w:rPr>
          <w:color w:val="231F20"/>
        </w:rPr>
        <w:t>защиты</w:t>
      </w:r>
      <w:r>
        <w:rPr>
          <w:color w:val="231F20"/>
          <w:spacing w:val="-16"/>
        </w:rPr>
        <w:t xml:space="preserve"> </w:t>
      </w:r>
      <w:r>
        <w:rPr>
          <w:color w:val="231F20"/>
        </w:rPr>
        <w:t>продукта</w:t>
      </w:r>
      <w:r>
        <w:rPr>
          <w:color w:val="231F20"/>
          <w:spacing w:val="-16"/>
        </w:rPr>
        <w:t xml:space="preserve"> </w:t>
      </w:r>
      <w:r>
        <w:rPr>
          <w:color w:val="231F20"/>
        </w:rPr>
        <w:t>проектной</w:t>
      </w:r>
      <w:r>
        <w:rPr>
          <w:color w:val="231F20"/>
          <w:spacing w:val="-16"/>
        </w:rPr>
        <w:t xml:space="preserve"> </w:t>
      </w:r>
      <w:r>
        <w:rPr>
          <w:color w:val="231F20"/>
        </w:rPr>
        <w:t xml:space="preserve">де- </w:t>
      </w:r>
      <w:r>
        <w:rPr>
          <w:color w:val="231F20"/>
          <w:spacing w:val="-2"/>
        </w:rPr>
        <w:t>ятельности.</w:t>
      </w:r>
    </w:p>
    <w:p w:rsidR="00DC388F" w:rsidRDefault="00DC388F">
      <w:pPr>
        <w:spacing w:line="247" w:lineRule="auto"/>
        <w:sectPr w:rsidR="00DC388F">
          <w:pgSz w:w="7830" w:h="12020"/>
          <w:pgMar w:top="620" w:right="620" w:bottom="900" w:left="620" w:header="0" w:footer="709" w:gutter="0"/>
          <w:cols w:space="720"/>
        </w:sectPr>
      </w:pPr>
    </w:p>
    <w:p w:rsidR="00DC388F" w:rsidRDefault="004B1DF8">
      <w:pPr>
        <w:spacing w:before="67" w:line="250" w:lineRule="exact"/>
        <w:ind w:left="118"/>
        <w:rPr>
          <w:rFonts w:ascii="Trebuchet MS" w:hAnsi="Trebuchet MS"/>
        </w:rPr>
      </w:pPr>
      <w:r>
        <w:rPr>
          <w:rFonts w:ascii="Trebuchet MS" w:hAnsi="Trebuchet MS"/>
          <w:color w:val="231F20"/>
          <w:w w:val="90"/>
        </w:rPr>
        <w:t>ПРЕДМЕТНЫЕ</w:t>
      </w:r>
      <w:r>
        <w:rPr>
          <w:rFonts w:ascii="Trebuchet MS" w:hAnsi="Trebuchet MS"/>
          <w:color w:val="231F20"/>
          <w:spacing w:val="12"/>
        </w:rPr>
        <w:t xml:space="preserve"> </w:t>
      </w:r>
      <w:r>
        <w:rPr>
          <w:rFonts w:ascii="Trebuchet MS" w:hAnsi="Trebuchet MS"/>
          <w:color w:val="231F20"/>
          <w:w w:val="90"/>
        </w:rPr>
        <w:t>РЕЗУЛЬТАТЫ</w:t>
      </w:r>
      <w:r>
        <w:rPr>
          <w:rFonts w:ascii="Trebuchet MS" w:hAnsi="Trebuchet MS"/>
          <w:color w:val="231F20"/>
          <w:spacing w:val="13"/>
        </w:rPr>
        <w:t xml:space="preserve"> </w:t>
      </w:r>
      <w:r>
        <w:rPr>
          <w:rFonts w:ascii="Trebuchet MS" w:hAnsi="Trebuchet MS"/>
          <w:color w:val="231F20"/>
          <w:w w:val="90"/>
        </w:rPr>
        <w:t>ОСВОЕНИЯ</w:t>
      </w:r>
      <w:r>
        <w:rPr>
          <w:rFonts w:ascii="Trebuchet MS" w:hAnsi="Trebuchet MS"/>
          <w:color w:val="231F20"/>
          <w:spacing w:val="13"/>
        </w:rPr>
        <w:t xml:space="preserve"> </w:t>
      </w:r>
      <w:r>
        <w:rPr>
          <w:rFonts w:ascii="Trebuchet MS" w:hAnsi="Trebuchet MS"/>
          <w:color w:val="231F20"/>
          <w:spacing w:val="-2"/>
          <w:w w:val="90"/>
        </w:rPr>
        <w:t>КУРСА</w:t>
      </w:r>
    </w:p>
    <w:p w:rsidR="00DC388F" w:rsidRDefault="004B1DF8">
      <w:pPr>
        <w:spacing w:line="250" w:lineRule="exact"/>
        <w:ind w:left="117"/>
        <w:rPr>
          <w:rFonts w:ascii="Trebuchet MS" w:hAnsi="Trebuchet MS"/>
        </w:rPr>
      </w:pPr>
      <w:r>
        <w:rPr>
          <w:rFonts w:ascii="Trebuchet MS" w:hAnsi="Trebuchet MS"/>
          <w:color w:val="231F20"/>
          <w:spacing w:val="-2"/>
        </w:rPr>
        <w:t>«ТЕХНОЛОГИЯ»</w:t>
      </w:r>
    </w:p>
    <w:p w:rsidR="00DC388F" w:rsidRDefault="004B1DF8" w:rsidP="00B626D9">
      <w:pPr>
        <w:pStyle w:val="2"/>
        <w:numPr>
          <w:ilvl w:val="0"/>
          <w:numId w:val="15"/>
        </w:numPr>
        <w:tabs>
          <w:tab w:val="left" w:pos="313"/>
        </w:tabs>
        <w:spacing w:before="107"/>
      </w:pPr>
      <w:r>
        <w:rPr>
          <w:color w:val="231F20"/>
          <w:spacing w:val="-2"/>
        </w:rPr>
        <w:t>класс</w:t>
      </w:r>
    </w:p>
    <w:p w:rsidR="00DC388F" w:rsidRDefault="004B1DF8">
      <w:pPr>
        <w:spacing w:before="57"/>
        <w:ind w:left="343"/>
        <w:jc w:val="both"/>
        <w:rPr>
          <w:sz w:val="20"/>
        </w:rPr>
      </w:pPr>
      <w:r>
        <w:rPr>
          <w:color w:val="231F20"/>
          <w:sz w:val="20"/>
        </w:rPr>
        <w:t>К</w:t>
      </w:r>
      <w:r>
        <w:rPr>
          <w:color w:val="231F20"/>
          <w:spacing w:val="10"/>
          <w:sz w:val="20"/>
        </w:rPr>
        <w:t xml:space="preserve"> </w:t>
      </w:r>
      <w:r>
        <w:rPr>
          <w:color w:val="231F20"/>
          <w:sz w:val="20"/>
        </w:rPr>
        <w:t>концу</w:t>
      </w:r>
      <w:r>
        <w:rPr>
          <w:color w:val="231F20"/>
          <w:spacing w:val="9"/>
          <w:sz w:val="20"/>
        </w:rPr>
        <w:t xml:space="preserve"> </w:t>
      </w:r>
      <w:r>
        <w:rPr>
          <w:color w:val="231F20"/>
          <w:sz w:val="20"/>
        </w:rPr>
        <w:t>обучения</w:t>
      </w:r>
      <w:r>
        <w:rPr>
          <w:color w:val="231F20"/>
          <w:spacing w:val="10"/>
          <w:sz w:val="20"/>
        </w:rPr>
        <w:t xml:space="preserve"> </w:t>
      </w:r>
      <w:r>
        <w:rPr>
          <w:rFonts w:ascii="Book Antiqua" w:hAnsi="Book Antiqua"/>
          <w:b/>
          <w:color w:val="231F20"/>
          <w:sz w:val="20"/>
        </w:rPr>
        <w:t>в</w:t>
      </w:r>
      <w:r>
        <w:rPr>
          <w:rFonts w:ascii="Book Antiqua" w:hAnsi="Book Antiqua"/>
          <w:b/>
          <w:color w:val="231F20"/>
          <w:spacing w:val="24"/>
          <w:sz w:val="20"/>
        </w:rPr>
        <w:t xml:space="preserve"> </w:t>
      </w:r>
      <w:r>
        <w:rPr>
          <w:rFonts w:ascii="Book Antiqua" w:hAnsi="Book Antiqua"/>
          <w:b/>
          <w:color w:val="231F20"/>
          <w:sz w:val="20"/>
        </w:rPr>
        <w:t>первом</w:t>
      </w:r>
      <w:r>
        <w:rPr>
          <w:rFonts w:ascii="Book Antiqua" w:hAnsi="Book Antiqua"/>
          <w:b/>
          <w:color w:val="231F20"/>
          <w:spacing w:val="24"/>
          <w:sz w:val="20"/>
        </w:rPr>
        <w:t xml:space="preserve"> </w:t>
      </w:r>
      <w:r>
        <w:rPr>
          <w:rFonts w:ascii="Book Antiqua" w:hAnsi="Book Antiqua"/>
          <w:b/>
          <w:color w:val="231F20"/>
          <w:sz w:val="20"/>
        </w:rPr>
        <w:t>классе</w:t>
      </w:r>
      <w:r>
        <w:rPr>
          <w:rFonts w:ascii="Book Antiqua" w:hAnsi="Book Antiqua"/>
          <w:b/>
          <w:color w:val="231F20"/>
          <w:spacing w:val="23"/>
          <w:sz w:val="20"/>
        </w:rPr>
        <w:t xml:space="preserve"> </w:t>
      </w:r>
      <w:r>
        <w:rPr>
          <w:color w:val="231F20"/>
          <w:sz w:val="20"/>
        </w:rPr>
        <w:t>обучающийся</w:t>
      </w:r>
      <w:r>
        <w:rPr>
          <w:color w:val="231F20"/>
          <w:spacing w:val="10"/>
          <w:sz w:val="20"/>
        </w:rPr>
        <w:t xml:space="preserve"> </w:t>
      </w:r>
      <w:r>
        <w:rPr>
          <w:color w:val="231F20"/>
          <w:spacing w:val="-2"/>
          <w:sz w:val="20"/>
        </w:rPr>
        <w:t>научится:</w:t>
      </w:r>
    </w:p>
    <w:p w:rsidR="00DC388F" w:rsidRDefault="004B1DF8">
      <w:pPr>
        <w:pStyle w:val="a3"/>
        <w:spacing w:before="4" w:line="249" w:lineRule="auto"/>
        <w:ind w:left="343" w:right="114" w:hanging="227"/>
      </w:pPr>
      <w:r>
        <w:rPr>
          <w:color w:val="231F20"/>
        </w:rPr>
        <w:t>—правильно организовывать свой труд: своевременно подго- тавливать и убирать рабочее место, поддерживать порядок на нём в процессе труда;</w:t>
      </w:r>
    </w:p>
    <w:p w:rsidR="00DC388F" w:rsidRDefault="004B1DF8">
      <w:pPr>
        <w:pStyle w:val="a3"/>
        <w:spacing w:before="2" w:line="249" w:lineRule="auto"/>
        <w:ind w:left="343" w:right="115" w:hanging="227"/>
      </w:pPr>
      <w:r>
        <w:rPr>
          <w:color w:val="231F20"/>
        </w:rPr>
        <w:t>—применять</w:t>
      </w:r>
      <w:r>
        <w:rPr>
          <w:color w:val="231F20"/>
          <w:spacing w:val="-8"/>
        </w:rPr>
        <w:t xml:space="preserve"> </w:t>
      </w:r>
      <w:r>
        <w:rPr>
          <w:color w:val="231F20"/>
        </w:rPr>
        <w:t>правила</w:t>
      </w:r>
      <w:r>
        <w:rPr>
          <w:color w:val="231F20"/>
          <w:spacing w:val="-8"/>
        </w:rPr>
        <w:t xml:space="preserve"> </w:t>
      </w:r>
      <w:r>
        <w:rPr>
          <w:color w:val="231F20"/>
        </w:rPr>
        <w:t>безопасной</w:t>
      </w:r>
      <w:r>
        <w:rPr>
          <w:color w:val="231F20"/>
          <w:spacing w:val="-8"/>
        </w:rPr>
        <w:t xml:space="preserve"> </w:t>
      </w:r>
      <w:r>
        <w:rPr>
          <w:color w:val="231F20"/>
        </w:rPr>
        <w:t>работы</w:t>
      </w:r>
      <w:r>
        <w:rPr>
          <w:color w:val="231F20"/>
          <w:spacing w:val="-8"/>
        </w:rPr>
        <w:t xml:space="preserve"> </w:t>
      </w:r>
      <w:r>
        <w:rPr>
          <w:color w:val="231F20"/>
        </w:rPr>
        <w:t>ножницами,</w:t>
      </w:r>
      <w:r>
        <w:rPr>
          <w:color w:val="231F20"/>
          <w:spacing w:val="-8"/>
        </w:rPr>
        <w:t xml:space="preserve"> </w:t>
      </w:r>
      <w:r>
        <w:rPr>
          <w:color w:val="231F20"/>
        </w:rPr>
        <w:t>иглой</w:t>
      </w:r>
      <w:r>
        <w:rPr>
          <w:color w:val="231F20"/>
          <w:spacing w:val="-8"/>
        </w:rPr>
        <w:t xml:space="preserve"> </w:t>
      </w:r>
      <w:r>
        <w:rPr>
          <w:color w:val="231F20"/>
        </w:rPr>
        <w:t>и аккуратной работы с клеем;</w:t>
      </w:r>
    </w:p>
    <w:p w:rsidR="00DC388F" w:rsidRDefault="004B1DF8">
      <w:pPr>
        <w:pStyle w:val="a3"/>
        <w:spacing w:before="2" w:line="249" w:lineRule="auto"/>
        <w:ind w:left="343" w:right="116" w:hanging="227"/>
      </w:pPr>
      <w:r>
        <w:rPr>
          <w:color w:val="231F20"/>
          <w:w w:val="95"/>
        </w:rPr>
        <w:t xml:space="preserve">—действовать по предложенному образцу в соответствии с пра- </w:t>
      </w:r>
      <w:r>
        <w:rPr>
          <w:color w:val="231F20"/>
        </w:rPr>
        <w:t>вилами рациональной разметки (разметка на изнаночной стороне материала; экономия материала при разметке);</w:t>
      </w:r>
    </w:p>
    <w:p w:rsidR="00DC388F" w:rsidRDefault="004B1DF8">
      <w:pPr>
        <w:pStyle w:val="a3"/>
        <w:spacing w:before="3" w:line="249" w:lineRule="auto"/>
        <w:ind w:left="343" w:right="115" w:hanging="227"/>
      </w:pPr>
      <w:r>
        <w:rPr>
          <w:color w:val="231F20"/>
          <w:w w:val="95"/>
        </w:rPr>
        <w:t xml:space="preserve">—определять названия и назначение основных инструментов и приспособлений для ручного труда (линейка, карандаш, нож- </w:t>
      </w:r>
      <w:r>
        <w:rPr>
          <w:color w:val="231F20"/>
        </w:rPr>
        <w:t>ницы,</w:t>
      </w:r>
      <w:r>
        <w:rPr>
          <w:color w:val="231F20"/>
          <w:spacing w:val="-7"/>
        </w:rPr>
        <w:t xml:space="preserve"> </w:t>
      </w:r>
      <w:r>
        <w:rPr>
          <w:color w:val="231F20"/>
        </w:rPr>
        <w:t>игла,</w:t>
      </w:r>
      <w:r>
        <w:rPr>
          <w:color w:val="231F20"/>
          <w:spacing w:val="-7"/>
        </w:rPr>
        <w:t xml:space="preserve"> </w:t>
      </w:r>
      <w:r>
        <w:rPr>
          <w:color w:val="231F20"/>
        </w:rPr>
        <w:t>шаблон,</w:t>
      </w:r>
      <w:r>
        <w:rPr>
          <w:color w:val="231F20"/>
          <w:spacing w:val="-7"/>
        </w:rPr>
        <w:t xml:space="preserve"> </w:t>
      </w:r>
      <w:r>
        <w:rPr>
          <w:color w:val="231F20"/>
        </w:rPr>
        <w:t>стека</w:t>
      </w:r>
      <w:r>
        <w:rPr>
          <w:color w:val="231F20"/>
          <w:spacing w:val="-7"/>
        </w:rPr>
        <w:t xml:space="preserve"> </w:t>
      </w:r>
      <w:r>
        <w:rPr>
          <w:color w:val="231F20"/>
        </w:rPr>
        <w:t>и</w:t>
      </w:r>
      <w:r>
        <w:rPr>
          <w:color w:val="231F20"/>
          <w:spacing w:val="-7"/>
        </w:rPr>
        <w:t xml:space="preserve"> </w:t>
      </w:r>
      <w:r>
        <w:rPr>
          <w:color w:val="231F20"/>
        </w:rPr>
        <w:t>др.),</w:t>
      </w:r>
      <w:r>
        <w:rPr>
          <w:color w:val="231F20"/>
          <w:spacing w:val="-7"/>
        </w:rPr>
        <w:t xml:space="preserve"> </w:t>
      </w:r>
      <w:r>
        <w:rPr>
          <w:color w:val="231F20"/>
        </w:rPr>
        <w:t>использовать</w:t>
      </w:r>
      <w:r>
        <w:rPr>
          <w:color w:val="231F20"/>
          <w:spacing w:val="-7"/>
        </w:rPr>
        <w:t xml:space="preserve"> </w:t>
      </w:r>
      <w:r>
        <w:rPr>
          <w:color w:val="231F20"/>
        </w:rPr>
        <w:t>их</w:t>
      </w:r>
      <w:r>
        <w:rPr>
          <w:color w:val="231F20"/>
          <w:spacing w:val="-7"/>
        </w:rPr>
        <w:t xml:space="preserve"> </w:t>
      </w:r>
      <w:r>
        <w:rPr>
          <w:color w:val="231F20"/>
        </w:rPr>
        <w:t>в</w:t>
      </w:r>
      <w:r>
        <w:rPr>
          <w:color w:val="231F20"/>
          <w:spacing w:val="-7"/>
        </w:rPr>
        <w:t xml:space="preserve"> </w:t>
      </w:r>
      <w:r>
        <w:rPr>
          <w:color w:val="231F20"/>
        </w:rPr>
        <w:t>практи- ческой работе;</w:t>
      </w:r>
    </w:p>
    <w:p w:rsidR="00DC388F" w:rsidRDefault="004B1DF8">
      <w:pPr>
        <w:pStyle w:val="a3"/>
        <w:spacing w:before="3" w:line="249" w:lineRule="auto"/>
        <w:ind w:left="343" w:right="114" w:hanging="227"/>
      </w:pPr>
      <w:r>
        <w:rPr>
          <w:color w:val="231F20"/>
        </w:rPr>
        <w:t>—определять наименования отдельных материалов (бумага, картон, фольга, пластилин, природные, текстильные мате- риалы</w:t>
      </w:r>
      <w:r>
        <w:rPr>
          <w:color w:val="231F20"/>
          <w:spacing w:val="-4"/>
        </w:rPr>
        <w:t xml:space="preserve"> </w:t>
      </w:r>
      <w:r>
        <w:rPr>
          <w:color w:val="231F20"/>
        </w:rPr>
        <w:t>и</w:t>
      </w:r>
      <w:r>
        <w:rPr>
          <w:color w:val="231F20"/>
          <w:spacing w:val="-4"/>
        </w:rPr>
        <w:t xml:space="preserve"> </w:t>
      </w:r>
      <w:r>
        <w:rPr>
          <w:color w:val="231F20"/>
        </w:rPr>
        <w:t>пр.)</w:t>
      </w:r>
      <w:r>
        <w:rPr>
          <w:color w:val="231F20"/>
          <w:spacing w:val="-4"/>
        </w:rPr>
        <w:t xml:space="preserve"> </w:t>
      </w:r>
      <w:r>
        <w:rPr>
          <w:color w:val="231F20"/>
        </w:rPr>
        <w:t>и</w:t>
      </w:r>
      <w:r>
        <w:rPr>
          <w:color w:val="231F20"/>
          <w:spacing w:val="-4"/>
        </w:rPr>
        <w:t xml:space="preserve"> </w:t>
      </w:r>
      <w:r>
        <w:rPr>
          <w:color w:val="231F20"/>
        </w:rPr>
        <w:t>способы</w:t>
      </w:r>
      <w:r>
        <w:rPr>
          <w:color w:val="231F20"/>
          <w:spacing w:val="-4"/>
        </w:rPr>
        <w:t xml:space="preserve"> </w:t>
      </w:r>
      <w:r>
        <w:rPr>
          <w:color w:val="231F20"/>
        </w:rPr>
        <w:t>их</w:t>
      </w:r>
      <w:r>
        <w:rPr>
          <w:color w:val="231F20"/>
          <w:spacing w:val="-4"/>
        </w:rPr>
        <w:t xml:space="preserve"> </w:t>
      </w:r>
      <w:r>
        <w:rPr>
          <w:color w:val="231F20"/>
        </w:rPr>
        <w:t>обработки</w:t>
      </w:r>
      <w:r>
        <w:rPr>
          <w:color w:val="231F20"/>
          <w:spacing w:val="-4"/>
        </w:rPr>
        <w:t xml:space="preserve"> </w:t>
      </w:r>
      <w:r>
        <w:rPr>
          <w:color w:val="231F20"/>
        </w:rPr>
        <w:t>(сгибание,</w:t>
      </w:r>
      <w:r>
        <w:rPr>
          <w:color w:val="231F20"/>
          <w:spacing w:val="-4"/>
        </w:rPr>
        <w:t xml:space="preserve"> </w:t>
      </w:r>
      <w:r>
        <w:rPr>
          <w:color w:val="231F20"/>
        </w:rPr>
        <w:t>отрывание, сминание, резание, лепка и пр.); выполнять доступные тех- нологические</w:t>
      </w:r>
      <w:r>
        <w:rPr>
          <w:color w:val="231F20"/>
          <w:spacing w:val="-16"/>
        </w:rPr>
        <w:t xml:space="preserve"> </w:t>
      </w:r>
      <w:r>
        <w:rPr>
          <w:color w:val="231F20"/>
        </w:rPr>
        <w:t>приёмы</w:t>
      </w:r>
      <w:r>
        <w:rPr>
          <w:color w:val="231F20"/>
          <w:spacing w:val="-16"/>
        </w:rPr>
        <w:t xml:space="preserve"> </w:t>
      </w:r>
      <w:r>
        <w:rPr>
          <w:color w:val="231F20"/>
        </w:rPr>
        <w:t>ручной</w:t>
      </w:r>
      <w:r>
        <w:rPr>
          <w:color w:val="231F20"/>
          <w:spacing w:val="-16"/>
        </w:rPr>
        <w:t xml:space="preserve"> </w:t>
      </w:r>
      <w:r>
        <w:rPr>
          <w:color w:val="231F20"/>
        </w:rPr>
        <w:t>обработки</w:t>
      </w:r>
      <w:r>
        <w:rPr>
          <w:color w:val="231F20"/>
          <w:spacing w:val="-16"/>
        </w:rPr>
        <w:t xml:space="preserve"> </w:t>
      </w:r>
      <w:r>
        <w:rPr>
          <w:color w:val="231F20"/>
        </w:rPr>
        <w:t>материалов</w:t>
      </w:r>
      <w:r>
        <w:rPr>
          <w:color w:val="231F20"/>
          <w:spacing w:val="-16"/>
        </w:rPr>
        <w:t xml:space="preserve"> </w:t>
      </w:r>
      <w:r>
        <w:rPr>
          <w:color w:val="231F20"/>
        </w:rPr>
        <w:t>при</w:t>
      </w:r>
      <w:r>
        <w:rPr>
          <w:color w:val="231F20"/>
          <w:spacing w:val="-16"/>
        </w:rPr>
        <w:t xml:space="preserve"> </w:t>
      </w:r>
      <w:r>
        <w:rPr>
          <w:color w:val="231F20"/>
        </w:rPr>
        <w:t>из- готовлении изделий;</w:t>
      </w:r>
    </w:p>
    <w:p w:rsidR="00DC388F" w:rsidRDefault="004B1DF8">
      <w:pPr>
        <w:pStyle w:val="a3"/>
        <w:spacing w:before="5" w:line="249" w:lineRule="auto"/>
        <w:ind w:left="343" w:right="115" w:hanging="227"/>
      </w:pPr>
      <w:r>
        <w:rPr>
          <w:color w:val="231F20"/>
        </w:rPr>
        <w:t xml:space="preserve">—ориентироваться в наименованиях основных технологиче- </w:t>
      </w:r>
      <w:r>
        <w:rPr>
          <w:color w:val="231F20"/>
          <w:w w:val="95"/>
        </w:rPr>
        <w:t xml:space="preserve">ских операций: разметка деталей, выделение деталей, сборка </w:t>
      </w:r>
      <w:r>
        <w:rPr>
          <w:color w:val="231F20"/>
          <w:spacing w:val="-2"/>
        </w:rPr>
        <w:t>изделия;</w:t>
      </w:r>
    </w:p>
    <w:p w:rsidR="00DC388F" w:rsidRDefault="004B1DF8">
      <w:pPr>
        <w:pStyle w:val="a3"/>
        <w:spacing w:before="3" w:line="249" w:lineRule="auto"/>
        <w:ind w:left="343" w:right="115" w:hanging="227"/>
      </w:pPr>
      <w:r>
        <w:rPr>
          <w:color w:val="231F20"/>
          <w:spacing w:val="-2"/>
        </w:rPr>
        <w:t>—выполнять</w:t>
      </w:r>
      <w:r>
        <w:rPr>
          <w:color w:val="231F20"/>
          <w:spacing w:val="-7"/>
        </w:rPr>
        <w:t xml:space="preserve"> </w:t>
      </w:r>
      <w:r>
        <w:rPr>
          <w:color w:val="231F20"/>
          <w:spacing w:val="-2"/>
        </w:rPr>
        <w:t>разметку</w:t>
      </w:r>
      <w:r>
        <w:rPr>
          <w:color w:val="231F20"/>
          <w:spacing w:val="-7"/>
        </w:rPr>
        <w:t xml:space="preserve"> </w:t>
      </w:r>
      <w:r>
        <w:rPr>
          <w:color w:val="231F20"/>
          <w:spacing w:val="-2"/>
        </w:rPr>
        <w:t>деталей</w:t>
      </w:r>
      <w:r>
        <w:rPr>
          <w:color w:val="231F20"/>
          <w:spacing w:val="-7"/>
        </w:rPr>
        <w:t xml:space="preserve"> </w:t>
      </w:r>
      <w:r>
        <w:rPr>
          <w:color w:val="231F20"/>
          <w:spacing w:val="-2"/>
        </w:rPr>
        <w:t>сгибанием,</w:t>
      </w:r>
      <w:r>
        <w:rPr>
          <w:color w:val="231F20"/>
          <w:spacing w:val="-7"/>
        </w:rPr>
        <w:t xml:space="preserve"> </w:t>
      </w:r>
      <w:r>
        <w:rPr>
          <w:color w:val="231F20"/>
          <w:spacing w:val="-2"/>
        </w:rPr>
        <w:t>по</w:t>
      </w:r>
      <w:r>
        <w:rPr>
          <w:color w:val="231F20"/>
          <w:spacing w:val="-7"/>
        </w:rPr>
        <w:t xml:space="preserve"> </w:t>
      </w:r>
      <w:r>
        <w:rPr>
          <w:color w:val="231F20"/>
          <w:spacing w:val="-2"/>
        </w:rPr>
        <w:t>шаблону,</w:t>
      </w:r>
      <w:r>
        <w:rPr>
          <w:color w:val="231F20"/>
          <w:spacing w:val="-7"/>
        </w:rPr>
        <w:t xml:space="preserve"> </w:t>
      </w:r>
      <w:r>
        <w:rPr>
          <w:color w:val="231F20"/>
          <w:spacing w:val="-2"/>
        </w:rPr>
        <w:t>на</w:t>
      </w:r>
      <w:r>
        <w:rPr>
          <w:color w:val="231F20"/>
          <w:spacing w:val="-7"/>
        </w:rPr>
        <w:t xml:space="preserve"> </w:t>
      </w:r>
      <w:r>
        <w:rPr>
          <w:color w:val="231F20"/>
          <w:spacing w:val="-2"/>
        </w:rPr>
        <w:t xml:space="preserve">глаз, </w:t>
      </w:r>
      <w:r>
        <w:rPr>
          <w:color w:val="231F20"/>
        </w:rPr>
        <w:t>от руки; выделение деталей способами обрывания, выреза- ния и др.; сборку изделий с помощью клея, ниток и др.;</w:t>
      </w:r>
    </w:p>
    <w:p w:rsidR="00DC388F" w:rsidRDefault="004B1DF8">
      <w:pPr>
        <w:pStyle w:val="a3"/>
        <w:spacing w:before="2"/>
        <w:ind w:left="117" w:right="0" w:firstLine="0"/>
      </w:pPr>
      <w:r>
        <w:rPr>
          <w:color w:val="231F20"/>
        </w:rPr>
        <w:t xml:space="preserve">—оформлять изделия строчкой прямого </w:t>
      </w:r>
      <w:r>
        <w:rPr>
          <w:color w:val="231F20"/>
          <w:spacing w:val="-2"/>
        </w:rPr>
        <w:t>стежка;</w:t>
      </w:r>
    </w:p>
    <w:p w:rsidR="00DC388F" w:rsidRDefault="004B1DF8">
      <w:pPr>
        <w:pStyle w:val="a3"/>
        <w:spacing w:before="10" w:line="249" w:lineRule="auto"/>
        <w:ind w:left="343" w:right="115" w:hanging="227"/>
      </w:pPr>
      <w:r>
        <w:rPr>
          <w:color w:val="231F20"/>
          <w:w w:val="105"/>
        </w:rPr>
        <w:t>—понимать</w:t>
      </w:r>
      <w:r>
        <w:rPr>
          <w:color w:val="231F20"/>
          <w:spacing w:val="-11"/>
          <w:w w:val="105"/>
        </w:rPr>
        <w:t xml:space="preserve"> </w:t>
      </w:r>
      <w:r>
        <w:rPr>
          <w:color w:val="231F20"/>
          <w:w w:val="105"/>
        </w:rPr>
        <w:t>смысл</w:t>
      </w:r>
      <w:r>
        <w:rPr>
          <w:color w:val="231F20"/>
          <w:spacing w:val="-11"/>
          <w:w w:val="105"/>
        </w:rPr>
        <w:t xml:space="preserve"> </w:t>
      </w:r>
      <w:r>
        <w:rPr>
          <w:color w:val="231F20"/>
          <w:w w:val="105"/>
        </w:rPr>
        <w:t>понятий</w:t>
      </w:r>
      <w:r>
        <w:rPr>
          <w:color w:val="231F20"/>
          <w:spacing w:val="-11"/>
          <w:w w:val="105"/>
        </w:rPr>
        <w:t xml:space="preserve"> </w:t>
      </w:r>
      <w:r>
        <w:rPr>
          <w:color w:val="231F20"/>
          <w:w w:val="105"/>
        </w:rPr>
        <w:t>«изделие»,</w:t>
      </w:r>
      <w:r>
        <w:rPr>
          <w:color w:val="231F20"/>
          <w:spacing w:val="-11"/>
          <w:w w:val="105"/>
        </w:rPr>
        <w:t xml:space="preserve"> </w:t>
      </w:r>
      <w:r>
        <w:rPr>
          <w:color w:val="231F20"/>
          <w:w w:val="105"/>
        </w:rPr>
        <w:t>«деталь</w:t>
      </w:r>
      <w:r>
        <w:rPr>
          <w:color w:val="231F20"/>
          <w:spacing w:val="-11"/>
          <w:w w:val="105"/>
        </w:rPr>
        <w:t xml:space="preserve"> </w:t>
      </w:r>
      <w:r>
        <w:rPr>
          <w:color w:val="231F20"/>
          <w:w w:val="105"/>
        </w:rPr>
        <w:t>изделия»,</w:t>
      </w:r>
      <w:r>
        <w:rPr>
          <w:color w:val="231F20"/>
          <w:spacing w:val="-11"/>
          <w:w w:val="105"/>
        </w:rPr>
        <w:t xml:space="preserve"> </w:t>
      </w:r>
      <w:r>
        <w:rPr>
          <w:color w:val="231F20"/>
          <w:w w:val="105"/>
        </w:rPr>
        <w:t xml:space="preserve">«об- </w:t>
      </w:r>
      <w:r>
        <w:rPr>
          <w:color w:val="231F20"/>
          <w:spacing w:val="-2"/>
          <w:w w:val="105"/>
        </w:rPr>
        <w:t>разец»,</w:t>
      </w:r>
      <w:r>
        <w:rPr>
          <w:color w:val="231F20"/>
          <w:spacing w:val="-8"/>
          <w:w w:val="105"/>
        </w:rPr>
        <w:t xml:space="preserve"> </w:t>
      </w:r>
      <w:r>
        <w:rPr>
          <w:color w:val="231F20"/>
          <w:spacing w:val="-2"/>
          <w:w w:val="105"/>
        </w:rPr>
        <w:t>«заготовка»,</w:t>
      </w:r>
      <w:r>
        <w:rPr>
          <w:color w:val="231F20"/>
          <w:spacing w:val="-8"/>
          <w:w w:val="105"/>
        </w:rPr>
        <w:t xml:space="preserve"> </w:t>
      </w:r>
      <w:r>
        <w:rPr>
          <w:color w:val="231F20"/>
          <w:spacing w:val="-2"/>
          <w:w w:val="105"/>
        </w:rPr>
        <w:t>«материал»,</w:t>
      </w:r>
      <w:r>
        <w:rPr>
          <w:color w:val="231F20"/>
          <w:spacing w:val="-8"/>
          <w:w w:val="105"/>
        </w:rPr>
        <w:t xml:space="preserve"> </w:t>
      </w:r>
      <w:r>
        <w:rPr>
          <w:color w:val="231F20"/>
          <w:spacing w:val="-2"/>
          <w:w w:val="105"/>
        </w:rPr>
        <w:t>«инструмент»,</w:t>
      </w:r>
      <w:r>
        <w:rPr>
          <w:color w:val="231F20"/>
          <w:spacing w:val="-8"/>
          <w:w w:val="105"/>
        </w:rPr>
        <w:t xml:space="preserve"> </w:t>
      </w:r>
      <w:r>
        <w:rPr>
          <w:color w:val="231F20"/>
          <w:spacing w:val="-2"/>
          <w:w w:val="105"/>
        </w:rPr>
        <w:t xml:space="preserve">«приспособ- </w:t>
      </w:r>
      <w:r>
        <w:rPr>
          <w:color w:val="231F20"/>
          <w:w w:val="105"/>
        </w:rPr>
        <w:t>ление», «конструирование», «аппликация»;</w:t>
      </w:r>
    </w:p>
    <w:p w:rsidR="00DC388F" w:rsidRDefault="004B1DF8">
      <w:pPr>
        <w:pStyle w:val="a3"/>
        <w:spacing w:before="3"/>
        <w:ind w:left="117" w:right="0" w:firstLine="0"/>
      </w:pPr>
      <w:r>
        <w:rPr>
          <w:color w:val="231F20"/>
        </w:rPr>
        <w:t>—выполнять</w:t>
      </w:r>
      <w:r>
        <w:rPr>
          <w:color w:val="231F20"/>
          <w:spacing w:val="-6"/>
        </w:rPr>
        <w:t xml:space="preserve"> </w:t>
      </w:r>
      <w:r>
        <w:rPr>
          <w:color w:val="231F20"/>
        </w:rPr>
        <w:t>задания</w:t>
      </w:r>
      <w:r>
        <w:rPr>
          <w:color w:val="231F20"/>
          <w:spacing w:val="-6"/>
        </w:rPr>
        <w:t xml:space="preserve"> </w:t>
      </w:r>
      <w:r>
        <w:rPr>
          <w:color w:val="231F20"/>
        </w:rPr>
        <w:t>с</w:t>
      </w:r>
      <w:r>
        <w:rPr>
          <w:color w:val="231F20"/>
          <w:spacing w:val="-5"/>
        </w:rPr>
        <w:t xml:space="preserve"> </w:t>
      </w:r>
      <w:r>
        <w:rPr>
          <w:color w:val="231F20"/>
        </w:rPr>
        <w:t>опорой</w:t>
      </w:r>
      <w:r>
        <w:rPr>
          <w:color w:val="231F20"/>
          <w:spacing w:val="-6"/>
        </w:rPr>
        <w:t xml:space="preserve"> </w:t>
      </w:r>
      <w:r>
        <w:rPr>
          <w:color w:val="231F20"/>
        </w:rPr>
        <w:t>на</w:t>
      </w:r>
      <w:r>
        <w:rPr>
          <w:color w:val="231F20"/>
          <w:spacing w:val="-6"/>
        </w:rPr>
        <w:t xml:space="preserve"> </w:t>
      </w:r>
      <w:r>
        <w:rPr>
          <w:color w:val="231F20"/>
        </w:rPr>
        <w:t>готовый</w:t>
      </w:r>
      <w:r>
        <w:rPr>
          <w:color w:val="231F20"/>
          <w:spacing w:val="-5"/>
        </w:rPr>
        <w:t xml:space="preserve"> </w:t>
      </w:r>
      <w:r>
        <w:rPr>
          <w:color w:val="231F20"/>
          <w:spacing w:val="-2"/>
        </w:rPr>
        <w:t>план;</w:t>
      </w:r>
    </w:p>
    <w:p w:rsidR="00DC388F" w:rsidRDefault="004B1DF8">
      <w:pPr>
        <w:pStyle w:val="a3"/>
        <w:spacing w:before="10" w:line="249" w:lineRule="auto"/>
        <w:ind w:left="343" w:right="114" w:hanging="227"/>
      </w:pPr>
      <w:r>
        <w:rPr>
          <w:color w:val="231F2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DC388F" w:rsidRDefault="004B1DF8">
      <w:pPr>
        <w:pStyle w:val="a3"/>
        <w:spacing w:before="3" w:line="249" w:lineRule="auto"/>
        <w:ind w:left="343" w:right="114" w:hanging="227"/>
      </w:pPr>
      <w:r>
        <w:rPr>
          <w:color w:val="231F20"/>
          <w:w w:val="95"/>
        </w:rPr>
        <w:t xml:space="preserve">—рассматривать и анализировать простые по конструкции об- </w:t>
      </w:r>
      <w:r>
        <w:rPr>
          <w:color w:val="231F20"/>
        </w:rPr>
        <w:t xml:space="preserve">разцы (по вопросам учителя); анализировать простейшую конструкцию изделия: выделять основные и дополнитель- </w:t>
      </w:r>
      <w:r>
        <w:rPr>
          <w:color w:val="231F20"/>
          <w:w w:val="95"/>
        </w:rPr>
        <w:t xml:space="preserve">ные детали, называть их форму, определять взаимное распо- </w:t>
      </w:r>
      <w:r>
        <w:rPr>
          <w:color w:val="231F20"/>
        </w:rPr>
        <w:t>ложение, виды соединения; способы изготовления;</w:t>
      </w:r>
    </w:p>
    <w:p w:rsidR="00DC388F" w:rsidRDefault="00DC388F">
      <w:pPr>
        <w:spacing w:line="249" w:lineRule="auto"/>
        <w:sectPr w:rsidR="00DC388F">
          <w:pgSz w:w="7830" w:h="12020"/>
          <w:pgMar w:top="600" w:right="620" w:bottom="900" w:left="620" w:header="0" w:footer="709" w:gutter="0"/>
          <w:cols w:space="720"/>
        </w:sectPr>
      </w:pPr>
    </w:p>
    <w:p w:rsidR="00DC388F" w:rsidRDefault="004B1DF8">
      <w:pPr>
        <w:pStyle w:val="a3"/>
        <w:spacing w:before="68" w:line="254" w:lineRule="auto"/>
        <w:ind w:left="343" w:right="115" w:hanging="227"/>
      </w:pPr>
      <w:r>
        <w:rPr>
          <w:color w:val="231F20"/>
        </w:rPr>
        <w:t>—распознавать</w:t>
      </w:r>
      <w:r>
        <w:rPr>
          <w:color w:val="231F20"/>
          <w:spacing w:val="-13"/>
        </w:rPr>
        <w:t xml:space="preserve"> </w:t>
      </w:r>
      <w:r>
        <w:rPr>
          <w:color w:val="231F20"/>
        </w:rPr>
        <w:t>изученные</w:t>
      </w:r>
      <w:r>
        <w:rPr>
          <w:color w:val="231F20"/>
          <w:spacing w:val="-13"/>
        </w:rPr>
        <w:t xml:space="preserve"> </w:t>
      </w:r>
      <w:r>
        <w:rPr>
          <w:color w:val="231F20"/>
        </w:rPr>
        <w:t>виды</w:t>
      </w:r>
      <w:r>
        <w:rPr>
          <w:color w:val="231F20"/>
          <w:spacing w:val="-13"/>
        </w:rPr>
        <w:t xml:space="preserve"> </w:t>
      </w:r>
      <w:r>
        <w:rPr>
          <w:color w:val="231F20"/>
        </w:rPr>
        <w:t>материалов</w:t>
      </w:r>
      <w:r>
        <w:rPr>
          <w:color w:val="231F20"/>
          <w:spacing w:val="-13"/>
        </w:rPr>
        <w:t xml:space="preserve"> </w:t>
      </w:r>
      <w:r>
        <w:rPr>
          <w:color w:val="231F20"/>
        </w:rPr>
        <w:t>(природные,</w:t>
      </w:r>
      <w:r>
        <w:rPr>
          <w:color w:val="231F20"/>
          <w:spacing w:val="-13"/>
        </w:rPr>
        <w:t xml:space="preserve"> </w:t>
      </w:r>
      <w:r>
        <w:rPr>
          <w:color w:val="231F20"/>
        </w:rPr>
        <w:t>пла- стические,</w:t>
      </w:r>
      <w:r>
        <w:rPr>
          <w:color w:val="231F20"/>
          <w:spacing w:val="-12"/>
        </w:rPr>
        <w:t xml:space="preserve"> </w:t>
      </w:r>
      <w:r>
        <w:rPr>
          <w:color w:val="231F20"/>
        </w:rPr>
        <w:t>бумага,</w:t>
      </w:r>
      <w:r>
        <w:rPr>
          <w:color w:val="231F20"/>
          <w:spacing w:val="-12"/>
        </w:rPr>
        <w:t xml:space="preserve"> </w:t>
      </w:r>
      <w:r>
        <w:rPr>
          <w:color w:val="231F20"/>
        </w:rPr>
        <w:t>тонкий</w:t>
      </w:r>
      <w:r>
        <w:rPr>
          <w:color w:val="231F20"/>
          <w:spacing w:val="-12"/>
        </w:rPr>
        <w:t xml:space="preserve"> </w:t>
      </w:r>
      <w:r>
        <w:rPr>
          <w:color w:val="231F20"/>
        </w:rPr>
        <w:t>картон,</w:t>
      </w:r>
      <w:r>
        <w:rPr>
          <w:color w:val="231F20"/>
          <w:spacing w:val="-12"/>
        </w:rPr>
        <w:t xml:space="preserve"> </w:t>
      </w:r>
      <w:r>
        <w:rPr>
          <w:color w:val="231F20"/>
        </w:rPr>
        <w:t>текстильные,</w:t>
      </w:r>
      <w:r>
        <w:rPr>
          <w:color w:val="231F20"/>
          <w:spacing w:val="-12"/>
        </w:rPr>
        <w:t xml:space="preserve"> </w:t>
      </w:r>
      <w:r>
        <w:rPr>
          <w:color w:val="231F20"/>
        </w:rPr>
        <w:t>клей</w:t>
      </w:r>
      <w:r>
        <w:rPr>
          <w:color w:val="231F20"/>
          <w:spacing w:val="-12"/>
        </w:rPr>
        <w:t xml:space="preserve"> </w:t>
      </w:r>
      <w:r>
        <w:rPr>
          <w:color w:val="231F20"/>
        </w:rPr>
        <w:t>и</w:t>
      </w:r>
      <w:r>
        <w:rPr>
          <w:color w:val="231F20"/>
          <w:spacing w:val="-12"/>
        </w:rPr>
        <w:t xml:space="preserve"> </w:t>
      </w:r>
      <w:r>
        <w:rPr>
          <w:color w:val="231F20"/>
        </w:rPr>
        <w:t>др.), их свойства (цвет, фактура, форма, гибкость и др.);</w:t>
      </w:r>
    </w:p>
    <w:p w:rsidR="00DC388F" w:rsidRDefault="004B1DF8">
      <w:pPr>
        <w:pStyle w:val="a3"/>
        <w:spacing w:before="1" w:line="254" w:lineRule="auto"/>
        <w:ind w:left="343" w:right="114" w:hanging="227"/>
      </w:pPr>
      <w:r>
        <w:rPr>
          <w:color w:val="231F20"/>
        </w:rPr>
        <w:t>—называть ручные инструменты (ножницы, игла, линейка) и приспособления (шаблон, стека, булавки и др.), безопасно хранить и работать ими;</w:t>
      </w:r>
    </w:p>
    <w:p w:rsidR="00DC388F" w:rsidRDefault="004B1DF8">
      <w:pPr>
        <w:pStyle w:val="a3"/>
        <w:ind w:left="117" w:right="0" w:firstLine="0"/>
      </w:pPr>
      <w:r>
        <w:rPr>
          <w:color w:val="231F20"/>
        </w:rPr>
        <w:t>—различать</w:t>
      </w:r>
      <w:r>
        <w:rPr>
          <w:color w:val="231F20"/>
          <w:spacing w:val="1"/>
        </w:rPr>
        <w:t xml:space="preserve"> </w:t>
      </w:r>
      <w:r>
        <w:rPr>
          <w:color w:val="231F20"/>
        </w:rPr>
        <w:t>материалы</w:t>
      </w:r>
      <w:r>
        <w:rPr>
          <w:color w:val="231F20"/>
          <w:spacing w:val="1"/>
        </w:rPr>
        <w:t xml:space="preserve"> </w:t>
      </w:r>
      <w:r>
        <w:rPr>
          <w:color w:val="231F20"/>
        </w:rPr>
        <w:t>и</w:t>
      </w:r>
      <w:r>
        <w:rPr>
          <w:color w:val="231F20"/>
          <w:spacing w:val="1"/>
        </w:rPr>
        <w:t xml:space="preserve"> </w:t>
      </w:r>
      <w:r>
        <w:rPr>
          <w:color w:val="231F20"/>
        </w:rPr>
        <w:t>инструменты</w:t>
      </w:r>
      <w:r>
        <w:rPr>
          <w:color w:val="231F20"/>
          <w:spacing w:val="1"/>
        </w:rPr>
        <w:t xml:space="preserve"> </w:t>
      </w:r>
      <w:r>
        <w:rPr>
          <w:color w:val="231F20"/>
        </w:rPr>
        <w:t>по</w:t>
      </w:r>
      <w:r>
        <w:rPr>
          <w:color w:val="231F20"/>
          <w:spacing w:val="1"/>
        </w:rPr>
        <w:t xml:space="preserve"> </w:t>
      </w:r>
      <w:r>
        <w:rPr>
          <w:color w:val="231F20"/>
        </w:rPr>
        <w:t>их</w:t>
      </w:r>
      <w:r>
        <w:rPr>
          <w:color w:val="231F20"/>
          <w:spacing w:val="1"/>
        </w:rPr>
        <w:t xml:space="preserve"> </w:t>
      </w:r>
      <w:r>
        <w:rPr>
          <w:color w:val="231F20"/>
          <w:spacing w:val="-2"/>
        </w:rPr>
        <w:t>назначению;</w:t>
      </w:r>
    </w:p>
    <w:p w:rsidR="00DC388F" w:rsidRDefault="004B1DF8">
      <w:pPr>
        <w:pStyle w:val="a3"/>
        <w:spacing w:before="15" w:line="254" w:lineRule="auto"/>
        <w:ind w:left="343" w:right="115" w:hanging="227"/>
      </w:pPr>
      <w:r>
        <w:rPr>
          <w:color w:val="231F20"/>
        </w:rPr>
        <w:t>—называть</w:t>
      </w:r>
      <w:r>
        <w:rPr>
          <w:color w:val="231F20"/>
          <w:spacing w:val="-7"/>
        </w:rPr>
        <w:t xml:space="preserve"> </w:t>
      </w:r>
      <w:r>
        <w:rPr>
          <w:color w:val="231F20"/>
        </w:rPr>
        <w:t>и</w:t>
      </w:r>
      <w:r>
        <w:rPr>
          <w:color w:val="231F20"/>
          <w:spacing w:val="-7"/>
        </w:rPr>
        <w:t xml:space="preserve"> </w:t>
      </w:r>
      <w:r>
        <w:rPr>
          <w:color w:val="231F20"/>
        </w:rPr>
        <w:t>выполнять</w:t>
      </w:r>
      <w:r>
        <w:rPr>
          <w:color w:val="231F20"/>
          <w:spacing w:val="-7"/>
        </w:rPr>
        <w:t xml:space="preserve"> </w:t>
      </w:r>
      <w:r>
        <w:rPr>
          <w:color w:val="231F20"/>
        </w:rPr>
        <w:t>последовательность</w:t>
      </w:r>
      <w:r>
        <w:rPr>
          <w:color w:val="231F20"/>
          <w:spacing w:val="-7"/>
        </w:rPr>
        <w:t xml:space="preserve"> </w:t>
      </w:r>
      <w:r>
        <w:rPr>
          <w:color w:val="231F20"/>
        </w:rPr>
        <w:t>изготовления</w:t>
      </w:r>
      <w:r>
        <w:rPr>
          <w:color w:val="231F20"/>
          <w:spacing w:val="-7"/>
        </w:rPr>
        <w:t xml:space="preserve"> </w:t>
      </w:r>
      <w:r>
        <w:rPr>
          <w:color w:val="231F20"/>
        </w:rPr>
        <w:t>не- сложных изделий: разметка, резание, сборка, отделка;</w:t>
      </w:r>
    </w:p>
    <w:p w:rsidR="00DC388F" w:rsidRDefault="004B1DF8">
      <w:pPr>
        <w:pStyle w:val="a3"/>
        <w:spacing w:line="254" w:lineRule="auto"/>
        <w:ind w:left="343" w:right="114" w:hanging="227"/>
      </w:pPr>
      <w:r>
        <w:rPr>
          <w:color w:val="231F20"/>
          <w:w w:val="95"/>
        </w:rPr>
        <w:t xml:space="preserve">—качественно выполнять операции и приёмы по изготовлению </w:t>
      </w:r>
      <w:r>
        <w:rPr>
          <w:color w:val="231F20"/>
        </w:rPr>
        <w:t>несложных</w:t>
      </w:r>
      <w:r>
        <w:rPr>
          <w:color w:val="231F20"/>
          <w:spacing w:val="-2"/>
        </w:rPr>
        <w:t xml:space="preserve"> </w:t>
      </w:r>
      <w:r>
        <w:rPr>
          <w:color w:val="231F20"/>
        </w:rPr>
        <w:t>изделий:</w:t>
      </w:r>
      <w:r>
        <w:rPr>
          <w:color w:val="231F20"/>
          <w:spacing w:val="-2"/>
        </w:rPr>
        <w:t xml:space="preserve"> </w:t>
      </w:r>
      <w:r>
        <w:rPr>
          <w:color w:val="231F20"/>
        </w:rPr>
        <w:t>экономно</w:t>
      </w:r>
      <w:r>
        <w:rPr>
          <w:color w:val="231F20"/>
          <w:spacing w:val="-2"/>
        </w:rPr>
        <w:t xml:space="preserve"> </w:t>
      </w:r>
      <w:r>
        <w:rPr>
          <w:color w:val="231F20"/>
        </w:rPr>
        <w:t>выполнять</w:t>
      </w:r>
      <w:r>
        <w:rPr>
          <w:color w:val="231F20"/>
          <w:spacing w:val="-2"/>
        </w:rPr>
        <w:t xml:space="preserve"> </w:t>
      </w:r>
      <w:r>
        <w:rPr>
          <w:color w:val="231F20"/>
        </w:rPr>
        <w:t>разметку</w:t>
      </w:r>
      <w:r>
        <w:rPr>
          <w:color w:val="231F20"/>
          <w:spacing w:val="-2"/>
        </w:rPr>
        <w:t xml:space="preserve"> </w:t>
      </w:r>
      <w:r>
        <w:rPr>
          <w:color w:val="231F20"/>
        </w:rPr>
        <w:t xml:space="preserve">деталей на глаз, от руки, по шаблону, по линейке (как направляю- </w:t>
      </w:r>
      <w:r>
        <w:rPr>
          <w:color w:val="231F20"/>
          <w:w w:val="95"/>
        </w:rPr>
        <w:t xml:space="preserve">щему инструменту без откладывания размеров); точно резать </w:t>
      </w:r>
      <w:r>
        <w:rPr>
          <w:color w:val="231F20"/>
        </w:rPr>
        <w:t>ножницами</w:t>
      </w:r>
      <w:r>
        <w:rPr>
          <w:color w:val="231F20"/>
          <w:spacing w:val="-11"/>
        </w:rPr>
        <w:t xml:space="preserve"> </w:t>
      </w:r>
      <w:r>
        <w:rPr>
          <w:color w:val="231F20"/>
        </w:rPr>
        <w:t>по</w:t>
      </w:r>
      <w:r>
        <w:rPr>
          <w:color w:val="231F20"/>
          <w:spacing w:val="-11"/>
        </w:rPr>
        <w:t xml:space="preserve"> </w:t>
      </w:r>
      <w:r>
        <w:rPr>
          <w:color w:val="231F20"/>
        </w:rPr>
        <w:t>линиям</w:t>
      </w:r>
      <w:r>
        <w:rPr>
          <w:color w:val="231F20"/>
          <w:spacing w:val="-11"/>
        </w:rPr>
        <w:t xml:space="preserve"> </w:t>
      </w:r>
      <w:r>
        <w:rPr>
          <w:color w:val="231F20"/>
        </w:rPr>
        <w:t>разметки;</w:t>
      </w:r>
      <w:r>
        <w:rPr>
          <w:color w:val="231F20"/>
          <w:spacing w:val="-11"/>
        </w:rPr>
        <w:t xml:space="preserve"> </w:t>
      </w:r>
      <w:r>
        <w:rPr>
          <w:color w:val="231F20"/>
        </w:rPr>
        <w:t>придавать</w:t>
      </w:r>
      <w:r>
        <w:rPr>
          <w:color w:val="231F20"/>
          <w:spacing w:val="-11"/>
        </w:rPr>
        <w:t xml:space="preserve"> </w:t>
      </w:r>
      <w:r>
        <w:rPr>
          <w:color w:val="231F20"/>
        </w:rPr>
        <w:t>форму</w:t>
      </w:r>
      <w:r>
        <w:rPr>
          <w:color w:val="231F20"/>
          <w:spacing w:val="-11"/>
        </w:rPr>
        <w:t xml:space="preserve"> </w:t>
      </w:r>
      <w:r>
        <w:rPr>
          <w:color w:val="231F20"/>
        </w:rPr>
        <w:t>деталям и</w:t>
      </w:r>
      <w:r>
        <w:rPr>
          <w:color w:val="231F20"/>
          <w:spacing w:val="-3"/>
        </w:rPr>
        <w:t xml:space="preserve"> </w:t>
      </w:r>
      <w:r>
        <w:rPr>
          <w:color w:val="231F20"/>
        </w:rPr>
        <w:t>изделию</w:t>
      </w:r>
      <w:r>
        <w:rPr>
          <w:color w:val="231F20"/>
          <w:spacing w:val="-3"/>
        </w:rPr>
        <w:t xml:space="preserve"> </w:t>
      </w:r>
      <w:r>
        <w:rPr>
          <w:color w:val="231F20"/>
        </w:rPr>
        <w:t>сгибанием,</w:t>
      </w:r>
      <w:r>
        <w:rPr>
          <w:color w:val="231F20"/>
          <w:spacing w:val="-3"/>
        </w:rPr>
        <w:t xml:space="preserve"> </w:t>
      </w:r>
      <w:r>
        <w:rPr>
          <w:color w:val="231F20"/>
        </w:rPr>
        <w:t>складыванием,</w:t>
      </w:r>
      <w:r>
        <w:rPr>
          <w:color w:val="231F20"/>
          <w:spacing w:val="-3"/>
        </w:rPr>
        <w:t xml:space="preserve"> </w:t>
      </w:r>
      <w:r>
        <w:rPr>
          <w:color w:val="231F20"/>
        </w:rPr>
        <w:t>вытягиванием,</w:t>
      </w:r>
      <w:r>
        <w:rPr>
          <w:color w:val="231F20"/>
          <w:spacing w:val="-3"/>
        </w:rPr>
        <w:t xml:space="preserve"> </w:t>
      </w:r>
      <w:r>
        <w:rPr>
          <w:color w:val="231F20"/>
        </w:rPr>
        <w:t>отры- ванием,</w:t>
      </w:r>
      <w:r>
        <w:rPr>
          <w:color w:val="231F20"/>
          <w:spacing w:val="-7"/>
        </w:rPr>
        <w:t xml:space="preserve"> </w:t>
      </w:r>
      <w:r>
        <w:rPr>
          <w:color w:val="231F20"/>
        </w:rPr>
        <w:t>сминанием,</w:t>
      </w:r>
      <w:r>
        <w:rPr>
          <w:color w:val="231F20"/>
          <w:spacing w:val="-7"/>
        </w:rPr>
        <w:t xml:space="preserve"> </w:t>
      </w:r>
      <w:r>
        <w:rPr>
          <w:color w:val="231F20"/>
        </w:rPr>
        <w:t>лепкой</w:t>
      </w:r>
      <w:r>
        <w:rPr>
          <w:color w:val="231F20"/>
          <w:spacing w:val="-7"/>
        </w:rPr>
        <w:t xml:space="preserve"> </w:t>
      </w:r>
      <w:r>
        <w:rPr>
          <w:color w:val="231F20"/>
        </w:rPr>
        <w:t>и</w:t>
      </w:r>
      <w:r>
        <w:rPr>
          <w:color w:val="231F20"/>
          <w:spacing w:val="-7"/>
        </w:rPr>
        <w:t xml:space="preserve"> </w:t>
      </w:r>
      <w:r>
        <w:rPr>
          <w:color w:val="231F20"/>
        </w:rPr>
        <w:t>пр.;</w:t>
      </w:r>
      <w:r>
        <w:rPr>
          <w:color w:val="231F20"/>
          <w:spacing w:val="-7"/>
        </w:rPr>
        <w:t xml:space="preserve"> </w:t>
      </w:r>
      <w:r>
        <w:rPr>
          <w:color w:val="231F20"/>
        </w:rPr>
        <w:t>собирать</w:t>
      </w:r>
      <w:r>
        <w:rPr>
          <w:color w:val="231F20"/>
          <w:spacing w:val="-7"/>
        </w:rPr>
        <w:t xml:space="preserve"> </w:t>
      </w:r>
      <w:r>
        <w:rPr>
          <w:color w:val="231F20"/>
        </w:rPr>
        <w:t>изделия</w:t>
      </w:r>
      <w:r>
        <w:rPr>
          <w:color w:val="231F20"/>
          <w:spacing w:val="-7"/>
        </w:rPr>
        <w:t xml:space="preserve"> </w:t>
      </w:r>
      <w:r>
        <w:rPr>
          <w:color w:val="231F20"/>
        </w:rPr>
        <w:t>с</w:t>
      </w:r>
      <w:r>
        <w:rPr>
          <w:color w:val="231F20"/>
          <w:spacing w:val="-7"/>
        </w:rPr>
        <w:t xml:space="preserve"> </w:t>
      </w:r>
      <w:r>
        <w:rPr>
          <w:color w:val="231F20"/>
        </w:rPr>
        <w:t>помо- щью клея, пластических масс и др.; эстетично и аккуратно выполнять отделку раскрашиванием, аппликацией, строч- кой прямого стежка;</w:t>
      </w:r>
    </w:p>
    <w:p w:rsidR="00DC388F" w:rsidRDefault="004B1DF8">
      <w:pPr>
        <w:pStyle w:val="a3"/>
        <w:spacing w:before="1"/>
        <w:ind w:left="117" w:right="0" w:firstLine="0"/>
      </w:pPr>
      <w:r>
        <w:rPr>
          <w:color w:val="231F20"/>
        </w:rPr>
        <w:t>—использовать</w:t>
      </w:r>
      <w:r>
        <w:rPr>
          <w:color w:val="231F20"/>
          <w:spacing w:val="13"/>
        </w:rPr>
        <w:t xml:space="preserve"> </w:t>
      </w:r>
      <w:r>
        <w:rPr>
          <w:color w:val="231F20"/>
        </w:rPr>
        <w:t>для</w:t>
      </w:r>
      <w:r>
        <w:rPr>
          <w:color w:val="231F20"/>
          <w:spacing w:val="14"/>
        </w:rPr>
        <w:t xml:space="preserve"> </w:t>
      </w:r>
      <w:r>
        <w:rPr>
          <w:color w:val="231F20"/>
        </w:rPr>
        <w:t>сушки</w:t>
      </w:r>
      <w:r>
        <w:rPr>
          <w:color w:val="231F20"/>
          <w:spacing w:val="14"/>
        </w:rPr>
        <w:t xml:space="preserve"> </w:t>
      </w:r>
      <w:r>
        <w:rPr>
          <w:color w:val="231F20"/>
        </w:rPr>
        <w:t>плоских</w:t>
      </w:r>
      <w:r>
        <w:rPr>
          <w:color w:val="231F20"/>
          <w:spacing w:val="13"/>
        </w:rPr>
        <w:t xml:space="preserve"> </w:t>
      </w:r>
      <w:r>
        <w:rPr>
          <w:color w:val="231F20"/>
        </w:rPr>
        <w:t>изделий</w:t>
      </w:r>
      <w:r>
        <w:rPr>
          <w:color w:val="231F20"/>
          <w:spacing w:val="14"/>
        </w:rPr>
        <w:t xml:space="preserve"> </w:t>
      </w:r>
      <w:r>
        <w:rPr>
          <w:color w:val="231F20"/>
          <w:spacing w:val="-2"/>
        </w:rPr>
        <w:t>пресс;</w:t>
      </w:r>
    </w:p>
    <w:p w:rsidR="00DC388F" w:rsidRDefault="004B1DF8">
      <w:pPr>
        <w:pStyle w:val="a3"/>
        <w:spacing w:before="15" w:line="254" w:lineRule="auto"/>
        <w:ind w:left="343" w:right="115" w:hanging="227"/>
      </w:pPr>
      <w:r>
        <w:rPr>
          <w:color w:val="231F20"/>
        </w:rPr>
        <w:t>—с</w:t>
      </w:r>
      <w:r>
        <w:rPr>
          <w:color w:val="231F20"/>
          <w:spacing w:val="-15"/>
        </w:rPr>
        <w:t xml:space="preserve"> </w:t>
      </w:r>
      <w:r>
        <w:rPr>
          <w:color w:val="231F20"/>
        </w:rPr>
        <w:t>помощью</w:t>
      </w:r>
      <w:r>
        <w:rPr>
          <w:color w:val="231F20"/>
          <w:spacing w:val="-15"/>
        </w:rPr>
        <w:t xml:space="preserve"> </w:t>
      </w:r>
      <w:r>
        <w:rPr>
          <w:color w:val="231F20"/>
        </w:rPr>
        <w:t>учителя</w:t>
      </w:r>
      <w:r>
        <w:rPr>
          <w:color w:val="231F20"/>
          <w:spacing w:val="-15"/>
        </w:rPr>
        <w:t xml:space="preserve"> </w:t>
      </w:r>
      <w:r>
        <w:rPr>
          <w:color w:val="231F20"/>
        </w:rPr>
        <w:t>выполнять</w:t>
      </w:r>
      <w:r>
        <w:rPr>
          <w:color w:val="231F20"/>
          <w:spacing w:val="-15"/>
        </w:rPr>
        <w:t xml:space="preserve"> </w:t>
      </w:r>
      <w:r>
        <w:rPr>
          <w:color w:val="231F20"/>
        </w:rPr>
        <w:t>практическую</w:t>
      </w:r>
      <w:r>
        <w:rPr>
          <w:color w:val="231F20"/>
          <w:spacing w:val="-15"/>
        </w:rPr>
        <w:t xml:space="preserve"> </w:t>
      </w:r>
      <w:r>
        <w:rPr>
          <w:color w:val="231F20"/>
        </w:rPr>
        <w:t>работу</w:t>
      </w:r>
      <w:r>
        <w:rPr>
          <w:color w:val="231F20"/>
          <w:spacing w:val="-15"/>
        </w:rPr>
        <w:t xml:space="preserve"> </w:t>
      </w:r>
      <w:r>
        <w:rPr>
          <w:color w:val="231F20"/>
        </w:rPr>
        <w:t>и</w:t>
      </w:r>
      <w:r>
        <w:rPr>
          <w:color w:val="231F20"/>
          <w:spacing w:val="-15"/>
        </w:rPr>
        <w:t xml:space="preserve"> </w:t>
      </w:r>
      <w:r>
        <w:rPr>
          <w:color w:val="231F20"/>
        </w:rPr>
        <w:t xml:space="preserve">само- контроль с опорой на инструкционную карту, образец, ша- </w:t>
      </w:r>
      <w:r>
        <w:rPr>
          <w:color w:val="231F20"/>
          <w:spacing w:val="-2"/>
        </w:rPr>
        <w:t>блон;</w:t>
      </w:r>
    </w:p>
    <w:p w:rsidR="00DC388F" w:rsidRDefault="004B1DF8">
      <w:pPr>
        <w:pStyle w:val="a3"/>
        <w:spacing w:line="254" w:lineRule="auto"/>
        <w:ind w:left="343" w:right="115" w:hanging="227"/>
      </w:pPr>
      <w:r>
        <w:rPr>
          <w:color w:val="231F20"/>
        </w:rPr>
        <w:t>—различать разборные и неразборные конструкции неслож- ных изделий;</w:t>
      </w:r>
    </w:p>
    <w:p w:rsidR="00DC388F" w:rsidRDefault="004B1DF8">
      <w:pPr>
        <w:pStyle w:val="a3"/>
        <w:spacing w:line="254" w:lineRule="auto"/>
        <w:ind w:left="343" w:right="115" w:hanging="227"/>
      </w:pPr>
      <w:r>
        <w:rPr>
          <w:color w:val="231F20"/>
        </w:rPr>
        <w:t>—понимать</w:t>
      </w:r>
      <w:r>
        <w:rPr>
          <w:color w:val="231F20"/>
          <w:spacing w:val="-16"/>
        </w:rPr>
        <w:t xml:space="preserve"> </w:t>
      </w:r>
      <w:r>
        <w:rPr>
          <w:color w:val="231F20"/>
        </w:rPr>
        <w:t>простейшие</w:t>
      </w:r>
      <w:r>
        <w:rPr>
          <w:color w:val="231F20"/>
          <w:spacing w:val="-16"/>
        </w:rPr>
        <w:t xml:space="preserve"> </w:t>
      </w:r>
      <w:r>
        <w:rPr>
          <w:color w:val="231F20"/>
        </w:rPr>
        <w:t>виды</w:t>
      </w:r>
      <w:r>
        <w:rPr>
          <w:color w:val="231F20"/>
          <w:spacing w:val="-16"/>
        </w:rPr>
        <w:t xml:space="preserve"> </w:t>
      </w:r>
      <w:r>
        <w:rPr>
          <w:color w:val="231F20"/>
        </w:rPr>
        <w:t>технической</w:t>
      </w:r>
      <w:r>
        <w:rPr>
          <w:color w:val="231F20"/>
          <w:spacing w:val="-16"/>
        </w:rPr>
        <w:t xml:space="preserve"> </w:t>
      </w:r>
      <w:r>
        <w:rPr>
          <w:color w:val="231F20"/>
        </w:rPr>
        <w:t>документации</w:t>
      </w:r>
      <w:r>
        <w:rPr>
          <w:color w:val="231F20"/>
          <w:spacing w:val="-16"/>
        </w:rPr>
        <w:t xml:space="preserve"> </w:t>
      </w:r>
      <w:r>
        <w:rPr>
          <w:color w:val="231F20"/>
        </w:rPr>
        <w:t>(ри- сунок, схема), конструировать и моделировать изделия из различных материалов по образцу, рисунку;</w:t>
      </w:r>
    </w:p>
    <w:p w:rsidR="00DC388F" w:rsidRDefault="004B1DF8">
      <w:pPr>
        <w:pStyle w:val="a3"/>
        <w:spacing w:before="1" w:line="254" w:lineRule="auto"/>
        <w:ind w:left="343" w:right="114" w:hanging="227"/>
      </w:pPr>
      <w:r>
        <w:rPr>
          <w:color w:val="231F20"/>
        </w:rPr>
        <w:t>—осуществлять элементарное сотрудничество, участвовать в коллективных работах под руководством учителя;</w:t>
      </w:r>
    </w:p>
    <w:p w:rsidR="00DC388F" w:rsidRDefault="004B1DF8">
      <w:pPr>
        <w:pStyle w:val="a3"/>
        <w:spacing w:line="254" w:lineRule="auto"/>
        <w:ind w:left="343" w:right="115" w:hanging="227"/>
      </w:pPr>
      <w:r>
        <w:rPr>
          <w:color w:val="231F20"/>
        </w:rPr>
        <w:t>—выполнять</w:t>
      </w:r>
      <w:r>
        <w:rPr>
          <w:color w:val="231F20"/>
          <w:spacing w:val="-4"/>
        </w:rPr>
        <w:t xml:space="preserve"> </w:t>
      </w:r>
      <w:r>
        <w:rPr>
          <w:color w:val="231F20"/>
        </w:rPr>
        <w:t>несложные</w:t>
      </w:r>
      <w:r>
        <w:rPr>
          <w:color w:val="231F20"/>
          <w:spacing w:val="-4"/>
        </w:rPr>
        <w:t xml:space="preserve"> </w:t>
      </w:r>
      <w:r>
        <w:rPr>
          <w:color w:val="231F20"/>
        </w:rPr>
        <w:t>коллективные</w:t>
      </w:r>
      <w:r>
        <w:rPr>
          <w:color w:val="231F20"/>
          <w:spacing w:val="-4"/>
        </w:rPr>
        <w:t xml:space="preserve"> </w:t>
      </w:r>
      <w:r>
        <w:rPr>
          <w:color w:val="231F20"/>
        </w:rPr>
        <w:t>работы</w:t>
      </w:r>
      <w:r>
        <w:rPr>
          <w:color w:val="231F20"/>
          <w:spacing w:val="-4"/>
        </w:rPr>
        <w:t xml:space="preserve"> </w:t>
      </w:r>
      <w:r>
        <w:rPr>
          <w:color w:val="231F20"/>
        </w:rPr>
        <w:t>проектного</w:t>
      </w:r>
      <w:r>
        <w:rPr>
          <w:color w:val="231F20"/>
          <w:spacing w:val="-4"/>
        </w:rPr>
        <w:t xml:space="preserve"> </w:t>
      </w:r>
      <w:r>
        <w:rPr>
          <w:color w:val="231F20"/>
        </w:rPr>
        <w:t xml:space="preserve">ха- </w:t>
      </w:r>
      <w:r>
        <w:rPr>
          <w:color w:val="231F20"/>
          <w:spacing w:val="-2"/>
        </w:rPr>
        <w:t>рактера.</w:t>
      </w:r>
    </w:p>
    <w:p w:rsidR="00DC388F" w:rsidRDefault="004B1DF8" w:rsidP="00B626D9">
      <w:pPr>
        <w:pStyle w:val="2"/>
        <w:numPr>
          <w:ilvl w:val="0"/>
          <w:numId w:val="15"/>
        </w:numPr>
        <w:tabs>
          <w:tab w:val="left" w:pos="313"/>
        </w:tabs>
        <w:spacing w:before="159"/>
        <w:jc w:val="both"/>
      </w:pPr>
      <w:r>
        <w:rPr>
          <w:color w:val="231F20"/>
          <w:spacing w:val="-2"/>
        </w:rPr>
        <w:t>класс</w:t>
      </w:r>
    </w:p>
    <w:p w:rsidR="00DC388F" w:rsidRDefault="004B1DF8">
      <w:pPr>
        <w:spacing w:before="62"/>
        <w:ind w:left="343"/>
        <w:jc w:val="both"/>
        <w:rPr>
          <w:sz w:val="20"/>
        </w:rPr>
      </w:pPr>
      <w:r>
        <w:rPr>
          <w:color w:val="231F20"/>
          <w:sz w:val="20"/>
        </w:rPr>
        <w:t>К</w:t>
      </w:r>
      <w:r>
        <w:rPr>
          <w:color w:val="231F20"/>
          <w:spacing w:val="4"/>
          <w:sz w:val="20"/>
        </w:rPr>
        <w:t xml:space="preserve"> </w:t>
      </w:r>
      <w:r>
        <w:rPr>
          <w:color w:val="231F20"/>
          <w:sz w:val="20"/>
        </w:rPr>
        <w:t>концу</w:t>
      </w:r>
      <w:r>
        <w:rPr>
          <w:color w:val="231F20"/>
          <w:spacing w:val="4"/>
          <w:sz w:val="20"/>
        </w:rPr>
        <w:t xml:space="preserve"> </w:t>
      </w:r>
      <w:r>
        <w:rPr>
          <w:color w:val="231F20"/>
          <w:sz w:val="20"/>
        </w:rPr>
        <w:t>обучения</w:t>
      </w:r>
      <w:r>
        <w:rPr>
          <w:color w:val="231F20"/>
          <w:spacing w:val="5"/>
          <w:sz w:val="20"/>
        </w:rPr>
        <w:t xml:space="preserve"> </w:t>
      </w:r>
      <w:r>
        <w:rPr>
          <w:rFonts w:ascii="Book Antiqua" w:hAnsi="Book Antiqua"/>
          <w:b/>
          <w:color w:val="231F20"/>
          <w:sz w:val="20"/>
        </w:rPr>
        <w:t>во</w:t>
      </w:r>
      <w:r>
        <w:rPr>
          <w:rFonts w:ascii="Book Antiqua" w:hAnsi="Book Antiqua"/>
          <w:b/>
          <w:color w:val="231F20"/>
          <w:spacing w:val="18"/>
          <w:sz w:val="20"/>
        </w:rPr>
        <w:t xml:space="preserve"> </w:t>
      </w:r>
      <w:r>
        <w:rPr>
          <w:rFonts w:ascii="Book Antiqua" w:hAnsi="Book Antiqua"/>
          <w:b/>
          <w:color w:val="231F20"/>
          <w:sz w:val="20"/>
        </w:rPr>
        <w:t>втором</w:t>
      </w:r>
      <w:r>
        <w:rPr>
          <w:rFonts w:ascii="Book Antiqua" w:hAnsi="Book Antiqua"/>
          <w:b/>
          <w:color w:val="231F20"/>
          <w:spacing w:val="18"/>
          <w:sz w:val="20"/>
        </w:rPr>
        <w:t xml:space="preserve"> </w:t>
      </w:r>
      <w:r>
        <w:rPr>
          <w:rFonts w:ascii="Book Antiqua" w:hAnsi="Book Antiqua"/>
          <w:b/>
          <w:color w:val="231F20"/>
          <w:sz w:val="20"/>
        </w:rPr>
        <w:t>классе</w:t>
      </w:r>
      <w:r>
        <w:rPr>
          <w:rFonts w:ascii="Book Antiqua" w:hAnsi="Book Antiqua"/>
          <w:b/>
          <w:color w:val="231F20"/>
          <w:spacing w:val="19"/>
          <w:sz w:val="20"/>
        </w:rPr>
        <w:t xml:space="preserve"> </w:t>
      </w:r>
      <w:r>
        <w:rPr>
          <w:color w:val="231F20"/>
          <w:sz w:val="20"/>
        </w:rPr>
        <w:t>обучающийся</w:t>
      </w:r>
      <w:r>
        <w:rPr>
          <w:color w:val="231F20"/>
          <w:spacing w:val="4"/>
          <w:sz w:val="20"/>
        </w:rPr>
        <w:t xml:space="preserve"> </w:t>
      </w:r>
      <w:r>
        <w:rPr>
          <w:color w:val="231F20"/>
          <w:spacing w:val="-2"/>
          <w:sz w:val="20"/>
        </w:rPr>
        <w:t>научится:</w:t>
      </w:r>
    </w:p>
    <w:p w:rsidR="00DC388F" w:rsidRDefault="004B1DF8">
      <w:pPr>
        <w:pStyle w:val="a3"/>
        <w:spacing w:before="7" w:line="254" w:lineRule="auto"/>
        <w:ind w:left="343" w:right="113" w:hanging="227"/>
      </w:pPr>
      <w:r>
        <w:rPr>
          <w:color w:val="231F20"/>
        </w:rPr>
        <w:t xml:space="preserve">—понимать смысл понятий «инструкционная» («технологиче- </w:t>
      </w:r>
      <w:r>
        <w:rPr>
          <w:color w:val="231F20"/>
          <w:w w:val="105"/>
        </w:rPr>
        <w:t>ская») карта, «чертёж», «эскиз», «линии чертежа», «раз- вёртка», «макет», «модель», «технология», «технологиче- ские операции», «способы обработки» и использовать их в практической деятельности;</w:t>
      </w:r>
    </w:p>
    <w:p w:rsidR="00DC388F" w:rsidRDefault="004B1DF8">
      <w:pPr>
        <w:pStyle w:val="a3"/>
        <w:spacing w:before="1"/>
        <w:ind w:left="117" w:right="0" w:firstLine="0"/>
      </w:pPr>
      <w:r>
        <w:rPr>
          <w:color w:val="231F20"/>
          <w:w w:val="95"/>
        </w:rPr>
        <w:t>—выполнять</w:t>
      </w:r>
      <w:r>
        <w:rPr>
          <w:color w:val="231F20"/>
          <w:spacing w:val="31"/>
        </w:rPr>
        <w:t xml:space="preserve"> </w:t>
      </w:r>
      <w:r>
        <w:rPr>
          <w:color w:val="231F20"/>
          <w:w w:val="95"/>
        </w:rPr>
        <w:t>задания</w:t>
      </w:r>
      <w:r>
        <w:rPr>
          <w:color w:val="231F20"/>
          <w:spacing w:val="31"/>
        </w:rPr>
        <w:t xml:space="preserve"> </w:t>
      </w:r>
      <w:r>
        <w:rPr>
          <w:color w:val="231F20"/>
          <w:w w:val="95"/>
        </w:rPr>
        <w:t>по</w:t>
      </w:r>
      <w:r>
        <w:rPr>
          <w:color w:val="231F20"/>
          <w:spacing w:val="31"/>
        </w:rPr>
        <w:t xml:space="preserve"> </w:t>
      </w:r>
      <w:r>
        <w:rPr>
          <w:color w:val="231F20"/>
          <w:w w:val="95"/>
        </w:rPr>
        <w:t>самостоятельно</w:t>
      </w:r>
      <w:r>
        <w:rPr>
          <w:color w:val="231F20"/>
          <w:spacing w:val="31"/>
        </w:rPr>
        <w:t xml:space="preserve"> </w:t>
      </w:r>
      <w:r>
        <w:rPr>
          <w:color w:val="231F20"/>
          <w:w w:val="95"/>
        </w:rPr>
        <w:t>составленному</w:t>
      </w:r>
      <w:r>
        <w:rPr>
          <w:color w:val="231F20"/>
          <w:spacing w:val="32"/>
        </w:rPr>
        <w:t xml:space="preserve"> </w:t>
      </w:r>
      <w:r>
        <w:rPr>
          <w:color w:val="231F20"/>
          <w:spacing w:val="-2"/>
          <w:w w:val="95"/>
        </w:rPr>
        <w:t>плану;</w:t>
      </w:r>
    </w:p>
    <w:p w:rsidR="00DC388F" w:rsidRDefault="00DC388F">
      <w:pPr>
        <w:sectPr w:rsidR="00DC388F">
          <w:pgSz w:w="7830" w:h="12020"/>
          <w:pgMar w:top="620" w:right="620" w:bottom="900" w:left="620" w:header="0" w:footer="709" w:gutter="0"/>
          <w:cols w:space="720"/>
        </w:sectPr>
      </w:pPr>
    </w:p>
    <w:p w:rsidR="00DC388F" w:rsidRDefault="004B1DF8">
      <w:pPr>
        <w:pStyle w:val="a3"/>
        <w:spacing w:before="68" w:line="249" w:lineRule="auto"/>
        <w:ind w:left="343" w:right="114" w:hanging="227"/>
      </w:pPr>
      <w:r>
        <w:rPr>
          <w:color w:val="231F20"/>
        </w:rPr>
        <w:t xml:space="preserve">—распознавать элементарные общие правила создания ру- </w:t>
      </w:r>
      <w:r>
        <w:rPr>
          <w:color w:val="231F20"/>
          <w:w w:val="95"/>
        </w:rPr>
        <w:t xml:space="preserve">котворного мира (прочность, удобство, эстетическая вырази- </w:t>
      </w:r>
      <w:r>
        <w:rPr>
          <w:color w:val="231F20"/>
        </w:rPr>
        <w:t xml:space="preserve">тельность — симметрия, асимметрия, равновесие); наблю- дать гармонию предметов и окружающей среды; называть </w:t>
      </w:r>
      <w:r>
        <w:rPr>
          <w:color w:val="231F20"/>
          <w:w w:val="95"/>
        </w:rPr>
        <w:t xml:space="preserve">характерные особенности изученных видов декоративно-при- </w:t>
      </w:r>
      <w:r>
        <w:rPr>
          <w:color w:val="231F20"/>
        </w:rPr>
        <w:t>кладного искусства;</w:t>
      </w:r>
    </w:p>
    <w:p w:rsidR="00DC388F" w:rsidRDefault="004B1DF8">
      <w:pPr>
        <w:pStyle w:val="a3"/>
        <w:spacing w:line="249" w:lineRule="auto"/>
        <w:ind w:left="343" w:right="114" w:hanging="227"/>
      </w:pPr>
      <w:r>
        <w:rPr>
          <w:color w:val="231F20"/>
        </w:rPr>
        <w:t>—выделять,</w:t>
      </w:r>
      <w:r>
        <w:rPr>
          <w:color w:val="231F20"/>
          <w:spacing w:val="-2"/>
        </w:rPr>
        <w:t xml:space="preserve"> </w:t>
      </w:r>
      <w:r>
        <w:rPr>
          <w:color w:val="231F20"/>
        </w:rPr>
        <w:t>называть</w:t>
      </w:r>
      <w:r>
        <w:rPr>
          <w:color w:val="231F20"/>
          <w:spacing w:val="-2"/>
        </w:rPr>
        <w:t xml:space="preserve"> </w:t>
      </w:r>
      <w:r>
        <w:rPr>
          <w:color w:val="231F20"/>
        </w:rPr>
        <w:t>и</w:t>
      </w:r>
      <w:r>
        <w:rPr>
          <w:color w:val="231F20"/>
          <w:spacing w:val="-2"/>
        </w:rPr>
        <w:t xml:space="preserve"> </w:t>
      </w:r>
      <w:r>
        <w:rPr>
          <w:color w:val="231F20"/>
        </w:rPr>
        <w:t>применять</w:t>
      </w:r>
      <w:r>
        <w:rPr>
          <w:color w:val="231F20"/>
          <w:spacing w:val="-2"/>
        </w:rPr>
        <w:t xml:space="preserve"> </w:t>
      </w:r>
      <w:r>
        <w:rPr>
          <w:color w:val="231F20"/>
        </w:rPr>
        <w:t>изученные</w:t>
      </w:r>
      <w:r>
        <w:rPr>
          <w:color w:val="231F20"/>
          <w:spacing w:val="-2"/>
        </w:rPr>
        <w:t xml:space="preserve"> </w:t>
      </w:r>
      <w:r>
        <w:rPr>
          <w:color w:val="231F20"/>
        </w:rPr>
        <w:t>общие</w:t>
      </w:r>
      <w:r>
        <w:rPr>
          <w:color w:val="231F20"/>
          <w:spacing w:val="-2"/>
        </w:rPr>
        <w:t xml:space="preserve"> </w:t>
      </w:r>
      <w:r>
        <w:rPr>
          <w:color w:val="231F20"/>
        </w:rPr>
        <w:t>правила создания</w:t>
      </w:r>
      <w:r>
        <w:rPr>
          <w:color w:val="231F20"/>
          <w:spacing w:val="-12"/>
        </w:rPr>
        <w:t xml:space="preserve"> </w:t>
      </w:r>
      <w:r>
        <w:rPr>
          <w:color w:val="231F20"/>
        </w:rPr>
        <w:t>рукотворного</w:t>
      </w:r>
      <w:r>
        <w:rPr>
          <w:color w:val="231F20"/>
          <w:spacing w:val="-12"/>
        </w:rPr>
        <w:t xml:space="preserve"> </w:t>
      </w:r>
      <w:r>
        <w:rPr>
          <w:color w:val="231F20"/>
        </w:rPr>
        <w:t>мира</w:t>
      </w:r>
      <w:r>
        <w:rPr>
          <w:color w:val="231F20"/>
          <w:spacing w:val="-12"/>
        </w:rPr>
        <w:t xml:space="preserve"> </w:t>
      </w:r>
      <w:r>
        <w:rPr>
          <w:color w:val="231F20"/>
        </w:rPr>
        <w:t>в</w:t>
      </w:r>
      <w:r>
        <w:rPr>
          <w:color w:val="231F20"/>
          <w:spacing w:val="-12"/>
        </w:rPr>
        <w:t xml:space="preserve"> </w:t>
      </w:r>
      <w:r>
        <w:rPr>
          <w:color w:val="231F20"/>
        </w:rPr>
        <w:t>своей</w:t>
      </w:r>
      <w:r>
        <w:rPr>
          <w:color w:val="231F20"/>
          <w:spacing w:val="-12"/>
        </w:rPr>
        <w:t xml:space="preserve"> </w:t>
      </w:r>
      <w:r>
        <w:rPr>
          <w:color w:val="231F20"/>
        </w:rPr>
        <w:t xml:space="preserve">предметно-творческой </w:t>
      </w:r>
      <w:r>
        <w:rPr>
          <w:color w:val="231F20"/>
          <w:spacing w:val="-2"/>
        </w:rPr>
        <w:t>деятельности;</w:t>
      </w:r>
    </w:p>
    <w:p w:rsidR="00DC388F" w:rsidRDefault="004B1DF8">
      <w:pPr>
        <w:pStyle w:val="a3"/>
        <w:spacing w:line="249" w:lineRule="auto"/>
        <w:ind w:left="343" w:right="114" w:hanging="227"/>
      </w:pPr>
      <w:r>
        <w:rPr>
          <w:color w:val="231F20"/>
        </w:rPr>
        <w:t>—самостоятельно</w:t>
      </w:r>
      <w:r>
        <w:rPr>
          <w:color w:val="231F20"/>
          <w:spacing w:val="-10"/>
        </w:rPr>
        <w:t xml:space="preserve"> </w:t>
      </w:r>
      <w:r>
        <w:rPr>
          <w:color w:val="231F20"/>
        </w:rPr>
        <w:t>готовить</w:t>
      </w:r>
      <w:r>
        <w:rPr>
          <w:color w:val="231F20"/>
          <w:spacing w:val="-10"/>
        </w:rPr>
        <w:t xml:space="preserve"> </w:t>
      </w:r>
      <w:r>
        <w:rPr>
          <w:color w:val="231F20"/>
        </w:rPr>
        <w:t>рабочее</w:t>
      </w:r>
      <w:r>
        <w:rPr>
          <w:color w:val="231F20"/>
          <w:spacing w:val="-10"/>
        </w:rPr>
        <w:t xml:space="preserve"> </w:t>
      </w:r>
      <w:r>
        <w:rPr>
          <w:color w:val="231F20"/>
        </w:rPr>
        <w:t>место</w:t>
      </w:r>
      <w:r>
        <w:rPr>
          <w:color w:val="231F20"/>
          <w:spacing w:val="-10"/>
        </w:rPr>
        <w:t xml:space="preserve"> </w:t>
      </w:r>
      <w:r>
        <w:rPr>
          <w:color w:val="231F20"/>
        </w:rPr>
        <w:t>в</w:t>
      </w:r>
      <w:r>
        <w:rPr>
          <w:color w:val="231F20"/>
          <w:spacing w:val="-10"/>
        </w:rPr>
        <w:t xml:space="preserve"> </w:t>
      </w:r>
      <w:r>
        <w:rPr>
          <w:color w:val="231F20"/>
        </w:rPr>
        <w:t>соответствии</w:t>
      </w:r>
      <w:r>
        <w:rPr>
          <w:color w:val="231F20"/>
          <w:spacing w:val="-10"/>
        </w:rPr>
        <w:t xml:space="preserve"> </w:t>
      </w:r>
      <w:r>
        <w:rPr>
          <w:color w:val="231F20"/>
        </w:rPr>
        <w:t>с</w:t>
      </w:r>
      <w:r>
        <w:rPr>
          <w:color w:val="231F20"/>
          <w:spacing w:val="-10"/>
        </w:rPr>
        <w:t xml:space="preserve"> </w:t>
      </w:r>
      <w:r>
        <w:rPr>
          <w:color w:val="231F20"/>
        </w:rPr>
        <w:t>ви- дом</w:t>
      </w:r>
      <w:r>
        <w:rPr>
          <w:color w:val="231F20"/>
          <w:spacing w:val="-6"/>
        </w:rPr>
        <w:t xml:space="preserve"> </w:t>
      </w:r>
      <w:r>
        <w:rPr>
          <w:color w:val="231F20"/>
        </w:rPr>
        <w:t>деятельности,</w:t>
      </w:r>
      <w:r>
        <w:rPr>
          <w:color w:val="231F20"/>
          <w:spacing w:val="-6"/>
        </w:rPr>
        <w:t xml:space="preserve"> </w:t>
      </w:r>
      <w:r>
        <w:rPr>
          <w:color w:val="231F20"/>
        </w:rPr>
        <w:t>поддерживать</w:t>
      </w:r>
      <w:r>
        <w:rPr>
          <w:color w:val="231F20"/>
          <w:spacing w:val="-6"/>
        </w:rPr>
        <w:t xml:space="preserve"> </w:t>
      </w:r>
      <w:r>
        <w:rPr>
          <w:color w:val="231F20"/>
        </w:rPr>
        <w:t>порядок</w:t>
      </w:r>
      <w:r>
        <w:rPr>
          <w:color w:val="231F20"/>
          <w:spacing w:val="-6"/>
        </w:rPr>
        <w:t xml:space="preserve"> </w:t>
      </w:r>
      <w:r>
        <w:rPr>
          <w:color w:val="231F20"/>
        </w:rPr>
        <w:t>во</w:t>
      </w:r>
      <w:r>
        <w:rPr>
          <w:color w:val="231F20"/>
          <w:spacing w:val="-6"/>
        </w:rPr>
        <w:t xml:space="preserve"> </w:t>
      </w:r>
      <w:r>
        <w:rPr>
          <w:color w:val="231F20"/>
        </w:rPr>
        <w:t>время</w:t>
      </w:r>
      <w:r>
        <w:rPr>
          <w:color w:val="231F20"/>
          <w:spacing w:val="-6"/>
        </w:rPr>
        <w:t xml:space="preserve"> </w:t>
      </w:r>
      <w:r>
        <w:rPr>
          <w:color w:val="231F20"/>
        </w:rPr>
        <w:t>работы, убирать рабочее место;</w:t>
      </w:r>
    </w:p>
    <w:p w:rsidR="00DC388F" w:rsidRDefault="004B1DF8">
      <w:pPr>
        <w:pStyle w:val="a3"/>
        <w:spacing w:line="249" w:lineRule="auto"/>
        <w:ind w:left="343" w:right="114" w:hanging="227"/>
      </w:pPr>
      <w:r>
        <w:rPr>
          <w:color w:val="231F20"/>
          <w:w w:val="95"/>
        </w:rPr>
        <w:t xml:space="preserve">—анализировать задание/образец по предложенным вопросам, памятке или инструкции, самостоятельно выполнять доступ- ные задания с опорой на инструкционную (технологическую) </w:t>
      </w:r>
      <w:r>
        <w:rPr>
          <w:color w:val="231F20"/>
          <w:spacing w:val="-2"/>
        </w:rPr>
        <w:t>карту;</w:t>
      </w:r>
    </w:p>
    <w:p w:rsidR="00DC388F" w:rsidRDefault="004B1DF8">
      <w:pPr>
        <w:pStyle w:val="a3"/>
        <w:spacing w:line="249" w:lineRule="auto"/>
        <w:ind w:left="343" w:right="115" w:hanging="227"/>
      </w:pPr>
      <w:r>
        <w:rPr>
          <w:color w:val="231F20"/>
          <w:w w:val="95"/>
        </w:rPr>
        <w:t xml:space="preserve">—самостоятельно отбирать материалы и инструменты для рабо- </w:t>
      </w:r>
      <w:r>
        <w:rPr>
          <w:color w:val="231F20"/>
          <w:spacing w:val="-2"/>
        </w:rPr>
        <w:t>ты;</w:t>
      </w:r>
      <w:r>
        <w:rPr>
          <w:color w:val="231F20"/>
          <w:spacing w:val="-6"/>
        </w:rPr>
        <w:t xml:space="preserve"> </w:t>
      </w:r>
      <w:r>
        <w:rPr>
          <w:color w:val="231F20"/>
          <w:spacing w:val="-2"/>
        </w:rPr>
        <w:t>исследовать</w:t>
      </w:r>
      <w:r>
        <w:rPr>
          <w:color w:val="231F20"/>
          <w:spacing w:val="-6"/>
        </w:rPr>
        <w:t xml:space="preserve"> </w:t>
      </w:r>
      <w:r>
        <w:rPr>
          <w:color w:val="231F20"/>
          <w:spacing w:val="-2"/>
        </w:rPr>
        <w:t>свойства</w:t>
      </w:r>
      <w:r>
        <w:rPr>
          <w:color w:val="231F20"/>
          <w:spacing w:val="-6"/>
        </w:rPr>
        <w:t xml:space="preserve"> </w:t>
      </w:r>
      <w:r>
        <w:rPr>
          <w:color w:val="231F20"/>
          <w:spacing w:val="-2"/>
        </w:rPr>
        <w:t>новых</w:t>
      </w:r>
      <w:r>
        <w:rPr>
          <w:color w:val="231F20"/>
          <w:spacing w:val="-6"/>
        </w:rPr>
        <w:t xml:space="preserve"> </w:t>
      </w:r>
      <w:r>
        <w:rPr>
          <w:color w:val="231F20"/>
          <w:spacing w:val="-2"/>
        </w:rPr>
        <w:t>изучаемых</w:t>
      </w:r>
      <w:r>
        <w:rPr>
          <w:color w:val="231F20"/>
          <w:spacing w:val="-6"/>
        </w:rPr>
        <w:t xml:space="preserve"> </w:t>
      </w:r>
      <w:r>
        <w:rPr>
          <w:color w:val="231F20"/>
          <w:spacing w:val="-2"/>
        </w:rPr>
        <w:t>материалов</w:t>
      </w:r>
      <w:r>
        <w:rPr>
          <w:color w:val="231F20"/>
          <w:spacing w:val="-6"/>
        </w:rPr>
        <w:t xml:space="preserve"> </w:t>
      </w:r>
      <w:r>
        <w:rPr>
          <w:color w:val="231F20"/>
          <w:spacing w:val="-2"/>
        </w:rPr>
        <w:t xml:space="preserve">(тол- </w:t>
      </w:r>
      <w:r>
        <w:rPr>
          <w:color w:val="231F20"/>
        </w:rPr>
        <w:t>стый картон, натуральные ткани, нитки, проволока и др.);</w:t>
      </w:r>
    </w:p>
    <w:p w:rsidR="00DC388F" w:rsidRDefault="004B1DF8">
      <w:pPr>
        <w:pStyle w:val="a3"/>
        <w:spacing w:line="249" w:lineRule="auto"/>
        <w:ind w:left="343" w:right="115" w:hanging="227"/>
      </w:pPr>
      <w:r>
        <w:rPr>
          <w:color w:val="231F20"/>
        </w:rPr>
        <w:t>—читать простейшие чертежи (эскизы), называть линии чер- тежа (линия контура и надреза, линия выносная и размер- ная, линия сгиба, линия симметрии);</w:t>
      </w:r>
    </w:p>
    <w:p w:rsidR="00DC388F" w:rsidRDefault="004B1DF8">
      <w:pPr>
        <w:pStyle w:val="a3"/>
        <w:spacing w:line="249" w:lineRule="auto"/>
        <w:ind w:left="343" w:right="114" w:hanging="227"/>
      </w:pPr>
      <w:r>
        <w:rPr>
          <w:color w:val="231F20"/>
        </w:rPr>
        <w:t>—выполнять экономную разметку прямоугольника (от двух прямых</w:t>
      </w:r>
      <w:r>
        <w:rPr>
          <w:color w:val="231F20"/>
          <w:spacing w:val="-10"/>
        </w:rPr>
        <w:t xml:space="preserve"> </w:t>
      </w:r>
      <w:r>
        <w:rPr>
          <w:color w:val="231F20"/>
        </w:rPr>
        <w:t>углов</w:t>
      </w:r>
      <w:r>
        <w:rPr>
          <w:color w:val="231F20"/>
          <w:spacing w:val="-10"/>
        </w:rPr>
        <w:t xml:space="preserve"> </w:t>
      </w:r>
      <w:r>
        <w:rPr>
          <w:color w:val="231F20"/>
        </w:rPr>
        <w:t>и</w:t>
      </w:r>
      <w:r>
        <w:rPr>
          <w:color w:val="231F20"/>
          <w:spacing w:val="-10"/>
        </w:rPr>
        <w:t xml:space="preserve"> </w:t>
      </w:r>
      <w:r>
        <w:rPr>
          <w:color w:val="231F20"/>
        </w:rPr>
        <w:t>одного</w:t>
      </w:r>
      <w:r>
        <w:rPr>
          <w:color w:val="231F20"/>
          <w:spacing w:val="-10"/>
        </w:rPr>
        <w:t xml:space="preserve"> </w:t>
      </w:r>
      <w:r>
        <w:rPr>
          <w:color w:val="231F20"/>
        </w:rPr>
        <w:t>прямого</w:t>
      </w:r>
      <w:r>
        <w:rPr>
          <w:color w:val="231F20"/>
          <w:spacing w:val="-10"/>
        </w:rPr>
        <w:t xml:space="preserve"> </w:t>
      </w:r>
      <w:r>
        <w:rPr>
          <w:color w:val="231F20"/>
        </w:rPr>
        <w:t>угла)</w:t>
      </w:r>
      <w:r>
        <w:rPr>
          <w:color w:val="231F20"/>
          <w:spacing w:val="-10"/>
        </w:rPr>
        <w:t xml:space="preserve"> </w:t>
      </w:r>
      <w:r>
        <w:rPr>
          <w:color w:val="231F20"/>
        </w:rPr>
        <w:t>с</w:t>
      </w:r>
      <w:r>
        <w:rPr>
          <w:color w:val="231F20"/>
          <w:spacing w:val="-10"/>
        </w:rPr>
        <w:t xml:space="preserve"> </w:t>
      </w:r>
      <w:r>
        <w:rPr>
          <w:color w:val="231F20"/>
        </w:rPr>
        <w:t>помощью</w:t>
      </w:r>
      <w:r>
        <w:rPr>
          <w:color w:val="231F20"/>
          <w:spacing w:val="-10"/>
        </w:rPr>
        <w:t xml:space="preserve"> </w:t>
      </w:r>
      <w:r>
        <w:rPr>
          <w:color w:val="231F20"/>
        </w:rPr>
        <w:t>чертёжных инструментов</w:t>
      </w:r>
      <w:r>
        <w:rPr>
          <w:color w:val="231F20"/>
          <w:spacing w:val="-16"/>
        </w:rPr>
        <w:t xml:space="preserve"> </w:t>
      </w:r>
      <w:r>
        <w:rPr>
          <w:color w:val="231F20"/>
        </w:rPr>
        <w:t>(линейки,</w:t>
      </w:r>
      <w:r>
        <w:rPr>
          <w:color w:val="231F20"/>
          <w:spacing w:val="-16"/>
        </w:rPr>
        <w:t xml:space="preserve"> </w:t>
      </w:r>
      <w:r>
        <w:rPr>
          <w:color w:val="231F20"/>
        </w:rPr>
        <w:t>угольника)</w:t>
      </w:r>
      <w:r>
        <w:rPr>
          <w:color w:val="231F20"/>
          <w:spacing w:val="-16"/>
        </w:rPr>
        <w:t xml:space="preserve"> </w:t>
      </w:r>
      <w:r>
        <w:rPr>
          <w:color w:val="231F20"/>
        </w:rPr>
        <w:t>с</w:t>
      </w:r>
      <w:r>
        <w:rPr>
          <w:color w:val="231F20"/>
          <w:spacing w:val="-16"/>
        </w:rPr>
        <w:t xml:space="preserve"> </w:t>
      </w:r>
      <w:r>
        <w:rPr>
          <w:color w:val="231F20"/>
        </w:rPr>
        <w:t>опорой</w:t>
      </w:r>
      <w:r>
        <w:rPr>
          <w:color w:val="231F20"/>
          <w:spacing w:val="-16"/>
        </w:rPr>
        <w:t xml:space="preserve"> </w:t>
      </w:r>
      <w:r>
        <w:rPr>
          <w:color w:val="231F20"/>
        </w:rPr>
        <w:t>на</w:t>
      </w:r>
      <w:r>
        <w:rPr>
          <w:color w:val="231F20"/>
          <w:spacing w:val="-16"/>
        </w:rPr>
        <w:t xml:space="preserve"> </w:t>
      </w:r>
      <w:r>
        <w:rPr>
          <w:color w:val="231F20"/>
        </w:rPr>
        <w:t>простейший чертёж (эскиз); чертить окружность с помощью циркуля;</w:t>
      </w:r>
    </w:p>
    <w:p w:rsidR="00DC388F" w:rsidRDefault="004B1DF8">
      <w:pPr>
        <w:pStyle w:val="a3"/>
        <w:spacing w:line="233" w:lineRule="exact"/>
        <w:ind w:left="117" w:right="0" w:firstLine="0"/>
      </w:pPr>
      <w:r>
        <w:rPr>
          <w:color w:val="231F20"/>
        </w:rPr>
        <w:t>—выполнять</w:t>
      </w:r>
      <w:r>
        <w:rPr>
          <w:color w:val="231F20"/>
          <w:spacing w:val="26"/>
        </w:rPr>
        <w:t xml:space="preserve"> </w:t>
      </w:r>
      <w:r>
        <w:rPr>
          <w:color w:val="231F20"/>
          <w:spacing w:val="-2"/>
        </w:rPr>
        <w:t>биговку;</w:t>
      </w:r>
    </w:p>
    <w:p w:rsidR="00DC388F" w:rsidRDefault="004B1DF8">
      <w:pPr>
        <w:pStyle w:val="a3"/>
        <w:spacing w:line="249" w:lineRule="auto"/>
        <w:ind w:left="343" w:right="115" w:hanging="227"/>
      </w:pPr>
      <w:r>
        <w:rPr>
          <w:color w:val="231F20"/>
        </w:rPr>
        <w:t>—выполнять</w:t>
      </w:r>
      <w:r>
        <w:rPr>
          <w:color w:val="231F20"/>
          <w:spacing w:val="-2"/>
        </w:rPr>
        <w:t xml:space="preserve"> </w:t>
      </w:r>
      <w:r>
        <w:rPr>
          <w:color w:val="231F20"/>
        </w:rPr>
        <w:t>построение</w:t>
      </w:r>
      <w:r>
        <w:rPr>
          <w:color w:val="231F20"/>
          <w:spacing w:val="-2"/>
        </w:rPr>
        <w:t xml:space="preserve"> </w:t>
      </w:r>
      <w:r>
        <w:rPr>
          <w:color w:val="231F20"/>
        </w:rPr>
        <w:t>простейшего</w:t>
      </w:r>
      <w:r>
        <w:rPr>
          <w:color w:val="231F20"/>
          <w:spacing w:val="-2"/>
        </w:rPr>
        <w:t xml:space="preserve"> </w:t>
      </w:r>
      <w:r>
        <w:rPr>
          <w:color w:val="231F20"/>
        </w:rPr>
        <w:t>лекала</w:t>
      </w:r>
      <w:r>
        <w:rPr>
          <w:color w:val="231F20"/>
          <w:spacing w:val="-2"/>
        </w:rPr>
        <w:t xml:space="preserve"> </w:t>
      </w:r>
      <w:r>
        <w:rPr>
          <w:color w:val="231F20"/>
        </w:rPr>
        <w:t>(выкройки)</w:t>
      </w:r>
      <w:r>
        <w:rPr>
          <w:color w:val="231F20"/>
          <w:spacing w:val="-2"/>
        </w:rPr>
        <w:t xml:space="preserve"> </w:t>
      </w:r>
      <w:r>
        <w:rPr>
          <w:color w:val="231F20"/>
        </w:rPr>
        <w:t>пра- вильной</w:t>
      </w:r>
      <w:r>
        <w:rPr>
          <w:color w:val="231F20"/>
          <w:spacing w:val="-13"/>
        </w:rPr>
        <w:t xml:space="preserve"> </w:t>
      </w:r>
      <w:r>
        <w:rPr>
          <w:color w:val="231F20"/>
        </w:rPr>
        <w:t>геометрической</w:t>
      </w:r>
      <w:r>
        <w:rPr>
          <w:color w:val="231F20"/>
          <w:spacing w:val="-13"/>
        </w:rPr>
        <w:t xml:space="preserve"> </w:t>
      </w:r>
      <w:r>
        <w:rPr>
          <w:color w:val="231F20"/>
        </w:rPr>
        <w:t>формы</w:t>
      </w:r>
      <w:r>
        <w:rPr>
          <w:color w:val="231F20"/>
          <w:spacing w:val="-13"/>
        </w:rPr>
        <w:t xml:space="preserve"> </w:t>
      </w:r>
      <w:r>
        <w:rPr>
          <w:color w:val="231F20"/>
        </w:rPr>
        <w:t>и</w:t>
      </w:r>
      <w:r>
        <w:rPr>
          <w:color w:val="231F20"/>
          <w:spacing w:val="-13"/>
        </w:rPr>
        <w:t xml:space="preserve"> </w:t>
      </w:r>
      <w:r>
        <w:rPr>
          <w:color w:val="231F20"/>
        </w:rPr>
        <w:t>разметку</w:t>
      </w:r>
      <w:r>
        <w:rPr>
          <w:color w:val="231F20"/>
          <w:spacing w:val="-13"/>
        </w:rPr>
        <w:t xml:space="preserve"> </w:t>
      </w:r>
      <w:r>
        <w:rPr>
          <w:color w:val="231F20"/>
        </w:rPr>
        <w:t>деталей</w:t>
      </w:r>
      <w:r>
        <w:rPr>
          <w:color w:val="231F20"/>
          <w:spacing w:val="-13"/>
        </w:rPr>
        <w:t xml:space="preserve"> </w:t>
      </w:r>
      <w:r>
        <w:rPr>
          <w:color w:val="231F20"/>
        </w:rPr>
        <w:t>кроя</w:t>
      </w:r>
      <w:r>
        <w:rPr>
          <w:color w:val="231F20"/>
          <w:spacing w:val="-13"/>
        </w:rPr>
        <w:t xml:space="preserve"> </w:t>
      </w:r>
      <w:r>
        <w:rPr>
          <w:color w:val="231F20"/>
        </w:rPr>
        <w:t>на ткани по нему/ней;</w:t>
      </w:r>
    </w:p>
    <w:p w:rsidR="00DC388F" w:rsidRDefault="004B1DF8">
      <w:pPr>
        <w:pStyle w:val="a3"/>
        <w:spacing w:line="249" w:lineRule="auto"/>
        <w:ind w:left="343" w:right="115" w:hanging="227"/>
      </w:pPr>
      <w:r>
        <w:rPr>
          <w:color w:val="231F20"/>
        </w:rPr>
        <w:t>—оформлять изделия и соединять детали освоенными ручны- ми строчками;</w:t>
      </w:r>
    </w:p>
    <w:p w:rsidR="00DC388F" w:rsidRDefault="004B1DF8">
      <w:pPr>
        <w:pStyle w:val="a3"/>
        <w:spacing w:line="249" w:lineRule="auto"/>
        <w:ind w:left="343" w:right="115" w:hanging="227"/>
      </w:pPr>
      <w:r>
        <w:rPr>
          <w:color w:val="231F20"/>
        </w:rPr>
        <w:t>—понимать смысл понятия «развёртка» (трёхмерного предме- та);</w:t>
      </w:r>
      <w:r>
        <w:rPr>
          <w:color w:val="231F20"/>
          <w:spacing w:val="-12"/>
        </w:rPr>
        <w:t xml:space="preserve"> </w:t>
      </w:r>
      <w:r>
        <w:rPr>
          <w:color w:val="231F20"/>
        </w:rPr>
        <w:t>соотносить</w:t>
      </w:r>
      <w:r>
        <w:rPr>
          <w:color w:val="231F20"/>
          <w:spacing w:val="-12"/>
        </w:rPr>
        <w:t xml:space="preserve"> </w:t>
      </w:r>
      <w:r>
        <w:rPr>
          <w:color w:val="231F20"/>
        </w:rPr>
        <w:t>объёмную</w:t>
      </w:r>
      <w:r>
        <w:rPr>
          <w:color w:val="231F20"/>
          <w:spacing w:val="-12"/>
        </w:rPr>
        <w:t xml:space="preserve"> </w:t>
      </w:r>
      <w:r>
        <w:rPr>
          <w:color w:val="231F20"/>
        </w:rPr>
        <w:t>конструкцию</w:t>
      </w:r>
      <w:r>
        <w:rPr>
          <w:color w:val="231F20"/>
          <w:spacing w:val="-12"/>
        </w:rPr>
        <w:t xml:space="preserve"> </w:t>
      </w:r>
      <w:r>
        <w:rPr>
          <w:color w:val="231F20"/>
        </w:rPr>
        <w:t>с</w:t>
      </w:r>
      <w:r>
        <w:rPr>
          <w:color w:val="231F20"/>
          <w:spacing w:val="-12"/>
        </w:rPr>
        <w:t xml:space="preserve"> </w:t>
      </w:r>
      <w:r>
        <w:rPr>
          <w:color w:val="231F20"/>
        </w:rPr>
        <w:t>изображениями</w:t>
      </w:r>
      <w:r>
        <w:rPr>
          <w:color w:val="231F20"/>
          <w:spacing w:val="-12"/>
        </w:rPr>
        <w:t xml:space="preserve"> </w:t>
      </w:r>
      <w:r>
        <w:rPr>
          <w:color w:val="231F20"/>
        </w:rPr>
        <w:t xml:space="preserve">её </w:t>
      </w:r>
      <w:r>
        <w:rPr>
          <w:color w:val="231F20"/>
          <w:spacing w:val="-2"/>
        </w:rPr>
        <w:t>развёртки;</w:t>
      </w:r>
    </w:p>
    <w:p w:rsidR="00DC388F" w:rsidRDefault="004B1DF8">
      <w:pPr>
        <w:pStyle w:val="a3"/>
        <w:spacing w:line="249" w:lineRule="auto"/>
        <w:ind w:left="343" w:right="115" w:hanging="227"/>
      </w:pPr>
      <w:r>
        <w:rPr>
          <w:color w:val="231F20"/>
        </w:rPr>
        <w:t>—отличать</w:t>
      </w:r>
      <w:r>
        <w:rPr>
          <w:color w:val="231F20"/>
          <w:spacing w:val="-5"/>
        </w:rPr>
        <w:t xml:space="preserve"> </w:t>
      </w:r>
      <w:r>
        <w:rPr>
          <w:color w:val="231F20"/>
        </w:rPr>
        <w:t>макет</w:t>
      </w:r>
      <w:r>
        <w:rPr>
          <w:color w:val="231F20"/>
          <w:spacing w:val="-5"/>
        </w:rPr>
        <w:t xml:space="preserve"> </w:t>
      </w:r>
      <w:r>
        <w:rPr>
          <w:color w:val="231F20"/>
        </w:rPr>
        <w:t>от</w:t>
      </w:r>
      <w:r>
        <w:rPr>
          <w:color w:val="231F20"/>
          <w:spacing w:val="-5"/>
        </w:rPr>
        <w:t xml:space="preserve"> </w:t>
      </w:r>
      <w:r>
        <w:rPr>
          <w:color w:val="231F20"/>
        </w:rPr>
        <w:t>модели,</w:t>
      </w:r>
      <w:r>
        <w:rPr>
          <w:color w:val="231F20"/>
          <w:spacing w:val="-5"/>
        </w:rPr>
        <w:t xml:space="preserve"> </w:t>
      </w:r>
      <w:r>
        <w:rPr>
          <w:color w:val="231F20"/>
        </w:rPr>
        <w:t>строить</w:t>
      </w:r>
      <w:r>
        <w:rPr>
          <w:color w:val="231F20"/>
          <w:spacing w:val="-5"/>
        </w:rPr>
        <w:t xml:space="preserve"> </w:t>
      </w:r>
      <w:r>
        <w:rPr>
          <w:color w:val="231F20"/>
        </w:rPr>
        <w:t>трёхмерный</w:t>
      </w:r>
      <w:r>
        <w:rPr>
          <w:color w:val="231F20"/>
          <w:spacing w:val="-5"/>
        </w:rPr>
        <w:t xml:space="preserve"> </w:t>
      </w:r>
      <w:r>
        <w:rPr>
          <w:color w:val="231F20"/>
        </w:rPr>
        <w:t>макет</w:t>
      </w:r>
      <w:r>
        <w:rPr>
          <w:color w:val="231F20"/>
          <w:spacing w:val="-5"/>
        </w:rPr>
        <w:t xml:space="preserve"> </w:t>
      </w:r>
      <w:r>
        <w:rPr>
          <w:color w:val="231F20"/>
        </w:rPr>
        <w:t>из</w:t>
      </w:r>
      <w:r>
        <w:rPr>
          <w:color w:val="231F20"/>
          <w:spacing w:val="-5"/>
        </w:rPr>
        <w:t xml:space="preserve"> </w:t>
      </w:r>
      <w:r>
        <w:rPr>
          <w:color w:val="231F20"/>
        </w:rPr>
        <w:t>го- товой развёртки;</w:t>
      </w:r>
    </w:p>
    <w:p w:rsidR="00DC388F" w:rsidRDefault="004B1DF8">
      <w:pPr>
        <w:pStyle w:val="a3"/>
        <w:spacing w:line="249" w:lineRule="auto"/>
        <w:ind w:left="343" w:right="114" w:hanging="227"/>
      </w:pPr>
      <w:r>
        <w:rPr>
          <w:color w:val="231F20"/>
        </w:rPr>
        <w:t>—определять неподвижный и подвижный способ соединения деталей</w:t>
      </w:r>
      <w:r>
        <w:rPr>
          <w:color w:val="231F20"/>
          <w:spacing w:val="-16"/>
        </w:rPr>
        <w:t xml:space="preserve"> </w:t>
      </w:r>
      <w:r>
        <w:rPr>
          <w:color w:val="231F20"/>
        </w:rPr>
        <w:t>и</w:t>
      </w:r>
      <w:r>
        <w:rPr>
          <w:color w:val="231F20"/>
          <w:spacing w:val="-16"/>
        </w:rPr>
        <w:t xml:space="preserve"> </w:t>
      </w:r>
      <w:r>
        <w:rPr>
          <w:color w:val="231F20"/>
        </w:rPr>
        <w:t>выполнять</w:t>
      </w:r>
      <w:r>
        <w:rPr>
          <w:color w:val="231F20"/>
          <w:spacing w:val="-16"/>
        </w:rPr>
        <w:t xml:space="preserve"> </w:t>
      </w:r>
      <w:r>
        <w:rPr>
          <w:color w:val="231F20"/>
        </w:rPr>
        <w:t>подвижное</w:t>
      </w:r>
      <w:r>
        <w:rPr>
          <w:color w:val="231F20"/>
          <w:spacing w:val="-16"/>
        </w:rPr>
        <w:t xml:space="preserve"> </w:t>
      </w:r>
      <w:r>
        <w:rPr>
          <w:color w:val="231F20"/>
        </w:rPr>
        <w:t>и</w:t>
      </w:r>
      <w:r>
        <w:rPr>
          <w:color w:val="231F20"/>
          <w:spacing w:val="-16"/>
        </w:rPr>
        <w:t xml:space="preserve"> </w:t>
      </w:r>
      <w:r>
        <w:rPr>
          <w:color w:val="231F20"/>
        </w:rPr>
        <w:t>неподвижное</w:t>
      </w:r>
      <w:r>
        <w:rPr>
          <w:color w:val="231F20"/>
          <w:spacing w:val="-16"/>
        </w:rPr>
        <w:t xml:space="preserve"> </w:t>
      </w:r>
      <w:r>
        <w:rPr>
          <w:color w:val="231F20"/>
        </w:rPr>
        <w:t>соединения известными способами;</w:t>
      </w:r>
    </w:p>
    <w:p w:rsidR="00DC388F" w:rsidRDefault="004B1DF8">
      <w:pPr>
        <w:pStyle w:val="a3"/>
        <w:spacing w:line="249" w:lineRule="auto"/>
        <w:ind w:left="343" w:right="115" w:hanging="227"/>
      </w:pPr>
      <w:r>
        <w:rPr>
          <w:color w:val="231F20"/>
        </w:rPr>
        <w:t>—конструировать</w:t>
      </w:r>
      <w:r>
        <w:rPr>
          <w:color w:val="231F20"/>
          <w:spacing w:val="-16"/>
        </w:rPr>
        <w:t xml:space="preserve"> </w:t>
      </w:r>
      <w:r>
        <w:rPr>
          <w:color w:val="231F20"/>
        </w:rPr>
        <w:t>и</w:t>
      </w:r>
      <w:r>
        <w:rPr>
          <w:color w:val="231F20"/>
          <w:spacing w:val="-16"/>
        </w:rPr>
        <w:t xml:space="preserve"> </w:t>
      </w:r>
      <w:r>
        <w:rPr>
          <w:color w:val="231F20"/>
        </w:rPr>
        <w:t>моделировать</w:t>
      </w:r>
      <w:r>
        <w:rPr>
          <w:color w:val="231F20"/>
          <w:spacing w:val="-16"/>
        </w:rPr>
        <w:t xml:space="preserve"> </w:t>
      </w:r>
      <w:r>
        <w:rPr>
          <w:color w:val="231F20"/>
        </w:rPr>
        <w:t>изделия</w:t>
      </w:r>
      <w:r>
        <w:rPr>
          <w:color w:val="231F20"/>
          <w:spacing w:val="-16"/>
        </w:rPr>
        <w:t xml:space="preserve"> </w:t>
      </w:r>
      <w:r>
        <w:rPr>
          <w:color w:val="231F20"/>
        </w:rPr>
        <w:t>из</w:t>
      </w:r>
      <w:r>
        <w:rPr>
          <w:color w:val="231F20"/>
          <w:spacing w:val="-16"/>
        </w:rPr>
        <w:t xml:space="preserve"> </w:t>
      </w:r>
      <w:r>
        <w:rPr>
          <w:color w:val="231F20"/>
        </w:rPr>
        <w:t>различных</w:t>
      </w:r>
      <w:r>
        <w:rPr>
          <w:color w:val="231F20"/>
          <w:spacing w:val="-16"/>
        </w:rPr>
        <w:t xml:space="preserve"> </w:t>
      </w:r>
      <w:r>
        <w:rPr>
          <w:color w:val="231F20"/>
        </w:rPr>
        <w:t>мате- риалов по модели, простейшему чертежу или эскизу;</w:t>
      </w:r>
    </w:p>
    <w:p w:rsidR="00DC388F" w:rsidRDefault="00DC388F">
      <w:pPr>
        <w:spacing w:line="249" w:lineRule="auto"/>
        <w:sectPr w:rsidR="00DC388F">
          <w:pgSz w:w="7830" w:h="12020"/>
          <w:pgMar w:top="620" w:right="620" w:bottom="900" w:left="620" w:header="0" w:footer="709" w:gutter="0"/>
          <w:cols w:space="720"/>
        </w:sectPr>
      </w:pPr>
    </w:p>
    <w:p w:rsidR="00DC388F" w:rsidRDefault="004B1DF8">
      <w:pPr>
        <w:pStyle w:val="a3"/>
        <w:spacing w:before="68"/>
        <w:ind w:left="117" w:right="0" w:firstLine="0"/>
      </w:pPr>
      <w:r>
        <w:rPr>
          <w:color w:val="231F20"/>
          <w:w w:val="95"/>
        </w:rPr>
        <w:t>—решать</w:t>
      </w:r>
      <w:r>
        <w:rPr>
          <w:color w:val="231F20"/>
          <w:spacing w:val="68"/>
        </w:rPr>
        <w:t xml:space="preserve"> </w:t>
      </w:r>
      <w:r>
        <w:rPr>
          <w:color w:val="231F20"/>
          <w:w w:val="95"/>
        </w:rPr>
        <w:t>несложные</w:t>
      </w:r>
      <w:r>
        <w:rPr>
          <w:color w:val="231F20"/>
          <w:spacing w:val="69"/>
        </w:rPr>
        <w:t xml:space="preserve"> </w:t>
      </w:r>
      <w:r>
        <w:rPr>
          <w:color w:val="231F20"/>
          <w:w w:val="95"/>
        </w:rPr>
        <w:t>конструкторско-технологические</w:t>
      </w:r>
      <w:r>
        <w:rPr>
          <w:color w:val="231F20"/>
          <w:spacing w:val="68"/>
        </w:rPr>
        <w:t xml:space="preserve"> </w:t>
      </w:r>
      <w:r>
        <w:rPr>
          <w:color w:val="231F20"/>
          <w:spacing w:val="-2"/>
          <w:w w:val="95"/>
        </w:rPr>
        <w:t>задачи;</w:t>
      </w:r>
    </w:p>
    <w:p w:rsidR="00DC388F" w:rsidRDefault="004B1DF8">
      <w:pPr>
        <w:pStyle w:val="a3"/>
        <w:spacing w:before="9" w:line="249" w:lineRule="auto"/>
        <w:ind w:left="343" w:right="115" w:hanging="227"/>
      </w:pPr>
      <w:r>
        <w:rPr>
          <w:color w:val="231F20"/>
          <w:w w:val="95"/>
        </w:rPr>
        <w:t xml:space="preserve">—применять освоенные знания и практические умения (техно- </w:t>
      </w:r>
      <w:r>
        <w:rPr>
          <w:color w:val="231F20"/>
        </w:rPr>
        <w:t>логические,</w:t>
      </w:r>
      <w:r>
        <w:rPr>
          <w:color w:val="231F20"/>
          <w:spacing w:val="-16"/>
        </w:rPr>
        <w:t xml:space="preserve"> </w:t>
      </w:r>
      <w:r>
        <w:rPr>
          <w:color w:val="231F20"/>
        </w:rPr>
        <w:t>графические,</w:t>
      </w:r>
      <w:r>
        <w:rPr>
          <w:color w:val="231F20"/>
          <w:spacing w:val="-16"/>
        </w:rPr>
        <w:t xml:space="preserve"> </w:t>
      </w:r>
      <w:r>
        <w:rPr>
          <w:color w:val="231F20"/>
        </w:rPr>
        <w:t>конструкторские)</w:t>
      </w:r>
      <w:r>
        <w:rPr>
          <w:color w:val="231F20"/>
          <w:spacing w:val="-16"/>
        </w:rPr>
        <w:t xml:space="preserve"> </w:t>
      </w:r>
      <w:r>
        <w:rPr>
          <w:color w:val="231F20"/>
        </w:rPr>
        <w:t>в</w:t>
      </w:r>
      <w:r>
        <w:rPr>
          <w:color w:val="231F20"/>
          <w:spacing w:val="-16"/>
        </w:rPr>
        <w:t xml:space="preserve"> </w:t>
      </w:r>
      <w:r>
        <w:rPr>
          <w:color w:val="231F20"/>
        </w:rPr>
        <w:t>самостоятель- ной интеллектуальной и практической деятельности;</w:t>
      </w:r>
    </w:p>
    <w:p w:rsidR="00DC388F" w:rsidRDefault="004B1DF8">
      <w:pPr>
        <w:pStyle w:val="a3"/>
        <w:spacing w:line="249" w:lineRule="auto"/>
        <w:ind w:left="343" w:right="115" w:hanging="227"/>
      </w:pPr>
      <w:r>
        <w:rPr>
          <w:color w:val="231F20"/>
        </w:rPr>
        <w:t>—делать</w:t>
      </w:r>
      <w:r>
        <w:rPr>
          <w:color w:val="231F20"/>
          <w:spacing w:val="-8"/>
        </w:rPr>
        <w:t xml:space="preserve"> </w:t>
      </w:r>
      <w:r>
        <w:rPr>
          <w:color w:val="231F20"/>
        </w:rPr>
        <w:t>выбор,</w:t>
      </w:r>
      <w:r>
        <w:rPr>
          <w:color w:val="231F20"/>
          <w:spacing w:val="-8"/>
        </w:rPr>
        <w:t xml:space="preserve"> </w:t>
      </w:r>
      <w:r>
        <w:rPr>
          <w:color w:val="231F20"/>
        </w:rPr>
        <w:t>какое</w:t>
      </w:r>
      <w:r>
        <w:rPr>
          <w:color w:val="231F20"/>
          <w:spacing w:val="-8"/>
        </w:rPr>
        <w:t xml:space="preserve"> </w:t>
      </w:r>
      <w:r>
        <w:rPr>
          <w:color w:val="231F20"/>
        </w:rPr>
        <w:t>мнение</w:t>
      </w:r>
      <w:r>
        <w:rPr>
          <w:color w:val="231F20"/>
          <w:spacing w:val="-8"/>
        </w:rPr>
        <w:t xml:space="preserve"> </w:t>
      </w:r>
      <w:r>
        <w:rPr>
          <w:color w:val="231F20"/>
        </w:rPr>
        <w:t>принять</w:t>
      </w:r>
      <w:r>
        <w:rPr>
          <w:color w:val="231F20"/>
          <w:spacing w:val="-8"/>
        </w:rPr>
        <w:t xml:space="preserve"> </w:t>
      </w:r>
      <w:r>
        <w:rPr>
          <w:color w:val="231F20"/>
        </w:rPr>
        <w:t>—</w:t>
      </w:r>
      <w:r>
        <w:rPr>
          <w:color w:val="231F20"/>
          <w:spacing w:val="-8"/>
        </w:rPr>
        <w:t xml:space="preserve"> </w:t>
      </w:r>
      <w:r>
        <w:rPr>
          <w:color w:val="231F20"/>
        </w:rPr>
        <w:t>своё</w:t>
      </w:r>
      <w:r>
        <w:rPr>
          <w:color w:val="231F20"/>
          <w:spacing w:val="-8"/>
        </w:rPr>
        <w:t xml:space="preserve"> </w:t>
      </w:r>
      <w:r>
        <w:rPr>
          <w:color w:val="231F20"/>
        </w:rPr>
        <w:t>или</w:t>
      </w:r>
      <w:r>
        <w:rPr>
          <w:color w:val="231F20"/>
          <w:spacing w:val="-8"/>
        </w:rPr>
        <w:t xml:space="preserve"> </w:t>
      </w:r>
      <w:r>
        <w:rPr>
          <w:color w:val="231F20"/>
        </w:rPr>
        <w:t>другое,</w:t>
      </w:r>
      <w:r>
        <w:rPr>
          <w:color w:val="231F20"/>
          <w:spacing w:val="-8"/>
        </w:rPr>
        <w:t xml:space="preserve"> </w:t>
      </w:r>
      <w:r>
        <w:rPr>
          <w:color w:val="231F20"/>
        </w:rPr>
        <w:t>вы- сказанное в ходе обсуждения;</w:t>
      </w:r>
    </w:p>
    <w:p w:rsidR="00DC388F" w:rsidRDefault="004B1DF8">
      <w:pPr>
        <w:pStyle w:val="a3"/>
        <w:spacing w:line="249" w:lineRule="auto"/>
        <w:ind w:left="343" w:right="115" w:hanging="227"/>
      </w:pPr>
      <w:r>
        <w:rPr>
          <w:color w:val="231F20"/>
        </w:rPr>
        <w:t>—выполнять</w:t>
      </w:r>
      <w:r>
        <w:rPr>
          <w:color w:val="231F20"/>
          <w:spacing w:val="-10"/>
        </w:rPr>
        <w:t xml:space="preserve"> </w:t>
      </w:r>
      <w:r>
        <w:rPr>
          <w:color w:val="231F20"/>
        </w:rPr>
        <w:t>работу</w:t>
      </w:r>
      <w:r>
        <w:rPr>
          <w:color w:val="231F20"/>
          <w:spacing w:val="-10"/>
        </w:rPr>
        <w:t xml:space="preserve"> </w:t>
      </w:r>
      <w:r>
        <w:rPr>
          <w:color w:val="231F20"/>
        </w:rPr>
        <w:t>в</w:t>
      </w:r>
      <w:r>
        <w:rPr>
          <w:color w:val="231F20"/>
          <w:spacing w:val="-10"/>
        </w:rPr>
        <w:t xml:space="preserve"> </w:t>
      </w:r>
      <w:r>
        <w:rPr>
          <w:color w:val="231F20"/>
        </w:rPr>
        <w:t>малых</w:t>
      </w:r>
      <w:r>
        <w:rPr>
          <w:color w:val="231F20"/>
          <w:spacing w:val="-10"/>
        </w:rPr>
        <w:t xml:space="preserve"> </w:t>
      </w:r>
      <w:r>
        <w:rPr>
          <w:color w:val="231F20"/>
        </w:rPr>
        <w:t>группах,</w:t>
      </w:r>
      <w:r>
        <w:rPr>
          <w:color w:val="231F20"/>
          <w:spacing w:val="-10"/>
        </w:rPr>
        <w:t xml:space="preserve"> </w:t>
      </w:r>
      <w:r>
        <w:rPr>
          <w:color w:val="231F20"/>
        </w:rPr>
        <w:t>осуществлять</w:t>
      </w:r>
      <w:r>
        <w:rPr>
          <w:color w:val="231F20"/>
          <w:spacing w:val="-10"/>
        </w:rPr>
        <w:t xml:space="preserve"> </w:t>
      </w:r>
      <w:r>
        <w:rPr>
          <w:color w:val="231F20"/>
        </w:rPr>
        <w:t xml:space="preserve">сотрудни- </w:t>
      </w:r>
      <w:r>
        <w:rPr>
          <w:color w:val="231F20"/>
          <w:spacing w:val="-2"/>
        </w:rPr>
        <w:t>чество;</w:t>
      </w:r>
    </w:p>
    <w:p w:rsidR="00DC388F" w:rsidRDefault="004B1DF8">
      <w:pPr>
        <w:pStyle w:val="a3"/>
        <w:spacing w:line="249" w:lineRule="auto"/>
        <w:ind w:left="343" w:right="116" w:hanging="227"/>
      </w:pPr>
      <w:r>
        <w:rPr>
          <w:color w:val="231F20"/>
        </w:rPr>
        <w:t>—понимать особенности проектной деятельности, осущест- влять под руководством учителя элементарную проектную деятельность в малых группах: разрабатывать замысел, ис- кать</w:t>
      </w:r>
      <w:r>
        <w:rPr>
          <w:color w:val="231F20"/>
          <w:spacing w:val="-14"/>
        </w:rPr>
        <w:t xml:space="preserve"> </w:t>
      </w:r>
      <w:r>
        <w:rPr>
          <w:color w:val="231F20"/>
        </w:rPr>
        <w:t>пути</w:t>
      </w:r>
      <w:r>
        <w:rPr>
          <w:color w:val="231F20"/>
          <w:spacing w:val="-14"/>
        </w:rPr>
        <w:t xml:space="preserve"> </w:t>
      </w:r>
      <w:r>
        <w:rPr>
          <w:color w:val="231F20"/>
        </w:rPr>
        <w:t>его</w:t>
      </w:r>
      <w:r>
        <w:rPr>
          <w:color w:val="231F20"/>
          <w:spacing w:val="-14"/>
        </w:rPr>
        <w:t xml:space="preserve"> </w:t>
      </w:r>
      <w:r>
        <w:rPr>
          <w:color w:val="231F20"/>
        </w:rPr>
        <w:t>реализации,</w:t>
      </w:r>
      <w:r>
        <w:rPr>
          <w:color w:val="231F20"/>
          <w:spacing w:val="-14"/>
        </w:rPr>
        <w:t xml:space="preserve"> </w:t>
      </w:r>
      <w:r>
        <w:rPr>
          <w:color w:val="231F20"/>
        </w:rPr>
        <w:t>воплощать</w:t>
      </w:r>
      <w:r>
        <w:rPr>
          <w:color w:val="231F20"/>
          <w:spacing w:val="-14"/>
        </w:rPr>
        <w:t xml:space="preserve"> </w:t>
      </w:r>
      <w:r>
        <w:rPr>
          <w:color w:val="231F20"/>
        </w:rPr>
        <w:t>его</w:t>
      </w:r>
      <w:r>
        <w:rPr>
          <w:color w:val="231F20"/>
          <w:spacing w:val="-14"/>
        </w:rPr>
        <w:t xml:space="preserve"> </w:t>
      </w:r>
      <w:r>
        <w:rPr>
          <w:color w:val="231F20"/>
        </w:rPr>
        <w:t>в</w:t>
      </w:r>
      <w:r>
        <w:rPr>
          <w:color w:val="231F20"/>
          <w:spacing w:val="-14"/>
        </w:rPr>
        <w:t xml:space="preserve"> </w:t>
      </w:r>
      <w:r>
        <w:rPr>
          <w:color w:val="231F20"/>
        </w:rPr>
        <w:t>продукте,</w:t>
      </w:r>
      <w:r>
        <w:rPr>
          <w:color w:val="231F20"/>
          <w:spacing w:val="-14"/>
        </w:rPr>
        <w:t xml:space="preserve"> </w:t>
      </w:r>
      <w:r>
        <w:rPr>
          <w:color w:val="231F20"/>
        </w:rPr>
        <w:t>демон- стрировать готовый продукт;</w:t>
      </w:r>
    </w:p>
    <w:p w:rsidR="00DC388F" w:rsidRDefault="004B1DF8">
      <w:pPr>
        <w:pStyle w:val="a3"/>
        <w:spacing w:line="249" w:lineRule="auto"/>
        <w:ind w:left="343" w:right="115" w:hanging="227"/>
      </w:pPr>
      <w:r>
        <w:rPr>
          <w:color w:val="231F20"/>
          <w:w w:val="95"/>
        </w:rPr>
        <w:t xml:space="preserve">—называть профессии людей, работающих в сфере обслужива- </w:t>
      </w:r>
      <w:r>
        <w:rPr>
          <w:color w:val="231F20"/>
          <w:spacing w:val="-4"/>
        </w:rPr>
        <w:t>ния.</w:t>
      </w:r>
    </w:p>
    <w:p w:rsidR="00DC388F" w:rsidRDefault="004B1DF8" w:rsidP="00B626D9">
      <w:pPr>
        <w:pStyle w:val="2"/>
        <w:numPr>
          <w:ilvl w:val="0"/>
          <w:numId w:val="15"/>
        </w:numPr>
        <w:tabs>
          <w:tab w:val="left" w:pos="313"/>
        </w:tabs>
        <w:spacing w:before="152"/>
        <w:jc w:val="both"/>
      </w:pPr>
      <w:r>
        <w:rPr>
          <w:color w:val="231F20"/>
          <w:spacing w:val="-2"/>
        </w:rPr>
        <w:t>класс</w:t>
      </w:r>
    </w:p>
    <w:p w:rsidR="00DC388F" w:rsidRDefault="004B1DF8">
      <w:pPr>
        <w:spacing w:before="56"/>
        <w:ind w:left="343"/>
        <w:jc w:val="both"/>
        <w:rPr>
          <w:sz w:val="20"/>
        </w:rPr>
      </w:pPr>
      <w:r>
        <w:rPr>
          <w:color w:val="231F20"/>
          <w:sz w:val="20"/>
        </w:rPr>
        <w:t>К</w:t>
      </w:r>
      <w:r>
        <w:rPr>
          <w:color w:val="231F20"/>
          <w:spacing w:val="9"/>
          <w:sz w:val="20"/>
        </w:rPr>
        <w:t xml:space="preserve"> </w:t>
      </w:r>
      <w:r>
        <w:rPr>
          <w:color w:val="231F20"/>
          <w:sz w:val="20"/>
        </w:rPr>
        <w:t>концу</w:t>
      </w:r>
      <w:r>
        <w:rPr>
          <w:color w:val="231F20"/>
          <w:spacing w:val="9"/>
          <w:sz w:val="20"/>
        </w:rPr>
        <w:t xml:space="preserve"> </w:t>
      </w:r>
      <w:r>
        <w:rPr>
          <w:color w:val="231F20"/>
          <w:sz w:val="20"/>
        </w:rPr>
        <w:t>обучения</w:t>
      </w:r>
      <w:r>
        <w:rPr>
          <w:color w:val="231F20"/>
          <w:spacing w:val="8"/>
          <w:sz w:val="20"/>
        </w:rPr>
        <w:t xml:space="preserve"> </w:t>
      </w:r>
      <w:r>
        <w:rPr>
          <w:rFonts w:ascii="Book Antiqua" w:hAnsi="Book Antiqua"/>
          <w:b/>
          <w:color w:val="231F20"/>
          <w:sz w:val="20"/>
        </w:rPr>
        <w:t>в</w:t>
      </w:r>
      <w:r>
        <w:rPr>
          <w:rFonts w:ascii="Book Antiqua" w:hAnsi="Book Antiqua"/>
          <w:b/>
          <w:color w:val="231F20"/>
          <w:spacing w:val="23"/>
          <w:sz w:val="20"/>
        </w:rPr>
        <w:t xml:space="preserve"> </w:t>
      </w:r>
      <w:r>
        <w:rPr>
          <w:rFonts w:ascii="Book Antiqua" w:hAnsi="Book Antiqua"/>
          <w:b/>
          <w:color w:val="231F20"/>
          <w:sz w:val="20"/>
        </w:rPr>
        <w:t>третьем</w:t>
      </w:r>
      <w:r>
        <w:rPr>
          <w:rFonts w:ascii="Book Antiqua" w:hAnsi="Book Antiqua"/>
          <w:b/>
          <w:color w:val="231F20"/>
          <w:spacing w:val="23"/>
          <w:sz w:val="20"/>
        </w:rPr>
        <w:t xml:space="preserve"> </w:t>
      </w:r>
      <w:r>
        <w:rPr>
          <w:rFonts w:ascii="Book Antiqua" w:hAnsi="Book Antiqua"/>
          <w:b/>
          <w:color w:val="231F20"/>
          <w:sz w:val="20"/>
        </w:rPr>
        <w:t>классе</w:t>
      </w:r>
      <w:r>
        <w:rPr>
          <w:rFonts w:ascii="Book Antiqua" w:hAnsi="Book Antiqua"/>
          <w:b/>
          <w:color w:val="231F20"/>
          <w:spacing w:val="22"/>
          <w:sz w:val="20"/>
        </w:rPr>
        <w:t xml:space="preserve"> </w:t>
      </w:r>
      <w:r>
        <w:rPr>
          <w:color w:val="231F20"/>
          <w:sz w:val="20"/>
        </w:rPr>
        <w:t>обучающийся</w:t>
      </w:r>
      <w:r>
        <w:rPr>
          <w:color w:val="231F20"/>
          <w:spacing w:val="9"/>
          <w:sz w:val="20"/>
        </w:rPr>
        <w:t xml:space="preserve"> </w:t>
      </w:r>
      <w:r>
        <w:rPr>
          <w:color w:val="231F20"/>
          <w:spacing w:val="-2"/>
          <w:sz w:val="20"/>
        </w:rPr>
        <w:t>научится:</w:t>
      </w:r>
    </w:p>
    <w:p w:rsidR="00DC388F" w:rsidRDefault="004B1DF8">
      <w:pPr>
        <w:pStyle w:val="a3"/>
        <w:spacing w:before="2" w:line="249" w:lineRule="auto"/>
        <w:ind w:left="343" w:right="115" w:hanging="227"/>
      </w:pPr>
      <w:r>
        <w:rPr>
          <w:color w:val="231F20"/>
        </w:rPr>
        <w:t>—понимать смысл понятий «чертёж развёртки», «канцеляр- ский</w:t>
      </w:r>
      <w:r>
        <w:rPr>
          <w:color w:val="231F20"/>
          <w:spacing w:val="40"/>
        </w:rPr>
        <w:t xml:space="preserve"> </w:t>
      </w:r>
      <w:r>
        <w:rPr>
          <w:color w:val="231F20"/>
        </w:rPr>
        <w:t>нож»,</w:t>
      </w:r>
      <w:r>
        <w:rPr>
          <w:color w:val="231F20"/>
          <w:spacing w:val="40"/>
        </w:rPr>
        <w:t xml:space="preserve"> </w:t>
      </w:r>
      <w:r>
        <w:rPr>
          <w:color w:val="231F20"/>
        </w:rPr>
        <w:t>«шило»,</w:t>
      </w:r>
      <w:r>
        <w:rPr>
          <w:color w:val="231F20"/>
          <w:spacing w:val="40"/>
        </w:rPr>
        <w:t xml:space="preserve"> </w:t>
      </w:r>
      <w:r>
        <w:rPr>
          <w:color w:val="231F20"/>
        </w:rPr>
        <w:t>«искусственный</w:t>
      </w:r>
      <w:r>
        <w:rPr>
          <w:color w:val="231F20"/>
          <w:spacing w:val="40"/>
        </w:rPr>
        <w:t xml:space="preserve"> </w:t>
      </w:r>
      <w:r>
        <w:rPr>
          <w:color w:val="231F20"/>
        </w:rPr>
        <w:t>материал»;</w:t>
      </w:r>
    </w:p>
    <w:p w:rsidR="00DC388F" w:rsidRDefault="004B1DF8">
      <w:pPr>
        <w:pStyle w:val="a3"/>
        <w:spacing w:line="249" w:lineRule="auto"/>
        <w:ind w:left="343" w:right="115" w:hanging="227"/>
      </w:pPr>
      <w:r>
        <w:rPr>
          <w:color w:val="231F20"/>
        </w:rPr>
        <w:t xml:space="preserve">—выделять и называть характерные особенности изученных </w:t>
      </w:r>
      <w:r>
        <w:rPr>
          <w:color w:val="231F20"/>
          <w:w w:val="95"/>
        </w:rPr>
        <w:t xml:space="preserve">видов декоративно-прикладного искусства, профессии масте- </w:t>
      </w:r>
      <w:r>
        <w:rPr>
          <w:color w:val="231F20"/>
        </w:rPr>
        <w:t>ров прикладного искусства (в рамках изученного);</w:t>
      </w:r>
    </w:p>
    <w:p w:rsidR="00DC388F" w:rsidRDefault="004B1DF8">
      <w:pPr>
        <w:pStyle w:val="a3"/>
        <w:spacing w:line="249" w:lineRule="auto"/>
        <w:ind w:left="343" w:right="115" w:hanging="227"/>
      </w:pPr>
      <w:r>
        <w:rPr>
          <w:color w:val="231F20"/>
          <w:w w:val="95"/>
        </w:rPr>
        <w:t xml:space="preserve">—узнавать и называть по характерным особенностям образцов </w:t>
      </w:r>
      <w:r>
        <w:rPr>
          <w:color w:val="231F20"/>
        </w:rPr>
        <w:t>или</w:t>
      </w:r>
      <w:r>
        <w:rPr>
          <w:color w:val="231F20"/>
          <w:spacing w:val="-10"/>
        </w:rPr>
        <w:t xml:space="preserve"> </w:t>
      </w:r>
      <w:r>
        <w:rPr>
          <w:color w:val="231F20"/>
        </w:rPr>
        <w:t>по</w:t>
      </w:r>
      <w:r>
        <w:rPr>
          <w:color w:val="231F20"/>
          <w:spacing w:val="-10"/>
        </w:rPr>
        <w:t xml:space="preserve"> </w:t>
      </w:r>
      <w:r>
        <w:rPr>
          <w:color w:val="231F20"/>
        </w:rPr>
        <w:t>описанию</w:t>
      </w:r>
      <w:r>
        <w:rPr>
          <w:color w:val="231F20"/>
          <w:spacing w:val="-10"/>
        </w:rPr>
        <w:t xml:space="preserve"> </w:t>
      </w:r>
      <w:r>
        <w:rPr>
          <w:color w:val="231F20"/>
        </w:rPr>
        <w:t>изученные</w:t>
      </w:r>
      <w:r>
        <w:rPr>
          <w:color w:val="231F20"/>
          <w:spacing w:val="-10"/>
        </w:rPr>
        <w:t xml:space="preserve"> </w:t>
      </w:r>
      <w:r>
        <w:rPr>
          <w:color w:val="231F20"/>
        </w:rPr>
        <w:t>и</w:t>
      </w:r>
      <w:r>
        <w:rPr>
          <w:color w:val="231F20"/>
          <w:spacing w:val="-10"/>
        </w:rPr>
        <w:t xml:space="preserve"> </w:t>
      </w:r>
      <w:r>
        <w:rPr>
          <w:color w:val="231F20"/>
        </w:rPr>
        <w:t>распространённые</w:t>
      </w:r>
      <w:r>
        <w:rPr>
          <w:color w:val="231F20"/>
          <w:spacing w:val="-10"/>
        </w:rPr>
        <w:t xml:space="preserve"> </w:t>
      </w:r>
      <w:r>
        <w:rPr>
          <w:color w:val="231F20"/>
        </w:rPr>
        <w:t>в</w:t>
      </w:r>
      <w:r>
        <w:rPr>
          <w:color w:val="231F20"/>
          <w:spacing w:val="-10"/>
        </w:rPr>
        <w:t xml:space="preserve"> </w:t>
      </w:r>
      <w:r>
        <w:rPr>
          <w:color w:val="231F20"/>
        </w:rPr>
        <w:t>крае</w:t>
      </w:r>
      <w:r>
        <w:rPr>
          <w:color w:val="231F20"/>
          <w:spacing w:val="-10"/>
        </w:rPr>
        <w:t xml:space="preserve"> </w:t>
      </w:r>
      <w:r>
        <w:rPr>
          <w:color w:val="231F20"/>
        </w:rPr>
        <w:t xml:space="preserve">ре- </w:t>
      </w:r>
      <w:r>
        <w:rPr>
          <w:color w:val="231F20"/>
          <w:spacing w:val="-2"/>
        </w:rPr>
        <w:t>мёсла;</w:t>
      </w:r>
    </w:p>
    <w:p w:rsidR="00DC388F" w:rsidRDefault="004B1DF8">
      <w:pPr>
        <w:pStyle w:val="a3"/>
        <w:spacing w:line="249" w:lineRule="auto"/>
        <w:ind w:left="343" w:right="115" w:hanging="227"/>
      </w:pPr>
      <w:r>
        <w:rPr>
          <w:color w:val="231F20"/>
          <w:w w:val="95"/>
        </w:rPr>
        <w:t xml:space="preserve">—называть и описывать свойства наиболее распространённых </w:t>
      </w:r>
      <w:r>
        <w:rPr>
          <w:color w:val="231F20"/>
        </w:rPr>
        <w:t>изучаемых</w:t>
      </w:r>
      <w:r>
        <w:rPr>
          <w:color w:val="231F20"/>
          <w:spacing w:val="-8"/>
        </w:rPr>
        <w:t xml:space="preserve"> </w:t>
      </w:r>
      <w:r>
        <w:rPr>
          <w:color w:val="231F20"/>
        </w:rPr>
        <w:t>искусственных</w:t>
      </w:r>
      <w:r>
        <w:rPr>
          <w:color w:val="231F20"/>
          <w:spacing w:val="-8"/>
        </w:rPr>
        <w:t xml:space="preserve"> </w:t>
      </w:r>
      <w:r>
        <w:rPr>
          <w:color w:val="231F20"/>
        </w:rPr>
        <w:t>и</w:t>
      </w:r>
      <w:r>
        <w:rPr>
          <w:color w:val="231F20"/>
          <w:spacing w:val="-8"/>
        </w:rPr>
        <w:t xml:space="preserve"> </w:t>
      </w:r>
      <w:r>
        <w:rPr>
          <w:color w:val="231F20"/>
        </w:rPr>
        <w:t>синтетических</w:t>
      </w:r>
      <w:r>
        <w:rPr>
          <w:color w:val="231F20"/>
          <w:spacing w:val="-8"/>
        </w:rPr>
        <w:t xml:space="preserve"> </w:t>
      </w:r>
      <w:r>
        <w:rPr>
          <w:color w:val="231F20"/>
        </w:rPr>
        <w:t>материалов</w:t>
      </w:r>
      <w:r>
        <w:rPr>
          <w:color w:val="231F20"/>
          <w:spacing w:val="-8"/>
        </w:rPr>
        <w:t xml:space="preserve"> </w:t>
      </w:r>
      <w:r>
        <w:rPr>
          <w:color w:val="231F20"/>
        </w:rPr>
        <w:t>(бу- мага, металлы, текстиль и др.);</w:t>
      </w:r>
    </w:p>
    <w:p w:rsidR="00DC388F" w:rsidRDefault="004B1DF8">
      <w:pPr>
        <w:pStyle w:val="a3"/>
        <w:spacing w:line="249" w:lineRule="auto"/>
        <w:ind w:left="343" w:right="114" w:hanging="227"/>
      </w:pPr>
      <w:r>
        <w:rPr>
          <w:color w:val="231F20"/>
        </w:rPr>
        <w:t>—читать чертёж развёртки и выполнять разметку развёрток</w:t>
      </w:r>
      <w:r>
        <w:rPr>
          <w:color w:val="231F20"/>
          <w:spacing w:val="40"/>
        </w:rPr>
        <w:t xml:space="preserve"> </w:t>
      </w:r>
      <w:r>
        <w:rPr>
          <w:color w:val="231F20"/>
        </w:rPr>
        <w:t xml:space="preserve">с помощью чертёжных инструментов (линейка, угольник, </w:t>
      </w:r>
      <w:r>
        <w:rPr>
          <w:color w:val="231F20"/>
          <w:spacing w:val="-2"/>
        </w:rPr>
        <w:t>циркуль);</w:t>
      </w:r>
    </w:p>
    <w:p w:rsidR="00DC388F" w:rsidRDefault="004B1DF8">
      <w:pPr>
        <w:pStyle w:val="a3"/>
        <w:spacing w:line="233" w:lineRule="exact"/>
        <w:ind w:left="117" w:right="0" w:firstLine="0"/>
      </w:pPr>
      <w:r>
        <w:rPr>
          <w:color w:val="231F20"/>
        </w:rPr>
        <w:t>—узнавать</w:t>
      </w:r>
      <w:r>
        <w:rPr>
          <w:color w:val="231F20"/>
          <w:spacing w:val="-3"/>
        </w:rPr>
        <w:t xml:space="preserve"> </w:t>
      </w:r>
      <w:r>
        <w:rPr>
          <w:color w:val="231F20"/>
        </w:rPr>
        <w:t>и</w:t>
      </w:r>
      <w:r>
        <w:rPr>
          <w:color w:val="231F20"/>
          <w:spacing w:val="-3"/>
        </w:rPr>
        <w:t xml:space="preserve"> </w:t>
      </w:r>
      <w:r>
        <w:rPr>
          <w:color w:val="231F20"/>
        </w:rPr>
        <w:t>называть</w:t>
      </w:r>
      <w:r>
        <w:rPr>
          <w:color w:val="231F20"/>
          <w:spacing w:val="-3"/>
        </w:rPr>
        <w:t xml:space="preserve"> </w:t>
      </w:r>
      <w:r>
        <w:rPr>
          <w:color w:val="231F20"/>
        </w:rPr>
        <w:t>линии</w:t>
      </w:r>
      <w:r>
        <w:rPr>
          <w:color w:val="231F20"/>
          <w:spacing w:val="-2"/>
        </w:rPr>
        <w:t xml:space="preserve"> </w:t>
      </w:r>
      <w:r>
        <w:rPr>
          <w:color w:val="231F20"/>
        </w:rPr>
        <w:t>чертежа</w:t>
      </w:r>
      <w:r>
        <w:rPr>
          <w:color w:val="231F20"/>
          <w:spacing w:val="-3"/>
        </w:rPr>
        <w:t xml:space="preserve"> </w:t>
      </w:r>
      <w:r>
        <w:rPr>
          <w:color w:val="231F20"/>
        </w:rPr>
        <w:t>(осевая</w:t>
      </w:r>
      <w:r>
        <w:rPr>
          <w:color w:val="231F20"/>
          <w:spacing w:val="-3"/>
        </w:rPr>
        <w:t xml:space="preserve"> </w:t>
      </w:r>
      <w:r>
        <w:rPr>
          <w:color w:val="231F20"/>
        </w:rPr>
        <w:t>и</w:t>
      </w:r>
      <w:r>
        <w:rPr>
          <w:color w:val="231F20"/>
          <w:spacing w:val="-3"/>
        </w:rPr>
        <w:t xml:space="preserve"> </w:t>
      </w:r>
      <w:r>
        <w:rPr>
          <w:color w:val="231F20"/>
          <w:spacing w:val="-2"/>
        </w:rPr>
        <w:t>центровая);</w:t>
      </w:r>
    </w:p>
    <w:p w:rsidR="00DC388F" w:rsidRDefault="004B1DF8">
      <w:pPr>
        <w:pStyle w:val="a3"/>
        <w:spacing w:before="2"/>
        <w:ind w:left="117" w:right="0" w:firstLine="0"/>
      </w:pPr>
      <w:r>
        <w:rPr>
          <w:color w:val="231F20"/>
        </w:rPr>
        <w:t>—безопасно</w:t>
      </w:r>
      <w:r>
        <w:rPr>
          <w:color w:val="231F20"/>
          <w:spacing w:val="-5"/>
        </w:rPr>
        <w:t xml:space="preserve"> </w:t>
      </w:r>
      <w:r>
        <w:rPr>
          <w:color w:val="231F20"/>
        </w:rPr>
        <w:t>пользоваться</w:t>
      </w:r>
      <w:r>
        <w:rPr>
          <w:color w:val="231F20"/>
          <w:spacing w:val="-5"/>
        </w:rPr>
        <w:t xml:space="preserve"> </w:t>
      </w:r>
      <w:r>
        <w:rPr>
          <w:color w:val="231F20"/>
        </w:rPr>
        <w:t>канцелярским</w:t>
      </w:r>
      <w:r>
        <w:rPr>
          <w:color w:val="231F20"/>
          <w:spacing w:val="-5"/>
        </w:rPr>
        <w:t xml:space="preserve"> </w:t>
      </w:r>
      <w:r>
        <w:rPr>
          <w:color w:val="231F20"/>
        </w:rPr>
        <w:t>ножом,</w:t>
      </w:r>
      <w:r>
        <w:rPr>
          <w:color w:val="231F20"/>
          <w:spacing w:val="-4"/>
        </w:rPr>
        <w:t xml:space="preserve"> </w:t>
      </w:r>
      <w:r>
        <w:rPr>
          <w:color w:val="231F20"/>
          <w:spacing w:val="-2"/>
        </w:rPr>
        <w:t>шилом;</w:t>
      </w:r>
    </w:p>
    <w:p w:rsidR="00DC388F" w:rsidRDefault="004B1DF8">
      <w:pPr>
        <w:pStyle w:val="a3"/>
        <w:spacing w:before="9"/>
        <w:ind w:left="117" w:right="0" w:firstLine="0"/>
      </w:pPr>
      <w:r>
        <w:rPr>
          <w:color w:val="231F20"/>
        </w:rPr>
        <w:t>—выполнять</w:t>
      </w:r>
      <w:r>
        <w:rPr>
          <w:color w:val="231F20"/>
          <w:spacing w:val="26"/>
        </w:rPr>
        <w:t xml:space="preserve"> </w:t>
      </w:r>
      <w:r>
        <w:rPr>
          <w:color w:val="231F20"/>
          <w:spacing w:val="-2"/>
        </w:rPr>
        <w:t>рицовку;</w:t>
      </w:r>
    </w:p>
    <w:p w:rsidR="00DC388F" w:rsidRDefault="004B1DF8">
      <w:pPr>
        <w:pStyle w:val="a3"/>
        <w:spacing w:before="9" w:line="249" w:lineRule="auto"/>
        <w:ind w:left="343" w:right="115" w:hanging="227"/>
      </w:pPr>
      <w:r>
        <w:rPr>
          <w:color w:val="231F20"/>
        </w:rPr>
        <w:t>—выполнять</w:t>
      </w:r>
      <w:r>
        <w:rPr>
          <w:color w:val="231F20"/>
          <w:spacing w:val="-12"/>
        </w:rPr>
        <w:t xml:space="preserve"> </w:t>
      </w:r>
      <w:r>
        <w:rPr>
          <w:color w:val="231F20"/>
        </w:rPr>
        <w:t>соединение</w:t>
      </w:r>
      <w:r>
        <w:rPr>
          <w:color w:val="231F20"/>
          <w:spacing w:val="-12"/>
        </w:rPr>
        <w:t xml:space="preserve"> </w:t>
      </w:r>
      <w:r>
        <w:rPr>
          <w:color w:val="231F20"/>
        </w:rPr>
        <w:t>деталей</w:t>
      </w:r>
      <w:r>
        <w:rPr>
          <w:color w:val="231F20"/>
          <w:spacing w:val="-12"/>
        </w:rPr>
        <w:t xml:space="preserve"> </w:t>
      </w:r>
      <w:r>
        <w:rPr>
          <w:color w:val="231F20"/>
        </w:rPr>
        <w:t>и</w:t>
      </w:r>
      <w:r>
        <w:rPr>
          <w:color w:val="231F20"/>
          <w:spacing w:val="-12"/>
        </w:rPr>
        <w:t xml:space="preserve"> </w:t>
      </w:r>
      <w:r>
        <w:rPr>
          <w:color w:val="231F20"/>
        </w:rPr>
        <w:t>отделку</w:t>
      </w:r>
      <w:r>
        <w:rPr>
          <w:color w:val="231F20"/>
          <w:spacing w:val="-12"/>
        </w:rPr>
        <w:t xml:space="preserve"> </w:t>
      </w:r>
      <w:r>
        <w:rPr>
          <w:color w:val="231F20"/>
        </w:rPr>
        <w:t>изделия</w:t>
      </w:r>
      <w:r>
        <w:rPr>
          <w:color w:val="231F20"/>
          <w:spacing w:val="-12"/>
        </w:rPr>
        <w:t xml:space="preserve"> </w:t>
      </w:r>
      <w:r>
        <w:rPr>
          <w:color w:val="231F20"/>
        </w:rPr>
        <w:t>освоенны- ми ручными строчками;</w:t>
      </w:r>
    </w:p>
    <w:p w:rsidR="00DC388F" w:rsidRDefault="004B1DF8">
      <w:pPr>
        <w:pStyle w:val="a3"/>
        <w:spacing w:line="249" w:lineRule="auto"/>
        <w:ind w:left="343" w:right="114" w:hanging="227"/>
      </w:pPr>
      <w:r>
        <w:rPr>
          <w:color w:val="231F20"/>
          <w:w w:val="95"/>
        </w:rPr>
        <w:t xml:space="preserve">—решать простейшие задачи технико-технологического харак- </w:t>
      </w:r>
      <w:r>
        <w:rPr>
          <w:color w:val="231F20"/>
        </w:rPr>
        <w:t xml:space="preserve">тера по изменению вида и способа соединения деталей: на </w:t>
      </w:r>
      <w:r>
        <w:rPr>
          <w:color w:val="231F20"/>
          <w:w w:val="95"/>
        </w:rPr>
        <w:t xml:space="preserve">достраивание, придание новых свойств конструкции в соот- </w:t>
      </w:r>
      <w:r>
        <w:rPr>
          <w:color w:val="231F20"/>
          <w:spacing w:val="-2"/>
        </w:rPr>
        <w:t>ветствии</w:t>
      </w:r>
      <w:r>
        <w:rPr>
          <w:color w:val="231F20"/>
          <w:spacing w:val="-4"/>
        </w:rPr>
        <w:t xml:space="preserve"> </w:t>
      </w:r>
      <w:r>
        <w:rPr>
          <w:color w:val="231F20"/>
          <w:spacing w:val="-2"/>
        </w:rPr>
        <w:t>с</w:t>
      </w:r>
      <w:r>
        <w:rPr>
          <w:color w:val="231F20"/>
          <w:spacing w:val="-4"/>
        </w:rPr>
        <w:t xml:space="preserve"> </w:t>
      </w:r>
      <w:r>
        <w:rPr>
          <w:color w:val="231F20"/>
          <w:spacing w:val="-2"/>
        </w:rPr>
        <w:t>новыми/дополненными</w:t>
      </w:r>
      <w:r>
        <w:rPr>
          <w:color w:val="231F20"/>
          <w:spacing w:val="-4"/>
        </w:rPr>
        <w:t xml:space="preserve"> </w:t>
      </w:r>
      <w:r>
        <w:rPr>
          <w:color w:val="231F20"/>
          <w:spacing w:val="-2"/>
        </w:rPr>
        <w:t>требованиями;</w:t>
      </w:r>
      <w:r>
        <w:rPr>
          <w:color w:val="231F20"/>
          <w:spacing w:val="-4"/>
        </w:rPr>
        <w:t xml:space="preserve"> </w:t>
      </w:r>
      <w:r>
        <w:rPr>
          <w:color w:val="231F20"/>
          <w:spacing w:val="-2"/>
        </w:rPr>
        <w:t xml:space="preserve">использо- </w:t>
      </w:r>
      <w:r>
        <w:rPr>
          <w:color w:val="231F20"/>
        </w:rPr>
        <w:t>вать</w:t>
      </w:r>
      <w:r>
        <w:rPr>
          <w:color w:val="231F20"/>
          <w:spacing w:val="6"/>
        </w:rPr>
        <w:t xml:space="preserve"> </w:t>
      </w:r>
      <w:r>
        <w:rPr>
          <w:color w:val="231F20"/>
        </w:rPr>
        <w:t>комбинированные</w:t>
      </w:r>
      <w:r>
        <w:rPr>
          <w:color w:val="231F20"/>
          <w:spacing w:val="7"/>
        </w:rPr>
        <w:t xml:space="preserve"> </w:t>
      </w:r>
      <w:r>
        <w:rPr>
          <w:color w:val="231F20"/>
        </w:rPr>
        <w:t>техники</w:t>
      </w:r>
      <w:r>
        <w:rPr>
          <w:color w:val="231F20"/>
          <w:spacing w:val="6"/>
        </w:rPr>
        <w:t xml:space="preserve"> </w:t>
      </w:r>
      <w:r>
        <w:rPr>
          <w:color w:val="231F20"/>
        </w:rPr>
        <w:t>при</w:t>
      </w:r>
      <w:r>
        <w:rPr>
          <w:color w:val="231F20"/>
          <w:spacing w:val="7"/>
        </w:rPr>
        <w:t xml:space="preserve"> </w:t>
      </w:r>
      <w:r>
        <w:rPr>
          <w:color w:val="231F20"/>
        </w:rPr>
        <w:t>изготовлении</w:t>
      </w:r>
      <w:r>
        <w:rPr>
          <w:color w:val="231F20"/>
          <w:spacing w:val="6"/>
        </w:rPr>
        <w:t xml:space="preserve"> </w:t>
      </w:r>
      <w:r>
        <w:rPr>
          <w:color w:val="231F20"/>
          <w:spacing w:val="-2"/>
        </w:rPr>
        <w:t>изделий</w:t>
      </w:r>
    </w:p>
    <w:p w:rsidR="00DC388F" w:rsidRDefault="00DC388F">
      <w:pPr>
        <w:spacing w:line="249" w:lineRule="auto"/>
        <w:sectPr w:rsidR="00DC388F">
          <w:pgSz w:w="7830" w:h="12020"/>
          <w:pgMar w:top="620" w:right="620" w:bottom="900" w:left="620" w:header="0" w:footer="709" w:gutter="0"/>
          <w:cols w:space="720"/>
        </w:sectPr>
      </w:pPr>
    </w:p>
    <w:p w:rsidR="00DC388F" w:rsidRDefault="004B1DF8">
      <w:pPr>
        <w:pStyle w:val="a3"/>
        <w:spacing w:before="68" w:line="249" w:lineRule="auto"/>
        <w:ind w:left="343" w:right="115" w:firstLine="0"/>
      </w:pPr>
      <w:r>
        <w:rPr>
          <w:color w:val="231F20"/>
          <w:w w:val="95"/>
        </w:rPr>
        <w:t xml:space="preserve">в соответствии с технической или декоративно-художествен- </w:t>
      </w:r>
      <w:r>
        <w:rPr>
          <w:color w:val="231F20"/>
        </w:rPr>
        <w:t>ной задачей;</w:t>
      </w:r>
    </w:p>
    <w:p w:rsidR="00DC388F" w:rsidRDefault="004B1DF8">
      <w:pPr>
        <w:pStyle w:val="a3"/>
        <w:spacing w:line="249" w:lineRule="auto"/>
        <w:ind w:left="343" w:right="114" w:hanging="227"/>
      </w:pPr>
      <w:r>
        <w:rPr>
          <w:color w:val="231F20"/>
        </w:rPr>
        <w:t>—понимать технологический и практический смысл различ- ных</w:t>
      </w:r>
      <w:r>
        <w:rPr>
          <w:color w:val="231F20"/>
          <w:spacing w:val="-16"/>
        </w:rPr>
        <w:t xml:space="preserve"> </w:t>
      </w:r>
      <w:r>
        <w:rPr>
          <w:color w:val="231F20"/>
        </w:rPr>
        <w:t>видов</w:t>
      </w:r>
      <w:r>
        <w:rPr>
          <w:color w:val="231F20"/>
          <w:spacing w:val="-16"/>
        </w:rPr>
        <w:t xml:space="preserve"> </w:t>
      </w:r>
      <w:r>
        <w:rPr>
          <w:color w:val="231F20"/>
        </w:rPr>
        <w:t>соединений</w:t>
      </w:r>
      <w:r>
        <w:rPr>
          <w:color w:val="231F20"/>
          <w:spacing w:val="-16"/>
        </w:rPr>
        <w:t xml:space="preserve"> </w:t>
      </w:r>
      <w:r>
        <w:rPr>
          <w:color w:val="231F20"/>
        </w:rPr>
        <w:t>в</w:t>
      </w:r>
      <w:r>
        <w:rPr>
          <w:color w:val="231F20"/>
          <w:spacing w:val="-16"/>
        </w:rPr>
        <w:t xml:space="preserve"> </w:t>
      </w:r>
      <w:r>
        <w:rPr>
          <w:color w:val="231F20"/>
        </w:rPr>
        <w:t>технических</w:t>
      </w:r>
      <w:r>
        <w:rPr>
          <w:color w:val="231F20"/>
          <w:spacing w:val="-16"/>
        </w:rPr>
        <w:t xml:space="preserve"> </w:t>
      </w:r>
      <w:r>
        <w:rPr>
          <w:color w:val="231F20"/>
        </w:rPr>
        <w:t>объектах,</w:t>
      </w:r>
      <w:r>
        <w:rPr>
          <w:color w:val="231F20"/>
          <w:spacing w:val="-16"/>
        </w:rPr>
        <w:t xml:space="preserve"> </w:t>
      </w:r>
      <w:r>
        <w:rPr>
          <w:color w:val="231F20"/>
        </w:rPr>
        <w:t>простейшие способы</w:t>
      </w:r>
      <w:r>
        <w:rPr>
          <w:color w:val="231F20"/>
          <w:spacing w:val="-7"/>
        </w:rPr>
        <w:t xml:space="preserve"> </w:t>
      </w:r>
      <w:r>
        <w:rPr>
          <w:color w:val="231F20"/>
        </w:rPr>
        <w:t>достижения</w:t>
      </w:r>
      <w:r>
        <w:rPr>
          <w:color w:val="231F20"/>
          <w:spacing w:val="-7"/>
        </w:rPr>
        <w:t xml:space="preserve"> </w:t>
      </w:r>
      <w:r>
        <w:rPr>
          <w:color w:val="231F20"/>
        </w:rPr>
        <w:t>прочности</w:t>
      </w:r>
      <w:r>
        <w:rPr>
          <w:color w:val="231F20"/>
          <w:spacing w:val="-7"/>
        </w:rPr>
        <w:t xml:space="preserve"> </w:t>
      </w:r>
      <w:r>
        <w:rPr>
          <w:color w:val="231F20"/>
        </w:rPr>
        <w:t>конструкций;</w:t>
      </w:r>
      <w:r>
        <w:rPr>
          <w:color w:val="231F20"/>
          <w:spacing w:val="-7"/>
        </w:rPr>
        <w:t xml:space="preserve"> </w:t>
      </w:r>
      <w:r>
        <w:rPr>
          <w:color w:val="231F20"/>
        </w:rPr>
        <w:t>использовать их при решении простейших конструкторских задач;</w:t>
      </w:r>
    </w:p>
    <w:p w:rsidR="00DC388F" w:rsidRDefault="004B1DF8">
      <w:pPr>
        <w:pStyle w:val="a3"/>
        <w:spacing w:line="249" w:lineRule="auto"/>
        <w:ind w:left="343" w:right="115" w:hanging="227"/>
      </w:pPr>
      <w:r>
        <w:rPr>
          <w:color w:val="231F20"/>
        </w:rPr>
        <w:t>—конструировать</w:t>
      </w:r>
      <w:r>
        <w:rPr>
          <w:color w:val="231F20"/>
          <w:spacing w:val="-16"/>
        </w:rPr>
        <w:t xml:space="preserve"> </w:t>
      </w:r>
      <w:r>
        <w:rPr>
          <w:color w:val="231F20"/>
        </w:rPr>
        <w:t>и</w:t>
      </w:r>
      <w:r>
        <w:rPr>
          <w:color w:val="231F20"/>
          <w:spacing w:val="-16"/>
        </w:rPr>
        <w:t xml:space="preserve"> </w:t>
      </w:r>
      <w:r>
        <w:rPr>
          <w:color w:val="231F20"/>
        </w:rPr>
        <w:t>моделировать</w:t>
      </w:r>
      <w:r>
        <w:rPr>
          <w:color w:val="231F20"/>
          <w:spacing w:val="-16"/>
        </w:rPr>
        <w:t xml:space="preserve"> </w:t>
      </w:r>
      <w:r>
        <w:rPr>
          <w:color w:val="231F20"/>
        </w:rPr>
        <w:t>изделия</w:t>
      </w:r>
      <w:r>
        <w:rPr>
          <w:color w:val="231F20"/>
          <w:spacing w:val="-16"/>
        </w:rPr>
        <w:t xml:space="preserve"> </w:t>
      </w:r>
      <w:r>
        <w:rPr>
          <w:color w:val="231F20"/>
        </w:rPr>
        <w:t>из</w:t>
      </w:r>
      <w:r>
        <w:rPr>
          <w:color w:val="231F20"/>
          <w:spacing w:val="-16"/>
        </w:rPr>
        <w:t xml:space="preserve"> </w:t>
      </w:r>
      <w:r>
        <w:rPr>
          <w:color w:val="231F20"/>
        </w:rPr>
        <w:t>разных</w:t>
      </w:r>
      <w:r>
        <w:rPr>
          <w:color w:val="231F20"/>
          <w:spacing w:val="-16"/>
        </w:rPr>
        <w:t xml:space="preserve"> </w:t>
      </w:r>
      <w:r>
        <w:rPr>
          <w:color w:val="231F20"/>
        </w:rPr>
        <w:t>материа- лов</w:t>
      </w:r>
      <w:r>
        <w:rPr>
          <w:color w:val="231F20"/>
          <w:spacing w:val="-16"/>
        </w:rPr>
        <w:t xml:space="preserve"> </w:t>
      </w:r>
      <w:r>
        <w:rPr>
          <w:color w:val="231F20"/>
        </w:rPr>
        <w:t>и</w:t>
      </w:r>
      <w:r>
        <w:rPr>
          <w:color w:val="231F20"/>
          <w:spacing w:val="-16"/>
        </w:rPr>
        <w:t xml:space="preserve"> </w:t>
      </w:r>
      <w:r>
        <w:rPr>
          <w:color w:val="231F20"/>
        </w:rPr>
        <w:t>наборов</w:t>
      </w:r>
      <w:r>
        <w:rPr>
          <w:color w:val="231F20"/>
          <w:spacing w:val="-16"/>
        </w:rPr>
        <w:t xml:space="preserve"> </w:t>
      </w:r>
      <w:r>
        <w:rPr>
          <w:color w:val="231F20"/>
        </w:rPr>
        <w:t>«Конструктор»</w:t>
      </w:r>
      <w:r>
        <w:rPr>
          <w:color w:val="231F20"/>
          <w:spacing w:val="-16"/>
        </w:rPr>
        <w:t xml:space="preserve"> </w:t>
      </w:r>
      <w:r>
        <w:rPr>
          <w:color w:val="231F20"/>
        </w:rPr>
        <w:t>по</w:t>
      </w:r>
      <w:r>
        <w:rPr>
          <w:color w:val="231F20"/>
          <w:spacing w:val="-16"/>
        </w:rPr>
        <w:t xml:space="preserve"> </w:t>
      </w:r>
      <w:r>
        <w:rPr>
          <w:color w:val="231F20"/>
        </w:rPr>
        <w:t>заданным</w:t>
      </w:r>
      <w:r>
        <w:rPr>
          <w:color w:val="231F20"/>
          <w:spacing w:val="-16"/>
        </w:rPr>
        <w:t xml:space="preserve"> </w:t>
      </w:r>
      <w:r>
        <w:rPr>
          <w:color w:val="231F20"/>
        </w:rPr>
        <w:t>техническим,</w:t>
      </w:r>
      <w:r>
        <w:rPr>
          <w:color w:val="231F20"/>
          <w:spacing w:val="-16"/>
        </w:rPr>
        <w:t xml:space="preserve"> </w:t>
      </w:r>
      <w:r>
        <w:rPr>
          <w:color w:val="231F20"/>
        </w:rPr>
        <w:t>тех- нологическим и декоративно-художественным условиям;</w:t>
      </w:r>
    </w:p>
    <w:p w:rsidR="00DC388F" w:rsidRDefault="004B1DF8">
      <w:pPr>
        <w:pStyle w:val="a3"/>
        <w:spacing w:line="233" w:lineRule="exact"/>
        <w:ind w:left="117" w:right="0" w:firstLine="0"/>
      </w:pPr>
      <w:r>
        <w:rPr>
          <w:color w:val="231F20"/>
        </w:rPr>
        <w:t>—изменять</w:t>
      </w:r>
      <w:r>
        <w:rPr>
          <w:color w:val="231F20"/>
          <w:spacing w:val="-3"/>
        </w:rPr>
        <w:t xml:space="preserve"> </w:t>
      </w:r>
      <w:r>
        <w:rPr>
          <w:color w:val="231F20"/>
        </w:rPr>
        <w:t>конструкцию</w:t>
      </w:r>
      <w:r>
        <w:rPr>
          <w:color w:val="231F20"/>
          <w:spacing w:val="-2"/>
        </w:rPr>
        <w:t xml:space="preserve"> </w:t>
      </w:r>
      <w:r>
        <w:rPr>
          <w:color w:val="231F20"/>
        </w:rPr>
        <w:t>изделия</w:t>
      </w:r>
      <w:r>
        <w:rPr>
          <w:color w:val="231F20"/>
          <w:spacing w:val="-2"/>
        </w:rPr>
        <w:t xml:space="preserve"> </w:t>
      </w:r>
      <w:r>
        <w:rPr>
          <w:color w:val="231F20"/>
        </w:rPr>
        <w:t>по</w:t>
      </w:r>
      <w:r>
        <w:rPr>
          <w:color w:val="231F20"/>
          <w:spacing w:val="-2"/>
        </w:rPr>
        <w:t xml:space="preserve"> </w:t>
      </w:r>
      <w:r>
        <w:rPr>
          <w:color w:val="231F20"/>
        </w:rPr>
        <w:t>заданным</w:t>
      </w:r>
      <w:r>
        <w:rPr>
          <w:color w:val="231F20"/>
          <w:spacing w:val="-2"/>
        </w:rPr>
        <w:t xml:space="preserve"> условиям;</w:t>
      </w:r>
    </w:p>
    <w:p w:rsidR="00DC388F" w:rsidRDefault="004B1DF8">
      <w:pPr>
        <w:pStyle w:val="a3"/>
        <w:spacing w:before="6" w:line="249" w:lineRule="auto"/>
        <w:ind w:left="343" w:right="114" w:hanging="227"/>
      </w:pPr>
      <w:r>
        <w:rPr>
          <w:color w:val="231F20"/>
        </w:rPr>
        <w:t>—выбирать способ соединения и соединительный материал в зависимости от требований конструкции;</w:t>
      </w:r>
    </w:p>
    <w:p w:rsidR="00DC388F" w:rsidRDefault="004B1DF8">
      <w:pPr>
        <w:pStyle w:val="a3"/>
        <w:spacing w:line="249" w:lineRule="auto"/>
        <w:ind w:left="343" w:right="114" w:hanging="227"/>
      </w:pPr>
      <w:r>
        <w:rPr>
          <w:color w:val="231F20"/>
        </w:rPr>
        <w:t xml:space="preserve">—называть несколько видов информационных технологий и </w:t>
      </w:r>
      <w:r>
        <w:rPr>
          <w:color w:val="231F20"/>
          <w:spacing w:val="-2"/>
        </w:rPr>
        <w:t>соответствующих</w:t>
      </w:r>
      <w:r>
        <w:rPr>
          <w:color w:val="231F20"/>
          <w:spacing w:val="-5"/>
        </w:rPr>
        <w:t xml:space="preserve"> </w:t>
      </w:r>
      <w:r>
        <w:rPr>
          <w:color w:val="231F20"/>
          <w:spacing w:val="-2"/>
        </w:rPr>
        <w:t>способов</w:t>
      </w:r>
      <w:r>
        <w:rPr>
          <w:color w:val="231F20"/>
          <w:spacing w:val="-5"/>
        </w:rPr>
        <w:t xml:space="preserve"> </w:t>
      </w:r>
      <w:r>
        <w:rPr>
          <w:color w:val="231F20"/>
          <w:spacing w:val="-2"/>
        </w:rPr>
        <w:t>передачи</w:t>
      </w:r>
      <w:r>
        <w:rPr>
          <w:color w:val="231F20"/>
          <w:spacing w:val="-5"/>
        </w:rPr>
        <w:t xml:space="preserve"> </w:t>
      </w:r>
      <w:r>
        <w:rPr>
          <w:color w:val="231F20"/>
          <w:spacing w:val="-2"/>
        </w:rPr>
        <w:t>информации</w:t>
      </w:r>
      <w:r>
        <w:rPr>
          <w:color w:val="231F20"/>
          <w:spacing w:val="-5"/>
        </w:rPr>
        <w:t xml:space="preserve"> </w:t>
      </w:r>
      <w:r>
        <w:rPr>
          <w:color w:val="231F20"/>
          <w:spacing w:val="-2"/>
        </w:rPr>
        <w:t>(из</w:t>
      </w:r>
      <w:r>
        <w:rPr>
          <w:color w:val="231F20"/>
          <w:spacing w:val="-5"/>
        </w:rPr>
        <w:t xml:space="preserve"> </w:t>
      </w:r>
      <w:r>
        <w:rPr>
          <w:color w:val="231F20"/>
          <w:spacing w:val="-2"/>
        </w:rPr>
        <w:t xml:space="preserve">реаль- </w:t>
      </w:r>
      <w:r>
        <w:rPr>
          <w:color w:val="231F20"/>
        </w:rPr>
        <w:t>ного окружения учащихся);</w:t>
      </w:r>
    </w:p>
    <w:p w:rsidR="00DC388F" w:rsidRDefault="004B1DF8">
      <w:pPr>
        <w:pStyle w:val="a3"/>
        <w:spacing w:line="249" w:lineRule="auto"/>
        <w:ind w:left="343" w:right="115" w:hanging="227"/>
      </w:pPr>
      <w:r>
        <w:rPr>
          <w:color w:val="231F20"/>
        </w:rPr>
        <w:t>—понимать назначение основных устройств персонального компьютера для ввода, вывода и обработки информации;</w:t>
      </w:r>
    </w:p>
    <w:p w:rsidR="00DC388F" w:rsidRDefault="004B1DF8">
      <w:pPr>
        <w:pStyle w:val="a3"/>
        <w:spacing w:line="249" w:lineRule="auto"/>
        <w:ind w:left="343" w:right="115" w:hanging="227"/>
      </w:pPr>
      <w:r>
        <w:rPr>
          <w:color w:val="231F20"/>
          <w:w w:val="95"/>
        </w:rPr>
        <w:t xml:space="preserve">—выполнять основные правила безопасной работы на компью- </w:t>
      </w:r>
      <w:r>
        <w:rPr>
          <w:color w:val="231F20"/>
        </w:rPr>
        <w:t>тере и других электронных средствах обучения;</w:t>
      </w:r>
    </w:p>
    <w:p w:rsidR="00DC388F" w:rsidRDefault="004B1DF8">
      <w:pPr>
        <w:pStyle w:val="a3"/>
        <w:spacing w:line="249" w:lineRule="auto"/>
        <w:ind w:left="343" w:right="115" w:hanging="227"/>
      </w:pPr>
      <w:r>
        <w:rPr>
          <w:color w:val="231F20"/>
        </w:rPr>
        <w:t>—использовать возможности компьютера и информацион- но-коммуникационных</w:t>
      </w:r>
      <w:r>
        <w:rPr>
          <w:color w:val="231F20"/>
          <w:spacing w:val="-14"/>
        </w:rPr>
        <w:t xml:space="preserve"> </w:t>
      </w:r>
      <w:r>
        <w:rPr>
          <w:color w:val="231F20"/>
        </w:rPr>
        <w:t>технологий</w:t>
      </w:r>
      <w:r>
        <w:rPr>
          <w:color w:val="231F20"/>
          <w:spacing w:val="-14"/>
        </w:rPr>
        <w:t xml:space="preserve"> </w:t>
      </w:r>
      <w:r>
        <w:rPr>
          <w:color w:val="231F20"/>
        </w:rPr>
        <w:t>для</w:t>
      </w:r>
      <w:r>
        <w:rPr>
          <w:color w:val="231F20"/>
          <w:spacing w:val="-14"/>
        </w:rPr>
        <w:t xml:space="preserve"> </w:t>
      </w:r>
      <w:r>
        <w:rPr>
          <w:color w:val="231F20"/>
        </w:rPr>
        <w:t>поиска</w:t>
      </w:r>
      <w:r>
        <w:rPr>
          <w:color w:val="231F20"/>
          <w:spacing w:val="-14"/>
        </w:rPr>
        <w:t xml:space="preserve"> </w:t>
      </w:r>
      <w:r>
        <w:rPr>
          <w:color w:val="231F20"/>
        </w:rPr>
        <w:t xml:space="preserve">необходимой </w:t>
      </w:r>
      <w:r>
        <w:rPr>
          <w:color w:val="231F20"/>
          <w:w w:val="95"/>
        </w:rPr>
        <w:t xml:space="preserve">информации при выполнении обучающих, творческих и про- </w:t>
      </w:r>
      <w:r>
        <w:rPr>
          <w:color w:val="231F20"/>
        </w:rPr>
        <w:t>ектных заданий;</w:t>
      </w:r>
    </w:p>
    <w:p w:rsidR="00DC388F" w:rsidRDefault="004B1DF8">
      <w:pPr>
        <w:pStyle w:val="a3"/>
        <w:spacing w:line="249" w:lineRule="auto"/>
        <w:ind w:left="343" w:right="114" w:hanging="227"/>
      </w:pPr>
      <w:r>
        <w:rPr>
          <w:color w:val="231F20"/>
          <w:w w:val="95"/>
        </w:rPr>
        <w:t xml:space="preserve">—выполнять проектные задания в соответствии с содержанием </w:t>
      </w:r>
      <w:r>
        <w:rPr>
          <w:color w:val="231F20"/>
        </w:rPr>
        <w:t xml:space="preserve">изученного материала на основе полученных знаний и уме- </w:t>
      </w:r>
      <w:r>
        <w:rPr>
          <w:color w:val="231F20"/>
          <w:spacing w:val="-4"/>
        </w:rPr>
        <w:t>ний.</w:t>
      </w:r>
    </w:p>
    <w:p w:rsidR="00DC388F" w:rsidRDefault="004B1DF8" w:rsidP="00B626D9">
      <w:pPr>
        <w:pStyle w:val="2"/>
        <w:numPr>
          <w:ilvl w:val="0"/>
          <w:numId w:val="15"/>
        </w:numPr>
        <w:tabs>
          <w:tab w:val="left" w:pos="313"/>
        </w:tabs>
        <w:spacing w:before="150"/>
        <w:jc w:val="both"/>
      </w:pPr>
      <w:r>
        <w:rPr>
          <w:color w:val="231F20"/>
          <w:spacing w:val="-2"/>
        </w:rPr>
        <w:t>класс</w:t>
      </w:r>
    </w:p>
    <w:p w:rsidR="00DC388F" w:rsidRDefault="004B1DF8">
      <w:pPr>
        <w:spacing w:before="56"/>
        <w:ind w:left="117" w:right="115" w:firstLine="226"/>
        <w:jc w:val="both"/>
        <w:rPr>
          <w:sz w:val="20"/>
        </w:rPr>
      </w:pPr>
      <w:r>
        <w:rPr>
          <w:color w:val="231F20"/>
          <w:sz w:val="20"/>
        </w:rPr>
        <w:t xml:space="preserve">К концу обучения </w:t>
      </w:r>
      <w:r>
        <w:rPr>
          <w:rFonts w:ascii="Book Antiqua" w:hAnsi="Book Antiqua"/>
          <w:b/>
          <w:color w:val="231F20"/>
          <w:sz w:val="20"/>
        </w:rPr>
        <w:t xml:space="preserve">в четвёртом классе </w:t>
      </w:r>
      <w:r>
        <w:rPr>
          <w:color w:val="231F20"/>
          <w:sz w:val="20"/>
        </w:rPr>
        <w:t xml:space="preserve">обучающийся научит- </w:t>
      </w:r>
      <w:r>
        <w:rPr>
          <w:color w:val="231F20"/>
          <w:spacing w:val="-4"/>
          <w:sz w:val="20"/>
        </w:rPr>
        <w:t>ся:</w:t>
      </w:r>
    </w:p>
    <w:p w:rsidR="00DC388F" w:rsidRDefault="004B1DF8">
      <w:pPr>
        <w:pStyle w:val="a3"/>
        <w:spacing w:before="11" w:line="249" w:lineRule="auto"/>
        <w:ind w:left="343" w:right="114" w:hanging="227"/>
      </w:pPr>
      <w:r>
        <w:rPr>
          <w:color w:val="231F20"/>
        </w:rPr>
        <w:t>—формировать</w:t>
      </w:r>
      <w:r>
        <w:rPr>
          <w:color w:val="231F20"/>
          <w:spacing w:val="-16"/>
        </w:rPr>
        <w:t xml:space="preserve"> </w:t>
      </w:r>
      <w:r>
        <w:rPr>
          <w:color w:val="231F20"/>
        </w:rPr>
        <w:t>общее</w:t>
      </w:r>
      <w:r>
        <w:rPr>
          <w:color w:val="231F20"/>
          <w:spacing w:val="-16"/>
        </w:rPr>
        <w:t xml:space="preserve"> </w:t>
      </w:r>
      <w:r>
        <w:rPr>
          <w:color w:val="231F20"/>
        </w:rPr>
        <w:t>представление</w:t>
      </w:r>
      <w:r>
        <w:rPr>
          <w:color w:val="231F20"/>
          <w:spacing w:val="-16"/>
        </w:rPr>
        <w:t xml:space="preserve"> </w:t>
      </w:r>
      <w:r>
        <w:rPr>
          <w:color w:val="231F20"/>
        </w:rPr>
        <w:t>о</w:t>
      </w:r>
      <w:r>
        <w:rPr>
          <w:color w:val="231F20"/>
          <w:spacing w:val="-16"/>
        </w:rPr>
        <w:t xml:space="preserve"> </w:t>
      </w:r>
      <w:r>
        <w:rPr>
          <w:color w:val="231F20"/>
        </w:rPr>
        <w:t>мире</w:t>
      </w:r>
      <w:r>
        <w:rPr>
          <w:color w:val="231F20"/>
          <w:spacing w:val="-16"/>
        </w:rPr>
        <w:t xml:space="preserve"> </w:t>
      </w:r>
      <w:r>
        <w:rPr>
          <w:color w:val="231F20"/>
        </w:rPr>
        <w:t>профессий,</w:t>
      </w:r>
      <w:r>
        <w:rPr>
          <w:color w:val="231F20"/>
          <w:spacing w:val="-16"/>
        </w:rPr>
        <w:t xml:space="preserve"> </w:t>
      </w:r>
      <w:r>
        <w:rPr>
          <w:color w:val="231F20"/>
        </w:rPr>
        <w:t>их</w:t>
      </w:r>
      <w:r>
        <w:rPr>
          <w:color w:val="231F20"/>
          <w:spacing w:val="-16"/>
        </w:rPr>
        <w:t xml:space="preserve"> </w:t>
      </w:r>
      <w:r>
        <w:rPr>
          <w:color w:val="231F20"/>
        </w:rPr>
        <w:t>со- циальном</w:t>
      </w:r>
      <w:r>
        <w:rPr>
          <w:color w:val="231F20"/>
          <w:spacing w:val="-14"/>
        </w:rPr>
        <w:t xml:space="preserve"> </w:t>
      </w:r>
      <w:r>
        <w:rPr>
          <w:color w:val="231F20"/>
        </w:rPr>
        <w:t>значении;</w:t>
      </w:r>
      <w:r>
        <w:rPr>
          <w:color w:val="231F20"/>
          <w:spacing w:val="-14"/>
        </w:rPr>
        <w:t xml:space="preserve"> </w:t>
      </w:r>
      <w:r>
        <w:rPr>
          <w:color w:val="231F20"/>
        </w:rPr>
        <w:t>о</w:t>
      </w:r>
      <w:r>
        <w:rPr>
          <w:color w:val="231F20"/>
          <w:spacing w:val="-14"/>
        </w:rPr>
        <w:t xml:space="preserve"> </w:t>
      </w:r>
      <w:r>
        <w:rPr>
          <w:color w:val="231F20"/>
        </w:rPr>
        <w:t>творчестве</w:t>
      </w:r>
      <w:r>
        <w:rPr>
          <w:color w:val="231F20"/>
          <w:spacing w:val="-14"/>
        </w:rPr>
        <w:t xml:space="preserve"> </w:t>
      </w:r>
      <w:r>
        <w:rPr>
          <w:color w:val="231F20"/>
        </w:rPr>
        <w:t>и</w:t>
      </w:r>
      <w:r>
        <w:rPr>
          <w:color w:val="231F20"/>
          <w:spacing w:val="-14"/>
        </w:rPr>
        <w:t xml:space="preserve"> </w:t>
      </w:r>
      <w:r>
        <w:rPr>
          <w:color w:val="231F20"/>
        </w:rPr>
        <w:t>творческих</w:t>
      </w:r>
      <w:r>
        <w:rPr>
          <w:color w:val="231F20"/>
          <w:spacing w:val="-14"/>
        </w:rPr>
        <w:t xml:space="preserve"> </w:t>
      </w:r>
      <w:r>
        <w:rPr>
          <w:color w:val="231F20"/>
        </w:rPr>
        <w:t>профессиях, о</w:t>
      </w:r>
      <w:r>
        <w:rPr>
          <w:color w:val="231F20"/>
          <w:spacing w:val="40"/>
        </w:rPr>
        <w:t xml:space="preserve"> </w:t>
      </w:r>
      <w:r>
        <w:rPr>
          <w:color w:val="231F20"/>
        </w:rPr>
        <w:t>мировых</w:t>
      </w:r>
      <w:r>
        <w:rPr>
          <w:color w:val="231F20"/>
          <w:spacing w:val="40"/>
        </w:rPr>
        <w:t xml:space="preserve"> </w:t>
      </w:r>
      <w:r>
        <w:rPr>
          <w:color w:val="231F20"/>
        </w:rPr>
        <w:t>достижениях</w:t>
      </w:r>
      <w:r>
        <w:rPr>
          <w:color w:val="231F20"/>
          <w:spacing w:val="40"/>
        </w:rPr>
        <w:t xml:space="preserve"> </w:t>
      </w:r>
      <w:r>
        <w:rPr>
          <w:color w:val="231F20"/>
        </w:rPr>
        <w:t>в</w:t>
      </w:r>
      <w:r>
        <w:rPr>
          <w:color w:val="231F20"/>
          <w:spacing w:val="40"/>
        </w:rPr>
        <w:t xml:space="preserve"> </w:t>
      </w:r>
      <w:r>
        <w:rPr>
          <w:color w:val="231F20"/>
        </w:rPr>
        <w:t>области</w:t>
      </w:r>
      <w:r>
        <w:rPr>
          <w:color w:val="231F20"/>
          <w:spacing w:val="40"/>
        </w:rPr>
        <w:t xml:space="preserve"> </w:t>
      </w:r>
      <w:r>
        <w:rPr>
          <w:color w:val="231F20"/>
        </w:rPr>
        <w:t>техники</w:t>
      </w:r>
      <w:r>
        <w:rPr>
          <w:color w:val="231F20"/>
          <w:spacing w:val="40"/>
        </w:rPr>
        <w:t xml:space="preserve"> </w:t>
      </w:r>
      <w:r>
        <w:rPr>
          <w:color w:val="231F20"/>
        </w:rPr>
        <w:t>и</w:t>
      </w:r>
      <w:r>
        <w:rPr>
          <w:color w:val="231F20"/>
          <w:spacing w:val="40"/>
        </w:rPr>
        <w:t xml:space="preserve"> </w:t>
      </w:r>
      <w:r>
        <w:rPr>
          <w:color w:val="231F20"/>
        </w:rPr>
        <w:t xml:space="preserve">искусства (в рамках изученного), о наиболее значимых окружающих </w:t>
      </w:r>
      <w:r>
        <w:rPr>
          <w:color w:val="231F20"/>
          <w:spacing w:val="-2"/>
        </w:rPr>
        <w:t>производствах;</w:t>
      </w:r>
    </w:p>
    <w:p w:rsidR="00DC388F" w:rsidRDefault="004B1DF8">
      <w:pPr>
        <w:pStyle w:val="a3"/>
        <w:spacing w:line="249" w:lineRule="auto"/>
        <w:ind w:left="343" w:right="114" w:hanging="227"/>
      </w:pPr>
      <w:r>
        <w:rPr>
          <w:color w:val="231F20"/>
        </w:rPr>
        <w:t>—на основе анализа задания самостоятельно организовывать рабочее</w:t>
      </w:r>
      <w:r>
        <w:rPr>
          <w:color w:val="231F20"/>
          <w:spacing w:val="-3"/>
        </w:rPr>
        <w:t xml:space="preserve"> </w:t>
      </w:r>
      <w:r>
        <w:rPr>
          <w:color w:val="231F20"/>
        </w:rPr>
        <w:t>место</w:t>
      </w:r>
      <w:r>
        <w:rPr>
          <w:color w:val="231F20"/>
          <w:spacing w:val="-3"/>
        </w:rPr>
        <w:t xml:space="preserve"> </w:t>
      </w:r>
      <w:r>
        <w:rPr>
          <w:color w:val="231F20"/>
        </w:rPr>
        <w:t>в</w:t>
      </w:r>
      <w:r>
        <w:rPr>
          <w:color w:val="231F20"/>
          <w:spacing w:val="-3"/>
        </w:rPr>
        <w:t xml:space="preserve"> </w:t>
      </w:r>
      <w:r>
        <w:rPr>
          <w:color w:val="231F20"/>
        </w:rPr>
        <w:t>зависимости</w:t>
      </w:r>
      <w:r>
        <w:rPr>
          <w:color w:val="231F20"/>
          <w:spacing w:val="-3"/>
        </w:rPr>
        <w:t xml:space="preserve"> </w:t>
      </w:r>
      <w:r>
        <w:rPr>
          <w:color w:val="231F20"/>
        </w:rPr>
        <w:t>от</w:t>
      </w:r>
      <w:r>
        <w:rPr>
          <w:color w:val="231F20"/>
          <w:spacing w:val="-3"/>
        </w:rPr>
        <w:t xml:space="preserve"> </w:t>
      </w:r>
      <w:r>
        <w:rPr>
          <w:color w:val="231F20"/>
        </w:rPr>
        <w:t>вида</w:t>
      </w:r>
      <w:r>
        <w:rPr>
          <w:color w:val="231F20"/>
          <w:spacing w:val="-3"/>
        </w:rPr>
        <w:t xml:space="preserve"> </w:t>
      </w:r>
      <w:r>
        <w:rPr>
          <w:color w:val="231F20"/>
        </w:rPr>
        <w:t>работы,</w:t>
      </w:r>
      <w:r>
        <w:rPr>
          <w:color w:val="231F20"/>
          <w:spacing w:val="-3"/>
        </w:rPr>
        <w:t xml:space="preserve"> </w:t>
      </w:r>
      <w:r>
        <w:rPr>
          <w:color w:val="231F20"/>
        </w:rPr>
        <w:t>осуществлять планирование трудового процесса;</w:t>
      </w:r>
    </w:p>
    <w:p w:rsidR="00DC388F" w:rsidRDefault="004B1DF8">
      <w:pPr>
        <w:pStyle w:val="a3"/>
        <w:spacing w:line="249" w:lineRule="auto"/>
        <w:ind w:left="343" w:right="114" w:hanging="227"/>
      </w:pPr>
      <w:r>
        <w:rPr>
          <w:color w:val="231F20"/>
        </w:rPr>
        <w:t>—самостоятельно планировать и выполнять практическое за- дание (практическую работу) с опорой на инструкционную (технологическую)</w:t>
      </w:r>
      <w:r>
        <w:rPr>
          <w:color w:val="231F20"/>
          <w:spacing w:val="-13"/>
        </w:rPr>
        <w:t xml:space="preserve"> </w:t>
      </w:r>
      <w:r>
        <w:rPr>
          <w:color w:val="231F20"/>
        </w:rPr>
        <w:t>карту</w:t>
      </w:r>
      <w:r>
        <w:rPr>
          <w:color w:val="231F20"/>
          <w:spacing w:val="-13"/>
        </w:rPr>
        <w:t xml:space="preserve"> </w:t>
      </w:r>
      <w:r>
        <w:rPr>
          <w:color w:val="231F20"/>
        </w:rPr>
        <w:t>или</w:t>
      </w:r>
      <w:r>
        <w:rPr>
          <w:color w:val="231F20"/>
          <w:spacing w:val="-13"/>
        </w:rPr>
        <w:t xml:space="preserve"> </w:t>
      </w:r>
      <w:r>
        <w:rPr>
          <w:color w:val="231F20"/>
        </w:rPr>
        <w:t>творческий</w:t>
      </w:r>
      <w:r>
        <w:rPr>
          <w:color w:val="231F20"/>
          <w:spacing w:val="-13"/>
        </w:rPr>
        <w:t xml:space="preserve"> </w:t>
      </w:r>
      <w:r>
        <w:rPr>
          <w:color w:val="231F20"/>
        </w:rPr>
        <w:t>замысел;</w:t>
      </w:r>
      <w:r>
        <w:rPr>
          <w:color w:val="231F20"/>
          <w:spacing w:val="-13"/>
        </w:rPr>
        <w:t xml:space="preserve"> </w:t>
      </w:r>
      <w:r>
        <w:rPr>
          <w:color w:val="231F20"/>
        </w:rPr>
        <w:t>при</w:t>
      </w:r>
      <w:r>
        <w:rPr>
          <w:color w:val="231F20"/>
          <w:spacing w:val="-13"/>
        </w:rPr>
        <w:t xml:space="preserve"> </w:t>
      </w:r>
      <w:r>
        <w:rPr>
          <w:color w:val="231F20"/>
        </w:rPr>
        <w:t>необ- ходимости вносить коррективы в выполняемые действия;</w:t>
      </w:r>
    </w:p>
    <w:p w:rsidR="00DC388F" w:rsidRDefault="00DC388F">
      <w:pPr>
        <w:spacing w:line="249" w:lineRule="auto"/>
        <w:sectPr w:rsidR="00DC388F">
          <w:pgSz w:w="7830" w:h="12020"/>
          <w:pgMar w:top="620" w:right="620" w:bottom="900" w:left="620" w:header="0" w:footer="709" w:gutter="0"/>
          <w:cols w:space="720"/>
        </w:sectPr>
      </w:pPr>
    </w:p>
    <w:p w:rsidR="00DC388F" w:rsidRDefault="004B1DF8">
      <w:pPr>
        <w:pStyle w:val="a3"/>
        <w:spacing w:before="68" w:line="249" w:lineRule="auto"/>
        <w:ind w:left="343" w:right="114" w:hanging="227"/>
      </w:pPr>
      <w:r>
        <w:rPr>
          <w:color w:val="231F20"/>
        </w:rPr>
        <w:t xml:space="preserve">—понимать элементарные основы бытовой культуры, выпол- </w:t>
      </w:r>
      <w:r>
        <w:rPr>
          <w:color w:val="231F20"/>
          <w:w w:val="95"/>
        </w:rPr>
        <w:t xml:space="preserve">нять доступные действия по самообслуживанию и доступные </w:t>
      </w:r>
      <w:r>
        <w:rPr>
          <w:color w:val="231F20"/>
        </w:rPr>
        <w:t>виды домашнего труда;</w:t>
      </w:r>
    </w:p>
    <w:p w:rsidR="00DC388F" w:rsidRDefault="004B1DF8">
      <w:pPr>
        <w:pStyle w:val="a3"/>
        <w:spacing w:line="249" w:lineRule="auto"/>
        <w:ind w:left="343" w:right="115" w:hanging="227"/>
      </w:pPr>
      <w:r>
        <w:rPr>
          <w:color w:val="231F20"/>
        </w:rPr>
        <w:t>—выполнять более сложные виды работ и приёмы обработки различных</w:t>
      </w:r>
      <w:r>
        <w:rPr>
          <w:color w:val="231F20"/>
          <w:spacing w:val="-16"/>
        </w:rPr>
        <w:t xml:space="preserve"> </w:t>
      </w:r>
      <w:r>
        <w:rPr>
          <w:color w:val="231F20"/>
        </w:rPr>
        <w:t>материалов</w:t>
      </w:r>
      <w:r>
        <w:rPr>
          <w:color w:val="231F20"/>
          <w:spacing w:val="-16"/>
        </w:rPr>
        <w:t xml:space="preserve"> </w:t>
      </w:r>
      <w:r>
        <w:rPr>
          <w:color w:val="231F20"/>
        </w:rPr>
        <w:t>(например,</w:t>
      </w:r>
      <w:r>
        <w:rPr>
          <w:color w:val="231F20"/>
          <w:spacing w:val="-16"/>
        </w:rPr>
        <w:t xml:space="preserve"> </w:t>
      </w:r>
      <w:r>
        <w:rPr>
          <w:color w:val="231F20"/>
        </w:rPr>
        <w:t>плетение,</w:t>
      </w:r>
      <w:r>
        <w:rPr>
          <w:color w:val="231F20"/>
          <w:spacing w:val="-16"/>
        </w:rPr>
        <w:t xml:space="preserve"> </w:t>
      </w:r>
      <w:r>
        <w:rPr>
          <w:color w:val="231F20"/>
        </w:rPr>
        <w:t>шитьё</w:t>
      </w:r>
      <w:r>
        <w:rPr>
          <w:color w:val="231F20"/>
          <w:spacing w:val="-16"/>
        </w:rPr>
        <w:t xml:space="preserve"> </w:t>
      </w:r>
      <w:r>
        <w:rPr>
          <w:color w:val="231F20"/>
        </w:rPr>
        <w:t>и</w:t>
      </w:r>
      <w:r>
        <w:rPr>
          <w:color w:val="231F20"/>
          <w:spacing w:val="-16"/>
        </w:rPr>
        <w:t xml:space="preserve"> </w:t>
      </w:r>
      <w:r>
        <w:rPr>
          <w:color w:val="231F20"/>
        </w:rPr>
        <w:t>выши- вание,</w:t>
      </w:r>
      <w:r>
        <w:rPr>
          <w:color w:val="231F20"/>
          <w:spacing w:val="-16"/>
        </w:rPr>
        <w:t xml:space="preserve"> </w:t>
      </w:r>
      <w:r>
        <w:rPr>
          <w:color w:val="231F20"/>
        </w:rPr>
        <w:t>тиснение</w:t>
      </w:r>
      <w:r>
        <w:rPr>
          <w:color w:val="231F20"/>
          <w:spacing w:val="-16"/>
        </w:rPr>
        <w:t xml:space="preserve"> </w:t>
      </w:r>
      <w:r>
        <w:rPr>
          <w:color w:val="231F20"/>
        </w:rPr>
        <w:t>по</w:t>
      </w:r>
      <w:r>
        <w:rPr>
          <w:color w:val="231F20"/>
          <w:spacing w:val="-16"/>
        </w:rPr>
        <w:t xml:space="preserve"> </w:t>
      </w:r>
      <w:r>
        <w:rPr>
          <w:color w:val="231F20"/>
        </w:rPr>
        <w:t>фольге</w:t>
      </w:r>
      <w:r>
        <w:rPr>
          <w:color w:val="231F20"/>
          <w:spacing w:val="-16"/>
        </w:rPr>
        <w:t xml:space="preserve"> </w:t>
      </w:r>
      <w:r>
        <w:rPr>
          <w:color w:val="231F20"/>
        </w:rPr>
        <w:t>и</w:t>
      </w:r>
      <w:r>
        <w:rPr>
          <w:color w:val="231F20"/>
          <w:spacing w:val="-16"/>
        </w:rPr>
        <w:t xml:space="preserve"> </w:t>
      </w:r>
      <w:r>
        <w:rPr>
          <w:color w:val="231F20"/>
        </w:rPr>
        <w:t>пр.),</w:t>
      </w:r>
      <w:r>
        <w:rPr>
          <w:color w:val="231F20"/>
          <w:spacing w:val="-16"/>
        </w:rPr>
        <w:t xml:space="preserve"> </w:t>
      </w:r>
      <w:r>
        <w:rPr>
          <w:color w:val="231F20"/>
        </w:rPr>
        <w:t>комбинировать</w:t>
      </w:r>
      <w:r>
        <w:rPr>
          <w:color w:val="231F20"/>
          <w:spacing w:val="-16"/>
        </w:rPr>
        <w:t xml:space="preserve"> </w:t>
      </w:r>
      <w:r>
        <w:rPr>
          <w:color w:val="231F20"/>
        </w:rPr>
        <w:t xml:space="preserve">различные </w:t>
      </w:r>
      <w:r>
        <w:rPr>
          <w:color w:val="231F20"/>
          <w:w w:val="95"/>
        </w:rPr>
        <w:t xml:space="preserve">способы в зависимости и от поставленной задачи; оформлять </w:t>
      </w:r>
      <w:r>
        <w:rPr>
          <w:color w:val="231F20"/>
        </w:rPr>
        <w:t xml:space="preserve">изделия и соединять детали освоенными ручными строч- </w:t>
      </w:r>
      <w:r>
        <w:rPr>
          <w:color w:val="231F20"/>
          <w:spacing w:val="-2"/>
        </w:rPr>
        <w:t>ками;</w:t>
      </w:r>
    </w:p>
    <w:p w:rsidR="00DC388F" w:rsidRDefault="004B1DF8">
      <w:pPr>
        <w:pStyle w:val="a3"/>
        <w:spacing w:line="249" w:lineRule="auto"/>
        <w:ind w:left="343" w:right="114" w:hanging="227"/>
      </w:pPr>
      <w:r>
        <w:rPr>
          <w:color w:val="231F20"/>
        </w:rPr>
        <w:t>—выполнять символические действия моделирования, пони- мать</w:t>
      </w:r>
      <w:r>
        <w:rPr>
          <w:color w:val="231F20"/>
          <w:spacing w:val="-16"/>
        </w:rPr>
        <w:t xml:space="preserve"> </w:t>
      </w:r>
      <w:r>
        <w:rPr>
          <w:color w:val="231F20"/>
        </w:rPr>
        <w:t>и</w:t>
      </w:r>
      <w:r>
        <w:rPr>
          <w:color w:val="231F20"/>
          <w:spacing w:val="-16"/>
        </w:rPr>
        <w:t xml:space="preserve"> </w:t>
      </w:r>
      <w:r>
        <w:rPr>
          <w:color w:val="231F20"/>
        </w:rPr>
        <w:t>создавать</w:t>
      </w:r>
      <w:r>
        <w:rPr>
          <w:color w:val="231F20"/>
          <w:spacing w:val="-16"/>
        </w:rPr>
        <w:t xml:space="preserve"> </w:t>
      </w:r>
      <w:r>
        <w:rPr>
          <w:color w:val="231F20"/>
        </w:rPr>
        <w:t>простейшие</w:t>
      </w:r>
      <w:r>
        <w:rPr>
          <w:color w:val="231F20"/>
          <w:spacing w:val="-16"/>
        </w:rPr>
        <w:t xml:space="preserve"> </w:t>
      </w:r>
      <w:r>
        <w:rPr>
          <w:color w:val="231F20"/>
        </w:rPr>
        <w:t>виды</w:t>
      </w:r>
      <w:r>
        <w:rPr>
          <w:color w:val="231F20"/>
          <w:spacing w:val="-16"/>
        </w:rPr>
        <w:t xml:space="preserve"> </w:t>
      </w:r>
      <w:r>
        <w:rPr>
          <w:color w:val="231F20"/>
        </w:rPr>
        <w:t>технической</w:t>
      </w:r>
      <w:r>
        <w:rPr>
          <w:color w:val="231F20"/>
          <w:spacing w:val="-16"/>
        </w:rPr>
        <w:t xml:space="preserve"> </w:t>
      </w:r>
      <w:r>
        <w:rPr>
          <w:color w:val="231F20"/>
        </w:rPr>
        <w:t>документа- ции</w:t>
      </w:r>
      <w:r>
        <w:rPr>
          <w:color w:val="231F20"/>
          <w:spacing w:val="-6"/>
        </w:rPr>
        <w:t xml:space="preserve"> </w:t>
      </w:r>
      <w:r>
        <w:rPr>
          <w:color w:val="231F20"/>
        </w:rPr>
        <w:t>(чертёж</w:t>
      </w:r>
      <w:r>
        <w:rPr>
          <w:color w:val="231F20"/>
          <w:spacing w:val="-6"/>
        </w:rPr>
        <w:t xml:space="preserve"> </w:t>
      </w:r>
      <w:r>
        <w:rPr>
          <w:color w:val="231F20"/>
        </w:rPr>
        <w:t>развёртки,</w:t>
      </w:r>
      <w:r>
        <w:rPr>
          <w:color w:val="231F20"/>
          <w:spacing w:val="-6"/>
        </w:rPr>
        <w:t xml:space="preserve"> </w:t>
      </w:r>
      <w:r>
        <w:rPr>
          <w:color w:val="231F20"/>
        </w:rPr>
        <w:t>эскиз,</w:t>
      </w:r>
      <w:r>
        <w:rPr>
          <w:color w:val="231F20"/>
          <w:spacing w:val="-6"/>
        </w:rPr>
        <w:t xml:space="preserve"> </w:t>
      </w:r>
      <w:r>
        <w:rPr>
          <w:color w:val="231F20"/>
        </w:rPr>
        <w:t>технический</w:t>
      </w:r>
      <w:r>
        <w:rPr>
          <w:color w:val="231F20"/>
          <w:spacing w:val="-6"/>
        </w:rPr>
        <w:t xml:space="preserve"> </w:t>
      </w:r>
      <w:r>
        <w:rPr>
          <w:color w:val="231F20"/>
        </w:rPr>
        <w:t>рисунок,</w:t>
      </w:r>
      <w:r>
        <w:rPr>
          <w:color w:val="231F20"/>
          <w:spacing w:val="-6"/>
        </w:rPr>
        <w:t xml:space="preserve"> </w:t>
      </w:r>
      <w:r>
        <w:rPr>
          <w:color w:val="231F20"/>
        </w:rPr>
        <w:t>схему) и выполнять по ней работу;</w:t>
      </w:r>
    </w:p>
    <w:p w:rsidR="00DC388F" w:rsidRDefault="004B1DF8">
      <w:pPr>
        <w:pStyle w:val="a3"/>
        <w:spacing w:line="249" w:lineRule="auto"/>
        <w:ind w:left="343" w:right="114" w:hanging="227"/>
      </w:pPr>
      <w:r>
        <w:rPr>
          <w:color w:val="231F20"/>
        </w:rPr>
        <w:t>—решать</w:t>
      </w:r>
      <w:r>
        <w:rPr>
          <w:color w:val="231F20"/>
          <w:spacing w:val="-12"/>
        </w:rPr>
        <w:t xml:space="preserve"> </w:t>
      </w:r>
      <w:r>
        <w:rPr>
          <w:color w:val="231F20"/>
        </w:rPr>
        <w:t>простейшие</w:t>
      </w:r>
      <w:r>
        <w:rPr>
          <w:color w:val="231F20"/>
          <w:spacing w:val="-12"/>
        </w:rPr>
        <w:t xml:space="preserve"> </w:t>
      </w:r>
      <w:r>
        <w:rPr>
          <w:color w:val="231F20"/>
        </w:rPr>
        <w:t>задачи</w:t>
      </w:r>
      <w:r>
        <w:rPr>
          <w:color w:val="231F20"/>
          <w:spacing w:val="-12"/>
        </w:rPr>
        <w:t xml:space="preserve"> </w:t>
      </w:r>
      <w:r>
        <w:rPr>
          <w:color w:val="231F20"/>
        </w:rPr>
        <w:t>рационализаторского</w:t>
      </w:r>
      <w:r>
        <w:rPr>
          <w:color w:val="231F20"/>
          <w:spacing w:val="-12"/>
        </w:rPr>
        <w:t xml:space="preserve"> </w:t>
      </w:r>
      <w:r>
        <w:rPr>
          <w:color w:val="231F20"/>
        </w:rPr>
        <w:t>характера по</w:t>
      </w:r>
      <w:r>
        <w:rPr>
          <w:color w:val="231F20"/>
          <w:spacing w:val="-10"/>
        </w:rPr>
        <w:t xml:space="preserve"> </w:t>
      </w:r>
      <w:r>
        <w:rPr>
          <w:color w:val="231F20"/>
        </w:rPr>
        <w:t>изменению</w:t>
      </w:r>
      <w:r>
        <w:rPr>
          <w:color w:val="231F20"/>
          <w:spacing w:val="-10"/>
        </w:rPr>
        <w:t xml:space="preserve"> </w:t>
      </w:r>
      <w:r>
        <w:rPr>
          <w:color w:val="231F20"/>
        </w:rPr>
        <w:t>конструкции</w:t>
      </w:r>
      <w:r>
        <w:rPr>
          <w:color w:val="231F20"/>
          <w:spacing w:val="-10"/>
        </w:rPr>
        <w:t xml:space="preserve"> </w:t>
      </w:r>
      <w:r>
        <w:rPr>
          <w:color w:val="231F20"/>
        </w:rPr>
        <w:t>изделия:</w:t>
      </w:r>
      <w:r>
        <w:rPr>
          <w:color w:val="231F20"/>
          <w:spacing w:val="-10"/>
        </w:rPr>
        <w:t xml:space="preserve"> </w:t>
      </w:r>
      <w:r>
        <w:rPr>
          <w:color w:val="231F20"/>
        </w:rPr>
        <w:t>на</w:t>
      </w:r>
      <w:r>
        <w:rPr>
          <w:color w:val="231F20"/>
          <w:spacing w:val="-10"/>
        </w:rPr>
        <w:t xml:space="preserve"> </w:t>
      </w:r>
      <w:r>
        <w:rPr>
          <w:color w:val="231F20"/>
        </w:rPr>
        <w:t>достраивание,</w:t>
      </w:r>
      <w:r>
        <w:rPr>
          <w:color w:val="231F20"/>
          <w:spacing w:val="-10"/>
        </w:rPr>
        <w:t xml:space="preserve"> </w:t>
      </w:r>
      <w:r>
        <w:rPr>
          <w:color w:val="231F20"/>
        </w:rPr>
        <w:t>при- дание новых свойств конструкции в связи с изменением функционального назначения изделия;</w:t>
      </w:r>
    </w:p>
    <w:p w:rsidR="00DC388F" w:rsidRDefault="004B1DF8">
      <w:pPr>
        <w:pStyle w:val="a3"/>
        <w:spacing w:line="249" w:lineRule="auto"/>
        <w:ind w:left="343" w:right="114" w:hanging="227"/>
      </w:pPr>
      <w:r>
        <w:rPr>
          <w:color w:val="231F20"/>
        </w:rPr>
        <w:t>—на основе усвоенных правил дизайна решать простейшие художественно-конструкторские задачи по созданию изде- лий с заданной функцией;</w:t>
      </w:r>
    </w:p>
    <w:p w:rsidR="00DC388F" w:rsidRDefault="004B1DF8">
      <w:pPr>
        <w:pStyle w:val="a3"/>
        <w:spacing w:line="249" w:lineRule="auto"/>
        <w:ind w:left="343" w:right="115" w:hanging="227"/>
      </w:pPr>
      <w:r>
        <w:rPr>
          <w:color w:val="231F20"/>
          <w:w w:val="95"/>
        </w:rPr>
        <w:t xml:space="preserve">—создавать небольшие тексты, презентации и печатные публи- </w:t>
      </w:r>
      <w:r>
        <w:rPr>
          <w:color w:val="231F20"/>
        </w:rPr>
        <w:t>кации</w:t>
      </w:r>
      <w:r>
        <w:rPr>
          <w:color w:val="231F20"/>
          <w:spacing w:val="-10"/>
        </w:rPr>
        <w:t xml:space="preserve"> </w:t>
      </w:r>
      <w:r>
        <w:rPr>
          <w:color w:val="231F20"/>
        </w:rPr>
        <w:t>с</w:t>
      </w:r>
      <w:r>
        <w:rPr>
          <w:color w:val="231F20"/>
          <w:spacing w:val="-10"/>
        </w:rPr>
        <w:t xml:space="preserve"> </w:t>
      </w:r>
      <w:r>
        <w:rPr>
          <w:color w:val="231F20"/>
        </w:rPr>
        <w:t>использованием</w:t>
      </w:r>
      <w:r>
        <w:rPr>
          <w:color w:val="231F20"/>
          <w:spacing w:val="-10"/>
        </w:rPr>
        <w:t xml:space="preserve"> </w:t>
      </w:r>
      <w:r>
        <w:rPr>
          <w:color w:val="231F20"/>
        </w:rPr>
        <w:t>изображений</w:t>
      </w:r>
      <w:r>
        <w:rPr>
          <w:color w:val="231F20"/>
          <w:spacing w:val="-10"/>
        </w:rPr>
        <w:t xml:space="preserve"> </w:t>
      </w:r>
      <w:r>
        <w:rPr>
          <w:color w:val="231F20"/>
        </w:rPr>
        <w:t>на</w:t>
      </w:r>
      <w:r>
        <w:rPr>
          <w:color w:val="231F20"/>
          <w:spacing w:val="-10"/>
        </w:rPr>
        <w:t xml:space="preserve"> </w:t>
      </w:r>
      <w:r>
        <w:rPr>
          <w:color w:val="231F20"/>
        </w:rPr>
        <w:t>экране</w:t>
      </w:r>
      <w:r>
        <w:rPr>
          <w:color w:val="231F20"/>
          <w:spacing w:val="-10"/>
        </w:rPr>
        <w:t xml:space="preserve"> </w:t>
      </w:r>
      <w:r>
        <w:rPr>
          <w:color w:val="231F20"/>
        </w:rPr>
        <w:t xml:space="preserve">компьюте- </w:t>
      </w:r>
      <w:r>
        <w:rPr>
          <w:color w:val="231F20"/>
          <w:w w:val="95"/>
        </w:rPr>
        <w:t xml:space="preserve">ра; оформлять текст (выбор шрифта, размера, цвета шрифта, </w:t>
      </w:r>
      <w:r>
        <w:rPr>
          <w:color w:val="231F20"/>
        </w:rPr>
        <w:t>выравнивание абзаца);</w:t>
      </w:r>
    </w:p>
    <w:p w:rsidR="00DC388F" w:rsidRDefault="004B1DF8">
      <w:pPr>
        <w:pStyle w:val="a3"/>
        <w:spacing w:line="249" w:lineRule="auto"/>
        <w:ind w:left="343" w:right="114" w:hanging="227"/>
      </w:pPr>
      <w:r>
        <w:rPr>
          <w:color w:val="231F20"/>
        </w:rPr>
        <w:t>—работать</w:t>
      </w:r>
      <w:r>
        <w:rPr>
          <w:color w:val="231F20"/>
          <w:spacing w:val="-10"/>
        </w:rPr>
        <w:t xml:space="preserve"> </w:t>
      </w:r>
      <w:r>
        <w:rPr>
          <w:color w:val="231F20"/>
        </w:rPr>
        <w:t>с</w:t>
      </w:r>
      <w:r>
        <w:rPr>
          <w:color w:val="231F20"/>
          <w:spacing w:val="-10"/>
        </w:rPr>
        <w:t xml:space="preserve"> </w:t>
      </w:r>
      <w:r>
        <w:rPr>
          <w:color w:val="231F20"/>
        </w:rPr>
        <w:t>доступной</w:t>
      </w:r>
      <w:r>
        <w:rPr>
          <w:color w:val="231F20"/>
          <w:spacing w:val="-10"/>
        </w:rPr>
        <w:t xml:space="preserve"> </w:t>
      </w:r>
      <w:r>
        <w:rPr>
          <w:color w:val="231F20"/>
        </w:rPr>
        <w:t>информацией;</w:t>
      </w:r>
      <w:r>
        <w:rPr>
          <w:color w:val="231F20"/>
          <w:spacing w:val="-10"/>
        </w:rPr>
        <w:t xml:space="preserve"> </w:t>
      </w:r>
      <w:r>
        <w:rPr>
          <w:color w:val="231F20"/>
        </w:rPr>
        <w:t>работать</w:t>
      </w:r>
      <w:r>
        <w:rPr>
          <w:color w:val="231F20"/>
          <w:spacing w:val="-10"/>
        </w:rPr>
        <w:t xml:space="preserve"> </w:t>
      </w:r>
      <w:r>
        <w:rPr>
          <w:color w:val="231F20"/>
        </w:rPr>
        <w:t>в</w:t>
      </w:r>
      <w:r>
        <w:rPr>
          <w:color w:val="231F20"/>
          <w:spacing w:val="-10"/>
        </w:rPr>
        <w:t xml:space="preserve"> </w:t>
      </w:r>
      <w:r>
        <w:rPr>
          <w:color w:val="231F20"/>
        </w:rPr>
        <w:t>программах Word, Power Point;</w:t>
      </w:r>
    </w:p>
    <w:p w:rsidR="00DC388F" w:rsidRDefault="004B1DF8">
      <w:pPr>
        <w:pStyle w:val="a3"/>
        <w:spacing w:line="249" w:lineRule="auto"/>
        <w:ind w:left="343" w:right="114" w:hanging="227"/>
      </w:pPr>
      <w:r>
        <w:rPr>
          <w:color w:val="231F20"/>
          <w:w w:val="95"/>
        </w:rPr>
        <w:t xml:space="preserve">—решать творческие задачи, мысленно создавать и разрабаты- вать проектный замысел, осуществлять выбор средств и спо- </w:t>
      </w:r>
      <w:r>
        <w:rPr>
          <w:color w:val="231F20"/>
        </w:rPr>
        <w:t>собов его практического воплощения, аргументированно представлять продукт проектной деятельности;</w:t>
      </w:r>
    </w:p>
    <w:p w:rsidR="00DC388F" w:rsidRDefault="004B1DF8">
      <w:pPr>
        <w:pStyle w:val="a3"/>
        <w:spacing w:line="249" w:lineRule="auto"/>
        <w:ind w:left="343" w:right="115" w:hanging="227"/>
      </w:pPr>
      <w:r>
        <w:rPr>
          <w:color w:val="231F20"/>
          <w:w w:val="95"/>
        </w:rPr>
        <w:t xml:space="preserve">—осуществлять сотрудничество в различных видах совместной </w:t>
      </w:r>
      <w:r>
        <w:rPr>
          <w:color w:val="231F20"/>
        </w:rPr>
        <w:t>деятельности;</w:t>
      </w:r>
      <w:r>
        <w:rPr>
          <w:color w:val="231F20"/>
          <w:spacing w:val="-2"/>
        </w:rPr>
        <w:t xml:space="preserve"> </w:t>
      </w:r>
      <w:r>
        <w:rPr>
          <w:color w:val="231F20"/>
        </w:rPr>
        <w:t>предлагать</w:t>
      </w:r>
      <w:r>
        <w:rPr>
          <w:color w:val="231F20"/>
          <w:spacing w:val="-2"/>
        </w:rPr>
        <w:t xml:space="preserve"> </w:t>
      </w:r>
      <w:r>
        <w:rPr>
          <w:color w:val="231F20"/>
        </w:rPr>
        <w:t>идеи</w:t>
      </w:r>
      <w:r>
        <w:rPr>
          <w:color w:val="231F20"/>
          <w:spacing w:val="-2"/>
        </w:rPr>
        <w:t xml:space="preserve"> </w:t>
      </w:r>
      <w:r>
        <w:rPr>
          <w:color w:val="231F20"/>
        </w:rPr>
        <w:t>для</w:t>
      </w:r>
      <w:r>
        <w:rPr>
          <w:color w:val="231F20"/>
          <w:spacing w:val="-2"/>
        </w:rPr>
        <w:t xml:space="preserve"> </w:t>
      </w:r>
      <w:r>
        <w:rPr>
          <w:color w:val="231F20"/>
        </w:rPr>
        <w:t>обсуждения,</w:t>
      </w:r>
      <w:r>
        <w:rPr>
          <w:color w:val="231F20"/>
          <w:spacing w:val="-2"/>
        </w:rPr>
        <w:t xml:space="preserve"> </w:t>
      </w:r>
      <w:r>
        <w:rPr>
          <w:color w:val="231F20"/>
        </w:rPr>
        <w:t>уважитель- но относиться к мнению товарищей, договариваться; уча- ствовать</w:t>
      </w:r>
      <w:r>
        <w:rPr>
          <w:color w:val="231F20"/>
          <w:spacing w:val="-8"/>
        </w:rPr>
        <w:t xml:space="preserve"> </w:t>
      </w:r>
      <w:r>
        <w:rPr>
          <w:color w:val="231F20"/>
        </w:rPr>
        <w:t>в</w:t>
      </w:r>
      <w:r>
        <w:rPr>
          <w:color w:val="231F20"/>
          <w:spacing w:val="-8"/>
        </w:rPr>
        <w:t xml:space="preserve"> </w:t>
      </w:r>
      <w:r>
        <w:rPr>
          <w:color w:val="231F20"/>
        </w:rPr>
        <w:t>распределении</w:t>
      </w:r>
      <w:r>
        <w:rPr>
          <w:color w:val="231F20"/>
          <w:spacing w:val="-8"/>
        </w:rPr>
        <w:t xml:space="preserve"> </w:t>
      </w:r>
      <w:r>
        <w:rPr>
          <w:color w:val="231F20"/>
        </w:rPr>
        <w:t>ролей,</w:t>
      </w:r>
      <w:r>
        <w:rPr>
          <w:color w:val="231F20"/>
          <w:spacing w:val="-8"/>
        </w:rPr>
        <w:t xml:space="preserve"> </w:t>
      </w:r>
      <w:r>
        <w:rPr>
          <w:color w:val="231F20"/>
        </w:rPr>
        <w:t>координировать</w:t>
      </w:r>
      <w:r>
        <w:rPr>
          <w:color w:val="231F20"/>
          <w:spacing w:val="-8"/>
        </w:rPr>
        <w:t xml:space="preserve"> </w:t>
      </w:r>
      <w:r>
        <w:rPr>
          <w:color w:val="231F20"/>
        </w:rPr>
        <w:t>собствен- ную работу в общем процессе.</w:t>
      </w:r>
    </w:p>
    <w:p w:rsidR="00DC388F" w:rsidRDefault="00DC388F">
      <w:pPr>
        <w:spacing w:line="249" w:lineRule="auto"/>
        <w:sectPr w:rsidR="00DC388F">
          <w:pgSz w:w="7830" w:h="12020"/>
          <w:pgMar w:top="620" w:right="620" w:bottom="900" w:left="620" w:header="0" w:footer="709" w:gutter="0"/>
          <w:cols w:space="720"/>
        </w:sectPr>
      </w:pPr>
    </w:p>
    <w:p w:rsidR="00DC388F" w:rsidRDefault="00FE2E70">
      <w:pPr>
        <w:pStyle w:val="1"/>
        <w:ind w:left="118"/>
      </w:pPr>
      <w:r>
        <w:pict>
          <v:shape id="docshape291" o:spid="_x0000_s1058" style="position:absolute;left:0;text-align:left;margin-left:36.85pt;margin-top:20.85pt;width:317.5pt;height:.1pt;z-index:-15635456;mso-wrap-distance-left:0;mso-wrap-distance-right:0;mso-position-horizontal-relative:page" coordorigin="737,417" coordsize="6350,0" path="m737,417r6350,e" filled="f" strokecolor="#231f20" strokeweight=".5pt">
            <v:path arrowok="t"/>
            <w10:wrap type="topAndBottom" anchorx="page"/>
          </v:shape>
        </w:pict>
      </w:r>
      <w:bookmarkStart w:id="16" w:name="33-0367-01-511-527o10_"/>
      <w:bookmarkEnd w:id="16"/>
      <w:r w:rsidR="004B1DF8">
        <w:rPr>
          <w:color w:val="231F20"/>
        </w:rPr>
        <w:t>ФИЗИЧЕСКАЯ</w:t>
      </w:r>
      <w:r w:rsidR="004B1DF8">
        <w:rPr>
          <w:color w:val="231F20"/>
          <w:spacing w:val="49"/>
        </w:rPr>
        <w:t xml:space="preserve"> </w:t>
      </w:r>
      <w:r w:rsidR="004B1DF8">
        <w:rPr>
          <w:color w:val="231F20"/>
          <w:spacing w:val="-2"/>
        </w:rPr>
        <w:t>КУЛЬТУРА</w:t>
      </w:r>
    </w:p>
    <w:p w:rsidR="00DC388F" w:rsidRDefault="00B623F8">
      <w:pPr>
        <w:pStyle w:val="a3"/>
        <w:spacing w:before="181" w:line="244" w:lineRule="auto"/>
        <w:ind w:left="117" w:right="114"/>
      </w:pPr>
      <w:r>
        <w:rPr>
          <w:color w:val="231F20"/>
        </w:rPr>
        <w:t>Р</w:t>
      </w:r>
      <w:r w:rsidR="004B1DF8">
        <w:rPr>
          <w:color w:val="231F20"/>
        </w:rPr>
        <w:t xml:space="preserve">абочая программа по физической культуре на уровне начального общего образования составлена на основе </w:t>
      </w:r>
      <w:r w:rsidR="004B1DF8">
        <w:rPr>
          <w:color w:val="231F20"/>
          <w:w w:val="95"/>
        </w:rPr>
        <w:t xml:space="preserve">Требований к результатам освоения основной образовательной </w:t>
      </w:r>
      <w:r w:rsidR="004B1DF8">
        <w:rPr>
          <w:color w:val="231F20"/>
        </w:rPr>
        <w:t xml:space="preserve">программы начального общего образования, представленных </w:t>
      </w:r>
      <w:r w:rsidR="004B1DF8">
        <w:rPr>
          <w:color w:val="231F20"/>
          <w:w w:val="95"/>
        </w:rPr>
        <w:t xml:space="preserve">в Федеральном государственном образовательном стандарте на- чального общего образования, а также на основе характеристи- ки планируемых результатов духовно-нравственного развития, </w:t>
      </w:r>
      <w:r w:rsidR="004B1DF8">
        <w:rPr>
          <w:color w:val="231F20"/>
        </w:rPr>
        <w:t xml:space="preserve">воспитания и социализации обучающихся, представленной в </w:t>
      </w:r>
      <w:r w:rsidR="004B1DF8">
        <w:rPr>
          <w:color w:val="231F20"/>
          <w:spacing w:val="-2"/>
        </w:rPr>
        <w:t>Примерной</w:t>
      </w:r>
      <w:r w:rsidR="004B1DF8">
        <w:rPr>
          <w:color w:val="231F20"/>
          <w:spacing w:val="-5"/>
        </w:rPr>
        <w:t xml:space="preserve"> </w:t>
      </w:r>
      <w:r w:rsidR="004B1DF8">
        <w:rPr>
          <w:color w:val="231F20"/>
          <w:spacing w:val="-2"/>
        </w:rPr>
        <w:t>программе</w:t>
      </w:r>
      <w:r w:rsidR="004B1DF8">
        <w:rPr>
          <w:color w:val="231F20"/>
          <w:spacing w:val="-5"/>
        </w:rPr>
        <w:t xml:space="preserve"> </w:t>
      </w:r>
      <w:r w:rsidR="004B1DF8">
        <w:rPr>
          <w:color w:val="231F20"/>
          <w:spacing w:val="-2"/>
        </w:rPr>
        <w:t>воспитания</w:t>
      </w:r>
      <w:r w:rsidR="004B1DF8">
        <w:rPr>
          <w:color w:val="231F20"/>
          <w:spacing w:val="-5"/>
        </w:rPr>
        <w:t xml:space="preserve"> </w:t>
      </w:r>
      <w:r w:rsidR="004B1DF8">
        <w:rPr>
          <w:color w:val="231F20"/>
          <w:spacing w:val="-2"/>
        </w:rPr>
        <w:t>(одобрено</w:t>
      </w:r>
      <w:r w:rsidR="004B1DF8">
        <w:rPr>
          <w:color w:val="231F20"/>
          <w:spacing w:val="-5"/>
        </w:rPr>
        <w:t xml:space="preserve"> </w:t>
      </w:r>
      <w:r w:rsidR="004B1DF8">
        <w:rPr>
          <w:color w:val="231F20"/>
          <w:spacing w:val="-2"/>
        </w:rPr>
        <w:t>решением</w:t>
      </w:r>
      <w:r w:rsidR="004B1DF8">
        <w:rPr>
          <w:color w:val="231F20"/>
          <w:spacing w:val="-5"/>
        </w:rPr>
        <w:t xml:space="preserve"> </w:t>
      </w:r>
      <w:r w:rsidR="004B1DF8">
        <w:rPr>
          <w:color w:val="231F20"/>
          <w:spacing w:val="-2"/>
        </w:rPr>
        <w:t xml:space="preserve">ФУМО </w:t>
      </w:r>
      <w:r w:rsidR="004B1DF8">
        <w:rPr>
          <w:color w:val="231F20"/>
        </w:rPr>
        <w:t>от 02.06.2020 г.).</w:t>
      </w:r>
    </w:p>
    <w:p w:rsidR="00DC388F" w:rsidRDefault="004B1DF8">
      <w:pPr>
        <w:pStyle w:val="a3"/>
        <w:spacing w:before="6" w:line="244" w:lineRule="auto"/>
        <w:ind w:left="117" w:right="115"/>
      </w:pPr>
      <w:r>
        <w:rPr>
          <w:color w:val="231F20"/>
          <w:spacing w:val="-2"/>
        </w:rPr>
        <w:t>В</w:t>
      </w:r>
      <w:r>
        <w:rPr>
          <w:color w:val="231F20"/>
          <w:spacing w:val="-5"/>
        </w:rPr>
        <w:t xml:space="preserve"> </w:t>
      </w:r>
      <w:r>
        <w:rPr>
          <w:color w:val="231F20"/>
          <w:spacing w:val="-2"/>
        </w:rPr>
        <w:t>целях</w:t>
      </w:r>
      <w:r>
        <w:rPr>
          <w:color w:val="231F20"/>
          <w:spacing w:val="-5"/>
        </w:rPr>
        <w:t xml:space="preserve"> </w:t>
      </w:r>
      <w:r>
        <w:rPr>
          <w:color w:val="231F20"/>
          <w:spacing w:val="-2"/>
        </w:rPr>
        <w:t>обеспечения</w:t>
      </w:r>
      <w:r>
        <w:rPr>
          <w:color w:val="231F20"/>
          <w:spacing w:val="-5"/>
        </w:rPr>
        <w:t xml:space="preserve"> </w:t>
      </w:r>
      <w:r>
        <w:rPr>
          <w:color w:val="231F20"/>
          <w:spacing w:val="-2"/>
        </w:rPr>
        <w:t>индивидуальных</w:t>
      </w:r>
      <w:r>
        <w:rPr>
          <w:color w:val="231F20"/>
          <w:spacing w:val="-5"/>
        </w:rPr>
        <w:t xml:space="preserve"> </w:t>
      </w:r>
      <w:r>
        <w:rPr>
          <w:color w:val="231F20"/>
          <w:spacing w:val="-2"/>
        </w:rPr>
        <w:t>потребностей</w:t>
      </w:r>
      <w:r>
        <w:rPr>
          <w:color w:val="231F20"/>
          <w:spacing w:val="-5"/>
        </w:rPr>
        <w:t xml:space="preserve"> </w:t>
      </w:r>
      <w:r>
        <w:rPr>
          <w:color w:val="231F20"/>
          <w:spacing w:val="-2"/>
        </w:rPr>
        <w:t>обучаю- щихся</w:t>
      </w:r>
      <w:r>
        <w:rPr>
          <w:color w:val="231F20"/>
          <w:spacing w:val="-8"/>
        </w:rPr>
        <w:t xml:space="preserve"> </w:t>
      </w:r>
      <w:r>
        <w:rPr>
          <w:color w:val="231F20"/>
          <w:spacing w:val="-2"/>
        </w:rPr>
        <w:t>в</w:t>
      </w:r>
      <w:r>
        <w:rPr>
          <w:color w:val="231F20"/>
          <w:spacing w:val="-8"/>
        </w:rPr>
        <w:t xml:space="preserve"> </w:t>
      </w:r>
      <w:r>
        <w:rPr>
          <w:color w:val="231F20"/>
          <w:spacing w:val="-2"/>
        </w:rPr>
        <w:t>развитии</w:t>
      </w:r>
      <w:r>
        <w:rPr>
          <w:color w:val="231F20"/>
          <w:spacing w:val="-8"/>
        </w:rPr>
        <w:t xml:space="preserve"> </w:t>
      </w:r>
      <w:r>
        <w:rPr>
          <w:color w:val="231F20"/>
          <w:spacing w:val="-2"/>
        </w:rPr>
        <w:t>физических</w:t>
      </w:r>
      <w:r>
        <w:rPr>
          <w:color w:val="231F20"/>
          <w:spacing w:val="-8"/>
        </w:rPr>
        <w:t xml:space="preserve"> </w:t>
      </w:r>
      <w:r>
        <w:rPr>
          <w:color w:val="231F20"/>
          <w:spacing w:val="-2"/>
        </w:rPr>
        <w:t>качеств</w:t>
      </w:r>
      <w:r>
        <w:rPr>
          <w:color w:val="231F20"/>
          <w:spacing w:val="-8"/>
        </w:rPr>
        <w:t xml:space="preserve"> </w:t>
      </w:r>
      <w:r>
        <w:rPr>
          <w:color w:val="231F20"/>
          <w:spacing w:val="-2"/>
        </w:rPr>
        <w:t>и</w:t>
      </w:r>
      <w:r>
        <w:rPr>
          <w:color w:val="231F20"/>
          <w:spacing w:val="-8"/>
        </w:rPr>
        <w:t xml:space="preserve"> </w:t>
      </w:r>
      <w:r>
        <w:rPr>
          <w:color w:val="231F20"/>
          <w:spacing w:val="-2"/>
        </w:rPr>
        <w:t>освоении</w:t>
      </w:r>
      <w:r>
        <w:rPr>
          <w:color w:val="231F20"/>
          <w:spacing w:val="-8"/>
        </w:rPr>
        <w:t xml:space="preserve"> </w:t>
      </w:r>
      <w:r>
        <w:rPr>
          <w:color w:val="231F20"/>
          <w:spacing w:val="-2"/>
        </w:rPr>
        <w:t>физических упражнений</w:t>
      </w:r>
      <w:r>
        <w:rPr>
          <w:color w:val="231F20"/>
          <w:spacing w:val="-14"/>
        </w:rPr>
        <w:t xml:space="preserve"> </w:t>
      </w:r>
      <w:r>
        <w:rPr>
          <w:color w:val="231F20"/>
          <w:spacing w:val="-2"/>
        </w:rPr>
        <w:t>оздоровительной,</w:t>
      </w:r>
      <w:r>
        <w:rPr>
          <w:color w:val="231F20"/>
          <w:spacing w:val="-14"/>
        </w:rPr>
        <w:t xml:space="preserve"> </w:t>
      </w:r>
      <w:r>
        <w:rPr>
          <w:color w:val="231F20"/>
          <w:spacing w:val="-2"/>
        </w:rPr>
        <w:t>спортивной</w:t>
      </w:r>
      <w:r>
        <w:rPr>
          <w:color w:val="231F20"/>
          <w:spacing w:val="-14"/>
        </w:rPr>
        <w:t xml:space="preserve"> </w:t>
      </w:r>
      <w:r>
        <w:rPr>
          <w:color w:val="231F20"/>
          <w:spacing w:val="-2"/>
        </w:rPr>
        <w:t>и</w:t>
      </w:r>
      <w:r>
        <w:rPr>
          <w:color w:val="231F20"/>
          <w:spacing w:val="-14"/>
        </w:rPr>
        <w:t xml:space="preserve"> </w:t>
      </w:r>
      <w:r>
        <w:rPr>
          <w:color w:val="231F20"/>
          <w:spacing w:val="-2"/>
        </w:rPr>
        <w:t xml:space="preserve">прикладно-ориен- </w:t>
      </w:r>
      <w:r>
        <w:rPr>
          <w:color w:val="231F20"/>
          <w:w w:val="95"/>
        </w:rPr>
        <w:t>тированной</w:t>
      </w:r>
      <w:r>
        <w:rPr>
          <w:color w:val="231F20"/>
          <w:spacing w:val="-7"/>
          <w:w w:val="95"/>
        </w:rPr>
        <w:t xml:space="preserve"> </w:t>
      </w:r>
      <w:r>
        <w:rPr>
          <w:color w:val="231F20"/>
          <w:w w:val="95"/>
        </w:rPr>
        <w:t>направленности</w:t>
      </w:r>
      <w:r>
        <w:rPr>
          <w:color w:val="231F20"/>
          <w:spacing w:val="-7"/>
          <w:w w:val="95"/>
        </w:rPr>
        <w:t xml:space="preserve"> </w:t>
      </w:r>
      <w:r>
        <w:rPr>
          <w:color w:val="231F20"/>
          <w:w w:val="95"/>
        </w:rPr>
        <w:t>образовательная</w:t>
      </w:r>
      <w:r>
        <w:rPr>
          <w:color w:val="231F20"/>
          <w:spacing w:val="-7"/>
          <w:w w:val="95"/>
        </w:rPr>
        <w:t xml:space="preserve"> </w:t>
      </w:r>
      <w:r>
        <w:rPr>
          <w:color w:val="231F20"/>
          <w:w w:val="95"/>
        </w:rPr>
        <w:t>организация</w:t>
      </w:r>
      <w:r>
        <w:rPr>
          <w:color w:val="231F20"/>
          <w:spacing w:val="-7"/>
          <w:w w:val="95"/>
        </w:rPr>
        <w:t xml:space="preserve"> </w:t>
      </w:r>
      <w:r>
        <w:rPr>
          <w:color w:val="231F20"/>
          <w:w w:val="95"/>
        </w:rPr>
        <w:t>впра- ве самостоятельно выбирать одну из утвержденных Примерных рабочих программ по физической культуре</w:t>
      </w:r>
      <w:r>
        <w:rPr>
          <w:color w:val="231F20"/>
          <w:w w:val="95"/>
          <w:position w:val="4"/>
          <w:sz w:val="12"/>
        </w:rPr>
        <w:t>1</w:t>
      </w:r>
      <w:r>
        <w:rPr>
          <w:color w:val="231F20"/>
          <w:w w:val="95"/>
        </w:rPr>
        <w:t xml:space="preserve">. Конкретное напол- нение содержания учебного предмета может быть скорректиро- </w:t>
      </w:r>
      <w:r>
        <w:rPr>
          <w:color w:val="231F20"/>
        </w:rPr>
        <w:t>вано</w:t>
      </w:r>
      <w:r>
        <w:rPr>
          <w:color w:val="231F20"/>
          <w:spacing w:val="-16"/>
        </w:rPr>
        <w:t xml:space="preserve"> </w:t>
      </w:r>
      <w:r>
        <w:rPr>
          <w:color w:val="231F20"/>
        </w:rPr>
        <w:t>и</w:t>
      </w:r>
      <w:r>
        <w:rPr>
          <w:color w:val="231F20"/>
          <w:spacing w:val="-16"/>
        </w:rPr>
        <w:t xml:space="preserve"> </w:t>
      </w:r>
      <w:r>
        <w:rPr>
          <w:color w:val="231F20"/>
        </w:rPr>
        <w:t>конкретизировано</w:t>
      </w:r>
      <w:r>
        <w:rPr>
          <w:color w:val="231F20"/>
          <w:spacing w:val="-16"/>
        </w:rPr>
        <w:t xml:space="preserve"> </w:t>
      </w:r>
      <w:r>
        <w:rPr>
          <w:color w:val="231F20"/>
        </w:rPr>
        <w:t>с</w:t>
      </w:r>
      <w:r>
        <w:rPr>
          <w:color w:val="231F20"/>
          <w:spacing w:val="-16"/>
        </w:rPr>
        <w:t xml:space="preserve"> </w:t>
      </w:r>
      <w:r>
        <w:rPr>
          <w:color w:val="231F20"/>
        </w:rPr>
        <w:t>учётом</w:t>
      </w:r>
      <w:r>
        <w:rPr>
          <w:color w:val="231F20"/>
          <w:spacing w:val="-16"/>
        </w:rPr>
        <w:t xml:space="preserve"> </w:t>
      </w:r>
      <w:r>
        <w:rPr>
          <w:color w:val="231F20"/>
        </w:rPr>
        <w:t>региональных</w:t>
      </w:r>
      <w:r>
        <w:rPr>
          <w:color w:val="231F20"/>
          <w:spacing w:val="-16"/>
        </w:rPr>
        <w:t xml:space="preserve"> </w:t>
      </w:r>
      <w:r>
        <w:rPr>
          <w:color w:val="231F20"/>
        </w:rPr>
        <w:t>(географиче- 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w:t>
      </w:r>
      <w:r>
        <w:rPr>
          <w:color w:val="231F20"/>
          <w:spacing w:val="-16"/>
        </w:rPr>
        <w:t xml:space="preserve"> </w:t>
      </w:r>
      <w:r>
        <w:rPr>
          <w:color w:val="231F20"/>
        </w:rPr>
        <w:t>состава</w:t>
      </w:r>
      <w:r>
        <w:rPr>
          <w:color w:val="231F20"/>
          <w:spacing w:val="-16"/>
        </w:rPr>
        <w:t xml:space="preserve"> </w:t>
      </w:r>
      <w:r>
        <w:rPr>
          <w:color w:val="231F20"/>
        </w:rPr>
        <w:t>образовательной</w:t>
      </w:r>
      <w:r>
        <w:rPr>
          <w:color w:val="231F20"/>
          <w:spacing w:val="-16"/>
        </w:rPr>
        <w:t xml:space="preserve"> </w:t>
      </w:r>
      <w:r>
        <w:rPr>
          <w:color w:val="231F20"/>
        </w:rPr>
        <w:t>организации.</w:t>
      </w:r>
    </w:p>
    <w:p w:rsidR="00DC388F" w:rsidRDefault="00DC388F">
      <w:pPr>
        <w:pStyle w:val="a3"/>
        <w:ind w:left="0" w:right="0" w:firstLine="0"/>
        <w:jc w:val="left"/>
        <w:rPr>
          <w:sz w:val="22"/>
        </w:rPr>
      </w:pPr>
    </w:p>
    <w:p w:rsidR="00DC388F" w:rsidRDefault="00FE2E70">
      <w:pPr>
        <w:pStyle w:val="1"/>
        <w:spacing w:before="188"/>
        <w:ind w:left="118"/>
      </w:pPr>
      <w:r>
        <w:pict>
          <v:shape id="docshape292" o:spid="_x0000_s1057" style="position:absolute;left:0;text-align:left;margin-left:36.85pt;margin-top:26.1pt;width:317.5pt;height:.1pt;z-index:-15634944;mso-wrap-distance-left:0;mso-wrap-distance-right:0;mso-position-horizontal-relative:page" coordorigin="737,522" coordsize="6350,0" path="m737,522r6350,e" filled="f" strokecolor="#231f20" strokeweight=".5pt">
            <v:path arrowok="t"/>
            <w10:wrap type="topAndBottom" anchorx="page"/>
          </v:shape>
        </w:pict>
      </w:r>
      <w:r w:rsidR="004B1DF8">
        <w:rPr>
          <w:color w:val="231F20"/>
          <w:w w:val="95"/>
        </w:rPr>
        <w:t>ПОЯСНИТЕЛЬНАЯ</w:t>
      </w:r>
      <w:r w:rsidR="004B1DF8">
        <w:rPr>
          <w:color w:val="231F20"/>
          <w:spacing w:val="68"/>
          <w:w w:val="150"/>
        </w:rPr>
        <w:t xml:space="preserve"> </w:t>
      </w:r>
      <w:r w:rsidR="004B1DF8">
        <w:rPr>
          <w:color w:val="231F20"/>
          <w:spacing w:val="-2"/>
        </w:rPr>
        <w:t>ЗАПИСКА</w:t>
      </w:r>
    </w:p>
    <w:p w:rsidR="00DC388F" w:rsidRDefault="004B1DF8">
      <w:pPr>
        <w:pStyle w:val="a3"/>
        <w:spacing w:before="181" w:line="244" w:lineRule="auto"/>
        <w:ind w:left="117" w:right="114"/>
      </w:pPr>
      <w:r>
        <w:rPr>
          <w:color w:val="231F20"/>
        </w:rPr>
        <w:t xml:space="preserve">При создании программы учитывались потребности совре- </w:t>
      </w:r>
      <w:r>
        <w:rPr>
          <w:color w:val="231F20"/>
          <w:w w:val="95"/>
        </w:rPr>
        <w:t>менного российского общества в физически крепком и деятель- ном подрастающем поколении, способном активно включаться</w:t>
      </w:r>
      <w:r>
        <w:rPr>
          <w:color w:val="231F20"/>
          <w:spacing w:val="80"/>
        </w:rPr>
        <w:t xml:space="preserve"> </w:t>
      </w:r>
      <w:r>
        <w:rPr>
          <w:color w:val="231F20"/>
          <w:w w:val="95"/>
        </w:rPr>
        <w:t xml:space="preserve">в разнообразные формы здорового образа жизни, использовать ценности физической культуры для саморазвития, самоопреде- </w:t>
      </w:r>
      <w:r>
        <w:rPr>
          <w:color w:val="231F20"/>
        </w:rPr>
        <w:t>ления и самореализации.</w:t>
      </w:r>
    </w:p>
    <w:p w:rsidR="00DC388F" w:rsidRDefault="004B1DF8">
      <w:pPr>
        <w:pStyle w:val="a3"/>
        <w:spacing w:before="3" w:line="247" w:lineRule="auto"/>
        <w:ind w:left="117" w:right="114"/>
      </w:pPr>
      <w:r>
        <w:rPr>
          <w:color w:val="231F20"/>
        </w:rPr>
        <w:t>В</w:t>
      </w:r>
      <w:r>
        <w:rPr>
          <w:color w:val="231F20"/>
          <w:spacing w:val="-10"/>
        </w:rPr>
        <w:t xml:space="preserve"> </w:t>
      </w:r>
      <w:r>
        <w:rPr>
          <w:color w:val="231F20"/>
        </w:rPr>
        <w:t>программе</w:t>
      </w:r>
      <w:r>
        <w:rPr>
          <w:color w:val="231F20"/>
          <w:spacing w:val="-10"/>
        </w:rPr>
        <w:t xml:space="preserve"> </w:t>
      </w:r>
      <w:r>
        <w:rPr>
          <w:color w:val="231F20"/>
        </w:rPr>
        <w:t>нашли</w:t>
      </w:r>
      <w:r>
        <w:rPr>
          <w:color w:val="231F20"/>
          <w:spacing w:val="-10"/>
        </w:rPr>
        <w:t xml:space="preserve"> </w:t>
      </w:r>
      <w:r>
        <w:rPr>
          <w:color w:val="231F20"/>
        </w:rPr>
        <w:t>своё</w:t>
      </w:r>
      <w:r>
        <w:rPr>
          <w:color w:val="231F20"/>
          <w:spacing w:val="-10"/>
        </w:rPr>
        <w:t xml:space="preserve"> </w:t>
      </w:r>
      <w:r>
        <w:rPr>
          <w:color w:val="231F20"/>
        </w:rPr>
        <w:t>отражение</w:t>
      </w:r>
      <w:r>
        <w:rPr>
          <w:color w:val="231F20"/>
          <w:spacing w:val="-10"/>
        </w:rPr>
        <w:t xml:space="preserve"> </w:t>
      </w:r>
      <w:r>
        <w:rPr>
          <w:color w:val="231F20"/>
        </w:rPr>
        <w:t>объективно</w:t>
      </w:r>
      <w:r>
        <w:rPr>
          <w:color w:val="231F20"/>
          <w:spacing w:val="-10"/>
        </w:rPr>
        <w:t xml:space="preserve"> </w:t>
      </w:r>
      <w:r>
        <w:rPr>
          <w:color w:val="231F20"/>
        </w:rPr>
        <w:t xml:space="preserve">сложивши- </w:t>
      </w:r>
      <w:r>
        <w:rPr>
          <w:color w:val="231F20"/>
          <w:w w:val="95"/>
        </w:rPr>
        <w:t xml:space="preserve">еся реалии современного социокультурного развития общества, </w:t>
      </w:r>
      <w:r>
        <w:rPr>
          <w:color w:val="231F20"/>
        </w:rPr>
        <w:t>условия</w:t>
      </w:r>
      <w:r>
        <w:rPr>
          <w:color w:val="231F20"/>
          <w:spacing w:val="-6"/>
        </w:rPr>
        <w:t xml:space="preserve"> </w:t>
      </w:r>
      <w:r>
        <w:rPr>
          <w:color w:val="231F20"/>
        </w:rPr>
        <w:t>деятельности</w:t>
      </w:r>
      <w:r>
        <w:rPr>
          <w:color w:val="231F20"/>
          <w:spacing w:val="-6"/>
        </w:rPr>
        <w:t xml:space="preserve"> </w:t>
      </w:r>
      <w:r>
        <w:rPr>
          <w:color w:val="231F20"/>
        </w:rPr>
        <w:t>образовательных</w:t>
      </w:r>
      <w:r>
        <w:rPr>
          <w:color w:val="231F20"/>
          <w:spacing w:val="-6"/>
        </w:rPr>
        <w:t xml:space="preserve"> </w:t>
      </w:r>
      <w:r>
        <w:rPr>
          <w:color w:val="231F20"/>
        </w:rPr>
        <w:t>организаций,</w:t>
      </w:r>
      <w:r>
        <w:rPr>
          <w:color w:val="231F20"/>
          <w:spacing w:val="-6"/>
        </w:rPr>
        <w:t xml:space="preserve"> </w:t>
      </w:r>
      <w:r>
        <w:rPr>
          <w:color w:val="231F20"/>
        </w:rPr>
        <w:t>запросы родителей, учителей и методистов на обновление содержания образовательного процесса, внедрение в его практику совре- менных подходов, новых методик и технологий.</w:t>
      </w:r>
    </w:p>
    <w:p w:rsidR="00DC388F" w:rsidRDefault="00FE2E70">
      <w:pPr>
        <w:pStyle w:val="a3"/>
        <w:spacing w:before="1"/>
        <w:ind w:left="0" w:right="0" w:firstLine="0"/>
        <w:jc w:val="left"/>
        <w:rPr>
          <w:sz w:val="23"/>
        </w:rPr>
      </w:pPr>
      <w:r>
        <w:pict>
          <v:shape id="docshape293" o:spid="_x0000_s1056" style="position:absolute;margin-left:36.85pt;margin-top:14.8pt;width:85.05pt;height:.1pt;z-index:-15634432;mso-wrap-distance-left:0;mso-wrap-distance-right:0;mso-position-horizontal-relative:page" coordorigin="737,296" coordsize="1701,0" path="m737,296r1701,e" filled="f" strokecolor="#231f20" strokeweight=".5pt">
            <v:path arrowok="t"/>
            <w10:wrap type="topAndBottom" anchorx="page"/>
          </v:shape>
        </w:pict>
      </w:r>
    </w:p>
    <w:p w:rsidR="00DC388F" w:rsidRDefault="004B1DF8">
      <w:pPr>
        <w:spacing w:before="82"/>
        <w:ind w:left="117"/>
        <w:rPr>
          <w:sz w:val="18"/>
        </w:rPr>
      </w:pPr>
      <w:r>
        <w:rPr>
          <w:color w:val="231F20"/>
          <w:position w:val="4"/>
          <w:sz w:val="12"/>
        </w:rPr>
        <w:t>1</w:t>
      </w:r>
      <w:r>
        <w:rPr>
          <w:color w:val="231F20"/>
          <w:spacing w:val="37"/>
          <w:position w:val="4"/>
          <w:sz w:val="12"/>
        </w:rPr>
        <w:t xml:space="preserve">  </w:t>
      </w:r>
      <w:r>
        <w:rPr>
          <w:color w:val="231F20"/>
          <w:spacing w:val="-2"/>
          <w:sz w:val="18"/>
        </w:rPr>
        <w:t>https://fgosreestr.ru/oop/223</w:t>
      </w:r>
    </w:p>
    <w:p w:rsidR="00DC388F" w:rsidRDefault="00DC388F">
      <w:pPr>
        <w:rPr>
          <w:sz w:val="18"/>
        </w:rPr>
        <w:sectPr w:rsidR="00DC388F">
          <w:footerReference w:type="even" r:id="rId117"/>
          <w:footerReference w:type="default" r:id="rId118"/>
          <w:pgSz w:w="7830" w:h="12020"/>
          <w:pgMar w:top="580" w:right="620" w:bottom="900" w:left="620" w:header="0" w:footer="709" w:gutter="0"/>
          <w:pgNumType w:start="511"/>
          <w:cols w:space="720"/>
        </w:sectPr>
      </w:pPr>
    </w:p>
    <w:p w:rsidR="00DC388F" w:rsidRDefault="004B1DF8">
      <w:pPr>
        <w:pStyle w:val="a3"/>
        <w:spacing w:before="68" w:line="249" w:lineRule="auto"/>
        <w:ind w:left="117" w:right="114"/>
        <w:jc w:val="right"/>
      </w:pPr>
      <w:r>
        <w:rPr>
          <w:color w:val="231F20"/>
          <w:w w:val="95"/>
        </w:rPr>
        <w:t xml:space="preserve">Программа позволяет применять дифференцированный под- ход к организации занятий детей с учетом состояния здоровья. </w:t>
      </w:r>
      <w:r>
        <w:rPr>
          <w:color w:val="231F20"/>
        </w:rPr>
        <w:t>Изучение учебного предмета «Физическая культура» имеет важное</w:t>
      </w:r>
      <w:r>
        <w:rPr>
          <w:color w:val="231F20"/>
          <w:spacing w:val="-9"/>
        </w:rPr>
        <w:t xml:space="preserve"> </w:t>
      </w:r>
      <w:r>
        <w:rPr>
          <w:color w:val="231F20"/>
        </w:rPr>
        <w:t>значение</w:t>
      </w:r>
      <w:r>
        <w:rPr>
          <w:color w:val="231F20"/>
          <w:spacing w:val="-9"/>
        </w:rPr>
        <w:t xml:space="preserve"> </w:t>
      </w:r>
      <w:r>
        <w:rPr>
          <w:color w:val="231F20"/>
        </w:rPr>
        <w:t>в</w:t>
      </w:r>
      <w:r>
        <w:rPr>
          <w:color w:val="231F20"/>
          <w:spacing w:val="-9"/>
        </w:rPr>
        <w:t xml:space="preserve"> </w:t>
      </w:r>
      <w:r>
        <w:rPr>
          <w:color w:val="231F20"/>
        </w:rPr>
        <w:t>онтогенезе</w:t>
      </w:r>
      <w:r>
        <w:rPr>
          <w:color w:val="231F20"/>
          <w:spacing w:val="-9"/>
        </w:rPr>
        <w:t xml:space="preserve"> </w:t>
      </w:r>
      <w:r>
        <w:rPr>
          <w:color w:val="231F20"/>
        </w:rPr>
        <w:t>детей</w:t>
      </w:r>
      <w:r>
        <w:rPr>
          <w:color w:val="231F20"/>
          <w:spacing w:val="-9"/>
        </w:rPr>
        <w:t xml:space="preserve"> </w:t>
      </w:r>
      <w:r>
        <w:rPr>
          <w:color w:val="231F20"/>
        </w:rPr>
        <w:t>младшего</w:t>
      </w:r>
      <w:r>
        <w:rPr>
          <w:color w:val="231F20"/>
          <w:spacing w:val="-9"/>
        </w:rPr>
        <w:t xml:space="preserve"> </w:t>
      </w:r>
      <w:r>
        <w:rPr>
          <w:color w:val="231F20"/>
        </w:rPr>
        <w:t>школьного</w:t>
      </w:r>
      <w:r>
        <w:rPr>
          <w:color w:val="231F20"/>
          <w:spacing w:val="-9"/>
        </w:rPr>
        <w:t xml:space="preserve"> </w:t>
      </w:r>
      <w:r>
        <w:rPr>
          <w:color w:val="231F20"/>
        </w:rPr>
        <w:t>воз- раста.</w:t>
      </w:r>
      <w:r>
        <w:rPr>
          <w:color w:val="231F20"/>
          <w:spacing w:val="-5"/>
        </w:rPr>
        <w:t xml:space="preserve"> </w:t>
      </w:r>
      <w:r>
        <w:rPr>
          <w:color w:val="231F20"/>
        </w:rPr>
        <w:t>Оно</w:t>
      </w:r>
      <w:r>
        <w:rPr>
          <w:color w:val="231F20"/>
          <w:spacing w:val="-4"/>
        </w:rPr>
        <w:t xml:space="preserve"> </w:t>
      </w:r>
      <w:r>
        <w:rPr>
          <w:color w:val="231F20"/>
        </w:rPr>
        <w:t>активно</w:t>
      </w:r>
      <w:r>
        <w:rPr>
          <w:color w:val="231F20"/>
          <w:spacing w:val="-5"/>
        </w:rPr>
        <w:t xml:space="preserve"> </w:t>
      </w:r>
      <w:r>
        <w:rPr>
          <w:color w:val="231F20"/>
        </w:rPr>
        <w:t>воздействует</w:t>
      </w:r>
      <w:r>
        <w:rPr>
          <w:color w:val="231F20"/>
          <w:spacing w:val="-4"/>
        </w:rPr>
        <w:t xml:space="preserve"> </w:t>
      </w:r>
      <w:r>
        <w:rPr>
          <w:color w:val="231F20"/>
        </w:rPr>
        <w:t>на</w:t>
      </w:r>
      <w:r>
        <w:rPr>
          <w:color w:val="231F20"/>
          <w:spacing w:val="-5"/>
        </w:rPr>
        <w:t xml:space="preserve"> </w:t>
      </w:r>
      <w:r>
        <w:rPr>
          <w:color w:val="231F20"/>
        </w:rPr>
        <w:t>развитие</w:t>
      </w:r>
      <w:r>
        <w:rPr>
          <w:color w:val="231F20"/>
          <w:spacing w:val="-4"/>
        </w:rPr>
        <w:t xml:space="preserve"> </w:t>
      </w:r>
      <w:r>
        <w:rPr>
          <w:color w:val="231F20"/>
        </w:rPr>
        <w:t>их</w:t>
      </w:r>
      <w:r>
        <w:rPr>
          <w:color w:val="231F20"/>
          <w:spacing w:val="-5"/>
        </w:rPr>
        <w:t xml:space="preserve"> </w:t>
      </w:r>
      <w:r>
        <w:rPr>
          <w:color w:val="231F20"/>
        </w:rPr>
        <w:t>физической, психической</w:t>
      </w:r>
      <w:r>
        <w:rPr>
          <w:color w:val="231F20"/>
          <w:spacing w:val="-4"/>
        </w:rPr>
        <w:t xml:space="preserve"> </w:t>
      </w:r>
      <w:r>
        <w:rPr>
          <w:color w:val="231F20"/>
        </w:rPr>
        <w:t>и</w:t>
      </w:r>
      <w:r>
        <w:rPr>
          <w:color w:val="231F20"/>
          <w:spacing w:val="-4"/>
        </w:rPr>
        <w:t xml:space="preserve"> </w:t>
      </w:r>
      <w:r>
        <w:rPr>
          <w:color w:val="231F20"/>
        </w:rPr>
        <w:t>социальной</w:t>
      </w:r>
      <w:r>
        <w:rPr>
          <w:color w:val="231F20"/>
          <w:spacing w:val="-4"/>
        </w:rPr>
        <w:t xml:space="preserve"> </w:t>
      </w:r>
      <w:r>
        <w:rPr>
          <w:color w:val="231F20"/>
        </w:rPr>
        <w:t>природы,</w:t>
      </w:r>
      <w:r>
        <w:rPr>
          <w:color w:val="231F20"/>
          <w:spacing w:val="-4"/>
        </w:rPr>
        <w:t xml:space="preserve"> </w:t>
      </w:r>
      <w:r>
        <w:rPr>
          <w:color w:val="231F20"/>
        </w:rPr>
        <w:t>содействует</w:t>
      </w:r>
      <w:r>
        <w:rPr>
          <w:color w:val="231F20"/>
          <w:spacing w:val="-4"/>
        </w:rPr>
        <w:t xml:space="preserve"> </w:t>
      </w:r>
      <w:r>
        <w:rPr>
          <w:color w:val="231F20"/>
        </w:rPr>
        <w:t xml:space="preserve">укреплению </w:t>
      </w:r>
      <w:r>
        <w:rPr>
          <w:color w:val="231F20"/>
          <w:w w:val="95"/>
        </w:rPr>
        <w:t xml:space="preserve">здоровья, повышению защитных свойств организма, развитию </w:t>
      </w:r>
      <w:r>
        <w:rPr>
          <w:color w:val="231F20"/>
        </w:rPr>
        <w:t>памяти,</w:t>
      </w:r>
      <w:r>
        <w:rPr>
          <w:color w:val="231F20"/>
          <w:spacing w:val="-2"/>
        </w:rPr>
        <w:t xml:space="preserve"> </w:t>
      </w:r>
      <w:r>
        <w:rPr>
          <w:color w:val="231F20"/>
        </w:rPr>
        <w:t>внимания</w:t>
      </w:r>
      <w:r>
        <w:rPr>
          <w:color w:val="231F20"/>
          <w:spacing w:val="-2"/>
        </w:rPr>
        <w:t xml:space="preserve"> </w:t>
      </w:r>
      <w:r>
        <w:rPr>
          <w:color w:val="231F20"/>
        </w:rPr>
        <w:t>и</w:t>
      </w:r>
      <w:r>
        <w:rPr>
          <w:color w:val="231F20"/>
          <w:spacing w:val="-2"/>
        </w:rPr>
        <w:t xml:space="preserve"> </w:t>
      </w:r>
      <w:r>
        <w:rPr>
          <w:color w:val="231F20"/>
        </w:rPr>
        <w:t>мышления,</w:t>
      </w:r>
      <w:r>
        <w:rPr>
          <w:color w:val="231F20"/>
          <w:spacing w:val="-2"/>
        </w:rPr>
        <w:t xml:space="preserve"> </w:t>
      </w:r>
      <w:r>
        <w:rPr>
          <w:color w:val="231F20"/>
        </w:rPr>
        <w:t>предметно</w:t>
      </w:r>
      <w:r>
        <w:rPr>
          <w:color w:val="231F20"/>
          <w:spacing w:val="-2"/>
        </w:rPr>
        <w:t xml:space="preserve"> </w:t>
      </w:r>
      <w:r>
        <w:rPr>
          <w:color w:val="231F20"/>
        </w:rPr>
        <w:t>ориентируется</w:t>
      </w:r>
      <w:r>
        <w:rPr>
          <w:color w:val="231F20"/>
          <w:spacing w:val="-2"/>
        </w:rPr>
        <w:t xml:space="preserve"> </w:t>
      </w:r>
      <w:r>
        <w:rPr>
          <w:color w:val="231F20"/>
        </w:rPr>
        <w:t xml:space="preserve">на </w:t>
      </w:r>
      <w:r>
        <w:rPr>
          <w:color w:val="231F20"/>
          <w:w w:val="95"/>
        </w:rPr>
        <w:t>активное</w:t>
      </w:r>
      <w:r>
        <w:rPr>
          <w:color w:val="231F20"/>
          <w:spacing w:val="25"/>
        </w:rPr>
        <w:t xml:space="preserve"> </w:t>
      </w:r>
      <w:r>
        <w:rPr>
          <w:color w:val="231F20"/>
          <w:w w:val="95"/>
        </w:rPr>
        <w:t>вовлечение</w:t>
      </w:r>
      <w:r>
        <w:rPr>
          <w:color w:val="231F20"/>
          <w:spacing w:val="26"/>
        </w:rPr>
        <w:t xml:space="preserve"> </w:t>
      </w:r>
      <w:r>
        <w:rPr>
          <w:color w:val="231F20"/>
          <w:w w:val="95"/>
        </w:rPr>
        <w:t>младших</w:t>
      </w:r>
      <w:r>
        <w:rPr>
          <w:color w:val="231F20"/>
          <w:spacing w:val="25"/>
        </w:rPr>
        <w:t xml:space="preserve"> </w:t>
      </w:r>
      <w:r>
        <w:rPr>
          <w:color w:val="231F20"/>
          <w:w w:val="95"/>
        </w:rPr>
        <w:t>школьников</w:t>
      </w:r>
      <w:r>
        <w:rPr>
          <w:color w:val="231F20"/>
          <w:spacing w:val="26"/>
        </w:rPr>
        <w:t xml:space="preserve"> </w:t>
      </w:r>
      <w:r>
        <w:rPr>
          <w:color w:val="231F20"/>
          <w:w w:val="95"/>
        </w:rPr>
        <w:t>в</w:t>
      </w:r>
      <w:r>
        <w:rPr>
          <w:color w:val="231F20"/>
          <w:spacing w:val="25"/>
        </w:rPr>
        <w:t xml:space="preserve"> </w:t>
      </w:r>
      <w:r>
        <w:rPr>
          <w:color w:val="231F20"/>
          <w:spacing w:val="-2"/>
          <w:w w:val="95"/>
        </w:rPr>
        <w:t>самостоятельные</w:t>
      </w:r>
    </w:p>
    <w:p w:rsidR="00DC388F" w:rsidRDefault="004B1DF8">
      <w:pPr>
        <w:pStyle w:val="a3"/>
        <w:spacing w:line="230" w:lineRule="exact"/>
        <w:ind w:left="117" w:right="0" w:firstLine="0"/>
      </w:pPr>
      <w:r>
        <w:rPr>
          <w:color w:val="231F20"/>
        </w:rPr>
        <w:t>занятия</w:t>
      </w:r>
      <w:r>
        <w:rPr>
          <w:color w:val="231F20"/>
          <w:spacing w:val="-2"/>
        </w:rPr>
        <w:t xml:space="preserve"> </w:t>
      </w:r>
      <w:r>
        <w:rPr>
          <w:color w:val="231F20"/>
        </w:rPr>
        <w:t>физической</w:t>
      </w:r>
      <w:r>
        <w:rPr>
          <w:color w:val="231F20"/>
          <w:spacing w:val="-2"/>
        </w:rPr>
        <w:t xml:space="preserve"> </w:t>
      </w:r>
      <w:r>
        <w:rPr>
          <w:color w:val="231F20"/>
        </w:rPr>
        <w:t>культурой</w:t>
      </w:r>
      <w:r>
        <w:rPr>
          <w:color w:val="231F20"/>
          <w:spacing w:val="-2"/>
        </w:rPr>
        <w:t xml:space="preserve"> </w:t>
      </w:r>
      <w:r>
        <w:rPr>
          <w:color w:val="231F20"/>
        </w:rPr>
        <w:t>и</w:t>
      </w:r>
      <w:r>
        <w:rPr>
          <w:color w:val="231F20"/>
          <w:spacing w:val="-2"/>
        </w:rPr>
        <w:t xml:space="preserve"> спортом.</w:t>
      </w:r>
    </w:p>
    <w:p w:rsidR="00DC388F" w:rsidRDefault="004B1DF8">
      <w:pPr>
        <w:pStyle w:val="a3"/>
        <w:spacing w:before="9" w:line="249" w:lineRule="auto"/>
        <w:ind w:left="117" w:right="114"/>
      </w:pPr>
      <w:r>
        <w:rPr>
          <w:color w:val="231F20"/>
        </w:rPr>
        <w:t xml:space="preserve">Целью образования по физической культуре в начальной школе является укрепление и сохранение здоровья школьни- ков, развитие физических качеств и освоение физических </w:t>
      </w:r>
      <w:r>
        <w:rPr>
          <w:color w:val="231F20"/>
          <w:w w:val="95"/>
        </w:rPr>
        <w:t xml:space="preserve">упражнений оздоровительной, спортивной и прикладно-ориен- </w:t>
      </w:r>
      <w:r>
        <w:rPr>
          <w:color w:val="231F20"/>
        </w:rPr>
        <w:t>тированной</w:t>
      </w:r>
      <w:r>
        <w:rPr>
          <w:color w:val="231F20"/>
          <w:spacing w:val="-2"/>
        </w:rPr>
        <w:t xml:space="preserve"> </w:t>
      </w:r>
      <w:r>
        <w:rPr>
          <w:color w:val="231F20"/>
        </w:rPr>
        <w:t>направленности</w:t>
      </w:r>
      <w:r>
        <w:rPr>
          <w:color w:val="231F20"/>
          <w:spacing w:val="-2"/>
        </w:rPr>
        <w:t xml:space="preserve"> </w:t>
      </w:r>
      <w:r>
        <w:rPr>
          <w:color w:val="231F20"/>
        </w:rPr>
        <w:t>и</w:t>
      </w:r>
      <w:r>
        <w:rPr>
          <w:color w:val="231F20"/>
          <w:spacing w:val="-2"/>
        </w:rPr>
        <w:t xml:space="preserve"> </w:t>
      </w:r>
      <w:r>
        <w:rPr>
          <w:color w:val="231F20"/>
        </w:rPr>
        <w:t>формирование</w:t>
      </w:r>
      <w:r>
        <w:rPr>
          <w:color w:val="231F20"/>
          <w:spacing w:val="-2"/>
        </w:rPr>
        <w:t xml:space="preserve"> </w:t>
      </w:r>
      <w:r>
        <w:rPr>
          <w:color w:val="231F20"/>
        </w:rPr>
        <w:t>у</w:t>
      </w:r>
      <w:r>
        <w:rPr>
          <w:color w:val="231F20"/>
          <w:spacing w:val="-2"/>
        </w:rPr>
        <w:t xml:space="preserve"> </w:t>
      </w:r>
      <w:r>
        <w:rPr>
          <w:color w:val="231F20"/>
        </w:rPr>
        <w:t>обучающихся основ здорового образа жизни.</w:t>
      </w:r>
    </w:p>
    <w:p w:rsidR="00DC388F" w:rsidRDefault="004B1DF8">
      <w:pPr>
        <w:pStyle w:val="a3"/>
        <w:spacing w:line="247" w:lineRule="auto"/>
        <w:ind w:left="117" w:right="114"/>
      </w:pPr>
      <w:r>
        <w:rPr>
          <w:color w:val="231F20"/>
        </w:rPr>
        <w:t>Развивающая ориентация учебного предмета «Физическая культура» заключается в формировании у младших школьни- ков</w:t>
      </w:r>
      <w:r>
        <w:rPr>
          <w:color w:val="231F20"/>
          <w:spacing w:val="-16"/>
        </w:rPr>
        <w:t xml:space="preserve"> </w:t>
      </w:r>
      <w:r>
        <w:rPr>
          <w:color w:val="231F20"/>
        </w:rPr>
        <w:t>необходимого</w:t>
      </w:r>
      <w:r>
        <w:rPr>
          <w:color w:val="231F20"/>
          <w:spacing w:val="-16"/>
        </w:rPr>
        <w:t xml:space="preserve"> </w:t>
      </w:r>
      <w:r>
        <w:rPr>
          <w:color w:val="231F20"/>
        </w:rPr>
        <w:t>и</w:t>
      </w:r>
      <w:r>
        <w:rPr>
          <w:color w:val="231F20"/>
          <w:spacing w:val="-16"/>
        </w:rPr>
        <w:t xml:space="preserve"> </w:t>
      </w:r>
      <w:r>
        <w:rPr>
          <w:color w:val="231F20"/>
        </w:rPr>
        <w:t>достаточного</w:t>
      </w:r>
      <w:r>
        <w:rPr>
          <w:color w:val="231F20"/>
          <w:spacing w:val="-16"/>
        </w:rPr>
        <w:t xml:space="preserve"> </w:t>
      </w:r>
      <w:r>
        <w:rPr>
          <w:color w:val="231F20"/>
        </w:rPr>
        <w:t>физического</w:t>
      </w:r>
      <w:r>
        <w:rPr>
          <w:color w:val="231F20"/>
          <w:spacing w:val="-16"/>
        </w:rPr>
        <w:t xml:space="preserve"> </w:t>
      </w:r>
      <w:r>
        <w:rPr>
          <w:color w:val="231F20"/>
        </w:rPr>
        <w:t>здоровья,</w:t>
      </w:r>
      <w:r>
        <w:rPr>
          <w:color w:val="231F20"/>
          <w:spacing w:val="-16"/>
        </w:rPr>
        <w:t xml:space="preserve"> </w:t>
      </w:r>
      <w:r>
        <w:rPr>
          <w:color w:val="231F20"/>
        </w:rPr>
        <w:t xml:space="preserve">уров- ня развития физических качеств и обучения физическим </w:t>
      </w:r>
      <w:r>
        <w:rPr>
          <w:color w:val="231F20"/>
          <w:w w:val="95"/>
        </w:rPr>
        <w:t xml:space="preserve">упражнениям разной функциональной направленности. Суще- </w:t>
      </w:r>
      <w:r>
        <w:rPr>
          <w:color w:val="231F20"/>
        </w:rPr>
        <w:t>ственным</w:t>
      </w:r>
      <w:r>
        <w:rPr>
          <w:color w:val="231F20"/>
          <w:spacing w:val="-13"/>
        </w:rPr>
        <w:t xml:space="preserve"> </w:t>
      </w:r>
      <w:r>
        <w:rPr>
          <w:color w:val="231F20"/>
        </w:rPr>
        <w:t>достижением</w:t>
      </w:r>
      <w:r>
        <w:rPr>
          <w:color w:val="231F20"/>
          <w:spacing w:val="-13"/>
        </w:rPr>
        <w:t xml:space="preserve"> </w:t>
      </w:r>
      <w:r>
        <w:rPr>
          <w:color w:val="231F20"/>
        </w:rPr>
        <w:t>такой</w:t>
      </w:r>
      <w:r>
        <w:rPr>
          <w:color w:val="231F20"/>
          <w:spacing w:val="-13"/>
        </w:rPr>
        <w:t xml:space="preserve"> </w:t>
      </w:r>
      <w:r>
        <w:rPr>
          <w:color w:val="231F20"/>
        </w:rPr>
        <w:t>ориентации</w:t>
      </w:r>
      <w:r>
        <w:rPr>
          <w:color w:val="231F20"/>
          <w:spacing w:val="-13"/>
        </w:rPr>
        <w:t xml:space="preserve"> </w:t>
      </w:r>
      <w:r>
        <w:rPr>
          <w:color w:val="231F20"/>
        </w:rPr>
        <w:t>является</w:t>
      </w:r>
      <w:r>
        <w:rPr>
          <w:color w:val="231F20"/>
          <w:spacing w:val="-13"/>
        </w:rPr>
        <w:t xml:space="preserve"> </w:t>
      </w:r>
      <w:r>
        <w:rPr>
          <w:color w:val="231F20"/>
        </w:rPr>
        <w:t>постепен- ное</w:t>
      </w:r>
      <w:r>
        <w:rPr>
          <w:color w:val="231F20"/>
          <w:spacing w:val="-5"/>
        </w:rPr>
        <w:t xml:space="preserve"> </w:t>
      </w:r>
      <w:r>
        <w:rPr>
          <w:color w:val="231F20"/>
        </w:rPr>
        <w:t>вовлечение</w:t>
      </w:r>
      <w:r>
        <w:rPr>
          <w:color w:val="231F20"/>
          <w:spacing w:val="-5"/>
        </w:rPr>
        <w:t xml:space="preserve"> </w:t>
      </w:r>
      <w:r>
        <w:rPr>
          <w:color w:val="231F20"/>
        </w:rPr>
        <w:t>обучающихся</w:t>
      </w:r>
      <w:r>
        <w:rPr>
          <w:color w:val="231F20"/>
          <w:spacing w:val="-5"/>
        </w:rPr>
        <w:t xml:space="preserve"> </w:t>
      </w:r>
      <w:r>
        <w:rPr>
          <w:color w:val="231F20"/>
        </w:rPr>
        <w:t>в</w:t>
      </w:r>
      <w:r>
        <w:rPr>
          <w:color w:val="231F20"/>
          <w:spacing w:val="-5"/>
        </w:rPr>
        <w:t xml:space="preserve"> </w:t>
      </w:r>
      <w:r>
        <w:rPr>
          <w:color w:val="231F20"/>
        </w:rPr>
        <w:t>здоровый</w:t>
      </w:r>
      <w:r>
        <w:rPr>
          <w:color w:val="231F20"/>
          <w:spacing w:val="-5"/>
        </w:rPr>
        <w:t xml:space="preserve"> </w:t>
      </w:r>
      <w:r>
        <w:rPr>
          <w:color w:val="231F20"/>
        </w:rPr>
        <w:t>образ</w:t>
      </w:r>
      <w:r>
        <w:rPr>
          <w:color w:val="231F20"/>
          <w:spacing w:val="-5"/>
        </w:rPr>
        <w:t xml:space="preserve"> </w:t>
      </w:r>
      <w:r>
        <w:rPr>
          <w:color w:val="231F20"/>
        </w:rPr>
        <w:t>жизни</w:t>
      </w:r>
      <w:r>
        <w:rPr>
          <w:color w:val="231F20"/>
          <w:spacing w:val="-5"/>
        </w:rPr>
        <w:t xml:space="preserve"> </w:t>
      </w:r>
      <w:r>
        <w:rPr>
          <w:color w:val="231F20"/>
        </w:rPr>
        <w:t>за</w:t>
      </w:r>
      <w:r>
        <w:rPr>
          <w:color w:val="231F20"/>
          <w:spacing w:val="-5"/>
        </w:rPr>
        <w:t xml:space="preserve"> </w:t>
      </w:r>
      <w:r>
        <w:rPr>
          <w:color w:val="231F20"/>
        </w:rPr>
        <w:t xml:space="preserve">счёт </w:t>
      </w:r>
      <w:r>
        <w:rPr>
          <w:color w:val="231F20"/>
          <w:w w:val="95"/>
        </w:rPr>
        <w:t xml:space="preserve">овладения ими знаниями и умениями по организации самосто- </w:t>
      </w:r>
      <w:r>
        <w:rPr>
          <w:color w:val="231F20"/>
        </w:rPr>
        <w:t xml:space="preserve">ятельных занятий подвижными играми, коррекционной, ды- хательной и зрительной гимнастикой, проведения физкульт- минуток и утренней зарядки, закаливающих процедур, </w:t>
      </w:r>
      <w:r>
        <w:rPr>
          <w:color w:val="231F20"/>
          <w:w w:val="95"/>
        </w:rPr>
        <w:t xml:space="preserve">наблюдений за физическим развитием и физической подготов- </w:t>
      </w:r>
      <w:r>
        <w:rPr>
          <w:color w:val="231F20"/>
          <w:spacing w:val="-2"/>
        </w:rPr>
        <w:t>ленностью.</w:t>
      </w:r>
    </w:p>
    <w:p w:rsidR="00DC388F" w:rsidRDefault="004B1DF8">
      <w:pPr>
        <w:pStyle w:val="a3"/>
        <w:spacing w:before="9" w:line="247" w:lineRule="auto"/>
        <w:ind w:left="117" w:right="112"/>
      </w:pPr>
      <w:r>
        <w:rPr>
          <w:color w:val="231F20"/>
        </w:rPr>
        <w:t>Воспитывающее</w:t>
      </w:r>
      <w:r>
        <w:rPr>
          <w:color w:val="231F20"/>
          <w:spacing w:val="-12"/>
        </w:rPr>
        <w:t xml:space="preserve"> </w:t>
      </w:r>
      <w:r>
        <w:rPr>
          <w:color w:val="231F20"/>
        </w:rPr>
        <w:t>значение</w:t>
      </w:r>
      <w:r>
        <w:rPr>
          <w:color w:val="231F20"/>
          <w:spacing w:val="-12"/>
        </w:rPr>
        <w:t xml:space="preserve"> </w:t>
      </w:r>
      <w:r>
        <w:rPr>
          <w:color w:val="231F20"/>
        </w:rPr>
        <w:t>учебного</w:t>
      </w:r>
      <w:r>
        <w:rPr>
          <w:color w:val="231F20"/>
          <w:spacing w:val="-12"/>
        </w:rPr>
        <w:t xml:space="preserve"> </w:t>
      </w:r>
      <w:r>
        <w:rPr>
          <w:color w:val="231F20"/>
        </w:rPr>
        <w:t>предмета</w:t>
      </w:r>
      <w:r>
        <w:rPr>
          <w:color w:val="231F20"/>
          <w:spacing w:val="-12"/>
        </w:rPr>
        <w:t xml:space="preserve"> </w:t>
      </w:r>
      <w:r>
        <w:rPr>
          <w:color w:val="231F20"/>
        </w:rPr>
        <w:t>раскрывается в приобщении обучающихся к истории и традициям физиче- ской</w:t>
      </w:r>
      <w:r>
        <w:rPr>
          <w:color w:val="231F20"/>
          <w:spacing w:val="-9"/>
        </w:rPr>
        <w:t xml:space="preserve"> </w:t>
      </w:r>
      <w:r>
        <w:rPr>
          <w:color w:val="231F20"/>
        </w:rPr>
        <w:t>культуры</w:t>
      </w:r>
      <w:r>
        <w:rPr>
          <w:color w:val="231F20"/>
          <w:spacing w:val="-9"/>
        </w:rPr>
        <w:t xml:space="preserve"> </w:t>
      </w:r>
      <w:r>
        <w:rPr>
          <w:color w:val="231F20"/>
        </w:rPr>
        <w:t>и</w:t>
      </w:r>
      <w:r>
        <w:rPr>
          <w:color w:val="231F20"/>
          <w:spacing w:val="-9"/>
        </w:rPr>
        <w:t xml:space="preserve"> </w:t>
      </w:r>
      <w:r>
        <w:rPr>
          <w:color w:val="231F20"/>
        </w:rPr>
        <w:t>спорта</w:t>
      </w:r>
      <w:r>
        <w:rPr>
          <w:color w:val="231F20"/>
          <w:spacing w:val="-9"/>
        </w:rPr>
        <w:t xml:space="preserve"> </w:t>
      </w:r>
      <w:r>
        <w:rPr>
          <w:color w:val="231F20"/>
        </w:rPr>
        <w:t>народов</w:t>
      </w:r>
      <w:r>
        <w:rPr>
          <w:color w:val="231F20"/>
          <w:spacing w:val="-9"/>
        </w:rPr>
        <w:t xml:space="preserve"> </w:t>
      </w:r>
      <w:r>
        <w:rPr>
          <w:color w:val="231F20"/>
        </w:rPr>
        <w:t>России,</w:t>
      </w:r>
      <w:r>
        <w:rPr>
          <w:color w:val="231F20"/>
          <w:spacing w:val="-9"/>
        </w:rPr>
        <w:t xml:space="preserve"> </w:t>
      </w:r>
      <w:r>
        <w:rPr>
          <w:color w:val="231F20"/>
        </w:rPr>
        <w:t>формировании</w:t>
      </w:r>
      <w:r>
        <w:rPr>
          <w:color w:val="231F20"/>
          <w:spacing w:val="-9"/>
        </w:rPr>
        <w:t xml:space="preserve"> </w:t>
      </w:r>
      <w:r>
        <w:rPr>
          <w:color w:val="231F20"/>
        </w:rPr>
        <w:t xml:space="preserve">инте- </w:t>
      </w:r>
      <w:r>
        <w:rPr>
          <w:color w:val="231F20"/>
          <w:spacing w:val="-2"/>
        </w:rPr>
        <w:t>реса</w:t>
      </w:r>
      <w:r>
        <w:rPr>
          <w:color w:val="231F20"/>
          <w:spacing w:val="-7"/>
        </w:rPr>
        <w:t xml:space="preserve"> </w:t>
      </w:r>
      <w:r>
        <w:rPr>
          <w:color w:val="231F20"/>
          <w:spacing w:val="-2"/>
        </w:rPr>
        <w:t>к</w:t>
      </w:r>
      <w:r>
        <w:rPr>
          <w:color w:val="231F20"/>
          <w:spacing w:val="-7"/>
        </w:rPr>
        <w:t xml:space="preserve"> </w:t>
      </w:r>
      <w:r>
        <w:rPr>
          <w:color w:val="231F20"/>
          <w:spacing w:val="-2"/>
        </w:rPr>
        <w:t>регулярным</w:t>
      </w:r>
      <w:r>
        <w:rPr>
          <w:color w:val="231F20"/>
          <w:spacing w:val="-7"/>
        </w:rPr>
        <w:t xml:space="preserve"> </w:t>
      </w:r>
      <w:r>
        <w:rPr>
          <w:color w:val="231F20"/>
          <w:spacing w:val="-2"/>
        </w:rPr>
        <w:t>занятиям</w:t>
      </w:r>
      <w:r>
        <w:rPr>
          <w:color w:val="231F20"/>
          <w:spacing w:val="-7"/>
        </w:rPr>
        <w:t xml:space="preserve"> </w:t>
      </w:r>
      <w:r>
        <w:rPr>
          <w:color w:val="231F20"/>
          <w:spacing w:val="-2"/>
        </w:rPr>
        <w:t>физической</w:t>
      </w:r>
      <w:r>
        <w:rPr>
          <w:color w:val="231F20"/>
          <w:spacing w:val="-7"/>
        </w:rPr>
        <w:t xml:space="preserve"> </w:t>
      </w:r>
      <w:r>
        <w:rPr>
          <w:color w:val="231F20"/>
          <w:spacing w:val="-2"/>
        </w:rPr>
        <w:t>культурой</w:t>
      </w:r>
      <w:r>
        <w:rPr>
          <w:color w:val="231F20"/>
          <w:spacing w:val="-7"/>
        </w:rPr>
        <w:t xml:space="preserve"> </w:t>
      </w:r>
      <w:r>
        <w:rPr>
          <w:color w:val="231F20"/>
          <w:spacing w:val="-2"/>
        </w:rPr>
        <w:t>и</w:t>
      </w:r>
      <w:r>
        <w:rPr>
          <w:color w:val="231F20"/>
          <w:spacing w:val="-7"/>
        </w:rPr>
        <w:t xml:space="preserve"> </w:t>
      </w:r>
      <w:r>
        <w:rPr>
          <w:color w:val="231F20"/>
          <w:spacing w:val="-2"/>
        </w:rPr>
        <w:t xml:space="preserve">спортом, </w:t>
      </w:r>
      <w:r>
        <w:rPr>
          <w:color w:val="231F20"/>
        </w:rPr>
        <w:t xml:space="preserve">осознании роли занятий физической культурой в укреплении </w:t>
      </w:r>
      <w:r>
        <w:rPr>
          <w:color w:val="231F20"/>
          <w:w w:val="95"/>
        </w:rPr>
        <w:t xml:space="preserve">здоровья, организации активного отдыха и досуга. В процессе </w:t>
      </w:r>
      <w:r>
        <w:rPr>
          <w:color w:val="231F20"/>
        </w:rPr>
        <w:t xml:space="preserve">обучения у обучающихся активно формируются положитель- </w:t>
      </w:r>
      <w:r>
        <w:rPr>
          <w:color w:val="231F20"/>
          <w:w w:val="95"/>
        </w:rPr>
        <w:t>ные навыки и способы поведения, общения и взаимодействия</w:t>
      </w:r>
      <w:r>
        <w:rPr>
          <w:color w:val="231F20"/>
          <w:spacing w:val="40"/>
        </w:rPr>
        <w:t xml:space="preserve"> </w:t>
      </w:r>
      <w:r>
        <w:rPr>
          <w:color w:val="231F20"/>
        </w:rPr>
        <w:t>со</w:t>
      </w:r>
      <w:r>
        <w:rPr>
          <w:color w:val="231F20"/>
          <w:spacing w:val="40"/>
        </w:rPr>
        <w:t xml:space="preserve"> </w:t>
      </w:r>
      <w:r>
        <w:rPr>
          <w:color w:val="231F20"/>
        </w:rPr>
        <w:t>сверстниками</w:t>
      </w:r>
      <w:r>
        <w:rPr>
          <w:color w:val="231F20"/>
          <w:spacing w:val="40"/>
        </w:rPr>
        <w:t xml:space="preserve"> </w:t>
      </w:r>
      <w:r>
        <w:rPr>
          <w:color w:val="231F20"/>
        </w:rPr>
        <w:t>и</w:t>
      </w:r>
      <w:r>
        <w:rPr>
          <w:color w:val="231F20"/>
          <w:spacing w:val="40"/>
        </w:rPr>
        <w:t xml:space="preserve"> </w:t>
      </w:r>
      <w:r>
        <w:rPr>
          <w:color w:val="231F20"/>
        </w:rPr>
        <w:t>учителями,</w:t>
      </w:r>
      <w:r>
        <w:rPr>
          <w:color w:val="231F20"/>
          <w:spacing w:val="40"/>
        </w:rPr>
        <w:t xml:space="preserve"> </w:t>
      </w:r>
      <w:r>
        <w:rPr>
          <w:color w:val="231F20"/>
        </w:rPr>
        <w:t>оценивания</w:t>
      </w:r>
      <w:r>
        <w:rPr>
          <w:color w:val="231F20"/>
          <w:spacing w:val="40"/>
        </w:rPr>
        <w:t xml:space="preserve"> </w:t>
      </w:r>
      <w:r>
        <w:rPr>
          <w:color w:val="231F20"/>
        </w:rPr>
        <w:t>своих</w:t>
      </w:r>
      <w:r>
        <w:rPr>
          <w:color w:val="231F20"/>
          <w:spacing w:val="40"/>
        </w:rPr>
        <w:t xml:space="preserve"> </w:t>
      </w:r>
      <w:r>
        <w:rPr>
          <w:color w:val="231F20"/>
        </w:rPr>
        <w:t xml:space="preserve">действий и поступков в процессе совместной коллективной деятель- </w:t>
      </w:r>
      <w:r>
        <w:rPr>
          <w:color w:val="231F20"/>
          <w:spacing w:val="-2"/>
        </w:rPr>
        <w:t>ности.</w:t>
      </w:r>
    </w:p>
    <w:p w:rsidR="00DC388F" w:rsidRDefault="004B1DF8">
      <w:pPr>
        <w:pStyle w:val="a3"/>
        <w:spacing w:before="11" w:line="247" w:lineRule="auto"/>
        <w:ind w:left="117" w:right="115"/>
      </w:pPr>
      <w:r>
        <w:rPr>
          <w:color w:val="231F20"/>
        </w:rPr>
        <w:t>Методологической основой структуры и содержания про- граммы</w:t>
      </w:r>
      <w:r>
        <w:rPr>
          <w:color w:val="231F20"/>
          <w:spacing w:val="3"/>
        </w:rPr>
        <w:t xml:space="preserve"> </w:t>
      </w:r>
      <w:r>
        <w:rPr>
          <w:color w:val="231F20"/>
        </w:rPr>
        <w:t>по</w:t>
      </w:r>
      <w:r>
        <w:rPr>
          <w:color w:val="231F20"/>
          <w:spacing w:val="3"/>
        </w:rPr>
        <w:t xml:space="preserve"> </w:t>
      </w:r>
      <w:r>
        <w:rPr>
          <w:color w:val="231F20"/>
        </w:rPr>
        <w:t>физической</w:t>
      </w:r>
      <w:r>
        <w:rPr>
          <w:color w:val="231F20"/>
          <w:spacing w:val="4"/>
        </w:rPr>
        <w:t xml:space="preserve"> </w:t>
      </w:r>
      <w:r>
        <w:rPr>
          <w:color w:val="231F20"/>
        </w:rPr>
        <w:t>культуре</w:t>
      </w:r>
      <w:r>
        <w:rPr>
          <w:color w:val="231F20"/>
          <w:spacing w:val="3"/>
        </w:rPr>
        <w:t xml:space="preserve"> </w:t>
      </w:r>
      <w:r>
        <w:rPr>
          <w:color w:val="231F20"/>
        </w:rPr>
        <w:t>для</w:t>
      </w:r>
      <w:r>
        <w:rPr>
          <w:color w:val="231F20"/>
          <w:spacing w:val="4"/>
        </w:rPr>
        <w:t xml:space="preserve"> </w:t>
      </w:r>
      <w:r>
        <w:rPr>
          <w:color w:val="231F20"/>
        </w:rPr>
        <w:t>начального</w:t>
      </w:r>
      <w:r>
        <w:rPr>
          <w:color w:val="231F20"/>
          <w:spacing w:val="3"/>
        </w:rPr>
        <w:t xml:space="preserve"> </w:t>
      </w:r>
      <w:r>
        <w:rPr>
          <w:color w:val="231F20"/>
        </w:rPr>
        <w:t>общего</w:t>
      </w:r>
      <w:r>
        <w:rPr>
          <w:color w:val="231F20"/>
          <w:spacing w:val="4"/>
        </w:rPr>
        <w:t xml:space="preserve"> </w:t>
      </w:r>
      <w:r>
        <w:rPr>
          <w:color w:val="231F20"/>
          <w:spacing w:val="-2"/>
        </w:rPr>
        <w:t>обра-</w:t>
      </w:r>
    </w:p>
    <w:p w:rsidR="00DC388F" w:rsidRDefault="00DC388F">
      <w:pPr>
        <w:spacing w:line="247" w:lineRule="auto"/>
        <w:sectPr w:rsidR="00DC388F">
          <w:pgSz w:w="7830" w:h="12020"/>
          <w:pgMar w:top="620" w:right="620" w:bottom="900" w:left="620" w:header="0" w:footer="709" w:gutter="0"/>
          <w:cols w:space="720"/>
        </w:sectPr>
      </w:pPr>
    </w:p>
    <w:p w:rsidR="00DC388F" w:rsidRDefault="004B1DF8">
      <w:pPr>
        <w:pStyle w:val="a3"/>
        <w:spacing w:before="68" w:line="247" w:lineRule="auto"/>
        <w:ind w:left="117" w:right="114" w:firstLine="0"/>
      </w:pPr>
      <w:r>
        <w:rPr>
          <w:color w:val="231F20"/>
          <w:spacing w:val="-2"/>
        </w:rPr>
        <w:t xml:space="preserve">зования является личностно-деятельностный подход, ориенти- </w:t>
      </w:r>
      <w:r>
        <w:rPr>
          <w:color w:val="231F20"/>
        </w:rPr>
        <w:t>рующий педагогический процесс на развитие целостной личности</w:t>
      </w:r>
      <w:r>
        <w:rPr>
          <w:color w:val="231F20"/>
          <w:spacing w:val="-16"/>
        </w:rPr>
        <w:t xml:space="preserve"> </w:t>
      </w:r>
      <w:r>
        <w:rPr>
          <w:color w:val="231F20"/>
        </w:rPr>
        <w:t>обучающихся.</w:t>
      </w:r>
      <w:r>
        <w:rPr>
          <w:color w:val="231F20"/>
          <w:spacing w:val="-16"/>
        </w:rPr>
        <w:t xml:space="preserve"> </w:t>
      </w:r>
      <w:r>
        <w:rPr>
          <w:color w:val="231F20"/>
        </w:rPr>
        <w:t>Достижение</w:t>
      </w:r>
      <w:r>
        <w:rPr>
          <w:color w:val="231F20"/>
          <w:spacing w:val="-16"/>
        </w:rPr>
        <w:t xml:space="preserve"> </w:t>
      </w:r>
      <w:r>
        <w:rPr>
          <w:color w:val="231F20"/>
        </w:rPr>
        <w:t>целостного</w:t>
      </w:r>
      <w:r>
        <w:rPr>
          <w:color w:val="231F20"/>
          <w:spacing w:val="-16"/>
        </w:rPr>
        <w:t xml:space="preserve"> </w:t>
      </w:r>
      <w:r>
        <w:rPr>
          <w:color w:val="231F20"/>
        </w:rPr>
        <w:t>развития</w:t>
      </w:r>
      <w:r>
        <w:rPr>
          <w:color w:val="231F20"/>
          <w:spacing w:val="-16"/>
        </w:rPr>
        <w:t xml:space="preserve"> </w:t>
      </w:r>
      <w:r>
        <w:rPr>
          <w:color w:val="231F20"/>
        </w:rPr>
        <w:t>ста- новится</w:t>
      </w:r>
      <w:r>
        <w:rPr>
          <w:color w:val="231F20"/>
          <w:spacing w:val="-16"/>
        </w:rPr>
        <w:t xml:space="preserve"> </w:t>
      </w:r>
      <w:r>
        <w:rPr>
          <w:color w:val="231F20"/>
        </w:rPr>
        <w:t>возможным</w:t>
      </w:r>
      <w:r>
        <w:rPr>
          <w:color w:val="231F20"/>
          <w:spacing w:val="-16"/>
        </w:rPr>
        <w:t xml:space="preserve"> </w:t>
      </w:r>
      <w:r>
        <w:rPr>
          <w:color w:val="231F20"/>
        </w:rPr>
        <w:t>благодаря</w:t>
      </w:r>
      <w:r>
        <w:rPr>
          <w:color w:val="231F20"/>
          <w:spacing w:val="-16"/>
        </w:rPr>
        <w:t xml:space="preserve"> </w:t>
      </w:r>
      <w:r>
        <w:rPr>
          <w:color w:val="231F20"/>
        </w:rPr>
        <w:t>освоению</w:t>
      </w:r>
      <w:r>
        <w:rPr>
          <w:color w:val="231F20"/>
          <w:spacing w:val="-16"/>
        </w:rPr>
        <w:t xml:space="preserve"> </w:t>
      </w:r>
      <w:r>
        <w:rPr>
          <w:color w:val="231F20"/>
        </w:rPr>
        <w:t>младшими</w:t>
      </w:r>
      <w:r>
        <w:rPr>
          <w:color w:val="231F20"/>
          <w:spacing w:val="-16"/>
        </w:rPr>
        <w:t xml:space="preserve"> </w:t>
      </w:r>
      <w:r>
        <w:rPr>
          <w:color w:val="231F20"/>
        </w:rPr>
        <w:t xml:space="preserve">школьни- </w:t>
      </w:r>
      <w:r>
        <w:rPr>
          <w:color w:val="231F20"/>
          <w:w w:val="95"/>
        </w:rPr>
        <w:t xml:space="preserve">ками двигательной деятельности, представляющей собой осно- </w:t>
      </w:r>
      <w:r>
        <w:rPr>
          <w:color w:val="231F20"/>
        </w:rPr>
        <w:t>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w:t>
      </w:r>
      <w:r>
        <w:rPr>
          <w:color w:val="231F20"/>
          <w:spacing w:val="-13"/>
        </w:rPr>
        <w:t xml:space="preserve"> </w:t>
      </w:r>
      <w:r>
        <w:rPr>
          <w:color w:val="231F20"/>
        </w:rPr>
        <w:t>и</w:t>
      </w:r>
      <w:r>
        <w:rPr>
          <w:color w:val="231F20"/>
          <w:spacing w:val="-13"/>
        </w:rPr>
        <w:t xml:space="preserve"> </w:t>
      </w:r>
      <w:r>
        <w:rPr>
          <w:color w:val="231F20"/>
        </w:rPr>
        <w:t>любая</w:t>
      </w:r>
      <w:r>
        <w:rPr>
          <w:color w:val="231F20"/>
          <w:spacing w:val="-13"/>
        </w:rPr>
        <w:t xml:space="preserve"> </w:t>
      </w:r>
      <w:r>
        <w:rPr>
          <w:color w:val="231F20"/>
        </w:rPr>
        <w:t>деятельность,</w:t>
      </w:r>
      <w:r>
        <w:rPr>
          <w:color w:val="231F20"/>
          <w:spacing w:val="-13"/>
        </w:rPr>
        <w:t xml:space="preserve"> </w:t>
      </w:r>
      <w:r>
        <w:rPr>
          <w:color w:val="231F20"/>
        </w:rPr>
        <w:t>она</w:t>
      </w:r>
      <w:r>
        <w:rPr>
          <w:color w:val="231F20"/>
          <w:spacing w:val="-13"/>
        </w:rPr>
        <w:t xml:space="preserve"> </w:t>
      </w:r>
      <w:r>
        <w:rPr>
          <w:color w:val="231F20"/>
        </w:rPr>
        <w:t>включает</w:t>
      </w:r>
      <w:r>
        <w:rPr>
          <w:color w:val="231F20"/>
          <w:spacing w:val="-13"/>
        </w:rPr>
        <w:t xml:space="preserve"> </w:t>
      </w:r>
      <w:r>
        <w:rPr>
          <w:color w:val="231F20"/>
        </w:rPr>
        <w:t>в</w:t>
      </w:r>
      <w:r>
        <w:rPr>
          <w:color w:val="231F20"/>
          <w:spacing w:val="-13"/>
        </w:rPr>
        <w:t xml:space="preserve"> </w:t>
      </w:r>
      <w:r>
        <w:rPr>
          <w:color w:val="231F20"/>
        </w:rPr>
        <w:t>себя</w:t>
      </w:r>
      <w:r>
        <w:rPr>
          <w:color w:val="231F20"/>
          <w:spacing w:val="-13"/>
        </w:rPr>
        <w:t xml:space="preserve"> </w:t>
      </w:r>
      <w:r>
        <w:rPr>
          <w:color w:val="231F20"/>
        </w:rPr>
        <w:t>информацион- ный,</w:t>
      </w:r>
      <w:r>
        <w:rPr>
          <w:color w:val="231F20"/>
          <w:spacing w:val="-16"/>
        </w:rPr>
        <w:t xml:space="preserve"> </w:t>
      </w:r>
      <w:r>
        <w:rPr>
          <w:color w:val="231F20"/>
        </w:rPr>
        <w:t>операциональный</w:t>
      </w:r>
      <w:r>
        <w:rPr>
          <w:color w:val="231F20"/>
          <w:spacing w:val="-16"/>
        </w:rPr>
        <w:t xml:space="preserve"> </w:t>
      </w:r>
      <w:r>
        <w:rPr>
          <w:color w:val="231F20"/>
        </w:rPr>
        <w:t>и</w:t>
      </w:r>
      <w:r>
        <w:rPr>
          <w:color w:val="231F20"/>
          <w:spacing w:val="-16"/>
        </w:rPr>
        <w:t xml:space="preserve"> </w:t>
      </w:r>
      <w:r>
        <w:rPr>
          <w:color w:val="231F20"/>
        </w:rPr>
        <w:t>мотивационно-процессуальный</w:t>
      </w:r>
      <w:r>
        <w:rPr>
          <w:color w:val="231F20"/>
          <w:spacing w:val="-16"/>
        </w:rPr>
        <w:t xml:space="preserve"> </w:t>
      </w:r>
      <w:r>
        <w:rPr>
          <w:color w:val="231F20"/>
        </w:rPr>
        <w:t>ком- поненты,</w:t>
      </w:r>
      <w:r>
        <w:rPr>
          <w:color w:val="231F20"/>
          <w:spacing w:val="-16"/>
        </w:rPr>
        <w:t xml:space="preserve"> </w:t>
      </w:r>
      <w:r>
        <w:rPr>
          <w:color w:val="231F20"/>
        </w:rPr>
        <w:t>которые</w:t>
      </w:r>
      <w:r>
        <w:rPr>
          <w:color w:val="231F20"/>
          <w:spacing w:val="-16"/>
        </w:rPr>
        <w:t xml:space="preserve"> </w:t>
      </w:r>
      <w:r>
        <w:rPr>
          <w:color w:val="231F20"/>
        </w:rPr>
        <w:t>находят</w:t>
      </w:r>
      <w:r>
        <w:rPr>
          <w:color w:val="231F20"/>
          <w:spacing w:val="-16"/>
        </w:rPr>
        <w:t xml:space="preserve"> </w:t>
      </w:r>
      <w:r>
        <w:rPr>
          <w:color w:val="231F20"/>
        </w:rPr>
        <w:t>своё</w:t>
      </w:r>
      <w:r>
        <w:rPr>
          <w:color w:val="231F20"/>
          <w:spacing w:val="-16"/>
        </w:rPr>
        <w:t xml:space="preserve"> </w:t>
      </w:r>
      <w:r>
        <w:rPr>
          <w:color w:val="231F20"/>
        </w:rPr>
        <w:t>отражение</w:t>
      </w:r>
      <w:r>
        <w:rPr>
          <w:color w:val="231F20"/>
          <w:spacing w:val="-16"/>
        </w:rPr>
        <w:t xml:space="preserve"> </w:t>
      </w:r>
      <w:r>
        <w:rPr>
          <w:color w:val="231F20"/>
        </w:rPr>
        <w:t>в</w:t>
      </w:r>
      <w:r>
        <w:rPr>
          <w:color w:val="231F20"/>
          <w:spacing w:val="-16"/>
        </w:rPr>
        <w:t xml:space="preserve"> </w:t>
      </w:r>
      <w:r>
        <w:rPr>
          <w:color w:val="231F20"/>
        </w:rPr>
        <w:t>соответствующих дидактических линиях учебного предмета.</w:t>
      </w:r>
    </w:p>
    <w:p w:rsidR="00DC388F" w:rsidRDefault="004B1DF8">
      <w:pPr>
        <w:pStyle w:val="a3"/>
        <w:spacing w:before="12" w:line="247" w:lineRule="auto"/>
        <w:ind w:left="117" w:right="114"/>
      </w:pPr>
      <w:r>
        <w:rPr>
          <w:color w:val="231F20"/>
        </w:rPr>
        <w:t>В целях усиления мотивационной составляющей учебного предмета</w:t>
      </w:r>
      <w:r>
        <w:rPr>
          <w:color w:val="231F20"/>
          <w:spacing w:val="-7"/>
        </w:rPr>
        <w:t xml:space="preserve"> </w:t>
      </w:r>
      <w:r>
        <w:rPr>
          <w:color w:val="231F20"/>
        </w:rPr>
        <w:t>и</w:t>
      </w:r>
      <w:r>
        <w:rPr>
          <w:color w:val="231F20"/>
          <w:spacing w:val="-7"/>
        </w:rPr>
        <w:t xml:space="preserve"> </w:t>
      </w:r>
      <w:r>
        <w:rPr>
          <w:color w:val="231F20"/>
        </w:rPr>
        <w:t>подготовки</w:t>
      </w:r>
      <w:r>
        <w:rPr>
          <w:color w:val="231F20"/>
          <w:spacing w:val="-7"/>
        </w:rPr>
        <w:t xml:space="preserve"> </w:t>
      </w:r>
      <w:r>
        <w:rPr>
          <w:color w:val="231F20"/>
        </w:rPr>
        <w:t>школьников</w:t>
      </w:r>
      <w:r>
        <w:rPr>
          <w:color w:val="231F20"/>
          <w:spacing w:val="-7"/>
        </w:rPr>
        <w:t xml:space="preserve"> </w:t>
      </w:r>
      <w:r>
        <w:rPr>
          <w:color w:val="231F20"/>
        </w:rPr>
        <w:t>к</w:t>
      </w:r>
      <w:r>
        <w:rPr>
          <w:color w:val="231F20"/>
          <w:spacing w:val="-7"/>
        </w:rPr>
        <w:t xml:space="preserve"> </w:t>
      </w:r>
      <w:r>
        <w:rPr>
          <w:color w:val="231F20"/>
        </w:rPr>
        <w:t>выполнению</w:t>
      </w:r>
      <w:r>
        <w:rPr>
          <w:color w:val="231F20"/>
          <w:spacing w:val="-7"/>
        </w:rPr>
        <w:t xml:space="preserve"> </w:t>
      </w:r>
      <w:r>
        <w:rPr>
          <w:color w:val="231F20"/>
        </w:rPr>
        <w:t>комплекса ГТО в структуру программы в раздел «Физическое совершен- ствование» вводится образовательный модуль «Прикладно- ориентированная физическая культура». Данный модуль по- зволит</w:t>
      </w:r>
      <w:r>
        <w:rPr>
          <w:color w:val="231F20"/>
          <w:spacing w:val="-7"/>
        </w:rPr>
        <w:t xml:space="preserve"> </w:t>
      </w:r>
      <w:r>
        <w:rPr>
          <w:color w:val="231F20"/>
        </w:rPr>
        <w:t>удовлетворить</w:t>
      </w:r>
      <w:r>
        <w:rPr>
          <w:color w:val="231F20"/>
          <w:spacing w:val="-7"/>
        </w:rPr>
        <w:t xml:space="preserve"> </w:t>
      </w:r>
      <w:r>
        <w:rPr>
          <w:color w:val="231F20"/>
        </w:rPr>
        <w:t>интересы</w:t>
      </w:r>
      <w:r>
        <w:rPr>
          <w:color w:val="231F20"/>
          <w:spacing w:val="-7"/>
        </w:rPr>
        <w:t xml:space="preserve"> </w:t>
      </w:r>
      <w:r>
        <w:rPr>
          <w:color w:val="231F20"/>
        </w:rPr>
        <w:t>учащихся</w:t>
      </w:r>
      <w:r>
        <w:rPr>
          <w:color w:val="231F20"/>
          <w:spacing w:val="-7"/>
        </w:rPr>
        <w:t xml:space="preserve"> </w:t>
      </w:r>
      <w:r>
        <w:rPr>
          <w:color w:val="231F20"/>
        </w:rPr>
        <w:t>в</w:t>
      </w:r>
      <w:r>
        <w:rPr>
          <w:color w:val="231F20"/>
          <w:spacing w:val="-7"/>
        </w:rPr>
        <w:t xml:space="preserve"> </w:t>
      </w:r>
      <w:r>
        <w:rPr>
          <w:color w:val="231F20"/>
        </w:rPr>
        <w:t>занятиях</w:t>
      </w:r>
      <w:r>
        <w:rPr>
          <w:color w:val="231F20"/>
          <w:spacing w:val="-7"/>
        </w:rPr>
        <w:t xml:space="preserve"> </w:t>
      </w:r>
      <w:r>
        <w:rPr>
          <w:color w:val="231F20"/>
        </w:rPr>
        <w:t>спортом и активном участии в спортивных соревнованиях, развитии национальных</w:t>
      </w:r>
      <w:r>
        <w:rPr>
          <w:color w:val="231F20"/>
          <w:spacing w:val="-8"/>
        </w:rPr>
        <w:t xml:space="preserve"> </w:t>
      </w:r>
      <w:r>
        <w:rPr>
          <w:color w:val="231F20"/>
        </w:rPr>
        <w:t>форм</w:t>
      </w:r>
      <w:r>
        <w:rPr>
          <w:color w:val="231F20"/>
          <w:spacing w:val="-8"/>
        </w:rPr>
        <w:t xml:space="preserve"> </w:t>
      </w:r>
      <w:r>
        <w:rPr>
          <w:color w:val="231F20"/>
        </w:rPr>
        <w:t>соревновательной</w:t>
      </w:r>
      <w:r>
        <w:rPr>
          <w:color w:val="231F20"/>
          <w:spacing w:val="-8"/>
        </w:rPr>
        <w:t xml:space="preserve"> </w:t>
      </w:r>
      <w:r>
        <w:rPr>
          <w:color w:val="231F20"/>
        </w:rPr>
        <w:t>деятельности</w:t>
      </w:r>
      <w:r>
        <w:rPr>
          <w:color w:val="231F20"/>
          <w:spacing w:val="-8"/>
        </w:rPr>
        <w:t xml:space="preserve"> </w:t>
      </w:r>
      <w:r>
        <w:rPr>
          <w:color w:val="231F20"/>
        </w:rPr>
        <w:t>и</w:t>
      </w:r>
      <w:r>
        <w:rPr>
          <w:color w:val="231F20"/>
          <w:spacing w:val="-8"/>
        </w:rPr>
        <w:t xml:space="preserve"> </w:t>
      </w:r>
      <w:r>
        <w:rPr>
          <w:color w:val="231F20"/>
        </w:rPr>
        <w:t>систем физического воспитания.</w:t>
      </w:r>
    </w:p>
    <w:p w:rsidR="00DC388F" w:rsidRDefault="004B1DF8">
      <w:pPr>
        <w:pStyle w:val="a3"/>
        <w:spacing w:before="9" w:line="247" w:lineRule="auto"/>
        <w:ind w:left="117" w:right="114"/>
      </w:pPr>
      <w:r>
        <w:rPr>
          <w:color w:val="231F20"/>
        </w:rPr>
        <w:t>Содержание модуля «Прикладно-ориентированная физиче- ская</w:t>
      </w:r>
      <w:r>
        <w:rPr>
          <w:color w:val="231F20"/>
          <w:spacing w:val="-3"/>
        </w:rPr>
        <w:t xml:space="preserve"> </w:t>
      </w:r>
      <w:r>
        <w:rPr>
          <w:color w:val="231F20"/>
        </w:rPr>
        <w:t>культура»</w:t>
      </w:r>
      <w:r>
        <w:rPr>
          <w:color w:val="231F20"/>
          <w:spacing w:val="-3"/>
        </w:rPr>
        <w:t xml:space="preserve"> </w:t>
      </w:r>
      <w:r>
        <w:rPr>
          <w:color w:val="231F20"/>
        </w:rPr>
        <w:t>обеспечивается</w:t>
      </w:r>
      <w:r>
        <w:rPr>
          <w:color w:val="231F20"/>
          <w:spacing w:val="-3"/>
        </w:rPr>
        <w:t xml:space="preserve"> </w:t>
      </w:r>
      <w:r>
        <w:rPr>
          <w:color w:val="231F20"/>
        </w:rPr>
        <w:t>Примерными</w:t>
      </w:r>
      <w:r>
        <w:rPr>
          <w:color w:val="231F20"/>
          <w:spacing w:val="-3"/>
        </w:rPr>
        <w:t xml:space="preserve"> </w:t>
      </w:r>
      <w:r>
        <w:rPr>
          <w:color w:val="231F20"/>
        </w:rPr>
        <w:t>программами</w:t>
      </w:r>
      <w:r>
        <w:rPr>
          <w:color w:val="231F20"/>
          <w:spacing w:val="-3"/>
        </w:rPr>
        <w:t xml:space="preserve"> </w:t>
      </w:r>
      <w:r>
        <w:rPr>
          <w:color w:val="231F20"/>
        </w:rPr>
        <w:t xml:space="preserve">по </w:t>
      </w:r>
      <w:r>
        <w:rPr>
          <w:color w:val="231F20"/>
          <w:w w:val="95"/>
        </w:rPr>
        <w:t xml:space="preserve">видам спорта, которые рекомендуются Министерством просве- </w:t>
      </w:r>
      <w:r>
        <w:rPr>
          <w:color w:val="231F20"/>
        </w:rPr>
        <w:t>щения</w:t>
      </w:r>
      <w:r>
        <w:rPr>
          <w:color w:val="231F20"/>
          <w:spacing w:val="-2"/>
        </w:rPr>
        <w:t xml:space="preserve"> </w:t>
      </w:r>
      <w:r>
        <w:rPr>
          <w:color w:val="231F20"/>
        </w:rPr>
        <w:t>РФ</w:t>
      </w:r>
      <w:r>
        <w:rPr>
          <w:color w:val="231F20"/>
          <w:spacing w:val="-2"/>
        </w:rPr>
        <w:t xml:space="preserve"> </w:t>
      </w:r>
      <w:r>
        <w:rPr>
          <w:color w:val="231F20"/>
        </w:rPr>
        <w:t>для</w:t>
      </w:r>
      <w:r>
        <w:rPr>
          <w:color w:val="231F20"/>
          <w:spacing w:val="-2"/>
        </w:rPr>
        <w:t xml:space="preserve"> </w:t>
      </w:r>
      <w:r>
        <w:rPr>
          <w:color w:val="231F20"/>
        </w:rPr>
        <w:t>занятий</w:t>
      </w:r>
      <w:r>
        <w:rPr>
          <w:color w:val="231F20"/>
          <w:spacing w:val="-2"/>
        </w:rPr>
        <w:t xml:space="preserve"> </w:t>
      </w:r>
      <w:r>
        <w:rPr>
          <w:color w:val="231F20"/>
        </w:rPr>
        <w:t>физической</w:t>
      </w:r>
      <w:r>
        <w:rPr>
          <w:color w:val="231F20"/>
          <w:spacing w:val="-2"/>
        </w:rPr>
        <w:t xml:space="preserve"> </w:t>
      </w:r>
      <w:r>
        <w:rPr>
          <w:color w:val="231F20"/>
        </w:rPr>
        <w:t>культурой</w:t>
      </w:r>
      <w:r>
        <w:rPr>
          <w:color w:val="231F20"/>
          <w:spacing w:val="-2"/>
        </w:rPr>
        <w:t xml:space="preserve"> </w:t>
      </w:r>
      <w:r>
        <w:rPr>
          <w:color w:val="231F20"/>
        </w:rPr>
        <w:t>и</w:t>
      </w:r>
      <w:r>
        <w:rPr>
          <w:color w:val="231F20"/>
          <w:spacing w:val="-2"/>
        </w:rPr>
        <w:t xml:space="preserve"> </w:t>
      </w:r>
      <w:r>
        <w:rPr>
          <w:color w:val="231F20"/>
        </w:rPr>
        <w:t>могут</w:t>
      </w:r>
      <w:r>
        <w:rPr>
          <w:color w:val="231F20"/>
          <w:spacing w:val="-2"/>
        </w:rPr>
        <w:t xml:space="preserve"> </w:t>
      </w:r>
      <w:r>
        <w:rPr>
          <w:color w:val="231F20"/>
        </w:rPr>
        <w:t>исполь- зоваться</w:t>
      </w:r>
      <w:r>
        <w:rPr>
          <w:color w:val="231F20"/>
          <w:spacing w:val="-11"/>
        </w:rPr>
        <w:t xml:space="preserve"> </w:t>
      </w:r>
      <w:r>
        <w:rPr>
          <w:color w:val="231F20"/>
        </w:rPr>
        <w:t>образовательными</w:t>
      </w:r>
      <w:r>
        <w:rPr>
          <w:color w:val="231F20"/>
          <w:spacing w:val="-11"/>
        </w:rPr>
        <w:t xml:space="preserve"> </w:t>
      </w:r>
      <w:r>
        <w:rPr>
          <w:color w:val="231F20"/>
        </w:rPr>
        <w:t>организациями</w:t>
      </w:r>
      <w:r>
        <w:rPr>
          <w:color w:val="231F20"/>
          <w:spacing w:val="-11"/>
        </w:rPr>
        <w:t xml:space="preserve"> </w:t>
      </w:r>
      <w:r>
        <w:rPr>
          <w:color w:val="231F20"/>
        </w:rPr>
        <w:t>исходя</w:t>
      </w:r>
      <w:r>
        <w:rPr>
          <w:color w:val="231F20"/>
          <w:spacing w:val="-11"/>
        </w:rPr>
        <w:t xml:space="preserve"> </w:t>
      </w:r>
      <w:r>
        <w:rPr>
          <w:color w:val="231F20"/>
        </w:rPr>
        <w:t>из</w:t>
      </w:r>
      <w:r>
        <w:rPr>
          <w:color w:val="231F20"/>
          <w:spacing w:val="-11"/>
        </w:rPr>
        <w:t xml:space="preserve"> </w:t>
      </w:r>
      <w:r>
        <w:rPr>
          <w:color w:val="231F20"/>
        </w:rPr>
        <w:t xml:space="preserve">интере- сов учащихся, физкультурно-спортивных традиций, наличия необходимой материально-технической базы, квалификации </w:t>
      </w:r>
      <w:r>
        <w:rPr>
          <w:color w:val="231F20"/>
          <w:spacing w:val="-2"/>
        </w:rPr>
        <w:t>педагогического</w:t>
      </w:r>
      <w:r>
        <w:rPr>
          <w:color w:val="231F20"/>
          <w:spacing w:val="-4"/>
        </w:rPr>
        <w:t xml:space="preserve"> </w:t>
      </w:r>
      <w:r>
        <w:rPr>
          <w:color w:val="231F20"/>
          <w:spacing w:val="-2"/>
        </w:rPr>
        <w:t>состава.</w:t>
      </w:r>
      <w:r>
        <w:rPr>
          <w:color w:val="231F20"/>
          <w:spacing w:val="-4"/>
        </w:rPr>
        <w:t xml:space="preserve"> </w:t>
      </w:r>
      <w:r>
        <w:rPr>
          <w:color w:val="231F20"/>
          <w:spacing w:val="-2"/>
        </w:rPr>
        <w:t>Помимо</w:t>
      </w:r>
      <w:r>
        <w:rPr>
          <w:color w:val="231F20"/>
          <w:spacing w:val="-4"/>
        </w:rPr>
        <w:t xml:space="preserve"> </w:t>
      </w:r>
      <w:r>
        <w:rPr>
          <w:color w:val="231F20"/>
          <w:spacing w:val="-2"/>
        </w:rPr>
        <w:t>Примерных</w:t>
      </w:r>
      <w:r>
        <w:rPr>
          <w:color w:val="231F20"/>
          <w:spacing w:val="-4"/>
        </w:rPr>
        <w:t xml:space="preserve"> </w:t>
      </w:r>
      <w:r>
        <w:rPr>
          <w:color w:val="231F20"/>
          <w:spacing w:val="-2"/>
        </w:rPr>
        <w:t>программ,</w:t>
      </w:r>
      <w:r>
        <w:rPr>
          <w:color w:val="231F20"/>
          <w:spacing w:val="-4"/>
        </w:rPr>
        <w:t xml:space="preserve"> </w:t>
      </w:r>
      <w:r>
        <w:rPr>
          <w:color w:val="231F20"/>
          <w:spacing w:val="-2"/>
        </w:rPr>
        <w:t xml:space="preserve">реко- </w:t>
      </w:r>
      <w:r>
        <w:rPr>
          <w:color w:val="231F20"/>
          <w:w w:val="95"/>
        </w:rPr>
        <w:t>мендуемых Министерством просвещения РФ, образовательные организации</w:t>
      </w:r>
      <w:r>
        <w:rPr>
          <w:color w:val="231F20"/>
          <w:spacing w:val="12"/>
        </w:rPr>
        <w:t xml:space="preserve"> </w:t>
      </w:r>
      <w:r>
        <w:rPr>
          <w:color w:val="231F20"/>
          <w:w w:val="95"/>
        </w:rPr>
        <w:t>могут</w:t>
      </w:r>
      <w:r>
        <w:rPr>
          <w:color w:val="231F20"/>
          <w:spacing w:val="13"/>
        </w:rPr>
        <w:t xml:space="preserve"> </w:t>
      </w:r>
      <w:r>
        <w:rPr>
          <w:color w:val="231F20"/>
          <w:w w:val="95"/>
        </w:rPr>
        <w:t>разрабатывать</w:t>
      </w:r>
      <w:r>
        <w:rPr>
          <w:color w:val="231F20"/>
          <w:spacing w:val="12"/>
        </w:rPr>
        <w:t xml:space="preserve"> </w:t>
      </w:r>
      <w:r>
        <w:rPr>
          <w:color w:val="231F20"/>
          <w:w w:val="95"/>
        </w:rPr>
        <w:t>своё</w:t>
      </w:r>
      <w:r>
        <w:rPr>
          <w:color w:val="231F20"/>
          <w:spacing w:val="12"/>
        </w:rPr>
        <w:t xml:space="preserve"> </w:t>
      </w:r>
      <w:r>
        <w:rPr>
          <w:color w:val="231F20"/>
          <w:w w:val="95"/>
        </w:rPr>
        <w:t>содержание</w:t>
      </w:r>
      <w:r>
        <w:rPr>
          <w:color w:val="231F20"/>
          <w:spacing w:val="13"/>
        </w:rPr>
        <w:t xml:space="preserve"> </w:t>
      </w:r>
      <w:r>
        <w:rPr>
          <w:color w:val="231F20"/>
          <w:w w:val="95"/>
        </w:rPr>
        <w:t>для</w:t>
      </w:r>
      <w:r>
        <w:rPr>
          <w:color w:val="231F20"/>
          <w:spacing w:val="12"/>
        </w:rPr>
        <w:t xml:space="preserve"> </w:t>
      </w:r>
      <w:r>
        <w:rPr>
          <w:color w:val="231F20"/>
          <w:spacing w:val="-2"/>
          <w:w w:val="95"/>
        </w:rPr>
        <w:t>модуля</w:t>
      </w:r>
    </w:p>
    <w:p w:rsidR="00DC388F" w:rsidRDefault="004B1DF8">
      <w:pPr>
        <w:pStyle w:val="a3"/>
        <w:spacing w:before="10" w:line="247" w:lineRule="auto"/>
        <w:ind w:left="117" w:right="114" w:firstLine="0"/>
      </w:pPr>
      <w:r>
        <w:rPr>
          <w:color w:val="231F20"/>
        </w:rPr>
        <w:t xml:space="preserve">«Прикладно-ориентированная физическая культура» и вклю- чать в него популярные национальные виды спорта, подвиж- </w:t>
      </w:r>
      <w:r>
        <w:rPr>
          <w:color w:val="231F20"/>
          <w:spacing w:val="-2"/>
        </w:rPr>
        <w:t>ные</w:t>
      </w:r>
      <w:r>
        <w:rPr>
          <w:color w:val="231F20"/>
          <w:spacing w:val="-9"/>
        </w:rPr>
        <w:t xml:space="preserve"> </w:t>
      </w:r>
      <w:r>
        <w:rPr>
          <w:color w:val="231F20"/>
          <w:spacing w:val="-2"/>
        </w:rPr>
        <w:t>игры</w:t>
      </w:r>
      <w:r>
        <w:rPr>
          <w:color w:val="231F20"/>
          <w:spacing w:val="-9"/>
        </w:rPr>
        <w:t xml:space="preserve"> </w:t>
      </w:r>
      <w:r>
        <w:rPr>
          <w:color w:val="231F20"/>
          <w:spacing w:val="-2"/>
        </w:rPr>
        <w:t>и</w:t>
      </w:r>
      <w:r>
        <w:rPr>
          <w:color w:val="231F20"/>
          <w:spacing w:val="-9"/>
        </w:rPr>
        <w:t xml:space="preserve"> </w:t>
      </w:r>
      <w:r>
        <w:rPr>
          <w:color w:val="231F20"/>
          <w:spacing w:val="-2"/>
        </w:rPr>
        <w:t>развлечения,</w:t>
      </w:r>
      <w:r>
        <w:rPr>
          <w:color w:val="231F20"/>
          <w:spacing w:val="-9"/>
        </w:rPr>
        <w:t xml:space="preserve"> </w:t>
      </w:r>
      <w:r>
        <w:rPr>
          <w:color w:val="231F20"/>
          <w:spacing w:val="-2"/>
        </w:rPr>
        <w:t>основывающиеся</w:t>
      </w:r>
      <w:r>
        <w:rPr>
          <w:color w:val="231F20"/>
          <w:spacing w:val="-9"/>
        </w:rPr>
        <w:t xml:space="preserve"> </w:t>
      </w:r>
      <w:r>
        <w:rPr>
          <w:color w:val="231F20"/>
          <w:spacing w:val="-2"/>
        </w:rPr>
        <w:t>на</w:t>
      </w:r>
      <w:r>
        <w:rPr>
          <w:color w:val="231F20"/>
          <w:spacing w:val="-9"/>
        </w:rPr>
        <w:t xml:space="preserve"> </w:t>
      </w:r>
      <w:r>
        <w:rPr>
          <w:color w:val="231F20"/>
          <w:spacing w:val="-2"/>
        </w:rPr>
        <w:t xml:space="preserve">этнокультурных, </w:t>
      </w:r>
      <w:r>
        <w:rPr>
          <w:color w:val="231F20"/>
        </w:rPr>
        <w:t>исторических и современных традициях региона и школы.</w:t>
      </w:r>
    </w:p>
    <w:p w:rsidR="00DC388F" w:rsidRDefault="004B1DF8">
      <w:pPr>
        <w:pStyle w:val="a3"/>
        <w:spacing w:before="4" w:line="247" w:lineRule="auto"/>
        <w:ind w:left="117" w:right="114"/>
      </w:pPr>
      <w:r>
        <w:rPr>
          <w:color w:val="231F20"/>
        </w:rPr>
        <w:t>Содержание</w:t>
      </w:r>
      <w:r>
        <w:rPr>
          <w:color w:val="231F20"/>
          <w:spacing w:val="-9"/>
        </w:rPr>
        <w:t xml:space="preserve"> </w:t>
      </w:r>
      <w:r>
        <w:rPr>
          <w:color w:val="231F20"/>
        </w:rPr>
        <w:t>программы</w:t>
      </w:r>
      <w:r>
        <w:rPr>
          <w:color w:val="231F20"/>
          <w:spacing w:val="-9"/>
        </w:rPr>
        <w:t xml:space="preserve"> </w:t>
      </w:r>
      <w:r>
        <w:rPr>
          <w:color w:val="231F20"/>
        </w:rPr>
        <w:t>изложено</w:t>
      </w:r>
      <w:r>
        <w:rPr>
          <w:color w:val="231F20"/>
          <w:spacing w:val="-9"/>
        </w:rPr>
        <w:t xml:space="preserve"> </w:t>
      </w:r>
      <w:r>
        <w:rPr>
          <w:color w:val="231F20"/>
        </w:rPr>
        <w:t>по</w:t>
      </w:r>
      <w:r>
        <w:rPr>
          <w:color w:val="231F20"/>
          <w:spacing w:val="-9"/>
        </w:rPr>
        <w:t xml:space="preserve"> </w:t>
      </w:r>
      <w:r>
        <w:rPr>
          <w:color w:val="231F20"/>
        </w:rPr>
        <w:t>годам</w:t>
      </w:r>
      <w:r>
        <w:rPr>
          <w:color w:val="231F20"/>
          <w:spacing w:val="-9"/>
        </w:rPr>
        <w:t xml:space="preserve"> </w:t>
      </w:r>
      <w:r>
        <w:rPr>
          <w:color w:val="231F20"/>
        </w:rPr>
        <w:t>обучения</w:t>
      </w:r>
      <w:r>
        <w:rPr>
          <w:color w:val="231F20"/>
          <w:spacing w:val="-9"/>
        </w:rPr>
        <w:t xml:space="preserve"> </w:t>
      </w:r>
      <w:r>
        <w:rPr>
          <w:color w:val="231F20"/>
        </w:rPr>
        <w:t>и</w:t>
      </w:r>
      <w:r>
        <w:rPr>
          <w:color w:val="231F20"/>
          <w:spacing w:val="-9"/>
        </w:rPr>
        <w:t xml:space="preserve"> </w:t>
      </w:r>
      <w:r>
        <w:rPr>
          <w:color w:val="231F20"/>
        </w:rPr>
        <w:t xml:space="preserve">рас- </w:t>
      </w:r>
      <w:r>
        <w:rPr>
          <w:color w:val="231F20"/>
          <w:w w:val="95"/>
        </w:rPr>
        <w:t xml:space="preserve">крывает основные её содержательные линии, обязательные для </w:t>
      </w:r>
      <w:r>
        <w:rPr>
          <w:color w:val="231F20"/>
        </w:rPr>
        <w:t>изучения</w:t>
      </w:r>
      <w:r>
        <w:rPr>
          <w:color w:val="231F20"/>
          <w:spacing w:val="4"/>
        </w:rPr>
        <w:t xml:space="preserve"> </w:t>
      </w:r>
      <w:r>
        <w:rPr>
          <w:color w:val="231F20"/>
        </w:rPr>
        <w:t>в</w:t>
      </w:r>
      <w:r>
        <w:rPr>
          <w:color w:val="231F20"/>
          <w:spacing w:val="7"/>
        </w:rPr>
        <w:t xml:space="preserve"> </w:t>
      </w:r>
      <w:r>
        <w:rPr>
          <w:color w:val="231F20"/>
        </w:rPr>
        <w:t>каждом</w:t>
      </w:r>
      <w:r>
        <w:rPr>
          <w:color w:val="231F20"/>
          <w:spacing w:val="6"/>
        </w:rPr>
        <w:t xml:space="preserve"> </w:t>
      </w:r>
      <w:r>
        <w:rPr>
          <w:color w:val="231F20"/>
        </w:rPr>
        <w:t>классе:</w:t>
      </w:r>
      <w:r>
        <w:rPr>
          <w:color w:val="231F20"/>
          <w:spacing w:val="7"/>
        </w:rPr>
        <w:t xml:space="preserve"> </w:t>
      </w:r>
      <w:r>
        <w:rPr>
          <w:color w:val="231F20"/>
        </w:rPr>
        <w:t>«Знания</w:t>
      </w:r>
      <w:r>
        <w:rPr>
          <w:color w:val="231F20"/>
          <w:spacing w:val="6"/>
        </w:rPr>
        <w:t xml:space="preserve"> </w:t>
      </w:r>
      <w:r>
        <w:rPr>
          <w:color w:val="231F20"/>
        </w:rPr>
        <w:t>о</w:t>
      </w:r>
      <w:r>
        <w:rPr>
          <w:color w:val="231F20"/>
          <w:spacing w:val="7"/>
        </w:rPr>
        <w:t xml:space="preserve"> </w:t>
      </w:r>
      <w:r>
        <w:rPr>
          <w:color w:val="231F20"/>
        </w:rPr>
        <w:t>физической</w:t>
      </w:r>
      <w:r>
        <w:rPr>
          <w:color w:val="231F20"/>
          <w:spacing w:val="7"/>
        </w:rPr>
        <w:t xml:space="preserve"> </w:t>
      </w:r>
      <w:r>
        <w:rPr>
          <w:color w:val="231F20"/>
          <w:spacing w:val="-2"/>
        </w:rPr>
        <w:t>культуре»,</w:t>
      </w:r>
    </w:p>
    <w:p w:rsidR="00DC388F" w:rsidRDefault="004B1DF8">
      <w:pPr>
        <w:pStyle w:val="a3"/>
        <w:spacing w:before="3" w:line="247" w:lineRule="auto"/>
        <w:ind w:left="117" w:right="115" w:firstLine="0"/>
      </w:pPr>
      <w:r>
        <w:rPr>
          <w:color w:val="231F20"/>
        </w:rPr>
        <w:t xml:space="preserve">«Способы самостоятельной деятельности» и «Физическое со- </w:t>
      </w:r>
      <w:r>
        <w:rPr>
          <w:color w:val="231F20"/>
          <w:spacing w:val="-2"/>
        </w:rPr>
        <w:t>вершенствование».</w:t>
      </w:r>
    </w:p>
    <w:p w:rsidR="00DC388F" w:rsidRDefault="004B1DF8">
      <w:pPr>
        <w:pStyle w:val="a3"/>
        <w:spacing w:before="2" w:line="247" w:lineRule="auto"/>
        <w:ind w:left="117" w:right="115"/>
      </w:pPr>
      <w:r>
        <w:rPr>
          <w:color w:val="231F20"/>
        </w:rPr>
        <w:t>Планируемые результаты включают в себя личностные, ме- тапредметные</w:t>
      </w:r>
      <w:r>
        <w:rPr>
          <w:color w:val="231F20"/>
          <w:spacing w:val="1"/>
        </w:rPr>
        <w:t xml:space="preserve"> </w:t>
      </w:r>
      <w:r>
        <w:rPr>
          <w:color w:val="231F20"/>
        </w:rPr>
        <w:t>и</w:t>
      </w:r>
      <w:r>
        <w:rPr>
          <w:color w:val="231F20"/>
          <w:spacing w:val="2"/>
        </w:rPr>
        <w:t xml:space="preserve"> </w:t>
      </w:r>
      <w:r>
        <w:rPr>
          <w:color w:val="231F20"/>
        </w:rPr>
        <w:t>предметные</w:t>
      </w:r>
      <w:r>
        <w:rPr>
          <w:color w:val="231F20"/>
          <w:spacing w:val="2"/>
        </w:rPr>
        <w:t xml:space="preserve"> </w:t>
      </w:r>
      <w:r>
        <w:rPr>
          <w:color w:val="231F20"/>
        </w:rPr>
        <w:t>результаты.</w:t>
      </w:r>
      <w:r>
        <w:rPr>
          <w:color w:val="231F20"/>
          <w:spacing w:val="1"/>
        </w:rPr>
        <w:t xml:space="preserve"> </w:t>
      </w:r>
      <w:r>
        <w:rPr>
          <w:color w:val="231F20"/>
        </w:rPr>
        <w:t>Личностные</w:t>
      </w:r>
      <w:r>
        <w:rPr>
          <w:color w:val="231F20"/>
          <w:spacing w:val="2"/>
        </w:rPr>
        <w:t xml:space="preserve"> </w:t>
      </w:r>
      <w:r>
        <w:rPr>
          <w:color w:val="231F20"/>
          <w:spacing w:val="-2"/>
        </w:rPr>
        <w:t>резуль-</w:t>
      </w:r>
    </w:p>
    <w:p w:rsidR="00DC388F" w:rsidRDefault="00DC388F">
      <w:pPr>
        <w:spacing w:line="247" w:lineRule="auto"/>
        <w:sectPr w:rsidR="00DC388F">
          <w:pgSz w:w="7830" w:h="12020"/>
          <w:pgMar w:top="620" w:right="620" w:bottom="900" w:left="620" w:header="0" w:footer="709" w:gutter="0"/>
          <w:cols w:space="720"/>
        </w:sectPr>
      </w:pPr>
    </w:p>
    <w:p w:rsidR="00DC388F" w:rsidRDefault="004B1DF8">
      <w:pPr>
        <w:pStyle w:val="a3"/>
        <w:spacing w:before="68" w:line="247" w:lineRule="auto"/>
        <w:ind w:left="117" w:right="115" w:firstLine="0"/>
      </w:pPr>
      <w:r>
        <w:rPr>
          <w:color w:val="231F20"/>
        </w:rPr>
        <w:t>таты</w:t>
      </w:r>
      <w:r>
        <w:rPr>
          <w:color w:val="231F20"/>
          <w:spacing w:val="-16"/>
        </w:rPr>
        <w:t xml:space="preserve"> </w:t>
      </w:r>
      <w:r>
        <w:rPr>
          <w:color w:val="231F20"/>
        </w:rPr>
        <w:t>представлены</w:t>
      </w:r>
      <w:r>
        <w:rPr>
          <w:color w:val="231F20"/>
          <w:spacing w:val="-16"/>
        </w:rPr>
        <w:t xml:space="preserve"> </w:t>
      </w:r>
      <w:r>
        <w:rPr>
          <w:color w:val="231F20"/>
        </w:rPr>
        <w:t>в</w:t>
      </w:r>
      <w:r>
        <w:rPr>
          <w:color w:val="231F20"/>
          <w:spacing w:val="-16"/>
        </w:rPr>
        <w:t xml:space="preserve"> </w:t>
      </w:r>
      <w:r>
        <w:rPr>
          <w:color w:val="231F20"/>
        </w:rPr>
        <w:t>программе</w:t>
      </w:r>
      <w:r>
        <w:rPr>
          <w:color w:val="231F20"/>
          <w:spacing w:val="-16"/>
        </w:rPr>
        <w:t xml:space="preserve"> </w:t>
      </w:r>
      <w:r>
        <w:rPr>
          <w:color w:val="231F20"/>
        </w:rPr>
        <w:t>за</w:t>
      </w:r>
      <w:r>
        <w:rPr>
          <w:color w:val="231F20"/>
          <w:spacing w:val="-16"/>
        </w:rPr>
        <w:t xml:space="preserve"> </w:t>
      </w:r>
      <w:r>
        <w:rPr>
          <w:color w:val="231F20"/>
        </w:rPr>
        <w:t>весь</w:t>
      </w:r>
      <w:r>
        <w:rPr>
          <w:color w:val="231F20"/>
          <w:spacing w:val="-16"/>
        </w:rPr>
        <w:t xml:space="preserve"> </w:t>
      </w:r>
      <w:r>
        <w:rPr>
          <w:color w:val="231F20"/>
        </w:rPr>
        <w:t>период</w:t>
      </w:r>
      <w:r>
        <w:rPr>
          <w:color w:val="231F20"/>
          <w:spacing w:val="-16"/>
        </w:rPr>
        <w:t xml:space="preserve"> </w:t>
      </w:r>
      <w:r>
        <w:rPr>
          <w:color w:val="231F20"/>
        </w:rPr>
        <w:t>обучения</w:t>
      </w:r>
      <w:r>
        <w:rPr>
          <w:color w:val="231F20"/>
          <w:spacing w:val="-16"/>
        </w:rPr>
        <w:t xml:space="preserve"> </w:t>
      </w:r>
      <w:r>
        <w:rPr>
          <w:color w:val="231F20"/>
        </w:rPr>
        <w:t>в</w:t>
      </w:r>
      <w:r>
        <w:rPr>
          <w:color w:val="231F20"/>
          <w:spacing w:val="-16"/>
        </w:rPr>
        <w:t xml:space="preserve"> </w:t>
      </w:r>
      <w:r>
        <w:rPr>
          <w:color w:val="231F20"/>
        </w:rPr>
        <w:t xml:space="preserve">на- </w:t>
      </w:r>
      <w:r>
        <w:rPr>
          <w:color w:val="231F20"/>
          <w:w w:val="95"/>
        </w:rPr>
        <w:t xml:space="preserve">чальной школе; метапредметные и предметные результаты — за </w:t>
      </w:r>
      <w:r>
        <w:rPr>
          <w:color w:val="231F20"/>
        </w:rPr>
        <w:t>каждый год обучения.</w:t>
      </w:r>
    </w:p>
    <w:p w:rsidR="00DC388F" w:rsidRDefault="004B1DF8">
      <w:pPr>
        <w:pStyle w:val="a3"/>
        <w:spacing w:before="3" w:line="247" w:lineRule="auto"/>
        <w:ind w:left="117" w:right="114"/>
      </w:pPr>
      <w:r>
        <w:rPr>
          <w:color w:val="231F20"/>
        </w:rPr>
        <w:t>Результативность освоения учебного предмета учащимися достигается посредством современных научно обоснованных инновационных</w:t>
      </w:r>
      <w:r>
        <w:rPr>
          <w:color w:val="231F20"/>
          <w:spacing w:val="-14"/>
        </w:rPr>
        <w:t xml:space="preserve"> </w:t>
      </w:r>
      <w:r>
        <w:rPr>
          <w:color w:val="231F20"/>
        </w:rPr>
        <w:t>средств,</w:t>
      </w:r>
      <w:r>
        <w:rPr>
          <w:color w:val="231F20"/>
          <w:spacing w:val="-14"/>
        </w:rPr>
        <w:t xml:space="preserve"> </w:t>
      </w:r>
      <w:r>
        <w:rPr>
          <w:color w:val="231F20"/>
        </w:rPr>
        <w:t>методов</w:t>
      </w:r>
      <w:r>
        <w:rPr>
          <w:color w:val="231F20"/>
          <w:spacing w:val="-14"/>
        </w:rPr>
        <w:t xml:space="preserve"> </w:t>
      </w:r>
      <w:r>
        <w:rPr>
          <w:color w:val="231F20"/>
        </w:rPr>
        <w:t>и</w:t>
      </w:r>
      <w:r>
        <w:rPr>
          <w:color w:val="231F20"/>
          <w:spacing w:val="-14"/>
        </w:rPr>
        <w:t xml:space="preserve"> </w:t>
      </w:r>
      <w:r>
        <w:rPr>
          <w:color w:val="231F20"/>
        </w:rPr>
        <w:t>форм</w:t>
      </w:r>
      <w:r>
        <w:rPr>
          <w:color w:val="231F20"/>
          <w:spacing w:val="-14"/>
        </w:rPr>
        <w:t xml:space="preserve"> </w:t>
      </w:r>
      <w:r>
        <w:rPr>
          <w:color w:val="231F20"/>
        </w:rPr>
        <w:t>обучения,</w:t>
      </w:r>
      <w:r>
        <w:rPr>
          <w:color w:val="231F20"/>
          <w:spacing w:val="-14"/>
        </w:rPr>
        <w:t xml:space="preserve"> </w:t>
      </w:r>
      <w:r>
        <w:rPr>
          <w:color w:val="231F20"/>
        </w:rPr>
        <w:t>информа- ционно-коммуникативных</w:t>
      </w:r>
      <w:r>
        <w:rPr>
          <w:color w:val="231F20"/>
          <w:spacing w:val="-10"/>
        </w:rPr>
        <w:t xml:space="preserve"> </w:t>
      </w:r>
      <w:r>
        <w:rPr>
          <w:color w:val="231F20"/>
        </w:rPr>
        <w:t>технологий</w:t>
      </w:r>
      <w:r>
        <w:rPr>
          <w:color w:val="231F20"/>
          <w:spacing w:val="-10"/>
        </w:rPr>
        <w:t xml:space="preserve"> </w:t>
      </w:r>
      <w:r>
        <w:rPr>
          <w:color w:val="231F20"/>
        </w:rPr>
        <w:t>и</w:t>
      </w:r>
      <w:r>
        <w:rPr>
          <w:color w:val="231F20"/>
          <w:spacing w:val="-10"/>
        </w:rPr>
        <w:t xml:space="preserve"> </w:t>
      </w:r>
      <w:r>
        <w:rPr>
          <w:color w:val="231F20"/>
        </w:rPr>
        <w:t>передового</w:t>
      </w:r>
      <w:r>
        <w:rPr>
          <w:color w:val="231F20"/>
          <w:spacing w:val="-10"/>
        </w:rPr>
        <w:t xml:space="preserve"> </w:t>
      </w:r>
      <w:r>
        <w:rPr>
          <w:color w:val="231F20"/>
        </w:rPr>
        <w:t>педагоги- ческого опыта.</w:t>
      </w:r>
    </w:p>
    <w:p w:rsidR="00DC388F" w:rsidRDefault="004B1DF8">
      <w:pPr>
        <w:pStyle w:val="a3"/>
        <w:spacing w:before="5" w:line="247" w:lineRule="auto"/>
        <w:ind w:left="117" w:right="114"/>
      </w:pPr>
      <w:r>
        <w:rPr>
          <w:color w:val="231F20"/>
        </w:rPr>
        <w:t>Общее</w:t>
      </w:r>
      <w:r>
        <w:rPr>
          <w:color w:val="231F20"/>
          <w:spacing w:val="-6"/>
        </w:rPr>
        <w:t xml:space="preserve"> </w:t>
      </w:r>
      <w:r>
        <w:rPr>
          <w:color w:val="231F20"/>
        </w:rPr>
        <w:t>число</w:t>
      </w:r>
      <w:r>
        <w:rPr>
          <w:color w:val="231F20"/>
          <w:spacing w:val="-6"/>
        </w:rPr>
        <w:t xml:space="preserve"> </w:t>
      </w:r>
      <w:r>
        <w:rPr>
          <w:color w:val="231F20"/>
        </w:rPr>
        <w:t>часов,</w:t>
      </w:r>
      <w:r>
        <w:rPr>
          <w:color w:val="231F20"/>
          <w:spacing w:val="-6"/>
        </w:rPr>
        <w:t xml:space="preserve"> </w:t>
      </w:r>
      <w:r>
        <w:rPr>
          <w:color w:val="231F20"/>
        </w:rPr>
        <w:t>отведённых</w:t>
      </w:r>
      <w:r>
        <w:rPr>
          <w:color w:val="231F20"/>
          <w:spacing w:val="-6"/>
        </w:rPr>
        <w:t xml:space="preserve"> </w:t>
      </w:r>
      <w:r>
        <w:rPr>
          <w:color w:val="231F20"/>
        </w:rPr>
        <w:t>на</w:t>
      </w:r>
      <w:r>
        <w:rPr>
          <w:color w:val="231F20"/>
          <w:spacing w:val="-6"/>
        </w:rPr>
        <w:t xml:space="preserve"> </w:t>
      </w:r>
      <w:r>
        <w:rPr>
          <w:color w:val="231F20"/>
        </w:rPr>
        <w:t>изучение</w:t>
      </w:r>
      <w:r>
        <w:rPr>
          <w:color w:val="231F20"/>
          <w:spacing w:val="-6"/>
        </w:rPr>
        <w:t xml:space="preserve"> </w:t>
      </w:r>
      <w:r>
        <w:rPr>
          <w:color w:val="231F20"/>
        </w:rPr>
        <w:t>учебного</w:t>
      </w:r>
      <w:r>
        <w:rPr>
          <w:color w:val="231F20"/>
          <w:spacing w:val="-6"/>
        </w:rPr>
        <w:t xml:space="preserve"> </w:t>
      </w:r>
      <w:r>
        <w:rPr>
          <w:color w:val="231F20"/>
        </w:rPr>
        <w:t>пред- мета «Физическая культура» в начальной школе, составляет 405</w:t>
      </w:r>
      <w:r>
        <w:rPr>
          <w:color w:val="231F20"/>
          <w:spacing w:val="20"/>
        </w:rPr>
        <w:t xml:space="preserve"> </w:t>
      </w:r>
      <w:r>
        <w:rPr>
          <w:color w:val="231F20"/>
        </w:rPr>
        <w:t>ч</w:t>
      </w:r>
      <w:r>
        <w:rPr>
          <w:color w:val="231F20"/>
          <w:spacing w:val="20"/>
        </w:rPr>
        <w:t xml:space="preserve"> </w:t>
      </w:r>
      <w:r>
        <w:rPr>
          <w:color w:val="231F20"/>
        </w:rPr>
        <w:t>(три</w:t>
      </w:r>
      <w:r>
        <w:rPr>
          <w:color w:val="231F20"/>
          <w:spacing w:val="20"/>
        </w:rPr>
        <w:t xml:space="preserve"> </w:t>
      </w:r>
      <w:r>
        <w:rPr>
          <w:color w:val="231F20"/>
        </w:rPr>
        <w:t>часа</w:t>
      </w:r>
      <w:r>
        <w:rPr>
          <w:color w:val="231F20"/>
          <w:spacing w:val="20"/>
        </w:rPr>
        <w:t xml:space="preserve"> </w:t>
      </w:r>
      <w:r>
        <w:rPr>
          <w:color w:val="231F20"/>
        </w:rPr>
        <w:t>в</w:t>
      </w:r>
      <w:r>
        <w:rPr>
          <w:color w:val="231F20"/>
          <w:spacing w:val="20"/>
        </w:rPr>
        <w:t xml:space="preserve"> </w:t>
      </w:r>
      <w:r>
        <w:rPr>
          <w:color w:val="231F20"/>
        </w:rPr>
        <w:t>неделю</w:t>
      </w:r>
      <w:r>
        <w:rPr>
          <w:color w:val="231F20"/>
          <w:spacing w:val="20"/>
        </w:rPr>
        <w:t xml:space="preserve"> </w:t>
      </w:r>
      <w:r>
        <w:rPr>
          <w:color w:val="231F20"/>
        </w:rPr>
        <w:t>в</w:t>
      </w:r>
      <w:r>
        <w:rPr>
          <w:color w:val="231F20"/>
          <w:spacing w:val="20"/>
        </w:rPr>
        <w:t xml:space="preserve"> </w:t>
      </w:r>
      <w:r>
        <w:rPr>
          <w:color w:val="231F20"/>
        </w:rPr>
        <w:t>каждом</w:t>
      </w:r>
      <w:r>
        <w:rPr>
          <w:color w:val="231F20"/>
          <w:spacing w:val="20"/>
        </w:rPr>
        <w:t xml:space="preserve"> </w:t>
      </w:r>
      <w:r>
        <w:rPr>
          <w:color w:val="231F20"/>
        </w:rPr>
        <w:t>классе):</w:t>
      </w:r>
      <w:r>
        <w:rPr>
          <w:color w:val="231F20"/>
          <w:spacing w:val="20"/>
        </w:rPr>
        <w:t xml:space="preserve"> </w:t>
      </w:r>
      <w:r>
        <w:rPr>
          <w:color w:val="231F20"/>
        </w:rPr>
        <w:t>1</w:t>
      </w:r>
      <w:r>
        <w:rPr>
          <w:color w:val="231F20"/>
          <w:spacing w:val="20"/>
        </w:rPr>
        <w:t xml:space="preserve"> </w:t>
      </w:r>
      <w:r>
        <w:rPr>
          <w:color w:val="231F20"/>
        </w:rPr>
        <w:t>класс</w:t>
      </w:r>
      <w:r>
        <w:rPr>
          <w:color w:val="231F20"/>
          <w:spacing w:val="20"/>
        </w:rPr>
        <w:t xml:space="preserve"> </w:t>
      </w:r>
      <w:r>
        <w:rPr>
          <w:color w:val="231F20"/>
        </w:rPr>
        <w:t>—</w:t>
      </w:r>
      <w:r>
        <w:rPr>
          <w:color w:val="231F20"/>
          <w:spacing w:val="20"/>
        </w:rPr>
        <w:t xml:space="preserve"> </w:t>
      </w:r>
      <w:r>
        <w:rPr>
          <w:color w:val="231F20"/>
        </w:rPr>
        <w:t>99</w:t>
      </w:r>
      <w:r>
        <w:rPr>
          <w:color w:val="231F20"/>
          <w:spacing w:val="20"/>
        </w:rPr>
        <w:t xml:space="preserve"> </w:t>
      </w:r>
      <w:r>
        <w:rPr>
          <w:color w:val="231F20"/>
        </w:rPr>
        <w:t>ч; 2 класс — 102 ч; 3 класс — 102 ч; 4 класс — 102 ч. При реа- лизации</w:t>
      </w:r>
      <w:r>
        <w:rPr>
          <w:color w:val="231F20"/>
          <w:spacing w:val="-11"/>
        </w:rPr>
        <w:t xml:space="preserve"> </w:t>
      </w:r>
      <w:r>
        <w:rPr>
          <w:color w:val="231F20"/>
        </w:rPr>
        <w:t>вариантов</w:t>
      </w:r>
      <w:r>
        <w:rPr>
          <w:color w:val="231F20"/>
          <w:spacing w:val="-11"/>
        </w:rPr>
        <w:t xml:space="preserve"> </w:t>
      </w:r>
      <w:r>
        <w:rPr>
          <w:color w:val="231F20"/>
        </w:rPr>
        <w:t>1—5</w:t>
      </w:r>
      <w:r>
        <w:rPr>
          <w:color w:val="231F20"/>
          <w:spacing w:val="-11"/>
        </w:rPr>
        <w:t xml:space="preserve"> </w:t>
      </w:r>
      <w:r>
        <w:rPr>
          <w:color w:val="231F20"/>
        </w:rPr>
        <w:t>примерного</w:t>
      </w:r>
      <w:r>
        <w:rPr>
          <w:color w:val="231F20"/>
          <w:spacing w:val="-11"/>
        </w:rPr>
        <w:t xml:space="preserve"> </w:t>
      </w:r>
      <w:r>
        <w:rPr>
          <w:color w:val="231F20"/>
        </w:rPr>
        <w:t>недельного</w:t>
      </w:r>
      <w:r>
        <w:rPr>
          <w:color w:val="231F20"/>
          <w:spacing w:val="-11"/>
        </w:rPr>
        <w:t xml:space="preserve"> </w:t>
      </w:r>
      <w:r>
        <w:rPr>
          <w:color w:val="231F20"/>
        </w:rPr>
        <w:t>учебного</w:t>
      </w:r>
      <w:r>
        <w:rPr>
          <w:color w:val="231F20"/>
          <w:spacing w:val="-11"/>
        </w:rPr>
        <w:t xml:space="preserve"> </w:t>
      </w:r>
      <w:r>
        <w:rPr>
          <w:color w:val="231F20"/>
        </w:rPr>
        <w:t>пла- на, третий час физической культуры может быть реализован образовательной</w:t>
      </w:r>
      <w:r>
        <w:rPr>
          <w:color w:val="231F20"/>
          <w:spacing w:val="-2"/>
        </w:rPr>
        <w:t xml:space="preserve"> </w:t>
      </w:r>
      <w:r>
        <w:rPr>
          <w:color w:val="231F20"/>
        </w:rPr>
        <w:t>организацией</w:t>
      </w:r>
      <w:r>
        <w:rPr>
          <w:color w:val="231F20"/>
          <w:spacing w:val="-2"/>
        </w:rPr>
        <w:t xml:space="preserve"> </w:t>
      </w:r>
      <w:r>
        <w:rPr>
          <w:color w:val="231F20"/>
        </w:rPr>
        <w:t>за</w:t>
      </w:r>
      <w:r>
        <w:rPr>
          <w:color w:val="231F20"/>
          <w:spacing w:val="-2"/>
        </w:rPr>
        <w:t xml:space="preserve"> </w:t>
      </w:r>
      <w:r>
        <w:rPr>
          <w:color w:val="231F20"/>
        </w:rPr>
        <w:t>счёт</w:t>
      </w:r>
      <w:r>
        <w:rPr>
          <w:color w:val="231F20"/>
          <w:spacing w:val="-2"/>
        </w:rPr>
        <w:t xml:space="preserve"> </w:t>
      </w:r>
      <w:r>
        <w:rPr>
          <w:color w:val="231F20"/>
        </w:rPr>
        <w:t>часов</w:t>
      </w:r>
      <w:r>
        <w:rPr>
          <w:color w:val="231F20"/>
          <w:spacing w:val="-2"/>
        </w:rPr>
        <w:t xml:space="preserve"> </w:t>
      </w:r>
      <w:r>
        <w:rPr>
          <w:color w:val="231F20"/>
        </w:rPr>
        <w:t>внеурочной</w:t>
      </w:r>
      <w:r>
        <w:rPr>
          <w:color w:val="231F20"/>
          <w:spacing w:val="-2"/>
        </w:rPr>
        <w:t xml:space="preserve"> </w:t>
      </w:r>
      <w:r>
        <w:rPr>
          <w:color w:val="231F20"/>
        </w:rPr>
        <w:t xml:space="preserve">дея- </w:t>
      </w:r>
      <w:r>
        <w:rPr>
          <w:color w:val="231F20"/>
          <w:w w:val="95"/>
        </w:rPr>
        <w:t xml:space="preserve">тельности и/или за счёт посещения обучающимися спортивных </w:t>
      </w:r>
      <w:r>
        <w:rPr>
          <w:color w:val="231F20"/>
          <w:spacing w:val="-2"/>
        </w:rPr>
        <w:t>секций.</w:t>
      </w:r>
    </w:p>
    <w:p w:rsidR="00DC388F" w:rsidRDefault="00DC388F">
      <w:pPr>
        <w:spacing w:line="247" w:lineRule="auto"/>
        <w:sectPr w:rsidR="00DC388F">
          <w:pgSz w:w="7830" w:h="12020"/>
          <w:pgMar w:top="620" w:right="620" w:bottom="900" w:left="620" w:header="0" w:footer="709" w:gutter="0"/>
          <w:cols w:space="720"/>
        </w:sectPr>
      </w:pPr>
    </w:p>
    <w:p w:rsidR="00DC388F" w:rsidRDefault="004B1DF8">
      <w:pPr>
        <w:pStyle w:val="1"/>
        <w:spacing w:line="269" w:lineRule="exact"/>
        <w:ind w:left="118"/>
      </w:pPr>
      <w:r>
        <w:rPr>
          <w:color w:val="231F20"/>
          <w:w w:val="95"/>
        </w:rPr>
        <w:t>СОДЕРЖАНИЕ</w:t>
      </w:r>
      <w:r>
        <w:rPr>
          <w:color w:val="231F20"/>
          <w:spacing w:val="68"/>
        </w:rPr>
        <w:t xml:space="preserve"> </w:t>
      </w:r>
      <w:r>
        <w:rPr>
          <w:color w:val="231F20"/>
          <w:w w:val="95"/>
        </w:rPr>
        <w:t>УЧЕБНОГО</w:t>
      </w:r>
      <w:r>
        <w:rPr>
          <w:color w:val="231F20"/>
          <w:spacing w:val="68"/>
        </w:rPr>
        <w:t xml:space="preserve"> </w:t>
      </w:r>
      <w:r>
        <w:rPr>
          <w:color w:val="231F20"/>
          <w:spacing w:val="-2"/>
          <w:w w:val="95"/>
        </w:rPr>
        <w:t>ПРЕДМЕТА</w:t>
      </w:r>
    </w:p>
    <w:p w:rsidR="00DC388F" w:rsidRDefault="00FE2E70">
      <w:pPr>
        <w:spacing w:line="269" w:lineRule="exact"/>
        <w:ind w:left="117"/>
        <w:rPr>
          <w:rFonts w:ascii="Calibri" w:hAnsi="Calibri"/>
          <w:b/>
          <w:sz w:val="24"/>
        </w:rPr>
      </w:pPr>
      <w:r>
        <w:pict>
          <v:shape id="docshape294" o:spid="_x0000_s1055" style="position:absolute;left:0;text-align:left;margin-left:36.85pt;margin-top:15.5pt;width:317.5pt;height:.1pt;z-index:-15633920;mso-wrap-distance-left:0;mso-wrap-distance-right:0;mso-position-horizontal-relative:page" coordorigin="737,310" coordsize="6350,0" path="m737,310r6350,e" filled="f" strokecolor="#231f20" strokeweight=".5pt">
            <v:path arrowok="t"/>
            <w10:wrap type="topAndBottom" anchorx="page"/>
          </v:shape>
        </w:pict>
      </w:r>
      <w:r w:rsidR="004B1DF8">
        <w:rPr>
          <w:rFonts w:ascii="Calibri" w:hAnsi="Calibri"/>
          <w:b/>
          <w:color w:val="231F20"/>
          <w:sz w:val="24"/>
        </w:rPr>
        <w:t>«ФИЗИЧЕСКАЯ</w:t>
      </w:r>
      <w:r w:rsidR="004B1DF8">
        <w:rPr>
          <w:rFonts w:ascii="Calibri" w:hAnsi="Calibri"/>
          <w:b/>
          <w:color w:val="231F20"/>
          <w:spacing w:val="73"/>
          <w:sz w:val="24"/>
        </w:rPr>
        <w:t xml:space="preserve"> </w:t>
      </w:r>
      <w:r w:rsidR="004B1DF8">
        <w:rPr>
          <w:rFonts w:ascii="Calibri" w:hAnsi="Calibri"/>
          <w:b/>
          <w:color w:val="231F20"/>
          <w:spacing w:val="-2"/>
          <w:sz w:val="24"/>
        </w:rPr>
        <w:t>КУЛЬТУРА»</w:t>
      </w:r>
    </w:p>
    <w:p w:rsidR="00DC388F" w:rsidRDefault="004B1DF8" w:rsidP="00B626D9">
      <w:pPr>
        <w:pStyle w:val="3"/>
        <w:numPr>
          <w:ilvl w:val="0"/>
          <w:numId w:val="14"/>
        </w:numPr>
        <w:tabs>
          <w:tab w:val="left" w:pos="312"/>
        </w:tabs>
        <w:spacing w:before="223"/>
      </w:pPr>
      <w:r>
        <w:rPr>
          <w:color w:val="231F20"/>
          <w:spacing w:val="-2"/>
        </w:rPr>
        <w:t>КЛАСС</w:t>
      </w:r>
    </w:p>
    <w:p w:rsidR="00DC388F" w:rsidRDefault="004B1DF8">
      <w:pPr>
        <w:pStyle w:val="a3"/>
        <w:spacing w:before="63" w:line="244" w:lineRule="auto"/>
        <w:ind w:left="117" w:right="114"/>
      </w:pPr>
      <w:r>
        <w:rPr>
          <w:rFonts w:ascii="Times New Roman" w:hAnsi="Times New Roman"/>
          <w:b/>
          <w:i/>
          <w:color w:val="231F20"/>
          <w:w w:val="110"/>
        </w:rPr>
        <w:t xml:space="preserve">Знания о </w:t>
      </w:r>
      <w:r>
        <w:rPr>
          <w:rFonts w:ascii="Times New Roman" w:hAnsi="Times New Roman"/>
          <w:b/>
          <w:i/>
          <w:color w:val="231F20"/>
          <w:w w:val="115"/>
        </w:rPr>
        <w:t xml:space="preserve">физической культуре. </w:t>
      </w:r>
      <w:r>
        <w:rPr>
          <w:color w:val="231F20"/>
          <w:w w:val="110"/>
        </w:rPr>
        <w:t xml:space="preserve">Понятие «физическая </w:t>
      </w:r>
      <w:r>
        <w:rPr>
          <w:color w:val="231F20"/>
        </w:rPr>
        <w:t>культура»</w:t>
      </w:r>
      <w:r>
        <w:rPr>
          <w:color w:val="231F20"/>
          <w:spacing w:val="-16"/>
        </w:rPr>
        <w:t xml:space="preserve"> </w:t>
      </w:r>
      <w:r>
        <w:rPr>
          <w:color w:val="231F20"/>
        </w:rPr>
        <w:t>как</w:t>
      </w:r>
      <w:r>
        <w:rPr>
          <w:color w:val="231F20"/>
          <w:spacing w:val="-16"/>
        </w:rPr>
        <w:t xml:space="preserve"> </w:t>
      </w:r>
      <w:r>
        <w:rPr>
          <w:color w:val="231F20"/>
        </w:rPr>
        <w:t>занятия</w:t>
      </w:r>
      <w:r>
        <w:rPr>
          <w:color w:val="231F20"/>
          <w:spacing w:val="-16"/>
        </w:rPr>
        <w:t xml:space="preserve"> </w:t>
      </w:r>
      <w:r>
        <w:rPr>
          <w:color w:val="231F20"/>
        </w:rPr>
        <w:t>физическими</w:t>
      </w:r>
      <w:r>
        <w:rPr>
          <w:color w:val="231F20"/>
          <w:spacing w:val="-16"/>
        </w:rPr>
        <w:t xml:space="preserve"> </w:t>
      </w:r>
      <w:r>
        <w:rPr>
          <w:color w:val="231F20"/>
        </w:rPr>
        <w:t>упражнениями</w:t>
      </w:r>
      <w:r>
        <w:rPr>
          <w:color w:val="231F20"/>
          <w:spacing w:val="-16"/>
        </w:rPr>
        <w:t xml:space="preserve"> </w:t>
      </w:r>
      <w:r>
        <w:rPr>
          <w:color w:val="231F20"/>
        </w:rPr>
        <w:t>и</w:t>
      </w:r>
      <w:r>
        <w:rPr>
          <w:color w:val="231F20"/>
          <w:spacing w:val="-16"/>
        </w:rPr>
        <w:t xml:space="preserve"> </w:t>
      </w:r>
      <w:r>
        <w:rPr>
          <w:color w:val="231F20"/>
        </w:rPr>
        <w:t xml:space="preserve">спортом </w:t>
      </w:r>
      <w:r>
        <w:rPr>
          <w:color w:val="231F20"/>
          <w:w w:val="95"/>
        </w:rPr>
        <w:t xml:space="preserve">по укреплению здоровья, физическому развитию и физической </w:t>
      </w:r>
      <w:r>
        <w:rPr>
          <w:color w:val="231F20"/>
          <w:spacing w:val="-2"/>
        </w:rPr>
        <w:t>подготовке.</w:t>
      </w:r>
      <w:r>
        <w:rPr>
          <w:color w:val="231F20"/>
          <w:spacing w:val="-8"/>
        </w:rPr>
        <w:t xml:space="preserve"> </w:t>
      </w:r>
      <w:r>
        <w:rPr>
          <w:color w:val="231F20"/>
          <w:spacing w:val="-2"/>
        </w:rPr>
        <w:t>Связь</w:t>
      </w:r>
      <w:r>
        <w:rPr>
          <w:color w:val="231F20"/>
          <w:spacing w:val="-8"/>
        </w:rPr>
        <w:t xml:space="preserve"> </w:t>
      </w:r>
      <w:r>
        <w:rPr>
          <w:color w:val="231F20"/>
          <w:spacing w:val="-2"/>
        </w:rPr>
        <w:t>физических</w:t>
      </w:r>
      <w:r>
        <w:rPr>
          <w:color w:val="231F20"/>
          <w:spacing w:val="-8"/>
        </w:rPr>
        <w:t xml:space="preserve"> </w:t>
      </w:r>
      <w:r>
        <w:rPr>
          <w:color w:val="231F20"/>
          <w:spacing w:val="-2"/>
        </w:rPr>
        <w:t>упражнений</w:t>
      </w:r>
      <w:r>
        <w:rPr>
          <w:color w:val="231F20"/>
          <w:spacing w:val="-8"/>
        </w:rPr>
        <w:t xml:space="preserve"> </w:t>
      </w:r>
      <w:r>
        <w:rPr>
          <w:color w:val="231F20"/>
          <w:spacing w:val="-2"/>
        </w:rPr>
        <w:t>с</w:t>
      </w:r>
      <w:r>
        <w:rPr>
          <w:color w:val="231F20"/>
          <w:spacing w:val="-8"/>
        </w:rPr>
        <w:t xml:space="preserve"> </w:t>
      </w:r>
      <w:r>
        <w:rPr>
          <w:color w:val="231F20"/>
          <w:spacing w:val="-2"/>
        </w:rPr>
        <w:t>движениями</w:t>
      </w:r>
      <w:r>
        <w:rPr>
          <w:color w:val="231F20"/>
          <w:spacing w:val="-8"/>
        </w:rPr>
        <w:t xml:space="preserve"> </w:t>
      </w:r>
      <w:r>
        <w:rPr>
          <w:color w:val="231F20"/>
          <w:spacing w:val="-2"/>
        </w:rPr>
        <w:t xml:space="preserve">жи- </w:t>
      </w:r>
      <w:r>
        <w:rPr>
          <w:color w:val="231F20"/>
        </w:rPr>
        <w:t>вотных и трудовыми действиями древних людей.</w:t>
      </w:r>
    </w:p>
    <w:p w:rsidR="00DC388F" w:rsidRDefault="004B1DF8">
      <w:pPr>
        <w:spacing w:before="2" w:line="244" w:lineRule="auto"/>
        <w:ind w:left="117" w:right="115" w:firstLine="226"/>
        <w:jc w:val="both"/>
        <w:rPr>
          <w:sz w:val="20"/>
        </w:rPr>
      </w:pPr>
      <w:r>
        <w:rPr>
          <w:rFonts w:ascii="Times New Roman" w:hAnsi="Times New Roman"/>
          <w:b/>
          <w:i/>
          <w:color w:val="231F20"/>
          <w:w w:val="110"/>
          <w:sz w:val="20"/>
        </w:rPr>
        <w:t>Способы</w:t>
      </w:r>
      <w:r>
        <w:rPr>
          <w:rFonts w:ascii="Times New Roman" w:hAnsi="Times New Roman"/>
          <w:b/>
          <w:i/>
          <w:color w:val="231F20"/>
          <w:spacing w:val="24"/>
          <w:w w:val="110"/>
          <w:sz w:val="20"/>
        </w:rPr>
        <w:t xml:space="preserve">  </w:t>
      </w:r>
      <w:r>
        <w:rPr>
          <w:rFonts w:ascii="Times New Roman" w:hAnsi="Times New Roman"/>
          <w:b/>
          <w:i/>
          <w:color w:val="231F20"/>
          <w:w w:val="110"/>
          <w:sz w:val="20"/>
        </w:rPr>
        <w:t>самостоятельной</w:t>
      </w:r>
      <w:r>
        <w:rPr>
          <w:rFonts w:ascii="Times New Roman" w:hAnsi="Times New Roman"/>
          <w:b/>
          <w:i/>
          <w:color w:val="231F20"/>
          <w:spacing w:val="25"/>
          <w:w w:val="110"/>
          <w:sz w:val="20"/>
        </w:rPr>
        <w:t xml:space="preserve">  </w:t>
      </w:r>
      <w:r>
        <w:rPr>
          <w:rFonts w:ascii="Times New Roman" w:hAnsi="Times New Roman"/>
          <w:b/>
          <w:i/>
          <w:color w:val="231F20"/>
          <w:w w:val="110"/>
          <w:sz w:val="20"/>
        </w:rPr>
        <w:t>деятельности.</w:t>
      </w:r>
      <w:r>
        <w:rPr>
          <w:rFonts w:ascii="Times New Roman" w:hAnsi="Times New Roman"/>
          <w:b/>
          <w:i/>
          <w:color w:val="231F20"/>
          <w:spacing w:val="72"/>
          <w:w w:val="150"/>
          <w:sz w:val="20"/>
        </w:rPr>
        <w:t xml:space="preserve"> </w:t>
      </w:r>
      <w:r>
        <w:rPr>
          <w:color w:val="231F20"/>
          <w:w w:val="110"/>
          <w:sz w:val="20"/>
        </w:rPr>
        <w:t>Режим</w:t>
      </w:r>
      <w:r>
        <w:rPr>
          <w:color w:val="231F20"/>
          <w:spacing w:val="76"/>
          <w:w w:val="110"/>
          <w:sz w:val="20"/>
        </w:rPr>
        <w:t xml:space="preserve"> </w:t>
      </w:r>
      <w:r>
        <w:rPr>
          <w:color w:val="231F20"/>
          <w:w w:val="110"/>
          <w:sz w:val="20"/>
        </w:rPr>
        <w:t>дня</w:t>
      </w:r>
      <w:r>
        <w:rPr>
          <w:color w:val="231F20"/>
          <w:spacing w:val="80"/>
          <w:w w:val="110"/>
          <w:sz w:val="20"/>
        </w:rPr>
        <w:t xml:space="preserve"> </w:t>
      </w:r>
      <w:r>
        <w:rPr>
          <w:color w:val="231F20"/>
          <w:w w:val="105"/>
          <w:sz w:val="20"/>
        </w:rPr>
        <w:t>и</w:t>
      </w:r>
      <w:r>
        <w:rPr>
          <w:color w:val="231F20"/>
          <w:spacing w:val="-15"/>
          <w:w w:val="105"/>
          <w:sz w:val="20"/>
        </w:rPr>
        <w:t xml:space="preserve"> </w:t>
      </w:r>
      <w:r>
        <w:rPr>
          <w:color w:val="231F20"/>
          <w:w w:val="105"/>
          <w:sz w:val="20"/>
        </w:rPr>
        <w:t>правила</w:t>
      </w:r>
      <w:r>
        <w:rPr>
          <w:color w:val="231F20"/>
          <w:spacing w:val="-15"/>
          <w:w w:val="105"/>
          <w:sz w:val="20"/>
        </w:rPr>
        <w:t xml:space="preserve"> </w:t>
      </w:r>
      <w:r>
        <w:rPr>
          <w:color w:val="231F20"/>
          <w:w w:val="105"/>
          <w:sz w:val="20"/>
        </w:rPr>
        <w:t>его</w:t>
      </w:r>
      <w:r>
        <w:rPr>
          <w:color w:val="231F20"/>
          <w:spacing w:val="-15"/>
          <w:w w:val="105"/>
          <w:sz w:val="20"/>
        </w:rPr>
        <w:t xml:space="preserve"> </w:t>
      </w:r>
      <w:r>
        <w:rPr>
          <w:color w:val="231F20"/>
          <w:w w:val="105"/>
          <w:sz w:val="20"/>
        </w:rPr>
        <w:t>составления</w:t>
      </w:r>
      <w:r>
        <w:rPr>
          <w:color w:val="231F20"/>
          <w:spacing w:val="-15"/>
          <w:w w:val="105"/>
          <w:sz w:val="20"/>
        </w:rPr>
        <w:t xml:space="preserve"> </w:t>
      </w:r>
      <w:r>
        <w:rPr>
          <w:color w:val="231F20"/>
          <w:w w:val="105"/>
          <w:sz w:val="20"/>
        </w:rPr>
        <w:t>и</w:t>
      </w:r>
      <w:r>
        <w:rPr>
          <w:color w:val="231F20"/>
          <w:spacing w:val="-15"/>
          <w:w w:val="105"/>
          <w:sz w:val="20"/>
        </w:rPr>
        <w:t xml:space="preserve"> </w:t>
      </w:r>
      <w:r>
        <w:rPr>
          <w:color w:val="231F20"/>
          <w:w w:val="105"/>
          <w:sz w:val="20"/>
        </w:rPr>
        <w:t>соблюдения.</w:t>
      </w:r>
    </w:p>
    <w:p w:rsidR="00DC388F" w:rsidRDefault="004B1DF8">
      <w:pPr>
        <w:spacing w:before="3" w:line="247" w:lineRule="auto"/>
        <w:ind w:left="117" w:right="115" w:firstLine="226"/>
        <w:jc w:val="both"/>
        <w:rPr>
          <w:sz w:val="20"/>
        </w:rPr>
      </w:pPr>
      <w:r>
        <w:rPr>
          <w:rFonts w:ascii="Times New Roman" w:hAnsi="Times New Roman"/>
          <w:b/>
          <w:i/>
          <w:color w:val="231F20"/>
          <w:w w:val="110"/>
          <w:sz w:val="20"/>
        </w:rPr>
        <w:t xml:space="preserve">Физическое совершенствование. </w:t>
      </w:r>
      <w:r>
        <w:rPr>
          <w:rFonts w:ascii="Times New Roman" w:hAnsi="Times New Roman"/>
          <w:i/>
          <w:color w:val="231F20"/>
          <w:w w:val="110"/>
          <w:sz w:val="20"/>
        </w:rPr>
        <w:t>Оздоровительная физи-</w:t>
      </w:r>
      <w:r>
        <w:rPr>
          <w:rFonts w:ascii="Times New Roman" w:hAnsi="Times New Roman"/>
          <w:i/>
          <w:color w:val="231F20"/>
          <w:spacing w:val="40"/>
          <w:w w:val="110"/>
          <w:sz w:val="20"/>
        </w:rPr>
        <w:t xml:space="preserve"> </w:t>
      </w:r>
      <w:r>
        <w:rPr>
          <w:rFonts w:ascii="Times New Roman" w:hAnsi="Times New Roman"/>
          <w:i/>
          <w:color w:val="231F20"/>
          <w:spacing w:val="-2"/>
          <w:w w:val="110"/>
          <w:sz w:val="20"/>
        </w:rPr>
        <w:t>ческая</w:t>
      </w:r>
      <w:r>
        <w:rPr>
          <w:rFonts w:ascii="Times New Roman" w:hAnsi="Times New Roman"/>
          <w:i/>
          <w:color w:val="231F20"/>
          <w:spacing w:val="4"/>
          <w:w w:val="110"/>
          <w:sz w:val="20"/>
        </w:rPr>
        <w:t xml:space="preserve"> </w:t>
      </w:r>
      <w:r>
        <w:rPr>
          <w:rFonts w:ascii="Times New Roman" w:hAnsi="Times New Roman"/>
          <w:i/>
          <w:color w:val="231F20"/>
          <w:spacing w:val="-2"/>
          <w:w w:val="110"/>
          <w:sz w:val="20"/>
        </w:rPr>
        <w:t>культура</w:t>
      </w:r>
      <w:r>
        <w:rPr>
          <w:color w:val="231F20"/>
          <w:spacing w:val="-2"/>
          <w:w w:val="110"/>
          <w:sz w:val="20"/>
        </w:rPr>
        <w:t>.</w:t>
      </w:r>
      <w:r>
        <w:rPr>
          <w:color w:val="231F20"/>
          <w:spacing w:val="-11"/>
          <w:w w:val="110"/>
          <w:sz w:val="20"/>
        </w:rPr>
        <w:t xml:space="preserve"> </w:t>
      </w:r>
      <w:r>
        <w:rPr>
          <w:color w:val="231F20"/>
          <w:spacing w:val="-2"/>
          <w:w w:val="110"/>
          <w:sz w:val="20"/>
        </w:rPr>
        <w:t>Гигиена</w:t>
      </w:r>
      <w:r>
        <w:rPr>
          <w:color w:val="231F20"/>
          <w:spacing w:val="-12"/>
          <w:w w:val="110"/>
          <w:sz w:val="20"/>
        </w:rPr>
        <w:t xml:space="preserve"> </w:t>
      </w:r>
      <w:r>
        <w:rPr>
          <w:color w:val="231F20"/>
          <w:spacing w:val="-2"/>
          <w:w w:val="110"/>
          <w:sz w:val="20"/>
        </w:rPr>
        <w:t>человека</w:t>
      </w:r>
      <w:r>
        <w:rPr>
          <w:color w:val="231F20"/>
          <w:spacing w:val="-12"/>
          <w:w w:val="110"/>
          <w:sz w:val="20"/>
        </w:rPr>
        <w:t xml:space="preserve"> </w:t>
      </w:r>
      <w:r>
        <w:rPr>
          <w:color w:val="231F20"/>
          <w:spacing w:val="-2"/>
          <w:w w:val="110"/>
          <w:sz w:val="20"/>
        </w:rPr>
        <w:t>и</w:t>
      </w:r>
      <w:r>
        <w:rPr>
          <w:color w:val="231F20"/>
          <w:spacing w:val="-12"/>
          <w:w w:val="110"/>
          <w:sz w:val="20"/>
        </w:rPr>
        <w:t xml:space="preserve"> </w:t>
      </w:r>
      <w:r>
        <w:rPr>
          <w:color w:val="231F20"/>
          <w:spacing w:val="-2"/>
          <w:w w:val="110"/>
          <w:sz w:val="20"/>
        </w:rPr>
        <w:t>требования</w:t>
      </w:r>
      <w:r>
        <w:rPr>
          <w:color w:val="231F20"/>
          <w:spacing w:val="-12"/>
          <w:w w:val="110"/>
          <w:sz w:val="20"/>
        </w:rPr>
        <w:t xml:space="preserve"> </w:t>
      </w:r>
      <w:r>
        <w:rPr>
          <w:color w:val="231F20"/>
          <w:spacing w:val="-2"/>
          <w:w w:val="110"/>
          <w:sz w:val="20"/>
        </w:rPr>
        <w:t>к</w:t>
      </w:r>
      <w:r>
        <w:rPr>
          <w:color w:val="231F20"/>
          <w:spacing w:val="-12"/>
          <w:w w:val="110"/>
          <w:sz w:val="20"/>
        </w:rPr>
        <w:t xml:space="preserve"> </w:t>
      </w:r>
      <w:r>
        <w:rPr>
          <w:color w:val="231F20"/>
          <w:spacing w:val="-2"/>
          <w:w w:val="110"/>
          <w:sz w:val="20"/>
        </w:rPr>
        <w:t xml:space="preserve">проведе- </w:t>
      </w:r>
      <w:r>
        <w:rPr>
          <w:color w:val="231F20"/>
          <w:sz w:val="20"/>
        </w:rPr>
        <w:t xml:space="preserve">нию гигиенических процедур. Осанка и комплексы упражне- </w:t>
      </w:r>
      <w:r>
        <w:rPr>
          <w:color w:val="231F20"/>
          <w:spacing w:val="-2"/>
          <w:sz w:val="20"/>
        </w:rPr>
        <w:t>ний</w:t>
      </w:r>
      <w:r>
        <w:rPr>
          <w:color w:val="231F20"/>
          <w:spacing w:val="-8"/>
          <w:sz w:val="20"/>
        </w:rPr>
        <w:t xml:space="preserve"> </w:t>
      </w:r>
      <w:r>
        <w:rPr>
          <w:color w:val="231F20"/>
          <w:spacing w:val="-2"/>
          <w:sz w:val="20"/>
        </w:rPr>
        <w:t>для</w:t>
      </w:r>
      <w:r>
        <w:rPr>
          <w:color w:val="231F20"/>
          <w:spacing w:val="-8"/>
          <w:sz w:val="20"/>
        </w:rPr>
        <w:t xml:space="preserve"> </w:t>
      </w:r>
      <w:r>
        <w:rPr>
          <w:color w:val="231F20"/>
          <w:spacing w:val="-2"/>
          <w:sz w:val="20"/>
        </w:rPr>
        <w:t>правильного</w:t>
      </w:r>
      <w:r>
        <w:rPr>
          <w:color w:val="231F20"/>
          <w:spacing w:val="-8"/>
          <w:sz w:val="20"/>
        </w:rPr>
        <w:t xml:space="preserve"> </w:t>
      </w:r>
      <w:r>
        <w:rPr>
          <w:color w:val="231F20"/>
          <w:spacing w:val="-2"/>
          <w:sz w:val="20"/>
        </w:rPr>
        <w:t>её</w:t>
      </w:r>
      <w:r>
        <w:rPr>
          <w:color w:val="231F20"/>
          <w:spacing w:val="-8"/>
          <w:sz w:val="20"/>
        </w:rPr>
        <w:t xml:space="preserve"> </w:t>
      </w:r>
      <w:r>
        <w:rPr>
          <w:color w:val="231F20"/>
          <w:spacing w:val="-2"/>
          <w:sz w:val="20"/>
        </w:rPr>
        <w:t>развития.</w:t>
      </w:r>
      <w:r>
        <w:rPr>
          <w:color w:val="231F20"/>
          <w:spacing w:val="-8"/>
          <w:sz w:val="20"/>
        </w:rPr>
        <w:t xml:space="preserve"> </w:t>
      </w:r>
      <w:r>
        <w:rPr>
          <w:color w:val="231F20"/>
          <w:spacing w:val="-2"/>
          <w:sz w:val="20"/>
        </w:rPr>
        <w:t>Физические</w:t>
      </w:r>
      <w:r>
        <w:rPr>
          <w:color w:val="231F20"/>
          <w:spacing w:val="-8"/>
          <w:sz w:val="20"/>
        </w:rPr>
        <w:t xml:space="preserve"> </w:t>
      </w:r>
      <w:r>
        <w:rPr>
          <w:color w:val="231F20"/>
          <w:spacing w:val="-2"/>
          <w:sz w:val="20"/>
        </w:rPr>
        <w:t>упражнения</w:t>
      </w:r>
      <w:r>
        <w:rPr>
          <w:color w:val="231F20"/>
          <w:spacing w:val="-8"/>
          <w:sz w:val="20"/>
        </w:rPr>
        <w:t xml:space="preserve"> </w:t>
      </w:r>
      <w:r>
        <w:rPr>
          <w:color w:val="231F20"/>
          <w:spacing w:val="-2"/>
          <w:sz w:val="20"/>
        </w:rPr>
        <w:t xml:space="preserve">для </w:t>
      </w:r>
      <w:r>
        <w:rPr>
          <w:color w:val="231F20"/>
          <w:w w:val="105"/>
          <w:sz w:val="20"/>
        </w:rPr>
        <w:t>физкультминуток</w:t>
      </w:r>
      <w:r>
        <w:rPr>
          <w:color w:val="231F20"/>
          <w:spacing w:val="-14"/>
          <w:w w:val="105"/>
          <w:sz w:val="20"/>
        </w:rPr>
        <w:t xml:space="preserve"> </w:t>
      </w:r>
      <w:r>
        <w:rPr>
          <w:color w:val="231F20"/>
          <w:w w:val="105"/>
          <w:sz w:val="20"/>
        </w:rPr>
        <w:t>и</w:t>
      </w:r>
      <w:r>
        <w:rPr>
          <w:color w:val="231F20"/>
          <w:spacing w:val="-14"/>
          <w:w w:val="105"/>
          <w:sz w:val="20"/>
        </w:rPr>
        <w:t xml:space="preserve"> </w:t>
      </w:r>
      <w:r>
        <w:rPr>
          <w:color w:val="231F20"/>
          <w:w w:val="105"/>
          <w:sz w:val="20"/>
        </w:rPr>
        <w:t>утренней</w:t>
      </w:r>
      <w:r>
        <w:rPr>
          <w:color w:val="231F20"/>
          <w:spacing w:val="-14"/>
          <w:w w:val="105"/>
          <w:sz w:val="20"/>
        </w:rPr>
        <w:t xml:space="preserve"> </w:t>
      </w:r>
      <w:r>
        <w:rPr>
          <w:color w:val="231F20"/>
          <w:w w:val="105"/>
          <w:sz w:val="20"/>
        </w:rPr>
        <w:t>зарядки.</w:t>
      </w:r>
    </w:p>
    <w:p w:rsidR="00DC388F" w:rsidRDefault="004B1DF8">
      <w:pPr>
        <w:spacing w:line="244" w:lineRule="auto"/>
        <w:ind w:left="117" w:right="115" w:firstLine="226"/>
        <w:jc w:val="both"/>
        <w:rPr>
          <w:sz w:val="20"/>
        </w:rPr>
      </w:pPr>
      <w:r>
        <w:rPr>
          <w:rFonts w:ascii="Times New Roman" w:hAnsi="Times New Roman"/>
          <w:i/>
          <w:color w:val="231F20"/>
          <w:w w:val="110"/>
          <w:sz w:val="20"/>
        </w:rPr>
        <w:t>Спортивно-оздоровительная</w:t>
      </w:r>
      <w:r>
        <w:rPr>
          <w:rFonts w:ascii="Times New Roman" w:hAnsi="Times New Roman"/>
          <w:i/>
          <w:color w:val="231F20"/>
          <w:spacing w:val="40"/>
          <w:w w:val="110"/>
          <w:sz w:val="20"/>
        </w:rPr>
        <w:t xml:space="preserve"> </w:t>
      </w:r>
      <w:r>
        <w:rPr>
          <w:rFonts w:ascii="Times New Roman" w:hAnsi="Times New Roman"/>
          <w:i/>
          <w:color w:val="231F20"/>
          <w:w w:val="110"/>
          <w:sz w:val="20"/>
        </w:rPr>
        <w:t>физическая</w:t>
      </w:r>
      <w:r>
        <w:rPr>
          <w:rFonts w:ascii="Times New Roman" w:hAnsi="Times New Roman"/>
          <w:i/>
          <w:color w:val="231F20"/>
          <w:spacing w:val="40"/>
          <w:w w:val="110"/>
          <w:sz w:val="20"/>
        </w:rPr>
        <w:t xml:space="preserve"> </w:t>
      </w:r>
      <w:r>
        <w:rPr>
          <w:rFonts w:ascii="Times New Roman" w:hAnsi="Times New Roman"/>
          <w:i/>
          <w:color w:val="231F20"/>
          <w:w w:val="110"/>
          <w:sz w:val="20"/>
        </w:rPr>
        <w:t>культура</w:t>
      </w:r>
      <w:r>
        <w:rPr>
          <w:color w:val="231F20"/>
          <w:w w:val="110"/>
          <w:sz w:val="20"/>
        </w:rPr>
        <w:t>.</w:t>
      </w:r>
      <w:r>
        <w:rPr>
          <w:color w:val="231F20"/>
          <w:spacing w:val="40"/>
          <w:w w:val="110"/>
          <w:sz w:val="20"/>
        </w:rPr>
        <w:t xml:space="preserve"> </w:t>
      </w:r>
      <w:r>
        <w:rPr>
          <w:color w:val="231F20"/>
          <w:w w:val="110"/>
          <w:sz w:val="20"/>
        </w:rPr>
        <w:t>Прави-</w:t>
      </w:r>
      <w:r>
        <w:rPr>
          <w:color w:val="231F20"/>
          <w:spacing w:val="40"/>
          <w:w w:val="110"/>
          <w:sz w:val="20"/>
        </w:rPr>
        <w:t xml:space="preserve"> </w:t>
      </w:r>
      <w:r>
        <w:rPr>
          <w:color w:val="231F20"/>
          <w:w w:val="95"/>
          <w:sz w:val="20"/>
        </w:rPr>
        <w:t xml:space="preserve">ла поведения на уроках физической культуры, подбора одежды </w:t>
      </w:r>
      <w:r>
        <w:rPr>
          <w:color w:val="231F20"/>
          <w:w w:val="105"/>
          <w:sz w:val="20"/>
        </w:rPr>
        <w:t>для</w:t>
      </w:r>
      <w:r>
        <w:rPr>
          <w:color w:val="231F20"/>
          <w:spacing w:val="-17"/>
          <w:w w:val="105"/>
          <w:sz w:val="20"/>
        </w:rPr>
        <w:t xml:space="preserve"> </w:t>
      </w:r>
      <w:r>
        <w:rPr>
          <w:color w:val="231F20"/>
          <w:w w:val="105"/>
          <w:sz w:val="20"/>
        </w:rPr>
        <w:t>занятий</w:t>
      </w:r>
      <w:r>
        <w:rPr>
          <w:color w:val="231F20"/>
          <w:spacing w:val="-17"/>
          <w:w w:val="105"/>
          <w:sz w:val="20"/>
        </w:rPr>
        <w:t xml:space="preserve"> </w:t>
      </w:r>
      <w:r>
        <w:rPr>
          <w:color w:val="231F20"/>
          <w:w w:val="105"/>
          <w:sz w:val="20"/>
        </w:rPr>
        <w:t>в</w:t>
      </w:r>
      <w:r>
        <w:rPr>
          <w:color w:val="231F20"/>
          <w:spacing w:val="-16"/>
          <w:w w:val="105"/>
          <w:sz w:val="20"/>
        </w:rPr>
        <w:t xml:space="preserve"> </w:t>
      </w:r>
      <w:r>
        <w:rPr>
          <w:color w:val="231F20"/>
          <w:w w:val="105"/>
          <w:sz w:val="20"/>
        </w:rPr>
        <w:t>спортивном</w:t>
      </w:r>
      <w:r>
        <w:rPr>
          <w:color w:val="231F20"/>
          <w:spacing w:val="-17"/>
          <w:w w:val="105"/>
          <w:sz w:val="20"/>
        </w:rPr>
        <w:t xml:space="preserve"> </w:t>
      </w:r>
      <w:r>
        <w:rPr>
          <w:color w:val="231F20"/>
          <w:w w:val="105"/>
          <w:sz w:val="20"/>
        </w:rPr>
        <w:t>зале</w:t>
      </w:r>
      <w:r>
        <w:rPr>
          <w:color w:val="231F20"/>
          <w:spacing w:val="-17"/>
          <w:w w:val="105"/>
          <w:sz w:val="20"/>
        </w:rPr>
        <w:t xml:space="preserve"> </w:t>
      </w:r>
      <w:r>
        <w:rPr>
          <w:color w:val="231F20"/>
          <w:w w:val="105"/>
          <w:sz w:val="20"/>
        </w:rPr>
        <w:t>и</w:t>
      </w:r>
      <w:r>
        <w:rPr>
          <w:color w:val="231F20"/>
          <w:spacing w:val="-16"/>
          <w:w w:val="105"/>
          <w:sz w:val="20"/>
        </w:rPr>
        <w:t xml:space="preserve"> </w:t>
      </w:r>
      <w:r>
        <w:rPr>
          <w:color w:val="231F20"/>
          <w:w w:val="105"/>
          <w:sz w:val="20"/>
        </w:rPr>
        <w:t>на</w:t>
      </w:r>
      <w:r>
        <w:rPr>
          <w:color w:val="231F20"/>
          <w:spacing w:val="-17"/>
          <w:w w:val="105"/>
          <w:sz w:val="20"/>
        </w:rPr>
        <w:t xml:space="preserve"> </w:t>
      </w:r>
      <w:r>
        <w:rPr>
          <w:color w:val="231F20"/>
          <w:w w:val="105"/>
          <w:sz w:val="20"/>
        </w:rPr>
        <w:t>открытом</w:t>
      </w:r>
      <w:r>
        <w:rPr>
          <w:color w:val="231F20"/>
          <w:spacing w:val="-17"/>
          <w:w w:val="105"/>
          <w:sz w:val="20"/>
        </w:rPr>
        <w:t xml:space="preserve"> </w:t>
      </w:r>
      <w:r>
        <w:rPr>
          <w:color w:val="231F20"/>
          <w:w w:val="105"/>
          <w:sz w:val="20"/>
        </w:rPr>
        <w:t>воздухе.</w:t>
      </w:r>
    </w:p>
    <w:p w:rsidR="00DC388F" w:rsidRDefault="004B1DF8">
      <w:pPr>
        <w:pStyle w:val="a3"/>
        <w:spacing w:line="244" w:lineRule="auto"/>
        <w:ind w:left="117" w:right="114"/>
      </w:pPr>
      <w:r>
        <w:rPr>
          <w:color w:val="231F20"/>
        </w:rPr>
        <w:t xml:space="preserve">Гимнастика с основами акробатики. Исходные положения в физических упражнениях: стойки, упоры, седы, положения </w:t>
      </w:r>
      <w:r>
        <w:rPr>
          <w:color w:val="231F20"/>
          <w:w w:val="95"/>
        </w:rPr>
        <w:t xml:space="preserve">лёжа. Строевые упражнения: построение и перестроение в одну </w:t>
      </w:r>
      <w:r>
        <w:rPr>
          <w:color w:val="231F20"/>
        </w:rPr>
        <w:t>и</w:t>
      </w:r>
      <w:r>
        <w:rPr>
          <w:color w:val="231F20"/>
          <w:spacing w:val="-7"/>
        </w:rPr>
        <w:t xml:space="preserve"> </w:t>
      </w:r>
      <w:r>
        <w:rPr>
          <w:color w:val="231F20"/>
        </w:rPr>
        <w:t>две</w:t>
      </w:r>
      <w:r>
        <w:rPr>
          <w:color w:val="231F20"/>
          <w:spacing w:val="-7"/>
        </w:rPr>
        <w:t xml:space="preserve"> </w:t>
      </w:r>
      <w:r>
        <w:rPr>
          <w:color w:val="231F20"/>
        </w:rPr>
        <w:t>шеренги,</w:t>
      </w:r>
      <w:r>
        <w:rPr>
          <w:color w:val="231F20"/>
          <w:spacing w:val="-7"/>
        </w:rPr>
        <w:t xml:space="preserve"> </w:t>
      </w:r>
      <w:r>
        <w:rPr>
          <w:color w:val="231F20"/>
        </w:rPr>
        <w:t>стоя</w:t>
      </w:r>
      <w:r>
        <w:rPr>
          <w:color w:val="231F20"/>
          <w:spacing w:val="-7"/>
        </w:rPr>
        <w:t xml:space="preserve"> </w:t>
      </w:r>
      <w:r>
        <w:rPr>
          <w:color w:val="231F20"/>
        </w:rPr>
        <w:t>на</w:t>
      </w:r>
      <w:r>
        <w:rPr>
          <w:color w:val="231F20"/>
          <w:spacing w:val="-7"/>
        </w:rPr>
        <w:t xml:space="preserve"> </w:t>
      </w:r>
      <w:r>
        <w:rPr>
          <w:color w:val="231F20"/>
        </w:rPr>
        <w:t>месте;</w:t>
      </w:r>
      <w:r>
        <w:rPr>
          <w:color w:val="231F20"/>
          <w:spacing w:val="-7"/>
        </w:rPr>
        <w:t xml:space="preserve"> </w:t>
      </w:r>
      <w:r>
        <w:rPr>
          <w:color w:val="231F20"/>
        </w:rPr>
        <w:t>повороты</w:t>
      </w:r>
      <w:r>
        <w:rPr>
          <w:color w:val="231F20"/>
          <w:spacing w:val="-7"/>
        </w:rPr>
        <w:t xml:space="preserve"> </w:t>
      </w:r>
      <w:r>
        <w:rPr>
          <w:color w:val="231F20"/>
        </w:rPr>
        <w:t>направо</w:t>
      </w:r>
      <w:r>
        <w:rPr>
          <w:color w:val="231F20"/>
          <w:spacing w:val="-7"/>
        </w:rPr>
        <w:t xml:space="preserve"> </w:t>
      </w:r>
      <w:r>
        <w:rPr>
          <w:color w:val="231F20"/>
        </w:rPr>
        <w:t>и</w:t>
      </w:r>
      <w:r>
        <w:rPr>
          <w:color w:val="231F20"/>
          <w:spacing w:val="-7"/>
        </w:rPr>
        <w:t xml:space="preserve"> </w:t>
      </w:r>
      <w:r>
        <w:rPr>
          <w:color w:val="231F20"/>
        </w:rPr>
        <w:t>налево;</w:t>
      </w:r>
      <w:r>
        <w:rPr>
          <w:color w:val="231F20"/>
          <w:spacing w:val="-7"/>
        </w:rPr>
        <w:t xml:space="preserve"> </w:t>
      </w:r>
      <w:r>
        <w:rPr>
          <w:color w:val="231F20"/>
        </w:rPr>
        <w:t>пе- редвижение в колонне по одному с равномерной скоростью.</w:t>
      </w:r>
    </w:p>
    <w:p w:rsidR="00DC388F" w:rsidRDefault="004B1DF8">
      <w:pPr>
        <w:pStyle w:val="a3"/>
        <w:spacing w:line="244" w:lineRule="auto"/>
        <w:ind w:left="117" w:right="115"/>
      </w:pPr>
      <w:r>
        <w:rPr>
          <w:color w:val="231F20"/>
        </w:rPr>
        <w:t>Гимнастические</w:t>
      </w:r>
      <w:r>
        <w:rPr>
          <w:color w:val="231F20"/>
          <w:spacing w:val="-16"/>
        </w:rPr>
        <w:t xml:space="preserve"> </w:t>
      </w:r>
      <w:r>
        <w:rPr>
          <w:color w:val="231F20"/>
        </w:rPr>
        <w:t>упражнения:</w:t>
      </w:r>
      <w:r>
        <w:rPr>
          <w:color w:val="231F20"/>
          <w:spacing w:val="-16"/>
        </w:rPr>
        <w:t xml:space="preserve"> </w:t>
      </w:r>
      <w:r>
        <w:rPr>
          <w:color w:val="231F20"/>
        </w:rPr>
        <w:t>стилизованные</w:t>
      </w:r>
      <w:r>
        <w:rPr>
          <w:color w:val="231F20"/>
          <w:spacing w:val="-16"/>
        </w:rPr>
        <w:t xml:space="preserve"> </w:t>
      </w:r>
      <w:r>
        <w:rPr>
          <w:color w:val="231F20"/>
        </w:rPr>
        <w:t>способы</w:t>
      </w:r>
      <w:r>
        <w:rPr>
          <w:color w:val="231F20"/>
          <w:spacing w:val="-16"/>
        </w:rPr>
        <w:t xml:space="preserve"> </w:t>
      </w:r>
      <w:r>
        <w:rPr>
          <w:color w:val="231F20"/>
        </w:rPr>
        <w:t>пере- движения</w:t>
      </w:r>
      <w:r>
        <w:rPr>
          <w:color w:val="231F20"/>
          <w:spacing w:val="-16"/>
        </w:rPr>
        <w:t xml:space="preserve"> </w:t>
      </w:r>
      <w:r>
        <w:rPr>
          <w:color w:val="231F20"/>
        </w:rPr>
        <w:t>ходьбой</w:t>
      </w:r>
      <w:r>
        <w:rPr>
          <w:color w:val="231F20"/>
          <w:spacing w:val="-16"/>
        </w:rPr>
        <w:t xml:space="preserve"> </w:t>
      </w:r>
      <w:r>
        <w:rPr>
          <w:color w:val="231F20"/>
        </w:rPr>
        <w:t>и</w:t>
      </w:r>
      <w:r>
        <w:rPr>
          <w:color w:val="231F20"/>
          <w:spacing w:val="-16"/>
        </w:rPr>
        <w:t xml:space="preserve"> </w:t>
      </w:r>
      <w:r>
        <w:rPr>
          <w:color w:val="231F20"/>
        </w:rPr>
        <w:t>бегом;</w:t>
      </w:r>
      <w:r>
        <w:rPr>
          <w:color w:val="231F20"/>
          <w:spacing w:val="-16"/>
        </w:rPr>
        <w:t xml:space="preserve"> </w:t>
      </w:r>
      <w:r>
        <w:rPr>
          <w:color w:val="231F20"/>
        </w:rPr>
        <w:t>упражнения</w:t>
      </w:r>
      <w:r>
        <w:rPr>
          <w:color w:val="231F20"/>
          <w:spacing w:val="-16"/>
        </w:rPr>
        <w:t xml:space="preserve"> </w:t>
      </w:r>
      <w:r>
        <w:rPr>
          <w:color w:val="231F20"/>
        </w:rPr>
        <w:t>с</w:t>
      </w:r>
      <w:r>
        <w:rPr>
          <w:color w:val="231F20"/>
          <w:spacing w:val="-16"/>
        </w:rPr>
        <w:t xml:space="preserve"> </w:t>
      </w:r>
      <w:r>
        <w:rPr>
          <w:color w:val="231F20"/>
        </w:rPr>
        <w:t>гимнастическим</w:t>
      </w:r>
      <w:r>
        <w:rPr>
          <w:color w:val="231F20"/>
          <w:spacing w:val="-16"/>
        </w:rPr>
        <w:t xml:space="preserve"> </w:t>
      </w:r>
      <w:r>
        <w:rPr>
          <w:color w:val="231F20"/>
        </w:rPr>
        <w:t>мя- чом</w:t>
      </w:r>
      <w:r>
        <w:rPr>
          <w:color w:val="231F20"/>
          <w:spacing w:val="-16"/>
        </w:rPr>
        <w:t xml:space="preserve"> </w:t>
      </w:r>
      <w:r>
        <w:rPr>
          <w:color w:val="231F20"/>
        </w:rPr>
        <w:t>и</w:t>
      </w:r>
      <w:r>
        <w:rPr>
          <w:color w:val="231F20"/>
          <w:spacing w:val="-16"/>
        </w:rPr>
        <w:t xml:space="preserve"> </w:t>
      </w:r>
      <w:r>
        <w:rPr>
          <w:color w:val="231F20"/>
        </w:rPr>
        <w:t>гимнастической</w:t>
      </w:r>
      <w:r>
        <w:rPr>
          <w:color w:val="231F20"/>
          <w:spacing w:val="-16"/>
        </w:rPr>
        <w:t xml:space="preserve"> </w:t>
      </w:r>
      <w:r>
        <w:rPr>
          <w:color w:val="231F20"/>
        </w:rPr>
        <w:t>скакалкой;</w:t>
      </w:r>
      <w:r>
        <w:rPr>
          <w:color w:val="231F20"/>
          <w:spacing w:val="-16"/>
        </w:rPr>
        <w:t xml:space="preserve"> </w:t>
      </w:r>
      <w:r>
        <w:rPr>
          <w:color w:val="231F20"/>
        </w:rPr>
        <w:t>стилизованные</w:t>
      </w:r>
      <w:r>
        <w:rPr>
          <w:color w:val="231F20"/>
          <w:spacing w:val="-16"/>
        </w:rPr>
        <w:t xml:space="preserve"> </w:t>
      </w:r>
      <w:r>
        <w:rPr>
          <w:color w:val="231F20"/>
        </w:rPr>
        <w:t>гимнастиче- ские прыжки.</w:t>
      </w:r>
    </w:p>
    <w:p w:rsidR="00DC388F" w:rsidRDefault="004B1DF8">
      <w:pPr>
        <w:pStyle w:val="a3"/>
        <w:spacing w:before="1" w:line="244" w:lineRule="auto"/>
        <w:ind w:left="117" w:right="114"/>
      </w:pPr>
      <w:r>
        <w:rPr>
          <w:color w:val="231F20"/>
        </w:rPr>
        <w:t>Акробатические упражнения: подъём туловища из положе- ния лёжа на спине и животе; подъём ног из положения лёжа на</w:t>
      </w:r>
      <w:r>
        <w:rPr>
          <w:color w:val="231F20"/>
          <w:spacing w:val="40"/>
        </w:rPr>
        <w:t xml:space="preserve"> </w:t>
      </w:r>
      <w:r>
        <w:rPr>
          <w:color w:val="231F20"/>
        </w:rPr>
        <w:t>животе;</w:t>
      </w:r>
      <w:r>
        <w:rPr>
          <w:color w:val="231F20"/>
          <w:spacing w:val="40"/>
        </w:rPr>
        <w:t xml:space="preserve"> </w:t>
      </w:r>
      <w:r>
        <w:rPr>
          <w:color w:val="231F20"/>
        </w:rPr>
        <w:t>сгибание</w:t>
      </w:r>
      <w:r>
        <w:rPr>
          <w:color w:val="231F20"/>
          <w:spacing w:val="40"/>
        </w:rPr>
        <w:t xml:space="preserve"> </w:t>
      </w:r>
      <w:r>
        <w:rPr>
          <w:color w:val="231F20"/>
        </w:rPr>
        <w:t>рук</w:t>
      </w:r>
      <w:r>
        <w:rPr>
          <w:color w:val="231F20"/>
          <w:spacing w:val="40"/>
        </w:rPr>
        <w:t xml:space="preserve"> </w:t>
      </w:r>
      <w:r>
        <w:rPr>
          <w:color w:val="231F20"/>
        </w:rPr>
        <w:t>в</w:t>
      </w:r>
      <w:r>
        <w:rPr>
          <w:color w:val="231F20"/>
          <w:spacing w:val="40"/>
        </w:rPr>
        <w:t xml:space="preserve"> </w:t>
      </w:r>
      <w:r>
        <w:rPr>
          <w:color w:val="231F20"/>
        </w:rPr>
        <w:t>положении</w:t>
      </w:r>
      <w:r>
        <w:rPr>
          <w:color w:val="231F20"/>
          <w:spacing w:val="40"/>
        </w:rPr>
        <w:t xml:space="preserve"> </w:t>
      </w:r>
      <w:r>
        <w:rPr>
          <w:color w:val="231F20"/>
        </w:rPr>
        <w:t>упор</w:t>
      </w:r>
      <w:r>
        <w:rPr>
          <w:color w:val="231F20"/>
          <w:spacing w:val="40"/>
        </w:rPr>
        <w:t xml:space="preserve"> </w:t>
      </w:r>
      <w:r>
        <w:rPr>
          <w:color w:val="231F20"/>
        </w:rPr>
        <w:t>лёжа;</w:t>
      </w:r>
      <w:r>
        <w:rPr>
          <w:color w:val="231F20"/>
          <w:spacing w:val="40"/>
        </w:rPr>
        <w:t xml:space="preserve"> </w:t>
      </w:r>
      <w:r>
        <w:rPr>
          <w:color w:val="231F20"/>
        </w:rPr>
        <w:t>прыжки в группировке, толчком двумя ногами; прыжки в упоре на руки, толчком двумя ногами.</w:t>
      </w:r>
    </w:p>
    <w:p w:rsidR="00DC388F" w:rsidRDefault="004B1DF8">
      <w:pPr>
        <w:pStyle w:val="a3"/>
        <w:spacing w:before="3" w:line="244" w:lineRule="auto"/>
        <w:ind w:left="117" w:right="114"/>
      </w:pPr>
      <w:r>
        <w:rPr>
          <w:color w:val="231F20"/>
          <w:w w:val="95"/>
        </w:rPr>
        <w:t>Лыжная подготовка</w:t>
      </w:r>
      <w:r>
        <w:rPr>
          <w:rFonts w:ascii="Times New Roman" w:hAnsi="Times New Roman"/>
          <w:i/>
          <w:color w:val="231F20"/>
          <w:w w:val="95"/>
        </w:rPr>
        <w:t xml:space="preserve">. </w:t>
      </w:r>
      <w:r>
        <w:rPr>
          <w:color w:val="231F20"/>
          <w:w w:val="95"/>
        </w:rPr>
        <w:t xml:space="preserve">Переноска лыж к месту занятия. Основ- </w:t>
      </w:r>
      <w:r>
        <w:rPr>
          <w:color w:val="231F20"/>
        </w:rPr>
        <w:t>ная стойка лыжника. Передвижение на лыжах ступающим шагом (без палок). Передвижение на лыжах скользящим ша- гом (без палок).</w:t>
      </w:r>
    </w:p>
    <w:p w:rsidR="00DC388F" w:rsidRDefault="004B1DF8">
      <w:pPr>
        <w:pStyle w:val="a3"/>
        <w:spacing w:before="2" w:line="244" w:lineRule="auto"/>
        <w:ind w:left="117" w:right="115"/>
      </w:pPr>
      <w:r>
        <w:rPr>
          <w:color w:val="231F20"/>
        </w:rPr>
        <w:t xml:space="preserve">Лёгкая атлетика. Равномерная ходьба и равномерный бег. </w:t>
      </w:r>
      <w:r>
        <w:rPr>
          <w:color w:val="231F20"/>
          <w:spacing w:val="-2"/>
        </w:rPr>
        <w:t>Прыжки</w:t>
      </w:r>
      <w:r>
        <w:rPr>
          <w:color w:val="231F20"/>
          <w:spacing w:val="-11"/>
        </w:rPr>
        <w:t xml:space="preserve"> </w:t>
      </w:r>
      <w:r>
        <w:rPr>
          <w:color w:val="231F20"/>
          <w:spacing w:val="-2"/>
        </w:rPr>
        <w:t>в</w:t>
      </w:r>
      <w:r>
        <w:rPr>
          <w:color w:val="231F20"/>
          <w:spacing w:val="-11"/>
        </w:rPr>
        <w:t xml:space="preserve"> </w:t>
      </w:r>
      <w:r>
        <w:rPr>
          <w:color w:val="231F20"/>
          <w:spacing w:val="-2"/>
        </w:rPr>
        <w:t>длину</w:t>
      </w:r>
      <w:r>
        <w:rPr>
          <w:color w:val="231F20"/>
          <w:spacing w:val="-11"/>
        </w:rPr>
        <w:t xml:space="preserve"> </w:t>
      </w:r>
      <w:r>
        <w:rPr>
          <w:color w:val="231F20"/>
          <w:spacing w:val="-2"/>
        </w:rPr>
        <w:t>и</w:t>
      </w:r>
      <w:r>
        <w:rPr>
          <w:color w:val="231F20"/>
          <w:spacing w:val="-11"/>
        </w:rPr>
        <w:t xml:space="preserve"> </w:t>
      </w:r>
      <w:r>
        <w:rPr>
          <w:color w:val="231F20"/>
          <w:spacing w:val="-2"/>
        </w:rPr>
        <w:t>высоту</w:t>
      </w:r>
      <w:r>
        <w:rPr>
          <w:color w:val="231F20"/>
          <w:spacing w:val="-11"/>
        </w:rPr>
        <w:t xml:space="preserve"> </w:t>
      </w:r>
      <w:r>
        <w:rPr>
          <w:color w:val="231F20"/>
          <w:spacing w:val="-2"/>
        </w:rPr>
        <w:t>с</w:t>
      </w:r>
      <w:r>
        <w:rPr>
          <w:color w:val="231F20"/>
          <w:spacing w:val="-11"/>
        </w:rPr>
        <w:t xml:space="preserve"> </w:t>
      </w:r>
      <w:r>
        <w:rPr>
          <w:color w:val="231F20"/>
          <w:spacing w:val="-2"/>
        </w:rPr>
        <w:t>места</w:t>
      </w:r>
      <w:r>
        <w:rPr>
          <w:color w:val="231F20"/>
          <w:spacing w:val="-11"/>
        </w:rPr>
        <w:t xml:space="preserve"> </w:t>
      </w:r>
      <w:r>
        <w:rPr>
          <w:color w:val="231F20"/>
          <w:spacing w:val="-2"/>
        </w:rPr>
        <w:t>толчком</w:t>
      </w:r>
      <w:r>
        <w:rPr>
          <w:color w:val="231F20"/>
          <w:spacing w:val="-11"/>
        </w:rPr>
        <w:t xml:space="preserve"> </w:t>
      </w:r>
      <w:r>
        <w:rPr>
          <w:color w:val="231F20"/>
          <w:spacing w:val="-2"/>
        </w:rPr>
        <w:t>двумя</w:t>
      </w:r>
      <w:r>
        <w:rPr>
          <w:color w:val="231F20"/>
          <w:spacing w:val="-11"/>
        </w:rPr>
        <w:t xml:space="preserve"> </w:t>
      </w:r>
      <w:r>
        <w:rPr>
          <w:color w:val="231F20"/>
          <w:spacing w:val="-2"/>
        </w:rPr>
        <w:t>ногами,</w:t>
      </w:r>
      <w:r>
        <w:rPr>
          <w:color w:val="231F20"/>
          <w:spacing w:val="-11"/>
        </w:rPr>
        <w:t xml:space="preserve"> </w:t>
      </w:r>
      <w:r>
        <w:rPr>
          <w:color w:val="231F20"/>
          <w:spacing w:val="-2"/>
        </w:rPr>
        <w:t>в</w:t>
      </w:r>
      <w:r>
        <w:rPr>
          <w:color w:val="231F20"/>
          <w:spacing w:val="-11"/>
        </w:rPr>
        <w:t xml:space="preserve"> </w:t>
      </w:r>
      <w:r>
        <w:rPr>
          <w:color w:val="231F20"/>
          <w:spacing w:val="-2"/>
        </w:rPr>
        <w:t xml:space="preserve">вы- </w:t>
      </w:r>
      <w:r>
        <w:rPr>
          <w:color w:val="231F20"/>
        </w:rPr>
        <w:t>соту с прямого разбега.</w:t>
      </w:r>
    </w:p>
    <w:p w:rsidR="00DC388F" w:rsidRDefault="004B1DF8">
      <w:pPr>
        <w:pStyle w:val="a3"/>
        <w:spacing w:before="1" w:line="244" w:lineRule="auto"/>
        <w:ind w:left="117" w:right="115"/>
      </w:pPr>
      <w:r>
        <w:rPr>
          <w:color w:val="231F20"/>
          <w:spacing w:val="-2"/>
        </w:rPr>
        <w:t>Подвижные</w:t>
      </w:r>
      <w:r>
        <w:rPr>
          <w:color w:val="231F20"/>
          <w:spacing w:val="-12"/>
        </w:rPr>
        <w:t xml:space="preserve"> </w:t>
      </w:r>
      <w:r>
        <w:rPr>
          <w:color w:val="231F20"/>
          <w:spacing w:val="-2"/>
        </w:rPr>
        <w:t>и</w:t>
      </w:r>
      <w:r>
        <w:rPr>
          <w:color w:val="231F20"/>
          <w:spacing w:val="-12"/>
        </w:rPr>
        <w:t xml:space="preserve"> </w:t>
      </w:r>
      <w:r>
        <w:rPr>
          <w:color w:val="231F20"/>
          <w:spacing w:val="-2"/>
        </w:rPr>
        <w:t>спортивные</w:t>
      </w:r>
      <w:r>
        <w:rPr>
          <w:color w:val="231F20"/>
          <w:spacing w:val="-12"/>
        </w:rPr>
        <w:t xml:space="preserve"> </w:t>
      </w:r>
      <w:r>
        <w:rPr>
          <w:color w:val="231F20"/>
          <w:spacing w:val="-2"/>
        </w:rPr>
        <w:t>игры.</w:t>
      </w:r>
      <w:r>
        <w:rPr>
          <w:color w:val="231F20"/>
          <w:spacing w:val="-12"/>
        </w:rPr>
        <w:t xml:space="preserve"> </w:t>
      </w:r>
      <w:r>
        <w:rPr>
          <w:color w:val="231F20"/>
          <w:spacing w:val="-2"/>
        </w:rPr>
        <w:t>Считалки</w:t>
      </w:r>
      <w:r>
        <w:rPr>
          <w:color w:val="231F20"/>
          <w:spacing w:val="-12"/>
        </w:rPr>
        <w:t xml:space="preserve"> </w:t>
      </w:r>
      <w:r>
        <w:rPr>
          <w:color w:val="231F20"/>
          <w:spacing w:val="-2"/>
        </w:rPr>
        <w:t>для</w:t>
      </w:r>
      <w:r>
        <w:rPr>
          <w:color w:val="231F20"/>
          <w:spacing w:val="-12"/>
        </w:rPr>
        <w:t xml:space="preserve"> </w:t>
      </w:r>
      <w:r>
        <w:rPr>
          <w:color w:val="231F20"/>
          <w:spacing w:val="-2"/>
        </w:rPr>
        <w:t xml:space="preserve">самостоятель- </w:t>
      </w:r>
      <w:r>
        <w:rPr>
          <w:color w:val="231F20"/>
        </w:rPr>
        <w:t>ной организации подвижных игр.</w:t>
      </w:r>
    </w:p>
    <w:p w:rsidR="00DC388F" w:rsidRDefault="00DC388F">
      <w:pPr>
        <w:spacing w:line="244" w:lineRule="auto"/>
        <w:sectPr w:rsidR="00DC388F">
          <w:pgSz w:w="7830" w:h="12020"/>
          <w:pgMar w:top="580" w:right="620" w:bottom="900" w:left="620" w:header="0" w:footer="709" w:gutter="0"/>
          <w:cols w:space="720"/>
        </w:sectPr>
      </w:pPr>
    </w:p>
    <w:p w:rsidR="00DC388F" w:rsidRDefault="004B1DF8">
      <w:pPr>
        <w:spacing w:before="70" w:line="237" w:lineRule="auto"/>
        <w:ind w:left="117" w:right="115" w:firstLine="226"/>
        <w:jc w:val="both"/>
        <w:rPr>
          <w:sz w:val="20"/>
        </w:rPr>
      </w:pPr>
      <w:r>
        <w:rPr>
          <w:rFonts w:ascii="Times New Roman" w:hAnsi="Times New Roman"/>
          <w:i/>
          <w:color w:val="231F20"/>
          <w:w w:val="105"/>
          <w:sz w:val="20"/>
        </w:rPr>
        <w:t>Прикладно-ориентированная</w:t>
      </w:r>
      <w:r>
        <w:rPr>
          <w:rFonts w:ascii="Times New Roman" w:hAnsi="Times New Roman"/>
          <w:i/>
          <w:color w:val="231F20"/>
          <w:spacing w:val="75"/>
          <w:w w:val="150"/>
          <w:sz w:val="20"/>
        </w:rPr>
        <w:t xml:space="preserve"> </w:t>
      </w:r>
      <w:r>
        <w:rPr>
          <w:rFonts w:ascii="Times New Roman" w:hAnsi="Times New Roman"/>
          <w:i/>
          <w:color w:val="231F20"/>
          <w:w w:val="105"/>
          <w:sz w:val="20"/>
        </w:rPr>
        <w:t>физическая</w:t>
      </w:r>
      <w:r>
        <w:rPr>
          <w:rFonts w:ascii="Times New Roman" w:hAnsi="Times New Roman"/>
          <w:i/>
          <w:color w:val="231F20"/>
          <w:spacing w:val="75"/>
          <w:w w:val="150"/>
          <w:sz w:val="20"/>
        </w:rPr>
        <w:t xml:space="preserve"> </w:t>
      </w:r>
      <w:r>
        <w:rPr>
          <w:rFonts w:ascii="Times New Roman" w:hAnsi="Times New Roman"/>
          <w:i/>
          <w:color w:val="231F20"/>
          <w:w w:val="105"/>
          <w:sz w:val="20"/>
        </w:rPr>
        <w:t>культура.</w:t>
      </w:r>
      <w:r>
        <w:rPr>
          <w:rFonts w:ascii="Times New Roman" w:hAnsi="Times New Roman"/>
          <w:i/>
          <w:color w:val="231F20"/>
          <w:spacing w:val="75"/>
          <w:w w:val="150"/>
          <w:sz w:val="20"/>
        </w:rPr>
        <w:t xml:space="preserve"> </w:t>
      </w:r>
      <w:r>
        <w:rPr>
          <w:color w:val="231F20"/>
          <w:w w:val="105"/>
          <w:sz w:val="20"/>
        </w:rPr>
        <w:t>Разви-</w:t>
      </w:r>
      <w:r>
        <w:rPr>
          <w:color w:val="231F20"/>
          <w:spacing w:val="80"/>
          <w:w w:val="105"/>
          <w:sz w:val="20"/>
        </w:rPr>
        <w:t xml:space="preserve"> </w:t>
      </w:r>
      <w:r>
        <w:rPr>
          <w:color w:val="231F20"/>
          <w:sz w:val="20"/>
        </w:rPr>
        <w:t>тие основных физических качеств средствами спортивных и подвижных</w:t>
      </w:r>
      <w:r>
        <w:rPr>
          <w:color w:val="231F20"/>
          <w:spacing w:val="-11"/>
          <w:sz w:val="20"/>
        </w:rPr>
        <w:t xml:space="preserve"> </w:t>
      </w:r>
      <w:r>
        <w:rPr>
          <w:color w:val="231F20"/>
          <w:sz w:val="20"/>
        </w:rPr>
        <w:t>игр.</w:t>
      </w:r>
      <w:r>
        <w:rPr>
          <w:color w:val="231F20"/>
          <w:spacing w:val="-11"/>
          <w:sz w:val="20"/>
        </w:rPr>
        <w:t xml:space="preserve"> </w:t>
      </w:r>
      <w:r>
        <w:rPr>
          <w:color w:val="231F20"/>
          <w:sz w:val="20"/>
        </w:rPr>
        <w:t>Подготовка</w:t>
      </w:r>
      <w:r>
        <w:rPr>
          <w:color w:val="231F20"/>
          <w:spacing w:val="-11"/>
          <w:sz w:val="20"/>
        </w:rPr>
        <w:t xml:space="preserve"> </w:t>
      </w:r>
      <w:r>
        <w:rPr>
          <w:color w:val="231F20"/>
          <w:sz w:val="20"/>
        </w:rPr>
        <w:t>к</w:t>
      </w:r>
      <w:r>
        <w:rPr>
          <w:color w:val="231F20"/>
          <w:spacing w:val="-11"/>
          <w:sz w:val="20"/>
        </w:rPr>
        <w:t xml:space="preserve"> </w:t>
      </w:r>
      <w:r>
        <w:rPr>
          <w:color w:val="231F20"/>
          <w:sz w:val="20"/>
        </w:rPr>
        <w:t>выполнению</w:t>
      </w:r>
      <w:r>
        <w:rPr>
          <w:color w:val="231F20"/>
          <w:spacing w:val="-11"/>
          <w:sz w:val="20"/>
        </w:rPr>
        <w:t xml:space="preserve"> </w:t>
      </w:r>
      <w:r>
        <w:rPr>
          <w:color w:val="231F20"/>
          <w:sz w:val="20"/>
        </w:rPr>
        <w:t>нормативных</w:t>
      </w:r>
      <w:r>
        <w:rPr>
          <w:color w:val="231F20"/>
          <w:spacing w:val="-11"/>
          <w:sz w:val="20"/>
        </w:rPr>
        <w:t xml:space="preserve"> </w:t>
      </w:r>
      <w:r>
        <w:rPr>
          <w:color w:val="231F20"/>
          <w:sz w:val="20"/>
        </w:rPr>
        <w:t xml:space="preserve">тре- </w:t>
      </w:r>
      <w:r>
        <w:rPr>
          <w:color w:val="231F20"/>
          <w:w w:val="105"/>
          <w:sz w:val="20"/>
        </w:rPr>
        <w:t>бований комплекса ГТО.</w:t>
      </w:r>
    </w:p>
    <w:p w:rsidR="00DC388F" w:rsidRDefault="004B1DF8" w:rsidP="00B626D9">
      <w:pPr>
        <w:pStyle w:val="3"/>
        <w:numPr>
          <w:ilvl w:val="0"/>
          <w:numId w:val="14"/>
        </w:numPr>
        <w:tabs>
          <w:tab w:val="left" w:pos="312"/>
        </w:tabs>
        <w:spacing w:before="146"/>
      </w:pPr>
      <w:r>
        <w:rPr>
          <w:color w:val="231F20"/>
          <w:spacing w:val="-2"/>
        </w:rPr>
        <w:t>КЛАСС</w:t>
      </w:r>
    </w:p>
    <w:p w:rsidR="00DC388F" w:rsidRDefault="004B1DF8">
      <w:pPr>
        <w:pStyle w:val="a3"/>
        <w:spacing w:before="56" w:line="237" w:lineRule="auto"/>
        <w:ind w:left="117" w:right="115"/>
      </w:pPr>
      <w:r>
        <w:rPr>
          <w:rFonts w:ascii="Times New Roman" w:hAnsi="Times New Roman"/>
          <w:b/>
          <w:i/>
          <w:color w:val="231F20"/>
          <w:w w:val="110"/>
        </w:rPr>
        <w:t>Знания</w:t>
      </w:r>
      <w:r>
        <w:rPr>
          <w:rFonts w:ascii="Times New Roman" w:hAnsi="Times New Roman"/>
          <w:b/>
          <w:i/>
          <w:color w:val="231F20"/>
          <w:spacing w:val="40"/>
          <w:w w:val="110"/>
        </w:rPr>
        <w:t xml:space="preserve"> </w:t>
      </w:r>
      <w:r>
        <w:rPr>
          <w:rFonts w:ascii="Times New Roman" w:hAnsi="Times New Roman"/>
          <w:b/>
          <w:i/>
          <w:color w:val="231F20"/>
          <w:w w:val="110"/>
        </w:rPr>
        <w:t>о</w:t>
      </w:r>
      <w:r>
        <w:rPr>
          <w:rFonts w:ascii="Times New Roman" w:hAnsi="Times New Roman"/>
          <w:b/>
          <w:i/>
          <w:color w:val="231F20"/>
          <w:spacing w:val="40"/>
          <w:w w:val="110"/>
        </w:rPr>
        <w:t xml:space="preserve"> </w:t>
      </w:r>
      <w:r>
        <w:rPr>
          <w:rFonts w:ascii="Times New Roman" w:hAnsi="Times New Roman"/>
          <w:b/>
          <w:i/>
          <w:color w:val="231F20"/>
          <w:w w:val="110"/>
        </w:rPr>
        <w:t>физической</w:t>
      </w:r>
      <w:r>
        <w:rPr>
          <w:rFonts w:ascii="Times New Roman" w:hAnsi="Times New Roman"/>
          <w:b/>
          <w:i/>
          <w:color w:val="231F20"/>
          <w:spacing w:val="40"/>
          <w:w w:val="110"/>
        </w:rPr>
        <w:t xml:space="preserve"> </w:t>
      </w:r>
      <w:r>
        <w:rPr>
          <w:rFonts w:ascii="Times New Roman" w:hAnsi="Times New Roman"/>
          <w:b/>
          <w:i/>
          <w:color w:val="231F20"/>
          <w:w w:val="110"/>
        </w:rPr>
        <w:t>культуре</w:t>
      </w:r>
      <w:r>
        <w:rPr>
          <w:color w:val="231F20"/>
          <w:w w:val="110"/>
        </w:rPr>
        <w:t xml:space="preserve">. </w:t>
      </w:r>
      <w:r>
        <w:rPr>
          <w:color w:val="231F20"/>
        </w:rPr>
        <w:t xml:space="preserve">Из истории возникнове- </w:t>
      </w:r>
      <w:r>
        <w:rPr>
          <w:color w:val="231F20"/>
          <w:w w:val="95"/>
        </w:rPr>
        <w:t xml:space="preserve">ния физических упражнений и первых соревнований. Зарожде- </w:t>
      </w:r>
      <w:r>
        <w:rPr>
          <w:color w:val="231F20"/>
        </w:rPr>
        <w:t>ние Олимпийских игр древности.</w:t>
      </w:r>
    </w:p>
    <w:p w:rsidR="00DC388F" w:rsidRDefault="004B1DF8">
      <w:pPr>
        <w:pStyle w:val="a3"/>
        <w:spacing w:line="237" w:lineRule="auto"/>
        <w:ind w:left="117" w:right="114"/>
      </w:pPr>
      <w:r>
        <w:rPr>
          <w:rFonts w:ascii="Times New Roman" w:hAnsi="Times New Roman"/>
          <w:b/>
          <w:i/>
          <w:color w:val="231F20"/>
          <w:w w:val="110"/>
        </w:rPr>
        <w:t xml:space="preserve">Способы самостоятельной деятельности. </w:t>
      </w:r>
      <w:r>
        <w:rPr>
          <w:color w:val="231F20"/>
          <w:w w:val="110"/>
        </w:rPr>
        <w:t xml:space="preserve">Физическое </w:t>
      </w:r>
      <w:r>
        <w:rPr>
          <w:color w:val="231F20"/>
          <w:w w:val="95"/>
        </w:rPr>
        <w:t xml:space="preserve">развитие и его измерение. Физические качества человека: сила, </w:t>
      </w:r>
      <w:r>
        <w:rPr>
          <w:color w:val="231F20"/>
        </w:rPr>
        <w:t>быстрота,</w:t>
      </w:r>
      <w:r>
        <w:rPr>
          <w:color w:val="231F20"/>
          <w:spacing w:val="-9"/>
        </w:rPr>
        <w:t xml:space="preserve"> </w:t>
      </w:r>
      <w:r>
        <w:rPr>
          <w:color w:val="231F20"/>
        </w:rPr>
        <w:t>выносливость,</w:t>
      </w:r>
      <w:r>
        <w:rPr>
          <w:color w:val="231F20"/>
          <w:spacing w:val="-9"/>
        </w:rPr>
        <w:t xml:space="preserve"> </w:t>
      </w:r>
      <w:r>
        <w:rPr>
          <w:color w:val="231F20"/>
        </w:rPr>
        <w:t>гибкость,</w:t>
      </w:r>
      <w:r>
        <w:rPr>
          <w:color w:val="231F20"/>
          <w:spacing w:val="-9"/>
        </w:rPr>
        <w:t xml:space="preserve"> </w:t>
      </w:r>
      <w:r>
        <w:rPr>
          <w:color w:val="231F20"/>
        </w:rPr>
        <w:t>координация</w:t>
      </w:r>
      <w:r>
        <w:rPr>
          <w:color w:val="231F20"/>
          <w:spacing w:val="-9"/>
        </w:rPr>
        <w:t xml:space="preserve"> </w:t>
      </w:r>
      <w:r>
        <w:rPr>
          <w:color w:val="231F20"/>
        </w:rPr>
        <w:t>и</w:t>
      </w:r>
      <w:r>
        <w:rPr>
          <w:color w:val="231F20"/>
          <w:spacing w:val="-9"/>
        </w:rPr>
        <w:t xml:space="preserve"> </w:t>
      </w:r>
      <w:r>
        <w:rPr>
          <w:color w:val="231F20"/>
        </w:rPr>
        <w:t>способы</w:t>
      </w:r>
      <w:r>
        <w:rPr>
          <w:color w:val="231F20"/>
          <w:spacing w:val="-9"/>
        </w:rPr>
        <w:t xml:space="preserve"> </w:t>
      </w:r>
      <w:r>
        <w:rPr>
          <w:color w:val="231F20"/>
        </w:rPr>
        <w:t xml:space="preserve">их </w:t>
      </w:r>
      <w:r>
        <w:rPr>
          <w:color w:val="231F20"/>
          <w:spacing w:val="-2"/>
        </w:rPr>
        <w:t xml:space="preserve">измерения. Составление дневника наблюдений по физической </w:t>
      </w:r>
      <w:r>
        <w:rPr>
          <w:color w:val="231F20"/>
          <w:spacing w:val="-2"/>
          <w:w w:val="110"/>
        </w:rPr>
        <w:t>культуре.</w:t>
      </w:r>
    </w:p>
    <w:p w:rsidR="00DC388F" w:rsidRDefault="004B1DF8">
      <w:pPr>
        <w:spacing w:line="237" w:lineRule="auto"/>
        <w:ind w:left="117" w:right="115" w:firstLine="226"/>
        <w:jc w:val="both"/>
        <w:rPr>
          <w:sz w:val="20"/>
        </w:rPr>
      </w:pPr>
      <w:r>
        <w:rPr>
          <w:rFonts w:ascii="Times New Roman" w:hAnsi="Times New Roman"/>
          <w:b/>
          <w:i/>
          <w:color w:val="231F20"/>
          <w:w w:val="105"/>
          <w:sz w:val="20"/>
        </w:rPr>
        <w:t>Физическое</w:t>
      </w:r>
      <w:r>
        <w:rPr>
          <w:rFonts w:ascii="Times New Roman" w:hAnsi="Times New Roman"/>
          <w:b/>
          <w:i/>
          <w:color w:val="231F20"/>
          <w:spacing w:val="72"/>
          <w:w w:val="105"/>
          <w:sz w:val="20"/>
        </w:rPr>
        <w:t xml:space="preserve"> </w:t>
      </w:r>
      <w:r>
        <w:rPr>
          <w:rFonts w:ascii="Times New Roman" w:hAnsi="Times New Roman"/>
          <w:b/>
          <w:i/>
          <w:color w:val="231F20"/>
          <w:w w:val="105"/>
          <w:sz w:val="20"/>
        </w:rPr>
        <w:t>совершенствование</w:t>
      </w:r>
      <w:r>
        <w:rPr>
          <w:color w:val="231F20"/>
          <w:w w:val="105"/>
          <w:sz w:val="20"/>
        </w:rPr>
        <w:t>.</w:t>
      </w:r>
      <w:r>
        <w:rPr>
          <w:color w:val="231F20"/>
          <w:spacing w:val="46"/>
          <w:w w:val="105"/>
          <w:sz w:val="20"/>
        </w:rPr>
        <w:t xml:space="preserve"> </w:t>
      </w:r>
      <w:r>
        <w:rPr>
          <w:rFonts w:ascii="Times New Roman" w:hAnsi="Times New Roman"/>
          <w:i/>
          <w:color w:val="231F20"/>
          <w:w w:val="105"/>
          <w:sz w:val="20"/>
        </w:rPr>
        <w:t>Оздоровительная</w:t>
      </w:r>
      <w:r>
        <w:rPr>
          <w:rFonts w:ascii="Times New Roman" w:hAnsi="Times New Roman"/>
          <w:i/>
          <w:color w:val="231F20"/>
          <w:spacing w:val="63"/>
          <w:w w:val="105"/>
          <w:sz w:val="20"/>
        </w:rPr>
        <w:t xml:space="preserve"> </w:t>
      </w:r>
      <w:r>
        <w:rPr>
          <w:rFonts w:ascii="Times New Roman" w:hAnsi="Times New Roman"/>
          <w:i/>
          <w:color w:val="231F20"/>
          <w:w w:val="105"/>
          <w:sz w:val="20"/>
        </w:rPr>
        <w:t>физи-</w:t>
      </w:r>
      <w:r>
        <w:rPr>
          <w:rFonts w:ascii="Times New Roman" w:hAnsi="Times New Roman"/>
          <w:i/>
          <w:color w:val="231F20"/>
          <w:spacing w:val="80"/>
          <w:w w:val="150"/>
          <w:sz w:val="20"/>
        </w:rPr>
        <w:t xml:space="preserve"> </w:t>
      </w:r>
      <w:r>
        <w:rPr>
          <w:rFonts w:ascii="Times New Roman" w:hAnsi="Times New Roman"/>
          <w:i/>
          <w:color w:val="231F20"/>
          <w:sz w:val="20"/>
        </w:rPr>
        <w:t xml:space="preserve">ческая культура. </w:t>
      </w:r>
      <w:r>
        <w:rPr>
          <w:color w:val="231F20"/>
          <w:sz w:val="20"/>
        </w:rPr>
        <w:t xml:space="preserve">Закаливание организма обтиранием. Состав- </w:t>
      </w:r>
      <w:r>
        <w:rPr>
          <w:color w:val="231F20"/>
          <w:w w:val="105"/>
          <w:sz w:val="20"/>
        </w:rPr>
        <w:t>ление</w:t>
      </w:r>
      <w:r>
        <w:rPr>
          <w:color w:val="231F20"/>
          <w:spacing w:val="-11"/>
          <w:w w:val="105"/>
          <w:sz w:val="20"/>
        </w:rPr>
        <w:t xml:space="preserve"> </w:t>
      </w:r>
      <w:r>
        <w:rPr>
          <w:color w:val="231F20"/>
          <w:w w:val="105"/>
          <w:sz w:val="20"/>
        </w:rPr>
        <w:t>комплекса</w:t>
      </w:r>
      <w:r>
        <w:rPr>
          <w:color w:val="231F20"/>
          <w:spacing w:val="-11"/>
          <w:w w:val="105"/>
          <w:sz w:val="20"/>
        </w:rPr>
        <w:t xml:space="preserve"> </w:t>
      </w:r>
      <w:r>
        <w:rPr>
          <w:color w:val="231F20"/>
          <w:w w:val="105"/>
          <w:sz w:val="20"/>
        </w:rPr>
        <w:t>утренней</w:t>
      </w:r>
      <w:r>
        <w:rPr>
          <w:color w:val="231F20"/>
          <w:spacing w:val="-11"/>
          <w:w w:val="105"/>
          <w:sz w:val="20"/>
        </w:rPr>
        <w:t xml:space="preserve"> </w:t>
      </w:r>
      <w:r>
        <w:rPr>
          <w:color w:val="231F20"/>
          <w:w w:val="105"/>
          <w:sz w:val="20"/>
        </w:rPr>
        <w:t>зарядки</w:t>
      </w:r>
      <w:r>
        <w:rPr>
          <w:color w:val="231F20"/>
          <w:spacing w:val="-11"/>
          <w:w w:val="105"/>
          <w:sz w:val="20"/>
        </w:rPr>
        <w:t xml:space="preserve"> </w:t>
      </w:r>
      <w:r>
        <w:rPr>
          <w:color w:val="231F20"/>
          <w:w w:val="105"/>
          <w:sz w:val="20"/>
        </w:rPr>
        <w:t>и</w:t>
      </w:r>
      <w:r>
        <w:rPr>
          <w:color w:val="231F20"/>
          <w:spacing w:val="-11"/>
          <w:w w:val="105"/>
          <w:sz w:val="20"/>
        </w:rPr>
        <w:t xml:space="preserve"> </w:t>
      </w:r>
      <w:r>
        <w:rPr>
          <w:color w:val="231F20"/>
          <w:w w:val="105"/>
          <w:sz w:val="20"/>
        </w:rPr>
        <w:t>физкультминутки</w:t>
      </w:r>
      <w:r>
        <w:rPr>
          <w:color w:val="231F20"/>
          <w:spacing w:val="-11"/>
          <w:w w:val="105"/>
          <w:sz w:val="20"/>
        </w:rPr>
        <w:t xml:space="preserve"> </w:t>
      </w:r>
      <w:r>
        <w:rPr>
          <w:color w:val="231F20"/>
          <w:w w:val="105"/>
          <w:sz w:val="20"/>
        </w:rPr>
        <w:t>для занятий в домашних условиях.</w:t>
      </w:r>
    </w:p>
    <w:p w:rsidR="00DC388F" w:rsidRDefault="004B1DF8">
      <w:pPr>
        <w:pStyle w:val="a3"/>
        <w:spacing w:line="237" w:lineRule="auto"/>
        <w:ind w:left="117" w:right="114"/>
      </w:pPr>
      <w:r>
        <w:rPr>
          <w:rFonts w:ascii="Times New Roman" w:hAnsi="Times New Roman"/>
          <w:i/>
          <w:color w:val="231F20"/>
        </w:rPr>
        <w:t>Спортивно-оздоровительная</w:t>
      </w:r>
      <w:r>
        <w:rPr>
          <w:rFonts w:ascii="Times New Roman" w:hAnsi="Times New Roman"/>
          <w:i/>
          <w:color w:val="231F20"/>
          <w:spacing w:val="80"/>
          <w:w w:val="150"/>
        </w:rPr>
        <w:t xml:space="preserve"> </w:t>
      </w:r>
      <w:r>
        <w:rPr>
          <w:rFonts w:ascii="Times New Roman" w:hAnsi="Times New Roman"/>
          <w:i/>
          <w:color w:val="231F20"/>
        </w:rPr>
        <w:t>физическая</w:t>
      </w:r>
      <w:r>
        <w:rPr>
          <w:rFonts w:ascii="Times New Roman" w:hAnsi="Times New Roman"/>
          <w:i/>
          <w:color w:val="231F20"/>
          <w:spacing w:val="80"/>
          <w:w w:val="150"/>
        </w:rPr>
        <w:t xml:space="preserve"> </w:t>
      </w:r>
      <w:r>
        <w:rPr>
          <w:rFonts w:ascii="Times New Roman" w:hAnsi="Times New Roman"/>
          <w:i/>
          <w:color w:val="231F20"/>
        </w:rPr>
        <w:t>культура.</w:t>
      </w:r>
      <w:r>
        <w:rPr>
          <w:rFonts w:ascii="Times New Roman" w:hAnsi="Times New Roman"/>
          <w:i/>
          <w:color w:val="231F20"/>
          <w:spacing w:val="80"/>
          <w:w w:val="150"/>
        </w:rPr>
        <w:t xml:space="preserve"> </w:t>
      </w:r>
      <w:r>
        <w:rPr>
          <w:color w:val="231F20"/>
        </w:rPr>
        <w:t>Гимна-</w:t>
      </w:r>
      <w:r>
        <w:rPr>
          <w:color w:val="231F20"/>
          <w:spacing w:val="80"/>
        </w:rPr>
        <w:t xml:space="preserve"> </w:t>
      </w:r>
      <w:r>
        <w:rPr>
          <w:color w:val="231F20"/>
          <w:w w:val="95"/>
        </w:rPr>
        <w:t xml:space="preserve">стика с основами акробатики. Правила поведения на занятиях </w:t>
      </w:r>
      <w:r>
        <w:rPr>
          <w:color w:val="231F20"/>
        </w:rPr>
        <w:t>гимнастикой</w:t>
      </w:r>
      <w:r>
        <w:rPr>
          <w:color w:val="231F20"/>
          <w:spacing w:val="-15"/>
        </w:rPr>
        <w:t xml:space="preserve"> </w:t>
      </w:r>
      <w:r>
        <w:rPr>
          <w:color w:val="231F20"/>
        </w:rPr>
        <w:t>и</w:t>
      </w:r>
      <w:r>
        <w:rPr>
          <w:color w:val="231F20"/>
          <w:spacing w:val="-15"/>
        </w:rPr>
        <w:t xml:space="preserve"> </w:t>
      </w:r>
      <w:r>
        <w:rPr>
          <w:color w:val="231F20"/>
        </w:rPr>
        <w:t>акробатикой.</w:t>
      </w:r>
      <w:r>
        <w:rPr>
          <w:color w:val="231F20"/>
          <w:spacing w:val="-15"/>
        </w:rPr>
        <w:t xml:space="preserve"> </w:t>
      </w:r>
      <w:r>
        <w:rPr>
          <w:color w:val="231F20"/>
        </w:rPr>
        <w:t>Строевые</w:t>
      </w:r>
      <w:r>
        <w:rPr>
          <w:color w:val="231F20"/>
          <w:spacing w:val="-15"/>
        </w:rPr>
        <w:t xml:space="preserve"> </w:t>
      </w:r>
      <w:r>
        <w:rPr>
          <w:color w:val="231F20"/>
        </w:rPr>
        <w:t>команды</w:t>
      </w:r>
      <w:r>
        <w:rPr>
          <w:color w:val="231F20"/>
          <w:spacing w:val="-15"/>
        </w:rPr>
        <w:t xml:space="preserve"> </w:t>
      </w:r>
      <w:r>
        <w:rPr>
          <w:color w:val="231F20"/>
        </w:rPr>
        <w:t>в</w:t>
      </w:r>
      <w:r>
        <w:rPr>
          <w:color w:val="231F20"/>
          <w:spacing w:val="-15"/>
        </w:rPr>
        <w:t xml:space="preserve"> </w:t>
      </w:r>
      <w:r>
        <w:rPr>
          <w:color w:val="231F20"/>
        </w:rPr>
        <w:t>построении и перестроении в одну шеренгу и колонну по одному; при по- воротах</w:t>
      </w:r>
      <w:r>
        <w:rPr>
          <w:color w:val="231F20"/>
          <w:spacing w:val="-3"/>
        </w:rPr>
        <w:t xml:space="preserve"> </w:t>
      </w:r>
      <w:r>
        <w:rPr>
          <w:color w:val="231F20"/>
        </w:rPr>
        <w:t>направо</w:t>
      </w:r>
      <w:r>
        <w:rPr>
          <w:color w:val="231F20"/>
          <w:spacing w:val="-3"/>
        </w:rPr>
        <w:t xml:space="preserve"> </w:t>
      </w:r>
      <w:r>
        <w:rPr>
          <w:color w:val="231F20"/>
        </w:rPr>
        <w:t>и</w:t>
      </w:r>
      <w:r>
        <w:rPr>
          <w:color w:val="231F20"/>
          <w:spacing w:val="-3"/>
        </w:rPr>
        <w:t xml:space="preserve"> </w:t>
      </w:r>
      <w:r>
        <w:rPr>
          <w:color w:val="231F20"/>
        </w:rPr>
        <w:t>налево,</w:t>
      </w:r>
      <w:r>
        <w:rPr>
          <w:color w:val="231F20"/>
          <w:spacing w:val="-3"/>
        </w:rPr>
        <w:t xml:space="preserve"> </w:t>
      </w:r>
      <w:r>
        <w:rPr>
          <w:color w:val="231F20"/>
        </w:rPr>
        <w:t>стоя</w:t>
      </w:r>
      <w:r>
        <w:rPr>
          <w:color w:val="231F20"/>
          <w:spacing w:val="-3"/>
        </w:rPr>
        <w:t xml:space="preserve"> </w:t>
      </w:r>
      <w:r>
        <w:rPr>
          <w:color w:val="231F20"/>
        </w:rPr>
        <w:t>на</w:t>
      </w:r>
      <w:r>
        <w:rPr>
          <w:color w:val="231F20"/>
          <w:spacing w:val="-3"/>
        </w:rPr>
        <w:t xml:space="preserve"> </w:t>
      </w:r>
      <w:r>
        <w:rPr>
          <w:color w:val="231F20"/>
        </w:rPr>
        <w:t>месте</w:t>
      </w:r>
      <w:r>
        <w:rPr>
          <w:color w:val="231F20"/>
          <w:spacing w:val="-3"/>
        </w:rPr>
        <w:t xml:space="preserve"> </w:t>
      </w:r>
      <w:r>
        <w:rPr>
          <w:color w:val="231F20"/>
        </w:rPr>
        <w:t>и</w:t>
      </w:r>
      <w:r>
        <w:rPr>
          <w:color w:val="231F20"/>
          <w:spacing w:val="-3"/>
        </w:rPr>
        <w:t xml:space="preserve"> </w:t>
      </w:r>
      <w:r>
        <w:rPr>
          <w:color w:val="231F20"/>
        </w:rPr>
        <w:t>в</w:t>
      </w:r>
      <w:r>
        <w:rPr>
          <w:color w:val="231F20"/>
          <w:spacing w:val="-3"/>
        </w:rPr>
        <w:t xml:space="preserve"> </w:t>
      </w:r>
      <w:r>
        <w:rPr>
          <w:color w:val="231F20"/>
        </w:rPr>
        <w:t>движении.</w:t>
      </w:r>
      <w:r>
        <w:rPr>
          <w:color w:val="231F20"/>
          <w:spacing w:val="-3"/>
        </w:rPr>
        <w:t xml:space="preserve"> </w:t>
      </w:r>
      <w:r>
        <w:rPr>
          <w:color w:val="231F20"/>
        </w:rPr>
        <w:t xml:space="preserve">Пере- </w:t>
      </w:r>
      <w:r>
        <w:rPr>
          <w:color w:val="231F20"/>
          <w:w w:val="95"/>
        </w:rPr>
        <w:t xml:space="preserve">движение в колонне по одному с равномерной и изменяющейся </w:t>
      </w:r>
      <w:r>
        <w:rPr>
          <w:color w:val="231F20"/>
        </w:rPr>
        <w:t>скоростью движения.</w:t>
      </w:r>
    </w:p>
    <w:p w:rsidR="00DC388F" w:rsidRDefault="004B1DF8">
      <w:pPr>
        <w:pStyle w:val="a3"/>
        <w:spacing w:line="237" w:lineRule="auto"/>
        <w:ind w:left="117" w:right="114"/>
      </w:pPr>
      <w:r>
        <w:rPr>
          <w:color w:val="231F20"/>
        </w:rPr>
        <w:t>Упражнения</w:t>
      </w:r>
      <w:r>
        <w:rPr>
          <w:color w:val="231F20"/>
          <w:spacing w:val="-16"/>
        </w:rPr>
        <w:t xml:space="preserve"> </w:t>
      </w:r>
      <w:r>
        <w:rPr>
          <w:color w:val="231F20"/>
        </w:rPr>
        <w:t>разминки</w:t>
      </w:r>
      <w:r>
        <w:rPr>
          <w:color w:val="231F20"/>
          <w:spacing w:val="-16"/>
        </w:rPr>
        <w:t xml:space="preserve"> </w:t>
      </w:r>
      <w:r>
        <w:rPr>
          <w:color w:val="231F20"/>
        </w:rPr>
        <w:t>перед</w:t>
      </w:r>
      <w:r>
        <w:rPr>
          <w:color w:val="231F20"/>
          <w:spacing w:val="-16"/>
        </w:rPr>
        <w:t xml:space="preserve"> </w:t>
      </w:r>
      <w:r>
        <w:rPr>
          <w:color w:val="231F20"/>
        </w:rPr>
        <w:t>выполнением</w:t>
      </w:r>
      <w:r>
        <w:rPr>
          <w:color w:val="231F20"/>
          <w:spacing w:val="-16"/>
        </w:rPr>
        <w:t xml:space="preserve"> </w:t>
      </w:r>
      <w:r>
        <w:rPr>
          <w:color w:val="231F20"/>
        </w:rPr>
        <w:t>гимнастических упражнений.</w:t>
      </w:r>
      <w:r>
        <w:rPr>
          <w:color w:val="231F20"/>
          <w:spacing w:val="-11"/>
        </w:rPr>
        <w:t xml:space="preserve"> </w:t>
      </w:r>
      <w:r>
        <w:rPr>
          <w:color w:val="231F20"/>
        </w:rPr>
        <w:t>Прыжки</w:t>
      </w:r>
      <w:r>
        <w:rPr>
          <w:color w:val="231F20"/>
          <w:spacing w:val="-11"/>
        </w:rPr>
        <w:t xml:space="preserve"> </w:t>
      </w:r>
      <w:r>
        <w:rPr>
          <w:color w:val="231F20"/>
        </w:rPr>
        <w:t>со</w:t>
      </w:r>
      <w:r>
        <w:rPr>
          <w:color w:val="231F20"/>
          <w:spacing w:val="-11"/>
        </w:rPr>
        <w:t xml:space="preserve"> </w:t>
      </w:r>
      <w:r>
        <w:rPr>
          <w:color w:val="231F20"/>
        </w:rPr>
        <w:t>скакалкой</w:t>
      </w:r>
      <w:r>
        <w:rPr>
          <w:color w:val="231F20"/>
          <w:spacing w:val="-11"/>
        </w:rPr>
        <w:t xml:space="preserve"> </w:t>
      </w:r>
      <w:r>
        <w:rPr>
          <w:color w:val="231F20"/>
        </w:rPr>
        <w:t>на</w:t>
      </w:r>
      <w:r>
        <w:rPr>
          <w:color w:val="231F20"/>
          <w:spacing w:val="-11"/>
        </w:rPr>
        <w:t xml:space="preserve"> </w:t>
      </w:r>
      <w:r>
        <w:rPr>
          <w:color w:val="231F20"/>
        </w:rPr>
        <w:t>двух</w:t>
      </w:r>
      <w:r>
        <w:rPr>
          <w:color w:val="231F20"/>
          <w:spacing w:val="-11"/>
        </w:rPr>
        <w:t xml:space="preserve"> </w:t>
      </w:r>
      <w:r>
        <w:rPr>
          <w:color w:val="231F20"/>
        </w:rPr>
        <w:t>ногах</w:t>
      </w:r>
      <w:r>
        <w:rPr>
          <w:color w:val="231F20"/>
          <w:spacing w:val="-11"/>
        </w:rPr>
        <w:t xml:space="preserve"> </w:t>
      </w:r>
      <w:r>
        <w:rPr>
          <w:color w:val="231F20"/>
        </w:rPr>
        <w:t>и</w:t>
      </w:r>
      <w:r>
        <w:rPr>
          <w:color w:val="231F20"/>
          <w:spacing w:val="-11"/>
        </w:rPr>
        <w:t xml:space="preserve"> </w:t>
      </w:r>
      <w:r>
        <w:rPr>
          <w:color w:val="231F20"/>
        </w:rPr>
        <w:t>поочерёд- но на правой и левой ноге на месте. Упражнения с гимнасти- ческим мячом: подбрасывание, перекаты и наклоны с мячом в руках. Танцевальный хороводный шаг, танец галоп.</w:t>
      </w:r>
    </w:p>
    <w:p w:rsidR="00DC388F" w:rsidRDefault="004B1DF8">
      <w:pPr>
        <w:pStyle w:val="a3"/>
        <w:spacing w:line="237" w:lineRule="auto"/>
        <w:ind w:left="117" w:right="114"/>
      </w:pPr>
      <w:r>
        <w:rPr>
          <w:color w:val="231F20"/>
        </w:rPr>
        <w:t>Лыжная подготовка. Правила поведения на занятиях лыж- ной</w:t>
      </w:r>
      <w:r>
        <w:rPr>
          <w:color w:val="231F20"/>
          <w:spacing w:val="-10"/>
        </w:rPr>
        <w:t xml:space="preserve"> </w:t>
      </w:r>
      <w:r>
        <w:rPr>
          <w:color w:val="231F20"/>
        </w:rPr>
        <w:t>подготовкой.</w:t>
      </w:r>
      <w:r>
        <w:rPr>
          <w:color w:val="231F20"/>
          <w:spacing w:val="-10"/>
        </w:rPr>
        <w:t xml:space="preserve"> </w:t>
      </w:r>
      <w:r>
        <w:rPr>
          <w:color w:val="231F20"/>
        </w:rPr>
        <w:t>Упражнения</w:t>
      </w:r>
      <w:r>
        <w:rPr>
          <w:color w:val="231F20"/>
          <w:spacing w:val="-10"/>
        </w:rPr>
        <w:t xml:space="preserve"> </w:t>
      </w:r>
      <w:r>
        <w:rPr>
          <w:color w:val="231F20"/>
        </w:rPr>
        <w:t>на</w:t>
      </w:r>
      <w:r>
        <w:rPr>
          <w:color w:val="231F20"/>
          <w:spacing w:val="-10"/>
        </w:rPr>
        <w:t xml:space="preserve"> </w:t>
      </w:r>
      <w:r>
        <w:rPr>
          <w:color w:val="231F20"/>
        </w:rPr>
        <w:t>лыжах:</w:t>
      </w:r>
      <w:r>
        <w:rPr>
          <w:color w:val="231F20"/>
          <w:spacing w:val="-10"/>
        </w:rPr>
        <w:t xml:space="preserve"> </w:t>
      </w:r>
      <w:r>
        <w:rPr>
          <w:color w:val="231F20"/>
        </w:rPr>
        <w:t>передвижение</w:t>
      </w:r>
      <w:r>
        <w:rPr>
          <w:color w:val="231F20"/>
          <w:spacing w:val="-10"/>
        </w:rPr>
        <w:t xml:space="preserve"> </w:t>
      </w:r>
      <w:r>
        <w:rPr>
          <w:color w:val="231F20"/>
        </w:rPr>
        <w:t>двух- шажным</w:t>
      </w:r>
      <w:r>
        <w:rPr>
          <w:color w:val="231F20"/>
          <w:spacing w:val="40"/>
        </w:rPr>
        <w:t xml:space="preserve"> </w:t>
      </w:r>
      <w:r>
        <w:rPr>
          <w:color w:val="231F20"/>
        </w:rPr>
        <w:t>попеременным</w:t>
      </w:r>
      <w:r>
        <w:rPr>
          <w:color w:val="231F20"/>
          <w:spacing w:val="40"/>
        </w:rPr>
        <w:t xml:space="preserve"> </w:t>
      </w:r>
      <w:r>
        <w:rPr>
          <w:color w:val="231F20"/>
        </w:rPr>
        <w:t>ходом;</w:t>
      </w:r>
      <w:r>
        <w:rPr>
          <w:color w:val="231F20"/>
          <w:spacing w:val="40"/>
        </w:rPr>
        <w:t xml:space="preserve"> </w:t>
      </w:r>
      <w:r>
        <w:rPr>
          <w:color w:val="231F20"/>
        </w:rPr>
        <w:t>спуск</w:t>
      </w:r>
      <w:r>
        <w:rPr>
          <w:color w:val="231F20"/>
          <w:spacing w:val="40"/>
        </w:rPr>
        <w:t xml:space="preserve"> </w:t>
      </w:r>
      <w:r>
        <w:rPr>
          <w:color w:val="231F20"/>
        </w:rPr>
        <w:t>с</w:t>
      </w:r>
      <w:r>
        <w:rPr>
          <w:color w:val="231F20"/>
          <w:spacing w:val="40"/>
        </w:rPr>
        <w:t xml:space="preserve"> </w:t>
      </w:r>
      <w:r>
        <w:rPr>
          <w:color w:val="231F20"/>
        </w:rPr>
        <w:t>небольшого</w:t>
      </w:r>
      <w:r>
        <w:rPr>
          <w:color w:val="231F20"/>
          <w:spacing w:val="40"/>
        </w:rPr>
        <w:t xml:space="preserve"> </w:t>
      </w:r>
      <w:r>
        <w:rPr>
          <w:color w:val="231F20"/>
        </w:rPr>
        <w:t>склона в</w:t>
      </w:r>
      <w:r>
        <w:rPr>
          <w:color w:val="231F20"/>
          <w:spacing w:val="-16"/>
        </w:rPr>
        <w:t xml:space="preserve"> </w:t>
      </w:r>
      <w:r>
        <w:rPr>
          <w:color w:val="231F20"/>
        </w:rPr>
        <w:t>основной</w:t>
      </w:r>
      <w:r>
        <w:rPr>
          <w:color w:val="231F20"/>
          <w:spacing w:val="-16"/>
        </w:rPr>
        <w:t xml:space="preserve"> </w:t>
      </w:r>
      <w:r>
        <w:rPr>
          <w:color w:val="231F20"/>
        </w:rPr>
        <w:t>стойке;</w:t>
      </w:r>
      <w:r>
        <w:rPr>
          <w:color w:val="231F20"/>
          <w:spacing w:val="-16"/>
        </w:rPr>
        <w:t xml:space="preserve"> </w:t>
      </w:r>
      <w:r>
        <w:rPr>
          <w:color w:val="231F20"/>
        </w:rPr>
        <w:t>торможение</w:t>
      </w:r>
      <w:r>
        <w:rPr>
          <w:color w:val="231F20"/>
          <w:spacing w:val="-16"/>
        </w:rPr>
        <w:t xml:space="preserve"> </w:t>
      </w:r>
      <w:r>
        <w:rPr>
          <w:color w:val="231F20"/>
        </w:rPr>
        <w:t>лыжными</w:t>
      </w:r>
      <w:r>
        <w:rPr>
          <w:color w:val="231F20"/>
          <w:spacing w:val="-16"/>
        </w:rPr>
        <w:t xml:space="preserve"> </w:t>
      </w:r>
      <w:r>
        <w:rPr>
          <w:color w:val="231F20"/>
        </w:rPr>
        <w:t>палками</w:t>
      </w:r>
      <w:r>
        <w:rPr>
          <w:color w:val="231F20"/>
          <w:spacing w:val="-16"/>
        </w:rPr>
        <w:t xml:space="preserve"> </w:t>
      </w:r>
      <w:r>
        <w:rPr>
          <w:color w:val="231F20"/>
        </w:rPr>
        <w:t>на</w:t>
      </w:r>
      <w:r>
        <w:rPr>
          <w:color w:val="231F20"/>
          <w:spacing w:val="-16"/>
        </w:rPr>
        <w:t xml:space="preserve"> </w:t>
      </w:r>
      <w:r>
        <w:rPr>
          <w:color w:val="231F20"/>
        </w:rPr>
        <w:t>учебной трассе и падением на бок во время спуска.</w:t>
      </w:r>
    </w:p>
    <w:p w:rsidR="00DC388F" w:rsidRDefault="004B1DF8">
      <w:pPr>
        <w:pStyle w:val="a3"/>
        <w:spacing w:line="237" w:lineRule="auto"/>
        <w:ind w:left="117" w:right="114"/>
      </w:pPr>
      <w:r>
        <w:rPr>
          <w:color w:val="231F20"/>
        </w:rPr>
        <w:t>Лёгкая</w:t>
      </w:r>
      <w:r>
        <w:rPr>
          <w:color w:val="231F20"/>
          <w:spacing w:val="-13"/>
        </w:rPr>
        <w:t xml:space="preserve"> </w:t>
      </w:r>
      <w:r>
        <w:rPr>
          <w:color w:val="231F20"/>
        </w:rPr>
        <w:t>атлетика.</w:t>
      </w:r>
      <w:r>
        <w:rPr>
          <w:color w:val="231F20"/>
          <w:spacing w:val="-13"/>
        </w:rPr>
        <w:t xml:space="preserve"> </w:t>
      </w:r>
      <w:r>
        <w:rPr>
          <w:color w:val="231F20"/>
        </w:rPr>
        <w:t>Правила</w:t>
      </w:r>
      <w:r>
        <w:rPr>
          <w:color w:val="231F20"/>
          <w:spacing w:val="-13"/>
        </w:rPr>
        <w:t xml:space="preserve"> </w:t>
      </w:r>
      <w:r>
        <w:rPr>
          <w:color w:val="231F20"/>
        </w:rPr>
        <w:t>поведения</w:t>
      </w:r>
      <w:r>
        <w:rPr>
          <w:color w:val="231F20"/>
          <w:spacing w:val="-13"/>
        </w:rPr>
        <w:t xml:space="preserve"> </w:t>
      </w:r>
      <w:r>
        <w:rPr>
          <w:color w:val="231F20"/>
        </w:rPr>
        <w:t>на</w:t>
      </w:r>
      <w:r>
        <w:rPr>
          <w:color w:val="231F20"/>
          <w:spacing w:val="-13"/>
        </w:rPr>
        <w:t xml:space="preserve"> </w:t>
      </w:r>
      <w:r>
        <w:rPr>
          <w:color w:val="231F20"/>
        </w:rPr>
        <w:t>занятиях</w:t>
      </w:r>
      <w:r>
        <w:rPr>
          <w:color w:val="231F20"/>
          <w:spacing w:val="-13"/>
        </w:rPr>
        <w:t xml:space="preserve"> </w:t>
      </w:r>
      <w:r>
        <w:rPr>
          <w:color w:val="231F20"/>
        </w:rPr>
        <w:t>лёгкой</w:t>
      </w:r>
      <w:r>
        <w:rPr>
          <w:color w:val="231F20"/>
          <w:spacing w:val="-13"/>
        </w:rPr>
        <w:t xml:space="preserve"> </w:t>
      </w:r>
      <w:r>
        <w:rPr>
          <w:color w:val="231F20"/>
        </w:rPr>
        <w:t xml:space="preserve">ат- </w:t>
      </w:r>
      <w:r>
        <w:rPr>
          <w:color w:val="231F20"/>
          <w:w w:val="95"/>
        </w:rPr>
        <w:t xml:space="preserve">летикой. Броски малого мяча в неподвижную мишень разными </w:t>
      </w:r>
      <w:r>
        <w:rPr>
          <w:color w:val="231F20"/>
        </w:rPr>
        <w:t>способами из положения стоя, сидя и лёжа. Разнообразные сложнокоординированные прыжки толчком одной ногой и двумя</w:t>
      </w:r>
      <w:r>
        <w:rPr>
          <w:color w:val="231F20"/>
          <w:spacing w:val="24"/>
        </w:rPr>
        <w:t xml:space="preserve"> </w:t>
      </w:r>
      <w:r>
        <w:rPr>
          <w:color w:val="231F20"/>
        </w:rPr>
        <w:t>ногами</w:t>
      </w:r>
      <w:r>
        <w:rPr>
          <w:color w:val="231F20"/>
          <w:spacing w:val="24"/>
        </w:rPr>
        <w:t xml:space="preserve"> </w:t>
      </w:r>
      <w:r>
        <w:rPr>
          <w:color w:val="231F20"/>
        </w:rPr>
        <w:t>с</w:t>
      </w:r>
      <w:r>
        <w:rPr>
          <w:color w:val="231F20"/>
          <w:spacing w:val="24"/>
        </w:rPr>
        <w:t xml:space="preserve"> </w:t>
      </w:r>
      <w:r>
        <w:rPr>
          <w:color w:val="231F20"/>
        </w:rPr>
        <w:t>места,</w:t>
      </w:r>
      <w:r>
        <w:rPr>
          <w:color w:val="231F20"/>
          <w:spacing w:val="24"/>
        </w:rPr>
        <w:t xml:space="preserve"> </w:t>
      </w:r>
      <w:r>
        <w:rPr>
          <w:color w:val="231F20"/>
        </w:rPr>
        <w:t>в</w:t>
      </w:r>
      <w:r>
        <w:rPr>
          <w:color w:val="231F20"/>
          <w:spacing w:val="24"/>
        </w:rPr>
        <w:t xml:space="preserve"> </w:t>
      </w:r>
      <w:r>
        <w:rPr>
          <w:color w:val="231F20"/>
        </w:rPr>
        <w:t>движении</w:t>
      </w:r>
      <w:r>
        <w:rPr>
          <w:color w:val="231F20"/>
          <w:spacing w:val="24"/>
        </w:rPr>
        <w:t xml:space="preserve"> </w:t>
      </w:r>
      <w:r>
        <w:rPr>
          <w:color w:val="231F20"/>
        </w:rPr>
        <w:t>в</w:t>
      </w:r>
      <w:r>
        <w:rPr>
          <w:color w:val="231F20"/>
          <w:spacing w:val="24"/>
        </w:rPr>
        <w:t xml:space="preserve"> </w:t>
      </w:r>
      <w:r>
        <w:rPr>
          <w:color w:val="231F20"/>
        </w:rPr>
        <w:t>разных</w:t>
      </w:r>
      <w:r>
        <w:rPr>
          <w:color w:val="231F20"/>
          <w:spacing w:val="24"/>
        </w:rPr>
        <w:t xml:space="preserve"> </w:t>
      </w:r>
      <w:r>
        <w:rPr>
          <w:color w:val="231F20"/>
        </w:rPr>
        <w:t>направлениях, с</w:t>
      </w:r>
      <w:r>
        <w:rPr>
          <w:color w:val="231F20"/>
          <w:spacing w:val="-6"/>
        </w:rPr>
        <w:t xml:space="preserve"> </w:t>
      </w:r>
      <w:r>
        <w:rPr>
          <w:color w:val="231F20"/>
        </w:rPr>
        <w:t>разной</w:t>
      </w:r>
      <w:r>
        <w:rPr>
          <w:color w:val="231F20"/>
          <w:spacing w:val="-6"/>
        </w:rPr>
        <w:t xml:space="preserve"> </w:t>
      </w:r>
      <w:r>
        <w:rPr>
          <w:color w:val="231F20"/>
        </w:rPr>
        <w:t>амплитудой</w:t>
      </w:r>
      <w:r>
        <w:rPr>
          <w:color w:val="231F20"/>
          <w:spacing w:val="-6"/>
        </w:rPr>
        <w:t xml:space="preserve"> </w:t>
      </w:r>
      <w:r>
        <w:rPr>
          <w:color w:val="231F20"/>
        </w:rPr>
        <w:t>и</w:t>
      </w:r>
      <w:r>
        <w:rPr>
          <w:color w:val="231F20"/>
          <w:spacing w:val="-6"/>
        </w:rPr>
        <w:t xml:space="preserve"> </w:t>
      </w:r>
      <w:r>
        <w:rPr>
          <w:color w:val="231F20"/>
        </w:rPr>
        <w:t>траекторией</w:t>
      </w:r>
      <w:r>
        <w:rPr>
          <w:color w:val="231F20"/>
          <w:spacing w:val="-6"/>
        </w:rPr>
        <w:t xml:space="preserve"> </w:t>
      </w:r>
      <w:r>
        <w:rPr>
          <w:color w:val="231F20"/>
        </w:rPr>
        <w:t>полёта.</w:t>
      </w:r>
      <w:r>
        <w:rPr>
          <w:color w:val="231F20"/>
          <w:spacing w:val="-6"/>
        </w:rPr>
        <w:t xml:space="preserve"> </w:t>
      </w:r>
      <w:r>
        <w:rPr>
          <w:color w:val="231F20"/>
        </w:rPr>
        <w:t>Прыжок</w:t>
      </w:r>
      <w:r>
        <w:rPr>
          <w:color w:val="231F20"/>
          <w:spacing w:val="-6"/>
        </w:rPr>
        <w:t xml:space="preserve"> </w:t>
      </w:r>
      <w:r>
        <w:rPr>
          <w:color w:val="231F20"/>
        </w:rPr>
        <w:t>в</w:t>
      </w:r>
      <w:r>
        <w:rPr>
          <w:color w:val="231F20"/>
          <w:spacing w:val="-6"/>
        </w:rPr>
        <w:t xml:space="preserve"> </w:t>
      </w:r>
      <w:r>
        <w:rPr>
          <w:color w:val="231F20"/>
        </w:rPr>
        <w:t xml:space="preserve">высоту </w:t>
      </w:r>
      <w:r>
        <w:rPr>
          <w:color w:val="231F20"/>
          <w:w w:val="95"/>
        </w:rPr>
        <w:t xml:space="preserve">с прямого разбега. Ходьба по гимнастической скамейке с изме- нением скорости и направления движения. Беговые сложноко- </w:t>
      </w:r>
      <w:r>
        <w:rPr>
          <w:color w:val="231F20"/>
        </w:rPr>
        <w:t>ординационные</w:t>
      </w:r>
      <w:r>
        <w:rPr>
          <w:color w:val="231F20"/>
          <w:spacing w:val="6"/>
        </w:rPr>
        <w:t xml:space="preserve"> </w:t>
      </w:r>
      <w:r>
        <w:rPr>
          <w:color w:val="231F20"/>
        </w:rPr>
        <w:t>упражнения:</w:t>
      </w:r>
      <w:r>
        <w:rPr>
          <w:color w:val="231F20"/>
          <w:spacing w:val="7"/>
        </w:rPr>
        <w:t xml:space="preserve"> </w:t>
      </w:r>
      <w:r>
        <w:rPr>
          <w:color w:val="231F20"/>
        </w:rPr>
        <w:t>ускорения</w:t>
      </w:r>
      <w:r>
        <w:rPr>
          <w:color w:val="231F20"/>
          <w:spacing w:val="6"/>
        </w:rPr>
        <w:t xml:space="preserve"> </w:t>
      </w:r>
      <w:r>
        <w:rPr>
          <w:color w:val="231F20"/>
        </w:rPr>
        <w:t>из</w:t>
      </w:r>
      <w:r>
        <w:rPr>
          <w:color w:val="231F20"/>
          <w:spacing w:val="7"/>
        </w:rPr>
        <w:t xml:space="preserve"> </w:t>
      </w:r>
      <w:r>
        <w:rPr>
          <w:color w:val="231F20"/>
        </w:rPr>
        <w:t>разных</w:t>
      </w:r>
      <w:r>
        <w:rPr>
          <w:color w:val="231F20"/>
          <w:spacing w:val="6"/>
        </w:rPr>
        <w:t xml:space="preserve"> </w:t>
      </w:r>
      <w:r>
        <w:rPr>
          <w:color w:val="231F20"/>
          <w:spacing w:val="-2"/>
        </w:rPr>
        <w:t>исходных</w:t>
      </w:r>
    </w:p>
    <w:p w:rsidR="00DC388F" w:rsidRDefault="00DC388F">
      <w:pPr>
        <w:spacing w:line="237" w:lineRule="auto"/>
        <w:sectPr w:rsidR="00DC388F">
          <w:pgSz w:w="7830" w:h="12020"/>
          <w:pgMar w:top="620" w:right="620" w:bottom="900" w:left="620" w:header="0" w:footer="709" w:gutter="0"/>
          <w:cols w:space="720"/>
        </w:sectPr>
      </w:pPr>
    </w:p>
    <w:p w:rsidR="00DC388F" w:rsidRDefault="004B1DF8">
      <w:pPr>
        <w:pStyle w:val="a3"/>
        <w:spacing w:before="70" w:line="237" w:lineRule="auto"/>
        <w:ind w:left="117" w:right="115" w:firstLine="0"/>
      </w:pPr>
      <w:r>
        <w:rPr>
          <w:color w:val="231F20"/>
          <w:spacing w:val="-2"/>
        </w:rPr>
        <w:t>положений;</w:t>
      </w:r>
      <w:r>
        <w:rPr>
          <w:color w:val="231F20"/>
          <w:spacing w:val="-9"/>
        </w:rPr>
        <w:t xml:space="preserve"> </w:t>
      </w:r>
      <w:r>
        <w:rPr>
          <w:color w:val="231F20"/>
          <w:spacing w:val="-2"/>
        </w:rPr>
        <w:t>змейкой;</w:t>
      </w:r>
      <w:r>
        <w:rPr>
          <w:color w:val="231F20"/>
          <w:spacing w:val="-9"/>
        </w:rPr>
        <w:t xml:space="preserve"> </w:t>
      </w:r>
      <w:r>
        <w:rPr>
          <w:color w:val="231F20"/>
          <w:spacing w:val="-2"/>
        </w:rPr>
        <w:t>по</w:t>
      </w:r>
      <w:r>
        <w:rPr>
          <w:color w:val="231F20"/>
          <w:spacing w:val="-9"/>
        </w:rPr>
        <w:t xml:space="preserve"> </w:t>
      </w:r>
      <w:r>
        <w:rPr>
          <w:color w:val="231F20"/>
          <w:spacing w:val="-2"/>
        </w:rPr>
        <w:t>кругу;</w:t>
      </w:r>
      <w:r>
        <w:rPr>
          <w:color w:val="231F20"/>
          <w:spacing w:val="-9"/>
        </w:rPr>
        <w:t xml:space="preserve"> </w:t>
      </w:r>
      <w:r>
        <w:rPr>
          <w:color w:val="231F20"/>
          <w:spacing w:val="-2"/>
        </w:rPr>
        <w:t>обеганием</w:t>
      </w:r>
      <w:r>
        <w:rPr>
          <w:color w:val="231F20"/>
          <w:spacing w:val="-9"/>
        </w:rPr>
        <w:t xml:space="preserve"> </w:t>
      </w:r>
      <w:r>
        <w:rPr>
          <w:color w:val="231F20"/>
          <w:spacing w:val="-2"/>
        </w:rPr>
        <w:t>предметов;</w:t>
      </w:r>
      <w:r>
        <w:rPr>
          <w:color w:val="231F20"/>
          <w:spacing w:val="-9"/>
        </w:rPr>
        <w:t xml:space="preserve"> </w:t>
      </w:r>
      <w:r>
        <w:rPr>
          <w:color w:val="231F20"/>
          <w:spacing w:val="-2"/>
        </w:rPr>
        <w:t>с</w:t>
      </w:r>
      <w:r>
        <w:rPr>
          <w:color w:val="231F20"/>
          <w:spacing w:val="-9"/>
        </w:rPr>
        <w:t xml:space="preserve"> </w:t>
      </w:r>
      <w:r>
        <w:rPr>
          <w:color w:val="231F20"/>
          <w:spacing w:val="-2"/>
        </w:rPr>
        <w:t xml:space="preserve">преодо- </w:t>
      </w:r>
      <w:r>
        <w:rPr>
          <w:color w:val="231F20"/>
        </w:rPr>
        <w:t>лением небольших препятствий.</w:t>
      </w:r>
    </w:p>
    <w:p w:rsidR="00DC388F" w:rsidRDefault="004B1DF8">
      <w:pPr>
        <w:pStyle w:val="a3"/>
        <w:spacing w:line="237" w:lineRule="auto"/>
        <w:ind w:left="117" w:right="115"/>
      </w:pPr>
      <w:r>
        <w:rPr>
          <w:color w:val="231F20"/>
          <w:w w:val="95"/>
        </w:rPr>
        <w:t xml:space="preserve">Подвижные игры. Подвижные игры с техническими приёма- </w:t>
      </w:r>
      <w:r>
        <w:rPr>
          <w:color w:val="231F20"/>
        </w:rPr>
        <w:t>ми спортивных игр (баскетбол, футбол).</w:t>
      </w:r>
    </w:p>
    <w:p w:rsidR="00DC388F" w:rsidRDefault="004B1DF8">
      <w:pPr>
        <w:spacing w:line="237" w:lineRule="auto"/>
        <w:ind w:left="117" w:right="114" w:firstLine="226"/>
        <w:jc w:val="both"/>
        <w:rPr>
          <w:sz w:val="20"/>
        </w:rPr>
      </w:pPr>
      <w:r>
        <w:rPr>
          <w:rFonts w:ascii="Times New Roman" w:hAnsi="Times New Roman"/>
          <w:i/>
          <w:color w:val="231F20"/>
          <w:w w:val="105"/>
          <w:sz w:val="20"/>
        </w:rPr>
        <w:t>Прикладно-ориентированная</w:t>
      </w:r>
      <w:r>
        <w:rPr>
          <w:rFonts w:ascii="Times New Roman" w:hAnsi="Times New Roman"/>
          <w:i/>
          <w:color w:val="231F20"/>
          <w:spacing w:val="40"/>
          <w:w w:val="105"/>
          <w:sz w:val="20"/>
        </w:rPr>
        <w:t xml:space="preserve"> </w:t>
      </w:r>
      <w:r>
        <w:rPr>
          <w:rFonts w:ascii="Times New Roman" w:hAnsi="Times New Roman"/>
          <w:i/>
          <w:color w:val="231F20"/>
          <w:w w:val="105"/>
          <w:sz w:val="20"/>
        </w:rPr>
        <w:t>физическая</w:t>
      </w:r>
      <w:r>
        <w:rPr>
          <w:rFonts w:ascii="Times New Roman" w:hAnsi="Times New Roman"/>
          <w:i/>
          <w:color w:val="231F20"/>
          <w:spacing w:val="40"/>
          <w:w w:val="105"/>
          <w:sz w:val="20"/>
        </w:rPr>
        <w:t xml:space="preserve"> </w:t>
      </w:r>
      <w:r>
        <w:rPr>
          <w:rFonts w:ascii="Times New Roman" w:hAnsi="Times New Roman"/>
          <w:i/>
          <w:color w:val="231F20"/>
          <w:w w:val="105"/>
          <w:sz w:val="20"/>
        </w:rPr>
        <w:t>культура.</w:t>
      </w:r>
      <w:r>
        <w:rPr>
          <w:rFonts w:ascii="Times New Roman" w:hAnsi="Times New Roman"/>
          <w:i/>
          <w:color w:val="231F20"/>
          <w:spacing w:val="40"/>
          <w:w w:val="105"/>
          <w:sz w:val="20"/>
        </w:rPr>
        <w:t xml:space="preserve"> </w:t>
      </w:r>
      <w:r>
        <w:rPr>
          <w:color w:val="231F20"/>
          <w:w w:val="105"/>
          <w:sz w:val="20"/>
        </w:rPr>
        <w:t xml:space="preserve">Подго- </w:t>
      </w:r>
      <w:r>
        <w:rPr>
          <w:color w:val="231F20"/>
          <w:sz w:val="20"/>
        </w:rPr>
        <w:t>товка</w:t>
      </w:r>
      <w:r>
        <w:rPr>
          <w:color w:val="231F20"/>
          <w:spacing w:val="-11"/>
          <w:sz w:val="20"/>
        </w:rPr>
        <w:t xml:space="preserve"> </w:t>
      </w:r>
      <w:r>
        <w:rPr>
          <w:color w:val="231F20"/>
          <w:sz w:val="20"/>
        </w:rPr>
        <w:t>к</w:t>
      </w:r>
      <w:r>
        <w:rPr>
          <w:color w:val="231F20"/>
          <w:spacing w:val="-11"/>
          <w:sz w:val="20"/>
        </w:rPr>
        <w:t xml:space="preserve"> </w:t>
      </w:r>
      <w:r>
        <w:rPr>
          <w:color w:val="231F20"/>
          <w:sz w:val="20"/>
        </w:rPr>
        <w:t>соревнованиям</w:t>
      </w:r>
      <w:r>
        <w:rPr>
          <w:color w:val="231F20"/>
          <w:spacing w:val="-11"/>
          <w:sz w:val="20"/>
        </w:rPr>
        <w:t xml:space="preserve"> </w:t>
      </w:r>
      <w:r>
        <w:rPr>
          <w:color w:val="231F20"/>
          <w:sz w:val="20"/>
        </w:rPr>
        <w:t>по</w:t>
      </w:r>
      <w:r>
        <w:rPr>
          <w:color w:val="231F20"/>
          <w:spacing w:val="-11"/>
          <w:sz w:val="20"/>
        </w:rPr>
        <w:t xml:space="preserve"> </w:t>
      </w:r>
      <w:r>
        <w:rPr>
          <w:color w:val="231F20"/>
          <w:sz w:val="20"/>
        </w:rPr>
        <w:t>комплексу</w:t>
      </w:r>
      <w:r>
        <w:rPr>
          <w:color w:val="231F20"/>
          <w:spacing w:val="-11"/>
          <w:sz w:val="20"/>
        </w:rPr>
        <w:t xml:space="preserve"> </w:t>
      </w:r>
      <w:r>
        <w:rPr>
          <w:color w:val="231F20"/>
          <w:sz w:val="20"/>
        </w:rPr>
        <w:t>ГТО.</w:t>
      </w:r>
      <w:r>
        <w:rPr>
          <w:color w:val="231F20"/>
          <w:spacing w:val="-11"/>
          <w:sz w:val="20"/>
        </w:rPr>
        <w:t xml:space="preserve"> </w:t>
      </w:r>
      <w:r>
        <w:rPr>
          <w:color w:val="231F20"/>
          <w:sz w:val="20"/>
        </w:rPr>
        <w:t>Развитие</w:t>
      </w:r>
      <w:r>
        <w:rPr>
          <w:color w:val="231F20"/>
          <w:spacing w:val="-11"/>
          <w:sz w:val="20"/>
        </w:rPr>
        <w:t xml:space="preserve"> </w:t>
      </w:r>
      <w:r>
        <w:rPr>
          <w:color w:val="231F20"/>
          <w:sz w:val="20"/>
        </w:rPr>
        <w:t xml:space="preserve">основных </w:t>
      </w:r>
      <w:r>
        <w:rPr>
          <w:color w:val="231F20"/>
          <w:w w:val="105"/>
          <w:sz w:val="20"/>
        </w:rPr>
        <w:t>физических</w:t>
      </w:r>
      <w:r>
        <w:rPr>
          <w:color w:val="231F20"/>
          <w:spacing w:val="-11"/>
          <w:w w:val="105"/>
          <w:sz w:val="20"/>
        </w:rPr>
        <w:t xml:space="preserve"> </w:t>
      </w:r>
      <w:r>
        <w:rPr>
          <w:color w:val="231F20"/>
          <w:w w:val="105"/>
          <w:sz w:val="20"/>
        </w:rPr>
        <w:t>качеств</w:t>
      </w:r>
      <w:r>
        <w:rPr>
          <w:color w:val="231F20"/>
          <w:spacing w:val="-11"/>
          <w:w w:val="105"/>
          <w:sz w:val="20"/>
        </w:rPr>
        <w:t xml:space="preserve"> </w:t>
      </w:r>
      <w:r>
        <w:rPr>
          <w:color w:val="231F20"/>
          <w:w w:val="105"/>
          <w:sz w:val="20"/>
        </w:rPr>
        <w:t>средствами</w:t>
      </w:r>
      <w:r>
        <w:rPr>
          <w:color w:val="231F20"/>
          <w:spacing w:val="-11"/>
          <w:w w:val="105"/>
          <w:sz w:val="20"/>
        </w:rPr>
        <w:t xml:space="preserve"> </w:t>
      </w:r>
      <w:r>
        <w:rPr>
          <w:color w:val="231F20"/>
          <w:w w:val="105"/>
          <w:sz w:val="20"/>
        </w:rPr>
        <w:t>подвижных</w:t>
      </w:r>
      <w:r>
        <w:rPr>
          <w:color w:val="231F20"/>
          <w:spacing w:val="-11"/>
          <w:w w:val="105"/>
          <w:sz w:val="20"/>
        </w:rPr>
        <w:t xml:space="preserve"> </w:t>
      </w:r>
      <w:r>
        <w:rPr>
          <w:color w:val="231F20"/>
          <w:w w:val="105"/>
          <w:sz w:val="20"/>
        </w:rPr>
        <w:t>и</w:t>
      </w:r>
      <w:r>
        <w:rPr>
          <w:color w:val="231F20"/>
          <w:spacing w:val="-11"/>
          <w:w w:val="105"/>
          <w:sz w:val="20"/>
        </w:rPr>
        <w:t xml:space="preserve"> </w:t>
      </w:r>
      <w:r>
        <w:rPr>
          <w:color w:val="231F20"/>
          <w:w w:val="105"/>
          <w:sz w:val="20"/>
        </w:rPr>
        <w:t xml:space="preserve">спортивных </w:t>
      </w:r>
      <w:r>
        <w:rPr>
          <w:color w:val="231F20"/>
          <w:spacing w:val="-4"/>
          <w:w w:val="105"/>
          <w:sz w:val="20"/>
        </w:rPr>
        <w:t>игр.</w:t>
      </w:r>
    </w:p>
    <w:p w:rsidR="00DC388F" w:rsidRDefault="004B1DF8" w:rsidP="00B626D9">
      <w:pPr>
        <w:pStyle w:val="3"/>
        <w:numPr>
          <w:ilvl w:val="0"/>
          <w:numId w:val="14"/>
        </w:numPr>
        <w:tabs>
          <w:tab w:val="left" w:pos="312"/>
        </w:tabs>
        <w:spacing w:before="144"/>
        <w:jc w:val="both"/>
      </w:pPr>
      <w:r>
        <w:rPr>
          <w:color w:val="231F20"/>
          <w:spacing w:val="-2"/>
        </w:rPr>
        <w:t>КЛАСС</w:t>
      </w:r>
    </w:p>
    <w:p w:rsidR="00DC388F" w:rsidRDefault="004B1DF8">
      <w:pPr>
        <w:pStyle w:val="a3"/>
        <w:spacing w:before="56" w:line="237" w:lineRule="auto"/>
        <w:ind w:left="117" w:right="115"/>
      </w:pPr>
      <w:r>
        <w:rPr>
          <w:rFonts w:ascii="Times New Roman" w:hAnsi="Times New Roman"/>
          <w:b/>
          <w:i/>
          <w:color w:val="231F20"/>
          <w:w w:val="115"/>
        </w:rPr>
        <w:t xml:space="preserve">Знания о физической культуре. </w:t>
      </w:r>
      <w:r>
        <w:rPr>
          <w:color w:val="231F20"/>
        </w:rPr>
        <w:t>Из истории развития фи- зической культуры у древних народов, населявших террито- рию России. История появления современного спорта.</w:t>
      </w:r>
    </w:p>
    <w:p w:rsidR="00DC388F" w:rsidRDefault="004B1DF8">
      <w:pPr>
        <w:pStyle w:val="a3"/>
        <w:spacing w:line="237" w:lineRule="auto"/>
        <w:ind w:left="117" w:right="114"/>
      </w:pPr>
      <w:r>
        <w:rPr>
          <w:rFonts w:ascii="Times New Roman" w:hAnsi="Times New Roman"/>
          <w:b/>
          <w:i/>
          <w:color w:val="231F20"/>
          <w:w w:val="110"/>
        </w:rPr>
        <w:t xml:space="preserve">Способы самостоятельной деятельности. </w:t>
      </w:r>
      <w:r>
        <w:rPr>
          <w:color w:val="231F20"/>
        </w:rPr>
        <w:t xml:space="preserve">Виды физи- ческих упражнений, используемых на уроках физической культуры: общеразвивающие, подготовительные, соревнова- тельные, их отличительные признаки и предназначение. Спо- собы измерения пульса на занятиях физической культурой </w:t>
      </w:r>
      <w:r>
        <w:rPr>
          <w:color w:val="231F20"/>
          <w:spacing w:val="-2"/>
        </w:rPr>
        <w:t>(наложение</w:t>
      </w:r>
      <w:r>
        <w:rPr>
          <w:color w:val="231F20"/>
          <w:spacing w:val="-8"/>
        </w:rPr>
        <w:t xml:space="preserve"> </w:t>
      </w:r>
      <w:r>
        <w:rPr>
          <w:color w:val="231F20"/>
          <w:spacing w:val="-2"/>
        </w:rPr>
        <w:t>руки</w:t>
      </w:r>
      <w:r>
        <w:rPr>
          <w:color w:val="231F20"/>
          <w:spacing w:val="-8"/>
        </w:rPr>
        <w:t xml:space="preserve"> </w:t>
      </w:r>
      <w:r>
        <w:rPr>
          <w:color w:val="231F20"/>
          <w:spacing w:val="-2"/>
        </w:rPr>
        <w:t>под</w:t>
      </w:r>
      <w:r>
        <w:rPr>
          <w:color w:val="231F20"/>
          <w:spacing w:val="-8"/>
        </w:rPr>
        <w:t xml:space="preserve"> </w:t>
      </w:r>
      <w:r>
        <w:rPr>
          <w:color w:val="231F20"/>
          <w:spacing w:val="-2"/>
        </w:rPr>
        <w:t>грудь).</w:t>
      </w:r>
      <w:r>
        <w:rPr>
          <w:color w:val="231F20"/>
          <w:spacing w:val="-8"/>
        </w:rPr>
        <w:t xml:space="preserve"> </w:t>
      </w:r>
      <w:r>
        <w:rPr>
          <w:color w:val="231F20"/>
          <w:spacing w:val="-2"/>
        </w:rPr>
        <w:t>Дозировка</w:t>
      </w:r>
      <w:r>
        <w:rPr>
          <w:color w:val="231F20"/>
          <w:spacing w:val="-8"/>
        </w:rPr>
        <w:t xml:space="preserve"> </w:t>
      </w:r>
      <w:r>
        <w:rPr>
          <w:color w:val="231F20"/>
          <w:spacing w:val="-2"/>
        </w:rPr>
        <w:t>нагрузки</w:t>
      </w:r>
      <w:r>
        <w:rPr>
          <w:color w:val="231F20"/>
          <w:spacing w:val="-8"/>
        </w:rPr>
        <w:t xml:space="preserve"> </w:t>
      </w:r>
      <w:r>
        <w:rPr>
          <w:color w:val="231F20"/>
          <w:spacing w:val="-2"/>
        </w:rPr>
        <w:t>при</w:t>
      </w:r>
      <w:r>
        <w:rPr>
          <w:color w:val="231F20"/>
          <w:spacing w:val="-8"/>
        </w:rPr>
        <w:t xml:space="preserve"> </w:t>
      </w:r>
      <w:r>
        <w:rPr>
          <w:color w:val="231F20"/>
          <w:spacing w:val="-2"/>
        </w:rPr>
        <w:t xml:space="preserve">развитии </w:t>
      </w:r>
      <w:r>
        <w:rPr>
          <w:color w:val="231F20"/>
        </w:rPr>
        <w:t>физических</w:t>
      </w:r>
      <w:r>
        <w:rPr>
          <w:color w:val="231F20"/>
          <w:spacing w:val="-9"/>
        </w:rPr>
        <w:t xml:space="preserve"> </w:t>
      </w:r>
      <w:r>
        <w:rPr>
          <w:color w:val="231F20"/>
        </w:rPr>
        <w:t>качеств</w:t>
      </w:r>
      <w:r>
        <w:rPr>
          <w:color w:val="231F20"/>
          <w:spacing w:val="-9"/>
        </w:rPr>
        <w:t xml:space="preserve"> </w:t>
      </w:r>
      <w:r>
        <w:rPr>
          <w:color w:val="231F20"/>
        </w:rPr>
        <w:t>на</w:t>
      </w:r>
      <w:r>
        <w:rPr>
          <w:color w:val="231F20"/>
          <w:spacing w:val="-9"/>
        </w:rPr>
        <w:t xml:space="preserve"> </w:t>
      </w:r>
      <w:r>
        <w:rPr>
          <w:color w:val="231F20"/>
        </w:rPr>
        <w:t>уроках</w:t>
      </w:r>
      <w:r>
        <w:rPr>
          <w:color w:val="231F20"/>
          <w:spacing w:val="-9"/>
        </w:rPr>
        <w:t xml:space="preserve"> </w:t>
      </w:r>
      <w:r>
        <w:rPr>
          <w:color w:val="231F20"/>
        </w:rPr>
        <w:t>физической</w:t>
      </w:r>
      <w:r>
        <w:rPr>
          <w:color w:val="231F20"/>
          <w:spacing w:val="-9"/>
        </w:rPr>
        <w:t xml:space="preserve"> </w:t>
      </w:r>
      <w:r>
        <w:rPr>
          <w:color w:val="231F20"/>
        </w:rPr>
        <w:t>культуры.</w:t>
      </w:r>
      <w:r>
        <w:rPr>
          <w:color w:val="231F20"/>
          <w:spacing w:val="-9"/>
        </w:rPr>
        <w:t xml:space="preserve"> </w:t>
      </w:r>
      <w:r>
        <w:rPr>
          <w:color w:val="231F20"/>
        </w:rPr>
        <w:t>Дозиро- вание физических упражнений для комплексов физкультми- нутки и утренней зарядки. Составление графика занятий по развитию физических качеств на учебный год.</w:t>
      </w:r>
    </w:p>
    <w:p w:rsidR="00DC388F" w:rsidRDefault="004B1DF8">
      <w:pPr>
        <w:spacing w:line="237" w:lineRule="auto"/>
        <w:ind w:left="117" w:right="114" w:firstLine="226"/>
        <w:jc w:val="both"/>
        <w:rPr>
          <w:sz w:val="20"/>
        </w:rPr>
      </w:pPr>
      <w:r>
        <w:rPr>
          <w:rFonts w:ascii="Times New Roman" w:hAnsi="Times New Roman"/>
          <w:b/>
          <w:i/>
          <w:color w:val="231F20"/>
          <w:w w:val="110"/>
          <w:sz w:val="20"/>
        </w:rPr>
        <w:t xml:space="preserve">Физическое совершенствование. </w:t>
      </w:r>
      <w:r>
        <w:rPr>
          <w:rFonts w:ascii="Times New Roman" w:hAnsi="Times New Roman"/>
          <w:i/>
          <w:color w:val="231F20"/>
          <w:w w:val="110"/>
          <w:sz w:val="20"/>
        </w:rPr>
        <w:t>Оздоровительная фи-</w:t>
      </w:r>
      <w:r>
        <w:rPr>
          <w:rFonts w:ascii="Times New Roman" w:hAnsi="Times New Roman"/>
          <w:i/>
          <w:color w:val="231F20"/>
          <w:spacing w:val="40"/>
          <w:w w:val="110"/>
          <w:sz w:val="20"/>
        </w:rPr>
        <w:t xml:space="preserve"> </w:t>
      </w:r>
      <w:r>
        <w:rPr>
          <w:rFonts w:ascii="Times New Roman" w:hAnsi="Times New Roman"/>
          <w:i/>
          <w:color w:val="231F20"/>
          <w:w w:val="105"/>
          <w:sz w:val="20"/>
        </w:rPr>
        <w:t xml:space="preserve">зическая культура. </w:t>
      </w:r>
      <w:r>
        <w:rPr>
          <w:color w:val="231F20"/>
          <w:w w:val="105"/>
          <w:sz w:val="20"/>
        </w:rPr>
        <w:t>Закаливание</w:t>
      </w:r>
      <w:r>
        <w:rPr>
          <w:color w:val="231F20"/>
          <w:spacing w:val="-13"/>
          <w:w w:val="105"/>
          <w:sz w:val="20"/>
        </w:rPr>
        <w:t xml:space="preserve"> </w:t>
      </w:r>
      <w:r>
        <w:rPr>
          <w:color w:val="231F20"/>
          <w:w w:val="105"/>
          <w:sz w:val="20"/>
        </w:rPr>
        <w:t>организма</w:t>
      </w:r>
      <w:r>
        <w:rPr>
          <w:color w:val="231F20"/>
          <w:spacing w:val="-13"/>
          <w:w w:val="105"/>
          <w:sz w:val="20"/>
        </w:rPr>
        <w:t xml:space="preserve"> </w:t>
      </w:r>
      <w:r>
        <w:rPr>
          <w:color w:val="231F20"/>
          <w:w w:val="105"/>
          <w:sz w:val="20"/>
        </w:rPr>
        <w:t>при</w:t>
      </w:r>
      <w:r>
        <w:rPr>
          <w:color w:val="231F20"/>
          <w:spacing w:val="-13"/>
          <w:w w:val="105"/>
          <w:sz w:val="20"/>
        </w:rPr>
        <w:t xml:space="preserve"> </w:t>
      </w:r>
      <w:r>
        <w:rPr>
          <w:color w:val="231F20"/>
          <w:w w:val="105"/>
          <w:sz w:val="20"/>
        </w:rPr>
        <w:t>помощи</w:t>
      </w:r>
      <w:r>
        <w:rPr>
          <w:color w:val="231F20"/>
          <w:spacing w:val="-13"/>
          <w:w w:val="105"/>
          <w:sz w:val="20"/>
        </w:rPr>
        <w:t xml:space="preserve"> </w:t>
      </w:r>
      <w:r>
        <w:rPr>
          <w:color w:val="231F20"/>
          <w:w w:val="105"/>
          <w:sz w:val="20"/>
        </w:rPr>
        <w:t xml:space="preserve">обли- вания под душем. Упражнения дыхательной и зрительной </w:t>
      </w:r>
      <w:r>
        <w:rPr>
          <w:color w:val="231F20"/>
          <w:sz w:val="20"/>
        </w:rPr>
        <w:t xml:space="preserve">гимнастики, их влияние на восстановление организма после </w:t>
      </w:r>
      <w:r>
        <w:rPr>
          <w:color w:val="231F20"/>
          <w:w w:val="105"/>
          <w:sz w:val="20"/>
        </w:rPr>
        <w:t>умственной</w:t>
      </w:r>
      <w:r>
        <w:rPr>
          <w:color w:val="231F20"/>
          <w:spacing w:val="-13"/>
          <w:w w:val="105"/>
          <w:sz w:val="20"/>
        </w:rPr>
        <w:t xml:space="preserve"> </w:t>
      </w:r>
      <w:r>
        <w:rPr>
          <w:color w:val="231F20"/>
          <w:w w:val="105"/>
          <w:sz w:val="20"/>
        </w:rPr>
        <w:t>и</w:t>
      </w:r>
      <w:r>
        <w:rPr>
          <w:color w:val="231F20"/>
          <w:spacing w:val="-13"/>
          <w:w w:val="105"/>
          <w:sz w:val="20"/>
        </w:rPr>
        <w:t xml:space="preserve"> </w:t>
      </w:r>
      <w:r>
        <w:rPr>
          <w:color w:val="231F20"/>
          <w:w w:val="105"/>
          <w:sz w:val="20"/>
        </w:rPr>
        <w:t>физической</w:t>
      </w:r>
      <w:r>
        <w:rPr>
          <w:color w:val="231F20"/>
          <w:spacing w:val="-13"/>
          <w:w w:val="105"/>
          <w:sz w:val="20"/>
        </w:rPr>
        <w:t xml:space="preserve"> </w:t>
      </w:r>
      <w:r>
        <w:rPr>
          <w:color w:val="231F20"/>
          <w:w w:val="105"/>
          <w:sz w:val="20"/>
        </w:rPr>
        <w:t>нагрузки.</w:t>
      </w:r>
    </w:p>
    <w:p w:rsidR="00DC388F" w:rsidRDefault="004B1DF8">
      <w:pPr>
        <w:pStyle w:val="a3"/>
        <w:spacing w:line="237" w:lineRule="auto"/>
        <w:ind w:left="117" w:right="116"/>
      </w:pPr>
      <w:r>
        <w:rPr>
          <w:rFonts w:ascii="Times New Roman" w:hAnsi="Times New Roman"/>
          <w:i/>
          <w:color w:val="231F20"/>
        </w:rPr>
        <w:t>Спортивно-оздоровительная</w:t>
      </w:r>
      <w:r>
        <w:rPr>
          <w:rFonts w:ascii="Times New Roman" w:hAnsi="Times New Roman"/>
          <w:i/>
          <w:color w:val="231F20"/>
          <w:spacing w:val="80"/>
          <w:w w:val="150"/>
        </w:rPr>
        <w:t xml:space="preserve"> </w:t>
      </w:r>
      <w:r>
        <w:rPr>
          <w:rFonts w:ascii="Times New Roman" w:hAnsi="Times New Roman"/>
          <w:i/>
          <w:color w:val="231F20"/>
        </w:rPr>
        <w:t>физическая</w:t>
      </w:r>
      <w:r>
        <w:rPr>
          <w:rFonts w:ascii="Times New Roman" w:hAnsi="Times New Roman"/>
          <w:i/>
          <w:color w:val="231F20"/>
          <w:spacing w:val="80"/>
          <w:w w:val="150"/>
        </w:rPr>
        <w:t xml:space="preserve"> </w:t>
      </w:r>
      <w:r>
        <w:rPr>
          <w:rFonts w:ascii="Times New Roman" w:hAnsi="Times New Roman"/>
          <w:i/>
          <w:color w:val="231F20"/>
        </w:rPr>
        <w:t>культура.</w:t>
      </w:r>
      <w:r>
        <w:rPr>
          <w:rFonts w:ascii="Times New Roman" w:hAnsi="Times New Roman"/>
          <w:i/>
          <w:color w:val="231F20"/>
          <w:spacing w:val="80"/>
          <w:w w:val="150"/>
        </w:rPr>
        <w:t xml:space="preserve"> </w:t>
      </w:r>
      <w:r>
        <w:rPr>
          <w:color w:val="231F20"/>
        </w:rPr>
        <w:t>Гимна-</w:t>
      </w:r>
      <w:r>
        <w:rPr>
          <w:color w:val="231F20"/>
          <w:spacing w:val="40"/>
        </w:rPr>
        <w:t xml:space="preserve"> </w:t>
      </w:r>
      <w:r>
        <w:rPr>
          <w:color w:val="231F20"/>
        </w:rPr>
        <w:t>стика</w:t>
      </w:r>
      <w:r>
        <w:rPr>
          <w:color w:val="231F20"/>
          <w:spacing w:val="-16"/>
        </w:rPr>
        <w:t xml:space="preserve"> </w:t>
      </w:r>
      <w:r>
        <w:rPr>
          <w:color w:val="231F20"/>
        </w:rPr>
        <w:t>с</w:t>
      </w:r>
      <w:r>
        <w:rPr>
          <w:color w:val="231F20"/>
          <w:spacing w:val="-16"/>
        </w:rPr>
        <w:t xml:space="preserve"> </w:t>
      </w:r>
      <w:r>
        <w:rPr>
          <w:color w:val="231F20"/>
        </w:rPr>
        <w:t>основами</w:t>
      </w:r>
      <w:r>
        <w:rPr>
          <w:color w:val="231F20"/>
          <w:spacing w:val="-16"/>
        </w:rPr>
        <w:t xml:space="preserve"> </w:t>
      </w:r>
      <w:r>
        <w:rPr>
          <w:color w:val="231F20"/>
        </w:rPr>
        <w:t>акробатики.</w:t>
      </w:r>
      <w:r>
        <w:rPr>
          <w:color w:val="231F20"/>
          <w:spacing w:val="-16"/>
        </w:rPr>
        <w:t xml:space="preserve"> </w:t>
      </w:r>
      <w:r>
        <w:rPr>
          <w:color w:val="231F20"/>
        </w:rPr>
        <w:t>Строевые</w:t>
      </w:r>
      <w:r>
        <w:rPr>
          <w:color w:val="231F20"/>
          <w:spacing w:val="-16"/>
        </w:rPr>
        <w:t xml:space="preserve"> </w:t>
      </w:r>
      <w:r>
        <w:rPr>
          <w:color w:val="231F20"/>
        </w:rPr>
        <w:t>упражнения</w:t>
      </w:r>
      <w:r>
        <w:rPr>
          <w:color w:val="231F20"/>
          <w:spacing w:val="-16"/>
        </w:rPr>
        <w:t xml:space="preserve"> </w:t>
      </w:r>
      <w:r>
        <w:rPr>
          <w:color w:val="231F20"/>
        </w:rPr>
        <w:t>в</w:t>
      </w:r>
      <w:r>
        <w:rPr>
          <w:color w:val="231F20"/>
          <w:spacing w:val="-16"/>
        </w:rPr>
        <w:t xml:space="preserve"> </w:t>
      </w:r>
      <w:r>
        <w:rPr>
          <w:color w:val="231F20"/>
        </w:rPr>
        <w:t>движе- нии</w:t>
      </w:r>
      <w:r>
        <w:rPr>
          <w:color w:val="231F20"/>
          <w:spacing w:val="-1"/>
        </w:rPr>
        <w:t xml:space="preserve"> </w:t>
      </w:r>
      <w:r>
        <w:rPr>
          <w:color w:val="231F20"/>
        </w:rPr>
        <w:t>противоходом;</w:t>
      </w:r>
      <w:r>
        <w:rPr>
          <w:color w:val="231F20"/>
          <w:spacing w:val="-1"/>
        </w:rPr>
        <w:t xml:space="preserve"> </w:t>
      </w:r>
      <w:r>
        <w:rPr>
          <w:color w:val="231F20"/>
        </w:rPr>
        <w:t>перестроении</w:t>
      </w:r>
      <w:r>
        <w:rPr>
          <w:color w:val="231F20"/>
          <w:spacing w:val="-1"/>
        </w:rPr>
        <w:t xml:space="preserve"> </w:t>
      </w:r>
      <w:r>
        <w:rPr>
          <w:color w:val="231F20"/>
        </w:rPr>
        <w:t>из</w:t>
      </w:r>
      <w:r>
        <w:rPr>
          <w:color w:val="231F20"/>
          <w:spacing w:val="-1"/>
        </w:rPr>
        <w:t xml:space="preserve"> </w:t>
      </w:r>
      <w:r>
        <w:rPr>
          <w:color w:val="231F20"/>
        </w:rPr>
        <w:t>колонны</w:t>
      </w:r>
      <w:r>
        <w:rPr>
          <w:color w:val="231F20"/>
          <w:spacing w:val="-1"/>
        </w:rPr>
        <w:t xml:space="preserve"> </w:t>
      </w:r>
      <w:r>
        <w:rPr>
          <w:color w:val="231F20"/>
        </w:rPr>
        <w:t>по</w:t>
      </w:r>
      <w:r>
        <w:rPr>
          <w:color w:val="231F20"/>
          <w:spacing w:val="-1"/>
        </w:rPr>
        <w:t xml:space="preserve"> </w:t>
      </w:r>
      <w:r>
        <w:rPr>
          <w:color w:val="231F20"/>
        </w:rPr>
        <w:t>одному</w:t>
      </w:r>
      <w:r>
        <w:rPr>
          <w:color w:val="231F20"/>
          <w:spacing w:val="-1"/>
        </w:rPr>
        <w:t xml:space="preserve"> </w:t>
      </w:r>
      <w:r>
        <w:rPr>
          <w:color w:val="231F20"/>
        </w:rPr>
        <w:t>в</w:t>
      </w:r>
      <w:r>
        <w:rPr>
          <w:color w:val="231F20"/>
          <w:spacing w:val="-1"/>
        </w:rPr>
        <w:t xml:space="preserve"> </w:t>
      </w:r>
      <w:r>
        <w:rPr>
          <w:color w:val="231F20"/>
        </w:rPr>
        <w:t>ко- лонну</w:t>
      </w:r>
      <w:r>
        <w:rPr>
          <w:color w:val="231F20"/>
          <w:spacing w:val="66"/>
        </w:rPr>
        <w:t xml:space="preserve"> </w:t>
      </w:r>
      <w:r>
        <w:rPr>
          <w:color w:val="231F20"/>
        </w:rPr>
        <w:t>по</w:t>
      </w:r>
      <w:r>
        <w:rPr>
          <w:color w:val="231F20"/>
          <w:spacing w:val="66"/>
        </w:rPr>
        <w:t xml:space="preserve"> </w:t>
      </w:r>
      <w:r>
        <w:rPr>
          <w:color w:val="231F20"/>
        </w:rPr>
        <w:t>три,</w:t>
      </w:r>
      <w:r>
        <w:rPr>
          <w:color w:val="231F20"/>
          <w:spacing w:val="66"/>
        </w:rPr>
        <w:t xml:space="preserve"> </w:t>
      </w:r>
      <w:r>
        <w:rPr>
          <w:color w:val="231F20"/>
        </w:rPr>
        <w:t>стоя</w:t>
      </w:r>
      <w:r>
        <w:rPr>
          <w:color w:val="231F20"/>
          <w:spacing w:val="66"/>
        </w:rPr>
        <w:t xml:space="preserve"> </w:t>
      </w:r>
      <w:r>
        <w:rPr>
          <w:color w:val="231F20"/>
        </w:rPr>
        <w:t>на</w:t>
      </w:r>
      <w:r>
        <w:rPr>
          <w:color w:val="231F20"/>
          <w:spacing w:val="66"/>
        </w:rPr>
        <w:t xml:space="preserve"> </w:t>
      </w:r>
      <w:r>
        <w:rPr>
          <w:color w:val="231F20"/>
        </w:rPr>
        <w:t>месте</w:t>
      </w:r>
      <w:r>
        <w:rPr>
          <w:color w:val="231F20"/>
          <w:spacing w:val="66"/>
        </w:rPr>
        <w:t xml:space="preserve"> </w:t>
      </w:r>
      <w:r>
        <w:rPr>
          <w:color w:val="231F20"/>
        </w:rPr>
        <w:t>и</w:t>
      </w:r>
      <w:r>
        <w:rPr>
          <w:color w:val="231F20"/>
          <w:spacing w:val="66"/>
        </w:rPr>
        <w:t xml:space="preserve"> </w:t>
      </w:r>
      <w:r>
        <w:rPr>
          <w:color w:val="231F20"/>
        </w:rPr>
        <w:t>в</w:t>
      </w:r>
      <w:r>
        <w:rPr>
          <w:color w:val="231F20"/>
          <w:spacing w:val="66"/>
        </w:rPr>
        <w:t xml:space="preserve"> </w:t>
      </w:r>
      <w:r>
        <w:rPr>
          <w:color w:val="231F20"/>
        </w:rPr>
        <w:t>движении.</w:t>
      </w:r>
      <w:r>
        <w:rPr>
          <w:color w:val="231F20"/>
          <w:spacing w:val="66"/>
        </w:rPr>
        <w:t xml:space="preserve"> </w:t>
      </w:r>
      <w:r>
        <w:rPr>
          <w:color w:val="231F20"/>
        </w:rPr>
        <w:t>Упражнения в</w:t>
      </w:r>
      <w:r>
        <w:rPr>
          <w:color w:val="231F20"/>
          <w:spacing w:val="-2"/>
        </w:rPr>
        <w:t xml:space="preserve"> </w:t>
      </w:r>
      <w:r>
        <w:rPr>
          <w:color w:val="231F20"/>
        </w:rPr>
        <w:t>лазании</w:t>
      </w:r>
      <w:r>
        <w:rPr>
          <w:color w:val="231F20"/>
          <w:spacing w:val="-2"/>
        </w:rPr>
        <w:t xml:space="preserve"> </w:t>
      </w:r>
      <w:r>
        <w:rPr>
          <w:color w:val="231F20"/>
        </w:rPr>
        <w:t>по</w:t>
      </w:r>
      <w:r>
        <w:rPr>
          <w:color w:val="231F20"/>
          <w:spacing w:val="-2"/>
        </w:rPr>
        <w:t xml:space="preserve"> </w:t>
      </w:r>
      <w:r>
        <w:rPr>
          <w:color w:val="231F20"/>
        </w:rPr>
        <w:t>канату</w:t>
      </w:r>
      <w:r>
        <w:rPr>
          <w:color w:val="231F20"/>
          <w:spacing w:val="-2"/>
        </w:rPr>
        <w:t xml:space="preserve"> </w:t>
      </w:r>
      <w:r>
        <w:rPr>
          <w:color w:val="231F20"/>
        </w:rPr>
        <w:t>в</w:t>
      </w:r>
      <w:r>
        <w:rPr>
          <w:color w:val="231F20"/>
          <w:spacing w:val="-2"/>
        </w:rPr>
        <w:t xml:space="preserve"> </w:t>
      </w:r>
      <w:r>
        <w:rPr>
          <w:color w:val="231F20"/>
        </w:rPr>
        <w:t>три</w:t>
      </w:r>
      <w:r>
        <w:rPr>
          <w:color w:val="231F20"/>
          <w:spacing w:val="-2"/>
        </w:rPr>
        <w:t xml:space="preserve"> </w:t>
      </w:r>
      <w:r>
        <w:rPr>
          <w:color w:val="231F20"/>
        </w:rPr>
        <w:t>приёма.</w:t>
      </w:r>
      <w:r>
        <w:rPr>
          <w:color w:val="231F20"/>
          <w:spacing w:val="-2"/>
        </w:rPr>
        <w:t xml:space="preserve"> </w:t>
      </w:r>
      <w:r>
        <w:rPr>
          <w:color w:val="231F20"/>
        </w:rPr>
        <w:t>Упражнения</w:t>
      </w:r>
      <w:r>
        <w:rPr>
          <w:color w:val="231F20"/>
          <w:spacing w:val="-2"/>
        </w:rPr>
        <w:t xml:space="preserve"> </w:t>
      </w:r>
      <w:r>
        <w:rPr>
          <w:color w:val="231F20"/>
        </w:rPr>
        <w:t>на</w:t>
      </w:r>
      <w:r>
        <w:rPr>
          <w:color w:val="231F20"/>
          <w:spacing w:val="-2"/>
        </w:rPr>
        <w:t xml:space="preserve"> </w:t>
      </w:r>
      <w:r>
        <w:rPr>
          <w:color w:val="231F20"/>
        </w:rPr>
        <w:t>гимнасти- ческой</w:t>
      </w:r>
      <w:r>
        <w:rPr>
          <w:color w:val="231F20"/>
          <w:spacing w:val="-13"/>
        </w:rPr>
        <w:t xml:space="preserve"> </w:t>
      </w:r>
      <w:r>
        <w:rPr>
          <w:color w:val="231F20"/>
        </w:rPr>
        <w:t>скамейке</w:t>
      </w:r>
      <w:r>
        <w:rPr>
          <w:color w:val="231F20"/>
          <w:spacing w:val="-13"/>
        </w:rPr>
        <w:t xml:space="preserve"> </w:t>
      </w:r>
      <w:r>
        <w:rPr>
          <w:color w:val="231F20"/>
        </w:rPr>
        <w:t>в</w:t>
      </w:r>
      <w:r>
        <w:rPr>
          <w:color w:val="231F20"/>
          <w:spacing w:val="-13"/>
        </w:rPr>
        <w:t xml:space="preserve"> </w:t>
      </w:r>
      <w:r>
        <w:rPr>
          <w:color w:val="231F20"/>
        </w:rPr>
        <w:t>передвижении</w:t>
      </w:r>
      <w:r>
        <w:rPr>
          <w:color w:val="231F20"/>
          <w:spacing w:val="-13"/>
        </w:rPr>
        <w:t xml:space="preserve"> </w:t>
      </w:r>
      <w:r>
        <w:rPr>
          <w:color w:val="231F20"/>
        </w:rPr>
        <w:t>стилизованными</w:t>
      </w:r>
      <w:r>
        <w:rPr>
          <w:color w:val="231F20"/>
          <w:spacing w:val="-13"/>
        </w:rPr>
        <w:t xml:space="preserve"> </w:t>
      </w:r>
      <w:r>
        <w:rPr>
          <w:color w:val="231F20"/>
        </w:rPr>
        <w:t>способами ходьбы:</w:t>
      </w:r>
      <w:r>
        <w:rPr>
          <w:color w:val="231F20"/>
          <w:spacing w:val="-9"/>
        </w:rPr>
        <w:t xml:space="preserve"> </w:t>
      </w:r>
      <w:r>
        <w:rPr>
          <w:color w:val="231F20"/>
        </w:rPr>
        <w:t>вперёд,</w:t>
      </w:r>
      <w:r>
        <w:rPr>
          <w:color w:val="231F20"/>
          <w:spacing w:val="-9"/>
        </w:rPr>
        <w:t xml:space="preserve"> </w:t>
      </w:r>
      <w:r>
        <w:rPr>
          <w:color w:val="231F20"/>
        </w:rPr>
        <w:t>назад,</w:t>
      </w:r>
      <w:r>
        <w:rPr>
          <w:color w:val="231F20"/>
          <w:spacing w:val="-9"/>
        </w:rPr>
        <w:t xml:space="preserve"> </w:t>
      </w:r>
      <w:r>
        <w:rPr>
          <w:color w:val="231F20"/>
        </w:rPr>
        <w:t>с</w:t>
      </w:r>
      <w:r>
        <w:rPr>
          <w:color w:val="231F20"/>
          <w:spacing w:val="-9"/>
        </w:rPr>
        <w:t xml:space="preserve"> </w:t>
      </w:r>
      <w:r>
        <w:rPr>
          <w:color w:val="231F20"/>
        </w:rPr>
        <w:t>высоким</w:t>
      </w:r>
      <w:r>
        <w:rPr>
          <w:color w:val="231F20"/>
          <w:spacing w:val="-9"/>
        </w:rPr>
        <w:t xml:space="preserve"> </w:t>
      </w:r>
      <w:r>
        <w:rPr>
          <w:color w:val="231F20"/>
        </w:rPr>
        <w:t>подниманием</w:t>
      </w:r>
      <w:r>
        <w:rPr>
          <w:color w:val="231F20"/>
          <w:spacing w:val="-9"/>
        </w:rPr>
        <w:t xml:space="preserve"> </w:t>
      </w:r>
      <w:r>
        <w:rPr>
          <w:color w:val="231F20"/>
        </w:rPr>
        <w:t>колен</w:t>
      </w:r>
      <w:r>
        <w:rPr>
          <w:color w:val="231F20"/>
          <w:spacing w:val="-9"/>
        </w:rPr>
        <w:t xml:space="preserve"> </w:t>
      </w:r>
      <w:r>
        <w:rPr>
          <w:color w:val="231F20"/>
        </w:rPr>
        <w:t>и</w:t>
      </w:r>
      <w:r>
        <w:rPr>
          <w:color w:val="231F20"/>
          <w:spacing w:val="-9"/>
        </w:rPr>
        <w:t xml:space="preserve"> </w:t>
      </w:r>
      <w:r>
        <w:rPr>
          <w:color w:val="231F20"/>
        </w:rPr>
        <w:t xml:space="preserve">изме- нением положения рук, приставным шагом правым и левым </w:t>
      </w:r>
      <w:r>
        <w:rPr>
          <w:color w:val="231F20"/>
          <w:w w:val="95"/>
        </w:rPr>
        <w:t xml:space="preserve">боком. Передвижения по наклонной гимнастической скамейке: </w:t>
      </w:r>
      <w:r>
        <w:rPr>
          <w:color w:val="231F20"/>
        </w:rPr>
        <w:t>равномерной</w:t>
      </w:r>
      <w:r>
        <w:rPr>
          <w:color w:val="231F20"/>
          <w:spacing w:val="-13"/>
        </w:rPr>
        <w:t xml:space="preserve"> </w:t>
      </w:r>
      <w:r>
        <w:rPr>
          <w:color w:val="231F20"/>
        </w:rPr>
        <w:t>ходьбой</w:t>
      </w:r>
      <w:r>
        <w:rPr>
          <w:color w:val="231F20"/>
          <w:spacing w:val="-13"/>
        </w:rPr>
        <w:t xml:space="preserve"> </w:t>
      </w:r>
      <w:r>
        <w:rPr>
          <w:color w:val="231F20"/>
        </w:rPr>
        <w:t>с</w:t>
      </w:r>
      <w:r>
        <w:rPr>
          <w:color w:val="231F20"/>
          <w:spacing w:val="-13"/>
        </w:rPr>
        <w:t xml:space="preserve"> </w:t>
      </w:r>
      <w:r>
        <w:rPr>
          <w:color w:val="231F20"/>
        </w:rPr>
        <w:t>поворотом</w:t>
      </w:r>
      <w:r>
        <w:rPr>
          <w:color w:val="231F20"/>
          <w:spacing w:val="-13"/>
        </w:rPr>
        <w:t xml:space="preserve"> </w:t>
      </w:r>
      <w:r>
        <w:rPr>
          <w:color w:val="231F20"/>
        </w:rPr>
        <w:t>в</w:t>
      </w:r>
      <w:r>
        <w:rPr>
          <w:color w:val="231F20"/>
          <w:spacing w:val="-13"/>
        </w:rPr>
        <w:t xml:space="preserve"> </w:t>
      </w:r>
      <w:r>
        <w:rPr>
          <w:color w:val="231F20"/>
        </w:rPr>
        <w:t>разные</w:t>
      </w:r>
      <w:r>
        <w:rPr>
          <w:color w:val="231F20"/>
          <w:spacing w:val="-13"/>
        </w:rPr>
        <w:t xml:space="preserve"> </w:t>
      </w:r>
      <w:r>
        <w:rPr>
          <w:color w:val="231F20"/>
        </w:rPr>
        <w:t>стороны</w:t>
      </w:r>
      <w:r>
        <w:rPr>
          <w:color w:val="231F20"/>
          <w:spacing w:val="-13"/>
        </w:rPr>
        <w:t xml:space="preserve"> </w:t>
      </w:r>
      <w:r>
        <w:rPr>
          <w:color w:val="231F20"/>
        </w:rPr>
        <w:t>и</w:t>
      </w:r>
      <w:r>
        <w:rPr>
          <w:color w:val="231F20"/>
          <w:spacing w:val="-13"/>
        </w:rPr>
        <w:t xml:space="preserve"> </w:t>
      </w:r>
      <w:r>
        <w:rPr>
          <w:color w:val="231F20"/>
        </w:rPr>
        <w:t>движе- нием руками; приставным шагом правым и левым боком.</w:t>
      </w:r>
    </w:p>
    <w:p w:rsidR="00DC388F" w:rsidRDefault="004B1DF8">
      <w:pPr>
        <w:pStyle w:val="a3"/>
        <w:spacing w:line="237" w:lineRule="auto"/>
        <w:ind w:left="117" w:right="113"/>
      </w:pPr>
      <w:r>
        <w:rPr>
          <w:color w:val="231F20"/>
        </w:rPr>
        <w:t>Упражнения в передвижении по гимнастической стенке: ходьба</w:t>
      </w:r>
      <w:r>
        <w:rPr>
          <w:color w:val="231F20"/>
          <w:spacing w:val="-3"/>
        </w:rPr>
        <w:t xml:space="preserve"> </w:t>
      </w:r>
      <w:r>
        <w:rPr>
          <w:color w:val="231F20"/>
        </w:rPr>
        <w:t>приставным</w:t>
      </w:r>
      <w:r>
        <w:rPr>
          <w:color w:val="231F20"/>
          <w:spacing w:val="-3"/>
        </w:rPr>
        <w:t xml:space="preserve"> </w:t>
      </w:r>
      <w:r>
        <w:rPr>
          <w:color w:val="231F20"/>
        </w:rPr>
        <w:t>шагом</w:t>
      </w:r>
      <w:r>
        <w:rPr>
          <w:color w:val="231F20"/>
          <w:spacing w:val="-3"/>
        </w:rPr>
        <w:t xml:space="preserve"> </w:t>
      </w:r>
      <w:r>
        <w:rPr>
          <w:color w:val="231F20"/>
        </w:rPr>
        <w:t>правым</w:t>
      </w:r>
      <w:r>
        <w:rPr>
          <w:color w:val="231F20"/>
          <w:spacing w:val="-3"/>
        </w:rPr>
        <w:t xml:space="preserve"> </w:t>
      </w:r>
      <w:r>
        <w:rPr>
          <w:color w:val="231F20"/>
        </w:rPr>
        <w:t>и</w:t>
      </w:r>
      <w:r>
        <w:rPr>
          <w:color w:val="231F20"/>
          <w:spacing w:val="-3"/>
        </w:rPr>
        <w:t xml:space="preserve"> </w:t>
      </w:r>
      <w:r>
        <w:rPr>
          <w:color w:val="231F20"/>
        </w:rPr>
        <w:t>левым</w:t>
      </w:r>
      <w:r>
        <w:rPr>
          <w:color w:val="231F20"/>
          <w:spacing w:val="-3"/>
        </w:rPr>
        <w:t xml:space="preserve"> </w:t>
      </w:r>
      <w:r>
        <w:rPr>
          <w:color w:val="231F20"/>
        </w:rPr>
        <w:t>боком</w:t>
      </w:r>
      <w:r>
        <w:rPr>
          <w:color w:val="231F20"/>
          <w:spacing w:val="-3"/>
        </w:rPr>
        <w:t xml:space="preserve"> </w:t>
      </w:r>
      <w:r>
        <w:rPr>
          <w:color w:val="231F20"/>
        </w:rPr>
        <w:t>по</w:t>
      </w:r>
      <w:r>
        <w:rPr>
          <w:color w:val="231F20"/>
          <w:spacing w:val="-3"/>
        </w:rPr>
        <w:t xml:space="preserve"> </w:t>
      </w:r>
      <w:r>
        <w:rPr>
          <w:color w:val="231F20"/>
        </w:rPr>
        <w:t>нижней жерди; лазанье разноимённым способом. Прыжки через ска- калку</w:t>
      </w:r>
      <w:r>
        <w:rPr>
          <w:color w:val="231F20"/>
          <w:spacing w:val="40"/>
        </w:rPr>
        <w:t xml:space="preserve"> </w:t>
      </w:r>
      <w:r>
        <w:rPr>
          <w:color w:val="231F20"/>
        </w:rPr>
        <w:t>с</w:t>
      </w:r>
      <w:r>
        <w:rPr>
          <w:color w:val="231F20"/>
          <w:spacing w:val="40"/>
        </w:rPr>
        <w:t xml:space="preserve"> </w:t>
      </w:r>
      <w:r>
        <w:rPr>
          <w:color w:val="231F20"/>
        </w:rPr>
        <w:t>изменяющейся</w:t>
      </w:r>
      <w:r>
        <w:rPr>
          <w:color w:val="231F20"/>
          <w:spacing w:val="40"/>
        </w:rPr>
        <w:t xml:space="preserve"> </w:t>
      </w:r>
      <w:r>
        <w:rPr>
          <w:color w:val="231F20"/>
        </w:rPr>
        <w:t>скоростью</w:t>
      </w:r>
      <w:r>
        <w:rPr>
          <w:color w:val="231F20"/>
          <w:spacing w:val="40"/>
        </w:rPr>
        <w:t xml:space="preserve"> </w:t>
      </w:r>
      <w:r>
        <w:rPr>
          <w:color w:val="231F20"/>
        </w:rPr>
        <w:t>вращения</w:t>
      </w:r>
      <w:r>
        <w:rPr>
          <w:color w:val="231F20"/>
          <w:spacing w:val="40"/>
        </w:rPr>
        <w:t xml:space="preserve"> </w:t>
      </w:r>
      <w:r>
        <w:rPr>
          <w:color w:val="231F20"/>
        </w:rPr>
        <w:t>на</w:t>
      </w:r>
      <w:r>
        <w:rPr>
          <w:color w:val="231F20"/>
          <w:spacing w:val="40"/>
        </w:rPr>
        <w:t xml:space="preserve"> </w:t>
      </w:r>
      <w:r>
        <w:rPr>
          <w:color w:val="231F20"/>
        </w:rPr>
        <w:t>двух</w:t>
      </w:r>
      <w:r>
        <w:rPr>
          <w:color w:val="231F20"/>
          <w:spacing w:val="40"/>
        </w:rPr>
        <w:t xml:space="preserve"> </w:t>
      </w:r>
      <w:r>
        <w:rPr>
          <w:color w:val="231F20"/>
        </w:rPr>
        <w:t>ногах и</w:t>
      </w:r>
      <w:r>
        <w:rPr>
          <w:color w:val="231F20"/>
          <w:spacing w:val="-8"/>
        </w:rPr>
        <w:t xml:space="preserve"> </w:t>
      </w:r>
      <w:r>
        <w:rPr>
          <w:color w:val="231F20"/>
        </w:rPr>
        <w:t>поочерёдно</w:t>
      </w:r>
      <w:r>
        <w:rPr>
          <w:color w:val="231F20"/>
          <w:spacing w:val="-7"/>
        </w:rPr>
        <w:t xml:space="preserve"> </w:t>
      </w:r>
      <w:r>
        <w:rPr>
          <w:color w:val="231F20"/>
        </w:rPr>
        <w:t>на</w:t>
      </w:r>
      <w:r>
        <w:rPr>
          <w:color w:val="231F20"/>
          <w:spacing w:val="-7"/>
        </w:rPr>
        <w:t xml:space="preserve"> </w:t>
      </w:r>
      <w:r>
        <w:rPr>
          <w:color w:val="231F20"/>
        </w:rPr>
        <w:t>правой</w:t>
      </w:r>
      <w:r>
        <w:rPr>
          <w:color w:val="231F20"/>
          <w:spacing w:val="-7"/>
        </w:rPr>
        <w:t xml:space="preserve"> </w:t>
      </w:r>
      <w:r>
        <w:rPr>
          <w:color w:val="231F20"/>
        </w:rPr>
        <w:t>и</w:t>
      </w:r>
      <w:r>
        <w:rPr>
          <w:color w:val="231F20"/>
          <w:spacing w:val="-7"/>
        </w:rPr>
        <w:t xml:space="preserve"> </w:t>
      </w:r>
      <w:r>
        <w:rPr>
          <w:color w:val="231F20"/>
        </w:rPr>
        <w:t>левой</w:t>
      </w:r>
      <w:r>
        <w:rPr>
          <w:color w:val="231F20"/>
          <w:spacing w:val="-7"/>
        </w:rPr>
        <w:t xml:space="preserve"> </w:t>
      </w:r>
      <w:r>
        <w:rPr>
          <w:color w:val="231F20"/>
        </w:rPr>
        <w:t>ноге;</w:t>
      </w:r>
      <w:r>
        <w:rPr>
          <w:color w:val="231F20"/>
          <w:spacing w:val="-7"/>
        </w:rPr>
        <w:t xml:space="preserve"> </w:t>
      </w:r>
      <w:r>
        <w:rPr>
          <w:color w:val="231F20"/>
        </w:rPr>
        <w:t>прыжки</w:t>
      </w:r>
      <w:r>
        <w:rPr>
          <w:color w:val="231F20"/>
          <w:spacing w:val="-7"/>
        </w:rPr>
        <w:t xml:space="preserve"> </w:t>
      </w:r>
      <w:r>
        <w:rPr>
          <w:color w:val="231F20"/>
        </w:rPr>
        <w:t>через</w:t>
      </w:r>
      <w:r>
        <w:rPr>
          <w:color w:val="231F20"/>
          <w:spacing w:val="-7"/>
        </w:rPr>
        <w:t xml:space="preserve"> </w:t>
      </w:r>
      <w:r>
        <w:rPr>
          <w:color w:val="231F20"/>
          <w:spacing w:val="-2"/>
        </w:rPr>
        <w:t>скакалку</w:t>
      </w:r>
    </w:p>
    <w:p w:rsidR="00DC388F" w:rsidRDefault="00DC388F">
      <w:pPr>
        <w:spacing w:line="237" w:lineRule="auto"/>
        <w:sectPr w:rsidR="00DC388F">
          <w:pgSz w:w="7830" w:h="12020"/>
          <w:pgMar w:top="620" w:right="620" w:bottom="900" w:left="620" w:header="0" w:footer="709" w:gutter="0"/>
          <w:cols w:space="720"/>
        </w:sectPr>
      </w:pPr>
    </w:p>
    <w:p w:rsidR="00DC388F" w:rsidRDefault="004B1DF8">
      <w:pPr>
        <w:pStyle w:val="a3"/>
        <w:spacing w:before="70" w:line="237" w:lineRule="auto"/>
        <w:ind w:left="117" w:right="113" w:firstLine="0"/>
      </w:pPr>
      <w:r>
        <w:rPr>
          <w:color w:val="231F20"/>
        </w:rPr>
        <w:t>назад с равномерной скоростью. Ритмическая гимнастика: стилизованные наклоны и повороты туловища с изменением положения</w:t>
      </w:r>
      <w:r>
        <w:rPr>
          <w:color w:val="231F20"/>
          <w:spacing w:val="40"/>
        </w:rPr>
        <w:t xml:space="preserve"> </w:t>
      </w:r>
      <w:r>
        <w:rPr>
          <w:color w:val="231F20"/>
        </w:rPr>
        <w:t>рук;</w:t>
      </w:r>
      <w:r>
        <w:rPr>
          <w:color w:val="231F20"/>
          <w:spacing w:val="40"/>
        </w:rPr>
        <w:t xml:space="preserve"> </w:t>
      </w:r>
      <w:r>
        <w:rPr>
          <w:color w:val="231F20"/>
        </w:rPr>
        <w:t>стилизованные</w:t>
      </w:r>
      <w:r>
        <w:rPr>
          <w:color w:val="231F20"/>
          <w:spacing w:val="40"/>
        </w:rPr>
        <w:t xml:space="preserve"> </w:t>
      </w:r>
      <w:r>
        <w:rPr>
          <w:color w:val="231F20"/>
        </w:rPr>
        <w:t>шаги</w:t>
      </w:r>
      <w:r>
        <w:rPr>
          <w:color w:val="231F20"/>
          <w:spacing w:val="40"/>
        </w:rPr>
        <w:t xml:space="preserve"> </w:t>
      </w:r>
      <w:r>
        <w:rPr>
          <w:color w:val="231F20"/>
        </w:rPr>
        <w:t>на</w:t>
      </w:r>
      <w:r>
        <w:rPr>
          <w:color w:val="231F20"/>
          <w:spacing w:val="40"/>
        </w:rPr>
        <w:t xml:space="preserve"> </w:t>
      </w:r>
      <w:r>
        <w:rPr>
          <w:color w:val="231F20"/>
        </w:rPr>
        <w:t>месте</w:t>
      </w:r>
      <w:r>
        <w:rPr>
          <w:color w:val="231F20"/>
          <w:spacing w:val="40"/>
        </w:rPr>
        <w:t xml:space="preserve"> </w:t>
      </w:r>
      <w:r>
        <w:rPr>
          <w:color w:val="231F20"/>
        </w:rPr>
        <w:t>в</w:t>
      </w:r>
      <w:r>
        <w:rPr>
          <w:color w:val="231F20"/>
          <w:spacing w:val="40"/>
        </w:rPr>
        <w:t xml:space="preserve"> </w:t>
      </w:r>
      <w:r>
        <w:rPr>
          <w:color w:val="231F20"/>
        </w:rPr>
        <w:t>сочетании с</w:t>
      </w:r>
      <w:r>
        <w:rPr>
          <w:color w:val="231F20"/>
          <w:spacing w:val="-14"/>
        </w:rPr>
        <w:t xml:space="preserve"> </w:t>
      </w:r>
      <w:r>
        <w:rPr>
          <w:color w:val="231F20"/>
        </w:rPr>
        <w:t>движением</w:t>
      </w:r>
      <w:r>
        <w:rPr>
          <w:color w:val="231F20"/>
          <w:spacing w:val="-14"/>
        </w:rPr>
        <w:t xml:space="preserve"> </w:t>
      </w:r>
      <w:r>
        <w:rPr>
          <w:color w:val="231F20"/>
        </w:rPr>
        <w:t>рук,</w:t>
      </w:r>
      <w:r>
        <w:rPr>
          <w:color w:val="231F20"/>
          <w:spacing w:val="-14"/>
        </w:rPr>
        <w:t xml:space="preserve"> </w:t>
      </w:r>
      <w:r>
        <w:rPr>
          <w:color w:val="231F20"/>
        </w:rPr>
        <w:t>ног</w:t>
      </w:r>
      <w:r>
        <w:rPr>
          <w:color w:val="231F20"/>
          <w:spacing w:val="-14"/>
        </w:rPr>
        <w:t xml:space="preserve"> </w:t>
      </w:r>
      <w:r>
        <w:rPr>
          <w:color w:val="231F20"/>
        </w:rPr>
        <w:t>и</w:t>
      </w:r>
      <w:r>
        <w:rPr>
          <w:color w:val="231F20"/>
          <w:spacing w:val="-14"/>
        </w:rPr>
        <w:t xml:space="preserve"> </w:t>
      </w:r>
      <w:r>
        <w:rPr>
          <w:color w:val="231F20"/>
        </w:rPr>
        <w:t>туловища.</w:t>
      </w:r>
      <w:r>
        <w:rPr>
          <w:color w:val="231F20"/>
          <w:spacing w:val="-14"/>
        </w:rPr>
        <w:t xml:space="preserve"> </w:t>
      </w:r>
      <w:r>
        <w:rPr>
          <w:color w:val="231F20"/>
        </w:rPr>
        <w:t>Упражнения</w:t>
      </w:r>
      <w:r>
        <w:rPr>
          <w:color w:val="231F20"/>
          <w:spacing w:val="-14"/>
        </w:rPr>
        <w:t xml:space="preserve"> </w:t>
      </w:r>
      <w:r>
        <w:rPr>
          <w:color w:val="231F20"/>
        </w:rPr>
        <w:t>в</w:t>
      </w:r>
      <w:r>
        <w:rPr>
          <w:color w:val="231F20"/>
          <w:spacing w:val="-14"/>
        </w:rPr>
        <w:t xml:space="preserve"> </w:t>
      </w:r>
      <w:r>
        <w:rPr>
          <w:color w:val="231F20"/>
        </w:rPr>
        <w:t>танцах</w:t>
      </w:r>
      <w:r>
        <w:rPr>
          <w:color w:val="231F20"/>
          <w:spacing w:val="-14"/>
        </w:rPr>
        <w:t xml:space="preserve"> </w:t>
      </w:r>
      <w:r>
        <w:rPr>
          <w:color w:val="231F20"/>
        </w:rPr>
        <w:t>галоп и полька.</w:t>
      </w:r>
    </w:p>
    <w:p w:rsidR="00DC388F" w:rsidRDefault="004B1DF8">
      <w:pPr>
        <w:pStyle w:val="a3"/>
        <w:spacing w:line="237" w:lineRule="auto"/>
        <w:ind w:left="117" w:right="115"/>
      </w:pPr>
      <w:r>
        <w:rPr>
          <w:color w:val="231F20"/>
          <w:spacing w:val="-2"/>
        </w:rPr>
        <w:t>Лёгкая</w:t>
      </w:r>
      <w:r>
        <w:rPr>
          <w:color w:val="231F20"/>
          <w:spacing w:val="-10"/>
        </w:rPr>
        <w:t xml:space="preserve"> </w:t>
      </w:r>
      <w:r>
        <w:rPr>
          <w:color w:val="231F20"/>
          <w:spacing w:val="-2"/>
        </w:rPr>
        <w:t>атлетика.</w:t>
      </w:r>
      <w:r>
        <w:rPr>
          <w:color w:val="231F20"/>
          <w:spacing w:val="-10"/>
        </w:rPr>
        <w:t xml:space="preserve"> </w:t>
      </w:r>
      <w:r>
        <w:rPr>
          <w:color w:val="231F20"/>
          <w:spacing w:val="-2"/>
        </w:rPr>
        <w:t>Прыжок</w:t>
      </w:r>
      <w:r>
        <w:rPr>
          <w:color w:val="231F20"/>
          <w:spacing w:val="-10"/>
        </w:rPr>
        <w:t xml:space="preserve"> </w:t>
      </w:r>
      <w:r>
        <w:rPr>
          <w:color w:val="231F20"/>
          <w:spacing w:val="-2"/>
        </w:rPr>
        <w:t>в</w:t>
      </w:r>
      <w:r>
        <w:rPr>
          <w:color w:val="231F20"/>
          <w:spacing w:val="-10"/>
        </w:rPr>
        <w:t xml:space="preserve"> </w:t>
      </w:r>
      <w:r>
        <w:rPr>
          <w:color w:val="231F20"/>
          <w:spacing w:val="-2"/>
        </w:rPr>
        <w:t>длину</w:t>
      </w:r>
      <w:r>
        <w:rPr>
          <w:color w:val="231F20"/>
          <w:spacing w:val="-10"/>
        </w:rPr>
        <w:t xml:space="preserve"> </w:t>
      </w:r>
      <w:r>
        <w:rPr>
          <w:color w:val="231F20"/>
          <w:spacing w:val="-2"/>
        </w:rPr>
        <w:t>с</w:t>
      </w:r>
      <w:r>
        <w:rPr>
          <w:color w:val="231F20"/>
          <w:spacing w:val="-10"/>
        </w:rPr>
        <w:t xml:space="preserve"> </w:t>
      </w:r>
      <w:r>
        <w:rPr>
          <w:color w:val="231F20"/>
          <w:spacing w:val="-2"/>
        </w:rPr>
        <w:t>разбега,</w:t>
      </w:r>
      <w:r>
        <w:rPr>
          <w:color w:val="231F20"/>
          <w:spacing w:val="-10"/>
        </w:rPr>
        <w:t xml:space="preserve"> </w:t>
      </w:r>
      <w:r>
        <w:rPr>
          <w:color w:val="231F20"/>
          <w:spacing w:val="-2"/>
        </w:rPr>
        <w:t>способом</w:t>
      </w:r>
      <w:r>
        <w:rPr>
          <w:color w:val="231F20"/>
          <w:spacing w:val="-10"/>
        </w:rPr>
        <w:t xml:space="preserve"> </w:t>
      </w:r>
      <w:r>
        <w:rPr>
          <w:color w:val="231F20"/>
          <w:spacing w:val="-2"/>
        </w:rPr>
        <w:t xml:space="preserve">согнув </w:t>
      </w:r>
      <w:r>
        <w:rPr>
          <w:color w:val="231F20"/>
        </w:rPr>
        <w:t>ноги. Броски набивного мяча из-за головы в положении сидя и</w:t>
      </w:r>
      <w:r>
        <w:rPr>
          <w:color w:val="231F20"/>
          <w:spacing w:val="-11"/>
        </w:rPr>
        <w:t xml:space="preserve"> </w:t>
      </w:r>
      <w:r>
        <w:rPr>
          <w:color w:val="231F20"/>
        </w:rPr>
        <w:t>стоя</w:t>
      </w:r>
      <w:r>
        <w:rPr>
          <w:color w:val="231F20"/>
          <w:spacing w:val="-11"/>
        </w:rPr>
        <w:t xml:space="preserve"> </w:t>
      </w:r>
      <w:r>
        <w:rPr>
          <w:color w:val="231F20"/>
        </w:rPr>
        <w:t>на</w:t>
      </w:r>
      <w:r>
        <w:rPr>
          <w:color w:val="231F20"/>
          <w:spacing w:val="-11"/>
        </w:rPr>
        <w:t xml:space="preserve"> </w:t>
      </w:r>
      <w:r>
        <w:rPr>
          <w:color w:val="231F20"/>
        </w:rPr>
        <w:t>месте.</w:t>
      </w:r>
      <w:r>
        <w:rPr>
          <w:color w:val="231F20"/>
          <w:spacing w:val="-11"/>
        </w:rPr>
        <w:t xml:space="preserve"> </w:t>
      </w:r>
      <w:r>
        <w:rPr>
          <w:color w:val="231F20"/>
        </w:rPr>
        <w:t>Беговые</w:t>
      </w:r>
      <w:r>
        <w:rPr>
          <w:color w:val="231F20"/>
          <w:spacing w:val="-11"/>
        </w:rPr>
        <w:t xml:space="preserve"> </w:t>
      </w:r>
      <w:r>
        <w:rPr>
          <w:color w:val="231F20"/>
        </w:rPr>
        <w:t>упражнения</w:t>
      </w:r>
      <w:r>
        <w:rPr>
          <w:color w:val="231F20"/>
          <w:spacing w:val="-11"/>
        </w:rPr>
        <w:t xml:space="preserve"> </w:t>
      </w:r>
      <w:r>
        <w:rPr>
          <w:color w:val="231F20"/>
        </w:rPr>
        <w:t>скоростной</w:t>
      </w:r>
      <w:r>
        <w:rPr>
          <w:color w:val="231F20"/>
          <w:spacing w:val="-11"/>
        </w:rPr>
        <w:t xml:space="preserve"> </w:t>
      </w:r>
      <w:r>
        <w:rPr>
          <w:color w:val="231F20"/>
        </w:rPr>
        <w:t>и</w:t>
      </w:r>
      <w:r>
        <w:rPr>
          <w:color w:val="231F20"/>
          <w:spacing w:val="-11"/>
        </w:rPr>
        <w:t xml:space="preserve"> </w:t>
      </w:r>
      <w:r>
        <w:rPr>
          <w:color w:val="231F20"/>
        </w:rPr>
        <w:t xml:space="preserve">координа- ционной направленности: челночный бег; бег с преодолением </w:t>
      </w:r>
      <w:r>
        <w:rPr>
          <w:color w:val="231F20"/>
          <w:w w:val="95"/>
        </w:rPr>
        <w:t xml:space="preserve">препятствий; с ускорением и торможением; максимальной ско- </w:t>
      </w:r>
      <w:r>
        <w:rPr>
          <w:color w:val="231F20"/>
        </w:rPr>
        <w:t>ростью на дистанции 30 м.</w:t>
      </w:r>
    </w:p>
    <w:p w:rsidR="00DC388F" w:rsidRDefault="004B1DF8">
      <w:pPr>
        <w:pStyle w:val="a3"/>
        <w:spacing w:line="237" w:lineRule="auto"/>
        <w:ind w:left="117" w:right="115"/>
      </w:pPr>
      <w:r>
        <w:rPr>
          <w:color w:val="231F20"/>
        </w:rPr>
        <w:t>Лыжная подготовка. Передвижение одновременным двух- шажным ходом. Упражнения в поворотах на лыжах пересту- панием стоя на месте и в движении. Торможение плугом.</w:t>
      </w:r>
    </w:p>
    <w:p w:rsidR="00DC388F" w:rsidRDefault="004B1DF8">
      <w:pPr>
        <w:pStyle w:val="a3"/>
        <w:spacing w:line="237" w:lineRule="auto"/>
        <w:ind w:left="117" w:right="116"/>
      </w:pPr>
      <w:r>
        <w:rPr>
          <w:color w:val="231F20"/>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 движение по дну ходьбой и прыжками; погружение в воду и </w:t>
      </w:r>
      <w:r>
        <w:rPr>
          <w:color w:val="231F20"/>
          <w:w w:val="95"/>
        </w:rPr>
        <w:t xml:space="preserve">всплывание; скольжение на воде. Упражнения в плавании кро- </w:t>
      </w:r>
      <w:r>
        <w:rPr>
          <w:color w:val="231F20"/>
        </w:rPr>
        <w:t>лем на груди.</w:t>
      </w:r>
    </w:p>
    <w:p w:rsidR="00DC388F" w:rsidRDefault="004B1DF8">
      <w:pPr>
        <w:pStyle w:val="a3"/>
        <w:spacing w:line="237" w:lineRule="auto"/>
        <w:ind w:left="117" w:right="115"/>
      </w:pPr>
      <w:r>
        <w:rPr>
          <w:color w:val="231F20"/>
        </w:rPr>
        <w:t>Подвижные и спортивные игры. Подвижные игры на точ- ность</w:t>
      </w:r>
      <w:r>
        <w:rPr>
          <w:color w:val="231F20"/>
          <w:spacing w:val="-12"/>
        </w:rPr>
        <w:t xml:space="preserve"> </w:t>
      </w:r>
      <w:r>
        <w:rPr>
          <w:color w:val="231F20"/>
        </w:rPr>
        <w:t>движений</w:t>
      </w:r>
      <w:r>
        <w:rPr>
          <w:color w:val="231F20"/>
          <w:spacing w:val="-12"/>
        </w:rPr>
        <w:t xml:space="preserve"> </w:t>
      </w:r>
      <w:r>
        <w:rPr>
          <w:color w:val="231F20"/>
        </w:rPr>
        <w:t>с</w:t>
      </w:r>
      <w:r>
        <w:rPr>
          <w:color w:val="231F20"/>
          <w:spacing w:val="-12"/>
        </w:rPr>
        <w:t xml:space="preserve"> </w:t>
      </w:r>
      <w:r>
        <w:rPr>
          <w:color w:val="231F20"/>
        </w:rPr>
        <w:t>приёмами</w:t>
      </w:r>
      <w:r>
        <w:rPr>
          <w:color w:val="231F20"/>
          <w:spacing w:val="-12"/>
        </w:rPr>
        <w:t xml:space="preserve"> </w:t>
      </w:r>
      <w:r>
        <w:rPr>
          <w:color w:val="231F20"/>
        </w:rPr>
        <w:t>спортивных</w:t>
      </w:r>
      <w:r>
        <w:rPr>
          <w:color w:val="231F20"/>
          <w:spacing w:val="-12"/>
        </w:rPr>
        <w:t xml:space="preserve"> </w:t>
      </w:r>
      <w:r>
        <w:rPr>
          <w:color w:val="231F20"/>
        </w:rPr>
        <w:t>игр</w:t>
      </w:r>
      <w:r>
        <w:rPr>
          <w:color w:val="231F20"/>
          <w:spacing w:val="-12"/>
        </w:rPr>
        <w:t xml:space="preserve"> </w:t>
      </w:r>
      <w:r>
        <w:rPr>
          <w:color w:val="231F20"/>
        </w:rPr>
        <w:t>и</w:t>
      </w:r>
      <w:r>
        <w:rPr>
          <w:color w:val="231F20"/>
          <w:spacing w:val="-12"/>
        </w:rPr>
        <w:t xml:space="preserve"> </w:t>
      </w:r>
      <w:r>
        <w:rPr>
          <w:color w:val="231F20"/>
        </w:rPr>
        <w:t>лыжной</w:t>
      </w:r>
      <w:r>
        <w:rPr>
          <w:color w:val="231F20"/>
          <w:spacing w:val="-12"/>
        </w:rPr>
        <w:t xml:space="preserve"> </w:t>
      </w:r>
      <w:r>
        <w:rPr>
          <w:color w:val="231F20"/>
        </w:rPr>
        <w:t>подго- товки.</w:t>
      </w:r>
      <w:r>
        <w:rPr>
          <w:color w:val="231F20"/>
          <w:spacing w:val="-5"/>
        </w:rPr>
        <w:t xml:space="preserve"> </w:t>
      </w:r>
      <w:r>
        <w:rPr>
          <w:color w:val="231F20"/>
        </w:rPr>
        <w:t>Баскетбол:</w:t>
      </w:r>
      <w:r>
        <w:rPr>
          <w:color w:val="231F20"/>
          <w:spacing w:val="-5"/>
        </w:rPr>
        <w:t xml:space="preserve"> </w:t>
      </w:r>
      <w:r>
        <w:rPr>
          <w:color w:val="231F20"/>
        </w:rPr>
        <w:t>ведение</w:t>
      </w:r>
      <w:r>
        <w:rPr>
          <w:color w:val="231F20"/>
          <w:spacing w:val="-5"/>
        </w:rPr>
        <w:t xml:space="preserve"> </w:t>
      </w:r>
      <w:r>
        <w:rPr>
          <w:color w:val="231F20"/>
        </w:rPr>
        <w:t>баскетбольного</w:t>
      </w:r>
      <w:r>
        <w:rPr>
          <w:color w:val="231F20"/>
          <w:spacing w:val="-5"/>
        </w:rPr>
        <w:t xml:space="preserve"> </w:t>
      </w:r>
      <w:r>
        <w:rPr>
          <w:color w:val="231F20"/>
        </w:rPr>
        <w:t>мяча;</w:t>
      </w:r>
      <w:r>
        <w:rPr>
          <w:color w:val="231F20"/>
          <w:spacing w:val="-5"/>
        </w:rPr>
        <w:t xml:space="preserve"> </w:t>
      </w:r>
      <w:r>
        <w:rPr>
          <w:color w:val="231F20"/>
        </w:rPr>
        <w:t>ловля</w:t>
      </w:r>
      <w:r>
        <w:rPr>
          <w:color w:val="231F20"/>
          <w:spacing w:val="-5"/>
        </w:rPr>
        <w:t xml:space="preserve"> </w:t>
      </w:r>
      <w:r>
        <w:rPr>
          <w:color w:val="231F20"/>
        </w:rPr>
        <w:t>и</w:t>
      </w:r>
      <w:r>
        <w:rPr>
          <w:color w:val="231F20"/>
          <w:spacing w:val="-5"/>
        </w:rPr>
        <w:t xml:space="preserve"> </w:t>
      </w:r>
      <w:r>
        <w:rPr>
          <w:color w:val="231F20"/>
        </w:rPr>
        <w:t>пере- дача баскетбольного мяча. Волейбол: прямая нижняя подача; приём</w:t>
      </w:r>
      <w:r>
        <w:rPr>
          <w:color w:val="231F20"/>
          <w:spacing w:val="-4"/>
        </w:rPr>
        <w:t xml:space="preserve"> </w:t>
      </w:r>
      <w:r>
        <w:rPr>
          <w:color w:val="231F20"/>
        </w:rPr>
        <w:t>и</w:t>
      </w:r>
      <w:r>
        <w:rPr>
          <w:color w:val="231F20"/>
          <w:spacing w:val="-5"/>
        </w:rPr>
        <w:t xml:space="preserve"> </w:t>
      </w:r>
      <w:r>
        <w:rPr>
          <w:color w:val="231F20"/>
        </w:rPr>
        <w:t>передача</w:t>
      </w:r>
      <w:r>
        <w:rPr>
          <w:color w:val="231F20"/>
          <w:spacing w:val="-5"/>
        </w:rPr>
        <w:t xml:space="preserve"> </w:t>
      </w:r>
      <w:r>
        <w:rPr>
          <w:color w:val="231F20"/>
        </w:rPr>
        <w:t>мяча</w:t>
      </w:r>
      <w:r>
        <w:rPr>
          <w:color w:val="231F20"/>
          <w:spacing w:val="-4"/>
        </w:rPr>
        <w:t xml:space="preserve"> </w:t>
      </w:r>
      <w:r>
        <w:rPr>
          <w:color w:val="231F20"/>
        </w:rPr>
        <w:t>снизу</w:t>
      </w:r>
      <w:r>
        <w:rPr>
          <w:color w:val="231F20"/>
          <w:spacing w:val="-5"/>
        </w:rPr>
        <w:t xml:space="preserve"> </w:t>
      </w:r>
      <w:r>
        <w:rPr>
          <w:color w:val="231F20"/>
        </w:rPr>
        <w:t>двумя</w:t>
      </w:r>
      <w:r>
        <w:rPr>
          <w:color w:val="231F20"/>
          <w:spacing w:val="-4"/>
        </w:rPr>
        <w:t xml:space="preserve"> </w:t>
      </w:r>
      <w:r>
        <w:rPr>
          <w:color w:val="231F20"/>
        </w:rPr>
        <w:t>руками</w:t>
      </w:r>
      <w:r>
        <w:rPr>
          <w:color w:val="231F20"/>
          <w:spacing w:val="-5"/>
        </w:rPr>
        <w:t xml:space="preserve"> </w:t>
      </w:r>
      <w:r>
        <w:rPr>
          <w:color w:val="231F20"/>
        </w:rPr>
        <w:t>на</w:t>
      </w:r>
      <w:r>
        <w:rPr>
          <w:color w:val="231F20"/>
          <w:spacing w:val="-4"/>
        </w:rPr>
        <w:t xml:space="preserve"> </w:t>
      </w:r>
      <w:r>
        <w:rPr>
          <w:color w:val="231F20"/>
        </w:rPr>
        <w:t>месте</w:t>
      </w:r>
      <w:r>
        <w:rPr>
          <w:color w:val="231F20"/>
          <w:spacing w:val="-4"/>
        </w:rPr>
        <w:t xml:space="preserve"> </w:t>
      </w:r>
      <w:r>
        <w:rPr>
          <w:color w:val="231F20"/>
        </w:rPr>
        <w:t>и</w:t>
      </w:r>
      <w:r>
        <w:rPr>
          <w:color w:val="231F20"/>
          <w:spacing w:val="-5"/>
        </w:rPr>
        <w:t xml:space="preserve"> </w:t>
      </w:r>
      <w:r>
        <w:rPr>
          <w:color w:val="231F20"/>
        </w:rPr>
        <w:t>в</w:t>
      </w:r>
      <w:r>
        <w:rPr>
          <w:color w:val="231F20"/>
          <w:spacing w:val="-4"/>
        </w:rPr>
        <w:t xml:space="preserve"> </w:t>
      </w:r>
      <w:r>
        <w:rPr>
          <w:color w:val="231F20"/>
        </w:rPr>
        <w:t>дви- жении.</w:t>
      </w:r>
      <w:r>
        <w:rPr>
          <w:color w:val="231F20"/>
          <w:spacing w:val="-13"/>
        </w:rPr>
        <w:t xml:space="preserve"> </w:t>
      </w:r>
      <w:r>
        <w:rPr>
          <w:color w:val="231F20"/>
        </w:rPr>
        <w:t>Футбол:</w:t>
      </w:r>
      <w:r>
        <w:rPr>
          <w:color w:val="231F20"/>
          <w:spacing w:val="-13"/>
        </w:rPr>
        <w:t xml:space="preserve"> </w:t>
      </w:r>
      <w:r>
        <w:rPr>
          <w:color w:val="231F20"/>
        </w:rPr>
        <w:t>ведение</w:t>
      </w:r>
      <w:r>
        <w:rPr>
          <w:color w:val="231F20"/>
          <w:spacing w:val="-13"/>
        </w:rPr>
        <w:t xml:space="preserve"> </w:t>
      </w:r>
      <w:r>
        <w:rPr>
          <w:color w:val="231F20"/>
        </w:rPr>
        <w:t>футбольного</w:t>
      </w:r>
      <w:r>
        <w:rPr>
          <w:color w:val="231F20"/>
          <w:spacing w:val="-13"/>
        </w:rPr>
        <w:t xml:space="preserve"> </w:t>
      </w:r>
      <w:r>
        <w:rPr>
          <w:color w:val="231F20"/>
        </w:rPr>
        <w:t>мяча;</w:t>
      </w:r>
      <w:r>
        <w:rPr>
          <w:color w:val="231F20"/>
          <w:spacing w:val="-13"/>
        </w:rPr>
        <w:t xml:space="preserve"> </w:t>
      </w:r>
      <w:r>
        <w:rPr>
          <w:color w:val="231F20"/>
        </w:rPr>
        <w:t>удар</w:t>
      </w:r>
      <w:r>
        <w:rPr>
          <w:color w:val="231F20"/>
          <w:spacing w:val="-13"/>
        </w:rPr>
        <w:t xml:space="preserve"> </w:t>
      </w:r>
      <w:r>
        <w:rPr>
          <w:color w:val="231F20"/>
        </w:rPr>
        <w:t>по</w:t>
      </w:r>
      <w:r>
        <w:rPr>
          <w:color w:val="231F20"/>
          <w:spacing w:val="-13"/>
        </w:rPr>
        <w:t xml:space="preserve"> </w:t>
      </w:r>
      <w:r>
        <w:rPr>
          <w:color w:val="231F20"/>
        </w:rPr>
        <w:t>неподвиж- ному футбольному мячу.</w:t>
      </w:r>
    </w:p>
    <w:p w:rsidR="00DC388F" w:rsidRDefault="004B1DF8">
      <w:pPr>
        <w:spacing w:line="237" w:lineRule="auto"/>
        <w:ind w:left="117" w:right="114" w:firstLine="226"/>
        <w:jc w:val="both"/>
        <w:rPr>
          <w:sz w:val="20"/>
        </w:rPr>
      </w:pPr>
      <w:r>
        <w:rPr>
          <w:rFonts w:ascii="Times New Roman" w:hAnsi="Times New Roman"/>
          <w:i/>
          <w:color w:val="231F20"/>
          <w:w w:val="105"/>
          <w:sz w:val="20"/>
        </w:rPr>
        <w:t>Прикладно-ориентированная</w:t>
      </w:r>
      <w:r>
        <w:rPr>
          <w:rFonts w:ascii="Times New Roman" w:hAnsi="Times New Roman"/>
          <w:i/>
          <w:color w:val="231F20"/>
          <w:spacing w:val="75"/>
          <w:w w:val="150"/>
          <w:sz w:val="20"/>
        </w:rPr>
        <w:t xml:space="preserve"> </w:t>
      </w:r>
      <w:r>
        <w:rPr>
          <w:rFonts w:ascii="Times New Roman" w:hAnsi="Times New Roman"/>
          <w:i/>
          <w:color w:val="231F20"/>
          <w:w w:val="105"/>
          <w:sz w:val="20"/>
        </w:rPr>
        <w:t>физическая</w:t>
      </w:r>
      <w:r>
        <w:rPr>
          <w:rFonts w:ascii="Times New Roman" w:hAnsi="Times New Roman"/>
          <w:i/>
          <w:color w:val="231F20"/>
          <w:spacing w:val="75"/>
          <w:w w:val="150"/>
          <w:sz w:val="20"/>
        </w:rPr>
        <w:t xml:space="preserve"> </w:t>
      </w:r>
      <w:r>
        <w:rPr>
          <w:rFonts w:ascii="Times New Roman" w:hAnsi="Times New Roman"/>
          <w:i/>
          <w:color w:val="231F20"/>
          <w:w w:val="105"/>
          <w:sz w:val="20"/>
        </w:rPr>
        <w:t>культура.</w:t>
      </w:r>
      <w:r>
        <w:rPr>
          <w:rFonts w:ascii="Times New Roman" w:hAnsi="Times New Roman"/>
          <w:i/>
          <w:color w:val="231F20"/>
          <w:spacing w:val="76"/>
          <w:w w:val="150"/>
          <w:sz w:val="20"/>
        </w:rPr>
        <w:t xml:space="preserve"> </w:t>
      </w:r>
      <w:r>
        <w:rPr>
          <w:color w:val="231F20"/>
          <w:w w:val="105"/>
          <w:sz w:val="20"/>
        </w:rPr>
        <w:t>Разви-</w:t>
      </w:r>
      <w:r>
        <w:rPr>
          <w:color w:val="231F20"/>
          <w:spacing w:val="80"/>
          <w:w w:val="105"/>
          <w:sz w:val="20"/>
        </w:rPr>
        <w:t xml:space="preserve"> </w:t>
      </w:r>
      <w:r>
        <w:rPr>
          <w:color w:val="231F20"/>
          <w:sz w:val="20"/>
        </w:rPr>
        <w:t>тие</w:t>
      </w:r>
      <w:r>
        <w:rPr>
          <w:color w:val="231F20"/>
          <w:spacing w:val="-3"/>
          <w:sz w:val="20"/>
        </w:rPr>
        <w:t xml:space="preserve"> </w:t>
      </w:r>
      <w:r>
        <w:rPr>
          <w:color w:val="231F20"/>
          <w:sz w:val="20"/>
        </w:rPr>
        <w:t>основных</w:t>
      </w:r>
      <w:r>
        <w:rPr>
          <w:color w:val="231F20"/>
          <w:spacing w:val="-3"/>
          <w:sz w:val="20"/>
        </w:rPr>
        <w:t xml:space="preserve"> </w:t>
      </w:r>
      <w:r>
        <w:rPr>
          <w:color w:val="231F20"/>
          <w:sz w:val="20"/>
        </w:rPr>
        <w:t>физических</w:t>
      </w:r>
      <w:r>
        <w:rPr>
          <w:color w:val="231F20"/>
          <w:spacing w:val="-3"/>
          <w:sz w:val="20"/>
        </w:rPr>
        <w:t xml:space="preserve"> </w:t>
      </w:r>
      <w:r>
        <w:rPr>
          <w:color w:val="231F20"/>
          <w:sz w:val="20"/>
        </w:rPr>
        <w:t>качеств</w:t>
      </w:r>
      <w:r>
        <w:rPr>
          <w:color w:val="231F20"/>
          <w:spacing w:val="-3"/>
          <w:sz w:val="20"/>
        </w:rPr>
        <w:t xml:space="preserve"> </w:t>
      </w:r>
      <w:r>
        <w:rPr>
          <w:color w:val="231F20"/>
          <w:sz w:val="20"/>
        </w:rPr>
        <w:t>средствами</w:t>
      </w:r>
      <w:r>
        <w:rPr>
          <w:color w:val="231F20"/>
          <w:spacing w:val="-3"/>
          <w:sz w:val="20"/>
        </w:rPr>
        <w:t xml:space="preserve"> </w:t>
      </w:r>
      <w:r>
        <w:rPr>
          <w:color w:val="231F20"/>
          <w:sz w:val="20"/>
        </w:rPr>
        <w:t>базовых</w:t>
      </w:r>
      <w:r>
        <w:rPr>
          <w:color w:val="231F20"/>
          <w:spacing w:val="-3"/>
          <w:sz w:val="20"/>
        </w:rPr>
        <w:t xml:space="preserve"> </w:t>
      </w:r>
      <w:r>
        <w:rPr>
          <w:color w:val="231F20"/>
          <w:sz w:val="20"/>
        </w:rPr>
        <w:t xml:space="preserve">видов спорта. Подготовка к выполнению нормативных требований </w:t>
      </w:r>
      <w:r>
        <w:rPr>
          <w:color w:val="231F20"/>
          <w:w w:val="105"/>
          <w:sz w:val="20"/>
        </w:rPr>
        <w:t>комплекса ГТО.</w:t>
      </w:r>
    </w:p>
    <w:p w:rsidR="00DC388F" w:rsidRDefault="004B1DF8" w:rsidP="00B626D9">
      <w:pPr>
        <w:pStyle w:val="3"/>
        <w:numPr>
          <w:ilvl w:val="0"/>
          <w:numId w:val="14"/>
        </w:numPr>
        <w:tabs>
          <w:tab w:val="left" w:pos="312"/>
        </w:tabs>
        <w:spacing w:before="147"/>
        <w:jc w:val="both"/>
      </w:pPr>
      <w:r>
        <w:rPr>
          <w:color w:val="231F20"/>
          <w:spacing w:val="-2"/>
        </w:rPr>
        <w:t>КЛАСС</w:t>
      </w:r>
    </w:p>
    <w:p w:rsidR="00DC388F" w:rsidRDefault="004B1DF8">
      <w:pPr>
        <w:spacing w:before="57" w:line="237" w:lineRule="auto"/>
        <w:ind w:left="117" w:right="114" w:firstLine="226"/>
        <w:jc w:val="both"/>
        <w:rPr>
          <w:sz w:val="20"/>
        </w:rPr>
      </w:pPr>
      <w:r>
        <w:rPr>
          <w:rFonts w:ascii="Times New Roman" w:hAnsi="Times New Roman"/>
          <w:b/>
          <w:i/>
          <w:color w:val="231F20"/>
          <w:w w:val="110"/>
          <w:sz w:val="20"/>
        </w:rPr>
        <w:t xml:space="preserve">Знания о </w:t>
      </w:r>
      <w:r>
        <w:rPr>
          <w:rFonts w:ascii="Times New Roman" w:hAnsi="Times New Roman"/>
          <w:b/>
          <w:i/>
          <w:color w:val="231F20"/>
          <w:w w:val="115"/>
          <w:sz w:val="20"/>
        </w:rPr>
        <w:t xml:space="preserve">физической культуре. </w:t>
      </w:r>
      <w:r>
        <w:rPr>
          <w:color w:val="231F20"/>
          <w:w w:val="110"/>
          <w:sz w:val="20"/>
        </w:rPr>
        <w:t>Из</w:t>
      </w:r>
      <w:r>
        <w:rPr>
          <w:color w:val="231F20"/>
          <w:spacing w:val="-11"/>
          <w:w w:val="110"/>
          <w:sz w:val="20"/>
        </w:rPr>
        <w:t xml:space="preserve"> </w:t>
      </w:r>
      <w:r>
        <w:rPr>
          <w:color w:val="231F20"/>
          <w:w w:val="110"/>
          <w:sz w:val="20"/>
        </w:rPr>
        <w:t>истории</w:t>
      </w:r>
      <w:r>
        <w:rPr>
          <w:color w:val="231F20"/>
          <w:spacing w:val="-11"/>
          <w:w w:val="110"/>
          <w:sz w:val="20"/>
        </w:rPr>
        <w:t xml:space="preserve"> </w:t>
      </w:r>
      <w:r>
        <w:rPr>
          <w:color w:val="231F20"/>
          <w:w w:val="110"/>
          <w:sz w:val="20"/>
        </w:rPr>
        <w:t>развития</w:t>
      </w:r>
      <w:r>
        <w:rPr>
          <w:color w:val="231F20"/>
          <w:spacing w:val="-11"/>
          <w:w w:val="110"/>
          <w:sz w:val="20"/>
        </w:rPr>
        <w:t xml:space="preserve"> </w:t>
      </w:r>
      <w:r>
        <w:rPr>
          <w:color w:val="231F20"/>
          <w:w w:val="110"/>
          <w:sz w:val="20"/>
        </w:rPr>
        <w:t xml:space="preserve">фи- </w:t>
      </w:r>
      <w:r>
        <w:rPr>
          <w:color w:val="231F20"/>
          <w:w w:val="105"/>
          <w:sz w:val="20"/>
        </w:rPr>
        <w:t>зической</w:t>
      </w:r>
      <w:r>
        <w:rPr>
          <w:color w:val="231F20"/>
          <w:spacing w:val="-17"/>
          <w:w w:val="105"/>
          <w:sz w:val="20"/>
        </w:rPr>
        <w:t xml:space="preserve"> </w:t>
      </w:r>
      <w:r>
        <w:rPr>
          <w:color w:val="231F20"/>
          <w:w w:val="105"/>
          <w:sz w:val="20"/>
        </w:rPr>
        <w:t>культуры</w:t>
      </w:r>
      <w:r>
        <w:rPr>
          <w:color w:val="231F20"/>
          <w:spacing w:val="-17"/>
          <w:w w:val="105"/>
          <w:sz w:val="20"/>
        </w:rPr>
        <w:t xml:space="preserve"> </w:t>
      </w:r>
      <w:r>
        <w:rPr>
          <w:color w:val="231F20"/>
          <w:w w:val="105"/>
          <w:sz w:val="20"/>
        </w:rPr>
        <w:t>в</w:t>
      </w:r>
      <w:r>
        <w:rPr>
          <w:color w:val="231F20"/>
          <w:spacing w:val="-17"/>
          <w:w w:val="105"/>
          <w:sz w:val="20"/>
        </w:rPr>
        <w:t xml:space="preserve"> </w:t>
      </w:r>
      <w:r>
        <w:rPr>
          <w:color w:val="231F20"/>
          <w:w w:val="105"/>
          <w:sz w:val="20"/>
        </w:rPr>
        <w:t>России.</w:t>
      </w:r>
      <w:r>
        <w:rPr>
          <w:color w:val="231F20"/>
          <w:spacing w:val="-17"/>
          <w:w w:val="105"/>
          <w:sz w:val="20"/>
        </w:rPr>
        <w:t xml:space="preserve"> </w:t>
      </w:r>
      <w:r>
        <w:rPr>
          <w:color w:val="231F20"/>
          <w:w w:val="105"/>
          <w:sz w:val="20"/>
        </w:rPr>
        <w:t>Развитие</w:t>
      </w:r>
      <w:r>
        <w:rPr>
          <w:color w:val="231F20"/>
          <w:spacing w:val="-16"/>
          <w:w w:val="105"/>
          <w:sz w:val="20"/>
        </w:rPr>
        <w:t xml:space="preserve"> </w:t>
      </w:r>
      <w:r>
        <w:rPr>
          <w:color w:val="231F20"/>
          <w:w w:val="105"/>
          <w:sz w:val="20"/>
        </w:rPr>
        <w:t>национальных</w:t>
      </w:r>
      <w:r>
        <w:rPr>
          <w:color w:val="231F20"/>
          <w:spacing w:val="-17"/>
          <w:w w:val="105"/>
          <w:sz w:val="20"/>
        </w:rPr>
        <w:t xml:space="preserve"> </w:t>
      </w:r>
      <w:r>
        <w:rPr>
          <w:color w:val="231F20"/>
          <w:w w:val="105"/>
          <w:sz w:val="20"/>
        </w:rPr>
        <w:t xml:space="preserve">видов </w:t>
      </w:r>
      <w:r>
        <w:rPr>
          <w:color w:val="231F20"/>
          <w:w w:val="110"/>
          <w:sz w:val="20"/>
        </w:rPr>
        <w:t>спорта</w:t>
      </w:r>
      <w:r>
        <w:rPr>
          <w:color w:val="231F20"/>
          <w:spacing w:val="-17"/>
          <w:w w:val="110"/>
          <w:sz w:val="20"/>
        </w:rPr>
        <w:t xml:space="preserve"> </w:t>
      </w:r>
      <w:r>
        <w:rPr>
          <w:color w:val="231F20"/>
          <w:w w:val="110"/>
          <w:sz w:val="20"/>
        </w:rPr>
        <w:t>в</w:t>
      </w:r>
      <w:r>
        <w:rPr>
          <w:color w:val="231F20"/>
          <w:spacing w:val="-17"/>
          <w:w w:val="110"/>
          <w:sz w:val="20"/>
        </w:rPr>
        <w:t xml:space="preserve"> </w:t>
      </w:r>
      <w:r>
        <w:rPr>
          <w:color w:val="231F20"/>
          <w:w w:val="110"/>
          <w:sz w:val="20"/>
        </w:rPr>
        <w:t>России.</w:t>
      </w:r>
    </w:p>
    <w:p w:rsidR="00DC388F" w:rsidRDefault="004B1DF8">
      <w:pPr>
        <w:pStyle w:val="a3"/>
        <w:spacing w:line="237" w:lineRule="auto"/>
        <w:ind w:left="117" w:right="114"/>
      </w:pPr>
      <w:r>
        <w:rPr>
          <w:rFonts w:ascii="Times New Roman" w:hAnsi="Times New Roman"/>
          <w:b/>
          <w:i/>
          <w:color w:val="231F20"/>
          <w:w w:val="110"/>
        </w:rPr>
        <w:t xml:space="preserve">Способы самостоятельной деятельности. </w:t>
      </w:r>
      <w:r>
        <w:rPr>
          <w:color w:val="231F20"/>
          <w:w w:val="110"/>
        </w:rPr>
        <w:t xml:space="preserve">Физическая </w:t>
      </w:r>
      <w:r>
        <w:rPr>
          <w:color w:val="231F20"/>
        </w:rPr>
        <w:t>подготовка.</w:t>
      </w:r>
      <w:r>
        <w:rPr>
          <w:color w:val="231F20"/>
          <w:spacing w:val="-4"/>
        </w:rPr>
        <w:t xml:space="preserve"> </w:t>
      </w:r>
      <w:r>
        <w:rPr>
          <w:color w:val="231F20"/>
        </w:rPr>
        <w:t>Влияние</w:t>
      </w:r>
      <w:r>
        <w:rPr>
          <w:color w:val="231F20"/>
          <w:spacing w:val="-4"/>
        </w:rPr>
        <w:t xml:space="preserve"> </w:t>
      </w:r>
      <w:r>
        <w:rPr>
          <w:color w:val="231F20"/>
        </w:rPr>
        <w:t>занятий</w:t>
      </w:r>
      <w:r>
        <w:rPr>
          <w:color w:val="231F20"/>
          <w:spacing w:val="-4"/>
        </w:rPr>
        <w:t xml:space="preserve"> </w:t>
      </w:r>
      <w:r>
        <w:rPr>
          <w:color w:val="231F20"/>
        </w:rPr>
        <w:t>физической</w:t>
      </w:r>
      <w:r>
        <w:rPr>
          <w:color w:val="231F20"/>
          <w:spacing w:val="-4"/>
        </w:rPr>
        <w:t xml:space="preserve"> </w:t>
      </w:r>
      <w:r>
        <w:rPr>
          <w:color w:val="231F20"/>
        </w:rPr>
        <w:t>подготовкой</w:t>
      </w:r>
      <w:r>
        <w:rPr>
          <w:color w:val="231F20"/>
          <w:spacing w:val="-4"/>
        </w:rPr>
        <w:t xml:space="preserve"> </w:t>
      </w:r>
      <w:r>
        <w:rPr>
          <w:color w:val="231F20"/>
        </w:rPr>
        <w:t>на</w:t>
      </w:r>
      <w:r>
        <w:rPr>
          <w:color w:val="231F20"/>
          <w:spacing w:val="-4"/>
        </w:rPr>
        <w:t xml:space="preserve"> </w:t>
      </w:r>
      <w:r>
        <w:rPr>
          <w:color w:val="231F20"/>
        </w:rPr>
        <w:t>ра- боту</w:t>
      </w:r>
      <w:r>
        <w:rPr>
          <w:color w:val="231F20"/>
          <w:spacing w:val="-7"/>
        </w:rPr>
        <w:t xml:space="preserve"> </w:t>
      </w:r>
      <w:r>
        <w:rPr>
          <w:color w:val="231F20"/>
        </w:rPr>
        <w:t>организма.</w:t>
      </w:r>
      <w:r>
        <w:rPr>
          <w:color w:val="231F20"/>
          <w:spacing w:val="-7"/>
        </w:rPr>
        <w:t xml:space="preserve"> </w:t>
      </w:r>
      <w:r>
        <w:rPr>
          <w:color w:val="231F20"/>
        </w:rPr>
        <w:t>Регулирование</w:t>
      </w:r>
      <w:r>
        <w:rPr>
          <w:color w:val="231F20"/>
          <w:spacing w:val="-7"/>
        </w:rPr>
        <w:t xml:space="preserve"> </w:t>
      </w:r>
      <w:r>
        <w:rPr>
          <w:color w:val="231F20"/>
        </w:rPr>
        <w:t>физической</w:t>
      </w:r>
      <w:r>
        <w:rPr>
          <w:color w:val="231F20"/>
          <w:spacing w:val="-7"/>
        </w:rPr>
        <w:t xml:space="preserve"> </w:t>
      </w:r>
      <w:r>
        <w:rPr>
          <w:color w:val="231F20"/>
        </w:rPr>
        <w:t>нагрузки</w:t>
      </w:r>
      <w:r>
        <w:rPr>
          <w:color w:val="231F20"/>
          <w:spacing w:val="-7"/>
        </w:rPr>
        <w:t xml:space="preserve"> </w:t>
      </w:r>
      <w:r>
        <w:rPr>
          <w:color w:val="231F20"/>
        </w:rPr>
        <w:t>по</w:t>
      </w:r>
      <w:r>
        <w:rPr>
          <w:color w:val="231F20"/>
          <w:spacing w:val="-7"/>
        </w:rPr>
        <w:t xml:space="preserve"> </w:t>
      </w:r>
      <w:r>
        <w:rPr>
          <w:color w:val="231F20"/>
        </w:rPr>
        <w:t xml:space="preserve">пуль- </w:t>
      </w:r>
      <w:r>
        <w:rPr>
          <w:color w:val="231F20"/>
          <w:w w:val="105"/>
        </w:rPr>
        <w:t xml:space="preserve">су на самостоятельных занятиях физической подготовкой. </w:t>
      </w:r>
      <w:r>
        <w:rPr>
          <w:color w:val="231F20"/>
        </w:rPr>
        <w:t xml:space="preserve">Определение тяжести нагрузки на самостоятельных занятиях физической подготовкой по внешним признакам и самочув- </w:t>
      </w:r>
      <w:r>
        <w:rPr>
          <w:color w:val="231F20"/>
          <w:w w:val="95"/>
        </w:rPr>
        <w:t>ствию. Определение возрастных особенностей физического раз- вития</w:t>
      </w:r>
      <w:r>
        <w:rPr>
          <w:color w:val="231F20"/>
          <w:spacing w:val="16"/>
        </w:rPr>
        <w:t xml:space="preserve"> </w:t>
      </w:r>
      <w:r>
        <w:rPr>
          <w:color w:val="231F20"/>
          <w:w w:val="95"/>
        </w:rPr>
        <w:t>и</w:t>
      </w:r>
      <w:r>
        <w:rPr>
          <w:color w:val="231F20"/>
          <w:spacing w:val="16"/>
        </w:rPr>
        <w:t xml:space="preserve"> </w:t>
      </w:r>
      <w:r>
        <w:rPr>
          <w:color w:val="231F20"/>
          <w:w w:val="95"/>
        </w:rPr>
        <w:t>физической</w:t>
      </w:r>
      <w:r>
        <w:rPr>
          <w:color w:val="231F20"/>
          <w:spacing w:val="17"/>
        </w:rPr>
        <w:t xml:space="preserve"> </w:t>
      </w:r>
      <w:r>
        <w:rPr>
          <w:color w:val="231F20"/>
          <w:w w:val="95"/>
        </w:rPr>
        <w:t>подготовленности</w:t>
      </w:r>
      <w:r>
        <w:rPr>
          <w:color w:val="231F20"/>
          <w:spacing w:val="16"/>
        </w:rPr>
        <w:t xml:space="preserve"> </w:t>
      </w:r>
      <w:r>
        <w:rPr>
          <w:color w:val="231F20"/>
          <w:w w:val="95"/>
        </w:rPr>
        <w:t>посредством</w:t>
      </w:r>
      <w:r>
        <w:rPr>
          <w:color w:val="231F20"/>
          <w:spacing w:val="17"/>
        </w:rPr>
        <w:t xml:space="preserve"> </w:t>
      </w:r>
      <w:r>
        <w:rPr>
          <w:color w:val="231F20"/>
          <w:spacing w:val="-2"/>
          <w:w w:val="95"/>
        </w:rPr>
        <w:t>регулярно-</w:t>
      </w:r>
    </w:p>
    <w:p w:rsidR="00DC388F" w:rsidRDefault="00DC388F">
      <w:pPr>
        <w:spacing w:line="237" w:lineRule="auto"/>
        <w:sectPr w:rsidR="00DC388F">
          <w:pgSz w:w="7830" w:h="12020"/>
          <w:pgMar w:top="620" w:right="620" w:bottom="900" w:left="620" w:header="0" w:footer="709" w:gutter="0"/>
          <w:cols w:space="720"/>
        </w:sectPr>
      </w:pPr>
    </w:p>
    <w:p w:rsidR="00DC388F" w:rsidRDefault="004B1DF8">
      <w:pPr>
        <w:pStyle w:val="a3"/>
        <w:spacing w:before="70" w:line="237" w:lineRule="auto"/>
        <w:ind w:left="117" w:right="114" w:firstLine="0"/>
      </w:pPr>
      <w:r>
        <w:rPr>
          <w:color w:val="231F20"/>
          <w:w w:val="95"/>
        </w:rPr>
        <w:t xml:space="preserve">го наблюдения. Оказание первой помощи при травмах во время </w:t>
      </w:r>
      <w:r>
        <w:rPr>
          <w:color w:val="231F20"/>
        </w:rPr>
        <w:t>самостоятельных занятий физической культурой.</w:t>
      </w:r>
    </w:p>
    <w:p w:rsidR="00DC388F" w:rsidRDefault="004B1DF8">
      <w:pPr>
        <w:pStyle w:val="a3"/>
        <w:spacing w:before="1" w:line="237" w:lineRule="auto"/>
        <w:ind w:left="117" w:right="114"/>
      </w:pPr>
      <w:r>
        <w:rPr>
          <w:rFonts w:ascii="Times New Roman" w:hAnsi="Times New Roman"/>
          <w:b/>
          <w:i/>
          <w:color w:val="231F20"/>
          <w:w w:val="110"/>
        </w:rPr>
        <w:t xml:space="preserve">Физическое совершенствование. </w:t>
      </w:r>
      <w:r>
        <w:rPr>
          <w:rFonts w:ascii="Times New Roman" w:hAnsi="Times New Roman"/>
          <w:i/>
          <w:color w:val="231F20"/>
          <w:w w:val="110"/>
        </w:rPr>
        <w:t>Оздоровительная физи-</w:t>
      </w:r>
      <w:r>
        <w:rPr>
          <w:rFonts w:ascii="Times New Roman" w:hAnsi="Times New Roman"/>
          <w:i/>
          <w:color w:val="231F20"/>
          <w:spacing w:val="40"/>
          <w:w w:val="110"/>
        </w:rPr>
        <w:t xml:space="preserve"> </w:t>
      </w:r>
      <w:r>
        <w:rPr>
          <w:rFonts w:ascii="Times New Roman" w:hAnsi="Times New Roman"/>
          <w:i/>
          <w:color w:val="231F20"/>
          <w:w w:val="105"/>
        </w:rPr>
        <w:t xml:space="preserve">ческая культура. </w:t>
      </w:r>
      <w:r>
        <w:rPr>
          <w:color w:val="231F20"/>
          <w:w w:val="105"/>
        </w:rPr>
        <w:t xml:space="preserve">Оценка состояния осанки, упражнения для </w:t>
      </w:r>
      <w:r>
        <w:rPr>
          <w:color w:val="231F20"/>
        </w:rPr>
        <w:t>профилактики</w:t>
      </w:r>
      <w:r>
        <w:rPr>
          <w:color w:val="231F20"/>
          <w:spacing w:val="-8"/>
        </w:rPr>
        <w:t xml:space="preserve"> </w:t>
      </w:r>
      <w:r>
        <w:rPr>
          <w:color w:val="231F20"/>
        </w:rPr>
        <w:t>её</w:t>
      </w:r>
      <w:r>
        <w:rPr>
          <w:color w:val="231F20"/>
          <w:spacing w:val="-8"/>
        </w:rPr>
        <w:t xml:space="preserve"> </w:t>
      </w:r>
      <w:r>
        <w:rPr>
          <w:color w:val="231F20"/>
        </w:rPr>
        <w:t>нарушения</w:t>
      </w:r>
      <w:r>
        <w:rPr>
          <w:color w:val="231F20"/>
          <w:spacing w:val="-8"/>
        </w:rPr>
        <w:t xml:space="preserve"> </w:t>
      </w:r>
      <w:r>
        <w:rPr>
          <w:color w:val="231F20"/>
        </w:rPr>
        <w:t>(на</w:t>
      </w:r>
      <w:r>
        <w:rPr>
          <w:color w:val="231F20"/>
          <w:spacing w:val="-8"/>
        </w:rPr>
        <w:t xml:space="preserve"> </w:t>
      </w:r>
      <w:r>
        <w:rPr>
          <w:color w:val="231F20"/>
        </w:rPr>
        <w:t>расслабление</w:t>
      </w:r>
      <w:r>
        <w:rPr>
          <w:color w:val="231F20"/>
          <w:spacing w:val="-8"/>
        </w:rPr>
        <w:t xml:space="preserve"> </w:t>
      </w:r>
      <w:r>
        <w:rPr>
          <w:color w:val="231F20"/>
        </w:rPr>
        <w:t>мышц</w:t>
      </w:r>
      <w:r>
        <w:rPr>
          <w:color w:val="231F20"/>
          <w:spacing w:val="-8"/>
        </w:rPr>
        <w:t xml:space="preserve"> </w:t>
      </w:r>
      <w:r>
        <w:rPr>
          <w:color w:val="231F20"/>
        </w:rPr>
        <w:t>спины</w:t>
      </w:r>
      <w:r>
        <w:rPr>
          <w:color w:val="231F20"/>
          <w:spacing w:val="-8"/>
        </w:rPr>
        <w:t xml:space="preserve"> </w:t>
      </w:r>
      <w:r>
        <w:rPr>
          <w:color w:val="231F20"/>
        </w:rPr>
        <w:t>и профилактику сутулости). Упражнения для снижения массы тела</w:t>
      </w:r>
      <w:r>
        <w:rPr>
          <w:color w:val="231F20"/>
          <w:spacing w:val="-10"/>
        </w:rPr>
        <w:t xml:space="preserve"> </w:t>
      </w:r>
      <w:r>
        <w:rPr>
          <w:color w:val="231F20"/>
        </w:rPr>
        <w:t>за</w:t>
      </w:r>
      <w:r>
        <w:rPr>
          <w:color w:val="231F20"/>
          <w:spacing w:val="-10"/>
        </w:rPr>
        <w:t xml:space="preserve"> </w:t>
      </w:r>
      <w:r>
        <w:rPr>
          <w:color w:val="231F20"/>
        </w:rPr>
        <w:t>счёт</w:t>
      </w:r>
      <w:r>
        <w:rPr>
          <w:color w:val="231F20"/>
          <w:spacing w:val="-10"/>
        </w:rPr>
        <w:t xml:space="preserve"> </w:t>
      </w:r>
      <w:r>
        <w:rPr>
          <w:color w:val="231F20"/>
        </w:rPr>
        <w:t>упражнений</w:t>
      </w:r>
      <w:r>
        <w:rPr>
          <w:color w:val="231F20"/>
          <w:spacing w:val="-10"/>
        </w:rPr>
        <w:t xml:space="preserve"> </w:t>
      </w:r>
      <w:r>
        <w:rPr>
          <w:color w:val="231F20"/>
        </w:rPr>
        <w:t>с</w:t>
      </w:r>
      <w:r>
        <w:rPr>
          <w:color w:val="231F20"/>
          <w:spacing w:val="-10"/>
        </w:rPr>
        <w:t xml:space="preserve"> </w:t>
      </w:r>
      <w:r>
        <w:rPr>
          <w:color w:val="231F20"/>
        </w:rPr>
        <w:t>высокой</w:t>
      </w:r>
      <w:r>
        <w:rPr>
          <w:color w:val="231F20"/>
          <w:spacing w:val="-10"/>
        </w:rPr>
        <w:t xml:space="preserve"> </w:t>
      </w:r>
      <w:r>
        <w:rPr>
          <w:color w:val="231F20"/>
        </w:rPr>
        <w:t>активностью</w:t>
      </w:r>
      <w:r>
        <w:rPr>
          <w:color w:val="231F20"/>
          <w:spacing w:val="-10"/>
        </w:rPr>
        <w:t xml:space="preserve"> </w:t>
      </w:r>
      <w:r>
        <w:rPr>
          <w:color w:val="231F20"/>
        </w:rPr>
        <w:t>работы</w:t>
      </w:r>
      <w:r>
        <w:rPr>
          <w:color w:val="231F20"/>
          <w:spacing w:val="-10"/>
        </w:rPr>
        <w:t xml:space="preserve"> </w:t>
      </w:r>
      <w:r>
        <w:rPr>
          <w:color w:val="231F20"/>
        </w:rPr>
        <w:t>боль- ших мышечных групп. Закаливающие процедуры: купание в естественных водоёмах; солнечные и воздушные процедуры.</w:t>
      </w:r>
    </w:p>
    <w:p w:rsidR="00DC388F" w:rsidRDefault="004B1DF8">
      <w:pPr>
        <w:pStyle w:val="a3"/>
        <w:spacing w:line="237" w:lineRule="auto"/>
        <w:ind w:left="117" w:right="114"/>
      </w:pPr>
      <w:r>
        <w:rPr>
          <w:rFonts w:ascii="Times New Roman" w:hAnsi="Times New Roman"/>
          <w:i/>
          <w:color w:val="231F20"/>
          <w:w w:val="105"/>
        </w:rPr>
        <w:t xml:space="preserve">Спортивно-оздоровительная физическая культура. </w:t>
      </w:r>
      <w:r>
        <w:rPr>
          <w:color w:val="231F20"/>
          <w:w w:val="105"/>
        </w:rPr>
        <w:t>Гимна-</w:t>
      </w:r>
      <w:r>
        <w:rPr>
          <w:color w:val="231F20"/>
          <w:spacing w:val="80"/>
          <w:w w:val="105"/>
        </w:rPr>
        <w:t xml:space="preserve"> </w:t>
      </w:r>
      <w:r>
        <w:rPr>
          <w:color w:val="231F20"/>
        </w:rPr>
        <w:t>стика с основами акробатики. Предупреждение травматизма при</w:t>
      </w:r>
      <w:r>
        <w:rPr>
          <w:color w:val="231F20"/>
          <w:spacing w:val="-4"/>
        </w:rPr>
        <w:t xml:space="preserve"> </w:t>
      </w:r>
      <w:r>
        <w:rPr>
          <w:color w:val="231F20"/>
        </w:rPr>
        <w:t>выполнении</w:t>
      </w:r>
      <w:r>
        <w:rPr>
          <w:color w:val="231F20"/>
          <w:spacing w:val="-4"/>
        </w:rPr>
        <w:t xml:space="preserve"> </w:t>
      </w:r>
      <w:r>
        <w:rPr>
          <w:color w:val="231F20"/>
        </w:rPr>
        <w:t>гимнастических</w:t>
      </w:r>
      <w:r>
        <w:rPr>
          <w:color w:val="231F20"/>
          <w:spacing w:val="-4"/>
        </w:rPr>
        <w:t xml:space="preserve"> </w:t>
      </w:r>
      <w:r>
        <w:rPr>
          <w:color w:val="231F20"/>
        </w:rPr>
        <w:t>и</w:t>
      </w:r>
      <w:r>
        <w:rPr>
          <w:color w:val="231F20"/>
          <w:spacing w:val="-4"/>
        </w:rPr>
        <w:t xml:space="preserve"> </w:t>
      </w:r>
      <w:r>
        <w:rPr>
          <w:color w:val="231F20"/>
        </w:rPr>
        <w:t>акробатических</w:t>
      </w:r>
      <w:r>
        <w:rPr>
          <w:color w:val="231F20"/>
          <w:spacing w:val="-4"/>
        </w:rPr>
        <w:t xml:space="preserve"> </w:t>
      </w:r>
      <w:r>
        <w:rPr>
          <w:color w:val="231F20"/>
        </w:rPr>
        <w:t xml:space="preserve">упражне- </w:t>
      </w:r>
      <w:r>
        <w:rPr>
          <w:color w:val="231F20"/>
          <w:w w:val="95"/>
        </w:rPr>
        <w:t xml:space="preserve">ний. Акробатические комбинации из хорошо освоенных упраж- нений. Опорный прыжок через гимнастического козла с разбега </w:t>
      </w:r>
      <w:r>
        <w:rPr>
          <w:color w:val="231F20"/>
        </w:rPr>
        <w:t>способом</w:t>
      </w:r>
      <w:r>
        <w:rPr>
          <w:color w:val="231F20"/>
          <w:spacing w:val="-4"/>
        </w:rPr>
        <w:t xml:space="preserve"> </w:t>
      </w:r>
      <w:r>
        <w:rPr>
          <w:color w:val="231F20"/>
        </w:rPr>
        <w:t>напрыгивания.</w:t>
      </w:r>
      <w:r>
        <w:rPr>
          <w:color w:val="231F20"/>
          <w:spacing w:val="-4"/>
        </w:rPr>
        <w:t xml:space="preserve"> </w:t>
      </w:r>
      <w:r>
        <w:rPr>
          <w:color w:val="231F20"/>
        </w:rPr>
        <w:t>Упражнения</w:t>
      </w:r>
      <w:r>
        <w:rPr>
          <w:color w:val="231F20"/>
          <w:spacing w:val="-4"/>
        </w:rPr>
        <w:t xml:space="preserve"> </w:t>
      </w:r>
      <w:r>
        <w:rPr>
          <w:color w:val="231F20"/>
        </w:rPr>
        <w:t>на</w:t>
      </w:r>
      <w:r>
        <w:rPr>
          <w:color w:val="231F20"/>
          <w:spacing w:val="-4"/>
        </w:rPr>
        <w:t xml:space="preserve"> </w:t>
      </w:r>
      <w:r>
        <w:rPr>
          <w:color w:val="231F20"/>
        </w:rPr>
        <w:t>низкой</w:t>
      </w:r>
      <w:r>
        <w:rPr>
          <w:color w:val="231F20"/>
          <w:spacing w:val="-4"/>
        </w:rPr>
        <w:t xml:space="preserve"> </w:t>
      </w:r>
      <w:r>
        <w:rPr>
          <w:color w:val="231F20"/>
        </w:rPr>
        <w:t xml:space="preserve">гимнастиче- </w:t>
      </w:r>
      <w:r>
        <w:rPr>
          <w:color w:val="231F20"/>
          <w:spacing w:val="-2"/>
        </w:rPr>
        <w:t>ской</w:t>
      </w:r>
      <w:r>
        <w:rPr>
          <w:color w:val="231F20"/>
          <w:spacing w:val="-8"/>
        </w:rPr>
        <w:t xml:space="preserve"> </w:t>
      </w:r>
      <w:r>
        <w:rPr>
          <w:color w:val="231F20"/>
          <w:spacing w:val="-2"/>
        </w:rPr>
        <w:t>перекладине:</w:t>
      </w:r>
      <w:r>
        <w:rPr>
          <w:color w:val="231F20"/>
          <w:spacing w:val="-8"/>
        </w:rPr>
        <w:t xml:space="preserve"> </w:t>
      </w:r>
      <w:r>
        <w:rPr>
          <w:color w:val="231F20"/>
          <w:spacing w:val="-2"/>
        </w:rPr>
        <w:t>висы</w:t>
      </w:r>
      <w:r>
        <w:rPr>
          <w:color w:val="231F20"/>
          <w:spacing w:val="-8"/>
        </w:rPr>
        <w:t xml:space="preserve"> </w:t>
      </w:r>
      <w:r>
        <w:rPr>
          <w:color w:val="231F20"/>
          <w:spacing w:val="-2"/>
        </w:rPr>
        <w:t>и</w:t>
      </w:r>
      <w:r>
        <w:rPr>
          <w:color w:val="231F20"/>
          <w:spacing w:val="-8"/>
        </w:rPr>
        <w:t xml:space="preserve"> </w:t>
      </w:r>
      <w:r>
        <w:rPr>
          <w:color w:val="231F20"/>
          <w:spacing w:val="-2"/>
        </w:rPr>
        <w:t>упоры,</w:t>
      </w:r>
      <w:r>
        <w:rPr>
          <w:color w:val="231F20"/>
          <w:spacing w:val="-8"/>
        </w:rPr>
        <w:t xml:space="preserve"> </w:t>
      </w:r>
      <w:r>
        <w:rPr>
          <w:color w:val="231F20"/>
          <w:spacing w:val="-2"/>
        </w:rPr>
        <w:t>подъём</w:t>
      </w:r>
      <w:r>
        <w:rPr>
          <w:color w:val="231F20"/>
          <w:spacing w:val="-8"/>
        </w:rPr>
        <w:t xml:space="preserve"> </w:t>
      </w:r>
      <w:r>
        <w:rPr>
          <w:color w:val="231F20"/>
          <w:spacing w:val="-2"/>
        </w:rPr>
        <w:t>переворотом.</w:t>
      </w:r>
      <w:r>
        <w:rPr>
          <w:color w:val="231F20"/>
          <w:spacing w:val="-8"/>
        </w:rPr>
        <w:t xml:space="preserve"> </w:t>
      </w:r>
      <w:r>
        <w:rPr>
          <w:color w:val="231F20"/>
          <w:spacing w:val="-2"/>
        </w:rPr>
        <w:t xml:space="preserve">Упраж- </w:t>
      </w:r>
      <w:r>
        <w:rPr>
          <w:color w:val="231F20"/>
          <w:w w:val="105"/>
        </w:rPr>
        <w:t>нения в танце «Летка-енка».</w:t>
      </w:r>
    </w:p>
    <w:p w:rsidR="00DC388F" w:rsidRDefault="004B1DF8">
      <w:pPr>
        <w:pStyle w:val="a3"/>
        <w:spacing w:line="237" w:lineRule="auto"/>
        <w:ind w:left="117" w:right="114"/>
      </w:pPr>
      <w:r>
        <w:rPr>
          <w:color w:val="231F20"/>
        </w:rPr>
        <w:t>Лёгкая атлетика. Предупреждение травматизма во время выполнения</w:t>
      </w:r>
      <w:r>
        <w:rPr>
          <w:color w:val="231F20"/>
          <w:spacing w:val="-5"/>
        </w:rPr>
        <w:t xml:space="preserve"> </w:t>
      </w:r>
      <w:r>
        <w:rPr>
          <w:color w:val="231F20"/>
        </w:rPr>
        <w:t>легкоатлетических</w:t>
      </w:r>
      <w:r>
        <w:rPr>
          <w:color w:val="231F20"/>
          <w:spacing w:val="-5"/>
        </w:rPr>
        <w:t xml:space="preserve"> </w:t>
      </w:r>
      <w:r>
        <w:rPr>
          <w:color w:val="231F20"/>
        </w:rPr>
        <w:t>упражнений.</w:t>
      </w:r>
      <w:r>
        <w:rPr>
          <w:color w:val="231F20"/>
          <w:spacing w:val="-5"/>
        </w:rPr>
        <w:t xml:space="preserve"> </w:t>
      </w:r>
      <w:r>
        <w:rPr>
          <w:color w:val="231F20"/>
        </w:rPr>
        <w:t>Прыжок</w:t>
      </w:r>
      <w:r>
        <w:rPr>
          <w:color w:val="231F20"/>
          <w:spacing w:val="-5"/>
        </w:rPr>
        <w:t xml:space="preserve"> </w:t>
      </w:r>
      <w:r>
        <w:rPr>
          <w:color w:val="231F20"/>
        </w:rPr>
        <w:t>в</w:t>
      </w:r>
      <w:r>
        <w:rPr>
          <w:color w:val="231F20"/>
          <w:spacing w:val="-5"/>
        </w:rPr>
        <w:t xml:space="preserve"> </w:t>
      </w:r>
      <w:r>
        <w:rPr>
          <w:color w:val="231F20"/>
        </w:rPr>
        <w:t>высо- ту</w:t>
      </w:r>
      <w:r>
        <w:rPr>
          <w:color w:val="231F20"/>
          <w:spacing w:val="-4"/>
        </w:rPr>
        <w:t xml:space="preserve"> </w:t>
      </w:r>
      <w:r>
        <w:rPr>
          <w:color w:val="231F20"/>
        </w:rPr>
        <w:t>с</w:t>
      </w:r>
      <w:r>
        <w:rPr>
          <w:color w:val="231F20"/>
          <w:spacing w:val="-4"/>
        </w:rPr>
        <w:t xml:space="preserve"> </w:t>
      </w:r>
      <w:r>
        <w:rPr>
          <w:color w:val="231F20"/>
        </w:rPr>
        <w:t>разбега</w:t>
      </w:r>
      <w:r>
        <w:rPr>
          <w:color w:val="231F20"/>
          <w:spacing w:val="-4"/>
        </w:rPr>
        <w:t xml:space="preserve"> </w:t>
      </w:r>
      <w:r>
        <w:rPr>
          <w:color w:val="231F20"/>
        </w:rPr>
        <w:t>перешагиванием.</w:t>
      </w:r>
      <w:r>
        <w:rPr>
          <w:color w:val="231F20"/>
          <w:spacing w:val="-4"/>
        </w:rPr>
        <w:t xml:space="preserve"> </w:t>
      </w:r>
      <w:r>
        <w:rPr>
          <w:color w:val="231F20"/>
        </w:rPr>
        <w:t>Технические</w:t>
      </w:r>
      <w:r>
        <w:rPr>
          <w:color w:val="231F20"/>
          <w:spacing w:val="-4"/>
        </w:rPr>
        <w:t xml:space="preserve"> </w:t>
      </w:r>
      <w:r>
        <w:rPr>
          <w:color w:val="231F20"/>
        </w:rPr>
        <w:t>действия</w:t>
      </w:r>
      <w:r>
        <w:rPr>
          <w:color w:val="231F20"/>
          <w:spacing w:val="-4"/>
        </w:rPr>
        <w:t xml:space="preserve"> </w:t>
      </w:r>
      <w:r>
        <w:rPr>
          <w:color w:val="231F20"/>
        </w:rPr>
        <w:t>при</w:t>
      </w:r>
      <w:r>
        <w:rPr>
          <w:color w:val="231F20"/>
          <w:spacing w:val="-4"/>
        </w:rPr>
        <w:t xml:space="preserve"> </w:t>
      </w:r>
      <w:r>
        <w:rPr>
          <w:color w:val="231F20"/>
        </w:rPr>
        <w:t>беге по легкоатлетической дистанции: низкий старт; стартовое ускорение, финиширование. Метание малого мяча на даль- ность стоя на месте.</w:t>
      </w:r>
    </w:p>
    <w:p w:rsidR="00DC388F" w:rsidRDefault="004B1DF8">
      <w:pPr>
        <w:pStyle w:val="a3"/>
        <w:spacing w:line="237" w:lineRule="auto"/>
        <w:ind w:left="117" w:right="114"/>
      </w:pPr>
      <w:r>
        <w:rPr>
          <w:color w:val="231F20"/>
          <w:w w:val="95"/>
        </w:rPr>
        <w:t xml:space="preserve">Лыжная подготовка. Предупреждение травматизма во время занятий лыжной подготовкой. Упражнения в передвижении на </w:t>
      </w:r>
      <w:r>
        <w:rPr>
          <w:color w:val="231F20"/>
        </w:rPr>
        <w:t>лыжах одновременным одношажным ходом.</w:t>
      </w:r>
    </w:p>
    <w:p w:rsidR="00DC388F" w:rsidRDefault="004B1DF8">
      <w:pPr>
        <w:pStyle w:val="a3"/>
        <w:spacing w:line="237" w:lineRule="auto"/>
        <w:ind w:left="117" w:right="115"/>
      </w:pPr>
      <w:r>
        <w:rPr>
          <w:color w:val="231F20"/>
        </w:rPr>
        <w:t>Плавательная</w:t>
      </w:r>
      <w:r>
        <w:rPr>
          <w:color w:val="231F20"/>
          <w:spacing w:val="-16"/>
        </w:rPr>
        <w:t xml:space="preserve"> </w:t>
      </w:r>
      <w:r>
        <w:rPr>
          <w:color w:val="231F20"/>
        </w:rPr>
        <w:t>подготовка.</w:t>
      </w:r>
      <w:r>
        <w:rPr>
          <w:color w:val="231F20"/>
          <w:spacing w:val="-16"/>
        </w:rPr>
        <w:t xml:space="preserve"> </w:t>
      </w:r>
      <w:r>
        <w:rPr>
          <w:color w:val="231F20"/>
        </w:rPr>
        <w:t>Предупреждение</w:t>
      </w:r>
      <w:r>
        <w:rPr>
          <w:color w:val="231F20"/>
          <w:spacing w:val="-16"/>
        </w:rPr>
        <w:t xml:space="preserve"> </w:t>
      </w:r>
      <w:r>
        <w:rPr>
          <w:color w:val="231F20"/>
        </w:rPr>
        <w:t>травматизма</w:t>
      </w:r>
      <w:r>
        <w:rPr>
          <w:color w:val="231F20"/>
          <w:spacing w:val="-16"/>
        </w:rPr>
        <w:t xml:space="preserve"> </w:t>
      </w:r>
      <w:r>
        <w:rPr>
          <w:color w:val="231F20"/>
        </w:rPr>
        <w:t>во время</w:t>
      </w:r>
      <w:r>
        <w:rPr>
          <w:color w:val="231F20"/>
          <w:spacing w:val="-9"/>
        </w:rPr>
        <w:t xml:space="preserve"> </w:t>
      </w:r>
      <w:r>
        <w:rPr>
          <w:color w:val="231F20"/>
        </w:rPr>
        <w:t>занятий</w:t>
      </w:r>
      <w:r>
        <w:rPr>
          <w:color w:val="231F20"/>
          <w:spacing w:val="-9"/>
        </w:rPr>
        <w:t xml:space="preserve"> </w:t>
      </w:r>
      <w:r>
        <w:rPr>
          <w:color w:val="231F20"/>
        </w:rPr>
        <w:t>плавательной</w:t>
      </w:r>
      <w:r>
        <w:rPr>
          <w:color w:val="231F20"/>
          <w:spacing w:val="-9"/>
        </w:rPr>
        <w:t xml:space="preserve"> </w:t>
      </w:r>
      <w:r>
        <w:rPr>
          <w:color w:val="231F20"/>
        </w:rPr>
        <w:t>подготовкой.</w:t>
      </w:r>
      <w:r>
        <w:rPr>
          <w:color w:val="231F20"/>
          <w:spacing w:val="-9"/>
        </w:rPr>
        <w:t xml:space="preserve"> </w:t>
      </w:r>
      <w:r>
        <w:rPr>
          <w:color w:val="231F20"/>
        </w:rPr>
        <w:t>Упражнения</w:t>
      </w:r>
      <w:r>
        <w:rPr>
          <w:color w:val="231F20"/>
          <w:spacing w:val="-9"/>
        </w:rPr>
        <w:t xml:space="preserve"> </w:t>
      </w:r>
      <w:r>
        <w:rPr>
          <w:color w:val="231F20"/>
        </w:rPr>
        <w:t>в</w:t>
      </w:r>
      <w:r>
        <w:rPr>
          <w:color w:val="231F20"/>
          <w:spacing w:val="-9"/>
        </w:rPr>
        <w:t xml:space="preserve"> </w:t>
      </w:r>
      <w:r>
        <w:rPr>
          <w:color w:val="231F20"/>
        </w:rPr>
        <w:t>пла- вании кролем на груди; ознакомительные упражнения в пла- вании кролем на спине.</w:t>
      </w:r>
    </w:p>
    <w:p w:rsidR="00DC388F" w:rsidRDefault="004B1DF8">
      <w:pPr>
        <w:pStyle w:val="a3"/>
        <w:spacing w:line="237" w:lineRule="auto"/>
        <w:ind w:left="117" w:right="115"/>
      </w:pPr>
      <w:r>
        <w:rPr>
          <w:color w:val="231F20"/>
          <w:w w:val="95"/>
        </w:rPr>
        <w:t xml:space="preserve">Подвижные и спортивные игры. Предупреждение травматиз- </w:t>
      </w:r>
      <w:r>
        <w:rPr>
          <w:color w:val="231F20"/>
        </w:rPr>
        <w:t>ма</w:t>
      </w:r>
      <w:r>
        <w:rPr>
          <w:color w:val="231F20"/>
          <w:spacing w:val="-7"/>
        </w:rPr>
        <w:t xml:space="preserve"> </w:t>
      </w:r>
      <w:r>
        <w:rPr>
          <w:color w:val="231F20"/>
        </w:rPr>
        <w:t>на</w:t>
      </w:r>
      <w:r>
        <w:rPr>
          <w:color w:val="231F20"/>
          <w:spacing w:val="-7"/>
        </w:rPr>
        <w:t xml:space="preserve"> </w:t>
      </w:r>
      <w:r>
        <w:rPr>
          <w:color w:val="231F20"/>
        </w:rPr>
        <w:t>занятиях</w:t>
      </w:r>
      <w:r>
        <w:rPr>
          <w:color w:val="231F20"/>
          <w:spacing w:val="-7"/>
        </w:rPr>
        <w:t xml:space="preserve"> </w:t>
      </w:r>
      <w:r>
        <w:rPr>
          <w:color w:val="231F20"/>
        </w:rPr>
        <w:t>подвижными</w:t>
      </w:r>
      <w:r>
        <w:rPr>
          <w:color w:val="231F20"/>
          <w:spacing w:val="-7"/>
        </w:rPr>
        <w:t xml:space="preserve"> </w:t>
      </w:r>
      <w:r>
        <w:rPr>
          <w:color w:val="231F20"/>
        </w:rPr>
        <w:t>играми.</w:t>
      </w:r>
      <w:r>
        <w:rPr>
          <w:color w:val="231F20"/>
          <w:spacing w:val="-7"/>
        </w:rPr>
        <w:t xml:space="preserve"> </w:t>
      </w:r>
      <w:r>
        <w:rPr>
          <w:color w:val="231F20"/>
        </w:rPr>
        <w:t>Подвижные</w:t>
      </w:r>
      <w:r>
        <w:rPr>
          <w:color w:val="231F20"/>
          <w:spacing w:val="-7"/>
        </w:rPr>
        <w:t xml:space="preserve"> </w:t>
      </w:r>
      <w:r>
        <w:rPr>
          <w:color w:val="231F20"/>
        </w:rPr>
        <w:t>игры</w:t>
      </w:r>
      <w:r>
        <w:rPr>
          <w:color w:val="231F20"/>
          <w:spacing w:val="-7"/>
        </w:rPr>
        <w:t xml:space="preserve"> </w:t>
      </w:r>
      <w:r>
        <w:rPr>
          <w:color w:val="231F20"/>
        </w:rPr>
        <w:t>обще- физической подготовки. Волейбол: нижняя боковая подача; приём</w:t>
      </w:r>
      <w:r>
        <w:rPr>
          <w:color w:val="231F20"/>
          <w:spacing w:val="-7"/>
        </w:rPr>
        <w:t xml:space="preserve"> </w:t>
      </w:r>
      <w:r>
        <w:rPr>
          <w:color w:val="231F20"/>
        </w:rPr>
        <w:t>и</w:t>
      </w:r>
      <w:r>
        <w:rPr>
          <w:color w:val="231F20"/>
          <w:spacing w:val="-7"/>
        </w:rPr>
        <w:t xml:space="preserve"> </w:t>
      </w:r>
      <w:r>
        <w:rPr>
          <w:color w:val="231F20"/>
        </w:rPr>
        <w:t>передача</w:t>
      </w:r>
      <w:r>
        <w:rPr>
          <w:color w:val="231F20"/>
          <w:spacing w:val="-7"/>
        </w:rPr>
        <w:t xml:space="preserve"> </w:t>
      </w:r>
      <w:r>
        <w:rPr>
          <w:color w:val="231F20"/>
        </w:rPr>
        <w:t>мяча</w:t>
      </w:r>
      <w:r>
        <w:rPr>
          <w:color w:val="231F20"/>
          <w:spacing w:val="-7"/>
        </w:rPr>
        <w:t xml:space="preserve"> </w:t>
      </w:r>
      <w:r>
        <w:rPr>
          <w:color w:val="231F20"/>
        </w:rPr>
        <w:t>сверху;</w:t>
      </w:r>
      <w:r>
        <w:rPr>
          <w:color w:val="231F20"/>
          <w:spacing w:val="-7"/>
        </w:rPr>
        <w:t xml:space="preserve"> </w:t>
      </w:r>
      <w:r>
        <w:rPr>
          <w:color w:val="231F20"/>
        </w:rPr>
        <w:t>выполнение</w:t>
      </w:r>
      <w:r>
        <w:rPr>
          <w:color w:val="231F20"/>
          <w:spacing w:val="-7"/>
        </w:rPr>
        <w:t xml:space="preserve"> </w:t>
      </w:r>
      <w:r>
        <w:rPr>
          <w:color w:val="231F20"/>
        </w:rPr>
        <w:t>освоенных</w:t>
      </w:r>
      <w:r>
        <w:rPr>
          <w:color w:val="231F20"/>
          <w:spacing w:val="-7"/>
        </w:rPr>
        <w:t xml:space="preserve"> </w:t>
      </w:r>
      <w:r>
        <w:rPr>
          <w:color w:val="231F20"/>
        </w:rPr>
        <w:t>техни- ческих</w:t>
      </w:r>
      <w:r>
        <w:rPr>
          <w:color w:val="231F20"/>
          <w:spacing w:val="-9"/>
        </w:rPr>
        <w:t xml:space="preserve"> </w:t>
      </w:r>
      <w:r>
        <w:rPr>
          <w:color w:val="231F20"/>
        </w:rPr>
        <w:t>действий</w:t>
      </w:r>
      <w:r>
        <w:rPr>
          <w:color w:val="231F20"/>
          <w:spacing w:val="-9"/>
        </w:rPr>
        <w:t xml:space="preserve"> </w:t>
      </w:r>
      <w:r>
        <w:rPr>
          <w:color w:val="231F20"/>
        </w:rPr>
        <w:t>в</w:t>
      </w:r>
      <w:r>
        <w:rPr>
          <w:color w:val="231F20"/>
          <w:spacing w:val="-9"/>
        </w:rPr>
        <w:t xml:space="preserve"> </w:t>
      </w:r>
      <w:r>
        <w:rPr>
          <w:color w:val="231F20"/>
        </w:rPr>
        <w:t>условиях</w:t>
      </w:r>
      <w:r>
        <w:rPr>
          <w:color w:val="231F20"/>
          <w:spacing w:val="-9"/>
        </w:rPr>
        <w:t xml:space="preserve"> </w:t>
      </w:r>
      <w:r>
        <w:rPr>
          <w:color w:val="231F20"/>
        </w:rPr>
        <w:t>игровой</w:t>
      </w:r>
      <w:r>
        <w:rPr>
          <w:color w:val="231F20"/>
          <w:spacing w:val="-9"/>
        </w:rPr>
        <w:t xml:space="preserve"> </w:t>
      </w:r>
      <w:r>
        <w:rPr>
          <w:color w:val="231F20"/>
        </w:rPr>
        <w:t>деятельности.</w:t>
      </w:r>
      <w:r>
        <w:rPr>
          <w:color w:val="231F20"/>
          <w:spacing w:val="-9"/>
        </w:rPr>
        <w:t xml:space="preserve"> </w:t>
      </w:r>
      <w:r>
        <w:rPr>
          <w:color w:val="231F20"/>
        </w:rPr>
        <w:t>Баскетбол: бросок</w:t>
      </w:r>
      <w:r>
        <w:rPr>
          <w:color w:val="231F20"/>
          <w:spacing w:val="-13"/>
        </w:rPr>
        <w:t xml:space="preserve"> </w:t>
      </w:r>
      <w:r>
        <w:rPr>
          <w:color w:val="231F20"/>
        </w:rPr>
        <w:t>мяча</w:t>
      </w:r>
      <w:r>
        <w:rPr>
          <w:color w:val="231F20"/>
          <w:spacing w:val="-13"/>
        </w:rPr>
        <w:t xml:space="preserve"> </w:t>
      </w:r>
      <w:r>
        <w:rPr>
          <w:color w:val="231F20"/>
        </w:rPr>
        <w:t>двумя</w:t>
      </w:r>
      <w:r>
        <w:rPr>
          <w:color w:val="231F20"/>
          <w:spacing w:val="-13"/>
        </w:rPr>
        <w:t xml:space="preserve"> </w:t>
      </w:r>
      <w:r>
        <w:rPr>
          <w:color w:val="231F20"/>
        </w:rPr>
        <w:t>руками</w:t>
      </w:r>
      <w:r>
        <w:rPr>
          <w:color w:val="231F20"/>
          <w:spacing w:val="-13"/>
        </w:rPr>
        <w:t xml:space="preserve"> </w:t>
      </w:r>
      <w:r>
        <w:rPr>
          <w:color w:val="231F20"/>
        </w:rPr>
        <w:t>от</w:t>
      </w:r>
      <w:r>
        <w:rPr>
          <w:color w:val="231F20"/>
          <w:spacing w:val="-13"/>
        </w:rPr>
        <w:t xml:space="preserve"> </w:t>
      </w:r>
      <w:r>
        <w:rPr>
          <w:color w:val="231F20"/>
        </w:rPr>
        <w:t>груди</w:t>
      </w:r>
      <w:r>
        <w:rPr>
          <w:color w:val="231F20"/>
          <w:spacing w:val="-13"/>
        </w:rPr>
        <w:t xml:space="preserve"> </w:t>
      </w:r>
      <w:r>
        <w:rPr>
          <w:color w:val="231F20"/>
        </w:rPr>
        <w:t>с</w:t>
      </w:r>
      <w:r>
        <w:rPr>
          <w:color w:val="231F20"/>
          <w:spacing w:val="-13"/>
        </w:rPr>
        <w:t xml:space="preserve"> </w:t>
      </w:r>
      <w:r>
        <w:rPr>
          <w:color w:val="231F20"/>
        </w:rPr>
        <w:t>места;</w:t>
      </w:r>
      <w:r>
        <w:rPr>
          <w:color w:val="231F20"/>
          <w:spacing w:val="-13"/>
        </w:rPr>
        <w:t xml:space="preserve"> </w:t>
      </w:r>
      <w:r>
        <w:rPr>
          <w:color w:val="231F20"/>
        </w:rPr>
        <w:t>выполнение</w:t>
      </w:r>
      <w:r>
        <w:rPr>
          <w:color w:val="231F20"/>
          <w:spacing w:val="-13"/>
        </w:rPr>
        <w:t xml:space="preserve"> </w:t>
      </w:r>
      <w:r>
        <w:rPr>
          <w:color w:val="231F20"/>
        </w:rPr>
        <w:t>осво- енных технических действий в условиях игровой деятельно- сти.</w:t>
      </w:r>
      <w:r>
        <w:rPr>
          <w:color w:val="231F20"/>
          <w:spacing w:val="-15"/>
        </w:rPr>
        <w:t xml:space="preserve"> </w:t>
      </w:r>
      <w:r>
        <w:rPr>
          <w:color w:val="231F20"/>
        </w:rPr>
        <w:t>Футбол:</w:t>
      </w:r>
      <w:r>
        <w:rPr>
          <w:color w:val="231F20"/>
          <w:spacing w:val="-15"/>
        </w:rPr>
        <w:t xml:space="preserve"> </w:t>
      </w:r>
      <w:r>
        <w:rPr>
          <w:color w:val="231F20"/>
        </w:rPr>
        <w:t>остановки</w:t>
      </w:r>
      <w:r>
        <w:rPr>
          <w:color w:val="231F20"/>
          <w:spacing w:val="-15"/>
        </w:rPr>
        <w:t xml:space="preserve"> </w:t>
      </w:r>
      <w:r>
        <w:rPr>
          <w:color w:val="231F20"/>
        </w:rPr>
        <w:t>катящегося</w:t>
      </w:r>
      <w:r>
        <w:rPr>
          <w:color w:val="231F20"/>
          <w:spacing w:val="-15"/>
        </w:rPr>
        <w:t xml:space="preserve"> </w:t>
      </w:r>
      <w:r>
        <w:rPr>
          <w:color w:val="231F20"/>
        </w:rPr>
        <w:t>мяча</w:t>
      </w:r>
      <w:r>
        <w:rPr>
          <w:color w:val="231F20"/>
          <w:spacing w:val="-15"/>
        </w:rPr>
        <w:t xml:space="preserve"> </w:t>
      </w:r>
      <w:r>
        <w:rPr>
          <w:color w:val="231F20"/>
        </w:rPr>
        <w:t>внутренней</w:t>
      </w:r>
      <w:r>
        <w:rPr>
          <w:color w:val="231F20"/>
          <w:spacing w:val="-15"/>
        </w:rPr>
        <w:t xml:space="preserve"> </w:t>
      </w:r>
      <w:r>
        <w:rPr>
          <w:color w:val="231F20"/>
        </w:rPr>
        <w:t xml:space="preserve">стороной </w:t>
      </w:r>
      <w:r>
        <w:rPr>
          <w:color w:val="231F20"/>
          <w:w w:val="95"/>
        </w:rPr>
        <w:t xml:space="preserve">стопы; выполнение освоенных технических действий в услови- </w:t>
      </w:r>
      <w:r>
        <w:rPr>
          <w:color w:val="231F20"/>
        </w:rPr>
        <w:t>ях игровой деятельности.</w:t>
      </w:r>
    </w:p>
    <w:p w:rsidR="00DC388F" w:rsidRDefault="004B1DF8">
      <w:pPr>
        <w:spacing w:line="237" w:lineRule="auto"/>
        <w:ind w:left="117" w:right="115" w:firstLine="226"/>
        <w:jc w:val="both"/>
        <w:rPr>
          <w:sz w:val="20"/>
        </w:rPr>
      </w:pPr>
      <w:r>
        <w:rPr>
          <w:rFonts w:ascii="Times New Roman" w:hAnsi="Times New Roman"/>
          <w:i/>
          <w:color w:val="231F20"/>
          <w:w w:val="105"/>
          <w:sz w:val="20"/>
        </w:rPr>
        <w:t xml:space="preserve">Прикладно-ориентированная физическая культура. </w:t>
      </w:r>
      <w:r>
        <w:rPr>
          <w:color w:val="231F20"/>
          <w:w w:val="105"/>
          <w:sz w:val="20"/>
        </w:rPr>
        <w:t xml:space="preserve">Упраж- </w:t>
      </w:r>
      <w:r>
        <w:rPr>
          <w:color w:val="231F20"/>
          <w:sz w:val="20"/>
        </w:rPr>
        <w:t>нения</w:t>
      </w:r>
      <w:r>
        <w:rPr>
          <w:color w:val="231F20"/>
          <w:spacing w:val="-7"/>
          <w:sz w:val="20"/>
        </w:rPr>
        <w:t xml:space="preserve"> </w:t>
      </w:r>
      <w:r>
        <w:rPr>
          <w:color w:val="231F20"/>
          <w:sz w:val="20"/>
        </w:rPr>
        <w:t>физической</w:t>
      </w:r>
      <w:r>
        <w:rPr>
          <w:color w:val="231F20"/>
          <w:spacing w:val="-7"/>
          <w:sz w:val="20"/>
        </w:rPr>
        <w:t xml:space="preserve"> </w:t>
      </w:r>
      <w:r>
        <w:rPr>
          <w:color w:val="231F20"/>
          <w:sz w:val="20"/>
        </w:rPr>
        <w:t>подготовки</w:t>
      </w:r>
      <w:r>
        <w:rPr>
          <w:color w:val="231F20"/>
          <w:spacing w:val="-7"/>
          <w:sz w:val="20"/>
        </w:rPr>
        <w:t xml:space="preserve"> </w:t>
      </w:r>
      <w:r>
        <w:rPr>
          <w:color w:val="231F20"/>
          <w:sz w:val="20"/>
        </w:rPr>
        <w:t>на</w:t>
      </w:r>
      <w:r>
        <w:rPr>
          <w:color w:val="231F20"/>
          <w:spacing w:val="-7"/>
          <w:sz w:val="20"/>
        </w:rPr>
        <w:t xml:space="preserve"> </w:t>
      </w:r>
      <w:r>
        <w:rPr>
          <w:color w:val="231F20"/>
          <w:sz w:val="20"/>
        </w:rPr>
        <w:t>развитие</w:t>
      </w:r>
      <w:r>
        <w:rPr>
          <w:color w:val="231F20"/>
          <w:spacing w:val="-7"/>
          <w:sz w:val="20"/>
        </w:rPr>
        <w:t xml:space="preserve"> </w:t>
      </w:r>
      <w:r>
        <w:rPr>
          <w:color w:val="231F20"/>
          <w:sz w:val="20"/>
        </w:rPr>
        <w:t>основных</w:t>
      </w:r>
      <w:r>
        <w:rPr>
          <w:color w:val="231F20"/>
          <w:spacing w:val="-7"/>
          <w:sz w:val="20"/>
        </w:rPr>
        <w:t xml:space="preserve"> </w:t>
      </w:r>
      <w:r>
        <w:rPr>
          <w:color w:val="231F20"/>
          <w:sz w:val="20"/>
        </w:rPr>
        <w:t>физиче- ских</w:t>
      </w:r>
      <w:r>
        <w:rPr>
          <w:color w:val="231F20"/>
          <w:spacing w:val="-3"/>
          <w:sz w:val="20"/>
        </w:rPr>
        <w:t xml:space="preserve"> </w:t>
      </w:r>
      <w:r>
        <w:rPr>
          <w:color w:val="231F20"/>
          <w:sz w:val="20"/>
        </w:rPr>
        <w:t>качеств.</w:t>
      </w:r>
      <w:r>
        <w:rPr>
          <w:color w:val="231F20"/>
          <w:spacing w:val="-3"/>
          <w:sz w:val="20"/>
        </w:rPr>
        <w:t xml:space="preserve"> </w:t>
      </w:r>
      <w:r>
        <w:rPr>
          <w:color w:val="231F20"/>
          <w:sz w:val="20"/>
        </w:rPr>
        <w:t>Подготовка</w:t>
      </w:r>
      <w:r>
        <w:rPr>
          <w:color w:val="231F20"/>
          <w:spacing w:val="-3"/>
          <w:sz w:val="20"/>
        </w:rPr>
        <w:t xml:space="preserve"> </w:t>
      </w:r>
      <w:r>
        <w:rPr>
          <w:color w:val="231F20"/>
          <w:sz w:val="20"/>
        </w:rPr>
        <w:t>к</w:t>
      </w:r>
      <w:r>
        <w:rPr>
          <w:color w:val="231F20"/>
          <w:spacing w:val="-3"/>
          <w:sz w:val="20"/>
        </w:rPr>
        <w:t xml:space="preserve"> </w:t>
      </w:r>
      <w:r>
        <w:rPr>
          <w:color w:val="231F20"/>
          <w:sz w:val="20"/>
        </w:rPr>
        <w:t>выполнению</w:t>
      </w:r>
      <w:r>
        <w:rPr>
          <w:color w:val="231F20"/>
          <w:spacing w:val="-3"/>
          <w:sz w:val="20"/>
        </w:rPr>
        <w:t xml:space="preserve"> </w:t>
      </w:r>
      <w:r>
        <w:rPr>
          <w:color w:val="231F20"/>
          <w:sz w:val="20"/>
        </w:rPr>
        <w:t>нормативных</w:t>
      </w:r>
      <w:r>
        <w:rPr>
          <w:color w:val="231F20"/>
          <w:spacing w:val="-3"/>
          <w:sz w:val="20"/>
        </w:rPr>
        <w:t xml:space="preserve"> </w:t>
      </w:r>
      <w:r>
        <w:rPr>
          <w:color w:val="231F20"/>
          <w:sz w:val="20"/>
        </w:rPr>
        <w:t xml:space="preserve">требо- </w:t>
      </w:r>
      <w:r>
        <w:rPr>
          <w:color w:val="231F20"/>
          <w:w w:val="105"/>
          <w:sz w:val="20"/>
        </w:rPr>
        <w:t>ваний комплекса ГТО.</w:t>
      </w:r>
    </w:p>
    <w:p w:rsidR="00DC388F" w:rsidRDefault="00DC388F">
      <w:pPr>
        <w:spacing w:line="237" w:lineRule="auto"/>
        <w:jc w:val="both"/>
        <w:rPr>
          <w:sz w:val="20"/>
        </w:rPr>
        <w:sectPr w:rsidR="00DC388F">
          <w:pgSz w:w="7830" w:h="12020"/>
          <w:pgMar w:top="620" w:right="620" w:bottom="900" w:left="620" w:header="0" w:footer="709" w:gutter="0"/>
          <w:cols w:space="720"/>
        </w:sectPr>
      </w:pPr>
    </w:p>
    <w:p w:rsidR="00DC388F" w:rsidRDefault="00FE2E70">
      <w:pPr>
        <w:pStyle w:val="1"/>
        <w:spacing w:before="129" w:line="192" w:lineRule="auto"/>
        <w:ind w:left="118" w:right="1056"/>
      </w:pPr>
      <w:r>
        <w:pict>
          <v:shape id="docshape295" o:spid="_x0000_s1054" style="position:absolute;left:0;text-align:left;margin-left:36.85pt;margin-top:44.25pt;width:317.5pt;height:.1pt;z-index:-15633408;mso-wrap-distance-left:0;mso-wrap-distance-right:0;mso-position-horizontal-relative:page" coordorigin="737,885" coordsize="6350,0" path="m737,885r6350,e" filled="f" strokecolor="#231f20" strokeweight=".5pt">
            <v:path arrowok="t"/>
            <w10:wrap type="topAndBottom" anchorx="page"/>
          </v:shape>
        </w:pict>
      </w:r>
      <w:r w:rsidR="004B1DF8">
        <w:rPr>
          <w:color w:val="231F20"/>
        </w:rPr>
        <w:t>ПЛАНИРУЕМЫЕ</w:t>
      </w:r>
      <w:r w:rsidR="004B1DF8">
        <w:rPr>
          <w:color w:val="231F20"/>
          <w:spacing w:val="40"/>
        </w:rPr>
        <w:t xml:space="preserve"> </w:t>
      </w:r>
      <w:r w:rsidR="004B1DF8">
        <w:rPr>
          <w:color w:val="231F20"/>
        </w:rPr>
        <w:t>РЕЗУЛЬТАТЫ</w:t>
      </w:r>
      <w:r w:rsidR="004B1DF8">
        <w:rPr>
          <w:color w:val="231F20"/>
          <w:spacing w:val="40"/>
        </w:rPr>
        <w:t xml:space="preserve"> </w:t>
      </w:r>
      <w:r w:rsidR="004B1DF8">
        <w:rPr>
          <w:color w:val="231F20"/>
        </w:rPr>
        <w:t>ОСВОЕНИЯ УЧЕБНОГО</w:t>
      </w:r>
      <w:r w:rsidR="004B1DF8">
        <w:rPr>
          <w:color w:val="231F20"/>
          <w:spacing w:val="34"/>
        </w:rPr>
        <w:t xml:space="preserve"> </w:t>
      </w:r>
      <w:r w:rsidR="004B1DF8">
        <w:rPr>
          <w:color w:val="231F20"/>
        </w:rPr>
        <w:t>ПРЕДМЕТА</w:t>
      </w:r>
      <w:r w:rsidR="004B1DF8">
        <w:rPr>
          <w:color w:val="231F20"/>
          <w:spacing w:val="33"/>
        </w:rPr>
        <w:t xml:space="preserve"> </w:t>
      </w:r>
      <w:r w:rsidR="004B1DF8">
        <w:rPr>
          <w:color w:val="231F20"/>
        </w:rPr>
        <w:t>«ФИЗИЧЕСКАЯ</w:t>
      </w:r>
      <w:r w:rsidR="004B1DF8">
        <w:rPr>
          <w:color w:val="231F20"/>
          <w:spacing w:val="34"/>
        </w:rPr>
        <w:t xml:space="preserve"> </w:t>
      </w:r>
      <w:r w:rsidR="004B1DF8">
        <w:rPr>
          <w:color w:val="231F20"/>
        </w:rPr>
        <w:t>КУЛЬТУРА» НА</w:t>
      </w:r>
      <w:r w:rsidR="004B1DF8">
        <w:rPr>
          <w:color w:val="231F20"/>
          <w:spacing w:val="1"/>
        </w:rPr>
        <w:t xml:space="preserve"> </w:t>
      </w:r>
      <w:r w:rsidR="004B1DF8">
        <w:rPr>
          <w:color w:val="231F20"/>
        </w:rPr>
        <w:t>УРОВНЕ</w:t>
      </w:r>
      <w:r w:rsidR="004B1DF8">
        <w:rPr>
          <w:color w:val="231F20"/>
          <w:spacing w:val="1"/>
        </w:rPr>
        <w:t xml:space="preserve"> </w:t>
      </w:r>
      <w:r w:rsidR="004B1DF8">
        <w:rPr>
          <w:color w:val="231F20"/>
        </w:rPr>
        <w:t>НАЧАЛЬНОГО</w:t>
      </w:r>
      <w:r w:rsidR="004B1DF8">
        <w:rPr>
          <w:color w:val="231F20"/>
          <w:spacing w:val="1"/>
        </w:rPr>
        <w:t xml:space="preserve"> </w:t>
      </w:r>
      <w:r w:rsidR="004B1DF8">
        <w:rPr>
          <w:color w:val="231F20"/>
        </w:rPr>
        <w:t>ОБЩЕГО</w:t>
      </w:r>
      <w:r w:rsidR="004B1DF8">
        <w:rPr>
          <w:color w:val="231F20"/>
          <w:spacing w:val="1"/>
        </w:rPr>
        <w:t xml:space="preserve"> </w:t>
      </w:r>
      <w:r w:rsidR="004B1DF8">
        <w:rPr>
          <w:color w:val="231F20"/>
        </w:rPr>
        <w:t>ОБРАЗОВАНИЯ</w:t>
      </w:r>
    </w:p>
    <w:p w:rsidR="00DC388F" w:rsidRDefault="004B1DF8">
      <w:pPr>
        <w:pStyle w:val="3"/>
        <w:spacing w:before="217"/>
        <w:ind w:left="118"/>
      </w:pPr>
      <w:r>
        <w:rPr>
          <w:color w:val="231F20"/>
          <w:w w:val="90"/>
        </w:rPr>
        <w:t>ЛИЧНОСТНЫЕ</w:t>
      </w:r>
      <w:r>
        <w:rPr>
          <w:color w:val="231F20"/>
          <w:spacing w:val="26"/>
        </w:rPr>
        <w:t xml:space="preserve"> </w:t>
      </w:r>
      <w:r>
        <w:rPr>
          <w:color w:val="231F20"/>
          <w:spacing w:val="-2"/>
        </w:rPr>
        <w:t>РЕЗУЛЬТАТЫ</w:t>
      </w:r>
    </w:p>
    <w:p w:rsidR="00DC388F" w:rsidRDefault="004B1DF8">
      <w:pPr>
        <w:pStyle w:val="a3"/>
        <w:spacing w:before="57"/>
        <w:ind w:left="117" w:right="114"/>
      </w:pPr>
      <w:r>
        <w:rPr>
          <w:color w:val="231F20"/>
        </w:rPr>
        <w:t>Личностные</w:t>
      </w:r>
      <w:r>
        <w:rPr>
          <w:color w:val="231F20"/>
          <w:spacing w:val="-8"/>
        </w:rPr>
        <w:t xml:space="preserve"> </w:t>
      </w:r>
      <w:r>
        <w:rPr>
          <w:color w:val="231F20"/>
        </w:rPr>
        <w:t>результаты</w:t>
      </w:r>
      <w:r>
        <w:rPr>
          <w:color w:val="231F20"/>
          <w:spacing w:val="-8"/>
        </w:rPr>
        <w:t xml:space="preserve"> </w:t>
      </w:r>
      <w:r>
        <w:rPr>
          <w:color w:val="231F20"/>
        </w:rPr>
        <w:t>освоения</w:t>
      </w:r>
      <w:r>
        <w:rPr>
          <w:color w:val="231F20"/>
          <w:spacing w:val="-8"/>
        </w:rPr>
        <w:t xml:space="preserve"> </w:t>
      </w:r>
      <w:r>
        <w:rPr>
          <w:color w:val="231F20"/>
        </w:rPr>
        <w:t>учебного</w:t>
      </w:r>
      <w:r>
        <w:rPr>
          <w:color w:val="231F20"/>
          <w:spacing w:val="-8"/>
        </w:rPr>
        <w:t xml:space="preserve"> </w:t>
      </w:r>
      <w:r>
        <w:rPr>
          <w:color w:val="231F20"/>
        </w:rPr>
        <w:t>предмета</w:t>
      </w:r>
      <w:r>
        <w:rPr>
          <w:color w:val="231F20"/>
          <w:spacing w:val="-8"/>
        </w:rPr>
        <w:t xml:space="preserve"> </w:t>
      </w:r>
      <w:r>
        <w:rPr>
          <w:color w:val="231F20"/>
        </w:rPr>
        <w:t>«Физи- ческая культура» на уровне начального общего образования достигаются</w:t>
      </w:r>
      <w:r>
        <w:rPr>
          <w:color w:val="231F20"/>
          <w:spacing w:val="-4"/>
        </w:rPr>
        <w:t xml:space="preserve"> </w:t>
      </w:r>
      <w:r>
        <w:rPr>
          <w:color w:val="231F20"/>
        </w:rPr>
        <w:t>в</w:t>
      </w:r>
      <w:r>
        <w:rPr>
          <w:color w:val="231F20"/>
          <w:spacing w:val="-4"/>
        </w:rPr>
        <w:t xml:space="preserve"> </w:t>
      </w:r>
      <w:r>
        <w:rPr>
          <w:color w:val="231F20"/>
        </w:rPr>
        <w:t>единстве</w:t>
      </w:r>
      <w:r>
        <w:rPr>
          <w:color w:val="231F20"/>
          <w:spacing w:val="-4"/>
        </w:rPr>
        <w:t xml:space="preserve"> </w:t>
      </w:r>
      <w:r>
        <w:rPr>
          <w:color w:val="231F20"/>
        </w:rPr>
        <w:t>учебной</w:t>
      </w:r>
      <w:r>
        <w:rPr>
          <w:color w:val="231F20"/>
          <w:spacing w:val="-4"/>
        </w:rPr>
        <w:t xml:space="preserve"> </w:t>
      </w:r>
      <w:r>
        <w:rPr>
          <w:color w:val="231F20"/>
        </w:rPr>
        <w:t>и</w:t>
      </w:r>
      <w:r>
        <w:rPr>
          <w:color w:val="231F20"/>
          <w:spacing w:val="-4"/>
        </w:rPr>
        <w:t xml:space="preserve"> </w:t>
      </w:r>
      <w:r>
        <w:rPr>
          <w:color w:val="231F20"/>
        </w:rPr>
        <w:t>воспитательной</w:t>
      </w:r>
      <w:r>
        <w:rPr>
          <w:color w:val="231F20"/>
          <w:spacing w:val="-4"/>
        </w:rPr>
        <w:t xml:space="preserve"> </w:t>
      </w:r>
      <w:r>
        <w:rPr>
          <w:color w:val="231F20"/>
        </w:rPr>
        <w:t xml:space="preserve">деятельно- </w:t>
      </w:r>
      <w:r>
        <w:rPr>
          <w:color w:val="231F20"/>
          <w:w w:val="95"/>
        </w:rPr>
        <w:t xml:space="preserve">сти организации в соответствии с традиционными российскими </w:t>
      </w:r>
      <w:r>
        <w:rPr>
          <w:color w:val="231F20"/>
        </w:rPr>
        <w:t xml:space="preserve">социокультурными и духовно-нравственными ценностями, </w:t>
      </w:r>
      <w:r>
        <w:rPr>
          <w:color w:val="231F20"/>
          <w:w w:val="95"/>
        </w:rPr>
        <w:t xml:space="preserve">принятыми в обществе правилами и нормами поведения и спо- </w:t>
      </w:r>
      <w:r>
        <w:rPr>
          <w:color w:val="231F20"/>
        </w:rPr>
        <w:t>собствуют процессам самопознания, самовоспитания и само- развития, формирования внутренней позиции личности.</w:t>
      </w:r>
    </w:p>
    <w:p w:rsidR="00DC388F" w:rsidRDefault="004B1DF8">
      <w:pPr>
        <w:pStyle w:val="a3"/>
        <w:ind w:left="117" w:right="115"/>
      </w:pPr>
      <w:r>
        <w:rPr>
          <w:color w:val="231F20"/>
        </w:rPr>
        <w:t>Личностные</w:t>
      </w:r>
      <w:r>
        <w:rPr>
          <w:color w:val="231F20"/>
          <w:spacing w:val="-16"/>
        </w:rPr>
        <w:t xml:space="preserve"> </w:t>
      </w:r>
      <w:r>
        <w:rPr>
          <w:color w:val="231F20"/>
        </w:rPr>
        <w:t>результаты</w:t>
      </w:r>
      <w:r>
        <w:rPr>
          <w:color w:val="231F20"/>
          <w:spacing w:val="-16"/>
        </w:rPr>
        <w:t xml:space="preserve"> </w:t>
      </w:r>
      <w:r>
        <w:rPr>
          <w:color w:val="231F20"/>
        </w:rPr>
        <w:t>должны</w:t>
      </w:r>
      <w:r>
        <w:rPr>
          <w:color w:val="231F20"/>
          <w:spacing w:val="-16"/>
        </w:rPr>
        <w:t xml:space="preserve"> </w:t>
      </w:r>
      <w:r>
        <w:rPr>
          <w:color w:val="231F20"/>
        </w:rPr>
        <w:t>отражать</w:t>
      </w:r>
      <w:r>
        <w:rPr>
          <w:color w:val="231F20"/>
          <w:spacing w:val="-16"/>
        </w:rPr>
        <w:t xml:space="preserve"> </w:t>
      </w:r>
      <w:r>
        <w:rPr>
          <w:color w:val="231F20"/>
        </w:rPr>
        <w:t>готовность</w:t>
      </w:r>
      <w:r>
        <w:rPr>
          <w:color w:val="231F20"/>
          <w:spacing w:val="-16"/>
        </w:rPr>
        <w:t xml:space="preserve"> </w:t>
      </w:r>
      <w:r>
        <w:rPr>
          <w:color w:val="231F20"/>
        </w:rPr>
        <w:t xml:space="preserve">обуча- </w:t>
      </w:r>
      <w:r>
        <w:rPr>
          <w:color w:val="231F20"/>
          <w:w w:val="95"/>
        </w:rPr>
        <w:t xml:space="preserve">ющихся руководствоваться ценностями и приобретение перво- </w:t>
      </w:r>
      <w:r>
        <w:rPr>
          <w:color w:val="231F20"/>
        </w:rPr>
        <w:t>начального опыта деятельности на их основе:</w:t>
      </w:r>
    </w:p>
    <w:p w:rsidR="00DC388F" w:rsidRDefault="004B1DF8" w:rsidP="00B626D9">
      <w:pPr>
        <w:pStyle w:val="a3"/>
        <w:numPr>
          <w:ilvl w:val="0"/>
          <w:numId w:val="81"/>
        </w:numPr>
        <w:ind w:right="114"/>
      </w:pPr>
      <w:r>
        <w:rPr>
          <w:color w:val="231F20"/>
        </w:rPr>
        <w:t>становление</w:t>
      </w:r>
      <w:r>
        <w:rPr>
          <w:color w:val="231F20"/>
          <w:spacing w:val="-1"/>
        </w:rPr>
        <w:t xml:space="preserve"> </w:t>
      </w:r>
      <w:r>
        <w:rPr>
          <w:color w:val="231F20"/>
        </w:rPr>
        <w:t>ценностного</w:t>
      </w:r>
      <w:r>
        <w:rPr>
          <w:color w:val="231F20"/>
          <w:spacing w:val="-1"/>
        </w:rPr>
        <w:t xml:space="preserve"> </w:t>
      </w:r>
      <w:r>
        <w:rPr>
          <w:color w:val="231F20"/>
        </w:rPr>
        <w:t>отношения</w:t>
      </w:r>
      <w:r>
        <w:rPr>
          <w:color w:val="231F20"/>
          <w:spacing w:val="-1"/>
        </w:rPr>
        <w:t xml:space="preserve"> </w:t>
      </w:r>
      <w:r>
        <w:rPr>
          <w:color w:val="231F20"/>
        </w:rPr>
        <w:t>к</w:t>
      </w:r>
      <w:r>
        <w:rPr>
          <w:color w:val="231F20"/>
          <w:spacing w:val="-1"/>
        </w:rPr>
        <w:t xml:space="preserve"> </w:t>
      </w:r>
      <w:r>
        <w:rPr>
          <w:color w:val="231F20"/>
        </w:rPr>
        <w:t>истории</w:t>
      </w:r>
      <w:r>
        <w:rPr>
          <w:color w:val="231F20"/>
          <w:spacing w:val="-1"/>
        </w:rPr>
        <w:t xml:space="preserve"> </w:t>
      </w:r>
      <w:r>
        <w:rPr>
          <w:color w:val="231F20"/>
        </w:rPr>
        <w:t>и</w:t>
      </w:r>
      <w:r>
        <w:rPr>
          <w:color w:val="231F20"/>
          <w:spacing w:val="-1"/>
        </w:rPr>
        <w:t xml:space="preserve"> </w:t>
      </w:r>
      <w:r>
        <w:rPr>
          <w:color w:val="231F20"/>
        </w:rPr>
        <w:t>развитию физической культуры народов России, осознание её связи</w:t>
      </w:r>
      <w:r>
        <w:rPr>
          <w:color w:val="231F20"/>
          <w:spacing w:val="80"/>
        </w:rPr>
        <w:t xml:space="preserve"> </w:t>
      </w:r>
      <w:r>
        <w:rPr>
          <w:color w:val="231F20"/>
          <w:w w:val="95"/>
        </w:rPr>
        <w:t>с</w:t>
      </w:r>
      <w:r>
        <w:rPr>
          <w:color w:val="231F20"/>
          <w:spacing w:val="18"/>
        </w:rPr>
        <w:t xml:space="preserve"> </w:t>
      </w:r>
      <w:r>
        <w:rPr>
          <w:color w:val="231F20"/>
          <w:w w:val="95"/>
        </w:rPr>
        <w:t>трудовой</w:t>
      </w:r>
      <w:r>
        <w:rPr>
          <w:color w:val="231F20"/>
          <w:spacing w:val="18"/>
        </w:rPr>
        <w:t xml:space="preserve"> </w:t>
      </w:r>
      <w:r>
        <w:rPr>
          <w:color w:val="231F20"/>
          <w:w w:val="95"/>
        </w:rPr>
        <w:t>деятельностью</w:t>
      </w:r>
      <w:r>
        <w:rPr>
          <w:color w:val="231F20"/>
          <w:spacing w:val="18"/>
        </w:rPr>
        <w:t xml:space="preserve"> </w:t>
      </w:r>
      <w:r>
        <w:rPr>
          <w:color w:val="231F20"/>
          <w:w w:val="95"/>
        </w:rPr>
        <w:t>и</w:t>
      </w:r>
      <w:r>
        <w:rPr>
          <w:color w:val="231F20"/>
          <w:spacing w:val="18"/>
        </w:rPr>
        <w:t xml:space="preserve"> </w:t>
      </w:r>
      <w:r>
        <w:rPr>
          <w:color w:val="231F20"/>
          <w:w w:val="95"/>
        </w:rPr>
        <w:t>укреплением</w:t>
      </w:r>
      <w:r>
        <w:rPr>
          <w:color w:val="231F20"/>
          <w:spacing w:val="18"/>
        </w:rPr>
        <w:t xml:space="preserve"> </w:t>
      </w:r>
      <w:r>
        <w:rPr>
          <w:color w:val="231F20"/>
          <w:w w:val="95"/>
        </w:rPr>
        <w:t>здоровья</w:t>
      </w:r>
      <w:r>
        <w:rPr>
          <w:color w:val="231F20"/>
          <w:spacing w:val="18"/>
        </w:rPr>
        <w:t xml:space="preserve"> </w:t>
      </w:r>
      <w:r>
        <w:rPr>
          <w:color w:val="231F20"/>
          <w:spacing w:val="-2"/>
          <w:w w:val="95"/>
        </w:rPr>
        <w:t>человека;</w:t>
      </w:r>
    </w:p>
    <w:p w:rsidR="00DC388F" w:rsidRDefault="004B1DF8" w:rsidP="00B626D9">
      <w:pPr>
        <w:pStyle w:val="a3"/>
        <w:numPr>
          <w:ilvl w:val="0"/>
          <w:numId w:val="81"/>
        </w:numPr>
        <w:ind w:right="114"/>
      </w:pPr>
      <w:r>
        <w:rPr>
          <w:color w:val="231F20"/>
          <w:w w:val="95"/>
        </w:rPr>
        <w:t>формирование</w:t>
      </w:r>
      <w:r>
        <w:rPr>
          <w:color w:val="231F20"/>
          <w:spacing w:val="-3"/>
          <w:w w:val="95"/>
        </w:rPr>
        <w:t xml:space="preserve"> </w:t>
      </w:r>
      <w:r>
        <w:rPr>
          <w:color w:val="231F20"/>
          <w:w w:val="95"/>
        </w:rPr>
        <w:t>нравственно-этических</w:t>
      </w:r>
      <w:r>
        <w:rPr>
          <w:color w:val="231F20"/>
          <w:spacing w:val="-3"/>
          <w:w w:val="95"/>
        </w:rPr>
        <w:t xml:space="preserve"> </w:t>
      </w:r>
      <w:r>
        <w:rPr>
          <w:color w:val="231F20"/>
          <w:w w:val="95"/>
        </w:rPr>
        <w:t>норм</w:t>
      </w:r>
      <w:r>
        <w:rPr>
          <w:color w:val="231F20"/>
          <w:spacing w:val="-3"/>
          <w:w w:val="95"/>
        </w:rPr>
        <w:t xml:space="preserve"> </w:t>
      </w:r>
      <w:r>
        <w:rPr>
          <w:color w:val="231F20"/>
          <w:w w:val="95"/>
        </w:rPr>
        <w:t>поведения</w:t>
      </w:r>
      <w:r>
        <w:rPr>
          <w:color w:val="231F20"/>
          <w:spacing w:val="-3"/>
          <w:w w:val="95"/>
        </w:rPr>
        <w:t xml:space="preserve"> </w:t>
      </w:r>
      <w:r>
        <w:rPr>
          <w:color w:val="231F20"/>
          <w:w w:val="95"/>
        </w:rPr>
        <w:t>и</w:t>
      </w:r>
      <w:r>
        <w:rPr>
          <w:color w:val="231F20"/>
          <w:spacing w:val="-3"/>
          <w:w w:val="95"/>
        </w:rPr>
        <w:t xml:space="preserve"> </w:t>
      </w:r>
      <w:r>
        <w:rPr>
          <w:color w:val="231F20"/>
          <w:w w:val="95"/>
        </w:rPr>
        <w:t xml:space="preserve">пра- </w:t>
      </w:r>
      <w:r>
        <w:rPr>
          <w:color w:val="231F20"/>
        </w:rPr>
        <w:t xml:space="preserve">вил межличностного общения во время подвижных игр и </w:t>
      </w:r>
      <w:r>
        <w:rPr>
          <w:color w:val="231F20"/>
          <w:w w:val="95"/>
        </w:rPr>
        <w:t xml:space="preserve">спортивных соревнований, выполнения совместных учебных </w:t>
      </w:r>
      <w:r>
        <w:rPr>
          <w:color w:val="231F20"/>
          <w:spacing w:val="-2"/>
        </w:rPr>
        <w:t>заданий;</w:t>
      </w:r>
    </w:p>
    <w:p w:rsidR="00DC388F" w:rsidRDefault="004B1DF8" w:rsidP="00B626D9">
      <w:pPr>
        <w:pStyle w:val="a3"/>
        <w:numPr>
          <w:ilvl w:val="0"/>
          <w:numId w:val="81"/>
        </w:numPr>
        <w:ind w:right="115"/>
      </w:pPr>
      <w:r>
        <w:rPr>
          <w:color w:val="231F20"/>
        </w:rPr>
        <w:t>проявление</w:t>
      </w:r>
      <w:r>
        <w:rPr>
          <w:color w:val="231F20"/>
          <w:spacing w:val="-16"/>
        </w:rPr>
        <w:t xml:space="preserve"> </w:t>
      </w:r>
      <w:r>
        <w:rPr>
          <w:color w:val="231F20"/>
        </w:rPr>
        <w:t>уважительного</w:t>
      </w:r>
      <w:r>
        <w:rPr>
          <w:color w:val="231F20"/>
          <w:spacing w:val="-16"/>
        </w:rPr>
        <w:t xml:space="preserve"> </w:t>
      </w:r>
      <w:r>
        <w:rPr>
          <w:color w:val="231F20"/>
        </w:rPr>
        <w:t>отношения</w:t>
      </w:r>
      <w:r>
        <w:rPr>
          <w:color w:val="231F20"/>
          <w:spacing w:val="-16"/>
        </w:rPr>
        <w:t xml:space="preserve"> </w:t>
      </w:r>
      <w:r>
        <w:rPr>
          <w:color w:val="231F20"/>
        </w:rPr>
        <w:t>к</w:t>
      </w:r>
      <w:r>
        <w:rPr>
          <w:color w:val="231F20"/>
          <w:spacing w:val="-16"/>
        </w:rPr>
        <w:t xml:space="preserve"> </w:t>
      </w:r>
      <w:r>
        <w:rPr>
          <w:color w:val="231F20"/>
        </w:rPr>
        <w:t>соперникам</w:t>
      </w:r>
      <w:r>
        <w:rPr>
          <w:color w:val="231F20"/>
          <w:spacing w:val="-16"/>
        </w:rPr>
        <w:t xml:space="preserve"> </w:t>
      </w:r>
      <w:r>
        <w:rPr>
          <w:color w:val="231F20"/>
        </w:rPr>
        <w:t>во</w:t>
      </w:r>
      <w:r>
        <w:rPr>
          <w:color w:val="231F20"/>
          <w:spacing w:val="-16"/>
        </w:rPr>
        <w:t xml:space="preserve"> </w:t>
      </w:r>
      <w:r>
        <w:rPr>
          <w:color w:val="231F20"/>
        </w:rPr>
        <w:t>вре- мя соревновательной деятельности, стремление оказывать первую помощь при травмах и ушибах;</w:t>
      </w:r>
    </w:p>
    <w:p w:rsidR="00DC388F" w:rsidRDefault="004B1DF8" w:rsidP="00B626D9">
      <w:pPr>
        <w:pStyle w:val="a3"/>
        <w:numPr>
          <w:ilvl w:val="0"/>
          <w:numId w:val="81"/>
        </w:numPr>
        <w:ind w:right="115"/>
      </w:pPr>
      <w:r>
        <w:rPr>
          <w:color w:val="231F20"/>
        </w:rPr>
        <w:t>уважительное</w:t>
      </w:r>
      <w:r>
        <w:rPr>
          <w:color w:val="231F20"/>
          <w:spacing w:val="-14"/>
        </w:rPr>
        <w:t xml:space="preserve"> </w:t>
      </w:r>
      <w:r>
        <w:rPr>
          <w:color w:val="231F20"/>
        </w:rPr>
        <w:t>отношение</w:t>
      </w:r>
      <w:r>
        <w:rPr>
          <w:color w:val="231F20"/>
          <w:spacing w:val="-14"/>
        </w:rPr>
        <w:t xml:space="preserve"> </w:t>
      </w:r>
      <w:r>
        <w:rPr>
          <w:color w:val="231F20"/>
        </w:rPr>
        <w:t>к</w:t>
      </w:r>
      <w:r>
        <w:rPr>
          <w:color w:val="231F20"/>
          <w:spacing w:val="-14"/>
        </w:rPr>
        <w:t xml:space="preserve"> </w:t>
      </w:r>
      <w:r>
        <w:rPr>
          <w:color w:val="231F20"/>
        </w:rPr>
        <w:t>содержанию</w:t>
      </w:r>
      <w:r>
        <w:rPr>
          <w:color w:val="231F20"/>
          <w:spacing w:val="-14"/>
        </w:rPr>
        <w:t xml:space="preserve"> </w:t>
      </w:r>
      <w:r>
        <w:rPr>
          <w:color w:val="231F20"/>
        </w:rPr>
        <w:t>национальных</w:t>
      </w:r>
      <w:r>
        <w:rPr>
          <w:color w:val="231F20"/>
          <w:spacing w:val="-14"/>
        </w:rPr>
        <w:t xml:space="preserve"> </w:t>
      </w:r>
      <w:r>
        <w:rPr>
          <w:color w:val="231F20"/>
        </w:rPr>
        <w:t>под- вижных игр, этнокультурным формам и видам соревнова- тельной деятельности;</w:t>
      </w:r>
    </w:p>
    <w:p w:rsidR="00DC388F" w:rsidRDefault="004B1DF8" w:rsidP="00B626D9">
      <w:pPr>
        <w:pStyle w:val="a3"/>
        <w:numPr>
          <w:ilvl w:val="0"/>
          <w:numId w:val="81"/>
        </w:numPr>
        <w:ind w:right="115"/>
      </w:pPr>
      <w:r>
        <w:rPr>
          <w:color w:val="231F20"/>
        </w:rPr>
        <w:t>стремление</w:t>
      </w:r>
      <w:r>
        <w:rPr>
          <w:color w:val="231F20"/>
          <w:spacing w:val="-7"/>
        </w:rPr>
        <w:t xml:space="preserve"> </w:t>
      </w:r>
      <w:r>
        <w:rPr>
          <w:color w:val="231F20"/>
        </w:rPr>
        <w:t>к</w:t>
      </w:r>
      <w:r>
        <w:rPr>
          <w:color w:val="231F20"/>
          <w:spacing w:val="-7"/>
        </w:rPr>
        <w:t xml:space="preserve"> </w:t>
      </w:r>
      <w:r>
        <w:rPr>
          <w:color w:val="231F20"/>
        </w:rPr>
        <w:t>формированию</w:t>
      </w:r>
      <w:r>
        <w:rPr>
          <w:color w:val="231F20"/>
          <w:spacing w:val="-7"/>
        </w:rPr>
        <w:t xml:space="preserve"> </w:t>
      </w:r>
      <w:r>
        <w:rPr>
          <w:color w:val="231F20"/>
        </w:rPr>
        <w:t>культуры</w:t>
      </w:r>
      <w:r>
        <w:rPr>
          <w:color w:val="231F20"/>
          <w:spacing w:val="-7"/>
        </w:rPr>
        <w:t xml:space="preserve"> </w:t>
      </w:r>
      <w:r>
        <w:rPr>
          <w:color w:val="231F20"/>
        </w:rPr>
        <w:t>укрепления</w:t>
      </w:r>
      <w:r>
        <w:rPr>
          <w:color w:val="231F20"/>
          <w:spacing w:val="-7"/>
        </w:rPr>
        <w:t xml:space="preserve"> </w:t>
      </w:r>
      <w:r>
        <w:rPr>
          <w:color w:val="231F20"/>
        </w:rPr>
        <w:t>и</w:t>
      </w:r>
      <w:r>
        <w:rPr>
          <w:color w:val="231F20"/>
          <w:spacing w:val="-7"/>
        </w:rPr>
        <w:t xml:space="preserve"> </w:t>
      </w:r>
      <w:r>
        <w:rPr>
          <w:color w:val="231F20"/>
        </w:rPr>
        <w:t xml:space="preserve">сохра- нения здоровья, развитию физических качеств и освоение физических упражнений оздоровительной, спортивной и </w:t>
      </w:r>
      <w:r>
        <w:rPr>
          <w:color w:val="231F20"/>
          <w:w w:val="95"/>
        </w:rPr>
        <w:t xml:space="preserve">прикладной направленности, формированию основ и соблю- </w:t>
      </w:r>
      <w:r>
        <w:rPr>
          <w:color w:val="231F20"/>
        </w:rPr>
        <w:t>дения правил здорового образа жизни;</w:t>
      </w:r>
    </w:p>
    <w:p w:rsidR="00DC388F" w:rsidRDefault="004B1DF8" w:rsidP="00B626D9">
      <w:pPr>
        <w:pStyle w:val="a3"/>
        <w:numPr>
          <w:ilvl w:val="0"/>
          <w:numId w:val="81"/>
        </w:numPr>
        <w:ind w:right="115"/>
      </w:pPr>
      <w:r>
        <w:rPr>
          <w:color w:val="231F20"/>
        </w:rPr>
        <w:t xml:space="preserve">проявление интереса к исследованию индивидуальных осо- </w:t>
      </w:r>
      <w:r>
        <w:rPr>
          <w:color w:val="231F20"/>
          <w:w w:val="95"/>
        </w:rPr>
        <w:t xml:space="preserve">бенностей физического развития и физической подготовлен- </w:t>
      </w:r>
      <w:r>
        <w:rPr>
          <w:color w:val="231F20"/>
        </w:rPr>
        <w:t>ности,</w:t>
      </w:r>
      <w:r>
        <w:rPr>
          <w:color w:val="231F20"/>
          <w:spacing w:val="-16"/>
        </w:rPr>
        <w:t xml:space="preserve"> </w:t>
      </w:r>
      <w:r>
        <w:rPr>
          <w:color w:val="231F20"/>
        </w:rPr>
        <w:t>влияния</w:t>
      </w:r>
      <w:r>
        <w:rPr>
          <w:color w:val="231F20"/>
          <w:spacing w:val="-16"/>
        </w:rPr>
        <w:t xml:space="preserve"> </w:t>
      </w:r>
      <w:r>
        <w:rPr>
          <w:color w:val="231F20"/>
        </w:rPr>
        <w:t>занятий</w:t>
      </w:r>
      <w:r>
        <w:rPr>
          <w:color w:val="231F20"/>
          <w:spacing w:val="-16"/>
        </w:rPr>
        <w:t xml:space="preserve"> </w:t>
      </w:r>
      <w:r>
        <w:rPr>
          <w:color w:val="231F20"/>
        </w:rPr>
        <w:t>физической</w:t>
      </w:r>
      <w:r>
        <w:rPr>
          <w:color w:val="231F20"/>
          <w:spacing w:val="-16"/>
        </w:rPr>
        <w:t xml:space="preserve"> </w:t>
      </w:r>
      <w:r>
        <w:rPr>
          <w:color w:val="231F20"/>
        </w:rPr>
        <w:t>культурой</w:t>
      </w:r>
      <w:r>
        <w:rPr>
          <w:color w:val="231F20"/>
          <w:spacing w:val="-16"/>
        </w:rPr>
        <w:t xml:space="preserve"> </w:t>
      </w:r>
      <w:r>
        <w:rPr>
          <w:color w:val="231F20"/>
        </w:rPr>
        <w:t>и</w:t>
      </w:r>
      <w:r>
        <w:rPr>
          <w:color w:val="231F20"/>
          <w:spacing w:val="-16"/>
        </w:rPr>
        <w:t xml:space="preserve"> </w:t>
      </w:r>
      <w:r>
        <w:rPr>
          <w:color w:val="231F20"/>
        </w:rPr>
        <w:t>спортом</w:t>
      </w:r>
      <w:r>
        <w:rPr>
          <w:color w:val="231F20"/>
          <w:spacing w:val="-16"/>
        </w:rPr>
        <w:t xml:space="preserve"> </w:t>
      </w:r>
      <w:r>
        <w:rPr>
          <w:color w:val="231F20"/>
        </w:rPr>
        <w:t>на их показатели.</w:t>
      </w:r>
    </w:p>
    <w:p w:rsidR="00DC388F" w:rsidRDefault="004B1DF8">
      <w:pPr>
        <w:pStyle w:val="3"/>
        <w:spacing w:before="136"/>
        <w:ind w:left="118"/>
      </w:pPr>
      <w:r>
        <w:rPr>
          <w:color w:val="231F20"/>
          <w:w w:val="85"/>
        </w:rPr>
        <w:t>МЕТАПРЕДМЕТНЫЕ</w:t>
      </w:r>
      <w:r>
        <w:rPr>
          <w:color w:val="231F20"/>
          <w:spacing w:val="68"/>
          <w:w w:val="150"/>
        </w:rPr>
        <w:t xml:space="preserve"> </w:t>
      </w:r>
      <w:r>
        <w:rPr>
          <w:color w:val="231F20"/>
          <w:spacing w:val="-2"/>
        </w:rPr>
        <w:t>РЕЗУЛЬТАТЫ</w:t>
      </w:r>
    </w:p>
    <w:p w:rsidR="00DC388F" w:rsidRDefault="004B1DF8">
      <w:pPr>
        <w:pStyle w:val="a3"/>
        <w:spacing w:before="57"/>
        <w:ind w:left="117" w:right="115"/>
      </w:pPr>
      <w:r>
        <w:rPr>
          <w:color w:val="231F20"/>
          <w:w w:val="95"/>
        </w:rPr>
        <w:t xml:space="preserve">Метапредметные результаты отражают достижения учащихся </w:t>
      </w:r>
      <w:r>
        <w:rPr>
          <w:color w:val="231F20"/>
        </w:rPr>
        <w:t xml:space="preserve">в овладении познавательными, коммуникативными и регуля- </w:t>
      </w:r>
      <w:r>
        <w:rPr>
          <w:color w:val="231F20"/>
          <w:spacing w:val="-2"/>
        </w:rPr>
        <w:t>тивными</w:t>
      </w:r>
      <w:r>
        <w:rPr>
          <w:color w:val="231F20"/>
          <w:spacing w:val="27"/>
        </w:rPr>
        <w:t xml:space="preserve"> </w:t>
      </w:r>
      <w:r>
        <w:rPr>
          <w:color w:val="231F20"/>
          <w:spacing w:val="-2"/>
        </w:rPr>
        <w:t>универсальными</w:t>
      </w:r>
      <w:r>
        <w:rPr>
          <w:color w:val="231F20"/>
          <w:spacing w:val="27"/>
        </w:rPr>
        <w:t xml:space="preserve"> </w:t>
      </w:r>
      <w:r>
        <w:rPr>
          <w:color w:val="231F20"/>
          <w:spacing w:val="-2"/>
        </w:rPr>
        <w:t>учебными</w:t>
      </w:r>
      <w:r>
        <w:rPr>
          <w:color w:val="231F20"/>
          <w:spacing w:val="27"/>
        </w:rPr>
        <w:t xml:space="preserve"> </w:t>
      </w:r>
      <w:r>
        <w:rPr>
          <w:color w:val="231F20"/>
          <w:spacing w:val="-2"/>
        </w:rPr>
        <w:t>действиями,</w:t>
      </w:r>
      <w:r>
        <w:rPr>
          <w:color w:val="231F20"/>
          <w:spacing w:val="27"/>
        </w:rPr>
        <w:t xml:space="preserve"> </w:t>
      </w:r>
      <w:r>
        <w:rPr>
          <w:color w:val="231F20"/>
          <w:spacing w:val="-2"/>
        </w:rPr>
        <w:t>умения</w:t>
      </w:r>
      <w:r>
        <w:rPr>
          <w:color w:val="231F20"/>
          <w:spacing w:val="27"/>
        </w:rPr>
        <w:t xml:space="preserve"> </w:t>
      </w:r>
      <w:r>
        <w:rPr>
          <w:color w:val="231F20"/>
          <w:spacing w:val="-5"/>
        </w:rPr>
        <w:t>их</w:t>
      </w:r>
    </w:p>
    <w:p w:rsidR="00DC388F" w:rsidRDefault="004B1DF8">
      <w:pPr>
        <w:pStyle w:val="a3"/>
        <w:spacing w:before="68" w:line="244" w:lineRule="auto"/>
        <w:ind w:left="117" w:right="115" w:firstLine="0"/>
        <w:jc w:val="center"/>
      </w:pPr>
      <w:r>
        <w:rPr>
          <w:color w:val="231F20"/>
          <w:w w:val="95"/>
        </w:rPr>
        <w:t>использовать</w:t>
      </w:r>
      <w:r>
        <w:rPr>
          <w:color w:val="231F20"/>
          <w:spacing w:val="-3"/>
          <w:w w:val="95"/>
        </w:rPr>
        <w:t xml:space="preserve"> </w:t>
      </w:r>
      <w:r>
        <w:rPr>
          <w:color w:val="231F20"/>
          <w:w w:val="95"/>
        </w:rPr>
        <w:t>в</w:t>
      </w:r>
      <w:r>
        <w:rPr>
          <w:color w:val="231F20"/>
          <w:spacing w:val="-3"/>
          <w:w w:val="95"/>
        </w:rPr>
        <w:t xml:space="preserve"> </w:t>
      </w:r>
      <w:r>
        <w:rPr>
          <w:color w:val="231F20"/>
          <w:w w:val="95"/>
        </w:rPr>
        <w:t>практической</w:t>
      </w:r>
      <w:r>
        <w:rPr>
          <w:color w:val="231F20"/>
          <w:spacing w:val="-3"/>
          <w:w w:val="95"/>
        </w:rPr>
        <w:t xml:space="preserve"> </w:t>
      </w:r>
      <w:r>
        <w:rPr>
          <w:color w:val="231F20"/>
          <w:w w:val="95"/>
        </w:rPr>
        <w:t>деятельности.</w:t>
      </w:r>
      <w:r>
        <w:rPr>
          <w:color w:val="231F20"/>
          <w:spacing w:val="-3"/>
          <w:w w:val="95"/>
        </w:rPr>
        <w:t xml:space="preserve"> </w:t>
      </w:r>
      <w:r>
        <w:rPr>
          <w:color w:val="231F20"/>
          <w:w w:val="95"/>
        </w:rPr>
        <w:t>Метапредметные</w:t>
      </w:r>
      <w:r>
        <w:rPr>
          <w:color w:val="231F20"/>
          <w:spacing w:val="-3"/>
          <w:w w:val="95"/>
        </w:rPr>
        <w:t xml:space="preserve"> </w:t>
      </w:r>
      <w:r>
        <w:rPr>
          <w:color w:val="231F20"/>
          <w:w w:val="95"/>
        </w:rPr>
        <w:t>ре- зультаты</w:t>
      </w:r>
      <w:r>
        <w:rPr>
          <w:color w:val="231F20"/>
          <w:spacing w:val="6"/>
        </w:rPr>
        <w:t xml:space="preserve"> </w:t>
      </w:r>
      <w:r>
        <w:rPr>
          <w:color w:val="231F20"/>
          <w:w w:val="95"/>
        </w:rPr>
        <w:t>формируются</w:t>
      </w:r>
      <w:r>
        <w:rPr>
          <w:color w:val="231F20"/>
          <w:spacing w:val="7"/>
        </w:rPr>
        <w:t xml:space="preserve"> </w:t>
      </w:r>
      <w:r>
        <w:rPr>
          <w:color w:val="231F20"/>
          <w:w w:val="95"/>
        </w:rPr>
        <w:t>на</w:t>
      </w:r>
      <w:r>
        <w:rPr>
          <w:color w:val="231F20"/>
          <w:spacing w:val="6"/>
        </w:rPr>
        <w:t xml:space="preserve"> </w:t>
      </w:r>
      <w:r>
        <w:rPr>
          <w:color w:val="231F20"/>
          <w:w w:val="95"/>
        </w:rPr>
        <w:t>протяжении</w:t>
      </w:r>
      <w:r>
        <w:rPr>
          <w:color w:val="231F20"/>
          <w:spacing w:val="7"/>
        </w:rPr>
        <w:t xml:space="preserve"> </w:t>
      </w:r>
      <w:r>
        <w:rPr>
          <w:color w:val="231F20"/>
          <w:w w:val="95"/>
        </w:rPr>
        <w:t>каждого</w:t>
      </w:r>
      <w:r>
        <w:rPr>
          <w:color w:val="231F20"/>
          <w:spacing w:val="6"/>
        </w:rPr>
        <w:t xml:space="preserve"> </w:t>
      </w:r>
      <w:r>
        <w:rPr>
          <w:color w:val="231F20"/>
          <w:w w:val="95"/>
        </w:rPr>
        <w:t>года</w:t>
      </w:r>
      <w:r>
        <w:rPr>
          <w:color w:val="231F20"/>
          <w:spacing w:val="7"/>
        </w:rPr>
        <w:t xml:space="preserve"> </w:t>
      </w:r>
      <w:r>
        <w:rPr>
          <w:color w:val="231F20"/>
          <w:spacing w:val="-2"/>
          <w:w w:val="95"/>
        </w:rPr>
        <w:t>обучения.</w:t>
      </w:r>
    </w:p>
    <w:p w:rsidR="00DC388F" w:rsidRDefault="004B1DF8">
      <w:pPr>
        <w:pStyle w:val="a3"/>
        <w:spacing w:line="233" w:lineRule="exact"/>
        <w:ind w:left="106" w:right="115" w:firstLine="0"/>
        <w:jc w:val="center"/>
      </w:pPr>
      <w:r>
        <w:rPr>
          <w:color w:val="231F20"/>
          <w:w w:val="95"/>
        </w:rPr>
        <w:t>По</w:t>
      </w:r>
      <w:r>
        <w:rPr>
          <w:color w:val="231F20"/>
        </w:rPr>
        <w:t xml:space="preserve"> </w:t>
      </w:r>
      <w:r>
        <w:rPr>
          <w:color w:val="231F20"/>
          <w:w w:val="95"/>
        </w:rPr>
        <w:t>окончании</w:t>
      </w:r>
      <w:r>
        <w:rPr>
          <w:color w:val="231F20"/>
        </w:rPr>
        <w:t xml:space="preserve"> </w:t>
      </w:r>
      <w:r>
        <w:rPr>
          <w:b/>
          <w:color w:val="231F20"/>
          <w:w w:val="95"/>
        </w:rPr>
        <w:t>первого</w:t>
      </w:r>
      <w:r>
        <w:rPr>
          <w:b/>
          <w:color w:val="231F20"/>
          <w:spacing w:val="-4"/>
        </w:rPr>
        <w:t xml:space="preserve"> </w:t>
      </w:r>
      <w:r>
        <w:rPr>
          <w:b/>
          <w:color w:val="231F20"/>
          <w:w w:val="95"/>
        </w:rPr>
        <w:t>года</w:t>
      </w:r>
      <w:r>
        <w:rPr>
          <w:b/>
          <w:color w:val="231F20"/>
          <w:spacing w:val="-4"/>
        </w:rPr>
        <w:t xml:space="preserve"> </w:t>
      </w:r>
      <w:r>
        <w:rPr>
          <w:b/>
          <w:color w:val="231F20"/>
          <w:w w:val="95"/>
        </w:rPr>
        <w:t>обучения</w:t>
      </w:r>
      <w:r>
        <w:rPr>
          <w:b/>
          <w:color w:val="231F20"/>
          <w:spacing w:val="-3"/>
        </w:rPr>
        <w:t xml:space="preserve"> </w:t>
      </w:r>
      <w:r>
        <w:rPr>
          <w:color w:val="231F20"/>
          <w:w w:val="95"/>
        </w:rPr>
        <w:t>учащиеся</w:t>
      </w:r>
      <w:r>
        <w:rPr>
          <w:color w:val="231F20"/>
        </w:rPr>
        <w:t xml:space="preserve"> </w:t>
      </w:r>
      <w:r>
        <w:rPr>
          <w:color w:val="231F20"/>
          <w:spacing w:val="-2"/>
          <w:w w:val="95"/>
        </w:rPr>
        <w:t>научатся:</w:t>
      </w:r>
    </w:p>
    <w:p w:rsidR="00DC388F" w:rsidRDefault="004B1DF8">
      <w:pPr>
        <w:spacing w:before="5"/>
        <w:ind w:left="343"/>
        <w:jc w:val="both"/>
        <w:rPr>
          <w:rFonts w:ascii="Times New Roman" w:hAnsi="Times New Roman"/>
          <w:i/>
          <w:sz w:val="20"/>
        </w:rPr>
      </w:pPr>
      <w:r>
        <w:rPr>
          <w:rFonts w:ascii="Times New Roman" w:hAnsi="Times New Roman"/>
          <w:i/>
          <w:color w:val="231F20"/>
          <w:w w:val="120"/>
          <w:sz w:val="20"/>
        </w:rPr>
        <w:t>познавательные</w:t>
      </w:r>
      <w:r>
        <w:rPr>
          <w:rFonts w:ascii="Times New Roman" w:hAnsi="Times New Roman"/>
          <w:i/>
          <w:color w:val="231F20"/>
          <w:spacing w:val="25"/>
          <w:w w:val="120"/>
          <w:sz w:val="20"/>
        </w:rPr>
        <w:t xml:space="preserve"> </w:t>
      </w:r>
      <w:r>
        <w:rPr>
          <w:rFonts w:ascii="Times New Roman" w:hAnsi="Times New Roman"/>
          <w:i/>
          <w:color w:val="231F20"/>
          <w:spacing w:val="-4"/>
          <w:w w:val="120"/>
          <w:sz w:val="20"/>
        </w:rPr>
        <w:t>УУД:</w:t>
      </w:r>
    </w:p>
    <w:p w:rsidR="00DC388F" w:rsidRDefault="004B1DF8" w:rsidP="00B626D9">
      <w:pPr>
        <w:pStyle w:val="a3"/>
        <w:numPr>
          <w:ilvl w:val="0"/>
          <w:numId w:val="82"/>
        </w:numPr>
        <w:spacing w:before="5" w:line="242" w:lineRule="auto"/>
        <w:ind w:right="115"/>
      </w:pPr>
      <w:r>
        <w:rPr>
          <w:color w:val="231F20"/>
        </w:rPr>
        <w:t>находить</w:t>
      </w:r>
      <w:r>
        <w:rPr>
          <w:color w:val="231F20"/>
          <w:spacing w:val="-8"/>
        </w:rPr>
        <w:t xml:space="preserve"> </w:t>
      </w:r>
      <w:r>
        <w:rPr>
          <w:color w:val="231F20"/>
        </w:rPr>
        <w:t>общие</w:t>
      </w:r>
      <w:r>
        <w:rPr>
          <w:color w:val="231F20"/>
          <w:spacing w:val="-8"/>
        </w:rPr>
        <w:t xml:space="preserve"> </w:t>
      </w:r>
      <w:r>
        <w:rPr>
          <w:color w:val="231F20"/>
        </w:rPr>
        <w:t>и</w:t>
      </w:r>
      <w:r>
        <w:rPr>
          <w:color w:val="231F20"/>
          <w:spacing w:val="-8"/>
        </w:rPr>
        <w:t xml:space="preserve"> </w:t>
      </w:r>
      <w:r>
        <w:rPr>
          <w:color w:val="231F20"/>
        </w:rPr>
        <w:t>отличительные</w:t>
      </w:r>
      <w:r>
        <w:rPr>
          <w:color w:val="231F20"/>
          <w:spacing w:val="-8"/>
        </w:rPr>
        <w:t xml:space="preserve"> </w:t>
      </w:r>
      <w:r>
        <w:rPr>
          <w:color w:val="231F20"/>
        </w:rPr>
        <w:t>признаки</w:t>
      </w:r>
      <w:r>
        <w:rPr>
          <w:color w:val="231F20"/>
          <w:spacing w:val="-8"/>
        </w:rPr>
        <w:t xml:space="preserve"> </w:t>
      </w:r>
      <w:r>
        <w:rPr>
          <w:color w:val="231F20"/>
        </w:rPr>
        <w:t>в</w:t>
      </w:r>
      <w:r>
        <w:rPr>
          <w:color w:val="231F20"/>
          <w:spacing w:val="-8"/>
        </w:rPr>
        <w:t xml:space="preserve"> </w:t>
      </w:r>
      <w:r>
        <w:rPr>
          <w:color w:val="231F20"/>
        </w:rPr>
        <w:t>передвижени- ях человека и животных;</w:t>
      </w:r>
    </w:p>
    <w:p w:rsidR="00DC388F" w:rsidRDefault="004B1DF8" w:rsidP="00B626D9">
      <w:pPr>
        <w:pStyle w:val="a3"/>
        <w:numPr>
          <w:ilvl w:val="0"/>
          <w:numId w:val="82"/>
        </w:numPr>
        <w:spacing w:before="1" w:line="242" w:lineRule="auto"/>
        <w:ind w:right="114"/>
      </w:pPr>
      <w:r>
        <w:rPr>
          <w:color w:val="231F20"/>
        </w:rPr>
        <w:t>устанавливать</w:t>
      </w:r>
      <w:r>
        <w:rPr>
          <w:color w:val="231F20"/>
          <w:spacing w:val="-16"/>
        </w:rPr>
        <w:t xml:space="preserve"> </w:t>
      </w:r>
      <w:r>
        <w:rPr>
          <w:color w:val="231F20"/>
        </w:rPr>
        <w:t>связь</w:t>
      </w:r>
      <w:r>
        <w:rPr>
          <w:color w:val="231F20"/>
          <w:spacing w:val="-16"/>
        </w:rPr>
        <w:t xml:space="preserve"> </w:t>
      </w:r>
      <w:r>
        <w:rPr>
          <w:color w:val="231F20"/>
        </w:rPr>
        <w:t>между</w:t>
      </w:r>
      <w:r>
        <w:rPr>
          <w:color w:val="231F20"/>
          <w:spacing w:val="-16"/>
        </w:rPr>
        <w:t xml:space="preserve"> </w:t>
      </w:r>
      <w:r>
        <w:rPr>
          <w:color w:val="231F20"/>
        </w:rPr>
        <w:t>бытовыми</w:t>
      </w:r>
      <w:r>
        <w:rPr>
          <w:color w:val="231F20"/>
          <w:spacing w:val="-16"/>
        </w:rPr>
        <w:t xml:space="preserve"> </w:t>
      </w:r>
      <w:r>
        <w:rPr>
          <w:color w:val="231F20"/>
        </w:rPr>
        <w:t>движениями</w:t>
      </w:r>
      <w:r>
        <w:rPr>
          <w:color w:val="231F20"/>
          <w:spacing w:val="-16"/>
        </w:rPr>
        <w:t xml:space="preserve"> </w:t>
      </w:r>
      <w:r>
        <w:rPr>
          <w:color w:val="231F20"/>
        </w:rPr>
        <w:t xml:space="preserve">древних </w:t>
      </w:r>
      <w:r>
        <w:rPr>
          <w:color w:val="231F20"/>
          <w:w w:val="95"/>
        </w:rPr>
        <w:t xml:space="preserve">людей и физическими упражнениями из современных видов </w:t>
      </w:r>
      <w:r>
        <w:rPr>
          <w:color w:val="231F20"/>
          <w:spacing w:val="-2"/>
        </w:rPr>
        <w:t>спорта;</w:t>
      </w:r>
    </w:p>
    <w:p w:rsidR="00DC388F" w:rsidRDefault="004B1DF8" w:rsidP="00B626D9">
      <w:pPr>
        <w:pStyle w:val="a3"/>
        <w:numPr>
          <w:ilvl w:val="0"/>
          <w:numId w:val="82"/>
        </w:numPr>
        <w:spacing w:before="1" w:line="242" w:lineRule="auto"/>
        <w:ind w:right="115"/>
      </w:pPr>
      <w:r>
        <w:rPr>
          <w:color w:val="231F20"/>
        </w:rPr>
        <w:t>сравнивать способы передвижения ходьбой и бегом, нахо- дить между ними общие и отличительные признаки;</w:t>
      </w:r>
    </w:p>
    <w:p w:rsidR="00DC388F" w:rsidRDefault="004B1DF8" w:rsidP="00B626D9">
      <w:pPr>
        <w:pStyle w:val="a3"/>
        <w:numPr>
          <w:ilvl w:val="0"/>
          <w:numId w:val="82"/>
        </w:numPr>
        <w:spacing w:line="244" w:lineRule="auto"/>
        <w:ind w:right="110"/>
        <w:jc w:val="left"/>
        <w:rPr>
          <w:rFonts w:ascii="Times New Roman" w:hAnsi="Times New Roman"/>
          <w:i/>
        </w:rPr>
      </w:pPr>
      <w:r>
        <w:rPr>
          <w:color w:val="231F20"/>
        </w:rPr>
        <w:t>выявлять</w:t>
      </w:r>
      <w:r>
        <w:rPr>
          <w:color w:val="231F20"/>
          <w:spacing w:val="40"/>
        </w:rPr>
        <w:t xml:space="preserve"> </w:t>
      </w:r>
      <w:r>
        <w:rPr>
          <w:color w:val="231F20"/>
        </w:rPr>
        <w:t>признаки</w:t>
      </w:r>
      <w:r>
        <w:rPr>
          <w:color w:val="231F20"/>
          <w:spacing w:val="40"/>
        </w:rPr>
        <w:t xml:space="preserve"> </w:t>
      </w:r>
      <w:r>
        <w:rPr>
          <w:color w:val="231F20"/>
        </w:rPr>
        <w:t>правильной</w:t>
      </w:r>
      <w:r>
        <w:rPr>
          <w:color w:val="231F20"/>
          <w:spacing w:val="40"/>
        </w:rPr>
        <w:t xml:space="preserve"> </w:t>
      </w:r>
      <w:r>
        <w:rPr>
          <w:color w:val="231F20"/>
        </w:rPr>
        <w:t>и</w:t>
      </w:r>
      <w:r>
        <w:rPr>
          <w:color w:val="231F20"/>
          <w:spacing w:val="40"/>
        </w:rPr>
        <w:t xml:space="preserve"> </w:t>
      </w:r>
      <w:r>
        <w:rPr>
          <w:color w:val="231F20"/>
        </w:rPr>
        <w:t>неправильной</w:t>
      </w:r>
      <w:r>
        <w:rPr>
          <w:color w:val="231F20"/>
          <w:spacing w:val="40"/>
        </w:rPr>
        <w:t xml:space="preserve"> </w:t>
      </w:r>
      <w:r>
        <w:rPr>
          <w:color w:val="231F20"/>
        </w:rPr>
        <w:t xml:space="preserve">осанки, приводить возможные причины её нарушений; </w:t>
      </w:r>
      <w:r>
        <w:rPr>
          <w:rFonts w:ascii="Times New Roman" w:hAnsi="Times New Roman"/>
          <w:i/>
          <w:color w:val="231F20"/>
          <w:w w:val="105"/>
        </w:rPr>
        <w:t>коммуникативные</w:t>
      </w:r>
      <w:r>
        <w:rPr>
          <w:rFonts w:ascii="Times New Roman" w:hAnsi="Times New Roman"/>
          <w:i/>
          <w:color w:val="231F20"/>
          <w:spacing w:val="48"/>
          <w:w w:val="105"/>
        </w:rPr>
        <w:t xml:space="preserve">  </w:t>
      </w:r>
      <w:r>
        <w:rPr>
          <w:rFonts w:ascii="Times New Roman" w:hAnsi="Times New Roman"/>
          <w:i/>
          <w:color w:val="231F20"/>
          <w:w w:val="105"/>
        </w:rPr>
        <w:t>УУД:</w:t>
      </w:r>
    </w:p>
    <w:p w:rsidR="00DC388F" w:rsidRDefault="004B1DF8" w:rsidP="00B626D9">
      <w:pPr>
        <w:pStyle w:val="a3"/>
        <w:numPr>
          <w:ilvl w:val="0"/>
          <w:numId w:val="82"/>
        </w:numPr>
        <w:spacing w:line="242" w:lineRule="auto"/>
        <w:ind w:right="110"/>
        <w:jc w:val="left"/>
      </w:pPr>
      <w:r>
        <w:rPr>
          <w:color w:val="231F20"/>
          <w:w w:val="95"/>
        </w:rPr>
        <w:t xml:space="preserve">воспроизводить названия разучиваемых физических упраж- </w:t>
      </w:r>
      <w:r>
        <w:rPr>
          <w:color w:val="231F20"/>
        </w:rPr>
        <w:t>нений и их исходные положения;</w:t>
      </w:r>
    </w:p>
    <w:p w:rsidR="00DC388F" w:rsidRDefault="004B1DF8" w:rsidP="00B626D9">
      <w:pPr>
        <w:pStyle w:val="a3"/>
        <w:numPr>
          <w:ilvl w:val="0"/>
          <w:numId w:val="82"/>
        </w:numPr>
        <w:spacing w:line="242" w:lineRule="auto"/>
        <w:ind w:right="115"/>
      </w:pPr>
      <w:r>
        <w:rPr>
          <w:color w:val="231F20"/>
        </w:rPr>
        <w:t>высказывать</w:t>
      </w:r>
      <w:r>
        <w:rPr>
          <w:color w:val="231F20"/>
          <w:spacing w:val="-16"/>
        </w:rPr>
        <w:t xml:space="preserve"> </w:t>
      </w:r>
      <w:r>
        <w:rPr>
          <w:color w:val="231F20"/>
        </w:rPr>
        <w:t>мнение</w:t>
      </w:r>
      <w:r>
        <w:rPr>
          <w:color w:val="231F20"/>
          <w:spacing w:val="-16"/>
        </w:rPr>
        <w:t xml:space="preserve"> </w:t>
      </w:r>
      <w:r>
        <w:rPr>
          <w:color w:val="231F20"/>
        </w:rPr>
        <w:t>о</w:t>
      </w:r>
      <w:r>
        <w:rPr>
          <w:color w:val="231F20"/>
          <w:spacing w:val="-16"/>
        </w:rPr>
        <w:t xml:space="preserve"> </w:t>
      </w:r>
      <w:r>
        <w:rPr>
          <w:color w:val="231F20"/>
        </w:rPr>
        <w:t>положительном</w:t>
      </w:r>
      <w:r>
        <w:rPr>
          <w:color w:val="231F20"/>
          <w:spacing w:val="-16"/>
        </w:rPr>
        <w:t xml:space="preserve"> </w:t>
      </w:r>
      <w:r>
        <w:rPr>
          <w:color w:val="231F20"/>
        </w:rPr>
        <w:t>влиянии</w:t>
      </w:r>
      <w:r>
        <w:rPr>
          <w:color w:val="231F20"/>
          <w:spacing w:val="-16"/>
        </w:rPr>
        <w:t xml:space="preserve"> </w:t>
      </w:r>
      <w:r>
        <w:rPr>
          <w:color w:val="231F20"/>
        </w:rPr>
        <w:t>занятий</w:t>
      </w:r>
      <w:r>
        <w:rPr>
          <w:color w:val="231F20"/>
          <w:spacing w:val="-16"/>
        </w:rPr>
        <w:t xml:space="preserve"> </w:t>
      </w:r>
      <w:r>
        <w:rPr>
          <w:color w:val="231F20"/>
        </w:rPr>
        <w:t>фи- зической</w:t>
      </w:r>
      <w:r>
        <w:rPr>
          <w:color w:val="231F20"/>
          <w:spacing w:val="-14"/>
        </w:rPr>
        <w:t xml:space="preserve"> </w:t>
      </w:r>
      <w:r>
        <w:rPr>
          <w:color w:val="231F20"/>
        </w:rPr>
        <w:t>культурой,</w:t>
      </w:r>
      <w:r>
        <w:rPr>
          <w:color w:val="231F20"/>
          <w:spacing w:val="-14"/>
        </w:rPr>
        <w:t xml:space="preserve"> </w:t>
      </w:r>
      <w:r>
        <w:rPr>
          <w:color w:val="231F20"/>
        </w:rPr>
        <w:t>оценивать</w:t>
      </w:r>
      <w:r>
        <w:rPr>
          <w:color w:val="231F20"/>
          <w:spacing w:val="-14"/>
        </w:rPr>
        <w:t xml:space="preserve"> </w:t>
      </w:r>
      <w:r>
        <w:rPr>
          <w:color w:val="231F20"/>
        </w:rPr>
        <w:t>влияние</w:t>
      </w:r>
      <w:r>
        <w:rPr>
          <w:color w:val="231F20"/>
          <w:spacing w:val="-14"/>
        </w:rPr>
        <w:t xml:space="preserve"> </w:t>
      </w:r>
      <w:r>
        <w:rPr>
          <w:color w:val="231F20"/>
        </w:rPr>
        <w:t>гигиенических</w:t>
      </w:r>
      <w:r>
        <w:rPr>
          <w:color w:val="231F20"/>
          <w:spacing w:val="-14"/>
        </w:rPr>
        <w:t xml:space="preserve"> </w:t>
      </w:r>
      <w:r>
        <w:rPr>
          <w:color w:val="231F20"/>
        </w:rPr>
        <w:t>про- цедур на укрепление здоровья;</w:t>
      </w:r>
    </w:p>
    <w:p w:rsidR="00DC388F" w:rsidRDefault="004B1DF8" w:rsidP="00B626D9">
      <w:pPr>
        <w:pStyle w:val="a3"/>
        <w:numPr>
          <w:ilvl w:val="0"/>
          <w:numId w:val="82"/>
        </w:numPr>
        <w:spacing w:before="1" w:line="242" w:lineRule="auto"/>
        <w:ind w:right="115"/>
      </w:pPr>
      <w:r>
        <w:rPr>
          <w:color w:val="231F20"/>
        </w:rPr>
        <w:t>управлять эмоциями во время занятий физической культу- рой</w:t>
      </w:r>
      <w:r>
        <w:rPr>
          <w:color w:val="231F20"/>
          <w:spacing w:val="-12"/>
        </w:rPr>
        <w:t xml:space="preserve"> </w:t>
      </w:r>
      <w:r>
        <w:rPr>
          <w:color w:val="231F20"/>
        </w:rPr>
        <w:t>и</w:t>
      </w:r>
      <w:r>
        <w:rPr>
          <w:color w:val="231F20"/>
          <w:spacing w:val="-12"/>
        </w:rPr>
        <w:t xml:space="preserve"> </w:t>
      </w:r>
      <w:r>
        <w:rPr>
          <w:color w:val="231F20"/>
        </w:rPr>
        <w:t>проведения</w:t>
      </w:r>
      <w:r>
        <w:rPr>
          <w:color w:val="231F20"/>
          <w:spacing w:val="-12"/>
        </w:rPr>
        <w:t xml:space="preserve"> </w:t>
      </w:r>
      <w:r>
        <w:rPr>
          <w:color w:val="231F20"/>
        </w:rPr>
        <w:t>подвижных</w:t>
      </w:r>
      <w:r>
        <w:rPr>
          <w:color w:val="231F20"/>
          <w:spacing w:val="-12"/>
        </w:rPr>
        <w:t xml:space="preserve"> </w:t>
      </w:r>
      <w:r>
        <w:rPr>
          <w:color w:val="231F20"/>
        </w:rPr>
        <w:t>игр,</w:t>
      </w:r>
      <w:r>
        <w:rPr>
          <w:color w:val="231F20"/>
          <w:spacing w:val="-12"/>
        </w:rPr>
        <w:t xml:space="preserve"> </w:t>
      </w:r>
      <w:r>
        <w:rPr>
          <w:color w:val="231F20"/>
        </w:rPr>
        <w:t>соблюдать</w:t>
      </w:r>
      <w:r>
        <w:rPr>
          <w:color w:val="231F20"/>
          <w:spacing w:val="-12"/>
        </w:rPr>
        <w:t xml:space="preserve"> </w:t>
      </w:r>
      <w:r>
        <w:rPr>
          <w:color w:val="231F20"/>
        </w:rPr>
        <w:t>правила</w:t>
      </w:r>
      <w:r>
        <w:rPr>
          <w:color w:val="231F20"/>
          <w:spacing w:val="-12"/>
        </w:rPr>
        <w:t xml:space="preserve"> </w:t>
      </w:r>
      <w:r>
        <w:rPr>
          <w:color w:val="231F20"/>
        </w:rPr>
        <w:t>пове- дения</w:t>
      </w:r>
      <w:r>
        <w:rPr>
          <w:color w:val="231F20"/>
          <w:spacing w:val="-15"/>
        </w:rPr>
        <w:t xml:space="preserve"> </w:t>
      </w:r>
      <w:r>
        <w:rPr>
          <w:color w:val="231F20"/>
        </w:rPr>
        <w:t>и</w:t>
      </w:r>
      <w:r>
        <w:rPr>
          <w:color w:val="231F20"/>
          <w:spacing w:val="-15"/>
        </w:rPr>
        <w:t xml:space="preserve"> </w:t>
      </w:r>
      <w:r>
        <w:rPr>
          <w:color w:val="231F20"/>
        </w:rPr>
        <w:t>положительно</w:t>
      </w:r>
      <w:r>
        <w:rPr>
          <w:color w:val="231F20"/>
          <w:spacing w:val="-15"/>
        </w:rPr>
        <w:t xml:space="preserve"> </w:t>
      </w:r>
      <w:r>
        <w:rPr>
          <w:color w:val="231F20"/>
        </w:rPr>
        <w:t>относиться</w:t>
      </w:r>
      <w:r>
        <w:rPr>
          <w:color w:val="231F20"/>
          <w:spacing w:val="-15"/>
        </w:rPr>
        <w:t xml:space="preserve"> </w:t>
      </w:r>
      <w:r>
        <w:rPr>
          <w:color w:val="231F20"/>
        </w:rPr>
        <w:t>к</w:t>
      </w:r>
      <w:r>
        <w:rPr>
          <w:color w:val="231F20"/>
          <w:spacing w:val="-15"/>
        </w:rPr>
        <w:t xml:space="preserve"> </w:t>
      </w:r>
      <w:r>
        <w:rPr>
          <w:color w:val="231F20"/>
        </w:rPr>
        <w:t>замечаниям</w:t>
      </w:r>
      <w:r>
        <w:rPr>
          <w:color w:val="231F20"/>
          <w:spacing w:val="-15"/>
        </w:rPr>
        <w:t xml:space="preserve"> </w:t>
      </w:r>
      <w:r>
        <w:rPr>
          <w:color w:val="231F20"/>
        </w:rPr>
        <w:t>других</w:t>
      </w:r>
      <w:r>
        <w:rPr>
          <w:color w:val="231F20"/>
          <w:spacing w:val="-15"/>
        </w:rPr>
        <w:t xml:space="preserve"> </w:t>
      </w:r>
      <w:r>
        <w:rPr>
          <w:color w:val="231F20"/>
        </w:rPr>
        <w:t>уча- щихся и учителя;</w:t>
      </w:r>
    </w:p>
    <w:p w:rsidR="00DC388F" w:rsidRDefault="004B1DF8" w:rsidP="00B626D9">
      <w:pPr>
        <w:pStyle w:val="a3"/>
        <w:numPr>
          <w:ilvl w:val="0"/>
          <w:numId w:val="82"/>
        </w:numPr>
        <w:spacing w:before="1" w:line="244" w:lineRule="auto"/>
        <w:ind w:right="129"/>
        <w:jc w:val="left"/>
        <w:rPr>
          <w:rFonts w:ascii="Times New Roman" w:hAnsi="Times New Roman"/>
          <w:i/>
        </w:rPr>
      </w:pPr>
      <w:r>
        <w:rPr>
          <w:color w:val="231F20"/>
        </w:rPr>
        <w:t>обсуждать</w:t>
      </w:r>
      <w:r>
        <w:rPr>
          <w:color w:val="231F20"/>
          <w:spacing w:val="10"/>
        </w:rPr>
        <w:t xml:space="preserve"> </w:t>
      </w:r>
      <w:r>
        <w:rPr>
          <w:color w:val="231F20"/>
        </w:rPr>
        <w:t>правила</w:t>
      </w:r>
      <w:r>
        <w:rPr>
          <w:color w:val="231F20"/>
          <w:spacing w:val="10"/>
        </w:rPr>
        <w:t xml:space="preserve"> </w:t>
      </w:r>
      <w:r>
        <w:rPr>
          <w:color w:val="231F20"/>
        </w:rPr>
        <w:t>проведения</w:t>
      </w:r>
      <w:r>
        <w:rPr>
          <w:color w:val="231F20"/>
          <w:spacing w:val="10"/>
        </w:rPr>
        <w:t xml:space="preserve"> </w:t>
      </w:r>
      <w:r>
        <w:rPr>
          <w:color w:val="231F20"/>
        </w:rPr>
        <w:t>подвижных</w:t>
      </w:r>
      <w:r>
        <w:rPr>
          <w:color w:val="231F20"/>
          <w:spacing w:val="10"/>
        </w:rPr>
        <w:t xml:space="preserve"> </w:t>
      </w:r>
      <w:r>
        <w:rPr>
          <w:color w:val="231F20"/>
        </w:rPr>
        <w:t>игр,</w:t>
      </w:r>
      <w:r>
        <w:rPr>
          <w:color w:val="231F20"/>
          <w:spacing w:val="10"/>
        </w:rPr>
        <w:t xml:space="preserve"> </w:t>
      </w:r>
      <w:r>
        <w:rPr>
          <w:color w:val="231F20"/>
        </w:rPr>
        <w:t>обосновы- вать</w:t>
      </w:r>
      <w:r>
        <w:rPr>
          <w:color w:val="231F20"/>
          <w:spacing w:val="40"/>
        </w:rPr>
        <w:t xml:space="preserve"> </w:t>
      </w:r>
      <w:r>
        <w:rPr>
          <w:color w:val="231F20"/>
        </w:rPr>
        <w:t>объективность</w:t>
      </w:r>
      <w:r>
        <w:rPr>
          <w:color w:val="231F20"/>
          <w:spacing w:val="40"/>
        </w:rPr>
        <w:t xml:space="preserve"> </w:t>
      </w:r>
      <w:r>
        <w:rPr>
          <w:color w:val="231F20"/>
        </w:rPr>
        <w:t>определения</w:t>
      </w:r>
      <w:r>
        <w:rPr>
          <w:color w:val="231F20"/>
          <w:spacing w:val="40"/>
        </w:rPr>
        <w:t xml:space="preserve"> </w:t>
      </w:r>
      <w:r>
        <w:rPr>
          <w:color w:val="231F20"/>
        </w:rPr>
        <w:t>победителей;</w:t>
      </w:r>
      <w:r>
        <w:rPr>
          <w:color w:val="231F20"/>
          <w:spacing w:val="40"/>
          <w:w w:val="105"/>
        </w:rPr>
        <w:t xml:space="preserve"> </w:t>
      </w:r>
      <w:r>
        <w:rPr>
          <w:rFonts w:ascii="Times New Roman" w:hAnsi="Times New Roman"/>
          <w:i/>
          <w:color w:val="231F20"/>
          <w:w w:val="105"/>
        </w:rPr>
        <w:t>регулятивные</w:t>
      </w:r>
      <w:r>
        <w:rPr>
          <w:rFonts w:ascii="Times New Roman" w:hAnsi="Times New Roman"/>
          <w:i/>
          <w:color w:val="231F20"/>
          <w:spacing w:val="60"/>
          <w:w w:val="105"/>
        </w:rPr>
        <w:t xml:space="preserve"> </w:t>
      </w:r>
      <w:r>
        <w:rPr>
          <w:rFonts w:ascii="Times New Roman" w:hAnsi="Times New Roman"/>
          <w:i/>
          <w:color w:val="231F20"/>
          <w:w w:val="105"/>
        </w:rPr>
        <w:t>УУД:</w:t>
      </w:r>
    </w:p>
    <w:p w:rsidR="00DC388F" w:rsidRDefault="004B1DF8" w:rsidP="00B626D9">
      <w:pPr>
        <w:pStyle w:val="a3"/>
        <w:numPr>
          <w:ilvl w:val="0"/>
          <w:numId w:val="82"/>
        </w:numPr>
        <w:spacing w:line="242" w:lineRule="auto"/>
        <w:ind w:right="114"/>
      </w:pPr>
      <w:r>
        <w:rPr>
          <w:color w:val="231F20"/>
        </w:rPr>
        <w:t xml:space="preserve">выполнять комплексы физкультминуток, утренней заряд- ки, упражнений по профилактике нарушения и коррекции </w:t>
      </w:r>
      <w:r>
        <w:rPr>
          <w:color w:val="231F20"/>
          <w:spacing w:val="-2"/>
        </w:rPr>
        <w:t>осанки;</w:t>
      </w:r>
    </w:p>
    <w:p w:rsidR="00DC388F" w:rsidRDefault="004B1DF8" w:rsidP="00B626D9">
      <w:pPr>
        <w:pStyle w:val="a3"/>
        <w:numPr>
          <w:ilvl w:val="0"/>
          <w:numId w:val="82"/>
        </w:numPr>
        <w:spacing w:line="242" w:lineRule="auto"/>
        <w:ind w:right="115"/>
      </w:pPr>
      <w:r>
        <w:rPr>
          <w:color w:val="231F20"/>
          <w:w w:val="95"/>
        </w:rPr>
        <w:t xml:space="preserve">выполнять учебные задания по обучению новым физическим </w:t>
      </w:r>
      <w:r>
        <w:rPr>
          <w:color w:val="231F20"/>
        </w:rPr>
        <w:t>упражнениям и развитию физических качеств;</w:t>
      </w:r>
    </w:p>
    <w:p w:rsidR="00DC388F" w:rsidRDefault="004B1DF8" w:rsidP="00B626D9">
      <w:pPr>
        <w:pStyle w:val="a3"/>
        <w:numPr>
          <w:ilvl w:val="0"/>
          <w:numId w:val="82"/>
        </w:numPr>
        <w:spacing w:line="242" w:lineRule="auto"/>
        <w:ind w:right="115"/>
      </w:pPr>
      <w:r>
        <w:rPr>
          <w:color w:val="231F20"/>
        </w:rPr>
        <w:t>проявлять уважительное отношение к участникам совмест- ной игровой и соревновательной деятельности.</w:t>
      </w:r>
    </w:p>
    <w:p w:rsidR="00DC388F" w:rsidRDefault="004B1DF8">
      <w:pPr>
        <w:pStyle w:val="a3"/>
        <w:ind w:left="343" w:right="0" w:firstLine="0"/>
      </w:pPr>
      <w:r>
        <w:rPr>
          <w:color w:val="231F20"/>
          <w:w w:val="95"/>
        </w:rPr>
        <w:t>По</w:t>
      </w:r>
      <w:r>
        <w:rPr>
          <w:color w:val="231F20"/>
          <w:spacing w:val="-3"/>
        </w:rPr>
        <w:t xml:space="preserve"> </w:t>
      </w:r>
      <w:r>
        <w:rPr>
          <w:color w:val="231F20"/>
          <w:w w:val="95"/>
        </w:rPr>
        <w:t>окончании</w:t>
      </w:r>
      <w:r>
        <w:rPr>
          <w:color w:val="231F20"/>
          <w:spacing w:val="-3"/>
        </w:rPr>
        <w:t xml:space="preserve"> </w:t>
      </w:r>
      <w:r>
        <w:rPr>
          <w:b/>
          <w:color w:val="231F20"/>
          <w:w w:val="95"/>
        </w:rPr>
        <w:t>второго</w:t>
      </w:r>
      <w:r>
        <w:rPr>
          <w:b/>
          <w:color w:val="231F20"/>
          <w:spacing w:val="-3"/>
          <w:w w:val="95"/>
        </w:rPr>
        <w:t xml:space="preserve"> </w:t>
      </w:r>
      <w:r>
        <w:rPr>
          <w:b/>
          <w:color w:val="231F20"/>
          <w:w w:val="95"/>
        </w:rPr>
        <w:t>года</w:t>
      </w:r>
      <w:r>
        <w:rPr>
          <w:b/>
          <w:color w:val="231F20"/>
          <w:spacing w:val="-3"/>
          <w:w w:val="95"/>
        </w:rPr>
        <w:t xml:space="preserve"> </w:t>
      </w:r>
      <w:r>
        <w:rPr>
          <w:b/>
          <w:color w:val="231F20"/>
          <w:w w:val="95"/>
        </w:rPr>
        <w:t>обучения</w:t>
      </w:r>
      <w:r>
        <w:rPr>
          <w:b/>
          <w:color w:val="231F20"/>
          <w:spacing w:val="-3"/>
          <w:w w:val="95"/>
        </w:rPr>
        <w:t xml:space="preserve"> </w:t>
      </w:r>
      <w:r>
        <w:rPr>
          <w:color w:val="231F20"/>
          <w:w w:val="95"/>
        </w:rPr>
        <w:t>учащиеся</w:t>
      </w:r>
      <w:r>
        <w:rPr>
          <w:color w:val="231F20"/>
          <w:spacing w:val="-3"/>
        </w:rPr>
        <w:t xml:space="preserve"> </w:t>
      </w:r>
      <w:r>
        <w:rPr>
          <w:color w:val="231F20"/>
          <w:spacing w:val="-2"/>
          <w:w w:val="95"/>
        </w:rPr>
        <w:t>научатся:</w:t>
      </w:r>
    </w:p>
    <w:p w:rsidR="00DC388F" w:rsidRDefault="004B1DF8">
      <w:pPr>
        <w:spacing w:before="5"/>
        <w:ind w:left="343"/>
        <w:jc w:val="both"/>
        <w:rPr>
          <w:rFonts w:ascii="Times New Roman" w:hAnsi="Times New Roman"/>
          <w:i/>
          <w:sz w:val="20"/>
        </w:rPr>
      </w:pPr>
      <w:r>
        <w:rPr>
          <w:rFonts w:ascii="Times New Roman" w:hAnsi="Times New Roman"/>
          <w:i/>
          <w:color w:val="231F20"/>
          <w:w w:val="120"/>
          <w:sz w:val="20"/>
        </w:rPr>
        <w:t>познавательные</w:t>
      </w:r>
      <w:r>
        <w:rPr>
          <w:rFonts w:ascii="Times New Roman" w:hAnsi="Times New Roman"/>
          <w:i/>
          <w:color w:val="231F20"/>
          <w:spacing w:val="25"/>
          <w:w w:val="120"/>
          <w:sz w:val="20"/>
        </w:rPr>
        <w:t xml:space="preserve"> </w:t>
      </w:r>
      <w:r>
        <w:rPr>
          <w:rFonts w:ascii="Times New Roman" w:hAnsi="Times New Roman"/>
          <w:i/>
          <w:color w:val="231F20"/>
          <w:spacing w:val="-4"/>
          <w:w w:val="120"/>
          <w:sz w:val="20"/>
        </w:rPr>
        <w:t>УУД:</w:t>
      </w:r>
    </w:p>
    <w:p w:rsidR="00DC388F" w:rsidRDefault="004B1DF8" w:rsidP="00B626D9">
      <w:pPr>
        <w:pStyle w:val="a3"/>
        <w:numPr>
          <w:ilvl w:val="0"/>
          <w:numId w:val="83"/>
        </w:numPr>
        <w:spacing w:before="6" w:line="242" w:lineRule="auto"/>
        <w:ind w:right="115"/>
      </w:pPr>
      <w:r>
        <w:rPr>
          <w:color w:val="231F20"/>
        </w:rPr>
        <w:t xml:space="preserve">характеризовать понятие «физические качества», называть физические качества и определять их отличительные при- </w:t>
      </w:r>
      <w:r>
        <w:rPr>
          <w:color w:val="231F20"/>
          <w:spacing w:val="-2"/>
        </w:rPr>
        <w:t>знаки;</w:t>
      </w:r>
    </w:p>
    <w:p w:rsidR="00DC388F" w:rsidRDefault="004B1DF8" w:rsidP="00B626D9">
      <w:pPr>
        <w:pStyle w:val="a3"/>
        <w:numPr>
          <w:ilvl w:val="0"/>
          <w:numId w:val="83"/>
        </w:numPr>
        <w:spacing w:line="242" w:lineRule="auto"/>
        <w:ind w:right="115"/>
      </w:pPr>
      <w:r>
        <w:rPr>
          <w:color w:val="231F20"/>
          <w:w w:val="95"/>
        </w:rPr>
        <w:t xml:space="preserve">понимать связь между закаливающими процедурами и укре- </w:t>
      </w:r>
      <w:r>
        <w:rPr>
          <w:color w:val="231F20"/>
        </w:rPr>
        <w:t>плением здоровья;</w:t>
      </w:r>
    </w:p>
    <w:p w:rsidR="00DC388F" w:rsidRDefault="004B1DF8" w:rsidP="00B626D9">
      <w:pPr>
        <w:pStyle w:val="a3"/>
        <w:numPr>
          <w:ilvl w:val="0"/>
          <w:numId w:val="83"/>
        </w:numPr>
        <w:spacing w:before="1" w:line="242" w:lineRule="auto"/>
        <w:ind w:right="115"/>
      </w:pPr>
      <w:r>
        <w:rPr>
          <w:color w:val="231F20"/>
        </w:rPr>
        <w:t>выявлять</w:t>
      </w:r>
      <w:r>
        <w:rPr>
          <w:color w:val="231F20"/>
          <w:spacing w:val="-16"/>
        </w:rPr>
        <w:t xml:space="preserve"> </w:t>
      </w:r>
      <w:r>
        <w:rPr>
          <w:color w:val="231F20"/>
        </w:rPr>
        <w:t>отличительные</w:t>
      </w:r>
      <w:r>
        <w:rPr>
          <w:color w:val="231F20"/>
          <w:spacing w:val="-16"/>
        </w:rPr>
        <w:t xml:space="preserve"> </w:t>
      </w:r>
      <w:r>
        <w:rPr>
          <w:color w:val="231F20"/>
        </w:rPr>
        <w:t>признаки</w:t>
      </w:r>
      <w:r>
        <w:rPr>
          <w:color w:val="231F20"/>
          <w:spacing w:val="-16"/>
        </w:rPr>
        <w:t xml:space="preserve"> </w:t>
      </w:r>
      <w:r>
        <w:rPr>
          <w:color w:val="231F20"/>
        </w:rPr>
        <w:t>упражнений</w:t>
      </w:r>
      <w:r>
        <w:rPr>
          <w:color w:val="231F20"/>
          <w:spacing w:val="-16"/>
        </w:rPr>
        <w:t xml:space="preserve"> </w:t>
      </w:r>
      <w:r>
        <w:rPr>
          <w:color w:val="231F20"/>
        </w:rPr>
        <w:t>на</w:t>
      </w:r>
      <w:r>
        <w:rPr>
          <w:color w:val="231F20"/>
          <w:spacing w:val="-16"/>
        </w:rPr>
        <w:t xml:space="preserve"> </w:t>
      </w:r>
      <w:r>
        <w:rPr>
          <w:color w:val="231F20"/>
        </w:rPr>
        <w:t>развитие разных физических качеств, приводить примеры и демон- стрировать их выполнение;</w:t>
      </w:r>
    </w:p>
    <w:p w:rsidR="00DC388F" w:rsidRDefault="004B1DF8" w:rsidP="00B626D9">
      <w:pPr>
        <w:pStyle w:val="a3"/>
        <w:numPr>
          <w:ilvl w:val="0"/>
          <w:numId w:val="84"/>
        </w:numPr>
        <w:spacing w:before="68" w:line="254" w:lineRule="auto"/>
        <w:ind w:left="993" w:right="114" w:hanging="426"/>
      </w:pPr>
      <w:r>
        <w:rPr>
          <w:color w:val="231F20"/>
        </w:rPr>
        <w:t>обобщать</w:t>
      </w:r>
      <w:r>
        <w:rPr>
          <w:color w:val="231F20"/>
          <w:spacing w:val="-16"/>
        </w:rPr>
        <w:t xml:space="preserve"> </w:t>
      </w:r>
      <w:r>
        <w:rPr>
          <w:color w:val="231F20"/>
        </w:rPr>
        <w:t>знания,</w:t>
      </w:r>
      <w:r>
        <w:rPr>
          <w:color w:val="231F20"/>
          <w:spacing w:val="-16"/>
        </w:rPr>
        <w:t xml:space="preserve"> </w:t>
      </w:r>
      <w:r>
        <w:rPr>
          <w:color w:val="231F20"/>
        </w:rPr>
        <w:t>полученные</w:t>
      </w:r>
      <w:r>
        <w:rPr>
          <w:color w:val="231F20"/>
          <w:spacing w:val="-16"/>
        </w:rPr>
        <w:t xml:space="preserve"> </w:t>
      </w:r>
      <w:r>
        <w:rPr>
          <w:color w:val="231F20"/>
        </w:rPr>
        <w:t>в</w:t>
      </w:r>
      <w:r>
        <w:rPr>
          <w:color w:val="231F20"/>
          <w:spacing w:val="-16"/>
        </w:rPr>
        <w:t xml:space="preserve"> </w:t>
      </w:r>
      <w:r>
        <w:rPr>
          <w:color w:val="231F20"/>
        </w:rPr>
        <w:t>практической</w:t>
      </w:r>
      <w:r>
        <w:rPr>
          <w:color w:val="231F20"/>
          <w:spacing w:val="-16"/>
        </w:rPr>
        <w:t xml:space="preserve"> </w:t>
      </w:r>
      <w:r>
        <w:rPr>
          <w:color w:val="231F20"/>
        </w:rPr>
        <w:t>деятельности, составлять индивидуальные комплексы упражнений физ- культминуток и утренней зарядки, упражнений на профи- лактику нарушения осанки;</w:t>
      </w:r>
    </w:p>
    <w:p w:rsidR="00DC388F" w:rsidRDefault="004B1DF8" w:rsidP="00B626D9">
      <w:pPr>
        <w:pStyle w:val="a3"/>
        <w:numPr>
          <w:ilvl w:val="0"/>
          <w:numId w:val="84"/>
        </w:numPr>
        <w:spacing w:before="1" w:line="254" w:lineRule="auto"/>
        <w:ind w:left="993" w:right="115" w:hanging="426"/>
      </w:pPr>
      <w:r>
        <w:rPr>
          <w:color w:val="231F20"/>
        </w:rPr>
        <w:t>вести</w:t>
      </w:r>
      <w:r>
        <w:rPr>
          <w:color w:val="231F20"/>
          <w:spacing w:val="-16"/>
        </w:rPr>
        <w:t xml:space="preserve"> </w:t>
      </w:r>
      <w:r>
        <w:rPr>
          <w:color w:val="231F20"/>
        </w:rPr>
        <w:t>наблюдения</w:t>
      </w:r>
      <w:r>
        <w:rPr>
          <w:color w:val="231F20"/>
          <w:spacing w:val="-16"/>
        </w:rPr>
        <w:t xml:space="preserve"> </w:t>
      </w:r>
      <w:r>
        <w:rPr>
          <w:color w:val="231F20"/>
        </w:rPr>
        <w:t>за</w:t>
      </w:r>
      <w:r>
        <w:rPr>
          <w:color w:val="231F20"/>
          <w:spacing w:val="-16"/>
        </w:rPr>
        <w:t xml:space="preserve"> </w:t>
      </w:r>
      <w:r>
        <w:rPr>
          <w:color w:val="231F20"/>
        </w:rPr>
        <w:t>изменениями</w:t>
      </w:r>
      <w:r>
        <w:rPr>
          <w:color w:val="231F20"/>
          <w:spacing w:val="-16"/>
        </w:rPr>
        <w:t xml:space="preserve"> </w:t>
      </w:r>
      <w:r>
        <w:rPr>
          <w:color w:val="231F20"/>
        </w:rPr>
        <w:t>показателей</w:t>
      </w:r>
      <w:r>
        <w:rPr>
          <w:color w:val="231F20"/>
          <w:spacing w:val="-16"/>
        </w:rPr>
        <w:t xml:space="preserve"> </w:t>
      </w:r>
      <w:r>
        <w:rPr>
          <w:color w:val="231F20"/>
        </w:rPr>
        <w:t xml:space="preserve">физического </w:t>
      </w:r>
      <w:r>
        <w:rPr>
          <w:color w:val="231F20"/>
          <w:w w:val="95"/>
        </w:rPr>
        <w:t xml:space="preserve">развития и физических качеств, проводить процедуры их из- </w:t>
      </w:r>
      <w:r>
        <w:rPr>
          <w:color w:val="231F20"/>
          <w:spacing w:val="-2"/>
        </w:rPr>
        <w:t>мерения;</w:t>
      </w:r>
    </w:p>
    <w:p w:rsidR="00DC388F" w:rsidRPr="000501EF" w:rsidRDefault="004B1DF8" w:rsidP="00B626D9">
      <w:pPr>
        <w:pStyle w:val="a6"/>
        <w:numPr>
          <w:ilvl w:val="0"/>
          <w:numId w:val="84"/>
        </w:numPr>
        <w:spacing w:before="2"/>
        <w:ind w:left="993" w:hanging="426"/>
        <w:rPr>
          <w:rFonts w:ascii="Times New Roman" w:hAnsi="Times New Roman"/>
          <w:i/>
          <w:sz w:val="20"/>
        </w:rPr>
      </w:pPr>
      <w:r w:rsidRPr="000501EF">
        <w:rPr>
          <w:rFonts w:ascii="Times New Roman" w:hAnsi="Times New Roman"/>
          <w:i/>
          <w:color w:val="231F20"/>
          <w:w w:val="120"/>
          <w:sz w:val="20"/>
        </w:rPr>
        <w:t>коммуникативные</w:t>
      </w:r>
      <w:r w:rsidRPr="000501EF">
        <w:rPr>
          <w:rFonts w:ascii="Times New Roman" w:hAnsi="Times New Roman"/>
          <w:i/>
          <w:color w:val="231F20"/>
          <w:spacing w:val="57"/>
          <w:w w:val="120"/>
          <w:sz w:val="20"/>
        </w:rPr>
        <w:t xml:space="preserve"> </w:t>
      </w:r>
      <w:r w:rsidRPr="000501EF">
        <w:rPr>
          <w:rFonts w:ascii="Times New Roman" w:hAnsi="Times New Roman"/>
          <w:i/>
          <w:color w:val="231F20"/>
          <w:spacing w:val="-4"/>
          <w:w w:val="120"/>
          <w:sz w:val="20"/>
        </w:rPr>
        <w:t>УУД:</w:t>
      </w:r>
    </w:p>
    <w:p w:rsidR="00DC388F" w:rsidRDefault="004B1DF8" w:rsidP="00B626D9">
      <w:pPr>
        <w:pStyle w:val="a3"/>
        <w:numPr>
          <w:ilvl w:val="0"/>
          <w:numId w:val="84"/>
        </w:numPr>
        <w:spacing w:before="17" w:line="254" w:lineRule="auto"/>
        <w:ind w:left="993" w:right="115" w:hanging="426"/>
      </w:pPr>
      <w:r>
        <w:rPr>
          <w:color w:val="231F20"/>
        </w:rPr>
        <w:t>объяснять назначение упражнений утренней зарядки, при- водить</w:t>
      </w:r>
      <w:r>
        <w:rPr>
          <w:color w:val="231F20"/>
          <w:spacing w:val="-4"/>
        </w:rPr>
        <w:t xml:space="preserve"> </w:t>
      </w:r>
      <w:r>
        <w:rPr>
          <w:color w:val="231F20"/>
        </w:rPr>
        <w:t>соответствующие</w:t>
      </w:r>
      <w:r>
        <w:rPr>
          <w:color w:val="231F20"/>
          <w:spacing w:val="-4"/>
        </w:rPr>
        <w:t xml:space="preserve"> </w:t>
      </w:r>
      <w:r>
        <w:rPr>
          <w:color w:val="231F20"/>
        </w:rPr>
        <w:t>примеры</w:t>
      </w:r>
      <w:r>
        <w:rPr>
          <w:color w:val="231F20"/>
          <w:spacing w:val="-4"/>
        </w:rPr>
        <w:t xml:space="preserve"> </w:t>
      </w:r>
      <w:r>
        <w:rPr>
          <w:color w:val="231F20"/>
        </w:rPr>
        <w:t>её</w:t>
      </w:r>
      <w:r>
        <w:rPr>
          <w:color w:val="231F20"/>
          <w:spacing w:val="-4"/>
        </w:rPr>
        <w:t xml:space="preserve"> </w:t>
      </w:r>
      <w:r>
        <w:rPr>
          <w:color w:val="231F20"/>
        </w:rPr>
        <w:t>положительного</w:t>
      </w:r>
      <w:r>
        <w:rPr>
          <w:color w:val="231F20"/>
          <w:spacing w:val="-4"/>
        </w:rPr>
        <w:t xml:space="preserve"> </w:t>
      </w:r>
      <w:r>
        <w:rPr>
          <w:color w:val="231F20"/>
        </w:rPr>
        <w:t>влия- ния на организм школьников (в пределах изученного);</w:t>
      </w:r>
    </w:p>
    <w:p w:rsidR="00DC388F" w:rsidRDefault="004B1DF8" w:rsidP="00B626D9">
      <w:pPr>
        <w:pStyle w:val="a3"/>
        <w:numPr>
          <w:ilvl w:val="0"/>
          <w:numId w:val="84"/>
        </w:numPr>
        <w:spacing w:before="1" w:line="254" w:lineRule="auto"/>
        <w:ind w:left="993" w:right="114" w:hanging="426"/>
      </w:pPr>
      <w:r>
        <w:rPr>
          <w:color w:val="231F20"/>
        </w:rPr>
        <w:t>исполнять</w:t>
      </w:r>
      <w:r>
        <w:rPr>
          <w:color w:val="231F20"/>
          <w:spacing w:val="-4"/>
        </w:rPr>
        <w:t xml:space="preserve"> </w:t>
      </w:r>
      <w:r>
        <w:rPr>
          <w:color w:val="231F20"/>
        </w:rPr>
        <w:t>роль</w:t>
      </w:r>
      <w:r>
        <w:rPr>
          <w:color w:val="231F20"/>
          <w:spacing w:val="-4"/>
        </w:rPr>
        <w:t xml:space="preserve"> </w:t>
      </w:r>
      <w:r>
        <w:rPr>
          <w:color w:val="231F20"/>
        </w:rPr>
        <w:t>капитана</w:t>
      </w:r>
      <w:r>
        <w:rPr>
          <w:color w:val="231F20"/>
          <w:spacing w:val="-4"/>
        </w:rPr>
        <w:t xml:space="preserve"> </w:t>
      </w:r>
      <w:r>
        <w:rPr>
          <w:color w:val="231F20"/>
        </w:rPr>
        <w:t>и</w:t>
      </w:r>
      <w:r>
        <w:rPr>
          <w:color w:val="231F20"/>
          <w:spacing w:val="-4"/>
        </w:rPr>
        <w:t xml:space="preserve"> </w:t>
      </w:r>
      <w:r>
        <w:rPr>
          <w:color w:val="231F20"/>
        </w:rPr>
        <w:t>судьи</w:t>
      </w:r>
      <w:r>
        <w:rPr>
          <w:color w:val="231F20"/>
          <w:spacing w:val="-4"/>
        </w:rPr>
        <w:t xml:space="preserve"> </w:t>
      </w:r>
      <w:r>
        <w:rPr>
          <w:color w:val="231F20"/>
        </w:rPr>
        <w:t>в</w:t>
      </w:r>
      <w:r>
        <w:rPr>
          <w:color w:val="231F20"/>
          <w:spacing w:val="-4"/>
        </w:rPr>
        <w:t xml:space="preserve"> </w:t>
      </w:r>
      <w:r>
        <w:rPr>
          <w:color w:val="231F20"/>
        </w:rPr>
        <w:t>подвижных</w:t>
      </w:r>
      <w:r>
        <w:rPr>
          <w:color w:val="231F20"/>
          <w:spacing w:val="-4"/>
        </w:rPr>
        <w:t xml:space="preserve"> </w:t>
      </w:r>
      <w:r>
        <w:rPr>
          <w:color w:val="231F20"/>
        </w:rPr>
        <w:t>играх,</w:t>
      </w:r>
      <w:r>
        <w:rPr>
          <w:color w:val="231F20"/>
          <w:spacing w:val="-4"/>
        </w:rPr>
        <w:t xml:space="preserve"> </w:t>
      </w:r>
      <w:r>
        <w:rPr>
          <w:color w:val="231F20"/>
        </w:rPr>
        <w:t>аргу- ментированно высказывать суждения о своих действиях и принятых решениях;</w:t>
      </w:r>
    </w:p>
    <w:p w:rsidR="00DC388F" w:rsidRDefault="004B1DF8" w:rsidP="00B626D9">
      <w:pPr>
        <w:pStyle w:val="a3"/>
        <w:numPr>
          <w:ilvl w:val="0"/>
          <w:numId w:val="84"/>
        </w:numPr>
        <w:spacing w:line="254" w:lineRule="auto"/>
        <w:ind w:left="993" w:right="116" w:hanging="426"/>
      </w:pPr>
      <w:r>
        <w:rPr>
          <w:color w:val="231F20"/>
          <w:w w:val="95"/>
        </w:rPr>
        <w:t xml:space="preserve">делать небольшие сообщения по истории возникновения под- </w:t>
      </w:r>
      <w:r>
        <w:rPr>
          <w:color w:val="231F20"/>
          <w:spacing w:val="-2"/>
        </w:rPr>
        <w:t>вижных</w:t>
      </w:r>
      <w:r>
        <w:rPr>
          <w:color w:val="231F20"/>
          <w:spacing w:val="-8"/>
        </w:rPr>
        <w:t xml:space="preserve"> </w:t>
      </w:r>
      <w:r>
        <w:rPr>
          <w:color w:val="231F20"/>
          <w:spacing w:val="-2"/>
        </w:rPr>
        <w:t>игр</w:t>
      </w:r>
      <w:r>
        <w:rPr>
          <w:color w:val="231F20"/>
          <w:spacing w:val="-8"/>
        </w:rPr>
        <w:t xml:space="preserve"> </w:t>
      </w:r>
      <w:r>
        <w:rPr>
          <w:color w:val="231F20"/>
          <w:spacing w:val="-2"/>
        </w:rPr>
        <w:t>и</w:t>
      </w:r>
      <w:r>
        <w:rPr>
          <w:color w:val="231F20"/>
          <w:spacing w:val="-8"/>
        </w:rPr>
        <w:t xml:space="preserve"> </w:t>
      </w:r>
      <w:r>
        <w:rPr>
          <w:color w:val="231F20"/>
          <w:spacing w:val="-2"/>
        </w:rPr>
        <w:t>спортивных</w:t>
      </w:r>
      <w:r>
        <w:rPr>
          <w:color w:val="231F20"/>
          <w:spacing w:val="-8"/>
        </w:rPr>
        <w:t xml:space="preserve"> </w:t>
      </w:r>
      <w:r>
        <w:rPr>
          <w:color w:val="231F20"/>
          <w:spacing w:val="-2"/>
        </w:rPr>
        <w:t>соревнований,</w:t>
      </w:r>
      <w:r>
        <w:rPr>
          <w:color w:val="231F20"/>
          <w:spacing w:val="-8"/>
        </w:rPr>
        <w:t xml:space="preserve"> </w:t>
      </w:r>
      <w:r>
        <w:rPr>
          <w:color w:val="231F20"/>
          <w:spacing w:val="-2"/>
        </w:rPr>
        <w:t>планированию</w:t>
      </w:r>
      <w:r>
        <w:rPr>
          <w:color w:val="231F20"/>
          <w:spacing w:val="-8"/>
        </w:rPr>
        <w:t xml:space="preserve"> </w:t>
      </w:r>
      <w:r>
        <w:rPr>
          <w:color w:val="231F20"/>
          <w:spacing w:val="-2"/>
        </w:rPr>
        <w:t xml:space="preserve">ре- </w:t>
      </w:r>
      <w:r>
        <w:rPr>
          <w:color w:val="231F20"/>
        </w:rPr>
        <w:t>жима дня, способам измерения показателей физического развития и физической подготовленности;</w:t>
      </w:r>
    </w:p>
    <w:p w:rsidR="00DC388F" w:rsidRPr="000501EF" w:rsidRDefault="004B1DF8" w:rsidP="00B626D9">
      <w:pPr>
        <w:pStyle w:val="a6"/>
        <w:numPr>
          <w:ilvl w:val="0"/>
          <w:numId w:val="84"/>
        </w:numPr>
        <w:spacing w:before="3"/>
        <w:ind w:left="993" w:hanging="426"/>
        <w:rPr>
          <w:rFonts w:ascii="Times New Roman" w:hAnsi="Times New Roman"/>
          <w:i/>
          <w:sz w:val="20"/>
        </w:rPr>
      </w:pPr>
      <w:r w:rsidRPr="000501EF">
        <w:rPr>
          <w:rFonts w:ascii="Times New Roman" w:hAnsi="Times New Roman"/>
          <w:i/>
          <w:color w:val="231F20"/>
          <w:w w:val="120"/>
          <w:sz w:val="20"/>
        </w:rPr>
        <w:t>регулятивные</w:t>
      </w:r>
      <w:r w:rsidRPr="000501EF">
        <w:rPr>
          <w:rFonts w:ascii="Times New Roman" w:hAnsi="Times New Roman"/>
          <w:i/>
          <w:color w:val="231F20"/>
          <w:spacing w:val="35"/>
          <w:w w:val="120"/>
          <w:sz w:val="20"/>
        </w:rPr>
        <w:t xml:space="preserve"> </w:t>
      </w:r>
      <w:r w:rsidRPr="000501EF">
        <w:rPr>
          <w:rFonts w:ascii="Times New Roman" w:hAnsi="Times New Roman"/>
          <w:i/>
          <w:color w:val="231F20"/>
          <w:spacing w:val="-4"/>
          <w:w w:val="120"/>
          <w:sz w:val="20"/>
        </w:rPr>
        <w:t>УУД:</w:t>
      </w:r>
    </w:p>
    <w:p w:rsidR="00DC388F" w:rsidRDefault="004B1DF8" w:rsidP="00B626D9">
      <w:pPr>
        <w:pStyle w:val="a3"/>
        <w:numPr>
          <w:ilvl w:val="0"/>
          <w:numId w:val="84"/>
        </w:numPr>
        <w:spacing w:before="17" w:line="254" w:lineRule="auto"/>
        <w:ind w:left="993" w:right="115" w:hanging="426"/>
      </w:pPr>
      <w:r>
        <w:rPr>
          <w:color w:val="231F20"/>
        </w:rPr>
        <w:t>соблюдать</w:t>
      </w:r>
      <w:r>
        <w:rPr>
          <w:color w:val="231F20"/>
          <w:spacing w:val="-16"/>
        </w:rPr>
        <w:t xml:space="preserve"> </w:t>
      </w:r>
      <w:r>
        <w:rPr>
          <w:color w:val="231F20"/>
        </w:rPr>
        <w:t>правила</w:t>
      </w:r>
      <w:r>
        <w:rPr>
          <w:color w:val="231F20"/>
          <w:spacing w:val="-16"/>
        </w:rPr>
        <w:t xml:space="preserve"> </w:t>
      </w:r>
      <w:r>
        <w:rPr>
          <w:color w:val="231F20"/>
        </w:rPr>
        <w:t>поведения</w:t>
      </w:r>
      <w:r>
        <w:rPr>
          <w:color w:val="231F20"/>
          <w:spacing w:val="-16"/>
        </w:rPr>
        <w:t xml:space="preserve"> </w:t>
      </w:r>
      <w:r>
        <w:rPr>
          <w:color w:val="231F20"/>
        </w:rPr>
        <w:t>на</w:t>
      </w:r>
      <w:r>
        <w:rPr>
          <w:color w:val="231F20"/>
          <w:spacing w:val="-16"/>
        </w:rPr>
        <w:t xml:space="preserve"> </w:t>
      </w:r>
      <w:r>
        <w:rPr>
          <w:color w:val="231F20"/>
        </w:rPr>
        <w:t>уроках</w:t>
      </w:r>
      <w:r>
        <w:rPr>
          <w:color w:val="231F20"/>
          <w:spacing w:val="-16"/>
        </w:rPr>
        <w:t xml:space="preserve"> </w:t>
      </w:r>
      <w:r>
        <w:rPr>
          <w:color w:val="231F20"/>
        </w:rPr>
        <w:t>физической</w:t>
      </w:r>
      <w:r>
        <w:rPr>
          <w:color w:val="231F20"/>
          <w:spacing w:val="-16"/>
        </w:rPr>
        <w:t xml:space="preserve"> </w:t>
      </w:r>
      <w:r>
        <w:rPr>
          <w:color w:val="231F20"/>
        </w:rPr>
        <w:t>культу- ры</w:t>
      </w:r>
      <w:r>
        <w:rPr>
          <w:color w:val="231F20"/>
          <w:spacing w:val="-9"/>
        </w:rPr>
        <w:t xml:space="preserve"> </w:t>
      </w:r>
      <w:r>
        <w:rPr>
          <w:color w:val="231F20"/>
        </w:rPr>
        <w:t>с</w:t>
      </w:r>
      <w:r>
        <w:rPr>
          <w:color w:val="231F20"/>
          <w:spacing w:val="-9"/>
        </w:rPr>
        <w:t xml:space="preserve"> </w:t>
      </w:r>
      <w:r>
        <w:rPr>
          <w:color w:val="231F20"/>
        </w:rPr>
        <w:t>учётом</w:t>
      </w:r>
      <w:r>
        <w:rPr>
          <w:color w:val="231F20"/>
          <w:spacing w:val="-9"/>
        </w:rPr>
        <w:t xml:space="preserve"> </w:t>
      </w:r>
      <w:r>
        <w:rPr>
          <w:color w:val="231F20"/>
        </w:rPr>
        <w:t>их</w:t>
      </w:r>
      <w:r>
        <w:rPr>
          <w:color w:val="231F20"/>
          <w:spacing w:val="-9"/>
        </w:rPr>
        <w:t xml:space="preserve"> </w:t>
      </w:r>
      <w:r>
        <w:rPr>
          <w:color w:val="231F20"/>
        </w:rPr>
        <w:t>учебного</w:t>
      </w:r>
      <w:r>
        <w:rPr>
          <w:color w:val="231F20"/>
          <w:spacing w:val="-9"/>
        </w:rPr>
        <w:t xml:space="preserve"> </w:t>
      </w:r>
      <w:r>
        <w:rPr>
          <w:color w:val="231F20"/>
        </w:rPr>
        <w:t>содержания,</w:t>
      </w:r>
      <w:r>
        <w:rPr>
          <w:color w:val="231F20"/>
          <w:spacing w:val="-9"/>
        </w:rPr>
        <w:t xml:space="preserve"> </w:t>
      </w:r>
      <w:r>
        <w:rPr>
          <w:color w:val="231F20"/>
        </w:rPr>
        <w:t>находить</w:t>
      </w:r>
      <w:r>
        <w:rPr>
          <w:color w:val="231F20"/>
          <w:spacing w:val="-9"/>
        </w:rPr>
        <w:t xml:space="preserve"> </w:t>
      </w:r>
      <w:r>
        <w:rPr>
          <w:color w:val="231F20"/>
        </w:rPr>
        <w:t>в</w:t>
      </w:r>
      <w:r>
        <w:rPr>
          <w:color w:val="231F20"/>
          <w:spacing w:val="-9"/>
        </w:rPr>
        <w:t xml:space="preserve"> </w:t>
      </w:r>
      <w:r>
        <w:rPr>
          <w:color w:val="231F20"/>
        </w:rPr>
        <w:t>них</w:t>
      </w:r>
      <w:r>
        <w:rPr>
          <w:color w:val="231F20"/>
          <w:spacing w:val="-9"/>
        </w:rPr>
        <w:t xml:space="preserve"> </w:t>
      </w:r>
      <w:r>
        <w:rPr>
          <w:color w:val="231F20"/>
        </w:rPr>
        <w:t>разли- чия (легкоатлетические, гимнастические и игровые уроки, занятия лыжной и плавательной подготовкой);</w:t>
      </w:r>
    </w:p>
    <w:p w:rsidR="00DC388F" w:rsidRDefault="004B1DF8" w:rsidP="00B626D9">
      <w:pPr>
        <w:pStyle w:val="a3"/>
        <w:numPr>
          <w:ilvl w:val="0"/>
          <w:numId w:val="84"/>
        </w:numPr>
        <w:spacing w:before="1" w:line="254" w:lineRule="auto"/>
        <w:ind w:left="993" w:right="115" w:hanging="426"/>
      </w:pPr>
      <w:r>
        <w:rPr>
          <w:color w:val="231F20"/>
        </w:rPr>
        <w:t>выполнять</w:t>
      </w:r>
      <w:r>
        <w:rPr>
          <w:color w:val="231F20"/>
          <w:spacing w:val="-16"/>
        </w:rPr>
        <w:t xml:space="preserve"> </w:t>
      </w:r>
      <w:r>
        <w:rPr>
          <w:color w:val="231F20"/>
        </w:rPr>
        <w:t>учебные</w:t>
      </w:r>
      <w:r>
        <w:rPr>
          <w:color w:val="231F20"/>
          <w:spacing w:val="-16"/>
        </w:rPr>
        <w:t xml:space="preserve"> </w:t>
      </w:r>
      <w:r>
        <w:rPr>
          <w:color w:val="231F20"/>
        </w:rPr>
        <w:t>задания</w:t>
      </w:r>
      <w:r>
        <w:rPr>
          <w:color w:val="231F20"/>
          <w:spacing w:val="-16"/>
        </w:rPr>
        <w:t xml:space="preserve"> </w:t>
      </w:r>
      <w:r>
        <w:rPr>
          <w:color w:val="231F20"/>
        </w:rPr>
        <w:t>по</w:t>
      </w:r>
      <w:r>
        <w:rPr>
          <w:color w:val="231F20"/>
          <w:spacing w:val="-16"/>
        </w:rPr>
        <w:t xml:space="preserve"> </w:t>
      </w:r>
      <w:r>
        <w:rPr>
          <w:color w:val="231F20"/>
        </w:rPr>
        <w:t>освоению</w:t>
      </w:r>
      <w:r>
        <w:rPr>
          <w:color w:val="231F20"/>
          <w:spacing w:val="-16"/>
        </w:rPr>
        <w:t xml:space="preserve"> </w:t>
      </w:r>
      <w:r>
        <w:rPr>
          <w:color w:val="231F20"/>
        </w:rPr>
        <w:t>новых</w:t>
      </w:r>
      <w:r>
        <w:rPr>
          <w:color w:val="231F20"/>
          <w:spacing w:val="-16"/>
        </w:rPr>
        <w:t xml:space="preserve"> </w:t>
      </w:r>
      <w:r>
        <w:rPr>
          <w:color w:val="231F20"/>
        </w:rPr>
        <w:t xml:space="preserve">физических </w:t>
      </w:r>
      <w:r>
        <w:rPr>
          <w:color w:val="231F20"/>
          <w:w w:val="95"/>
        </w:rPr>
        <w:t>упражнений и развитию физических качеств в соответствии</w:t>
      </w:r>
      <w:r>
        <w:rPr>
          <w:color w:val="231F20"/>
          <w:spacing w:val="80"/>
        </w:rPr>
        <w:t xml:space="preserve"> </w:t>
      </w:r>
      <w:r>
        <w:rPr>
          <w:color w:val="231F20"/>
        </w:rPr>
        <w:t>с указаниями и замечаниями учителя;</w:t>
      </w:r>
    </w:p>
    <w:p w:rsidR="00DC388F" w:rsidRDefault="004B1DF8" w:rsidP="00B626D9">
      <w:pPr>
        <w:pStyle w:val="a3"/>
        <w:numPr>
          <w:ilvl w:val="0"/>
          <w:numId w:val="84"/>
        </w:numPr>
        <w:spacing w:line="254" w:lineRule="auto"/>
        <w:ind w:left="993" w:right="114" w:hanging="426"/>
      </w:pPr>
      <w:r>
        <w:rPr>
          <w:color w:val="231F20"/>
        </w:rPr>
        <w:t>взаимодействовать</w:t>
      </w:r>
      <w:r>
        <w:rPr>
          <w:color w:val="231F20"/>
          <w:spacing w:val="-16"/>
        </w:rPr>
        <w:t xml:space="preserve"> </w:t>
      </w:r>
      <w:r>
        <w:rPr>
          <w:color w:val="231F20"/>
        </w:rPr>
        <w:t>со</w:t>
      </w:r>
      <w:r>
        <w:rPr>
          <w:color w:val="231F20"/>
          <w:spacing w:val="-16"/>
        </w:rPr>
        <w:t xml:space="preserve"> </w:t>
      </w:r>
      <w:r>
        <w:rPr>
          <w:color w:val="231F20"/>
        </w:rPr>
        <w:t>сверстниками</w:t>
      </w:r>
      <w:r>
        <w:rPr>
          <w:color w:val="231F20"/>
          <w:spacing w:val="-16"/>
        </w:rPr>
        <w:t xml:space="preserve"> </w:t>
      </w:r>
      <w:r>
        <w:rPr>
          <w:color w:val="231F20"/>
        </w:rPr>
        <w:t>в</w:t>
      </w:r>
      <w:r>
        <w:rPr>
          <w:color w:val="231F20"/>
          <w:spacing w:val="-16"/>
        </w:rPr>
        <w:t xml:space="preserve"> </w:t>
      </w:r>
      <w:r>
        <w:rPr>
          <w:color w:val="231F20"/>
        </w:rPr>
        <w:t>процессе</w:t>
      </w:r>
      <w:r>
        <w:rPr>
          <w:color w:val="231F20"/>
          <w:spacing w:val="-16"/>
        </w:rPr>
        <w:t xml:space="preserve"> </w:t>
      </w:r>
      <w:r>
        <w:rPr>
          <w:color w:val="231F20"/>
        </w:rPr>
        <w:t xml:space="preserve">выполнения </w:t>
      </w:r>
      <w:r>
        <w:rPr>
          <w:color w:val="231F20"/>
          <w:spacing w:val="-2"/>
        </w:rPr>
        <w:t>учебных</w:t>
      </w:r>
      <w:r>
        <w:rPr>
          <w:color w:val="231F20"/>
          <w:spacing w:val="-8"/>
        </w:rPr>
        <w:t xml:space="preserve"> </w:t>
      </w:r>
      <w:r>
        <w:rPr>
          <w:color w:val="231F20"/>
          <w:spacing w:val="-2"/>
        </w:rPr>
        <w:t>заданий,</w:t>
      </w:r>
      <w:r>
        <w:rPr>
          <w:color w:val="231F20"/>
          <w:spacing w:val="-8"/>
        </w:rPr>
        <w:t xml:space="preserve"> </w:t>
      </w:r>
      <w:r>
        <w:rPr>
          <w:color w:val="231F20"/>
          <w:spacing w:val="-2"/>
        </w:rPr>
        <w:t>соблюдать</w:t>
      </w:r>
      <w:r>
        <w:rPr>
          <w:color w:val="231F20"/>
          <w:spacing w:val="-8"/>
        </w:rPr>
        <w:t xml:space="preserve"> </w:t>
      </w:r>
      <w:r>
        <w:rPr>
          <w:color w:val="231F20"/>
          <w:spacing w:val="-2"/>
        </w:rPr>
        <w:t>культуру</w:t>
      </w:r>
      <w:r>
        <w:rPr>
          <w:color w:val="231F20"/>
          <w:spacing w:val="-8"/>
        </w:rPr>
        <w:t xml:space="preserve"> </w:t>
      </w:r>
      <w:r>
        <w:rPr>
          <w:color w:val="231F20"/>
          <w:spacing w:val="-2"/>
        </w:rPr>
        <w:t>общения</w:t>
      </w:r>
      <w:r>
        <w:rPr>
          <w:color w:val="231F20"/>
          <w:spacing w:val="-8"/>
        </w:rPr>
        <w:t xml:space="preserve"> </w:t>
      </w:r>
      <w:r>
        <w:rPr>
          <w:color w:val="231F20"/>
          <w:spacing w:val="-2"/>
        </w:rPr>
        <w:t>и</w:t>
      </w:r>
      <w:r>
        <w:rPr>
          <w:color w:val="231F20"/>
          <w:spacing w:val="-8"/>
        </w:rPr>
        <w:t xml:space="preserve"> </w:t>
      </w:r>
      <w:r>
        <w:rPr>
          <w:color w:val="231F20"/>
          <w:spacing w:val="-2"/>
        </w:rPr>
        <w:t xml:space="preserve">уважитель- </w:t>
      </w:r>
      <w:r>
        <w:rPr>
          <w:color w:val="231F20"/>
        </w:rPr>
        <w:t>ного обращения к другим учащимся;</w:t>
      </w:r>
    </w:p>
    <w:p w:rsidR="00DC388F" w:rsidRDefault="004B1DF8" w:rsidP="00B626D9">
      <w:pPr>
        <w:pStyle w:val="a3"/>
        <w:numPr>
          <w:ilvl w:val="0"/>
          <w:numId w:val="84"/>
        </w:numPr>
        <w:spacing w:line="254" w:lineRule="auto"/>
        <w:ind w:left="993" w:right="115" w:hanging="426"/>
      </w:pPr>
      <w:r>
        <w:rPr>
          <w:color w:val="231F20"/>
          <w:w w:val="95"/>
        </w:rPr>
        <w:t xml:space="preserve">контролировать соответствие двигательных действий прави- </w:t>
      </w:r>
      <w:r>
        <w:rPr>
          <w:color w:val="231F20"/>
        </w:rPr>
        <w:t>лам подвижных игр, проявлять эмоциональную сдержан- ность при возникновении ошибок.</w:t>
      </w:r>
    </w:p>
    <w:p w:rsidR="00DC388F" w:rsidRDefault="004B1DF8">
      <w:pPr>
        <w:pStyle w:val="a3"/>
        <w:spacing w:before="1"/>
        <w:ind w:left="343" w:right="0" w:firstLine="0"/>
      </w:pPr>
      <w:r>
        <w:rPr>
          <w:color w:val="231F20"/>
          <w:w w:val="95"/>
        </w:rPr>
        <w:t>По</w:t>
      </w:r>
      <w:r>
        <w:rPr>
          <w:color w:val="231F20"/>
          <w:spacing w:val="-2"/>
          <w:w w:val="95"/>
        </w:rPr>
        <w:t xml:space="preserve"> </w:t>
      </w:r>
      <w:r>
        <w:rPr>
          <w:color w:val="231F20"/>
          <w:w w:val="95"/>
        </w:rPr>
        <w:t>окончании</w:t>
      </w:r>
      <w:r>
        <w:rPr>
          <w:color w:val="231F20"/>
          <w:spacing w:val="-2"/>
          <w:w w:val="95"/>
        </w:rPr>
        <w:t xml:space="preserve"> </w:t>
      </w:r>
      <w:r>
        <w:rPr>
          <w:b/>
          <w:color w:val="231F20"/>
          <w:w w:val="95"/>
        </w:rPr>
        <w:t>третьего</w:t>
      </w:r>
      <w:r>
        <w:rPr>
          <w:b/>
          <w:color w:val="231F20"/>
          <w:spacing w:val="-6"/>
          <w:w w:val="95"/>
        </w:rPr>
        <w:t xml:space="preserve"> </w:t>
      </w:r>
      <w:r>
        <w:rPr>
          <w:b/>
          <w:color w:val="231F20"/>
          <w:w w:val="95"/>
        </w:rPr>
        <w:t>года</w:t>
      </w:r>
      <w:r>
        <w:rPr>
          <w:b/>
          <w:color w:val="231F20"/>
          <w:spacing w:val="-6"/>
          <w:w w:val="95"/>
        </w:rPr>
        <w:t xml:space="preserve"> </w:t>
      </w:r>
      <w:r>
        <w:rPr>
          <w:b/>
          <w:color w:val="231F20"/>
          <w:w w:val="95"/>
        </w:rPr>
        <w:t>обучения</w:t>
      </w:r>
      <w:r>
        <w:rPr>
          <w:b/>
          <w:color w:val="231F20"/>
          <w:spacing w:val="-6"/>
          <w:w w:val="95"/>
        </w:rPr>
        <w:t xml:space="preserve"> </w:t>
      </w:r>
      <w:r>
        <w:rPr>
          <w:color w:val="231F20"/>
          <w:w w:val="95"/>
        </w:rPr>
        <w:t>учащиеся</w:t>
      </w:r>
      <w:r>
        <w:rPr>
          <w:color w:val="231F20"/>
          <w:spacing w:val="-2"/>
          <w:w w:val="95"/>
        </w:rPr>
        <w:t xml:space="preserve"> научатся:</w:t>
      </w:r>
    </w:p>
    <w:p w:rsidR="00DC388F" w:rsidRDefault="004B1DF8">
      <w:pPr>
        <w:spacing w:before="16"/>
        <w:ind w:left="343"/>
        <w:rPr>
          <w:rFonts w:ascii="Times New Roman" w:hAnsi="Times New Roman"/>
          <w:i/>
          <w:sz w:val="20"/>
        </w:rPr>
      </w:pPr>
      <w:r>
        <w:rPr>
          <w:rFonts w:ascii="Times New Roman" w:hAnsi="Times New Roman"/>
          <w:i/>
          <w:color w:val="231F20"/>
          <w:w w:val="120"/>
          <w:sz w:val="20"/>
        </w:rPr>
        <w:t>познавательные</w:t>
      </w:r>
      <w:r>
        <w:rPr>
          <w:rFonts w:ascii="Times New Roman" w:hAnsi="Times New Roman"/>
          <w:i/>
          <w:color w:val="231F20"/>
          <w:spacing w:val="25"/>
          <w:w w:val="120"/>
          <w:sz w:val="20"/>
        </w:rPr>
        <w:t xml:space="preserve"> </w:t>
      </w:r>
      <w:r>
        <w:rPr>
          <w:rFonts w:ascii="Times New Roman" w:hAnsi="Times New Roman"/>
          <w:i/>
          <w:color w:val="231F20"/>
          <w:spacing w:val="-4"/>
          <w:w w:val="120"/>
          <w:sz w:val="20"/>
        </w:rPr>
        <w:t>УУД:</w:t>
      </w:r>
    </w:p>
    <w:p w:rsidR="00DC388F" w:rsidRDefault="004B1DF8" w:rsidP="00B626D9">
      <w:pPr>
        <w:pStyle w:val="a3"/>
        <w:numPr>
          <w:ilvl w:val="0"/>
          <w:numId w:val="85"/>
        </w:numPr>
        <w:spacing w:before="17" w:line="254" w:lineRule="auto"/>
        <w:ind w:right="115"/>
      </w:pPr>
      <w:r>
        <w:rPr>
          <w:color w:val="231F20"/>
        </w:rPr>
        <w:t>понимать</w:t>
      </w:r>
      <w:r>
        <w:rPr>
          <w:color w:val="231F20"/>
          <w:spacing w:val="-12"/>
        </w:rPr>
        <w:t xml:space="preserve"> </w:t>
      </w:r>
      <w:r>
        <w:rPr>
          <w:color w:val="231F20"/>
        </w:rPr>
        <w:t>историческую</w:t>
      </w:r>
      <w:r>
        <w:rPr>
          <w:color w:val="231F20"/>
          <w:spacing w:val="-12"/>
        </w:rPr>
        <w:t xml:space="preserve"> </w:t>
      </w:r>
      <w:r>
        <w:rPr>
          <w:color w:val="231F20"/>
        </w:rPr>
        <w:t>связь</w:t>
      </w:r>
      <w:r>
        <w:rPr>
          <w:color w:val="231F20"/>
          <w:spacing w:val="-12"/>
        </w:rPr>
        <w:t xml:space="preserve"> </w:t>
      </w:r>
      <w:r>
        <w:rPr>
          <w:color w:val="231F20"/>
        </w:rPr>
        <w:t>развития</w:t>
      </w:r>
      <w:r>
        <w:rPr>
          <w:color w:val="231F20"/>
          <w:spacing w:val="-12"/>
        </w:rPr>
        <w:t xml:space="preserve"> </w:t>
      </w:r>
      <w:r>
        <w:rPr>
          <w:color w:val="231F20"/>
        </w:rPr>
        <w:t>физических</w:t>
      </w:r>
      <w:r>
        <w:rPr>
          <w:color w:val="231F20"/>
          <w:spacing w:val="-12"/>
        </w:rPr>
        <w:t xml:space="preserve"> </w:t>
      </w:r>
      <w:r>
        <w:rPr>
          <w:color w:val="231F20"/>
        </w:rPr>
        <w:t xml:space="preserve">упраж- </w:t>
      </w:r>
      <w:r>
        <w:rPr>
          <w:color w:val="231F20"/>
          <w:w w:val="95"/>
        </w:rPr>
        <w:t xml:space="preserve">нений с трудовыми действиями, приводить примеры упраж- нений древних людей в современных спортивных соревнова- </w:t>
      </w:r>
      <w:r>
        <w:rPr>
          <w:color w:val="231F20"/>
          <w:spacing w:val="-2"/>
        </w:rPr>
        <w:t>ниях;</w:t>
      </w:r>
    </w:p>
    <w:p w:rsidR="00DC388F" w:rsidRDefault="004B1DF8" w:rsidP="00B626D9">
      <w:pPr>
        <w:pStyle w:val="a3"/>
        <w:numPr>
          <w:ilvl w:val="0"/>
          <w:numId w:val="85"/>
        </w:numPr>
        <w:spacing w:before="1" w:line="254" w:lineRule="auto"/>
        <w:ind w:right="114"/>
      </w:pPr>
      <w:r>
        <w:rPr>
          <w:color w:val="231F20"/>
        </w:rPr>
        <w:t>объяснять</w:t>
      </w:r>
      <w:r>
        <w:rPr>
          <w:color w:val="231F20"/>
          <w:spacing w:val="-11"/>
        </w:rPr>
        <w:t xml:space="preserve"> </w:t>
      </w:r>
      <w:r>
        <w:rPr>
          <w:color w:val="231F20"/>
        </w:rPr>
        <w:t>понятие</w:t>
      </w:r>
      <w:r>
        <w:rPr>
          <w:color w:val="231F20"/>
          <w:spacing w:val="-11"/>
        </w:rPr>
        <w:t xml:space="preserve"> </w:t>
      </w:r>
      <w:r>
        <w:rPr>
          <w:color w:val="231F20"/>
        </w:rPr>
        <w:t>«дозировка</w:t>
      </w:r>
      <w:r>
        <w:rPr>
          <w:color w:val="231F20"/>
          <w:spacing w:val="-11"/>
        </w:rPr>
        <w:t xml:space="preserve"> </w:t>
      </w:r>
      <w:r>
        <w:rPr>
          <w:color w:val="231F20"/>
        </w:rPr>
        <w:t>нагрузки»,</w:t>
      </w:r>
      <w:r>
        <w:rPr>
          <w:color w:val="231F20"/>
          <w:spacing w:val="-11"/>
        </w:rPr>
        <w:t xml:space="preserve"> </w:t>
      </w:r>
      <w:r>
        <w:rPr>
          <w:color w:val="231F20"/>
        </w:rPr>
        <w:t>правильно</w:t>
      </w:r>
      <w:r>
        <w:rPr>
          <w:color w:val="231F20"/>
          <w:spacing w:val="-11"/>
        </w:rPr>
        <w:t xml:space="preserve"> </w:t>
      </w:r>
      <w:r>
        <w:rPr>
          <w:color w:val="231F20"/>
        </w:rPr>
        <w:t xml:space="preserve">приме- нять способы её регулирования на занятиях физической </w:t>
      </w:r>
      <w:r>
        <w:rPr>
          <w:color w:val="231F20"/>
          <w:spacing w:val="-2"/>
        </w:rPr>
        <w:t>культурой;</w:t>
      </w:r>
    </w:p>
    <w:p w:rsidR="00DC388F" w:rsidRDefault="004B1DF8" w:rsidP="00B626D9">
      <w:pPr>
        <w:pStyle w:val="a3"/>
        <w:numPr>
          <w:ilvl w:val="0"/>
          <w:numId w:val="85"/>
        </w:numPr>
        <w:spacing w:before="68" w:line="249" w:lineRule="auto"/>
        <w:ind w:right="114"/>
      </w:pPr>
      <w:r>
        <w:rPr>
          <w:color w:val="231F20"/>
        </w:rPr>
        <w:t>понимать</w:t>
      </w:r>
      <w:r>
        <w:rPr>
          <w:color w:val="231F20"/>
          <w:spacing w:val="-16"/>
        </w:rPr>
        <w:t xml:space="preserve"> </w:t>
      </w:r>
      <w:r>
        <w:rPr>
          <w:color w:val="231F20"/>
        </w:rPr>
        <w:t>влияние</w:t>
      </w:r>
      <w:r>
        <w:rPr>
          <w:color w:val="231F20"/>
          <w:spacing w:val="-16"/>
        </w:rPr>
        <w:t xml:space="preserve"> </w:t>
      </w:r>
      <w:r>
        <w:rPr>
          <w:color w:val="231F20"/>
        </w:rPr>
        <w:t>дыхательной</w:t>
      </w:r>
      <w:r>
        <w:rPr>
          <w:color w:val="231F20"/>
          <w:spacing w:val="-16"/>
        </w:rPr>
        <w:t xml:space="preserve"> </w:t>
      </w:r>
      <w:r>
        <w:rPr>
          <w:color w:val="231F20"/>
        </w:rPr>
        <w:t>и</w:t>
      </w:r>
      <w:r>
        <w:rPr>
          <w:color w:val="231F20"/>
          <w:spacing w:val="-16"/>
        </w:rPr>
        <w:t xml:space="preserve"> </w:t>
      </w:r>
      <w:r>
        <w:rPr>
          <w:color w:val="231F20"/>
        </w:rPr>
        <w:t>зрительной</w:t>
      </w:r>
      <w:r>
        <w:rPr>
          <w:color w:val="231F20"/>
          <w:spacing w:val="-16"/>
        </w:rPr>
        <w:t xml:space="preserve"> </w:t>
      </w:r>
      <w:r>
        <w:rPr>
          <w:color w:val="231F20"/>
        </w:rPr>
        <w:t>гимнастики</w:t>
      </w:r>
      <w:r>
        <w:rPr>
          <w:color w:val="231F20"/>
          <w:spacing w:val="-16"/>
        </w:rPr>
        <w:t xml:space="preserve"> </w:t>
      </w:r>
      <w:r>
        <w:rPr>
          <w:color w:val="231F20"/>
        </w:rPr>
        <w:t xml:space="preserve">на </w:t>
      </w:r>
      <w:r>
        <w:rPr>
          <w:color w:val="231F20"/>
          <w:w w:val="95"/>
        </w:rPr>
        <w:t xml:space="preserve">предупреждение развития утомления при выполнении физи- </w:t>
      </w:r>
      <w:r>
        <w:rPr>
          <w:color w:val="231F20"/>
        </w:rPr>
        <w:t>ческих и умственных нагрузок;</w:t>
      </w:r>
    </w:p>
    <w:p w:rsidR="00DC388F" w:rsidRDefault="004B1DF8" w:rsidP="00B626D9">
      <w:pPr>
        <w:pStyle w:val="a3"/>
        <w:numPr>
          <w:ilvl w:val="0"/>
          <w:numId w:val="85"/>
        </w:numPr>
        <w:spacing w:before="4" w:line="254" w:lineRule="auto"/>
        <w:ind w:right="114"/>
      </w:pPr>
      <w:r>
        <w:rPr>
          <w:color w:val="231F20"/>
        </w:rPr>
        <w:t>обобщать</w:t>
      </w:r>
      <w:r>
        <w:rPr>
          <w:color w:val="231F20"/>
          <w:spacing w:val="-16"/>
        </w:rPr>
        <w:t xml:space="preserve"> </w:t>
      </w:r>
      <w:r>
        <w:rPr>
          <w:color w:val="231F20"/>
        </w:rPr>
        <w:t>знания,</w:t>
      </w:r>
      <w:r>
        <w:rPr>
          <w:color w:val="231F20"/>
          <w:spacing w:val="-16"/>
        </w:rPr>
        <w:t xml:space="preserve"> </w:t>
      </w:r>
      <w:r>
        <w:rPr>
          <w:color w:val="231F20"/>
        </w:rPr>
        <w:t>полученные</w:t>
      </w:r>
      <w:r>
        <w:rPr>
          <w:color w:val="231F20"/>
          <w:spacing w:val="-16"/>
        </w:rPr>
        <w:t xml:space="preserve"> </w:t>
      </w:r>
      <w:r>
        <w:rPr>
          <w:color w:val="231F20"/>
        </w:rPr>
        <w:t>в</w:t>
      </w:r>
      <w:r>
        <w:rPr>
          <w:color w:val="231F20"/>
          <w:spacing w:val="-16"/>
        </w:rPr>
        <w:t xml:space="preserve"> </w:t>
      </w:r>
      <w:r>
        <w:rPr>
          <w:color w:val="231F20"/>
        </w:rPr>
        <w:t>практической</w:t>
      </w:r>
      <w:r>
        <w:rPr>
          <w:color w:val="231F20"/>
          <w:spacing w:val="-16"/>
        </w:rPr>
        <w:t xml:space="preserve"> </w:t>
      </w:r>
      <w:r>
        <w:rPr>
          <w:color w:val="231F20"/>
        </w:rPr>
        <w:t xml:space="preserve">деятельности, выполнять правила поведения на уроках физической куль- </w:t>
      </w:r>
      <w:r>
        <w:rPr>
          <w:color w:val="231F20"/>
          <w:w w:val="95"/>
        </w:rPr>
        <w:t xml:space="preserve">туры, проводить закаливающие процедуры, занятия по пред- </w:t>
      </w:r>
      <w:r>
        <w:rPr>
          <w:color w:val="231F20"/>
        </w:rPr>
        <w:t>упреждению нарушения осанки;</w:t>
      </w:r>
    </w:p>
    <w:p w:rsidR="00DC388F" w:rsidRDefault="004B1DF8" w:rsidP="00B626D9">
      <w:pPr>
        <w:pStyle w:val="a3"/>
        <w:numPr>
          <w:ilvl w:val="0"/>
          <w:numId w:val="85"/>
        </w:numPr>
        <w:spacing w:before="1" w:line="254" w:lineRule="auto"/>
        <w:ind w:right="113"/>
      </w:pPr>
      <w:r>
        <w:rPr>
          <w:color w:val="231F20"/>
        </w:rPr>
        <w:t xml:space="preserve">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 </w:t>
      </w:r>
      <w:r>
        <w:rPr>
          <w:color w:val="231F20"/>
          <w:spacing w:val="-2"/>
        </w:rPr>
        <w:t>страм);</w:t>
      </w:r>
    </w:p>
    <w:p w:rsidR="00DC388F" w:rsidRDefault="004B1DF8">
      <w:pPr>
        <w:spacing w:before="2"/>
        <w:ind w:left="343"/>
        <w:rPr>
          <w:rFonts w:ascii="Times New Roman" w:hAnsi="Times New Roman"/>
          <w:i/>
          <w:sz w:val="20"/>
        </w:rPr>
      </w:pPr>
      <w:r>
        <w:rPr>
          <w:rFonts w:ascii="Times New Roman" w:hAnsi="Times New Roman"/>
          <w:i/>
          <w:color w:val="231F20"/>
          <w:w w:val="120"/>
          <w:sz w:val="20"/>
        </w:rPr>
        <w:t>коммуникативные</w:t>
      </w:r>
      <w:r>
        <w:rPr>
          <w:rFonts w:ascii="Times New Roman" w:hAnsi="Times New Roman"/>
          <w:i/>
          <w:color w:val="231F20"/>
          <w:spacing w:val="57"/>
          <w:w w:val="120"/>
          <w:sz w:val="20"/>
        </w:rPr>
        <w:t xml:space="preserve"> </w:t>
      </w:r>
      <w:r>
        <w:rPr>
          <w:rFonts w:ascii="Times New Roman" w:hAnsi="Times New Roman"/>
          <w:i/>
          <w:color w:val="231F20"/>
          <w:spacing w:val="-4"/>
          <w:w w:val="120"/>
          <w:sz w:val="20"/>
        </w:rPr>
        <w:t>УУД:</w:t>
      </w:r>
    </w:p>
    <w:p w:rsidR="00DC388F" w:rsidRDefault="004B1DF8" w:rsidP="00B626D9">
      <w:pPr>
        <w:pStyle w:val="a3"/>
        <w:numPr>
          <w:ilvl w:val="0"/>
          <w:numId w:val="86"/>
        </w:numPr>
        <w:spacing w:before="17" w:line="254" w:lineRule="auto"/>
        <w:ind w:right="114"/>
      </w:pPr>
      <w:r>
        <w:rPr>
          <w:color w:val="231F20"/>
        </w:rPr>
        <w:t>организовывать совместные подвижные игры, принимать</w:t>
      </w:r>
      <w:r>
        <w:rPr>
          <w:color w:val="231F20"/>
          <w:spacing w:val="80"/>
        </w:rPr>
        <w:t xml:space="preserve"> </w:t>
      </w:r>
      <w:r>
        <w:rPr>
          <w:color w:val="231F20"/>
        </w:rPr>
        <w:t>в</w:t>
      </w:r>
      <w:r>
        <w:rPr>
          <w:color w:val="231F20"/>
          <w:spacing w:val="-16"/>
        </w:rPr>
        <w:t xml:space="preserve"> </w:t>
      </w:r>
      <w:r>
        <w:rPr>
          <w:color w:val="231F20"/>
        </w:rPr>
        <w:t>них</w:t>
      </w:r>
      <w:r>
        <w:rPr>
          <w:color w:val="231F20"/>
          <w:spacing w:val="-16"/>
        </w:rPr>
        <w:t xml:space="preserve"> </w:t>
      </w:r>
      <w:r>
        <w:rPr>
          <w:color w:val="231F20"/>
        </w:rPr>
        <w:t>активное</w:t>
      </w:r>
      <w:r>
        <w:rPr>
          <w:color w:val="231F20"/>
          <w:spacing w:val="-16"/>
        </w:rPr>
        <w:t xml:space="preserve"> </w:t>
      </w:r>
      <w:r>
        <w:rPr>
          <w:color w:val="231F20"/>
        </w:rPr>
        <w:t>участие</w:t>
      </w:r>
      <w:r>
        <w:rPr>
          <w:color w:val="231F20"/>
          <w:spacing w:val="-16"/>
        </w:rPr>
        <w:t xml:space="preserve"> </w:t>
      </w:r>
      <w:r>
        <w:rPr>
          <w:color w:val="231F20"/>
        </w:rPr>
        <w:t>с</w:t>
      </w:r>
      <w:r>
        <w:rPr>
          <w:color w:val="231F20"/>
          <w:spacing w:val="-16"/>
        </w:rPr>
        <w:t xml:space="preserve"> </w:t>
      </w:r>
      <w:r>
        <w:rPr>
          <w:color w:val="231F20"/>
        </w:rPr>
        <w:t>соблюдением</w:t>
      </w:r>
      <w:r>
        <w:rPr>
          <w:color w:val="231F20"/>
          <w:spacing w:val="-16"/>
        </w:rPr>
        <w:t xml:space="preserve"> </w:t>
      </w:r>
      <w:r>
        <w:rPr>
          <w:color w:val="231F20"/>
        </w:rPr>
        <w:t>правил</w:t>
      </w:r>
      <w:r>
        <w:rPr>
          <w:color w:val="231F20"/>
          <w:spacing w:val="-16"/>
        </w:rPr>
        <w:t xml:space="preserve"> </w:t>
      </w:r>
      <w:r>
        <w:rPr>
          <w:color w:val="231F20"/>
        </w:rPr>
        <w:t>и</w:t>
      </w:r>
      <w:r>
        <w:rPr>
          <w:color w:val="231F20"/>
          <w:spacing w:val="-16"/>
        </w:rPr>
        <w:t xml:space="preserve"> </w:t>
      </w:r>
      <w:r>
        <w:rPr>
          <w:color w:val="231F20"/>
        </w:rPr>
        <w:t>норм</w:t>
      </w:r>
      <w:r>
        <w:rPr>
          <w:color w:val="231F20"/>
          <w:spacing w:val="-16"/>
        </w:rPr>
        <w:t xml:space="preserve"> </w:t>
      </w:r>
      <w:r>
        <w:rPr>
          <w:color w:val="231F20"/>
        </w:rPr>
        <w:t>этиче- ского поведения;</w:t>
      </w:r>
    </w:p>
    <w:p w:rsidR="00DC388F" w:rsidRDefault="004B1DF8" w:rsidP="00B626D9">
      <w:pPr>
        <w:pStyle w:val="a3"/>
        <w:numPr>
          <w:ilvl w:val="0"/>
          <w:numId w:val="86"/>
        </w:numPr>
        <w:spacing w:before="1" w:line="254" w:lineRule="auto"/>
        <w:ind w:right="115"/>
      </w:pPr>
      <w:r>
        <w:rPr>
          <w:color w:val="231F20"/>
          <w:w w:val="95"/>
        </w:rPr>
        <w:t xml:space="preserve">правильно использовать строевые команды, названия упраж- нений и способов деятельности во время совместного выпол- </w:t>
      </w:r>
      <w:r>
        <w:rPr>
          <w:color w:val="231F20"/>
        </w:rPr>
        <w:t>нения учебных заданий;</w:t>
      </w:r>
    </w:p>
    <w:p w:rsidR="00DC388F" w:rsidRDefault="004B1DF8" w:rsidP="00B626D9">
      <w:pPr>
        <w:pStyle w:val="a3"/>
        <w:numPr>
          <w:ilvl w:val="0"/>
          <w:numId w:val="86"/>
        </w:numPr>
        <w:spacing w:line="254" w:lineRule="auto"/>
        <w:ind w:right="115"/>
      </w:pPr>
      <w:r>
        <w:rPr>
          <w:color w:val="231F20"/>
        </w:rPr>
        <w:t>активно</w:t>
      </w:r>
      <w:r>
        <w:rPr>
          <w:color w:val="231F20"/>
          <w:spacing w:val="-16"/>
        </w:rPr>
        <w:t xml:space="preserve"> </w:t>
      </w:r>
      <w:r>
        <w:rPr>
          <w:color w:val="231F20"/>
        </w:rPr>
        <w:t>участвовать</w:t>
      </w:r>
      <w:r>
        <w:rPr>
          <w:color w:val="231F20"/>
          <w:spacing w:val="-16"/>
        </w:rPr>
        <w:t xml:space="preserve"> </w:t>
      </w:r>
      <w:r>
        <w:rPr>
          <w:color w:val="231F20"/>
        </w:rPr>
        <w:t>в</w:t>
      </w:r>
      <w:r>
        <w:rPr>
          <w:color w:val="231F20"/>
          <w:spacing w:val="-16"/>
        </w:rPr>
        <w:t xml:space="preserve"> </w:t>
      </w:r>
      <w:r>
        <w:rPr>
          <w:color w:val="231F20"/>
        </w:rPr>
        <w:t>обсуждении</w:t>
      </w:r>
      <w:r>
        <w:rPr>
          <w:color w:val="231F20"/>
          <w:spacing w:val="-16"/>
        </w:rPr>
        <w:t xml:space="preserve"> </w:t>
      </w:r>
      <w:r>
        <w:rPr>
          <w:color w:val="231F20"/>
        </w:rPr>
        <w:t>учебных</w:t>
      </w:r>
      <w:r>
        <w:rPr>
          <w:color w:val="231F20"/>
          <w:spacing w:val="-16"/>
        </w:rPr>
        <w:t xml:space="preserve"> </w:t>
      </w:r>
      <w:r>
        <w:rPr>
          <w:color w:val="231F20"/>
        </w:rPr>
        <w:t>заданий,</w:t>
      </w:r>
      <w:r>
        <w:rPr>
          <w:color w:val="231F20"/>
          <w:spacing w:val="-16"/>
        </w:rPr>
        <w:t xml:space="preserve"> </w:t>
      </w:r>
      <w:r>
        <w:rPr>
          <w:color w:val="231F20"/>
        </w:rPr>
        <w:t>анали- зе</w:t>
      </w:r>
      <w:r>
        <w:rPr>
          <w:color w:val="231F20"/>
          <w:spacing w:val="-12"/>
        </w:rPr>
        <w:t xml:space="preserve"> </w:t>
      </w:r>
      <w:r>
        <w:rPr>
          <w:color w:val="231F20"/>
        </w:rPr>
        <w:t>выполнения</w:t>
      </w:r>
      <w:r>
        <w:rPr>
          <w:color w:val="231F20"/>
          <w:spacing w:val="-12"/>
        </w:rPr>
        <w:t xml:space="preserve"> </w:t>
      </w:r>
      <w:r>
        <w:rPr>
          <w:color w:val="231F20"/>
        </w:rPr>
        <w:t>физических</w:t>
      </w:r>
      <w:r>
        <w:rPr>
          <w:color w:val="231F20"/>
          <w:spacing w:val="-12"/>
        </w:rPr>
        <w:t xml:space="preserve"> </w:t>
      </w:r>
      <w:r>
        <w:rPr>
          <w:color w:val="231F20"/>
        </w:rPr>
        <w:t>упражнений</w:t>
      </w:r>
      <w:r>
        <w:rPr>
          <w:color w:val="231F20"/>
          <w:spacing w:val="-12"/>
        </w:rPr>
        <w:t xml:space="preserve"> </w:t>
      </w:r>
      <w:r>
        <w:rPr>
          <w:color w:val="231F20"/>
        </w:rPr>
        <w:t>и</w:t>
      </w:r>
      <w:r>
        <w:rPr>
          <w:color w:val="231F20"/>
          <w:spacing w:val="-12"/>
        </w:rPr>
        <w:t xml:space="preserve"> </w:t>
      </w:r>
      <w:r>
        <w:rPr>
          <w:color w:val="231F20"/>
        </w:rPr>
        <w:t>технических</w:t>
      </w:r>
      <w:r>
        <w:rPr>
          <w:color w:val="231F20"/>
          <w:spacing w:val="-12"/>
        </w:rPr>
        <w:t xml:space="preserve"> </w:t>
      </w:r>
      <w:r>
        <w:rPr>
          <w:color w:val="231F20"/>
        </w:rPr>
        <w:t>дей- ствий из осваиваемых видов спорта;</w:t>
      </w:r>
    </w:p>
    <w:p w:rsidR="00DC388F" w:rsidRDefault="004B1DF8" w:rsidP="00B626D9">
      <w:pPr>
        <w:pStyle w:val="a3"/>
        <w:numPr>
          <w:ilvl w:val="0"/>
          <w:numId w:val="86"/>
        </w:numPr>
        <w:spacing w:before="1" w:line="254" w:lineRule="auto"/>
        <w:ind w:right="114"/>
      </w:pPr>
      <w:r>
        <w:rPr>
          <w:color w:val="231F20"/>
        </w:rPr>
        <w:t>делать небольшие сообщения по результатам выполнения учебных</w:t>
      </w:r>
      <w:r>
        <w:rPr>
          <w:color w:val="231F20"/>
          <w:spacing w:val="-7"/>
        </w:rPr>
        <w:t xml:space="preserve"> </w:t>
      </w:r>
      <w:r>
        <w:rPr>
          <w:color w:val="231F20"/>
        </w:rPr>
        <w:t>заданий,</w:t>
      </w:r>
      <w:r>
        <w:rPr>
          <w:color w:val="231F20"/>
          <w:spacing w:val="-7"/>
        </w:rPr>
        <w:t xml:space="preserve"> </w:t>
      </w:r>
      <w:r>
        <w:rPr>
          <w:color w:val="231F20"/>
        </w:rPr>
        <w:t>организации</w:t>
      </w:r>
      <w:r>
        <w:rPr>
          <w:color w:val="231F20"/>
          <w:spacing w:val="-7"/>
        </w:rPr>
        <w:t xml:space="preserve"> </w:t>
      </w:r>
      <w:r>
        <w:rPr>
          <w:color w:val="231F20"/>
        </w:rPr>
        <w:t>и</w:t>
      </w:r>
      <w:r>
        <w:rPr>
          <w:color w:val="231F20"/>
          <w:spacing w:val="-7"/>
        </w:rPr>
        <w:t xml:space="preserve"> </w:t>
      </w:r>
      <w:r>
        <w:rPr>
          <w:color w:val="231F20"/>
        </w:rPr>
        <w:t>проведения</w:t>
      </w:r>
      <w:r>
        <w:rPr>
          <w:color w:val="231F20"/>
          <w:spacing w:val="-7"/>
        </w:rPr>
        <w:t xml:space="preserve"> </w:t>
      </w:r>
      <w:r>
        <w:rPr>
          <w:color w:val="231F20"/>
        </w:rPr>
        <w:t>самостоятель- ных занятий физической культурой;</w:t>
      </w:r>
    </w:p>
    <w:p w:rsidR="00DC388F" w:rsidRDefault="004B1DF8">
      <w:pPr>
        <w:spacing w:before="2"/>
        <w:ind w:left="343"/>
        <w:rPr>
          <w:rFonts w:ascii="Times New Roman" w:hAnsi="Times New Roman"/>
          <w:i/>
          <w:sz w:val="20"/>
        </w:rPr>
      </w:pPr>
      <w:r>
        <w:rPr>
          <w:rFonts w:ascii="Times New Roman" w:hAnsi="Times New Roman"/>
          <w:i/>
          <w:color w:val="231F20"/>
          <w:w w:val="120"/>
          <w:sz w:val="20"/>
        </w:rPr>
        <w:t>регулятивные</w:t>
      </w:r>
      <w:r>
        <w:rPr>
          <w:rFonts w:ascii="Times New Roman" w:hAnsi="Times New Roman"/>
          <w:i/>
          <w:color w:val="231F20"/>
          <w:spacing w:val="35"/>
          <w:w w:val="120"/>
          <w:sz w:val="20"/>
        </w:rPr>
        <w:t xml:space="preserve"> </w:t>
      </w:r>
      <w:r>
        <w:rPr>
          <w:rFonts w:ascii="Times New Roman" w:hAnsi="Times New Roman"/>
          <w:i/>
          <w:color w:val="231F20"/>
          <w:spacing w:val="-4"/>
          <w:w w:val="120"/>
          <w:sz w:val="20"/>
        </w:rPr>
        <w:t>УУД:</w:t>
      </w:r>
    </w:p>
    <w:p w:rsidR="00DC388F" w:rsidRDefault="004B1DF8" w:rsidP="00B626D9">
      <w:pPr>
        <w:pStyle w:val="a3"/>
        <w:numPr>
          <w:ilvl w:val="0"/>
          <w:numId w:val="87"/>
        </w:numPr>
        <w:spacing w:before="17" w:line="254" w:lineRule="auto"/>
        <w:ind w:right="115"/>
      </w:pPr>
      <w:r>
        <w:rPr>
          <w:color w:val="231F20"/>
        </w:rPr>
        <w:t>контролировать выполнение физических упражнений, кор- ректировать</w:t>
      </w:r>
      <w:r>
        <w:rPr>
          <w:color w:val="231F20"/>
          <w:spacing w:val="-3"/>
        </w:rPr>
        <w:t xml:space="preserve"> </w:t>
      </w:r>
      <w:r>
        <w:rPr>
          <w:color w:val="231F20"/>
        </w:rPr>
        <w:t>их</w:t>
      </w:r>
      <w:r>
        <w:rPr>
          <w:color w:val="231F20"/>
          <w:spacing w:val="-3"/>
        </w:rPr>
        <w:t xml:space="preserve"> </w:t>
      </w:r>
      <w:r>
        <w:rPr>
          <w:color w:val="231F20"/>
        </w:rPr>
        <w:t>на</w:t>
      </w:r>
      <w:r>
        <w:rPr>
          <w:color w:val="231F20"/>
          <w:spacing w:val="-3"/>
        </w:rPr>
        <w:t xml:space="preserve"> </w:t>
      </w:r>
      <w:r>
        <w:rPr>
          <w:color w:val="231F20"/>
        </w:rPr>
        <w:t>основе</w:t>
      </w:r>
      <w:r>
        <w:rPr>
          <w:color w:val="231F20"/>
          <w:spacing w:val="-3"/>
        </w:rPr>
        <w:t xml:space="preserve"> </w:t>
      </w:r>
      <w:r>
        <w:rPr>
          <w:color w:val="231F20"/>
        </w:rPr>
        <w:t>сравнения</w:t>
      </w:r>
      <w:r>
        <w:rPr>
          <w:color w:val="231F20"/>
          <w:spacing w:val="-3"/>
        </w:rPr>
        <w:t xml:space="preserve"> </w:t>
      </w:r>
      <w:r>
        <w:rPr>
          <w:color w:val="231F20"/>
        </w:rPr>
        <w:t>с</w:t>
      </w:r>
      <w:r>
        <w:rPr>
          <w:color w:val="231F20"/>
          <w:spacing w:val="-3"/>
        </w:rPr>
        <w:t xml:space="preserve"> </w:t>
      </w:r>
      <w:r>
        <w:rPr>
          <w:color w:val="231F20"/>
        </w:rPr>
        <w:t>заданными</w:t>
      </w:r>
      <w:r>
        <w:rPr>
          <w:color w:val="231F20"/>
          <w:spacing w:val="-3"/>
        </w:rPr>
        <w:t xml:space="preserve"> </w:t>
      </w:r>
      <w:r>
        <w:rPr>
          <w:color w:val="231F20"/>
        </w:rPr>
        <w:t xml:space="preserve">образца- </w:t>
      </w:r>
      <w:r>
        <w:rPr>
          <w:color w:val="231F20"/>
          <w:spacing w:val="-4"/>
        </w:rPr>
        <w:t>ми;</w:t>
      </w:r>
    </w:p>
    <w:p w:rsidR="00DC388F" w:rsidRDefault="004B1DF8" w:rsidP="00B626D9">
      <w:pPr>
        <w:pStyle w:val="a3"/>
        <w:numPr>
          <w:ilvl w:val="0"/>
          <w:numId w:val="87"/>
        </w:numPr>
        <w:spacing w:before="1" w:line="254" w:lineRule="auto"/>
        <w:ind w:right="114"/>
      </w:pPr>
      <w:r>
        <w:rPr>
          <w:color w:val="231F20"/>
        </w:rPr>
        <w:t>взаимодействовать со сверстниками в процессе учебной и игровой</w:t>
      </w:r>
      <w:r>
        <w:rPr>
          <w:color w:val="231F20"/>
          <w:spacing w:val="-13"/>
        </w:rPr>
        <w:t xml:space="preserve"> </w:t>
      </w:r>
      <w:r>
        <w:rPr>
          <w:color w:val="231F20"/>
        </w:rPr>
        <w:t>деятельности,</w:t>
      </w:r>
      <w:r>
        <w:rPr>
          <w:color w:val="231F20"/>
          <w:spacing w:val="-13"/>
        </w:rPr>
        <w:t xml:space="preserve"> </w:t>
      </w:r>
      <w:r>
        <w:rPr>
          <w:color w:val="231F20"/>
        </w:rPr>
        <w:t>контролировать</w:t>
      </w:r>
      <w:r>
        <w:rPr>
          <w:color w:val="231F20"/>
          <w:spacing w:val="-13"/>
        </w:rPr>
        <w:t xml:space="preserve"> </w:t>
      </w:r>
      <w:r>
        <w:rPr>
          <w:color w:val="231F20"/>
        </w:rPr>
        <w:t>соответствие</w:t>
      </w:r>
      <w:r>
        <w:rPr>
          <w:color w:val="231F20"/>
          <w:spacing w:val="-13"/>
        </w:rPr>
        <w:t xml:space="preserve"> </w:t>
      </w:r>
      <w:r>
        <w:rPr>
          <w:color w:val="231F20"/>
        </w:rPr>
        <w:t>выпол- нения игровых действий правилам подвижных игр;</w:t>
      </w:r>
    </w:p>
    <w:p w:rsidR="00DC388F" w:rsidRDefault="004B1DF8" w:rsidP="00B626D9">
      <w:pPr>
        <w:pStyle w:val="a3"/>
        <w:numPr>
          <w:ilvl w:val="0"/>
          <w:numId w:val="87"/>
        </w:numPr>
        <w:spacing w:line="254" w:lineRule="auto"/>
        <w:ind w:right="115"/>
      </w:pPr>
      <w:r>
        <w:rPr>
          <w:color w:val="231F20"/>
        </w:rPr>
        <w:t>оценивать</w:t>
      </w:r>
      <w:r>
        <w:rPr>
          <w:color w:val="231F20"/>
          <w:spacing w:val="-1"/>
        </w:rPr>
        <w:t xml:space="preserve"> </w:t>
      </w:r>
      <w:r>
        <w:rPr>
          <w:color w:val="231F20"/>
        </w:rPr>
        <w:t>сложность</w:t>
      </w:r>
      <w:r>
        <w:rPr>
          <w:color w:val="231F20"/>
          <w:spacing w:val="-1"/>
        </w:rPr>
        <w:t xml:space="preserve"> </w:t>
      </w:r>
      <w:r>
        <w:rPr>
          <w:color w:val="231F20"/>
        </w:rPr>
        <w:t>возникающих</w:t>
      </w:r>
      <w:r>
        <w:rPr>
          <w:color w:val="231F20"/>
          <w:spacing w:val="-1"/>
        </w:rPr>
        <w:t xml:space="preserve"> </w:t>
      </w:r>
      <w:r>
        <w:rPr>
          <w:color w:val="231F20"/>
        </w:rPr>
        <w:t>игровых</w:t>
      </w:r>
      <w:r>
        <w:rPr>
          <w:color w:val="231F20"/>
          <w:spacing w:val="-1"/>
        </w:rPr>
        <w:t xml:space="preserve"> </w:t>
      </w:r>
      <w:r>
        <w:rPr>
          <w:color w:val="231F20"/>
        </w:rPr>
        <w:t>задач,</w:t>
      </w:r>
      <w:r>
        <w:rPr>
          <w:color w:val="231F20"/>
          <w:spacing w:val="-1"/>
        </w:rPr>
        <w:t xml:space="preserve"> </w:t>
      </w:r>
      <w:r>
        <w:rPr>
          <w:color w:val="231F20"/>
        </w:rPr>
        <w:t>предла- гать их совместное коллективное решение.</w:t>
      </w:r>
    </w:p>
    <w:p w:rsidR="00DC388F" w:rsidRDefault="004B1DF8">
      <w:pPr>
        <w:pStyle w:val="a3"/>
        <w:ind w:left="343" w:right="0" w:firstLine="0"/>
      </w:pPr>
      <w:r>
        <w:rPr>
          <w:color w:val="231F20"/>
          <w:w w:val="90"/>
        </w:rPr>
        <w:t>По</w:t>
      </w:r>
      <w:r>
        <w:rPr>
          <w:color w:val="231F20"/>
          <w:spacing w:val="17"/>
        </w:rPr>
        <w:t xml:space="preserve"> </w:t>
      </w:r>
      <w:r>
        <w:rPr>
          <w:color w:val="231F20"/>
          <w:w w:val="90"/>
        </w:rPr>
        <w:t>окончанию</w:t>
      </w:r>
      <w:r>
        <w:rPr>
          <w:color w:val="231F20"/>
          <w:spacing w:val="18"/>
        </w:rPr>
        <w:t xml:space="preserve"> </w:t>
      </w:r>
      <w:r>
        <w:rPr>
          <w:b/>
          <w:color w:val="231F20"/>
          <w:w w:val="90"/>
        </w:rPr>
        <w:t>четвёртого</w:t>
      </w:r>
      <w:r>
        <w:rPr>
          <w:b/>
          <w:color w:val="231F20"/>
          <w:spacing w:val="14"/>
        </w:rPr>
        <w:t xml:space="preserve"> </w:t>
      </w:r>
      <w:r>
        <w:rPr>
          <w:b/>
          <w:color w:val="231F20"/>
          <w:w w:val="90"/>
        </w:rPr>
        <w:t>года</w:t>
      </w:r>
      <w:r>
        <w:rPr>
          <w:b/>
          <w:color w:val="231F20"/>
          <w:spacing w:val="13"/>
        </w:rPr>
        <w:t xml:space="preserve"> </w:t>
      </w:r>
      <w:r>
        <w:rPr>
          <w:b/>
          <w:color w:val="231F20"/>
          <w:w w:val="90"/>
        </w:rPr>
        <w:t>обучения</w:t>
      </w:r>
      <w:r>
        <w:rPr>
          <w:b/>
          <w:color w:val="231F20"/>
          <w:spacing w:val="14"/>
        </w:rPr>
        <w:t xml:space="preserve"> </w:t>
      </w:r>
      <w:r>
        <w:rPr>
          <w:color w:val="231F20"/>
          <w:w w:val="90"/>
        </w:rPr>
        <w:t>учащиеся</w:t>
      </w:r>
      <w:r>
        <w:rPr>
          <w:color w:val="231F20"/>
          <w:spacing w:val="18"/>
        </w:rPr>
        <w:t xml:space="preserve"> </w:t>
      </w:r>
      <w:r>
        <w:rPr>
          <w:color w:val="231F20"/>
          <w:spacing w:val="-2"/>
          <w:w w:val="90"/>
        </w:rPr>
        <w:t>научатся:</w:t>
      </w:r>
    </w:p>
    <w:p w:rsidR="00DC388F" w:rsidRDefault="004B1DF8">
      <w:pPr>
        <w:spacing w:before="16"/>
        <w:ind w:left="343"/>
        <w:rPr>
          <w:rFonts w:ascii="Times New Roman" w:hAnsi="Times New Roman"/>
          <w:i/>
          <w:sz w:val="20"/>
        </w:rPr>
      </w:pPr>
      <w:r>
        <w:rPr>
          <w:rFonts w:ascii="Times New Roman" w:hAnsi="Times New Roman"/>
          <w:i/>
          <w:color w:val="231F20"/>
          <w:w w:val="120"/>
          <w:sz w:val="20"/>
        </w:rPr>
        <w:t>познавательные</w:t>
      </w:r>
      <w:r>
        <w:rPr>
          <w:rFonts w:ascii="Times New Roman" w:hAnsi="Times New Roman"/>
          <w:i/>
          <w:color w:val="231F20"/>
          <w:spacing w:val="25"/>
          <w:w w:val="120"/>
          <w:sz w:val="20"/>
        </w:rPr>
        <w:t xml:space="preserve"> </w:t>
      </w:r>
      <w:r>
        <w:rPr>
          <w:rFonts w:ascii="Times New Roman" w:hAnsi="Times New Roman"/>
          <w:i/>
          <w:color w:val="231F20"/>
          <w:spacing w:val="-4"/>
          <w:w w:val="120"/>
          <w:sz w:val="20"/>
        </w:rPr>
        <w:t>УУД:</w:t>
      </w:r>
    </w:p>
    <w:p w:rsidR="00DC388F" w:rsidRDefault="004B1DF8" w:rsidP="00B626D9">
      <w:pPr>
        <w:pStyle w:val="a3"/>
        <w:numPr>
          <w:ilvl w:val="0"/>
          <w:numId w:val="90"/>
        </w:numPr>
        <w:spacing w:before="18" w:line="254" w:lineRule="auto"/>
        <w:ind w:right="115"/>
      </w:pPr>
      <w:r>
        <w:rPr>
          <w:color w:val="231F20"/>
          <w:w w:val="95"/>
        </w:rPr>
        <w:t xml:space="preserve">сравнивать показатели индивидуального физического разви- тия и физической подготовленности с возрастными стандар- </w:t>
      </w:r>
      <w:r>
        <w:rPr>
          <w:color w:val="231F20"/>
        </w:rPr>
        <w:t>тами, находить общие и отличительные особенности;</w:t>
      </w:r>
    </w:p>
    <w:p w:rsidR="00DC388F" w:rsidRDefault="004B1DF8" w:rsidP="00B626D9">
      <w:pPr>
        <w:pStyle w:val="a3"/>
        <w:numPr>
          <w:ilvl w:val="0"/>
          <w:numId w:val="90"/>
        </w:numPr>
        <w:spacing w:line="254" w:lineRule="auto"/>
        <w:ind w:right="115"/>
      </w:pPr>
      <w:r>
        <w:rPr>
          <w:color w:val="231F20"/>
        </w:rPr>
        <w:t>выявлять</w:t>
      </w:r>
      <w:r>
        <w:rPr>
          <w:color w:val="231F20"/>
          <w:spacing w:val="-16"/>
        </w:rPr>
        <w:t xml:space="preserve"> </w:t>
      </w:r>
      <w:r>
        <w:rPr>
          <w:color w:val="231F20"/>
        </w:rPr>
        <w:t>отставание</w:t>
      </w:r>
      <w:r>
        <w:rPr>
          <w:color w:val="231F20"/>
          <w:spacing w:val="-16"/>
        </w:rPr>
        <w:t xml:space="preserve"> </w:t>
      </w:r>
      <w:r>
        <w:rPr>
          <w:color w:val="231F20"/>
        </w:rPr>
        <w:t>в</w:t>
      </w:r>
      <w:r>
        <w:rPr>
          <w:color w:val="231F20"/>
          <w:spacing w:val="-16"/>
        </w:rPr>
        <w:t xml:space="preserve"> </w:t>
      </w:r>
      <w:r>
        <w:rPr>
          <w:color w:val="231F20"/>
        </w:rPr>
        <w:t>развитии</w:t>
      </w:r>
      <w:r>
        <w:rPr>
          <w:color w:val="231F20"/>
          <w:spacing w:val="-16"/>
        </w:rPr>
        <w:t xml:space="preserve"> </w:t>
      </w:r>
      <w:r>
        <w:rPr>
          <w:color w:val="231F20"/>
        </w:rPr>
        <w:t>физических</w:t>
      </w:r>
      <w:r>
        <w:rPr>
          <w:color w:val="231F20"/>
          <w:spacing w:val="-16"/>
        </w:rPr>
        <w:t xml:space="preserve"> </w:t>
      </w:r>
      <w:r>
        <w:rPr>
          <w:color w:val="231F20"/>
        </w:rPr>
        <w:t>качеств</w:t>
      </w:r>
      <w:r>
        <w:rPr>
          <w:color w:val="231F20"/>
          <w:spacing w:val="-16"/>
        </w:rPr>
        <w:t xml:space="preserve"> </w:t>
      </w:r>
      <w:r>
        <w:rPr>
          <w:color w:val="231F20"/>
        </w:rPr>
        <w:t>от</w:t>
      </w:r>
      <w:r>
        <w:rPr>
          <w:color w:val="231F20"/>
          <w:spacing w:val="-16"/>
        </w:rPr>
        <w:t xml:space="preserve"> </w:t>
      </w:r>
      <w:r>
        <w:rPr>
          <w:color w:val="231F20"/>
        </w:rPr>
        <w:t xml:space="preserve">воз- </w:t>
      </w:r>
      <w:r>
        <w:rPr>
          <w:color w:val="231F20"/>
          <w:w w:val="95"/>
        </w:rPr>
        <w:t xml:space="preserve">растных стандартов, приводить примеры физических упраж- </w:t>
      </w:r>
      <w:r>
        <w:rPr>
          <w:color w:val="231F20"/>
        </w:rPr>
        <w:t>нений по их устранению;</w:t>
      </w:r>
    </w:p>
    <w:p w:rsidR="00DC388F" w:rsidRDefault="004B1DF8" w:rsidP="00B626D9">
      <w:pPr>
        <w:pStyle w:val="a3"/>
        <w:numPr>
          <w:ilvl w:val="0"/>
          <w:numId w:val="90"/>
        </w:numPr>
        <w:spacing w:before="68" w:line="249" w:lineRule="auto"/>
        <w:ind w:right="115"/>
      </w:pPr>
      <w:r>
        <w:rPr>
          <w:color w:val="231F20"/>
        </w:rPr>
        <w:t>объединять</w:t>
      </w:r>
      <w:r>
        <w:rPr>
          <w:color w:val="231F20"/>
          <w:spacing w:val="-16"/>
        </w:rPr>
        <w:t xml:space="preserve"> </w:t>
      </w:r>
      <w:r>
        <w:rPr>
          <w:color w:val="231F20"/>
        </w:rPr>
        <w:t>физические</w:t>
      </w:r>
      <w:r>
        <w:rPr>
          <w:color w:val="231F20"/>
          <w:spacing w:val="-16"/>
        </w:rPr>
        <w:t xml:space="preserve"> </w:t>
      </w:r>
      <w:r>
        <w:rPr>
          <w:color w:val="231F20"/>
        </w:rPr>
        <w:t>упражнения</w:t>
      </w:r>
      <w:r>
        <w:rPr>
          <w:color w:val="231F20"/>
          <w:spacing w:val="-16"/>
        </w:rPr>
        <w:t xml:space="preserve"> </w:t>
      </w:r>
      <w:r>
        <w:rPr>
          <w:color w:val="231F20"/>
        </w:rPr>
        <w:t>по</w:t>
      </w:r>
      <w:r>
        <w:rPr>
          <w:color w:val="231F20"/>
          <w:spacing w:val="-16"/>
        </w:rPr>
        <w:t xml:space="preserve"> </w:t>
      </w:r>
      <w:r>
        <w:rPr>
          <w:color w:val="231F20"/>
        </w:rPr>
        <w:t>их</w:t>
      </w:r>
      <w:r>
        <w:rPr>
          <w:color w:val="231F20"/>
          <w:spacing w:val="-16"/>
        </w:rPr>
        <w:t xml:space="preserve"> </w:t>
      </w:r>
      <w:r>
        <w:rPr>
          <w:color w:val="231F20"/>
        </w:rPr>
        <w:t>целевому</w:t>
      </w:r>
      <w:r>
        <w:rPr>
          <w:color w:val="231F20"/>
          <w:spacing w:val="-16"/>
        </w:rPr>
        <w:t xml:space="preserve"> </w:t>
      </w:r>
      <w:r>
        <w:rPr>
          <w:color w:val="231F20"/>
        </w:rPr>
        <w:t>предна- значению: на профилактику нарушения осанки, развитие силы, быстроты и выносливости;</w:t>
      </w:r>
    </w:p>
    <w:p w:rsidR="00DC388F" w:rsidRDefault="004B1DF8">
      <w:pPr>
        <w:spacing w:before="1"/>
        <w:ind w:left="343"/>
        <w:rPr>
          <w:rFonts w:ascii="Times New Roman" w:hAnsi="Times New Roman"/>
          <w:i/>
          <w:sz w:val="20"/>
        </w:rPr>
      </w:pPr>
      <w:r>
        <w:rPr>
          <w:rFonts w:ascii="Times New Roman" w:hAnsi="Times New Roman"/>
          <w:i/>
          <w:color w:val="231F20"/>
          <w:w w:val="120"/>
          <w:sz w:val="20"/>
        </w:rPr>
        <w:t>коммуникативные</w:t>
      </w:r>
      <w:r>
        <w:rPr>
          <w:rFonts w:ascii="Times New Roman" w:hAnsi="Times New Roman"/>
          <w:i/>
          <w:color w:val="231F20"/>
          <w:spacing w:val="57"/>
          <w:w w:val="120"/>
          <w:sz w:val="20"/>
        </w:rPr>
        <w:t xml:space="preserve"> </w:t>
      </w:r>
      <w:r>
        <w:rPr>
          <w:rFonts w:ascii="Times New Roman" w:hAnsi="Times New Roman"/>
          <w:i/>
          <w:color w:val="231F20"/>
          <w:spacing w:val="-4"/>
          <w:w w:val="120"/>
          <w:sz w:val="20"/>
        </w:rPr>
        <w:t>УУД:</w:t>
      </w:r>
    </w:p>
    <w:p w:rsidR="00DC388F" w:rsidRDefault="004B1DF8" w:rsidP="00B626D9">
      <w:pPr>
        <w:pStyle w:val="a3"/>
        <w:numPr>
          <w:ilvl w:val="0"/>
          <w:numId w:val="89"/>
        </w:numPr>
        <w:spacing w:before="11" w:line="249" w:lineRule="auto"/>
        <w:ind w:right="116"/>
      </w:pPr>
      <w:r>
        <w:rPr>
          <w:color w:val="231F20"/>
          <w:w w:val="95"/>
        </w:rPr>
        <w:t xml:space="preserve">взаимодействовать с учителем и учащимися, воспроизводить ранее изученный материал и отвечать на вопросы в процессе </w:t>
      </w:r>
      <w:r>
        <w:rPr>
          <w:color w:val="231F20"/>
        </w:rPr>
        <w:t>учебного диалога;</w:t>
      </w:r>
    </w:p>
    <w:p w:rsidR="00DC388F" w:rsidRDefault="004B1DF8" w:rsidP="00B626D9">
      <w:pPr>
        <w:pStyle w:val="a3"/>
        <w:numPr>
          <w:ilvl w:val="0"/>
          <w:numId w:val="89"/>
        </w:numPr>
        <w:spacing w:line="249" w:lineRule="auto"/>
        <w:ind w:right="114"/>
      </w:pPr>
      <w:r>
        <w:rPr>
          <w:color w:val="231F20"/>
        </w:rPr>
        <w:t>использовать</w:t>
      </w:r>
      <w:r>
        <w:rPr>
          <w:color w:val="231F20"/>
          <w:spacing w:val="26"/>
        </w:rPr>
        <w:t xml:space="preserve"> </w:t>
      </w:r>
      <w:r>
        <w:rPr>
          <w:color w:val="231F20"/>
        </w:rPr>
        <w:t>специальные</w:t>
      </w:r>
      <w:r>
        <w:rPr>
          <w:color w:val="231F20"/>
          <w:spacing w:val="26"/>
        </w:rPr>
        <w:t xml:space="preserve"> </w:t>
      </w:r>
      <w:r>
        <w:rPr>
          <w:color w:val="231F20"/>
        </w:rPr>
        <w:t>термины</w:t>
      </w:r>
      <w:r>
        <w:rPr>
          <w:color w:val="231F20"/>
          <w:spacing w:val="26"/>
        </w:rPr>
        <w:t xml:space="preserve"> </w:t>
      </w:r>
      <w:r>
        <w:rPr>
          <w:color w:val="231F20"/>
        </w:rPr>
        <w:t>и</w:t>
      </w:r>
      <w:r>
        <w:rPr>
          <w:color w:val="231F20"/>
          <w:spacing w:val="26"/>
        </w:rPr>
        <w:t xml:space="preserve"> </w:t>
      </w:r>
      <w:r>
        <w:rPr>
          <w:color w:val="231F20"/>
        </w:rPr>
        <w:t>понятия</w:t>
      </w:r>
      <w:r>
        <w:rPr>
          <w:color w:val="231F20"/>
          <w:spacing w:val="26"/>
        </w:rPr>
        <w:t xml:space="preserve"> </w:t>
      </w:r>
      <w:r>
        <w:rPr>
          <w:color w:val="231F20"/>
        </w:rPr>
        <w:t>в</w:t>
      </w:r>
      <w:r>
        <w:rPr>
          <w:color w:val="231F20"/>
          <w:spacing w:val="26"/>
        </w:rPr>
        <w:t xml:space="preserve"> </w:t>
      </w:r>
      <w:r>
        <w:rPr>
          <w:color w:val="231F20"/>
        </w:rPr>
        <w:t>общении с</w:t>
      </w:r>
      <w:r>
        <w:rPr>
          <w:color w:val="231F20"/>
          <w:spacing w:val="-10"/>
        </w:rPr>
        <w:t xml:space="preserve"> </w:t>
      </w:r>
      <w:r>
        <w:rPr>
          <w:color w:val="231F20"/>
        </w:rPr>
        <w:t>учителем</w:t>
      </w:r>
      <w:r>
        <w:rPr>
          <w:color w:val="231F20"/>
          <w:spacing w:val="-10"/>
        </w:rPr>
        <w:t xml:space="preserve"> </w:t>
      </w:r>
      <w:r>
        <w:rPr>
          <w:color w:val="231F20"/>
        </w:rPr>
        <w:t>и</w:t>
      </w:r>
      <w:r>
        <w:rPr>
          <w:color w:val="231F20"/>
          <w:spacing w:val="-10"/>
        </w:rPr>
        <w:t xml:space="preserve"> </w:t>
      </w:r>
      <w:r>
        <w:rPr>
          <w:color w:val="231F20"/>
        </w:rPr>
        <w:t>учащимися,</w:t>
      </w:r>
      <w:r>
        <w:rPr>
          <w:color w:val="231F20"/>
          <w:spacing w:val="-10"/>
        </w:rPr>
        <w:t xml:space="preserve"> </w:t>
      </w:r>
      <w:r>
        <w:rPr>
          <w:color w:val="231F20"/>
        </w:rPr>
        <w:t>применять</w:t>
      </w:r>
      <w:r>
        <w:rPr>
          <w:color w:val="231F20"/>
          <w:spacing w:val="-10"/>
        </w:rPr>
        <w:t xml:space="preserve"> </w:t>
      </w:r>
      <w:r>
        <w:rPr>
          <w:color w:val="231F20"/>
        </w:rPr>
        <w:t>термины</w:t>
      </w:r>
      <w:r>
        <w:rPr>
          <w:color w:val="231F20"/>
          <w:spacing w:val="-10"/>
        </w:rPr>
        <w:t xml:space="preserve"> </w:t>
      </w:r>
      <w:r>
        <w:rPr>
          <w:color w:val="231F20"/>
        </w:rPr>
        <w:t>при</w:t>
      </w:r>
      <w:r>
        <w:rPr>
          <w:color w:val="231F20"/>
          <w:spacing w:val="-10"/>
        </w:rPr>
        <w:t xml:space="preserve"> </w:t>
      </w:r>
      <w:r>
        <w:rPr>
          <w:color w:val="231F20"/>
        </w:rPr>
        <w:t xml:space="preserve">обучении </w:t>
      </w:r>
      <w:r>
        <w:rPr>
          <w:color w:val="231F20"/>
          <w:spacing w:val="-2"/>
        </w:rPr>
        <w:t>новым</w:t>
      </w:r>
      <w:r>
        <w:rPr>
          <w:color w:val="231F20"/>
          <w:spacing w:val="-7"/>
        </w:rPr>
        <w:t xml:space="preserve"> </w:t>
      </w:r>
      <w:r>
        <w:rPr>
          <w:color w:val="231F20"/>
          <w:spacing w:val="-2"/>
        </w:rPr>
        <w:t>физическим</w:t>
      </w:r>
      <w:r>
        <w:rPr>
          <w:color w:val="231F20"/>
          <w:spacing w:val="-7"/>
        </w:rPr>
        <w:t xml:space="preserve"> </w:t>
      </w:r>
      <w:r>
        <w:rPr>
          <w:color w:val="231F20"/>
          <w:spacing w:val="-2"/>
        </w:rPr>
        <w:t>упражнениям,</w:t>
      </w:r>
      <w:r>
        <w:rPr>
          <w:color w:val="231F20"/>
          <w:spacing w:val="-7"/>
        </w:rPr>
        <w:t xml:space="preserve"> </w:t>
      </w:r>
      <w:r>
        <w:rPr>
          <w:color w:val="231F20"/>
          <w:spacing w:val="-2"/>
        </w:rPr>
        <w:t>развитии</w:t>
      </w:r>
      <w:r>
        <w:rPr>
          <w:color w:val="231F20"/>
          <w:spacing w:val="-7"/>
        </w:rPr>
        <w:t xml:space="preserve"> </w:t>
      </w:r>
      <w:r>
        <w:rPr>
          <w:color w:val="231F20"/>
          <w:spacing w:val="-2"/>
        </w:rPr>
        <w:t>физических</w:t>
      </w:r>
      <w:r>
        <w:rPr>
          <w:color w:val="231F20"/>
          <w:spacing w:val="-7"/>
        </w:rPr>
        <w:t xml:space="preserve"> </w:t>
      </w:r>
      <w:r>
        <w:rPr>
          <w:color w:val="231F20"/>
          <w:spacing w:val="-2"/>
        </w:rPr>
        <w:t>ка- честв;</w:t>
      </w:r>
    </w:p>
    <w:p w:rsidR="00DC388F" w:rsidRDefault="004B1DF8" w:rsidP="00B626D9">
      <w:pPr>
        <w:pStyle w:val="a3"/>
        <w:numPr>
          <w:ilvl w:val="0"/>
          <w:numId w:val="89"/>
        </w:numPr>
        <w:spacing w:line="249" w:lineRule="auto"/>
        <w:ind w:right="115"/>
      </w:pPr>
      <w:r>
        <w:rPr>
          <w:color w:val="231F20"/>
        </w:rPr>
        <w:t>оказывать</w:t>
      </w:r>
      <w:r>
        <w:rPr>
          <w:color w:val="231F20"/>
          <w:spacing w:val="-13"/>
        </w:rPr>
        <w:t xml:space="preserve"> </w:t>
      </w:r>
      <w:r>
        <w:rPr>
          <w:color w:val="231F20"/>
        </w:rPr>
        <w:t>посильную</w:t>
      </w:r>
      <w:r>
        <w:rPr>
          <w:color w:val="231F20"/>
          <w:spacing w:val="-13"/>
        </w:rPr>
        <w:t xml:space="preserve"> </w:t>
      </w:r>
      <w:r>
        <w:rPr>
          <w:color w:val="231F20"/>
        </w:rPr>
        <w:t>первую</w:t>
      </w:r>
      <w:r>
        <w:rPr>
          <w:color w:val="231F20"/>
          <w:spacing w:val="-13"/>
        </w:rPr>
        <w:t xml:space="preserve"> </w:t>
      </w:r>
      <w:r>
        <w:rPr>
          <w:color w:val="231F20"/>
        </w:rPr>
        <w:t>помощь</w:t>
      </w:r>
      <w:r>
        <w:rPr>
          <w:color w:val="231F20"/>
          <w:spacing w:val="-13"/>
        </w:rPr>
        <w:t xml:space="preserve"> </w:t>
      </w:r>
      <w:r>
        <w:rPr>
          <w:color w:val="231F20"/>
        </w:rPr>
        <w:t>во</w:t>
      </w:r>
      <w:r>
        <w:rPr>
          <w:color w:val="231F20"/>
          <w:spacing w:val="-13"/>
        </w:rPr>
        <w:t xml:space="preserve"> </w:t>
      </w:r>
      <w:r>
        <w:rPr>
          <w:color w:val="231F20"/>
        </w:rPr>
        <w:t>время</w:t>
      </w:r>
      <w:r>
        <w:rPr>
          <w:color w:val="231F20"/>
          <w:spacing w:val="-13"/>
        </w:rPr>
        <w:t xml:space="preserve"> </w:t>
      </w:r>
      <w:r>
        <w:rPr>
          <w:color w:val="231F20"/>
        </w:rPr>
        <w:t>занятий</w:t>
      </w:r>
      <w:r>
        <w:rPr>
          <w:color w:val="231F20"/>
          <w:spacing w:val="-13"/>
        </w:rPr>
        <w:t xml:space="preserve"> </w:t>
      </w:r>
      <w:r>
        <w:rPr>
          <w:color w:val="231F20"/>
        </w:rPr>
        <w:t>фи- зической культурой;</w:t>
      </w:r>
    </w:p>
    <w:p w:rsidR="00DC388F" w:rsidRDefault="004B1DF8">
      <w:pPr>
        <w:ind w:left="343"/>
        <w:rPr>
          <w:rFonts w:ascii="Times New Roman" w:hAnsi="Times New Roman"/>
          <w:i/>
          <w:sz w:val="20"/>
        </w:rPr>
      </w:pPr>
      <w:r>
        <w:rPr>
          <w:rFonts w:ascii="Times New Roman" w:hAnsi="Times New Roman"/>
          <w:i/>
          <w:color w:val="231F20"/>
          <w:w w:val="120"/>
          <w:sz w:val="20"/>
        </w:rPr>
        <w:t>регулятивные</w:t>
      </w:r>
      <w:r>
        <w:rPr>
          <w:rFonts w:ascii="Times New Roman" w:hAnsi="Times New Roman"/>
          <w:i/>
          <w:color w:val="231F20"/>
          <w:spacing w:val="35"/>
          <w:w w:val="120"/>
          <w:sz w:val="20"/>
        </w:rPr>
        <w:t xml:space="preserve"> </w:t>
      </w:r>
      <w:r>
        <w:rPr>
          <w:rFonts w:ascii="Times New Roman" w:hAnsi="Times New Roman"/>
          <w:i/>
          <w:color w:val="231F20"/>
          <w:spacing w:val="-4"/>
          <w:w w:val="120"/>
          <w:sz w:val="20"/>
        </w:rPr>
        <w:t>УУД:</w:t>
      </w:r>
    </w:p>
    <w:p w:rsidR="00DC388F" w:rsidRDefault="004B1DF8" w:rsidP="00B626D9">
      <w:pPr>
        <w:pStyle w:val="a3"/>
        <w:numPr>
          <w:ilvl w:val="0"/>
          <w:numId w:val="88"/>
        </w:numPr>
        <w:spacing w:before="9" w:line="249" w:lineRule="auto"/>
        <w:ind w:right="115"/>
      </w:pPr>
      <w:r>
        <w:rPr>
          <w:color w:val="231F20"/>
        </w:rPr>
        <w:t>выполнять</w:t>
      </w:r>
      <w:r>
        <w:rPr>
          <w:color w:val="231F20"/>
          <w:spacing w:val="-7"/>
        </w:rPr>
        <w:t xml:space="preserve"> </w:t>
      </w:r>
      <w:r>
        <w:rPr>
          <w:color w:val="231F20"/>
        </w:rPr>
        <w:t>указания</w:t>
      </w:r>
      <w:r>
        <w:rPr>
          <w:color w:val="231F20"/>
          <w:spacing w:val="-7"/>
        </w:rPr>
        <w:t xml:space="preserve"> </w:t>
      </w:r>
      <w:r>
        <w:rPr>
          <w:color w:val="231F20"/>
        </w:rPr>
        <w:t>учителя,</w:t>
      </w:r>
      <w:r>
        <w:rPr>
          <w:color w:val="231F20"/>
          <w:spacing w:val="-7"/>
        </w:rPr>
        <w:t xml:space="preserve"> </w:t>
      </w:r>
      <w:r>
        <w:rPr>
          <w:color w:val="231F20"/>
        </w:rPr>
        <w:t>проявлять</w:t>
      </w:r>
      <w:r>
        <w:rPr>
          <w:color w:val="231F20"/>
          <w:spacing w:val="-7"/>
        </w:rPr>
        <w:t xml:space="preserve"> </w:t>
      </w:r>
      <w:r>
        <w:rPr>
          <w:color w:val="231F20"/>
        </w:rPr>
        <w:t>активность</w:t>
      </w:r>
      <w:r>
        <w:rPr>
          <w:color w:val="231F20"/>
          <w:spacing w:val="-7"/>
        </w:rPr>
        <w:t xml:space="preserve"> </w:t>
      </w:r>
      <w:r>
        <w:rPr>
          <w:color w:val="231F20"/>
        </w:rPr>
        <w:t>и</w:t>
      </w:r>
      <w:r>
        <w:rPr>
          <w:color w:val="231F20"/>
          <w:spacing w:val="-7"/>
        </w:rPr>
        <w:t xml:space="preserve"> </w:t>
      </w:r>
      <w:r>
        <w:rPr>
          <w:color w:val="231F20"/>
        </w:rPr>
        <w:t>само- стоятельность при выполнении учебных заданий;</w:t>
      </w:r>
    </w:p>
    <w:p w:rsidR="00DC388F" w:rsidRDefault="004B1DF8" w:rsidP="00B626D9">
      <w:pPr>
        <w:pStyle w:val="a3"/>
        <w:numPr>
          <w:ilvl w:val="0"/>
          <w:numId w:val="88"/>
        </w:numPr>
        <w:spacing w:line="249" w:lineRule="auto"/>
        <w:ind w:right="115"/>
      </w:pPr>
      <w:r>
        <w:rPr>
          <w:color w:val="231F20"/>
        </w:rPr>
        <w:t>самостоятельно</w:t>
      </w:r>
      <w:r>
        <w:rPr>
          <w:color w:val="231F20"/>
          <w:spacing w:val="-16"/>
        </w:rPr>
        <w:t xml:space="preserve"> </w:t>
      </w:r>
      <w:r>
        <w:rPr>
          <w:color w:val="231F20"/>
        </w:rPr>
        <w:t>проводить</w:t>
      </w:r>
      <w:r>
        <w:rPr>
          <w:color w:val="231F20"/>
          <w:spacing w:val="-16"/>
        </w:rPr>
        <w:t xml:space="preserve"> </w:t>
      </w:r>
      <w:r>
        <w:rPr>
          <w:color w:val="231F20"/>
        </w:rPr>
        <w:t>занятия</w:t>
      </w:r>
      <w:r>
        <w:rPr>
          <w:color w:val="231F20"/>
          <w:spacing w:val="-16"/>
        </w:rPr>
        <w:t xml:space="preserve"> </w:t>
      </w:r>
      <w:r>
        <w:rPr>
          <w:color w:val="231F20"/>
        </w:rPr>
        <w:t>на</w:t>
      </w:r>
      <w:r>
        <w:rPr>
          <w:color w:val="231F20"/>
          <w:spacing w:val="-16"/>
        </w:rPr>
        <w:t xml:space="preserve"> </w:t>
      </w:r>
      <w:r>
        <w:rPr>
          <w:color w:val="231F20"/>
        </w:rPr>
        <w:t>основе</w:t>
      </w:r>
      <w:r>
        <w:rPr>
          <w:color w:val="231F20"/>
          <w:spacing w:val="-16"/>
        </w:rPr>
        <w:t xml:space="preserve"> </w:t>
      </w:r>
      <w:r>
        <w:rPr>
          <w:color w:val="231F20"/>
        </w:rPr>
        <w:t>изученного</w:t>
      </w:r>
      <w:r>
        <w:rPr>
          <w:color w:val="231F20"/>
          <w:spacing w:val="-16"/>
        </w:rPr>
        <w:t xml:space="preserve"> </w:t>
      </w:r>
      <w:r>
        <w:rPr>
          <w:color w:val="231F20"/>
        </w:rPr>
        <w:t>ма- териала и с учётом собственных интересов;</w:t>
      </w:r>
    </w:p>
    <w:p w:rsidR="00DC388F" w:rsidRDefault="004B1DF8" w:rsidP="00B626D9">
      <w:pPr>
        <w:pStyle w:val="a3"/>
        <w:numPr>
          <w:ilvl w:val="0"/>
          <w:numId w:val="88"/>
        </w:numPr>
        <w:spacing w:line="249" w:lineRule="auto"/>
        <w:ind w:right="114"/>
      </w:pPr>
      <w:r>
        <w:rPr>
          <w:color w:val="231F20"/>
        </w:rPr>
        <w:t>оценивать свои успехи в занятиях физической культурой, проявлять</w:t>
      </w:r>
      <w:r>
        <w:rPr>
          <w:color w:val="231F20"/>
          <w:spacing w:val="-7"/>
        </w:rPr>
        <w:t xml:space="preserve"> </w:t>
      </w:r>
      <w:r>
        <w:rPr>
          <w:color w:val="231F20"/>
        </w:rPr>
        <w:t>стремление</w:t>
      </w:r>
      <w:r>
        <w:rPr>
          <w:color w:val="231F20"/>
          <w:spacing w:val="-7"/>
        </w:rPr>
        <w:t xml:space="preserve"> </w:t>
      </w:r>
      <w:r>
        <w:rPr>
          <w:color w:val="231F20"/>
        </w:rPr>
        <w:t>к</w:t>
      </w:r>
      <w:r>
        <w:rPr>
          <w:color w:val="231F20"/>
          <w:spacing w:val="-7"/>
        </w:rPr>
        <w:t xml:space="preserve"> </w:t>
      </w:r>
      <w:r>
        <w:rPr>
          <w:color w:val="231F20"/>
        </w:rPr>
        <w:t>развитию</w:t>
      </w:r>
      <w:r>
        <w:rPr>
          <w:color w:val="231F20"/>
          <w:spacing w:val="-7"/>
        </w:rPr>
        <w:t xml:space="preserve"> </w:t>
      </w:r>
      <w:r>
        <w:rPr>
          <w:color w:val="231F20"/>
        </w:rPr>
        <w:t>физических</w:t>
      </w:r>
      <w:r>
        <w:rPr>
          <w:color w:val="231F20"/>
          <w:spacing w:val="-7"/>
        </w:rPr>
        <w:t xml:space="preserve"> </w:t>
      </w:r>
      <w:r>
        <w:rPr>
          <w:color w:val="231F20"/>
        </w:rPr>
        <w:t>качеств,</w:t>
      </w:r>
      <w:r>
        <w:rPr>
          <w:color w:val="231F20"/>
          <w:spacing w:val="-7"/>
        </w:rPr>
        <w:t xml:space="preserve"> </w:t>
      </w:r>
      <w:r>
        <w:rPr>
          <w:color w:val="231F20"/>
        </w:rPr>
        <w:t>вы- полнению нормативных требований комплекса ГТО.</w:t>
      </w:r>
    </w:p>
    <w:p w:rsidR="00DC388F" w:rsidRDefault="004B1DF8">
      <w:pPr>
        <w:pStyle w:val="3"/>
        <w:spacing w:before="158"/>
        <w:ind w:left="118"/>
      </w:pPr>
      <w:r>
        <w:rPr>
          <w:color w:val="231F20"/>
          <w:w w:val="90"/>
        </w:rPr>
        <w:t>ПРЕДМЕТНЫЕ</w:t>
      </w:r>
      <w:r>
        <w:rPr>
          <w:color w:val="231F20"/>
          <w:spacing w:val="30"/>
        </w:rPr>
        <w:t xml:space="preserve"> </w:t>
      </w:r>
      <w:r>
        <w:rPr>
          <w:color w:val="231F20"/>
          <w:spacing w:val="-2"/>
          <w:w w:val="95"/>
        </w:rPr>
        <w:t>РЕЗУЛЬТАТЫ</w:t>
      </w:r>
    </w:p>
    <w:p w:rsidR="00DC388F" w:rsidRDefault="004B1DF8">
      <w:pPr>
        <w:pStyle w:val="a3"/>
        <w:spacing w:before="66" w:line="249" w:lineRule="auto"/>
        <w:ind w:left="117" w:right="112"/>
      </w:pPr>
      <w:r>
        <w:rPr>
          <w:color w:val="231F20"/>
        </w:rPr>
        <w:t>Предметные</w:t>
      </w:r>
      <w:r>
        <w:rPr>
          <w:color w:val="231F20"/>
          <w:spacing w:val="40"/>
        </w:rPr>
        <w:t xml:space="preserve"> </w:t>
      </w:r>
      <w:r>
        <w:rPr>
          <w:color w:val="231F20"/>
        </w:rPr>
        <w:t>результаты</w:t>
      </w:r>
      <w:r>
        <w:rPr>
          <w:color w:val="231F20"/>
          <w:spacing w:val="40"/>
        </w:rPr>
        <w:t xml:space="preserve"> </w:t>
      </w:r>
      <w:r>
        <w:rPr>
          <w:color w:val="231F20"/>
        </w:rPr>
        <w:t>отражают</w:t>
      </w:r>
      <w:r>
        <w:rPr>
          <w:color w:val="231F20"/>
          <w:spacing w:val="40"/>
        </w:rPr>
        <w:t xml:space="preserve"> </w:t>
      </w:r>
      <w:r>
        <w:rPr>
          <w:color w:val="231F20"/>
        </w:rPr>
        <w:t>достижения</w:t>
      </w:r>
      <w:r>
        <w:rPr>
          <w:color w:val="231F20"/>
          <w:spacing w:val="40"/>
        </w:rPr>
        <w:t xml:space="preserve"> </w:t>
      </w:r>
      <w:r>
        <w:rPr>
          <w:color w:val="231F20"/>
        </w:rPr>
        <w:t>учащихся в овладении основами содержания учебного предмета «Физи- ческая культура»: системой знаний, способами самостоятель- ной деятельности, физическими упражнениями и техниче- скими действиями из базовых видов спорта. Предметные результаты</w:t>
      </w:r>
      <w:r>
        <w:rPr>
          <w:color w:val="231F20"/>
          <w:spacing w:val="-8"/>
        </w:rPr>
        <w:t xml:space="preserve"> </w:t>
      </w:r>
      <w:r>
        <w:rPr>
          <w:color w:val="231F20"/>
        </w:rPr>
        <w:t>формируются</w:t>
      </w:r>
      <w:r>
        <w:rPr>
          <w:color w:val="231F20"/>
          <w:spacing w:val="-8"/>
        </w:rPr>
        <w:t xml:space="preserve"> </w:t>
      </w:r>
      <w:r>
        <w:rPr>
          <w:color w:val="231F20"/>
        </w:rPr>
        <w:t>на</w:t>
      </w:r>
      <w:r>
        <w:rPr>
          <w:color w:val="231F20"/>
          <w:spacing w:val="-8"/>
        </w:rPr>
        <w:t xml:space="preserve"> </w:t>
      </w:r>
      <w:r>
        <w:rPr>
          <w:color w:val="231F20"/>
        </w:rPr>
        <w:t>протяжении</w:t>
      </w:r>
      <w:r>
        <w:rPr>
          <w:color w:val="231F20"/>
          <w:spacing w:val="-8"/>
        </w:rPr>
        <w:t xml:space="preserve"> </w:t>
      </w:r>
      <w:r>
        <w:rPr>
          <w:color w:val="231F20"/>
        </w:rPr>
        <w:t>каждого</w:t>
      </w:r>
      <w:r>
        <w:rPr>
          <w:color w:val="231F20"/>
          <w:spacing w:val="-8"/>
        </w:rPr>
        <w:t xml:space="preserve"> </w:t>
      </w:r>
      <w:r>
        <w:rPr>
          <w:color w:val="231F20"/>
        </w:rPr>
        <w:t>года</w:t>
      </w:r>
      <w:r>
        <w:rPr>
          <w:color w:val="231F20"/>
          <w:spacing w:val="-8"/>
        </w:rPr>
        <w:t xml:space="preserve"> </w:t>
      </w:r>
      <w:r>
        <w:rPr>
          <w:color w:val="231F20"/>
        </w:rPr>
        <w:t xml:space="preserve">обуче- </w:t>
      </w:r>
      <w:r>
        <w:rPr>
          <w:color w:val="231F20"/>
          <w:spacing w:val="-4"/>
        </w:rPr>
        <w:t>ния.</w:t>
      </w:r>
    </w:p>
    <w:p w:rsidR="00DC388F" w:rsidRDefault="004B1DF8" w:rsidP="00B626D9">
      <w:pPr>
        <w:pStyle w:val="2"/>
        <w:numPr>
          <w:ilvl w:val="0"/>
          <w:numId w:val="13"/>
        </w:numPr>
        <w:tabs>
          <w:tab w:val="left" w:pos="313"/>
        </w:tabs>
        <w:spacing w:before="155"/>
      </w:pPr>
      <w:r>
        <w:rPr>
          <w:color w:val="231F20"/>
          <w:spacing w:val="-2"/>
        </w:rPr>
        <w:t>класс</w:t>
      </w:r>
    </w:p>
    <w:p w:rsidR="00DC388F" w:rsidRDefault="004B1DF8">
      <w:pPr>
        <w:pStyle w:val="a3"/>
        <w:spacing w:before="56"/>
        <w:ind w:left="343" w:right="0" w:firstLine="0"/>
      </w:pPr>
      <w:r>
        <w:rPr>
          <w:color w:val="231F20"/>
        </w:rPr>
        <w:t>К</w:t>
      </w:r>
      <w:r>
        <w:rPr>
          <w:color w:val="231F20"/>
          <w:spacing w:val="-3"/>
        </w:rPr>
        <w:t xml:space="preserve"> </w:t>
      </w:r>
      <w:r>
        <w:rPr>
          <w:color w:val="231F20"/>
        </w:rPr>
        <w:t>концу</w:t>
      </w:r>
      <w:r>
        <w:rPr>
          <w:color w:val="231F20"/>
          <w:spacing w:val="-3"/>
        </w:rPr>
        <w:t xml:space="preserve"> </w:t>
      </w:r>
      <w:r>
        <w:rPr>
          <w:color w:val="231F20"/>
        </w:rPr>
        <w:t>обучения</w:t>
      </w:r>
      <w:r>
        <w:rPr>
          <w:color w:val="231F20"/>
          <w:spacing w:val="-3"/>
        </w:rPr>
        <w:t xml:space="preserve"> </w:t>
      </w:r>
      <w:r>
        <w:rPr>
          <w:color w:val="231F20"/>
        </w:rPr>
        <w:t>в</w:t>
      </w:r>
      <w:r>
        <w:rPr>
          <w:color w:val="231F20"/>
          <w:spacing w:val="-3"/>
        </w:rPr>
        <w:t xml:space="preserve"> </w:t>
      </w:r>
      <w:r>
        <w:rPr>
          <w:color w:val="231F20"/>
        </w:rPr>
        <w:t>первом</w:t>
      </w:r>
      <w:r>
        <w:rPr>
          <w:color w:val="231F20"/>
          <w:spacing w:val="-3"/>
        </w:rPr>
        <w:t xml:space="preserve"> </w:t>
      </w:r>
      <w:r>
        <w:rPr>
          <w:color w:val="231F20"/>
        </w:rPr>
        <w:t>классе</w:t>
      </w:r>
      <w:r>
        <w:rPr>
          <w:color w:val="231F20"/>
          <w:spacing w:val="-3"/>
        </w:rPr>
        <w:t xml:space="preserve"> </w:t>
      </w:r>
      <w:r>
        <w:rPr>
          <w:color w:val="231F20"/>
        </w:rPr>
        <w:t>обучающийся</w:t>
      </w:r>
      <w:r>
        <w:rPr>
          <w:color w:val="231F20"/>
          <w:spacing w:val="-3"/>
        </w:rPr>
        <w:t xml:space="preserve"> </w:t>
      </w:r>
      <w:r>
        <w:rPr>
          <w:color w:val="231F20"/>
          <w:spacing w:val="-2"/>
        </w:rPr>
        <w:t>научится:</w:t>
      </w:r>
    </w:p>
    <w:p w:rsidR="00DC388F" w:rsidRDefault="004B1DF8" w:rsidP="00B626D9">
      <w:pPr>
        <w:pStyle w:val="a3"/>
        <w:numPr>
          <w:ilvl w:val="0"/>
          <w:numId w:val="91"/>
        </w:numPr>
        <w:spacing w:before="9" w:line="249" w:lineRule="auto"/>
        <w:ind w:right="115"/>
      </w:pPr>
      <w:r>
        <w:rPr>
          <w:color w:val="231F20"/>
        </w:rPr>
        <w:t>приводить</w:t>
      </w:r>
      <w:r>
        <w:rPr>
          <w:color w:val="231F20"/>
          <w:spacing w:val="-16"/>
        </w:rPr>
        <w:t xml:space="preserve"> </w:t>
      </w:r>
      <w:r>
        <w:rPr>
          <w:color w:val="231F20"/>
        </w:rPr>
        <w:t>примеры</w:t>
      </w:r>
      <w:r>
        <w:rPr>
          <w:color w:val="231F20"/>
          <w:spacing w:val="-16"/>
        </w:rPr>
        <w:t xml:space="preserve"> </w:t>
      </w:r>
      <w:r>
        <w:rPr>
          <w:color w:val="231F20"/>
        </w:rPr>
        <w:t>основных</w:t>
      </w:r>
      <w:r>
        <w:rPr>
          <w:color w:val="231F20"/>
          <w:spacing w:val="-16"/>
        </w:rPr>
        <w:t xml:space="preserve"> </w:t>
      </w:r>
      <w:r>
        <w:rPr>
          <w:color w:val="231F20"/>
        </w:rPr>
        <w:t>дневных</w:t>
      </w:r>
      <w:r>
        <w:rPr>
          <w:color w:val="231F20"/>
          <w:spacing w:val="-16"/>
        </w:rPr>
        <w:t xml:space="preserve"> </w:t>
      </w:r>
      <w:r>
        <w:rPr>
          <w:color w:val="231F20"/>
        </w:rPr>
        <w:t>дел</w:t>
      </w:r>
      <w:r>
        <w:rPr>
          <w:color w:val="231F20"/>
          <w:spacing w:val="-16"/>
        </w:rPr>
        <w:t xml:space="preserve"> </w:t>
      </w:r>
      <w:r>
        <w:rPr>
          <w:color w:val="231F20"/>
        </w:rPr>
        <w:t>и</w:t>
      </w:r>
      <w:r>
        <w:rPr>
          <w:color w:val="231F20"/>
          <w:spacing w:val="-16"/>
        </w:rPr>
        <w:t xml:space="preserve"> </w:t>
      </w:r>
      <w:r>
        <w:rPr>
          <w:color w:val="231F20"/>
        </w:rPr>
        <w:t>их</w:t>
      </w:r>
      <w:r>
        <w:rPr>
          <w:color w:val="231F20"/>
          <w:spacing w:val="-16"/>
        </w:rPr>
        <w:t xml:space="preserve"> </w:t>
      </w:r>
      <w:r>
        <w:rPr>
          <w:color w:val="231F20"/>
        </w:rPr>
        <w:t>распределе- ние в индивидуальном режиме дня;</w:t>
      </w:r>
    </w:p>
    <w:p w:rsidR="00DC388F" w:rsidRDefault="004B1DF8" w:rsidP="00B626D9">
      <w:pPr>
        <w:pStyle w:val="a3"/>
        <w:numPr>
          <w:ilvl w:val="0"/>
          <w:numId w:val="91"/>
        </w:numPr>
        <w:spacing w:line="249" w:lineRule="auto"/>
        <w:ind w:right="115"/>
      </w:pPr>
      <w:r>
        <w:rPr>
          <w:color w:val="231F20"/>
        </w:rPr>
        <w:t>соблюдать</w:t>
      </w:r>
      <w:r>
        <w:rPr>
          <w:color w:val="231F20"/>
          <w:spacing w:val="-16"/>
        </w:rPr>
        <w:t xml:space="preserve"> </w:t>
      </w:r>
      <w:r>
        <w:rPr>
          <w:color w:val="231F20"/>
        </w:rPr>
        <w:t>правила</w:t>
      </w:r>
      <w:r>
        <w:rPr>
          <w:color w:val="231F20"/>
          <w:spacing w:val="-16"/>
        </w:rPr>
        <w:t xml:space="preserve"> </w:t>
      </w:r>
      <w:r>
        <w:rPr>
          <w:color w:val="231F20"/>
        </w:rPr>
        <w:t>поведения</w:t>
      </w:r>
      <w:r>
        <w:rPr>
          <w:color w:val="231F20"/>
          <w:spacing w:val="-16"/>
        </w:rPr>
        <w:t xml:space="preserve"> </w:t>
      </w:r>
      <w:r>
        <w:rPr>
          <w:color w:val="231F20"/>
        </w:rPr>
        <w:t>на</w:t>
      </w:r>
      <w:r>
        <w:rPr>
          <w:color w:val="231F20"/>
          <w:spacing w:val="-16"/>
        </w:rPr>
        <w:t xml:space="preserve"> </w:t>
      </w:r>
      <w:r>
        <w:rPr>
          <w:color w:val="231F20"/>
        </w:rPr>
        <w:t>уроках</w:t>
      </w:r>
      <w:r>
        <w:rPr>
          <w:color w:val="231F20"/>
          <w:spacing w:val="-16"/>
        </w:rPr>
        <w:t xml:space="preserve"> </w:t>
      </w:r>
      <w:r>
        <w:rPr>
          <w:color w:val="231F20"/>
        </w:rPr>
        <w:t>физической</w:t>
      </w:r>
      <w:r>
        <w:rPr>
          <w:color w:val="231F20"/>
          <w:spacing w:val="-16"/>
        </w:rPr>
        <w:t xml:space="preserve"> </w:t>
      </w:r>
      <w:r>
        <w:rPr>
          <w:color w:val="231F20"/>
        </w:rPr>
        <w:t>культу- рой,</w:t>
      </w:r>
      <w:r>
        <w:rPr>
          <w:color w:val="231F20"/>
          <w:spacing w:val="-16"/>
        </w:rPr>
        <w:t xml:space="preserve"> </w:t>
      </w:r>
      <w:r>
        <w:rPr>
          <w:color w:val="231F20"/>
        </w:rPr>
        <w:t>приводить</w:t>
      </w:r>
      <w:r>
        <w:rPr>
          <w:color w:val="231F20"/>
          <w:spacing w:val="-16"/>
        </w:rPr>
        <w:t xml:space="preserve"> </w:t>
      </w:r>
      <w:r>
        <w:rPr>
          <w:color w:val="231F20"/>
        </w:rPr>
        <w:t>примеры</w:t>
      </w:r>
      <w:r>
        <w:rPr>
          <w:color w:val="231F20"/>
          <w:spacing w:val="-16"/>
        </w:rPr>
        <w:t xml:space="preserve"> </w:t>
      </w:r>
      <w:r>
        <w:rPr>
          <w:color w:val="231F20"/>
        </w:rPr>
        <w:t>подбора</w:t>
      </w:r>
      <w:r>
        <w:rPr>
          <w:color w:val="231F20"/>
          <w:spacing w:val="-16"/>
        </w:rPr>
        <w:t xml:space="preserve"> </w:t>
      </w:r>
      <w:r>
        <w:rPr>
          <w:color w:val="231F20"/>
        </w:rPr>
        <w:t>одежды</w:t>
      </w:r>
      <w:r>
        <w:rPr>
          <w:color w:val="231F20"/>
          <w:spacing w:val="-16"/>
        </w:rPr>
        <w:t xml:space="preserve"> </w:t>
      </w:r>
      <w:r>
        <w:rPr>
          <w:color w:val="231F20"/>
        </w:rPr>
        <w:t>для</w:t>
      </w:r>
      <w:r>
        <w:rPr>
          <w:color w:val="231F20"/>
          <w:spacing w:val="-16"/>
        </w:rPr>
        <w:t xml:space="preserve"> </w:t>
      </w:r>
      <w:r>
        <w:rPr>
          <w:color w:val="231F20"/>
        </w:rPr>
        <w:t>самостоятель- ных занятий;</w:t>
      </w:r>
    </w:p>
    <w:p w:rsidR="00DC388F" w:rsidRDefault="004B1DF8" w:rsidP="00B626D9">
      <w:pPr>
        <w:pStyle w:val="a3"/>
        <w:numPr>
          <w:ilvl w:val="0"/>
          <w:numId w:val="91"/>
        </w:numPr>
        <w:spacing w:line="249" w:lineRule="auto"/>
        <w:ind w:right="115"/>
      </w:pPr>
      <w:r>
        <w:rPr>
          <w:color w:val="231F20"/>
        </w:rPr>
        <w:t>выполнять</w:t>
      </w:r>
      <w:r>
        <w:rPr>
          <w:color w:val="231F20"/>
          <w:spacing w:val="-1"/>
        </w:rPr>
        <w:t xml:space="preserve"> </w:t>
      </w:r>
      <w:r>
        <w:rPr>
          <w:color w:val="231F20"/>
        </w:rPr>
        <w:t>упражнения</w:t>
      </w:r>
      <w:r>
        <w:rPr>
          <w:color w:val="231F20"/>
          <w:spacing w:val="-1"/>
        </w:rPr>
        <w:t xml:space="preserve"> </w:t>
      </w:r>
      <w:r>
        <w:rPr>
          <w:color w:val="231F20"/>
        </w:rPr>
        <w:t>утренней</w:t>
      </w:r>
      <w:r>
        <w:rPr>
          <w:color w:val="231F20"/>
          <w:spacing w:val="-1"/>
        </w:rPr>
        <w:t xml:space="preserve"> </w:t>
      </w:r>
      <w:r>
        <w:rPr>
          <w:color w:val="231F20"/>
        </w:rPr>
        <w:t>зарядки</w:t>
      </w:r>
      <w:r>
        <w:rPr>
          <w:color w:val="231F20"/>
          <w:spacing w:val="-1"/>
        </w:rPr>
        <w:t xml:space="preserve"> </w:t>
      </w:r>
      <w:r>
        <w:rPr>
          <w:color w:val="231F20"/>
        </w:rPr>
        <w:t>и</w:t>
      </w:r>
      <w:r>
        <w:rPr>
          <w:color w:val="231F20"/>
          <w:spacing w:val="-1"/>
        </w:rPr>
        <w:t xml:space="preserve"> </w:t>
      </w:r>
      <w:r>
        <w:rPr>
          <w:color w:val="231F20"/>
        </w:rPr>
        <w:t xml:space="preserve">физкультмину- </w:t>
      </w:r>
      <w:r>
        <w:rPr>
          <w:color w:val="231F20"/>
          <w:spacing w:val="-4"/>
        </w:rPr>
        <w:t>ток;</w:t>
      </w:r>
    </w:p>
    <w:p w:rsidR="00DC388F" w:rsidRDefault="004B1DF8" w:rsidP="00B626D9">
      <w:pPr>
        <w:pStyle w:val="a3"/>
        <w:numPr>
          <w:ilvl w:val="0"/>
          <w:numId w:val="91"/>
        </w:numPr>
        <w:spacing w:line="249" w:lineRule="auto"/>
        <w:ind w:right="115"/>
      </w:pPr>
      <w:r>
        <w:rPr>
          <w:color w:val="231F20"/>
        </w:rPr>
        <w:t>анализировать</w:t>
      </w:r>
      <w:r>
        <w:rPr>
          <w:color w:val="231F20"/>
          <w:spacing w:val="-6"/>
        </w:rPr>
        <w:t xml:space="preserve"> </w:t>
      </w:r>
      <w:r>
        <w:rPr>
          <w:color w:val="231F20"/>
        </w:rPr>
        <w:t>причины</w:t>
      </w:r>
      <w:r>
        <w:rPr>
          <w:color w:val="231F20"/>
          <w:spacing w:val="-6"/>
        </w:rPr>
        <w:t xml:space="preserve"> </w:t>
      </w:r>
      <w:r>
        <w:rPr>
          <w:color w:val="231F20"/>
        </w:rPr>
        <w:t>нарушения</w:t>
      </w:r>
      <w:r>
        <w:rPr>
          <w:color w:val="231F20"/>
          <w:spacing w:val="-6"/>
        </w:rPr>
        <w:t xml:space="preserve"> </w:t>
      </w:r>
      <w:r>
        <w:rPr>
          <w:color w:val="231F20"/>
        </w:rPr>
        <w:t>осанки</w:t>
      </w:r>
      <w:r>
        <w:rPr>
          <w:color w:val="231F20"/>
          <w:spacing w:val="-6"/>
        </w:rPr>
        <w:t xml:space="preserve"> </w:t>
      </w:r>
      <w:r>
        <w:rPr>
          <w:color w:val="231F20"/>
        </w:rPr>
        <w:t>и</w:t>
      </w:r>
      <w:r>
        <w:rPr>
          <w:color w:val="231F20"/>
          <w:spacing w:val="-6"/>
        </w:rPr>
        <w:t xml:space="preserve"> </w:t>
      </w:r>
      <w:r>
        <w:rPr>
          <w:color w:val="231F20"/>
        </w:rPr>
        <w:t>демонстриро- вать упражнения по профилактике её нарушения;</w:t>
      </w:r>
    </w:p>
    <w:p w:rsidR="00DC388F" w:rsidRDefault="004B1DF8" w:rsidP="00B626D9">
      <w:pPr>
        <w:pStyle w:val="a3"/>
        <w:numPr>
          <w:ilvl w:val="0"/>
          <w:numId w:val="91"/>
        </w:numPr>
        <w:spacing w:before="68" w:line="249" w:lineRule="auto"/>
        <w:ind w:right="115"/>
      </w:pPr>
      <w:r>
        <w:rPr>
          <w:color w:val="231F20"/>
          <w:w w:val="95"/>
        </w:rPr>
        <w:t xml:space="preserve">демонстрировать построение и перестроение из одной шерен- ги в две и в колонну по одному; выполнять ходьбу и бег с рав- </w:t>
      </w:r>
      <w:r>
        <w:rPr>
          <w:color w:val="231F20"/>
        </w:rPr>
        <w:t>номерной и изменяющейся скоростью передвижения;</w:t>
      </w:r>
    </w:p>
    <w:p w:rsidR="00DC388F" w:rsidRDefault="004B1DF8" w:rsidP="00B626D9">
      <w:pPr>
        <w:pStyle w:val="a3"/>
        <w:numPr>
          <w:ilvl w:val="0"/>
          <w:numId w:val="91"/>
        </w:numPr>
        <w:spacing w:line="249" w:lineRule="auto"/>
        <w:ind w:right="115"/>
      </w:pPr>
      <w:r>
        <w:rPr>
          <w:color w:val="231F20"/>
          <w:w w:val="95"/>
        </w:rPr>
        <w:t xml:space="preserve">демонстрировать передвижения стилизованным гимнастиче- ским шагом и бегом, прыжки на месте с поворотами в разные </w:t>
      </w:r>
      <w:r>
        <w:rPr>
          <w:color w:val="231F20"/>
        </w:rPr>
        <w:t>стороны и в длину толчком двумя ногами;</w:t>
      </w:r>
    </w:p>
    <w:p w:rsidR="00DC388F" w:rsidRDefault="004B1DF8" w:rsidP="00B626D9">
      <w:pPr>
        <w:pStyle w:val="a3"/>
        <w:numPr>
          <w:ilvl w:val="0"/>
          <w:numId w:val="91"/>
        </w:numPr>
        <w:spacing w:line="249" w:lineRule="auto"/>
        <w:ind w:right="114"/>
      </w:pPr>
      <w:r>
        <w:rPr>
          <w:color w:val="231F20"/>
        </w:rPr>
        <w:t>передвигаться на лыжах ступающим и скользящим шагом (без палок);</w:t>
      </w:r>
    </w:p>
    <w:p w:rsidR="00DC388F" w:rsidRDefault="004B1DF8" w:rsidP="00B626D9">
      <w:pPr>
        <w:pStyle w:val="a3"/>
        <w:numPr>
          <w:ilvl w:val="0"/>
          <w:numId w:val="91"/>
        </w:numPr>
        <w:spacing w:line="249" w:lineRule="auto"/>
        <w:ind w:right="115"/>
      </w:pPr>
      <w:r>
        <w:rPr>
          <w:color w:val="231F20"/>
          <w:w w:val="95"/>
        </w:rPr>
        <w:t xml:space="preserve">играть в подвижные игры с общеразвивающей направленно- </w:t>
      </w:r>
      <w:r>
        <w:rPr>
          <w:color w:val="231F20"/>
          <w:spacing w:val="-2"/>
        </w:rPr>
        <w:t>стью.</w:t>
      </w:r>
    </w:p>
    <w:p w:rsidR="00DC388F" w:rsidRDefault="004B1DF8" w:rsidP="00B626D9">
      <w:pPr>
        <w:pStyle w:val="2"/>
        <w:numPr>
          <w:ilvl w:val="0"/>
          <w:numId w:val="13"/>
        </w:numPr>
        <w:tabs>
          <w:tab w:val="left" w:pos="313"/>
        </w:tabs>
        <w:spacing w:before="154"/>
        <w:jc w:val="both"/>
      </w:pPr>
      <w:r>
        <w:rPr>
          <w:color w:val="231F20"/>
          <w:spacing w:val="-2"/>
        </w:rPr>
        <w:t>класс</w:t>
      </w:r>
    </w:p>
    <w:p w:rsidR="009A5DA0" w:rsidRDefault="004B1DF8">
      <w:pPr>
        <w:pStyle w:val="a3"/>
        <w:spacing w:before="56" w:line="249" w:lineRule="auto"/>
        <w:ind w:left="202" w:right="115" w:firstLine="141"/>
        <w:jc w:val="right"/>
        <w:rPr>
          <w:color w:val="231F20"/>
        </w:rPr>
      </w:pPr>
      <w:r>
        <w:rPr>
          <w:color w:val="231F20"/>
        </w:rPr>
        <w:t>К</w:t>
      </w:r>
      <w:r>
        <w:rPr>
          <w:color w:val="231F20"/>
          <w:spacing w:val="-7"/>
        </w:rPr>
        <w:t xml:space="preserve"> </w:t>
      </w:r>
      <w:r>
        <w:rPr>
          <w:color w:val="231F20"/>
        </w:rPr>
        <w:t>концу</w:t>
      </w:r>
      <w:r>
        <w:rPr>
          <w:color w:val="231F20"/>
          <w:spacing w:val="-7"/>
        </w:rPr>
        <w:t xml:space="preserve"> </w:t>
      </w:r>
      <w:r>
        <w:rPr>
          <w:color w:val="231F20"/>
        </w:rPr>
        <w:t>обучения</w:t>
      </w:r>
      <w:r>
        <w:rPr>
          <w:color w:val="231F20"/>
          <w:spacing w:val="-7"/>
        </w:rPr>
        <w:t xml:space="preserve"> </w:t>
      </w:r>
      <w:r>
        <w:rPr>
          <w:color w:val="231F20"/>
        </w:rPr>
        <w:t>во</w:t>
      </w:r>
      <w:r>
        <w:rPr>
          <w:color w:val="231F20"/>
          <w:spacing w:val="-7"/>
        </w:rPr>
        <w:t xml:space="preserve"> </w:t>
      </w:r>
      <w:r>
        <w:rPr>
          <w:color w:val="231F20"/>
        </w:rPr>
        <w:t>втором</w:t>
      </w:r>
      <w:r>
        <w:rPr>
          <w:color w:val="231F20"/>
          <w:spacing w:val="-7"/>
        </w:rPr>
        <w:t xml:space="preserve"> </w:t>
      </w:r>
      <w:r>
        <w:rPr>
          <w:color w:val="231F20"/>
        </w:rPr>
        <w:t>классе</w:t>
      </w:r>
      <w:r>
        <w:rPr>
          <w:color w:val="231F20"/>
          <w:spacing w:val="-7"/>
        </w:rPr>
        <w:t xml:space="preserve"> </w:t>
      </w:r>
      <w:r>
        <w:rPr>
          <w:color w:val="231F20"/>
        </w:rPr>
        <w:t>обучающийся</w:t>
      </w:r>
      <w:r>
        <w:rPr>
          <w:color w:val="231F20"/>
          <w:spacing w:val="-7"/>
        </w:rPr>
        <w:t xml:space="preserve"> </w:t>
      </w:r>
      <w:r w:rsidR="009A5DA0">
        <w:rPr>
          <w:color w:val="231F20"/>
        </w:rPr>
        <w:t>научится:</w:t>
      </w:r>
    </w:p>
    <w:p w:rsidR="00DC388F" w:rsidRDefault="004B1DF8" w:rsidP="00B626D9">
      <w:pPr>
        <w:pStyle w:val="a3"/>
        <w:numPr>
          <w:ilvl w:val="0"/>
          <w:numId w:val="92"/>
        </w:numPr>
        <w:spacing w:before="56" w:line="249" w:lineRule="auto"/>
        <w:ind w:right="115"/>
        <w:jc w:val="left"/>
      </w:pPr>
      <w:r>
        <w:rPr>
          <w:color w:val="231F20"/>
        </w:rPr>
        <w:t>демонстрировать</w:t>
      </w:r>
      <w:r>
        <w:rPr>
          <w:color w:val="231F20"/>
          <w:spacing w:val="-4"/>
        </w:rPr>
        <w:t xml:space="preserve"> </w:t>
      </w:r>
      <w:r>
        <w:rPr>
          <w:color w:val="231F20"/>
        </w:rPr>
        <w:t>примеры</w:t>
      </w:r>
      <w:r>
        <w:rPr>
          <w:color w:val="231F20"/>
          <w:spacing w:val="-3"/>
        </w:rPr>
        <w:t xml:space="preserve"> </w:t>
      </w:r>
      <w:r>
        <w:rPr>
          <w:color w:val="231F20"/>
        </w:rPr>
        <w:t>основных</w:t>
      </w:r>
      <w:r>
        <w:rPr>
          <w:color w:val="231F20"/>
          <w:spacing w:val="-4"/>
        </w:rPr>
        <w:t xml:space="preserve"> </w:t>
      </w:r>
      <w:r>
        <w:rPr>
          <w:color w:val="231F20"/>
        </w:rPr>
        <w:t>физических</w:t>
      </w:r>
      <w:r>
        <w:rPr>
          <w:color w:val="231F20"/>
          <w:spacing w:val="-4"/>
        </w:rPr>
        <w:t xml:space="preserve"> </w:t>
      </w:r>
      <w:r>
        <w:rPr>
          <w:color w:val="231F20"/>
        </w:rPr>
        <w:t>качеств</w:t>
      </w:r>
      <w:r>
        <w:rPr>
          <w:color w:val="231F20"/>
          <w:spacing w:val="-3"/>
        </w:rPr>
        <w:t xml:space="preserve"> </w:t>
      </w:r>
      <w:r>
        <w:rPr>
          <w:color w:val="231F20"/>
        </w:rPr>
        <w:t>и высказывать своё суждение об их связи с укреплением здо-</w:t>
      </w:r>
    </w:p>
    <w:p w:rsidR="00DC388F" w:rsidRDefault="004B1DF8" w:rsidP="00B626D9">
      <w:pPr>
        <w:pStyle w:val="a3"/>
        <w:numPr>
          <w:ilvl w:val="0"/>
          <w:numId w:val="92"/>
        </w:numPr>
        <w:spacing w:line="233" w:lineRule="exact"/>
        <w:ind w:right="0"/>
        <w:jc w:val="left"/>
      </w:pPr>
      <w:r>
        <w:rPr>
          <w:color w:val="231F20"/>
        </w:rPr>
        <w:t>ровья</w:t>
      </w:r>
      <w:r>
        <w:rPr>
          <w:color w:val="231F20"/>
          <w:spacing w:val="-10"/>
        </w:rPr>
        <w:t xml:space="preserve"> </w:t>
      </w:r>
      <w:r>
        <w:rPr>
          <w:color w:val="231F20"/>
        </w:rPr>
        <w:t>и</w:t>
      </w:r>
      <w:r>
        <w:rPr>
          <w:color w:val="231F20"/>
          <w:spacing w:val="-10"/>
        </w:rPr>
        <w:t xml:space="preserve"> </w:t>
      </w:r>
      <w:r>
        <w:rPr>
          <w:color w:val="231F20"/>
        </w:rPr>
        <w:t>физическим</w:t>
      </w:r>
      <w:r>
        <w:rPr>
          <w:color w:val="231F20"/>
          <w:spacing w:val="-10"/>
        </w:rPr>
        <w:t xml:space="preserve"> </w:t>
      </w:r>
      <w:r>
        <w:rPr>
          <w:color w:val="231F20"/>
          <w:spacing w:val="-2"/>
        </w:rPr>
        <w:t>развитием;</w:t>
      </w:r>
    </w:p>
    <w:p w:rsidR="00DC388F" w:rsidRDefault="004B1DF8" w:rsidP="00B626D9">
      <w:pPr>
        <w:pStyle w:val="a3"/>
        <w:numPr>
          <w:ilvl w:val="0"/>
          <w:numId w:val="92"/>
        </w:numPr>
        <w:spacing w:before="9" w:line="249" w:lineRule="auto"/>
        <w:ind w:right="115"/>
        <w:jc w:val="left"/>
      </w:pPr>
      <w:r>
        <w:rPr>
          <w:color w:val="231F20"/>
        </w:rPr>
        <w:t>измерять показатели длины и массы тела, физических ка- честв</w:t>
      </w:r>
      <w:r>
        <w:rPr>
          <w:color w:val="231F20"/>
          <w:spacing w:val="-12"/>
        </w:rPr>
        <w:t xml:space="preserve"> </w:t>
      </w:r>
      <w:r>
        <w:rPr>
          <w:color w:val="231F20"/>
        </w:rPr>
        <w:t>с</w:t>
      </w:r>
      <w:r>
        <w:rPr>
          <w:color w:val="231F20"/>
          <w:spacing w:val="-12"/>
        </w:rPr>
        <w:t xml:space="preserve"> </w:t>
      </w:r>
      <w:r>
        <w:rPr>
          <w:color w:val="231F20"/>
        </w:rPr>
        <w:t>помощью</w:t>
      </w:r>
      <w:r>
        <w:rPr>
          <w:color w:val="231F20"/>
          <w:spacing w:val="-12"/>
        </w:rPr>
        <w:t xml:space="preserve"> </w:t>
      </w:r>
      <w:r>
        <w:rPr>
          <w:color w:val="231F20"/>
        </w:rPr>
        <w:t>специальных</w:t>
      </w:r>
      <w:r>
        <w:rPr>
          <w:color w:val="231F20"/>
          <w:spacing w:val="-12"/>
        </w:rPr>
        <w:t xml:space="preserve"> </w:t>
      </w:r>
      <w:r>
        <w:rPr>
          <w:color w:val="231F20"/>
        </w:rPr>
        <w:t>тестовых</w:t>
      </w:r>
      <w:r>
        <w:rPr>
          <w:color w:val="231F20"/>
          <w:spacing w:val="-12"/>
        </w:rPr>
        <w:t xml:space="preserve"> </w:t>
      </w:r>
      <w:r>
        <w:rPr>
          <w:color w:val="231F20"/>
        </w:rPr>
        <w:t>упражнений,</w:t>
      </w:r>
      <w:r>
        <w:rPr>
          <w:color w:val="231F20"/>
          <w:spacing w:val="-12"/>
        </w:rPr>
        <w:t xml:space="preserve"> </w:t>
      </w:r>
      <w:r>
        <w:rPr>
          <w:color w:val="231F20"/>
        </w:rPr>
        <w:t>вести наблюдения за их изменениями;</w:t>
      </w:r>
    </w:p>
    <w:p w:rsidR="00DC388F" w:rsidRDefault="004B1DF8" w:rsidP="00B626D9">
      <w:pPr>
        <w:pStyle w:val="a3"/>
        <w:numPr>
          <w:ilvl w:val="0"/>
          <w:numId w:val="92"/>
        </w:numPr>
        <w:spacing w:line="249" w:lineRule="auto"/>
        <w:ind w:right="114"/>
        <w:jc w:val="left"/>
      </w:pPr>
      <w:r>
        <w:rPr>
          <w:color w:val="231F20"/>
        </w:rPr>
        <w:t>выполнять броски малого (теннисного) мяча в мишень из разных</w:t>
      </w:r>
      <w:r>
        <w:rPr>
          <w:color w:val="231F20"/>
          <w:spacing w:val="-2"/>
        </w:rPr>
        <w:t xml:space="preserve"> </w:t>
      </w:r>
      <w:r>
        <w:rPr>
          <w:color w:val="231F20"/>
        </w:rPr>
        <w:t>исходных</w:t>
      </w:r>
      <w:r>
        <w:rPr>
          <w:color w:val="231F20"/>
          <w:spacing w:val="-2"/>
        </w:rPr>
        <w:t xml:space="preserve"> </w:t>
      </w:r>
      <w:r>
        <w:rPr>
          <w:color w:val="231F20"/>
        </w:rPr>
        <w:t>положений</w:t>
      </w:r>
      <w:r>
        <w:rPr>
          <w:color w:val="231F20"/>
          <w:spacing w:val="-2"/>
        </w:rPr>
        <w:t xml:space="preserve"> </w:t>
      </w:r>
      <w:r>
        <w:rPr>
          <w:color w:val="231F20"/>
        </w:rPr>
        <w:t>и</w:t>
      </w:r>
      <w:r>
        <w:rPr>
          <w:color w:val="231F20"/>
          <w:spacing w:val="-2"/>
        </w:rPr>
        <w:t xml:space="preserve"> </w:t>
      </w:r>
      <w:r>
        <w:rPr>
          <w:color w:val="231F20"/>
        </w:rPr>
        <w:t>разными</w:t>
      </w:r>
      <w:r>
        <w:rPr>
          <w:color w:val="231F20"/>
          <w:spacing w:val="-2"/>
        </w:rPr>
        <w:t xml:space="preserve"> </w:t>
      </w:r>
      <w:r>
        <w:rPr>
          <w:color w:val="231F20"/>
        </w:rPr>
        <w:t>способами,</w:t>
      </w:r>
      <w:r>
        <w:rPr>
          <w:color w:val="231F20"/>
          <w:spacing w:val="-2"/>
        </w:rPr>
        <w:t xml:space="preserve"> </w:t>
      </w:r>
      <w:r>
        <w:rPr>
          <w:color w:val="231F20"/>
        </w:rPr>
        <w:t>демон- стрировать</w:t>
      </w:r>
      <w:r>
        <w:rPr>
          <w:color w:val="231F20"/>
          <w:spacing w:val="-8"/>
        </w:rPr>
        <w:t xml:space="preserve"> </w:t>
      </w:r>
      <w:r>
        <w:rPr>
          <w:color w:val="231F20"/>
        </w:rPr>
        <w:t>упражнения</w:t>
      </w:r>
      <w:r>
        <w:rPr>
          <w:color w:val="231F20"/>
          <w:spacing w:val="-8"/>
        </w:rPr>
        <w:t xml:space="preserve"> </w:t>
      </w:r>
      <w:r>
        <w:rPr>
          <w:color w:val="231F20"/>
        </w:rPr>
        <w:t>в</w:t>
      </w:r>
      <w:r>
        <w:rPr>
          <w:color w:val="231F20"/>
          <w:spacing w:val="-8"/>
        </w:rPr>
        <w:t xml:space="preserve"> </w:t>
      </w:r>
      <w:r>
        <w:rPr>
          <w:color w:val="231F20"/>
        </w:rPr>
        <w:t>подбрасывании</w:t>
      </w:r>
      <w:r>
        <w:rPr>
          <w:color w:val="231F20"/>
          <w:spacing w:val="-8"/>
        </w:rPr>
        <w:t xml:space="preserve"> </w:t>
      </w:r>
      <w:r>
        <w:rPr>
          <w:color w:val="231F20"/>
        </w:rPr>
        <w:t>гимнастического мяча правой и левой рукой, перебрасывании его с руки на руку, перекатыванию;</w:t>
      </w:r>
    </w:p>
    <w:p w:rsidR="00DC388F" w:rsidRDefault="004B1DF8" w:rsidP="00B626D9">
      <w:pPr>
        <w:pStyle w:val="a3"/>
        <w:numPr>
          <w:ilvl w:val="0"/>
          <w:numId w:val="92"/>
        </w:numPr>
        <w:spacing w:line="249" w:lineRule="auto"/>
        <w:ind w:right="115"/>
        <w:jc w:val="left"/>
      </w:pPr>
      <w:r>
        <w:rPr>
          <w:color w:val="231F20"/>
        </w:rPr>
        <w:t>демонстрировать</w:t>
      </w:r>
      <w:r>
        <w:rPr>
          <w:color w:val="231F20"/>
          <w:spacing w:val="-11"/>
        </w:rPr>
        <w:t xml:space="preserve"> </w:t>
      </w:r>
      <w:r>
        <w:rPr>
          <w:color w:val="231F20"/>
        </w:rPr>
        <w:t>танцевальный</w:t>
      </w:r>
      <w:r>
        <w:rPr>
          <w:color w:val="231F20"/>
          <w:spacing w:val="-11"/>
        </w:rPr>
        <w:t xml:space="preserve"> </w:t>
      </w:r>
      <w:r>
        <w:rPr>
          <w:color w:val="231F20"/>
        </w:rPr>
        <w:t>хороводный</w:t>
      </w:r>
      <w:r>
        <w:rPr>
          <w:color w:val="231F20"/>
          <w:spacing w:val="-11"/>
        </w:rPr>
        <w:t xml:space="preserve"> </w:t>
      </w:r>
      <w:r>
        <w:rPr>
          <w:color w:val="231F20"/>
        </w:rPr>
        <w:t>шаг</w:t>
      </w:r>
      <w:r>
        <w:rPr>
          <w:color w:val="231F20"/>
          <w:spacing w:val="-11"/>
        </w:rPr>
        <w:t xml:space="preserve"> </w:t>
      </w:r>
      <w:r>
        <w:rPr>
          <w:color w:val="231F20"/>
        </w:rPr>
        <w:t>в</w:t>
      </w:r>
      <w:r>
        <w:rPr>
          <w:color w:val="231F20"/>
          <w:spacing w:val="-11"/>
        </w:rPr>
        <w:t xml:space="preserve"> </w:t>
      </w:r>
      <w:r>
        <w:rPr>
          <w:color w:val="231F20"/>
        </w:rPr>
        <w:t>совмест- ном передвижении;</w:t>
      </w:r>
    </w:p>
    <w:p w:rsidR="00DC388F" w:rsidRDefault="004B1DF8" w:rsidP="00B626D9">
      <w:pPr>
        <w:pStyle w:val="a3"/>
        <w:numPr>
          <w:ilvl w:val="0"/>
          <w:numId w:val="92"/>
        </w:numPr>
        <w:spacing w:line="249" w:lineRule="auto"/>
        <w:ind w:right="114"/>
        <w:jc w:val="left"/>
      </w:pPr>
      <w:r>
        <w:rPr>
          <w:color w:val="231F20"/>
        </w:rPr>
        <w:t>выполнять</w:t>
      </w:r>
      <w:r>
        <w:rPr>
          <w:color w:val="231F20"/>
          <w:spacing w:val="27"/>
        </w:rPr>
        <w:t xml:space="preserve"> </w:t>
      </w:r>
      <w:r>
        <w:rPr>
          <w:color w:val="231F20"/>
        </w:rPr>
        <w:t>прыжки</w:t>
      </w:r>
      <w:r>
        <w:rPr>
          <w:color w:val="231F20"/>
          <w:spacing w:val="27"/>
        </w:rPr>
        <w:t xml:space="preserve"> </w:t>
      </w:r>
      <w:r>
        <w:rPr>
          <w:color w:val="231F20"/>
        </w:rPr>
        <w:t>по</w:t>
      </w:r>
      <w:r>
        <w:rPr>
          <w:color w:val="231F20"/>
          <w:spacing w:val="27"/>
        </w:rPr>
        <w:t xml:space="preserve"> </w:t>
      </w:r>
      <w:r>
        <w:rPr>
          <w:color w:val="231F20"/>
        </w:rPr>
        <w:t>разметкам</w:t>
      </w:r>
      <w:r>
        <w:rPr>
          <w:color w:val="231F20"/>
          <w:spacing w:val="27"/>
        </w:rPr>
        <w:t xml:space="preserve"> </w:t>
      </w:r>
      <w:r>
        <w:rPr>
          <w:color w:val="231F20"/>
        </w:rPr>
        <w:t>на</w:t>
      </w:r>
      <w:r>
        <w:rPr>
          <w:color w:val="231F20"/>
          <w:spacing w:val="27"/>
        </w:rPr>
        <w:t xml:space="preserve"> </w:t>
      </w:r>
      <w:r>
        <w:rPr>
          <w:color w:val="231F20"/>
        </w:rPr>
        <w:t>разное</w:t>
      </w:r>
      <w:r>
        <w:rPr>
          <w:color w:val="231F20"/>
          <w:spacing w:val="27"/>
        </w:rPr>
        <w:t xml:space="preserve"> </w:t>
      </w:r>
      <w:r>
        <w:rPr>
          <w:color w:val="231F20"/>
        </w:rPr>
        <w:t>расстояние</w:t>
      </w:r>
      <w:r>
        <w:rPr>
          <w:color w:val="231F20"/>
          <w:spacing w:val="27"/>
        </w:rPr>
        <w:t xml:space="preserve"> </w:t>
      </w:r>
      <w:r>
        <w:rPr>
          <w:color w:val="231F20"/>
        </w:rPr>
        <w:t>и с разной амплитудой; в высоту с прямого разбега;</w:t>
      </w:r>
    </w:p>
    <w:p w:rsidR="00DC388F" w:rsidRDefault="004B1DF8" w:rsidP="00B626D9">
      <w:pPr>
        <w:pStyle w:val="a3"/>
        <w:numPr>
          <w:ilvl w:val="0"/>
          <w:numId w:val="92"/>
        </w:numPr>
        <w:spacing w:line="249" w:lineRule="auto"/>
        <w:ind w:right="115"/>
        <w:jc w:val="left"/>
      </w:pPr>
      <w:r>
        <w:rPr>
          <w:color w:val="231F20"/>
        </w:rPr>
        <w:t>передвигаться на лыжах двухшажным переменным ходом; спускаться с пологого склона и тормозить падением;</w:t>
      </w:r>
    </w:p>
    <w:p w:rsidR="00DC388F" w:rsidRDefault="004B1DF8" w:rsidP="00B626D9">
      <w:pPr>
        <w:pStyle w:val="a3"/>
        <w:numPr>
          <w:ilvl w:val="0"/>
          <w:numId w:val="92"/>
        </w:numPr>
        <w:spacing w:line="249" w:lineRule="auto"/>
        <w:ind w:right="114"/>
        <w:jc w:val="left"/>
      </w:pPr>
      <w:r>
        <w:rPr>
          <w:color w:val="231F20"/>
        </w:rPr>
        <w:t>организовывать</w:t>
      </w:r>
      <w:r>
        <w:rPr>
          <w:color w:val="231F20"/>
          <w:spacing w:val="-16"/>
        </w:rPr>
        <w:t xml:space="preserve"> </w:t>
      </w:r>
      <w:r>
        <w:rPr>
          <w:color w:val="231F20"/>
        </w:rPr>
        <w:t>и</w:t>
      </w:r>
      <w:r>
        <w:rPr>
          <w:color w:val="231F20"/>
          <w:spacing w:val="-16"/>
        </w:rPr>
        <w:t xml:space="preserve"> </w:t>
      </w:r>
      <w:r>
        <w:rPr>
          <w:color w:val="231F20"/>
        </w:rPr>
        <w:t>играть</w:t>
      </w:r>
      <w:r>
        <w:rPr>
          <w:color w:val="231F20"/>
          <w:spacing w:val="-16"/>
        </w:rPr>
        <w:t xml:space="preserve"> </w:t>
      </w:r>
      <w:r>
        <w:rPr>
          <w:color w:val="231F20"/>
        </w:rPr>
        <w:t>в</w:t>
      </w:r>
      <w:r>
        <w:rPr>
          <w:color w:val="231F20"/>
          <w:spacing w:val="-16"/>
        </w:rPr>
        <w:t xml:space="preserve"> </w:t>
      </w:r>
      <w:r>
        <w:rPr>
          <w:color w:val="231F20"/>
        </w:rPr>
        <w:t>подвижные</w:t>
      </w:r>
      <w:r>
        <w:rPr>
          <w:color w:val="231F20"/>
          <w:spacing w:val="-16"/>
        </w:rPr>
        <w:t xml:space="preserve"> </w:t>
      </w:r>
      <w:r>
        <w:rPr>
          <w:color w:val="231F20"/>
        </w:rPr>
        <w:t>игры</w:t>
      </w:r>
      <w:r>
        <w:rPr>
          <w:color w:val="231F20"/>
          <w:spacing w:val="-16"/>
        </w:rPr>
        <w:t xml:space="preserve"> </w:t>
      </w:r>
      <w:r>
        <w:rPr>
          <w:color w:val="231F20"/>
        </w:rPr>
        <w:t>на</w:t>
      </w:r>
      <w:r>
        <w:rPr>
          <w:color w:val="231F20"/>
          <w:spacing w:val="-16"/>
        </w:rPr>
        <w:t xml:space="preserve"> </w:t>
      </w:r>
      <w:r>
        <w:rPr>
          <w:color w:val="231F20"/>
        </w:rPr>
        <w:t>развитие</w:t>
      </w:r>
      <w:r>
        <w:rPr>
          <w:color w:val="231F20"/>
          <w:spacing w:val="-16"/>
        </w:rPr>
        <w:t xml:space="preserve"> </w:t>
      </w:r>
      <w:r>
        <w:rPr>
          <w:color w:val="231F20"/>
        </w:rPr>
        <w:t>ос- новных</w:t>
      </w:r>
      <w:r>
        <w:rPr>
          <w:color w:val="231F20"/>
          <w:spacing w:val="-16"/>
        </w:rPr>
        <w:t xml:space="preserve"> </w:t>
      </w:r>
      <w:r>
        <w:rPr>
          <w:color w:val="231F20"/>
        </w:rPr>
        <w:t>физических</w:t>
      </w:r>
      <w:r>
        <w:rPr>
          <w:color w:val="231F20"/>
          <w:spacing w:val="-16"/>
        </w:rPr>
        <w:t xml:space="preserve"> </w:t>
      </w:r>
      <w:r>
        <w:rPr>
          <w:color w:val="231F20"/>
        </w:rPr>
        <w:t>качеств,</w:t>
      </w:r>
      <w:r>
        <w:rPr>
          <w:color w:val="231F20"/>
          <w:spacing w:val="-16"/>
        </w:rPr>
        <w:t xml:space="preserve"> </w:t>
      </w:r>
      <w:r>
        <w:rPr>
          <w:color w:val="231F20"/>
        </w:rPr>
        <w:t>с</w:t>
      </w:r>
      <w:r>
        <w:rPr>
          <w:color w:val="231F20"/>
          <w:spacing w:val="-16"/>
        </w:rPr>
        <w:t xml:space="preserve"> </w:t>
      </w:r>
      <w:r>
        <w:rPr>
          <w:color w:val="231F20"/>
        </w:rPr>
        <w:t>использованием</w:t>
      </w:r>
      <w:r>
        <w:rPr>
          <w:color w:val="231F20"/>
          <w:spacing w:val="-16"/>
        </w:rPr>
        <w:t xml:space="preserve"> </w:t>
      </w:r>
      <w:r>
        <w:rPr>
          <w:color w:val="231F20"/>
        </w:rPr>
        <w:t>технических приёмов из спортивных игр;</w:t>
      </w:r>
    </w:p>
    <w:p w:rsidR="00DC388F" w:rsidRDefault="004B1DF8" w:rsidP="00B626D9">
      <w:pPr>
        <w:pStyle w:val="a3"/>
        <w:numPr>
          <w:ilvl w:val="0"/>
          <w:numId w:val="92"/>
        </w:numPr>
        <w:spacing w:line="233" w:lineRule="exact"/>
        <w:ind w:right="0"/>
        <w:jc w:val="left"/>
      </w:pPr>
      <w:r>
        <w:rPr>
          <w:color w:val="231F20"/>
        </w:rPr>
        <w:t>выполнять</w:t>
      </w:r>
      <w:r>
        <w:rPr>
          <w:color w:val="231F20"/>
          <w:spacing w:val="-9"/>
        </w:rPr>
        <w:t xml:space="preserve"> </w:t>
      </w:r>
      <w:r>
        <w:rPr>
          <w:color w:val="231F20"/>
        </w:rPr>
        <w:t>упражнения</w:t>
      </w:r>
      <w:r>
        <w:rPr>
          <w:color w:val="231F20"/>
          <w:spacing w:val="-10"/>
        </w:rPr>
        <w:t xml:space="preserve"> </w:t>
      </w:r>
      <w:r>
        <w:rPr>
          <w:color w:val="231F20"/>
        </w:rPr>
        <w:t>на</w:t>
      </w:r>
      <w:r>
        <w:rPr>
          <w:color w:val="231F20"/>
          <w:spacing w:val="-9"/>
        </w:rPr>
        <w:t xml:space="preserve"> </w:t>
      </w:r>
      <w:r>
        <w:rPr>
          <w:color w:val="231F20"/>
        </w:rPr>
        <w:t>развитие</w:t>
      </w:r>
      <w:r>
        <w:rPr>
          <w:color w:val="231F20"/>
          <w:spacing w:val="-9"/>
        </w:rPr>
        <w:t xml:space="preserve"> </w:t>
      </w:r>
      <w:r>
        <w:rPr>
          <w:color w:val="231F20"/>
        </w:rPr>
        <w:t>физических</w:t>
      </w:r>
      <w:r>
        <w:rPr>
          <w:color w:val="231F20"/>
          <w:spacing w:val="-10"/>
        </w:rPr>
        <w:t xml:space="preserve"> </w:t>
      </w:r>
      <w:r>
        <w:rPr>
          <w:color w:val="231F20"/>
          <w:spacing w:val="-2"/>
        </w:rPr>
        <w:t>качеств.</w:t>
      </w:r>
    </w:p>
    <w:p w:rsidR="00DC388F" w:rsidRDefault="004B1DF8" w:rsidP="00B626D9">
      <w:pPr>
        <w:pStyle w:val="2"/>
        <w:numPr>
          <w:ilvl w:val="0"/>
          <w:numId w:val="13"/>
        </w:numPr>
        <w:tabs>
          <w:tab w:val="left" w:pos="313"/>
        </w:tabs>
        <w:spacing w:before="160"/>
        <w:jc w:val="both"/>
      </w:pPr>
      <w:r>
        <w:rPr>
          <w:color w:val="231F20"/>
          <w:spacing w:val="-2"/>
        </w:rPr>
        <w:t>класс</w:t>
      </w:r>
    </w:p>
    <w:p w:rsidR="009A5DA0" w:rsidRDefault="004B1DF8">
      <w:pPr>
        <w:pStyle w:val="a3"/>
        <w:spacing w:before="56" w:line="249" w:lineRule="auto"/>
        <w:ind w:left="202" w:right="114" w:firstLine="141"/>
        <w:jc w:val="right"/>
        <w:rPr>
          <w:color w:val="231F20"/>
        </w:rPr>
      </w:pPr>
      <w:r>
        <w:rPr>
          <w:color w:val="231F20"/>
        </w:rPr>
        <w:t>К</w:t>
      </w:r>
      <w:r>
        <w:rPr>
          <w:color w:val="231F20"/>
          <w:spacing w:val="-2"/>
        </w:rPr>
        <w:t xml:space="preserve"> </w:t>
      </w:r>
      <w:r>
        <w:rPr>
          <w:color w:val="231F20"/>
        </w:rPr>
        <w:t>концу</w:t>
      </w:r>
      <w:r>
        <w:rPr>
          <w:color w:val="231F20"/>
          <w:spacing w:val="-2"/>
        </w:rPr>
        <w:t xml:space="preserve"> </w:t>
      </w:r>
      <w:r>
        <w:rPr>
          <w:color w:val="231F20"/>
        </w:rPr>
        <w:t>обучения</w:t>
      </w:r>
      <w:r>
        <w:rPr>
          <w:color w:val="231F20"/>
          <w:spacing w:val="-2"/>
        </w:rPr>
        <w:t xml:space="preserve"> </w:t>
      </w:r>
      <w:r>
        <w:rPr>
          <w:color w:val="231F20"/>
        </w:rPr>
        <w:t>в</w:t>
      </w:r>
      <w:r>
        <w:rPr>
          <w:color w:val="231F20"/>
          <w:spacing w:val="-2"/>
        </w:rPr>
        <w:t xml:space="preserve"> </w:t>
      </w:r>
      <w:r>
        <w:rPr>
          <w:color w:val="231F20"/>
        </w:rPr>
        <w:t>третьем</w:t>
      </w:r>
      <w:r>
        <w:rPr>
          <w:color w:val="231F20"/>
          <w:spacing w:val="-2"/>
        </w:rPr>
        <w:t xml:space="preserve"> </w:t>
      </w:r>
      <w:r>
        <w:rPr>
          <w:color w:val="231F20"/>
        </w:rPr>
        <w:t>классе</w:t>
      </w:r>
      <w:r>
        <w:rPr>
          <w:color w:val="231F20"/>
          <w:spacing w:val="-2"/>
        </w:rPr>
        <w:t xml:space="preserve"> </w:t>
      </w:r>
      <w:r>
        <w:rPr>
          <w:color w:val="231F20"/>
        </w:rPr>
        <w:t>обучающийся</w:t>
      </w:r>
      <w:r>
        <w:rPr>
          <w:color w:val="231F20"/>
          <w:spacing w:val="-2"/>
        </w:rPr>
        <w:t xml:space="preserve"> </w:t>
      </w:r>
      <w:r w:rsidR="009A5DA0">
        <w:rPr>
          <w:color w:val="231F20"/>
        </w:rPr>
        <w:t>научится:</w:t>
      </w:r>
    </w:p>
    <w:p w:rsidR="00DC388F" w:rsidRDefault="004B1DF8" w:rsidP="00B626D9">
      <w:pPr>
        <w:pStyle w:val="a3"/>
        <w:numPr>
          <w:ilvl w:val="0"/>
          <w:numId w:val="93"/>
        </w:numPr>
        <w:spacing w:before="56" w:line="249" w:lineRule="auto"/>
        <w:ind w:right="114"/>
        <w:jc w:val="left"/>
      </w:pPr>
      <w:r>
        <w:rPr>
          <w:color w:val="231F20"/>
        </w:rPr>
        <w:t>соблюдать</w:t>
      </w:r>
      <w:r>
        <w:rPr>
          <w:color w:val="231F20"/>
          <w:spacing w:val="-6"/>
        </w:rPr>
        <w:t xml:space="preserve"> </w:t>
      </w:r>
      <w:r>
        <w:rPr>
          <w:color w:val="231F20"/>
        </w:rPr>
        <w:t>правила</w:t>
      </w:r>
      <w:r>
        <w:rPr>
          <w:color w:val="231F20"/>
          <w:spacing w:val="-6"/>
        </w:rPr>
        <w:t xml:space="preserve"> </w:t>
      </w:r>
      <w:r>
        <w:rPr>
          <w:color w:val="231F20"/>
        </w:rPr>
        <w:t>во</w:t>
      </w:r>
      <w:r>
        <w:rPr>
          <w:color w:val="231F20"/>
          <w:spacing w:val="-6"/>
        </w:rPr>
        <w:t xml:space="preserve"> </w:t>
      </w:r>
      <w:r>
        <w:rPr>
          <w:color w:val="231F20"/>
        </w:rPr>
        <w:t>время</w:t>
      </w:r>
      <w:r>
        <w:rPr>
          <w:color w:val="231F20"/>
          <w:spacing w:val="-6"/>
        </w:rPr>
        <w:t xml:space="preserve"> </w:t>
      </w:r>
      <w:r>
        <w:rPr>
          <w:color w:val="231F20"/>
        </w:rPr>
        <w:t>выполнения</w:t>
      </w:r>
      <w:r>
        <w:rPr>
          <w:color w:val="231F20"/>
          <w:spacing w:val="-6"/>
        </w:rPr>
        <w:t xml:space="preserve"> </w:t>
      </w:r>
      <w:r>
        <w:rPr>
          <w:color w:val="231F20"/>
        </w:rPr>
        <w:t>гимнастических</w:t>
      </w:r>
      <w:r>
        <w:rPr>
          <w:color w:val="231F20"/>
          <w:spacing w:val="-6"/>
        </w:rPr>
        <w:t xml:space="preserve"> </w:t>
      </w:r>
      <w:r>
        <w:rPr>
          <w:color w:val="231F20"/>
        </w:rPr>
        <w:t>и акробатических</w:t>
      </w:r>
      <w:r>
        <w:rPr>
          <w:color w:val="231F20"/>
          <w:spacing w:val="40"/>
        </w:rPr>
        <w:t xml:space="preserve"> </w:t>
      </w:r>
      <w:r>
        <w:rPr>
          <w:color w:val="231F20"/>
        </w:rPr>
        <w:t>упражнений;</w:t>
      </w:r>
      <w:r>
        <w:rPr>
          <w:color w:val="231F20"/>
          <w:spacing w:val="40"/>
        </w:rPr>
        <w:t xml:space="preserve"> </w:t>
      </w:r>
      <w:r>
        <w:rPr>
          <w:color w:val="231F20"/>
        </w:rPr>
        <w:t>легкоатлетической,</w:t>
      </w:r>
      <w:r>
        <w:rPr>
          <w:color w:val="231F20"/>
          <w:spacing w:val="40"/>
        </w:rPr>
        <w:t xml:space="preserve"> </w:t>
      </w:r>
      <w:r>
        <w:rPr>
          <w:color w:val="231F20"/>
        </w:rPr>
        <w:t>лыжной,</w:t>
      </w:r>
    </w:p>
    <w:p w:rsidR="00DC388F" w:rsidRDefault="004B1DF8" w:rsidP="00B626D9">
      <w:pPr>
        <w:pStyle w:val="a3"/>
        <w:numPr>
          <w:ilvl w:val="0"/>
          <w:numId w:val="93"/>
        </w:numPr>
        <w:spacing w:line="233" w:lineRule="exact"/>
        <w:ind w:right="0"/>
      </w:pPr>
      <w:r>
        <w:rPr>
          <w:color w:val="231F20"/>
        </w:rPr>
        <w:t>игровой</w:t>
      </w:r>
      <w:r>
        <w:rPr>
          <w:color w:val="231F20"/>
          <w:spacing w:val="-4"/>
        </w:rPr>
        <w:t xml:space="preserve"> </w:t>
      </w:r>
      <w:r>
        <w:rPr>
          <w:color w:val="231F20"/>
        </w:rPr>
        <w:t>и</w:t>
      </w:r>
      <w:r>
        <w:rPr>
          <w:color w:val="231F20"/>
          <w:spacing w:val="-4"/>
        </w:rPr>
        <w:t xml:space="preserve"> </w:t>
      </w:r>
      <w:r>
        <w:rPr>
          <w:color w:val="231F20"/>
        </w:rPr>
        <w:t>плавательной</w:t>
      </w:r>
      <w:r>
        <w:rPr>
          <w:color w:val="231F20"/>
          <w:spacing w:val="-3"/>
        </w:rPr>
        <w:t xml:space="preserve"> </w:t>
      </w:r>
      <w:r>
        <w:rPr>
          <w:color w:val="231F20"/>
          <w:spacing w:val="-2"/>
        </w:rPr>
        <w:t>подготовки;</w:t>
      </w:r>
    </w:p>
    <w:p w:rsidR="00DC388F" w:rsidRDefault="004B1DF8" w:rsidP="00B626D9">
      <w:pPr>
        <w:pStyle w:val="a3"/>
        <w:numPr>
          <w:ilvl w:val="0"/>
          <w:numId w:val="93"/>
        </w:numPr>
        <w:spacing w:before="9" w:line="249" w:lineRule="auto"/>
        <w:ind w:right="114"/>
      </w:pPr>
      <w:r>
        <w:rPr>
          <w:color w:val="231F20"/>
        </w:rPr>
        <w:t>демонстрировать</w:t>
      </w:r>
      <w:r>
        <w:rPr>
          <w:color w:val="231F20"/>
          <w:spacing w:val="-6"/>
        </w:rPr>
        <w:t xml:space="preserve"> </w:t>
      </w:r>
      <w:r>
        <w:rPr>
          <w:color w:val="231F20"/>
        </w:rPr>
        <w:t>примеры</w:t>
      </w:r>
      <w:r>
        <w:rPr>
          <w:color w:val="231F20"/>
          <w:spacing w:val="-6"/>
        </w:rPr>
        <w:t xml:space="preserve"> </w:t>
      </w:r>
      <w:r>
        <w:rPr>
          <w:color w:val="231F20"/>
        </w:rPr>
        <w:t>упражнений</w:t>
      </w:r>
      <w:r>
        <w:rPr>
          <w:color w:val="231F20"/>
          <w:spacing w:val="-6"/>
        </w:rPr>
        <w:t xml:space="preserve"> </w:t>
      </w:r>
      <w:r>
        <w:rPr>
          <w:color w:val="231F20"/>
        </w:rPr>
        <w:t xml:space="preserve">общеразвивающей, </w:t>
      </w:r>
      <w:r>
        <w:rPr>
          <w:color w:val="231F20"/>
          <w:w w:val="95"/>
        </w:rPr>
        <w:t>подготовительной</w:t>
      </w:r>
      <w:r>
        <w:rPr>
          <w:color w:val="231F20"/>
          <w:spacing w:val="50"/>
        </w:rPr>
        <w:t xml:space="preserve"> </w:t>
      </w:r>
      <w:r>
        <w:rPr>
          <w:color w:val="231F20"/>
          <w:w w:val="95"/>
        </w:rPr>
        <w:t>и</w:t>
      </w:r>
      <w:r>
        <w:rPr>
          <w:color w:val="231F20"/>
          <w:spacing w:val="50"/>
        </w:rPr>
        <w:t xml:space="preserve"> </w:t>
      </w:r>
      <w:r>
        <w:rPr>
          <w:color w:val="231F20"/>
          <w:w w:val="95"/>
        </w:rPr>
        <w:t>соревновательной</w:t>
      </w:r>
      <w:r>
        <w:rPr>
          <w:color w:val="231F20"/>
          <w:spacing w:val="51"/>
        </w:rPr>
        <w:t xml:space="preserve"> </w:t>
      </w:r>
      <w:r>
        <w:rPr>
          <w:color w:val="231F20"/>
          <w:w w:val="95"/>
        </w:rPr>
        <w:t>направленности,</w:t>
      </w:r>
      <w:r>
        <w:rPr>
          <w:color w:val="231F20"/>
          <w:spacing w:val="50"/>
        </w:rPr>
        <w:t xml:space="preserve"> </w:t>
      </w:r>
      <w:r>
        <w:rPr>
          <w:color w:val="231F20"/>
          <w:spacing w:val="-4"/>
          <w:w w:val="95"/>
        </w:rPr>
        <w:t>рас-</w:t>
      </w:r>
    </w:p>
    <w:p w:rsidR="00DC388F" w:rsidRDefault="004B1DF8" w:rsidP="00B626D9">
      <w:pPr>
        <w:pStyle w:val="a3"/>
        <w:numPr>
          <w:ilvl w:val="0"/>
          <w:numId w:val="93"/>
        </w:numPr>
        <w:spacing w:before="68" w:line="249" w:lineRule="auto"/>
        <w:ind w:right="115"/>
      </w:pPr>
      <w:r>
        <w:rPr>
          <w:color w:val="231F20"/>
          <w:w w:val="95"/>
        </w:rPr>
        <w:t xml:space="preserve">крывать их целевое предназначение на занятиях физической </w:t>
      </w:r>
      <w:r>
        <w:rPr>
          <w:color w:val="231F20"/>
          <w:spacing w:val="-2"/>
        </w:rPr>
        <w:t>культурой;</w:t>
      </w:r>
    </w:p>
    <w:p w:rsidR="00DC388F" w:rsidRDefault="004B1DF8" w:rsidP="00B626D9">
      <w:pPr>
        <w:pStyle w:val="a3"/>
        <w:numPr>
          <w:ilvl w:val="0"/>
          <w:numId w:val="93"/>
        </w:numPr>
        <w:spacing w:line="249" w:lineRule="auto"/>
        <w:ind w:right="114"/>
      </w:pPr>
      <w:r>
        <w:rPr>
          <w:color w:val="231F20"/>
        </w:rPr>
        <w:t>измерять</w:t>
      </w:r>
      <w:r>
        <w:rPr>
          <w:color w:val="231F20"/>
          <w:spacing w:val="-11"/>
        </w:rPr>
        <w:t xml:space="preserve"> </w:t>
      </w:r>
      <w:r>
        <w:rPr>
          <w:color w:val="231F20"/>
        </w:rPr>
        <w:t>частоту</w:t>
      </w:r>
      <w:r>
        <w:rPr>
          <w:color w:val="231F20"/>
          <w:spacing w:val="-11"/>
        </w:rPr>
        <w:t xml:space="preserve"> </w:t>
      </w:r>
      <w:r>
        <w:rPr>
          <w:color w:val="231F20"/>
        </w:rPr>
        <w:t>пульса</w:t>
      </w:r>
      <w:r>
        <w:rPr>
          <w:color w:val="231F20"/>
          <w:spacing w:val="-11"/>
        </w:rPr>
        <w:t xml:space="preserve"> </w:t>
      </w:r>
      <w:r>
        <w:rPr>
          <w:color w:val="231F20"/>
        </w:rPr>
        <w:t>и</w:t>
      </w:r>
      <w:r>
        <w:rPr>
          <w:color w:val="231F20"/>
          <w:spacing w:val="-11"/>
        </w:rPr>
        <w:t xml:space="preserve"> </w:t>
      </w:r>
      <w:r>
        <w:rPr>
          <w:color w:val="231F20"/>
        </w:rPr>
        <w:t>определять</w:t>
      </w:r>
      <w:r>
        <w:rPr>
          <w:color w:val="231F20"/>
          <w:spacing w:val="-11"/>
        </w:rPr>
        <w:t xml:space="preserve"> </w:t>
      </w:r>
      <w:r>
        <w:rPr>
          <w:color w:val="231F20"/>
        </w:rPr>
        <w:t>физическую</w:t>
      </w:r>
      <w:r>
        <w:rPr>
          <w:color w:val="231F20"/>
          <w:spacing w:val="-11"/>
        </w:rPr>
        <w:t xml:space="preserve"> </w:t>
      </w:r>
      <w:r>
        <w:rPr>
          <w:color w:val="231F20"/>
        </w:rPr>
        <w:t xml:space="preserve">нагрузку </w:t>
      </w:r>
      <w:r>
        <w:rPr>
          <w:color w:val="231F20"/>
          <w:spacing w:val="-2"/>
        </w:rPr>
        <w:t>по</w:t>
      </w:r>
      <w:r>
        <w:rPr>
          <w:color w:val="231F20"/>
          <w:spacing w:val="-6"/>
        </w:rPr>
        <w:t xml:space="preserve"> </w:t>
      </w:r>
      <w:r>
        <w:rPr>
          <w:color w:val="231F20"/>
          <w:spacing w:val="-2"/>
        </w:rPr>
        <w:t>её</w:t>
      </w:r>
      <w:r>
        <w:rPr>
          <w:color w:val="231F20"/>
          <w:spacing w:val="-5"/>
        </w:rPr>
        <w:t xml:space="preserve"> </w:t>
      </w:r>
      <w:r>
        <w:rPr>
          <w:color w:val="231F20"/>
          <w:spacing w:val="-2"/>
        </w:rPr>
        <w:t>значениям</w:t>
      </w:r>
      <w:r>
        <w:rPr>
          <w:color w:val="231F20"/>
          <w:spacing w:val="-5"/>
        </w:rPr>
        <w:t xml:space="preserve"> </w:t>
      </w:r>
      <w:r>
        <w:rPr>
          <w:color w:val="231F20"/>
          <w:spacing w:val="-2"/>
        </w:rPr>
        <w:t>с</w:t>
      </w:r>
      <w:r>
        <w:rPr>
          <w:color w:val="231F20"/>
          <w:spacing w:val="-5"/>
        </w:rPr>
        <w:t xml:space="preserve"> </w:t>
      </w:r>
      <w:r>
        <w:rPr>
          <w:color w:val="231F20"/>
          <w:spacing w:val="-2"/>
        </w:rPr>
        <w:t>помощью</w:t>
      </w:r>
      <w:r>
        <w:rPr>
          <w:color w:val="231F20"/>
          <w:spacing w:val="-5"/>
        </w:rPr>
        <w:t xml:space="preserve"> </w:t>
      </w:r>
      <w:r>
        <w:rPr>
          <w:color w:val="231F20"/>
          <w:spacing w:val="-2"/>
        </w:rPr>
        <w:t>таблицы</w:t>
      </w:r>
      <w:r>
        <w:rPr>
          <w:color w:val="231F20"/>
          <w:spacing w:val="-5"/>
        </w:rPr>
        <w:t xml:space="preserve"> </w:t>
      </w:r>
      <w:r>
        <w:rPr>
          <w:color w:val="231F20"/>
          <w:spacing w:val="-2"/>
        </w:rPr>
        <w:t>стандартных</w:t>
      </w:r>
      <w:r>
        <w:rPr>
          <w:color w:val="231F20"/>
          <w:spacing w:val="-5"/>
        </w:rPr>
        <w:t xml:space="preserve"> </w:t>
      </w:r>
      <w:r>
        <w:rPr>
          <w:color w:val="231F20"/>
          <w:spacing w:val="-2"/>
        </w:rPr>
        <w:t>нагрузок;</w:t>
      </w:r>
    </w:p>
    <w:p w:rsidR="00DC388F" w:rsidRDefault="004B1DF8" w:rsidP="00B626D9">
      <w:pPr>
        <w:pStyle w:val="a3"/>
        <w:numPr>
          <w:ilvl w:val="0"/>
          <w:numId w:val="93"/>
        </w:numPr>
        <w:spacing w:line="249" w:lineRule="auto"/>
        <w:ind w:right="114"/>
      </w:pPr>
      <w:r>
        <w:rPr>
          <w:color w:val="231F20"/>
        </w:rPr>
        <w:t xml:space="preserve">выполнять упражнения дыхательной и зрительной гимна- стики, объяснять их связь с предупреждением появления </w:t>
      </w:r>
      <w:r>
        <w:rPr>
          <w:color w:val="231F20"/>
          <w:spacing w:val="-2"/>
        </w:rPr>
        <w:t>утомления;</w:t>
      </w:r>
    </w:p>
    <w:p w:rsidR="00DC388F" w:rsidRDefault="004B1DF8" w:rsidP="00B626D9">
      <w:pPr>
        <w:pStyle w:val="a3"/>
        <w:numPr>
          <w:ilvl w:val="0"/>
          <w:numId w:val="93"/>
        </w:numPr>
        <w:spacing w:line="249" w:lineRule="auto"/>
        <w:ind w:right="114"/>
      </w:pPr>
      <w:r>
        <w:rPr>
          <w:color w:val="231F20"/>
          <w:spacing w:val="-2"/>
        </w:rPr>
        <w:t>выполнять</w:t>
      </w:r>
      <w:r>
        <w:rPr>
          <w:color w:val="231F20"/>
          <w:spacing w:val="-12"/>
        </w:rPr>
        <w:t xml:space="preserve"> </w:t>
      </w:r>
      <w:r>
        <w:rPr>
          <w:color w:val="231F20"/>
          <w:spacing w:val="-2"/>
        </w:rPr>
        <w:t>движение</w:t>
      </w:r>
      <w:r>
        <w:rPr>
          <w:color w:val="231F20"/>
          <w:spacing w:val="-12"/>
        </w:rPr>
        <w:t xml:space="preserve"> </w:t>
      </w:r>
      <w:r>
        <w:rPr>
          <w:color w:val="231F20"/>
          <w:spacing w:val="-2"/>
        </w:rPr>
        <w:t>противоходом</w:t>
      </w:r>
      <w:r>
        <w:rPr>
          <w:color w:val="231F20"/>
          <w:spacing w:val="-12"/>
        </w:rPr>
        <w:t xml:space="preserve"> </w:t>
      </w:r>
      <w:r>
        <w:rPr>
          <w:color w:val="231F20"/>
          <w:spacing w:val="-2"/>
        </w:rPr>
        <w:t>в</w:t>
      </w:r>
      <w:r>
        <w:rPr>
          <w:color w:val="231F20"/>
          <w:spacing w:val="-12"/>
        </w:rPr>
        <w:t xml:space="preserve"> </w:t>
      </w:r>
      <w:r>
        <w:rPr>
          <w:color w:val="231F20"/>
          <w:spacing w:val="-2"/>
        </w:rPr>
        <w:t>колонне</w:t>
      </w:r>
      <w:r>
        <w:rPr>
          <w:color w:val="231F20"/>
          <w:spacing w:val="-12"/>
        </w:rPr>
        <w:t xml:space="preserve"> </w:t>
      </w:r>
      <w:r>
        <w:rPr>
          <w:color w:val="231F20"/>
          <w:spacing w:val="-2"/>
        </w:rPr>
        <w:t>по</w:t>
      </w:r>
      <w:r>
        <w:rPr>
          <w:color w:val="231F20"/>
          <w:spacing w:val="-12"/>
        </w:rPr>
        <w:t xml:space="preserve"> </w:t>
      </w:r>
      <w:r>
        <w:rPr>
          <w:color w:val="231F20"/>
          <w:spacing w:val="-2"/>
        </w:rPr>
        <w:t>одному,</w:t>
      </w:r>
      <w:r>
        <w:rPr>
          <w:color w:val="231F20"/>
          <w:spacing w:val="-12"/>
        </w:rPr>
        <w:t xml:space="preserve"> </w:t>
      </w:r>
      <w:r>
        <w:rPr>
          <w:color w:val="231F20"/>
          <w:spacing w:val="-2"/>
        </w:rPr>
        <w:t xml:space="preserve">пе- </w:t>
      </w:r>
      <w:r>
        <w:rPr>
          <w:color w:val="231F20"/>
        </w:rPr>
        <w:t>рестраиваться из колонны по одному в колонну по три на месте и в движении;</w:t>
      </w:r>
    </w:p>
    <w:p w:rsidR="00DC388F" w:rsidRDefault="004B1DF8" w:rsidP="00B626D9">
      <w:pPr>
        <w:pStyle w:val="a3"/>
        <w:numPr>
          <w:ilvl w:val="0"/>
          <w:numId w:val="93"/>
        </w:numPr>
        <w:spacing w:line="249" w:lineRule="auto"/>
        <w:ind w:right="115"/>
      </w:pPr>
      <w:r>
        <w:rPr>
          <w:color w:val="231F20"/>
        </w:rPr>
        <w:t xml:space="preserve">выполнять ходьбу по гимнастической скамейке с высоким </w:t>
      </w:r>
      <w:r>
        <w:rPr>
          <w:color w:val="231F20"/>
          <w:w w:val="95"/>
        </w:rPr>
        <w:t xml:space="preserve">подниманием колен и изменением положения рук, поворота- </w:t>
      </w:r>
      <w:r>
        <w:rPr>
          <w:color w:val="231F20"/>
        </w:rPr>
        <w:t>ми</w:t>
      </w:r>
      <w:r>
        <w:rPr>
          <w:color w:val="231F20"/>
          <w:spacing w:val="-16"/>
        </w:rPr>
        <w:t xml:space="preserve"> </w:t>
      </w:r>
      <w:r>
        <w:rPr>
          <w:color w:val="231F20"/>
        </w:rPr>
        <w:t>в</w:t>
      </w:r>
      <w:r>
        <w:rPr>
          <w:color w:val="231F20"/>
          <w:spacing w:val="-16"/>
        </w:rPr>
        <w:t xml:space="preserve"> </w:t>
      </w:r>
      <w:r>
        <w:rPr>
          <w:color w:val="231F20"/>
        </w:rPr>
        <w:t>правую</w:t>
      </w:r>
      <w:r>
        <w:rPr>
          <w:color w:val="231F20"/>
          <w:spacing w:val="-16"/>
        </w:rPr>
        <w:t xml:space="preserve"> </w:t>
      </w:r>
      <w:r>
        <w:rPr>
          <w:color w:val="231F20"/>
        </w:rPr>
        <w:t>и</w:t>
      </w:r>
      <w:r>
        <w:rPr>
          <w:color w:val="231F20"/>
          <w:spacing w:val="-16"/>
        </w:rPr>
        <w:t xml:space="preserve"> </w:t>
      </w:r>
      <w:r>
        <w:rPr>
          <w:color w:val="231F20"/>
        </w:rPr>
        <w:t>левую</w:t>
      </w:r>
      <w:r>
        <w:rPr>
          <w:color w:val="231F20"/>
          <w:spacing w:val="-16"/>
        </w:rPr>
        <w:t xml:space="preserve"> </w:t>
      </w:r>
      <w:r>
        <w:rPr>
          <w:color w:val="231F20"/>
        </w:rPr>
        <w:t>сторону;</w:t>
      </w:r>
      <w:r>
        <w:rPr>
          <w:color w:val="231F20"/>
          <w:spacing w:val="-16"/>
        </w:rPr>
        <w:t xml:space="preserve"> </w:t>
      </w:r>
      <w:r>
        <w:rPr>
          <w:color w:val="231F20"/>
        </w:rPr>
        <w:t>двигаться</w:t>
      </w:r>
      <w:r>
        <w:rPr>
          <w:color w:val="231F20"/>
          <w:spacing w:val="-16"/>
        </w:rPr>
        <w:t xml:space="preserve"> </w:t>
      </w:r>
      <w:r>
        <w:rPr>
          <w:color w:val="231F20"/>
        </w:rPr>
        <w:t>приставным</w:t>
      </w:r>
      <w:r>
        <w:rPr>
          <w:color w:val="231F20"/>
          <w:spacing w:val="-16"/>
        </w:rPr>
        <w:t xml:space="preserve"> </w:t>
      </w:r>
      <w:r>
        <w:rPr>
          <w:color w:val="231F20"/>
        </w:rPr>
        <w:t>шагом левым и правым боком, спиной вперёд;</w:t>
      </w:r>
    </w:p>
    <w:p w:rsidR="00DC388F" w:rsidRDefault="004B1DF8" w:rsidP="00B626D9">
      <w:pPr>
        <w:pStyle w:val="a3"/>
        <w:numPr>
          <w:ilvl w:val="0"/>
          <w:numId w:val="93"/>
        </w:numPr>
        <w:spacing w:line="249" w:lineRule="auto"/>
        <w:ind w:right="115"/>
      </w:pPr>
      <w:r>
        <w:rPr>
          <w:color w:val="231F20"/>
          <w:w w:val="95"/>
        </w:rPr>
        <w:t xml:space="preserve">передвигаться по нижней жерди гимнастической стенки при- ставным шагом в правую и левую сторону; лазать разноимён- </w:t>
      </w:r>
      <w:r>
        <w:rPr>
          <w:color w:val="231F20"/>
        </w:rPr>
        <w:t>ным способом;</w:t>
      </w:r>
    </w:p>
    <w:p w:rsidR="00DC388F" w:rsidRDefault="004B1DF8" w:rsidP="00B626D9">
      <w:pPr>
        <w:pStyle w:val="a3"/>
        <w:numPr>
          <w:ilvl w:val="0"/>
          <w:numId w:val="93"/>
        </w:numPr>
        <w:spacing w:line="249" w:lineRule="auto"/>
        <w:ind w:right="115"/>
      </w:pPr>
      <w:r>
        <w:rPr>
          <w:color w:val="231F20"/>
        </w:rPr>
        <w:t>демонстрировать прыжки через скакалку на двух ногах и попеременно на правой и левой ноге;</w:t>
      </w:r>
    </w:p>
    <w:p w:rsidR="00DC388F" w:rsidRDefault="004B1DF8" w:rsidP="00B626D9">
      <w:pPr>
        <w:pStyle w:val="a3"/>
        <w:numPr>
          <w:ilvl w:val="0"/>
          <w:numId w:val="93"/>
        </w:numPr>
        <w:spacing w:line="249" w:lineRule="auto"/>
        <w:ind w:right="115"/>
      </w:pPr>
      <w:r>
        <w:rPr>
          <w:color w:val="231F20"/>
        </w:rPr>
        <w:t>демонстрировать упражнения ритмической гимнастики, движения танцев галоп и полька;</w:t>
      </w:r>
    </w:p>
    <w:p w:rsidR="00DC388F" w:rsidRDefault="004B1DF8" w:rsidP="00B626D9">
      <w:pPr>
        <w:pStyle w:val="a3"/>
        <w:numPr>
          <w:ilvl w:val="0"/>
          <w:numId w:val="93"/>
        </w:numPr>
        <w:spacing w:line="249" w:lineRule="auto"/>
        <w:ind w:right="115"/>
      </w:pPr>
      <w:r>
        <w:rPr>
          <w:color w:val="231F20"/>
          <w:spacing w:val="-2"/>
        </w:rPr>
        <w:t>выполнять</w:t>
      </w:r>
      <w:r>
        <w:rPr>
          <w:color w:val="231F20"/>
          <w:spacing w:val="-13"/>
        </w:rPr>
        <w:t xml:space="preserve"> </w:t>
      </w:r>
      <w:r>
        <w:rPr>
          <w:color w:val="231F20"/>
          <w:spacing w:val="-2"/>
        </w:rPr>
        <w:t>бег</w:t>
      </w:r>
      <w:r>
        <w:rPr>
          <w:color w:val="231F20"/>
          <w:spacing w:val="-13"/>
        </w:rPr>
        <w:t xml:space="preserve"> </w:t>
      </w:r>
      <w:r>
        <w:rPr>
          <w:color w:val="231F20"/>
          <w:spacing w:val="-2"/>
        </w:rPr>
        <w:t>с</w:t>
      </w:r>
      <w:r>
        <w:rPr>
          <w:color w:val="231F20"/>
          <w:spacing w:val="-13"/>
        </w:rPr>
        <w:t xml:space="preserve"> </w:t>
      </w:r>
      <w:r>
        <w:rPr>
          <w:color w:val="231F20"/>
          <w:spacing w:val="-2"/>
        </w:rPr>
        <w:t>преодолением</w:t>
      </w:r>
      <w:r>
        <w:rPr>
          <w:color w:val="231F20"/>
          <w:spacing w:val="-13"/>
        </w:rPr>
        <w:t xml:space="preserve"> </w:t>
      </w:r>
      <w:r>
        <w:rPr>
          <w:color w:val="231F20"/>
          <w:spacing w:val="-2"/>
        </w:rPr>
        <w:t>небольших</w:t>
      </w:r>
      <w:r>
        <w:rPr>
          <w:color w:val="231F20"/>
          <w:spacing w:val="-13"/>
        </w:rPr>
        <w:t xml:space="preserve"> </w:t>
      </w:r>
      <w:r>
        <w:rPr>
          <w:color w:val="231F20"/>
          <w:spacing w:val="-2"/>
        </w:rPr>
        <w:t>препятствий</w:t>
      </w:r>
      <w:r>
        <w:rPr>
          <w:color w:val="231F20"/>
          <w:spacing w:val="-13"/>
        </w:rPr>
        <w:t xml:space="preserve"> </w:t>
      </w:r>
      <w:r>
        <w:rPr>
          <w:color w:val="231F20"/>
          <w:spacing w:val="-2"/>
        </w:rPr>
        <w:t>с</w:t>
      </w:r>
      <w:r>
        <w:rPr>
          <w:color w:val="231F20"/>
          <w:spacing w:val="-13"/>
        </w:rPr>
        <w:t xml:space="preserve"> </w:t>
      </w:r>
      <w:r>
        <w:rPr>
          <w:color w:val="231F20"/>
          <w:spacing w:val="-2"/>
        </w:rPr>
        <w:t xml:space="preserve">раз- </w:t>
      </w:r>
      <w:r>
        <w:rPr>
          <w:color w:val="231F20"/>
        </w:rPr>
        <w:t>ной скоростью, прыжки в длину с разбега способом согнув ноги, броски набивного мяча из положения сидя и стоя;</w:t>
      </w:r>
    </w:p>
    <w:p w:rsidR="00DC388F" w:rsidRDefault="004B1DF8" w:rsidP="00B626D9">
      <w:pPr>
        <w:pStyle w:val="a3"/>
        <w:numPr>
          <w:ilvl w:val="0"/>
          <w:numId w:val="93"/>
        </w:numPr>
        <w:spacing w:line="249" w:lineRule="auto"/>
        <w:ind w:right="115"/>
      </w:pPr>
      <w:r>
        <w:rPr>
          <w:color w:val="231F20"/>
        </w:rPr>
        <w:t>передвигаться на лыжах одновременным двухшажным хо- дом, спускаться с пологого склона в стойке лыжника и тор- мозить плугом;</w:t>
      </w:r>
    </w:p>
    <w:p w:rsidR="00DC388F" w:rsidRDefault="004B1DF8" w:rsidP="00B626D9">
      <w:pPr>
        <w:pStyle w:val="a3"/>
        <w:numPr>
          <w:ilvl w:val="0"/>
          <w:numId w:val="93"/>
        </w:numPr>
        <w:spacing w:line="249" w:lineRule="auto"/>
        <w:ind w:right="114"/>
      </w:pPr>
      <w:r>
        <w:rPr>
          <w:color w:val="231F20"/>
        </w:rPr>
        <w:t>выполнять</w:t>
      </w:r>
      <w:r>
        <w:rPr>
          <w:color w:val="231F20"/>
          <w:spacing w:val="-16"/>
        </w:rPr>
        <w:t xml:space="preserve"> </w:t>
      </w:r>
      <w:r>
        <w:rPr>
          <w:color w:val="231F20"/>
        </w:rPr>
        <w:t>технические</w:t>
      </w:r>
      <w:r>
        <w:rPr>
          <w:color w:val="231F20"/>
          <w:spacing w:val="-16"/>
        </w:rPr>
        <w:t xml:space="preserve"> </w:t>
      </w:r>
      <w:r>
        <w:rPr>
          <w:color w:val="231F20"/>
        </w:rPr>
        <w:t>действия</w:t>
      </w:r>
      <w:r>
        <w:rPr>
          <w:color w:val="231F20"/>
          <w:spacing w:val="-16"/>
        </w:rPr>
        <w:t xml:space="preserve"> </w:t>
      </w:r>
      <w:r>
        <w:rPr>
          <w:color w:val="231F20"/>
        </w:rPr>
        <w:t>спортивных</w:t>
      </w:r>
      <w:r>
        <w:rPr>
          <w:color w:val="231F20"/>
          <w:spacing w:val="-16"/>
        </w:rPr>
        <w:t xml:space="preserve"> </w:t>
      </w:r>
      <w:r>
        <w:rPr>
          <w:color w:val="231F20"/>
        </w:rPr>
        <w:t>игр:</w:t>
      </w:r>
      <w:r>
        <w:rPr>
          <w:color w:val="231F20"/>
          <w:spacing w:val="-16"/>
        </w:rPr>
        <w:t xml:space="preserve"> </w:t>
      </w:r>
      <w:r>
        <w:rPr>
          <w:color w:val="231F20"/>
        </w:rPr>
        <w:t>баскетбол (ведение</w:t>
      </w:r>
      <w:r>
        <w:rPr>
          <w:color w:val="231F20"/>
          <w:spacing w:val="-5"/>
        </w:rPr>
        <w:t xml:space="preserve"> </w:t>
      </w:r>
      <w:r>
        <w:rPr>
          <w:color w:val="231F20"/>
        </w:rPr>
        <w:t>баскетбольного</w:t>
      </w:r>
      <w:r>
        <w:rPr>
          <w:color w:val="231F20"/>
          <w:spacing w:val="-5"/>
        </w:rPr>
        <w:t xml:space="preserve"> </w:t>
      </w:r>
      <w:r>
        <w:rPr>
          <w:color w:val="231F20"/>
        </w:rPr>
        <w:t>мяча</w:t>
      </w:r>
      <w:r>
        <w:rPr>
          <w:color w:val="231F20"/>
          <w:spacing w:val="-5"/>
        </w:rPr>
        <w:t xml:space="preserve"> </w:t>
      </w:r>
      <w:r>
        <w:rPr>
          <w:color w:val="231F20"/>
        </w:rPr>
        <w:t>на</w:t>
      </w:r>
      <w:r>
        <w:rPr>
          <w:color w:val="231F20"/>
          <w:spacing w:val="-5"/>
        </w:rPr>
        <w:t xml:space="preserve"> </w:t>
      </w:r>
      <w:r>
        <w:rPr>
          <w:color w:val="231F20"/>
        </w:rPr>
        <w:t>месте</w:t>
      </w:r>
      <w:r>
        <w:rPr>
          <w:color w:val="231F20"/>
          <w:spacing w:val="-5"/>
        </w:rPr>
        <w:t xml:space="preserve"> </w:t>
      </w:r>
      <w:r>
        <w:rPr>
          <w:color w:val="231F20"/>
        </w:rPr>
        <w:t>и</w:t>
      </w:r>
      <w:r>
        <w:rPr>
          <w:color w:val="231F20"/>
          <w:spacing w:val="-5"/>
        </w:rPr>
        <w:t xml:space="preserve"> </w:t>
      </w:r>
      <w:r>
        <w:rPr>
          <w:color w:val="231F20"/>
        </w:rPr>
        <w:t>движении);</w:t>
      </w:r>
      <w:r>
        <w:rPr>
          <w:color w:val="231F20"/>
          <w:spacing w:val="-5"/>
        </w:rPr>
        <w:t xml:space="preserve"> </w:t>
      </w:r>
      <w:r>
        <w:rPr>
          <w:color w:val="231F20"/>
        </w:rPr>
        <w:t>волей- бол (приём мяча снизу и нижняя передача в парах); футбол (ведение футбольного мяча змейкой).</w:t>
      </w:r>
    </w:p>
    <w:p w:rsidR="00DC388F" w:rsidRDefault="004B1DF8" w:rsidP="00B626D9">
      <w:pPr>
        <w:pStyle w:val="a3"/>
        <w:numPr>
          <w:ilvl w:val="0"/>
          <w:numId w:val="93"/>
        </w:numPr>
        <w:spacing w:line="249" w:lineRule="auto"/>
        <w:ind w:right="115"/>
      </w:pPr>
      <w:r>
        <w:rPr>
          <w:color w:val="231F20"/>
          <w:w w:val="95"/>
        </w:rPr>
        <w:t xml:space="preserve">выполнять упражнения на развитие физических качеств, де- </w:t>
      </w:r>
      <w:r>
        <w:rPr>
          <w:color w:val="231F20"/>
        </w:rPr>
        <w:t>монстрировать приросты в их показателях.</w:t>
      </w:r>
    </w:p>
    <w:p w:rsidR="00DC388F" w:rsidRDefault="004B1DF8" w:rsidP="00B626D9">
      <w:pPr>
        <w:pStyle w:val="2"/>
        <w:numPr>
          <w:ilvl w:val="0"/>
          <w:numId w:val="13"/>
        </w:numPr>
        <w:tabs>
          <w:tab w:val="left" w:pos="313"/>
        </w:tabs>
        <w:spacing w:before="141"/>
      </w:pPr>
      <w:r>
        <w:rPr>
          <w:color w:val="231F20"/>
          <w:spacing w:val="-2"/>
        </w:rPr>
        <w:t>класс</w:t>
      </w:r>
    </w:p>
    <w:p w:rsidR="00DC388F" w:rsidRDefault="004B1DF8">
      <w:pPr>
        <w:pStyle w:val="a3"/>
        <w:spacing w:before="56" w:line="249" w:lineRule="auto"/>
        <w:ind w:left="117" w:right="115"/>
      </w:pPr>
      <w:r>
        <w:rPr>
          <w:color w:val="231F20"/>
        </w:rPr>
        <w:t>К</w:t>
      </w:r>
      <w:r>
        <w:rPr>
          <w:color w:val="231F20"/>
          <w:spacing w:val="-8"/>
        </w:rPr>
        <w:t xml:space="preserve"> </w:t>
      </w:r>
      <w:r>
        <w:rPr>
          <w:color w:val="231F20"/>
        </w:rPr>
        <w:t>концу</w:t>
      </w:r>
      <w:r>
        <w:rPr>
          <w:color w:val="231F20"/>
          <w:spacing w:val="-8"/>
        </w:rPr>
        <w:t xml:space="preserve"> </w:t>
      </w:r>
      <w:r>
        <w:rPr>
          <w:color w:val="231F20"/>
        </w:rPr>
        <w:t>обучения</w:t>
      </w:r>
      <w:r>
        <w:rPr>
          <w:color w:val="231F20"/>
          <w:spacing w:val="-8"/>
        </w:rPr>
        <w:t xml:space="preserve"> </w:t>
      </w:r>
      <w:r>
        <w:rPr>
          <w:color w:val="231F20"/>
        </w:rPr>
        <w:t>в</w:t>
      </w:r>
      <w:r>
        <w:rPr>
          <w:color w:val="231F20"/>
          <w:spacing w:val="-8"/>
        </w:rPr>
        <w:t xml:space="preserve"> </w:t>
      </w:r>
      <w:r>
        <w:rPr>
          <w:color w:val="231F20"/>
        </w:rPr>
        <w:t>четвёртом</w:t>
      </w:r>
      <w:r>
        <w:rPr>
          <w:color w:val="231F20"/>
          <w:spacing w:val="-8"/>
        </w:rPr>
        <w:t xml:space="preserve"> </w:t>
      </w:r>
      <w:r>
        <w:rPr>
          <w:color w:val="231F20"/>
        </w:rPr>
        <w:t>классе</w:t>
      </w:r>
      <w:r>
        <w:rPr>
          <w:color w:val="231F20"/>
          <w:spacing w:val="-8"/>
        </w:rPr>
        <w:t xml:space="preserve"> </w:t>
      </w:r>
      <w:r>
        <w:rPr>
          <w:color w:val="231F20"/>
        </w:rPr>
        <w:t>обучающийся</w:t>
      </w:r>
      <w:r>
        <w:rPr>
          <w:color w:val="231F20"/>
          <w:spacing w:val="-8"/>
        </w:rPr>
        <w:t xml:space="preserve"> </w:t>
      </w:r>
      <w:r>
        <w:rPr>
          <w:color w:val="231F20"/>
        </w:rPr>
        <w:t xml:space="preserve">научит- </w:t>
      </w:r>
      <w:r>
        <w:rPr>
          <w:color w:val="231F20"/>
          <w:spacing w:val="-4"/>
        </w:rPr>
        <w:t>ся:</w:t>
      </w:r>
    </w:p>
    <w:p w:rsidR="00DC388F" w:rsidRDefault="004B1DF8" w:rsidP="00B626D9">
      <w:pPr>
        <w:pStyle w:val="a3"/>
        <w:numPr>
          <w:ilvl w:val="0"/>
          <w:numId w:val="94"/>
        </w:numPr>
        <w:spacing w:line="249" w:lineRule="auto"/>
        <w:ind w:right="115"/>
      </w:pPr>
      <w:r>
        <w:rPr>
          <w:color w:val="231F20"/>
        </w:rPr>
        <w:t>объяснять назначение комплекса ГТО и выявлять его связь с подготовкой к труду и защите Родины;</w:t>
      </w:r>
    </w:p>
    <w:p w:rsidR="00DC388F" w:rsidRDefault="004B1DF8" w:rsidP="00B626D9">
      <w:pPr>
        <w:pStyle w:val="a3"/>
        <w:numPr>
          <w:ilvl w:val="0"/>
          <w:numId w:val="94"/>
        </w:numPr>
        <w:spacing w:line="249" w:lineRule="auto"/>
        <w:ind w:right="115"/>
      </w:pPr>
      <w:r>
        <w:rPr>
          <w:color w:val="231F20"/>
          <w:w w:val="95"/>
        </w:rPr>
        <w:t xml:space="preserve">осознавать положительное влияние занятий физической под- готовкой на укрепление здоровья, развитие сердечно-сосуди- </w:t>
      </w:r>
      <w:r>
        <w:rPr>
          <w:color w:val="231F20"/>
        </w:rPr>
        <w:t>стой и дыхательной систем;</w:t>
      </w:r>
    </w:p>
    <w:p w:rsidR="00DC388F" w:rsidRDefault="004B1DF8" w:rsidP="00B626D9">
      <w:pPr>
        <w:pStyle w:val="a3"/>
        <w:numPr>
          <w:ilvl w:val="0"/>
          <w:numId w:val="94"/>
        </w:numPr>
        <w:spacing w:before="68" w:line="249" w:lineRule="auto"/>
        <w:ind w:right="114"/>
      </w:pPr>
      <w:r>
        <w:rPr>
          <w:color w:val="231F20"/>
        </w:rPr>
        <w:t>приводить</w:t>
      </w:r>
      <w:r>
        <w:rPr>
          <w:color w:val="231F20"/>
          <w:spacing w:val="-16"/>
        </w:rPr>
        <w:t xml:space="preserve"> </w:t>
      </w:r>
      <w:r>
        <w:rPr>
          <w:color w:val="231F20"/>
        </w:rPr>
        <w:t>примеры</w:t>
      </w:r>
      <w:r>
        <w:rPr>
          <w:color w:val="231F20"/>
          <w:spacing w:val="-16"/>
        </w:rPr>
        <w:t xml:space="preserve"> </w:t>
      </w:r>
      <w:r>
        <w:rPr>
          <w:color w:val="231F20"/>
        </w:rPr>
        <w:t>регулирования</w:t>
      </w:r>
      <w:r>
        <w:rPr>
          <w:color w:val="231F20"/>
          <w:spacing w:val="-16"/>
        </w:rPr>
        <w:t xml:space="preserve"> </w:t>
      </w:r>
      <w:r>
        <w:rPr>
          <w:color w:val="231F20"/>
        </w:rPr>
        <w:t>физической</w:t>
      </w:r>
      <w:r>
        <w:rPr>
          <w:color w:val="231F20"/>
          <w:spacing w:val="-16"/>
        </w:rPr>
        <w:t xml:space="preserve"> </w:t>
      </w:r>
      <w:r>
        <w:rPr>
          <w:color w:val="231F20"/>
        </w:rPr>
        <w:t>нагрузки</w:t>
      </w:r>
      <w:r>
        <w:rPr>
          <w:color w:val="231F20"/>
          <w:spacing w:val="-16"/>
        </w:rPr>
        <w:t xml:space="preserve"> </w:t>
      </w:r>
      <w:r>
        <w:rPr>
          <w:color w:val="231F20"/>
        </w:rPr>
        <w:t>по пульсу при развитии физических качеств: силы, быстроты, выносливости и гибкости;</w:t>
      </w:r>
    </w:p>
    <w:p w:rsidR="00DC388F" w:rsidRDefault="004B1DF8" w:rsidP="00B626D9">
      <w:pPr>
        <w:pStyle w:val="a3"/>
        <w:numPr>
          <w:ilvl w:val="0"/>
          <w:numId w:val="94"/>
        </w:numPr>
        <w:spacing w:line="249" w:lineRule="auto"/>
        <w:ind w:right="114"/>
      </w:pPr>
      <w:r>
        <w:rPr>
          <w:color w:val="231F20"/>
        </w:rPr>
        <w:t>приводить примеры оказания первой помощи при травмах во</w:t>
      </w:r>
      <w:r>
        <w:rPr>
          <w:color w:val="231F20"/>
          <w:spacing w:val="-14"/>
        </w:rPr>
        <w:t xml:space="preserve"> </w:t>
      </w:r>
      <w:r>
        <w:rPr>
          <w:color w:val="231F20"/>
        </w:rPr>
        <w:t>время</w:t>
      </w:r>
      <w:r>
        <w:rPr>
          <w:color w:val="231F20"/>
          <w:spacing w:val="-14"/>
        </w:rPr>
        <w:t xml:space="preserve"> </w:t>
      </w:r>
      <w:r>
        <w:rPr>
          <w:color w:val="231F20"/>
        </w:rPr>
        <w:t>самостоятельных</w:t>
      </w:r>
      <w:r>
        <w:rPr>
          <w:color w:val="231F20"/>
          <w:spacing w:val="-14"/>
        </w:rPr>
        <w:t xml:space="preserve"> </w:t>
      </w:r>
      <w:r>
        <w:rPr>
          <w:color w:val="231F20"/>
        </w:rPr>
        <w:t>занятий</w:t>
      </w:r>
      <w:r>
        <w:rPr>
          <w:color w:val="231F20"/>
          <w:spacing w:val="-14"/>
        </w:rPr>
        <w:t xml:space="preserve"> </w:t>
      </w:r>
      <w:r>
        <w:rPr>
          <w:color w:val="231F20"/>
        </w:rPr>
        <w:t>физической</w:t>
      </w:r>
      <w:r>
        <w:rPr>
          <w:color w:val="231F20"/>
          <w:spacing w:val="-14"/>
        </w:rPr>
        <w:t xml:space="preserve"> </w:t>
      </w:r>
      <w:r>
        <w:rPr>
          <w:color w:val="231F20"/>
        </w:rPr>
        <w:t>культурой</w:t>
      </w:r>
      <w:r>
        <w:rPr>
          <w:color w:val="231F20"/>
          <w:spacing w:val="-14"/>
        </w:rPr>
        <w:t xml:space="preserve"> </w:t>
      </w:r>
      <w:r>
        <w:rPr>
          <w:color w:val="231F20"/>
        </w:rPr>
        <w:t xml:space="preserve">и </w:t>
      </w:r>
      <w:r>
        <w:rPr>
          <w:color w:val="231F20"/>
          <w:w w:val="95"/>
        </w:rPr>
        <w:t xml:space="preserve">спортом; характеризовать причины их появления на заняти- </w:t>
      </w:r>
      <w:r>
        <w:rPr>
          <w:color w:val="231F20"/>
        </w:rPr>
        <w:t>ях</w:t>
      </w:r>
      <w:r>
        <w:rPr>
          <w:color w:val="231F20"/>
          <w:spacing w:val="-16"/>
        </w:rPr>
        <w:t xml:space="preserve"> </w:t>
      </w:r>
      <w:r>
        <w:rPr>
          <w:color w:val="231F20"/>
        </w:rPr>
        <w:t>гимнастикой</w:t>
      </w:r>
      <w:r>
        <w:rPr>
          <w:color w:val="231F20"/>
          <w:spacing w:val="-16"/>
        </w:rPr>
        <w:t xml:space="preserve"> </w:t>
      </w:r>
      <w:r>
        <w:rPr>
          <w:color w:val="231F20"/>
        </w:rPr>
        <w:t>и</w:t>
      </w:r>
      <w:r>
        <w:rPr>
          <w:color w:val="231F20"/>
          <w:spacing w:val="-16"/>
        </w:rPr>
        <w:t xml:space="preserve"> </w:t>
      </w:r>
      <w:r>
        <w:rPr>
          <w:color w:val="231F20"/>
        </w:rPr>
        <w:t>лёгкой</w:t>
      </w:r>
      <w:r>
        <w:rPr>
          <w:color w:val="231F20"/>
          <w:spacing w:val="-16"/>
        </w:rPr>
        <w:t xml:space="preserve"> </w:t>
      </w:r>
      <w:r>
        <w:rPr>
          <w:color w:val="231F20"/>
        </w:rPr>
        <w:t>атлетикой,</w:t>
      </w:r>
      <w:r>
        <w:rPr>
          <w:color w:val="231F20"/>
          <w:spacing w:val="-16"/>
        </w:rPr>
        <w:t xml:space="preserve"> </w:t>
      </w:r>
      <w:r>
        <w:rPr>
          <w:color w:val="231F20"/>
        </w:rPr>
        <w:t>лыжной</w:t>
      </w:r>
      <w:r>
        <w:rPr>
          <w:color w:val="231F20"/>
          <w:spacing w:val="-16"/>
        </w:rPr>
        <w:t xml:space="preserve"> </w:t>
      </w:r>
      <w:r>
        <w:rPr>
          <w:color w:val="231F20"/>
        </w:rPr>
        <w:t>и</w:t>
      </w:r>
      <w:r>
        <w:rPr>
          <w:color w:val="231F20"/>
          <w:spacing w:val="-16"/>
        </w:rPr>
        <w:t xml:space="preserve"> </w:t>
      </w:r>
      <w:r>
        <w:rPr>
          <w:color w:val="231F20"/>
        </w:rPr>
        <w:t xml:space="preserve">плавательной </w:t>
      </w:r>
      <w:r>
        <w:rPr>
          <w:color w:val="231F20"/>
          <w:spacing w:val="-2"/>
        </w:rPr>
        <w:t>подготовкой;</w:t>
      </w:r>
    </w:p>
    <w:p w:rsidR="00DC388F" w:rsidRDefault="004B1DF8" w:rsidP="00B626D9">
      <w:pPr>
        <w:pStyle w:val="a3"/>
        <w:numPr>
          <w:ilvl w:val="0"/>
          <w:numId w:val="94"/>
        </w:numPr>
        <w:spacing w:line="249" w:lineRule="auto"/>
        <w:ind w:right="115"/>
      </w:pPr>
      <w:r>
        <w:rPr>
          <w:color w:val="231F20"/>
        </w:rPr>
        <w:t>проявлять</w:t>
      </w:r>
      <w:r>
        <w:rPr>
          <w:color w:val="231F20"/>
          <w:spacing w:val="-16"/>
        </w:rPr>
        <w:t xml:space="preserve"> </w:t>
      </w:r>
      <w:r>
        <w:rPr>
          <w:color w:val="231F20"/>
        </w:rPr>
        <w:t>готовность</w:t>
      </w:r>
      <w:r>
        <w:rPr>
          <w:color w:val="231F20"/>
          <w:spacing w:val="-16"/>
        </w:rPr>
        <w:t xml:space="preserve"> </w:t>
      </w:r>
      <w:r>
        <w:rPr>
          <w:color w:val="231F20"/>
        </w:rPr>
        <w:t>оказать</w:t>
      </w:r>
      <w:r>
        <w:rPr>
          <w:color w:val="231F20"/>
          <w:spacing w:val="-16"/>
        </w:rPr>
        <w:t xml:space="preserve"> </w:t>
      </w:r>
      <w:r>
        <w:rPr>
          <w:color w:val="231F20"/>
        </w:rPr>
        <w:t>первую</w:t>
      </w:r>
      <w:r>
        <w:rPr>
          <w:color w:val="231F20"/>
          <w:spacing w:val="-16"/>
        </w:rPr>
        <w:t xml:space="preserve"> </w:t>
      </w:r>
      <w:r>
        <w:rPr>
          <w:color w:val="231F20"/>
        </w:rPr>
        <w:t>помощь</w:t>
      </w:r>
      <w:r>
        <w:rPr>
          <w:color w:val="231F20"/>
          <w:spacing w:val="-16"/>
        </w:rPr>
        <w:t xml:space="preserve"> </w:t>
      </w:r>
      <w:r>
        <w:rPr>
          <w:color w:val="231F20"/>
        </w:rPr>
        <w:t>в</w:t>
      </w:r>
      <w:r>
        <w:rPr>
          <w:color w:val="231F20"/>
          <w:spacing w:val="-16"/>
        </w:rPr>
        <w:t xml:space="preserve"> </w:t>
      </w:r>
      <w:r>
        <w:rPr>
          <w:color w:val="231F20"/>
        </w:rPr>
        <w:t>случае</w:t>
      </w:r>
      <w:r>
        <w:rPr>
          <w:color w:val="231F20"/>
          <w:spacing w:val="-16"/>
        </w:rPr>
        <w:t xml:space="preserve"> </w:t>
      </w:r>
      <w:r>
        <w:rPr>
          <w:color w:val="231F20"/>
        </w:rPr>
        <w:t xml:space="preserve">необ- </w:t>
      </w:r>
      <w:r>
        <w:rPr>
          <w:color w:val="231F20"/>
          <w:spacing w:val="-2"/>
        </w:rPr>
        <w:t>ходимости;</w:t>
      </w:r>
    </w:p>
    <w:p w:rsidR="00DC388F" w:rsidRDefault="004B1DF8" w:rsidP="00B626D9">
      <w:pPr>
        <w:pStyle w:val="a3"/>
        <w:numPr>
          <w:ilvl w:val="0"/>
          <w:numId w:val="94"/>
        </w:numPr>
        <w:spacing w:line="249" w:lineRule="auto"/>
        <w:ind w:right="115"/>
      </w:pPr>
      <w:r>
        <w:rPr>
          <w:color w:val="231F20"/>
        </w:rPr>
        <w:t>демонстрировать</w:t>
      </w:r>
      <w:r>
        <w:rPr>
          <w:color w:val="231F20"/>
          <w:spacing w:val="-15"/>
        </w:rPr>
        <w:t xml:space="preserve"> </w:t>
      </w:r>
      <w:r>
        <w:rPr>
          <w:color w:val="231F20"/>
        </w:rPr>
        <w:t>акробатические</w:t>
      </w:r>
      <w:r>
        <w:rPr>
          <w:color w:val="231F20"/>
          <w:spacing w:val="-15"/>
        </w:rPr>
        <w:t xml:space="preserve"> </w:t>
      </w:r>
      <w:r>
        <w:rPr>
          <w:color w:val="231F20"/>
        </w:rPr>
        <w:t>комбинации</w:t>
      </w:r>
      <w:r>
        <w:rPr>
          <w:color w:val="231F20"/>
          <w:spacing w:val="-15"/>
        </w:rPr>
        <w:t xml:space="preserve"> </w:t>
      </w:r>
      <w:r>
        <w:rPr>
          <w:color w:val="231F20"/>
        </w:rPr>
        <w:t>из</w:t>
      </w:r>
      <w:r>
        <w:rPr>
          <w:color w:val="231F20"/>
          <w:spacing w:val="-15"/>
        </w:rPr>
        <w:t xml:space="preserve"> </w:t>
      </w:r>
      <w:r>
        <w:rPr>
          <w:color w:val="231F20"/>
        </w:rPr>
        <w:t>5—7</w:t>
      </w:r>
      <w:r>
        <w:rPr>
          <w:color w:val="231F20"/>
          <w:spacing w:val="-15"/>
        </w:rPr>
        <w:t xml:space="preserve"> </w:t>
      </w:r>
      <w:r>
        <w:rPr>
          <w:color w:val="231F20"/>
        </w:rPr>
        <w:t>хоро- шо освоенных упражнений (с помощью учителя);</w:t>
      </w:r>
    </w:p>
    <w:p w:rsidR="00DC388F" w:rsidRDefault="004B1DF8" w:rsidP="00B626D9">
      <w:pPr>
        <w:pStyle w:val="a3"/>
        <w:numPr>
          <w:ilvl w:val="0"/>
          <w:numId w:val="94"/>
        </w:numPr>
        <w:spacing w:line="249" w:lineRule="auto"/>
        <w:ind w:right="115"/>
      </w:pPr>
      <w:r>
        <w:rPr>
          <w:color w:val="231F20"/>
        </w:rPr>
        <w:t>демонстрировать опорный прыжок через гимнастического козла с разбега способом напрыгивания;</w:t>
      </w:r>
    </w:p>
    <w:p w:rsidR="00DC388F" w:rsidRDefault="004B1DF8" w:rsidP="00B626D9">
      <w:pPr>
        <w:pStyle w:val="a3"/>
        <w:numPr>
          <w:ilvl w:val="0"/>
          <w:numId w:val="94"/>
        </w:numPr>
        <w:spacing w:line="249" w:lineRule="auto"/>
        <w:ind w:right="114"/>
      </w:pPr>
      <w:r>
        <w:rPr>
          <w:color w:val="231F20"/>
        </w:rPr>
        <w:t>демонстрировать</w:t>
      </w:r>
      <w:r>
        <w:rPr>
          <w:color w:val="231F20"/>
          <w:spacing w:val="-16"/>
        </w:rPr>
        <w:t xml:space="preserve"> </w:t>
      </w:r>
      <w:r>
        <w:rPr>
          <w:color w:val="231F20"/>
        </w:rPr>
        <w:t>движения</w:t>
      </w:r>
      <w:r>
        <w:rPr>
          <w:color w:val="231F20"/>
          <w:spacing w:val="-16"/>
        </w:rPr>
        <w:t xml:space="preserve"> </w:t>
      </w:r>
      <w:r>
        <w:rPr>
          <w:color w:val="231F20"/>
        </w:rPr>
        <w:t>танца</w:t>
      </w:r>
      <w:r>
        <w:rPr>
          <w:color w:val="231F20"/>
          <w:spacing w:val="-16"/>
        </w:rPr>
        <w:t xml:space="preserve"> </w:t>
      </w:r>
      <w:r>
        <w:rPr>
          <w:color w:val="231F20"/>
        </w:rPr>
        <w:t>«Летка-енка»</w:t>
      </w:r>
      <w:r>
        <w:rPr>
          <w:color w:val="231F20"/>
          <w:spacing w:val="-16"/>
        </w:rPr>
        <w:t xml:space="preserve"> </w:t>
      </w:r>
      <w:r>
        <w:rPr>
          <w:color w:val="231F20"/>
        </w:rPr>
        <w:t>в</w:t>
      </w:r>
      <w:r>
        <w:rPr>
          <w:color w:val="231F20"/>
          <w:spacing w:val="-16"/>
        </w:rPr>
        <w:t xml:space="preserve"> </w:t>
      </w:r>
      <w:r>
        <w:rPr>
          <w:color w:val="231F20"/>
        </w:rPr>
        <w:t>групповом исполнении под музыкальное сопровождение;</w:t>
      </w:r>
    </w:p>
    <w:p w:rsidR="00DC388F" w:rsidRDefault="004B1DF8" w:rsidP="00B626D9">
      <w:pPr>
        <w:pStyle w:val="a3"/>
        <w:numPr>
          <w:ilvl w:val="0"/>
          <w:numId w:val="94"/>
        </w:numPr>
        <w:spacing w:line="234" w:lineRule="exact"/>
        <w:ind w:right="0"/>
      </w:pPr>
      <w:r>
        <w:rPr>
          <w:color w:val="231F20"/>
        </w:rPr>
        <w:t>выполнять</w:t>
      </w:r>
      <w:r>
        <w:rPr>
          <w:color w:val="231F20"/>
          <w:spacing w:val="-4"/>
        </w:rPr>
        <w:t xml:space="preserve"> </w:t>
      </w:r>
      <w:r>
        <w:rPr>
          <w:color w:val="231F20"/>
        </w:rPr>
        <w:t>прыжок</w:t>
      </w:r>
      <w:r>
        <w:rPr>
          <w:color w:val="231F20"/>
          <w:spacing w:val="-4"/>
        </w:rPr>
        <w:t xml:space="preserve"> </w:t>
      </w:r>
      <w:r>
        <w:rPr>
          <w:color w:val="231F20"/>
        </w:rPr>
        <w:t>в</w:t>
      </w:r>
      <w:r>
        <w:rPr>
          <w:color w:val="231F20"/>
          <w:spacing w:val="-4"/>
        </w:rPr>
        <w:t xml:space="preserve"> </w:t>
      </w:r>
      <w:r>
        <w:rPr>
          <w:color w:val="231F20"/>
        </w:rPr>
        <w:t>высоту</w:t>
      </w:r>
      <w:r>
        <w:rPr>
          <w:color w:val="231F20"/>
          <w:spacing w:val="-4"/>
        </w:rPr>
        <w:t xml:space="preserve"> </w:t>
      </w:r>
      <w:r>
        <w:rPr>
          <w:color w:val="231F20"/>
        </w:rPr>
        <w:t>с</w:t>
      </w:r>
      <w:r>
        <w:rPr>
          <w:color w:val="231F20"/>
          <w:spacing w:val="-4"/>
        </w:rPr>
        <w:t xml:space="preserve"> </w:t>
      </w:r>
      <w:r>
        <w:rPr>
          <w:color w:val="231F20"/>
        </w:rPr>
        <w:t>разбега</w:t>
      </w:r>
      <w:r>
        <w:rPr>
          <w:color w:val="231F20"/>
          <w:spacing w:val="-4"/>
        </w:rPr>
        <w:t xml:space="preserve"> </w:t>
      </w:r>
      <w:r>
        <w:rPr>
          <w:color w:val="231F20"/>
          <w:spacing w:val="-2"/>
        </w:rPr>
        <w:t>перешагиванием;</w:t>
      </w:r>
    </w:p>
    <w:p w:rsidR="00DC388F" w:rsidRDefault="004B1DF8" w:rsidP="00B626D9">
      <w:pPr>
        <w:pStyle w:val="a3"/>
        <w:numPr>
          <w:ilvl w:val="0"/>
          <w:numId w:val="94"/>
        </w:numPr>
        <w:spacing w:before="1"/>
        <w:ind w:right="0"/>
      </w:pPr>
      <w:r>
        <w:rPr>
          <w:color w:val="231F20"/>
        </w:rPr>
        <w:t>выполнять</w:t>
      </w:r>
      <w:r>
        <w:rPr>
          <w:color w:val="231F20"/>
          <w:spacing w:val="-3"/>
        </w:rPr>
        <w:t xml:space="preserve"> </w:t>
      </w:r>
      <w:r>
        <w:rPr>
          <w:color w:val="231F20"/>
        </w:rPr>
        <w:t>метание</w:t>
      </w:r>
      <w:r>
        <w:rPr>
          <w:color w:val="231F20"/>
          <w:spacing w:val="-3"/>
        </w:rPr>
        <w:t xml:space="preserve"> </w:t>
      </w:r>
      <w:r>
        <w:rPr>
          <w:color w:val="231F20"/>
        </w:rPr>
        <w:t>малого</w:t>
      </w:r>
      <w:r>
        <w:rPr>
          <w:color w:val="231F20"/>
          <w:spacing w:val="-3"/>
        </w:rPr>
        <w:t xml:space="preserve"> </w:t>
      </w:r>
      <w:r>
        <w:rPr>
          <w:color w:val="231F20"/>
        </w:rPr>
        <w:t>(теннисного)</w:t>
      </w:r>
      <w:r>
        <w:rPr>
          <w:color w:val="231F20"/>
          <w:spacing w:val="-3"/>
        </w:rPr>
        <w:t xml:space="preserve"> </w:t>
      </w:r>
      <w:r>
        <w:rPr>
          <w:color w:val="231F20"/>
        </w:rPr>
        <w:t>мяча</w:t>
      </w:r>
      <w:r>
        <w:rPr>
          <w:color w:val="231F20"/>
          <w:spacing w:val="-3"/>
        </w:rPr>
        <w:t xml:space="preserve"> </w:t>
      </w:r>
      <w:r>
        <w:rPr>
          <w:color w:val="231F20"/>
        </w:rPr>
        <w:t>на</w:t>
      </w:r>
      <w:r>
        <w:rPr>
          <w:color w:val="231F20"/>
          <w:spacing w:val="-3"/>
        </w:rPr>
        <w:t xml:space="preserve"> </w:t>
      </w:r>
      <w:r>
        <w:rPr>
          <w:color w:val="231F20"/>
          <w:spacing w:val="-2"/>
        </w:rPr>
        <w:t>дальность;</w:t>
      </w:r>
    </w:p>
    <w:p w:rsidR="00DC388F" w:rsidRDefault="004B1DF8" w:rsidP="00B626D9">
      <w:pPr>
        <w:pStyle w:val="a3"/>
        <w:numPr>
          <w:ilvl w:val="0"/>
          <w:numId w:val="94"/>
        </w:numPr>
        <w:spacing w:before="9" w:line="249" w:lineRule="auto"/>
        <w:ind w:right="116"/>
      </w:pPr>
      <w:r>
        <w:rPr>
          <w:color w:val="231F20"/>
          <w:w w:val="95"/>
        </w:rPr>
        <w:t xml:space="preserve">демонстрировать проплывание учебной дистанции кролем на </w:t>
      </w:r>
      <w:r>
        <w:rPr>
          <w:color w:val="231F20"/>
        </w:rPr>
        <w:t>груди или кролем на спине (по выбору учащегося);</w:t>
      </w:r>
    </w:p>
    <w:p w:rsidR="00DC388F" w:rsidRDefault="004B1DF8" w:rsidP="00B626D9">
      <w:pPr>
        <w:pStyle w:val="a3"/>
        <w:numPr>
          <w:ilvl w:val="0"/>
          <w:numId w:val="94"/>
        </w:numPr>
        <w:spacing w:line="249" w:lineRule="auto"/>
        <w:ind w:right="115"/>
      </w:pPr>
      <w:r>
        <w:rPr>
          <w:color w:val="231F20"/>
          <w:w w:val="95"/>
        </w:rPr>
        <w:t xml:space="preserve">выполнять освоенные технические действия спортивных игр </w:t>
      </w:r>
      <w:r>
        <w:rPr>
          <w:color w:val="231F20"/>
        </w:rPr>
        <w:t>баскетбол,</w:t>
      </w:r>
      <w:r>
        <w:rPr>
          <w:color w:val="231F20"/>
          <w:spacing w:val="-11"/>
        </w:rPr>
        <w:t xml:space="preserve"> </w:t>
      </w:r>
      <w:r>
        <w:rPr>
          <w:color w:val="231F20"/>
        </w:rPr>
        <w:t>волейбол</w:t>
      </w:r>
      <w:r>
        <w:rPr>
          <w:color w:val="231F20"/>
          <w:spacing w:val="-11"/>
        </w:rPr>
        <w:t xml:space="preserve"> </w:t>
      </w:r>
      <w:r>
        <w:rPr>
          <w:color w:val="231F20"/>
        </w:rPr>
        <w:t>и</w:t>
      </w:r>
      <w:r>
        <w:rPr>
          <w:color w:val="231F20"/>
          <w:spacing w:val="-11"/>
        </w:rPr>
        <w:t xml:space="preserve"> </w:t>
      </w:r>
      <w:r>
        <w:rPr>
          <w:color w:val="231F20"/>
        </w:rPr>
        <w:t>футбол</w:t>
      </w:r>
      <w:r>
        <w:rPr>
          <w:color w:val="231F20"/>
          <w:spacing w:val="-11"/>
        </w:rPr>
        <w:t xml:space="preserve"> </w:t>
      </w:r>
      <w:r>
        <w:rPr>
          <w:color w:val="231F20"/>
        </w:rPr>
        <w:t>в</w:t>
      </w:r>
      <w:r>
        <w:rPr>
          <w:color w:val="231F20"/>
          <w:spacing w:val="-11"/>
        </w:rPr>
        <w:t xml:space="preserve"> </w:t>
      </w:r>
      <w:r>
        <w:rPr>
          <w:color w:val="231F20"/>
        </w:rPr>
        <w:t>условиях</w:t>
      </w:r>
      <w:r>
        <w:rPr>
          <w:color w:val="231F20"/>
          <w:spacing w:val="-11"/>
        </w:rPr>
        <w:t xml:space="preserve"> </w:t>
      </w:r>
      <w:r>
        <w:rPr>
          <w:color w:val="231F20"/>
        </w:rPr>
        <w:t>игровой</w:t>
      </w:r>
      <w:r>
        <w:rPr>
          <w:color w:val="231F20"/>
          <w:spacing w:val="-11"/>
        </w:rPr>
        <w:t xml:space="preserve"> </w:t>
      </w:r>
      <w:r>
        <w:rPr>
          <w:color w:val="231F20"/>
        </w:rPr>
        <w:t xml:space="preserve">деятельно- </w:t>
      </w:r>
      <w:r>
        <w:rPr>
          <w:color w:val="231F20"/>
          <w:spacing w:val="-4"/>
        </w:rPr>
        <w:t>сти;</w:t>
      </w:r>
    </w:p>
    <w:p w:rsidR="00DC388F" w:rsidRDefault="004B1DF8" w:rsidP="00B626D9">
      <w:pPr>
        <w:pStyle w:val="a3"/>
        <w:numPr>
          <w:ilvl w:val="0"/>
          <w:numId w:val="94"/>
        </w:numPr>
        <w:spacing w:line="249" w:lineRule="auto"/>
        <w:ind w:right="115"/>
      </w:pPr>
      <w:r>
        <w:rPr>
          <w:color w:val="231F20"/>
          <w:w w:val="95"/>
        </w:rPr>
        <w:t xml:space="preserve">выполнять упражнения на развитие физических качеств, де- </w:t>
      </w:r>
      <w:r>
        <w:rPr>
          <w:color w:val="231F20"/>
        </w:rPr>
        <w:t>монстрировать приросты в их показателях.</w:t>
      </w:r>
    </w:p>
    <w:p w:rsidR="00DC388F" w:rsidRDefault="00DC388F">
      <w:pPr>
        <w:spacing w:line="249" w:lineRule="auto"/>
        <w:sectPr w:rsidR="00DC388F">
          <w:pgSz w:w="7830" w:h="12020"/>
          <w:pgMar w:top="620" w:right="620" w:bottom="900" w:left="620" w:header="0" w:footer="709" w:gutter="0"/>
          <w:cols w:space="720"/>
        </w:sectPr>
      </w:pPr>
    </w:p>
    <w:p w:rsidR="00DC388F" w:rsidRDefault="004B1DF8" w:rsidP="00B626D9">
      <w:pPr>
        <w:pStyle w:val="3"/>
        <w:numPr>
          <w:ilvl w:val="1"/>
          <w:numId w:val="78"/>
        </w:numPr>
        <w:tabs>
          <w:tab w:val="left" w:pos="550"/>
        </w:tabs>
        <w:spacing w:before="80" w:line="225" w:lineRule="auto"/>
        <w:ind w:left="118" w:right="1954" w:firstLine="0"/>
      </w:pPr>
      <w:bookmarkStart w:id="17" w:name="41-0670-01-528-631o10_"/>
      <w:bookmarkEnd w:id="17"/>
      <w:r>
        <w:rPr>
          <w:color w:val="231F20"/>
          <w:w w:val="90"/>
        </w:rPr>
        <w:t xml:space="preserve">ПРОГРАММА ФОРМИРОВАНИЯ </w:t>
      </w:r>
      <w:r>
        <w:rPr>
          <w:color w:val="231F20"/>
          <w:w w:val="95"/>
        </w:rPr>
        <w:t>УНИВЕРСАЛЬНЫХ УЧЕБНЫХ ДЕЙСТВИЙ</w:t>
      </w:r>
    </w:p>
    <w:p w:rsidR="00DC388F" w:rsidRDefault="004B1DF8">
      <w:pPr>
        <w:pStyle w:val="a3"/>
        <w:spacing w:before="67" w:line="247" w:lineRule="auto"/>
        <w:ind w:left="117" w:right="114"/>
      </w:pPr>
      <w:r>
        <w:rPr>
          <w:color w:val="231F20"/>
        </w:rPr>
        <w:t>В</w:t>
      </w:r>
      <w:r>
        <w:rPr>
          <w:color w:val="231F20"/>
          <w:spacing w:val="-16"/>
        </w:rPr>
        <w:t xml:space="preserve"> </w:t>
      </w:r>
      <w:r>
        <w:rPr>
          <w:color w:val="231F20"/>
        </w:rPr>
        <w:t>ФГОС</w:t>
      </w:r>
      <w:r>
        <w:rPr>
          <w:color w:val="231F20"/>
          <w:spacing w:val="-16"/>
        </w:rPr>
        <w:t xml:space="preserve"> </w:t>
      </w:r>
      <w:r>
        <w:rPr>
          <w:color w:val="231F20"/>
        </w:rPr>
        <w:t>НОО</w:t>
      </w:r>
      <w:r>
        <w:rPr>
          <w:color w:val="231F20"/>
          <w:spacing w:val="-16"/>
        </w:rPr>
        <w:t xml:space="preserve"> </w:t>
      </w:r>
      <w:r>
        <w:rPr>
          <w:color w:val="231F20"/>
        </w:rPr>
        <w:t>отмечается,</w:t>
      </w:r>
      <w:r>
        <w:rPr>
          <w:color w:val="231F20"/>
          <w:spacing w:val="-16"/>
        </w:rPr>
        <w:t xml:space="preserve"> </w:t>
      </w:r>
      <w:r>
        <w:rPr>
          <w:color w:val="231F20"/>
        </w:rPr>
        <w:t>что</w:t>
      </w:r>
      <w:r>
        <w:rPr>
          <w:color w:val="231F20"/>
          <w:spacing w:val="-16"/>
        </w:rPr>
        <w:t xml:space="preserve"> </w:t>
      </w:r>
      <w:r>
        <w:rPr>
          <w:color w:val="231F20"/>
        </w:rPr>
        <w:t>содержательной</w:t>
      </w:r>
      <w:r>
        <w:rPr>
          <w:color w:val="231F20"/>
          <w:spacing w:val="-16"/>
        </w:rPr>
        <w:t xml:space="preserve"> </w:t>
      </w:r>
      <w:r>
        <w:rPr>
          <w:color w:val="231F20"/>
        </w:rPr>
        <w:t>и</w:t>
      </w:r>
      <w:r>
        <w:rPr>
          <w:color w:val="231F20"/>
          <w:spacing w:val="-16"/>
        </w:rPr>
        <w:t xml:space="preserve"> </w:t>
      </w:r>
      <w:r>
        <w:rPr>
          <w:color w:val="231F20"/>
        </w:rPr>
        <w:t xml:space="preserve">критериаль- </w:t>
      </w:r>
      <w:r>
        <w:rPr>
          <w:color w:val="231F20"/>
          <w:w w:val="95"/>
        </w:rPr>
        <w:t xml:space="preserve">ной основой разработки программы формирования универсаль- </w:t>
      </w:r>
      <w:r>
        <w:rPr>
          <w:color w:val="231F20"/>
        </w:rPr>
        <w:t>ных (обобщённых) учебных действий (далее — УУД) являются планируемые</w:t>
      </w:r>
      <w:r>
        <w:rPr>
          <w:color w:val="231F20"/>
          <w:spacing w:val="-1"/>
        </w:rPr>
        <w:t xml:space="preserve"> </w:t>
      </w:r>
      <w:r>
        <w:rPr>
          <w:color w:val="231F20"/>
        </w:rPr>
        <w:t>результаты</w:t>
      </w:r>
      <w:r>
        <w:rPr>
          <w:color w:val="231F20"/>
          <w:spacing w:val="-1"/>
        </w:rPr>
        <w:t xml:space="preserve"> </w:t>
      </w:r>
      <w:r>
        <w:rPr>
          <w:color w:val="231F20"/>
        </w:rPr>
        <w:t>обучения.</w:t>
      </w:r>
      <w:r>
        <w:rPr>
          <w:color w:val="231F20"/>
          <w:spacing w:val="-1"/>
        </w:rPr>
        <w:t xml:space="preserve"> </w:t>
      </w:r>
      <w:r>
        <w:rPr>
          <w:color w:val="231F20"/>
        </w:rPr>
        <w:t>В</w:t>
      </w:r>
      <w:r>
        <w:rPr>
          <w:color w:val="231F20"/>
          <w:spacing w:val="-1"/>
        </w:rPr>
        <w:t xml:space="preserve"> </w:t>
      </w:r>
      <w:r>
        <w:rPr>
          <w:color w:val="231F20"/>
        </w:rPr>
        <w:t>стандарте</w:t>
      </w:r>
      <w:r>
        <w:rPr>
          <w:color w:val="231F20"/>
          <w:spacing w:val="-1"/>
        </w:rPr>
        <w:t xml:space="preserve"> </w:t>
      </w:r>
      <w:r>
        <w:rPr>
          <w:color w:val="231F20"/>
        </w:rPr>
        <w:t>предлагается следующая структура этой программы:</w:t>
      </w:r>
    </w:p>
    <w:p w:rsidR="00DC388F" w:rsidRDefault="004B1DF8" w:rsidP="00B626D9">
      <w:pPr>
        <w:pStyle w:val="a3"/>
        <w:numPr>
          <w:ilvl w:val="0"/>
          <w:numId w:val="95"/>
        </w:numPr>
        <w:spacing w:line="247" w:lineRule="auto"/>
        <w:ind w:right="116"/>
      </w:pPr>
      <w:r>
        <w:rPr>
          <w:color w:val="231F20"/>
        </w:rPr>
        <w:t>описание взаимосвязи универсальных учебных действий с содержанием учебных предметов;</w:t>
      </w:r>
    </w:p>
    <w:p w:rsidR="00DC388F" w:rsidRDefault="004B1DF8" w:rsidP="00B626D9">
      <w:pPr>
        <w:pStyle w:val="a3"/>
        <w:numPr>
          <w:ilvl w:val="0"/>
          <w:numId w:val="95"/>
        </w:numPr>
        <w:spacing w:line="247" w:lineRule="auto"/>
        <w:ind w:right="115"/>
      </w:pPr>
      <w:r>
        <w:rPr>
          <w:color w:val="231F20"/>
        </w:rPr>
        <w:t>характеристика</w:t>
      </w:r>
      <w:r>
        <w:rPr>
          <w:color w:val="231F20"/>
          <w:spacing w:val="-8"/>
        </w:rPr>
        <w:t xml:space="preserve"> </w:t>
      </w:r>
      <w:r>
        <w:rPr>
          <w:color w:val="231F20"/>
        </w:rPr>
        <w:t>познавательных,</w:t>
      </w:r>
      <w:r>
        <w:rPr>
          <w:color w:val="231F20"/>
          <w:spacing w:val="-8"/>
        </w:rPr>
        <w:t xml:space="preserve"> </w:t>
      </w:r>
      <w:r>
        <w:rPr>
          <w:color w:val="231F20"/>
        </w:rPr>
        <w:t>коммуникативных</w:t>
      </w:r>
      <w:r>
        <w:rPr>
          <w:color w:val="231F20"/>
          <w:spacing w:val="-8"/>
        </w:rPr>
        <w:t xml:space="preserve"> </w:t>
      </w:r>
      <w:r>
        <w:rPr>
          <w:color w:val="231F20"/>
        </w:rPr>
        <w:t>и</w:t>
      </w:r>
      <w:r>
        <w:rPr>
          <w:color w:val="231F20"/>
          <w:spacing w:val="-8"/>
        </w:rPr>
        <w:t xml:space="preserve"> </w:t>
      </w:r>
      <w:r>
        <w:rPr>
          <w:color w:val="231F20"/>
        </w:rPr>
        <w:t>регу- лятивных универсальных действий.</w:t>
      </w:r>
    </w:p>
    <w:p w:rsidR="00DC388F" w:rsidRDefault="004B1DF8" w:rsidP="00B626D9">
      <w:pPr>
        <w:pStyle w:val="2"/>
        <w:numPr>
          <w:ilvl w:val="2"/>
          <w:numId w:val="78"/>
        </w:numPr>
        <w:tabs>
          <w:tab w:val="left" w:pos="716"/>
        </w:tabs>
        <w:spacing w:before="173" w:line="216" w:lineRule="auto"/>
        <w:ind w:left="117" w:right="1615" w:firstLine="0"/>
      </w:pPr>
      <w:r>
        <w:rPr>
          <w:color w:val="231F20"/>
        </w:rPr>
        <w:t>Значение сформированных универсальных учебных действий для успешного обучения</w:t>
      </w:r>
    </w:p>
    <w:p w:rsidR="00DC388F" w:rsidRDefault="004B1DF8">
      <w:pPr>
        <w:spacing w:line="246" w:lineRule="exact"/>
        <w:ind w:left="117"/>
        <w:rPr>
          <w:rFonts w:ascii="Calibri" w:hAnsi="Calibri"/>
          <w:b/>
        </w:rPr>
      </w:pPr>
      <w:r>
        <w:rPr>
          <w:rFonts w:ascii="Calibri" w:hAnsi="Calibri"/>
          <w:b/>
          <w:color w:val="231F20"/>
        </w:rPr>
        <w:t>и</w:t>
      </w:r>
      <w:r>
        <w:rPr>
          <w:rFonts w:ascii="Calibri" w:hAnsi="Calibri"/>
          <w:b/>
          <w:color w:val="231F20"/>
          <w:spacing w:val="20"/>
        </w:rPr>
        <w:t xml:space="preserve"> </w:t>
      </w:r>
      <w:r>
        <w:rPr>
          <w:rFonts w:ascii="Calibri" w:hAnsi="Calibri"/>
          <w:b/>
          <w:color w:val="231F20"/>
        </w:rPr>
        <w:t>развития</w:t>
      </w:r>
      <w:r>
        <w:rPr>
          <w:rFonts w:ascii="Calibri" w:hAnsi="Calibri"/>
          <w:b/>
          <w:color w:val="231F20"/>
          <w:spacing w:val="21"/>
        </w:rPr>
        <w:t xml:space="preserve"> </w:t>
      </w:r>
      <w:r>
        <w:rPr>
          <w:rFonts w:ascii="Calibri" w:hAnsi="Calibri"/>
          <w:b/>
          <w:color w:val="231F20"/>
        </w:rPr>
        <w:t>младшего</w:t>
      </w:r>
      <w:r>
        <w:rPr>
          <w:rFonts w:ascii="Calibri" w:hAnsi="Calibri"/>
          <w:b/>
          <w:color w:val="231F20"/>
          <w:spacing w:val="21"/>
        </w:rPr>
        <w:t xml:space="preserve"> </w:t>
      </w:r>
      <w:r>
        <w:rPr>
          <w:rFonts w:ascii="Calibri" w:hAnsi="Calibri"/>
          <w:b/>
          <w:color w:val="231F20"/>
          <w:spacing w:val="-2"/>
        </w:rPr>
        <w:t>школьника</w:t>
      </w:r>
    </w:p>
    <w:p w:rsidR="00DC388F" w:rsidRDefault="004B1DF8">
      <w:pPr>
        <w:pStyle w:val="a3"/>
        <w:spacing w:before="53" w:line="247" w:lineRule="auto"/>
        <w:ind w:left="117" w:right="115"/>
      </w:pPr>
      <w:r>
        <w:rPr>
          <w:color w:val="231F20"/>
        </w:rPr>
        <w:t>Создавая</w:t>
      </w:r>
      <w:r>
        <w:rPr>
          <w:color w:val="231F20"/>
          <w:spacing w:val="-16"/>
        </w:rPr>
        <w:t xml:space="preserve"> </w:t>
      </w:r>
      <w:r>
        <w:rPr>
          <w:color w:val="231F20"/>
        </w:rPr>
        <w:t>программу</w:t>
      </w:r>
      <w:r>
        <w:rPr>
          <w:color w:val="231F20"/>
          <w:spacing w:val="-16"/>
        </w:rPr>
        <w:t xml:space="preserve"> </w:t>
      </w:r>
      <w:r>
        <w:rPr>
          <w:color w:val="231F20"/>
        </w:rPr>
        <w:t>формирования</w:t>
      </w:r>
      <w:r>
        <w:rPr>
          <w:color w:val="231F20"/>
          <w:spacing w:val="-16"/>
        </w:rPr>
        <w:t xml:space="preserve"> </w:t>
      </w:r>
      <w:r>
        <w:rPr>
          <w:color w:val="231F20"/>
        </w:rPr>
        <w:t>УУД</w:t>
      </w:r>
      <w:r>
        <w:rPr>
          <w:color w:val="231F20"/>
          <w:spacing w:val="-16"/>
        </w:rPr>
        <w:t xml:space="preserve"> </w:t>
      </w:r>
      <w:r>
        <w:rPr>
          <w:color w:val="231F20"/>
        </w:rPr>
        <w:t>у</w:t>
      </w:r>
      <w:r>
        <w:rPr>
          <w:color w:val="231F20"/>
          <w:spacing w:val="-16"/>
        </w:rPr>
        <w:t xml:space="preserve"> </w:t>
      </w:r>
      <w:r>
        <w:rPr>
          <w:color w:val="231F20"/>
        </w:rPr>
        <w:t>обучающихся</w:t>
      </w:r>
      <w:r>
        <w:rPr>
          <w:color w:val="231F20"/>
          <w:spacing w:val="-16"/>
        </w:rPr>
        <w:t xml:space="preserve"> </w:t>
      </w:r>
      <w:r>
        <w:rPr>
          <w:color w:val="231F20"/>
        </w:rPr>
        <w:t>на- чальной</w:t>
      </w:r>
      <w:r>
        <w:rPr>
          <w:color w:val="231F20"/>
          <w:spacing w:val="-14"/>
        </w:rPr>
        <w:t xml:space="preserve"> </w:t>
      </w:r>
      <w:r>
        <w:rPr>
          <w:color w:val="231F20"/>
        </w:rPr>
        <w:t>школы,</w:t>
      </w:r>
      <w:r>
        <w:rPr>
          <w:color w:val="231F20"/>
          <w:spacing w:val="-14"/>
        </w:rPr>
        <w:t xml:space="preserve"> </w:t>
      </w:r>
      <w:r>
        <w:rPr>
          <w:color w:val="231F20"/>
        </w:rPr>
        <w:t>необходимо</w:t>
      </w:r>
      <w:r>
        <w:rPr>
          <w:color w:val="231F20"/>
          <w:spacing w:val="-14"/>
        </w:rPr>
        <w:t xml:space="preserve"> </w:t>
      </w:r>
      <w:r>
        <w:rPr>
          <w:color w:val="231F20"/>
        </w:rPr>
        <w:t>осознавать</w:t>
      </w:r>
      <w:r>
        <w:rPr>
          <w:color w:val="231F20"/>
          <w:spacing w:val="-14"/>
        </w:rPr>
        <w:t xml:space="preserve"> </w:t>
      </w:r>
      <w:r>
        <w:rPr>
          <w:color w:val="231F20"/>
        </w:rPr>
        <w:t>их</w:t>
      </w:r>
      <w:r>
        <w:rPr>
          <w:color w:val="231F20"/>
          <w:spacing w:val="-14"/>
        </w:rPr>
        <w:t xml:space="preserve"> </w:t>
      </w:r>
      <w:r>
        <w:rPr>
          <w:color w:val="231F20"/>
        </w:rPr>
        <w:t>значительное</w:t>
      </w:r>
      <w:r>
        <w:rPr>
          <w:color w:val="231F20"/>
          <w:spacing w:val="-14"/>
        </w:rPr>
        <w:t xml:space="preserve"> </w:t>
      </w:r>
      <w:r>
        <w:rPr>
          <w:color w:val="231F20"/>
        </w:rPr>
        <w:t>поло- жительное влияние:</w:t>
      </w:r>
    </w:p>
    <w:p w:rsidR="00DC388F" w:rsidRDefault="004B1DF8" w:rsidP="00B626D9">
      <w:pPr>
        <w:pStyle w:val="a3"/>
        <w:numPr>
          <w:ilvl w:val="0"/>
          <w:numId w:val="96"/>
        </w:numPr>
        <w:spacing w:line="247" w:lineRule="auto"/>
        <w:ind w:right="115"/>
      </w:pPr>
      <w:r>
        <w:rPr>
          <w:color w:val="231F20"/>
        </w:rPr>
        <w:t>во-первых,</w:t>
      </w:r>
      <w:r>
        <w:rPr>
          <w:color w:val="231F20"/>
          <w:spacing w:val="-16"/>
        </w:rPr>
        <w:t xml:space="preserve"> </w:t>
      </w:r>
      <w:r>
        <w:rPr>
          <w:color w:val="231F20"/>
        </w:rPr>
        <w:t>на</w:t>
      </w:r>
      <w:r>
        <w:rPr>
          <w:color w:val="231F20"/>
          <w:spacing w:val="-16"/>
        </w:rPr>
        <w:t xml:space="preserve"> </w:t>
      </w:r>
      <w:r>
        <w:rPr>
          <w:color w:val="231F20"/>
        </w:rPr>
        <w:t>успешное</w:t>
      </w:r>
      <w:r>
        <w:rPr>
          <w:color w:val="231F20"/>
          <w:spacing w:val="-16"/>
        </w:rPr>
        <w:t xml:space="preserve"> </w:t>
      </w:r>
      <w:r>
        <w:rPr>
          <w:color w:val="231F20"/>
        </w:rPr>
        <w:t>овладение</w:t>
      </w:r>
      <w:r>
        <w:rPr>
          <w:color w:val="231F20"/>
          <w:spacing w:val="-16"/>
        </w:rPr>
        <w:t xml:space="preserve"> </w:t>
      </w:r>
      <w:r>
        <w:rPr>
          <w:color w:val="231F20"/>
        </w:rPr>
        <w:t>младшими</w:t>
      </w:r>
      <w:r>
        <w:rPr>
          <w:color w:val="231F20"/>
          <w:spacing w:val="-16"/>
        </w:rPr>
        <w:t xml:space="preserve"> </w:t>
      </w:r>
      <w:r>
        <w:rPr>
          <w:color w:val="231F20"/>
        </w:rPr>
        <w:t>школьниками всеми учебными предметами;</w:t>
      </w:r>
    </w:p>
    <w:p w:rsidR="00DC388F" w:rsidRDefault="004B1DF8" w:rsidP="00B626D9">
      <w:pPr>
        <w:pStyle w:val="a3"/>
        <w:numPr>
          <w:ilvl w:val="0"/>
          <w:numId w:val="96"/>
        </w:numPr>
        <w:spacing w:line="247" w:lineRule="auto"/>
        <w:ind w:right="115"/>
      </w:pPr>
      <w:r>
        <w:rPr>
          <w:color w:val="231F20"/>
        </w:rPr>
        <w:t>во-вторых, на развитие психологических новообразований этого</w:t>
      </w:r>
      <w:r>
        <w:rPr>
          <w:color w:val="231F20"/>
          <w:spacing w:val="-16"/>
        </w:rPr>
        <w:t xml:space="preserve"> </w:t>
      </w:r>
      <w:r>
        <w:rPr>
          <w:color w:val="231F20"/>
        </w:rPr>
        <w:t>возраста,</w:t>
      </w:r>
      <w:r>
        <w:rPr>
          <w:color w:val="231F20"/>
          <w:spacing w:val="-16"/>
        </w:rPr>
        <w:t xml:space="preserve"> </w:t>
      </w:r>
      <w:r>
        <w:rPr>
          <w:color w:val="231F20"/>
        </w:rPr>
        <w:t>обеспечивающих</w:t>
      </w:r>
      <w:r>
        <w:rPr>
          <w:color w:val="231F20"/>
          <w:spacing w:val="-16"/>
        </w:rPr>
        <w:t xml:space="preserve"> </w:t>
      </w:r>
      <w:r>
        <w:rPr>
          <w:color w:val="231F20"/>
        </w:rPr>
        <w:t>становление</w:t>
      </w:r>
      <w:r>
        <w:rPr>
          <w:color w:val="231F20"/>
          <w:spacing w:val="-16"/>
        </w:rPr>
        <w:t xml:space="preserve"> </w:t>
      </w:r>
      <w:r>
        <w:rPr>
          <w:color w:val="231F20"/>
        </w:rPr>
        <w:t>способности</w:t>
      </w:r>
      <w:r>
        <w:rPr>
          <w:color w:val="231F20"/>
          <w:spacing w:val="-16"/>
        </w:rPr>
        <w:t xml:space="preserve"> </w:t>
      </w:r>
      <w:r>
        <w:rPr>
          <w:color w:val="231F20"/>
        </w:rPr>
        <w:t>к применению</w:t>
      </w:r>
      <w:r>
        <w:rPr>
          <w:color w:val="231F20"/>
          <w:spacing w:val="-4"/>
        </w:rPr>
        <w:t xml:space="preserve"> </w:t>
      </w:r>
      <w:r>
        <w:rPr>
          <w:color w:val="231F20"/>
        </w:rPr>
        <w:t>полученных</w:t>
      </w:r>
      <w:r>
        <w:rPr>
          <w:color w:val="231F20"/>
          <w:spacing w:val="-4"/>
        </w:rPr>
        <w:t xml:space="preserve"> </w:t>
      </w:r>
      <w:r>
        <w:rPr>
          <w:color w:val="231F20"/>
        </w:rPr>
        <w:t>знаний</w:t>
      </w:r>
      <w:r>
        <w:rPr>
          <w:color w:val="231F20"/>
          <w:spacing w:val="-4"/>
        </w:rPr>
        <w:t xml:space="preserve"> </w:t>
      </w:r>
      <w:r>
        <w:rPr>
          <w:color w:val="231F20"/>
        </w:rPr>
        <w:t>и</w:t>
      </w:r>
      <w:r>
        <w:rPr>
          <w:color w:val="231F20"/>
          <w:spacing w:val="-4"/>
        </w:rPr>
        <w:t xml:space="preserve"> </w:t>
      </w:r>
      <w:r>
        <w:rPr>
          <w:color w:val="231F20"/>
        </w:rPr>
        <w:t>к</w:t>
      </w:r>
      <w:r>
        <w:rPr>
          <w:color w:val="231F20"/>
          <w:spacing w:val="-4"/>
        </w:rPr>
        <w:t xml:space="preserve"> </w:t>
      </w:r>
      <w:r>
        <w:rPr>
          <w:color w:val="231F20"/>
        </w:rPr>
        <w:t>самообразованию</w:t>
      </w:r>
      <w:r>
        <w:rPr>
          <w:color w:val="231F20"/>
          <w:spacing w:val="-4"/>
        </w:rPr>
        <w:t xml:space="preserve"> </w:t>
      </w:r>
      <w:r>
        <w:rPr>
          <w:color w:val="231F20"/>
        </w:rPr>
        <w:t xml:space="preserve">обу- </w:t>
      </w:r>
      <w:r>
        <w:rPr>
          <w:color w:val="231F20"/>
          <w:spacing w:val="-2"/>
        </w:rPr>
        <w:t>чающегося;</w:t>
      </w:r>
    </w:p>
    <w:p w:rsidR="00DC388F" w:rsidRDefault="004B1DF8" w:rsidP="00B626D9">
      <w:pPr>
        <w:pStyle w:val="a3"/>
        <w:numPr>
          <w:ilvl w:val="0"/>
          <w:numId w:val="96"/>
        </w:numPr>
        <w:spacing w:line="247" w:lineRule="auto"/>
        <w:ind w:right="115"/>
      </w:pPr>
      <w:r>
        <w:rPr>
          <w:color w:val="231F20"/>
        </w:rPr>
        <w:t>в-третьих,</w:t>
      </w:r>
      <w:r>
        <w:rPr>
          <w:color w:val="231F20"/>
          <w:spacing w:val="-6"/>
        </w:rPr>
        <w:t xml:space="preserve"> </w:t>
      </w:r>
      <w:r>
        <w:rPr>
          <w:color w:val="231F20"/>
        </w:rPr>
        <w:t>на</w:t>
      </w:r>
      <w:r>
        <w:rPr>
          <w:color w:val="231F20"/>
          <w:spacing w:val="-6"/>
        </w:rPr>
        <w:t xml:space="preserve"> </w:t>
      </w:r>
      <w:r>
        <w:rPr>
          <w:color w:val="231F20"/>
        </w:rPr>
        <w:t>расширение</w:t>
      </w:r>
      <w:r>
        <w:rPr>
          <w:color w:val="231F20"/>
          <w:spacing w:val="-6"/>
        </w:rPr>
        <w:t xml:space="preserve"> </w:t>
      </w:r>
      <w:r>
        <w:rPr>
          <w:color w:val="231F20"/>
        </w:rPr>
        <w:t>и</w:t>
      </w:r>
      <w:r>
        <w:rPr>
          <w:color w:val="231F20"/>
          <w:spacing w:val="-6"/>
        </w:rPr>
        <w:t xml:space="preserve"> </w:t>
      </w:r>
      <w:r>
        <w:rPr>
          <w:color w:val="231F20"/>
        </w:rPr>
        <w:t>углубление</w:t>
      </w:r>
      <w:r>
        <w:rPr>
          <w:color w:val="231F20"/>
          <w:spacing w:val="-6"/>
        </w:rPr>
        <w:t xml:space="preserve"> </w:t>
      </w:r>
      <w:r>
        <w:rPr>
          <w:color w:val="231F20"/>
        </w:rPr>
        <w:t>познавательных</w:t>
      </w:r>
      <w:r>
        <w:rPr>
          <w:color w:val="231F20"/>
          <w:spacing w:val="-6"/>
        </w:rPr>
        <w:t xml:space="preserve"> </w:t>
      </w:r>
      <w:r>
        <w:rPr>
          <w:color w:val="231F20"/>
        </w:rPr>
        <w:t>ин- тересов обучающихся;</w:t>
      </w:r>
    </w:p>
    <w:p w:rsidR="00DC388F" w:rsidRDefault="004B1DF8" w:rsidP="00B626D9">
      <w:pPr>
        <w:pStyle w:val="a3"/>
        <w:numPr>
          <w:ilvl w:val="0"/>
          <w:numId w:val="96"/>
        </w:numPr>
        <w:spacing w:line="247" w:lineRule="auto"/>
        <w:ind w:right="115"/>
      </w:pPr>
      <w:r>
        <w:rPr>
          <w:color w:val="231F20"/>
        </w:rPr>
        <w:t>в-четвёртых,</w:t>
      </w:r>
      <w:r>
        <w:rPr>
          <w:color w:val="231F20"/>
          <w:spacing w:val="-16"/>
        </w:rPr>
        <w:t xml:space="preserve"> </w:t>
      </w:r>
      <w:r>
        <w:rPr>
          <w:color w:val="231F20"/>
        </w:rPr>
        <w:t>на</w:t>
      </w:r>
      <w:r>
        <w:rPr>
          <w:color w:val="231F20"/>
          <w:spacing w:val="-16"/>
        </w:rPr>
        <w:t xml:space="preserve"> </w:t>
      </w:r>
      <w:r>
        <w:rPr>
          <w:color w:val="231F20"/>
        </w:rPr>
        <w:t>успешное</w:t>
      </w:r>
      <w:r>
        <w:rPr>
          <w:color w:val="231F20"/>
          <w:spacing w:val="-16"/>
        </w:rPr>
        <w:t xml:space="preserve"> </w:t>
      </w:r>
      <w:r>
        <w:rPr>
          <w:color w:val="231F20"/>
        </w:rPr>
        <w:t>овладение</w:t>
      </w:r>
      <w:r>
        <w:rPr>
          <w:color w:val="231F20"/>
          <w:spacing w:val="-16"/>
        </w:rPr>
        <w:t xml:space="preserve"> </w:t>
      </w:r>
      <w:r>
        <w:rPr>
          <w:color w:val="231F20"/>
        </w:rPr>
        <w:t>младшими</w:t>
      </w:r>
      <w:r>
        <w:rPr>
          <w:color w:val="231F20"/>
          <w:spacing w:val="-16"/>
        </w:rPr>
        <w:t xml:space="preserve"> </w:t>
      </w:r>
      <w:r>
        <w:rPr>
          <w:color w:val="231F20"/>
        </w:rPr>
        <w:t xml:space="preserve">школьника- ми начальными навыками работы с развивающими серти- фицированными обучающими и игровыми цифровыми ре- </w:t>
      </w:r>
      <w:r>
        <w:rPr>
          <w:color w:val="231F20"/>
          <w:spacing w:val="-2"/>
        </w:rPr>
        <w:t>сурсами;</w:t>
      </w:r>
    </w:p>
    <w:p w:rsidR="00DC388F" w:rsidRDefault="004B1DF8" w:rsidP="00B626D9">
      <w:pPr>
        <w:pStyle w:val="a3"/>
        <w:numPr>
          <w:ilvl w:val="0"/>
          <w:numId w:val="96"/>
        </w:numPr>
        <w:spacing w:line="247" w:lineRule="auto"/>
        <w:ind w:right="112"/>
      </w:pPr>
      <w:r>
        <w:rPr>
          <w:color w:val="231F20"/>
        </w:rPr>
        <w:t>в-пятых, на успешное овладение младшими школьниками начальными</w:t>
      </w:r>
      <w:r>
        <w:rPr>
          <w:color w:val="231F20"/>
          <w:spacing w:val="-6"/>
        </w:rPr>
        <w:t xml:space="preserve"> </w:t>
      </w:r>
      <w:r>
        <w:rPr>
          <w:color w:val="231F20"/>
        </w:rPr>
        <w:t>сведениями</w:t>
      </w:r>
      <w:r>
        <w:rPr>
          <w:color w:val="231F20"/>
          <w:spacing w:val="-6"/>
        </w:rPr>
        <w:t xml:space="preserve"> </w:t>
      </w:r>
      <w:r>
        <w:rPr>
          <w:color w:val="231F20"/>
        </w:rPr>
        <w:t>об</w:t>
      </w:r>
      <w:r>
        <w:rPr>
          <w:color w:val="231F20"/>
          <w:spacing w:val="-6"/>
        </w:rPr>
        <w:t xml:space="preserve"> </w:t>
      </w:r>
      <w:r>
        <w:rPr>
          <w:color w:val="231F20"/>
        </w:rPr>
        <w:t>информационной</w:t>
      </w:r>
      <w:r>
        <w:rPr>
          <w:color w:val="231F20"/>
          <w:spacing w:val="-6"/>
        </w:rPr>
        <w:t xml:space="preserve"> </w:t>
      </w:r>
      <w:r>
        <w:rPr>
          <w:color w:val="231F20"/>
        </w:rPr>
        <w:t>безопасности при работе с</w:t>
      </w:r>
      <w:r>
        <w:rPr>
          <w:color w:val="231F20"/>
          <w:spacing w:val="40"/>
        </w:rPr>
        <w:t xml:space="preserve"> </w:t>
      </w:r>
      <w:r>
        <w:rPr>
          <w:color w:val="231F20"/>
        </w:rPr>
        <w:t xml:space="preserve">обучающими и игровыми цифровыми ресур- </w:t>
      </w:r>
      <w:r>
        <w:rPr>
          <w:color w:val="231F20"/>
          <w:spacing w:val="-2"/>
        </w:rPr>
        <w:t>сами.</w:t>
      </w:r>
    </w:p>
    <w:p w:rsidR="00DC388F" w:rsidRDefault="004B1DF8">
      <w:pPr>
        <w:pStyle w:val="a3"/>
        <w:spacing w:line="247" w:lineRule="auto"/>
        <w:ind w:left="117" w:right="114"/>
      </w:pPr>
      <w:r>
        <w:rPr>
          <w:color w:val="231F20"/>
        </w:rPr>
        <w:t>Всё</w:t>
      </w:r>
      <w:r>
        <w:rPr>
          <w:color w:val="231F20"/>
          <w:spacing w:val="-16"/>
        </w:rPr>
        <w:t xml:space="preserve"> </w:t>
      </w:r>
      <w:r>
        <w:rPr>
          <w:color w:val="231F20"/>
        </w:rPr>
        <w:t>это</w:t>
      </w:r>
      <w:r>
        <w:rPr>
          <w:color w:val="231F20"/>
          <w:spacing w:val="-16"/>
        </w:rPr>
        <w:t xml:space="preserve"> </w:t>
      </w:r>
      <w:r>
        <w:rPr>
          <w:color w:val="231F20"/>
        </w:rPr>
        <w:t>является</w:t>
      </w:r>
      <w:r>
        <w:rPr>
          <w:color w:val="231F20"/>
          <w:spacing w:val="-16"/>
        </w:rPr>
        <w:t xml:space="preserve"> </w:t>
      </w:r>
      <w:r>
        <w:rPr>
          <w:color w:val="231F20"/>
        </w:rPr>
        <w:t>предпосылками</w:t>
      </w:r>
      <w:r>
        <w:rPr>
          <w:color w:val="231F20"/>
          <w:spacing w:val="-16"/>
        </w:rPr>
        <w:t xml:space="preserve"> </w:t>
      </w:r>
      <w:r>
        <w:rPr>
          <w:color w:val="231F20"/>
        </w:rPr>
        <w:t>и</w:t>
      </w:r>
      <w:r>
        <w:rPr>
          <w:color w:val="231F20"/>
          <w:spacing w:val="-16"/>
        </w:rPr>
        <w:t xml:space="preserve"> </w:t>
      </w:r>
      <w:r>
        <w:rPr>
          <w:color w:val="231F20"/>
        </w:rPr>
        <w:t>показателями</w:t>
      </w:r>
      <w:r>
        <w:rPr>
          <w:color w:val="231F20"/>
          <w:spacing w:val="-16"/>
        </w:rPr>
        <w:t xml:space="preserve"> </w:t>
      </w:r>
      <w:r>
        <w:rPr>
          <w:color w:val="231F20"/>
        </w:rPr>
        <w:t>статуса</w:t>
      </w:r>
      <w:r>
        <w:rPr>
          <w:color w:val="231F20"/>
          <w:spacing w:val="-16"/>
        </w:rPr>
        <w:t xml:space="preserve"> </w:t>
      </w:r>
      <w:r>
        <w:rPr>
          <w:color w:val="231F20"/>
        </w:rPr>
        <w:t>об- учающегося</w:t>
      </w:r>
      <w:r>
        <w:rPr>
          <w:color w:val="231F20"/>
          <w:spacing w:val="-13"/>
        </w:rPr>
        <w:t xml:space="preserve"> </w:t>
      </w:r>
      <w:r>
        <w:rPr>
          <w:color w:val="231F20"/>
        </w:rPr>
        <w:t>в</w:t>
      </w:r>
      <w:r>
        <w:rPr>
          <w:color w:val="231F20"/>
          <w:spacing w:val="-13"/>
        </w:rPr>
        <w:t xml:space="preserve"> </w:t>
      </w:r>
      <w:r>
        <w:rPr>
          <w:color w:val="231F20"/>
        </w:rPr>
        <w:t>начальной</w:t>
      </w:r>
      <w:r>
        <w:rPr>
          <w:color w:val="231F20"/>
          <w:spacing w:val="-13"/>
        </w:rPr>
        <w:t xml:space="preserve"> </w:t>
      </w:r>
      <w:r>
        <w:rPr>
          <w:color w:val="231F20"/>
        </w:rPr>
        <w:t>школе</w:t>
      </w:r>
      <w:r>
        <w:rPr>
          <w:color w:val="231F20"/>
          <w:spacing w:val="-13"/>
        </w:rPr>
        <w:t xml:space="preserve"> </w:t>
      </w:r>
      <w:r>
        <w:rPr>
          <w:color w:val="231F20"/>
        </w:rPr>
        <w:t>как</w:t>
      </w:r>
      <w:r>
        <w:rPr>
          <w:color w:val="231F20"/>
          <w:spacing w:val="-13"/>
        </w:rPr>
        <w:t xml:space="preserve"> </w:t>
      </w:r>
      <w:r>
        <w:rPr>
          <w:color w:val="231F20"/>
        </w:rPr>
        <w:t>субъекта</w:t>
      </w:r>
      <w:r>
        <w:rPr>
          <w:color w:val="231F20"/>
          <w:spacing w:val="-13"/>
        </w:rPr>
        <w:t xml:space="preserve"> </w:t>
      </w:r>
      <w:r>
        <w:rPr>
          <w:color w:val="231F20"/>
        </w:rPr>
        <w:t>учебной</w:t>
      </w:r>
      <w:r>
        <w:rPr>
          <w:color w:val="231F20"/>
          <w:spacing w:val="-13"/>
        </w:rPr>
        <w:t xml:space="preserve"> </w:t>
      </w:r>
      <w:r>
        <w:rPr>
          <w:color w:val="231F20"/>
        </w:rPr>
        <w:t>деятель- ности</w:t>
      </w:r>
      <w:r>
        <w:rPr>
          <w:color w:val="231F20"/>
          <w:spacing w:val="-5"/>
        </w:rPr>
        <w:t xml:space="preserve"> </w:t>
      </w:r>
      <w:r>
        <w:rPr>
          <w:color w:val="231F20"/>
        </w:rPr>
        <w:t>и</w:t>
      </w:r>
      <w:r>
        <w:rPr>
          <w:color w:val="231F20"/>
          <w:spacing w:val="-5"/>
        </w:rPr>
        <w:t xml:space="preserve"> </w:t>
      </w:r>
      <w:r>
        <w:rPr>
          <w:color w:val="231F20"/>
        </w:rPr>
        <w:t>образовательных</w:t>
      </w:r>
      <w:r>
        <w:rPr>
          <w:color w:val="231F20"/>
          <w:spacing w:val="-5"/>
        </w:rPr>
        <w:t xml:space="preserve"> </w:t>
      </w:r>
      <w:r>
        <w:rPr>
          <w:color w:val="231F20"/>
        </w:rPr>
        <w:t>отношений</w:t>
      </w:r>
      <w:r>
        <w:rPr>
          <w:color w:val="231F20"/>
          <w:spacing w:val="-5"/>
        </w:rPr>
        <w:t xml:space="preserve"> </w:t>
      </w:r>
      <w:r>
        <w:rPr>
          <w:color w:val="231F20"/>
        </w:rPr>
        <w:t>в</w:t>
      </w:r>
      <w:r>
        <w:rPr>
          <w:color w:val="231F20"/>
          <w:spacing w:val="-5"/>
        </w:rPr>
        <w:t xml:space="preserve"> </w:t>
      </w:r>
      <w:r>
        <w:rPr>
          <w:color w:val="231F20"/>
        </w:rPr>
        <w:t>современных</w:t>
      </w:r>
      <w:r>
        <w:rPr>
          <w:color w:val="231F20"/>
          <w:spacing w:val="-5"/>
        </w:rPr>
        <w:t xml:space="preserve"> </w:t>
      </w:r>
      <w:r>
        <w:rPr>
          <w:color w:val="231F20"/>
        </w:rPr>
        <w:t>условиях цифровой трансформации образования.</w:t>
      </w:r>
    </w:p>
    <w:p w:rsidR="00DC388F" w:rsidRDefault="004B1DF8">
      <w:pPr>
        <w:pStyle w:val="a3"/>
        <w:spacing w:line="247" w:lineRule="auto"/>
        <w:ind w:left="117" w:right="115"/>
      </w:pPr>
      <w:r>
        <w:rPr>
          <w:color w:val="231F20"/>
        </w:rPr>
        <w:t xml:space="preserve">Реализация цели развития младших школьников как прио- </w:t>
      </w:r>
      <w:r>
        <w:rPr>
          <w:color w:val="231F20"/>
          <w:w w:val="95"/>
        </w:rPr>
        <w:t xml:space="preserve">ритетной для первого этапа школьного образования возможна, </w:t>
      </w:r>
      <w:r>
        <w:rPr>
          <w:color w:val="231F20"/>
          <w:spacing w:val="-2"/>
        </w:rPr>
        <w:t>если</w:t>
      </w:r>
      <w:r>
        <w:rPr>
          <w:color w:val="231F20"/>
          <w:spacing w:val="-6"/>
        </w:rPr>
        <w:t xml:space="preserve"> </w:t>
      </w:r>
      <w:r>
        <w:rPr>
          <w:color w:val="231F20"/>
          <w:spacing w:val="-2"/>
        </w:rPr>
        <w:t>устанавливаются</w:t>
      </w:r>
      <w:r>
        <w:rPr>
          <w:color w:val="231F20"/>
          <w:spacing w:val="-6"/>
        </w:rPr>
        <w:t xml:space="preserve"> </w:t>
      </w:r>
      <w:r>
        <w:rPr>
          <w:color w:val="231F20"/>
          <w:spacing w:val="-2"/>
        </w:rPr>
        <w:t>связь</w:t>
      </w:r>
      <w:r>
        <w:rPr>
          <w:color w:val="231F20"/>
          <w:spacing w:val="-6"/>
        </w:rPr>
        <w:t xml:space="preserve"> </w:t>
      </w:r>
      <w:r>
        <w:rPr>
          <w:color w:val="231F20"/>
          <w:spacing w:val="-2"/>
        </w:rPr>
        <w:t>и</w:t>
      </w:r>
      <w:r>
        <w:rPr>
          <w:color w:val="231F20"/>
          <w:spacing w:val="-6"/>
        </w:rPr>
        <w:t xml:space="preserve"> </w:t>
      </w:r>
      <w:r>
        <w:rPr>
          <w:color w:val="231F20"/>
          <w:spacing w:val="-2"/>
        </w:rPr>
        <w:t>взаимодействие</w:t>
      </w:r>
      <w:r>
        <w:rPr>
          <w:color w:val="231F20"/>
          <w:spacing w:val="-6"/>
        </w:rPr>
        <w:t xml:space="preserve"> </w:t>
      </w:r>
      <w:r>
        <w:rPr>
          <w:color w:val="231F20"/>
          <w:spacing w:val="-2"/>
        </w:rPr>
        <w:t>между</w:t>
      </w:r>
      <w:r>
        <w:rPr>
          <w:color w:val="231F20"/>
          <w:spacing w:val="-6"/>
        </w:rPr>
        <w:t xml:space="preserve"> </w:t>
      </w:r>
      <w:r>
        <w:rPr>
          <w:color w:val="231F20"/>
          <w:spacing w:val="-2"/>
        </w:rPr>
        <w:t xml:space="preserve">освоени- </w:t>
      </w:r>
      <w:r>
        <w:rPr>
          <w:color w:val="231F20"/>
        </w:rPr>
        <w:t>ем</w:t>
      </w:r>
      <w:r>
        <w:rPr>
          <w:color w:val="231F20"/>
          <w:spacing w:val="-6"/>
        </w:rPr>
        <w:t xml:space="preserve"> </w:t>
      </w:r>
      <w:r>
        <w:rPr>
          <w:color w:val="231F20"/>
        </w:rPr>
        <w:t>предметного</w:t>
      </w:r>
      <w:r>
        <w:rPr>
          <w:color w:val="231F20"/>
          <w:spacing w:val="-6"/>
        </w:rPr>
        <w:t xml:space="preserve"> </w:t>
      </w:r>
      <w:r>
        <w:rPr>
          <w:color w:val="231F20"/>
        </w:rPr>
        <w:t>содержания</w:t>
      </w:r>
      <w:r>
        <w:rPr>
          <w:color w:val="231F20"/>
          <w:spacing w:val="-5"/>
        </w:rPr>
        <w:t xml:space="preserve"> </w:t>
      </w:r>
      <w:r>
        <w:rPr>
          <w:color w:val="231F20"/>
        </w:rPr>
        <w:t>обучения</w:t>
      </w:r>
      <w:r>
        <w:rPr>
          <w:color w:val="231F20"/>
          <w:spacing w:val="-6"/>
        </w:rPr>
        <w:t xml:space="preserve"> </w:t>
      </w:r>
      <w:r>
        <w:rPr>
          <w:color w:val="231F20"/>
        </w:rPr>
        <w:t>и</w:t>
      </w:r>
      <w:r>
        <w:rPr>
          <w:color w:val="231F20"/>
          <w:spacing w:val="-5"/>
        </w:rPr>
        <w:t xml:space="preserve"> </w:t>
      </w:r>
      <w:r>
        <w:rPr>
          <w:color w:val="231F20"/>
        </w:rPr>
        <w:t>достижениями</w:t>
      </w:r>
      <w:r>
        <w:rPr>
          <w:color w:val="231F20"/>
          <w:spacing w:val="-6"/>
        </w:rPr>
        <w:t xml:space="preserve"> </w:t>
      </w:r>
      <w:r>
        <w:rPr>
          <w:color w:val="231F20"/>
          <w:spacing w:val="-2"/>
        </w:rPr>
        <w:t>обуча-</w:t>
      </w:r>
    </w:p>
    <w:p w:rsidR="00DC388F" w:rsidRDefault="00DC388F">
      <w:pPr>
        <w:spacing w:line="247" w:lineRule="auto"/>
        <w:sectPr w:rsidR="00DC388F">
          <w:footerReference w:type="even" r:id="rId119"/>
          <w:footerReference w:type="default" r:id="rId120"/>
          <w:pgSz w:w="7830" w:h="12020"/>
          <w:pgMar w:top="600" w:right="620" w:bottom="900" w:left="620" w:header="0" w:footer="709" w:gutter="0"/>
          <w:pgNumType w:start="528"/>
          <w:cols w:space="720"/>
        </w:sectPr>
      </w:pPr>
    </w:p>
    <w:p w:rsidR="00DC388F" w:rsidRDefault="004B1DF8">
      <w:pPr>
        <w:pStyle w:val="a3"/>
        <w:spacing w:before="68" w:line="247" w:lineRule="auto"/>
        <w:ind w:left="117" w:right="115" w:firstLine="0"/>
      </w:pPr>
      <w:r>
        <w:rPr>
          <w:color w:val="231F20"/>
        </w:rPr>
        <w:t>ющегося</w:t>
      </w:r>
      <w:r>
        <w:rPr>
          <w:color w:val="231F20"/>
          <w:spacing w:val="-1"/>
        </w:rPr>
        <w:t xml:space="preserve"> </w:t>
      </w:r>
      <w:r>
        <w:rPr>
          <w:color w:val="231F20"/>
        </w:rPr>
        <w:t>в</w:t>
      </w:r>
      <w:r>
        <w:rPr>
          <w:color w:val="231F20"/>
          <w:spacing w:val="-1"/>
        </w:rPr>
        <w:t xml:space="preserve"> </w:t>
      </w:r>
      <w:r>
        <w:rPr>
          <w:color w:val="231F20"/>
        </w:rPr>
        <w:t>области</w:t>
      </w:r>
      <w:r>
        <w:rPr>
          <w:color w:val="231F20"/>
          <w:spacing w:val="-1"/>
        </w:rPr>
        <w:t xml:space="preserve"> </w:t>
      </w:r>
      <w:r>
        <w:rPr>
          <w:color w:val="231F20"/>
        </w:rPr>
        <w:t>метапредметных</w:t>
      </w:r>
      <w:r>
        <w:rPr>
          <w:color w:val="231F20"/>
          <w:spacing w:val="-1"/>
        </w:rPr>
        <w:t xml:space="preserve"> </w:t>
      </w:r>
      <w:r>
        <w:rPr>
          <w:color w:val="231F20"/>
        </w:rPr>
        <w:t>результатов.</w:t>
      </w:r>
      <w:r>
        <w:rPr>
          <w:color w:val="231F20"/>
          <w:spacing w:val="-1"/>
        </w:rPr>
        <w:t xml:space="preserve"> </w:t>
      </w:r>
      <w:r>
        <w:rPr>
          <w:color w:val="231F20"/>
        </w:rPr>
        <w:t>Это</w:t>
      </w:r>
      <w:r>
        <w:rPr>
          <w:color w:val="231F20"/>
          <w:spacing w:val="-1"/>
        </w:rPr>
        <w:t xml:space="preserve"> </w:t>
      </w:r>
      <w:r>
        <w:rPr>
          <w:color w:val="231F20"/>
        </w:rPr>
        <w:t>взаимо- действие проявляется в следующем:</w:t>
      </w:r>
    </w:p>
    <w:p w:rsidR="00DC388F" w:rsidRDefault="004B1DF8" w:rsidP="00B626D9">
      <w:pPr>
        <w:pStyle w:val="a6"/>
        <w:numPr>
          <w:ilvl w:val="3"/>
          <w:numId w:val="78"/>
        </w:numPr>
        <w:tabs>
          <w:tab w:val="left" w:pos="608"/>
        </w:tabs>
        <w:spacing w:before="2" w:line="247" w:lineRule="auto"/>
        <w:ind w:left="117" w:right="115" w:firstLine="226"/>
        <w:jc w:val="both"/>
        <w:rPr>
          <w:sz w:val="20"/>
        </w:rPr>
      </w:pPr>
      <w:r>
        <w:rPr>
          <w:color w:val="231F20"/>
          <w:w w:val="95"/>
          <w:sz w:val="20"/>
        </w:rPr>
        <w:t xml:space="preserve">предметные знания, умения и способы деятельности явля- </w:t>
      </w:r>
      <w:r>
        <w:rPr>
          <w:color w:val="231F20"/>
          <w:sz w:val="20"/>
        </w:rPr>
        <w:t>ются содержательной основой становления УУД;</w:t>
      </w:r>
    </w:p>
    <w:p w:rsidR="00DC388F" w:rsidRDefault="004B1DF8" w:rsidP="00B626D9">
      <w:pPr>
        <w:pStyle w:val="a6"/>
        <w:numPr>
          <w:ilvl w:val="3"/>
          <w:numId w:val="78"/>
        </w:numPr>
        <w:tabs>
          <w:tab w:val="left" w:pos="610"/>
        </w:tabs>
        <w:spacing w:before="2" w:line="247" w:lineRule="auto"/>
        <w:ind w:left="117" w:right="113" w:firstLine="226"/>
        <w:jc w:val="both"/>
        <w:rPr>
          <w:sz w:val="20"/>
        </w:rPr>
      </w:pPr>
      <w:r>
        <w:rPr>
          <w:color w:val="231F20"/>
          <w:sz w:val="20"/>
        </w:rPr>
        <w:t xml:space="preserve">развивающиеся УУД обеспечивают протекание учебного процесса как активной инициативной поисково-исследова- тельской деятельности на основе применения различных ин- </w:t>
      </w:r>
      <w:r>
        <w:rPr>
          <w:color w:val="231F20"/>
          <w:w w:val="95"/>
          <w:sz w:val="20"/>
        </w:rPr>
        <w:t xml:space="preserve">теллектуальных процессов, прежде всего теоретического мыш- </w:t>
      </w:r>
      <w:r>
        <w:rPr>
          <w:color w:val="231F20"/>
          <w:sz w:val="20"/>
        </w:rPr>
        <w:t xml:space="preserve">ления, связной речи и воображения, в том числе в условиях дистанционного обучения (в условиях неконтактного инфор- мационного взаимодействия с субъектами образовательного </w:t>
      </w:r>
      <w:r>
        <w:rPr>
          <w:color w:val="231F20"/>
          <w:spacing w:val="-2"/>
          <w:sz w:val="20"/>
        </w:rPr>
        <w:t>процесса);</w:t>
      </w:r>
    </w:p>
    <w:p w:rsidR="00DC388F" w:rsidRDefault="004B1DF8" w:rsidP="00B626D9">
      <w:pPr>
        <w:pStyle w:val="a6"/>
        <w:numPr>
          <w:ilvl w:val="3"/>
          <w:numId w:val="78"/>
        </w:numPr>
        <w:tabs>
          <w:tab w:val="left" w:pos="608"/>
        </w:tabs>
        <w:spacing w:before="8" w:line="247" w:lineRule="auto"/>
        <w:ind w:left="117" w:right="114" w:firstLine="226"/>
        <w:jc w:val="both"/>
        <w:rPr>
          <w:sz w:val="20"/>
        </w:rPr>
      </w:pPr>
      <w:r>
        <w:rPr>
          <w:color w:val="231F20"/>
          <w:sz w:val="20"/>
        </w:rPr>
        <w:t xml:space="preserve">под влиянием УУД складывается новый стиль познава- тельной деятельности: универсальность как качественная ха- рактеристика любого учебного действия и составляющих его операций позволяет обучающемуся использовать освоенные </w:t>
      </w:r>
      <w:r>
        <w:rPr>
          <w:color w:val="231F20"/>
          <w:w w:val="95"/>
          <w:sz w:val="20"/>
        </w:rPr>
        <w:t xml:space="preserve">способы действий на любом предметном содержании, в том чис- </w:t>
      </w:r>
      <w:r>
        <w:rPr>
          <w:color w:val="231F20"/>
          <w:sz w:val="20"/>
        </w:rPr>
        <w:t>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C388F" w:rsidRDefault="004B1DF8" w:rsidP="00B626D9">
      <w:pPr>
        <w:pStyle w:val="a6"/>
        <w:numPr>
          <w:ilvl w:val="3"/>
          <w:numId w:val="78"/>
        </w:numPr>
        <w:tabs>
          <w:tab w:val="left" w:pos="607"/>
        </w:tabs>
        <w:spacing w:before="8" w:line="247" w:lineRule="auto"/>
        <w:ind w:left="117" w:right="114" w:firstLine="226"/>
        <w:jc w:val="both"/>
        <w:rPr>
          <w:sz w:val="20"/>
        </w:rPr>
      </w:pPr>
      <w:r>
        <w:rPr>
          <w:color w:val="231F20"/>
          <w:sz w:val="20"/>
        </w:rPr>
        <w:t xml:space="preserve">построение учебного процесса с учётом реализации цели </w:t>
      </w:r>
      <w:r>
        <w:rPr>
          <w:color w:val="231F20"/>
          <w:w w:val="95"/>
          <w:sz w:val="20"/>
        </w:rPr>
        <w:t xml:space="preserve">формирования УУД способствует снижению доли репродуктив- </w:t>
      </w:r>
      <w:r>
        <w:rPr>
          <w:color w:val="231F20"/>
          <w:sz w:val="20"/>
        </w:rPr>
        <w:t>ного</w:t>
      </w:r>
      <w:r>
        <w:rPr>
          <w:color w:val="231F20"/>
          <w:spacing w:val="-2"/>
          <w:sz w:val="20"/>
        </w:rPr>
        <w:t xml:space="preserve"> </w:t>
      </w:r>
      <w:r>
        <w:rPr>
          <w:color w:val="231F20"/>
          <w:sz w:val="20"/>
        </w:rPr>
        <w:t>обучения,</w:t>
      </w:r>
      <w:r>
        <w:rPr>
          <w:color w:val="231F20"/>
          <w:spacing w:val="-2"/>
          <w:sz w:val="20"/>
        </w:rPr>
        <w:t xml:space="preserve"> </w:t>
      </w:r>
      <w:r>
        <w:rPr>
          <w:color w:val="231F20"/>
          <w:sz w:val="20"/>
        </w:rPr>
        <w:t>создающего</w:t>
      </w:r>
      <w:r>
        <w:rPr>
          <w:color w:val="231F20"/>
          <w:spacing w:val="-2"/>
          <w:sz w:val="20"/>
        </w:rPr>
        <w:t xml:space="preserve"> </w:t>
      </w:r>
      <w:r>
        <w:rPr>
          <w:color w:val="231F20"/>
          <w:sz w:val="20"/>
        </w:rPr>
        <w:t>риски,</w:t>
      </w:r>
      <w:r>
        <w:rPr>
          <w:color w:val="231F20"/>
          <w:spacing w:val="-2"/>
          <w:sz w:val="20"/>
        </w:rPr>
        <w:t xml:space="preserve"> </w:t>
      </w:r>
      <w:r>
        <w:rPr>
          <w:color w:val="231F20"/>
          <w:sz w:val="20"/>
        </w:rPr>
        <w:t>которые</w:t>
      </w:r>
      <w:r>
        <w:rPr>
          <w:color w:val="231F20"/>
          <w:spacing w:val="-2"/>
          <w:sz w:val="20"/>
        </w:rPr>
        <w:t xml:space="preserve"> </w:t>
      </w:r>
      <w:r>
        <w:rPr>
          <w:color w:val="231F20"/>
          <w:sz w:val="20"/>
        </w:rPr>
        <w:t>нарушают</w:t>
      </w:r>
      <w:r>
        <w:rPr>
          <w:color w:val="231F20"/>
          <w:spacing w:val="-2"/>
          <w:sz w:val="20"/>
        </w:rPr>
        <w:t xml:space="preserve"> </w:t>
      </w:r>
      <w:r>
        <w:rPr>
          <w:color w:val="231F20"/>
          <w:sz w:val="20"/>
        </w:rPr>
        <w:t>успеш- ность</w:t>
      </w:r>
      <w:r>
        <w:rPr>
          <w:color w:val="231F20"/>
          <w:spacing w:val="-5"/>
          <w:sz w:val="20"/>
        </w:rPr>
        <w:t xml:space="preserve"> </w:t>
      </w:r>
      <w:r>
        <w:rPr>
          <w:color w:val="231F20"/>
          <w:sz w:val="20"/>
        </w:rPr>
        <w:t>развития</w:t>
      </w:r>
      <w:r>
        <w:rPr>
          <w:color w:val="231F20"/>
          <w:spacing w:val="-5"/>
          <w:sz w:val="20"/>
        </w:rPr>
        <w:t xml:space="preserve"> </w:t>
      </w:r>
      <w:r>
        <w:rPr>
          <w:color w:val="231F20"/>
          <w:sz w:val="20"/>
        </w:rPr>
        <w:t>обучающегося</w:t>
      </w:r>
      <w:r>
        <w:rPr>
          <w:color w:val="231F20"/>
          <w:spacing w:val="-5"/>
          <w:sz w:val="20"/>
        </w:rPr>
        <w:t xml:space="preserve"> </w:t>
      </w:r>
      <w:r>
        <w:rPr>
          <w:color w:val="231F20"/>
          <w:sz w:val="20"/>
        </w:rPr>
        <w:t>и</w:t>
      </w:r>
      <w:r>
        <w:rPr>
          <w:color w:val="231F20"/>
          <w:spacing w:val="-5"/>
          <w:sz w:val="20"/>
        </w:rPr>
        <w:t xml:space="preserve"> </w:t>
      </w:r>
      <w:r>
        <w:rPr>
          <w:color w:val="231F20"/>
          <w:sz w:val="20"/>
        </w:rPr>
        <w:t>формирует</w:t>
      </w:r>
      <w:r>
        <w:rPr>
          <w:color w:val="231F20"/>
          <w:spacing w:val="-5"/>
          <w:sz w:val="20"/>
        </w:rPr>
        <w:t xml:space="preserve"> </w:t>
      </w:r>
      <w:r>
        <w:rPr>
          <w:color w:val="231F20"/>
          <w:sz w:val="20"/>
        </w:rPr>
        <w:t>способности</w:t>
      </w:r>
      <w:r>
        <w:rPr>
          <w:color w:val="231F20"/>
          <w:spacing w:val="-5"/>
          <w:sz w:val="20"/>
        </w:rPr>
        <w:t xml:space="preserve"> </w:t>
      </w:r>
      <w:r>
        <w:rPr>
          <w:color w:val="231F20"/>
          <w:sz w:val="20"/>
        </w:rPr>
        <w:t>к</w:t>
      </w:r>
      <w:r>
        <w:rPr>
          <w:color w:val="231F20"/>
          <w:spacing w:val="-5"/>
          <w:sz w:val="20"/>
        </w:rPr>
        <w:t xml:space="preserve"> </w:t>
      </w:r>
      <w:r>
        <w:rPr>
          <w:color w:val="231F20"/>
          <w:sz w:val="20"/>
        </w:rPr>
        <w:t>ва- риативному</w:t>
      </w:r>
      <w:r>
        <w:rPr>
          <w:color w:val="231F20"/>
          <w:spacing w:val="-4"/>
          <w:sz w:val="20"/>
        </w:rPr>
        <w:t xml:space="preserve"> </w:t>
      </w:r>
      <w:r>
        <w:rPr>
          <w:color w:val="231F20"/>
          <w:sz w:val="20"/>
        </w:rPr>
        <w:t>восприятию</w:t>
      </w:r>
      <w:r>
        <w:rPr>
          <w:color w:val="231F20"/>
          <w:spacing w:val="-4"/>
          <w:sz w:val="20"/>
        </w:rPr>
        <w:t xml:space="preserve"> </w:t>
      </w:r>
      <w:r>
        <w:rPr>
          <w:color w:val="231F20"/>
          <w:sz w:val="20"/>
        </w:rPr>
        <w:t>предметного</w:t>
      </w:r>
      <w:r>
        <w:rPr>
          <w:color w:val="231F20"/>
          <w:spacing w:val="-4"/>
          <w:sz w:val="20"/>
        </w:rPr>
        <w:t xml:space="preserve"> </w:t>
      </w:r>
      <w:r>
        <w:rPr>
          <w:color w:val="231F20"/>
          <w:sz w:val="20"/>
        </w:rPr>
        <w:t>содержания</w:t>
      </w:r>
      <w:r>
        <w:rPr>
          <w:color w:val="231F20"/>
          <w:spacing w:val="-4"/>
          <w:sz w:val="20"/>
        </w:rPr>
        <w:t xml:space="preserve"> </w:t>
      </w:r>
      <w:r>
        <w:rPr>
          <w:color w:val="231F20"/>
          <w:sz w:val="20"/>
        </w:rPr>
        <w:t>в</w:t>
      </w:r>
      <w:r>
        <w:rPr>
          <w:color w:val="231F20"/>
          <w:spacing w:val="-4"/>
          <w:sz w:val="20"/>
        </w:rPr>
        <w:t xml:space="preserve"> </w:t>
      </w:r>
      <w:r>
        <w:rPr>
          <w:color w:val="231F20"/>
          <w:sz w:val="20"/>
        </w:rPr>
        <w:t>условиях реального</w:t>
      </w:r>
      <w:r>
        <w:rPr>
          <w:color w:val="231F20"/>
          <w:spacing w:val="-16"/>
          <w:sz w:val="20"/>
        </w:rPr>
        <w:t xml:space="preserve"> </w:t>
      </w:r>
      <w:r>
        <w:rPr>
          <w:color w:val="231F20"/>
          <w:sz w:val="20"/>
        </w:rPr>
        <w:t>и</w:t>
      </w:r>
      <w:r>
        <w:rPr>
          <w:color w:val="231F20"/>
          <w:spacing w:val="-16"/>
          <w:sz w:val="20"/>
        </w:rPr>
        <w:t xml:space="preserve"> </w:t>
      </w:r>
      <w:r>
        <w:rPr>
          <w:color w:val="231F20"/>
          <w:sz w:val="20"/>
        </w:rPr>
        <w:t>виртуального</w:t>
      </w:r>
      <w:r>
        <w:rPr>
          <w:color w:val="231F20"/>
          <w:spacing w:val="12"/>
          <w:sz w:val="20"/>
        </w:rPr>
        <w:t xml:space="preserve"> </w:t>
      </w:r>
      <w:r>
        <w:rPr>
          <w:color w:val="231F20"/>
          <w:sz w:val="20"/>
        </w:rPr>
        <w:t>представления</w:t>
      </w:r>
      <w:r>
        <w:rPr>
          <w:color w:val="231F20"/>
          <w:spacing w:val="-16"/>
          <w:sz w:val="20"/>
        </w:rPr>
        <w:t xml:space="preserve"> </w:t>
      </w:r>
      <w:r>
        <w:rPr>
          <w:color w:val="231F20"/>
          <w:sz w:val="20"/>
        </w:rPr>
        <w:t>экранных</w:t>
      </w:r>
      <w:r>
        <w:rPr>
          <w:color w:val="231F20"/>
          <w:spacing w:val="-16"/>
          <w:sz w:val="20"/>
        </w:rPr>
        <w:t xml:space="preserve"> </w:t>
      </w:r>
      <w:r>
        <w:rPr>
          <w:color w:val="231F20"/>
          <w:sz w:val="20"/>
        </w:rPr>
        <w:t>(виртуаль- ных) моделей изучаемых объектов, сюжетов, процессов.</w:t>
      </w:r>
    </w:p>
    <w:p w:rsidR="00DC388F" w:rsidRDefault="004B1DF8">
      <w:pPr>
        <w:pStyle w:val="a3"/>
        <w:spacing w:before="7" w:line="247" w:lineRule="auto"/>
        <w:ind w:left="117" w:right="115"/>
      </w:pPr>
      <w:r>
        <w:rPr>
          <w:color w:val="231F20"/>
        </w:rPr>
        <w:t>Как</w:t>
      </w:r>
      <w:r>
        <w:rPr>
          <w:color w:val="231F20"/>
          <w:spacing w:val="-11"/>
        </w:rPr>
        <w:t xml:space="preserve"> </w:t>
      </w:r>
      <w:r>
        <w:rPr>
          <w:color w:val="231F20"/>
        </w:rPr>
        <w:t>известно,</w:t>
      </w:r>
      <w:r>
        <w:rPr>
          <w:color w:val="231F20"/>
          <w:spacing w:val="-11"/>
        </w:rPr>
        <w:t xml:space="preserve"> </w:t>
      </w:r>
      <w:r>
        <w:rPr>
          <w:color w:val="231F20"/>
        </w:rPr>
        <w:t>в</w:t>
      </w:r>
      <w:r>
        <w:rPr>
          <w:color w:val="231F20"/>
          <w:spacing w:val="-11"/>
        </w:rPr>
        <w:t xml:space="preserve"> </w:t>
      </w:r>
      <w:r>
        <w:rPr>
          <w:color w:val="231F20"/>
        </w:rPr>
        <w:t>ФГОС</w:t>
      </w:r>
      <w:r>
        <w:rPr>
          <w:color w:val="231F20"/>
          <w:spacing w:val="-11"/>
        </w:rPr>
        <w:t xml:space="preserve"> </w:t>
      </w:r>
      <w:r>
        <w:rPr>
          <w:color w:val="231F20"/>
        </w:rPr>
        <w:t>выделены</w:t>
      </w:r>
      <w:r>
        <w:rPr>
          <w:color w:val="231F20"/>
          <w:spacing w:val="-11"/>
        </w:rPr>
        <w:t xml:space="preserve"> </w:t>
      </w:r>
      <w:r>
        <w:rPr>
          <w:color w:val="231F20"/>
        </w:rPr>
        <w:t>три</w:t>
      </w:r>
      <w:r>
        <w:rPr>
          <w:color w:val="231F20"/>
          <w:spacing w:val="-11"/>
        </w:rPr>
        <w:t xml:space="preserve"> </w:t>
      </w:r>
      <w:r>
        <w:rPr>
          <w:color w:val="231F20"/>
        </w:rPr>
        <w:t>группы</w:t>
      </w:r>
      <w:r>
        <w:rPr>
          <w:color w:val="231F20"/>
          <w:spacing w:val="-11"/>
        </w:rPr>
        <w:t xml:space="preserve"> </w:t>
      </w:r>
      <w:r>
        <w:rPr>
          <w:color w:val="231F20"/>
        </w:rPr>
        <w:t xml:space="preserve">универсальных </w:t>
      </w:r>
      <w:r>
        <w:rPr>
          <w:color w:val="231F20"/>
          <w:w w:val="95"/>
        </w:rPr>
        <w:t xml:space="preserve">учебных действий как наиболее значимых феноменов психиче- </w:t>
      </w:r>
      <w:r>
        <w:rPr>
          <w:color w:val="231F20"/>
        </w:rPr>
        <w:t>ского развития обучающихся вообще и младшего школьника в</w:t>
      </w:r>
      <w:r>
        <w:rPr>
          <w:color w:val="231F20"/>
          <w:spacing w:val="-5"/>
        </w:rPr>
        <w:t xml:space="preserve"> </w:t>
      </w:r>
      <w:r>
        <w:rPr>
          <w:color w:val="231F20"/>
        </w:rPr>
        <w:t>частности:</w:t>
      </w:r>
      <w:r>
        <w:rPr>
          <w:color w:val="231F20"/>
          <w:spacing w:val="-5"/>
        </w:rPr>
        <w:t xml:space="preserve"> </w:t>
      </w:r>
      <w:r>
        <w:rPr>
          <w:color w:val="231F20"/>
        </w:rPr>
        <w:t>познавательные,</w:t>
      </w:r>
      <w:r>
        <w:rPr>
          <w:color w:val="231F20"/>
          <w:spacing w:val="-5"/>
        </w:rPr>
        <w:t xml:space="preserve"> </w:t>
      </w:r>
      <w:r>
        <w:rPr>
          <w:color w:val="231F20"/>
        </w:rPr>
        <w:t>коммуникативные</w:t>
      </w:r>
      <w:r>
        <w:rPr>
          <w:color w:val="231F20"/>
          <w:spacing w:val="-5"/>
        </w:rPr>
        <w:t xml:space="preserve"> </w:t>
      </w:r>
      <w:r>
        <w:rPr>
          <w:color w:val="231F20"/>
        </w:rPr>
        <w:t>и</w:t>
      </w:r>
      <w:r>
        <w:rPr>
          <w:color w:val="231F20"/>
          <w:spacing w:val="-5"/>
        </w:rPr>
        <w:t xml:space="preserve"> </w:t>
      </w:r>
      <w:r>
        <w:rPr>
          <w:color w:val="231F20"/>
        </w:rPr>
        <w:t>регулятив- ные УУД.</w:t>
      </w:r>
    </w:p>
    <w:p w:rsidR="00DC388F" w:rsidRDefault="004B1DF8" w:rsidP="00B626D9">
      <w:pPr>
        <w:pStyle w:val="2"/>
        <w:numPr>
          <w:ilvl w:val="2"/>
          <w:numId w:val="78"/>
        </w:numPr>
        <w:tabs>
          <w:tab w:val="left" w:pos="718"/>
        </w:tabs>
        <w:spacing w:before="164"/>
        <w:ind w:left="717" w:hanging="601"/>
      </w:pPr>
      <w:r>
        <w:rPr>
          <w:color w:val="231F20"/>
        </w:rPr>
        <w:t>Характеристика</w:t>
      </w:r>
      <w:r>
        <w:rPr>
          <w:color w:val="231F20"/>
          <w:spacing w:val="36"/>
        </w:rPr>
        <w:t xml:space="preserve"> </w:t>
      </w:r>
      <w:r>
        <w:rPr>
          <w:color w:val="231F20"/>
        </w:rPr>
        <w:t>универсальных</w:t>
      </w:r>
      <w:r>
        <w:rPr>
          <w:color w:val="231F20"/>
          <w:spacing w:val="36"/>
        </w:rPr>
        <w:t xml:space="preserve"> </w:t>
      </w:r>
      <w:r>
        <w:rPr>
          <w:color w:val="231F20"/>
        </w:rPr>
        <w:t>учебных</w:t>
      </w:r>
      <w:r>
        <w:rPr>
          <w:color w:val="231F20"/>
          <w:spacing w:val="36"/>
        </w:rPr>
        <w:t xml:space="preserve"> </w:t>
      </w:r>
      <w:r>
        <w:rPr>
          <w:color w:val="231F20"/>
          <w:spacing w:val="-2"/>
        </w:rPr>
        <w:t>действий</w:t>
      </w:r>
    </w:p>
    <w:p w:rsidR="00DC388F" w:rsidRDefault="004B1DF8">
      <w:pPr>
        <w:pStyle w:val="a3"/>
        <w:spacing w:before="55" w:line="247" w:lineRule="auto"/>
        <w:ind w:left="117" w:right="115"/>
      </w:pPr>
      <w:r>
        <w:rPr>
          <w:color w:val="231F20"/>
        </w:rPr>
        <w:t>При создании образовательной организацией программы формирования</w:t>
      </w:r>
      <w:r>
        <w:rPr>
          <w:color w:val="231F20"/>
          <w:spacing w:val="-16"/>
        </w:rPr>
        <w:t xml:space="preserve"> </w:t>
      </w:r>
      <w:r>
        <w:rPr>
          <w:color w:val="231F20"/>
        </w:rPr>
        <w:t>УУД</w:t>
      </w:r>
      <w:r>
        <w:rPr>
          <w:color w:val="231F20"/>
          <w:spacing w:val="-16"/>
        </w:rPr>
        <w:t xml:space="preserve"> </w:t>
      </w:r>
      <w:r>
        <w:rPr>
          <w:color w:val="231F20"/>
        </w:rPr>
        <w:t>учитывается</w:t>
      </w:r>
      <w:r>
        <w:rPr>
          <w:color w:val="231F20"/>
          <w:spacing w:val="-16"/>
        </w:rPr>
        <w:t xml:space="preserve"> </w:t>
      </w:r>
      <w:r>
        <w:rPr>
          <w:color w:val="231F20"/>
        </w:rPr>
        <w:t>характеристика,</w:t>
      </w:r>
      <w:r>
        <w:rPr>
          <w:color w:val="231F20"/>
          <w:spacing w:val="-16"/>
        </w:rPr>
        <w:t xml:space="preserve"> </w:t>
      </w:r>
      <w:r>
        <w:rPr>
          <w:color w:val="231F20"/>
        </w:rPr>
        <w:t>которая</w:t>
      </w:r>
      <w:r>
        <w:rPr>
          <w:color w:val="231F20"/>
          <w:spacing w:val="-16"/>
        </w:rPr>
        <w:t xml:space="preserve"> </w:t>
      </w:r>
      <w:r>
        <w:rPr>
          <w:color w:val="231F20"/>
        </w:rPr>
        <w:t>да- ётся им во ФГОС НОО.</w:t>
      </w:r>
    </w:p>
    <w:p w:rsidR="00DC388F" w:rsidRDefault="004B1DF8">
      <w:pPr>
        <w:pStyle w:val="a3"/>
        <w:spacing w:before="3" w:line="244" w:lineRule="auto"/>
        <w:ind w:left="117" w:right="115"/>
      </w:pPr>
      <w:r>
        <w:rPr>
          <w:rFonts w:ascii="Book Antiqua" w:hAnsi="Book Antiqua"/>
          <w:b/>
          <w:color w:val="231F20"/>
          <w:w w:val="95"/>
        </w:rPr>
        <w:t xml:space="preserve">Познавательные </w:t>
      </w:r>
      <w:r>
        <w:rPr>
          <w:color w:val="231F20"/>
          <w:w w:val="95"/>
        </w:rPr>
        <w:t xml:space="preserve">универсальные учебные действия представ- </w:t>
      </w:r>
      <w:r>
        <w:rPr>
          <w:color w:val="231F20"/>
        </w:rPr>
        <w:t>ляют</w:t>
      </w:r>
      <w:r>
        <w:rPr>
          <w:color w:val="231F20"/>
          <w:spacing w:val="-15"/>
        </w:rPr>
        <w:t xml:space="preserve"> </w:t>
      </w:r>
      <w:r>
        <w:rPr>
          <w:color w:val="231F20"/>
        </w:rPr>
        <w:t>совокупность</w:t>
      </w:r>
      <w:r>
        <w:rPr>
          <w:color w:val="231F20"/>
          <w:spacing w:val="-15"/>
        </w:rPr>
        <w:t xml:space="preserve"> </w:t>
      </w:r>
      <w:r>
        <w:rPr>
          <w:color w:val="231F20"/>
        </w:rPr>
        <w:t>операций,</w:t>
      </w:r>
      <w:r>
        <w:rPr>
          <w:color w:val="231F20"/>
          <w:spacing w:val="-15"/>
        </w:rPr>
        <w:t xml:space="preserve"> </w:t>
      </w:r>
      <w:r>
        <w:rPr>
          <w:color w:val="231F20"/>
        </w:rPr>
        <w:t>участвующих</w:t>
      </w:r>
      <w:r>
        <w:rPr>
          <w:color w:val="231F20"/>
          <w:spacing w:val="-15"/>
        </w:rPr>
        <w:t xml:space="preserve"> </w:t>
      </w:r>
      <w:r>
        <w:rPr>
          <w:color w:val="231F20"/>
        </w:rPr>
        <w:t>в</w:t>
      </w:r>
      <w:r>
        <w:rPr>
          <w:color w:val="231F20"/>
          <w:spacing w:val="-15"/>
        </w:rPr>
        <w:t xml:space="preserve"> </w:t>
      </w:r>
      <w:r>
        <w:rPr>
          <w:color w:val="231F20"/>
        </w:rPr>
        <w:t>учебно-познава- тельной деятельности. К ним относятся:</w:t>
      </w:r>
    </w:p>
    <w:p w:rsidR="00DC388F" w:rsidRDefault="004B1DF8">
      <w:pPr>
        <w:pStyle w:val="a3"/>
        <w:spacing w:before="3" w:line="247" w:lineRule="auto"/>
        <w:ind w:left="343" w:right="115" w:hanging="227"/>
      </w:pPr>
      <w:r>
        <w:rPr>
          <w:color w:val="231F20"/>
        </w:rPr>
        <w:t>—методы</w:t>
      </w:r>
      <w:r>
        <w:rPr>
          <w:color w:val="231F20"/>
          <w:spacing w:val="-15"/>
        </w:rPr>
        <w:t xml:space="preserve"> </w:t>
      </w:r>
      <w:r>
        <w:rPr>
          <w:color w:val="231F20"/>
        </w:rPr>
        <w:t>познания</w:t>
      </w:r>
      <w:r>
        <w:rPr>
          <w:color w:val="231F20"/>
          <w:spacing w:val="-15"/>
        </w:rPr>
        <w:t xml:space="preserve"> </w:t>
      </w:r>
      <w:r>
        <w:rPr>
          <w:color w:val="231F20"/>
        </w:rPr>
        <w:t>окружающего</w:t>
      </w:r>
      <w:r>
        <w:rPr>
          <w:color w:val="231F20"/>
          <w:spacing w:val="-15"/>
        </w:rPr>
        <w:t xml:space="preserve"> </w:t>
      </w:r>
      <w:r>
        <w:rPr>
          <w:color w:val="231F20"/>
        </w:rPr>
        <w:t>мира,</w:t>
      </w:r>
      <w:r>
        <w:rPr>
          <w:color w:val="231F20"/>
          <w:spacing w:val="-15"/>
        </w:rPr>
        <w:t xml:space="preserve"> </w:t>
      </w:r>
      <w:r>
        <w:rPr>
          <w:color w:val="231F20"/>
        </w:rPr>
        <w:t>в</w:t>
      </w:r>
      <w:r>
        <w:rPr>
          <w:color w:val="231F20"/>
          <w:spacing w:val="-15"/>
        </w:rPr>
        <w:t xml:space="preserve"> </w:t>
      </w:r>
      <w:r>
        <w:rPr>
          <w:color w:val="231F20"/>
        </w:rPr>
        <w:t>том</w:t>
      </w:r>
      <w:r>
        <w:rPr>
          <w:color w:val="231F20"/>
          <w:spacing w:val="-15"/>
        </w:rPr>
        <w:t xml:space="preserve"> </w:t>
      </w:r>
      <w:r>
        <w:rPr>
          <w:color w:val="231F20"/>
        </w:rPr>
        <w:t>числе</w:t>
      </w:r>
      <w:r>
        <w:rPr>
          <w:color w:val="231F20"/>
          <w:spacing w:val="-15"/>
        </w:rPr>
        <w:t xml:space="preserve"> </w:t>
      </w:r>
      <w:r>
        <w:rPr>
          <w:color w:val="231F20"/>
        </w:rPr>
        <w:t xml:space="preserve">представ- </w:t>
      </w:r>
      <w:r>
        <w:rPr>
          <w:color w:val="231F20"/>
          <w:w w:val="95"/>
        </w:rPr>
        <w:t>ленного</w:t>
      </w:r>
      <w:r>
        <w:rPr>
          <w:color w:val="231F20"/>
          <w:spacing w:val="17"/>
        </w:rPr>
        <w:t xml:space="preserve"> </w:t>
      </w:r>
      <w:r>
        <w:rPr>
          <w:color w:val="231F20"/>
          <w:w w:val="95"/>
        </w:rPr>
        <w:t>(на</w:t>
      </w:r>
      <w:r>
        <w:rPr>
          <w:color w:val="231F20"/>
          <w:spacing w:val="18"/>
        </w:rPr>
        <w:t xml:space="preserve"> </w:t>
      </w:r>
      <w:r>
        <w:rPr>
          <w:color w:val="231F20"/>
          <w:w w:val="95"/>
        </w:rPr>
        <w:t>экране)</w:t>
      </w:r>
      <w:r>
        <w:rPr>
          <w:color w:val="231F20"/>
          <w:spacing w:val="18"/>
        </w:rPr>
        <w:t xml:space="preserve"> </w:t>
      </w:r>
      <w:r>
        <w:rPr>
          <w:color w:val="231F20"/>
          <w:w w:val="95"/>
        </w:rPr>
        <w:t>в</w:t>
      </w:r>
      <w:r>
        <w:rPr>
          <w:color w:val="231F20"/>
          <w:spacing w:val="18"/>
        </w:rPr>
        <w:t xml:space="preserve"> </w:t>
      </w:r>
      <w:r>
        <w:rPr>
          <w:color w:val="231F20"/>
          <w:w w:val="95"/>
        </w:rPr>
        <w:t>виде</w:t>
      </w:r>
      <w:r>
        <w:rPr>
          <w:color w:val="231F20"/>
          <w:spacing w:val="18"/>
        </w:rPr>
        <w:t xml:space="preserve"> </w:t>
      </w:r>
      <w:r>
        <w:rPr>
          <w:color w:val="231F20"/>
          <w:w w:val="95"/>
        </w:rPr>
        <w:t>виртуального</w:t>
      </w:r>
      <w:r>
        <w:rPr>
          <w:color w:val="231F20"/>
          <w:spacing w:val="18"/>
        </w:rPr>
        <w:t xml:space="preserve"> </w:t>
      </w:r>
      <w:r>
        <w:rPr>
          <w:color w:val="231F20"/>
          <w:w w:val="95"/>
        </w:rPr>
        <w:t>отображения</w:t>
      </w:r>
      <w:r>
        <w:rPr>
          <w:color w:val="231F20"/>
          <w:spacing w:val="17"/>
        </w:rPr>
        <w:t xml:space="preserve"> </w:t>
      </w:r>
      <w:r>
        <w:rPr>
          <w:color w:val="231F20"/>
          <w:spacing w:val="-2"/>
          <w:w w:val="95"/>
        </w:rPr>
        <w:t>реаль-</w:t>
      </w:r>
    </w:p>
    <w:p w:rsidR="00DC388F" w:rsidRDefault="00DC388F">
      <w:pPr>
        <w:spacing w:line="247" w:lineRule="auto"/>
        <w:sectPr w:rsidR="00DC388F">
          <w:pgSz w:w="7830" w:h="12020"/>
          <w:pgMar w:top="620" w:right="620" w:bottom="900" w:left="620" w:header="0" w:footer="709" w:gutter="0"/>
          <w:cols w:space="720"/>
        </w:sectPr>
      </w:pPr>
    </w:p>
    <w:p w:rsidR="00DC388F" w:rsidRDefault="004B1DF8">
      <w:pPr>
        <w:pStyle w:val="a3"/>
        <w:spacing w:before="68" w:line="247" w:lineRule="auto"/>
        <w:ind w:left="343" w:right="115" w:firstLine="0"/>
      </w:pPr>
      <w:r>
        <w:rPr>
          <w:color w:val="231F20"/>
        </w:rPr>
        <w:t>ной действительности (наблюдение, элементарные опыты и эксперименты; измерения и др.);</w:t>
      </w:r>
    </w:p>
    <w:p w:rsidR="00DC388F" w:rsidRDefault="004B1DF8">
      <w:pPr>
        <w:pStyle w:val="a3"/>
        <w:spacing w:before="2" w:line="247" w:lineRule="auto"/>
        <w:ind w:left="343" w:right="115" w:hanging="227"/>
      </w:pPr>
      <w:r>
        <w:rPr>
          <w:color w:val="231F20"/>
        </w:rPr>
        <w:t>—логические операции (сравнение, анализ, обобщение, клас- сификация, сериация);</w:t>
      </w:r>
    </w:p>
    <w:p w:rsidR="00DC388F" w:rsidRDefault="004B1DF8">
      <w:pPr>
        <w:pStyle w:val="a3"/>
        <w:spacing w:before="2" w:line="247" w:lineRule="auto"/>
        <w:ind w:left="343" w:right="115" w:hanging="227"/>
      </w:pPr>
      <w:r>
        <w:rPr>
          <w:color w:val="231F20"/>
          <w:w w:val="95"/>
        </w:rPr>
        <w:t xml:space="preserve">—работа с информацией, представленной в разном виде и фор- </w:t>
      </w:r>
      <w:r>
        <w:rPr>
          <w:color w:val="231F20"/>
        </w:rPr>
        <w:t>мах,</w:t>
      </w:r>
      <w:r>
        <w:rPr>
          <w:color w:val="231F20"/>
          <w:spacing w:val="-1"/>
        </w:rPr>
        <w:t xml:space="preserve"> </w:t>
      </w:r>
      <w:r>
        <w:rPr>
          <w:color w:val="231F20"/>
        </w:rPr>
        <w:t>в</w:t>
      </w:r>
      <w:r>
        <w:rPr>
          <w:color w:val="231F20"/>
          <w:spacing w:val="-1"/>
        </w:rPr>
        <w:t xml:space="preserve"> </w:t>
      </w:r>
      <w:r>
        <w:rPr>
          <w:color w:val="231F20"/>
        </w:rPr>
        <w:t>том</w:t>
      </w:r>
      <w:r>
        <w:rPr>
          <w:color w:val="231F20"/>
          <w:spacing w:val="-1"/>
        </w:rPr>
        <w:t xml:space="preserve"> </w:t>
      </w:r>
      <w:r>
        <w:rPr>
          <w:color w:val="231F20"/>
        </w:rPr>
        <w:t>числе</w:t>
      </w:r>
      <w:r>
        <w:rPr>
          <w:color w:val="231F20"/>
          <w:spacing w:val="-1"/>
        </w:rPr>
        <w:t xml:space="preserve"> </w:t>
      </w:r>
      <w:r>
        <w:rPr>
          <w:color w:val="231F20"/>
        </w:rPr>
        <w:t>графических</w:t>
      </w:r>
      <w:r>
        <w:rPr>
          <w:color w:val="231F20"/>
          <w:spacing w:val="-1"/>
        </w:rPr>
        <w:t xml:space="preserve"> </w:t>
      </w:r>
      <w:r>
        <w:rPr>
          <w:color w:val="231F20"/>
        </w:rPr>
        <w:t>(таблицы,</w:t>
      </w:r>
      <w:r>
        <w:rPr>
          <w:color w:val="231F20"/>
          <w:spacing w:val="-1"/>
        </w:rPr>
        <w:t xml:space="preserve"> </w:t>
      </w:r>
      <w:r>
        <w:rPr>
          <w:color w:val="231F20"/>
        </w:rPr>
        <w:t>диаграммы,</w:t>
      </w:r>
      <w:r>
        <w:rPr>
          <w:color w:val="231F20"/>
          <w:spacing w:val="-1"/>
        </w:rPr>
        <w:t xml:space="preserve"> </w:t>
      </w:r>
      <w:r>
        <w:rPr>
          <w:color w:val="231F20"/>
        </w:rPr>
        <w:t xml:space="preserve">инфо- </w:t>
      </w:r>
      <w:r>
        <w:rPr>
          <w:color w:val="231F20"/>
          <w:w w:val="95"/>
        </w:rPr>
        <w:t xml:space="preserve">граммы, схемы), аудио- и видеоформатах (возможно на экра- </w:t>
      </w:r>
      <w:r>
        <w:rPr>
          <w:color w:val="231F20"/>
          <w:spacing w:val="-4"/>
        </w:rPr>
        <w:t>не).</w:t>
      </w:r>
    </w:p>
    <w:p w:rsidR="00DC388F" w:rsidRDefault="004B1DF8">
      <w:pPr>
        <w:pStyle w:val="a3"/>
        <w:spacing w:before="4" w:line="247" w:lineRule="auto"/>
        <w:ind w:left="117" w:right="115"/>
      </w:pPr>
      <w:r>
        <w:rPr>
          <w:color w:val="231F20"/>
          <w:w w:val="95"/>
        </w:rPr>
        <w:t xml:space="preserve">Познавательные универсальные учебные действия становят- ся предпосылкой формирования способности младшего школь- </w:t>
      </w:r>
      <w:r>
        <w:rPr>
          <w:color w:val="231F20"/>
        </w:rPr>
        <w:t>ника к самообразованию и саморазвитию.</w:t>
      </w:r>
    </w:p>
    <w:p w:rsidR="00DC388F" w:rsidRDefault="004B1DF8">
      <w:pPr>
        <w:pStyle w:val="a3"/>
        <w:spacing w:before="3" w:line="247" w:lineRule="auto"/>
        <w:ind w:left="117" w:right="114"/>
      </w:pPr>
      <w:r>
        <w:rPr>
          <w:rFonts w:ascii="Book Antiqua" w:hAnsi="Book Antiqua"/>
          <w:b/>
          <w:color w:val="231F20"/>
        </w:rPr>
        <w:t xml:space="preserve">Коммуникативные </w:t>
      </w:r>
      <w:r>
        <w:rPr>
          <w:color w:val="231F20"/>
        </w:rPr>
        <w:t>универсальные учебные действия явля- ются основанием для формирования готовности младшего школьника</w:t>
      </w:r>
      <w:r>
        <w:rPr>
          <w:color w:val="231F20"/>
          <w:spacing w:val="-4"/>
        </w:rPr>
        <w:t xml:space="preserve"> </w:t>
      </w:r>
      <w:r>
        <w:rPr>
          <w:color w:val="231F20"/>
        </w:rPr>
        <w:t>к</w:t>
      </w:r>
      <w:r>
        <w:rPr>
          <w:color w:val="231F20"/>
          <w:spacing w:val="-4"/>
        </w:rPr>
        <w:t xml:space="preserve"> </w:t>
      </w:r>
      <w:r>
        <w:rPr>
          <w:color w:val="231F20"/>
        </w:rPr>
        <w:t>информационному</w:t>
      </w:r>
      <w:r>
        <w:rPr>
          <w:color w:val="231F20"/>
          <w:spacing w:val="-4"/>
        </w:rPr>
        <w:t xml:space="preserve"> </w:t>
      </w:r>
      <w:r>
        <w:rPr>
          <w:color w:val="231F20"/>
        </w:rPr>
        <w:t>взаимодействию</w:t>
      </w:r>
      <w:r>
        <w:rPr>
          <w:color w:val="231F20"/>
          <w:spacing w:val="-4"/>
        </w:rPr>
        <w:t xml:space="preserve"> </w:t>
      </w:r>
      <w:r>
        <w:rPr>
          <w:color w:val="231F20"/>
        </w:rPr>
        <w:t>с</w:t>
      </w:r>
      <w:r>
        <w:rPr>
          <w:color w:val="231F20"/>
          <w:spacing w:val="-4"/>
        </w:rPr>
        <w:t xml:space="preserve"> </w:t>
      </w:r>
      <w:r>
        <w:rPr>
          <w:color w:val="231F20"/>
        </w:rPr>
        <w:t xml:space="preserve">окружаю- щим миром: средой обитания, членами многонационального </w:t>
      </w:r>
      <w:r>
        <w:rPr>
          <w:color w:val="231F20"/>
          <w:spacing w:val="-2"/>
        </w:rPr>
        <w:t xml:space="preserve">поликультурного общества разного возраста, представителями </w:t>
      </w:r>
      <w:r>
        <w:rPr>
          <w:color w:val="231F20"/>
        </w:rPr>
        <w:t>разных социальных групп, в том числе представленного (на экране) в виде виртуального отображения реальной действи- тельности, и даже с самим собой. Коммуникативные универ- сальные</w:t>
      </w:r>
      <w:r>
        <w:rPr>
          <w:color w:val="231F20"/>
          <w:spacing w:val="-16"/>
        </w:rPr>
        <w:t xml:space="preserve"> </w:t>
      </w:r>
      <w:r>
        <w:rPr>
          <w:color w:val="231F20"/>
        </w:rPr>
        <w:t>учебные</w:t>
      </w:r>
      <w:r>
        <w:rPr>
          <w:color w:val="231F20"/>
          <w:spacing w:val="-16"/>
        </w:rPr>
        <w:t xml:space="preserve"> </w:t>
      </w:r>
      <w:r>
        <w:rPr>
          <w:color w:val="231F20"/>
        </w:rPr>
        <w:t>действия</w:t>
      </w:r>
      <w:r>
        <w:rPr>
          <w:color w:val="231F20"/>
          <w:spacing w:val="-16"/>
        </w:rPr>
        <w:t xml:space="preserve"> </w:t>
      </w:r>
      <w:r>
        <w:rPr>
          <w:color w:val="231F20"/>
        </w:rPr>
        <w:t>целесообразно</w:t>
      </w:r>
      <w:r>
        <w:rPr>
          <w:color w:val="231F20"/>
          <w:spacing w:val="-16"/>
        </w:rPr>
        <w:t xml:space="preserve"> </w:t>
      </w:r>
      <w:r>
        <w:rPr>
          <w:color w:val="231F20"/>
        </w:rPr>
        <w:t>формировать</w:t>
      </w:r>
      <w:r>
        <w:rPr>
          <w:color w:val="231F20"/>
          <w:spacing w:val="-16"/>
        </w:rPr>
        <w:t xml:space="preserve"> </w:t>
      </w:r>
      <w:r>
        <w:rPr>
          <w:color w:val="231F20"/>
        </w:rPr>
        <w:t>в</w:t>
      </w:r>
      <w:r>
        <w:rPr>
          <w:color w:val="231F20"/>
          <w:spacing w:val="-16"/>
        </w:rPr>
        <w:t xml:space="preserve"> </w:t>
      </w:r>
      <w:r>
        <w:rPr>
          <w:color w:val="231F20"/>
        </w:rPr>
        <w:t>циф- ровой образовательной среде класса, школы. В соответствии</w:t>
      </w:r>
      <w:r>
        <w:rPr>
          <w:color w:val="231F20"/>
          <w:spacing w:val="40"/>
        </w:rPr>
        <w:t xml:space="preserve"> </w:t>
      </w:r>
      <w:r>
        <w:rPr>
          <w:color w:val="231F20"/>
        </w:rPr>
        <w:t>с</w:t>
      </w:r>
      <w:r>
        <w:rPr>
          <w:color w:val="231F20"/>
          <w:spacing w:val="-16"/>
        </w:rPr>
        <w:t xml:space="preserve"> </w:t>
      </w:r>
      <w:r>
        <w:rPr>
          <w:color w:val="231F20"/>
        </w:rPr>
        <w:t>ФГОС</w:t>
      </w:r>
      <w:r>
        <w:rPr>
          <w:color w:val="231F20"/>
          <w:spacing w:val="-16"/>
        </w:rPr>
        <w:t xml:space="preserve"> </w:t>
      </w:r>
      <w:r>
        <w:rPr>
          <w:color w:val="231F20"/>
        </w:rPr>
        <w:t>НОО</w:t>
      </w:r>
      <w:r>
        <w:rPr>
          <w:color w:val="231F20"/>
          <w:spacing w:val="-16"/>
        </w:rPr>
        <w:t xml:space="preserve"> </w:t>
      </w:r>
      <w:r>
        <w:rPr>
          <w:color w:val="231F20"/>
        </w:rPr>
        <w:t>коммуникативные</w:t>
      </w:r>
      <w:r>
        <w:rPr>
          <w:color w:val="231F20"/>
          <w:spacing w:val="-16"/>
        </w:rPr>
        <w:t xml:space="preserve"> </w:t>
      </w:r>
      <w:r>
        <w:rPr>
          <w:color w:val="231F20"/>
        </w:rPr>
        <w:t>УУД</w:t>
      </w:r>
      <w:r>
        <w:rPr>
          <w:color w:val="231F20"/>
          <w:spacing w:val="-16"/>
        </w:rPr>
        <w:t xml:space="preserve"> </w:t>
      </w:r>
      <w:r>
        <w:rPr>
          <w:color w:val="231F20"/>
        </w:rPr>
        <w:t>характеризуются</w:t>
      </w:r>
      <w:r>
        <w:rPr>
          <w:color w:val="231F20"/>
          <w:spacing w:val="-16"/>
        </w:rPr>
        <w:t xml:space="preserve"> </w:t>
      </w:r>
      <w:r>
        <w:rPr>
          <w:color w:val="231F20"/>
        </w:rPr>
        <w:t>четырь- мя группами учебных операций, обеспечивающих:</w:t>
      </w:r>
    </w:p>
    <w:p w:rsidR="00DC388F" w:rsidRDefault="004B1DF8" w:rsidP="00B626D9">
      <w:pPr>
        <w:pStyle w:val="a6"/>
        <w:numPr>
          <w:ilvl w:val="3"/>
          <w:numId w:val="78"/>
        </w:numPr>
        <w:tabs>
          <w:tab w:val="left" w:pos="608"/>
        </w:tabs>
        <w:spacing w:before="5" w:line="247" w:lineRule="auto"/>
        <w:ind w:left="117" w:right="115" w:firstLine="226"/>
        <w:jc w:val="both"/>
        <w:rPr>
          <w:sz w:val="20"/>
        </w:rPr>
      </w:pPr>
      <w:r>
        <w:rPr>
          <w:color w:val="231F20"/>
          <w:sz w:val="20"/>
        </w:rPr>
        <w:t>смысловое</w:t>
      </w:r>
      <w:r>
        <w:rPr>
          <w:color w:val="231F20"/>
          <w:spacing w:val="-2"/>
          <w:sz w:val="20"/>
        </w:rPr>
        <w:t xml:space="preserve"> </w:t>
      </w:r>
      <w:r>
        <w:rPr>
          <w:color w:val="231F20"/>
          <w:sz w:val="20"/>
        </w:rPr>
        <w:t>чтение</w:t>
      </w:r>
      <w:r>
        <w:rPr>
          <w:color w:val="231F20"/>
          <w:spacing w:val="-2"/>
          <w:sz w:val="20"/>
        </w:rPr>
        <w:t xml:space="preserve"> </w:t>
      </w:r>
      <w:r>
        <w:rPr>
          <w:color w:val="231F20"/>
          <w:sz w:val="20"/>
        </w:rPr>
        <w:t>текстов</w:t>
      </w:r>
      <w:r>
        <w:rPr>
          <w:color w:val="231F20"/>
          <w:spacing w:val="-2"/>
          <w:sz w:val="20"/>
        </w:rPr>
        <w:t xml:space="preserve"> </w:t>
      </w:r>
      <w:r>
        <w:rPr>
          <w:color w:val="231F20"/>
          <w:sz w:val="20"/>
        </w:rPr>
        <w:t>разных</w:t>
      </w:r>
      <w:r>
        <w:rPr>
          <w:color w:val="231F20"/>
          <w:spacing w:val="-2"/>
          <w:sz w:val="20"/>
        </w:rPr>
        <w:t xml:space="preserve"> </w:t>
      </w:r>
      <w:r>
        <w:rPr>
          <w:color w:val="231F20"/>
          <w:sz w:val="20"/>
        </w:rPr>
        <w:t>жанров,</w:t>
      </w:r>
      <w:r>
        <w:rPr>
          <w:color w:val="231F20"/>
          <w:spacing w:val="-2"/>
          <w:sz w:val="20"/>
        </w:rPr>
        <w:t xml:space="preserve"> </w:t>
      </w:r>
      <w:r>
        <w:rPr>
          <w:color w:val="231F20"/>
          <w:sz w:val="20"/>
        </w:rPr>
        <w:t>типов,</w:t>
      </w:r>
      <w:r>
        <w:rPr>
          <w:color w:val="231F20"/>
          <w:spacing w:val="-2"/>
          <w:sz w:val="20"/>
        </w:rPr>
        <w:t xml:space="preserve"> </w:t>
      </w:r>
      <w:r>
        <w:rPr>
          <w:color w:val="231F20"/>
          <w:sz w:val="20"/>
        </w:rPr>
        <w:t>назна- чений; аналитическую текстовую деятельность с ними;</w:t>
      </w:r>
    </w:p>
    <w:p w:rsidR="00DC388F" w:rsidRDefault="004B1DF8" w:rsidP="00B626D9">
      <w:pPr>
        <w:pStyle w:val="a6"/>
        <w:numPr>
          <w:ilvl w:val="3"/>
          <w:numId w:val="78"/>
        </w:numPr>
        <w:tabs>
          <w:tab w:val="left" w:pos="607"/>
        </w:tabs>
        <w:spacing w:before="2" w:line="247" w:lineRule="auto"/>
        <w:ind w:left="117" w:right="114" w:firstLine="226"/>
        <w:jc w:val="both"/>
        <w:rPr>
          <w:sz w:val="20"/>
        </w:rPr>
      </w:pPr>
      <w:r>
        <w:rPr>
          <w:color w:val="231F20"/>
          <w:w w:val="95"/>
          <w:sz w:val="20"/>
        </w:rPr>
        <w:t xml:space="preserve">успешное участие обучающегося в диалогическом взаимо- </w:t>
      </w:r>
      <w:r>
        <w:rPr>
          <w:color w:val="231F20"/>
          <w:sz w:val="20"/>
        </w:rPr>
        <w:t>действии</w:t>
      </w:r>
      <w:r>
        <w:rPr>
          <w:color w:val="231F20"/>
          <w:spacing w:val="-10"/>
          <w:sz w:val="20"/>
        </w:rPr>
        <w:t xml:space="preserve"> </w:t>
      </w:r>
      <w:r>
        <w:rPr>
          <w:color w:val="231F20"/>
          <w:sz w:val="20"/>
        </w:rPr>
        <w:t>с</w:t>
      </w:r>
      <w:r>
        <w:rPr>
          <w:color w:val="231F20"/>
          <w:spacing w:val="-10"/>
          <w:sz w:val="20"/>
        </w:rPr>
        <w:t xml:space="preserve"> </w:t>
      </w:r>
      <w:r>
        <w:rPr>
          <w:color w:val="231F20"/>
          <w:sz w:val="20"/>
        </w:rPr>
        <w:t>субъектами</w:t>
      </w:r>
      <w:r>
        <w:rPr>
          <w:color w:val="231F20"/>
          <w:spacing w:val="-10"/>
          <w:sz w:val="20"/>
        </w:rPr>
        <w:t xml:space="preserve"> </w:t>
      </w:r>
      <w:r>
        <w:rPr>
          <w:color w:val="231F20"/>
          <w:sz w:val="20"/>
        </w:rPr>
        <w:t>образовательных</w:t>
      </w:r>
      <w:r>
        <w:rPr>
          <w:color w:val="231F20"/>
          <w:spacing w:val="-10"/>
          <w:sz w:val="20"/>
        </w:rPr>
        <w:t xml:space="preserve"> </w:t>
      </w:r>
      <w:r>
        <w:rPr>
          <w:color w:val="231F20"/>
          <w:sz w:val="20"/>
        </w:rPr>
        <w:t>отношений</w:t>
      </w:r>
      <w:r>
        <w:rPr>
          <w:color w:val="231F20"/>
          <w:spacing w:val="-10"/>
          <w:sz w:val="20"/>
        </w:rPr>
        <w:t xml:space="preserve"> </w:t>
      </w:r>
      <w:r>
        <w:rPr>
          <w:color w:val="231F20"/>
          <w:sz w:val="20"/>
        </w:rPr>
        <w:t>(знание</w:t>
      </w:r>
      <w:r>
        <w:rPr>
          <w:color w:val="231F20"/>
          <w:spacing w:val="-10"/>
          <w:sz w:val="20"/>
        </w:rPr>
        <w:t xml:space="preserve"> </w:t>
      </w:r>
      <w:r>
        <w:rPr>
          <w:color w:val="231F20"/>
          <w:sz w:val="20"/>
        </w:rPr>
        <w:t xml:space="preserve">и соблюдение правил учебного диалога), в том числе в условиях использования технологий неконтактного информационного </w:t>
      </w:r>
      <w:r>
        <w:rPr>
          <w:color w:val="231F20"/>
          <w:spacing w:val="-2"/>
          <w:sz w:val="20"/>
        </w:rPr>
        <w:t>взаимодействия;</w:t>
      </w:r>
    </w:p>
    <w:p w:rsidR="00DC388F" w:rsidRDefault="004B1DF8" w:rsidP="00B626D9">
      <w:pPr>
        <w:pStyle w:val="a6"/>
        <w:numPr>
          <w:ilvl w:val="3"/>
          <w:numId w:val="78"/>
        </w:numPr>
        <w:tabs>
          <w:tab w:val="left" w:pos="608"/>
        </w:tabs>
        <w:spacing w:before="5" w:line="247" w:lineRule="auto"/>
        <w:ind w:left="117" w:right="115" w:firstLine="226"/>
        <w:jc w:val="both"/>
        <w:rPr>
          <w:sz w:val="20"/>
        </w:rPr>
      </w:pPr>
      <w:r>
        <w:rPr>
          <w:color w:val="231F20"/>
          <w:sz w:val="20"/>
        </w:rPr>
        <w:t xml:space="preserve">успешную продуктивно-творческую деятельность (само- стоятельное создание текстов разного типа — описания, рас- суждения, повествования), создание и видоизменение экран- ных (виртуальных) объектов учебного, художественного, </w:t>
      </w:r>
      <w:r>
        <w:rPr>
          <w:color w:val="231F20"/>
          <w:w w:val="95"/>
          <w:sz w:val="20"/>
        </w:rPr>
        <w:t xml:space="preserve">бытового назначения (самостоятельный поиск, реконструкция, </w:t>
      </w:r>
      <w:r>
        <w:rPr>
          <w:color w:val="231F20"/>
          <w:sz w:val="20"/>
        </w:rPr>
        <w:t>динамическое представление);</w:t>
      </w:r>
    </w:p>
    <w:p w:rsidR="00DC388F" w:rsidRDefault="004B1DF8" w:rsidP="00B626D9">
      <w:pPr>
        <w:pStyle w:val="a6"/>
        <w:numPr>
          <w:ilvl w:val="3"/>
          <w:numId w:val="78"/>
        </w:numPr>
        <w:tabs>
          <w:tab w:val="left" w:pos="607"/>
        </w:tabs>
        <w:spacing w:before="6" w:line="247" w:lineRule="auto"/>
        <w:ind w:left="117" w:right="114" w:firstLine="226"/>
        <w:jc w:val="both"/>
        <w:rPr>
          <w:sz w:val="20"/>
        </w:rPr>
      </w:pPr>
      <w:r>
        <w:rPr>
          <w:color w:val="231F20"/>
          <w:w w:val="95"/>
          <w:sz w:val="20"/>
        </w:rPr>
        <w:t xml:space="preserve">результативное взаимодействие с участниками совместной деятельности (высказывание собственного мнения, учёт сужде- </w:t>
      </w:r>
      <w:r>
        <w:rPr>
          <w:color w:val="231F20"/>
          <w:sz w:val="20"/>
        </w:rPr>
        <w:t xml:space="preserve">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w:t>
      </w:r>
      <w:r>
        <w:rPr>
          <w:color w:val="231F20"/>
          <w:spacing w:val="-2"/>
          <w:sz w:val="20"/>
        </w:rPr>
        <w:t>взаимодействия.</w:t>
      </w:r>
    </w:p>
    <w:p w:rsidR="00DC388F" w:rsidRDefault="00DC388F">
      <w:pPr>
        <w:spacing w:line="247" w:lineRule="auto"/>
        <w:jc w:val="both"/>
        <w:rPr>
          <w:sz w:val="20"/>
        </w:rPr>
        <w:sectPr w:rsidR="00DC388F">
          <w:pgSz w:w="7830" w:h="12020"/>
          <w:pgMar w:top="620" w:right="620" w:bottom="900" w:left="620" w:header="0" w:footer="709" w:gutter="0"/>
          <w:cols w:space="720"/>
        </w:sectPr>
      </w:pPr>
    </w:p>
    <w:p w:rsidR="00DC388F" w:rsidRDefault="004B1DF8">
      <w:pPr>
        <w:pStyle w:val="a3"/>
        <w:spacing w:before="68" w:line="247" w:lineRule="auto"/>
        <w:ind w:left="117" w:right="114"/>
      </w:pPr>
      <w:r>
        <w:rPr>
          <w:rFonts w:ascii="Book Antiqua" w:hAnsi="Book Antiqua"/>
          <w:b/>
          <w:color w:val="231F20"/>
        </w:rPr>
        <w:t xml:space="preserve">Регулятивные </w:t>
      </w:r>
      <w:r>
        <w:rPr>
          <w:color w:val="231F20"/>
        </w:rPr>
        <w:t xml:space="preserve">универсальные учебные действия есть сово- купность учебных операций, обеспечивающих становление рефлексивных качеств субъекта учебной деятельности (в на- </w:t>
      </w:r>
      <w:r>
        <w:rPr>
          <w:color w:val="231F20"/>
          <w:spacing w:val="-2"/>
        </w:rPr>
        <w:t>чальной</w:t>
      </w:r>
      <w:r>
        <w:rPr>
          <w:color w:val="231F20"/>
          <w:spacing w:val="-7"/>
        </w:rPr>
        <w:t xml:space="preserve"> </w:t>
      </w:r>
      <w:r>
        <w:rPr>
          <w:color w:val="231F20"/>
          <w:spacing w:val="-2"/>
        </w:rPr>
        <w:t>школе</w:t>
      </w:r>
      <w:r>
        <w:rPr>
          <w:color w:val="231F20"/>
          <w:spacing w:val="-7"/>
        </w:rPr>
        <w:t xml:space="preserve"> </w:t>
      </w:r>
      <w:r>
        <w:rPr>
          <w:color w:val="231F20"/>
          <w:spacing w:val="-2"/>
        </w:rPr>
        <w:t>их</w:t>
      </w:r>
      <w:r>
        <w:rPr>
          <w:color w:val="231F20"/>
          <w:spacing w:val="-7"/>
        </w:rPr>
        <w:t xml:space="preserve"> </w:t>
      </w:r>
      <w:r>
        <w:rPr>
          <w:color w:val="231F20"/>
          <w:spacing w:val="-2"/>
        </w:rPr>
        <w:t>формирование</w:t>
      </w:r>
      <w:r>
        <w:rPr>
          <w:color w:val="231F20"/>
          <w:spacing w:val="-7"/>
        </w:rPr>
        <w:t xml:space="preserve"> </w:t>
      </w:r>
      <w:r>
        <w:rPr>
          <w:color w:val="231F20"/>
          <w:spacing w:val="-2"/>
        </w:rPr>
        <w:t>осуществляется</w:t>
      </w:r>
      <w:r>
        <w:rPr>
          <w:color w:val="231F20"/>
          <w:spacing w:val="-7"/>
        </w:rPr>
        <w:t xml:space="preserve"> </w:t>
      </w:r>
      <w:r>
        <w:rPr>
          <w:color w:val="231F20"/>
          <w:spacing w:val="-2"/>
        </w:rPr>
        <w:t>на</w:t>
      </w:r>
      <w:r>
        <w:rPr>
          <w:color w:val="231F20"/>
          <w:spacing w:val="-7"/>
        </w:rPr>
        <w:t xml:space="preserve"> </w:t>
      </w:r>
      <w:r>
        <w:rPr>
          <w:color w:val="231F20"/>
          <w:spacing w:val="-2"/>
        </w:rPr>
        <w:t xml:space="preserve">пропедев- </w:t>
      </w:r>
      <w:r>
        <w:rPr>
          <w:color w:val="231F20"/>
        </w:rPr>
        <w:t>тическом уровне). В соответствии с ФГОС НОО выделяются шесть групп операций:</w:t>
      </w:r>
    </w:p>
    <w:p w:rsidR="00DC388F" w:rsidRDefault="004B1DF8" w:rsidP="00B626D9">
      <w:pPr>
        <w:pStyle w:val="a6"/>
        <w:numPr>
          <w:ilvl w:val="0"/>
          <w:numId w:val="12"/>
        </w:numPr>
        <w:tabs>
          <w:tab w:val="left" w:pos="608"/>
        </w:tabs>
        <w:spacing w:line="234" w:lineRule="exact"/>
        <w:ind w:right="0" w:hanging="265"/>
        <w:rPr>
          <w:sz w:val="20"/>
        </w:rPr>
      </w:pPr>
      <w:r>
        <w:rPr>
          <w:color w:val="231F20"/>
          <w:sz w:val="20"/>
        </w:rPr>
        <w:t>принимать</w:t>
      </w:r>
      <w:r>
        <w:rPr>
          <w:color w:val="231F20"/>
          <w:spacing w:val="-12"/>
          <w:sz w:val="20"/>
        </w:rPr>
        <w:t xml:space="preserve"> </w:t>
      </w:r>
      <w:r>
        <w:rPr>
          <w:color w:val="231F20"/>
          <w:sz w:val="20"/>
        </w:rPr>
        <w:t>и</w:t>
      </w:r>
      <w:r>
        <w:rPr>
          <w:color w:val="231F20"/>
          <w:spacing w:val="-12"/>
          <w:sz w:val="20"/>
        </w:rPr>
        <w:t xml:space="preserve"> </w:t>
      </w:r>
      <w:r>
        <w:rPr>
          <w:color w:val="231F20"/>
          <w:sz w:val="20"/>
        </w:rPr>
        <w:t>удерживать</w:t>
      </w:r>
      <w:r>
        <w:rPr>
          <w:color w:val="231F20"/>
          <w:spacing w:val="-12"/>
          <w:sz w:val="20"/>
        </w:rPr>
        <w:t xml:space="preserve"> </w:t>
      </w:r>
      <w:r>
        <w:rPr>
          <w:color w:val="231F20"/>
          <w:sz w:val="20"/>
        </w:rPr>
        <w:t>учебную</w:t>
      </w:r>
      <w:r>
        <w:rPr>
          <w:color w:val="231F20"/>
          <w:spacing w:val="-11"/>
          <w:sz w:val="20"/>
        </w:rPr>
        <w:t xml:space="preserve"> </w:t>
      </w:r>
      <w:r>
        <w:rPr>
          <w:color w:val="231F20"/>
          <w:spacing w:val="-2"/>
          <w:sz w:val="20"/>
        </w:rPr>
        <w:t>задачу;</w:t>
      </w:r>
    </w:p>
    <w:p w:rsidR="00DC388F" w:rsidRDefault="004B1DF8" w:rsidP="00B626D9">
      <w:pPr>
        <w:pStyle w:val="a6"/>
        <w:numPr>
          <w:ilvl w:val="0"/>
          <w:numId w:val="12"/>
        </w:numPr>
        <w:tabs>
          <w:tab w:val="left" w:pos="607"/>
        </w:tabs>
        <w:spacing w:before="8"/>
        <w:ind w:left="606" w:right="0"/>
        <w:rPr>
          <w:sz w:val="20"/>
        </w:rPr>
      </w:pPr>
      <w:r>
        <w:rPr>
          <w:color w:val="231F20"/>
          <w:sz w:val="20"/>
        </w:rPr>
        <w:t>планировать</w:t>
      </w:r>
      <w:r>
        <w:rPr>
          <w:color w:val="231F20"/>
          <w:spacing w:val="-13"/>
          <w:sz w:val="20"/>
        </w:rPr>
        <w:t xml:space="preserve"> </w:t>
      </w:r>
      <w:r>
        <w:rPr>
          <w:color w:val="231F20"/>
          <w:sz w:val="20"/>
        </w:rPr>
        <w:t>её</w:t>
      </w:r>
      <w:r>
        <w:rPr>
          <w:color w:val="231F20"/>
          <w:spacing w:val="-12"/>
          <w:sz w:val="20"/>
        </w:rPr>
        <w:t xml:space="preserve"> </w:t>
      </w:r>
      <w:r>
        <w:rPr>
          <w:color w:val="231F20"/>
          <w:spacing w:val="-2"/>
          <w:sz w:val="20"/>
        </w:rPr>
        <w:t>решение;</w:t>
      </w:r>
    </w:p>
    <w:p w:rsidR="00DC388F" w:rsidRDefault="004B1DF8" w:rsidP="00B626D9">
      <w:pPr>
        <w:pStyle w:val="a6"/>
        <w:numPr>
          <w:ilvl w:val="0"/>
          <w:numId w:val="12"/>
        </w:numPr>
        <w:tabs>
          <w:tab w:val="left" w:pos="608"/>
        </w:tabs>
        <w:spacing w:before="9"/>
        <w:ind w:right="0" w:hanging="265"/>
        <w:rPr>
          <w:sz w:val="20"/>
        </w:rPr>
      </w:pPr>
      <w:r>
        <w:rPr>
          <w:color w:val="231F20"/>
          <w:sz w:val="20"/>
        </w:rPr>
        <w:t>контролировать</w:t>
      </w:r>
      <w:r>
        <w:rPr>
          <w:color w:val="231F20"/>
          <w:spacing w:val="-7"/>
          <w:sz w:val="20"/>
        </w:rPr>
        <w:t xml:space="preserve"> </w:t>
      </w:r>
      <w:r>
        <w:rPr>
          <w:color w:val="231F20"/>
          <w:sz w:val="20"/>
        </w:rPr>
        <w:t>полученный</w:t>
      </w:r>
      <w:r>
        <w:rPr>
          <w:color w:val="231F20"/>
          <w:spacing w:val="-6"/>
          <w:sz w:val="20"/>
        </w:rPr>
        <w:t xml:space="preserve"> </w:t>
      </w:r>
      <w:r>
        <w:rPr>
          <w:color w:val="231F20"/>
          <w:sz w:val="20"/>
        </w:rPr>
        <w:t>результат</w:t>
      </w:r>
      <w:r>
        <w:rPr>
          <w:color w:val="231F20"/>
          <w:spacing w:val="-6"/>
          <w:sz w:val="20"/>
        </w:rPr>
        <w:t xml:space="preserve"> </w:t>
      </w:r>
      <w:r>
        <w:rPr>
          <w:color w:val="231F20"/>
          <w:spacing w:val="-2"/>
          <w:sz w:val="20"/>
        </w:rPr>
        <w:t>деятельности;</w:t>
      </w:r>
    </w:p>
    <w:p w:rsidR="00DC388F" w:rsidRDefault="004B1DF8" w:rsidP="00B626D9">
      <w:pPr>
        <w:pStyle w:val="a6"/>
        <w:numPr>
          <w:ilvl w:val="0"/>
          <w:numId w:val="12"/>
        </w:numPr>
        <w:tabs>
          <w:tab w:val="left" w:pos="607"/>
        </w:tabs>
        <w:spacing w:before="8" w:line="247" w:lineRule="auto"/>
        <w:ind w:left="117" w:right="115" w:firstLine="226"/>
        <w:rPr>
          <w:sz w:val="20"/>
        </w:rPr>
      </w:pPr>
      <w:r>
        <w:rPr>
          <w:color w:val="231F20"/>
          <w:sz w:val="20"/>
        </w:rPr>
        <w:t>контролировать</w:t>
      </w:r>
      <w:r>
        <w:rPr>
          <w:color w:val="231F20"/>
          <w:spacing w:val="23"/>
          <w:sz w:val="20"/>
        </w:rPr>
        <w:t xml:space="preserve"> </w:t>
      </w:r>
      <w:r>
        <w:rPr>
          <w:color w:val="231F20"/>
          <w:sz w:val="20"/>
        </w:rPr>
        <w:t>процесс</w:t>
      </w:r>
      <w:r>
        <w:rPr>
          <w:color w:val="231F20"/>
          <w:spacing w:val="23"/>
          <w:sz w:val="20"/>
        </w:rPr>
        <w:t xml:space="preserve"> </w:t>
      </w:r>
      <w:r>
        <w:rPr>
          <w:color w:val="231F20"/>
          <w:sz w:val="20"/>
        </w:rPr>
        <w:t>деятельности,</w:t>
      </w:r>
      <w:r>
        <w:rPr>
          <w:color w:val="231F20"/>
          <w:spacing w:val="23"/>
          <w:sz w:val="20"/>
        </w:rPr>
        <w:t xml:space="preserve"> </w:t>
      </w:r>
      <w:r>
        <w:rPr>
          <w:color w:val="231F20"/>
          <w:sz w:val="20"/>
        </w:rPr>
        <w:t>его</w:t>
      </w:r>
      <w:r>
        <w:rPr>
          <w:color w:val="231F20"/>
          <w:spacing w:val="23"/>
          <w:sz w:val="20"/>
        </w:rPr>
        <w:t xml:space="preserve"> </w:t>
      </w:r>
      <w:r>
        <w:rPr>
          <w:color w:val="231F20"/>
          <w:sz w:val="20"/>
        </w:rPr>
        <w:t>соответствие выбранному способу;</w:t>
      </w:r>
    </w:p>
    <w:p w:rsidR="00DC388F" w:rsidRDefault="004B1DF8" w:rsidP="00B626D9">
      <w:pPr>
        <w:pStyle w:val="a6"/>
        <w:numPr>
          <w:ilvl w:val="0"/>
          <w:numId w:val="12"/>
        </w:numPr>
        <w:tabs>
          <w:tab w:val="left" w:pos="608"/>
        </w:tabs>
        <w:spacing w:before="2" w:line="247" w:lineRule="auto"/>
        <w:ind w:left="117" w:right="115" w:firstLine="226"/>
        <w:rPr>
          <w:sz w:val="20"/>
        </w:rPr>
      </w:pPr>
      <w:r>
        <w:rPr>
          <w:color w:val="231F20"/>
          <w:sz w:val="20"/>
        </w:rPr>
        <w:t>предвидеть</w:t>
      </w:r>
      <w:r>
        <w:rPr>
          <w:color w:val="231F20"/>
          <w:spacing w:val="-16"/>
          <w:sz w:val="20"/>
        </w:rPr>
        <w:t xml:space="preserve"> </w:t>
      </w:r>
      <w:r>
        <w:rPr>
          <w:color w:val="231F20"/>
          <w:sz w:val="20"/>
        </w:rPr>
        <w:t>(прогнозировать)</w:t>
      </w:r>
      <w:r>
        <w:rPr>
          <w:color w:val="231F20"/>
          <w:spacing w:val="-16"/>
          <w:sz w:val="20"/>
        </w:rPr>
        <w:t xml:space="preserve"> </w:t>
      </w:r>
      <w:r>
        <w:rPr>
          <w:color w:val="231F20"/>
          <w:sz w:val="20"/>
        </w:rPr>
        <w:t>трудности</w:t>
      </w:r>
      <w:r>
        <w:rPr>
          <w:color w:val="231F20"/>
          <w:spacing w:val="-16"/>
          <w:sz w:val="20"/>
        </w:rPr>
        <w:t xml:space="preserve"> </w:t>
      </w:r>
      <w:r>
        <w:rPr>
          <w:color w:val="231F20"/>
          <w:sz w:val="20"/>
        </w:rPr>
        <w:t>и</w:t>
      </w:r>
      <w:r>
        <w:rPr>
          <w:color w:val="231F20"/>
          <w:spacing w:val="-16"/>
          <w:sz w:val="20"/>
        </w:rPr>
        <w:t xml:space="preserve"> </w:t>
      </w:r>
      <w:r>
        <w:rPr>
          <w:color w:val="231F20"/>
          <w:sz w:val="20"/>
        </w:rPr>
        <w:t>ошибки</w:t>
      </w:r>
      <w:r>
        <w:rPr>
          <w:color w:val="231F20"/>
          <w:spacing w:val="-16"/>
          <w:sz w:val="20"/>
        </w:rPr>
        <w:t xml:space="preserve"> </w:t>
      </w:r>
      <w:r>
        <w:rPr>
          <w:color w:val="231F20"/>
          <w:sz w:val="20"/>
        </w:rPr>
        <w:t>при</w:t>
      </w:r>
      <w:r>
        <w:rPr>
          <w:color w:val="231F20"/>
          <w:spacing w:val="-16"/>
          <w:sz w:val="20"/>
        </w:rPr>
        <w:t xml:space="preserve"> </w:t>
      </w:r>
      <w:r>
        <w:rPr>
          <w:color w:val="231F20"/>
          <w:sz w:val="20"/>
        </w:rPr>
        <w:t>ре- шении данной учебной задачи;</w:t>
      </w:r>
    </w:p>
    <w:p w:rsidR="00DC388F" w:rsidRDefault="004B1DF8" w:rsidP="00B626D9">
      <w:pPr>
        <w:pStyle w:val="a6"/>
        <w:numPr>
          <w:ilvl w:val="0"/>
          <w:numId w:val="12"/>
        </w:numPr>
        <w:tabs>
          <w:tab w:val="left" w:pos="608"/>
        </w:tabs>
        <w:spacing w:before="2" w:line="247" w:lineRule="auto"/>
        <w:ind w:left="117" w:right="114" w:firstLine="226"/>
        <w:jc w:val="right"/>
        <w:rPr>
          <w:sz w:val="20"/>
        </w:rPr>
      </w:pPr>
      <w:r>
        <w:rPr>
          <w:color w:val="231F20"/>
          <w:w w:val="95"/>
          <w:sz w:val="20"/>
        </w:rPr>
        <w:t xml:space="preserve">корректировать при необходимости процесс деятельности. </w:t>
      </w:r>
      <w:r>
        <w:rPr>
          <w:color w:val="231F20"/>
          <w:sz w:val="20"/>
        </w:rPr>
        <w:t>Важной</w:t>
      </w:r>
      <w:r>
        <w:rPr>
          <w:color w:val="231F20"/>
          <w:spacing w:val="40"/>
          <w:sz w:val="20"/>
        </w:rPr>
        <w:t xml:space="preserve"> </w:t>
      </w:r>
      <w:r>
        <w:rPr>
          <w:color w:val="231F20"/>
          <w:sz w:val="20"/>
        </w:rPr>
        <w:t>составляющей</w:t>
      </w:r>
      <w:r>
        <w:rPr>
          <w:color w:val="231F20"/>
          <w:spacing w:val="40"/>
          <w:sz w:val="20"/>
        </w:rPr>
        <w:t xml:space="preserve"> </w:t>
      </w:r>
      <w:r>
        <w:rPr>
          <w:color w:val="231F20"/>
          <w:sz w:val="20"/>
        </w:rPr>
        <w:t>регулятивных</w:t>
      </w:r>
      <w:r>
        <w:rPr>
          <w:color w:val="231F20"/>
          <w:spacing w:val="40"/>
          <w:sz w:val="20"/>
        </w:rPr>
        <w:t xml:space="preserve"> </w:t>
      </w:r>
      <w:r>
        <w:rPr>
          <w:color w:val="231F20"/>
          <w:sz w:val="20"/>
        </w:rPr>
        <w:t>универсальных</w:t>
      </w:r>
      <w:r>
        <w:rPr>
          <w:color w:val="231F20"/>
          <w:spacing w:val="40"/>
          <w:sz w:val="20"/>
        </w:rPr>
        <w:t xml:space="preserve"> </w:t>
      </w:r>
      <w:r>
        <w:rPr>
          <w:color w:val="231F20"/>
          <w:sz w:val="20"/>
        </w:rPr>
        <w:t>дей- ствий</w:t>
      </w:r>
      <w:r>
        <w:rPr>
          <w:color w:val="231F20"/>
          <w:spacing w:val="40"/>
          <w:sz w:val="20"/>
        </w:rPr>
        <w:t xml:space="preserve"> </w:t>
      </w:r>
      <w:r>
        <w:rPr>
          <w:color w:val="231F20"/>
          <w:sz w:val="20"/>
        </w:rPr>
        <w:t>являются</w:t>
      </w:r>
      <w:r>
        <w:rPr>
          <w:color w:val="231F20"/>
          <w:spacing w:val="40"/>
          <w:sz w:val="20"/>
        </w:rPr>
        <w:t xml:space="preserve"> </w:t>
      </w:r>
      <w:r>
        <w:rPr>
          <w:color w:val="231F20"/>
          <w:sz w:val="20"/>
        </w:rPr>
        <w:t>операции,</w:t>
      </w:r>
      <w:r>
        <w:rPr>
          <w:color w:val="231F20"/>
          <w:spacing w:val="40"/>
          <w:sz w:val="20"/>
        </w:rPr>
        <w:t xml:space="preserve"> </w:t>
      </w:r>
      <w:r>
        <w:rPr>
          <w:color w:val="231F20"/>
          <w:sz w:val="20"/>
        </w:rPr>
        <w:t>определяющие</w:t>
      </w:r>
      <w:r>
        <w:rPr>
          <w:color w:val="231F20"/>
          <w:spacing w:val="40"/>
          <w:sz w:val="20"/>
        </w:rPr>
        <w:t xml:space="preserve"> </w:t>
      </w:r>
      <w:r>
        <w:rPr>
          <w:color w:val="231F20"/>
          <w:sz w:val="20"/>
        </w:rPr>
        <w:t>способность</w:t>
      </w:r>
      <w:r>
        <w:rPr>
          <w:color w:val="231F20"/>
          <w:spacing w:val="53"/>
          <w:sz w:val="20"/>
        </w:rPr>
        <w:t xml:space="preserve"> </w:t>
      </w:r>
      <w:r>
        <w:rPr>
          <w:color w:val="231F20"/>
          <w:sz w:val="20"/>
        </w:rPr>
        <w:t>обу- чающегося</w:t>
      </w:r>
      <w:r>
        <w:rPr>
          <w:color w:val="231F20"/>
          <w:spacing w:val="40"/>
          <w:sz w:val="20"/>
        </w:rPr>
        <w:t xml:space="preserve"> </w:t>
      </w:r>
      <w:r>
        <w:rPr>
          <w:color w:val="231F20"/>
          <w:sz w:val="20"/>
        </w:rPr>
        <w:t>к</w:t>
      </w:r>
      <w:r>
        <w:rPr>
          <w:color w:val="231F20"/>
          <w:spacing w:val="40"/>
          <w:sz w:val="20"/>
        </w:rPr>
        <w:t xml:space="preserve"> </w:t>
      </w:r>
      <w:r>
        <w:rPr>
          <w:color w:val="231F20"/>
          <w:sz w:val="20"/>
        </w:rPr>
        <w:t>волевым</w:t>
      </w:r>
      <w:r>
        <w:rPr>
          <w:color w:val="231F20"/>
          <w:spacing w:val="40"/>
          <w:sz w:val="20"/>
        </w:rPr>
        <w:t xml:space="preserve"> </w:t>
      </w:r>
      <w:r>
        <w:rPr>
          <w:color w:val="231F20"/>
          <w:sz w:val="20"/>
        </w:rPr>
        <w:t>усилиям</w:t>
      </w:r>
      <w:r>
        <w:rPr>
          <w:color w:val="231F20"/>
          <w:spacing w:val="40"/>
          <w:sz w:val="20"/>
        </w:rPr>
        <w:t xml:space="preserve"> </w:t>
      </w:r>
      <w:r>
        <w:rPr>
          <w:color w:val="231F20"/>
          <w:sz w:val="20"/>
        </w:rPr>
        <w:t>в</w:t>
      </w:r>
      <w:r>
        <w:rPr>
          <w:color w:val="231F20"/>
          <w:spacing w:val="40"/>
          <w:sz w:val="20"/>
        </w:rPr>
        <w:t xml:space="preserve"> </w:t>
      </w:r>
      <w:r>
        <w:rPr>
          <w:color w:val="231F20"/>
          <w:sz w:val="20"/>
        </w:rPr>
        <w:t>процессе</w:t>
      </w:r>
      <w:r>
        <w:rPr>
          <w:color w:val="231F20"/>
          <w:spacing w:val="71"/>
          <w:sz w:val="20"/>
        </w:rPr>
        <w:t xml:space="preserve"> </w:t>
      </w:r>
      <w:r>
        <w:rPr>
          <w:color w:val="231F20"/>
          <w:sz w:val="20"/>
        </w:rPr>
        <w:t>коллективной/ совместной</w:t>
      </w:r>
      <w:r>
        <w:rPr>
          <w:color w:val="231F20"/>
          <w:spacing w:val="-2"/>
          <w:sz w:val="20"/>
        </w:rPr>
        <w:t xml:space="preserve"> </w:t>
      </w:r>
      <w:r>
        <w:rPr>
          <w:color w:val="231F20"/>
          <w:sz w:val="20"/>
        </w:rPr>
        <w:t>деятельности,</w:t>
      </w:r>
      <w:r>
        <w:rPr>
          <w:color w:val="231F20"/>
          <w:spacing w:val="-2"/>
          <w:sz w:val="20"/>
        </w:rPr>
        <w:t xml:space="preserve"> </w:t>
      </w:r>
      <w:r>
        <w:rPr>
          <w:color w:val="231F20"/>
          <w:sz w:val="20"/>
        </w:rPr>
        <w:t>к</w:t>
      </w:r>
      <w:r>
        <w:rPr>
          <w:color w:val="231F20"/>
          <w:spacing w:val="-2"/>
          <w:sz w:val="20"/>
        </w:rPr>
        <w:t xml:space="preserve"> </w:t>
      </w:r>
      <w:r>
        <w:rPr>
          <w:color w:val="231F20"/>
          <w:sz w:val="20"/>
        </w:rPr>
        <w:t>мирному</w:t>
      </w:r>
      <w:r>
        <w:rPr>
          <w:color w:val="231F20"/>
          <w:spacing w:val="-2"/>
          <w:sz w:val="20"/>
        </w:rPr>
        <w:t xml:space="preserve"> </w:t>
      </w:r>
      <w:r>
        <w:rPr>
          <w:color w:val="231F20"/>
          <w:sz w:val="20"/>
        </w:rPr>
        <w:t>самостоятельному</w:t>
      </w:r>
      <w:r>
        <w:rPr>
          <w:color w:val="231F20"/>
          <w:spacing w:val="-2"/>
          <w:sz w:val="20"/>
        </w:rPr>
        <w:t xml:space="preserve"> </w:t>
      </w:r>
      <w:r>
        <w:rPr>
          <w:color w:val="231F20"/>
          <w:sz w:val="20"/>
        </w:rPr>
        <w:t>пред- упреждению и преодолению конфликтов, в том числе в усло- виях</w:t>
      </w:r>
      <w:r>
        <w:rPr>
          <w:color w:val="231F20"/>
          <w:spacing w:val="-3"/>
          <w:sz w:val="20"/>
        </w:rPr>
        <w:t xml:space="preserve"> </w:t>
      </w:r>
      <w:r>
        <w:rPr>
          <w:color w:val="231F20"/>
          <w:sz w:val="20"/>
        </w:rPr>
        <w:t>использования</w:t>
      </w:r>
      <w:r>
        <w:rPr>
          <w:color w:val="231F20"/>
          <w:spacing w:val="-3"/>
          <w:sz w:val="20"/>
        </w:rPr>
        <w:t xml:space="preserve"> </w:t>
      </w:r>
      <w:r>
        <w:rPr>
          <w:color w:val="231F20"/>
          <w:sz w:val="20"/>
        </w:rPr>
        <w:t>технологий</w:t>
      </w:r>
      <w:r>
        <w:rPr>
          <w:color w:val="231F20"/>
          <w:spacing w:val="-1"/>
          <w:sz w:val="20"/>
        </w:rPr>
        <w:t xml:space="preserve"> </w:t>
      </w:r>
      <w:r>
        <w:rPr>
          <w:color w:val="231F20"/>
          <w:sz w:val="20"/>
        </w:rPr>
        <w:t>неконтактного</w:t>
      </w:r>
      <w:r>
        <w:rPr>
          <w:color w:val="231F20"/>
          <w:spacing w:val="-2"/>
          <w:sz w:val="20"/>
        </w:rPr>
        <w:t xml:space="preserve"> </w:t>
      </w:r>
      <w:r>
        <w:rPr>
          <w:color w:val="231F20"/>
          <w:spacing w:val="-2"/>
          <w:w w:val="95"/>
          <w:sz w:val="20"/>
        </w:rPr>
        <w:t>информацион-</w:t>
      </w:r>
    </w:p>
    <w:p w:rsidR="00DC388F" w:rsidRDefault="004B1DF8">
      <w:pPr>
        <w:pStyle w:val="a3"/>
        <w:spacing w:before="6"/>
        <w:ind w:left="117" w:right="0" w:firstLine="0"/>
      </w:pPr>
      <w:r>
        <w:rPr>
          <w:color w:val="231F20"/>
        </w:rPr>
        <w:t>ного</w:t>
      </w:r>
      <w:r>
        <w:rPr>
          <w:color w:val="231F20"/>
          <w:spacing w:val="4"/>
        </w:rPr>
        <w:t xml:space="preserve"> </w:t>
      </w:r>
      <w:r>
        <w:rPr>
          <w:color w:val="231F20"/>
          <w:spacing w:val="-2"/>
        </w:rPr>
        <w:t>взаимодействия.</w:t>
      </w:r>
    </w:p>
    <w:p w:rsidR="00DC388F" w:rsidRDefault="004B1DF8">
      <w:pPr>
        <w:pStyle w:val="a3"/>
        <w:spacing w:before="8" w:line="247" w:lineRule="auto"/>
        <w:ind w:left="117" w:right="113"/>
      </w:pPr>
      <w:r>
        <w:rPr>
          <w:color w:val="231F20"/>
        </w:rPr>
        <w:t>В примерных рабочих программах требования и планируе- мые результаты совместной деятельности выделены в специ- альный раздел. Это сделано для осознания учителем того, что способность к результативной совместной деятельности стро- ится на двух феноменах, участие которых обеспечивает её успешность:</w:t>
      </w:r>
      <w:r>
        <w:rPr>
          <w:color w:val="231F20"/>
          <w:spacing w:val="-6"/>
        </w:rPr>
        <w:t xml:space="preserve"> </w:t>
      </w:r>
      <w:r>
        <w:rPr>
          <w:color w:val="231F20"/>
        </w:rPr>
        <w:t>1)</w:t>
      </w:r>
      <w:r>
        <w:rPr>
          <w:color w:val="231F20"/>
          <w:spacing w:val="-6"/>
        </w:rPr>
        <w:t xml:space="preserve"> </w:t>
      </w:r>
      <w:r>
        <w:rPr>
          <w:color w:val="231F20"/>
        </w:rPr>
        <w:t>знание</w:t>
      </w:r>
      <w:r>
        <w:rPr>
          <w:color w:val="231F20"/>
          <w:spacing w:val="-6"/>
        </w:rPr>
        <w:t xml:space="preserve"> </w:t>
      </w:r>
      <w:r>
        <w:rPr>
          <w:color w:val="231F20"/>
        </w:rPr>
        <w:t>и</w:t>
      </w:r>
      <w:r>
        <w:rPr>
          <w:color w:val="231F20"/>
          <w:spacing w:val="-6"/>
        </w:rPr>
        <w:t xml:space="preserve"> </w:t>
      </w:r>
      <w:r>
        <w:rPr>
          <w:color w:val="231F20"/>
        </w:rPr>
        <w:t>применение</w:t>
      </w:r>
      <w:r>
        <w:rPr>
          <w:color w:val="231F20"/>
          <w:spacing w:val="-6"/>
        </w:rPr>
        <w:t xml:space="preserve"> </w:t>
      </w:r>
      <w:r>
        <w:rPr>
          <w:color w:val="231F20"/>
        </w:rPr>
        <w:t>коммуникативных</w:t>
      </w:r>
      <w:r>
        <w:rPr>
          <w:color w:val="231F20"/>
          <w:spacing w:val="-6"/>
        </w:rPr>
        <w:t xml:space="preserve"> </w:t>
      </w:r>
      <w:r>
        <w:rPr>
          <w:color w:val="231F20"/>
        </w:rPr>
        <w:t xml:space="preserve">форм взаимодействия (договариваться, рассуждать, находить ком- промиссные решения), в том числе в условиях использования </w:t>
      </w:r>
      <w:r>
        <w:rPr>
          <w:color w:val="231F20"/>
          <w:w w:val="95"/>
        </w:rPr>
        <w:t>технологий</w:t>
      </w:r>
      <w:r>
        <w:rPr>
          <w:color w:val="231F20"/>
          <w:spacing w:val="53"/>
        </w:rPr>
        <w:t xml:space="preserve"> </w:t>
      </w:r>
      <w:r>
        <w:rPr>
          <w:color w:val="231F20"/>
          <w:w w:val="95"/>
        </w:rPr>
        <w:t>неконтактного</w:t>
      </w:r>
      <w:r>
        <w:rPr>
          <w:color w:val="231F20"/>
          <w:spacing w:val="53"/>
        </w:rPr>
        <w:t xml:space="preserve"> </w:t>
      </w:r>
      <w:r>
        <w:rPr>
          <w:color w:val="231F20"/>
          <w:w w:val="95"/>
        </w:rPr>
        <w:t>информационного</w:t>
      </w:r>
      <w:r>
        <w:rPr>
          <w:color w:val="231F20"/>
          <w:spacing w:val="53"/>
        </w:rPr>
        <w:t xml:space="preserve"> </w:t>
      </w:r>
      <w:r>
        <w:rPr>
          <w:color w:val="231F20"/>
          <w:spacing w:val="-2"/>
          <w:w w:val="95"/>
        </w:rPr>
        <w:t>взаимодействия;</w:t>
      </w:r>
    </w:p>
    <w:p w:rsidR="00DC388F" w:rsidRDefault="004B1DF8">
      <w:pPr>
        <w:pStyle w:val="a3"/>
        <w:spacing w:before="9" w:line="247" w:lineRule="auto"/>
        <w:ind w:left="117" w:right="114" w:firstLine="0"/>
      </w:pPr>
      <w:r>
        <w:rPr>
          <w:color w:val="231F20"/>
        </w:rPr>
        <w:t>2)</w:t>
      </w:r>
      <w:r>
        <w:rPr>
          <w:color w:val="231F20"/>
          <w:spacing w:val="-2"/>
        </w:rPr>
        <w:t xml:space="preserve"> </w:t>
      </w:r>
      <w:r>
        <w:rPr>
          <w:color w:val="231F20"/>
        </w:rPr>
        <w:t>волевые</w:t>
      </w:r>
      <w:r>
        <w:rPr>
          <w:color w:val="231F20"/>
          <w:spacing w:val="-2"/>
        </w:rPr>
        <w:t xml:space="preserve"> </w:t>
      </w:r>
      <w:r>
        <w:rPr>
          <w:color w:val="231F20"/>
        </w:rPr>
        <w:t>регулятивные</w:t>
      </w:r>
      <w:r>
        <w:rPr>
          <w:color w:val="231F20"/>
          <w:spacing w:val="-2"/>
        </w:rPr>
        <w:t xml:space="preserve"> </w:t>
      </w:r>
      <w:r>
        <w:rPr>
          <w:color w:val="231F20"/>
        </w:rPr>
        <w:t>умения</w:t>
      </w:r>
      <w:r>
        <w:rPr>
          <w:color w:val="231F20"/>
          <w:spacing w:val="-2"/>
        </w:rPr>
        <w:t xml:space="preserve"> </w:t>
      </w:r>
      <w:r>
        <w:rPr>
          <w:color w:val="231F20"/>
        </w:rPr>
        <w:t>(подчиняться,</w:t>
      </w:r>
      <w:r>
        <w:rPr>
          <w:color w:val="231F20"/>
          <w:spacing w:val="-2"/>
        </w:rPr>
        <w:t xml:space="preserve"> </w:t>
      </w:r>
      <w:r>
        <w:rPr>
          <w:color w:val="231F20"/>
        </w:rPr>
        <w:t>уступать,</w:t>
      </w:r>
      <w:r>
        <w:rPr>
          <w:color w:val="231F20"/>
          <w:spacing w:val="-2"/>
        </w:rPr>
        <w:t xml:space="preserve"> </w:t>
      </w:r>
      <w:r>
        <w:rPr>
          <w:color w:val="231F20"/>
        </w:rPr>
        <w:t>объ- ективно оценивать вклад свой и других в результат общего труда и др.).</w:t>
      </w:r>
    </w:p>
    <w:p w:rsidR="00DC388F" w:rsidRDefault="004B1DF8" w:rsidP="00B626D9">
      <w:pPr>
        <w:pStyle w:val="2"/>
        <w:numPr>
          <w:ilvl w:val="2"/>
          <w:numId w:val="78"/>
        </w:numPr>
        <w:tabs>
          <w:tab w:val="left" w:pos="717"/>
        </w:tabs>
        <w:spacing w:before="183" w:line="216" w:lineRule="auto"/>
        <w:ind w:left="117" w:right="358" w:firstLine="0"/>
      </w:pPr>
      <w:r>
        <w:rPr>
          <w:color w:val="231F20"/>
        </w:rPr>
        <w:t xml:space="preserve">Интеграция предметных и метапредметных требований как механизм конструирования современного процесса </w:t>
      </w:r>
      <w:r>
        <w:rPr>
          <w:color w:val="231F20"/>
          <w:spacing w:val="-2"/>
        </w:rPr>
        <w:t>образования</w:t>
      </w:r>
    </w:p>
    <w:p w:rsidR="00DC388F" w:rsidRDefault="004B1DF8">
      <w:pPr>
        <w:pStyle w:val="a3"/>
        <w:spacing w:before="64" w:line="247" w:lineRule="auto"/>
        <w:ind w:left="117" w:right="114"/>
      </w:pPr>
      <w:r>
        <w:rPr>
          <w:color w:val="231F20"/>
        </w:rPr>
        <w:t>Согласно теории развивающего обучения (Л. С. Выготский, Д. Б. Эльконин, П. Я. Гальперин, В. В. Давыдов и их последо- ватели),</w:t>
      </w:r>
      <w:r>
        <w:rPr>
          <w:color w:val="231F20"/>
          <w:spacing w:val="-16"/>
        </w:rPr>
        <w:t xml:space="preserve"> </w:t>
      </w:r>
      <w:r>
        <w:rPr>
          <w:color w:val="231F20"/>
        </w:rPr>
        <w:t>критериями</w:t>
      </w:r>
      <w:r>
        <w:rPr>
          <w:color w:val="231F20"/>
          <w:spacing w:val="-16"/>
        </w:rPr>
        <w:t xml:space="preserve"> </w:t>
      </w:r>
      <w:r>
        <w:rPr>
          <w:color w:val="231F20"/>
        </w:rPr>
        <w:t>успешного</w:t>
      </w:r>
      <w:r>
        <w:rPr>
          <w:color w:val="231F20"/>
          <w:spacing w:val="-16"/>
        </w:rPr>
        <w:t xml:space="preserve"> </w:t>
      </w:r>
      <w:r>
        <w:rPr>
          <w:color w:val="231F20"/>
        </w:rPr>
        <w:t>психического</w:t>
      </w:r>
      <w:r>
        <w:rPr>
          <w:color w:val="231F20"/>
          <w:spacing w:val="-16"/>
        </w:rPr>
        <w:t xml:space="preserve"> </w:t>
      </w:r>
      <w:r>
        <w:rPr>
          <w:color w:val="231F20"/>
        </w:rPr>
        <w:t>развития</w:t>
      </w:r>
      <w:r>
        <w:rPr>
          <w:color w:val="231F20"/>
          <w:spacing w:val="-16"/>
        </w:rPr>
        <w:t xml:space="preserve"> </w:t>
      </w:r>
      <w:r>
        <w:rPr>
          <w:color w:val="231F20"/>
        </w:rPr>
        <w:t>ребён- ка</w:t>
      </w:r>
      <w:r>
        <w:rPr>
          <w:color w:val="231F20"/>
          <w:spacing w:val="-16"/>
        </w:rPr>
        <w:t xml:space="preserve"> </w:t>
      </w:r>
      <w:r>
        <w:rPr>
          <w:color w:val="231F20"/>
        </w:rPr>
        <w:t>являются</w:t>
      </w:r>
      <w:r>
        <w:rPr>
          <w:color w:val="231F20"/>
          <w:spacing w:val="-16"/>
        </w:rPr>
        <w:t xml:space="preserve"> </w:t>
      </w:r>
      <w:r>
        <w:rPr>
          <w:color w:val="231F20"/>
        </w:rPr>
        <w:t>появившиеся</w:t>
      </w:r>
      <w:r>
        <w:rPr>
          <w:color w:val="231F20"/>
          <w:spacing w:val="-16"/>
        </w:rPr>
        <w:t xml:space="preserve"> </w:t>
      </w:r>
      <w:r>
        <w:rPr>
          <w:color w:val="231F20"/>
        </w:rPr>
        <w:t>в</w:t>
      </w:r>
      <w:r>
        <w:rPr>
          <w:color w:val="231F20"/>
          <w:spacing w:val="-16"/>
        </w:rPr>
        <w:t xml:space="preserve"> </w:t>
      </w:r>
      <w:r>
        <w:rPr>
          <w:color w:val="231F20"/>
        </w:rPr>
        <w:t>результате</w:t>
      </w:r>
      <w:r>
        <w:rPr>
          <w:color w:val="231F20"/>
          <w:spacing w:val="-16"/>
        </w:rPr>
        <w:t xml:space="preserve"> </w:t>
      </w:r>
      <w:r>
        <w:rPr>
          <w:color w:val="231F20"/>
        </w:rPr>
        <w:t>обучения</w:t>
      </w:r>
      <w:r>
        <w:rPr>
          <w:color w:val="231F20"/>
          <w:spacing w:val="-16"/>
        </w:rPr>
        <w:t xml:space="preserve"> </w:t>
      </w:r>
      <w:r>
        <w:rPr>
          <w:color w:val="231F20"/>
        </w:rPr>
        <w:t>на</w:t>
      </w:r>
      <w:r>
        <w:rPr>
          <w:color w:val="231F20"/>
          <w:spacing w:val="-16"/>
        </w:rPr>
        <w:t xml:space="preserve"> </w:t>
      </w:r>
      <w:r>
        <w:rPr>
          <w:color w:val="231F20"/>
        </w:rPr>
        <w:t>этом</w:t>
      </w:r>
      <w:r>
        <w:rPr>
          <w:color w:val="231F20"/>
          <w:spacing w:val="-16"/>
        </w:rPr>
        <w:t xml:space="preserve"> </w:t>
      </w:r>
      <w:r>
        <w:rPr>
          <w:color w:val="231F20"/>
        </w:rPr>
        <w:t xml:space="preserve">уров- </w:t>
      </w:r>
      <w:r>
        <w:rPr>
          <w:color w:val="231F20"/>
          <w:w w:val="95"/>
        </w:rPr>
        <w:t>не</w:t>
      </w:r>
      <w:r>
        <w:rPr>
          <w:color w:val="231F20"/>
          <w:spacing w:val="44"/>
        </w:rPr>
        <w:t xml:space="preserve"> </w:t>
      </w:r>
      <w:r>
        <w:rPr>
          <w:color w:val="231F20"/>
          <w:w w:val="95"/>
        </w:rPr>
        <w:t>образования</w:t>
      </w:r>
      <w:r>
        <w:rPr>
          <w:color w:val="231F20"/>
          <w:spacing w:val="44"/>
        </w:rPr>
        <w:t xml:space="preserve"> </w:t>
      </w:r>
      <w:r>
        <w:rPr>
          <w:color w:val="231F20"/>
          <w:w w:val="95"/>
        </w:rPr>
        <w:t>психологические</w:t>
      </w:r>
      <w:r>
        <w:rPr>
          <w:color w:val="231F20"/>
          <w:spacing w:val="44"/>
        </w:rPr>
        <w:t xml:space="preserve"> </w:t>
      </w:r>
      <w:r>
        <w:rPr>
          <w:color w:val="231F20"/>
          <w:w w:val="95"/>
        </w:rPr>
        <w:t>новообразования.</w:t>
      </w:r>
      <w:r>
        <w:rPr>
          <w:color w:val="231F20"/>
          <w:spacing w:val="44"/>
        </w:rPr>
        <w:t xml:space="preserve"> </w:t>
      </w:r>
      <w:r>
        <w:rPr>
          <w:color w:val="231F20"/>
          <w:w w:val="95"/>
        </w:rPr>
        <w:t>Среди</w:t>
      </w:r>
      <w:r>
        <w:rPr>
          <w:color w:val="231F20"/>
          <w:spacing w:val="44"/>
        </w:rPr>
        <w:t xml:space="preserve"> </w:t>
      </w:r>
      <w:r>
        <w:rPr>
          <w:color w:val="231F20"/>
          <w:spacing w:val="-5"/>
          <w:w w:val="95"/>
        </w:rPr>
        <w:t>них</w:t>
      </w:r>
    </w:p>
    <w:p w:rsidR="00DC388F" w:rsidRDefault="00DC388F">
      <w:pPr>
        <w:spacing w:line="247" w:lineRule="auto"/>
        <w:sectPr w:rsidR="00DC388F">
          <w:pgSz w:w="7830" w:h="12020"/>
          <w:pgMar w:top="620" w:right="620" w:bottom="900" w:left="620" w:header="0" w:footer="709" w:gutter="0"/>
          <w:cols w:space="720"/>
        </w:sectPr>
      </w:pPr>
    </w:p>
    <w:p w:rsidR="00DC388F" w:rsidRDefault="004B1DF8">
      <w:pPr>
        <w:pStyle w:val="a3"/>
        <w:spacing w:before="68" w:line="247" w:lineRule="auto"/>
        <w:ind w:left="111" w:right="114" w:firstLine="0"/>
        <w:jc w:val="right"/>
      </w:pPr>
      <w:r>
        <w:rPr>
          <w:color w:val="231F20"/>
        </w:rPr>
        <w:t>для младшего школьника принципиально важны: осознанное овладение</w:t>
      </w:r>
      <w:r>
        <w:rPr>
          <w:color w:val="231F20"/>
          <w:spacing w:val="-8"/>
        </w:rPr>
        <w:t xml:space="preserve"> </w:t>
      </w:r>
      <w:r>
        <w:rPr>
          <w:color w:val="231F20"/>
        </w:rPr>
        <w:t>научными</w:t>
      </w:r>
      <w:r>
        <w:rPr>
          <w:color w:val="231F20"/>
          <w:spacing w:val="-8"/>
        </w:rPr>
        <w:t xml:space="preserve"> </w:t>
      </w:r>
      <w:r>
        <w:rPr>
          <w:color w:val="231F20"/>
        </w:rPr>
        <w:t>терминами</w:t>
      </w:r>
      <w:r>
        <w:rPr>
          <w:color w:val="231F20"/>
          <w:spacing w:val="-8"/>
        </w:rPr>
        <w:t xml:space="preserve"> </w:t>
      </w:r>
      <w:r>
        <w:rPr>
          <w:color w:val="231F20"/>
        </w:rPr>
        <w:t>и</w:t>
      </w:r>
      <w:r>
        <w:rPr>
          <w:color w:val="231F20"/>
          <w:spacing w:val="-8"/>
        </w:rPr>
        <w:t xml:space="preserve"> </w:t>
      </w:r>
      <w:r>
        <w:rPr>
          <w:color w:val="231F20"/>
        </w:rPr>
        <w:t>понятиями</w:t>
      </w:r>
      <w:r>
        <w:rPr>
          <w:color w:val="231F20"/>
          <w:spacing w:val="-8"/>
        </w:rPr>
        <w:t xml:space="preserve"> </w:t>
      </w:r>
      <w:r>
        <w:rPr>
          <w:color w:val="231F20"/>
        </w:rPr>
        <w:t>изучаемой</w:t>
      </w:r>
      <w:r>
        <w:rPr>
          <w:color w:val="231F20"/>
          <w:spacing w:val="-8"/>
        </w:rPr>
        <w:t xml:space="preserve"> </w:t>
      </w:r>
      <w:r>
        <w:rPr>
          <w:color w:val="231F20"/>
        </w:rPr>
        <w:t>нау- ки;</w:t>
      </w:r>
      <w:r>
        <w:rPr>
          <w:color w:val="231F20"/>
          <w:spacing w:val="-12"/>
        </w:rPr>
        <w:t xml:space="preserve"> </w:t>
      </w:r>
      <w:r>
        <w:rPr>
          <w:color w:val="231F20"/>
        </w:rPr>
        <w:t>способность</w:t>
      </w:r>
      <w:r>
        <w:rPr>
          <w:color w:val="231F20"/>
          <w:spacing w:val="-12"/>
        </w:rPr>
        <w:t xml:space="preserve"> </w:t>
      </w:r>
      <w:r>
        <w:rPr>
          <w:color w:val="231F20"/>
        </w:rPr>
        <w:t>к</w:t>
      </w:r>
      <w:r>
        <w:rPr>
          <w:color w:val="231F20"/>
          <w:spacing w:val="-12"/>
        </w:rPr>
        <w:t xml:space="preserve"> </w:t>
      </w:r>
      <w:r>
        <w:rPr>
          <w:color w:val="231F20"/>
        </w:rPr>
        <w:t>использованию</w:t>
      </w:r>
      <w:r>
        <w:rPr>
          <w:color w:val="231F20"/>
          <w:spacing w:val="-12"/>
        </w:rPr>
        <w:t xml:space="preserve"> </w:t>
      </w:r>
      <w:r>
        <w:rPr>
          <w:color w:val="231F20"/>
        </w:rPr>
        <w:t>и/или</w:t>
      </w:r>
      <w:r>
        <w:rPr>
          <w:color w:val="231F20"/>
          <w:spacing w:val="-12"/>
        </w:rPr>
        <w:t xml:space="preserve"> </w:t>
      </w:r>
      <w:r>
        <w:rPr>
          <w:color w:val="231F20"/>
        </w:rPr>
        <w:t>самостоятельному</w:t>
      </w:r>
      <w:r>
        <w:rPr>
          <w:color w:val="231F20"/>
          <w:spacing w:val="-12"/>
        </w:rPr>
        <w:t xml:space="preserve"> </w:t>
      </w:r>
      <w:r>
        <w:rPr>
          <w:color w:val="231F20"/>
        </w:rPr>
        <w:t>по- строению</w:t>
      </w:r>
      <w:r>
        <w:rPr>
          <w:color w:val="231F20"/>
          <w:spacing w:val="7"/>
        </w:rPr>
        <w:t xml:space="preserve"> </w:t>
      </w:r>
      <w:r>
        <w:rPr>
          <w:color w:val="231F20"/>
        </w:rPr>
        <w:t>алгоритма</w:t>
      </w:r>
      <w:r>
        <w:rPr>
          <w:color w:val="231F20"/>
          <w:spacing w:val="7"/>
        </w:rPr>
        <w:t xml:space="preserve"> </w:t>
      </w:r>
      <w:r>
        <w:rPr>
          <w:color w:val="231F20"/>
        </w:rPr>
        <w:t>решения</w:t>
      </w:r>
      <w:r>
        <w:rPr>
          <w:color w:val="231F20"/>
          <w:spacing w:val="7"/>
        </w:rPr>
        <w:t xml:space="preserve"> </w:t>
      </w:r>
      <w:r>
        <w:rPr>
          <w:color w:val="231F20"/>
        </w:rPr>
        <w:t>учебной</w:t>
      </w:r>
      <w:r>
        <w:rPr>
          <w:color w:val="231F20"/>
          <w:spacing w:val="7"/>
        </w:rPr>
        <w:t xml:space="preserve"> </w:t>
      </w:r>
      <w:r>
        <w:rPr>
          <w:color w:val="231F20"/>
        </w:rPr>
        <w:t>задачи;</w:t>
      </w:r>
      <w:r>
        <w:rPr>
          <w:color w:val="231F20"/>
          <w:spacing w:val="7"/>
        </w:rPr>
        <w:t xml:space="preserve"> </w:t>
      </w:r>
      <w:r>
        <w:rPr>
          <w:color w:val="231F20"/>
        </w:rPr>
        <w:t xml:space="preserve">определённый </w:t>
      </w:r>
      <w:r>
        <w:rPr>
          <w:color w:val="231F20"/>
          <w:w w:val="95"/>
        </w:rPr>
        <w:t>уровень сформированности универсальных учебных действий.</w:t>
      </w:r>
      <w:r>
        <w:rPr>
          <w:color w:val="231F20"/>
          <w:w w:val="105"/>
        </w:rPr>
        <w:t xml:space="preserve"> Поскольку образование протекает в рамках изучения кон- </w:t>
      </w:r>
      <w:r>
        <w:rPr>
          <w:color w:val="231F20"/>
        </w:rPr>
        <w:t>кретных</w:t>
      </w:r>
      <w:r>
        <w:rPr>
          <w:color w:val="231F20"/>
          <w:spacing w:val="-5"/>
        </w:rPr>
        <w:t xml:space="preserve"> </w:t>
      </w:r>
      <w:r>
        <w:rPr>
          <w:color w:val="231F20"/>
        </w:rPr>
        <w:t>учебных</w:t>
      </w:r>
      <w:r>
        <w:rPr>
          <w:color w:val="231F20"/>
          <w:spacing w:val="-5"/>
        </w:rPr>
        <w:t xml:space="preserve"> </w:t>
      </w:r>
      <w:r>
        <w:rPr>
          <w:color w:val="231F20"/>
        </w:rPr>
        <w:t>предметов</w:t>
      </w:r>
      <w:r>
        <w:rPr>
          <w:color w:val="231F20"/>
          <w:spacing w:val="-5"/>
        </w:rPr>
        <w:t xml:space="preserve"> </w:t>
      </w:r>
      <w:r>
        <w:rPr>
          <w:color w:val="231F20"/>
        </w:rPr>
        <w:t>(курсов,</w:t>
      </w:r>
      <w:r>
        <w:rPr>
          <w:color w:val="231F20"/>
          <w:spacing w:val="-5"/>
        </w:rPr>
        <w:t xml:space="preserve"> </w:t>
      </w:r>
      <w:r>
        <w:rPr>
          <w:color w:val="231F20"/>
        </w:rPr>
        <w:t>модулей),</w:t>
      </w:r>
      <w:r>
        <w:rPr>
          <w:color w:val="231F20"/>
          <w:spacing w:val="-5"/>
        </w:rPr>
        <w:t xml:space="preserve"> </w:t>
      </w:r>
      <w:r>
        <w:rPr>
          <w:color w:val="231F20"/>
        </w:rPr>
        <w:t>то</w:t>
      </w:r>
      <w:r>
        <w:rPr>
          <w:color w:val="231F20"/>
          <w:spacing w:val="-5"/>
        </w:rPr>
        <w:t xml:space="preserve"> </w:t>
      </w:r>
      <w:r>
        <w:rPr>
          <w:color w:val="231F20"/>
        </w:rPr>
        <w:t xml:space="preserve">необходимо </w:t>
      </w:r>
      <w:r>
        <w:rPr>
          <w:color w:val="231F20"/>
          <w:w w:val="105"/>
        </w:rPr>
        <w:t>определение</w:t>
      </w:r>
      <w:r>
        <w:rPr>
          <w:color w:val="231F20"/>
          <w:spacing w:val="40"/>
          <w:w w:val="105"/>
        </w:rPr>
        <w:t xml:space="preserve"> </w:t>
      </w:r>
      <w:r>
        <w:rPr>
          <w:rFonts w:ascii="Times New Roman" w:hAnsi="Times New Roman"/>
          <w:i/>
          <w:color w:val="231F20"/>
          <w:w w:val="105"/>
        </w:rPr>
        <w:t>вклада</w:t>
      </w:r>
      <w:r>
        <w:rPr>
          <w:rFonts w:ascii="Times New Roman" w:hAnsi="Times New Roman"/>
          <w:i/>
          <w:color w:val="231F20"/>
          <w:spacing w:val="40"/>
          <w:w w:val="105"/>
        </w:rPr>
        <w:t xml:space="preserve"> </w:t>
      </w:r>
      <w:r>
        <w:rPr>
          <w:rFonts w:ascii="Times New Roman" w:hAnsi="Times New Roman"/>
          <w:i/>
          <w:color w:val="231F20"/>
          <w:w w:val="105"/>
        </w:rPr>
        <w:t>каждого</w:t>
      </w:r>
      <w:r>
        <w:rPr>
          <w:rFonts w:ascii="Times New Roman" w:hAnsi="Times New Roman"/>
          <w:i/>
          <w:color w:val="231F20"/>
          <w:spacing w:val="40"/>
          <w:w w:val="105"/>
        </w:rPr>
        <w:t xml:space="preserve"> </w:t>
      </w:r>
      <w:r>
        <w:rPr>
          <w:color w:val="231F20"/>
          <w:w w:val="105"/>
        </w:rPr>
        <w:t>из</w:t>
      </w:r>
      <w:r>
        <w:rPr>
          <w:color w:val="231F20"/>
          <w:spacing w:val="40"/>
          <w:w w:val="105"/>
        </w:rPr>
        <w:t xml:space="preserve"> </w:t>
      </w:r>
      <w:r>
        <w:rPr>
          <w:color w:val="231F20"/>
          <w:w w:val="105"/>
        </w:rPr>
        <w:t>них</w:t>
      </w:r>
      <w:r>
        <w:rPr>
          <w:color w:val="231F20"/>
          <w:spacing w:val="40"/>
          <w:w w:val="105"/>
        </w:rPr>
        <w:t xml:space="preserve"> </w:t>
      </w:r>
      <w:r>
        <w:rPr>
          <w:rFonts w:ascii="Times New Roman" w:hAnsi="Times New Roman"/>
          <w:i/>
          <w:color w:val="231F20"/>
          <w:w w:val="105"/>
        </w:rPr>
        <w:t>в</w:t>
      </w:r>
      <w:r>
        <w:rPr>
          <w:rFonts w:ascii="Times New Roman" w:hAnsi="Times New Roman"/>
          <w:i/>
          <w:color w:val="231F20"/>
          <w:spacing w:val="40"/>
          <w:w w:val="105"/>
        </w:rPr>
        <w:t xml:space="preserve"> </w:t>
      </w:r>
      <w:r>
        <w:rPr>
          <w:rFonts w:ascii="Times New Roman" w:hAnsi="Times New Roman"/>
          <w:i/>
          <w:color w:val="231F20"/>
          <w:w w:val="105"/>
        </w:rPr>
        <w:t>становление</w:t>
      </w:r>
      <w:r>
        <w:rPr>
          <w:rFonts w:ascii="Times New Roman" w:hAnsi="Times New Roman"/>
          <w:i/>
          <w:color w:val="231F20"/>
          <w:spacing w:val="40"/>
          <w:w w:val="105"/>
        </w:rPr>
        <w:t xml:space="preserve"> </w:t>
      </w:r>
      <w:r>
        <w:rPr>
          <w:color w:val="231F20"/>
          <w:w w:val="105"/>
        </w:rPr>
        <w:t xml:space="preserve">универ- </w:t>
      </w:r>
      <w:r>
        <w:rPr>
          <w:color w:val="231F20"/>
        </w:rPr>
        <w:t xml:space="preserve">сальных учебных действий и его </w:t>
      </w:r>
      <w:r>
        <w:rPr>
          <w:rFonts w:ascii="Times New Roman" w:hAnsi="Times New Roman"/>
          <w:i/>
          <w:color w:val="231F20"/>
        </w:rPr>
        <w:t xml:space="preserve">реализацию </w:t>
      </w:r>
      <w:r>
        <w:rPr>
          <w:color w:val="231F20"/>
        </w:rPr>
        <w:t>на каждом уроке. В</w:t>
      </w:r>
      <w:r>
        <w:rPr>
          <w:color w:val="231F20"/>
          <w:spacing w:val="-1"/>
        </w:rPr>
        <w:t xml:space="preserve"> </w:t>
      </w:r>
      <w:r>
        <w:rPr>
          <w:color w:val="231F20"/>
        </w:rPr>
        <w:t>этом</w:t>
      </w:r>
      <w:r>
        <w:rPr>
          <w:color w:val="231F20"/>
          <w:spacing w:val="-1"/>
        </w:rPr>
        <w:t xml:space="preserve"> </w:t>
      </w:r>
      <w:r>
        <w:rPr>
          <w:color w:val="231F20"/>
        </w:rPr>
        <w:t>случае</w:t>
      </w:r>
      <w:r>
        <w:rPr>
          <w:color w:val="231F20"/>
          <w:spacing w:val="-1"/>
        </w:rPr>
        <w:t xml:space="preserve"> </w:t>
      </w:r>
      <w:r>
        <w:rPr>
          <w:color w:val="231F20"/>
        </w:rPr>
        <w:t>механизмом</w:t>
      </w:r>
      <w:r>
        <w:rPr>
          <w:color w:val="231F20"/>
          <w:spacing w:val="-1"/>
        </w:rPr>
        <w:t xml:space="preserve"> </w:t>
      </w:r>
      <w:r>
        <w:rPr>
          <w:color w:val="231F20"/>
        </w:rPr>
        <w:t>конструирования</w:t>
      </w:r>
      <w:r>
        <w:rPr>
          <w:color w:val="231F20"/>
          <w:spacing w:val="-1"/>
        </w:rPr>
        <w:t xml:space="preserve"> </w:t>
      </w:r>
      <w:r>
        <w:rPr>
          <w:color w:val="231F20"/>
        </w:rPr>
        <w:t>образовательно-</w:t>
      </w:r>
    </w:p>
    <w:p w:rsidR="00DC388F" w:rsidRDefault="004B1DF8">
      <w:pPr>
        <w:pStyle w:val="a3"/>
        <w:spacing w:before="10"/>
        <w:ind w:left="117" w:right="0" w:firstLine="0"/>
      </w:pPr>
      <w:r>
        <w:rPr>
          <w:color w:val="231F20"/>
        </w:rPr>
        <w:t>го</w:t>
      </w:r>
      <w:r>
        <w:rPr>
          <w:color w:val="231F20"/>
          <w:spacing w:val="-11"/>
        </w:rPr>
        <w:t xml:space="preserve"> </w:t>
      </w:r>
      <w:r>
        <w:rPr>
          <w:color w:val="231F20"/>
        </w:rPr>
        <w:t>процесса</w:t>
      </w:r>
      <w:r>
        <w:rPr>
          <w:color w:val="231F20"/>
          <w:spacing w:val="-11"/>
        </w:rPr>
        <w:t xml:space="preserve"> </w:t>
      </w:r>
      <w:r>
        <w:rPr>
          <w:color w:val="231F20"/>
        </w:rPr>
        <w:t>будут</w:t>
      </w:r>
      <w:r>
        <w:rPr>
          <w:color w:val="231F20"/>
          <w:spacing w:val="-11"/>
        </w:rPr>
        <w:t xml:space="preserve"> </w:t>
      </w:r>
      <w:r>
        <w:rPr>
          <w:color w:val="231F20"/>
        </w:rPr>
        <w:t>следующие</w:t>
      </w:r>
      <w:r>
        <w:rPr>
          <w:color w:val="231F20"/>
          <w:spacing w:val="-11"/>
        </w:rPr>
        <w:t xml:space="preserve"> </w:t>
      </w:r>
      <w:r>
        <w:rPr>
          <w:color w:val="231F20"/>
        </w:rPr>
        <w:t>методические</w:t>
      </w:r>
      <w:r>
        <w:rPr>
          <w:color w:val="231F20"/>
          <w:spacing w:val="-11"/>
        </w:rPr>
        <w:t xml:space="preserve"> </w:t>
      </w:r>
      <w:r>
        <w:rPr>
          <w:color w:val="231F20"/>
          <w:spacing w:val="-2"/>
        </w:rPr>
        <w:t>позиции:</w:t>
      </w:r>
    </w:p>
    <w:p w:rsidR="00DC388F" w:rsidRDefault="004B1DF8" w:rsidP="00B626D9">
      <w:pPr>
        <w:pStyle w:val="a6"/>
        <w:numPr>
          <w:ilvl w:val="0"/>
          <w:numId w:val="11"/>
        </w:numPr>
        <w:tabs>
          <w:tab w:val="left" w:pos="607"/>
        </w:tabs>
        <w:spacing w:before="8" w:line="247" w:lineRule="auto"/>
        <w:ind w:right="114" w:firstLine="226"/>
        <w:jc w:val="both"/>
        <w:rPr>
          <w:sz w:val="20"/>
        </w:rPr>
      </w:pPr>
      <w:r>
        <w:rPr>
          <w:color w:val="231F20"/>
          <w:sz w:val="20"/>
        </w:rPr>
        <w:t xml:space="preserve">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w:t>
      </w:r>
      <w:r>
        <w:rPr>
          <w:color w:val="231F20"/>
          <w:w w:val="95"/>
          <w:sz w:val="20"/>
        </w:rPr>
        <w:t xml:space="preserve">мере способствуют формированию разных метапредметных ре- </w:t>
      </w:r>
      <w:r>
        <w:rPr>
          <w:color w:val="231F20"/>
          <w:sz w:val="20"/>
        </w:rPr>
        <w:t>зультатов.</w:t>
      </w:r>
      <w:r>
        <w:rPr>
          <w:color w:val="231F20"/>
          <w:spacing w:val="-6"/>
          <w:sz w:val="20"/>
        </w:rPr>
        <w:t xml:space="preserve"> </w:t>
      </w:r>
      <w:r>
        <w:rPr>
          <w:color w:val="231F20"/>
          <w:sz w:val="20"/>
        </w:rPr>
        <w:t>На</w:t>
      </w:r>
      <w:r>
        <w:rPr>
          <w:color w:val="231F20"/>
          <w:spacing w:val="-6"/>
          <w:sz w:val="20"/>
        </w:rPr>
        <w:t xml:space="preserve"> </w:t>
      </w:r>
      <w:r>
        <w:rPr>
          <w:color w:val="231F20"/>
          <w:sz w:val="20"/>
        </w:rPr>
        <w:t>уроке</w:t>
      </w:r>
      <w:r>
        <w:rPr>
          <w:color w:val="231F20"/>
          <w:spacing w:val="-6"/>
          <w:sz w:val="20"/>
        </w:rPr>
        <w:t xml:space="preserve"> </w:t>
      </w:r>
      <w:r>
        <w:rPr>
          <w:color w:val="231F20"/>
          <w:sz w:val="20"/>
        </w:rPr>
        <w:t>по</w:t>
      </w:r>
      <w:r>
        <w:rPr>
          <w:color w:val="231F20"/>
          <w:spacing w:val="-6"/>
          <w:sz w:val="20"/>
        </w:rPr>
        <w:t xml:space="preserve"> </w:t>
      </w:r>
      <w:r>
        <w:rPr>
          <w:color w:val="231F20"/>
          <w:sz w:val="20"/>
        </w:rPr>
        <w:t>каждому</w:t>
      </w:r>
      <w:r>
        <w:rPr>
          <w:color w:val="231F20"/>
          <w:spacing w:val="-6"/>
          <w:sz w:val="20"/>
        </w:rPr>
        <w:t xml:space="preserve"> </w:t>
      </w:r>
      <w:r>
        <w:rPr>
          <w:color w:val="231F20"/>
          <w:sz w:val="20"/>
        </w:rPr>
        <w:t>предмету</w:t>
      </w:r>
      <w:r>
        <w:rPr>
          <w:color w:val="231F20"/>
          <w:spacing w:val="-6"/>
          <w:sz w:val="20"/>
        </w:rPr>
        <w:t xml:space="preserve"> </w:t>
      </w:r>
      <w:r>
        <w:rPr>
          <w:color w:val="231F20"/>
          <w:sz w:val="20"/>
        </w:rPr>
        <w:t>предусматривается включение</w:t>
      </w:r>
      <w:r>
        <w:rPr>
          <w:color w:val="231F20"/>
          <w:spacing w:val="-16"/>
          <w:sz w:val="20"/>
        </w:rPr>
        <w:t xml:space="preserve"> </w:t>
      </w:r>
      <w:r>
        <w:rPr>
          <w:color w:val="231F20"/>
          <w:sz w:val="20"/>
        </w:rPr>
        <w:t>заданий,</w:t>
      </w:r>
      <w:r>
        <w:rPr>
          <w:color w:val="231F20"/>
          <w:spacing w:val="-16"/>
          <w:sz w:val="20"/>
        </w:rPr>
        <w:t xml:space="preserve"> </w:t>
      </w:r>
      <w:r>
        <w:rPr>
          <w:color w:val="231F20"/>
          <w:sz w:val="20"/>
        </w:rPr>
        <w:t>выполнение</w:t>
      </w:r>
      <w:r>
        <w:rPr>
          <w:color w:val="231F20"/>
          <w:spacing w:val="-16"/>
          <w:sz w:val="20"/>
        </w:rPr>
        <w:t xml:space="preserve"> </w:t>
      </w:r>
      <w:r>
        <w:rPr>
          <w:color w:val="231F20"/>
          <w:sz w:val="20"/>
        </w:rPr>
        <w:t>которых</w:t>
      </w:r>
      <w:r>
        <w:rPr>
          <w:color w:val="231F20"/>
          <w:spacing w:val="-16"/>
          <w:sz w:val="20"/>
        </w:rPr>
        <w:t xml:space="preserve"> </w:t>
      </w:r>
      <w:r>
        <w:rPr>
          <w:color w:val="231F20"/>
          <w:sz w:val="20"/>
        </w:rPr>
        <w:t>требует</w:t>
      </w:r>
      <w:r>
        <w:rPr>
          <w:color w:val="231F20"/>
          <w:spacing w:val="-16"/>
          <w:sz w:val="20"/>
        </w:rPr>
        <w:t xml:space="preserve"> </w:t>
      </w:r>
      <w:r>
        <w:rPr>
          <w:color w:val="231F20"/>
          <w:sz w:val="20"/>
        </w:rPr>
        <w:t xml:space="preserve">применения определённого познавательного, коммуникативного или регу- </w:t>
      </w:r>
      <w:r>
        <w:rPr>
          <w:color w:val="231F20"/>
          <w:spacing w:val="-2"/>
          <w:sz w:val="20"/>
        </w:rPr>
        <w:t>лятивного</w:t>
      </w:r>
      <w:r>
        <w:rPr>
          <w:color w:val="231F20"/>
          <w:spacing w:val="-5"/>
          <w:sz w:val="20"/>
        </w:rPr>
        <w:t xml:space="preserve"> </w:t>
      </w:r>
      <w:r>
        <w:rPr>
          <w:color w:val="231F20"/>
          <w:spacing w:val="-2"/>
          <w:sz w:val="20"/>
        </w:rPr>
        <w:t>универсального</w:t>
      </w:r>
      <w:r>
        <w:rPr>
          <w:color w:val="231F20"/>
          <w:spacing w:val="-5"/>
          <w:sz w:val="20"/>
        </w:rPr>
        <w:t xml:space="preserve"> </w:t>
      </w:r>
      <w:r>
        <w:rPr>
          <w:color w:val="231F20"/>
          <w:spacing w:val="-2"/>
          <w:sz w:val="20"/>
        </w:rPr>
        <w:t>действия.</w:t>
      </w:r>
      <w:r>
        <w:rPr>
          <w:color w:val="231F20"/>
          <w:spacing w:val="-5"/>
          <w:sz w:val="20"/>
        </w:rPr>
        <w:t xml:space="preserve"> </w:t>
      </w:r>
      <w:r>
        <w:rPr>
          <w:color w:val="231F20"/>
          <w:spacing w:val="-2"/>
          <w:sz w:val="20"/>
        </w:rPr>
        <w:t>К</w:t>
      </w:r>
      <w:r>
        <w:rPr>
          <w:color w:val="231F20"/>
          <w:spacing w:val="-5"/>
          <w:sz w:val="20"/>
        </w:rPr>
        <w:t xml:space="preserve"> </w:t>
      </w:r>
      <w:r>
        <w:rPr>
          <w:color w:val="231F20"/>
          <w:spacing w:val="-2"/>
          <w:sz w:val="20"/>
        </w:rPr>
        <w:t>примеру,</w:t>
      </w:r>
      <w:r>
        <w:rPr>
          <w:color w:val="231F20"/>
          <w:spacing w:val="-5"/>
          <w:sz w:val="20"/>
        </w:rPr>
        <w:t xml:space="preserve"> </w:t>
      </w:r>
      <w:r>
        <w:rPr>
          <w:color w:val="231F20"/>
          <w:spacing w:val="-2"/>
          <w:sz w:val="20"/>
        </w:rPr>
        <w:t>метод</w:t>
      </w:r>
      <w:r>
        <w:rPr>
          <w:color w:val="231F20"/>
          <w:spacing w:val="-5"/>
          <w:sz w:val="20"/>
        </w:rPr>
        <w:t xml:space="preserve"> </w:t>
      </w:r>
      <w:r>
        <w:rPr>
          <w:color w:val="231F20"/>
          <w:spacing w:val="-2"/>
          <w:sz w:val="20"/>
        </w:rPr>
        <w:t xml:space="preserve">измере- </w:t>
      </w:r>
      <w:r>
        <w:rPr>
          <w:color w:val="231F20"/>
          <w:sz w:val="20"/>
        </w:rPr>
        <w:t>ния</w:t>
      </w:r>
      <w:r>
        <w:rPr>
          <w:color w:val="231F20"/>
          <w:spacing w:val="-3"/>
          <w:sz w:val="20"/>
        </w:rPr>
        <w:t xml:space="preserve"> </w:t>
      </w:r>
      <w:r>
        <w:rPr>
          <w:color w:val="231F20"/>
          <w:sz w:val="20"/>
        </w:rPr>
        <w:t>часто</w:t>
      </w:r>
      <w:r>
        <w:rPr>
          <w:color w:val="231F20"/>
          <w:spacing w:val="-3"/>
          <w:sz w:val="20"/>
        </w:rPr>
        <w:t xml:space="preserve"> </w:t>
      </w:r>
      <w:r>
        <w:rPr>
          <w:color w:val="231F20"/>
          <w:sz w:val="20"/>
        </w:rPr>
        <w:t>применяется</w:t>
      </w:r>
      <w:r>
        <w:rPr>
          <w:color w:val="231F20"/>
          <w:spacing w:val="-3"/>
          <w:sz w:val="20"/>
        </w:rPr>
        <w:t xml:space="preserve"> </w:t>
      </w:r>
      <w:r>
        <w:rPr>
          <w:color w:val="231F20"/>
          <w:sz w:val="20"/>
        </w:rPr>
        <w:t>к</w:t>
      </w:r>
      <w:r>
        <w:rPr>
          <w:color w:val="231F20"/>
          <w:spacing w:val="-3"/>
          <w:sz w:val="20"/>
        </w:rPr>
        <w:t xml:space="preserve"> </w:t>
      </w:r>
      <w:r>
        <w:rPr>
          <w:color w:val="231F20"/>
          <w:sz w:val="20"/>
        </w:rPr>
        <w:t>математическим</w:t>
      </w:r>
      <w:r>
        <w:rPr>
          <w:color w:val="231F20"/>
          <w:spacing w:val="-3"/>
          <w:sz w:val="20"/>
        </w:rPr>
        <w:t xml:space="preserve"> </w:t>
      </w:r>
      <w:r>
        <w:rPr>
          <w:color w:val="231F20"/>
          <w:sz w:val="20"/>
        </w:rPr>
        <w:t>объектам,</w:t>
      </w:r>
      <w:r>
        <w:rPr>
          <w:color w:val="231F20"/>
          <w:spacing w:val="-3"/>
          <w:sz w:val="20"/>
        </w:rPr>
        <w:t xml:space="preserve"> </w:t>
      </w:r>
      <w:r>
        <w:rPr>
          <w:color w:val="231F20"/>
          <w:sz w:val="20"/>
        </w:rPr>
        <w:t>типичен при изучении информатики, технологии, а смысловое чте- ние — прерогатива уроков русского языка и литературы.</w:t>
      </w:r>
    </w:p>
    <w:p w:rsidR="00DC388F" w:rsidRDefault="004B1DF8">
      <w:pPr>
        <w:pStyle w:val="a3"/>
        <w:spacing w:before="11" w:line="247" w:lineRule="auto"/>
        <w:ind w:left="117" w:right="114"/>
      </w:pPr>
      <w:r>
        <w:rPr>
          <w:color w:val="231F20"/>
        </w:rPr>
        <w:t>Соответствующий вклад в формирование универсальных действий можно выделить в содержании каждого учебного предмета.</w:t>
      </w:r>
      <w:r>
        <w:rPr>
          <w:color w:val="231F20"/>
          <w:spacing w:val="-6"/>
        </w:rPr>
        <w:t xml:space="preserve"> </w:t>
      </w:r>
      <w:r>
        <w:rPr>
          <w:color w:val="231F20"/>
        </w:rPr>
        <w:t>Таким</w:t>
      </w:r>
      <w:r>
        <w:rPr>
          <w:color w:val="231F20"/>
          <w:spacing w:val="-6"/>
        </w:rPr>
        <w:t xml:space="preserve"> </w:t>
      </w:r>
      <w:r>
        <w:rPr>
          <w:color w:val="231F20"/>
        </w:rPr>
        <w:t>образом,</w:t>
      </w:r>
      <w:r>
        <w:rPr>
          <w:color w:val="231F20"/>
          <w:spacing w:val="-6"/>
        </w:rPr>
        <w:t xml:space="preserve"> </w:t>
      </w:r>
      <w:r>
        <w:rPr>
          <w:color w:val="231F20"/>
        </w:rPr>
        <w:t>на</w:t>
      </w:r>
      <w:r>
        <w:rPr>
          <w:color w:val="231F20"/>
          <w:spacing w:val="-6"/>
        </w:rPr>
        <w:t xml:space="preserve"> </w:t>
      </w:r>
      <w:r>
        <w:rPr>
          <w:rFonts w:ascii="Times New Roman" w:hAnsi="Times New Roman"/>
          <w:i/>
          <w:color w:val="231F20"/>
        </w:rPr>
        <w:t xml:space="preserve">первом </w:t>
      </w:r>
      <w:r>
        <w:rPr>
          <w:color w:val="231F20"/>
        </w:rPr>
        <w:t>этапе</w:t>
      </w:r>
      <w:r>
        <w:rPr>
          <w:color w:val="231F20"/>
          <w:spacing w:val="-6"/>
        </w:rPr>
        <w:t xml:space="preserve"> </w:t>
      </w:r>
      <w:r>
        <w:rPr>
          <w:color w:val="231F20"/>
        </w:rPr>
        <w:t>формирования</w:t>
      </w:r>
      <w:r>
        <w:rPr>
          <w:color w:val="231F20"/>
          <w:spacing w:val="-6"/>
        </w:rPr>
        <w:t xml:space="preserve"> </w:t>
      </w:r>
      <w:r>
        <w:rPr>
          <w:color w:val="231F20"/>
        </w:rPr>
        <w:t>УУД определяются</w:t>
      </w:r>
      <w:r>
        <w:rPr>
          <w:color w:val="231F20"/>
          <w:spacing w:val="-13"/>
        </w:rPr>
        <w:t xml:space="preserve"> </w:t>
      </w:r>
      <w:r>
        <w:rPr>
          <w:color w:val="231F20"/>
        </w:rPr>
        <w:t>приоритеты</w:t>
      </w:r>
      <w:r>
        <w:rPr>
          <w:color w:val="231F20"/>
          <w:spacing w:val="-13"/>
        </w:rPr>
        <w:t xml:space="preserve"> </w:t>
      </w:r>
      <w:r>
        <w:rPr>
          <w:color w:val="231F20"/>
        </w:rPr>
        <w:t>учебных</w:t>
      </w:r>
      <w:r>
        <w:rPr>
          <w:color w:val="231F20"/>
          <w:spacing w:val="-13"/>
        </w:rPr>
        <w:t xml:space="preserve"> </w:t>
      </w:r>
      <w:r>
        <w:rPr>
          <w:color w:val="231F20"/>
        </w:rPr>
        <w:t>курсов</w:t>
      </w:r>
      <w:r>
        <w:rPr>
          <w:color w:val="231F20"/>
          <w:spacing w:val="-13"/>
        </w:rPr>
        <w:t xml:space="preserve"> </w:t>
      </w:r>
      <w:r>
        <w:rPr>
          <w:color w:val="231F20"/>
        </w:rPr>
        <w:t>для</w:t>
      </w:r>
      <w:r>
        <w:rPr>
          <w:color w:val="231F20"/>
          <w:spacing w:val="-13"/>
        </w:rPr>
        <w:t xml:space="preserve"> </w:t>
      </w:r>
      <w:r>
        <w:rPr>
          <w:color w:val="231F20"/>
        </w:rPr>
        <w:t xml:space="preserve">формирования </w:t>
      </w:r>
      <w:r>
        <w:rPr>
          <w:color w:val="231F20"/>
          <w:w w:val="95"/>
        </w:rPr>
        <w:t xml:space="preserve">качества универсальности на данном предметном содержании. </w:t>
      </w:r>
      <w:r>
        <w:rPr>
          <w:color w:val="231F20"/>
        </w:rPr>
        <w:t>На</w:t>
      </w:r>
      <w:r>
        <w:rPr>
          <w:color w:val="231F20"/>
          <w:spacing w:val="-1"/>
        </w:rPr>
        <w:t xml:space="preserve"> </w:t>
      </w:r>
      <w:r>
        <w:rPr>
          <w:rFonts w:ascii="Times New Roman" w:hAnsi="Times New Roman"/>
          <w:i/>
          <w:color w:val="231F20"/>
        </w:rPr>
        <w:t xml:space="preserve">втором </w:t>
      </w:r>
      <w:r>
        <w:rPr>
          <w:color w:val="231F20"/>
        </w:rPr>
        <w:t>этапе</w:t>
      </w:r>
      <w:r>
        <w:rPr>
          <w:color w:val="231F20"/>
          <w:spacing w:val="-1"/>
        </w:rPr>
        <w:t xml:space="preserve"> </w:t>
      </w:r>
      <w:r>
        <w:rPr>
          <w:color w:val="231F20"/>
        </w:rPr>
        <w:t>подключаются</w:t>
      </w:r>
      <w:r>
        <w:rPr>
          <w:color w:val="231F20"/>
          <w:spacing w:val="-1"/>
        </w:rPr>
        <w:t xml:space="preserve"> </w:t>
      </w:r>
      <w:r>
        <w:rPr>
          <w:color w:val="231F20"/>
        </w:rPr>
        <w:t>другие</w:t>
      </w:r>
      <w:r>
        <w:rPr>
          <w:color w:val="231F20"/>
          <w:spacing w:val="-1"/>
        </w:rPr>
        <w:t xml:space="preserve"> </w:t>
      </w:r>
      <w:r>
        <w:rPr>
          <w:color w:val="231F20"/>
        </w:rPr>
        <w:t>предметы,</w:t>
      </w:r>
      <w:r>
        <w:rPr>
          <w:color w:val="231F20"/>
          <w:spacing w:val="-1"/>
        </w:rPr>
        <w:t xml:space="preserve"> </w:t>
      </w:r>
      <w:r>
        <w:rPr>
          <w:color w:val="231F20"/>
        </w:rPr>
        <w:t xml:space="preserve">педагогиче- ский работник предлагает задания, требующие применения </w:t>
      </w:r>
      <w:r>
        <w:rPr>
          <w:color w:val="231F20"/>
          <w:spacing w:val="-2"/>
        </w:rPr>
        <w:t>учебного</w:t>
      </w:r>
      <w:r>
        <w:rPr>
          <w:color w:val="231F20"/>
          <w:spacing w:val="-7"/>
        </w:rPr>
        <w:t xml:space="preserve"> </w:t>
      </w:r>
      <w:r>
        <w:rPr>
          <w:color w:val="231F20"/>
          <w:spacing w:val="-2"/>
        </w:rPr>
        <w:t>действия</w:t>
      </w:r>
      <w:r>
        <w:rPr>
          <w:color w:val="231F20"/>
          <w:spacing w:val="-7"/>
        </w:rPr>
        <w:t xml:space="preserve"> </w:t>
      </w:r>
      <w:r>
        <w:rPr>
          <w:color w:val="231F20"/>
          <w:spacing w:val="-2"/>
        </w:rPr>
        <w:t>или</w:t>
      </w:r>
      <w:r>
        <w:rPr>
          <w:color w:val="231F20"/>
          <w:spacing w:val="-7"/>
        </w:rPr>
        <w:t xml:space="preserve"> </w:t>
      </w:r>
      <w:r>
        <w:rPr>
          <w:color w:val="231F20"/>
          <w:spacing w:val="-2"/>
        </w:rPr>
        <w:t>операций</w:t>
      </w:r>
      <w:r>
        <w:rPr>
          <w:color w:val="231F20"/>
          <w:spacing w:val="-7"/>
        </w:rPr>
        <w:t xml:space="preserve"> </w:t>
      </w:r>
      <w:r>
        <w:rPr>
          <w:color w:val="231F20"/>
          <w:spacing w:val="-2"/>
        </w:rPr>
        <w:t>на</w:t>
      </w:r>
      <w:r>
        <w:rPr>
          <w:color w:val="231F20"/>
          <w:spacing w:val="-7"/>
        </w:rPr>
        <w:t xml:space="preserve"> </w:t>
      </w:r>
      <w:r>
        <w:rPr>
          <w:color w:val="231F20"/>
          <w:spacing w:val="-2"/>
        </w:rPr>
        <w:t>разном</w:t>
      </w:r>
      <w:r>
        <w:rPr>
          <w:color w:val="231F20"/>
          <w:spacing w:val="-7"/>
        </w:rPr>
        <w:t xml:space="preserve"> </w:t>
      </w:r>
      <w:r>
        <w:rPr>
          <w:color w:val="231F20"/>
          <w:spacing w:val="-2"/>
        </w:rPr>
        <w:t>предметном</w:t>
      </w:r>
      <w:r>
        <w:rPr>
          <w:color w:val="231F20"/>
          <w:spacing w:val="-7"/>
        </w:rPr>
        <w:t xml:space="preserve"> </w:t>
      </w:r>
      <w:r>
        <w:rPr>
          <w:color w:val="231F20"/>
          <w:spacing w:val="-2"/>
        </w:rPr>
        <w:t xml:space="preserve">содер- </w:t>
      </w:r>
      <w:r>
        <w:rPr>
          <w:color w:val="231F20"/>
        </w:rPr>
        <w:t xml:space="preserve">жании. </w:t>
      </w:r>
      <w:r>
        <w:rPr>
          <w:rFonts w:ascii="Times New Roman" w:hAnsi="Times New Roman"/>
          <w:i/>
          <w:color w:val="231F20"/>
        </w:rPr>
        <w:t xml:space="preserve">Третий </w:t>
      </w:r>
      <w:r>
        <w:rPr>
          <w:color w:val="231F20"/>
        </w:rPr>
        <w:t xml:space="preserve">этап характеризуется устойчивостью универ- </w:t>
      </w:r>
      <w:r>
        <w:rPr>
          <w:color w:val="231F20"/>
          <w:w w:val="95"/>
        </w:rPr>
        <w:t xml:space="preserve">сального действия, т. е. использования его независимо от пред- метного содержания. У обучающегося начинает формироваться </w:t>
      </w:r>
      <w:r>
        <w:rPr>
          <w:color w:val="231F20"/>
          <w:spacing w:val="-2"/>
        </w:rPr>
        <w:t>обобщённое</w:t>
      </w:r>
      <w:r>
        <w:rPr>
          <w:color w:val="231F20"/>
          <w:spacing w:val="-6"/>
        </w:rPr>
        <w:t xml:space="preserve"> </w:t>
      </w:r>
      <w:r>
        <w:rPr>
          <w:color w:val="231F20"/>
          <w:spacing w:val="-2"/>
        </w:rPr>
        <w:t>видение</w:t>
      </w:r>
      <w:r>
        <w:rPr>
          <w:color w:val="231F20"/>
          <w:spacing w:val="-6"/>
        </w:rPr>
        <w:t xml:space="preserve"> </w:t>
      </w:r>
      <w:r>
        <w:rPr>
          <w:color w:val="231F20"/>
          <w:spacing w:val="-2"/>
        </w:rPr>
        <w:t>учебного</w:t>
      </w:r>
      <w:r>
        <w:rPr>
          <w:color w:val="231F20"/>
          <w:spacing w:val="-6"/>
        </w:rPr>
        <w:t xml:space="preserve"> </w:t>
      </w:r>
      <w:r>
        <w:rPr>
          <w:color w:val="231F20"/>
          <w:spacing w:val="-2"/>
        </w:rPr>
        <w:t>действия,</w:t>
      </w:r>
      <w:r>
        <w:rPr>
          <w:color w:val="231F20"/>
          <w:spacing w:val="-6"/>
        </w:rPr>
        <w:t xml:space="preserve"> </w:t>
      </w:r>
      <w:r>
        <w:rPr>
          <w:color w:val="231F20"/>
          <w:spacing w:val="-2"/>
        </w:rPr>
        <w:t>он</w:t>
      </w:r>
      <w:r>
        <w:rPr>
          <w:color w:val="231F20"/>
          <w:spacing w:val="-6"/>
        </w:rPr>
        <w:t xml:space="preserve"> </w:t>
      </w:r>
      <w:r>
        <w:rPr>
          <w:color w:val="231F20"/>
          <w:spacing w:val="-2"/>
        </w:rPr>
        <w:t>может</w:t>
      </w:r>
      <w:r>
        <w:rPr>
          <w:color w:val="231F20"/>
          <w:spacing w:val="-6"/>
        </w:rPr>
        <w:t xml:space="preserve"> </w:t>
      </w:r>
      <w:r>
        <w:rPr>
          <w:color w:val="231F20"/>
          <w:spacing w:val="-2"/>
        </w:rPr>
        <w:t xml:space="preserve">охарактери- </w:t>
      </w:r>
      <w:r>
        <w:rPr>
          <w:color w:val="231F20"/>
        </w:rPr>
        <w:t>зовать</w:t>
      </w:r>
      <w:r>
        <w:rPr>
          <w:color w:val="231F20"/>
          <w:spacing w:val="-14"/>
        </w:rPr>
        <w:t xml:space="preserve"> </w:t>
      </w:r>
      <w:r>
        <w:rPr>
          <w:color w:val="231F20"/>
        </w:rPr>
        <w:t>его,</w:t>
      </w:r>
      <w:r>
        <w:rPr>
          <w:color w:val="231F20"/>
          <w:spacing w:val="-13"/>
        </w:rPr>
        <w:t xml:space="preserve"> </w:t>
      </w:r>
      <w:r>
        <w:rPr>
          <w:color w:val="231F20"/>
        </w:rPr>
        <w:t>не</w:t>
      </w:r>
      <w:r>
        <w:rPr>
          <w:color w:val="231F20"/>
          <w:spacing w:val="-13"/>
        </w:rPr>
        <w:t xml:space="preserve"> </w:t>
      </w:r>
      <w:r>
        <w:rPr>
          <w:color w:val="231F20"/>
        </w:rPr>
        <w:t>ссылаясь</w:t>
      </w:r>
      <w:r>
        <w:rPr>
          <w:color w:val="231F20"/>
          <w:spacing w:val="-13"/>
        </w:rPr>
        <w:t xml:space="preserve"> </w:t>
      </w:r>
      <w:r>
        <w:rPr>
          <w:color w:val="231F20"/>
        </w:rPr>
        <w:t>на</w:t>
      </w:r>
      <w:r>
        <w:rPr>
          <w:color w:val="231F20"/>
          <w:spacing w:val="-13"/>
        </w:rPr>
        <w:t xml:space="preserve"> </w:t>
      </w:r>
      <w:r>
        <w:rPr>
          <w:color w:val="231F20"/>
        </w:rPr>
        <w:t>конкретное</w:t>
      </w:r>
      <w:r>
        <w:rPr>
          <w:color w:val="231F20"/>
          <w:spacing w:val="-13"/>
        </w:rPr>
        <w:t xml:space="preserve"> </w:t>
      </w:r>
      <w:r>
        <w:rPr>
          <w:color w:val="231F20"/>
        </w:rPr>
        <w:t>содержание.</w:t>
      </w:r>
      <w:r>
        <w:rPr>
          <w:color w:val="231F20"/>
          <w:spacing w:val="-13"/>
        </w:rPr>
        <w:t xml:space="preserve"> </w:t>
      </w:r>
      <w:r>
        <w:rPr>
          <w:color w:val="231F20"/>
          <w:spacing w:val="-2"/>
        </w:rPr>
        <w:t>Например,</w:t>
      </w:r>
    </w:p>
    <w:p w:rsidR="00DC388F" w:rsidRDefault="004B1DF8">
      <w:pPr>
        <w:pStyle w:val="a3"/>
        <w:spacing w:before="13" w:line="247" w:lineRule="auto"/>
        <w:ind w:left="117" w:right="115" w:firstLine="0"/>
      </w:pPr>
      <w:r>
        <w:rPr>
          <w:color w:val="231F20"/>
        </w:rPr>
        <w:t xml:space="preserve">«наблюдать — значит…», «сравнение — это…», «контролиро- </w:t>
      </w:r>
      <w:r>
        <w:rPr>
          <w:color w:val="231F20"/>
          <w:w w:val="95"/>
        </w:rPr>
        <w:t xml:space="preserve">вать — значит…» и т. п. Педагогический работник делает вывод </w:t>
      </w:r>
      <w:r>
        <w:rPr>
          <w:color w:val="231F20"/>
        </w:rPr>
        <w:t>о</w:t>
      </w:r>
      <w:r>
        <w:rPr>
          <w:color w:val="231F20"/>
          <w:spacing w:val="-10"/>
        </w:rPr>
        <w:t xml:space="preserve"> </w:t>
      </w:r>
      <w:r>
        <w:rPr>
          <w:color w:val="231F20"/>
        </w:rPr>
        <w:t>том,</w:t>
      </w:r>
      <w:r>
        <w:rPr>
          <w:color w:val="231F20"/>
          <w:spacing w:val="-10"/>
        </w:rPr>
        <w:t xml:space="preserve"> </w:t>
      </w:r>
      <w:r>
        <w:rPr>
          <w:color w:val="231F20"/>
        </w:rPr>
        <w:t>что</w:t>
      </w:r>
      <w:r>
        <w:rPr>
          <w:color w:val="231F20"/>
          <w:spacing w:val="-10"/>
        </w:rPr>
        <w:t xml:space="preserve"> </w:t>
      </w:r>
      <w:r>
        <w:rPr>
          <w:color w:val="231F20"/>
        </w:rPr>
        <w:t>универсальность</w:t>
      </w:r>
      <w:r>
        <w:rPr>
          <w:color w:val="231F20"/>
          <w:spacing w:val="-10"/>
        </w:rPr>
        <w:t xml:space="preserve"> </w:t>
      </w:r>
      <w:r>
        <w:rPr>
          <w:color w:val="231F20"/>
        </w:rPr>
        <w:t>(независимость</w:t>
      </w:r>
      <w:r>
        <w:rPr>
          <w:color w:val="231F20"/>
          <w:spacing w:val="-10"/>
        </w:rPr>
        <w:t xml:space="preserve"> </w:t>
      </w:r>
      <w:r>
        <w:rPr>
          <w:color w:val="231F20"/>
        </w:rPr>
        <w:t>от</w:t>
      </w:r>
      <w:r>
        <w:rPr>
          <w:color w:val="231F20"/>
          <w:spacing w:val="-10"/>
        </w:rPr>
        <w:t xml:space="preserve"> </w:t>
      </w:r>
      <w:r>
        <w:rPr>
          <w:color w:val="231F20"/>
        </w:rPr>
        <w:t>конкретного</w:t>
      </w:r>
      <w:r>
        <w:rPr>
          <w:color w:val="231F20"/>
          <w:spacing w:val="-10"/>
        </w:rPr>
        <w:t xml:space="preserve"> </w:t>
      </w:r>
      <w:r>
        <w:rPr>
          <w:color w:val="231F20"/>
        </w:rPr>
        <w:t>со- держания) как свойство учебного действия сформировалась.</w:t>
      </w:r>
    </w:p>
    <w:p w:rsidR="00DC388F" w:rsidRDefault="004B1DF8" w:rsidP="00B626D9">
      <w:pPr>
        <w:pStyle w:val="a6"/>
        <w:numPr>
          <w:ilvl w:val="0"/>
          <w:numId w:val="11"/>
        </w:numPr>
        <w:tabs>
          <w:tab w:val="left" w:pos="607"/>
        </w:tabs>
        <w:spacing w:before="4" w:line="247" w:lineRule="auto"/>
        <w:ind w:right="114" w:firstLine="226"/>
        <w:jc w:val="both"/>
        <w:rPr>
          <w:sz w:val="20"/>
        </w:rPr>
      </w:pPr>
      <w:r>
        <w:rPr>
          <w:color w:val="231F20"/>
          <w:sz w:val="20"/>
        </w:rPr>
        <w:t>Используются</w:t>
      </w:r>
      <w:r>
        <w:rPr>
          <w:color w:val="231F20"/>
          <w:spacing w:val="-7"/>
          <w:sz w:val="20"/>
        </w:rPr>
        <w:t xml:space="preserve"> </w:t>
      </w:r>
      <w:r>
        <w:rPr>
          <w:color w:val="231F20"/>
          <w:sz w:val="20"/>
        </w:rPr>
        <w:t>виды</w:t>
      </w:r>
      <w:r>
        <w:rPr>
          <w:color w:val="231F20"/>
          <w:spacing w:val="-7"/>
          <w:sz w:val="20"/>
        </w:rPr>
        <w:t xml:space="preserve"> </w:t>
      </w:r>
      <w:r>
        <w:rPr>
          <w:color w:val="231F20"/>
          <w:sz w:val="20"/>
        </w:rPr>
        <w:t>деятельности,</w:t>
      </w:r>
      <w:r>
        <w:rPr>
          <w:color w:val="231F20"/>
          <w:spacing w:val="-7"/>
          <w:sz w:val="20"/>
        </w:rPr>
        <w:t xml:space="preserve"> </w:t>
      </w:r>
      <w:r>
        <w:rPr>
          <w:color w:val="231F20"/>
          <w:sz w:val="20"/>
        </w:rPr>
        <w:t>которые</w:t>
      </w:r>
      <w:r>
        <w:rPr>
          <w:color w:val="231F20"/>
          <w:spacing w:val="-7"/>
          <w:sz w:val="20"/>
        </w:rPr>
        <w:t xml:space="preserve"> </w:t>
      </w:r>
      <w:r>
        <w:rPr>
          <w:color w:val="231F20"/>
          <w:sz w:val="20"/>
        </w:rPr>
        <w:t>в</w:t>
      </w:r>
      <w:r>
        <w:rPr>
          <w:color w:val="231F20"/>
          <w:spacing w:val="-7"/>
          <w:sz w:val="20"/>
        </w:rPr>
        <w:t xml:space="preserve"> </w:t>
      </w:r>
      <w:r>
        <w:rPr>
          <w:color w:val="231F20"/>
          <w:sz w:val="20"/>
        </w:rPr>
        <w:t>особой</w:t>
      </w:r>
      <w:r>
        <w:rPr>
          <w:color w:val="231F20"/>
          <w:spacing w:val="-7"/>
          <w:sz w:val="20"/>
        </w:rPr>
        <w:t xml:space="preserve"> </w:t>
      </w:r>
      <w:r>
        <w:rPr>
          <w:color w:val="231F20"/>
          <w:sz w:val="20"/>
        </w:rPr>
        <w:t>мере провоцируют применение универсальных действий: поиско- вая,</w:t>
      </w:r>
      <w:r>
        <w:rPr>
          <w:color w:val="231F20"/>
          <w:spacing w:val="2"/>
          <w:sz w:val="20"/>
        </w:rPr>
        <w:t xml:space="preserve"> </w:t>
      </w:r>
      <w:r>
        <w:rPr>
          <w:color w:val="231F20"/>
          <w:sz w:val="20"/>
        </w:rPr>
        <w:t>в</w:t>
      </w:r>
      <w:r>
        <w:rPr>
          <w:color w:val="231F20"/>
          <w:spacing w:val="3"/>
          <w:sz w:val="20"/>
        </w:rPr>
        <w:t xml:space="preserve"> </w:t>
      </w:r>
      <w:r>
        <w:rPr>
          <w:color w:val="231F20"/>
          <w:sz w:val="20"/>
        </w:rPr>
        <w:t>том</w:t>
      </w:r>
      <w:r>
        <w:rPr>
          <w:color w:val="231F20"/>
          <w:spacing w:val="3"/>
          <w:sz w:val="20"/>
        </w:rPr>
        <w:t xml:space="preserve"> </w:t>
      </w:r>
      <w:r>
        <w:rPr>
          <w:color w:val="231F20"/>
          <w:sz w:val="20"/>
        </w:rPr>
        <w:t>числе</w:t>
      </w:r>
      <w:r>
        <w:rPr>
          <w:color w:val="231F20"/>
          <w:spacing w:val="3"/>
          <w:sz w:val="20"/>
        </w:rPr>
        <w:t xml:space="preserve"> </w:t>
      </w:r>
      <w:r>
        <w:rPr>
          <w:color w:val="231F20"/>
          <w:sz w:val="20"/>
        </w:rPr>
        <w:t>с</w:t>
      </w:r>
      <w:r>
        <w:rPr>
          <w:color w:val="231F20"/>
          <w:spacing w:val="3"/>
          <w:sz w:val="20"/>
        </w:rPr>
        <w:t xml:space="preserve"> </w:t>
      </w:r>
      <w:r>
        <w:rPr>
          <w:color w:val="231F20"/>
          <w:sz w:val="20"/>
        </w:rPr>
        <w:t>использованием</w:t>
      </w:r>
      <w:r>
        <w:rPr>
          <w:color w:val="231F20"/>
          <w:spacing w:val="2"/>
          <w:sz w:val="20"/>
        </w:rPr>
        <w:t xml:space="preserve"> </w:t>
      </w:r>
      <w:r>
        <w:rPr>
          <w:color w:val="231F20"/>
          <w:sz w:val="20"/>
        </w:rPr>
        <w:t>информационного</w:t>
      </w:r>
      <w:r>
        <w:rPr>
          <w:color w:val="231F20"/>
          <w:spacing w:val="3"/>
          <w:sz w:val="20"/>
        </w:rPr>
        <w:t xml:space="preserve"> </w:t>
      </w:r>
      <w:r>
        <w:rPr>
          <w:color w:val="231F20"/>
          <w:spacing w:val="-2"/>
          <w:sz w:val="20"/>
        </w:rPr>
        <w:t>ресурса</w:t>
      </w:r>
    </w:p>
    <w:p w:rsidR="00DC388F" w:rsidRDefault="00DC388F">
      <w:pPr>
        <w:spacing w:line="247" w:lineRule="auto"/>
        <w:jc w:val="both"/>
        <w:rPr>
          <w:sz w:val="20"/>
        </w:rPr>
        <w:sectPr w:rsidR="00DC388F">
          <w:pgSz w:w="7830" w:h="12020"/>
          <w:pgMar w:top="620" w:right="620" w:bottom="900" w:left="620" w:header="0" w:footer="709" w:gutter="0"/>
          <w:cols w:space="720"/>
        </w:sectPr>
      </w:pPr>
    </w:p>
    <w:p w:rsidR="00DC388F" w:rsidRDefault="004B1DF8">
      <w:pPr>
        <w:pStyle w:val="a3"/>
        <w:spacing w:before="68" w:line="247" w:lineRule="auto"/>
        <w:ind w:left="117" w:right="114" w:firstLine="0"/>
      </w:pPr>
      <w:r>
        <w:rPr>
          <w:color w:val="231F20"/>
          <w:spacing w:val="-2"/>
        </w:rPr>
        <w:t>Интернета,</w:t>
      </w:r>
      <w:r>
        <w:rPr>
          <w:color w:val="231F20"/>
          <w:spacing w:val="-3"/>
        </w:rPr>
        <w:t xml:space="preserve"> </w:t>
      </w:r>
      <w:r>
        <w:rPr>
          <w:color w:val="231F20"/>
          <w:spacing w:val="-2"/>
        </w:rPr>
        <w:t>исследовательская,</w:t>
      </w:r>
      <w:r>
        <w:rPr>
          <w:color w:val="231F20"/>
          <w:spacing w:val="-3"/>
        </w:rPr>
        <w:t xml:space="preserve"> </w:t>
      </w:r>
      <w:r>
        <w:rPr>
          <w:color w:val="231F20"/>
          <w:spacing w:val="-2"/>
        </w:rPr>
        <w:t>творческая</w:t>
      </w:r>
      <w:r>
        <w:rPr>
          <w:color w:val="231F20"/>
          <w:spacing w:val="-3"/>
        </w:rPr>
        <w:t xml:space="preserve"> </w:t>
      </w:r>
      <w:r>
        <w:rPr>
          <w:color w:val="231F20"/>
          <w:spacing w:val="-2"/>
        </w:rPr>
        <w:t>деятельность,</w:t>
      </w:r>
      <w:r>
        <w:rPr>
          <w:color w:val="231F20"/>
          <w:spacing w:val="-3"/>
        </w:rPr>
        <w:t xml:space="preserve"> </w:t>
      </w:r>
      <w:r>
        <w:rPr>
          <w:color w:val="231F20"/>
          <w:spacing w:val="-2"/>
        </w:rPr>
        <w:t>в</w:t>
      </w:r>
      <w:r>
        <w:rPr>
          <w:color w:val="231F20"/>
          <w:spacing w:val="-3"/>
        </w:rPr>
        <w:t xml:space="preserve"> </w:t>
      </w:r>
      <w:r>
        <w:rPr>
          <w:color w:val="231F20"/>
          <w:spacing w:val="-2"/>
        </w:rPr>
        <w:t xml:space="preserve">том </w:t>
      </w:r>
      <w:r>
        <w:rPr>
          <w:color w:val="231F20"/>
        </w:rPr>
        <w:t>числе с использованием экранных моделей изучаемых объек- тов или процессов. Это побудит учителя отказаться от репро- дуктивного</w:t>
      </w:r>
      <w:r>
        <w:rPr>
          <w:color w:val="231F20"/>
          <w:spacing w:val="-16"/>
        </w:rPr>
        <w:t xml:space="preserve"> </w:t>
      </w:r>
      <w:r>
        <w:rPr>
          <w:color w:val="231F20"/>
        </w:rPr>
        <w:t>типа</w:t>
      </w:r>
      <w:r>
        <w:rPr>
          <w:color w:val="231F20"/>
          <w:spacing w:val="-16"/>
        </w:rPr>
        <w:t xml:space="preserve"> </w:t>
      </w:r>
      <w:r>
        <w:rPr>
          <w:color w:val="231F20"/>
        </w:rPr>
        <w:t>организации</w:t>
      </w:r>
      <w:r>
        <w:rPr>
          <w:color w:val="231F20"/>
          <w:spacing w:val="-16"/>
        </w:rPr>
        <w:t xml:space="preserve"> </w:t>
      </w:r>
      <w:r>
        <w:rPr>
          <w:color w:val="231F20"/>
        </w:rPr>
        <w:t>обучения,</w:t>
      </w:r>
      <w:r>
        <w:rPr>
          <w:color w:val="231F20"/>
          <w:spacing w:val="-16"/>
        </w:rPr>
        <w:t xml:space="preserve"> </w:t>
      </w:r>
      <w:r>
        <w:rPr>
          <w:color w:val="231F20"/>
        </w:rPr>
        <w:t>при</w:t>
      </w:r>
      <w:r>
        <w:rPr>
          <w:color w:val="231F20"/>
          <w:spacing w:val="-16"/>
        </w:rPr>
        <w:t xml:space="preserve"> </w:t>
      </w:r>
      <w:r>
        <w:rPr>
          <w:color w:val="231F20"/>
        </w:rPr>
        <w:t>котором</w:t>
      </w:r>
      <w:r>
        <w:rPr>
          <w:color w:val="231F20"/>
          <w:spacing w:val="-16"/>
        </w:rPr>
        <w:t xml:space="preserve"> </w:t>
      </w:r>
      <w:r>
        <w:rPr>
          <w:color w:val="231F20"/>
        </w:rPr>
        <w:t xml:space="preserve">главным методом обучения является образец, предъявляемый обучаю- </w:t>
      </w:r>
      <w:r>
        <w:rPr>
          <w:color w:val="231F20"/>
          <w:spacing w:val="-2"/>
        </w:rPr>
        <w:t>щимся</w:t>
      </w:r>
      <w:r>
        <w:rPr>
          <w:color w:val="231F20"/>
          <w:spacing w:val="-10"/>
        </w:rPr>
        <w:t xml:space="preserve"> </w:t>
      </w:r>
      <w:r>
        <w:rPr>
          <w:color w:val="231F20"/>
          <w:spacing w:val="-2"/>
        </w:rPr>
        <w:t>в</w:t>
      </w:r>
      <w:r>
        <w:rPr>
          <w:color w:val="231F20"/>
          <w:spacing w:val="-10"/>
        </w:rPr>
        <w:t xml:space="preserve"> </w:t>
      </w:r>
      <w:r>
        <w:rPr>
          <w:color w:val="231F20"/>
          <w:spacing w:val="-2"/>
        </w:rPr>
        <w:t>готовом</w:t>
      </w:r>
      <w:r>
        <w:rPr>
          <w:color w:val="231F20"/>
          <w:spacing w:val="-10"/>
        </w:rPr>
        <w:t xml:space="preserve"> </w:t>
      </w:r>
      <w:r>
        <w:rPr>
          <w:color w:val="231F20"/>
          <w:spacing w:val="-2"/>
        </w:rPr>
        <w:t>виде.</w:t>
      </w:r>
      <w:r>
        <w:rPr>
          <w:color w:val="231F20"/>
          <w:spacing w:val="-10"/>
        </w:rPr>
        <w:t xml:space="preserve"> </w:t>
      </w:r>
      <w:r>
        <w:rPr>
          <w:color w:val="231F20"/>
          <w:spacing w:val="-2"/>
        </w:rPr>
        <w:t>В</w:t>
      </w:r>
      <w:r>
        <w:rPr>
          <w:color w:val="231F20"/>
          <w:spacing w:val="-10"/>
        </w:rPr>
        <w:t xml:space="preserve"> </w:t>
      </w:r>
      <w:r>
        <w:rPr>
          <w:color w:val="231F20"/>
          <w:spacing w:val="-2"/>
        </w:rPr>
        <w:t>этом</w:t>
      </w:r>
      <w:r>
        <w:rPr>
          <w:color w:val="231F20"/>
          <w:spacing w:val="-10"/>
        </w:rPr>
        <w:t xml:space="preserve"> </w:t>
      </w:r>
      <w:r>
        <w:rPr>
          <w:color w:val="231F20"/>
          <w:spacing w:val="-2"/>
        </w:rPr>
        <w:t>случае</w:t>
      </w:r>
      <w:r>
        <w:rPr>
          <w:color w:val="231F20"/>
          <w:spacing w:val="-10"/>
        </w:rPr>
        <w:t xml:space="preserve"> </w:t>
      </w:r>
      <w:r>
        <w:rPr>
          <w:color w:val="231F20"/>
          <w:spacing w:val="-2"/>
        </w:rPr>
        <w:t>единственная</w:t>
      </w:r>
      <w:r>
        <w:rPr>
          <w:color w:val="231F20"/>
          <w:spacing w:val="-10"/>
        </w:rPr>
        <w:t xml:space="preserve"> </w:t>
      </w:r>
      <w:r>
        <w:rPr>
          <w:color w:val="231F20"/>
          <w:spacing w:val="-2"/>
        </w:rPr>
        <w:t>задача</w:t>
      </w:r>
      <w:r>
        <w:rPr>
          <w:color w:val="231F20"/>
          <w:spacing w:val="-10"/>
        </w:rPr>
        <w:t xml:space="preserve"> </w:t>
      </w:r>
      <w:r>
        <w:rPr>
          <w:color w:val="231F20"/>
          <w:spacing w:val="-2"/>
        </w:rPr>
        <w:t xml:space="preserve">уче- </w:t>
      </w:r>
      <w:r>
        <w:rPr>
          <w:color w:val="231F20"/>
        </w:rPr>
        <w:t>ника</w:t>
      </w:r>
      <w:r>
        <w:rPr>
          <w:color w:val="231F20"/>
          <w:spacing w:val="-3"/>
        </w:rPr>
        <w:t xml:space="preserve"> </w:t>
      </w:r>
      <w:r>
        <w:rPr>
          <w:color w:val="231F20"/>
        </w:rPr>
        <w:t>—</w:t>
      </w:r>
      <w:r>
        <w:rPr>
          <w:color w:val="231F20"/>
          <w:spacing w:val="-3"/>
        </w:rPr>
        <w:t xml:space="preserve"> </w:t>
      </w:r>
      <w:r>
        <w:rPr>
          <w:color w:val="231F20"/>
        </w:rPr>
        <w:t>запомнить</w:t>
      </w:r>
      <w:r>
        <w:rPr>
          <w:color w:val="231F20"/>
          <w:spacing w:val="-3"/>
        </w:rPr>
        <w:t xml:space="preserve"> </w:t>
      </w:r>
      <w:r>
        <w:rPr>
          <w:color w:val="231F20"/>
        </w:rPr>
        <w:t>образец</w:t>
      </w:r>
      <w:r>
        <w:rPr>
          <w:color w:val="231F20"/>
          <w:spacing w:val="-3"/>
        </w:rPr>
        <w:t xml:space="preserve"> </w:t>
      </w:r>
      <w:r>
        <w:rPr>
          <w:color w:val="231F20"/>
        </w:rPr>
        <w:t>и</w:t>
      </w:r>
      <w:r>
        <w:rPr>
          <w:color w:val="231F20"/>
          <w:spacing w:val="-3"/>
        </w:rPr>
        <w:t xml:space="preserve"> </w:t>
      </w:r>
      <w:r>
        <w:rPr>
          <w:color w:val="231F20"/>
        </w:rPr>
        <w:t>каждый</w:t>
      </w:r>
      <w:r>
        <w:rPr>
          <w:color w:val="231F20"/>
          <w:spacing w:val="-3"/>
        </w:rPr>
        <w:t xml:space="preserve"> </w:t>
      </w:r>
      <w:r>
        <w:rPr>
          <w:color w:val="231F20"/>
        </w:rPr>
        <w:t>раз</w:t>
      </w:r>
      <w:r>
        <w:rPr>
          <w:color w:val="231F20"/>
          <w:spacing w:val="-3"/>
        </w:rPr>
        <w:t xml:space="preserve"> </w:t>
      </w:r>
      <w:r>
        <w:rPr>
          <w:color w:val="231F20"/>
        </w:rPr>
        <w:t>вспоминать</w:t>
      </w:r>
      <w:r>
        <w:rPr>
          <w:color w:val="231F20"/>
          <w:spacing w:val="-3"/>
        </w:rPr>
        <w:t xml:space="preserve"> </w:t>
      </w:r>
      <w:r>
        <w:rPr>
          <w:color w:val="231F20"/>
        </w:rPr>
        <w:t>его</w:t>
      </w:r>
      <w:r>
        <w:rPr>
          <w:color w:val="231F20"/>
          <w:spacing w:val="-3"/>
        </w:rPr>
        <w:t xml:space="preserve"> </w:t>
      </w:r>
      <w:r>
        <w:rPr>
          <w:color w:val="231F20"/>
        </w:rPr>
        <w:t>при решении</w:t>
      </w:r>
      <w:r>
        <w:rPr>
          <w:color w:val="231F20"/>
          <w:spacing w:val="-2"/>
        </w:rPr>
        <w:t xml:space="preserve"> </w:t>
      </w:r>
      <w:r>
        <w:rPr>
          <w:color w:val="231F20"/>
        </w:rPr>
        <w:t>учебной</w:t>
      </w:r>
      <w:r>
        <w:rPr>
          <w:color w:val="231F20"/>
          <w:spacing w:val="-2"/>
        </w:rPr>
        <w:t xml:space="preserve"> </w:t>
      </w:r>
      <w:r>
        <w:rPr>
          <w:color w:val="231F20"/>
        </w:rPr>
        <w:t>задачи.</w:t>
      </w:r>
      <w:r>
        <w:rPr>
          <w:color w:val="231F20"/>
          <w:spacing w:val="-2"/>
        </w:rPr>
        <w:t xml:space="preserve"> </w:t>
      </w:r>
      <w:r>
        <w:rPr>
          <w:color w:val="231F20"/>
        </w:rPr>
        <w:t>В</w:t>
      </w:r>
      <w:r>
        <w:rPr>
          <w:color w:val="231F20"/>
          <w:spacing w:val="-2"/>
        </w:rPr>
        <w:t xml:space="preserve"> </w:t>
      </w:r>
      <w:r>
        <w:rPr>
          <w:color w:val="231F20"/>
        </w:rPr>
        <w:t>таких</w:t>
      </w:r>
      <w:r>
        <w:rPr>
          <w:color w:val="231F20"/>
          <w:spacing w:val="-2"/>
        </w:rPr>
        <w:t xml:space="preserve"> </w:t>
      </w:r>
      <w:r>
        <w:rPr>
          <w:color w:val="231F20"/>
        </w:rPr>
        <w:t>условиях</w:t>
      </w:r>
      <w:r>
        <w:rPr>
          <w:color w:val="231F20"/>
          <w:spacing w:val="-2"/>
        </w:rPr>
        <w:t xml:space="preserve"> </w:t>
      </w:r>
      <w:r>
        <w:rPr>
          <w:color w:val="231F20"/>
        </w:rPr>
        <w:t>изучения</w:t>
      </w:r>
      <w:r>
        <w:rPr>
          <w:color w:val="231F20"/>
          <w:spacing w:val="-2"/>
        </w:rPr>
        <w:t xml:space="preserve"> </w:t>
      </w:r>
      <w:r>
        <w:rPr>
          <w:color w:val="231F20"/>
        </w:rPr>
        <w:t xml:space="preserve">предме- </w:t>
      </w:r>
      <w:r>
        <w:rPr>
          <w:color w:val="231F20"/>
          <w:w w:val="95"/>
        </w:rPr>
        <w:t xml:space="preserve">тов универсальные действия, требующие мыслительных опера- </w:t>
      </w:r>
      <w:r>
        <w:rPr>
          <w:color w:val="231F20"/>
        </w:rPr>
        <w:t>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w:t>
      </w:r>
      <w:r>
        <w:rPr>
          <w:color w:val="231F20"/>
          <w:spacing w:val="-16"/>
        </w:rPr>
        <w:t xml:space="preserve"> </w:t>
      </w:r>
      <w:r>
        <w:rPr>
          <w:color w:val="231F20"/>
        </w:rPr>
        <w:t>и</w:t>
      </w:r>
      <w:r>
        <w:rPr>
          <w:color w:val="231F20"/>
          <w:spacing w:val="-16"/>
        </w:rPr>
        <w:t xml:space="preserve"> </w:t>
      </w:r>
      <w:r>
        <w:rPr>
          <w:color w:val="231F20"/>
        </w:rPr>
        <w:t>память.</w:t>
      </w:r>
      <w:r>
        <w:rPr>
          <w:color w:val="231F20"/>
          <w:spacing w:val="-16"/>
        </w:rPr>
        <w:t xml:space="preserve"> </w:t>
      </w:r>
      <w:r>
        <w:rPr>
          <w:color w:val="231F20"/>
        </w:rPr>
        <w:t>Поисковая</w:t>
      </w:r>
      <w:r>
        <w:rPr>
          <w:color w:val="231F20"/>
          <w:spacing w:val="-16"/>
        </w:rPr>
        <w:t xml:space="preserve"> </w:t>
      </w:r>
      <w:r>
        <w:rPr>
          <w:color w:val="231F20"/>
        </w:rPr>
        <w:t>и</w:t>
      </w:r>
      <w:r>
        <w:rPr>
          <w:color w:val="231F20"/>
          <w:spacing w:val="-16"/>
        </w:rPr>
        <w:t xml:space="preserve"> </w:t>
      </w:r>
      <w:r>
        <w:rPr>
          <w:color w:val="231F20"/>
        </w:rPr>
        <w:t>исследовательская</w:t>
      </w:r>
      <w:r>
        <w:rPr>
          <w:color w:val="231F20"/>
          <w:spacing w:val="-16"/>
        </w:rPr>
        <w:t xml:space="preserve"> </w:t>
      </w:r>
      <w:r>
        <w:rPr>
          <w:color w:val="231F20"/>
        </w:rPr>
        <w:t>деятель- ность</w:t>
      </w:r>
      <w:r>
        <w:rPr>
          <w:color w:val="231F20"/>
          <w:spacing w:val="-7"/>
        </w:rPr>
        <w:t xml:space="preserve"> </w:t>
      </w:r>
      <w:r>
        <w:rPr>
          <w:color w:val="231F20"/>
        </w:rPr>
        <w:t>развивают</w:t>
      </w:r>
      <w:r>
        <w:rPr>
          <w:color w:val="231F20"/>
          <w:spacing w:val="-7"/>
        </w:rPr>
        <w:t xml:space="preserve"> </w:t>
      </w:r>
      <w:r>
        <w:rPr>
          <w:color w:val="231F20"/>
        </w:rPr>
        <w:t>способность</w:t>
      </w:r>
      <w:r>
        <w:rPr>
          <w:color w:val="231F20"/>
          <w:spacing w:val="-7"/>
        </w:rPr>
        <w:t xml:space="preserve"> </w:t>
      </w:r>
      <w:r>
        <w:rPr>
          <w:color w:val="231F20"/>
        </w:rPr>
        <w:t>младшего</w:t>
      </w:r>
      <w:r>
        <w:rPr>
          <w:color w:val="231F20"/>
          <w:spacing w:val="-7"/>
        </w:rPr>
        <w:t xml:space="preserve"> </w:t>
      </w:r>
      <w:r>
        <w:rPr>
          <w:color w:val="231F20"/>
        </w:rPr>
        <w:t>школьника</w:t>
      </w:r>
      <w:r>
        <w:rPr>
          <w:color w:val="231F20"/>
          <w:spacing w:val="-7"/>
        </w:rPr>
        <w:t xml:space="preserve"> </w:t>
      </w:r>
      <w:r>
        <w:rPr>
          <w:color w:val="231F20"/>
        </w:rPr>
        <w:t>к</w:t>
      </w:r>
      <w:r>
        <w:rPr>
          <w:color w:val="231F20"/>
          <w:spacing w:val="-7"/>
        </w:rPr>
        <w:t xml:space="preserve"> </w:t>
      </w:r>
      <w:r>
        <w:rPr>
          <w:color w:val="231F20"/>
        </w:rPr>
        <w:t>диалогу, обсуждению проблем, разрешению возникших противоречий в</w:t>
      </w:r>
      <w:r>
        <w:rPr>
          <w:color w:val="231F20"/>
          <w:spacing w:val="-14"/>
        </w:rPr>
        <w:t xml:space="preserve"> </w:t>
      </w:r>
      <w:r>
        <w:rPr>
          <w:color w:val="231F20"/>
        </w:rPr>
        <w:t>точках</w:t>
      </w:r>
      <w:r>
        <w:rPr>
          <w:color w:val="231F20"/>
          <w:spacing w:val="-14"/>
        </w:rPr>
        <w:t xml:space="preserve"> </w:t>
      </w:r>
      <w:r>
        <w:rPr>
          <w:color w:val="231F20"/>
        </w:rPr>
        <w:t>зрения.</w:t>
      </w:r>
      <w:r>
        <w:rPr>
          <w:color w:val="231F20"/>
          <w:spacing w:val="-14"/>
        </w:rPr>
        <w:t xml:space="preserve"> </w:t>
      </w:r>
      <w:r>
        <w:rPr>
          <w:color w:val="231F20"/>
        </w:rPr>
        <w:t>Поисковая</w:t>
      </w:r>
      <w:r>
        <w:rPr>
          <w:color w:val="231F20"/>
          <w:spacing w:val="-14"/>
        </w:rPr>
        <w:t xml:space="preserve"> </w:t>
      </w:r>
      <w:r>
        <w:rPr>
          <w:color w:val="231F20"/>
        </w:rPr>
        <w:t>и</w:t>
      </w:r>
      <w:r>
        <w:rPr>
          <w:color w:val="231F20"/>
          <w:spacing w:val="-14"/>
        </w:rPr>
        <w:t xml:space="preserve"> </w:t>
      </w:r>
      <w:r>
        <w:rPr>
          <w:color w:val="231F20"/>
        </w:rPr>
        <w:t>исследовательская</w:t>
      </w:r>
      <w:r>
        <w:rPr>
          <w:color w:val="231F20"/>
          <w:spacing w:val="-14"/>
        </w:rPr>
        <w:t xml:space="preserve"> </w:t>
      </w:r>
      <w:r>
        <w:rPr>
          <w:color w:val="231F20"/>
        </w:rPr>
        <w:t>деятельность может осуществляться с использованием информационных банков, содержащих различные экранные (виртуальные) объ- екты</w:t>
      </w:r>
      <w:r>
        <w:rPr>
          <w:color w:val="231F20"/>
          <w:spacing w:val="-16"/>
        </w:rPr>
        <w:t xml:space="preserve"> </w:t>
      </w:r>
      <w:r>
        <w:rPr>
          <w:color w:val="231F20"/>
        </w:rPr>
        <w:t>(учебного</w:t>
      </w:r>
      <w:r>
        <w:rPr>
          <w:color w:val="231F20"/>
          <w:spacing w:val="-16"/>
        </w:rPr>
        <w:t xml:space="preserve"> </w:t>
      </w:r>
      <w:r>
        <w:rPr>
          <w:color w:val="231F20"/>
        </w:rPr>
        <w:t>или</w:t>
      </w:r>
      <w:r>
        <w:rPr>
          <w:color w:val="231F20"/>
          <w:spacing w:val="-16"/>
        </w:rPr>
        <w:t xml:space="preserve"> </w:t>
      </w:r>
      <w:r>
        <w:rPr>
          <w:color w:val="231F20"/>
        </w:rPr>
        <w:t>игрового,</w:t>
      </w:r>
      <w:r>
        <w:rPr>
          <w:color w:val="231F20"/>
          <w:spacing w:val="-16"/>
        </w:rPr>
        <w:t xml:space="preserve"> </w:t>
      </w:r>
      <w:r>
        <w:rPr>
          <w:color w:val="231F20"/>
        </w:rPr>
        <w:t>бытового</w:t>
      </w:r>
      <w:r>
        <w:rPr>
          <w:color w:val="231F20"/>
          <w:spacing w:val="-16"/>
        </w:rPr>
        <w:t xml:space="preserve"> </w:t>
      </w:r>
      <w:r>
        <w:rPr>
          <w:color w:val="231F20"/>
        </w:rPr>
        <w:t>назначения),</w:t>
      </w:r>
      <w:r>
        <w:rPr>
          <w:color w:val="231F20"/>
          <w:spacing w:val="-16"/>
        </w:rPr>
        <w:t xml:space="preserve"> </w:t>
      </w:r>
      <w:r>
        <w:rPr>
          <w:color w:val="231F20"/>
        </w:rPr>
        <w:t>в</w:t>
      </w:r>
      <w:r>
        <w:rPr>
          <w:color w:val="231F20"/>
          <w:spacing w:val="-16"/>
        </w:rPr>
        <w:t xml:space="preserve"> </w:t>
      </w:r>
      <w:r>
        <w:rPr>
          <w:color w:val="231F20"/>
        </w:rPr>
        <w:t>том</w:t>
      </w:r>
      <w:r>
        <w:rPr>
          <w:color w:val="231F20"/>
          <w:spacing w:val="-16"/>
        </w:rPr>
        <w:t xml:space="preserve"> </w:t>
      </w:r>
      <w:r>
        <w:rPr>
          <w:color w:val="231F20"/>
        </w:rPr>
        <w:t xml:space="preserve">чис- </w:t>
      </w:r>
      <w:r>
        <w:rPr>
          <w:color w:val="231F20"/>
          <w:w w:val="95"/>
        </w:rPr>
        <w:t xml:space="preserve">ле в условиях использования технологий неконтактного инфор- </w:t>
      </w:r>
      <w:r>
        <w:rPr>
          <w:color w:val="231F20"/>
        </w:rPr>
        <w:t>мационного взаимодействия.</w:t>
      </w:r>
    </w:p>
    <w:p w:rsidR="00DC388F" w:rsidRDefault="004B1DF8">
      <w:pPr>
        <w:pStyle w:val="a3"/>
        <w:spacing w:before="21" w:line="247" w:lineRule="auto"/>
        <w:ind w:left="117" w:right="114"/>
      </w:pPr>
      <w:r>
        <w:rPr>
          <w:color w:val="231F20"/>
          <w:w w:val="95"/>
        </w:rPr>
        <w:t xml:space="preserve">Например, для формирования наблюдения как метода позна- </w:t>
      </w:r>
      <w:r>
        <w:rPr>
          <w:color w:val="231F20"/>
          <w:spacing w:val="-2"/>
        </w:rPr>
        <w:t>ния</w:t>
      </w:r>
      <w:r>
        <w:rPr>
          <w:color w:val="231F20"/>
          <w:spacing w:val="-8"/>
        </w:rPr>
        <w:t xml:space="preserve"> </w:t>
      </w:r>
      <w:r>
        <w:rPr>
          <w:color w:val="231F20"/>
          <w:spacing w:val="-2"/>
        </w:rPr>
        <w:t>разных</w:t>
      </w:r>
      <w:r>
        <w:rPr>
          <w:color w:val="231F20"/>
          <w:spacing w:val="-8"/>
        </w:rPr>
        <w:t xml:space="preserve"> </w:t>
      </w:r>
      <w:r>
        <w:rPr>
          <w:color w:val="231F20"/>
          <w:spacing w:val="-2"/>
        </w:rPr>
        <w:t>объектов</w:t>
      </w:r>
      <w:r>
        <w:rPr>
          <w:color w:val="231F20"/>
          <w:spacing w:val="-8"/>
        </w:rPr>
        <w:t xml:space="preserve"> </w:t>
      </w:r>
      <w:r>
        <w:rPr>
          <w:color w:val="231F20"/>
          <w:spacing w:val="-2"/>
        </w:rPr>
        <w:t>действительности</w:t>
      </w:r>
      <w:r>
        <w:rPr>
          <w:color w:val="231F20"/>
          <w:spacing w:val="-8"/>
        </w:rPr>
        <w:t xml:space="preserve"> </w:t>
      </w:r>
      <w:r>
        <w:rPr>
          <w:color w:val="231F20"/>
          <w:spacing w:val="-2"/>
        </w:rPr>
        <w:t>на</w:t>
      </w:r>
      <w:r>
        <w:rPr>
          <w:color w:val="231F20"/>
          <w:spacing w:val="-8"/>
        </w:rPr>
        <w:t xml:space="preserve"> </w:t>
      </w:r>
      <w:r>
        <w:rPr>
          <w:color w:val="231F20"/>
          <w:spacing w:val="-2"/>
        </w:rPr>
        <w:t>уроках</w:t>
      </w:r>
      <w:r>
        <w:rPr>
          <w:color w:val="231F20"/>
          <w:spacing w:val="-8"/>
        </w:rPr>
        <w:t xml:space="preserve"> </w:t>
      </w:r>
      <w:r>
        <w:rPr>
          <w:color w:val="231F20"/>
          <w:spacing w:val="-2"/>
        </w:rPr>
        <w:t xml:space="preserve">окружающе- </w:t>
      </w:r>
      <w:r>
        <w:rPr>
          <w:color w:val="231F20"/>
        </w:rPr>
        <w:t>го</w:t>
      </w:r>
      <w:r>
        <w:rPr>
          <w:color w:val="231F20"/>
          <w:spacing w:val="-14"/>
        </w:rPr>
        <w:t xml:space="preserve"> </w:t>
      </w:r>
      <w:r>
        <w:rPr>
          <w:color w:val="231F20"/>
        </w:rPr>
        <w:t>мира</w:t>
      </w:r>
      <w:r>
        <w:rPr>
          <w:color w:val="231F20"/>
          <w:spacing w:val="-14"/>
        </w:rPr>
        <w:t xml:space="preserve"> </w:t>
      </w:r>
      <w:r>
        <w:rPr>
          <w:color w:val="231F20"/>
        </w:rPr>
        <w:t>организуются</w:t>
      </w:r>
      <w:r>
        <w:rPr>
          <w:color w:val="231F20"/>
          <w:spacing w:val="-14"/>
        </w:rPr>
        <w:t xml:space="preserve"> </w:t>
      </w:r>
      <w:r>
        <w:rPr>
          <w:color w:val="231F20"/>
        </w:rPr>
        <w:t>наблюдения</w:t>
      </w:r>
      <w:r>
        <w:rPr>
          <w:color w:val="231F20"/>
          <w:spacing w:val="-14"/>
        </w:rPr>
        <w:t xml:space="preserve"> </w:t>
      </w:r>
      <w:r>
        <w:rPr>
          <w:color w:val="231F20"/>
        </w:rPr>
        <w:t>в</w:t>
      </w:r>
      <w:r>
        <w:rPr>
          <w:color w:val="231F20"/>
          <w:spacing w:val="-14"/>
        </w:rPr>
        <w:t xml:space="preserve"> </w:t>
      </w:r>
      <w:r>
        <w:rPr>
          <w:color w:val="231F20"/>
        </w:rPr>
        <w:t>естественных</w:t>
      </w:r>
      <w:r>
        <w:rPr>
          <w:color w:val="231F20"/>
          <w:spacing w:val="-14"/>
        </w:rPr>
        <w:t xml:space="preserve"> </w:t>
      </w:r>
      <w:r>
        <w:rPr>
          <w:color w:val="231F20"/>
        </w:rPr>
        <w:t>природных условиях.</w:t>
      </w:r>
      <w:r>
        <w:rPr>
          <w:color w:val="231F20"/>
          <w:spacing w:val="-7"/>
        </w:rPr>
        <w:t xml:space="preserve"> </w:t>
      </w:r>
      <w:r>
        <w:rPr>
          <w:color w:val="231F20"/>
        </w:rPr>
        <w:t>Наблюдения</w:t>
      </w:r>
      <w:r>
        <w:rPr>
          <w:color w:val="231F20"/>
          <w:spacing w:val="-7"/>
        </w:rPr>
        <w:t xml:space="preserve"> </w:t>
      </w:r>
      <w:r>
        <w:rPr>
          <w:color w:val="231F20"/>
        </w:rPr>
        <w:t>можно</w:t>
      </w:r>
      <w:r>
        <w:rPr>
          <w:color w:val="231F20"/>
          <w:spacing w:val="-7"/>
        </w:rPr>
        <w:t xml:space="preserve"> </w:t>
      </w:r>
      <w:r>
        <w:rPr>
          <w:color w:val="231F20"/>
        </w:rPr>
        <w:t>организовать</w:t>
      </w:r>
      <w:r>
        <w:rPr>
          <w:color w:val="231F20"/>
          <w:spacing w:val="-7"/>
        </w:rPr>
        <w:t xml:space="preserve"> </w:t>
      </w:r>
      <w:r>
        <w:rPr>
          <w:color w:val="231F20"/>
        </w:rPr>
        <w:t>в</w:t>
      </w:r>
      <w:r>
        <w:rPr>
          <w:color w:val="231F20"/>
          <w:spacing w:val="-7"/>
        </w:rPr>
        <w:t xml:space="preserve"> </w:t>
      </w:r>
      <w:r>
        <w:rPr>
          <w:color w:val="231F20"/>
        </w:rPr>
        <w:t>условиях</w:t>
      </w:r>
      <w:r>
        <w:rPr>
          <w:color w:val="231F20"/>
          <w:spacing w:val="-7"/>
        </w:rPr>
        <w:t xml:space="preserve"> </w:t>
      </w:r>
      <w:r>
        <w:rPr>
          <w:color w:val="231F20"/>
        </w:rPr>
        <w:t>экран- ного</w:t>
      </w:r>
      <w:r>
        <w:rPr>
          <w:color w:val="231F20"/>
          <w:spacing w:val="-16"/>
        </w:rPr>
        <w:t xml:space="preserve"> </w:t>
      </w:r>
      <w:r>
        <w:rPr>
          <w:color w:val="231F20"/>
        </w:rPr>
        <w:t>(виртуального)</w:t>
      </w:r>
      <w:r>
        <w:rPr>
          <w:color w:val="231F20"/>
          <w:spacing w:val="-16"/>
        </w:rPr>
        <w:t xml:space="preserve"> </w:t>
      </w:r>
      <w:r>
        <w:rPr>
          <w:color w:val="231F20"/>
        </w:rPr>
        <w:t>представления</w:t>
      </w:r>
      <w:r>
        <w:rPr>
          <w:color w:val="231F20"/>
          <w:spacing w:val="-16"/>
        </w:rPr>
        <w:t xml:space="preserve"> </w:t>
      </w:r>
      <w:r>
        <w:rPr>
          <w:color w:val="231F20"/>
        </w:rPr>
        <w:t>разных</w:t>
      </w:r>
      <w:r>
        <w:rPr>
          <w:color w:val="231F20"/>
          <w:spacing w:val="-16"/>
        </w:rPr>
        <w:t xml:space="preserve"> </w:t>
      </w:r>
      <w:r>
        <w:rPr>
          <w:color w:val="231F20"/>
        </w:rPr>
        <w:t>объектов,</w:t>
      </w:r>
      <w:r>
        <w:rPr>
          <w:color w:val="231F20"/>
          <w:spacing w:val="-16"/>
        </w:rPr>
        <w:t xml:space="preserve"> </w:t>
      </w:r>
      <w:r>
        <w:rPr>
          <w:color w:val="231F20"/>
        </w:rPr>
        <w:t xml:space="preserve">сюжетов, процессов, отображающих реальную действительность, кото- </w:t>
      </w:r>
      <w:r>
        <w:rPr>
          <w:color w:val="231F20"/>
          <w:w w:val="95"/>
        </w:rPr>
        <w:t xml:space="preserve">рую невозможно представить ученику в условиях образователь- </w:t>
      </w:r>
      <w:r>
        <w:rPr>
          <w:color w:val="231F20"/>
          <w:spacing w:val="-2"/>
        </w:rPr>
        <w:t>ной</w:t>
      </w:r>
      <w:r>
        <w:rPr>
          <w:color w:val="231F20"/>
          <w:spacing w:val="-5"/>
        </w:rPr>
        <w:t xml:space="preserve"> </w:t>
      </w:r>
      <w:r>
        <w:rPr>
          <w:color w:val="231F20"/>
          <w:spacing w:val="-2"/>
        </w:rPr>
        <w:t>организации</w:t>
      </w:r>
      <w:r>
        <w:rPr>
          <w:color w:val="231F20"/>
          <w:spacing w:val="-5"/>
        </w:rPr>
        <w:t xml:space="preserve"> </w:t>
      </w:r>
      <w:r>
        <w:rPr>
          <w:color w:val="231F20"/>
          <w:spacing w:val="-2"/>
        </w:rPr>
        <w:t>(объекты</w:t>
      </w:r>
      <w:r>
        <w:rPr>
          <w:color w:val="231F20"/>
          <w:spacing w:val="-5"/>
        </w:rPr>
        <w:t xml:space="preserve"> </w:t>
      </w:r>
      <w:r>
        <w:rPr>
          <w:color w:val="231F20"/>
          <w:spacing w:val="-2"/>
        </w:rPr>
        <w:t>природы,</w:t>
      </w:r>
      <w:r>
        <w:rPr>
          <w:color w:val="231F20"/>
          <w:spacing w:val="-5"/>
        </w:rPr>
        <w:t xml:space="preserve"> </w:t>
      </w:r>
      <w:r>
        <w:rPr>
          <w:color w:val="231F20"/>
          <w:spacing w:val="-2"/>
        </w:rPr>
        <w:t>художественные</w:t>
      </w:r>
      <w:r>
        <w:rPr>
          <w:color w:val="231F20"/>
          <w:spacing w:val="-5"/>
        </w:rPr>
        <w:t xml:space="preserve"> </w:t>
      </w:r>
      <w:r>
        <w:rPr>
          <w:color w:val="231F20"/>
          <w:spacing w:val="-2"/>
        </w:rPr>
        <w:t xml:space="preserve">визуали- </w:t>
      </w:r>
      <w:r>
        <w:rPr>
          <w:color w:val="231F20"/>
        </w:rPr>
        <w:t>зации,</w:t>
      </w:r>
      <w:r>
        <w:rPr>
          <w:color w:val="231F20"/>
          <w:spacing w:val="-9"/>
        </w:rPr>
        <w:t xml:space="preserve"> </w:t>
      </w:r>
      <w:r>
        <w:rPr>
          <w:color w:val="231F20"/>
        </w:rPr>
        <w:t>технологические</w:t>
      </w:r>
      <w:r>
        <w:rPr>
          <w:color w:val="231F20"/>
          <w:spacing w:val="-9"/>
        </w:rPr>
        <w:t xml:space="preserve"> </w:t>
      </w:r>
      <w:r>
        <w:rPr>
          <w:color w:val="231F20"/>
        </w:rPr>
        <w:t>процессы</w:t>
      </w:r>
      <w:r>
        <w:rPr>
          <w:color w:val="231F20"/>
          <w:spacing w:val="-9"/>
        </w:rPr>
        <w:t xml:space="preserve"> </w:t>
      </w:r>
      <w:r>
        <w:rPr>
          <w:color w:val="231F20"/>
        </w:rPr>
        <w:t>и</w:t>
      </w:r>
      <w:r>
        <w:rPr>
          <w:color w:val="231F20"/>
          <w:spacing w:val="-9"/>
        </w:rPr>
        <w:t xml:space="preserve"> </w:t>
      </w:r>
      <w:r>
        <w:rPr>
          <w:color w:val="231F20"/>
        </w:rPr>
        <w:t>пр.).</w:t>
      </w:r>
      <w:r>
        <w:rPr>
          <w:color w:val="231F20"/>
          <w:spacing w:val="-9"/>
        </w:rPr>
        <w:t xml:space="preserve"> </w:t>
      </w:r>
      <w:r>
        <w:rPr>
          <w:color w:val="231F20"/>
        </w:rPr>
        <w:t>Уроки</w:t>
      </w:r>
      <w:r>
        <w:rPr>
          <w:color w:val="231F20"/>
          <w:spacing w:val="-9"/>
        </w:rPr>
        <w:t xml:space="preserve"> </w:t>
      </w:r>
      <w:r>
        <w:rPr>
          <w:color w:val="231F20"/>
        </w:rPr>
        <w:t xml:space="preserve">литературного чтения позволяют проводить наблюдения текста, на которых </w:t>
      </w:r>
      <w:r>
        <w:rPr>
          <w:color w:val="231F20"/>
          <w:w w:val="95"/>
        </w:rPr>
        <w:t xml:space="preserve">строится аналитическая текстовая деятельность. Учебные диа- </w:t>
      </w:r>
      <w:r>
        <w:rPr>
          <w:color w:val="231F20"/>
        </w:rPr>
        <w:t xml:space="preserve">логи, в том числе с представленным на экране виртуальным </w:t>
      </w:r>
      <w:r>
        <w:rPr>
          <w:color w:val="231F20"/>
          <w:w w:val="95"/>
        </w:rPr>
        <w:t xml:space="preserve">собеседником, дают возможность высказывать гипотезы, стро- </w:t>
      </w:r>
      <w:r>
        <w:rPr>
          <w:color w:val="231F20"/>
        </w:rPr>
        <w:t>ить</w:t>
      </w:r>
      <w:r>
        <w:rPr>
          <w:color w:val="231F20"/>
          <w:spacing w:val="-11"/>
        </w:rPr>
        <w:t xml:space="preserve"> </w:t>
      </w:r>
      <w:r>
        <w:rPr>
          <w:color w:val="231F20"/>
        </w:rPr>
        <w:t>рассуждения,</w:t>
      </w:r>
      <w:r>
        <w:rPr>
          <w:color w:val="231F20"/>
          <w:spacing w:val="-11"/>
        </w:rPr>
        <w:t xml:space="preserve"> </w:t>
      </w:r>
      <w:r>
        <w:rPr>
          <w:color w:val="231F20"/>
        </w:rPr>
        <w:t>сравнивать</w:t>
      </w:r>
      <w:r>
        <w:rPr>
          <w:color w:val="231F20"/>
          <w:spacing w:val="-11"/>
        </w:rPr>
        <w:t xml:space="preserve"> </w:t>
      </w:r>
      <w:r>
        <w:rPr>
          <w:color w:val="231F20"/>
        </w:rPr>
        <w:t>доказательства,</w:t>
      </w:r>
      <w:r>
        <w:rPr>
          <w:color w:val="231F20"/>
          <w:spacing w:val="-11"/>
        </w:rPr>
        <w:t xml:space="preserve"> </w:t>
      </w:r>
      <w:r>
        <w:rPr>
          <w:color w:val="231F20"/>
        </w:rPr>
        <w:t xml:space="preserve">формулировать обобщения практически на любом предметном содержании. </w:t>
      </w:r>
      <w:r>
        <w:rPr>
          <w:color w:val="231F20"/>
          <w:w w:val="95"/>
        </w:rPr>
        <w:t xml:space="preserve">Если эта работа проводится учителем систематически и на уро- </w:t>
      </w:r>
      <w:r>
        <w:rPr>
          <w:color w:val="231F20"/>
        </w:rPr>
        <w:t>ках</w:t>
      </w:r>
      <w:r>
        <w:rPr>
          <w:color w:val="231F20"/>
          <w:spacing w:val="-16"/>
        </w:rPr>
        <w:t xml:space="preserve"> </w:t>
      </w:r>
      <w:r>
        <w:rPr>
          <w:color w:val="231F20"/>
        </w:rPr>
        <w:t>по</w:t>
      </w:r>
      <w:r>
        <w:rPr>
          <w:color w:val="231F20"/>
          <w:spacing w:val="-16"/>
        </w:rPr>
        <w:t xml:space="preserve"> </w:t>
      </w:r>
      <w:r>
        <w:rPr>
          <w:color w:val="231F20"/>
        </w:rPr>
        <w:t>всем</w:t>
      </w:r>
      <w:r>
        <w:rPr>
          <w:color w:val="231F20"/>
          <w:spacing w:val="-16"/>
        </w:rPr>
        <w:t xml:space="preserve"> </w:t>
      </w:r>
      <w:r>
        <w:rPr>
          <w:color w:val="231F20"/>
        </w:rPr>
        <w:t>предметам,</w:t>
      </w:r>
      <w:r>
        <w:rPr>
          <w:color w:val="231F20"/>
          <w:spacing w:val="-16"/>
        </w:rPr>
        <w:t xml:space="preserve"> </w:t>
      </w:r>
      <w:r>
        <w:rPr>
          <w:color w:val="231F20"/>
        </w:rPr>
        <w:t>то</w:t>
      </w:r>
      <w:r>
        <w:rPr>
          <w:color w:val="231F20"/>
          <w:spacing w:val="-16"/>
        </w:rPr>
        <w:t xml:space="preserve"> </w:t>
      </w:r>
      <w:r>
        <w:rPr>
          <w:color w:val="231F20"/>
        </w:rPr>
        <w:t>универсальность</w:t>
      </w:r>
      <w:r>
        <w:rPr>
          <w:color w:val="231F20"/>
          <w:spacing w:val="-16"/>
        </w:rPr>
        <w:t xml:space="preserve"> </w:t>
      </w:r>
      <w:r>
        <w:rPr>
          <w:color w:val="231F20"/>
        </w:rPr>
        <w:t>учебного</w:t>
      </w:r>
      <w:r>
        <w:rPr>
          <w:color w:val="231F20"/>
          <w:spacing w:val="-16"/>
        </w:rPr>
        <w:t xml:space="preserve"> </w:t>
      </w:r>
      <w:r>
        <w:rPr>
          <w:color w:val="231F20"/>
        </w:rPr>
        <w:t>действия формируется успешно и быстро.</w:t>
      </w:r>
    </w:p>
    <w:p w:rsidR="00DC388F" w:rsidRDefault="004B1DF8" w:rsidP="00B626D9">
      <w:pPr>
        <w:pStyle w:val="a6"/>
        <w:numPr>
          <w:ilvl w:val="0"/>
          <w:numId w:val="11"/>
        </w:numPr>
        <w:tabs>
          <w:tab w:val="left" w:pos="607"/>
        </w:tabs>
        <w:spacing w:before="18" w:line="247" w:lineRule="auto"/>
        <w:ind w:right="114" w:firstLine="226"/>
        <w:jc w:val="both"/>
        <w:rPr>
          <w:sz w:val="20"/>
        </w:rPr>
      </w:pPr>
      <w:r>
        <w:rPr>
          <w:color w:val="231F20"/>
          <w:sz w:val="20"/>
        </w:rPr>
        <w:t>Педагогический работник применяет систему заданий, формирующих операциональный состав учебного действия. Цель</w:t>
      </w:r>
      <w:r>
        <w:rPr>
          <w:color w:val="231F20"/>
          <w:spacing w:val="17"/>
          <w:sz w:val="20"/>
        </w:rPr>
        <w:t xml:space="preserve"> </w:t>
      </w:r>
      <w:r>
        <w:rPr>
          <w:color w:val="231F20"/>
          <w:sz w:val="20"/>
        </w:rPr>
        <w:t>таких</w:t>
      </w:r>
      <w:r>
        <w:rPr>
          <w:color w:val="231F20"/>
          <w:spacing w:val="17"/>
          <w:sz w:val="20"/>
        </w:rPr>
        <w:t xml:space="preserve"> </w:t>
      </w:r>
      <w:r>
        <w:rPr>
          <w:color w:val="231F20"/>
          <w:sz w:val="20"/>
        </w:rPr>
        <w:t>заданий</w:t>
      </w:r>
      <w:r>
        <w:rPr>
          <w:color w:val="231F20"/>
          <w:spacing w:val="17"/>
          <w:sz w:val="20"/>
        </w:rPr>
        <w:t xml:space="preserve"> </w:t>
      </w:r>
      <w:r>
        <w:rPr>
          <w:color w:val="231F20"/>
          <w:sz w:val="20"/>
        </w:rPr>
        <w:t>—</w:t>
      </w:r>
      <w:r>
        <w:rPr>
          <w:color w:val="231F20"/>
          <w:spacing w:val="17"/>
          <w:sz w:val="20"/>
        </w:rPr>
        <w:t xml:space="preserve"> </w:t>
      </w:r>
      <w:r>
        <w:rPr>
          <w:color w:val="231F20"/>
          <w:sz w:val="20"/>
        </w:rPr>
        <w:t>создание</w:t>
      </w:r>
      <w:r>
        <w:rPr>
          <w:color w:val="231F20"/>
          <w:spacing w:val="17"/>
          <w:sz w:val="20"/>
        </w:rPr>
        <w:t xml:space="preserve"> </w:t>
      </w:r>
      <w:r>
        <w:rPr>
          <w:color w:val="231F20"/>
          <w:sz w:val="20"/>
        </w:rPr>
        <w:t>алгоритма</w:t>
      </w:r>
      <w:r>
        <w:rPr>
          <w:color w:val="231F20"/>
          <w:spacing w:val="17"/>
          <w:sz w:val="20"/>
        </w:rPr>
        <w:t xml:space="preserve"> </w:t>
      </w:r>
      <w:r>
        <w:rPr>
          <w:color w:val="231F20"/>
          <w:sz w:val="20"/>
        </w:rPr>
        <w:t>решения</w:t>
      </w:r>
      <w:r>
        <w:rPr>
          <w:color w:val="231F20"/>
          <w:spacing w:val="17"/>
          <w:sz w:val="20"/>
        </w:rPr>
        <w:t xml:space="preserve"> </w:t>
      </w:r>
      <w:r>
        <w:rPr>
          <w:color w:val="231F20"/>
          <w:spacing w:val="-2"/>
          <w:sz w:val="20"/>
        </w:rPr>
        <w:t>учебной</w:t>
      </w:r>
    </w:p>
    <w:p w:rsidR="00DC388F" w:rsidRDefault="00DC388F">
      <w:pPr>
        <w:spacing w:line="247" w:lineRule="auto"/>
        <w:jc w:val="both"/>
        <w:rPr>
          <w:sz w:val="20"/>
        </w:rPr>
        <w:sectPr w:rsidR="00DC388F">
          <w:pgSz w:w="7830" w:h="12020"/>
          <w:pgMar w:top="620" w:right="620" w:bottom="900" w:left="620" w:header="0" w:footer="709" w:gutter="0"/>
          <w:cols w:space="720"/>
        </w:sectPr>
      </w:pPr>
    </w:p>
    <w:p w:rsidR="00DC388F" w:rsidRDefault="004B1DF8">
      <w:pPr>
        <w:pStyle w:val="a3"/>
        <w:spacing w:before="68" w:line="247" w:lineRule="auto"/>
        <w:ind w:left="117" w:right="114" w:firstLine="0"/>
      </w:pPr>
      <w:r>
        <w:rPr>
          <w:color w:val="231F20"/>
          <w:w w:val="95"/>
        </w:rPr>
        <w:t xml:space="preserve">задачи, выбор соответствующего способа действия. Сначала эта </w:t>
      </w:r>
      <w:r>
        <w:rPr>
          <w:color w:val="231F20"/>
        </w:rPr>
        <w:t>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w:t>
      </w:r>
      <w:r>
        <w:rPr>
          <w:color w:val="231F20"/>
          <w:spacing w:val="-16"/>
        </w:rPr>
        <w:t xml:space="preserve"> </w:t>
      </w:r>
      <w:r>
        <w:rPr>
          <w:color w:val="231F20"/>
        </w:rPr>
        <w:t>последовательность</w:t>
      </w:r>
      <w:r>
        <w:rPr>
          <w:color w:val="231F20"/>
          <w:spacing w:val="-16"/>
        </w:rPr>
        <w:t xml:space="preserve"> </w:t>
      </w:r>
      <w:r>
        <w:rPr>
          <w:color w:val="231F20"/>
        </w:rPr>
        <w:t>этапов</w:t>
      </w:r>
      <w:r>
        <w:rPr>
          <w:color w:val="231F20"/>
          <w:spacing w:val="-16"/>
        </w:rPr>
        <w:t xml:space="preserve"> </w:t>
      </w:r>
      <w:r>
        <w:rPr>
          <w:color w:val="231F20"/>
        </w:rPr>
        <w:t>формирования</w:t>
      </w:r>
      <w:r>
        <w:rPr>
          <w:color w:val="231F20"/>
          <w:spacing w:val="-16"/>
        </w:rPr>
        <w:t xml:space="preserve"> </w:t>
      </w:r>
      <w:r>
        <w:rPr>
          <w:color w:val="231F20"/>
        </w:rPr>
        <w:t xml:space="preserve">алгорит- </w:t>
      </w:r>
      <w:r>
        <w:rPr>
          <w:color w:val="231F20"/>
          <w:w w:val="95"/>
        </w:rPr>
        <w:t xml:space="preserve">ма: построение последовательности шагов на конкретном пред- </w:t>
      </w:r>
      <w:r>
        <w:rPr>
          <w:color w:val="231F20"/>
        </w:rPr>
        <w:t>метном</w:t>
      </w:r>
      <w:r>
        <w:rPr>
          <w:color w:val="231F20"/>
          <w:spacing w:val="-14"/>
        </w:rPr>
        <w:t xml:space="preserve"> </w:t>
      </w:r>
      <w:r>
        <w:rPr>
          <w:color w:val="231F20"/>
        </w:rPr>
        <w:t>содержании;</w:t>
      </w:r>
      <w:r>
        <w:rPr>
          <w:color w:val="231F20"/>
          <w:spacing w:val="-14"/>
        </w:rPr>
        <w:t xml:space="preserve"> </w:t>
      </w:r>
      <w:r>
        <w:rPr>
          <w:color w:val="231F20"/>
        </w:rPr>
        <w:t>проговаривание</w:t>
      </w:r>
      <w:r>
        <w:rPr>
          <w:color w:val="231F20"/>
          <w:spacing w:val="-14"/>
        </w:rPr>
        <w:t xml:space="preserve"> </w:t>
      </w:r>
      <w:r>
        <w:rPr>
          <w:color w:val="231F20"/>
        </w:rPr>
        <w:t>их</w:t>
      </w:r>
      <w:r>
        <w:rPr>
          <w:color w:val="231F20"/>
          <w:spacing w:val="-14"/>
        </w:rPr>
        <w:t xml:space="preserve"> </w:t>
      </w:r>
      <w:r>
        <w:rPr>
          <w:color w:val="231F20"/>
        </w:rPr>
        <w:t>во</w:t>
      </w:r>
      <w:r>
        <w:rPr>
          <w:color w:val="231F20"/>
          <w:spacing w:val="-14"/>
        </w:rPr>
        <w:t xml:space="preserve"> </w:t>
      </w:r>
      <w:r>
        <w:rPr>
          <w:color w:val="231F20"/>
        </w:rPr>
        <w:t>внешней</w:t>
      </w:r>
      <w:r>
        <w:rPr>
          <w:color w:val="231F20"/>
          <w:spacing w:val="-14"/>
        </w:rPr>
        <w:t xml:space="preserve"> </w:t>
      </w:r>
      <w:r>
        <w:rPr>
          <w:color w:val="231F20"/>
        </w:rPr>
        <w:t>речи;</w:t>
      </w:r>
      <w:r>
        <w:rPr>
          <w:color w:val="231F20"/>
          <w:spacing w:val="-14"/>
        </w:rPr>
        <w:t xml:space="preserve"> </w:t>
      </w:r>
      <w:r>
        <w:rPr>
          <w:color w:val="231F20"/>
        </w:rPr>
        <w:t xml:space="preserve">по- степенный переход на новый уровень — построение способа </w:t>
      </w:r>
      <w:r>
        <w:rPr>
          <w:color w:val="231F20"/>
          <w:w w:val="95"/>
        </w:rPr>
        <w:t xml:space="preserve">действий на любом предметном содержании и с подключением </w:t>
      </w:r>
      <w:r>
        <w:rPr>
          <w:color w:val="231F20"/>
        </w:rPr>
        <w:t>внутренней речи. При этом изменяется и процесс контроля:</w:t>
      </w:r>
    </w:p>
    <w:p w:rsidR="00DC388F" w:rsidRDefault="004B1DF8">
      <w:pPr>
        <w:pStyle w:val="a3"/>
        <w:spacing w:before="10" w:line="247" w:lineRule="auto"/>
        <w:ind w:left="117" w:right="114"/>
      </w:pPr>
      <w:r>
        <w:rPr>
          <w:color w:val="231F20"/>
        </w:rPr>
        <w:t>1)</w:t>
      </w:r>
      <w:r>
        <w:rPr>
          <w:color w:val="231F20"/>
          <w:spacing w:val="-11"/>
        </w:rPr>
        <w:t xml:space="preserve"> </w:t>
      </w:r>
      <w:r>
        <w:rPr>
          <w:color w:val="231F20"/>
        </w:rPr>
        <w:t>от</w:t>
      </w:r>
      <w:r>
        <w:rPr>
          <w:color w:val="231F20"/>
          <w:spacing w:val="-12"/>
        </w:rPr>
        <w:t xml:space="preserve"> </w:t>
      </w:r>
      <w:r>
        <w:rPr>
          <w:color w:val="231F20"/>
        </w:rPr>
        <w:t>совместных</w:t>
      </w:r>
      <w:r>
        <w:rPr>
          <w:color w:val="231F20"/>
          <w:spacing w:val="-12"/>
        </w:rPr>
        <w:t xml:space="preserve"> </w:t>
      </w:r>
      <w:r>
        <w:rPr>
          <w:color w:val="231F20"/>
        </w:rPr>
        <w:t>действий</w:t>
      </w:r>
      <w:r>
        <w:rPr>
          <w:color w:val="231F20"/>
          <w:spacing w:val="-12"/>
        </w:rPr>
        <w:t xml:space="preserve"> </w:t>
      </w:r>
      <w:r>
        <w:rPr>
          <w:color w:val="231F20"/>
        </w:rPr>
        <w:t>с</w:t>
      </w:r>
      <w:r>
        <w:rPr>
          <w:color w:val="231F20"/>
          <w:spacing w:val="-12"/>
        </w:rPr>
        <w:t xml:space="preserve"> </w:t>
      </w:r>
      <w:r>
        <w:rPr>
          <w:color w:val="231F20"/>
        </w:rPr>
        <w:t>учителем</w:t>
      </w:r>
      <w:r>
        <w:rPr>
          <w:color w:val="231F20"/>
          <w:spacing w:val="-12"/>
        </w:rPr>
        <w:t xml:space="preserve"> </w:t>
      </w:r>
      <w:r>
        <w:rPr>
          <w:color w:val="231F20"/>
        </w:rPr>
        <w:t>обучающиеся</w:t>
      </w:r>
      <w:r>
        <w:rPr>
          <w:color w:val="231F20"/>
          <w:spacing w:val="-12"/>
        </w:rPr>
        <w:t xml:space="preserve"> </w:t>
      </w:r>
      <w:r>
        <w:rPr>
          <w:color w:val="231F20"/>
        </w:rPr>
        <w:t>перехо- дят</w:t>
      </w:r>
      <w:r>
        <w:rPr>
          <w:color w:val="231F20"/>
          <w:spacing w:val="-16"/>
        </w:rPr>
        <w:t xml:space="preserve"> </w:t>
      </w:r>
      <w:r>
        <w:rPr>
          <w:color w:val="231F20"/>
        </w:rPr>
        <w:t>к</w:t>
      </w:r>
      <w:r>
        <w:rPr>
          <w:color w:val="231F20"/>
          <w:spacing w:val="-16"/>
        </w:rPr>
        <w:t xml:space="preserve"> </w:t>
      </w:r>
      <w:r>
        <w:rPr>
          <w:color w:val="231F20"/>
        </w:rPr>
        <w:t>самостоятельным</w:t>
      </w:r>
      <w:r>
        <w:rPr>
          <w:color w:val="231F20"/>
          <w:spacing w:val="-16"/>
        </w:rPr>
        <w:t xml:space="preserve"> </w:t>
      </w:r>
      <w:r>
        <w:rPr>
          <w:color w:val="231F20"/>
        </w:rPr>
        <w:t>аналитическим</w:t>
      </w:r>
      <w:r>
        <w:rPr>
          <w:color w:val="231F20"/>
          <w:spacing w:val="-16"/>
        </w:rPr>
        <w:t xml:space="preserve"> </w:t>
      </w:r>
      <w:r>
        <w:rPr>
          <w:color w:val="231F20"/>
        </w:rPr>
        <w:t>оценкам;</w:t>
      </w:r>
      <w:r>
        <w:rPr>
          <w:color w:val="231F20"/>
          <w:spacing w:val="-16"/>
        </w:rPr>
        <w:t xml:space="preserve"> </w:t>
      </w:r>
      <w:r>
        <w:rPr>
          <w:color w:val="231F20"/>
        </w:rPr>
        <w:t>2)</w:t>
      </w:r>
      <w:r>
        <w:rPr>
          <w:color w:val="231F20"/>
          <w:spacing w:val="-16"/>
        </w:rPr>
        <w:t xml:space="preserve"> </w:t>
      </w:r>
      <w:r>
        <w:rPr>
          <w:color w:val="231F20"/>
        </w:rPr>
        <w:t xml:space="preserve">выполняю- </w:t>
      </w:r>
      <w:r>
        <w:rPr>
          <w:color w:val="231F20"/>
          <w:spacing w:val="-2"/>
        </w:rPr>
        <w:t>щий</w:t>
      </w:r>
      <w:r>
        <w:rPr>
          <w:color w:val="231F20"/>
          <w:spacing w:val="-9"/>
        </w:rPr>
        <w:t xml:space="preserve"> </w:t>
      </w:r>
      <w:r>
        <w:rPr>
          <w:color w:val="231F20"/>
          <w:spacing w:val="-2"/>
        </w:rPr>
        <w:t>задание</w:t>
      </w:r>
      <w:r>
        <w:rPr>
          <w:color w:val="231F20"/>
          <w:spacing w:val="-9"/>
        </w:rPr>
        <w:t xml:space="preserve"> </w:t>
      </w:r>
      <w:r>
        <w:rPr>
          <w:color w:val="231F20"/>
          <w:spacing w:val="-2"/>
        </w:rPr>
        <w:t>осваивает</w:t>
      </w:r>
      <w:r>
        <w:rPr>
          <w:color w:val="231F20"/>
          <w:spacing w:val="-9"/>
        </w:rPr>
        <w:t xml:space="preserve"> </w:t>
      </w:r>
      <w:r>
        <w:rPr>
          <w:color w:val="231F20"/>
          <w:spacing w:val="-2"/>
        </w:rPr>
        <w:t>два</w:t>
      </w:r>
      <w:r>
        <w:rPr>
          <w:color w:val="231F20"/>
          <w:spacing w:val="-9"/>
        </w:rPr>
        <w:t xml:space="preserve"> </w:t>
      </w:r>
      <w:r>
        <w:rPr>
          <w:color w:val="231F20"/>
          <w:spacing w:val="-2"/>
        </w:rPr>
        <w:t>вида</w:t>
      </w:r>
      <w:r>
        <w:rPr>
          <w:color w:val="231F20"/>
          <w:spacing w:val="-9"/>
        </w:rPr>
        <w:t xml:space="preserve"> </w:t>
      </w:r>
      <w:r>
        <w:rPr>
          <w:color w:val="231F20"/>
          <w:spacing w:val="-2"/>
        </w:rPr>
        <w:t>контроля</w:t>
      </w:r>
      <w:r>
        <w:rPr>
          <w:color w:val="231F20"/>
          <w:spacing w:val="-9"/>
        </w:rPr>
        <w:t xml:space="preserve"> </w:t>
      </w:r>
      <w:r>
        <w:rPr>
          <w:color w:val="231F20"/>
          <w:spacing w:val="-2"/>
        </w:rPr>
        <w:t>—</w:t>
      </w:r>
      <w:r>
        <w:rPr>
          <w:color w:val="231F20"/>
          <w:spacing w:val="-9"/>
        </w:rPr>
        <w:t xml:space="preserve"> </w:t>
      </w:r>
      <w:r>
        <w:rPr>
          <w:color w:val="231F20"/>
          <w:spacing w:val="-2"/>
        </w:rPr>
        <w:t>результата</w:t>
      </w:r>
      <w:r>
        <w:rPr>
          <w:color w:val="231F20"/>
          <w:spacing w:val="-9"/>
        </w:rPr>
        <w:t xml:space="preserve"> </w:t>
      </w:r>
      <w:r>
        <w:rPr>
          <w:color w:val="231F20"/>
          <w:spacing w:val="-2"/>
        </w:rPr>
        <w:t>и</w:t>
      </w:r>
      <w:r>
        <w:rPr>
          <w:color w:val="231F20"/>
          <w:spacing w:val="-9"/>
        </w:rPr>
        <w:t xml:space="preserve"> </w:t>
      </w:r>
      <w:r>
        <w:rPr>
          <w:color w:val="231F20"/>
          <w:spacing w:val="-2"/>
        </w:rPr>
        <w:t xml:space="preserve">про- </w:t>
      </w:r>
      <w:r>
        <w:rPr>
          <w:color w:val="231F20"/>
          <w:w w:val="95"/>
        </w:rPr>
        <w:t xml:space="preserve">цесса деятельности; 3) развивается способность корректировать </w:t>
      </w:r>
      <w:r>
        <w:rPr>
          <w:color w:val="231F20"/>
        </w:rPr>
        <w:t>процесс</w:t>
      </w:r>
      <w:r>
        <w:rPr>
          <w:color w:val="231F20"/>
          <w:spacing w:val="-13"/>
        </w:rPr>
        <w:t xml:space="preserve"> </w:t>
      </w:r>
      <w:r>
        <w:rPr>
          <w:color w:val="231F20"/>
        </w:rPr>
        <w:t>выполнения</w:t>
      </w:r>
      <w:r>
        <w:rPr>
          <w:color w:val="231F20"/>
          <w:spacing w:val="-13"/>
        </w:rPr>
        <w:t xml:space="preserve"> </w:t>
      </w:r>
      <w:r>
        <w:rPr>
          <w:color w:val="231F20"/>
        </w:rPr>
        <w:t>задания,</w:t>
      </w:r>
      <w:r>
        <w:rPr>
          <w:color w:val="231F20"/>
          <w:spacing w:val="-13"/>
        </w:rPr>
        <w:t xml:space="preserve"> </w:t>
      </w:r>
      <w:r>
        <w:rPr>
          <w:color w:val="231F20"/>
        </w:rPr>
        <w:t>а</w:t>
      </w:r>
      <w:r>
        <w:rPr>
          <w:color w:val="231F20"/>
          <w:spacing w:val="-13"/>
        </w:rPr>
        <w:t xml:space="preserve"> </w:t>
      </w:r>
      <w:r>
        <w:rPr>
          <w:color w:val="231F20"/>
        </w:rPr>
        <w:t>также</w:t>
      </w:r>
      <w:r>
        <w:rPr>
          <w:color w:val="231F20"/>
          <w:spacing w:val="-13"/>
        </w:rPr>
        <w:t xml:space="preserve"> </w:t>
      </w:r>
      <w:r>
        <w:rPr>
          <w:color w:val="231F20"/>
        </w:rPr>
        <w:t>предвидеть</w:t>
      </w:r>
      <w:r>
        <w:rPr>
          <w:color w:val="231F20"/>
          <w:spacing w:val="-13"/>
        </w:rPr>
        <w:t xml:space="preserve"> </w:t>
      </w:r>
      <w:r>
        <w:rPr>
          <w:color w:val="231F20"/>
        </w:rPr>
        <w:t>возможные трудности</w:t>
      </w:r>
      <w:r>
        <w:rPr>
          <w:color w:val="231F20"/>
          <w:spacing w:val="-12"/>
        </w:rPr>
        <w:t xml:space="preserve"> </w:t>
      </w:r>
      <w:r>
        <w:rPr>
          <w:color w:val="231F20"/>
        </w:rPr>
        <w:t>и</w:t>
      </w:r>
      <w:r>
        <w:rPr>
          <w:color w:val="231F20"/>
          <w:spacing w:val="-12"/>
        </w:rPr>
        <w:t xml:space="preserve"> </w:t>
      </w:r>
      <w:r>
        <w:rPr>
          <w:color w:val="231F20"/>
        </w:rPr>
        <w:t>ошибки.</w:t>
      </w:r>
      <w:r>
        <w:rPr>
          <w:color w:val="231F20"/>
          <w:spacing w:val="-12"/>
        </w:rPr>
        <w:t xml:space="preserve"> </w:t>
      </w:r>
      <w:r>
        <w:rPr>
          <w:color w:val="231F20"/>
        </w:rPr>
        <w:t>При</w:t>
      </w:r>
      <w:r>
        <w:rPr>
          <w:color w:val="231F20"/>
          <w:spacing w:val="-12"/>
        </w:rPr>
        <w:t xml:space="preserve"> </w:t>
      </w:r>
      <w:r>
        <w:rPr>
          <w:color w:val="231F20"/>
        </w:rPr>
        <w:t>этом</w:t>
      </w:r>
      <w:r>
        <w:rPr>
          <w:color w:val="231F20"/>
          <w:spacing w:val="-12"/>
        </w:rPr>
        <w:t xml:space="preserve"> </w:t>
      </w:r>
      <w:r>
        <w:rPr>
          <w:color w:val="231F20"/>
        </w:rPr>
        <w:t>возможно</w:t>
      </w:r>
      <w:r>
        <w:rPr>
          <w:color w:val="231F20"/>
          <w:spacing w:val="-12"/>
        </w:rPr>
        <w:t xml:space="preserve"> </w:t>
      </w:r>
      <w:r>
        <w:rPr>
          <w:color w:val="231F20"/>
        </w:rPr>
        <w:t>реализовать</w:t>
      </w:r>
      <w:r>
        <w:rPr>
          <w:color w:val="231F20"/>
          <w:spacing w:val="-12"/>
        </w:rPr>
        <w:t xml:space="preserve"> </w:t>
      </w:r>
      <w:r>
        <w:rPr>
          <w:color w:val="231F20"/>
        </w:rPr>
        <w:t>автома- тизацию</w:t>
      </w:r>
      <w:r>
        <w:rPr>
          <w:color w:val="231F20"/>
          <w:spacing w:val="40"/>
        </w:rPr>
        <w:t xml:space="preserve"> </w:t>
      </w:r>
      <w:r>
        <w:rPr>
          <w:color w:val="231F20"/>
        </w:rPr>
        <w:t>контроля</w:t>
      </w:r>
      <w:r>
        <w:rPr>
          <w:color w:val="231F20"/>
          <w:spacing w:val="40"/>
        </w:rPr>
        <w:t xml:space="preserve"> </w:t>
      </w:r>
      <w:r>
        <w:rPr>
          <w:color w:val="231F20"/>
        </w:rPr>
        <w:t>с</w:t>
      </w:r>
      <w:r>
        <w:rPr>
          <w:color w:val="231F20"/>
          <w:spacing w:val="40"/>
        </w:rPr>
        <w:t xml:space="preserve"> </w:t>
      </w:r>
      <w:r>
        <w:rPr>
          <w:color w:val="231F20"/>
        </w:rPr>
        <w:t>диагностикой</w:t>
      </w:r>
      <w:r>
        <w:rPr>
          <w:color w:val="231F20"/>
          <w:spacing w:val="40"/>
        </w:rPr>
        <w:t xml:space="preserve"> </w:t>
      </w:r>
      <w:r>
        <w:rPr>
          <w:color w:val="231F20"/>
        </w:rPr>
        <w:t>ошибок</w:t>
      </w:r>
      <w:r>
        <w:rPr>
          <w:color w:val="231F20"/>
          <w:spacing w:val="40"/>
        </w:rPr>
        <w:t xml:space="preserve"> </w:t>
      </w:r>
      <w:r>
        <w:rPr>
          <w:color w:val="231F20"/>
        </w:rPr>
        <w:t>обучающегося</w:t>
      </w:r>
      <w:r>
        <w:rPr>
          <w:color w:val="231F20"/>
          <w:spacing w:val="42"/>
        </w:rPr>
        <w:t xml:space="preserve"> </w:t>
      </w:r>
      <w:r>
        <w:rPr>
          <w:color w:val="231F20"/>
        </w:rPr>
        <w:t xml:space="preserve">и </w:t>
      </w:r>
      <w:r>
        <w:rPr>
          <w:color w:val="231F20"/>
          <w:w w:val="95"/>
        </w:rPr>
        <w:t xml:space="preserve">с соответствующей методической поддержкой исправления са- </w:t>
      </w:r>
      <w:r>
        <w:rPr>
          <w:color w:val="231F20"/>
        </w:rPr>
        <w:t>мим обучающимся своих ошибок.</w:t>
      </w:r>
    </w:p>
    <w:p w:rsidR="00DC388F" w:rsidRDefault="004B1DF8">
      <w:pPr>
        <w:pStyle w:val="a3"/>
        <w:spacing w:before="9" w:line="247" w:lineRule="auto"/>
        <w:ind w:left="117" w:right="114"/>
      </w:pPr>
      <w:r>
        <w:rPr>
          <w:color w:val="231F20"/>
        </w:rPr>
        <w:t>Как показывают психолого-педагогические исследования,</w:t>
      </w:r>
      <w:r>
        <w:rPr>
          <w:color w:val="231F20"/>
          <w:spacing w:val="40"/>
        </w:rPr>
        <w:t xml:space="preserve"> </w:t>
      </w:r>
      <w:r>
        <w:rPr>
          <w:color w:val="231F20"/>
        </w:rPr>
        <w:t>а</w:t>
      </w:r>
      <w:r>
        <w:rPr>
          <w:color w:val="231F20"/>
          <w:spacing w:val="-15"/>
        </w:rPr>
        <w:t xml:space="preserve"> </w:t>
      </w:r>
      <w:r>
        <w:rPr>
          <w:color w:val="231F20"/>
        </w:rPr>
        <w:t>также</w:t>
      </w:r>
      <w:r>
        <w:rPr>
          <w:color w:val="231F20"/>
          <w:spacing w:val="-15"/>
        </w:rPr>
        <w:t xml:space="preserve"> </w:t>
      </w:r>
      <w:r>
        <w:rPr>
          <w:color w:val="231F20"/>
        </w:rPr>
        <w:t>опыт</w:t>
      </w:r>
      <w:r>
        <w:rPr>
          <w:color w:val="231F20"/>
          <w:spacing w:val="-15"/>
        </w:rPr>
        <w:t xml:space="preserve"> </w:t>
      </w:r>
      <w:r>
        <w:rPr>
          <w:color w:val="231F20"/>
        </w:rPr>
        <w:t>педагогической</w:t>
      </w:r>
      <w:r>
        <w:rPr>
          <w:color w:val="231F20"/>
          <w:spacing w:val="-15"/>
        </w:rPr>
        <w:t xml:space="preserve"> </w:t>
      </w:r>
      <w:r>
        <w:rPr>
          <w:color w:val="231F20"/>
        </w:rPr>
        <w:t>работы,</w:t>
      </w:r>
      <w:r>
        <w:rPr>
          <w:color w:val="231F20"/>
          <w:spacing w:val="-15"/>
        </w:rPr>
        <w:t xml:space="preserve"> </w:t>
      </w:r>
      <w:r>
        <w:rPr>
          <w:color w:val="231F20"/>
        </w:rPr>
        <w:t>такая</w:t>
      </w:r>
      <w:r>
        <w:rPr>
          <w:color w:val="231F20"/>
          <w:spacing w:val="-15"/>
        </w:rPr>
        <w:t xml:space="preserve"> </w:t>
      </w:r>
      <w:r>
        <w:rPr>
          <w:color w:val="231F20"/>
        </w:rPr>
        <w:t>технология</w:t>
      </w:r>
      <w:r>
        <w:rPr>
          <w:color w:val="231F20"/>
          <w:spacing w:val="-15"/>
        </w:rPr>
        <w:t xml:space="preserve"> </w:t>
      </w:r>
      <w:r>
        <w:rPr>
          <w:color w:val="231F20"/>
        </w:rPr>
        <w:t xml:space="preserve">обуче- </w:t>
      </w:r>
      <w:r>
        <w:rPr>
          <w:color w:val="231F20"/>
          <w:w w:val="95"/>
        </w:rPr>
        <w:t xml:space="preserve">ния в рамках совместно-распределительной деятельности (тер- </w:t>
      </w:r>
      <w:r>
        <w:rPr>
          <w:color w:val="231F20"/>
        </w:rPr>
        <w:t>мин</w:t>
      </w:r>
      <w:r>
        <w:rPr>
          <w:color w:val="231F20"/>
          <w:spacing w:val="-16"/>
        </w:rPr>
        <w:t xml:space="preserve"> </w:t>
      </w:r>
      <w:r>
        <w:rPr>
          <w:color w:val="231F20"/>
        </w:rPr>
        <w:t>Д.</w:t>
      </w:r>
      <w:r>
        <w:rPr>
          <w:color w:val="231F20"/>
          <w:spacing w:val="-16"/>
        </w:rPr>
        <w:t xml:space="preserve"> </w:t>
      </w:r>
      <w:r>
        <w:rPr>
          <w:color w:val="231F20"/>
        </w:rPr>
        <w:t>Б.</w:t>
      </w:r>
      <w:r>
        <w:rPr>
          <w:color w:val="231F20"/>
          <w:spacing w:val="-16"/>
        </w:rPr>
        <w:t xml:space="preserve"> </w:t>
      </w:r>
      <w:r>
        <w:rPr>
          <w:color w:val="231F20"/>
        </w:rPr>
        <w:t>Эльконина)</w:t>
      </w:r>
      <w:r>
        <w:rPr>
          <w:color w:val="231F20"/>
          <w:spacing w:val="-16"/>
        </w:rPr>
        <w:t xml:space="preserve"> </w:t>
      </w:r>
      <w:r>
        <w:rPr>
          <w:color w:val="231F20"/>
        </w:rPr>
        <w:t>развивает</w:t>
      </w:r>
      <w:r>
        <w:rPr>
          <w:color w:val="231F20"/>
          <w:spacing w:val="-16"/>
        </w:rPr>
        <w:t xml:space="preserve"> </w:t>
      </w:r>
      <w:r>
        <w:rPr>
          <w:color w:val="231F20"/>
        </w:rPr>
        <w:t>способность</w:t>
      </w:r>
      <w:r>
        <w:rPr>
          <w:color w:val="231F20"/>
          <w:spacing w:val="-16"/>
        </w:rPr>
        <w:t xml:space="preserve"> </w:t>
      </w:r>
      <w:r>
        <w:rPr>
          <w:color w:val="231F20"/>
        </w:rPr>
        <w:t>детей</w:t>
      </w:r>
      <w:r>
        <w:rPr>
          <w:color w:val="231F20"/>
          <w:spacing w:val="-16"/>
        </w:rPr>
        <w:t xml:space="preserve"> </w:t>
      </w:r>
      <w:r>
        <w:rPr>
          <w:color w:val="231F20"/>
        </w:rPr>
        <w:t>работать</w:t>
      </w:r>
      <w:r>
        <w:rPr>
          <w:color w:val="231F20"/>
          <w:spacing w:val="-16"/>
        </w:rPr>
        <w:t xml:space="preserve"> </w:t>
      </w:r>
      <w:r>
        <w:rPr>
          <w:color w:val="231F20"/>
        </w:rPr>
        <w:t xml:space="preserve">не </w:t>
      </w:r>
      <w:r>
        <w:rPr>
          <w:color w:val="231F20"/>
          <w:w w:val="95"/>
        </w:rPr>
        <w:t xml:space="preserve">только в типовых учебных ситуациях, но и в новых нестандарт- </w:t>
      </w:r>
      <w:r>
        <w:rPr>
          <w:color w:val="231F20"/>
        </w:rPr>
        <w:t>ных</w:t>
      </w:r>
      <w:r>
        <w:rPr>
          <w:color w:val="231F20"/>
          <w:spacing w:val="-16"/>
        </w:rPr>
        <w:t xml:space="preserve"> </w:t>
      </w:r>
      <w:r>
        <w:rPr>
          <w:color w:val="231F20"/>
        </w:rPr>
        <w:t>ситуациях.</w:t>
      </w:r>
      <w:r>
        <w:rPr>
          <w:color w:val="231F20"/>
          <w:spacing w:val="-16"/>
        </w:rPr>
        <w:t xml:space="preserve"> </w:t>
      </w:r>
      <w:r>
        <w:rPr>
          <w:color w:val="231F20"/>
        </w:rPr>
        <w:t>С</w:t>
      </w:r>
      <w:r>
        <w:rPr>
          <w:color w:val="231F20"/>
          <w:spacing w:val="-16"/>
        </w:rPr>
        <w:t xml:space="preserve"> </w:t>
      </w:r>
      <w:r>
        <w:rPr>
          <w:color w:val="231F20"/>
        </w:rPr>
        <w:t>этой</w:t>
      </w:r>
      <w:r>
        <w:rPr>
          <w:color w:val="231F20"/>
          <w:spacing w:val="-16"/>
        </w:rPr>
        <w:t xml:space="preserve"> </w:t>
      </w:r>
      <w:r>
        <w:rPr>
          <w:color w:val="231F20"/>
        </w:rPr>
        <w:t>точки</w:t>
      </w:r>
      <w:r>
        <w:rPr>
          <w:color w:val="231F20"/>
          <w:spacing w:val="-16"/>
        </w:rPr>
        <w:t xml:space="preserve"> </w:t>
      </w:r>
      <w:r>
        <w:rPr>
          <w:color w:val="231F20"/>
        </w:rPr>
        <w:t>зрения</w:t>
      </w:r>
      <w:r>
        <w:rPr>
          <w:color w:val="231F20"/>
          <w:spacing w:val="-16"/>
        </w:rPr>
        <w:t xml:space="preserve"> </w:t>
      </w:r>
      <w:r>
        <w:rPr>
          <w:color w:val="231F20"/>
        </w:rPr>
        <w:t>педагогический</w:t>
      </w:r>
      <w:r>
        <w:rPr>
          <w:color w:val="231F20"/>
          <w:spacing w:val="-16"/>
        </w:rPr>
        <w:t xml:space="preserve"> </w:t>
      </w:r>
      <w:r>
        <w:rPr>
          <w:color w:val="231F20"/>
        </w:rPr>
        <w:t xml:space="preserve">работник </w:t>
      </w:r>
      <w:r>
        <w:rPr>
          <w:color w:val="231F20"/>
          <w:spacing w:val="-2"/>
        </w:rPr>
        <w:t>сам</w:t>
      </w:r>
      <w:r>
        <w:rPr>
          <w:color w:val="231F20"/>
          <w:spacing w:val="-8"/>
        </w:rPr>
        <w:t xml:space="preserve"> </w:t>
      </w:r>
      <w:r>
        <w:rPr>
          <w:color w:val="231F20"/>
          <w:spacing w:val="-2"/>
        </w:rPr>
        <w:t>должен</w:t>
      </w:r>
      <w:r>
        <w:rPr>
          <w:color w:val="231F20"/>
          <w:spacing w:val="-8"/>
        </w:rPr>
        <w:t xml:space="preserve"> </w:t>
      </w:r>
      <w:r>
        <w:rPr>
          <w:color w:val="231F20"/>
          <w:spacing w:val="-2"/>
        </w:rPr>
        <w:t>хорошо</w:t>
      </w:r>
      <w:r>
        <w:rPr>
          <w:color w:val="231F20"/>
          <w:spacing w:val="-8"/>
        </w:rPr>
        <w:t xml:space="preserve"> </w:t>
      </w:r>
      <w:r>
        <w:rPr>
          <w:color w:val="231F20"/>
          <w:spacing w:val="-2"/>
        </w:rPr>
        <w:t>знать,</w:t>
      </w:r>
      <w:r>
        <w:rPr>
          <w:color w:val="231F20"/>
          <w:spacing w:val="-8"/>
        </w:rPr>
        <w:t xml:space="preserve"> </w:t>
      </w:r>
      <w:r>
        <w:rPr>
          <w:color w:val="231F20"/>
          <w:spacing w:val="-2"/>
        </w:rPr>
        <w:t>какие</w:t>
      </w:r>
      <w:r>
        <w:rPr>
          <w:color w:val="231F20"/>
          <w:spacing w:val="-8"/>
        </w:rPr>
        <w:t xml:space="preserve"> </w:t>
      </w:r>
      <w:r>
        <w:rPr>
          <w:color w:val="231F20"/>
          <w:spacing w:val="-2"/>
        </w:rPr>
        <w:t>учебные</w:t>
      </w:r>
      <w:r>
        <w:rPr>
          <w:color w:val="231F20"/>
          <w:spacing w:val="-8"/>
        </w:rPr>
        <w:t xml:space="preserve"> </w:t>
      </w:r>
      <w:r>
        <w:rPr>
          <w:color w:val="231F20"/>
          <w:spacing w:val="-2"/>
        </w:rPr>
        <w:t>операции</w:t>
      </w:r>
      <w:r>
        <w:rPr>
          <w:color w:val="231F20"/>
          <w:spacing w:val="-8"/>
        </w:rPr>
        <w:t xml:space="preserve"> </w:t>
      </w:r>
      <w:r>
        <w:rPr>
          <w:color w:val="231F20"/>
          <w:spacing w:val="-2"/>
        </w:rPr>
        <w:t xml:space="preserve">наполняют </w:t>
      </w:r>
      <w:r>
        <w:rPr>
          <w:color w:val="231F20"/>
        </w:rPr>
        <w:t>то или иное учебное действие.</w:t>
      </w:r>
    </w:p>
    <w:p w:rsidR="00DC388F" w:rsidRDefault="004B1DF8">
      <w:pPr>
        <w:pStyle w:val="a3"/>
        <w:spacing w:before="8" w:line="247" w:lineRule="auto"/>
        <w:ind w:left="117" w:right="115"/>
      </w:pPr>
      <w:r>
        <w:rPr>
          <w:color w:val="231F20"/>
        </w:rPr>
        <w:t xml:space="preserve">Например, </w:t>
      </w:r>
      <w:r>
        <w:rPr>
          <w:rFonts w:ascii="Times New Roman" w:hAnsi="Times New Roman"/>
          <w:i/>
          <w:color w:val="231F20"/>
        </w:rPr>
        <w:t xml:space="preserve">сравнение </w:t>
      </w:r>
      <w:r>
        <w:rPr>
          <w:color w:val="231F20"/>
        </w:rPr>
        <w:t xml:space="preserve">как универсальное учебное действие состоит из следующих операций: нахождение различий срав- </w:t>
      </w:r>
      <w:r>
        <w:rPr>
          <w:color w:val="231F20"/>
          <w:w w:val="95"/>
        </w:rPr>
        <w:t xml:space="preserve">ниваемых предметов (объектов, явлений); определение их сход- </w:t>
      </w:r>
      <w:r>
        <w:rPr>
          <w:color w:val="231F20"/>
        </w:rPr>
        <w:t>ства, тождества, похожести; определение индивидуальности, специфических</w:t>
      </w:r>
      <w:r>
        <w:rPr>
          <w:color w:val="231F20"/>
          <w:spacing w:val="-15"/>
        </w:rPr>
        <w:t xml:space="preserve"> </w:t>
      </w:r>
      <w:r>
        <w:rPr>
          <w:color w:val="231F20"/>
        </w:rPr>
        <w:t>черт</w:t>
      </w:r>
      <w:r>
        <w:rPr>
          <w:color w:val="231F20"/>
          <w:spacing w:val="-13"/>
        </w:rPr>
        <w:t xml:space="preserve"> </w:t>
      </w:r>
      <w:r>
        <w:rPr>
          <w:color w:val="231F20"/>
        </w:rPr>
        <w:t>объекта.</w:t>
      </w:r>
      <w:r>
        <w:rPr>
          <w:color w:val="231F20"/>
          <w:spacing w:val="-13"/>
        </w:rPr>
        <w:t xml:space="preserve"> </w:t>
      </w:r>
      <w:r>
        <w:rPr>
          <w:color w:val="231F20"/>
        </w:rPr>
        <w:t>Для</w:t>
      </w:r>
      <w:r>
        <w:rPr>
          <w:color w:val="231F20"/>
          <w:spacing w:val="-13"/>
        </w:rPr>
        <w:t xml:space="preserve"> </w:t>
      </w:r>
      <w:r>
        <w:rPr>
          <w:color w:val="231F20"/>
        </w:rPr>
        <w:t>повышения</w:t>
      </w:r>
      <w:r>
        <w:rPr>
          <w:color w:val="231F20"/>
          <w:spacing w:val="-13"/>
        </w:rPr>
        <w:t xml:space="preserve"> </w:t>
      </w:r>
      <w:r>
        <w:rPr>
          <w:color w:val="231F20"/>
        </w:rPr>
        <w:t>мотивации</w:t>
      </w:r>
      <w:r>
        <w:rPr>
          <w:color w:val="231F20"/>
          <w:spacing w:val="-13"/>
        </w:rPr>
        <w:t xml:space="preserve"> </w:t>
      </w:r>
      <w:r>
        <w:rPr>
          <w:color w:val="231F20"/>
        </w:rPr>
        <w:t xml:space="preserve">обу- </w:t>
      </w:r>
      <w:r>
        <w:rPr>
          <w:color w:val="231F20"/>
          <w:w w:val="95"/>
        </w:rPr>
        <w:t xml:space="preserve">чения можно предложить обучающемуся новый вид деятельно- </w:t>
      </w:r>
      <w:r>
        <w:rPr>
          <w:color w:val="231F20"/>
        </w:rPr>
        <w:t>сти (возможный только в условиях экранного представления объектов, явлений) — выбирать (из информационного банка) экранные</w:t>
      </w:r>
      <w:r>
        <w:rPr>
          <w:color w:val="231F20"/>
          <w:spacing w:val="-6"/>
        </w:rPr>
        <w:t xml:space="preserve"> </w:t>
      </w:r>
      <w:r>
        <w:rPr>
          <w:color w:val="231F20"/>
        </w:rPr>
        <w:t>(виртуальные)</w:t>
      </w:r>
      <w:r>
        <w:rPr>
          <w:color w:val="231F20"/>
          <w:spacing w:val="-6"/>
        </w:rPr>
        <w:t xml:space="preserve"> </w:t>
      </w:r>
      <w:r>
        <w:rPr>
          <w:color w:val="231F20"/>
        </w:rPr>
        <w:t>модели</w:t>
      </w:r>
      <w:r>
        <w:rPr>
          <w:color w:val="231F20"/>
          <w:spacing w:val="-6"/>
        </w:rPr>
        <w:t xml:space="preserve"> </w:t>
      </w:r>
      <w:r>
        <w:rPr>
          <w:color w:val="231F20"/>
        </w:rPr>
        <w:t>изучаемых</w:t>
      </w:r>
      <w:r>
        <w:rPr>
          <w:color w:val="231F20"/>
          <w:spacing w:val="-6"/>
        </w:rPr>
        <w:t xml:space="preserve"> </w:t>
      </w:r>
      <w:r>
        <w:rPr>
          <w:color w:val="231F20"/>
        </w:rPr>
        <w:t>предметов</w:t>
      </w:r>
      <w:r>
        <w:rPr>
          <w:color w:val="231F20"/>
          <w:spacing w:val="-6"/>
        </w:rPr>
        <w:t xml:space="preserve"> </w:t>
      </w:r>
      <w:r>
        <w:rPr>
          <w:color w:val="231F20"/>
        </w:rPr>
        <w:t>(объек- тов,</w:t>
      </w:r>
      <w:r>
        <w:rPr>
          <w:color w:val="231F20"/>
          <w:spacing w:val="-13"/>
        </w:rPr>
        <w:t xml:space="preserve"> </w:t>
      </w:r>
      <w:r>
        <w:rPr>
          <w:color w:val="231F20"/>
        </w:rPr>
        <w:t>явлений)</w:t>
      </w:r>
      <w:r>
        <w:rPr>
          <w:color w:val="231F20"/>
          <w:spacing w:val="-13"/>
        </w:rPr>
        <w:t xml:space="preserve"> </w:t>
      </w:r>
      <w:r>
        <w:rPr>
          <w:color w:val="231F20"/>
        </w:rPr>
        <w:t>и</w:t>
      </w:r>
      <w:r>
        <w:rPr>
          <w:color w:val="231F20"/>
          <w:spacing w:val="-13"/>
        </w:rPr>
        <w:t xml:space="preserve"> </w:t>
      </w:r>
      <w:r>
        <w:rPr>
          <w:color w:val="231F20"/>
        </w:rPr>
        <w:t>видоизменять</w:t>
      </w:r>
      <w:r>
        <w:rPr>
          <w:color w:val="231F20"/>
          <w:spacing w:val="-13"/>
        </w:rPr>
        <w:t xml:space="preserve"> </w:t>
      </w:r>
      <w:r>
        <w:rPr>
          <w:color w:val="231F20"/>
        </w:rPr>
        <w:t>их</w:t>
      </w:r>
      <w:r>
        <w:rPr>
          <w:color w:val="231F20"/>
          <w:spacing w:val="-13"/>
        </w:rPr>
        <w:t xml:space="preserve"> </w:t>
      </w:r>
      <w:r>
        <w:rPr>
          <w:color w:val="231F20"/>
        </w:rPr>
        <w:t>таким</w:t>
      </w:r>
      <w:r>
        <w:rPr>
          <w:color w:val="231F20"/>
          <w:spacing w:val="-13"/>
        </w:rPr>
        <w:t xml:space="preserve"> </w:t>
      </w:r>
      <w:r>
        <w:rPr>
          <w:color w:val="231F20"/>
        </w:rPr>
        <w:t>образом,</w:t>
      </w:r>
      <w:r>
        <w:rPr>
          <w:color w:val="231F20"/>
          <w:spacing w:val="-13"/>
        </w:rPr>
        <w:t xml:space="preserve"> </w:t>
      </w:r>
      <w:r>
        <w:rPr>
          <w:color w:val="231F20"/>
        </w:rPr>
        <w:t>чтобы</w:t>
      </w:r>
      <w:r>
        <w:rPr>
          <w:color w:val="231F20"/>
          <w:spacing w:val="-13"/>
        </w:rPr>
        <w:t xml:space="preserve"> </w:t>
      </w:r>
      <w:r>
        <w:rPr>
          <w:color w:val="231F20"/>
        </w:rPr>
        <w:t>приве- сти их к сходству или похожести с другими.</w:t>
      </w:r>
    </w:p>
    <w:p w:rsidR="00DC388F" w:rsidRDefault="004B1DF8">
      <w:pPr>
        <w:pStyle w:val="a3"/>
        <w:spacing w:before="11" w:line="247" w:lineRule="auto"/>
        <w:ind w:left="117" w:right="115"/>
      </w:pPr>
      <w:r>
        <w:rPr>
          <w:rFonts w:ascii="Times New Roman" w:hAnsi="Times New Roman"/>
          <w:i/>
          <w:color w:val="231F20"/>
        </w:rPr>
        <w:t xml:space="preserve">Классификация </w:t>
      </w:r>
      <w:r>
        <w:rPr>
          <w:color w:val="231F20"/>
        </w:rPr>
        <w:t xml:space="preserve">как универсальное учебное действие вклю- </w:t>
      </w:r>
      <w:r>
        <w:rPr>
          <w:color w:val="231F20"/>
          <w:spacing w:val="-2"/>
        </w:rPr>
        <w:t>чает:</w:t>
      </w:r>
      <w:r>
        <w:rPr>
          <w:color w:val="231F20"/>
          <w:spacing w:val="-8"/>
        </w:rPr>
        <w:t xml:space="preserve"> </w:t>
      </w:r>
      <w:r>
        <w:rPr>
          <w:color w:val="231F20"/>
          <w:spacing w:val="-2"/>
        </w:rPr>
        <w:t>анализ</w:t>
      </w:r>
      <w:r>
        <w:rPr>
          <w:color w:val="231F20"/>
          <w:spacing w:val="-8"/>
        </w:rPr>
        <w:t xml:space="preserve"> </w:t>
      </w:r>
      <w:r>
        <w:rPr>
          <w:color w:val="231F20"/>
          <w:spacing w:val="-2"/>
        </w:rPr>
        <w:t>свойств</w:t>
      </w:r>
      <w:r>
        <w:rPr>
          <w:color w:val="231F20"/>
          <w:spacing w:val="-8"/>
        </w:rPr>
        <w:t xml:space="preserve"> </w:t>
      </w:r>
      <w:r>
        <w:rPr>
          <w:color w:val="231F20"/>
          <w:spacing w:val="-2"/>
        </w:rPr>
        <w:t>объектов,</w:t>
      </w:r>
      <w:r>
        <w:rPr>
          <w:color w:val="231F20"/>
          <w:spacing w:val="-8"/>
        </w:rPr>
        <w:t xml:space="preserve"> </w:t>
      </w:r>
      <w:r>
        <w:rPr>
          <w:color w:val="231F20"/>
          <w:spacing w:val="-2"/>
        </w:rPr>
        <w:t>которые</w:t>
      </w:r>
      <w:r>
        <w:rPr>
          <w:color w:val="231F20"/>
          <w:spacing w:val="-8"/>
        </w:rPr>
        <w:t xml:space="preserve"> </w:t>
      </w:r>
      <w:r>
        <w:rPr>
          <w:color w:val="231F20"/>
          <w:spacing w:val="-2"/>
        </w:rPr>
        <w:t>подлежат</w:t>
      </w:r>
      <w:r>
        <w:rPr>
          <w:color w:val="231F20"/>
          <w:spacing w:val="-8"/>
        </w:rPr>
        <w:t xml:space="preserve"> </w:t>
      </w:r>
      <w:r>
        <w:rPr>
          <w:color w:val="231F20"/>
          <w:spacing w:val="-2"/>
        </w:rPr>
        <w:t>классифика- ции;</w:t>
      </w:r>
      <w:r>
        <w:rPr>
          <w:color w:val="231F20"/>
          <w:spacing w:val="-10"/>
        </w:rPr>
        <w:t xml:space="preserve"> </w:t>
      </w:r>
      <w:r>
        <w:rPr>
          <w:color w:val="231F20"/>
          <w:spacing w:val="-2"/>
        </w:rPr>
        <w:t>сравнение</w:t>
      </w:r>
      <w:r>
        <w:rPr>
          <w:color w:val="231F20"/>
          <w:spacing w:val="-10"/>
        </w:rPr>
        <w:t xml:space="preserve"> </w:t>
      </w:r>
      <w:r>
        <w:rPr>
          <w:color w:val="231F20"/>
          <w:spacing w:val="-2"/>
        </w:rPr>
        <w:t>выделенных</w:t>
      </w:r>
      <w:r>
        <w:rPr>
          <w:color w:val="231F20"/>
          <w:spacing w:val="-10"/>
        </w:rPr>
        <w:t xml:space="preserve"> </w:t>
      </w:r>
      <w:r>
        <w:rPr>
          <w:color w:val="231F20"/>
          <w:spacing w:val="-2"/>
        </w:rPr>
        <w:t>свойств</w:t>
      </w:r>
      <w:r>
        <w:rPr>
          <w:color w:val="231F20"/>
          <w:spacing w:val="-10"/>
        </w:rPr>
        <w:t xml:space="preserve"> </w:t>
      </w:r>
      <w:r>
        <w:rPr>
          <w:color w:val="231F20"/>
          <w:spacing w:val="-2"/>
        </w:rPr>
        <w:t>с</w:t>
      </w:r>
      <w:r>
        <w:rPr>
          <w:color w:val="231F20"/>
          <w:spacing w:val="-10"/>
        </w:rPr>
        <w:t xml:space="preserve"> </w:t>
      </w:r>
      <w:r>
        <w:rPr>
          <w:color w:val="231F20"/>
          <w:spacing w:val="-2"/>
        </w:rPr>
        <w:t>целью</w:t>
      </w:r>
      <w:r>
        <w:rPr>
          <w:color w:val="231F20"/>
          <w:spacing w:val="-10"/>
        </w:rPr>
        <w:t xml:space="preserve"> </w:t>
      </w:r>
      <w:r>
        <w:rPr>
          <w:color w:val="231F20"/>
          <w:spacing w:val="-2"/>
        </w:rPr>
        <w:t>их</w:t>
      </w:r>
      <w:r>
        <w:rPr>
          <w:color w:val="231F20"/>
          <w:spacing w:val="-10"/>
        </w:rPr>
        <w:t xml:space="preserve"> </w:t>
      </w:r>
      <w:r>
        <w:rPr>
          <w:color w:val="231F20"/>
          <w:spacing w:val="-2"/>
        </w:rPr>
        <w:t xml:space="preserve">дифференциа- </w:t>
      </w:r>
      <w:r>
        <w:rPr>
          <w:color w:val="231F20"/>
        </w:rPr>
        <w:t>ции</w:t>
      </w:r>
      <w:r>
        <w:rPr>
          <w:color w:val="231F20"/>
          <w:spacing w:val="9"/>
        </w:rPr>
        <w:t xml:space="preserve"> </w:t>
      </w:r>
      <w:r>
        <w:rPr>
          <w:color w:val="231F20"/>
        </w:rPr>
        <w:t>на</w:t>
      </w:r>
      <w:r>
        <w:rPr>
          <w:color w:val="231F20"/>
          <w:spacing w:val="10"/>
        </w:rPr>
        <w:t xml:space="preserve"> </w:t>
      </w:r>
      <w:r>
        <w:rPr>
          <w:color w:val="231F20"/>
        </w:rPr>
        <w:t>внешние</w:t>
      </w:r>
      <w:r>
        <w:rPr>
          <w:color w:val="231F20"/>
          <w:spacing w:val="10"/>
        </w:rPr>
        <w:t xml:space="preserve"> </w:t>
      </w:r>
      <w:r>
        <w:rPr>
          <w:color w:val="231F20"/>
        </w:rPr>
        <w:t>(несущественные)</w:t>
      </w:r>
      <w:r>
        <w:rPr>
          <w:color w:val="231F20"/>
          <w:spacing w:val="10"/>
        </w:rPr>
        <w:t xml:space="preserve"> </w:t>
      </w:r>
      <w:r>
        <w:rPr>
          <w:color w:val="231F20"/>
        </w:rPr>
        <w:t>и</w:t>
      </w:r>
      <w:r>
        <w:rPr>
          <w:color w:val="231F20"/>
          <w:spacing w:val="10"/>
        </w:rPr>
        <w:t xml:space="preserve"> </w:t>
      </w:r>
      <w:r>
        <w:rPr>
          <w:color w:val="231F20"/>
        </w:rPr>
        <w:t>главные</w:t>
      </w:r>
      <w:r>
        <w:rPr>
          <w:color w:val="231F20"/>
          <w:spacing w:val="10"/>
        </w:rPr>
        <w:t xml:space="preserve"> </w:t>
      </w:r>
      <w:r>
        <w:rPr>
          <w:color w:val="231F20"/>
          <w:spacing w:val="-2"/>
        </w:rPr>
        <w:t>(существенные)</w:t>
      </w:r>
    </w:p>
    <w:p w:rsidR="00DC388F" w:rsidRDefault="00DC388F">
      <w:pPr>
        <w:spacing w:line="247" w:lineRule="auto"/>
        <w:sectPr w:rsidR="00DC388F">
          <w:pgSz w:w="7830" w:h="12020"/>
          <w:pgMar w:top="620" w:right="620" w:bottom="900" w:left="620" w:header="0" w:footer="709" w:gutter="0"/>
          <w:cols w:space="720"/>
        </w:sectPr>
      </w:pPr>
    </w:p>
    <w:p w:rsidR="00DC388F" w:rsidRDefault="004B1DF8">
      <w:pPr>
        <w:pStyle w:val="a3"/>
        <w:spacing w:before="68" w:line="247" w:lineRule="auto"/>
        <w:ind w:left="117" w:right="114" w:firstLine="0"/>
      </w:pPr>
      <w:r>
        <w:rPr>
          <w:color w:val="231F20"/>
        </w:rPr>
        <w:t>свойства; выделение общих главных (существенных) призна- ков</w:t>
      </w:r>
      <w:r>
        <w:rPr>
          <w:color w:val="231F20"/>
          <w:spacing w:val="-8"/>
        </w:rPr>
        <w:t xml:space="preserve"> </w:t>
      </w:r>
      <w:r>
        <w:rPr>
          <w:color w:val="231F20"/>
        </w:rPr>
        <w:t>всех</w:t>
      </w:r>
      <w:r>
        <w:rPr>
          <w:color w:val="231F20"/>
          <w:spacing w:val="-8"/>
        </w:rPr>
        <w:t xml:space="preserve"> </w:t>
      </w:r>
      <w:r>
        <w:rPr>
          <w:color w:val="231F20"/>
        </w:rPr>
        <w:t>имеющихся</w:t>
      </w:r>
      <w:r>
        <w:rPr>
          <w:color w:val="231F20"/>
          <w:spacing w:val="-8"/>
        </w:rPr>
        <w:t xml:space="preserve"> </w:t>
      </w:r>
      <w:r>
        <w:rPr>
          <w:color w:val="231F20"/>
        </w:rPr>
        <w:t>объектов;</w:t>
      </w:r>
      <w:r>
        <w:rPr>
          <w:color w:val="231F20"/>
          <w:spacing w:val="-8"/>
        </w:rPr>
        <w:t xml:space="preserve"> </w:t>
      </w:r>
      <w:r>
        <w:rPr>
          <w:color w:val="231F20"/>
        </w:rPr>
        <w:t>разбиение</w:t>
      </w:r>
      <w:r>
        <w:rPr>
          <w:color w:val="231F20"/>
          <w:spacing w:val="-8"/>
        </w:rPr>
        <w:t xml:space="preserve"> </w:t>
      </w:r>
      <w:r>
        <w:rPr>
          <w:color w:val="231F20"/>
        </w:rPr>
        <w:t>объектов</w:t>
      </w:r>
      <w:r>
        <w:rPr>
          <w:color w:val="231F20"/>
          <w:spacing w:val="-8"/>
        </w:rPr>
        <w:t xml:space="preserve"> </w:t>
      </w:r>
      <w:r>
        <w:rPr>
          <w:color w:val="231F20"/>
        </w:rPr>
        <w:t>на</w:t>
      </w:r>
      <w:r>
        <w:rPr>
          <w:color w:val="231F20"/>
          <w:spacing w:val="-8"/>
        </w:rPr>
        <w:t xml:space="preserve"> </w:t>
      </w:r>
      <w:r>
        <w:rPr>
          <w:color w:val="231F20"/>
        </w:rPr>
        <w:t>группы (типы)</w:t>
      </w:r>
      <w:r>
        <w:rPr>
          <w:color w:val="231F20"/>
          <w:spacing w:val="-9"/>
        </w:rPr>
        <w:t xml:space="preserve"> </w:t>
      </w:r>
      <w:r>
        <w:rPr>
          <w:color w:val="231F20"/>
        </w:rPr>
        <w:t>по</w:t>
      </w:r>
      <w:r>
        <w:rPr>
          <w:color w:val="231F20"/>
          <w:spacing w:val="-9"/>
        </w:rPr>
        <w:t xml:space="preserve"> </w:t>
      </w:r>
      <w:r>
        <w:rPr>
          <w:color w:val="231F20"/>
        </w:rPr>
        <w:t>общему</w:t>
      </w:r>
      <w:r>
        <w:rPr>
          <w:color w:val="231F20"/>
          <w:spacing w:val="-9"/>
        </w:rPr>
        <w:t xml:space="preserve"> </w:t>
      </w:r>
      <w:r>
        <w:rPr>
          <w:color w:val="231F20"/>
        </w:rPr>
        <w:t>главному</w:t>
      </w:r>
      <w:r>
        <w:rPr>
          <w:color w:val="231F20"/>
          <w:spacing w:val="-9"/>
        </w:rPr>
        <w:t xml:space="preserve"> </w:t>
      </w:r>
      <w:r>
        <w:rPr>
          <w:color w:val="231F20"/>
        </w:rPr>
        <w:t>(существенному)</w:t>
      </w:r>
      <w:r>
        <w:rPr>
          <w:color w:val="231F20"/>
          <w:spacing w:val="-9"/>
        </w:rPr>
        <w:t xml:space="preserve"> </w:t>
      </w:r>
      <w:r>
        <w:rPr>
          <w:color w:val="231F20"/>
        </w:rPr>
        <w:t>признаку.</w:t>
      </w:r>
      <w:r>
        <w:rPr>
          <w:color w:val="231F20"/>
          <w:spacing w:val="-9"/>
        </w:rPr>
        <w:t xml:space="preserve"> </w:t>
      </w:r>
      <w:r>
        <w:rPr>
          <w:color w:val="231F20"/>
        </w:rPr>
        <w:t>Обуча- ющемуся</w:t>
      </w:r>
      <w:r>
        <w:rPr>
          <w:color w:val="231F20"/>
          <w:spacing w:val="-5"/>
        </w:rPr>
        <w:t xml:space="preserve"> </w:t>
      </w:r>
      <w:r>
        <w:rPr>
          <w:color w:val="231F20"/>
        </w:rPr>
        <w:t>можно</w:t>
      </w:r>
      <w:r>
        <w:rPr>
          <w:color w:val="231F20"/>
          <w:spacing w:val="-5"/>
        </w:rPr>
        <w:t xml:space="preserve"> </w:t>
      </w:r>
      <w:r>
        <w:rPr>
          <w:color w:val="231F20"/>
        </w:rPr>
        <w:t>предложить</w:t>
      </w:r>
      <w:r>
        <w:rPr>
          <w:color w:val="231F20"/>
          <w:spacing w:val="-5"/>
        </w:rPr>
        <w:t xml:space="preserve"> </w:t>
      </w:r>
      <w:r>
        <w:rPr>
          <w:color w:val="231F20"/>
        </w:rPr>
        <w:t>(в</w:t>
      </w:r>
      <w:r>
        <w:rPr>
          <w:color w:val="231F20"/>
          <w:spacing w:val="-5"/>
        </w:rPr>
        <w:t xml:space="preserve"> </w:t>
      </w:r>
      <w:r>
        <w:rPr>
          <w:color w:val="231F20"/>
        </w:rPr>
        <w:t>условиях</w:t>
      </w:r>
      <w:r>
        <w:rPr>
          <w:color w:val="231F20"/>
          <w:spacing w:val="-5"/>
        </w:rPr>
        <w:t xml:space="preserve"> </w:t>
      </w:r>
      <w:r>
        <w:rPr>
          <w:color w:val="231F20"/>
        </w:rPr>
        <w:t>экранного</w:t>
      </w:r>
      <w:r>
        <w:rPr>
          <w:color w:val="231F20"/>
          <w:spacing w:val="-5"/>
        </w:rPr>
        <w:t xml:space="preserve"> </w:t>
      </w:r>
      <w:r>
        <w:rPr>
          <w:color w:val="231F20"/>
        </w:rPr>
        <w:t xml:space="preserve">представ- </w:t>
      </w:r>
      <w:r>
        <w:rPr>
          <w:color w:val="231F20"/>
          <w:spacing w:val="-2"/>
        </w:rPr>
        <w:t>ления</w:t>
      </w:r>
      <w:r>
        <w:rPr>
          <w:color w:val="231F20"/>
          <w:spacing w:val="-6"/>
        </w:rPr>
        <w:t xml:space="preserve"> </w:t>
      </w:r>
      <w:r>
        <w:rPr>
          <w:color w:val="231F20"/>
          <w:spacing w:val="-2"/>
        </w:rPr>
        <w:t>моделей</w:t>
      </w:r>
      <w:r>
        <w:rPr>
          <w:color w:val="231F20"/>
          <w:spacing w:val="-6"/>
        </w:rPr>
        <w:t xml:space="preserve"> </w:t>
      </w:r>
      <w:r>
        <w:rPr>
          <w:color w:val="231F20"/>
          <w:spacing w:val="-2"/>
        </w:rPr>
        <w:t>объектов)</w:t>
      </w:r>
      <w:r>
        <w:rPr>
          <w:color w:val="231F20"/>
          <w:spacing w:val="-6"/>
        </w:rPr>
        <w:t xml:space="preserve"> </w:t>
      </w:r>
      <w:r>
        <w:rPr>
          <w:color w:val="231F20"/>
          <w:spacing w:val="-2"/>
        </w:rPr>
        <w:t>гораздо</w:t>
      </w:r>
      <w:r>
        <w:rPr>
          <w:color w:val="231F20"/>
          <w:spacing w:val="-6"/>
        </w:rPr>
        <w:t xml:space="preserve"> </w:t>
      </w:r>
      <w:r>
        <w:rPr>
          <w:color w:val="231F20"/>
          <w:spacing w:val="-2"/>
        </w:rPr>
        <w:t>большее</w:t>
      </w:r>
      <w:r>
        <w:rPr>
          <w:color w:val="231F20"/>
          <w:spacing w:val="-6"/>
        </w:rPr>
        <w:t xml:space="preserve"> </w:t>
      </w:r>
      <w:r>
        <w:rPr>
          <w:color w:val="231F20"/>
          <w:spacing w:val="-2"/>
        </w:rPr>
        <w:t>их</w:t>
      </w:r>
      <w:r>
        <w:rPr>
          <w:color w:val="231F20"/>
          <w:spacing w:val="-6"/>
        </w:rPr>
        <w:t xml:space="preserve"> </w:t>
      </w:r>
      <w:r>
        <w:rPr>
          <w:color w:val="231F20"/>
          <w:spacing w:val="-2"/>
        </w:rPr>
        <w:t>количество,</w:t>
      </w:r>
      <w:r>
        <w:rPr>
          <w:color w:val="231F20"/>
          <w:spacing w:val="-6"/>
        </w:rPr>
        <w:t xml:space="preserve"> </w:t>
      </w:r>
      <w:r>
        <w:rPr>
          <w:color w:val="231F20"/>
          <w:spacing w:val="-2"/>
        </w:rPr>
        <w:t xml:space="preserve">неже- </w:t>
      </w:r>
      <w:r>
        <w:rPr>
          <w:color w:val="231F20"/>
          <w:w w:val="95"/>
        </w:rPr>
        <w:t xml:space="preserve">ли в реальных условиях, для анализа свойств объектов, которые </w:t>
      </w:r>
      <w:r>
        <w:rPr>
          <w:color w:val="231F20"/>
        </w:rPr>
        <w:t xml:space="preserve">подлежат классификации (типизации), для сравнения выде- ленных свойств экранных (виртуальных) моделей изучаемых объектов с целью их дифференциации. При этом возможна </w:t>
      </w:r>
      <w:r>
        <w:rPr>
          <w:color w:val="231F20"/>
          <w:spacing w:val="-2"/>
        </w:rPr>
        <w:t>фиксация</w:t>
      </w:r>
      <w:r>
        <w:rPr>
          <w:color w:val="231F20"/>
          <w:spacing w:val="-4"/>
        </w:rPr>
        <w:t xml:space="preserve"> </w:t>
      </w:r>
      <w:r>
        <w:rPr>
          <w:color w:val="231F20"/>
          <w:spacing w:val="-2"/>
        </w:rPr>
        <w:t>деятельности</w:t>
      </w:r>
      <w:r>
        <w:rPr>
          <w:color w:val="231F20"/>
          <w:spacing w:val="-4"/>
        </w:rPr>
        <w:t xml:space="preserve"> </w:t>
      </w:r>
      <w:r>
        <w:rPr>
          <w:color w:val="231F20"/>
          <w:spacing w:val="-2"/>
        </w:rPr>
        <w:t>обучающегося</w:t>
      </w:r>
      <w:r>
        <w:rPr>
          <w:color w:val="231F20"/>
          <w:spacing w:val="-4"/>
        </w:rPr>
        <w:t xml:space="preserve"> </w:t>
      </w:r>
      <w:r>
        <w:rPr>
          <w:color w:val="231F20"/>
          <w:spacing w:val="-2"/>
        </w:rPr>
        <w:t>в</w:t>
      </w:r>
      <w:r>
        <w:rPr>
          <w:color w:val="231F20"/>
          <w:spacing w:val="-4"/>
        </w:rPr>
        <w:t xml:space="preserve"> </w:t>
      </w:r>
      <w:r>
        <w:rPr>
          <w:color w:val="231F20"/>
          <w:spacing w:val="-2"/>
        </w:rPr>
        <w:t>электронном</w:t>
      </w:r>
      <w:r>
        <w:rPr>
          <w:color w:val="231F20"/>
          <w:spacing w:val="-4"/>
        </w:rPr>
        <w:t xml:space="preserve"> </w:t>
      </w:r>
      <w:r>
        <w:rPr>
          <w:color w:val="231F20"/>
          <w:spacing w:val="-2"/>
        </w:rPr>
        <w:t xml:space="preserve">формате </w:t>
      </w:r>
      <w:r>
        <w:rPr>
          <w:color w:val="231F20"/>
        </w:rPr>
        <w:t>для рассмотрения педагогом итогов работы.</w:t>
      </w:r>
    </w:p>
    <w:p w:rsidR="00DC388F" w:rsidRDefault="004B1DF8">
      <w:pPr>
        <w:pStyle w:val="a3"/>
        <w:spacing w:before="11" w:line="247" w:lineRule="auto"/>
        <w:ind w:left="117" w:right="114"/>
      </w:pPr>
      <w:r>
        <w:rPr>
          <w:rFonts w:ascii="Times New Roman" w:hAnsi="Times New Roman"/>
          <w:i/>
          <w:color w:val="231F20"/>
        </w:rPr>
        <w:t xml:space="preserve">Обобщение </w:t>
      </w:r>
      <w:r>
        <w:rPr>
          <w:color w:val="231F20"/>
        </w:rPr>
        <w:t>как универсальное учебное действие включает следующие операции: сравнение предметов (объектов, явле- ний,</w:t>
      </w:r>
      <w:r>
        <w:rPr>
          <w:color w:val="231F20"/>
          <w:spacing w:val="-11"/>
        </w:rPr>
        <w:t xml:space="preserve"> </w:t>
      </w:r>
      <w:r>
        <w:rPr>
          <w:color w:val="231F20"/>
        </w:rPr>
        <w:t>понятий)</w:t>
      </w:r>
      <w:r>
        <w:rPr>
          <w:color w:val="231F20"/>
          <w:spacing w:val="-11"/>
        </w:rPr>
        <w:t xml:space="preserve"> </w:t>
      </w:r>
      <w:r>
        <w:rPr>
          <w:color w:val="231F20"/>
        </w:rPr>
        <w:t>и</w:t>
      </w:r>
      <w:r>
        <w:rPr>
          <w:color w:val="231F20"/>
          <w:spacing w:val="-11"/>
        </w:rPr>
        <w:t xml:space="preserve"> </w:t>
      </w:r>
      <w:r>
        <w:rPr>
          <w:color w:val="231F20"/>
        </w:rPr>
        <w:t>выделение</w:t>
      </w:r>
      <w:r>
        <w:rPr>
          <w:color w:val="231F20"/>
          <w:spacing w:val="-11"/>
        </w:rPr>
        <w:t xml:space="preserve"> </w:t>
      </w:r>
      <w:r>
        <w:rPr>
          <w:color w:val="231F20"/>
        </w:rPr>
        <w:t>их</w:t>
      </w:r>
      <w:r>
        <w:rPr>
          <w:color w:val="231F20"/>
          <w:spacing w:val="-11"/>
        </w:rPr>
        <w:t xml:space="preserve"> </w:t>
      </w:r>
      <w:r>
        <w:rPr>
          <w:color w:val="231F20"/>
        </w:rPr>
        <w:t>общих</w:t>
      </w:r>
      <w:r>
        <w:rPr>
          <w:color w:val="231F20"/>
          <w:spacing w:val="-11"/>
        </w:rPr>
        <w:t xml:space="preserve"> </w:t>
      </w:r>
      <w:r>
        <w:rPr>
          <w:color w:val="231F20"/>
        </w:rPr>
        <w:t>признаков;</w:t>
      </w:r>
      <w:r>
        <w:rPr>
          <w:color w:val="231F20"/>
          <w:spacing w:val="-11"/>
        </w:rPr>
        <w:t xml:space="preserve"> </w:t>
      </w:r>
      <w:r>
        <w:rPr>
          <w:color w:val="231F20"/>
        </w:rPr>
        <w:t>анализ</w:t>
      </w:r>
      <w:r>
        <w:rPr>
          <w:color w:val="231F20"/>
          <w:spacing w:val="-11"/>
        </w:rPr>
        <w:t xml:space="preserve"> </w:t>
      </w:r>
      <w:r>
        <w:rPr>
          <w:color w:val="231F20"/>
        </w:rPr>
        <w:t>выде- ленных</w:t>
      </w:r>
      <w:r>
        <w:rPr>
          <w:color w:val="231F20"/>
          <w:spacing w:val="-6"/>
        </w:rPr>
        <w:t xml:space="preserve"> </w:t>
      </w:r>
      <w:r>
        <w:rPr>
          <w:color w:val="231F20"/>
        </w:rPr>
        <w:t>признаков</w:t>
      </w:r>
      <w:r>
        <w:rPr>
          <w:color w:val="231F20"/>
          <w:spacing w:val="-6"/>
        </w:rPr>
        <w:t xml:space="preserve"> </w:t>
      </w:r>
      <w:r>
        <w:rPr>
          <w:color w:val="231F20"/>
        </w:rPr>
        <w:t>и</w:t>
      </w:r>
      <w:r>
        <w:rPr>
          <w:color w:val="231F20"/>
          <w:spacing w:val="-6"/>
        </w:rPr>
        <w:t xml:space="preserve"> </w:t>
      </w:r>
      <w:r>
        <w:rPr>
          <w:color w:val="231F20"/>
        </w:rPr>
        <w:t>определение</w:t>
      </w:r>
      <w:r>
        <w:rPr>
          <w:color w:val="231F20"/>
          <w:spacing w:val="-6"/>
        </w:rPr>
        <w:t xml:space="preserve"> </w:t>
      </w:r>
      <w:r>
        <w:rPr>
          <w:color w:val="231F20"/>
        </w:rPr>
        <w:t>наиболее</w:t>
      </w:r>
      <w:r>
        <w:rPr>
          <w:color w:val="231F20"/>
          <w:spacing w:val="-6"/>
        </w:rPr>
        <w:t xml:space="preserve"> </w:t>
      </w:r>
      <w:r>
        <w:rPr>
          <w:color w:val="231F20"/>
        </w:rPr>
        <w:t>устойчивых</w:t>
      </w:r>
      <w:r>
        <w:rPr>
          <w:color w:val="231F20"/>
          <w:spacing w:val="-6"/>
        </w:rPr>
        <w:t xml:space="preserve"> </w:t>
      </w:r>
      <w:r>
        <w:rPr>
          <w:color w:val="231F20"/>
        </w:rPr>
        <w:t>(инва- риантных)</w:t>
      </w:r>
      <w:r>
        <w:rPr>
          <w:color w:val="231F20"/>
          <w:spacing w:val="-16"/>
        </w:rPr>
        <w:t xml:space="preserve"> </w:t>
      </w:r>
      <w:r>
        <w:rPr>
          <w:color w:val="231F20"/>
        </w:rPr>
        <w:t>существенных</w:t>
      </w:r>
      <w:r>
        <w:rPr>
          <w:color w:val="231F20"/>
          <w:spacing w:val="-16"/>
        </w:rPr>
        <w:t xml:space="preserve"> </w:t>
      </w:r>
      <w:r>
        <w:rPr>
          <w:color w:val="231F20"/>
        </w:rPr>
        <w:t>признаков</w:t>
      </w:r>
      <w:r>
        <w:rPr>
          <w:color w:val="231F20"/>
          <w:spacing w:val="-16"/>
        </w:rPr>
        <w:t xml:space="preserve"> </w:t>
      </w:r>
      <w:r>
        <w:rPr>
          <w:color w:val="231F20"/>
        </w:rPr>
        <w:t>(свойств);</w:t>
      </w:r>
      <w:r>
        <w:rPr>
          <w:color w:val="231F20"/>
          <w:spacing w:val="-16"/>
        </w:rPr>
        <w:t xml:space="preserve"> </w:t>
      </w:r>
      <w:r>
        <w:rPr>
          <w:color w:val="231F20"/>
        </w:rPr>
        <w:t>игнорирование индивидуальных</w:t>
      </w:r>
      <w:r>
        <w:rPr>
          <w:color w:val="231F20"/>
          <w:spacing w:val="-16"/>
        </w:rPr>
        <w:t xml:space="preserve"> </w:t>
      </w:r>
      <w:r>
        <w:rPr>
          <w:color w:val="231F20"/>
        </w:rPr>
        <w:t>и/или</w:t>
      </w:r>
      <w:r>
        <w:rPr>
          <w:color w:val="231F20"/>
          <w:spacing w:val="-16"/>
        </w:rPr>
        <w:t xml:space="preserve"> </w:t>
      </w:r>
      <w:r>
        <w:rPr>
          <w:color w:val="231F20"/>
        </w:rPr>
        <w:t>особенных</w:t>
      </w:r>
      <w:r>
        <w:rPr>
          <w:color w:val="231F20"/>
          <w:spacing w:val="-16"/>
        </w:rPr>
        <w:t xml:space="preserve"> </w:t>
      </w:r>
      <w:r>
        <w:rPr>
          <w:color w:val="231F20"/>
        </w:rPr>
        <w:t>свойств</w:t>
      </w:r>
      <w:r>
        <w:rPr>
          <w:color w:val="231F20"/>
          <w:spacing w:val="-16"/>
        </w:rPr>
        <w:t xml:space="preserve"> </w:t>
      </w:r>
      <w:r>
        <w:rPr>
          <w:color w:val="231F20"/>
        </w:rPr>
        <w:t>каждого</w:t>
      </w:r>
      <w:r>
        <w:rPr>
          <w:color w:val="231F20"/>
          <w:spacing w:val="-16"/>
        </w:rPr>
        <w:t xml:space="preserve"> </w:t>
      </w:r>
      <w:r>
        <w:rPr>
          <w:color w:val="231F20"/>
        </w:rPr>
        <w:t>предмета; сокращённая сжатая формулировка общего главного суще- ственного признака всех анализируемых предметов. Обучаю- щемуся</w:t>
      </w:r>
      <w:r>
        <w:rPr>
          <w:color w:val="231F20"/>
          <w:spacing w:val="-11"/>
        </w:rPr>
        <w:t xml:space="preserve"> </w:t>
      </w:r>
      <w:r>
        <w:rPr>
          <w:color w:val="231F20"/>
        </w:rPr>
        <w:t>можно</w:t>
      </w:r>
      <w:r>
        <w:rPr>
          <w:color w:val="231F20"/>
          <w:spacing w:val="-11"/>
        </w:rPr>
        <w:t xml:space="preserve"> </w:t>
      </w:r>
      <w:r>
        <w:rPr>
          <w:color w:val="231F20"/>
        </w:rPr>
        <w:t>предложить</w:t>
      </w:r>
      <w:r>
        <w:rPr>
          <w:color w:val="231F20"/>
          <w:spacing w:val="-11"/>
        </w:rPr>
        <w:t xml:space="preserve"> </w:t>
      </w:r>
      <w:r>
        <w:rPr>
          <w:color w:val="231F20"/>
        </w:rPr>
        <w:t>(в</w:t>
      </w:r>
      <w:r>
        <w:rPr>
          <w:color w:val="231F20"/>
          <w:spacing w:val="-11"/>
        </w:rPr>
        <w:t xml:space="preserve"> </w:t>
      </w:r>
      <w:r>
        <w:rPr>
          <w:color w:val="231F20"/>
        </w:rPr>
        <w:t>условиях</w:t>
      </w:r>
      <w:r>
        <w:rPr>
          <w:color w:val="231F20"/>
          <w:spacing w:val="-11"/>
        </w:rPr>
        <w:t xml:space="preserve"> </w:t>
      </w:r>
      <w:r>
        <w:rPr>
          <w:color w:val="231F20"/>
        </w:rPr>
        <w:t>экранного</w:t>
      </w:r>
      <w:r>
        <w:rPr>
          <w:color w:val="231F20"/>
          <w:spacing w:val="-11"/>
        </w:rPr>
        <w:t xml:space="preserve"> </w:t>
      </w:r>
      <w:r>
        <w:rPr>
          <w:color w:val="231F20"/>
        </w:rPr>
        <w:t xml:space="preserve">представле- </w:t>
      </w:r>
      <w:r>
        <w:rPr>
          <w:color w:val="231F20"/>
          <w:w w:val="95"/>
        </w:rPr>
        <w:t xml:space="preserve">ния моделей объектов, явлений) гораздо большее их количество, </w:t>
      </w:r>
      <w:r>
        <w:rPr>
          <w:color w:val="231F20"/>
        </w:rPr>
        <w:t>нежели в реальных условиях, для сравнения предметов (объ- ектов, явлений) и выделения их общих признаков. При этом возможна фиксация деятельности обучающегося в электрон- ном формате для рассмотрения учителем итогов работы.</w:t>
      </w:r>
    </w:p>
    <w:p w:rsidR="00DC388F" w:rsidRDefault="004B1DF8">
      <w:pPr>
        <w:pStyle w:val="a3"/>
        <w:spacing w:before="14" w:line="247" w:lineRule="auto"/>
        <w:ind w:left="117" w:right="115"/>
      </w:pPr>
      <w:r>
        <w:rPr>
          <w:color w:val="231F20"/>
          <w:w w:val="95"/>
        </w:rPr>
        <w:t xml:space="preserve">Систематическая работа обучающегося с заданиями, требую- щими применения одинаковых способов действий на различном </w:t>
      </w:r>
      <w:r>
        <w:rPr>
          <w:color w:val="231F20"/>
        </w:rPr>
        <w:t xml:space="preserve">предметном содержании, формирует у обучающихся чёткое представление об их универсальных свойствах, т. е. возмож- ность обобщённой характеристики сущности универсального </w:t>
      </w:r>
      <w:r>
        <w:rPr>
          <w:color w:val="231F20"/>
          <w:spacing w:val="-2"/>
        </w:rPr>
        <w:t>действия.</w:t>
      </w:r>
    </w:p>
    <w:p w:rsidR="00DC388F" w:rsidRDefault="004B1DF8" w:rsidP="00B626D9">
      <w:pPr>
        <w:pStyle w:val="2"/>
        <w:numPr>
          <w:ilvl w:val="2"/>
          <w:numId w:val="78"/>
        </w:numPr>
        <w:tabs>
          <w:tab w:val="left" w:pos="729"/>
        </w:tabs>
        <w:spacing w:before="186" w:line="216" w:lineRule="auto"/>
        <w:ind w:left="117" w:right="1837" w:firstLine="0"/>
      </w:pPr>
      <w:r>
        <w:rPr>
          <w:color w:val="231F20"/>
        </w:rPr>
        <w:t>Место универсальных учебных действий в примерных рабочих программах</w:t>
      </w:r>
    </w:p>
    <w:p w:rsidR="00DC388F" w:rsidRDefault="004B1DF8">
      <w:pPr>
        <w:pStyle w:val="a3"/>
        <w:spacing w:before="62" w:line="247" w:lineRule="auto"/>
        <w:ind w:left="117" w:right="114"/>
      </w:pPr>
      <w:r>
        <w:rPr>
          <w:color w:val="231F20"/>
          <w:w w:val="95"/>
        </w:rPr>
        <w:t xml:space="preserve">В соответствии с ФГОС НОО сформированность универсаль- </w:t>
      </w:r>
      <w:r>
        <w:rPr>
          <w:color w:val="231F20"/>
        </w:rPr>
        <w:t xml:space="preserve">ных учебных действий у обучающихся определяется на этапе </w:t>
      </w:r>
      <w:r>
        <w:rPr>
          <w:color w:val="231F20"/>
          <w:w w:val="95"/>
        </w:rPr>
        <w:t xml:space="preserve">завершения ими освоения программы начального общего обра- </w:t>
      </w:r>
      <w:r>
        <w:rPr>
          <w:color w:val="231F20"/>
        </w:rPr>
        <w:t>зования.</w:t>
      </w:r>
      <w:r>
        <w:rPr>
          <w:color w:val="231F20"/>
          <w:spacing w:val="-12"/>
        </w:rPr>
        <w:t xml:space="preserve"> </w:t>
      </w:r>
      <w:r>
        <w:rPr>
          <w:color w:val="231F20"/>
        </w:rPr>
        <w:t>Это</w:t>
      </w:r>
      <w:r>
        <w:rPr>
          <w:color w:val="231F20"/>
          <w:spacing w:val="-12"/>
        </w:rPr>
        <w:t xml:space="preserve"> </w:t>
      </w:r>
      <w:r>
        <w:rPr>
          <w:color w:val="231F20"/>
        </w:rPr>
        <w:t>не</w:t>
      </w:r>
      <w:r>
        <w:rPr>
          <w:color w:val="231F20"/>
          <w:spacing w:val="-12"/>
        </w:rPr>
        <w:t xml:space="preserve"> </w:t>
      </w:r>
      <w:r>
        <w:rPr>
          <w:color w:val="231F20"/>
        </w:rPr>
        <w:t>снимает</w:t>
      </w:r>
      <w:r>
        <w:rPr>
          <w:color w:val="231F20"/>
          <w:spacing w:val="-12"/>
        </w:rPr>
        <w:t xml:space="preserve"> </w:t>
      </w:r>
      <w:r>
        <w:rPr>
          <w:color w:val="231F20"/>
        </w:rPr>
        <w:t>обязанности</w:t>
      </w:r>
      <w:r>
        <w:rPr>
          <w:color w:val="231F20"/>
          <w:spacing w:val="-12"/>
        </w:rPr>
        <w:t xml:space="preserve"> </w:t>
      </w:r>
      <w:r>
        <w:rPr>
          <w:color w:val="231F20"/>
        </w:rPr>
        <w:t>учителя</w:t>
      </w:r>
      <w:r>
        <w:rPr>
          <w:color w:val="231F20"/>
          <w:spacing w:val="-12"/>
        </w:rPr>
        <w:t xml:space="preserve"> </w:t>
      </w:r>
      <w:r>
        <w:rPr>
          <w:color w:val="231F20"/>
        </w:rPr>
        <w:t>контролировать динамику</w:t>
      </w:r>
      <w:r>
        <w:rPr>
          <w:color w:val="231F20"/>
          <w:spacing w:val="-2"/>
        </w:rPr>
        <w:t xml:space="preserve"> </w:t>
      </w:r>
      <w:r>
        <w:rPr>
          <w:color w:val="231F20"/>
        </w:rPr>
        <w:t>становления</w:t>
      </w:r>
      <w:r>
        <w:rPr>
          <w:color w:val="231F20"/>
          <w:spacing w:val="-2"/>
        </w:rPr>
        <w:t xml:space="preserve"> </w:t>
      </w:r>
      <w:r>
        <w:rPr>
          <w:color w:val="231F20"/>
        </w:rPr>
        <w:t>всех</w:t>
      </w:r>
      <w:r>
        <w:rPr>
          <w:color w:val="231F20"/>
          <w:spacing w:val="-2"/>
        </w:rPr>
        <w:t xml:space="preserve"> </w:t>
      </w:r>
      <w:r>
        <w:rPr>
          <w:color w:val="231F20"/>
        </w:rPr>
        <w:t>групп</w:t>
      </w:r>
      <w:r>
        <w:rPr>
          <w:color w:val="231F20"/>
          <w:spacing w:val="-2"/>
        </w:rPr>
        <w:t xml:space="preserve"> </w:t>
      </w:r>
      <w:r>
        <w:rPr>
          <w:color w:val="231F20"/>
        </w:rPr>
        <w:t>УУД</w:t>
      </w:r>
      <w:r>
        <w:rPr>
          <w:color w:val="231F20"/>
          <w:spacing w:val="-2"/>
        </w:rPr>
        <w:t xml:space="preserve"> </w:t>
      </w:r>
      <w:r>
        <w:rPr>
          <w:color w:val="231F20"/>
        </w:rPr>
        <w:t>для</w:t>
      </w:r>
      <w:r>
        <w:rPr>
          <w:color w:val="231F20"/>
          <w:spacing w:val="-2"/>
        </w:rPr>
        <w:t xml:space="preserve"> </w:t>
      </w:r>
      <w:r>
        <w:rPr>
          <w:color w:val="231F20"/>
        </w:rPr>
        <w:t>того,</w:t>
      </w:r>
      <w:r>
        <w:rPr>
          <w:color w:val="231F20"/>
          <w:spacing w:val="-2"/>
        </w:rPr>
        <w:t xml:space="preserve"> </w:t>
      </w:r>
      <w:r>
        <w:rPr>
          <w:color w:val="231F20"/>
        </w:rPr>
        <w:t>чтобы</w:t>
      </w:r>
      <w:r>
        <w:rPr>
          <w:color w:val="231F20"/>
          <w:spacing w:val="-2"/>
        </w:rPr>
        <w:t xml:space="preserve"> </w:t>
      </w:r>
      <w:r>
        <w:rPr>
          <w:color w:val="231F20"/>
        </w:rPr>
        <w:t>вовре- мя</w:t>
      </w:r>
      <w:r>
        <w:rPr>
          <w:color w:val="231F20"/>
          <w:spacing w:val="-11"/>
        </w:rPr>
        <w:t xml:space="preserve"> </w:t>
      </w:r>
      <w:r>
        <w:rPr>
          <w:color w:val="231F20"/>
        </w:rPr>
        <w:t>устранять</w:t>
      </w:r>
      <w:r>
        <w:rPr>
          <w:color w:val="231F20"/>
          <w:spacing w:val="-11"/>
        </w:rPr>
        <w:t xml:space="preserve"> </w:t>
      </w:r>
      <w:r>
        <w:rPr>
          <w:color w:val="231F20"/>
        </w:rPr>
        <w:t>возникшие</w:t>
      </w:r>
      <w:r>
        <w:rPr>
          <w:color w:val="231F20"/>
          <w:spacing w:val="-11"/>
        </w:rPr>
        <w:t xml:space="preserve"> </w:t>
      </w:r>
      <w:r>
        <w:rPr>
          <w:color w:val="231F20"/>
        </w:rPr>
        <w:t>у</w:t>
      </w:r>
      <w:r>
        <w:rPr>
          <w:color w:val="231F20"/>
          <w:spacing w:val="-11"/>
        </w:rPr>
        <w:t xml:space="preserve"> </w:t>
      </w:r>
      <w:r>
        <w:rPr>
          <w:color w:val="231F20"/>
        </w:rPr>
        <w:t>обучающихся</w:t>
      </w:r>
      <w:r>
        <w:rPr>
          <w:color w:val="231F20"/>
          <w:spacing w:val="-11"/>
        </w:rPr>
        <w:t xml:space="preserve"> </w:t>
      </w:r>
      <w:r>
        <w:rPr>
          <w:color w:val="231F20"/>
        </w:rPr>
        <w:t>трудности</w:t>
      </w:r>
      <w:r>
        <w:rPr>
          <w:color w:val="231F20"/>
          <w:spacing w:val="-11"/>
        </w:rPr>
        <w:t xml:space="preserve"> </w:t>
      </w:r>
      <w:r>
        <w:rPr>
          <w:color w:val="231F20"/>
        </w:rPr>
        <w:t>и</w:t>
      </w:r>
      <w:r>
        <w:rPr>
          <w:color w:val="231F20"/>
          <w:spacing w:val="-11"/>
        </w:rPr>
        <w:t xml:space="preserve"> </w:t>
      </w:r>
      <w:r>
        <w:rPr>
          <w:color w:val="231F20"/>
        </w:rPr>
        <w:t>ошибки. В этом случае полученные результаты не подлежат балльной оценке,</w:t>
      </w:r>
      <w:r>
        <w:rPr>
          <w:color w:val="231F20"/>
          <w:spacing w:val="-14"/>
        </w:rPr>
        <w:t xml:space="preserve"> </w:t>
      </w:r>
      <w:r>
        <w:rPr>
          <w:color w:val="231F20"/>
        </w:rPr>
        <w:t>так</w:t>
      </w:r>
      <w:r>
        <w:rPr>
          <w:color w:val="231F20"/>
          <w:spacing w:val="-14"/>
        </w:rPr>
        <w:t xml:space="preserve"> </w:t>
      </w:r>
      <w:r>
        <w:rPr>
          <w:color w:val="231F20"/>
        </w:rPr>
        <w:t>как</w:t>
      </w:r>
      <w:r>
        <w:rPr>
          <w:color w:val="231F20"/>
          <w:spacing w:val="-14"/>
        </w:rPr>
        <w:t xml:space="preserve"> </w:t>
      </w:r>
      <w:r>
        <w:rPr>
          <w:color w:val="231F20"/>
        </w:rPr>
        <w:t>в</w:t>
      </w:r>
      <w:r>
        <w:rPr>
          <w:color w:val="231F20"/>
          <w:spacing w:val="-14"/>
        </w:rPr>
        <w:t xml:space="preserve"> </w:t>
      </w:r>
      <w:r>
        <w:rPr>
          <w:color w:val="231F20"/>
        </w:rPr>
        <w:t>соответствии</w:t>
      </w:r>
      <w:r>
        <w:rPr>
          <w:color w:val="231F20"/>
          <w:spacing w:val="-14"/>
        </w:rPr>
        <w:t xml:space="preserve"> </w:t>
      </w:r>
      <w:r>
        <w:rPr>
          <w:color w:val="231F20"/>
        </w:rPr>
        <w:t>с</w:t>
      </w:r>
      <w:r>
        <w:rPr>
          <w:color w:val="231F20"/>
          <w:spacing w:val="-13"/>
        </w:rPr>
        <w:t xml:space="preserve"> </w:t>
      </w:r>
      <w:r>
        <w:rPr>
          <w:color w:val="231F20"/>
        </w:rPr>
        <w:t>закономерностями</w:t>
      </w:r>
      <w:r>
        <w:rPr>
          <w:color w:val="231F20"/>
          <w:spacing w:val="-14"/>
        </w:rPr>
        <w:t xml:space="preserve"> </w:t>
      </w:r>
      <w:r>
        <w:rPr>
          <w:color w:val="231F20"/>
          <w:spacing w:val="-2"/>
        </w:rPr>
        <w:t>контроль-</w:t>
      </w:r>
    </w:p>
    <w:p w:rsidR="00DC388F" w:rsidRDefault="00DC388F">
      <w:pPr>
        <w:spacing w:line="247" w:lineRule="auto"/>
        <w:sectPr w:rsidR="00DC388F">
          <w:pgSz w:w="7830" w:h="12020"/>
          <w:pgMar w:top="620" w:right="620" w:bottom="900" w:left="620" w:header="0" w:footer="709" w:gutter="0"/>
          <w:cols w:space="720"/>
        </w:sectPr>
      </w:pPr>
    </w:p>
    <w:p w:rsidR="00DC388F" w:rsidRDefault="004B1DF8">
      <w:pPr>
        <w:pStyle w:val="a3"/>
        <w:spacing w:before="68" w:line="247" w:lineRule="auto"/>
        <w:ind w:left="117" w:right="115" w:firstLine="0"/>
      </w:pPr>
      <w:r>
        <w:rPr>
          <w:color w:val="231F20"/>
        </w:rPr>
        <w:t xml:space="preserve">но-оценочной деятельности балльной оценкой (отметкой) оце- нивается </w:t>
      </w:r>
      <w:r>
        <w:rPr>
          <w:rFonts w:ascii="Times New Roman" w:hAnsi="Times New Roman"/>
          <w:i/>
          <w:color w:val="231F20"/>
        </w:rPr>
        <w:t>результат</w:t>
      </w:r>
      <w:r>
        <w:rPr>
          <w:color w:val="231F20"/>
        </w:rPr>
        <w:t xml:space="preserve">, а не </w:t>
      </w:r>
      <w:r>
        <w:rPr>
          <w:rFonts w:ascii="Times New Roman" w:hAnsi="Times New Roman"/>
          <w:i/>
          <w:color w:val="231F20"/>
        </w:rPr>
        <w:t xml:space="preserve">процесс </w:t>
      </w:r>
      <w:r>
        <w:rPr>
          <w:color w:val="231F20"/>
        </w:rPr>
        <w:t xml:space="preserve">деятельности. В задачу учи- теля входит проанализировать вместе с обучающимся его </w:t>
      </w:r>
      <w:r>
        <w:rPr>
          <w:color w:val="231F20"/>
          <w:w w:val="95"/>
        </w:rPr>
        <w:t xml:space="preserve">достижения, ошибки и встретившиеся трудности, в любом слу- </w:t>
      </w:r>
      <w:r>
        <w:rPr>
          <w:color w:val="231F20"/>
        </w:rPr>
        <w:t>чае</w:t>
      </w:r>
      <w:r>
        <w:rPr>
          <w:color w:val="231F20"/>
          <w:spacing w:val="-11"/>
        </w:rPr>
        <w:t xml:space="preserve"> </w:t>
      </w:r>
      <w:r>
        <w:rPr>
          <w:color w:val="231F20"/>
        </w:rPr>
        <w:t>морально</w:t>
      </w:r>
      <w:r>
        <w:rPr>
          <w:color w:val="231F20"/>
          <w:spacing w:val="-11"/>
        </w:rPr>
        <w:t xml:space="preserve"> </w:t>
      </w:r>
      <w:r>
        <w:rPr>
          <w:color w:val="231F20"/>
        </w:rPr>
        <w:t>поддержать</w:t>
      </w:r>
      <w:r>
        <w:rPr>
          <w:color w:val="231F20"/>
          <w:spacing w:val="-11"/>
        </w:rPr>
        <w:t xml:space="preserve"> </w:t>
      </w:r>
      <w:r>
        <w:rPr>
          <w:color w:val="231F20"/>
        </w:rPr>
        <w:t>его,</w:t>
      </w:r>
      <w:r>
        <w:rPr>
          <w:color w:val="231F20"/>
          <w:spacing w:val="-11"/>
        </w:rPr>
        <w:t xml:space="preserve"> </w:t>
      </w:r>
      <w:r>
        <w:rPr>
          <w:color w:val="231F20"/>
        </w:rPr>
        <w:t>высказать</w:t>
      </w:r>
      <w:r>
        <w:rPr>
          <w:color w:val="231F20"/>
          <w:spacing w:val="-11"/>
        </w:rPr>
        <w:t xml:space="preserve"> </w:t>
      </w:r>
      <w:r>
        <w:rPr>
          <w:color w:val="231F20"/>
        </w:rPr>
        <w:t>надежду</w:t>
      </w:r>
      <w:r>
        <w:rPr>
          <w:color w:val="231F20"/>
          <w:spacing w:val="-11"/>
        </w:rPr>
        <w:t xml:space="preserve"> </w:t>
      </w:r>
      <w:r>
        <w:rPr>
          <w:color w:val="231F20"/>
        </w:rPr>
        <w:t>на</w:t>
      </w:r>
      <w:r>
        <w:rPr>
          <w:color w:val="231F20"/>
          <w:spacing w:val="-11"/>
        </w:rPr>
        <w:t xml:space="preserve"> </w:t>
      </w:r>
      <w:r>
        <w:rPr>
          <w:color w:val="231F20"/>
        </w:rPr>
        <w:t xml:space="preserve">дальней- шие успехи. При этом результаты контрольно-оценочной дея- </w:t>
      </w:r>
      <w:r>
        <w:rPr>
          <w:color w:val="231F20"/>
          <w:w w:val="95"/>
        </w:rPr>
        <w:t xml:space="preserve">тельности, зафиксированные в электронном формате, позволят </w:t>
      </w:r>
      <w:r>
        <w:rPr>
          <w:color w:val="231F20"/>
        </w:rPr>
        <w:t>интенсифицировать работу учителя.</w:t>
      </w:r>
    </w:p>
    <w:p w:rsidR="00DC388F" w:rsidRDefault="004B1DF8">
      <w:pPr>
        <w:pStyle w:val="a3"/>
        <w:spacing w:before="8" w:line="247" w:lineRule="auto"/>
        <w:ind w:left="117" w:right="115"/>
      </w:pPr>
      <w:r>
        <w:rPr>
          <w:color w:val="231F20"/>
          <w:spacing w:val="-2"/>
        </w:rPr>
        <w:t>Можно</w:t>
      </w:r>
      <w:r>
        <w:rPr>
          <w:color w:val="231F20"/>
          <w:spacing w:val="-5"/>
        </w:rPr>
        <w:t xml:space="preserve"> </w:t>
      </w:r>
      <w:r>
        <w:rPr>
          <w:color w:val="231F20"/>
          <w:spacing w:val="-2"/>
        </w:rPr>
        <w:t>использовать</w:t>
      </w:r>
      <w:r>
        <w:rPr>
          <w:color w:val="231F20"/>
          <w:spacing w:val="-5"/>
        </w:rPr>
        <w:t xml:space="preserve"> </w:t>
      </w:r>
      <w:r>
        <w:rPr>
          <w:color w:val="231F20"/>
          <w:spacing w:val="-2"/>
        </w:rPr>
        <w:t>словесную</w:t>
      </w:r>
      <w:r>
        <w:rPr>
          <w:color w:val="231F20"/>
          <w:spacing w:val="-5"/>
        </w:rPr>
        <w:t xml:space="preserve"> </w:t>
      </w:r>
      <w:r>
        <w:rPr>
          <w:color w:val="231F20"/>
          <w:spacing w:val="-2"/>
        </w:rPr>
        <w:t>оценку:</w:t>
      </w:r>
      <w:r>
        <w:rPr>
          <w:color w:val="231F20"/>
          <w:spacing w:val="-5"/>
        </w:rPr>
        <w:t xml:space="preserve"> </w:t>
      </w:r>
      <w:r>
        <w:rPr>
          <w:color w:val="231F20"/>
          <w:spacing w:val="-2"/>
        </w:rPr>
        <w:t>«молодец,</w:t>
      </w:r>
      <w:r>
        <w:rPr>
          <w:color w:val="231F20"/>
          <w:spacing w:val="-5"/>
        </w:rPr>
        <w:t xml:space="preserve"> </w:t>
      </w:r>
      <w:r>
        <w:rPr>
          <w:color w:val="231F20"/>
          <w:spacing w:val="-2"/>
        </w:rPr>
        <w:t>стараешь- ся,</w:t>
      </w:r>
      <w:r>
        <w:rPr>
          <w:color w:val="231F20"/>
          <w:spacing w:val="-8"/>
        </w:rPr>
        <w:t xml:space="preserve"> </w:t>
      </w:r>
      <w:r>
        <w:rPr>
          <w:color w:val="231F20"/>
          <w:spacing w:val="-2"/>
        </w:rPr>
        <w:t>у</w:t>
      </w:r>
      <w:r>
        <w:rPr>
          <w:color w:val="231F20"/>
          <w:spacing w:val="-8"/>
        </w:rPr>
        <w:t xml:space="preserve"> </w:t>
      </w:r>
      <w:r>
        <w:rPr>
          <w:color w:val="231F20"/>
          <w:spacing w:val="-2"/>
        </w:rPr>
        <w:t>тебя</w:t>
      </w:r>
      <w:r>
        <w:rPr>
          <w:color w:val="231F20"/>
          <w:spacing w:val="-8"/>
        </w:rPr>
        <w:t xml:space="preserve"> </w:t>
      </w:r>
      <w:r>
        <w:rPr>
          <w:color w:val="231F20"/>
          <w:spacing w:val="-2"/>
        </w:rPr>
        <w:t>обязательно</w:t>
      </w:r>
      <w:r>
        <w:rPr>
          <w:color w:val="231F20"/>
          <w:spacing w:val="-8"/>
        </w:rPr>
        <w:t xml:space="preserve"> </w:t>
      </w:r>
      <w:r>
        <w:rPr>
          <w:color w:val="231F20"/>
          <w:spacing w:val="-2"/>
        </w:rPr>
        <w:t>получится»,</w:t>
      </w:r>
      <w:r>
        <w:rPr>
          <w:color w:val="231F20"/>
          <w:spacing w:val="-8"/>
        </w:rPr>
        <w:t xml:space="preserve"> </w:t>
      </w:r>
      <w:r>
        <w:rPr>
          <w:color w:val="231F20"/>
          <w:spacing w:val="-2"/>
        </w:rPr>
        <w:t>но</w:t>
      </w:r>
      <w:r>
        <w:rPr>
          <w:color w:val="231F20"/>
          <w:spacing w:val="-8"/>
        </w:rPr>
        <w:t xml:space="preserve"> </w:t>
      </w:r>
      <w:r>
        <w:rPr>
          <w:color w:val="231F20"/>
          <w:spacing w:val="-2"/>
        </w:rPr>
        <w:t>отметку</w:t>
      </w:r>
      <w:r>
        <w:rPr>
          <w:color w:val="231F20"/>
          <w:spacing w:val="-8"/>
        </w:rPr>
        <w:t xml:space="preserve"> </w:t>
      </w:r>
      <w:r>
        <w:rPr>
          <w:color w:val="231F20"/>
          <w:spacing w:val="-2"/>
        </w:rPr>
        <w:t>можно</w:t>
      </w:r>
      <w:r>
        <w:rPr>
          <w:color w:val="231F20"/>
          <w:spacing w:val="-8"/>
        </w:rPr>
        <w:t xml:space="preserve"> </w:t>
      </w:r>
      <w:r>
        <w:rPr>
          <w:color w:val="231F20"/>
          <w:spacing w:val="-2"/>
        </w:rPr>
        <w:t>поставить только</w:t>
      </w:r>
      <w:r>
        <w:rPr>
          <w:color w:val="231F20"/>
          <w:spacing w:val="-10"/>
        </w:rPr>
        <w:t xml:space="preserve"> </w:t>
      </w:r>
      <w:r>
        <w:rPr>
          <w:color w:val="231F20"/>
          <w:spacing w:val="-2"/>
        </w:rPr>
        <w:t>в</w:t>
      </w:r>
      <w:r>
        <w:rPr>
          <w:color w:val="231F20"/>
          <w:spacing w:val="-10"/>
        </w:rPr>
        <w:t xml:space="preserve"> </w:t>
      </w:r>
      <w:r>
        <w:rPr>
          <w:color w:val="231F20"/>
          <w:spacing w:val="-2"/>
        </w:rPr>
        <w:t>том</w:t>
      </w:r>
      <w:r>
        <w:rPr>
          <w:color w:val="231F20"/>
          <w:spacing w:val="-10"/>
        </w:rPr>
        <w:t xml:space="preserve"> </w:t>
      </w:r>
      <w:r>
        <w:rPr>
          <w:color w:val="231F20"/>
          <w:spacing w:val="-2"/>
        </w:rPr>
        <w:t>случае,</w:t>
      </w:r>
      <w:r>
        <w:rPr>
          <w:color w:val="231F20"/>
          <w:spacing w:val="-10"/>
        </w:rPr>
        <w:t xml:space="preserve"> </w:t>
      </w:r>
      <w:r>
        <w:rPr>
          <w:color w:val="231F20"/>
          <w:spacing w:val="-2"/>
        </w:rPr>
        <w:t>если</w:t>
      </w:r>
      <w:r>
        <w:rPr>
          <w:color w:val="231F20"/>
          <w:spacing w:val="-10"/>
        </w:rPr>
        <w:t xml:space="preserve"> </w:t>
      </w:r>
      <w:r>
        <w:rPr>
          <w:color w:val="231F20"/>
          <w:spacing w:val="-2"/>
        </w:rPr>
        <w:t>учебная</w:t>
      </w:r>
      <w:r>
        <w:rPr>
          <w:color w:val="231F20"/>
          <w:spacing w:val="-10"/>
        </w:rPr>
        <w:t xml:space="preserve"> </w:t>
      </w:r>
      <w:r>
        <w:rPr>
          <w:color w:val="231F20"/>
          <w:spacing w:val="-2"/>
        </w:rPr>
        <w:t>задача</w:t>
      </w:r>
      <w:r>
        <w:rPr>
          <w:color w:val="231F20"/>
          <w:spacing w:val="-10"/>
        </w:rPr>
        <w:t xml:space="preserve"> </w:t>
      </w:r>
      <w:r>
        <w:rPr>
          <w:color w:val="231F20"/>
          <w:spacing w:val="-2"/>
        </w:rPr>
        <w:t>решена</w:t>
      </w:r>
      <w:r>
        <w:rPr>
          <w:color w:val="231F20"/>
          <w:spacing w:val="-10"/>
        </w:rPr>
        <w:t xml:space="preserve"> </w:t>
      </w:r>
      <w:r>
        <w:rPr>
          <w:color w:val="231F20"/>
          <w:spacing w:val="-2"/>
        </w:rPr>
        <w:t xml:space="preserve">самостоятель- </w:t>
      </w:r>
      <w:r>
        <w:rPr>
          <w:color w:val="231F20"/>
        </w:rPr>
        <w:t>но</w:t>
      </w:r>
      <w:r>
        <w:rPr>
          <w:color w:val="231F20"/>
          <w:spacing w:val="-13"/>
        </w:rPr>
        <w:t xml:space="preserve"> </w:t>
      </w:r>
      <w:r>
        <w:rPr>
          <w:color w:val="231F20"/>
        </w:rPr>
        <w:t>и</w:t>
      </w:r>
      <w:r>
        <w:rPr>
          <w:color w:val="231F20"/>
          <w:spacing w:val="-13"/>
        </w:rPr>
        <w:t xml:space="preserve"> </w:t>
      </w:r>
      <w:r>
        <w:rPr>
          <w:color w:val="231F20"/>
        </w:rPr>
        <w:t>правильно,</w:t>
      </w:r>
      <w:r>
        <w:rPr>
          <w:color w:val="231F20"/>
          <w:spacing w:val="-13"/>
        </w:rPr>
        <w:t xml:space="preserve"> </w:t>
      </w:r>
      <w:r>
        <w:rPr>
          <w:color w:val="231F20"/>
        </w:rPr>
        <w:t>т.</w:t>
      </w:r>
      <w:r>
        <w:rPr>
          <w:color w:val="231F20"/>
          <w:spacing w:val="-13"/>
        </w:rPr>
        <w:t xml:space="preserve"> </w:t>
      </w:r>
      <w:r>
        <w:rPr>
          <w:color w:val="231F20"/>
        </w:rPr>
        <w:t>е.</w:t>
      </w:r>
      <w:r>
        <w:rPr>
          <w:color w:val="231F20"/>
          <w:spacing w:val="-13"/>
        </w:rPr>
        <w:t xml:space="preserve"> </w:t>
      </w:r>
      <w:r>
        <w:rPr>
          <w:color w:val="231F20"/>
        </w:rPr>
        <w:t>возможно</w:t>
      </w:r>
      <w:r>
        <w:rPr>
          <w:color w:val="231F20"/>
          <w:spacing w:val="-13"/>
        </w:rPr>
        <w:t xml:space="preserve"> </w:t>
      </w:r>
      <w:r>
        <w:rPr>
          <w:color w:val="231F20"/>
        </w:rPr>
        <w:t>говорить</w:t>
      </w:r>
      <w:r>
        <w:rPr>
          <w:color w:val="231F20"/>
          <w:spacing w:val="-13"/>
        </w:rPr>
        <w:t xml:space="preserve"> </w:t>
      </w:r>
      <w:r>
        <w:rPr>
          <w:color w:val="231F20"/>
        </w:rPr>
        <w:t>о</w:t>
      </w:r>
      <w:r>
        <w:rPr>
          <w:color w:val="231F20"/>
          <w:spacing w:val="-13"/>
        </w:rPr>
        <w:t xml:space="preserve"> </w:t>
      </w:r>
      <w:r>
        <w:rPr>
          <w:color w:val="231F20"/>
        </w:rPr>
        <w:t>сформировавшемся универсальном действии.</w:t>
      </w:r>
    </w:p>
    <w:p w:rsidR="00DC388F" w:rsidRDefault="004B1DF8">
      <w:pPr>
        <w:pStyle w:val="a3"/>
        <w:spacing w:before="5" w:line="247" w:lineRule="auto"/>
        <w:ind w:left="117" w:right="114"/>
      </w:pPr>
      <w:r>
        <w:rPr>
          <w:color w:val="231F20"/>
          <w:w w:val="95"/>
        </w:rPr>
        <w:t xml:space="preserve">В примерных рабочих программах содержание метапредмет- </w:t>
      </w:r>
      <w:r>
        <w:rPr>
          <w:color w:val="231F20"/>
        </w:rPr>
        <w:t>ных достижений обучения представлено в разделе «Содержа- ние</w:t>
      </w:r>
      <w:r>
        <w:rPr>
          <w:color w:val="231F20"/>
          <w:spacing w:val="-6"/>
        </w:rPr>
        <w:t xml:space="preserve"> </w:t>
      </w:r>
      <w:r>
        <w:rPr>
          <w:color w:val="231F20"/>
        </w:rPr>
        <w:t>обучения»,</w:t>
      </w:r>
      <w:r>
        <w:rPr>
          <w:color w:val="231F20"/>
          <w:spacing w:val="-6"/>
        </w:rPr>
        <w:t xml:space="preserve"> </w:t>
      </w:r>
      <w:r>
        <w:rPr>
          <w:color w:val="231F20"/>
        </w:rPr>
        <w:t>которое</w:t>
      </w:r>
      <w:r>
        <w:rPr>
          <w:color w:val="231F20"/>
          <w:spacing w:val="-6"/>
        </w:rPr>
        <w:t xml:space="preserve"> </w:t>
      </w:r>
      <w:r>
        <w:rPr>
          <w:color w:val="231F20"/>
        </w:rPr>
        <w:t>строится</w:t>
      </w:r>
      <w:r>
        <w:rPr>
          <w:color w:val="231F20"/>
          <w:spacing w:val="-6"/>
        </w:rPr>
        <w:t xml:space="preserve"> </w:t>
      </w:r>
      <w:r>
        <w:rPr>
          <w:color w:val="231F20"/>
        </w:rPr>
        <w:t>по</w:t>
      </w:r>
      <w:r>
        <w:rPr>
          <w:color w:val="231F20"/>
          <w:spacing w:val="-6"/>
        </w:rPr>
        <w:t xml:space="preserve"> </w:t>
      </w:r>
      <w:r>
        <w:rPr>
          <w:color w:val="231F20"/>
        </w:rPr>
        <w:t>классам.</w:t>
      </w:r>
      <w:r>
        <w:rPr>
          <w:color w:val="231F20"/>
          <w:spacing w:val="-6"/>
        </w:rPr>
        <w:t xml:space="preserve"> </w:t>
      </w:r>
      <w:r>
        <w:rPr>
          <w:color w:val="231F20"/>
        </w:rPr>
        <w:t>В</w:t>
      </w:r>
      <w:r>
        <w:rPr>
          <w:color w:val="231F20"/>
          <w:spacing w:val="-6"/>
        </w:rPr>
        <w:t xml:space="preserve"> </w:t>
      </w:r>
      <w:r>
        <w:rPr>
          <w:color w:val="231F20"/>
        </w:rPr>
        <w:t>каждом</w:t>
      </w:r>
      <w:r>
        <w:rPr>
          <w:color w:val="231F20"/>
          <w:spacing w:val="-6"/>
        </w:rPr>
        <w:t xml:space="preserve"> </w:t>
      </w:r>
      <w:r>
        <w:rPr>
          <w:color w:val="231F20"/>
        </w:rPr>
        <w:t>классе пяти</w:t>
      </w:r>
      <w:r>
        <w:rPr>
          <w:color w:val="231F20"/>
          <w:spacing w:val="-7"/>
        </w:rPr>
        <w:t xml:space="preserve"> </w:t>
      </w:r>
      <w:r>
        <w:rPr>
          <w:color w:val="231F20"/>
        </w:rPr>
        <w:t>учебных</w:t>
      </w:r>
      <w:r>
        <w:rPr>
          <w:color w:val="231F20"/>
          <w:spacing w:val="-7"/>
        </w:rPr>
        <w:t xml:space="preserve"> </w:t>
      </w:r>
      <w:r>
        <w:rPr>
          <w:color w:val="231F20"/>
        </w:rPr>
        <w:t>предметов</w:t>
      </w:r>
      <w:r>
        <w:rPr>
          <w:color w:val="231F20"/>
          <w:spacing w:val="-7"/>
        </w:rPr>
        <w:t xml:space="preserve"> </w:t>
      </w:r>
      <w:r>
        <w:rPr>
          <w:color w:val="231F20"/>
        </w:rPr>
        <w:t>начальной</w:t>
      </w:r>
      <w:r>
        <w:rPr>
          <w:color w:val="231F20"/>
          <w:spacing w:val="-7"/>
        </w:rPr>
        <w:t xml:space="preserve"> </w:t>
      </w:r>
      <w:r>
        <w:rPr>
          <w:color w:val="231F20"/>
        </w:rPr>
        <w:t>школы</w:t>
      </w:r>
      <w:r>
        <w:rPr>
          <w:color w:val="231F20"/>
          <w:spacing w:val="-7"/>
        </w:rPr>
        <w:t xml:space="preserve"> </w:t>
      </w:r>
      <w:r>
        <w:rPr>
          <w:color w:val="231F20"/>
        </w:rPr>
        <w:t>(русский</w:t>
      </w:r>
      <w:r>
        <w:rPr>
          <w:color w:val="231F20"/>
          <w:spacing w:val="-7"/>
        </w:rPr>
        <w:t xml:space="preserve"> </w:t>
      </w:r>
      <w:r>
        <w:rPr>
          <w:color w:val="231F20"/>
        </w:rPr>
        <w:t>язык,</w:t>
      </w:r>
      <w:r>
        <w:rPr>
          <w:color w:val="231F20"/>
          <w:spacing w:val="-7"/>
        </w:rPr>
        <w:t xml:space="preserve"> </w:t>
      </w:r>
      <w:r>
        <w:rPr>
          <w:color w:val="231F20"/>
        </w:rPr>
        <w:t>ли- тературное</w:t>
      </w:r>
      <w:r>
        <w:rPr>
          <w:color w:val="231F20"/>
          <w:spacing w:val="-14"/>
        </w:rPr>
        <w:t xml:space="preserve"> </w:t>
      </w:r>
      <w:r>
        <w:rPr>
          <w:color w:val="231F20"/>
        </w:rPr>
        <w:t>чтение,</w:t>
      </w:r>
      <w:r>
        <w:rPr>
          <w:color w:val="231F20"/>
          <w:spacing w:val="-14"/>
        </w:rPr>
        <w:t xml:space="preserve"> </w:t>
      </w:r>
      <w:r>
        <w:rPr>
          <w:color w:val="231F20"/>
        </w:rPr>
        <w:t>иностранный</w:t>
      </w:r>
      <w:r>
        <w:rPr>
          <w:color w:val="231F20"/>
          <w:spacing w:val="-14"/>
        </w:rPr>
        <w:t xml:space="preserve"> </w:t>
      </w:r>
      <w:r>
        <w:rPr>
          <w:color w:val="231F20"/>
        </w:rPr>
        <w:t>язык,</w:t>
      </w:r>
      <w:r>
        <w:rPr>
          <w:color w:val="231F20"/>
          <w:spacing w:val="-14"/>
        </w:rPr>
        <w:t xml:space="preserve"> </w:t>
      </w:r>
      <w:r>
        <w:rPr>
          <w:color w:val="231F20"/>
        </w:rPr>
        <w:t>математика</w:t>
      </w:r>
      <w:r>
        <w:rPr>
          <w:color w:val="231F20"/>
          <w:spacing w:val="-14"/>
        </w:rPr>
        <w:t xml:space="preserve"> </w:t>
      </w:r>
      <w:r>
        <w:rPr>
          <w:color w:val="231F20"/>
        </w:rPr>
        <w:t>и</w:t>
      </w:r>
      <w:r>
        <w:rPr>
          <w:color w:val="231F20"/>
          <w:spacing w:val="-14"/>
        </w:rPr>
        <w:t xml:space="preserve"> </w:t>
      </w:r>
      <w:r>
        <w:rPr>
          <w:color w:val="231F20"/>
        </w:rPr>
        <w:t>окружа- ющий</w:t>
      </w:r>
      <w:r>
        <w:rPr>
          <w:color w:val="231F20"/>
          <w:spacing w:val="-1"/>
        </w:rPr>
        <w:t xml:space="preserve"> </w:t>
      </w:r>
      <w:r>
        <w:rPr>
          <w:color w:val="231F20"/>
        </w:rPr>
        <w:t>мир)</w:t>
      </w:r>
      <w:r>
        <w:rPr>
          <w:color w:val="231F20"/>
          <w:spacing w:val="-1"/>
        </w:rPr>
        <w:t xml:space="preserve"> </w:t>
      </w:r>
      <w:r>
        <w:rPr>
          <w:color w:val="231F20"/>
        </w:rPr>
        <w:t>выделен</w:t>
      </w:r>
      <w:r>
        <w:rPr>
          <w:color w:val="231F20"/>
          <w:spacing w:val="-1"/>
        </w:rPr>
        <w:t xml:space="preserve"> </w:t>
      </w:r>
      <w:r>
        <w:rPr>
          <w:color w:val="231F20"/>
        </w:rPr>
        <w:t>раздел</w:t>
      </w:r>
      <w:r>
        <w:rPr>
          <w:color w:val="231F20"/>
          <w:spacing w:val="-1"/>
        </w:rPr>
        <w:t xml:space="preserve"> </w:t>
      </w:r>
      <w:r>
        <w:rPr>
          <w:color w:val="231F20"/>
        </w:rPr>
        <w:t>«Универсальные</w:t>
      </w:r>
      <w:r>
        <w:rPr>
          <w:color w:val="231F20"/>
          <w:spacing w:val="-1"/>
        </w:rPr>
        <w:t xml:space="preserve"> </w:t>
      </w:r>
      <w:r>
        <w:rPr>
          <w:color w:val="231F20"/>
        </w:rPr>
        <w:t>учебные</w:t>
      </w:r>
      <w:r>
        <w:rPr>
          <w:color w:val="231F20"/>
          <w:spacing w:val="-1"/>
        </w:rPr>
        <w:t xml:space="preserve"> </w:t>
      </w:r>
      <w:r>
        <w:rPr>
          <w:color w:val="231F20"/>
        </w:rPr>
        <w:t xml:space="preserve">умения», </w:t>
      </w:r>
      <w:r>
        <w:rPr>
          <w:color w:val="231F20"/>
          <w:w w:val="95"/>
        </w:rPr>
        <w:t xml:space="preserve">в котором дан возможный вариант содержания всех групп УУД </w:t>
      </w:r>
      <w:r>
        <w:rPr>
          <w:color w:val="231F20"/>
        </w:rPr>
        <w:t>по</w:t>
      </w:r>
      <w:r>
        <w:rPr>
          <w:color w:val="231F20"/>
          <w:spacing w:val="-15"/>
        </w:rPr>
        <w:t xml:space="preserve"> </w:t>
      </w:r>
      <w:r>
        <w:rPr>
          <w:color w:val="231F20"/>
        </w:rPr>
        <w:t>каждому</w:t>
      </w:r>
      <w:r>
        <w:rPr>
          <w:color w:val="231F20"/>
          <w:spacing w:val="-15"/>
        </w:rPr>
        <w:t xml:space="preserve"> </w:t>
      </w:r>
      <w:r>
        <w:rPr>
          <w:color w:val="231F20"/>
        </w:rPr>
        <w:t>году</w:t>
      </w:r>
      <w:r>
        <w:rPr>
          <w:color w:val="231F20"/>
          <w:spacing w:val="-15"/>
        </w:rPr>
        <w:t xml:space="preserve"> </w:t>
      </w:r>
      <w:r>
        <w:rPr>
          <w:color w:val="231F20"/>
        </w:rPr>
        <w:t>обучения.</w:t>
      </w:r>
      <w:r>
        <w:rPr>
          <w:color w:val="231F20"/>
          <w:spacing w:val="-15"/>
        </w:rPr>
        <w:t xml:space="preserve"> </w:t>
      </w:r>
      <w:r>
        <w:rPr>
          <w:color w:val="231F20"/>
        </w:rPr>
        <w:t>В</w:t>
      </w:r>
      <w:r>
        <w:rPr>
          <w:color w:val="231F20"/>
          <w:spacing w:val="-15"/>
        </w:rPr>
        <w:t xml:space="preserve"> </w:t>
      </w:r>
      <w:r>
        <w:rPr>
          <w:color w:val="231F20"/>
        </w:rPr>
        <w:t>первом</w:t>
      </w:r>
      <w:r>
        <w:rPr>
          <w:color w:val="231F20"/>
          <w:spacing w:val="-15"/>
        </w:rPr>
        <w:t xml:space="preserve"> </w:t>
      </w:r>
      <w:r>
        <w:rPr>
          <w:color w:val="231F20"/>
        </w:rPr>
        <w:t>и</w:t>
      </w:r>
      <w:r>
        <w:rPr>
          <w:color w:val="231F20"/>
          <w:spacing w:val="-15"/>
        </w:rPr>
        <w:t xml:space="preserve"> </w:t>
      </w:r>
      <w:r>
        <w:rPr>
          <w:color w:val="231F20"/>
        </w:rPr>
        <w:t>втором</w:t>
      </w:r>
      <w:r>
        <w:rPr>
          <w:color w:val="231F20"/>
          <w:spacing w:val="-15"/>
        </w:rPr>
        <w:t xml:space="preserve"> </w:t>
      </w:r>
      <w:r>
        <w:rPr>
          <w:color w:val="231F20"/>
        </w:rPr>
        <w:t>классах</w:t>
      </w:r>
      <w:r>
        <w:rPr>
          <w:color w:val="231F20"/>
          <w:spacing w:val="-15"/>
        </w:rPr>
        <w:t xml:space="preserve"> </w:t>
      </w:r>
      <w:r>
        <w:rPr>
          <w:color w:val="231F20"/>
        </w:rPr>
        <w:t>опреде- 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DC388F" w:rsidRDefault="004B1DF8">
      <w:pPr>
        <w:pStyle w:val="a3"/>
        <w:spacing w:before="12" w:line="247" w:lineRule="auto"/>
        <w:ind w:left="117" w:right="115"/>
      </w:pPr>
      <w:r>
        <w:rPr>
          <w:color w:val="231F20"/>
        </w:rPr>
        <w:t>Это</w:t>
      </w:r>
      <w:r>
        <w:rPr>
          <w:color w:val="231F20"/>
          <w:spacing w:val="-16"/>
        </w:rPr>
        <w:t xml:space="preserve"> </w:t>
      </w:r>
      <w:r>
        <w:rPr>
          <w:color w:val="231F20"/>
        </w:rPr>
        <w:t>положение</w:t>
      </w:r>
      <w:r>
        <w:rPr>
          <w:color w:val="231F20"/>
          <w:spacing w:val="-16"/>
        </w:rPr>
        <w:t xml:space="preserve"> </w:t>
      </w:r>
      <w:r>
        <w:rPr>
          <w:color w:val="231F20"/>
        </w:rPr>
        <w:t>не</w:t>
      </w:r>
      <w:r>
        <w:rPr>
          <w:color w:val="231F20"/>
          <w:spacing w:val="-16"/>
        </w:rPr>
        <w:t xml:space="preserve"> </w:t>
      </w:r>
      <w:r>
        <w:rPr>
          <w:color w:val="231F20"/>
        </w:rPr>
        <w:t>реализовано</w:t>
      </w:r>
      <w:r>
        <w:rPr>
          <w:color w:val="231F20"/>
          <w:spacing w:val="-16"/>
        </w:rPr>
        <w:t xml:space="preserve"> </w:t>
      </w:r>
      <w:r>
        <w:rPr>
          <w:color w:val="231F20"/>
        </w:rPr>
        <w:t>в</w:t>
      </w:r>
      <w:r>
        <w:rPr>
          <w:color w:val="231F20"/>
          <w:spacing w:val="-16"/>
        </w:rPr>
        <w:t xml:space="preserve"> </w:t>
      </w:r>
      <w:r>
        <w:rPr>
          <w:color w:val="231F20"/>
        </w:rPr>
        <w:t>содержании</w:t>
      </w:r>
      <w:r>
        <w:rPr>
          <w:color w:val="231F20"/>
          <w:spacing w:val="-16"/>
        </w:rPr>
        <w:t xml:space="preserve"> </w:t>
      </w:r>
      <w:r>
        <w:rPr>
          <w:color w:val="231F20"/>
        </w:rPr>
        <w:t>предметов,</w:t>
      </w:r>
      <w:r>
        <w:rPr>
          <w:color w:val="231F20"/>
          <w:spacing w:val="-16"/>
        </w:rPr>
        <w:t xml:space="preserve"> </w:t>
      </w:r>
      <w:r>
        <w:rPr>
          <w:color w:val="231F20"/>
        </w:rPr>
        <w:t>по- строенных как модульные курсы (например, ОРКСЭ, искус- ство, физическая культура).</w:t>
      </w:r>
    </w:p>
    <w:p w:rsidR="00DC388F" w:rsidRDefault="004B1DF8">
      <w:pPr>
        <w:pStyle w:val="a3"/>
        <w:spacing w:before="3" w:line="247" w:lineRule="auto"/>
        <w:ind w:left="117" w:right="113"/>
      </w:pPr>
      <w:r>
        <w:rPr>
          <w:color w:val="231F20"/>
        </w:rPr>
        <w:t>Далее содержание универсальных учебных действий пред- ставлено в разделе «Планируемые результаты обучения» в специальном разделе «Метапредметные результаты», их пере- чень</w:t>
      </w:r>
      <w:r>
        <w:rPr>
          <w:color w:val="231F20"/>
          <w:spacing w:val="-6"/>
        </w:rPr>
        <w:t xml:space="preserve"> </w:t>
      </w:r>
      <w:r>
        <w:rPr>
          <w:color w:val="231F20"/>
        </w:rPr>
        <w:t>даётся</w:t>
      </w:r>
      <w:r>
        <w:rPr>
          <w:color w:val="231F20"/>
          <w:spacing w:val="-6"/>
        </w:rPr>
        <w:t xml:space="preserve"> </w:t>
      </w:r>
      <w:r>
        <w:rPr>
          <w:color w:val="231F20"/>
        </w:rPr>
        <w:t>на</w:t>
      </w:r>
      <w:r>
        <w:rPr>
          <w:color w:val="231F20"/>
          <w:spacing w:val="-6"/>
        </w:rPr>
        <w:t xml:space="preserve"> </w:t>
      </w:r>
      <w:r>
        <w:rPr>
          <w:color w:val="231F20"/>
        </w:rPr>
        <w:t>конец</w:t>
      </w:r>
      <w:r>
        <w:rPr>
          <w:color w:val="231F20"/>
          <w:spacing w:val="-6"/>
        </w:rPr>
        <w:t xml:space="preserve"> </w:t>
      </w:r>
      <w:r>
        <w:rPr>
          <w:color w:val="231F20"/>
        </w:rPr>
        <w:t>обучения</w:t>
      </w:r>
      <w:r>
        <w:rPr>
          <w:color w:val="231F20"/>
          <w:spacing w:val="-6"/>
        </w:rPr>
        <w:t xml:space="preserve"> </w:t>
      </w:r>
      <w:r>
        <w:rPr>
          <w:color w:val="231F20"/>
        </w:rPr>
        <w:t>в</w:t>
      </w:r>
      <w:r>
        <w:rPr>
          <w:color w:val="231F20"/>
          <w:spacing w:val="-6"/>
        </w:rPr>
        <w:t xml:space="preserve"> </w:t>
      </w:r>
      <w:r>
        <w:rPr>
          <w:color w:val="231F20"/>
        </w:rPr>
        <w:t>начальной</w:t>
      </w:r>
      <w:r>
        <w:rPr>
          <w:color w:val="231F20"/>
          <w:spacing w:val="-6"/>
        </w:rPr>
        <w:t xml:space="preserve"> </w:t>
      </w:r>
      <w:r>
        <w:rPr>
          <w:color w:val="231F20"/>
        </w:rPr>
        <w:t>школе.</w:t>
      </w:r>
      <w:r>
        <w:rPr>
          <w:color w:val="231F20"/>
          <w:spacing w:val="-6"/>
        </w:rPr>
        <w:t xml:space="preserve"> </w:t>
      </w:r>
      <w:r>
        <w:rPr>
          <w:color w:val="231F20"/>
        </w:rPr>
        <w:t>Структура каждого</w:t>
      </w:r>
      <w:r>
        <w:rPr>
          <w:color w:val="231F20"/>
          <w:spacing w:val="-14"/>
        </w:rPr>
        <w:t xml:space="preserve"> </w:t>
      </w:r>
      <w:r>
        <w:rPr>
          <w:color w:val="231F20"/>
        </w:rPr>
        <w:t>вида</w:t>
      </w:r>
      <w:r>
        <w:rPr>
          <w:color w:val="231F20"/>
          <w:spacing w:val="-14"/>
        </w:rPr>
        <w:t xml:space="preserve"> </w:t>
      </w:r>
      <w:r>
        <w:rPr>
          <w:color w:val="231F20"/>
        </w:rPr>
        <w:t>УУД</w:t>
      </w:r>
      <w:r>
        <w:rPr>
          <w:color w:val="231F20"/>
          <w:spacing w:val="-14"/>
        </w:rPr>
        <w:t xml:space="preserve"> </w:t>
      </w:r>
      <w:r>
        <w:rPr>
          <w:color w:val="231F20"/>
        </w:rPr>
        <w:t>дана</w:t>
      </w:r>
      <w:r>
        <w:rPr>
          <w:color w:val="231F20"/>
          <w:spacing w:val="-14"/>
        </w:rPr>
        <w:t xml:space="preserve"> </w:t>
      </w:r>
      <w:r>
        <w:rPr>
          <w:color w:val="231F20"/>
        </w:rPr>
        <w:t>в</w:t>
      </w:r>
      <w:r>
        <w:rPr>
          <w:color w:val="231F20"/>
          <w:spacing w:val="-14"/>
        </w:rPr>
        <w:t xml:space="preserve"> </w:t>
      </w:r>
      <w:r>
        <w:rPr>
          <w:color w:val="231F20"/>
        </w:rPr>
        <w:t>соответствии</w:t>
      </w:r>
      <w:r>
        <w:rPr>
          <w:color w:val="231F20"/>
          <w:spacing w:val="-14"/>
        </w:rPr>
        <w:t xml:space="preserve"> </w:t>
      </w:r>
      <w:r>
        <w:rPr>
          <w:color w:val="231F20"/>
        </w:rPr>
        <w:t>с</w:t>
      </w:r>
      <w:r>
        <w:rPr>
          <w:color w:val="231F20"/>
          <w:spacing w:val="-14"/>
        </w:rPr>
        <w:t xml:space="preserve"> </w:t>
      </w:r>
      <w:r>
        <w:rPr>
          <w:color w:val="231F20"/>
        </w:rPr>
        <w:t>требованиями</w:t>
      </w:r>
      <w:r>
        <w:rPr>
          <w:color w:val="231F20"/>
          <w:spacing w:val="-14"/>
        </w:rPr>
        <w:t xml:space="preserve"> </w:t>
      </w:r>
      <w:r>
        <w:rPr>
          <w:color w:val="231F20"/>
        </w:rPr>
        <w:t xml:space="preserve">ФГОС. Познавательные универсальные учебные действия включают перечень базовых логических действий; базовых исследова- </w:t>
      </w:r>
      <w:r>
        <w:rPr>
          <w:color w:val="231F20"/>
          <w:w w:val="95"/>
        </w:rPr>
        <w:t xml:space="preserve">тельских действий; работу с информацией. Коммуникативные </w:t>
      </w:r>
      <w:r>
        <w:rPr>
          <w:color w:val="231F20"/>
        </w:rPr>
        <w:t xml:space="preserve">УУД включают перечень действий участника учебного диало- га, действия, связанные со смысловым чтением и текстовой деятельностью, а также УУД, обеспечивающие монологиче- </w:t>
      </w:r>
      <w:r>
        <w:rPr>
          <w:color w:val="231F20"/>
          <w:w w:val="95"/>
        </w:rPr>
        <w:t xml:space="preserve">ские формы речи (описание, рассуждение, повествование). Ре- </w:t>
      </w:r>
      <w:r>
        <w:rPr>
          <w:color w:val="231F20"/>
        </w:rPr>
        <w:t>гулятивные</w:t>
      </w:r>
      <w:r>
        <w:rPr>
          <w:color w:val="231F20"/>
          <w:spacing w:val="-15"/>
        </w:rPr>
        <w:t xml:space="preserve"> </w:t>
      </w:r>
      <w:r>
        <w:rPr>
          <w:color w:val="231F20"/>
        </w:rPr>
        <w:t>УУД</w:t>
      </w:r>
      <w:r>
        <w:rPr>
          <w:color w:val="231F20"/>
          <w:spacing w:val="-15"/>
        </w:rPr>
        <w:t xml:space="preserve"> </w:t>
      </w:r>
      <w:r>
        <w:rPr>
          <w:color w:val="231F20"/>
        </w:rPr>
        <w:t>включают</w:t>
      </w:r>
      <w:r>
        <w:rPr>
          <w:color w:val="231F20"/>
          <w:spacing w:val="-15"/>
        </w:rPr>
        <w:t xml:space="preserve"> </w:t>
      </w:r>
      <w:r>
        <w:rPr>
          <w:color w:val="231F20"/>
        </w:rPr>
        <w:t>перечень</w:t>
      </w:r>
      <w:r>
        <w:rPr>
          <w:color w:val="231F20"/>
          <w:spacing w:val="-15"/>
        </w:rPr>
        <w:t xml:space="preserve"> </w:t>
      </w:r>
      <w:r>
        <w:rPr>
          <w:color w:val="231F20"/>
        </w:rPr>
        <w:t>действий</w:t>
      </w:r>
      <w:r>
        <w:rPr>
          <w:color w:val="231F20"/>
          <w:spacing w:val="-15"/>
        </w:rPr>
        <w:t xml:space="preserve"> </w:t>
      </w:r>
      <w:r>
        <w:rPr>
          <w:color w:val="231F20"/>
        </w:rPr>
        <w:t>саморегуляции, самоконтроля</w:t>
      </w:r>
      <w:r>
        <w:rPr>
          <w:color w:val="231F20"/>
          <w:spacing w:val="38"/>
        </w:rPr>
        <w:t xml:space="preserve"> </w:t>
      </w:r>
      <w:r>
        <w:rPr>
          <w:color w:val="231F20"/>
        </w:rPr>
        <w:t>и</w:t>
      </w:r>
      <w:r>
        <w:rPr>
          <w:color w:val="231F20"/>
          <w:spacing w:val="38"/>
        </w:rPr>
        <w:t xml:space="preserve"> </w:t>
      </w:r>
      <w:r>
        <w:rPr>
          <w:color w:val="231F20"/>
        </w:rPr>
        <w:t>самооценки.</w:t>
      </w:r>
      <w:r>
        <w:rPr>
          <w:color w:val="231F20"/>
          <w:spacing w:val="38"/>
        </w:rPr>
        <w:t xml:space="preserve"> </w:t>
      </w:r>
      <w:r>
        <w:rPr>
          <w:color w:val="231F20"/>
        </w:rPr>
        <w:t>Представлен</w:t>
      </w:r>
      <w:r>
        <w:rPr>
          <w:color w:val="231F20"/>
          <w:spacing w:val="38"/>
        </w:rPr>
        <w:t xml:space="preserve"> </w:t>
      </w:r>
      <w:r>
        <w:rPr>
          <w:color w:val="231F20"/>
        </w:rPr>
        <w:t>также</w:t>
      </w:r>
      <w:r>
        <w:rPr>
          <w:color w:val="231F20"/>
          <w:spacing w:val="38"/>
        </w:rPr>
        <w:t xml:space="preserve"> </w:t>
      </w:r>
      <w:r>
        <w:rPr>
          <w:color w:val="231F20"/>
          <w:spacing w:val="-2"/>
        </w:rPr>
        <w:t>отдельный</w:t>
      </w:r>
    </w:p>
    <w:p w:rsidR="00DC388F" w:rsidRDefault="00DC388F">
      <w:pPr>
        <w:spacing w:line="247" w:lineRule="auto"/>
        <w:sectPr w:rsidR="00DC388F">
          <w:pgSz w:w="7830" w:h="12020"/>
          <w:pgMar w:top="620" w:right="620" w:bottom="900" w:left="620" w:header="0" w:footer="709" w:gutter="0"/>
          <w:cols w:space="720"/>
        </w:sectPr>
      </w:pPr>
    </w:p>
    <w:p w:rsidR="00DC388F" w:rsidRDefault="004B1DF8">
      <w:pPr>
        <w:pStyle w:val="a3"/>
        <w:spacing w:before="68" w:line="244" w:lineRule="auto"/>
        <w:ind w:left="117" w:right="115" w:firstLine="0"/>
      </w:pPr>
      <w:r>
        <w:rPr>
          <w:color w:val="231F20"/>
        </w:rPr>
        <w:t>раздел «Совместная деятельность», интегрирующий коммуни- кативные и регулятивные действия, необходимые для успеш- ной совместной деятельности.</w:t>
      </w:r>
    </w:p>
    <w:p w:rsidR="00DC388F" w:rsidRDefault="004B1DF8">
      <w:pPr>
        <w:pStyle w:val="a3"/>
        <w:spacing w:before="2" w:line="244" w:lineRule="auto"/>
        <w:ind w:left="117" w:right="114"/>
      </w:pPr>
      <w:r>
        <w:rPr>
          <w:color w:val="231F20"/>
          <w:w w:val="95"/>
        </w:rPr>
        <w:t xml:space="preserve">С учётом части, формируемой участниками образовательных </w:t>
      </w:r>
      <w:r>
        <w:rPr>
          <w:color w:val="231F20"/>
        </w:rPr>
        <w:t>отношений, образовательная организация может расширить содержание универсальных учебных действий, но в рамках установленного</w:t>
      </w:r>
      <w:r>
        <w:rPr>
          <w:color w:val="231F20"/>
          <w:spacing w:val="-15"/>
        </w:rPr>
        <w:t xml:space="preserve"> </w:t>
      </w:r>
      <w:r>
        <w:rPr>
          <w:color w:val="231F20"/>
        </w:rPr>
        <w:t>нормами</w:t>
      </w:r>
      <w:r>
        <w:rPr>
          <w:color w:val="231F20"/>
          <w:spacing w:val="-15"/>
        </w:rPr>
        <w:t xml:space="preserve"> </w:t>
      </w:r>
      <w:r>
        <w:rPr>
          <w:color w:val="231F20"/>
        </w:rPr>
        <w:t>СанПиН</w:t>
      </w:r>
      <w:r>
        <w:rPr>
          <w:color w:val="231F20"/>
          <w:spacing w:val="-15"/>
        </w:rPr>
        <w:t xml:space="preserve"> </w:t>
      </w:r>
      <w:r>
        <w:rPr>
          <w:color w:val="231F20"/>
        </w:rPr>
        <w:t>объёма</w:t>
      </w:r>
      <w:r>
        <w:rPr>
          <w:color w:val="231F20"/>
          <w:spacing w:val="-15"/>
        </w:rPr>
        <w:t xml:space="preserve"> </w:t>
      </w:r>
      <w:r>
        <w:rPr>
          <w:color w:val="231F20"/>
        </w:rPr>
        <w:t>образовательной</w:t>
      </w:r>
      <w:r>
        <w:rPr>
          <w:color w:val="231F20"/>
          <w:spacing w:val="-15"/>
        </w:rPr>
        <w:t xml:space="preserve"> </w:t>
      </w:r>
      <w:r>
        <w:rPr>
          <w:color w:val="231F20"/>
        </w:rPr>
        <w:t>на- грузки,</w:t>
      </w:r>
      <w:r>
        <w:rPr>
          <w:color w:val="231F20"/>
          <w:spacing w:val="26"/>
        </w:rPr>
        <w:t xml:space="preserve"> </w:t>
      </w:r>
      <w:r>
        <w:rPr>
          <w:color w:val="231F20"/>
        </w:rPr>
        <w:t>в</w:t>
      </w:r>
      <w:r>
        <w:rPr>
          <w:color w:val="231F20"/>
          <w:spacing w:val="26"/>
        </w:rPr>
        <w:t xml:space="preserve"> </w:t>
      </w:r>
      <w:r>
        <w:rPr>
          <w:color w:val="231F20"/>
        </w:rPr>
        <w:t>том</w:t>
      </w:r>
      <w:r>
        <w:rPr>
          <w:color w:val="231F20"/>
          <w:spacing w:val="26"/>
        </w:rPr>
        <w:t xml:space="preserve"> </w:t>
      </w:r>
      <w:r>
        <w:rPr>
          <w:color w:val="231F20"/>
        </w:rPr>
        <w:t>числе</w:t>
      </w:r>
      <w:r>
        <w:rPr>
          <w:color w:val="231F20"/>
          <w:spacing w:val="26"/>
        </w:rPr>
        <w:t xml:space="preserve"> </w:t>
      </w:r>
      <w:r>
        <w:rPr>
          <w:color w:val="231F20"/>
        </w:rPr>
        <w:t>в</w:t>
      </w:r>
      <w:r>
        <w:rPr>
          <w:color w:val="231F20"/>
          <w:spacing w:val="26"/>
        </w:rPr>
        <w:t xml:space="preserve"> </w:t>
      </w:r>
      <w:r>
        <w:rPr>
          <w:color w:val="231F20"/>
        </w:rPr>
        <w:t>условиях</w:t>
      </w:r>
      <w:r>
        <w:rPr>
          <w:color w:val="231F20"/>
          <w:spacing w:val="26"/>
        </w:rPr>
        <w:t xml:space="preserve"> </w:t>
      </w:r>
      <w:r>
        <w:rPr>
          <w:color w:val="231F20"/>
        </w:rPr>
        <w:t>работы</w:t>
      </w:r>
      <w:r>
        <w:rPr>
          <w:color w:val="231F20"/>
          <w:spacing w:val="26"/>
        </w:rPr>
        <w:t xml:space="preserve"> </w:t>
      </w:r>
      <w:r>
        <w:rPr>
          <w:color w:val="231F20"/>
        </w:rPr>
        <w:t>за</w:t>
      </w:r>
      <w:r>
        <w:rPr>
          <w:color w:val="231F20"/>
          <w:spacing w:val="26"/>
        </w:rPr>
        <w:t xml:space="preserve"> </w:t>
      </w:r>
      <w:r>
        <w:rPr>
          <w:color w:val="231F20"/>
        </w:rPr>
        <w:t>компьютером</w:t>
      </w:r>
      <w:r>
        <w:rPr>
          <w:color w:val="231F20"/>
          <w:spacing w:val="26"/>
        </w:rPr>
        <w:t xml:space="preserve"> </w:t>
      </w:r>
      <w:r>
        <w:rPr>
          <w:color w:val="231F20"/>
        </w:rPr>
        <w:t>или с другими электронными средствами обучения.</w:t>
      </w:r>
    </w:p>
    <w:p w:rsidR="00DC388F" w:rsidRDefault="004B1DF8">
      <w:pPr>
        <w:pStyle w:val="a3"/>
        <w:spacing w:before="3" w:line="244" w:lineRule="auto"/>
        <w:ind w:left="117" w:right="114"/>
      </w:pPr>
      <w:r>
        <w:rPr>
          <w:color w:val="231F20"/>
        </w:rPr>
        <w:t xml:space="preserve">В тематическом планировании показываются возможные </w:t>
      </w:r>
      <w:r>
        <w:rPr>
          <w:color w:val="231F20"/>
          <w:spacing w:val="-2"/>
        </w:rPr>
        <w:t>виды</w:t>
      </w:r>
      <w:r>
        <w:rPr>
          <w:color w:val="231F20"/>
          <w:spacing w:val="-8"/>
        </w:rPr>
        <w:t xml:space="preserve"> </w:t>
      </w:r>
      <w:r>
        <w:rPr>
          <w:color w:val="231F20"/>
          <w:spacing w:val="-2"/>
        </w:rPr>
        <w:t>деятельности,</w:t>
      </w:r>
      <w:r>
        <w:rPr>
          <w:color w:val="231F20"/>
          <w:spacing w:val="-8"/>
        </w:rPr>
        <w:t xml:space="preserve"> </w:t>
      </w:r>
      <w:r>
        <w:rPr>
          <w:color w:val="231F20"/>
          <w:spacing w:val="-2"/>
        </w:rPr>
        <w:t>методы,</w:t>
      </w:r>
      <w:r>
        <w:rPr>
          <w:color w:val="231F20"/>
          <w:spacing w:val="-8"/>
        </w:rPr>
        <w:t xml:space="preserve"> </w:t>
      </w:r>
      <w:r>
        <w:rPr>
          <w:color w:val="231F20"/>
          <w:spacing w:val="-2"/>
        </w:rPr>
        <w:t>приёмы</w:t>
      </w:r>
      <w:r>
        <w:rPr>
          <w:color w:val="231F20"/>
          <w:spacing w:val="-8"/>
        </w:rPr>
        <w:t xml:space="preserve"> </w:t>
      </w:r>
      <w:r>
        <w:rPr>
          <w:color w:val="231F20"/>
          <w:spacing w:val="-2"/>
        </w:rPr>
        <w:t>и</w:t>
      </w:r>
      <w:r>
        <w:rPr>
          <w:color w:val="231F20"/>
          <w:spacing w:val="-8"/>
        </w:rPr>
        <w:t xml:space="preserve"> </w:t>
      </w:r>
      <w:r>
        <w:rPr>
          <w:color w:val="231F20"/>
          <w:spacing w:val="-2"/>
        </w:rPr>
        <w:t>формы</w:t>
      </w:r>
      <w:r>
        <w:rPr>
          <w:color w:val="231F20"/>
          <w:spacing w:val="-8"/>
        </w:rPr>
        <w:t xml:space="preserve"> </w:t>
      </w:r>
      <w:r>
        <w:rPr>
          <w:color w:val="231F20"/>
          <w:spacing w:val="-2"/>
        </w:rPr>
        <w:t>организации</w:t>
      </w:r>
      <w:r>
        <w:rPr>
          <w:color w:val="231F20"/>
          <w:spacing w:val="-8"/>
        </w:rPr>
        <w:t xml:space="preserve"> </w:t>
      </w:r>
      <w:r>
        <w:rPr>
          <w:color w:val="231F20"/>
          <w:spacing w:val="-2"/>
        </w:rPr>
        <w:t xml:space="preserve">об- </w:t>
      </w:r>
      <w:r>
        <w:rPr>
          <w:color w:val="231F20"/>
          <w:w w:val="95"/>
        </w:rPr>
        <w:t xml:space="preserve">учения, направленные на формирование всех видов УУД. Здесь </w:t>
      </w:r>
      <w:r>
        <w:rPr>
          <w:color w:val="231F20"/>
        </w:rPr>
        <w:t>на</w:t>
      </w:r>
      <w:r>
        <w:rPr>
          <w:color w:val="231F20"/>
          <w:spacing w:val="-10"/>
        </w:rPr>
        <w:t xml:space="preserve"> </w:t>
      </w:r>
      <w:r>
        <w:rPr>
          <w:color w:val="231F20"/>
        </w:rPr>
        <w:t>методическом</w:t>
      </w:r>
      <w:r>
        <w:rPr>
          <w:color w:val="231F20"/>
          <w:spacing w:val="-10"/>
        </w:rPr>
        <w:t xml:space="preserve"> </w:t>
      </w:r>
      <w:r>
        <w:rPr>
          <w:color w:val="231F20"/>
        </w:rPr>
        <w:t>уровне</w:t>
      </w:r>
      <w:r>
        <w:rPr>
          <w:color w:val="231F20"/>
          <w:spacing w:val="-10"/>
        </w:rPr>
        <w:t xml:space="preserve"> </w:t>
      </w:r>
      <w:r>
        <w:rPr>
          <w:color w:val="231F20"/>
        </w:rPr>
        <w:t>прослеживается</w:t>
      </w:r>
      <w:r>
        <w:rPr>
          <w:color w:val="231F20"/>
          <w:spacing w:val="-10"/>
        </w:rPr>
        <w:t xml:space="preserve"> </w:t>
      </w:r>
      <w:r>
        <w:rPr>
          <w:color w:val="231F20"/>
        </w:rPr>
        <w:t>вклад</w:t>
      </w:r>
      <w:r>
        <w:rPr>
          <w:color w:val="231F20"/>
          <w:spacing w:val="-10"/>
        </w:rPr>
        <w:t xml:space="preserve"> </w:t>
      </w:r>
      <w:r>
        <w:rPr>
          <w:color w:val="231F20"/>
        </w:rPr>
        <w:t>каждого</w:t>
      </w:r>
      <w:r>
        <w:rPr>
          <w:color w:val="231F20"/>
          <w:spacing w:val="-10"/>
        </w:rPr>
        <w:t xml:space="preserve"> </w:t>
      </w:r>
      <w:r>
        <w:rPr>
          <w:color w:val="231F20"/>
        </w:rPr>
        <w:t xml:space="preserve">учеб- </w:t>
      </w:r>
      <w:r>
        <w:rPr>
          <w:color w:val="231F20"/>
          <w:w w:val="95"/>
        </w:rPr>
        <w:t xml:space="preserve">ного предмета в формирование универсального действия, но всё </w:t>
      </w:r>
      <w:r>
        <w:rPr>
          <w:color w:val="231F20"/>
        </w:rPr>
        <w:t>это</w:t>
      </w:r>
      <w:r>
        <w:rPr>
          <w:color w:val="231F20"/>
          <w:spacing w:val="-16"/>
        </w:rPr>
        <w:t xml:space="preserve"> </w:t>
      </w:r>
      <w:r>
        <w:rPr>
          <w:color w:val="231F20"/>
        </w:rPr>
        <w:t>может</w:t>
      </w:r>
      <w:r>
        <w:rPr>
          <w:color w:val="231F20"/>
          <w:spacing w:val="-16"/>
        </w:rPr>
        <w:t xml:space="preserve"> </w:t>
      </w:r>
      <w:r>
        <w:rPr>
          <w:color w:val="231F20"/>
        </w:rPr>
        <w:t>корректироваться,</w:t>
      </w:r>
      <w:r>
        <w:rPr>
          <w:color w:val="231F20"/>
          <w:spacing w:val="-16"/>
        </w:rPr>
        <w:t xml:space="preserve"> </w:t>
      </w:r>
      <w:r>
        <w:rPr>
          <w:color w:val="231F20"/>
        </w:rPr>
        <w:t>уточняться</w:t>
      </w:r>
      <w:r>
        <w:rPr>
          <w:color w:val="231F20"/>
          <w:spacing w:val="-16"/>
        </w:rPr>
        <w:t xml:space="preserve"> </w:t>
      </w:r>
      <w:r>
        <w:rPr>
          <w:color w:val="231F20"/>
        </w:rPr>
        <w:t>и</w:t>
      </w:r>
      <w:r>
        <w:rPr>
          <w:color w:val="231F20"/>
          <w:spacing w:val="-16"/>
        </w:rPr>
        <w:t xml:space="preserve"> </w:t>
      </w:r>
      <w:r>
        <w:rPr>
          <w:color w:val="231F20"/>
        </w:rPr>
        <w:t>дополняться</w:t>
      </w:r>
      <w:r>
        <w:rPr>
          <w:color w:val="231F20"/>
          <w:spacing w:val="-16"/>
        </w:rPr>
        <w:t xml:space="preserve"> </w:t>
      </w:r>
      <w:r>
        <w:rPr>
          <w:color w:val="231F20"/>
        </w:rPr>
        <w:t>учите- лем с учётом особенностей контингента обучающихся данной образовательной организации, а также наличия конкретной образовательной среды.</w:t>
      </w:r>
    </w:p>
    <w:p w:rsidR="00DC388F" w:rsidRDefault="004B1DF8">
      <w:pPr>
        <w:pStyle w:val="a3"/>
        <w:spacing w:before="5" w:line="244" w:lineRule="auto"/>
        <w:ind w:left="117" w:right="115"/>
      </w:pPr>
      <w:r>
        <w:rPr>
          <w:color w:val="231F20"/>
        </w:rPr>
        <w:t>Тематическое</w:t>
      </w:r>
      <w:r>
        <w:rPr>
          <w:color w:val="231F20"/>
          <w:spacing w:val="-8"/>
        </w:rPr>
        <w:t xml:space="preserve"> </w:t>
      </w:r>
      <w:r>
        <w:rPr>
          <w:color w:val="231F20"/>
        </w:rPr>
        <w:t>планирование</w:t>
      </w:r>
      <w:r>
        <w:rPr>
          <w:color w:val="231F20"/>
          <w:spacing w:val="-8"/>
        </w:rPr>
        <w:t xml:space="preserve"> </w:t>
      </w:r>
      <w:r>
        <w:rPr>
          <w:color w:val="231F20"/>
        </w:rPr>
        <w:t>можно</w:t>
      </w:r>
      <w:r>
        <w:rPr>
          <w:color w:val="231F20"/>
          <w:spacing w:val="-8"/>
        </w:rPr>
        <w:t xml:space="preserve"> </w:t>
      </w:r>
      <w:r>
        <w:rPr>
          <w:color w:val="231F20"/>
        </w:rPr>
        <w:t>найти</w:t>
      </w:r>
      <w:r>
        <w:rPr>
          <w:color w:val="231F20"/>
          <w:spacing w:val="-8"/>
        </w:rPr>
        <w:t xml:space="preserve"> </w:t>
      </w:r>
      <w:r>
        <w:rPr>
          <w:color w:val="231F20"/>
        </w:rPr>
        <w:t>на</w:t>
      </w:r>
      <w:r>
        <w:rPr>
          <w:color w:val="231F20"/>
          <w:spacing w:val="-8"/>
        </w:rPr>
        <w:t xml:space="preserve"> </w:t>
      </w:r>
      <w:r>
        <w:rPr>
          <w:color w:val="231F20"/>
        </w:rPr>
        <w:t>сайте</w:t>
      </w:r>
      <w:r>
        <w:rPr>
          <w:color w:val="231F20"/>
          <w:spacing w:val="-8"/>
        </w:rPr>
        <w:t xml:space="preserve"> </w:t>
      </w:r>
      <w:r>
        <w:rPr>
          <w:color w:val="231F20"/>
        </w:rPr>
        <w:t xml:space="preserve">https:// </w:t>
      </w:r>
      <w:r>
        <w:rPr>
          <w:color w:val="231F20"/>
          <w:spacing w:val="-2"/>
        </w:rPr>
        <w:t>edsoo.ru.</w:t>
      </w:r>
    </w:p>
    <w:p w:rsidR="00DC388F" w:rsidRPr="000B7C4C" w:rsidRDefault="004B1DF8" w:rsidP="00B626D9">
      <w:pPr>
        <w:pStyle w:val="a6"/>
        <w:numPr>
          <w:ilvl w:val="1"/>
          <w:numId w:val="78"/>
        </w:numPr>
        <w:tabs>
          <w:tab w:val="left" w:pos="581"/>
        </w:tabs>
        <w:spacing w:before="163"/>
        <w:ind w:left="580" w:right="0" w:hanging="463"/>
        <w:rPr>
          <w:rFonts w:ascii="Trebuchet MS" w:hAnsi="Trebuchet MS"/>
        </w:rPr>
      </w:pPr>
      <w:r w:rsidRPr="000B7C4C">
        <w:rPr>
          <w:rFonts w:ascii="Trebuchet MS" w:hAnsi="Trebuchet MS"/>
          <w:w w:val="90"/>
        </w:rPr>
        <w:t>ПРОГРАММА</w:t>
      </w:r>
      <w:r w:rsidRPr="000B7C4C">
        <w:rPr>
          <w:rFonts w:ascii="Trebuchet MS" w:hAnsi="Trebuchet MS"/>
          <w:spacing w:val="56"/>
        </w:rPr>
        <w:t xml:space="preserve"> </w:t>
      </w:r>
      <w:r w:rsidRPr="000B7C4C">
        <w:rPr>
          <w:rFonts w:ascii="Trebuchet MS" w:hAnsi="Trebuchet MS"/>
          <w:spacing w:val="-2"/>
          <w:w w:val="90"/>
        </w:rPr>
        <w:t>ВОСПИТАНИЯ</w:t>
      </w:r>
    </w:p>
    <w:p w:rsidR="00DC388F" w:rsidRDefault="00DC388F">
      <w:pPr>
        <w:spacing w:line="244" w:lineRule="auto"/>
      </w:pPr>
    </w:p>
    <w:p w:rsidR="000B7C4C" w:rsidRDefault="000B7C4C" w:rsidP="00B626D9">
      <w:pPr>
        <w:pStyle w:val="2"/>
        <w:numPr>
          <w:ilvl w:val="2"/>
          <w:numId w:val="78"/>
        </w:numPr>
        <w:tabs>
          <w:tab w:val="left" w:pos="747"/>
        </w:tabs>
        <w:spacing w:before="102"/>
        <w:ind w:left="746" w:hanging="630"/>
      </w:pPr>
      <w:r>
        <w:rPr>
          <w:color w:val="231F20"/>
        </w:rPr>
        <w:t>Пояснительная</w:t>
      </w:r>
      <w:r>
        <w:rPr>
          <w:color w:val="231F20"/>
          <w:spacing w:val="2"/>
        </w:rPr>
        <w:t xml:space="preserve"> </w:t>
      </w:r>
      <w:r>
        <w:rPr>
          <w:color w:val="231F20"/>
          <w:spacing w:val="-2"/>
        </w:rPr>
        <w:t>записка</w:t>
      </w:r>
    </w:p>
    <w:p w:rsidR="000B7C4C" w:rsidRDefault="000B7C4C" w:rsidP="000B7C4C">
      <w:pPr>
        <w:spacing w:line="244" w:lineRule="auto"/>
        <w:rPr>
          <w:lang w:val="en-US"/>
        </w:rPr>
      </w:pPr>
    </w:p>
    <w:p w:rsidR="000B7C4C" w:rsidRPr="00B77686" w:rsidRDefault="000B7C4C" w:rsidP="000B7C4C">
      <w:pPr>
        <w:tabs>
          <w:tab w:val="left" w:pos="851"/>
        </w:tabs>
        <w:ind w:firstLine="709"/>
        <w:jc w:val="both"/>
        <w:rPr>
          <w:rFonts w:cs="Times New Roman"/>
          <w:sz w:val="20"/>
          <w:szCs w:val="20"/>
        </w:rPr>
      </w:pPr>
      <w:bookmarkStart w:id="18" w:name="_Hlk99529978"/>
      <w:r w:rsidRPr="00B77686">
        <w:rPr>
          <w:rFonts w:cs="Times New Roman"/>
          <w:sz w:val="20"/>
          <w:szCs w:val="20"/>
        </w:rPr>
        <w:t xml:space="preserve">Примерная рабочая программа воспитания для общеобразовательных организаций (далее — Программа) служит основой для разработки рабочей программы воспитания основной образовательной программы общеобразовательной организации. </w:t>
      </w:r>
    </w:p>
    <w:p w:rsidR="000B7C4C" w:rsidRPr="00B77686" w:rsidRDefault="000B7C4C" w:rsidP="000B7C4C">
      <w:pPr>
        <w:tabs>
          <w:tab w:val="left" w:pos="851"/>
        </w:tabs>
        <w:ind w:firstLine="709"/>
        <w:jc w:val="both"/>
        <w:rPr>
          <w:rFonts w:cs="Times New Roman"/>
          <w:sz w:val="20"/>
          <w:szCs w:val="20"/>
        </w:rPr>
      </w:pPr>
      <w:r w:rsidRPr="00B77686">
        <w:rPr>
          <w:rFonts w:cs="Times New Roman"/>
          <w:sz w:val="20"/>
          <w:szCs w:val="20"/>
        </w:rPr>
        <w:t xml:space="preserve">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w:t>
      </w:r>
      <w:r w:rsidRPr="00B77686">
        <w:rPr>
          <w:rFonts w:cs="Times New Roman"/>
          <w:sz w:val="20"/>
          <w:szCs w:val="20"/>
        </w:rPr>
        <w:br/>
        <w:t xml:space="preserve">№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w:t>
      </w:r>
      <w:r w:rsidRPr="00B77686">
        <w:rPr>
          <w:rFonts w:cs="Times New Roman"/>
          <w:sz w:val="20"/>
          <w:szCs w:val="20"/>
        </w:rPr>
        <w:br/>
        <w:t>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w:t>
      </w:r>
    </w:p>
    <w:p w:rsidR="000B7C4C" w:rsidRPr="00B77686" w:rsidRDefault="000B7C4C" w:rsidP="000B7C4C">
      <w:pPr>
        <w:tabs>
          <w:tab w:val="left" w:pos="851"/>
        </w:tabs>
        <w:ind w:firstLine="709"/>
        <w:jc w:val="both"/>
        <w:rPr>
          <w:rFonts w:cs="Times New Roman"/>
          <w:sz w:val="20"/>
          <w:szCs w:val="20"/>
        </w:rPr>
      </w:pPr>
      <w:r w:rsidRPr="00B77686">
        <w:rPr>
          <w:rFonts w:cs="Times New Roman"/>
          <w:sz w:val="20"/>
          <w:szCs w:val="20"/>
        </w:rPr>
        <w:t xml:space="preserve">Программа основывается на единстве и преемственности образовательного процесса всех уровней общего образования, соотносится </w:t>
      </w:r>
      <w:r w:rsidRPr="00B77686">
        <w:rPr>
          <w:rFonts w:cs="Times New Roman"/>
          <w:sz w:val="20"/>
          <w:szCs w:val="20"/>
        </w:rPr>
        <w:br/>
        <w:t>с примерными рабочими программами воспитания для организаций дошкольного и среднего профессионального образования.</w:t>
      </w:r>
    </w:p>
    <w:p w:rsidR="000B7C4C" w:rsidRPr="00B77686" w:rsidRDefault="000B7C4C" w:rsidP="000B7C4C">
      <w:pPr>
        <w:tabs>
          <w:tab w:val="left" w:pos="851"/>
        </w:tabs>
        <w:ind w:firstLine="709"/>
        <w:jc w:val="both"/>
        <w:rPr>
          <w:rFonts w:cs="Times New Roman"/>
          <w:sz w:val="20"/>
          <w:szCs w:val="20"/>
        </w:rPr>
      </w:pPr>
      <w:r w:rsidRPr="00B77686">
        <w:rPr>
          <w:rFonts w:cs="Times New Roman"/>
          <w:sz w:val="20"/>
          <w:szCs w:val="20"/>
        </w:rPr>
        <w:t xml:space="preserve">Рабочая программа воспитания предназначена для планирования </w:t>
      </w:r>
      <w:r w:rsidRPr="00B77686">
        <w:rPr>
          <w:rFonts w:cs="Times New Roman"/>
          <w:sz w:val="20"/>
          <w:szCs w:val="20"/>
        </w:rPr>
        <w:br/>
        <w:t xml:space="preserve">и организации системной воспитательной деятельности; разрабатывается </w:t>
      </w:r>
      <w:r w:rsidRPr="00B77686">
        <w:rPr>
          <w:rFonts w:cs="Times New Roman"/>
          <w:sz w:val="20"/>
          <w:szCs w:val="20"/>
        </w:rPr>
        <w:br/>
        <w:t xml:space="preserve">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w:t>
      </w:r>
      <w:r w:rsidRPr="00B77686">
        <w:rPr>
          <w:rFonts w:cs="Times New Roman"/>
          <w:sz w:val="20"/>
          <w:szCs w:val="20"/>
        </w:rPr>
        <w:br/>
        <w:t xml:space="preserve">и другими участниками образовательных отношений, социальными институтами воспитания; предусматривает приобщение обучающихся </w:t>
      </w:r>
      <w:r w:rsidRPr="00B77686">
        <w:rPr>
          <w:rFonts w:cs="Times New Roman"/>
          <w:sz w:val="20"/>
          <w:szCs w:val="20"/>
        </w:rPr>
        <w:br/>
        <w:t xml:space="preserve">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w:t>
      </w:r>
      <w:r w:rsidRPr="00B77686">
        <w:rPr>
          <w:rFonts w:cs="Times New Roman"/>
          <w:sz w:val="20"/>
          <w:szCs w:val="20"/>
        </w:rPr>
        <w:br/>
        <w:t xml:space="preserve">и гражданской идентичности обучающихся. </w:t>
      </w:r>
    </w:p>
    <w:p w:rsidR="000B7C4C" w:rsidRPr="00B77686" w:rsidRDefault="000B7C4C" w:rsidP="000B7C4C">
      <w:pPr>
        <w:tabs>
          <w:tab w:val="left" w:pos="851"/>
        </w:tabs>
        <w:ind w:firstLine="709"/>
        <w:jc w:val="both"/>
        <w:rPr>
          <w:rFonts w:cs="Times New Roman"/>
          <w:sz w:val="20"/>
          <w:szCs w:val="20"/>
        </w:rPr>
      </w:pPr>
      <w:r w:rsidRPr="00B77686">
        <w:rPr>
          <w:rFonts w:cs="Times New Roman"/>
          <w:sz w:val="20"/>
          <w:szCs w:val="20"/>
        </w:rPr>
        <w:t>Программа включает три раздела: целевой, содержательный, организационный.</w:t>
      </w:r>
    </w:p>
    <w:p w:rsidR="000B7C4C" w:rsidRPr="00B77686" w:rsidRDefault="000B7C4C" w:rsidP="000B7C4C">
      <w:pPr>
        <w:tabs>
          <w:tab w:val="left" w:pos="851"/>
        </w:tabs>
        <w:ind w:firstLine="709"/>
        <w:jc w:val="both"/>
        <w:rPr>
          <w:rFonts w:cs="Times New Roman"/>
          <w:sz w:val="20"/>
          <w:szCs w:val="20"/>
        </w:rPr>
      </w:pPr>
      <w:r w:rsidRPr="00B77686">
        <w:rPr>
          <w:rFonts w:cs="Times New Roman"/>
          <w:sz w:val="20"/>
          <w:szCs w:val="20"/>
        </w:rPr>
        <w:t xml:space="preserve">Приложение — примерный календарный план воспитательной работы. </w:t>
      </w:r>
    </w:p>
    <w:p w:rsidR="000B7C4C" w:rsidRPr="00B77686" w:rsidRDefault="000B7C4C" w:rsidP="000B7C4C">
      <w:pPr>
        <w:tabs>
          <w:tab w:val="left" w:pos="851"/>
        </w:tabs>
        <w:ind w:firstLine="709"/>
        <w:jc w:val="both"/>
        <w:rPr>
          <w:rFonts w:cs="Times New Roman"/>
          <w:sz w:val="20"/>
          <w:szCs w:val="20"/>
        </w:rPr>
      </w:pPr>
      <w:r w:rsidRPr="00B77686">
        <w:rPr>
          <w:rFonts w:cs="Times New Roman"/>
          <w:sz w:val="20"/>
          <w:szCs w:val="20"/>
        </w:rPr>
        <w:t xml:space="preserve">При разработке или обновлении рабочей программы воспитания </w:t>
      </w:r>
      <w:r w:rsidRPr="00B77686">
        <w:rPr>
          <w:rFonts w:cs="Times New Roman"/>
          <w:sz w:val="20"/>
          <w:szCs w:val="20"/>
        </w:rPr>
        <w:br/>
        <w:t xml:space="preserve">её содержание, за исключением целевого раздела, может изменяться </w:t>
      </w:r>
      <w:r w:rsidRPr="00B77686">
        <w:rPr>
          <w:rFonts w:cs="Times New Roman"/>
          <w:sz w:val="20"/>
          <w:szCs w:val="20"/>
        </w:rPr>
        <w:br/>
        <w:t xml:space="preserve">в соответствии с особенностями общеобразовательной организации: организационно-правовой формой, контингентом обучающихся </w:t>
      </w:r>
      <w:r w:rsidRPr="00B77686">
        <w:rPr>
          <w:rFonts w:cs="Times New Roman"/>
          <w:sz w:val="20"/>
          <w:szCs w:val="20"/>
        </w:rPr>
        <w:br/>
        <w:t>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0B7C4C" w:rsidRPr="00B77686" w:rsidRDefault="000B7C4C" w:rsidP="000B7C4C">
      <w:pPr>
        <w:tabs>
          <w:tab w:val="left" w:pos="851"/>
        </w:tabs>
        <w:ind w:firstLine="709"/>
        <w:jc w:val="both"/>
        <w:rPr>
          <w:rFonts w:cs="Times New Roman"/>
          <w:sz w:val="20"/>
          <w:szCs w:val="20"/>
        </w:rPr>
      </w:pPr>
      <w:r w:rsidRPr="00B77686">
        <w:rPr>
          <w:rFonts w:cs="Times New Roman"/>
          <w:sz w:val="20"/>
          <w:szCs w:val="20"/>
        </w:rPr>
        <w:t xml:space="preserve">Пояснительная записка не является частью рабочей программы воспитания в общеобразовательной организации. </w:t>
      </w:r>
    </w:p>
    <w:p w:rsidR="000B7C4C" w:rsidRPr="00B77686" w:rsidRDefault="000B7C4C" w:rsidP="000B7C4C">
      <w:pPr>
        <w:tabs>
          <w:tab w:val="left" w:pos="851"/>
        </w:tabs>
        <w:ind w:firstLine="709"/>
        <w:jc w:val="center"/>
        <w:rPr>
          <w:rFonts w:cs="Times New Roman"/>
          <w:b/>
          <w:color w:val="000000"/>
          <w:sz w:val="20"/>
          <w:szCs w:val="20"/>
        </w:rPr>
      </w:pPr>
      <w:bookmarkStart w:id="19" w:name="__RefHeading___2"/>
      <w:bookmarkStart w:id="20" w:name="_Toc108018348"/>
      <w:bookmarkEnd w:id="18"/>
      <w:bookmarkEnd w:id="19"/>
      <w:r w:rsidRPr="00B77686">
        <w:rPr>
          <w:rFonts w:cs="Times New Roman"/>
          <w:b/>
          <w:color w:val="000000"/>
          <w:sz w:val="20"/>
          <w:szCs w:val="20"/>
        </w:rPr>
        <w:t>РАЗДЕЛ 1. ЦЕЛЕВОЙ</w:t>
      </w:r>
      <w:bookmarkEnd w:id="20"/>
    </w:p>
    <w:p w:rsidR="000B7C4C" w:rsidRPr="00B77686" w:rsidRDefault="000B7C4C" w:rsidP="000B7C4C">
      <w:pPr>
        <w:tabs>
          <w:tab w:val="left" w:pos="851"/>
        </w:tabs>
        <w:ind w:firstLine="709"/>
        <w:jc w:val="both"/>
        <w:rPr>
          <w:rFonts w:cs="Times New Roman"/>
          <w:sz w:val="20"/>
          <w:szCs w:val="20"/>
        </w:rPr>
      </w:pPr>
      <w:r w:rsidRPr="00B77686">
        <w:rPr>
          <w:rFonts w:cs="Times New Roman"/>
          <w:sz w:val="20"/>
          <w:szCs w:val="20"/>
        </w:rPr>
        <w:t>Участниками образовательных отн</w:t>
      </w:r>
      <w:r>
        <w:rPr>
          <w:rFonts w:cs="Times New Roman"/>
          <w:sz w:val="20"/>
          <w:szCs w:val="20"/>
        </w:rPr>
        <w:t xml:space="preserve">ошений являются педагогические </w:t>
      </w:r>
      <w:r w:rsidRPr="00B77686">
        <w:rPr>
          <w:rFonts w:cs="Times New Roman"/>
          <w:sz w:val="20"/>
          <w:szCs w:val="20"/>
        </w:rPr>
        <w:t>и другие работники общеобразовате</w:t>
      </w:r>
      <w:r>
        <w:rPr>
          <w:rFonts w:cs="Times New Roman"/>
          <w:sz w:val="20"/>
          <w:szCs w:val="20"/>
        </w:rPr>
        <w:t>льной организации,</w:t>
      </w:r>
      <w:r w:rsidRPr="00B77686">
        <w:rPr>
          <w:rFonts w:cs="Times New Roman"/>
          <w:sz w:val="20"/>
          <w:szCs w:val="20"/>
        </w:rPr>
        <w:t xml:space="preserve"> обучающиеся, </w:t>
      </w:r>
      <w:r w:rsidRPr="00B77686">
        <w:rPr>
          <w:rFonts w:cs="Times New Roman"/>
          <w:sz w:val="20"/>
          <w:szCs w:val="20"/>
        </w:rPr>
        <w:br/>
        <w:t xml:space="preserve">их родители (законные представители), представители иных организаций, участвующие в реализации образовательного процесса в соответствии </w:t>
      </w:r>
      <w:r w:rsidRPr="00B77686">
        <w:rPr>
          <w:rFonts w:cs="Times New Roman"/>
          <w:sz w:val="20"/>
          <w:szCs w:val="20"/>
        </w:rPr>
        <w:br/>
        <w:t xml:space="preserve">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w:t>
      </w:r>
      <w:r w:rsidRPr="00B77686">
        <w:rPr>
          <w:rFonts w:cs="Times New Roman"/>
          <w:sz w:val="20"/>
          <w:szCs w:val="20"/>
        </w:rPr>
        <w:br/>
        <w:t>на воспитание своих детей. Сод</w:t>
      </w:r>
      <w:r>
        <w:rPr>
          <w:rFonts w:cs="Times New Roman"/>
          <w:sz w:val="20"/>
          <w:szCs w:val="20"/>
        </w:rPr>
        <w:t xml:space="preserve">ержание воспитания обучающихся </w:t>
      </w:r>
      <w:r w:rsidRPr="00B77686">
        <w:rPr>
          <w:rFonts w:cs="Times New Roman"/>
          <w:sz w:val="20"/>
          <w:szCs w:val="20"/>
        </w:rPr>
        <w:t xml:space="preserve">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0B7C4C" w:rsidRPr="00B77686" w:rsidRDefault="000B7C4C" w:rsidP="000B7C4C">
      <w:pPr>
        <w:tabs>
          <w:tab w:val="left" w:pos="851"/>
        </w:tabs>
        <w:ind w:firstLine="709"/>
        <w:jc w:val="both"/>
        <w:rPr>
          <w:rFonts w:cs="Times New Roman"/>
          <w:sz w:val="20"/>
          <w:szCs w:val="20"/>
        </w:rPr>
      </w:pPr>
      <w:r w:rsidRPr="00B77686">
        <w:rPr>
          <w:rFonts w:cs="Times New Roman"/>
          <w:sz w:val="20"/>
          <w:szCs w:val="20"/>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w:t>
      </w:r>
      <w:r w:rsidRPr="00B77686">
        <w:rPr>
          <w:rFonts w:cs="Times New Roman"/>
          <w:sz w:val="20"/>
          <w:szCs w:val="20"/>
        </w:rPr>
        <w:br/>
        <w:t xml:space="preserve">№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1" w:name="_Hlk107041641"/>
      <w:bookmarkEnd w:id="21"/>
    </w:p>
    <w:p w:rsidR="000B7C4C" w:rsidRPr="00B77686" w:rsidRDefault="000B7C4C" w:rsidP="000B7C4C">
      <w:pPr>
        <w:pStyle w:val="1"/>
        <w:spacing w:before="0"/>
        <w:jc w:val="center"/>
        <w:rPr>
          <w:rFonts w:ascii="Bookman Old Style" w:hAnsi="Bookman Old Style" w:cs="Times New Roman"/>
          <w:color w:val="000000"/>
          <w:sz w:val="20"/>
          <w:szCs w:val="20"/>
        </w:rPr>
      </w:pPr>
      <w:bookmarkStart w:id="22" w:name="__RefHeading___3"/>
      <w:bookmarkStart w:id="23" w:name="_Toc108018349"/>
      <w:bookmarkEnd w:id="22"/>
      <w:r w:rsidRPr="00B77686">
        <w:rPr>
          <w:rFonts w:ascii="Bookman Old Style" w:hAnsi="Bookman Old Style" w:cs="Times New Roman"/>
          <w:color w:val="000000"/>
          <w:sz w:val="20"/>
          <w:szCs w:val="20"/>
        </w:rPr>
        <w:t>1.1 Цель и задачи воспитания обучающихся</w:t>
      </w:r>
      <w:bookmarkEnd w:id="23"/>
    </w:p>
    <w:p w:rsidR="000B7C4C" w:rsidRPr="00B77686" w:rsidRDefault="000B7C4C" w:rsidP="000B7C4C">
      <w:pPr>
        <w:widowControl/>
        <w:ind w:firstLine="709"/>
        <w:jc w:val="both"/>
        <w:rPr>
          <w:rFonts w:cs="Times New Roman"/>
          <w:sz w:val="20"/>
          <w:szCs w:val="20"/>
        </w:rPr>
      </w:pPr>
      <w:r w:rsidRPr="00B77686">
        <w:rPr>
          <w:rFonts w:cs="Times New Roman"/>
          <w:sz w:val="20"/>
          <w:szCs w:val="20"/>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w:t>
      </w:r>
      <w:r w:rsidRPr="00B77686">
        <w:rPr>
          <w:rFonts w:cs="Times New Roman"/>
          <w:sz w:val="20"/>
          <w:szCs w:val="20"/>
        </w:rPr>
        <w:br/>
        <w:t xml:space="preserve">и культурных традициях многонационального народа Российской Федерации. </w:t>
      </w:r>
    </w:p>
    <w:p w:rsidR="000B7C4C" w:rsidRPr="00B77686" w:rsidRDefault="000B7C4C" w:rsidP="000B7C4C">
      <w:pPr>
        <w:widowControl/>
        <w:ind w:firstLine="709"/>
        <w:jc w:val="both"/>
        <w:rPr>
          <w:rFonts w:cs="Times New Roman"/>
          <w:sz w:val="20"/>
          <w:szCs w:val="20"/>
        </w:rPr>
      </w:pPr>
      <w:r w:rsidRPr="00B77686">
        <w:rPr>
          <w:rFonts w:cs="Times New Roman"/>
          <w:sz w:val="20"/>
          <w:szCs w:val="20"/>
        </w:rPr>
        <w:t>В соответствии с этим идеалом и нормативными правовыми актами Российской Федерации в сфере образования цель воспитания обучающихся в МОУ «Чернослободская ОШ»: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B7C4C" w:rsidRPr="00B77686" w:rsidRDefault="000B7C4C" w:rsidP="000B7C4C">
      <w:pPr>
        <w:tabs>
          <w:tab w:val="left" w:pos="851"/>
        </w:tabs>
        <w:ind w:firstLine="709"/>
        <w:jc w:val="both"/>
        <w:rPr>
          <w:rFonts w:cs="Times New Roman"/>
          <w:sz w:val="20"/>
          <w:szCs w:val="20"/>
        </w:rPr>
      </w:pPr>
      <w:r w:rsidRPr="00B77686">
        <w:rPr>
          <w:rFonts w:cs="Times New Roman"/>
          <w:sz w:val="20"/>
          <w:szCs w:val="20"/>
        </w:rPr>
        <w:t xml:space="preserve">Задачи воспитания обучающихся: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w:t>
      </w:r>
      <w:r w:rsidRPr="00B77686">
        <w:rPr>
          <w:rFonts w:cs="Times New Roman"/>
          <w:sz w:val="20"/>
          <w:szCs w:val="20"/>
        </w:rPr>
        <w:br/>
        <w:t>в целом.</w:t>
      </w:r>
    </w:p>
    <w:p w:rsidR="000B7C4C" w:rsidRPr="00B77686" w:rsidRDefault="000B7C4C" w:rsidP="000B7C4C">
      <w:pPr>
        <w:ind w:firstLine="709"/>
        <w:jc w:val="both"/>
        <w:rPr>
          <w:rFonts w:cs="Times New Roman"/>
          <w:sz w:val="20"/>
          <w:szCs w:val="20"/>
        </w:rPr>
      </w:pPr>
      <w:r w:rsidRPr="00B77686">
        <w:rPr>
          <w:rFonts w:cs="Times New Roman"/>
          <w:sz w:val="20"/>
          <w:szCs w:val="20"/>
        </w:rPr>
        <w:t>Воспитательная деятельность в МОУ «Чернослободская 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B7C4C" w:rsidRPr="00B77686" w:rsidRDefault="000B7C4C" w:rsidP="000B7C4C">
      <w:pPr>
        <w:ind w:firstLine="709"/>
        <w:jc w:val="center"/>
        <w:rPr>
          <w:rFonts w:cs="Times New Roman"/>
          <w:b/>
          <w:sz w:val="20"/>
          <w:szCs w:val="20"/>
        </w:rPr>
      </w:pPr>
      <w:r w:rsidRPr="00B77686">
        <w:rPr>
          <w:rFonts w:cs="Times New Roman"/>
          <w:b/>
          <w:sz w:val="20"/>
          <w:szCs w:val="20"/>
        </w:rPr>
        <w:t>1.2 Направления воспитания</w:t>
      </w:r>
    </w:p>
    <w:p w:rsidR="000B7C4C" w:rsidRPr="00B77686" w:rsidRDefault="000B7C4C" w:rsidP="000B7C4C">
      <w:pPr>
        <w:ind w:firstLine="709"/>
        <w:jc w:val="both"/>
        <w:rPr>
          <w:rFonts w:cs="Times New Roman"/>
          <w:sz w:val="20"/>
          <w:szCs w:val="20"/>
        </w:rPr>
      </w:pPr>
      <w:r w:rsidRPr="00B77686">
        <w:rPr>
          <w:rFonts w:cs="Times New Roman"/>
          <w:sz w:val="20"/>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0B7C4C" w:rsidRPr="00B77686" w:rsidRDefault="000B7C4C" w:rsidP="00B626D9">
      <w:pPr>
        <w:numPr>
          <w:ilvl w:val="0"/>
          <w:numId w:val="99"/>
        </w:numPr>
        <w:tabs>
          <w:tab w:val="left" w:pos="983"/>
        </w:tabs>
        <w:autoSpaceDE/>
        <w:autoSpaceDN/>
        <w:ind w:left="0" w:firstLine="709"/>
        <w:jc w:val="both"/>
        <w:rPr>
          <w:rFonts w:cs="Times New Roman"/>
          <w:sz w:val="20"/>
          <w:szCs w:val="20"/>
        </w:rPr>
      </w:pPr>
      <w:r w:rsidRPr="00B77686">
        <w:rPr>
          <w:rFonts w:cs="Times New Roman"/>
          <w:sz w:val="20"/>
          <w:szCs w:val="20"/>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B7C4C" w:rsidRPr="00B77686" w:rsidRDefault="000B7C4C" w:rsidP="00B626D9">
      <w:pPr>
        <w:numPr>
          <w:ilvl w:val="0"/>
          <w:numId w:val="99"/>
        </w:numPr>
        <w:tabs>
          <w:tab w:val="left" w:pos="983"/>
        </w:tabs>
        <w:autoSpaceDE/>
        <w:autoSpaceDN/>
        <w:ind w:left="0" w:firstLine="709"/>
        <w:jc w:val="both"/>
        <w:rPr>
          <w:rFonts w:cs="Times New Roman"/>
          <w:sz w:val="20"/>
          <w:szCs w:val="20"/>
        </w:rPr>
      </w:pPr>
      <w:r w:rsidRPr="00B77686">
        <w:rPr>
          <w:rFonts w:cs="Times New Roman"/>
          <w:sz w:val="20"/>
          <w:szCs w:val="20"/>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B7C4C" w:rsidRPr="00B77686" w:rsidRDefault="000B7C4C" w:rsidP="00B626D9">
      <w:pPr>
        <w:numPr>
          <w:ilvl w:val="0"/>
          <w:numId w:val="99"/>
        </w:numPr>
        <w:tabs>
          <w:tab w:val="left" w:pos="983"/>
        </w:tabs>
        <w:autoSpaceDE/>
        <w:autoSpaceDN/>
        <w:ind w:left="0" w:firstLine="709"/>
        <w:jc w:val="both"/>
        <w:rPr>
          <w:rFonts w:cs="Times New Roman"/>
          <w:sz w:val="20"/>
          <w:szCs w:val="20"/>
        </w:rPr>
      </w:pPr>
      <w:r w:rsidRPr="00B77686">
        <w:rPr>
          <w:rFonts w:cs="Times New Roman"/>
          <w:sz w:val="20"/>
          <w:szCs w:val="20"/>
        </w:rPr>
        <w:t xml:space="preserve">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w:t>
      </w:r>
      <w:r w:rsidRPr="00B77686">
        <w:rPr>
          <w:rFonts w:cs="Times New Roman"/>
          <w:sz w:val="20"/>
          <w:szCs w:val="20"/>
        </w:rPr>
        <w:br/>
        <w:t>к старшим, к памяти предков, их вере и культурным традициям;</w:t>
      </w:r>
    </w:p>
    <w:p w:rsidR="000B7C4C" w:rsidRPr="00B77686" w:rsidRDefault="000B7C4C" w:rsidP="00B626D9">
      <w:pPr>
        <w:numPr>
          <w:ilvl w:val="0"/>
          <w:numId w:val="99"/>
        </w:numPr>
        <w:tabs>
          <w:tab w:val="left" w:pos="983"/>
        </w:tabs>
        <w:autoSpaceDE/>
        <w:autoSpaceDN/>
        <w:ind w:left="0" w:firstLine="709"/>
        <w:jc w:val="both"/>
        <w:rPr>
          <w:rFonts w:cs="Times New Roman"/>
          <w:sz w:val="20"/>
          <w:szCs w:val="20"/>
        </w:rPr>
      </w:pPr>
      <w:r w:rsidRPr="00B77686">
        <w:rPr>
          <w:rFonts w:cs="Times New Roman"/>
          <w:sz w:val="20"/>
          <w:szCs w:val="20"/>
        </w:rPr>
        <w:t xml:space="preserve">эстетическое воспитание — формирование эстетической культуры на основе российских традиционных духовных ценностей, приобщение </w:t>
      </w:r>
      <w:r w:rsidRPr="00B77686">
        <w:rPr>
          <w:rFonts w:cs="Times New Roman"/>
          <w:sz w:val="20"/>
          <w:szCs w:val="20"/>
        </w:rPr>
        <w:br/>
        <w:t>к лучшим образцам отечественного и мирового искусства;</w:t>
      </w:r>
    </w:p>
    <w:p w:rsidR="000B7C4C" w:rsidRPr="00B77686" w:rsidRDefault="000B7C4C" w:rsidP="00B626D9">
      <w:pPr>
        <w:numPr>
          <w:ilvl w:val="0"/>
          <w:numId w:val="99"/>
        </w:numPr>
        <w:tabs>
          <w:tab w:val="left" w:pos="983"/>
        </w:tabs>
        <w:autoSpaceDE/>
        <w:autoSpaceDN/>
        <w:ind w:left="0" w:firstLine="709"/>
        <w:jc w:val="both"/>
        <w:rPr>
          <w:rFonts w:cs="Times New Roman"/>
          <w:sz w:val="20"/>
          <w:szCs w:val="20"/>
        </w:rPr>
      </w:pPr>
      <w:r w:rsidRPr="00B77686">
        <w:rPr>
          <w:rFonts w:cs="Times New Roman"/>
          <w:sz w:val="20"/>
          <w:szCs w:val="20"/>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B7C4C" w:rsidRPr="00B77686" w:rsidRDefault="000B7C4C" w:rsidP="00B626D9">
      <w:pPr>
        <w:numPr>
          <w:ilvl w:val="0"/>
          <w:numId w:val="99"/>
        </w:numPr>
        <w:tabs>
          <w:tab w:val="left" w:pos="983"/>
        </w:tabs>
        <w:autoSpaceDE/>
        <w:autoSpaceDN/>
        <w:ind w:left="0" w:firstLine="709"/>
        <w:jc w:val="both"/>
        <w:rPr>
          <w:rFonts w:cs="Times New Roman"/>
          <w:sz w:val="20"/>
          <w:szCs w:val="20"/>
        </w:rPr>
      </w:pPr>
      <w:r w:rsidRPr="00B77686">
        <w:rPr>
          <w:rFonts w:cs="Times New Roman"/>
          <w:sz w:val="20"/>
          <w:szCs w:val="20"/>
        </w:rPr>
        <w:t xml:space="preserve">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w:t>
      </w:r>
      <w:r w:rsidRPr="00B77686">
        <w:rPr>
          <w:rFonts w:cs="Times New Roman"/>
          <w:sz w:val="20"/>
          <w:szCs w:val="20"/>
        </w:rPr>
        <w:br/>
        <w:t>в продуктивном, нравственно достойном труде в российском обществе, достижение выдающихся результатов в профессиональной деятельности;</w:t>
      </w:r>
    </w:p>
    <w:p w:rsidR="000B7C4C" w:rsidRPr="00B77686" w:rsidRDefault="000B7C4C" w:rsidP="00B626D9">
      <w:pPr>
        <w:numPr>
          <w:ilvl w:val="0"/>
          <w:numId w:val="99"/>
        </w:numPr>
        <w:tabs>
          <w:tab w:val="left" w:pos="983"/>
        </w:tabs>
        <w:autoSpaceDE/>
        <w:autoSpaceDN/>
        <w:ind w:left="0" w:firstLine="709"/>
        <w:jc w:val="both"/>
        <w:rPr>
          <w:rFonts w:cs="Times New Roman"/>
          <w:sz w:val="20"/>
          <w:szCs w:val="20"/>
        </w:rPr>
      </w:pPr>
      <w:r w:rsidRPr="00B77686">
        <w:rPr>
          <w:rFonts w:cs="Times New Roman"/>
          <w:sz w:val="20"/>
          <w:szCs w:val="20"/>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B7C4C" w:rsidRPr="00B77686" w:rsidRDefault="000B7C4C" w:rsidP="00B626D9">
      <w:pPr>
        <w:numPr>
          <w:ilvl w:val="0"/>
          <w:numId w:val="99"/>
        </w:numPr>
        <w:tabs>
          <w:tab w:val="left" w:pos="983"/>
        </w:tabs>
        <w:autoSpaceDE/>
        <w:autoSpaceDN/>
        <w:ind w:left="0" w:firstLine="709"/>
        <w:jc w:val="both"/>
        <w:rPr>
          <w:rFonts w:cs="Times New Roman"/>
          <w:sz w:val="20"/>
          <w:szCs w:val="20"/>
        </w:rPr>
      </w:pPr>
      <w:r w:rsidRPr="00B77686">
        <w:rPr>
          <w:rFonts w:cs="Times New Roman"/>
          <w:sz w:val="20"/>
          <w:szCs w:val="20"/>
        </w:rPr>
        <w:t xml:space="preserve">ценности научного познания — воспитание стремления </w:t>
      </w:r>
      <w:r w:rsidRPr="00B77686">
        <w:rPr>
          <w:rFonts w:cs="Times New Roman"/>
          <w:sz w:val="20"/>
          <w:szCs w:val="20"/>
        </w:rPr>
        <w:br/>
        <w:t>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0B7C4C" w:rsidRPr="00B77686" w:rsidRDefault="000B7C4C" w:rsidP="000B7C4C">
      <w:pPr>
        <w:pStyle w:val="1"/>
        <w:spacing w:before="0"/>
        <w:jc w:val="center"/>
        <w:rPr>
          <w:rFonts w:ascii="Bookman Old Style" w:hAnsi="Bookman Old Style" w:cs="Times New Roman"/>
          <w:color w:val="000000"/>
          <w:sz w:val="20"/>
          <w:szCs w:val="20"/>
        </w:rPr>
      </w:pPr>
      <w:bookmarkStart w:id="24" w:name="__RefHeading___4"/>
      <w:bookmarkStart w:id="25" w:name="_Toc108018350"/>
      <w:bookmarkEnd w:id="24"/>
      <w:r w:rsidRPr="00B77686">
        <w:rPr>
          <w:rFonts w:ascii="Bookman Old Style" w:hAnsi="Bookman Old Style" w:cs="Times New Roman"/>
          <w:color w:val="000000"/>
          <w:sz w:val="20"/>
          <w:szCs w:val="20"/>
        </w:rPr>
        <w:t>1.3 Целевые ориентиры результатов воспитания</w:t>
      </w:r>
      <w:bookmarkEnd w:id="25"/>
    </w:p>
    <w:p w:rsidR="000B7C4C" w:rsidRPr="00B77686" w:rsidRDefault="000B7C4C" w:rsidP="000B7C4C">
      <w:pPr>
        <w:ind w:firstLine="708"/>
        <w:jc w:val="both"/>
        <w:rPr>
          <w:rFonts w:cs="Times New Roman"/>
          <w:sz w:val="20"/>
          <w:szCs w:val="20"/>
        </w:rPr>
      </w:pPr>
      <w:r w:rsidRPr="00B77686">
        <w:rPr>
          <w:rFonts w:cs="Times New Roman"/>
          <w:sz w:val="20"/>
          <w:szCs w:val="20"/>
        </w:rPr>
        <w:t>Целевые ориентиры результатов воспитания на уровне начального общего образования.</w:t>
      </w:r>
    </w:p>
    <w:tbl>
      <w:tblPr>
        <w:tblW w:w="7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4"/>
      </w:tblGrid>
      <w:tr w:rsidR="000B7C4C" w:rsidRPr="00B77686" w:rsidTr="000B7C4C">
        <w:tc>
          <w:tcPr>
            <w:tcW w:w="7054" w:type="dxa"/>
            <w:tcBorders>
              <w:top w:val="single" w:sz="4" w:space="0" w:color="000000"/>
              <w:left w:val="single" w:sz="4" w:space="0" w:color="000000"/>
              <w:bottom w:val="single" w:sz="4" w:space="0" w:color="000000"/>
              <w:right w:val="single" w:sz="4" w:space="0" w:color="000000"/>
            </w:tcBorders>
          </w:tcPr>
          <w:p w:rsidR="000B7C4C" w:rsidRPr="00B77686" w:rsidRDefault="000B7C4C" w:rsidP="000B7C4C">
            <w:pPr>
              <w:tabs>
                <w:tab w:val="left" w:pos="851"/>
              </w:tabs>
              <w:ind w:firstLine="181"/>
              <w:jc w:val="both"/>
              <w:rPr>
                <w:rFonts w:cs="Times New Roman"/>
                <w:sz w:val="20"/>
                <w:szCs w:val="20"/>
              </w:rPr>
            </w:pPr>
            <w:r w:rsidRPr="00B77686">
              <w:rPr>
                <w:rFonts w:cs="Times New Roman"/>
                <w:sz w:val="20"/>
                <w:szCs w:val="20"/>
              </w:rPr>
              <w:t>Целевые ориентиры</w:t>
            </w:r>
          </w:p>
        </w:tc>
      </w:tr>
      <w:tr w:rsidR="000B7C4C" w:rsidRPr="00B77686" w:rsidTr="000B7C4C">
        <w:tc>
          <w:tcPr>
            <w:tcW w:w="7054" w:type="dxa"/>
            <w:tcBorders>
              <w:top w:val="single" w:sz="4" w:space="0" w:color="000000"/>
              <w:left w:val="single" w:sz="4" w:space="0" w:color="000000"/>
              <w:bottom w:val="single" w:sz="4" w:space="0" w:color="000000"/>
              <w:right w:val="single" w:sz="4" w:space="0" w:color="000000"/>
            </w:tcBorders>
          </w:tcPr>
          <w:p w:rsidR="000B7C4C" w:rsidRPr="00B77686" w:rsidRDefault="000B7C4C" w:rsidP="000B7C4C">
            <w:pPr>
              <w:tabs>
                <w:tab w:val="left" w:pos="851"/>
              </w:tabs>
              <w:jc w:val="both"/>
              <w:rPr>
                <w:rFonts w:cs="Times New Roman"/>
                <w:b/>
                <w:sz w:val="20"/>
                <w:szCs w:val="20"/>
              </w:rPr>
            </w:pPr>
            <w:r w:rsidRPr="00B77686">
              <w:rPr>
                <w:rFonts w:cs="Times New Roman"/>
                <w:b/>
                <w:sz w:val="20"/>
                <w:szCs w:val="20"/>
              </w:rPr>
              <w:t>Гражданско-патриотическое воспитание</w:t>
            </w:r>
          </w:p>
        </w:tc>
      </w:tr>
      <w:tr w:rsidR="000B7C4C" w:rsidRPr="00B77686" w:rsidTr="000B7C4C">
        <w:tc>
          <w:tcPr>
            <w:tcW w:w="7054" w:type="dxa"/>
            <w:tcBorders>
              <w:top w:val="single" w:sz="4" w:space="0" w:color="000000"/>
              <w:left w:val="single" w:sz="4" w:space="0" w:color="000000"/>
              <w:bottom w:val="single" w:sz="4" w:space="0" w:color="000000"/>
              <w:right w:val="single" w:sz="4" w:space="0" w:color="000000"/>
            </w:tcBorders>
          </w:tcPr>
          <w:p w:rsidR="000B7C4C" w:rsidRPr="00B77686" w:rsidRDefault="000B7C4C" w:rsidP="000B7C4C">
            <w:pPr>
              <w:widowControl/>
              <w:tabs>
                <w:tab w:val="left" w:pos="4"/>
                <w:tab w:val="left" w:pos="288"/>
              </w:tabs>
              <w:ind w:firstLine="181"/>
              <w:jc w:val="both"/>
              <w:rPr>
                <w:rFonts w:cs="Times New Roman"/>
                <w:sz w:val="20"/>
                <w:szCs w:val="20"/>
              </w:rPr>
            </w:pPr>
            <w:r w:rsidRPr="00B77686">
              <w:rPr>
                <w:rFonts w:cs="Times New Roman"/>
                <w:sz w:val="20"/>
                <w:szCs w:val="20"/>
              </w:rPr>
              <w:t>Знающий и любящий свою малую родину, свой край, имеющий представление о Родине — России, её территории, расположении.</w:t>
            </w:r>
          </w:p>
          <w:p w:rsidR="000B7C4C" w:rsidRPr="00B77686" w:rsidRDefault="000B7C4C" w:rsidP="000B7C4C">
            <w:pPr>
              <w:widowControl/>
              <w:tabs>
                <w:tab w:val="left" w:pos="4"/>
                <w:tab w:val="left" w:pos="288"/>
              </w:tabs>
              <w:ind w:firstLine="181"/>
              <w:jc w:val="both"/>
              <w:rPr>
                <w:rFonts w:cs="Times New Roman"/>
                <w:sz w:val="20"/>
                <w:szCs w:val="20"/>
              </w:rPr>
            </w:pPr>
            <w:r w:rsidRPr="00B77686">
              <w:rPr>
                <w:rFonts w:cs="Times New Roman"/>
                <w:sz w:val="20"/>
                <w:szCs w:val="20"/>
              </w:rPr>
              <w:t>Сознающий принадлежность к своему народу и к общности граждан России, проявляющий уважение к своему и другим народам.</w:t>
            </w:r>
          </w:p>
          <w:p w:rsidR="000B7C4C" w:rsidRPr="00B77686" w:rsidRDefault="000B7C4C" w:rsidP="000B7C4C">
            <w:pPr>
              <w:widowControl/>
              <w:tabs>
                <w:tab w:val="left" w:pos="4"/>
                <w:tab w:val="left" w:pos="288"/>
              </w:tabs>
              <w:ind w:firstLine="181"/>
              <w:jc w:val="both"/>
              <w:rPr>
                <w:rFonts w:cs="Times New Roman"/>
                <w:sz w:val="20"/>
                <w:szCs w:val="20"/>
              </w:rPr>
            </w:pPr>
            <w:r w:rsidRPr="00B77686">
              <w:rPr>
                <w:rFonts w:cs="Times New Roman"/>
                <w:sz w:val="20"/>
                <w:szCs w:val="20"/>
              </w:rPr>
              <w:t>Понимающий свою сопричастность к прошлому, настоящему и будущему родного края, своей Родины — России, Российского государства.</w:t>
            </w:r>
          </w:p>
          <w:p w:rsidR="000B7C4C" w:rsidRPr="00B77686" w:rsidRDefault="000B7C4C" w:rsidP="000B7C4C">
            <w:pPr>
              <w:widowControl/>
              <w:tabs>
                <w:tab w:val="left" w:pos="4"/>
                <w:tab w:val="left" w:pos="288"/>
              </w:tabs>
              <w:ind w:firstLine="181"/>
              <w:jc w:val="both"/>
              <w:rPr>
                <w:rFonts w:cs="Times New Roman"/>
                <w:sz w:val="20"/>
                <w:szCs w:val="20"/>
              </w:rPr>
            </w:pPr>
            <w:r w:rsidRPr="00B77686">
              <w:rPr>
                <w:rFonts w:cs="Times New Roman"/>
                <w:sz w:val="20"/>
                <w:szCs w:val="20"/>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B7C4C" w:rsidRPr="00B77686" w:rsidRDefault="000B7C4C" w:rsidP="000B7C4C">
            <w:pPr>
              <w:widowControl/>
              <w:tabs>
                <w:tab w:val="left" w:pos="4"/>
                <w:tab w:val="left" w:pos="288"/>
              </w:tabs>
              <w:ind w:firstLine="181"/>
              <w:jc w:val="both"/>
              <w:rPr>
                <w:rFonts w:cs="Times New Roman"/>
                <w:sz w:val="20"/>
                <w:szCs w:val="20"/>
              </w:rPr>
            </w:pPr>
            <w:r w:rsidRPr="00B77686">
              <w:rPr>
                <w:rFonts w:cs="Times New Roman"/>
                <w:sz w:val="20"/>
                <w:szCs w:val="20"/>
              </w:rPr>
              <w:t>Имеющий первоначальные представления о правах и ответственности человека в обществе, гражданских правах и обязанностях.</w:t>
            </w:r>
          </w:p>
          <w:p w:rsidR="000B7C4C" w:rsidRPr="00B77686" w:rsidRDefault="000B7C4C" w:rsidP="000B7C4C">
            <w:pPr>
              <w:tabs>
                <w:tab w:val="left" w:pos="318"/>
              </w:tabs>
              <w:ind w:firstLine="177"/>
              <w:jc w:val="both"/>
              <w:rPr>
                <w:rFonts w:cs="Times New Roman"/>
                <w:sz w:val="20"/>
                <w:szCs w:val="20"/>
              </w:rPr>
            </w:pPr>
            <w:r w:rsidRPr="00B77686">
              <w:rPr>
                <w:rFonts w:cs="Times New Roman"/>
                <w:sz w:val="20"/>
                <w:szCs w:val="20"/>
              </w:rPr>
              <w:t>Принимающий участие в жизни класса, общеобразовательной организации, в доступной по возрасту социально значимой деятельности.</w:t>
            </w:r>
          </w:p>
        </w:tc>
      </w:tr>
      <w:tr w:rsidR="000B7C4C" w:rsidRPr="00B77686" w:rsidTr="000B7C4C">
        <w:tc>
          <w:tcPr>
            <w:tcW w:w="7054" w:type="dxa"/>
            <w:tcBorders>
              <w:top w:val="single" w:sz="4" w:space="0" w:color="000000"/>
              <w:left w:val="single" w:sz="4" w:space="0" w:color="000000"/>
              <w:bottom w:val="single" w:sz="4" w:space="0" w:color="000000"/>
              <w:right w:val="single" w:sz="4" w:space="0" w:color="000000"/>
            </w:tcBorders>
          </w:tcPr>
          <w:p w:rsidR="000B7C4C" w:rsidRPr="00B77686" w:rsidRDefault="000B7C4C" w:rsidP="000B7C4C">
            <w:pPr>
              <w:widowControl/>
              <w:tabs>
                <w:tab w:val="left" w:pos="4"/>
                <w:tab w:val="left" w:pos="288"/>
              </w:tabs>
              <w:ind w:firstLine="181"/>
              <w:jc w:val="both"/>
              <w:rPr>
                <w:rFonts w:cs="Times New Roman"/>
                <w:b/>
                <w:sz w:val="20"/>
                <w:szCs w:val="20"/>
              </w:rPr>
            </w:pPr>
            <w:r w:rsidRPr="00B77686">
              <w:rPr>
                <w:rFonts w:cs="Times New Roman"/>
                <w:b/>
                <w:sz w:val="20"/>
                <w:szCs w:val="20"/>
              </w:rPr>
              <w:t>Духовно-нравственное воспитание</w:t>
            </w:r>
          </w:p>
        </w:tc>
      </w:tr>
      <w:tr w:rsidR="000B7C4C" w:rsidRPr="00B77686" w:rsidTr="000B7C4C">
        <w:tc>
          <w:tcPr>
            <w:tcW w:w="7054" w:type="dxa"/>
            <w:tcBorders>
              <w:top w:val="single" w:sz="4" w:space="0" w:color="000000"/>
              <w:left w:val="single" w:sz="4" w:space="0" w:color="000000"/>
              <w:bottom w:val="single" w:sz="4" w:space="0" w:color="000000"/>
              <w:right w:val="single" w:sz="4" w:space="0" w:color="000000"/>
            </w:tcBorders>
          </w:tcPr>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Уважающий духовно-нравственную культуру своей семьи, своего народа, семейные ценности с учётом национальной, религиозной принадлежности.</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 xml:space="preserve">Сознающий ценность каждой человеческой жизни, признающий индивидуальность и достоинство каждого человека. </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Умеющий оценивать поступки с позиции их соответствия нравственным нормам, осознающий ответственность за свои поступки.</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Сознающий нравственную и эстетическую ценность литературы, родного языка, русского языка, проявляющий интерес к чтению.</w:t>
            </w:r>
          </w:p>
        </w:tc>
      </w:tr>
      <w:tr w:rsidR="000B7C4C" w:rsidRPr="00B77686" w:rsidTr="000B7C4C">
        <w:tc>
          <w:tcPr>
            <w:tcW w:w="7054" w:type="dxa"/>
            <w:tcBorders>
              <w:top w:val="single" w:sz="4" w:space="0" w:color="000000"/>
              <w:left w:val="single" w:sz="4" w:space="0" w:color="000000"/>
              <w:bottom w:val="single" w:sz="4" w:space="0" w:color="000000"/>
              <w:right w:val="single" w:sz="4" w:space="0" w:color="000000"/>
            </w:tcBorders>
          </w:tcPr>
          <w:p w:rsidR="000B7C4C" w:rsidRPr="00B77686" w:rsidRDefault="000B7C4C" w:rsidP="000B7C4C">
            <w:pPr>
              <w:widowControl/>
              <w:tabs>
                <w:tab w:val="left" w:pos="4"/>
                <w:tab w:val="left" w:pos="288"/>
                <w:tab w:val="left" w:pos="430"/>
              </w:tabs>
              <w:ind w:firstLine="181"/>
              <w:jc w:val="both"/>
              <w:rPr>
                <w:rFonts w:cs="Times New Roman"/>
                <w:b/>
                <w:sz w:val="20"/>
                <w:szCs w:val="20"/>
              </w:rPr>
            </w:pPr>
            <w:r w:rsidRPr="00B77686">
              <w:rPr>
                <w:rFonts w:cs="Times New Roman"/>
                <w:b/>
                <w:sz w:val="20"/>
                <w:szCs w:val="20"/>
              </w:rPr>
              <w:t>Эстетическое воспитание</w:t>
            </w:r>
          </w:p>
        </w:tc>
      </w:tr>
      <w:tr w:rsidR="000B7C4C" w:rsidRPr="00B77686" w:rsidTr="000B7C4C">
        <w:tc>
          <w:tcPr>
            <w:tcW w:w="7054" w:type="dxa"/>
            <w:tcBorders>
              <w:top w:val="single" w:sz="4" w:space="0" w:color="000000"/>
              <w:left w:val="single" w:sz="4" w:space="0" w:color="000000"/>
              <w:bottom w:val="single" w:sz="4" w:space="0" w:color="000000"/>
              <w:right w:val="single" w:sz="4" w:space="0" w:color="000000"/>
            </w:tcBorders>
          </w:tcPr>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Способный воспринимать и чувствовать прекрасное в быту, природе, искусстве, творчестве людей.</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Проявляющий интерес и уважение к отечественной и мировой художественной культуре.</w:t>
            </w:r>
          </w:p>
          <w:p w:rsidR="000B7C4C" w:rsidRPr="00B77686" w:rsidRDefault="000B7C4C" w:rsidP="000B7C4C">
            <w:pPr>
              <w:tabs>
                <w:tab w:val="left" w:pos="4"/>
                <w:tab w:val="left" w:pos="288"/>
                <w:tab w:val="left" w:pos="430"/>
              </w:tabs>
              <w:ind w:firstLine="181"/>
              <w:jc w:val="both"/>
              <w:rPr>
                <w:rFonts w:cs="Times New Roman"/>
                <w:sz w:val="20"/>
                <w:szCs w:val="20"/>
              </w:rPr>
            </w:pPr>
            <w:r w:rsidRPr="00B77686">
              <w:rPr>
                <w:rFonts w:cs="Times New Roman"/>
                <w:sz w:val="20"/>
                <w:szCs w:val="20"/>
              </w:rPr>
              <w:t>Проявляющий стремление к самовыражению в разных видах художественной деятельности, искусстве.</w:t>
            </w:r>
          </w:p>
        </w:tc>
      </w:tr>
      <w:tr w:rsidR="000B7C4C" w:rsidRPr="00B77686" w:rsidTr="000B7C4C">
        <w:tc>
          <w:tcPr>
            <w:tcW w:w="7054" w:type="dxa"/>
            <w:tcBorders>
              <w:top w:val="single" w:sz="4" w:space="0" w:color="000000"/>
              <w:left w:val="single" w:sz="4" w:space="0" w:color="000000"/>
              <w:bottom w:val="single" w:sz="4" w:space="0" w:color="000000"/>
              <w:right w:val="single" w:sz="4" w:space="0" w:color="000000"/>
            </w:tcBorders>
          </w:tcPr>
          <w:p w:rsidR="000B7C4C" w:rsidRPr="00B77686" w:rsidRDefault="000B7C4C" w:rsidP="000B7C4C">
            <w:pPr>
              <w:widowControl/>
              <w:tabs>
                <w:tab w:val="left" w:pos="4"/>
                <w:tab w:val="left" w:pos="288"/>
                <w:tab w:val="left" w:pos="430"/>
              </w:tabs>
              <w:ind w:firstLine="181"/>
              <w:jc w:val="both"/>
              <w:rPr>
                <w:rFonts w:cs="Times New Roman"/>
                <w:b/>
                <w:sz w:val="20"/>
                <w:szCs w:val="20"/>
              </w:rPr>
            </w:pPr>
            <w:r w:rsidRPr="00B77686">
              <w:rPr>
                <w:rFonts w:cs="Times New Roman"/>
                <w:b/>
                <w:sz w:val="20"/>
                <w:szCs w:val="20"/>
              </w:rPr>
              <w:t>Физическое воспитание, формирование культуры здоровья и эмоционального благополучия</w:t>
            </w:r>
          </w:p>
        </w:tc>
      </w:tr>
      <w:tr w:rsidR="000B7C4C" w:rsidRPr="00B77686" w:rsidTr="000B7C4C">
        <w:trPr>
          <w:trHeight w:val="131"/>
        </w:trPr>
        <w:tc>
          <w:tcPr>
            <w:tcW w:w="7054" w:type="dxa"/>
            <w:tcBorders>
              <w:top w:val="single" w:sz="4" w:space="0" w:color="000000"/>
              <w:left w:val="single" w:sz="4" w:space="0" w:color="000000"/>
              <w:bottom w:val="single" w:sz="4" w:space="0" w:color="000000"/>
              <w:right w:val="single" w:sz="4" w:space="0" w:color="000000"/>
            </w:tcBorders>
          </w:tcPr>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Владеющий основными навыками личной и общественной гигиены, безопасного поведения в быту, природе, обществе.</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Ориентированный на физическое развитие с учётом возможностей здоровья, занятия физкультурой и спортом.</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0B7C4C" w:rsidRPr="00B77686" w:rsidTr="000B7C4C">
        <w:trPr>
          <w:trHeight w:val="131"/>
        </w:trPr>
        <w:tc>
          <w:tcPr>
            <w:tcW w:w="7054" w:type="dxa"/>
            <w:tcBorders>
              <w:top w:val="single" w:sz="4" w:space="0" w:color="000000"/>
              <w:left w:val="single" w:sz="4" w:space="0" w:color="000000"/>
              <w:bottom w:val="single" w:sz="4" w:space="0" w:color="000000"/>
              <w:right w:val="single" w:sz="4" w:space="0" w:color="000000"/>
            </w:tcBorders>
          </w:tcPr>
          <w:p w:rsidR="000B7C4C" w:rsidRPr="00B77686" w:rsidRDefault="000B7C4C" w:rsidP="000B7C4C">
            <w:pPr>
              <w:widowControl/>
              <w:tabs>
                <w:tab w:val="left" w:pos="4"/>
                <w:tab w:val="left" w:pos="288"/>
                <w:tab w:val="left" w:pos="430"/>
              </w:tabs>
              <w:ind w:firstLine="181"/>
              <w:jc w:val="both"/>
              <w:rPr>
                <w:rFonts w:cs="Times New Roman"/>
                <w:b/>
                <w:sz w:val="20"/>
                <w:szCs w:val="20"/>
              </w:rPr>
            </w:pPr>
            <w:r w:rsidRPr="00B77686">
              <w:rPr>
                <w:rFonts w:cs="Times New Roman"/>
                <w:b/>
                <w:sz w:val="20"/>
                <w:szCs w:val="20"/>
              </w:rPr>
              <w:t>Трудовое воспитание</w:t>
            </w:r>
          </w:p>
        </w:tc>
      </w:tr>
      <w:tr w:rsidR="000B7C4C" w:rsidRPr="00B77686" w:rsidTr="000B7C4C">
        <w:tc>
          <w:tcPr>
            <w:tcW w:w="7054" w:type="dxa"/>
            <w:tcBorders>
              <w:top w:val="single" w:sz="4" w:space="0" w:color="000000"/>
              <w:left w:val="single" w:sz="4" w:space="0" w:color="000000"/>
              <w:bottom w:val="single" w:sz="4" w:space="0" w:color="000000"/>
              <w:right w:val="single" w:sz="4" w:space="0" w:color="000000"/>
            </w:tcBorders>
          </w:tcPr>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 xml:space="preserve">Сознающий ценность труда в жизни человека, семьи, общества. </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 xml:space="preserve">Проявляющий уважение к труду, людям труда, бережное отношение к результатам труда, ответственное потребление. </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Проявляющий интерес к разным профессиям.</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Участвующий в различных видах доступного по возрасту труда, трудовой деятельности.</w:t>
            </w:r>
          </w:p>
        </w:tc>
      </w:tr>
      <w:tr w:rsidR="000B7C4C" w:rsidRPr="00B77686" w:rsidTr="000B7C4C">
        <w:tc>
          <w:tcPr>
            <w:tcW w:w="7054" w:type="dxa"/>
            <w:tcBorders>
              <w:top w:val="single" w:sz="4" w:space="0" w:color="000000"/>
              <w:left w:val="single" w:sz="4" w:space="0" w:color="000000"/>
              <w:bottom w:val="single" w:sz="4" w:space="0" w:color="000000"/>
              <w:right w:val="single" w:sz="4" w:space="0" w:color="000000"/>
            </w:tcBorders>
          </w:tcPr>
          <w:p w:rsidR="000B7C4C" w:rsidRPr="00B77686" w:rsidRDefault="000B7C4C" w:rsidP="000B7C4C">
            <w:pPr>
              <w:widowControl/>
              <w:tabs>
                <w:tab w:val="left" w:pos="4"/>
                <w:tab w:val="left" w:pos="288"/>
                <w:tab w:val="left" w:pos="430"/>
              </w:tabs>
              <w:ind w:firstLine="181"/>
              <w:jc w:val="both"/>
              <w:rPr>
                <w:rFonts w:cs="Times New Roman"/>
                <w:b/>
                <w:sz w:val="20"/>
                <w:szCs w:val="20"/>
              </w:rPr>
            </w:pPr>
            <w:r w:rsidRPr="00B77686">
              <w:rPr>
                <w:rFonts w:cs="Times New Roman"/>
                <w:b/>
                <w:sz w:val="20"/>
                <w:szCs w:val="20"/>
              </w:rPr>
              <w:t>Экологическое воспитание</w:t>
            </w:r>
          </w:p>
        </w:tc>
      </w:tr>
      <w:tr w:rsidR="000B7C4C" w:rsidRPr="00B77686" w:rsidTr="000B7C4C">
        <w:tc>
          <w:tcPr>
            <w:tcW w:w="7054" w:type="dxa"/>
            <w:tcBorders>
              <w:top w:val="single" w:sz="4" w:space="0" w:color="000000"/>
              <w:left w:val="single" w:sz="4" w:space="0" w:color="000000"/>
              <w:bottom w:val="single" w:sz="4" w:space="0" w:color="000000"/>
              <w:right w:val="single" w:sz="4" w:space="0" w:color="000000"/>
            </w:tcBorders>
          </w:tcPr>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Понимающий ценность природы, зависимость жизни людей от природы, влияние людей на природу, окружающую среду.</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Проявляющий любовь и бережное отношение к природе, неприятие действий, приносящих вред природе, особенно живым существам.</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Выражающий готовность в своей деятельности придерживаться экологических норм.</w:t>
            </w:r>
          </w:p>
        </w:tc>
      </w:tr>
      <w:tr w:rsidR="000B7C4C" w:rsidRPr="00B77686" w:rsidTr="000B7C4C">
        <w:tc>
          <w:tcPr>
            <w:tcW w:w="7054" w:type="dxa"/>
            <w:tcBorders>
              <w:top w:val="single" w:sz="4" w:space="0" w:color="000000"/>
              <w:left w:val="single" w:sz="4" w:space="0" w:color="000000"/>
              <w:bottom w:val="single" w:sz="4" w:space="0" w:color="000000"/>
              <w:right w:val="single" w:sz="4" w:space="0" w:color="000000"/>
            </w:tcBorders>
          </w:tcPr>
          <w:p w:rsidR="000B7C4C" w:rsidRPr="00B77686" w:rsidRDefault="000B7C4C" w:rsidP="000B7C4C">
            <w:pPr>
              <w:widowControl/>
              <w:tabs>
                <w:tab w:val="left" w:pos="4"/>
                <w:tab w:val="left" w:pos="288"/>
                <w:tab w:val="left" w:pos="430"/>
              </w:tabs>
              <w:ind w:firstLine="181"/>
              <w:jc w:val="both"/>
              <w:rPr>
                <w:rFonts w:cs="Times New Roman"/>
                <w:b/>
                <w:sz w:val="20"/>
                <w:szCs w:val="20"/>
              </w:rPr>
            </w:pPr>
            <w:r w:rsidRPr="00B77686">
              <w:rPr>
                <w:rFonts w:cs="Times New Roman"/>
                <w:b/>
                <w:sz w:val="20"/>
                <w:szCs w:val="20"/>
              </w:rPr>
              <w:t>Ценности научного познания</w:t>
            </w:r>
          </w:p>
        </w:tc>
      </w:tr>
      <w:tr w:rsidR="000B7C4C" w:rsidRPr="00B77686" w:rsidTr="000B7C4C">
        <w:tc>
          <w:tcPr>
            <w:tcW w:w="7054" w:type="dxa"/>
            <w:tcBorders>
              <w:top w:val="single" w:sz="4" w:space="0" w:color="000000"/>
              <w:left w:val="single" w:sz="4" w:space="0" w:color="000000"/>
              <w:bottom w:val="single" w:sz="4" w:space="0" w:color="000000"/>
              <w:right w:val="single" w:sz="4" w:space="0" w:color="000000"/>
            </w:tcBorders>
          </w:tcPr>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B7C4C" w:rsidRPr="00B77686" w:rsidRDefault="000B7C4C" w:rsidP="000B7C4C">
            <w:pPr>
              <w:widowControl/>
              <w:tabs>
                <w:tab w:val="left" w:pos="4"/>
                <w:tab w:val="left" w:pos="288"/>
                <w:tab w:val="left" w:pos="430"/>
              </w:tabs>
              <w:ind w:firstLine="181"/>
              <w:jc w:val="both"/>
              <w:rPr>
                <w:rFonts w:cs="Times New Roman"/>
                <w:sz w:val="20"/>
                <w:szCs w:val="20"/>
              </w:rPr>
            </w:pPr>
            <w:r w:rsidRPr="00B77686">
              <w:rPr>
                <w:rFonts w:cs="Times New Roman"/>
                <w:sz w:val="20"/>
                <w:szCs w:val="20"/>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0B7C4C" w:rsidRPr="00B77686" w:rsidRDefault="000B7C4C" w:rsidP="000B7C4C">
      <w:pPr>
        <w:pStyle w:val="1"/>
        <w:pageBreakBefore/>
        <w:spacing w:before="0"/>
        <w:jc w:val="center"/>
        <w:rPr>
          <w:rFonts w:ascii="Bookman Old Style" w:hAnsi="Bookman Old Style" w:cs="Times New Roman"/>
          <w:color w:val="000000"/>
          <w:sz w:val="20"/>
          <w:szCs w:val="20"/>
        </w:rPr>
      </w:pPr>
      <w:bookmarkStart w:id="26" w:name="_Toc108018351"/>
      <w:r w:rsidRPr="00B77686">
        <w:rPr>
          <w:rFonts w:ascii="Bookman Old Style" w:hAnsi="Bookman Old Style" w:cs="Times New Roman"/>
          <w:color w:val="000000"/>
          <w:sz w:val="20"/>
          <w:szCs w:val="20"/>
        </w:rPr>
        <w:t>РАЗДЕЛ 2. СОДЕРЖАТЕЛЬНЫЙ</w:t>
      </w:r>
      <w:bookmarkEnd w:id="26"/>
    </w:p>
    <w:p w:rsidR="000B7C4C" w:rsidRPr="00B77686" w:rsidRDefault="000B7C4C" w:rsidP="000B7C4C">
      <w:pPr>
        <w:tabs>
          <w:tab w:val="left" w:pos="851"/>
        </w:tabs>
        <w:ind w:firstLine="709"/>
        <w:outlineLvl w:val="0"/>
        <w:rPr>
          <w:rFonts w:cs="Times New Roman"/>
          <w:b/>
          <w:sz w:val="20"/>
          <w:szCs w:val="20"/>
        </w:rPr>
      </w:pPr>
      <w:bookmarkStart w:id="27" w:name="_Toc108018353"/>
      <w:r w:rsidRPr="00B77686">
        <w:rPr>
          <w:rFonts w:cs="Times New Roman"/>
          <w:b/>
          <w:sz w:val="20"/>
          <w:szCs w:val="20"/>
        </w:rPr>
        <w:t>2.1 Виды, формы и содержание воспитательной деятельности</w:t>
      </w:r>
      <w:bookmarkEnd w:id="27"/>
    </w:p>
    <w:p w:rsidR="000B7C4C" w:rsidRPr="00B77686" w:rsidRDefault="000B7C4C" w:rsidP="000B7C4C">
      <w:pPr>
        <w:pStyle w:val="23"/>
        <w:shd w:val="clear" w:color="auto" w:fill="auto"/>
        <w:spacing w:before="0" w:after="304"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B7C4C" w:rsidRPr="00B77686" w:rsidRDefault="000B7C4C" w:rsidP="000B7C4C">
      <w:pPr>
        <w:pStyle w:val="21"/>
        <w:keepNext/>
        <w:keepLines/>
        <w:shd w:val="clear" w:color="auto" w:fill="auto"/>
        <w:spacing w:after="0" w:line="240" w:lineRule="auto"/>
        <w:ind w:firstLine="0"/>
        <w:rPr>
          <w:rFonts w:ascii="Bookman Old Style" w:hAnsi="Bookman Old Style"/>
          <w:sz w:val="20"/>
          <w:szCs w:val="20"/>
          <w:lang w:val="ru-RU"/>
        </w:rPr>
      </w:pPr>
      <w:bookmarkStart w:id="28" w:name="bookmark5"/>
      <w:r w:rsidRPr="00B77686">
        <w:rPr>
          <w:rFonts w:ascii="Bookman Old Style" w:hAnsi="Bookman Old Style"/>
          <w:sz w:val="20"/>
          <w:szCs w:val="20"/>
          <w:lang w:val="ru-RU"/>
        </w:rPr>
        <w:t>2.2.1. Модуль «Ключевые общешкольные дела»</w:t>
      </w:r>
      <w:bookmarkEnd w:id="28"/>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Для этого в образовательной организации используются следующие формы работы.</w:t>
      </w:r>
    </w:p>
    <w:p w:rsidR="000B7C4C" w:rsidRPr="00B77686" w:rsidRDefault="000B7C4C" w:rsidP="000B7C4C">
      <w:pPr>
        <w:pStyle w:val="41"/>
        <w:shd w:val="clear" w:color="auto" w:fill="auto"/>
        <w:spacing w:line="240" w:lineRule="auto"/>
        <w:ind w:firstLine="600"/>
        <w:rPr>
          <w:rFonts w:ascii="Bookman Old Style" w:hAnsi="Bookman Old Style"/>
          <w:b w:val="0"/>
          <w:sz w:val="20"/>
          <w:szCs w:val="20"/>
        </w:rPr>
      </w:pPr>
      <w:r w:rsidRPr="00B77686">
        <w:rPr>
          <w:rFonts w:ascii="Bookman Old Style" w:hAnsi="Bookman Old Style"/>
          <w:b w:val="0"/>
          <w:sz w:val="20"/>
          <w:szCs w:val="20"/>
        </w:rPr>
        <w:t>На внешкольном уровне:</w:t>
      </w:r>
    </w:p>
    <w:p w:rsidR="000B7C4C" w:rsidRPr="00B77686" w:rsidRDefault="000B7C4C" w:rsidP="00B626D9">
      <w:pPr>
        <w:pStyle w:val="23"/>
        <w:numPr>
          <w:ilvl w:val="0"/>
          <w:numId w:val="98"/>
        </w:numPr>
        <w:shd w:val="clear" w:color="auto" w:fill="auto"/>
        <w:tabs>
          <w:tab w:val="left" w:pos="1016"/>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0B7C4C" w:rsidRPr="00B77686" w:rsidRDefault="000B7C4C" w:rsidP="00B626D9">
      <w:pPr>
        <w:pStyle w:val="23"/>
        <w:numPr>
          <w:ilvl w:val="0"/>
          <w:numId w:val="98"/>
        </w:numPr>
        <w:shd w:val="clear" w:color="auto" w:fill="auto"/>
        <w:tabs>
          <w:tab w:val="left" w:pos="1016"/>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0B7C4C" w:rsidRPr="00B77686" w:rsidRDefault="000B7C4C" w:rsidP="00B626D9">
      <w:pPr>
        <w:pStyle w:val="23"/>
        <w:numPr>
          <w:ilvl w:val="0"/>
          <w:numId w:val="98"/>
        </w:numPr>
        <w:shd w:val="clear" w:color="auto" w:fill="auto"/>
        <w:tabs>
          <w:tab w:val="left" w:pos="1016"/>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проводимые для жителей микрорайона и организуемые совместно с</w:t>
      </w:r>
    </w:p>
    <w:p w:rsidR="000B7C4C" w:rsidRPr="00B77686" w:rsidRDefault="000B7C4C" w:rsidP="000B7C4C">
      <w:pPr>
        <w:pStyle w:val="23"/>
        <w:shd w:val="clear" w:color="auto" w:fill="auto"/>
        <w:tabs>
          <w:tab w:val="left" w:pos="4771"/>
          <w:tab w:val="left" w:pos="6605"/>
          <w:tab w:val="left" w:pos="8366"/>
        </w:tabs>
        <w:spacing w:before="0" w:line="240" w:lineRule="auto"/>
        <w:ind w:firstLine="0"/>
        <w:rPr>
          <w:rFonts w:ascii="Bookman Old Style" w:hAnsi="Bookman Old Style"/>
          <w:sz w:val="20"/>
          <w:szCs w:val="20"/>
          <w:lang w:val="ru-RU"/>
        </w:rPr>
      </w:pPr>
      <w:r w:rsidRPr="00B77686">
        <w:rPr>
          <w:rFonts w:ascii="Bookman Old Style" w:hAnsi="Bookman Old Style"/>
          <w:sz w:val="20"/>
          <w:szCs w:val="20"/>
          <w:lang w:val="ru-RU"/>
        </w:rPr>
        <w:t>семьями учащихся спортивные</w:t>
      </w:r>
      <w:r w:rsidRPr="00B77686">
        <w:rPr>
          <w:rFonts w:ascii="Bookman Old Style" w:hAnsi="Bookman Old Style"/>
          <w:sz w:val="20"/>
          <w:szCs w:val="20"/>
          <w:lang w:val="ru-RU"/>
        </w:rPr>
        <w:tab/>
        <w:t>состязания,</w:t>
      </w:r>
      <w:r w:rsidRPr="00B77686">
        <w:rPr>
          <w:rFonts w:ascii="Bookman Old Style" w:hAnsi="Bookman Old Style"/>
          <w:sz w:val="20"/>
          <w:szCs w:val="20"/>
          <w:lang w:val="ru-RU"/>
        </w:rPr>
        <w:tab/>
        <w:t>праздники,</w:t>
      </w:r>
      <w:r w:rsidRPr="00B77686">
        <w:rPr>
          <w:rFonts w:ascii="Bookman Old Style" w:hAnsi="Bookman Old Style"/>
          <w:sz w:val="20"/>
          <w:szCs w:val="20"/>
          <w:lang w:val="ru-RU"/>
        </w:rPr>
        <w:tab/>
        <w:t>фестивали,</w:t>
      </w:r>
    </w:p>
    <w:p w:rsidR="000B7C4C" w:rsidRPr="00B77686" w:rsidRDefault="000B7C4C" w:rsidP="000B7C4C">
      <w:pPr>
        <w:pStyle w:val="23"/>
        <w:shd w:val="clear" w:color="auto" w:fill="auto"/>
        <w:spacing w:before="0" w:line="240" w:lineRule="auto"/>
        <w:ind w:firstLine="0"/>
        <w:rPr>
          <w:rFonts w:ascii="Bookman Old Style" w:hAnsi="Bookman Old Style"/>
          <w:sz w:val="20"/>
          <w:szCs w:val="20"/>
          <w:lang w:val="ru-RU"/>
        </w:rPr>
      </w:pPr>
      <w:r w:rsidRPr="00B77686">
        <w:rPr>
          <w:rFonts w:ascii="Bookman Old Style" w:hAnsi="Bookman Old Style"/>
          <w:sz w:val="20"/>
          <w:szCs w:val="20"/>
          <w:lang w:val="ru-RU"/>
        </w:rPr>
        <w:t>представления, которые открывают возможности для творческой самореализации школьников и включают их в деятельную заботу об окружающих.</w:t>
      </w:r>
    </w:p>
    <w:p w:rsidR="000B7C4C" w:rsidRPr="00B77686" w:rsidRDefault="000B7C4C" w:rsidP="000B7C4C">
      <w:pPr>
        <w:pStyle w:val="41"/>
        <w:shd w:val="clear" w:color="auto" w:fill="auto"/>
        <w:spacing w:line="240" w:lineRule="auto"/>
        <w:ind w:firstLine="600"/>
        <w:rPr>
          <w:rFonts w:ascii="Bookman Old Style" w:hAnsi="Bookman Old Style"/>
          <w:b w:val="0"/>
          <w:sz w:val="20"/>
          <w:szCs w:val="20"/>
        </w:rPr>
      </w:pPr>
      <w:r w:rsidRPr="00B77686">
        <w:rPr>
          <w:rFonts w:ascii="Bookman Old Style" w:hAnsi="Bookman Old Style"/>
          <w:b w:val="0"/>
          <w:sz w:val="20"/>
          <w:szCs w:val="20"/>
        </w:rPr>
        <w:t>На школьном уровне:</w:t>
      </w:r>
    </w:p>
    <w:p w:rsidR="000B7C4C" w:rsidRPr="00B77686" w:rsidRDefault="000B7C4C" w:rsidP="00B626D9">
      <w:pPr>
        <w:pStyle w:val="23"/>
        <w:numPr>
          <w:ilvl w:val="0"/>
          <w:numId w:val="98"/>
        </w:numPr>
        <w:shd w:val="clear" w:color="auto" w:fill="auto"/>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0B7C4C" w:rsidRPr="00B77686" w:rsidRDefault="000B7C4C" w:rsidP="00B626D9">
      <w:pPr>
        <w:pStyle w:val="23"/>
        <w:numPr>
          <w:ilvl w:val="0"/>
          <w:numId w:val="98"/>
        </w:numPr>
        <w:shd w:val="clear" w:color="auto" w:fill="auto"/>
        <w:tabs>
          <w:tab w:val="left" w:pos="1016"/>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0B7C4C" w:rsidRPr="00B77686" w:rsidRDefault="000B7C4C" w:rsidP="00B626D9">
      <w:pPr>
        <w:pStyle w:val="23"/>
        <w:numPr>
          <w:ilvl w:val="0"/>
          <w:numId w:val="98"/>
        </w:numPr>
        <w:shd w:val="clear" w:color="auto" w:fill="auto"/>
        <w:tabs>
          <w:tab w:val="left" w:pos="1016"/>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0B7C4C" w:rsidRPr="00B77686" w:rsidRDefault="000B7C4C" w:rsidP="00B626D9">
      <w:pPr>
        <w:pStyle w:val="23"/>
        <w:numPr>
          <w:ilvl w:val="0"/>
          <w:numId w:val="98"/>
        </w:numPr>
        <w:shd w:val="clear" w:color="auto" w:fill="auto"/>
        <w:tabs>
          <w:tab w:val="left" w:pos="862"/>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0B7C4C" w:rsidRPr="00B77686" w:rsidRDefault="000B7C4C" w:rsidP="000B7C4C">
      <w:pPr>
        <w:pStyle w:val="41"/>
        <w:shd w:val="clear" w:color="auto" w:fill="auto"/>
        <w:spacing w:line="240" w:lineRule="auto"/>
        <w:ind w:left="720"/>
        <w:jc w:val="left"/>
        <w:rPr>
          <w:rFonts w:ascii="Bookman Old Style" w:hAnsi="Bookman Old Style"/>
          <w:b w:val="0"/>
          <w:sz w:val="20"/>
          <w:szCs w:val="20"/>
        </w:rPr>
      </w:pPr>
      <w:r w:rsidRPr="00B77686">
        <w:rPr>
          <w:rFonts w:ascii="Bookman Old Style" w:hAnsi="Bookman Old Style"/>
          <w:b w:val="0"/>
          <w:sz w:val="20"/>
          <w:szCs w:val="20"/>
        </w:rPr>
        <w:t>На уровне классов:</w:t>
      </w:r>
    </w:p>
    <w:p w:rsidR="000B7C4C" w:rsidRPr="00B77686" w:rsidRDefault="000B7C4C" w:rsidP="00B626D9">
      <w:pPr>
        <w:pStyle w:val="23"/>
        <w:numPr>
          <w:ilvl w:val="0"/>
          <w:numId w:val="98"/>
        </w:numPr>
        <w:shd w:val="clear" w:color="auto" w:fill="auto"/>
        <w:tabs>
          <w:tab w:val="left" w:pos="862"/>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выбор и делегирование представителей классов в общешкольные советы дел, ответственных за подготовку общешкольных ключевых дел;</w:t>
      </w:r>
    </w:p>
    <w:p w:rsidR="000B7C4C" w:rsidRPr="00B77686" w:rsidRDefault="000B7C4C" w:rsidP="00B626D9">
      <w:pPr>
        <w:pStyle w:val="23"/>
        <w:numPr>
          <w:ilvl w:val="0"/>
          <w:numId w:val="98"/>
        </w:numPr>
        <w:shd w:val="clear" w:color="auto" w:fill="auto"/>
        <w:tabs>
          <w:tab w:val="left" w:pos="862"/>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участие школьных классов в реализации общешкольных ключевых дел;</w:t>
      </w:r>
    </w:p>
    <w:p w:rsidR="000B7C4C" w:rsidRPr="00B77686" w:rsidRDefault="000B7C4C" w:rsidP="00B626D9">
      <w:pPr>
        <w:pStyle w:val="23"/>
        <w:numPr>
          <w:ilvl w:val="0"/>
          <w:numId w:val="98"/>
        </w:numPr>
        <w:shd w:val="clear" w:color="auto" w:fill="auto"/>
        <w:tabs>
          <w:tab w:val="left" w:pos="854"/>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B7C4C" w:rsidRPr="00B77686" w:rsidRDefault="000B7C4C" w:rsidP="000B7C4C">
      <w:pPr>
        <w:pStyle w:val="41"/>
        <w:shd w:val="clear" w:color="auto" w:fill="auto"/>
        <w:spacing w:line="240" w:lineRule="auto"/>
        <w:ind w:left="720"/>
        <w:jc w:val="left"/>
        <w:rPr>
          <w:rFonts w:ascii="Bookman Old Style" w:hAnsi="Bookman Old Style"/>
          <w:b w:val="0"/>
          <w:sz w:val="20"/>
          <w:szCs w:val="20"/>
        </w:rPr>
      </w:pPr>
      <w:r w:rsidRPr="00B77686">
        <w:rPr>
          <w:rFonts w:ascii="Bookman Old Style" w:hAnsi="Bookman Old Style"/>
          <w:b w:val="0"/>
          <w:sz w:val="20"/>
          <w:szCs w:val="20"/>
        </w:rPr>
        <w:t>На индивидуальном уровне:</w:t>
      </w:r>
    </w:p>
    <w:p w:rsidR="000B7C4C" w:rsidRPr="00B77686" w:rsidRDefault="000B7C4C" w:rsidP="00B626D9">
      <w:pPr>
        <w:pStyle w:val="23"/>
        <w:numPr>
          <w:ilvl w:val="0"/>
          <w:numId w:val="98"/>
        </w:numPr>
        <w:shd w:val="clear" w:color="auto" w:fill="auto"/>
        <w:tabs>
          <w:tab w:val="left" w:pos="854"/>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B7C4C" w:rsidRPr="00B77686" w:rsidRDefault="000B7C4C" w:rsidP="00B626D9">
      <w:pPr>
        <w:pStyle w:val="23"/>
        <w:numPr>
          <w:ilvl w:val="0"/>
          <w:numId w:val="98"/>
        </w:numPr>
        <w:shd w:val="clear" w:color="auto" w:fill="auto"/>
        <w:tabs>
          <w:tab w:val="left" w:pos="854"/>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индивидуальная помощь ребенку (при необходимости) в освоении навыков подготовки, проведения и анализа ключевых дел;</w:t>
      </w:r>
    </w:p>
    <w:p w:rsidR="000B7C4C" w:rsidRPr="00B77686" w:rsidRDefault="000B7C4C" w:rsidP="00B626D9">
      <w:pPr>
        <w:pStyle w:val="23"/>
        <w:numPr>
          <w:ilvl w:val="0"/>
          <w:numId w:val="98"/>
        </w:numPr>
        <w:shd w:val="clear" w:color="auto" w:fill="auto"/>
        <w:tabs>
          <w:tab w:val="left" w:pos="854"/>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B7C4C" w:rsidRPr="00B77686" w:rsidRDefault="000B7C4C" w:rsidP="00B626D9">
      <w:pPr>
        <w:pStyle w:val="23"/>
        <w:numPr>
          <w:ilvl w:val="0"/>
          <w:numId w:val="98"/>
        </w:numPr>
        <w:shd w:val="clear" w:color="auto" w:fill="auto"/>
        <w:tabs>
          <w:tab w:val="left" w:pos="854"/>
        </w:tabs>
        <w:spacing w:before="0" w:after="304"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0B7C4C" w:rsidRPr="00B77686" w:rsidRDefault="000B7C4C" w:rsidP="000B7C4C">
      <w:pPr>
        <w:pStyle w:val="21"/>
        <w:keepNext/>
        <w:keepLines/>
        <w:shd w:val="clear" w:color="auto" w:fill="auto"/>
        <w:spacing w:after="0" w:line="240" w:lineRule="auto"/>
        <w:ind w:firstLine="0"/>
        <w:rPr>
          <w:rFonts w:ascii="Bookman Old Style" w:hAnsi="Bookman Old Style"/>
          <w:sz w:val="20"/>
          <w:szCs w:val="20"/>
          <w:lang w:val="ru-RU"/>
        </w:rPr>
      </w:pPr>
      <w:bookmarkStart w:id="29" w:name="bookmark6"/>
      <w:r w:rsidRPr="00B77686">
        <w:rPr>
          <w:rFonts w:ascii="Bookman Old Style" w:hAnsi="Bookman Old Style"/>
          <w:sz w:val="20"/>
          <w:szCs w:val="20"/>
          <w:lang w:val="ru-RU"/>
        </w:rPr>
        <w:t>2.2.2 Модуль «Классное руководство»</w:t>
      </w:r>
      <w:bookmarkEnd w:id="29"/>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B7C4C" w:rsidRPr="00B77686" w:rsidRDefault="000B7C4C" w:rsidP="000B7C4C">
      <w:pPr>
        <w:pStyle w:val="41"/>
        <w:shd w:val="clear" w:color="auto" w:fill="auto"/>
        <w:spacing w:line="240" w:lineRule="auto"/>
        <w:ind w:firstLine="600"/>
        <w:rPr>
          <w:rFonts w:ascii="Bookman Old Style" w:hAnsi="Bookman Old Style"/>
          <w:b w:val="0"/>
          <w:sz w:val="20"/>
          <w:szCs w:val="20"/>
        </w:rPr>
      </w:pPr>
      <w:r w:rsidRPr="00B77686">
        <w:rPr>
          <w:rFonts w:ascii="Bookman Old Style" w:hAnsi="Bookman Old Style"/>
          <w:b w:val="0"/>
          <w:sz w:val="20"/>
          <w:szCs w:val="20"/>
        </w:rPr>
        <w:t>Работа с классным коллективом:</w:t>
      </w:r>
    </w:p>
    <w:p w:rsidR="000B7C4C" w:rsidRPr="00B77686" w:rsidRDefault="000B7C4C" w:rsidP="00B626D9">
      <w:pPr>
        <w:pStyle w:val="23"/>
        <w:numPr>
          <w:ilvl w:val="0"/>
          <w:numId w:val="98"/>
        </w:numPr>
        <w:shd w:val="clear" w:color="auto" w:fill="auto"/>
        <w:tabs>
          <w:tab w:val="left" w:pos="1006"/>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B7C4C" w:rsidRPr="00B77686" w:rsidRDefault="000B7C4C" w:rsidP="00B626D9">
      <w:pPr>
        <w:pStyle w:val="23"/>
        <w:numPr>
          <w:ilvl w:val="0"/>
          <w:numId w:val="98"/>
        </w:numPr>
        <w:shd w:val="clear" w:color="auto" w:fill="auto"/>
        <w:tabs>
          <w:tab w:val="left" w:pos="1006"/>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организация интересных и полезных для личностного развития ребенка</w:t>
      </w:r>
    </w:p>
    <w:p w:rsidR="000B7C4C" w:rsidRPr="00B77686" w:rsidRDefault="000B7C4C" w:rsidP="000B7C4C">
      <w:pPr>
        <w:pStyle w:val="23"/>
        <w:shd w:val="clear" w:color="auto" w:fill="auto"/>
        <w:tabs>
          <w:tab w:val="left" w:pos="4522"/>
          <w:tab w:val="left" w:pos="8366"/>
        </w:tabs>
        <w:spacing w:before="0" w:line="240" w:lineRule="auto"/>
        <w:ind w:firstLine="0"/>
        <w:rPr>
          <w:rFonts w:ascii="Bookman Old Style" w:hAnsi="Bookman Old Style"/>
          <w:sz w:val="20"/>
          <w:szCs w:val="20"/>
          <w:lang w:val="ru-RU"/>
        </w:rPr>
      </w:pPr>
      <w:r w:rsidRPr="00B77686">
        <w:rPr>
          <w:rFonts w:ascii="Bookman Old Style" w:hAnsi="Bookman Old Style"/>
          <w:sz w:val="20"/>
          <w:szCs w:val="20"/>
          <w:lang w:val="ru-RU"/>
        </w:rPr>
        <w:t>совместных дел с учащимися вверенного ему класса (познавательной, трудовой,спортивно-оздоровительной,духовно-нравственной,творческой,</w:t>
      </w:r>
    </w:p>
    <w:p w:rsidR="000B7C4C" w:rsidRPr="00B77686" w:rsidRDefault="000B7C4C" w:rsidP="000B7C4C">
      <w:pPr>
        <w:pStyle w:val="23"/>
        <w:shd w:val="clear" w:color="auto" w:fill="auto"/>
        <w:spacing w:before="0" w:line="240" w:lineRule="auto"/>
        <w:ind w:firstLine="0"/>
        <w:rPr>
          <w:rFonts w:ascii="Bookman Old Style" w:hAnsi="Bookman Old Style"/>
          <w:sz w:val="20"/>
          <w:szCs w:val="20"/>
          <w:lang w:val="ru-RU"/>
        </w:rPr>
      </w:pPr>
      <w:r w:rsidRPr="00B77686">
        <w:rPr>
          <w:rFonts w:ascii="Bookman Old Style" w:hAnsi="Bookman Old Style"/>
          <w:sz w:val="20"/>
          <w:szCs w:val="20"/>
          <w:lang w:val="ru-RU"/>
        </w:rPr>
        <w:t>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0B7C4C" w:rsidRPr="00B77686" w:rsidRDefault="000B7C4C" w:rsidP="00B626D9">
      <w:pPr>
        <w:pStyle w:val="23"/>
        <w:numPr>
          <w:ilvl w:val="0"/>
          <w:numId w:val="98"/>
        </w:numPr>
        <w:shd w:val="clear" w:color="auto" w:fill="auto"/>
        <w:tabs>
          <w:tab w:val="left" w:pos="854"/>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0B7C4C" w:rsidRPr="00B77686" w:rsidRDefault="000B7C4C" w:rsidP="00B626D9">
      <w:pPr>
        <w:pStyle w:val="23"/>
        <w:numPr>
          <w:ilvl w:val="0"/>
          <w:numId w:val="98"/>
        </w:numPr>
        <w:shd w:val="clear" w:color="auto" w:fill="auto"/>
        <w:tabs>
          <w:tab w:val="left" w:pos="1006"/>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0B7C4C" w:rsidRPr="00B77686" w:rsidRDefault="000B7C4C" w:rsidP="00B626D9">
      <w:pPr>
        <w:pStyle w:val="23"/>
        <w:numPr>
          <w:ilvl w:val="0"/>
          <w:numId w:val="98"/>
        </w:numPr>
        <w:shd w:val="clear" w:color="auto" w:fill="auto"/>
        <w:tabs>
          <w:tab w:val="left" w:pos="855"/>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0B7C4C" w:rsidRPr="00B77686" w:rsidRDefault="000B7C4C" w:rsidP="000B7C4C">
      <w:pPr>
        <w:pStyle w:val="41"/>
        <w:shd w:val="clear" w:color="auto" w:fill="auto"/>
        <w:spacing w:line="240" w:lineRule="auto"/>
        <w:ind w:firstLine="600"/>
        <w:rPr>
          <w:rFonts w:ascii="Bookman Old Style" w:hAnsi="Bookman Old Style"/>
          <w:b w:val="0"/>
          <w:sz w:val="20"/>
          <w:szCs w:val="20"/>
        </w:rPr>
      </w:pPr>
      <w:r w:rsidRPr="00B77686">
        <w:rPr>
          <w:rFonts w:ascii="Bookman Old Style" w:hAnsi="Bookman Old Style"/>
          <w:b w:val="0"/>
          <w:sz w:val="20"/>
          <w:szCs w:val="20"/>
        </w:rPr>
        <w:t>Индивидуальная работа с учащимися:</w:t>
      </w:r>
    </w:p>
    <w:p w:rsidR="000B7C4C" w:rsidRPr="00B77686" w:rsidRDefault="000B7C4C" w:rsidP="00B626D9">
      <w:pPr>
        <w:pStyle w:val="23"/>
        <w:numPr>
          <w:ilvl w:val="0"/>
          <w:numId w:val="98"/>
        </w:numPr>
        <w:shd w:val="clear" w:color="auto" w:fill="auto"/>
        <w:tabs>
          <w:tab w:val="left" w:pos="855"/>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0B7C4C" w:rsidRPr="00B77686" w:rsidRDefault="000B7C4C" w:rsidP="00B626D9">
      <w:pPr>
        <w:pStyle w:val="23"/>
        <w:numPr>
          <w:ilvl w:val="0"/>
          <w:numId w:val="98"/>
        </w:numPr>
        <w:shd w:val="clear" w:color="auto" w:fill="auto"/>
        <w:tabs>
          <w:tab w:val="left" w:pos="855"/>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0B7C4C" w:rsidRPr="00B77686" w:rsidRDefault="000B7C4C" w:rsidP="00B626D9">
      <w:pPr>
        <w:pStyle w:val="23"/>
        <w:numPr>
          <w:ilvl w:val="0"/>
          <w:numId w:val="98"/>
        </w:numPr>
        <w:shd w:val="clear" w:color="auto" w:fill="auto"/>
        <w:tabs>
          <w:tab w:val="left" w:pos="855"/>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0B7C4C" w:rsidRPr="00B77686" w:rsidRDefault="000B7C4C" w:rsidP="00B626D9">
      <w:pPr>
        <w:pStyle w:val="23"/>
        <w:numPr>
          <w:ilvl w:val="0"/>
          <w:numId w:val="98"/>
        </w:numPr>
        <w:shd w:val="clear" w:color="auto" w:fill="auto"/>
        <w:tabs>
          <w:tab w:val="left" w:pos="855"/>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B7C4C" w:rsidRPr="00B77686" w:rsidRDefault="000B7C4C" w:rsidP="000B7C4C">
      <w:pPr>
        <w:pStyle w:val="41"/>
        <w:shd w:val="clear" w:color="auto" w:fill="auto"/>
        <w:spacing w:line="240" w:lineRule="auto"/>
        <w:ind w:firstLine="600"/>
        <w:rPr>
          <w:rFonts w:ascii="Bookman Old Style" w:hAnsi="Bookman Old Style"/>
          <w:b w:val="0"/>
          <w:sz w:val="20"/>
          <w:szCs w:val="20"/>
          <w:lang w:val="ru-RU"/>
        </w:rPr>
      </w:pPr>
      <w:r w:rsidRPr="00B77686">
        <w:rPr>
          <w:rFonts w:ascii="Bookman Old Style" w:hAnsi="Bookman Old Style"/>
          <w:b w:val="0"/>
          <w:sz w:val="20"/>
          <w:szCs w:val="20"/>
          <w:lang w:val="ru-RU"/>
        </w:rPr>
        <w:t>Работа с учителями</w:t>
      </w:r>
      <w:r w:rsidRPr="00B77686">
        <w:rPr>
          <w:rStyle w:val="427pt"/>
          <w:rFonts w:ascii="Bookman Old Style" w:hAnsi="Bookman Old Style"/>
          <w:bCs/>
          <w:sz w:val="20"/>
          <w:szCs w:val="20"/>
        </w:rPr>
        <w:t xml:space="preserve">, </w:t>
      </w:r>
      <w:r w:rsidRPr="00B77686">
        <w:rPr>
          <w:rFonts w:ascii="Bookman Old Style" w:hAnsi="Bookman Old Style"/>
          <w:b w:val="0"/>
          <w:sz w:val="20"/>
          <w:szCs w:val="20"/>
          <w:lang w:val="ru-RU"/>
        </w:rPr>
        <w:t>преподающими в классе:</w:t>
      </w:r>
    </w:p>
    <w:p w:rsidR="000B7C4C" w:rsidRPr="00B77686" w:rsidRDefault="000B7C4C" w:rsidP="00B626D9">
      <w:pPr>
        <w:pStyle w:val="23"/>
        <w:numPr>
          <w:ilvl w:val="0"/>
          <w:numId w:val="98"/>
        </w:numPr>
        <w:shd w:val="clear" w:color="auto" w:fill="auto"/>
        <w:tabs>
          <w:tab w:val="left" w:pos="855"/>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B7C4C" w:rsidRPr="00B77686" w:rsidRDefault="000B7C4C" w:rsidP="00B626D9">
      <w:pPr>
        <w:pStyle w:val="23"/>
        <w:numPr>
          <w:ilvl w:val="0"/>
          <w:numId w:val="98"/>
        </w:numPr>
        <w:shd w:val="clear" w:color="auto" w:fill="auto"/>
        <w:tabs>
          <w:tab w:val="left" w:pos="855"/>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проведение мини-педсоветов, направленных на решение конкретных проблем класса и интеграцию воспитательных влияний на школьников;</w:t>
      </w:r>
    </w:p>
    <w:p w:rsidR="000B7C4C" w:rsidRPr="00B77686" w:rsidRDefault="000B7C4C" w:rsidP="00B626D9">
      <w:pPr>
        <w:pStyle w:val="23"/>
        <w:numPr>
          <w:ilvl w:val="0"/>
          <w:numId w:val="98"/>
        </w:numPr>
        <w:shd w:val="clear" w:color="auto" w:fill="auto"/>
        <w:tabs>
          <w:tab w:val="left" w:pos="855"/>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0B7C4C" w:rsidRPr="00B77686" w:rsidRDefault="000B7C4C" w:rsidP="00B626D9">
      <w:pPr>
        <w:pStyle w:val="23"/>
        <w:numPr>
          <w:ilvl w:val="0"/>
          <w:numId w:val="98"/>
        </w:numPr>
        <w:shd w:val="clear" w:color="auto" w:fill="auto"/>
        <w:tabs>
          <w:tab w:val="left" w:pos="855"/>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привлечение учителей к участию в родительских собраниях класса для объединения усилий в деле обучения и воспитания детей.</w:t>
      </w:r>
    </w:p>
    <w:p w:rsidR="000B7C4C" w:rsidRPr="00B77686" w:rsidRDefault="000B7C4C" w:rsidP="000B7C4C">
      <w:pPr>
        <w:pStyle w:val="41"/>
        <w:shd w:val="clear" w:color="auto" w:fill="auto"/>
        <w:spacing w:line="240" w:lineRule="auto"/>
        <w:ind w:firstLine="600"/>
        <w:rPr>
          <w:rFonts w:ascii="Bookman Old Style" w:hAnsi="Bookman Old Style"/>
          <w:b w:val="0"/>
          <w:sz w:val="20"/>
          <w:szCs w:val="20"/>
          <w:lang w:val="ru-RU"/>
        </w:rPr>
      </w:pPr>
      <w:r w:rsidRPr="00B77686">
        <w:rPr>
          <w:rFonts w:ascii="Bookman Old Style" w:hAnsi="Bookman Old Style"/>
          <w:b w:val="0"/>
          <w:sz w:val="20"/>
          <w:szCs w:val="20"/>
          <w:lang w:val="ru-RU"/>
        </w:rPr>
        <w:t xml:space="preserve">Работа с родителями учащихся или их законными представителями: </w:t>
      </w:r>
      <w:r w:rsidRPr="00B77686">
        <w:rPr>
          <w:rFonts w:ascii="Bookman Old Style" w:hAnsi="Bookman Old Style"/>
          <w:b w:val="0"/>
          <w:i w:val="0"/>
          <w:sz w:val="20"/>
          <w:szCs w:val="20"/>
          <w:lang w:val="ru-RU"/>
        </w:rPr>
        <w:t>регулярное информирование родителей о школьных успехах и проблемах их детей, о жизни класса в целом;</w:t>
      </w:r>
    </w:p>
    <w:p w:rsidR="000B7C4C" w:rsidRPr="00B77686" w:rsidRDefault="000B7C4C" w:rsidP="00B626D9">
      <w:pPr>
        <w:pStyle w:val="23"/>
        <w:numPr>
          <w:ilvl w:val="0"/>
          <w:numId w:val="98"/>
        </w:numPr>
        <w:shd w:val="clear" w:color="auto" w:fill="auto"/>
        <w:tabs>
          <w:tab w:val="left" w:pos="828"/>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0B7C4C" w:rsidRPr="00B77686" w:rsidRDefault="000B7C4C" w:rsidP="00B626D9">
      <w:pPr>
        <w:pStyle w:val="23"/>
        <w:numPr>
          <w:ilvl w:val="0"/>
          <w:numId w:val="98"/>
        </w:numPr>
        <w:shd w:val="clear" w:color="auto" w:fill="auto"/>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 xml:space="preserve"> организация родительских собраний, происходящих в режиме обсуждения наиболее острых проблем обучения и воспитания школьников;</w:t>
      </w:r>
    </w:p>
    <w:p w:rsidR="000B7C4C" w:rsidRPr="00B77686" w:rsidRDefault="000B7C4C" w:rsidP="00B626D9">
      <w:pPr>
        <w:pStyle w:val="23"/>
        <w:numPr>
          <w:ilvl w:val="0"/>
          <w:numId w:val="98"/>
        </w:numPr>
        <w:shd w:val="clear" w:color="auto" w:fill="auto"/>
        <w:tabs>
          <w:tab w:val="left" w:pos="828"/>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0B7C4C" w:rsidRPr="00B77686" w:rsidRDefault="000B7C4C" w:rsidP="00B626D9">
      <w:pPr>
        <w:pStyle w:val="23"/>
        <w:numPr>
          <w:ilvl w:val="0"/>
          <w:numId w:val="98"/>
        </w:numPr>
        <w:shd w:val="clear" w:color="auto" w:fill="auto"/>
        <w:tabs>
          <w:tab w:val="left" w:pos="828"/>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привлечение членов семей школьников к организации и проведению дел класса;</w:t>
      </w:r>
    </w:p>
    <w:p w:rsidR="000B7C4C" w:rsidRPr="00B77686" w:rsidRDefault="000B7C4C" w:rsidP="00B626D9">
      <w:pPr>
        <w:pStyle w:val="23"/>
        <w:numPr>
          <w:ilvl w:val="0"/>
          <w:numId w:val="98"/>
        </w:numPr>
        <w:shd w:val="clear" w:color="auto" w:fill="auto"/>
        <w:tabs>
          <w:tab w:val="left" w:pos="828"/>
        </w:tabs>
        <w:spacing w:before="0" w:after="304"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организация на базе класса семейных праздников, конкурсов, соревнований, направленных на сплочение семьи и школы.</w:t>
      </w:r>
    </w:p>
    <w:p w:rsidR="000B7C4C" w:rsidRPr="00B77686" w:rsidRDefault="000B7C4C" w:rsidP="000B7C4C">
      <w:pPr>
        <w:pStyle w:val="21"/>
        <w:keepNext/>
        <w:keepLines/>
        <w:shd w:val="clear" w:color="auto" w:fill="auto"/>
        <w:spacing w:after="0" w:line="240" w:lineRule="auto"/>
        <w:ind w:firstLine="0"/>
        <w:rPr>
          <w:rFonts w:ascii="Bookman Old Style" w:hAnsi="Bookman Old Style"/>
          <w:sz w:val="20"/>
          <w:szCs w:val="20"/>
          <w:lang w:val="ru-RU"/>
        </w:rPr>
      </w:pPr>
      <w:bookmarkStart w:id="30" w:name="bookmark7"/>
      <w:r w:rsidRPr="00B77686">
        <w:rPr>
          <w:rFonts w:ascii="Bookman Old Style" w:hAnsi="Bookman Old Style"/>
          <w:sz w:val="20"/>
          <w:szCs w:val="20"/>
          <w:lang w:val="ru-RU"/>
        </w:rPr>
        <w:t>Модуль 2.2.3. «Курсы внеурочной деятельности»</w:t>
      </w:r>
      <w:bookmarkEnd w:id="30"/>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Воспитание на занятиях школьных курсов внеурочной деятельности осуществляется преимущественно через:</w:t>
      </w:r>
    </w:p>
    <w:p w:rsidR="000B7C4C" w:rsidRPr="00B77686" w:rsidRDefault="000B7C4C" w:rsidP="00B626D9">
      <w:pPr>
        <w:pStyle w:val="23"/>
        <w:numPr>
          <w:ilvl w:val="0"/>
          <w:numId w:val="97"/>
        </w:numPr>
        <w:shd w:val="clear" w:color="auto" w:fill="auto"/>
        <w:tabs>
          <w:tab w:val="left" w:pos="828"/>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B7C4C" w:rsidRPr="00B77686" w:rsidRDefault="000B7C4C" w:rsidP="00B626D9">
      <w:pPr>
        <w:pStyle w:val="23"/>
        <w:numPr>
          <w:ilvl w:val="0"/>
          <w:numId w:val="97"/>
        </w:numPr>
        <w:shd w:val="clear" w:color="auto" w:fill="auto"/>
        <w:tabs>
          <w:tab w:val="left" w:pos="828"/>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0B7C4C" w:rsidRPr="00B77686" w:rsidRDefault="000B7C4C" w:rsidP="00B626D9">
      <w:pPr>
        <w:pStyle w:val="23"/>
        <w:numPr>
          <w:ilvl w:val="0"/>
          <w:numId w:val="97"/>
        </w:numPr>
        <w:shd w:val="clear" w:color="auto" w:fill="auto"/>
        <w:tabs>
          <w:tab w:val="left" w:pos="828"/>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создание в детских объединениях традиций, задающих их членам определенные социально значимые формы поведения;</w:t>
      </w:r>
    </w:p>
    <w:p w:rsidR="000B7C4C" w:rsidRPr="00B77686" w:rsidRDefault="000B7C4C" w:rsidP="00B626D9">
      <w:pPr>
        <w:pStyle w:val="23"/>
        <w:numPr>
          <w:ilvl w:val="0"/>
          <w:numId w:val="97"/>
        </w:numPr>
        <w:shd w:val="clear" w:color="auto" w:fill="auto"/>
        <w:tabs>
          <w:tab w:val="left" w:pos="828"/>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0B7C4C" w:rsidRPr="00B77686" w:rsidRDefault="000B7C4C" w:rsidP="00B626D9">
      <w:pPr>
        <w:pStyle w:val="23"/>
        <w:numPr>
          <w:ilvl w:val="0"/>
          <w:numId w:val="97"/>
        </w:numPr>
        <w:shd w:val="clear" w:color="auto" w:fill="auto"/>
        <w:tabs>
          <w:tab w:val="left" w:pos="828"/>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поощрение педагогами детских инициатив и детского самоуправления.</w:t>
      </w:r>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Реализация воспитательного потенциала курсов внеурочной деятельности</w:t>
      </w:r>
    </w:p>
    <w:p w:rsidR="000B7C4C" w:rsidRPr="00B77686" w:rsidRDefault="000B7C4C" w:rsidP="000B7C4C">
      <w:pPr>
        <w:pStyle w:val="23"/>
        <w:shd w:val="clear" w:color="auto" w:fill="auto"/>
        <w:spacing w:before="0" w:line="240" w:lineRule="auto"/>
        <w:ind w:firstLine="0"/>
        <w:jc w:val="left"/>
        <w:rPr>
          <w:rFonts w:ascii="Bookman Old Style" w:hAnsi="Bookman Old Style"/>
          <w:sz w:val="20"/>
          <w:szCs w:val="20"/>
          <w:lang w:val="ru-RU"/>
        </w:rPr>
      </w:pPr>
      <w:r w:rsidRPr="00B77686">
        <w:rPr>
          <w:rFonts w:ascii="Bookman Old Style" w:hAnsi="Bookman Old Style"/>
          <w:sz w:val="20"/>
          <w:szCs w:val="20"/>
          <w:lang w:val="ru-RU"/>
        </w:rPr>
        <w:t>происходит в рамках следующих выбранных школьниками ее видов.</w:t>
      </w:r>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Style w:val="24"/>
          <w:rFonts w:ascii="Bookman Old Style" w:eastAsia="Bookman Old Style" w:hAnsi="Bookman Old Style"/>
          <w:sz w:val="20"/>
          <w:szCs w:val="20"/>
        </w:rPr>
        <w:t>Познавательная деятельность.</w:t>
      </w:r>
      <w:r w:rsidRPr="00B77686">
        <w:rPr>
          <w:rFonts w:ascii="Bookman Old Style" w:hAnsi="Bookman Old Style"/>
          <w:sz w:val="20"/>
          <w:szCs w:val="20"/>
          <w:lang w:val="ru-RU"/>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Style w:val="24"/>
          <w:rFonts w:ascii="Bookman Old Style" w:eastAsia="Bookman Old Style" w:hAnsi="Bookman Old Style"/>
          <w:sz w:val="20"/>
          <w:szCs w:val="20"/>
        </w:rPr>
        <w:t>Художественное творчество.</w:t>
      </w:r>
      <w:r w:rsidRPr="00B77686">
        <w:rPr>
          <w:rFonts w:ascii="Bookman Old Style" w:hAnsi="Bookman Old Style"/>
          <w:sz w:val="20"/>
          <w:szCs w:val="20"/>
          <w:lang w:val="ru-RU"/>
        </w:rPr>
        <w:t xml:space="preserve">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Style w:val="25"/>
          <w:rFonts w:ascii="Bookman Old Style" w:hAnsi="Bookman Old Style"/>
          <w:b w:val="0"/>
          <w:sz w:val="20"/>
          <w:szCs w:val="20"/>
        </w:rPr>
        <w:t>Проблемно-ценностное общение.</w:t>
      </w:r>
      <w:r w:rsidRPr="00B77686">
        <w:rPr>
          <w:rStyle w:val="227pt"/>
          <w:rFonts w:ascii="Bookman Old Style" w:hAnsi="Bookman Old Style"/>
          <w:b w:val="0"/>
          <w:sz w:val="20"/>
          <w:szCs w:val="20"/>
        </w:rPr>
        <w:t xml:space="preserve"> </w:t>
      </w:r>
      <w:r w:rsidRPr="00B77686">
        <w:rPr>
          <w:rFonts w:ascii="Bookman Old Style" w:hAnsi="Bookman Old Style"/>
          <w:sz w:val="20"/>
          <w:szCs w:val="20"/>
          <w:lang w:val="ru-RU"/>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Style w:val="25"/>
          <w:rFonts w:ascii="Bookman Old Style" w:hAnsi="Bookman Old Style"/>
          <w:b w:val="0"/>
          <w:sz w:val="20"/>
          <w:szCs w:val="20"/>
        </w:rPr>
        <w:t>Туристско-краеведческая деятельность</w:t>
      </w:r>
      <w:r w:rsidRPr="00B77686">
        <w:rPr>
          <w:rStyle w:val="24"/>
          <w:rFonts w:ascii="Bookman Old Style" w:eastAsia="Bookman Old Style" w:hAnsi="Bookman Old Style"/>
          <w:sz w:val="20"/>
          <w:szCs w:val="20"/>
        </w:rPr>
        <w:t>.</w:t>
      </w:r>
      <w:r w:rsidRPr="00B77686">
        <w:rPr>
          <w:rFonts w:ascii="Bookman Old Style" w:hAnsi="Bookman Old Style"/>
          <w:sz w:val="20"/>
          <w:szCs w:val="20"/>
          <w:lang w:val="ru-RU"/>
        </w:rPr>
        <w:t xml:space="preserve">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Style w:val="25"/>
          <w:rFonts w:ascii="Bookman Old Style" w:hAnsi="Bookman Old Style"/>
          <w:b w:val="0"/>
          <w:sz w:val="20"/>
          <w:szCs w:val="20"/>
        </w:rPr>
        <w:t>Спортивно-оздоровительная деятельность.</w:t>
      </w:r>
      <w:r w:rsidRPr="00B77686">
        <w:rPr>
          <w:rStyle w:val="227pt"/>
          <w:rFonts w:ascii="Bookman Old Style" w:hAnsi="Bookman Old Style"/>
          <w:b w:val="0"/>
          <w:sz w:val="20"/>
          <w:szCs w:val="20"/>
        </w:rPr>
        <w:t xml:space="preserve"> </w:t>
      </w:r>
      <w:r w:rsidRPr="00B77686">
        <w:rPr>
          <w:rFonts w:ascii="Bookman Old Style" w:hAnsi="Bookman Old Style"/>
          <w:sz w:val="20"/>
          <w:szCs w:val="20"/>
          <w:lang w:val="ru-RU"/>
        </w:rP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Style w:val="25"/>
          <w:rFonts w:ascii="Bookman Old Style" w:hAnsi="Bookman Old Style"/>
          <w:b w:val="0"/>
          <w:sz w:val="20"/>
          <w:szCs w:val="20"/>
        </w:rPr>
        <w:t>Трудовая деятельность.</w:t>
      </w:r>
      <w:r w:rsidRPr="00B77686">
        <w:rPr>
          <w:rStyle w:val="227pt"/>
          <w:rFonts w:ascii="Bookman Old Style" w:hAnsi="Bookman Old Style"/>
          <w:b w:val="0"/>
          <w:sz w:val="20"/>
          <w:szCs w:val="20"/>
        </w:rPr>
        <w:t xml:space="preserve"> </w:t>
      </w:r>
      <w:r w:rsidRPr="00B77686">
        <w:rPr>
          <w:rFonts w:ascii="Bookman Old Style" w:hAnsi="Bookman Old Style"/>
          <w:sz w:val="20"/>
          <w:szCs w:val="20"/>
          <w:lang w:val="ru-RU"/>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rsidR="000B7C4C" w:rsidRPr="00B77686" w:rsidRDefault="000B7C4C" w:rsidP="000B7C4C">
      <w:pPr>
        <w:pStyle w:val="23"/>
        <w:shd w:val="clear" w:color="auto" w:fill="auto"/>
        <w:spacing w:before="0" w:after="300" w:line="240" w:lineRule="auto"/>
        <w:ind w:firstLine="600"/>
        <w:rPr>
          <w:rFonts w:ascii="Bookman Old Style" w:hAnsi="Bookman Old Style"/>
          <w:sz w:val="20"/>
          <w:szCs w:val="20"/>
          <w:lang w:val="ru-RU"/>
        </w:rPr>
      </w:pPr>
      <w:r w:rsidRPr="00B77686">
        <w:rPr>
          <w:rStyle w:val="25"/>
          <w:rFonts w:ascii="Bookman Old Style" w:hAnsi="Bookman Old Style"/>
          <w:b w:val="0"/>
          <w:sz w:val="20"/>
          <w:szCs w:val="20"/>
        </w:rPr>
        <w:t>Игровая деятельность.</w:t>
      </w:r>
      <w:r w:rsidRPr="00B77686">
        <w:rPr>
          <w:rStyle w:val="227pt"/>
          <w:rFonts w:ascii="Bookman Old Style" w:hAnsi="Bookman Old Style"/>
          <w:b w:val="0"/>
          <w:sz w:val="20"/>
          <w:szCs w:val="20"/>
        </w:rPr>
        <w:t xml:space="preserve"> </w:t>
      </w:r>
      <w:r w:rsidRPr="00B77686">
        <w:rPr>
          <w:rFonts w:ascii="Bookman Old Style" w:hAnsi="Bookman Old Style"/>
          <w:sz w:val="20"/>
          <w:szCs w:val="20"/>
          <w:lang w:val="ru-RU"/>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0B7C4C" w:rsidRPr="00B77686" w:rsidRDefault="000B7C4C" w:rsidP="000B7C4C">
      <w:pPr>
        <w:pStyle w:val="21"/>
        <w:keepNext/>
        <w:keepLines/>
        <w:shd w:val="clear" w:color="auto" w:fill="auto"/>
        <w:tabs>
          <w:tab w:val="left" w:pos="543"/>
        </w:tabs>
        <w:spacing w:after="0" w:line="240" w:lineRule="auto"/>
        <w:ind w:firstLine="0"/>
        <w:rPr>
          <w:rFonts w:ascii="Bookman Old Style" w:hAnsi="Bookman Old Style"/>
          <w:sz w:val="20"/>
          <w:szCs w:val="20"/>
          <w:lang w:val="ru-RU"/>
        </w:rPr>
      </w:pPr>
      <w:bookmarkStart w:id="31" w:name="bookmark8"/>
      <w:r w:rsidRPr="00B77686">
        <w:rPr>
          <w:rFonts w:ascii="Bookman Old Style" w:hAnsi="Bookman Old Style"/>
          <w:sz w:val="20"/>
          <w:szCs w:val="20"/>
          <w:lang w:val="ru-RU"/>
        </w:rPr>
        <w:t>2.2.4.Модуль «Школьный урок»</w:t>
      </w:r>
      <w:bookmarkEnd w:id="31"/>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Реализация школьными педагогами воспитательного потенциала урока предполагает следующее:</w:t>
      </w:r>
    </w:p>
    <w:p w:rsidR="000B7C4C" w:rsidRPr="00B77686" w:rsidRDefault="000B7C4C" w:rsidP="00B626D9">
      <w:pPr>
        <w:pStyle w:val="23"/>
        <w:numPr>
          <w:ilvl w:val="0"/>
          <w:numId w:val="98"/>
        </w:numPr>
        <w:shd w:val="clear" w:color="auto" w:fill="auto"/>
        <w:tabs>
          <w:tab w:val="left" w:pos="995"/>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B7C4C" w:rsidRPr="00B77686" w:rsidRDefault="000B7C4C" w:rsidP="00B626D9">
      <w:pPr>
        <w:pStyle w:val="23"/>
        <w:numPr>
          <w:ilvl w:val="0"/>
          <w:numId w:val="98"/>
        </w:numPr>
        <w:shd w:val="clear" w:color="auto" w:fill="auto"/>
        <w:tabs>
          <w:tab w:val="left" w:pos="995"/>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0B7C4C" w:rsidRPr="00B77686" w:rsidRDefault="000B7C4C" w:rsidP="00B626D9">
      <w:pPr>
        <w:pStyle w:val="23"/>
        <w:numPr>
          <w:ilvl w:val="0"/>
          <w:numId w:val="98"/>
        </w:numPr>
        <w:shd w:val="clear" w:color="auto" w:fill="auto"/>
        <w:tabs>
          <w:tab w:val="left" w:pos="995"/>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0B7C4C" w:rsidRPr="00B77686" w:rsidRDefault="000B7C4C" w:rsidP="00B626D9">
      <w:pPr>
        <w:pStyle w:val="23"/>
        <w:numPr>
          <w:ilvl w:val="0"/>
          <w:numId w:val="98"/>
        </w:numPr>
        <w:shd w:val="clear" w:color="auto" w:fill="auto"/>
        <w:tabs>
          <w:tab w:val="left" w:pos="995"/>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B7C4C" w:rsidRPr="00B77686" w:rsidRDefault="000B7C4C" w:rsidP="00B626D9">
      <w:pPr>
        <w:pStyle w:val="23"/>
        <w:numPr>
          <w:ilvl w:val="0"/>
          <w:numId w:val="98"/>
        </w:numPr>
        <w:shd w:val="clear" w:color="auto" w:fill="auto"/>
        <w:tabs>
          <w:tab w:val="left" w:pos="995"/>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0B7C4C" w:rsidRPr="00B77686" w:rsidRDefault="000B7C4C" w:rsidP="00B626D9">
      <w:pPr>
        <w:pStyle w:val="23"/>
        <w:numPr>
          <w:ilvl w:val="0"/>
          <w:numId w:val="98"/>
        </w:numPr>
        <w:shd w:val="clear" w:color="auto" w:fill="auto"/>
        <w:tabs>
          <w:tab w:val="left" w:pos="998"/>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включение в урок игровых процедур, которые помогают поддержать</w:t>
      </w:r>
    </w:p>
    <w:p w:rsidR="000B7C4C" w:rsidRPr="00B77686" w:rsidRDefault="000B7C4C" w:rsidP="000B7C4C">
      <w:pPr>
        <w:pStyle w:val="23"/>
        <w:shd w:val="clear" w:color="auto" w:fill="auto"/>
        <w:tabs>
          <w:tab w:val="left" w:pos="1810"/>
          <w:tab w:val="left" w:pos="8290"/>
        </w:tabs>
        <w:spacing w:before="0" w:line="240" w:lineRule="auto"/>
        <w:ind w:firstLine="0"/>
        <w:rPr>
          <w:rFonts w:ascii="Bookman Old Style" w:hAnsi="Bookman Old Style"/>
          <w:sz w:val="20"/>
          <w:szCs w:val="20"/>
          <w:lang w:val="ru-RU"/>
        </w:rPr>
      </w:pPr>
      <w:r w:rsidRPr="00B77686">
        <w:rPr>
          <w:rFonts w:ascii="Bookman Old Style" w:hAnsi="Bookman Old Style"/>
          <w:sz w:val="20"/>
          <w:szCs w:val="20"/>
          <w:lang w:val="ru-RU"/>
        </w:rPr>
        <w:t>мотивацию</w:t>
      </w:r>
      <w:r w:rsidRPr="00B77686">
        <w:rPr>
          <w:rFonts w:ascii="Bookman Old Style" w:hAnsi="Bookman Old Style"/>
          <w:sz w:val="20"/>
          <w:szCs w:val="20"/>
          <w:lang w:val="ru-RU"/>
        </w:rPr>
        <w:tab/>
        <w:t>детей к получению знаний, налаживанию</w:t>
      </w:r>
      <w:r w:rsidRPr="00B77686">
        <w:rPr>
          <w:rFonts w:ascii="Bookman Old Style" w:hAnsi="Bookman Old Style"/>
          <w:sz w:val="20"/>
          <w:szCs w:val="20"/>
          <w:lang w:val="ru-RU"/>
        </w:rPr>
        <w:tab/>
        <w:t>позитивных</w:t>
      </w:r>
    </w:p>
    <w:p w:rsidR="000B7C4C" w:rsidRPr="00B77686" w:rsidRDefault="000B7C4C" w:rsidP="000B7C4C">
      <w:pPr>
        <w:pStyle w:val="23"/>
        <w:shd w:val="clear" w:color="auto" w:fill="auto"/>
        <w:spacing w:before="0" w:line="240" w:lineRule="auto"/>
        <w:ind w:firstLine="0"/>
        <w:rPr>
          <w:rFonts w:ascii="Bookman Old Style" w:hAnsi="Bookman Old Style"/>
          <w:sz w:val="20"/>
          <w:szCs w:val="20"/>
          <w:lang w:val="ru-RU"/>
        </w:rPr>
      </w:pPr>
      <w:r w:rsidRPr="00B77686">
        <w:rPr>
          <w:rFonts w:ascii="Bookman Old Style" w:hAnsi="Bookman Old Style"/>
          <w:sz w:val="20"/>
          <w:szCs w:val="20"/>
          <w:lang w:val="ru-RU"/>
        </w:rPr>
        <w:t>межличностных отношений в классе, помогают установлению доброжелательной атмосферы во время урока;</w:t>
      </w:r>
    </w:p>
    <w:p w:rsidR="000B7C4C" w:rsidRPr="00B77686" w:rsidRDefault="000B7C4C" w:rsidP="00B626D9">
      <w:pPr>
        <w:pStyle w:val="23"/>
        <w:numPr>
          <w:ilvl w:val="0"/>
          <w:numId w:val="98"/>
        </w:numPr>
        <w:shd w:val="clear" w:color="auto" w:fill="auto"/>
        <w:tabs>
          <w:tab w:val="left" w:pos="998"/>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B7C4C" w:rsidRPr="00B77686" w:rsidRDefault="000B7C4C" w:rsidP="00B626D9">
      <w:pPr>
        <w:pStyle w:val="23"/>
        <w:numPr>
          <w:ilvl w:val="0"/>
          <w:numId w:val="98"/>
        </w:numPr>
        <w:shd w:val="clear" w:color="auto" w:fill="auto"/>
        <w:tabs>
          <w:tab w:val="left" w:pos="998"/>
        </w:tabs>
        <w:spacing w:before="0" w:after="30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B7C4C" w:rsidRPr="00B77686" w:rsidRDefault="000B7C4C" w:rsidP="000B7C4C">
      <w:pPr>
        <w:pStyle w:val="21"/>
        <w:keepNext/>
        <w:keepLines/>
        <w:shd w:val="clear" w:color="auto" w:fill="auto"/>
        <w:tabs>
          <w:tab w:val="left" w:pos="538"/>
        </w:tabs>
        <w:spacing w:after="0" w:line="240" w:lineRule="auto"/>
        <w:ind w:firstLine="0"/>
        <w:rPr>
          <w:rFonts w:ascii="Bookman Old Style" w:hAnsi="Bookman Old Style"/>
          <w:sz w:val="20"/>
          <w:szCs w:val="20"/>
          <w:lang w:val="ru-RU"/>
        </w:rPr>
      </w:pPr>
      <w:bookmarkStart w:id="32" w:name="bookmark9"/>
      <w:r w:rsidRPr="00B77686">
        <w:rPr>
          <w:rFonts w:ascii="Bookman Old Style" w:hAnsi="Bookman Old Style"/>
          <w:sz w:val="20"/>
          <w:szCs w:val="20"/>
          <w:lang w:val="ru-RU"/>
        </w:rPr>
        <w:t>2.2.5.Модуль «Самоуправление»</w:t>
      </w:r>
      <w:bookmarkEnd w:id="32"/>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Детское самоуправление в школе осуществляется следующим образом.</w:t>
      </w:r>
    </w:p>
    <w:p w:rsidR="000B7C4C" w:rsidRPr="00B77686" w:rsidRDefault="000B7C4C" w:rsidP="000B7C4C">
      <w:pPr>
        <w:pStyle w:val="41"/>
        <w:shd w:val="clear" w:color="auto" w:fill="auto"/>
        <w:spacing w:line="240" w:lineRule="auto"/>
        <w:ind w:firstLine="600"/>
        <w:rPr>
          <w:rFonts w:ascii="Bookman Old Style" w:hAnsi="Bookman Old Style"/>
          <w:b w:val="0"/>
          <w:sz w:val="20"/>
          <w:szCs w:val="20"/>
        </w:rPr>
      </w:pPr>
      <w:r w:rsidRPr="00B77686">
        <w:rPr>
          <w:rFonts w:ascii="Bookman Old Style" w:hAnsi="Bookman Old Style"/>
          <w:b w:val="0"/>
          <w:sz w:val="20"/>
          <w:szCs w:val="20"/>
        </w:rPr>
        <w:t>На уровне школы:</w:t>
      </w:r>
    </w:p>
    <w:p w:rsidR="000B7C4C" w:rsidRPr="00B77686" w:rsidRDefault="000B7C4C" w:rsidP="00B626D9">
      <w:pPr>
        <w:pStyle w:val="23"/>
        <w:numPr>
          <w:ilvl w:val="0"/>
          <w:numId w:val="98"/>
        </w:numPr>
        <w:shd w:val="clear" w:color="auto" w:fill="auto"/>
        <w:tabs>
          <w:tab w:val="left" w:pos="998"/>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0B7C4C" w:rsidRPr="00B77686" w:rsidRDefault="000B7C4C" w:rsidP="00B626D9">
      <w:pPr>
        <w:pStyle w:val="23"/>
        <w:numPr>
          <w:ilvl w:val="0"/>
          <w:numId w:val="98"/>
        </w:numPr>
        <w:shd w:val="clear" w:color="auto" w:fill="auto"/>
        <w:tabs>
          <w:tab w:val="left" w:pos="998"/>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0B7C4C" w:rsidRPr="00B77686" w:rsidRDefault="000B7C4C" w:rsidP="00B626D9">
      <w:pPr>
        <w:pStyle w:val="23"/>
        <w:numPr>
          <w:ilvl w:val="0"/>
          <w:numId w:val="98"/>
        </w:numPr>
        <w:shd w:val="clear" w:color="auto" w:fill="auto"/>
        <w:tabs>
          <w:tab w:val="left" w:pos="998"/>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0B7C4C" w:rsidRPr="00B77686" w:rsidRDefault="000B7C4C" w:rsidP="00B626D9">
      <w:pPr>
        <w:pStyle w:val="23"/>
        <w:numPr>
          <w:ilvl w:val="0"/>
          <w:numId w:val="98"/>
        </w:numPr>
        <w:shd w:val="clear" w:color="auto" w:fill="auto"/>
        <w:tabs>
          <w:tab w:val="left" w:pos="998"/>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0B7C4C" w:rsidRPr="00B77686" w:rsidRDefault="000B7C4C" w:rsidP="00B626D9">
      <w:pPr>
        <w:pStyle w:val="23"/>
        <w:numPr>
          <w:ilvl w:val="0"/>
          <w:numId w:val="98"/>
        </w:numPr>
        <w:shd w:val="clear" w:color="auto" w:fill="auto"/>
        <w:tabs>
          <w:tab w:val="left" w:pos="994"/>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0B7C4C" w:rsidRPr="00B77686" w:rsidRDefault="000B7C4C" w:rsidP="000B7C4C">
      <w:pPr>
        <w:pStyle w:val="51"/>
        <w:shd w:val="clear" w:color="auto" w:fill="auto"/>
        <w:spacing w:line="240" w:lineRule="auto"/>
        <w:ind w:firstLine="600"/>
        <w:rPr>
          <w:rFonts w:ascii="Bookman Old Style" w:hAnsi="Bookman Old Style"/>
          <w:sz w:val="20"/>
          <w:szCs w:val="20"/>
        </w:rPr>
      </w:pPr>
      <w:r w:rsidRPr="00B77686">
        <w:rPr>
          <w:rFonts w:ascii="Bookman Old Style" w:hAnsi="Bookman Old Style"/>
          <w:sz w:val="20"/>
          <w:szCs w:val="20"/>
        </w:rPr>
        <w:t>На уровне классов:</w:t>
      </w:r>
    </w:p>
    <w:p w:rsidR="000B7C4C" w:rsidRPr="00B77686" w:rsidRDefault="000B7C4C" w:rsidP="00B626D9">
      <w:pPr>
        <w:pStyle w:val="23"/>
        <w:numPr>
          <w:ilvl w:val="0"/>
          <w:numId w:val="98"/>
        </w:numPr>
        <w:shd w:val="clear" w:color="auto" w:fill="auto"/>
        <w:tabs>
          <w:tab w:val="left" w:pos="994"/>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0B7C4C" w:rsidRPr="00B77686" w:rsidRDefault="000B7C4C" w:rsidP="00B626D9">
      <w:pPr>
        <w:pStyle w:val="23"/>
        <w:numPr>
          <w:ilvl w:val="0"/>
          <w:numId w:val="98"/>
        </w:numPr>
        <w:shd w:val="clear" w:color="auto" w:fill="auto"/>
        <w:tabs>
          <w:tab w:val="left" w:pos="994"/>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0B7C4C" w:rsidRPr="00B77686" w:rsidRDefault="000B7C4C" w:rsidP="00B626D9">
      <w:pPr>
        <w:pStyle w:val="23"/>
        <w:numPr>
          <w:ilvl w:val="0"/>
          <w:numId w:val="98"/>
        </w:numPr>
        <w:shd w:val="clear" w:color="auto" w:fill="auto"/>
        <w:tabs>
          <w:tab w:val="left" w:pos="994"/>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0B7C4C" w:rsidRPr="00B77686" w:rsidRDefault="000B7C4C" w:rsidP="000B7C4C">
      <w:pPr>
        <w:pStyle w:val="51"/>
        <w:shd w:val="clear" w:color="auto" w:fill="auto"/>
        <w:spacing w:line="240" w:lineRule="auto"/>
        <w:ind w:firstLine="600"/>
        <w:rPr>
          <w:rFonts w:ascii="Bookman Old Style" w:hAnsi="Bookman Old Style"/>
          <w:sz w:val="20"/>
          <w:szCs w:val="20"/>
        </w:rPr>
      </w:pPr>
      <w:r w:rsidRPr="00B77686">
        <w:rPr>
          <w:rFonts w:ascii="Bookman Old Style" w:hAnsi="Bookman Old Style"/>
          <w:sz w:val="20"/>
          <w:szCs w:val="20"/>
        </w:rPr>
        <w:t>На индивидуальном уровне:</w:t>
      </w:r>
    </w:p>
    <w:p w:rsidR="000B7C4C" w:rsidRPr="00B77686" w:rsidRDefault="000B7C4C" w:rsidP="00B626D9">
      <w:pPr>
        <w:pStyle w:val="23"/>
        <w:numPr>
          <w:ilvl w:val="0"/>
          <w:numId w:val="98"/>
        </w:numPr>
        <w:shd w:val="clear" w:color="auto" w:fill="auto"/>
        <w:tabs>
          <w:tab w:val="left" w:pos="994"/>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через вовлечение школьников в планирование, организацию, проведение и анализ общешкольных и внутриклассных дел;</w:t>
      </w:r>
    </w:p>
    <w:p w:rsidR="000B7C4C" w:rsidRPr="00B77686" w:rsidRDefault="000B7C4C" w:rsidP="00B626D9">
      <w:pPr>
        <w:pStyle w:val="23"/>
        <w:numPr>
          <w:ilvl w:val="0"/>
          <w:numId w:val="98"/>
        </w:numPr>
        <w:shd w:val="clear" w:color="auto" w:fill="auto"/>
        <w:tabs>
          <w:tab w:val="left" w:pos="994"/>
        </w:tabs>
        <w:spacing w:before="0" w:after="30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0B7C4C" w:rsidRPr="00B77686" w:rsidRDefault="000B7C4C" w:rsidP="000B7C4C">
      <w:pPr>
        <w:pStyle w:val="21"/>
        <w:keepNext/>
        <w:keepLines/>
        <w:shd w:val="clear" w:color="auto" w:fill="auto"/>
        <w:tabs>
          <w:tab w:val="left" w:pos="543"/>
        </w:tabs>
        <w:spacing w:after="0" w:line="240" w:lineRule="auto"/>
        <w:ind w:firstLine="0"/>
        <w:rPr>
          <w:rFonts w:ascii="Bookman Old Style" w:hAnsi="Bookman Old Style"/>
          <w:sz w:val="20"/>
          <w:szCs w:val="20"/>
          <w:lang w:val="ru-RU"/>
        </w:rPr>
      </w:pPr>
      <w:bookmarkStart w:id="33" w:name="bookmark10"/>
      <w:r w:rsidRPr="00B77686">
        <w:rPr>
          <w:rFonts w:ascii="Bookman Old Style" w:hAnsi="Bookman Old Style"/>
          <w:sz w:val="20"/>
          <w:szCs w:val="20"/>
          <w:lang w:val="ru-RU"/>
        </w:rPr>
        <w:t>2.2.6.Модуль «Детские общественные объединения»</w:t>
      </w:r>
      <w:bookmarkEnd w:id="33"/>
    </w:p>
    <w:p w:rsidR="000B7C4C" w:rsidRPr="00B77686" w:rsidRDefault="000B7C4C" w:rsidP="000B7C4C">
      <w:pPr>
        <w:pStyle w:val="23"/>
        <w:shd w:val="clear" w:color="auto" w:fill="auto"/>
        <w:spacing w:before="0" w:line="240" w:lineRule="auto"/>
        <w:ind w:firstLine="600"/>
        <w:rPr>
          <w:rFonts w:ascii="Bookman Old Style" w:hAnsi="Bookman Old Style"/>
          <w:sz w:val="20"/>
          <w:szCs w:val="20"/>
        </w:rPr>
      </w:pPr>
      <w:r w:rsidRPr="00B77686">
        <w:rPr>
          <w:rFonts w:ascii="Bookman Old Style" w:hAnsi="Bookman Old Style"/>
          <w:sz w:val="20"/>
          <w:szCs w:val="20"/>
          <w:lang w:val="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w:t>
      </w:r>
      <w:r w:rsidRPr="00B77686">
        <w:rPr>
          <w:rFonts w:ascii="Bookman Old Style" w:hAnsi="Bookman Old Style"/>
          <w:sz w:val="20"/>
          <w:szCs w:val="20"/>
          <w:lang w:bidi="en-US"/>
        </w:rPr>
        <w:t>N</w:t>
      </w:r>
      <w:r w:rsidRPr="00B77686">
        <w:rPr>
          <w:rFonts w:ascii="Bookman Old Style" w:hAnsi="Bookman Old Style"/>
          <w:sz w:val="20"/>
          <w:szCs w:val="20"/>
          <w:lang w:val="ru-RU" w:bidi="en-US"/>
        </w:rPr>
        <w:t xml:space="preserve"> </w:t>
      </w:r>
      <w:r w:rsidRPr="00B77686">
        <w:rPr>
          <w:rFonts w:ascii="Bookman Old Style" w:hAnsi="Bookman Old Style"/>
          <w:sz w:val="20"/>
          <w:szCs w:val="20"/>
          <w:lang w:val="ru-RU"/>
        </w:rPr>
        <w:t xml:space="preserve">82-ФЗ (ред. от 20.12.2017) "Об общественных объединениях" (ст. 5). </w:t>
      </w:r>
      <w:r w:rsidRPr="00B77686">
        <w:rPr>
          <w:rFonts w:ascii="Bookman Old Style" w:hAnsi="Bookman Old Style"/>
          <w:sz w:val="20"/>
          <w:szCs w:val="20"/>
        </w:rPr>
        <w:t>Воспитание в детском общественном объединении осуществляется через</w:t>
      </w:r>
      <w:r w:rsidRPr="00B77686">
        <w:rPr>
          <w:rStyle w:val="24"/>
          <w:rFonts w:ascii="Bookman Old Style" w:eastAsia="Bookman Old Style" w:hAnsi="Bookman Old Style"/>
          <w:sz w:val="20"/>
          <w:szCs w:val="20"/>
        </w:rPr>
        <w:t>:</w:t>
      </w:r>
    </w:p>
    <w:p w:rsidR="000B7C4C" w:rsidRPr="00B77686" w:rsidRDefault="000B7C4C" w:rsidP="00B626D9">
      <w:pPr>
        <w:pStyle w:val="23"/>
        <w:numPr>
          <w:ilvl w:val="0"/>
          <w:numId w:val="98"/>
        </w:numPr>
        <w:shd w:val="clear" w:color="auto" w:fill="auto"/>
        <w:tabs>
          <w:tab w:val="left" w:pos="994"/>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0B7C4C" w:rsidRPr="00B77686" w:rsidRDefault="000B7C4C" w:rsidP="00B626D9">
      <w:pPr>
        <w:pStyle w:val="23"/>
        <w:numPr>
          <w:ilvl w:val="0"/>
          <w:numId w:val="98"/>
        </w:numPr>
        <w:shd w:val="clear" w:color="auto" w:fill="auto"/>
        <w:tabs>
          <w:tab w:val="left" w:pos="822"/>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w:t>
      </w:r>
    </w:p>
    <w:p w:rsidR="000B7C4C" w:rsidRPr="00B77686" w:rsidRDefault="000B7C4C" w:rsidP="000B7C4C">
      <w:pPr>
        <w:pStyle w:val="23"/>
        <w:shd w:val="clear" w:color="auto" w:fill="auto"/>
        <w:spacing w:before="0" w:line="240" w:lineRule="auto"/>
        <w:ind w:firstLine="0"/>
        <w:jc w:val="left"/>
        <w:rPr>
          <w:rFonts w:ascii="Bookman Old Style" w:hAnsi="Bookman Old Style"/>
          <w:sz w:val="20"/>
          <w:szCs w:val="20"/>
          <w:lang w:val="ru-RU"/>
        </w:rPr>
      </w:pPr>
      <w:r w:rsidRPr="00B77686">
        <w:rPr>
          <w:rFonts w:ascii="Bookman Old Style" w:hAnsi="Bookman Old Style"/>
          <w:sz w:val="20"/>
          <w:szCs w:val="20"/>
          <w:lang w:val="ru-RU"/>
        </w:rPr>
        <w:t>деревьями и кустарниками, благоустройство клумб) и другие;</w:t>
      </w:r>
    </w:p>
    <w:p w:rsidR="000B7C4C" w:rsidRPr="00B77686" w:rsidRDefault="000B7C4C" w:rsidP="00B626D9">
      <w:pPr>
        <w:pStyle w:val="23"/>
        <w:numPr>
          <w:ilvl w:val="0"/>
          <w:numId w:val="98"/>
        </w:numPr>
        <w:shd w:val="clear" w:color="auto" w:fill="auto"/>
        <w:tabs>
          <w:tab w:val="left" w:pos="978"/>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0B7C4C" w:rsidRPr="00B77686" w:rsidRDefault="000B7C4C" w:rsidP="00B626D9">
      <w:pPr>
        <w:pStyle w:val="23"/>
        <w:numPr>
          <w:ilvl w:val="0"/>
          <w:numId w:val="98"/>
        </w:numPr>
        <w:shd w:val="clear" w:color="auto" w:fill="auto"/>
        <w:tabs>
          <w:tab w:val="left" w:pos="978"/>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0B7C4C" w:rsidRPr="00B77686" w:rsidRDefault="000B7C4C" w:rsidP="00B626D9">
      <w:pPr>
        <w:pStyle w:val="23"/>
        <w:numPr>
          <w:ilvl w:val="0"/>
          <w:numId w:val="98"/>
        </w:numPr>
        <w:shd w:val="clear" w:color="auto" w:fill="auto"/>
        <w:tabs>
          <w:tab w:val="left" w:pos="978"/>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0B7C4C" w:rsidRPr="00B77686" w:rsidRDefault="000B7C4C" w:rsidP="00B626D9">
      <w:pPr>
        <w:pStyle w:val="23"/>
        <w:numPr>
          <w:ilvl w:val="0"/>
          <w:numId w:val="98"/>
        </w:numPr>
        <w:shd w:val="clear" w:color="auto" w:fill="auto"/>
        <w:tabs>
          <w:tab w:val="left" w:pos="978"/>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0B7C4C" w:rsidRPr="00B77686" w:rsidRDefault="000B7C4C" w:rsidP="00B626D9">
      <w:pPr>
        <w:pStyle w:val="23"/>
        <w:numPr>
          <w:ilvl w:val="0"/>
          <w:numId w:val="98"/>
        </w:numPr>
        <w:shd w:val="clear" w:color="auto" w:fill="auto"/>
        <w:tabs>
          <w:tab w:val="left" w:pos="978"/>
        </w:tabs>
        <w:spacing w:before="0" w:after="30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0B7C4C" w:rsidRPr="00B77686" w:rsidRDefault="000B7C4C" w:rsidP="000B7C4C">
      <w:pPr>
        <w:pStyle w:val="21"/>
        <w:keepNext/>
        <w:keepLines/>
        <w:shd w:val="clear" w:color="auto" w:fill="auto"/>
        <w:spacing w:after="0" w:line="240" w:lineRule="auto"/>
        <w:ind w:firstLine="0"/>
        <w:rPr>
          <w:rFonts w:ascii="Bookman Old Style" w:hAnsi="Bookman Old Style"/>
          <w:sz w:val="20"/>
          <w:szCs w:val="20"/>
          <w:lang w:val="ru-RU"/>
        </w:rPr>
      </w:pPr>
      <w:bookmarkStart w:id="34" w:name="bookmark11"/>
      <w:r w:rsidRPr="00B77686">
        <w:rPr>
          <w:rFonts w:ascii="Bookman Old Style" w:hAnsi="Bookman Old Style"/>
          <w:sz w:val="20"/>
          <w:szCs w:val="20"/>
          <w:lang w:val="ru-RU"/>
        </w:rPr>
        <w:t>Модуль 2.2.7. «Экскурсии, экспедиции, походы»</w:t>
      </w:r>
      <w:bookmarkEnd w:id="34"/>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0B7C4C" w:rsidRPr="00B77686" w:rsidRDefault="000B7C4C" w:rsidP="00B626D9">
      <w:pPr>
        <w:pStyle w:val="23"/>
        <w:numPr>
          <w:ilvl w:val="0"/>
          <w:numId w:val="98"/>
        </w:numPr>
        <w:shd w:val="clear" w:color="auto" w:fill="auto"/>
        <w:tabs>
          <w:tab w:val="left" w:pos="978"/>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0B7C4C" w:rsidRPr="00B77686" w:rsidRDefault="000B7C4C" w:rsidP="00B626D9">
      <w:pPr>
        <w:pStyle w:val="23"/>
        <w:numPr>
          <w:ilvl w:val="0"/>
          <w:numId w:val="98"/>
        </w:numPr>
        <w:shd w:val="clear" w:color="auto" w:fill="auto"/>
        <w:tabs>
          <w:tab w:val="left" w:pos="889"/>
        </w:tabs>
        <w:spacing w:before="0" w:line="240" w:lineRule="auto"/>
        <w:ind w:right="200" w:firstLine="600"/>
        <w:rPr>
          <w:rFonts w:ascii="Bookman Old Style" w:hAnsi="Bookman Old Style"/>
          <w:sz w:val="20"/>
          <w:szCs w:val="20"/>
          <w:lang w:val="ru-RU"/>
        </w:rPr>
      </w:pPr>
      <w:r w:rsidRPr="00B77686">
        <w:rPr>
          <w:rFonts w:ascii="Bookman Old Style" w:hAnsi="Bookman Old Style"/>
          <w:sz w:val="20"/>
          <w:szCs w:val="20"/>
          <w:lang w:val="ru-RU"/>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0B7C4C" w:rsidRPr="00B77686" w:rsidRDefault="000B7C4C" w:rsidP="00B626D9">
      <w:pPr>
        <w:pStyle w:val="23"/>
        <w:numPr>
          <w:ilvl w:val="0"/>
          <w:numId w:val="98"/>
        </w:numPr>
        <w:shd w:val="clear" w:color="auto" w:fill="auto"/>
        <w:tabs>
          <w:tab w:val="left" w:pos="889"/>
        </w:tabs>
        <w:spacing w:before="0" w:line="240" w:lineRule="auto"/>
        <w:ind w:right="200" w:firstLine="600"/>
        <w:rPr>
          <w:rFonts w:ascii="Bookman Old Style" w:hAnsi="Bookman Old Style"/>
          <w:sz w:val="20"/>
          <w:szCs w:val="20"/>
          <w:lang w:val="ru-RU"/>
        </w:rPr>
      </w:pPr>
      <w:r w:rsidRPr="00B77686">
        <w:rPr>
          <w:rFonts w:ascii="Bookman Old Style" w:hAnsi="Bookman Old Style"/>
          <w:sz w:val="20"/>
          <w:szCs w:val="20"/>
          <w:lang w:val="ru-RU"/>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0B7C4C" w:rsidRPr="00B77686" w:rsidRDefault="000B7C4C" w:rsidP="00B626D9">
      <w:pPr>
        <w:pStyle w:val="23"/>
        <w:numPr>
          <w:ilvl w:val="0"/>
          <w:numId w:val="98"/>
        </w:numPr>
        <w:shd w:val="clear" w:color="auto" w:fill="auto"/>
        <w:tabs>
          <w:tab w:val="left" w:pos="889"/>
        </w:tabs>
        <w:spacing w:before="0" w:line="240" w:lineRule="auto"/>
        <w:ind w:right="200" w:firstLine="600"/>
        <w:rPr>
          <w:rFonts w:ascii="Bookman Old Style" w:hAnsi="Bookman Old Style"/>
          <w:sz w:val="20"/>
          <w:szCs w:val="20"/>
          <w:lang w:val="ru-RU"/>
        </w:rPr>
      </w:pPr>
      <w:r w:rsidRPr="00B77686">
        <w:rPr>
          <w:rFonts w:ascii="Bookman Old Style" w:hAnsi="Bookman Old Style"/>
          <w:sz w:val="20"/>
          <w:szCs w:val="20"/>
          <w:lang w:val="ru-RU"/>
        </w:rPr>
        <w:t>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0B7C4C" w:rsidRPr="00B77686" w:rsidRDefault="000B7C4C" w:rsidP="00B626D9">
      <w:pPr>
        <w:pStyle w:val="23"/>
        <w:numPr>
          <w:ilvl w:val="0"/>
          <w:numId w:val="98"/>
        </w:numPr>
        <w:shd w:val="clear" w:color="auto" w:fill="auto"/>
        <w:tabs>
          <w:tab w:val="left" w:pos="889"/>
        </w:tabs>
        <w:spacing w:before="0" w:after="300" w:line="240" w:lineRule="auto"/>
        <w:ind w:right="200" w:firstLine="600"/>
        <w:rPr>
          <w:rFonts w:ascii="Bookman Old Style" w:hAnsi="Bookman Old Style"/>
          <w:sz w:val="20"/>
          <w:szCs w:val="20"/>
          <w:lang w:val="ru-RU"/>
        </w:rPr>
      </w:pPr>
      <w:r w:rsidRPr="00B77686">
        <w:rPr>
          <w:rFonts w:ascii="Bookman Old Style" w:hAnsi="Bookman Old Style"/>
          <w:sz w:val="20"/>
          <w:szCs w:val="20"/>
          <w:lang w:val="ru-RU"/>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0B7C4C" w:rsidRPr="00F52594" w:rsidRDefault="000B7C4C" w:rsidP="00B626D9">
      <w:pPr>
        <w:pStyle w:val="21"/>
        <w:keepNext/>
        <w:keepLines/>
        <w:numPr>
          <w:ilvl w:val="2"/>
          <w:numId w:val="100"/>
        </w:numPr>
        <w:shd w:val="clear" w:color="auto" w:fill="auto"/>
        <w:tabs>
          <w:tab w:val="left" w:pos="543"/>
        </w:tabs>
        <w:spacing w:after="0" w:line="240" w:lineRule="auto"/>
        <w:rPr>
          <w:rFonts w:ascii="Bookman Old Style" w:hAnsi="Bookman Old Style"/>
          <w:sz w:val="20"/>
          <w:szCs w:val="20"/>
        </w:rPr>
      </w:pPr>
      <w:bookmarkStart w:id="35" w:name="bookmark12"/>
      <w:r w:rsidRPr="00F52594">
        <w:rPr>
          <w:rFonts w:ascii="Bookman Old Style" w:hAnsi="Bookman Old Style"/>
          <w:sz w:val="20"/>
          <w:szCs w:val="20"/>
        </w:rPr>
        <w:t>Модуль «Профориентация»</w:t>
      </w:r>
      <w:bookmarkEnd w:id="35"/>
    </w:p>
    <w:p w:rsidR="000B7C4C" w:rsidRPr="00B77686" w:rsidRDefault="000B7C4C" w:rsidP="000B7C4C">
      <w:pPr>
        <w:pStyle w:val="23"/>
        <w:shd w:val="clear" w:color="auto" w:fill="auto"/>
        <w:spacing w:before="0" w:line="240" w:lineRule="auto"/>
        <w:ind w:firstLine="600"/>
        <w:rPr>
          <w:rFonts w:ascii="Bookman Old Style" w:hAnsi="Bookman Old Style"/>
          <w:sz w:val="20"/>
          <w:szCs w:val="20"/>
        </w:rPr>
      </w:pPr>
      <w:r w:rsidRPr="00B77686">
        <w:rPr>
          <w:rFonts w:ascii="Bookman Old Style" w:hAnsi="Bookman Old Style"/>
          <w:sz w:val="20"/>
          <w:szCs w:val="20"/>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B77686">
        <w:rPr>
          <w:rFonts w:ascii="Bookman Old Style" w:hAnsi="Bookman Old Style"/>
          <w:sz w:val="20"/>
          <w:szCs w:val="20"/>
        </w:rPr>
        <w:t>Эта работа осуществляется через:</w:t>
      </w:r>
    </w:p>
    <w:p w:rsidR="000B7C4C" w:rsidRPr="00B77686" w:rsidRDefault="000B7C4C" w:rsidP="00B626D9">
      <w:pPr>
        <w:pStyle w:val="23"/>
        <w:numPr>
          <w:ilvl w:val="0"/>
          <w:numId w:val="98"/>
        </w:numPr>
        <w:shd w:val="clear" w:color="auto" w:fill="auto"/>
        <w:tabs>
          <w:tab w:val="left" w:pos="889"/>
        </w:tabs>
        <w:spacing w:before="0" w:line="240" w:lineRule="auto"/>
        <w:ind w:right="200" w:firstLine="600"/>
        <w:rPr>
          <w:rFonts w:ascii="Bookman Old Style" w:hAnsi="Bookman Old Style"/>
          <w:sz w:val="20"/>
          <w:szCs w:val="20"/>
          <w:lang w:val="ru-RU"/>
        </w:rPr>
      </w:pPr>
      <w:r w:rsidRPr="00B77686">
        <w:rPr>
          <w:rFonts w:ascii="Bookman Old Style" w:hAnsi="Bookman Old Style"/>
          <w:sz w:val="20"/>
          <w:szCs w:val="20"/>
          <w:lang w:val="ru-RU"/>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0B7C4C" w:rsidRPr="00B77686" w:rsidRDefault="000B7C4C" w:rsidP="00B626D9">
      <w:pPr>
        <w:pStyle w:val="23"/>
        <w:numPr>
          <w:ilvl w:val="0"/>
          <w:numId w:val="98"/>
        </w:numPr>
        <w:shd w:val="clear" w:color="auto" w:fill="auto"/>
        <w:tabs>
          <w:tab w:val="left" w:pos="889"/>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0B7C4C" w:rsidRPr="00B77686" w:rsidRDefault="000B7C4C" w:rsidP="00B626D9">
      <w:pPr>
        <w:pStyle w:val="23"/>
        <w:numPr>
          <w:ilvl w:val="0"/>
          <w:numId w:val="98"/>
        </w:numPr>
        <w:shd w:val="clear" w:color="auto" w:fill="auto"/>
        <w:tabs>
          <w:tab w:val="left" w:pos="889"/>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0B7C4C" w:rsidRPr="00B77686" w:rsidRDefault="000B7C4C" w:rsidP="00B626D9">
      <w:pPr>
        <w:pStyle w:val="23"/>
        <w:numPr>
          <w:ilvl w:val="0"/>
          <w:numId w:val="98"/>
        </w:numPr>
        <w:shd w:val="clear" w:color="auto" w:fill="auto"/>
        <w:tabs>
          <w:tab w:val="left" w:pos="854"/>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0B7C4C" w:rsidRPr="00B77686" w:rsidRDefault="000B7C4C" w:rsidP="00B626D9">
      <w:pPr>
        <w:pStyle w:val="23"/>
        <w:numPr>
          <w:ilvl w:val="0"/>
          <w:numId w:val="98"/>
        </w:numPr>
        <w:shd w:val="clear" w:color="auto" w:fill="auto"/>
        <w:tabs>
          <w:tab w:val="left" w:pos="854"/>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0B7C4C" w:rsidRPr="00B77686" w:rsidRDefault="000B7C4C" w:rsidP="00B626D9">
      <w:pPr>
        <w:pStyle w:val="23"/>
        <w:numPr>
          <w:ilvl w:val="0"/>
          <w:numId w:val="98"/>
        </w:numPr>
        <w:shd w:val="clear" w:color="auto" w:fill="auto"/>
        <w:tabs>
          <w:tab w:val="left" w:pos="854"/>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0B7C4C" w:rsidRPr="00B77686" w:rsidRDefault="000B7C4C" w:rsidP="00B626D9">
      <w:pPr>
        <w:pStyle w:val="23"/>
        <w:numPr>
          <w:ilvl w:val="0"/>
          <w:numId w:val="98"/>
        </w:numPr>
        <w:shd w:val="clear" w:color="auto" w:fill="auto"/>
        <w:tabs>
          <w:tab w:val="left" w:pos="854"/>
        </w:tabs>
        <w:spacing w:before="0"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0B7C4C" w:rsidRPr="00B77686" w:rsidRDefault="000B7C4C" w:rsidP="00B626D9">
      <w:pPr>
        <w:pStyle w:val="23"/>
        <w:numPr>
          <w:ilvl w:val="0"/>
          <w:numId w:val="98"/>
        </w:numPr>
        <w:shd w:val="clear" w:color="auto" w:fill="auto"/>
        <w:tabs>
          <w:tab w:val="left" w:pos="854"/>
        </w:tabs>
        <w:spacing w:before="0" w:after="308" w:line="240" w:lineRule="auto"/>
        <w:ind w:right="220" w:firstLine="600"/>
        <w:rPr>
          <w:rFonts w:ascii="Bookman Old Style" w:hAnsi="Bookman Old Style"/>
          <w:sz w:val="20"/>
          <w:szCs w:val="20"/>
          <w:lang w:val="ru-RU"/>
        </w:rPr>
      </w:pPr>
      <w:r w:rsidRPr="00B77686">
        <w:rPr>
          <w:rFonts w:ascii="Bookman Old Style" w:hAnsi="Bookman Old Style"/>
          <w:sz w:val="20"/>
          <w:szCs w:val="20"/>
          <w:lang w:val="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0B7C4C" w:rsidRPr="00F52594" w:rsidRDefault="000B7C4C" w:rsidP="00B626D9">
      <w:pPr>
        <w:pStyle w:val="21"/>
        <w:keepNext/>
        <w:keepLines/>
        <w:numPr>
          <w:ilvl w:val="2"/>
          <w:numId w:val="100"/>
        </w:numPr>
        <w:shd w:val="clear" w:color="auto" w:fill="auto"/>
        <w:tabs>
          <w:tab w:val="left" w:pos="543"/>
        </w:tabs>
        <w:spacing w:after="0" w:line="240" w:lineRule="auto"/>
        <w:rPr>
          <w:rFonts w:ascii="Bookman Old Style" w:hAnsi="Bookman Old Style"/>
          <w:sz w:val="20"/>
          <w:szCs w:val="20"/>
        </w:rPr>
      </w:pPr>
      <w:bookmarkStart w:id="36" w:name="bookmark13"/>
      <w:r w:rsidRPr="00F52594">
        <w:rPr>
          <w:rFonts w:ascii="Bookman Old Style" w:hAnsi="Bookman Old Style"/>
          <w:sz w:val="20"/>
          <w:szCs w:val="20"/>
        </w:rPr>
        <w:t>Модуль «Школьные медиа»</w:t>
      </w:r>
      <w:bookmarkEnd w:id="36"/>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0B7C4C" w:rsidRPr="00B77686" w:rsidRDefault="000B7C4C" w:rsidP="00B626D9">
      <w:pPr>
        <w:pStyle w:val="23"/>
        <w:numPr>
          <w:ilvl w:val="0"/>
          <w:numId w:val="98"/>
        </w:numPr>
        <w:shd w:val="clear" w:color="auto" w:fill="auto"/>
        <w:tabs>
          <w:tab w:val="left" w:pos="854"/>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0B7C4C" w:rsidRPr="00B77686" w:rsidRDefault="000B7C4C" w:rsidP="00B626D9">
      <w:pPr>
        <w:pStyle w:val="23"/>
        <w:numPr>
          <w:ilvl w:val="0"/>
          <w:numId w:val="98"/>
        </w:numPr>
        <w:shd w:val="clear" w:color="auto" w:fill="auto"/>
        <w:tabs>
          <w:tab w:val="left" w:pos="854"/>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0B7C4C" w:rsidRPr="00B77686" w:rsidRDefault="000B7C4C" w:rsidP="00B626D9">
      <w:pPr>
        <w:pStyle w:val="23"/>
        <w:numPr>
          <w:ilvl w:val="0"/>
          <w:numId w:val="98"/>
        </w:numPr>
        <w:shd w:val="clear" w:color="auto" w:fill="auto"/>
        <w:tabs>
          <w:tab w:val="left" w:pos="854"/>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0B7C4C" w:rsidRPr="00B77686" w:rsidRDefault="000B7C4C" w:rsidP="00B626D9">
      <w:pPr>
        <w:pStyle w:val="23"/>
        <w:numPr>
          <w:ilvl w:val="0"/>
          <w:numId w:val="98"/>
        </w:numPr>
        <w:shd w:val="clear" w:color="auto" w:fill="auto"/>
        <w:tabs>
          <w:tab w:val="left" w:pos="854"/>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школьная интернет-группа - разновозрастное сообщество школьников и педагогов, поддерживающее интернет-сайт школы и соответствующую группу в</w:t>
      </w:r>
    </w:p>
    <w:p w:rsidR="000B7C4C" w:rsidRPr="00B77686" w:rsidRDefault="000B7C4C" w:rsidP="000B7C4C">
      <w:pPr>
        <w:pStyle w:val="23"/>
        <w:shd w:val="clear" w:color="auto" w:fill="auto"/>
        <w:spacing w:before="0" w:line="240" w:lineRule="auto"/>
        <w:ind w:firstLine="0"/>
        <w:rPr>
          <w:rFonts w:ascii="Bookman Old Style" w:hAnsi="Bookman Old Style"/>
          <w:sz w:val="20"/>
          <w:szCs w:val="20"/>
          <w:lang w:val="ru-RU"/>
        </w:rPr>
      </w:pPr>
      <w:r w:rsidRPr="00B77686">
        <w:rPr>
          <w:rFonts w:ascii="Bookman Old Style" w:hAnsi="Bookman Old Style"/>
          <w:sz w:val="20"/>
          <w:szCs w:val="20"/>
          <w:lang w:val="ru-RU"/>
        </w:rPr>
        <w:t>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0B7C4C" w:rsidRPr="00B77686" w:rsidRDefault="000B7C4C" w:rsidP="00B626D9">
      <w:pPr>
        <w:pStyle w:val="23"/>
        <w:numPr>
          <w:ilvl w:val="0"/>
          <w:numId w:val="98"/>
        </w:numPr>
        <w:shd w:val="clear" w:color="auto" w:fill="auto"/>
        <w:tabs>
          <w:tab w:val="left" w:pos="939"/>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0B7C4C" w:rsidRPr="00B77686" w:rsidRDefault="000B7C4C" w:rsidP="00B626D9">
      <w:pPr>
        <w:pStyle w:val="23"/>
        <w:numPr>
          <w:ilvl w:val="0"/>
          <w:numId w:val="98"/>
        </w:numPr>
        <w:shd w:val="clear" w:color="auto" w:fill="auto"/>
        <w:tabs>
          <w:tab w:val="left" w:pos="939"/>
        </w:tabs>
        <w:spacing w:before="0" w:after="299"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участие школьников в конкурсах школьных медиа.</w:t>
      </w:r>
    </w:p>
    <w:p w:rsidR="000B7C4C" w:rsidRPr="00F52594" w:rsidRDefault="000B7C4C" w:rsidP="00B626D9">
      <w:pPr>
        <w:pStyle w:val="21"/>
        <w:keepNext/>
        <w:keepLines/>
        <w:numPr>
          <w:ilvl w:val="2"/>
          <w:numId w:val="100"/>
        </w:numPr>
        <w:shd w:val="clear" w:color="auto" w:fill="auto"/>
        <w:tabs>
          <w:tab w:val="left" w:pos="682"/>
        </w:tabs>
        <w:spacing w:after="0" w:line="240" w:lineRule="auto"/>
        <w:rPr>
          <w:rFonts w:ascii="Bookman Old Style" w:hAnsi="Bookman Old Style"/>
          <w:sz w:val="20"/>
          <w:szCs w:val="20"/>
          <w:lang w:val="ru-RU"/>
        </w:rPr>
      </w:pPr>
      <w:bookmarkStart w:id="37" w:name="bookmark14"/>
      <w:r w:rsidRPr="00F52594">
        <w:rPr>
          <w:rFonts w:ascii="Bookman Old Style" w:hAnsi="Bookman Old Style"/>
          <w:sz w:val="20"/>
          <w:szCs w:val="20"/>
          <w:lang w:val="ru-RU"/>
        </w:rPr>
        <w:t>Модуль «Организация предметно-эстетической среды»</w:t>
      </w:r>
      <w:bookmarkEnd w:id="37"/>
    </w:p>
    <w:p w:rsidR="000B7C4C" w:rsidRPr="00B77686" w:rsidRDefault="000B7C4C" w:rsidP="000B7C4C">
      <w:pPr>
        <w:pStyle w:val="23"/>
        <w:shd w:val="clear" w:color="auto" w:fill="auto"/>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0B7C4C" w:rsidRPr="00B77686" w:rsidRDefault="000B7C4C" w:rsidP="00B626D9">
      <w:pPr>
        <w:pStyle w:val="23"/>
        <w:numPr>
          <w:ilvl w:val="0"/>
          <w:numId w:val="98"/>
        </w:numPr>
        <w:shd w:val="clear" w:color="auto" w:fill="auto"/>
        <w:tabs>
          <w:tab w:val="left" w:pos="939"/>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0B7C4C" w:rsidRPr="00B77686" w:rsidRDefault="000B7C4C" w:rsidP="00B626D9">
      <w:pPr>
        <w:pStyle w:val="23"/>
        <w:numPr>
          <w:ilvl w:val="0"/>
          <w:numId w:val="98"/>
        </w:numPr>
        <w:shd w:val="clear" w:color="auto" w:fill="auto"/>
        <w:tabs>
          <w:tab w:val="left" w:pos="939"/>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0B7C4C" w:rsidRPr="00B77686" w:rsidRDefault="000B7C4C" w:rsidP="00B626D9">
      <w:pPr>
        <w:pStyle w:val="23"/>
        <w:numPr>
          <w:ilvl w:val="0"/>
          <w:numId w:val="98"/>
        </w:numPr>
        <w:shd w:val="clear" w:color="auto" w:fill="auto"/>
        <w:tabs>
          <w:tab w:val="left" w:pos="939"/>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0B7C4C" w:rsidRPr="00B77686" w:rsidRDefault="000B7C4C" w:rsidP="00B626D9">
      <w:pPr>
        <w:pStyle w:val="23"/>
        <w:numPr>
          <w:ilvl w:val="0"/>
          <w:numId w:val="98"/>
        </w:numPr>
        <w:shd w:val="clear" w:color="auto" w:fill="auto"/>
        <w:tabs>
          <w:tab w:val="left" w:pos="939"/>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0B7C4C" w:rsidRPr="00B77686" w:rsidRDefault="000B7C4C" w:rsidP="00B626D9">
      <w:pPr>
        <w:pStyle w:val="23"/>
        <w:numPr>
          <w:ilvl w:val="0"/>
          <w:numId w:val="98"/>
        </w:numPr>
        <w:shd w:val="clear" w:color="auto" w:fill="auto"/>
        <w:tabs>
          <w:tab w:val="left" w:pos="939"/>
        </w:tabs>
        <w:spacing w:before="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0B7C4C" w:rsidRPr="00B77686" w:rsidRDefault="000B7C4C" w:rsidP="00B626D9">
      <w:pPr>
        <w:pStyle w:val="23"/>
        <w:numPr>
          <w:ilvl w:val="0"/>
          <w:numId w:val="98"/>
        </w:numPr>
        <w:shd w:val="clear" w:color="auto" w:fill="auto"/>
        <w:tabs>
          <w:tab w:val="left" w:pos="939"/>
        </w:tabs>
        <w:spacing w:before="0" w:after="120" w:line="240" w:lineRule="auto"/>
        <w:ind w:firstLine="600"/>
        <w:rPr>
          <w:rFonts w:ascii="Bookman Old Style" w:hAnsi="Bookman Old Style"/>
          <w:sz w:val="20"/>
          <w:szCs w:val="20"/>
          <w:lang w:val="ru-RU"/>
        </w:rPr>
      </w:pPr>
      <w:r w:rsidRPr="00B77686">
        <w:rPr>
          <w:rFonts w:ascii="Bookman Old Style" w:hAnsi="Bookman Old Style"/>
          <w:sz w:val="20"/>
          <w:szCs w:val="20"/>
          <w:lang w:val="ru-RU"/>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0B7C4C" w:rsidRPr="00B77686" w:rsidRDefault="000B7C4C" w:rsidP="00B626D9">
      <w:pPr>
        <w:pStyle w:val="23"/>
        <w:numPr>
          <w:ilvl w:val="0"/>
          <w:numId w:val="98"/>
        </w:numPr>
        <w:shd w:val="clear" w:color="auto" w:fill="auto"/>
        <w:tabs>
          <w:tab w:val="left" w:pos="863"/>
        </w:tabs>
        <w:spacing w:before="0" w:line="240" w:lineRule="auto"/>
        <w:ind w:firstLine="620"/>
        <w:rPr>
          <w:rFonts w:ascii="Bookman Old Style" w:hAnsi="Bookman Old Style"/>
          <w:sz w:val="20"/>
          <w:szCs w:val="20"/>
          <w:lang w:val="ru-RU"/>
        </w:rPr>
      </w:pPr>
      <w:r w:rsidRPr="00B77686">
        <w:rPr>
          <w:rFonts w:ascii="Bookman Old Style" w:hAnsi="Bookman Old Style"/>
          <w:sz w:val="20"/>
          <w:szCs w:val="20"/>
          <w:lang w:val="ru-RU"/>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0B7C4C" w:rsidRPr="00B77686" w:rsidRDefault="000B7C4C" w:rsidP="00B626D9">
      <w:pPr>
        <w:pStyle w:val="23"/>
        <w:numPr>
          <w:ilvl w:val="0"/>
          <w:numId w:val="98"/>
        </w:numPr>
        <w:shd w:val="clear" w:color="auto" w:fill="auto"/>
        <w:tabs>
          <w:tab w:val="left" w:pos="863"/>
        </w:tabs>
        <w:spacing w:before="0" w:line="240" w:lineRule="auto"/>
        <w:ind w:firstLine="620"/>
        <w:rPr>
          <w:rFonts w:ascii="Bookman Old Style" w:hAnsi="Bookman Old Style"/>
          <w:sz w:val="20"/>
          <w:szCs w:val="20"/>
          <w:lang w:val="ru-RU"/>
        </w:rPr>
      </w:pPr>
      <w:r w:rsidRPr="00B77686">
        <w:rPr>
          <w:rFonts w:ascii="Bookman Old Style" w:hAnsi="Bookman Old Style"/>
          <w:sz w:val="20"/>
          <w:szCs w:val="20"/>
          <w:lang w:val="ru-RU"/>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0B7C4C" w:rsidRPr="00B77686" w:rsidRDefault="000B7C4C" w:rsidP="00B626D9">
      <w:pPr>
        <w:pStyle w:val="23"/>
        <w:numPr>
          <w:ilvl w:val="0"/>
          <w:numId w:val="98"/>
        </w:numPr>
        <w:shd w:val="clear" w:color="auto" w:fill="auto"/>
        <w:tabs>
          <w:tab w:val="left" w:pos="863"/>
        </w:tabs>
        <w:spacing w:before="0" w:after="300" w:line="240" w:lineRule="auto"/>
        <w:ind w:firstLine="620"/>
        <w:rPr>
          <w:rFonts w:ascii="Bookman Old Style" w:hAnsi="Bookman Old Style"/>
          <w:sz w:val="20"/>
          <w:szCs w:val="20"/>
          <w:lang w:val="ru-RU"/>
        </w:rPr>
      </w:pPr>
      <w:r w:rsidRPr="00B77686">
        <w:rPr>
          <w:rFonts w:ascii="Bookman Old Style" w:hAnsi="Bookman Old Style"/>
          <w:sz w:val="20"/>
          <w:szCs w:val="20"/>
          <w:lang w:val="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0B7C4C" w:rsidRPr="00F52594" w:rsidRDefault="000B7C4C" w:rsidP="00B626D9">
      <w:pPr>
        <w:pStyle w:val="21"/>
        <w:keepNext/>
        <w:keepLines/>
        <w:numPr>
          <w:ilvl w:val="2"/>
          <w:numId w:val="100"/>
        </w:numPr>
        <w:shd w:val="clear" w:color="auto" w:fill="auto"/>
        <w:tabs>
          <w:tab w:val="left" w:pos="668"/>
        </w:tabs>
        <w:spacing w:after="0" w:line="240" w:lineRule="auto"/>
        <w:rPr>
          <w:rFonts w:ascii="Bookman Old Style" w:hAnsi="Bookman Old Style"/>
          <w:sz w:val="20"/>
          <w:szCs w:val="20"/>
        </w:rPr>
      </w:pPr>
      <w:bookmarkStart w:id="38" w:name="bookmark15"/>
      <w:r w:rsidRPr="00F52594">
        <w:rPr>
          <w:rFonts w:ascii="Bookman Old Style" w:hAnsi="Bookman Old Style"/>
          <w:sz w:val="20"/>
          <w:szCs w:val="20"/>
        </w:rPr>
        <w:t>Модуль «Работа с родителями»</w:t>
      </w:r>
      <w:bookmarkEnd w:id="38"/>
    </w:p>
    <w:p w:rsidR="000B7C4C" w:rsidRPr="00B77686" w:rsidRDefault="000B7C4C" w:rsidP="000B7C4C">
      <w:pPr>
        <w:pStyle w:val="23"/>
        <w:shd w:val="clear" w:color="auto" w:fill="auto"/>
        <w:spacing w:before="0" w:line="240" w:lineRule="auto"/>
        <w:ind w:firstLine="620"/>
        <w:rPr>
          <w:rFonts w:ascii="Bookman Old Style" w:hAnsi="Bookman Old Style"/>
          <w:sz w:val="20"/>
          <w:szCs w:val="20"/>
          <w:lang w:val="ru-RU"/>
        </w:rPr>
      </w:pPr>
      <w:r w:rsidRPr="00B77686">
        <w:rPr>
          <w:rFonts w:ascii="Bookman Old Style" w:hAnsi="Bookman Old Style"/>
          <w:sz w:val="20"/>
          <w:szCs w:val="20"/>
          <w:lang w:val="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0B7C4C" w:rsidRPr="00B77686" w:rsidRDefault="000B7C4C" w:rsidP="000B7C4C">
      <w:pPr>
        <w:pStyle w:val="41"/>
        <w:shd w:val="clear" w:color="auto" w:fill="auto"/>
        <w:spacing w:line="240" w:lineRule="auto"/>
        <w:ind w:firstLine="620"/>
        <w:rPr>
          <w:rFonts w:ascii="Bookman Old Style" w:hAnsi="Bookman Old Style"/>
          <w:b w:val="0"/>
          <w:sz w:val="20"/>
          <w:szCs w:val="20"/>
        </w:rPr>
      </w:pPr>
      <w:r w:rsidRPr="00B77686">
        <w:rPr>
          <w:rFonts w:ascii="Bookman Old Style" w:hAnsi="Bookman Old Style"/>
          <w:b w:val="0"/>
          <w:sz w:val="20"/>
          <w:szCs w:val="20"/>
        </w:rPr>
        <w:t>На групповом уровне:</w:t>
      </w:r>
    </w:p>
    <w:p w:rsidR="000B7C4C" w:rsidRPr="00B77686" w:rsidRDefault="000B7C4C" w:rsidP="00B626D9">
      <w:pPr>
        <w:pStyle w:val="23"/>
        <w:numPr>
          <w:ilvl w:val="0"/>
          <w:numId w:val="98"/>
        </w:numPr>
        <w:shd w:val="clear" w:color="auto" w:fill="auto"/>
        <w:tabs>
          <w:tab w:val="left" w:pos="863"/>
        </w:tabs>
        <w:spacing w:before="0" w:line="240" w:lineRule="auto"/>
        <w:ind w:right="220" w:firstLine="620"/>
        <w:rPr>
          <w:rFonts w:ascii="Bookman Old Style" w:hAnsi="Bookman Old Style"/>
          <w:sz w:val="20"/>
          <w:szCs w:val="20"/>
          <w:lang w:val="ru-RU"/>
        </w:rPr>
      </w:pPr>
      <w:r w:rsidRPr="00B77686">
        <w:rPr>
          <w:rFonts w:ascii="Bookman Old Style" w:hAnsi="Bookman Old Style"/>
          <w:sz w:val="20"/>
          <w:szCs w:val="20"/>
          <w:lang w:val="ru-RU"/>
        </w:rPr>
        <w:t>Общешкольный Совет родителей, участвующий в управлении образовательной организацией и решении вопросов воспитания и социализации их детей;</w:t>
      </w:r>
    </w:p>
    <w:p w:rsidR="000B7C4C" w:rsidRPr="00B77686" w:rsidRDefault="000B7C4C" w:rsidP="00B626D9">
      <w:pPr>
        <w:pStyle w:val="23"/>
        <w:numPr>
          <w:ilvl w:val="0"/>
          <w:numId w:val="98"/>
        </w:numPr>
        <w:shd w:val="clear" w:color="auto" w:fill="auto"/>
        <w:tabs>
          <w:tab w:val="left" w:pos="863"/>
        </w:tabs>
        <w:spacing w:before="0" w:line="240" w:lineRule="auto"/>
        <w:ind w:right="220" w:firstLine="620"/>
        <w:rPr>
          <w:rFonts w:ascii="Bookman Old Style" w:hAnsi="Bookman Old Style"/>
          <w:sz w:val="20"/>
          <w:szCs w:val="20"/>
          <w:lang w:val="ru-RU"/>
        </w:rPr>
      </w:pPr>
      <w:r w:rsidRPr="00B77686">
        <w:rPr>
          <w:rFonts w:ascii="Bookman Old Style" w:hAnsi="Bookman Old Style"/>
          <w:sz w:val="20"/>
          <w:szCs w:val="20"/>
          <w:lang w:val="ru-RU"/>
        </w:rPr>
        <w:t>семейные клубы, предоставляющие родителям, педагогам и детям площадку для совместного проведения досуга и общения;</w:t>
      </w:r>
    </w:p>
    <w:p w:rsidR="000B7C4C" w:rsidRPr="00B77686" w:rsidRDefault="000B7C4C" w:rsidP="00B626D9">
      <w:pPr>
        <w:pStyle w:val="23"/>
        <w:numPr>
          <w:ilvl w:val="0"/>
          <w:numId w:val="98"/>
        </w:numPr>
        <w:shd w:val="clear" w:color="auto" w:fill="auto"/>
        <w:tabs>
          <w:tab w:val="left" w:pos="863"/>
        </w:tabs>
        <w:spacing w:before="0" w:line="240" w:lineRule="auto"/>
        <w:ind w:right="220" w:firstLine="620"/>
        <w:rPr>
          <w:rFonts w:ascii="Bookman Old Style" w:hAnsi="Bookman Old Style"/>
          <w:sz w:val="20"/>
          <w:szCs w:val="20"/>
          <w:lang w:val="ru-RU"/>
        </w:rPr>
      </w:pPr>
      <w:r w:rsidRPr="00B77686">
        <w:rPr>
          <w:rFonts w:ascii="Bookman Old Style" w:hAnsi="Bookman Old Style"/>
          <w:sz w:val="20"/>
          <w:szCs w:val="20"/>
          <w:lang w:val="ru-RU"/>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0B7C4C" w:rsidRPr="00B77686" w:rsidRDefault="000B7C4C" w:rsidP="00B626D9">
      <w:pPr>
        <w:pStyle w:val="23"/>
        <w:numPr>
          <w:ilvl w:val="0"/>
          <w:numId w:val="98"/>
        </w:numPr>
        <w:shd w:val="clear" w:color="auto" w:fill="auto"/>
        <w:tabs>
          <w:tab w:val="left" w:pos="863"/>
        </w:tabs>
        <w:spacing w:before="0" w:line="240" w:lineRule="auto"/>
        <w:ind w:right="220" w:firstLine="620"/>
        <w:rPr>
          <w:rFonts w:ascii="Bookman Old Style" w:hAnsi="Bookman Old Style"/>
          <w:sz w:val="20"/>
          <w:szCs w:val="20"/>
          <w:lang w:val="ru-RU"/>
        </w:rPr>
      </w:pPr>
      <w:r w:rsidRPr="00B77686">
        <w:rPr>
          <w:rFonts w:ascii="Bookman Old Style" w:hAnsi="Bookman Old Style"/>
          <w:sz w:val="20"/>
          <w:szCs w:val="20"/>
          <w:lang w:val="ru-RU"/>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0B7C4C" w:rsidRPr="00B77686" w:rsidRDefault="000B7C4C" w:rsidP="00B626D9">
      <w:pPr>
        <w:pStyle w:val="23"/>
        <w:numPr>
          <w:ilvl w:val="0"/>
          <w:numId w:val="98"/>
        </w:numPr>
        <w:shd w:val="clear" w:color="auto" w:fill="auto"/>
        <w:tabs>
          <w:tab w:val="left" w:pos="863"/>
        </w:tabs>
        <w:spacing w:before="0" w:line="240" w:lineRule="auto"/>
        <w:ind w:right="220" w:firstLine="620"/>
        <w:rPr>
          <w:rFonts w:ascii="Bookman Old Style" w:hAnsi="Bookman Old Style"/>
          <w:sz w:val="20"/>
          <w:szCs w:val="20"/>
          <w:lang w:val="ru-RU"/>
        </w:rPr>
      </w:pPr>
      <w:r w:rsidRPr="00B77686">
        <w:rPr>
          <w:rFonts w:ascii="Bookman Old Style" w:hAnsi="Bookman Old Style"/>
          <w:sz w:val="20"/>
          <w:szCs w:val="20"/>
          <w:lang w:val="ru-RU"/>
        </w:rPr>
        <w:t>общешкольные родительские собрания, происходящие в режиме обсуждения наиболее острых проблем обучения и воспитания школьников;</w:t>
      </w:r>
    </w:p>
    <w:p w:rsidR="000B7C4C" w:rsidRPr="00B77686" w:rsidRDefault="000B7C4C" w:rsidP="00B626D9">
      <w:pPr>
        <w:pStyle w:val="23"/>
        <w:numPr>
          <w:ilvl w:val="0"/>
          <w:numId w:val="98"/>
        </w:numPr>
        <w:shd w:val="clear" w:color="auto" w:fill="auto"/>
        <w:tabs>
          <w:tab w:val="left" w:pos="863"/>
        </w:tabs>
        <w:spacing w:before="0" w:line="240" w:lineRule="auto"/>
        <w:ind w:right="220" w:firstLine="620"/>
        <w:rPr>
          <w:rFonts w:ascii="Bookman Old Style" w:hAnsi="Bookman Old Style"/>
          <w:sz w:val="20"/>
          <w:szCs w:val="20"/>
          <w:lang w:val="ru-RU"/>
        </w:rPr>
      </w:pPr>
      <w:r w:rsidRPr="00B77686">
        <w:rPr>
          <w:rFonts w:ascii="Bookman Old Style" w:hAnsi="Bookman Old Style"/>
          <w:sz w:val="20"/>
          <w:szCs w:val="20"/>
          <w:lang w:val="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0B7C4C" w:rsidRPr="00B77686" w:rsidRDefault="000B7C4C" w:rsidP="00B626D9">
      <w:pPr>
        <w:pStyle w:val="23"/>
        <w:numPr>
          <w:ilvl w:val="0"/>
          <w:numId w:val="98"/>
        </w:numPr>
        <w:shd w:val="clear" w:color="auto" w:fill="auto"/>
        <w:tabs>
          <w:tab w:val="left" w:pos="863"/>
        </w:tabs>
        <w:spacing w:before="0" w:line="240" w:lineRule="auto"/>
        <w:ind w:right="220" w:firstLine="620"/>
        <w:rPr>
          <w:rFonts w:ascii="Bookman Old Style" w:hAnsi="Bookman Old Style"/>
          <w:sz w:val="20"/>
          <w:szCs w:val="20"/>
          <w:lang w:val="ru-RU"/>
        </w:rPr>
      </w:pPr>
      <w:r w:rsidRPr="00B77686">
        <w:rPr>
          <w:rFonts w:ascii="Bookman Old Style" w:hAnsi="Bookman Old Style"/>
          <w:sz w:val="20"/>
          <w:szCs w:val="20"/>
          <w:lang w:val="ru-RU"/>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0B7C4C" w:rsidRPr="00B77686" w:rsidRDefault="000B7C4C" w:rsidP="000B7C4C">
      <w:pPr>
        <w:pStyle w:val="41"/>
        <w:shd w:val="clear" w:color="auto" w:fill="auto"/>
        <w:spacing w:line="240" w:lineRule="auto"/>
        <w:ind w:firstLine="620"/>
        <w:rPr>
          <w:rFonts w:ascii="Bookman Old Style" w:hAnsi="Bookman Old Style"/>
          <w:b w:val="0"/>
          <w:sz w:val="20"/>
          <w:szCs w:val="20"/>
        </w:rPr>
      </w:pPr>
      <w:r w:rsidRPr="00B77686">
        <w:rPr>
          <w:rFonts w:ascii="Bookman Old Style" w:hAnsi="Bookman Old Style"/>
          <w:b w:val="0"/>
          <w:sz w:val="20"/>
          <w:szCs w:val="20"/>
        </w:rPr>
        <w:t>На индивидуальном уровне:</w:t>
      </w:r>
    </w:p>
    <w:p w:rsidR="000B7C4C" w:rsidRPr="00B77686" w:rsidRDefault="000B7C4C" w:rsidP="00B626D9">
      <w:pPr>
        <w:pStyle w:val="23"/>
        <w:numPr>
          <w:ilvl w:val="0"/>
          <w:numId w:val="98"/>
        </w:numPr>
        <w:shd w:val="clear" w:color="auto" w:fill="auto"/>
        <w:tabs>
          <w:tab w:val="left" w:pos="835"/>
        </w:tabs>
        <w:spacing w:before="0" w:line="240" w:lineRule="auto"/>
        <w:ind w:right="220" w:firstLine="620"/>
        <w:rPr>
          <w:rFonts w:ascii="Bookman Old Style" w:hAnsi="Bookman Old Style"/>
          <w:sz w:val="20"/>
          <w:szCs w:val="20"/>
          <w:lang w:val="ru-RU"/>
        </w:rPr>
      </w:pPr>
      <w:r w:rsidRPr="00B77686">
        <w:rPr>
          <w:rFonts w:ascii="Bookman Old Style" w:hAnsi="Bookman Old Style"/>
          <w:sz w:val="20"/>
          <w:szCs w:val="20"/>
          <w:lang w:val="ru-RU"/>
        </w:rPr>
        <w:t>работа специалистов по запросу родителей для решения острых конфликтных ситуаций;</w:t>
      </w:r>
    </w:p>
    <w:p w:rsidR="000B7C4C" w:rsidRPr="00B77686" w:rsidRDefault="000B7C4C" w:rsidP="00B626D9">
      <w:pPr>
        <w:pStyle w:val="23"/>
        <w:numPr>
          <w:ilvl w:val="0"/>
          <w:numId w:val="98"/>
        </w:numPr>
        <w:shd w:val="clear" w:color="auto" w:fill="auto"/>
        <w:tabs>
          <w:tab w:val="left" w:pos="835"/>
        </w:tabs>
        <w:spacing w:before="0" w:line="240" w:lineRule="auto"/>
        <w:ind w:right="220" w:firstLine="620"/>
        <w:rPr>
          <w:rFonts w:ascii="Bookman Old Style" w:hAnsi="Bookman Old Style"/>
          <w:sz w:val="20"/>
          <w:szCs w:val="20"/>
          <w:lang w:val="ru-RU"/>
        </w:rPr>
      </w:pPr>
      <w:r w:rsidRPr="00B77686">
        <w:rPr>
          <w:rFonts w:ascii="Bookman Old Style" w:hAnsi="Bookman Old Style"/>
          <w:sz w:val="20"/>
          <w:szCs w:val="20"/>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B7C4C" w:rsidRPr="00B77686" w:rsidRDefault="000B7C4C" w:rsidP="00B626D9">
      <w:pPr>
        <w:pStyle w:val="23"/>
        <w:numPr>
          <w:ilvl w:val="0"/>
          <w:numId w:val="98"/>
        </w:numPr>
        <w:shd w:val="clear" w:color="auto" w:fill="auto"/>
        <w:tabs>
          <w:tab w:val="left" w:pos="835"/>
        </w:tabs>
        <w:spacing w:before="0" w:line="240" w:lineRule="auto"/>
        <w:ind w:right="220" w:firstLine="620"/>
        <w:rPr>
          <w:rFonts w:ascii="Bookman Old Style" w:hAnsi="Bookman Old Style"/>
          <w:sz w:val="20"/>
          <w:szCs w:val="20"/>
          <w:lang w:val="ru-RU"/>
        </w:rPr>
      </w:pPr>
      <w:r w:rsidRPr="00B77686">
        <w:rPr>
          <w:rFonts w:ascii="Bookman Old Style" w:hAnsi="Bookman Old Style"/>
          <w:sz w:val="20"/>
          <w:szCs w:val="20"/>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0B7C4C" w:rsidRPr="00B77686" w:rsidRDefault="000B7C4C" w:rsidP="00B626D9">
      <w:pPr>
        <w:pStyle w:val="23"/>
        <w:numPr>
          <w:ilvl w:val="0"/>
          <w:numId w:val="98"/>
        </w:numPr>
        <w:shd w:val="clear" w:color="auto" w:fill="auto"/>
        <w:tabs>
          <w:tab w:val="left" w:pos="835"/>
        </w:tabs>
        <w:spacing w:before="0" w:after="244" w:line="240" w:lineRule="auto"/>
        <w:ind w:right="220" w:firstLine="620"/>
        <w:rPr>
          <w:rFonts w:ascii="Bookman Old Style" w:hAnsi="Bookman Old Style"/>
          <w:sz w:val="20"/>
          <w:szCs w:val="20"/>
          <w:lang w:val="ru-RU"/>
        </w:rPr>
      </w:pPr>
      <w:r w:rsidRPr="00B77686">
        <w:rPr>
          <w:rFonts w:ascii="Bookman Old Style" w:hAnsi="Bookman Old Style"/>
          <w:sz w:val="20"/>
          <w:szCs w:val="20"/>
          <w:lang w:val="ru-RU"/>
        </w:rPr>
        <w:t xml:space="preserve">индивидуальное консультирование </w:t>
      </w:r>
      <w:r w:rsidRPr="00B77686">
        <w:rPr>
          <w:rFonts w:ascii="Bookman Old Style" w:hAnsi="Bookman Old Style"/>
          <w:sz w:val="20"/>
          <w:szCs w:val="20"/>
          <w:lang w:bidi="en-US"/>
        </w:rPr>
        <w:t>c</w:t>
      </w:r>
      <w:r w:rsidRPr="00B77686">
        <w:rPr>
          <w:rFonts w:ascii="Bookman Old Style" w:hAnsi="Bookman Old Style"/>
          <w:sz w:val="20"/>
          <w:szCs w:val="20"/>
          <w:lang w:val="ru-RU" w:bidi="en-US"/>
        </w:rPr>
        <w:t xml:space="preserve"> </w:t>
      </w:r>
      <w:r w:rsidRPr="00B77686">
        <w:rPr>
          <w:rFonts w:ascii="Bookman Old Style" w:hAnsi="Bookman Old Style"/>
          <w:sz w:val="20"/>
          <w:szCs w:val="20"/>
          <w:lang w:val="ru-RU"/>
        </w:rPr>
        <w:t>целью координации воспитательных усилий педагогов и родителей.</w:t>
      </w:r>
    </w:p>
    <w:p w:rsidR="000B7C4C" w:rsidRPr="00F52594" w:rsidRDefault="000B7C4C" w:rsidP="00B626D9">
      <w:pPr>
        <w:pStyle w:val="a6"/>
        <w:widowControl/>
        <w:numPr>
          <w:ilvl w:val="2"/>
          <w:numId w:val="100"/>
        </w:numPr>
        <w:tabs>
          <w:tab w:val="left" w:pos="851"/>
        </w:tabs>
        <w:autoSpaceDE/>
        <w:autoSpaceDN/>
        <w:spacing w:after="200"/>
        <w:ind w:right="0"/>
        <w:jc w:val="center"/>
        <w:rPr>
          <w:rFonts w:cs="Times New Roman"/>
          <w:b/>
          <w:sz w:val="20"/>
          <w:szCs w:val="20"/>
        </w:rPr>
      </w:pPr>
      <w:r w:rsidRPr="00F52594">
        <w:rPr>
          <w:rFonts w:cs="Times New Roman"/>
          <w:b/>
          <w:sz w:val="20"/>
          <w:szCs w:val="20"/>
        </w:rPr>
        <w:t>Модуль «Профилактика и безопасность»</w:t>
      </w:r>
    </w:p>
    <w:p w:rsidR="000B7C4C" w:rsidRPr="00B77686" w:rsidRDefault="000B7C4C" w:rsidP="000B7C4C">
      <w:pPr>
        <w:pStyle w:val="a6"/>
        <w:adjustRightInd w:val="0"/>
        <w:ind w:left="0" w:firstLine="708"/>
        <w:rPr>
          <w:rFonts w:cs="Times New Roman"/>
          <w:sz w:val="20"/>
          <w:szCs w:val="20"/>
        </w:rPr>
      </w:pPr>
      <w:r w:rsidRPr="00B77686">
        <w:rPr>
          <w:rFonts w:cs="Times New Roman"/>
          <w:sz w:val="20"/>
          <w:szCs w:val="20"/>
        </w:rPr>
        <w:t xml:space="preserve">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индивидуальных планах воспитательной работы. Для этого в образовательной организации используются следующие формы работы: </w:t>
      </w:r>
    </w:p>
    <w:p w:rsidR="000B7C4C" w:rsidRPr="00B77686" w:rsidRDefault="000B7C4C" w:rsidP="000B7C4C">
      <w:pPr>
        <w:pStyle w:val="a6"/>
        <w:adjustRightInd w:val="0"/>
        <w:spacing w:after="88"/>
        <w:ind w:left="0"/>
        <w:rPr>
          <w:rFonts w:cs="Times New Roman"/>
          <w:sz w:val="20"/>
          <w:szCs w:val="20"/>
        </w:rPr>
      </w:pPr>
      <w:r w:rsidRPr="00B77686">
        <w:rPr>
          <w:rFonts w:cs="Times New Roman"/>
          <w:sz w:val="20"/>
          <w:szCs w:val="20"/>
        </w:rPr>
        <w:t xml:space="preserve">− «Уроки доброты», классные часы, интерактивные игры для формирования толерантного отношения друг к другу, умения дружить, ценить дружбу; </w:t>
      </w:r>
    </w:p>
    <w:p w:rsidR="000B7C4C" w:rsidRPr="00B77686" w:rsidRDefault="000B7C4C" w:rsidP="000B7C4C">
      <w:pPr>
        <w:pStyle w:val="a6"/>
        <w:adjustRightInd w:val="0"/>
        <w:spacing w:after="88"/>
        <w:ind w:left="0"/>
        <w:rPr>
          <w:rFonts w:cs="Times New Roman"/>
          <w:sz w:val="20"/>
          <w:szCs w:val="20"/>
        </w:rPr>
      </w:pPr>
      <w:r w:rsidRPr="00B77686">
        <w:rPr>
          <w:rFonts w:cs="Times New Roman"/>
          <w:sz w:val="20"/>
          <w:szCs w:val="20"/>
        </w:rPr>
        <w:t xml:space="preserve">−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rsidR="000B7C4C" w:rsidRPr="00B77686" w:rsidRDefault="000B7C4C" w:rsidP="000B7C4C">
      <w:pPr>
        <w:pStyle w:val="a6"/>
        <w:adjustRightInd w:val="0"/>
        <w:spacing w:after="88"/>
        <w:ind w:left="0"/>
        <w:rPr>
          <w:rFonts w:cs="Times New Roman"/>
          <w:sz w:val="20"/>
          <w:szCs w:val="20"/>
        </w:rPr>
      </w:pPr>
      <w:r w:rsidRPr="00B77686">
        <w:rPr>
          <w:rFonts w:cs="Times New Roman"/>
          <w:sz w:val="20"/>
          <w:szCs w:val="20"/>
        </w:rPr>
        <w:t xml:space="preserve">− Реализация интегрированной программы «Мой выбор», направленной на позитивное отношение к ЗОЖ; </w:t>
      </w:r>
    </w:p>
    <w:p w:rsidR="000B7C4C" w:rsidRPr="00B77686" w:rsidRDefault="000B7C4C" w:rsidP="000B7C4C">
      <w:pPr>
        <w:pStyle w:val="a6"/>
        <w:adjustRightInd w:val="0"/>
        <w:ind w:left="0"/>
        <w:rPr>
          <w:rFonts w:cs="Times New Roman"/>
          <w:sz w:val="20"/>
          <w:szCs w:val="20"/>
        </w:rPr>
      </w:pPr>
      <w:r w:rsidRPr="00B77686">
        <w:rPr>
          <w:rFonts w:cs="Times New Roman"/>
          <w:sz w:val="20"/>
          <w:szCs w:val="20"/>
        </w:rPr>
        <w:t xml:space="preserve">−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rsidR="000B7C4C" w:rsidRPr="00B77686" w:rsidRDefault="000B7C4C" w:rsidP="000B7C4C">
      <w:pPr>
        <w:pStyle w:val="a6"/>
        <w:adjustRightInd w:val="0"/>
        <w:ind w:left="0"/>
        <w:rPr>
          <w:rFonts w:cs="Times New Roman"/>
          <w:sz w:val="20"/>
          <w:szCs w:val="20"/>
        </w:rPr>
      </w:pPr>
      <w:r w:rsidRPr="00B77686">
        <w:rPr>
          <w:rFonts w:cs="Times New Roman"/>
          <w:bCs/>
          <w:sz w:val="20"/>
          <w:szCs w:val="20"/>
        </w:rPr>
        <w:t xml:space="preserve">На индивидуальном уровне: </w:t>
      </w:r>
    </w:p>
    <w:p w:rsidR="000B7C4C" w:rsidRPr="00B77686" w:rsidRDefault="000B7C4C" w:rsidP="000B7C4C">
      <w:pPr>
        <w:pStyle w:val="a6"/>
        <w:adjustRightInd w:val="0"/>
        <w:ind w:left="0"/>
        <w:rPr>
          <w:rFonts w:cs="Times New Roman"/>
          <w:sz w:val="20"/>
          <w:szCs w:val="20"/>
        </w:rPr>
      </w:pPr>
      <w:r w:rsidRPr="00B77686">
        <w:rPr>
          <w:rFonts w:cs="Times New Roman"/>
          <w:sz w:val="20"/>
          <w:szCs w:val="20"/>
        </w:rPr>
        <w:t xml:space="preserve">− Консультации, тренинги, беседы, диагностику. </w:t>
      </w:r>
    </w:p>
    <w:p w:rsidR="000B7C4C" w:rsidRPr="00B77686" w:rsidRDefault="000B7C4C" w:rsidP="000B7C4C">
      <w:pPr>
        <w:pStyle w:val="a6"/>
        <w:adjustRightInd w:val="0"/>
        <w:spacing w:after="88"/>
        <w:ind w:left="0"/>
        <w:rPr>
          <w:rFonts w:cs="Times New Roman"/>
          <w:sz w:val="20"/>
          <w:szCs w:val="20"/>
        </w:rPr>
      </w:pPr>
      <w:r w:rsidRPr="00B77686">
        <w:rPr>
          <w:rFonts w:cs="Times New Roman"/>
          <w:sz w:val="20"/>
          <w:szCs w:val="20"/>
        </w:rPr>
        <w:t xml:space="preserve">− Выявление факторов, оказывающих отрицательное воздействие на развитие личности и способствующие совершению им правонарушений. </w:t>
      </w:r>
    </w:p>
    <w:p w:rsidR="000B7C4C" w:rsidRPr="00B77686" w:rsidRDefault="000B7C4C" w:rsidP="000B7C4C">
      <w:pPr>
        <w:pStyle w:val="a6"/>
        <w:adjustRightInd w:val="0"/>
        <w:spacing w:after="88"/>
        <w:ind w:left="0"/>
        <w:rPr>
          <w:rFonts w:cs="Times New Roman"/>
          <w:sz w:val="20"/>
          <w:szCs w:val="20"/>
        </w:rPr>
      </w:pPr>
      <w:r w:rsidRPr="00B77686">
        <w:rPr>
          <w:rFonts w:cs="Times New Roman"/>
          <w:sz w:val="20"/>
          <w:szCs w:val="20"/>
        </w:rPr>
        <w:t xml:space="preserve">−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 </w:t>
      </w:r>
    </w:p>
    <w:p w:rsidR="000B7C4C" w:rsidRPr="00B77686" w:rsidRDefault="000B7C4C" w:rsidP="000B7C4C">
      <w:pPr>
        <w:pStyle w:val="a6"/>
        <w:adjustRightInd w:val="0"/>
        <w:spacing w:after="88"/>
        <w:ind w:left="0"/>
        <w:rPr>
          <w:rFonts w:cs="Times New Roman"/>
          <w:sz w:val="20"/>
          <w:szCs w:val="20"/>
        </w:rPr>
      </w:pPr>
      <w:r w:rsidRPr="00B77686">
        <w:rPr>
          <w:rFonts w:cs="Times New Roman"/>
          <w:sz w:val="20"/>
          <w:szCs w:val="20"/>
        </w:rPr>
        <w:t xml:space="preserve">− Социально-психологические мониторинги с целью раннего выявления проблем. </w:t>
      </w:r>
    </w:p>
    <w:p w:rsidR="000B7C4C" w:rsidRPr="00B77686" w:rsidRDefault="000B7C4C" w:rsidP="000B7C4C">
      <w:pPr>
        <w:pStyle w:val="a6"/>
        <w:adjustRightInd w:val="0"/>
        <w:spacing w:after="88"/>
        <w:ind w:left="0"/>
        <w:rPr>
          <w:rFonts w:cs="Times New Roman"/>
          <w:sz w:val="20"/>
          <w:szCs w:val="20"/>
        </w:rPr>
      </w:pPr>
      <w:r w:rsidRPr="00B77686">
        <w:rPr>
          <w:rFonts w:cs="Times New Roman"/>
          <w:sz w:val="20"/>
          <w:szCs w:val="20"/>
        </w:rPr>
        <w:t xml:space="preserve">−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 </w:t>
      </w:r>
    </w:p>
    <w:p w:rsidR="000B7C4C" w:rsidRPr="00B77686" w:rsidRDefault="000B7C4C" w:rsidP="000B7C4C">
      <w:pPr>
        <w:pStyle w:val="a6"/>
        <w:adjustRightInd w:val="0"/>
        <w:spacing w:after="88"/>
        <w:ind w:left="0"/>
        <w:rPr>
          <w:rFonts w:cs="Times New Roman"/>
          <w:sz w:val="20"/>
          <w:szCs w:val="20"/>
        </w:rPr>
      </w:pPr>
      <w:r w:rsidRPr="00B77686">
        <w:rPr>
          <w:rFonts w:cs="Times New Roman"/>
          <w:sz w:val="20"/>
          <w:szCs w:val="20"/>
        </w:rPr>
        <w:t xml:space="preserve">− Организация психокоррекционной работы. </w:t>
      </w:r>
    </w:p>
    <w:p w:rsidR="000B7C4C" w:rsidRPr="00B77686" w:rsidRDefault="000B7C4C" w:rsidP="000B7C4C">
      <w:pPr>
        <w:pStyle w:val="a6"/>
        <w:adjustRightInd w:val="0"/>
        <w:ind w:left="0"/>
        <w:rPr>
          <w:rFonts w:cs="Times New Roman"/>
          <w:sz w:val="20"/>
          <w:szCs w:val="20"/>
        </w:rPr>
      </w:pPr>
      <w:r w:rsidRPr="00B77686">
        <w:rPr>
          <w:rFonts w:cs="Times New Roman"/>
          <w:sz w:val="20"/>
          <w:szCs w:val="20"/>
        </w:rPr>
        <w:t xml:space="preserve">− Оказание помощи в профессиональном самоопределении. </w:t>
      </w:r>
    </w:p>
    <w:p w:rsidR="000B7C4C" w:rsidRPr="00B77686" w:rsidRDefault="000B7C4C" w:rsidP="000B7C4C">
      <w:pPr>
        <w:pStyle w:val="a6"/>
        <w:adjustRightInd w:val="0"/>
        <w:ind w:left="0" w:firstLine="708"/>
        <w:rPr>
          <w:rFonts w:cs="Times New Roman"/>
          <w:sz w:val="20"/>
          <w:szCs w:val="20"/>
        </w:rPr>
      </w:pPr>
      <w:r w:rsidRPr="00B77686">
        <w:rPr>
          <w:rFonts w:cs="Times New Roman"/>
          <w:sz w:val="20"/>
          <w:szCs w:val="20"/>
        </w:rPr>
        <w:t xml:space="preserve">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w:t>
      </w:r>
    </w:p>
    <w:p w:rsidR="000B7C4C" w:rsidRPr="00B77686" w:rsidRDefault="000B7C4C" w:rsidP="000B7C4C">
      <w:pPr>
        <w:pStyle w:val="a6"/>
        <w:tabs>
          <w:tab w:val="left" w:pos="0"/>
        </w:tabs>
        <w:ind w:left="0"/>
        <w:rPr>
          <w:rFonts w:cs="Times New Roman"/>
          <w:sz w:val="20"/>
          <w:szCs w:val="20"/>
        </w:rPr>
      </w:pPr>
      <w:r w:rsidRPr="00B77686">
        <w:rPr>
          <w:rFonts w:cs="Times New Roman"/>
          <w:sz w:val="20"/>
          <w:szCs w:val="20"/>
        </w:rPr>
        <w:tab/>
        <w:t>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работы.</w:t>
      </w:r>
    </w:p>
    <w:p w:rsidR="000B7C4C" w:rsidRPr="00F52594" w:rsidRDefault="000B7C4C" w:rsidP="000B7C4C">
      <w:pPr>
        <w:pStyle w:val="a6"/>
        <w:tabs>
          <w:tab w:val="left" w:pos="0"/>
        </w:tabs>
        <w:ind w:left="648"/>
        <w:jc w:val="center"/>
        <w:rPr>
          <w:rFonts w:cs="Times New Roman"/>
          <w:b/>
          <w:sz w:val="20"/>
          <w:szCs w:val="20"/>
        </w:rPr>
      </w:pPr>
      <w:r w:rsidRPr="00F52594">
        <w:rPr>
          <w:rFonts w:cs="Times New Roman"/>
          <w:b/>
          <w:sz w:val="20"/>
          <w:szCs w:val="20"/>
        </w:rPr>
        <w:t>2.2.13. Модуль «Волонтерская деятельность»</w:t>
      </w:r>
    </w:p>
    <w:p w:rsidR="000B7C4C" w:rsidRPr="00B77686" w:rsidRDefault="000B7C4C" w:rsidP="000B7C4C">
      <w:pPr>
        <w:tabs>
          <w:tab w:val="left" w:pos="0"/>
        </w:tabs>
        <w:jc w:val="both"/>
        <w:rPr>
          <w:rFonts w:cs="Times New Roman"/>
          <w:sz w:val="20"/>
          <w:szCs w:val="20"/>
        </w:rPr>
      </w:pPr>
      <w:r w:rsidRPr="00B77686">
        <w:rPr>
          <w:rFonts w:cs="Times New Roman"/>
          <w:sz w:val="20"/>
          <w:szCs w:val="20"/>
        </w:rPr>
        <w:tab/>
        <w:t>Волонтерство - это участие обучающихся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Воспитательный потенциал волонтерства реализуется следующим образом:</w:t>
      </w:r>
    </w:p>
    <w:p w:rsidR="000B7C4C" w:rsidRPr="00B77686" w:rsidRDefault="000B7C4C" w:rsidP="000B7C4C">
      <w:pPr>
        <w:tabs>
          <w:tab w:val="left" w:pos="0"/>
        </w:tabs>
        <w:jc w:val="both"/>
        <w:rPr>
          <w:rFonts w:cs="Times New Roman"/>
          <w:sz w:val="20"/>
          <w:szCs w:val="20"/>
        </w:rPr>
      </w:pPr>
      <w:r w:rsidRPr="00B77686">
        <w:rPr>
          <w:rFonts w:cs="Times New Roman"/>
          <w:sz w:val="20"/>
          <w:szCs w:val="20"/>
        </w:rPr>
        <w:t xml:space="preserve"> на внешкольном уровне: </w:t>
      </w:r>
    </w:p>
    <w:p w:rsidR="000B7C4C" w:rsidRPr="00B77686" w:rsidRDefault="000B7C4C" w:rsidP="000B7C4C">
      <w:pPr>
        <w:tabs>
          <w:tab w:val="left" w:pos="0"/>
        </w:tabs>
        <w:jc w:val="both"/>
        <w:rPr>
          <w:rFonts w:cs="Times New Roman"/>
          <w:sz w:val="20"/>
          <w:szCs w:val="20"/>
        </w:rPr>
      </w:pPr>
      <w:r w:rsidRPr="00B77686">
        <w:rPr>
          <w:rFonts w:cs="Times New Roman"/>
          <w:sz w:val="20"/>
          <w:szCs w:val="20"/>
        </w:rPr>
        <w:t xml:space="preserve">− посильная помощь, оказываемая школьниками пожилым людям, проживающим в селе расположения образовательной организации; </w:t>
      </w:r>
    </w:p>
    <w:p w:rsidR="000B7C4C" w:rsidRPr="00B77686" w:rsidRDefault="000B7C4C" w:rsidP="000B7C4C">
      <w:pPr>
        <w:tabs>
          <w:tab w:val="left" w:pos="0"/>
        </w:tabs>
        <w:jc w:val="both"/>
        <w:rPr>
          <w:rFonts w:cs="Times New Roman"/>
          <w:sz w:val="20"/>
          <w:szCs w:val="20"/>
        </w:rPr>
      </w:pPr>
      <w:r w:rsidRPr="00B77686">
        <w:rPr>
          <w:rFonts w:cs="Times New Roman"/>
          <w:sz w:val="20"/>
          <w:szCs w:val="20"/>
        </w:rPr>
        <w:t xml:space="preserve">− привлечение обучающихся к совместной работе с учреждениями социальной сферы в проведении культурно-просветительских и развлекательных мероприятий для посетителей этих учреждений; </w:t>
      </w:r>
    </w:p>
    <w:p w:rsidR="000B7C4C" w:rsidRPr="00B77686" w:rsidRDefault="000B7C4C" w:rsidP="000B7C4C">
      <w:pPr>
        <w:tabs>
          <w:tab w:val="left" w:pos="0"/>
        </w:tabs>
        <w:jc w:val="both"/>
        <w:rPr>
          <w:rFonts w:cs="Times New Roman"/>
          <w:sz w:val="20"/>
          <w:szCs w:val="20"/>
        </w:rPr>
      </w:pPr>
      <w:r w:rsidRPr="00B77686">
        <w:rPr>
          <w:rFonts w:cs="Times New Roman"/>
          <w:sz w:val="20"/>
          <w:szCs w:val="20"/>
        </w:rPr>
        <w:t xml:space="preserve">− участие обучающихся (с согласия родителей (законных представителей) к сбору помощи для нуждающихся; </w:t>
      </w:r>
    </w:p>
    <w:p w:rsidR="000B7C4C" w:rsidRPr="00B77686" w:rsidRDefault="000B7C4C" w:rsidP="000B7C4C">
      <w:pPr>
        <w:tabs>
          <w:tab w:val="left" w:pos="0"/>
        </w:tabs>
        <w:jc w:val="both"/>
        <w:rPr>
          <w:rFonts w:cs="Times New Roman"/>
          <w:sz w:val="20"/>
          <w:szCs w:val="20"/>
        </w:rPr>
      </w:pPr>
      <w:r w:rsidRPr="00B77686">
        <w:rPr>
          <w:rFonts w:cs="Times New Roman"/>
          <w:sz w:val="20"/>
          <w:szCs w:val="20"/>
        </w:rPr>
        <w:t xml:space="preserve">на уровне образовательной организации: </w:t>
      </w:r>
    </w:p>
    <w:p w:rsidR="000B7C4C" w:rsidRPr="00B77686" w:rsidRDefault="000B7C4C" w:rsidP="000B7C4C">
      <w:pPr>
        <w:tabs>
          <w:tab w:val="left" w:pos="0"/>
        </w:tabs>
        <w:jc w:val="both"/>
        <w:rPr>
          <w:rFonts w:cs="Times New Roman"/>
          <w:sz w:val="20"/>
          <w:szCs w:val="20"/>
        </w:rPr>
      </w:pPr>
      <w:r w:rsidRPr="00B77686">
        <w:rPr>
          <w:rFonts w:cs="Times New Roman"/>
          <w:sz w:val="20"/>
          <w:szCs w:val="20"/>
        </w:rPr>
        <w:t xml:space="preserve">- участие обучающихся в организации праздников, торжественных мероприятий, встреч с гостями школы. </w:t>
      </w:r>
    </w:p>
    <w:p w:rsidR="000B7C4C" w:rsidRPr="00B77686" w:rsidRDefault="000B7C4C" w:rsidP="000B7C4C">
      <w:pPr>
        <w:tabs>
          <w:tab w:val="left" w:pos="0"/>
        </w:tabs>
        <w:jc w:val="both"/>
        <w:rPr>
          <w:rFonts w:cs="Times New Roman"/>
          <w:i/>
          <w:sz w:val="20"/>
          <w:szCs w:val="20"/>
        </w:rPr>
      </w:pPr>
      <w:r w:rsidRPr="00B77686">
        <w:rPr>
          <w:rFonts w:cs="Times New Roman"/>
          <w:sz w:val="20"/>
          <w:szCs w:val="20"/>
        </w:rPr>
        <w:t>На базе образовательной организации создан волонтерский отряд «Мы – волонтёры!»</w:t>
      </w:r>
    </w:p>
    <w:p w:rsidR="000B7C4C" w:rsidRPr="00F52594" w:rsidRDefault="000B7C4C" w:rsidP="000B7C4C">
      <w:pPr>
        <w:pStyle w:val="23"/>
        <w:shd w:val="clear" w:color="auto" w:fill="auto"/>
        <w:tabs>
          <w:tab w:val="left" w:pos="835"/>
        </w:tabs>
        <w:spacing w:before="0" w:after="244" w:line="240" w:lineRule="auto"/>
        <w:ind w:left="620" w:right="220" w:firstLine="0"/>
        <w:jc w:val="center"/>
        <w:rPr>
          <w:rFonts w:ascii="Bookman Old Style" w:hAnsi="Bookman Old Style"/>
          <w:b/>
          <w:sz w:val="20"/>
          <w:szCs w:val="20"/>
          <w:lang w:val="ru-RU"/>
        </w:rPr>
      </w:pPr>
      <w:r w:rsidRPr="00F52594">
        <w:rPr>
          <w:rFonts w:ascii="Bookman Old Style" w:hAnsi="Bookman Old Style"/>
          <w:b/>
          <w:sz w:val="20"/>
          <w:szCs w:val="20"/>
          <w:lang w:val="ru-RU"/>
        </w:rPr>
        <w:t>РАЗДЕЛ 3. ОРГАНИЗАЦИОННЫЙ</w:t>
      </w:r>
    </w:p>
    <w:p w:rsidR="000B7C4C" w:rsidRPr="00F52594" w:rsidRDefault="000B7C4C" w:rsidP="000B7C4C">
      <w:pPr>
        <w:tabs>
          <w:tab w:val="left" w:pos="851"/>
        </w:tabs>
        <w:contextualSpacing/>
        <w:jc w:val="both"/>
        <w:outlineLvl w:val="0"/>
        <w:rPr>
          <w:rFonts w:cs="Times New Roman"/>
          <w:b/>
          <w:sz w:val="20"/>
          <w:szCs w:val="20"/>
        </w:rPr>
      </w:pPr>
      <w:bookmarkStart w:id="39" w:name="_Toc108018357"/>
      <w:r w:rsidRPr="00F52594">
        <w:rPr>
          <w:rFonts w:cs="Times New Roman"/>
          <w:b/>
          <w:sz w:val="20"/>
          <w:szCs w:val="20"/>
        </w:rPr>
        <w:t>3.1 Требования к условиям работы с обучающимися с особыми образовательными потребностями</w:t>
      </w:r>
      <w:bookmarkEnd w:id="39"/>
    </w:p>
    <w:p w:rsidR="000B7C4C" w:rsidRPr="00B77686" w:rsidRDefault="000B7C4C" w:rsidP="000B7C4C">
      <w:pPr>
        <w:tabs>
          <w:tab w:val="left" w:pos="851"/>
        </w:tabs>
        <w:ind w:firstLine="709"/>
        <w:contextualSpacing/>
        <w:jc w:val="both"/>
        <w:rPr>
          <w:rFonts w:cs="Times New Roman"/>
          <w:sz w:val="20"/>
          <w:szCs w:val="20"/>
        </w:rPr>
      </w:pPr>
      <w:r w:rsidRPr="00B77686">
        <w:rPr>
          <w:rFonts w:cs="Times New Roman"/>
          <w:sz w:val="20"/>
          <w:szCs w:val="20"/>
        </w:rPr>
        <w:t xml:space="preserve">В воспитательной работе с категориями обучающихся, имеющих особые образовательные потребности: </w:t>
      </w:r>
      <w:r w:rsidRPr="00B77686">
        <w:rPr>
          <w:rFonts w:cs="Times New Roman"/>
          <w:i/>
          <w:sz w:val="20"/>
          <w:szCs w:val="20"/>
        </w:rPr>
        <w:t>обучающихся</w:t>
      </w:r>
      <w:r w:rsidRPr="00B77686">
        <w:rPr>
          <w:rFonts w:cs="Times New Roman"/>
          <w:sz w:val="20"/>
          <w:szCs w:val="20"/>
        </w:rPr>
        <w:t xml:space="preserve">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p w:rsidR="000B7C4C" w:rsidRPr="00B77686" w:rsidRDefault="000B7C4C" w:rsidP="000B7C4C">
      <w:pPr>
        <w:tabs>
          <w:tab w:val="left" w:pos="851"/>
        </w:tabs>
        <w:ind w:firstLine="709"/>
        <w:contextualSpacing/>
        <w:jc w:val="both"/>
        <w:rPr>
          <w:rFonts w:cs="Times New Roman"/>
          <w:sz w:val="20"/>
          <w:szCs w:val="20"/>
        </w:rPr>
      </w:pPr>
      <w:r w:rsidRPr="00B77686">
        <w:rPr>
          <w:rFonts w:cs="Times New Roman"/>
          <w:sz w:val="20"/>
          <w:szCs w:val="20"/>
        </w:rPr>
        <w:t>Особыми задачами воспитания обучающихся с особыми образовательными потребностями являются:</w:t>
      </w:r>
    </w:p>
    <w:p w:rsidR="000B7C4C" w:rsidRPr="00B77686" w:rsidRDefault="000B7C4C" w:rsidP="00B626D9">
      <w:pPr>
        <w:numPr>
          <w:ilvl w:val="0"/>
          <w:numId w:val="101"/>
        </w:numPr>
        <w:tabs>
          <w:tab w:val="left" w:pos="993"/>
        </w:tabs>
        <w:autoSpaceDE/>
        <w:autoSpaceDN/>
        <w:ind w:left="0" w:firstLine="709"/>
        <w:contextualSpacing/>
        <w:jc w:val="both"/>
        <w:rPr>
          <w:rFonts w:cs="Times New Roman"/>
          <w:sz w:val="20"/>
          <w:szCs w:val="20"/>
        </w:rPr>
      </w:pPr>
      <w:r w:rsidRPr="00B77686">
        <w:rPr>
          <w:rFonts w:cs="Times New Roman"/>
          <w:sz w:val="20"/>
          <w:szCs w:val="20"/>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B7C4C" w:rsidRPr="00B77686" w:rsidRDefault="000B7C4C" w:rsidP="00B626D9">
      <w:pPr>
        <w:numPr>
          <w:ilvl w:val="0"/>
          <w:numId w:val="101"/>
        </w:numPr>
        <w:tabs>
          <w:tab w:val="left" w:pos="993"/>
        </w:tabs>
        <w:autoSpaceDE/>
        <w:autoSpaceDN/>
        <w:ind w:left="0" w:firstLine="709"/>
        <w:contextualSpacing/>
        <w:jc w:val="both"/>
        <w:rPr>
          <w:rFonts w:cs="Times New Roman"/>
          <w:sz w:val="20"/>
          <w:szCs w:val="20"/>
        </w:rPr>
      </w:pPr>
      <w:r w:rsidRPr="00B77686">
        <w:rPr>
          <w:rFonts w:cs="Times New Roman"/>
          <w:sz w:val="20"/>
          <w:szCs w:val="20"/>
        </w:rPr>
        <w:t>формирование доброжелательного отношения к обучающимся и их семьям со стороны всех участников образовательных отношений;</w:t>
      </w:r>
    </w:p>
    <w:p w:rsidR="000B7C4C" w:rsidRPr="00B77686" w:rsidRDefault="000B7C4C" w:rsidP="00B626D9">
      <w:pPr>
        <w:numPr>
          <w:ilvl w:val="0"/>
          <w:numId w:val="101"/>
        </w:numPr>
        <w:tabs>
          <w:tab w:val="left" w:pos="993"/>
        </w:tabs>
        <w:autoSpaceDE/>
        <w:autoSpaceDN/>
        <w:ind w:left="0" w:firstLine="709"/>
        <w:contextualSpacing/>
        <w:jc w:val="both"/>
        <w:rPr>
          <w:rFonts w:cs="Times New Roman"/>
          <w:sz w:val="20"/>
          <w:szCs w:val="20"/>
        </w:rPr>
      </w:pPr>
      <w:r w:rsidRPr="00B77686">
        <w:rPr>
          <w:rFonts w:cs="Times New Roman"/>
          <w:sz w:val="20"/>
          <w:szCs w:val="20"/>
        </w:rPr>
        <w:t>построение воспитательной деятельности с учётом индивидуальных особенностей и возможностей каждого обучающегося;</w:t>
      </w:r>
    </w:p>
    <w:p w:rsidR="000B7C4C" w:rsidRPr="00B77686" w:rsidRDefault="000B7C4C" w:rsidP="00B626D9">
      <w:pPr>
        <w:numPr>
          <w:ilvl w:val="0"/>
          <w:numId w:val="101"/>
        </w:numPr>
        <w:tabs>
          <w:tab w:val="left" w:pos="993"/>
        </w:tabs>
        <w:autoSpaceDE/>
        <w:autoSpaceDN/>
        <w:ind w:left="0" w:firstLine="709"/>
        <w:contextualSpacing/>
        <w:jc w:val="both"/>
        <w:rPr>
          <w:rFonts w:cs="Times New Roman"/>
          <w:sz w:val="20"/>
          <w:szCs w:val="20"/>
        </w:rPr>
      </w:pPr>
      <w:r w:rsidRPr="00B77686">
        <w:rPr>
          <w:rFonts w:cs="Times New Roman"/>
          <w:sz w:val="20"/>
          <w:szCs w:val="2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B7C4C" w:rsidRPr="00B77686" w:rsidRDefault="000B7C4C" w:rsidP="000B7C4C">
      <w:pPr>
        <w:ind w:firstLine="709"/>
        <w:contextualSpacing/>
        <w:jc w:val="both"/>
        <w:rPr>
          <w:rFonts w:cs="Times New Roman"/>
          <w:sz w:val="20"/>
          <w:szCs w:val="20"/>
        </w:rPr>
      </w:pPr>
      <w:r w:rsidRPr="00B77686">
        <w:rPr>
          <w:rFonts w:cs="Times New Roman"/>
          <w:sz w:val="20"/>
          <w:szCs w:val="20"/>
        </w:rPr>
        <w:t>При организации воспитания обучающихся с особыми образовательными потребностями необходимо ориентироваться на:</w:t>
      </w:r>
    </w:p>
    <w:p w:rsidR="000B7C4C" w:rsidRPr="00B77686" w:rsidRDefault="000B7C4C" w:rsidP="000B7C4C">
      <w:pPr>
        <w:ind w:firstLine="709"/>
        <w:contextualSpacing/>
        <w:jc w:val="both"/>
        <w:rPr>
          <w:rFonts w:cs="Times New Roman"/>
          <w:sz w:val="20"/>
          <w:szCs w:val="20"/>
        </w:rPr>
      </w:pPr>
      <w:r w:rsidRPr="00B77686">
        <w:rPr>
          <w:rFonts w:cs="Times New Roman"/>
          <w:sz w:val="20"/>
          <w:szCs w:val="20"/>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B7C4C" w:rsidRPr="00B77686" w:rsidRDefault="000B7C4C" w:rsidP="000B7C4C">
      <w:pPr>
        <w:ind w:firstLine="709"/>
        <w:contextualSpacing/>
        <w:jc w:val="both"/>
        <w:rPr>
          <w:rFonts w:cs="Times New Roman"/>
          <w:sz w:val="20"/>
          <w:szCs w:val="20"/>
        </w:rPr>
      </w:pPr>
      <w:r w:rsidRPr="00B77686">
        <w:rPr>
          <w:rFonts w:cs="Times New Roman"/>
          <w:sz w:val="20"/>
          <w:szCs w:val="20"/>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B7C4C" w:rsidRPr="00B77686" w:rsidRDefault="000B7C4C" w:rsidP="000B7C4C">
      <w:pPr>
        <w:ind w:firstLine="709"/>
        <w:contextualSpacing/>
        <w:jc w:val="both"/>
        <w:rPr>
          <w:rFonts w:cs="Times New Roman"/>
          <w:sz w:val="20"/>
          <w:szCs w:val="20"/>
        </w:rPr>
      </w:pPr>
      <w:r w:rsidRPr="00B77686">
        <w:rPr>
          <w:rFonts w:cs="Times New Roman"/>
          <w:sz w:val="20"/>
          <w:szCs w:val="20"/>
        </w:rPr>
        <w:t>– личностно-ориентированный подход в организации всех видов деятельности</w:t>
      </w:r>
      <w:r w:rsidRPr="00B77686">
        <w:rPr>
          <w:rFonts w:cs="Times New Roman"/>
          <w:i/>
          <w:sz w:val="20"/>
          <w:szCs w:val="20"/>
        </w:rPr>
        <w:t xml:space="preserve"> обучающихся</w:t>
      </w:r>
      <w:r w:rsidRPr="00B77686">
        <w:rPr>
          <w:rFonts w:cs="Times New Roman"/>
          <w:sz w:val="20"/>
          <w:szCs w:val="20"/>
        </w:rPr>
        <w:t xml:space="preserve"> с особыми образовательными потребностями.</w:t>
      </w:r>
    </w:p>
    <w:p w:rsidR="000B7C4C" w:rsidRPr="00F52594" w:rsidRDefault="000B7C4C" w:rsidP="000B7C4C">
      <w:pPr>
        <w:keepNext/>
        <w:keepLines/>
        <w:contextualSpacing/>
        <w:jc w:val="center"/>
        <w:outlineLvl w:val="0"/>
        <w:rPr>
          <w:rFonts w:cs="Times New Roman"/>
          <w:b/>
          <w:sz w:val="20"/>
          <w:szCs w:val="20"/>
        </w:rPr>
      </w:pPr>
      <w:bookmarkStart w:id="40" w:name="__RefHeading___12"/>
      <w:bookmarkStart w:id="41" w:name="_Toc108018358"/>
      <w:bookmarkEnd w:id="40"/>
      <w:r w:rsidRPr="00F52594">
        <w:rPr>
          <w:rFonts w:cs="Times New Roman"/>
          <w:b/>
          <w:sz w:val="20"/>
          <w:szCs w:val="20"/>
        </w:rPr>
        <w:t>3.2 Система поощрения социальной успешности и проявлений активной жизненной позиции обучающихся</w:t>
      </w:r>
      <w:bookmarkEnd w:id="41"/>
    </w:p>
    <w:p w:rsidR="000B7C4C" w:rsidRPr="00B77686" w:rsidRDefault="000B7C4C" w:rsidP="000B7C4C">
      <w:pPr>
        <w:widowControl/>
        <w:ind w:firstLine="709"/>
        <w:contextualSpacing/>
        <w:jc w:val="both"/>
        <w:rPr>
          <w:rFonts w:cs="Times New Roman"/>
          <w:sz w:val="20"/>
          <w:szCs w:val="20"/>
        </w:rPr>
      </w:pPr>
      <w:r w:rsidRPr="00B77686">
        <w:rPr>
          <w:rFonts w:cs="Times New Roman"/>
          <w:sz w:val="20"/>
          <w:szCs w:val="2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B7C4C" w:rsidRPr="00B77686" w:rsidRDefault="000B7C4C" w:rsidP="00B626D9">
      <w:pPr>
        <w:widowControl/>
        <w:numPr>
          <w:ilvl w:val="0"/>
          <w:numId w:val="102"/>
        </w:numPr>
        <w:tabs>
          <w:tab w:val="left" w:pos="851"/>
          <w:tab w:val="left" w:pos="993"/>
        </w:tabs>
        <w:autoSpaceDE/>
        <w:autoSpaceDN/>
        <w:ind w:left="0" w:firstLine="567"/>
        <w:contextualSpacing/>
        <w:jc w:val="both"/>
        <w:rPr>
          <w:rFonts w:cs="Times New Roman"/>
          <w:sz w:val="20"/>
          <w:szCs w:val="20"/>
        </w:rPr>
      </w:pPr>
      <w:r w:rsidRPr="00B77686">
        <w:rPr>
          <w:rFonts w:cs="Times New Roman"/>
          <w:sz w:val="20"/>
          <w:szCs w:val="20"/>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B7C4C" w:rsidRPr="00B77686" w:rsidRDefault="000B7C4C" w:rsidP="00B626D9">
      <w:pPr>
        <w:widowControl/>
        <w:numPr>
          <w:ilvl w:val="0"/>
          <w:numId w:val="102"/>
        </w:numPr>
        <w:tabs>
          <w:tab w:val="left" w:pos="851"/>
          <w:tab w:val="left" w:pos="993"/>
        </w:tabs>
        <w:autoSpaceDE/>
        <w:autoSpaceDN/>
        <w:ind w:left="0" w:firstLine="567"/>
        <w:contextualSpacing/>
        <w:jc w:val="both"/>
        <w:rPr>
          <w:rFonts w:cs="Times New Roman"/>
          <w:sz w:val="20"/>
          <w:szCs w:val="20"/>
        </w:rPr>
      </w:pPr>
      <w:r w:rsidRPr="00B77686">
        <w:rPr>
          <w:rFonts w:cs="Times New Roman"/>
          <w:sz w:val="20"/>
          <w:szCs w:val="20"/>
        </w:rPr>
        <w:t xml:space="preserve">соответствия артефактов и процедур награждения укладу </w:t>
      </w:r>
      <w:bookmarkStart w:id="42" w:name="_Hlk106819691"/>
      <w:r w:rsidRPr="00B77686">
        <w:rPr>
          <w:rFonts w:cs="Times New Roman"/>
          <w:sz w:val="20"/>
          <w:szCs w:val="20"/>
        </w:rPr>
        <w:t>общеобразовательной организации</w:t>
      </w:r>
      <w:bookmarkEnd w:id="42"/>
      <w:r w:rsidRPr="00B77686">
        <w:rPr>
          <w:rFonts w:cs="Times New Roman"/>
          <w:sz w:val="20"/>
          <w:szCs w:val="20"/>
        </w:rPr>
        <w:t>, качеству воспитывающей среды, символике общеобразовательной организации;</w:t>
      </w:r>
    </w:p>
    <w:p w:rsidR="000B7C4C" w:rsidRPr="00B77686" w:rsidRDefault="000B7C4C" w:rsidP="00B626D9">
      <w:pPr>
        <w:widowControl/>
        <w:numPr>
          <w:ilvl w:val="0"/>
          <w:numId w:val="102"/>
        </w:numPr>
        <w:tabs>
          <w:tab w:val="left" w:pos="851"/>
          <w:tab w:val="left" w:pos="993"/>
        </w:tabs>
        <w:autoSpaceDE/>
        <w:autoSpaceDN/>
        <w:ind w:left="0" w:firstLine="567"/>
        <w:contextualSpacing/>
        <w:jc w:val="both"/>
        <w:rPr>
          <w:rFonts w:cs="Times New Roman"/>
          <w:sz w:val="20"/>
          <w:szCs w:val="20"/>
        </w:rPr>
      </w:pPr>
      <w:r w:rsidRPr="00B77686">
        <w:rPr>
          <w:rFonts w:cs="Times New Roman"/>
          <w:sz w:val="20"/>
          <w:szCs w:val="20"/>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B7C4C" w:rsidRPr="00B77686" w:rsidRDefault="000B7C4C" w:rsidP="00B626D9">
      <w:pPr>
        <w:widowControl/>
        <w:numPr>
          <w:ilvl w:val="0"/>
          <w:numId w:val="102"/>
        </w:numPr>
        <w:tabs>
          <w:tab w:val="left" w:pos="851"/>
          <w:tab w:val="left" w:pos="993"/>
        </w:tabs>
        <w:autoSpaceDE/>
        <w:autoSpaceDN/>
        <w:ind w:left="0" w:firstLine="567"/>
        <w:contextualSpacing/>
        <w:jc w:val="both"/>
        <w:rPr>
          <w:rFonts w:cs="Times New Roman"/>
          <w:sz w:val="20"/>
          <w:szCs w:val="20"/>
        </w:rPr>
      </w:pPr>
      <w:r w:rsidRPr="00B77686">
        <w:rPr>
          <w:rFonts w:cs="Times New Roman"/>
          <w:sz w:val="20"/>
          <w:szCs w:val="20"/>
        </w:rPr>
        <w:t>регулирования частоты награждений (недопущение избыточности в поощрениях, чрезмерно больших групп поощряемых и т. п.);</w:t>
      </w:r>
    </w:p>
    <w:p w:rsidR="000B7C4C" w:rsidRPr="00B77686" w:rsidRDefault="000B7C4C" w:rsidP="00B626D9">
      <w:pPr>
        <w:widowControl/>
        <w:numPr>
          <w:ilvl w:val="0"/>
          <w:numId w:val="102"/>
        </w:numPr>
        <w:tabs>
          <w:tab w:val="left" w:pos="851"/>
          <w:tab w:val="left" w:pos="993"/>
        </w:tabs>
        <w:autoSpaceDE/>
        <w:autoSpaceDN/>
        <w:ind w:left="0" w:firstLine="567"/>
        <w:contextualSpacing/>
        <w:jc w:val="both"/>
        <w:rPr>
          <w:rFonts w:cs="Times New Roman"/>
          <w:sz w:val="20"/>
          <w:szCs w:val="20"/>
        </w:rPr>
      </w:pPr>
      <w:r w:rsidRPr="00B77686">
        <w:rPr>
          <w:rFonts w:cs="Times New Roman"/>
          <w:sz w:val="20"/>
          <w:szCs w:val="20"/>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B7C4C" w:rsidRPr="00B77686" w:rsidRDefault="000B7C4C" w:rsidP="00B626D9">
      <w:pPr>
        <w:widowControl/>
        <w:numPr>
          <w:ilvl w:val="0"/>
          <w:numId w:val="102"/>
        </w:numPr>
        <w:tabs>
          <w:tab w:val="left" w:pos="851"/>
          <w:tab w:val="left" w:pos="993"/>
        </w:tabs>
        <w:autoSpaceDE/>
        <w:autoSpaceDN/>
        <w:ind w:left="0" w:firstLine="567"/>
        <w:contextualSpacing/>
        <w:jc w:val="both"/>
        <w:rPr>
          <w:rFonts w:cs="Times New Roman"/>
          <w:sz w:val="20"/>
          <w:szCs w:val="20"/>
        </w:rPr>
      </w:pPr>
      <w:r w:rsidRPr="00B77686">
        <w:rPr>
          <w:rFonts w:cs="Times New Roman"/>
          <w:sz w:val="20"/>
          <w:szCs w:val="20"/>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0B7C4C" w:rsidRPr="00B77686" w:rsidRDefault="000B7C4C" w:rsidP="00B626D9">
      <w:pPr>
        <w:widowControl/>
        <w:numPr>
          <w:ilvl w:val="0"/>
          <w:numId w:val="102"/>
        </w:numPr>
        <w:tabs>
          <w:tab w:val="left" w:pos="851"/>
          <w:tab w:val="left" w:pos="993"/>
        </w:tabs>
        <w:autoSpaceDE/>
        <w:autoSpaceDN/>
        <w:ind w:left="0" w:firstLine="567"/>
        <w:contextualSpacing/>
        <w:jc w:val="both"/>
        <w:rPr>
          <w:rFonts w:cs="Times New Roman"/>
          <w:sz w:val="20"/>
          <w:szCs w:val="20"/>
        </w:rPr>
      </w:pPr>
      <w:r w:rsidRPr="00B77686">
        <w:rPr>
          <w:rFonts w:cs="Times New Roman"/>
          <w:sz w:val="20"/>
          <w:szCs w:val="20"/>
        </w:rPr>
        <w:t>дифференцированности поощрений (наличие уровней и типов наград позволяет продлить стимулирующее действие системы поощрения).</w:t>
      </w:r>
    </w:p>
    <w:p w:rsidR="000B7C4C" w:rsidRPr="00B77686" w:rsidRDefault="000B7C4C" w:rsidP="000B7C4C">
      <w:pPr>
        <w:widowControl/>
        <w:ind w:firstLine="709"/>
        <w:contextualSpacing/>
        <w:jc w:val="both"/>
        <w:rPr>
          <w:rFonts w:cs="Times New Roman"/>
          <w:sz w:val="20"/>
          <w:szCs w:val="20"/>
        </w:rPr>
      </w:pPr>
      <w:r w:rsidRPr="00B77686">
        <w:rPr>
          <w:rFonts w:cs="Times New Roman"/>
          <w:sz w:val="20"/>
          <w:szCs w:val="20"/>
        </w:rPr>
        <w:t>Формы поощрения проявлений активной жизненной позиции обучающихся и социальной успешности (</w:t>
      </w:r>
      <w:r w:rsidRPr="00B77686">
        <w:rPr>
          <w:rFonts w:cs="Times New Roman"/>
          <w:i/>
          <w:sz w:val="20"/>
          <w:szCs w:val="20"/>
        </w:rPr>
        <w:t>формы могут быть изменены, их состав расширен</w:t>
      </w:r>
      <w:r w:rsidRPr="00B77686">
        <w:rPr>
          <w:rFonts w:cs="Times New Roman"/>
          <w:sz w:val="20"/>
          <w:szCs w:val="20"/>
        </w:rPr>
        <w:t>): индивидуальные и групповые портфолио, рейтинги, благотворительная поддержка.</w:t>
      </w:r>
    </w:p>
    <w:p w:rsidR="000B7C4C" w:rsidRPr="00B77686" w:rsidRDefault="000B7C4C" w:rsidP="000B7C4C">
      <w:pPr>
        <w:widowControl/>
        <w:ind w:firstLine="709"/>
        <w:contextualSpacing/>
        <w:jc w:val="both"/>
        <w:rPr>
          <w:rFonts w:cs="Times New Roman"/>
          <w:sz w:val="20"/>
          <w:szCs w:val="20"/>
        </w:rPr>
      </w:pPr>
      <w:r w:rsidRPr="00B77686">
        <w:rPr>
          <w:rFonts w:cs="Times New Roman"/>
          <w:sz w:val="20"/>
          <w:szCs w:val="20"/>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0B7C4C" w:rsidRPr="00B77686" w:rsidRDefault="000B7C4C" w:rsidP="000B7C4C">
      <w:pPr>
        <w:widowControl/>
        <w:ind w:firstLine="709"/>
        <w:contextualSpacing/>
        <w:jc w:val="both"/>
        <w:rPr>
          <w:rFonts w:cs="Times New Roman"/>
          <w:sz w:val="20"/>
          <w:szCs w:val="20"/>
        </w:rPr>
      </w:pPr>
      <w:r w:rsidRPr="00B77686">
        <w:rPr>
          <w:rFonts w:cs="Times New Roman"/>
          <w:sz w:val="20"/>
          <w:szCs w:val="2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0B7C4C" w:rsidRPr="00B77686" w:rsidRDefault="000B7C4C" w:rsidP="000B7C4C">
      <w:pPr>
        <w:widowControl/>
        <w:ind w:firstLine="709"/>
        <w:contextualSpacing/>
        <w:jc w:val="both"/>
        <w:rPr>
          <w:rFonts w:cs="Times New Roman"/>
          <w:sz w:val="20"/>
          <w:szCs w:val="20"/>
        </w:rPr>
      </w:pPr>
      <w:r w:rsidRPr="00B77686">
        <w:rPr>
          <w:rFonts w:cs="Times New Roman"/>
          <w:sz w:val="20"/>
          <w:szCs w:val="20"/>
        </w:rPr>
        <w:t xml:space="preserve">Рейтинг — размещение имен обучающихся или названий групп в последовательности, определяемой их успешностью, достижениями в чём-либо. </w:t>
      </w:r>
    </w:p>
    <w:p w:rsidR="000B7C4C" w:rsidRPr="00B77686" w:rsidRDefault="000B7C4C" w:rsidP="000B7C4C">
      <w:pPr>
        <w:widowControl/>
        <w:ind w:firstLine="709"/>
        <w:contextualSpacing/>
        <w:jc w:val="both"/>
        <w:rPr>
          <w:rFonts w:cs="Times New Roman"/>
          <w:sz w:val="20"/>
          <w:szCs w:val="20"/>
        </w:rPr>
      </w:pPr>
      <w:r w:rsidRPr="00B77686">
        <w:rPr>
          <w:rFonts w:cs="Times New Roman"/>
          <w:sz w:val="20"/>
          <w:szCs w:val="20"/>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0B7C4C" w:rsidRPr="00B77686" w:rsidRDefault="000B7C4C" w:rsidP="000B7C4C">
      <w:pPr>
        <w:widowControl/>
        <w:ind w:firstLine="709"/>
        <w:contextualSpacing/>
        <w:jc w:val="both"/>
        <w:rPr>
          <w:rFonts w:cs="Times New Roman"/>
          <w:sz w:val="20"/>
          <w:szCs w:val="20"/>
        </w:rPr>
      </w:pPr>
      <w:r w:rsidRPr="00B77686">
        <w:rPr>
          <w:rFonts w:cs="Times New Roman"/>
          <w:sz w:val="20"/>
          <w:szCs w:val="20"/>
        </w:rPr>
        <w:t>Благотворительность предусматривает публичную презентацию благотворителей и их деятельности.</w:t>
      </w:r>
    </w:p>
    <w:p w:rsidR="000B7C4C" w:rsidRPr="00B77686" w:rsidRDefault="000B7C4C" w:rsidP="000B7C4C">
      <w:pPr>
        <w:widowControl/>
        <w:ind w:firstLine="709"/>
        <w:contextualSpacing/>
        <w:jc w:val="both"/>
        <w:rPr>
          <w:rFonts w:cs="Times New Roman"/>
          <w:sz w:val="20"/>
          <w:szCs w:val="20"/>
        </w:rPr>
      </w:pPr>
    </w:p>
    <w:p w:rsidR="000B7C4C" w:rsidRPr="00F52594" w:rsidRDefault="000B7C4C" w:rsidP="000B7C4C">
      <w:pPr>
        <w:keepNext/>
        <w:keepLines/>
        <w:contextualSpacing/>
        <w:jc w:val="center"/>
        <w:outlineLvl w:val="0"/>
        <w:rPr>
          <w:rFonts w:cs="Times New Roman"/>
          <w:b/>
          <w:sz w:val="20"/>
          <w:szCs w:val="20"/>
        </w:rPr>
      </w:pPr>
      <w:bookmarkStart w:id="43" w:name="__RefHeading___13"/>
      <w:bookmarkStart w:id="44" w:name="_Toc108018359"/>
      <w:bookmarkEnd w:id="43"/>
      <w:r w:rsidRPr="00F52594">
        <w:rPr>
          <w:rFonts w:cs="Times New Roman"/>
          <w:b/>
          <w:sz w:val="20"/>
          <w:szCs w:val="20"/>
        </w:rPr>
        <w:t>3.3 Анализ воспитательного процесса</w:t>
      </w:r>
      <w:bookmarkEnd w:id="44"/>
    </w:p>
    <w:p w:rsidR="000B7C4C" w:rsidRPr="00B77686" w:rsidRDefault="000B7C4C" w:rsidP="000B7C4C">
      <w:pPr>
        <w:tabs>
          <w:tab w:val="left" w:pos="851"/>
        </w:tabs>
        <w:ind w:firstLine="709"/>
        <w:contextualSpacing/>
        <w:jc w:val="both"/>
        <w:rPr>
          <w:rFonts w:cs="Times New Roman"/>
          <w:sz w:val="20"/>
          <w:szCs w:val="20"/>
        </w:rPr>
      </w:pPr>
      <w:r w:rsidRPr="00B77686">
        <w:rPr>
          <w:rFonts w:cs="Times New Roman"/>
          <w:sz w:val="20"/>
          <w:szCs w:val="20"/>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0B7C4C" w:rsidRPr="00B77686" w:rsidRDefault="000B7C4C" w:rsidP="000B7C4C">
      <w:pPr>
        <w:tabs>
          <w:tab w:val="left" w:pos="851"/>
        </w:tabs>
        <w:ind w:firstLine="709"/>
        <w:contextualSpacing/>
        <w:jc w:val="both"/>
        <w:rPr>
          <w:rFonts w:cs="Times New Roman"/>
          <w:sz w:val="20"/>
          <w:szCs w:val="20"/>
        </w:rPr>
      </w:pPr>
      <w:r w:rsidRPr="00B77686">
        <w:rPr>
          <w:rFonts w:cs="Times New Roman"/>
          <w:sz w:val="20"/>
          <w:szCs w:val="20"/>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0B7C4C" w:rsidRPr="00B77686" w:rsidRDefault="000B7C4C" w:rsidP="000B7C4C">
      <w:pPr>
        <w:tabs>
          <w:tab w:val="left" w:pos="851"/>
        </w:tabs>
        <w:ind w:firstLine="709"/>
        <w:contextualSpacing/>
        <w:jc w:val="both"/>
        <w:rPr>
          <w:rFonts w:cs="Times New Roman"/>
          <w:sz w:val="20"/>
          <w:szCs w:val="20"/>
        </w:rPr>
      </w:pPr>
      <w:r w:rsidRPr="00B77686">
        <w:rPr>
          <w:rFonts w:cs="Times New Roman"/>
          <w:sz w:val="20"/>
          <w:szCs w:val="20"/>
        </w:rPr>
        <w:t>Планирование анализа воспитательного процесса включается в календарный план воспитательной работы.</w:t>
      </w:r>
    </w:p>
    <w:p w:rsidR="000B7C4C" w:rsidRPr="00B77686" w:rsidRDefault="000B7C4C" w:rsidP="000B7C4C">
      <w:pPr>
        <w:tabs>
          <w:tab w:val="left" w:pos="851"/>
        </w:tabs>
        <w:ind w:firstLine="709"/>
        <w:contextualSpacing/>
        <w:jc w:val="both"/>
        <w:rPr>
          <w:rFonts w:cs="Times New Roman"/>
          <w:sz w:val="20"/>
          <w:szCs w:val="20"/>
        </w:rPr>
      </w:pPr>
      <w:r w:rsidRPr="00B77686">
        <w:rPr>
          <w:rFonts w:cs="Times New Roman"/>
          <w:sz w:val="20"/>
          <w:szCs w:val="20"/>
        </w:rPr>
        <w:t>Основные принципы самоанализа воспитательной работы:</w:t>
      </w:r>
    </w:p>
    <w:p w:rsidR="000B7C4C" w:rsidRPr="00B77686" w:rsidRDefault="000B7C4C" w:rsidP="00B626D9">
      <w:pPr>
        <w:numPr>
          <w:ilvl w:val="0"/>
          <w:numId w:val="103"/>
        </w:numPr>
        <w:tabs>
          <w:tab w:val="left" w:pos="993"/>
        </w:tabs>
        <w:autoSpaceDE/>
        <w:autoSpaceDN/>
        <w:ind w:left="0" w:firstLine="709"/>
        <w:contextualSpacing/>
        <w:jc w:val="both"/>
        <w:rPr>
          <w:rFonts w:cs="Times New Roman"/>
          <w:sz w:val="20"/>
          <w:szCs w:val="20"/>
        </w:rPr>
      </w:pPr>
      <w:r w:rsidRPr="00B77686">
        <w:rPr>
          <w:rFonts w:cs="Times New Roman"/>
          <w:sz w:val="20"/>
          <w:szCs w:val="20"/>
        </w:rPr>
        <w:t xml:space="preserve">взаимное уважение всех участников образовательных отношений; </w:t>
      </w:r>
    </w:p>
    <w:p w:rsidR="000B7C4C" w:rsidRPr="00B77686" w:rsidRDefault="000B7C4C" w:rsidP="00B626D9">
      <w:pPr>
        <w:numPr>
          <w:ilvl w:val="0"/>
          <w:numId w:val="103"/>
        </w:numPr>
        <w:tabs>
          <w:tab w:val="left" w:pos="993"/>
        </w:tabs>
        <w:autoSpaceDE/>
        <w:autoSpaceDN/>
        <w:ind w:left="0" w:firstLine="709"/>
        <w:contextualSpacing/>
        <w:jc w:val="both"/>
        <w:rPr>
          <w:rFonts w:cs="Times New Roman"/>
          <w:sz w:val="20"/>
          <w:szCs w:val="20"/>
        </w:rPr>
      </w:pPr>
      <w:r w:rsidRPr="00B77686">
        <w:rPr>
          <w:rFonts w:cs="Times New Roman"/>
          <w:sz w:val="20"/>
          <w:szCs w:val="2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0B7C4C" w:rsidRPr="00B77686" w:rsidRDefault="000B7C4C" w:rsidP="00B626D9">
      <w:pPr>
        <w:numPr>
          <w:ilvl w:val="0"/>
          <w:numId w:val="103"/>
        </w:numPr>
        <w:tabs>
          <w:tab w:val="left" w:pos="993"/>
        </w:tabs>
        <w:autoSpaceDE/>
        <w:autoSpaceDN/>
        <w:ind w:left="0" w:firstLine="709"/>
        <w:contextualSpacing/>
        <w:jc w:val="both"/>
        <w:rPr>
          <w:rFonts w:cs="Times New Roman"/>
          <w:sz w:val="20"/>
          <w:szCs w:val="20"/>
        </w:rPr>
      </w:pPr>
      <w:r w:rsidRPr="00B77686">
        <w:rPr>
          <w:rFonts w:cs="Times New Roman"/>
          <w:sz w:val="20"/>
          <w:szCs w:val="20"/>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0B7C4C" w:rsidRPr="00B77686" w:rsidRDefault="000B7C4C" w:rsidP="00B626D9">
      <w:pPr>
        <w:numPr>
          <w:ilvl w:val="0"/>
          <w:numId w:val="103"/>
        </w:numPr>
        <w:tabs>
          <w:tab w:val="left" w:pos="851"/>
          <w:tab w:val="left" w:pos="993"/>
        </w:tabs>
        <w:autoSpaceDE/>
        <w:autoSpaceDN/>
        <w:ind w:left="0" w:firstLine="709"/>
        <w:contextualSpacing/>
        <w:jc w:val="both"/>
        <w:rPr>
          <w:rFonts w:cs="Times New Roman"/>
          <w:sz w:val="20"/>
          <w:szCs w:val="20"/>
        </w:rPr>
      </w:pPr>
      <w:r w:rsidRPr="00B77686">
        <w:rPr>
          <w:rFonts w:cs="Times New Roman"/>
          <w:sz w:val="20"/>
          <w:szCs w:val="20"/>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0B7C4C" w:rsidRPr="00B77686" w:rsidRDefault="000B7C4C" w:rsidP="000B7C4C">
      <w:pPr>
        <w:tabs>
          <w:tab w:val="left" w:pos="851"/>
        </w:tabs>
        <w:ind w:firstLine="709"/>
        <w:contextualSpacing/>
        <w:jc w:val="both"/>
        <w:rPr>
          <w:rFonts w:cs="Times New Roman"/>
          <w:sz w:val="20"/>
          <w:szCs w:val="20"/>
        </w:rPr>
      </w:pPr>
      <w:r w:rsidRPr="00B77686">
        <w:rPr>
          <w:rFonts w:cs="Times New Roman"/>
          <w:sz w:val="20"/>
          <w:szCs w:val="20"/>
        </w:rPr>
        <w:t xml:space="preserve">Основные направления анализа воспитательного процесса: </w:t>
      </w:r>
    </w:p>
    <w:p w:rsidR="000B7C4C" w:rsidRPr="00B77686" w:rsidRDefault="000B7C4C" w:rsidP="000B7C4C">
      <w:pPr>
        <w:tabs>
          <w:tab w:val="left" w:pos="851"/>
        </w:tabs>
        <w:ind w:firstLine="709"/>
        <w:contextualSpacing/>
        <w:jc w:val="both"/>
        <w:rPr>
          <w:rFonts w:cs="Times New Roman"/>
          <w:sz w:val="20"/>
          <w:szCs w:val="20"/>
        </w:rPr>
      </w:pPr>
      <w:r w:rsidRPr="00B77686">
        <w:rPr>
          <w:rFonts w:cs="Times New Roman"/>
          <w:sz w:val="20"/>
          <w:szCs w:val="20"/>
        </w:rPr>
        <w:t xml:space="preserve">1. Результаты воспитания, социализации и саморазвития обучающихся. </w:t>
      </w:r>
    </w:p>
    <w:p w:rsidR="000B7C4C" w:rsidRPr="00B77686" w:rsidRDefault="000B7C4C" w:rsidP="000B7C4C">
      <w:pPr>
        <w:tabs>
          <w:tab w:val="left" w:pos="851"/>
        </w:tabs>
        <w:ind w:firstLine="709"/>
        <w:contextualSpacing/>
        <w:jc w:val="both"/>
        <w:rPr>
          <w:rFonts w:cs="Times New Roman"/>
          <w:sz w:val="20"/>
          <w:szCs w:val="20"/>
        </w:rPr>
      </w:pPr>
      <w:r w:rsidRPr="00B77686">
        <w:rPr>
          <w:rFonts w:cs="Times New Roman"/>
          <w:sz w:val="20"/>
          <w:szCs w:val="20"/>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0B7C4C" w:rsidRPr="00B77686" w:rsidRDefault="000B7C4C" w:rsidP="000B7C4C">
      <w:pPr>
        <w:tabs>
          <w:tab w:val="left" w:pos="851"/>
        </w:tabs>
        <w:ind w:firstLine="709"/>
        <w:contextualSpacing/>
        <w:jc w:val="both"/>
        <w:rPr>
          <w:rFonts w:cs="Times New Roman"/>
          <w:sz w:val="20"/>
          <w:szCs w:val="20"/>
        </w:rPr>
      </w:pPr>
      <w:r w:rsidRPr="00B77686">
        <w:rPr>
          <w:rFonts w:cs="Times New Roman"/>
          <w:sz w:val="20"/>
          <w:szCs w:val="20"/>
        </w:rPr>
        <w:t xml:space="preserve">Анализ проводится классными руководителями вместе с заместителем директора по воспитательной работе </w:t>
      </w:r>
      <w:bookmarkStart w:id="45" w:name="_Hlk100927456"/>
      <w:r w:rsidRPr="00B77686">
        <w:rPr>
          <w:rFonts w:cs="Times New Roman"/>
          <w:sz w:val="20"/>
          <w:szCs w:val="20"/>
        </w:rPr>
        <w:t xml:space="preserve">(советником директора по воспитанию, педагогом-психологом, социальным педагогом, при наличии) </w:t>
      </w:r>
      <w:bookmarkEnd w:id="45"/>
      <w:r w:rsidRPr="00B77686">
        <w:rPr>
          <w:rFonts w:cs="Times New Roman"/>
          <w:sz w:val="20"/>
          <w:szCs w:val="20"/>
        </w:rPr>
        <w:t xml:space="preserve">с последующим обсуждением результатов на методическом объединении классных руководителей или педагогическом совете. </w:t>
      </w:r>
    </w:p>
    <w:p w:rsidR="000B7C4C" w:rsidRPr="00B77686" w:rsidRDefault="000B7C4C" w:rsidP="000B7C4C">
      <w:pPr>
        <w:tabs>
          <w:tab w:val="left" w:pos="851"/>
        </w:tabs>
        <w:ind w:firstLine="709"/>
        <w:contextualSpacing/>
        <w:jc w:val="both"/>
        <w:rPr>
          <w:rFonts w:cs="Times New Roman"/>
          <w:sz w:val="20"/>
          <w:szCs w:val="20"/>
        </w:rPr>
      </w:pPr>
      <w:r w:rsidRPr="00B77686">
        <w:rPr>
          <w:rFonts w:cs="Times New Roman"/>
          <w:sz w:val="20"/>
          <w:szCs w:val="20"/>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0B7C4C" w:rsidRPr="00B77686" w:rsidRDefault="000B7C4C" w:rsidP="000B7C4C">
      <w:pPr>
        <w:tabs>
          <w:tab w:val="left" w:pos="851"/>
        </w:tabs>
        <w:ind w:firstLine="709"/>
        <w:contextualSpacing/>
        <w:jc w:val="both"/>
        <w:rPr>
          <w:rFonts w:cs="Times New Roman"/>
          <w:sz w:val="20"/>
          <w:szCs w:val="20"/>
        </w:rPr>
      </w:pPr>
      <w:r w:rsidRPr="00B77686">
        <w:rPr>
          <w:rFonts w:cs="Times New Roman"/>
          <w:sz w:val="20"/>
          <w:szCs w:val="20"/>
        </w:rPr>
        <w:t>2. Состояние совместной деятельности обучающихся и взрослых.</w:t>
      </w:r>
    </w:p>
    <w:p w:rsidR="000B7C4C" w:rsidRPr="00B77686" w:rsidRDefault="000B7C4C" w:rsidP="000B7C4C">
      <w:pPr>
        <w:tabs>
          <w:tab w:val="left" w:pos="851"/>
        </w:tabs>
        <w:ind w:firstLine="709"/>
        <w:contextualSpacing/>
        <w:jc w:val="both"/>
        <w:rPr>
          <w:rFonts w:cs="Times New Roman"/>
          <w:sz w:val="20"/>
          <w:szCs w:val="20"/>
        </w:rPr>
      </w:pPr>
      <w:r w:rsidRPr="00B77686">
        <w:rPr>
          <w:rFonts w:cs="Times New Roman"/>
          <w:sz w:val="20"/>
          <w:szCs w:val="20"/>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0B7C4C" w:rsidRPr="00B77686" w:rsidRDefault="000B7C4C" w:rsidP="000B7C4C">
      <w:pPr>
        <w:tabs>
          <w:tab w:val="left" w:pos="851"/>
        </w:tabs>
        <w:ind w:firstLine="709"/>
        <w:contextualSpacing/>
        <w:jc w:val="both"/>
        <w:rPr>
          <w:rFonts w:cs="Times New Roman"/>
          <w:sz w:val="20"/>
          <w:szCs w:val="20"/>
        </w:rPr>
      </w:pPr>
      <w:r w:rsidRPr="00B77686">
        <w:rPr>
          <w:rFonts w:cs="Times New Roman"/>
          <w:sz w:val="20"/>
          <w:szCs w:val="20"/>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B77686">
        <w:rPr>
          <w:rFonts w:cs="Times New Roman"/>
          <w:i/>
          <w:sz w:val="20"/>
          <w:szCs w:val="20"/>
        </w:rPr>
        <w:t>выбираются вопросы, которые помогут проанализировать проделанную работу</w:t>
      </w:r>
      <w:r w:rsidRPr="00B77686">
        <w:rPr>
          <w:rFonts w:cs="Times New Roman"/>
          <w:sz w:val="20"/>
          <w:szCs w:val="20"/>
        </w:rPr>
        <w:t>):</w:t>
      </w:r>
    </w:p>
    <w:p w:rsidR="000B7C4C" w:rsidRPr="00B77686" w:rsidRDefault="000B7C4C" w:rsidP="00B626D9">
      <w:pPr>
        <w:numPr>
          <w:ilvl w:val="0"/>
          <w:numId w:val="104"/>
        </w:numPr>
        <w:tabs>
          <w:tab w:val="left" w:pos="851"/>
        </w:tabs>
        <w:autoSpaceDE/>
        <w:autoSpaceDN/>
        <w:ind w:left="0" w:firstLine="567"/>
        <w:contextualSpacing/>
        <w:jc w:val="both"/>
        <w:rPr>
          <w:rFonts w:cs="Times New Roman"/>
          <w:sz w:val="20"/>
          <w:szCs w:val="20"/>
        </w:rPr>
      </w:pPr>
      <w:r w:rsidRPr="00B77686">
        <w:rPr>
          <w:rFonts w:cs="Times New Roman"/>
          <w:sz w:val="20"/>
          <w:szCs w:val="20"/>
        </w:rPr>
        <w:t>реализации воспитательного потенциала урочной деятельности;</w:t>
      </w:r>
    </w:p>
    <w:p w:rsidR="000B7C4C" w:rsidRPr="00B77686" w:rsidRDefault="000B7C4C" w:rsidP="00B626D9">
      <w:pPr>
        <w:numPr>
          <w:ilvl w:val="0"/>
          <w:numId w:val="104"/>
        </w:numPr>
        <w:tabs>
          <w:tab w:val="left" w:pos="851"/>
        </w:tabs>
        <w:autoSpaceDE/>
        <w:autoSpaceDN/>
        <w:ind w:left="0" w:firstLine="567"/>
        <w:contextualSpacing/>
        <w:jc w:val="both"/>
        <w:rPr>
          <w:rFonts w:cs="Times New Roman"/>
          <w:sz w:val="20"/>
          <w:szCs w:val="20"/>
        </w:rPr>
      </w:pPr>
      <w:r w:rsidRPr="00B77686">
        <w:rPr>
          <w:rFonts w:cs="Times New Roman"/>
          <w:sz w:val="20"/>
          <w:szCs w:val="20"/>
        </w:rPr>
        <w:t>организуемой внеурочной деятельности обучающихся;</w:t>
      </w:r>
    </w:p>
    <w:p w:rsidR="000B7C4C" w:rsidRPr="00B77686" w:rsidRDefault="000B7C4C" w:rsidP="00B626D9">
      <w:pPr>
        <w:numPr>
          <w:ilvl w:val="0"/>
          <w:numId w:val="104"/>
        </w:numPr>
        <w:tabs>
          <w:tab w:val="left" w:pos="851"/>
        </w:tabs>
        <w:autoSpaceDE/>
        <w:autoSpaceDN/>
        <w:ind w:left="0" w:firstLine="567"/>
        <w:contextualSpacing/>
        <w:jc w:val="both"/>
        <w:rPr>
          <w:rFonts w:cs="Times New Roman"/>
          <w:sz w:val="20"/>
          <w:szCs w:val="20"/>
        </w:rPr>
      </w:pPr>
      <w:r w:rsidRPr="00B77686">
        <w:rPr>
          <w:rFonts w:cs="Times New Roman"/>
          <w:sz w:val="20"/>
          <w:szCs w:val="20"/>
        </w:rPr>
        <w:t>деятельности классных руководителей и их классов;</w:t>
      </w:r>
    </w:p>
    <w:p w:rsidR="000B7C4C" w:rsidRPr="00B77686" w:rsidRDefault="000B7C4C" w:rsidP="00B626D9">
      <w:pPr>
        <w:numPr>
          <w:ilvl w:val="0"/>
          <w:numId w:val="104"/>
        </w:numPr>
        <w:tabs>
          <w:tab w:val="left" w:pos="851"/>
        </w:tabs>
        <w:autoSpaceDE/>
        <w:autoSpaceDN/>
        <w:ind w:left="0" w:firstLine="567"/>
        <w:contextualSpacing/>
        <w:jc w:val="both"/>
        <w:rPr>
          <w:rFonts w:cs="Times New Roman"/>
          <w:sz w:val="20"/>
          <w:szCs w:val="20"/>
        </w:rPr>
      </w:pPr>
      <w:r w:rsidRPr="00B77686">
        <w:rPr>
          <w:rFonts w:cs="Times New Roman"/>
          <w:sz w:val="20"/>
          <w:szCs w:val="20"/>
        </w:rPr>
        <w:t>проводимых общешкольных основных дел, мероприятий;</w:t>
      </w:r>
    </w:p>
    <w:p w:rsidR="000B7C4C" w:rsidRPr="00B77686" w:rsidRDefault="000B7C4C" w:rsidP="00B626D9">
      <w:pPr>
        <w:numPr>
          <w:ilvl w:val="0"/>
          <w:numId w:val="104"/>
        </w:numPr>
        <w:tabs>
          <w:tab w:val="left" w:pos="851"/>
        </w:tabs>
        <w:autoSpaceDE/>
        <w:autoSpaceDN/>
        <w:ind w:left="0" w:firstLine="567"/>
        <w:contextualSpacing/>
        <w:jc w:val="both"/>
        <w:rPr>
          <w:rFonts w:cs="Times New Roman"/>
          <w:sz w:val="20"/>
          <w:szCs w:val="20"/>
        </w:rPr>
      </w:pPr>
      <w:r w:rsidRPr="00B77686">
        <w:rPr>
          <w:rFonts w:cs="Times New Roman"/>
          <w:sz w:val="20"/>
          <w:szCs w:val="20"/>
        </w:rPr>
        <w:t xml:space="preserve">внешкольных мероприятий; </w:t>
      </w:r>
    </w:p>
    <w:p w:rsidR="000B7C4C" w:rsidRPr="00B77686" w:rsidRDefault="000B7C4C" w:rsidP="00B626D9">
      <w:pPr>
        <w:numPr>
          <w:ilvl w:val="0"/>
          <w:numId w:val="104"/>
        </w:numPr>
        <w:tabs>
          <w:tab w:val="left" w:pos="851"/>
        </w:tabs>
        <w:autoSpaceDE/>
        <w:autoSpaceDN/>
        <w:ind w:left="0" w:firstLine="567"/>
        <w:contextualSpacing/>
        <w:jc w:val="both"/>
        <w:rPr>
          <w:rFonts w:cs="Times New Roman"/>
          <w:sz w:val="20"/>
          <w:szCs w:val="20"/>
        </w:rPr>
      </w:pPr>
      <w:r w:rsidRPr="00B77686">
        <w:rPr>
          <w:rFonts w:cs="Times New Roman"/>
          <w:sz w:val="20"/>
          <w:szCs w:val="20"/>
        </w:rPr>
        <w:t>создания и поддержки предметно-пространственной среды;</w:t>
      </w:r>
    </w:p>
    <w:p w:rsidR="000B7C4C" w:rsidRPr="00B77686" w:rsidRDefault="000B7C4C" w:rsidP="00B626D9">
      <w:pPr>
        <w:numPr>
          <w:ilvl w:val="0"/>
          <w:numId w:val="104"/>
        </w:numPr>
        <w:tabs>
          <w:tab w:val="left" w:pos="851"/>
        </w:tabs>
        <w:autoSpaceDE/>
        <w:autoSpaceDN/>
        <w:ind w:left="0" w:firstLine="567"/>
        <w:contextualSpacing/>
        <w:jc w:val="both"/>
        <w:rPr>
          <w:rFonts w:cs="Times New Roman"/>
          <w:sz w:val="20"/>
          <w:szCs w:val="20"/>
        </w:rPr>
      </w:pPr>
      <w:r w:rsidRPr="00B77686">
        <w:rPr>
          <w:rFonts w:cs="Times New Roman"/>
          <w:sz w:val="20"/>
          <w:szCs w:val="20"/>
        </w:rPr>
        <w:t>взаимодействия с родительским сообществом;</w:t>
      </w:r>
    </w:p>
    <w:p w:rsidR="000B7C4C" w:rsidRPr="00B77686" w:rsidRDefault="000B7C4C" w:rsidP="00B626D9">
      <w:pPr>
        <w:numPr>
          <w:ilvl w:val="0"/>
          <w:numId w:val="104"/>
        </w:numPr>
        <w:tabs>
          <w:tab w:val="left" w:pos="851"/>
        </w:tabs>
        <w:autoSpaceDE/>
        <w:autoSpaceDN/>
        <w:ind w:left="0" w:firstLine="567"/>
        <w:contextualSpacing/>
        <w:jc w:val="both"/>
        <w:rPr>
          <w:rFonts w:cs="Times New Roman"/>
          <w:sz w:val="20"/>
          <w:szCs w:val="20"/>
        </w:rPr>
      </w:pPr>
      <w:r w:rsidRPr="00B77686">
        <w:rPr>
          <w:rFonts w:cs="Times New Roman"/>
          <w:sz w:val="20"/>
          <w:szCs w:val="20"/>
        </w:rPr>
        <w:t>деятельности ученического самоуправления;</w:t>
      </w:r>
    </w:p>
    <w:p w:rsidR="000B7C4C" w:rsidRPr="00B77686" w:rsidRDefault="000B7C4C" w:rsidP="00B626D9">
      <w:pPr>
        <w:numPr>
          <w:ilvl w:val="0"/>
          <w:numId w:val="104"/>
        </w:numPr>
        <w:tabs>
          <w:tab w:val="left" w:pos="851"/>
        </w:tabs>
        <w:autoSpaceDE/>
        <w:autoSpaceDN/>
        <w:ind w:left="0" w:firstLine="567"/>
        <w:contextualSpacing/>
        <w:jc w:val="both"/>
        <w:rPr>
          <w:rFonts w:cs="Times New Roman"/>
          <w:sz w:val="20"/>
          <w:szCs w:val="20"/>
        </w:rPr>
      </w:pPr>
      <w:r w:rsidRPr="00B77686">
        <w:rPr>
          <w:rFonts w:cs="Times New Roman"/>
          <w:sz w:val="20"/>
          <w:szCs w:val="20"/>
        </w:rPr>
        <w:t>деятельности по профилактике и безопасности;</w:t>
      </w:r>
    </w:p>
    <w:p w:rsidR="000B7C4C" w:rsidRPr="00B77686" w:rsidRDefault="000B7C4C" w:rsidP="00B626D9">
      <w:pPr>
        <w:numPr>
          <w:ilvl w:val="0"/>
          <w:numId w:val="104"/>
        </w:numPr>
        <w:tabs>
          <w:tab w:val="left" w:pos="851"/>
        </w:tabs>
        <w:autoSpaceDE/>
        <w:autoSpaceDN/>
        <w:ind w:left="0" w:firstLine="567"/>
        <w:contextualSpacing/>
        <w:jc w:val="both"/>
        <w:rPr>
          <w:rFonts w:cs="Times New Roman"/>
          <w:sz w:val="20"/>
          <w:szCs w:val="20"/>
        </w:rPr>
      </w:pPr>
      <w:r w:rsidRPr="00B77686">
        <w:rPr>
          <w:rFonts w:cs="Times New Roman"/>
          <w:sz w:val="20"/>
          <w:szCs w:val="20"/>
        </w:rPr>
        <w:t>реализации потенциала социального партнёрства;</w:t>
      </w:r>
    </w:p>
    <w:p w:rsidR="000B7C4C" w:rsidRPr="00B77686" w:rsidRDefault="000B7C4C" w:rsidP="00B626D9">
      <w:pPr>
        <w:numPr>
          <w:ilvl w:val="0"/>
          <w:numId w:val="104"/>
        </w:numPr>
        <w:tabs>
          <w:tab w:val="left" w:pos="851"/>
        </w:tabs>
        <w:autoSpaceDE/>
        <w:autoSpaceDN/>
        <w:ind w:left="0" w:firstLine="567"/>
        <w:contextualSpacing/>
        <w:jc w:val="both"/>
        <w:rPr>
          <w:rFonts w:cs="Times New Roman"/>
          <w:sz w:val="20"/>
          <w:szCs w:val="20"/>
        </w:rPr>
      </w:pPr>
      <w:r w:rsidRPr="00B77686">
        <w:rPr>
          <w:rFonts w:cs="Times New Roman"/>
          <w:sz w:val="20"/>
          <w:szCs w:val="20"/>
        </w:rPr>
        <w:t>деятельности по профориентации обучающихся;</w:t>
      </w:r>
    </w:p>
    <w:p w:rsidR="000B7C4C" w:rsidRPr="00B77686" w:rsidRDefault="000B7C4C" w:rsidP="000B7C4C">
      <w:pPr>
        <w:tabs>
          <w:tab w:val="left" w:pos="567"/>
          <w:tab w:val="left" w:pos="851"/>
        </w:tabs>
        <w:ind w:firstLine="709"/>
        <w:contextualSpacing/>
        <w:jc w:val="both"/>
        <w:rPr>
          <w:rFonts w:cs="Times New Roman"/>
          <w:sz w:val="20"/>
          <w:szCs w:val="20"/>
        </w:rPr>
      </w:pPr>
      <w:r w:rsidRPr="00B77686">
        <w:rPr>
          <w:rFonts w:cs="Times New Roman"/>
          <w:sz w:val="20"/>
          <w:szCs w:val="20"/>
        </w:rPr>
        <w:t xml:space="preserve">Итогом самоанализа является перечень выявленных проблем, над решением которых предстоит работать педагогическому коллективу. </w:t>
      </w:r>
    </w:p>
    <w:p w:rsidR="000B7C4C" w:rsidRPr="00B77686" w:rsidRDefault="000B7C4C" w:rsidP="000B7C4C">
      <w:pPr>
        <w:tabs>
          <w:tab w:val="left" w:pos="851"/>
        </w:tabs>
        <w:ind w:firstLine="709"/>
        <w:contextualSpacing/>
        <w:jc w:val="both"/>
        <w:rPr>
          <w:rFonts w:cs="Times New Roman"/>
          <w:sz w:val="20"/>
          <w:szCs w:val="20"/>
        </w:rPr>
      </w:pPr>
      <w:r w:rsidRPr="00B77686">
        <w:rPr>
          <w:rFonts w:cs="Times New Roman"/>
          <w:sz w:val="20"/>
          <w:szCs w:val="20"/>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0B7C4C" w:rsidRPr="00B77686" w:rsidRDefault="000B7C4C" w:rsidP="000B7C4C">
      <w:pPr>
        <w:widowControl/>
        <w:ind w:firstLine="709"/>
        <w:contextualSpacing/>
        <w:jc w:val="both"/>
        <w:rPr>
          <w:rFonts w:cs="Times New Roman"/>
          <w:b/>
          <w:sz w:val="20"/>
          <w:szCs w:val="20"/>
        </w:rPr>
      </w:pPr>
    </w:p>
    <w:p w:rsidR="000B7C4C" w:rsidRDefault="000B7C4C" w:rsidP="000B7C4C">
      <w:pPr>
        <w:widowControl/>
        <w:ind w:firstLine="709"/>
        <w:contextualSpacing/>
        <w:jc w:val="both"/>
        <w:rPr>
          <w:rFonts w:ascii="Times New Roman" w:hAnsi="Times New Roman" w:cs="Times New Roman"/>
          <w:b/>
          <w:sz w:val="28"/>
          <w:szCs w:val="28"/>
        </w:rPr>
      </w:pPr>
    </w:p>
    <w:p w:rsidR="000B7C4C" w:rsidRPr="000B7C4C" w:rsidRDefault="000B7C4C" w:rsidP="000B7C4C">
      <w:pPr>
        <w:spacing w:line="244" w:lineRule="auto"/>
      </w:pPr>
    </w:p>
    <w:p w:rsidR="000B7C4C" w:rsidRDefault="000B7C4C">
      <w:pPr>
        <w:spacing w:line="244" w:lineRule="auto"/>
        <w:sectPr w:rsidR="000B7C4C">
          <w:pgSz w:w="7830" w:h="12020"/>
          <w:pgMar w:top="620" w:right="620" w:bottom="900" w:left="620" w:header="0" w:footer="709" w:gutter="0"/>
          <w:cols w:space="720"/>
        </w:sectPr>
      </w:pPr>
    </w:p>
    <w:p w:rsidR="00DC388F" w:rsidRDefault="00FE2E70" w:rsidP="00B626D9">
      <w:pPr>
        <w:pStyle w:val="1"/>
        <w:numPr>
          <w:ilvl w:val="0"/>
          <w:numId w:val="10"/>
        </w:numPr>
        <w:tabs>
          <w:tab w:val="left" w:pos="396"/>
        </w:tabs>
      </w:pPr>
      <w:r>
        <w:pict>
          <v:shape id="docshape298" o:spid="_x0000_s1053" style="position:absolute;left:0;text-align:left;margin-left:36.85pt;margin-top:20.85pt;width:317.5pt;height:.1pt;z-index:-15632896;mso-wrap-distance-left:0;mso-wrap-distance-right:0;mso-position-horizontal-relative:page" coordorigin="737,417" coordsize="6350,0" path="m737,417r6350,e" filled="f" strokecolor="#231f20" strokeweight=".5pt">
            <v:path arrowok="t"/>
            <w10:wrap type="topAndBottom" anchorx="page"/>
          </v:shape>
        </w:pict>
      </w:r>
      <w:r w:rsidR="004B1DF8">
        <w:rPr>
          <w:color w:val="231F20"/>
          <w:w w:val="95"/>
        </w:rPr>
        <w:t>ОРГАНИЗАЦИОННЫЙ</w:t>
      </w:r>
      <w:r w:rsidR="004B1DF8">
        <w:rPr>
          <w:color w:val="231F20"/>
          <w:spacing w:val="62"/>
          <w:w w:val="150"/>
        </w:rPr>
        <w:t xml:space="preserve"> </w:t>
      </w:r>
      <w:r w:rsidR="004B1DF8">
        <w:rPr>
          <w:color w:val="231F20"/>
          <w:spacing w:val="-2"/>
        </w:rPr>
        <w:t>РАЗДЕЛ</w:t>
      </w:r>
    </w:p>
    <w:p w:rsidR="00DC388F" w:rsidRDefault="004B1DF8" w:rsidP="00B626D9">
      <w:pPr>
        <w:pStyle w:val="3"/>
        <w:numPr>
          <w:ilvl w:val="1"/>
          <w:numId w:val="10"/>
        </w:numPr>
        <w:tabs>
          <w:tab w:val="left" w:pos="532"/>
        </w:tabs>
        <w:spacing w:before="230" w:line="230" w:lineRule="auto"/>
        <w:ind w:right="2865" w:firstLine="0"/>
      </w:pPr>
      <w:r>
        <w:rPr>
          <w:color w:val="231F20"/>
        </w:rPr>
        <w:t xml:space="preserve">УЧЕБНЫЙ ПЛАН </w:t>
      </w:r>
      <w:r>
        <w:rPr>
          <w:color w:val="231F20"/>
          <w:w w:val="90"/>
        </w:rPr>
        <w:t>НАЧАЛЬНОГО ОБЩЕГО ОБРАЗОВАНИЯ</w:t>
      </w:r>
    </w:p>
    <w:p w:rsidR="00DC388F" w:rsidRDefault="00DA1435">
      <w:pPr>
        <w:pStyle w:val="a3"/>
        <w:spacing w:before="71" w:line="252" w:lineRule="auto"/>
        <w:ind w:left="117" w:right="115"/>
      </w:pPr>
      <w:r>
        <w:rPr>
          <w:color w:val="231F20"/>
        </w:rPr>
        <w:t>У</w:t>
      </w:r>
      <w:r w:rsidR="004B1DF8">
        <w:rPr>
          <w:color w:val="231F20"/>
        </w:rPr>
        <w:t xml:space="preserve">чебный план образовательных организаций, </w:t>
      </w:r>
      <w:r w:rsidR="004B1DF8">
        <w:rPr>
          <w:color w:val="231F20"/>
          <w:w w:val="95"/>
        </w:rPr>
        <w:t xml:space="preserve">реализующих основную образовательную программу начально- </w:t>
      </w:r>
      <w:r w:rsidR="004B1DF8">
        <w:rPr>
          <w:color w:val="231F20"/>
        </w:rPr>
        <w:t xml:space="preserve">го общего образования (далее — </w:t>
      </w:r>
      <w:r>
        <w:rPr>
          <w:color w:val="231F20"/>
        </w:rPr>
        <w:t xml:space="preserve"> </w:t>
      </w:r>
      <w:r w:rsidR="004B1DF8">
        <w:rPr>
          <w:color w:val="231F20"/>
        </w:rPr>
        <w:t>учебный план), фиксирует</w:t>
      </w:r>
      <w:r w:rsidR="004B1DF8">
        <w:rPr>
          <w:color w:val="231F20"/>
          <w:spacing w:val="-16"/>
        </w:rPr>
        <w:t xml:space="preserve"> </w:t>
      </w:r>
      <w:r w:rsidR="004B1DF8">
        <w:rPr>
          <w:color w:val="231F20"/>
        </w:rPr>
        <w:t>общий</w:t>
      </w:r>
      <w:r w:rsidR="004B1DF8">
        <w:rPr>
          <w:color w:val="231F20"/>
          <w:spacing w:val="-16"/>
        </w:rPr>
        <w:t xml:space="preserve"> </w:t>
      </w:r>
      <w:r w:rsidR="004B1DF8">
        <w:rPr>
          <w:color w:val="231F20"/>
        </w:rPr>
        <w:t>объём</w:t>
      </w:r>
      <w:r w:rsidR="004B1DF8">
        <w:rPr>
          <w:color w:val="231F20"/>
          <w:spacing w:val="-16"/>
        </w:rPr>
        <w:t xml:space="preserve"> </w:t>
      </w:r>
      <w:r w:rsidR="004B1DF8">
        <w:rPr>
          <w:color w:val="231F20"/>
        </w:rPr>
        <w:t>нагрузки,</w:t>
      </w:r>
      <w:r w:rsidR="004B1DF8">
        <w:rPr>
          <w:color w:val="231F20"/>
          <w:spacing w:val="-16"/>
        </w:rPr>
        <w:t xml:space="preserve"> </w:t>
      </w:r>
      <w:r w:rsidR="004B1DF8">
        <w:rPr>
          <w:color w:val="231F20"/>
        </w:rPr>
        <w:t>максимальный</w:t>
      </w:r>
      <w:r w:rsidR="004B1DF8">
        <w:rPr>
          <w:color w:val="231F20"/>
          <w:spacing w:val="-16"/>
        </w:rPr>
        <w:t xml:space="preserve"> </w:t>
      </w:r>
      <w:r w:rsidR="004B1DF8">
        <w:rPr>
          <w:color w:val="231F20"/>
        </w:rPr>
        <w:t>объём</w:t>
      </w:r>
      <w:r w:rsidR="004B1DF8">
        <w:rPr>
          <w:color w:val="231F20"/>
          <w:spacing w:val="-16"/>
        </w:rPr>
        <w:t xml:space="preserve"> </w:t>
      </w:r>
      <w:r w:rsidR="004B1DF8">
        <w:rPr>
          <w:color w:val="231F20"/>
        </w:rPr>
        <w:t xml:space="preserve">ауди- </w:t>
      </w:r>
      <w:r w:rsidR="004B1DF8">
        <w:rPr>
          <w:color w:val="231F20"/>
          <w:w w:val="95"/>
        </w:rPr>
        <w:t xml:space="preserve">торной нагрузки обучающихся, состав и структуру предметных </w:t>
      </w:r>
      <w:r w:rsidR="004B1DF8">
        <w:rPr>
          <w:color w:val="231F20"/>
        </w:rPr>
        <w:t>областей,</w:t>
      </w:r>
      <w:r w:rsidR="004B1DF8">
        <w:rPr>
          <w:color w:val="231F20"/>
          <w:spacing w:val="-14"/>
        </w:rPr>
        <w:t xml:space="preserve"> </w:t>
      </w:r>
      <w:r w:rsidR="004B1DF8">
        <w:rPr>
          <w:color w:val="231F20"/>
        </w:rPr>
        <w:t>распределяет</w:t>
      </w:r>
      <w:r w:rsidR="004B1DF8">
        <w:rPr>
          <w:color w:val="231F20"/>
          <w:spacing w:val="-14"/>
        </w:rPr>
        <w:t xml:space="preserve"> </w:t>
      </w:r>
      <w:r w:rsidR="004B1DF8">
        <w:rPr>
          <w:color w:val="231F20"/>
        </w:rPr>
        <w:t>учебное</w:t>
      </w:r>
      <w:r w:rsidR="004B1DF8">
        <w:rPr>
          <w:color w:val="231F20"/>
          <w:spacing w:val="-14"/>
        </w:rPr>
        <w:t xml:space="preserve"> </w:t>
      </w:r>
      <w:r w:rsidR="004B1DF8">
        <w:rPr>
          <w:color w:val="231F20"/>
        </w:rPr>
        <w:t>время,</w:t>
      </w:r>
      <w:r w:rsidR="004B1DF8">
        <w:rPr>
          <w:color w:val="231F20"/>
          <w:spacing w:val="-14"/>
        </w:rPr>
        <w:t xml:space="preserve"> </w:t>
      </w:r>
      <w:r w:rsidR="004B1DF8">
        <w:rPr>
          <w:color w:val="231F20"/>
        </w:rPr>
        <w:t>отводимое</w:t>
      </w:r>
      <w:r w:rsidR="004B1DF8">
        <w:rPr>
          <w:color w:val="231F20"/>
          <w:spacing w:val="-14"/>
        </w:rPr>
        <w:t xml:space="preserve"> </w:t>
      </w:r>
      <w:r w:rsidR="004B1DF8">
        <w:rPr>
          <w:color w:val="231F20"/>
        </w:rPr>
        <w:t>на</w:t>
      </w:r>
      <w:r w:rsidR="004B1DF8">
        <w:rPr>
          <w:color w:val="231F20"/>
          <w:spacing w:val="-14"/>
        </w:rPr>
        <w:t xml:space="preserve"> </w:t>
      </w:r>
      <w:r w:rsidR="004B1DF8">
        <w:rPr>
          <w:color w:val="231F20"/>
        </w:rPr>
        <w:t>их</w:t>
      </w:r>
      <w:r w:rsidR="004B1DF8">
        <w:rPr>
          <w:color w:val="231F20"/>
          <w:spacing w:val="-14"/>
        </w:rPr>
        <w:t xml:space="preserve"> </w:t>
      </w:r>
      <w:r w:rsidR="004B1DF8">
        <w:rPr>
          <w:color w:val="231F20"/>
        </w:rPr>
        <w:t>освое- ние по классам и учебным предметам.</w:t>
      </w:r>
    </w:p>
    <w:p w:rsidR="00DC388F" w:rsidRDefault="00DA1435">
      <w:pPr>
        <w:pStyle w:val="a3"/>
        <w:spacing w:line="252" w:lineRule="auto"/>
        <w:ind w:left="117" w:right="115"/>
      </w:pPr>
      <w:r>
        <w:rPr>
          <w:color w:val="231F20"/>
        </w:rPr>
        <w:t>У</w:t>
      </w:r>
      <w:r w:rsidR="004B1DF8">
        <w:rPr>
          <w:color w:val="231F20"/>
        </w:rPr>
        <w:t>чебный пла</w:t>
      </w:r>
      <w:r>
        <w:rPr>
          <w:color w:val="231F20"/>
        </w:rPr>
        <w:t>н определяет общие рамки прини</w:t>
      </w:r>
      <w:r w:rsidR="004B1DF8">
        <w:rPr>
          <w:color w:val="231F20"/>
        </w:rPr>
        <w:t>маемых</w:t>
      </w:r>
      <w:r w:rsidR="004B1DF8">
        <w:rPr>
          <w:color w:val="231F20"/>
          <w:spacing w:val="-14"/>
        </w:rPr>
        <w:t xml:space="preserve"> </w:t>
      </w:r>
      <w:r w:rsidR="004B1DF8">
        <w:rPr>
          <w:color w:val="231F20"/>
        </w:rPr>
        <w:t>решений</w:t>
      </w:r>
      <w:r w:rsidR="004B1DF8">
        <w:rPr>
          <w:color w:val="231F20"/>
          <w:spacing w:val="-14"/>
        </w:rPr>
        <w:t xml:space="preserve"> </w:t>
      </w:r>
      <w:r w:rsidR="004B1DF8">
        <w:rPr>
          <w:color w:val="231F20"/>
        </w:rPr>
        <w:t>при</w:t>
      </w:r>
      <w:r w:rsidR="004B1DF8">
        <w:rPr>
          <w:color w:val="231F20"/>
          <w:spacing w:val="-14"/>
        </w:rPr>
        <w:t xml:space="preserve"> </w:t>
      </w:r>
      <w:r w:rsidR="004B1DF8">
        <w:rPr>
          <w:color w:val="231F20"/>
        </w:rPr>
        <w:t>отборе</w:t>
      </w:r>
      <w:r w:rsidR="004B1DF8">
        <w:rPr>
          <w:color w:val="231F20"/>
          <w:spacing w:val="-14"/>
        </w:rPr>
        <w:t xml:space="preserve"> </w:t>
      </w:r>
      <w:r w:rsidR="004B1DF8">
        <w:rPr>
          <w:color w:val="231F20"/>
        </w:rPr>
        <w:t>учебного</w:t>
      </w:r>
      <w:r w:rsidR="004B1DF8">
        <w:rPr>
          <w:color w:val="231F20"/>
          <w:spacing w:val="-14"/>
        </w:rPr>
        <w:t xml:space="preserve"> </w:t>
      </w:r>
      <w:r w:rsidR="004B1DF8">
        <w:rPr>
          <w:color w:val="231F20"/>
        </w:rPr>
        <w:t>материала,</w:t>
      </w:r>
      <w:r w:rsidR="004B1DF8">
        <w:rPr>
          <w:color w:val="231F20"/>
          <w:spacing w:val="-14"/>
        </w:rPr>
        <w:t xml:space="preserve"> </w:t>
      </w:r>
      <w:r>
        <w:rPr>
          <w:color w:val="231F20"/>
        </w:rPr>
        <w:t>формирова</w:t>
      </w:r>
      <w:r w:rsidR="004B1DF8">
        <w:rPr>
          <w:color w:val="231F20"/>
          <w:w w:val="95"/>
        </w:rPr>
        <w:t xml:space="preserve">нии перечня результатов образования и организации образова- </w:t>
      </w:r>
      <w:r w:rsidR="004B1DF8">
        <w:rPr>
          <w:color w:val="231F20"/>
        </w:rPr>
        <w:t>тельной деятельности.</w:t>
      </w:r>
    </w:p>
    <w:p w:rsidR="00DC388F" w:rsidRDefault="004B1DF8">
      <w:pPr>
        <w:pStyle w:val="a3"/>
        <w:spacing w:line="252" w:lineRule="auto"/>
        <w:ind w:left="117" w:right="114"/>
      </w:pPr>
      <w:r>
        <w:rPr>
          <w:color w:val="231F20"/>
        </w:rPr>
        <w:t>Содержание</w:t>
      </w:r>
      <w:r>
        <w:rPr>
          <w:color w:val="231F20"/>
          <w:spacing w:val="-16"/>
        </w:rPr>
        <w:t xml:space="preserve"> </w:t>
      </w:r>
      <w:r>
        <w:rPr>
          <w:color w:val="231F20"/>
        </w:rPr>
        <w:t>образования</w:t>
      </w:r>
      <w:r>
        <w:rPr>
          <w:color w:val="231F20"/>
          <w:spacing w:val="-16"/>
        </w:rPr>
        <w:t xml:space="preserve"> </w:t>
      </w:r>
      <w:r>
        <w:rPr>
          <w:color w:val="231F20"/>
        </w:rPr>
        <w:t>при</w:t>
      </w:r>
      <w:r>
        <w:rPr>
          <w:color w:val="231F20"/>
          <w:spacing w:val="-16"/>
        </w:rPr>
        <w:t xml:space="preserve"> </w:t>
      </w:r>
      <w:r>
        <w:rPr>
          <w:color w:val="231F20"/>
        </w:rPr>
        <w:t>получении</w:t>
      </w:r>
      <w:r>
        <w:rPr>
          <w:color w:val="231F20"/>
          <w:spacing w:val="-16"/>
        </w:rPr>
        <w:t xml:space="preserve"> </w:t>
      </w:r>
      <w:r>
        <w:rPr>
          <w:color w:val="231F20"/>
        </w:rPr>
        <w:t>начального</w:t>
      </w:r>
      <w:r>
        <w:rPr>
          <w:color w:val="231F20"/>
          <w:spacing w:val="-16"/>
        </w:rPr>
        <w:t xml:space="preserve"> </w:t>
      </w:r>
      <w:r>
        <w:rPr>
          <w:color w:val="231F20"/>
        </w:rPr>
        <w:t xml:space="preserve">общего образования реализуется преимущественно за счёт учебных </w:t>
      </w:r>
      <w:r>
        <w:rPr>
          <w:color w:val="231F20"/>
          <w:w w:val="95"/>
        </w:rPr>
        <w:t xml:space="preserve">курсов, обеспечивающих целостное восприятие мира, системно- </w:t>
      </w:r>
      <w:r>
        <w:rPr>
          <w:color w:val="231F20"/>
        </w:rPr>
        <w:t>деятельностный подход и индивидуализацию обучения.</w:t>
      </w:r>
    </w:p>
    <w:p w:rsidR="00DC388F" w:rsidRDefault="004B1DF8">
      <w:pPr>
        <w:pStyle w:val="a3"/>
        <w:spacing w:line="252" w:lineRule="auto"/>
        <w:ind w:left="117" w:right="114"/>
      </w:pPr>
      <w:r>
        <w:rPr>
          <w:color w:val="231F20"/>
          <w:w w:val="95"/>
        </w:rPr>
        <w:t xml:space="preserve">Примерный учебный план обеспечивает в случаях, предусмо- тренных законодательством Российской Федерации в сфере об- </w:t>
      </w:r>
      <w:r>
        <w:rPr>
          <w:color w:val="231F20"/>
        </w:rPr>
        <w:t>разования,</w:t>
      </w:r>
      <w:r>
        <w:rPr>
          <w:color w:val="231F20"/>
          <w:spacing w:val="-16"/>
        </w:rPr>
        <w:t xml:space="preserve"> </w:t>
      </w:r>
      <w:r>
        <w:rPr>
          <w:color w:val="231F20"/>
        </w:rPr>
        <w:t>возможность</w:t>
      </w:r>
      <w:r>
        <w:rPr>
          <w:color w:val="231F20"/>
          <w:spacing w:val="-16"/>
        </w:rPr>
        <w:t xml:space="preserve"> </w:t>
      </w:r>
      <w:r>
        <w:rPr>
          <w:color w:val="231F20"/>
        </w:rPr>
        <w:t>обучения</w:t>
      </w:r>
      <w:r>
        <w:rPr>
          <w:color w:val="231F20"/>
          <w:spacing w:val="-16"/>
        </w:rPr>
        <w:t xml:space="preserve"> </w:t>
      </w:r>
      <w:r>
        <w:rPr>
          <w:color w:val="231F20"/>
        </w:rPr>
        <w:t>на</w:t>
      </w:r>
      <w:r>
        <w:rPr>
          <w:color w:val="231F20"/>
          <w:spacing w:val="-16"/>
        </w:rPr>
        <w:t xml:space="preserve"> </w:t>
      </w:r>
      <w:r>
        <w:rPr>
          <w:color w:val="231F20"/>
        </w:rPr>
        <w:t>государственных</w:t>
      </w:r>
      <w:r>
        <w:rPr>
          <w:color w:val="231F20"/>
          <w:spacing w:val="-16"/>
        </w:rPr>
        <w:t xml:space="preserve"> </w:t>
      </w:r>
      <w:r>
        <w:rPr>
          <w:color w:val="231F20"/>
        </w:rPr>
        <w:t>языках субъектов</w:t>
      </w:r>
      <w:r>
        <w:rPr>
          <w:color w:val="231F20"/>
          <w:spacing w:val="-16"/>
        </w:rPr>
        <w:t xml:space="preserve"> </w:t>
      </w:r>
      <w:r>
        <w:rPr>
          <w:color w:val="231F20"/>
        </w:rPr>
        <w:t>Российской</w:t>
      </w:r>
      <w:r>
        <w:rPr>
          <w:color w:val="231F20"/>
          <w:spacing w:val="-16"/>
        </w:rPr>
        <w:t xml:space="preserve"> </w:t>
      </w:r>
      <w:r>
        <w:rPr>
          <w:color w:val="231F20"/>
        </w:rPr>
        <w:t>Федерации</w:t>
      </w:r>
      <w:r>
        <w:rPr>
          <w:color w:val="231F20"/>
          <w:spacing w:val="-16"/>
        </w:rPr>
        <w:t xml:space="preserve"> </w:t>
      </w:r>
      <w:r>
        <w:rPr>
          <w:color w:val="231F20"/>
        </w:rPr>
        <w:t>и</w:t>
      </w:r>
      <w:r>
        <w:rPr>
          <w:color w:val="231F20"/>
          <w:spacing w:val="-16"/>
        </w:rPr>
        <w:t xml:space="preserve"> </w:t>
      </w:r>
      <w:r>
        <w:rPr>
          <w:color w:val="231F20"/>
        </w:rPr>
        <w:t>родном</w:t>
      </w:r>
      <w:r>
        <w:rPr>
          <w:color w:val="231F20"/>
          <w:spacing w:val="-16"/>
        </w:rPr>
        <w:t xml:space="preserve"> </w:t>
      </w:r>
      <w:r>
        <w:rPr>
          <w:color w:val="231F20"/>
        </w:rPr>
        <w:t>(нерусском)</w:t>
      </w:r>
      <w:r>
        <w:rPr>
          <w:color w:val="231F20"/>
          <w:spacing w:val="-16"/>
        </w:rPr>
        <w:t xml:space="preserve"> </w:t>
      </w:r>
      <w:r>
        <w:rPr>
          <w:color w:val="231F20"/>
        </w:rPr>
        <w:t>языке, возможность их изучения, а также устанавливает количество занятий,</w:t>
      </w:r>
      <w:r>
        <w:rPr>
          <w:color w:val="231F20"/>
          <w:spacing w:val="-4"/>
        </w:rPr>
        <w:t xml:space="preserve"> </w:t>
      </w:r>
      <w:r>
        <w:rPr>
          <w:color w:val="231F20"/>
        </w:rPr>
        <w:t>отводимых</w:t>
      </w:r>
      <w:r>
        <w:rPr>
          <w:color w:val="231F20"/>
          <w:spacing w:val="-4"/>
        </w:rPr>
        <w:t xml:space="preserve"> </w:t>
      </w:r>
      <w:r>
        <w:rPr>
          <w:color w:val="231F20"/>
        </w:rPr>
        <w:t>на</w:t>
      </w:r>
      <w:r>
        <w:rPr>
          <w:color w:val="231F20"/>
          <w:spacing w:val="-4"/>
        </w:rPr>
        <w:t xml:space="preserve"> </w:t>
      </w:r>
      <w:r>
        <w:rPr>
          <w:color w:val="231F20"/>
        </w:rPr>
        <w:t>изучение</w:t>
      </w:r>
      <w:r>
        <w:rPr>
          <w:color w:val="231F20"/>
          <w:spacing w:val="-4"/>
        </w:rPr>
        <w:t xml:space="preserve"> </w:t>
      </w:r>
      <w:r>
        <w:rPr>
          <w:color w:val="231F20"/>
        </w:rPr>
        <w:t>этих</w:t>
      </w:r>
      <w:r>
        <w:rPr>
          <w:color w:val="231F20"/>
          <w:spacing w:val="-4"/>
        </w:rPr>
        <w:t xml:space="preserve"> </w:t>
      </w:r>
      <w:r>
        <w:rPr>
          <w:color w:val="231F20"/>
        </w:rPr>
        <w:t>языков,</w:t>
      </w:r>
      <w:r>
        <w:rPr>
          <w:color w:val="231F20"/>
          <w:spacing w:val="-4"/>
        </w:rPr>
        <w:t xml:space="preserve"> </w:t>
      </w:r>
      <w:r>
        <w:rPr>
          <w:color w:val="231F20"/>
        </w:rPr>
        <w:t>по</w:t>
      </w:r>
      <w:r>
        <w:rPr>
          <w:color w:val="231F20"/>
          <w:spacing w:val="-4"/>
        </w:rPr>
        <w:t xml:space="preserve"> </w:t>
      </w:r>
      <w:r>
        <w:rPr>
          <w:color w:val="231F20"/>
        </w:rPr>
        <w:t>классам</w:t>
      </w:r>
      <w:r>
        <w:rPr>
          <w:color w:val="231F20"/>
          <w:spacing w:val="-4"/>
        </w:rPr>
        <w:t xml:space="preserve"> </w:t>
      </w:r>
      <w:r>
        <w:rPr>
          <w:color w:val="231F20"/>
        </w:rPr>
        <w:t>(го- дам) обучения.</w:t>
      </w:r>
    </w:p>
    <w:p w:rsidR="00DC388F" w:rsidRDefault="004B1DF8">
      <w:pPr>
        <w:pStyle w:val="a3"/>
        <w:spacing w:line="252" w:lineRule="auto"/>
        <w:ind w:left="117" w:right="115"/>
      </w:pPr>
      <w:r>
        <w:rPr>
          <w:color w:val="231F20"/>
        </w:rPr>
        <w:t>Вариативность содержания образовательных программ на- чального общего образования реализуется через возможность формирования</w:t>
      </w:r>
      <w:r>
        <w:rPr>
          <w:color w:val="231F20"/>
          <w:spacing w:val="-16"/>
        </w:rPr>
        <w:t xml:space="preserve"> </w:t>
      </w:r>
      <w:r>
        <w:rPr>
          <w:color w:val="231F20"/>
        </w:rPr>
        <w:t>программ</w:t>
      </w:r>
      <w:r>
        <w:rPr>
          <w:color w:val="231F20"/>
          <w:spacing w:val="-16"/>
        </w:rPr>
        <w:t xml:space="preserve"> </w:t>
      </w:r>
      <w:r>
        <w:rPr>
          <w:color w:val="231F20"/>
        </w:rPr>
        <w:t>начального</w:t>
      </w:r>
      <w:r>
        <w:rPr>
          <w:color w:val="231F20"/>
          <w:spacing w:val="-16"/>
        </w:rPr>
        <w:t xml:space="preserve"> </w:t>
      </w:r>
      <w:r>
        <w:rPr>
          <w:color w:val="231F20"/>
        </w:rPr>
        <w:t>общего</w:t>
      </w:r>
      <w:r>
        <w:rPr>
          <w:color w:val="231F20"/>
          <w:spacing w:val="-16"/>
        </w:rPr>
        <w:t xml:space="preserve"> </w:t>
      </w:r>
      <w:r>
        <w:rPr>
          <w:color w:val="231F20"/>
        </w:rPr>
        <w:t>образования</w:t>
      </w:r>
      <w:r>
        <w:rPr>
          <w:color w:val="231F20"/>
          <w:spacing w:val="-16"/>
        </w:rPr>
        <w:t xml:space="preserve"> </w:t>
      </w:r>
      <w:r>
        <w:rPr>
          <w:color w:val="231F20"/>
        </w:rPr>
        <w:t>раз- личного</w:t>
      </w:r>
      <w:r>
        <w:rPr>
          <w:color w:val="231F20"/>
          <w:spacing w:val="-8"/>
        </w:rPr>
        <w:t xml:space="preserve"> </w:t>
      </w:r>
      <w:r>
        <w:rPr>
          <w:color w:val="231F20"/>
        </w:rPr>
        <w:t>уровня</w:t>
      </w:r>
      <w:r>
        <w:rPr>
          <w:color w:val="231F20"/>
          <w:spacing w:val="-8"/>
        </w:rPr>
        <w:t xml:space="preserve"> </w:t>
      </w:r>
      <w:r>
        <w:rPr>
          <w:color w:val="231F20"/>
        </w:rPr>
        <w:t>сложности</w:t>
      </w:r>
      <w:r>
        <w:rPr>
          <w:color w:val="231F20"/>
          <w:spacing w:val="-8"/>
        </w:rPr>
        <w:t xml:space="preserve"> </w:t>
      </w:r>
      <w:r>
        <w:rPr>
          <w:color w:val="231F20"/>
        </w:rPr>
        <w:t>и</w:t>
      </w:r>
      <w:r>
        <w:rPr>
          <w:color w:val="231F20"/>
          <w:spacing w:val="-8"/>
        </w:rPr>
        <w:t xml:space="preserve"> </w:t>
      </w:r>
      <w:r>
        <w:rPr>
          <w:color w:val="231F20"/>
        </w:rPr>
        <w:t>направленности</w:t>
      </w:r>
      <w:r>
        <w:rPr>
          <w:color w:val="231F20"/>
          <w:spacing w:val="-8"/>
        </w:rPr>
        <w:t xml:space="preserve"> </w:t>
      </w:r>
      <w:r>
        <w:rPr>
          <w:color w:val="231F20"/>
        </w:rPr>
        <w:t>с</w:t>
      </w:r>
      <w:r>
        <w:rPr>
          <w:color w:val="231F20"/>
          <w:spacing w:val="-8"/>
        </w:rPr>
        <w:t xml:space="preserve"> </w:t>
      </w:r>
      <w:r>
        <w:rPr>
          <w:color w:val="231F20"/>
        </w:rPr>
        <w:t>учетом</w:t>
      </w:r>
      <w:r>
        <w:rPr>
          <w:color w:val="231F20"/>
          <w:spacing w:val="-8"/>
        </w:rPr>
        <w:t xml:space="preserve"> </w:t>
      </w:r>
      <w:r>
        <w:rPr>
          <w:color w:val="231F20"/>
        </w:rPr>
        <w:t>образо- вательных потребностей и способностей обучающихся.</w:t>
      </w:r>
    </w:p>
    <w:p w:rsidR="00DC388F" w:rsidRDefault="004B1DF8">
      <w:pPr>
        <w:pStyle w:val="a3"/>
        <w:spacing w:line="252" w:lineRule="auto"/>
        <w:ind w:left="117" w:right="115"/>
      </w:pPr>
      <w:r>
        <w:rPr>
          <w:color w:val="231F20"/>
        </w:rPr>
        <w:t>Примерный учебный план состоит из двух частей — обяза- тельной части и части, формируемой участниками образова- тельных отношений.</w:t>
      </w:r>
    </w:p>
    <w:p w:rsidR="00DC388F" w:rsidRDefault="004B1DF8">
      <w:pPr>
        <w:pStyle w:val="a3"/>
        <w:spacing w:line="252" w:lineRule="auto"/>
        <w:ind w:left="117" w:right="115"/>
      </w:pPr>
      <w:r>
        <w:rPr>
          <w:color w:val="231F20"/>
          <w:w w:val="95"/>
        </w:rPr>
        <w:t xml:space="preserve">Объём обязательной части программы начального общего об- разования составляет 80 %, а объём части, формируемой участ- </w:t>
      </w:r>
      <w:r>
        <w:rPr>
          <w:color w:val="231F20"/>
          <w:spacing w:val="-2"/>
        </w:rPr>
        <w:t>никами</w:t>
      </w:r>
      <w:r>
        <w:rPr>
          <w:color w:val="231F20"/>
          <w:spacing w:val="-5"/>
        </w:rPr>
        <w:t xml:space="preserve"> </w:t>
      </w:r>
      <w:r>
        <w:rPr>
          <w:color w:val="231F20"/>
          <w:spacing w:val="-2"/>
        </w:rPr>
        <w:t>образовательных</w:t>
      </w:r>
      <w:r>
        <w:rPr>
          <w:color w:val="231F20"/>
          <w:spacing w:val="-5"/>
        </w:rPr>
        <w:t xml:space="preserve"> </w:t>
      </w:r>
      <w:r>
        <w:rPr>
          <w:color w:val="231F20"/>
          <w:spacing w:val="-2"/>
        </w:rPr>
        <w:t>отношений</w:t>
      </w:r>
      <w:r>
        <w:rPr>
          <w:color w:val="231F20"/>
          <w:spacing w:val="-5"/>
        </w:rPr>
        <w:t xml:space="preserve"> </w:t>
      </w:r>
      <w:r>
        <w:rPr>
          <w:color w:val="231F20"/>
          <w:spacing w:val="-2"/>
        </w:rPr>
        <w:t>из</w:t>
      </w:r>
      <w:r>
        <w:rPr>
          <w:color w:val="231F20"/>
          <w:spacing w:val="-5"/>
        </w:rPr>
        <w:t xml:space="preserve"> </w:t>
      </w:r>
      <w:r>
        <w:rPr>
          <w:color w:val="231F20"/>
          <w:spacing w:val="-2"/>
        </w:rPr>
        <w:t>перечня,</w:t>
      </w:r>
      <w:r>
        <w:rPr>
          <w:color w:val="231F20"/>
          <w:spacing w:val="-5"/>
        </w:rPr>
        <w:t xml:space="preserve"> </w:t>
      </w:r>
      <w:r>
        <w:rPr>
          <w:color w:val="231F20"/>
          <w:spacing w:val="-2"/>
        </w:rPr>
        <w:t xml:space="preserve">предлагаемо- </w:t>
      </w:r>
      <w:r>
        <w:rPr>
          <w:color w:val="231F20"/>
        </w:rPr>
        <w:t xml:space="preserve">го образовательной организацией, — 20 % от общего объёма. </w:t>
      </w:r>
      <w:r>
        <w:rPr>
          <w:color w:val="231F20"/>
          <w:w w:val="95"/>
        </w:rPr>
        <w:t xml:space="preserve">Объём обязательной части программы начального общего обра- зования, реализуемой в соответствии с требованиями к органи- </w:t>
      </w:r>
      <w:r>
        <w:rPr>
          <w:color w:val="231F20"/>
        </w:rPr>
        <w:t>зации</w:t>
      </w:r>
      <w:r>
        <w:rPr>
          <w:color w:val="231F20"/>
          <w:spacing w:val="71"/>
        </w:rPr>
        <w:t xml:space="preserve"> </w:t>
      </w:r>
      <w:r>
        <w:rPr>
          <w:color w:val="231F20"/>
        </w:rPr>
        <w:t>образовательного</w:t>
      </w:r>
      <w:r>
        <w:rPr>
          <w:color w:val="231F20"/>
          <w:spacing w:val="72"/>
        </w:rPr>
        <w:t xml:space="preserve"> </w:t>
      </w:r>
      <w:r>
        <w:rPr>
          <w:color w:val="231F20"/>
        </w:rPr>
        <w:t>процесса</w:t>
      </w:r>
      <w:r>
        <w:rPr>
          <w:color w:val="231F20"/>
          <w:spacing w:val="72"/>
        </w:rPr>
        <w:t xml:space="preserve"> </w:t>
      </w:r>
      <w:r>
        <w:rPr>
          <w:color w:val="231F20"/>
        </w:rPr>
        <w:t>к</w:t>
      </w:r>
      <w:r>
        <w:rPr>
          <w:color w:val="231F20"/>
          <w:spacing w:val="72"/>
        </w:rPr>
        <w:t xml:space="preserve"> </w:t>
      </w:r>
      <w:r>
        <w:rPr>
          <w:color w:val="231F20"/>
        </w:rPr>
        <w:t>учебной</w:t>
      </w:r>
      <w:r>
        <w:rPr>
          <w:color w:val="231F20"/>
          <w:spacing w:val="72"/>
        </w:rPr>
        <w:t xml:space="preserve"> </w:t>
      </w:r>
      <w:r>
        <w:rPr>
          <w:color w:val="231F20"/>
        </w:rPr>
        <w:t>нагрузке</w:t>
      </w:r>
      <w:r>
        <w:rPr>
          <w:color w:val="231F20"/>
          <w:spacing w:val="71"/>
        </w:rPr>
        <w:t xml:space="preserve"> </w:t>
      </w:r>
      <w:r>
        <w:rPr>
          <w:color w:val="231F20"/>
          <w:spacing w:val="-5"/>
        </w:rPr>
        <w:t>при</w:t>
      </w:r>
    </w:p>
    <w:p w:rsidR="00DC388F" w:rsidRDefault="00DC388F">
      <w:pPr>
        <w:spacing w:line="252" w:lineRule="auto"/>
        <w:sectPr w:rsidR="00DC388F">
          <w:pgSz w:w="7830" w:h="12020"/>
          <w:pgMar w:top="580" w:right="620" w:bottom="900" w:left="620" w:header="0" w:footer="709" w:gutter="0"/>
          <w:cols w:space="720"/>
        </w:sectPr>
      </w:pPr>
    </w:p>
    <w:p w:rsidR="00DC388F" w:rsidRDefault="004B1DF8">
      <w:pPr>
        <w:pStyle w:val="a3"/>
        <w:spacing w:before="68" w:line="244" w:lineRule="auto"/>
        <w:ind w:left="117" w:right="115" w:firstLine="0"/>
      </w:pPr>
      <w:r>
        <w:rPr>
          <w:color w:val="231F20"/>
          <w:spacing w:val="-2"/>
        </w:rPr>
        <w:t>5-дневной</w:t>
      </w:r>
      <w:r>
        <w:rPr>
          <w:color w:val="231F20"/>
          <w:spacing w:val="-4"/>
        </w:rPr>
        <w:t xml:space="preserve"> </w:t>
      </w:r>
      <w:r>
        <w:rPr>
          <w:color w:val="231F20"/>
          <w:spacing w:val="-2"/>
        </w:rPr>
        <w:t>(или</w:t>
      </w:r>
      <w:r>
        <w:rPr>
          <w:color w:val="231F20"/>
          <w:spacing w:val="-4"/>
        </w:rPr>
        <w:t xml:space="preserve"> </w:t>
      </w:r>
      <w:r>
        <w:rPr>
          <w:color w:val="231F20"/>
          <w:spacing w:val="-2"/>
        </w:rPr>
        <w:t>6-дневной)</w:t>
      </w:r>
      <w:r>
        <w:rPr>
          <w:color w:val="231F20"/>
          <w:spacing w:val="-4"/>
        </w:rPr>
        <w:t xml:space="preserve"> </w:t>
      </w:r>
      <w:r>
        <w:rPr>
          <w:color w:val="231F20"/>
          <w:spacing w:val="-2"/>
        </w:rPr>
        <w:t>учебной</w:t>
      </w:r>
      <w:r>
        <w:rPr>
          <w:color w:val="231F20"/>
          <w:spacing w:val="-4"/>
        </w:rPr>
        <w:t xml:space="preserve"> </w:t>
      </w:r>
      <w:r>
        <w:rPr>
          <w:color w:val="231F20"/>
          <w:spacing w:val="-2"/>
        </w:rPr>
        <w:t>неделе,</w:t>
      </w:r>
      <w:r>
        <w:rPr>
          <w:color w:val="231F20"/>
          <w:spacing w:val="-4"/>
        </w:rPr>
        <w:t xml:space="preserve"> </w:t>
      </w:r>
      <w:r>
        <w:rPr>
          <w:color w:val="231F20"/>
          <w:spacing w:val="-2"/>
        </w:rPr>
        <w:t xml:space="preserve">предусмотренными </w:t>
      </w:r>
      <w:r>
        <w:rPr>
          <w:color w:val="231F20"/>
        </w:rPr>
        <w:t xml:space="preserve">действующими санитарными правилами и гигиеническими </w:t>
      </w:r>
      <w:r>
        <w:rPr>
          <w:color w:val="231F20"/>
          <w:spacing w:val="-2"/>
        </w:rPr>
        <w:t>нормативами.</w:t>
      </w:r>
    </w:p>
    <w:p w:rsidR="00DC388F" w:rsidRDefault="004B1DF8">
      <w:pPr>
        <w:pStyle w:val="a3"/>
        <w:spacing w:before="2" w:line="247" w:lineRule="auto"/>
        <w:ind w:left="117" w:right="114"/>
      </w:pPr>
      <w:r>
        <w:rPr>
          <w:color w:val="231F20"/>
        </w:rPr>
        <w:t xml:space="preserve">Обязательная часть примерного учебного плана определяет </w:t>
      </w:r>
      <w:r>
        <w:rPr>
          <w:color w:val="231F20"/>
          <w:w w:val="95"/>
        </w:rPr>
        <w:t xml:space="preserve">состав учебных предметов обязательных предметных областей, </w:t>
      </w:r>
      <w:r>
        <w:rPr>
          <w:color w:val="231F20"/>
        </w:rPr>
        <w:t>которые</w:t>
      </w:r>
      <w:r>
        <w:rPr>
          <w:color w:val="231F20"/>
          <w:spacing w:val="-12"/>
        </w:rPr>
        <w:t xml:space="preserve"> </w:t>
      </w:r>
      <w:r>
        <w:rPr>
          <w:color w:val="231F20"/>
        </w:rPr>
        <w:t>должны</w:t>
      </w:r>
      <w:r>
        <w:rPr>
          <w:color w:val="231F20"/>
          <w:spacing w:val="-12"/>
        </w:rPr>
        <w:t xml:space="preserve"> </w:t>
      </w:r>
      <w:r>
        <w:rPr>
          <w:color w:val="231F20"/>
        </w:rPr>
        <w:t>быть</w:t>
      </w:r>
      <w:r>
        <w:rPr>
          <w:color w:val="231F20"/>
          <w:spacing w:val="-12"/>
        </w:rPr>
        <w:t xml:space="preserve"> </w:t>
      </w:r>
      <w:r>
        <w:rPr>
          <w:color w:val="231F20"/>
        </w:rPr>
        <w:t>реализованы</w:t>
      </w:r>
      <w:r>
        <w:rPr>
          <w:color w:val="231F20"/>
          <w:spacing w:val="-12"/>
        </w:rPr>
        <w:t xml:space="preserve"> </w:t>
      </w:r>
      <w:r>
        <w:rPr>
          <w:color w:val="231F20"/>
        </w:rPr>
        <w:t>во</w:t>
      </w:r>
      <w:r>
        <w:rPr>
          <w:color w:val="231F20"/>
          <w:spacing w:val="-12"/>
        </w:rPr>
        <w:t xml:space="preserve"> </w:t>
      </w:r>
      <w:r>
        <w:rPr>
          <w:color w:val="231F20"/>
        </w:rPr>
        <w:t>всех</w:t>
      </w:r>
      <w:r>
        <w:rPr>
          <w:color w:val="231F20"/>
          <w:spacing w:val="-12"/>
        </w:rPr>
        <w:t xml:space="preserve"> </w:t>
      </w:r>
      <w:r>
        <w:rPr>
          <w:color w:val="231F20"/>
        </w:rPr>
        <w:t>имеющих</w:t>
      </w:r>
      <w:r>
        <w:rPr>
          <w:color w:val="231F20"/>
          <w:spacing w:val="-12"/>
        </w:rPr>
        <w:t xml:space="preserve"> </w:t>
      </w:r>
      <w:r>
        <w:rPr>
          <w:color w:val="231F20"/>
        </w:rPr>
        <w:t>государ- ственную</w:t>
      </w:r>
      <w:r>
        <w:rPr>
          <w:color w:val="231F20"/>
          <w:spacing w:val="-9"/>
        </w:rPr>
        <w:t xml:space="preserve"> </w:t>
      </w:r>
      <w:r>
        <w:rPr>
          <w:color w:val="231F20"/>
        </w:rPr>
        <w:t>аккредитацию</w:t>
      </w:r>
      <w:r>
        <w:rPr>
          <w:color w:val="231F20"/>
          <w:spacing w:val="-9"/>
        </w:rPr>
        <w:t xml:space="preserve"> </w:t>
      </w:r>
      <w:r>
        <w:rPr>
          <w:color w:val="231F20"/>
        </w:rPr>
        <w:t>образовательных</w:t>
      </w:r>
      <w:r>
        <w:rPr>
          <w:color w:val="231F20"/>
          <w:spacing w:val="-9"/>
        </w:rPr>
        <w:t xml:space="preserve"> </w:t>
      </w:r>
      <w:r>
        <w:rPr>
          <w:color w:val="231F20"/>
        </w:rPr>
        <w:t>организациях,</w:t>
      </w:r>
      <w:r>
        <w:rPr>
          <w:color w:val="231F20"/>
          <w:spacing w:val="-9"/>
        </w:rPr>
        <w:t xml:space="preserve"> </w:t>
      </w:r>
      <w:r>
        <w:rPr>
          <w:color w:val="231F20"/>
        </w:rPr>
        <w:t>реа- лизующих основную образовательную программу начального общего</w:t>
      </w:r>
      <w:r>
        <w:rPr>
          <w:color w:val="231F20"/>
          <w:spacing w:val="-7"/>
        </w:rPr>
        <w:t xml:space="preserve"> </w:t>
      </w:r>
      <w:r>
        <w:rPr>
          <w:color w:val="231F20"/>
        </w:rPr>
        <w:t>образования,</w:t>
      </w:r>
      <w:r>
        <w:rPr>
          <w:color w:val="231F20"/>
          <w:spacing w:val="-7"/>
        </w:rPr>
        <w:t xml:space="preserve"> </w:t>
      </w:r>
      <w:r>
        <w:rPr>
          <w:color w:val="231F20"/>
        </w:rPr>
        <w:t>и</w:t>
      </w:r>
      <w:r>
        <w:rPr>
          <w:color w:val="231F20"/>
          <w:spacing w:val="-7"/>
        </w:rPr>
        <w:t xml:space="preserve"> </w:t>
      </w:r>
      <w:r>
        <w:rPr>
          <w:color w:val="231F20"/>
        </w:rPr>
        <w:t>учебное</w:t>
      </w:r>
      <w:r>
        <w:rPr>
          <w:color w:val="231F20"/>
          <w:spacing w:val="-7"/>
        </w:rPr>
        <w:t xml:space="preserve"> </w:t>
      </w:r>
      <w:r>
        <w:rPr>
          <w:color w:val="231F20"/>
        </w:rPr>
        <w:t>время,</w:t>
      </w:r>
      <w:r>
        <w:rPr>
          <w:color w:val="231F20"/>
          <w:spacing w:val="-7"/>
        </w:rPr>
        <w:t xml:space="preserve"> </w:t>
      </w:r>
      <w:r>
        <w:rPr>
          <w:color w:val="231F20"/>
        </w:rPr>
        <w:t>отводимое</w:t>
      </w:r>
      <w:r>
        <w:rPr>
          <w:color w:val="231F20"/>
          <w:spacing w:val="-7"/>
        </w:rPr>
        <w:t xml:space="preserve"> </w:t>
      </w:r>
      <w:r>
        <w:rPr>
          <w:color w:val="231F20"/>
        </w:rPr>
        <w:t>на</w:t>
      </w:r>
      <w:r>
        <w:rPr>
          <w:color w:val="231F20"/>
          <w:spacing w:val="-7"/>
        </w:rPr>
        <w:t xml:space="preserve"> </w:t>
      </w:r>
      <w:r>
        <w:rPr>
          <w:color w:val="231F20"/>
        </w:rPr>
        <w:t>их</w:t>
      </w:r>
      <w:r>
        <w:rPr>
          <w:color w:val="231F20"/>
          <w:spacing w:val="-7"/>
        </w:rPr>
        <w:t xml:space="preserve"> </w:t>
      </w:r>
      <w:r>
        <w:rPr>
          <w:color w:val="231F20"/>
        </w:rPr>
        <w:t>изуче- ние по классам (годам) обучения.</w:t>
      </w:r>
    </w:p>
    <w:p w:rsidR="00DC388F" w:rsidRDefault="004B1DF8">
      <w:pPr>
        <w:pStyle w:val="a3"/>
        <w:spacing w:line="247" w:lineRule="auto"/>
        <w:ind w:left="117" w:right="114"/>
      </w:pPr>
      <w:r>
        <w:rPr>
          <w:color w:val="231F20"/>
        </w:rPr>
        <w:t>Расписание</w:t>
      </w:r>
      <w:r>
        <w:rPr>
          <w:color w:val="231F20"/>
          <w:spacing w:val="-16"/>
        </w:rPr>
        <w:t xml:space="preserve"> </w:t>
      </w:r>
      <w:r>
        <w:rPr>
          <w:color w:val="231F20"/>
        </w:rPr>
        <w:t>учебных</w:t>
      </w:r>
      <w:r>
        <w:rPr>
          <w:color w:val="231F20"/>
          <w:spacing w:val="-16"/>
        </w:rPr>
        <w:t xml:space="preserve"> </w:t>
      </w:r>
      <w:r>
        <w:rPr>
          <w:color w:val="231F20"/>
        </w:rPr>
        <w:t>занятий</w:t>
      </w:r>
      <w:r>
        <w:rPr>
          <w:color w:val="231F20"/>
          <w:spacing w:val="-16"/>
        </w:rPr>
        <w:t xml:space="preserve"> </w:t>
      </w:r>
      <w:r>
        <w:rPr>
          <w:color w:val="231F20"/>
        </w:rPr>
        <w:t>составляется</w:t>
      </w:r>
      <w:r>
        <w:rPr>
          <w:color w:val="231F20"/>
          <w:spacing w:val="-16"/>
        </w:rPr>
        <w:t xml:space="preserve"> </w:t>
      </w:r>
      <w:r>
        <w:rPr>
          <w:color w:val="231F20"/>
        </w:rPr>
        <w:t>с</w:t>
      </w:r>
      <w:r>
        <w:rPr>
          <w:color w:val="231F20"/>
          <w:spacing w:val="-16"/>
        </w:rPr>
        <w:t xml:space="preserve"> </w:t>
      </w:r>
      <w:r>
        <w:rPr>
          <w:color w:val="231F20"/>
        </w:rPr>
        <w:t>учётом</w:t>
      </w:r>
      <w:r>
        <w:rPr>
          <w:color w:val="231F20"/>
          <w:spacing w:val="-16"/>
        </w:rPr>
        <w:t xml:space="preserve"> </w:t>
      </w:r>
      <w:r>
        <w:rPr>
          <w:color w:val="231F20"/>
        </w:rPr>
        <w:t xml:space="preserve">дневной </w:t>
      </w:r>
      <w:r>
        <w:rPr>
          <w:color w:val="231F20"/>
          <w:w w:val="95"/>
        </w:rPr>
        <w:t xml:space="preserve">и недельной динамики умственной работоспособности обучаю- </w:t>
      </w:r>
      <w:r>
        <w:rPr>
          <w:color w:val="231F20"/>
        </w:rPr>
        <w:t>щихся</w:t>
      </w:r>
      <w:r>
        <w:rPr>
          <w:color w:val="231F20"/>
          <w:spacing w:val="-3"/>
        </w:rPr>
        <w:t xml:space="preserve"> </w:t>
      </w:r>
      <w:r>
        <w:rPr>
          <w:color w:val="231F20"/>
        </w:rPr>
        <w:t>и</w:t>
      </w:r>
      <w:r>
        <w:rPr>
          <w:color w:val="231F20"/>
          <w:spacing w:val="-3"/>
        </w:rPr>
        <w:t xml:space="preserve"> </w:t>
      </w:r>
      <w:r>
        <w:rPr>
          <w:color w:val="231F20"/>
        </w:rPr>
        <w:t>шкалы</w:t>
      </w:r>
      <w:r>
        <w:rPr>
          <w:color w:val="231F20"/>
          <w:spacing w:val="-3"/>
        </w:rPr>
        <w:t xml:space="preserve"> </w:t>
      </w:r>
      <w:r>
        <w:rPr>
          <w:color w:val="231F20"/>
        </w:rPr>
        <w:t>трудности</w:t>
      </w:r>
      <w:r>
        <w:rPr>
          <w:color w:val="231F20"/>
          <w:spacing w:val="-3"/>
        </w:rPr>
        <w:t xml:space="preserve"> </w:t>
      </w:r>
      <w:r>
        <w:rPr>
          <w:color w:val="231F20"/>
        </w:rPr>
        <w:t>учебных</w:t>
      </w:r>
      <w:r>
        <w:rPr>
          <w:color w:val="231F20"/>
          <w:spacing w:val="-3"/>
        </w:rPr>
        <w:t xml:space="preserve"> </w:t>
      </w:r>
      <w:r>
        <w:rPr>
          <w:color w:val="231F20"/>
        </w:rPr>
        <w:t>предметов.</w:t>
      </w:r>
      <w:r>
        <w:rPr>
          <w:color w:val="231F20"/>
          <w:spacing w:val="-3"/>
        </w:rPr>
        <w:t xml:space="preserve"> </w:t>
      </w:r>
      <w:r>
        <w:rPr>
          <w:color w:val="231F20"/>
        </w:rPr>
        <w:t>Образователь- ная</w:t>
      </w:r>
      <w:r>
        <w:rPr>
          <w:color w:val="231F20"/>
          <w:spacing w:val="-15"/>
        </w:rPr>
        <w:t xml:space="preserve"> </w:t>
      </w:r>
      <w:r>
        <w:rPr>
          <w:color w:val="231F20"/>
        </w:rPr>
        <w:t>недельная</w:t>
      </w:r>
      <w:r>
        <w:rPr>
          <w:color w:val="231F20"/>
          <w:spacing w:val="-15"/>
        </w:rPr>
        <w:t xml:space="preserve"> </w:t>
      </w:r>
      <w:r>
        <w:rPr>
          <w:color w:val="231F20"/>
        </w:rPr>
        <w:t>нагрузка</w:t>
      </w:r>
      <w:r>
        <w:rPr>
          <w:color w:val="231F20"/>
          <w:spacing w:val="-15"/>
        </w:rPr>
        <w:t xml:space="preserve"> </w:t>
      </w:r>
      <w:r>
        <w:rPr>
          <w:color w:val="231F20"/>
        </w:rPr>
        <w:t>распределяется</w:t>
      </w:r>
      <w:r>
        <w:rPr>
          <w:color w:val="231F20"/>
          <w:spacing w:val="-15"/>
        </w:rPr>
        <w:t xml:space="preserve"> </w:t>
      </w:r>
      <w:r>
        <w:rPr>
          <w:color w:val="231F20"/>
        </w:rPr>
        <w:t>равномерно</w:t>
      </w:r>
      <w:r>
        <w:rPr>
          <w:color w:val="231F20"/>
          <w:spacing w:val="-15"/>
        </w:rPr>
        <w:t xml:space="preserve"> </w:t>
      </w:r>
      <w:r>
        <w:rPr>
          <w:color w:val="231F20"/>
        </w:rPr>
        <w:t>в</w:t>
      </w:r>
      <w:r>
        <w:rPr>
          <w:color w:val="231F20"/>
          <w:spacing w:val="-15"/>
        </w:rPr>
        <w:t xml:space="preserve"> </w:t>
      </w:r>
      <w:r>
        <w:rPr>
          <w:color w:val="231F20"/>
        </w:rPr>
        <w:t>течение учебной</w:t>
      </w:r>
      <w:r>
        <w:rPr>
          <w:color w:val="231F20"/>
          <w:spacing w:val="-4"/>
        </w:rPr>
        <w:t xml:space="preserve"> </w:t>
      </w:r>
      <w:r>
        <w:rPr>
          <w:color w:val="231F20"/>
        </w:rPr>
        <w:t>недели,</w:t>
      </w:r>
      <w:r>
        <w:rPr>
          <w:color w:val="231F20"/>
          <w:spacing w:val="-4"/>
        </w:rPr>
        <w:t xml:space="preserve"> </w:t>
      </w:r>
      <w:r>
        <w:rPr>
          <w:color w:val="231F20"/>
        </w:rPr>
        <w:t>при</w:t>
      </w:r>
      <w:r>
        <w:rPr>
          <w:color w:val="231F20"/>
          <w:spacing w:val="-4"/>
        </w:rPr>
        <w:t xml:space="preserve"> </w:t>
      </w:r>
      <w:r>
        <w:rPr>
          <w:color w:val="231F20"/>
        </w:rPr>
        <w:t>этом</w:t>
      </w:r>
      <w:r>
        <w:rPr>
          <w:color w:val="231F20"/>
          <w:spacing w:val="-4"/>
        </w:rPr>
        <w:t xml:space="preserve"> </w:t>
      </w:r>
      <w:r>
        <w:rPr>
          <w:color w:val="231F20"/>
        </w:rPr>
        <w:t>объём</w:t>
      </w:r>
      <w:r>
        <w:rPr>
          <w:color w:val="231F20"/>
          <w:spacing w:val="-4"/>
        </w:rPr>
        <w:t xml:space="preserve"> </w:t>
      </w:r>
      <w:r>
        <w:rPr>
          <w:color w:val="231F20"/>
        </w:rPr>
        <w:t>максимально</w:t>
      </w:r>
      <w:r>
        <w:rPr>
          <w:color w:val="231F20"/>
          <w:spacing w:val="-4"/>
        </w:rPr>
        <w:t xml:space="preserve"> </w:t>
      </w:r>
      <w:r>
        <w:rPr>
          <w:color w:val="231F20"/>
        </w:rPr>
        <w:t>допустимой</w:t>
      </w:r>
      <w:r>
        <w:rPr>
          <w:color w:val="231F20"/>
          <w:spacing w:val="-4"/>
        </w:rPr>
        <w:t xml:space="preserve"> </w:t>
      </w:r>
      <w:r>
        <w:rPr>
          <w:color w:val="231F20"/>
        </w:rPr>
        <w:t xml:space="preserve">на- </w:t>
      </w:r>
      <w:r>
        <w:rPr>
          <w:color w:val="231F20"/>
          <w:w w:val="95"/>
        </w:rPr>
        <w:t xml:space="preserve">грузки в течение дня должен соответствовать действующим са- </w:t>
      </w:r>
      <w:r>
        <w:rPr>
          <w:color w:val="231F20"/>
        </w:rPr>
        <w:t>нитарным правилам и нормативам.</w:t>
      </w:r>
    </w:p>
    <w:p w:rsidR="00DC388F" w:rsidRDefault="004B1DF8">
      <w:pPr>
        <w:pStyle w:val="a3"/>
        <w:spacing w:before="3" w:line="247" w:lineRule="auto"/>
        <w:ind w:left="117" w:right="114"/>
      </w:pPr>
      <w:r>
        <w:rPr>
          <w:color w:val="231F20"/>
          <w:w w:val="95"/>
        </w:rPr>
        <w:t xml:space="preserve">Образовательная организация самостоятельна в организации образовательной деятельности (урочной и внеурочной), в выбо- </w:t>
      </w:r>
      <w:r>
        <w:rPr>
          <w:color w:val="231F20"/>
        </w:rPr>
        <w:t>ре видов деятельности по каждому предмету (проектная дея- тельность, практические и лабораторные занятия, экскурсии и</w:t>
      </w:r>
      <w:r>
        <w:rPr>
          <w:color w:val="231F20"/>
          <w:spacing w:val="-9"/>
        </w:rPr>
        <w:t xml:space="preserve"> </w:t>
      </w:r>
      <w:r>
        <w:rPr>
          <w:color w:val="231F20"/>
        </w:rPr>
        <w:t>т.</w:t>
      </w:r>
      <w:r>
        <w:rPr>
          <w:color w:val="231F20"/>
          <w:spacing w:val="-9"/>
        </w:rPr>
        <w:t xml:space="preserve"> </w:t>
      </w:r>
      <w:r>
        <w:rPr>
          <w:color w:val="231F20"/>
        </w:rPr>
        <w:t>д.).</w:t>
      </w:r>
      <w:r>
        <w:rPr>
          <w:color w:val="231F20"/>
          <w:spacing w:val="-9"/>
        </w:rPr>
        <w:t xml:space="preserve"> </w:t>
      </w:r>
      <w:r>
        <w:rPr>
          <w:color w:val="231F20"/>
        </w:rPr>
        <w:t>Во</w:t>
      </w:r>
      <w:r>
        <w:rPr>
          <w:color w:val="231F20"/>
          <w:spacing w:val="-9"/>
        </w:rPr>
        <w:t xml:space="preserve"> </w:t>
      </w:r>
      <w:r>
        <w:rPr>
          <w:color w:val="231F20"/>
        </w:rPr>
        <w:t>время</w:t>
      </w:r>
      <w:r>
        <w:rPr>
          <w:color w:val="231F20"/>
          <w:spacing w:val="-9"/>
        </w:rPr>
        <w:t xml:space="preserve"> </w:t>
      </w:r>
      <w:r>
        <w:rPr>
          <w:color w:val="231F20"/>
        </w:rPr>
        <w:t>занятий</w:t>
      </w:r>
      <w:r>
        <w:rPr>
          <w:color w:val="231F20"/>
          <w:spacing w:val="-9"/>
        </w:rPr>
        <w:t xml:space="preserve"> </w:t>
      </w:r>
      <w:r>
        <w:rPr>
          <w:color w:val="231F20"/>
        </w:rPr>
        <w:t>необходим</w:t>
      </w:r>
      <w:r>
        <w:rPr>
          <w:color w:val="231F20"/>
          <w:spacing w:val="-9"/>
        </w:rPr>
        <w:t xml:space="preserve"> </w:t>
      </w:r>
      <w:r>
        <w:rPr>
          <w:color w:val="231F20"/>
        </w:rPr>
        <w:t>перерыв</w:t>
      </w:r>
      <w:r>
        <w:rPr>
          <w:color w:val="231F20"/>
          <w:spacing w:val="-9"/>
        </w:rPr>
        <w:t xml:space="preserve"> </w:t>
      </w:r>
      <w:r>
        <w:rPr>
          <w:color w:val="231F20"/>
        </w:rPr>
        <w:t>для</w:t>
      </w:r>
      <w:r>
        <w:rPr>
          <w:color w:val="231F20"/>
          <w:spacing w:val="-9"/>
        </w:rPr>
        <w:t xml:space="preserve"> </w:t>
      </w:r>
      <w:r>
        <w:rPr>
          <w:color w:val="231F20"/>
        </w:rPr>
        <w:t>гимнастики не менее 2 минут.</w:t>
      </w:r>
    </w:p>
    <w:p w:rsidR="00DC388F" w:rsidRDefault="004B1DF8">
      <w:pPr>
        <w:pStyle w:val="a3"/>
        <w:spacing w:before="6" w:line="244" w:lineRule="auto"/>
        <w:ind w:left="117" w:right="115"/>
      </w:pPr>
      <w:r>
        <w:rPr>
          <w:rFonts w:ascii="Book Antiqua" w:hAnsi="Book Antiqua"/>
          <w:b/>
          <w:color w:val="231F20"/>
          <w:spacing w:val="-2"/>
        </w:rPr>
        <w:t xml:space="preserve">Урочная деятельность </w:t>
      </w:r>
      <w:r>
        <w:rPr>
          <w:color w:val="231F20"/>
          <w:spacing w:val="-2"/>
        </w:rPr>
        <w:t>направлена</w:t>
      </w:r>
      <w:r>
        <w:rPr>
          <w:color w:val="231F20"/>
          <w:spacing w:val="-14"/>
        </w:rPr>
        <w:t xml:space="preserve"> </w:t>
      </w:r>
      <w:r>
        <w:rPr>
          <w:color w:val="231F20"/>
          <w:spacing w:val="-2"/>
        </w:rPr>
        <w:t>на</w:t>
      </w:r>
      <w:r>
        <w:rPr>
          <w:color w:val="231F20"/>
          <w:spacing w:val="-14"/>
        </w:rPr>
        <w:t xml:space="preserve"> </w:t>
      </w:r>
      <w:r>
        <w:rPr>
          <w:color w:val="231F20"/>
          <w:spacing w:val="-2"/>
        </w:rPr>
        <w:t>достижение</w:t>
      </w:r>
      <w:r>
        <w:rPr>
          <w:color w:val="231F20"/>
          <w:spacing w:val="-14"/>
        </w:rPr>
        <w:t xml:space="preserve"> </w:t>
      </w:r>
      <w:r>
        <w:rPr>
          <w:color w:val="231F20"/>
          <w:spacing w:val="-2"/>
        </w:rPr>
        <w:t xml:space="preserve">обучающи- </w:t>
      </w:r>
      <w:r>
        <w:rPr>
          <w:color w:val="231F20"/>
          <w:w w:val="95"/>
        </w:rPr>
        <w:t xml:space="preserve">мися планируемых результатов освоения программы начально- </w:t>
      </w:r>
      <w:r>
        <w:rPr>
          <w:color w:val="231F20"/>
        </w:rPr>
        <w:t>го общего образования с учётом обязательных для изучения учебных предметов.</w:t>
      </w:r>
    </w:p>
    <w:p w:rsidR="00DC388F" w:rsidRDefault="004B1DF8">
      <w:pPr>
        <w:pStyle w:val="a3"/>
        <w:spacing w:before="6" w:line="247" w:lineRule="auto"/>
        <w:ind w:left="117" w:right="114"/>
      </w:pPr>
      <w:r>
        <w:rPr>
          <w:color w:val="231F20"/>
        </w:rPr>
        <w:t>Часть</w:t>
      </w:r>
      <w:r>
        <w:rPr>
          <w:color w:val="231F20"/>
          <w:spacing w:val="-16"/>
        </w:rPr>
        <w:t xml:space="preserve"> </w:t>
      </w:r>
      <w:r>
        <w:rPr>
          <w:color w:val="231F20"/>
        </w:rPr>
        <w:t>учебного</w:t>
      </w:r>
      <w:r>
        <w:rPr>
          <w:color w:val="231F20"/>
          <w:spacing w:val="-16"/>
        </w:rPr>
        <w:t xml:space="preserve"> </w:t>
      </w:r>
      <w:r>
        <w:rPr>
          <w:color w:val="231F20"/>
        </w:rPr>
        <w:t>плана,</w:t>
      </w:r>
      <w:r>
        <w:rPr>
          <w:color w:val="231F20"/>
          <w:spacing w:val="-16"/>
        </w:rPr>
        <w:t xml:space="preserve"> </w:t>
      </w:r>
      <w:r>
        <w:rPr>
          <w:color w:val="231F20"/>
        </w:rPr>
        <w:t>формируемая</w:t>
      </w:r>
      <w:r>
        <w:rPr>
          <w:color w:val="231F20"/>
          <w:spacing w:val="-16"/>
        </w:rPr>
        <w:t xml:space="preserve"> </w:t>
      </w:r>
      <w:r>
        <w:rPr>
          <w:color w:val="231F20"/>
        </w:rPr>
        <w:t>участниками</w:t>
      </w:r>
      <w:r>
        <w:rPr>
          <w:color w:val="231F20"/>
          <w:spacing w:val="-16"/>
        </w:rPr>
        <w:t xml:space="preserve"> </w:t>
      </w:r>
      <w:r>
        <w:rPr>
          <w:color w:val="231F20"/>
        </w:rPr>
        <w:t>образова- тельных отношений, обеспечивает реализацию индивидуаль- ных</w:t>
      </w:r>
      <w:r>
        <w:rPr>
          <w:color w:val="231F20"/>
          <w:spacing w:val="-15"/>
        </w:rPr>
        <w:t xml:space="preserve"> </w:t>
      </w:r>
      <w:r>
        <w:rPr>
          <w:color w:val="231F20"/>
        </w:rPr>
        <w:t>потребностей</w:t>
      </w:r>
      <w:r>
        <w:rPr>
          <w:color w:val="231F20"/>
          <w:spacing w:val="-15"/>
        </w:rPr>
        <w:t xml:space="preserve"> </w:t>
      </w:r>
      <w:r>
        <w:rPr>
          <w:color w:val="231F20"/>
        </w:rPr>
        <w:t>обучающихся.</w:t>
      </w:r>
      <w:r>
        <w:rPr>
          <w:color w:val="231F20"/>
          <w:spacing w:val="-15"/>
        </w:rPr>
        <w:t xml:space="preserve"> </w:t>
      </w:r>
      <w:r>
        <w:rPr>
          <w:color w:val="231F20"/>
        </w:rPr>
        <w:t>Время,</w:t>
      </w:r>
      <w:r>
        <w:rPr>
          <w:color w:val="231F20"/>
          <w:spacing w:val="-15"/>
        </w:rPr>
        <w:t xml:space="preserve"> </w:t>
      </w:r>
      <w:r>
        <w:rPr>
          <w:color w:val="231F20"/>
        </w:rPr>
        <w:t>отводимое</w:t>
      </w:r>
      <w:r>
        <w:rPr>
          <w:color w:val="231F20"/>
          <w:spacing w:val="-15"/>
        </w:rPr>
        <w:t xml:space="preserve"> </w:t>
      </w:r>
      <w:r>
        <w:rPr>
          <w:color w:val="231F20"/>
        </w:rPr>
        <w:t>на</w:t>
      </w:r>
      <w:r>
        <w:rPr>
          <w:color w:val="231F20"/>
          <w:spacing w:val="-15"/>
        </w:rPr>
        <w:t xml:space="preserve"> </w:t>
      </w:r>
      <w:r>
        <w:rPr>
          <w:color w:val="231F20"/>
        </w:rPr>
        <w:t xml:space="preserve">данную </w:t>
      </w:r>
      <w:r>
        <w:rPr>
          <w:color w:val="231F20"/>
          <w:spacing w:val="-2"/>
        </w:rPr>
        <w:t>часть</w:t>
      </w:r>
      <w:r>
        <w:rPr>
          <w:color w:val="231F20"/>
          <w:spacing w:val="-7"/>
        </w:rPr>
        <w:t xml:space="preserve"> </w:t>
      </w:r>
      <w:r>
        <w:rPr>
          <w:color w:val="231F20"/>
          <w:spacing w:val="-2"/>
        </w:rPr>
        <w:t>внутри</w:t>
      </w:r>
      <w:r>
        <w:rPr>
          <w:color w:val="231F20"/>
          <w:spacing w:val="-7"/>
        </w:rPr>
        <w:t xml:space="preserve"> </w:t>
      </w:r>
      <w:r>
        <w:rPr>
          <w:color w:val="231F20"/>
          <w:spacing w:val="-2"/>
        </w:rPr>
        <w:t>максимально</w:t>
      </w:r>
      <w:r>
        <w:rPr>
          <w:color w:val="231F20"/>
          <w:spacing w:val="-7"/>
        </w:rPr>
        <w:t xml:space="preserve"> </w:t>
      </w:r>
      <w:r>
        <w:rPr>
          <w:color w:val="231F20"/>
          <w:spacing w:val="-2"/>
        </w:rPr>
        <w:t>допустимой</w:t>
      </w:r>
      <w:r>
        <w:rPr>
          <w:color w:val="231F20"/>
          <w:spacing w:val="-7"/>
        </w:rPr>
        <w:t xml:space="preserve"> </w:t>
      </w:r>
      <w:r>
        <w:rPr>
          <w:color w:val="231F20"/>
          <w:spacing w:val="-2"/>
        </w:rPr>
        <w:t>недельной</w:t>
      </w:r>
      <w:r>
        <w:rPr>
          <w:color w:val="231F20"/>
          <w:spacing w:val="-7"/>
        </w:rPr>
        <w:t xml:space="preserve"> </w:t>
      </w:r>
      <w:r>
        <w:rPr>
          <w:color w:val="231F20"/>
          <w:spacing w:val="-2"/>
        </w:rPr>
        <w:t>нагрузки</w:t>
      </w:r>
      <w:r>
        <w:rPr>
          <w:color w:val="231F20"/>
          <w:spacing w:val="-7"/>
        </w:rPr>
        <w:t xml:space="preserve"> </w:t>
      </w:r>
      <w:r>
        <w:rPr>
          <w:color w:val="231F20"/>
          <w:spacing w:val="-2"/>
        </w:rPr>
        <w:t xml:space="preserve">об- </w:t>
      </w:r>
      <w:r>
        <w:rPr>
          <w:color w:val="231F20"/>
        </w:rPr>
        <w:t>учающихся,</w:t>
      </w:r>
      <w:r>
        <w:rPr>
          <w:color w:val="231F20"/>
          <w:spacing w:val="-7"/>
        </w:rPr>
        <w:t xml:space="preserve"> </w:t>
      </w:r>
      <w:r>
        <w:rPr>
          <w:color w:val="231F20"/>
        </w:rPr>
        <w:t>может</w:t>
      </w:r>
      <w:r>
        <w:rPr>
          <w:color w:val="231F20"/>
          <w:spacing w:val="-7"/>
        </w:rPr>
        <w:t xml:space="preserve"> </w:t>
      </w:r>
      <w:r>
        <w:rPr>
          <w:color w:val="231F20"/>
        </w:rPr>
        <w:t>быть</w:t>
      </w:r>
      <w:r>
        <w:rPr>
          <w:color w:val="231F20"/>
          <w:spacing w:val="-7"/>
        </w:rPr>
        <w:t xml:space="preserve"> </w:t>
      </w:r>
      <w:r>
        <w:rPr>
          <w:color w:val="231F20"/>
        </w:rPr>
        <w:t>использовано</w:t>
      </w:r>
      <w:r>
        <w:rPr>
          <w:color w:val="231F20"/>
          <w:spacing w:val="-7"/>
        </w:rPr>
        <w:t xml:space="preserve"> </w:t>
      </w:r>
      <w:r>
        <w:rPr>
          <w:color w:val="231F20"/>
        </w:rPr>
        <w:t>на</w:t>
      </w:r>
      <w:r>
        <w:rPr>
          <w:color w:val="231F20"/>
          <w:spacing w:val="-7"/>
        </w:rPr>
        <w:t xml:space="preserve"> </w:t>
      </w:r>
      <w:r>
        <w:rPr>
          <w:color w:val="231F20"/>
        </w:rPr>
        <w:t>увеличение</w:t>
      </w:r>
      <w:r>
        <w:rPr>
          <w:color w:val="231F20"/>
          <w:spacing w:val="-7"/>
        </w:rPr>
        <w:t xml:space="preserve"> </w:t>
      </w:r>
      <w:r>
        <w:rPr>
          <w:color w:val="231F20"/>
        </w:rPr>
        <w:t>учебных часов,</w:t>
      </w:r>
      <w:r>
        <w:rPr>
          <w:color w:val="231F20"/>
          <w:spacing w:val="-6"/>
        </w:rPr>
        <w:t xml:space="preserve"> </w:t>
      </w:r>
      <w:r>
        <w:rPr>
          <w:color w:val="231F20"/>
        </w:rPr>
        <w:t>отводимых</w:t>
      </w:r>
      <w:r>
        <w:rPr>
          <w:color w:val="231F20"/>
          <w:spacing w:val="-6"/>
        </w:rPr>
        <w:t xml:space="preserve"> </w:t>
      </w:r>
      <w:r>
        <w:rPr>
          <w:color w:val="231F20"/>
        </w:rPr>
        <w:t>на</w:t>
      </w:r>
      <w:r>
        <w:rPr>
          <w:color w:val="231F20"/>
          <w:spacing w:val="-6"/>
        </w:rPr>
        <w:t xml:space="preserve"> </w:t>
      </w:r>
      <w:r>
        <w:rPr>
          <w:color w:val="231F20"/>
        </w:rPr>
        <w:t>изучение</w:t>
      </w:r>
      <w:r>
        <w:rPr>
          <w:color w:val="231F20"/>
          <w:spacing w:val="-6"/>
        </w:rPr>
        <w:t xml:space="preserve"> </w:t>
      </w:r>
      <w:r>
        <w:rPr>
          <w:color w:val="231F20"/>
        </w:rPr>
        <w:t>отдельных</w:t>
      </w:r>
      <w:r>
        <w:rPr>
          <w:color w:val="231F20"/>
          <w:spacing w:val="-6"/>
        </w:rPr>
        <w:t xml:space="preserve"> </w:t>
      </w:r>
      <w:r>
        <w:rPr>
          <w:color w:val="231F20"/>
        </w:rPr>
        <w:t>учебных</w:t>
      </w:r>
      <w:r>
        <w:rPr>
          <w:color w:val="231F20"/>
          <w:spacing w:val="-6"/>
        </w:rPr>
        <w:t xml:space="preserve"> </w:t>
      </w:r>
      <w:r>
        <w:rPr>
          <w:color w:val="231F20"/>
        </w:rPr>
        <w:t>предметов, учебных</w:t>
      </w:r>
      <w:r>
        <w:rPr>
          <w:color w:val="231F20"/>
          <w:spacing w:val="-16"/>
        </w:rPr>
        <w:t xml:space="preserve"> </w:t>
      </w:r>
      <w:r>
        <w:rPr>
          <w:color w:val="231F20"/>
        </w:rPr>
        <w:t>курсов,</w:t>
      </w:r>
      <w:r>
        <w:rPr>
          <w:color w:val="231F20"/>
          <w:spacing w:val="-16"/>
        </w:rPr>
        <w:t xml:space="preserve"> </w:t>
      </w:r>
      <w:r>
        <w:rPr>
          <w:color w:val="231F20"/>
        </w:rPr>
        <w:t>учебных</w:t>
      </w:r>
      <w:r>
        <w:rPr>
          <w:color w:val="231F20"/>
          <w:spacing w:val="-16"/>
        </w:rPr>
        <w:t xml:space="preserve"> </w:t>
      </w:r>
      <w:r>
        <w:rPr>
          <w:color w:val="231F20"/>
        </w:rPr>
        <w:t>модулей</w:t>
      </w:r>
      <w:r>
        <w:rPr>
          <w:color w:val="231F20"/>
          <w:spacing w:val="-16"/>
        </w:rPr>
        <w:t xml:space="preserve"> </w:t>
      </w:r>
      <w:r>
        <w:rPr>
          <w:color w:val="231F20"/>
        </w:rPr>
        <w:t>по</w:t>
      </w:r>
      <w:r>
        <w:rPr>
          <w:color w:val="231F20"/>
          <w:spacing w:val="-16"/>
        </w:rPr>
        <w:t xml:space="preserve"> </w:t>
      </w:r>
      <w:r>
        <w:rPr>
          <w:color w:val="231F20"/>
        </w:rPr>
        <w:t>выбору</w:t>
      </w:r>
      <w:r>
        <w:rPr>
          <w:color w:val="231F20"/>
          <w:spacing w:val="-16"/>
        </w:rPr>
        <w:t xml:space="preserve"> </w:t>
      </w:r>
      <w:r>
        <w:rPr>
          <w:color w:val="231F20"/>
        </w:rPr>
        <w:t>родителей</w:t>
      </w:r>
      <w:r>
        <w:rPr>
          <w:color w:val="231F20"/>
          <w:spacing w:val="-16"/>
        </w:rPr>
        <w:t xml:space="preserve"> </w:t>
      </w:r>
      <w:r>
        <w:rPr>
          <w:color w:val="231F20"/>
        </w:rPr>
        <w:t xml:space="preserve">(закон- </w:t>
      </w:r>
      <w:r>
        <w:rPr>
          <w:color w:val="231F20"/>
          <w:w w:val="95"/>
        </w:rPr>
        <w:t xml:space="preserve">ных представителей) несовершеннолетних обучающихся, в том </w:t>
      </w:r>
      <w:r>
        <w:rPr>
          <w:color w:val="231F20"/>
        </w:rPr>
        <w:t>числе предусматривающих углублённое изучение учебных предметов,</w:t>
      </w:r>
      <w:r>
        <w:rPr>
          <w:color w:val="231F20"/>
          <w:spacing w:val="-12"/>
        </w:rPr>
        <w:t xml:space="preserve"> </w:t>
      </w:r>
      <w:r>
        <w:rPr>
          <w:color w:val="231F20"/>
        </w:rPr>
        <w:t>с</w:t>
      </w:r>
      <w:r>
        <w:rPr>
          <w:color w:val="231F20"/>
          <w:spacing w:val="-12"/>
        </w:rPr>
        <w:t xml:space="preserve"> </w:t>
      </w:r>
      <w:r>
        <w:rPr>
          <w:color w:val="231F20"/>
        </w:rPr>
        <w:t>целью</w:t>
      </w:r>
      <w:r>
        <w:rPr>
          <w:color w:val="231F20"/>
          <w:spacing w:val="-12"/>
        </w:rPr>
        <w:t xml:space="preserve"> </w:t>
      </w:r>
      <w:r>
        <w:rPr>
          <w:color w:val="231F20"/>
        </w:rPr>
        <w:t>удовлетворения</w:t>
      </w:r>
      <w:r>
        <w:rPr>
          <w:color w:val="231F20"/>
          <w:spacing w:val="-12"/>
        </w:rPr>
        <w:t xml:space="preserve"> </w:t>
      </w:r>
      <w:r>
        <w:rPr>
          <w:color w:val="231F20"/>
        </w:rPr>
        <w:t>различных</w:t>
      </w:r>
      <w:r>
        <w:rPr>
          <w:color w:val="231F20"/>
          <w:spacing w:val="-12"/>
        </w:rPr>
        <w:t xml:space="preserve"> </w:t>
      </w:r>
      <w:r>
        <w:rPr>
          <w:color w:val="231F20"/>
        </w:rPr>
        <w:t>интересов</w:t>
      </w:r>
      <w:r>
        <w:rPr>
          <w:color w:val="231F20"/>
          <w:spacing w:val="-12"/>
        </w:rPr>
        <w:t xml:space="preserve"> </w:t>
      </w:r>
      <w:r>
        <w:rPr>
          <w:color w:val="231F20"/>
        </w:rPr>
        <w:t>обу- чающихся,</w:t>
      </w:r>
      <w:r>
        <w:rPr>
          <w:color w:val="231F20"/>
          <w:spacing w:val="-11"/>
        </w:rPr>
        <w:t xml:space="preserve"> </w:t>
      </w:r>
      <w:r>
        <w:rPr>
          <w:color w:val="231F20"/>
        </w:rPr>
        <w:t>потребностей</w:t>
      </w:r>
      <w:r>
        <w:rPr>
          <w:color w:val="231F20"/>
          <w:spacing w:val="-11"/>
        </w:rPr>
        <w:t xml:space="preserve"> </w:t>
      </w:r>
      <w:r>
        <w:rPr>
          <w:color w:val="231F20"/>
        </w:rPr>
        <w:t>в</w:t>
      </w:r>
      <w:r>
        <w:rPr>
          <w:color w:val="231F20"/>
          <w:spacing w:val="-11"/>
        </w:rPr>
        <w:t xml:space="preserve"> </w:t>
      </w:r>
      <w:r>
        <w:rPr>
          <w:color w:val="231F20"/>
        </w:rPr>
        <w:t>физическом</w:t>
      </w:r>
      <w:r>
        <w:rPr>
          <w:color w:val="231F20"/>
          <w:spacing w:val="-11"/>
        </w:rPr>
        <w:t xml:space="preserve"> </w:t>
      </w:r>
      <w:r>
        <w:rPr>
          <w:color w:val="231F20"/>
        </w:rPr>
        <w:t>развитии</w:t>
      </w:r>
      <w:r>
        <w:rPr>
          <w:color w:val="231F20"/>
          <w:spacing w:val="-11"/>
        </w:rPr>
        <w:t xml:space="preserve"> </w:t>
      </w:r>
      <w:r>
        <w:rPr>
          <w:color w:val="231F20"/>
        </w:rPr>
        <w:t>и</w:t>
      </w:r>
      <w:r>
        <w:rPr>
          <w:color w:val="231F20"/>
          <w:spacing w:val="-11"/>
        </w:rPr>
        <w:t xml:space="preserve"> </w:t>
      </w:r>
      <w:r>
        <w:rPr>
          <w:color w:val="231F20"/>
        </w:rPr>
        <w:t>совершен- ствовании, а также учитывающих этнокультурные интересы.</w:t>
      </w:r>
    </w:p>
    <w:p w:rsidR="00DC388F" w:rsidRDefault="004B1DF8">
      <w:pPr>
        <w:pStyle w:val="a3"/>
        <w:spacing w:before="12" w:line="244" w:lineRule="auto"/>
        <w:ind w:left="117" w:right="114"/>
      </w:pPr>
      <w:r>
        <w:rPr>
          <w:rFonts w:ascii="Book Antiqua" w:hAnsi="Book Antiqua"/>
          <w:b/>
          <w:color w:val="231F20"/>
        </w:rPr>
        <w:t xml:space="preserve">Внеурочная деятельность </w:t>
      </w:r>
      <w:r>
        <w:rPr>
          <w:color w:val="231F20"/>
        </w:rPr>
        <w:t>направлена</w:t>
      </w:r>
      <w:r>
        <w:rPr>
          <w:color w:val="231F20"/>
          <w:spacing w:val="-11"/>
        </w:rPr>
        <w:t xml:space="preserve"> </w:t>
      </w:r>
      <w:r>
        <w:rPr>
          <w:color w:val="231F20"/>
        </w:rPr>
        <w:t>на</w:t>
      </w:r>
      <w:r>
        <w:rPr>
          <w:color w:val="231F20"/>
          <w:spacing w:val="-11"/>
        </w:rPr>
        <w:t xml:space="preserve"> </w:t>
      </w:r>
      <w:r>
        <w:rPr>
          <w:color w:val="231F20"/>
        </w:rPr>
        <w:t>достижение</w:t>
      </w:r>
      <w:r>
        <w:rPr>
          <w:color w:val="231F20"/>
          <w:spacing w:val="-11"/>
        </w:rPr>
        <w:t xml:space="preserve"> </w:t>
      </w:r>
      <w:r>
        <w:rPr>
          <w:color w:val="231F20"/>
        </w:rPr>
        <w:t>плани- руемых результатов освоения программы начального общего образования</w:t>
      </w:r>
      <w:r>
        <w:rPr>
          <w:color w:val="231F20"/>
          <w:spacing w:val="22"/>
        </w:rPr>
        <w:t xml:space="preserve"> </w:t>
      </w:r>
      <w:r>
        <w:rPr>
          <w:color w:val="231F20"/>
        </w:rPr>
        <w:t>с</w:t>
      </w:r>
      <w:r>
        <w:rPr>
          <w:color w:val="231F20"/>
          <w:spacing w:val="23"/>
        </w:rPr>
        <w:t xml:space="preserve"> </w:t>
      </w:r>
      <w:r>
        <w:rPr>
          <w:color w:val="231F20"/>
        </w:rPr>
        <w:t>учётом</w:t>
      </w:r>
      <w:r>
        <w:rPr>
          <w:color w:val="231F20"/>
          <w:spacing w:val="23"/>
        </w:rPr>
        <w:t xml:space="preserve"> </w:t>
      </w:r>
      <w:r>
        <w:rPr>
          <w:color w:val="231F20"/>
        </w:rPr>
        <w:t>выбора</w:t>
      </w:r>
      <w:r>
        <w:rPr>
          <w:color w:val="231F20"/>
          <w:spacing w:val="23"/>
        </w:rPr>
        <w:t xml:space="preserve"> </w:t>
      </w:r>
      <w:r>
        <w:rPr>
          <w:color w:val="231F20"/>
        </w:rPr>
        <w:t>участниками</w:t>
      </w:r>
      <w:r>
        <w:rPr>
          <w:color w:val="231F20"/>
          <w:spacing w:val="22"/>
        </w:rPr>
        <w:t xml:space="preserve"> </w:t>
      </w:r>
      <w:r>
        <w:rPr>
          <w:color w:val="231F20"/>
          <w:spacing w:val="-2"/>
        </w:rPr>
        <w:t>образовательных</w:t>
      </w:r>
    </w:p>
    <w:p w:rsidR="00DC388F" w:rsidRDefault="00DC388F">
      <w:pPr>
        <w:spacing w:line="244" w:lineRule="auto"/>
        <w:sectPr w:rsidR="00DC388F">
          <w:pgSz w:w="7830" w:h="12020"/>
          <w:pgMar w:top="620" w:right="620" w:bottom="900" w:left="620" w:header="0" w:footer="709" w:gutter="0"/>
          <w:cols w:space="720"/>
        </w:sectPr>
      </w:pPr>
    </w:p>
    <w:p w:rsidR="00DC388F" w:rsidRDefault="004B1DF8">
      <w:pPr>
        <w:pStyle w:val="a3"/>
        <w:spacing w:before="68" w:line="247" w:lineRule="auto"/>
        <w:ind w:left="117" w:right="114" w:firstLine="0"/>
      </w:pPr>
      <w:r>
        <w:rPr>
          <w:color w:val="231F20"/>
        </w:rPr>
        <w:t xml:space="preserve">отношений учебных курсов внеурочной деятельности из пе- </w:t>
      </w:r>
      <w:r>
        <w:rPr>
          <w:color w:val="231F20"/>
          <w:w w:val="95"/>
        </w:rPr>
        <w:t xml:space="preserve">речня, предлагаемого образовательной организацией. Осущест- </w:t>
      </w:r>
      <w:r>
        <w:rPr>
          <w:color w:val="231F20"/>
        </w:rPr>
        <w:t>вляется в формах, отличных от урочной (экскрсии, походы, соревнования, посещения театров, музеев, проведение обще- ственно-полезных практик и иные формы).</w:t>
      </w:r>
    </w:p>
    <w:p w:rsidR="00DC388F" w:rsidRDefault="004B1DF8">
      <w:pPr>
        <w:pStyle w:val="a3"/>
        <w:spacing w:before="5" w:line="247" w:lineRule="auto"/>
        <w:ind w:left="117" w:right="115"/>
      </w:pPr>
      <w:r>
        <w:rPr>
          <w:color w:val="231F20"/>
          <w:w w:val="95"/>
        </w:rPr>
        <w:t xml:space="preserve">Организация занятий по направлениям внеурочной деятель- ности является неотъемлемой частью образовательной деятель- </w:t>
      </w:r>
      <w:r>
        <w:rPr>
          <w:color w:val="231F20"/>
        </w:rPr>
        <w:t>ности</w:t>
      </w:r>
      <w:r>
        <w:rPr>
          <w:color w:val="231F20"/>
          <w:spacing w:val="-14"/>
        </w:rPr>
        <w:t xml:space="preserve"> </w:t>
      </w:r>
      <w:r>
        <w:rPr>
          <w:color w:val="231F20"/>
        </w:rPr>
        <w:t>в</w:t>
      </w:r>
      <w:r>
        <w:rPr>
          <w:color w:val="231F20"/>
          <w:spacing w:val="-14"/>
        </w:rPr>
        <w:t xml:space="preserve"> </w:t>
      </w:r>
      <w:r>
        <w:rPr>
          <w:color w:val="231F20"/>
        </w:rPr>
        <w:t>образовательной</w:t>
      </w:r>
      <w:r>
        <w:rPr>
          <w:color w:val="231F20"/>
          <w:spacing w:val="-14"/>
        </w:rPr>
        <w:t xml:space="preserve"> </w:t>
      </w:r>
      <w:r>
        <w:rPr>
          <w:color w:val="231F20"/>
        </w:rPr>
        <w:t>организации.</w:t>
      </w:r>
      <w:r>
        <w:rPr>
          <w:color w:val="231F20"/>
          <w:spacing w:val="-14"/>
        </w:rPr>
        <w:t xml:space="preserve"> </w:t>
      </w:r>
      <w:r>
        <w:rPr>
          <w:color w:val="231F20"/>
        </w:rPr>
        <w:t>Образовательные</w:t>
      </w:r>
      <w:r>
        <w:rPr>
          <w:color w:val="231F20"/>
          <w:spacing w:val="-14"/>
        </w:rPr>
        <w:t xml:space="preserve"> </w:t>
      </w:r>
      <w:r>
        <w:rPr>
          <w:color w:val="231F20"/>
        </w:rPr>
        <w:t>орга- 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DC388F" w:rsidRDefault="004B1DF8">
      <w:pPr>
        <w:pStyle w:val="a3"/>
        <w:spacing w:before="6" w:line="247" w:lineRule="auto"/>
        <w:ind w:left="117" w:right="114"/>
      </w:pPr>
      <w:r>
        <w:rPr>
          <w:color w:val="231F20"/>
        </w:rPr>
        <w:t>Формы</w:t>
      </w:r>
      <w:r>
        <w:rPr>
          <w:color w:val="231F20"/>
          <w:spacing w:val="-14"/>
        </w:rPr>
        <w:t xml:space="preserve"> </w:t>
      </w:r>
      <w:r>
        <w:rPr>
          <w:color w:val="231F20"/>
        </w:rPr>
        <w:t>организации</w:t>
      </w:r>
      <w:r>
        <w:rPr>
          <w:color w:val="231F20"/>
          <w:spacing w:val="-14"/>
        </w:rPr>
        <w:t xml:space="preserve"> </w:t>
      </w:r>
      <w:r>
        <w:rPr>
          <w:color w:val="231F20"/>
        </w:rPr>
        <w:t>образовательной</w:t>
      </w:r>
      <w:r>
        <w:rPr>
          <w:color w:val="231F20"/>
          <w:spacing w:val="-14"/>
        </w:rPr>
        <w:t xml:space="preserve"> </w:t>
      </w:r>
      <w:r>
        <w:rPr>
          <w:color w:val="231F20"/>
        </w:rPr>
        <w:t>деятельности,</w:t>
      </w:r>
      <w:r>
        <w:rPr>
          <w:color w:val="231F20"/>
          <w:spacing w:val="-14"/>
        </w:rPr>
        <w:t xml:space="preserve"> </w:t>
      </w:r>
      <w:r>
        <w:rPr>
          <w:color w:val="231F20"/>
        </w:rPr>
        <w:t xml:space="preserve">чередо- вание урочной и внеурочной деятельности при реализации </w:t>
      </w:r>
      <w:r>
        <w:rPr>
          <w:color w:val="231F20"/>
          <w:w w:val="95"/>
        </w:rPr>
        <w:t xml:space="preserve">основной образовательной программы начального общего обра- </w:t>
      </w:r>
      <w:r>
        <w:rPr>
          <w:color w:val="231F20"/>
        </w:rPr>
        <w:t>зования определяет организация, осуществляющая образова- тельную деятельность.</w:t>
      </w:r>
    </w:p>
    <w:p w:rsidR="00DC388F" w:rsidRDefault="004B1DF8">
      <w:pPr>
        <w:pStyle w:val="a3"/>
        <w:spacing w:before="5" w:line="247" w:lineRule="auto"/>
        <w:ind w:left="117" w:right="115"/>
      </w:pPr>
      <w:r>
        <w:rPr>
          <w:color w:val="231F20"/>
          <w:w w:val="95"/>
        </w:rPr>
        <w:t xml:space="preserve">В целях удовлетворения образовательных потребностей и ин- </w:t>
      </w:r>
      <w:r>
        <w:rPr>
          <w:color w:val="231F20"/>
          <w:spacing w:val="-2"/>
        </w:rPr>
        <w:t>тересов</w:t>
      </w:r>
      <w:r>
        <w:rPr>
          <w:color w:val="231F20"/>
          <w:spacing w:val="-4"/>
        </w:rPr>
        <w:t xml:space="preserve"> </w:t>
      </w:r>
      <w:r>
        <w:rPr>
          <w:color w:val="231F20"/>
          <w:spacing w:val="-2"/>
        </w:rPr>
        <w:t>обучающихся</w:t>
      </w:r>
      <w:r>
        <w:rPr>
          <w:color w:val="231F20"/>
          <w:spacing w:val="-4"/>
        </w:rPr>
        <w:t xml:space="preserve"> </w:t>
      </w:r>
      <w:r>
        <w:rPr>
          <w:color w:val="231F20"/>
          <w:spacing w:val="-2"/>
        </w:rPr>
        <w:t>могут</w:t>
      </w:r>
      <w:r>
        <w:rPr>
          <w:color w:val="231F20"/>
          <w:spacing w:val="-4"/>
        </w:rPr>
        <w:t xml:space="preserve"> </w:t>
      </w:r>
      <w:r>
        <w:rPr>
          <w:color w:val="231F20"/>
          <w:spacing w:val="-2"/>
        </w:rPr>
        <w:t>разрабатываться</w:t>
      </w:r>
      <w:r>
        <w:rPr>
          <w:color w:val="231F20"/>
          <w:spacing w:val="-4"/>
        </w:rPr>
        <w:t xml:space="preserve"> </w:t>
      </w:r>
      <w:r>
        <w:rPr>
          <w:color w:val="231F20"/>
          <w:spacing w:val="-2"/>
        </w:rPr>
        <w:t xml:space="preserve">индивидуальные </w:t>
      </w:r>
      <w:r>
        <w:rPr>
          <w:color w:val="231F20"/>
        </w:rPr>
        <w:t xml:space="preserve">учебные планы, в том числе для ускоренного обучения, в пре- </w:t>
      </w:r>
      <w:r>
        <w:rPr>
          <w:color w:val="231F20"/>
          <w:w w:val="95"/>
        </w:rPr>
        <w:t>делах осваиваемой программы начального общего образования</w:t>
      </w:r>
      <w:r>
        <w:rPr>
          <w:color w:val="231F20"/>
          <w:spacing w:val="80"/>
        </w:rPr>
        <w:t xml:space="preserve"> </w:t>
      </w:r>
      <w:r>
        <w:rPr>
          <w:color w:val="231F20"/>
        </w:rPr>
        <w:t>в</w:t>
      </w:r>
      <w:r>
        <w:rPr>
          <w:color w:val="231F20"/>
          <w:spacing w:val="-16"/>
        </w:rPr>
        <w:t xml:space="preserve"> </w:t>
      </w:r>
      <w:r>
        <w:rPr>
          <w:color w:val="231F20"/>
        </w:rPr>
        <w:t>порядке,</w:t>
      </w:r>
      <w:r>
        <w:rPr>
          <w:color w:val="231F20"/>
          <w:spacing w:val="-16"/>
        </w:rPr>
        <w:t xml:space="preserve"> </w:t>
      </w:r>
      <w:r>
        <w:rPr>
          <w:color w:val="231F20"/>
        </w:rPr>
        <w:t>установленном</w:t>
      </w:r>
      <w:r>
        <w:rPr>
          <w:color w:val="231F20"/>
          <w:spacing w:val="-16"/>
        </w:rPr>
        <w:t xml:space="preserve"> </w:t>
      </w:r>
      <w:r>
        <w:rPr>
          <w:color w:val="231F20"/>
        </w:rPr>
        <w:t>локальными</w:t>
      </w:r>
      <w:r>
        <w:rPr>
          <w:color w:val="231F20"/>
          <w:spacing w:val="-16"/>
        </w:rPr>
        <w:t xml:space="preserve"> </w:t>
      </w:r>
      <w:r>
        <w:rPr>
          <w:color w:val="231F20"/>
        </w:rPr>
        <w:t>нормативными</w:t>
      </w:r>
      <w:r>
        <w:rPr>
          <w:color w:val="231F20"/>
          <w:spacing w:val="-16"/>
        </w:rPr>
        <w:t xml:space="preserve"> </w:t>
      </w:r>
      <w:r>
        <w:rPr>
          <w:color w:val="231F20"/>
        </w:rPr>
        <w:t xml:space="preserve">актами образовательной организации. Реализация индивидуальных учебных планов, программ сопровождается тьюторской под- </w:t>
      </w:r>
      <w:r>
        <w:rPr>
          <w:color w:val="231F20"/>
          <w:spacing w:val="-2"/>
        </w:rPr>
        <w:t>держкой.</w:t>
      </w:r>
    </w:p>
    <w:p w:rsidR="00DC388F" w:rsidRDefault="004B1DF8">
      <w:pPr>
        <w:pStyle w:val="a3"/>
        <w:spacing w:before="8" w:line="247" w:lineRule="auto"/>
        <w:ind w:left="117" w:right="114"/>
      </w:pPr>
      <w:r w:rsidRPr="00DA1435">
        <w:rPr>
          <w:color w:val="231F20"/>
          <w:w w:val="95"/>
          <w:highlight w:val="yellow"/>
        </w:rPr>
        <w:t xml:space="preserve">Время, отведённое на внеурочную деятельность, не учитыва- </w:t>
      </w:r>
      <w:r w:rsidRPr="00DA1435">
        <w:rPr>
          <w:color w:val="231F20"/>
          <w:highlight w:val="yellow"/>
        </w:rPr>
        <w:t xml:space="preserve">ется при определении максимально допустимой недельной </w:t>
      </w:r>
      <w:r w:rsidRPr="00DA1435">
        <w:rPr>
          <w:color w:val="231F20"/>
          <w:spacing w:val="-2"/>
          <w:highlight w:val="yellow"/>
        </w:rPr>
        <w:t>учебной</w:t>
      </w:r>
      <w:r w:rsidRPr="00DA1435">
        <w:rPr>
          <w:color w:val="231F20"/>
          <w:spacing w:val="-8"/>
          <w:highlight w:val="yellow"/>
        </w:rPr>
        <w:t xml:space="preserve"> </w:t>
      </w:r>
      <w:r w:rsidRPr="00DA1435">
        <w:rPr>
          <w:color w:val="231F20"/>
          <w:spacing w:val="-2"/>
          <w:highlight w:val="yellow"/>
        </w:rPr>
        <w:t>нагрузки</w:t>
      </w:r>
      <w:r w:rsidRPr="00DA1435">
        <w:rPr>
          <w:color w:val="231F20"/>
          <w:spacing w:val="-8"/>
          <w:highlight w:val="yellow"/>
        </w:rPr>
        <w:t xml:space="preserve"> </w:t>
      </w:r>
      <w:r w:rsidRPr="00DA1435">
        <w:rPr>
          <w:color w:val="231F20"/>
          <w:spacing w:val="-2"/>
          <w:highlight w:val="yellow"/>
        </w:rPr>
        <w:t>обучающихся,</w:t>
      </w:r>
      <w:r w:rsidRPr="00DA1435">
        <w:rPr>
          <w:color w:val="231F20"/>
          <w:spacing w:val="-8"/>
          <w:highlight w:val="yellow"/>
        </w:rPr>
        <w:t xml:space="preserve"> </w:t>
      </w:r>
      <w:r w:rsidRPr="00DA1435">
        <w:rPr>
          <w:color w:val="231F20"/>
          <w:spacing w:val="-2"/>
          <w:highlight w:val="yellow"/>
        </w:rPr>
        <w:t>но</w:t>
      </w:r>
      <w:r w:rsidRPr="00DA1435">
        <w:rPr>
          <w:color w:val="231F20"/>
          <w:spacing w:val="-8"/>
          <w:highlight w:val="yellow"/>
        </w:rPr>
        <w:t xml:space="preserve"> </w:t>
      </w:r>
      <w:r w:rsidRPr="00DA1435">
        <w:rPr>
          <w:color w:val="231F20"/>
          <w:spacing w:val="-2"/>
          <w:highlight w:val="yellow"/>
        </w:rPr>
        <w:t>учитывается</w:t>
      </w:r>
      <w:r w:rsidRPr="00DA1435">
        <w:rPr>
          <w:color w:val="231F20"/>
          <w:spacing w:val="-8"/>
          <w:highlight w:val="yellow"/>
        </w:rPr>
        <w:t xml:space="preserve"> </w:t>
      </w:r>
      <w:r w:rsidRPr="00DA1435">
        <w:rPr>
          <w:color w:val="231F20"/>
          <w:spacing w:val="-2"/>
          <w:highlight w:val="yellow"/>
        </w:rPr>
        <w:t>при</w:t>
      </w:r>
      <w:r w:rsidRPr="00DA1435">
        <w:rPr>
          <w:color w:val="231F20"/>
          <w:spacing w:val="-8"/>
          <w:highlight w:val="yellow"/>
        </w:rPr>
        <w:t xml:space="preserve"> </w:t>
      </w:r>
      <w:r w:rsidRPr="00DA1435">
        <w:rPr>
          <w:color w:val="231F20"/>
          <w:spacing w:val="-2"/>
          <w:highlight w:val="yellow"/>
        </w:rPr>
        <w:t xml:space="preserve">определе- </w:t>
      </w:r>
      <w:r w:rsidRPr="00DA1435">
        <w:rPr>
          <w:color w:val="231F20"/>
          <w:highlight w:val="yellow"/>
        </w:rPr>
        <w:t>нии объёмов финансирования, направляемых на реализацию основной образовательной программы.</w:t>
      </w:r>
    </w:p>
    <w:p w:rsidR="00DC388F" w:rsidRDefault="004B1DF8">
      <w:pPr>
        <w:pStyle w:val="a3"/>
        <w:spacing w:before="5" w:line="247" w:lineRule="auto"/>
        <w:ind w:left="117" w:right="115"/>
      </w:pPr>
      <w:r>
        <w:rPr>
          <w:color w:val="231F20"/>
        </w:rPr>
        <w:t>Для начального уровня общего образования представлены пять вариантов примерного учебного плана:</w:t>
      </w:r>
    </w:p>
    <w:p w:rsidR="00DC388F" w:rsidRDefault="00DA1435">
      <w:pPr>
        <w:pStyle w:val="a3"/>
        <w:spacing w:before="2" w:line="247" w:lineRule="auto"/>
        <w:ind w:left="343" w:right="115" w:hanging="142"/>
      </w:pPr>
      <w:r>
        <w:rPr>
          <w:rFonts w:ascii="Trebuchet MS" w:hAnsi="Trebuchet MS"/>
          <w:color w:val="231F20"/>
          <w:position w:val="1"/>
          <w:sz w:val="14"/>
        </w:rPr>
        <w:t>*</w:t>
      </w:r>
      <w:r w:rsidR="004B1DF8" w:rsidRPr="00DA1435">
        <w:rPr>
          <w:color w:val="231F20"/>
          <w:highlight w:val="lightGray"/>
        </w:rPr>
        <w:t>для образовательных организаций, в которых обучение ве- дётся</w:t>
      </w:r>
      <w:r w:rsidR="004B1DF8" w:rsidRPr="00DA1435">
        <w:rPr>
          <w:color w:val="231F20"/>
          <w:spacing w:val="-7"/>
          <w:highlight w:val="lightGray"/>
        </w:rPr>
        <w:t xml:space="preserve"> </w:t>
      </w:r>
      <w:r w:rsidR="004B1DF8" w:rsidRPr="00DA1435">
        <w:rPr>
          <w:color w:val="231F20"/>
          <w:highlight w:val="lightGray"/>
        </w:rPr>
        <w:t>на</w:t>
      </w:r>
      <w:r w:rsidR="004B1DF8" w:rsidRPr="00DA1435">
        <w:rPr>
          <w:color w:val="231F20"/>
          <w:spacing w:val="-7"/>
          <w:highlight w:val="lightGray"/>
        </w:rPr>
        <w:t xml:space="preserve"> </w:t>
      </w:r>
      <w:r w:rsidR="004B1DF8" w:rsidRPr="00DA1435">
        <w:rPr>
          <w:color w:val="231F20"/>
          <w:highlight w:val="lightGray"/>
        </w:rPr>
        <w:t>русском</w:t>
      </w:r>
      <w:r w:rsidR="004B1DF8" w:rsidRPr="00DA1435">
        <w:rPr>
          <w:color w:val="231F20"/>
          <w:spacing w:val="-7"/>
          <w:highlight w:val="lightGray"/>
        </w:rPr>
        <w:t xml:space="preserve"> </w:t>
      </w:r>
      <w:r w:rsidR="004B1DF8" w:rsidRPr="00DA1435">
        <w:rPr>
          <w:color w:val="231F20"/>
          <w:highlight w:val="lightGray"/>
        </w:rPr>
        <w:t>языке</w:t>
      </w:r>
      <w:r w:rsidR="004B1DF8" w:rsidRPr="00DA1435">
        <w:rPr>
          <w:color w:val="231F20"/>
          <w:spacing w:val="-7"/>
          <w:highlight w:val="lightGray"/>
        </w:rPr>
        <w:t xml:space="preserve"> </w:t>
      </w:r>
      <w:r w:rsidR="004B1DF8" w:rsidRPr="00DA1435">
        <w:rPr>
          <w:color w:val="231F20"/>
          <w:highlight w:val="lightGray"/>
        </w:rPr>
        <w:t>(5-дневная</w:t>
      </w:r>
      <w:r w:rsidR="004B1DF8" w:rsidRPr="00DA1435">
        <w:rPr>
          <w:color w:val="231F20"/>
          <w:spacing w:val="-7"/>
          <w:highlight w:val="lightGray"/>
        </w:rPr>
        <w:t xml:space="preserve"> </w:t>
      </w:r>
      <w:r w:rsidR="004B1DF8" w:rsidRPr="00DA1435">
        <w:rPr>
          <w:color w:val="231F20"/>
          <w:highlight w:val="lightGray"/>
        </w:rPr>
        <w:t>и</w:t>
      </w:r>
      <w:r w:rsidR="004B1DF8" w:rsidRPr="00DA1435">
        <w:rPr>
          <w:color w:val="231F20"/>
          <w:spacing w:val="-7"/>
          <w:highlight w:val="lightGray"/>
        </w:rPr>
        <w:t xml:space="preserve"> </w:t>
      </w:r>
      <w:r w:rsidR="004B1DF8" w:rsidRPr="00DA1435">
        <w:rPr>
          <w:color w:val="231F20"/>
          <w:highlight w:val="lightGray"/>
        </w:rPr>
        <w:t>6-дневная</w:t>
      </w:r>
      <w:r w:rsidR="004B1DF8" w:rsidRPr="00DA1435">
        <w:rPr>
          <w:color w:val="231F20"/>
          <w:spacing w:val="-7"/>
          <w:highlight w:val="lightGray"/>
        </w:rPr>
        <w:t xml:space="preserve"> </w:t>
      </w:r>
      <w:r w:rsidR="004B1DF8" w:rsidRPr="00DA1435">
        <w:rPr>
          <w:color w:val="231F20"/>
          <w:highlight w:val="lightGray"/>
        </w:rPr>
        <w:t>учебная</w:t>
      </w:r>
      <w:r w:rsidR="004B1DF8" w:rsidRPr="00DA1435">
        <w:rPr>
          <w:color w:val="231F20"/>
          <w:spacing w:val="-7"/>
          <w:highlight w:val="lightGray"/>
        </w:rPr>
        <w:t xml:space="preserve"> </w:t>
      </w:r>
      <w:r w:rsidR="004B1DF8" w:rsidRPr="00DA1435">
        <w:rPr>
          <w:color w:val="231F20"/>
          <w:highlight w:val="lightGray"/>
        </w:rPr>
        <w:t>не- деля), варианты 1, 3;</w:t>
      </w:r>
    </w:p>
    <w:p w:rsidR="00DC388F" w:rsidRDefault="00DA1435">
      <w:pPr>
        <w:pStyle w:val="a3"/>
        <w:spacing w:before="3" w:line="247" w:lineRule="auto"/>
        <w:ind w:left="343" w:right="115"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для образовательных организаций, в которых обучение ве- дётся</w:t>
      </w:r>
      <w:r w:rsidR="004B1DF8">
        <w:rPr>
          <w:color w:val="231F20"/>
          <w:spacing w:val="-8"/>
        </w:rPr>
        <w:t xml:space="preserve"> </w:t>
      </w:r>
      <w:r w:rsidR="004B1DF8">
        <w:rPr>
          <w:color w:val="231F20"/>
        </w:rPr>
        <w:t>на</w:t>
      </w:r>
      <w:r w:rsidR="004B1DF8">
        <w:rPr>
          <w:color w:val="231F20"/>
          <w:spacing w:val="-8"/>
        </w:rPr>
        <w:t xml:space="preserve"> </w:t>
      </w:r>
      <w:r w:rsidR="004B1DF8">
        <w:rPr>
          <w:color w:val="231F20"/>
        </w:rPr>
        <w:t>русском</w:t>
      </w:r>
      <w:r w:rsidR="004B1DF8">
        <w:rPr>
          <w:color w:val="231F20"/>
          <w:spacing w:val="-8"/>
        </w:rPr>
        <w:t xml:space="preserve"> </w:t>
      </w:r>
      <w:r w:rsidR="004B1DF8">
        <w:rPr>
          <w:color w:val="231F20"/>
        </w:rPr>
        <w:t>или</w:t>
      </w:r>
      <w:r w:rsidR="004B1DF8">
        <w:rPr>
          <w:color w:val="231F20"/>
          <w:spacing w:val="-8"/>
        </w:rPr>
        <w:t xml:space="preserve"> </w:t>
      </w:r>
      <w:r w:rsidR="004B1DF8">
        <w:rPr>
          <w:color w:val="231F20"/>
        </w:rPr>
        <w:t>родном</w:t>
      </w:r>
      <w:r w:rsidR="004B1DF8">
        <w:rPr>
          <w:color w:val="231F20"/>
          <w:spacing w:val="-8"/>
        </w:rPr>
        <w:t xml:space="preserve"> </w:t>
      </w:r>
      <w:r w:rsidR="004B1DF8">
        <w:rPr>
          <w:color w:val="231F20"/>
        </w:rPr>
        <w:t>языке,</w:t>
      </w:r>
      <w:r w:rsidR="004B1DF8">
        <w:rPr>
          <w:color w:val="231F20"/>
          <w:spacing w:val="-8"/>
        </w:rPr>
        <w:t xml:space="preserve"> </w:t>
      </w:r>
      <w:r w:rsidR="004B1DF8">
        <w:rPr>
          <w:color w:val="231F20"/>
        </w:rPr>
        <w:t>но</w:t>
      </w:r>
      <w:r w:rsidR="004B1DF8">
        <w:rPr>
          <w:color w:val="231F20"/>
          <w:spacing w:val="-8"/>
        </w:rPr>
        <w:t xml:space="preserve"> </w:t>
      </w:r>
      <w:r w:rsidR="004B1DF8">
        <w:rPr>
          <w:color w:val="231F20"/>
        </w:rPr>
        <w:t>наряду</w:t>
      </w:r>
      <w:r w:rsidR="004B1DF8">
        <w:rPr>
          <w:color w:val="231F20"/>
          <w:spacing w:val="-8"/>
        </w:rPr>
        <w:t xml:space="preserve"> </w:t>
      </w:r>
      <w:r w:rsidR="004B1DF8">
        <w:rPr>
          <w:color w:val="231F20"/>
        </w:rPr>
        <w:t>с</w:t>
      </w:r>
      <w:r w:rsidR="004B1DF8">
        <w:rPr>
          <w:color w:val="231F20"/>
          <w:spacing w:val="-8"/>
        </w:rPr>
        <w:t xml:space="preserve"> </w:t>
      </w:r>
      <w:r w:rsidR="004B1DF8">
        <w:rPr>
          <w:color w:val="231F20"/>
        </w:rPr>
        <w:t>ним</w:t>
      </w:r>
      <w:r w:rsidR="004B1DF8">
        <w:rPr>
          <w:color w:val="231F20"/>
          <w:spacing w:val="-8"/>
        </w:rPr>
        <w:t xml:space="preserve"> </w:t>
      </w:r>
      <w:r w:rsidR="004B1DF8">
        <w:rPr>
          <w:color w:val="231F20"/>
        </w:rPr>
        <w:t>изуча- ется</w:t>
      </w:r>
      <w:r w:rsidR="004B1DF8">
        <w:rPr>
          <w:color w:val="231F20"/>
          <w:spacing w:val="-9"/>
        </w:rPr>
        <w:t xml:space="preserve"> </w:t>
      </w:r>
      <w:r w:rsidR="004B1DF8">
        <w:rPr>
          <w:color w:val="231F20"/>
        </w:rPr>
        <w:t>один</w:t>
      </w:r>
      <w:r w:rsidR="004B1DF8">
        <w:rPr>
          <w:color w:val="231F20"/>
          <w:spacing w:val="-9"/>
        </w:rPr>
        <w:t xml:space="preserve"> </w:t>
      </w:r>
      <w:r w:rsidR="004B1DF8">
        <w:rPr>
          <w:color w:val="231F20"/>
        </w:rPr>
        <w:t>из</w:t>
      </w:r>
      <w:r w:rsidR="004B1DF8">
        <w:rPr>
          <w:color w:val="231F20"/>
          <w:spacing w:val="-9"/>
        </w:rPr>
        <w:t xml:space="preserve"> </w:t>
      </w:r>
      <w:r w:rsidR="004B1DF8">
        <w:rPr>
          <w:color w:val="231F20"/>
        </w:rPr>
        <w:t>языков</w:t>
      </w:r>
      <w:r w:rsidR="004B1DF8">
        <w:rPr>
          <w:color w:val="231F20"/>
          <w:spacing w:val="-9"/>
        </w:rPr>
        <w:t xml:space="preserve"> </w:t>
      </w:r>
      <w:r w:rsidR="004B1DF8">
        <w:rPr>
          <w:color w:val="231F20"/>
        </w:rPr>
        <w:t>народов</w:t>
      </w:r>
      <w:r w:rsidR="004B1DF8">
        <w:rPr>
          <w:color w:val="231F20"/>
          <w:spacing w:val="-9"/>
        </w:rPr>
        <w:t xml:space="preserve"> </w:t>
      </w:r>
      <w:r w:rsidR="004B1DF8">
        <w:rPr>
          <w:color w:val="231F20"/>
        </w:rPr>
        <w:t>России</w:t>
      </w:r>
      <w:r w:rsidR="004B1DF8">
        <w:rPr>
          <w:color w:val="231F20"/>
          <w:spacing w:val="-9"/>
        </w:rPr>
        <w:t xml:space="preserve"> </w:t>
      </w:r>
      <w:r w:rsidR="004B1DF8">
        <w:rPr>
          <w:color w:val="231F20"/>
        </w:rPr>
        <w:t>(5-дневная</w:t>
      </w:r>
      <w:r w:rsidR="004B1DF8">
        <w:rPr>
          <w:color w:val="231F20"/>
          <w:spacing w:val="-9"/>
        </w:rPr>
        <w:t xml:space="preserve"> </w:t>
      </w:r>
      <w:r w:rsidR="004B1DF8">
        <w:rPr>
          <w:color w:val="231F20"/>
        </w:rPr>
        <w:t>учебная</w:t>
      </w:r>
      <w:r w:rsidR="004B1DF8">
        <w:rPr>
          <w:color w:val="231F20"/>
          <w:spacing w:val="-9"/>
        </w:rPr>
        <w:t xml:space="preserve"> </w:t>
      </w:r>
      <w:r w:rsidR="004B1DF8">
        <w:rPr>
          <w:color w:val="231F20"/>
        </w:rPr>
        <w:t>не- деля), вариант 2;</w:t>
      </w:r>
    </w:p>
    <w:p w:rsidR="00DC388F" w:rsidRDefault="00DA1435">
      <w:pPr>
        <w:pStyle w:val="a3"/>
        <w:spacing w:before="4" w:line="247" w:lineRule="auto"/>
        <w:ind w:left="343" w:right="11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для образовательных организаций, в которых образование ведётся на русском языке, но наряду с ним изучается один из</w:t>
      </w:r>
      <w:r w:rsidR="004B1DF8">
        <w:rPr>
          <w:color w:val="231F20"/>
          <w:spacing w:val="-2"/>
        </w:rPr>
        <w:t xml:space="preserve"> </w:t>
      </w:r>
      <w:r w:rsidR="004B1DF8">
        <w:rPr>
          <w:color w:val="231F20"/>
        </w:rPr>
        <w:t>языков</w:t>
      </w:r>
      <w:r w:rsidR="004B1DF8">
        <w:rPr>
          <w:color w:val="231F20"/>
          <w:spacing w:val="-2"/>
        </w:rPr>
        <w:t xml:space="preserve"> </w:t>
      </w:r>
      <w:r w:rsidR="004B1DF8">
        <w:rPr>
          <w:color w:val="231F20"/>
        </w:rPr>
        <w:t>народов</w:t>
      </w:r>
      <w:r w:rsidR="004B1DF8">
        <w:rPr>
          <w:color w:val="231F20"/>
          <w:spacing w:val="-2"/>
        </w:rPr>
        <w:t xml:space="preserve"> </w:t>
      </w:r>
      <w:r w:rsidR="004B1DF8">
        <w:rPr>
          <w:color w:val="231F20"/>
        </w:rPr>
        <w:t>Российской</w:t>
      </w:r>
      <w:r w:rsidR="004B1DF8">
        <w:rPr>
          <w:color w:val="231F20"/>
          <w:spacing w:val="-2"/>
        </w:rPr>
        <w:t xml:space="preserve"> </w:t>
      </w:r>
      <w:r w:rsidR="004B1DF8">
        <w:rPr>
          <w:color w:val="231F20"/>
        </w:rPr>
        <w:t>Федерации</w:t>
      </w:r>
      <w:r w:rsidR="004B1DF8">
        <w:rPr>
          <w:color w:val="231F20"/>
          <w:spacing w:val="-2"/>
        </w:rPr>
        <w:t xml:space="preserve"> </w:t>
      </w:r>
      <w:r w:rsidR="004B1DF8">
        <w:rPr>
          <w:color w:val="231F20"/>
        </w:rPr>
        <w:t>(6-дневная</w:t>
      </w:r>
      <w:r w:rsidR="004B1DF8">
        <w:rPr>
          <w:color w:val="231F20"/>
          <w:spacing w:val="-2"/>
        </w:rPr>
        <w:t xml:space="preserve"> </w:t>
      </w:r>
      <w:r w:rsidR="004B1DF8">
        <w:rPr>
          <w:color w:val="231F20"/>
        </w:rPr>
        <w:t>учеб- ная неделя), вариант 4.</w:t>
      </w:r>
    </w:p>
    <w:p w:rsidR="00DC388F" w:rsidRDefault="00DC388F">
      <w:pPr>
        <w:spacing w:line="247" w:lineRule="auto"/>
        <w:sectPr w:rsidR="00DC388F">
          <w:pgSz w:w="7830" w:h="12020"/>
          <w:pgMar w:top="620" w:right="620" w:bottom="900" w:left="620" w:header="0" w:footer="709" w:gutter="0"/>
          <w:cols w:space="720"/>
        </w:sectPr>
      </w:pPr>
    </w:p>
    <w:p w:rsidR="00DC388F" w:rsidRDefault="00DA1435">
      <w:pPr>
        <w:pStyle w:val="a3"/>
        <w:spacing w:before="68" w:line="247" w:lineRule="auto"/>
        <w:ind w:left="343" w:right="115"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для образовательных организаций, в которых обучение ве- дётся</w:t>
      </w:r>
      <w:r w:rsidR="004B1DF8">
        <w:rPr>
          <w:color w:val="231F20"/>
          <w:spacing w:val="-16"/>
        </w:rPr>
        <w:t xml:space="preserve"> </w:t>
      </w:r>
      <w:r w:rsidR="004B1DF8">
        <w:rPr>
          <w:color w:val="231F20"/>
        </w:rPr>
        <w:t>на</w:t>
      </w:r>
      <w:r w:rsidR="004B1DF8">
        <w:rPr>
          <w:color w:val="231F20"/>
          <w:spacing w:val="-16"/>
        </w:rPr>
        <w:t xml:space="preserve"> </w:t>
      </w:r>
      <w:r w:rsidR="004B1DF8">
        <w:rPr>
          <w:color w:val="231F20"/>
        </w:rPr>
        <w:t>родном</w:t>
      </w:r>
      <w:r w:rsidR="004B1DF8">
        <w:rPr>
          <w:color w:val="231F20"/>
          <w:spacing w:val="-16"/>
        </w:rPr>
        <w:t xml:space="preserve"> </w:t>
      </w:r>
      <w:r w:rsidR="004B1DF8">
        <w:rPr>
          <w:color w:val="231F20"/>
        </w:rPr>
        <w:t>(нерусском)</w:t>
      </w:r>
      <w:r w:rsidR="004B1DF8">
        <w:rPr>
          <w:color w:val="231F20"/>
          <w:spacing w:val="-16"/>
        </w:rPr>
        <w:t xml:space="preserve"> </w:t>
      </w:r>
      <w:r w:rsidR="004B1DF8">
        <w:rPr>
          <w:color w:val="231F20"/>
        </w:rPr>
        <w:t>языке</w:t>
      </w:r>
      <w:r w:rsidR="004B1DF8">
        <w:rPr>
          <w:color w:val="231F20"/>
          <w:spacing w:val="-16"/>
        </w:rPr>
        <w:t xml:space="preserve"> </w:t>
      </w:r>
      <w:r w:rsidR="004B1DF8">
        <w:rPr>
          <w:color w:val="231F20"/>
        </w:rPr>
        <w:t>(6-дневная</w:t>
      </w:r>
      <w:r w:rsidR="004B1DF8">
        <w:rPr>
          <w:color w:val="231F20"/>
          <w:spacing w:val="-16"/>
        </w:rPr>
        <w:t xml:space="preserve"> </w:t>
      </w:r>
      <w:r w:rsidR="004B1DF8">
        <w:rPr>
          <w:color w:val="231F20"/>
        </w:rPr>
        <w:t>учебная</w:t>
      </w:r>
      <w:r w:rsidR="004B1DF8">
        <w:rPr>
          <w:color w:val="231F20"/>
          <w:spacing w:val="-16"/>
        </w:rPr>
        <w:t xml:space="preserve"> </w:t>
      </w:r>
      <w:r w:rsidR="004B1DF8">
        <w:rPr>
          <w:color w:val="231F20"/>
        </w:rPr>
        <w:t>неде- ля), вариант 5.</w:t>
      </w:r>
    </w:p>
    <w:p w:rsidR="00DC388F" w:rsidRDefault="004B1DF8">
      <w:pPr>
        <w:pStyle w:val="a3"/>
        <w:spacing w:before="3" w:line="247" w:lineRule="auto"/>
        <w:ind w:left="117" w:right="114"/>
      </w:pPr>
      <w:r w:rsidRPr="00DA1435">
        <w:rPr>
          <w:color w:val="231F20"/>
          <w:spacing w:val="-2"/>
          <w:highlight w:val="yellow"/>
        </w:rPr>
        <w:t>При</w:t>
      </w:r>
      <w:r w:rsidRPr="00DA1435">
        <w:rPr>
          <w:color w:val="231F20"/>
          <w:spacing w:val="-6"/>
          <w:highlight w:val="yellow"/>
        </w:rPr>
        <w:t xml:space="preserve"> </w:t>
      </w:r>
      <w:r w:rsidRPr="00DA1435">
        <w:rPr>
          <w:color w:val="231F20"/>
          <w:spacing w:val="-2"/>
          <w:highlight w:val="yellow"/>
        </w:rPr>
        <w:t>наличии</w:t>
      </w:r>
      <w:r w:rsidRPr="00DA1435">
        <w:rPr>
          <w:color w:val="231F20"/>
          <w:spacing w:val="-6"/>
          <w:highlight w:val="yellow"/>
        </w:rPr>
        <w:t xml:space="preserve"> </w:t>
      </w:r>
      <w:r w:rsidRPr="00DA1435">
        <w:rPr>
          <w:color w:val="231F20"/>
          <w:spacing w:val="-2"/>
          <w:highlight w:val="yellow"/>
        </w:rPr>
        <w:t>необходимых</w:t>
      </w:r>
      <w:r w:rsidRPr="00DA1435">
        <w:rPr>
          <w:color w:val="231F20"/>
          <w:spacing w:val="-6"/>
          <w:highlight w:val="yellow"/>
        </w:rPr>
        <w:t xml:space="preserve"> </w:t>
      </w:r>
      <w:r w:rsidRPr="00DA1435">
        <w:rPr>
          <w:color w:val="231F20"/>
          <w:spacing w:val="-2"/>
          <w:highlight w:val="yellow"/>
        </w:rPr>
        <w:t>условий</w:t>
      </w:r>
      <w:r w:rsidRPr="00DA1435">
        <w:rPr>
          <w:color w:val="231F20"/>
          <w:spacing w:val="-6"/>
          <w:highlight w:val="yellow"/>
        </w:rPr>
        <w:t xml:space="preserve"> </w:t>
      </w:r>
      <w:r w:rsidRPr="00DA1435">
        <w:rPr>
          <w:color w:val="231F20"/>
          <w:spacing w:val="-2"/>
          <w:highlight w:val="yellow"/>
        </w:rPr>
        <w:t>(кадровых,</w:t>
      </w:r>
      <w:r w:rsidRPr="00DA1435">
        <w:rPr>
          <w:color w:val="231F20"/>
          <w:spacing w:val="-6"/>
          <w:highlight w:val="yellow"/>
        </w:rPr>
        <w:t xml:space="preserve"> </w:t>
      </w:r>
      <w:r w:rsidRPr="00DA1435">
        <w:rPr>
          <w:color w:val="231F20"/>
          <w:spacing w:val="-2"/>
          <w:highlight w:val="yellow"/>
        </w:rPr>
        <w:t xml:space="preserve">финансовых, </w:t>
      </w:r>
      <w:r w:rsidRPr="00DA1435">
        <w:rPr>
          <w:color w:val="231F20"/>
          <w:highlight w:val="yellow"/>
        </w:rPr>
        <w:t>материально-технических и иных) возможно деление классов на группы при проведении учебных занятий, курсов, дисци- плин (модулей).</w:t>
      </w:r>
    </w:p>
    <w:p w:rsidR="00DC388F" w:rsidRDefault="004B1DF8">
      <w:pPr>
        <w:pStyle w:val="a3"/>
        <w:spacing w:before="4" w:line="247" w:lineRule="auto"/>
        <w:ind w:left="117" w:right="114"/>
      </w:pPr>
      <w:r w:rsidRPr="00DA1435">
        <w:rPr>
          <w:color w:val="231F20"/>
          <w:highlight w:val="yellow"/>
        </w:rPr>
        <w:t>При</w:t>
      </w:r>
      <w:r w:rsidRPr="00DA1435">
        <w:rPr>
          <w:color w:val="231F20"/>
          <w:spacing w:val="-5"/>
          <w:highlight w:val="yellow"/>
        </w:rPr>
        <w:t xml:space="preserve"> </w:t>
      </w:r>
      <w:r w:rsidRPr="00DA1435">
        <w:rPr>
          <w:color w:val="231F20"/>
          <w:highlight w:val="yellow"/>
        </w:rPr>
        <w:t>проведении</w:t>
      </w:r>
      <w:r w:rsidRPr="00DA1435">
        <w:rPr>
          <w:color w:val="231F20"/>
          <w:spacing w:val="-5"/>
          <w:highlight w:val="yellow"/>
        </w:rPr>
        <w:t xml:space="preserve"> </w:t>
      </w:r>
      <w:r w:rsidRPr="00DA1435">
        <w:rPr>
          <w:color w:val="231F20"/>
          <w:highlight w:val="yellow"/>
        </w:rPr>
        <w:t>занятий</w:t>
      </w:r>
      <w:r w:rsidRPr="00DA1435">
        <w:rPr>
          <w:color w:val="231F20"/>
          <w:spacing w:val="-5"/>
          <w:highlight w:val="yellow"/>
        </w:rPr>
        <w:t xml:space="preserve"> </w:t>
      </w:r>
      <w:r w:rsidRPr="00DA1435">
        <w:rPr>
          <w:color w:val="231F20"/>
          <w:highlight w:val="yellow"/>
        </w:rPr>
        <w:t>по</w:t>
      </w:r>
      <w:r w:rsidRPr="00DA1435">
        <w:rPr>
          <w:color w:val="231F20"/>
          <w:spacing w:val="-5"/>
          <w:highlight w:val="yellow"/>
        </w:rPr>
        <w:t xml:space="preserve"> </w:t>
      </w:r>
      <w:r w:rsidRPr="00DA1435">
        <w:rPr>
          <w:color w:val="231F20"/>
          <w:highlight w:val="yellow"/>
        </w:rPr>
        <w:t>родному</w:t>
      </w:r>
      <w:r w:rsidRPr="00DA1435">
        <w:rPr>
          <w:color w:val="231F20"/>
          <w:spacing w:val="-5"/>
          <w:highlight w:val="yellow"/>
        </w:rPr>
        <w:t xml:space="preserve"> </w:t>
      </w:r>
      <w:r w:rsidRPr="00DA1435">
        <w:rPr>
          <w:color w:val="231F20"/>
          <w:highlight w:val="yellow"/>
        </w:rPr>
        <w:t>языку</w:t>
      </w:r>
      <w:r w:rsidRPr="00DA1435">
        <w:rPr>
          <w:color w:val="231F20"/>
          <w:spacing w:val="-5"/>
          <w:highlight w:val="yellow"/>
        </w:rPr>
        <w:t xml:space="preserve"> </w:t>
      </w:r>
      <w:r w:rsidRPr="00DA1435">
        <w:rPr>
          <w:color w:val="231F20"/>
          <w:highlight w:val="yellow"/>
        </w:rPr>
        <w:t>в</w:t>
      </w:r>
      <w:r w:rsidRPr="00DA1435">
        <w:rPr>
          <w:color w:val="231F20"/>
          <w:spacing w:val="-5"/>
          <w:highlight w:val="yellow"/>
        </w:rPr>
        <w:t xml:space="preserve"> </w:t>
      </w:r>
      <w:r w:rsidRPr="00DA1435">
        <w:rPr>
          <w:color w:val="231F20"/>
          <w:highlight w:val="yellow"/>
        </w:rPr>
        <w:t>образователь- ных</w:t>
      </w:r>
      <w:r w:rsidRPr="00DA1435">
        <w:rPr>
          <w:color w:val="231F20"/>
          <w:spacing w:val="-15"/>
          <w:highlight w:val="yellow"/>
        </w:rPr>
        <w:t xml:space="preserve"> </w:t>
      </w:r>
      <w:r w:rsidRPr="00DA1435">
        <w:rPr>
          <w:color w:val="231F20"/>
          <w:highlight w:val="yellow"/>
        </w:rPr>
        <w:t>организациях,</w:t>
      </w:r>
      <w:r w:rsidRPr="00DA1435">
        <w:rPr>
          <w:color w:val="231F20"/>
          <w:spacing w:val="-15"/>
          <w:highlight w:val="yellow"/>
        </w:rPr>
        <w:t xml:space="preserve"> </w:t>
      </w:r>
      <w:r w:rsidRPr="00DA1435">
        <w:rPr>
          <w:color w:val="231F20"/>
          <w:highlight w:val="yellow"/>
        </w:rPr>
        <w:t>в</w:t>
      </w:r>
      <w:r w:rsidRPr="00DA1435">
        <w:rPr>
          <w:color w:val="231F20"/>
          <w:spacing w:val="-15"/>
          <w:highlight w:val="yellow"/>
        </w:rPr>
        <w:t xml:space="preserve"> </w:t>
      </w:r>
      <w:r w:rsidRPr="00DA1435">
        <w:rPr>
          <w:color w:val="231F20"/>
          <w:highlight w:val="yellow"/>
        </w:rPr>
        <w:t>которых</w:t>
      </w:r>
      <w:r w:rsidRPr="00DA1435">
        <w:rPr>
          <w:color w:val="231F20"/>
          <w:spacing w:val="-15"/>
          <w:highlight w:val="yellow"/>
        </w:rPr>
        <w:t xml:space="preserve"> </w:t>
      </w:r>
      <w:r w:rsidRPr="00DA1435">
        <w:rPr>
          <w:color w:val="231F20"/>
          <w:highlight w:val="yellow"/>
        </w:rPr>
        <w:t>наряду</w:t>
      </w:r>
      <w:r w:rsidRPr="00DA1435">
        <w:rPr>
          <w:color w:val="231F20"/>
          <w:spacing w:val="-15"/>
          <w:highlight w:val="yellow"/>
        </w:rPr>
        <w:t xml:space="preserve"> </w:t>
      </w:r>
      <w:r w:rsidRPr="00DA1435">
        <w:rPr>
          <w:color w:val="231F20"/>
          <w:highlight w:val="yellow"/>
        </w:rPr>
        <w:t>с</w:t>
      </w:r>
      <w:r w:rsidRPr="00DA1435">
        <w:rPr>
          <w:color w:val="231F20"/>
          <w:spacing w:val="-15"/>
          <w:highlight w:val="yellow"/>
        </w:rPr>
        <w:t xml:space="preserve"> </w:t>
      </w:r>
      <w:r w:rsidRPr="00DA1435">
        <w:rPr>
          <w:color w:val="231F20"/>
          <w:highlight w:val="yellow"/>
        </w:rPr>
        <w:t>русским</w:t>
      </w:r>
      <w:r w:rsidRPr="00DA1435">
        <w:rPr>
          <w:color w:val="231F20"/>
          <w:spacing w:val="-15"/>
          <w:highlight w:val="yellow"/>
        </w:rPr>
        <w:t xml:space="preserve"> </w:t>
      </w:r>
      <w:r w:rsidRPr="00DA1435">
        <w:rPr>
          <w:color w:val="231F20"/>
          <w:highlight w:val="yellow"/>
        </w:rPr>
        <w:t>языком</w:t>
      </w:r>
      <w:r w:rsidRPr="00DA1435">
        <w:rPr>
          <w:color w:val="231F20"/>
          <w:spacing w:val="-15"/>
          <w:highlight w:val="yellow"/>
        </w:rPr>
        <w:t xml:space="preserve"> </w:t>
      </w:r>
      <w:r w:rsidRPr="00DA1435">
        <w:rPr>
          <w:color w:val="231F20"/>
          <w:highlight w:val="yellow"/>
        </w:rPr>
        <w:t>изуча- ется родной язык (1—4 классы), и по иностранному языку</w:t>
      </w:r>
      <w:r w:rsidRPr="00DA1435">
        <w:rPr>
          <w:color w:val="231F20"/>
          <w:spacing w:val="40"/>
          <w:highlight w:val="yellow"/>
        </w:rPr>
        <w:t xml:space="preserve"> </w:t>
      </w:r>
      <w:r w:rsidRPr="00DA1435">
        <w:rPr>
          <w:color w:val="231F20"/>
          <w:highlight w:val="yellow"/>
        </w:rPr>
        <w:t>(2—4 классы) осуществляется деление классов на две и более группы.</w:t>
      </w:r>
      <w:r w:rsidRPr="00DA1435">
        <w:rPr>
          <w:color w:val="231F20"/>
          <w:spacing w:val="-16"/>
          <w:highlight w:val="yellow"/>
        </w:rPr>
        <w:t xml:space="preserve"> </w:t>
      </w:r>
      <w:r w:rsidRPr="00DA1435">
        <w:rPr>
          <w:color w:val="231F20"/>
          <w:highlight w:val="yellow"/>
        </w:rPr>
        <w:t>При</w:t>
      </w:r>
      <w:r w:rsidRPr="00DA1435">
        <w:rPr>
          <w:color w:val="231F20"/>
          <w:spacing w:val="-16"/>
          <w:highlight w:val="yellow"/>
        </w:rPr>
        <w:t xml:space="preserve"> </w:t>
      </w:r>
      <w:r w:rsidRPr="00DA1435">
        <w:rPr>
          <w:color w:val="231F20"/>
          <w:highlight w:val="yellow"/>
        </w:rPr>
        <w:t>проведении</w:t>
      </w:r>
      <w:r w:rsidRPr="00DA1435">
        <w:rPr>
          <w:color w:val="231F20"/>
          <w:spacing w:val="-16"/>
          <w:highlight w:val="yellow"/>
        </w:rPr>
        <w:t xml:space="preserve"> </w:t>
      </w:r>
      <w:r w:rsidRPr="00DA1435">
        <w:rPr>
          <w:color w:val="231F20"/>
          <w:highlight w:val="yellow"/>
        </w:rPr>
        <w:t>учебных</w:t>
      </w:r>
      <w:r w:rsidRPr="00DA1435">
        <w:rPr>
          <w:color w:val="231F20"/>
          <w:spacing w:val="-16"/>
          <w:highlight w:val="yellow"/>
        </w:rPr>
        <w:t xml:space="preserve"> </w:t>
      </w:r>
      <w:r w:rsidRPr="00DA1435">
        <w:rPr>
          <w:color w:val="231F20"/>
          <w:highlight w:val="yellow"/>
        </w:rPr>
        <w:t>занятий</w:t>
      </w:r>
      <w:r w:rsidRPr="00DA1435">
        <w:rPr>
          <w:color w:val="231F20"/>
          <w:spacing w:val="-16"/>
          <w:highlight w:val="yellow"/>
        </w:rPr>
        <w:t xml:space="preserve"> </w:t>
      </w:r>
      <w:r w:rsidRPr="00DA1435">
        <w:rPr>
          <w:color w:val="231F20"/>
          <w:highlight w:val="yellow"/>
        </w:rPr>
        <w:t>в</w:t>
      </w:r>
      <w:r w:rsidRPr="00DA1435">
        <w:rPr>
          <w:color w:val="231F20"/>
          <w:spacing w:val="-16"/>
          <w:highlight w:val="yellow"/>
        </w:rPr>
        <w:t xml:space="preserve"> </w:t>
      </w:r>
      <w:r w:rsidRPr="00DA1435">
        <w:rPr>
          <w:color w:val="231F20"/>
          <w:highlight w:val="yellow"/>
        </w:rPr>
        <w:t xml:space="preserve">малокомплектных </w:t>
      </w:r>
      <w:r w:rsidRPr="00DA1435">
        <w:rPr>
          <w:color w:val="231F20"/>
          <w:w w:val="95"/>
          <w:highlight w:val="yellow"/>
        </w:rPr>
        <w:t xml:space="preserve">организациях допускается объединение в группы обучающихся </w:t>
      </w:r>
      <w:r w:rsidRPr="00DA1435">
        <w:rPr>
          <w:color w:val="231F20"/>
          <w:spacing w:val="-2"/>
          <w:highlight w:val="yellow"/>
        </w:rPr>
        <w:t xml:space="preserve">по образовательным программам начального общего образова- </w:t>
      </w:r>
      <w:r w:rsidRPr="00DA1435">
        <w:rPr>
          <w:color w:val="231F20"/>
          <w:highlight w:val="yellow"/>
        </w:rPr>
        <w:t>ния из нескольких классов.</w:t>
      </w:r>
    </w:p>
    <w:p w:rsidR="00DC388F" w:rsidRDefault="004B1DF8">
      <w:pPr>
        <w:pStyle w:val="a3"/>
        <w:spacing w:line="244" w:lineRule="auto"/>
        <w:ind w:left="117" w:right="114"/>
      </w:pPr>
      <w:r>
        <w:rPr>
          <w:color w:val="231F20"/>
        </w:rPr>
        <w:t>Организация, осуществляющая образовательную деятель- ность,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DC388F" w:rsidRDefault="004B1DF8">
      <w:pPr>
        <w:pStyle w:val="a3"/>
        <w:spacing w:line="244" w:lineRule="auto"/>
        <w:ind w:left="117" w:right="114"/>
      </w:pPr>
      <w:r>
        <w:rPr>
          <w:color w:val="231F20"/>
        </w:rPr>
        <w:t>Продолжительность</w:t>
      </w:r>
      <w:r>
        <w:rPr>
          <w:color w:val="231F20"/>
          <w:spacing w:val="-7"/>
        </w:rPr>
        <w:t xml:space="preserve"> </w:t>
      </w:r>
      <w:r>
        <w:rPr>
          <w:color w:val="231F20"/>
        </w:rPr>
        <w:t>учебного</w:t>
      </w:r>
      <w:r>
        <w:rPr>
          <w:color w:val="231F20"/>
          <w:spacing w:val="-7"/>
        </w:rPr>
        <w:t xml:space="preserve"> </w:t>
      </w:r>
      <w:r>
        <w:rPr>
          <w:color w:val="231F20"/>
        </w:rPr>
        <w:t>года</w:t>
      </w:r>
      <w:r>
        <w:rPr>
          <w:color w:val="231F20"/>
          <w:spacing w:val="-7"/>
        </w:rPr>
        <w:t xml:space="preserve"> </w:t>
      </w:r>
      <w:r>
        <w:rPr>
          <w:color w:val="231F20"/>
        </w:rPr>
        <w:t>при</w:t>
      </w:r>
      <w:r>
        <w:rPr>
          <w:color w:val="231F20"/>
          <w:spacing w:val="-7"/>
        </w:rPr>
        <w:t xml:space="preserve"> </w:t>
      </w:r>
      <w:r>
        <w:rPr>
          <w:color w:val="231F20"/>
        </w:rPr>
        <w:t>получении</w:t>
      </w:r>
      <w:r>
        <w:rPr>
          <w:color w:val="231F20"/>
          <w:spacing w:val="-7"/>
        </w:rPr>
        <w:t xml:space="preserve"> </w:t>
      </w:r>
      <w:r>
        <w:rPr>
          <w:color w:val="231F20"/>
        </w:rPr>
        <w:t>начально- го</w:t>
      </w:r>
      <w:r>
        <w:rPr>
          <w:color w:val="231F20"/>
          <w:spacing w:val="38"/>
        </w:rPr>
        <w:t xml:space="preserve"> </w:t>
      </w:r>
      <w:r>
        <w:rPr>
          <w:color w:val="231F20"/>
        </w:rPr>
        <w:t>общего</w:t>
      </w:r>
      <w:r>
        <w:rPr>
          <w:color w:val="231F20"/>
          <w:spacing w:val="38"/>
        </w:rPr>
        <w:t xml:space="preserve"> </w:t>
      </w:r>
      <w:r>
        <w:rPr>
          <w:color w:val="231F20"/>
        </w:rPr>
        <w:t>образования</w:t>
      </w:r>
      <w:r>
        <w:rPr>
          <w:color w:val="231F20"/>
          <w:spacing w:val="38"/>
        </w:rPr>
        <w:t xml:space="preserve"> </w:t>
      </w:r>
      <w:r>
        <w:rPr>
          <w:color w:val="231F20"/>
        </w:rPr>
        <w:t>составляет</w:t>
      </w:r>
      <w:r>
        <w:rPr>
          <w:color w:val="231F20"/>
          <w:spacing w:val="38"/>
        </w:rPr>
        <w:t xml:space="preserve"> </w:t>
      </w:r>
      <w:r>
        <w:rPr>
          <w:color w:val="231F20"/>
        </w:rPr>
        <w:t>34</w:t>
      </w:r>
      <w:r>
        <w:rPr>
          <w:color w:val="231F20"/>
          <w:spacing w:val="38"/>
        </w:rPr>
        <w:t xml:space="preserve"> </w:t>
      </w:r>
      <w:r>
        <w:rPr>
          <w:color w:val="231F20"/>
        </w:rPr>
        <w:t>недели,</w:t>
      </w:r>
      <w:r>
        <w:rPr>
          <w:color w:val="231F20"/>
          <w:spacing w:val="38"/>
        </w:rPr>
        <w:t xml:space="preserve"> </w:t>
      </w:r>
      <w:r>
        <w:rPr>
          <w:color w:val="231F20"/>
        </w:rPr>
        <w:t>в</w:t>
      </w:r>
      <w:r>
        <w:rPr>
          <w:color w:val="231F20"/>
          <w:spacing w:val="38"/>
        </w:rPr>
        <w:t xml:space="preserve"> </w:t>
      </w:r>
      <w:r>
        <w:rPr>
          <w:color w:val="231F20"/>
        </w:rPr>
        <w:t>1</w:t>
      </w:r>
      <w:r>
        <w:rPr>
          <w:color w:val="231F20"/>
          <w:spacing w:val="38"/>
        </w:rPr>
        <w:t xml:space="preserve"> </w:t>
      </w:r>
      <w:r>
        <w:rPr>
          <w:color w:val="231F20"/>
        </w:rPr>
        <w:t>классе</w:t>
      </w:r>
      <w:r>
        <w:rPr>
          <w:color w:val="231F20"/>
          <w:spacing w:val="38"/>
        </w:rPr>
        <w:t xml:space="preserve"> </w:t>
      </w:r>
      <w:r>
        <w:rPr>
          <w:color w:val="231F20"/>
        </w:rPr>
        <w:t>— 33 недели.</w:t>
      </w:r>
    </w:p>
    <w:p w:rsidR="00DC388F" w:rsidRDefault="004B1DF8">
      <w:pPr>
        <w:pStyle w:val="a3"/>
        <w:spacing w:before="1" w:line="244" w:lineRule="auto"/>
        <w:ind w:left="117" w:right="115"/>
      </w:pPr>
      <w:r>
        <w:rPr>
          <w:color w:val="231F20"/>
        </w:rPr>
        <w:t>Количество</w:t>
      </w:r>
      <w:r>
        <w:rPr>
          <w:color w:val="231F20"/>
          <w:spacing w:val="-13"/>
        </w:rPr>
        <w:t xml:space="preserve"> </w:t>
      </w:r>
      <w:r>
        <w:rPr>
          <w:color w:val="231F20"/>
        </w:rPr>
        <w:t>учебных</w:t>
      </w:r>
      <w:r>
        <w:rPr>
          <w:color w:val="231F20"/>
          <w:spacing w:val="-13"/>
        </w:rPr>
        <w:t xml:space="preserve"> </w:t>
      </w:r>
      <w:r>
        <w:rPr>
          <w:color w:val="231F20"/>
        </w:rPr>
        <w:t>занятий</w:t>
      </w:r>
      <w:r>
        <w:rPr>
          <w:color w:val="231F20"/>
          <w:spacing w:val="-13"/>
        </w:rPr>
        <w:t xml:space="preserve"> </w:t>
      </w:r>
      <w:r>
        <w:rPr>
          <w:color w:val="231F20"/>
        </w:rPr>
        <w:t>за</w:t>
      </w:r>
      <w:r>
        <w:rPr>
          <w:color w:val="231F20"/>
          <w:spacing w:val="-13"/>
        </w:rPr>
        <w:t xml:space="preserve"> </w:t>
      </w:r>
      <w:r>
        <w:rPr>
          <w:color w:val="231F20"/>
        </w:rPr>
        <w:t>4</w:t>
      </w:r>
      <w:r>
        <w:rPr>
          <w:color w:val="231F20"/>
          <w:spacing w:val="-13"/>
        </w:rPr>
        <w:t xml:space="preserve"> </w:t>
      </w:r>
      <w:r>
        <w:rPr>
          <w:color w:val="231F20"/>
        </w:rPr>
        <w:t>учебных</w:t>
      </w:r>
      <w:r>
        <w:rPr>
          <w:color w:val="231F20"/>
          <w:spacing w:val="-13"/>
        </w:rPr>
        <w:t xml:space="preserve"> </w:t>
      </w:r>
      <w:r>
        <w:rPr>
          <w:color w:val="231F20"/>
        </w:rPr>
        <w:t>года</w:t>
      </w:r>
      <w:r>
        <w:rPr>
          <w:color w:val="231F20"/>
          <w:spacing w:val="-13"/>
        </w:rPr>
        <w:t xml:space="preserve"> </w:t>
      </w:r>
      <w:r>
        <w:rPr>
          <w:color w:val="231F20"/>
        </w:rPr>
        <w:t>не</w:t>
      </w:r>
      <w:r>
        <w:rPr>
          <w:color w:val="231F20"/>
          <w:spacing w:val="-13"/>
        </w:rPr>
        <w:t xml:space="preserve"> </w:t>
      </w:r>
      <w:r>
        <w:rPr>
          <w:color w:val="231F20"/>
        </w:rPr>
        <w:t>может</w:t>
      </w:r>
      <w:r>
        <w:rPr>
          <w:color w:val="231F20"/>
          <w:spacing w:val="-13"/>
        </w:rPr>
        <w:t xml:space="preserve"> </w:t>
      </w:r>
      <w:r>
        <w:rPr>
          <w:color w:val="231F20"/>
        </w:rPr>
        <w:t>со- ставлять</w:t>
      </w:r>
      <w:r>
        <w:rPr>
          <w:color w:val="231F20"/>
          <w:spacing w:val="-16"/>
        </w:rPr>
        <w:t xml:space="preserve"> </w:t>
      </w:r>
      <w:r>
        <w:rPr>
          <w:color w:val="231F20"/>
        </w:rPr>
        <w:t>менее</w:t>
      </w:r>
      <w:r>
        <w:rPr>
          <w:color w:val="231F20"/>
          <w:spacing w:val="-16"/>
        </w:rPr>
        <w:t xml:space="preserve"> </w:t>
      </w:r>
      <w:r>
        <w:rPr>
          <w:color w:val="231F20"/>
        </w:rPr>
        <w:t>2954</w:t>
      </w:r>
      <w:r>
        <w:rPr>
          <w:color w:val="231F20"/>
          <w:spacing w:val="-16"/>
        </w:rPr>
        <w:t xml:space="preserve"> </w:t>
      </w:r>
      <w:r>
        <w:rPr>
          <w:color w:val="231F20"/>
        </w:rPr>
        <w:t>ч</w:t>
      </w:r>
      <w:r>
        <w:rPr>
          <w:color w:val="231F20"/>
          <w:spacing w:val="-16"/>
        </w:rPr>
        <w:t xml:space="preserve"> </w:t>
      </w:r>
      <w:r>
        <w:rPr>
          <w:color w:val="231F20"/>
        </w:rPr>
        <w:t>и</w:t>
      </w:r>
      <w:r>
        <w:rPr>
          <w:color w:val="231F20"/>
          <w:spacing w:val="-16"/>
        </w:rPr>
        <w:t xml:space="preserve"> </w:t>
      </w:r>
      <w:r>
        <w:rPr>
          <w:color w:val="231F20"/>
        </w:rPr>
        <w:t>более</w:t>
      </w:r>
      <w:r>
        <w:rPr>
          <w:color w:val="231F20"/>
          <w:spacing w:val="-16"/>
        </w:rPr>
        <w:t xml:space="preserve"> </w:t>
      </w:r>
      <w:r>
        <w:rPr>
          <w:color w:val="231F20"/>
        </w:rPr>
        <w:t>3190</w:t>
      </w:r>
      <w:r>
        <w:rPr>
          <w:color w:val="231F20"/>
          <w:spacing w:val="-16"/>
        </w:rPr>
        <w:t xml:space="preserve"> </w:t>
      </w:r>
      <w:r>
        <w:rPr>
          <w:color w:val="231F20"/>
        </w:rPr>
        <w:t>ч</w:t>
      </w:r>
      <w:r>
        <w:rPr>
          <w:color w:val="231F20"/>
          <w:spacing w:val="-16"/>
        </w:rPr>
        <w:t xml:space="preserve"> </w:t>
      </w:r>
      <w:r>
        <w:rPr>
          <w:color w:val="231F20"/>
        </w:rPr>
        <w:t>в</w:t>
      </w:r>
      <w:r>
        <w:rPr>
          <w:color w:val="231F20"/>
          <w:spacing w:val="-16"/>
        </w:rPr>
        <w:t xml:space="preserve"> </w:t>
      </w:r>
      <w:r>
        <w:rPr>
          <w:color w:val="231F20"/>
        </w:rPr>
        <w:t>соответствии</w:t>
      </w:r>
      <w:r>
        <w:rPr>
          <w:color w:val="231F20"/>
          <w:spacing w:val="-16"/>
        </w:rPr>
        <w:t xml:space="preserve"> </w:t>
      </w:r>
      <w:r>
        <w:rPr>
          <w:color w:val="231F20"/>
        </w:rPr>
        <w:t>с</w:t>
      </w:r>
      <w:r>
        <w:rPr>
          <w:color w:val="231F20"/>
          <w:spacing w:val="-16"/>
        </w:rPr>
        <w:t xml:space="preserve"> </w:t>
      </w:r>
      <w:r>
        <w:rPr>
          <w:color w:val="231F20"/>
        </w:rPr>
        <w:t>требова- ниями к организации образовательного процесса к учебной нагрузке при 5-дневной (или 6-дневной) учебной неделе.</w:t>
      </w:r>
    </w:p>
    <w:p w:rsidR="00DC388F" w:rsidRDefault="004B1DF8">
      <w:pPr>
        <w:pStyle w:val="a3"/>
        <w:spacing w:before="3" w:line="244" w:lineRule="auto"/>
        <w:ind w:left="117" w:right="114"/>
      </w:pPr>
      <w:r>
        <w:rPr>
          <w:color w:val="231F20"/>
          <w:spacing w:val="-2"/>
        </w:rPr>
        <w:t>Продолжительность</w:t>
      </w:r>
      <w:r>
        <w:rPr>
          <w:color w:val="231F20"/>
          <w:spacing w:val="-5"/>
        </w:rPr>
        <w:t xml:space="preserve"> </w:t>
      </w:r>
      <w:r>
        <w:rPr>
          <w:color w:val="231F20"/>
          <w:spacing w:val="-2"/>
        </w:rPr>
        <w:t>каникул</w:t>
      </w:r>
      <w:r>
        <w:rPr>
          <w:color w:val="231F20"/>
          <w:spacing w:val="-5"/>
        </w:rPr>
        <w:t xml:space="preserve"> </w:t>
      </w:r>
      <w:r>
        <w:rPr>
          <w:color w:val="231F20"/>
          <w:spacing w:val="-2"/>
        </w:rPr>
        <w:t>в</w:t>
      </w:r>
      <w:r>
        <w:rPr>
          <w:color w:val="231F20"/>
          <w:spacing w:val="-5"/>
        </w:rPr>
        <w:t xml:space="preserve"> </w:t>
      </w:r>
      <w:r>
        <w:rPr>
          <w:color w:val="231F20"/>
          <w:spacing w:val="-2"/>
        </w:rPr>
        <w:t>течение</w:t>
      </w:r>
      <w:r>
        <w:rPr>
          <w:color w:val="231F20"/>
          <w:spacing w:val="-5"/>
        </w:rPr>
        <w:t xml:space="preserve"> </w:t>
      </w:r>
      <w:r>
        <w:rPr>
          <w:color w:val="231F20"/>
          <w:spacing w:val="-2"/>
        </w:rPr>
        <w:t>учебного</w:t>
      </w:r>
      <w:r>
        <w:rPr>
          <w:color w:val="231F20"/>
          <w:spacing w:val="-5"/>
        </w:rPr>
        <w:t xml:space="preserve"> </w:t>
      </w:r>
      <w:r>
        <w:rPr>
          <w:color w:val="231F20"/>
          <w:spacing w:val="-2"/>
        </w:rPr>
        <w:t>года</w:t>
      </w:r>
      <w:r>
        <w:rPr>
          <w:color w:val="231F20"/>
          <w:spacing w:val="-5"/>
        </w:rPr>
        <w:t xml:space="preserve"> </w:t>
      </w:r>
      <w:r>
        <w:rPr>
          <w:color w:val="231F20"/>
          <w:spacing w:val="-2"/>
        </w:rPr>
        <w:t xml:space="preserve">состав- </w:t>
      </w:r>
      <w:r>
        <w:rPr>
          <w:color w:val="231F20"/>
          <w:w w:val="95"/>
        </w:rPr>
        <w:t xml:space="preserve">ляет не менее 30 календарных дней, летом — не менее 8 недель. </w:t>
      </w:r>
      <w:r>
        <w:rPr>
          <w:color w:val="231F20"/>
        </w:rPr>
        <w:t>Для обучающихся в 1 классе устанавливаются в течение года дополнительные недельные каникулы.</w:t>
      </w:r>
    </w:p>
    <w:p w:rsidR="00DC388F" w:rsidRDefault="004B1DF8">
      <w:pPr>
        <w:pStyle w:val="a3"/>
        <w:spacing w:before="2"/>
        <w:ind w:left="343" w:right="0" w:firstLine="0"/>
      </w:pPr>
      <w:r>
        <w:rPr>
          <w:color w:val="231F20"/>
        </w:rPr>
        <w:t>Продолжительность</w:t>
      </w:r>
      <w:r>
        <w:rPr>
          <w:color w:val="231F20"/>
          <w:spacing w:val="5"/>
        </w:rPr>
        <w:t xml:space="preserve"> </w:t>
      </w:r>
      <w:r>
        <w:rPr>
          <w:color w:val="231F20"/>
        </w:rPr>
        <w:t>урока</w:t>
      </w:r>
      <w:r>
        <w:rPr>
          <w:color w:val="231F20"/>
          <w:spacing w:val="5"/>
        </w:rPr>
        <w:t xml:space="preserve"> </w:t>
      </w:r>
      <w:r>
        <w:rPr>
          <w:color w:val="231F20"/>
          <w:spacing w:val="-2"/>
        </w:rPr>
        <w:t>составляет:</w:t>
      </w:r>
    </w:p>
    <w:p w:rsidR="00DC388F" w:rsidRDefault="004B1DF8">
      <w:pPr>
        <w:pStyle w:val="a3"/>
        <w:spacing w:before="5" w:line="244" w:lineRule="auto"/>
        <w:ind w:left="343" w:right="115" w:hanging="227"/>
      </w:pPr>
      <w:r>
        <w:rPr>
          <w:color w:val="231F20"/>
        </w:rPr>
        <w:t>—в</w:t>
      </w:r>
      <w:r>
        <w:rPr>
          <w:color w:val="231F20"/>
          <w:spacing w:val="-12"/>
        </w:rPr>
        <w:t xml:space="preserve"> </w:t>
      </w:r>
      <w:r>
        <w:rPr>
          <w:color w:val="231F20"/>
        </w:rPr>
        <w:t>1</w:t>
      </w:r>
      <w:r>
        <w:rPr>
          <w:color w:val="231F20"/>
          <w:spacing w:val="-12"/>
        </w:rPr>
        <w:t xml:space="preserve"> </w:t>
      </w:r>
      <w:r>
        <w:rPr>
          <w:color w:val="231F20"/>
        </w:rPr>
        <w:t>классе</w:t>
      </w:r>
      <w:r>
        <w:rPr>
          <w:color w:val="231F20"/>
          <w:spacing w:val="-12"/>
        </w:rPr>
        <w:t xml:space="preserve"> </w:t>
      </w:r>
      <w:r>
        <w:rPr>
          <w:color w:val="231F20"/>
        </w:rPr>
        <w:t>—</w:t>
      </w:r>
      <w:r>
        <w:rPr>
          <w:color w:val="231F20"/>
          <w:spacing w:val="-12"/>
        </w:rPr>
        <w:t xml:space="preserve"> </w:t>
      </w:r>
      <w:r>
        <w:rPr>
          <w:color w:val="231F20"/>
        </w:rPr>
        <w:t>35</w:t>
      </w:r>
      <w:r>
        <w:rPr>
          <w:color w:val="231F20"/>
          <w:spacing w:val="-12"/>
        </w:rPr>
        <w:t xml:space="preserve"> </w:t>
      </w:r>
      <w:r>
        <w:rPr>
          <w:color w:val="231F20"/>
        </w:rPr>
        <w:t>мин</w:t>
      </w:r>
      <w:r>
        <w:rPr>
          <w:color w:val="231F20"/>
          <w:spacing w:val="-12"/>
        </w:rPr>
        <w:t xml:space="preserve"> </w:t>
      </w:r>
      <w:r>
        <w:rPr>
          <w:color w:val="231F20"/>
        </w:rPr>
        <w:t>(сентябрь</w:t>
      </w:r>
      <w:r>
        <w:rPr>
          <w:color w:val="231F20"/>
          <w:spacing w:val="-12"/>
        </w:rPr>
        <w:t xml:space="preserve"> </w:t>
      </w:r>
      <w:r>
        <w:rPr>
          <w:color w:val="231F20"/>
        </w:rPr>
        <w:t>—</w:t>
      </w:r>
      <w:r>
        <w:rPr>
          <w:color w:val="231F20"/>
          <w:spacing w:val="-12"/>
        </w:rPr>
        <w:t xml:space="preserve"> </w:t>
      </w:r>
      <w:r>
        <w:rPr>
          <w:color w:val="231F20"/>
        </w:rPr>
        <w:t>декабрь),</w:t>
      </w:r>
      <w:r>
        <w:rPr>
          <w:color w:val="231F20"/>
          <w:spacing w:val="-12"/>
        </w:rPr>
        <w:t xml:space="preserve"> </w:t>
      </w:r>
      <w:r>
        <w:rPr>
          <w:color w:val="231F20"/>
        </w:rPr>
        <w:t>40</w:t>
      </w:r>
      <w:r>
        <w:rPr>
          <w:color w:val="231F20"/>
          <w:spacing w:val="-12"/>
        </w:rPr>
        <w:t xml:space="preserve"> </w:t>
      </w:r>
      <w:r>
        <w:rPr>
          <w:color w:val="231F20"/>
        </w:rPr>
        <w:t>мин</w:t>
      </w:r>
      <w:r>
        <w:rPr>
          <w:color w:val="231F20"/>
          <w:spacing w:val="-12"/>
        </w:rPr>
        <w:t xml:space="preserve"> </w:t>
      </w:r>
      <w:r>
        <w:rPr>
          <w:color w:val="231F20"/>
        </w:rPr>
        <w:t>(январь</w:t>
      </w:r>
      <w:r>
        <w:rPr>
          <w:color w:val="231F20"/>
          <w:spacing w:val="-12"/>
        </w:rPr>
        <w:t xml:space="preserve"> </w:t>
      </w:r>
      <w:r>
        <w:rPr>
          <w:color w:val="231F20"/>
        </w:rPr>
        <w:t xml:space="preserve">— </w:t>
      </w:r>
      <w:r>
        <w:rPr>
          <w:color w:val="231F20"/>
          <w:spacing w:val="-2"/>
        </w:rPr>
        <w:t>май);</w:t>
      </w:r>
    </w:p>
    <w:p w:rsidR="00DC388F" w:rsidRDefault="004B1DF8">
      <w:pPr>
        <w:pStyle w:val="a3"/>
        <w:spacing w:before="1" w:line="244" w:lineRule="auto"/>
        <w:ind w:left="343" w:right="115" w:hanging="227"/>
      </w:pPr>
      <w:r>
        <w:rPr>
          <w:color w:val="231F20"/>
        </w:rPr>
        <w:t>—во</w:t>
      </w:r>
      <w:r>
        <w:rPr>
          <w:color w:val="231F20"/>
          <w:spacing w:val="-14"/>
        </w:rPr>
        <w:t xml:space="preserve"> </w:t>
      </w:r>
      <w:r>
        <w:rPr>
          <w:color w:val="231F20"/>
        </w:rPr>
        <w:t>2—4</w:t>
      </w:r>
      <w:r>
        <w:rPr>
          <w:color w:val="231F20"/>
          <w:spacing w:val="-14"/>
        </w:rPr>
        <w:t xml:space="preserve"> </w:t>
      </w:r>
      <w:r>
        <w:rPr>
          <w:color w:val="231F20"/>
        </w:rPr>
        <w:t>классах</w:t>
      </w:r>
      <w:r>
        <w:rPr>
          <w:color w:val="231F20"/>
          <w:spacing w:val="-14"/>
        </w:rPr>
        <w:t xml:space="preserve"> </w:t>
      </w:r>
      <w:r>
        <w:rPr>
          <w:color w:val="231F20"/>
        </w:rPr>
        <w:t>—</w:t>
      </w:r>
      <w:r>
        <w:rPr>
          <w:color w:val="231F20"/>
          <w:spacing w:val="-14"/>
        </w:rPr>
        <w:t xml:space="preserve"> </w:t>
      </w:r>
      <w:r>
        <w:rPr>
          <w:color w:val="231F20"/>
        </w:rPr>
        <w:t>40—45</w:t>
      </w:r>
      <w:r>
        <w:rPr>
          <w:color w:val="231F20"/>
          <w:spacing w:val="-14"/>
        </w:rPr>
        <w:t xml:space="preserve"> </w:t>
      </w:r>
      <w:r>
        <w:rPr>
          <w:color w:val="231F20"/>
        </w:rPr>
        <w:t>мин</w:t>
      </w:r>
      <w:r>
        <w:rPr>
          <w:color w:val="231F20"/>
          <w:spacing w:val="-14"/>
        </w:rPr>
        <w:t xml:space="preserve"> </w:t>
      </w:r>
      <w:r>
        <w:rPr>
          <w:color w:val="231F20"/>
        </w:rPr>
        <w:t>(по</w:t>
      </w:r>
      <w:r>
        <w:rPr>
          <w:color w:val="231F20"/>
          <w:spacing w:val="-14"/>
        </w:rPr>
        <w:t xml:space="preserve"> </w:t>
      </w:r>
      <w:r>
        <w:rPr>
          <w:color w:val="231F20"/>
        </w:rPr>
        <w:t>решению</w:t>
      </w:r>
      <w:r>
        <w:rPr>
          <w:color w:val="231F20"/>
          <w:spacing w:val="-14"/>
        </w:rPr>
        <w:t xml:space="preserve"> </w:t>
      </w:r>
      <w:r>
        <w:rPr>
          <w:color w:val="231F20"/>
        </w:rPr>
        <w:t xml:space="preserve">образовательной </w:t>
      </w:r>
      <w:r>
        <w:rPr>
          <w:color w:val="231F20"/>
          <w:spacing w:val="-2"/>
        </w:rPr>
        <w:t>организации).</w:t>
      </w:r>
    </w:p>
    <w:p w:rsidR="00DC388F" w:rsidRDefault="00DC388F">
      <w:pPr>
        <w:spacing w:line="244" w:lineRule="auto"/>
        <w:sectPr w:rsidR="00DC388F">
          <w:pgSz w:w="7830" w:h="12020"/>
          <w:pgMar w:top="620" w:right="620" w:bottom="900" w:left="620" w:header="0" w:footer="709" w:gutter="0"/>
          <w:cols w:space="720"/>
        </w:sectPr>
      </w:pPr>
    </w:p>
    <w:p w:rsidR="00DC388F" w:rsidRDefault="00FE2E70">
      <w:pPr>
        <w:pStyle w:val="4"/>
        <w:spacing w:before="83"/>
        <w:ind w:left="113"/>
      </w:pPr>
      <w:r>
        <w:pict>
          <v:shape id="docshape299" o:spid="_x0000_s1052" type="#_x0000_t202" style="position:absolute;left:0;text-align:left;margin-left:33.85pt;margin-top:35.85pt;width:12.6pt;height:319.5pt;z-index:15825408;mso-position-horizontal-relative:page;mso-position-vertical-relative:page" filled="f" stroked="f">
            <v:textbox style="layout-flow:vertical" inset="0,0,0,0">
              <w:txbxContent>
                <w:p w:rsidR="008D6828" w:rsidRDefault="008D6828">
                  <w:pPr>
                    <w:spacing w:before="16"/>
                    <w:ind w:left="20"/>
                    <w:rPr>
                      <w:rFonts w:ascii="Trebuchet MS" w:hAnsi="Trebuchet MS"/>
                      <w:sz w:val="18"/>
                    </w:rPr>
                  </w:pPr>
                </w:p>
              </w:txbxContent>
            </v:textbox>
            <w10:wrap anchorx="page" anchory="page"/>
          </v:shape>
        </w:pict>
      </w:r>
      <w:r w:rsidR="004B1DF8">
        <w:rPr>
          <w:color w:val="231F20"/>
          <w:w w:val="95"/>
        </w:rPr>
        <w:t>Вариант</w:t>
      </w:r>
      <w:r w:rsidR="004B1DF8">
        <w:rPr>
          <w:color w:val="231F20"/>
          <w:spacing w:val="1"/>
        </w:rPr>
        <w:t xml:space="preserve"> </w:t>
      </w:r>
      <w:r w:rsidR="004B1DF8">
        <w:rPr>
          <w:color w:val="231F20"/>
          <w:spacing w:val="-10"/>
        </w:rPr>
        <w:t>1</w:t>
      </w:r>
    </w:p>
    <w:p w:rsidR="00DC388F" w:rsidRDefault="00DC388F">
      <w:pPr>
        <w:pStyle w:val="a3"/>
        <w:spacing w:before="7"/>
        <w:ind w:left="0" w:right="0" w:firstLine="0"/>
        <w:jc w:val="left"/>
        <w:rPr>
          <w:rFonts w:ascii="Trebuchet MS"/>
          <w:sz w:val="15"/>
        </w:rPr>
      </w:pP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402"/>
        <w:gridCol w:w="2948"/>
        <w:gridCol w:w="758"/>
        <w:gridCol w:w="758"/>
        <w:gridCol w:w="758"/>
        <w:gridCol w:w="758"/>
        <w:gridCol w:w="758"/>
      </w:tblGrid>
      <w:tr w:rsidR="00DC388F">
        <w:trPr>
          <w:trHeight w:val="341"/>
        </w:trPr>
        <w:tc>
          <w:tcPr>
            <w:tcW w:w="10140" w:type="dxa"/>
            <w:gridSpan w:val="7"/>
            <w:tcBorders>
              <w:left w:val="single" w:sz="4" w:space="0" w:color="231F20"/>
              <w:bottom w:val="single" w:sz="4" w:space="0" w:color="231F20"/>
              <w:right w:val="single" w:sz="4" w:space="0" w:color="231F20"/>
            </w:tcBorders>
          </w:tcPr>
          <w:p w:rsidR="00DC388F" w:rsidRDefault="004B1DF8">
            <w:pPr>
              <w:pStyle w:val="TableParagraph"/>
              <w:spacing w:before="58"/>
              <w:ind w:left="1008"/>
              <w:rPr>
                <w:sz w:val="12"/>
              </w:rPr>
            </w:pPr>
            <w:r>
              <w:rPr>
                <w:rFonts w:ascii="Book Antiqua" w:hAnsi="Book Antiqua"/>
                <w:b/>
                <w:color w:val="231F20"/>
                <w:sz w:val="18"/>
              </w:rPr>
              <w:t>Примерный</w:t>
            </w:r>
            <w:r>
              <w:rPr>
                <w:rFonts w:ascii="Book Antiqua" w:hAnsi="Book Antiqua"/>
                <w:b/>
                <w:color w:val="231F20"/>
                <w:spacing w:val="24"/>
                <w:sz w:val="18"/>
              </w:rPr>
              <w:t xml:space="preserve"> </w:t>
            </w:r>
            <w:r>
              <w:rPr>
                <w:rFonts w:ascii="Book Antiqua" w:hAnsi="Book Antiqua"/>
                <w:b/>
                <w:color w:val="231F20"/>
                <w:sz w:val="18"/>
              </w:rPr>
              <w:t>учебный</w:t>
            </w:r>
            <w:r>
              <w:rPr>
                <w:rFonts w:ascii="Book Antiqua" w:hAnsi="Book Antiqua"/>
                <w:b/>
                <w:color w:val="231F20"/>
                <w:spacing w:val="25"/>
                <w:sz w:val="18"/>
              </w:rPr>
              <w:t xml:space="preserve"> </w:t>
            </w:r>
            <w:r>
              <w:rPr>
                <w:rFonts w:ascii="Book Antiqua" w:hAnsi="Book Antiqua"/>
                <w:b/>
                <w:color w:val="231F20"/>
                <w:sz w:val="18"/>
              </w:rPr>
              <w:t>план</w:t>
            </w:r>
            <w:r>
              <w:rPr>
                <w:rFonts w:ascii="Book Antiqua" w:hAnsi="Book Antiqua"/>
                <w:b/>
                <w:color w:val="231F20"/>
                <w:spacing w:val="24"/>
                <w:sz w:val="18"/>
              </w:rPr>
              <w:t xml:space="preserve"> </w:t>
            </w:r>
            <w:r>
              <w:rPr>
                <w:rFonts w:ascii="Book Antiqua" w:hAnsi="Book Antiqua"/>
                <w:b/>
                <w:color w:val="231F20"/>
                <w:sz w:val="18"/>
              </w:rPr>
              <w:t>начального</w:t>
            </w:r>
            <w:r>
              <w:rPr>
                <w:rFonts w:ascii="Book Antiqua" w:hAnsi="Book Antiqua"/>
                <w:b/>
                <w:color w:val="231F20"/>
                <w:spacing w:val="25"/>
                <w:sz w:val="18"/>
              </w:rPr>
              <w:t xml:space="preserve"> </w:t>
            </w:r>
            <w:r>
              <w:rPr>
                <w:rFonts w:ascii="Book Antiqua" w:hAnsi="Book Antiqua"/>
                <w:b/>
                <w:color w:val="231F20"/>
                <w:sz w:val="18"/>
              </w:rPr>
              <w:t>общего</w:t>
            </w:r>
            <w:r>
              <w:rPr>
                <w:rFonts w:ascii="Book Antiqua" w:hAnsi="Book Antiqua"/>
                <w:b/>
                <w:color w:val="231F20"/>
                <w:spacing w:val="25"/>
                <w:sz w:val="18"/>
              </w:rPr>
              <w:t xml:space="preserve"> </w:t>
            </w:r>
            <w:r>
              <w:rPr>
                <w:rFonts w:ascii="Book Antiqua" w:hAnsi="Book Antiqua"/>
                <w:b/>
                <w:color w:val="231F20"/>
                <w:sz w:val="18"/>
              </w:rPr>
              <w:t>образования</w:t>
            </w:r>
            <w:r>
              <w:rPr>
                <w:rFonts w:ascii="Book Antiqua" w:hAnsi="Book Antiqua"/>
                <w:b/>
                <w:color w:val="231F20"/>
                <w:spacing w:val="24"/>
                <w:sz w:val="18"/>
              </w:rPr>
              <w:t xml:space="preserve"> </w:t>
            </w:r>
            <w:r>
              <w:rPr>
                <w:rFonts w:ascii="Book Antiqua" w:hAnsi="Book Antiqua"/>
                <w:b/>
                <w:color w:val="231F20"/>
                <w:sz w:val="18"/>
              </w:rPr>
              <w:t>(5-дневная</w:t>
            </w:r>
            <w:r>
              <w:rPr>
                <w:rFonts w:ascii="Book Antiqua" w:hAnsi="Book Antiqua"/>
                <w:b/>
                <w:color w:val="231F20"/>
                <w:spacing w:val="25"/>
                <w:sz w:val="18"/>
              </w:rPr>
              <w:t xml:space="preserve"> </w:t>
            </w:r>
            <w:r>
              <w:rPr>
                <w:rFonts w:ascii="Book Antiqua" w:hAnsi="Book Antiqua"/>
                <w:b/>
                <w:color w:val="231F20"/>
                <w:sz w:val="18"/>
              </w:rPr>
              <w:t>учебная</w:t>
            </w:r>
            <w:r>
              <w:rPr>
                <w:rFonts w:ascii="Book Antiqua" w:hAnsi="Book Antiqua"/>
                <w:b/>
                <w:color w:val="231F20"/>
                <w:spacing w:val="25"/>
                <w:sz w:val="18"/>
              </w:rPr>
              <w:t xml:space="preserve"> </w:t>
            </w:r>
            <w:r>
              <w:rPr>
                <w:rFonts w:ascii="Book Antiqua" w:hAnsi="Book Antiqua"/>
                <w:b/>
                <w:color w:val="231F20"/>
                <w:spacing w:val="-2"/>
                <w:sz w:val="18"/>
              </w:rPr>
              <w:t>неделя)</w:t>
            </w:r>
            <w:r>
              <w:rPr>
                <w:color w:val="231F20"/>
                <w:spacing w:val="-2"/>
                <w:position w:val="4"/>
                <w:sz w:val="12"/>
              </w:rPr>
              <w:t>*</w:t>
            </w:r>
          </w:p>
        </w:tc>
      </w:tr>
      <w:tr w:rsidR="00DC388F">
        <w:trPr>
          <w:trHeight w:val="343"/>
        </w:trPr>
        <w:tc>
          <w:tcPr>
            <w:tcW w:w="3402" w:type="dxa"/>
            <w:vMerge w:val="restart"/>
            <w:tcBorders>
              <w:top w:val="single" w:sz="4" w:space="0" w:color="231F20"/>
              <w:left w:val="single" w:sz="4" w:space="0" w:color="231F20"/>
              <w:bottom w:val="single" w:sz="4" w:space="0" w:color="231F20"/>
              <w:right w:val="single" w:sz="4" w:space="0" w:color="231F20"/>
            </w:tcBorders>
          </w:tcPr>
          <w:p w:rsidR="00DC388F" w:rsidRDefault="00DC388F">
            <w:pPr>
              <w:pStyle w:val="TableParagraph"/>
              <w:spacing w:before="5"/>
              <w:rPr>
                <w:rFonts w:ascii="Trebuchet MS"/>
                <w:sz w:val="20"/>
              </w:rPr>
            </w:pPr>
          </w:p>
          <w:p w:rsidR="00DC388F" w:rsidRDefault="004B1DF8">
            <w:pPr>
              <w:pStyle w:val="TableParagraph"/>
              <w:ind w:left="742"/>
              <w:rPr>
                <w:rFonts w:ascii="Book Antiqua" w:hAnsi="Book Antiqua"/>
                <w:b/>
                <w:sz w:val="18"/>
              </w:rPr>
            </w:pPr>
            <w:r>
              <w:rPr>
                <w:rFonts w:ascii="Book Antiqua" w:hAnsi="Book Antiqua"/>
                <w:b/>
                <w:color w:val="231F20"/>
                <w:sz w:val="18"/>
              </w:rPr>
              <w:t>Предметные</w:t>
            </w:r>
            <w:r>
              <w:rPr>
                <w:rFonts w:ascii="Book Antiqua" w:hAnsi="Book Antiqua"/>
                <w:b/>
                <w:color w:val="231F20"/>
                <w:spacing w:val="22"/>
                <w:sz w:val="18"/>
              </w:rPr>
              <w:t xml:space="preserve"> </w:t>
            </w:r>
            <w:r>
              <w:rPr>
                <w:rFonts w:ascii="Book Antiqua" w:hAnsi="Book Antiqua"/>
                <w:b/>
                <w:color w:val="231F20"/>
                <w:spacing w:val="-2"/>
                <w:sz w:val="18"/>
              </w:rPr>
              <w:t>области</w:t>
            </w:r>
          </w:p>
        </w:tc>
        <w:tc>
          <w:tcPr>
            <w:tcW w:w="2948" w:type="dxa"/>
            <w:vMerge w:val="restart"/>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150" w:line="220" w:lineRule="auto"/>
              <w:ind w:left="1146" w:right="43" w:hanging="541"/>
              <w:rPr>
                <w:rFonts w:ascii="Book Antiqua" w:hAnsi="Book Antiqua"/>
                <w:b/>
                <w:sz w:val="18"/>
              </w:rPr>
            </w:pPr>
            <w:r>
              <w:rPr>
                <w:rFonts w:ascii="Book Antiqua" w:hAnsi="Book Antiqua"/>
                <w:b/>
                <w:color w:val="231F20"/>
                <w:spacing w:val="-2"/>
                <w:sz w:val="18"/>
              </w:rPr>
              <w:t>Учебные</w:t>
            </w:r>
            <w:r>
              <w:rPr>
                <w:rFonts w:ascii="Book Antiqua" w:hAnsi="Book Antiqua"/>
                <w:b/>
                <w:color w:val="231F20"/>
                <w:spacing w:val="-4"/>
                <w:sz w:val="18"/>
              </w:rPr>
              <w:t xml:space="preserve"> </w:t>
            </w:r>
            <w:r>
              <w:rPr>
                <w:rFonts w:ascii="Book Antiqua" w:hAnsi="Book Antiqua"/>
                <w:b/>
                <w:color w:val="231F20"/>
                <w:spacing w:val="-2"/>
                <w:sz w:val="18"/>
              </w:rPr>
              <w:t>предметы классы</w:t>
            </w:r>
          </w:p>
        </w:tc>
        <w:tc>
          <w:tcPr>
            <w:tcW w:w="3032" w:type="dxa"/>
            <w:gridSpan w:val="4"/>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0"/>
              <w:ind w:left="254"/>
              <w:rPr>
                <w:rFonts w:ascii="Book Antiqua" w:hAnsi="Book Antiqua"/>
                <w:b/>
                <w:sz w:val="18"/>
              </w:rPr>
            </w:pPr>
            <w:r>
              <w:rPr>
                <w:rFonts w:ascii="Book Antiqua" w:hAnsi="Book Antiqua"/>
                <w:b/>
                <w:color w:val="231F20"/>
                <w:sz w:val="18"/>
              </w:rPr>
              <w:t>Количество</w:t>
            </w:r>
            <w:r>
              <w:rPr>
                <w:rFonts w:ascii="Book Antiqua" w:hAnsi="Book Antiqua"/>
                <w:b/>
                <w:color w:val="231F20"/>
                <w:spacing w:val="28"/>
                <w:sz w:val="18"/>
              </w:rPr>
              <w:t xml:space="preserve"> </w:t>
            </w:r>
            <w:r>
              <w:rPr>
                <w:rFonts w:ascii="Book Antiqua" w:hAnsi="Book Antiqua"/>
                <w:b/>
                <w:color w:val="231F20"/>
                <w:sz w:val="18"/>
              </w:rPr>
              <w:t>часов</w:t>
            </w:r>
            <w:r>
              <w:rPr>
                <w:rFonts w:ascii="Book Antiqua" w:hAnsi="Book Antiqua"/>
                <w:b/>
                <w:color w:val="231F20"/>
                <w:spacing w:val="29"/>
                <w:sz w:val="18"/>
              </w:rPr>
              <w:t xml:space="preserve"> </w:t>
            </w:r>
            <w:r>
              <w:rPr>
                <w:rFonts w:ascii="Book Antiqua" w:hAnsi="Book Antiqua"/>
                <w:b/>
                <w:color w:val="231F20"/>
                <w:sz w:val="18"/>
              </w:rPr>
              <w:t>в</w:t>
            </w:r>
            <w:r>
              <w:rPr>
                <w:rFonts w:ascii="Book Antiqua" w:hAnsi="Book Antiqua"/>
                <w:b/>
                <w:color w:val="231F20"/>
                <w:spacing w:val="28"/>
                <w:sz w:val="18"/>
              </w:rPr>
              <w:t xml:space="preserve"> </w:t>
            </w:r>
            <w:r>
              <w:rPr>
                <w:rFonts w:ascii="Book Antiqua" w:hAnsi="Book Antiqua"/>
                <w:b/>
                <w:color w:val="231F20"/>
                <w:spacing w:val="-2"/>
                <w:sz w:val="18"/>
              </w:rPr>
              <w:t>неделю</w:t>
            </w:r>
          </w:p>
        </w:tc>
        <w:tc>
          <w:tcPr>
            <w:tcW w:w="758" w:type="dxa"/>
            <w:vMerge w:val="restart"/>
            <w:tcBorders>
              <w:top w:val="single" w:sz="4" w:space="0" w:color="231F20"/>
              <w:left w:val="single" w:sz="4" w:space="0" w:color="231F20"/>
              <w:bottom w:val="single" w:sz="4" w:space="0" w:color="231F20"/>
              <w:right w:val="single" w:sz="4" w:space="0" w:color="231F20"/>
            </w:tcBorders>
          </w:tcPr>
          <w:p w:rsidR="00DC388F" w:rsidRDefault="00DC388F">
            <w:pPr>
              <w:pStyle w:val="TableParagraph"/>
              <w:spacing w:before="5"/>
              <w:rPr>
                <w:rFonts w:ascii="Trebuchet MS"/>
                <w:sz w:val="20"/>
              </w:rPr>
            </w:pPr>
          </w:p>
          <w:p w:rsidR="00DC388F" w:rsidRDefault="004B1DF8">
            <w:pPr>
              <w:pStyle w:val="TableParagraph"/>
              <w:ind w:left="127"/>
              <w:rPr>
                <w:rFonts w:ascii="Book Antiqua" w:hAnsi="Book Antiqua"/>
                <w:b/>
                <w:sz w:val="18"/>
              </w:rPr>
            </w:pPr>
            <w:r>
              <w:rPr>
                <w:rFonts w:ascii="Book Antiqua" w:hAnsi="Book Antiqua"/>
                <w:b/>
                <w:color w:val="231F20"/>
                <w:spacing w:val="-2"/>
                <w:w w:val="105"/>
                <w:sz w:val="18"/>
              </w:rPr>
              <w:t>Всего</w:t>
            </w:r>
          </w:p>
        </w:tc>
      </w:tr>
      <w:tr w:rsidR="00DC388F">
        <w:trPr>
          <w:trHeight w:val="343"/>
        </w:trPr>
        <w:tc>
          <w:tcPr>
            <w:tcW w:w="3402" w:type="dxa"/>
            <w:vMerge/>
            <w:tcBorders>
              <w:top w:val="nil"/>
              <w:left w:val="single" w:sz="4" w:space="0" w:color="231F20"/>
              <w:bottom w:val="single" w:sz="4" w:space="0" w:color="231F20"/>
              <w:right w:val="single" w:sz="4" w:space="0" w:color="231F20"/>
            </w:tcBorders>
          </w:tcPr>
          <w:p w:rsidR="00DC388F" w:rsidRDefault="00DC388F">
            <w:pPr>
              <w:rPr>
                <w:sz w:val="2"/>
                <w:szCs w:val="2"/>
              </w:rPr>
            </w:pPr>
          </w:p>
        </w:tc>
        <w:tc>
          <w:tcPr>
            <w:tcW w:w="2948" w:type="dxa"/>
            <w:vMerge/>
            <w:tcBorders>
              <w:top w:val="nil"/>
              <w:left w:val="single" w:sz="4" w:space="0" w:color="231F20"/>
              <w:bottom w:val="single" w:sz="4" w:space="0" w:color="231F20"/>
              <w:right w:val="single" w:sz="4" w:space="0" w:color="231F20"/>
            </w:tcBorders>
          </w:tcPr>
          <w:p w:rsidR="00DC388F" w:rsidRDefault="00DC388F">
            <w:pPr>
              <w:rPr>
                <w:sz w:val="2"/>
                <w:szCs w:val="2"/>
              </w:rPr>
            </w:pP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0"/>
              <w:ind w:left="8"/>
              <w:jc w:val="center"/>
              <w:rPr>
                <w:rFonts w:ascii="Book Antiqua"/>
                <w:b/>
                <w:sz w:val="18"/>
              </w:rPr>
            </w:pPr>
            <w:r>
              <w:rPr>
                <w:rFonts w:ascii="Book Antiqua"/>
                <w:b/>
                <w:color w:val="231F20"/>
                <w:w w:val="111"/>
                <w:sz w:val="18"/>
              </w:rPr>
              <w:t>I</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0"/>
              <w:ind w:left="299"/>
              <w:rPr>
                <w:rFonts w:ascii="Book Antiqua"/>
                <w:b/>
                <w:sz w:val="18"/>
              </w:rPr>
            </w:pPr>
            <w:r>
              <w:rPr>
                <w:rFonts w:ascii="Book Antiqua"/>
                <w:b/>
                <w:color w:val="231F20"/>
                <w:spacing w:val="-5"/>
                <w:w w:val="110"/>
                <w:sz w:val="18"/>
              </w:rPr>
              <w:t>II</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0"/>
              <w:ind w:left="141" w:right="134"/>
              <w:jc w:val="center"/>
              <w:rPr>
                <w:rFonts w:ascii="Book Antiqua"/>
                <w:b/>
                <w:sz w:val="18"/>
              </w:rPr>
            </w:pPr>
            <w:r>
              <w:rPr>
                <w:rFonts w:ascii="Book Antiqua"/>
                <w:b/>
                <w:color w:val="231F20"/>
                <w:spacing w:val="-5"/>
                <w:w w:val="110"/>
                <w:sz w:val="18"/>
              </w:rPr>
              <w:t>III</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0"/>
              <w:ind w:left="141" w:right="134"/>
              <w:jc w:val="center"/>
              <w:rPr>
                <w:rFonts w:ascii="Book Antiqua"/>
                <w:b/>
                <w:sz w:val="18"/>
              </w:rPr>
            </w:pPr>
            <w:r>
              <w:rPr>
                <w:rFonts w:ascii="Book Antiqua"/>
                <w:b/>
                <w:color w:val="231F20"/>
                <w:spacing w:val="-5"/>
                <w:w w:val="110"/>
                <w:sz w:val="18"/>
              </w:rPr>
              <w:t>IV</w:t>
            </w:r>
          </w:p>
        </w:tc>
        <w:tc>
          <w:tcPr>
            <w:tcW w:w="758" w:type="dxa"/>
            <w:vMerge/>
            <w:tcBorders>
              <w:top w:val="nil"/>
              <w:left w:val="single" w:sz="4" w:space="0" w:color="231F20"/>
              <w:bottom w:val="single" w:sz="4" w:space="0" w:color="231F20"/>
              <w:right w:val="single" w:sz="4" w:space="0" w:color="231F20"/>
            </w:tcBorders>
          </w:tcPr>
          <w:p w:rsidR="00DC388F" w:rsidRDefault="00DC388F">
            <w:pPr>
              <w:rPr>
                <w:sz w:val="2"/>
                <w:szCs w:val="2"/>
              </w:rPr>
            </w:pPr>
          </w:p>
        </w:tc>
      </w:tr>
      <w:tr w:rsidR="00DC388F">
        <w:trPr>
          <w:trHeight w:val="363"/>
        </w:trPr>
        <w:tc>
          <w:tcPr>
            <w:tcW w:w="3402" w:type="dxa"/>
            <w:tcBorders>
              <w:top w:val="single" w:sz="4" w:space="0" w:color="231F20"/>
              <w:left w:val="single" w:sz="4" w:space="0" w:color="231F20"/>
              <w:bottom w:val="single" w:sz="4" w:space="0" w:color="231F20"/>
              <w:right w:val="single" w:sz="4" w:space="0" w:color="231F20"/>
            </w:tcBorders>
          </w:tcPr>
          <w:p w:rsidR="00DC388F" w:rsidRDefault="00DC388F">
            <w:pPr>
              <w:pStyle w:val="TableParagraph"/>
              <w:rPr>
                <w:rFonts w:ascii="Times New Roman"/>
                <w:sz w:val="18"/>
              </w:rPr>
            </w:pPr>
          </w:p>
        </w:tc>
        <w:tc>
          <w:tcPr>
            <w:tcW w:w="294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8"/>
              <w:ind w:left="112"/>
              <w:rPr>
                <w:rFonts w:ascii="Times New Roman" w:hAnsi="Times New Roman"/>
                <w:i/>
                <w:sz w:val="18"/>
              </w:rPr>
            </w:pPr>
            <w:r>
              <w:rPr>
                <w:rFonts w:ascii="Times New Roman" w:hAnsi="Times New Roman"/>
                <w:i/>
                <w:color w:val="231F20"/>
                <w:w w:val="120"/>
                <w:sz w:val="18"/>
              </w:rPr>
              <w:t>Обязательная</w:t>
            </w:r>
            <w:r>
              <w:rPr>
                <w:rFonts w:ascii="Times New Roman" w:hAnsi="Times New Roman"/>
                <w:i/>
                <w:color w:val="231F20"/>
                <w:spacing w:val="11"/>
                <w:w w:val="120"/>
                <w:sz w:val="18"/>
              </w:rPr>
              <w:t xml:space="preserve"> </w:t>
            </w:r>
            <w:r>
              <w:rPr>
                <w:rFonts w:ascii="Times New Roman" w:hAnsi="Times New Roman"/>
                <w:i/>
                <w:color w:val="231F20"/>
                <w:spacing w:val="-2"/>
                <w:w w:val="120"/>
                <w:sz w:val="18"/>
              </w:rPr>
              <w:t>часть</w:t>
            </w:r>
          </w:p>
        </w:tc>
        <w:tc>
          <w:tcPr>
            <w:tcW w:w="3790" w:type="dxa"/>
            <w:gridSpan w:val="5"/>
            <w:tcBorders>
              <w:top w:val="single" w:sz="4" w:space="0" w:color="231F20"/>
              <w:left w:val="single" w:sz="4" w:space="0" w:color="231F20"/>
              <w:bottom w:val="single" w:sz="4" w:space="0" w:color="231F20"/>
              <w:right w:val="single" w:sz="4" w:space="0" w:color="231F20"/>
            </w:tcBorders>
          </w:tcPr>
          <w:p w:rsidR="00DC388F" w:rsidRDefault="00DC388F">
            <w:pPr>
              <w:pStyle w:val="TableParagraph"/>
              <w:rPr>
                <w:rFonts w:ascii="Times New Roman"/>
                <w:sz w:val="18"/>
              </w:rPr>
            </w:pPr>
          </w:p>
        </w:tc>
      </w:tr>
      <w:tr w:rsidR="00DC388F">
        <w:trPr>
          <w:trHeight w:val="363"/>
        </w:trPr>
        <w:tc>
          <w:tcPr>
            <w:tcW w:w="3402" w:type="dxa"/>
            <w:vMerge w:val="restart"/>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75" w:line="228" w:lineRule="auto"/>
              <w:ind w:left="113"/>
              <w:rPr>
                <w:sz w:val="18"/>
              </w:rPr>
            </w:pPr>
            <w:r>
              <w:rPr>
                <w:color w:val="231F20"/>
                <w:sz w:val="18"/>
              </w:rPr>
              <w:t>Русский</w:t>
            </w:r>
            <w:r>
              <w:rPr>
                <w:color w:val="231F20"/>
                <w:spacing w:val="-4"/>
                <w:sz w:val="18"/>
              </w:rPr>
              <w:t xml:space="preserve"> </w:t>
            </w:r>
            <w:r>
              <w:rPr>
                <w:color w:val="231F20"/>
                <w:sz w:val="18"/>
              </w:rPr>
              <w:t>язык</w:t>
            </w:r>
            <w:r>
              <w:rPr>
                <w:color w:val="231F20"/>
                <w:spacing w:val="-4"/>
                <w:sz w:val="18"/>
              </w:rPr>
              <w:t xml:space="preserve"> </w:t>
            </w:r>
            <w:r>
              <w:rPr>
                <w:color w:val="231F20"/>
                <w:sz w:val="18"/>
              </w:rPr>
              <w:t>и</w:t>
            </w:r>
            <w:r>
              <w:rPr>
                <w:color w:val="231F20"/>
                <w:spacing w:val="-4"/>
                <w:sz w:val="18"/>
              </w:rPr>
              <w:t xml:space="preserve"> </w:t>
            </w:r>
            <w:r>
              <w:rPr>
                <w:color w:val="231F20"/>
                <w:sz w:val="18"/>
              </w:rPr>
              <w:t xml:space="preserve">литературное </w:t>
            </w:r>
            <w:r>
              <w:rPr>
                <w:color w:val="231F20"/>
                <w:spacing w:val="-2"/>
                <w:sz w:val="18"/>
              </w:rPr>
              <w:t>чтение</w:t>
            </w:r>
          </w:p>
        </w:tc>
        <w:tc>
          <w:tcPr>
            <w:tcW w:w="294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112"/>
              <w:rPr>
                <w:sz w:val="18"/>
              </w:rPr>
            </w:pPr>
            <w:r>
              <w:rPr>
                <w:color w:val="231F20"/>
                <w:sz w:val="18"/>
              </w:rPr>
              <w:t>Русский</w:t>
            </w:r>
            <w:r>
              <w:rPr>
                <w:color w:val="231F20"/>
                <w:spacing w:val="14"/>
                <w:sz w:val="18"/>
              </w:rPr>
              <w:t xml:space="preserve"> </w:t>
            </w:r>
            <w:r>
              <w:rPr>
                <w:color w:val="231F20"/>
                <w:spacing w:val="-4"/>
                <w:sz w:val="18"/>
              </w:rPr>
              <w:t>язык</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8"/>
              <w:jc w:val="center"/>
              <w:rPr>
                <w:sz w:val="18"/>
              </w:rPr>
            </w:pPr>
            <w:r>
              <w:rPr>
                <w:color w:val="231F20"/>
                <w:w w:val="96"/>
                <w:sz w:val="18"/>
              </w:rPr>
              <w:t>5</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324"/>
              <w:rPr>
                <w:sz w:val="18"/>
              </w:rPr>
            </w:pPr>
            <w:r>
              <w:rPr>
                <w:color w:val="231F20"/>
                <w:w w:val="96"/>
                <w:sz w:val="18"/>
              </w:rPr>
              <w:t>5</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7"/>
              <w:jc w:val="center"/>
              <w:rPr>
                <w:sz w:val="18"/>
              </w:rPr>
            </w:pPr>
            <w:r>
              <w:rPr>
                <w:color w:val="231F20"/>
                <w:w w:val="96"/>
                <w:sz w:val="18"/>
              </w:rPr>
              <w:t>5</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7"/>
              <w:jc w:val="center"/>
              <w:rPr>
                <w:sz w:val="18"/>
              </w:rPr>
            </w:pPr>
            <w:r>
              <w:rPr>
                <w:color w:val="231F20"/>
                <w:w w:val="96"/>
                <w:sz w:val="18"/>
              </w:rPr>
              <w:t>5</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141" w:right="135"/>
              <w:jc w:val="center"/>
              <w:rPr>
                <w:sz w:val="18"/>
              </w:rPr>
            </w:pPr>
            <w:r>
              <w:rPr>
                <w:color w:val="231F20"/>
                <w:spacing w:val="-5"/>
                <w:sz w:val="18"/>
              </w:rPr>
              <w:t>20</w:t>
            </w:r>
          </w:p>
        </w:tc>
      </w:tr>
      <w:tr w:rsidR="00DC388F">
        <w:trPr>
          <w:trHeight w:val="363"/>
        </w:trPr>
        <w:tc>
          <w:tcPr>
            <w:tcW w:w="3402" w:type="dxa"/>
            <w:vMerge/>
            <w:tcBorders>
              <w:top w:val="nil"/>
              <w:left w:val="single" w:sz="4" w:space="0" w:color="231F20"/>
              <w:bottom w:val="single" w:sz="4" w:space="0" w:color="231F20"/>
              <w:right w:val="single" w:sz="4" w:space="0" w:color="231F20"/>
            </w:tcBorders>
          </w:tcPr>
          <w:p w:rsidR="00DC388F" w:rsidRDefault="00DC388F">
            <w:pPr>
              <w:rPr>
                <w:sz w:val="2"/>
                <w:szCs w:val="2"/>
              </w:rPr>
            </w:pPr>
          </w:p>
        </w:tc>
        <w:tc>
          <w:tcPr>
            <w:tcW w:w="294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112"/>
              <w:rPr>
                <w:sz w:val="18"/>
              </w:rPr>
            </w:pPr>
            <w:r>
              <w:rPr>
                <w:color w:val="231F20"/>
                <w:sz w:val="18"/>
              </w:rPr>
              <w:t>Литературное</w:t>
            </w:r>
            <w:r>
              <w:rPr>
                <w:color w:val="231F20"/>
                <w:spacing w:val="-4"/>
                <w:sz w:val="18"/>
              </w:rPr>
              <w:t xml:space="preserve"> </w:t>
            </w:r>
            <w:r>
              <w:rPr>
                <w:color w:val="231F20"/>
                <w:spacing w:val="-2"/>
                <w:sz w:val="18"/>
              </w:rPr>
              <w:t>чтение</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8"/>
              <w:jc w:val="center"/>
              <w:rPr>
                <w:sz w:val="18"/>
              </w:rPr>
            </w:pPr>
            <w:r>
              <w:rPr>
                <w:color w:val="231F20"/>
                <w:w w:val="96"/>
                <w:sz w:val="18"/>
              </w:rPr>
              <w:t>4</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324"/>
              <w:rPr>
                <w:sz w:val="18"/>
              </w:rPr>
            </w:pPr>
            <w:r>
              <w:rPr>
                <w:color w:val="231F20"/>
                <w:w w:val="96"/>
                <w:sz w:val="18"/>
              </w:rPr>
              <w:t>4</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7"/>
              <w:jc w:val="center"/>
              <w:rPr>
                <w:sz w:val="18"/>
              </w:rPr>
            </w:pPr>
            <w:r>
              <w:rPr>
                <w:color w:val="231F20"/>
                <w:w w:val="96"/>
                <w:sz w:val="18"/>
              </w:rPr>
              <w:t>4</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7"/>
              <w:jc w:val="center"/>
              <w:rPr>
                <w:sz w:val="18"/>
              </w:rPr>
            </w:pPr>
            <w:r>
              <w:rPr>
                <w:color w:val="231F20"/>
                <w:w w:val="96"/>
                <w:sz w:val="18"/>
              </w:rPr>
              <w:t>4</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141" w:right="135"/>
              <w:jc w:val="center"/>
              <w:rPr>
                <w:sz w:val="18"/>
              </w:rPr>
            </w:pPr>
            <w:r>
              <w:rPr>
                <w:color w:val="231F20"/>
                <w:spacing w:val="-5"/>
                <w:sz w:val="18"/>
              </w:rPr>
              <w:t>16</w:t>
            </w:r>
          </w:p>
        </w:tc>
      </w:tr>
      <w:tr w:rsidR="00DC388F">
        <w:trPr>
          <w:trHeight w:val="363"/>
        </w:trPr>
        <w:tc>
          <w:tcPr>
            <w:tcW w:w="3402"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113"/>
              <w:rPr>
                <w:sz w:val="18"/>
              </w:rPr>
            </w:pPr>
            <w:r>
              <w:rPr>
                <w:color w:val="231F20"/>
                <w:w w:val="95"/>
                <w:sz w:val="18"/>
              </w:rPr>
              <w:t>Иностранный</w:t>
            </w:r>
            <w:r>
              <w:rPr>
                <w:color w:val="231F20"/>
                <w:spacing w:val="39"/>
                <w:sz w:val="18"/>
              </w:rPr>
              <w:t xml:space="preserve"> </w:t>
            </w:r>
            <w:r>
              <w:rPr>
                <w:color w:val="231F20"/>
                <w:spacing w:val="-4"/>
                <w:sz w:val="18"/>
              </w:rPr>
              <w:t>язык</w:t>
            </w:r>
          </w:p>
        </w:tc>
        <w:tc>
          <w:tcPr>
            <w:tcW w:w="294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112"/>
              <w:rPr>
                <w:sz w:val="18"/>
              </w:rPr>
            </w:pPr>
            <w:r>
              <w:rPr>
                <w:color w:val="231F20"/>
                <w:w w:val="95"/>
                <w:sz w:val="18"/>
              </w:rPr>
              <w:t>Иностранный</w:t>
            </w:r>
            <w:r>
              <w:rPr>
                <w:color w:val="231F20"/>
                <w:spacing w:val="39"/>
                <w:sz w:val="18"/>
              </w:rPr>
              <w:t xml:space="preserve"> </w:t>
            </w:r>
            <w:r>
              <w:rPr>
                <w:color w:val="231F20"/>
                <w:spacing w:val="-4"/>
                <w:sz w:val="18"/>
              </w:rPr>
              <w:t>язык</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8"/>
              <w:jc w:val="center"/>
              <w:rPr>
                <w:sz w:val="18"/>
              </w:rPr>
            </w:pPr>
            <w:r>
              <w:rPr>
                <w:color w:val="231F20"/>
                <w:w w:val="126"/>
                <w:sz w:val="18"/>
              </w:rPr>
              <w:t>–</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324"/>
              <w:rPr>
                <w:sz w:val="18"/>
              </w:rPr>
            </w:pPr>
            <w:r>
              <w:rPr>
                <w:color w:val="231F20"/>
                <w:w w:val="96"/>
                <w:sz w:val="18"/>
              </w:rPr>
              <w:t>2</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7"/>
              <w:jc w:val="center"/>
              <w:rPr>
                <w:sz w:val="18"/>
              </w:rPr>
            </w:pPr>
            <w:r>
              <w:rPr>
                <w:color w:val="231F20"/>
                <w:w w:val="96"/>
                <w:sz w:val="18"/>
              </w:rPr>
              <w:t>2</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7"/>
              <w:jc w:val="center"/>
              <w:rPr>
                <w:sz w:val="18"/>
              </w:rPr>
            </w:pPr>
            <w:r>
              <w:rPr>
                <w:color w:val="231F20"/>
                <w:w w:val="96"/>
                <w:sz w:val="18"/>
              </w:rPr>
              <w:t>2</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6"/>
              <w:jc w:val="center"/>
              <w:rPr>
                <w:sz w:val="18"/>
              </w:rPr>
            </w:pPr>
            <w:r>
              <w:rPr>
                <w:color w:val="231F20"/>
                <w:w w:val="96"/>
                <w:sz w:val="18"/>
              </w:rPr>
              <w:t>6</w:t>
            </w:r>
          </w:p>
        </w:tc>
      </w:tr>
      <w:tr w:rsidR="00DC388F">
        <w:trPr>
          <w:trHeight w:val="363"/>
        </w:trPr>
        <w:tc>
          <w:tcPr>
            <w:tcW w:w="3402"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113"/>
              <w:rPr>
                <w:sz w:val="18"/>
              </w:rPr>
            </w:pPr>
            <w:r>
              <w:rPr>
                <w:color w:val="231F20"/>
                <w:sz w:val="18"/>
              </w:rPr>
              <w:t>Математика</w:t>
            </w:r>
            <w:r>
              <w:rPr>
                <w:color w:val="231F20"/>
                <w:spacing w:val="-8"/>
                <w:sz w:val="18"/>
              </w:rPr>
              <w:t xml:space="preserve"> </w:t>
            </w:r>
            <w:r>
              <w:rPr>
                <w:color w:val="231F20"/>
                <w:sz w:val="18"/>
              </w:rPr>
              <w:t>и</w:t>
            </w:r>
            <w:r>
              <w:rPr>
                <w:color w:val="231F20"/>
                <w:spacing w:val="-7"/>
                <w:sz w:val="18"/>
              </w:rPr>
              <w:t xml:space="preserve"> </w:t>
            </w:r>
            <w:r>
              <w:rPr>
                <w:color w:val="231F20"/>
                <w:spacing w:val="-2"/>
                <w:sz w:val="18"/>
              </w:rPr>
              <w:t>информатика</w:t>
            </w:r>
          </w:p>
        </w:tc>
        <w:tc>
          <w:tcPr>
            <w:tcW w:w="294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112"/>
              <w:rPr>
                <w:sz w:val="18"/>
              </w:rPr>
            </w:pPr>
            <w:r>
              <w:rPr>
                <w:color w:val="231F20"/>
                <w:spacing w:val="-2"/>
                <w:sz w:val="18"/>
              </w:rPr>
              <w:t>Математика</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8"/>
              <w:jc w:val="center"/>
              <w:rPr>
                <w:sz w:val="18"/>
              </w:rPr>
            </w:pPr>
            <w:r>
              <w:rPr>
                <w:color w:val="231F20"/>
                <w:w w:val="96"/>
                <w:sz w:val="18"/>
              </w:rPr>
              <w:t>4</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324"/>
              <w:rPr>
                <w:sz w:val="18"/>
              </w:rPr>
            </w:pPr>
            <w:r>
              <w:rPr>
                <w:color w:val="231F20"/>
                <w:w w:val="96"/>
                <w:sz w:val="18"/>
              </w:rPr>
              <w:t>4</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7"/>
              <w:jc w:val="center"/>
              <w:rPr>
                <w:sz w:val="18"/>
              </w:rPr>
            </w:pPr>
            <w:r>
              <w:rPr>
                <w:color w:val="231F20"/>
                <w:w w:val="96"/>
                <w:sz w:val="18"/>
              </w:rPr>
              <w:t>4</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7"/>
              <w:jc w:val="center"/>
              <w:rPr>
                <w:sz w:val="18"/>
              </w:rPr>
            </w:pPr>
            <w:r>
              <w:rPr>
                <w:color w:val="231F20"/>
                <w:w w:val="96"/>
                <w:sz w:val="18"/>
              </w:rPr>
              <w:t>4</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141" w:right="135"/>
              <w:jc w:val="center"/>
              <w:rPr>
                <w:sz w:val="18"/>
              </w:rPr>
            </w:pPr>
            <w:r>
              <w:rPr>
                <w:color w:val="231F20"/>
                <w:spacing w:val="-5"/>
                <w:sz w:val="18"/>
              </w:rPr>
              <w:t>16</w:t>
            </w:r>
          </w:p>
        </w:tc>
      </w:tr>
      <w:tr w:rsidR="00DC388F">
        <w:trPr>
          <w:trHeight w:val="563"/>
        </w:trPr>
        <w:tc>
          <w:tcPr>
            <w:tcW w:w="3402"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75" w:line="228" w:lineRule="auto"/>
              <w:ind w:left="113"/>
              <w:rPr>
                <w:sz w:val="18"/>
              </w:rPr>
            </w:pPr>
            <w:r>
              <w:rPr>
                <w:color w:val="231F20"/>
                <w:w w:val="95"/>
                <w:sz w:val="18"/>
              </w:rPr>
              <w:t xml:space="preserve">Обществознание и естествознание </w:t>
            </w:r>
            <w:r>
              <w:rPr>
                <w:color w:val="231F20"/>
                <w:sz w:val="18"/>
              </w:rPr>
              <w:t>(Окружающий мир)</w:t>
            </w:r>
          </w:p>
        </w:tc>
        <w:tc>
          <w:tcPr>
            <w:tcW w:w="294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112"/>
              <w:rPr>
                <w:sz w:val="18"/>
              </w:rPr>
            </w:pPr>
            <w:r>
              <w:rPr>
                <w:color w:val="231F20"/>
                <w:w w:val="95"/>
                <w:sz w:val="18"/>
              </w:rPr>
              <w:t>Окружающий</w:t>
            </w:r>
            <w:r>
              <w:rPr>
                <w:color w:val="231F20"/>
                <w:spacing w:val="47"/>
                <w:sz w:val="18"/>
              </w:rPr>
              <w:t xml:space="preserve"> </w:t>
            </w:r>
            <w:r>
              <w:rPr>
                <w:color w:val="231F20"/>
                <w:spacing w:val="-5"/>
                <w:sz w:val="18"/>
              </w:rPr>
              <w:t>мир</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8"/>
              <w:jc w:val="center"/>
              <w:rPr>
                <w:sz w:val="18"/>
              </w:rPr>
            </w:pPr>
            <w:r>
              <w:rPr>
                <w:color w:val="231F20"/>
                <w:w w:val="96"/>
                <w:sz w:val="18"/>
              </w:rPr>
              <w:t>2</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324"/>
              <w:rPr>
                <w:sz w:val="18"/>
              </w:rPr>
            </w:pPr>
            <w:r>
              <w:rPr>
                <w:color w:val="231F20"/>
                <w:w w:val="96"/>
                <w:sz w:val="18"/>
              </w:rPr>
              <w:t>2</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7"/>
              <w:jc w:val="center"/>
              <w:rPr>
                <w:sz w:val="18"/>
              </w:rPr>
            </w:pPr>
            <w:r>
              <w:rPr>
                <w:color w:val="231F20"/>
                <w:w w:val="96"/>
                <w:sz w:val="18"/>
              </w:rPr>
              <w:t>2</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7"/>
              <w:jc w:val="center"/>
              <w:rPr>
                <w:sz w:val="18"/>
              </w:rPr>
            </w:pPr>
            <w:r>
              <w:rPr>
                <w:color w:val="231F20"/>
                <w:w w:val="96"/>
                <w:sz w:val="18"/>
              </w:rPr>
              <w:t>2</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6"/>
              <w:jc w:val="center"/>
              <w:rPr>
                <w:sz w:val="18"/>
              </w:rPr>
            </w:pPr>
            <w:r>
              <w:rPr>
                <w:color w:val="231F20"/>
                <w:w w:val="96"/>
                <w:sz w:val="18"/>
              </w:rPr>
              <w:t>8</w:t>
            </w:r>
          </w:p>
        </w:tc>
      </w:tr>
      <w:tr w:rsidR="00DC388F">
        <w:trPr>
          <w:trHeight w:val="563"/>
        </w:trPr>
        <w:tc>
          <w:tcPr>
            <w:tcW w:w="3402"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75" w:line="228" w:lineRule="auto"/>
              <w:ind w:left="113" w:right="516"/>
              <w:rPr>
                <w:sz w:val="18"/>
              </w:rPr>
            </w:pPr>
            <w:r>
              <w:rPr>
                <w:color w:val="231F20"/>
                <w:sz w:val="18"/>
              </w:rPr>
              <w:t>Основы</w:t>
            </w:r>
            <w:r>
              <w:rPr>
                <w:color w:val="231F20"/>
                <w:spacing w:val="-12"/>
                <w:sz w:val="18"/>
              </w:rPr>
              <w:t xml:space="preserve"> </w:t>
            </w:r>
            <w:r>
              <w:rPr>
                <w:color w:val="231F20"/>
                <w:sz w:val="18"/>
              </w:rPr>
              <w:t>религиозных</w:t>
            </w:r>
            <w:r>
              <w:rPr>
                <w:color w:val="231F20"/>
                <w:spacing w:val="-12"/>
                <w:sz w:val="18"/>
              </w:rPr>
              <w:t xml:space="preserve"> </w:t>
            </w:r>
            <w:r>
              <w:rPr>
                <w:color w:val="231F20"/>
                <w:sz w:val="18"/>
              </w:rPr>
              <w:t>культур и светской этики</w:t>
            </w:r>
          </w:p>
        </w:tc>
        <w:tc>
          <w:tcPr>
            <w:tcW w:w="294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75" w:line="228" w:lineRule="auto"/>
              <w:ind w:left="112" w:right="63"/>
              <w:rPr>
                <w:sz w:val="18"/>
              </w:rPr>
            </w:pPr>
            <w:r>
              <w:rPr>
                <w:color w:val="231F20"/>
                <w:sz w:val="18"/>
              </w:rPr>
              <w:t>Основы</w:t>
            </w:r>
            <w:r>
              <w:rPr>
                <w:color w:val="231F20"/>
                <w:spacing w:val="-12"/>
                <w:sz w:val="18"/>
              </w:rPr>
              <w:t xml:space="preserve"> </w:t>
            </w:r>
            <w:r>
              <w:rPr>
                <w:color w:val="231F20"/>
                <w:sz w:val="18"/>
              </w:rPr>
              <w:t>религиозных</w:t>
            </w:r>
            <w:r>
              <w:rPr>
                <w:color w:val="231F20"/>
                <w:spacing w:val="-12"/>
                <w:sz w:val="18"/>
              </w:rPr>
              <w:t xml:space="preserve"> </w:t>
            </w:r>
            <w:r>
              <w:rPr>
                <w:color w:val="231F20"/>
                <w:sz w:val="18"/>
              </w:rPr>
              <w:t>культур и светской этики</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8"/>
              <w:jc w:val="center"/>
              <w:rPr>
                <w:sz w:val="18"/>
              </w:rPr>
            </w:pPr>
            <w:r>
              <w:rPr>
                <w:color w:val="231F20"/>
                <w:w w:val="126"/>
                <w:sz w:val="18"/>
              </w:rPr>
              <w:t>–</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321"/>
              <w:rPr>
                <w:sz w:val="18"/>
              </w:rPr>
            </w:pPr>
            <w:r>
              <w:rPr>
                <w:color w:val="231F20"/>
                <w:w w:val="126"/>
                <w:sz w:val="18"/>
              </w:rPr>
              <w:t>–</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7"/>
              <w:jc w:val="center"/>
              <w:rPr>
                <w:sz w:val="18"/>
              </w:rPr>
            </w:pPr>
            <w:r>
              <w:rPr>
                <w:color w:val="231F20"/>
                <w:w w:val="126"/>
                <w:sz w:val="18"/>
              </w:rPr>
              <w:t>–</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7"/>
              <w:jc w:val="center"/>
              <w:rPr>
                <w:sz w:val="18"/>
              </w:rPr>
            </w:pPr>
            <w:r>
              <w:rPr>
                <w:color w:val="231F20"/>
                <w:w w:val="96"/>
                <w:sz w:val="18"/>
              </w:rPr>
              <w:t>1</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6"/>
              <w:jc w:val="center"/>
              <w:rPr>
                <w:sz w:val="18"/>
              </w:rPr>
            </w:pPr>
            <w:r>
              <w:rPr>
                <w:color w:val="231F20"/>
                <w:w w:val="96"/>
                <w:sz w:val="18"/>
              </w:rPr>
              <w:t>1</w:t>
            </w:r>
          </w:p>
        </w:tc>
      </w:tr>
      <w:tr w:rsidR="00DC388F">
        <w:trPr>
          <w:trHeight w:val="361"/>
        </w:trPr>
        <w:tc>
          <w:tcPr>
            <w:tcW w:w="3402" w:type="dxa"/>
            <w:vMerge w:val="restart"/>
            <w:tcBorders>
              <w:top w:val="single" w:sz="4" w:space="0" w:color="231F20"/>
              <w:right w:val="single" w:sz="4" w:space="0" w:color="231F20"/>
            </w:tcBorders>
          </w:tcPr>
          <w:p w:rsidR="00DC388F" w:rsidRDefault="004B1DF8">
            <w:pPr>
              <w:pStyle w:val="TableParagraph"/>
              <w:spacing w:before="66"/>
              <w:ind w:left="110"/>
              <w:rPr>
                <w:sz w:val="18"/>
              </w:rPr>
            </w:pPr>
            <w:r>
              <w:rPr>
                <w:color w:val="231F20"/>
                <w:spacing w:val="-2"/>
                <w:sz w:val="18"/>
              </w:rPr>
              <w:t>Искусство</w:t>
            </w:r>
          </w:p>
        </w:tc>
        <w:tc>
          <w:tcPr>
            <w:tcW w:w="2948" w:type="dxa"/>
            <w:tcBorders>
              <w:top w:val="single" w:sz="4" w:space="0" w:color="231F20"/>
              <w:left w:val="single" w:sz="4" w:space="0" w:color="231F20"/>
              <w:right w:val="single" w:sz="4" w:space="0" w:color="231F20"/>
            </w:tcBorders>
          </w:tcPr>
          <w:p w:rsidR="00DC388F" w:rsidRDefault="004B1DF8">
            <w:pPr>
              <w:pStyle w:val="TableParagraph"/>
              <w:spacing w:before="66"/>
              <w:ind w:left="112"/>
              <w:rPr>
                <w:sz w:val="18"/>
              </w:rPr>
            </w:pPr>
            <w:r>
              <w:rPr>
                <w:color w:val="231F20"/>
                <w:sz w:val="18"/>
              </w:rPr>
              <w:t>Изобразительное</w:t>
            </w:r>
            <w:r>
              <w:rPr>
                <w:color w:val="231F20"/>
                <w:spacing w:val="-13"/>
                <w:sz w:val="18"/>
              </w:rPr>
              <w:t xml:space="preserve"> </w:t>
            </w:r>
            <w:r>
              <w:rPr>
                <w:color w:val="231F20"/>
                <w:spacing w:val="-2"/>
                <w:sz w:val="18"/>
              </w:rPr>
              <w:t>искусство</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8"/>
              <w:jc w:val="center"/>
              <w:rPr>
                <w:sz w:val="18"/>
              </w:rPr>
            </w:pPr>
            <w:r>
              <w:rPr>
                <w:color w:val="231F20"/>
                <w:w w:val="96"/>
                <w:sz w:val="18"/>
              </w:rPr>
              <w:t>1</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324"/>
              <w:rPr>
                <w:sz w:val="18"/>
              </w:rPr>
            </w:pPr>
            <w:r>
              <w:rPr>
                <w:color w:val="231F20"/>
                <w:w w:val="96"/>
                <w:sz w:val="18"/>
              </w:rPr>
              <w:t>1</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7"/>
              <w:jc w:val="center"/>
              <w:rPr>
                <w:sz w:val="18"/>
              </w:rPr>
            </w:pPr>
            <w:r>
              <w:rPr>
                <w:color w:val="231F20"/>
                <w:w w:val="96"/>
                <w:sz w:val="18"/>
              </w:rPr>
              <w:t>1</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7"/>
              <w:jc w:val="center"/>
              <w:rPr>
                <w:sz w:val="18"/>
              </w:rPr>
            </w:pPr>
            <w:r>
              <w:rPr>
                <w:color w:val="231F20"/>
                <w:w w:val="96"/>
                <w:sz w:val="18"/>
              </w:rPr>
              <w:t>1</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6"/>
              <w:ind w:left="6"/>
              <w:jc w:val="center"/>
              <w:rPr>
                <w:sz w:val="18"/>
              </w:rPr>
            </w:pPr>
            <w:r>
              <w:rPr>
                <w:color w:val="231F20"/>
                <w:w w:val="96"/>
                <w:sz w:val="18"/>
              </w:rPr>
              <w:t>4</w:t>
            </w:r>
          </w:p>
        </w:tc>
      </w:tr>
      <w:tr w:rsidR="00DC388F">
        <w:trPr>
          <w:trHeight w:val="358"/>
        </w:trPr>
        <w:tc>
          <w:tcPr>
            <w:tcW w:w="3402" w:type="dxa"/>
            <w:vMerge/>
            <w:tcBorders>
              <w:top w:val="nil"/>
              <w:right w:val="single" w:sz="4" w:space="0" w:color="231F20"/>
            </w:tcBorders>
          </w:tcPr>
          <w:p w:rsidR="00DC388F" w:rsidRDefault="00DC388F">
            <w:pPr>
              <w:rPr>
                <w:sz w:val="2"/>
                <w:szCs w:val="2"/>
              </w:rPr>
            </w:pPr>
          </w:p>
        </w:tc>
        <w:tc>
          <w:tcPr>
            <w:tcW w:w="2948" w:type="dxa"/>
            <w:tcBorders>
              <w:left w:val="single" w:sz="4" w:space="0" w:color="231F20"/>
              <w:right w:val="single" w:sz="4" w:space="0" w:color="231F20"/>
            </w:tcBorders>
          </w:tcPr>
          <w:p w:rsidR="00DC388F" w:rsidRDefault="004B1DF8">
            <w:pPr>
              <w:pStyle w:val="TableParagraph"/>
              <w:spacing w:before="64"/>
              <w:ind w:left="112"/>
              <w:rPr>
                <w:sz w:val="18"/>
              </w:rPr>
            </w:pPr>
            <w:r>
              <w:rPr>
                <w:color w:val="231F20"/>
                <w:spacing w:val="-2"/>
                <w:sz w:val="18"/>
              </w:rPr>
              <w:t>Музыка</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4"/>
              <w:ind w:left="8"/>
              <w:jc w:val="center"/>
              <w:rPr>
                <w:sz w:val="18"/>
              </w:rPr>
            </w:pPr>
            <w:r>
              <w:rPr>
                <w:color w:val="231F20"/>
                <w:w w:val="96"/>
                <w:sz w:val="18"/>
              </w:rPr>
              <w:t>1</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4"/>
              <w:ind w:left="324"/>
              <w:rPr>
                <w:sz w:val="18"/>
              </w:rPr>
            </w:pPr>
            <w:r>
              <w:rPr>
                <w:color w:val="231F20"/>
                <w:w w:val="96"/>
                <w:sz w:val="18"/>
              </w:rPr>
              <w:t>1</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4"/>
              <w:ind w:left="7"/>
              <w:jc w:val="center"/>
              <w:rPr>
                <w:sz w:val="18"/>
              </w:rPr>
            </w:pPr>
            <w:r>
              <w:rPr>
                <w:color w:val="231F20"/>
                <w:w w:val="96"/>
                <w:sz w:val="18"/>
              </w:rPr>
              <w:t>1</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4"/>
              <w:ind w:left="7"/>
              <w:jc w:val="center"/>
              <w:rPr>
                <w:sz w:val="18"/>
              </w:rPr>
            </w:pPr>
            <w:r>
              <w:rPr>
                <w:color w:val="231F20"/>
                <w:w w:val="96"/>
                <w:sz w:val="18"/>
              </w:rPr>
              <w:t>1</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4"/>
              <w:ind w:left="6"/>
              <w:jc w:val="center"/>
              <w:rPr>
                <w:sz w:val="18"/>
              </w:rPr>
            </w:pPr>
            <w:r>
              <w:rPr>
                <w:color w:val="231F20"/>
                <w:w w:val="96"/>
                <w:sz w:val="18"/>
              </w:rPr>
              <w:t>4</w:t>
            </w:r>
          </w:p>
        </w:tc>
      </w:tr>
      <w:tr w:rsidR="00DC388F">
        <w:trPr>
          <w:trHeight w:val="358"/>
        </w:trPr>
        <w:tc>
          <w:tcPr>
            <w:tcW w:w="3402" w:type="dxa"/>
            <w:tcBorders>
              <w:left w:val="single" w:sz="4" w:space="0" w:color="231F20"/>
              <w:right w:val="single" w:sz="4" w:space="0" w:color="231F20"/>
            </w:tcBorders>
          </w:tcPr>
          <w:p w:rsidR="00DC388F" w:rsidRDefault="004B1DF8">
            <w:pPr>
              <w:pStyle w:val="TableParagraph"/>
              <w:spacing w:before="64"/>
              <w:ind w:left="113"/>
              <w:rPr>
                <w:sz w:val="18"/>
              </w:rPr>
            </w:pPr>
            <w:r>
              <w:rPr>
                <w:color w:val="231F20"/>
                <w:spacing w:val="-2"/>
                <w:w w:val="105"/>
                <w:sz w:val="18"/>
              </w:rPr>
              <w:t>Технология</w:t>
            </w:r>
          </w:p>
        </w:tc>
        <w:tc>
          <w:tcPr>
            <w:tcW w:w="2948" w:type="dxa"/>
            <w:tcBorders>
              <w:left w:val="single" w:sz="4" w:space="0" w:color="231F20"/>
              <w:right w:val="single" w:sz="4" w:space="0" w:color="231F20"/>
            </w:tcBorders>
          </w:tcPr>
          <w:p w:rsidR="00DC388F" w:rsidRDefault="004B1DF8">
            <w:pPr>
              <w:pStyle w:val="TableParagraph"/>
              <w:spacing w:before="64"/>
              <w:ind w:left="112"/>
              <w:rPr>
                <w:sz w:val="18"/>
              </w:rPr>
            </w:pPr>
            <w:r>
              <w:rPr>
                <w:color w:val="231F20"/>
                <w:spacing w:val="-2"/>
                <w:w w:val="105"/>
                <w:sz w:val="18"/>
              </w:rPr>
              <w:t>Технология</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4"/>
              <w:ind w:left="8"/>
              <w:jc w:val="center"/>
              <w:rPr>
                <w:sz w:val="18"/>
              </w:rPr>
            </w:pPr>
            <w:r>
              <w:rPr>
                <w:color w:val="231F20"/>
                <w:w w:val="96"/>
                <w:sz w:val="18"/>
              </w:rPr>
              <w:t>1</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4"/>
              <w:ind w:left="324"/>
              <w:rPr>
                <w:sz w:val="18"/>
              </w:rPr>
            </w:pPr>
            <w:r>
              <w:rPr>
                <w:color w:val="231F20"/>
                <w:w w:val="96"/>
                <w:sz w:val="18"/>
              </w:rPr>
              <w:t>1</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4"/>
              <w:ind w:left="7"/>
              <w:jc w:val="center"/>
              <w:rPr>
                <w:sz w:val="18"/>
              </w:rPr>
            </w:pPr>
            <w:r>
              <w:rPr>
                <w:color w:val="231F20"/>
                <w:w w:val="96"/>
                <w:sz w:val="18"/>
              </w:rPr>
              <w:t>1</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4"/>
              <w:ind w:left="7"/>
              <w:jc w:val="center"/>
              <w:rPr>
                <w:sz w:val="18"/>
              </w:rPr>
            </w:pPr>
            <w:r>
              <w:rPr>
                <w:color w:val="231F20"/>
                <w:w w:val="96"/>
                <w:sz w:val="18"/>
              </w:rPr>
              <w:t>1</w:t>
            </w:r>
          </w:p>
        </w:tc>
        <w:tc>
          <w:tcPr>
            <w:tcW w:w="758" w:type="dxa"/>
            <w:tcBorders>
              <w:top w:val="single" w:sz="4" w:space="0" w:color="231F20"/>
              <w:left w:val="single" w:sz="4" w:space="0" w:color="231F20"/>
              <w:bottom w:val="single" w:sz="4" w:space="0" w:color="231F20"/>
              <w:right w:val="single" w:sz="4" w:space="0" w:color="231F20"/>
            </w:tcBorders>
          </w:tcPr>
          <w:p w:rsidR="00DC388F" w:rsidRDefault="004B1DF8">
            <w:pPr>
              <w:pStyle w:val="TableParagraph"/>
              <w:spacing w:before="64"/>
              <w:ind w:left="6"/>
              <w:jc w:val="center"/>
              <w:rPr>
                <w:sz w:val="18"/>
              </w:rPr>
            </w:pPr>
            <w:r>
              <w:rPr>
                <w:color w:val="231F20"/>
                <w:w w:val="96"/>
                <w:sz w:val="18"/>
              </w:rPr>
              <w:t>4</w:t>
            </w:r>
          </w:p>
        </w:tc>
      </w:tr>
    </w:tbl>
    <w:p w:rsidR="00DC388F" w:rsidRDefault="00FE2E70">
      <w:pPr>
        <w:pStyle w:val="a3"/>
        <w:spacing w:before="7"/>
        <w:ind w:left="0" w:right="0" w:firstLine="0"/>
        <w:jc w:val="left"/>
        <w:rPr>
          <w:rFonts w:ascii="Trebuchet MS"/>
          <w:sz w:val="23"/>
        </w:rPr>
      </w:pPr>
      <w:r>
        <w:pict>
          <v:shape id="docshape300" o:spid="_x0000_s1051" style="position:absolute;margin-left:56.7pt;margin-top:14.9pt;width:85.05pt;height:.1pt;z-index:-15632384;mso-wrap-distance-left:0;mso-wrap-distance-right:0;mso-position-horizontal-relative:page;mso-position-vertical-relative:text" coordorigin="1134,298" coordsize="1701,0" path="m1134,298r1701,e" filled="f" strokecolor="#231f20" strokeweight=".5pt">
            <v:path arrowok="t"/>
            <w10:wrap type="topAndBottom" anchorx="page"/>
          </v:shape>
        </w:pict>
      </w:r>
    </w:p>
    <w:p w:rsidR="00DC388F" w:rsidRDefault="004B1DF8" w:rsidP="00B626D9">
      <w:pPr>
        <w:pStyle w:val="a6"/>
        <w:numPr>
          <w:ilvl w:val="0"/>
          <w:numId w:val="9"/>
        </w:numPr>
        <w:tabs>
          <w:tab w:val="left" w:pos="341"/>
        </w:tabs>
        <w:spacing w:before="94" w:line="228" w:lineRule="auto"/>
        <w:ind w:right="115"/>
        <w:jc w:val="left"/>
        <w:rPr>
          <w:sz w:val="18"/>
        </w:rPr>
      </w:pPr>
      <w:r>
        <w:rPr>
          <w:color w:val="231F20"/>
          <w:w w:val="95"/>
          <w:sz w:val="18"/>
        </w:rPr>
        <w:t>Общий объём аудиторной работы обучающихся за четыре учебных года не может составлять менее 2954 и бо-</w:t>
      </w:r>
      <w:r>
        <w:rPr>
          <w:color w:val="231F20"/>
          <w:spacing w:val="40"/>
          <w:sz w:val="18"/>
        </w:rPr>
        <w:t xml:space="preserve"> </w:t>
      </w:r>
      <w:r>
        <w:rPr>
          <w:color w:val="231F20"/>
          <w:sz w:val="18"/>
        </w:rPr>
        <w:t>лее 3190 академических часов.</w:t>
      </w:r>
    </w:p>
    <w:p w:rsidR="00DC388F" w:rsidRDefault="00DC388F">
      <w:pPr>
        <w:spacing w:line="228" w:lineRule="auto"/>
        <w:rPr>
          <w:sz w:val="18"/>
        </w:rPr>
        <w:sectPr w:rsidR="00DC388F">
          <w:footerReference w:type="default" r:id="rId121"/>
          <w:pgSz w:w="12020" w:h="7830" w:orient="landscape"/>
          <w:pgMar w:top="600" w:right="620" w:bottom="280" w:left="1020" w:header="0" w:footer="0" w:gutter="0"/>
          <w:cols w:space="720"/>
        </w:sectPr>
      </w:pPr>
    </w:p>
    <w:p w:rsidR="00DC388F" w:rsidRDefault="00FE2E70">
      <w:pPr>
        <w:spacing w:before="66"/>
        <w:ind w:right="116"/>
        <w:jc w:val="right"/>
        <w:rPr>
          <w:rFonts w:ascii="Times New Roman" w:hAnsi="Times New Roman"/>
          <w:i/>
          <w:sz w:val="20"/>
        </w:rPr>
      </w:pPr>
      <w:r>
        <w:pict>
          <v:shape id="docshape301" o:spid="_x0000_s1050" type="#_x0000_t202" style="position:absolute;left:0;text-align:left;margin-left:33.85pt;margin-top:35.85pt;width:12.6pt;height:319.35pt;z-index:15825920;mso-position-horizontal-relative:page;mso-position-vertical-relative:page" filled="f" stroked="f">
            <v:textbox style="layout-flow:vertical" inset="0,0,0,0">
              <w:txbxContent>
                <w:p w:rsidR="008D6828" w:rsidRDefault="008D6828">
                  <w:pPr>
                    <w:spacing w:before="16"/>
                    <w:ind w:left="20"/>
                    <w:rPr>
                      <w:rFonts w:ascii="Trebuchet MS" w:hAnsi="Trebuchet MS"/>
                      <w:sz w:val="18"/>
                    </w:rPr>
                  </w:pPr>
                </w:p>
              </w:txbxContent>
            </v:textbox>
            <w10:wrap anchorx="page" anchory="page"/>
          </v:shape>
        </w:pict>
      </w:r>
      <w:r w:rsidR="004B1DF8">
        <w:rPr>
          <w:rFonts w:ascii="Times New Roman" w:hAnsi="Times New Roman"/>
          <w:i/>
          <w:color w:val="231F20"/>
          <w:spacing w:val="-2"/>
          <w:w w:val="120"/>
          <w:sz w:val="20"/>
        </w:rPr>
        <w:t>Окончание</w:t>
      </w:r>
    </w:p>
    <w:p w:rsidR="00DC388F" w:rsidRDefault="00DC388F">
      <w:pPr>
        <w:pStyle w:val="a3"/>
        <w:spacing w:before="1"/>
        <w:ind w:left="0" w:right="0" w:firstLine="0"/>
        <w:jc w:val="left"/>
        <w:rPr>
          <w:rFonts w:ascii="Times New Roman"/>
          <w:i/>
          <w:sz w:val="6"/>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02"/>
        <w:gridCol w:w="2948"/>
        <w:gridCol w:w="758"/>
        <w:gridCol w:w="758"/>
        <w:gridCol w:w="758"/>
        <w:gridCol w:w="758"/>
        <w:gridCol w:w="758"/>
      </w:tblGrid>
      <w:tr w:rsidR="00DC388F">
        <w:trPr>
          <w:trHeight w:val="415"/>
        </w:trPr>
        <w:tc>
          <w:tcPr>
            <w:tcW w:w="3402" w:type="dxa"/>
            <w:vMerge w:val="restart"/>
          </w:tcPr>
          <w:p w:rsidR="00DC388F" w:rsidRDefault="00DC388F">
            <w:pPr>
              <w:pStyle w:val="TableParagraph"/>
              <w:rPr>
                <w:rFonts w:ascii="Times New Roman"/>
                <w:i/>
                <w:sz w:val="23"/>
              </w:rPr>
            </w:pPr>
          </w:p>
          <w:p w:rsidR="00DC388F" w:rsidRDefault="004B1DF8">
            <w:pPr>
              <w:pStyle w:val="TableParagraph"/>
              <w:ind w:left="742"/>
              <w:rPr>
                <w:rFonts w:ascii="Book Antiqua" w:hAnsi="Book Antiqua"/>
                <w:b/>
                <w:sz w:val="18"/>
              </w:rPr>
            </w:pPr>
            <w:r>
              <w:rPr>
                <w:rFonts w:ascii="Book Antiqua" w:hAnsi="Book Antiqua"/>
                <w:b/>
                <w:color w:val="231F20"/>
                <w:sz w:val="18"/>
              </w:rPr>
              <w:t>Предметные</w:t>
            </w:r>
            <w:r>
              <w:rPr>
                <w:rFonts w:ascii="Book Antiqua" w:hAnsi="Book Antiqua"/>
                <w:b/>
                <w:color w:val="231F20"/>
                <w:spacing w:val="22"/>
                <w:sz w:val="18"/>
              </w:rPr>
              <w:t xml:space="preserve"> </w:t>
            </w:r>
            <w:r>
              <w:rPr>
                <w:rFonts w:ascii="Book Antiqua" w:hAnsi="Book Antiqua"/>
                <w:b/>
                <w:color w:val="231F20"/>
                <w:spacing w:val="-2"/>
                <w:sz w:val="18"/>
              </w:rPr>
              <w:t>области</w:t>
            </w:r>
          </w:p>
        </w:tc>
        <w:tc>
          <w:tcPr>
            <w:tcW w:w="2948" w:type="dxa"/>
            <w:vMerge w:val="restart"/>
          </w:tcPr>
          <w:p w:rsidR="00DC388F" w:rsidRDefault="004B1DF8">
            <w:pPr>
              <w:pStyle w:val="TableParagraph"/>
              <w:spacing w:before="178" w:line="220" w:lineRule="auto"/>
              <w:ind w:left="1129" w:right="63" w:hanging="524"/>
              <w:rPr>
                <w:rFonts w:ascii="Book Antiqua" w:hAnsi="Book Antiqua"/>
                <w:b/>
                <w:sz w:val="18"/>
              </w:rPr>
            </w:pPr>
            <w:r>
              <w:rPr>
                <w:rFonts w:ascii="Book Antiqua" w:hAnsi="Book Antiqua"/>
                <w:b/>
                <w:color w:val="231F20"/>
                <w:spacing w:val="-2"/>
                <w:sz w:val="18"/>
              </w:rPr>
              <w:t>Учебные</w:t>
            </w:r>
            <w:r>
              <w:rPr>
                <w:rFonts w:ascii="Book Antiqua" w:hAnsi="Book Antiqua"/>
                <w:b/>
                <w:color w:val="231F20"/>
                <w:spacing w:val="-4"/>
                <w:sz w:val="18"/>
              </w:rPr>
              <w:t xml:space="preserve"> </w:t>
            </w:r>
            <w:r>
              <w:rPr>
                <w:rFonts w:ascii="Book Antiqua" w:hAnsi="Book Antiqua"/>
                <w:b/>
                <w:color w:val="231F20"/>
                <w:spacing w:val="-2"/>
                <w:sz w:val="18"/>
              </w:rPr>
              <w:t>предметы Классы</w:t>
            </w:r>
          </w:p>
        </w:tc>
        <w:tc>
          <w:tcPr>
            <w:tcW w:w="3032" w:type="dxa"/>
            <w:gridSpan w:val="4"/>
            <w:tcBorders>
              <w:top w:val="single" w:sz="6" w:space="0" w:color="231F20"/>
            </w:tcBorders>
          </w:tcPr>
          <w:p w:rsidR="00DC388F" w:rsidRDefault="004B1DF8">
            <w:pPr>
              <w:pStyle w:val="TableParagraph"/>
              <w:spacing w:before="91"/>
              <w:ind w:left="254"/>
              <w:rPr>
                <w:rFonts w:ascii="Book Antiqua" w:hAnsi="Book Antiqua"/>
                <w:b/>
                <w:sz w:val="18"/>
              </w:rPr>
            </w:pPr>
            <w:r>
              <w:rPr>
                <w:rFonts w:ascii="Book Antiqua" w:hAnsi="Book Antiqua"/>
                <w:b/>
                <w:color w:val="231F20"/>
                <w:sz w:val="18"/>
              </w:rPr>
              <w:t>Количество</w:t>
            </w:r>
            <w:r>
              <w:rPr>
                <w:rFonts w:ascii="Book Antiqua" w:hAnsi="Book Antiqua"/>
                <w:b/>
                <w:color w:val="231F20"/>
                <w:spacing w:val="28"/>
                <w:sz w:val="18"/>
              </w:rPr>
              <w:t xml:space="preserve"> </w:t>
            </w:r>
            <w:r>
              <w:rPr>
                <w:rFonts w:ascii="Book Antiqua" w:hAnsi="Book Antiqua"/>
                <w:b/>
                <w:color w:val="231F20"/>
                <w:sz w:val="18"/>
              </w:rPr>
              <w:t>часов</w:t>
            </w:r>
            <w:r>
              <w:rPr>
                <w:rFonts w:ascii="Book Antiqua" w:hAnsi="Book Antiqua"/>
                <w:b/>
                <w:color w:val="231F20"/>
                <w:spacing w:val="29"/>
                <w:sz w:val="18"/>
              </w:rPr>
              <w:t xml:space="preserve"> </w:t>
            </w:r>
            <w:r>
              <w:rPr>
                <w:rFonts w:ascii="Book Antiqua" w:hAnsi="Book Antiqua"/>
                <w:b/>
                <w:color w:val="231F20"/>
                <w:sz w:val="18"/>
              </w:rPr>
              <w:t>в</w:t>
            </w:r>
            <w:r>
              <w:rPr>
                <w:rFonts w:ascii="Book Antiqua" w:hAnsi="Book Antiqua"/>
                <w:b/>
                <w:color w:val="231F20"/>
                <w:spacing w:val="28"/>
                <w:sz w:val="18"/>
              </w:rPr>
              <w:t xml:space="preserve"> </w:t>
            </w:r>
            <w:r>
              <w:rPr>
                <w:rFonts w:ascii="Book Antiqua" w:hAnsi="Book Antiqua"/>
                <w:b/>
                <w:color w:val="231F20"/>
                <w:spacing w:val="-2"/>
                <w:sz w:val="18"/>
              </w:rPr>
              <w:t>неделю</w:t>
            </w:r>
          </w:p>
        </w:tc>
        <w:tc>
          <w:tcPr>
            <w:tcW w:w="758" w:type="dxa"/>
            <w:vMerge w:val="restart"/>
          </w:tcPr>
          <w:p w:rsidR="00DC388F" w:rsidRDefault="00DC388F">
            <w:pPr>
              <w:pStyle w:val="TableParagraph"/>
              <w:rPr>
                <w:rFonts w:ascii="Times New Roman"/>
                <w:i/>
                <w:sz w:val="23"/>
              </w:rPr>
            </w:pPr>
          </w:p>
          <w:p w:rsidR="00DC388F" w:rsidRDefault="004B1DF8">
            <w:pPr>
              <w:pStyle w:val="TableParagraph"/>
              <w:ind w:left="127"/>
              <w:rPr>
                <w:rFonts w:ascii="Book Antiqua" w:hAnsi="Book Antiqua"/>
                <w:b/>
                <w:sz w:val="18"/>
              </w:rPr>
            </w:pPr>
            <w:r>
              <w:rPr>
                <w:rFonts w:ascii="Book Antiqua" w:hAnsi="Book Antiqua"/>
                <w:b/>
                <w:color w:val="231F20"/>
                <w:spacing w:val="-2"/>
                <w:w w:val="105"/>
                <w:sz w:val="18"/>
              </w:rPr>
              <w:t>Всего</w:t>
            </w:r>
          </w:p>
        </w:tc>
      </w:tr>
      <w:tr w:rsidR="00DC388F">
        <w:trPr>
          <w:trHeight w:val="341"/>
        </w:trPr>
        <w:tc>
          <w:tcPr>
            <w:tcW w:w="3402" w:type="dxa"/>
            <w:vMerge/>
            <w:tcBorders>
              <w:top w:val="nil"/>
            </w:tcBorders>
          </w:tcPr>
          <w:p w:rsidR="00DC388F" w:rsidRDefault="00DC388F">
            <w:pPr>
              <w:rPr>
                <w:sz w:val="2"/>
                <w:szCs w:val="2"/>
              </w:rPr>
            </w:pPr>
          </w:p>
        </w:tc>
        <w:tc>
          <w:tcPr>
            <w:tcW w:w="2948" w:type="dxa"/>
            <w:vMerge/>
            <w:tcBorders>
              <w:top w:val="nil"/>
            </w:tcBorders>
          </w:tcPr>
          <w:p w:rsidR="00DC388F" w:rsidRDefault="00DC388F">
            <w:pPr>
              <w:rPr>
                <w:sz w:val="2"/>
                <w:szCs w:val="2"/>
              </w:rPr>
            </w:pPr>
          </w:p>
        </w:tc>
        <w:tc>
          <w:tcPr>
            <w:tcW w:w="758" w:type="dxa"/>
          </w:tcPr>
          <w:p w:rsidR="00DC388F" w:rsidRDefault="004B1DF8">
            <w:pPr>
              <w:pStyle w:val="TableParagraph"/>
              <w:spacing w:before="53"/>
              <w:ind w:left="8"/>
              <w:jc w:val="center"/>
              <w:rPr>
                <w:rFonts w:ascii="Book Antiqua"/>
                <w:b/>
                <w:sz w:val="18"/>
              </w:rPr>
            </w:pPr>
            <w:r>
              <w:rPr>
                <w:rFonts w:ascii="Book Antiqua"/>
                <w:b/>
                <w:color w:val="231F20"/>
                <w:w w:val="111"/>
                <w:sz w:val="18"/>
              </w:rPr>
              <w:t>I</w:t>
            </w:r>
          </w:p>
        </w:tc>
        <w:tc>
          <w:tcPr>
            <w:tcW w:w="758" w:type="dxa"/>
          </w:tcPr>
          <w:p w:rsidR="00DC388F" w:rsidRDefault="004B1DF8">
            <w:pPr>
              <w:pStyle w:val="TableParagraph"/>
              <w:spacing w:before="53"/>
              <w:ind w:left="141" w:right="133"/>
              <w:jc w:val="center"/>
              <w:rPr>
                <w:rFonts w:ascii="Book Antiqua"/>
                <w:b/>
                <w:sz w:val="18"/>
              </w:rPr>
            </w:pPr>
            <w:r>
              <w:rPr>
                <w:rFonts w:ascii="Book Antiqua"/>
                <w:b/>
                <w:color w:val="231F20"/>
                <w:spacing w:val="-5"/>
                <w:w w:val="110"/>
                <w:sz w:val="18"/>
              </w:rPr>
              <w:t>II</w:t>
            </w:r>
          </w:p>
        </w:tc>
        <w:tc>
          <w:tcPr>
            <w:tcW w:w="758" w:type="dxa"/>
          </w:tcPr>
          <w:p w:rsidR="00DC388F" w:rsidRDefault="004B1DF8">
            <w:pPr>
              <w:pStyle w:val="TableParagraph"/>
              <w:spacing w:before="53"/>
              <w:ind w:left="141" w:right="134"/>
              <w:jc w:val="center"/>
              <w:rPr>
                <w:rFonts w:ascii="Book Antiqua"/>
                <w:b/>
                <w:sz w:val="18"/>
              </w:rPr>
            </w:pPr>
            <w:r>
              <w:rPr>
                <w:rFonts w:ascii="Book Antiqua"/>
                <w:b/>
                <w:color w:val="231F20"/>
                <w:spacing w:val="-5"/>
                <w:w w:val="110"/>
                <w:sz w:val="18"/>
              </w:rPr>
              <w:t>III</w:t>
            </w:r>
          </w:p>
        </w:tc>
        <w:tc>
          <w:tcPr>
            <w:tcW w:w="758" w:type="dxa"/>
          </w:tcPr>
          <w:p w:rsidR="00DC388F" w:rsidRDefault="004B1DF8">
            <w:pPr>
              <w:pStyle w:val="TableParagraph"/>
              <w:spacing w:before="53"/>
              <w:ind w:left="141" w:right="134"/>
              <w:jc w:val="center"/>
              <w:rPr>
                <w:rFonts w:ascii="Book Antiqua"/>
                <w:b/>
                <w:sz w:val="18"/>
              </w:rPr>
            </w:pPr>
            <w:r>
              <w:rPr>
                <w:rFonts w:ascii="Book Antiqua"/>
                <w:b/>
                <w:color w:val="231F20"/>
                <w:spacing w:val="-5"/>
                <w:w w:val="110"/>
                <w:sz w:val="18"/>
              </w:rPr>
              <w:t>IV</w:t>
            </w:r>
          </w:p>
        </w:tc>
        <w:tc>
          <w:tcPr>
            <w:tcW w:w="758" w:type="dxa"/>
            <w:vMerge/>
            <w:tcBorders>
              <w:top w:val="nil"/>
            </w:tcBorders>
          </w:tcPr>
          <w:p w:rsidR="00DC388F" w:rsidRDefault="00DC388F">
            <w:pPr>
              <w:rPr>
                <w:sz w:val="2"/>
                <w:szCs w:val="2"/>
              </w:rPr>
            </w:pPr>
          </w:p>
        </w:tc>
      </w:tr>
      <w:tr w:rsidR="00DC388F">
        <w:trPr>
          <w:trHeight w:val="363"/>
        </w:trPr>
        <w:tc>
          <w:tcPr>
            <w:tcW w:w="3402" w:type="dxa"/>
          </w:tcPr>
          <w:p w:rsidR="00DC388F" w:rsidRDefault="004B1DF8">
            <w:pPr>
              <w:pStyle w:val="TableParagraph"/>
              <w:spacing w:before="66"/>
              <w:ind w:left="113"/>
              <w:rPr>
                <w:sz w:val="18"/>
              </w:rPr>
            </w:pPr>
            <w:r>
              <w:rPr>
                <w:color w:val="231F20"/>
                <w:sz w:val="18"/>
              </w:rPr>
              <w:t>Физическая</w:t>
            </w:r>
            <w:r>
              <w:rPr>
                <w:color w:val="231F20"/>
                <w:spacing w:val="12"/>
                <w:sz w:val="18"/>
              </w:rPr>
              <w:t xml:space="preserve"> </w:t>
            </w:r>
            <w:r>
              <w:rPr>
                <w:color w:val="231F20"/>
                <w:spacing w:val="-2"/>
                <w:sz w:val="18"/>
              </w:rPr>
              <w:t>культура</w:t>
            </w:r>
          </w:p>
        </w:tc>
        <w:tc>
          <w:tcPr>
            <w:tcW w:w="2948" w:type="dxa"/>
          </w:tcPr>
          <w:p w:rsidR="00DC388F" w:rsidRDefault="004B1DF8">
            <w:pPr>
              <w:pStyle w:val="TableParagraph"/>
              <w:spacing w:before="66"/>
              <w:ind w:left="112"/>
              <w:rPr>
                <w:sz w:val="18"/>
              </w:rPr>
            </w:pPr>
            <w:r>
              <w:rPr>
                <w:color w:val="231F20"/>
                <w:sz w:val="18"/>
              </w:rPr>
              <w:t>Физическая</w:t>
            </w:r>
            <w:r>
              <w:rPr>
                <w:color w:val="231F20"/>
                <w:spacing w:val="12"/>
                <w:sz w:val="18"/>
              </w:rPr>
              <w:t xml:space="preserve"> </w:t>
            </w:r>
            <w:r>
              <w:rPr>
                <w:color w:val="231F20"/>
                <w:spacing w:val="-2"/>
                <w:sz w:val="18"/>
              </w:rPr>
              <w:t>культура</w:t>
            </w:r>
          </w:p>
        </w:tc>
        <w:tc>
          <w:tcPr>
            <w:tcW w:w="758" w:type="dxa"/>
          </w:tcPr>
          <w:p w:rsidR="00DC388F" w:rsidRDefault="004B1DF8">
            <w:pPr>
              <w:pStyle w:val="TableParagraph"/>
              <w:spacing w:before="66"/>
              <w:ind w:left="8"/>
              <w:jc w:val="center"/>
              <w:rPr>
                <w:sz w:val="18"/>
              </w:rPr>
            </w:pPr>
            <w:r>
              <w:rPr>
                <w:color w:val="231F20"/>
                <w:w w:val="96"/>
                <w:sz w:val="18"/>
              </w:rPr>
              <w:t>2</w:t>
            </w:r>
          </w:p>
        </w:tc>
        <w:tc>
          <w:tcPr>
            <w:tcW w:w="758" w:type="dxa"/>
          </w:tcPr>
          <w:p w:rsidR="00DC388F" w:rsidRDefault="004B1DF8">
            <w:pPr>
              <w:pStyle w:val="TableParagraph"/>
              <w:spacing w:before="66"/>
              <w:ind w:left="8"/>
              <w:jc w:val="center"/>
              <w:rPr>
                <w:sz w:val="18"/>
              </w:rPr>
            </w:pPr>
            <w:r>
              <w:rPr>
                <w:color w:val="231F20"/>
                <w:w w:val="96"/>
                <w:sz w:val="18"/>
              </w:rPr>
              <w:t>2</w:t>
            </w:r>
          </w:p>
        </w:tc>
        <w:tc>
          <w:tcPr>
            <w:tcW w:w="758" w:type="dxa"/>
          </w:tcPr>
          <w:p w:rsidR="00DC388F" w:rsidRDefault="004B1DF8">
            <w:pPr>
              <w:pStyle w:val="TableParagraph"/>
              <w:spacing w:before="66"/>
              <w:ind w:left="7"/>
              <w:jc w:val="center"/>
              <w:rPr>
                <w:sz w:val="18"/>
              </w:rPr>
            </w:pPr>
            <w:r>
              <w:rPr>
                <w:color w:val="231F20"/>
                <w:w w:val="96"/>
                <w:sz w:val="18"/>
              </w:rPr>
              <w:t>2</w:t>
            </w:r>
          </w:p>
        </w:tc>
        <w:tc>
          <w:tcPr>
            <w:tcW w:w="758" w:type="dxa"/>
          </w:tcPr>
          <w:p w:rsidR="00DC388F" w:rsidRDefault="004B1DF8">
            <w:pPr>
              <w:pStyle w:val="TableParagraph"/>
              <w:spacing w:before="66"/>
              <w:ind w:left="7"/>
              <w:jc w:val="center"/>
              <w:rPr>
                <w:sz w:val="18"/>
              </w:rPr>
            </w:pPr>
            <w:r>
              <w:rPr>
                <w:color w:val="231F20"/>
                <w:w w:val="96"/>
                <w:sz w:val="18"/>
              </w:rPr>
              <w:t>2</w:t>
            </w:r>
          </w:p>
        </w:tc>
        <w:tc>
          <w:tcPr>
            <w:tcW w:w="758" w:type="dxa"/>
          </w:tcPr>
          <w:p w:rsidR="00DC388F" w:rsidRDefault="004B1DF8">
            <w:pPr>
              <w:pStyle w:val="TableParagraph"/>
              <w:spacing w:before="66"/>
              <w:ind w:left="6"/>
              <w:jc w:val="center"/>
              <w:rPr>
                <w:sz w:val="18"/>
              </w:rPr>
            </w:pPr>
            <w:r>
              <w:rPr>
                <w:color w:val="231F20"/>
                <w:w w:val="96"/>
                <w:sz w:val="18"/>
              </w:rPr>
              <w:t>8</w:t>
            </w:r>
          </w:p>
        </w:tc>
      </w:tr>
      <w:tr w:rsidR="00DC388F">
        <w:trPr>
          <w:trHeight w:val="363"/>
        </w:trPr>
        <w:tc>
          <w:tcPr>
            <w:tcW w:w="6350" w:type="dxa"/>
            <w:gridSpan w:val="2"/>
          </w:tcPr>
          <w:p w:rsidR="00DC388F" w:rsidRDefault="004B1DF8">
            <w:pPr>
              <w:pStyle w:val="TableParagraph"/>
              <w:spacing w:before="66"/>
              <w:ind w:left="113"/>
              <w:rPr>
                <w:sz w:val="18"/>
              </w:rPr>
            </w:pPr>
            <w:r>
              <w:rPr>
                <w:color w:val="231F20"/>
                <w:spacing w:val="-2"/>
                <w:sz w:val="18"/>
              </w:rPr>
              <w:t>Итого</w:t>
            </w:r>
          </w:p>
        </w:tc>
        <w:tc>
          <w:tcPr>
            <w:tcW w:w="758" w:type="dxa"/>
          </w:tcPr>
          <w:p w:rsidR="00DC388F" w:rsidRDefault="004B1DF8">
            <w:pPr>
              <w:pStyle w:val="TableParagraph"/>
              <w:spacing w:before="66"/>
              <w:ind w:left="271"/>
              <w:rPr>
                <w:sz w:val="18"/>
              </w:rPr>
            </w:pPr>
            <w:r>
              <w:rPr>
                <w:color w:val="231F20"/>
                <w:spacing w:val="-5"/>
                <w:sz w:val="18"/>
              </w:rPr>
              <w:t>20</w:t>
            </w:r>
          </w:p>
        </w:tc>
        <w:tc>
          <w:tcPr>
            <w:tcW w:w="758" w:type="dxa"/>
          </w:tcPr>
          <w:p w:rsidR="00DC388F" w:rsidRDefault="004B1DF8">
            <w:pPr>
              <w:pStyle w:val="TableParagraph"/>
              <w:spacing w:before="66"/>
              <w:ind w:left="141" w:right="133"/>
              <w:jc w:val="center"/>
              <w:rPr>
                <w:sz w:val="18"/>
              </w:rPr>
            </w:pPr>
            <w:r>
              <w:rPr>
                <w:color w:val="231F20"/>
                <w:spacing w:val="-5"/>
                <w:sz w:val="18"/>
              </w:rPr>
              <w:t>22</w:t>
            </w:r>
          </w:p>
        </w:tc>
        <w:tc>
          <w:tcPr>
            <w:tcW w:w="758" w:type="dxa"/>
          </w:tcPr>
          <w:p w:rsidR="00DC388F" w:rsidRDefault="004B1DF8">
            <w:pPr>
              <w:pStyle w:val="TableParagraph"/>
              <w:spacing w:before="66"/>
              <w:ind w:left="141" w:right="134"/>
              <w:jc w:val="center"/>
              <w:rPr>
                <w:sz w:val="18"/>
              </w:rPr>
            </w:pPr>
            <w:r>
              <w:rPr>
                <w:color w:val="231F20"/>
                <w:spacing w:val="-5"/>
                <w:sz w:val="18"/>
              </w:rPr>
              <w:t>22</w:t>
            </w:r>
          </w:p>
        </w:tc>
        <w:tc>
          <w:tcPr>
            <w:tcW w:w="758" w:type="dxa"/>
          </w:tcPr>
          <w:p w:rsidR="00DC388F" w:rsidRDefault="004B1DF8">
            <w:pPr>
              <w:pStyle w:val="TableParagraph"/>
              <w:spacing w:before="66"/>
              <w:ind w:left="141" w:right="134"/>
              <w:jc w:val="center"/>
              <w:rPr>
                <w:sz w:val="18"/>
              </w:rPr>
            </w:pPr>
            <w:r>
              <w:rPr>
                <w:color w:val="231F20"/>
                <w:spacing w:val="-5"/>
                <w:sz w:val="18"/>
              </w:rPr>
              <w:t>23</w:t>
            </w:r>
          </w:p>
        </w:tc>
        <w:tc>
          <w:tcPr>
            <w:tcW w:w="758" w:type="dxa"/>
          </w:tcPr>
          <w:p w:rsidR="00DC388F" w:rsidRDefault="004B1DF8">
            <w:pPr>
              <w:pStyle w:val="TableParagraph"/>
              <w:spacing w:before="66"/>
              <w:ind w:left="141" w:right="135"/>
              <w:jc w:val="center"/>
              <w:rPr>
                <w:sz w:val="18"/>
              </w:rPr>
            </w:pPr>
            <w:r>
              <w:rPr>
                <w:color w:val="231F20"/>
                <w:spacing w:val="-5"/>
                <w:sz w:val="18"/>
              </w:rPr>
              <w:t>87</w:t>
            </w:r>
          </w:p>
        </w:tc>
      </w:tr>
      <w:tr w:rsidR="00DC388F">
        <w:trPr>
          <w:trHeight w:val="353"/>
        </w:trPr>
        <w:tc>
          <w:tcPr>
            <w:tcW w:w="6350" w:type="dxa"/>
            <w:gridSpan w:val="2"/>
          </w:tcPr>
          <w:p w:rsidR="00DC388F" w:rsidRDefault="004B1DF8">
            <w:pPr>
              <w:pStyle w:val="TableParagraph"/>
              <w:spacing w:before="62"/>
              <w:ind w:left="113"/>
              <w:rPr>
                <w:rFonts w:ascii="Times New Roman" w:hAnsi="Times New Roman"/>
                <w:i/>
                <w:sz w:val="18"/>
              </w:rPr>
            </w:pPr>
            <w:r>
              <w:rPr>
                <w:rFonts w:ascii="Times New Roman" w:hAnsi="Times New Roman"/>
                <w:i/>
                <w:color w:val="231F20"/>
                <w:w w:val="120"/>
                <w:sz w:val="18"/>
              </w:rPr>
              <w:t>Часть,</w:t>
            </w:r>
            <w:r>
              <w:rPr>
                <w:rFonts w:ascii="Times New Roman" w:hAnsi="Times New Roman"/>
                <w:i/>
                <w:color w:val="231F20"/>
                <w:spacing w:val="2"/>
                <w:w w:val="120"/>
                <w:sz w:val="18"/>
              </w:rPr>
              <w:t xml:space="preserve"> </w:t>
            </w:r>
            <w:r>
              <w:rPr>
                <w:rFonts w:ascii="Times New Roman" w:hAnsi="Times New Roman"/>
                <w:i/>
                <w:color w:val="231F20"/>
                <w:w w:val="120"/>
                <w:sz w:val="18"/>
              </w:rPr>
              <w:t>формируемая</w:t>
            </w:r>
            <w:r>
              <w:rPr>
                <w:rFonts w:ascii="Times New Roman" w:hAnsi="Times New Roman"/>
                <w:i/>
                <w:color w:val="231F20"/>
                <w:spacing w:val="2"/>
                <w:w w:val="120"/>
                <w:sz w:val="18"/>
              </w:rPr>
              <w:t xml:space="preserve"> </w:t>
            </w:r>
            <w:r>
              <w:rPr>
                <w:rFonts w:ascii="Times New Roman" w:hAnsi="Times New Roman"/>
                <w:i/>
                <w:color w:val="231F20"/>
                <w:w w:val="120"/>
                <w:sz w:val="18"/>
              </w:rPr>
              <w:t>участниками</w:t>
            </w:r>
            <w:r>
              <w:rPr>
                <w:rFonts w:ascii="Times New Roman" w:hAnsi="Times New Roman"/>
                <w:i/>
                <w:color w:val="231F20"/>
                <w:spacing w:val="2"/>
                <w:w w:val="120"/>
                <w:sz w:val="18"/>
              </w:rPr>
              <w:t xml:space="preserve"> </w:t>
            </w:r>
            <w:r>
              <w:rPr>
                <w:rFonts w:ascii="Times New Roman" w:hAnsi="Times New Roman"/>
                <w:i/>
                <w:color w:val="231F20"/>
                <w:w w:val="120"/>
                <w:sz w:val="18"/>
              </w:rPr>
              <w:t>образовательных</w:t>
            </w:r>
            <w:r>
              <w:rPr>
                <w:rFonts w:ascii="Times New Roman" w:hAnsi="Times New Roman"/>
                <w:i/>
                <w:color w:val="231F20"/>
                <w:spacing w:val="2"/>
                <w:w w:val="120"/>
                <w:sz w:val="18"/>
              </w:rPr>
              <w:t xml:space="preserve"> </w:t>
            </w:r>
            <w:r>
              <w:rPr>
                <w:rFonts w:ascii="Times New Roman" w:hAnsi="Times New Roman"/>
                <w:i/>
                <w:color w:val="231F20"/>
                <w:spacing w:val="-2"/>
                <w:w w:val="120"/>
                <w:sz w:val="18"/>
              </w:rPr>
              <w:t>отношений</w:t>
            </w:r>
          </w:p>
        </w:tc>
        <w:tc>
          <w:tcPr>
            <w:tcW w:w="758" w:type="dxa"/>
          </w:tcPr>
          <w:p w:rsidR="00DC388F" w:rsidRDefault="004B1DF8">
            <w:pPr>
              <w:pStyle w:val="TableParagraph"/>
              <w:spacing w:before="61"/>
              <w:ind w:left="8"/>
              <w:jc w:val="center"/>
              <w:rPr>
                <w:sz w:val="18"/>
              </w:rPr>
            </w:pPr>
            <w:r>
              <w:rPr>
                <w:color w:val="231F20"/>
                <w:w w:val="96"/>
                <w:sz w:val="18"/>
              </w:rPr>
              <w:t>1</w:t>
            </w:r>
          </w:p>
        </w:tc>
        <w:tc>
          <w:tcPr>
            <w:tcW w:w="758" w:type="dxa"/>
          </w:tcPr>
          <w:p w:rsidR="00DC388F" w:rsidRDefault="004B1DF8">
            <w:pPr>
              <w:pStyle w:val="TableParagraph"/>
              <w:spacing w:before="61"/>
              <w:ind w:left="8"/>
              <w:jc w:val="center"/>
              <w:rPr>
                <w:sz w:val="18"/>
              </w:rPr>
            </w:pPr>
            <w:r>
              <w:rPr>
                <w:color w:val="231F20"/>
                <w:w w:val="96"/>
                <w:sz w:val="18"/>
              </w:rPr>
              <w:t>1</w:t>
            </w:r>
          </w:p>
        </w:tc>
        <w:tc>
          <w:tcPr>
            <w:tcW w:w="758" w:type="dxa"/>
          </w:tcPr>
          <w:p w:rsidR="00DC388F" w:rsidRDefault="004B1DF8">
            <w:pPr>
              <w:pStyle w:val="TableParagraph"/>
              <w:spacing w:before="61"/>
              <w:ind w:left="7"/>
              <w:jc w:val="center"/>
              <w:rPr>
                <w:sz w:val="18"/>
              </w:rPr>
            </w:pPr>
            <w:r>
              <w:rPr>
                <w:color w:val="231F20"/>
                <w:w w:val="96"/>
                <w:sz w:val="18"/>
              </w:rPr>
              <w:t>1</w:t>
            </w:r>
          </w:p>
        </w:tc>
        <w:tc>
          <w:tcPr>
            <w:tcW w:w="758" w:type="dxa"/>
          </w:tcPr>
          <w:p w:rsidR="00DC388F" w:rsidRDefault="004B1DF8">
            <w:pPr>
              <w:pStyle w:val="TableParagraph"/>
              <w:spacing w:before="61"/>
              <w:ind w:left="7"/>
              <w:jc w:val="center"/>
              <w:rPr>
                <w:sz w:val="18"/>
              </w:rPr>
            </w:pPr>
            <w:r>
              <w:rPr>
                <w:color w:val="231F20"/>
                <w:w w:val="96"/>
                <w:sz w:val="18"/>
              </w:rPr>
              <w:t>0</w:t>
            </w:r>
          </w:p>
        </w:tc>
        <w:tc>
          <w:tcPr>
            <w:tcW w:w="758" w:type="dxa"/>
          </w:tcPr>
          <w:p w:rsidR="00DC388F" w:rsidRDefault="004B1DF8">
            <w:pPr>
              <w:pStyle w:val="TableParagraph"/>
              <w:spacing w:before="61"/>
              <w:ind w:left="6"/>
              <w:jc w:val="center"/>
              <w:rPr>
                <w:sz w:val="18"/>
              </w:rPr>
            </w:pPr>
            <w:r>
              <w:rPr>
                <w:color w:val="231F20"/>
                <w:w w:val="96"/>
                <w:sz w:val="18"/>
              </w:rPr>
              <w:t>3</w:t>
            </w:r>
          </w:p>
        </w:tc>
      </w:tr>
      <w:tr w:rsidR="00DC388F">
        <w:trPr>
          <w:trHeight w:val="363"/>
        </w:trPr>
        <w:tc>
          <w:tcPr>
            <w:tcW w:w="6350" w:type="dxa"/>
            <w:gridSpan w:val="2"/>
          </w:tcPr>
          <w:p w:rsidR="00DC388F" w:rsidRDefault="004B1DF8">
            <w:pPr>
              <w:pStyle w:val="TableParagraph"/>
              <w:spacing w:before="66"/>
              <w:ind w:left="113"/>
              <w:rPr>
                <w:sz w:val="18"/>
              </w:rPr>
            </w:pPr>
            <w:r>
              <w:rPr>
                <w:color w:val="231F20"/>
                <w:sz w:val="18"/>
              </w:rPr>
              <w:t>Учебные</w:t>
            </w:r>
            <w:r>
              <w:rPr>
                <w:color w:val="231F20"/>
                <w:spacing w:val="-10"/>
                <w:sz w:val="18"/>
              </w:rPr>
              <w:t xml:space="preserve"> </w:t>
            </w:r>
            <w:r>
              <w:rPr>
                <w:color w:val="231F20"/>
                <w:spacing w:val="-2"/>
                <w:sz w:val="18"/>
              </w:rPr>
              <w:t>недели</w:t>
            </w:r>
          </w:p>
        </w:tc>
        <w:tc>
          <w:tcPr>
            <w:tcW w:w="758" w:type="dxa"/>
          </w:tcPr>
          <w:p w:rsidR="00DC388F" w:rsidRDefault="004B1DF8">
            <w:pPr>
              <w:pStyle w:val="TableParagraph"/>
              <w:spacing w:before="66"/>
              <w:ind w:left="271"/>
              <w:rPr>
                <w:sz w:val="18"/>
              </w:rPr>
            </w:pPr>
            <w:r>
              <w:rPr>
                <w:color w:val="231F20"/>
                <w:spacing w:val="-5"/>
                <w:sz w:val="18"/>
              </w:rPr>
              <w:t>33</w:t>
            </w:r>
          </w:p>
        </w:tc>
        <w:tc>
          <w:tcPr>
            <w:tcW w:w="758" w:type="dxa"/>
          </w:tcPr>
          <w:p w:rsidR="00DC388F" w:rsidRDefault="004B1DF8">
            <w:pPr>
              <w:pStyle w:val="TableParagraph"/>
              <w:spacing w:before="66"/>
              <w:ind w:left="141" w:right="133"/>
              <w:jc w:val="center"/>
              <w:rPr>
                <w:sz w:val="18"/>
              </w:rPr>
            </w:pPr>
            <w:r>
              <w:rPr>
                <w:color w:val="231F20"/>
                <w:spacing w:val="-5"/>
                <w:sz w:val="18"/>
              </w:rPr>
              <w:t>34</w:t>
            </w:r>
          </w:p>
        </w:tc>
        <w:tc>
          <w:tcPr>
            <w:tcW w:w="758" w:type="dxa"/>
          </w:tcPr>
          <w:p w:rsidR="00DC388F" w:rsidRDefault="004B1DF8">
            <w:pPr>
              <w:pStyle w:val="TableParagraph"/>
              <w:spacing w:before="66"/>
              <w:ind w:left="141" w:right="134"/>
              <w:jc w:val="center"/>
              <w:rPr>
                <w:sz w:val="18"/>
              </w:rPr>
            </w:pPr>
            <w:r>
              <w:rPr>
                <w:color w:val="231F20"/>
                <w:spacing w:val="-5"/>
                <w:sz w:val="18"/>
              </w:rPr>
              <w:t>34</w:t>
            </w:r>
          </w:p>
        </w:tc>
        <w:tc>
          <w:tcPr>
            <w:tcW w:w="758" w:type="dxa"/>
          </w:tcPr>
          <w:p w:rsidR="00DC388F" w:rsidRDefault="004B1DF8">
            <w:pPr>
              <w:pStyle w:val="TableParagraph"/>
              <w:spacing w:before="66"/>
              <w:ind w:left="141" w:right="134"/>
              <w:jc w:val="center"/>
              <w:rPr>
                <w:sz w:val="18"/>
              </w:rPr>
            </w:pPr>
            <w:r>
              <w:rPr>
                <w:color w:val="231F20"/>
                <w:spacing w:val="-5"/>
                <w:sz w:val="18"/>
              </w:rPr>
              <w:t>34</w:t>
            </w:r>
          </w:p>
        </w:tc>
        <w:tc>
          <w:tcPr>
            <w:tcW w:w="758" w:type="dxa"/>
          </w:tcPr>
          <w:p w:rsidR="00DC388F" w:rsidRDefault="004B1DF8">
            <w:pPr>
              <w:pStyle w:val="TableParagraph"/>
              <w:spacing w:before="66"/>
              <w:ind w:left="141" w:right="135"/>
              <w:jc w:val="center"/>
              <w:rPr>
                <w:sz w:val="18"/>
              </w:rPr>
            </w:pPr>
            <w:r>
              <w:rPr>
                <w:color w:val="231F20"/>
                <w:spacing w:val="-5"/>
                <w:sz w:val="18"/>
              </w:rPr>
              <w:t>135</w:t>
            </w:r>
          </w:p>
        </w:tc>
      </w:tr>
      <w:tr w:rsidR="00DC388F">
        <w:trPr>
          <w:trHeight w:val="363"/>
        </w:trPr>
        <w:tc>
          <w:tcPr>
            <w:tcW w:w="6350" w:type="dxa"/>
            <w:gridSpan w:val="2"/>
          </w:tcPr>
          <w:p w:rsidR="00DC388F" w:rsidRDefault="004B1DF8">
            <w:pPr>
              <w:pStyle w:val="TableParagraph"/>
              <w:spacing w:before="66"/>
              <w:ind w:left="113"/>
              <w:rPr>
                <w:sz w:val="18"/>
              </w:rPr>
            </w:pPr>
            <w:r>
              <w:rPr>
                <w:color w:val="231F20"/>
                <w:sz w:val="18"/>
              </w:rPr>
              <w:t>Всего</w:t>
            </w:r>
            <w:r>
              <w:rPr>
                <w:color w:val="231F20"/>
                <w:spacing w:val="-9"/>
                <w:sz w:val="18"/>
              </w:rPr>
              <w:t xml:space="preserve"> </w:t>
            </w:r>
            <w:r>
              <w:rPr>
                <w:color w:val="231F20"/>
                <w:spacing w:val="-2"/>
                <w:sz w:val="18"/>
              </w:rPr>
              <w:t>часов</w:t>
            </w:r>
          </w:p>
        </w:tc>
        <w:tc>
          <w:tcPr>
            <w:tcW w:w="758" w:type="dxa"/>
          </w:tcPr>
          <w:p w:rsidR="00DC388F" w:rsidRDefault="004B1DF8">
            <w:pPr>
              <w:pStyle w:val="TableParagraph"/>
              <w:spacing w:before="66"/>
              <w:ind w:left="216"/>
              <w:rPr>
                <w:sz w:val="18"/>
              </w:rPr>
            </w:pPr>
            <w:r>
              <w:rPr>
                <w:color w:val="231F20"/>
                <w:spacing w:val="-5"/>
                <w:sz w:val="18"/>
              </w:rPr>
              <w:t>693</w:t>
            </w:r>
          </w:p>
        </w:tc>
        <w:tc>
          <w:tcPr>
            <w:tcW w:w="758" w:type="dxa"/>
          </w:tcPr>
          <w:p w:rsidR="00DC388F" w:rsidRDefault="004B1DF8">
            <w:pPr>
              <w:pStyle w:val="TableParagraph"/>
              <w:spacing w:before="66"/>
              <w:ind w:left="141" w:right="133"/>
              <w:jc w:val="center"/>
              <w:rPr>
                <w:sz w:val="18"/>
              </w:rPr>
            </w:pPr>
            <w:r>
              <w:rPr>
                <w:color w:val="231F20"/>
                <w:spacing w:val="-5"/>
                <w:sz w:val="18"/>
              </w:rPr>
              <w:t>782</w:t>
            </w:r>
          </w:p>
        </w:tc>
        <w:tc>
          <w:tcPr>
            <w:tcW w:w="758" w:type="dxa"/>
          </w:tcPr>
          <w:p w:rsidR="00DC388F" w:rsidRDefault="004B1DF8">
            <w:pPr>
              <w:pStyle w:val="TableParagraph"/>
              <w:spacing w:before="66"/>
              <w:ind w:left="141" w:right="134"/>
              <w:jc w:val="center"/>
              <w:rPr>
                <w:sz w:val="18"/>
              </w:rPr>
            </w:pPr>
            <w:r>
              <w:rPr>
                <w:color w:val="231F20"/>
                <w:spacing w:val="-5"/>
                <w:sz w:val="18"/>
              </w:rPr>
              <w:t>782</w:t>
            </w:r>
          </w:p>
        </w:tc>
        <w:tc>
          <w:tcPr>
            <w:tcW w:w="758" w:type="dxa"/>
          </w:tcPr>
          <w:p w:rsidR="00DC388F" w:rsidRDefault="004B1DF8">
            <w:pPr>
              <w:pStyle w:val="TableParagraph"/>
              <w:spacing w:before="66"/>
              <w:ind w:left="141" w:right="134"/>
              <w:jc w:val="center"/>
              <w:rPr>
                <w:sz w:val="18"/>
              </w:rPr>
            </w:pPr>
            <w:r>
              <w:rPr>
                <w:color w:val="231F20"/>
                <w:spacing w:val="-5"/>
                <w:sz w:val="18"/>
              </w:rPr>
              <w:t>782</w:t>
            </w:r>
          </w:p>
        </w:tc>
        <w:tc>
          <w:tcPr>
            <w:tcW w:w="758" w:type="dxa"/>
          </w:tcPr>
          <w:p w:rsidR="00DC388F" w:rsidRDefault="004B1DF8">
            <w:pPr>
              <w:pStyle w:val="TableParagraph"/>
              <w:spacing w:before="66"/>
              <w:ind w:left="141" w:right="135"/>
              <w:jc w:val="center"/>
              <w:rPr>
                <w:sz w:val="18"/>
              </w:rPr>
            </w:pPr>
            <w:r>
              <w:rPr>
                <w:color w:val="231F20"/>
                <w:spacing w:val="-4"/>
                <w:sz w:val="18"/>
              </w:rPr>
              <w:t>3039</w:t>
            </w:r>
          </w:p>
        </w:tc>
      </w:tr>
      <w:tr w:rsidR="00DC388F">
        <w:trPr>
          <w:trHeight w:val="316"/>
        </w:trPr>
        <w:tc>
          <w:tcPr>
            <w:tcW w:w="6350" w:type="dxa"/>
            <w:gridSpan w:val="2"/>
          </w:tcPr>
          <w:p w:rsidR="00DC388F" w:rsidRDefault="004B1DF8">
            <w:pPr>
              <w:pStyle w:val="TableParagraph"/>
              <w:spacing w:before="44"/>
              <w:ind w:left="113"/>
              <w:rPr>
                <w:sz w:val="18"/>
              </w:rPr>
            </w:pPr>
            <w:r>
              <w:rPr>
                <w:color w:val="231F20"/>
                <w:sz w:val="18"/>
              </w:rPr>
              <w:t>Рекомендуемая</w:t>
            </w:r>
            <w:r>
              <w:rPr>
                <w:color w:val="231F20"/>
                <w:spacing w:val="-13"/>
                <w:sz w:val="18"/>
              </w:rPr>
              <w:t xml:space="preserve"> </w:t>
            </w:r>
            <w:r>
              <w:rPr>
                <w:color w:val="231F20"/>
                <w:sz w:val="18"/>
              </w:rPr>
              <w:t>недельная</w:t>
            </w:r>
            <w:r>
              <w:rPr>
                <w:color w:val="231F20"/>
                <w:spacing w:val="-12"/>
                <w:sz w:val="18"/>
              </w:rPr>
              <w:t xml:space="preserve"> </w:t>
            </w:r>
            <w:r>
              <w:rPr>
                <w:color w:val="231F20"/>
                <w:sz w:val="18"/>
              </w:rPr>
              <w:t>нагрузка</w:t>
            </w:r>
            <w:r>
              <w:rPr>
                <w:color w:val="231F20"/>
                <w:spacing w:val="-12"/>
                <w:sz w:val="18"/>
              </w:rPr>
              <w:t xml:space="preserve"> </w:t>
            </w:r>
            <w:r>
              <w:rPr>
                <w:color w:val="231F20"/>
                <w:sz w:val="18"/>
              </w:rPr>
              <w:t>при</w:t>
            </w:r>
            <w:r>
              <w:rPr>
                <w:color w:val="231F20"/>
                <w:spacing w:val="-12"/>
                <w:sz w:val="18"/>
              </w:rPr>
              <w:t xml:space="preserve"> </w:t>
            </w:r>
            <w:r>
              <w:rPr>
                <w:color w:val="231F20"/>
                <w:sz w:val="18"/>
              </w:rPr>
              <w:t>5-дневной</w:t>
            </w:r>
            <w:r>
              <w:rPr>
                <w:color w:val="231F20"/>
                <w:spacing w:val="-13"/>
                <w:sz w:val="18"/>
              </w:rPr>
              <w:t xml:space="preserve"> </w:t>
            </w:r>
            <w:r>
              <w:rPr>
                <w:color w:val="231F20"/>
                <w:sz w:val="18"/>
              </w:rPr>
              <w:t>учебной</w:t>
            </w:r>
            <w:r>
              <w:rPr>
                <w:color w:val="231F20"/>
                <w:spacing w:val="-12"/>
                <w:sz w:val="18"/>
              </w:rPr>
              <w:t xml:space="preserve"> </w:t>
            </w:r>
            <w:r>
              <w:rPr>
                <w:color w:val="231F20"/>
                <w:spacing w:val="-2"/>
                <w:sz w:val="18"/>
              </w:rPr>
              <w:t>неделе</w:t>
            </w:r>
          </w:p>
        </w:tc>
        <w:tc>
          <w:tcPr>
            <w:tcW w:w="758" w:type="dxa"/>
          </w:tcPr>
          <w:p w:rsidR="00DC388F" w:rsidRDefault="004B1DF8">
            <w:pPr>
              <w:pStyle w:val="TableParagraph"/>
              <w:spacing w:before="44"/>
              <w:ind w:left="271"/>
              <w:rPr>
                <w:sz w:val="18"/>
              </w:rPr>
            </w:pPr>
            <w:r>
              <w:rPr>
                <w:color w:val="231F20"/>
                <w:spacing w:val="-5"/>
                <w:sz w:val="18"/>
              </w:rPr>
              <w:t>21</w:t>
            </w:r>
          </w:p>
        </w:tc>
        <w:tc>
          <w:tcPr>
            <w:tcW w:w="758" w:type="dxa"/>
          </w:tcPr>
          <w:p w:rsidR="00DC388F" w:rsidRDefault="004B1DF8">
            <w:pPr>
              <w:pStyle w:val="TableParagraph"/>
              <w:spacing w:before="44"/>
              <w:ind w:left="141" w:right="133"/>
              <w:jc w:val="center"/>
              <w:rPr>
                <w:sz w:val="18"/>
              </w:rPr>
            </w:pPr>
            <w:r>
              <w:rPr>
                <w:color w:val="231F20"/>
                <w:spacing w:val="-5"/>
                <w:sz w:val="18"/>
              </w:rPr>
              <w:t>23</w:t>
            </w:r>
          </w:p>
        </w:tc>
        <w:tc>
          <w:tcPr>
            <w:tcW w:w="758" w:type="dxa"/>
          </w:tcPr>
          <w:p w:rsidR="00DC388F" w:rsidRDefault="004B1DF8">
            <w:pPr>
              <w:pStyle w:val="TableParagraph"/>
              <w:spacing w:before="44"/>
              <w:ind w:left="141" w:right="134"/>
              <w:jc w:val="center"/>
              <w:rPr>
                <w:sz w:val="18"/>
              </w:rPr>
            </w:pPr>
            <w:r>
              <w:rPr>
                <w:color w:val="231F20"/>
                <w:spacing w:val="-5"/>
                <w:sz w:val="18"/>
              </w:rPr>
              <w:t>23</w:t>
            </w:r>
          </w:p>
        </w:tc>
        <w:tc>
          <w:tcPr>
            <w:tcW w:w="758" w:type="dxa"/>
          </w:tcPr>
          <w:p w:rsidR="00DC388F" w:rsidRDefault="004B1DF8">
            <w:pPr>
              <w:pStyle w:val="TableParagraph"/>
              <w:spacing w:before="44"/>
              <w:ind w:left="141" w:right="134"/>
              <w:jc w:val="center"/>
              <w:rPr>
                <w:sz w:val="18"/>
              </w:rPr>
            </w:pPr>
            <w:r>
              <w:rPr>
                <w:color w:val="231F20"/>
                <w:spacing w:val="-5"/>
                <w:sz w:val="18"/>
              </w:rPr>
              <w:t>23</w:t>
            </w:r>
          </w:p>
        </w:tc>
        <w:tc>
          <w:tcPr>
            <w:tcW w:w="758" w:type="dxa"/>
          </w:tcPr>
          <w:p w:rsidR="00DC388F" w:rsidRDefault="004B1DF8">
            <w:pPr>
              <w:pStyle w:val="TableParagraph"/>
              <w:spacing w:before="44"/>
              <w:ind w:left="141" w:right="135"/>
              <w:jc w:val="center"/>
              <w:rPr>
                <w:sz w:val="18"/>
              </w:rPr>
            </w:pPr>
            <w:r>
              <w:rPr>
                <w:color w:val="231F20"/>
                <w:spacing w:val="-5"/>
                <w:sz w:val="18"/>
              </w:rPr>
              <w:t>90</w:t>
            </w:r>
          </w:p>
        </w:tc>
      </w:tr>
      <w:tr w:rsidR="00DC388F">
        <w:trPr>
          <w:trHeight w:val="716"/>
        </w:trPr>
        <w:tc>
          <w:tcPr>
            <w:tcW w:w="6350" w:type="dxa"/>
            <w:gridSpan w:val="2"/>
          </w:tcPr>
          <w:p w:rsidR="00DC388F" w:rsidRDefault="004B1DF8">
            <w:pPr>
              <w:pStyle w:val="TableParagraph"/>
              <w:spacing w:before="52" w:line="228" w:lineRule="auto"/>
              <w:ind w:left="113"/>
              <w:rPr>
                <w:sz w:val="18"/>
              </w:rPr>
            </w:pPr>
            <w:r>
              <w:rPr>
                <w:color w:val="231F20"/>
                <w:spacing w:val="-2"/>
                <w:sz w:val="18"/>
              </w:rPr>
              <w:t xml:space="preserve">Максимально допустимая недельная нагрузка, предусмотренная </w:t>
            </w:r>
            <w:r>
              <w:rPr>
                <w:color w:val="231F20"/>
                <w:sz w:val="18"/>
              </w:rPr>
              <w:t xml:space="preserve">действующими санитарными правилами и гигиеническими </w:t>
            </w:r>
            <w:r>
              <w:rPr>
                <w:color w:val="231F20"/>
                <w:spacing w:val="-2"/>
                <w:sz w:val="18"/>
              </w:rPr>
              <w:t>нормативами</w:t>
            </w:r>
          </w:p>
        </w:tc>
        <w:tc>
          <w:tcPr>
            <w:tcW w:w="758" w:type="dxa"/>
          </w:tcPr>
          <w:p w:rsidR="00DC388F" w:rsidRDefault="004B1DF8">
            <w:pPr>
              <w:pStyle w:val="TableParagraph"/>
              <w:spacing w:before="44"/>
              <w:ind w:left="271"/>
              <w:rPr>
                <w:sz w:val="18"/>
              </w:rPr>
            </w:pPr>
            <w:r>
              <w:rPr>
                <w:color w:val="231F20"/>
                <w:spacing w:val="-5"/>
                <w:sz w:val="18"/>
              </w:rPr>
              <w:t>21</w:t>
            </w:r>
          </w:p>
        </w:tc>
        <w:tc>
          <w:tcPr>
            <w:tcW w:w="758" w:type="dxa"/>
          </w:tcPr>
          <w:p w:rsidR="00DC388F" w:rsidRDefault="004B1DF8">
            <w:pPr>
              <w:pStyle w:val="TableParagraph"/>
              <w:spacing w:before="44"/>
              <w:ind w:left="141" w:right="133"/>
              <w:jc w:val="center"/>
              <w:rPr>
                <w:sz w:val="18"/>
              </w:rPr>
            </w:pPr>
            <w:r>
              <w:rPr>
                <w:color w:val="231F20"/>
                <w:spacing w:val="-5"/>
                <w:sz w:val="18"/>
              </w:rPr>
              <w:t>23</w:t>
            </w:r>
          </w:p>
        </w:tc>
        <w:tc>
          <w:tcPr>
            <w:tcW w:w="758" w:type="dxa"/>
          </w:tcPr>
          <w:p w:rsidR="00DC388F" w:rsidRDefault="004B1DF8">
            <w:pPr>
              <w:pStyle w:val="TableParagraph"/>
              <w:spacing w:before="44"/>
              <w:ind w:left="141" w:right="134"/>
              <w:jc w:val="center"/>
              <w:rPr>
                <w:sz w:val="18"/>
              </w:rPr>
            </w:pPr>
            <w:r>
              <w:rPr>
                <w:color w:val="231F20"/>
                <w:spacing w:val="-5"/>
                <w:sz w:val="18"/>
              </w:rPr>
              <w:t>23</w:t>
            </w:r>
          </w:p>
        </w:tc>
        <w:tc>
          <w:tcPr>
            <w:tcW w:w="758" w:type="dxa"/>
          </w:tcPr>
          <w:p w:rsidR="00DC388F" w:rsidRDefault="004B1DF8">
            <w:pPr>
              <w:pStyle w:val="TableParagraph"/>
              <w:spacing w:before="44"/>
              <w:ind w:left="141" w:right="134"/>
              <w:jc w:val="center"/>
              <w:rPr>
                <w:sz w:val="18"/>
              </w:rPr>
            </w:pPr>
            <w:r>
              <w:rPr>
                <w:color w:val="231F20"/>
                <w:spacing w:val="-5"/>
                <w:sz w:val="18"/>
              </w:rPr>
              <w:t>23</w:t>
            </w:r>
          </w:p>
        </w:tc>
        <w:tc>
          <w:tcPr>
            <w:tcW w:w="758" w:type="dxa"/>
          </w:tcPr>
          <w:p w:rsidR="00DC388F" w:rsidRDefault="004B1DF8">
            <w:pPr>
              <w:pStyle w:val="TableParagraph"/>
              <w:spacing w:before="44"/>
              <w:ind w:left="141" w:right="135"/>
              <w:jc w:val="center"/>
              <w:rPr>
                <w:sz w:val="18"/>
              </w:rPr>
            </w:pPr>
            <w:r>
              <w:rPr>
                <w:color w:val="231F20"/>
                <w:spacing w:val="-5"/>
                <w:sz w:val="18"/>
              </w:rPr>
              <w:t>90</w:t>
            </w:r>
          </w:p>
        </w:tc>
      </w:tr>
    </w:tbl>
    <w:p w:rsidR="00DC388F" w:rsidRDefault="00DC388F">
      <w:pPr>
        <w:pStyle w:val="a3"/>
        <w:spacing w:before="7"/>
        <w:ind w:left="0" w:right="0" w:firstLine="0"/>
        <w:jc w:val="left"/>
        <w:rPr>
          <w:rFonts w:ascii="Trebuchet MS"/>
          <w:sz w:val="15"/>
        </w:rPr>
      </w:pPr>
    </w:p>
    <w:p w:rsidR="00DC388F" w:rsidRDefault="00DC388F" w:rsidP="00564574">
      <w:pPr>
        <w:pStyle w:val="a3"/>
        <w:spacing w:before="7"/>
        <w:ind w:left="0" w:right="0" w:firstLine="0"/>
        <w:jc w:val="left"/>
        <w:rPr>
          <w:sz w:val="18"/>
        </w:rPr>
      </w:pPr>
    </w:p>
    <w:p w:rsidR="00DC388F" w:rsidRDefault="00DC388F">
      <w:pPr>
        <w:pStyle w:val="a3"/>
        <w:spacing w:before="3"/>
        <w:ind w:left="0" w:right="0" w:firstLine="0"/>
        <w:jc w:val="left"/>
        <w:rPr>
          <w:rFonts w:ascii="Trebuchet MS"/>
        </w:rPr>
      </w:pPr>
    </w:p>
    <w:p w:rsidR="00DC388F" w:rsidRDefault="00DC388F">
      <w:pPr>
        <w:rPr>
          <w:rFonts w:ascii="Times New Roman"/>
          <w:sz w:val="15"/>
        </w:rPr>
        <w:sectPr w:rsidR="00DC388F">
          <w:footerReference w:type="even" r:id="rId122"/>
          <w:footerReference w:type="default" r:id="rId123"/>
          <w:pgSz w:w="12020" w:h="7830" w:orient="landscape"/>
          <w:pgMar w:top="640" w:right="620" w:bottom="640" w:left="1020" w:header="0" w:footer="460" w:gutter="0"/>
          <w:cols w:space="720"/>
        </w:sectPr>
      </w:pPr>
    </w:p>
    <w:p w:rsidR="00DC388F" w:rsidRDefault="00DA1435">
      <w:pPr>
        <w:pStyle w:val="a3"/>
        <w:spacing w:before="68" w:line="249" w:lineRule="auto"/>
        <w:ind w:left="117" w:right="114"/>
      </w:pPr>
      <w:r>
        <w:rPr>
          <w:color w:val="231F20"/>
        </w:rPr>
        <w:t>Н</w:t>
      </w:r>
      <w:r w:rsidR="004B1DF8">
        <w:rPr>
          <w:color w:val="231F20"/>
        </w:rPr>
        <w:t>едельный учебный план является ориентиром при</w:t>
      </w:r>
      <w:r w:rsidR="004B1DF8">
        <w:rPr>
          <w:color w:val="231F20"/>
          <w:spacing w:val="-15"/>
        </w:rPr>
        <w:t xml:space="preserve"> </w:t>
      </w:r>
      <w:r w:rsidR="004B1DF8">
        <w:rPr>
          <w:color w:val="231F20"/>
        </w:rPr>
        <w:t>разработке</w:t>
      </w:r>
      <w:r w:rsidR="004B1DF8">
        <w:rPr>
          <w:color w:val="231F20"/>
          <w:spacing w:val="-15"/>
        </w:rPr>
        <w:t xml:space="preserve"> </w:t>
      </w:r>
      <w:r w:rsidR="004B1DF8">
        <w:rPr>
          <w:color w:val="231F20"/>
        </w:rPr>
        <w:t>учебного</w:t>
      </w:r>
      <w:r w:rsidR="004B1DF8">
        <w:rPr>
          <w:color w:val="231F20"/>
          <w:spacing w:val="-15"/>
        </w:rPr>
        <w:t xml:space="preserve"> </w:t>
      </w:r>
      <w:r w:rsidR="004B1DF8">
        <w:rPr>
          <w:color w:val="231F20"/>
        </w:rPr>
        <w:t>плана</w:t>
      </w:r>
      <w:r w:rsidR="004B1DF8">
        <w:rPr>
          <w:color w:val="231F20"/>
          <w:spacing w:val="-15"/>
        </w:rPr>
        <w:t xml:space="preserve"> </w:t>
      </w:r>
      <w:r w:rsidR="004B1DF8">
        <w:rPr>
          <w:color w:val="231F20"/>
        </w:rPr>
        <w:t>образовательной</w:t>
      </w:r>
      <w:r w:rsidR="004B1DF8">
        <w:rPr>
          <w:color w:val="231F20"/>
          <w:spacing w:val="-15"/>
        </w:rPr>
        <w:t xml:space="preserve"> </w:t>
      </w:r>
      <w:r w:rsidR="004B1DF8">
        <w:rPr>
          <w:color w:val="231F20"/>
        </w:rPr>
        <w:t>организации, в</w:t>
      </w:r>
      <w:r w:rsidR="004B1DF8">
        <w:rPr>
          <w:color w:val="231F20"/>
          <w:spacing w:val="-10"/>
        </w:rPr>
        <w:t xml:space="preserve"> </w:t>
      </w:r>
      <w:r w:rsidR="004B1DF8">
        <w:rPr>
          <w:color w:val="231F20"/>
        </w:rPr>
        <w:t>котором</w:t>
      </w:r>
      <w:r w:rsidR="004B1DF8">
        <w:rPr>
          <w:color w:val="231F20"/>
          <w:spacing w:val="-10"/>
        </w:rPr>
        <w:t xml:space="preserve"> </w:t>
      </w:r>
      <w:r w:rsidR="004B1DF8">
        <w:rPr>
          <w:color w:val="231F20"/>
        </w:rPr>
        <w:t>отражаются</w:t>
      </w:r>
      <w:r w:rsidR="004B1DF8">
        <w:rPr>
          <w:color w:val="231F20"/>
          <w:spacing w:val="-10"/>
        </w:rPr>
        <w:t xml:space="preserve"> </w:t>
      </w:r>
      <w:r w:rsidR="004B1DF8">
        <w:rPr>
          <w:color w:val="231F20"/>
        </w:rPr>
        <w:t>и</w:t>
      </w:r>
      <w:r w:rsidR="004B1DF8">
        <w:rPr>
          <w:color w:val="231F20"/>
          <w:spacing w:val="-10"/>
        </w:rPr>
        <w:t xml:space="preserve"> </w:t>
      </w:r>
      <w:r w:rsidR="004B1DF8">
        <w:rPr>
          <w:color w:val="231F20"/>
        </w:rPr>
        <w:t>конкретизируются</w:t>
      </w:r>
      <w:r w:rsidR="004B1DF8">
        <w:rPr>
          <w:color w:val="231F20"/>
          <w:spacing w:val="-10"/>
        </w:rPr>
        <w:t xml:space="preserve"> </w:t>
      </w:r>
      <w:r w:rsidR="004B1DF8">
        <w:rPr>
          <w:color w:val="231F20"/>
        </w:rPr>
        <w:t>основные</w:t>
      </w:r>
      <w:r w:rsidR="004B1DF8">
        <w:rPr>
          <w:color w:val="231F20"/>
          <w:spacing w:val="-10"/>
        </w:rPr>
        <w:t xml:space="preserve"> </w:t>
      </w:r>
      <w:r w:rsidR="004B1DF8">
        <w:rPr>
          <w:color w:val="231F20"/>
        </w:rPr>
        <w:t>показа- тели учебного плана:</w:t>
      </w:r>
    </w:p>
    <w:p w:rsidR="00DC388F" w:rsidRDefault="00140CD8">
      <w:pPr>
        <w:pStyle w:val="a3"/>
        <w:spacing w:line="230" w:lineRule="exact"/>
        <w:ind w:left="202" w:right="0" w:firstLine="0"/>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состав</w:t>
      </w:r>
      <w:r w:rsidR="004B1DF8">
        <w:rPr>
          <w:color w:val="231F20"/>
          <w:spacing w:val="-7"/>
        </w:rPr>
        <w:t xml:space="preserve"> </w:t>
      </w:r>
      <w:r w:rsidR="004B1DF8">
        <w:rPr>
          <w:color w:val="231F20"/>
        </w:rPr>
        <w:t>учебных</w:t>
      </w:r>
      <w:r w:rsidR="004B1DF8">
        <w:rPr>
          <w:color w:val="231F20"/>
          <w:spacing w:val="-7"/>
        </w:rPr>
        <w:t xml:space="preserve"> </w:t>
      </w:r>
      <w:r w:rsidR="004B1DF8">
        <w:rPr>
          <w:color w:val="231F20"/>
          <w:spacing w:val="-2"/>
        </w:rPr>
        <w:t>предметов;</w:t>
      </w:r>
    </w:p>
    <w:p w:rsidR="00DC388F" w:rsidRDefault="00140CD8">
      <w:pPr>
        <w:pStyle w:val="a3"/>
        <w:spacing w:before="9" w:line="249" w:lineRule="auto"/>
        <w:ind w:left="343" w:right="11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недельное распределение учебного времени, отводимого на освоение содержания образования по классам и учебным </w:t>
      </w:r>
      <w:r w:rsidR="004B1DF8">
        <w:rPr>
          <w:color w:val="231F20"/>
          <w:spacing w:val="-2"/>
        </w:rPr>
        <w:t>предметам;</w:t>
      </w:r>
    </w:p>
    <w:p w:rsidR="00DC388F" w:rsidRDefault="00140CD8">
      <w:pPr>
        <w:pStyle w:val="a3"/>
        <w:spacing w:line="249" w:lineRule="auto"/>
        <w:ind w:left="343" w:right="115" w:hanging="142"/>
      </w:pPr>
      <w:r>
        <w:rPr>
          <w:rFonts w:ascii="Trebuchet MS" w:hAnsi="Trebuchet MS"/>
          <w:color w:val="231F20"/>
          <w:spacing w:val="-2"/>
          <w:position w:val="1"/>
          <w:sz w:val="14"/>
        </w:rPr>
        <w:t>*</w:t>
      </w:r>
      <w:r w:rsidR="004B1DF8">
        <w:rPr>
          <w:color w:val="231F20"/>
          <w:spacing w:val="-2"/>
        </w:rPr>
        <w:t>максимально</w:t>
      </w:r>
      <w:r w:rsidR="004B1DF8">
        <w:rPr>
          <w:color w:val="231F20"/>
          <w:spacing w:val="-14"/>
        </w:rPr>
        <w:t xml:space="preserve"> </w:t>
      </w:r>
      <w:r w:rsidR="004B1DF8">
        <w:rPr>
          <w:color w:val="231F20"/>
          <w:spacing w:val="-2"/>
        </w:rPr>
        <w:t>допустимая</w:t>
      </w:r>
      <w:r w:rsidR="004B1DF8">
        <w:rPr>
          <w:color w:val="231F20"/>
          <w:spacing w:val="-14"/>
        </w:rPr>
        <w:t xml:space="preserve"> </w:t>
      </w:r>
      <w:r w:rsidR="004B1DF8">
        <w:rPr>
          <w:color w:val="231F20"/>
          <w:spacing w:val="-2"/>
        </w:rPr>
        <w:t>недельная</w:t>
      </w:r>
      <w:r w:rsidR="004B1DF8">
        <w:rPr>
          <w:color w:val="231F20"/>
          <w:spacing w:val="-14"/>
        </w:rPr>
        <w:t xml:space="preserve"> </w:t>
      </w:r>
      <w:r w:rsidR="004B1DF8">
        <w:rPr>
          <w:color w:val="231F20"/>
          <w:spacing w:val="-2"/>
        </w:rPr>
        <w:t>нагрузка</w:t>
      </w:r>
      <w:r w:rsidR="004B1DF8">
        <w:rPr>
          <w:color w:val="231F20"/>
          <w:spacing w:val="-14"/>
        </w:rPr>
        <w:t xml:space="preserve"> </w:t>
      </w:r>
      <w:r w:rsidR="004B1DF8">
        <w:rPr>
          <w:color w:val="231F20"/>
          <w:spacing w:val="-2"/>
        </w:rPr>
        <w:t>обучающихся</w:t>
      </w:r>
      <w:r w:rsidR="004B1DF8">
        <w:rPr>
          <w:color w:val="231F20"/>
          <w:spacing w:val="-14"/>
        </w:rPr>
        <w:t xml:space="preserve"> </w:t>
      </w:r>
      <w:r w:rsidR="004B1DF8">
        <w:rPr>
          <w:color w:val="231F20"/>
          <w:spacing w:val="-2"/>
        </w:rPr>
        <w:t>и максимальная</w:t>
      </w:r>
      <w:r w:rsidR="004B1DF8">
        <w:rPr>
          <w:color w:val="231F20"/>
          <w:spacing w:val="-11"/>
        </w:rPr>
        <w:t xml:space="preserve"> </w:t>
      </w:r>
      <w:r w:rsidR="004B1DF8">
        <w:rPr>
          <w:color w:val="231F20"/>
          <w:spacing w:val="-2"/>
        </w:rPr>
        <w:t>нагрузка</w:t>
      </w:r>
      <w:r w:rsidR="004B1DF8">
        <w:rPr>
          <w:color w:val="231F20"/>
          <w:spacing w:val="-11"/>
        </w:rPr>
        <w:t xml:space="preserve"> </w:t>
      </w:r>
      <w:r w:rsidR="004B1DF8">
        <w:rPr>
          <w:color w:val="231F20"/>
          <w:spacing w:val="-2"/>
        </w:rPr>
        <w:t>с</w:t>
      </w:r>
      <w:r w:rsidR="004B1DF8">
        <w:rPr>
          <w:color w:val="231F20"/>
          <w:spacing w:val="-10"/>
        </w:rPr>
        <w:t xml:space="preserve"> </w:t>
      </w:r>
      <w:r w:rsidR="004B1DF8">
        <w:rPr>
          <w:color w:val="231F20"/>
          <w:spacing w:val="-2"/>
        </w:rPr>
        <w:t>учётом</w:t>
      </w:r>
      <w:r w:rsidR="004B1DF8">
        <w:rPr>
          <w:color w:val="231F20"/>
          <w:spacing w:val="-11"/>
        </w:rPr>
        <w:t xml:space="preserve"> </w:t>
      </w:r>
      <w:r w:rsidR="004B1DF8">
        <w:rPr>
          <w:color w:val="231F20"/>
          <w:spacing w:val="-2"/>
        </w:rPr>
        <w:t>деления</w:t>
      </w:r>
      <w:r w:rsidR="004B1DF8">
        <w:rPr>
          <w:color w:val="231F20"/>
          <w:spacing w:val="-10"/>
        </w:rPr>
        <w:t xml:space="preserve"> </w:t>
      </w:r>
      <w:r w:rsidR="004B1DF8">
        <w:rPr>
          <w:color w:val="231F20"/>
          <w:spacing w:val="-2"/>
        </w:rPr>
        <w:t>классов</w:t>
      </w:r>
      <w:r w:rsidR="004B1DF8">
        <w:rPr>
          <w:color w:val="231F20"/>
          <w:spacing w:val="-11"/>
        </w:rPr>
        <w:t xml:space="preserve"> </w:t>
      </w:r>
      <w:r w:rsidR="004B1DF8">
        <w:rPr>
          <w:color w:val="231F20"/>
          <w:spacing w:val="-2"/>
        </w:rPr>
        <w:t>на</w:t>
      </w:r>
      <w:r w:rsidR="004B1DF8">
        <w:rPr>
          <w:color w:val="231F20"/>
          <w:spacing w:val="-10"/>
        </w:rPr>
        <w:t xml:space="preserve"> </w:t>
      </w:r>
      <w:r w:rsidR="004B1DF8">
        <w:rPr>
          <w:color w:val="231F20"/>
          <w:spacing w:val="-2"/>
        </w:rPr>
        <w:t>группы;</w:t>
      </w:r>
    </w:p>
    <w:p w:rsidR="00DC388F" w:rsidRDefault="00140CD8">
      <w:pPr>
        <w:pStyle w:val="a3"/>
        <w:spacing w:line="232" w:lineRule="exact"/>
        <w:ind w:left="202" w:right="0" w:firstLine="0"/>
      </w:pPr>
      <w:r>
        <w:rPr>
          <w:rFonts w:ascii="Trebuchet MS" w:hAnsi="Trebuchet MS"/>
          <w:color w:val="231F20"/>
          <w:position w:val="1"/>
          <w:sz w:val="14"/>
        </w:rPr>
        <w:t>*</w:t>
      </w:r>
      <w:r w:rsidR="004B1DF8">
        <w:rPr>
          <w:rFonts w:ascii="Trebuchet MS" w:hAnsi="Trebuchet MS"/>
          <w:color w:val="231F20"/>
          <w:spacing w:val="19"/>
          <w:position w:val="1"/>
          <w:sz w:val="14"/>
        </w:rPr>
        <w:t xml:space="preserve"> </w:t>
      </w:r>
      <w:r w:rsidR="004B1DF8">
        <w:rPr>
          <w:color w:val="231F20"/>
        </w:rPr>
        <w:t>план</w:t>
      </w:r>
      <w:r w:rsidR="004B1DF8">
        <w:rPr>
          <w:color w:val="231F20"/>
          <w:spacing w:val="1"/>
        </w:rPr>
        <w:t xml:space="preserve"> </w:t>
      </w:r>
      <w:r w:rsidR="004B1DF8">
        <w:rPr>
          <w:color w:val="231F20"/>
        </w:rPr>
        <w:t>комплектования</w:t>
      </w:r>
      <w:r w:rsidR="004B1DF8">
        <w:rPr>
          <w:color w:val="231F20"/>
          <w:spacing w:val="1"/>
        </w:rPr>
        <w:t xml:space="preserve"> </w:t>
      </w:r>
      <w:r w:rsidR="004B1DF8">
        <w:rPr>
          <w:color w:val="231F20"/>
          <w:spacing w:val="-2"/>
        </w:rPr>
        <w:t>классов.</w:t>
      </w:r>
    </w:p>
    <w:p w:rsidR="00DC388F" w:rsidRDefault="004B1DF8">
      <w:pPr>
        <w:pStyle w:val="a3"/>
        <w:spacing w:before="4" w:line="249" w:lineRule="auto"/>
        <w:ind w:left="117" w:right="114"/>
      </w:pPr>
      <w:r>
        <w:rPr>
          <w:color w:val="231F20"/>
        </w:rPr>
        <w:t>Учебный план образовательной организации может также составляться в расчёте на весь учебный год или иной период обучения,</w:t>
      </w:r>
      <w:r>
        <w:rPr>
          <w:color w:val="231F20"/>
          <w:spacing w:val="-16"/>
        </w:rPr>
        <w:t xml:space="preserve"> </w:t>
      </w:r>
      <w:r>
        <w:rPr>
          <w:color w:val="231F20"/>
        </w:rPr>
        <w:t>включая</w:t>
      </w:r>
      <w:r>
        <w:rPr>
          <w:color w:val="231F20"/>
          <w:spacing w:val="-16"/>
        </w:rPr>
        <w:t xml:space="preserve"> </w:t>
      </w:r>
      <w:r>
        <w:rPr>
          <w:color w:val="231F20"/>
        </w:rPr>
        <w:t>различные</w:t>
      </w:r>
      <w:r>
        <w:rPr>
          <w:color w:val="231F20"/>
          <w:spacing w:val="-16"/>
        </w:rPr>
        <w:t xml:space="preserve"> </w:t>
      </w:r>
      <w:r>
        <w:rPr>
          <w:color w:val="231F20"/>
        </w:rPr>
        <w:t>недельные</w:t>
      </w:r>
      <w:r>
        <w:rPr>
          <w:color w:val="231F20"/>
          <w:spacing w:val="-16"/>
        </w:rPr>
        <w:t xml:space="preserve"> </w:t>
      </w:r>
      <w:r>
        <w:rPr>
          <w:color w:val="231F20"/>
        </w:rPr>
        <w:t>учебные</w:t>
      </w:r>
      <w:r>
        <w:rPr>
          <w:color w:val="231F20"/>
          <w:spacing w:val="-16"/>
        </w:rPr>
        <w:t xml:space="preserve"> </w:t>
      </w:r>
      <w:r>
        <w:rPr>
          <w:color w:val="231F20"/>
        </w:rPr>
        <w:t>планы</w:t>
      </w:r>
      <w:r>
        <w:rPr>
          <w:color w:val="231F20"/>
          <w:spacing w:val="-16"/>
        </w:rPr>
        <w:t xml:space="preserve"> </w:t>
      </w:r>
      <w:r>
        <w:rPr>
          <w:color w:val="231F20"/>
        </w:rPr>
        <w:t>с</w:t>
      </w:r>
      <w:r>
        <w:rPr>
          <w:color w:val="231F20"/>
          <w:spacing w:val="-16"/>
        </w:rPr>
        <w:t xml:space="preserve"> </w:t>
      </w:r>
      <w:r>
        <w:rPr>
          <w:color w:val="231F20"/>
        </w:rPr>
        <w:t>учё- том</w:t>
      </w:r>
      <w:r>
        <w:rPr>
          <w:color w:val="231F20"/>
          <w:spacing w:val="-16"/>
        </w:rPr>
        <w:t xml:space="preserve"> </w:t>
      </w:r>
      <w:r>
        <w:rPr>
          <w:color w:val="231F20"/>
        </w:rPr>
        <w:t>специфики</w:t>
      </w:r>
      <w:r>
        <w:rPr>
          <w:color w:val="231F20"/>
          <w:spacing w:val="-16"/>
        </w:rPr>
        <w:t xml:space="preserve"> </w:t>
      </w:r>
      <w:r>
        <w:rPr>
          <w:color w:val="231F20"/>
        </w:rPr>
        <w:t>календарного</w:t>
      </w:r>
      <w:r>
        <w:rPr>
          <w:color w:val="231F20"/>
          <w:spacing w:val="-16"/>
        </w:rPr>
        <w:t xml:space="preserve"> </w:t>
      </w:r>
      <w:r>
        <w:rPr>
          <w:color w:val="231F20"/>
        </w:rPr>
        <w:t>учебного</w:t>
      </w:r>
      <w:r>
        <w:rPr>
          <w:color w:val="231F20"/>
          <w:spacing w:val="-16"/>
        </w:rPr>
        <w:t xml:space="preserve"> </w:t>
      </w:r>
      <w:r>
        <w:rPr>
          <w:color w:val="231F20"/>
        </w:rPr>
        <w:t>графика</w:t>
      </w:r>
      <w:r>
        <w:rPr>
          <w:color w:val="231F20"/>
          <w:spacing w:val="-16"/>
        </w:rPr>
        <w:t xml:space="preserve"> </w:t>
      </w:r>
      <w:r>
        <w:rPr>
          <w:color w:val="231F20"/>
        </w:rPr>
        <w:t>образователь- ной</w:t>
      </w:r>
      <w:r>
        <w:rPr>
          <w:color w:val="231F20"/>
          <w:spacing w:val="-8"/>
        </w:rPr>
        <w:t xml:space="preserve"> </w:t>
      </w:r>
      <w:r>
        <w:rPr>
          <w:color w:val="231F20"/>
        </w:rPr>
        <w:t>организации.</w:t>
      </w:r>
      <w:r>
        <w:rPr>
          <w:color w:val="231F20"/>
          <w:spacing w:val="-8"/>
        </w:rPr>
        <w:t xml:space="preserve"> </w:t>
      </w:r>
      <w:r>
        <w:rPr>
          <w:color w:val="231F20"/>
        </w:rPr>
        <w:t>Учебные</w:t>
      </w:r>
      <w:r>
        <w:rPr>
          <w:color w:val="231F20"/>
          <w:spacing w:val="-8"/>
        </w:rPr>
        <w:t xml:space="preserve"> </w:t>
      </w:r>
      <w:r>
        <w:rPr>
          <w:color w:val="231F20"/>
        </w:rPr>
        <w:t>планы</w:t>
      </w:r>
      <w:r>
        <w:rPr>
          <w:color w:val="231F20"/>
          <w:spacing w:val="-8"/>
        </w:rPr>
        <w:t xml:space="preserve"> </w:t>
      </w:r>
      <w:r>
        <w:rPr>
          <w:color w:val="231F20"/>
        </w:rPr>
        <w:t>могут</w:t>
      </w:r>
      <w:r>
        <w:rPr>
          <w:color w:val="231F20"/>
          <w:spacing w:val="-8"/>
        </w:rPr>
        <w:t xml:space="preserve"> </w:t>
      </w:r>
      <w:r>
        <w:rPr>
          <w:color w:val="231F20"/>
        </w:rPr>
        <w:t>быть</w:t>
      </w:r>
      <w:r>
        <w:rPr>
          <w:color w:val="231F20"/>
          <w:spacing w:val="-8"/>
        </w:rPr>
        <w:t xml:space="preserve"> </w:t>
      </w:r>
      <w:r>
        <w:rPr>
          <w:color w:val="231F20"/>
        </w:rPr>
        <w:t>разными</w:t>
      </w:r>
      <w:r>
        <w:rPr>
          <w:color w:val="231F20"/>
          <w:spacing w:val="-8"/>
        </w:rPr>
        <w:t xml:space="preserve"> </w:t>
      </w:r>
      <w:r>
        <w:rPr>
          <w:color w:val="231F20"/>
        </w:rPr>
        <w:t>в</w:t>
      </w:r>
      <w:r>
        <w:rPr>
          <w:color w:val="231F20"/>
          <w:spacing w:val="-8"/>
        </w:rPr>
        <w:t xml:space="preserve"> </w:t>
      </w:r>
      <w:r>
        <w:rPr>
          <w:color w:val="231F20"/>
        </w:rPr>
        <w:t>отно- шении различных классов одной параллели.</w:t>
      </w:r>
    </w:p>
    <w:p w:rsidR="00DC388F" w:rsidRDefault="004B1DF8">
      <w:pPr>
        <w:pStyle w:val="a3"/>
        <w:spacing w:line="249" w:lineRule="auto"/>
        <w:ind w:left="117" w:right="115"/>
      </w:pPr>
      <w:r>
        <w:rPr>
          <w:color w:val="231F20"/>
          <w:w w:val="95"/>
        </w:rPr>
        <w:t xml:space="preserve">Учебный план определяет формы проведения промежуточной </w:t>
      </w:r>
      <w:r>
        <w:rPr>
          <w:color w:val="231F20"/>
          <w:spacing w:val="-2"/>
        </w:rPr>
        <w:t>аттестации</w:t>
      </w:r>
      <w:r>
        <w:rPr>
          <w:color w:val="231F20"/>
          <w:spacing w:val="-13"/>
        </w:rPr>
        <w:t xml:space="preserve"> </w:t>
      </w:r>
      <w:r>
        <w:rPr>
          <w:color w:val="231F20"/>
          <w:spacing w:val="-2"/>
        </w:rPr>
        <w:t>отдельной</w:t>
      </w:r>
      <w:r>
        <w:rPr>
          <w:color w:val="231F20"/>
          <w:spacing w:val="-13"/>
        </w:rPr>
        <w:t xml:space="preserve"> </w:t>
      </w:r>
      <w:r>
        <w:rPr>
          <w:color w:val="231F20"/>
          <w:spacing w:val="-2"/>
        </w:rPr>
        <w:t>части</w:t>
      </w:r>
      <w:r>
        <w:rPr>
          <w:color w:val="231F20"/>
          <w:spacing w:val="-13"/>
        </w:rPr>
        <w:t xml:space="preserve"> </w:t>
      </w:r>
      <w:r>
        <w:rPr>
          <w:color w:val="231F20"/>
          <w:spacing w:val="-2"/>
        </w:rPr>
        <w:t>или</w:t>
      </w:r>
      <w:r>
        <w:rPr>
          <w:color w:val="231F20"/>
          <w:spacing w:val="-13"/>
        </w:rPr>
        <w:t xml:space="preserve"> </w:t>
      </w:r>
      <w:r>
        <w:rPr>
          <w:color w:val="231F20"/>
          <w:spacing w:val="-2"/>
        </w:rPr>
        <w:t>всего</w:t>
      </w:r>
      <w:r>
        <w:rPr>
          <w:color w:val="231F20"/>
          <w:spacing w:val="-13"/>
        </w:rPr>
        <w:t xml:space="preserve"> </w:t>
      </w:r>
      <w:r>
        <w:rPr>
          <w:color w:val="231F20"/>
          <w:spacing w:val="-2"/>
        </w:rPr>
        <w:t>объема</w:t>
      </w:r>
      <w:r>
        <w:rPr>
          <w:color w:val="231F20"/>
          <w:spacing w:val="-13"/>
        </w:rPr>
        <w:t xml:space="preserve"> </w:t>
      </w:r>
      <w:r>
        <w:rPr>
          <w:color w:val="231F20"/>
          <w:spacing w:val="-2"/>
        </w:rPr>
        <w:t>учебного</w:t>
      </w:r>
      <w:r>
        <w:rPr>
          <w:color w:val="231F20"/>
          <w:spacing w:val="-13"/>
        </w:rPr>
        <w:t xml:space="preserve"> </w:t>
      </w:r>
      <w:r>
        <w:rPr>
          <w:color w:val="231F20"/>
          <w:spacing w:val="-2"/>
        </w:rPr>
        <w:t xml:space="preserve">предме- </w:t>
      </w:r>
      <w:r>
        <w:rPr>
          <w:color w:val="231F20"/>
        </w:rPr>
        <w:t xml:space="preserve">та, курса, дисциплины (модуля) образовательной программы, </w:t>
      </w:r>
      <w:r>
        <w:rPr>
          <w:color w:val="231F20"/>
          <w:w w:val="95"/>
        </w:rPr>
        <w:t xml:space="preserve">в соответствии с порядком, установленным образовательной ор- </w:t>
      </w:r>
      <w:r>
        <w:rPr>
          <w:color w:val="231F20"/>
          <w:spacing w:val="-2"/>
        </w:rPr>
        <w:t>ганизацией.</w:t>
      </w:r>
      <w:r>
        <w:rPr>
          <w:color w:val="231F20"/>
          <w:spacing w:val="-3"/>
        </w:rPr>
        <w:t xml:space="preserve"> </w:t>
      </w:r>
      <w:r>
        <w:rPr>
          <w:color w:val="231F20"/>
          <w:spacing w:val="-2"/>
        </w:rPr>
        <w:t>При</w:t>
      </w:r>
      <w:r>
        <w:rPr>
          <w:color w:val="231F20"/>
          <w:spacing w:val="-3"/>
        </w:rPr>
        <w:t xml:space="preserve"> </w:t>
      </w:r>
      <w:r>
        <w:rPr>
          <w:color w:val="231F20"/>
          <w:spacing w:val="-2"/>
        </w:rPr>
        <w:t>разработке</w:t>
      </w:r>
      <w:r>
        <w:rPr>
          <w:color w:val="231F20"/>
          <w:spacing w:val="-3"/>
        </w:rPr>
        <w:t xml:space="preserve"> </w:t>
      </w:r>
      <w:r>
        <w:rPr>
          <w:color w:val="231F20"/>
          <w:spacing w:val="-2"/>
        </w:rPr>
        <w:t>порядка</w:t>
      </w:r>
      <w:r>
        <w:rPr>
          <w:color w:val="231F20"/>
          <w:spacing w:val="-3"/>
        </w:rPr>
        <w:t xml:space="preserve"> </w:t>
      </w:r>
      <w:r>
        <w:rPr>
          <w:color w:val="231F20"/>
          <w:spacing w:val="-2"/>
        </w:rPr>
        <w:t>образовательной</w:t>
      </w:r>
      <w:r>
        <w:rPr>
          <w:color w:val="231F20"/>
          <w:spacing w:val="-3"/>
        </w:rPr>
        <w:t xml:space="preserve"> </w:t>
      </w:r>
      <w:r>
        <w:rPr>
          <w:color w:val="231F20"/>
          <w:spacing w:val="-2"/>
        </w:rPr>
        <w:t xml:space="preserve">органи- </w:t>
      </w:r>
      <w:r>
        <w:rPr>
          <w:color w:val="231F20"/>
          <w:w w:val="95"/>
        </w:rPr>
        <w:t xml:space="preserve">зации следует придерживаться рекомендаций Минпросвещения </w:t>
      </w:r>
      <w:r>
        <w:rPr>
          <w:color w:val="231F20"/>
        </w:rPr>
        <w:t>России</w:t>
      </w:r>
      <w:r>
        <w:rPr>
          <w:color w:val="231F20"/>
          <w:spacing w:val="-10"/>
        </w:rPr>
        <w:t xml:space="preserve"> </w:t>
      </w:r>
      <w:r>
        <w:rPr>
          <w:color w:val="231F20"/>
        </w:rPr>
        <w:t>и</w:t>
      </w:r>
      <w:r>
        <w:rPr>
          <w:color w:val="231F20"/>
          <w:spacing w:val="-10"/>
        </w:rPr>
        <w:t xml:space="preserve"> </w:t>
      </w:r>
      <w:r>
        <w:rPr>
          <w:color w:val="231F20"/>
        </w:rPr>
        <w:t>Рособрнадзора</w:t>
      </w:r>
      <w:r>
        <w:rPr>
          <w:color w:val="231F20"/>
          <w:spacing w:val="-10"/>
        </w:rPr>
        <w:t xml:space="preserve"> </w:t>
      </w:r>
      <w:r>
        <w:rPr>
          <w:color w:val="231F20"/>
        </w:rPr>
        <w:t>по</w:t>
      </w:r>
      <w:r>
        <w:rPr>
          <w:color w:val="231F20"/>
          <w:spacing w:val="-10"/>
        </w:rPr>
        <w:t xml:space="preserve"> </w:t>
      </w:r>
      <w:r>
        <w:rPr>
          <w:color w:val="231F20"/>
        </w:rPr>
        <w:t>основным</w:t>
      </w:r>
      <w:r>
        <w:rPr>
          <w:color w:val="231F20"/>
          <w:spacing w:val="-10"/>
        </w:rPr>
        <w:t xml:space="preserve"> </w:t>
      </w:r>
      <w:r>
        <w:rPr>
          <w:color w:val="231F20"/>
        </w:rPr>
        <w:t>подходам</w:t>
      </w:r>
      <w:r>
        <w:rPr>
          <w:color w:val="231F20"/>
          <w:spacing w:val="-10"/>
        </w:rPr>
        <w:t xml:space="preserve"> </w:t>
      </w:r>
      <w:r>
        <w:rPr>
          <w:color w:val="231F20"/>
        </w:rPr>
        <w:t>к</w:t>
      </w:r>
      <w:r>
        <w:rPr>
          <w:color w:val="231F20"/>
          <w:spacing w:val="-10"/>
        </w:rPr>
        <w:t xml:space="preserve"> </w:t>
      </w:r>
      <w:r>
        <w:rPr>
          <w:color w:val="231F20"/>
        </w:rPr>
        <w:t>формирова- нию графика оценочных процедур.</w:t>
      </w:r>
    </w:p>
    <w:p w:rsidR="00DC388F" w:rsidRDefault="004B1DF8">
      <w:pPr>
        <w:pStyle w:val="a3"/>
        <w:spacing w:line="249" w:lineRule="auto"/>
        <w:ind w:left="117" w:right="114"/>
      </w:pPr>
      <w:r w:rsidRPr="00140CD8">
        <w:rPr>
          <w:color w:val="231F20"/>
          <w:highlight w:val="lightGray"/>
        </w:rPr>
        <w:t>Суммарный объём домашнего задания по всем предметам для</w:t>
      </w:r>
      <w:r w:rsidRPr="00140CD8">
        <w:rPr>
          <w:color w:val="231F20"/>
          <w:spacing w:val="-11"/>
          <w:highlight w:val="lightGray"/>
        </w:rPr>
        <w:t xml:space="preserve"> </w:t>
      </w:r>
      <w:r w:rsidRPr="00140CD8">
        <w:rPr>
          <w:color w:val="231F20"/>
          <w:highlight w:val="lightGray"/>
        </w:rPr>
        <w:t>каждого</w:t>
      </w:r>
      <w:r w:rsidRPr="00140CD8">
        <w:rPr>
          <w:color w:val="231F20"/>
          <w:spacing w:val="-11"/>
          <w:highlight w:val="lightGray"/>
        </w:rPr>
        <w:t xml:space="preserve"> </w:t>
      </w:r>
      <w:r w:rsidRPr="00140CD8">
        <w:rPr>
          <w:color w:val="231F20"/>
          <w:highlight w:val="lightGray"/>
        </w:rPr>
        <w:t>класса</w:t>
      </w:r>
      <w:r w:rsidRPr="00140CD8">
        <w:rPr>
          <w:color w:val="231F20"/>
          <w:spacing w:val="-11"/>
          <w:highlight w:val="lightGray"/>
        </w:rPr>
        <w:t xml:space="preserve"> </w:t>
      </w:r>
      <w:r w:rsidRPr="00140CD8">
        <w:rPr>
          <w:color w:val="231F20"/>
          <w:highlight w:val="lightGray"/>
        </w:rPr>
        <w:t>не</w:t>
      </w:r>
      <w:r w:rsidRPr="00140CD8">
        <w:rPr>
          <w:color w:val="231F20"/>
          <w:spacing w:val="-11"/>
          <w:highlight w:val="lightGray"/>
        </w:rPr>
        <w:t xml:space="preserve"> </w:t>
      </w:r>
      <w:r w:rsidRPr="00140CD8">
        <w:rPr>
          <w:color w:val="231F20"/>
          <w:highlight w:val="lightGray"/>
        </w:rPr>
        <w:t>должен</w:t>
      </w:r>
      <w:r w:rsidRPr="00140CD8">
        <w:rPr>
          <w:color w:val="231F20"/>
          <w:spacing w:val="-11"/>
          <w:highlight w:val="lightGray"/>
        </w:rPr>
        <w:t xml:space="preserve"> </w:t>
      </w:r>
      <w:r w:rsidRPr="00140CD8">
        <w:rPr>
          <w:color w:val="231F20"/>
          <w:highlight w:val="lightGray"/>
        </w:rPr>
        <w:t>превышать</w:t>
      </w:r>
      <w:r w:rsidRPr="00140CD8">
        <w:rPr>
          <w:color w:val="231F20"/>
          <w:spacing w:val="-11"/>
          <w:highlight w:val="lightGray"/>
        </w:rPr>
        <w:t xml:space="preserve"> </w:t>
      </w:r>
      <w:r w:rsidRPr="00140CD8">
        <w:rPr>
          <w:color w:val="231F20"/>
          <w:highlight w:val="lightGray"/>
        </w:rPr>
        <w:t>продолжительности выполнения</w:t>
      </w:r>
      <w:r w:rsidRPr="00140CD8">
        <w:rPr>
          <w:color w:val="231F20"/>
          <w:spacing w:val="-15"/>
          <w:highlight w:val="lightGray"/>
        </w:rPr>
        <w:t xml:space="preserve"> </w:t>
      </w:r>
      <w:r w:rsidRPr="00140CD8">
        <w:rPr>
          <w:color w:val="231F20"/>
          <w:highlight w:val="lightGray"/>
        </w:rPr>
        <w:t>1</w:t>
      </w:r>
      <w:r w:rsidRPr="00140CD8">
        <w:rPr>
          <w:color w:val="231F20"/>
          <w:spacing w:val="-15"/>
          <w:highlight w:val="lightGray"/>
        </w:rPr>
        <w:t xml:space="preserve"> </w:t>
      </w:r>
      <w:r w:rsidRPr="00140CD8">
        <w:rPr>
          <w:color w:val="231F20"/>
          <w:highlight w:val="lightGray"/>
        </w:rPr>
        <w:t>час</w:t>
      </w:r>
      <w:r w:rsidRPr="00140CD8">
        <w:rPr>
          <w:color w:val="231F20"/>
          <w:spacing w:val="-15"/>
          <w:highlight w:val="lightGray"/>
        </w:rPr>
        <w:t xml:space="preserve"> </w:t>
      </w:r>
      <w:r w:rsidRPr="00140CD8">
        <w:rPr>
          <w:color w:val="231F20"/>
          <w:highlight w:val="lightGray"/>
        </w:rPr>
        <w:t>—</w:t>
      </w:r>
      <w:r w:rsidRPr="00140CD8">
        <w:rPr>
          <w:color w:val="231F20"/>
          <w:spacing w:val="-15"/>
          <w:highlight w:val="lightGray"/>
        </w:rPr>
        <w:t xml:space="preserve"> </w:t>
      </w:r>
      <w:r w:rsidRPr="00140CD8">
        <w:rPr>
          <w:color w:val="231F20"/>
          <w:highlight w:val="lightGray"/>
        </w:rPr>
        <w:t>для</w:t>
      </w:r>
      <w:r w:rsidRPr="00140CD8">
        <w:rPr>
          <w:color w:val="231F20"/>
          <w:spacing w:val="-15"/>
          <w:highlight w:val="lightGray"/>
        </w:rPr>
        <w:t xml:space="preserve"> </w:t>
      </w:r>
      <w:r w:rsidRPr="00140CD8">
        <w:rPr>
          <w:color w:val="231F20"/>
          <w:highlight w:val="lightGray"/>
        </w:rPr>
        <w:t>1</w:t>
      </w:r>
      <w:r w:rsidRPr="00140CD8">
        <w:rPr>
          <w:color w:val="231F20"/>
          <w:spacing w:val="-15"/>
          <w:highlight w:val="lightGray"/>
        </w:rPr>
        <w:t xml:space="preserve"> </w:t>
      </w:r>
      <w:r w:rsidRPr="00140CD8">
        <w:rPr>
          <w:color w:val="231F20"/>
          <w:highlight w:val="lightGray"/>
        </w:rPr>
        <w:t>класса,</w:t>
      </w:r>
      <w:r w:rsidRPr="00140CD8">
        <w:rPr>
          <w:color w:val="231F20"/>
          <w:spacing w:val="-15"/>
          <w:highlight w:val="lightGray"/>
        </w:rPr>
        <w:t xml:space="preserve"> </w:t>
      </w:r>
      <w:r w:rsidRPr="00140CD8">
        <w:rPr>
          <w:color w:val="231F20"/>
          <w:highlight w:val="lightGray"/>
        </w:rPr>
        <w:t>1,5</w:t>
      </w:r>
      <w:r w:rsidRPr="00140CD8">
        <w:rPr>
          <w:color w:val="231F20"/>
          <w:spacing w:val="-15"/>
          <w:highlight w:val="lightGray"/>
        </w:rPr>
        <w:t xml:space="preserve"> </w:t>
      </w:r>
      <w:r w:rsidRPr="00140CD8">
        <w:rPr>
          <w:color w:val="231F20"/>
          <w:highlight w:val="lightGray"/>
        </w:rPr>
        <w:t>часа</w:t>
      </w:r>
      <w:r w:rsidRPr="00140CD8">
        <w:rPr>
          <w:color w:val="231F20"/>
          <w:spacing w:val="-15"/>
          <w:highlight w:val="lightGray"/>
        </w:rPr>
        <w:t xml:space="preserve"> </w:t>
      </w:r>
      <w:r w:rsidRPr="00140CD8">
        <w:rPr>
          <w:color w:val="231F20"/>
          <w:highlight w:val="lightGray"/>
        </w:rPr>
        <w:t>—</w:t>
      </w:r>
      <w:r w:rsidRPr="00140CD8">
        <w:rPr>
          <w:color w:val="231F20"/>
          <w:spacing w:val="-15"/>
          <w:highlight w:val="lightGray"/>
        </w:rPr>
        <w:t xml:space="preserve"> </w:t>
      </w:r>
      <w:r w:rsidRPr="00140CD8">
        <w:rPr>
          <w:color w:val="231F20"/>
          <w:highlight w:val="lightGray"/>
        </w:rPr>
        <w:t>для</w:t>
      </w:r>
      <w:r w:rsidRPr="00140CD8">
        <w:rPr>
          <w:color w:val="231F20"/>
          <w:spacing w:val="-15"/>
          <w:highlight w:val="lightGray"/>
        </w:rPr>
        <w:t xml:space="preserve"> </w:t>
      </w:r>
      <w:r w:rsidRPr="00140CD8">
        <w:rPr>
          <w:color w:val="231F20"/>
          <w:highlight w:val="lightGray"/>
        </w:rPr>
        <w:t>2</w:t>
      </w:r>
      <w:r w:rsidRPr="00140CD8">
        <w:rPr>
          <w:color w:val="231F20"/>
          <w:spacing w:val="-15"/>
          <w:highlight w:val="lightGray"/>
        </w:rPr>
        <w:t xml:space="preserve"> </w:t>
      </w:r>
      <w:r w:rsidRPr="00140CD8">
        <w:rPr>
          <w:color w:val="231F20"/>
          <w:highlight w:val="lightGray"/>
        </w:rPr>
        <w:t>и</w:t>
      </w:r>
      <w:r w:rsidRPr="00140CD8">
        <w:rPr>
          <w:color w:val="231F20"/>
          <w:spacing w:val="-15"/>
          <w:highlight w:val="lightGray"/>
        </w:rPr>
        <w:t xml:space="preserve"> </w:t>
      </w:r>
      <w:r w:rsidRPr="00140CD8">
        <w:rPr>
          <w:color w:val="231F20"/>
          <w:highlight w:val="lightGray"/>
        </w:rPr>
        <w:t>3</w:t>
      </w:r>
      <w:r w:rsidRPr="00140CD8">
        <w:rPr>
          <w:color w:val="231F20"/>
          <w:spacing w:val="-15"/>
          <w:highlight w:val="lightGray"/>
        </w:rPr>
        <w:t xml:space="preserve"> </w:t>
      </w:r>
      <w:r w:rsidRPr="00140CD8">
        <w:rPr>
          <w:color w:val="231F20"/>
          <w:highlight w:val="lightGray"/>
        </w:rPr>
        <w:t xml:space="preserve">классов, </w:t>
      </w:r>
      <w:r w:rsidRPr="00140CD8">
        <w:rPr>
          <w:color w:val="231F20"/>
          <w:w w:val="95"/>
          <w:highlight w:val="lightGray"/>
        </w:rPr>
        <w:t>2 часа — для 4 класса</w:t>
      </w:r>
      <w:r>
        <w:rPr>
          <w:color w:val="231F20"/>
          <w:w w:val="95"/>
        </w:rPr>
        <w:t xml:space="preserve">. Образовательной организацией осущест- </w:t>
      </w:r>
      <w:r>
        <w:rPr>
          <w:color w:val="231F20"/>
        </w:rPr>
        <w:t>вляется координация и контроль объёма домашнего задания учеников каждого класса по всем предметам в соответствии</w:t>
      </w:r>
      <w:r>
        <w:rPr>
          <w:color w:val="231F20"/>
          <w:spacing w:val="40"/>
        </w:rPr>
        <w:t xml:space="preserve"> </w:t>
      </w:r>
      <w:r>
        <w:rPr>
          <w:color w:val="231F20"/>
        </w:rPr>
        <w:t>с требованиями санитарных правил.</w:t>
      </w:r>
    </w:p>
    <w:p w:rsidR="00DC388F" w:rsidRDefault="004B1DF8">
      <w:pPr>
        <w:pStyle w:val="a3"/>
        <w:spacing w:line="249" w:lineRule="auto"/>
        <w:ind w:left="117" w:right="114"/>
        <w:jc w:val="right"/>
      </w:pPr>
      <w:r>
        <w:rPr>
          <w:color w:val="231F20"/>
          <w:spacing w:val="-2"/>
        </w:rPr>
        <w:t xml:space="preserve">План внеурочной деятельности определяет формы организа- </w:t>
      </w:r>
      <w:r>
        <w:rPr>
          <w:color w:val="231F20"/>
        </w:rPr>
        <w:t>ции</w:t>
      </w:r>
      <w:r>
        <w:rPr>
          <w:color w:val="231F20"/>
          <w:spacing w:val="15"/>
        </w:rPr>
        <w:t xml:space="preserve"> </w:t>
      </w:r>
      <w:r>
        <w:rPr>
          <w:color w:val="231F20"/>
        </w:rPr>
        <w:t>и</w:t>
      </w:r>
      <w:r>
        <w:rPr>
          <w:color w:val="231F20"/>
          <w:spacing w:val="15"/>
        </w:rPr>
        <w:t xml:space="preserve"> </w:t>
      </w:r>
      <w:r>
        <w:rPr>
          <w:color w:val="231F20"/>
        </w:rPr>
        <w:t>объём</w:t>
      </w:r>
      <w:r>
        <w:rPr>
          <w:color w:val="231F20"/>
          <w:spacing w:val="15"/>
        </w:rPr>
        <w:t xml:space="preserve"> </w:t>
      </w:r>
      <w:r>
        <w:rPr>
          <w:color w:val="231F20"/>
        </w:rPr>
        <w:t>внеурочной</w:t>
      </w:r>
      <w:r>
        <w:rPr>
          <w:color w:val="231F20"/>
          <w:spacing w:val="15"/>
        </w:rPr>
        <w:t xml:space="preserve"> </w:t>
      </w:r>
      <w:r>
        <w:rPr>
          <w:color w:val="231F20"/>
        </w:rPr>
        <w:t>деятельности</w:t>
      </w:r>
      <w:r>
        <w:rPr>
          <w:color w:val="231F20"/>
          <w:spacing w:val="15"/>
        </w:rPr>
        <w:t xml:space="preserve"> </w:t>
      </w:r>
      <w:r>
        <w:rPr>
          <w:color w:val="231F20"/>
        </w:rPr>
        <w:t>для</w:t>
      </w:r>
      <w:r>
        <w:rPr>
          <w:color w:val="231F20"/>
          <w:spacing w:val="15"/>
        </w:rPr>
        <w:t xml:space="preserve"> </w:t>
      </w:r>
      <w:r>
        <w:rPr>
          <w:color w:val="231F20"/>
        </w:rPr>
        <w:t>обучающихся</w:t>
      </w:r>
      <w:r>
        <w:rPr>
          <w:color w:val="231F20"/>
          <w:spacing w:val="15"/>
        </w:rPr>
        <w:t xml:space="preserve"> </w:t>
      </w:r>
      <w:r>
        <w:rPr>
          <w:color w:val="231F20"/>
        </w:rPr>
        <w:t>при освоении</w:t>
      </w:r>
      <w:r>
        <w:rPr>
          <w:color w:val="231F20"/>
          <w:spacing w:val="-1"/>
        </w:rPr>
        <w:t xml:space="preserve"> </w:t>
      </w:r>
      <w:r>
        <w:rPr>
          <w:color w:val="231F20"/>
        </w:rPr>
        <w:t>ими</w:t>
      </w:r>
      <w:r>
        <w:rPr>
          <w:color w:val="231F20"/>
          <w:spacing w:val="-1"/>
        </w:rPr>
        <w:t xml:space="preserve"> </w:t>
      </w:r>
      <w:r>
        <w:rPr>
          <w:color w:val="231F20"/>
        </w:rPr>
        <w:t>программы</w:t>
      </w:r>
      <w:r>
        <w:rPr>
          <w:color w:val="231F20"/>
          <w:spacing w:val="-1"/>
        </w:rPr>
        <w:t xml:space="preserve"> </w:t>
      </w:r>
      <w:r>
        <w:rPr>
          <w:color w:val="231F20"/>
        </w:rPr>
        <w:t>начального</w:t>
      </w:r>
      <w:r>
        <w:rPr>
          <w:color w:val="231F20"/>
          <w:spacing w:val="-1"/>
        </w:rPr>
        <w:t xml:space="preserve"> </w:t>
      </w:r>
      <w:r>
        <w:rPr>
          <w:color w:val="231F20"/>
        </w:rPr>
        <w:t>общего</w:t>
      </w:r>
      <w:r>
        <w:rPr>
          <w:color w:val="231F20"/>
          <w:spacing w:val="-1"/>
        </w:rPr>
        <w:t xml:space="preserve"> </w:t>
      </w:r>
      <w:r>
        <w:rPr>
          <w:color w:val="231F20"/>
        </w:rPr>
        <w:t>образования</w:t>
      </w:r>
      <w:r>
        <w:rPr>
          <w:color w:val="231F20"/>
          <w:spacing w:val="-1"/>
        </w:rPr>
        <w:t xml:space="preserve"> </w:t>
      </w:r>
      <w:r>
        <w:rPr>
          <w:color w:val="231F20"/>
        </w:rPr>
        <w:t xml:space="preserve">(до 1320 академических часов за четыре года обучения) с учётом </w:t>
      </w:r>
      <w:r>
        <w:rPr>
          <w:color w:val="231F20"/>
          <w:spacing w:val="-2"/>
        </w:rPr>
        <w:t>образовательных</w:t>
      </w:r>
      <w:r>
        <w:rPr>
          <w:color w:val="231F20"/>
          <w:spacing w:val="19"/>
        </w:rPr>
        <w:t xml:space="preserve"> </w:t>
      </w:r>
      <w:r>
        <w:rPr>
          <w:color w:val="231F20"/>
          <w:spacing w:val="-2"/>
        </w:rPr>
        <w:t>потребностей</w:t>
      </w:r>
      <w:r>
        <w:rPr>
          <w:color w:val="231F20"/>
          <w:spacing w:val="18"/>
        </w:rPr>
        <w:t xml:space="preserve"> </w:t>
      </w:r>
      <w:r>
        <w:rPr>
          <w:color w:val="231F20"/>
          <w:spacing w:val="-2"/>
        </w:rPr>
        <w:t>и</w:t>
      </w:r>
      <w:r>
        <w:rPr>
          <w:color w:val="231F20"/>
          <w:spacing w:val="19"/>
        </w:rPr>
        <w:t xml:space="preserve"> </w:t>
      </w:r>
      <w:r>
        <w:rPr>
          <w:color w:val="231F20"/>
          <w:spacing w:val="-2"/>
        </w:rPr>
        <w:t>интересов</w:t>
      </w:r>
      <w:r>
        <w:rPr>
          <w:color w:val="231F20"/>
          <w:spacing w:val="18"/>
        </w:rPr>
        <w:t xml:space="preserve"> </w:t>
      </w:r>
      <w:r>
        <w:rPr>
          <w:color w:val="231F20"/>
          <w:spacing w:val="-2"/>
        </w:rPr>
        <w:t>обучающихся,</w:t>
      </w:r>
      <w:r>
        <w:rPr>
          <w:color w:val="231F20"/>
          <w:spacing w:val="19"/>
        </w:rPr>
        <w:t xml:space="preserve"> </w:t>
      </w:r>
      <w:r>
        <w:rPr>
          <w:color w:val="231F20"/>
          <w:spacing w:val="-2"/>
        </w:rPr>
        <w:t xml:space="preserve">за- </w:t>
      </w:r>
      <w:r>
        <w:rPr>
          <w:color w:val="231F20"/>
          <w:w w:val="95"/>
        </w:rPr>
        <w:t xml:space="preserve">просов родителей (законных представителей) несовершеннолет- них обучающихся, возможностей образовательной организации. </w:t>
      </w:r>
      <w:r>
        <w:rPr>
          <w:color w:val="231F20"/>
        </w:rPr>
        <w:t>Внеурочная</w:t>
      </w:r>
      <w:r>
        <w:rPr>
          <w:color w:val="231F20"/>
          <w:spacing w:val="40"/>
        </w:rPr>
        <w:t xml:space="preserve"> </w:t>
      </w:r>
      <w:r>
        <w:rPr>
          <w:color w:val="231F20"/>
        </w:rPr>
        <w:t>деятельность</w:t>
      </w:r>
      <w:r>
        <w:rPr>
          <w:color w:val="231F20"/>
          <w:spacing w:val="40"/>
        </w:rPr>
        <w:t xml:space="preserve"> </w:t>
      </w:r>
      <w:r>
        <w:rPr>
          <w:color w:val="231F20"/>
        </w:rPr>
        <w:t>в</w:t>
      </w:r>
      <w:r>
        <w:rPr>
          <w:color w:val="231F20"/>
          <w:spacing w:val="40"/>
        </w:rPr>
        <w:t xml:space="preserve"> </w:t>
      </w:r>
      <w:r>
        <w:rPr>
          <w:color w:val="231F20"/>
        </w:rPr>
        <w:t>соответствии</w:t>
      </w:r>
      <w:r>
        <w:rPr>
          <w:color w:val="231F20"/>
          <w:spacing w:val="40"/>
        </w:rPr>
        <w:t xml:space="preserve"> </w:t>
      </w:r>
      <w:r>
        <w:rPr>
          <w:color w:val="231F20"/>
        </w:rPr>
        <w:t>с</w:t>
      </w:r>
      <w:r>
        <w:rPr>
          <w:color w:val="231F20"/>
          <w:spacing w:val="40"/>
        </w:rPr>
        <w:t xml:space="preserve"> </w:t>
      </w:r>
      <w:r>
        <w:rPr>
          <w:color w:val="231F20"/>
        </w:rPr>
        <w:t>требованиями ФГОС</w:t>
      </w:r>
      <w:r>
        <w:rPr>
          <w:color w:val="231F20"/>
          <w:spacing w:val="-16"/>
        </w:rPr>
        <w:t xml:space="preserve"> </w:t>
      </w:r>
      <w:r>
        <w:rPr>
          <w:color w:val="231F20"/>
        </w:rPr>
        <w:t>НОО</w:t>
      </w:r>
      <w:r>
        <w:rPr>
          <w:color w:val="231F20"/>
          <w:spacing w:val="-15"/>
        </w:rPr>
        <w:t xml:space="preserve"> </w:t>
      </w:r>
      <w:r>
        <w:rPr>
          <w:color w:val="231F20"/>
        </w:rPr>
        <w:t>направлена</w:t>
      </w:r>
      <w:r>
        <w:rPr>
          <w:color w:val="231F20"/>
          <w:spacing w:val="-16"/>
        </w:rPr>
        <w:t xml:space="preserve"> </w:t>
      </w:r>
      <w:r>
        <w:rPr>
          <w:color w:val="231F20"/>
        </w:rPr>
        <w:t>на</w:t>
      </w:r>
      <w:r>
        <w:rPr>
          <w:color w:val="231F20"/>
          <w:spacing w:val="-16"/>
        </w:rPr>
        <w:t xml:space="preserve"> </w:t>
      </w:r>
      <w:r>
        <w:rPr>
          <w:color w:val="231F20"/>
        </w:rPr>
        <w:t>достижение</w:t>
      </w:r>
      <w:r>
        <w:rPr>
          <w:color w:val="231F20"/>
          <w:spacing w:val="-15"/>
        </w:rPr>
        <w:t xml:space="preserve"> </w:t>
      </w:r>
      <w:r>
        <w:rPr>
          <w:color w:val="231F20"/>
        </w:rPr>
        <w:t>планируемых</w:t>
      </w:r>
      <w:r>
        <w:rPr>
          <w:color w:val="231F20"/>
          <w:spacing w:val="-16"/>
        </w:rPr>
        <w:t xml:space="preserve"> </w:t>
      </w:r>
      <w:r>
        <w:rPr>
          <w:color w:val="231F20"/>
        </w:rPr>
        <w:t xml:space="preserve">результа- </w:t>
      </w:r>
      <w:r>
        <w:rPr>
          <w:color w:val="231F20"/>
          <w:w w:val="95"/>
        </w:rPr>
        <w:t>тов</w:t>
      </w:r>
      <w:r>
        <w:rPr>
          <w:color w:val="231F20"/>
          <w:spacing w:val="11"/>
        </w:rPr>
        <w:t xml:space="preserve"> </w:t>
      </w:r>
      <w:r>
        <w:rPr>
          <w:color w:val="231F20"/>
          <w:w w:val="95"/>
        </w:rPr>
        <w:t>освоения</w:t>
      </w:r>
      <w:r>
        <w:rPr>
          <w:color w:val="231F20"/>
          <w:spacing w:val="11"/>
        </w:rPr>
        <w:t xml:space="preserve"> </w:t>
      </w:r>
      <w:r>
        <w:rPr>
          <w:color w:val="231F20"/>
          <w:w w:val="95"/>
        </w:rPr>
        <w:t>программы</w:t>
      </w:r>
      <w:r>
        <w:rPr>
          <w:color w:val="231F20"/>
          <w:spacing w:val="11"/>
        </w:rPr>
        <w:t xml:space="preserve"> </w:t>
      </w:r>
      <w:r>
        <w:rPr>
          <w:color w:val="231F20"/>
          <w:w w:val="95"/>
        </w:rPr>
        <w:t>начального</w:t>
      </w:r>
      <w:r>
        <w:rPr>
          <w:color w:val="231F20"/>
          <w:spacing w:val="11"/>
        </w:rPr>
        <w:t xml:space="preserve"> </w:t>
      </w:r>
      <w:r>
        <w:rPr>
          <w:color w:val="231F20"/>
          <w:w w:val="95"/>
        </w:rPr>
        <w:t>общего</w:t>
      </w:r>
      <w:r>
        <w:rPr>
          <w:color w:val="231F20"/>
          <w:spacing w:val="11"/>
        </w:rPr>
        <w:t xml:space="preserve"> </w:t>
      </w:r>
      <w:r>
        <w:rPr>
          <w:color w:val="231F20"/>
          <w:w w:val="95"/>
        </w:rPr>
        <w:t>образования</w:t>
      </w:r>
      <w:r>
        <w:rPr>
          <w:color w:val="231F20"/>
          <w:spacing w:val="11"/>
        </w:rPr>
        <w:t xml:space="preserve"> </w:t>
      </w:r>
      <w:r>
        <w:rPr>
          <w:color w:val="231F20"/>
          <w:w w:val="95"/>
        </w:rPr>
        <w:t>с</w:t>
      </w:r>
      <w:r>
        <w:rPr>
          <w:color w:val="231F20"/>
          <w:spacing w:val="12"/>
        </w:rPr>
        <w:t xml:space="preserve"> </w:t>
      </w:r>
      <w:r>
        <w:rPr>
          <w:color w:val="231F20"/>
          <w:spacing w:val="-4"/>
          <w:w w:val="95"/>
        </w:rPr>
        <w:t>учё-</w:t>
      </w:r>
    </w:p>
    <w:p w:rsidR="00DC388F" w:rsidRDefault="00DC388F">
      <w:pPr>
        <w:spacing w:line="249" w:lineRule="auto"/>
        <w:jc w:val="right"/>
        <w:sectPr w:rsidR="00DC388F">
          <w:pgSz w:w="7830" w:h="12020"/>
          <w:pgMar w:top="620" w:right="620" w:bottom="900" w:left="620" w:header="0" w:footer="709" w:gutter="0"/>
          <w:cols w:space="720"/>
        </w:sectPr>
      </w:pPr>
    </w:p>
    <w:p w:rsidR="00DC388F" w:rsidRDefault="004B1DF8">
      <w:pPr>
        <w:pStyle w:val="a3"/>
        <w:spacing w:before="68" w:line="254" w:lineRule="auto"/>
        <w:ind w:left="117" w:right="115" w:firstLine="0"/>
      </w:pPr>
      <w:r>
        <w:rPr>
          <w:color w:val="231F20"/>
          <w:w w:val="95"/>
        </w:rPr>
        <w:t xml:space="preserve">том выбора участниками образовательных отношений учебных </w:t>
      </w:r>
      <w:r>
        <w:rPr>
          <w:color w:val="231F20"/>
        </w:rPr>
        <w:t>курсов внеурочной деятельности из перечня, предлагаемого образовательной организацией.</w:t>
      </w:r>
    </w:p>
    <w:p w:rsidR="00DC388F" w:rsidRDefault="004B1DF8">
      <w:pPr>
        <w:pStyle w:val="a3"/>
        <w:spacing w:before="1" w:line="254" w:lineRule="auto"/>
        <w:ind w:left="117" w:right="115"/>
      </w:pPr>
      <w:r>
        <w:rPr>
          <w:color w:val="231F20"/>
          <w:w w:val="95"/>
        </w:rPr>
        <w:t xml:space="preserve">Содержание данных занятий должно формироваться с учётом </w:t>
      </w:r>
      <w:r>
        <w:rPr>
          <w:color w:val="231F20"/>
          <w:spacing w:val="-2"/>
        </w:rPr>
        <w:t>пожеланий</w:t>
      </w:r>
      <w:r>
        <w:rPr>
          <w:color w:val="231F20"/>
          <w:spacing w:val="-10"/>
        </w:rPr>
        <w:t xml:space="preserve"> </w:t>
      </w:r>
      <w:r>
        <w:rPr>
          <w:color w:val="231F20"/>
          <w:spacing w:val="-2"/>
        </w:rPr>
        <w:t>обучающихся</w:t>
      </w:r>
      <w:r>
        <w:rPr>
          <w:color w:val="231F20"/>
          <w:spacing w:val="-10"/>
        </w:rPr>
        <w:t xml:space="preserve"> </w:t>
      </w:r>
      <w:r>
        <w:rPr>
          <w:color w:val="231F20"/>
          <w:spacing w:val="-2"/>
        </w:rPr>
        <w:t>и</w:t>
      </w:r>
      <w:r>
        <w:rPr>
          <w:color w:val="231F20"/>
          <w:spacing w:val="-10"/>
        </w:rPr>
        <w:t xml:space="preserve"> </w:t>
      </w:r>
      <w:r>
        <w:rPr>
          <w:color w:val="231F20"/>
          <w:spacing w:val="-2"/>
        </w:rPr>
        <w:t>их</w:t>
      </w:r>
      <w:r>
        <w:rPr>
          <w:color w:val="231F20"/>
          <w:spacing w:val="-10"/>
        </w:rPr>
        <w:t xml:space="preserve"> </w:t>
      </w:r>
      <w:r>
        <w:rPr>
          <w:color w:val="231F20"/>
          <w:spacing w:val="-2"/>
        </w:rPr>
        <w:t>родителей</w:t>
      </w:r>
      <w:r>
        <w:rPr>
          <w:color w:val="231F20"/>
          <w:spacing w:val="-10"/>
        </w:rPr>
        <w:t xml:space="preserve"> </w:t>
      </w:r>
      <w:r>
        <w:rPr>
          <w:color w:val="231F20"/>
          <w:spacing w:val="-2"/>
        </w:rPr>
        <w:t>(законных</w:t>
      </w:r>
      <w:r>
        <w:rPr>
          <w:color w:val="231F20"/>
          <w:spacing w:val="-10"/>
        </w:rPr>
        <w:t xml:space="preserve"> </w:t>
      </w:r>
      <w:r>
        <w:rPr>
          <w:color w:val="231F20"/>
          <w:spacing w:val="-2"/>
        </w:rPr>
        <w:t xml:space="preserve">представи- </w:t>
      </w:r>
      <w:r>
        <w:rPr>
          <w:color w:val="231F20"/>
        </w:rPr>
        <w:t>телей)</w:t>
      </w:r>
      <w:r>
        <w:rPr>
          <w:color w:val="231F20"/>
          <w:spacing w:val="-16"/>
        </w:rPr>
        <w:t xml:space="preserve"> </w:t>
      </w:r>
      <w:r>
        <w:rPr>
          <w:color w:val="231F20"/>
        </w:rPr>
        <w:t>и</w:t>
      </w:r>
      <w:r>
        <w:rPr>
          <w:color w:val="231F20"/>
          <w:spacing w:val="-16"/>
        </w:rPr>
        <w:t xml:space="preserve"> </w:t>
      </w:r>
      <w:r>
        <w:rPr>
          <w:color w:val="231F20"/>
        </w:rPr>
        <w:t>осуществляться</w:t>
      </w:r>
      <w:r>
        <w:rPr>
          <w:color w:val="231F20"/>
          <w:spacing w:val="-16"/>
        </w:rPr>
        <w:t xml:space="preserve"> </w:t>
      </w:r>
      <w:r>
        <w:rPr>
          <w:color w:val="231F20"/>
        </w:rPr>
        <w:t>посредством</w:t>
      </w:r>
      <w:r>
        <w:rPr>
          <w:color w:val="231F20"/>
          <w:spacing w:val="-16"/>
        </w:rPr>
        <w:t xml:space="preserve"> </w:t>
      </w:r>
      <w:r>
        <w:rPr>
          <w:color w:val="231F20"/>
        </w:rPr>
        <w:t>различных</w:t>
      </w:r>
      <w:r>
        <w:rPr>
          <w:color w:val="231F20"/>
          <w:spacing w:val="-16"/>
        </w:rPr>
        <w:t xml:space="preserve"> </w:t>
      </w:r>
      <w:r>
        <w:rPr>
          <w:color w:val="231F20"/>
        </w:rPr>
        <w:t>форм</w:t>
      </w:r>
      <w:r>
        <w:rPr>
          <w:color w:val="231F20"/>
          <w:spacing w:val="-16"/>
        </w:rPr>
        <w:t xml:space="preserve"> </w:t>
      </w:r>
      <w:r>
        <w:rPr>
          <w:color w:val="231F20"/>
        </w:rPr>
        <w:t>органи- зации,</w:t>
      </w:r>
      <w:r>
        <w:rPr>
          <w:color w:val="231F20"/>
          <w:spacing w:val="-14"/>
        </w:rPr>
        <w:t xml:space="preserve"> </w:t>
      </w:r>
      <w:r>
        <w:rPr>
          <w:color w:val="231F20"/>
        </w:rPr>
        <w:t>отличных</w:t>
      </w:r>
      <w:r>
        <w:rPr>
          <w:color w:val="231F20"/>
          <w:spacing w:val="-14"/>
        </w:rPr>
        <w:t xml:space="preserve"> </w:t>
      </w:r>
      <w:r>
        <w:rPr>
          <w:color w:val="231F20"/>
        </w:rPr>
        <w:t>от</w:t>
      </w:r>
      <w:r>
        <w:rPr>
          <w:color w:val="231F20"/>
          <w:spacing w:val="-14"/>
        </w:rPr>
        <w:t xml:space="preserve"> </w:t>
      </w:r>
      <w:r>
        <w:rPr>
          <w:color w:val="231F20"/>
        </w:rPr>
        <w:t>урочной</w:t>
      </w:r>
      <w:r>
        <w:rPr>
          <w:color w:val="231F20"/>
          <w:spacing w:val="-14"/>
        </w:rPr>
        <w:t xml:space="preserve"> </w:t>
      </w:r>
      <w:r>
        <w:rPr>
          <w:color w:val="231F20"/>
        </w:rPr>
        <w:t>системы</w:t>
      </w:r>
      <w:r>
        <w:rPr>
          <w:color w:val="231F20"/>
          <w:spacing w:val="-14"/>
        </w:rPr>
        <w:t xml:space="preserve"> </w:t>
      </w:r>
      <w:r>
        <w:rPr>
          <w:color w:val="231F20"/>
        </w:rPr>
        <w:t>обучения,</w:t>
      </w:r>
      <w:r>
        <w:rPr>
          <w:color w:val="231F20"/>
          <w:spacing w:val="-14"/>
        </w:rPr>
        <w:t xml:space="preserve"> </w:t>
      </w:r>
      <w:r>
        <w:rPr>
          <w:color w:val="231F20"/>
        </w:rPr>
        <w:t>таких</w:t>
      </w:r>
      <w:r>
        <w:rPr>
          <w:color w:val="231F20"/>
          <w:spacing w:val="-14"/>
        </w:rPr>
        <w:t xml:space="preserve"> </w:t>
      </w:r>
      <w:r>
        <w:rPr>
          <w:color w:val="231F20"/>
        </w:rPr>
        <w:t>как</w:t>
      </w:r>
      <w:r>
        <w:rPr>
          <w:color w:val="231F20"/>
          <w:spacing w:val="-14"/>
        </w:rPr>
        <w:t xml:space="preserve"> </w:t>
      </w:r>
      <w:r>
        <w:rPr>
          <w:color w:val="231F20"/>
        </w:rPr>
        <w:t xml:space="preserve">экс- </w:t>
      </w:r>
      <w:r>
        <w:rPr>
          <w:color w:val="231F20"/>
          <w:spacing w:val="-2"/>
        </w:rPr>
        <w:t>курсии,</w:t>
      </w:r>
      <w:r>
        <w:rPr>
          <w:color w:val="231F20"/>
          <w:spacing w:val="-11"/>
        </w:rPr>
        <w:t xml:space="preserve"> </w:t>
      </w:r>
      <w:r>
        <w:rPr>
          <w:color w:val="231F20"/>
          <w:spacing w:val="-2"/>
        </w:rPr>
        <w:t>хоровые</w:t>
      </w:r>
      <w:r>
        <w:rPr>
          <w:color w:val="231F20"/>
          <w:spacing w:val="-11"/>
        </w:rPr>
        <w:t xml:space="preserve"> </w:t>
      </w:r>
      <w:r>
        <w:rPr>
          <w:color w:val="231F20"/>
          <w:spacing w:val="-2"/>
        </w:rPr>
        <w:t>студии,</w:t>
      </w:r>
      <w:r>
        <w:rPr>
          <w:color w:val="231F20"/>
          <w:spacing w:val="-11"/>
        </w:rPr>
        <w:t xml:space="preserve"> </w:t>
      </w:r>
      <w:r>
        <w:rPr>
          <w:color w:val="231F20"/>
          <w:spacing w:val="-2"/>
        </w:rPr>
        <w:t>секции,</w:t>
      </w:r>
      <w:r>
        <w:rPr>
          <w:color w:val="231F20"/>
          <w:spacing w:val="-11"/>
        </w:rPr>
        <w:t xml:space="preserve"> </w:t>
      </w:r>
      <w:r>
        <w:rPr>
          <w:color w:val="231F20"/>
          <w:spacing w:val="-2"/>
        </w:rPr>
        <w:t>круглые</w:t>
      </w:r>
      <w:r>
        <w:rPr>
          <w:color w:val="231F20"/>
          <w:spacing w:val="-11"/>
        </w:rPr>
        <w:t xml:space="preserve"> </w:t>
      </w:r>
      <w:r>
        <w:rPr>
          <w:color w:val="231F20"/>
          <w:spacing w:val="-2"/>
        </w:rPr>
        <w:t>столы,</w:t>
      </w:r>
      <w:r>
        <w:rPr>
          <w:color w:val="231F20"/>
          <w:spacing w:val="-11"/>
        </w:rPr>
        <w:t xml:space="preserve"> </w:t>
      </w:r>
      <w:r>
        <w:rPr>
          <w:color w:val="231F20"/>
          <w:spacing w:val="-2"/>
        </w:rPr>
        <w:t xml:space="preserve">конференции, </w:t>
      </w:r>
      <w:r>
        <w:rPr>
          <w:color w:val="231F20"/>
          <w:w w:val="95"/>
        </w:rPr>
        <w:t xml:space="preserve">олимпиады, конкурсы, соревнования, спортивные клубы, обще- </w:t>
      </w:r>
      <w:r>
        <w:rPr>
          <w:color w:val="231F20"/>
        </w:rPr>
        <w:t>ственно полезные практики и т. д.</w:t>
      </w:r>
    </w:p>
    <w:p w:rsidR="00DC388F" w:rsidRDefault="004B1DF8">
      <w:pPr>
        <w:pStyle w:val="a3"/>
        <w:spacing w:before="1" w:line="254" w:lineRule="auto"/>
        <w:ind w:left="117" w:right="112"/>
      </w:pPr>
      <w:r>
        <w:rPr>
          <w:color w:val="231F20"/>
        </w:rPr>
        <w:t>При организации внеурочной деятельности обучающихся могут использоваться возможности организаций дополни- тельного образования (учреждения культуры, спорта). В це- лях организации внеурочной деятельности образовательная организация может заключать договоры с учреждениями до- полнительного образования.</w:t>
      </w:r>
    </w:p>
    <w:p w:rsidR="00DC388F" w:rsidRDefault="004B1DF8" w:rsidP="00B626D9">
      <w:pPr>
        <w:pStyle w:val="3"/>
        <w:numPr>
          <w:ilvl w:val="1"/>
          <w:numId w:val="10"/>
        </w:numPr>
        <w:tabs>
          <w:tab w:val="left" w:pos="548"/>
        </w:tabs>
        <w:spacing w:before="167" w:line="228" w:lineRule="auto"/>
        <w:ind w:right="1133" w:firstLine="0"/>
      </w:pPr>
      <w:r>
        <w:rPr>
          <w:color w:val="231F20"/>
          <w:w w:val="95"/>
        </w:rPr>
        <w:t xml:space="preserve">КАЛЕНДАРНЫЙ УЧЕБНЫЙ ГРАФИК ОРГАНИЗАЦИИ, </w:t>
      </w:r>
      <w:r>
        <w:rPr>
          <w:color w:val="231F20"/>
          <w:w w:val="90"/>
        </w:rPr>
        <w:t>ОСУЩЕСТВЛЯЮЩЕЙ ОБРАЗОВАТЕЛЬНУЮ ДЕЯТЕЛЬНОСТЬ</w:t>
      </w:r>
    </w:p>
    <w:p w:rsidR="00DC388F" w:rsidRDefault="004B1DF8">
      <w:pPr>
        <w:pStyle w:val="a3"/>
        <w:spacing w:before="74" w:line="254" w:lineRule="auto"/>
        <w:ind w:left="117" w:right="114"/>
      </w:pPr>
      <w:r>
        <w:rPr>
          <w:color w:val="231F20"/>
          <w:w w:val="95"/>
        </w:rPr>
        <w:t xml:space="preserve">Календарный учебный график составляется с учётом мнений участников образовательных отношений, региональных и этно- </w:t>
      </w:r>
      <w:r>
        <w:rPr>
          <w:color w:val="231F20"/>
        </w:rPr>
        <w:t>культурных традиций, плановых мероприятий учреждений культуры</w:t>
      </w:r>
      <w:r>
        <w:rPr>
          <w:color w:val="231F20"/>
          <w:spacing w:val="-3"/>
        </w:rPr>
        <w:t xml:space="preserve"> </w:t>
      </w:r>
      <w:r>
        <w:rPr>
          <w:color w:val="231F20"/>
        </w:rPr>
        <w:t>региона</w:t>
      </w:r>
      <w:r>
        <w:rPr>
          <w:color w:val="231F20"/>
          <w:spacing w:val="-3"/>
        </w:rPr>
        <w:t xml:space="preserve"> </w:t>
      </w:r>
      <w:r>
        <w:rPr>
          <w:color w:val="231F20"/>
        </w:rPr>
        <w:t>и</w:t>
      </w:r>
      <w:r>
        <w:rPr>
          <w:color w:val="231F20"/>
          <w:spacing w:val="-3"/>
        </w:rPr>
        <w:t xml:space="preserve"> </w:t>
      </w:r>
      <w:r>
        <w:rPr>
          <w:color w:val="231F20"/>
        </w:rPr>
        <w:t>определяет</w:t>
      </w:r>
      <w:r>
        <w:rPr>
          <w:color w:val="231F20"/>
          <w:spacing w:val="-3"/>
        </w:rPr>
        <w:t xml:space="preserve"> </w:t>
      </w:r>
      <w:r>
        <w:rPr>
          <w:color w:val="231F20"/>
        </w:rPr>
        <w:t>чередование</w:t>
      </w:r>
      <w:r>
        <w:rPr>
          <w:color w:val="231F20"/>
          <w:spacing w:val="-3"/>
        </w:rPr>
        <w:t xml:space="preserve"> </w:t>
      </w:r>
      <w:r>
        <w:rPr>
          <w:color w:val="231F20"/>
        </w:rPr>
        <w:t>учебной</w:t>
      </w:r>
      <w:r>
        <w:rPr>
          <w:color w:val="231F20"/>
          <w:spacing w:val="-3"/>
        </w:rPr>
        <w:t xml:space="preserve"> </w:t>
      </w:r>
      <w:r>
        <w:rPr>
          <w:color w:val="231F20"/>
        </w:rPr>
        <w:t xml:space="preserve">деятель- ности (урочной и внеурочной) и плановых перерывов при по- лучении образования для отдыха и иных социальных целей </w:t>
      </w:r>
      <w:r>
        <w:rPr>
          <w:color w:val="231F20"/>
          <w:spacing w:val="-2"/>
        </w:rPr>
        <w:t>(каникул)</w:t>
      </w:r>
      <w:r>
        <w:rPr>
          <w:color w:val="231F20"/>
          <w:spacing w:val="-8"/>
        </w:rPr>
        <w:t xml:space="preserve"> </w:t>
      </w:r>
      <w:r>
        <w:rPr>
          <w:color w:val="231F20"/>
          <w:spacing w:val="-2"/>
        </w:rPr>
        <w:t>по</w:t>
      </w:r>
      <w:r>
        <w:rPr>
          <w:color w:val="231F20"/>
          <w:spacing w:val="-8"/>
        </w:rPr>
        <w:t xml:space="preserve"> </w:t>
      </w:r>
      <w:r>
        <w:rPr>
          <w:color w:val="231F20"/>
          <w:spacing w:val="-2"/>
        </w:rPr>
        <w:t>календарным</w:t>
      </w:r>
      <w:r>
        <w:rPr>
          <w:color w:val="231F20"/>
          <w:spacing w:val="-8"/>
        </w:rPr>
        <w:t xml:space="preserve"> </w:t>
      </w:r>
      <w:r>
        <w:rPr>
          <w:color w:val="231F20"/>
          <w:spacing w:val="-2"/>
        </w:rPr>
        <w:t>периодам</w:t>
      </w:r>
      <w:r>
        <w:rPr>
          <w:color w:val="231F20"/>
          <w:spacing w:val="-8"/>
        </w:rPr>
        <w:t xml:space="preserve"> </w:t>
      </w:r>
      <w:r>
        <w:rPr>
          <w:color w:val="231F20"/>
          <w:spacing w:val="-2"/>
        </w:rPr>
        <w:t>учебного</w:t>
      </w:r>
      <w:r>
        <w:rPr>
          <w:color w:val="231F20"/>
          <w:spacing w:val="-8"/>
        </w:rPr>
        <w:t xml:space="preserve"> </w:t>
      </w:r>
      <w:r>
        <w:rPr>
          <w:color w:val="231F20"/>
          <w:spacing w:val="-2"/>
        </w:rPr>
        <w:t>года:</w:t>
      </w:r>
      <w:r>
        <w:rPr>
          <w:color w:val="231F20"/>
          <w:spacing w:val="-8"/>
        </w:rPr>
        <w:t xml:space="preserve"> </w:t>
      </w:r>
      <w:r>
        <w:rPr>
          <w:color w:val="231F20"/>
          <w:spacing w:val="-2"/>
        </w:rPr>
        <w:t>даты</w:t>
      </w:r>
      <w:r>
        <w:rPr>
          <w:color w:val="231F20"/>
          <w:spacing w:val="-8"/>
        </w:rPr>
        <w:t xml:space="preserve"> </w:t>
      </w:r>
      <w:r>
        <w:rPr>
          <w:color w:val="231F20"/>
          <w:spacing w:val="-2"/>
        </w:rPr>
        <w:t xml:space="preserve">нача- </w:t>
      </w:r>
      <w:r>
        <w:rPr>
          <w:color w:val="231F20"/>
        </w:rPr>
        <w:t>ла и окончания учебного года; продолжительность учебного года, четвертей (триместров); сроки и продолжительность ка- никул;</w:t>
      </w:r>
      <w:r>
        <w:rPr>
          <w:color w:val="231F20"/>
          <w:spacing w:val="-13"/>
        </w:rPr>
        <w:t xml:space="preserve"> </w:t>
      </w:r>
      <w:r>
        <w:rPr>
          <w:color w:val="231F20"/>
        </w:rPr>
        <w:t>сроки</w:t>
      </w:r>
      <w:r>
        <w:rPr>
          <w:color w:val="231F20"/>
          <w:spacing w:val="-13"/>
        </w:rPr>
        <w:t xml:space="preserve"> </w:t>
      </w:r>
      <w:r>
        <w:rPr>
          <w:color w:val="231F20"/>
        </w:rPr>
        <w:t>проведения</w:t>
      </w:r>
      <w:r>
        <w:rPr>
          <w:color w:val="231F20"/>
          <w:spacing w:val="-13"/>
        </w:rPr>
        <w:t xml:space="preserve"> </w:t>
      </w:r>
      <w:r>
        <w:rPr>
          <w:color w:val="231F20"/>
        </w:rPr>
        <w:t>промежуточных</w:t>
      </w:r>
      <w:r>
        <w:rPr>
          <w:color w:val="231F20"/>
          <w:spacing w:val="-13"/>
        </w:rPr>
        <w:t xml:space="preserve"> </w:t>
      </w:r>
      <w:r>
        <w:rPr>
          <w:color w:val="231F20"/>
        </w:rPr>
        <w:t>аттестаций.</w:t>
      </w:r>
      <w:r>
        <w:rPr>
          <w:color w:val="231F20"/>
          <w:spacing w:val="-13"/>
        </w:rPr>
        <w:t xml:space="preserve"> </w:t>
      </w:r>
      <w:r>
        <w:rPr>
          <w:color w:val="231F20"/>
        </w:rPr>
        <w:t>При</w:t>
      </w:r>
      <w:r>
        <w:rPr>
          <w:color w:val="231F20"/>
          <w:spacing w:val="-13"/>
        </w:rPr>
        <w:t xml:space="preserve"> </w:t>
      </w:r>
      <w:r>
        <w:rPr>
          <w:color w:val="231F20"/>
        </w:rPr>
        <w:t xml:space="preserve">со- ставлении календарного учебного графика учитываются раз- </w:t>
      </w:r>
      <w:r>
        <w:rPr>
          <w:color w:val="231F20"/>
          <w:w w:val="95"/>
        </w:rPr>
        <w:t xml:space="preserve">личные подходы при составлении графика учебного процесса и системы организации учебного года: четвертная, триместровая, </w:t>
      </w:r>
      <w:r>
        <w:rPr>
          <w:color w:val="231F20"/>
        </w:rPr>
        <w:t>биместровая, модульная и др.</w:t>
      </w:r>
    </w:p>
    <w:p w:rsidR="00DC388F" w:rsidRDefault="004B1DF8">
      <w:pPr>
        <w:pStyle w:val="a3"/>
        <w:spacing w:before="2" w:line="254" w:lineRule="auto"/>
        <w:ind w:left="117" w:right="114"/>
      </w:pPr>
      <w:r>
        <w:rPr>
          <w:color w:val="231F20"/>
          <w:w w:val="95"/>
        </w:rPr>
        <w:t>Примерный календарный учебный график реализации обра- зовательной</w:t>
      </w:r>
      <w:r>
        <w:rPr>
          <w:color w:val="231F20"/>
          <w:spacing w:val="9"/>
        </w:rPr>
        <w:t xml:space="preserve"> </w:t>
      </w:r>
      <w:r>
        <w:rPr>
          <w:color w:val="231F20"/>
          <w:w w:val="95"/>
        </w:rPr>
        <w:t>программы</w:t>
      </w:r>
      <w:r>
        <w:rPr>
          <w:color w:val="231F20"/>
          <w:spacing w:val="10"/>
        </w:rPr>
        <w:t xml:space="preserve"> </w:t>
      </w:r>
      <w:r>
        <w:rPr>
          <w:color w:val="231F20"/>
          <w:w w:val="95"/>
        </w:rPr>
        <w:t>составляется</w:t>
      </w:r>
      <w:r>
        <w:rPr>
          <w:color w:val="231F20"/>
          <w:spacing w:val="11"/>
        </w:rPr>
        <w:t xml:space="preserve"> </w:t>
      </w:r>
      <w:r>
        <w:rPr>
          <w:color w:val="231F20"/>
          <w:w w:val="95"/>
        </w:rPr>
        <w:t>в</w:t>
      </w:r>
      <w:r>
        <w:rPr>
          <w:color w:val="231F20"/>
          <w:spacing w:val="9"/>
        </w:rPr>
        <w:t xml:space="preserve"> </w:t>
      </w:r>
      <w:r>
        <w:rPr>
          <w:color w:val="231F20"/>
          <w:w w:val="95"/>
        </w:rPr>
        <w:t>соответствии</w:t>
      </w:r>
      <w:r>
        <w:rPr>
          <w:color w:val="231F20"/>
          <w:spacing w:val="10"/>
        </w:rPr>
        <w:t xml:space="preserve"> </w:t>
      </w:r>
      <w:r>
        <w:rPr>
          <w:color w:val="231F20"/>
          <w:w w:val="95"/>
        </w:rPr>
        <w:t>с</w:t>
      </w:r>
      <w:r>
        <w:rPr>
          <w:color w:val="231F20"/>
          <w:spacing w:val="11"/>
        </w:rPr>
        <w:t xml:space="preserve"> </w:t>
      </w:r>
      <w:r>
        <w:rPr>
          <w:color w:val="231F20"/>
          <w:spacing w:val="-2"/>
          <w:w w:val="95"/>
        </w:rPr>
        <w:t>Законом</w:t>
      </w:r>
    </w:p>
    <w:p w:rsidR="00DC388F" w:rsidRDefault="004B1DF8">
      <w:pPr>
        <w:pStyle w:val="a3"/>
        <w:spacing w:line="254" w:lineRule="auto"/>
        <w:ind w:left="117" w:right="115" w:firstLine="0"/>
      </w:pPr>
      <w:r>
        <w:rPr>
          <w:color w:val="231F20"/>
        </w:rPr>
        <w:t>«Об образовании в Российской Федерации» (п. 10, ст. 2) и ФГОС НОО (п. 19.10.1).</w:t>
      </w:r>
    </w:p>
    <w:p w:rsidR="00DC388F" w:rsidRDefault="004B1DF8">
      <w:pPr>
        <w:pStyle w:val="a3"/>
        <w:spacing w:before="1" w:line="254" w:lineRule="auto"/>
        <w:ind w:left="117" w:right="114"/>
      </w:pPr>
      <w:r>
        <w:rPr>
          <w:color w:val="231F20"/>
          <w:w w:val="95"/>
        </w:rPr>
        <w:t xml:space="preserve">Примерный календарный учебный график реализации обра- зовательной программы составляется образовательной органи- </w:t>
      </w:r>
      <w:r>
        <w:rPr>
          <w:color w:val="231F20"/>
        </w:rPr>
        <w:t>зацией</w:t>
      </w:r>
      <w:r>
        <w:rPr>
          <w:color w:val="231F20"/>
          <w:spacing w:val="-16"/>
        </w:rPr>
        <w:t xml:space="preserve"> </w:t>
      </w:r>
      <w:r>
        <w:rPr>
          <w:color w:val="231F20"/>
        </w:rPr>
        <w:t>самостоятельно</w:t>
      </w:r>
      <w:r>
        <w:rPr>
          <w:color w:val="231F20"/>
          <w:spacing w:val="-16"/>
        </w:rPr>
        <w:t xml:space="preserve"> </w:t>
      </w:r>
      <w:r>
        <w:rPr>
          <w:color w:val="231F20"/>
        </w:rPr>
        <w:t>с</w:t>
      </w:r>
      <w:r>
        <w:rPr>
          <w:color w:val="231F20"/>
          <w:spacing w:val="-16"/>
        </w:rPr>
        <w:t xml:space="preserve"> </w:t>
      </w:r>
      <w:r>
        <w:rPr>
          <w:color w:val="231F20"/>
        </w:rPr>
        <w:t>учётом</w:t>
      </w:r>
      <w:r>
        <w:rPr>
          <w:color w:val="231F20"/>
          <w:spacing w:val="-16"/>
        </w:rPr>
        <w:t xml:space="preserve"> </w:t>
      </w:r>
      <w:r>
        <w:rPr>
          <w:color w:val="231F20"/>
        </w:rPr>
        <w:t>требований</w:t>
      </w:r>
      <w:r>
        <w:rPr>
          <w:color w:val="231F20"/>
          <w:spacing w:val="-16"/>
        </w:rPr>
        <w:t xml:space="preserve"> </w:t>
      </w:r>
      <w:r>
        <w:rPr>
          <w:color w:val="231F20"/>
        </w:rPr>
        <w:t>СанПиН</w:t>
      </w:r>
      <w:r>
        <w:rPr>
          <w:color w:val="231F20"/>
          <w:spacing w:val="-16"/>
        </w:rPr>
        <w:t xml:space="preserve"> </w:t>
      </w:r>
      <w:r>
        <w:rPr>
          <w:color w:val="231F20"/>
        </w:rPr>
        <w:t>и</w:t>
      </w:r>
      <w:r>
        <w:rPr>
          <w:color w:val="231F20"/>
          <w:spacing w:val="-16"/>
        </w:rPr>
        <w:t xml:space="preserve"> </w:t>
      </w:r>
      <w:r>
        <w:rPr>
          <w:color w:val="231F20"/>
        </w:rPr>
        <w:t>мнения участников образовательных отношений.</w:t>
      </w:r>
    </w:p>
    <w:p w:rsidR="00993360" w:rsidRDefault="00993360" w:rsidP="00993360">
      <w:pPr>
        <w:spacing w:line="360" w:lineRule="auto"/>
        <w:ind w:left="-142" w:right="-143"/>
        <w:jc w:val="center"/>
      </w:pPr>
      <w:r>
        <w:t xml:space="preserve"> </w:t>
      </w:r>
    </w:p>
    <w:p w:rsidR="00993360" w:rsidRPr="00993360" w:rsidRDefault="00993360" w:rsidP="00993360">
      <w:pPr>
        <w:spacing w:line="360" w:lineRule="auto"/>
        <w:ind w:left="-142" w:right="-143"/>
        <w:jc w:val="center"/>
        <w:rPr>
          <w:rFonts w:ascii="Times New Roman" w:hAnsi="Times New Roman" w:cs="Times New Roman"/>
          <w:b/>
          <w:sz w:val="18"/>
          <w:szCs w:val="18"/>
        </w:rPr>
      </w:pPr>
      <w:r w:rsidRPr="00993360">
        <w:rPr>
          <w:rFonts w:ascii="Times New Roman" w:hAnsi="Times New Roman" w:cs="Times New Roman"/>
          <w:b/>
          <w:sz w:val="18"/>
          <w:szCs w:val="18"/>
        </w:rPr>
        <w:t xml:space="preserve">Календарный учебный график </w:t>
      </w:r>
    </w:p>
    <w:p w:rsidR="00993360" w:rsidRPr="00993360" w:rsidRDefault="00993360" w:rsidP="00993360">
      <w:pPr>
        <w:spacing w:line="360" w:lineRule="auto"/>
        <w:ind w:left="-142"/>
        <w:jc w:val="center"/>
        <w:rPr>
          <w:rFonts w:ascii="Times New Roman" w:hAnsi="Times New Roman" w:cs="Times New Roman"/>
          <w:b/>
          <w:sz w:val="18"/>
          <w:szCs w:val="18"/>
        </w:rPr>
      </w:pPr>
      <w:r w:rsidRPr="00993360">
        <w:rPr>
          <w:rFonts w:ascii="Times New Roman" w:hAnsi="Times New Roman" w:cs="Times New Roman"/>
          <w:b/>
          <w:sz w:val="18"/>
          <w:szCs w:val="18"/>
        </w:rPr>
        <w:t xml:space="preserve">МОУ «Чернослободская ОШ» </w:t>
      </w:r>
    </w:p>
    <w:p w:rsidR="00993360" w:rsidRPr="00993360" w:rsidRDefault="00993360" w:rsidP="00993360">
      <w:pPr>
        <w:spacing w:line="360" w:lineRule="auto"/>
        <w:ind w:left="-142"/>
        <w:jc w:val="center"/>
        <w:rPr>
          <w:rFonts w:ascii="Times New Roman" w:hAnsi="Times New Roman" w:cs="Times New Roman"/>
          <w:b/>
          <w:sz w:val="18"/>
          <w:szCs w:val="18"/>
        </w:rPr>
      </w:pPr>
      <w:r w:rsidRPr="00993360">
        <w:rPr>
          <w:rFonts w:ascii="Times New Roman" w:hAnsi="Times New Roman" w:cs="Times New Roman"/>
          <w:b/>
          <w:sz w:val="18"/>
          <w:szCs w:val="18"/>
        </w:rPr>
        <w:t>на 2022-2023 учебный год</w:t>
      </w:r>
    </w:p>
    <w:p w:rsidR="00993360" w:rsidRPr="00993360" w:rsidRDefault="00993360" w:rsidP="00993360">
      <w:pPr>
        <w:spacing w:line="360" w:lineRule="auto"/>
        <w:jc w:val="both"/>
        <w:rPr>
          <w:rFonts w:ascii="Times New Roman" w:hAnsi="Times New Roman" w:cs="Times New Roman"/>
          <w:b/>
          <w:sz w:val="18"/>
          <w:szCs w:val="18"/>
        </w:rPr>
      </w:pPr>
      <w:r w:rsidRPr="00993360">
        <w:rPr>
          <w:rFonts w:ascii="Times New Roman" w:hAnsi="Times New Roman" w:cs="Times New Roman"/>
          <w:b/>
          <w:sz w:val="18"/>
          <w:szCs w:val="18"/>
        </w:rPr>
        <w:t>1. Календарные периоды учебного года</w:t>
      </w:r>
    </w:p>
    <w:p w:rsidR="00993360" w:rsidRPr="00993360" w:rsidRDefault="00993360" w:rsidP="00993360">
      <w:pPr>
        <w:spacing w:line="360" w:lineRule="auto"/>
        <w:jc w:val="both"/>
        <w:rPr>
          <w:rFonts w:ascii="Times New Roman" w:hAnsi="Times New Roman" w:cs="Times New Roman"/>
          <w:sz w:val="18"/>
          <w:szCs w:val="18"/>
        </w:rPr>
      </w:pPr>
      <w:r w:rsidRPr="00993360">
        <w:rPr>
          <w:rFonts w:ascii="Times New Roman" w:hAnsi="Times New Roman" w:cs="Times New Roman"/>
          <w:sz w:val="18"/>
          <w:szCs w:val="18"/>
        </w:rPr>
        <w:t>1.1.</w:t>
      </w:r>
      <w:r w:rsidRPr="00993360">
        <w:rPr>
          <w:rFonts w:ascii="Times New Roman" w:hAnsi="Times New Roman" w:cs="Times New Roman"/>
          <w:b/>
          <w:sz w:val="18"/>
          <w:szCs w:val="18"/>
        </w:rPr>
        <w:t xml:space="preserve"> </w:t>
      </w:r>
      <w:r w:rsidRPr="00993360">
        <w:rPr>
          <w:rFonts w:ascii="Times New Roman" w:hAnsi="Times New Roman" w:cs="Times New Roman"/>
          <w:sz w:val="18"/>
          <w:szCs w:val="18"/>
        </w:rPr>
        <w:t>Дата начала учебного года (очная форма): 1 сентября 2022 года.</w:t>
      </w:r>
    </w:p>
    <w:p w:rsidR="00993360" w:rsidRPr="00993360" w:rsidRDefault="00993360" w:rsidP="00993360">
      <w:pPr>
        <w:spacing w:line="360" w:lineRule="auto"/>
        <w:jc w:val="both"/>
        <w:rPr>
          <w:rFonts w:ascii="Times New Roman" w:hAnsi="Times New Roman" w:cs="Times New Roman"/>
          <w:sz w:val="18"/>
          <w:szCs w:val="18"/>
        </w:rPr>
      </w:pPr>
      <w:r w:rsidRPr="00993360">
        <w:rPr>
          <w:rFonts w:ascii="Times New Roman" w:hAnsi="Times New Roman" w:cs="Times New Roman"/>
          <w:sz w:val="18"/>
          <w:szCs w:val="18"/>
        </w:rPr>
        <w:t xml:space="preserve">1.2. Дата окончания учебного года: </w:t>
      </w:r>
    </w:p>
    <w:p w:rsidR="00993360" w:rsidRPr="00993360" w:rsidRDefault="00993360" w:rsidP="00993360">
      <w:pPr>
        <w:spacing w:line="360" w:lineRule="auto"/>
        <w:jc w:val="both"/>
        <w:rPr>
          <w:rFonts w:ascii="Times New Roman" w:hAnsi="Times New Roman" w:cs="Times New Roman"/>
          <w:sz w:val="18"/>
          <w:szCs w:val="18"/>
        </w:rPr>
      </w:pPr>
      <w:r w:rsidRPr="00993360">
        <w:rPr>
          <w:rFonts w:ascii="Times New Roman" w:hAnsi="Times New Roman" w:cs="Times New Roman"/>
          <w:sz w:val="18"/>
          <w:szCs w:val="18"/>
        </w:rPr>
        <w:t>1 класс – 23 мая 2023 года</w:t>
      </w:r>
    </w:p>
    <w:p w:rsidR="00993360" w:rsidRPr="00993360" w:rsidRDefault="00993360" w:rsidP="00993360">
      <w:pPr>
        <w:spacing w:line="360" w:lineRule="auto"/>
        <w:jc w:val="both"/>
        <w:rPr>
          <w:rFonts w:ascii="Times New Roman" w:hAnsi="Times New Roman" w:cs="Times New Roman"/>
          <w:sz w:val="18"/>
          <w:szCs w:val="18"/>
        </w:rPr>
      </w:pPr>
      <w:r w:rsidRPr="00993360">
        <w:rPr>
          <w:rFonts w:ascii="Times New Roman" w:hAnsi="Times New Roman" w:cs="Times New Roman"/>
          <w:sz w:val="18"/>
          <w:szCs w:val="18"/>
        </w:rPr>
        <w:t>2-8 классы - 30 мая 2023 года</w:t>
      </w:r>
    </w:p>
    <w:p w:rsidR="00993360" w:rsidRPr="00993360" w:rsidRDefault="00993360" w:rsidP="00993360">
      <w:pPr>
        <w:spacing w:line="360" w:lineRule="auto"/>
        <w:jc w:val="both"/>
        <w:rPr>
          <w:rFonts w:ascii="Times New Roman" w:hAnsi="Times New Roman" w:cs="Times New Roman"/>
          <w:sz w:val="18"/>
          <w:szCs w:val="18"/>
        </w:rPr>
      </w:pPr>
      <w:r w:rsidRPr="00993360">
        <w:rPr>
          <w:rFonts w:ascii="Times New Roman" w:hAnsi="Times New Roman" w:cs="Times New Roman"/>
          <w:sz w:val="18"/>
          <w:szCs w:val="18"/>
        </w:rPr>
        <w:t>9 класс – 25 мая 2023 года</w:t>
      </w:r>
    </w:p>
    <w:p w:rsidR="00993360" w:rsidRPr="00993360" w:rsidRDefault="00993360" w:rsidP="00993360">
      <w:pPr>
        <w:spacing w:line="360" w:lineRule="auto"/>
        <w:jc w:val="both"/>
        <w:rPr>
          <w:rFonts w:ascii="Times New Roman" w:hAnsi="Times New Roman" w:cs="Times New Roman"/>
          <w:sz w:val="18"/>
          <w:szCs w:val="18"/>
        </w:rPr>
      </w:pPr>
      <w:r w:rsidRPr="00993360">
        <w:rPr>
          <w:rFonts w:ascii="Times New Roman" w:hAnsi="Times New Roman" w:cs="Times New Roman"/>
          <w:sz w:val="18"/>
          <w:szCs w:val="18"/>
        </w:rPr>
        <w:t>1.3. Продолжительность учебного года:</w:t>
      </w:r>
    </w:p>
    <w:p w:rsidR="00993360" w:rsidRPr="00993360" w:rsidRDefault="00993360" w:rsidP="00993360">
      <w:pPr>
        <w:spacing w:line="360" w:lineRule="auto"/>
        <w:jc w:val="both"/>
        <w:rPr>
          <w:rFonts w:ascii="Times New Roman" w:hAnsi="Times New Roman" w:cs="Times New Roman"/>
          <w:sz w:val="18"/>
          <w:szCs w:val="18"/>
        </w:rPr>
      </w:pPr>
      <w:r w:rsidRPr="00993360">
        <w:rPr>
          <w:rFonts w:ascii="Times New Roman" w:hAnsi="Times New Roman" w:cs="Times New Roman"/>
          <w:sz w:val="18"/>
          <w:szCs w:val="18"/>
        </w:rPr>
        <w:t>– 1-е классы – 33 недели (165 дней).</w:t>
      </w:r>
    </w:p>
    <w:p w:rsidR="00993360" w:rsidRPr="00993360" w:rsidRDefault="00993360" w:rsidP="00993360">
      <w:pPr>
        <w:spacing w:line="360" w:lineRule="auto"/>
        <w:jc w:val="both"/>
        <w:rPr>
          <w:rFonts w:ascii="Times New Roman" w:hAnsi="Times New Roman" w:cs="Times New Roman"/>
          <w:sz w:val="18"/>
          <w:szCs w:val="18"/>
        </w:rPr>
      </w:pPr>
      <w:r w:rsidRPr="00993360">
        <w:rPr>
          <w:rFonts w:ascii="Times New Roman" w:hAnsi="Times New Roman" w:cs="Times New Roman"/>
          <w:sz w:val="18"/>
          <w:szCs w:val="18"/>
        </w:rPr>
        <w:t>– 2–8-е классы – 34 недели (170 дней).</w:t>
      </w:r>
    </w:p>
    <w:p w:rsidR="00993360" w:rsidRPr="00993360" w:rsidRDefault="00993360" w:rsidP="00993360">
      <w:pPr>
        <w:spacing w:line="360" w:lineRule="auto"/>
        <w:jc w:val="both"/>
        <w:rPr>
          <w:rFonts w:ascii="Times New Roman" w:hAnsi="Times New Roman" w:cs="Times New Roman"/>
          <w:b/>
          <w:sz w:val="18"/>
          <w:szCs w:val="18"/>
        </w:rPr>
      </w:pPr>
      <w:r w:rsidRPr="00993360">
        <w:rPr>
          <w:rFonts w:ascii="Times New Roman" w:hAnsi="Times New Roman" w:cs="Times New Roman"/>
          <w:sz w:val="18"/>
          <w:szCs w:val="18"/>
        </w:rPr>
        <w:t>- 9 –е классы- окончание учебного года в соответствии с расписанием ГИА</w:t>
      </w:r>
    </w:p>
    <w:p w:rsidR="00993360" w:rsidRPr="00993360" w:rsidRDefault="00993360" w:rsidP="00993360">
      <w:pPr>
        <w:spacing w:line="360" w:lineRule="auto"/>
        <w:jc w:val="both"/>
        <w:rPr>
          <w:rFonts w:ascii="Times New Roman" w:hAnsi="Times New Roman" w:cs="Times New Roman"/>
          <w:b/>
          <w:sz w:val="18"/>
          <w:szCs w:val="18"/>
        </w:rPr>
      </w:pPr>
    </w:p>
    <w:p w:rsidR="00993360" w:rsidRPr="00993360" w:rsidRDefault="00993360" w:rsidP="00993360">
      <w:pPr>
        <w:spacing w:line="360" w:lineRule="auto"/>
        <w:jc w:val="both"/>
        <w:rPr>
          <w:rFonts w:ascii="Times New Roman" w:hAnsi="Times New Roman" w:cs="Times New Roman"/>
          <w:b/>
          <w:sz w:val="18"/>
          <w:szCs w:val="18"/>
        </w:rPr>
      </w:pPr>
      <w:r w:rsidRPr="00993360">
        <w:rPr>
          <w:rFonts w:ascii="Times New Roman" w:hAnsi="Times New Roman" w:cs="Times New Roman"/>
          <w:b/>
          <w:sz w:val="18"/>
          <w:szCs w:val="18"/>
        </w:rPr>
        <w:t>2. Периоды образовательной деятельности</w:t>
      </w:r>
    </w:p>
    <w:p w:rsidR="00993360" w:rsidRPr="00993360" w:rsidRDefault="00993360" w:rsidP="00993360">
      <w:pPr>
        <w:spacing w:line="360" w:lineRule="auto"/>
        <w:jc w:val="both"/>
        <w:rPr>
          <w:rFonts w:ascii="Times New Roman" w:hAnsi="Times New Roman" w:cs="Times New Roman"/>
          <w:sz w:val="18"/>
          <w:szCs w:val="18"/>
        </w:rPr>
      </w:pPr>
      <w:r w:rsidRPr="00993360">
        <w:rPr>
          <w:rFonts w:ascii="Times New Roman" w:hAnsi="Times New Roman" w:cs="Times New Roman"/>
          <w:sz w:val="18"/>
          <w:szCs w:val="18"/>
        </w:rPr>
        <w:t>2.1.</w:t>
      </w:r>
      <w:r w:rsidRPr="00993360">
        <w:rPr>
          <w:rFonts w:ascii="Times New Roman" w:hAnsi="Times New Roman" w:cs="Times New Roman"/>
          <w:b/>
          <w:sz w:val="18"/>
          <w:szCs w:val="18"/>
        </w:rPr>
        <w:t xml:space="preserve"> </w:t>
      </w:r>
      <w:r w:rsidRPr="00993360">
        <w:rPr>
          <w:rFonts w:ascii="Times New Roman" w:hAnsi="Times New Roman" w:cs="Times New Roman"/>
          <w:sz w:val="18"/>
          <w:szCs w:val="18"/>
        </w:rPr>
        <w:t>Продолжительность учебных занятий по триместрам в учебных неделях и рабочих днях</w:t>
      </w:r>
    </w:p>
    <w:p w:rsidR="00993360" w:rsidRPr="00993360" w:rsidRDefault="00993360" w:rsidP="00993360">
      <w:pPr>
        <w:pStyle w:val="a6"/>
        <w:spacing w:line="360" w:lineRule="auto"/>
        <w:ind w:left="0"/>
        <w:rPr>
          <w:rFonts w:ascii="Times New Roman" w:hAnsi="Times New Roman" w:cs="Times New Roman"/>
          <w:sz w:val="18"/>
          <w:szCs w:val="18"/>
        </w:rPr>
      </w:pPr>
      <w:r w:rsidRPr="00993360">
        <w:rPr>
          <w:rFonts w:ascii="Times New Roman" w:hAnsi="Times New Roman" w:cs="Times New Roman"/>
          <w:sz w:val="18"/>
          <w:szCs w:val="18"/>
        </w:rPr>
        <w:t>1-е классы</w:t>
      </w:r>
    </w:p>
    <w:tbl>
      <w:tblPr>
        <w:tblW w:w="0" w:type="auto"/>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181"/>
        <w:gridCol w:w="1288"/>
        <w:gridCol w:w="1463"/>
        <w:gridCol w:w="1484"/>
      </w:tblGrid>
      <w:tr w:rsidR="00993360" w:rsidRPr="00993360" w:rsidTr="00993360">
        <w:trPr>
          <w:jc w:val="center"/>
        </w:trPr>
        <w:tc>
          <w:tcPr>
            <w:tcW w:w="1259" w:type="dxa"/>
            <w:vMerge w:val="restart"/>
          </w:tcPr>
          <w:p w:rsidR="00993360" w:rsidRPr="00993360" w:rsidRDefault="00993360" w:rsidP="00993360">
            <w:pPr>
              <w:pStyle w:val="a6"/>
              <w:ind w:left="0"/>
              <w:rPr>
                <w:rFonts w:ascii="Times New Roman" w:hAnsi="Times New Roman" w:cs="Times New Roman"/>
                <w:b/>
                <w:sz w:val="18"/>
                <w:szCs w:val="18"/>
              </w:rPr>
            </w:pPr>
            <w:r w:rsidRPr="00993360">
              <w:rPr>
                <w:rFonts w:ascii="Times New Roman" w:hAnsi="Times New Roman" w:cs="Times New Roman"/>
                <w:b/>
                <w:sz w:val="18"/>
                <w:szCs w:val="18"/>
              </w:rPr>
              <w:t>Учебный период</w:t>
            </w:r>
          </w:p>
        </w:tc>
        <w:tc>
          <w:tcPr>
            <w:tcW w:w="2066" w:type="dxa"/>
            <w:gridSpan w:val="2"/>
          </w:tcPr>
          <w:p w:rsidR="00993360" w:rsidRPr="00993360" w:rsidRDefault="00993360" w:rsidP="00993360">
            <w:pPr>
              <w:pStyle w:val="a6"/>
              <w:ind w:left="0"/>
              <w:rPr>
                <w:rFonts w:ascii="Times New Roman" w:hAnsi="Times New Roman" w:cs="Times New Roman"/>
                <w:b/>
                <w:sz w:val="18"/>
                <w:szCs w:val="18"/>
              </w:rPr>
            </w:pPr>
            <w:r w:rsidRPr="00993360">
              <w:rPr>
                <w:rFonts w:ascii="Times New Roman" w:hAnsi="Times New Roman" w:cs="Times New Roman"/>
                <w:b/>
                <w:sz w:val="18"/>
                <w:szCs w:val="18"/>
              </w:rPr>
              <w:t>Дата</w:t>
            </w:r>
          </w:p>
        </w:tc>
        <w:tc>
          <w:tcPr>
            <w:tcW w:w="2947" w:type="dxa"/>
            <w:gridSpan w:val="2"/>
          </w:tcPr>
          <w:p w:rsidR="00993360" w:rsidRPr="00993360" w:rsidRDefault="00993360" w:rsidP="00993360">
            <w:pPr>
              <w:pStyle w:val="a6"/>
              <w:ind w:left="0"/>
              <w:rPr>
                <w:rFonts w:ascii="Times New Roman" w:hAnsi="Times New Roman" w:cs="Times New Roman"/>
                <w:b/>
                <w:sz w:val="18"/>
                <w:szCs w:val="18"/>
              </w:rPr>
            </w:pPr>
            <w:r w:rsidRPr="00993360">
              <w:rPr>
                <w:rFonts w:ascii="Times New Roman" w:hAnsi="Times New Roman" w:cs="Times New Roman"/>
                <w:b/>
                <w:sz w:val="18"/>
                <w:szCs w:val="18"/>
              </w:rPr>
              <w:t>Продолжительность</w:t>
            </w:r>
          </w:p>
        </w:tc>
      </w:tr>
      <w:tr w:rsidR="00993360" w:rsidRPr="00993360" w:rsidTr="00993360">
        <w:trPr>
          <w:jc w:val="center"/>
        </w:trPr>
        <w:tc>
          <w:tcPr>
            <w:tcW w:w="1259" w:type="dxa"/>
            <w:vMerge/>
          </w:tcPr>
          <w:p w:rsidR="00993360" w:rsidRPr="00993360" w:rsidRDefault="00993360" w:rsidP="00993360">
            <w:pPr>
              <w:pStyle w:val="a6"/>
              <w:ind w:left="0"/>
              <w:rPr>
                <w:rFonts w:ascii="Times New Roman" w:hAnsi="Times New Roman" w:cs="Times New Roman"/>
                <w:b/>
                <w:sz w:val="18"/>
                <w:szCs w:val="18"/>
              </w:rPr>
            </w:pPr>
          </w:p>
        </w:tc>
        <w:tc>
          <w:tcPr>
            <w:tcW w:w="1181" w:type="dxa"/>
          </w:tcPr>
          <w:p w:rsidR="00993360" w:rsidRPr="00993360" w:rsidRDefault="00993360" w:rsidP="00993360">
            <w:pPr>
              <w:pStyle w:val="a6"/>
              <w:ind w:left="0" w:firstLine="0"/>
              <w:rPr>
                <w:rFonts w:ascii="Times New Roman" w:hAnsi="Times New Roman" w:cs="Times New Roman"/>
                <w:b/>
                <w:sz w:val="18"/>
                <w:szCs w:val="18"/>
              </w:rPr>
            </w:pPr>
            <w:r w:rsidRPr="00993360">
              <w:rPr>
                <w:rFonts w:ascii="Times New Roman" w:hAnsi="Times New Roman" w:cs="Times New Roman"/>
                <w:b/>
                <w:sz w:val="18"/>
                <w:szCs w:val="18"/>
              </w:rPr>
              <w:t xml:space="preserve">Начало </w:t>
            </w:r>
          </w:p>
        </w:tc>
        <w:tc>
          <w:tcPr>
            <w:tcW w:w="885" w:type="dxa"/>
          </w:tcPr>
          <w:p w:rsidR="00993360" w:rsidRPr="00993360" w:rsidRDefault="00993360" w:rsidP="00993360">
            <w:pPr>
              <w:pStyle w:val="a6"/>
              <w:ind w:left="0" w:firstLine="0"/>
              <w:rPr>
                <w:rFonts w:ascii="Times New Roman" w:hAnsi="Times New Roman" w:cs="Times New Roman"/>
                <w:b/>
                <w:sz w:val="18"/>
                <w:szCs w:val="18"/>
              </w:rPr>
            </w:pPr>
            <w:r w:rsidRPr="00993360">
              <w:rPr>
                <w:rFonts w:ascii="Times New Roman" w:hAnsi="Times New Roman" w:cs="Times New Roman"/>
                <w:b/>
                <w:sz w:val="18"/>
                <w:szCs w:val="18"/>
              </w:rPr>
              <w:t xml:space="preserve">Окончание </w:t>
            </w:r>
          </w:p>
        </w:tc>
        <w:tc>
          <w:tcPr>
            <w:tcW w:w="1463" w:type="dxa"/>
          </w:tcPr>
          <w:p w:rsidR="00993360" w:rsidRPr="00993360" w:rsidRDefault="00993360" w:rsidP="00993360">
            <w:pPr>
              <w:pStyle w:val="a6"/>
              <w:ind w:left="0" w:firstLine="0"/>
              <w:rPr>
                <w:rFonts w:ascii="Times New Roman" w:hAnsi="Times New Roman" w:cs="Times New Roman"/>
                <w:b/>
                <w:sz w:val="18"/>
                <w:szCs w:val="18"/>
              </w:rPr>
            </w:pPr>
            <w:r w:rsidRPr="00993360">
              <w:rPr>
                <w:rFonts w:ascii="Times New Roman" w:hAnsi="Times New Roman" w:cs="Times New Roman"/>
                <w:b/>
                <w:sz w:val="18"/>
                <w:szCs w:val="18"/>
              </w:rPr>
              <w:t xml:space="preserve">Количество учебных недель </w:t>
            </w:r>
          </w:p>
        </w:tc>
        <w:tc>
          <w:tcPr>
            <w:tcW w:w="1484" w:type="dxa"/>
          </w:tcPr>
          <w:p w:rsidR="00993360" w:rsidRPr="00993360" w:rsidRDefault="00993360" w:rsidP="00993360">
            <w:pPr>
              <w:pStyle w:val="a6"/>
              <w:ind w:left="0" w:firstLine="0"/>
              <w:rPr>
                <w:rFonts w:ascii="Times New Roman" w:hAnsi="Times New Roman" w:cs="Times New Roman"/>
                <w:b/>
                <w:sz w:val="18"/>
                <w:szCs w:val="18"/>
              </w:rPr>
            </w:pPr>
            <w:r w:rsidRPr="00993360">
              <w:rPr>
                <w:rFonts w:ascii="Times New Roman" w:hAnsi="Times New Roman" w:cs="Times New Roman"/>
                <w:b/>
                <w:sz w:val="18"/>
                <w:szCs w:val="18"/>
              </w:rPr>
              <w:t xml:space="preserve">Количество рабочих дней </w:t>
            </w:r>
          </w:p>
        </w:tc>
      </w:tr>
      <w:tr w:rsidR="00993360" w:rsidRPr="00993360" w:rsidTr="00993360">
        <w:trPr>
          <w:jc w:val="center"/>
        </w:trPr>
        <w:tc>
          <w:tcPr>
            <w:tcW w:w="1259" w:type="dxa"/>
          </w:tcPr>
          <w:p w:rsidR="00993360" w:rsidRPr="00993360" w:rsidRDefault="00993360" w:rsidP="00993360">
            <w:pPr>
              <w:pStyle w:val="a6"/>
              <w:ind w:left="0"/>
              <w:rPr>
                <w:rFonts w:ascii="Times New Roman" w:hAnsi="Times New Roman" w:cs="Times New Roman"/>
                <w:sz w:val="18"/>
                <w:szCs w:val="18"/>
              </w:rPr>
            </w:pPr>
            <w:r w:rsidRPr="00993360">
              <w:rPr>
                <w:rFonts w:ascii="Times New Roman" w:hAnsi="Times New Roman" w:cs="Times New Roman"/>
                <w:sz w:val="18"/>
                <w:szCs w:val="18"/>
                <w:lang w:val="en-US"/>
              </w:rPr>
              <w:t>I</w:t>
            </w:r>
            <w:r w:rsidRPr="00993360">
              <w:rPr>
                <w:rFonts w:ascii="Times New Roman" w:hAnsi="Times New Roman" w:cs="Times New Roman"/>
                <w:sz w:val="18"/>
                <w:szCs w:val="18"/>
              </w:rPr>
              <w:t xml:space="preserve"> триместр</w:t>
            </w:r>
          </w:p>
        </w:tc>
        <w:tc>
          <w:tcPr>
            <w:tcW w:w="1181" w:type="dxa"/>
          </w:tcPr>
          <w:p w:rsidR="00993360" w:rsidRPr="00993360" w:rsidRDefault="00993360" w:rsidP="00993360">
            <w:pPr>
              <w:pStyle w:val="a6"/>
              <w:ind w:left="0" w:firstLine="0"/>
              <w:jc w:val="center"/>
              <w:rPr>
                <w:rFonts w:ascii="Times New Roman" w:hAnsi="Times New Roman" w:cs="Times New Roman"/>
                <w:sz w:val="16"/>
                <w:szCs w:val="18"/>
              </w:rPr>
            </w:pPr>
            <w:r w:rsidRPr="00993360">
              <w:rPr>
                <w:rFonts w:ascii="Times New Roman" w:hAnsi="Times New Roman" w:cs="Times New Roman"/>
                <w:sz w:val="16"/>
                <w:szCs w:val="18"/>
              </w:rPr>
              <w:t>01.09.20</w:t>
            </w:r>
            <w:r w:rsidRPr="00993360">
              <w:rPr>
                <w:rFonts w:ascii="Times New Roman" w:hAnsi="Times New Roman" w:cs="Times New Roman"/>
                <w:i/>
                <w:sz w:val="16"/>
                <w:szCs w:val="18"/>
              </w:rPr>
              <w:t>2</w:t>
            </w:r>
            <w:r w:rsidRPr="00993360">
              <w:rPr>
                <w:rFonts w:ascii="Times New Roman" w:hAnsi="Times New Roman" w:cs="Times New Roman"/>
                <w:sz w:val="16"/>
                <w:szCs w:val="18"/>
              </w:rPr>
              <w:t>2</w:t>
            </w:r>
          </w:p>
          <w:p w:rsidR="00993360" w:rsidRPr="00993360" w:rsidRDefault="00993360" w:rsidP="00993360">
            <w:pPr>
              <w:pStyle w:val="a6"/>
              <w:ind w:left="0" w:firstLine="0"/>
              <w:jc w:val="center"/>
              <w:rPr>
                <w:rFonts w:ascii="Times New Roman" w:hAnsi="Times New Roman" w:cs="Times New Roman"/>
                <w:sz w:val="16"/>
                <w:szCs w:val="18"/>
              </w:rPr>
            </w:pPr>
            <w:r w:rsidRPr="00993360">
              <w:rPr>
                <w:rFonts w:ascii="Times New Roman" w:hAnsi="Times New Roman" w:cs="Times New Roman"/>
                <w:sz w:val="16"/>
                <w:szCs w:val="18"/>
              </w:rPr>
              <w:t xml:space="preserve"> </w:t>
            </w:r>
          </w:p>
        </w:tc>
        <w:tc>
          <w:tcPr>
            <w:tcW w:w="885" w:type="dxa"/>
          </w:tcPr>
          <w:p w:rsidR="00993360" w:rsidRPr="00993360" w:rsidRDefault="00993360" w:rsidP="00993360">
            <w:pPr>
              <w:pStyle w:val="a6"/>
              <w:ind w:left="0" w:firstLine="0"/>
              <w:jc w:val="center"/>
              <w:rPr>
                <w:rFonts w:ascii="Times New Roman" w:hAnsi="Times New Roman" w:cs="Times New Roman"/>
                <w:sz w:val="16"/>
                <w:szCs w:val="18"/>
              </w:rPr>
            </w:pPr>
            <w:r w:rsidRPr="00993360">
              <w:rPr>
                <w:rFonts w:ascii="Times New Roman" w:hAnsi="Times New Roman" w:cs="Times New Roman"/>
                <w:sz w:val="16"/>
                <w:szCs w:val="18"/>
              </w:rPr>
              <w:t>28.10.2022</w:t>
            </w:r>
          </w:p>
          <w:p w:rsidR="00993360" w:rsidRPr="00993360" w:rsidRDefault="00993360" w:rsidP="00993360">
            <w:pPr>
              <w:pStyle w:val="a6"/>
              <w:ind w:left="0" w:firstLine="0"/>
              <w:jc w:val="center"/>
              <w:rPr>
                <w:rFonts w:ascii="Times New Roman" w:hAnsi="Times New Roman" w:cs="Times New Roman"/>
                <w:sz w:val="16"/>
                <w:szCs w:val="18"/>
              </w:rPr>
            </w:pPr>
            <w:r w:rsidRPr="00993360">
              <w:rPr>
                <w:rFonts w:ascii="Times New Roman" w:hAnsi="Times New Roman" w:cs="Times New Roman"/>
                <w:sz w:val="16"/>
                <w:szCs w:val="18"/>
              </w:rPr>
              <w:t xml:space="preserve"> </w:t>
            </w:r>
          </w:p>
        </w:tc>
        <w:tc>
          <w:tcPr>
            <w:tcW w:w="1463" w:type="dxa"/>
          </w:tcPr>
          <w:p w:rsidR="00993360" w:rsidRPr="00993360" w:rsidRDefault="00993360" w:rsidP="00993360">
            <w:pPr>
              <w:pStyle w:val="a6"/>
              <w:ind w:left="0" w:firstLine="0"/>
              <w:rPr>
                <w:rFonts w:ascii="Times New Roman" w:hAnsi="Times New Roman" w:cs="Times New Roman"/>
                <w:sz w:val="16"/>
                <w:szCs w:val="18"/>
              </w:rPr>
            </w:pPr>
            <w:r w:rsidRPr="00993360">
              <w:rPr>
                <w:rFonts w:ascii="Times New Roman" w:hAnsi="Times New Roman" w:cs="Times New Roman"/>
                <w:sz w:val="16"/>
                <w:szCs w:val="18"/>
              </w:rPr>
              <w:t>8 н и 2 дн</w:t>
            </w:r>
          </w:p>
        </w:tc>
        <w:tc>
          <w:tcPr>
            <w:tcW w:w="1484" w:type="dxa"/>
          </w:tcPr>
          <w:p w:rsidR="00993360" w:rsidRPr="00993360" w:rsidRDefault="00993360" w:rsidP="00993360">
            <w:pPr>
              <w:pStyle w:val="a6"/>
              <w:ind w:left="0"/>
              <w:rPr>
                <w:rFonts w:ascii="Times New Roman" w:hAnsi="Times New Roman" w:cs="Times New Roman"/>
                <w:sz w:val="18"/>
                <w:szCs w:val="18"/>
              </w:rPr>
            </w:pPr>
            <w:r w:rsidRPr="00993360">
              <w:rPr>
                <w:rFonts w:ascii="Times New Roman" w:hAnsi="Times New Roman" w:cs="Times New Roman"/>
                <w:sz w:val="18"/>
                <w:szCs w:val="18"/>
              </w:rPr>
              <w:t>42</w:t>
            </w:r>
          </w:p>
        </w:tc>
      </w:tr>
      <w:tr w:rsidR="00993360" w:rsidRPr="00993360" w:rsidTr="00993360">
        <w:trPr>
          <w:jc w:val="center"/>
        </w:trPr>
        <w:tc>
          <w:tcPr>
            <w:tcW w:w="1259" w:type="dxa"/>
          </w:tcPr>
          <w:p w:rsidR="00993360" w:rsidRPr="00993360" w:rsidRDefault="00993360" w:rsidP="00993360">
            <w:pPr>
              <w:pStyle w:val="a6"/>
              <w:ind w:left="0"/>
              <w:rPr>
                <w:rFonts w:ascii="Times New Roman" w:hAnsi="Times New Roman" w:cs="Times New Roman"/>
                <w:sz w:val="18"/>
                <w:szCs w:val="18"/>
              </w:rPr>
            </w:pPr>
            <w:r w:rsidRPr="00993360">
              <w:rPr>
                <w:rFonts w:ascii="Times New Roman" w:hAnsi="Times New Roman" w:cs="Times New Roman"/>
                <w:sz w:val="18"/>
                <w:szCs w:val="18"/>
                <w:lang w:val="en-US"/>
              </w:rPr>
              <w:t>II</w:t>
            </w:r>
            <w:r w:rsidRPr="00993360">
              <w:rPr>
                <w:rFonts w:ascii="Times New Roman" w:hAnsi="Times New Roman" w:cs="Times New Roman"/>
                <w:sz w:val="18"/>
                <w:szCs w:val="18"/>
              </w:rPr>
              <w:t xml:space="preserve"> триместр</w:t>
            </w:r>
          </w:p>
        </w:tc>
        <w:tc>
          <w:tcPr>
            <w:tcW w:w="1181" w:type="dxa"/>
          </w:tcPr>
          <w:p w:rsidR="00993360" w:rsidRPr="00993360" w:rsidRDefault="00993360" w:rsidP="00993360">
            <w:pPr>
              <w:pStyle w:val="a6"/>
              <w:ind w:left="0" w:firstLine="0"/>
              <w:jc w:val="center"/>
              <w:rPr>
                <w:rFonts w:ascii="Times New Roman" w:hAnsi="Times New Roman" w:cs="Times New Roman"/>
                <w:sz w:val="16"/>
                <w:szCs w:val="18"/>
              </w:rPr>
            </w:pPr>
            <w:r w:rsidRPr="00993360">
              <w:rPr>
                <w:rFonts w:ascii="Times New Roman" w:hAnsi="Times New Roman" w:cs="Times New Roman"/>
                <w:sz w:val="16"/>
                <w:szCs w:val="18"/>
              </w:rPr>
              <w:t>07.11.2022</w:t>
            </w:r>
          </w:p>
          <w:p w:rsidR="00993360" w:rsidRPr="00993360" w:rsidRDefault="00993360" w:rsidP="00993360">
            <w:pPr>
              <w:pStyle w:val="a6"/>
              <w:ind w:left="0" w:firstLine="0"/>
              <w:jc w:val="center"/>
              <w:rPr>
                <w:rFonts w:ascii="Times New Roman" w:hAnsi="Times New Roman" w:cs="Times New Roman"/>
                <w:sz w:val="16"/>
                <w:szCs w:val="18"/>
              </w:rPr>
            </w:pPr>
            <w:r w:rsidRPr="00993360">
              <w:rPr>
                <w:rFonts w:ascii="Times New Roman" w:hAnsi="Times New Roman" w:cs="Times New Roman"/>
                <w:sz w:val="16"/>
                <w:szCs w:val="18"/>
              </w:rPr>
              <w:t>09.01.2023</w:t>
            </w:r>
          </w:p>
        </w:tc>
        <w:tc>
          <w:tcPr>
            <w:tcW w:w="885" w:type="dxa"/>
          </w:tcPr>
          <w:p w:rsidR="00993360" w:rsidRPr="00993360" w:rsidRDefault="00993360" w:rsidP="00993360">
            <w:pPr>
              <w:pStyle w:val="a6"/>
              <w:ind w:left="0" w:firstLine="0"/>
              <w:jc w:val="center"/>
              <w:rPr>
                <w:rFonts w:ascii="Times New Roman" w:hAnsi="Times New Roman" w:cs="Times New Roman"/>
                <w:sz w:val="16"/>
                <w:szCs w:val="18"/>
              </w:rPr>
            </w:pPr>
            <w:r w:rsidRPr="00993360">
              <w:rPr>
                <w:rFonts w:ascii="Times New Roman" w:hAnsi="Times New Roman" w:cs="Times New Roman"/>
                <w:sz w:val="16"/>
                <w:szCs w:val="18"/>
              </w:rPr>
              <w:t>30.12.2022</w:t>
            </w:r>
          </w:p>
          <w:p w:rsidR="00993360" w:rsidRPr="00993360" w:rsidRDefault="00993360" w:rsidP="00993360">
            <w:pPr>
              <w:pStyle w:val="a6"/>
              <w:ind w:left="0" w:firstLine="0"/>
              <w:jc w:val="center"/>
              <w:rPr>
                <w:rFonts w:ascii="Times New Roman" w:hAnsi="Times New Roman" w:cs="Times New Roman"/>
                <w:sz w:val="16"/>
                <w:szCs w:val="18"/>
              </w:rPr>
            </w:pPr>
            <w:r w:rsidRPr="00993360">
              <w:rPr>
                <w:rFonts w:ascii="Times New Roman" w:hAnsi="Times New Roman" w:cs="Times New Roman"/>
                <w:sz w:val="16"/>
                <w:szCs w:val="18"/>
              </w:rPr>
              <w:t>17.02.2023</w:t>
            </w:r>
          </w:p>
        </w:tc>
        <w:tc>
          <w:tcPr>
            <w:tcW w:w="1463" w:type="dxa"/>
          </w:tcPr>
          <w:p w:rsidR="00993360" w:rsidRPr="00993360" w:rsidRDefault="00993360" w:rsidP="00993360">
            <w:pPr>
              <w:pStyle w:val="a6"/>
              <w:ind w:left="0" w:firstLine="0"/>
              <w:rPr>
                <w:rFonts w:ascii="Times New Roman" w:hAnsi="Times New Roman" w:cs="Times New Roman"/>
                <w:sz w:val="16"/>
                <w:szCs w:val="18"/>
              </w:rPr>
            </w:pPr>
            <w:r w:rsidRPr="00993360">
              <w:rPr>
                <w:rFonts w:ascii="Times New Roman" w:hAnsi="Times New Roman" w:cs="Times New Roman"/>
                <w:sz w:val="16"/>
                <w:szCs w:val="18"/>
              </w:rPr>
              <w:t xml:space="preserve">14 н  </w:t>
            </w:r>
          </w:p>
        </w:tc>
        <w:tc>
          <w:tcPr>
            <w:tcW w:w="1484" w:type="dxa"/>
          </w:tcPr>
          <w:p w:rsidR="00993360" w:rsidRPr="00993360" w:rsidRDefault="00993360" w:rsidP="00993360">
            <w:pPr>
              <w:pStyle w:val="a6"/>
              <w:ind w:left="0"/>
              <w:rPr>
                <w:rFonts w:ascii="Times New Roman" w:hAnsi="Times New Roman" w:cs="Times New Roman"/>
                <w:sz w:val="18"/>
                <w:szCs w:val="18"/>
              </w:rPr>
            </w:pPr>
            <w:r w:rsidRPr="00993360">
              <w:rPr>
                <w:rFonts w:ascii="Times New Roman" w:hAnsi="Times New Roman" w:cs="Times New Roman"/>
                <w:sz w:val="18"/>
                <w:szCs w:val="18"/>
              </w:rPr>
              <w:t>70</w:t>
            </w:r>
          </w:p>
        </w:tc>
      </w:tr>
      <w:tr w:rsidR="00993360" w:rsidRPr="00993360" w:rsidTr="00993360">
        <w:trPr>
          <w:jc w:val="center"/>
        </w:trPr>
        <w:tc>
          <w:tcPr>
            <w:tcW w:w="1259" w:type="dxa"/>
          </w:tcPr>
          <w:p w:rsidR="00993360" w:rsidRPr="00993360" w:rsidRDefault="00993360" w:rsidP="00993360">
            <w:pPr>
              <w:pStyle w:val="a6"/>
              <w:ind w:left="0"/>
              <w:rPr>
                <w:rFonts w:ascii="Times New Roman" w:hAnsi="Times New Roman" w:cs="Times New Roman"/>
                <w:sz w:val="18"/>
                <w:szCs w:val="18"/>
                <w:lang w:val="en-US"/>
              </w:rPr>
            </w:pPr>
            <w:r w:rsidRPr="00993360">
              <w:rPr>
                <w:rFonts w:ascii="Times New Roman" w:hAnsi="Times New Roman" w:cs="Times New Roman"/>
                <w:sz w:val="18"/>
                <w:szCs w:val="18"/>
                <w:lang w:val="en-US"/>
              </w:rPr>
              <w:t>III</w:t>
            </w:r>
            <w:r w:rsidRPr="00993360">
              <w:rPr>
                <w:rFonts w:ascii="Times New Roman" w:hAnsi="Times New Roman" w:cs="Times New Roman"/>
                <w:sz w:val="18"/>
                <w:szCs w:val="18"/>
              </w:rPr>
              <w:t xml:space="preserve"> триместр</w:t>
            </w:r>
          </w:p>
        </w:tc>
        <w:tc>
          <w:tcPr>
            <w:tcW w:w="1181" w:type="dxa"/>
          </w:tcPr>
          <w:p w:rsidR="00993360" w:rsidRPr="00993360" w:rsidRDefault="00993360" w:rsidP="00993360">
            <w:pPr>
              <w:pStyle w:val="a6"/>
              <w:ind w:left="0" w:firstLine="0"/>
              <w:jc w:val="center"/>
              <w:rPr>
                <w:rFonts w:ascii="Times New Roman" w:hAnsi="Times New Roman" w:cs="Times New Roman"/>
                <w:sz w:val="16"/>
                <w:szCs w:val="18"/>
              </w:rPr>
            </w:pPr>
            <w:r w:rsidRPr="00993360">
              <w:rPr>
                <w:rFonts w:ascii="Times New Roman" w:hAnsi="Times New Roman" w:cs="Times New Roman"/>
                <w:sz w:val="16"/>
                <w:szCs w:val="18"/>
              </w:rPr>
              <w:t>27.02.2023</w:t>
            </w:r>
          </w:p>
          <w:p w:rsidR="00993360" w:rsidRPr="00993360" w:rsidRDefault="00993360" w:rsidP="00993360">
            <w:pPr>
              <w:pStyle w:val="a6"/>
              <w:ind w:left="0" w:firstLine="0"/>
              <w:jc w:val="center"/>
              <w:rPr>
                <w:rFonts w:ascii="Times New Roman" w:hAnsi="Times New Roman" w:cs="Times New Roman"/>
                <w:sz w:val="16"/>
                <w:szCs w:val="18"/>
              </w:rPr>
            </w:pPr>
            <w:r w:rsidRPr="00993360">
              <w:rPr>
                <w:rFonts w:ascii="Times New Roman" w:hAnsi="Times New Roman" w:cs="Times New Roman"/>
                <w:sz w:val="16"/>
                <w:szCs w:val="18"/>
              </w:rPr>
              <w:t>17.04.2023</w:t>
            </w:r>
          </w:p>
        </w:tc>
        <w:tc>
          <w:tcPr>
            <w:tcW w:w="885" w:type="dxa"/>
          </w:tcPr>
          <w:p w:rsidR="00993360" w:rsidRPr="00993360" w:rsidRDefault="00993360" w:rsidP="00993360">
            <w:pPr>
              <w:pStyle w:val="a6"/>
              <w:ind w:left="0" w:firstLine="0"/>
              <w:jc w:val="center"/>
              <w:rPr>
                <w:rFonts w:ascii="Times New Roman" w:hAnsi="Times New Roman" w:cs="Times New Roman"/>
                <w:sz w:val="16"/>
                <w:szCs w:val="18"/>
              </w:rPr>
            </w:pPr>
            <w:r w:rsidRPr="00993360">
              <w:rPr>
                <w:rFonts w:ascii="Times New Roman" w:hAnsi="Times New Roman" w:cs="Times New Roman"/>
                <w:sz w:val="16"/>
                <w:szCs w:val="18"/>
              </w:rPr>
              <w:t>07.04.2023</w:t>
            </w:r>
          </w:p>
          <w:p w:rsidR="00993360" w:rsidRPr="00993360" w:rsidRDefault="00993360" w:rsidP="00993360">
            <w:pPr>
              <w:pStyle w:val="a6"/>
              <w:ind w:left="0" w:firstLine="0"/>
              <w:jc w:val="center"/>
              <w:rPr>
                <w:rFonts w:ascii="Times New Roman" w:hAnsi="Times New Roman" w:cs="Times New Roman"/>
                <w:sz w:val="16"/>
                <w:szCs w:val="18"/>
              </w:rPr>
            </w:pPr>
            <w:r w:rsidRPr="00993360">
              <w:rPr>
                <w:rFonts w:ascii="Times New Roman" w:hAnsi="Times New Roman" w:cs="Times New Roman"/>
                <w:sz w:val="16"/>
                <w:szCs w:val="18"/>
              </w:rPr>
              <w:t>23.05.2023</w:t>
            </w:r>
          </w:p>
        </w:tc>
        <w:tc>
          <w:tcPr>
            <w:tcW w:w="1463" w:type="dxa"/>
          </w:tcPr>
          <w:p w:rsidR="00993360" w:rsidRPr="00993360" w:rsidRDefault="00993360" w:rsidP="00993360">
            <w:pPr>
              <w:pStyle w:val="a6"/>
              <w:ind w:left="0" w:firstLine="0"/>
              <w:rPr>
                <w:rFonts w:ascii="Times New Roman" w:hAnsi="Times New Roman" w:cs="Times New Roman"/>
                <w:sz w:val="16"/>
                <w:szCs w:val="18"/>
              </w:rPr>
            </w:pPr>
            <w:r w:rsidRPr="00993360">
              <w:rPr>
                <w:rFonts w:ascii="Times New Roman" w:hAnsi="Times New Roman" w:cs="Times New Roman"/>
                <w:sz w:val="16"/>
                <w:szCs w:val="18"/>
              </w:rPr>
              <w:t>10 н и 3 д</w:t>
            </w:r>
          </w:p>
        </w:tc>
        <w:tc>
          <w:tcPr>
            <w:tcW w:w="1484" w:type="dxa"/>
          </w:tcPr>
          <w:p w:rsidR="00993360" w:rsidRPr="00993360" w:rsidRDefault="00993360" w:rsidP="00993360">
            <w:pPr>
              <w:pStyle w:val="a6"/>
              <w:ind w:left="0"/>
              <w:rPr>
                <w:rFonts w:ascii="Times New Roman" w:hAnsi="Times New Roman" w:cs="Times New Roman"/>
                <w:sz w:val="18"/>
                <w:szCs w:val="18"/>
              </w:rPr>
            </w:pPr>
            <w:r w:rsidRPr="00993360">
              <w:rPr>
                <w:rFonts w:ascii="Times New Roman" w:hAnsi="Times New Roman" w:cs="Times New Roman"/>
                <w:sz w:val="18"/>
                <w:szCs w:val="18"/>
              </w:rPr>
              <w:t>53</w:t>
            </w:r>
          </w:p>
        </w:tc>
      </w:tr>
      <w:tr w:rsidR="00993360" w:rsidRPr="00993360" w:rsidTr="00993360">
        <w:trPr>
          <w:jc w:val="center"/>
        </w:trPr>
        <w:tc>
          <w:tcPr>
            <w:tcW w:w="3325" w:type="dxa"/>
            <w:gridSpan w:val="3"/>
            <w:shd w:val="clear" w:color="auto" w:fill="BFBFBF"/>
          </w:tcPr>
          <w:p w:rsidR="00993360" w:rsidRPr="00993360" w:rsidRDefault="00993360" w:rsidP="00993360">
            <w:pPr>
              <w:pStyle w:val="a6"/>
              <w:ind w:left="0"/>
              <w:jc w:val="right"/>
              <w:rPr>
                <w:rFonts w:ascii="Times New Roman" w:hAnsi="Times New Roman" w:cs="Times New Roman"/>
                <w:sz w:val="18"/>
                <w:szCs w:val="18"/>
              </w:rPr>
            </w:pPr>
            <w:r w:rsidRPr="00993360">
              <w:rPr>
                <w:rFonts w:ascii="Times New Roman" w:hAnsi="Times New Roman" w:cs="Times New Roman"/>
                <w:sz w:val="18"/>
                <w:szCs w:val="18"/>
              </w:rPr>
              <w:t>Итого в учебном году</w:t>
            </w:r>
          </w:p>
        </w:tc>
        <w:tc>
          <w:tcPr>
            <w:tcW w:w="1463" w:type="dxa"/>
            <w:shd w:val="clear" w:color="auto" w:fill="BFBFBF"/>
          </w:tcPr>
          <w:p w:rsidR="00993360" w:rsidRPr="00993360" w:rsidRDefault="00993360" w:rsidP="00993360">
            <w:pPr>
              <w:pStyle w:val="a6"/>
              <w:ind w:left="0"/>
              <w:rPr>
                <w:rFonts w:ascii="Times New Roman" w:hAnsi="Times New Roman" w:cs="Times New Roman"/>
                <w:sz w:val="18"/>
                <w:szCs w:val="18"/>
              </w:rPr>
            </w:pPr>
            <w:r w:rsidRPr="00993360">
              <w:rPr>
                <w:rFonts w:ascii="Times New Roman" w:hAnsi="Times New Roman" w:cs="Times New Roman"/>
                <w:sz w:val="18"/>
                <w:szCs w:val="18"/>
              </w:rPr>
              <w:t>33</w:t>
            </w:r>
          </w:p>
        </w:tc>
        <w:tc>
          <w:tcPr>
            <w:tcW w:w="1484" w:type="dxa"/>
            <w:shd w:val="clear" w:color="auto" w:fill="BFBFBF"/>
          </w:tcPr>
          <w:p w:rsidR="00993360" w:rsidRPr="00993360" w:rsidRDefault="00993360" w:rsidP="00993360">
            <w:pPr>
              <w:pStyle w:val="a6"/>
              <w:ind w:left="0"/>
              <w:rPr>
                <w:rFonts w:ascii="Times New Roman" w:hAnsi="Times New Roman" w:cs="Times New Roman"/>
                <w:sz w:val="18"/>
                <w:szCs w:val="18"/>
              </w:rPr>
            </w:pPr>
            <w:r w:rsidRPr="00993360">
              <w:rPr>
                <w:rFonts w:ascii="Times New Roman" w:hAnsi="Times New Roman" w:cs="Times New Roman"/>
                <w:sz w:val="18"/>
                <w:szCs w:val="18"/>
              </w:rPr>
              <w:t>165</w:t>
            </w:r>
          </w:p>
        </w:tc>
      </w:tr>
    </w:tbl>
    <w:p w:rsidR="00993360" w:rsidRPr="00993360" w:rsidRDefault="00993360" w:rsidP="00993360">
      <w:pPr>
        <w:pStyle w:val="a6"/>
        <w:spacing w:line="360" w:lineRule="auto"/>
        <w:ind w:left="1440"/>
        <w:rPr>
          <w:rFonts w:ascii="Times New Roman" w:hAnsi="Times New Roman" w:cs="Times New Roman"/>
          <w:sz w:val="18"/>
          <w:szCs w:val="18"/>
        </w:rPr>
      </w:pPr>
    </w:p>
    <w:p w:rsidR="00993360" w:rsidRPr="00993360" w:rsidRDefault="00993360" w:rsidP="00993360">
      <w:pPr>
        <w:pStyle w:val="a6"/>
        <w:spacing w:line="360" w:lineRule="auto"/>
        <w:ind w:left="0"/>
        <w:rPr>
          <w:rFonts w:ascii="Times New Roman" w:hAnsi="Times New Roman" w:cs="Times New Roman"/>
          <w:sz w:val="18"/>
          <w:szCs w:val="18"/>
        </w:rPr>
      </w:pPr>
      <w:r w:rsidRPr="00993360">
        <w:rPr>
          <w:rFonts w:ascii="Times New Roman" w:hAnsi="Times New Roman" w:cs="Times New Roman"/>
          <w:sz w:val="18"/>
          <w:szCs w:val="18"/>
        </w:rPr>
        <w:t>2-е классы</w:t>
      </w:r>
    </w:p>
    <w:tbl>
      <w:tblPr>
        <w:tblW w:w="0" w:type="auto"/>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370"/>
        <w:gridCol w:w="1331"/>
        <w:gridCol w:w="1463"/>
        <w:gridCol w:w="1484"/>
      </w:tblGrid>
      <w:tr w:rsidR="00993360" w:rsidRPr="00993360" w:rsidTr="008D6828">
        <w:trPr>
          <w:jc w:val="center"/>
        </w:trPr>
        <w:tc>
          <w:tcPr>
            <w:tcW w:w="1835" w:type="dxa"/>
            <w:vMerge w:val="restart"/>
          </w:tcPr>
          <w:p w:rsidR="00993360" w:rsidRPr="00993360" w:rsidRDefault="00993360" w:rsidP="00993360">
            <w:pPr>
              <w:pStyle w:val="a6"/>
              <w:ind w:left="0"/>
              <w:rPr>
                <w:rFonts w:ascii="Times New Roman" w:hAnsi="Times New Roman" w:cs="Times New Roman"/>
                <w:b/>
                <w:sz w:val="18"/>
                <w:szCs w:val="18"/>
              </w:rPr>
            </w:pPr>
            <w:r w:rsidRPr="00993360">
              <w:rPr>
                <w:rFonts w:ascii="Times New Roman" w:hAnsi="Times New Roman" w:cs="Times New Roman"/>
                <w:b/>
                <w:sz w:val="18"/>
                <w:szCs w:val="18"/>
              </w:rPr>
              <w:t>Учебный период</w:t>
            </w:r>
          </w:p>
        </w:tc>
        <w:tc>
          <w:tcPr>
            <w:tcW w:w="3685" w:type="dxa"/>
            <w:gridSpan w:val="2"/>
          </w:tcPr>
          <w:p w:rsidR="00993360" w:rsidRPr="00993360" w:rsidRDefault="00993360" w:rsidP="00993360">
            <w:pPr>
              <w:pStyle w:val="a6"/>
              <w:ind w:left="0"/>
              <w:rPr>
                <w:rFonts w:ascii="Times New Roman" w:hAnsi="Times New Roman" w:cs="Times New Roman"/>
                <w:b/>
                <w:sz w:val="18"/>
                <w:szCs w:val="18"/>
              </w:rPr>
            </w:pPr>
            <w:r w:rsidRPr="00993360">
              <w:rPr>
                <w:rFonts w:ascii="Times New Roman" w:hAnsi="Times New Roman" w:cs="Times New Roman"/>
                <w:b/>
                <w:sz w:val="18"/>
                <w:szCs w:val="18"/>
              </w:rPr>
              <w:t>Дата</w:t>
            </w:r>
          </w:p>
        </w:tc>
        <w:tc>
          <w:tcPr>
            <w:tcW w:w="4130" w:type="dxa"/>
            <w:gridSpan w:val="2"/>
          </w:tcPr>
          <w:p w:rsidR="00993360" w:rsidRPr="00993360" w:rsidRDefault="00993360" w:rsidP="00993360">
            <w:pPr>
              <w:pStyle w:val="a6"/>
              <w:ind w:left="0"/>
              <w:rPr>
                <w:rFonts w:ascii="Times New Roman" w:hAnsi="Times New Roman" w:cs="Times New Roman"/>
                <w:b/>
                <w:sz w:val="18"/>
                <w:szCs w:val="18"/>
              </w:rPr>
            </w:pPr>
            <w:r w:rsidRPr="00993360">
              <w:rPr>
                <w:rFonts w:ascii="Times New Roman" w:hAnsi="Times New Roman" w:cs="Times New Roman"/>
                <w:b/>
                <w:sz w:val="18"/>
                <w:szCs w:val="18"/>
              </w:rPr>
              <w:t>Продолжительность</w:t>
            </w:r>
          </w:p>
        </w:tc>
      </w:tr>
      <w:tr w:rsidR="00993360" w:rsidRPr="00993360" w:rsidTr="008D6828">
        <w:trPr>
          <w:jc w:val="center"/>
        </w:trPr>
        <w:tc>
          <w:tcPr>
            <w:tcW w:w="1835" w:type="dxa"/>
            <w:vMerge/>
          </w:tcPr>
          <w:p w:rsidR="00993360" w:rsidRPr="00993360" w:rsidRDefault="00993360" w:rsidP="00993360">
            <w:pPr>
              <w:pStyle w:val="a6"/>
              <w:ind w:left="0"/>
              <w:rPr>
                <w:rFonts w:ascii="Times New Roman" w:hAnsi="Times New Roman" w:cs="Times New Roman"/>
                <w:b/>
                <w:sz w:val="18"/>
                <w:szCs w:val="18"/>
              </w:rPr>
            </w:pPr>
          </w:p>
        </w:tc>
        <w:tc>
          <w:tcPr>
            <w:tcW w:w="2171" w:type="dxa"/>
          </w:tcPr>
          <w:p w:rsidR="00993360" w:rsidRPr="00993360" w:rsidRDefault="00993360" w:rsidP="00993360">
            <w:pPr>
              <w:pStyle w:val="a6"/>
              <w:ind w:left="0" w:firstLine="0"/>
              <w:rPr>
                <w:rFonts w:ascii="Times New Roman" w:hAnsi="Times New Roman" w:cs="Times New Roman"/>
                <w:b/>
                <w:sz w:val="18"/>
                <w:szCs w:val="18"/>
              </w:rPr>
            </w:pPr>
            <w:r w:rsidRPr="00993360">
              <w:rPr>
                <w:rFonts w:ascii="Times New Roman" w:hAnsi="Times New Roman" w:cs="Times New Roman"/>
                <w:b/>
                <w:sz w:val="18"/>
                <w:szCs w:val="18"/>
              </w:rPr>
              <w:t xml:space="preserve">Начало </w:t>
            </w:r>
          </w:p>
        </w:tc>
        <w:tc>
          <w:tcPr>
            <w:tcW w:w="1514" w:type="dxa"/>
          </w:tcPr>
          <w:p w:rsidR="00993360" w:rsidRPr="00993360" w:rsidRDefault="00993360" w:rsidP="00993360">
            <w:pPr>
              <w:pStyle w:val="a6"/>
              <w:ind w:left="0" w:firstLine="0"/>
              <w:rPr>
                <w:rFonts w:ascii="Times New Roman" w:hAnsi="Times New Roman" w:cs="Times New Roman"/>
                <w:b/>
                <w:sz w:val="18"/>
                <w:szCs w:val="18"/>
              </w:rPr>
            </w:pPr>
            <w:r w:rsidRPr="00993360">
              <w:rPr>
                <w:rFonts w:ascii="Times New Roman" w:hAnsi="Times New Roman" w:cs="Times New Roman"/>
                <w:b/>
                <w:sz w:val="18"/>
                <w:szCs w:val="18"/>
              </w:rPr>
              <w:t xml:space="preserve">Окончание </w:t>
            </w:r>
          </w:p>
        </w:tc>
        <w:tc>
          <w:tcPr>
            <w:tcW w:w="2009" w:type="dxa"/>
          </w:tcPr>
          <w:p w:rsidR="00993360" w:rsidRPr="00993360" w:rsidRDefault="00993360" w:rsidP="00993360">
            <w:pPr>
              <w:pStyle w:val="a6"/>
              <w:ind w:left="0" w:firstLine="0"/>
              <w:rPr>
                <w:rFonts w:ascii="Times New Roman" w:hAnsi="Times New Roman" w:cs="Times New Roman"/>
                <w:b/>
                <w:sz w:val="18"/>
                <w:szCs w:val="18"/>
              </w:rPr>
            </w:pPr>
            <w:r w:rsidRPr="00993360">
              <w:rPr>
                <w:rFonts w:ascii="Times New Roman" w:hAnsi="Times New Roman" w:cs="Times New Roman"/>
                <w:b/>
                <w:sz w:val="18"/>
                <w:szCs w:val="18"/>
              </w:rPr>
              <w:t xml:space="preserve">Количество учебных недель </w:t>
            </w:r>
          </w:p>
        </w:tc>
        <w:tc>
          <w:tcPr>
            <w:tcW w:w="2121" w:type="dxa"/>
          </w:tcPr>
          <w:p w:rsidR="00993360" w:rsidRPr="00993360" w:rsidRDefault="00993360" w:rsidP="00993360">
            <w:pPr>
              <w:pStyle w:val="a6"/>
              <w:ind w:left="0" w:firstLine="0"/>
              <w:rPr>
                <w:rFonts w:ascii="Times New Roman" w:hAnsi="Times New Roman" w:cs="Times New Roman"/>
                <w:b/>
                <w:sz w:val="18"/>
                <w:szCs w:val="18"/>
              </w:rPr>
            </w:pPr>
            <w:r w:rsidRPr="00993360">
              <w:rPr>
                <w:rFonts w:ascii="Times New Roman" w:hAnsi="Times New Roman" w:cs="Times New Roman"/>
                <w:b/>
                <w:sz w:val="18"/>
                <w:szCs w:val="18"/>
              </w:rPr>
              <w:t xml:space="preserve">Количество рабочих дней </w:t>
            </w:r>
          </w:p>
        </w:tc>
      </w:tr>
      <w:tr w:rsidR="00993360" w:rsidRPr="00993360" w:rsidTr="008D6828">
        <w:trPr>
          <w:jc w:val="center"/>
        </w:trPr>
        <w:tc>
          <w:tcPr>
            <w:tcW w:w="1835" w:type="dxa"/>
          </w:tcPr>
          <w:p w:rsidR="00993360" w:rsidRPr="00993360" w:rsidRDefault="00993360" w:rsidP="00993360">
            <w:pPr>
              <w:pStyle w:val="a6"/>
              <w:ind w:left="0"/>
              <w:rPr>
                <w:rFonts w:ascii="Times New Roman" w:hAnsi="Times New Roman" w:cs="Times New Roman"/>
                <w:sz w:val="18"/>
                <w:szCs w:val="18"/>
              </w:rPr>
            </w:pPr>
            <w:r w:rsidRPr="00993360">
              <w:rPr>
                <w:rFonts w:ascii="Times New Roman" w:hAnsi="Times New Roman" w:cs="Times New Roman"/>
                <w:sz w:val="18"/>
                <w:szCs w:val="18"/>
                <w:lang w:val="en-US"/>
              </w:rPr>
              <w:t>I</w:t>
            </w:r>
            <w:r w:rsidRPr="00993360">
              <w:rPr>
                <w:rFonts w:ascii="Times New Roman" w:hAnsi="Times New Roman" w:cs="Times New Roman"/>
                <w:sz w:val="18"/>
                <w:szCs w:val="18"/>
              </w:rPr>
              <w:t xml:space="preserve"> триместр</w:t>
            </w:r>
          </w:p>
        </w:tc>
        <w:tc>
          <w:tcPr>
            <w:tcW w:w="2171" w:type="dxa"/>
          </w:tcPr>
          <w:p w:rsidR="00993360" w:rsidRPr="00993360" w:rsidRDefault="00993360" w:rsidP="00993360">
            <w:pPr>
              <w:pStyle w:val="a6"/>
              <w:ind w:left="0" w:firstLine="0"/>
              <w:jc w:val="center"/>
              <w:rPr>
                <w:rFonts w:ascii="Times New Roman" w:hAnsi="Times New Roman" w:cs="Times New Roman"/>
                <w:sz w:val="18"/>
                <w:szCs w:val="18"/>
              </w:rPr>
            </w:pPr>
            <w:r w:rsidRPr="00993360">
              <w:rPr>
                <w:rFonts w:ascii="Times New Roman" w:hAnsi="Times New Roman" w:cs="Times New Roman"/>
                <w:sz w:val="18"/>
                <w:szCs w:val="18"/>
              </w:rPr>
              <w:t>01.09.20</w:t>
            </w:r>
            <w:r w:rsidRPr="00993360">
              <w:rPr>
                <w:rFonts w:ascii="Times New Roman" w:hAnsi="Times New Roman" w:cs="Times New Roman"/>
                <w:i/>
                <w:sz w:val="18"/>
                <w:szCs w:val="18"/>
              </w:rPr>
              <w:t>2</w:t>
            </w:r>
            <w:r w:rsidRPr="00993360">
              <w:rPr>
                <w:rFonts w:ascii="Times New Roman" w:hAnsi="Times New Roman" w:cs="Times New Roman"/>
                <w:sz w:val="18"/>
                <w:szCs w:val="18"/>
              </w:rPr>
              <w:t>2</w:t>
            </w:r>
          </w:p>
          <w:p w:rsidR="00993360" w:rsidRPr="00993360" w:rsidRDefault="00993360" w:rsidP="00993360">
            <w:pPr>
              <w:pStyle w:val="a6"/>
              <w:ind w:left="0" w:firstLine="0"/>
              <w:jc w:val="center"/>
              <w:rPr>
                <w:rFonts w:ascii="Times New Roman" w:hAnsi="Times New Roman" w:cs="Times New Roman"/>
                <w:sz w:val="18"/>
                <w:szCs w:val="18"/>
              </w:rPr>
            </w:pPr>
            <w:r w:rsidRPr="00993360">
              <w:rPr>
                <w:rFonts w:ascii="Times New Roman" w:hAnsi="Times New Roman" w:cs="Times New Roman"/>
                <w:sz w:val="18"/>
                <w:szCs w:val="18"/>
              </w:rPr>
              <w:t xml:space="preserve"> </w:t>
            </w:r>
          </w:p>
        </w:tc>
        <w:tc>
          <w:tcPr>
            <w:tcW w:w="1514" w:type="dxa"/>
          </w:tcPr>
          <w:p w:rsidR="00993360" w:rsidRPr="00993360" w:rsidRDefault="00993360" w:rsidP="00993360">
            <w:pPr>
              <w:pStyle w:val="a6"/>
              <w:ind w:left="0" w:firstLine="0"/>
              <w:jc w:val="center"/>
              <w:rPr>
                <w:rFonts w:ascii="Times New Roman" w:hAnsi="Times New Roman" w:cs="Times New Roman"/>
                <w:sz w:val="18"/>
                <w:szCs w:val="18"/>
              </w:rPr>
            </w:pPr>
            <w:r w:rsidRPr="00993360">
              <w:rPr>
                <w:rFonts w:ascii="Times New Roman" w:hAnsi="Times New Roman" w:cs="Times New Roman"/>
                <w:sz w:val="18"/>
                <w:szCs w:val="18"/>
              </w:rPr>
              <w:t>28.10.2022</w:t>
            </w:r>
          </w:p>
          <w:p w:rsidR="00993360" w:rsidRPr="00993360" w:rsidRDefault="00993360" w:rsidP="00993360">
            <w:pPr>
              <w:pStyle w:val="a6"/>
              <w:ind w:left="0" w:firstLine="0"/>
              <w:jc w:val="center"/>
              <w:rPr>
                <w:rFonts w:ascii="Times New Roman" w:hAnsi="Times New Roman" w:cs="Times New Roman"/>
                <w:sz w:val="18"/>
                <w:szCs w:val="18"/>
              </w:rPr>
            </w:pPr>
            <w:r w:rsidRPr="00993360">
              <w:rPr>
                <w:rFonts w:ascii="Times New Roman" w:hAnsi="Times New Roman" w:cs="Times New Roman"/>
                <w:sz w:val="18"/>
                <w:szCs w:val="18"/>
              </w:rPr>
              <w:t xml:space="preserve"> </w:t>
            </w:r>
          </w:p>
        </w:tc>
        <w:tc>
          <w:tcPr>
            <w:tcW w:w="2009" w:type="dxa"/>
          </w:tcPr>
          <w:p w:rsidR="00993360" w:rsidRPr="00993360" w:rsidRDefault="00993360" w:rsidP="00993360">
            <w:pPr>
              <w:pStyle w:val="a6"/>
              <w:ind w:left="0" w:firstLine="0"/>
              <w:rPr>
                <w:rFonts w:ascii="Times New Roman" w:hAnsi="Times New Roman" w:cs="Times New Roman"/>
                <w:sz w:val="18"/>
                <w:szCs w:val="18"/>
              </w:rPr>
            </w:pPr>
            <w:r w:rsidRPr="00993360">
              <w:rPr>
                <w:rFonts w:ascii="Times New Roman" w:hAnsi="Times New Roman" w:cs="Times New Roman"/>
                <w:sz w:val="18"/>
                <w:szCs w:val="18"/>
              </w:rPr>
              <w:t>8 н и 2 дн</w:t>
            </w:r>
          </w:p>
        </w:tc>
        <w:tc>
          <w:tcPr>
            <w:tcW w:w="2121" w:type="dxa"/>
          </w:tcPr>
          <w:p w:rsidR="00993360" w:rsidRPr="00993360" w:rsidRDefault="00993360" w:rsidP="00993360">
            <w:pPr>
              <w:pStyle w:val="a6"/>
              <w:ind w:left="0" w:firstLine="0"/>
              <w:rPr>
                <w:rFonts w:ascii="Times New Roman" w:hAnsi="Times New Roman" w:cs="Times New Roman"/>
                <w:sz w:val="18"/>
                <w:szCs w:val="18"/>
              </w:rPr>
            </w:pPr>
            <w:r w:rsidRPr="00993360">
              <w:rPr>
                <w:rFonts w:ascii="Times New Roman" w:hAnsi="Times New Roman" w:cs="Times New Roman"/>
                <w:sz w:val="18"/>
                <w:szCs w:val="18"/>
              </w:rPr>
              <w:t>42</w:t>
            </w:r>
          </w:p>
        </w:tc>
      </w:tr>
      <w:tr w:rsidR="00993360" w:rsidRPr="00993360" w:rsidTr="008D6828">
        <w:trPr>
          <w:jc w:val="center"/>
        </w:trPr>
        <w:tc>
          <w:tcPr>
            <w:tcW w:w="1835" w:type="dxa"/>
          </w:tcPr>
          <w:p w:rsidR="00993360" w:rsidRPr="00993360" w:rsidRDefault="00993360" w:rsidP="00993360">
            <w:pPr>
              <w:pStyle w:val="a6"/>
              <w:ind w:left="0"/>
              <w:rPr>
                <w:rFonts w:ascii="Times New Roman" w:hAnsi="Times New Roman" w:cs="Times New Roman"/>
                <w:sz w:val="18"/>
                <w:szCs w:val="18"/>
              </w:rPr>
            </w:pPr>
            <w:r w:rsidRPr="00993360">
              <w:rPr>
                <w:rFonts w:ascii="Times New Roman" w:hAnsi="Times New Roman" w:cs="Times New Roman"/>
                <w:sz w:val="18"/>
                <w:szCs w:val="18"/>
                <w:lang w:val="en-US"/>
              </w:rPr>
              <w:t>II</w:t>
            </w:r>
            <w:r w:rsidRPr="00993360">
              <w:rPr>
                <w:rFonts w:ascii="Times New Roman" w:hAnsi="Times New Roman" w:cs="Times New Roman"/>
                <w:sz w:val="18"/>
                <w:szCs w:val="18"/>
              </w:rPr>
              <w:t xml:space="preserve"> триместр</w:t>
            </w:r>
          </w:p>
        </w:tc>
        <w:tc>
          <w:tcPr>
            <w:tcW w:w="2171" w:type="dxa"/>
          </w:tcPr>
          <w:p w:rsidR="00993360" w:rsidRPr="00993360" w:rsidRDefault="00993360" w:rsidP="00993360">
            <w:pPr>
              <w:pStyle w:val="a6"/>
              <w:ind w:left="0" w:firstLine="0"/>
              <w:jc w:val="center"/>
              <w:rPr>
                <w:rFonts w:ascii="Times New Roman" w:hAnsi="Times New Roman" w:cs="Times New Roman"/>
                <w:sz w:val="18"/>
                <w:szCs w:val="18"/>
              </w:rPr>
            </w:pPr>
            <w:r w:rsidRPr="00993360">
              <w:rPr>
                <w:rFonts w:ascii="Times New Roman" w:hAnsi="Times New Roman" w:cs="Times New Roman"/>
                <w:sz w:val="18"/>
                <w:szCs w:val="18"/>
              </w:rPr>
              <w:t>07.11.2022</w:t>
            </w:r>
          </w:p>
          <w:p w:rsidR="00993360" w:rsidRPr="00993360" w:rsidRDefault="00993360" w:rsidP="00993360">
            <w:pPr>
              <w:pStyle w:val="a6"/>
              <w:ind w:left="0" w:firstLine="0"/>
              <w:jc w:val="center"/>
              <w:rPr>
                <w:rFonts w:ascii="Times New Roman" w:hAnsi="Times New Roman" w:cs="Times New Roman"/>
                <w:sz w:val="18"/>
                <w:szCs w:val="18"/>
              </w:rPr>
            </w:pPr>
            <w:r w:rsidRPr="00993360">
              <w:rPr>
                <w:rFonts w:ascii="Times New Roman" w:hAnsi="Times New Roman" w:cs="Times New Roman"/>
                <w:sz w:val="18"/>
                <w:szCs w:val="18"/>
              </w:rPr>
              <w:t>09.01.2023</w:t>
            </w:r>
          </w:p>
        </w:tc>
        <w:tc>
          <w:tcPr>
            <w:tcW w:w="1514" w:type="dxa"/>
          </w:tcPr>
          <w:p w:rsidR="00993360" w:rsidRPr="00993360" w:rsidRDefault="00993360" w:rsidP="00993360">
            <w:pPr>
              <w:pStyle w:val="a6"/>
              <w:ind w:left="0" w:firstLine="0"/>
              <w:jc w:val="center"/>
              <w:rPr>
                <w:rFonts w:ascii="Times New Roman" w:hAnsi="Times New Roman" w:cs="Times New Roman"/>
                <w:sz w:val="18"/>
                <w:szCs w:val="18"/>
              </w:rPr>
            </w:pPr>
            <w:r w:rsidRPr="00993360">
              <w:rPr>
                <w:rFonts w:ascii="Times New Roman" w:hAnsi="Times New Roman" w:cs="Times New Roman"/>
                <w:sz w:val="18"/>
                <w:szCs w:val="18"/>
              </w:rPr>
              <w:t>30.12.2022</w:t>
            </w:r>
          </w:p>
          <w:p w:rsidR="00993360" w:rsidRPr="00993360" w:rsidRDefault="00993360" w:rsidP="00993360">
            <w:pPr>
              <w:pStyle w:val="a6"/>
              <w:ind w:left="0" w:firstLine="0"/>
              <w:jc w:val="center"/>
              <w:rPr>
                <w:rFonts w:ascii="Times New Roman" w:hAnsi="Times New Roman" w:cs="Times New Roman"/>
                <w:sz w:val="18"/>
                <w:szCs w:val="18"/>
              </w:rPr>
            </w:pPr>
            <w:r w:rsidRPr="00993360">
              <w:rPr>
                <w:rFonts w:ascii="Times New Roman" w:hAnsi="Times New Roman" w:cs="Times New Roman"/>
                <w:sz w:val="18"/>
                <w:szCs w:val="18"/>
              </w:rPr>
              <w:t>17.02.2023</w:t>
            </w:r>
          </w:p>
        </w:tc>
        <w:tc>
          <w:tcPr>
            <w:tcW w:w="2009" w:type="dxa"/>
          </w:tcPr>
          <w:p w:rsidR="00993360" w:rsidRPr="00993360" w:rsidRDefault="00993360" w:rsidP="00993360">
            <w:pPr>
              <w:pStyle w:val="a6"/>
              <w:ind w:left="0" w:firstLine="0"/>
              <w:rPr>
                <w:rFonts w:ascii="Times New Roman" w:hAnsi="Times New Roman" w:cs="Times New Roman"/>
                <w:sz w:val="18"/>
                <w:szCs w:val="18"/>
              </w:rPr>
            </w:pPr>
            <w:r w:rsidRPr="00993360">
              <w:rPr>
                <w:rFonts w:ascii="Times New Roman" w:hAnsi="Times New Roman" w:cs="Times New Roman"/>
                <w:sz w:val="18"/>
                <w:szCs w:val="18"/>
              </w:rPr>
              <w:t xml:space="preserve">14 н  </w:t>
            </w:r>
          </w:p>
        </w:tc>
        <w:tc>
          <w:tcPr>
            <w:tcW w:w="2121" w:type="dxa"/>
          </w:tcPr>
          <w:p w:rsidR="00993360" w:rsidRPr="00993360" w:rsidRDefault="00993360" w:rsidP="00993360">
            <w:pPr>
              <w:pStyle w:val="a6"/>
              <w:ind w:left="0" w:firstLine="0"/>
              <w:rPr>
                <w:rFonts w:ascii="Times New Roman" w:hAnsi="Times New Roman" w:cs="Times New Roman"/>
                <w:sz w:val="18"/>
                <w:szCs w:val="18"/>
              </w:rPr>
            </w:pPr>
            <w:r w:rsidRPr="00993360">
              <w:rPr>
                <w:rFonts w:ascii="Times New Roman" w:hAnsi="Times New Roman" w:cs="Times New Roman"/>
                <w:sz w:val="18"/>
                <w:szCs w:val="18"/>
              </w:rPr>
              <w:t>70</w:t>
            </w:r>
          </w:p>
        </w:tc>
      </w:tr>
      <w:tr w:rsidR="00993360" w:rsidRPr="00993360" w:rsidTr="008D6828">
        <w:trPr>
          <w:jc w:val="center"/>
        </w:trPr>
        <w:tc>
          <w:tcPr>
            <w:tcW w:w="1835" w:type="dxa"/>
          </w:tcPr>
          <w:p w:rsidR="00993360" w:rsidRPr="00993360" w:rsidRDefault="00993360" w:rsidP="00993360">
            <w:pPr>
              <w:pStyle w:val="a6"/>
              <w:ind w:left="0"/>
              <w:rPr>
                <w:rFonts w:ascii="Times New Roman" w:hAnsi="Times New Roman" w:cs="Times New Roman"/>
                <w:sz w:val="18"/>
                <w:szCs w:val="18"/>
                <w:lang w:val="en-US"/>
              </w:rPr>
            </w:pPr>
            <w:r w:rsidRPr="00993360">
              <w:rPr>
                <w:rFonts w:ascii="Times New Roman" w:hAnsi="Times New Roman" w:cs="Times New Roman"/>
                <w:sz w:val="18"/>
                <w:szCs w:val="18"/>
                <w:lang w:val="en-US"/>
              </w:rPr>
              <w:t>III</w:t>
            </w:r>
            <w:r w:rsidRPr="00993360">
              <w:rPr>
                <w:rFonts w:ascii="Times New Roman" w:hAnsi="Times New Roman" w:cs="Times New Roman"/>
                <w:sz w:val="18"/>
                <w:szCs w:val="18"/>
              </w:rPr>
              <w:t xml:space="preserve"> триместр</w:t>
            </w:r>
          </w:p>
        </w:tc>
        <w:tc>
          <w:tcPr>
            <w:tcW w:w="2171" w:type="dxa"/>
          </w:tcPr>
          <w:p w:rsidR="00993360" w:rsidRPr="00993360" w:rsidRDefault="00993360" w:rsidP="00993360">
            <w:pPr>
              <w:pStyle w:val="a6"/>
              <w:ind w:left="0" w:firstLine="0"/>
              <w:jc w:val="center"/>
              <w:rPr>
                <w:rFonts w:ascii="Times New Roman" w:hAnsi="Times New Roman" w:cs="Times New Roman"/>
                <w:sz w:val="18"/>
                <w:szCs w:val="18"/>
              </w:rPr>
            </w:pPr>
            <w:r w:rsidRPr="00993360">
              <w:rPr>
                <w:rFonts w:ascii="Times New Roman" w:hAnsi="Times New Roman" w:cs="Times New Roman"/>
                <w:sz w:val="18"/>
                <w:szCs w:val="18"/>
              </w:rPr>
              <w:t>27.02.2023</w:t>
            </w:r>
          </w:p>
          <w:p w:rsidR="00993360" w:rsidRPr="00993360" w:rsidRDefault="00993360" w:rsidP="00993360">
            <w:pPr>
              <w:pStyle w:val="a6"/>
              <w:ind w:left="0" w:firstLine="0"/>
              <w:jc w:val="center"/>
              <w:rPr>
                <w:rFonts w:ascii="Times New Roman" w:hAnsi="Times New Roman" w:cs="Times New Roman"/>
                <w:sz w:val="18"/>
                <w:szCs w:val="18"/>
              </w:rPr>
            </w:pPr>
            <w:r w:rsidRPr="00993360">
              <w:rPr>
                <w:rFonts w:ascii="Times New Roman" w:hAnsi="Times New Roman" w:cs="Times New Roman"/>
                <w:sz w:val="18"/>
                <w:szCs w:val="18"/>
              </w:rPr>
              <w:t>17.04.2023</w:t>
            </w:r>
          </w:p>
        </w:tc>
        <w:tc>
          <w:tcPr>
            <w:tcW w:w="1514" w:type="dxa"/>
          </w:tcPr>
          <w:p w:rsidR="00993360" w:rsidRPr="00993360" w:rsidRDefault="00993360" w:rsidP="00993360">
            <w:pPr>
              <w:pStyle w:val="a6"/>
              <w:ind w:left="0" w:firstLine="0"/>
              <w:jc w:val="center"/>
              <w:rPr>
                <w:rFonts w:ascii="Times New Roman" w:hAnsi="Times New Roman" w:cs="Times New Roman"/>
                <w:sz w:val="18"/>
                <w:szCs w:val="18"/>
              </w:rPr>
            </w:pPr>
            <w:r w:rsidRPr="00993360">
              <w:rPr>
                <w:rFonts w:ascii="Times New Roman" w:hAnsi="Times New Roman" w:cs="Times New Roman"/>
                <w:sz w:val="18"/>
                <w:szCs w:val="18"/>
              </w:rPr>
              <w:t>07.04.2023</w:t>
            </w:r>
          </w:p>
          <w:p w:rsidR="00993360" w:rsidRPr="00993360" w:rsidRDefault="00993360" w:rsidP="00993360">
            <w:pPr>
              <w:pStyle w:val="a6"/>
              <w:ind w:left="0" w:firstLine="0"/>
              <w:jc w:val="center"/>
              <w:rPr>
                <w:rFonts w:ascii="Times New Roman" w:hAnsi="Times New Roman" w:cs="Times New Roman"/>
                <w:sz w:val="18"/>
                <w:szCs w:val="18"/>
              </w:rPr>
            </w:pPr>
            <w:r w:rsidRPr="00993360">
              <w:rPr>
                <w:rFonts w:ascii="Times New Roman" w:hAnsi="Times New Roman" w:cs="Times New Roman"/>
                <w:sz w:val="18"/>
                <w:szCs w:val="18"/>
              </w:rPr>
              <w:t>30.05.2023</w:t>
            </w:r>
          </w:p>
        </w:tc>
        <w:tc>
          <w:tcPr>
            <w:tcW w:w="2009" w:type="dxa"/>
          </w:tcPr>
          <w:p w:rsidR="00993360" w:rsidRPr="00993360" w:rsidRDefault="00993360" w:rsidP="00993360">
            <w:pPr>
              <w:pStyle w:val="a6"/>
              <w:ind w:left="0" w:firstLine="0"/>
              <w:rPr>
                <w:rFonts w:ascii="Times New Roman" w:hAnsi="Times New Roman" w:cs="Times New Roman"/>
                <w:sz w:val="18"/>
                <w:szCs w:val="18"/>
              </w:rPr>
            </w:pPr>
            <w:r w:rsidRPr="00993360">
              <w:rPr>
                <w:rFonts w:ascii="Times New Roman" w:hAnsi="Times New Roman" w:cs="Times New Roman"/>
                <w:sz w:val="18"/>
                <w:szCs w:val="18"/>
              </w:rPr>
              <w:t>11 н и 3 д</w:t>
            </w:r>
          </w:p>
        </w:tc>
        <w:tc>
          <w:tcPr>
            <w:tcW w:w="2121" w:type="dxa"/>
          </w:tcPr>
          <w:p w:rsidR="00993360" w:rsidRPr="00993360" w:rsidRDefault="00993360" w:rsidP="00993360">
            <w:pPr>
              <w:pStyle w:val="a6"/>
              <w:ind w:left="0" w:firstLine="0"/>
              <w:rPr>
                <w:rFonts w:ascii="Times New Roman" w:hAnsi="Times New Roman" w:cs="Times New Roman"/>
                <w:sz w:val="18"/>
                <w:szCs w:val="18"/>
              </w:rPr>
            </w:pPr>
            <w:r w:rsidRPr="00993360">
              <w:rPr>
                <w:rFonts w:ascii="Times New Roman" w:hAnsi="Times New Roman" w:cs="Times New Roman"/>
                <w:sz w:val="18"/>
                <w:szCs w:val="18"/>
              </w:rPr>
              <w:t>58</w:t>
            </w:r>
          </w:p>
        </w:tc>
      </w:tr>
      <w:tr w:rsidR="00993360" w:rsidRPr="00993360" w:rsidTr="008D6828">
        <w:trPr>
          <w:jc w:val="center"/>
        </w:trPr>
        <w:tc>
          <w:tcPr>
            <w:tcW w:w="5520" w:type="dxa"/>
            <w:gridSpan w:val="3"/>
            <w:shd w:val="clear" w:color="auto" w:fill="BFBFBF"/>
          </w:tcPr>
          <w:p w:rsidR="00993360" w:rsidRPr="00993360" w:rsidRDefault="00993360" w:rsidP="00993360">
            <w:pPr>
              <w:pStyle w:val="a6"/>
              <w:ind w:left="0"/>
              <w:jc w:val="right"/>
              <w:rPr>
                <w:rFonts w:ascii="Times New Roman" w:hAnsi="Times New Roman" w:cs="Times New Roman"/>
                <w:sz w:val="18"/>
                <w:szCs w:val="18"/>
              </w:rPr>
            </w:pPr>
            <w:r w:rsidRPr="00993360">
              <w:rPr>
                <w:rFonts w:ascii="Times New Roman" w:hAnsi="Times New Roman" w:cs="Times New Roman"/>
                <w:sz w:val="18"/>
                <w:szCs w:val="18"/>
              </w:rPr>
              <w:t>Итого в учебном году</w:t>
            </w:r>
          </w:p>
        </w:tc>
        <w:tc>
          <w:tcPr>
            <w:tcW w:w="2009" w:type="dxa"/>
            <w:shd w:val="clear" w:color="auto" w:fill="BFBFBF"/>
          </w:tcPr>
          <w:p w:rsidR="00993360" w:rsidRPr="00993360" w:rsidRDefault="00993360" w:rsidP="00993360">
            <w:pPr>
              <w:pStyle w:val="a6"/>
              <w:ind w:left="0"/>
              <w:rPr>
                <w:rFonts w:ascii="Times New Roman" w:hAnsi="Times New Roman" w:cs="Times New Roman"/>
                <w:sz w:val="18"/>
                <w:szCs w:val="18"/>
              </w:rPr>
            </w:pPr>
            <w:r w:rsidRPr="00993360">
              <w:rPr>
                <w:rFonts w:ascii="Times New Roman" w:hAnsi="Times New Roman" w:cs="Times New Roman"/>
                <w:sz w:val="18"/>
                <w:szCs w:val="18"/>
              </w:rPr>
              <w:t>34</w:t>
            </w:r>
          </w:p>
        </w:tc>
        <w:tc>
          <w:tcPr>
            <w:tcW w:w="2121" w:type="dxa"/>
            <w:shd w:val="clear" w:color="auto" w:fill="BFBFBF"/>
          </w:tcPr>
          <w:p w:rsidR="00993360" w:rsidRPr="00993360" w:rsidRDefault="00993360" w:rsidP="00993360">
            <w:pPr>
              <w:pStyle w:val="a6"/>
              <w:ind w:left="0"/>
              <w:rPr>
                <w:rFonts w:ascii="Times New Roman" w:hAnsi="Times New Roman" w:cs="Times New Roman"/>
                <w:sz w:val="18"/>
                <w:szCs w:val="18"/>
              </w:rPr>
            </w:pPr>
            <w:r w:rsidRPr="00993360">
              <w:rPr>
                <w:rFonts w:ascii="Times New Roman" w:hAnsi="Times New Roman" w:cs="Times New Roman"/>
                <w:sz w:val="18"/>
                <w:szCs w:val="18"/>
              </w:rPr>
              <w:t>170</w:t>
            </w:r>
          </w:p>
        </w:tc>
      </w:tr>
    </w:tbl>
    <w:p w:rsidR="00993360" w:rsidRPr="00993360" w:rsidRDefault="00993360" w:rsidP="00993360">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 </w:t>
      </w:r>
    </w:p>
    <w:p w:rsidR="00993360" w:rsidRPr="00993360" w:rsidRDefault="00993360" w:rsidP="00993360">
      <w:pPr>
        <w:spacing w:line="360" w:lineRule="auto"/>
        <w:jc w:val="both"/>
        <w:rPr>
          <w:rFonts w:ascii="Times New Roman" w:hAnsi="Times New Roman" w:cs="Times New Roman"/>
          <w:sz w:val="18"/>
          <w:szCs w:val="18"/>
        </w:rPr>
      </w:pPr>
      <w:r w:rsidRPr="00993360">
        <w:rPr>
          <w:rFonts w:ascii="Times New Roman" w:hAnsi="Times New Roman" w:cs="Times New Roman"/>
          <w:sz w:val="18"/>
          <w:szCs w:val="18"/>
        </w:rPr>
        <w:t>2.2. Продолжительность каникул, праздничных и выходных дней</w:t>
      </w:r>
    </w:p>
    <w:p w:rsidR="00993360" w:rsidRPr="00993360" w:rsidRDefault="00993360" w:rsidP="00993360">
      <w:pPr>
        <w:pStyle w:val="a6"/>
        <w:spacing w:line="360" w:lineRule="auto"/>
        <w:ind w:left="0"/>
        <w:rPr>
          <w:rFonts w:ascii="Times New Roman" w:hAnsi="Times New Roman" w:cs="Times New Roman"/>
          <w:sz w:val="18"/>
          <w:szCs w:val="18"/>
        </w:rPr>
      </w:pPr>
      <w:r w:rsidRPr="00993360">
        <w:rPr>
          <w:rFonts w:ascii="Times New Roman" w:hAnsi="Times New Roman" w:cs="Times New Roman"/>
          <w:sz w:val="18"/>
          <w:szCs w:val="18"/>
        </w:rPr>
        <w:t>1-е классы</w:t>
      </w:r>
    </w:p>
    <w:tbl>
      <w:tblPr>
        <w:tblW w:w="7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218"/>
        <w:gridCol w:w="1417"/>
        <w:gridCol w:w="1854"/>
      </w:tblGrid>
      <w:tr w:rsidR="00993360" w:rsidRPr="00993360" w:rsidTr="00993360">
        <w:tc>
          <w:tcPr>
            <w:tcW w:w="2610" w:type="dxa"/>
            <w:vMerge w:val="restart"/>
          </w:tcPr>
          <w:p w:rsidR="00993360" w:rsidRPr="00993360" w:rsidRDefault="00993360" w:rsidP="00993360">
            <w:pPr>
              <w:pStyle w:val="a6"/>
              <w:ind w:left="0" w:firstLine="34"/>
              <w:rPr>
                <w:rFonts w:ascii="Times New Roman" w:hAnsi="Times New Roman" w:cs="Times New Roman"/>
                <w:b/>
                <w:sz w:val="18"/>
                <w:szCs w:val="18"/>
              </w:rPr>
            </w:pPr>
            <w:r w:rsidRPr="00993360">
              <w:rPr>
                <w:rFonts w:ascii="Times New Roman" w:hAnsi="Times New Roman" w:cs="Times New Roman"/>
                <w:b/>
                <w:sz w:val="18"/>
                <w:szCs w:val="18"/>
              </w:rPr>
              <w:t>Каникулярный период</w:t>
            </w:r>
          </w:p>
        </w:tc>
        <w:tc>
          <w:tcPr>
            <w:tcW w:w="2635" w:type="dxa"/>
            <w:gridSpan w:val="2"/>
          </w:tcPr>
          <w:p w:rsidR="00993360" w:rsidRPr="00993360" w:rsidRDefault="00993360" w:rsidP="00993360">
            <w:pPr>
              <w:pStyle w:val="a6"/>
              <w:ind w:left="0"/>
              <w:rPr>
                <w:rFonts w:ascii="Times New Roman" w:hAnsi="Times New Roman" w:cs="Times New Roman"/>
                <w:b/>
                <w:sz w:val="18"/>
                <w:szCs w:val="18"/>
              </w:rPr>
            </w:pPr>
            <w:r w:rsidRPr="00993360">
              <w:rPr>
                <w:rFonts w:ascii="Times New Roman" w:hAnsi="Times New Roman" w:cs="Times New Roman"/>
                <w:b/>
                <w:sz w:val="18"/>
                <w:szCs w:val="18"/>
              </w:rPr>
              <w:t>Дата</w:t>
            </w:r>
          </w:p>
        </w:tc>
        <w:tc>
          <w:tcPr>
            <w:tcW w:w="1854" w:type="dxa"/>
            <w:vMerge w:val="restart"/>
          </w:tcPr>
          <w:p w:rsidR="00993360" w:rsidRPr="00993360" w:rsidRDefault="00993360" w:rsidP="00993360">
            <w:pPr>
              <w:pStyle w:val="a6"/>
              <w:ind w:left="0" w:firstLine="34"/>
              <w:rPr>
                <w:rFonts w:ascii="Times New Roman" w:hAnsi="Times New Roman" w:cs="Times New Roman"/>
                <w:b/>
                <w:sz w:val="18"/>
                <w:szCs w:val="18"/>
              </w:rPr>
            </w:pPr>
            <w:r w:rsidRPr="00993360">
              <w:rPr>
                <w:rFonts w:ascii="Times New Roman" w:hAnsi="Times New Roman" w:cs="Times New Roman"/>
                <w:b/>
                <w:sz w:val="16"/>
                <w:szCs w:val="18"/>
              </w:rPr>
              <w:t>Продолжительность (календарные дни)</w:t>
            </w:r>
          </w:p>
        </w:tc>
      </w:tr>
      <w:tr w:rsidR="00993360" w:rsidRPr="00993360" w:rsidTr="00993360">
        <w:tc>
          <w:tcPr>
            <w:tcW w:w="2610" w:type="dxa"/>
            <w:vMerge/>
          </w:tcPr>
          <w:p w:rsidR="00993360" w:rsidRPr="00993360" w:rsidRDefault="00993360" w:rsidP="00993360">
            <w:pPr>
              <w:pStyle w:val="a6"/>
              <w:ind w:left="0" w:firstLine="34"/>
              <w:rPr>
                <w:rFonts w:ascii="Times New Roman" w:hAnsi="Times New Roman" w:cs="Times New Roman"/>
                <w:b/>
                <w:sz w:val="18"/>
                <w:szCs w:val="18"/>
              </w:rPr>
            </w:pPr>
          </w:p>
        </w:tc>
        <w:tc>
          <w:tcPr>
            <w:tcW w:w="1218" w:type="dxa"/>
          </w:tcPr>
          <w:p w:rsidR="00993360" w:rsidRPr="00993360" w:rsidRDefault="00993360" w:rsidP="00993360">
            <w:pPr>
              <w:pStyle w:val="a6"/>
              <w:ind w:left="0" w:hanging="24"/>
              <w:rPr>
                <w:rFonts w:ascii="Times New Roman" w:hAnsi="Times New Roman" w:cs="Times New Roman"/>
                <w:b/>
                <w:sz w:val="18"/>
                <w:szCs w:val="18"/>
              </w:rPr>
            </w:pPr>
            <w:r w:rsidRPr="00993360">
              <w:rPr>
                <w:rFonts w:ascii="Times New Roman" w:hAnsi="Times New Roman" w:cs="Times New Roman"/>
                <w:b/>
                <w:sz w:val="18"/>
                <w:szCs w:val="18"/>
              </w:rPr>
              <w:t xml:space="preserve">Начало </w:t>
            </w:r>
          </w:p>
        </w:tc>
        <w:tc>
          <w:tcPr>
            <w:tcW w:w="1417" w:type="dxa"/>
          </w:tcPr>
          <w:p w:rsidR="00993360" w:rsidRPr="00993360" w:rsidRDefault="00993360" w:rsidP="00993360">
            <w:pPr>
              <w:pStyle w:val="a6"/>
              <w:ind w:left="0" w:firstLine="33"/>
              <w:rPr>
                <w:rFonts w:ascii="Times New Roman" w:hAnsi="Times New Roman" w:cs="Times New Roman"/>
                <w:b/>
                <w:sz w:val="18"/>
                <w:szCs w:val="18"/>
              </w:rPr>
            </w:pPr>
            <w:r w:rsidRPr="00993360">
              <w:rPr>
                <w:rFonts w:ascii="Times New Roman" w:hAnsi="Times New Roman" w:cs="Times New Roman"/>
                <w:b/>
                <w:sz w:val="18"/>
                <w:szCs w:val="18"/>
              </w:rPr>
              <w:t xml:space="preserve">Окончание </w:t>
            </w:r>
          </w:p>
        </w:tc>
        <w:tc>
          <w:tcPr>
            <w:tcW w:w="1854" w:type="dxa"/>
            <w:vMerge/>
          </w:tcPr>
          <w:p w:rsidR="00993360" w:rsidRPr="00993360" w:rsidRDefault="00993360" w:rsidP="00993360">
            <w:pPr>
              <w:pStyle w:val="a6"/>
              <w:ind w:left="0"/>
              <w:rPr>
                <w:rFonts w:ascii="Times New Roman" w:hAnsi="Times New Roman" w:cs="Times New Roman"/>
                <w:b/>
                <w:sz w:val="18"/>
                <w:szCs w:val="18"/>
              </w:rPr>
            </w:pPr>
          </w:p>
        </w:tc>
      </w:tr>
      <w:tr w:rsidR="00993360" w:rsidRPr="00993360" w:rsidTr="00993360">
        <w:tc>
          <w:tcPr>
            <w:tcW w:w="2610" w:type="dxa"/>
          </w:tcPr>
          <w:p w:rsidR="00993360" w:rsidRPr="00993360" w:rsidRDefault="00993360" w:rsidP="00993360">
            <w:pPr>
              <w:pStyle w:val="a6"/>
              <w:ind w:left="0" w:firstLine="34"/>
              <w:rPr>
                <w:rFonts w:ascii="Times New Roman" w:hAnsi="Times New Roman" w:cs="Times New Roman"/>
                <w:sz w:val="18"/>
                <w:szCs w:val="18"/>
              </w:rPr>
            </w:pPr>
            <w:r w:rsidRPr="00993360">
              <w:rPr>
                <w:rFonts w:ascii="Times New Roman" w:hAnsi="Times New Roman" w:cs="Times New Roman"/>
                <w:sz w:val="18"/>
                <w:szCs w:val="18"/>
              </w:rPr>
              <w:t>Осенние каникулы</w:t>
            </w:r>
          </w:p>
          <w:p w:rsidR="00993360" w:rsidRPr="00993360" w:rsidRDefault="00993360" w:rsidP="00993360">
            <w:pPr>
              <w:pStyle w:val="a6"/>
              <w:ind w:left="0" w:firstLine="34"/>
              <w:rPr>
                <w:rFonts w:ascii="Times New Roman" w:hAnsi="Times New Roman" w:cs="Times New Roman"/>
                <w:sz w:val="18"/>
                <w:szCs w:val="18"/>
              </w:rPr>
            </w:pPr>
          </w:p>
        </w:tc>
        <w:tc>
          <w:tcPr>
            <w:tcW w:w="1218" w:type="dxa"/>
          </w:tcPr>
          <w:p w:rsidR="00993360" w:rsidRPr="00993360" w:rsidRDefault="00993360" w:rsidP="00993360">
            <w:pPr>
              <w:pStyle w:val="a6"/>
              <w:ind w:left="0" w:hanging="24"/>
              <w:rPr>
                <w:rFonts w:ascii="Times New Roman" w:hAnsi="Times New Roman" w:cs="Times New Roman"/>
                <w:sz w:val="18"/>
                <w:szCs w:val="18"/>
              </w:rPr>
            </w:pPr>
            <w:r w:rsidRPr="00993360">
              <w:rPr>
                <w:rFonts w:ascii="Times New Roman" w:hAnsi="Times New Roman" w:cs="Times New Roman"/>
                <w:sz w:val="18"/>
                <w:szCs w:val="18"/>
              </w:rPr>
              <w:t>31.10.2022</w:t>
            </w:r>
          </w:p>
          <w:p w:rsidR="00993360" w:rsidRPr="00993360" w:rsidRDefault="00993360" w:rsidP="00993360">
            <w:pPr>
              <w:pStyle w:val="a6"/>
              <w:ind w:left="0" w:hanging="24"/>
              <w:rPr>
                <w:rFonts w:ascii="Times New Roman" w:hAnsi="Times New Roman" w:cs="Times New Roman"/>
                <w:sz w:val="18"/>
                <w:szCs w:val="18"/>
              </w:rPr>
            </w:pPr>
            <w:r w:rsidRPr="00993360">
              <w:rPr>
                <w:rFonts w:ascii="Times New Roman" w:hAnsi="Times New Roman" w:cs="Times New Roman"/>
                <w:sz w:val="18"/>
                <w:szCs w:val="18"/>
              </w:rPr>
              <w:t xml:space="preserve"> </w:t>
            </w:r>
          </w:p>
        </w:tc>
        <w:tc>
          <w:tcPr>
            <w:tcW w:w="1417" w:type="dxa"/>
          </w:tcPr>
          <w:p w:rsidR="00993360" w:rsidRPr="00993360" w:rsidRDefault="00993360" w:rsidP="00993360">
            <w:pPr>
              <w:pStyle w:val="a6"/>
              <w:ind w:left="0" w:firstLine="0"/>
              <w:rPr>
                <w:rFonts w:ascii="Times New Roman" w:hAnsi="Times New Roman" w:cs="Times New Roman"/>
                <w:sz w:val="18"/>
                <w:szCs w:val="18"/>
              </w:rPr>
            </w:pPr>
            <w:r w:rsidRPr="00993360">
              <w:rPr>
                <w:rFonts w:ascii="Times New Roman" w:hAnsi="Times New Roman" w:cs="Times New Roman"/>
                <w:sz w:val="18"/>
                <w:szCs w:val="18"/>
              </w:rPr>
              <w:t>06.11.2022</w:t>
            </w:r>
          </w:p>
          <w:p w:rsidR="00993360" w:rsidRPr="00993360" w:rsidRDefault="00993360" w:rsidP="00993360">
            <w:pPr>
              <w:pStyle w:val="a6"/>
              <w:ind w:left="0" w:firstLine="0"/>
              <w:rPr>
                <w:rFonts w:ascii="Times New Roman" w:hAnsi="Times New Roman" w:cs="Times New Roman"/>
                <w:sz w:val="18"/>
                <w:szCs w:val="18"/>
              </w:rPr>
            </w:pPr>
            <w:r w:rsidRPr="00993360">
              <w:rPr>
                <w:rFonts w:ascii="Times New Roman" w:hAnsi="Times New Roman" w:cs="Times New Roman"/>
                <w:sz w:val="18"/>
                <w:szCs w:val="18"/>
              </w:rPr>
              <w:t xml:space="preserve"> </w:t>
            </w:r>
          </w:p>
        </w:tc>
        <w:tc>
          <w:tcPr>
            <w:tcW w:w="1854" w:type="dxa"/>
          </w:tcPr>
          <w:p w:rsidR="00993360" w:rsidRPr="00993360" w:rsidRDefault="00993360" w:rsidP="00993360">
            <w:pPr>
              <w:pStyle w:val="a6"/>
              <w:ind w:left="0" w:firstLine="34"/>
              <w:rPr>
                <w:rFonts w:ascii="Times New Roman" w:hAnsi="Times New Roman" w:cs="Times New Roman"/>
                <w:sz w:val="18"/>
                <w:szCs w:val="18"/>
              </w:rPr>
            </w:pPr>
            <w:r w:rsidRPr="00993360">
              <w:rPr>
                <w:rFonts w:ascii="Times New Roman" w:hAnsi="Times New Roman" w:cs="Times New Roman"/>
                <w:sz w:val="18"/>
                <w:szCs w:val="18"/>
              </w:rPr>
              <w:t>7</w:t>
            </w:r>
          </w:p>
          <w:p w:rsidR="00993360" w:rsidRPr="00993360" w:rsidRDefault="00993360" w:rsidP="00993360">
            <w:pPr>
              <w:pStyle w:val="a6"/>
              <w:ind w:left="0" w:firstLine="34"/>
              <w:rPr>
                <w:rFonts w:ascii="Times New Roman" w:hAnsi="Times New Roman" w:cs="Times New Roman"/>
                <w:sz w:val="18"/>
                <w:szCs w:val="18"/>
              </w:rPr>
            </w:pPr>
            <w:r w:rsidRPr="00993360">
              <w:rPr>
                <w:rFonts w:ascii="Times New Roman" w:hAnsi="Times New Roman" w:cs="Times New Roman"/>
                <w:sz w:val="18"/>
                <w:szCs w:val="18"/>
              </w:rPr>
              <w:t xml:space="preserve"> </w:t>
            </w:r>
          </w:p>
        </w:tc>
      </w:tr>
      <w:tr w:rsidR="00993360" w:rsidRPr="00993360" w:rsidTr="00993360">
        <w:tc>
          <w:tcPr>
            <w:tcW w:w="2610" w:type="dxa"/>
          </w:tcPr>
          <w:p w:rsidR="00993360" w:rsidRPr="00993360" w:rsidRDefault="00993360" w:rsidP="00993360">
            <w:pPr>
              <w:pStyle w:val="a6"/>
              <w:ind w:left="0" w:firstLine="34"/>
              <w:rPr>
                <w:rFonts w:ascii="Times New Roman" w:hAnsi="Times New Roman" w:cs="Times New Roman"/>
                <w:sz w:val="18"/>
                <w:szCs w:val="18"/>
              </w:rPr>
            </w:pPr>
            <w:r w:rsidRPr="00993360">
              <w:rPr>
                <w:rFonts w:ascii="Times New Roman" w:hAnsi="Times New Roman" w:cs="Times New Roman"/>
                <w:sz w:val="18"/>
                <w:szCs w:val="18"/>
              </w:rPr>
              <w:t>Зимние каникулы</w:t>
            </w:r>
          </w:p>
        </w:tc>
        <w:tc>
          <w:tcPr>
            <w:tcW w:w="1218" w:type="dxa"/>
          </w:tcPr>
          <w:p w:rsidR="00993360" w:rsidRPr="00993360" w:rsidRDefault="00993360" w:rsidP="00993360">
            <w:pPr>
              <w:pStyle w:val="a6"/>
              <w:ind w:left="0" w:hanging="24"/>
              <w:rPr>
                <w:rFonts w:ascii="Times New Roman" w:hAnsi="Times New Roman" w:cs="Times New Roman"/>
                <w:sz w:val="18"/>
                <w:szCs w:val="18"/>
              </w:rPr>
            </w:pPr>
            <w:r w:rsidRPr="00993360">
              <w:rPr>
                <w:rFonts w:ascii="Times New Roman" w:hAnsi="Times New Roman" w:cs="Times New Roman"/>
                <w:sz w:val="18"/>
                <w:szCs w:val="18"/>
              </w:rPr>
              <w:t>31.12.2022</w:t>
            </w:r>
          </w:p>
          <w:p w:rsidR="00993360" w:rsidRPr="00993360" w:rsidRDefault="00993360" w:rsidP="00993360">
            <w:pPr>
              <w:pStyle w:val="a6"/>
              <w:ind w:left="0" w:hanging="24"/>
              <w:rPr>
                <w:rFonts w:ascii="Times New Roman" w:hAnsi="Times New Roman" w:cs="Times New Roman"/>
                <w:sz w:val="18"/>
                <w:szCs w:val="18"/>
              </w:rPr>
            </w:pPr>
            <w:r w:rsidRPr="00993360">
              <w:rPr>
                <w:rFonts w:ascii="Times New Roman" w:hAnsi="Times New Roman" w:cs="Times New Roman"/>
                <w:sz w:val="18"/>
                <w:szCs w:val="18"/>
              </w:rPr>
              <w:t>20.02.2023</w:t>
            </w:r>
          </w:p>
        </w:tc>
        <w:tc>
          <w:tcPr>
            <w:tcW w:w="1417" w:type="dxa"/>
          </w:tcPr>
          <w:p w:rsidR="00993360" w:rsidRPr="00993360" w:rsidRDefault="00993360" w:rsidP="00993360">
            <w:pPr>
              <w:pStyle w:val="a6"/>
              <w:ind w:left="0" w:firstLine="0"/>
              <w:rPr>
                <w:rFonts w:ascii="Times New Roman" w:hAnsi="Times New Roman" w:cs="Times New Roman"/>
                <w:sz w:val="18"/>
                <w:szCs w:val="18"/>
              </w:rPr>
            </w:pPr>
            <w:r w:rsidRPr="00993360">
              <w:rPr>
                <w:rFonts w:ascii="Times New Roman" w:hAnsi="Times New Roman" w:cs="Times New Roman"/>
                <w:sz w:val="18"/>
                <w:szCs w:val="18"/>
              </w:rPr>
              <w:t>08.01.2023</w:t>
            </w:r>
          </w:p>
          <w:p w:rsidR="00993360" w:rsidRPr="00993360" w:rsidRDefault="00993360" w:rsidP="00993360">
            <w:pPr>
              <w:pStyle w:val="a6"/>
              <w:ind w:left="0" w:firstLine="0"/>
              <w:rPr>
                <w:rFonts w:ascii="Times New Roman" w:hAnsi="Times New Roman" w:cs="Times New Roman"/>
                <w:sz w:val="18"/>
                <w:szCs w:val="18"/>
              </w:rPr>
            </w:pPr>
            <w:r w:rsidRPr="00993360">
              <w:rPr>
                <w:rFonts w:ascii="Times New Roman" w:hAnsi="Times New Roman" w:cs="Times New Roman"/>
                <w:sz w:val="18"/>
                <w:szCs w:val="18"/>
              </w:rPr>
              <w:t>26.02.2023</w:t>
            </w:r>
          </w:p>
        </w:tc>
        <w:tc>
          <w:tcPr>
            <w:tcW w:w="1854" w:type="dxa"/>
          </w:tcPr>
          <w:p w:rsidR="00993360" w:rsidRPr="00993360" w:rsidRDefault="00993360" w:rsidP="00993360">
            <w:pPr>
              <w:pStyle w:val="a6"/>
              <w:ind w:left="0" w:firstLine="34"/>
              <w:rPr>
                <w:rFonts w:ascii="Times New Roman" w:hAnsi="Times New Roman" w:cs="Times New Roman"/>
                <w:sz w:val="18"/>
                <w:szCs w:val="18"/>
              </w:rPr>
            </w:pPr>
            <w:r w:rsidRPr="00993360">
              <w:rPr>
                <w:rFonts w:ascii="Times New Roman" w:hAnsi="Times New Roman" w:cs="Times New Roman"/>
                <w:sz w:val="18"/>
                <w:szCs w:val="18"/>
              </w:rPr>
              <w:t>9</w:t>
            </w:r>
          </w:p>
          <w:p w:rsidR="00993360" w:rsidRPr="00993360" w:rsidRDefault="00993360" w:rsidP="00993360">
            <w:pPr>
              <w:pStyle w:val="a6"/>
              <w:ind w:left="0" w:firstLine="34"/>
              <w:rPr>
                <w:rFonts w:ascii="Times New Roman" w:hAnsi="Times New Roman" w:cs="Times New Roman"/>
                <w:sz w:val="18"/>
                <w:szCs w:val="18"/>
              </w:rPr>
            </w:pPr>
            <w:r w:rsidRPr="00993360">
              <w:rPr>
                <w:rFonts w:ascii="Times New Roman" w:hAnsi="Times New Roman" w:cs="Times New Roman"/>
                <w:sz w:val="18"/>
                <w:szCs w:val="18"/>
              </w:rPr>
              <w:t>7</w:t>
            </w:r>
          </w:p>
        </w:tc>
      </w:tr>
      <w:tr w:rsidR="00993360" w:rsidRPr="00993360" w:rsidTr="00993360">
        <w:tc>
          <w:tcPr>
            <w:tcW w:w="2610" w:type="dxa"/>
          </w:tcPr>
          <w:p w:rsidR="00993360" w:rsidRPr="00993360" w:rsidRDefault="00993360" w:rsidP="00993360">
            <w:pPr>
              <w:pStyle w:val="a6"/>
              <w:ind w:left="0" w:firstLine="34"/>
              <w:rPr>
                <w:rFonts w:ascii="Times New Roman" w:hAnsi="Times New Roman" w:cs="Times New Roman"/>
                <w:sz w:val="18"/>
                <w:szCs w:val="18"/>
              </w:rPr>
            </w:pPr>
            <w:r w:rsidRPr="00993360">
              <w:rPr>
                <w:rFonts w:ascii="Times New Roman" w:hAnsi="Times New Roman" w:cs="Times New Roman"/>
                <w:sz w:val="18"/>
                <w:szCs w:val="18"/>
              </w:rPr>
              <w:t>Весенние каникулы</w:t>
            </w:r>
          </w:p>
        </w:tc>
        <w:tc>
          <w:tcPr>
            <w:tcW w:w="1218" w:type="dxa"/>
          </w:tcPr>
          <w:p w:rsidR="00993360" w:rsidRPr="00993360" w:rsidRDefault="00993360" w:rsidP="00993360">
            <w:pPr>
              <w:pStyle w:val="a6"/>
              <w:ind w:left="0" w:hanging="24"/>
              <w:rPr>
                <w:rFonts w:ascii="Times New Roman" w:hAnsi="Times New Roman" w:cs="Times New Roman"/>
                <w:sz w:val="18"/>
                <w:szCs w:val="18"/>
              </w:rPr>
            </w:pPr>
            <w:r w:rsidRPr="00993360">
              <w:rPr>
                <w:rFonts w:ascii="Times New Roman" w:hAnsi="Times New Roman" w:cs="Times New Roman"/>
                <w:sz w:val="18"/>
                <w:szCs w:val="18"/>
              </w:rPr>
              <w:t>10.04.2023</w:t>
            </w:r>
          </w:p>
        </w:tc>
        <w:tc>
          <w:tcPr>
            <w:tcW w:w="1417" w:type="dxa"/>
          </w:tcPr>
          <w:p w:rsidR="00993360" w:rsidRPr="00993360" w:rsidRDefault="00993360" w:rsidP="00993360">
            <w:pPr>
              <w:pStyle w:val="a6"/>
              <w:ind w:left="0" w:firstLine="0"/>
              <w:rPr>
                <w:rFonts w:ascii="Times New Roman" w:hAnsi="Times New Roman" w:cs="Times New Roman"/>
                <w:sz w:val="18"/>
                <w:szCs w:val="18"/>
              </w:rPr>
            </w:pPr>
            <w:r w:rsidRPr="00993360">
              <w:rPr>
                <w:rFonts w:ascii="Times New Roman" w:hAnsi="Times New Roman" w:cs="Times New Roman"/>
                <w:sz w:val="18"/>
                <w:szCs w:val="18"/>
              </w:rPr>
              <w:t>16.04.2023</w:t>
            </w:r>
          </w:p>
        </w:tc>
        <w:tc>
          <w:tcPr>
            <w:tcW w:w="1854" w:type="dxa"/>
          </w:tcPr>
          <w:p w:rsidR="00993360" w:rsidRPr="00993360" w:rsidRDefault="00993360" w:rsidP="00993360">
            <w:pPr>
              <w:pStyle w:val="a6"/>
              <w:ind w:left="0" w:firstLine="34"/>
              <w:rPr>
                <w:rFonts w:ascii="Times New Roman" w:hAnsi="Times New Roman" w:cs="Times New Roman"/>
                <w:sz w:val="18"/>
                <w:szCs w:val="18"/>
              </w:rPr>
            </w:pPr>
            <w:r w:rsidRPr="00993360">
              <w:rPr>
                <w:rFonts w:ascii="Times New Roman" w:hAnsi="Times New Roman" w:cs="Times New Roman"/>
                <w:sz w:val="18"/>
                <w:szCs w:val="18"/>
              </w:rPr>
              <w:t>7</w:t>
            </w:r>
          </w:p>
        </w:tc>
      </w:tr>
      <w:tr w:rsidR="00993360" w:rsidRPr="00993360" w:rsidTr="00993360">
        <w:tc>
          <w:tcPr>
            <w:tcW w:w="2610" w:type="dxa"/>
          </w:tcPr>
          <w:p w:rsidR="00993360" w:rsidRPr="00993360" w:rsidRDefault="00993360" w:rsidP="00993360">
            <w:pPr>
              <w:pStyle w:val="a6"/>
              <w:ind w:left="0" w:firstLine="34"/>
              <w:rPr>
                <w:rFonts w:ascii="Times New Roman" w:hAnsi="Times New Roman" w:cs="Times New Roman"/>
                <w:sz w:val="18"/>
                <w:szCs w:val="18"/>
              </w:rPr>
            </w:pPr>
            <w:r w:rsidRPr="00993360">
              <w:rPr>
                <w:rFonts w:ascii="Times New Roman" w:hAnsi="Times New Roman" w:cs="Times New Roman"/>
                <w:sz w:val="18"/>
                <w:szCs w:val="18"/>
              </w:rPr>
              <w:t>Дополнительные каникулы</w:t>
            </w:r>
          </w:p>
        </w:tc>
        <w:tc>
          <w:tcPr>
            <w:tcW w:w="1218" w:type="dxa"/>
          </w:tcPr>
          <w:p w:rsidR="00993360" w:rsidRPr="00993360" w:rsidRDefault="00993360" w:rsidP="00993360">
            <w:pPr>
              <w:pStyle w:val="a6"/>
              <w:ind w:left="0" w:hanging="24"/>
              <w:rPr>
                <w:rFonts w:ascii="Times New Roman" w:hAnsi="Times New Roman" w:cs="Times New Roman"/>
                <w:sz w:val="18"/>
                <w:szCs w:val="18"/>
              </w:rPr>
            </w:pPr>
            <w:r w:rsidRPr="00993360">
              <w:rPr>
                <w:rFonts w:ascii="Times New Roman" w:hAnsi="Times New Roman" w:cs="Times New Roman"/>
                <w:sz w:val="18"/>
                <w:szCs w:val="18"/>
              </w:rPr>
              <w:t>24.05.2023</w:t>
            </w:r>
          </w:p>
        </w:tc>
        <w:tc>
          <w:tcPr>
            <w:tcW w:w="1417" w:type="dxa"/>
          </w:tcPr>
          <w:p w:rsidR="00993360" w:rsidRPr="00993360" w:rsidRDefault="00993360" w:rsidP="00993360">
            <w:pPr>
              <w:pStyle w:val="a6"/>
              <w:ind w:left="0" w:firstLine="0"/>
              <w:rPr>
                <w:rFonts w:ascii="Times New Roman" w:hAnsi="Times New Roman" w:cs="Times New Roman"/>
                <w:sz w:val="18"/>
                <w:szCs w:val="18"/>
              </w:rPr>
            </w:pPr>
            <w:r w:rsidRPr="00993360">
              <w:rPr>
                <w:rFonts w:ascii="Times New Roman" w:hAnsi="Times New Roman" w:cs="Times New Roman"/>
                <w:sz w:val="18"/>
                <w:szCs w:val="18"/>
              </w:rPr>
              <w:t>30.05.2023</w:t>
            </w:r>
          </w:p>
        </w:tc>
        <w:tc>
          <w:tcPr>
            <w:tcW w:w="1854" w:type="dxa"/>
          </w:tcPr>
          <w:p w:rsidR="00993360" w:rsidRPr="00993360" w:rsidRDefault="00993360" w:rsidP="00993360">
            <w:pPr>
              <w:pStyle w:val="a6"/>
              <w:ind w:left="0" w:firstLine="34"/>
              <w:rPr>
                <w:rFonts w:ascii="Times New Roman" w:hAnsi="Times New Roman" w:cs="Times New Roman"/>
                <w:sz w:val="18"/>
                <w:szCs w:val="18"/>
              </w:rPr>
            </w:pPr>
            <w:r w:rsidRPr="00993360">
              <w:rPr>
                <w:rFonts w:ascii="Times New Roman" w:hAnsi="Times New Roman" w:cs="Times New Roman"/>
                <w:sz w:val="18"/>
                <w:szCs w:val="18"/>
              </w:rPr>
              <w:t>7</w:t>
            </w:r>
          </w:p>
        </w:tc>
      </w:tr>
      <w:tr w:rsidR="00993360" w:rsidRPr="00993360" w:rsidTr="00993360">
        <w:tc>
          <w:tcPr>
            <w:tcW w:w="2610" w:type="dxa"/>
          </w:tcPr>
          <w:p w:rsidR="00993360" w:rsidRPr="00993360" w:rsidRDefault="00993360" w:rsidP="00993360">
            <w:pPr>
              <w:pStyle w:val="a6"/>
              <w:ind w:left="0" w:firstLine="34"/>
              <w:rPr>
                <w:rFonts w:ascii="Times New Roman" w:hAnsi="Times New Roman" w:cs="Times New Roman"/>
                <w:sz w:val="18"/>
                <w:szCs w:val="18"/>
              </w:rPr>
            </w:pPr>
            <w:r w:rsidRPr="00993360">
              <w:rPr>
                <w:rFonts w:ascii="Times New Roman" w:hAnsi="Times New Roman" w:cs="Times New Roman"/>
                <w:sz w:val="18"/>
                <w:szCs w:val="18"/>
              </w:rPr>
              <w:t>Летние каникулы</w:t>
            </w:r>
          </w:p>
        </w:tc>
        <w:tc>
          <w:tcPr>
            <w:tcW w:w="1218" w:type="dxa"/>
          </w:tcPr>
          <w:p w:rsidR="00993360" w:rsidRPr="00993360" w:rsidRDefault="00993360" w:rsidP="00993360">
            <w:pPr>
              <w:pStyle w:val="a6"/>
              <w:ind w:left="0" w:hanging="24"/>
              <w:rPr>
                <w:rFonts w:ascii="Times New Roman" w:hAnsi="Times New Roman" w:cs="Times New Roman"/>
                <w:sz w:val="18"/>
                <w:szCs w:val="18"/>
              </w:rPr>
            </w:pPr>
            <w:r w:rsidRPr="00993360">
              <w:rPr>
                <w:rFonts w:ascii="Times New Roman" w:hAnsi="Times New Roman" w:cs="Times New Roman"/>
                <w:sz w:val="18"/>
                <w:szCs w:val="18"/>
              </w:rPr>
              <w:t>31.05..2023</w:t>
            </w:r>
          </w:p>
        </w:tc>
        <w:tc>
          <w:tcPr>
            <w:tcW w:w="1417" w:type="dxa"/>
          </w:tcPr>
          <w:p w:rsidR="00993360" w:rsidRPr="00993360" w:rsidRDefault="00993360" w:rsidP="00993360">
            <w:pPr>
              <w:pStyle w:val="a6"/>
              <w:ind w:left="0" w:firstLine="0"/>
              <w:rPr>
                <w:rFonts w:ascii="Times New Roman" w:hAnsi="Times New Roman" w:cs="Times New Roman"/>
                <w:sz w:val="18"/>
                <w:szCs w:val="18"/>
              </w:rPr>
            </w:pPr>
            <w:r w:rsidRPr="00993360">
              <w:rPr>
                <w:rFonts w:ascii="Times New Roman" w:hAnsi="Times New Roman" w:cs="Times New Roman"/>
                <w:sz w:val="18"/>
                <w:szCs w:val="18"/>
              </w:rPr>
              <w:t>31.08.2023</w:t>
            </w:r>
          </w:p>
        </w:tc>
        <w:tc>
          <w:tcPr>
            <w:tcW w:w="1854" w:type="dxa"/>
          </w:tcPr>
          <w:p w:rsidR="00993360" w:rsidRPr="00993360" w:rsidRDefault="00993360" w:rsidP="00993360">
            <w:pPr>
              <w:pStyle w:val="a6"/>
              <w:ind w:left="0" w:firstLine="34"/>
              <w:rPr>
                <w:rFonts w:ascii="Times New Roman" w:hAnsi="Times New Roman" w:cs="Times New Roman"/>
                <w:sz w:val="18"/>
                <w:szCs w:val="18"/>
              </w:rPr>
            </w:pPr>
            <w:r w:rsidRPr="00993360">
              <w:rPr>
                <w:rFonts w:ascii="Times New Roman" w:hAnsi="Times New Roman" w:cs="Times New Roman"/>
                <w:sz w:val="18"/>
                <w:szCs w:val="18"/>
              </w:rPr>
              <w:t>93</w:t>
            </w:r>
          </w:p>
        </w:tc>
      </w:tr>
      <w:tr w:rsidR="00993360" w:rsidRPr="00993360" w:rsidTr="00993360">
        <w:tc>
          <w:tcPr>
            <w:tcW w:w="5245" w:type="dxa"/>
            <w:gridSpan w:val="3"/>
            <w:shd w:val="clear" w:color="auto" w:fill="BFBFBF"/>
          </w:tcPr>
          <w:p w:rsidR="00993360" w:rsidRPr="00993360" w:rsidRDefault="00993360" w:rsidP="00993360">
            <w:pPr>
              <w:pStyle w:val="a6"/>
              <w:ind w:left="0"/>
              <w:jc w:val="right"/>
              <w:rPr>
                <w:rFonts w:ascii="Times New Roman" w:hAnsi="Times New Roman" w:cs="Times New Roman"/>
                <w:sz w:val="18"/>
                <w:szCs w:val="18"/>
              </w:rPr>
            </w:pPr>
            <w:r w:rsidRPr="00993360">
              <w:rPr>
                <w:rFonts w:ascii="Times New Roman" w:hAnsi="Times New Roman" w:cs="Times New Roman"/>
                <w:sz w:val="18"/>
                <w:szCs w:val="18"/>
              </w:rPr>
              <w:t>Итого</w:t>
            </w:r>
          </w:p>
        </w:tc>
        <w:tc>
          <w:tcPr>
            <w:tcW w:w="1854" w:type="dxa"/>
            <w:shd w:val="clear" w:color="auto" w:fill="BFBFBF"/>
          </w:tcPr>
          <w:p w:rsidR="00993360" w:rsidRPr="00993360" w:rsidRDefault="00993360" w:rsidP="00993360">
            <w:pPr>
              <w:pStyle w:val="a6"/>
              <w:ind w:left="0"/>
              <w:rPr>
                <w:rFonts w:ascii="Times New Roman" w:hAnsi="Times New Roman" w:cs="Times New Roman"/>
                <w:sz w:val="18"/>
                <w:szCs w:val="18"/>
              </w:rPr>
            </w:pPr>
            <w:r w:rsidRPr="00993360">
              <w:rPr>
                <w:rFonts w:ascii="Times New Roman" w:hAnsi="Times New Roman" w:cs="Times New Roman"/>
                <w:sz w:val="18"/>
                <w:szCs w:val="18"/>
              </w:rPr>
              <w:t>130</w:t>
            </w:r>
          </w:p>
        </w:tc>
      </w:tr>
    </w:tbl>
    <w:p w:rsidR="00993360" w:rsidRPr="00993360" w:rsidRDefault="00993360" w:rsidP="00993360">
      <w:pPr>
        <w:pStyle w:val="a6"/>
        <w:spacing w:line="360" w:lineRule="auto"/>
        <w:ind w:left="1440"/>
        <w:rPr>
          <w:rFonts w:ascii="Times New Roman" w:hAnsi="Times New Roman" w:cs="Times New Roman"/>
          <w:sz w:val="18"/>
          <w:szCs w:val="18"/>
        </w:rPr>
      </w:pPr>
    </w:p>
    <w:p w:rsidR="00993360" w:rsidRPr="00993360" w:rsidRDefault="00993360" w:rsidP="00993360">
      <w:pPr>
        <w:pStyle w:val="a6"/>
        <w:spacing w:line="360" w:lineRule="auto"/>
        <w:ind w:left="0"/>
        <w:rPr>
          <w:rFonts w:ascii="Times New Roman" w:hAnsi="Times New Roman" w:cs="Times New Roman"/>
          <w:sz w:val="18"/>
          <w:szCs w:val="18"/>
        </w:rPr>
      </w:pPr>
      <w:r w:rsidRPr="00993360">
        <w:rPr>
          <w:rFonts w:ascii="Times New Roman" w:hAnsi="Times New Roman" w:cs="Times New Roman"/>
          <w:sz w:val="18"/>
          <w:szCs w:val="18"/>
        </w:rPr>
        <w:t>2–</w:t>
      </w:r>
      <w:r>
        <w:rPr>
          <w:rFonts w:ascii="Times New Roman" w:hAnsi="Times New Roman" w:cs="Times New Roman"/>
          <w:sz w:val="18"/>
          <w:szCs w:val="18"/>
        </w:rPr>
        <w:t xml:space="preserve"> </w:t>
      </w:r>
      <w:r w:rsidRPr="00993360">
        <w:rPr>
          <w:rFonts w:ascii="Times New Roman" w:hAnsi="Times New Roman" w:cs="Times New Roman"/>
          <w:sz w:val="18"/>
          <w:szCs w:val="18"/>
        </w:rPr>
        <w:t>е классы</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1418"/>
        <w:gridCol w:w="2126"/>
      </w:tblGrid>
      <w:tr w:rsidR="00993360" w:rsidRPr="00993360" w:rsidTr="00993360">
        <w:tc>
          <w:tcPr>
            <w:tcW w:w="2127" w:type="dxa"/>
            <w:vMerge w:val="restart"/>
          </w:tcPr>
          <w:p w:rsidR="00993360" w:rsidRPr="00993360" w:rsidRDefault="00993360" w:rsidP="00993360">
            <w:pPr>
              <w:pStyle w:val="a6"/>
              <w:spacing w:line="360" w:lineRule="auto"/>
              <w:ind w:left="0" w:firstLine="34"/>
              <w:rPr>
                <w:rFonts w:ascii="Times New Roman" w:hAnsi="Times New Roman" w:cs="Times New Roman"/>
                <w:b/>
                <w:sz w:val="18"/>
                <w:szCs w:val="18"/>
              </w:rPr>
            </w:pPr>
            <w:r w:rsidRPr="00993360">
              <w:rPr>
                <w:rFonts w:ascii="Times New Roman" w:hAnsi="Times New Roman" w:cs="Times New Roman"/>
                <w:b/>
                <w:sz w:val="18"/>
                <w:szCs w:val="18"/>
              </w:rPr>
              <w:t>Каникулярный период</w:t>
            </w:r>
          </w:p>
        </w:tc>
        <w:tc>
          <w:tcPr>
            <w:tcW w:w="2693" w:type="dxa"/>
            <w:gridSpan w:val="2"/>
          </w:tcPr>
          <w:p w:rsidR="00993360" w:rsidRPr="00993360" w:rsidRDefault="00993360" w:rsidP="008D6828">
            <w:pPr>
              <w:pStyle w:val="a6"/>
              <w:spacing w:line="360" w:lineRule="auto"/>
              <w:ind w:left="0"/>
              <w:rPr>
                <w:rFonts w:ascii="Times New Roman" w:hAnsi="Times New Roman" w:cs="Times New Roman"/>
                <w:b/>
                <w:sz w:val="18"/>
                <w:szCs w:val="18"/>
              </w:rPr>
            </w:pPr>
            <w:r w:rsidRPr="00993360">
              <w:rPr>
                <w:rFonts w:ascii="Times New Roman" w:hAnsi="Times New Roman" w:cs="Times New Roman"/>
                <w:b/>
                <w:sz w:val="18"/>
                <w:szCs w:val="18"/>
              </w:rPr>
              <w:t>Дата</w:t>
            </w:r>
          </w:p>
        </w:tc>
        <w:tc>
          <w:tcPr>
            <w:tcW w:w="2126" w:type="dxa"/>
            <w:vMerge w:val="restart"/>
          </w:tcPr>
          <w:p w:rsidR="00993360" w:rsidRPr="00993360" w:rsidRDefault="00993360" w:rsidP="00993360">
            <w:pPr>
              <w:pStyle w:val="a6"/>
              <w:spacing w:line="360" w:lineRule="auto"/>
              <w:ind w:left="0" w:firstLine="0"/>
              <w:rPr>
                <w:rFonts w:ascii="Times New Roman" w:hAnsi="Times New Roman" w:cs="Times New Roman"/>
                <w:b/>
                <w:sz w:val="18"/>
                <w:szCs w:val="18"/>
              </w:rPr>
            </w:pPr>
            <w:r w:rsidRPr="00993360">
              <w:rPr>
                <w:rFonts w:ascii="Times New Roman" w:hAnsi="Times New Roman" w:cs="Times New Roman"/>
                <w:b/>
                <w:sz w:val="18"/>
                <w:szCs w:val="18"/>
              </w:rPr>
              <w:t>Продолжительность (календарные дни)</w:t>
            </w:r>
          </w:p>
        </w:tc>
      </w:tr>
      <w:tr w:rsidR="00993360" w:rsidRPr="00993360" w:rsidTr="00993360">
        <w:tc>
          <w:tcPr>
            <w:tcW w:w="2127" w:type="dxa"/>
            <w:vMerge/>
          </w:tcPr>
          <w:p w:rsidR="00993360" w:rsidRPr="00993360" w:rsidRDefault="00993360" w:rsidP="00993360">
            <w:pPr>
              <w:pStyle w:val="a6"/>
              <w:spacing w:line="360" w:lineRule="auto"/>
              <w:ind w:left="0" w:firstLine="34"/>
              <w:rPr>
                <w:rFonts w:ascii="Times New Roman" w:hAnsi="Times New Roman" w:cs="Times New Roman"/>
                <w:b/>
                <w:sz w:val="18"/>
                <w:szCs w:val="18"/>
              </w:rPr>
            </w:pPr>
          </w:p>
        </w:tc>
        <w:tc>
          <w:tcPr>
            <w:tcW w:w="1275" w:type="dxa"/>
          </w:tcPr>
          <w:p w:rsidR="00993360" w:rsidRPr="00993360" w:rsidRDefault="00993360" w:rsidP="00993360">
            <w:pPr>
              <w:pStyle w:val="a6"/>
              <w:spacing w:line="360" w:lineRule="auto"/>
              <w:ind w:left="0" w:firstLine="33"/>
              <w:rPr>
                <w:rFonts w:ascii="Times New Roman" w:hAnsi="Times New Roman" w:cs="Times New Roman"/>
                <w:b/>
                <w:sz w:val="18"/>
                <w:szCs w:val="18"/>
              </w:rPr>
            </w:pPr>
            <w:r w:rsidRPr="00993360">
              <w:rPr>
                <w:rFonts w:ascii="Times New Roman" w:hAnsi="Times New Roman" w:cs="Times New Roman"/>
                <w:b/>
                <w:sz w:val="18"/>
                <w:szCs w:val="18"/>
              </w:rPr>
              <w:t xml:space="preserve">Начало </w:t>
            </w:r>
          </w:p>
        </w:tc>
        <w:tc>
          <w:tcPr>
            <w:tcW w:w="1418" w:type="dxa"/>
          </w:tcPr>
          <w:p w:rsidR="00993360" w:rsidRPr="00993360" w:rsidRDefault="00993360" w:rsidP="00993360">
            <w:pPr>
              <w:pStyle w:val="a6"/>
              <w:spacing w:line="360" w:lineRule="auto"/>
              <w:ind w:left="0" w:firstLine="27"/>
              <w:rPr>
                <w:rFonts w:ascii="Times New Roman" w:hAnsi="Times New Roman" w:cs="Times New Roman"/>
                <w:b/>
                <w:sz w:val="18"/>
                <w:szCs w:val="18"/>
              </w:rPr>
            </w:pPr>
            <w:r w:rsidRPr="00993360">
              <w:rPr>
                <w:rFonts w:ascii="Times New Roman" w:hAnsi="Times New Roman" w:cs="Times New Roman"/>
                <w:b/>
                <w:sz w:val="18"/>
                <w:szCs w:val="18"/>
              </w:rPr>
              <w:t xml:space="preserve">Окончание </w:t>
            </w:r>
          </w:p>
        </w:tc>
        <w:tc>
          <w:tcPr>
            <w:tcW w:w="2126" w:type="dxa"/>
            <w:vMerge/>
          </w:tcPr>
          <w:p w:rsidR="00993360" w:rsidRPr="00993360" w:rsidRDefault="00993360" w:rsidP="008D6828">
            <w:pPr>
              <w:pStyle w:val="a6"/>
              <w:spacing w:line="360" w:lineRule="auto"/>
              <w:ind w:left="0"/>
              <w:rPr>
                <w:rFonts w:ascii="Times New Roman" w:hAnsi="Times New Roman" w:cs="Times New Roman"/>
                <w:b/>
                <w:sz w:val="18"/>
                <w:szCs w:val="18"/>
              </w:rPr>
            </w:pPr>
          </w:p>
        </w:tc>
      </w:tr>
      <w:tr w:rsidR="00993360" w:rsidRPr="00993360" w:rsidTr="00993360">
        <w:tc>
          <w:tcPr>
            <w:tcW w:w="2127" w:type="dxa"/>
          </w:tcPr>
          <w:p w:rsidR="00993360" w:rsidRPr="00993360" w:rsidRDefault="00993360" w:rsidP="00993360">
            <w:pPr>
              <w:pStyle w:val="a6"/>
              <w:spacing w:line="360" w:lineRule="auto"/>
              <w:ind w:left="0" w:firstLine="34"/>
              <w:rPr>
                <w:rFonts w:ascii="Times New Roman" w:hAnsi="Times New Roman" w:cs="Times New Roman"/>
                <w:sz w:val="18"/>
                <w:szCs w:val="18"/>
              </w:rPr>
            </w:pPr>
            <w:r w:rsidRPr="00993360">
              <w:rPr>
                <w:rFonts w:ascii="Times New Roman" w:hAnsi="Times New Roman" w:cs="Times New Roman"/>
                <w:sz w:val="18"/>
                <w:szCs w:val="18"/>
              </w:rPr>
              <w:t>Осенние каникулы</w:t>
            </w:r>
          </w:p>
          <w:p w:rsidR="00993360" w:rsidRPr="00993360" w:rsidRDefault="00993360" w:rsidP="00993360">
            <w:pPr>
              <w:pStyle w:val="a6"/>
              <w:spacing w:line="360" w:lineRule="auto"/>
              <w:ind w:left="0" w:firstLine="34"/>
              <w:rPr>
                <w:rFonts w:ascii="Times New Roman" w:hAnsi="Times New Roman" w:cs="Times New Roman"/>
                <w:sz w:val="18"/>
                <w:szCs w:val="18"/>
              </w:rPr>
            </w:pPr>
          </w:p>
        </w:tc>
        <w:tc>
          <w:tcPr>
            <w:tcW w:w="1275" w:type="dxa"/>
          </w:tcPr>
          <w:p w:rsidR="00993360" w:rsidRPr="00993360" w:rsidRDefault="00993360" w:rsidP="00993360">
            <w:pPr>
              <w:pStyle w:val="a6"/>
              <w:spacing w:line="360" w:lineRule="auto"/>
              <w:ind w:left="0" w:firstLine="33"/>
              <w:rPr>
                <w:rFonts w:ascii="Times New Roman" w:hAnsi="Times New Roman" w:cs="Times New Roman"/>
                <w:sz w:val="18"/>
                <w:szCs w:val="18"/>
              </w:rPr>
            </w:pPr>
            <w:r w:rsidRPr="00993360">
              <w:rPr>
                <w:rFonts w:ascii="Times New Roman" w:hAnsi="Times New Roman" w:cs="Times New Roman"/>
                <w:sz w:val="18"/>
                <w:szCs w:val="18"/>
              </w:rPr>
              <w:t>31.10.2022</w:t>
            </w:r>
          </w:p>
          <w:p w:rsidR="00993360" w:rsidRPr="00993360" w:rsidRDefault="00993360" w:rsidP="00993360">
            <w:pPr>
              <w:pStyle w:val="a6"/>
              <w:spacing w:line="360" w:lineRule="auto"/>
              <w:ind w:left="0" w:firstLine="33"/>
              <w:rPr>
                <w:rFonts w:ascii="Times New Roman" w:hAnsi="Times New Roman" w:cs="Times New Roman"/>
                <w:sz w:val="18"/>
                <w:szCs w:val="18"/>
              </w:rPr>
            </w:pPr>
            <w:r w:rsidRPr="00993360">
              <w:rPr>
                <w:rFonts w:ascii="Times New Roman" w:hAnsi="Times New Roman" w:cs="Times New Roman"/>
                <w:sz w:val="18"/>
                <w:szCs w:val="18"/>
              </w:rPr>
              <w:t xml:space="preserve"> </w:t>
            </w:r>
          </w:p>
        </w:tc>
        <w:tc>
          <w:tcPr>
            <w:tcW w:w="1418" w:type="dxa"/>
          </w:tcPr>
          <w:p w:rsidR="00993360" w:rsidRPr="00993360" w:rsidRDefault="00993360" w:rsidP="00993360">
            <w:pPr>
              <w:pStyle w:val="a6"/>
              <w:spacing w:line="360" w:lineRule="auto"/>
              <w:ind w:left="0" w:firstLine="27"/>
              <w:rPr>
                <w:rFonts w:ascii="Times New Roman" w:hAnsi="Times New Roman" w:cs="Times New Roman"/>
                <w:sz w:val="18"/>
                <w:szCs w:val="18"/>
              </w:rPr>
            </w:pPr>
            <w:r w:rsidRPr="00993360">
              <w:rPr>
                <w:rFonts w:ascii="Times New Roman" w:hAnsi="Times New Roman" w:cs="Times New Roman"/>
                <w:sz w:val="18"/>
                <w:szCs w:val="18"/>
              </w:rPr>
              <w:t>06.11.2022</w:t>
            </w:r>
          </w:p>
          <w:p w:rsidR="00993360" w:rsidRPr="00993360" w:rsidRDefault="00993360" w:rsidP="00993360">
            <w:pPr>
              <w:pStyle w:val="a6"/>
              <w:spacing w:line="360" w:lineRule="auto"/>
              <w:ind w:left="0" w:firstLine="27"/>
              <w:rPr>
                <w:rFonts w:ascii="Times New Roman" w:hAnsi="Times New Roman" w:cs="Times New Roman"/>
                <w:sz w:val="18"/>
                <w:szCs w:val="18"/>
              </w:rPr>
            </w:pPr>
            <w:r w:rsidRPr="00993360">
              <w:rPr>
                <w:rFonts w:ascii="Times New Roman" w:hAnsi="Times New Roman" w:cs="Times New Roman"/>
                <w:sz w:val="18"/>
                <w:szCs w:val="18"/>
              </w:rPr>
              <w:t xml:space="preserve"> </w:t>
            </w:r>
          </w:p>
        </w:tc>
        <w:tc>
          <w:tcPr>
            <w:tcW w:w="2126" w:type="dxa"/>
          </w:tcPr>
          <w:p w:rsidR="00993360" w:rsidRPr="00993360" w:rsidRDefault="00993360" w:rsidP="00993360">
            <w:pPr>
              <w:pStyle w:val="a6"/>
              <w:spacing w:line="360" w:lineRule="auto"/>
              <w:ind w:left="0" w:firstLine="34"/>
              <w:rPr>
                <w:rFonts w:ascii="Times New Roman" w:hAnsi="Times New Roman" w:cs="Times New Roman"/>
                <w:sz w:val="18"/>
                <w:szCs w:val="18"/>
              </w:rPr>
            </w:pPr>
            <w:r w:rsidRPr="00993360">
              <w:rPr>
                <w:rFonts w:ascii="Times New Roman" w:hAnsi="Times New Roman" w:cs="Times New Roman"/>
                <w:sz w:val="18"/>
                <w:szCs w:val="18"/>
              </w:rPr>
              <w:t>7</w:t>
            </w:r>
          </w:p>
          <w:p w:rsidR="00993360" w:rsidRPr="00993360" w:rsidRDefault="00993360" w:rsidP="00993360">
            <w:pPr>
              <w:pStyle w:val="a6"/>
              <w:spacing w:line="360" w:lineRule="auto"/>
              <w:ind w:left="0" w:firstLine="34"/>
              <w:rPr>
                <w:rFonts w:ascii="Times New Roman" w:hAnsi="Times New Roman" w:cs="Times New Roman"/>
                <w:sz w:val="18"/>
                <w:szCs w:val="18"/>
              </w:rPr>
            </w:pPr>
            <w:r w:rsidRPr="00993360">
              <w:rPr>
                <w:rFonts w:ascii="Times New Roman" w:hAnsi="Times New Roman" w:cs="Times New Roman"/>
                <w:sz w:val="18"/>
                <w:szCs w:val="18"/>
              </w:rPr>
              <w:t xml:space="preserve"> </w:t>
            </w:r>
          </w:p>
        </w:tc>
      </w:tr>
      <w:tr w:rsidR="00993360" w:rsidRPr="00993360" w:rsidTr="00993360">
        <w:tc>
          <w:tcPr>
            <w:tcW w:w="2127" w:type="dxa"/>
          </w:tcPr>
          <w:p w:rsidR="00993360" w:rsidRPr="00993360" w:rsidRDefault="00993360" w:rsidP="00993360">
            <w:pPr>
              <w:pStyle w:val="a6"/>
              <w:spacing w:line="360" w:lineRule="auto"/>
              <w:ind w:left="0" w:firstLine="34"/>
              <w:rPr>
                <w:rFonts w:ascii="Times New Roman" w:hAnsi="Times New Roman" w:cs="Times New Roman"/>
                <w:sz w:val="18"/>
                <w:szCs w:val="18"/>
              </w:rPr>
            </w:pPr>
            <w:r w:rsidRPr="00993360">
              <w:rPr>
                <w:rFonts w:ascii="Times New Roman" w:hAnsi="Times New Roman" w:cs="Times New Roman"/>
                <w:sz w:val="18"/>
                <w:szCs w:val="18"/>
              </w:rPr>
              <w:t>Зимние каникулы</w:t>
            </w:r>
          </w:p>
        </w:tc>
        <w:tc>
          <w:tcPr>
            <w:tcW w:w="1275" w:type="dxa"/>
          </w:tcPr>
          <w:p w:rsidR="00993360" w:rsidRPr="00993360" w:rsidRDefault="00993360" w:rsidP="00993360">
            <w:pPr>
              <w:pStyle w:val="a6"/>
              <w:spacing w:line="360" w:lineRule="auto"/>
              <w:ind w:left="0" w:firstLine="33"/>
              <w:rPr>
                <w:rFonts w:ascii="Times New Roman" w:hAnsi="Times New Roman" w:cs="Times New Roman"/>
                <w:sz w:val="18"/>
                <w:szCs w:val="18"/>
              </w:rPr>
            </w:pPr>
            <w:r w:rsidRPr="00993360">
              <w:rPr>
                <w:rFonts w:ascii="Times New Roman" w:hAnsi="Times New Roman" w:cs="Times New Roman"/>
                <w:sz w:val="18"/>
                <w:szCs w:val="18"/>
              </w:rPr>
              <w:t>31.12.2022</w:t>
            </w:r>
          </w:p>
          <w:p w:rsidR="00993360" w:rsidRPr="00993360" w:rsidRDefault="00993360" w:rsidP="00993360">
            <w:pPr>
              <w:pStyle w:val="a6"/>
              <w:spacing w:line="360" w:lineRule="auto"/>
              <w:ind w:left="0" w:firstLine="33"/>
              <w:rPr>
                <w:rFonts w:ascii="Times New Roman" w:hAnsi="Times New Roman" w:cs="Times New Roman"/>
                <w:sz w:val="18"/>
                <w:szCs w:val="18"/>
              </w:rPr>
            </w:pPr>
            <w:r w:rsidRPr="00993360">
              <w:rPr>
                <w:rFonts w:ascii="Times New Roman" w:hAnsi="Times New Roman" w:cs="Times New Roman"/>
                <w:sz w:val="18"/>
                <w:szCs w:val="18"/>
              </w:rPr>
              <w:t>20.02.2023</w:t>
            </w:r>
          </w:p>
        </w:tc>
        <w:tc>
          <w:tcPr>
            <w:tcW w:w="1418" w:type="dxa"/>
          </w:tcPr>
          <w:p w:rsidR="00993360" w:rsidRPr="00993360" w:rsidRDefault="00993360" w:rsidP="00993360">
            <w:pPr>
              <w:pStyle w:val="a6"/>
              <w:spacing w:line="360" w:lineRule="auto"/>
              <w:ind w:left="0" w:firstLine="27"/>
              <w:rPr>
                <w:rFonts w:ascii="Times New Roman" w:hAnsi="Times New Roman" w:cs="Times New Roman"/>
                <w:sz w:val="18"/>
                <w:szCs w:val="18"/>
              </w:rPr>
            </w:pPr>
            <w:r w:rsidRPr="00993360">
              <w:rPr>
                <w:rFonts w:ascii="Times New Roman" w:hAnsi="Times New Roman" w:cs="Times New Roman"/>
                <w:sz w:val="18"/>
                <w:szCs w:val="18"/>
              </w:rPr>
              <w:t>08.01.2023</w:t>
            </w:r>
          </w:p>
          <w:p w:rsidR="00993360" w:rsidRPr="00993360" w:rsidRDefault="00993360" w:rsidP="00993360">
            <w:pPr>
              <w:pStyle w:val="a6"/>
              <w:spacing w:line="360" w:lineRule="auto"/>
              <w:ind w:left="0" w:firstLine="27"/>
              <w:rPr>
                <w:rFonts w:ascii="Times New Roman" w:hAnsi="Times New Roman" w:cs="Times New Roman"/>
                <w:sz w:val="18"/>
                <w:szCs w:val="18"/>
              </w:rPr>
            </w:pPr>
            <w:r w:rsidRPr="00993360">
              <w:rPr>
                <w:rFonts w:ascii="Times New Roman" w:hAnsi="Times New Roman" w:cs="Times New Roman"/>
                <w:sz w:val="18"/>
                <w:szCs w:val="18"/>
              </w:rPr>
              <w:t>26.02.2023</w:t>
            </w:r>
          </w:p>
        </w:tc>
        <w:tc>
          <w:tcPr>
            <w:tcW w:w="2126" w:type="dxa"/>
          </w:tcPr>
          <w:p w:rsidR="00993360" w:rsidRPr="00993360" w:rsidRDefault="00993360" w:rsidP="00993360">
            <w:pPr>
              <w:pStyle w:val="a6"/>
              <w:spacing w:line="360" w:lineRule="auto"/>
              <w:ind w:left="0" w:firstLine="34"/>
              <w:rPr>
                <w:rFonts w:ascii="Times New Roman" w:hAnsi="Times New Roman" w:cs="Times New Roman"/>
                <w:sz w:val="18"/>
                <w:szCs w:val="18"/>
              </w:rPr>
            </w:pPr>
            <w:r w:rsidRPr="00993360">
              <w:rPr>
                <w:rFonts w:ascii="Times New Roman" w:hAnsi="Times New Roman" w:cs="Times New Roman"/>
                <w:sz w:val="18"/>
                <w:szCs w:val="18"/>
              </w:rPr>
              <w:t>9</w:t>
            </w:r>
          </w:p>
          <w:p w:rsidR="00993360" w:rsidRPr="00993360" w:rsidRDefault="00993360" w:rsidP="00993360">
            <w:pPr>
              <w:pStyle w:val="a6"/>
              <w:spacing w:line="360" w:lineRule="auto"/>
              <w:ind w:left="0" w:firstLine="34"/>
              <w:rPr>
                <w:rFonts w:ascii="Times New Roman" w:hAnsi="Times New Roman" w:cs="Times New Roman"/>
                <w:sz w:val="18"/>
                <w:szCs w:val="18"/>
              </w:rPr>
            </w:pPr>
            <w:r w:rsidRPr="00993360">
              <w:rPr>
                <w:rFonts w:ascii="Times New Roman" w:hAnsi="Times New Roman" w:cs="Times New Roman"/>
                <w:sz w:val="18"/>
                <w:szCs w:val="18"/>
              </w:rPr>
              <w:t>7</w:t>
            </w:r>
          </w:p>
        </w:tc>
      </w:tr>
      <w:tr w:rsidR="00993360" w:rsidRPr="00993360" w:rsidTr="00993360">
        <w:tc>
          <w:tcPr>
            <w:tcW w:w="2127" w:type="dxa"/>
          </w:tcPr>
          <w:p w:rsidR="00993360" w:rsidRPr="00993360" w:rsidRDefault="00993360" w:rsidP="00993360">
            <w:pPr>
              <w:pStyle w:val="a6"/>
              <w:spacing w:line="360" w:lineRule="auto"/>
              <w:ind w:left="0" w:firstLine="34"/>
              <w:rPr>
                <w:rFonts w:ascii="Times New Roman" w:hAnsi="Times New Roman" w:cs="Times New Roman"/>
                <w:sz w:val="18"/>
                <w:szCs w:val="18"/>
              </w:rPr>
            </w:pPr>
            <w:r w:rsidRPr="00993360">
              <w:rPr>
                <w:rFonts w:ascii="Times New Roman" w:hAnsi="Times New Roman" w:cs="Times New Roman"/>
                <w:sz w:val="18"/>
                <w:szCs w:val="18"/>
              </w:rPr>
              <w:t>Весенние каникулы</w:t>
            </w:r>
          </w:p>
        </w:tc>
        <w:tc>
          <w:tcPr>
            <w:tcW w:w="1275" w:type="dxa"/>
          </w:tcPr>
          <w:p w:rsidR="00993360" w:rsidRPr="00993360" w:rsidRDefault="00993360" w:rsidP="00993360">
            <w:pPr>
              <w:pStyle w:val="a6"/>
              <w:spacing w:line="360" w:lineRule="auto"/>
              <w:ind w:left="0" w:firstLine="33"/>
              <w:rPr>
                <w:rFonts w:ascii="Times New Roman" w:hAnsi="Times New Roman" w:cs="Times New Roman"/>
                <w:sz w:val="18"/>
                <w:szCs w:val="18"/>
              </w:rPr>
            </w:pPr>
            <w:r w:rsidRPr="00993360">
              <w:rPr>
                <w:rFonts w:ascii="Times New Roman" w:hAnsi="Times New Roman" w:cs="Times New Roman"/>
                <w:sz w:val="18"/>
                <w:szCs w:val="18"/>
              </w:rPr>
              <w:t>10.04.2023</w:t>
            </w:r>
          </w:p>
        </w:tc>
        <w:tc>
          <w:tcPr>
            <w:tcW w:w="1418" w:type="dxa"/>
          </w:tcPr>
          <w:p w:rsidR="00993360" w:rsidRPr="00993360" w:rsidRDefault="00993360" w:rsidP="00993360">
            <w:pPr>
              <w:pStyle w:val="a6"/>
              <w:spacing w:line="360" w:lineRule="auto"/>
              <w:ind w:left="0" w:firstLine="27"/>
              <w:rPr>
                <w:rFonts w:ascii="Times New Roman" w:hAnsi="Times New Roman" w:cs="Times New Roman"/>
                <w:sz w:val="18"/>
                <w:szCs w:val="18"/>
              </w:rPr>
            </w:pPr>
            <w:r w:rsidRPr="00993360">
              <w:rPr>
                <w:rFonts w:ascii="Times New Roman" w:hAnsi="Times New Roman" w:cs="Times New Roman"/>
                <w:sz w:val="18"/>
                <w:szCs w:val="18"/>
              </w:rPr>
              <w:t>16.04.2023</w:t>
            </w:r>
          </w:p>
        </w:tc>
        <w:tc>
          <w:tcPr>
            <w:tcW w:w="2126" w:type="dxa"/>
          </w:tcPr>
          <w:p w:rsidR="00993360" w:rsidRPr="00993360" w:rsidRDefault="00993360" w:rsidP="00993360">
            <w:pPr>
              <w:pStyle w:val="a6"/>
              <w:spacing w:line="360" w:lineRule="auto"/>
              <w:ind w:left="0" w:firstLine="34"/>
              <w:rPr>
                <w:rFonts w:ascii="Times New Roman" w:hAnsi="Times New Roman" w:cs="Times New Roman"/>
                <w:sz w:val="18"/>
                <w:szCs w:val="18"/>
              </w:rPr>
            </w:pPr>
            <w:r w:rsidRPr="00993360">
              <w:rPr>
                <w:rFonts w:ascii="Times New Roman" w:hAnsi="Times New Roman" w:cs="Times New Roman"/>
                <w:sz w:val="18"/>
                <w:szCs w:val="18"/>
              </w:rPr>
              <w:t>7</w:t>
            </w:r>
          </w:p>
        </w:tc>
      </w:tr>
      <w:tr w:rsidR="00993360" w:rsidRPr="00993360" w:rsidTr="00993360">
        <w:tc>
          <w:tcPr>
            <w:tcW w:w="2127" w:type="dxa"/>
          </w:tcPr>
          <w:p w:rsidR="00993360" w:rsidRPr="00993360" w:rsidRDefault="00993360" w:rsidP="00993360">
            <w:pPr>
              <w:pStyle w:val="a6"/>
              <w:spacing w:line="360" w:lineRule="auto"/>
              <w:ind w:left="0" w:firstLine="34"/>
              <w:rPr>
                <w:rFonts w:ascii="Times New Roman" w:hAnsi="Times New Roman" w:cs="Times New Roman"/>
                <w:sz w:val="18"/>
                <w:szCs w:val="18"/>
              </w:rPr>
            </w:pPr>
            <w:r w:rsidRPr="00993360">
              <w:rPr>
                <w:rFonts w:ascii="Times New Roman" w:hAnsi="Times New Roman" w:cs="Times New Roman"/>
                <w:sz w:val="18"/>
                <w:szCs w:val="18"/>
              </w:rPr>
              <w:t>Летние каникулы</w:t>
            </w:r>
          </w:p>
        </w:tc>
        <w:tc>
          <w:tcPr>
            <w:tcW w:w="1275" w:type="dxa"/>
          </w:tcPr>
          <w:p w:rsidR="00993360" w:rsidRPr="00993360" w:rsidRDefault="00993360" w:rsidP="00993360">
            <w:pPr>
              <w:pStyle w:val="a6"/>
              <w:spacing w:line="360" w:lineRule="auto"/>
              <w:ind w:left="0" w:firstLine="33"/>
              <w:rPr>
                <w:rFonts w:ascii="Times New Roman" w:hAnsi="Times New Roman" w:cs="Times New Roman"/>
                <w:sz w:val="18"/>
                <w:szCs w:val="18"/>
              </w:rPr>
            </w:pPr>
            <w:r w:rsidRPr="00993360">
              <w:rPr>
                <w:rFonts w:ascii="Times New Roman" w:hAnsi="Times New Roman" w:cs="Times New Roman"/>
                <w:sz w:val="18"/>
                <w:szCs w:val="18"/>
              </w:rPr>
              <w:t>31.05..2023</w:t>
            </w:r>
          </w:p>
        </w:tc>
        <w:tc>
          <w:tcPr>
            <w:tcW w:w="1418" w:type="dxa"/>
          </w:tcPr>
          <w:p w:rsidR="00993360" w:rsidRPr="00993360" w:rsidRDefault="00993360" w:rsidP="00993360">
            <w:pPr>
              <w:pStyle w:val="a6"/>
              <w:spacing w:line="360" w:lineRule="auto"/>
              <w:ind w:left="0" w:firstLine="27"/>
              <w:rPr>
                <w:rFonts w:ascii="Times New Roman" w:hAnsi="Times New Roman" w:cs="Times New Roman"/>
                <w:sz w:val="18"/>
                <w:szCs w:val="18"/>
              </w:rPr>
            </w:pPr>
            <w:r w:rsidRPr="00993360">
              <w:rPr>
                <w:rFonts w:ascii="Times New Roman" w:hAnsi="Times New Roman" w:cs="Times New Roman"/>
                <w:sz w:val="18"/>
                <w:szCs w:val="18"/>
              </w:rPr>
              <w:t>31.08.2023</w:t>
            </w:r>
          </w:p>
        </w:tc>
        <w:tc>
          <w:tcPr>
            <w:tcW w:w="2126" w:type="dxa"/>
          </w:tcPr>
          <w:p w:rsidR="00993360" w:rsidRPr="00993360" w:rsidRDefault="00993360" w:rsidP="00993360">
            <w:pPr>
              <w:pStyle w:val="a6"/>
              <w:spacing w:line="360" w:lineRule="auto"/>
              <w:ind w:left="0" w:firstLine="34"/>
              <w:rPr>
                <w:rFonts w:ascii="Times New Roman" w:hAnsi="Times New Roman" w:cs="Times New Roman"/>
                <w:sz w:val="18"/>
                <w:szCs w:val="18"/>
              </w:rPr>
            </w:pPr>
            <w:r w:rsidRPr="00993360">
              <w:rPr>
                <w:rFonts w:ascii="Times New Roman" w:hAnsi="Times New Roman" w:cs="Times New Roman"/>
                <w:sz w:val="18"/>
                <w:szCs w:val="18"/>
              </w:rPr>
              <w:t>93</w:t>
            </w:r>
          </w:p>
        </w:tc>
      </w:tr>
      <w:tr w:rsidR="00993360" w:rsidRPr="00993360" w:rsidTr="00993360">
        <w:tc>
          <w:tcPr>
            <w:tcW w:w="4820" w:type="dxa"/>
            <w:gridSpan w:val="3"/>
            <w:shd w:val="clear" w:color="auto" w:fill="BFBFBF"/>
          </w:tcPr>
          <w:p w:rsidR="00993360" w:rsidRPr="00993360" w:rsidRDefault="00993360" w:rsidP="008D6828">
            <w:pPr>
              <w:pStyle w:val="a6"/>
              <w:spacing w:line="360" w:lineRule="auto"/>
              <w:ind w:left="0"/>
              <w:jc w:val="right"/>
              <w:rPr>
                <w:rFonts w:ascii="Times New Roman" w:hAnsi="Times New Roman" w:cs="Times New Roman"/>
                <w:sz w:val="18"/>
                <w:szCs w:val="18"/>
              </w:rPr>
            </w:pPr>
            <w:r w:rsidRPr="00993360">
              <w:rPr>
                <w:rFonts w:ascii="Times New Roman" w:hAnsi="Times New Roman" w:cs="Times New Roman"/>
                <w:sz w:val="18"/>
                <w:szCs w:val="18"/>
              </w:rPr>
              <w:t>Итого</w:t>
            </w:r>
          </w:p>
        </w:tc>
        <w:tc>
          <w:tcPr>
            <w:tcW w:w="2126" w:type="dxa"/>
            <w:shd w:val="clear" w:color="auto" w:fill="BFBFBF"/>
          </w:tcPr>
          <w:p w:rsidR="00993360" w:rsidRPr="00993360" w:rsidRDefault="00993360" w:rsidP="008D6828">
            <w:pPr>
              <w:pStyle w:val="a6"/>
              <w:spacing w:line="360" w:lineRule="auto"/>
              <w:ind w:left="0"/>
              <w:rPr>
                <w:rFonts w:ascii="Times New Roman" w:hAnsi="Times New Roman" w:cs="Times New Roman"/>
                <w:sz w:val="18"/>
                <w:szCs w:val="18"/>
              </w:rPr>
            </w:pPr>
            <w:r w:rsidRPr="00993360">
              <w:rPr>
                <w:rFonts w:ascii="Times New Roman" w:hAnsi="Times New Roman" w:cs="Times New Roman"/>
                <w:sz w:val="18"/>
                <w:szCs w:val="18"/>
              </w:rPr>
              <w:t>123</w:t>
            </w:r>
          </w:p>
        </w:tc>
      </w:tr>
    </w:tbl>
    <w:p w:rsidR="00993360" w:rsidRPr="00993360" w:rsidRDefault="00993360" w:rsidP="00993360">
      <w:pPr>
        <w:spacing w:line="360" w:lineRule="auto"/>
        <w:jc w:val="both"/>
        <w:rPr>
          <w:rFonts w:ascii="Times New Roman" w:hAnsi="Times New Roman" w:cs="Times New Roman"/>
          <w:b/>
          <w:sz w:val="18"/>
          <w:szCs w:val="18"/>
        </w:rPr>
      </w:pPr>
      <w:r>
        <w:rPr>
          <w:rFonts w:ascii="Times New Roman" w:hAnsi="Times New Roman" w:cs="Times New Roman"/>
          <w:sz w:val="18"/>
          <w:szCs w:val="18"/>
        </w:rPr>
        <w:t xml:space="preserve"> </w:t>
      </w:r>
    </w:p>
    <w:p w:rsidR="00993360" w:rsidRPr="00993360" w:rsidRDefault="00993360" w:rsidP="00993360">
      <w:pPr>
        <w:rPr>
          <w:rFonts w:ascii="Times New Roman" w:hAnsi="Times New Roman" w:cs="Times New Roman"/>
          <w:b/>
          <w:sz w:val="18"/>
          <w:szCs w:val="18"/>
        </w:rPr>
      </w:pPr>
      <w:r w:rsidRPr="00993360">
        <w:rPr>
          <w:rFonts w:ascii="Times New Roman" w:hAnsi="Times New Roman" w:cs="Times New Roman"/>
          <w:b/>
          <w:sz w:val="18"/>
          <w:szCs w:val="18"/>
        </w:rPr>
        <w:t>4. Распределение образовательной недельной нагрузки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205"/>
        <w:gridCol w:w="1205"/>
        <w:gridCol w:w="1205"/>
        <w:gridCol w:w="1205"/>
      </w:tblGrid>
      <w:tr w:rsidR="00993360" w:rsidRPr="00993360" w:rsidTr="008D6828">
        <w:tc>
          <w:tcPr>
            <w:tcW w:w="2348" w:type="dxa"/>
            <w:vMerge w:val="restart"/>
          </w:tcPr>
          <w:p w:rsidR="00993360" w:rsidRPr="00993360" w:rsidRDefault="00993360" w:rsidP="008D6828">
            <w:pPr>
              <w:spacing w:line="360" w:lineRule="auto"/>
              <w:rPr>
                <w:rFonts w:ascii="Times New Roman" w:hAnsi="Times New Roman" w:cs="Times New Roman"/>
                <w:b/>
                <w:sz w:val="18"/>
                <w:szCs w:val="18"/>
              </w:rPr>
            </w:pPr>
            <w:r w:rsidRPr="00993360">
              <w:rPr>
                <w:rFonts w:ascii="Times New Roman" w:hAnsi="Times New Roman" w:cs="Times New Roman"/>
                <w:b/>
                <w:sz w:val="18"/>
                <w:szCs w:val="18"/>
              </w:rPr>
              <w:t>Образовательная деятельность</w:t>
            </w:r>
          </w:p>
        </w:tc>
        <w:tc>
          <w:tcPr>
            <w:tcW w:w="7223" w:type="dxa"/>
            <w:gridSpan w:val="4"/>
          </w:tcPr>
          <w:p w:rsidR="00993360" w:rsidRPr="00993360" w:rsidRDefault="00993360" w:rsidP="008D6828">
            <w:pPr>
              <w:spacing w:line="360" w:lineRule="auto"/>
              <w:rPr>
                <w:rFonts w:ascii="Times New Roman" w:hAnsi="Times New Roman" w:cs="Times New Roman"/>
                <w:b/>
                <w:sz w:val="18"/>
                <w:szCs w:val="18"/>
              </w:rPr>
            </w:pPr>
            <w:r w:rsidRPr="00993360">
              <w:rPr>
                <w:rFonts w:ascii="Times New Roman" w:hAnsi="Times New Roman" w:cs="Times New Roman"/>
                <w:b/>
                <w:sz w:val="18"/>
                <w:szCs w:val="18"/>
              </w:rPr>
              <w:t>Недельная нагрузка (5-дневная учебная неделя) в часах</w:t>
            </w:r>
          </w:p>
        </w:tc>
      </w:tr>
      <w:tr w:rsidR="00993360" w:rsidRPr="00993360" w:rsidTr="008D6828">
        <w:tc>
          <w:tcPr>
            <w:tcW w:w="2348" w:type="dxa"/>
            <w:vMerge/>
          </w:tcPr>
          <w:p w:rsidR="00993360" w:rsidRPr="00993360" w:rsidRDefault="00993360" w:rsidP="008D6828">
            <w:pPr>
              <w:spacing w:line="360" w:lineRule="auto"/>
              <w:rPr>
                <w:rFonts w:ascii="Times New Roman" w:hAnsi="Times New Roman" w:cs="Times New Roman"/>
                <w:b/>
                <w:sz w:val="18"/>
                <w:szCs w:val="18"/>
              </w:rPr>
            </w:pPr>
          </w:p>
        </w:tc>
        <w:tc>
          <w:tcPr>
            <w:tcW w:w="1805" w:type="dxa"/>
          </w:tcPr>
          <w:p w:rsidR="00993360" w:rsidRPr="00993360" w:rsidRDefault="00993360" w:rsidP="008D6828">
            <w:pPr>
              <w:spacing w:line="360" w:lineRule="auto"/>
              <w:rPr>
                <w:rFonts w:ascii="Times New Roman" w:hAnsi="Times New Roman" w:cs="Times New Roman"/>
                <w:sz w:val="18"/>
                <w:szCs w:val="18"/>
              </w:rPr>
            </w:pPr>
            <w:r w:rsidRPr="00993360">
              <w:rPr>
                <w:rFonts w:ascii="Times New Roman" w:hAnsi="Times New Roman" w:cs="Times New Roman"/>
                <w:sz w:val="18"/>
                <w:szCs w:val="18"/>
              </w:rPr>
              <w:t>1-й класс</w:t>
            </w:r>
          </w:p>
        </w:tc>
        <w:tc>
          <w:tcPr>
            <w:tcW w:w="1806" w:type="dxa"/>
          </w:tcPr>
          <w:p w:rsidR="00993360" w:rsidRPr="00993360" w:rsidRDefault="00993360" w:rsidP="008D6828">
            <w:pPr>
              <w:spacing w:line="360" w:lineRule="auto"/>
              <w:rPr>
                <w:rFonts w:ascii="Times New Roman" w:hAnsi="Times New Roman" w:cs="Times New Roman"/>
                <w:sz w:val="18"/>
                <w:szCs w:val="18"/>
              </w:rPr>
            </w:pPr>
            <w:r w:rsidRPr="00993360">
              <w:rPr>
                <w:rFonts w:ascii="Times New Roman" w:hAnsi="Times New Roman" w:cs="Times New Roman"/>
                <w:sz w:val="18"/>
                <w:szCs w:val="18"/>
              </w:rPr>
              <w:t>2-й класс</w:t>
            </w:r>
          </w:p>
        </w:tc>
        <w:tc>
          <w:tcPr>
            <w:tcW w:w="1806" w:type="dxa"/>
          </w:tcPr>
          <w:p w:rsidR="00993360" w:rsidRPr="00993360" w:rsidRDefault="00993360" w:rsidP="008D6828">
            <w:pPr>
              <w:spacing w:line="360" w:lineRule="auto"/>
              <w:rPr>
                <w:rFonts w:ascii="Times New Roman" w:hAnsi="Times New Roman" w:cs="Times New Roman"/>
                <w:sz w:val="18"/>
                <w:szCs w:val="18"/>
              </w:rPr>
            </w:pPr>
            <w:r w:rsidRPr="00993360">
              <w:rPr>
                <w:rFonts w:ascii="Times New Roman" w:hAnsi="Times New Roman" w:cs="Times New Roman"/>
                <w:sz w:val="18"/>
                <w:szCs w:val="18"/>
              </w:rPr>
              <w:t>3-й класс</w:t>
            </w:r>
          </w:p>
        </w:tc>
        <w:tc>
          <w:tcPr>
            <w:tcW w:w="1806" w:type="dxa"/>
          </w:tcPr>
          <w:p w:rsidR="00993360" w:rsidRPr="00993360" w:rsidRDefault="00993360" w:rsidP="008D6828">
            <w:pPr>
              <w:spacing w:line="360" w:lineRule="auto"/>
              <w:rPr>
                <w:rFonts w:ascii="Times New Roman" w:hAnsi="Times New Roman" w:cs="Times New Roman"/>
                <w:sz w:val="18"/>
                <w:szCs w:val="18"/>
              </w:rPr>
            </w:pPr>
            <w:r w:rsidRPr="00993360">
              <w:rPr>
                <w:rFonts w:ascii="Times New Roman" w:hAnsi="Times New Roman" w:cs="Times New Roman"/>
                <w:sz w:val="18"/>
                <w:szCs w:val="18"/>
              </w:rPr>
              <w:t>4-й класс</w:t>
            </w:r>
          </w:p>
        </w:tc>
      </w:tr>
      <w:tr w:rsidR="00993360" w:rsidRPr="00993360" w:rsidTr="008D6828">
        <w:tc>
          <w:tcPr>
            <w:tcW w:w="2348" w:type="dxa"/>
          </w:tcPr>
          <w:p w:rsidR="00993360" w:rsidRPr="00993360" w:rsidRDefault="00993360" w:rsidP="008D6828">
            <w:pPr>
              <w:spacing w:line="360" w:lineRule="auto"/>
              <w:rPr>
                <w:rFonts w:ascii="Times New Roman" w:hAnsi="Times New Roman" w:cs="Times New Roman"/>
                <w:sz w:val="18"/>
                <w:szCs w:val="18"/>
              </w:rPr>
            </w:pPr>
            <w:r w:rsidRPr="00993360">
              <w:rPr>
                <w:rFonts w:ascii="Times New Roman" w:hAnsi="Times New Roman" w:cs="Times New Roman"/>
                <w:sz w:val="18"/>
                <w:szCs w:val="18"/>
              </w:rPr>
              <w:t>Учебная деятельность</w:t>
            </w:r>
          </w:p>
        </w:tc>
        <w:tc>
          <w:tcPr>
            <w:tcW w:w="1805" w:type="dxa"/>
            <w:vAlign w:val="center"/>
          </w:tcPr>
          <w:p w:rsidR="00993360" w:rsidRPr="00993360" w:rsidRDefault="00993360" w:rsidP="008D6828">
            <w:pPr>
              <w:spacing w:line="360" w:lineRule="auto"/>
              <w:rPr>
                <w:rFonts w:ascii="Times New Roman" w:hAnsi="Times New Roman" w:cs="Times New Roman"/>
                <w:sz w:val="18"/>
                <w:szCs w:val="18"/>
              </w:rPr>
            </w:pPr>
            <w:r w:rsidRPr="00993360">
              <w:rPr>
                <w:rFonts w:ascii="Times New Roman" w:hAnsi="Times New Roman" w:cs="Times New Roman"/>
                <w:sz w:val="18"/>
                <w:szCs w:val="18"/>
              </w:rPr>
              <w:t>21</w:t>
            </w:r>
          </w:p>
        </w:tc>
        <w:tc>
          <w:tcPr>
            <w:tcW w:w="1806" w:type="dxa"/>
            <w:vAlign w:val="center"/>
          </w:tcPr>
          <w:p w:rsidR="00993360" w:rsidRPr="00993360" w:rsidRDefault="00993360" w:rsidP="008D6828">
            <w:pPr>
              <w:spacing w:line="360" w:lineRule="auto"/>
              <w:rPr>
                <w:rFonts w:ascii="Times New Roman" w:hAnsi="Times New Roman" w:cs="Times New Roman"/>
                <w:sz w:val="18"/>
                <w:szCs w:val="18"/>
              </w:rPr>
            </w:pPr>
            <w:r w:rsidRPr="00993360">
              <w:rPr>
                <w:rFonts w:ascii="Times New Roman" w:hAnsi="Times New Roman" w:cs="Times New Roman"/>
                <w:sz w:val="18"/>
                <w:szCs w:val="18"/>
              </w:rPr>
              <w:t>23</w:t>
            </w:r>
          </w:p>
        </w:tc>
        <w:tc>
          <w:tcPr>
            <w:tcW w:w="1806" w:type="dxa"/>
            <w:vAlign w:val="center"/>
          </w:tcPr>
          <w:p w:rsidR="00993360" w:rsidRPr="00993360" w:rsidRDefault="00993360" w:rsidP="008D6828">
            <w:pPr>
              <w:spacing w:line="360" w:lineRule="auto"/>
              <w:rPr>
                <w:rFonts w:ascii="Times New Roman" w:hAnsi="Times New Roman" w:cs="Times New Roman"/>
                <w:sz w:val="18"/>
                <w:szCs w:val="18"/>
              </w:rPr>
            </w:pPr>
            <w:r w:rsidRPr="00993360">
              <w:rPr>
                <w:rFonts w:ascii="Times New Roman" w:hAnsi="Times New Roman" w:cs="Times New Roman"/>
                <w:sz w:val="18"/>
                <w:szCs w:val="18"/>
              </w:rPr>
              <w:t>23</w:t>
            </w:r>
          </w:p>
        </w:tc>
        <w:tc>
          <w:tcPr>
            <w:tcW w:w="1806" w:type="dxa"/>
            <w:vAlign w:val="center"/>
          </w:tcPr>
          <w:p w:rsidR="00993360" w:rsidRPr="00993360" w:rsidRDefault="00993360" w:rsidP="008D6828">
            <w:pPr>
              <w:spacing w:line="360" w:lineRule="auto"/>
              <w:rPr>
                <w:rFonts w:ascii="Times New Roman" w:hAnsi="Times New Roman" w:cs="Times New Roman"/>
                <w:sz w:val="18"/>
                <w:szCs w:val="18"/>
              </w:rPr>
            </w:pPr>
            <w:r w:rsidRPr="00993360">
              <w:rPr>
                <w:rFonts w:ascii="Times New Roman" w:hAnsi="Times New Roman" w:cs="Times New Roman"/>
                <w:sz w:val="18"/>
                <w:szCs w:val="18"/>
              </w:rPr>
              <w:t>23</w:t>
            </w:r>
          </w:p>
        </w:tc>
      </w:tr>
      <w:tr w:rsidR="00993360" w:rsidRPr="00993360" w:rsidTr="008D6828">
        <w:tc>
          <w:tcPr>
            <w:tcW w:w="2348" w:type="dxa"/>
          </w:tcPr>
          <w:p w:rsidR="00993360" w:rsidRPr="00993360" w:rsidRDefault="00993360" w:rsidP="008D6828">
            <w:pPr>
              <w:spacing w:line="360" w:lineRule="auto"/>
              <w:rPr>
                <w:rFonts w:ascii="Times New Roman" w:hAnsi="Times New Roman" w:cs="Times New Roman"/>
                <w:sz w:val="18"/>
                <w:szCs w:val="18"/>
              </w:rPr>
            </w:pPr>
            <w:r w:rsidRPr="00993360">
              <w:rPr>
                <w:rFonts w:ascii="Times New Roman" w:hAnsi="Times New Roman" w:cs="Times New Roman"/>
                <w:sz w:val="18"/>
                <w:szCs w:val="18"/>
              </w:rPr>
              <w:t>Внеурочная деятельность</w:t>
            </w:r>
          </w:p>
        </w:tc>
        <w:tc>
          <w:tcPr>
            <w:tcW w:w="1805" w:type="dxa"/>
            <w:vAlign w:val="center"/>
          </w:tcPr>
          <w:p w:rsidR="00993360" w:rsidRPr="00993360" w:rsidRDefault="00993360" w:rsidP="008D6828">
            <w:pPr>
              <w:spacing w:line="360" w:lineRule="auto"/>
              <w:rPr>
                <w:rFonts w:ascii="Times New Roman" w:hAnsi="Times New Roman" w:cs="Times New Roman"/>
                <w:sz w:val="18"/>
                <w:szCs w:val="18"/>
              </w:rPr>
            </w:pPr>
            <w:r w:rsidRPr="00993360">
              <w:rPr>
                <w:rFonts w:ascii="Times New Roman" w:hAnsi="Times New Roman" w:cs="Times New Roman"/>
                <w:sz w:val="18"/>
                <w:szCs w:val="18"/>
              </w:rPr>
              <w:t>5</w:t>
            </w:r>
          </w:p>
        </w:tc>
        <w:tc>
          <w:tcPr>
            <w:tcW w:w="1806" w:type="dxa"/>
            <w:vAlign w:val="center"/>
          </w:tcPr>
          <w:p w:rsidR="00993360" w:rsidRPr="00993360" w:rsidRDefault="00993360" w:rsidP="008D6828">
            <w:pPr>
              <w:spacing w:line="360" w:lineRule="auto"/>
              <w:rPr>
                <w:rFonts w:ascii="Times New Roman" w:hAnsi="Times New Roman" w:cs="Times New Roman"/>
                <w:sz w:val="18"/>
                <w:szCs w:val="18"/>
              </w:rPr>
            </w:pPr>
            <w:r w:rsidRPr="00993360">
              <w:rPr>
                <w:rFonts w:ascii="Times New Roman" w:hAnsi="Times New Roman" w:cs="Times New Roman"/>
                <w:sz w:val="18"/>
                <w:szCs w:val="18"/>
              </w:rPr>
              <w:t>5</w:t>
            </w:r>
          </w:p>
        </w:tc>
        <w:tc>
          <w:tcPr>
            <w:tcW w:w="1806" w:type="dxa"/>
            <w:vAlign w:val="center"/>
          </w:tcPr>
          <w:p w:rsidR="00993360" w:rsidRPr="00993360" w:rsidRDefault="00993360" w:rsidP="008D6828">
            <w:pPr>
              <w:spacing w:line="360" w:lineRule="auto"/>
              <w:rPr>
                <w:rFonts w:ascii="Times New Roman" w:hAnsi="Times New Roman" w:cs="Times New Roman"/>
                <w:sz w:val="18"/>
                <w:szCs w:val="18"/>
              </w:rPr>
            </w:pPr>
            <w:r w:rsidRPr="00993360">
              <w:rPr>
                <w:rFonts w:ascii="Times New Roman" w:hAnsi="Times New Roman" w:cs="Times New Roman"/>
                <w:sz w:val="18"/>
                <w:szCs w:val="18"/>
              </w:rPr>
              <w:t>5</w:t>
            </w:r>
          </w:p>
        </w:tc>
        <w:tc>
          <w:tcPr>
            <w:tcW w:w="1806" w:type="dxa"/>
            <w:vAlign w:val="center"/>
          </w:tcPr>
          <w:p w:rsidR="00993360" w:rsidRPr="00993360" w:rsidRDefault="00993360" w:rsidP="008D6828">
            <w:pPr>
              <w:spacing w:line="360" w:lineRule="auto"/>
              <w:rPr>
                <w:rFonts w:ascii="Times New Roman" w:hAnsi="Times New Roman" w:cs="Times New Roman"/>
                <w:sz w:val="18"/>
                <w:szCs w:val="18"/>
              </w:rPr>
            </w:pPr>
            <w:r w:rsidRPr="00993360">
              <w:rPr>
                <w:rFonts w:ascii="Times New Roman" w:hAnsi="Times New Roman" w:cs="Times New Roman"/>
                <w:sz w:val="18"/>
                <w:szCs w:val="18"/>
              </w:rPr>
              <w:t>5</w:t>
            </w:r>
          </w:p>
        </w:tc>
      </w:tr>
    </w:tbl>
    <w:p w:rsidR="00993360" w:rsidRPr="00993360" w:rsidRDefault="00993360" w:rsidP="00993360">
      <w:pPr>
        <w:spacing w:line="360" w:lineRule="auto"/>
        <w:rPr>
          <w:rFonts w:ascii="Times New Roman" w:hAnsi="Times New Roman" w:cs="Times New Roman"/>
          <w:b/>
          <w:sz w:val="18"/>
          <w:szCs w:val="18"/>
        </w:rPr>
      </w:pPr>
    </w:p>
    <w:p w:rsidR="00DC388F" w:rsidRPr="00993360" w:rsidRDefault="00DC388F">
      <w:pPr>
        <w:spacing w:line="254" w:lineRule="auto"/>
        <w:rPr>
          <w:rFonts w:ascii="Times New Roman" w:hAnsi="Times New Roman" w:cs="Times New Roman"/>
          <w:sz w:val="18"/>
          <w:szCs w:val="18"/>
        </w:rPr>
        <w:sectPr w:rsidR="00DC388F" w:rsidRPr="00993360">
          <w:footerReference w:type="even" r:id="rId124"/>
          <w:footerReference w:type="default" r:id="rId125"/>
          <w:pgSz w:w="7830" w:h="12020"/>
          <w:pgMar w:top="620" w:right="620" w:bottom="900" w:left="620" w:header="0" w:footer="709" w:gutter="0"/>
          <w:pgNumType w:start="584"/>
          <w:cols w:space="720"/>
        </w:sectPr>
      </w:pPr>
    </w:p>
    <w:p w:rsidR="00DC388F" w:rsidRPr="00D05C68" w:rsidRDefault="009401E7" w:rsidP="00B626D9">
      <w:pPr>
        <w:pStyle w:val="a6"/>
        <w:numPr>
          <w:ilvl w:val="1"/>
          <w:numId w:val="10"/>
        </w:numPr>
        <w:tabs>
          <w:tab w:val="left" w:pos="547"/>
        </w:tabs>
        <w:spacing w:before="67"/>
        <w:ind w:left="546" w:right="0" w:hanging="429"/>
        <w:rPr>
          <w:rFonts w:ascii="Trebuchet MS" w:hAnsi="Trebuchet MS"/>
          <w:color w:val="FF0000"/>
        </w:rPr>
      </w:pPr>
      <w:r>
        <w:rPr>
          <w:rFonts w:ascii="Trebuchet MS" w:hAnsi="Trebuchet MS"/>
          <w:color w:val="231F20"/>
          <w:w w:val="95"/>
        </w:rPr>
        <w:t xml:space="preserve"> </w:t>
      </w:r>
      <w:r w:rsidR="004B1DF8" w:rsidRPr="00D05C68">
        <w:rPr>
          <w:rFonts w:ascii="Trebuchet MS" w:hAnsi="Trebuchet MS"/>
          <w:w w:val="95"/>
        </w:rPr>
        <w:t>ПЛАН</w:t>
      </w:r>
      <w:r w:rsidR="004B1DF8" w:rsidRPr="00D05C68">
        <w:rPr>
          <w:rFonts w:ascii="Trebuchet MS" w:hAnsi="Trebuchet MS"/>
          <w:spacing w:val="11"/>
        </w:rPr>
        <w:t xml:space="preserve"> </w:t>
      </w:r>
      <w:r w:rsidR="004B1DF8" w:rsidRPr="00D05C68">
        <w:rPr>
          <w:rFonts w:ascii="Trebuchet MS" w:hAnsi="Trebuchet MS"/>
          <w:w w:val="95"/>
        </w:rPr>
        <w:t>ВНЕУРОЧНОЙ</w:t>
      </w:r>
      <w:r w:rsidR="004B1DF8" w:rsidRPr="00D05C68">
        <w:rPr>
          <w:rFonts w:ascii="Trebuchet MS" w:hAnsi="Trebuchet MS"/>
          <w:spacing w:val="11"/>
        </w:rPr>
        <w:t xml:space="preserve"> </w:t>
      </w:r>
      <w:r w:rsidR="004B1DF8" w:rsidRPr="00D05C68">
        <w:rPr>
          <w:rFonts w:ascii="Trebuchet MS" w:hAnsi="Trebuchet MS"/>
          <w:spacing w:val="-2"/>
          <w:w w:val="95"/>
        </w:rPr>
        <w:t>ДЕЯТЕЛЬНОСТИ</w:t>
      </w:r>
    </w:p>
    <w:p w:rsidR="00D05C68" w:rsidRPr="001E5A90" w:rsidRDefault="00D05C68" w:rsidP="00D05C68">
      <w:pPr>
        <w:pStyle w:val="2"/>
        <w:spacing w:before="100"/>
        <w:ind w:left="117"/>
      </w:pPr>
      <w:r w:rsidRPr="001E5A90">
        <w:t>Пояснительная</w:t>
      </w:r>
      <w:r w:rsidRPr="001E5A90">
        <w:rPr>
          <w:spacing w:val="2"/>
        </w:rPr>
        <w:t xml:space="preserve"> </w:t>
      </w:r>
      <w:r w:rsidRPr="001E5A90">
        <w:rPr>
          <w:spacing w:val="-2"/>
        </w:rPr>
        <w:t>записка</w:t>
      </w:r>
    </w:p>
    <w:p w:rsidR="00D05C68" w:rsidRPr="001E5A90" w:rsidRDefault="00D05C68" w:rsidP="00D05C68">
      <w:pPr>
        <w:pStyle w:val="a3"/>
        <w:spacing w:before="50" w:line="242" w:lineRule="auto"/>
        <w:ind w:left="117" w:right="114"/>
      </w:pPr>
      <w:r w:rsidRPr="001E5A90">
        <w:rPr>
          <w:w w:val="95"/>
        </w:rPr>
        <w:t xml:space="preserve">Назначение плана внеурочной деятельности — психолого-пе- </w:t>
      </w:r>
      <w:r w:rsidRPr="001E5A90">
        <w:t>дагогическое</w:t>
      </w:r>
      <w:r w:rsidRPr="001E5A90">
        <w:rPr>
          <w:spacing w:val="-12"/>
        </w:rPr>
        <w:t xml:space="preserve"> </w:t>
      </w:r>
      <w:r w:rsidRPr="001E5A90">
        <w:t>сопровождение</w:t>
      </w:r>
      <w:r w:rsidRPr="001E5A90">
        <w:rPr>
          <w:spacing w:val="-12"/>
        </w:rPr>
        <w:t xml:space="preserve"> </w:t>
      </w:r>
      <w:r w:rsidRPr="001E5A90">
        <w:t>обучающихся</w:t>
      </w:r>
      <w:r w:rsidRPr="001E5A90">
        <w:rPr>
          <w:spacing w:val="-12"/>
        </w:rPr>
        <w:t xml:space="preserve"> </w:t>
      </w:r>
      <w:r w:rsidRPr="001E5A90">
        <w:t>с</w:t>
      </w:r>
      <w:r w:rsidRPr="001E5A90">
        <w:rPr>
          <w:spacing w:val="-12"/>
        </w:rPr>
        <w:t xml:space="preserve"> </w:t>
      </w:r>
      <w:r w:rsidRPr="001E5A90">
        <w:t>учетом</w:t>
      </w:r>
      <w:r w:rsidRPr="001E5A90">
        <w:rPr>
          <w:spacing w:val="-12"/>
        </w:rPr>
        <w:t xml:space="preserve"> </w:t>
      </w:r>
      <w:r w:rsidRPr="001E5A90">
        <w:t>успешно- сти их обучения, уровня социальной адаптации и развития, индивидуальных способностей и познавательных интересов. План</w:t>
      </w:r>
      <w:r w:rsidRPr="001E5A90">
        <w:rPr>
          <w:spacing w:val="-7"/>
        </w:rPr>
        <w:t xml:space="preserve"> </w:t>
      </w:r>
      <w:r w:rsidRPr="001E5A90">
        <w:t>внеурочной</w:t>
      </w:r>
      <w:r w:rsidRPr="001E5A90">
        <w:rPr>
          <w:spacing w:val="-7"/>
        </w:rPr>
        <w:t xml:space="preserve"> </w:t>
      </w:r>
      <w:r w:rsidRPr="001E5A90">
        <w:t>деятельности</w:t>
      </w:r>
      <w:r w:rsidRPr="001E5A90">
        <w:rPr>
          <w:spacing w:val="-7"/>
        </w:rPr>
        <w:t xml:space="preserve"> </w:t>
      </w:r>
      <w:r w:rsidRPr="001E5A90">
        <w:t>формируется</w:t>
      </w:r>
      <w:r w:rsidRPr="001E5A90">
        <w:rPr>
          <w:spacing w:val="-7"/>
        </w:rPr>
        <w:t xml:space="preserve"> </w:t>
      </w:r>
      <w:r w:rsidRPr="001E5A90">
        <w:t xml:space="preserve">образовательной </w:t>
      </w:r>
      <w:r w:rsidRPr="001E5A90">
        <w:rPr>
          <w:w w:val="95"/>
        </w:rPr>
        <w:t xml:space="preserve">организацией с учетом предоставления права участникам обра- </w:t>
      </w:r>
      <w:r w:rsidRPr="001E5A90">
        <w:t>зовательных отношений выбора направления и содержания учебных курсов.</w:t>
      </w:r>
    </w:p>
    <w:p w:rsidR="00D05C68" w:rsidRPr="001E5A90" w:rsidRDefault="00D05C68" w:rsidP="00D05C68">
      <w:pPr>
        <w:pStyle w:val="a3"/>
        <w:spacing w:before="8" w:line="242" w:lineRule="auto"/>
        <w:ind w:left="117" w:right="114"/>
      </w:pPr>
      <w:r w:rsidRPr="001E5A90">
        <w:rPr>
          <w:w w:val="95"/>
        </w:rPr>
        <w:t xml:space="preserve">Основными задачами организации внеурочной деятельности </w:t>
      </w:r>
      <w:r w:rsidRPr="001E5A90">
        <w:t>являются следующие:</w:t>
      </w:r>
    </w:p>
    <w:p w:rsidR="00D05C68" w:rsidRPr="001E5A90" w:rsidRDefault="00D05C68" w:rsidP="00B626D9">
      <w:pPr>
        <w:pStyle w:val="a6"/>
        <w:numPr>
          <w:ilvl w:val="2"/>
          <w:numId w:val="10"/>
        </w:numPr>
        <w:tabs>
          <w:tab w:val="left" w:pos="608"/>
        </w:tabs>
        <w:spacing w:before="1" w:line="242" w:lineRule="auto"/>
        <w:ind w:right="115" w:firstLine="226"/>
        <w:jc w:val="both"/>
        <w:rPr>
          <w:sz w:val="20"/>
        </w:rPr>
      </w:pPr>
      <w:r w:rsidRPr="001E5A90">
        <w:rPr>
          <w:sz w:val="20"/>
        </w:rPr>
        <w:t>поддержка учебной деятельности обучающихся в дости- жении</w:t>
      </w:r>
      <w:r w:rsidRPr="001E5A90">
        <w:rPr>
          <w:spacing w:val="-16"/>
          <w:sz w:val="20"/>
        </w:rPr>
        <w:t xml:space="preserve"> </w:t>
      </w:r>
      <w:r w:rsidRPr="001E5A90">
        <w:rPr>
          <w:sz w:val="20"/>
        </w:rPr>
        <w:t>планируемых</w:t>
      </w:r>
      <w:r w:rsidRPr="001E5A90">
        <w:rPr>
          <w:spacing w:val="-16"/>
          <w:sz w:val="20"/>
        </w:rPr>
        <w:t xml:space="preserve"> </w:t>
      </w:r>
      <w:r w:rsidRPr="001E5A90">
        <w:rPr>
          <w:sz w:val="20"/>
        </w:rPr>
        <w:t>результатов</w:t>
      </w:r>
      <w:r w:rsidRPr="001E5A90">
        <w:rPr>
          <w:spacing w:val="-16"/>
          <w:sz w:val="20"/>
        </w:rPr>
        <w:t xml:space="preserve"> </w:t>
      </w:r>
      <w:r w:rsidRPr="001E5A90">
        <w:rPr>
          <w:sz w:val="20"/>
        </w:rPr>
        <w:t>освоения</w:t>
      </w:r>
      <w:r w:rsidRPr="001E5A90">
        <w:rPr>
          <w:spacing w:val="-16"/>
          <w:sz w:val="20"/>
        </w:rPr>
        <w:t xml:space="preserve"> </w:t>
      </w:r>
      <w:r w:rsidRPr="001E5A90">
        <w:rPr>
          <w:sz w:val="20"/>
        </w:rPr>
        <w:t>программы</w:t>
      </w:r>
      <w:r w:rsidRPr="001E5A90">
        <w:rPr>
          <w:spacing w:val="-16"/>
          <w:sz w:val="20"/>
        </w:rPr>
        <w:t xml:space="preserve"> </w:t>
      </w:r>
      <w:r w:rsidRPr="001E5A90">
        <w:rPr>
          <w:sz w:val="20"/>
        </w:rPr>
        <w:t>началь- ного общего образования;</w:t>
      </w:r>
    </w:p>
    <w:p w:rsidR="00D05C68" w:rsidRPr="001E5A90" w:rsidRDefault="00D05C68" w:rsidP="00B626D9">
      <w:pPr>
        <w:pStyle w:val="a6"/>
        <w:numPr>
          <w:ilvl w:val="2"/>
          <w:numId w:val="10"/>
        </w:numPr>
        <w:tabs>
          <w:tab w:val="left" w:pos="607"/>
        </w:tabs>
        <w:spacing w:before="3" w:line="242" w:lineRule="auto"/>
        <w:ind w:right="114" w:firstLine="226"/>
        <w:jc w:val="both"/>
        <w:rPr>
          <w:sz w:val="20"/>
        </w:rPr>
      </w:pPr>
      <w:r w:rsidRPr="001E5A90">
        <w:rPr>
          <w:sz w:val="20"/>
        </w:rPr>
        <w:t>совершенствование</w:t>
      </w:r>
      <w:r w:rsidRPr="001E5A90">
        <w:rPr>
          <w:spacing w:val="-16"/>
          <w:sz w:val="20"/>
        </w:rPr>
        <w:t xml:space="preserve"> </w:t>
      </w:r>
      <w:r w:rsidRPr="001E5A90">
        <w:rPr>
          <w:sz w:val="20"/>
        </w:rPr>
        <w:t>навыков</w:t>
      </w:r>
      <w:r w:rsidRPr="001E5A90">
        <w:rPr>
          <w:spacing w:val="-16"/>
          <w:sz w:val="20"/>
        </w:rPr>
        <w:t xml:space="preserve"> </w:t>
      </w:r>
      <w:r w:rsidRPr="001E5A90">
        <w:rPr>
          <w:sz w:val="20"/>
        </w:rPr>
        <w:t>общения</w:t>
      </w:r>
      <w:r w:rsidRPr="001E5A90">
        <w:rPr>
          <w:spacing w:val="-16"/>
          <w:sz w:val="20"/>
        </w:rPr>
        <w:t xml:space="preserve"> </w:t>
      </w:r>
      <w:r w:rsidRPr="001E5A90">
        <w:rPr>
          <w:sz w:val="20"/>
        </w:rPr>
        <w:t>со</w:t>
      </w:r>
      <w:r w:rsidRPr="001E5A90">
        <w:rPr>
          <w:spacing w:val="-16"/>
          <w:sz w:val="20"/>
        </w:rPr>
        <w:t xml:space="preserve"> </w:t>
      </w:r>
      <w:r w:rsidRPr="001E5A90">
        <w:rPr>
          <w:sz w:val="20"/>
        </w:rPr>
        <w:t>сверстниками</w:t>
      </w:r>
      <w:r w:rsidRPr="001E5A90">
        <w:rPr>
          <w:spacing w:val="-16"/>
          <w:sz w:val="20"/>
        </w:rPr>
        <w:t xml:space="preserve"> </w:t>
      </w:r>
      <w:r w:rsidRPr="001E5A90">
        <w:rPr>
          <w:sz w:val="20"/>
        </w:rPr>
        <w:t xml:space="preserve">и </w:t>
      </w:r>
      <w:r w:rsidRPr="001E5A90">
        <w:rPr>
          <w:w w:val="95"/>
          <w:sz w:val="20"/>
        </w:rPr>
        <w:t>коммуникативных</w:t>
      </w:r>
      <w:r w:rsidRPr="001E5A90">
        <w:rPr>
          <w:spacing w:val="35"/>
          <w:sz w:val="20"/>
        </w:rPr>
        <w:t xml:space="preserve"> </w:t>
      </w:r>
      <w:r w:rsidRPr="001E5A90">
        <w:rPr>
          <w:w w:val="95"/>
          <w:sz w:val="20"/>
        </w:rPr>
        <w:t>умений</w:t>
      </w:r>
      <w:r w:rsidRPr="001E5A90">
        <w:rPr>
          <w:spacing w:val="36"/>
          <w:sz w:val="20"/>
        </w:rPr>
        <w:t xml:space="preserve"> </w:t>
      </w:r>
      <w:r w:rsidRPr="001E5A90">
        <w:rPr>
          <w:w w:val="95"/>
          <w:sz w:val="20"/>
        </w:rPr>
        <w:t>в</w:t>
      </w:r>
      <w:r w:rsidRPr="001E5A90">
        <w:rPr>
          <w:spacing w:val="35"/>
          <w:sz w:val="20"/>
        </w:rPr>
        <w:t xml:space="preserve"> </w:t>
      </w:r>
      <w:r w:rsidRPr="001E5A90">
        <w:rPr>
          <w:w w:val="95"/>
          <w:sz w:val="20"/>
        </w:rPr>
        <w:t>разновозрастной</w:t>
      </w:r>
      <w:r w:rsidRPr="001E5A90">
        <w:rPr>
          <w:spacing w:val="36"/>
          <w:sz w:val="20"/>
        </w:rPr>
        <w:t xml:space="preserve"> </w:t>
      </w:r>
      <w:r w:rsidRPr="001E5A90">
        <w:rPr>
          <w:w w:val="95"/>
          <w:sz w:val="20"/>
        </w:rPr>
        <w:t>школьной</w:t>
      </w:r>
      <w:r w:rsidRPr="001E5A90">
        <w:rPr>
          <w:spacing w:val="35"/>
          <w:sz w:val="20"/>
        </w:rPr>
        <w:t xml:space="preserve"> </w:t>
      </w:r>
      <w:r w:rsidRPr="001E5A90">
        <w:rPr>
          <w:spacing w:val="-2"/>
          <w:w w:val="95"/>
          <w:sz w:val="20"/>
        </w:rPr>
        <w:t>среде;</w:t>
      </w:r>
    </w:p>
    <w:p w:rsidR="00D05C68" w:rsidRPr="001E5A90" w:rsidRDefault="00D05C68" w:rsidP="00B626D9">
      <w:pPr>
        <w:pStyle w:val="a6"/>
        <w:numPr>
          <w:ilvl w:val="2"/>
          <w:numId w:val="10"/>
        </w:numPr>
        <w:tabs>
          <w:tab w:val="left" w:pos="608"/>
        </w:tabs>
        <w:spacing w:before="2" w:line="242" w:lineRule="auto"/>
        <w:ind w:right="115" w:firstLine="226"/>
        <w:jc w:val="both"/>
        <w:rPr>
          <w:sz w:val="20"/>
        </w:rPr>
      </w:pPr>
      <w:r w:rsidRPr="001E5A90">
        <w:rPr>
          <w:w w:val="95"/>
          <w:sz w:val="20"/>
        </w:rPr>
        <w:t xml:space="preserve">формирование навыков организации своей жизнедеятель- </w:t>
      </w:r>
      <w:r w:rsidRPr="001E5A90">
        <w:rPr>
          <w:sz w:val="20"/>
        </w:rPr>
        <w:t>ности с учетом правил безопасного образа жизни;</w:t>
      </w:r>
    </w:p>
    <w:p w:rsidR="00D05C68" w:rsidRPr="001E5A90" w:rsidRDefault="00D05C68" w:rsidP="00B626D9">
      <w:pPr>
        <w:pStyle w:val="a6"/>
        <w:numPr>
          <w:ilvl w:val="2"/>
          <w:numId w:val="10"/>
        </w:numPr>
        <w:tabs>
          <w:tab w:val="left" w:pos="607"/>
        </w:tabs>
        <w:spacing w:before="1" w:line="242" w:lineRule="auto"/>
        <w:ind w:right="115" w:firstLine="226"/>
        <w:jc w:val="both"/>
        <w:rPr>
          <w:sz w:val="20"/>
        </w:rPr>
      </w:pPr>
      <w:r w:rsidRPr="001E5A90">
        <w:rPr>
          <w:sz w:val="20"/>
        </w:rPr>
        <w:t>повышение</w:t>
      </w:r>
      <w:r w:rsidRPr="001E5A90">
        <w:rPr>
          <w:spacing w:val="-7"/>
          <w:sz w:val="20"/>
        </w:rPr>
        <w:t xml:space="preserve"> </w:t>
      </w:r>
      <w:r w:rsidRPr="001E5A90">
        <w:rPr>
          <w:sz w:val="20"/>
        </w:rPr>
        <w:t>общей</w:t>
      </w:r>
      <w:r w:rsidRPr="001E5A90">
        <w:rPr>
          <w:spacing w:val="-7"/>
          <w:sz w:val="20"/>
        </w:rPr>
        <w:t xml:space="preserve"> </w:t>
      </w:r>
      <w:r w:rsidRPr="001E5A90">
        <w:rPr>
          <w:sz w:val="20"/>
        </w:rPr>
        <w:t>культуры</w:t>
      </w:r>
      <w:r w:rsidRPr="001E5A90">
        <w:rPr>
          <w:spacing w:val="-7"/>
          <w:sz w:val="20"/>
        </w:rPr>
        <w:t xml:space="preserve"> </w:t>
      </w:r>
      <w:r w:rsidRPr="001E5A90">
        <w:rPr>
          <w:sz w:val="20"/>
        </w:rPr>
        <w:t>обучающихся,</w:t>
      </w:r>
      <w:r w:rsidRPr="001E5A90">
        <w:rPr>
          <w:spacing w:val="-7"/>
          <w:sz w:val="20"/>
        </w:rPr>
        <w:t xml:space="preserve"> </w:t>
      </w:r>
      <w:r w:rsidRPr="001E5A90">
        <w:rPr>
          <w:sz w:val="20"/>
        </w:rPr>
        <w:t>углубление</w:t>
      </w:r>
      <w:r w:rsidRPr="001E5A90">
        <w:rPr>
          <w:spacing w:val="-7"/>
          <w:sz w:val="20"/>
        </w:rPr>
        <w:t xml:space="preserve"> </w:t>
      </w:r>
      <w:r w:rsidRPr="001E5A90">
        <w:rPr>
          <w:sz w:val="20"/>
        </w:rPr>
        <w:t xml:space="preserve">их </w:t>
      </w:r>
      <w:r w:rsidRPr="001E5A90">
        <w:rPr>
          <w:w w:val="95"/>
          <w:sz w:val="20"/>
        </w:rPr>
        <w:t xml:space="preserve">интереса к познавательной и проектно-исследовательской дея- </w:t>
      </w:r>
      <w:r w:rsidRPr="001E5A90">
        <w:rPr>
          <w:sz w:val="20"/>
        </w:rPr>
        <w:t>тельности с учетом возрастных и индивидуальных особенно- стей участников;</w:t>
      </w:r>
    </w:p>
    <w:p w:rsidR="00D05C68" w:rsidRPr="001E5A90" w:rsidRDefault="00D05C68" w:rsidP="00B626D9">
      <w:pPr>
        <w:pStyle w:val="a6"/>
        <w:numPr>
          <w:ilvl w:val="2"/>
          <w:numId w:val="10"/>
        </w:numPr>
        <w:tabs>
          <w:tab w:val="left" w:pos="608"/>
        </w:tabs>
        <w:spacing w:before="4" w:line="242" w:lineRule="auto"/>
        <w:ind w:right="114" w:firstLine="226"/>
        <w:jc w:val="both"/>
        <w:rPr>
          <w:sz w:val="20"/>
        </w:rPr>
      </w:pPr>
      <w:r w:rsidRPr="001E5A90">
        <w:rPr>
          <w:w w:val="95"/>
          <w:sz w:val="20"/>
        </w:rPr>
        <w:t>развитие навыков совместной деятельности со сверстника- ми, становление качеств, обеспечивающих успешность участия</w:t>
      </w:r>
      <w:r w:rsidRPr="001E5A90">
        <w:rPr>
          <w:spacing w:val="40"/>
          <w:sz w:val="20"/>
        </w:rPr>
        <w:t xml:space="preserve"> </w:t>
      </w:r>
      <w:r w:rsidRPr="001E5A90">
        <w:rPr>
          <w:sz w:val="20"/>
        </w:rPr>
        <w:t xml:space="preserve">в коллективном труде: умение договариваться, подчиняться, </w:t>
      </w:r>
      <w:r w:rsidRPr="001E5A90">
        <w:rPr>
          <w:w w:val="95"/>
          <w:sz w:val="20"/>
        </w:rPr>
        <w:t xml:space="preserve">руководить, проявлять инициативу, ответственность; становле- </w:t>
      </w:r>
      <w:r w:rsidRPr="001E5A90">
        <w:rPr>
          <w:sz w:val="20"/>
        </w:rPr>
        <w:t>ние умений командной работы;</w:t>
      </w:r>
    </w:p>
    <w:p w:rsidR="00D05C68" w:rsidRPr="001E5A90" w:rsidRDefault="00D05C68" w:rsidP="00B626D9">
      <w:pPr>
        <w:pStyle w:val="a6"/>
        <w:numPr>
          <w:ilvl w:val="2"/>
          <w:numId w:val="10"/>
        </w:numPr>
        <w:tabs>
          <w:tab w:val="left" w:pos="608"/>
        </w:tabs>
        <w:spacing w:before="4" w:line="242" w:lineRule="auto"/>
        <w:ind w:right="115" w:firstLine="226"/>
        <w:jc w:val="both"/>
        <w:rPr>
          <w:sz w:val="20"/>
        </w:rPr>
      </w:pPr>
      <w:r w:rsidRPr="001E5A90">
        <w:rPr>
          <w:sz w:val="20"/>
        </w:rPr>
        <w:t>поддержка</w:t>
      </w:r>
      <w:r w:rsidRPr="001E5A90">
        <w:rPr>
          <w:spacing w:val="-6"/>
          <w:sz w:val="20"/>
        </w:rPr>
        <w:t xml:space="preserve"> </w:t>
      </w:r>
      <w:r w:rsidRPr="001E5A90">
        <w:rPr>
          <w:sz w:val="20"/>
        </w:rPr>
        <w:t>детских</w:t>
      </w:r>
      <w:r w:rsidRPr="001E5A90">
        <w:rPr>
          <w:spacing w:val="-6"/>
          <w:sz w:val="20"/>
        </w:rPr>
        <w:t xml:space="preserve"> </w:t>
      </w:r>
      <w:r w:rsidRPr="001E5A90">
        <w:rPr>
          <w:sz w:val="20"/>
        </w:rPr>
        <w:t>объединений,</w:t>
      </w:r>
      <w:r w:rsidRPr="001E5A90">
        <w:rPr>
          <w:spacing w:val="-6"/>
          <w:sz w:val="20"/>
        </w:rPr>
        <w:t xml:space="preserve"> </w:t>
      </w:r>
      <w:r w:rsidRPr="001E5A90">
        <w:rPr>
          <w:sz w:val="20"/>
        </w:rPr>
        <w:t>формирование</w:t>
      </w:r>
      <w:r w:rsidRPr="001E5A90">
        <w:rPr>
          <w:spacing w:val="-6"/>
          <w:sz w:val="20"/>
        </w:rPr>
        <w:t xml:space="preserve"> </w:t>
      </w:r>
      <w:r w:rsidRPr="001E5A90">
        <w:rPr>
          <w:sz w:val="20"/>
        </w:rPr>
        <w:t>умений ученического самоуправления;</w:t>
      </w:r>
    </w:p>
    <w:p w:rsidR="00D05C68" w:rsidRPr="001E5A90" w:rsidRDefault="00D05C68" w:rsidP="00B626D9">
      <w:pPr>
        <w:pStyle w:val="a6"/>
        <w:numPr>
          <w:ilvl w:val="2"/>
          <w:numId w:val="10"/>
        </w:numPr>
        <w:tabs>
          <w:tab w:val="left" w:pos="608"/>
        </w:tabs>
        <w:spacing w:before="2" w:line="242" w:lineRule="auto"/>
        <w:ind w:right="115" w:firstLine="226"/>
        <w:jc w:val="both"/>
        <w:rPr>
          <w:sz w:val="20"/>
        </w:rPr>
      </w:pPr>
      <w:r w:rsidRPr="001E5A90">
        <w:rPr>
          <w:sz w:val="20"/>
        </w:rPr>
        <w:t xml:space="preserve">формирование культуры поведения в информационной </w:t>
      </w:r>
      <w:r w:rsidRPr="001E5A90">
        <w:rPr>
          <w:spacing w:val="-2"/>
          <w:sz w:val="20"/>
        </w:rPr>
        <w:t>среде.</w:t>
      </w:r>
    </w:p>
    <w:p w:rsidR="00D05C68" w:rsidRPr="001E5A90" w:rsidRDefault="00D05C68" w:rsidP="00D05C68">
      <w:pPr>
        <w:pStyle w:val="a3"/>
        <w:spacing w:before="2" w:line="242" w:lineRule="auto"/>
        <w:ind w:left="117" w:right="115"/>
      </w:pPr>
      <w:r w:rsidRPr="001E5A90">
        <w:rPr>
          <w:w w:val="105"/>
        </w:rPr>
        <w:t xml:space="preserve">Внеурочная деятельность организуется </w:t>
      </w:r>
      <w:r w:rsidRPr="001E5A90">
        <w:rPr>
          <w:rFonts w:ascii="Times New Roman" w:hAnsi="Times New Roman"/>
          <w:i/>
          <w:w w:val="105"/>
        </w:rPr>
        <w:t>по направлениям развития</w:t>
      </w:r>
      <w:r w:rsidRPr="001E5A90">
        <w:rPr>
          <w:rFonts w:ascii="Times New Roman" w:hAnsi="Times New Roman"/>
          <w:i/>
          <w:spacing w:val="40"/>
          <w:w w:val="105"/>
        </w:rPr>
        <w:t xml:space="preserve"> </w:t>
      </w:r>
      <w:r w:rsidRPr="001E5A90">
        <w:rPr>
          <w:rFonts w:ascii="Times New Roman" w:hAnsi="Times New Roman"/>
          <w:i/>
          <w:w w:val="105"/>
        </w:rPr>
        <w:t>личности</w:t>
      </w:r>
      <w:r w:rsidRPr="001E5A90">
        <w:rPr>
          <w:rFonts w:ascii="Times New Roman" w:hAnsi="Times New Roman"/>
          <w:i/>
          <w:spacing w:val="40"/>
          <w:w w:val="105"/>
        </w:rPr>
        <w:t xml:space="preserve"> </w:t>
      </w:r>
      <w:r w:rsidRPr="001E5A90">
        <w:rPr>
          <w:rFonts w:ascii="Times New Roman" w:hAnsi="Times New Roman"/>
          <w:i/>
          <w:w w:val="105"/>
        </w:rPr>
        <w:t>младшего</w:t>
      </w:r>
      <w:r w:rsidRPr="001E5A90">
        <w:rPr>
          <w:rFonts w:ascii="Times New Roman" w:hAnsi="Times New Roman"/>
          <w:i/>
          <w:spacing w:val="40"/>
          <w:w w:val="105"/>
        </w:rPr>
        <w:t xml:space="preserve"> </w:t>
      </w:r>
      <w:r w:rsidRPr="001E5A90">
        <w:rPr>
          <w:rFonts w:ascii="Times New Roman" w:hAnsi="Times New Roman"/>
          <w:i/>
          <w:w w:val="105"/>
        </w:rPr>
        <w:t>школьника</w:t>
      </w:r>
      <w:r w:rsidRPr="001E5A90">
        <w:rPr>
          <w:rFonts w:ascii="Times New Roman" w:hAnsi="Times New Roman"/>
          <w:i/>
          <w:spacing w:val="40"/>
          <w:w w:val="105"/>
        </w:rPr>
        <w:t xml:space="preserve"> </w:t>
      </w:r>
      <w:r w:rsidRPr="001E5A90">
        <w:rPr>
          <w:w w:val="105"/>
        </w:rPr>
        <w:t>с</w:t>
      </w:r>
      <w:r w:rsidRPr="001E5A90">
        <w:rPr>
          <w:spacing w:val="40"/>
          <w:w w:val="105"/>
        </w:rPr>
        <w:t xml:space="preserve"> </w:t>
      </w:r>
      <w:r w:rsidRPr="001E5A90">
        <w:rPr>
          <w:w w:val="105"/>
        </w:rPr>
        <w:t>учетом</w:t>
      </w:r>
      <w:r w:rsidRPr="001E5A90">
        <w:rPr>
          <w:spacing w:val="40"/>
          <w:w w:val="105"/>
        </w:rPr>
        <w:t xml:space="preserve"> </w:t>
      </w:r>
      <w:r w:rsidRPr="001E5A90">
        <w:rPr>
          <w:w w:val="105"/>
        </w:rPr>
        <w:t>намечен-</w:t>
      </w:r>
      <w:r w:rsidRPr="001E5A90">
        <w:rPr>
          <w:spacing w:val="40"/>
          <w:w w:val="105"/>
        </w:rPr>
        <w:t xml:space="preserve"> </w:t>
      </w:r>
      <w:r w:rsidRPr="001E5A90">
        <w:rPr>
          <w:w w:val="95"/>
        </w:rPr>
        <w:t xml:space="preserve">ных задач внеурочной деятельности. Все ее формы представля- </w:t>
      </w:r>
      <w:r w:rsidRPr="001E5A90">
        <w:t>ются в деятельностных формулировках, что подчеркивает их практико-ориентированные</w:t>
      </w:r>
      <w:r w:rsidRPr="001E5A90">
        <w:rPr>
          <w:spacing w:val="-2"/>
        </w:rPr>
        <w:t xml:space="preserve"> </w:t>
      </w:r>
      <w:r w:rsidRPr="001E5A90">
        <w:t>характеристики.</w:t>
      </w:r>
      <w:r w:rsidRPr="001E5A90">
        <w:rPr>
          <w:spacing w:val="-2"/>
        </w:rPr>
        <w:t xml:space="preserve"> </w:t>
      </w:r>
      <w:r w:rsidRPr="001E5A90">
        <w:t>При</w:t>
      </w:r>
      <w:r w:rsidRPr="001E5A90">
        <w:rPr>
          <w:spacing w:val="-2"/>
        </w:rPr>
        <w:t xml:space="preserve"> </w:t>
      </w:r>
      <w:r w:rsidRPr="001E5A90">
        <w:t>выборе</w:t>
      </w:r>
      <w:r w:rsidRPr="001E5A90">
        <w:rPr>
          <w:spacing w:val="-2"/>
        </w:rPr>
        <w:t xml:space="preserve"> </w:t>
      </w:r>
      <w:r w:rsidRPr="001E5A90">
        <w:t>на- правлений</w:t>
      </w:r>
      <w:r w:rsidRPr="001E5A90">
        <w:rPr>
          <w:spacing w:val="-16"/>
        </w:rPr>
        <w:t xml:space="preserve"> </w:t>
      </w:r>
      <w:r w:rsidRPr="001E5A90">
        <w:t>и</w:t>
      </w:r>
      <w:r w:rsidRPr="001E5A90">
        <w:rPr>
          <w:spacing w:val="-16"/>
        </w:rPr>
        <w:t xml:space="preserve"> </w:t>
      </w:r>
      <w:r w:rsidRPr="001E5A90">
        <w:t>отборе</w:t>
      </w:r>
      <w:r w:rsidRPr="001E5A90">
        <w:rPr>
          <w:spacing w:val="-16"/>
        </w:rPr>
        <w:t xml:space="preserve"> </w:t>
      </w:r>
      <w:r w:rsidRPr="001E5A90">
        <w:t>содержания</w:t>
      </w:r>
      <w:r w:rsidRPr="001E5A90">
        <w:rPr>
          <w:spacing w:val="-16"/>
        </w:rPr>
        <w:t xml:space="preserve"> </w:t>
      </w:r>
      <w:r w:rsidRPr="001E5A90">
        <w:t>обучения</w:t>
      </w:r>
      <w:r w:rsidRPr="001E5A90">
        <w:rPr>
          <w:spacing w:val="-16"/>
        </w:rPr>
        <w:t xml:space="preserve"> </w:t>
      </w:r>
      <w:r w:rsidRPr="001E5A90">
        <w:t>образовательная</w:t>
      </w:r>
      <w:r w:rsidRPr="001E5A90">
        <w:rPr>
          <w:spacing w:val="-16"/>
        </w:rPr>
        <w:t xml:space="preserve"> </w:t>
      </w:r>
      <w:r w:rsidRPr="001E5A90">
        <w:t xml:space="preserve">ор- </w:t>
      </w:r>
      <w:r w:rsidRPr="001E5A90">
        <w:rPr>
          <w:w w:val="105"/>
        </w:rPr>
        <w:t>ганизация учитывает:</w:t>
      </w:r>
    </w:p>
    <w:p w:rsidR="00D05C68" w:rsidRPr="001E5A90" w:rsidRDefault="00D05C68" w:rsidP="00D05C68">
      <w:pPr>
        <w:pStyle w:val="a3"/>
        <w:spacing w:before="6" w:line="242" w:lineRule="auto"/>
        <w:ind w:left="343" w:right="115" w:hanging="227"/>
      </w:pPr>
      <w:r w:rsidRPr="001E5A90">
        <w:rPr>
          <w:w w:val="95"/>
        </w:rPr>
        <w:t xml:space="preserve">—особенности образовательной организации (условия функци- </w:t>
      </w:r>
      <w:r w:rsidRPr="001E5A90">
        <w:t>онирования, тип школы, особенности контингента, кадро- вый состав);</w:t>
      </w:r>
    </w:p>
    <w:p w:rsidR="00D05C68" w:rsidRPr="001E5A90" w:rsidRDefault="00D05C68" w:rsidP="00D05C68">
      <w:pPr>
        <w:spacing w:line="242" w:lineRule="auto"/>
        <w:sectPr w:rsidR="00D05C68" w:rsidRPr="001E5A90">
          <w:pgSz w:w="7830" w:h="12020"/>
          <w:pgMar w:top="600" w:right="620" w:bottom="900" w:left="620" w:header="0" w:footer="709" w:gutter="0"/>
          <w:cols w:space="720"/>
        </w:sectPr>
      </w:pPr>
    </w:p>
    <w:p w:rsidR="00D05C68" w:rsidRPr="001E5A90" w:rsidRDefault="00D05C68" w:rsidP="00D05C68">
      <w:pPr>
        <w:pStyle w:val="a3"/>
        <w:spacing w:before="68" w:line="247" w:lineRule="auto"/>
        <w:ind w:left="343" w:right="115" w:hanging="227"/>
      </w:pPr>
      <w:r w:rsidRPr="001E5A90">
        <w:rPr>
          <w:w w:val="95"/>
        </w:rPr>
        <w:t>—результаты диагностики успеваемости и уровня развития об- учающихся,</w:t>
      </w:r>
      <w:r w:rsidRPr="001E5A90">
        <w:rPr>
          <w:spacing w:val="12"/>
        </w:rPr>
        <w:t xml:space="preserve"> </w:t>
      </w:r>
      <w:r w:rsidRPr="001E5A90">
        <w:rPr>
          <w:w w:val="95"/>
        </w:rPr>
        <w:t>проблемы</w:t>
      </w:r>
      <w:r w:rsidRPr="001E5A90">
        <w:rPr>
          <w:spacing w:val="13"/>
        </w:rPr>
        <w:t xml:space="preserve"> </w:t>
      </w:r>
      <w:r w:rsidRPr="001E5A90">
        <w:rPr>
          <w:w w:val="95"/>
        </w:rPr>
        <w:t>и</w:t>
      </w:r>
      <w:r w:rsidRPr="001E5A90">
        <w:rPr>
          <w:spacing w:val="13"/>
        </w:rPr>
        <w:t xml:space="preserve"> </w:t>
      </w:r>
      <w:r w:rsidRPr="001E5A90">
        <w:rPr>
          <w:w w:val="95"/>
        </w:rPr>
        <w:t>трудности</w:t>
      </w:r>
      <w:r w:rsidRPr="001E5A90">
        <w:rPr>
          <w:spacing w:val="13"/>
        </w:rPr>
        <w:t xml:space="preserve"> </w:t>
      </w:r>
      <w:r w:rsidRPr="001E5A90">
        <w:rPr>
          <w:w w:val="95"/>
        </w:rPr>
        <w:t>их</w:t>
      </w:r>
      <w:r w:rsidRPr="001E5A90">
        <w:rPr>
          <w:spacing w:val="13"/>
        </w:rPr>
        <w:t xml:space="preserve"> </w:t>
      </w:r>
      <w:r w:rsidRPr="001E5A90">
        <w:rPr>
          <w:w w:val="95"/>
        </w:rPr>
        <w:t>учебной</w:t>
      </w:r>
      <w:r w:rsidRPr="001E5A90">
        <w:rPr>
          <w:spacing w:val="13"/>
        </w:rPr>
        <w:t xml:space="preserve"> </w:t>
      </w:r>
      <w:r w:rsidRPr="001E5A90">
        <w:rPr>
          <w:spacing w:val="-2"/>
          <w:w w:val="95"/>
        </w:rPr>
        <w:t>деятельности;</w:t>
      </w:r>
    </w:p>
    <w:p w:rsidR="00D05C68" w:rsidRPr="001E5A90" w:rsidRDefault="00D05C68" w:rsidP="00D05C68">
      <w:pPr>
        <w:pStyle w:val="a3"/>
        <w:spacing w:before="2" w:line="247" w:lineRule="auto"/>
        <w:ind w:left="343" w:right="114" w:hanging="227"/>
      </w:pPr>
      <w:r w:rsidRPr="001E5A90">
        <w:t>—возможность обеспечить условия для организации разно- образных</w:t>
      </w:r>
      <w:r w:rsidRPr="001E5A90">
        <w:rPr>
          <w:spacing w:val="-4"/>
        </w:rPr>
        <w:t xml:space="preserve"> </w:t>
      </w:r>
      <w:r w:rsidRPr="001E5A90">
        <w:t>внеурочных</w:t>
      </w:r>
      <w:r w:rsidRPr="001E5A90">
        <w:rPr>
          <w:spacing w:val="-4"/>
        </w:rPr>
        <w:t xml:space="preserve"> </w:t>
      </w:r>
      <w:r w:rsidRPr="001E5A90">
        <w:t>занятий</w:t>
      </w:r>
      <w:r w:rsidRPr="001E5A90">
        <w:rPr>
          <w:spacing w:val="-4"/>
        </w:rPr>
        <w:t xml:space="preserve"> </w:t>
      </w:r>
      <w:r w:rsidRPr="001E5A90">
        <w:t>и</w:t>
      </w:r>
      <w:r w:rsidRPr="001E5A90">
        <w:rPr>
          <w:spacing w:val="-4"/>
        </w:rPr>
        <w:t xml:space="preserve"> </w:t>
      </w:r>
      <w:r w:rsidRPr="001E5A90">
        <w:t>их</w:t>
      </w:r>
      <w:r w:rsidRPr="001E5A90">
        <w:rPr>
          <w:spacing w:val="-4"/>
        </w:rPr>
        <w:t xml:space="preserve"> </w:t>
      </w:r>
      <w:r w:rsidRPr="001E5A90">
        <w:t>содержательная</w:t>
      </w:r>
      <w:r w:rsidRPr="001E5A90">
        <w:rPr>
          <w:spacing w:val="-4"/>
        </w:rPr>
        <w:t xml:space="preserve"> </w:t>
      </w:r>
      <w:r w:rsidRPr="001E5A90">
        <w:t>связь</w:t>
      </w:r>
      <w:r w:rsidRPr="001E5A90">
        <w:rPr>
          <w:spacing w:val="-4"/>
        </w:rPr>
        <w:t xml:space="preserve"> </w:t>
      </w:r>
      <w:r w:rsidRPr="001E5A90">
        <w:t>с урочной деятельностью;</w:t>
      </w:r>
    </w:p>
    <w:p w:rsidR="00D05C68" w:rsidRPr="001E5A90" w:rsidRDefault="00D05C68" w:rsidP="00D05C68">
      <w:pPr>
        <w:pStyle w:val="a3"/>
        <w:spacing w:before="3" w:line="247" w:lineRule="auto"/>
        <w:ind w:left="343" w:right="115" w:hanging="227"/>
      </w:pPr>
      <w:r w:rsidRPr="001E5A90">
        <w:t>—особенности информационно-образовательной среды обра- зовательной</w:t>
      </w:r>
      <w:r w:rsidRPr="001E5A90">
        <w:rPr>
          <w:spacing w:val="-4"/>
        </w:rPr>
        <w:t xml:space="preserve"> </w:t>
      </w:r>
      <w:r w:rsidRPr="001E5A90">
        <w:t>организации,</w:t>
      </w:r>
      <w:r w:rsidRPr="001E5A90">
        <w:rPr>
          <w:spacing w:val="-4"/>
        </w:rPr>
        <w:t xml:space="preserve"> </w:t>
      </w:r>
      <w:r w:rsidRPr="001E5A90">
        <w:t>национальные</w:t>
      </w:r>
      <w:r w:rsidRPr="001E5A90">
        <w:rPr>
          <w:spacing w:val="-4"/>
        </w:rPr>
        <w:t xml:space="preserve"> </w:t>
      </w:r>
      <w:r w:rsidRPr="001E5A90">
        <w:t>и</w:t>
      </w:r>
      <w:r w:rsidRPr="001E5A90">
        <w:rPr>
          <w:spacing w:val="-4"/>
        </w:rPr>
        <w:t xml:space="preserve"> </w:t>
      </w:r>
      <w:r w:rsidRPr="001E5A90">
        <w:t>культурные</w:t>
      </w:r>
      <w:r w:rsidRPr="001E5A90">
        <w:rPr>
          <w:spacing w:val="-4"/>
        </w:rPr>
        <w:t xml:space="preserve"> </w:t>
      </w:r>
      <w:r w:rsidRPr="001E5A90">
        <w:t xml:space="preserve">осо- </w:t>
      </w:r>
      <w:r w:rsidRPr="001E5A90">
        <w:rPr>
          <w:w w:val="95"/>
        </w:rPr>
        <w:t xml:space="preserve">бенности региона, где находится образовательная организа- </w:t>
      </w:r>
      <w:r w:rsidRPr="001E5A90">
        <w:rPr>
          <w:spacing w:val="-4"/>
        </w:rPr>
        <w:t>ция.</w:t>
      </w:r>
    </w:p>
    <w:p w:rsidR="00D05C68" w:rsidRPr="001E5A90" w:rsidRDefault="00D05C68" w:rsidP="00D05C68">
      <w:pPr>
        <w:pStyle w:val="4"/>
        <w:spacing w:before="177" w:line="228" w:lineRule="auto"/>
      </w:pPr>
      <w:r w:rsidRPr="001E5A90">
        <w:rPr>
          <w:spacing w:val="-2"/>
          <w:w w:val="95"/>
        </w:rPr>
        <w:t>Направления</w:t>
      </w:r>
      <w:r w:rsidRPr="001E5A90">
        <w:rPr>
          <w:spacing w:val="-3"/>
          <w:w w:val="95"/>
        </w:rPr>
        <w:t xml:space="preserve"> </w:t>
      </w:r>
      <w:r w:rsidRPr="001E5A90">
        <w:rPr>
          <w:spacing w:val="-2"/>
          <w:w w:val="95"/>
        </w:rPr>
        <w:t>внеурочной</w:t>
      </w:r>
      <w:r w:rsidRPr="001E5A90">
        <w:rPr>
          <w:spacing w:val="-3"/>
          <w:w w:val="95"/>
        </w:rPr>
        <w:t xml:space="preserve"> </w:t>
      </w:r>
      <w:r w:rsidRPr="001E5A90">
        <w:rPr>
          <w:spacing w:val="-2"/>
          <w:w w:val="95"/>
        </w:rPr>
        <w:t>деятельности</w:t>
      </w:r>
      <w:r w:rsidRPr="001E5A90">
        <w:rPr>
          <w:spacing w:val="-3"/>
          <w:w w:val="95"/>
        </w:rPr>
        <w:t xml:space="preserve"> </w:t>
      </w:r>
      <w:r w:rsidRPr="001E5A90">
        <w:rPr>
          <w:spacing w:val="-2"/>
          <w:w w:val="95"/>
        </w:rPr>
        <w:t>и</w:t>
      </w:r>
      <w:r w:rsidRPr="001E5A90">
        <w:rPr>
          <w:spacing w:val="-3"/>
          <w:w w:val="95"/>
        </w:rPr>
        <w:t xml:space="preserve"> </w:t>
      </w:r>
      <w:r w:rsidRPr="001E5A90">
        <w:rPr>
          <w:spacing w:val="-2"/>
          <w:w w:val="95"/>
        </w:rPr>
        <w:t>их</w:t>
      </w:r>
      <w:r w:rsidRPr="001E5A90">
        <w:rPr>
          <w:spacing w:val="-3"/>
          <w:w w:val="95"/>
        </w:rPr>
        <w:t xml:space="preserve"> </w:t>
      </w:r>
      <w:r>
        <w:rPr>
          <w:spacing w:val="-2"/>
          <w:w w:val="95"/>
        </w:rPr>
        <w:t>содержа</w:t>
      </w:r>
      <w:r w:rsidRPr="001E5A90">
        <w:t>тельное</w:t>
      </w:r>
      <w:r w:rsidRPr="001E5A90">
        <w:rPr>
          <w:spacing w:val="-6"/>
        </w:rPr>
        <w:t xml:space="preserve"> </w:t>
      </w:r>
      <w:r w:rsidRPr="001E5A90">
        <w:t>наполнение</w:t>
      </w:r>
    </w:p>
    <w:p w:rsidR="00D05C68" w:rsidRPr="001E5A90" w:rsidRDefault="00D05C68" w:rsidP="00D05C68">
      <w:pPr>
        <w:pStyle w:val="a3"/>
        <w:spacing w:before="68" w:line="247" w:lineRule="auto"/>
        <w:ind w:left="117" w:right="114"/>
      </w:pPr>
      <w:r w:rsidRPr="001E5A90">
        <w:t>Направления</w:t>
      </w:r>
      <w:r w:rsidRPr="001E5A90">
        <w:rPr>
          <w:spacing w:val="-3"/>
        </w:rPr>
        <w:t xml:space="preserve"> </w:t>
      </w:r>
      <w:r w:rsidRPr="001E5A90">
        <w:t>внеурочной</w:t>
      </w:r>
      <w:r w:rsidRPr="001E5A90">
        <w:rPr>
          <w:spacing w:val="-3"/>
        </w:rPr>
        <w:t xml:space="preserve"> </w:t>
      </w:r>
      <w:r w:rsidRPr="001E5A90">
        <w:t>деятельности</w:t>
      </w:r>
      <w:r w:rsidRPr="001E5A90">
        <w:rPr>
          <w:spacing w:val="-3"/>
        </w:rPr>
        <w:t xml:space="preserve"> </w:t>
      </w:r>
      <w:r>
        <w:t>явля</w:t>
      </w:r>
      <w:r w:rsidRPr="001E5A90">
        <w:t>ются</w:t>
      </w:r>
      <w:r w:rsidRPr="001E5A90">
        <w:rPr>
          <w:spacing w:val="-4"/>
        </w:rPr>
        <w:t xml:space="preserve"> </w:t>
      </w:r>
      <w:r w:rsidRPr="001E5A90">
        <w:t>для</w:t>
      </w:r>
      <w:r w:rsidRPr="001E5A90">
        <w:rPr>
          <w:spacing w:val="-4"/>
        </w:rPr>
        <w:t xml:space="preserve"> </w:t>
      </w:r>
      <w:r w:rsidRPr="001E5A90">
        <w:t>образовательной</w:t>
      </w:r>
      <w:r w:rsidRPr="001E5A90">
        <w:rPr>
          <w:spacing w:val="-4"/>
        </w:rPr>
        <w:t xml:space="preserve"> </w:t>
      </w:r>
      <w:r w:rsidRPr="001E5A90">
        <w:t>организации</w:t>
      </w:r>
      <w:r w:rsidRPr="001E5A90">
        <w:rPr>
          <w:spacing w:val="-4"/>
        </w:rPr>
        <w:t xml:space="preserve"> </w:t>
      </w:r>
      <w:r w:rsidRPr="001E5A90">
        <w:t>общими</w:t>
      </w:r>
      <w:r w:rsidRPr="001E5A90">
        <w:rPr>
          <w:spacing w:val="-4"/>
        </w:rPr>
        <w:t xml:space="preserve"> </w:t>
      </w:r>
      <w:r w:rsidRPr="001E5A90">
        <w:t xml:space="preserve">ориентирами </w:t>
      </w:r>
      <w:r w:rsidRPr="001E5A90">
        <w:rPr>
          <w:w w:val="95"/>
        </w:rPr>
        <w:t xml:space="preserve">и не подлежат формальному копированию. При отборе направ- </w:t>
      </w:r>
      <w:r w:rsidRPr="001E5A90">
        <w:rPr>
          <w:spacing w:val="-2"/>
        </w:rPr>
        <w:t xml:space="preserve">лений внеурочной деятельности каждая образовательная орга- </w:t>
      </w:r>
      <w:r w:rsidRPr="001E5A90">
        <w:t>низация ориентируется, прежде всего, на свои особенности функционирования,</w:t>
      </w:r>
      <w:r w:rsidRPr="001E5A90">
        <w:rPr>
          <w:spacing w:val="-16"/>
        </w:rPr>
        <w:t xml:space="preserve"> </w:t>
      </w:r>
      <w:r w:rsidRPr="001E5A90">
        <w:t>психолого-педагогические</w:t>
      </w:r>
      <w:r w:rsidRPr="001E5A90">
        <w:rPr>
          <w:spacing w:val="-16"/>
        </w:rPr>
        <w:t xml:space="preserve"> </w:t>
      </w:r>
      <w:r w:rsidRPr="001E5A90">
        <w:t xml:space="preserve">характеристи- </w:t>
      </w:r>
      <w:r w:rsidRPr="001E5A90">
        <w:rPr>
          <w:w w:val="95"/>
        </w:rPr>
        <w:t>ки обучающихся, их потребности, интересы и уровни успешно- сти обучения. К выбору направлений внеурочной деятельности</w:t>
      </w:r>
      <w:r w:rsidRPr="001E5A90">
        <w:rPr>
          <w:spacing w:val="80"/>
        </w:rPr>
        <w:t xml:space="preserve"> </w:t>
      </w:r>
      <w:r w:rsidRPr="001E5A90">
        <w:t>и</w:t>
      </w:r>
      <w:r w:rsidRPr="001E5A90">
        <w:rPr>
          <w:spacing w:val="-5"/>
        </w:rPr>
        <w:t xml:space="preserve"> </w:t>
      </w:r>
      <w:r w:rsidRPr="001E5A90">
        <w:t>их</w:t>
      </w:r>
      <w:r w:rsidRPr="001E5A90">
        <w:rPr>
          <w:spacing w:val="-5"/>
        </w:rPr>
        <w:t xml:space="preserve"> </w:t>
      </w:r>
      <w:r w:rsidRPr="001E5A90">
        <w:t>организации</w:t>
      </w:r>
      <w:r w:rsidRPr="001E5A90">
        <w:rPr>
          <w:spacing w:val="-5"/>
        </w:rPr>
        <w:t xml:space="preserve"> </w:t>
      </w:r>
      <w:r w:rsidRPr="001E5A90">
        <w:t>могут</w:t>
      </w:r>
      <w:r w:rsidRPr="001E5A90">
        <w:rPr>
          <w:spacing w:val="-5"/>
        </w:rPr>
        <w:t xml:space="preserve"> </w:t>
      </w:r>
      <w:r w:rsidRPr="001E5A90">
        <w:t>привлекаться</w:t>
      </w:r>
      <w:r w:rsidRPr="001E5A90">
        <w:rPr>
          <w:spacing w:val="-5"/>
        </w:rPr>
        <w:t xml:space="preserve"> </w:t>
      </w:r>
      <w:r w:rsidRPr="001E5A90">
        <w:t>родители</w:t>
      </w:r>
      <w:r w:rsidRPr="001E5A90">
        <w:rPr>
          <w:spacing w:val="-5"/>
        </w:rPr>
        <w:t xml:space="preserve"> </w:t>
      </w:r>
      <w:r w:rsidRPr="001E5A90">
        <w:t>как</w:t>
      </w:r>
      <w:r w:rsidRPr="001E5A90">
        <w:rPr>
          <w:spacing w:val="-5"/>
        </w:rPr>
        <w:t xml:space="preserve"> </w:t>
      </w:r>
      <w:r w:rsidRPr="001E5A90">
        <w:t>законные участники образовательных отношений.</w:t>
      </w:r>
    </w:p>
    <w:p w:rsidR="00D05C68" w:rsidRPr="001E5A90" w:rsidRDefault="00D05C68" w:rsidP="00D05C68">
      <w:pPr>
        <w:spacing w:before="11"/>
        <w:ind w:left="343"/>
        <w:rPr>
          <w:rFonts w:ascii="Times New Roman" w:hAnsi="Times New Roman"/>
          <w:i/>
          <w:sz w:val="20"/>
        </w:rPr>
      </w:pPr>
      <w:r w:rsidRPr="001E5A90">
        <w:rPr>
          <w:rFonts w:ascii="Times New Roman" w:hAnsi="Times New Roman"/>
          <w:i/>
          <w:w w:val="125"/>
          <w:sz w:val="20"/>
        </w:rPr>
        <w:t>Направления</w:t>
      </w:r>
      <w:r w:rsidRPr="001E5A90">
        <w:rPr>
          <w:rFonts w:ascii="Times New Roman" w:hAnsi="Times New Roman"/>
          <w:i/>
          <w:spacing w:val="-5"/>
          <w:w w:val="125"/>
          <w:sz w:val="20"/>
        </w:rPr>
        <w:t xml:space="preserve"> </w:t>
      </w:r>
      <w:r w:rsidRPr="001E5A90">
        <w:rPr>
          <w:rFonts w:ascii="Times New Roman" w:hAnsi="Times New Roman"/>
          <w:i/>
          <w:w w:val="125"/>
          <w:sz w:val="20"/>
        </w:rPr>
        <w:t>и</w:t>
      </w:r>
      <w:r w:rsidRPr="001E5A90">
        <w:rPr>
          <w:rFonts w:ascii="Times New Roman" w:hAnsi="Times New Roman"/>
          <w:i/>
          <w:spacing w:val="-5"/>
          <w:w w:val="125"/>
          <w:sz w:val="20"/>
        </w:rPr>
        <w:t xml:space="preserve"> </w:t>
      </w:r>
      <w:r w:rsidRPr="001E5A90">
        <w:rPr>
          <w:rFonts w:ascii="Times New Roman" w:hAnsi="Times New Roman"/>
          <w:i/>
          <w:w w:val="125"/>
          <w:sz w:val="20"/>
        </w:rPr>
        <w:t>цели</w:t>
      </w:r>
      <w:r w:rsidRPr="001E5A90">
        <w:rPr>
          <w:rFonts w:ascii="Times New Roman" w:hAnsi="Times New Roman"/>
          <w:i/>
          <w:spacing w:val="-5"/>
          <w:w w:val="125"/>
          <w:sz w:val="20"/>
        </w:rPr>
        <w:t xml:space="preserve"> </w:t>
      </w:r>
      <w:r w:rsidRPr="001E5A90">
        <w:rPr>
          <w:rFonts w:ascii="Times New Roman" w:hAnsi="Times New Roman"/>
          <w:i/>
          <w:w w:val="125"/>
          <w:sz w:val="20"/>
        </w:rPr>
        <w:t>внеурочной</w:t>
      </w:r>
      <w:r w:rsidRPr="001E5A90">
        <w:rPr>
          <w:rFonts w:ascii="Times New Roman" w:hAnsi="Times New Roman"/>
          <w:i/>
          <w:spacing w:val="-5"/>
          <w:w w:val="125"/>
          <w:sz w:val="20"/>
        </w:rPr>
        <w:t xml:space="preserve"> </w:t>
      </w:r>
      <w:r w:rsidRPr="001E5A90">
        <w:rPr>
          <w:rFonts w:ascii="Times New Roman" w:hAnsi="Times New Roman"/>
          <w:i/>
          <w:spacing w:val="-2"/>
          <w:w w:val="125"/>
          <w:sz w:val="20"/>
        </w:rPr>
        <w:t>деятельности</w:t>
      </w:r>
    </w:p>
    <w:p w:rsidR="00D05C68" w:rsidRPr="001E5A90" w:rsidRDefault="00D05C68" w:rsidP="00B626D9">
      <w:pPr>
        <w:pStyle w:val="a6"/>
        <w:numPr>
          <w:ilvl w:val="0"/>
          <w:numId w:val="8"/>
        </w:numPr>
        <w:tabs>
          <w:tab w:val="left" w:pos="595"/>
        </w:tabs>
        <w:spacing w:before="11" w:line="244" w:lineRule="auto"/>
        <w:ind w:right="114" w:firstLine="226"/>
        <w:jc w:val="both"/>
        <w:rPr>
          <w:sz w:val="20"/>
        </w:rPr>
      </w:pPr>
      <w:r w:rsidRPr="001E5A90">
        <w:rPr>
          <w:rFonts w:ascii="Book Antiqua" w:hAnsi="Book Antiqua"/>
          <w:b/>
          <w:sz w:val="20"/>
        </w:rPr>
        <w:t xml:space="preserve">Спортивно-оздоровительная деятельность </w:t>
      </w:r>
      <w:r w:rsidRPr="001E5A90">
        <w:rPr>
          <w:sz w:val="20"/>
        </w:rPr>
        <w:t>направлена на физическое развитие школьника, углубление знаний об орга- низации жизни и деятельности с учетом соблюдения правил здорового безопасного образа жизни.</w:t>
      </w:r>
    </w:p>
    <w:p w:rsidR="00D05C68" w:rsidRPr="001E5A90" w:rsidRDefault="00D05C68" w:rsidP="00B626D9">
      <w:pPr>
        <w:pStyle w:val="a6"/>
        <w:numPr>
          <w:ilvl w:val="0"/>
          <w:numId w:val="8"/>
        </w:numPr>
        <w:tabs>
          <w:tab w:val="left" w:pos="595"/>
        </w:tabs>
        <w:spacing w:before="7" w:line="244" w:lineRule="auto"/>
        <w:ind w:right="114" w:firstLine="226"/>
        <w:jc w:val="both"/>
        <w:rPr>
          <w:sz w:val="20"/>
        </w:rPr>
      </w:pPr>
      <w:r w:rsidRPr="001E5A90">
        <w:rPr>
          <w:rFonts w:ascii="Book Antiqua" w:hAnsi="Book Antiqua"/>
          <w:b/>
          <w:sz w:val="20"/>
        </w:rPr>
        <w:t xml:space="preserve">Проектно-исследовательская деятельность </w:t>
      </w:r>
      <w:r w:rsidRPr="001E5A90">
        <w:rPr>
          <w:sz w:val="20"/>
        </w:rPr>
        <w:t>организуется как углубленное изучение учебных предметов в процессе со- вместной деятельности по выполнению проектов.</w:t>
      </w:r>
    </w:p>
    <w:p w:rsidR="00D05C68" w:rsidRPr="001E5A90" w:rsidRDefault="00D05C68" w:rsidP="00B626D9">
      <w:pPr>
        <w:pStyle w:val="a6"/>
        <w:numPr>
          <w:ilvl w:val="0"/>
          <w:numId w:val="8"/>
        </w:numPr>
        <w:tabs>
          <w:tab w:val="left" w:pos="595"/>
        </w:tabs>
        <w:spacing w:before="3" w:line="244" w:lineRule="auto"/>
        <w:ind w:right="115" w:firstLine="226"/>
        <w:jc w:val="both"/>
        <w:rPr>
          <w:sz w:val="20"/>
        </w:rPr>
      </w:pPr>
      <w:r w:rsidRPr="001E5A90">
        <w:rPr>
          <w:rFonts w:ascii="Book Antiqua" w:hAnsi="Book Antiqua"/>
          <w:b/>
          <w:sz w:val="20"/>
        </w:rPr>
        <w:t>Коммуникативная</w:t>
      </w:r>
      <w:r w:rsidRPr="001E5A90">
        <w:rPr>
          <w:rFonts w:ascii="Book Antiqua" w:hAnsi="Book Antiqua"/>
          <w:b/>
          <w:spacing w:val="-11"/>
          <w:sz w:val="20"/>
        </w:rPr>
        <w:t xml:space="preserve"> </w:t>
      </w:r>
      <w:r w:rsidRPr="001E5A90">
        <w:rPr>
          <w:rFonts w:ascii="Book Antiqua" w:hAnsi="Book Antiqua"/>
          <w:b/>
          <w:sz w:val="20"/>
        </w:rPr>
        <w:t>деятельность</w:t>
      </w:r>
      <w:r w:rsidRPr="001E5A90">
        <w:rPr>
          <w:rFonts w:ascii="Book Antiqua" w:hAnsi="Book Antiqua"/>
          <w:b/>
          <w:spacing w:val="-4"/>
          <w:sz w:val="20"/>
        </w:rPr>
        <w:t xml:space="preserve"> </w:t>
      </w:r>
      <w:r w:rsidRPr="001E5A90">
        <w:rPr>
          <w:sz w:val="20"/>
        </w:rPr>
        <w:t>направлена</w:t>
      </w:r>
      <w:r w:rsidRPr="001E5A90">
        <w:rPr>
          <w:spacing w:val="-16"/>
          <w:sz w:val="20"/>
        </w:rPr>
        <w:t xml:space="preserve"> </w:t>
      </w:r>
      <w:r w:rsidRPr="001E5A90">
        <w:rPr>
          <w:sz w:val="20"/>
        </w:rPr>
        <w:t>на</w:t>
      </w:r>
      <w:r w:rsidRPr="001E5A90">
        <w:rPr>
          <w:spacing w:val="-16"/>
          <w:sz w:val="20"/>
        </w:rPr>
        <w:t xml:space="preserve"> </w:t>
      </w:r>
      <w:r w:rsidRPr="001E5A90">
        <w:rPr>
          <w:sz w:val="20"/>
        </w:rPr>
        <w:t>совершен- ствование функциональной коммуникативной грамотности, культуры диалогического общения и словесного творчества.</w:t>
      </w:r>
    </w:p>
    <w:p w:rsidR="00D05C68" w:rsidRPr="001E5A90" w:rsidRDefault="00D05C68" w:rsidP="00B626D9">
      <w:pPr>
        <w:pStyle w:val="a6"/>
        <w:numPr>
          <w:ilvl w:val="0"/>
          <w:numId w:val="8"/>
        </w:numPr>
        <w:tabs>
          <w:tab w:val="left" w:pos="594"/>
        </w:tabs>
        <w:spacing w:before="3" w:line="247" w:lineRule="auto"/>
        <w:ind w:right="114" w:firstLine="226"/>
        <w:jc w:val="both"/>
        <w:rPr>
          <w:sz w:val="20"/>
        </w:rPr>
      </w:pPr>
      <w:r w:rsidRPr="001E5A90">
        <w:rPr>
          <w:rFonts w:ascii="Book Antiqua" w:hAnsi="Book Antiqua"/>
          <w:b/>
          <w:sz w:val="20"/>
        </w:rPr>
        <w:t xml:space="preserve">Художественно-эстетическая творческая деятельность </w:t>
      </w:r>
      <w:r w:rsidRPr="001E5A90">
        <w:rPr>
          <w:sz w:val="20"/>
        </w:rPr>
        <w:t xml:space="preserve">ор- </w:t>
      </w:r>
      <w:r w:rsidRPr="001E5A90">
        <w:rPr>
          <w:w w:val="95"/>
          <w:sz w:val="20"/>
        </w:rPr>
        <w:t xml:space="preserve">ганизуется как система разнообразных творческих мастерских </w:t>
      </w:r>
      <w:r w:rsidRPr="001E5A90">
        <w:rPr>
          <w:sz w:val="20"/>
        </w:rPr>
        <w:t>по развитию художественного творчества, способности к им- провизации,</w:t>
      </w:r>
      <w:r w:rsidRPr="001E5A90">
        <w:rPr>
          <w:spacing w:val="-10"/>
          <w:sz w:val="20"/>
        </w:rPr>
        <w:t xml:space="preserve"> </w:t>
      </w:r>
      <w:r w:rsidRPr="001E5A90">
        <w:rPr>
          <w:sz w:val="20"/>
        </w:rPr>
        <w:t>драматизации,</w:t>
      </w:r>
      <w:r w:rsidRPr="001E5A90">
        <w:rPr>
          <w:spacing w:val="-10"/>
          <w:sz w:val="20"/>
        </w:rPr>
        <w:t xml:space="preserve"> </w:t>
      </w:r>
      <w:r w:rsidRPr="001E5A90">
        <w:rPr>
          <w:sz w:val="20"/>
        </w:rPr>
        <w:t>выразительному</w:t>
      </w:r>
      <w:r w:rsidRPr="001E5A90">
        <w:rPr>
          <w:spacing w:val="-10"/>
          <w:sz w:val="20"/>
        </w:rPr>
        <w:t xml:space="preserve"> </w:t>
      </w:r>
      <w:r w:rsidRPr="001E5A90">
        <w:rPr>
          <w:sz w:val="20"/>
        </w:rPr>
        <w:t>чтению,</w:t>
      </w:r>
      <w:r w:rsidRPr="001E5A90">
        <w:rPr>
          <w:spacing w:val="-10"/>
          <w:sz w:val="20"/>
        </w:rPr>
        <w:t xml:space="preserve"> </w:t>
      </w:r>
      <w:r w:rsidRPr="001E5A90">
        <w:rPr>
          <w:sz w:val="20"/>
        </w:rPr>
        <w:t>а</w:t>
      </w:r>
      <w:r w:rsidRPr="001E5A90">
        <w:rPr>
          <w:spacing w:val="-10"/>
          <w:sz w:val="20"/>
        </w:rPr>
        <w:t xml:space="preserve"> </w:t>
      </w:r>
      <w:r w:rsidRPr="001E5A90">
        <w:rPr>
          <w:sz w:val="20"/>
        </w:rPr>
        <w:t xml:space="preserve">также </w:t>
      </w:r>
      <w:r w:rsidRPr="001E5A90">
        <w:rPr>
          <w:spacing w:val="-2"/>
          <w:sz w:val="20"/>
        </w:rPr>
        <w:t>становлению</w:t>
      </w:r>
      <w:r w:rsidRPr="001E5A90">
        <w:rPr>
          <w:spacing w:val="-4"/>
          <w:sz w:val="20"/>
        </w:rPr>
        <w:t xml:space="preserve"> </w:t>
      </w:r>
      <w:r w:rsidRPr="001E5A90">
        <w:rPr>
          <w:spacing w:val="-2"/>
          <w:sz w:val="20"/>
        </w:rPr>
        <w:t>умений</w:t>
      </w:r>
      <w:r w:rsidRPr="001E5A90">
        <w:rPr>
          <w:spacing w:val="-4"/>
          <w:sz w:val="20"/>
        </w:rPr>
        <w:t xml:space="preserve"> </w:t>
      </w:r>
      <w:r w:rsidRPr="001E5A90">
        <w:rPr>
          <w:spacing w:val="-2"/>
          <w:sz w:val="20"/>
        </w:rPr>
        <w:t>участвовать</w:t>
      </w:r>
      <w:r w:rsidRPr="001E5A90">
        <w:rPr>
          <w:spacing w:val="-4"/>
          <w:sz w:val="20"/>
        </w:rPr>
        <w:t xml:space="preserve"> </w:t>
      </w:r>
      <w:r w:rsidRPr="001E5A90">
        <w:rPr>
          <w:spacing w:val="-2"/>
          <w:sz w:val="20"/>
        </w:rPr>
        <w:t>в</w:t>
      </w:r>
      <w:r w:rsidRPr="001E5A90">
        <w:rPr>
          <w:spacing w:val="-4"/>
          <w:sz w:val="20"/>
        </w:rPr>
        <w:t xml:space="preserve"> </w:t>
      </w:r>
      <w:r w:rsidRPr="001E5A90">
        <w:rPr>
          <w:spacing w:val="-2"/>
          <w:sz w:val="20"/>
        </w:rPr>
        <w:t>театрализованной</w:t>
      </w:r>
      <w:r w:rsidRPr="001E5A90">
        <w:rPr>
          <w:spacing w:val="-4"/>
          <w:sz w:val="20"/>
        </w:rPr>
        <w:t xml:space="preserve"> </w:t>
      </w:r>
      <w:r w:rsidRPr="001E5A90">
        <w:rPr>
          <w:spacing w:val="-2"/>
          <w:sz w:val="20"/>
        </w:rPr>
        <w:t>деятель- ности.</w:t>
      </w:r>
    </w:p>
    <w:p w:rsidR="00D05C68" w:rsidRPr="001E5A90" w:rsidRDefault="00D05C68" w:rsidP="00B626D9">
      <w:pPr>
        <w:pStyle w:val="a6"/>
        <w:numPr>
          <w:ilvl w:val="0"/>
          <w:numId w:val="8"/>
        </w:numPr>
        <w:tabs>
          <w:tab w:val="left" w:pos="595"/>
        </w:tabs>
        <w:spacing w:line="244" w:lineRule="auto"/>
        <w:ind w:right="115" w:firstLine="226"/>
        <w:jc w:val="both"/>
        <w:rPr>
          <w:sz w:val="20"/>
        </w:rPr>
      </w:pPr>
      <w:r w:rsidRPr="001E5A90">
        <w:rPr>
          <w:rFonts w:ascii="Book Antiqua" w:hAnsi="Book Antiqua"/>
          <w:b/>
          <w:sz w:val="20"/>
        </w:rPr>
        <w:t xml:space="preserve">Информационная культура </w:t>
      </w:r>
      <w:r w:rsidRPr="001E5A90">
        <w:rPr>
          <w:sz w:val="20"/>
        </w:rPr>
        <w:t>предполагает учебные курсы в</w:t>
      </w:r>
      <w:r w:rsidRPr="001E5A90">
        <w:rPr>
          <w:spacing w:val="-16"/>
          <w:sz w:val="20"/>
        </w:rPr>
        <w:t xml:space="preserve"> </w:t>
      </w:r>
      <w:r w:rsidRPr="001E5A90">
        <w:rPr>
          <w:sz w:val="20"/>
        </w:rPr>
        <w:t>рамках</w:t>
      </w:r>
      <w:r w:rsidRPr="001E5A90">
        <w:rPr>
          <w:spacing w:val="-16"/>
          <w:sz w:val="20"/>
        </w:rPr>
        <w:t xml:space="preserve"> </w:t>
      </w:r>
      <w:r w:rsidRPr="001E5A90">
        <w:rPr>
          <w:sz w:val="20"/>
        </w:rPr>
        <w:t>внеурочной</w:t>
      </w:r>
      <w:r w:rsidRPr="001E5A90">
        <w:rPr>
          <w:spacing w:val="-16"/>
          <w:sz w:val="20"/>
        </w:rPr>
        <w:t xml:space="preserve"> </w:t>
      </w:r>
      <w:r w:rsidRPr="001E5A90">
        <w:rPr>
          <w:sz w:val="20"/>
        </w:rPr>
        <w:t>деятельности,</w:t>
      </w:r>
      <w:r w:rsidRPr="001E5A90">
        <w:rPr>
          <w:spacing w:val="-16"/>
          <w:sz w:val="20"/>
        </w:rPr>
        <w:t xml:space="preserve"> </w:t>
      </w:r>
      <w:r w:rsidRPr="001E5A90">
        <w:rPr>
          <w:sz w:val="20"/>
        </w:rPr>
        <w:t>которые</w:t>
      </w:r>
      <w:r w:rsidRPr="001E5A90">
        <w:rPr>
          <w:spacing w:val="-16"/>
          <w:sz w:val="20"/>
        </w:rPr>
        <w:t xml:space="preserve"> </w:t>
      </w:r>
      <w:r w:rsidRPr="001E5A90">
        <w:rPr>
          <w:sz w:val="20"/>
        </w:rPr>
        <w:t>формируют</w:t>
      </w:r>
      <w:r w:rsidRPr="001E5A90">
        <w:rPr>
          <w:spacing w:val="-16"/>
          <w:sz w:val="20"/>
        </w:rPr>
        <w:t xml:space="preserve"> </w:t>
      </w:r>
      <w:r w:rsidRPr="001E5A90">
        <w:rPr>
          <w:sz w:val="20"/>
        </w:rPr>
        <w:t>пред- ставления</w:t>
      </w:r>
      <w:r w:rsidRPr="001E5A90">
        <w:rPr>
          <w:spacing w:val="30"/>
          <w:sz w:val="20"/>
        </w:rPr>
        <w:t xml:space="preserve"> </w:t>
      </w:r>
      <w:r w:rsidRPr="001E5A90">
        <w:rPr>
          <w:sz w:val="20"/>
        </w:rPr>
        <w:t>младших</w:t>
      </w:r>
      <w:r w:rsidRPr="001E5A90">
        <w:rPr>
          <w:spacing w:val="31"/>
          <w:sz w:val="20"/>
        </w:rPr>
        <w:t xml:space="preserve"> </w:t>
      </w:r>
      <w:r w:rsidRPr="001E5A90">
        <w:rPr>
          <w:sz w:val="20"/>
        </w:rPr>
        <w:t>школьников</w:t>
      </w:r>
      <w:r w:rsidRPr="001E5A90">
        <w:rPr>
          <w:spacing w:val="31"/>
          <w:sz w:val="20"/>
        </w:rPr>
        <w:t xml:space="preserve"> </w:t>
      </w:r>
      <w:r w:rsidRPr="001E5A90">
        <w:rPr>
          <w:sz w:val="20"/>
        </w:rPr>
        <w:t>о</w:t>
      </w:r>
      <w:r w:rsidRPr="001E5A90">
        <w:rPr>
          <w:spacing w:val="31"/>
          <w:sz w:val="20"/>
        </w:rPr>
        <w:t xml:space="preserve"> </w:t>
      </w:r>
      <w:r w:rsidRPr="001E5A90">
        <w:rPr>
          <w:sz w:val="20"/>
        </w:rPr>
        <w:t>разнообразных</w:t>
      </w:r>
      <w:r w:rsidRPr="001E5A90">
        <w:rPr>
          <w:spacing w:val="31"/>
          <w:sz w:val="20"/>
        </w:rPr>
        <w:t xml:space="preserve"> </w:t>
      </w:r>
      <w:r w:rsidRPr="001E5A90">
        <w:rPr>
          <w:spacing w:val="-2"/>
          <w:sz w:val="20"/>
        </w:rPr>
        <w:t>современ-</w:t>
      </w:r>
    </w:p>
    <w:p w:rsidR="00D05C68" w:rsidRPr="001E5A90" w:rsidRDefault="00D05C68" w:rsidP="00D05C68">
      <w:pPr>
        <w:spacing w:line="244" w:lineRule="auto"/>
        <w:jc w:val="both"/>
        <w:rPr>
          <w:sz w:val="20"/>
        </w:rPr>
        <w:sectPr w:rsidR="00D05C68" w:rsidRPr="001E5A90">
          <w:pgSz w:w="7830" w:h="12020"/>
          <w:pgMar w:top="620" w:right="620" w:bottom="900" w:left="620" w:header="0" w:footer="709" w:gutter="0"/>
          <w:cols w:space="720"/>
        </w:sectPr>
      </w:pPr>
    </w:p>
    <w:p w:rsidR="00D05C68" w:rsidRPr="001E5A90" w:rsidRDefault="00D05C68" w:rsidP="00D05C68">
      <w:pPr>
        <w:pStyle w:val="a3"/>
        <w:spacing w:before="68" w:line="247" w:lineRule="auto"/>
        <w:ind w:left="117" w:right="115" w:firstLine="0"/>
      </w:pPr>
      <w:r w:rsidRPr="001E5A90">
        <w:rPr>
          <w:w w:val="95"/>
        </w:rPr>
        <w:t xml:space="preserve">ных информационных средствах и навыки выполнения разных </w:t>
      </w:r>
      <w:r w:rsidRPr="001E5A90">
        <w:t>видов работ на компьютере.</w:t>
      </w:r>
    </w:p>
    <w:p w:rsidR="00D05C68" w:rsidRPr="001E5A90" w:rsidRDefault="00D05C68" w:rsidP="00B626D9">
      <w:pPr>
        <w:pStyle w:val="a6"/>
        <w:numPr>
          <w:ilvl w:val="0"/>
          <w:numId w:val="8"/>
        </w:numPr>
        <w:tabs>
          <w:tab w:val="left" w:pos="594"/>
        </w:tabs>
        <w:spacing w:before="2" w:line="244" w:lineRule="auto"/>
        <w:ind w:right="115" w:firstLine="226"/>
        <w:jc w:val="both"/>
        <w:rPr>
          <w:sz w:val="20"/>
        </w:rPr>
      </w:pPr>
      <w:r w:rsidRPr="001E5A90">
        <w:rPr>
          <w:rFonts w:ascii="Book Antiqua" w:hAnsi="Book Antiqua"/>
          <w:b/>
          <w:sz w:val="20"/>
        </w:rPr>
        <w:t xml:space="preserve">Интеллектуальные марафоны </w:t>
      </w:r>
      <w:r w:rsidRPr="001E5A90">
        <w:rPr>
          <w:sz w:val="20"/>
        </w:rPr>
        <w:t xml:space="preserve">— система интеллектуаль- </w:t>
      </w:r>
      <w:r w:rsidRPr="001E5A90">
        <w:rPr>
          <w:w w:val="95"/>
          <w:sz w:val="20"/>
        </w:rPr>
        <w:t xml:space="preserve">ных соревновательных мероприятий, которые призваны разви- </w:t>
      </w:r>
      <w:r w:rsidRPr="001E5A90">
        <w:rPr>
          <w:sz w:val="20"/>
        </w:rPr>
        <w:t>вать</w:t>
      </w:r>
      <w:r w:rsidRPr="001E5A90">
        <w:rPr>
          <w:spacing w:val="-3"/>
          <w:sz w:val="20"/>
        </w:rPr>
        <w:t xml:space="preserve"> </w:t>
      </w:r>
      <w:r w:rsidRPr="001E5A90">
        <w:rPr>
          <w:sz w:val="20"/>
        </w:rPr>
        <w:t>общую</w:t>
      </w:r>
      <w:r w:rsidRPr="001E5A90">
        <w:rPr>
          <w:spacing w:val="-3"/>
          <w:sz w:val="20"/>
        </w:rPr>
        <w:t xml:space="preserve"> </w:t>
      </w:r>
      <w:r w:rsidRPr="001E5A90">
        <w:rPr>
          <w:sz w:val="20"/>
        </w:rPr>
        <w:t>культуру</w:t>
      </w:r>
      <w:r w:rsidRPr="001E5A90">
        <w:rPr>
          <w:spacing w:val="-3"/>
          <w:sz w:val="20"/>
        </w:rPr>
        <w:t xml:space="preserve"> </w:t>
      </w:r>
      <w:r w:rsidRPr="001E5A90">
        <w:rPr>
          <w:sz w:val="20"/>
        </w:rPr>
        <w:t>и</w:t>
      </w:r>
      <w:r w:rsidRPr="001E5A90">
        <w:rPr>
          <w:spacing w:val="-3"/>
          <w:sz w:val="20"/>
        </w:rPr>
        <w:t xml:space="preserve"> </w:t>
      </w:r>
      <w:r w:rsidRPr="001E5A90">
        <w:rPr>
          <w:sz w:val="20"/>
        </w:rPr>
        <w:t>эрудицию</w:t>
      </w:r>
      <w:r w:rsidRPr="001E5A90">
        <w:rPr>
          <w:spacing w:val="-3"/>
          <w:sz w:val="20"/>
        </w:rPr>
        <w:t xml:space="preserve"> </w:t>
      </w:r>
      <w:r w:rsidRPr="001E5A90">
        <w:rPr>
          <w:sz w:val="20"/>
        </w:rPr>
        <w:t>обучающегося,</w:t>
      </w:r>
      <w:r w:rsidRPr="001E5A90">
        <w:rPr>
          <w:spacing w:val="-3"/>
          <w:sz w:val="20"/>
        </w:rPr>
        <w:t xml:space="preserve"> </w:t>
      </w:r>
      <w:r w:rsidRPr="001E5A90">
        <w:rPr>
          <w:sz w:val="20"/>
        </w:rPr>
        <w:t>его</w:t>
      </w:r>
      <w:r w:rsidRPr="001E5A90">
        <w:rPr>
          <w:spacing w:val="-3"/>
          <w:sz w:val="20"/>
        </w:rPr>
        <w:t xml:space="preserve"> </w:t>
      </w:r>
      <w:r w:rsidRPr="001E5A90">
        <w:rPr>
          <w:sz w:val="20"/>
        </w:rPr>
        <w:t>познава- тельные интересу и способности к самообразованию.</w:t>
      </w:r>
    </w:p>
    <w:p w:rsidR="00D05C68" w:rsidRPr="001E5A90" w:rsidRDefault="00D05C68" w:rsidP="00B626D9">
      <w:pPr>
        <w:pStyle w:val="a6"/>
        <w:numPr>
          <w:ilvl w:val="0"/>
          <w:numId w:val="8"/>
        </w:numPr>
        <w:tabs>
          <w:tab w:val="left" w:pos="595"/>
        </w:tabs>
        <w:spacing w:before="7" w:line="244" w:lineRule="auto"/>
        <w:ind w:right="115" w:firstLine="226"/>
        <w:jc w:val="both"/>
        <w:rPr>
          <w:sz w:val="20"/>
        </w:rPr>
      </w:pPr>
      <w:r w:rsidRPr="001E5A90">
        <w:rPr>
          <w:rFonts w:ascii="Book Antiqua" w:hAnsi="Book Antiqua"/>
          <w:b/>
          <w:sz w:val="20"/>
        </w:rPr>
        <w:t xml:space="preserve">«Учение с увлечением!» </w:t>
      </w:r>
      <w:r w:rsidRPr="001E5A90">
        <w:rPr>
          <w:sz w:val="20"/>
        </w:rPr>
        <w:t>включает</w:t>
      </w:r>
      <w:r w:rsidRPr="001E5A90">
        <w:rPr>
          <w:spacing w:val="-5"/>
          <w:sz w:val="20"/>
        </w:rPr>
        <w:t xml:space="preserve"> </w:t>
      </w:r>
      <w:r w:rsidRPr="001E5A90">
        <w:rPr>
          <w:sz w:val="20"/>
        </w:rPr>
        <w:t>систему</w:t>
      </w:r>
      <w:r w:rsidRPr="001E5A90">
        <w:rPr>
          <w:spacing w:val="-5"/>
          <w:sz w:val="20"/>
        </w:rPr>
        <w:t xml:space="preserve"> </w:t>
      </w:r>
      <w:r w:rsidRPr="001E5A90">
        <w:rPr>
          <w:sz w:val="20"/>
        </w:rPr>
        <w:t>занятий</w:t>
      </w:r>
      <w:r w:rsidRPr="001E5A90">
        <w:rPr>
          <w:spacing w:val="-5"/>
          <w:sz w:val="20"/>
        </w:rPr>
        <w:t xml:space="preserve"> </w:t>
      </w:r>
      <w:r w:rsidRPr="001E5A90">
        <w:rPr>
          <w:sz w:val="20"/>
        </w:rPr>
        <w:t>в</w:t>
      </w:r>
      <w:r w:rsidRPr="001E5A90">
        <w:rPr>
          <w:spacing w:val="-5"/>
          <w:sz w:val="20"/>
        </w:rPr>
        <w:t xml:space="preserve"> </w:t>
      </w:r>
      <w:r w:rsidRPr="001E5A90">
        <w:rPr>
          <w:sz w:val="20"/>
        </w:rPr>
        <w:t xml:space="preserve">зоне </w:t>
      </w:r>
      <w:r w:rsidRPr="001E5A90">
        <w:rPr>
          <w:spacing w:val="-2"/>
          <w:sz w:val="20"/>
        </w:rPr>
        <w:t>ближайшего</w:t>
      </w:r>
      <w:r w:rsidRPr="001E5A90">
        <w:rPr>
          <w:spacing w:val="-6"/>
          <w:sz w:val="20"/>
        </w:rPr>
        <w:t xml:space="preserve"> </w:t>
      </w:r>
      <w:r w:rsidRPr="001E5A90">
        <w:rPr>
          <w:spacing w:val="-2"/>
          <w:sz w:val="20"/>
        </w:rPr>
        <w:t>развития,</w:t>
      </w:r>
      <w:r w:rsidRPr="001E5A90">
        <w:rPr>
          <w:spacing w:val="-6"/>
          <w:sz w:val="20"/>
        </w:rPr>
        <w:t xml:space="preserve"> </w:t>
      </w:r>
      <w:r w:rsidRPr="001E5A90">
        <w:rPr>
          <w:spacing w:val="-2"/>
          <w:sz w:val="20"/>
        </w:rPr>
        <w:t>когда</w:t>
      </w:r>
      <w:r w:rsidRPr="001E5A90">
        <w:rPr>
          <w:spacing w:val="-6"/>
          <w:sz w:val="20"/>
        </w:rPr>
        <w:t xml:space="preserve"> </w:t>
      </w:r>
      <w:r w:rsidRPr="001E5A90">
        <w:rPr>
          <w:spacing w:val="-2"/>
          <w:sz w:val="20"/>
        </w:rPr>
        <w:t>учитель</w:t>
      </w:r>
      <w:r w:rsidRPr="001E5A90">
        <w:rPr>
          <w:spacing w:val="-6"/>
          <w:sz w:val="20"/>
        </w:rPr>
        <w:t xml:space="preserve"> </w:t>
      </w:r>
      <w:r w:rsidRPr="001E5A90">
        <w:rPr>
          <w:spacing w:val="-2"/>
          <w:sz w:val="20"/>
        </w:rPr>
        <w:t>непосредственно</w:t>
      </w:r>
      <w:r w:rsidRPr="001E5A90">
        <w:rPr>
          <w:spacing w:val="-6"/>
          <w:sz w:val="20"/>
        </w:rPr>
        <w:t xml:space="preserve"> </w:t>
      </w:r>
      <w:r w:rsidRPr="001E5A90">
        <w:rPr>
          <w:spacing w:val="-2"/>
          <w:sz w:val="20"/>
        </w:rPr>
        <w:t xml:space="preserve">помога- </w:t>
      </w:r>
      <w:r w:rsidRPr="001E5A90">
        <w:rPr>
          <w:w w:val="95"/>
          <w:sz w:val="20"/>
        </w:rPr>
        <w:t xml:space="preserve">ет обучающемуся преодолеть трудности, возникшие при изуче- </w:t>
      </w:r>
      <w:r w:rsidRPr="001E5A90">
        <w:rPr>
          <w:sz w:val="20"/>
        </w:rPr>
        <w:t>нии разных предметов.</w:t>
      </w:r>
    </w:p>
    <w:p w:rsidR="00D05C68" w:rsidRPr="001E5A90" w:rsidRDefault="00D05C68" w:rsidP="00D05C68">
      <w:pPr>
        <w:spacing w:before="6"/>
        <w:ind w:left="117" w:right="115" w:firstLine="226"/>
        <w:jc w:val="both"/>
        <w:rPr>
          <w:sz w:val="20"/>
        </w:rPr>
      </w:pPr>
      <w:r w:rsidRPr="001E5A90">
        <w:rPr>
          <w:sz w:val="20"/>
        </w:rPr>
        <w:t xml:space="preserve">Выбор </w:t>
      </w:r>
      <w:r w:rsidRPr="001E5A90">
        <w:rPr>
          <w:rFonts w:ascii="Book Antiqua" w:hAnsi="Book Antiqua"/>
          <w:b/>
          <w:sz w:val="20"/>
        </w:rPr>
        <w:t xml:space="preserve">форм организации внеурочной деятельности </w:t>
      </w:r>
      <w:r w:rsidRPr="001E5A90">
        <w:rPr>
          <w:sz w:val="20"/>
        </w:rPr>
        <w:t>подчи- няется следующим требованиям:</w:t>
      </w:r>
    </w:p>
    <w:p w:rsidR="00D05C68" w:rsidRPr="001E5A90" w:rsidRDefault="00D05C68" w:rsidP="00D05C68">
      <w:pPr>
        <w:pStyle w:val="a3"/>
        <w:spacing w:before="9" w:line="247" w:lineRule="auto"/>
        <w:ind w:left="343" w:right="115" w:hanging="227"/>
      </w:pPr>
      <w:r w:rsidRPr="001E5A90">
        <w:rPr>
          <w:w w:val="95"/>
        </w:rPr>
        <w:t xml:space="preserve">—целесообразность использования данной формы для решения </w:t>
      </w:r>
      <w:r w:rsidRPr="001E5A90">
        <w:t>поставленных задач конкретного направления;</w:t>
      </w:r>
    </w:p>
    <w:p w:rsidR="00D05C68" w:rsidRPr="001E5A90" w:rsidRDefault="00D05C68" w:rsidP="00D05C68">
      <w:pPr>
        <w:pStyle w:val="a3"/>
        <w:spacing w:before="2" w:line="247" w:lineRule="auto"/>
        <w:ind w:left="343" w:right="114" w:hanging="227"/>
      </w:pPr>
      <w:r w:rsidRPr="001E5A90">
        <w:rPr>
          <w:w w:val="95"/>
        </w:rPr>
        <w:t xml:space="preserve">—преобладание практико-ориентированных форм, обеспечива- </w:t>
      </w:r>
      <w:r w:rsidRPr="001E5A90">
        <w:t xml:space="preserve">ющих непосредственное активное участие обучающегося в </w:t>
      </w:r>
      <w:r w:rsidRPr="001E5A90">
        <w:rPr>
          <w:w w:val="95"/>
        </w:rPr>
        <w:t xml:space="preserve">практической деятельности, в том числе совместной (парной, </w:t>
      </w:r>
      <w:r w:rsidRPr="001E5A90">
        <w:t>групповой, коллективной);</w:t>
      </w:r>
    </w:p>
    <w:p w:rsidR="00D05C68" w:rsidRPr="001E5A90" w:rsidRDefault="00D05C68" w:rsidP="00D05C68">
      <w:pPr>
        <w:pStyle w:val="a3"/>
        <w:spacing w:before="4" w:line="247" w:lineRule="auto"/>
        <w:ind w:left="343" w:right="115" w:hanging="227"/>
      </w:pPr>
      <w:r w:rsidRPr="001E5A90">
        <w:rPr>
          <w:spacing w:val="-2"/>
        </w:rPr>
        <w:t>—учет</w:t>
      </w:r>
      <w:r w:rsidRPr="001E5A90">
        <w:rPr>
          <w:spacing w:val="-14"/>
        </w:rPr>
        <w:t xml:space="preserve"> </w:t>
      </w:r>
      <w:r w:rsidRPr="001E5A90">
        <w:rPr>
          <w:spacing w:val="-2"/>
        </w:rPr>
        <w:t>специфики</w:t>
      </w:r>
      <w:r w:rsidRPr="001E5A90">
        <w:rPr>
          <w:spacing w:val="-14"/>
        </w:rPr>
        <w:t xml:space="preserve"> </w:t>
      </w:r>
      <w:r w:rsidRPr="001E5A90">
        <w:rPr>
          <w:spacing w:val="-2"/>
        </w:rPr>
        <w:t>коммуникативной</w:t>
      </w:r>
      <w:r w:rsidRPr="001E5A90">
        <w:rPr>
          <w:spacing w:val="-14"/>
        </w:rPr>
        <w:t xml:space="preserve"> </w:t>
      </w:r>
      <w:r w:rsidRPr="001E5A90">
        <w:rPr>
          <w:spacing w:val="-2"/>
        </w:rPr>
        <w:t>деятельности,</w:t>
      </w:r>
      <w:r w:rsidRPr="001E5A90">
        <w:rPr>
          <w:spacing w:val="-14"/>
        </w:rPr>
        <w:t xml:space="preserve"> </w:t>
      </w:r>
      <w:r w:rsidRPr="001E5A90">
        <w:rPr>
          <w:spacing w:val="-2"/>
        </w:rPr>
        <w:t>которая</w:t>
      </w:r>
      <w:r w:rsidRPr="001E5A90">
        <w:rPr>
          <w:spacing w:val="-14"/>
        </w:rPr>
        <w:t xml:space="preserve"> </w:t>
      </w:r>
      <w:r w:rsidRPr="001E5A90">
        <w:rPr>
          <w:spacing w:val="-2"/>
        </w:rPr>
        <w:t xml:space="preserve">со- </w:t>
      </w:r>
      <w:r w:rsidRPr="001E5A90">
        <w:rPr>
          <w:spacing w:val="-2"/>
          <w:w w:val="95"/>
        </w:rPr>
        <w:t>провождает</w:t>
      </w:r>
      <w:r w:rsidRPr="001E5A90">
        <w:rPr>
          <w:spacing w:val="-14"/>
          <w:w w:val="95"/>
        </w:rPr>
        <w:t xml:space="preserve"> </w:t>
      </w:r>
      <w:r w:rsidRPr="001E5A90">
        <w:rPr>
          <w:spacing w:val="-2"/>
          <w:w w:val="95"/>
        </w:rPr>
        <w:t>то</w:t>
      </w:r>
      <w:r w:rsidRPr="001E5A90">
        <w:rPr>
          <w:spacing w:val="-13"/>
          <w:w w:val="95"/>
        </w:rPr>
        <w:t xml:space="preserve"> </w:t>
      </w:r>
      <w:r w:rsidRPr="001E5A90">
        <w:rPr>
          <w:spacing w:val="-2"/>
          <w:w w:val="95"/>
        </w:rPr>
        <w:t>или</w:t>
      </w:r>
      <w:r w:rsidRPr="001E5A90">
        <w:rPr>
          <w:spacing w:val="-13"/>
          <w:w w:val="95"/>
        </w:rPr>
        <w:t xml:space="preserve"> </w:t>
      </w:r>
      <w:r w:rsidRPr="001E5A90">
        <w:rPr>
          <w:spacing w:val="-2"/>
          <w:w w:val="95"/>
        </w:rPr>
        <w:t>иное</w:t>
      </w:r>
      <w:r w:rsidRPr="001E5A90">
        <w:rPr>
          <w:spacing w:val="-13"/>
          <w:w w:val="95"/>
        </w:rPr>
        <w:t xml:space="preserve"> </w:t>
      </w:r>
      <w:r w:rsidRPr="001E5A90">
        <w:rPr>
          <w:spacing w:val="-2"/>
          <w:w w:val="95"/>
        </w:rPr>
        <w:t>направление</w:t>
      </w:r>
      <w:r w:rsidRPr="001E5A90">
        <w:rPr>
          <w:spacing w:val="-14"/>
          <w:w w:val="95"/>
        </w:rPr>
        <w:t xml:space="preserve"> </w:t>
      </w:r>
      <w:r w:rsidRPr="001E5A90">
        <w:rPr>
          <w:spacing w:val="-2"/>
          <w:w w:val="95"/>
        </w:rPr>
        <w:t>внеучебной</w:t>
      </w:r>
      <w:r w:rsidRPr="001E5A90">
        <w:rPr>
          <w:spacing w:val="-13"/>
          <w:w w:val="95"/>
        </w:rPr>
        <w:t xml:space="preserve"> </w:t>
      </w:r>
      <w:r w:rsidRPr="001E5A90">
        <w:rPr>
          <w:spacing w:val="-2"/>
          <w:w w:val="95"/>
        </w:rPr>
        <w:t>деятельности;</w:t>
      </w:r>
    </w:p>
    <w:p w:rsidR="00D05C68" w:rsidRPr="001E5A90" w:rsidRDefault="00D05C68" w:rsidP="00D05C68">
      <w:pPr>
        <w:pStyle w:val="a3"/>
        <w:spacing w:before="2" w:line="247" w:lineRule="auto"/>
        <w:ind w:left="343" w:right="115" w:hanging="227"/>
      </w:pPr>
      <w:r w:rsidRPr="001E5A90">
        <w:t>—использование</w:t>
      </w:r>
      <w:r w:rsidRPr="001E5A90">
        <w:rPr>
          <w:spacing w:val="-16"/>
        </w:rPr>
        <w:t xml:space="preserve"> </w:t>
      </w:r>
      <w:r w:rsidRPr="001E5A90">
        <w:t>форм</w:t>
      </w:r>
      <w:r w:rsidRPr="001E5A90">
        <w:rPr>
          <w:spacing w:val="-16"/>
        </w:rPr>
        <w:t xml:space="preserve"> </w:t>
      </w:r>
      <w:r w:rsidRPr="001E5A90">
        <w:t>организации,</w:t>
      </w:r>
      <w:r w:rsidRPr="001E5A90">
        <w:rPr>
          <w:spacing w:val="-16"/>
        </w:rPr>
        <w:t xml:space="preserve"> </w:t>
      </w:r>
      <w:r w:rsidRPr="001E5A90">
        <w:t>предполагающих</w:t>
      </w:r>
      <w:r w:rsidRPr="001E5A90">
        <w:rPr>
          <w:spacing w:val="-16"/>
        </w:rPr>
        <w:t xml:space="preserve"> </w:t>
      </w:r>
      <w:r w:rsidRPr="001E5A90">
        <w:t>исполь- зование средств ИКТ.</w:t>
      </w:r>
    </w:p>
    <w:p w:rsidR="00D05C68" w:rsidRPr="001E5A90" w:rsidRDefault="00D05C68" w:rsidP="00D05C68">
      <w:pPr>
        <w:pStyle w:val="a3"/>
        <w:spacing w:before="2" w:line="247" w:lineRule="auto"/>
        <w:ind w:left="117" w:right="114"/>
        <w:jc w:val="right"/>
      </w:pPr>
      <w:r w:rsidRPr="001E5A90">
        <w:rPr>
          <w:spacing w:val="-2"/>
        </w:rPr>
        <w:t>Возможными</w:t>
      </w:r>
      <w:r w:rsidRPr="001E5A90">
        <w:rPr>
          <w:spacing w:val="8"/>
        </w:rPr>
        <w:t xml:space="preserve"> </w:t>
      </w:r>
      <w:r w:rsidRPr="001E5A90">
        <w:rPr>
          <w:spacing w:val="-2"/>
        </w:rPr>
        <w:t>формами</w:t>
      </w:r>
      <w:r w:rsidRPr="001E5A90">
        <w:rPr>
          <w:spacing w:val="8"/>
        </w:rPr>
        <w:t xml:space="preserve"> </w:t>
      </w:r>
      <w:r w:rsidRPr="001E5A90">
        <w:rPr>
          <w:spacing w:val="-2"/>
        </w:rPr>
        <w:t>организации</w:t>
      </w:r>
      <w:r w:rsidRPr="001E5A90">
        <w:rPr>
          <w:spacing w:val="8"/>
        </w:rPr>
        <w:t xml:space="preserve"> </w:t>
      </w:r>
      <w:r w:rsidRPr="001E5A90">
        <w:rPr>
          <w:spacing w:val="-2"/>
        </w:rPr>
        <w:t>внеурочной</w:t>
      </w:r>
      <w:r w:rsidRPr="001E5A90">
        <w:rPr>
          <w:spacing w:val="8"/>
        </w:rPr>
        <w:t xml:space="preserve"> </w:t>
      </w:r>
      <w:r w:rsidRPr="001E5A90">
        <w:rPr>
          <w:spacing w:val="-2"/>
        </w:rPr>
        <w:t xml:space="preserve">деятельно- </w:t>
      </w:r>
      <w:r w:rsidRPr="001E5A90">
        <w:t>сти</w:t>
      </w:r>
      <w:r w:rsidRPr="001E5A90">
        <w:rPr>
          <w:spacing w:val="23"/>
        </w:rPr>
        <w:t xml:space="preserve"> </w:t>
      </w:r>
      <w:r w:rsidRPr="001E5A90">
        <w:t>могут</w:t>
      </w:r>
      <w:r w:rsidRPr="001E5A90">
        <w:rPr>
          <w:spacing w:val="23"/>
        </w:rPr>
        <w:t xml:space="preserve"> </w:t>
      </w:r>
      <w:r w:rsidRPr="001E5A90">
        <w:t>быть</w:t>
      </w:r>
      <w:r w:rsidRPr="001E5A90">
        <w:rPr>
          <w:spacing w:val="23"/>
        </w:rPr>
        <w:t xml:space="preserve"> </w:t>
      </w:r>
      <w:r w:rsidRPr="001E5A90">
        <w:t>следующие:</w:t>
      </w:r>
      <w:r w:rsidRPr="001E5A90">
        <w:rPr>
          <w:spacing w:val="23"/>
        </w:rPr>
        <w:t xml:space="preserve"> </w:t>
      </w:r>
      <w:r w:rsidRPr="001E5A90">
        <w:t>учебные</w:t>
      </w:r>
      <w:r w:rsidRPr="001E5A90">
        <w:rPr>
          <w:spacing w:val="23"/>
        </w:rPr>
        <w:t xml:space="preserve"> </w:t>
      </w:r>
      <w:r w:rsidRPr="001E5A90">
        <w:t>курсы</w:t>
      </w:r>
      <w:r w:rsidRPr="001E5A90">
        <w:rPr>
          <w:spacing w:val="23"/>
        </w:rPr>
        <w:t xml:space="preserve"> </w:t>
      </w:r>
      <w:r w:rsidRPr="001E5A90">
        <w:t>и</w:t>
      </w:r>
      <w:r w:rsidRPr="001E5A90">
        <w:rPr>
          <w:spacing w:val="23"/>
        </w:rPr>
        <w:t xml:space="preserve"> </w:t>
      </w:r>
      <w:r w:rsidRPr="001E5A90">
        <w:t xml:space="preserve">факультативы; </w:t>
      </w:r>
      <w:r w:rsidRPr="001E5A90">
        <w:rPr>
          <w:spacing w:val="-2"/>
        </w:rPr>
        <w:t>художественные,</w:t>
      </w:r>
      <w:r w:rsidRPr="001E5A90">
        <w:rPr>
          <w:spacing w:val="-3"/>
        </w:rPr>
        <w:t xml:space="preserve"> </w:t>
      </w:r>
      <w:r w:rsidRPr="001E5A90">
        <w:rPr>
          <w:spacing w:val="-2"/>
        </w:rPr>
        <w:t>музыкальные</w:t>
      </w:r>
      <w:r w:rsidRPr="001E5A90">
        <w:rPr>
          <w:spacing w:val="-3"/>
        </w:rPr>
        <w:t xml:space="preserve"> </w:t>
      </w:r>
      <w:r w:rsidRPr="001E5A90">
        <w:rPr>
          <w:spacing w:val="-2"/>
        </w:rPr>
        <w:t>и</w:t>
      </w:r>
      <w:r w:rsidRPr="001E5A90">
        <w:rPr>
          <w:spacing w:val="-3"/>
        </w:rPr>
        <w:t xml:space="preserve"> </w:t>
      </w:r>
      <w:r w:rsidRPr="001E5A90">
        <w:rPr>
          <w:spacing w:val="-2"/>
        </w:rPr>
        <w:t>спортивные</w:t>
      </w:r>
      <w:r w:rsidRPr="001E5A90">
        <w:rPr>
          <w:spacing w:val="-3"/>
        </w:rPr>
        <w:t xml:space="preserve"> </w:t>
      </w:r>
      <w:r w:rsidRPr="001E5A90">
        <w:rPr>
          <w:spacing w:val="-2"/>
        </w:rPr>
        <w:t>студии;</w:t>
      </w:r>
      <w:r w:rsidRPr="001E5A90">
        <w:rPr>
          <w:spacing w:val="-3"/>
        </w:rPr>
        <w:t xml:space="preserve"> </w:t>
      </w:r>
      <w:r w:rsidRPr="001E5A90">
        <w:rPr>
          <w:spacing w:val="-2"/>
        </w:rPr>
        <w:t xml:space="preserve">соревно- </w:t>
      </w:r>
      <w:r w:rsidRPr="001E5A90">
        <w:rPr>
          <w:w w:val="95"/>
        </w:rPr>
        <w:t xml:space="preserve">вательные мероприятия, дискуссионные клубы, секции, экскур- сии, мини-исследования; общественно полезные практики и др. </w:t>
      </w:r>
      <w:r w:rsidRPr="001E5A90">
        <w:t>К участию во внеурочной деятельности могут привлекаться организации</w:t>
      </w:r>
      <w:r w:rsidRPr="001E5A90">
        <w:rPr>
          <w:spacing w:val="80"/>
        </w:rPr>
        <w:t xml:space="preserve"> </w:t>
      </w:r>
      <w:r w:rsidRPr="001E5A90">
        <w:t>и</w:t>
      </w:r>
      <w:r w:rsidRPr="001E5A90">
        <w:rPr>
          <w:spacing w:val="80"/>
        </w:rPr>
        <w:t xml:space="preserve"> </w:t>
      </w:r>
      <w:r w:rsidRPr="001E5A90">
        <w:t>учреждения</w:t>
      </w:r>
      <w:r w:rsidRPr="001E5A90">
        <w:rPr>
          <w:spacing w:val="80"/>
        </w:rPr>
        <w:t xml:space="preserve"> </w:t>
      </w:r>
      <w:r w:rsidRPr="001E5A90">
        <w:t>дополнительного</w:t>
      </w:r>
      <w:r w:rsidRPr="001E5A90">
        <w:rPr>
          <w:spacing w:val="80"/>
        </w:rPr>
        <w:t xml:space="preserve"> </w:t>
      </w:r>
      <w:r w:rsidRPr="001E5A90">
        <w:t>образования, культуры</w:t>
      </w:r>
      <w:r w:rsidRPr="001E5A90">
        <w:rPr>
          <w:spacing w:val="-16"/>
        </w:rPr>
        <w:t xml:space="preserve"> </w:t>
      </w:r>
      <w:r w:rsidRPr="001E5A90">
        <w:t>и</w:t>
      </w:r>
      <w:r w:rsidRPr="001E5A90">
        <w:rPr>
          <w:spacing w:val="-16"/>
        </w:rPr>
        <w:t xml:space="preserve"> </w:t>
      </w:r>
      <w:r w:rsidRPr="001E5A90">
        <w:t>спорта.</w:t>
      </w:r>
      <w:r w:rsidRPr="001E5A90">
        <w:rPr>
          <w:spacing w:val="-16"/>
        </w:rPr>
        <w:t xml:space="preserve"> </w:t>
      </w:r>
      <w:r w:rsidRPr="001E5A90">
        <w:t>В</w:t>
      </w:r>
      <w:r w:rsidRPr="001E5A90">
        <w:rPr>
          <w:spacing w:val="-16"/>
        </w:rPr>
        <w:t xml:space="preserve"> </w:t>
      </w:r>
      <w:r w:rsidRPr="001E5A90">
        <w:t>этом</w:t>
      </w:r>
      <w:r w:rsidRPr="001E5A90">
        <w:rPr>
          <w:spacing w:val="-16"/>
        </w:rPr>
        <w:t xml:space="preserve"> </w:t>
      </w:r>
      <w:r w:rsidRPr="001E5A90">
        <w:t>случае</w:t>
      </w:r>
      <w:r w:rsidRPr="001E5A90">
        <w:rPr>
          <w:spacing w:val="-16"/>
        </w:rPr>
        <w:t xml:space="preserve"> </w:t>
      </w:r>
      <w:r w:rsidRPr="001E5A90">
        <w:t>внеурочная</w:t>
      </w:r>
      <w:r w:rsidRPr="001E5A90">
        <w:rPr>
          <w:spacing w:val="-16"/>
        </w:rPr>
        <w:t xml:space="preserve"> </w:t>
      </w:r>
      <w:r w:rsidRPr="001E5A90">
        <w:t>деятельность</w:t>
      </w:r>
      <w:r w:rsidRPr="001E5A90">
        <w:rPr>
          <w:spacing w:val="-16"/>
        </w:rPr>
        <w:t xml:space="preserve"> </w:t>
      </w:r>
      <w:r w:rsidRPr="001E5A90">
        <w:t>мо- жет проходить не только в помещении образовательной орга- низации, но и на территории другого учреждения (организа- ции),</w:t>
      </w:r>
      <w:r w:rsidRPr="001E5A90">
        <w:rPr>
          <w:spacing w:val="22"/>
        </w:rPr>
        <w:t xml:space="preserve"> </w:t>
      </w:r>
      <w:r w:rsidRPr="001E5A90">
        <w:t>участвующего</w:t>
      </w:r>
      <w:r w:rsidRPr="001E5A90">
        <w:rPr>
          <w:spacing w:val="22"/>
        </w:rPr>
        <w:t xml:space="preserve"> </w:t>
      </w:r>
      <w:r w:rsidRPr="001E5A90">
        <w:t>во</w:t>
      </w:r>
      <w:r w:rsidRPr="001E5A90">
        <w:rPr>
          <w:spacing w:val="22"/>
        </w:rPr>
        <w:t xml:space="preserve"> </w:t>
      </w:r>
      <w:r w:rsidRPr="001E5A90">
        <w:t>внеурочной</w:t>
      </w:r>
      <w:r w:rsidRPr="001E5A90">
        <w:rPr>
          <w:spacing w:val="21"/>
        </w:rPr>
        <w:t xml:space="preserve"> </w:t>
      </w:r>
      <w:r w:rsidRPr="001E5A90">
        <w:t>деятельности.</w:t>
      </w:r>
      <w:r w:rsidRPr="001E5A90">
        <w:rPr>
          <w:spacing w:val="22"/>
        </w:rPr>
        <w:t xml:space="preserve"> </w:t>
      </w:r>
      <w:r w:rsidRPr="001E5A90">
        <w:t>Это</w:t>
      </w:r>
      <w:r w:rsidRPr="001E5A90">
        <w:rPr>
          <w:spacing w:val="22"/>
        </w:rPr>
        <w:t xml:space="preserve"> </w:t>
      </w:r>
      <w:r w:rsidRPr="001E5A90">
        <w:rPr>
          <w:spacing w:val="-2"/>
        </w:rPr>
        <w:t>может</w:t>
      </w:r>
    </w:p>
    <w:p w:rsidR="00D05C68" w:rsidRPr="001E5A90" w:rsidRDefault="00D05C68" w:rsidP="00D05C68">
      <w:pPr>
        <w:pStyle w:val="a3"/>
        <w:spacing w:before="11"/>
        <w:ind w:left="117" w:right="0" w:firstLine="0"/>
      </w:pPr>
      <w:r w:rsidRPr="001E5A90">
        <w:t>быть,</w:t>
      </w:r>
      <w:r w:rsidRPr="001E5A90">
        <w:rPr>
          <w:spacing w:val="-6"/>
        </w:rPr>
        <w:t xml:space="preserve"> </w:t>
      </w:r>
      <w:r w:rsidRPr="001E5A90">
        <w:t>например,</w:t>
      </w:r>
      <w:r w:rsidRPr="001E5A90">
        <w:rPr>
          <w:spacing w:val="-5"/>
        </w:rPr>
        <w:t xml:space="preserve"> </w:t>
      </w:r>
      <w:r w:rsidRPr="001E5A90">
        <w:t>спортивный</w:t>
      </w:r>
      <w:r w:rsidRPr="001E5A90">
        <w:rPr>
          <w:spacing w:val="-5"/>
        </w:rPr>
        <w:t xml:space="preserve"> </w:t>
      </w:r>
      <w:r w:rsidRPr="001E5A90">
        <w:t>комплекс,</w:t>
      </w:r>
      <w:r w:rsidRPr="001E5A90">
        <w:rPr>
          <w:spacing w:val="-6"/>
        </w:rPr>
        <w:t xml:space="preserve"> </w:t>
      </w:r>
      <w:r w:rsidRPr="001E5A90">
        <w:t>музей,</w:t>
      </w:r>
      <w:r w:rsidRPr="001E5A90">
        <w:rPr>
          <w:spacing w:val="-5"/>
        </w:rPr>
        <w:t xml:space="preserve"> </w:t>
      </w:r>
      <w:r w:rsidRPr="001E5A90">
        <w:t>театр</w:t>
      </w:r>
      <w:r w:rsidRPr="001E5A90">
        <w:rPr>
          <w:spacing w:val="-5"/>
        </w:rPr>
        <w:t xml:space="preserve"> </w:t>
      </w:r>
      <w:r w:rsidRPr="001E5A90">
        <w:t>и</w:t>
      </w:r>
      <w:r w:rsidRPr="001E5A90">
        <w:rPr>
          <w:spacing w:val="-5"/>
        </w:rPr>
        <w:t xml:space="preserve"> др.</w:t>
      </w:r>
    </w:p>
    <w:p w:rsidR="00D05C68" w:rsidRPr="001E5A90" w:rsidRDefault="00D05C68" w:rsidP="00D05C68">
      <w:pPr>
        <w:pStyle w:val="a3"/>
        <w:spacing w:before="8" w:line="247" w:lineRule="auto"/>
        <w:ind w:left="117" w:right="114"/>
      </w:pPr>
      <w:r w:rsidRPr="001E5A90">
        <w:rPr>
          <w:w w:val="95"/>
        </w:rPr>
        <w:t>При организации внеурочной деятельности непосредственно</w:t>
      </w:r>
      <w:r w:rsidRPr="001E5A90">
        <w:rPr>
          <w:spacing w:val="80"/>
        </w:rPr>
        <w:t xml:space="preserve"> </w:t>
      </w:r>
      <w:r w:rsidRPr="001E5A90">
        <w:rPr>
          <w:w w:val="95"/>
        </w:rPr>
        <w:t xml:space="preserve">в образовательной организации в этой работе могут принимать </w:t>
      </w:r>
      <w:r w:rsidRPr="001E5A90">
        <w:t>участие все педагогические работники данной организации (учителя начальной школы, учителя-предметники, социаль- ные</w:t>
      </w:r>
      <w:r w:rsidRPr="001E5A90">
        <w:rPr>
          <w:spacing w:val="-16"/>
        </w:rPr>
        <w:t xml:space="preserve"> </w:t>
      </w:r>
      <w:r w:rsidRPr="001E5A90">
        <w:t>педагоги,</w:t>
      </w:r>
      <w:r w:rsidRPr="001E5A90">
        <w:rPr>
          <w:spacing w:val="-16"/>
        </w:rPr>
        <w:t xml:space="preserve"> </w:t>
      </w:r>
      <w:r w:rsidRPr="001E5A90">
        <w:t>педагоги-психологи,</w:t>
      </w:r>
      <w:r w:rsidRPr="001E5A90">
        <w:rPr>
          <w:spacing w:val="-16"/>
        </w:rPr>
        <w:t xml:space="preserve"> </w:t>
      </w:r>
      <w:r w:rsidRPr="001E5A90">
        <w:t>учителя-дефектологи,</w:t>
      </w:r>
      <w:r w:rsidRPr="001E5A90">
        <w:rPr>
          <w:spacing w:val="-16"/>
        </w:rPr>
        <w:t xml:space="preserve"> </w:t>
      </w:r>
      <w:r w:rsidRPr="001E5A90">
        <w:t>лого- пед, воспитатели, библиотекарь и</w:t>
      </w:r>
      <w:r w:rsidRPr="001E5A90">
        <w:rPr>
          <w:spacing w:val="40"/>
        </w:rPr>
        <w:t xml:space="preserve"> </w:t>
      </w:r>
      <w:r w:rsidRPr="001E5A90">
        <w:t>др.).</w:t>
      </w:r>
    </w:p>
    <w:p w:rsidR="00D05C68" w:rsidRPr="001E5A90" w:rsidRDefault="00D05C68" w:rsidP="00D05C68">
      <w:pPr>
        <w:pStyle w:val="a3"/>
        <w:spacing w:before="6" w:line="247" w:lineRule="auto"/>
        <w:ind w:left="117" w:right="115"/>
      </w:pPr>
      <w:r w:rsidRPr="001E5A90">
        <w:t>Внеурочная деятельность тесно связана с дополнительным образованием</w:t>
      </w:r>
      <w:r w:rsidRPr="001E5A90">
        <w:rPr>
          <w:spacing w:val="27"/>
        </w:rPr>
        <w:t xml:space="preserve"> </w:t>
      </w:r>
      <w:r w:rsidRPr="001E5A90">
        <w:t>детей</w:t>
      </w:r>
      <w:r w:rsidRPr="001E5A90">
        <w:rPr>
          <w:spacing w:val="27"/>
        </w:rPr>
        <w:t xml:space="preserve"> </w:t>
      </w:r>
      <w:r w:rsidRPr="001E5A90">
        <w:t>в</w:t>
      </w:r>
      <w:r w:rsidRPr="001E5A90">
        <w:rPr>
          <w:spacing w:val="27"/>
        </w:rPr>
        <w:t xml:space="preserve"> </w:t>
      </w:r>
      <w:r w:rsidRPr="001E5A90">
        <w:t>части</w:t>
      </w:r>
      <w:r w:rsidRPr="001E5A90">
        <w:rPr>
          <w:spacing w:val="27"/>
        </w:rPr>
        <w:t xml:space="preserve"> </w:t>
      </w:r>
      <w:r w:rsidRPr="001E5A90">
        <w:t>создания</w:t>
      </w:r>
      <w:r w:rsidRPr="001E5A90">
        <w:rPr>
          <w:spacing w:val="27"/>
        </w:rPr>
        <w:t xml:space="preserve"> </w:t>
      </w:r>
      <w:r w:rsidRPr="001E5A90">
        <w:t>условий</w:t>
      </w:r>
      <w:r w:rsidRPr="001E5A90">
        <w:rPr>
          <w:spacing w:val="27"/>
        </w:rPr>
        <w:t xml:space="preserve"> </w:t>
      </w:r>
      <w:r w:rsidRPr="001E5A90">
        <w:t>для</w:t>
      </w:r>
      <w:r w:rsidRPr="001E5A90">
        <w:rPr>
          <w:spacing w:val="27"/>
        </w:rPr>
        <w:t xml:space="preserve"> </w:t>
      </w:r>
      <w:r w:rsidRPr="001E5A90">
        <w:rPr>
          <w:spacing w:val="-2"/>
        </w:rPr>
        <w:t>развития</w:t>
      </w:r>
    </w:p>
    <w:p w:rsidR="00D05C68" w:rsidRPr="001E5A90" w:rsidRDefault="00D05C68" w:rsidP="00D05C68">
      <w:pPr>
        <w:spacing w:line="247" w:lineRule="auto"/>
        <w:sectPr w:rsidR="00D05C68" w:rsidRPr="001E5A90">
          <w:pgSz w:w="7830" w:h="12020"/>
          <w:pgMar w:top="620" w:right="620" w:bottom="900" w:left="620" w:header="0" w:footer="709" w:gutter="0"/>
          <w:cols w:space="720"/>
        </w:sectPr>
      </w:pPr>
    </w:p>
    <w:p w:rsidR="00D05C68" w:rsidRPr="001E5A90" w:rsidRDefault="00D05C68" w:rsidP="00D05C68">
      <w:pPr>
        <w:pStyle w:val="a3"/>
        <w:spacing w:before="68" w:line="244" w:lineRule="auto"/>
        <w:ind w:left="117" w:right="114" w:firstLine="0"/>
      </w:pPr>
      <w:r w:rsidRPr="001E5A90">
        <w:rPr>
          <w:spacing w:val="-2"/>
        </w:rPr>
        <w:t>творческих</w:t>
      </w:r>
      <w:r w:rsidRPr="001E5A90">
        <w:rPr>
          <w:spacing w:val="-5"/>
        </w:rPr>
        <w:t xml:space="preserve"> </w:t>
      </w:r>
      <w:r w:rsidRPr="001E5A90">
        <w:rPr>
          <w:spacing w:val="-2"/>
        </w:rPr>
        <w:t>интересов</w:t>
      </w:r>
      <w:r w:rsidRPr="001E5A90">
        <w:rPr>
          <w:spacing w:val="-5"/>
        </w:rPr>
        <w:t xml:space="preserve"> </w:t>
      </w:r>
      <w:r w:rsidRPr="001E5A90">
        <w:rPr>
          <w:spacing w:val="-2"/>
        </w:rPr>
        <w:t>детей,</w:t>
      </w:r>
      <w:r w:rsidRPr="001E5A90">
        <w:rPr>
          <w:spacing w:val="-5"/>
        </w:rPr>
        <w:t xml:space="preserve"> </w:t>
      </w:r>
      <w:r w:rsidRPr="001E5A90">
        <w:rPr>
          <w:spacing w:val="-2"/>
        </w:rPr>
        <w:t>включения</w:t>
      </w:r>
      <w:r w:rsidRPr="001E5A90">
        <w:rPr>
          <w:spacing w:val="-5"/>
        </w:rPr>
        <w:t xml:space="preserve"> </w:t>
      </w:r>
      <w:r w:rsidRPr="001E5A90">
        <w:rPr>
          <w:spacing w:val="-2"/>
        </w:rPr>
        <w:t>их</w:t>
      </w:r>
      <w:r w:rsidRPr="001E5A90">
        <w:rPr>
          <w:spacing w:val="-5"/>
        </w:rPr>
        <w:t xml:space="preserve"> </w:t>
      </w:r>
      <w:r w:rsidRPr="001E5A90">
        <w:rPr>
          <w:spacing w:val="-2"/>
        </w:rPr>
        <w:t>в</w:t>
      </w:r>
      <w:r w:rsidRPr="001E5A90">
        <w:rPr>
          <w:spacing w:val="-5"/>
        </w:rPr>
        <w:t xml:space="preserve"> </w:t>
      </w:r>
      <w:r w:rsidRPr="001E5A90">
        <w:rPr>
          <w:spacing w:val="-2"/>
        </w:rPr>
        <w:t xml:space="preserve">художественную, </w:t>
      </w:r>
      <w:r w:rsidRPr="001E5A90">
        <w:rPr>
          <w:w w:val="95"/>
        </w:rPr>
        <w:t xml:space="preserve">техническую, спортивную и другую деятельность. Объединение </w:t>
      </w:r>
      <w:r w:rsidRPr="001E5A90">
        <w:t>усилий</w:t>
      </w:r>
      <w:r w:rsidRPr="001E5A90">
        <w:rPr>
          <w:spacing w:val="-12"/>
        </w:rPr>
        <w:t xml:space="preserve"> </w:t>
      </w:r>
      <w:r w:rsidRPr="001E5A90">
        <w:t>внеурочной</w:t>
      </w:r>
      <w:r w:rsidRPr="001E5A90">
        <w:rPr>
          <w:spacing w:val="-12"/>
        </w:rPr>
        <w:t xml:space="preserve"> </w:t>
      </w:r>
      <w:r w:rsidRPr="001E5A90">
        <w:t>деятельности</w:t>
      </w:r>
      <w:r w:rsidRPr="001E5A90">
        <w:rPr>
          <w:spacing w:val="-12"/>
        </w:rPr>
        <w:t xml:space="preserve"> </w:t>
      </w:r>
      <w:r w:rsidRPr="001E5A90">
        <w:t>и</w:t>
      </w:r>
      <w:r w:rsidRPr="001E5A90">
        <w:rPr>
          <w:spacing w:val="-12"/>
        </w:rPr>
        <w:t xml:space="preserve"> </w:t>
      </w:r>
      <w:r w:rsidRPr="001E5A90">
        <w:t>дополнительного</w:t>
      </w:r>
      <w:r w:rsidRPr="001E5A90">
        <w:rPr>
          <w:spacing w:val="-12"/>
        </w:rPr>
        <w:t xml:space="preserve"> </w:t>
      </w:r>
      <w:r w:rsidRPr="001E5A90">
        <w:t>образова- ния строится на использовании единых форм организации.</w:t>
      </w:r>
    </w:p>
    <w:p w:rsidR="00D05C68" w:rsidRPr="001E5A90" w:rsidRDefault="00D05C68" w:rsidP="00D05C68">
      <w:pPr>
        <w:pStyle w:val="a3"/>
        <w:spacing w:before="3" w:line="244" w:lineRule="auto"/>
        <w:ind w:left="117" w:right="114"/>
      </w:pPr>
      <w:r w:rsidRPr="001E5A90">
        <w:t>Координирующую роль в организации внеурочной деятель- ности выполняет, как правило, основной учитель, ведущий класс начальной школы, завуч начальных классов, замести- тель директора по учебно-воспитательной работе.</w:t>
      </w:r>
    </w:p>
    <w:p w:rsidR="00D05C68" w:rsidRPr="00142845" w:rsidRDefault="00D05C68" w:rsidP="00D05C68">
      <w:pPr>
        <w:pStyle w:val="2"/>
        <w:spacing w:before="158"/>
        <w:ind w:left="117"/>
        <w:jc w:val="both"/>
        <w:rPr>
          <w:rFonts w:ascii="Bookman Old Style" w:hAnsi="Bookman Old Style"/>
          <w:spacing w:val="-2"/>
          <w:sz w:val="20"/>
          <w:szCs w:val="20"/>
        </w:rPr>
      </w:pPr>
      <w:r w:rsidRPr="00142845">
        <w:rPr>
          <w:rFonts w:ascii="Bookman Old Style" w:hAnsi="Bookman Old Style"/>
          <w:sz w:val="20"/>
          <w:szCs w:val="20"/>
        </w:rPr>
        <w:t>Основные</w:t>
      </w:r>
      <w:r w:rsidRPr="00142845">
        <w:rPr>
          <w:rFonts w:ascii="Bookman Old Style" w:hAnsi="Bookman Old Style"/>
          <w:spacing w:val="11"/>
          <w:sz w:val="20"/>
          <w:szCs w:val="20"/>
        </w:rPr>
        <w:t xml:space="preserve"> </w:t>
      </w:r>
      <w:r w:rsidRPr="00142845">
        <w:rPr>
          <w:rFonts w:ascii="Bookman Old Style" w:hAnsi="Bookman Old Style"/>
          <w:sz w:val="20"/>
          <w:szCs w:val="20"/>
        </w:rPr>
        <w:t>направления</w:t>
      </w:r>
      <w:r w:rsidRPr="00142845">
        <w:rPr>
          <w:rFonts w:ascii="Bookman Old Style" w:hAnsi="Bookman Old Style"/>
          <w:spacing w:val="11"/>
          <w:sz w:val="20"/>
          <w:szCs w:val="20"/>
        </w:rPr>
        <w:t xml:space="preserve"> </w:t>
      </w:r>
      <w:r w:rsidRPr="00142845">
        <w:rPr>
          <w:rFonts w:ascii="Bookman Old Style" w:hAnsi="Bookman Old Style"/>
          <w:sz w:val="20"/>
          <w:szCs w:val="20"/>
        </w:rPr>
        <w:t>внеурочной</w:t>
      </w:r>
      <w:r w:rsidRPr="00142845">
        <w:rPr>
          <w:rFonts w:ascii="Bookman Old Style" w:hAnsi="Bookman Old Style"/>
          <w:spacing w:val="12"/>
          <w:sz w:val="20"/>
          <w:szCs w:val="20"/>
        </w:rPr>
        <w:t xml:space="preserve"> </w:t>
      </w:r>
      <w:r w:rsidRPr="00142845">
        <w:rPr>
          <w:rFonts w:ascii="Bookman Old Style" w:hAnsi="Bookman Old Style"/>
          <w:spacing w:val="-2"/>
          <w:sz w:val="20"/>
          <w:szCs w:val="20"/>
        </w:rPr>
        <w:t>деятельности</w:t>
      </w:r>
    </w:p>
    <w:tbl>
      <w:tblPr>
        <w:tblW w:w="0" w:type="auto"/>
        <w:tblCellMar>
          <w:left w:w="0" w:type="dxa"/>
          <w:right w:w="0" w:type="dxa"/>
        </w:tblCellMar>
        <w:tblLook w:val="04A0" w:firstRow="1" w:lastRow="0" w:firstColumn="1" w:lastColumn="0" w:noHBand="0" w:noVBand="1"/>
      </w:tblPr>
      <w:tblGrid>
        <w:gridCol w:w="2527"/>
        <w:gridCol w:w="3699"/>
      </w:tblGrid>
      <w:tr w:rsidR="00D05C68" w:rsidRPr="00AA694A" w:rsidTr="00907422">
        <w:tc>
          <w:tcPr>
            <w:tcW w:w="252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D05C68" w:rsidRPr="00AA694A" w:rsidRDefault="00D05C68" w:rsidP="00907422">
            <w:pPr>
              <w:widowControl/>
              <w:autoSpaceDE/>
              <w:autoSpaceDN/>
              <w:jc w:val="center"/>
              <w:textAlignment w:val="baseline"/>
              <w:rPr>
                <w:rFonts w:eastAsia="Times New Roman" w:cs="Times New Roman"/>
                <w:sz w:val="20"/>
                <w:szCs w:val="20"/>
                <w:lang w:eastAsia="ru-RU"/>
              </w:rPr>
            </w:pPr>
            <w:r w:rsidRPr="00AA694A">
              <w:rPr>
                <w:rFonts w:eastAsia="Times New Roman" w:cs="Times New Roman"/>
                <w:sz w:val="20"/>
                <w:szCs w:val="20"/>
                <w:lang w:eastAsia="ru-RU"/>
              </w:rPr>
              <w:t>Направление</w:t>
            </w:r>
            <w:r w:rsidRPr="00AA694A">
              <w:rPr>
                <w:rFonts w:eastAsia="Times New Roman" w:cs="Times New Roman"/>
                <w:sz w:val="20"/>
                <w:szCs w:val="20"/>
                <w:lang w:eastAsia="ru-RU"/>
              </w:rPr>
              <w:br/>
              <w:t>внеурочной деятельности</w:t>
            </w:r>
          </w:p>
        </w:tc>
        <w:tc>
          <w:tcPr>
            <w:tcW w:w="369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D05C68" w:rsidRPr="00AA694A" w:rsidRDefault="00D05C68" w:rsidP="00907422">
            <w:pPr>
              <w:widowControl/>
              <w:autoSpaceDE/>
              <w:autoSpaceDN/>
              <w:jc w:val="center"/>
              <w:textAlignment w:val="baseline"/>
              <w:rPr>
                <w:rFonts w:eastAsia="Times New Roman" w:cs="Times New Roman"/>
                <w:sz w:val="20"/>
                <w:szCs w:val="20"/>
                <w:lang w:eastAsia="ru-RU"/>
              </w:rPr>
            </w:pPr>
            <w:r w:rsidRPr="00AA694A">
              <w:rPr>
                <w:rFonts w:eastAsia="Times New Roman" w:cs="Times New Roman"/>
                <w:sz w:val="20"/>
                <w:szCs w:val="20"/>
                <w:lang w:eastAsia="ru-RU"/>
              </w:rPr>
              <w:t>Основное содержание занятий</w:t>
            </w:r>
          </w:p>
        </w:tc>
      </w:tr>
      <w:tr w:rsidR="00D05C68" w:rsidRPr="00AA694A" w:rsidTr="00907422">
        <w:tc>
          <w:tcPr>
            <w:tcW w:w="252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D05C68" w:rsidRPr="00AA694A" w:rsidRDefault="00D05C68" w:rsidP="00907422">
            <w:pPr>
              <w:widowControl/>
              <w:autoSpaceDE/>
              <w:autoSpaceDN/>
              <w:textAlignment w:val="baseline"/>
              <w:rPr>
                <w:rFonts w:eastAsia="Times New Roman" w:cs="Times New Roman"/>
                <w:sz w:val="20"/>
                <w:szCs w:val="20"/>
                <w:lang w:eastAsia="ru-RU"/>
              </w:rPr>
            </w:pPr>
            <w:r w:rsidRPr="00AA694A">
              <w:rPr>
                <w:rFonts w:eastAsia="Times New Roman" w:cs="Times New Roman"/>
                <w:sz w:val="20"/>
                <w:szCs w:val="20"/>
                <w:lang w:eastAsia="ru-RU"/>
              </w:rPr>
              <w:t>Информационно-</w:t>
            </w:r>
            <w:r w:rsidRPr="00AA694A">
              <w:rPr>
                <w:rFonts w:eastAsia="Times New Roman" w:cs="Times New Roman"/>
                <w:sz w:val="20"/>
                <w:szCs w:val="20"/>
                <w:lang w:eastAsia="ru-RU"/>
              </w:rPr>
              <w:br/>
              <w:t>просветительские занятия патриотической, нравственной и экологической направленности "Разговоры о важном"</w:t>
            </w:r>
          </w:p>
        </w:tc>
        <w:tc>
          <w:tcPr>
            <w:tcW w:w="369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D05C68" w:rsidRPr="00AA694A" w:rsidRDefault="00D05C68" w:rsidP="00907422">
            <w:pPr>
              <w:widowControl/>
              <w:autoSpaceDE/>
              <w:autoSpaceDN/>
              <w:textAlignment w:val="baseline"/>
              <w:rPr>
                <w:rFonts w:eastAsia="Times New Roman" w:cs="Times New Roman"/>
                <w:sz w:val="20"/>
                <w:szCs w:val="20"/>
                <w:lang w:eastAsia="ru-RU"/>
              </w:rPr>
            </w:pPr>
            <w:r w:rsidRPr="00AA694A">
              <w:rPr>
                <w:rFonts w:eastAsia="Times New Roman" w:cs="Times New Roman"/>
                <w:sz w:val="20"/>
                <w:szCs w:val="20"/>
                <w:lang w:eastAsia="ru-RU"/>
              </w:rP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r w:rsidRPr="00AA694A">
              <w:rPr>
                <w:rFonts w:eastAsia="Times New Roman" w:cs="Times New Roman"/>
                <w:sz w:val="20"/>
                <w:szCs w:val="20"/>
                <w:lang w:eastAsia="ru-RU"/>
              </w:rPr>
              <w:br/>
            </w:r>
            <w:r w:rsidRPr="00AA694A">
              <w:rPr>
                <w:rFonts w:eastAsia="Times New Roman" w:cs="Times New Roman"/>
                <w:sz w:val="20"/>
                <w:szCs w:val="20"/>
                <w:lang w:eastAsia="ru-RU"/>
              </w:rPr>
              <w:b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r w:rsidRPr="00AA694A">
              <w:rPr>
                <w:rFonts w:eastAsia="Times New Roman" w:cs="Times New Roman"/>
                <w:sz w:val="20"/>
                <w:szCs w:val="20"/>
                <w:lang w:eastAsia="ru-RU"/>
              </w:rPr>
              <w:br/>
            </w:r>
            <w:r w:rsidRPr="00AA694A">
              <w:rPr>
                <w:rFonts w:eastAsia="Times New Roman" w:cs="Times New Roman"/>
                <w:sz w:val="20"/>
                <w:szCs w:val="20"/>
                <w:lang w:eastAsia="ru-RU"/>
              </w:rPr>
              <w:b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05C68" w:rsidRPr="00AA694A" w:rsidTr="00907422">
        <w:tc>
          <w:tcPr>
            <w:tcW w:w="252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D05C68" w:rsidRPr="00AA694A" w:rsidRDefault="00D05C68" w:rsidP="00907422">
            <w:pPr>
              <w:widowControl/>
              <w:autoSpaceDE/>
              <w:autoSpaceDN/>
              <w:textAlignment w:val="baseline"/>
              <w:rPr>
                <w:rFonts w:eastAsia="Times New Roman" w:cs="Times New Roman"/>
                <w:sz w:val="20"/>
                <w:szCs w:val="20"/>
                <w:lang w:eastAsia="ru-RU"/>
              </w:rPr>
            </w:pPr>
            <w:r w:rsidRPr="00AA694A">
              <w:rPr>
                <w:rFonts w:eastAsia="Times New Roman" w:cs="Times New Roman"/>
                <w:sz w:val="20"/>
                <w:szCs w:val="20"/>
                <w:lang w:eastAsia="ru-RU"/>
              </w:rPr>
              <w:t>Занятия</w:t>
            </w:r>
            <w:r w:rsidRPr="00AA694A">
              <w:rPr>
                <w:rFonts w:eastAsia="Times New Roman" w:cs="Times New Roman"/>
                <w:sz w:val="20"/>
                <w:szCs w:val="20"/>
                <w:lang w:eastAsia="ru-RU"/>
              </w:rPr>
              <w:br/>
              <w:t>по формированию</w:t>
            </w:r>
            <w:r w:rsidRPr="00AA694A">
              <w:rPr>
                <w:rFonts w:eastAsia="Times New Roman" w:cs="Times New Roman"/>
                <w:sz w:val="20"/>
                <w:szCs w:val="20"/>
                <w:lang w:eastAsia="ru-RU"/>
              </w:rPr>
              <w:br/>
              <w:t>функциональной грамотности обучающихся</w:t>
            </w:r>
          </w:p>
        </w:tc>
        <w:tc>
          <w:tcPr>
            <w:tcW w:w="369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D05C68" w:rsidRPr="00AA694A" w:rsidRDefault="00D05C68" w:rsidP="00907422">
            <w:pPr>
              <w:widowControl/>
              <w:autoSpaceDE/>
              <w:autoSpaceDN/>
              <w:textAlignment w:val="baseline"/>
              <w:rPr>
                <w:rFonts w:eastAsia="Times New Roman" w:cs="Times New Roman"/>
                <w:sz w:val="20"/>
                <w:szCs w:val="20"/>
                <w:lang w:eastAsia="ru-RU"/>
              </w:rPr>
            </w:pPr>
            <w:r w:rsidRPr="00AA694A">
              <w:rPr>
                <w:rFonts w:eastAsia="Times New Roman" w:cs="Times New Roman"/>
                <w:sz w:val="20"/>
                <w:szCs w:val="20"/>
                <w:lang w:eastAsia="ru-RU"/>
              </w:rPr>
              <w:t>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r w:rsidRPr="00AA694A">
              <w:rPr>
                <w:rFonts w:eastAsia="Times New Roman" w:cs="Times New Roman"/>
                <w:sz w:val="20"/>
                <w:szCs w:val="20"/>
                <w:lang w:eastAsia="ru-RU"/>
              </w:rPr>
              <w:br/>
            </w:r>
            <w:r w:rsidRPr="00AA694A">
              <w:rPr>
                <w:rFonts w:eastAsia="Times New Roman" w:cs="Times New Roman"/>
                <w:sz w:val="20"/>
                <w:szCs w:val="20"/>
                <w:lang w:eastAsia="ru-RU"/>
              </w:rPr>
              <w:br/>
              <w:t>Основная задача: формирование и развитие функциональной грамотности школьников:</w:t>
            </w:r>
            <w:r w:rsidRPr="00AA694A">
              <w:rPr>
                <w:rFonts w:eastAsia="Times New Roman" w:cs="Times New Roman"/>
                <w:sz w:val="20"/>
                <w:szCs w:val="20"/>
                <w:lang w:eastAsia="ru-RU"/>
              </w:rPr>
              <w:br/>
              <w:t>читательской, математической, естественно-научной, финансовой, направленной и на развитие креативного мышления и глобальных компетенций.</w:t>
            </w:r>
            <w:r w:rsidRPr="00AA694A">
              <w:rPr>
                <w:rFonts w:eastAsia="Times New Roman" w:cs="Times New Roman"/>
                <w:sz w:val="20"/>
                <w:szCs w:val="20"/>
                <w:lang w:eastAsia="ru-RU"/>
              </w:rPr>
              <w:br/>
            </w:r>
            <w:r w:rsidRPr="00AA694A">
              <w:rPr>
                <w:rFonts w:eastAsia="Times New Roman" w:cs="Times New Roman"/>
                <w:sz w:val="20"/>
                <w:szCs w:val="20"/>
                <w:lang w:eastAsia="ru-RU"/>
              </w:rPr>
              <w:br/>
              <w:t>Основные организационные формы: интегрированные курсы, метапредметные кружки или факультативы</w:t>
            </w:r>
          </w:p>
        </w:tc>
      </w:tr>
      <w:tr w:rsidR="00D05C68" w:rsidRPr="00AA694A" w:rsidTr="00907422">
        <w:tc>
          <w:tcPr>
            <w:tcW w:w="2527"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D05C68" w:rsidRPr="00AA694A" w:rsidRDefault="00D05C68" w:rsidP="00907422">
            <w:pPr>
              <w:widowControl/>
              <w:autoSpaceDE/>
              <w:autoSpaceDN/>
              <w:textAlignment w:val="baseline"/>
              <w:rPr>
                <w:rFonts w:eastAsia="Times New Roman" w:cs="Times New Roman"/>
                <w:sz w:val="20"/>
                <w:szCs w:val="20"/>
                <w:lang w:eastAsia="ru-RU"/>
              </w:rPr>
            </w:pPr>
            <w:r w:rsidRPr="00AA694A">
              <w:rPr>
                <w:rFonts w:eastAsia="Times New Roman" w:cs="Times New Roman"/>
                <w:sz w:val="20"/>
                <w:szCs w:val="20"/>
                <w:lang w:eastAsia="ru-RU"/>
              </w:rPr>
              <w:t>Занятия, направленные на удовлетворение профориентационных интересов и потребностей обучающихся</w:t>
            </w:r>
          </w:p>
        </w:tc>
        <w:tc>
          <w:tcPr>
            <w:tcW w:w="3699"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D05C68" w:rsidRPr="00AA694A" w:rsidRDefault="00D05C68" w:rsidP="00907422">
            <w:pPr>
              <w:widowControl/>
              <w:autoSpaceDE/>
              <w:autoSpaceDN/>
              <w:textAlignment w:val="baseline"/>
              <w:rPr>
                <w:rFonts w:eastAsia="Times New Roman" w:cs="Times New Roman"/>
                <w:sz w:val="20"/>
                <w:szCs w:val="20"/>
                <w:lang w:eastAsia="ru-RU"/>
              </w:rPr>
            </w:pPr>
            <w:r w:rsidRPr="00AA694A">
              <w:rPr>
                <w:rFonts w:eastAsia="Times New Roman" w:cs="Times New Roman"/>
                <w:sz w:val="20"/>
                <w:szCs w:val="20"/>
                <w:lang w:eastAsia="ru-RU"/>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r w:rsidRPr="00AA694A">
              <w:rPr>
                <w:rFonts w:eastAsia="Times New Roman" w:cs="Times New Roman"/>
                <w:sz w:val="20"/>
                <w:szCs w:val="20"/>
                <w:lang w:eastAsia="ru-RU"/>
              </w:rPr>
              <w:br/>
            </w:r>
            <w:r w:rsidRPr="00AA694A">
              <w:rPr>
                <w:rFonts w:eastAsia="Times New Roman" w:cs="Times New Roman"/>
                <w:sz w:val="20"/>
                <w:szCs w:val="20"/>
                <w:lang w:eastAsia="ru-RU"/>
              </w:rPr>
              <w:b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r w:rsidRPr="00AA694A">
              <w:rPr>
                <w:rFonts w:eastAsia="Times New Roman" w:cs="Times New Roman"/>
                <w:sz w:val="20"/>
                <w:szCs w:val="20"/>
                <w:lang w:eastAsia="ru-RU"/>
              </w:rPr>
              <w:br/>
            </w:r>
            <w:r w:rsidRPr="00AA694A">
              <w:rPr>
                <w:rFonts w:eastAsia="Times New Roman" w:cs="Times New Roman"/>
                <w:sz w:val="20"/>
                <w:szCs w:val="20"/>
                <w:lang w:eastAsia="ru-RU"/>
              </w:rPr>
              <w:br/>
              <w:t>Основные организационные формы:</w:t>
            </w:r>
            <w:r w:rsidRPr="00AA694A">
              <w:rPr>
                <w:rFonts w:eastAsia="Times New Roman" w:cs="Times New Roman"/>
                <w:sz w:val="20"/>
                <w:szCs w:val="20"/>
                <w:lang w:eastAsia="ru-RU"/>
              </w:rPr>
              <w:br/>
              <w:t>профориентационные беседы, деловые игры, квесты, решение кейсов, изучение</w:t>
            </w:r>
            <w:r>
              <w:rPr>
                <w:rFonts w:eastAsia="Times New Roman" w:cs="Times New Roman"/>
                <w:sz w:val="20"/>
                <w:szCs w:val="20"/>
                <w:lang w:eastAsia="ru-RU"/>
              </w:rPr>
              <w:t xml:space="preserve"> </w:t>
            </w:r>
            <w:r w:rsidRPr="00AA694A">
              <w:rPr>
                <w:rFonts w:eastAsia="Times New Roman" w:cs="Times New Roman"/>
                <w:sz w:val="20"/>
                <w:szCs w:val="20"/>
                <w:lang w:eastAsia="ru-RU"/>
              </w:rPr>
              <w:t>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tc>
      </w:tr>
      <w:tr w:rsidR="00D05C68" w:rsidRPr="00AA694A" w:rsidTr="00907422">
        <w:tc>
          <w:tcPr>
            <w:tcW w:w="252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D05C68" w:rsidRPr="00AA694A" w:rsidRDefault="00D05C68" w:rsidP="00907422">
            <w:pPr>
              <w:widowControl/>
              <w:autoSpaceDE/>
              <w:autoSpaceDN/>
              <w:rPr>
                <w:rFonts w:eastAsia="Times New Roman" w:cs="Times New Roman"/>
                <w:sz w:val="20"/>
                <w:szCs w:val="20"/>
                <w:lang w:eastAsia="ru-RU"/>
              </w:rPr>
            </w:pPr>
          </w:p>
        </w:tc>
        <w:tc>
          <w:tcPr>
            <w:tcW w:w="369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D05C68" w:rsidRPr="00AA694A" w:rsidRDefault="00D05C68" w:rsidP="00907422">
            <w:pPr>
              <w:widowControl/>
              <w:autoSpaceDE/>
              <w:autoSpaceDN/>
              <w:textAlignment w:val="baseline"/>
              <w:rPr>
                <w:rFonts w:eastAsia="Times New Roman" w:cs="Times New Roman"/>
                <w:sz w:val="20"/>
                <w:szCs w:val="20"/>
                <w:lang w:eastAsia="ru-RU"/>
              </w:rPr>
            </w:pPr>
            <w:r w:rsidRPr="00AA694A">
              <w:rPr>
                <w:rFonts w:eastAsia="Times New Roman" w:cs="Times New Roman"/>
                <w:sz w:val="20"/>
                <w:szCs w:val="20"/>
                <w:lang w:eastAsia="ru-RU"/>
              </w:rPr>
              <w:t>Основное содержание:</w:t>
            </w:r>
            <w:r w:rsidRPr="00AA694A">
              <w:rPr>
                <w:rFonts w:eastAsia="Times New Roman" w:cs="Times New Roman"/>
                <w:sz w:val="20"/>
                <w:szCs w:val="20"/>
                <w:lang w:eastAsia="ru-RU"/>
              </w:rPr>
              <w:br/>
              <w:t>знакомство с миром профессий и способами получения профессионального образования;</w:t>
            </w:r>
            <w:r w:rsidRPr="00AA694A">
              <w:rPr>
                <w:rFonts w:eastAsia="Times New Roman" w:cs="Times New Roman"/>
                <w:sz w:val="20"/>
                <w:szCs w:val="20"/>
                <w:lang w:eastAsia="ru-RU"/>
              </w:rPr>
              <w:br/>
              <w:t>создание условий для развития надпрофессиональных навыков (общения, работы в команде, поведения в конфликтной ситуации и т.п.);</w:t>
            </w:r>
            <w:r w:rsidRPr="00AA694A">
              <w:rPr>
                <w:rFonts w:eastAsia="Times New Roman" w:cs="Times New Roman"/>
                <w:sz w:val="20"/>
                <w:szCs w:val="20"/>
                <w:lang w:eastAsia="ru-RU"/>
              </w:rPr>
              <w:b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05C68" w:rsidRPr="00AA694A" w:rsidTr="00907422">
        <w:tc>
          <w:tcPr>
            <w:tcW w:w="2527"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D05C68" w:rsidRPr="00AA694A" w:rsidRDefault="00D05C68" w:rsidP="00907422">
            <w:pPr>
              <w:widowControl/>
              <w:autoSpaceDE/>
              <w:autoSpaceDN/>
              <w:textAlignment w:val="baseline"/>
              <w:rPr>
                <w:rFonts w:eastAsia="Times New Roman" w:cs="Times New Roman"/>
                <w:sz w:val="20"/>
                <w:szCs w:val="20"/>
                <w:lang w:eastAsia="ru-RU"/>
              </w:rPr>
            </w:pPr>
            <w:r w:rsidRPr="00AA694A">
              <w:rPr>
                <w:rFonts w:eastAsia="Times New Roman" w:cs="Times New Roman"/>
                <w:sz w:val="20"/>
                <w:szCs w:val="20"/>
                <w:lang w:eastAsia="ru-RU"/>
              </w:rPr>
              <w:t>Занятия,</w:t>
            </w:r>
            <w:r w:rsidRPr="00AA694A">
              <w:rPr>
                <w:rFonts w:eastAsia="Times New Roman" w:cs="Times New Roman"/>
                <w:sz w:val="20"/>
                <w:szCs w:val="20"/>
                <w:lang w:eastAsia="ru-RU"/>
              </w:rPr>
              <w:br/>
              <w:t>направленные</w:t>
            </w:r>
            <w:r w:rsidRPr="00AA694A">
              <w:rPr>
                <w:rFonts w:eastAsia="Times New Roman" w:cs="Times New Roman"/>
                <w:sz w:val="20"/>
                <w:szCs w:val="20"/>
                <w:lang w:eastAsia="ru-RU"/>
              </w:rPr>
              <w:br/>
              <w:t>на удовлетворение</w:t>
            </w:r>
            <w:r w:rsidRPr="00AA694A">
              <w:rPr>
                <w:rFonts w:eastAsia="Times New Roman" w:cs="Times New Roman"/>
                <w:sz w:val="20"/>
                <w:szCs w:val="20"/>
                <w:lang w:eastAsia="ru-RU"/>
              </w:rPr>
              <w:br/>
              <w:t>интересов</w:t>
            </w:r>
            <w:r w:rsidRPr="00AA694A">
              <w:rPr>
                <w:rFonts w:eastAsia="Times New Roman" w:cs="Times New Roman"/>
                <w:sz w:val="20"/>
                <w:szCs w:val="20"/>
                <w:lang w:eastAsia="ru-RU"/>
              </w:rPr>
              <w:br/>
              <w:t>и потребностей</w:t>
            </w:r>
            <w:r w:rsidRPr="00AA694A">
              <w:rPr>
                <w:rFonts w:eastAsia="Times New Roman" w:cs="Times New Roman"/>
                <w:sz w:val="20"/>
                <w:szCs w:val="20"/>
                <w:lang w:eastAsia="ru-RU"/>
              </w:rPr>
              <w:br/>
              <w:t>обучающихся</w:t>
            </w:r>
            <w:r w:rsidRPr="00AA694A">
              <w:rPr>
                <w:rFonts w:eastAsia="Times New Roman" w:cs="Times New Roman"/>
                <w:sz w:val="20"/>
                <w:szCs w:val="20"/>
                <w:lang w:eastAsia="ru-RU"/>
              </w:rPr>
              <w:br/>
              <w:t>в творческом</w:t>
            </w:r>
            <w:r w:rsidRPr="00AA694A">
              <w:rPr>
                <w:rFonts w:eastAsia="Times New Roman" w:cs="Times New Roman"/>
                <w:sz w:val="20"/>
                <w:szCs w:val="20"/>
                <w:lang w:eastAsia="ru-RU"/>
              </w:rPr>
              <w:br/>
              <w:t>и физическом</w:t>
            </w:r>
            <w:r w:rsidRPr="00AA694A">
              <w:rPr>
                <w:rFonts w:eastAsia="Times New Roman" w:cs="Times New Roman"/>
                <w:sz w:val="20"/>
                <w:szCs w:val="20"/>
                <w:lang w:eastAsia="ru-RU"/>
              </w:rPr>
              <w:br/>
              <w:t>развитии, помощь</w:t>
            </w:r>
            <w:r w:rsidRPr="00AA694A">
              <w:rPr>
                <w:rFonts w:eastAsia="Times New Roman" w:cs="Times New Roman"/>
                <w:sz w:val="20"/>
                <w:szCs w:val="20"/>
                <w:lang w:eastAsia="ru-RU"/>
              </w:rPr>
              <w:br/>
              <w:t>в самореализации,</w:t>
            </w:r>
            <w:r w:rsidRPr="00AA694A">
              <w:rPr>
                <w:rFonts w:eastAsia="Times New Roman" w:cs="Times New Roman"/>
                <w:sz w:val="20"/>
                <w:szCs w:val="20"/>
                <w:lang w:eastAsia="ru-RU"/>
              </w:rPr>
              <w:br/>
              <w:t>раскрытии</w:t>
            </w:r>
            <w:r w:rsidRPr="00AA694A">
              <w:rPr>
                <w:rFonts w:eastAsia="Times New Roman" w:cs="Times New Roman"/>
                <w:sz w:val="20"/>
                <w:szCs w:val="20"/>
                <w:lang w:eastAsia="ru-RU"/>
              </w:rPr>
              <w:br/>
              <w:t>и развитии</w:t>
            </w:r>
            <w:r w:rsidRPr="00AA694A">
              <w:rPr>
                <w:rFonts w:eastAsia="Times New Roman" w:cs="Times New Roman"/>
                <w:sz w:val="20"/>
                <w:szCs w:val="20"/>
                <w:lang w:eastAsia="ru-RU"/>
              </w:rPr>
              <w:br/>
              <w:t>способностей</w:t>
            </w:r>
            <w:r w:rsidRPr="00AA694A">
              <w:rPr>
                <w:rFonts w:eastAsia="Times New Roman" w:cs="Times New Roman"/>
                <w:sz w:val="20"/>
                <w:szCs w:val="20"/>
                <w:lang w:eastAsia="ru-RU"/>
              </w:rPr>
              <w:br/>
              <w:t>и талантов</w:t>
            </w:r>
          </w:p>
        </w:tc>
        <w:tc>
          <w:tcPr>
            <w:tcW w:w="3699"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D05C68" w:rsidRPr="00AA694A" w:rsidRDefault="00D05C68" w:rsidP="00907422">
            <w:pPr>
              <w:widowControl/>
              <w:autoSpaceDE/>
              <w:autoSpaceDN/>
              <w:textAlignment w:val="baseline"/>
              <w:rPr>
                <w:rFonts w:eastAsia="Times New Roman" w:cs="Times New Roman"/>
                <w:sz w:val="20"/>
                <w:szCs w:val="20"/>
                <w:lang w:eastAsia="ru-RU"/>
              </w:rPr>
            </w:pPr>
            <w:r w:rsidRPr="00AA694A">
              <w:rPr>
                <w:rFonts w:eastAsia="Times New Roman" w:cs="Times New Roman"/>
                <w:sz w:val="20"/>
                <w:szCs w:val="20"/>
                <w:lang w:eastAsia="ru-RU"/>
              </w:rPr>
              <w:t>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Основные задачи:</w:t>
            </w:r>
            <w:r w:rsidRPr="00AA694A">
              <w:rPr>
                <w:rFonts w:eastAsia="Times New Roman" w:cs="Times New Roman"/>
                <w:sz w:val="20"/>
                <w:szCs w:val="20"/>
                <w:lang w:eastAsia="ru-RU"/>
              </w:rPr>
              <w:b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r w:rsidRPr="00AA694A">
              <w:rPr>
                <w:rFonts w:eastAsia="Times New Roman" w:cs="Times New Roman"/>
                <w:sz w:val="20"/>
                <w:szCs w:val="20"/>
                <w:lang w:eastAsia="ru-RU"/>
              </w:rPr>
              <w:b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Основные организационные формы:</w:t>
            </w:r>
          </w:p>
        </w:tc>
      </w:tr>
      <w:tr w:rsidR="00D05C68" w:rsidRPr="00AA694A" w:rsidTr="00907422">
        <w:tc>
          <w:tcPr>
            <w:tcW w:w="252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D05C68" w:rsidRPr="00AA694A" w:rsidRDefault="00D05C68" w:rsidP="00907422">
            <w:pPr>
              <w:widowControl/>
              <w:autoSpaceDE/>
              <w:autoSpaceDN/>
              <w:rPr>
                <w:rFonts w:eastAsia="Times New Roman" w:cs="Times New Roman"/>
                <w:sz w:val="20"/>
                <w:szCs w:val="20"/>
                <w:lang w:eastAsia="ru-RU"/>
              </w:rPr>
            </w:pPr>
          </w:p>
        </w:tc>
        <w:tc>
          <w:tcPr>
            <w:tcW w:w="369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D05C68" w:rsidRPr="00AA694A" w:rsidRDefault="00D05C68" w:rsidP="00907422">
            <w:pPr>
              <w:widowControl/>
              <w:autoSpaceDE/>
              <w:autoSpaceDN/>
              <w:textAlignment w:val="baseline"/>
              <w:rPr>
                <w:rFonts w:eastAsia="Times New Roman" w:cs="Times New Roman"/>
                <w:sz w:val="20"/>
                <w:szCs w:val="20"/>
                <w:lang w:eastAsia="ru-RU"/>
              </w:rPr>
            </w:pPr>
            <w:r w:rsidRPr="00AA694A">
              <w:rPr>
                <w:rFonts w:eastAsia="Times New Roman" w:cs="Times New Roman"/>
                <w:sz w:val="20"/>
                <w:szCs w:val="20"/>
                <w:lang w:eastAsia="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r w:rsidRPr="00AA694A">
              <w:rPr>
                <w:rFonts w:eastAsia="Times New Roman" w:cs="Times New Roman"/>
                <w:sz w:val="20"/>
                <w:szCs w:val="20"/>
                <w:lang w:eastAsia="ru-RU"/>
              </w:rPr>
              <w:br/>
              <w:t>занятия школьников в спортивных объединениях (секциях и клубах, организация спортивных турниров и соревнований);</w:t>
            </w:r>
            <w:r w:rsidRPr="00AA694A">
              <w:rPr>
                <w:rFonts w:eastAsia="Times New Roman" w:cs="Times New Roman"/>
                <w:sz w:val="20"/>
                <w:szCs w:val="20"/>
                <w:lang w:eastAsia="ru-RU"/>
              </w:rPr>
              <w:br/>
              <w:t>занятия школьников в объединениях туристско-краеведческой направленности (экскурсии, развитие школьных музеев);</w:t>
            </w:r>
            <w:r w:rsidRPr="00AA694A">
              <w:rPr>
                <w:rFonts w:eastAsia="Times New Roman" w:cs="Times New Roman"/>
                <w:sz w:val="20"/>
                <w:szCs w:val="20"/>
                <w:lang w:eastAsia="ru-RU"/>
              </w:rPr>
              <w:br/>
              <w:t>занятия по Программе развития социальной активности обучающихся начальных классов "Орлята России".</w:t>
            </w:r>
          </w:p>
        </w:tc>
      </w:tr>
    </w:tbl>
    <w:p w:rsidR="00D05C68" w:rsidRPr="00AA694A" w:rsidRDefault="00D05C68" w:rsidP="00D05C68">
      <w:pPr>
        <w:widowControl/>
        <w:shd w:val="clear" w:color="auto" w:fill="FFFFFF"/>
        <w:autoSpaceDE/>
        <w:autoSpaceDN/>
        <w:ind w:firstLine="480"/>
        <w:textAlignment w:val="baseline"/>
        <w:rPr>
          <w:rFonts w:eastAsia="Times New Roman" w:cs="Arial"/>
          <w:color w:val="444444"/>
          <w:sz w:val="20"/>
          <w:szCs w:val="20"/>
          <w:lang w:eastAsia="ru-RU"/>
        </w:rPr>
      </w:pPr>
    </w:p>
    <w:p w:rsidR="00D05C68" w:rsidRPr="0027492D" w:rsidRDefault="00D05C68" w:rsidP="00D05C68">
      <w:pPr>
        <w:pStyle w:val="2"/>
        <w:spacing w:before="158"/>
        <w:ind w:left="117"/>
        <w:jc w:val="both"/>
        <w:rPr>
          <w:color w:val="FF0000"/>
        </w:rPr>
      </w:pPr>
    </w:p>
    <w:p w:rsidR="00D05C68" w:rsidRPr="00142845" w:rsidRDefault="00D05C68" w:rsidP="00B626D9">
      <w:pPr>
        <w:pStyle w:val="4"/>
        <w:numPr>
          <w:ilvl w:val="1"/>
          <w:numId w:val="10"/>
        </w:numPr>
        <w:tabs>
          <w:tab w:val="left" w:pos="552"/>
        </w:tabs>
        <w:spacing w:before="159" w:line="343" w:lineRule="auto"/>
        <w:ind w:left="117" w:right="-73" w:firstLine="1"/>
        <w:rPr>
          <w:rFonts w:ascii="Bookman Old Style" w:hAnsi="Bookman Old Style"/>
          <w:sz w:val="20"/>
          <w:szCs w:val="20"/>
        </w:rPr>
      </w:pPr>
      <w:r w:rsidRPr="001E2A78">
        <w:rPr>
          <w:rFonts w:ascii="Bookman Old Style" w:hAnsi="Bookman Old Style"/>
          <w:b/>
          <w:w w:val="90"/>
          <w:sz w:val="20"/>
          <w:szCs w:val="20"/>
        </w:rPr>
        <w:t>КАЛЕНДАРНЫЙ ПЛАН ВОСПИТАТЕЛЬНОЙ РАБОТЫ</w:t>
      </w:r>
      <w:r w:rsidRPr="00142845">
        <w:rPr>
          <w:w w:val="90"/>
        </w:rPr>
        <w:t xml:space="preserve"> </w:t>
      </w:r>
      <w:r w:rsidRPr="00142845">
        <w:rPr>
          <w:rFonts w:ascii="Bookman Old Style" w:hAnsi="Bookman Old Style"/>
          <w:sz w:val="20"/>
          <w:szCs w:val="20"/>
        </w:rPr>
        <w:t>Пояснительная</w:t>
      </w:r>
      <w:r w:rsidRPr="00142845">
        <w:rPr>
          <w:rFonts w:ascii="Bookman Old Style" w:hAnsi="Bookman Old Style"/>
          <w:spacing w:val="-13"/>
          <w:sz w:val="20"/>
          <w:szCs w:val="20"/>
        </w:rPr>
        <w:t xml:space="preserve"> </w:t>
      </w:r>
      <w:r w:rsidRPr="00142845">
        <w:rPr>
          <w:rFonts w:ascii="Bookman Old Style" w:hAnsi="Bookman Old Style"/>
          <w:sz w:val="20"/>
          <w:szCs w:val="20"/>
        </w:rPr>
        <w:t>записка</w:t>
      </w:r>
    </w:p>
    <w:p w:rsidR="00D05C68" w:rsidRPr="00142845" w:rsidRDefault="00D05C68" w:rsidP="00D05C68">
      <w:pPr>
        <w:pStyle w:val="a3"/>
        <w:spacing w:line="194" w:lineRule="exact"/>
        <w:ind w:left="343" w:right="0" w:firstLine="0"/>
      </w:pPr>
      <w:r w:rsidRPr="00142845">
        <w:t>Календарный</w:t>
      </w:r>
      <w:r w:rsidRPr="00142845">
        <w:rPr>
          <w:spacing w:val="5"/>
        </w:rPr>
        <w:t xml:space="preserve"> </w:t>
      </w:r>
      <w:r w:rsidRPr="00142845">
        <w:t>план</w:t>
      </w:r>
      <w:r w:rsidRPr="00142845">
        <w:rPr>
          <w:spacing w:val="5"/>
        </w:rPr>
        <w:t xml:space="preserve"> </w:t>
      </w:r>
      <w:r w:rsidRPr="00142845">
        <w:t>воспитательной</w:t>
      </w:r>
      <w:r w:rsidRPr="00142845">
        <w:rPr>
          <w:spacing w:val="5"/>
        </w:rPr>
        <w:t xml:space="preserve"> </w:t>
      </w:r>
      <w:r w:rsidRPr="00142845">
        <w:t>работы</w:t>
      </w:r>
      <w:r w:rsidRPr="00142845">
        <w:rPr>
          <w:spacing w:val="5"/>
        </w:rPr>
        <w:t xml:space="preserve"> </w:t>
      </w:r>
      <w:r w:rsidRPr="00142845">
        <w:t>составляется</w:t>
      </w:r>
      <w:r w:rsidRPr="00142845">
        <w:rPr>
          <w:spacing w:val="5"/>
        </w:rPr>
        <w:t xml:space="preserve"> </w:t>
      </w:r>
      <w:r w:rsidRPr="00142845">
        <w:rPr>
          <w:spacing w:val="-5"/>
        </w:rPr>
        <w:t>на</w:t>
      </w:r>
    </w:p>
    <w:p w:rsidR="00D05C68" w:rsidRPr="00142845" w:rsidRDefault="00D05C68" w:rsidP="00D05C68">
      <w:pPr>
        <w:pStyle w:val="a3"/>
        <w:spacing w:before="11" w:line="252" w:lineRule="auto"/>
        <w:ind w:left="117" w:right="114" w:firstLine="0"/>
      </w:pPr>
      <w:r w:rsidRPr="00142845">
        <w:t>текущий учебный год. В нем конкретизируется заявленная в программе</w:t>
      </w:r>
      <w:r w:rsidRPr="00142845">
        <w:rPr>
          <w:spacing w:val="-16"/>
        </w:rPr>
        <w:t xml:space="preserve"> </w:t>
      </w:r>
      <w:r w:rsidRPr="00142845">
        <w:t>воспитания</w:t>
      </w:r>
      <w:r w:rsidRPr="00142845">
        <w:rPr>
          <w:spacing w:val="-16"/>
        </w:rPr>
        <w:t xml:space="preserve"> </w:t>
      </w:r>
      <w:r w:rsidRPr="00142845">
        <w:t>работа</w:t>
      </w:r>
      <w:r w:rsidRPr="00142845">
        <w:rPr>
          <w:spacing w:val="-16"/>
        </w:rPr>
        <w:t xml:space="preserve"> </w:t>
      </w:r>
      <w:r w:rsidRPr="00142845">
        <w:t>применительно</w:t>
      </w:r>
      <w:r w:rsidRPr="00142845">
        <w:rPr>
          <w:spacing w:val="-16"/>
        </w:rPr>
        <w:t xml:space="preserve"> </w:t>
      </w:r>
      <w:r w:rsidRPr="00142845">
        <w:t>к</w:t>
      </w:r>
      <w:r w:rsidRPr="00142845">
        <w:rPr>
          <w:spacing w:val="-16"/>
        </w:rPr>
        <w:t xml:space="preserve"> </w:t>
      </w:r>
      <w:r w:rsidRPr="00142845">
        <w:t>данному</w:t>
      </w:r>
      <w:r w:rsidRPr="00142845">
        <w:rPr>
          <w:spacing w:val="-16"/>
        </w:rPr>
        <w:t xml:space="preserve"> </w:t>
      </w:r>
      <w:r w:rsidRPr="00142845">
        <w:t>учеб- ному году и уровню образования.</w:t>
      </w:r>
    </w:p>
    <w:p w:rsidR="00D05C68" w:rsidRPr="00142845" w:rsidRDefault="00D05C68" w:rsidP="00D05C68">
      <w:pPr>
        <w:pStyle w:val="a3"/>
        <w:spacing w:line="252" w:lineRule="auto"/>
        <w:ind w:left="117" w:right="116"/>
      </w:pPr>
      <w:r w:rsidRPr="00142845">
        <w:t>Календарный</w:t>
      </w:r>
      <w:r w:rsidRPr="00142845">
        <w:rPr>
          <w:spacing w:val="-7"/>
        </w:rPr>
        <w:t xml:space="preserve"> </w:t>
      </w:r>
      <w:r w:rsidRPr="00142845">
        <w:t>план</w:t>
      </w:r>
      <w:r w:rsidRPr="00142845">
        <w:rPr>
          <w:spacing w:val="-7"/>
        </w:rPr>
        <w:t xml:space="preserve"> </w:t>
      </w:r>
      <w:r w:rsidRPr="00142845">
        <w:t>разрабатывается</w:t>
      </w:r>
      <w:r w:rsidRPr="00142845">
        <w:rPr>
          <w:spacing w:val="-7"/>
        </w:rPr>
        <w:t xml:space="preserve"> </w:t>
      </w:r>
      <w:r w:rsidRPr="00142845">
        <w:t>в</w:t>
      </w:r>
      <w:r w:rsidRPr="00142845">
        <w:rPr>
          <w:spacing w:val="-7"/>
        </w:rPr>
        <w:t xml:space="preserve"> </w:t>
      </w:r>
      <w:r w:rsidRPr="00142845">
        <w:t>соответствии</w:t>
      </w:r>
      <w:r w:rsidRPr="00142845">
        <w:rPr>
          <w:spacing w:val="-7"/>
        </w:rPr>
        <w:t xml:space="preserve"> </w:t>
      </w:r>
      <w:r w:rsidRPr="00142845">
        <w:t>с</w:t>
      </w:r>
      <w:r w:rsidRPr="00142845">
        <w:rPr>
          <w:spacing w:val="-7"/>
        </w:rPr>
        <w:t xml:space="preserve"> </w:t>
      </w:r>
      <w:r w:rsidRPr="00142845">
        <w:t>моду- лями рабочей программы воспитания: как инвариантными, так и вариативными — выбранными самой образовательной организацией.</w:t>
      </w:r>
      <w:r w:rsidRPr="00142845">
        <w:rPr>
          <w:spacing w:val="-4"/>
        </w:rPr>
        <w:t xml:space="preserve"> </w:t>
      </w:r>
      <w:r w:rsidRPr="00142845">
        <w:t>При</w:t>
      </w:r>
      <w:r w:rsidRPr="00142845">
        <w:rPr>
          <w:spacing w:val="-4"/>
        </w:rPr>
        <w:t xml:space="preserve"> </w:t>
      </w:r>
      <w:r w:rsidRPr="00142845">
        <w:t>этом</w:t>
      </w:r>
      <w:r w:rsidRPr="00142845">
        <w:rPr>
          <w:spacing w:val="-4"/>
        </w:rPr>
        <w:t xml:space="preserve"> </w:t>
      </w:r>
      <w:r w:rsidRPr="00142845">
        <w:t>в</w:t>
      </w:r>
      <w:r w:rsidRPr="00142845">
        <w:rPr>
          <w:spacing w:val="-4"/>
        </w:rPr>
        <w:t xml:space="preserve"> </w:t>
      </w:r>
      <w:r w:rsidRPr="00142845">
        <w:t>разделах</w:t>
      </w:r>
      <w:r w:rsidRPr="00142845">
        <w:rPr>
          <w:spacing w:val="-4"/>
        </w:rPr>
        <w:t xml:space="preserve"> </w:t>
      </w:r>
      <w:r w:rsidRPr="00142845">
        <w:t>плана,</w:t>
      </w:r>
      <w:r w:rsidRPr="00142845">
        <w:rPr>
          <w:spacing w:val="-4"/>
        </w:rPr>
        <w:t xml:space="preserve"> </w:t>
      </w:r>
      <w:r w:rsidRPr="00142845">
        <w:t>в</w:t>
      </w:r>
      <w:r w:rsidRPr="00142845">
        <w:rPr>
          <w:spacing w:val="-4"/>
        </w:rPr>
        <w:t xml:space="preserve"> </w:t>
      </w:r>
      <w:r w:rsidRPr="00142845">
        <w:t>которых</w:t>
      </w:r>
      <w:r w:rsidRPr="00142845">
        <w:rPr>
          <w:spacing w:val="-4"/>
        </w:rPr>
        <w:t xml:space="preserve"> </w:t>
      </w:r>
      <w:r w:rsidRPr="00142845">
        <w:t>отража- ется</w:t>
      </w:r>
      <w:r w:rsidRPr="00142845">
        <w:rPr>
          <w:spacing w:val="-15"/>
        </w:rPr>
        <w:t xml:space="preserve"> </w:t>
      </w:r>
      <w:r w:rsidRPr="00142845">
        <w:t>индивидуальная</w:t>
      </w:r>
      <w:r w:rsidRPr="00142845">
        <w:rPr>
          <w:spacing w:val="-14"/>
        </w:rPr>
        <w:t xml:space="preserve"> </w:t>
      </w:r>
      <w:r w:rsidRPr="00142845">
        <w:t>работа</w:t>
      </w:r>
      <w:r w:rsidRPr="00142845">
        <w:rPr>
          <w:spacing w:val="-14"/>
        </w:rPr>
        <w:t xml:space="preserve"> </w:t>
      </w:r>
      <w:r w:rsidRPr="00142845">
        <w:t>сразу</w:t>
      </w:r>
      <w:r w:rsidRPr="00142845">
        <w:rPr>
          <w:spacing w:val="-14"/>
        </w:rPr>
        <w:t xml:space="preserve"> </w:t>
      </w:r>
      <w:r w:rsidRPr="00142845">
        <w:t>нескольких</w:t>
      </w:r>
      <w:r w:rsidRPr="00142845">
        <w:rPr>
          <w:spacing w:val="-14"/>
        </w:rPr>
        <w:t xml:space="preserve"> </w:t>
      </w:r>
      <w:r w:rsidRPr="00142845">
        <w:rPr>
          <w:spacing w:val="-2"/>
        </w:rPr>
        <w:t>педагогических</w:t>
      </w:r>
      <w:r>
        <w:rPr>
          <w:spacing w:val="-2"/>
        </w:rPr>
        <w:t xml:space="preserve"> </w:t>
      </w:r>
      <w:r w:rsidRPr="00142845">
        <w:t>работников</w:t>
      </w:r>
      <w:r w:rsidRPr="00142845">
        <w:rPr>
          <w:spacing w:val="74"/>
          <w:w w:val="150"/>
        </w:rPr>
        <w:t xml:space="preserve"> </w:t>
      </w:r>
      <w:r w:rsidRPr="00142845">
        <w:t>(«Классное</w:t>
      </w:r>
      <w:r w:rsidRPr="00142845">
        <w:rPr>
          <w:spacing w:val="74"/>
          <w:w w:val="150"/>
        </w:rPr>
        <w:t xml:space="preserve"> </w:t>
      </w:r>
      <w:r w:rsidRPr="00142845">
        <w:t>руководство»,</w:t>
      </w:r>
      <w:r w:rsidRPr="00142845">
        <w:rPr>
          <w:spacing w:val="74"/>
          <w:w w:val="150"/>
        </w:rPr>
        <w:t xml:space="preserve"> </w:t>
      </w:r>
      <w:r w:rsidRPr="00142845">
        <w:t>«Школьный</w:t>
      </w:r>
      <w:r w:rsidRPr="00142845">
        <w:rPr>
          <w:spacing w:val="75"/>
          <w:w w:val="150"/>
        </w:rPr>
        <w:t xml:space="preserve"> </w:t>
      </w:r>
      <w:r w:rsidRPr="00142845">
        <w:t>урок»</w:t>
      </w:r>
      <w:r w:rsidRPr="00142845">
        <w:rPr>
          <w:spacing w:val="74"/>
          <w:w w:val="150"/>
        </w:rPr>
        <w:t xml:space="preserve"> </w:t>
      </w:r>
      <w:r w:rsidRPr="00142845">
        <w:rPr>
          <w:spacing w:val="-10"/>
        </w:rPr>
        <w:t>и</w:t>
      </w:r>
    </w:p>
    <w:p w:rsidR="00D05C68" w:rsidRPr="00142845" w:rsidRDefault="00D05C68" w:rsidP="00D05C68">
      <w:pPr>
        <w:pStyle w:val="a3"/>
        <w:spacing w:before="8" w:line="247" w:lineRule="auto"/>
        <w:ind w:left="117" w:right="114" w:firstLine="0"/>
      </w:pPr>
      <w:r w:rsidRPr="00142845">
        <w:t>«Курсы</w:t>
      </w:r>
      <w:r w:rsidRPr="00142845">
        <w:rPr>
          <w:spacing w:val="-1"/>
        </w:rPr>
        <w:t xml:space="preserve"> </w:t>
      </w:r>
      <w:r w:rsidRPr="00142845">
        <w:t>внеурочной</w:t>
      </w:r>
      <w:r w:rsidRPr="00142845">
        <w:rPr>
          <w:spacing w:val="-1"/>
        </w:rPr>
        <w:t xml:space="preserve"> </w:t>
      </w:r>
      <w:r w:rsidRPr="00142845">
        <w:t>деятельности»),</w:t>
      </w:r>
      <w:r w:rsidRPr="00142845">
        <w:rPr>
          <w:spacing w:val="-1"/>
        </w:rPr>
        <w:t xml:space="preserve"> </w:t>
      </w:r>
      <w:r w:rsidRPr="00142845">
        <w:t>делается</w:t>
      </w:r>
      <w:r w:rsidRPr="00142845">
        <w:rPr>
          <w:spacing w:val="-1"/>
        </w:rPr>
        <w:t xml:space="preserve"> </w:t>
      </w:r>
      <w:r w:rsidRPr="00142845">
        <w:t>только</w:t>
      </w:r>
      <w:r w:rsidRPr="00142845">
        <w:rPr>
          <w:spacing w:val="-1"/>
        </w:rPr>
        <w:t xml:space="preserve"> </w:t>
      </w:r>
      <w:r w:rsidRPr="00142845">
        <w:t>ссылка</w:t>
      </w:r>
      <w:r w:rsidRPr="00142845">
        <w:rPr>
          <w:spacing w:val="-1"/>
        </w:rPr>
        <w:t xml:space="preserve"> </w:t>
      </w:r>
      <w:r w:rsidRPr="00142845">
        <w:t xml:space="preserve">на </w:t>
      </w:r>
      <w:r w:rsidRPr="00142845">
        <w:rPr>
          <w:w w:val="95"/>
        </w:rPr>
        <w:t xml:space="preserve">соответствующие индивидуальные программы и планы работы </w:t>
      </w:r>
      <w:r w:rsidRPr="00142845">
        <w:t>данных педагогов.</w:t>
      </w:r>
    </w:p>
    <w:p w:rsidR="00D05C68" w:rsidRPr="00142845" w:rsidRDefault="00D05C68" w:rsidP="00D05C68">
      <w:pPr>
        <w:pStyle w:val="a3"/>
        <w:spacing w:before="3" w:line="247" w:lineRule="auto"/>
        <w:ind w:left="117" w:right="114"/>
      </w:pPr>
      <w:r w:rsidRPr="00142845">
        <w:t>Участие</w:t>
      </w:r>
      <w:r w:rsidRPr="00142845">
        <w:rPr>
          <w:spacing w:val="-16"/>
        </w:rPr>
        <w:t xml:space="preserve"> </w:t>
      </w:r>
      <w:r w:rsidRPr="00142845">
        <w:t>школьников</w:t>
      </w:r>
      <w:r w:rsidRPr="00142845">
        <w:rPr>
          <w:spacing w:val="-16"/>
        </w:rPr>
        <w:t xml:space="preserve"> </w:t>
      </w:r>
      <w:r w:rsidRPr="00142845">
        <w:t>во</w:t>
      </w:r>
      <w:r w:rsidRPr="00142845">
        <w:rPr>
          <w:spacing w:val="-16"/>
        </w:rPr>
        <w:t xml:space="preserve"> </w:t>
      </w:r>
      <w:r w:rsidRPr="00142845">
        <w:t>всех</w:t>
      </w:r>
      <w:r w:rsidRPr="00142845">
        <w:rPr>
          <w:spacing w:val="-16"/>
        </w:rPr>
        <w:t xml:space="preserve"> </w:t>
      </w:r>
      <w:r w:rsidRPr="00142845">
        <w:t>делах,</w:t>
      </w:r>
      <w:r w:rsidRPr="00142845">
        <w:rPr>
          <w:spacing w:val="-16"/>
        </w:rPr>
        <w:t xml:space="preserve"> </w:t>
      </w:r>
      <w:r w:rsidRPr="00142845">
        <w:t>событиях,</w:t>
      </w:r>
      <w:r w:rsidRPr="00142845">
        <w:rPr>
          <w:spacing w:val="-16"/>
        </w:rPr>
        <w:t xml:space="preserve"> </w:t>
      </w:r>
      <w:r w:rsidRPr="00142845">
        <w:t xml:space="preserve">мероприятиях </w:t>
      </w:r>
      <w:r w:rsidRPr="00142845">
        <w:rPr>
          <w:spacing w:val="-2"/>
        </w:rPr>
        <w:t xml:space="preserve">календарного плана основывается на принципах добровольно- </w:t>
      </w:r>
      <w:r w:rsidRPr="00142845">
        <w:t>сти,</w:t>
      </w:r>
      <w:r w:rsidRPr="00142845">
        <w:rPr>
          <w:spacing w:val="-7"/>
        </w:rPr>
        <w:t xml:space="preserve"> </w:t>
      </w:r>
      <w:r w:rsidRPr="00142845">
        <w:t>взаимодействия</w:t>
      </w:r>
      <w:r w:rsidRPr="00142845">
        <w:rPr>
          <w:spacing w:val="-7"/>
        </w:rPr>
        <w:t xml:space="preserve"> </w:t>
      </w:r>
      <w:r w:rsidRPr="00142845">
        <w:t>обучающихся</w:t>
      </w:r>
      <w:r w:rsidRPr="00142845">
        <w:rPr>
          <w:spacing w:val="-7"/>
        </w:rPr>
        <w:t xml:space="preserve"> </w:t>
      </w:r>
      <w:r w:rsidRPr="00142845">
        <w:t>разных</w:t>
      </w:r>
      <w:r w:rsidRPr="00142845">
        <w:rPr>
          <w:spacing w:val="-7"/>
        </w:rPr>
        <w:t xml:space="preserve"> </w:t>
      </w:r>
      <w:r w:rsidRPr="00142845">
        <w:t>классов</w:t>
      </w:r>
      <w:r w:rsidRPr="00142845">
        <w:rPr>
          <w:spacing w:val="-7"/>
        </w:rPr>
        <w:t xml:space="preserve"> </w:t>
      </w:r>
      <w:r w:rsidRPr="00142845">
        <w:t>и</w:t>
      </w:r>
      <w:r w:rsidRPr="00142845">
        <w:rPr>
          <w:spacing w:val="-7"/>
        </w:rPr>
        <w:t xml:space="preserve"> </w:t>
      </w:r>
      <w:r w:rsidRPr="00142845">
        <w:t xml:space="preserve">паралле- </w:t>
      </w:r>
      <w:r w:rsidRPr="00142845">
        <w:rPr>
          <w:w w:val="95"/>
        </w:rPr>
        <w:t xml:space="preserve">лей, совместной со взрослыми посильной ответственности за их </w:t>
      </w:r>
      <w:r w:rsidRPr="00142845">
        <w:t>планирование, подготовку, проведение и анализ.</w:t>
      </w:r>
    </w:p>
    <w:p w:rsidR="00D05C68" w:rsidRPr="00142845" w:rsidRDefault="00D05C68" w:rsidP="00D05C68">
      <w:pPr>
        <w:pStyle w:val="a3"/>
        <w:spacing w:before="5" w:line="247" w:lineRule="auto"/>
        <w:ind w:left="117" w:right="114"/>
      </w:pPr>
      <w:r w:rsidRPr="00142845">
        <w:t>Педагогические работники, ответственные за организацию дел,</w:t>
      </w:r>
      <w:r w:rsidRPr="00142845">
        <w:rPr>
          <w:spacing w:val="-7"/>
        </w:rPr>
        <w:t xml:space="preserve"> </w:t>
      </w:r>
      <w:r w:rsidRPr="00142845">
        <w:t>событий,</w:t>
      </w:r>
      <w:r w:rsidRPr="00142845">
        <w:rPr>
          <w:spacing w:val="-7"/>
        </w:rPr>
        <w:t xml:space="preserve"> </w:t>
      </w:r>
      <w:r w:rsidRPr="00142845">
        <w:t>мероприятий</w:t>
      </w:r>
      <w:r w:rsidRPr="00142845">
        <w:rPr>
          <w:spacing w:val="-7"/>
        </w:rPr>
        <w:t xml:space="preserve"> </w:t>
      </w:r>
      <w:r w:rsidRPr="00142845">
        <w:t>календарного</w:t>
      </w:r>
      <w:r w:rsidRPr="00142845">
        <w:rPr>
          <w:spacing w:val="-7"/>
        </w:rPr>
        <w:t xml:space="preserve"> </w:t>
      </w:r>
      <w:r w:rsidRPr="00142845">
        <w:t>плана,</w:t>
      </w:r>
      <w:r w:rsidRPr="00142845">
        <w:rPr>
          <w:spacing w:val="-7"/>
        </w:rPr>
        <w:t xml:space="preserve"> </w:t>
      </w:r>
      <w:r w:rsidRPr="00142845">
        <w:t>назначаются в</w:t>
      </w:r>
      <w:r w:rsidRPr="00142845">
        <w:rPr>
          <w:spacing w:val="-11"/>
        </w:rPr>
        <w:t xml:space="preserve"> </w:t>
      </w:r>
      <w:r w:rsidRPr="00142845">
        <w:t>каждой</w:t>
      </w:r>
      <w:r w:rsidRPr="00142845">
        <w:rPr>
          <w:spacing w:val="-11"/>
        </w:rPr>
        <w:t xml:space="preserve"> </w:t>
      </w:r>
      <w:r w:rsidRPr="00142845">
        <w:t>образовательной</w:t>
      </w:r>
      <w:r w:rsidRPr="00142845">
        <w:rPr>
          <w:spacing w:val="-11"/>
        </w:rPr>
        <w:t xml:space="preserve"> </w:t>
      </w:r>
      <w:r w:rsidRPr="00142845">
        <w:t>организации</w:t>
      </w:r>
      <w:r w:rsidRPr="00142845">
        <w:rPr>
          <w:spacing w:val="-11"/>
        </w:rPr>
        <w:t xml:space="preserve"> </w:t>
      </w:r>
      <w:r w:rsidRPr="00142845">
        <w:t>в</w:t>
      </w:r>
      <w:r w:rsidRPr="00142845">
        <w:rPr>
          <w:spacing w:val="-11"/>
        </w:rPr>
        <w:t xml:space="preserve"> </w:t>
      </w:r>
      <w:r w:rsidRPr="00142845">
        <w:t>соответствии</w:t>
      </w:r>
      <w:r w:rsidRPr="00142845">
        <w:rPr>
          <w:spacing w:val="-11"/>
        </w:rPr>
        <w:t xml:space="preserve"> </w:t>
      </w:r>
      <w:r w:rsidRPr="00142845">
        <w:t>с</w:t>
      </w:r>
      <w:r w:rsidRPr="00142845">
        <w:rPr>
          <w:spacing w:val="-11"/>
        </w:rPr>
        <w:t xml:space="preserve"> </w:t>
      </w:r>
      <w:r w:rsidRPr="00142845">
        <w:t>име- ющимися</w:t>
      </w:r>
      <w:r w:rsidRPr="00142845">
        <w:rPr>
          <w:spacing w:val="-7"/>
        </w:rPr>
        <w:t xml:space="preserve"> </w:t>
      </w:r>
      <w:r w:rsidRPr="00142845">
        <w:t>в</w:t>
      </w:r>
      <w:r w:rsidRPr="00142845">
        <w:rPr>
          <w:spacing w:val="-7"/>
        </w:rPr>
        <w:t xml:space="preserve"> </w:t>
      </w:r>
      <w:r w:rsidRPr="00142845">
        <w:t>её</w:t>
      </w:r>
      <w:r w:rsidRPr="00142845">
        <w:rPr>
          <w:spacing w:val="-7"/>
        </w:rPr>
        <w:t xml:space="preserve"> </w:t>
      </w:r>
      <w:r w:rsidRPr="00142845">
        <w:t>штате</w:t>
      </w:r>
      <w:r w:rsidRPr="00142845">
        <w:rPr>
          <w:spacing w:val="-7"/>
        </w:rPr>
        <w:t xml:space="preserve"> </w:t>
      </w:r>
      <w:r w:rsidRPr="00142845">
        <w:t>единицами.</w:t>
      </w:r>
      <w:r w:rsidRPr="00142845">
        <w:rPr>
          <w:spacing w:val="-7"/>
        </w:rPr>
        <w:t xml:space="preserve"> </w:t>
      </w:r>
      <w:r w:rsidRPr="00142845">
        <w:t>Ими</w:t>
      </w:r>
      <w:r w:rsidRPr="00142845">
        <w:rPr>
          <w:spacing w:val="-7"/>
        </w:rPr>
        <w:t xml:space="preserve"> </w:t>
      </w:r>
      <w:r w:rsidRPr="00142845">
        <w:t>могут</w:t>
      </w:r>
      <w:r w:rsidRPr="00142845">
        <w:rPr>
          <w:spacing w:val="-7"/>
        </w:rPr>
        <w:t xml:space="preserve"> </w:t>
      </w:r>
      <w:r w:rsidRPr="00142845">
        <w:t>быть</w:t>
      </w:r>
      <w:r w:rsidRPr="00142845">
        <w:rPr>
          <w:spacing w:val="-7"/>
        </w:rPr>
        <w:t xml:space="preserve"> </w:t>
      </w:r>
      <w:r w:rsidRPr="00142845">
        <w:t xml:space="preserve">заместитель </w:t>
      </w:r>
      <w:r w:rsidRPr="00142845">
        <w:rPr>
          <w:w w:val="95"/>
        </w:rPr>
        <w:t xml:space="preserve">директора по воспитательной работе, советник по воспитанию, </w:t>
      </w:r>
      <w:r w:rsidRPr="00142845">
        <w:rPr>
          <w:spacing w:val="-2"/>
        </w:rPr>
        <w:t>педагог-организатор,</w:t>
      </w:r>
      <w:r w:rsidRPr="00142845">
        <w:rPr>
          <w:spacing w:val="-3"/>
        </w:rPr>
        <w:t xml:space="preserve"> </w:t>
      </w:r>
      <w:r w:rsidRPr="00142845">
        <w:rPr>
          <w:spacing w:val="-2"/>
        </w:rPr>
        <w:t>вожатый,</w:t>
      </w:r>
      <w:r w:rsidRPr="00142845">
        <w:rPr>
          <w:spacing w:val="-3"/>
        </w:rPr>
        <w:t xml:space="preserve"> </w:t>
      </w:r>
      <w:r w:rsidRPr="00142845">
        <w:rPr>
          <w:spacing w:val="-2"/>
        </w:rPr>
        <w:t>социальный</w:t>
      </w:r>
      <w:r w:rsidRPr="00142845">
        <w:rPr>
          <w:spacing w:val="-3"/>
        </w:rPr>
        <w:t xml:space="preserve"> </w:t>
      </w:r>
      <w:r w:rsidRPr="00142845">
        <w:rPr>
          <w:spacing w:val="-2"/>
        </w:rPr>
        <w:t>педагог,</w:t>
      </w:r>
      <w:r w:rsidRPr="00142845">
        <w:rPr>
          <w:spacing w:val="-3"/>
        </w:rPr>
        <w:t xml:space="preserve"> </w:t>
      </w:r>
      <w:r w:rsidRPr="00142845">
        <w:rPr>
          <w:spacing w:val="-2"/>
        </w:rPr>
        <w:t xml:space="preserve">классный </w:t>
      </w:r>
      <w:r w:rsidRPr="00142845">
        <w:t>руководитель,</w:t>
      </w:r>
      <w:r w:rsidRPr="00142845">
        <w:rPr>
          <w:spacing w:val="-8"/>
        </w:rPr>
        <w:t xml:space="preserve"> </w:t>
      </w:r>
      <w:r w:rsidRPr="00142845">
        <w:t>педагог</w:t>
      </w:r>
      <w:r w:rsidRPr="00142845">
        <w:rPr>
          <w:spacing w:val="-8"/>
        </w:rPr>
        <w:t xml:space="preserve"> </w:t>
      </w:r>
      <w:r w:rsidRPr="00142845">
        <w:t>дополнительного</w:t>
      </w:r>
      <w:r w:rsidRPr="00142845">
        <w:rPr>
          <w:spacing w:val="-8"/>
        </w:rPr>
        <w:t xml:space="preserve"> </w:t>
      </w:r>
      <w:r w:rsidRPr="00142845">
        <w:t>образования,</w:t>
      </w:r>
      <w:r w:rsidRPr="00142845">
        <w:rPr>
          <w:spacing w:val="-8"/>
        </w:rPr>
        <w:t xml:space="preserve"> </w:t>
      </w:r>
      <w:r w:rsidRPr="00142845">
        <w:t>учитель. Целесообразно привлечение к организации также родителей (законных представителей), социальных партнёров образова- тельной организации и самих обучающихся.</w:t>
      </w:r>
    </w:p>
    <w:p w:rsidR="00D05C68" w:rsidRPr="00142845" w:rsidRDefault="00D05C68" w:rsidP="00D05C68">
      <w:pPr>
        <w:pStyle w:val="a3"/>
        <w:spacing w:before="10" w:line="247" w:lineRule="auto"/>
        <w:ind w:left="117" w:right="114"/>
      </w:pPr>
      <w:r w:rsidRPr="00142845">
        <w:rPr>
          <w:w w:val="95"/>
        </w:rPr>
        <w:t xml:space="preserve">При формировании календарного плана воспитательной ра- </w:t>
      </w:r>
      <w:r w:rsidRPr="00142845">
        <w:t xml:space="preserve">боты образовательная организация вправе включать в него мероприятия, рекомендованные федеральными и региональ- ными органами исполнительной власти, осуществляющими </w:t>
      </w:r>
      <w:r w:rsidRPr="00142845">
        <w:rPr>
          <w:w w:val="95"/>
        </w:rPr>
        <w:t>государственное управление в сфере образования, в том числе</w:t>
      </w:r>
      <w:r w:rsidRPr="00142845">
        <w:rPr>
          <w:spacing w:val="40"/>
        </w:rPr>
        <w:t xml:space="preserve"> </w:t>
      </w:r>
      <w:r w:rsidRPr="00142845">
        <w:t xml:space="preserve">из Календаря образовательных событий, приуроченных к го- сударственным и национальным праздникам Российской Фе- дерации, памятным датам и событиям российской истории и культуры, а также перечня всероссийских мероприятий, реа- лизуемых детскими и молодёжными общественными объеди- </w:t>
      </w:r>
      <w:r w:rsidRPr="00142845">
        <w:rPr>
          <w:spacing w:val="-2"/>
        </w:rPr>
        <w:t>нениями.</w:t>
      </w:r>
    </w:p>
    <w:p w:rsidR="00D05C68" w:rsidRPr="00142845" w:rsidRDefault="00D05C68" w:rsidP="00D05C68">
      <w:pPr>
        <w:pStyle w:val="a3"/>
        <w:spacing w:before="11" w:line="247" w:lineRule="auto"/>
        <w:ind w:left="117" w:right="114"/>
      </w:pPr>
      <w:r w:rsidRPr="00142845">
        <w:t>Календарный</w:t>
      </w:r>
      <w:r w:rsidRPr="00142845">
        <w:rPr>
          <w:spacing w:val="-16"/>
        </w:rPr>
        <w:t xml:space="preserve"> </w:t>
      </w:r>
      <w:r w:rsidRPr="00142845">
        <w:t>план</w:t>
      </w:r>
      <w:r w:rsidRPr="00142845">
        <w:rPr>
          <w:spacing w:val="-16"/>
        </w:rPr>
        <w:t xml:space="preserve"> </w:t>
      </w:r>
      <w:r w:rsidRPr="00142845">
        <w:t>может</w:t>
      </w:r>
      <w:r w:rsidRPr="00142845">
        <w:rPr>
          <w:spacing w:val="-16"/>
        </w:rPr>
        <w:t xml:space="preserve"> </w:t>
      </w:r>
      <w:r w:rsidRPr="00142845">
        <w:t>корректироваться</w:t>
      </w:r>
      <w:r w:rsidRPr="00142845">
        <w:rPr>
          <w:spacing w:val="-16"/>
        </w:rPr>
        <w:t xml:space="preserve"> </w:t>
      </w:r>
      <w:r w:rsidRPr="00142845">
        <w:t>в</w:t>
      </w:r>
      <w:r w:rsidRPr="00142845">
        <w:rPr>
          <w:spacing w:val="-16"/>
        </w:rPr>
        <w:t xml:space="preserve"> </w:t>
      </w:r>
      <w:r w:rsidRPr="00142845">
        <w:t>течение</w:t>
      </w:r>
      <w:r w:rsidRPr="00142845">
        <w:rPr>
          <w:spacing w:val="-16"/>
        </w:rPr>
        <w:t xml:space="preserve"> </w:t>
      </w:r>
      <w:r w:rsidRPr="00142845">
        <w:t>учеб- ного</w:t>
      </w:r>
      <w:r w:rsidRPr="00142845">
        <w:rPr>
          <w:spacing w:val="-3"/>
        </w:rPr>
        <w:t xml:space="preserve"> </w:t>
      </w:r>
      <w:r w:rsidRPr="00142845">
        <w:t>года</w:t>
      </w:r>
      <w:r w:rsidRPr="00142845">
        <w:rPr>
          <w:spacing w:val="-3"/>
        </w:rPr>
        <w:t xml:space="preserve"> </w:t>
      </w:r>
      <w:r w:rsidRPr="00142845">
        <w:t>в</w:t>
      </w:r>
      <w:r w:rsidRPr="00142845">
        <w:rPr>
          <w:spacing w:val="-3"/>
        </w:rPr>
        <w:t xml:space="preserve"> </w:t>
      </w:r>
      <w:r w:rsidRPr="00142845">
        <w:t>связи</w:t>
      </w:r>
      <w:r w:rsidRPr="00142845">
        <w:rPr>
          <w:spacing w:val="-3"/>
        </w:rPr>
        <w:t xml:space="preserve"> </w:t>
      </w:r>
      <w:r w:rsidRPr="00142845">
        <w:t>с</w:t>
      </w:r>
      <w:r w:rsidRPr="00142845">
        <w:rPr>
          <w:spacing w:val="-3"/>
        </w:rPr>
        <w:t xml:space="preserve"> </w:t>
      </w:r>
      <w:r w:rsidRPr="00142845">
        <w:t>происходящими</w:t>
      </w:r>
      <w:r w:rsidRPr="00142845">
        <w:rPr>
          <w:spacing w:val="-3"/>
        </w:rPr>
        <w:t xml:space="preserve"> </w:t>
      </w:r>
      <w:r w:rsidRPr="00142845">
        <w:t>в</w:t>
      </w:r>
      <w:r w:rsidRPr="00142845">
        <w:rPr>
          <w:spacing w:val="-3"/>
        </w:rPr>
        <w:t xml:space="preserve"> </w:t>
      </w:r>
      <w:r w:rsidRPr="00142845">
        <w:t>работе</w:t>
      </w:r>
      <w:r w:rsidRPr="00142845">
        <w:rPr>
          <w:spacing w:val="-3"/>
        </w:rPr>
        <w:t xml:space="preserve"> </w:t>
      </w:r>
      <w:r w:rsidRPr="00142845">
        <w:t>образовательной организации изменениями: организационными, кадровыми, финансовыми и т. п.</w:t>
      </w:r>
    </w:p>
    <w:p w:rsidR="00D05C68" w:rsidRDefault="00D05C68" w:rsidP="00D05C68">
      <w:pPr>
        <w:pStyle w:val="a3"/>
        <w:spacing w:before="4" w:line="247" w:lineRule="auto"/>
        <w:ind w:left="117" w:right="114"/>
      </w:pPr>
    </w:p>
    <w:p w:rsidR="00266E26" w:rsidRDefault="00266E26" w:rsidP="00372B1B">
      <w:pPr>
        <w:ind w:left="740" w:right="670"/>
        <w:jc w:val="center"/>
        <w:rPr>
          <w:b/>
          <w:sz w:val="26"/>
        </w:rPr>
      </w:pPr>
    </w:p>
    <w:p w:rsidR="00266E26" w:rsidRDefault="00266E26" w:rsidP="00372B1B">
      <w:pPr>
        <w:ind w:left="740" w:right="670"/>
        <w:jc w:val="center"/>
        <w:rPr>
          <w:b/>
          <w:sz w:val="26"/>
        </w:rPr>
      </w:pPr>
    </w:p>
    <w:p w:rsidR="00266E26" w:rsidRDefault="00266E26" w:rsidP="00372B1B">
      <w:pPr>
        <w:ind w:left="740" w:right="670"/>
        <w:jc w:val="center"/>
        <w:rPr>
          <w:b/>
          <w:sz w:val="26"/>
        </w:rPr>
      </w:pPr>
    </w:p>
    <w:p w:rsidR="00372B1B" w:rsidRDefault="00372B1B" w:rsidP="00372B1B">
      <w:pPr>
        <w:ind w:left="740" w:right="670"/>
        <w:jc w:val="center"/>
        <w:rPr>
          <w:b/>
          <w:sz w:val="26"/>
        </w:rPr>
      </w:pPr>
      <w:r>
        <w:rPr>
          <w:b/>
          <w:sz w:val="26"/>
        </w:rPr>
        <w:t>Недельный план внеурочной деятельности для 1 - 4 классов</w:t>
      </w:r>
      <w:r>
        <w:rPr>
          <w:b/>
          <w:spacing w:val="1"/>
          <w:sz w:val="26"/>
        </w:rPr>
        <w:t xml:space="preserve"> </w:t>
      </w:r>
      <w:r>
        <w:rPr>
          <w:b/>
          <w:sz w:val="26"/>
        </w:rPr>
        <w:t>МОУ «Чернослободская ОШ», реализующей программы</w:t>
      </w:r>
      <w:r>
        <w:rPr>
          <w:b/>
          <w:spacing w:val="-62"/>
          <w:sz w:val="26"/>
        </w:rPr>
        <w:t xml:space="preserve">                   </w:t>
      </w:r>
      <w:r>
        <w:rPr>
          <w:b/>
          <w:sz w:val="26"/>
        </w:rPr>
        <w:t>начального</w:t>
      </w:r>
      <w:r>
        <w:rPr>
          <w:b/>
          <w:spacing w:val="-2"/>
          <w:sz w:val="26"/>
        </w:rPr>
        <w:t xml:space="preserve"> </w:t>
      </w:r>
      <w:r>
        <w:rPr>
          <w:b/>
          <w:sz w:val="26"/>
        </w:rPr>
        <w:t>общего</w:t>
      </w:r>
      <w:r>
        <w:rPr>
          <w:b/>
          <w:spacing w:val="-1"/>
          <w:sz w:val="26"/>
        </w:rPr>
        <w:t xml:space="preserve"> </w:t>
      </w:r>
      <w:r>
        <w:rPr>
          <w:b/>
          <w:sz w:val="26"/>
        </w:rPr>
        <w:t>образования</w:t>
      </w:r>
      <w:r>
        <w:rPr>
          <w:b/>
          <w:spacing w:val="-2"/>
          <w:sz w:val="26"/>
        </w:rPr>
        <w:t xml:space="preserve"> </w:t>
      </w:r>
      <w:r>
        <w:rPr>
          <w:b/>
          <w:sz w:val="26"/>
        </w:rPr>
        <w:t>в</w:t>
      </w:r>
      <w:r>
        <w:rPr>
          <w:b/>
          <w:spacing w:val="-1"/>
          <w:sz w:val="26"/>
        </w:rPr>
        <w:t xml:space="preserve"> </w:t>
      </w:r>
      <w:r>
        <w:rPr>
          <w:b/>
          <w:sz w:val="26"/>
        </w:rPr>
        <w:t>соответствии</w:t>
      </w:r>
      <w:r>
        <w:rPr>
          <w:b/>
          <w:spacing w:val="-1"/>
          <w:sz w:val="26"/>
        </w:rPr>
        <w:t xml:space="preserve"> </w:t>
      </w:r>
      <w:r>
        <w:rPr>
          <w:b/>
          <w:sz w:val="26"/>
        </w:rPr>
        <w:t>с</w:t>
      </w:r>
      <w:r>
        <w:rPr>
          <w:b/>
          <w:spacing w:val="-1"/>
          <w:sz w:val="26"/>
        </w:rPr>
        <w:t xml:space="preserve"> </w:t>
      </w:r>
      <w:r>
        <w:rPr>
          <w:b/>
          <w:sz w:val="26"/>
        </w:rPr>
        <w:t>требованиями</w:t>
      </w:r>
    </w:p>
    <w:p w:rsidR="00372B1B" w:rsidRDefault="00372B1B" w:rsidP="00372B1B">
      <w:pPr>
        <w:ind w:left="803" w:right="670"/>
        <w:jc w:val="center"/>
        <w:rPr>
          <w:b/>
          <w:sz w:val="26"/>
        </w:rPr>
      </w:pPr>
      <w:r>
        <w:rPr>
          <w:b/>
          <w:sz w:val="26"/>
        </w:rPr>
        <w:t>ФГОС</w:t>
      </w:r>
      <w:r>
        <w:rPr>
          <w:b/>
          <w:spacing w:val="-1"/>
          <w:sz w:val="26"/>
        </w:rPr>
        <w:t xml:space="preserve"> </w:t>
      </w:r>
      <w:r>
        <w:rPr>
          <w:b/>
          <w:sz w:val="26"/>
        </w:rPr>
        <w:t>НОО</w:t>
      </w:r>
      <w:r>
        <w:rPr>
          <w:b/>
          <w:spacing w:val="-1"/>
          <w:sz w:val="26"/>
        </w:rPr>
        <w:t xml:space="preserve"> </w:t>
      </w:r>
      <w:r>
        <w:rPr>
          <w:b/>
          <w:sz w:val="26"/>
        </w:rPr>
        <w:t>2021,</w:t>
      </w:r>
      <w:r>
        <w:rPr>
          <w:b/>
          <w:spacing w:val="-1"/>
          <w:sz w:val="26"/>
        </w:rPr>
        <w:t xml:space="preserve"> </w:t>
      </w:r>
      <w:r>
        <w:rPr>
          <w:b/>
          <w:sz w:val="26"/>
        </w:rPr>
        <w:t>на</w:t>
      </w:r>
      <w:r>
        <w:rPr>
          <w:b/>
          <w:spacing w:val="-2"/>
          <w:sz w:val="26"/>
        </w:rPr>
        <w:t xml:space="preserve"> </w:t>
      </w:r>
      <w:r>
        <w:rPr>
          <w:b/>
          <w:sz w:val="26"/>
        </w:rPr>
        <w:t>2022/2023</w:t>
      </w:r>
      <w:r>
        <w:rPr>
          <w:b/>
          <w:spacing w:val="-1"/>
          <w:sz w:val="26"/>
        </w:rPr>
        <w:t xml:space="preserve"> </w:t>
      </w:r>
      <w:r>
        <w:rPr>
          <w:b/>
          <w:sz w:val="26"/>
        </w:rPr>
        <w:t>учебный год</w:t>
      </w:r>
    </w:p>
    <w:p w:rsidR="00372B1B" w:rsidRDefault="00372B1B" w:rsidP="00372B1B">
      <w:pPr>
        <w:jc w:val="center"/>
        <w:rPr>
          <w:sz w:val="26"/>
        </w:rPr>
      </w:pPr>
    </w:p>
    <w:tbl>
      <w:tblPr>
        <w:tblW w:w="6947"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2835"/>
        <w:gridCol w:w="1134"/>
        <w:gridCol w:w="1134"/>
        <w:gridCol w:w="993"/>
        <w:gridCol w:w="851"/>
      </w:tblGrid>
      <w:tr w:rsidR="00372B1B" w:rsidRPr="00266E26" w:rsidTr="00266E26">
        <w:trPr>
          <w:trHeight w:val="191"/>
          <w:tblCellSpacing w:w="5" w:type="nil"/>
        </w:trPr>
        <w:tc>
          <w:tcPr>
            <w:tcW w:w="2835" w:type="dxa"/>
            <w:vMerge w:val="restart"/>
            <w:shd w:val="clear" w:color="auto" w:fill="auto"/>
          </w:tcPr>
          <w:p w:rsidR="00372B1B" w:rsidRPr="00266E26" w:rsidRDefault="00372B1B" w:rsidP="00372B1B">
            <w:pPr>
              <w:rPr>
                <w:sz w:val="20"/>
                <w:szCs w:val="20"/>
              </w:rPr>
            </w:pPr>
            <w:r w:rsidRPr="00266E26">
              <w:rPr>
                <w:sz w:val="20"/>
                <w:szCs w:val="20"/>
              </w:rPr>
              <w:t xml:space="preserve">Внеурочная деятельность </w:t>
            </w:r>
          </w:p>
          <w:p w:rsidR="00372B1B" w:rsidRPr="00266E26" w:rsidRDefault="00372B1B" w:rsidP="00372B1B">
            <w:pPr>
              <w:jc w:val="both"/>
              <w:rPr>
                <w:sz w:val="20"/>
                <w:szCs w:val="20"/>
              </w:rPr>
            </w:pPr>
            <w:r w:rsidRPr="00266E26">
              <w:rPr>
                <w:sz w:val="20"/>
                <w:szCs w:val="20"/>
              </w:rPr>
              <w:t>по направлениям развития личности:</w:t>
            </w:r>
          </w:p>
        </w:tc>
        <w:tc>
          <w:tcPr>
            <w:tcW w:w="1134" w:type="dxa"/>
          </w:tcPr>
          <w:p w:rsidR="00372B1B" w:rsidRPr="00266E26" w:rsidRDefault="00372B1B" w:rsidP="00372B1B">
            <w:pPr>
              <w:jc w:val="center"/>
              <w:rPr>
                <w:sz w:val="20"/>
                <w:szCs w:val="20"/>
              </w:rPr>
            </w:pPr>
            <w:r w:rsidRPr="00266E26">
              <w:rPr>
                <w:sz w:val="20"/>
                <w:szCs w:val="20"/>
              </w:rPr>
              <w:t>1 класс</w:t>
            </w:r>
          </w:p>
        </w:tc>
        <w:tc>
          <w:tcPr>
            <w:tcW w:w="1134" w:type="dxa"/>
          </w:tcPr>
          <w:p w:rsidR="00372B1B" w:rsidRPr="00266E26" w:rsidRDefault="00372B1B" w:rsidP="00372B1B">
            <w:pPr>
              <w:jc w:val="center"/>
              <w:rPr>
                <w:sz w:val="20"/>
                <w:szCs w:val="20"/>
              </w:rPr>
            </w:pPr>
            <w:r w:rsidRPr="00266E26">
              <w:rPr>
                <w:sz w:val="20"/>
                <w:szCs w:val="20"/>
              </w:rPr>
              <w:t>2 класс</w:t>
            </w:r>
          </w:p>
        </w:tc>
        <w:tc>
          <w:tcPr>
            <w:tcW w:w="993" w:type="dxa"/>
          </w:tcPr>
          <w:p w:rsidR="00372B1B" w:rsidRPr="00266E26" w:rsidRDefault="00372B1B" w:rsidP="00372B1B">
            <w:pPr>
              <w:jc w:val="center"/>
              <w:rPr>
                <w:sz w:val="20"/>
                <w:szCs w:val="20"/>
              </w:rPr>
            </w:pPr>
            <w:r w:rsidRPr="00266E26">
              <w:rPr>
                <w:sz w:val="20"/>
                <w:szCs w:val="20"/>
              </w:rPr>
              <w:t>3 класс</w:t>
            </w:r>
          </w:p>
        </w:tc>
        <w:tc>
          <w:tcPr>
            <w:tcW w:w="851" w:type="dxa"/>
          </w:tcPr>
          <w:p w:rsidR="00372B1B" w:rsidRPr="00266E26" w:rsidRDefault="00372B1B" w:rsidP="00372B1B">
            <w:pPr>
              <w:jc w:val="center"/>
              <w:rPr>
                <w:sz w:val="20"/>
                <w:szCs w:val="20"/>
              </w:rPr>
            </w:pPr>
            <w:r w:rsidRPr="00266E26">
              <w:rPr>
                <w:sz w:val="20"/>
                <w:szCs w:val="20"/>
              </w:rPr>
              <w:t>4 класс</w:t>
            </w:r>
          </w:p>
        </w:tc>
      </w:tr>
      <w:tr w:rsidR="00372B1B" w:rsidRPr="00266E26" w:rsidTr="00266E26">
        <w:trPr>
          <w:trHeight w:val="275"/>
          <w:tblCellSpacing w:w="5" w:type="nil"/>
        </w:trPr>
        <w:tc>
          <w:tcPr>
            <w:tcW w:w="2835" w:type="dxa"/>
            <w:vMerge/>
            <w:shd w:val="clear" w:color="auto" w:fill="auto"/>
          </w:tcPr>
          <w:p w:rsidR="00372B1B" w:rsidRPr="00266E26" w:rsidRDefault="00372B1B" w:rsidP="00372B1B">
            <w:pPr>
              <w:rPr>
                <w:sz w:val="20"/>
                <w:szCs w:val="20"/>
              </w:rPr>
            </w:pPr>
          </w:p>
        </w:tc>
        <w:tc>
          <w:tcPr>
            <w:tcW w:w="4112" w:type="dxa"/>
            <w:gridSpan w:val="4"/>
          </w:tcPr>
          <w:p w:rsidR="00372B1B" w:rsidRPr="00266E26" w:rsidRDefault="00372B1B" w:rsidP="00372B1B">
            <w:pPr>
              <w:jc w:val="center"/>
              <w:rPr>
                <w:sz w:val="20"/>
                <w:szCs w:val="20"/>
              </w:rPr>
            </w:pPr>
            <w:r w:rsidRPr="00266E26">
              <w:rPr>
                <w:sz w:val="20"/>
                <w:szCs w:val="20"/>
              </w:rPr>
              <w:t>Количество часов в неделю/год</w:t>
            </w:r>
          </w:p>
        </w:tc>
      </w:tr>
      <w:tr w:rsidR="00372B1B" w:rsidRPr="00266E26" w:rsidTr="00266E26">
        <w:trPr>
          <w:trHeight w:val="191"/>
          <w:tblCellSpacing w:w="5" w:type="nil"/>
        </w:trPr>
        <w:tc>
          <w:tcPr>
            <w:tcW w:w="2835" w:type="dxa"/>
          </w:tcPr>
          <w:p w:rsidR="00372B1B" w:rsidRPr="00266E26" w:rsidRDefault="00372B1B" w:rsidP="00372B1B">
            <w:pPr>
              <w:rPr>
                <w:sz w:val="20"/>
                <w:szCs w:val="20"/>
              </w:rPr>
            </w:pPr>
            <w:r w:rsidRPr="00266E26">
              <w:rPr>
                <w:sz w:val="20"/>
                <w:szCs w:val="20"/>
              </w:rPr>
              <w:t>«Разговоры о важном», занятия по формированию функциональной грамотности, занятия, направленные на удовлетворение профориентационных интересов и потребностей обучающихся</w:t>
            </w:r>
          </w:p>
        </w:tc>
        <w:tc>
          <w:tcPr>
            <w:tcW w:w="1134" w:type="dxa"/>
          </w:tcPr>
          <w:p w:rsidR="00372B1B" w:rsidRPr="00266E26" w:rsidRDefault="00372B1B" w:rsidP="00372B1B">
            <w:pPr>
              <w:jc w:val="center"/>
              <w:rPr>
                <w:sz w:val="20"/>
                <w:szCs w:val="20"/>
              </w:rPr>
            </w:pPr>
            <w:r w:rsidRPr="00266E26">
              <w:rPr>
                <w:sz w:val="20"/>
                <w:szCs w:val="20"/>
              </w:rPr>
              <w:t>3/99</w:t>
            </w:r>
          </w:p>
        </w:tc>
        <w:tc>
          <w:tcPr>
            <w:tcW w:w="1134" w:type="dxa"/>
          </w:tcPr>
          <w:p w:rsidR="00372B1B" w:rsidRPr="00266E26" w:rsidRDefault="00372B1B" w:rsidP="00372B1B">
            <w:pPr>
              <w:jc w:val="center"/>
              <w:rPr>
                <w:sz w:val="20"/>
                <w:szCs w:val="20"/>
              </w:rPr>
            </w:pPr>
            <w:r w:rsidRPr="00266E26">
              <w:rPr>
                <w:sz w:val="20"/>
                <w:szCs w:val="20"/>
              </w:rPr>
              <w:t>3/102</w:t>
            </w:r>
          </w:p>
        </w:tc>
        <w:tc>
          <w:tcPr>
            <w:tcW w:w="993" w:type="dxa"/>
          </w:tcPr>
          <w:p w:rsidR="00372B1B" w:rsidRPr="00266E26" w:rsidRDefault="00372B1B" w:rsidP="00372B1B">
            <w:pPr>
              <w:jc w:val="center"/>
              <w:rPr>
                <w:sz w:val="20"/>
                <w:szCs w:val="20"/>
              </w:rPr>
            </w:pPr>
            <w:r w:rsidRPr="00266E26">
              <w:rPr>
                <w:sz w:val="20"/>
                <w:szCs w:val="20"/>
              </w:rPr>
              <w:t>3/102</w:t>
            </w:r>
          </w:p>
        </w:tc>
        <w:tc>
          <w:tcPr>
            <w:tcW w:w="851" w:type="dxa"/>
          </w:tcPr>
          <w:p w:rsidR="00372B1B" w:rsidRPr="00266E26" w:rsidRDefault="00372B1B" w:rsidP="00372B1B">
            <w:pPr>
              <w:jc w:val="center"/>
              <w:rPr>
                <w:sz w:val="20"/>
                <w:szCs w:val="20"/>
              </w:rPr>
            </w:pPr>
            <w:r w:rsidRPr="00266E26">
              <w:rPr>
                <w:sz w:val="20"/>
                <w:szCs w:val="20"/>
              </w:rPr>
              <w:t>3/102</w:t>
            </w:r>
          </w:p>
        </w:tc>
      </w:tr>
      <w:tr w:rsidR="00372B1B" w:rsidRPr="00266E26" w:rsidTr="00266E26">
        <w:trPr>
          <w:trHeight w:val="191"/>
          <w:tblCellSpacing w:w="5" w:type="nil"/>
        </w:trPr>
        <w:tc>
          <w:tcPr>
            <w:tcW w:w="2835" w:type="dxa"/>
          </w:tcPr>
          <w:p w:rsidR="00372B1B" w:rsidRPr="00266E26" w:rsidRDefault="00372B1B" w:rsidP="00372B1B">
            <w:pPr>
              <w:rPr>
                <w:sz w:val="20"/>
                <w:szCs w:val="20"/>
              </w:rPr>
            </w:pPr>
            <w:r w:rsidRPr="00266E26">
              <w:rPr>
                <w:sz w:val="20"/>
                <w:szCs w:val="20"/>
              </w:rPr>
              <w:t>спортивно-оздоровительная деятельность (включая третий час физической культуры, в том числе на овладение обучающимися техникой плавания); проведение занятий по обучению школьников игре «Шахматы», проектно-исследовательская, коммуникативная, художественно-эстетическая творческая деятельность, информационная культура, интеллектуальные марафоны</w:t>
            </w:r>
            <w:r w:rsidRPr="00266E26">
              <w:rPr>
                <w:rStyle w:val="Bold"/>
                <w:b w:val="0"/>
                <w:sz w:val="20"/>
                <w:szCs w:val="20"/>
              </w:rPr>
              <w:t>, «Учение с увлечением!»</w:t>
            </w:r>
          </w:p>
        </w:tc>
        <w:tc>
          <w:tcPr>
            <w:tcW w:w="1134" w:type="dxa"/>
          </w:tcPr>
          <w:p w:rsidR="00372B1B" w:rsidRPr="00266E26" w:rsidRDefault="00372B1B" w:rsidP="00372B1B">
            <w:pPr>
              <w:jc w:val="center"/>
              <w:rPr>
                <w:sz w:val="20"/>
                <w:szCs w:val="20"/>
              </w:rPr>
            </w:pPr>
            <w:r w:rsidRPr="00266E26">
              <w:rPr>
                <w:sz w:val="20"/>
                <w:szCs w:val="20"/>
              </w:rPr>
              <w:t>2/66</w:t>
            </w:r>
          </w:p>
        </w:tc>
        <w:tc>
          <w:tcPr>
            <w:tcW w:w="1134" w:type="dxa"/>
          </w:tcPr>
          <w:p w:rsidR="00372B1B" w:rsidRPr="00266E26" w:rsidRDefault="00372B1B" w:rsidP="00372B1B">
            <w:pPr>
              <w:jc w:val="center"/>
              <w:rPr>
                <w:sz w:val="20"/>
                <w:szCs w:val="20"/>
              </w:rPr>
            </w:pPr>
            <w:r w:rsidRPr="00266E26">
              <w:rPr>
                <w:sz w:val="20"/>
                <w:szCs w:val="20"/>
              </w:rPr>
              <w:t>2/68</w:t>
            </w:r>
          </w:p>
        </w:tc>
        <w:tc>
          <w:tcPr>
            <w:tcW w:w="993" w:type="dxa"/>
          </w:tcPr>
          <w:p w:rsidR="00372B1B" w:rsidRPr="00266E26" w:rsidRDefault="00372B1B" w:rsidP="00372B1B">
            <w:pPr>
              <w:jc w:val="center"/>
              <w:rPr>
                <w:sz w:val="20"/>
                <w:szCs w:val="20"/>
              </w:rPr>
            </w:pPr>
            <w:r w:rsidRPr="00266E26">
              <w:rPr>
                <w:sz w:val="20"/>
                <w:szCs w:val="20"/>
              </w:rPr>
              <w:t>2/68</w:t>
            </w:r>
          </w:p>
        </w:tc>
        <w:tc>
          <w:tcPr>
            <w:tcW w:w="851" w:type="dxa"/>
          </w:tcPr>
          <w:p w:rsidR="00372B1B" w:rsidRPr="00266E26" w:rsidRDefault="00372B1B" w:rsidP="00372B1B">
            <w:pPr>
              <w:jc w:val="center"/>
              <w:rPr>
                <w:sz w:val="20"/>
                <w:szCs w:val="20"/>
              </w:rPr>
            </w:pPr>
            <w:r w:rsidRPr="00266E26">
              <w:rPr>
                <w:sz w:val="20"/>
                <w:szCs w:val="20"/>
              </w:rPr>
              <w:t>2/68</w:t>
            </w:r>
          </w:p>
        </w:tc>
      </w:tr>
      <w:tr w:rsidR="00372B1B" w:rsidRPr="00266E26" w:rsidTr="00266E26">
        <w:trPr>
          <w:trHeight w:val="137"/>
          <w:tblCellSpacing w:w="5" w:type="nil"/>
        </w:trPr>
        <w:tc>
          <w:tcPr>
            <w:tcW w:w="2835" w:type="dxa"/>
            <w:vMerge w:val="restart"/>
            <w:shd w:val="clear" w:color="auto" w:fill="auto"/>
          </w:tcPr>
          <w:p w:rsidR="00372B1B" w:rsidRPr="00266E26" w:rsidRDefault="00372B1B" w:rsidP="00372B1B">
            <w:pPr>
              <w:jc w:val="both"/>
              <w:rPr>
                <w:sz w:val="20"/>
                <w:szCs w:val="20"/>
              </w:rPr>
            </w:pPr>
            <w:r w:rsidRPr="00266E26">
              <w:rPr>
                <w:b/>
                <w:sz w:val="20"/>
                <w:szCs w:val="20"/>
              </w:rPr>
              <w:t>Итого за 4 года обучения</w:t>
            </w:r>
          </w:p>
        </w:tc>
        <w:tc>
          <w:tcPr>
            <w:tcW w:w="1134" w:type="dxa"/>
          </w:tcPr>
          <w:p w:rsidR="00372B1B" w:rsidRPr="00266E26" w:rsidRDefault="00372B1B" w:rsidP="00372B1B">
            <w:pPr>
              <w:jc w:val="center"/>
              <w:rPr>
                <w:sz w:val="20"/>
                <w:szCs w:val="20"/>
              </w:rPr>
            </w:pPr>
            <w:r w:rsidRPr="00266E26">
              <w:rPr>
                <w:sz w:val="20"/>
                <w:szCs w:val="20"/>
              </w:rPr>
              <w:t>5/165</w:t>
            </w:r>
          </w:p>
        </w:tc>
        <w:tc>
          <w:tcPr>
            <w:tcW w:w="1134" w:type="dxa"/>
          </w:tcPr>
          <w:p w:rsidR="00372B1B" w:rsidRPr="00266E26" w:rsidRDefault="00372B1B" w:rsidP="00372B1B">
            <w:pPr>
              <w:jc w:val="center"/>
              <w:rPr>
                <w:sz w:val="20"/>
                <w:szCs w:val="20"/>
              </w:rPr>
            </w:pPr>
            <w:r w:rsidRPr="00266E26">
              <w:rPr>
                <w:sz w:val="20"/>
                <w:szCs w:val="20"/>
              </w:rPr>
              <w:t>5/170</w:t>
            </w:r>
          </w:p>
        </w:tc>
        <w:tc>
          <w:tcPr>
            <w:tcW w:w="993" w:type="dxa"/>
          </w:tcPr>
          <w:p w:rsidR="00372B1B" w:rsidRPr="00266E26" w:rsidRDefault="00372B1B" w:rsidP="00372B1B">
            <w:pPr>
              <w:jc w:val="center"/>
              <w:rPr>
                <w:sz w:val="20"/>
                <w:szCs w:val="20"/>
              </w:rPr>
            </w:pPr>
            <w:r w:rsidRPr="00266E26">
              <w:rPr>
                <w:sz w:val="20"/>
                <w:szCs w:val="20"/>
              </w:rPr>
              <w:t>5/170</w:t>
            </w:r>
          </w:p>
        </w:tc>
        <w:tc>
          <w:tcPr>
            <w:tcW w:w="851" w:type="dxa"/>
          </w:tcPr>
          <w:p w:rsidR="00372B1B" w:rsidRPr="00266E26" w:rsidRDefault="00372B1B" w:rsidP="00372B1B">
            <w:pPr>
              <w:jc w:val="center"/>
              <w:rPr>
                <w:sz w:val="20"/>
                <w:szCs w:val="20"/>
              </w:rPr>
            </w:pPr>
            <w:r w:rsidRPr="00266E26">
              <w:rPr>
                <w:sz w:val="20"/>
                <w:szCs w:val="20"/>
              </w:rPr>
              <w:t>5/170</w:t>
            </w:r>
          </w:p>
        </w:tc>
      </w:tr>
      <w:tr w:rsidR="00372B1B" w:rsidRPr="00266E26" w:rsidTr="00266E26">
        <w:trPr>
          <w:trHeight w:val="227"/>
          <w:tblCellSpacing w:w="5" w:type="nil"/>
        </w:trPr>
        <w:tc>
          <w:tcPr>
            <w:tcW w:w="2835" w:type="dxa"/>
            <w:vMerge/>
          </w:tcPr>
          <w:p w:rsidR="00372B1B" w:rsidRPr="00266E26" w:rsidRDefault="00372B1B" w:rsidP="00372B1B">
            <w:pPr>
              <w:jc w:val="both"/>
              <w:rPr>
                <w:b/>
                <w:sz w:val="20"/>
                <w:szCs w:val="20"/>
              </w:rPr>
            </w:pPr>
          </w:p>
        </w:tc>
        <w:tc>
          <w:tcPr>
            <w:tcW w:w="4112" w:type="dxa"/>
            <w:gridSpan w:val="4"/>
          </w:tcPr>
          <w:p w:rsidR="00372B1B" w:rsidRPr="00266E26" w:rsidRDefault="00372B1B" w:rsidP="00372B1B">
            <w:pPr>
              <w:jc w:val="center"/>
              <w:rPr>
                <w:b/>
                <w:sz w:val="20"/>
                <w:szCs w:val="20"/>
              </w:rPr>
            </w:pPr>
            <w:r w:rsidRPr="00266E26">
              <w:rPr>
                <w:b/>
                <w:sz w:val="20"/>
                <w:szCs w:val="20"/>
              </w:rPr>
              <w:t>20/675</w:t>
            </w:r>
          </w:p>
        </w:tc>
      </w:tr>
    </w:tbl>
    <w:p w:rsidR="00372B1B" w:rsidRDefault="00372B1B" w:rsidP="00372B1B">
      <w:pPr>
        <w:pStyle w:val="a3"/>
        <w:spacing w:before="11"/>
        <w:ind w:left="0" w:firstLine="0"/>
        <w:jc w:val="left"/>
        <w:rPr>
          <w:b/>
          <w:sz w:val="16"/>
        </w:rPr>
      </w:pPr>
    </w:p>
    <w:p w:rsidR="00372B1B" w:rsidRDefault="00372B1B" w:rsidP="00372B1B">
      <w:pPr>
        <w:pStyle w:val="a3"/>
        <w:spacing w:before="11"/>
        <w:ind w:left="0" w:firstLine="0"/>
        <w:jc w:val="center"/>
        <w:rPr>
          <w:b/>
          <w:sz w:val="16"/>
        </w:rPr>
      </w:pPr>
    </w:p>
    <w:p w:rsidR="00372B1B" w:rsidRPr="00215D95" w:rsidRDefault="00372B1B" w:rsidP="00372B1B">
      <w:pPr>
        <w:spacing w:before="89"/>
        <w:ind w:left="474" w:right="687" w:firstLine="720"/>
        <w:jc w:val="both"/>
      </w:pPr>
      <w:r w:rsidRPr="00215D95">
        <w:t>Чередование учебной и внеурочной деятельности в рамках реализации основной</w:t>
      </w:r>
      <w:r w:rsidRPr="00215D95">
        <w:rPr>
          <w:spacing w:val="1"/>
        </w:rPr>
        <w:t xml:space="preserve"> </w:t>
      </w:r>
      <w:r w:rsidRPr="00215D95">
        <w:t>образовательной</w:t>
      </w:r>
      <w:r w:rsidRPr="00215D95">
        <w:rPr>
          <w:spacing w:val="1"/>
        </w:rPr>
        <w:t xml:space="preserve"> </w:t>
      </w:r>
      <w:r w:rsidRPr="00215D95">
        <w:t>программы</w:t>
      </w:r>
      <w:r w:rsidRPr="00215D95">
        <w:rPr>
          <w:spacing w:val="1"/>
        </w:rPr>
        <w:t xml:space="preserve"> </w:t>
      </w:r>
      <w:r w:rsidRPr="00215D95">
        <w:t>начального</w:t>
      </w:r>
      <w:r w:rsidRPr="00215D95">
        <w:rPr>
          <w:spacing w:val="1"/>
        </w:rPr>
        <w:t xml:space="preserve"> </w:t>
      </w:r>
      <w:r w:rsidRPr="00215D95">
        <w:t>общего</w:t>
      </w:r>
      <w:r w:rsidRPr="00215D95">
        <w:rPr>
          <w:spacing w:val="1"/>
        </w:rPr>
        <w:t xml:space="preserve"> </w:t>
      </w:r>
      <w:r w:rsidRPr="00215D95">
        <w:t>образования</w:t>
      </w:r>
      <w:r w:rsidRPr="00215D95">
        <w:rPr>
          <w:spacing w:val="1"/>
        </w:rPr>
        <w:t xml:space="preserve"> </w:t>
      </w:r>
      <w:r w:rsidRPr="00215D95">
        <w:t>определяет</w:t>
      </w:r>
      <w:r w:rsidRPr="00215D95">
        <w:rPr>
          <w:spacing w:val="1"/>
        </w:rPr>
        <w:t xml:space="preserve"> </w:t>
      </w:r>
      <w:r w:rsidRPr="00215D95">
        <w:t>школа (при возникновении необходимости в момент составления расписания).</w:t>
      </w:r>
    </w:p>
    <w:p w:rsidR="00D05C68" w:rsidRDefault="00D05C68" w:rsidP="00D05C68">
      <w:pPr>
        <w:pStyle w:val="a3"/>
        <w:spacing w:before="4" w:line="247" w:lineRule="auto"/>
        <w:ind w:left="117" w:right="114"/>
      </w:pPr>
    </w:p>
    <w:p w:rsidR="00266E26" w:rsidRDefault="00266E26" w:rsidP="00D05C68">
      <w:pPr>
        <w:pStyle w:val="a3"/>
        <w:spacing w:before="4" w:line="247" w:lineRule="auto"/>
        <w:ind w:left="117" w:right="114"/>
      </w:pPr>
    </w:p>
    <w:tbl>
      <w:tblPr>
        <w:tblStyle w:val="TableGrid2"/>
        <w:tblpPr w:leftFromText="180" w:rightFromText="180" w:vertAnchor="text" w:horzAnchor="margin" w:tblpY="380"/>
        <w:tblW w:w="7194" w:type="dxa"/>
        <w:tblInd w:w="0" w:type="dxa"/>
        <w:tblLayout w:type="fixed"/>
        <w:tblCellMar>
          <w:top w:w="8" w:type="dxa"/>
          <w:left w:w="106" w:type="dxa"/>
          <w:right w:w="50" w:type="dxa"/>
        </w:tblCellMar>
        <w:tblLook w:val="04A0" w:firstRow="1" w:lastRow="0" w:firstColumn="1" w:lastColumn="0" w:noHBand="0" w:noVBand="1"/>
      </w:tblPr>
      <w:tblGrid>
        <w:gridCol w:w="2516"/>
        <w:gridCol w:w="1134"/>
        <w:gridCol w:w="1559"/>
        <w:gridCol w:w="1701"/>
        <w:gridCol w:w="284"/>
      </w:tblGrid>
      <w:tr w:rsidR="00D05C68" w:rsidRPr="00E939B5" w:rsidTr="00907422">
        <w:trPr>
          <w:trHeight w:val="1664"/>
        </w:trPr>
        <w:tc>
          <w:tcPr>
            <w:tcW w:w="7194" w:type="dxa"/>
            <w:gridSpan w:val="5"/>
            <w:tcBorders>
              <w:top w:val="single" w:sz="4" w:space="0" w:color="000000"/>
              <w:left w:val="single" w:sz="4" w:space="0" w:color="000000"/>
              <w:bottom w:val="single" w:sz="4" w:space="0" w:color="000000"/>
              <w:right w:val="single" w:sz="4" w:space="0" w:color="000000"/>
            </w:tcBorders>
            <w:shd w:val="clear" w:color="auto" w:fill="D9D9D9"/>
          </w:tcPr>
          <w:p w:rsidR="00D05C68" w:rsidRPr="00E939B5" w:rsidRDefault="00D05C68" w:rsidP="00907422">
            <w:pPr>
              <w:spacing w:after="171"/>
              <w:jc w:val="center"/>
              <w:rPr>
                <w:rFonts w:cs="Times New Roman"/>
                <w:sz w:val="20"/>
                <w:szCs w:val="20"/>
              </w:rPr>
            </w:pPr>
          </w:p>
          <w:p w:rsidR="00D05C68" w:rsidRPr="00E939B5" w:rsidRDefault="00D05C68" w:rsidP="00907422">
            <w:pPr>
              <w:spacing w:after="161"/>
              <w:ind w:right="60"/>
              <w:jc w:val="center"/>
              <w:rPr>
                <w:rFonts w:cs="Times New Roman"/>
                <w:sz w:val="20"/>
                <w:szCs w:val="20"/>
              </w:rPr>
            </w:pPr>
            <w:r w:rsidRPr="00E939B5">
              <w:rPr>
                <w:rFonts w:cs="Times New Roman"/>
                <w:b/>
                <w:sz w:val="20"/>
                <w:szCs w:val="20"/>
              </w:rPr>
              <w:t xml:space="preserve">ПЛАН ВОСПИТАТЕЛЬНОЙ РАБОТЫ ШКОЛЫ  </w:t>
            </w:r>
          </w:p>
          <w:p w:rsidR="00D05C68" w:rsidRPr="00E939B5" w:rsidRDefault="00D05C68" w:rsidP="00907422">
            <w:pPr>
              <w:ind w:left="2562" w:right="2561"/>
              <w:jc w:val="center"/>
              <w:rPr>
                <w:rFonts w:cs="Times New Roman"/>
                <w:b/>
                <w:sz w:val="20"/>
                <w:szCs w:val="20"/>
              </w:rPr>
            </w:pPr>
            <w:r w:rsidRPr="00E939B5">
              <w:rPr>
                <w:rFonts w:cs="Times New Roman"/>
                <w:b/>
                <w:sz w:val="20"/>
                <w:szCs w:val="20"/>
              </w:rPr>
              <w:t xml:space="preserve">НА 2022-2023 УЧЕБНЫЙ ГОД </w:t>
            </w:r>
          </w:p>
          <w:p w:rsidR="00D05C68" w:rsidRPr="00E939B5" w:rsidRDefault="00D05C68" w:rsidP="00907422">
            <w:pPr>
              <w:ind w:left="2562" w:right="2561"/>
              <w:jc w:val="center"/>
              <w:rPr>
                <w:rFonts w:cs="Times New Roman"/>
                <w:sz w:val="20"/>
                <w:szCs w:val="20"/>
              </w:rPr>
            </w:pPr>
            <w:r w:rsidRPr="00E939B5">
              <w:rPr>
                <w:rFonts w:cs="Times New Roman"/>
                <w:sz w:val="20"/>
                <w:szCs w:val="20"/>
              </w:rPr>
              <w:t>НАЧАЛЬНОЕ ОБЩЕЕ ОБРАЗОВАНИЕ</w:t>
            </w:r>
          </w:p>
        </w:tc>
      </w:tr>
      <w:tr w:rsidR="00D05C68" w:rsidRPr="00E939B5" w:rsidTr="00907422">
        <w:trPr>
          <w:trHeight w:val="964"/>
        </w:trPr>
        <w:tc>
          <w:tcPr>
            <w:tcW w:w="7194" w:type="dxa"/>
            <w:gridSpan w:val="5"/>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74"/>
              <w:jc w:val="center"/>
              <w:rPr>
                <w:rFonts w:cs="Times New Roman"/>
                <w:sz w:val="20"/>
                <w:szCs w:val="20"/>
              </w:rPr>
            </w:pPr>
          </w:p>
          <w:p w:rsidR="00D05C68" w:rsidRPr="00E939B5" w:rsidRDefault="00D05C68" w:rsidP="00907422">
            <w:pPr>
              <w:spacing w:after="12"/>
              <w:ind w:right="59"/>
              <w:jc w:val="center"/>
              <w:rPr>
                <w:rFonts w:cs="Times New Roman"/>
                <w:sz w:val="20"/>
                <w:szCs w:val="20"/>
              </w:rPr>
            </w:pPr>
            <w:r w:rsidRPr="00E939B5">
              <w:rPr>
                <w:rFonts w:cs="Times New Roman"/>
                <w:b/>
                <w:sz w:val="20"/>
                <w:szCs w:val="20"/>
              </w:rPr>
              <w:t>Модуль «Ключевые общешкольные дела»</w:t>
            </w:r>
          </w:p>
          <w:p w:rsidR="00D05C68" w:rsidRPr="00E939B5" w:rsidRDefault="00D05C68" w:rsidP="00907422">
            <w:pPr>
              <w:jc w:val="center"/>
              <w:rPr>
                <w:rFonts w:cs="Times New Roman"/>
                <w:sz w:val="20"/>
                <w:szCs w:val="20"/>
              </w:rPr>
            </w:pPr>
          </w:p>
        </w:tc>
      </w:tr>
      <w:tr w:rsidR="00D05C68" w:rsidRPr="00E939B5" w:rsidTr="00907422">
        <w:trPr>
          <w:trHeight w:val="712"/>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59"/>
              <w:rPr>
                <w:rFonts w:cs="Times New Roman"/>
                <w:b/>
                <w:sz w:val="20"/>
                <w:szCs w:val="20"/>
              </w:rPr>
            </w:pPr>
          </w:p>
          <w:p w:rsidR="00D05C68" w:rsidRPr="00E939B5" w:rsidRDefault="00D05C68" w:rsidP="00907422">
            <w:pPr>
              <w:ind w:right="63"/>
              <w:jc w:val="center"/>
              <w:rPr>
                <w:rFonts w:cs="Times New Roman"/>
                <w:b/>
                <w:sz w:val="20"/>
                <w:szCs w:val="20"/>
              </w:rPr>
            </w:pPr>
            <w:r w:rsidRPr="00E939B5">
              <w:rPr>
                <w:rFonts w:cs="Times New Roman"/>
                <w:b/>
                <w:sz w:val="20"/>
                <w:szCs w:val="20"/>
              </w:rPr>
              <w:t xml:space="preserve">Мероприятия </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61"/>
              <w:ind w:left="6"/>
              <w:jc w:val="center"/>
              <w:rPr>
                <w:rFonts w:cs="Times New Roman"/>
                <w:b/>
                <w:sz w:val="20"/>
                <w:szCs w:val="20"/>
              </w:rPr>
            </w:pPr>
          </w:p>
          <w:p w:rsidR="00D05C68" w:rsidRPr="00E939B5" w:rsidRDefault="00D05C68" w:rsidP="00907422">
            <w:pPr>
              <w:ind w:right="53"/>
              <w:jc w:val="center"/>
              <w:rPr>
                <w:rFonts w:cs="Times New Roman"/>
                <w:b/>
                <w:sz w:val="20"/>
                <w:szCs w:val="20"/>
              </w:rPr>
            </w:pPr>
            <w:r w:rsidRPr="00E939B5">
              <w:rPr>
                <w:rFonts w:cs="Times New Roman"/>
                <w:b/>
                <w:sz w:val="20"/>
                <w:szCs w:val="20"/>
              </w:rPr>
              <w:t xml:space="preserve">Классы  </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jc w:val="center"/>
              <w:rPr>
                <w:rFonts w:cs="Times New Roman"/>
                <w:b/>
                <w:sz w:val="20"/>
                <w:szCs w:val="20"/>
              </w:rPr>
            </w:pPr>
            <w:r w:rsidRPr="00E939B5">
              <w:rPr>
                <w:rFonts w:cs="Times New Roman"/>
                <w:b/>
                <w:sz w:val="20"/>
                <w:szCs w:val="20"/>
              </w:rPr>
              <w:t xml:space="preserve">Ориентировочное время проведения </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62"/>
              <w:ind w:left="6"/>
              <w:jc w:val="center"/>
              <w:rPr>
                <w:rFonts w:cs="Times New Roman"/>
                <w:b/>
                <w:sz w:val="20"/>
                <w:szCs w:val="20"/>
              </w:rPr>
            </w:pPr>
          </w:p>
          <w:p w:rsidR="00D05C68" w:rsidRPr="00E939B5" w:rsidRDefault="00D05C68" w:rsidP="00907422">
            <w:pPr>
              <w:ind w:right="57"/>
              <w:jc w:val="center"/>
              <w:rPr>
                <w:rFonts w:cs="Times New Roman"/>
                <w:b/>
                <w:sz w:val="20"/>
                <w:szCs w:val="20"/>
              </w:rPr>
            </w:pPr>
            <w:r w:rsidRPr="00E939B5">
              <w:rPr>
                <w:rFonts w:cs="Times New Roman"/>
                <w:b/>
                <w:sz w:val="20"/>
                <w:szCs w:val="20"/>
              </w:rPr>
              <w:t xml:space="preserve">Ответственные </w:t>
            </w:r>
          </w:p>
        </w:tc>
      </w:tr>
      <w:tr w:rsidR="00D05C68" w:rsidRPr="00E939B5" w:rsidTr="00907422">
        <w:trPr>
          <w:trHeight w:val="831"/>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rPr>
                <w:rFonts w:eastAsia="Calibri" w:cs="Times New Roman"/>
                <w:sz w:val="20"/>
                <w:szCs w:val="20"/>
              </w:rPr>
            </w:pPr>
            <w:r w:rsidRPr="00E939B5">
              <w:rPr>
                <w:rFonts w:eastAsia="Calibri" w:cs="Times New Roman"/>
                <w:sz w:val="20"/>
                <w:szCs w:val="20"/>
              </w:rPr>
              <w:t>День знаний</w:t>
            </w:r>
          </w:p>
          <w:p w:rsidR="00D05C68" w:rsidRPr="00E939B5" w:rsidRDefault="00D05C68" w:rsidP="00907422">
            <w:pPr>
              <w:rPr>
                <w:rFonts w:cs="Times New Roman"/>
                <w:sz w:val="20"/>
                <w:szCs w:val="20"/>
              </w:rPr>
            </w:pPr>
            <w:r w:rsidRPr="00E939B5">
              <w:rPr>
                <w:rFonts w:cs="Times New Roman"/>
                <w:sz w:val="20"/>
                <w:szCs w:val="20"/>
              </w:rPr>
              <w:t>Торжественная линейка</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6"/>
              <w:jc w:val="center"/>
              <w:rPr>
                <w:rFonts w:cs="Times New Roman"/>
                <w:sz w:val="20"/>
                <w:szCs w:val="20"/>
              </w:rPr>
            </w:pPr>
            <w:r w:rsidRPr="00E939B5">
              <w:rPr>
                <w:rFonts w:cs="Times New Roman"/>
                <w:sz w:val="20"/>
                <w:szCs w:val="20"/>
              </w:rPr>
              <w:t xml:space="preserve">1-4 </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cs="Times New Roman"/>
                <w:sz w:val="20"/>
                <w:szCs w:val="20"/>
              </w:rPr>
            </w:pPr>
            <w:r w:rsidRPr="00E939B5">
              <w:rPr>
                <w:rFonts w:cs="Times New Roman"/>
                <w:sz w:val="20"/>
                <w:szCs w:val="20"/>
              </w:rPr>
              <w:t xml:space="preserve">1 сентября </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ind w:right="57"/>
              <w:jc w:val="center"/>
              <w:rPr>
                <w:rFonts w:cs="Times New Roman"/>
                <w:sz w:val="20"/>
                <w:szCs w:val="20"/>
              </w:rPr>
            </w:pPr>
          </w:p>
        </w:tc>
      </w:tr>
      <w:tr w:rsidR="00D05C68" w:rsidRPr="00E939B5" w:rsidTr="00907422">
        <w:trPr>
          <w:trHeight w:val="831"/>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rPr>
                <w:rFonts w:eastAsia="Calibri" w:cs="Times New Roman"/>
                <w:sz w:val="20"/>
                <w:szCs w:val="20"/>
              </w:rPr>
            </w:pPr>
            <w:r w:rsidRPr="00E939B5">
              <w:rPr>
                <w:rFonts w:eastAsia="Calibri" w:cs="Times New Roman"/>
                <w:sz w:val="20"/>
                <w:szCs w:val="20"/>
              </w:rPr>
              <w:t>Классные часы, посвященные Дню солидарности в борьбе с терроризмом»</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cs="Times New Roman"/>
                <w:sz w:val="20"/>
                <w:szCs w:val="20"/>
              </w:rPr>
            </w:pPr>
            <w:r w:rsidRPr="00E939B5">
              <w:rPr>
                <w:rFonts w:cs="Times New Roman"/>
                <w:sz w:val="20"/>
                <w:szCs w:val="20"/>
              </w:rPr>
              <w:t>2 сентября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831"/>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rPr>
                <w:rFonts w:eastAsia="Calibri" w:cs="Times New Roman"/>
                <w:sz w:val="20"/>
                <w:szCs w:val="20"/>
              </w:rPr>
            </w:pPr>
            <w:r w:rsidRPr="00E939B5">
              <w:rPr>
                <w:rFonts w:eastAsia="Calibri" w:cs="Times New Roman"/>
                <w:sz w:val="20"/>
                <w:szCs w:val="20"/>
              </w:rPr>
              <w:t>Урок мужества. 210 лет со дня Бородинского сражения</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cs="Times New Roman"/>
                <w:sz w:val="20"/>
                <w:szCs w:val="20"/>
              </w:rPr>
            </w:pPr>
            <w:r w:rsidRPr="00E939B5">
              <w:rPr>
                <w:rFonts w:cs="Times New Roman"/>
                <w:sz w:val="20"/>
                <w:szCs w:val="20"/>
              </w:rPr>
              <w:t>7 сентября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rPr>
                <w:rFonts w:eastAsia="Calibri" w:cs="Times New Roman"/>
                <w:sz w:val="20"/>
                <w:szCs w:val="20"/>
              </w:rPr>
            </w:pPr>
            <w:r w:rsidRPr="00E939B5">
              <w:rPr>
                <w:rFonts w:eastAsia="Calibri" w:cs="Times New Roman"/>
                <w:sz w:val="20"/>
                <w:szCs w:val="20"/>
              </w:rPr>
              <w:t>Единый классный час, посвященный Международному дню</w:t>
            </w:r>
          </w:p>
          <w:p w:rsidR="00D05C68" w:rsidRPr="00E939B5" w:rsidRDefault="00D05C68" w:rsidP="00907422">
            <w:pPr>
              <w:rPr>
                <w:rFonts w:eastAsia="Calibri" w:cs="Times New Roman"/>
                <w:sz w:val="20"/>
                <w:szCs w:val="20"/>
              </w:rPr>
            </w:pPr>
            <w:r w:rsidRPr="00E939B5">
              <w:rPr>
                <w:rFonts w:eastAsia="Calibri" w:cs="Times New Roman"/>
                <w:sz w:val="20"/>
                <w:szCs w:val="20"/>
              </w:rPr>
              <w:t>распространения грамотности</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cs="Times New Roman"/>
                <w:sz w:val="20"/>
                <w:szCs w:val="20"/>
              </w:rPr>
            </w:pPr>
            <w:r w:rsidRPr="00E939B5">
              <w:rPr>
                <w:rFonts w:eastAsia="Calibri" w:cs="Times New Roman"/>
                <w:sz w:val="20"/>
                <w:szCs w:val="20"/>
              </w:rPr>
              <w:t>8 сентября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ind w:right="57"/>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942"/>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rPr>
                <w:rFonts w:eastAsia="Calibri" w:cs="Times New Roman"/>
                <w:sz w:val="20"/>
                <w:szCs w:val="20"/>
              </w:rPr>
            </w:pPr>
            <w:r w:rsidRPr="00E939B5">
              <w:rPr>
                <w:rFonts w:eastAsia="Calibri" w:cs="Times New Roman"/>
                <w:sz w:val="20"/>
                <w:szCs w:val="20"/>
              </w:rPr>
              <w:t xml:space="preserve">Неделя безопасности дорожного движения </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eastAsia="Calibri" w:cs="Times New Roman"/>
                <w:sz w:val="20"/>
                <w:szCs w:val="20"/>
              </w:rPr>
            </w:pPr>
            <w:r w:rsidRPr="00E939B5">
              <w:rPr>
                <w:rFonts w:eastAsia="Calibri" w:cs="Times New Roman"/>
                <w:sz w:val="20"/>
                <w:szCs w:val="20"/>
              </w:rPr>
              <w:t>26-30 сентября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ind w:left="5"/>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273"/>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rPr>
                <w:rFonts w:eastAsia="Calibri" w:cs="Times New Roman"/>
                <w:sz w:val="20"/>
                <w:szCs w:val="20"/>
              </w:rPr>
            </w:pPr>
            <w:r w:rsidRPr="00E939B5">
              <w:rPr>
                <w:rFonts w:eastAsia="Calibri" w:cs="Times New Roman"/>
                <w:sz w:val="20"/>
                <w:szCs w:val="20"/>
              </w:rPr>
              <w:t>Посвящение в первоклассники</w:t>
            </w:r>
          </w:p>
          <w:p w:rsidR="00D05C68" w:rsidRPr="00E939B5" w:rsidRDefault="00D05C68" w:rsidP="00907422">
            <w:pPr>
              <w:rPr>
                <w:rFonts w:eastAsia="Calibri"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6"/>
              <w:jc w:val="center"/>
              <w:rPr>
                <w:rFonts w:cs="Times New Roman"/>
                <w:sz w:val="20"/>
                <w:szCs w:val="20"/>
              </w:rPr>
            </w:pPr>
            <w:r w:rsidRPr="00E939B5">
              <w:rPr>
                <w:rFonts w:cs="Times New Roman"/>
                <w:sz w:val="20"/>
                <w:szCs w:val="20"/>
              </w:rPr>
              <w:t>1</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eastAsia="Calibri" w:cs="Times New Roman"/>
                <w:sz w:val="20"/>
                <w:szCs w:val="20"/>
              </w:rPr>
            </w:pPr>
            <w:r w:rsidRPr="00E939B5">
              <w:rPr>
                <w:rFonts w:eastAsia="Calibri" w:cs="Times New Roman"/>
                <w:sz w:val="20"/>
                <w:szCs w:val="20"/>
              </w:rPr>
              <w:t>30 сентября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843"/>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rPr>
                <w:rFonts w:cs="Times New Roman"/>
                <w:sz w:val="20"/>
                <w:szCs w:val="20"/>
              </w:rPr>
            </w:pPr>
            <w:r w:rsidRPr="00E939B5">
              <w:rPr>
                <w:rFonts w:eastAsia="Calibri" w:cs="Times New Roman"/>
                <w:sz w:val="20"/>
                <w:szCs w:val="20"/>
              </w:rPr>
              <w:t xml:space="preserve">Акция «Добро», приуроченная к Международному дню пожилых людей             </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eastAsia="Calibri" w:cs="Times New Roman"/>
                <w:sz w:val="20"/>
                <w:szCs w:val="20"/>
              </w:rPr>
            </w:pPr>
            <w:r w:rsidRPr="00E939B5">
              <w:rPr>
                <w:rFonts w:eastAsia="Calibri" w:cs="Times New Roman"/>
                <w:sz w:val="20"/>
                <w:szCs w:val="20"/>
              </w:rPr>
              <w:t>1 октября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ind w:left="5"/>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843"/>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rPr>
                <w:rFonts w:eastAsia="Calibri" w:cs="Times New Roman"/>
                <w:sz w:val="20"/>
                <w:szCs w:val="20"/>
              </w:rPr>
            </w:pPr>
            <w:r w:rsidRPr="00E939B5">
              <w:rPr>
                <w:rFonts w:eastAsia="Calibri" w:cs="Times New Roman"/>
                <w:sz w:val="20"/>
                <w:szCs w:val="20"/>
              </w:rPr>
              <w:t>Всероссийский урок ОБЖ, приуроченный ко Дню гражданской обороны РФ</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eastAsia="Calibri" w:cs="Times New Roman"/>
                <w:sz w:val="20"/>
                <w:szCs w:val="20"/>
              </w:rPr>
            </w:pPr>
            <w:r w:rsidRPr="00E939B5">
              <w:rPr>
                <w:rFonts w:eastAsia="Calibri" w:cs="Times New Roman"/>
                <w:sz w:val="20"/>
                <w:szCs w:val="20"/>
              </w:rPr>
              <w:t>4 октября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837"/>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rPr>
                <w:rFonts w:eastAsia="Calibri" w:cs="Times New Roman"/>
                <w:sz w:val="20"/>
                <w:szCs w:val="20"/>
              </w:rPr>
            </w:pPr>
            <w:r w:rsidRPr="00E939B5">
              <w:rPr>
                <w:rFonts w:eastAsia="Calibri" w:cs="Times New Roman"/>
                <w:sz w:val="20"/>
                <w:szCs w:val="20"/>
              </w:rPr>
              <w:t>Праздничный концерт, посвященный Международному дню учителя</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eastAsia="Calibri" w:cs="Times New Roman"/>
                <w:sz w:val="20"/>
                <w:szCs w:val="20"/>
              </w:rPr>
            </w:pPr>
            <w:r w:rsidRPr="00E939B5">
              <w:rPr>
                <w:rFonts w:eastAsia="Calibri" w:cs="Times New Roman"/>
                <w:sz w:val="20"/>
                <w:szCs w:val="20"/>
              </w:rPr>
              <w:t>5 октября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Учитель музыки</w:t>
            </w:r>
          </w:p>
        </w:tc>
      </w:tr>
      <w:tr w:rsidR="00D05C68" w:rsidRPr="00E939B5" w:rsidTr="00907422">
        <w:trPr>
          <w:trHeight w:val="837"/>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rPr>
                <w:rFonts w:eastAsia="Calibri" w:cs="Times New Roman"/>
                <w:sz w:val="20"/>
                <w:szCs w:val="20"/>
              </w:rPr>
            </w:pPr>
            <w:r w:rsidRPr="00E939B5">
              <w:rPr>
                <w:rFonts w:eastAsia="Calibri" w:cs="Times New Roman"/>
                <w:sz w:val="20"/>
                <w:szCs w:val="20"/>
              </w:rPr>
              <w:t>Онлайн-акция «Мой папа самый лучший»</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eastAsia="Calibri" w:cs="Times New Roman"/>
                <w:sz w:val="20"/>
                <w:szCs w:val="20"/>
              </w:rPr>
            </w:pPr>
            <w:r w:rsidRPr="00E939B5">
              <w:rPr>
                <w:rFonts w:eastAsia="Calibri" w:cs="Times New Roman"/>
                <w:sz w:val="20"/>
                <w:szCs w:val="20"/>
              </w:rPr>
              <w:t>14 октября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rPr>
                <w:rFonts w:eastAsia="Calibri" w:cs="Times New Roman"/>
                <w:sz w:val="20"/>
                <w:szCs w:val="20"/>
              </w:rPr>
            </w:pPr>
            <w:r w:rsidRPr="00E939B5">
              <w:rPr>
                <w:rFonts w:eastAsia="Calibri" w:cs="Times New Roman"/>
                <w:sz w:val="20"/>
                <w:szCs w:val="20"/>
              </w:rPr>
              <w:t>Всероссийский урок энергосбережения</w:t>
            </w:r>
          </w:p>
          <w:p w:rsidR="00D05C68" w:rsidRPr="00E939B5" w:rsidRDefault="00D05C68" w:rsidP="00907422">
            <w:pPr>
              <w:rPr>
                <w:rFonts w:eastAsia="Calibri" w:cs="Times New Roman"/>
                <w:sz w:val="20"/>
                <w:szCs w:val="20"/>
              </w:rPr>
            </w:pPr>
            <w:r w:rsidRPr="00E939B5">
              <w:rPr>
                <w:rFonts w:eastAsia="Calibri" w:cs="Times New Roman"/>
                <w:sz w:val="20"/>
                <w:szCs w:val="20"/>
              </w:rPr>
              <w:t>#Вместе ярче</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eastAsia="Calibri" w:cs="Times New Roman"/>
                <w:sz w:val="20"/>
                <w:szCs w:val="20"/>
              </w:rPr>
            </w:pPr>
            <w:r w:rsidRPr="00E939B5">
              <w:rPr>
                <w:rFonts w:eastAsia="Calibri" w:cs="Times New Roman"/>
                <w:sz w:val="20"/>
                <w:szCs w:val="20"/>
              </w:rPr>
              <w:t>В течение октября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ind w:left="5"/>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000000"/>
              <w:left w:val="single" w:sz="4" w:space="0" w:color="000000"/>
              <w:bottom w:val="single" w:sz="4" w:space="0" w:color="auto"/>
              <w:right w:val="single" w:sz="4" w:space="0" w:color="000000"/>
            </w:tcBorders>
          </w:tcPr>
          <w:p w:rsidR="00D05C68" w:rsidRPr="00E939B5" w:rsidRDefault="00D05C68" w:rsidP="00907422">
            <w:pPr>
              <w:autoSpaceDE w:val="0"/>
              <w:autoSpaceDN w:val="0"/>
              <w:ind w:left="24" w:right="19"/>
              <w:rPr>
                <w:rFonts w:cs="Times New Roman"/>
                <w:sz w:val="20"/>
                <w:szCs w:val="20"/>
              </w:rPr>
            </w:pPr>
            <w:r w:rsidRPr="00E939B5">
              <w:rPr>
                <w:rFonts w:cs="Times New Roman"/>
                <w:sz w:val="20"/>
                <w:szCs w:val="20"/>
              </w:rPr>
              <w:t xml:space="preserve">Международный день школьных </w:t>
            </w:r>
            <w:r w:rsidRPr="00E939B5">
              <w:rPr>
                <w:rFonts w:eastAsia="Calibri" w:cs="Times New Roman"/>
                <w:sz w:val="20"/>
                <w:szCs w:val="20"/>
              </w:rPr>
              <w:t>библиотек</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eastAsia="Calibri" w:cs="Times New Roman"/>
                <w:sz w:val="20"/>
                <w:szCs w:val="20"/>
              </w:rPr>
            </w:pPr>
            <w:r w:rsidRPr="00E939B5">
              <w:rPr>
                <w:rFonts w:eastAsia="Calibri" w:cs="Times New Roman"/>
                <w:sz w:val="20"/>
                <w:szCs w:val="20"/>
              </w:rPr>
              <w:t xml:space="preserve"> 25 октября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ind w:left="5"/>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813"/>
        </w:trPr>
        <w:tc>
          <w:tcPr>
            <w:tcW w:w="2516" w:type="dxa"/>
            <w:tcBorders>
              <w:top w:val="single" w:sz="4" w:space="0" w:color="000000"/>
              <w:left w:val="single" w:sz="4" w:space="0" w:color="000000"/>
              <w:bottom w:val="single" w:sz="4" w:space="0" w:color="auto"/>
              <w:right w:val="single" w:sz="4" w:space="0" w:color="000000"/>
            </w:tcBorders>
          </w:tcPr>
          <w:p w:rsidR="00D05C68" w:rsidRPr="00E939B5" w:rsidRDefault="00D05C68" w:rsidP="00907422">
            <w:pPr>
              <w:autoSpaceDE w:val="0"/>
              <w:autoSpaceDN w:val="0"/>
              <w:ind w:left="24" w:right="19"/>
              <w:rPr>
                <w:rFonts w:cs="Times New Roman"/>
                <w:sz w:val="20"/>
                <w:szCs w:val="20"/>
              </w:rPr>
            </w:pPr>
            <w:r w:rsidRPr="00E939B5">
              <w:rPr>
                <w:rFonts w:cs="Times New Roman"/>
                <w:sz w:val="20"/>
                <w:szCs w:val="20"/>
              </w:rPr>
              <w:t>Всероссийский урок безопасности школьников в сети Интернет</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eastAsia="Calibri" w:cs="Times New Roman"/>
                <w:sz w:val="20"/>
                <w:szCs w:val="20"/>
              </w:rPr>
            </w:pPr>
            <w:r w:rsidRPr="00E939B5">
              <w:rPr>
                <w:rFonts w:eastAsia="Calibri" w:cs="Times New Roman"/>
                <w:sz w:val="20"/>
                <w:szCs w:val="20"/>
              </w:rPr>
              <w:t>28 октября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813"/>
        </w:trPr>
        <w:tc>
          <w:tcPr>
            <w:tcW w:w="2516" w:type="dxa"/>
            <w:tcBorders>
              <w:top w:val="single" w:sz="4" w:space="0" w:color="000000"/>
              <w:left w:val="single" w:sz="4" w:space="0" w:color="000000"/>
              <w:bottom w:val="single" w:sz="4" w:space="0" w:color="auto"/>
              <w:right w:val="single" w:sz="4" w:space="0" w:color="000000"/>
            </w:tcBorders>
          </w:tcPr>
          <w:p w:rsidR="00D05C68" w:rsidRPr="00E939B5" w:rsidRDefault="00D05C68" w:rsidP="00907422">
            <w:pPr>
              <w:autoSpaceDE w:val="0"/>
              <w:autoSpaceDN w:val="0"/>
              <w:ind w:left="24" w:right="19"/>
              <w:rPr>
                <w:rFonts w:cs="Times New Roman"/>
                <w:sz w:val="20"/>
                <w:szCs w:val="20"/>
              </w:rPr>
            </w:pPr>
            <w:r w:rsidRPr="00E939B5">
              <w:rPr>
                <w:rFonts w:cs="Times New Roman"/>
                <w:sz w:val="20"/>
                <w:szCs w:val="20"/>
              </w:rPr>
              <w:t>Всероссийская акция «С днем рождения, РДШ». Принятие учащихся в ряды РДШ</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eastAsia="Calibri" w:cs="Times New Roman"/>
                <w:sz w:val="20"/>
                <w:szCs w:val="20"/>
              </w:rPr>
            </w:pPr>
            <w:r w:rsidRPr="00E939B5">
              <w:rPr>
                <w:rFonts w:eastAsia="Calibri" w:cs="Times New Roman"/>
                <w:sz w:val="20"/>
                <w:szCs w:val="20"/>
              </w:rPr>
              <w:t>28 октября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ind w:left="5"/>
              <w:jc w:val="center"/>
              <w:rPr>
                <w:rFonts w:cs="Times New Roman"/>
                <w:sz w:val="20"/>
                <w:szCs w:val="20"/>
              </w:rPr>
            </w:pPr>
            <w:r w:rsidRPr="00E939B5">
              <w:rPr>
                <w:rFonts w:cs="Times New Roman"/>
                <w:sz w:val="20"/>
                <w:szCs w:val="20"/>
              </w:rPr>
              <w:t>Классные руководители</w:t>
            </w:r>
          </w:p>
          <w:p w:rsidR="00D05C68" w:rsidRPr="00E939B5" w:rsidRDefault="00D05C68" w:rsidP="00907422">
            <w:pPr>
              <w:ind w:left="5"/>
              <w:jc w:val="center"/>
              <w:rPr>
                <w:rFonts w:cs="Times New Roman"/>
                <w:sz w:val="20"/>
                <w:szCs w:val="20"/>
              </w:rPr>
            </w:pPr>
            <w:r w:rsidRPr="00E939B5">
              <w:rPr>
                <w:rFonts w:cs="Times New Roman"/>
                <w:sz w:val="20"/>
                <w:szCs w:val="20"/>
              </w:rPr>
              <w:t>Старшая вожатая</w:t>
            </w:r>
          </w:p>
        </w:tc>
      </w:tr>
      <w:tr w:rsidR="00D05C68" w:rsidRPr="00E939B5" w:rsidTr="00907422">
        <w:trPr>
          <w:trHeight w:val="813"/>
        </w:trPr>
        <w:tc>
          <w:tcPr>
            <w:tcW w:w="2516" w:type="dxa"/>
            <w:tcBorders>
              <w:top w:val="single" w:sz="4" w:space="0" w:color="000000"/>
              <w:left w:val="single" w:sz="4" w:space="0" w:color="000000"/>
              <w:bottom w:val="single" w:sz="4" w:space="0" w:color="auto"/>
              <w:right w:val="single" w:sz="4" w:space="0" w:color="000000"/>
            </w:tcBorders>
          </w:tcPr>
          <w:p w:rsidR="00D05C68" w:rsidRPr="00E939B5" w:rsidRDefault="00D05C68" w:rsidP="00907422">
            <w:pPr>
              <w:autoSpaceDE w:val="0"/>
              <w:autoSpaceDN w:val="0"/>
              <w:ind w:left="24" w:right="19"/>
              <w:rPr>
                <w:rFonts w:cs="Times New Roman"/>
                <w:sz w:val="20"/>
                <w:szCs w:val="20"/>
              </w:rPr>
            </w:pPr>
            <w:r w:rsidRPr="00E939B5">
              <w:rPr>
                <w:rFonts w:cs="Times New Roman"/>
                <w:sz w:val="20"/>
                <w:szCs w:val="20"/>
              </w:rPr>
              <w:t>Урок мужества. День памяти погибших при исполнении служебных обязанностей сотрудников органов внутренних дел России</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eastAsia="Calibri" w:cs="Times New Roman"/>
                <w:sz w:val="20"/>
                <w:szCs w:val="20"/>
              </w:rPr>
            </w:pPr>
            <w:r w:rsidRPr="00E939B5">
              <w:rPr>
                <w:rFonts w:eastAsia="Calibri" w:cs="Times New Roman"/>
                <w:sz w:val="20"/>
                <w:szCs w:val="20"/>
              </w:rPr>
              <w:t>8 ноября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Мероприятия по классам. Международный День</w:t>
            </w:r>
          </w:p>
          <w:p w:rsidR="00D05C68" w:rsidRPr="00E939B5" w:rsidRDefault="00D05C68" w:rsidP="00907422">
            <w:pPr>
              <w:rPr>
                <w:rFonts w:cs="Times New Roman"/>
                <w:sz w:val="20"/>
                <w:szCs w:val="20"/>
              </w:rPr>
            </w:pPr>
            <w:r w:rsidRPr="00E939B5">
              <w:rPr>
                <w:rFonts w:cs="Times New Roman"/>
                <w:sz w:val="20"/>
                <w:szCs w:val="20"/>
              </w:rPr>
              <w:t xml:space="preserve">толерантности </w:t>
            </w:r>
          </w:p>
        </w:tc>
        <w:tc>
          <w:tcPr>
            <w:tcW w:w="1134" w:type="dxa"/>
            <w:tcBorders>
              <w:top w:val="single" w:sz="4" w:space="0" w:color="000000"/>
              <w:left w:val="single" w:sz="4" w:space="0" w:color="auto"/>
              <w:bottom w:val="single" w:sz="4" w:space="0" w:color="auto"/>
              <w:right w:val="single" w:sz="4" w:space="0" w:color="000000"/>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auto"/>
              <w:right w:val="single" w:sz="4" w:space="0" w:color="000000"/>
            </w:tcBorders>
          </w:tcPr>
          <w:p w:rsidR="00D05C68" w:rsidRPr="00E939B5" w:rsidRDefault="00D05C68" w:rsidP="00907422">
            <w:pPr>
              <w:ind w:right="52"/>
              <w:jc w:val="center"/>
              <w:rPr>
                <w:rFonts w:eastAsia="Calibri" w:cs="Times New Roman"/>
                <w:sz w:val="20"/>
                <w:szCs w:val="20"/>
              </w:rPr>
            </w:pPr>
            <w:r w:rsidRPr="00E939B5">
              <w:rPr>
                <w:rFonts w:cs="Times New Roman"/>
                <w:sz w:val="20"/>
                <w:szCs w:val="20"/>
              </w:rPr>
              <w:t>16 ноября</w:t>
            </w:r>
          </w:p>
        </w:tc>
        <w:tc>
          <w:tcPr>
            <w:tcW w:w="1985" w:type="dxa"/>
            <w:gridSpan w:val="2"/>
            <w:tcBorders>
              <w:top w:val="single" w:sz="4" w:space="0" w:color="000000"/>
              <w:left w:val="single" w:sz="4" w:space="0" w:color="000000"/>
              <w:bottom w:val="single" w:sz="4" w:space="0" w:color="auto"/>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ind w:left="5"/>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Мероприятия по классам. День матери в России (конкурс рисунков, сочинений, фотографий)</w:t>
            </w:r>
          </w:p>
          <w:p w:rsidR="00D05C68" w:rsidRPr="00E939B5" w:rsidRDefault="00D05C68" w:rsidP="00907422">
            <w:pPr>
              <w:rPr>
                <w:rFonts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25 ноября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 xml:space="preserve">Заместитель директора по ВР </w:t>
            </w:r>
          </w:p>
          <w:p w:rsidR="00D05C68" w:rsidRPr="00E939B5" w:rsidRDefault="00D05C68" w:rsidP="00907422">
            <w:pPr>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Единый классный час. День Государственного герба РФ.</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30 ноября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 xml:space="preserve">Заместитель директора по ВР </w:t>
            </w:r>
          </w:p>
          <w:p w:rsidR="00D05C68" w:rsidRPr="00E939B5" w:rsidRDefault="00D05C68" w:rsidP="00907422">
            <w:pPr>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Единый урок, посвященный Дню неизвестного солдата</w:t>
            </w:r>
          </w:p>
          <w:p w:rsidR="00D05C68" w:rsidRPr="00E939B5" w:rsidRDefault="00D05C68" w:rsidP="00907422">
            <w:pPr>
              <w:rPr>
                <w:rFonts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2 декабря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Заместитель директора по 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732"/>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Единый урок, посвященный Дню Героев Отечества</w:t>
            </w:r>
          </w:p>
          <w:p w:rsidR="00D05C68" w:rsidRPr="00E939B5" w:rsidRDefault="00D05C68" w:rsidP="00907422">
            <w:pPr>
              <w:autoSpaceDE w:val="0"/>
              <w:autoSpaceDN w:val="0"/>
              <w:rPr>
                <w:rFonts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9 декабря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53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 xml:space="preserve">Конкурс – выставка «Новогодний и рождественский сувенир» </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18-23 декабря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Заместитель директора по 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jc w:val="both"/>
              <w:rPr>
                <w:rFonts w:cs="Times New Roman"/>
                <w:sz w:val="20"/>
                <w:szCs w:val="20"/>
              </w:rPr>
            </w:pPr>
            <w:r w:rsidRPr="00E939B5">
              <w:rPr>
                <w:rFonts w:cs="Times New Roman"/>
                <w:sz w:val="20"/>
                <w:szCs w:val="20"/>
              </w:rPr>
              <w:t>К нам стучится Дед Мороз:       «Здравствуй, новый 2023 год!»</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27-29 декабря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Заместитель директора по ВР </w:t>
            </w:r>
          </w:p>
          <w:p w:rsidR="00D05C68" w:rsidRPr="00E939B5" w:rsidRDefault="00D05C68" w:rsidP="00907422">
            <w:pPr>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jc w:val="both"/>
              <w:rPr>
                <w:rFonts w:cs="Times New Roman"/>
                <w:sz w:val="20"/>
                <w:szCs w:val="20"/>
              </w:rPr>
            </w:pPr>
            <w:r w:rsidRPr="00E939B5">
              <w:rPr>
                <w:rFonts w:cs="Times New Roman"/>
                <w:sz w:val="20"/>
                <w:szCs w:val="20"/>
              </w:rPr>
              <w:t>Урок мужества, посвященный Дню полного освобождения Ленинграда от фашистской блокады</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27 января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Единый классный час. 80 лет со дня победы Вооруженных сил СССР над армией гитлеровской Германии в 1943 году а Сталинградской битве</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2 февраля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Заместители директора по УВР,  по ВР</w:t>
            </w:r>
          </w:p>
          <w:p w:rsidR="00D05C68" w:rsidRPr="00E939B5" w:rsidRDefault="00D05C68" w:rsidP="00907422">
            <w:pPr>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583"/>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bCs/>
                <w:sz w:val="20"/>
                <w:szCs w:val="20"/>
                <w:shd w:val="clear" w:color="auto" w:fill="FFFFFF"/>
              </w:rPr>
              <w:t>Уроки мужества, посвященные Дню памяти о россиянах, исполнявших служебный долг за пределами Отечества</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15 февраля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64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Международный день родного</w:t>
            </w:r>
          </w:p>
          <w:p w:rsidR="00D05C68" w:rsidRPr="00E939B5" w:rsidRDefault="00D05C68" w:rsidP="00907422">
            <w:pPr>
              <w:rPr>
                <w:rFonts w:cs="Times New Roman"/>
                <w:sz w:val="20"/>
                <w:szCs w:val="20"/>
              </w:rPr>
            </w:pPr>
            <w:r w:rsidRPr="00E939B5">
              <w:rPr>
                <w:rFonts w:cs="Times New Roman"/>
                <w:sz w:val="20"/>
                <w:szCs w:val="20"/>
              </w:rPr>
              <w:t>языка (21 февраля)</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17 февраля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241"/>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День защитника Отечества</w:t>
            </w:r>
          </w:p>
          <w:p w:rsidR="00D05C68" w:rsidRPr="00E939B5" w:rsidRDefault="00D05C68" w:rsidP="00907422">
            <w:pPr>
              <w:rPr>
                <w:rFonts w:cs="Times New Roman"/>
                <w:sz w:val="20"/>
                <w:szCs w:val="20"/>
              </w:rPr>
            </w:pPr>
            <w:r w:rsidRPr="00E939B5">
              <w:rPr>
                <w:rFonts w:cs="Times New Roman"/>
                <w:sz w:val="20"/>
                <w:szCs w:val="20"/>
              </w:rPr>
              <w:t>«Весёлые старты»</w:t>
            </w:r>
          </w:p>
          <w:p w:rsidR="00D05C68" w:rsidRPr="00E939B5" w:rsidRDefault="00D05C68" w:rsidP="00907422">
            <w:pPr>
              <w:rPr>
                <w:rFonts w:cs="Times New Roman"/>
                <w:sz w:val="20"/>
                <w:szCs w:val="20"/>
              </w:rPr>
            </w:pPr>
            <w:r w:rsidRPr="00E939B5">
              <w:rPr>
                <w:rFonts w:cs="Times New Roman"/>
                <w:sz w:val="20"/>
                <w:szCs w:val="20"/>
              </w:rPr>
              <w:t>(23 февраля)</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16 февраля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Учителя ФК</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241"/>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Всероссийский открытый урок «ОБЖ» (приуроченный к празднованию Всемирного дня гражданской обороны)</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 марта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Международный женский день</w:t>
            </w:r>
          </w:p>
          <w:p w:rsidR="00D05C68" w:rsidRPr="00E939B5" w:rsidRDefault="00D05C68" w:rsidP="00907422">
            <w:pPr>
              <w:rPr>
                <w:rFonts w:cs="Times New Roman"/>
                <w:sz w:val="20"/>
                <w:szCs w:val="20"/>
              </w:rPr>
            </w:pPr>
            <w:r w:rsidRPr="00E939B5">
              <w:rPr>
                <w:rFonts w:cs="Times New Roman"/>
                <w:sz w:val="20"/>
                <w:szCs w:val="20"/>
              </w:rPr>
              <w:t>(8 марта) (Поздравительный концерт)</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6 марта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Урок мужества. День воссоединения Крыма с Россией</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17 марта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Конкурс рисунков «Мой любимый книжный герой»</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25 марта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 учитель ИЗО, библиотекарь</w:t>
            </w:r>
          </w:p>
        </w:tc>
      </w:tr>
      <w:tr w:rsidR="00D05C68" w:rsidRPr="00E939B5" w:rsidTr="00907422">
        <w:trPr>
          <w:trHeight w:val="108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autoSpaceDE w:val="0"/>
              <w:autoSpaceDN w:val="0"/>
              <w:ind w:right="168" w:firstLine="13"/>
              <w:rPr>
                <w:rFonts w:cs="Times New Roman"/>
                <w:sz w:val="20"/>
                <w:szCs w:val="20"/>
              </w:rPr>
            </w:pPr>
            <w:r w:rsidRPr="00E939B5">
              <w:rPr>
                <w:rFonts w:cs="Times New Roman"/>
                <w:sz w:val="20"/>
                <w:szCs w:val="20"/>
              </w:rPr>
              <w:t>День космонавтики.</w:t>
            </w:r>
          </w:p>
          <w:p w:rsidR="00D05C68" w:rsidRPr="00E939B5" w:rsidRDefault="00D05C68" w:rsidP="00907422">
            <w:pPr>
              <w:autoSpaceDE w:val="0"/>
              <w:autoSpaceDN w:val="0"/>
              <w:ind w:right="168" w:firstLine="13"/>
              <w:rPr>
                <w:rFonts w:cs="Times New Roman"/>
                <w:sz w:val="20"/>
                <w:szCs w:val="20"/>
              </w:rPr>
            </w:pPr>
            <w:r w:rsidRPr="00E939B5">
              <w:rPr>
                <w:rFonts w:cs="Times New Roman"/>
                <w:sz w:val="20"/>
                <w:szCs w:val="20"/>
              </w:rPr>
              <w:t>Гагаринский урок «Космос - это мы».</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12 апреля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Заместитель директора по 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831"/>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rPr>
                <w:rFonts w:cs="Times New Roman"/>
                <w:sz w:val="20"/>
                <w:szCs w:val="20"/>
              </w:rPr>
            </w:pPr>
            <w:r w:rsidRPr="00E939B5">
              <w:rPr>
                <w:rFonts w:cs="Times New Roman"/>
                <w:sz w:val="20"/>
                <w:szCs w:val="20"/>
              </w:rPr>
              <w:t>Всероссийский открытый урок «ОБЖ» (день пожарной охраны)</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28 апреля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Заместитель директора по 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День Победы советского народа в Великой Отечественной войне.</w:t>
            </w:r>
          </w:p>
          <w:p w:rsidR="00D05C68" w:rsidRPr="00E939B5" w:rsidRDefault="00D05C68" w:rsidP="00907422">
            <w:pPr>
              <w:rPr>
                <w:rFonts w:cs="Times New Roman"/>
                <w:sz w:val="20"/>
                <w:szCs w:val="20"/>
              </w:rPr>
            </w:pPr>
            <w:r w:rsidRPr="00E939B5">
              <w:rPr>
                <w:rFonts w:cs="Times New Roman"/>
                <w:sz w:val="20"/>
                <w:szCs w:val="20"/>
              </w:rPr>
              <w:t>Уроки мужества</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4-5 мая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Заместитель директора по 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Учитель музыки</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846"/>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autoSpaceDE w:val="0"/>
              <w:autoSpaceDN w:val="0"/>
              <w:rPr>
                <w:rFonts w:cs="Times New Roman"/>
                <w:sz w:val="20"/>
                <w:szCs w:val="20"/>
              </w:rPr>
            </w:pPr>
            <w:r w:rsidRPr="00E939B5">
              <w:rPr>
                <w:rFonts w:cs="Times New Roman"/>
                <w:sz w:val="20"/>
                <w:szCs w:val="20"/>
              </w:rPr>
              <w:t>Прощание с начальной школой</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29 мая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Заместитель директора по 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autoSpaceDE w:val="0"/>
              <w:autoSpaceDN w:val="0"/>
              <w:rPr>
                <w:rFonts w:cs="Times New Roman"/>
                <w:sz w:val="20"/>
                <w:szCs w:val="20"/>
              </w:rPr>
            </w:pPr>
            <w:r w:rsidRPr="00E939B5">
              <w:rPr>
                <w:rFonts w:cs="Times New Roman"/>
                <w:sz w:val="20"/>
                <w:szCs w:val="20"/>
              </w:rPr>
              <w:t>Последний звонок</w:t>
            </w:r>
          </w:p>
          <w:p w:rsidR="00D05C68" w:rsidRPr="00E939B5" w:rsidRDefault="00D05C68" w:rsidP="00907422">
            <w:pPr>
              <w:autoSpaceDE w:val="0"/>
              <w:autoSpaceDN w:val="0"/>
              <w:rPr>
                <w:rFonts w:cs="Times New Roman"/>
                <w:sz w:val="20"/>
                <w:szCs w:val="20"/>
              </w:rPr>
            </w:pPr>
            <w:r w:rsidRPr="00E939B5">
              <w:rPr>
                <w:rFonts w:cs="Times New Roman"/>
                <w:sz w:val="20"/>
                <w:szCs w:val="20"/>
              </w:rPr>
              <w:t>Итоговые линейки</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23 мая, 30 мая</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Заместители директора по УВР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Заместитель директора по 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jc w:val="both"/>
              <w:rPr>
                <w:rFonts w:cs="Times New Roman"/>
                <w:sz w:val="20"/>
                <w:szCs w:val="20"/>
              </w:rPr>
            </w:pPr>
            <w:r w:rsidRPr="00E939B5">
              <w:rPr>
                <w:rFonts w:cs="Times New Roman"/>
                <w:sz w:val="20"/>
                <w:szCs w:val="20"/>
              </w:rPr>
              <w:t xml:space="preserve">Организация участия школьников в олимпиадах, в том числе в </w:t>
            </w:r>
            <w:r w:rsidRPr="00E939B5">
              <w:rPr>
                <w:rFonts w:cs="Times New Roman"/>
                <w:b/>
                <w:sz w:val="20"/>
                <w:szCs w:val="20"/>
              </w:rPr>
              <w:t>интернет-олимпиадах</w:t>
            </w:r>
            <w:r w:rsidRPr="00E939B5">
              <w:rPr>
                <w:rFonts w:cs="Times New Roman"/>
                <w:sz w:val="20"/>
                <w:szCs w:val="20"/>
              </w:rPr>
              <w:t xml:space="preserve"> по различным направлениям, использование сетевых интернет- ресурсов для самореализации учащихся</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в течение</w:t>
            </w:r>
          </w:p>
          <w:p w:rsidR="00D05C68" w:rsidRPr="00E939B5" w:rsidRDefault="00D05C68" w:rsidP="00907422">
            <w:pPr>
              <w:jc w:val="center"/>
              <w:rPr>
                <w:rFonts w:cs="Times New Roman"/>
                <w:sz w:val="20"/>
                <w:szCs w:val="20"/>
              </w:rPr>
            </w:pPr>
            <w:r w:rsidRPr="00E939B5">
              <w:rPr>
                <w:rFonts w:cs="Times New Roman"/>
                <w:sz w:val="20"/>
                <w:szCs w:val="20"/>
              </w:rPr>
              <w:t>учебного года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Заместители директора по УВР</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Заместитель директора по 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525"/>
        </w:trPr>
        <w:tc>
          <w:tcPr>
            <w:tcW w:w="7194" w:type="dxa"/>
            <w:gridSpan w:val="5"/>
            <w:tcBorders>
              <w:top w:val="single" w:sz="4" w:space="0" w:color="auto"/>
              <w:left w:val="single" w:sz="4" w:space="0" w:color="000000"/>
              <w:bottom w:val="single" w:sz="4" w:space="0" w:color="000000"/>
              <w:right w:val="single" w:sz="4" w:space="0" w:color="000000"/>
            </w:tcBorders>
            <w:vAlign w:val="center"/>
          </w:tcPr>
          <w:p w:rsidR="00D05C68" w:rsidRPr="00E939B5" w:rsidRDefault="00D05C68" w:rsidP="00907422">
            <w:pPr>
              <w:spacing w:after="58"/>
              <w:ind w:left="5"/>
              <w:jc w:val="center"/>
              <w:rPr>
                <w:rFonts w:cs="Times New Roman"/>
                <w:b/>
                <w:sz w:val="20"/>
                <w:szCs w:val="20"/>
              </w:rPr>
            </w:pPr>
            <w:r w:rsidRPr="00E939B5">
              <w:rPr>
                <w:rFonts w:cs="Times New Roman"/>
                <w:b/>
                <w:sz w:val="20"/>
                <w:szCs w:val="20"/>
              </w:rPr>
              <w:t>Модуль «Школьный урок»</w:t>
            </w:r>
          </w:p>
        </w:tc>
      </w:tr>
      <w:tr w:rsidR="00D05C68" w:rsidRPr="00E939B5" w:rsidTr="00907422">
        <w:trPr>
          <w:trHeight w:val="923"/>
        </w:trPr>
        <w:tc>
          <w:tcPr>
            <w:tcW w:w="2516" w:type="dxa"/>
            <w:tcBorders>
              <w:top w:val="single" w:sz="4" w:space="0" w:color="000000"/>
              <w:left w:val="single" w:sz="4" w:space="0" w:color="000000"/>
              <w:bottom w:val="single" w:sz="4" w:space="0" w:color="000000"/>
              <w:right w:val="single" w:sz="4" w:space="0" w:color="000000"/>
            </w:tcBorders>
            <w:vAlign w:val="center"/>
          </w:tcPr>
          <w:p w:rsidR="00D05C68" w:rsidRPr="00E939B5" w:rsidRDefault="00D05C68" w:rsidP="00907422">
            <w:pPr>
              <w:ind w:left="80"/>
              <w:jc w:val="center"/>
              <w:rPr>
                <w:rFonts w:cs="Times New Roman"/>
                <w:sz w:val="20"/>
                <w:szCs w:val="20"/>
              </w:rPr>
            </w:pPr>
          </w:p>
          <w:p w:rsidR="00D05C68" w:rsidRPr="00E939B5" w:rsidRDefault="00D05C68" w:rsidP="00907422">
            <w:pPr>
              <w:ind w:left="16"/>
              <w:jc w:val="center"/>
              <w:rPr>
                <w:rFonts w:cs="Times New Roman"/>
                <w:sz w:val="20"/>
                <w:szCs w:val="20"/>
              </w:rPr>
            </w:pPr>
            <w:r w:rsidRPr="00E939B5">
              <w:rPr>
                <w:rFonts w:cs="Times New Roman"/>
                <w:b/>
                <w:sz w:val="20"/>
                <w:szCs w:val="20"/>
              </w:rPr>
              <w:t>Дела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D05C68" w:rsidRPr="00E939B5" w:rsidRDefault="00D05C68" w:rsidP="00907422">
            <w:pPr>
              <w:ind w:left="89"/>
              <w:jc w:val="center"/>
              <w:rPr>
                <w:rFonts w:cs="Times New Roman"/>
                <w:sz w:val="20"/>
                <w:szCs w:val="20"/>
              </w:rPr>
            </w:pPr>
          </w:p>
          <w:p w:rsidR="00D05C68" w:rsidRPr="00E939B5" w:rsidRDefault="00D05C68" w:rsidP="00907422">
            <w:pPr>
              <w:ind w:left="192"/>
              <w:jc w:val="center"/>
              <w:rPr>
                <w:rFonts w:cs="Times New Roman"/>
                <w:sz w:val="20"/>
                <w:szCs w:val="20"/>
              </w:rPr>
            </w:pPr>
            <w:r w:rsidRPr="00E939B5">
              <w:rPr>
                <w:rFonts w:cs="Times New Roman"/>
                <w:b/>
                <w:sz w:val="20"/>
                <w:szCs w:val="20"/>
              </w:rPr>
              <w:t>Классы</w:t>
            </w:r>
          </w:p>
        </w:tc>
        <w:tc>
          <w:tcPr>
            <w:tcW w:w="1559" w:type="dxa"/>
            <w:tcBorders>
              <w:top w:val="single" w:sz="4" w:space="0" w:color="000000"/>
              <w:left w:val="single" w:sz="4" w:space="0" w:color="000000"/>
              <w:bottom w:val="single" w:sz="4" w:space="0" w:color="000000"/>
              <w:right w:val="single" w:sz="4" w:space="0" w:color="000000"/>
            </w:tcBorders>
            <w:vAlign w:val="center"/>
          </w:tcPr>
          <w:p w:rsidR="00D05C68" w:rsidRPr="00E939B5" w:rsidRDefault="00D05C68" w:rsidP="00907422">
            <w:pPr>
              <w:ind w:left="176" w:right="106" w:hanging="8"/>
              <w:jc w:val="center"/>
              <w:rPr>
                <w:rFonts w:cs="Times New Roman"/>
                <w:sz w:val="20"/>
                <w:szCs w:val="20"/>
              </w:rPr>
            </w:pPr>
            <w:r w:rsidRPr="00E939B5">
              <w:rPr>
                <w:rFonts w:cs="Times New Roman"/>
                <w:b/>
                <w:sz w:val="20"/>
                <w:szCs w:val="20"/>
              </w:rPr>
              <w:t>Ориентировочное время проведения</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D05C68" w:rsidRPr="00E939B5" w:rsidRDefault="00D05C68" w:rsidP="00907422">
            <w:pPr>
              <w:ind w:left="85"/>
              <w:jc w:val="center"/>
              <w:rPr>
                <w:rFonts w:cs="Times New Roman"/>
                <w:sz w:val="20"/>
                <w:szCs w:val="20"/>
              </w:rPr>
            </w:pPr>
          </w:p>
          <w:p w:rsidR="00D05C68" w:rsidRPr="00E939B5" w:rsidRDefault="00D05C68" w:rsidP="00907422">
            <w:pPr>
              <w:ind w:left="29"/>
              <w:jc w:val="center"/>
              <w:rPr>
                <w:rFonts w:cs="Times New Roman"/>
                <w:sz w:val="20"/>
                <w:szCs w:val="20"/>
              </w:rPr>
            </w:pPr>
            <w:r w:rsidRPr="00E939B5">
              <w:rPr>
                <w:rFonts w:cs="Times New Roman"/>
                <w:b/>
                <w:sz w:val="20"/>
                <w:szCs w:val="20"/>
              </w:rPr>
              <w:t>Ответственные</w:t>
            </w:r>
          </w:p>
        </w:tc>
      </w:tr>
      <w:tr w:rsidR="00D05C68" w:rsidRPr="00E939B5" w:rsidTr="00907422">
        <w:trPr>
          <w:trHeight w:val="48"/>
        </w:trPr>
        <w:tc>
          <w:tcPr>
            <w:tcW w:w="7194" w:type="dxa"/>
            <w:gridSpan w:val="5"/>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6"/>
              <w:ind w:right="86"/>
              <w:jc w:val="center"/>
              <w:rPr>
                <w:rFonts w:cs="Times New Roman"/>
                <w:sz w:val="20"/>
                <w:szCs w:val="20"/>
              </w:rPr>
            </w:pPr>
            <w:r w:rsidRPr="00E939B5">
              <w:rPr>
                <w:rFonts w:cs="Times New Roman"/>
                <w:sz w:val="20"/>
                <w:szCs w:val="20"/>
              </w:rPr>
              <w:t>Согласно индивидуальным планам работы учителей-предметников</w:t>
            </w:r>
          </w:p>
          <w:p w:rsidR="00D05C68" w:rsidRPr="00E939B5" w:rsidRDefault="00D05C68" w:rsidP="00907422">
            <w:pPr>
              <w:spacing w:after="58"/>
              <w:ind w:left="5"/>
              <w:rPr>
                <w:rFonts w:cs="Times New Roman"/>
                <w:sz w:val="20"/>
                <w:szCs w:val="20"/>
              </w:rPr>
            </w:pPr>
          </w:p>
        </w:tc>
      </w:tr>
      <w:tr w:rsidR="00D05C68" w:rsidRPr="00E939B5" w:rsidTr="00907422">
        <w:trPr>
          <w:trHeight w:val="439"/>
        </w:trPr>
        <w:tc>
          <w:tcPr>
            <w:tcW w:w="7194" w:type="dxa"/>
            <w:gridSpan w:val="5"/>
            <w:tcBorders>
              <w:top w:val="single" w:sz="4" w:space="0" w:color="000000"/>
              <w:left w:val="single" w:sz="4" w:space="0" w:color="000000"/>
              <w:bottom w:val="single" w:sz="4" w:space="0" w:color="000000"/>
              <w:right w:val="single" w:sz="4" w:space="0" w:color="000000"/>
            </w:tcBorders>
            <w:vAlign w:val="center"/>
          </w:tcPr>
          <w:p w:rsidR="00D05C68" w:rsidRPr="00E939B5" w:rsidRDefault="00D05C68" w:rsidP="00907422">
            <w:pPr>
              <w:spacing w:after="58"/>
              <w:jc w:val="center"/>
              <w:rPr>
                <w:rFonts w:cs="Times New Roman"/>
                <w:b/>
                <w:sz w:val="20"/>
                <w:szCs w:val="20"/>
              </w:rPr>
            </w:pPr>
            <w:r w:rsidRPr="00E939B5">
              <w:rPr>
                <w:rFonts w:cs="Times New Roman"/>
                <w:b/>
                <w:sz w:val="20"/>
                <w:szCs w:val="20"/>
              </w:rPr>
              <w:t>Модуль «Классное руководство»</w:t>
            </w:r>
          </w:p>
        </w:tc>
      </w:tr>
      <w:tr w:rsidR="00D05C68" w:rsidRPr="00E939B5" w:rsidTr="00907422">
        <w:trPr>
          <w:trHeight w:val="1022"/>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59"/>
              <w:ind w:left="80"/>
              <w:jc w:val="center"/>
              <w:rPr>
                <w:rFonts w:cs="Times New Roman"/>
                <w:sz w:val="20"/>
                <w:szCs w:val="20"/>
              </w:rPr>
            </w:pPr>
          </w:p>
          <w:p w:rsidR="00D05C68" w:rsidRPr="00E939B5" w:rsidRDefault="00D05C68" w:rsidP="00907422">
            <w:pPr>
              <w:ind w:left="16"/>
              <w:jc w:val="center"/>
              <w:rPr>
                <w:rFonts w:cs="Times New Roman"/>
                <w:sz w:val="20"/>
                <w:szCs w:val="20"/>
              </w:rPr>
            </w:pPr>
            <w:r w:rsidRPr="00E939B5">
              <w:rPr>
                <w:rFonts w:cs="Times New Roman"/>
                <w:b/>
                <w:sz w:val="20"/>
                <w:szCs w:val="20"/>
              </w:rPr>
              <w:t xml:space="preserve">Дела </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60"/>
              <w:ind w:left="89"/>
              <w:jc w:val="center"/>
              <w:rPr>
                <w:rFonts w:cs="Times New Roman"/>
                <w:sz w:val="20"/>
                <w:szCs w:val="20"/>
              </w:rPr>
            </w:pPr>
          </w:p>
          <w:p w:rsidR="00D05C68" w:rsidRPr="00E939B5" w:rsidRDefault="00D05C68" w:rsidP="00907422">
            <w:pPr>
              <w:ind w:left="192"/>
              <w:rPr>
                <w:rFonts w:cs="Times New Roman"/>
                <w:sz w:val="20"/>
                <w:szCs w:val="20"/>
              </w:rPr>
            </w:pPr>
            <w:r w:rsidRPr="00E939B5">
              <w:rPr>
                <w:rFonts w:cs="Times New Roman"/>
                <w:b/>
                <w:sz w:val="20"/>
                <w:szCs w:val="20"/>
              </w:rPr>
              <w:t xml:space="preserve">Классы </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176" w:right="106" w:hanging="8"/>
              <w:jc w:val="center"/>
              <w:rPr>
                <w:rFonts w:cs="Times New Roman"/>
                <w:sz w:val="20"/>
                <w:szCs w:val="20"/>
              </w:rPr>
            </w:pPr>
            <w:r w:rsidRPr="00E939B5">
              <w:rPr>
                <w:rFonts w:cs="Times New Roman"/>
                <w:b/>
                <w:sz w:val="20"/>
                <w:szCs w:val="20"/>
              </w:rPr>
              <w:t xml:space="preserve">Ориентировочное время проведения </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62"/>
              <w:ind w:left="85"/>
              <w:jc w:val="center"/>
              <w:rPr>
                <w:rFonts w:cs="Times New Roman"/>
                <w:sz w:val="20"/>
                <w:szCs w:val="20"/>
              </w:rPr>
            </w:pPr>
          </w:p>
          <w:p w:rsidR="00D05C68" w:rsidRPr="00E939B5" w:rsidRDefault="00D05C68" w:rsidP="00907422">
            <w:pPr>
              <w:ind w:left="29"/>
              <w:jc w:val="center"/>
              <w:rPr>
                <w:rFonts w:cs="Times New Roman"/>
                <w:sz w:val="20"/>
                <w:szCs w:val="20"/>
              </w:rPr>
            </w:pPr>
            <w:r w:rsidRPr="00E939B5">
              <w:rPr>
                <w:rFonts w:cs="Times New Roman"/>
                <w:b/>
                <w:sz w:val="20"/>
                <w:szCs w:val="20"/>
              </w:rPr>
              <w:t xml:space="preserve">Ответственные </w:t>
            </w:r>
          </w:p>
        </w:tc>
      </w:tr>
      <w:tr w:rsidR="00D05C68" w:rsidRPr="00E939B5" w:rsidTr="00907422">
        <w:trPr>
          <w:trHeight w:val="1256"/>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8"/>
              <w:rPr>
                <w:rFonts w:cs="Times New Roman"/>
                <w:sz w:val="20"/>
                <w:szCs w:val="20"/>
              </w:rPr>
            </w:pPr>
            <w:r w:rsidRPr="00E939B5">
              <w:rPr>
                <w:rFonts w:cs="Times New Roman"/>
                <w:sz w:val="20"/>
                <w:szCs w:val="20"/>
              </w:rPr>
              <w:t>МО «Планирование воспитательной работы на 2022– 2023»</w:t>
            </w:r>
          </w:p>
          <w:p w:rsidR="00D05C68" w:rsidRPr="00E939B5" w:rsidRDefault="00D05C68" w:rsidP="00907422">
            <w:pPr>
              <w:ind w:right="58"/>
              <w:rPr>
                <w:rFonts w:cs="Times New Roman"/>
                <w:sz w:val="20"/>
                <w:szCs w:val="20"/>
              </w:rPr>
            </w:pPr>
            <w:r w:rsidRPr="00E939B5">
              <w:rPr>
                <w:rFonts w:cs="Times New Roman"/>
                <w:sz w:val="20"/>
                <w:szCs w:val="20"/>
              </w:rPr>
              <w:t>Методическая помощь начинающим классным руководителям</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auto"/>
              <w:right w:val="single" w:sz="4" w:space="0" w:color="000000"/>
            </w:tcBorders>
          </w:tcPr>
          <w:p w:rsidR="00D05C68" w:rsidRPr="00E939B5" w:rsidRDefault="00D05C68" w:rsidP="00907422">
            <w:pPr>
              <w:ind w:right="52"/>
              <w:jc w:val="center"/>
              <w:rPr>
                <w:rFonts w:cs="Times New Roman"/>
                <w:sz w:val="20"/>
                <w:szCs w:val="20"/>
              </w:rPr>
            </w:pPr>
            <w:r w:rsidRPr="00E939B5">
              <w:rPr>
                <w:rFonts w:cs="Times New Roman"/>
                <w:sz w:val="20"/>
                <w:szCs w:val="20"/>
              </w:rPr>
              <w:t>сентябрь</w:t>
            </w:r>
          </w:p>
        </w:tc>
        <w:tc>
          <w:tcPr>
            <w:tcW w:w="1985" w:type="dxa"/>
            <w:gridSpan w:val="2"/>
            <w:tcBorders>
              <w:top w:val="single" w:sz="4" w:space="0" w:color="000000"/>
              <w:left w:val="single" w:sz="4" w:space="0" w:color="000000"/>
              <w:bottom w:val="single" w:sz="4" w:space="0" w:color="auto"/>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ind w:left="5"/>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084"/>
        </w:trPr>
        <w:tc>
          <w:tcPr>
            <w:tcW w:w="2516" w:type="dxa"/>
            <w:tcBorders>
              <w:top w:val="single" w:sz="4" w:space="0" w:color="000000"/>
              <w:left w:val="single" w:sz="4" w:space="0" w:color="000000"/>
              <w:bottom w:val="single" w:sz="4" w:space="0" w:color="auto"/>
              <w:right w:val="single" w:sz="4" w:space="0" w:color="000000"/>
            </w:tcBorders>
          </w:tcPr>
          <w:p w:rsidR="00D05C68" w:rsidRPr="00E939B5" w:rsidRDefault="00D05C68" w:rsidP="00907422">
            <w:pPr>
              <w:ind w:right="58"/>
              <w:rPr>
                <w:rFonts w:cs="Times New Roman"/>
                <w:sz w:val="20"/>
                <w:szCs w:val="20"/>
              </w:rPr>
            </w:pPr>
            <w:r w:rsidRPr="00E939B5">
              <w:rPr>
                <w:rFonts w:cs="Times New Roman"/>
                <w:sz w:val="20"/>
                <w:szCs w:val="20"/>
              </w:rPr>
              <w:t>Тематические консультации для классных руководителей</w:t>
            </w:r>
          </w:p>
        </w:tc>
        <w:tc>
          <w:tcPr>
            <w:tcW w:w="1134" w:type="dxa"/>
            <w:tcBorders>
              <w:top w:val="single" w:sz="4" w:space="0" w:color="000000"/>
              <w:left w:val="single" w:sz="4" w:space="0" w:color="000000"/>
              <w:bottom w:val="single" w:sz="4" w:space="0" w:color="000000"/>
              <w:right w:val="single" w:sz="4" w:space="0" w:color="auto"/>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октябрь</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Заместители директора по 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Председатель  МО классных руководителей</w:t>
            </w:r>
          </w:p>
        </w:tc>
      </w:tr>
      <w:tr w:rsidR="00D05C68" w:rsidRPr="00E939B5" w:rsidTr="00907422">
        <w:trPr>
          <w:trHeight w:val="1126"/>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rPr>
                <w:rFonts w:cs="Times New Roman"/>
                <w:sz w:val="20"/>
                <w:szCs w:val="20"/>
              </w:rPr>
            </w:pPr>
            <w:r w:rsidRPr="00E939B5">
              <w:rPr>
                <w:rFonts w:cs="Times New Roman"/>
                <w:sz w:val="20"/>
                <w:szCs w:val="20"/>
              </w:rPr>
              <w:t>Мониторинг посещаемости  учащимися библиотечного фонда школы</w:t>
            </w:r>
          </w:p>
        </w:tc>
        <w:tc>
          <w:tcPr>
            <w:tcW w:w="1134" w:type="dxa"/>
            <w:tcBorders>
              <w:top w:val="single" w:sz="4" w:space="0" w:color="000000"/>
              <w:left w:val="single" w:sz="4" w:space="0" w:color="000000"/>
              <w:bottom w:val="single" w:sz="4" w:space="0" w:color="000000"/>
              <w:right w:val="single" w:sz="4" w:space="0" w:color="auto"/>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октябрь</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Заместители директора по 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Заведующая библиотекой</w:t>
            </w:r>
          </w:p>
        </w:tc>
      </w:tr>
      <w:tr w:rsidR="00D05C68" w:rsidRPr="00E939B5" w:rsidTr="00907422">
        <w:trPr>
          <w:trHeight w:val="1371"/>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rPr>
                <w:rFonts w:cs="Times New Roman"/>
                <w:sz w:val="20"/>
                <w:szCs w:val="20"/>
              </w:rPr>
            </w:pPr>
            <w:r w:rsidRPr="00E939B5">
              <w:rPr>
                <w:rFonts w:cs="Times New Roman"/>
                <w:sz w:val="20"/>
                <w:szCs w:val="20"/>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134" w:type="dxa"/>
            <w:tcBorders>
              <w:top w:val="single" w:sz="4" w:space="0" w:color="000000"/>
              <w:left w:val="single" w:sz="4" w:space="0" w:color="000000"/>
              <w:bottom w:val="single" w:sz="4" w:space="0" w:color="000000"/>
              <w:right w:val="single" w:sz="4" w:space="0" w:color="auto"/>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октябрь</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Заместители директора по 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Председатель  МО классных руководителей</w:t>
            </w:r>
          </w:p>
        </w:tc>
      </w:tr>
      <w:tr w:rsidR="00D05C68" w:rsidRPr="00E939B5" w:rsidTr="00907422">
        <w:trPr>
          <w:trHeight w:val="958"/>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rPr>
                <w:rFonts w:cs="Times New Roman"/>
                <w:sz w:val="20"/>
                <w:szCs w:val="20"/>
              </w:rPr>
            </w:pPr>
            <w:r w:rsidRPr="00E939B5">
              <w:rPr>
                <w:rFonts w:cs="Times New Roman"/>
                <w:sz w:val="20"/>
                <w:szCs w:val="20"/>
              </w:rPr>
              <w:t>Мониторинг состояния работы с родителями учащихся</w:t>
            </w:r>
          </w:p>
          <w:p w:rsidR="00D05C68" w:rsidRPr="00E939B5" w:rsidRDefault="00D05C68" w:rsidP="00907422">
            <w:pPr>
              <w:spacing w:before="100" w:beforeAutospacing="1"/>
              <w:rPr>
                <w:rFonts w:cs="Times New Roman"/>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октябрь</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Заместители директора по 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Председатель  МО классных руководителей</w:t>
            </w:r>
          </w:p>
        </w:tc>
      </w:tr>
      <w:tr w:rsidR="00D05C68" w:rsidRPr="00E939B5" w:rsidTr="00907422">
        <w:trPr>
          <w:trHeight w:val="976"/>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Школьный семинар для классных руководителей по проблемам воспитания с привлечением специалистов</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ноябрь</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 xml:space="preserve">Заместитель директора по ВР </w:t>
            </w:r>
          </w:p>
          <w:p w:rsidR="00D05C68" w:rsidRPr="00E939B5" w:rsidRDefault="00D05C68" w:rsidP="00907422">
            <w:pPr>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581"/>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rPr>
                <w:rFonts w:cs="Times New Roman"/>
                <w:sz w:val="20"/>
                <w:szCs w:val="20"/>
              </w:rPr>
            </w:pPr>
            <w:r w:rsidRPr="00E939B5">
              <w:rPr>
                <w:rFonts w:cs="Times New Roman"/>
                <w:sz w:val="20"/>
                <w:szCs w:val="20"/>
              </w:rPr>
              <w:t>Мониторинг состояния работы с родителями учащихся</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декабрь</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66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rPr>
                <w:rFonts w:cs="Times New Roman"/>
                <w:sz w:val="20"/>
                <w:szCs w:val="20"/>
              </w:rPr>
            </w:pPr>
            <w:r w:rsidRPr="00E939B5">
              <w:rPr>
                <w:rFonts w:cs="Times New Roman"/>
                <w:sz w:val="20"/>
                <w:szCs w:val="20"/>
              </w:rPr>
              <w:t>Контроль работы классных и общешкольного Совета родителей</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декабрь</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Администрация школы</w:t>
            </w:r>
          </w:p>
        </w:tc>
      </w:tr>
      <w:tr w:rsidR="00D05C68" w:rsidRPr="00E939B5" w:rsidTr="00907422">
        <w:trPr>
          <w:trHeight w:val="123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rPr>
                <w:rFonts w:cs="Times New Roman"/>
                <w:sz w:val="20"/>
                <w:szCs w:val="20"/>
              </w:rPr>
            </w:pPr>
            <w:r w:rsidRPr="00E939B5">
              <w:rPr>
                <w:rFonts w:cs="Times New Roman"/>
                <w:sz w:val="20"/>
                <w:szCs w:val="20"/>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декабрь</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Заместитель директора по 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Председатель  МО классных руководителей</w:t>
            </w:r>
          </w:p>
        </w:tc>
      </w:tr>
      <w:tr w:rsidR="00D05C68" w:rsidRPr="00E939B5" w:rsidTr="00907422">
        <w:trPr>
          <w:trHeight w:val="123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jc w:val="both"/>
              <w:rPr>
                <w:rFonts w:cs="Times New Roman"/>
                <w:sz w:val="20"/>
                <w:szCs w:val="20"/>
              </w:rPr>
            </w:pPr>
            <w:r w:rsidRPr="00E939B5">
              <w:rPr>
                <w:rFonts w:cs="Times New Roman"/>
                <w:b/>
                <w:sz w:val="20"/>
                <w:szCs w:val="20"/>
              </w:rPr>
              <w:t>Выборочная проверка</w:t>
            </w:r>
            <w:r w:rsidRPr="00E939B5">
              <w:rPr>
                <w:rFonts w:cs="Times New Roman"/>
                <w:sz w:val="20"/>
                <w:szCs w:val="20"/>
              </w:rPr>
              <w:t xml:space="preserve"> рабочей документации классных руководителей:</w:t>
            </w:r>
          </w:p>
          <w:p w:rsidR="00D05C68" w:rsidRPr="00E939B5" w:rsidRDefault="00D05C68" w:rsidP="00B626D9">
            <w:pPr>
              <w:numPr>
                <w:ilvl w:val="0"/>
                <w:numId w:val="106"/>
              </w:numPr>
              <w:spacing w:before="100" w:beforeAutospacing="1" w:after="115"/>
              <w:contextualSpacing/>
              <w:jc w:val="both"/>
              <w:rPr>
                <w:rFonts w:cs="Times New Roman"/>
                <w:sz w:val="20"/>
                <w:szCs w:val="20"/>
              </w:rPr>
            </w:pPr>
            <w:r w:rsidRPr="00E939B5">
              <w:rPr>
                <w:rFonts w:cs="Times New Roman"/>
                <w:sz w:val="20"/>
                <w:szCs w:val="20"/>
              </w:rPr>
              <w:t>Календарное планирование на триместр и на год</w:t>
            </w:r>
          </w:p>
          <w:p w:rsidR="00D05C68" w:rsidRPr="00E939B5" w:rsidRDefault="00D05C68" w:rsidP="00B626D9">
            <w:pPr>
              <w:numPr>
                <w:ilvl w:val="0"/>
                <w:numId w:val="106"/>
              </w:numPr>
              <w:spacing w:before="100" w:beforeAutospacing="1" w:after="115"/>
              <w:contextualSpacing/>
              <w:jc w:val="both"/>
              <w:rPr>
                <w:rFonts w:cs="Times New Roman"/>
                <w:sz w:val="20"/>
                <w:szCs w:val="20"/>
              </w:rPr>
            </w:pPr>
            <w:r w:rsidRPr="00E939B5">
              <w:rPr>
                <w:rFonts w:cs="Times New Roman"/>
                <w:sz w:val="20"/>
                <w:szCs w:val="20"/>
              </w:rPr>
              <w:t>Журнал инструктажа учащихся по ТБ во время проведения экскурсий и других внеклассных и внешкольных мероприятий</w:t>
            </w:r>
          </w:p>
          <w:p w:rsidR="00D05C68" w:rsidRPr="00E939B5" w:rsidRDefault="00D05C68" w:rsidP="00907422">
            <w:pPr>
              <w:spacing w:before="100" w:beforeAutospacing="1" w:after="115"/>
              <w:ind w:left="720"/>
              <w:contextualSpacing/>
              <w:jc w:val="both"/>
              <w:rPr>
                <w:rFonts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декабрь</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tc>
      </w:tr>
      <w:tr w:rsidR="00D05C68" w:rsidRPr="00E939B5" w:rsidTr="00907422">
        <w:trPr>
          <w:trHeight w:val="123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март</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Заместитель директора по 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Председатель  МО классных руководителей</w:t>
            </w:r>
          </w:p>
        </w:tc>
      </w:tr>
      <w:tr w:rsidR="00D05C68" w:rsidRPr="00E939B5" w:rsidTr="00907422">
        <w:trPr>
          <w:trHeight w:val="123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rPr>
                <w:rFonts w:cs="Times New Roman"/>
                <w:sz w:val="20"/>
                <w:szCs w:val="20"/>
              </w:rPr>
            </w:pPr>
            <w:r w:rsidRPr="00E939B5">
              <w:rPr>
                <w:rFonts w:cs="Times New Roman"/>
                <w:sz w:val="20"/>
                <w:szCs w:val="20"/>
              </w:rPr>
              <w:t>Выборочная проверка рабочей документации классных руководителей:</w:t>
            </w:r>
          </w:p>
          <w:p w:rsidR="00D05C68" w:rsidRPr="00E939B5" w:rsidRDefault="00D05C68" w:rsidP="00B626D9">
            <w:pPr>
              <w:numPr>
                <w:ilvl w:val="0"/>
                <w:numId w:val="106"/>
              </w:numPr>
              <w:spacing w:before="100" w:beforeAutospacing="1" w:after="115"/>
              <w:contextualSpacing/>
              <w:rPr>
                <w:rFonts w:cs="Times New Roman"/>
                <w:sz w:val="20"/>
                <w:szCs w:val="20"/>
              </w:rPr>
            </w:pPr>
            <w:r w:rsidRPr="00E939B5">
              <w:rPr>
                <w:rFonts w:cs="Times New Roman"/>
                <w:sz w:val="20"/>
                <w:szCs w:val="20"/>
              </w:rPr>
              <w:t>Календарное планирование на триместр и на год</w:t>
            </w:r>
          </w:p>
          <w:p w:rsidR="00D05C68" w:rsidRPr="00E939B5" w:rsidRDefault="00D05C68" w:rsidP="00B626D9">
            <w:pPr>
              <w:numPr>
                <w:ilvl w:val="0"/>
                <w:numId w:val="106"/>
              </w:numPr>
              <w:spacing w:before="100" w:beforeAutospacing="1" w:after="115"/>
              <w:contextualSpacing/>
              <w:rPr>
                <w:rFonts w:cs="Times New Roman"/>
                <w:sz w:val="20"/>
                <w:szCs w:val="20"/>
              </w:rPr>
            </w:pPr>
            <w:r w:rsidRPr="00E939B5">
              <w:rPr>
                <w:rFonts w:cs="Times New Roman"/>
                <w:sz w:val="20"/>
                <w:szCs w:val="20"/>
              </w:rPr>
              <w:t>Журнал инструктажа учащихся по ТБ во время проведения экскурсий и других внеклассных и внешкольных мероприятий</w:t>
            </w:r>
          </w:p>
          <w:p w:rsidR="00D05C68" w:rsidRPr="00E939B5" w:rsidRDefault="00D05C68" w:rsidP="00907422">
            <w:pPr>
              <w:spacing w:before="100" w:beforeAutospacing="1" w:after="115"/>
              <w:ind w:left="720"/>
              <w:contextualSpacing/>
              <w:rPr>
                <w:rFonts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март</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Заместитель директора по ВР </w:t>
            </w:r>
          </w:p>
        </w:tc>
      </w:tr>
      <w:tr w:rsidR="00D05C68" w:rsidRPr="00E939B5" w:rsidTr="00907422">
        <w:trPr>
          <w:trHeight w:val="813"/>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rPr>
                <w:rFonts w:cs="Times New Roman"/>
                <w:sz w:val="20"/>
                <w:szCs w:val="20"/>
              </w:rPr>
            </w:pPr>
            <w:r w:rsidRPr="00E939B5">
              <w:rPr>
                <w:rFonts w:cs="Times New Roman"/>
                <w:sz w:val="20"/>
                <w:szCs w:val="20"/>
              </w:rPr>
              <w:t>Мониторинг состояния работы с родителями учащихся</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март</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Заместитель директора по ВР </w:t>
            </w:r>
          </w:p>
        </w:tc>
      </w:tr>
      <w:tr w:rsidR="00D05C68" w:rsidRPr="00E939B5" w:rsidTr="00907422">
        <w:trPr>
          <w:trHeight w:val="123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contextualSpacing/>
              <w:jc w:val="both"/>
              <w:rPr>
                <w:rFonts w:cs="Times New Roman"/>
                <w:sz w:val="20"/>
                <w:szCs w:val="20"/>
              </w:rPr>
            </w:pPr>
            <w:r w:rsidRPr="00E939B5">
              <w:rPr>
                <w:rFonts w:cs="Times New Roman"/>
                <w:sz w:val="20"/>
                <w:szCs w:val="20"/>
              </w:rPr>
              <w:t>Журнал инструктажа учащихся по ТБ во время проведения экскурсий и других внеклассных и внешкольных мероприятий</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март</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Организатор ОБЖ</w:t>
            </w:r>
          </w:p>
        </w:tc>
      </w:tr>
      <w:tr w:rsidR="00D05C68" w:rsidRPr="00E939B5" w:rsidTr="00907422">
        <w:trPr>
          <w:trHeight w:val="123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B626D9">
            <w:pPr>
              <w:numPr>
                <w:ilvl w:val="0"/>
                <w:numId w:val="106"/>
              </w:numPr>
              <w:spacing w:before="100" w:beforeAutospacing="1" w:after="115"/>
              <w:contextualSpacing/>
              <w:jc w:val="both"/>
              <w:rPr>
                <w:rFonts w:cs="Times New Roman"/>
                <w:sz w:val="20"/>
                <w:szCs w:val="20"/>
              </w:rPr>
            </w:pPr>
            <w:r w:rsidRPr="00E939B5">
              <w:rPr>
                <w:rFonts w:cs="Times New Roman"/>
                <w:b/>
                <w:sz w:val="20"/>
                <w:szCs w:val="20"/>
              </w:rPr>
              <w:t>Сдача отчётов</w:t>
            </w:r>
            <w:r w:rsidRPr="00E939B5">
              <w:rPr>
                <w:rFonts w:cs="Times New Roman"/>
                <w:sz w:val="20"/>
                <w:szCs w:val="20"/>
              </w:rPr>
              <w:t xml:space="preserve"> о проведённой воспитательной работе за прошедший год, полного </w:t>
            </w:r>
            <w:r w:rsidRPr="00E939B5">
              <w:rPr>
                <w:rFonts w:cs="Times New Roman"/>
                <w:b/>
                <w:sz w:val="20"/>
                <w:szCs w:val="20"/>
              </w:rPr>
              <w:t>анализа</w:t>
            </w:r>
            <w:r w:rsidRPr="00E939B5">
              <w:rPr>
                <w:rFonts w:cs="Times New Roman"/>
                <w:sz w:val="20"/>
                <w:szCs w:val="20"/>
              </w:rPr>
              <w:t xml:space="preserve"> деятельности классного руководителя, постановка целей и задач на следующий учебный год.</w:t>
            </w:r>
          </w:p>
          <w:p w:rsidR="00D05C68" w:rsidRPr="00E939B5" w:rsidRDefault="00D05C68" w:rsidP="00B626D9">
            <w:pPr>
              <w:numPr>
                <w:ilvl w:val="0"/>
                <w:numId w:val="106"/>
              </w:numPr>
              <w:spacing w:before="100" w:beforeAutospacing="1" w:after="115"/>
              <w:contextualSpacing/>
              <w:jc w:val="both"/>
              <w:rPr>
                <w:rFonts w:cs="Times New Roman"/>
                <w:sz w:val="20"/>
                <w:szCs w:val="20"/>
              </w:rPr>
            </w:pPr>
            <w:r w:rsidRPr="00E939B5">
              <w:rPr>
                <w:rFonts w:cs="Times New Roman"/>
                <w:b/>
                <w:sz w:val="20"/>
                <w:szCs w:val="20"/>
              </w:rPr>
              <w:t>Оформление классной документации.</w:t>
            </w:r>
          </w:p>
          <w:p w:rsidR="00D05C68" w:rsidRPr="00E939B5" w:rsidRDefault="00D05C68" w:rsidP="00B626D9">
            <w:pPr>
              <w:numPr>
                <w:ilvl w:val="0"/>
                <w:numId w:val="106"/>
              </w:numPr>
              <w:spacing w:before="100" w:beforeAutospacing="1" w:after="115"/>
              <w:contextualSpacing/>
              <w:jc w:val="both"/>
              <w:rPr>
                <w:rFonts w:cs="Times New Roman"/>
                <w:sz w:val="20"/>
                <w:szCs w:val="20"/>
              </w:rPr>
            </w:pPr>
            <w:r w:rsidRPr="00E939B5">
              <w:rPr>
                <w:rFonts w:cs="Times New Roman"/>
                <w:sz w:val="20"/>
                <w:szCs w:val="20"/>
              </w:rPr>
              <w:t>Подготовка общешкольного информационно-аналитического отчёта по воспитательной работе.</w:t>
            </w:r>
          </w:p>
          <w:p w:rsidR="00D05C68" w:rsidRPr="00E939B5" w:rsidRDefault="00D05C68" w:rsidP="00B626D9">
            <w:pPr>
              <w:numPr>
                <w:ilvl w:val="0"/>
                <w:numId w:val="106"/>
              </w:numPr>
              <w:spacing w:before="100" w:beforeAutospacing="1" w:after="115"/>
              <w:contextualSpacing/>
              <w:jc w:val="both"/>
              <w:rPr>
                <w:rFonts w:cs="Times New Roman"/>
                <w:sz w:val="20"/>
                <w:szCs w:val="20"/>
              </w:rPr>
            </w:pPr>
            <w:r w:rsidRPr="00E939B5">
              <w:rPr>
                <w:rFonts w:cs="Times New Roman"/>
                <w:sz w:val="20"/>
                <w:szCs w:val="20"/>
              </w:rPr>
              <w:t xml:space="preserve">Размещение информации по итогам воспитательной работы на </w:t>
            </w:r>
            <w:r w:rsidRPr="00E939B5">
              <w:rPr>
                <w:rFonts w:cs="Times New Roman"/>
                <w:b/>
                <w:sz w:val="20"/>
                <w:szCs w:val="20"/>
              </w:rPr>
              <w:t>сайте</w:t>
            </w:r>
            <w:r w:rsidRPr="00E939B5">
              <w:rPr>
                <w:rFonts w:cs="Times New Roman"/>
                <w:sz w:val="20"/>
                <w:szCs w:val="20"/>
              </w:rPr>
              <w:t xml:space="preserve"> школы.</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май-июнь</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p>
        </w:tc>
      </w:tr>
      <w:tr w:rsidR="00D05C68" w:rsidRPr="00E939B5" w:rsidTr="00907422">
        <w:trPr>
          <w:trHeight w:val="123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contextualSpacing/>
              <w:jc w:val="both"/>
              <w:rPr>
                <w:rFonts w:cs="Times New Roman"/>
                <w:sz w:val="20"/>
                <w:szCs w:val="20"/>
              </w:rPr>
            </w:pPr>
            <w:r w:rsidRPr="00E939B5">
              <w:rPr>
                <w:rFonts w:cs="Times New Roman"/>
                <w:sz w:val="20"/>
                <w:szCs w:val="20"/>
              </w:rPr>
              <w:t>Журнал инструктажа учащихся по ТБ во время проведения экскурсий и других внеклассных и внешкольных мероприятий</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май</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p>
        </w:tc>
      </w:tr>
      <w:tr w:rsidR="00D05C68" w:rsidRPr="00E939B5" w:rsidTr="00907422">
        <w:trPr>
          <w:trHeight w:val="2819"/>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jc w:val="both"/>
              <w:rPr>
                <w:rFonts w:cs="Times New Roman"/>
                <w:sz w:val="20"/>
                <w:szCs w:val="20"/>
              </w:rPr>
            </w:pPr>
            <w:r w:rsidRPr="00E939B5">
              <w:rPr>
                <w:rFonts w:cs="Times New Roman"/>
                <w:sz w:val="20"/>
                <w:szCs w:val="20"/>
              </w:rPr>
              <w:t>Участие классных руководителей в конференциях, семинарах, круглых столах районного, регионального и всероссийского уровня.</w:t>
            </w:r>
          </w:p>
          <w:p w:rsidR="00D05C68" w:rsidRPr="00E939B5" w:rsidRDefault="00D05C68" w:rsidP="00907422">
            <w:pPr>
              <w:spacing w:before="100" w:beforeAutospacing="1" w:after="115"/>
              <w:jc w:val="both"/>
              <w:rPr>
                <w:rFonts w:cs="Times New Roman"/>
                <w:sz w:val="20"/>
                <w:szCs w:val="20"/>
              </w:rPr>
            </w:pPr>
            <w:r w:rsidRPr="00E939B5">
              <w:rPr>
                <w:rFonts w:cs="Times New Roman"/>
                <w:sz w:val="20"/>
                <w:szCs w:val="20"/>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 </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в течение</w:t>
            </w:r>
          </w:p>
          <w:p w:rsidR="00D05C68" w:rsidRPr="00E939B5" w:rsidRDefault="00D05C68" w:rsidP="00907422">
            <w:pPr>
              <w:jc w:val="center"/>
              <w:rPr>
                <w:rFonts w:cs="Times New Roman"/>
                <w:sz w:val="20"/>
                <w:szCs w:val="20"/>
              </w:rPr>
            </w:pPr>
            <w:r w:rsidRPr="00E939B5">
              <w:rPr>
                <w:rFonts w:cs="Times New Roman"/>
                <w:sz w:val="20"/>
                <w:szCs w:val="20"/>
              </w:rPr>
              <w:t>учебного года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23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jc w:val="both"/>
              <w:rPr>
                <w:rFonts w:cs="Times New Roman"/>
                <w:sz w:val="20"/>
                <w:szCs w:val="20"/>
              </w:rPr>
            </w:pPr>
            <w:r w:rsidRPr="00E939B5">
              <w:rPr>
                <w:rFonts w:cs="Times New Roman"/>
                <w:sz w:val="20"/>
                <w:szCs w:val="20"/>
              </w:rPr>
              <w:t>Участие классных руководителей в профессиональных конкурсах в рамках ПНП «Образование»: «Сердце отдаю детям», «Воспитать человека», «Лучший классный руководитель», «Лучший педагог доп. образования» и др.</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в течение</w:t>
            </w:r>
          </w:p>
          <w:p w:rsidR="00D05C68" w:rsidRPr="00E939B5" w:rsidRDefault="00D05C68" w:rsidP="00907422">
            <w:pPr>
              <w:jc w:val="center"/>
              <w:rPr>
                <w:rFonts w:cs="Times New Roman"/>
                <w:sz w:val="20"/>
                <w:szCs w:val="20"/>
              </w:rPr>
            </w:pPr>
            <w:r w:rsidRPr="00E939B5">
              <w:rPr>
                <w:rFonts w:cs="Times New Roman"/>
                <w:sz w:val="20"/>
                <w:szCs w:val="20"/>
              </w:rPr>
              <w:t>учебного года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p>
        </w:tc>
      </w:tr>
      <w:tr w:rsidR="00D05C68" w:rsidRPr="00E939B5" w:rsidTr="00907422">
        <w:trPr>
          <w:trHeight w:val="123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jc w:val="both"/>
              <w:rPr>
                <w:rFonts w:cs="Times New Roman"/>
                <w:sz w:val="20"/>
                <w:szCs w:val="20"/>
              </w:rPr>
            </w:pPr>
            <w:r w:rsidRPr="00E939B5">
              <w:rPr>
                <w:rFonts w:cs="Times New Roman"/>
                <w:sz w:val="20"/>
                <w:szCs w:val="20"/>
              </w:rPr>
              <w:t>Прохождение курсов повышения квалификации для педагогов - классных руководителей, специалистов воспитательной службы и педагогов дополнительного образования</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в течение</w:t>
            </w:r>
          </w:p>
          <w:p w:rsidR="00D05C68" w:rsidRPr="00E939B5" w:rsidRDefault="00D05C68" w:rsidP="00907422">
            <w:pPr>
              <w:jc w:val="center"/>
              <w:rPr>
                <w:rFonts w:cs="Times New Roman"/>
                <w:sz w:val="20"/>
                <w:szCs w:val="20"/>
              </w:rPr>
            </w:pPr>
            <w:r w:rsidRPr="00E939B5">
              <w:rPr>
                <w:rFonts w:cs="Times New Roman"/>
                <w:sz w:val="20"/>
                <w:szCs w:val="20"/>
              </w:rPr>
              <w:t>учебного года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p>
        </w:tc>
      </w:tr>
      <w:tr w:rsidR="00D05C68" w:rsidRPr="00E939B5" w:rsidTr="00907422">
        <w:trPr>
          <w:trHeight w:val="123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jc w:val="both"/>
              <w:rPr>
                <w:rFonts w:cs="Times New Roman"/>
                <w:b/>
                <w:sz w:val="20"/>
                <w:szCs w:val="20"/>
              </w:rPr>
            </w:pPr>
            <w:r w:rsidRPr="00E939B5">
              <w:rPr>
                <w:rFonts w:cs="Times New Roman"/>
                <w:sz w:val="20"/>
                <w:szCs w:val="20"/>
              </w:rPr>
              <w:t xml:space="preserve">Участие в мониторинговых исследованиях по проблемам воспитательной работы, проводимых в районе </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в течение</w:t>
            </w:r>
          </w:p>
          <w:p w:rsidR="00D05C68" w:rsidRPr="00E939B5" w:rsidRDefault="00D05C68" w:rsidP="00907422">
            <w:pPr>
              <w:jc w:val="center"/>
              <w:rPr>
                <w:rFonts w:cs="Times New Roman"/>
                <w:sz w:val="20"/>
                <w:szCs w:val="20"/>
              </w:rPr>
            </w:pPr>
            <w:r w:rsidRPr="00E939B5">
              <w:rPr>
                <w:rFonts w:cs="Times New Roman"/>
                <w:sz w:val="20"/>
                <w:szCs w:val="20"/>
              </w:rPr>
              <w:t>учебного года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p>
        </w:tc>
      </w:tr>
      <w:tr w:rsidR="00D05C68" w:rsidRPr="00E939B5" w:rsidTr="00907422">
        <w:trPr>
          <w:trHeight w:val="123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rPr>
                <w:rFonts w:cs="Times New Roman"/>
                <w:sz w:val="20"/>
                <w:szCs w:val="20"/>
              </w:rPr>
            </w:pPr>
            <w:r w:rsidRPr="00E939B5">
              <w:rPr>
                <w:rFonts w:cs="Times New Roman"/>
                <w:sz w:val="20"/>
                <w:szCs w:val="20"/>
              </w:rPr>
              <w:t>Посещение открытых мероприятий по учебным предметам, анализ воспитательных задач и целей с последующим обсуждением</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в течение</w:t>
            </w:r>
          </w:p>
          <w:p w:rsidR="00D05C68" w:rsidRPr="00E939B5" w:rsidRDefault="00D05C68" w:rsidP="00907422">
            <w:pPr>
              <w:jc w:val="center"/>
              <w:rPr>
                <w:rFonts w:cs="Times New Roman"/>
                <w:sz w:val="20"/>
                <w:szCs w:val="20"/>
              </w:rPr>
            </w:pPr>
            <w:r w:rsidRPr="00E939B5">
              <w:rPr>
                <w:rFonts w:cs="Times New Roman"/>
                <w:sz w:val="20"/>
                <w:szCs w:val="20"/>
              </w:rPr>
              <w:t>учебного года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УВР</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tc>
      </w:tr>
      <w:tr w:rsidR="00D05C68" w:rsidRPr="00E939B5" w:rsidTr="00907422">
        <w:trPr>
          <w:trHeight w:val="123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rPr>
                <w:rFonts w:cs="Times New Roman"/>
                <w:sz w:val="20"/>
                <w:szCs w:val="20"/>
              </w:rPr>
            </w:pPr>
            <w:r w:rsidRPr="00E939B5">
              <w:rPr>
                <w:rFonts w:cs="Times New Roman"/>
                <w:sz w:val="20"/>
                <w:szCs w:val="20"/>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в течение</w:t>
            </w:r>
          </w:p>
          <w:p w:rsidR="00D05C68" w:rsidRPr="00E939B5" w:rsidRDefault="00D05C68" w:rsidP="00907422">
            <w:pPr>
              <w:jc w:val="center"/>
              <w:rPr>
                <w:rFonts w:cs="Times New Roman"/>
                <w:sz w:val="20"/>
                <w:szCs w:val="20"/>
              </w:rPr>
            </w:pPr>
            <w:r w:rsidRPr="00E939B5">
              <w:rPr>
                <w:rFonts w:cs="Times New Roman"/>
                <w:sz w:val="20"/>
                <w:szCs w:val="20"/>
              </w:rPr>
              <w:t>учебного года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УВР</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 Заместитель директора поВР</w:t>
            </w:r>
          </w:p>
        </w:tc>
      </w:tr>
      <w:tr w:rsidR="00D05C68" w:rsidRPr="00E939B5" w:rsidTr="00907422">
        <w:trPr>
          <w:trHeight w:val="691"/>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rPr>
                <w:rFonts w:cs="Times New Roman"/>
                <w:sz w:val="20"/>
                <w:szCs w:val="20"/>
              </w:rPr>
            </w:pPr>
            <w:r w:rsidRPr="00E939B5">
              <w:rPr>
                <w:rFonts w:cs="Times New Roman"/>
                <w:sz w:val="20"/>
                <w:szCs w:val="20"/>
              </w:rPr>
              <w:t>Мониторинги по классам и параллелям:</w:t>
            </w:r>
          </w:p>
          <w:p w:rsidR="00D05C68" w:rsidRPr="00E939B5" w:rsidRDefault="00D05C68" w:rsidP="00B626D9">
            <w:pPr>
              <w:numPr>
                <w:ilvl w:val="0"/>
                <w:numId w:val="108"/>
              </w:numPr>
              <w:spacing w:before="100" w:beforeAutospacing="1" w:after="115"/>
              <w:contextualSpacing/>
              <w:rPr>
                <w:rFonts w:cs="Times New Roman"/>
                <w:sz w:val="20"/>
                <w:szCs w:val="20"/>
              </w:rPr>
            </w:pPr>
            <w:r w:rsidRPr="00E939B5">
              <w:rPr>
                <w:rFonts w:cs="Times New Roman"/>
                <w:sz w:val="20"/>
                <w:szCs w:val="20"/>
              </w:rPr>
              <w:t>Уровня воспитанности учащихся;</w:t>
            </w:r>
          </w:p>
          <w:p w:rsidR="00D05C68" w:rsidRPr="00E939B5" w:rsidRDefault="00D05C68" w:rsidP="00B626D9">
            <w:pPr>
              <w:numPr>
                <w:ilvl w:val="0"/>
                <w:numId w:val="108"/>
              </w:numPr>
              <w:spacing w:before="100" w:beforeAutospacing="1" w:after="115"/>
              <w:contextualSpacing/>
              <w:rPr>
                <w:rFonts w:cs="Times New Roman"/>
                <w:sz w:val="20"/>
                <w:szCs w:val="20"/>
              </w:rPr>
            </w:pPr>
            <w:r w:rsidRPr="00E939B5">
              <w:rPr>
                <w:rFonts w:cs="Times New Roman"/>
                <w:sz w:val="20"/>
                <w:szCs w:val="20"/>
              </w:rPr>
              <w:t>Уровня правовой образованности учащихся;</w:t>
            </w:r>
          </w:p>
          <w:p w:rsidR="00D05C68" w:rsidRPr="00E939B5" w:rsidRDefault="00D05C68" w:rsidP="00B626D9">
            <w:pPr>
              <w:numPr>
                <w:ilvl w:val="0"/>
                <w:numId w:val="108"/>
              </w:numPr>
              <w:spacing w:before="100" w:beforeAutospacing="1" w:after="115"/>
              <w:contextualSpacing/>
              <w:rPr>
                <w:rFonts w:cs="Times New Roman"/>
                <w:sz w:val="20"/>
                <w:szCs w:val="20"/>
              </w:rPr>
            </w:pPr>
            <w:r w:rsidRPr="00E939B5">
              <w:rPr>
                <w:rFonts w:cs="Times New Roman"/>
                <w:sz w:val="20"/>
                <w:szCs w:val="20"/>
              </w:rPr>
              <w:t>Уровня активности участия учащихся во внеклассных и внешкольных мероприятиях</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в течение</w:t>
            </w:r>
          </w:p>
          <w:p w:rsidR="00D05C68" w:rsidRPr="00E939B5" w:rsidRDefault="00D05C68" w:rsidP="00907422">
            <w:pPr>
              <w:jc w:val="center"/>
              <w:rPr>
                <w:rFonts w:cs="Times New Roman"/>
                <w:sz w:val="20"/>
                <w:szCs w:val="20"/>
              </w:rPr>
            </w:pPr>
            <w:r w:rsidRPr="00E939B5">
              <w:rPr>
                <w:rFonts w:cs="Times New Roman"/>
                <w:sz w:val="20"/>
                <w:szCs w:val="20"/>
              </w:rPr>
              <w:t>учебного года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УВР</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Педагог- психолог </w:t>
            </w:r>
          </w:p>
        </w:tc>
      </w:tr>
      <w:tr w:rsidR="00D05C68" w:rsidRPr="00E939B5" w:rsidTr="00907422">
        <w:trPr>
          <w:trHeight w:val="522"/>
        </w:trPr>
        <w:tc>
          <w:tcPr>
            <w:tcW w:w="7194" w:type="dxa"/>
            <w:gridSpan w:val="5"/>
            <w:tcBorders>
              <w:top w:val="single" w:sz="4" w:space="0" w:color="000000"/>
              <w:left w:val="single" w:sz="4" w:space="0" w:color="000000"/>
              <w:bottom w:val="single" w:sz="4" w:space="0" w:color="000000"/>
              <w:right w:val="single" w:sz="4" w:space="0" w:color="000000"/>
            </w:tcBorders>
            <w:vAlign w:val="center"/>
          </w:tcPr>
          <w:p w:rsidR="00D05C68" w:rsidRPr="00E939B5" w:rsidRDefault="00D05C68" w:rsidP="00907422">
            <w:pPr>
              <w:spacing w:after="58"/>
              <w:ind w:left="5"/>
              <w:jc w:val="center"/>
              <w:rPr>
                <w:rFonts w:cs="Times New Roman"/>
                <w:b/>
                <w:sz w:val="20"/>
                <w:szCs w:val="20"/>
              </w:rPr>
            </w:pPr>
            <w:r w:rsidRPr="00E939B5">
              <w:rPr>
                <w:rFonts w:cs="Times New Roman"/>
                <w:b/>
                <w:sz w:val="20"/>
                <w:szCs w:val="20"/>
              </w:rPr>
              <w:t>Модуль «Курсы внеурочной деятельности»</w:t>
            </w:r>
          </w:p>
        </w:tc>
      </w:tr>
      <w:tr w:rsidR="00D05C68" w:rsidRPr="00E939B5" w:rsidTr="00907422">
        <w:trPr>
          <w:trHeight w:val="522"/>
        </w:trPr>
        <w:tc>
          <w:tcPr>
            <w:tcW w:w="2516" w:type="dxa"/>
            <w:tcBorders>
              <w:top w:val="single" w:sz="4" w:space="0" w:color="000000"/>
              <w:left w:val="single" w:sz="4" w:space="0" w:color="000000"/>
              <w:bottom w:val="single" w:sz="4" w:space="0" w:color="000000"/>
              <w:right w:val="single" w:sz="4" w:space="0" w:color="auto"/>
            </w:tcBorders>
          </w:tcPr>
          <w:p w:rsidR="00D05C68" w:rsidRPr="00E939B5" w:rsidRDefault="00D05C68" w:rsidP="00907422">
            <w:pPr>
              <w:spacing w:after="159"/>
              <w:ind w:left="80"/>
              <w:jc w:val="center"/>
              <w:rPr>
                <w:rFonts w:cs="Times New Roman"/>
                <w:sz w:val="20"/>
                <w:szCs w:val="20"/>
              </w:rPr>
            </w:pPr>
          </w:p>
          <w:p w:rsidR="00D05C68" w:rsidRPr="00E939B5" w:rsidRDefault="00D05C68" w:rsidP="00907422">
            <w:pPr>
              <w:ind w:left="16"/>
              <w:jc w:val="center"/>
              <w:rPr>
                <w:rFonts w:cs="Times New Roman"/>
                <w:sz w:val="20"/>
                <w:szCs w:val="20"/>
              </w:rPr>
            </w:pPr>
            <w:r w:rsidRPr="00E939B5">
              <w:rPr>
                <w:rFonts w:cs="Times New Roman"/>
                <w:b/>
                <w:sz w:val="20"/>
                <w:szCs w:val="20"/>
              </w:rPr>
              <w:t xml:space="preserve">Дела </w:t>
            </w:r>
          </w:p>
        </w:tc>
        <w:tc>
          <w:tcPr>
            <w:tcW w:w="1134" w:type="dxa"/>
            <w:tcBorders>
              <w:top w:val="single" w:sz="4" w:space="0" w:color="000000"/>
              <w:left w:val="single" w:sz="4" w:space="0" w:color="auto"/>
              <w:bottom w:val="single" w:sz="4" w:space="0" w:color="000000"/>
              <w:right w:val="single" w:sz="4" w:space="0" w:color="auto"/>
            </w:tcBorders>
          </w:tcPr>
          <w:p w:rsidR="00D05C68" w:rsidRPr="00E939B5" w:rsidRDefault="00D05C68" w:rsidP="00907422">
            <w:pPr>
              <w:spacing w:after="160"/>
              <w:ind w:left="89"/>
              <w:jc w:val="center"/>
              <w:rPr>
                <w:rFonts w:cs="Times New Roman"/>
                <w:sz w:val="20"/>
                <w:szCs w:val="20"/>
              </w:rPr>
            </w:pPr>
          </w:p>
          <w:p w:rsidR="00D05C68" w:rsidRPr="00E939B5" w:rsidRDefault="00D05C68" w:rsidP="00907422">
            <w:pPr>
              <w:ind w:left="192"/>
              <w:rPr>
                <w:rFonts w:cs="Times New Roman"/>
                <w:sz w:val="20"/>
                <w:szCs w:val="20"/>
              </w:rPr>
            </w:pPr>
            <w:r w:rsidRPr="00E939B5">
              <w:rPr>
                <w:rFonts w:cs="Times New Roman"/>
                <w:b/>
                <w:sz w:val="20"/>
                <w:szCs w:val="20"/>
              </w:rPr>
              <w:t xml:space="preserve">Классы </w:t>
            </w:r>
          </w:p>
        </w:tc>
        <w:tc>
          <w:tcPr>
            <w:tcW w:w="1559" w:type="dxa"/>
            <w:tcBorders>
              <w:top w:val="single" w:sz="4" w:space="0" w:color="000000"/>
              <w:left w:val="single" w:sz="4" w:space="0" w:color="auto"/>
              <w:bottom w:val="single" w:sz="4" w:space="0" w:color="000000"/>
              <w:right w:val="single" w:sz="4" w:space="0" w:color="auto"/>
            </w:tcBorders>
          </w:tcPr>
          <w:p w:rsidR="00D05C68" w:rsidRPr="00E939B5" w:rsidRDefault="00D05C68" w:rsidP="00907422">
            <w:pPr>
              <w:ind w:left="176" w:right="106" w:hanging="8"/>
              <w:jc w:val="center"/>
              <w:rPr>
                <w:rFonts w:cs="Times New Roman"/>
                <w:sz w:val="20"/>
                <w:szCs w:val="20"/>
              </w:rPr>
            </w:pPr>
            <w:r w:rsidRPr="00E939B5">
              <w:rPr>
                <w:rFonts w:cs="Times New Roman"/>
                <w:b/>
                <w:sz w:val="20"/>
                <w:szCs w:val="20"/>
              </w:rPr>
              <w:t xml:space="preserve">Ориентировочное время проведения </w:t>
            </w:r>
          </w:p>
        </w:tc>
        <w:tc>
          <w:tcPr>
            <w:tcW w:w="1985" w:type="dxa"/>
            <w:gridSpan w:val="2"/>
            <w:tcBorders>
              <w:top w:val="single" w:sz="4" w:space="0" w:color="000000"/>
              <w:left w:val="single" w:sz="4" w:space="0" w:color="auto"/>
              <w:bottom w:val="single" w:sz="4" w:space="0" w:color="000000"/>
              <w:right w:val="single" w:sz="4" w:space="0" w:color="000000"/>
            </w:tcBorders>
          </w:tcPr>
          <w:p w:rsidR="00D05C68" w:rsidRPr="00E939B5" w:rsidRDefault="00D05C68" w:rsidP="00907422">
            <w:pPr>
              <w:spacing w:after="162"/>
              <w:ind w:left="85"/>
              <w:jc w:val="center"/>
              <w:rPr>
                <w:rFonts w:cs="Times New Roman"/>
                <w:sz w:val="20"/>
                <w:szCs w:val="20"/>
              </w:rPr>
            </w:pPr>
          </w:p>
          <w:p w:rsidR="00D05C68" w:rsidRPr="00E939B5" w:rsidRDefault="00D05C68" w:rsidP="00907422">
            <w:pPr>
              <w:ind w:left="29"/>
              <w:jc w:val="center"/>
              <w:rPr>
                <w:rFonts w:cs="Times New Roman"/>
                <w:sz w:val="20"/>
                <w:szCs w:val="20"/>
              </w:rPr>
            </w:pPr>
            <w:r w:rsidRPr="00E939B5">
              <w:rPr>
                <w:rFonts w:cs="Times New Roman"/>
                <w:b/>
                <w:sz w:val="20"/>
                <w:szCs w:val="20"/>
              </w:rPr>
              <w:t xml:space="preserve">Ответственные </w:t>
            </w:r>
          </w:p>
        </w:tc>
      </w:tr>
      <w:tr w:rsidR="00D05C68" w:rsidRPr="00E939B5" w:rsidTr="00907422">
        <w:trPr>
          <w:trHeight w:val="522"/>
        </w:trPr>
        <w:tc>
          <w:tcPr>
            <w:tcW w:w="7194" w:type="dxa"/>
            <w:gridSpan w:val="5"/>
            <w:tcBorders>
              <w:top w:val="single" w:sz="4" w:space="0" w:color="000000"/>
              <w:left w:val="single" w:sz="4" w:space="0" w:color="000000"/>
              <w:bottom w:val="single" w:sz="4" w:space="0" w:color="000000"/>
              <w:right w:val="single" w:sz="4" w:space="0" w:color="000000"/>
            </w:tcBorders>
            <w:vAlign w:val="center"/>
          </w:tcPr>
          <w:p w:rsidR="00D05C68" w:rsidRPr="00E939B5" w:rsidRDefault="00D05C68" w:rsidP="00907422">
            <w:pPr>
              <w:jc w:val="center"/>
              <w:rPr>
                <w:rFonts w:cs="Times New Roman"/>
                <w:sz w:val="20"/>
                <w:szCs w:val="20"/>
              </w:rPr>
            </w:pPr>
            <w:r w:rsidRPr="00E939B5">
              <w:rPr>
                <w:rFonts w:cs="Times New Roman"/>
                <w:sz w:val="20"/>
                <w:szCs w:val="20"/>
              </w:rPr>
              <w:t>Данный модуль реализуется в соответствии с учебными планами внеурочной деятельности</w:t>
            </w:r>
          </w:p>
        </w:tc>
      </w:tr>
      <w:tr w:rsidR="00D05C68" w:rsidRPr="00E939B5" w:rsidTr="00907422">
        <w:trPr>
          <w:trHeight w:val="522"/>
        </w:trPr>
        <w:tc>
          <w:tcPr>
            <w:tcW w:w="7194" w:type="dxa"/>
            <w:gridSpan w:val="5"/>
            <w:tcBorders>
              <w:top w:val="single" w:sz="4" w:space="0" w:color="000000"/>
              <w:left w:val="single" w:sz="4" w:space="0" w:color="000000"/>
              <w:bottom w:val="single" w:sz="4" w:space="0" w:color="000000"/>
              <w:right w:val="single" w:sz="4" w:space="0" w:color="000000"/>
            </w:tcBorders>
            <w:vAlign w:val="center"/>
          </w:tcPr>
          <w:p w:rsidR="00D05C68" w:rsidRPr="00E939B5" w:rsidRDefault="00D05C68" w:rsidP="00907422">
            <w:pPr>
              <w:spacing w:after="58"/>
              <w:ind w:left="5"/>
              <w:jc w:val="center"/>
              <w:rPr>
                <w:rFonts w:cs="Times New Roman"/>
                <w:b/>
                <w:sz w:val="20"/>
                <w:szCs w:val="20"/>
              </w:rPr>
            </w:pPr>
            <w:r w:rsidRPr="00E939B5">
              <w:rPr>
                <w:rFonts w:cs="Times New Roman"/>
                <w:b/>
                <w:sz w:val="20"/>
                <w:szCs w:val="20"/>
              </w:rPr>
              <w:t>Модуль «Работа с родителями»</w:t>
            </w:r>
          </w:p>
        </w:tc>
      </w:tr>
      <w:tr w:rsidR="00D05C68" w:rsidRPr="00E939B5" w:rsidTr="00907422">
        <w:trPr>
          <w:trHeight w:val="940"/>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59"/>
              <w:ind w:left="80"/>
              <w:jc w:val="center"/>
              <w:rPr>
                <w:rFonts w:cs="Times New Roman"/>
                <w:sz w:val="20"/>
                <w:szCs w:val="20"/>
              </w:rPr>
            </w:pPr>
          </w:p>
          <w:p w:rsidR="00D05C68" w:rsidRPr="00E939B5" w:rsidRDefault="00D05C68" w:rsidP="00907422">
            <w:pPr>
              <w:ind w:left="16"/>
              <w:jc w:val="center"/>
              <w:rPr>
                <w:rFonts w:cs="Times New Roman"/>
                <w:sz w:val="20"/>
                <w:szCs w:val="20"/>
              </w:rPr>
            </w:pPr>
            <w:r w:rsidRPr="00E939B5">
              <w:rPr>
                <w:rFonts w:cs="Times New Roman"/>
                <w:b/>
                <w:sz w:val="20"/>
                <w:szCs w:val="20"/>
              </w:rPr>
              <w:t xml:space="preserve">Дела </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60"/>
              <w:ind w:left="89"/>
              <w:jc w:val="center"/>
              <w:rPr>
                <w:rFonts w:cs="Times New Roman"/>
                <w:sz w:val="20"/>
                <w:szCs w:val="20"/>
              </w:rPr>
            </w:pPr>
          </w:p>
          <w:p w:rsidR="00D05C68" w:rsidRPr="00E939B5" w:rsidRDefault="00D05C68" w:rsidP="00907422">
            <w:pPr>
              <w:ind w:left="192"/>
              <w:rPr>
                <w:rFonts w:cs="Times New Roman"/>
                <w:sz w:val="20"/>
                <w:szCs w:val="20"/>
              </w:rPr>
            </w:pPr>
            <w:r w:rsidRPr="00E939B5">
              <w:rPr>
                <w:rFonts w:cs="Times New Roman"/>
                <w:b/>
                <w:sz w:val="20"/>
                <w:szCs w:val="20"/>
              </w:rPr>
              <w:t xml:space="preserve">Классы </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176" w:right="106" w:hanging="8"/>
              <w:jc w:val="center"/>
              <w:rPr>
                <w:rFonts w:cs="Times New Roman"/>
                <w:sz w:val="20"/>
                <w:szCs w:val="20"/>
              </w:rPr>
            </w:pPr>
            <w:r w:rsidRPr="00E939B5">
              <w:rPr>
                <w:rFonts w:cs="Times New Roman"/>
                <w:b/>
                <w:sz w:val="20"/>
                <w:szCs w:val="20"/>
              </w:rPr>
              <w:t xml:space="preserve">Ориентировочное время проведения </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62"/>
              <w:ind w:left="85"/>
              <w:jc w:val="center"/>
              <w:rPr>
                <w:rFonts w:cs="Times New Roman"/>
                <w:sz w:val="20"/>
                <w:szCs w:val="20"/>
              </w:rPr>
            </w:pPr>
          </w:p>
          <w:p w:rsidR="00D05C68" w:rsidRPr="00E939B5" w:rsidRDefault="00D05C68" w:rsidP="00907422">
            <w:pPr>
              <w:ind w:left="29"/>
              <w:jc w:val="center"/>
              <w:rPr>
                <w:rFonts w:cs="Times New Roman"/>
                <w:sz w:val="20"/>
                <w:szCs w:val="20"/>
              </w:rPr>
            </w:pPr>
            <w:r w:rsidRPr="00E939B5">
              <w:rPr>
                <w:rFonts w:cs="Times New Roman"/>
                <w:b/>
                <w:sz w:val="20"/>
                <w:szCs w:val="20"/>
              </w:rPr>
              <w:t xml:space="preserve">Ответственные </w:t>
            </w:r>
          </w:p>
        </w:tc>
      </w:tr>
      <w:tr w:rsidR="00D05C68" w:rsidRPr="00E939B5" w:rsidTr="00907422">
        <w:trPr>
          <w:trHeight w:val="3221"/>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before="100" w:beforeAutospacing="1" w:after="115"/>
              <w:rPr>
                <w:rFonts w:cs="Times New Roman"/>
                <w:sz w:val="20"/>
                <w:szCs w:val="20"/>
              </w:rPr>
            </w:pPr>
            <w:r w:rsidRPr="00E939B5">
              <w:rPr>
                <w:rFonts w:cs="Times New Roman"/>
                <w:sz w:val="20"/>
                <w:szCs w:val="20"/>
              </w:rPr>
              <w:t>Мероприятия, направленные на формирование компетентной родительской общественности школы:</w:t>
            </w:r>
          </w:p>
          <w:p w:rsidR="00D05C68" w:rsidRPr="00E939B5" w:rsidRDefault="00D05C68" w:rsidP="00B626D9">
            <w:pPr>
              <w:numPr>
                <w:ilvl w:val="0"/>
                <w:numId w:val="105"/>
              </w:numPr>
              <w:spacing w:before="100" w:beforeAutospacing="1" w:after="115"/>
              <w:contextualSpacing/>
              <w:rPr>
                <w:rFonts w:cs="Times New Roman"/>
                <w:sz w:val="20"/>
                <w:szCs w:val="20"/>
              </w:rPr>
            </w:pPr>
            <w:r w:rsidRPr="00E939B5">
              <w:rPr>
                <w:rFonts w:cs="Times New Roman"/>
                <w:sz w:val="20"/>
                <w:szCs w:val="20"/>
              </w:rPr>
              <w:t>Участие родителей в формировании Совета родителей школы;</w:t>
            </w:r>
          </w:p>
          <w:p w:rsidR="00D05C68" w:rsidRPr="00E939B5" w:rsidRDefault="00D05C68" w:rsidP="00B626D9">
            <w:pPr>
              <w:numPr>
                <w:ilvl w:val="0"/>
                <w:numId w:val="105"/>
              </w:numPr>
              <w:spacing w:before="100" w:beforeAutospacing="1" w:after="115"/>
              <w:contextualSpacing/>
              <w:rPr>
                <w:rFonts w:cs="Times New Roman"/>
                <w:sz w:val="20"/>
                <w:szCs w:val="20"/>
              </w:rPr>
            </w:pPr>
            <w:r w:rsidRPr="00E939B5">
              <w:rPr>
                <w:rFonts w:cs="Times New Roman"/>
                <w:sz w:val="20"/>
                <w:szCs w:val="20"/>
              </w:rPr>
              <w:t>Формирование общешкольного родительского комитета</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cs="Times New Roman"/>
                <w:sz w:val="20"/>
                <w:szCs w:val="20"/>
              </w:rPr>
            </w:pPr>
            <w:r w:rsidRPr="00E939B5">
              <w:rPr>
                <w:rFonts w:cs="Times New Roman"/>
                <w:sz w:val="20"/>
                <w:szCs w:val="20"/>
              </w:rPr>
              <w:t>сентябрь</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jc w:val="center"/>
              <w:rPr>
                <w:rFonts w:eastAsia="Calibri" w:cs="Times New Roman"/>
                <w:sz w:val="20"/>
                <w:szCs w:val="20"/>
              </w:rPr>
            </w:pPr>
            <w:r w:rsidRPr="00E939B5">
              <w:rPr>
                <w:rFonts w:eastAsia="Calibri" w:cs="Times New Roman"/>
                <w:sz w:val="20"/>
                <w:szCs w:val="20"/>
              </w:rPr>
              <w:t>Заместители директора по УВР</w:t>
            </w:r>
          </w:p>
          <w:p w:rsidR="00D05C68" w:rsidRPr="00E939B5" w:rsidRDefault="00D05C68" w:rsidP="00907422">
            <w:pPr>
              <w:jc w:val="center"/>
              <w:rPr>
                <w:rFonts w:eastAsia="Calibri" w:cs="Times New Roman"/>
                <w:sz w:val="20"/>
                <w:szCs w:val="20"/>
              </w:rPr>
            </w:pPr>
            <w:r w:rsidRPr="00E939B5">
              <w:rPr>
                <w:rFonts w:eastAsia="Calibri" w:cs="Times New Roman"/>
                <w:sz w:val="20"/>
                <w:szCs w:val="20"/>
              </w:rPr>
              <w:t>Заместитель директора по ВР</w:t>
            </w:r>
          </w:p>
          <w:p w:rsidR="00D05C68" w:rsidRPr="00E939B5" w:rsidRDefault="00D05C68" w:rsidP="00907422">
            <w:pPr>
              <w:spacing w:after="58"/>
              <w:ind w:left="5"/>
              <w:jc w:val="center"/>
              <w:rPr>
                <w:rFonts w:eastAsia="Calibri" w:cs="Times New Roman"/>
                <w:sz w:val="20"/>
                <w:szCs w:val="20"/>
              </w:rPr>
            </w:pPr>
            <w:r w:rsidRPr="00E939B5">
              <w:rPr>
                <w:rFonts w:eastAsia="Calibri" w:cs="Times New Roman"/>
                <w:sz w:val="20"/>
                <w:szCs w:val="20"/>
              </w:rPr>
              <w:t>Классные руководители</w:t>
            </w:r>
          </w:p>
        </w:tc>
      </w:tr>
      <w:tr w:rsidR="00D05C68" w:rsidRPr="00E939B5" w:rsidTr="00907422">
        <w:trPr>
          <w:trHeight w:val="984"/>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before="100" w:beforeAutospacing="1" w:after="115"/>
              <w:contextualSpacing/>
              <w:rPr>
                <w:rFonts w:cs="Times New Roman"/>
                <w:b/>
                <w:sz w:val="20"/>
                <w:szCs w:val="20"/>
              </w:rPr>
            </w:pPr>
            <w:r w:rsidRPr="00E939B5">
              <w:rPr>
                <w:rFonts w:cs="Times New Roman"/>
                <w:sz w:val="20"/>
                <w:szCs w:val="20"/>
              </w:rPr>
              <w:t>Организация знакомства родителей со специальным курсом «Основы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6"/>
              <w:jc w:val="center"/>
              <w:rPr>
                <w:rFonts w:cs="Times New Roman"/>
                <w:sz w:val="20"/>
                <w:szCs w:val="20"/>
              </w:rPr>
            </w:pPr>
            <w:r w:rsidRPr="00E939B5">
              <w:rPr>
                <w:rFonts w:cs="Times New Roman"/>
                <w:sz w:val="20"/>
                <w:szCs w:val="20"/>
              </w:rPr>
              <w:t>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cs="Times New Roman"/>
                <w:sz w:val="20"/>
                <w:szCs w:val="20"/>
              </w:rPr>
            </w:pPr>
            <w:r w:rsidRPr="00E939B5">
              <w:rPr>
                <w:rFonts w:cs="Times New Roman"/>
                <w:sz w:val="20"/>
                <w:szCs w:val="20"/>
              </w:rPr>
              <w:t>сентябрь</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jc w:val="center"/>
              <w:rPr>
                <w:rFonts w:eastAsia="Calibri" w:cs="Times New Roman"/>
                <w:sz w:val="20"/>
                <w:szCs w:val="20"/>
              </w:rPr>
            </w:pPr>
            <w:r w:rsidRPr="00E939B5">
              <w:rPr>
                <w:rFonts w:eastAsia="Calibri" w:cs="Times New Roman"/>
                <w:sz w:val="20"/>
                <w:szCs w:val="20"/>
              </w:rPr>
              <w:t>Классные руководители</w:t>
            </w:r>
          </w:p>
        </w:tc>
      </w:tr>
      <w:tr w:rsidR="00D05C68" w:rsidRPr="00E939B5" w:rsidTr="00907422">
        <w:trPr>
          <w:trHeight w:val="10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contextualSpacing/>
              <w:rPr>
                <w:rFonts w:cs="Times New Roman"/>
                <w:sz w:val="20"/>
                <w:szCs w:val="20"/>
              </w:rPr>
            </w:pPr>
            <w:r w:rsidRPr="00E939B5">
              <w:rPr>
                <w:rFonts w:cs="Times New Roman"/>
                <w:sz w:val="20"/>
                <w:szCs w:val="20"/>
              </w:rPr>
              <w:t>Проведение спортивных  праздников:</w:t>
            </w:r>
          </w:p>
          <w:p w:rsidR="00D05C68" w:rsidRPr="00E939B5" w:rsidRDefault="00D05C68" w:rsidP="00B626D9">
            <w:pPr>
              <w:numPr>
                <w:ilvl w:val="0"/>
                <w:numId w:val="107"/>
              </w:numPr>
              <w:spacing w:before="100" w:beforeAutospacing="1" w:after="115"/>
              <w:contextualSpacing/>
              <w:rPr>
                <w:rFonts w:cs="Times New Roman"/>
                <w:sz w:val="20"/>
                <w:szCs w:val="20"/>
              </w:rPr>
            </w:pPr>
            <w:r w:rsidRPr="00E939B5">
              <w:rPr>
                <w:rFonts w:cs="Times New Roman"/>
                <w:sz w:val="20"/>
                <w:szCs w:val="20"/>
              </w:rPr>
              <w:t>«Папа, мама и я — спортивная семья»</w:t>
            </w:r>
          </w:p>
          <w:p w:rsidR="00D05C68" w:rsidRPr="00E939B5" w:rsidRDefault="00D05C68" w:rsidP="00B626D9">
            <w:pPr>
              <w:numPr>
                <w:ilvl w:val="0"/>
                <w:numId w:val="107"/>
              </w:numPr>
              <w:spacing w:before="100" w:beforeAutospacing="1" w:after="115"/>
              <w:contextualSpacing/>
              <w:rPr>
                <w:rFonts w:cs="Times New Roman"/>
                <w:sz w:val="20"/>
                <w:szCs w:val="20"/>
              </w:rPr>
            </w:pPr>
            <w:r w:rsidRPr="00E939B5">
              <w:rPr>
                <w:rFonts w:cs="Times New Roman"/>
                <w:sz w:val="20"/>
                <w:szCs w:val="20"/>
              </w:rPr>
              <w:t>«Семейные игры»</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январь</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Учителя физической культуры</w:t>
            </w:r>
          </w:p>
        </w:tc>
      </w:tr>
      <w:tr w:rsidR="00D05C68" w:rsidRPr="00E939B5" w:rsidTr="00907422">
        <w:trPr>
          <w:trHeight w:val="409"/>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autoSpaceDE w:val="0"/>
              <w:autoSpaceDN w:val="0"/>
              <w:ind w:left="27" w:right="17"/>
              <w:rPr>
                <w:rFonts w:cs="Times New Roman"/>
                <w:sz w:val="20"/>
                <w:szCs w:val="20"/>
              </w:rPr>
            </w:pPr>
            <w:r w:rsidRPr="00E939B5">
              <w:rPr>
                <w:rFonts w:cs="Times New Roman"/>
                <w:sz w:val="20"/>
                <w:szCs w:val="20"/>
              </w:rPr>
              <w:t>Международный</w:t>
            </w:r>
            <w:r w:rsidRPr="00E939B5">
              <w:rPr>
                <w:rFonts w:cs="Times New Roman"/>
                <w:sz w:val="20"/>
                <w:szCs w:val="20"/>
              </w:rPr>
              <w:tab/>
              <w:t>день семьи.</w:t>
            </w:r>
          </w:p>
          <w:p w:rsidR="00D05C68" w:rsidRPr="00E939B5" w:rsidRDefault="00D05C68" w:rsidP="00907422">
            <w:pPr>
              <w:autoSpaceDE w:val="0"/>
              <w:autoSpaceDN w:val="0"/>
              <w:ind w:left="27" w:right="17"/>
              <w:rPr>
                <w:rFonts w:cs="Times New Roman"/>
                <w:sz w:val="20"/>
                <w:szCs w:val="20"/>
              </w:rPr>
            </w:pPr>
            <w:r w:rsidRPr="00E939B5">
              <w:rPr>
                <w:rFonts w:cs="Times New Roman"/>
                <w:sz w:val="20"/>
                <w:szCs w:val="20"/>
              </w:rPr>
              <w:t>«Фестиваль открытых уроков».</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май</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 xml:space="preserve">Заместитель директора по ВР </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409"/>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contextualSpacing/>
              <w:rPr>
                <w:rFonts w:cs="Times New Roman"/>
                <w:sz w:val="20"/>
                <w:szCs w:val="20"/>
              </w:rPr>
            </w:pPr>
            <w:r w:rsidRPr="00E939B5">
              <w:rPr>
                <w:rFonts w:cs="Times New Roman"/>
                <w:sz w:val="20"/>
                <w:szCs w:val="20"/>
              </w:rPr>
              <w:t xml:space="preserve">Знакомство родительской общественности с </w:t>
            </w:r>
            <w:r w:rsidRPr="00E939B5">
              <w:rPr>
                <w:rFonts w:cs="Times New Roman"/>
                <w:b/>
                <w:sz w:val="20"/>
                <w:szCs w:val="20"/>
              </w:rPr>
              <w:t>нормативными документами</w:t>
            </w:r>
            <w:r w:rsidRPr="00E939B5">
              <w:rPr>
                <w:rFonts w:cs="Times New Roman"/>
                <w:sz w:val="20"/>
                <w:szCs w:val="20"/>
              </w:rPr>
              <w:t>, регламентирующими деятельность школы:</w:t>
            </w:r>
          </w:p>
          <w:p w:rsidR="00D05C68" w:rsidRPr="00E939B5" w:rsidRDefault="00D05C68" w:rsidP="00B626D9">
            <w:pPr>
              <w:numPr>
                <w:ilvl w:val="0"/>
                <w:numId w:val="109"/>
              </w:numPr>
              <w:spacing w:before="100" w:beforeAutospacing="1"/>
              <w:ind w:left="0" w:firstLine="0"/>
              <w:contextualSpacing/>
              <w:rPr>
                <w:rFonts w:cs="Times New Roman"/>
                <w:sz w:val="20"/>
                <w:szCs w:val="20"/>
              </w:rPr>
            </w:pPr>
            <w:r w:rsidRPr="00E939B5">
              <w:rPr>
                <w:rFonts w:cs="Times New Roman"/>
                <w:sz w:val="20"/>
                <w:szCs w:val="20"/>
              </w:rPr>
              <w:t>Всеобщая декларация прав человека,</w:t>
            </w:r>
          </w:p>
          <w:p w:rsidR="00D05C68" w:rsidRPr="00E939B5" w:rsidRDefault="00D05C68" w:rsidP="00B626D9">
            <w:pPr>
              <w:numPr>
                <w:ilvl w:val="0"/>
                <w:numId w:val="109"/>
              </w:numPr>
              <w:spacing w:before="100" w:beforeAutospacing="1"/>
              <w:ind w:left="0" w:firstLine="0"/>
              <w:contextualSpacing/>
              <w:rPr>
                <w:rFonts w:cs="Times New Roman"/>
                <w:sz w:val="20"/>
                <w:szCs w:val="20"/>
              </w:rPr>
            </w:pPr>
            <w:r w:rsidRPr="00E939B5">
              <w:rPr>
                <w:rFonts w:cs="Times New Roman"/>
                <w:sz w:val="20"/>
                <w:szCs w:val="20"/>
              </w:rPr>
              <w:t>Декларация прав ребёнка,</w:t>
            </w:r>
          </w:p>
          <w:p w:rsidR="00D05C68" w:rsidRPr="00E939B5" w:rsidRDefault="00D05C68" w:rsidP="00B626D9">
            <w:pPr>
              <w:numPr>
                <w:ilvl w:val="0"/>
                <w:numId w:val="109"/>
              </w:numPr>
              <w:spacing w:before="100" w:beforeAutospacing="1"/>
              <w:ind w:left="0" w:firstLine="0"/>
              <w:contextualSpacing/>
              <w:rPr>
                <w:rFonts w:cs="Times New Roman"/>
                <w:sz w:val="20"/>
                <w:szCs w:val="20"/>
              </w:rPr>
            </w:pPr>
            <w:r w:rsidRPr="00E939B5">
              <w:rPr>
                <w:rFonts w:cs="Times New Roman"/>
                <w:sz w:val="20"/>
                <w:szCs w:val="20"/>
              </w:rPr>
              <w:t>Конвенция о правах ребёнка,</w:t>
            </w:r>
          </w:p>
          <w:p w:rsidR="00D05C68" w:rsidRPr="00E939B5" w:rsidRDefault="00D05C68" w:rsidP="00B626D9">
            <w:pPr>
              <w:numPr>
                <w:ilvl w:val="0"/>
                <w:numId w:val="109"/>
              </w:numPr>
              <w:spacing w:before="100" w:beforeAutospacing="1"/>
              <w:ind w:left="0" w:firstLine="0"/>
              <w:contextualSpacing/>
              <w:rPr>
                <w:rFonts w:cs="Times New Roman"/>
                <w:sz w:val="20"/>
                <w:szCs w:val="20"/>
              </w:rPr>
            </w:pPr>
            <w:r w:rsidRPr="00E939B5">
              <w:rPr>
                <w:rFonts w:cs="Times New Roman"/>
                <w:sz w:val="20"/>
                <w:szCs w:val="20"/>
              </w:rPr>
              <w:t>Конституция РФ,</w:t>
            </w:r>
          </w:p>
          <w:p w:rsidR="00D05C68" w:rsidRPr="00E939B5" w:rsidRDefault="00D05C68" w:rsidP="00B626D9">
            <w:pPr>
              <w:numPr>
                <w:ilvl w:val="0"/>
                <w:numId w:val="109"/>
              </w:numPr>
              <w:spacing w:before="100" w:beforeAutospacing="1"/>
              <w:ind w:left="0" w:firstLine="0"/>
              <w:contextualSpacing/>
              <w:rPr>
                <w:rFonts w:cs="Times New Roman"/>
                <w:sz w:val="20"/>
                <w:szCs w:val="20"/>
              </w:rPr>
            </w:pPr>
            <w:r w:rsidRPr="00E939B5">
              <w:rPr>
                <w:rFonts w:cs="Times New Roman"/>
                <w:sz w:val="20"/>
                <w:szCs w:val="20"/>
              </w:rPr>
              <w:t>Семейный кодекс,</w:t>
            </w:r>
          </w:p>
          <w:p w:rsidR="00D05C68" w:rsidRPr="00E939B5" w:rsidRDefault="00D05C68" w:rsidP="00B626D9">
            <w:pPr>
              <w:numPr>
                <w:ilvl w:val="0"/>
                <w:numId w:val="109"/>
              </w:numPr>
              <w:spacing w:before="100" w:beforeAutospacing="1"/>
              <w:ind w:left="142" w:firstLine="0"/>
              <w:contextualSpacing/>
              <w:rPr>
                <w:rFonts w:cs="Times New Roman"/>
                <w:sz w:val="20"/>
                <w:szCs w:val="20"/>
              </w:rPr>
            </w:pPr>
            <w:r w:rsidRPr="00E939B5">
              <w:rPr>
                <w:rFonts w:cs="Times New Roman"/>
                <w:sz w:val="20"/>
                <w:szCs w:val="20"/>
              </w:rPr>
              <w:t>Закон об образовании,</w:t>
            </w:r>
          </w:p>
          <w:p w:rsidR="00D05C68" w:rsidRPr="00E939B5" w:rsidRDefault="00D05C68" w:rsidP="00B626D9">
            <w:pPr>
              <w:numPr>
                <w:ilvl w:val="0"/>
                <w:numId w:val="109"/>
              </w:numPr>
              <w:spacing w:before="100" w:beforeAutospacing="1"/>
              <w:ind w:left="142" w:firstLine="0"/>
              <w:contextualSpacing/>
              <w:rPr>
                <w:rFonts w:cs="Times New Roman"/>
                <w:sz w:val="20"/>
                <w:szCs w:val="20"/>
              </w:rPr>
            </w:pPr>
            <w:r w:rsidRPr="00E939B5">
              <w:rPr>
                <w:rFonts w:cs="Times New Roman"/>
                <w:bCs/>
                <w:sz w:val="20"/>
                <w:szCs w:val="20"/>
              </w:rPr>
              <w:t>Устав МОУ «Чернослободская ОШ»  с изменениями и дополнениями.</w:t>
            </w:r>
          </w:p>
          <w:p w:rsidR="00D05C68" w:rsidRPr="00E939B5" w:rsidRDefault="00D05C68" w:rsidP="00B626D9">
            <w:pPr>
              <w:numPr>
                <w:ilvl w:val="0"/>
                <w:numId w:val="105"/>
              </w:numPr>
              <w:spacing w:before="100" w:beforeAutospacing="1" w:after="115"/>
              <w:contextualSpacing/>
              <w:rPr>
                <w:rFonts w:cs="Times New Roman"/>
                <w:sz w:val="20"/>
                <w:szCs w:val="20"/>
              </w:rPr>
            </w:pPr>
            <w:r w:rsidRPr="00E939B5">
              <w:rPr>
                <w:rFonts w:cs="Times New Roman"/>
                <w:sz w:val="20"/>
                <w:szCs w:val="20"/>
              </w:rPr>
              <w:t xml:space="preserve">Работа </w:t>
            </w:r>
            <w:r w:rsidRPr="00E939B5">
              <w:rPr>
                <w:rFonts w:cs="Times New Roman"/>
                <w:b/>
                <w:sz w:val="20"/>
                <w:szCs w:val="20"/>
              </w:rPr>
              <w:t>родительского лектория</w:t>
            </w:r>
            <w:r w:rsidRPr="00E939B5">
              <w:rPr>
                <w:rFonts w:cs="Times New Roman"/>
                <w:sz w:val="20"/>
                <w:szCs w:val="20"/>
              </w:rPr>
              <w:t xml:space="preserve"> с привлечением специалистов: работников здравоохранения, психологов, социологов , работников МВД, прокуратуры и др.</w:t>
            </w:r>
          </w:p>
          <w:p w:rsidR="00D05C68" w:rsidRPr="00E939B5" w:rsidRDefault="00D05C68" w:rsidP="00B626D9">
            <w:pPr>
              <w:numPr>
                <w:ilvl w:val="0"/>
                <w:numId w:val="105"/>
              </w:numPr>
              <w:spacing w:before="100" w:beforeAutospacing="1" w:after="115"/>
              <w:contextualSpacing/>
              <w:rPr>
                <w:rFonts w:cs="Times New Roman"/>
                <w:sz w:val="20"/>
                <w:szCs w:val="20"/>
              </w:rPr>
            </w:pPr>
            <w:r w:rsidRPr="00E939B5">
              <w:rPr>
                <w:rFonts w:cs="Times New Roman"/>
                <w:sz w:val="20"/>
                <w:szCs w:val="20"/>
              </w:rPr>
              <w:t xml:space="preserve">Работа </w:t>
            </w:r>
            <w:r w:rsidRPr="00E939B5">
              <w:rPr>
                <w:rFonts w:cs="Times New Roman"/>
                <w:b/>
                <w:sz w:val="20"/>
                <w:szCs w:val="20"/>
              </w:rPr>
              <w:t>Малого педсовета</w:t>
            </w:r>
            <w:r w:rsidRPr="00E939B5">
              <w:rPr>
                <w:rFonts w:cs="Times New Roman"/>
                <w:sz w:val="20"/>
                <w:szCs w:val="20"/>
              </w:rPr>
              <w:t xml:space="preserve"> с участием родителей по коррекции поведения и успеваемости учащихся, склонных к нарушениям различного характера  </w:t>
            </w:r>
          </w:p>
          <w:p w:rsidR="00D05C68" w:rsidRPr="00E939B5" w:rsidRDefault="00D05C68" w:rsidP="00B626D9">
            <w:pPr>
              <w:numPr>
                <w:ilvl w:val="0"/>
                <w:numId w:val="105"/>
              </w:numPr>
              <w:spacing w:before="100" w:beforeAutospacing="1" w:after="115"/>
              <w:contextualSpacing/>
              <w:jc w:val="both"/>
              <w:rPr>
                <w:rFonts w:cs="Times New Roman"/>
                <w:sz w:val="20"/>
                <w:szCs w:val="20"/>
              </w:rPr>
            </w:pPr>
            <w:r w:rsidRPr="00E939B5">
              <w:rPr>
                <w:rFonts w:cs="Times New Roman"/>
                <w:sz w:val="20"/>
                <w:szCs w:val="20"/>
              </w:rPr>
              <w:t>Консультации для родителей учащихся по вопросам воспитания, образования, профориентации и др.</w:t>
            </w:r>
          </w:p>
          <w:p w:rsidR="00D05C68" w:rsidRPr="00E939B5" w:rsidRDefault="00D05C68" w:rsidP="00B626D9">
            <w:pPr>
              <w:numPr>
                <w:ilvl w:val="0"/>
                <w:numId w:val="105"/>
              </w:numPr>
              <w:spacing w:before="100" w:beforeAutospacing="1" w:after="115"/>
              <w:contextualSpacing/>
              <w:jc w:val="both"/>
              <w:rPr>
                <w:rFonts w:cs="Times New Roman"/>
                <w:sz w:val="20"/>
                <w:szCs w:val="20"/>
              </w:rPr>
            </w:pPr>
            <w:r w:rsidRPr="00E939B5">
              <w:rPr>
                <w:rFonts w:cs="Times New Roman"/>
                <w:sz w:val="20"/>
                <w:szCs w:val="20"/>
              </w:rPr>
              <w:t>Посещение уроков представителями родительской общественности</w:t>
            </w:r>
          </w:p>
          <w:p w:rsidR="00D05C68" w:rsidRPr="00E939B5" w:rsidRDefault="00D05C68" w:rsidP="00B626D9">
            <w:pPr>
              <w:numPr>
                <w:ilvl w:val="0"/>
                <w:numId w:val="105"/>
              </w:numPr>
              <w:spacing w:before="100" w:beforeAutospacing="1" w:after="115"/>
              <w:contextualSpacing/>
              <w:jc w:val="both"/>
              <w:rPr>
                <w:rFonts w:cs="Times New Roman"/>
                <w:sz w:val="20"/>
                <w:szCs w:val="20"/>
              </w:rPr>
            </w:pPr>
            <w:r w:rsidRPr="00E939B5">
              <w:rPr>
                <w:rFonts w:cs="Times New Roman"/>
                <w:sz w:val="20"/>
                <w:szCs w:val="20"/>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в течение</w:t>
            </w:r>
          </w:p>
          <w:p w:rsidR="00D05C68" w:rsidRPr="00E939B5" w:rsidRDefault="00D05C68" w:rsidP="00907422">
            <w:pPr>
              <w:jc w:val="center"/>
              <w:rPr>
                <w:rFonts w:cs="Times New Roman"/>
                <w:sz w:val="20"/>
                <w:szCs w:val="20"/>
              </w:rPr>
            </w:pPr>
            <w:r w:rsidRPr="00E939B5">
              <w:rPr>
                <w:rFonts w:cs="Times New Roman"/>
                <w:sz w:val="20"/>
                <w:szCs w:val="20"/>
              </w:rPr>
              <w:t>учебного года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Заместители директора по УВР</w:t>
            </w:r>
          </w:p>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Педагог -психолог</w:t>
            </w:r>
          </w:p>
          <w:p w:rsidR="00D05C68" w:rsidRPr="00E939B5" w:rsidRDefault="00D05C68" w:rsidP="00907422">
            <w:pPr>
              <w:tabs>
                <w:tab w:val="left" w:pos="3390"/>
              </w:tabs>
              <w:spacing w:after="150"/>
              <w:jc w:val="center"/>
              <w:rPr>
                <w:rFonts w:cs="Times New Roman"/>
                <w:sz w:val="20"/>
                <w:szCs w:val="20"/>
              </w:rPr>
            </w:pPr>
          </w:p>
        </w:tc>
      </w:tr>
      <w:tr w:rsidR="00D05C68" w:rsidRPr="00E939B5" w:rsidTr="00907422">
        <w:trPr>
          <w:trHeight w:val="1255"/>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contextualSpacing/>
              <w:jc w:val="both"/>
              <w:rPr>
                <w:rFonts w:cs="Times New Roman"/>
                <w:sz w:val="20"/>
                <w:szCs w:val="20"/>
              </w:rPr>
            </w:pPr>
            <w:r w:rsidRPr="00E939B5">
              <w:rPr>
                <w:rFonts w:cs="Times New Roman"/>
                <w:sz w:val="20"/>
                <w:szCs w:val="20"/>
              </w:rPr>
              <w:t>Проведение «Дня открытых дверей» для родителей с возможностью посещения учебных и внеклассных занятий</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 xml:space="preserve">по плану школы </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Заместители директора по УВР</w:t>
            </w:r>
          </w:p>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Заместитель директора по ВР</w:t>
            </w:r>
          </w:p>
        </w:tc>
      </w:tr>
      <w:tr w:rsidR="00D05C68" w:rsidRPr="00E939B5" w:rsidTr="00907422">
        <w:trPr>
          <w:trHeight w:val="1338"/>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jc w:val="both"/>
              <w:rPr>
                <w:rFonts w:cs="Times New Roman"/>
                <w:sz w:val="20"/>
                <w:szCs w:val="20"/>
              </w:rPr>
            </w:pPr>
            <w:r w:rsidRPr="00E939B5">
              <w:rPr>
                <w:rFonts w:cs="Times New Roman"/>
                <w:sz w:val="20"/>
                <w:szCs w:val="20"/>
              </w:rPr>
              <w:t>Проведение родительских собраний различной воспитательной тематики:</w:t>
            </w:r>
          </w:p>
          <w:p w:rsidR="00D05C68" w:rsidRPr="00E939B5" w:rsidRDefault="00D05C68" w:rsidP="00B626D9">
            <w:pPr>
              <w:numPr>
                <w:ilvl w:val="0"/>
                <w:numId w:val="110"/>
              </w:numPr>
              <w:spacing w:before="100" w:beforeAutospacing="1" w:after="115"/>
              <w:contextualSpacing/>
              <w:rPr>
                <w:rFonts w:cs="Times New Roman"/>
                <w:sz w:val="20"/>
                <w:szCs w:val="20"/>
              </w:rPr>
            </w:pPr>
            <w:r w:rsidRPr="00E939B5">
              <w:rPr>
                <w:rFonts w:cs="Times New Roman"/>
                <w:sz w:val="20"/>
                <w:szCs w:val="20"/>
              </w:rPr>
              <w:t>О внутришкольном распорядке</w:t>
            </w:r>
          </w:p>
          <w:p w:rsidR="00D05C68" w:rsidRPr="00E939B5" w:rsidRDefault="00D05C68" w:rsidP="00B626D9">
            <w:pPr>
              <w:numPr>
                <w:ilvl w:val="0"/>
                <w:numId w:val="110"/>
              </w:numPr>
              <w:spacing w:before="100" w:beforeAutospacing="1" w:after="115"/>
              <w:contextualSpacing/>
              <w:rPr>
                <w:rFonts w:cs="Times New Roman"/>
                <w:sz w:val="20"/>
                <w:szCs w:val="20"/>
              </w:rPr>
            </w:pPr>
            <w:r w:rsidRPr="00E939B5">
              <w:rPr>
                <w:rFonts w:cs="Times New Roman"/>
                <w:sz w:val="20"/>
                <w:szCs w:val="20"/>
              </w:rPr>
              <w:t>О формировании  здорового  образа жизни</w:t>
            </w:r>
          </w:p>
          <w:p w:rsidR="00D05C68" w:rsidRPr="00E939B5" w:rsidRDefault="00D05C68" w:rsidP="00B626D9">
            <w:pPr>
              <w:numPr>
                <w:ilvl w:val="0"/>
                <w:numId w:val="110"/>
              </w:numPr>
              <w:spacing w:before="100" w:beforeAutospacing="1" w:after="115"/>
              <w:contextualSpacing/>
              <w:rPr>
                <w:rFonts w:cs="Times New Roman"/>
                <w:sz w:val="20"/>
                <w:szCs w:val="20"/>
              </w:rPr>
            </w:pPr>
            <w:r w:rsidRPr="00E939B5">
              <w:rPr>
                <w:rFonts w:cs="Times New Roman"/>
                <w:sz w:val="20"/>
                <w:szCs w:val="20"/>
              </w:rPr>
              <w:t>О безопасном поведении учащихся в школе, общественных местах и дома</w:t>
            </w:r>
          </w:p>
          <w:p w:rsidR="00D05C68" w:rsidRPr="00E939B5" w:rsidRDefault="00D05C68" w:rsidP="00B626D9">
            <w:pPr>
              <w:numPr>
                <w:ilvl w:val="0"/>
                <w:numId w:val="110"/>
              </w:numPr>
              <w:spacing w:before="100" w:beforeAutospacing="1" w:after="115"/>
              <w:contextualSpacing/>
              <w:rPr>
                <w:rFonts w:cs="Times New Roman"/>
                <w:sz w:val="20"/>
                <w:szCs w:val="20"/>
              </w:rPr>
            </w:pPr>
            <w:r w:rsidRPr="00E939B5">
              <w:rPr>
                <w:rFonts w:cs="Times New Roman"/>
                <w:sz w:val="20"/>
                <w:szCs w:val="20"/>
              </w:rPr>
              <w:t>О психофизическом развитии детей и подростков</w:t>
            </w:r>
          </w:p>
          <w:p w:rsidR="00D05C68" w:rsidRPr="00E939B5" w:rsidRDefault="00D05C68" w:rsidP="00B626D9">
            <w:pPr>
              <w:numPr>
                <w:ilvl w:val="0"/>
                <w:numId w:val="110"/>
              </w:numPr>
              <w:spacing w:before="100" w:beforeAutospacing="1" w:after="115"/>
              <w:contextualSpacing/>
              <w:rPr>
                <w:rFonts w:cs="Times New Roman"/>
                <w:sz w:val="20"/>
                <w:szCs w:val="20"/>
              </w:rPr>
            </w:pPr>
            <w:r w:rsidRPr="00E939B5">
              <w:rPr>
                <w:rFonts w:cs="Times New Roman"/>
                <w:sz w:val="20"/>
                <w:szCs w:val="20"/>
              </w:rPr>
              <w:t>Участие несовершеннолетних в несанкционированных митингах и акциях</w:t>
            </w:r>
          </w:p>
          <w:p w:rsidR="00D05C68" w:rsidRPr="00E939B5" w:rsidRDefault="00D05C68" w:rsidP="00B626D9">
            <w:pPr>
              <w:numPr>
                <w:ilvl w:val="0"/>
                <w:numId w:val="110"/>
              </w:numPr>
              <w:spacing w:before="100" w:beforeAutospacing="1" w:after="115"/>
              <w:contextualSpacing/>
              <w:rPr>
                <w:rFonts w:cs="Times New Roman"/>
                <w:sz w:val="20"/>
                <w:szCs w:val="20"/>
              </w:rPr>
            </w:pPr>
            <w:r w:rsidRPr="00E939B5">
              <w:rPr>
                <w:rFonts w:cs="Times New Roman"/>
                <w:sz w:val="20"/>
                <w:szCs w:val="20"/>
              </w:rPr>
              <w:t>О режиме дня школьников</w:t>
            </w:r>
          </w:p>
          <w:p w:rsidR="00D05C68" w:rsidRPr="00E939B5" w:rsidRDefault="00D05C68" w:rsidP="00B626D9">
            <w:pPr>
              <w:numPr>
                <w:ilvl w:val="0"/>
                <w:numId w:val="110"/>
              </w:numPr>
              <w:spacing w:before="100" w:beforeAutospacing="1" w:after="115"/>
              <w:contextualSpacing/>
              <w:rPr>
                <w:rFonts w:cs="Times New Roman"/>
                <w:sz w:val="20"/>
                <w:szCs w:val="20"/>
              </w:rPr>
            </w:pPr>
            <w:r w:rsidRPr="00E939B5">
              <w:rPr>
                <w:rFonts w:cs="Times New Roman"/>
                <w:sz w:val="20"/>
                <w:szCs w:val="20"/>
              </w:rPr>
              <w:t>О соблюдении принципов информационной безопасности учащихся</w:t>
            </w:r>
          </w:p>
          <w:p w:rsidR="00D05C68" w:rsidRPr="00E939B5" w:rsidRDefault="00D05C68" w:rsidP="00B626D9">
            <w:pPr>
              <w:numPr>
                <w:ilvl w:val="0"/>
                <w:numId w:val="110"/>
              </w:numPr>
              <w:spacing w:before="100" w:beforeAutospacing="1" w:after="115"/>
              <w:contextualSpacing/>
              <w:rPr>
                <w:rFonts w:cs="Times New Roman"/>
                <w:sz w:val="20"/>
                <w:szCs w:val="20"/>
              </w:rPr>
            </w:pPr>
            <w:r w:rsidRPr="00E939B5">
              <w:rPr>
                <w:rFonts w:cs="Times New Roman"/>
                <w:sz w:val="20"/>
                <w:szCs w:val="20"/>
              </w:rPr>
              <w:t>О школьном пропускном режиме и обеспечении безопасности детей, находящихся в школе</w:t>
            </w:r>
          </w:p>
          <w:p w:rsidR="00D05C68" w:rsidRPr="00E939B5" w:rsidRDefault="00D05C68" w:rsidP="00B626D9">
            <w:pPr>
              <w:numPr>
                <w:ilvl w:val="0"/>
                <w:numId w:val="110"/>
              </w:numPr>
              <w:spacing w:before="100" w:beforeAutospacing="1" w:after="115"/>
              <w:contextualSpacing/>
              <w:rPr>
                <w:rFonts w:cs="Times New Roman"/>
                <w:sz w:val="20"/>
                <w:szCs w:val="20"/>
              </w:rPr>
            </w:pPr>
            <w:r w:rsidRPr="00E939B5">
              <w:rPr>
                <w:rFonts w:cs="Times New Roman"/>
                <w:sz w:val="20"/>
                <w:szCs w:val="20"/>
              </w:rPr>
              <w:t>О профилактике применения  насилия в семье</w:t>
            </w:r>
          </w:p>
          <w:p w:rsidR="00D05C68" w:rsidRPr="00E939B5" w:rsidRDefault="00D05C68" w:rsidP="00B626D9">
            <w:pPr>
              <w:numPr>
                <w:ilvl w:val="0"/>
                <w:numId w:val="110"/>
              </w:numPr>
              <w:contextualSpacing/>
              <w:rPr>
                <w:rFonts w:cs="Times New Roman"/>
                <w:sz w:val="20"/>
                <w:szCs w:val="20"/>
              </w:rPr>
            </w:pPr>
            <w:r w:rsidRPr="00E939B5">
              <w:rPr>
                <w:rFonts w:cs="Times New Roman"/>
                <w:sz w:val="20"/>
                <w:szCs w:val="20"/>
              </w:rPr>
              <w:t>О родительском контроле за поведением несовершеннолетних</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в течение</w:t>
            </w:r>
          </w:p>
          <w:p w:rsidR="00D05C68" w:rsidRPr="00E939B5" w:rsidRDefault="00D05C68" w:rsidP="00907422">
            <w:pPr>
              <w:jc w:val="center"/>
              <w:rPr>
                <w:rFonts w:cs="Times New Roman"/>
                <w:sz w:val="20"/>
                <w:szCs w:val="20"/>
              </w:rPr>
            </w:pPr>
            <w:r w:rsidRPr="00E939B5">
              <w:rPr>
                <w:rFonts w:cs="Times New Roman"/>
                <w:sz w:val="20"/>
                <w:szCs w:val="20"/>
              </w:rPr>
              <w:t>учебного года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Заместители директора по УВР</w:t>
            </w:r>
          </w:p>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spacing w:after="150"/>
              <w:jc w:val="center"/>
              <w:rPr>
                <w:rFonts w:cs="Times New Roman"/>
                <w:sz w:val="20"/>
                <w:szCs w:val="20"/>
              </w:rPr>
            </w:pPr>
          </w:p>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1338"/>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rPr>
                <w:rFonts w:cs="Times New Roman"/>
                <w:sz w:val="20"/>
                <w:szCs w:val="20"/>
              </w:rPr>
            </w:pPr>
            <w:r w:rsidRPr="00E939B5">
              <w:rPr>
                <w:rFonts w:cs="Times New Roman"/>
                <w:sz w:val="20"/>
                <w:szCs w:val="20"/>
              </w:rPr>
              <w:t>Контроль работы  классных  и общешкольного  родительских комитетов</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в течение</w:t>
            </w:r>
          </w:p>
          <w:p w:rsidR="00D05C68" w:rsidRPr="00E939B5" w:rsidRDefault="00D05C68" w:rsidP="00907422">
            <w:pPr>
              <w:jc w:val="center"/>
              <w:rPr>
                <w:rFonts w:cs="Times New Roman"/>
                <w:sz w:val="20"/>
                <w:szCs w:val="20"/>
              </w:rPr>
            </w:pPr>
            <w:r w:rsidRPr="00E939B5">
              <w:rPr>
                <w:rFonts w:cs="Times New Roman"/>
                <w:sz w:val="20"/>
                <w:szCs w:val="20"/>
              </w:rPr>
              <w:t>учебного года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Заместители директора по УВР</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62"/>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rPr>
                <w:rFonts w:cs="Times New Roman"/>
                <w:sz w:val="20"/>
                <w:szCs w:val="20"/>
              </w:rPr>
            </w:pPr>
            <w:r w:rsidRPr="00E939B5">
              <w:rPr>
                <w:rFonts w:cs="Times New Roman"/>
                <w:sz w:val="20"/>
                <w:szCs w:val="20"/>
              </w:rPr>
              <w:t>Работа родительских комитетов классов и школы:</w:t>
            </w:r>
          </w:p>
          <w:p w:rsidR="00D05C68" w:rsidRPr="00E939B5" w:rsidRDefault="00D05C68" w:rsidP="00B626D9">
            <w:pPr>
              <w:numPr>
                <w:ilvl w:val="0"/>
                <w:numId w:val="112"/>
              </w:numPr>
              <w:spacing w:before="100" w:beforeAutospacing="1" w:after="115"/>
              <w:contextualSpacing/>
              <w:jc w:val="both"/>
              <w:rPr>
                <w:rFonts w:cs="Times New Roman"/>
                <w:sz w:val="20"/>
                <w:szCs w:val="20"/>
              </w:rPr>
            </w:pPr>
            <w:r w:rsidRPr="00E939B5">
              <w:rPr>
                <w:rFonts w:cs="Times New Roman"/>
                <w:sz w:val="20"/>
                <w:szCs w:val="20"/>
              </w:rPr>
              <w:t>Тематические беседы для педагогического коллектива под общей темой «Семья и законы»</w:t>
            </w:r>
          </w:p>
          <w:p w:rsidR="00D05C68" w:rsidRPr="00E939B5" w:rsidRDefault="00D05C68" w:rsidP="00B626D9">
            <w:pPr>
              <w:numPr>
                <w:ilvl w:val="0"/>
                <w:numId w:val="112"/>
              </w:numPr>
              <w:spacing w:before="100" w:beforeAutospacing="1" w:after="115"/>
              <w:contextualSpacing/>
              <w:jc w:val="both"/>
              <w:rPr>
                <w:rFonts w:cs="Times New Roman"/>
                <w:sz w:val="20"/>
                <w:szCs w:val="20"/>
              </w:rPr>
            </w:pPr>
            <w:r w:rsidRPr="00E939B5">
              <w:rPr>
                <w:rFonts w:cs="Times New Roman"/>
                <w:sz w:val="20"/>
                <w:szCs w:val="20"/>
              </w:rPr>
              <w:t>Тематические родительские собрания, посвящённые вопросам безопасного поведения детей  в рамках родительского всеобуча</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vAlign w:val="center"/>
          </w:tcPr>
          <w:p w:rsidR="00D05C68" w:rsidRPr="00E939B5" w:rsidRDefault="00D05C68" w:rsidP="00907422">
            <w:pPr>
              <w:jc w:val="center"/>
              <w:rPr>
                <w:rFonts w:cs="Times New Roman"/>
                <w:sz w:val="20"/>
                <w:szCs w:val="20"/>
              </w:rPr>
            </w:pPr>
            <w:r w:rsidRPr="00E939B5">
              <w:rPr>
                <w:rFonts w:cs="Times New Roman"/>
                <w:sz w:val="20"/>
                <w:szCs w:val="20"/>
              </w:rPr>
              <w:t>в течение</w:t>
            </w:r>
          </w:p>
          <w:p w:rsidR="00D05C68" w:rsidRPr="00E939B5" w:rsidRDefault="00D05C68" w:rsidP="00907422">
            <w:pPr>
              <w:jc w:val="center"/>
              <w:rPr>
                <w:rFonts w:cs="Times New Roman"/>
                <w:sz w:val="20"/>
                <w:szCs w:val="20"/>
              </w:rPr>
            </w:pPr>
            <w:r w:rsidRPr="00E939B5">
              <w:rPr>
                <w:rFonts w:cs="Times New Roman"/>
                <w:sz w:val="20"/>
                <w:szCs w:val="20"/>
              </w:rPr>
              <w:t>учебного года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Заместители директора по УВР</w:t>
            </w:r>
          </w:p>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spacing w:after="150"/>
              <w:jc w:val="center"/>
              <w:rPr>
                <w:rFonts w:cs="Times New Roman"/>
                <w:sz w:val="20"/>
                <w:szCs w:val="20"/>
              </w:rPr>
            </w:pPr>
          </w:p>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380"/>
        </w:trPr>
        <w:tc>
          <w:tcPr>
            <w:tcW w:w="7194" w:type="dxa"/>
            <w:gridSpan w:val="5"/>
            <w:tcBorders>
              <w:top w:val="single" w:sz="4" w:space="0" w:color="000000"/>
              <w:left w:val="single" w:sz="4" w:space="0" w:color="000000"/>
              <w:bottom w:val="single" w:sz="4" w:space="0" w:color="auto"/>
              <w:right w:val="single" w:sz="4" w:space="0" w:color="000000"/>
            </w:tcBorders>
            <w:vAlign w:val="center"/>
          </w:tcPr>
          <w:p w:rsidR="00D05C68" w:rsidRPr="00E939B5" w:rsidRDefault="00D05C68" w:rsidP="00907422">
            <w:pPr>
              <w:spacing w:after="58"/>
              <w:ind w:left="5"/>
              <w:jc w:val="center"/>
              <w:rPr>
                <w:rFonts w:cs="Times New Roman"/>
                <w:b/>
                <w:sz w:val="20"/>
                <w:szCs w:val="20"/>
              </w:rPr>
            </w:pPr>
            <w:r w:rsidRPr="00E939B5">
              <w:rPr>
                <w:rFonts w:cs="Times New Roman"/>
                <w:b/>
                <w:sz w:val="20"/>
                <w:szCs w:val="20"/>
              </w:rPr>
              <w:t>Модуль  «Профориентация»</w:t>
            </w:r>
          </w:p>
        </w:tc>
      </w:tr>
      <w:tr w:rsidR="00D05C68" w:rsidRPr="00E939B5" w:rsidTr="00907422">
        <w:trPr>
          <w:trHeight w:val="912"/>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59"/>
              <w:ind w:left="80"/>
              <w:jc w:val="center"/>
              <w:rPr>
                <w:rFonts w:cs="Times New Roman"/>
                <w:sz w:val="20"/>
                <w:szCs w:val="20"/>
              </w:rPr>
            </w:pPr>
          </w:p>
          <w:p w:rsidR="00D05C68" w:rsidRPr="00E939B5" w:rsidRDefault="00D05C68" w:rsidP="00907422">
            <w:pPr>
              <w:ind w:left="16"/>
              <w:jc w:val="center"/>
              <w:rPr>
                <w:rFonts w:cs="Times New Roman"/>
                <w:sz w:val="20"/>
                <w:szCs w:val="20"/>
              </w:rPr>
            </w:pPr>
            <w:r w:rsidRPr="00E939B5">
              <w:rPr>
                <w:rFonts w:cs="Times New Roman"/>
                <w:b/>
                <w:sz w:val="20"/>
                <w:szCs w:val="20"/>
              </w:rPr>
              <w:t xml:space="preserve">Дела </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60"/>
              <w:ind w:left="89"/>
              <w:jc w:val="center"/>
              <w:rPr>
                <w:rFonts w:cs="Times New Roman"/>
                <w:sz w:val="20"/>
                <w:szCs w:val="20"/>
              </w:rPr>
            </w:pPr>
          </w:p>
          <w:p w:rsidR="00D05C68" w:rsidRPr="00E939B5" w:rsidRDefault="00D05C68" w:rsidP="00907422">
            <w:pPr>
              <w:ind w:left="192"/>
              <w:rPr>
                <w:rFonts w:cs="Times New Roman"/>
                <w:sz w:val="20"/>
                <w:szCs w:val="20"/>
              </w:rPr>
            </w:pPr>
            <w:r w:rsidRPr="00E939B5">
              <w:rPr>
                <w:rFonts w:cs="Times New Roman"/>
                <w:b/>
                <w:sz w:val="20"/>
                <w:szCs w:val="20"/>
              </w:rPr>
              <w:t xml:space="preserve">Классы </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176" w:right="108" w:hanging="6"/>
              <w:jc w:val="center"/>
              <w:rPr>
                <w:rFonts w:cs="Times New Roman"/>
                <w:sz w:val="20"/>
                <w:szCs w:val="20"/>
              </w:rPr>
            </w:pPr>
            <w:r w:rsidRPr="00E939B5">
              <w:rPr>
                <w:rFonts w:cs="Times New Roman"/>
                <w:b/>
                <w:sz w:val="20"/>
                <w:szCs w:val="20"/>
              </w:rPr>
              <w:t xml:space="preserve">Ориентировочное время проведения </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62"/>
              <w:ind w:left="85"/>
              <w:jc w:val="center"/>
              <w:rPr>
                <w:rFonts w:cs="Times New Roman"/>
                <w:sz w:val="20"/>
                <w:szCs w:val="20"/>
              </w:rPr>
            </w:pPr>
          </w:p>
          <w:p w:rsidR="00D05C68" w:rsidRPr="00E939B5" w:rsidRDefault="00D05C68" w:rsidP="00907422">
            <w:pPr>
              <w:ind w:left="29"/>
              <w:jc w:val="center"/>
              <w:rPr>
                <w:rFonts w:cs="Times New Roman"/>
                <w:sz w:val="20"/>
                <w:szCs w:val="20"/>
              </w:rPr>
            </w:pPr>
            <w:r w:rsidRPr="00E939B5">
              <w:rPr>
                <w:rFonts w:cs="Times New Roman"/>
                <w:b/>
                <w:sz w:val="20"/>
                <w:szCs w:val="20"/>
              </w:rPr>
              <w:t xml:space="preserve">Ответственные </w:t>
            </w:r>
          </w:p>
        </w:tc>
      </w:tr>
      <w:tr w:rsidR="00D05C68" w:rsidRPr="00E939B5" w:rsidTr="00907422">
        <w:trPr>
          <w:trHeight w:val="11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bCs/>
                <w:sz w:val="20"/>
                <w:szCs w:val="20"/>
                <w:shd w:val="clear" w:color="auto" w:fill="FFFFFF"/>
              </w:rPr>
              <w:t>Участие в федеральном проекте «Успех каждого ребенка» национального проекта «Образование» на портале «ПроеКТОриЯ»</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в течение</w:t>
            </w:r>
          </w:p>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учебного года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Заместитель директора по ВР учителя предметники</w:t>
            </w:r>
          </w:p>
        </w:tc>
      </w:tr>
      <w:tr w:rsidR="00D05C68" w:rsidRPr="00E939B5" w:rsidTr="00907422">
        <w:trPr>
          <w:trHeight w:val="976"/>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shd w:val="clear" w:color="auto" w:fill="FFFFFF"/>
              </w:rPr>
              <w:t>Всероссийская акция " Урок цифры"</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в течение</w:t>
            </w:r>
          </w:p>
          <w:p w:rsidR="00D05C68" w:rsidRPr="00E939B5" w:rsidRDefault="00D05C68" w:rsidP="00907422">
            <w:pPr>
              <w:jc w:val="center"/>
              <w:rPr>
                <w:rFonts w:cs="Times New Roman"/>
                <w:sz w:val="20"/>
                <w:szCs w:val="20"/>
              </w:rPr>
            </w:pPr>
            <w:r w:rsidRPr="00E939B5">
              <w:rPr>
                <w:rFonts w:cs="Times New Roman"/>
                <w:sz w:val="20"/>
                <w:szCs w:val="20"/>
              </w:rPr>
              <w:t>учебного года</w:t>
            </w:r>
          </w:p>
        </w:tc>
        <w:tc>
          <w:tcPr>
            <w:tcW w:w="1985" w:type="dxa"/>
            <w:gridSpan w:val="2"/>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Заместитель директора по ВР,  учителя информатики</w:t>
            </w:r>
          </w:p>
        </w:tc>
      </w:tr>
      <w:tr w:rsidR="00D05C68" w:rsidRPr="00E939B5" w:rsidTr="00907422">
        <w:trPr>
          <w:trHeight w:val="710"/>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tabs>
                <w:tab w:val="center" w:pos="663"/>
                <w:tab w:val="center" w:pos="2594"/>
              </w:tabs>
              <w:spacing w:after="71"/>
              <w:rPr>
                <w:rFonts w:cs="Times New Roman"/>
                <w:sz w:val="20"/>
                <w:szCs w:val="20"/>
              </w:rPr>
            </w:pPr>
            <w:r w:rsidRPr="00E939B5">
              <w:rPr>
                <w:rFonts w:eastAsia="Calibri" w:cs="Times New Roman"/>
                <w:sz w:val="20"/>
                <w:szCs w:val="20"/>
              </w:rPr>
              <w:tab/>
            </w:r>
            <w:r w:rsidRPr="00E939B5">
              <w:rPr>
                <w:rFonts w:cs="Times New Roman"/>
                <w:sz w:val="20"/>
                <w:szCs w:val="20"/>
              </w:rPr>
              <w:t xml:space="preserve">Организация </w:t>
            </w:r>
            <w:r w:rsidRPr="00E939B5">
              <w:rPr>
                <w:rFonts w:cs="Times New Roman"/>
                <w:sz w:val="20"/>
                <w:szCs w:val="20"/>
              </w:rPr>
              <w:tab/>
              <w:t>тематических</w:t>
            </w:r>
          </w:p>
          <w:p w:rsidR="00D05C68" w:rsidRPr="00E939B5" w:rsidRDefault="00D05C68" w:rsidP="00907422">
            <w:pPr>
              <w:rPr>
                <w:rFonts w:cs="Times New Roman"/>
                <w:sz w:val="20"/>
                <w:szCs w:val="20"/>
              </w:rPr>
            </w:pPr>
            <w:r w:rsidRPr="00E939B5">
              <w:rPr>
                <w:rFonts w:cs="Times New Roman"/>
                <w:sz w:val="20"/>
                <w:szCs w:val="20"/>
              </w:rPr>
              <w:t xml:space="preserve">классных часов  </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60"/>
              <w:jc w:val="center"/>
              <w:rPr>
                <w:rFonts w:cs="Times New Roman"/>
                <w:sz w:val="20"/>
                <w:szCs w:val="20"/>
              </w:rPr>
            </w:pPr>
            <w:r w:rsidRPr="00E939B5">
              <w:rPr>
                <w:rFonts w:cs="Times New Roman"/>
                <w:sz w:val="20"/>
                <w:szCs w:val="20"/>
              </w:rPr>
              <w:t xml:space="preserve">1-4 </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2"/>
              <w:jc w:val="center"/>
              <w:rPr>
                <w:rFonts w:cs="Times New Roman"/>
                <w:sz w:val="20"/>
                <w:szCs w:val="20"/>
              </w:rPr>
            </w:pPr>
            <w:r w:rsidRPr="00E939B5">
              <w:rPr>
                <w:rFonts w:cs="Times New Roman"/>
                <w:sz w:val="20"/>
                <w:szCs w:val="20"/>
              </w:rPr>
              <w:t>В течение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679"/>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48"/>
              <w:rPr>
                <w:rFonts w:cs="Times New Roman"/>
                <w:sz w:val="20"/>
                <w:szCs w:val="20"/>
              </w:rPr>
            </w:pPr>
            <w:r w:rsidRPr="00E939B5">
              <w:rPr>
                <w:rFonts w:cs="Times New Roman"/>
                <w:sz w:val="20"/>
                <w:szCs w:val="20"/>
              </w:rPr>
              <w:t xml:space="preserve">Поведение классных мероприятий «Профессии наших родителей»  </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60"/>
              <w:jc w:val="center"/>
              <w:rPr>
                <w:rFonts w:cs="Times New Roman"/>
                <w:sz w:val="20"/>
                <w:szCs w:val="20"/>
              </w:rPr>
            </w:pPr>
            <w:r w:rsidRPr="00E939B5">
              <w:rPr>
                <w:rFonts w:cs="Times New Roman"/>
                <w:sz w:val="20"/>
                <w:szCs w:val="20"/>
              </w:rPr>
              <w:t xml:space="preserve">1-4 </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2"/>
              <w:jc w:val="center"/>
              <w:rPr>
                <w:rFonts w:cs="Times New Roman"/>
                <w:sz w:val="20"/>
                <w:szCs w:val="20"/>
              </w:rPr>
            </w:pPr>
            <w:r w:rsidRPr="00E939B5">
              <w:rPr>
                <w:rFonts w:cs="Times New Roman"/>
                <w:sz w:val="20"/>
                <w:szCs w:val="20"/>
              </w:rPr>
              <w:t>В течение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561"/>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rPr>
                <w:rFonts w:cs="Times New Roman"/>
                <w:sz w:val="20"/>
                <w:szCs w:val="20"/>
              </w:rPr>
            </w:pPr>
            <w:r w:rsidRPr="00E939B5">
              <w:rPr>
                <w:rFonts w:cs="Times New Roman"/>
                <w:sz w:val="20"/>
                <w:szCs w:val="20"/>
              </w:rPr>
              <w:t>Оформление информационных листов о профессиях родителей</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60"/>
              <w:jc w:val="center"/>
              <w:rPr>
                <w:rFonts w:cs="Times New Roman"/>
                <w:sz w:val="20"/>
                <w:szCs w:val="20"/>
              </w:rPr>
            </w:pPr>
            <w:r w:rsidRPr="00E939B5">
              <w:rPr>
                <w:rFonts w:cs="Times New Roman"/>
                <w:sz w:val="20"/>
                <w:szCs w:val="20"/>
              </w:rPr>
              <w:t xml:space="preserve">1-4 </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2"/>
              <w:jc w:val="center"/>
              <w:rPr>
                <w:rFonts w:cs="Times New Roman"/>
                <w:sz w:val="20"/>
                <w:szCs w:val="20"/>
              </w:rPr>
            </w:pPr>
            <w:r w:rsidRPr="00E939B5">
              <w:rPr>
                <w:rFonts w:cs="Times New Roman"/>
                <w:sz w:val="20"/>
                <w:szCs w:val="20"/>
              </w:rPr>
              <w:t>В течение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938"/>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45"/>
              <w:rPr>
                <w:rFonts w:cs="Times New Roman"/>
                <w:sz w:val="20"/>
                <w:szCs w:val="20"/>
              </w:rPr>
            </w:pPr>
            <w:r w:rsidRPr="00E939B5">
              <w:rPr>
                <w:rFonts w:cs="Times New Roman"/>
                <w:sz w:val="20"/>
                <w:szCs w:val="20"/>
              </w:rPr>
              <w:t>Организация и проведение экскурсий на различные предприятия ( очных и заочных)</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60"/>
              <w:jc w:val="center"/>
              <w:rPr>
                <w:rFonts w:cs="Times New Roman"/>
                <w:sz w:val="20"/>
                <w:szCs w:val="20"/>
              </w:rPr>
            </w:pPr>
            <w:r w:rsidRPr="00E939B5">
              <w:rPr>
                <w:rFonts w:cs="Times New Roman"/>
                <w:sz w:val="20"/>
                <w:szCs w:val="20"/>
              </w:rPr>
              <w:t xml:space="preserve">1-4 </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2"/>
              <w:jc w:val="center"/>
              <w:rPr>
                <w:rFonts w:cs="Times New Roman"/>
                <w:sz w:val="20"/>
                <w:szCs w:val="20"/>
              </w:rPr>
            </w:pPr>
            <w:r w:rsidRPr="00E939B5">
              <w:rPr>
                <w:rFonts w:cs="Times New Roman"/>
                <w:sz w:val="20"/>
                <w:szCs w:val="20"/>
              </w:rPr>
              <w:t>В течение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trHeight w:val="385"/>
        </w:trPr>
        <w:tc>
          <w:tcPr>
            <w:tcW w:w="7194" w:type="dxa"/>
            <w:gridSpan w:val="5"/>
            <w:tcBorders>
              <w:top w:val="single" w:sz="4" w:space="0" w:color="auto"/>
              <w:left w:val="single" w:sz="4" w:space="0" w:color="000000"/>
              <w:bottom w:val="single" w:sz="4" w:space="0" w:color="000000"/>
              <w:right w:val="single" w:sz="4" w:space="0" w:color="000000"/>
            </w:tcBorders>
            <w:vAlign w:val="center"/>
          </w:tcPr>
          <w:p w:rsidR="00D05C68" w:rsidRPr="00E939B5" w:rsidRDefault="00D05C68" w:rsidP="00907422">
            <w:pPr>
              <w:spacing w:after="58"/>
              <w:ind w:left="5"/>
              <w:jc w:val="center"/>
              <w:rPr>
                <w:rFonts w:cs="Times New Roman"/>
                <w:b/>
                <w:sz w:val="20"/>
                <w:szCs w:val="20"/>
              </w:rPr>
            </w:pPr>
            <w:r w:rsidRPr="00E939B5">
              <w:rPr>
                <w:rFonts w:cs="Times New Roman"/>
                <w:b/>
                <w:sz w:val="20"/>
                <w:szCs w:val="20"/>
              </w:rPr>
              <w:t>Модуль «Волонтерство»</w:t>
            </w:r>
          </w:p>
        </w:tc>
      </w:tr>
      <w:tr w:rsidR="00D05C68" w:rsidRPr="00E939B5" w:rsidTr="00907422">
        <w:trPr>
          <w:gridAfter w:val="1"/>
          <w:wAfter w:w="284" w:type="dxa"/>
          <w:trHeight w:val="904"/>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59"/>
              <w:ind w:left="80"/>
              <w:jc w:val="center"/>
              <w:rPr>
                <w:rFonts w:cs="Times New Roman"/>
                <w:sz w:val="20"/>
                <w:szCs w:val="20"/>
              </w:rPr>
            </w:pPr>
          </w:p>
          <w:p w:rsidR="00D05C68" w:rsidRPr="00E939B5" w:rsidRDefault="00D05C68" w:rsidP="00907422">
            <w:pPr>
              <w:ind w:left="16"/>
              <w:jc w:val="center"/>
              <w:rPr>
                <w:rFonts w:cs="Times New Roman"/>
                <w:sz w:val="20"/>
                <w:szCs w:val="20"/>
              </w:rPr>
            </w:pPr>
            <w:r w:rsidRPr="00E939B5">
              <w:rPr>
                <w:rFonts w:cs="Times New Roman"/>
                <w:b/>
                <w:sz w:val="20"/>
                <w:szCs w:val="20"/>
              </w:rPr>
              <w:t xml:space="preserve">Дела </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60"/>
              <w:ind w:left="89"/>
              <w:jc w:val="center"/>
              <w:rPr>
                <w:rFonts w:cs="Times New Roman"/>
                <w:sz w:val="20"/>
                <w:szCs w:val="20"/>
              </w:rPr>
            </w:pPr>
          </w:p>
          <w:p w:rsidR="00D05C68" w:rsidRPr="00E939B5" w:rsidRDefault="00D05C68" w:rsidP="00907422">
            <w:pPr>
              <w:ind w:left="192"/>
              <w:rPr>
                <w:rFonts w:cs="Times New Roman"/>
                <w:sz w:val="20"/>
                <w:szCs w:val="20"/>
              </w:rPr>
            </w:pPr>
            <w:r w:rsidRPr="00E939B5">
              <w:rPr>
                <w:rFonts w:cs="Times New Roman"/>
                <w:b/>
                <w:sz w:val="20"/>
                <w:szCs w:val="20"/>
              </w:rPr>
              <w:t xml:space="preserve">Классы </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176" w:right="106" w:hanging="8"/>
              <w:jc w:val="center"/>
              <w:rPr>
                <w:rFonts w:cs="Times New Roman"/>
                <w:sz w:val="20"/>
                <w:szCs w:val="20"/>
              </w:rPr>
            </w:pPr>
            <w:r w:rsidRPr="00E939B5">
              <w:rPr>
                <w:rFonts w:cs="Times New Roman"/>
                <w:b/>
                <w:sz w:val="20"/>
                <w:szCs w:val="20"/>
              </w:rPr>
              <w:t xml:space="preserve">Ориентировочное время проведения </w:t>
            </w:r>
          </w:p>
        </w:tc>
        <w:tc>
          <w:tcPr>
            <w:tcW w:w="1701"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62"/>
              <w:ind w:left="85"/>
              <w:jc w:val="center"/>
              <w:rPr>
                <w:rFonts w:cs="Times New Roman"/>
                <w:sz w:val="20"/>
                <w:szCs w:val="20"/>
              </w:rPr>
            </w:pPr>
          </w:p>
          <w:p w:rsidR="00D05C68" w:rsidRPr="00E939B5" w:rsidRDefault="00D05C68" w:rsidP="00907422">
            <w:pPr>
              <w:ind w:left="29"/>
              <w:jc w:val="center"/>
              <w:rPr>
                <w:rFonts w:cs="Times New Roman"/>
                <w:sz w:val="20"/>
                <w:szCs w:val="20"/>
              </w:rPr>
            </w:pPr>
            <w:r w:rsidRPr="00E939B5">
              <w:rPr>
                <w:rFonts w:cs="Times New Roman"/>
                <w:b/>
                <w:sz w:val="20"/>
                <w:szCs w:val="20"/>
              </w:rPr>
              <w:t xml:space="preserve">Ответственные </w:t>
            </w:r>
          </w:p>
        </w:tc>
      </w:tr>
      <w:tr w:rsidR="00D05C68" w:rsidRPr="00E939B5" w:rsidTr="00907422">
        <w:trPr>
          <w:gridAfter w:val="1"/>
          <w:wAfter w:w="284" w:type="dxa"/>
          <w:trHeight w:val="892"/>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8"/>
              <w:rPr>
                <w:rFonts w:cs="Times New Roman"/>
                <w:sz w:val="20"/>
                <w:szCs w:val="20"/>
              </w:rPr>
            </w:pPr>
            <w:r w:rsidRPr="00E939B5">
              <w:rPr>
                <w:rFonts w:eastAsia="Calibri" w:cs="Times New Roman"/>
                <w:sz w:val="20"/>
                <w:szCs w:val="20"/>
              </w:rPr>
              <w:t>Акция «Чистое будущее – в чистом настоящем»</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cs="Times New Roman"/>
                <w:sz w:val="20"/>
                <w:szCs w:val="20"/>
              </w:rPr>
            </w:pPr>
            <w:r w:rsidRPr="00E939B5">
              <w:rPr>
                <w:rFonts w:cs="Times New Roman"/>
                <w:sz w:val="20"/>
                <w:szCs w:val="20"/>
              </w:rPr>
              <w:t>сентябрь, апрель</w:t>
            </w:r>
          </w:p>
        </w:tc>
        <w:tc>
          <w:tcPr>
            <w:tcW w:w="1701"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ind w:left="5"/>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gridAfter w:val="1"/>
          <w:wAfter w:w="284" w:type="dxa"/>
          <w:trHeight w:val="892"/>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autoSpaceDE w:val="0"/>
              <w:autoSpaceDN w:val="0"/>
              <w:rPr>
                <w:rFonts w:cs="Times New Roman"/>
                <w:sz w:val="20"/>
                <w:szCs w:val="20"/>
              </w:rPr>
            </w:pPr>
            <w:r w:rsidRPr="00E939B5">
              <w:rPr>
                <w:rFonts w:cs="Times New Roman"/>
                <w:sz w:val="20"/>
                <w:szCs w:val="20"/>
              </w:rPr>
              <w:t>День прорыва блокады Ленинграда.</w:t>
            </w:r>
          </w:p>
          <w:p w:rsidR="00D05C68" w:rsidRPr="00E939B5" w:rsidRDefault="00D05C68" w:rsidP="00907422">
            <w:pPr>
              <w:rPr>
                <w:rFonts w:cs="Times New Roman"/>
                <w:sz w:val="20"/>
                <w:szCs w:val="20"/>
              </w:rPr>
            </w:pPr>
            <w:r w:rsidRPr="00E939B5">
              <w:rPr>
                <w:rFonts w:cs="Times New Roman"/>
                <w:sz w:val="20"/>
                <w:szCs w:val="20"/>
              </w:rPr>
              <w:t>Акция «Гвоздика Памяти»</w:t>
            </w:r>
          </w:p>
          <w:p w:rsidR="00D05C68" w:rsidRPr="00E939B5" w:rsidRDefault="00D05C68" w:rsidP="00907422">
            <w:pPr>
              <w:rPr>
                <w:rFonts w:cs="Times New Roman"/>
                <w:sz w:val="20"/>
                <w:szCs w:val="20"/>
              </w:rPr>
            </w:pPr>
            <w:r w:rsidRPr="00E939B5">
              <w:rPr>
                <w:rFonts w:cs="Times New Roman"/>
                <w:sz w:val="20"/>
                <w:szCs w:val="20"/>
              </w:rPr>
              <w:t>Акция «Письмо ветерану»</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январь, апрель</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gridAfter w:val="1"/>
          <w:wAfter w:w="284" w:type="dxa"/>
          <w:trHeight w:val="892"/>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rPr>
                <w:rFonts w:cs="Times New Roman"/>
                <w:sz w:val="20"/>
                <w:szCs w:val="20"/>
              </w:rPr>
            </w:pPr>
            <w:r w:rsidRPr="00E939B5">
              <w:rPr>
                <w:rFonts w:cs="Times New Roman"/>
                <w:sz w:val="20"/>
                <w:szCs w:val="20"/>
              </w:rPr>
              <w:t>Акция «Свеча памяти».</w:t>
            </w:r>
          </w:p>
          <w:p w:rsidR="00D05C68" w:rsidRPr="00E939B5" w:rsidRDefault="00D05C68" w:rsidP="00907422">
            <w:pPr>
              <w:rPr>
                <w:rFonts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май</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gridAfter w:val="1"/>
          <w:wAfter w:w="284" w:type="dxa"/>
          <w:trHeight w:val="892"/>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autoSpaceDE w:val="0"/>
              <w:autoSpaceDN w:val="0"/>
              <w:ind w:left="109"/>
              <w:rPr>
                <w:rFonts w:cs="Times New Roman"/>
                <w:sz w:val="20"/>
                <w:szCs w:val="20"/>
              </w:rPr>
            </w:pPr>
            <w:r w:rsidRPr="00E939B5">
              <w:rPr>
                <w:rFonts w:cs="Times New Roman"/>
                <w:sz w:val="20"/>
                <w:szCs w:val="20"/>
              </w:rPr>
              <w:t>Акция</w:t>
            </w:r>
          </w:p>
          <w:p w:rsidR="00D05C68" w:rsidRPr="00E939B5" w:rsidRDefault="00D05C68" w:rsidP="00907422">
            <w:pPr>
              <w:autoSpaceDE w:val="0"/>
              <w:autoSpaceDN w:val="0"/>
              <w:ind w:left="109" w:right="313"/>
              <w:rPr>
                <w:rFonts w:cs="Times New Roman"/>
                <w:sz w:val="20"/>
                <w:szCs w:val="20"/>
              </w:rPr>
            </w:pPr>
            <w:r w:rsidRPr="00E939B5">
              <w:rPr>
                <w:rFonts w:cs="Times New Roman"/>
                <w:sz w:val="20"/>
                <w:szCs w:val="20"/>
              </w:rPr>
              <w:t>«Мы с тобой, солдат!»</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февраль</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gridAfter w:val="1"/>
          <w:wAfter w:w="284" w:type="dxa"/>
          <w:trHeight w:val="892"/>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before="100" w:beforeAutospacing="1" w:after="115"/>
              <w:contextualSpacing/>
              <w:rPr>
                <w:rFonts w:cs="Times New Roman"/>
                <w:sz w:val="20"/>
                <w:szCs w:val="20"/>
              </w:rPr>
            </w:pPr>
            <w:r w:rsidRPr="00E939B5">
              <w:rPr>
                <w:rFonts w:cs="Times New Roman"/>
                <w:sz w:val="20"/>
                <w:szCs w:val="20"/>
              </w:rPr>
              <w:t>Работа по реализации Концепции развития социального добровольчества:</w:t>
            </w:r>
          </w:p>
          <w:p w:rsidR="00D05C68" w:rsidRPr="00E939B5" w:rsidRDefault="00D05C68" w:rsidP="00B626D9">
            <w:pPr>
              <w:numPr>
                <w:ilvl w:val="0"/>
                <w:numId w:val="111"/>
              </w:numPr>
              <w:spacing w:before="100" w:beforeAutospacing="1" w:after="115"/>
              <w:contextualSpacing/>
              <w:rPr>
                <w:rFonts w:cs="Times New Roman"/>
                <w:sz w:val="20"/>
                <w:szCs w:val="20"/>
              </w:rPr>
            </w:pPr>
            <w:r w:rsidRPr="00E939B5">
              <w:rPr>
                <w:rFonts w:cs="Times New Roman"/>
                <w:sz w:val="20"/>
                <w:szCs w:val="20"/>
              </w:rPr>
              <w:t>Участие в добровольческих акциях района ;</w:t>
            </w:r>
          </w:p>
          <w:p w:rsidR="00D05C68" w:rsidRPr="00E939B5" w:rsidRDefault="00D05C68" w:rsidP="00B626D9">
            <w:pPr>
              <w:numPr>
                <w:ilvl w:val="0"/>
                <w:numId w:val="111"/>
              </w:numPr>
              <w:spacing w:before="100" w:beforeAutospacing="1" w:after="115"/>
              <w:contextualSpacing/>
              <w:rPr>
                <w:rFonts w:cs="Times New Roman"/>
                <w:sz w:val="20"/>
                <w:szCs w:val="20"/>
              </w:rPr>
            </w:pPr>
            <w:r w:rsidRPr="00E939B5">
              <w:rPr>
                <w:rFonts w:cs="Times New Roman"/>
                <w:sz w:val="20"/>
                <w:szCs w:val="20"/>
              </w:rPr>
              <w:t xml:space="preserve">Участие в волонтёрском движении школы, района </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spacing w:after="150"/>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в течение</w:t>
            </w:r>
          </w:p>
          <w:p w:rsidR="00D05C68" w:rsidRPr="00E939B5" w:rsidRDefault="00D05C68" w:rsidP="00907422">
            <w:pPr>
              <w:jc w:val="center"/>
              <w:rPr>
                <w:rFonts w:cs="Times New Roman"/>
                <w:sz w:val="20"/>
                <w:szCs w:val="20"/>
              </w:rPr>
            </w:pPr>
            <w:r w:rsidRPr="00E939B5">
              <w:rPr>
                <w:rFonts w:cs="Times New Roman"/>
                <w:sz w:val="20"/>
                <w:szCs w:val="20"/>
              </w:rPr>
              <w:t>учебного года</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tabs>
                <w:tab w:val="left" w:pos="3390"/>
              </w:tabs>
              <w:jc w:val="center"/>
              <w:rPr>
                <w:rFonts w:cs="Times New Roman"/>
                <w:sz w:val="20"/>
                <w:szCs w:val="20"/>
              </w:rPr>
            </w:pPr>
            <w:r w:rsidRPr="00E939B5">
              <w:rPr>
                <w:rFonts w:cs="Times New Roman"/>
                <w:sz w:val="20"/>
                <w:szCs w:val="20"/>
              </w:rPr>
              <w:t>Заместитель директора по ВР</w:t>
            </w:r>
          </w:p>
          <w:p w:rsidR="00D05C68" w:rsidRPr="00E939B5" w:rsidRDefault="00D05C68" w:rsidP="00907422">
            <w:pPr>
              <w:tabs>
                <w:tab w:val="left" w:pos="3390"/>
              </w:tabs>
              <w:jc w:val="center"/>
              <w:rPr>
                <w:rFonts w:cs="Times New Roman"/>
                <w:sz w:val="20"/>
                <w:szCs w:val="20"/>
              </w:rPr>
            </w:pPr>
          </w:p>
        </w:tc>
      </w:tr>
      <w:tr w:rsidR="00D05C68" w:rsidRPr="00E939B5" w:rsidTr="00907422">
        <w:trPr>
          <w:gridAfter w:val="1"/>
          <w:wAfter w:w="284" w:type="dxa"/>
          <w:trHeight w:val="400"/>
        </w:trPr>
        <w:tc>
          <w:tcPr>
            <w:tcW w:w="6910" w:type="dxa"/>
            <w:gridSpan w:val="4"/>
            <w:tcBorders>
              <w:top w:val="single" w:sz="4" w:space="0" w:color="auto"/>
              <w:left w:val="single" w:sz="4" w:space="0" w:color="000000"/>
              <w:bottom w:val="single" w:sz="4" w:space="0" w:color="000000"/>
              <w:right w:val="single" w:sz="4" w:space="0" w:color="000000"/>
            </w:tcBorders>
            <w:vAlign w:val="center"/>
          </w:tcPr>
          <w:p w:rsidR="00D05C68" w:rsidRPr="00E939B5" w:rsidRDefault="00D05C68" w:rsidP="00907422">
            <w:pPr>
              <w:spacing w:after="58"/>
              <w:ind w:left="5"/>
              <w:jc w:val="center"/>
              <w:rPr>
                <w:rFonts w:cs="Times New Roman"/>
                <w:b/>
                <w:sz w:val="20"/>
                <w:szCs w:val="20"/>
              </w:rPr>
            </w:pPr>
            <w:r w:rsidRPr="00E939B5">
              <w:rPr>
                <w:rFonts w:cs="Times New Roman"/>
                <w:b/>
                <w:sz w:val="20"/>
                <w:szCs w:val="20"/>
              </w:rPr>
              <w:t>Модуль  «Экскурсии, экспедиции, походы»</w:t>
            </w:r>
          </w:p>
        </w:tc>
      </w:tr>
      <w:tr w:rsidR="00D05C68" w:rsidRPr="00E939B5" w:rsidTr="00907422">
        <w:trPr>
          <w:gridAfter w:val="1"/>
          <w:wAfter w:w="284" w:type="dxa"/>
          <w:trHeight w:val="1062"/>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59"/>
              <w:ind w:left="80"/>
              <w:jc w:val="center"/>
              <w:rPr>
                <w:rFonts w:cs="Times New Roman"/>
                <w:sz w:val="20"/>
                <w:szCs w:val="20"/>
              </w:rPr>
            </w:pPr>
          </w:p>
          <w:p w:rsidR="00D05C68" w:rsidRPr="00E939B5" w:rsidRDefault="00D05C68" w:rsidP="00907422">
            <w:pPr>
              <w:ind w:left="16"/>
              <w:jc w:val="center"/>
              <w:rPr>
                <w:rFonts w:cs="Times New Roman"/>
                <w:sz w:val="20"/>
                <w:szCs w:val="20"/>
              </w:rPr>
            </w:pPr>
            <w:r w:rsidRPr="00E939B5">
              <w:rPr>
                <w:rFonts w:cs="Times New Roman"/>
                <w:b/>
                <w:sz w:val="20"/>
                <w:szCs w:val="20"/>
              </w:rPr>
              <w:t xml:space="preserve">Дела </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60"/>
              <w:ind w:left="89"/>
              <w:jc w:val="center"/>
              <w:rPr>
                <w:rFonts w:cs="Times New Roman"/>
                <w:sz w:val="20"/>
                <w:szCs w:val="20"/>
              </w:rPr>
            </w:pPr>
          </w:p>
          <w:p w:rsidR="00D05C68" w:rsidRPr="00E939B5" w:rsidRDefault="00D05C68" w:rsidP="00907422">
            <w:pPr>
              <w:ind w:left="192"/>
              <w:rPr>
                <w:rFonts w:cs="Times New Roman"/>
                <w:sz w:val="20"/>
                <w:szCs w:val="20"/>
              </w:rPr>
            </w:pPr>
            <w:r w:rsidRPr="00E939B5">
              <w:rPr>
                <w:rFonts w:cs="Times New Roman"/>
                <w:b/>
                <w:sz w:val="20"/>
                <w:szCs w:val="20"/>
              </w:rPr>
              <w:t xml:space="preserve">Классы </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176" w:right="106" w:hanging="8"/>
              <w:jc w:val="center"/>
              <w:rPr>
                <w:rFonts w:cs="Times New Roman"/>
                <w:sz w:val="20"/>
                <w:szCs w:val="20"/>
              </w:rPr>
            </w:pPr>
            <w:r w:rsidRPr="00E939B5">
              <w:rPr>
                <w:rFonts w:cs="Times New Roman"/>
                <w:b/>
                <w:sz w:val="20"/>
                <w:szCs w:val="20"/>
              </w:rPr>
              <w:t xml:space="preserve">Ориентировочное время проведения </w:t>
            </w:r>
          </w:p>
        </w:tc>
        <w:tc>
          <w:tcPr>
            <w:tcW w:w="1701"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62"/>
              <w:ind w:left="85"/>
              <w:jc w:val="center"/>
              <w:rPr>
                <w:rFonts w:cs="Times New Roman"/>
                <w:sz w:val="20"/>
                <w:szCs w:val="20"/>
              </w:rPr>
            </w:pPr>
          </w:p>
          <w:p w:rsidR="00D05C68" w:rsidRPr="00E939B5" w:rsidRDefault="00D05C68" w:rsidP="00907422">
            <w:pPr>
              <w:ind w:left="29"/>
              <w:jc w:val="center"/>
              <w:rPr>
                <w:rFonts w:cs="Times New Roman"/>
                <w:sz w:val="20"/>
                <w:szCs w:val="20"/>
              </w:rPr>
            </w:pPr>
            <w:r w:rsidRPr="00E939B5">
              <w:rPr>
                <w:rFonts w:cs="Times New Roman"/>
                <w:b/>
                <w:sz w:val="20"/>
                <w:szCs w:val="20"/>
              </w:rPr>
              <w:t xml:space="preserve">Ответственные </w:t>
            </w:r>
          </w:p>
        </w:tc>
      </w:tr>
      <w:tr w:rsidR="00D05C68" w:rsidRPr="00E939B5" w:rsidTr="00907422">
        <w:trPr>
          <w:gridAfter w:val="1"/>
          <w:wAfter w:w="284" w:type="dxa"/>
          <w:trHeight w:val="1398"/>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8"/>
              <w:rPr>
                <w:rFonts w:cs="Times New Roman"/>
                <w:sz w:val="20"/>
                <w:szCs w:val="20"/>
              </w:rPr>
            </w:pPr>
            <w:r w:rsidRPr="00E939B5">
              <w:rPr>
                <w:rFonts w:eastAsia="Calibri" w:cs="Times New Roman"/>
                <w:sz w:val="20"/>
                <w:szCs w:val="20"/>
              </w:rPr>
              <w:t>Организация экскурсий и классных часов краеведческой тематики</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6"/>
              <w:jc w:val="center"/>
              <w:rPr>
                <w:rFonts w:cs="Times New Roman"/>
                <w:sz w:val="20"/>
                <w:szCs w:val="20"/>
              </w:rPr>
            </w:pPr>
            <w:r w:rsidRPr="00E939B5">
              <w:rPr>
                <w:rFonts w:cs="Times New Roman"/>
                <w:sz w:val="20"/>
                <w:szCs w:val="20"/>
              </w:rPr>
              <w:t>1-4</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2"/>
              <w:jc w:val="center"/>
              <w:rPr>
                <w:rFonts w:cs="Times New Roman"/>
                <w:sz w:val="20"/>
                <w:szCs w:val="20"/>
              </w:rPr>
            </w:pPr>
            <w:r w:rsidRPr="00E939B5">
              <w:rPr>
                <w:rFonts w:cs="Times New Roman"/>
                <w:sz w:val="20"/>
                <w:szCs w:val="20"/>
              </w:rPr>
              <w:t>В течение учебного года по индивидуальному плану классных руководителей</w:t>
            </w:r>
          </w:p>
        </w:tc>
        <w:tc>
          <w:tcPr>
            <w:tcW w:w="1701"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5"/>
              <w:jc w:val="center"/>
              <w:rPr>
                <w:rFonts w:cs="Times New Roman"/>
                <w:sz w:val="20"/>
                <w:szCs w:val="20"/>
              </w:rPr>
            </w:pPr>
            <w:r w:rsidRPr="00E939B5">
              <w:rPr>
                <w:rFonts w:cs="Times New Roman"/>
                <w:sz w:val="20"/>
                <w:szCs w:val="20"/>
              </w:rPr>
              <w:t>Заместители директора по УВР, по ВР</w:t>
            </w:r>
          </w:p>
          <w:p w:rsidR="00D05C68" w:rsidRPr="00E939B5" w:rsidRDefault="00D05C68" w:rsidP="00907422">
            <w:pPr>
              <w:ind w:left="5"/>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gridAfter w:val="1"/>
          <w:wAfter w:w="284" w:type="dxa"/>
          <w:trHeight w:val="973"/>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38"/>
              <w:rPr>
                <w:rFonts w:cs="Times New Roman"/>
                <w:sz w:val="20"/>
                <w:szCs w:val="20"/>
              </w:rPr>
            </w:pPr>
            <w:r w:rsidRPr="00E939B5">
              <w:rPr>
                <w:rFonts w:cs="Times New Roman"/>
                <w:sz w:val="20"/>
                <w:szCs w:val="20"/>
              </w:rPr>
              <w:t xml:space="preserve">Экскурсии в музеи, знакомства с достопримечательностей города </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right="58"/>
              <w:jc w:val="center"/>
              <w:rPr>
                <w:rFonts w:cs="Times New Roman"/>
                <w:sz w:val="20"/>
                <w:szCs w:val="20"/>
              </w:rPr>
            </w:pPr>
            <w:r w:rsidRPr="00E939B5">
              <w:rPr>
                <w:rFonts w:cs="Times New Roman"/>
                <w:sz w:val="20"/>
                <w:szCs w:val="20"/>
              </w:rPr>
              <w:t xml:space="preserve">1-4 </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7"/>
              <w:ind w:right="56"/>
              <w:jc w:val="center"/>
              <w:rPr>
                <w:rFonts w:cs="Times New Roman"/>
                <w:sz w:val="20"/>
                <w:szCs w:val="20"/>
              </w:rPr>
            </w:pPr>
            <w:r w:rsidRPr="00E939B5">
              <w:rPr>
                <w:rFonts w:cs="Times New Roman"/>
                <w:sz w:val="20"/>
                <w:szCs w:val="20"/>
              </w:rPr>
              <w:t>в соответствии с</w:t>
            </w:r>
          </w:p>
          <w:p w:rsidR="00D05C68" w:rsidRPr="00E939B5" w:rsidRDefault="00D05C68" w:rsidP="00907422">
            <w:pPr>
              <w:jc w:val="center"/>
              <w:rPr>
                <w:rFonts w:cs="Times New Roman"/>
                <w:sz w:val="20"/>
                <w:szCs w:val="20"/>
              </w:rPr>
            </w:pPr>
            <w:r w:rsidRPr="00E939B5">
              <w:rPr>
                <w:rFonts w:cs="Times New Roman"/>
                <w:sz w:val="20"/>
                <w:szCs w:val="20"/>
              </w:rPr>
              <w:t xml:space="preserve">планом классных руководителей </w:t>
            </w:r>
          </w:p>
        </w:tc>
        <w:tc>
          <w:tcPr>
            <w:tcW w:w="1701"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gridAfter w:val="1"/>
          <w:wAfter w:w="284" w:type="dxa"/>
          <w:trHeight w:val="325"/>
        </w:trPr>
        <w:tc>
          <w:tcPr>
            <w:tcW w:w="6910" w:type="dxa"/>
            <w:gridSpan w:val="4"/>
            <w:tcBorders>
              <w:top w:val="single" w:sz="4" w:space="0" w:color="000000"/>
              <w:left w:val="single" w:sz="4" w:space="0" w:color="000000"/>
              <w:bottom w:val="single" w:sz="4" w:space="0" w:color="auto"/>
              <w:right w:val="single" w:sz="4" w:space="0" w:color="000000"/>
            </w:tcBorders>
          </w:tcPr>
          <w:p w:rsidR="00D05C68" w:rsidRPr="00E939B5" w:rsidRDefault="00D05C68" w:rsidP="00907422">
            <w:pPr>
              <w:spacing w:after="58"/>
              <w:ind w:left="5"/>
              <w:jc w:val="center"/>
              <w:rPr>
                <w:rFonts w:cs="Times New Roman"/>
                <w:b/>
                <w:sz w:val="20"/>
                <w:szCs w:val="20"/>
              </w:rPr>
            </w:pPr>
            <w:r w:rsidRPr="00E939B5">
              <w:rPr>
                <w:rFonts w:cs="Times New Roman"/>
                <w:b/>
                <w:sz w:val="20"/>
                <w:szCs w:val="20"/>
              </w:rPr>
              <w:t>Модуль  «Школьные медиа»</w:t>
            </w:r>
          </w:p>
        </w:tc>
      </w:tr>
      <w:tr w:rsidR="00D05C68" w:rsidRPr="00E939B5" w:rsidTr="00907422">
        <w:trPr>
          <w:gridAfter w:val="1"/>
          <w:wAfter w:w="284" w:type="dxa"/>
          <w:trHeight w:val="987"/>
        </w:trPr>
        <w:tc>
          <w:tcPr>
            <w:tcW w:w="2516"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59"/>
              <w:ind w:left="80"/>
              <w:jc w:val="center"/>
              <w:rPr>
                <w:rFonts w:cs="Times New Roman"/>
                <w:sz w:val="20"/>
                <w:szCs w:val="20"/>
              </w:rPr>
            </w:pPr>
          </w:p>
          <w:p w:rsidR="00D05C68" w:rsidRPr="00E939B5" w:rsidRDefault="00D05C68" w:rsidP="00907422">
            <w:pPr>
              <w:ind w:left="16"/>
              <w:jc w:val="center"/>
              <w:rPr>
                <w:rFonts w:cs="Times New Roman"/>
                <w:sz w:val="20"/>
                <w:szCs w:val="20"/>
              </w:rPr>
            </w:pPr>
            <w:r w:rsidRPr="00E939B5">
              <w:rPr>
                <w:rFonts w:cs="Times New Roman"/>
                <w:b/>
                <w:sz w:val="20"/>
                <w:szCs w:val="20"/>
              </w:rPr>
              <w:t xml:space="preserve">Дела </w:t>
            </w:r>
          </w:p>
        </w:tc>
        <w:tc>
          <w:tcPr>
            <w:tcW w:w="1134"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60"/>
              <w:ind w:left="89"/>
              <w:jc w:val="center"/>
              <w:rPr>
                <w:rFonts w:cs="Times New Roman"/>
                <w:sz w:val="20"/>
                <w:szCs w:val="20"/>
              </w:rPr>
            </w:pPr>
          </w:p>
          <w:p w:rsidR="00D05C68" w:rsidRPr="00E939B5" w:rsidRDefault="00D05C68" w:rsidP="00907422">
            <w:pPr>
              <w:ind w:left="192"/>
              <w:rPr>
                <w:rFonts w:cs="Times New Roman"/>
                <w:sz w:val="20"/>
                <w:szCs w:val="20"/>
              </w:rPr>
            </w:pPr>
            <w:r w:rsidRPr="00E939B5">
              <w:rPr>
                <w:rFonts w:cs="Times New Roman"/>
                <w:b/>
                <w:sz w:val="20"/>
                <w:szCs w:val="20"/>
              </w:rPr>
              <w:t xml:space="preserve">Классы </w:t>
            </w:r>
          </w:p>
        </w:tc>
        <w:tc>
          <w:tcPr>
            <w:tcW w:w="1559"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ind w:left="176" w:right="106" w:hanging="8"/>
              <w:jc w:val="center"/>
              <w:rPr>
                <w:rFonts w:cs="Times New Roman"/>
                <w:sz w:val="20"/>
                <w:szCs w:val="20"/>
              </w:rPr>
            </w:pPr>
            <w:r w:rsidRPr="00E939B5">
              <w:rPr>
                <w:rFonts w:cs="Times New Roman"/>
                <w:b/>
                <w:sz w:val="20"/>
                <w:szCs w:val="20"/>
              </w:rPr>
              <w:t xml:space="preserve">Ориентировочное время проведения </w:t>
            </w:r>
          </w:p>
        </w:tc>
        <w:tc>
          <w:tcPr>
            <w:tcW w:w="1701" w:type="dxa"/>
            <w:tcBorders>
              <w:top w:val="single" w:sz="4" w:space="0" w:color="000000"/>
              <w:left w:val="single" w:sz="4" w:space="0" w:color="000000"/>
              <w:bottom w:val="single" w:sz="4" w:space="0" w:color="000000"/>
              <w:right w:val="single" w:sz="4" w:space="0" w:color="000000"/>
            </w:tcBorders>
          </w:tcPr>
          <w:p w:rsidR="00D05C68" w:rsidRPr="00E939B5" w:rsidRDefault="00D05C68" w:rsidP="00907422">
            <w:pPr>
              <w:spacing w:after="162"/>
              <w:ind w:left="85"/>
              <w:jc w:val="center"/>
              <w:rPr>
                <w:rFonts w:cs="Times New Roman"/>
                <w:sz w:val="20"/>
                <w:szCs w:val="20"/>
              </w:rPr>
            </w:pPr>
          </w:p>
          <w:p w:rsidR="00D05C68" w:rsidRPr="00E939B5" w:rsidRDefault="00D05C68" w:rsidP="00907422">
            <w:pPr>
              <w:ind w:left="29"/>
              <w:jc w:val="center"/>
              <w:rPr>
                <w:rFonts w:cs="Times New Roman"/>
                <w:sz w:val="20"/>
                <w:szCs w:val="20"/>
              </w:rPr>
            </w:pPr>
            <w:r w:rsidRPr="00E939B5">
              <w:rPr>
                <w:rFonts w:cs="Times New Roman"/>
                <w:b/>
                <w:sz w:val="20"/>
                <w:szCs w:val="20"/>
              </w:rPr>
              <w:t xml:space="preserve">Ответственные </w:t>
            </w:r>
          </w:p>
        </w:tc>
      </w:tr>
      <w:tr w:rsidR="00D05C68" w:rsidRPr="00E939B5" w:rsidTr="00907422">
        <w:trPr>
          <w:gridAfter w:val="1"/>
          <w:wAfter w:w="284" w:type="dxa"/>
          <w:trHeight w:val="110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after="61"/>
              <w:ind w:left="108"/>
              <w:rPr>
                <w:rFonts w:cs="Times New Roman"/>
                <w:sz w:val="20"/>
                <w:szCs w:val="20"/>
              </w:rPr>
            </w:pPr>
            <w:r w:rsidRPr="00E939B5">
              <w:rPr>
                <w:rFonts w:cs="Times New Roman"/>
                <w:sz w:val="20"/>
                <w:szCs w:val="20"/>
              </w:rPr>
              <w:t>Выпуск стенгазет  в классах</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ind w:left="21"/>
              <w:jc w:val="center"/>
              <w:rPr>
                <w:rFonts w:cs="Times New Roman"/>
                <w:sz w:val="20"/>
                <w:szCs w:val="20"/>
              </w:rPr>
            </w:pPr>
            <w:r w:rsidRPr="00E939B5">
              <w:rPr>
                <w:rFonts w:cs="Times New Roman"/>
                <w:sz w:val="20"/>
                <w:szCs w:val="20"/>
              </w:rPr>
              <w:t xml:space="preserve">1-4 </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ind w:left="110"/>
              <w:jc w:val="center"/>
              <w:rPr>
                <w:rFonts w:cs="Times New Roman"/>
                <w:sz w:val="20"/>
                <w:szCs w:val="20"/>
              </w:rPr>
            </w:pPr>
            <w:r w:rsidRPr="00E939B5">
              <w:rPr>
                <w:rFonts w:cs="Times New Roman"/>
                <w:sz w:val="20"/>
                <w:szCs w:val="20"/>
              </w:rPr>
              <w:t>в течение учебного года</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gridAfter w:val="1"/>
          <w:wAfter w:w="284" w:type="dxa"/>
          <w:trHeight w:val="1100"/>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after="61"/>
              <w:ind w:left="108"/>
              <w:rPr>
                <w:rFonts w:cs="Times New Roman"/>
                <w:sz w:val="20"/>
                <w:szCs w:val="20"/>
              </w:rPr>
            </w:pPr>
            <w:r w:rsidRPr="00E939B5">
              <w:rPr>
                <w:rFonts w:cs="Times New Roman"/>
                <w:sz w:val="20"/>
                <w:szCs w:val="20"/>
              </w:rPr>
              <w:t>Выпуск  тематических стенгазет, посвященных знаменательным датам и значимым событиям школы.</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ind w:left="21"/>
              <w:jc w:val="center"/>
              <w:rPr>
                <w:rFonts w:cs="Times New Roman"/>
                <w:sz w:val="20"/>
                <w:szCs w:val="20"/>
              </w:rPr>
            </w:pPr>
            <w:r w:rsidRPr="00E939B5">
              <w:rPr>
                <w:rFonts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ind w:left="110"/>
              <w:jc w:val="center"/>
              <w:rPr>
                <w:rFonts w:cs="Times New Roman"/>
                <w:sz w:val="20"/>
                <w:szCs w:val="20"/>
              </w:rPr>
            </w:pPr>
            <w:r w:rsidRPr="00E939B5">
              <w:rPr>
                <w:rFonts w:cs="Times New Roman"/>
                <w:sz w:val="20"/>
                <w:szCs w:val="20"/>
              </w:rPr>
              <w:t>в течение учебного года</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sz w:val="20"/>
                <w:szCs w:val="20"/>
              </w:rPr>
              <w:t>Классные руководители</w:t>
            </w:r>
          </w:p>
        </w:tc>
      </w:tr>
      <w:tr w:rsidR="00D05C68" w:rsidRPr="00E939B5" w:rsidTr="00907422">
        <w:trPr>
          <w:gridAfter w:val="1"/>
          <w:wAfter w:w="284" w:type="dxa"/>
          <w:trHeight w:val="414"/>
        </w:trPr>
        <w:tc>
          <w:tcPr>
            <w:tcW w:w="6910" w:type="dxa"/>
            <w:gridSpan w:val="4"/>
            <w:tcBorders>
              <w:top w:val="single" w:sz="4" w:space="0" w:color="auto"/>
              <w:left w:val="single" w:sz="4" w:space="0" w:color="auto"/>
              <w:bottom w:val="single" w:sz="4" w:space="0" w:color="auto"/>
              <w:right w:val="single" w:sz="4" w:space="0" w:color="auto"/>
            </w:tcBorders>
          </w:tcPr>
          <w:p w:rsidR="00D05C68" w:rsidRPr="00E939B5" w:rsidRDefault="00D05C68" w:rsidP="00907422">
            <w:pPr>
              <w:jc w:val="center"/>
              <w:rPr>
                <w:rFonts w:cs="Times New Roman"/>
                <w:sz w:val="20"/>
                <w:szCs w:val="20"/>
              </w:rPr>
            </w:pPr>
            <w:r w:rsidRPr="00E939B5">
              <w:rPr>
                <w:rFonts w:cs="Times New Roman"/>
                <w:b/>
                <w:sz w:val="20"/>
                <w:szCs w:val="20"/>
              </w:rPr>
              <w:t>Модуль  «Самоуправление»</w:t>
            </w:r>
          </w:p>
        </w:tc>
      </w:tr>
      <w:tr w:rsidR="00D05C68" w:rsidRPr="00E939B5" w:rsidTr="00907422">
        <w:trPr>
          <w:gridAfter w:val="1"/>
          <w:wAfter w:w="284" w:type="dxa"/>
          <w:trHeight w:val="4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ind w:left="16"/>
              <w:jc w:val="center"/>
              <w:rPr>
                <w:rFonts w:cs="Times New Roman"/>
                <w:sz w:val="20"/>
                <w:szCs w:val="20"/>
              </w:rPr>
            </w:pPr>
            <w:r w:rsidRPr="00E939B5">
              <w:rPr>
                <w:rFonts w:cs="Times New Roman"/>
                <w:b/>
                <w:sz w:val="20"/>
                <w:szCs w:val="20"/>
              </w:rPr>
              <w:t xml:space="preserve">Дела </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ind w:left="192" w:hanging="157"/>
              <w:jc w:val="center"/>
              <w:rPr>
                <w:rFonts w:cs="Times New Roman"/>
                <w:sz w:val="20"/>
                <w:szCs w:val="20"/>
              </w:rPr>
            </w:pPr>
            <w:r w:rsidRPr="00E939B5">
              <w:rPr>
                <w:rFonts w:cs="Times New Roman"/>
                <w:b/>
                <w:sz w:val="20"/>
                <w:szCs w:val="20"/>
              </w:rPr>
              <w:t>Классы</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ind w:left="176" w:right="106" w:hanging="8"/>
              <w:jc w:val="center"/>
              <w:rPr>
                <w:rFonts w:cs="Times New Roman"/>
                <w:sz w:val="20"/>
                <w:szCs w:val="20"/>
              </w:rPr>
            </w:pPr>
            <w:r w:rsidRPr="00E939B5">
              <w:rPr>
                <w:rFonts w:cs="Times New Roman"/>
                <w:b/>
                <w:sz w:val="20"/>
                <w:szCs w:val="20"/>
              </w:rPr>
              <w:t xml:space="preserve">Ориентировочное время проведения </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spacing w:after="162"/>
              <w:ind w:left="85"/>
              <w:jc w:val="center"/>
              <w:rPr>
                <w:rFonts w:cs="Times New Roman"/>
                <w:sz w:val="20"/>
                <w:szCs w:val="20"/>
              </w:rPr>
            </w:pPr>
          </w:p>
          <w:p w:rsidR="00D05C68" w:rsidRPr="00E939B5" w:rsidRDefault="00D05C68" w:rsidP="00907422">
            <w:pPr>
              <w:ind w:left="29"/>
              <w:jc w:val="center"/>
              <w:rPr>
                <w:rFonts w:cs="Times New Roman"/>
                <w:sz w:val="20"/>
                <w:szCs w:val="20"/>
              </w:rPr>
            </w:pPr>
            <w:r w:rsidRPr="00E939B5">
              <w:rPr>
                <w:rFonts w:cs="Times New Roman"/>
                <w:b/>
                <w:sz w:val="20"/>
                <w:szCs w:val="20"/>
              </w:rPr>
              <w:t xml:space="preserve">Ответственные </w:t>
            </w:r>
          </w:p>
        </w:tc>
      </w:tr>
      <w:tr w:rsidR="00D05C68" w:rsidRPr="00E939B5" w:rsidTr="00907422">
        <w:trPr>
          <w:gridAfter w:val="1"/>
          <w:wAfter w:w="284" w:type="dxa"/>
          <w:trHeight w:val="4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Выбор актива класса. Распределение обязанностей </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1-4 </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сентябрь </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классные руководители </w:t>
            </w:r>
          </w:p>
        </w:tc>
      </w:tr>
      <w:tr w:rsidR="00D05C68" w:rsidRPr="00E939B5" w:rsidTr="00907422">
        <w:trPr>
          <w:gridAfter w:val="1"/>
          <w:wAfter w:w="284" w:type="dxa"/>
          <w:trHeight w:val="4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Участие актива класса в подготовке и проведении классных мероприятий </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1-4 </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в течение учебного года </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классные руководители </w:t>
            </w:r>
          </w:p>
        </w:tc>
      </w:tr>
      <w:tr w:rsidR="00D05C68" w:rsidRPr="00E939B5" w:rsidTr="00907422">
        <w:trPr>
          <w:gridAfter w:val="1"/>
          <w:wAfter w:w="284" w:type="dxa"/>
          <w:trHeight w:val="414"/>
        </w:trPr>
        <w:tc>
          <w:tcPr>
            <w:tcW w:w="6910" w:type="dxa"/>
            <w:gridSpan w:val="4"/>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jc w:val="center"/>
              <w:rPr>
                <w:rFonts w:ascii="Bookman Old Style" w:hAnsi="Bookman Old Style"/>
                <w:sz w:val="20"/>
                <w:szCs w:val="20"/>
              </w:rPr>
            </w:pPr>
            <w:r w:rsidRPr="00E939B5">
              <w:rPr>
                <w:rFonts w:ascii="Bookman Old Style" w:hAnsi="Bookman Old Style"/>
                <w:b/>
                <w:sz w:val="20"/>
                <w:szCs w:val="20"/>
              </w:rPr>
              <w:t>Модуль  «Детские общественные объединения»</w:t>
            </w:r>
          </w:p>
        </w:tc>
      </w:tr>
      <w:tr w:rsidR="00D05C68" w:rsidRPr="00E939B5" w:rsidTr="00907422">
        <w:trPr>
          <w:gridAfter w:val="1"/>
          <w:wAfter w:w="284" w:type="dxa"/>
          <w:trHeight w:val="4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b/>
                <w:bCs/>
                <w:sz w:val="20"/>
                <w:szCs w:val="20"/>
              </w:rPr>
              <w:t xml:space="preserve">Мероприятия </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b/>
                <w:bCs/>
                <w:sz w:val="20"/>
                <w:szCs w:val="20"/>
              </w:rPr>
              <w:t xml:space="preserve">Классы </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b/>
                <w:bCs/>
                <w:sz w:val="20"/>
                <w:szCs w:val="20"/>
              </w:rPr>
              <w:t xml:space="preserve">Время проведения </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b/>
                <w:bCs/>
                <w:sz w:val="20"/>
                <w:szCs w:val="20"/>
              </w:rPr>
              <w:t xml:space="preserve">Ответственные </w:t>
            </w:r>
          </w:p>
        </w:tc>
      </w:tr>
      <w:tr w:rsidR="00D05C68" w:rsidRPr="00E939B5" w:rsidTr="00907422">
        <w:trPr>
          <w:gridAfter w:val="1"/>
          <w:wAfter w:w="284" w:type="dxa"/>
          <w:trHeight w:val="4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Организация деятельности первичного отделения РДШ МОУ «Чернослободская ОШ»</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1-4 </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в течение учебного года </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зам. директора по ВР, классные руководители </w:t>
            </w:r>
          </w:p>
        </w:tc>
      </w:tr>
      <w:tr w:rsidR="00D05C68" w:rsidRPr="00E939B5" w:rsidTr="00907422">
        <w:trPr>
          <w:gridAfter w:val="1"/>
          <w:wAfter w:w="284" w:type="dxa"/>
          <w:trHeight w:val="4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Организация деятельности волонтерского отряда «Мы – волонтеры!»</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1-4 </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в течение учебного года </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зам. директора по ВР, классные руководители </w:t>
            </w:r>
          </w:p>
        </w:tc>
      </w:tr>
      <w:tr w:rsidR="00D05C68" w:rsidRPr="00E939B5" w:rsidTr="00907422">
        <w:trPr>
          <w:gridAfter w:val="1"/>
          <w:wAfter w:w="284" w:type="dxa"/>
          <w:trHeight w:val="4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Организация деятельности школьного спортивного клуба «Юный футболист!»</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1-4 </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в течение учебного года </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зам. директора по ВР, классные руководители </w:t>
            </w:r>
          </w:p>
        </w:tc>
      </w:tr>
      <w:tr w:rsidR="00D05C68" w:rsidRPr="00E939B5" w:rsidTr="00907422">
        <w:trPr>
          <w:gridAfter w:val="1"/>
          <w:wAfter w:w="284" w:type="dxa"/>
          <w:trHeight w:val="414"/>
        </w:trPr>
        <w:tc>
          <w:tcPr>
            <w:tcW w:w="6910" w:type="dxa"/>
            <w:gridSpan w:val="4"/>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jc w:val="center"/>
              <w:rPr>
                <w:rFonts w:ascii="Bookman Old Style" w:hAnsi="Bookman Old Style"/>
                <w:sz w:val="20"/>
                <w:szCs w:val="20"/>
              </w:rPr>
            </w:pPr>
            <w:r w:rsidRPr="00E939B5">
              <w:rPr>
                <w:rFonts w:ascii="Bookman Old Style" w:hAnsi="Bookman Old Style"/>
                <w:b/>
                <w:sz w:val="20"/>
                <w:szCs w:val="20"/>
              </w:rPr>
              <w:t>Модуль  «Организация предметно-эстетической среды»</w:t>
            </w:r>
          </w:p>
        </w:tc>
      </w:tr>
      <w:tr w:rsidR="00D05C68" w:rsidRPr="00E939B5" w:rsidTr="00907422">
        <w:trPr>
          <w:gridAfter w:val="1"/>
          <w:wAfter w:w="284" w:type="dxa"/>
          <w:trHeight w:val="4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b/>
                <w:bCs/>
                <w:sz w:val="20"/>
                <w:szCs w:val="20"/>
              </w:rPr>
              <w:t xml:space="preserve">Мероприятия </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b/>
                <w:bCs/>
                <w:sz w:val="20"/>
                <w:szCs w:val="20"/>
              </w:rPr>
              <w:t xml:space="preserve">Классы </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b/>
                <w:bCs/>
                <w:sz w:val="20"/>
                <w:szCs w:val="20"/>
              </w:rPr>
              <w:t xml:space="preserve">Время проведения </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b/>
                <w:bCs/>
                <w:sz w:val="20"/>
                <w:szCs w:val="20"/>
              </w:rPr>
              <w:t xml:space="preserve">Ответственные </w:t>
            </w:r>
          </w:p>
        </w:tc>
      </w:tr>
      <w:tr w:rsidR="00D05C68" w:rsidRPr="00E939B5" w:rsidTr="00907422">
        <w:trPr>
          <w:gridAfter w:val="1"/>
          <w:wAfter w:w="284" w:type="dxa"/>
          <w:trHeight w:val="4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Оформление выставок рисунков, фотографий, творческих работ, посвященных событиям и памятным датам </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1-4 </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в течение учебного года </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зам. директора по ВР, классные руководители </w:t>
            </w:r>
          </w:p>
        </w:tc>
      </w:tr>
      <w:tr w:rsidR="00D05C68" w:rsidRPr="00E939B5" w:rsidTr="00907422">
        <w:trPr>
          <w:gridAfter w:val="1"/>
          <w:wAfter w:w="284" w:type="dxa"/>
          <w:trHeight w:val="4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Украшение кабинетов перед праздничными датами (День знаний, Новый год, День защитника Отечества, Международный женский день, День Победы) </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1-4 </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в течение учебного года </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классные </w:t>
            </w:r>
          </w:p>
        </w:tc>
      </w:tr>
      <w:tr w:rsidR="00D05C68" w:rsidRPr="00E939B5" w:rsidTr="00907422">
        <w:trPr>
          <w:gridAfter w:val="1"/>
          <w:wAfter w:w="284" w:type="dxa"/>
          <w:trHeight w:val="414"/>
        </w:trPr>
        <w:tc>
          <w:tcPr>
            <w:tcW w:w="6910" w:type="dxa"/>
            <w:gridSpan w:val="4"/>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jc w:val="center"/>
              <w:rPr>
                <w:rFonts w:ascii="Bookman Old Style" w:hAnsi="Bookman Old Style"/>
                <w:sz w:val="20"/>
                <w:szCs w:val="20"/>
              </w:rPr>
            </w:pPr>
            <w:r w:rsidRPr="00E939B5">
              <w:rPr>
                <w:rFonts w:ascii="Bookman Old Style" w:hAnsi="Bookman Old Style"/>
                <w:b/>
                <w:sz w:val="20"/>
                <w:szCs w:val="20"/>
              </w:rPr>
              <w:t>Модуль  «Профилактика и безопасность»</w:t>
            </w:r>
          </w:p>
        </w:tc>
      </w:tr>
      <w:tr w:rsidR="00D05C68" w:rsidRPr="00E939B5" w:rsidTr="00907422">
        <w:trPr>
          <w:gridAfter w:val="1"/>
          <w:wAfter w:w="284" w:type="dxa"/>
          <w:trHeight w:val="4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b/>
                <w:bCs/>
                <w:sz w:val="20"/>
                <w:szCs w:val="20"/>
              </w:rPr>
              <w:t xml:space="preserve">Мероприятия </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b/>
                <w:bCs/>
                <w:sz w:val="20"/>
                <w:szCs w:val="20"/>
              </w:rPr>
              <w:t xml:space="preserve">Классы </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b/>
                <w:bCs/>
                <w:sz w:val="20"/>
                <w:szCs w:val="20"/>
              </w:rPr>
              <w:t xml:space="preserve">Время проведения </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b/>
                <w:bCs/>
                <w:sz w:val="20"/>
                <w:szCs w:val="20"/>
              </w:rPr>
              <w:t xml:space="preserve">Ответственные </w:t>
            </w:r>
          </w:p>
        </w:tc>
      </w:tr>
      <w:tr w:rsidR="00D05C68" w:rsidRPr="00E939B5" w:rsidTr="00907422">
        <w:trPr>
          <w:gridAfter w:val="1"/>
          <w:wAfter w:w="284" w:type="dxa"/>
          <w:trHeight w:val="4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Мероприятия месячников безопасности (по профилактике детского дорожно-транспортного травматизма, пожарной безопасности, информационной безопасности) </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1-4 </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сентябрь, февраль </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зам. директора по ВР, классные руководители </w:t>
            </w:r>
          </w:p>
        </w:tc>
      </w:tr>
      <w:tr w:rsidR="00D05C68" w:rsidRPr="00E939B5" w:rsidTr="00907422">
        <w:trPr>
          <w:gridAfter w:val="1"/>
          <w:wAfter w:w="284" w:type="dxa"/>
          <w:trHeight w:val="4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Мероприятие «Когда мы вместе - мы непобедимы» (профилактика экстремизма и терроризма) </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1-4 </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сентябрь </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зам. директора по ВР, классные руководители </w:t>
            </w:r>
          </w:p>
        </w:tc>
      </w:tr>
      <w:tr w:rsidR="00D05C68" w:rsidRPr="00E939B5" w:rsidTr="00907422">
        <w:trPr>
          <w:gridAfter w:val="1"/>
          <w:wAfter w:w="284" w:type="dxa"/>
          <w:trHeight w:val="414"/>
        </w:trPr>
        <w:tc>
          <w:tcPr>
            <w:tcW w:w="2516"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Проведение декады пропаганды здорового образа жизни (профилактика распространения инфекционных заболеваний) </w:t>
            </w:r>
          </w:p>
        </w:tc>
        <w:tc>
          <w:tcPr>
            <w:tcW w:w="1134"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1-4 </w:t>
            </w:r>
          </w:p>
        </w:tc>
        <w:tc>
          <w:tcPr>
            <w:tcW w:w="1559"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октябрь апрель </w:t>
            </w:r>
          </w:p>
        </w:tc>
        <w:tc>
          <w:tcPr>
            <w:tcW w:w="1701" w:type="dxa"/>
            <w:tcBorders>
              <w:top w:val="single" w:sz="4" w:space="0" w:color="auto"/>
              <w:left w:val="single" w:sz="4" w:space="0" w:color="auto"/>
              <w:bottom w:val="single" w:sz="4" w:space="0" w:color="auto"/>
              <w:right w:val="single" w:sz="4" w:space="0" w:color="auto"/>
            </w:tcBorders>
          </w:tcPr>
          <w:p w:rsidR="00D05C68" w:rsidRPr="00E939B5" w:rsidRDefault="00D05C68" w:rsidP="00907422">
            <w:pPr>
              <w:pStyle w:val="Default"/>
              <w:rPr>
                <w:rFonts w:ascii="Bookman Old Style" w:hAnsi="Bookman Old Style"/>
                <w:sz w:val="20"/>
                <w:szCs w:val="20"/>
              </w:rPr>
            </w:pPr>
            <w:r w:rsidRPr="00E939B5">
              <w:rPr>
                <w:rFonts w:ascii="Bookman Old Style" w:hAnsi="Bookman Old Style"/>
                <w:sz w:val="20"/>
                <w:szCs w:val="20"/>
              </w:rPr>
              <w:t xml:space="preserve">зам. директора по ВР, классные руководители </w:t>
            </w:r>
          </w:p>
        </w:tc>
      </w:tr>
    </w:tbl>
    <w:p w:rsidR="00D05C68" w:rsidRPr="00142845" w:rsidRDefault="00D05C68" w:rsidP="00D05C68">
      <w:pPr>
        <w:pStyle w:val="a3"/>
        <w:spacing w:before="4" w:line="247" w:lineRule="auto"/>
        <w:ind w:left="117" w:right="114"/>
      </w:pPr>
    </w:p>
    <w:p w:rsidR="00D05C68" w:rsidRDefault="00D05C68" w:rsidP="00D05C68">
      <w:pPr>
        <w:pStyle w:val="a6"/>
        <w:tabs>
          <w:tab w:val="left" w:pos="547"/>
        </w:tabs>
        <w:spacing w:before="67"/>
        <w:ind w:left="546" w:right="0" w:firstLine="0"/>
        <w:jc w:val="left"/>
        <w:rPr>
          <w:rFonts w:ascii="Trebuchet MS" w:hAnsi="Trebuchet MS"/>
          <w:color w:val="FF0000"/>
        </w:rPr>
      </w:pPr>
    </w:p>
    <w:p w:rsidR="00D05C68" w:rsidRDefault="00D05C68" w:rsidP="00D05C68">
      <w:pPr>
        <w:pStyle w:val="a6"/>
        <w:tabs>
          <w:tab w:val="left" w:pos="547"/>
        </w:tabs>
        <w:spacing w:before="67"/>
        <w:ind w:left="546" w:right="0" w:firstLine="0"/>
        <w:jc w:val="left"/>
        <w:rPr>
          <w:rFonts w:ascii="Trebuchet MS" w:hAnsi="Trebuchet MS"/>
          <w:color w:val="FF0000"/>
        </w:rPr>
      </w:pPr>
    </w:p>
    <w:p w:rsidR="00D05C68" w:rsidRDefault="00D05C68" w:rsidP="00D05C68">
      <w:pPr>
        <w:pStyle w:val="a6"/>
        <w:tabs>
          <w:tab w:val="left" w:pos="547"/>
        </w:tabs>
        <w:spacing w:before="67"/>
        <w:ind w:left="546" w:right="0" w:firstLine="0"/>
        <w:jc w:val="left"/>
        <w:rPr>
          <w:rFonts w:ascii="Trebuchet MS" w:hAnsi="Trebuchet MS"/>
          <w:color w:val="FF0000"/>
        </w:rPr>
      </w:pPr>
    </w:p>
    <w:p w:rsidR="00D05C68" w:rsidRDefault="00D05C68" w:rsidP="00D05C68">
      <w:pPr>
        <w:pStyle w:val="a6"/>
        <w:tabs>
          <w:tab w:val="left" w:pos="547"/>
        </w:tabs>
        <w:spacing w:before="67"/>
        <w:ind w:left="546" w:right="0" w:firstLine="0"/>
        <w:jc w:val="left"/>
        <w:rPr>
          <w:rFonts w:ascii="Trebuchet MS" w:hAnsi="Trebuchet MS"/>
          <w:color w:val="FF0000"/>
        </w:rPr>
      </w:pPr>
    </w:p>
    <w:p w:rsidR="00D05C68" w:rsidRPr="0027492D" w:rsidRDefault="00D05C68" w:rsidP="00D05C68">
      <w:pPr>
        <w:pStyle w:val="a6"/>
        <w:tabs>
          <w:tab w:val="left" w:pos="547"/>
        </w:tabs>
        <w:spacing w:before="67"/>
        <w:ind w:left="546" w:right="0" w:firstLine="0"/>
        <w:jc w:val="left"/>
        <w:rPr>
          <w:rFonts w:ascii="Trebuchet MS" w:hAnsi="Trebuchet MS"/>
          <w:color w:val="FF0000"/>
        </w:rPr>
      </w:pPr>
    </w:p>
    <w:p w:rsidR="00DC388F" w:rsidRPr="00215D95" w:rsidRDefault="004B1DF8" w:rsidP="00B626D9">
      <w:pPr>
        <w:pStyle w:val="3"/>
        <w:numPr>
          <w:ilvl w:val="1"/>
          <w:numId w:val="10"/>
        </w:numPr>
        <w:tabs>
          <w:tab w:val="left" w:pos="585"/>
        </w:tabs>
        <w:spacing w:before="80" w:line="225" w:lineRule="auto"/>
        <w:ind w:right="1575" w:firstLine="0"/>
        <w:rPr>
          <w:b/>
          <w:sz w:val="20"/>
        </w:rPr>
      </w:pPr>
      <w:r w:rsidRPr="00215D95">
        <w:rPr>
          <w:b/>
          <w:color w:val="231F20"/>
          <w:w w:val="95"/>
          <w:sz w:val="20"/>
        </w:rPr>
        <w:t>СИСТЕМА УСЛОВИЙ РЕАЛИЗАЦИИ</w:t>
      </w:r>
      <w:r w:rsidRPr="00215D95">
        <w:rPr>
          <w:b/>
          <w:color w:val="231F20"/>
          <w:spacing w:val="40"/>
          <w:sz w:val="20"/>
        </w:rPr>
        <w:t xml:space="preserve"> </w:t>
      </w:r>
      <w:r w:rsidRPr="00215D95">
        <w:rPr>
          <w:b/>
          <w:color w:val="231F20"/>
          <w:w w:val="90"/>
          <w:sz w:val="20"/>
        </w:rPr>
        <w:t>ПРОГРАММЫ</w:t>
      </w:r>
      <w:r w:rsidRPr="00215D95">
        <w:rPr>
          <w:b/>
          <w:color w:val="231F20"/>
          <w:spacing w:val="40"/>
          <w:sz w:val="20"/>
        </w:rPr>
        <w:t xml:space="preserve"> </w:t>
      </w:r>
      <w:r w:rsidRPr="00215D95">
        <w:rPr>
          <w:b/>
          <w:color w:val="231F20"/>
          <w:w w:val="90"/>
          <w:sz w:val="20"/>
        </w:rPr>
        <w:t>НАЧАЛЬНОГО</w:t>
      </w:r>
      <w:r w:rsidRPr="00215D95">
        <w:rPr>
          <w:b/>
          <w:color w:val="231F20"/>
          <w:spacing w:val="40"/>
          <w:sz w:val="20"/>
        </w:rPr>
        <w:t xml:space="preserve"> </w:t>
      </w:r>
      <w:r w:rsidRPr="00215D95">
        <w:rPr>
          <w:b/>
          <w:color w:val="231F20"/>
          <w:w w:val="90"/>
          <w:sz w:val="20"/>
        </w:rPr>
        <w:t>ОБЩЕГО</w:t>
      </w:r>
      <w:r w:rsidRPr="00215D95">
        <w:rPr>
          <w:b/>
          <w:color w:val="231F20"/>
          <w:spacing w:val="40"/>
          <w:sz w:val="20"/>
        </w:rPr>
        <w:t xml:space="preserve"> </w:t>
      </w:r>
      <w:r w:rsidRPr="00215D95">
        <w:rPr>
          <w:b/>
          <w:color w:val="231F20"/>
          <w:w w:val="90"/>
          <w:sz w:val="20"/>
        </w:rPr>
        <w:t>ОБРАЗОВАНИЯ</w:t>
      </w:r>
    </w:p>
    <w:p w:rsidR="00DC388F" w:rsidRDefault="004B1DF8">
      <w:pPr>
        <w:pStyle w:val="a3"/>
        <w:spacing w:before="66" w:line="247" w:lineRule="auto"/>
        <w:ind w:left="117" w:right="115"/>
      </w:pPr>
      <w:r>
        <w:rPr>
          <w:color w:val="231F20"/>
        </w:rPr>
        <w:t>Система</w:t>
      </w:r>
      <w:r>
        <w:rPr>
          <w:color w:val="231F20"/>
          <w:spacing w:val="-16"/>
        </w:rPr>
        <w:t xml:space="preserve"> </w:t>
      </w:r>
      <w:r>
        <w:rPr>
          <w:color w:val="231F20"/>
        </w:rPr>
        <w:t>условий</w:t>
      </w:r>
      <w:r>
        <w:rPr>
          <w:color w:val="231F20"/>
          <w:spacing w:val="-16"/>
        </w:rPr>
        <w:t xml:space="preserve"> </w:t>
      </w:r>
      <w:r>
        <w:rPr>
          <w:color w:val="231F20"/>
        </w:rPr>
        <w:t>реализации</w:t>
      </w:r>
      <w:r>
        <w:rPr>
          <w:color w:val="231F20"/>
          <w:spacing w:val="-16"/>
        </w:rPr>
        <w:t xml:space="preserve"> </w:t>
      </w:r>
      <w:r>
        <w:rPr>
          <w:color w:val="231F20"/>
        </w:rPr>
        <w:t>программы</w:t>
      </w:r>
      <w:r>
        <w:rPr>
          <w:color w:val="231F20"/>
          <w:spacing w:val="-16"/>
        </w:rPr>
        <w:t xml:space="preserve"> </w:t>
      </w:r>
      <w:r>
        <w:rPr>
          <w:color w:val="231F20"/>
        </w:rPr>
        <w:t>начального</w:t>
      </w:r>
      <w:r>
        <w:rPr>
          <w:color w:val="231F20"/>
          <w:spacing w:val="-16"/>
        </w:rPr>
        <w:t xml:space="preserve"> </w:t>
      </w:r>
      <w:r>
        <w:rPr>
          <w:color w:val="231F20"/>
        </w:rPr>
        <w:t>общего образования, созданная в образовательной организации, на- правлена на:</w:t>
      </w:r>
    </w:p>
    <w:p w:rsidR="00DC388F" w:rsidRDefault="00171D61">
      <w:pPr>
        <w:pStyle w:val="a3"/>
        <w:spacing w:line="247" w:lineRule="auto"/>
        <w:ind w:left="343" w:right="115" w:hanging="142"/>
      </w:pPr>
      <w:r>
        <w:rPr>
          <w:rFonts w:ascii="Trebuchet MS" w:hAnsi="Trebuchet MS"/>
          <w:color w:val="231F20"/>
          <w:spacing w:val="-2"/>
          <w:position w:val="1"/>
          <w:sz w:val="14"/>
        </w:rPr>
        <w:t>*</w:t>
      </w:r>
      <w:r w:rsidR="004B1DF8">
        <w:rPr>
          <w:color w:val="231F20"/>
          <w:spacing w:val="-2"/>
        </w:rPr>
        <w:t>достижение</w:t>
      </w:r>
      <w:r w:rsidR="004B1DF8">
        <w:rPr>
          <w:color w:val="231F20"/>
          <w:spacing w:val="-7"/>
        </w:rPr>
        <w:t xml:space="preserve"> </w:t>
      </w:r>
      <w:r w:rsidR="004B1DF8">
        <w:rPr>
          <w:color w:val="231F20"/>
          <w:spacing w:val="-2"/>
        </w:rPr>
        <w:t>обучающимися</w:t>
      </w:r>
      <w:r w:rsidR="004B1DF8">
        <w:rPr>
          <w:color w:val="231F20"/>
          <w:spacing w:val="-7"/>
        </w:rPr>
        <w:t xml:space="preserve"> </w:t>
      </w:r>
      <w:r w:rsidR="004B1DF8">
        <w:rPr>
          <w:color w:val="231F20"/>
          <w:spacing w:val="-2"/>
        </w:rPr>
        <w:t>планируемых</w:t>
      </w:r>
      <w:r w:rsidR="004B1DF8">
        <w:rPr>
          <w:color w:val="231F20"/>
          <w:spacing w:val="-7"/>
        </w:rPr>
        <w:t xml:space="preserve"> </w:t>
      </w:r>
      <w:r w:rsidR="004B1DF8">
        <w:rPr>
          <w:color w:val="231F20"/>
          <w:spacing w:val="-2"/>
        </w:rPr>
        <w:t>результатов</w:t>
      </w:r>
      <w:r w:rsidR="004B1DF8">
        <w:rPr>
          <w:color w:val="231F20"/>
          <w:spacing w:val="-7"/>
        </w:rPr>
        <w:t xml:space="preserve"> </w:t>
      </w:r>
      <w:r w:rsidR="004B1DF8">
        <w:rPr>
          <w:color w:val="231F20"/>
          <w:spacing w:val="-2"/>
        </w:rPr>
        <w:t xml:space="preserve">освое- </w:t>
      </w:r>
      <w:r w:rsidR="004B1DF8">
        <w:rPr>
          <w:color w:val="231F20"/>
        </w:rPr>
        <w:t>ния</w:t>
      </w:r>
      <w:r w:rsidR="004B1DF8">
        <w:rPr>
          <w:color w:val="231F20"/>
          <w:spacing w:val="-16"/>
        </w:rPr>
        <w:t xml:space="preserve"> </w:t>
      </w:r>
      <w:r w:rsidR="004B1DF8">
        <w:rPr>
          <w:color w:val="231F20"/>
        </w:rPr>
        <w:t>программы</w:t>
      </w:r>
      <w:r w:rsidR="004B1DF8">
        <w:rPr>
          <w:color w:val="231F20"/>
          <w:spacing w:val="-16"/>
        </w:rPr>
        <w:t xml:space="preserve"> </w:t>
      </w:r>
      <w:r w:rsidR="004B1DF8">
        <w:rPr>
          <w:color w:val="231F20"/>
        </w:rPr>
        <w:t>начального</w:t>
      </w:r>
      <w:r w:rsidR="004B1DF8">
        <w:rPr>
          <w:color w:val="231F20"/>
          <w:spacing w:val="-16"/>
        </w:rPr>
        <w:t xml:space="preserve"> </w:t>
      </w:r>
      <w:r w:rsidR="004B1DF8">
        <w:rPr>
          <w:color w:val="231F20"/>
        </w:rPr>
        <w:t>общего</w:t>
      </w:r>
      <w:r w:rsidR="004B1DF8">
        <w:rPr>
          <w:color w:val="231F20"/>
          <w:spacing w:val="-16"/>
        </w:rPr>
        <w:t xml:space="preserve"> </w:t>
      </w:r>
      <w:r w:rsidR="004B1DF8">
        <w:rPr>
          <w:color w:val="231F20"/>
        </w:rPr>
        <w:t>образования,</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том</w:t>
      </w:r>
      <w:r w:rsidR="004B1DF8">
        <w:rPr>
          <w:color w:val="231F20"/>
          <w:spacing w:val="-16"/>
        </w:rPr>
        <w:t xml:space="preserve"> </w:t>
      </w:r>
      <w:r w:rsidR="004B1DF8">
        <w:rPr>
          <w:color w:val="231F20"/>
        </w:rPr>
        <w:t xml:space="preserve">числе </w:t>
      </w:r>
      <w:r w:rsidR="004B1DF8">
        <w:rPr>
          <w:color w:val="231F20"/>
          <w:spacing w:val="-2"/>
        </w:rPr>
        <w:t>адаптированной;</w:t>
      </w:r>
    </w:p>
    <w:p w:rsidR="00DC388F" w:rsidRDefault="00171D61">
      <w:pPr>
        <w:pStyle w:val="a3"/>
        <w:spacing w:line="247" w:lineRule="auto"/>
        <w:ind w:left="343" w:right="115" w:hanging="142"/>
      </w:pPr>
      <w:r>
        <w:rPr>
          <w:rFonts w:ascii="Trebuchet MS" w:hAnsi="Trebuchet MS"/>
          <w:color w:val="231F20"/>
          <w:position w:val="1"/>
          <w:sz w:val="14"/>
        </w:rPr>
        <w:t>*</w:t>
      </w:r>
      <w:r w:rsidR="004B1DF8">
        <w:rPr>
          <w:color w:val="231F20"/>
        </w:rPr>
        <w:t>развитие</w:t>
      </w:r>
      <w:r w:rsidR="004B1DF8">
        <w:rPr>
          <w:color w:val="231F20"/>
          <w:spacing w:val="-16"/>
        </w:rPr>
        <w:t xml:space="preserve"> </w:t>
      </w:r>
      <w:r w:rsidR="004B1DF8">
        <w:rPr>
          <w:color w:val="231F20"/>
        </w:rPr>
        <w:t>личности,</w:t>
      </w:r>
      <w:r w:rsidR="004B1DF8">
        <w:rPr>
          <w:color w:val="231F20"/>
          <w:spacing w:val="-16"/>
        </w:rPr>
        <w:t xml:space="preserve"> </w:t>
      </w:r>
      <w:r w:rsidR="004B1DF8">
        <w:rPr>
          <w:color w:val="231F20"/>
        </w:rPr>
        <w:t>её</w:t>
      </w:r>
      <w:r w:rsidR="004B1DF8">
        <w:rPr>
          <w:color w:val="231F20"/>
          <w:spacing w:val="-16"/>
        </w:rPr>
        <w:t xml:space="preserve"> </w:t>
      </w:r>
      <w:r w:rsidR="004B1DF8">
        <w:rPr>
          <w:color w:val="231F20"/>
        </w:rPr>
        <w:t>способностей,</w:t>
      </w:r>
      <w:r w:rsidR="004B1DF8">
        <w:rPr>
          <w:color w:val="231F20"/>
          <w:spacing w:val="-16"/>
        </w:rPr>
        <w:t xml:space="preserve"> </w:t>
      </w:r>
      <w:r w:rsidR="004B1DF8">
        <w:rPr>
          <w:color w:val="231F20"/>
        </w:rPr>
        <w:t>удовлетворение</w:t>
      </w:r>
      <w:r w:rsidR="004B1DF8">
        <w:rPr>
          <w:color w:val="231F20"/>
          <w:spacing w:val="-16"/>
        </w:rPr>
        <w:t xml:space="preserve"> </w:t>
      </w:r>
      <w:r w:rsidR="004B1DF8">
        <w:rPr>
          <w:color w:val="231F20"/>
        </w:rPr>
        <w:t xml:space="preserve">образо- </w:t>
      </w:r>
      <w:r w:rsidR="004B1DF8">
        <w:rPr>
          <w:color w:val="231F20"/>
          <w:w w:val="95"/>
        </w:rPr>
        <w:t xml:space="preserve">вательных потребностей и интересов, самореализацию обуча- </w:t>
      </w:r>
      <w:r w:rsidR="004B1DF8">
        <w:rPr>
          <w:color w:val="231F20"/>
          <w:spacing w:val="-2"/>
        </w:rPr>
        <w:t>ющихся,</w:t>
      </w:r>
      <w:r w:rsidR="004B1DF8">
        <w:rPr>
          <w:color w:val="231F20"/>
          <w:spacing w:val="-14"/>
        </w:rPr>
        <w:t xml:space="preserve"> </w:t>
      </w:r>
      <w:r w:rsidR="004B1DF8">
        <w:rPr>
          <w:color w:val="231F20"/>
          <w:spacing w:val="-2"/>
        </w:rPr>
        <w:t>в</w:t>
      </w:r>
      <w:r w:rsidR="004B1DF8">
        <w:rPr>
          <w:color w:val="231F20"/>
          <w:spacing w:val="-14"/>
        </w:rPr>
        <w:t xml:space="preserve"> </w:t>
      </w:r>
      <w:r w:rsidR="004B1DF8">
        <w:rPr>
          <w:color w:val="231F20"/>
          <w:spacing w:val="-2"/>
        </w:rPr>
        <w:t>том</w:t>
      </w:r>
      <w:r w:rsidR="004B1DF8">
        <w:rPr>
          <w:color w:val="231F20"/>
          <w:spacing w:val="-14"/>
        </w:rPr>
        <w:t xml:space="preserve"> </w:t>
      </w:r>
      <w:r w:rsidR="004B1DF8">
        <w:rPr>
          <w:color w:val="231F20"/>
          <w:spacing w:val="-2"/>
        </w:rPr>
        <w:t>числе</w:t>
      </w:r>
      <w:r w:rsidR="004B1DF8">
        <w:rPr>
          <w:color w:val="231F20"/>
          <w:spacing w:val="-14"/>
        </w:rPr>
        <w:t xml:space="preserve"> </w:t>
      </w:r>
      <w:r w:rsidR="004B1DF8">
        <w:rPr>
          <w:color w:val="231F20"/>
          <w:spacing w:val="-2"/>
        </w:rPr>
        <w:t>одарённых,</w:t>
      </w:r>
      <w:r w:rsidR="004B1DF8">
        <w:rPr>
          <w:color w:val="231F20"/>
          <w:spacing w:val="-14"/>
        </w:rPr>
        <w:t xml:space="preserve"> </w:t>
      </w:r>
      <w:r w:rsidR="004B1DF8">
        <w:rPr>
          <w:color w:val="231F20"/>
          <w:spacing w:val="-2"/>
        </w:rPr>
        <w:t>через</w:t>
      </w:r>
      <w:r w:rsidR="004B1DF8">
        <w:rPr>
          <w:color w:val="231F20"/>
          <w:spacing w:val="-14"/>
        </w:rPr>
        <w:t xml:space="preserve"> </w:t>
      </w:r>
      <w:r w:rsidR="004B1DF8">
        <w:rPr>
          <w:color w:val="231F20"/>
          <w:spacing w:val="-2"/>
        </w:rPr>
        <w:t>организацию</w:t>
      </w:r>
      <w:r w:rsidR="004B1DF8">
        <w:rPr>
          <w:color w:val="231F20"/>
          <w:spacing w:val="-14"/>
        </w:rPr>
        <w:t xml:space="preserve"> </w:t>
      </w:r>
      <w:r w:rsidR="004B1DF8">
        <w:rPr>
          <w:color w:val="231F20"/>
          <w:spacing w:val="-2"/>
        </w:rPr>
        <w:t xml:space="preserve">урочной </w:t>
      </w:r>
      <w:r w:rsidR="004B1DF8">
        <w:rPr>
          <w:color w:val="231F20"/>
        </w:rPr>
        <w:t xml:space="preserve">и внеурочной деятельности, социальных практик, включая </w:t>
      </w:r>
      <w:r w:rsidR="004B1DF8">
        <w:rPr>
          <w:color w:val="231F20"/>
          <w:w w:val="95"/>
        </w:rPr>
        <w:t>обществен</w:t>
      </w:r>
      <w:r w:rsidR="00070220">
        <w:rPr>
          <w:color w:val="231F20"/>
          <w:w w:val="95"/>
        </w:rPr>
        <w:t>3</w:t>
      </w:r>
      <w:r w:rsidR="004B1DF8">
        <w:rPr>
          <w:color w:val="231F20"/>
          <w:w w:val="95"/>
        </w:rPr>
        <w:t xml:space="preserve">но полезную деятельность, профессиональные про- </w:t>
      </w:r>
      <w:r w:rsidR="004B1DF8">
        <w:rPr>
          <w:color w:val="231F20"/>
          <w:spacing w:val="-2"/>
        </w:rPr>
        <w:t xml:space="preserve">бы, практическую подготовку, использование возможностей </w:t>
      </w:r>
      <w:r w:rsidR="004B1DF8">
        <w:rPr>
          <w:color w:val="231F20"/>
        </w:rPr>
        <w:t xml:space="preserve">организаций дополнительного образования и социальных </w:t>
      </w:r>
      <w:r w:rsidR="004B1DF8">
        <w:rPr>
          <w:color w:val="231F20"/>
          <w:spacing w:val="-2"/>
        </w:rPr>
        <w:t>партнёров;</w:t>
      </w:r>
    </w:p>
    <w:p w:rsidR="00DC388F" w:rsidRDefault="00171D61">
      <w:pPr>
        <w:pStyle w:val="a3"/>
        <w:spacing w:line="247" w:lineRule="auto"/>
        <w:ind w:left="343" w:right="114" w:hanging="142"/>
      </w:pPr>
      <w:r>
        <w:rPr>
          <w:rFonts w:ascii="Trebuchet MS" w:hAnsi="Trebuchet MS"/>
          <w:color w:val="231F20"/>
          <w:position w:val="1"/>
          <w:sz w:val="14"/>
        </w:rPr>
        <w:t>*</w:t>
      </w:r>
      <w:r w:rsidR="004B1DF8">
        <w:rPr>
          <w:color w:val="231F20"/>
        </w:rPr>
        <w:t>формирование функциональной грамотности обучающихся (способности</w:t>
      </w:r>
      <w:r w:rsidR="004B1DF8">
        <w:rPr>
          <w:color w:val="231F20"/>
          <w:spacing w:val="-16"/>
        </w:rPr>
        <w:t xml:space="preserve"> </w:t>
      </w:r>
      <w:r w:rsidR="004B1DF8">
        <w:rPr>
          <w:color w:val="231F20"/>
        </w:rPr>
        <w:t>решать</w:t>
      </w:r>
      <w:r w:rsidR="004B1DF8">
        <w:rPr>
          <w:color w:val="231F20"/>
          <w:spacing w:val="-16"/>
        </w:rPr>
        <w:t xml:space="preserve"> </w:t>
      </w:r>
      <w:r w:rsidR="004B1DF8">
        <w:rPr>
          <w:color w:val="231F20"/>
        </w:rPr>
        <w:t>учебные</w:t>
      </w:r>
      <w:r w:rsidR="004B1DF8">
        <w:rPr>
          <w:color w:val="231F20"/>
          <w:spacing w:val="-16"/>
        </w:rPr>
        <w:t xml:space="preserve"> </w:t>
      </w:r>
      <w:r w:rsidR="004B1DF8">
        <w:rPr>
          <w:color w:val="231F20"/>
        </w:rPr>
        <w:t>задачи</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жизненные</w:t>
      </w:r>
      <w:r w:rsidR="004B1DF8">
        <w:rPr>
          <w:color w:val="231F20"/>
          <w:spacing w:val="-16"/>
        </w:rPr>
        <w:t xml:space="preserve"> </w:t>
      </w:r>
      <w:r w:rsidR="004B1DF8">
        <w:rPr>
          <w:color w:val="231F20"/>
        </w:rPr>
        <w:t xml:space="preserve">проблем- </w:t>
      </w:r>
      <w:r w:rsidR="004B1DF8">
        <w:rPr>
          <w:color w:val="231F20"/>
          <w:w w:val="95"/>
        </w:rPr>
        <w:t xml:space="preserve">ные ситуации на основе сформированных предметных, мета- </w:t>
      </w:r>
      <w:r w:rsidR="004B1DF8">
        <w:rPr>
          <w:color w:val="231F20"/>
          <w:spacing w:val="-2"/>
        </w:rPr>
        <w:t>предметных</w:t>
      </w:r>
      <w:r w:rsidR="004B1DF8">
        <w:rPr>
          <w:color w:val="231F20"/>
          <w:spacing w:val="-4"/>
        </w:rPr>
        <w:t xml:space="preserve"> </w:t>
      </w:r>
      <w:r w:rsidR="004B1DF8">
        <w:rPr>
          <w:color w:val="231F20"/>
          <w:spacing w:val="-2"/>
        </w:rPr>
        <w:t>и</w:t>
      </w:r>
      <w:r w:rsidR="004B1DF8">
        <w:rPr>
          <w:color w:val="231F20"/>
          <w:spacing w:val="-4"/>
        </w:rPr>
        <w:t xml:space="preserve"> </w:t>
      </w:r>
      <w:r w:rsidR="004B1DF8">
        <w:rPr>
          <w:color w:val="231F20"/>
          <w:spacing w:val="-2"/>
        </w:rPr>
        <w:t>универсальных</w:t>
      </w:r>
      <w:r w:rsidR="004B1DF8">
        <w:rPr>
          <w:color w:val="231F20"/>
          <w:spacing w:val="-4"/>
        </w:rPr>
        <w:t xml:space="preserve"> </w:t>
      </w:r>
      <w:r w:rsidR="004B1DF8">
        <w:rPr>
          <w:color w:val="231F20"/>
          <w:spacing w:val="-2"/>
        </w:rPr>
        <w:t>способов</w:t>
      </w:r>
      <w:r w:rsidR="004B1DF8">
        <w:rPr>
          <w:color w:val="231F20"/>
          <w:spacing w:val="-4"/>
        </w:rPr>
        <w:t xml:space="preserve"> </w:t>
      </w:r>
      <w:r w:rsidR="004B1DF8">
        <w:rPr>
          <w:color w:val="231F20"/>
          <w:spacing w:val="-2"/>
        </w:rPr>
        <w:t>деятельности),</w:t>
      </w:r>
      <w:r w:rsidR="004B1DF8">
        <w:rPr>
          <w:color w:val="231F20"/>
          <w:spacing w:val="-4"/>
        </w:rPr>
        <w:t xml:space="preserve"> </w:t>
      </w:r>
      <w:r w:rsidR="004B1DF8">
        <w:rPr>
          <w:color w:val="231F20"/>
          <w:spacing w:val="-2"/>
        </w:rPr>
        <w:t xml:space="preserve">вклю- </w:t>
      </w:r>
      <w:r w:rsidR="004B1DF8">
        <w:rPr>
          <w:color w:val="231F20"/>
        </w:rPr>
        <w:t>чающей овладение ключевыми навыками, составляющими основу дальнейшего успешного образования и ориентацию в мире профессий;</w:t>
      </w:r>
    </w:p>
    <w:p w:rsidR="00DC388F" w:rsidRDefault="00171D61">
      <w:pPr>
        <w:pStyle w:val="a3"/>
        <w:spacing w:line="247" w:lineRule="auto"/>
        <w:ind w:left="343" w:right="116" w:hanging="142"/>
      </w:pPr>
      <w:r>
        <w:rPr>
          <w:rFonts w:ascii="Trebuchet MS" w:hAnsi="Trebuchet MS"/>
          <w:color w:val="231F20"/>
          <w:position w:val="1"/>
          <w:sz w:val="14"/>
        </w:rPr>
        <w:t>*</w:t>
      </w:r>
      <w:r w:rsidR="004B1DF8">
        <w:rPr>
          <w:color w:val="231F20"/>
        </w:rPr>
        <w:t>формирование социокультурных и духовно-нравственных ценностей</w:t>
      </w:r>
      <w:r w:rsidR="004B1DF8">
        <w:rPr>
          <w:color w:val="231F20"/>
          <w:spacing w:val="-11"/>
        </w:rPr>
        <w:t xml:space="preserve"> </w:t>
      </w:r>
      <w:r w:rsidR="004B1DF8">
        <w:rPr>
          <w:color w:val="231F20"/>
        </w:rPr>
        <w:t>обучающихся,</w:t>
      </w:r>
      <w:r w:rsidR="004B1DF8">
        <w:rPr>
          <w:color w:val="231F20"/>
          <w:spacing w:val="-11"/>
        </w:rPr>
        <w:t xml:space="preserve"> </w:t>
      </w:r>
      <w:r w:rsidR="004B1DF8">
        <w:rPr>
          <w:color w:val="231F20"/>
        </w:rPr>
        <w:t>основ</w:t>
      </w:r>
      <w:r w:rsidR="004B1DF8">
        <w:rPr>
          <w:color w:val="231F20"/>
          <w:spacing w:val="-11"/>
        </w:rPr>
        <w:t xml:space="preserve"> </w:t>
      </w:r>
      <w:r w:rsidR="004B1DF8">
        <w:rPr>
          <w:color w:val="231F20"/>
        </w:rPr>
        <w:t>их</w:t>
      </w:r>
      <w:r w:rsidR="004B1DF8">
        <w:rPr>
          <w:color w:val="231F20"/>
          <w:spacing w:val="-11"/>
        </w:rPr>
        <w:t xml:space="preserve"> </w:t>
      </w:r>
      <w:r w:rsidR="004B1DF8">
        <w:rPr>
          <w:color w:val="231F20"/>
        </w:rPr>
        <w:t>гражданственности,</w:t>
      </w:r>
      <w:r w:rsidR="004B1DF8">
        <w:rPr>
          <w:color w:val="231F20"/>
          <w:spacing w:val="-11"/>
        </w:rPr>
        <w:t xml:space="preserve"> </w:t>
      </w:r>
      <w:r w:rsidR="004B1DF8">
        <w:rPr>
          <w:color w:val="231F20"/>
        </w:rPr>
        <w:t>рос- сийской гражданской идентичности;</w:t>
      </w:r>
    </w:p>
    <w:p w:rsidR="00DC388F" w:rsidRDefault="00171D61">
      <w:pPr>
        <w:pStyle w:val="a3"/>
        <w:spacing w:line="247" w:lineRule="auto"/>
        <w:ind w:left="343" w:right="115" w:hanging="142"/>
      </w:pPr>
      <w:r>
        <w:rPr>
          <w:rFonts w:ascii="Trebuchet MS" w:hAnsi="Trebuchet MS"/>
          <w:color w:val="231F20"/>
          <w:position w:val="1"/>
          <w:sz w:val="14"/>
        </w:rPr>
        <w:t>*</w:t>
      </w:r>
      <w:r w:rsidR="004B1DF8">
        <w:rPr>
          <w:color w:val="231F20"/>
        </w:rPr>
        <w:t>индивидуализацию</w:t>
      </w:r>
      <w:r w:rsidR="004B1DF8">
        <w:rPr>
          <w:color w:val="231F20"/>
          <w:spacing w:val="-16"/>
        </w:rPr>
        <w:t xml:space="preserve"> </w:t>
      </w:r>
      <w:r w:rsidR="004B1DF8">
        <w:rPr>
          <w:color w:val="231F20"/>
        </w:rPr>
        <w:t>процесса</w:t>
      </w:r>
      <w:r w:rsidR="004B1DF8">
        <w:rPr>
          <w:color w:val="231F20"/>
          <w:spacing w:val="-16"/>
        </w:rPr>
        <w:t xml:space="preserve"> </w:t>
      </w:r>
      <w:r w:rsidR="004B1DF8">
        <w:rPr>
          <w:color w:val="231F20"/>
        </w:rPr>
        <w:t>образования</w:t>
      </w:r>
      <w:r w:rsidR="004B1DF8">
        <w:rPr>
          <w:color w:val="231F20"/>
          <w:spacing w:val="-16"/>
        </w:rPr>
        <w:t xml:space="preserve"> </w:t>
      </w:r>
      <w:r w:rsidR="004B1DF8">
        <w:rPr>
          <w:color w:val="231F20"/>
        </w:rPr>
        <w:t>посредством</w:t>
      </w:r>
      <w:r w:rsidR="004B1DF8">
        <w:rPr>
          <w:color w:val="231F20"/>
          <w:spacing w:val="-16"/>
        </w:rPr>
        <w:t xml:space="preserve"> </w:t>
      </w:r>
      <w:r w:rsidR="004B1DF8">
        <w:rPr>
          <w:color w:val="231F20"/>
        </w:rPr>
        <w:t xml:space="preserve">про- ектирования и реализации индивидуальных учебных пла- </w:t>
      </w:r>
      <w:r w:rsidR="004B1DF8">
        <w:rPr>
          <w:color w:val="231F20"/>
          <w:w w:val="95"/>
        </w:rPr>
        <w:t xml:space="preserve">нов, обеспечения эффективной самостоятельной работы обу- </w:t>
      </w:r>
      <w:r w:rsidR="004B1DF8">
        <w:rPr>
          <w:color w:val="231F20"/>
        </w:rPr>
        <w:t>чающихся при поддержке педагогических работников;</w:t>
      </w:r>
    </w:p>
    <w:p w:rsidR="00DC388F" w:rsidRDefault="00171D61">
      <w:pPr>
        <w:pStyle w:val="a3"/>
        <w:spacing w:line="247" w:lineRule="auto"/>
        <w:ind w:left="343" w:right="114" w:hanging="142"/>
      </w:pPr>
      <w:r>
        <w:rPr>
          <w:rFonts w:ascii="Trebuchet MS" w:hAnsi="Trebuchet MS"/>
          <w:color w:val="231F20"/>
          <w:spacing w:val="-2"/>
          <w:position w:val="1"/>
          <w:sz w:val="14"/>
        </w:rPr>
        <w:t>*</w:t>
      </w:r>
      <w:r w:rsidR="004B1DF8">
        <w:rPr>
          <w:color w:val="231F20"/>
          <w:spacing w:val="-2"/>
        </w:rPr>
        <w:t>участие</w:t>
      </w:r>
      <w:r w:rsidR="004B1DF8">
        <w:rPr>
          <w:color w:val="231F20"/>
          <w:spacing w:val="-10"/>
        </w:rPr>
        <w:t xml:space="preserve"> </w:t>
      </w:r>
      <w:r w:rsidR="004B1DF8">
        <w:rPr>
          <w:color w:val="231F20"/>
          <w:spacing w:val="-2"/>
        </w:rPr>
        <w:t>обучающихся,</w:t>
      </w:r>
      <w:r w:rsidR="004B1DF8">
        <w:rPr>
          <w:color w:val="231F20"/>
          <w:spacing w:val="-10"/>
        </w:rPr>
        <w:t xml:space="preserve"> </w:t>
      </w:r>
      <w:r w:rsidR="004B1DF8">
        <w:rPr>
          <w:color w:val="231F20"/>
          <w:spacing w:val="-2"/>
        </w:rPr>
        <w:t>родителей</w:t>
      </w:r>
      <w:r w:rsidR="004B1DF8">
        <w:rPr>
          <w:color w:val="231F20"/>
          <w:spacing w:val="-10"/>
        </w:rPr>
        <w:t xml:space="preserve"> </w:t>
      </w:r>
      <w:r w:rsidR="004B1DF8">
        <w:rPr>
          <w:color w:val="231F20"/>
          <w:spacing w:val="-2"/>
        </w:rPr>
        <w:t>(законных</w:t>
      </w:r>
      <w:r w:rsidR="004B1DF8">
        <w:rPr>
          <w:color w:val="231F20"/>
          <w:spacing w:val="-10"/>
        </w:rPr>
        <w:t xml:space="preserve"> </w:t>
      </w:r>
      <w:r w:rsidR="004B1DF8">
        <w:rPr>
          <w:color w:val="231F20"/>
          <w:spacing w:val="-2"/>
        </w:rPr>
        <w:t xml:space="preserve">представителей) </w:t>
      </w:r>
      <w:r w:rsidR="004B1DF8">
        <w:rPr>
          <w:color w:val="231F20"/>
        </w:rPr>
        <w:t>несовершеннолетних</w:t>
      </w:r>
      <w:r w:rsidR="004B1DF8">
        <w:rPr>
          <w:color w:val="231F20"/>
          <w:spacing w:val="-16"/>
        </w:rPr>
        <w:t xml:space="preserve"> </w:t>
      </w:r>
      <w:r w:rsidR="004B1DF8">
        <w:rPr>
          <w:color w:val="231F20"/>
        </w:rPr>
        <w:t>обучающихся</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педагогических</w:t>
      </w:r>
      <w:r w:rsidR="004B1DF8">
        <w:rPr>
          <w:color w:val="231F20"/>
          <w:spacing w:val="-16"/>
        </w:rPr>
        <w:t xml:space="preserve"> </w:t>
      </w:r>
      <w:r w:rsidR="004B1DF8">
        <w:rPr>
          <w:color w:val="231F20"/>
        </w:rPr>
        <w:t>работ- ников</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проектировании</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развитии</w:t>
      </w:r>
      <w:r w:rsidR="004B1DF8">
        <w:rPr>
          <w:color w:val="231F20"/>
          <w:spacing w:val="-16"/>
        </w:rPr>
        <w:t xml:space="preserve"> </w:t>
      </w:r>
      <w:r w:rsidR="004B1DF8">
        <w:rPr>
          <w:color w:val="231F20"/>
        </w:rPr>
        <w:t>программы</w:t>
      </w:r>
      <w:r w:rsidR="004B1DF8">
        <w:rPr>
          <w:color w:val="231F20"/>
          <w:spacing w:val="-16"/>
        </w:rPr>
        <w:t xml:space="preserve"> </w:t>
      </w:r>
      <w:r w:rsidR="004B1DF8">
        <w:rPr>
          <w:color w:val="231F20"/>
        </w:rPr>
        <w:t xml:space="preserve">начального </w:t>
      </w:r>
      <w:r w:rsidR="004B1DF8">
        <w:rPr>
          <w:color w:val="231F20"/>
          <w:spacing w:val="-2"/>
        </w:rPr>
        <w:t>общего</w:t>
      </w:r>
      <w:r w:rsidR="004B1DF8">
        <w:rPr>
          <w:color w:val="231F20"/>
          <w:spacing w:val="-7"/>
        </w:rPr>
        <w:t xml:space="preserve"> </w:t>
      </w:r>
      <w:r w:rsidR="004B1DF8">
        <w:rPr>
          <w:color w:val="231F20"/>
          <w:spacing w:val="-2"/>
        </w:rPr>
        <w:t>образования</w:t>
      </w:r>
      <w:r w:rsidR="004B1DF8">
        <w:rPr>
          <w:color w:val="231F20"/>
          <w:spacing w:val="-7"/>
        </w:rPr>
        <w:t xml:space="preserve"> </w:t>
      </w:r>
      <w:r w:rsidR="004B1DF8">
        <w:rPr>
          <w:color w:val="231F20"/>
          <w:spacing w:val="-2"/>
        </w:rPr>
        <w:t>и</w:t>
      </w:r>
      <w:r w:rsidR="004B1DF8">
        <w:rPr>
          <w:color w:val="231F20"/>
          <w:spacing w:val="-7"/>
        </w:rPr>
        <w:t xml:space="preserve"> </w:t>
      </w:r>
      <w:r w:rsidR="004B1DF8">
        <w:rPr>
          <w:color w:val="231F20"/>
          <w:spacing w:val="-2"/>
        </w:rPr>
        <w:t>условий</w:t>
      </w:r>
      <w:r w:rsidR="004B1DF8">
        <w:rPr>
          <w:color w:val="231F20"/>
          <w:spacing w:val="-7"/>
        </w:rPr>
        <w:t xml:space="preserve"> </w:t>
      </w:r>
      <w:r w:rsidR="004B1DF8">
        <w:rPr>
          <w:color w:val="231F20"/>
          <w:spacing w:val="-2"/>
        </w:rPr>
        <w:t>её</w:t>
      </w:r>
      <w:r w:rsidR="004B1DF8">
        <w:rPr>
          <w:color w:val="231F20"/>
          <w:spacing w:val="-7"/>
        </w:rPr>
        <w:t xml:space="preserve"> </w:t>
      </w:r>
      <w:r w:rsidR="004B1DF8">
        <w:rPr>
          <w:color w:val="231F20"/>
          <w:spacing w:val="-2"/>
        </w:rPr>
        <w:t>реализации,</w:t>
      </w:r>
      <w:r w:rsidR="004B1DF8">
        <w:rPr>
          <w:color w:val="231F20"/>
          <w:spacing w:val="-7"/>
        </w:rPr>
        <w:t xml:space="preserve"> </w:t>
      </w:r>
      <w:r w:rsidR="004B1DF8">
        <w:rPr>
          <w:color w:val="231F20"/>
          <w:spacing w:val="-2"/>
        </w:rPr>
        <w:t xml:space="preserve">учитывающих </w:t>
      </w:r>
      <w:r w:rsidR="004B1DF8">
        <w:rPr>
          <w:color w:val="231F20"/>
        </w:rPr>
        <w:t>особенности развития и возможности обучающихся;</w:t>
      </w:r>
    </w:p>
    <w:p w:rsidR="00DC388F" w:rsidRDefault="00171D61">
      <w:pPr>
        <w:pStyle w:val="a3"/>
        <w:spacing w:line="247" w:lineRule="auto"/>
        <w:ind w:left="343" w:right="114" w:hanging="142"/>
      </w:pPr>
      <w:r>
        <w:rPr>
          <w:rFonts w:ascii="Trebuchet MS" w:hAnsi="Trebuchet MS"/>
          <w:color w:val="231F20"/>
          <w:position w:val="1"/>
          <w:sz w:val="14"/>
        </w:rPr>
        <w:t>*</w:t>
      </w:r>
      <w:r w:rsidR="004B1DF8">
        <w:rPr>
          <w:color w:val="231F20"/>
        </w:rPr>
        <w:t>включение обучающихся в процессы преобразования соци- альной среды (класса, школы), формирования у них лидер- ских качеств, опыта социальной деятельности, реализации социальных</w:t>
      </w:r>
      <w:r w:rsidR="004B1DF8">
        <w:rPr>
          <w:color w:val="231F20"/>
          <w:spacing w:val="-6"/>
        </w:rPr>
        <w:t xml:space="preserve"> </w:t>
      </w:r>
      <w:r w:rsidR="004B1DF8">
        <w:rPr>
          <w:color w:val="231F20"/>
        </w:rPr>
        <w:t>проектов</w:t>
      </w:r>
      <w:r w:rsidR="004B1DF8">
        <w:rPr>
          <w:color w:val="231F20"/>
          <w:spacing w:val="-6"/>
        </w:rPr>
        <w:t xml:space="preserve"> </w:t>
      </w:r>
      <w:r w:rsidR="004B1DF8">
        <w:rPr>
          <w:color w:val="231F20"/>
        </w:rPr>
        <w:t>и</w:t>
      </w:r>
      <w:r w:rsidR="004B1DF8">
        <w:rPr>
          <w:color w:val="231F20"/>
          <w:spacing w:val="-6"/>
        </w:rPr>
        <w:t xml:space="preserve"> </w:t>
      </w:r>
      <w:r w:rsidR="004B1DF8">
        <w:rPr>
          <w:color w:val="231F20"/>
        </w:rPr>
        <w:t>программ</w:t>
      </w:r>
      <w:r w:rsidR="004B1DF8">
        <w:rPr>
          <w:color w:val="231F20"/>
          <w:spacing w:val="-6"/>
        </w:rPr>
        <w:t xml:space="preserve"> </w:t>
      </w:r>
      <w:r w:rsidR="004B1DF8">
        <w:rPr>
          <w:color w:val="231F20"/>
        </w:rPr>
        <w:t>при</w:t>
      </w:r>
      <w:r w:rsidR="004B1DF8">
        <w:rPr>
          <w:color w:val="231F20"/>
          <w:spacing w:val="-6"/>
        </w:rPr>
        <w:t xml:space="preserve"> </w:t>
      </w:r>
      <w:r w:rsidR="004B1DF8">
        <w:rPr>
          <w:color w:val="231F20"/>
        </w:rPr>
        <w:t>поддержке</w:t>
      </w:r>
      <w:r w:rsidR="004B1DF8">
        <w:rPr>
          <w:color w:val="231F20"/>
          <w:spacing w:val="-6"/>
        </w:rPr>
        <w:t xml:space="preserve"> </w:t>
      </w:r>
      <w:r w:rsidR="004B1DF8">
        <w:rPr>
          <w:color w:val="231F20"/>
        </w:rPr>
        <w:t>педагоги- ческих работников;</w:t>
      </w:r>
    </w:p>
    <w:p w:rsidR="00DC388F" w:rsidRDefault="00171D61">
      <w:pPr>
        <w:pStyle w:val="a3"/>
        <w:spacing w:line="247" w:lineRule="auto"/>
        <w:ind w:left="343" w:right="115" w:hanging="142"/>
      </w:pPr>
      <w:r>
        <w:rPr>
          <w:rFonts w:ascii="Trebuchet MS" w:hAnsi="Trebuchet MS"/>
          <w:color w:val="231F20"/>
          <w:position w:val="1"/>
          <w:sz w:val="14"/>
        </w:rPr>
        <w:t>*</w:t>
      </w:r>
      <w:r w:rsidR="004B1DF8">
        <w:rPr>
          <w:color w:val="231F20"/>
        </w:rPr>
        <w:t>формирование</w:t>
      </w:r>
      <w:r w:rsidR="004B1DF8">
        <w:rPr>
          <w:color w:val="231F20"/>
          <w:spacing w:val="-4"/>
        </w:rPr>
        <w:t xml:space="preserve"> </w:t>
      </w:r>
      <w:r w:rsidR="004B1DF8">
        <w:rPr>
          <w:color w:val="231F20"/>
        </w:rPr>
        <w:t>у</w:t>
      </w:r>
      <w:r w:rsidR="004B1DF8">
        <w:rPr>
          <w:color w:val="231F20"/>
          <w:spacing w:val="-4"/>
        </w:rPr>
        <w:t xml:space="preserve"> </w:t>
      </w:r>
      <w:r w:rsidR="004B1DF8">
        <w:rPr>
          <w:color w:val="231F20"/>
        </w:rPr>
        <w:t>обучающихся</w:t>
      </w:r>
      <w:r w:rsidR="004B1DF8">
        <w:rPr>
          <w:color w:val="231F20"/>
          <w:spacing w:val="-4"/>
        </w:rPr>
        <w:t xml:space="preserve"> </w:t>
      </w:r>
      <w:r w:rsidR="004B1DF8">
        <w:rPr>
          <w:color w:val="231F20"/>
        </w:rPr>
        <w:t>первичного</w:t>
      </w:r>
      <w:r w:rsidR="004B1DF8">
        <w:rPr>
          <w:color w:val="231F20"/>
          <w:spacing w:val="-4"/>
        </w:rPr>
        <w:t xml:space="preserve"> </w:t>
      </w:r>
      <w:r w:rsidR="004B1DF8">
        <w:rPr>
          <w:color w:val="231F20"/>
        </w:rPr>
        <w:t>опыта</w:t>
      </w:r>
      <w:r w:rsidR="004B1DF8">
        <w:rPr>
          <w:color w:val="231F20"/>
          <w:spacing w:val="-4"/>
        </w:rPr>
        <w:t xml:space="preserve"> </w:t>
      </w:r>
      <w:r w:rsidR="004B1DF8">
        <w:rPr>
          <w:color w:val="231F20"/>
        </w:rPr>
        <w:t xml:space="preserve">самостоя- </w:t>
      </w:r>
      <w:r w:rsidR="004B1DF8">
        <w:rPr>
          <w:color w:val="231F20"/>
          <w:w w:val="95"/>
        </w:rPr>
        <w:t>тельной</w:t>
      </w:r>
      <w:r w:rsidR="004B1DF8">
        <w:rPr>
          <w:color w:val="231F20"/>
          <w:spacing w:val="36"/>
        </w:rPr>
        <w:t xml:space="preserve"> </w:t>
      </w:r>
      <w:r w:rsidR="004B1DF8">
        <w:rPr>
          <w:color w:val="231F20"/>
          <w:w w:val="95"/>
        </w:rPr>
        <w:t>образовательной,</w:t>
      </w:r>
      <w:r w:rsidR="004B1DF8">
        <w:rPr>
          <w:color w:val="231F20"/>
          <w:spacing w:val="36"/>
        </w:rPr>
        <w:t xml:space="preserve"> </w:t>
      </w:r>
      <w:r w:rsidR="004B1DF8">
        <w:rPr>
          <w:color w:val="231F20"/>
          <w:w w:val="95"/>
        </w:rPr>
        <w:t>общественной,</w:t>
      </w:r>
      <w:r w:rsidR="004B1DF8">
        <w:rPr>
          <w:color w:val="231F20"/>
          <w:spacing w:val="37"/>
        </w:rPr>
        <w:t xml:space="preserve"> </w:t>
      </w:r>
      <w:r w:rsidR="004B1DF8">
        <w:rPr>
          <w:color w:val="231F20"/>
          <w:w w:val="95"/>
        </w:rPr>
        <w:t>проектной,</w:t>
      </w:r>
      <w:r w:rsidR="004B1DF8">
        <w:rPr>
          <w:color w:val="231F20"/>
          <w:spacing w:val="36"/>
        </w:rPr>
        <w:t xml:space="preserve"> </w:t>
      </w:r>
      <w:r w:rsidR="004B1DF8">
        <w:rPr>
          <w:color w:val="231F20"/>
          <w:spacing w:val="-2"/>
          <w:w w:val="95"/>
        </w:rPr>
        <w:t>учебно-</w:t>
      </w:r>
    </w:p>
    <w:p w:rsidR="00DC388F" w:rsidRDefault="00DC388F">
      <w:pPr>
        <w:spacing w:line="247" w:lineRule="auto"/>
        <w:sectPr w:rsidR="00DC388F">
          <w:footerReference w:type="even" r:id="rId126"/>
          <w:footerReference w:type="default" r:id="rId127"/>
          <w:pgSz w:w="7830" w:h="12020"/>
          <w:pgMar w:top="600" w:right="620" w:bottom="900" w:left="620" w:header="0" w:footer="709" w:gutter="0"/>
          <w:pgNumType w:start="603"/>
          <w:cols w:space="720"/>
        </w:sectPr>
      </w:pPr>
    </w:p>
    <w:p w:rsidR="00DC388F" w:rsidRDefault="004B1DF8">
      <w:pPr>
        <w:pStyle w:val="a3"/>
        <w:spacing w:before="68" w:line="252" w:lineRule="auto"/>
        <w:ind w:left="343" w:right="114" w:firstLine="0"/>
      </w:pPr>
      <w:r>
        <w:rPr>
          <w:color w:val="231F20"/>
          <w:w w:val="95"/>
        </w:rPr>
        <w:t xml:space="preserve">исследовательской, спортивно-оздоровительной и творческой </w:t>
      </w:r>
      <w:r>
        <w:rPr>
          <w:color w:val="231F20"/>
          <w:spacing w:val="-2"/>
        </w:rPr>
        <w:t>деятельности;</w:t>
      </w:r>
    </w:p>
    <w:p w:rsidR="00DC388F" w:rsidRDefault="00171D61">
      <w:pPr>
        <w:pStyle w:val="a3"/>
        <w:spacing w:line="252" w:lineRule="auto"/>
        <w:ind w:left="343" w:right="115"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формирование у обучающихся экологической грамотности, навыков здорового и безопасного для человека и окружаю- щей его среды образа жизни;</w:t>
      </w:r>
    </w:p>
    <w:p w:rsidR="00DC388F" w:rsidRDefault="00171D61">
      <w:pPr>
        <w:pStyle w:val="a3"/>
        <w:spacing w:line="252" w:lineRule="auto"/>
        <w:ind w:left="343" w:right="11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использование в образовательной деятельности современных </w:t>
      </w:r>
      <w:r w:rsidR="004B1DF8">
        <w:rPr>
          <w:color w:val="231F20"/>
        </w:rPr>
        <w:t xml:space="preserve">образовательных технологий, направленных в том числе на воспитание обучающихся и развитие различных форм на- </w:t>
      </w:r>
      <w:r w:rsidR="004B1DF8">
        <w:rPr>
          <w:color w:val="231F20"/>
          <w:spacing w:val="-2"/>
        </w:rPr>
        <w:t>ставничества;</w:t>
      </w:r>
    </w:p>
    <w:p w:rsidR="00DC388F" w:rsidRDefault="00171D61">
      <w:pPr>
        <w:pStyle w:val="a3"/>
        <w:spacing w:line="252" w:lineRule="auto"/>
        <w:ind w:left="343" w:right="116"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обновление содержания программы начального общего обра- зования, методик и технологий её реализации в соответствии</w:t>
      </w:r>
      <w:r w:rsidR="004B1DF8">
        <w:rPr>
          <w:color w:val="231F20"/>
          <w:spacing w:val="40"/>
        </w:rPr>
        <w:t xml:space="preserve"> </w:t>
      </w:r>
      <w:r w:rsidR="004B1DF8">
        <w:rPr>
          <w:color w:val="231F20"/>
          <w:w w:val="95"/>
        </w:rPr>
        <w:t xml:space="preserve">с динамикой развития системы образования, запросов обуча- </w:t>
      </w:r>
      <w:r w:rsidR="004B1DF8">
        <w:rPr>
          <w:color w:val="231F20"/>
        </w:rPr>
        <w:t>ющихся,</w:t>
      </w:r>
      <w:r w:rsidR="004B1DF8">
        <w:rPr>
          <w:color w:val="231F20"/>
          <w:spacing w:val="-16"/>
        </w:rPr>
        <w:t xml:space="preserve"> </w:t>
      </w:r>
      <w:r w:rsidR="004B1DF8">
        <w:rPr>
          <w:color w:val="231F20"/>
        </w:rPr>
        <w:t>родителей</w:t>
      </w:r>
      <w:r w:rsidR="004B1DF8">
        <w:rPr>
          <w:color w:val="231F20"/>
          <w:spacing w:val="-16"/>
        </w:rPr>
        <w:t xml:space="preserve"> </w:t>
      </w:r>
      <w:r w:rsidR="004B1DF8">
        <w:rPr>
          <w:color w:val="231F20"/>
        </w:rPr>
        <w:t>(законных</w:t>
      </w:r>
      <w:r w:rsidR="004B1DF8">
        <w:rPr>
          <w:color w:val="231F20"/>
          <w:spacing w:val="-16"/>
        </w:rPr>
        <w:t xml:space="preserve"> </w:t>
      </w:r>
      <w:r w:rsidR="004B1DF8">
        <w:rPr>
          <w:color w:val="231F20"/>
        </w:rPr>
        <w:t>представителей)</w:t>
      </w:r>
      <w:r w:rsidR="004B1DF8">
        <w:rPr>
          <w:color w:val="231F20"/>
          <w:spacing w:val="-16"/>
        </w:rPr>
        <w:t xml:space="preserve"> </w:t>
      </w:r>
      <w:r w:rsidR="004B1DF8">
        <w:rPr>
          <w:color w:val="231F20"/>
        </w:rPr>
        <w:t>несовершен- нолетних обучающихся с учётом национальных и культур- ных особенностей субъекта Российской Федерации;</w:t>
      </w:r>
    </w:p>
    <w:p w:rsidR="00DC388F" w:rsidRDefault="00171D61">
      <w:pPr>
        <w:pStyle w:val="a3"/>
        <w:spacing w:line="252" w:lineRule="auto"/>
        <w:ind w:left="343" w:right="116"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эффективное использование профессионального и творческо- </w:t>
      </w:r>
      <w:r w:rsidR="004B1DF8">
        <w:rPr>
          <w:color w:val="231F20"/>
        </w:rPr>
        <w:t xml:space="preserve">го потенциала педагогических и руководящих работников </w:t>
      </w:r>
      <w:r w:rsidR="004B1DF8">
        <w:rPr>
          <w:color w:val="231F20"/>
          <w:w w:val="95"/>
        </w:rPr>
        <w:t xml:space="preserve">организации, повышения их профессиональной, коммуника- </w:t>
      </w:r>
      <w:r w:rsidR="004B1DF8">
        <w:rPr>
          <w:color w:val="231F20"/>
        </w:rPr>
        <w:t>тивной, информационной и правовой компетентности;</w:t>
      </w:r>
    </w:p>
    <w:p w:rsidR="00DC388F" w:rsidRDefault="00171D61">
      <w:pPr>
        <w:pStyle w:val="a3"/>
        <w:spacing w:line="252" w:lineRule="auto"/>
        <w:ind w:left="343" w:right="11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эффективное управление организацией с использованием </w:t>
      </w:r>
      <w:r w:rsidR="004B1DF8">
        <w:rPr>
          <w:color w:val="231F20"/>
          <w:w w:val="95"/>
        </w:rPr>
        <w:t xml:space="preserve">ИКТ, современных механизмов финансирования реализации </w:t>
      </w:r>
      <w:r w:rsidR="004B1DF8">
        <w:rPr>
          <w:color w:val="231F20"/>
        </w:rPr>
        <w:t>программ начального</w:t>
      </w:r>
      <w:r w:rsidR="004B1DF8">
        <w:rPr>
          <w:color w:val="231F20"/>
          <w:spacing w:val="40"/>
        </w:rPr>
        <w:t xml:space="preserve"> </w:t>
      </w:r>
      <w:r w:rsidR="004B1DF8">
        <w:rPr>
          <w:color w:val="231F20"/>
        </w:rPr>
        <w:t>общего образования.</w:t>
      </w:r>
    </w:p>
    <w:p w:rsidR="00DC388F" w:rsidRDefault="004B1DF8">
      <w:pPr>
        <w:pStyle w:val="a3"/>
        <w:spacing w:line="252" w:lineRule="auto"/>
        <w:ind w:left="117" w:right="114"/>
      </w:pPr>
      <w:r>
        <w:rPr>
          <w:color w:val="231F20"/>
        </w:rPr>
        <w:t>При</w:t>
      </w:r>
      <w:r>
        <w:rPr>
          <w:color w:val="231F20"/>
          <w:spacing w:val="-16"/>
        </w:rPr>
        <w:t xml:space="preserve"> </w:t>
      </w:r>
      <w:r>
        <w:rPr>
          <w:color w:val="231F20"/>
        </w:rPr>
        <w:t>реализации</w:t>
      </w:r>
      <w:r>
        <w:rPr>
          <w:color w:val="231F20"/>
          <w:spacing w:val="-16"/>
        </w:rPr>
        <w:t xml:space="preserve"> </w:t>
      </w:r>
      <w:r>
        <w:rPr>
          <w:color w:val="231F20"/>
        </w:rPr>
        <w:t>настоящей</w:t>
      </w:r>
      <w:r>
        <w:rPr>
          <w:color w:val="231F20"/>
          <w:spacing w:val="-16"/>
        </w:rPr>
        <w:t xml:space="preserve"> </w:t>
      </w:r>
      <w:r>
        <w:rPr>
          <w:color w:val="231F20"/>
        </w:rPr>
        <w:t>образовательной</w:t>
      </w:r>
      <w:r>
        <w:rPr>
          <w:color w:val="231F20"/>
          <w:spacing w:val="-16"/>
        </w:rPr>
        <w:t xml:space="preserve"> </w:t>
      </w:r>
      <w:r>
        <w:rPr>
          <w:color w:val="231F20"/>
        </w:rPr>
        <w:t>программы</w:t>
      </w:r>
      <w:r>
        <w:rPr>
          <w:color w:val="231F20"/>
          <w:spacing w:val="-16"/>
        </w:rPr>
        <w:t xml:space="preserve"> </w:t>
      </w:r>
      <w:r>
        <w:rPr>
          <w:color w:val="231F20"/>
        </w:rPr>
        <w:t xml:space="preserve">на- чального общего образования в рамках сетевого взаимодей- </w:t>
      </w:r>
      <w:r>
        <w:rPr>
          <w:color w:val="231F20"/>
          <w:w w:val="95"/>
        </w:rPr>
        <w:t xml:space="preserve">ствия используются ресурсы иных организаций, направленные </w:t>
      </w:r>
      <w:r>
        <w:rPr>
          <w:color w:val="231F20"/>
        </w:rPr>
        <w:t>на</w:t>
      </w:r>
      <w:r>
        <w:rPr>
          <w:color w:val="231F20"/>
          <w:spacing w:val="-16"/>
        </w:rPr>
        <w:t xml:space="preserve"> </w:t>
      </w:r>
      <w:r>
        <w:rPr>
          <w:color w:val="231F20"/>
        </w:rPr>
        <w:t>обеспечение</w:t>
      </w:r>
      <w:r>
        <w:rPr>
          <w:color w:val="231F20"/>
          <w:spacing w:val="-16"/>
        </w:rPr>
        <w:t xml:space="preserve"> </w:t>
      </w:r>
      <w:r>
        <w:rPr>
          <w:color w:val="231F20"/>
        </w:rPr>
        <w:t>качества</w:t>
      </w:r>
      <w:r>
        <w:rPr>
          <w:color w:val="231F20"/>
          <w:spacing w:val="-16"/>
        </w:rPr>
        <w:t xml:space="preserve"> </w:t>
      </w:r>
      <w:r>
        <w:rPr>
          <w:color w:val="231F20"/>
        </w:rPr>
        <w:t>условий</w:t>
      </w:r>
      <w:r>
        <w:rPr>
          <w:color w:val="231F20"/>
          <w:spacing w:val="-16"/>
        </w:rPr>
        <w:t xml:space="preserve"> </w:t>
      </w:r>
      <w:r>
        <w:rPr>
          <w:color w:val="231F20"/>
        </w:rPr>
        <w:t>реализации</w:t>
      </w:r>
      <w:r>
        <w:rPr>
          <w:color w:val="231F20"/>
          <w:spacing w:val="-16"/>
        </w:rPr>
        <w:t xml:space="preserve"> </w:t>
      </w:r>
      <w:r>
        <w:rPr>
          <w:color w:val="231F20"/>
        </w:rPr>
        <w:t xml:space="preserve">образовательной </w:t>
      </w:r>
      <w:r>
        <w:rPr>
          <w:color w:val="231F20"/>
          <w:spacing w:val="-2"/>
        </w:rPr>
        <w:t>деятельности</w:t>
      </w:r>
      <w:r>
        <w:rPr>
          <w:color w:val="231F20"/>
          <w:spacing w:val="-2"/>
          <w:position w:val="4"/>
          <w:sz w:val="12"/>
        </w:rPr>
        <w:t>1</w:t>
      </w:r>
      <w:r>
        <w:rPr>
          <w:color w:val="231F20"/>
          <w:spacing w:val="-2"/>
        </w:rPr>
        <w:t>.</w:t>
      </w:r>
    </w:p>
    <w:p w:rsidR="00DC388F" w:rsidRDefault="004B1DF8">
      <w:pPr>
        <w:pStyle w:val="a3"/>
        <w:spacing w:line="252" w:lineRule="auto"/>
        <w:ind w:left="117" w:right="114"/>
      </w:pPr>
      <w:r>
        <w:rPr>
          <w:color w:val="231F20"/>
        </w:rPr>
        <w:t>Информация об организациях, предоставляющих ресурсы для реализации настоящей образовательной программы, мо- жет оформляться следующим образом:</w:t>
      </w:r>
    </w:p>
    <w:p w:rsidR="00DC388F" w:rsidRDefault="00DC388F">
      <w:pPr>
        <w:pStyle w:val="a3"/>
        <w:ind w:left="0" w:right="0" w:firstLine="0"/>
        <w:jc w:val="left"/>
      </w:pPr>
    </w:p>
    <w:p w:rsidR="00DC388F" w:rsidRDefault="00DC388F">
      <w:pPr>
        <w:pStyle w:val="a3"/>
        <w:ind w:left="0" w:right="0" w:firstLine="0"/>
        <w:jc w:val="left"/>
      </w:pPr>
    </w:p>
    <w:p w:rsidR="00DC388F" w:rsidRDefault="00DC388F">
      <w:pPr>
        <w:pStyle w:val="a3"/>
        <w:ind w:left="0" w:right="0" w:firstLine="0"/>
        <w:jc w:val="left"/>
      </w:pPr>
    </w:p>
    <w:p w:rsidR="00DC388F" w:rsidRDefault="00DC388F">
      <w:pPr>
        <w:pStyle w:val="a3"/>
        <w:ind w:left="0" w:right="0" w:firstLine="0"/>
        <w:jc w:val="left"/>
      </w:pPr>
    </w:p>
    <w:p w:rsidR="00DC388F" w:rsidRDefault="00DC388F">
      <w:pPr>
        <w:pStyle w:val="a3"/>
        <w:ind w:left="0" w:right="0" w:firstLine="0"/>
        <w:jc w:val="left"/>
      </w:pPr>
    </w:p>
    <w:p w:rsidR="00DC388F" w:rsidRDefault="00DC388F">
      <w:pPr>
        <w:pStyle w:val="a3"/>
        <w:ind w:left="0" w:right="0" w:firstLine="0"/>
        <w:jc w:val="left"/>
      </w:pPr>
    </w:p>
    <w:p w:rsidR="00DC388F" w:rsidRDefault="00DC388F">
      <w:pPr>
        <w:pStyle w:val="a3"/>
        <w:ind w:left="0" w:right="0" w:firstLine="0"/>
        <w:jc w:val="left"/>
      </w:pPr>
    </w:p>
    <w:p w:rsidR="00DC388F" w:rsidRDefault="00FE2E70">
      <w:pPr>
        <w:pStyle w:val="a3"/>
        <w:spacing w:before="1"/>
        <w:ind w:left="0" w:right="0" w:firstLine="0"/>
        <w:jc w:val="left"/>
        <w:rPr>
          <w:sz w:val="24"/>
        </w:rPr>
      </w:pPr>
      <w:r>
        <w:pict>
          <v:shape id="docshape334" o:spid="_x0000_s1026" style="position:absolute;margin-left:36.85pt;margin-top:15.35pt;width:85.05pt;height:.1pt;z-index:-15619072;mso-wrap-distance-left:0;mso-wrap-distance-right:0;mso-position-horizontal-relative:page" coordorigin="737,307" coordsize="1701,0" path="m737,307r1701,e" filled="f" strokecolor="#231f20" strokeweight=".5pt">
            <v:path arrowok="t"/>
            <w10:wrap type="topAndBottom" anchorx="page"/>
          </v:shape>
        </w:pict>
      </w:r>
    </w:p>
    <w:p w:rsidR="00DC388F" w:rsidRDefault="004B1DF8">
      <w:pPr>
        <w:spacing w:before="89" w:line="220" w:lineRule="auto"/>
        <w:ind w:left="343" w:right="115" w:hanging="227"/>
        <w:jc w:val="both"/>
        <w:rPr>
          <w:sz w:val="18"/>
        </w:rPr>
      </w:pPr>
      <w:r>
        <w:rPr>
          <w:color w:val="231F20"/>
          <w:position w:val="4"/>
          <w:sz w:val="12"/>
        </w:rPr>
        <w:t>1</w:t>
      </w:r>
      <w:r>
        <w:rPr>
          <w:color w:val="231F20"/>
          <w:spacing w:val="40"/>
          <w:position w:val="4"/>
          <w:sz w:val="12"/>
        </w:rPr>
        <w:t xml:space="preserve"> </w:t>
      </w:r>
      <w:r>
        <w:rPr>
          <w:color w:val="231F20"/>
          <w:sz w:val="18"/>
        </w:rPr>
        <w:t xml:space="preserve">При отсутствии сетевого взаимодействия с другими организаци- ями при реализации основной образовательной программы дан- ная информация исключается из основной образовательной про- </w:t>
      </w:r>
      <w:r>
        <w:rPr>
          <w:color w:val="231F20"/>
          <w:spacing w:val="-2"/>
          <w:sz w:val="18"/>
        </w:rPr>
        <w:t>граммы.</w:t>
      </w:r>
    </w:p>
    <w:p w:rsidR="00DC388F" w:rsidRDefault="00DC388F">
      <w:pPr>
        <w:spacing w:line="220" w:lineRule="auto"/>
        <w:jc w:val="both"/>
        <w:rPr>
          <w:sz w:val="18"/>
        </w:rPr>
        <w:sectPr w:rsidR="00DC388F">
          <w:pgSz w:w="7830" w:h="12020"/>
          <w:pgMar w:top="620" w:right="620" w:bottom="900" w:left="620" w:header="0" w:footer="709" w:gutter="0"/>
          <w:cols w:space="720"/>
        </w:sectPr>
      </w:pPr>
    </w:p>
    <w:p w:rsidR="00DC388F" w:rsidRDefault="00DC388F">
      <w:pPr>
        <w:pStyle w:val="a3"/>
        <w:ind w:left="0" w:right="0" w:firstLine="0"/>
        <w:jc w:val="left"/>
        <w:rPr>
          <w:sz w:val="9"/>
        </w:rPr>
      </w:pPr>
    </w:p>
    <w:p w:rsidR="0027492D" w:rsidRPr="00997F0C" w:rsidRDefault="0027492D" w:rsidP="0027492D">
      <w:pPr>
        <w:spacing w:before="89" w:line="220" w:lineRule="auto"/>
        <w:ind w:right="115"/>
        <w:jc w:val="both"/>
        <w:rPr>
          <w:b/>
          <w:i/>
          <w:sz w:val="18"/>
          <w:u w:val="single"/>
        </w:rPr>
      </w:pPr>
      <w:r>
        <w:rPr>
          <w:color w:val="231F20"/>
          <w:sz w:val="18"/>
        </w:rPr>
        <w:t xml:space="preserve"> </w:t>
      </w:r>
      <w:r w:rsidRPr="00997F0C">
        <w:rPr>
          <w:b/>
          <w:i/>
          <w:color w:val="231F20"/>
          <w:sz w:val="18"/>
          <w:u w:val="single"/>
        </w:rPr>
        <w:t>На данный момент отсутствует сетевое взаимодействие с другими организациями при реализации основной образовательной программы.</w:t>
      </w:r>
    </w:p>
    <w:p w:rsidR="00DC388F" w:rsidRDefault="004B1DF8" w:rsidP="00B626D9">
      <w:pPr>
        <w:pStyle w:val="2"/>
        <w:numPr>
          <w:ilvl w:val="2"/>
          <w:numId w:val="7"/>
        </w:numPr>
        <w:tabs>
          <w:tab w:val="left" w:pos="753"/>
        </w:tabs>
        <w:spacing w:before="128" w:line="213" w:lineRule="auto"/>
        <w:ind w:right="2657" w:firstLine="0"/>
      </w:pPr>
      <w:r>
        <w:rPr>
          <w:color w:val="231F20"/>
        </w:rPr>
        <w:t xml:space="preserve">Кадровые условия реализации </w:t>
      </w:r>
      <w:r>
        <w:rPr>
          <w:color w:val="231F20"/>
          <w:spacing w:val="-2"/>
        </w:rPr>
        <w:t>основной</w:t>
      </w:r>
      <w:r>
        <w:rPr>
          <w:color w:val="231F20"/>
        </w:rPr>
        <w:t xml:space="preserve"> </w:t>
      </w:r>
      <w:r>
        <w:rPr>
          <w:color w:val="231F20"/>
          <w:spacing w:val="-2"/>
        </w:rPr>
        <w:t>образовательной</w:t>
      </w:r>
      <w:r>
        <w:rPr>
          <w:color w:val="231F20"/>
          <w:spacing w:val="9"/>
        </w:rPr>
        <w:t xml:space="preserve"> </w:t>
      </w:r>
      <w:r>
        <w:rPr>
          <w:color w:val="231F20"/>
          <w:spacing w:val="-2"/>
        </w:rPr>
        <w:t xml:space="preserve">программы </w:t>
      </w:r>
      <w:r>
        <w:rPr>
          <w:color w:val="231F20"/>
        </w:rPr>
        <w:t>начального общего образования</w:t>
      </w:r>
    </w:p>
    <w:p w:rsidR="00DC388F" w:rsidRDefault="004B1DF8">
      <w:pPr>
        <w:pStyle w:val="a3"/>
        <w:spacing w:before="62" w:line="247" w:lineRule="auto"/>
        <w:ind w:left="117" w:right="114"/>
      </w:pPr>
      <w:r>
        <w:rPr>
          <w:color w:val="231F20"/>
        </w:rPr>
        <w:t>Для</w:t>
      </w:r>
      <w:r>
        <w:rPr>
          <w:color w:val="231F20"/>
          <w:spacing w:val="-16"/>
        </w:rPr>
        <w:t xml:space="preserve"> </w:t>
      </w:r>
      <w:r>
        <w:rPr>
          <w:color w:val="231F20"/>
        </w:rPr>
        <w:t>реализации</w:t>
      </w:r>
      <w:r>
        <w:rPr>
          <w:color w:val="231F20"/>
          <w:spacing w:val="-16"/>
        </w:rPr>
        <w:t xml:space="preserve"> </w:t>
      </w:r>
      <w:r>
        <w:rPr>
          <w:color w:val="231F20"/>
        </w:rPr>
        <w:t>программы</w:t>
      </w:r>
      <w:r>
        <w:rPr>
          <w:color w:val="231F20"/>
          <w:spacing w:val="-16"/>
        </w:rPr>
        <w:t xml:space="preserve"> </w:t>
      </w:r>
      <w:r>
        <w:rPr>
          <w:color w:val="231F20"/>
        </w:rPr>
        <w:t>начального</w:t>
      </w:r>
      <w:r>
        <w:rPr>
          <w:color w:val="231F20"/>
          <w:spacing w:val="-16"/>
        </w:rPr>
        <w:t xml:space="preserve"> </w:t>
      </w:r>
      <w:r>
        <w:rPr>
          <w:color w:val="231F20"/>
        </w:rPr>
        <w:t>общего</w:t>
      </w:r>
      <w:r>
        <w:rPr>
          <w:color w:val="231F20"/>
          <w:spacing w:val="-16"/>
        </w:rPr>
        <w:t xml:space="preserve"> </w:t>
      </w:r>
      <w:r>
        <w:rPr>
          <w:color w:val="231F20"/>
        </w:rPr>
        <w:t xml:space="preserve">образования </w:t>
      </w:r>
      <w:r>
        <w:rPr>
          <w:color w:val="231F20"/>
          <w:w w:val="95"/>
        </w:rPr>
        <w:t xml:space="preserve">образовательная организация должна быть укомплектована ка- </w:t>
      </w:r>
      <w:r>
        <w:rPr>
          <w:color w:val="231F20"/>
        </w:rPr>
        <w:t>драми,</w:t>
      </w:r>
      <w:r>
        <w:rPr>
          <w:color w:val="231F20"/>
          <w:spacing w:val="-4"/>
        </w:rPr>
        <w:t xml:space="preserve"> </w:t>
      </w:r>
      <w:r>
        <w:rPr>
          <w:color w:val="231F20"/>
        </w:rPr>
        <w:t>имеющими</w:t>
      </w:r>
      <w:r>
        <w:rPr>
          <w:color w:val="231F20"/>
          <w:spacing w:val="-4"/>
        </w:rPr>
        <w:t xml:space="preserve"> </w:t>
      </w:r>
      <w:r>
        <w:rPr>
          <w:color w:val="231F20"/>
        </w:rPr>
        <w:t>необходимую</w:t>
      </w:r>
      <w:r>
        <w:rPr>
          <w:color w:val="231F20"/>
          <w:spacing w:val="-4"/>
        </w:rPr>
        <w:t xml:space="preserve"> </w:t>
      </w:r>
      <w:r>
        <w:rPr>
          <w:color w:val="231F20"/>
        </w:rPr>
        <w:t>квалификацию</w:t>
      </w:r>
      <w:r>
        <w:rPr>
          <w:color w:val="231F20"/>
          <w:spacing w:val="-4"/>
        </w:rPr>
        <w:t xml:space="preserve"> </w:t>
      </w:r>
      <w:r>
        <w:rPr>
          <w:color w:val="231F20"/>
        </w:rPr>
        <w:t>для</w:t>
      </w:r>
      <w:r>
        <w:rPr>
          <w:color w:val="231F20"/>
          <w:spacing w:val="-4"/>
        </w:rPr>
        <w:t xml:space="preserve"> </w:t>
      </w:r>
      <w:r>
        <w:rPr>
          <w:color w:val="231F20"/>
        </w:rPr>
        <w:t>решения задач, связанных с достижением целей и задач образователь- ной деятельности.</w:t>
      </w:r>
    </w:p>
    <w:p w:rsidR="00DC388F" w:rsidRDefault="004B1DF8">
      <w:pPr>
        <w:pStyle w:val="a3"/>
        <w:spacing w:line="231" w:lineRule="exact"/>
        <w:ind w:left="343" w:right="0" w:firstLine="0"/>
      </w:pPr>
      <w:r>
        <w:rPr>
          <w:color w:val="231F20"/>
          <w:w w:val="95"/>
        </w:rPr>
        <w:t>Обеспеченность</w:t>
      </w:r>
      <w:r>
        <w:rPr>
          <w:color w:val="231F20"/>
          <w:spacing w:val="28"/>
        </w:rPr>
        <w:t xml:space="preserve"> </w:t>
      </w:r>
      <w:r>
        <w:rPr>
          <w:color w:val="231F20"/>
          <w:w w:val="95"/>
        </w:rPr>
        <w:t>кадровыми</w:t>
      </w:r>
      <w:r>
        <w:rPr>
          <w:color w:val="231F20"/>
          <w:spacing w:val="28"/>
        </w:rPr>
        <w:t xml:space="preserve"> </w:t>
      </w:r>
      <w:r>
        <w:rPr>
          <w:color w:val="231F20"/>
          <w:w w:val="95"/>
        </w:rPr>
        <w:t>условиями</w:t>
      </w:r>
      <w:r w:rsidR="0027492D">
        <w:rPr>
          <w:color w:val="231F20"/>
          <w:w w:val="95"/>
        </w:rPr>
        <w:t>:</w:t>
      </w:r>
    </w:p>
    <w:p w:rsidR="00DC388F" w:rsidRDefault="0027492D">
      <w:pPr>
        <w:pStyle w:val="a3"/>
        <w:spacing w:before="6" w:line="247" w:lineRule="auto"/>
        <w:ind w:left="343" w:right="115" w:hanging="142"/>
      </w:pPr>
      <w:r>
        <w:rPr>
          <w:rFonts w:ascii="Trebuchet MS" w:hAnsi="Trebuchet MS"/>
          <w:color w:val="231F20"/>
          <w:w w:val="95"/>
          <w:position w:val="1"/>
          <w:sz w:val="14"/>
        </w:rPr>
        <w:t xml:space="preserve">1. </w:t>
      </w:r>
      <w:r w:rsidR="004B1DF8">
        <w:rPr>
          <w:rFonts w:ascii="Trebuchet MS" w:hAnsi="Trebuchet MS"/>
          <w:color w:val="231F20"/>
          <w:spacing w:val="40"/>
          <w:position w:val="1"/>
          <w:sz w:val="14"/>
        </w:rPr>
        <w:t xml:space="preserve"> </w:t>
      </w:r>
      <w:r>
        <w:rPr>
          <w:color w:val="231F20"/>
          <w:w w:val="95"/>
        </w:rPr>
        <w:t>МОУ «Чернослободская ОШ»</w:t>
      </w:r>
      <w:r w:rsidR="004B1DF8">
        <w:rPr>
          <w:color w:val="231F20"/>
          <w:w w:val="95"/>
        </w:rPr>
        <w:t xml:space="preserve"> </w:t>
      </w:r>
      <w:r>
        <w:rPr>
          <w:color w:val="231F20"/>
          <w:w w:val="95"/>
        </w:rPr>
        <w:t>полностью укомплектована педагоги</w:t>
      </w:r>
      <w:r w:rsidR="004B1DF8">
        <w:rPr>
          <w:color w:val="231F20"/>
        </w:rPr>
        <w:t>ческими, руководящими и иными работниками;</w:t>
      </w:r>
    </w:p>
    <w:p w:rsidR="0027492D" w:rsidRDefault="0027492D" w:rsidP="0027492D">
      <w:pPr>
        <w:pStyle w:val="a3"/>
        <w:spacing w:line="247" w:lineRule="auto"/>
        <w:ind w:left="343" w:right="114" w:hanging="142"/>
        <w:rPr>
          <w:color w:val="231F20"/>
        </w:rPr>
      </w:pPr>
      <w:r>
        <w:rPr>
          <w:rFonts w:ascii="Trebuchet MS" w:hAnsi="Trebuchet MS"/>
          <w:color w:val="231F20"/>
          <w:position w:val="1"/>
          <w:sz w:val="14"/>
        </w:rPr>
        <w:t xml:space="preserve">2. </w:t>
      </w:r>
      <w:r w:rsidR="004B1DF8">
        <w:rPr>
          <w:rFonts w:ascii="Trebuchet MS" w:hAnsi="Trebuchet MS"/>
          <w:color w:val="231F20"/>
          <w:position w:val="1"/>
          <w:sz w:val="14"/>
        </w:rPr>
        <w:t xml:space="preserve"> </w:t>
      </w:r>
      <w:r>
        <w:rPr>
          <w:color w:val="231F20"/>
        </w:rPr>
        <w:t xml:space="preserve">В школе работает </w:t>
      </w:r>
      <w:r w:rsidR="00CB6AFE">
        <w:rPr>
          <w:color w:val="231F20"/>
        </w:rPr>
        <w:t>:</w:t>
      </w:r>
    </w:p>
    <w:p w:rsidR="0027492D" w:rsidRDefault="0027492D" w:rsidP="0027492D">
      <w:pPr>
        <w:pStyle w:val="a3"/>
        <w:spacing w:line="247" w:lineRule="auto"/>
        <w:ind w:left="343" w:right="114" w:hanging="142"/>
        <w:rPr>
          <w:color w:val="231F20"/>
        </w:rPr>
      </w:pPr>
      <w:r>
        <w:rPr>
          <w:color w:val="231F20"/>
        </w:rPr>
        <w:t xml:space="preserve">  3 административных работника (директор школы, заместитель по УВР и заместитель по ВР) </w:t>
      </w:r>
    </w:p>
    <w:p w:rsidR="00DC388F" w:rsidRDefault="0027492D">
      <w:pPr>
        <w:pStyle w:val="a3"/>
        <w:spacing w:line="247" w:lineRule="auto"/>
        <w:ind w:left="343" w:right="114" w:hanging="142"/>
        <w:rPr>
          <w:color w:val="231F20"/>
        </w:rPr>
      </w:pPr>
      <w:r>
        <w:rPr>
          <w:rFonts w:ascii="Trebuchet MS" w:hAnsi="Trebuchet MS"/>
          <w:color w:val="231F20"/>
          <w:position w:val="1"/>
          <w:sz w:val="14"/>
        </w:rPr>
        <w:t xml:space="preserve"> </w:t>
      </w:r>
      <w:r>
        <w:rPr>
          <w:color w:val="231F20"/>
        </w:rPr>
        <w:t xml:space="preserve"> 25 педагогов (20 по основному месту работы и 5 совместители)</w:t>
      </w:r>
    </w:p>
    <w:p w:rsidR="0027492D" w:rsidRDefault="00CB6AFE">
      <w:pPr>
        <w:pStyle w:val="a3"/>
        <w:spacing w:line="247" w:lineRule="auto"/>
        <w:ind w:left="343" w:right="114" w:hanging="142"/>
        <w:rPr>
          <w:color w:val="231F20"/>
        </w:rPr>
      </w:pPr>
      <w:r>
        <w:rPr>
          <w:color w:val="231F20"/>
        </w:rPr>
        <w:t>Таким образом, из 28 педагогических работников</w:t>
      </w:r>
    </w:p>
    <w:p w:rsidR="0027492D" w:rsidRDefault="00CB6AFE">
      <w:pPr>
        <w:pStyle w:val="a3"/>
        <w:spacing w:line="247" w:lineRule="auto"/>
        <w:ind w:left="343" w:right="114" w:hanging="142"/>
        <w:rPr>
          <w:color w:val="231F20"/>
        </w:rPr>
      </w:pPr>
      <w:r>
        <w:rPr>
          <w:color w:val="231F20"/>
        </w:rPr>
        <w:t>-и</w:t>
      </w:r>
      <w:r w:rsidR="0027492D">
        <w:rPr>
          <w:color w:val="231F20"/>
        </w:rPr>
        <w:t xml:space="preserve">меют высшее </w:t>
      </w:r>
      <w:r>
        <w:rPr>
          <w:color w:val="231F20"/>
        </w:rPr>
        <w:t xml:space="preserve">педагогическое </w:t>
      </w:r>
      <w:r w:rsidR="0027492D">
        <w:rPr>
          <w:color w:val="231F20"/>
        </w:rPr>
        <w:t>образование</w:t>
      </w:r>
      <w:r>
        <w:rPr>
          <w:color w:val="231F20"/>
        </w:rPr>
        <w:t xml:space="preserve"> – 23 человека</w:t>
      </w:r>
    </w:p>
    <w:p w:rsidR="00CB6AFE" w:rsidRDefault="00CB6AFE">
      <w:pPr>
        <w:pStyle w:val="a3"/>
        <w:spacing w:line="247" w:lineRule="auto"/>
        <w:ind w:left="343" w:right="114" w:hanging="142"/>
        <w:rPr>
          <w:color w:val="231F20"/>
        </w:rPr>
      </w:pPr>
      <w:r>
        <w:rPr>
          <w:color w:val="231F20"/>
        </w:rPr>
        <w:t>-имеют среднее специальное педагогическое образование – 5 человек</w:t>
      </w:r>
    </w:p>
    <w:p w:rsidR="00CB6AFE" w:rsidRDefault="00CB6AFE">
      <w:pPr>
        <w:pStyle w:val="a3"/>
        <w:spacing w:line="247" w:lineRule="auto"/>
        <w:ind w:left="343" w:right="114" w:hanging="142"/>
        <w:rPr>
          <w:color w:val="231F20"/>
        </w:rPr>
      </w:pPr>
      <w:r>
        <w:rPr>
          <w:color w:val="231F20"/>
        </w:rPr>
        <w:t>- имеют высшую квалификационную категорию – 11 человек</w:t>
      </w:r>
    </w:p>
    <w:p w:rsidR="00CB6AFE" w:rsidRDefault="00CB6AFE">
      <w:pPr>
        <w:pStyle w:val="a3"/>
        <w:spacing w:line="247" w:lineRule="auto"/>
        <w:ind w:left="343" w:right="114" w:hanging="142"/>
        <w:rPr>
          <w:color w:val="231F20"/>
        </w:rPr>
      </w:pPr>
      <w:r>
        <w:rPr>
          <w:color w:val="231F20"/>
        </w:rPr>
        <w:t>-имеют 1 квалификационную категорию- 14 человек</w:t>
      </w:r>
    </w:p>
    <w:p w:rsidR="00CB6AFE" w:rsidRDefault="00CB6AFE">
      <w:pPr>
        <w:pStyle w:val="a3"/>
        <w:spacing w:line="247" w:lineRule="auto"/>
        <w:ind w:left="343" w:right="114" w:hanging="142"/>
        <w:rPr>
          <w:color w:val="231F20"/>
        </w:rPr>
      </w:pPr>
      <w:r>
        <w:rPr>
          <w:color w:val="231F20"/>
        </w:rPr>
        <w:t>- имеют соответствие занимаемой должности – 3 человека.</w:t>
      </w:r>
    </w:p>
    <w:p w:rsidR="00CB6AFE" w:rsidRDefault="00CB6AFE">
      <w:pPr>
        <w:pStyle w:val="a3"/>
        <w:spacing w:line="247" w:lineRule="auto"/>
        <w:ind w:left="343" w:right="114" w:hanging="142"/>
        <w:rPr>
          <w:color w:val="231F20"/>
        </w:rPr>
      </w:pPr>
    </w:p>
    <w:p w:rsidR="00DC388F" w:rsidRDefault="00CB6AFE" w:rsidP="00F41E0F">
      <w:pPr>
        <w:pStyle w:val="a3"/>
        <w:spacing w:line="247" w:lineRule="auto"/>
        <w:ind w:left="343" w:right="114" w:hanging="142"/>
      </w:pPr>
      <w:r>
        <w:rPr>
          <w:color w:val="231F20"/>
        </w:rPr>
        <w:t xml:space="preserve">   Из 28 человек педколлектива прошли повышение квалификации в соответствии с ФГОС третьего поколения все учителя, работающие в 1-5 классах МОУ «Чернослободская ОШ», в колличестве </w:t>
      </w:r>
      <w:r w:rsidR="00F41E0F">
        <w:rPr>
          <w:color w:val="231F20"/>
        </w:rPr>
        <w:t>19 человек.</w:t>
      </w:r>
    </w:p>
    <w:p w:rsidR="00DC388F" w:rsidRDefault="004B1DF8">
      <w:pPr>
        <w:pStyle w:val="a3"/>
        <w:spacing w:line="247" w:lineRule="auto"/>
        <w:ind w:left="117" w:right="115"/>
      </w:pPr>
      <w:r>
        <w:rPr>
          <w:color w:val="231F20"/>
        </w:rPr>
        <w:t xml:space="preserve">Укомплектованность </w:t>
      </w:r>
      <w:r w:rsidR="00F41E0F">
        <w:rPr>
          <w:color w:val="231F20"/>
        </w:rPr>
        <w:t>МОУ «Чернослободская ОШ»</w:t>
      </w:r>
      <w:r>
        <w:rPr>
          <w:color w:val="231F20"/>
        </w:rPr>
        <w:t xml:space="preserve"> педаго- гическими, руководящими и иными работниками характери- зируется</w:t>
      </w:r>
      <w:r>
        <w:rPr>
          <w:color w:val="231F20"/>
          <w:spacing w:val="-6"/>
        </w:rPr>
        <w:t xml:space="preserve"> </w:t>
      </w:r>
      <w:r>
        <w:rPr>
          <w:color w:val="231F20"/>
        </w:rPr>
        <w:t>замещением</w:t>
      </w:r>
      <w:r>
        <w:rPr>
          <w:color w:val="231F20"/>
          <w:spacing w:val="-6"/>
        </w:rPr>
        <w:t xml:space="preserve"> </w:t>
      </w:r>
      <w:r>
        <w:rPr>
          <w:color w:val="231F20"/>
        </w:rPr>
        <w:t>100</w:t>
      </w:r>
      <w:r>
        <w:rPr>
          <w:color w:val="231F20"/>
          <w:spacing w:val="-6"/>
        </w:rPr>
        <w:t xml:space="preserve"> </w:t>
      </w:r>
      <w:r>
        <w:rPr>
          <w:color w:val="231F20"/>
        </w:rPr>
        <w:t>%</w:t>
      </w:r>
      <w:r>
        <w:rPr>
          <w:color w:val="231F20"/>
          <w:spacing w:val="-6"/>
        </w:rPr>
        <w:t xml:space="preserve"> </w:t>
      </w:r>
      <w:r>
        <w:rPr>
          <w:color w:val="231F20"/>
        </w:rPr>
        <w:t>вакансий,</w:t>
      </w:r>
      <w:r>
        <w:rPr>
          <w:color w:val="231F20"/>
          <w:spacing w:val="-6"/>
        </w:rPr>
        <w:t xml:space="preserve"> </w:t>
      </w:r>
      <w:r>
        <w:rPr>
          <w:color w:val="231F20"/>
        </w:rPr>
        <w:t>имеющихся</w:t>
      </w:r>
      <w:r>
        <w:rPr>
          <w:color w:val="231F20"/>
          <w:spacing w:val="-6"/>
        </w:rPr>
        <w:t xml:space="preserve"> </w:t>
      </w:r>
      <w:r>
        <w:rPr>
          <w:color w:val="231F20"/>
        </w:rPr>
        <w:t>в</w:t>
      </w:r>
      <w:r>
        <w:rPr>
          <w:color w:val="231F20"/>
          <w:spacing w:val="-6"/>
        </w:rPr>
        <w:t xml:space="preserve"> </w:t>
      </w:r>
      <w:r>
        <w:rPr>
          <w:color w:val="231F20"/>
        </w:rPr>
        <w:t>соответ- ствии с утверждённым штатным расписанием.</w:t>
      </w:r>
    </w:p>
    <w:p w:rsidR="00DC388F" w:rsidRPr="00997F0C" w:rsidRDefault="004B1DF8">
      <w:pPr>
        <w:pStyle w:val="a3"/>
        <w:spacing w:before="68" w:line="247" w:lineRule="auto"/>
        <w:ind w:left="117" w:right="116"/>
      </w:pPr>
      <w:r w:rsidRPr="00997F0C">
        <w:t>Уровень</w:t>
      </w:r>
      <w:r w:rsidRPr="00997F0C">
        <w:rPr>
          <w:spacing w:val="-5"/>
        </w:rPr>
        <w:t xml:space="preserve"> </w:t>
      </w:r>
      <w:r w:rsidRPr="00997F0C">
        <w:t>квалификации</w:t>
      </w:r>
      <w:r w:rsidRPr="00997F0C">
        <w:rPr>
          <w:spacing w:val="-5"/>
        </w:rPr>
        <w:t xml:space="preserve"> </w:t>
      </w:r>
      <w:r w:rsidRPr="00997F0C">
        <w:t>педагогических</w:t>
      </w:r>
      <w:r w:rsidRPr="00997F0C">
        <w:rPr>
          <w:spacing w:val="-5"/>
        </w:rPr>
        <w:t xml:space="preserve"> </w:t>
      </w:r>
      <w:r w:rsidRPr="00997F0C">
        <w:t>и</w:t>
      </w:r>
      <w:r w:rsidRPr="00997F0C">
        <w:rPr>
          <w:spacing w:val="-5"/>
        </w:rPr>
        <w:t xml:space="preserve"> </w:t>
      </w:r>
      <w:r w:rsidRPr="00997F0C">
        <w:t>иных</w:t>
      </w:r>
      <w:r w:rsidRPr="00997F0C">
        <w:rPr>
          <w:spacing w:val="-5"/>
        </w:rPr>
        <w:t xml:space="preserve"> </w:t>
      </w:r>
      <w:r w:rsidRPr="00997F0C">
        <w:t>работников образовательной</w:t>
      </w:r>
      <w:r w:rsidRPr="00997F0C">
        <w:rPr>
          <w:spacing w:val="-10"/>
        </w:rPr>
        <w:t xml:space="preserve"> </w:t>
      </w:r>
      <w:r w:rsidRPr="00997F0C">
        <w:t>организации,</w:t>
      </w:r>
      <w:r w:rsidRPr="00997F0C">
        <w:rPr>
          <w:spacing w:val="-10"/>
        </w:rPr>
        <w:t xml:space="preserve"> </w:t>
      </w:r>
      <w:r w:rsidRPr="00997F0C">
        <w:t>участвующих</w:t>
      </w:r>
      <w:r w:rsidRPr="00997F0C">
        <w:rPr>
          <w:spacing w:val="-10"/>
        </w:rPr>
        <w:t xml:space="preserve"> </w:t>
      </w:r>
      <w:r w:rsidRPr="00997F0C">
        <w:t>в</w:t>
      </w:r>
      <w:r w:rsidRPr="00997F0C">
        <w:rPr>
          <w:spacing w:val="-10"/>
        </w:rPr>
        <w:t xml:space="preserve"> </w:t>
      </w:r>
      <w:r w:rsidRPr="00997F0C">
        <w:t>реализации</w:t>
      </w:r>
      <w:r w:rsidRPr="00997F0C">
        <w:rPr>
          <w:spacing w:val="-10"/>
        </w:rPr>
        <w:t xml:space="preserve"> </w:t>
      </w:r>
      <w:r w:rsidRPr="00997F0C">
        <w:t xml:space="preserve">ос- </w:t>
      </w:r>
      <w:r w:rsidRPr="00997F0C">
        <w:rPr>
          <w:spacing w:val="-2"/>
        </w:rPr>
        <w:t>новной</w:t>
      </w:r>
      <w:r w:rsidRPr="00997F0C">
        <w:rPr>
          <w:spacing w:val="-7"/>
        </w:rPr>
        <w:t xml:space="preserve"> </w:t>
      </w:r>
      <w:r w:rsidRPr="00997F0C">
        <w:rPr>
          <w:spacing w:val="-2"/>
        </w:rPr>
        <w:t>образовательной</w:t>
      </w:r>
      <w:r w:rsidRPr="00997F0C">
        <w:rPr>
          <w:spacing w:val="-7"/>
        </w:rPr>
        <w:t xml:space="preserve"> </w:t>
      </w:r>
      <w:r w:rsidRPr="00997F0C">
        <w:rPr>
          <w:spacing w:val="-2"/>
        </w:rPr>
        <w:t>программы</w:t>
      </w:r>
      <w:r w:rsidRPr="00997F0C">
        <w:rPr>
          <w:spacing w:val="-7"/>
        </w:rPr>
        <w:t xml:space="preserve"> </w:t>
      </w:r>
      <w:r w:rsidRPr="00997F0C">
        <w:rPr>
          <w:spacing w:val="-2"/>
        </w:rPr>
        <w:t>и</w:t>
      </w:r>
      <w:r w:rsidRPr="00997F0C">
        <w:rPr>
          <w:spacing w:val="-7"/>
        </w:rPr>
        <w:t xml:space="preserve"> </w:t>
      </w:r>
      <w:r w:rsidRPr="00997F0C">
        <w:rPr>
          <w:spacing w:val="-2"/>
        </w:rPr>
        <w:t>создании</w:t>
      </w:r>
      <w:r w:rsidRPr="00997F0C">
        <w:rPr>
          <w:spacing w:val="-7"/>
        </w:rPr>
        <w:t xml:space="preserve"> </w:t>
      </w:r>
      <w:r w:rsidRPr="00997F0C">
        <w:rPr>
          <w:spacing w:val="-2"/>
        </w:rPr>
        <w:t>условий</w:t>
      </w:r>
      <w:r w:rsidRPr="00997F0C">
        <w:rPr>
          <w:spacing w:val="-7"/>
        </w:rPr>
        <w:t xml:space="preserve"> </w:t>
      </w:r>
      <w:r w:rsidRPr="00997F0C">
        <w:rPr>
          <w:spacing w:val="-2"/>
        </w:rPr>
        <w:t>для</w:t>
      </w:r>
      <w:r w:rsidRPr="00997F0C">
        <w:rPr>
          <w:spacing w:val="-7"/>
        </w:rPr>
        <w:t xml:space="preserve"> </w:t>
      </w:r>
      <w:r w:rsidRPr="00997F0C">
        <w:rPr>
          <w:spacing w:val="-2"/>
        </w:rPr>
        <w:t xml:space="preserve">её </w:t>
      </w:r>
      <w:r w:rsidRPr="00997F0C">
        <w:rPr>
          <w:w w:val="95"/>
        </w:rPr>
        <w:t xml:space="preserve">разработки и реализации, характеризуется наличием докумен- </w:t>
      </w:r>
      <w:r w:rsidRPr="00997F0C">
        <w:t>тов</w:t>
      </w:r>
      <w:r w:rsidRPr="00997F0C">
        <w:rPr>
          <w:spacing w:val="-16"/>
        </w:rPr>
        <w:t xml:space="preserve"> </w:t>
      </w:r>
      <w:r w:rsidRPr="00997F0C">
        <w:t>о</w:t>
      </w:r>
      <w:r w:rsidRPr="00997F0C">
        <w:rPr>
          <w:spacing w:val="-16"/>
        </w:rPr>
        <w:t xml:space="preserve"> </w:t>
      </w:r>
      <w:r w:rsidRPr="00997F0C">
        <w:t>присвоении</w:t>
      </w:r>
      <w:r w:rsidRPr="00997F0C">
        <w:rPr>
          <w:spacing w:val="-16"/>
        </w:rPr>
        <w:t xml:space="preserve"> </w:t>
      </w:r>
      <w:r w:rsidRPr="00997F0C">
        <w:t>квалификации,</w:t>
      </w:r>
      <w:r w:rsidRPr="00997F0C">
        <w:rPr>
          <w:spacing w:val="-16"/>
        </w:rPr>
        <w:t xml:space="preserve"> </w:t>
      </w:r>
      <w:r w:rsidRPr="00997F0C">
        <w:t>соответствующей</w:t>
      </w:r>
      <w:r w:rsidRPr="00997F0C">
        <w:rPr>
          <w:spacing w:val="-16"/>
        </w:rPr>
        <w:t xml:space="preserve"> </w:t>
      </w:r>
      <w:r w:rsidRPr="00997F0C">
        <w:t>должност- ным обязанностям работника.</w:t>
      </w:r>
    </w:p>
    <w:p w:rsidR="00DC388F" w:rsidRPr="00997F0C" w:rsidRDefault="004B1DF8">
      <w:pPr>
        <w:pStyle w:val="a3"/>
        <w:spacing w:before="6" w:line="247" w:lineRule="auto"/>
        <w:ind w:left="117" w:right="114"/>
      </w:pPr>
      <w:r w:rsidRPr="00997F0C">
        <w:rPr>
          <w:w w:val="95"/>
        </w:rPr>
        <w:t xml:space="preserve">Основой для разработки должностных инструкций, содержа- </w:t>
      </w:r>
      <w:r w:rsidRPr="00997F0C">
        <w:t xml:space="preserve">щих конкретный перечень должностных обязанностей работ- </w:t>
      </w:r>
      <w:r w:rsidRPr="00997F0C">
        <w:rPr>
          <w:w w:val="95"/>
        </w:rPr>
        <w:t xml:space="preserve">ников, с учётом особенностей организации труда и управления, </w:t>
      </w:r>
      <w:r w:rsidRPr="00997F0C">
        <w:t>а</w:t>
      </w:r>
      <w:r w:rsidRPr="00997F0C">
        <w:rPr>
          <w:spacing w:val="-3"/>
        </w:rPr>
        <w:t xml:space="preserve"> </w:t>
      </w:r>
      <w:r w:rsidRPr="00997F0C">
        <w:t>также</w:t>
      </w:r>
      <w:r w:rsidRPr="00997F0C">
        <w:rPr>
          <w:spacing w:val="-3"/>
        </w:rPr>
        <w:t xml:space="preserve"> </w:t>
      </w:r>
      <w:r w:rsidRPr="00997F0C">
        <w:t>прав,</w:t>
      </w:r>
      <w:r w:rsidRPr="00997F0C">
        <w:rPr>
          <w:spacing w:val="-3"/>
        </w:rPr>
        <w:t xml:space="preserve"> </w:t>
      </w:r>
      <w:r w:rsidRPr="00997F0C">
        <w:t>ответственности</w:t>
      </w:r>
      <w:r w:rsidRPr="00997F0C">
        <w:rPr>
          <w:spacing w:val="-3"/>
        </w:rPr>
        <w:t xml:space="preserve"> </w:t>
      </w:r>
      <w:r w:rsidRPr="00997F0C">
        <w:t>и</w:t>
      </w:r>
      <w:r w:rsidRPr="00997F0C">
        <w:rPr>
          <w:spacing w:val="-3"/>
        </w:rPr>
        <w:t xml:space="preserve"> </w:t>
      </w:r>
      <w:r w:rsidRPr="00997F0C">
        <w:t>компетентности</w:t>
      </w:r>
      <w:r w:rsidRPr="00997F0C">
        <w:rPr>
          <w:spacing w:val="-3"/>
        </w:rPr>
        <w:t xml:space="preserve"> </w:t>
      </w:r>
      <w:r w:rsidRPr="00997F0C">
        <w:t>работников образовательной</w:t>
      </w:r>
      <w:r w:rsidRPr="00997F0C">
        <w:rPr>
          <w:spacing w:val="-15"/>
        </w:rPr>
        <w:t xml:space="preserve"> </w:t>
      </w:r>
      <w:r w:rsidRPr="00997F0C">
        <w:t>организации,</w:t>
      </w:r>
      <w:r w:rsidRPr="00997F0C">
        <w:rPr>
          <w:spacing w:val="-15"/>
        </w:rPr>
        <w:t xml:space="preserve"> </w:t>
      </w:r>
      <w:r w:rsidRPr="00997F0C">
        <w:t>служат</w:t>
      </w:r>
      <w:r w:rsidRPr="00997F0C">
        <w:rPr>
          <w:spacing w:val="-15"/>
        </w:rPr>
        <w:t xml:space="preserve"> </w:t>
      </w:r>
      <w:r w:rsidRPr="00997F0C">
        <w:t>квалификационные</w:t>
      </w:r>
      <w:r w:rsidRPr="00997F0C">
        <w:rPr>
          <w:spacing w:val="-15"/>
        </w:rPr>
        <w:t xml:space="preserve"> </w:t>
      </w:r>
      <w:r w:rsidRPr="00997F0C">
        <w:t xml:space="preserve">ха- </w:t>
      </w:r>
      <w:r w:rsidRPr="00997F0C">
        <w:rPr>
          <w:w w:val="95"/>
        </w:rPr>
        <w:t>рактеристики, указанные в квалификационных справочниках,</w:t>
      </w:r>
      <w:r w:rsidRPr="00997F0C">
        <w:rPr>
          <w:spacing w:val="40"/>
        </w:rPr>
        <w:t xml:space="preserve"> </w:t>
      </w:r>
      <w:r w:rsidRPr="00997F0C">
        <w:t xml:space="preserve">и (или) профессиональных стандартах </w:t>
      </w:r>
      <w:r w:rsidR="00997F0C">
        <w:t>.</w:t>
      </w:r>
    </w:p>
    <w:p w:rsidR="00DC388F" w:rsidRPr="00997F0C" w:rsidRDefault="004B1DF8">
      <w:pPr>
        <w:pStyle w:val="a3"/>
        <w:spacing w:before="7" w:line="247" w:lineRule="auto"/>
        <w:ind w:left="117" w:right="116"/>
      </w:pPr>
      <w:r w:rsidRPr="00997F0C">
        <w:rPr>
          <w:w w:val="95"/>
        </w:rPr>
        <w:t xml:space="preserve">В основу должностных обязанностей положены представлен- </w:t>
      </w:r>
      <w:r w:rsidRPr="00997F0C">
        <w:t>ные в профессиональном стандарте «Педагог (педагогическая деятельность</w:t>
      </w:r>
      <w:r w:rsidRPr="00997F0C">
        <w:rPr>
          <w:spacing w:val="-11"/>
        </w:rPr>
        <w:t xml:space="preserve"> </w:t>
      </w:r>
      <w:r w:rsidRPr="00997F0C">
        <w:t>в</w:t>
      </w:r>
      <w:r w:rsidRPr="00997F0C">
        <w:rPr>
          <w:spacing w:val="-11"/>
        </w:rPr>
        <w:t xml:space="preserve"> </w:t>
      </w:r>
      <w:r w:rsidRPr="00997F0C">
        <w:t>сфере</w:t>
      </w:r>
      <w:r w:rsidRPr="00997F0C">
        <w:rPr>
          <w:spacing w:val="-11"/>
        </w:rPr>
        <w:t xml:space="preserve"> </w:t>
      </w:r>
      <w:r w:rsidR="00997F0C" w:rsidRPr="00997F0C">
        <w:t xml:space="preserve"> </w:t>
      </w:r>
      <w:r w:rsidRPr="00997F0C">
        <w:rPr>
          <w:spacing w:val="-11"/>
        </w:rPr>
        <w:t xml:space="preserve"> </w:t>
      </w:r>
      <w:r w:rsidRPr="00997F0C">
        <w:t>начального</w:t>
      </w:r>
      <w:r w:rsidRPr="00997F0C">
        <w:rPr>
          <w:spacing w:val="-11"/>
        </w:rPr>
        <w:t xml:space="preserve"> </w:t>
      </w:r>
      <w:r w:rsidRPr="00997F0C">
        <w:t>общего</w:t>
      </w:r>
      <w:r w:rsidR="00997F0C" w:rsidRPr="00997F0C">
        <w:t xml:space="preserve"> и</w:t>
      </w:r>
      <w:r w:rsidRPr="00997F0C">
        <w:rPr>
          <w:spacing w:val="-11"/>
        </w:rPr>
        <w:t xml:space="preserve"> </w:t>
      </w:r>
      <w:r w:rsidR="00997F0C" w:rsidRPr="00997F0C">
        <w:t>основ</w:t>
      </w:r>
      <w:r w:rsidRPr="00997F0C">
        <w:t>ного</w:t>
      </w:r>
      <w:r w:rsidRPr="00997F0C">
        <w:rPr>
          <w:spacing w:val="-7"/>
        </w:rPr>
        <w:t xml:space="preserve"> </w:t>
      </w:r>
      <w:r w:rsidRPr="00997F0C">
        <w:t>общего</w:t>
      </w:r>
      <w:r w:rsidR="00997F0C" w:rsidRPr="00997F0C">
        <w:t xml:space="preserve"> </w:t>
      </w:r>
      <w:r w:rsidRPr="00997F0C">
        <w:t>образования)</w:t>
      </w:r>
      <w:r w:rsidRPr="00997F0C">
        <w:rPr>
          <w:spacing w:val="-7"/>
        </w:rPr>
        <w:t xml:space="preserve"> </w:t>
      </w:r>
      <w:r w:rsidRPr="00997F0C">
        <w:t>(воспитатель,</w:t>
      </w:r>
      <w:r w:rsidRPr="00997F0C">
        <w:rPr>
          <w:spacing w:val="-7"/>
        </w:rPr>
        <w:t xml:space="preserve"> </w:t>
      </w:r>
      <w:r w:rsidR="00997F0C" w:rsidRPr="00997F0C">
        <w:t>учи</w:t>
      </w:r>
      <w:r w:rsidRPr="00997F0C">
        <w:t>тель)» обобщённые трудовые функции, которые могут быть поручены работнику, занимающему данную должность.</w:t>
      </w:r>
    </w:p>
    <w:p w:rsidR="00DC388F" w:rsidRPr="00997F0C" w:rsidRDefault="004B1DF8">
      <w:pPr>
        <w:pStyle w:val="a3"/>
        <w:spacing w:before="5" w:line="247" w:lineRule="auto"/>
        <w:ind w:left="117" w:right="114"/>
      </w:pPr>
      <w:r w:rsidRPr="00997F0C">
        <w:rPr>
          <w:spacing w:val="-2"/>
        </w:rPr>
        <w:t>Аттестация</w:t>
      </w:r>
      <w:r w:rsidRPr="00997F0C">
        <w:rPr>
          <w:spacing w:val="-9"/>
        </w:rPr>
        <w:t xml:space="preserve"> </w:t>
      </w:r>
      <w:r w:rsidRPr="00997F0C">
        <w:rPr>
          <w:spacing w:val="-2"/>
        </w:rPr>
        <w:t>педагогических</w:t>
      </w:r>
      <w:r w:rsidRPr="00997F0C">
        <w:rPr>
          <w:spacing w:val="-9"/>
        </w:rPr>
        <w:t xml:space="preserve"> </w:t>
      </w:r>
      <w:r w:rsidRPr="00997F0C">
        <w:rPr>
          <w:spacing w:val="-2"/>
        </w:rPr>
        <w:t>работников</w:t>
      </w:r>
      <w:r w:rsidRPr="00997F0C">
        <w:rPr>
          <w:spacing w:val="-9"/>
        </w:rPr>
        <w:t xml:space="preserve"> </w:t>
      </w:r>
      <w:r w:rsidRPr="00997F0C">
        <w:rPr>
          <w:spacing w:val="-2"/>
        </w:rPr>
        <w:t>в</w:t>
      </w:r>
      <w:r w:rsidRPr="00997F0C">
        <w:rPr>
          <w:spacing w:val="-9"/>
        </w:rPr>
        <w:t xml:space="preserve"> </w:t>
      </w:r>
      <w:r w:rsidRPr="00997F0C">
        <w:rPr>
          <w:spacing w:val="-2"/>
        </w:rPr>
        <w:t>соответствии</w:t>
      </w:r>
      <w:r w:rsidRPr="00997F0C">
        <w:rPr>
          <w:spacing w:val="-9"/>
        </w:rPr>
        <w:t xml:space="preserve"> </w:t>
      </w:r>
      <w:r w:rsidRPr="00997F0C">
        <w:rPr>
          <w:spacing w:val="-2"/>
        </w:rPr>
        <w:t>с</w:t>
      </w:r>
      <w:r w:rsidRPr="00997F0C">
        <w:rPr>
          <w:spacing w:val="-9"/>
        </w:rPr>
        <w:t xml:space="preserve"> </w:t>
      </w:r>
      <w:r w:rsidRPr="00997F0C">
        <w:rPr>
          <w:spacing w:val="-2"/>
        </w:rPr>
        <w:t>Фе- деральным</w:t>
      </w:r>
      <w:r w:rsidRPr="00997F0C">
        <w:rPr>
          <w:spacing w:val="-9"/>
        </w:rPr>
        <w:t xml:space="preserve"> </w:t>
      </w:r>
      <w:r w:rsidRPr="00997F0C">
        <w:rPr>
          <w:spacing w:val="-2"/>
        </w:rPr>
        <w:t>законом</w:t>
      </w:r>
      <w:r w:rsidRPr="00997F0C">
        <w:rPr>
          <w:spacing w:val="-9"/>
        </w:rPr>
        <w:t xml:space="preserve"> </w:t>
      </w:r>
      <w:r w:rsidRPr="00997F0C">
        <w:rPr>
          <w:spacing w:val="-2"/>
        </w:rPr>
        <w:t>«Об</w:t>
      </w:r>
      <w:r w:rsidRPr="00997F0C">
        <w:rPr>
          <w:spacing w:val="-9"/>
        </w:rPr>
        <w:t xml:space="preserve"> </w:t>
      </w:r>
      <w:r w:rsidRPr="00997F0C">
        <w:rPr>
          <w:spacing w:val="-2"/>
        </w:rPr>
        <w:t>образовании</w:t>
      </w:r>
      <w:r w:rsidRPr="00997F0C">
        <w:rPr>
          <w:spacing w:val="-9"/>
        </w:rPr>
        <w:t xml:space="preserve"> </w:t>
      </w:r>
      <w:r w:rsidRPr="00997F0C">
        <w:rPr>
          <w:spacing w:val="-2"/>
        </w:rPr>
        <w:t>в</w:t>
      </w:r>
      <w:r w:rsidRPr="00997F0C">
        <w:rPr>
          <w:spacing w:val="-9"/>
        </w:rPr>
        <w:t xml:space="preserve"> </w:t>
      </w:r>
      <w:r w:rsidRPr="00997F0C">
        <w:rPr>
          <w:spacing w:val="-2"/>
        </w:rPr>
        <w:t>Российской</w:t>
      </w:r>
      <w:r w:rsidRPr="00997F0C">
        <w:rPr>
          <w:spacing w:val="-9"/>
        </w:rPr>
        <w:t xml:space="preserve"> </w:t>
      </w:r>
      <w:r w:rsidRPr="00997F0C">
        <w:rPr>
          <w:spacing w:val="-2"/>
        </w:rPr>
        <w:t>Федерации» (ст.</w:t>
      </w:r>
      <w:r w:rsidRPr="00997F0C">
        <w:rPr>
          <w:spacing w:val="-9"/>
        </w:rPr>
        <w:t xml:space="preserve"> </w:t>
      </w:r>
      <w:r w:rsidRPr="00997F0C">
        <w:rPr>
          <w:spacing w:val="-2"/>
        </w:rPr>
        <w:t>49)</w:t>
      </w:r>
      <w:r w:rsidRPr="00997F0C">
        <w:rPr>
          <w:spacing w:val="-9"/>
        </w:rPr>
        <w:t xml:space="preserve"> </w:t>
      </w:r>
      <w:r w:rsidRPr="00997F0C">
        <w:rPr>
          <w:spacing w:val="-2"/>
        </w:rPr>
        <w:t>проводится</w:t>
      </w:r>
      <w:r w:rsidRPr="00997F0C">
        <w:rPr>
          <w:spacing w:val="-9"/>
        </w:rPr>
        <w:t xml:space="preserve"> </w:t>
      </w:r>
      <w:r w:rsidRPr="00997F0C">
        <w:rPr>
          <w:spacing w:val="-2"/>
        </w:rPr>
        <w:t>в</w:t>
      </w:r>
      <w:r w:rsidRPr="00997F0C">
        <w:rPr>
          <w:spacing w:val="-9"/>
        </w:rPr>
        <w:t xml:space="preserve"> </w:t>
      </w:r>
      <w:r w:rsidRPr="00997F0C">
        <w:rPr>
          <w:spacing w:val="-2"/>
        </w:rPr>
        <w:t>целях</w:t>
      </w:r>
      <w:r w:rsidRPr="00997F0C">
        <w:rPr>
          <w:spacing w:val="-9"/>
        </w:rPr>
        <w:t xml:space="preserve"> </w:t>
      </w:r>
      <w:r w:rsidRPr="00997F0C">
        <w:rPr>
          <w:spacing w:val="-2"/>
        </w:rPr>
        <w:t>подтверждения</w:t>
      </w:r>
      <w:r w:rsidRPr="00997F0C">
        <w:rPr>
          <w:spacing w:val="-9"/>
        </w:rPr>
        <w:t xml:space="preserve"> </w:t>
      </w:r>
      <w:r w:rsidRPr="00997F0C">
        <w:rPr>
          <w:spacing w:val="-2"/>
        </w:rPr>
        <w:t>их</w:t>
      </w:r>
      <w:r w:rsidRPr="00997F0C">
        <w:rPr>
          <w:spacing w:val="-9"/>
        </w:rPr>
        <w:t xml:space="preserve"> </w:t>
      </w:r>
      <w:r w:rsidRPr="00997F0C">
        <w:rPr>
          <w:spacing w:val="-2"/>
        </w:rPr>
        <w:t>соответствия</w:t>
      </w:r>
      <w:r w:rsidRPr="00997F0C">
        <w:rPr>
          <w:spacing w:val="-9"/>
        </w:rPr>
        <w:t xml:space="preserve"> </w:t>
      </w:r>
      <w:r w:rsidRPr="00997F0C">
        <w:rPr>
          <w:spacing w:val="-2"/>
        </w:rPr>
        <w:t xml:space="preserve">за- </w:t>
      </w:r>
      <w:r w:rsidRPr="00997F0C">
        <w:rPr>
          <w:w w:val="95"/>
        </w:rPr>
        <w:t xml:space="preserve">нимаемым должностям на основе оценки их профессиональной </w:t>
      </w:r>
      <w:r w:rsidRPr="00997F0C">
        <w:t>деятельности,</w:t>
      </w:r>
      <w:r w:rsidRPr="00997F0C">
        <w:rPr>
          <w:spacing w:val="-9"/>
        </w:rPr>
        <w:t xml:space="preserve"> </w:t>
      </w:r>
      <w:r w:rsidRPr="00997F0C">
        <w:t>с</w:t>
      </w:r>
      <w:r w:rsidRPr="00997F0C">
        <w:rPr>
          <w:spacing w:val="-9"/>
        </w:rPr>
        <w:t xml:space="preserve"> </w:t>
      </w:r>
      <w:r w:rsidRPr="00997F0C">
        <w:t>учётом</w:t>
      </w:r>
      <w:r w:rsidRPr="00997F0C">
        <w:rPr>
          <w:spacing w:val="-9"/>
        </w:rPr>
        <w:t xml:space="preserve"> </w:t>
      </w:r>
      <w:r w:rsidRPr="00997F0C">
        <w:t>желания</w:t>
      </w:r>
      <w:r w:rsidRPr="00997F0C">
        <w:rPr>
          <w:spacing w:val="-9"/>
        </w:rPr>
        <w:t xml:space="preserve"> </w:t>
      </w:r>
      <w:r w:rsidRPr="00997F0C">
        <w:t>педагогических</w:t>
      </w:r>
      <w:r w:rsidRPr="00997F0C">
        <w:rPr>
          <w:spacing w:val="-9"/>
        </w:rPr>
        <w:t xml:space="preserve"> </w:t>
      </w:r>
      <w:r w:rsidRPr="00997F0C">
        <w:t>работников</w:t>
      </w:r>
      <w:r w:rsidRPr="00997F0C">
        <w:rPr>
          <w:spacing w:val="-9"/>
        </w:rPr>
        <w:t xml:space="preserve"> </w:t>
      </w:r>
      <w:r w:rsidRPr="00997F0C">
        <w:t xml:space="preserve">в целях установления квалификационной категории. Проведе- </w:t>
      </w:r>
      <w:r w:rsidRPr="00997F0C">
        <w:rPr>
          <w:w w:val="95"/>
        </w:rPr>
        <w:t>ние</w:t>
      </w:r>
      <w:r w:rsidRPr="00997F0C">
        <w:rPr>
          <w:spacing w:val="-2"/>
          <w:w w:val="95"/>
        </w:rPr>
        <w:t xml:space="preserve"> </w:t>
      </w:r>
      <w:r w:rsidRPr="00997F0C">
        <w:rPr>
          <w:w w:val="95"/>
        </w:rPr>
        <w:t>аттестации</w:t>
      </w:r>
      <w:r w:rsidRPr="00997F0C">
        <w:rPr>
          <w:spacing w:val="-2"/>
          <w:w w:val="95"/>
        </w:rPr>
        <w:t xml:space="preserve"> </w:t>
      </w:r>
      <w:r w:rsidRPr="00997F0C">
        <w:rPr>
          <w:w w:val="95"/>
        </w:rPr>
        <w:t>педагогических</w:t>
      </w:r>
      <w:r w:rsidRPr="00997F0C">
        <w:rPr>
          <w:spacing w:val="-2"/>
          <w:w w:val="95"/>
        </w:rPr>
        <w:t xml:space="preserve"> </w:t>
      </w:r>
      <w:r w:rsidRPr="00997F0C">
        <w:rPr>
          <w:w w:val="95"/>
        </w:rPr>
        <w:t>работников</w:t>
      </w:r>
      <w:r w:rsidRPr="00997F0C">
        <w:rPr>
          <w:spacing w:val="-2"/>
          <w:w w:val="95"/>
        </w:rPr>
        <w:t xml:space="preserve"> </w:t>
      </w:r>
      <w:r w:rsidRPr="00997F0C">
        <w:rPr>
          <w:w w:val="95"/>
        </w:rPr>
        <w:t>в</w:t>
      </w:r>
      <w:r w:rsidRPr="00997F0C">
        <w:rPr>
          <w:spacing w:val="-2"/>
          <w:w w:val="95"/>
        </w:rPr>
        <w:t xml:space="preserve"> </w:t>
      </w:r>
      <w:r w:rsidRPr="00997F0C">
        <w:rPr>
          <w:w w:val="95"/>
        </w:rPr>
        <w:t>целях</w:t>
      </w:r>
      <w:r w:rsidRPr="00997F0C">
        <w:rPr>
          <w:spacing w:val="-2"/>
          <w:w w:val="95"/>
        </w:rPr>
        <w:t xml:space="preserve"> </w:t>
      </w:r>
      <w:r w:rsidRPr="00997F0C">
        <w:rPr>
          <w:w w:val="95"/>
        </w:rPr>
        <w:t xml:space="preserve">подтвержде- </w:t>
      </w:r>
      <w:r w:rsidRPr="00997F0C">
        <w:t>ния</w:t>
      </w:r>
      <w:r w:rsidRPr="00997F0C">
        <w:rPr>
          <w:spacing w:val="-16"/>
        </w:rPr>
        <w:t xml:space="preserve"> </w:t>
      </w:r>
      <w:r w:rsidRPr="00997F0C">
        <w:t>их</w:t>
      </w:r>
      <w:r w:rsidRPr="00997F0C">
        <w:rPr>
          <w:spacing w:val="-16"/>
        </w:rPr>
        <w:t xml:space="preserve"> </w:t>
      </w:r>
      <w:r w:rsidRPr="00997F0C">
        <w:t>соответствия</w:t>
      </w:r>
      <w:r w:rsidRPr="00997F0C">
        <w:rPr>
          <w:spacing w:val="-16"/>
        </w:rPr>
        <w:t xml:space="preserve"> </w:t>
      </w:r>
      <w:r w:rsidRPr="00997F0C">
        <w:t>занимаемым</w:t>
      </w:r>
      <w:r w:rsidRPr="00997F0C">
        <w:rPr>
          <w:spacing w:val="-16"/>
        </w:rPr>
        <w:t xml:space="preserve"> </w:t>
      </w:r>
      <w:r w:rsidRPr="00997F0C">
        <w:t>должностям</w:t>
      </w:r>
      <w:r w:rsidRPr="00997F0C">
        <w:rPr>
          <w:spacing w:val="-16"/>
        </w:rPr>
        <w:t xml:space="preserve"> </w:t>
      </w:r>
      <w:r w:rsidRPr="00997F0C">
        <w:t>осуществляется не</w:t>
      </w:r>
      <w:r w:rsidRPr="00997F0C">
        <w:rPr>
          <w:spacing w:val="-10"/>
        </w:rPr>
        <w:t xml:space="preserve"> </w:t>
      </w:r>
      <w:r w:rsidRPr="00997F0C">
        <w:t>реже</w:t>
      </w:r>
      <w:r w:rsidRPr="00997F0C">
        <w:rPr>
          <w:spacing w:val="-10"/>
        </w:rPr>
        <w:t xml:space="preserve"> </w:t>
      </w:r>
      <w:r w:rsidRPr="00997F0C">
        <w:t>одного</w:t>
      </w:r>
      <w:r w:rsidRPr="00997F0C">
        <w:rPr>
          <w:spacing w:val="-10"/>
        </w:rPr>
        <w:t xml:space="preserve"> </w:t>
      </w:r>
      <w:r w:rsidRPr="00997F0C">
        <w:t>раза</w:t>
      </w:r>
      <w:r w:rsidRPr="00997F0C">
        <w:rPr>
          <w:spacing w:val="-10"/>
        </w:rPr>
        <w:t xml:space="preserve"> </w:t>
      </w:r>
      <w:r w:rsidRPr="00997F0C">
        <w:t>в</w:t>
      </w:r>
      <w:r w:rsidRPr="00997F0C">
        <w:rPr>
          <w:spacing w:val="-10"/>
        </w:rPr>
        <w:t xml:space="preserve"> </w:t>
      </w:r>
      <w:r w:rsidRPr="00997F0C">
        <w:t>пять</w:t>
      </w:r>
      <w:r w:rsidRPr="00997F0C">
        <w:rPr>
          <w:spacing w:val="-10"/>
        </w:rPr>
        <w:t xml:space="preserve"> </w:t>
      </w:r>
      <w:r w:rsidRPr="00997F0C">
        <w:t>лет</w:t>
      </w:r>
      <w:r w:rsidRPr="00997F0C">
        <w:rPr>
          <w:spacing w:val="-10"/>
        </w:rPr>
        <w:t xml:space="preserve"> </w:t>
      </w:r>
      <w:r w:rsidRPr="00997F0C">
        <w:t>на</w:t>
      </w:r>
      <w:r w:rsidRPr="00997F0C">
        <w:rPr>
          <w:spacing w:val="-10"/>
        </w:rPr>
        <w:t xml:space="preserve"> </w:t>
      </w:r>
      <w:r w:rsidRPr="00997F0C">
        <w:t>основе</w:t>
      </w:r>
      <w:r w:rsidRPr="00997F0C">
        <w:rPr>
          <w:spacing w:val="-10"/>
        </w:rPr>
        <w:t xml:space="preserve"> </w:t>
      </w:r>
      <w:r w:rsidRPr="00997F0C">
        <w:t>оценки</w:t>
      </w:r>
      <w:r w:rsidRPr="00997F0C">
        <w:rPr>
          <w:spacing w:val="-10"/>
        </w:rPr>
        <w:t xml:space="preserve"> </w:t>
      </w:r>
      <w:r w:rsidRPr="00997F0C">
        <w:t>их</w:t>
      </w:r>
      <w:r w:rsidRPr="00997F0C">
        <w:rPr>
          <w:spacing w:val="-10"/>
        </w:rPr>
        <w:t xml:space="preserve"> </w:t>
      </w:r>
      <w:r w:rsidRPr="00997F0C">
        <w:t>професси- ональной деятельности аттестационными комиссиями, само- стоятельно формируемыми образовательной организацией.</w:t>
      </w:r>
    </w:p>
    <w:p w:rsidR="00DC388F" w:rsidRPr="00997F0C" w:rsidRDefault="004B1DF8">
      <w:pPr>
        <w:pStyle w:val="a3"/>
        <w:spacing w:before="11" w:line="247" w:lineRule="auto"/>
        <w:ind w:left="117" w:right="112"/>
      </w:pPr>
      <w:r w:rsidRPr="00997F0C">
        <w:t xml:space="preserve">Проведение аттестации в целях установления квалифика- </w:t>
      </w:r>
      <w:r w:rsidRPr="00997F0C">
        <w:rPr>
          <w:w w:val="95"/>
        </w:rPr>
        <w:t>ционной категории педагогических работников осуществляет-</w:t>
      </w:r>
      <w:r w:rsidRPr="00997F0C">
        <w:rPr>
          <w:spacing w:val="40"/>
        </w:rPr>
        <w:t xml:space="preserve"> </w:t>
      </w:r>
      <w:r w:rsidRPr="00997F0C">
        <w:t xml:space="preserve">ся аттестационными комиссиями, формируемыми федераль- ными органами исполнительной власти, в ведении которых </w:t>
      </w:r>
      <w:r w:rsidRPr="00997F0C">
        <w:rPr>
          <w:w w:val="95"/>
        </w:rPr>
        <w:t xml:space="preserve">эти организации находятся. Проведение аттестации в отноше- </w:t>
      </w:r>
      <w:r w:rsidRPr="00997F0C">
        <w:t>нии педагогических работников образовательных организа- ций,</w:t>
      </w:r>
      <w:r w:rsidRPr="00997F0C">
        <w:rPr>
          <w:spacing w:val="46"/>
        </w:rPr>
        <w:t xml:space="preserve"> </w:t>
      </w:r>
      <w:r w:rsidRPr="00997F0C">
        <w:t>находящихся</w:t>
      </w:r>
      <w:r w:rsidRPr="00997F0C">
        <w:rPr>
          <w:spacing w:val="46"/>
        </w:rPr>
        <w:t xml:space="preserve"> </w:t>
      </w:r>
      <w:r w:rsidRPr="00997F0C">
        <w:t>в</w:t>
      </w:r>
      <w:r w:rsidRPr="00997F0C">
        <w:rPr>
          <w:spacing w:val="46"/>
        </w:rPr>
        <w:t xml:space="preserve"> </w:t>
      </w:r>
      <w:r w:rsidRPr="00997F0C">
        <w:t>ведении</w:t>
      </w:r>
      <w:r w:rsidRPr="00997F0C">
        <w:rPr>
          <w:spacing w:val="46"/>
        </w:rPr>
        <w:t xml:space="preserve"> </w:t>
      </w:r>
      <w:r w:rsidRPr="00997F0C">
        <w:t>субъекта</w:t>
      </w:r>
      <w:r w:rsidRPr="00997F0C">
        <w:rPr>
          <w:spacing w:val="46"/>
        </w:rPr>
        <w:t xml:space="preserve"> </w:t>
      </w:r>
      <w:r w:rsidRPr="00997F0C">
        <w:t>Российской</w:t>
      </w:r>
      <w:r w:rsidRPr="00997F0C">
        <w:rPr>
          <w:spacing w:val="46"/>
        </w:rPr>
        <w:t xml:space="preserve"> </w:t>
      </w:r>
      <w:r w:rsidRPr="00997F0C">
        <w:rPr>
          <w:spacing w:val="-2"/>
        </w:rPr>
        <w:t>Федера-</w:t>
      </w:r>
    </w:p>
    <w:p w:rsidR="00DC388F" w:rsidRPr="00997F0C" w:rsidRDefault="004B1DF8">
      <w:pPr>
        <w:pStyle w:val="a3"/>
        <w:spacing w:before="68" w:line="244" w:lineRule="auto"/>
        <w:ind w:left="117" w:right="112" w:firstLine="0"/>
      </w:pPr>
      <w:r w:rsidRPr="00997F0C">
        <w:t>ции,</w:t>
      </w:r>
      <w:r w:rsidRPr="00997F0C">
        <w:rPr>
          <w:spacing w:val="-8"/>
        </w:rPr>
        <w:t xml:space="preserve"> </w:t>
      </w:r>
      <w:r w:rsidRPr="00997F0C">
        <w:t>муниципальных</w:t>
      </w:r>
      <w:r w:rsidRPr="00997F0C">
        <w:rPr>
          <w:spacing w:val="-8"/>
        </w:rPr>
        <w:t xml:space="preserve"> </w:t>
      </w:r>
      <w:r w:rsidRPr="00997F0C">
        <w:t>и</w:t>
      </w:r>
      <w:r w:rsidRPr="00997F0C">
        <w:rPr>
          <w:spacing w:val="-8"/>
        </w:rPr>
        <w:t xml:space="preserve"> </w:t>
      </w:r>
      <w:r w:rsidRPr="00997F0C">
        <w:t>частных</w:t>
      </w:r>
      <w:r w:rsidRPr="00997F0C">
        <w:rPr>
          <w:spacing w:val="-8"/>
        </w:rPr>
        <w:t xml:space="preserve"> </w:t>
      </w:r>
      <w:r w:rsidRPr="00997F0C">
        <w:t>организаций,</w:t>
      </w:r>
      <w:r w:rsidRPr="00997F0C">
        <w:rPr>
          <w:spacing w:val="-8"/>
        </w:rPr>
        <w:t xml:space="preserve"> </w:t>
      </w:r>
      <w:r w:rsidRPr="00997F0C">
        <w:t>осуществляется аттестационными</w:t>
      </w:r>
      <w:r w:rsidRPr="00997F0C">
        <w:rPr>
          <w:spacing w:val="-9"/>
        </w:rPr>
        <w:t xml:space="preserve"> </w:t>
      </w:r>
      <w:r w:rsidRPr="00997F0C">
        <w:t>комиссиями,</w:t>
      </w:r>
      <w:r w:rsidRPr="00997F0C">
        <w:rPr>
          <w:spacing w:val="-9"/>
        </w:rPr>
        <w:t xml:space="preserve"> </w:t>
      </w:r>
      <w:r w:rsidRPr="00997F0C">
        <w:t>формируемыми</w:t>
      </w:r>
      <w:r w:rsidRPr="00997F0C">
        <w:rPr>
          <w:spacing w:val="-9"/>
        </w:rPr>
        <w:t xml:space="preserve"> </w:t>
      </w:r>
      <w:r w:rsidRPr="00997F0C">
        <w:t xml:space="preserve">уполномочен- </w:t>
      </w:r>
      <w:r w:rsidRPr="00997F0C">
        <w:rPr>
          <w:w w:val="95"/>
        </w:rPr>
        <w:t xml:space="preserve">ными органами государственной власти субъектов Российской </w:t>
      </w:r>
      <w:r w:rsidRPr="00997F0C">
        <w:rPr>
          <w:spacing w:val="-2"/>
        </w:rPr>
        <w:t>Федерации.</w:t>
      </w:r>
    </w:p>
    <w:p w:rsidR="00DC388F" w:rsidRPr="00061E9F" w:rsidRDefault="004B1DF8">
      <w:pPr>
        <w:spacing w:before="3" w:line="242" w:lineRule="auto"/>
        <w:ind w:left="117" w:right="114" w:firstLine="226"/>
        <w:jc w:val="both"/>
        <w:rPr>
          <w:sz w:val="20"/>
        </w:rPr>
      </w:pPr>
      <w:r w:rsidRPr="00061E9F">
        <w:rPr>
          <w:rFonts w:ascii="Book Antiqua" w:hAnsi="Book Antiqua"/>
          <w:b/>
          <w:sz w:val="20"/>
        </w:rPr>
        <w:t xml:space="preserve">Профессиональное развитие и повышение квалификации педагогических работников. </w:t>
      </w:r>
      <w:r w:rsidRPr="00061E9F">
        <w:rPr>
          <w:sz w:val="20"/>
        </w:rPr>
        <w:t xml:space="preserve">Основным условием формирова- ния и наращивания необходимого и достаточного кадрового потенциала образовательной организации является обеспече- </w:t>
      </w:r>
      <w:r w:rsidRPr="00061E9F">
        <w:rPr>
          <w:w w:val="95"/>
          <w:sz w:val="20"/>
        </w:rPr>
        <w:t xml:space="preserve">ние адекватности системы непрерывного педагогического обра- </w:t>
      </w:r>
      <w:r w:rsidRPr="00061E9F">
        <w:rPr>
          <w:sz w:val="20"/>
        </w:rPr>
        <w:t xml:space="preserve">зования происходящим изменениям в системе образования в </w:t>
      </w:r>
      <w:r w:rsidRPr="00061E9F">
        <w:rPr>
          <w:spacing w:val="-2"/>
          <w:sz w:val="20"/>
        </w:rPr>
        <w:t>целом.</w:t>
      </w:r>
    </w:p>
    <w:p w:rsidR="00DC388F" w:rsidRPr="00061E9F" w:rsidRDefault="004B1DF8">
      <w:pPr>
        <w:pStyle w:val="a3"/>
        <w:spacing w:before="68" w:line="247" w:lineRule="auto"/>
        <w:ind w:left="117" w:right="114"/>
      </w:pPr>
      <w:r w:rsidRPr="00061E9F">
        <w:rPr>
          <w:w w:val="95"/>
        </w:rPr>
        <w:t xml:space="preserve">Непрерывность профессионального развития педагогических </w:t>
      </w:r>
      <w:r w:rsidRPr="00061E9F">
        <w:t xml:space="preserve">и иных работников образовательной организации, участвую- </w:t>
      </w:r>
      <w:r w:rsidRPr="00061E9F">
        <w:rPr>
          <w:w w:val="95"/>
        </w:rPr>
        <w:t xml:space="preserve">щих в разработке и реализации основной образовательной про- </w:t>
      </w:r>
      <w:r w:rsidRPr="00061E9F">
        <w:t>граммы</w:t>
      </w:r>
      <w:r w:rsidRPr="00061E9F">
        <w:rPr>
          <w:spacing w:val="-1"/>
        </w:rPr>
        <w:t xml:space="preserve"> </w:t>
      </w:r>
      <w:r w:rsidRPr="00061E9F">
        <w:t>начального</w:t>
      </w:r>
      <w:r w:rsidRPr="00061E9F">
        <w:rPr>
          <w:spacing w:val="-1"/>
        </w:rPr>
        <w:t xml:space="preserve"> </w:t>
      </w:r>
      <w:r w:rsidRPr="00061E9F">
        <w:t>общего</w:t>
      </w:r>
      <w:r w:rsidRPr="00061E9F">
        <w:rPr>
          <w:spacing w:val="-1"/>
        </w:rPr>
        <w:t xml:space="preserve"> </w:t>
      </w:r>
      <w:r w:rsidRPr="00061E9F">
        <w:t>образования,</w:t>
      </w:r>
      <w:r w:rsidRPr="00061E9F">
        <w:rPr>
          <w:spacing w:val="-1"/>
        </w:rPr>
        <w:t xml:space="preserve"> </w:t>
      </w:r>
      <w:r w:rsidRPr="00061E9F">
        <w:t>характеризуется</w:t>
      </w:r>
      <w:r w:rsidRPr="00061E9F">
        <w:rPr>
          <w:spacing w:val="-1"/>
        </w:rPr>
        <w:t xml:space="preserve"> </w:t>
      </w:r>
      <w:r w:rsidRPr="00061E9F">
        <w:t>до- лей</w:t>
      </w:r>
      <w:r w:rsidRPr="00061E9F">
        <w:rPr>
          <w:spacing w:val="-3"/>
        </w:rPr>
        <w:t xml:space="preserve"> </w:t>
      </w:r>
      <w:r w:rsidRPr="00061E9F">
        <w:t>работников,</w:t>
      </w:r>
      <w:r w:rsidRPr="00061E9F">
        <w:rPr>
          <w:spacing w:val="-3"/>
        </w:rPr>
        <w:t xml:space="preserve"> </w:t>
      </w:r>
      <w:r w:rsidRPr="00061E9F">
        <w:t>повышающих</w:t>
      </w:r>
      <w:r w:rsidRPr="00061E9F">
        <w:rPr>
          <w:spacing w:val="-3"/>
        </w:rPr>
        <w:t xml:space="preserve"> </w:t>
      </w:r>
      <w:r w:rsidRPr="00061E9F">
        <w:t>квалификацию</w:t>
      </w:r>
      <w:r w:rsidRPr="00061E9F">
        <w:rPr>
          <w:spacing w:val="-3"/>
        </w:rPr>
        <w:t xml:space="preserve"> </w:t>
      </w:r>
      <w:r w:rsidRPr="00061E9F">
        <w:t>не</w:t>
      </w:r>
      <w:r w:rsidRPr="00061E9F">
        <w:rPr>
          <w:spacing w:val="-3"/>
        </w:rPr>
        <w:t xml:space="preserve"> </w:t>
      </w:r>
      <w:r w:rsidRPr="00061E9F">
        <w:t>реже</w:t>
      </w:r>
      <w:r w:rsidRPr="00061E9F">
        <w:rPr>
          <w:spacing w:val="-3"/>
        </w:rPr>
        <w:t xml:space="preserve"> </w:t>
      </w:r>
      <w:r w:rsidRPr="00061E9F">
        <w:t>1</w:t>
      </w:r>
      <w:r w:rsidRPr="00061E9F">
        <w:rPr>
          <w:spacing w:val="-3"/>
        </w:rPr>
        <w:t xml:space="preserve"> </w:t>
      </w:r>
      <w:r w:rsidRPr="00061E9F">
        <w:t>раза в 3 года.</w:t>
      </w:r>
    </w:p>
    <w:p w:rsidR="00DC388F" w:rsidRPr="00061E9F" w:rsidRDefault="004B1DF8">
      <w:pPr>
        <w:pStyle w:val="a3"/>
        <w:spacing w:before="6" w:line="247" w:lineRule="auto"/>
        <w:ind w:left="117" w:right="115"/>
        <w:rPr>
          <w:u w:val="single"/>
        </w:rPr>
      </w:pPr>
      <w:r w:rsidRPr="00061E9F">
        <w:rPr>
          <w:w w:val="95"/>
          <w:u w:val="single"/>
        </w:rPr>
        <w:t xml:space="preserve">При этом могут быть использованы различные образователь- </w:t>
      </w:r>
      <w:r w:rsidRPr="00061E9F">
        <w:rPr>
          <w:u w:val="single"/>
        </w:rPr>
        <w:t>ные организации, имеющие соответствующую лицензию.</w:t>
      </w:r>
    </w:p>
    <w:p w:rsidR="00DC388F" w:rsidRPr="00061E9F" w:rsidRDefault="004B1DF8">
      <w:pPr>
        <w:pStyle w:val="a3"/>
        <w:spacing w:before="2" w:line="247" w:lineRule="auto"/>
        <w:ind w:left="117" w:right="114"/>
      </w:pPr>
      <w:r w:rsidRPr="00061E9F">
        <w:t xml:space="preserve">В ходе реализации основной образовательной программы </w:t>
      </w:r>
      <w:r w:rsidRPr="00061E9F">
        <w:rPr>
          <w:w w:val="95"/>
        </w:rPr>
        <w:t xml:space="preserve">предполагается оценка качества и результативности деятельно- </w:t>
      </w:r>
      <w:r w:rsidRPr="00061E9F">
        <w:rPr>
          <w:spacing w:val="-2"/>
        </w:rPr>
        <w:t>сти</w:t>
      </w:r>
      <w:r w:rsidRPr="00061E9F">
        <w:rPr>
          <w:spacing w:val="-7"/>
        </w:rPr>
        <w:t xml:space="preserve"> </w:t>
      </w:r>
      <w:r w:rsidRPr="00061E9F">
        <w:rPr>
          <w:spacing w:val="-2"/>
        </w:rPr>
        <w:t>педагогических</w:t>
      </w:r>
      <w:r w:rsidRPr="00061E9F">
        <w:rPr>
          <w:spacing w:val="-7"/>
        </w:rPr>
        <w:t xml:space="preserve"> </w:t>
      </w:r>
      <w:r w:rsidRPr="00061E9F">
        <w:rPr>
          <w:spacing w:val="-2"/>
        </w:rPr>
        <w:t>работников</w:t>
      </w:r>
      <w:r w:rsidRPr="00061E9F">
        <w:rPr>
          <w:spacing w:val="-7"/>
        </w:rPr>
        <w:t xml:space="preserve"> </w:t>
      </w:r>
      <w:r w:rsidRPr="00061E9F">
        <w:rPr>
          <w:spacing w:val="-2"/>
        </w:rPr>
        <w:t>с</w:t>
      </w:r>
      <w:r w:rsidRPr="00061E9F">
        <w:rPr>
          <w:spacing w:val="-7"/>
        </w:rPr>
        <w:t xml:space="preserve"> </w:t>
      </w:r>
      <w:r w:rsidRPr="00061E9F">
        <w:rPr>
          <w:spacing w:val="-2"/>
        </w:rPr>
        <w:t>целью</w:t>
      </w:r>
      <w:r w:rsidRPr="00061E9F">
        <w:rPr>
          <w:spacing w:val="-7"/>
        </w:rPr>
        <w:t xml:space="preserve"> </w:t>
      </w:r>
      <w:r w:rsidRPr="00061E9F">
        <w:rPr>
          <w:spacing w:val="-2"/>
        </w:rPr>
        <w:t>коррекции</w:t>
      </w:r>
      <w:r w:rsidRPr="00061E9F">
        <w:rPr>
          <w:spacing w:val="-7"/>
        </w:rPr>
        <w:t xml:space="preserve"> </w:t>
      </w:r>
      <w:r w:rsidRPr="00061E9F">
        <w:rPr>
          <w:spacing w:val="-2"/>
        </w:rPr>
        <w:t>их</w:t>
      </w:r>
      <w:r w:rsidRPr="00061E9F">
        <w:rPr>
          <w:spacing w:val="-7"/>
        </w:rPr>
        <w:t xml:space="preserve"> </w:t>
      </w:r>
      <w:r w:rsidRPr="00061E9F">
        <w:rPr>
          <w:spacing w:val="-2"/>
        </w:rPr>
        <w:t xml:space="preserve">деятель- </w:t>
      </w:r>
      <w:r w:rsidRPr="00061E9F">
        <w:rPr>
          <w:w w:val="95"/>
        </w:rPr>
        <w:t xml:space="preserve">ности, а также определения стимулирующей части фонда опла- </w:t>
      </w:r>
      <w:r w:rsidRPr="00061E9F">
        <w:t>ты труда.</w:t>
      </w:r>
    </w:p>
    <w:p w:rsidR="00DC388F" w:rsidRPr="00061E9F" w:rsidRDefault="004B1DF8">
      <w:pPr>
        <w:pStyle w:val="a3"/>
        <w:spacing w:before="5" w:line="247" w:lineRule="auto"/>
        <w:ind w:left="117" w:right="114"/>
      </w:pPr>
      <w:r w:rsidRPr="00061E9F">
        <w:rPr>
          <w:w w:val="95"/>
        </w:rPr>
        <w:t xml:space="preserve">Ожидаемый результат повышения квалификации — профес- </w:t>
      </w:r>
      <w:r w:rsidRPr="00061E9F">
        <w:t>сиональная</w:t>
      </w:r>
      <w:r w:rsidRPr="00061E9F">
        <w:rPr>
          <w:spacing w:val="-9"/>
        </w:rPr>
        <w:t xml:space="preserve"> </w:t>
      </w:r>
      <w:r w:rsidRPr="00061E9F">
        <w:t>готовность</w:t>
      </w:r>
      <w:r w:rsidRPr="00061E9F">
        <w:rPr>
          <w:spacing w:val="-9"/>
        </w:rPr>
        <w:t xml:space="preserve"> </w:t>
      </w:r>
      <w:r w:rsidRPr="00061E9F">
        <w:t>работников</w:t>
      </w:r>
      <w:r w:rsidRPr="00061E9F">
        <w:rPr>
          <w:spacing w:val="-9"/>
        </w:rPr>
        <w:t xml:space="preserve"> </w:t>
      </w:r>
      <w:r w:rsidRPr="00061E9F">
        <w:t>образования</w:t>
      </w:r>
      <w:r w:rsidRPr="00061E9F">
        <w:rPr>
          <w:spacing w:val="-9"/>
        </w:rPr>
        <w:t xml:space="preserve"> </w:t>
      </w:r>
      <w:r w:rsidRPr="00061E9F">
        <w:t>к</w:t>
      </w:r>
      <w:r w:rsidRPr="00061E9F">
        <w:rPr>
          <w:spacing w:val="-9"/>
        </w:rPr>
        <w:t xml:space="preserve"> </w:t>
      </w:r>
      <w:r w:rsidRPr="00061E9F">
        <w:t>реализации ФГОС начального общего образования:</w:t>
      </w:r>
    </w:p>
    <w:p w:rsidR="00DC388F" w:rsidRPr="00061E9F" w:rsidRDefault="004B1DF8">
      <w:pPr>
        <w:pStyle w:val="a3"/>
        <w:spacing w:before="3" w:line="247" w:lineRule="auto"/>
        <w:ind w:left="343" w:right="115" w:hanging="227"/>
      </w:pPr>
      <w:r w:rsidRPr="00F41E0F">
        <w:rPr>
          <w:color w:val="FF0000"/>
        </w:rPr>
        <w:t>—</w:t>
      </w:r>
      <w:r w:rsidRPr="00061E9F">
        <w:t>обеспечение</w:t>
      </w:r>
      <w:r w:rsidRPr="00061E9F">
        <w:rPr>
          <w:spacing w:val="-16"/>
        </w:rPr>
        <w:t xml:space="preserve"> </w:t>
      </w:r>
      <w:r w:rsidRPr="00061E9F">
        <w:t>оптимального</w:t>
      </w:r>
      <w:r w:rsidRPr="00061E9F">
        <w:rPr>
          <w:spacing w:val="-16"/>
        </w:rPr>
        <w:t xml:space="preserve"> </w:t>
      </w:r>
      <w:r w:rsidRPr="00061E9F">
        <w:t>вхождения</w:t>
      </w:r>
      <w:r w:rsidRPr="00061E9F">
        <w:rPr>
          <w:spacing w:val="-16"/>
        </w:rPr>
        <w:t xml:space="preserve"> </w:t>
      </w:r>
      <w:r w:rsidRPr="00061E9F">
        <w:t>работников</w:t>
      </w:r>
      <w:r w:rsidRPr="00061E9F">
        <w:rPr>
          <w:spacing w:val="-16"/>
        </w:rPr>
        <w:t xml:space="preserve"> </w:t>
      </w:r>
      <w:r w:rsidRPr="00061E9F">
        <w:t>образова- ния в систему ценностей современного образования;</w:t>
      </w:r>
    </w:p>
    <w:p w:rsidR="00DC388F" w:rsidRPr="00061E9F" w:rsidRDefault="004B1DF8">
      <w:pPr>
        <w:pStyle w:val="a3"/>
        <w:spacing w:before="2" w:line="247" w:lineRule="auto"/>
        <w:ind w:left="343" w:right="115" w:hanging="227"/>
      </w:pPr>
      <w:r w:rsidRPr="00061E9F">
        <w:t>—освоение</w:t>
      </w:r>
      <w:r w:rsidRPr="00061E9F">
        <w:rPr>
          <w:spacing w:val="-10"/>
        </w:rPr>
        <w:t xml:space="preserve"> </w:t>
      </w:r>
      <w:r w:rsidRPr="00061E9F">
        <w:t>системы</w:t>
      </w:r>
      <w:r w:rsidRPr="00061E9F">
        <w:rPr>
          <w:spacing w:val="-10"/>
        </w:rPr>
        <w:t xml:space="preserve"> </w:t>
      </w:r>
      <w:r w:rsidRPr="00061E9F">
        <w:t>требований</w:t>
      </w:r>
      <w:r w:rsidRPr="00061E9F">
        <w:rPr>
          <w:spacing w:val="-10"/>
        </w:rPr>
        <w:t xml:space="preserve"> </w:t>
      </w:r>
      <w:r w:rsidRPr="00061E9F">
        <w:t>к</w:t>
      </w:r>
      <w:r w:rsidRPr="00061E9F">
        <w:rPr>
          <w:spacing w:val="-10"/>
        </w:rPr>
        <w:t xml:space="preserve"> </w:t>
      </w:r>
      <w:r w:rsidRPr="00061E9F">
        <w:t>структуре</w:t>
      </w:r>
      <w:r w:rsidRPr="00061E9F">
        <w:rPr>
          <w:spacing w:val="-10"/>
        </w:rPr>
        <w:t xml:space="preserve"> </w:t>
      </w:r>
      <w:r w:rsidRPr="00061E9F">
        <w:t>основной</w:t>
      </w:r>
      <w:r w:rsidRPr="00061E9F">
        <w:rPr>
          <w:spacing w:val="-10"/>
        </w:rPr>
        <w:t xml:space="preserve"> </w:t>
      </w:r>
      <w:r w:rsidRPr="00061E9F">
        <w:t>образо- вательной программы, результатам её освоения и условиям реализации, а также системы оценки итогов образователь- ной деятельности обучающихся;</w:t>
      </w:r>
    </w:p>
    <w:p w:rsidR="00DC388F" w:rsidRPr="00061E9F" w:rsidRDefault="004B1DF8">
      <w:pPr>
        <w:pStyle w:val="a3"/>
        <w:spacing w:before="4" w:line="247" w:lineRule="auto"/>
        <w:ind w:left="343" w:right="115" w:hanging="227"/>
      </w:pPr>
      <w:r w:rsidRPr="00061E9F">
        <w:rPr>
          <w:w w:val="95"/>
        </w:rPr>
        <w:t xml:space="preserve">—овладение учебно-методическими и информационно-методи- </w:t>
      </w:r>
      <w:r w:rsidRPr="00061E9F">
        <w:t>ческими</w:t>
      </w:r>
      <w:r w:rsidRPr="00061E9F">
        <w:rPr>
          <w:spacing w:val="-13"/>
        </w:rPr>
        <w:t xml:space="preserve"> </w:t>
      </w:r>
      <w:r w:rsidRPr="00061E9F">
        <w:t>ресурсами,</w:t>
      </w:r>
      <w:r w:rsidRPr="00061E9F">
        <w:rPr>
          <w:spacing w:val="-13"/>
        </w:rPr>
        <w:t xml:space="preserve"> </w:t>
      </w:r>
      <w:r w:rsidRPr="00061E9F">
        <w:t>необходимыми</w:t>
      </w:r>
      <w:r w:rsidRPr="00061E9F">
        <w:rPr>
          <w:spacing w:val="-13"/>
        </w:rPr>
        <w:t xml:space="preserve"> </w:t>
      </w:r>
      <w:r w:rsidRPr="00061E9F">
        <w:t>для</w:t>
      </w:r>
      <w:r w:rsidRPr="00061E9F">
        <w:rPr>
          <w:spacing w:val="-13"/>
        </w:rPr>
        <w:t xml:space="preserve"> </w:t>
      </w:r>
      <w:r w:rsidRPr="00061E9F">
        <w:t>успешного</w:t>
      </w:r>
      <w:r w:rsidRPr="00061E9F">
        <w:rPr>
          <w:spacing w:val="-13"/>
        </w:rPr>
        <w:t xml:space="preserve"> </w:t>
      </w:r>
      <w:r w:rsidRPr="00061E9F">
        <w:t>решения задач ФГОС начального общего образования.</w:t>
      </w:r>
    </w:p>
    <w:p w:rsidR="00DC388F" w:rsidRPr="00061E9F" w:rsidRDefault="004B1DF8">
      <w:pPr>
        <w:pStyle w:val="a3"/>
        <w:spacing w:before="3" w:line="247" w:lineRule="auto"/>
        <w:ind w:left="117" w:right="114"/>
      </w:pPr>
      <w:r w:rsidRPr="00061E9F">
        <w:rPr>
          <w:w w:val="95"/>
        </w:rPr>
        <w:t xml:space="preserve">Одним из важнейших механизмов обеспечения необходимого </w:t>
      </w:r>
      <w:r w:rsidRPr="00061E9F">
        <w:t>квалификационного уровня педагогических работников, уча- ствующих</w:t>
      </w:r>
      <w:r w:rsidRPr="00061E9F">
        <w:rPr>
          <w:spacing w:val="-3"/>
        </w:rPr>
        <w:t xml:space="preserve"> </w:t>
      </w:r>
      <w:r w:rsidRPr="00061E9F">
        <w:t>в</w:t>
      </w:r>
      <w:r w:rsidRPr="00061E9F">
        <w:rPr>
          <w:spacing w:val="-3"/>
        </w:rPr>
        <w:t xml:space="preserve"> </w:t>
      </w:r>
      <w:r w:rsidRPr="00061E9F">
        <w:t>разработке</w:t>
      </w:r>
      <w:r w:rsidRPr="00061E9F">
        <w:rPr>
          <w:spacing w:val="-3"/>
        </w:rPr>
        <w:t xml:space="preserve"> </w:t>
      </w:r>
      <w:r w:rsidRPr="00061E9F">
        <w:t>и</w:t>
      </w:r>
      <w:r w:rsidRPr="00061E9F">
        <w:rPr>
          <w:spacing w:val="-3"/>
        </w:rPr>
        <w:t xml:space="preserve"> </w:t>
      </w:r>
      <w:r w:rsidRPr="00061E9F">
        <w:t>реализации</w:t>
      </w:r>
      <w:r w:rsidRPr="00061E9F">
        <w:rPr>
          <w:spacing w:val="-3"/>
        </w:rPr>
        <w:t xml:space="preserve"> </w:t>
      </w:r>
      <w:r w:rsidRPr="00061E9F">
        <w:t>основной</w:t>
      </w:r>
      <w:r w:rsidRPr="00061E9F">
        <w:rPr>
          <w:spacing w:val="-3"/>
        </w:rPr>
        <w:t xml:space="preserve"> </w:t>
      </w:r>
      <w:r w:rsidRPr="00061E9F">
        <w:t>образователь- ной</w:t>
      </w:r>
      <w:r w:rsidRPr="00061E9F">
        <w:rPr>
          <w:spacing w:val="-1"/>
        </w:rPr>
        <w:t xml:space="preserve"> </w:t>
      </w:r>
      <w:r w:rsidRPr="00061E9F">
        <w:t>программы</w:t>
      </w:r>
      <w:r w:rsidRPr="00061E9F">
        <w:rPr>
          <w:spacing w:val="-1"/>
        </w:rPr>
        <w:t xml:space="preserve"> </w:t>
      </w:r>
      <w:r w:rsidRPr="00061E9F">
        <w:t>начального</w:t>
      </w:r>
      <w:r w:rsidRPr="00061E9F">
        <w:rPr>
          <w:spacing w:val="-1"/>
        </w:rPr>
        <w:t xml:space="preserve"> </w:t>
      </w:r>
      <w:r w:rsidRPr="00061E9F">
        <w:t>общего</w:t>
      </w:r>
      <w:r w:rsidRPr="00061E9F">
        <w:rPr>
          <w:spacing w:val="-1"/>
        </w:rPr>
        <w:t xml:space="preserve"> </w:t>
      </w:r>
      <w:r w:rsidRPr="00061E9F">
        <w:t>образования,</w:t>
      </w:r>
      <w:r w:rsidRPr="00061E9F">
        <w:rPr>
          <w:spacing w:val="-1"/>
        </w:rPr>
        <w:t xml:space="preserve"> </w:t>
      </w:r>
      <w:r w:rsidRPr="00061E9F">
        <w:t>является</w:t>
      </w:r>
      <w:r w:rsidRPr="00061E9F">
        <w:rPr>
          <w:spacing w:val="-1"/>
        </w:rPr>
        <w:t xml:space="preserve"> </w:t>
      </w:r>
      <w:r w:rsidRPr="00061E9F">
        <w:t>си- стема</w:t>
      </w:r>
      <w:r w:rsidRPr="00061E9F">
        <w:rPr>
          <w:spacing w:val="-12"/>
        </w:rPr>
        <w:t xml:space="preserve"> </w:t>
      </w:r>
      <w:r w:rsidRPr="00061E9F">
        <w:t>методической</w:t>
      </w:r>
      <w:r w:rsidRPr="00061E9F">
        <w:rPr>
          <w:spacing w:val="-12"/>
        </w:rPr>
        <w:t xml:space="preserve"> </w:t>
      </w:r>
      <w:r w:rsidRPr="00061E9F">
        <w:t>работы,</w:t>
      </w:r>
      <w:r w:rsidRPr="00061E9F">
        <w:rPr>
          <w:spacing w:val="-12"/>
        </w:rPr>
        <w:t xml:space="preserve"> </w:t>
      </w:r>
      <w:r w:rsidRPr="00061E9F">
        <w:t>обеспечивающая</w:t>
      </w:r>
      <w:r w:rsidRPr="00061E9F">
        <w:rPr>
          <w:spacing w:val="-12"/>
        </w:rPr>
        <w:t xml:space="preserve"> </w:t>
      </w:r>
      <w:r w:rsidRPr="00061E9F">
        <w:t xml:space="preserve">сопровождение </w:t>
      </w:r>
      <w:r w:rsidRPr="00061E9F">
        <w:rPr>
          <w:w w:val="95"/>
        </w:rPr>
        <w:t xml:space="preserve">деятельности педагогов на всех этапах реализации требований </w:t>
      </w:r>
      <w:r w:rsidRPr="00061E9F">
        <w:t>ФГОС начального общего образования.</w:t>
      </w:r>
    </w:p>
    <w:p w:rsidR="00DC388F" w:rsidRPr="00061E9F" w:rsidRDefault="004B1DF8">
      <w:pPr>
        <w:pStyle w:val="a3"/>
        <w:spacing w:before="7" w:line="247" w:lineRule="auto"/>
        <w:ind w:left="117" w:right="114"/>
      </w:pPr>
      <w:r w:rsidRPr="00061E9F">
        <w:t>Актуальные</w:t>
      </w:r>
      <w:r w:rsidRPr="00061E9F">
        <w:rPr>
          <w:spacing w:val="-14"/>
        </w:rPr>
        <w:t xml:space="preserve"> </w:t>
      </w:r>
      <w:r w:rsidRPr="00061E9F">
        <w:t>вопросы</w:t>
      </w:r>
      <w:r w:rsidRPr="00061E9F">
        <w:rPr>
          <w:spacing w:val="-14"/>
        </w:rPr>
        <w:t xml:space="preserve"> </w:t>
      </w:r>
      <w:r w:rsidRPr="00061E9F">
        <w:t>реализации</w:t>
      </w:r>
      <w:r w:rsidRPr="00061E9F">
        <w:rPr>
          <w:spacing w:val="-14"/>
        </w:rPr>
        <w:t xml:space="preserve"> </w:t>
      </w:r>
      <w:r w:rsidRPr="00061E9F">
        <w:t>программы</w:t>
      </w:r>
      <w:r w:rsidRPr="00061E9F">
        <w:rPr>
          <w:spacing w:val="-14"/>
        </w:rPr>
        <w:t xml:space="preserve"> </w:t>
      </w:r>
      <w:r w:rsidRPr="00061E9F">
        <w:t>начального</w:t>
      </w:r>
      <w:r w:rsidRPr="00061E9F">
        <w:rPr>
          <w:spacing w:val="-14"/>
        </w:rPr>
        <w:t xml:space="preserve"> </w:t>
      </w:r>
      <w:r w:rsidRPr="00061E9F">
        <w:t xml:space="preserve">об- </w:t>
      </w:r>
      <w:r w:rsidRPr="00061E9F">
        <w:rPr>
          <w:w w:val="95"/>
        </w:rPr>
        <w:t xml:space="preserve">щего образования рассматриваются методическими объедине- </w:t>
      </w:r>
      <w:r w:rsidRPr="00061E9F">
        <w:t>ниями,</w:t>
      </w:r>
      <w:r w:rsidRPr="00061E9F">
        <w:rPr>
          <w:spacing w:val="-13"/>
        </w:rPr>
        <w:t xml:space="preserve"> </w:t>
      </w:r>
      <w:r w:rsidRPr="00061E9F">
        <w:t>действующими</w:t>
      </w:r>
      <w:r w:rsidRPr="00061E9F">
        <w:rPr>
          <w:spacing w:val="-13"/>
        </w:rPr>
        <w:t xml:space="preserve"> </w:t>
      </w:r>
      <w:r w:rsidRPr="00061E9F">
        <w:t>в</w:t>
      </w:r>
      <w:r w:rsidRPr="00061E9F">
        <w:rPr>
          <w:spacing w:val="-13"/>
        </w:rPr>
        <w:t xml:space="preserve"> </w:t>
      </w:r>
      <w:r w:rsidRPr="00061E9F">
        <w:t>образовательной</w:t>
      </w:r>
      <w:r w:rsidRPr="00061E9F">
        <w:rPr>
          <w:spacing w:val="-13"/>
        </w:rPr>
        <w:t xml:space="preserve"> </w:t>
      </w:r>
      <w:r w:rsidRPr="00061E9F">
        <w:t>организации,</w:t>
      </w:r>
      <w:r w:rsidRPr="00061E9F">
        <w:rPr>
          <w:spacing w:val="-13"/>
        </w:rPr>
        <w:t xml:space="preserve"> </w:t>
      </w:r>
      <w:r w:rsidRPr="00061E9F">
        <w:t>а</w:t>
      </w:r>
      <w:r w:rsidRPr="00061E9F">
        <w:rPr>
          <w:spacing w:val="-13"/>
        </w:rPr>
        <w:t xml:space="preserve"> </w:t>
      </w:r>
      <w:r w:rsidRPr="00061E9F">
        <w:t>так- же</w:t>
      </w:r>
      <w:r w:rsidRPr="00061E9F">
        <w:rPr>
          <w:spacing w:val="-13"/>
        </w:rPr>
        <w:t xml:space="preserve"> </w:t>
      </w:r>
      <w:r w:rsidRPr="00061E9F">
        <w:t>методическими</w:t>
      </w:r>
      <w:r w:rsidRPr="00061E9F">
        <w:rPr>
          <w:spacing w:val="-13"/>
        </w:rPr>
        <w:t xml:space="preserve"> </w:t>
      </w:r>
      <w:r w:rsidRPr="00061E9F">
        <w:t>и</w:t>
      </w:r>
      <w:r w:rsidRPr="00061E9F">
        <w:rPr>
          <w:spacing w:val="-13"/>
        </w:rPr>
        <w:t xml:space="preserve"> </w:t>
      </w:r>
      <w:r w:rsidRPr="00061E9F">
        <w:t>учебно-методическими</w:t>
      </w:r>
      <w:r w:rsidRPr="00061E9F">
        <w:rPr>
          <w:spacing w:val="-13"/>
        </w:rPr>
        <w:t xml:space="preserve"> </w:t>
      </w:r>
      <w:r w:rsidRPr="00061E9F">
        <w:t>объединениями</w:t>
      </w:r>
      <w:r w:rsidRPr="00061E9F">
        <w:rPr>
          <w:spacing w:val="-13"/>
        </w:rPr>
        <w:t xml:space="preserve"> </w:t>
      </w:r>
      <w:r w:rsidRPr="00061E9F">
        <w:t>в сфере</w:t>
      </w:r>
      <w:r w:rsidRPr="00061E9F">
        <w:rPr>
          <w:spacing w:val="-16"/>
        </w:rPr>
        <w:t xml:space="preserve"> </w:t>
      </w:r>
      <w:r w:rsidRPr="00061E9F">
        <w:t>общего</w:t>
      </w:r>
      <w:r w:rsidRPr="00061E9F">
        <w:rPr>
          <w:spacing w:val="-16"/>
        </w:rPr>
        <w:t xml:space="preserve"> </w:t>
      </w:r>
      <w:r w:rsidRPr="00061E9F">
        <w:t>образования,</w:t>
      </w:r>
      <w:r w:rsidRPr="00061E9F">
        <w:rPr>
          <w:spacing w:val="-16"/>
        </w:rPr>
        <w:t xml:space="preserve"> </w:t>
      </w:r>
      <w:r w:rsidRPr="00061E9F">
        <w:t>действующими</w:t>
      </w:r>
      <w:r w:rsidRPr="00061E9F">
        <w:rPr>
          <w:spacing w:val="-16"/>
        </w:rPr>
        <w:t xml:space="preserve"> </w:t>
      </w:r>
      <w:r w:rsidRPr="00061E9F">
        <w:t>на</w:t>
      </w:r>
      <w:r w:rsidRPr="00061E9F">
        <w:rPr>
          <w:spacing w:val="-16"/>
        </w:rPr>
        <w:t xml:space="preserve"> </w:t>
      </w:r>
      <w:r w:rsidRPr="00061E9F">
        <w:t>муниципальном и региональном уровнях.</w:t>
      </w:r>
    </w:p>
    <w:p w:rsidR="00DC388F" w:rsidRDefault="004B1DF8" w:rsidP="00061E9F">
      <w:pPr>
        <w:pStyle w:val="a3"/>
        <w:spacing w:before="6" w:line="247" w:lineRule="auto"/>
        <w:ind w:left="117" w:right="115"/>
        <w:rPr>
          <w:spacing w:val="-8"/>
        </w:rPr>
      </w:pPr>
      <w:r w:rsidRPr="00061E9F">
        <w:t xml:space="preserve">Педагогическими работниками образовательной организа- </w:t>
      </w:r>
      <w:r w:rsidRPr="00061E9F">
        <w:rPr>
          <w:w w:val="95"/>
        </w:rPr>
        <w:t xml:space="preserve">ции системно разрабатываются методические темы, отражаю- </w:t>
      </w:r>
      <w:r w:rsidRPr="00061E9F">
        <w:t>щие</w:t>
      </w:r>
      <w:r w:rsidRPr="00061E9F">
        <w:rPr>
          <w:spacing w:val="-8"/>
        </w:rPr>
        <w:t xml:space="preserve"> </w:t>
      </w:r>
      <w:r w:rsidRPr="00061E9F">
        <w:t>их</w:t>
      </w:r>
      <w:r w:rsidRPr="00061E9F">
        <w:rPr>
          <w:spacing w:val="-8"/>
        </w:rPr>
        <w:t xml:space="preserve"> </w:t>
      </w:r>
      <w:r w:rsidRPr="00061E9F">
        <w:t>непрерывное</w:t>
      </w:r>
      <w:r w:rsidRPr="00061E9F">
        <w:rPr>
          <w:spacing w:val="-8"/>
        </w:rPr>
        <w:t xml:space="preserve"> </w:t>
      </w:r>
      <w:r w:rsidRPr="00061E9F">
        <w:t>профессиональное</w:t>
      </w:r>
      <w:r w:rsidRPr="00061E9F">
        <w:rPr>
          <w:spacing w:val="-8"/>
        </w:rPr>
        <w:t xml:space="preserve"> </w:t>
      </w:r>
      <w:r w:rsidRPr="00061E9F">
        <w:t>развитие.</w:t>
      </w:r>
      <w:r w:rsidRPr="00061E9F">
        <w:rPr>
          <w:spacing w:val="-8"/>
        </w:rPr>
        <w:t xml:space="preserve"> </w:t>
      </w:r>
    </w:p>
    <w:p w:rsidR="008D6828" w:rsidRDefault="008D6828" w:rsidP="00061E9F">
      <w:pPr>
        <w:pStyle w:val="a3"/>
        <w:spacing w:before="6" w:line="247" w:lineRule="auto"/>
        <w:ind w:left="117" w:right="115"/>
        <w:rPr>
          <w:spacing w:val="-8"/>
        </w:rPr>
      </w:pPr>
    </w:p>
    <w:p w:rsidR="008D6828" w:rsidRPr="00061E9F" w:rsidRDefault="008D6828" w:rsidP="00061E9F">
      <w:pPr>
        <w:pStyle w:val="a3"/>
        <w:spacing w:before="6" w:line="247" w:lineRule="auto"/>
        <w:ind w:left="117" w:right="115"/>
      </w:pPr>
    </w:p>
    <w:p w:rsidR="00DC388F" w:rsidRPr="001547C1" w:rsidRDefault="004B1DF8" w:rsidP="00B626D9">
      <w:pPr>
        <w:pStyle w:val="2"/>
        <w:numPr>
          <w:ilvl w:val="2"/>
          <w:numId w:val="7"/>
        </w:numPr>
        <w:tabs>
          <w:tab w:val="left" w:pos="755"/>
        </w:tabs>
        <w:spacing w:line="213" w:lineRule="auto"/>
        <w:ind w:right="1154" w:firstLine="0"/>
      </w:pPr>
      <w:r w:rsidRPr="001547C1">
        <w:t>Психолого-педагогические условия реализации основной образовательной программы</w:t>
      </w:r>
    </w:p>
    <w:p w:rsidR="00DC388F" w:rsidRPr="001547C1" w:rsidRDefault="004B1DF8">
      <w:pPr>
        <w:spacing w:line="247" w:lineRule="exact"/>
        <w:ind w:left="117"/>
        <w:jc w:val="both"/>
        <w:rPr>
          <w:rFonts w:ascii="Calibri" w:hAnsi="Calibri"/>
          <w:b/>
        </w:rPr>
      </w:pPr>
      <w:r w:rsidRPr="001547C1">
        <w:rPr>
          <w:rFonts w:ascii="Calibri" w:hAnsi="Calibri"/>
          <w:b/>
        </w:rPr>
        <w:t>начального</w:t>
      </w:r>
      <w:r w:rsidRPr="001547C1">
        <w:rPr>
          <w:rFonts w:ascii="Calibri" w:hAnsi="Calibri"/>
          <w:b/>
          <w:spacing w:val="5"/>
        </w:rPr>
        <w:t xml:space="preserve"> </w:t>
      </w:r>
      <w:r w:rsidRPr="001547C1">
        <w:rPr>
          <w:rFonts w:ascii="Calibri" w:hAnsi="Calibri"/>
          <w:b/>
        </w:rPr>
        <w:t>общего</w:t>
      </w:r>
      <w:r w:rsidRPr="001547C1">
        <w:rPr>
          <w:rFonts w:ascii="Calibri" w:hAnsi="Calibri"/>
          <w:b/>
          <w:spacing w:val="5"/>
        </w:rPr>
        <w:t xml:space="preserve"> </w:t>
      </w:r>
      <w:r w:rsidRPr="001547C1">
        <w:rPr>
          <w:rFonts w:ascii="Calibri" w:hAnsi="Calibri"/>
          <w:b/>
          <w:spacing w:val="-2"/>
        </w:rPr>
        <w:t>образования</w:t>
      </w:r>
    </w:p>
    <w:p w:rsidR="00DC388F" w:rsidRPr="001547C1" w:rsidRDefault="004B1DF8">
      <w:pPr>
        <w:pStyle w:val="a3"/>
        <w:spacing w:before="52" w:line="244" w:lineRule="auto"/>
        <w:ind w:left="117" w:right="114"/>
      </w:pPr>
      <w:r w:rsidRPr="001547C1">
        <w:t>Психолого-педагогические условия, созданные в образова- тельной организации, обеспечивают исполнение требований ФГОС</w:t>
      </w:r>
      <w:r w:rsidRPr="001547C1">
        <w:rPr>
          <w:spacing w:val="-7"/>
        </w:rPr>
        <w:t xml:space="preserve"> </w:t>
      </w:r>
      <w:r w:rsidRPr="001547C1">
        <w:t>НОО</w:t>
      </w:r>
      <w:r w:rsidRPr="001547C1">
        <w:rPr>
          <w:spacing w:val="-7"/>
        </w:rPr>
        <w:t xml:space="preserve"> </w:t>
      </w:r>
      <w:r w:rsidRPr="001547C1">
        <w:t>к</w:t>
      </w:r>
      <w:r w:rsidRPr="001547C1">
        <w:rPr>
          <w:spacing w:val="-7"/>
        </w:rPr>
        <w:t xml:space="preserve"> </w:t>
      </w:r>
      <w:r w:rsidRPr="001547C1">
        <w:t>психолого-педагогическим</w:t>
      </w:r>
      <w:r w:rsidRPr="001547C1">
        <w:rPr>
          <w:spacing w:val="-7"/>
        </w:rPr>
        <w:t xml:space="preserve"> </w:t>
      </w:r>
      <w:r w:rsidRPr="001547C1">
        <w:t>условиям</w:t>
      </w:r>
      <w:r w:rsidRPr="001547C1">
        <w:rPr>
          <w:spacing w:val="-7"/>
        </w:rPr>
        <w:t xml:space="preserve"> </w:t>
      </w:r>
      <w:r w:rsidRPr="001547C1">
        <w:t xml:space="preserve">реализации </w:t>
      </w:r>
      <w:r w:rsidRPr="001547C1">
        <w:rPr>
          <w:w w:val="95"/>
        </w:rPr>
        <w:t xml:space="preserve">основной образовательной программы начального общего обра- </w:t>
      </w:r>
      <w:r w:rsidRPr="001547C1">
        <w:t>зования,</w:t>
      </w:r>
      <w:r w:rsidRPr="001547C1">
        <w:rPr>
          <w:spacing w:val="40"/>
        </w:rPr>
        <w:t xml:space="preserve"> </w:t>
      </w:r>
      <w:r w:rsidRPr="001547C1">
        <w:t>в частности:</w:t>
      </w:r>
    </w:p>
    <w:p w:rsidR="00DC388F" w:rsidRPr="001547C1" w:rsidRDefault="004B1DF8" w:rsidP="00B626D9">
      <w:pPr>
        <w:pStyle w:val="a6"/>
        <w:numPr>
          <w:ilvl w:val="3"/>
          <w:numId w:val="7"/>
        </w:numPr>
        <w:tabs>
          <w:tab w:val="left" w:pos="624"/>
        </w:tabs>
        <w:spacing w:before="3" w:line="244" w:lineRule="auto"/>
        <w:ind w:right="115" w:firstLine="226"/>
        <w:jc w:val="both"/>
        <w:rPr>
          <w:sz w:val="20"/>
        </w:rPr>
      </w:pPr>
      <w:r w:rsidRPr="001547C1">
        <w:rPr>
          <w:spacing w:val="-2"/>
          <w:sz w:val="20"/>
        </w:rPr>
        <w:t>обеспечивают</w:t>
      </w:r>
      <w:r w:rsidRPr="001547C1">
        <w:rPr>
          <w:spacing w:val="-5"/>
          <w:sz w:val="20"/>
        </w:rPr>
        <w:t xml:space="preserve"> </w:t>
      </w:r>
      <w:r w:rsidRPr="001547C1">
        <w:rPr>
          <w:spacing w:val="-2"/>
          <w:sz w:val="20"/>
        </w:rPr>
        <w:t>преемственность</w:t>
      </w:r>
      <w:r w:rsidRPr="001547C1">
        <w:rPr>
          <w:spacing w:val="-5"/>
          <w:sz w:val="20"/>
        </w:rPr>
        <w:t xml:space="preserve"> </w:t>
      </w:r>
      <w:r w:rsidRPr="001547C1">
        <w:rPr>
          <w:spacing w:val="-2"/>
          <w:sz w:val="20"/>
        </w:rPr>
        <w:t>содержания</w:t>
      </w:r>
      <w:r w:rsidRPr="001547C1">
        <w:rPr>
          <w:spacing w:val="-5"/>
          <w:sz w:val="20"/>
        </w:rPr>
        <w:t xml:space="preserve"> </w:t>
      </w:r>
      <w:r w:rsidRPr="001547C1">
        <w:rPr>
          <w:spacing w:val="-2"/>
          <w:sz w:val="20"/>
        </w:rPr>
        <w:t>и</w:t>
      </w:r>
      <w:r w:rsidRPr="001547C1">
        <w:rPr>
          <w:spacing w:val="-5"/>
          <w:sz w:val="20"/>
        </w:rPr>
        <w:t xml:space="preserve"> </w:t>
      </w:r>
      <w:r w:rsidRPr="001547C1">
        <w:rPr>
          <w:spacing w:val="-2"/>
          <w:sz w:val="20"/>
        </w:rPr>
        <w:t>форм</w:t>
      </w:r>
      <w:r w:rsidRPr="001547C1">
        <w:rPr>
          <w:spacing w:val="-5"/>
          <w:sz w:val="20"/>
        </w:rPr>
        <w:t xml:space="preserve"> </w:t>
      </w:r>
      <w:r w:rsidRPr="001547C1">
        <w:rPr>
          <w:spacing w:val="-2"/>
          <w:sz w:val="20"/>
        </w:rPr>
        <w:t xml:space="preserve">орга- </w:t>
      </w:r>
      <w:r w:rsidRPr="001547C1">
        <w:rPr>
          <w:sz w:val="20"/>
        </w:rPr>
        <w:t>низации</w:t>
      </w:r>
      <w:r w:rsidRPr="001547C1">
        <w:rPr>
          <w:spacing w:val="-4"/>
          <w:sz w:val="20"/>
        </w:rPr>
        <w:t xml:space="preserve"> </w:t>
      </w:r>
      <w:r w:rsidRPr="001547C1">
        <w:rPr>
          <w:sz w:val="20"/>
        </w:rPr>
        <w:t>образовательной</w:t>
      </w:r>
      <w:r w:rsidRPr="001547C1">
        <w:rPr>
          <w:spacing w:val="-4"/>
          <w:sz w:val="20"/>
        </w:rPr>
        <w:t xml:space="preserve"> </w:t>
      </w:r>
      <w:r w:rsidRPr="001547C1">
        <w:rPr>
          <w:sz w:val="20"/>
        </w:rPr>
        <w:t>деятельности</w:t>
      </w:r>
      <w:r w:rsidRPr="001547C1">
        <w:rPr>
          <w:spacing w:val="-4"/>
          <w:sz w:val="20"/>
        </w:rPr>
        <w:t xml:space="preserve"> </w:t>
      </w:r>
      <w:r w:rsidRPr="001547C1">
        <w:rPr>
          <w:sz w:val="20"/>
        </w:rPr>
        <w:t>при</w:t>
      </w:r>
      <w:r w:rsidRPr="001547C1">
        <w:rPr>
          <w:spacing w:val="-4"/>
          <w:sz w:val="20"/>
        </w:rPr>
        <w:t xml:space="preserve"> </w:t>
      </w:r>
      <w:r w:rsidRPr="001547C1">
        <w:rPr>
          <w:sz w:val="20"/>
        </w:rPr>
        <w:t>реализации</w:t>
      </w:r>
      <w:r w:rsidRPr="001547C1">
        <w:rPr>
          <w:spacing w:val="-4"/>
          <w:sz w:val="20"/>
        </w:rPr>
        <w:t xml:space="preserve"> </w:t>
      </w:r>
      <w:r w:rsidRPr="001547C1">
        <w:rPr>
          <w:sz w:val="20"/>
        </w:rPr>
        <w:t xml:space="preserve">обра- </w:t>
      </w:r>
      <w:r w:rsidRPr="001547C1">
        <w:rPr>
          <w:w w:val="95"/>
          <w:sz w:val="20"/>
        </w:rPr>
        <w:t xml:space="preserve">зовательных программ начального, основного и среднего обще- </w:t>
      </w:r>
      <w:r w:rsidRPr="001547C1">
        <w:rPr>
          <w:sz w:val="20"/>
        </w:rPr>
        <w:t>го образования;</w:t>
      </w:r>
    </w:p>
    <w:p w:rsidR="00DC388F" w:rsidRPr="001547C1" w:rsidRDefault="004B1DF8" w:rsidP="00B626D9">
      <w:pPr>
        <w:pStyle w:val="a6"/>
        <w:numPr>
          <w:ilvl w:val="3"/>
          <w:numId w:val="7"/>
        </w:numPr>
        <w:tabs>
          <w:tab w:val="left" w:pos="613"/>
        </w:tabs>
        <w:spacing w:before="2" w:line="244" w:lineRule="auto"/>
        <w:ind w:right="114" w:firstLine="226"/>
        <w:jc w:val="both"/>
        <w:rPr>
          <w:sz w:val="20"/>
        </w:rPr>
      </w:pPr>
      <w:r w:rsidRPr="001547C1">
        <w:rPr>
          <w:w w:val="95"/>
          <w:sz w:val="20"/>
        </w:rPr>
        <w:t xml:space="preserve">способствуют социально-психологической адаптации обу- </w:t>
      </w:r>
      <w:r w:rsidRPr="001547C1">
        <w:rPr>
          <w:sz w:val="20"/>
        </w:rPr>
        <w:t>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DC388F" w:rsidRPr="001547C1" w:rsidRDefault="004B1DF8" w:rsidP="00B626D9">
      <w:pPr>
        <w:pStyle w:val="a6"/>
        <w:numPr>
          <w:ilvl w:val="3"/>
          <w:numId w:val="7"/>
        </w:numPr>
        <w:tabs>
          <w:tab w:val="left" w:pos="611"/>
        </w:tabs>
        <w:spacing w:before="2" w:line="244" w:lineRule="auto"/>
        <w:ind w:right="115" w:firstLine="226"/>
        <w:jc w:val="both"/>
        <w:rPr>
          <w:sz w:val="20"/>
        </w:rPr>
      </w:pPr>
      <w:r w:rsidRPr="001547C1">
        <w:rPr>
          <w:w w:val="95"/>
          <w:sz w:val="20"/>
        </w:rPr>
        <w:t xml:space="preserve">способствуют формированию и развитию психолого-педа- </w:t>
      </w:r>
      <w:r w:rsidRPr="001547C1">
        <w:rPr>
          <w:spacing w:val="-2"/>
          <w:sz w:val="20"/>
        </w:rPr>
        <w:t xml:space="preserve">гогической компетентности работников образовательной орга- </w:t>
      </w:r>
      <w:r w:rsidRPr="001547C1">
        <w:rPr>
          <w:sz w:val="20"/>
        </w:rPr>
        <w:t>низации</w:t>
      </w:r>
      <w:r w:rsidRPr="001547C1">
        <w:rPr>
          <w:spacing w:val="-7"/>
          <w:sz w:val="20"/>
        </w:rPr>
        <w:t xml:space="preserve"> </w:t>
      </w:r>
      <w:r w:rsidRPr="001547C1">
        <w:rPr>
          <w:sz w:val="20"/>
        </w:rPr>
        <w:t>и</w:t>
      </w:r>
      <w:r w:rsidRPr="001547C1">
        <w:rPr>
          <w:spacing w:val="-7"/>
          <w:sz w:val="20"/>
        </w:rPr>
        <w:t xml:space="preserve"> </w:t>
      </w:r>
      <w:r w:rsidRPr="001547C1">
        <w:rPr>
          <w:sz w:val="20"/>
        </w:rPr>
        <w:t>родителей</w:t>
      </w:r>
      <w:r w:rsidRPr="001547C1">
        <w:rPr>
          <w:spacing w:val="-7"/>
          <w:sz w:val="20"/>
        </w:rPr>
        <w:t xml:space="preserve"> </w:t>
      </w:r>
      <w:r w:rsidRPr="001547C1">
        <w:rPr>
          <w:sz w:val="20"/>
        </w:rPr>
        <w:t>(законных</w:t>
      </w:r>
      <w:r w:rsidRPr="001547C1">
        <w:rPr>
          <w:spacing w:val="-7"/>
          <w:sz w:val="20"/>
        </w:rPr>
        <w:t xml:space="preserve"> </w:t>
      </w:r>
      <w:r w:rsidRPr="001547C1">
        <w:rPr>
          <w:sz w:val="20"/>
        </w:rPr>
        <w:t>представителей)</w:t>
      </w:r>
      <w:r w:rsidRPr="001547C1">
        <w:rPr>
          <w:spacing w:val="-7"/>
          <w:sz w:val="20"/>
        </w:rPr>
        <w:t xml:space="preserve"> </w:t>
      </w:r>
      <w:r w:rsidRPr="001547C1">
        <w:rPr>
          <w:sz w:val="20"/>
        </w:rPr>
        <w:t>несовершен- нолетних обучающихся;</w:t>
      </w:r>
    </w:p>
    <w:p w:rsidR="00DC388F" w:rsidRPr="001547C1" w:rsidRDefault="004B1DF8" w:rsidP="00B626D9">
      <w:pPr>
        <w:pStyle w:val="a6"/>
        <w:numPr>
          <w:ilvl w:val="3"/>
          <w:numId w:val="7"/>
        </w:numPr>
        <w:tabs>
          <w:tab w:val="left" w:pos="591"/>
        </w:tabs>
        <w:spacing w:before="2" w:line="244" w:lineRule="auto"/>
        <w:ind w:right="115" w:firstLine="226"/>
        <w:jc w:val="both"/>
        <w:rPr>
          <w:sz w:val="20"/>
        </w:rPr>
      </w:pPr>
      <w:r w:rsidRPr="001547C1">
        <w:rPr>
          <w:w w:val="95"/>
          <w:sz w:val="20"/>
        </w:rPr>
        <w:t xml:space="preserve">обеспечивают профилактику формирования у обучающих- ся девиантных форм поведения, агрессии и повышенной трево- </w:t>
      </w:r>
      <w:r w:rsidRPr="001547C1">
        <w:rPr>
          <w:spacing w:val="-2"/>
          <w:sz w:val="20"/>
        </w:rPr>
        <w:t>жности.</w:t>
      </w:r>
    </w:p>
    <w:p w:rsidR="00DC388F" w:rsidRPr="001547C1" w:rsidRDefault="004B1DF8">
      <w:pPr>
        <w:pStyle w:val="a3"/>
        <w:spacing w:before="2" w:line="244" w:lineRule="auto"/>
        <w:ind w:left="117" w:right="115"/>
      </w:pPr>
      <w:r w:rsidRPr="001547C1">
        <w:t xml:space="preserve">В образовательной организации психолого-педагогическое </w:t>
      </w:r>
      <w:r w:rsidRPr="001547C1">
        <w:rPr>
          <w:w w:val="95"/>
        </w:rPr>
        <w:t>сопровождение</w:t>
      </w:r>
      <w:r w:rsidRPr="001547C1">
        <w:rPr>
          <w:spacing w:val="27"/>
        </w:rPr>
        <w:t xml:space="preserve">  </w:t>
      </w:r>
      <w:r w:rsidRPr="001547C1">
        <w:rPr>
          <w:w w:val="95"/>
        </w:rPr>
        <w:t>реализации</w:t>
      </w:r>
      <w:r w:rsidRPr="001547C1">
        <w:rPr>
          <w:spacing w:val="27"/>
        </w:rPr>
        <w:t xml:space="preserve"> </w:t>
      </w:r>
      <w:r w:rsidRPr="001547C1">
        <w:rPr>
          <w:w w:val="95"/>
        </w:rPr>
        <w:t>программы</w:t>
      </w:r>
      <w:r w:rsidRPr="001547C1">
        <w:rPr>
          <w:spacing w:val="28"/>
        </w:rPr>
        <w:t xml:space="preserve"> </w:t>
      </w:r>
      <w:r w:rsidRPr="001547C1">
        <w:rPr>
          <w:w w:val="95"/>
        </w:rPr>
        <w:t>начального</w:t>
      </w:r>
      <w:r w:rsidRPr="001547C1">
        <w:rPr>
          <w:spacing w:val="27"/>
        </w:rPr>
        <w:t xml:space="preserve"> </w:t>
      </w:r>
      <w:r w:rsidRPr="001547C1">
        <w:rPr>
          <w:w w:val="95"/>
        </w:rPr>
        <w:t>общего</w:t>
      </w:r>
      <w:r w:rsidRPr="001547C1">
        <w:rPr>
          <w:spacing w:val="27"/>
        </w:rPr>
        <w:t xml:space="preserve"> </w:t>
      </w:r>
      <w:r w:rsidRPr="001547C1">
        <w:rPr>
          <w:spacing w:val="-5"/>
          <w:w w:val="95"/>
        </w:rPr>
        <w:t>об-</w:t>
      </w:r>
    </w:p>
    <w:p w:rsidR="00DC388F" w:rsidRPr="001547C1" w:rsidRDefault="004B1DF8">
      <w:pPr>
        <w:pStyle w:val="a3"/>
        <w:spacing w:before="68" w:line="247" w:lineRule="auto"/>
        <w:ind w:left="117" w:right="109" w:firstLine="0"/>
        <w:jc w:val="left"/>
      </w:pPr>
      <w:r w:rsidRPr="001547C1">
        <w:rPr>
          <w:w w:val="95"/>
        </w:rPr>
        <w:t xml:space="preserve">разования осуществляется квалифицированными специалиста- </w:t>
      </w:r>
      <w:r w:rsidRPr="001547C1">
        <w:t>ми (указать количество при наличии):</w:t>
      </w:r>
    </w:p>
    <w:p w:rsidR="00DC388F" w:rsidRPr="001547C1" w:rsidRDefault="004B1DF8" w:rsidP="0089190C">
      <w:pPr>
        <w:pStyle w:val="a3"/>
        <w:spacing w:before="2" w:line="247" w:lineRule="auto"/>
        <w:ind w:left="343" w:right="3775" w:firstLine="0"/>
        <w:jc w:val="left"/>
      </w:pPr>
      <w:r w:rsidRPr="001547C1">
        <w:rPr>
          <w:spacing w:val="-2"/>
        </w:rPr>
        <w:t xml:space="preserve">педагогом-психологом; учителем-логопедом; </w:t>
      </w:r>
      <w:r w:rsidRPr="001547C1">
        <w:rPr>
          <w:spacing w:val="-2"/>
          <w:w w:val="95"/>
        </w:rPr>
        <w:t xml:space="preserve">учителем-дефектологом; </w:t>
      </w:r>
      <w:r w:rsidRPr="001547C1">
        <w:rPr>
          <w:spacing w:val="-2"/>
        </w:rPr>
        <w:t>тьютор</w:t>
      </w:r>
      <w:r w:rsidR="00F41E0F" w:rsidRPr="001547C1">
        <w:rPr>
          <w:spacing w:val="-2"/>
        </w:rPr>
        <w:t>ом</w:t>
      </w:r>
      <w:r w:rsidR="0089190C" w:rsidRPr="001547C1">
        <w:rPr>
          <w:spacing w:val="-2"/>
        </w:rPr>
        <w:t>.</w:t>
      </w:r>
    </w:p>
    <w:p w:rsidR="00DC388F" w:rsidRPr="001547C1" w:rsidRDefault="004B1DF8">
      <w:pPr>
        <w:pStyle w:val="a3"/>
        <w:spacing w:before="8" w:line="247" w:lineRule="auto"/>
        <w:ind w:left="117" w:right="115"/>
      </w:pPr>
      <w:r w:rsidRPr="001547C1">
        <w:t>В</w:t>
      </w:r>
      <w:r w:rsidRPr="001547C1">
        <w:rPr>
          <w:spacing w:val="-10"/>
        </w:rPr>
        <w:t xml:space="preserve"> </w:t>
      </w:r>
      <w:r w:rsidRPr="001547C1">
        <w:t>процессе</w:t>
      </w:r>
      <w:r w:rsidRPr="001547C1">
        <w:rPr>
          <w:spacing w:val="-10"/>
        </w:rPr>
        <w:t xml:space="preserve"> </w:t>
      </w:r>
      <w:r w:rsidRPr="001547C1">
        <w:t>реализации</w:t>
      </w:r>
      <w:r w:rsidRPr="001547C1">
        <w:rPr>
          <w:spacing w:val="-10"/>
        </w:rPr>
        <w:t xml:space="preserve"> </w:t>
      </w:r>
      <w:r w:rsidRPr="001547C1">
        <w:t>основной</w:t>
      </w:r>
      <w:r w:rsidRPr="001547C1">
        <w:rPr>
          <w:spacing w:val="-10"/>
        </w:rPr>
        <w:t xml:space="preserve"> </w:t>
      </w:r>
      <w:r w:rsidRPr="001547C1">
        <w:t>образовательной</w:t>
      </w:r>
      <w:r w:rsidRPr="001547C1">
        <w:rPr>
          <w:spacing w:val="-10"/>
        </w:rPr>
        <w:t xml:space="preserve"> </w:t>
      </w:r>
      <w:r w:rsidRPr="001547C1">
        <w:t xml:space="preserve">програм- </w:t>
      </w:r>
      <w:r w:rsidRPr="001547C1">
        <w:rPr>
          <w:w w:val="95"/>
        </w:rPr>
        <w:t xml:space="preserve">мы начального общего образования образовательной организа- цией обеспечивается психолого-педагогическое сопровождение </w:t>
      </w:r>
      <w:r w:rsidRPr="001547C1">
        <w:t>участников</w:t>
      </w:r>
      <w:r w:rsidRPr="001547C1">
        <w:rPr>
          <w:spacing w:val="-12"/>
        </w:rPr>
        <w:t xml:space="preserve"> </w:t>
      </w:r>
      <w:r w:rsidRPr="001547C1">
        <w:t>образовательных</w:t>
      </w:r>
      <w:r w:rsidRPr="001547C1">
        <w:rPr>
          <w:spacing w:val="-12"/>
        </w:rPr>
        <w:t xml:space="preserve"> </w:t>
      </w:r>
      <w:r w:rsidRPr="001547C1">
        <w:t>отношений</w:t>
      </w:r>
      <w:r w:rsidRPr="001547C1">
        <w:rPr>
          <w:spacing w:val="-12"/>
        </w:rPr>
        <w:t xml:space="preserve"> </w:t>
      </w:r>
      <w:r w:rsidRPr="001547C1">
        <w:t>посредством</w:t>
      </w:r>
      <w:r w:rsidRPr="001547C1">
        <w:rPr>
          <w:spacing w:val="-12"/>
        </w:rPr>
        <w:t xml:space="preserve"> </w:t>
      </w:r>
      <w:r w:rsidRPr="001547C1">
        <w:t xml:space="preserve">систем- </w:t>
      </w:r>
      <w:r w:rsidRPr="001547C1">
        <w:rPr>
          <w:w w:val="95"/>
        </w:rPr>
        <w:t>ной</w:t>
      </w:r>
      <w:r w:rsidRPr="001547C1">
        <w:rPr>
          <w:spacing w:val="22"/>
        </w:rPr>
        <w:t xml:space="preserve"> </w:t>
      </w:r>
      <w:r w:rsidRPr="001547C1">
        <w:rPr>
          <w:w w:val="95"/>
        </w:rPr>
        <w:t>деятельности</w:t>
      </w:r>
      <w:r w:rsidRPr="001547C1">
        <w:rPr>
          <w:spacing w:val="22"/>
        </w:rPr>
        <w:t xml:space="preserve"> </w:t>
      </w:r>
      <w:r w:rsidRPr="001547C1">
        <w:rPr>
          <w:w w:val="95"/>
        </w:rPr>
        <w:t>и</w:t>
      </w:r>
      <w:r w:rsidRPr="001547C1">
        <w:rPr>
          <w:spacing w:val="23"/>
        </w:rPr>
        <w:t xml:space="preserve"> </w:t>
      </w:r>
      <w:r w:rsidRPr="001547C1">
        <w:rPr>
          <w:w w:val="95"/>
        </w:rPr>
        <w:t>отдельных</w:t>
      </w:r>
      <w:r w:rsidRPr="001547C1">
        <w:rPr>
          <w:spacing w:val="22"/>
        </w:rPr>
        <w:t xml:space="preserve"> </w:t>
      </w:r>
      <w:r w:rsidRPr="001547C1">
        <w:rPr>
          <w:w w:val="95"/>
        </w:rPr>
        <w:t>мероприятий,</w:t>
      </w:r>
      <w:r w:rsidRPr="001547C1">
        <w:rPr>
          <w:spacing w:val="22"/>
        </w:rPr>
        <w:t xml:space="preserve"> </w:t>
      </w:r>
      <w:r w:rsidRPr="001547C1">
        <w:rPr>
          <w:spacing w:val="-2"/>
          <w:w w:val="95"/>
        </w:rPr>
        <w:t>обеспечивающих:</w:t>
      </w:r>
    </w:p>
    <w:p w:rsidR="00DC388F" w:rsidRPr="001547C1" w:rsidRDefault="004B1DF8">
      <w:pPr>
        <w:pStyle w:val="a3"/>
        <w:spacing w:before="5" w:line="247" w:lineRule="auto"/>
        <w:ind w:left="343" w:right="115" w:hanging="227"/>
      </w:pPr>
      <w:r w:rsidRPr="001547C1">
        <w:t>—формирование</w:t>
      </w:r>
      <w:r w:rsidRPr="001547C1">
        <w:rPr>
          <w:spacing w:val="-16"/>
        </w:rPr>
        <w:t xml:space="preserve"> </w:t>
      </w:r>
      <w:r w:rsidRPr="001547C1">
        <w:t>и</w:t>
      </w:r>
      <w:r w:rsidRPr="001547C1">
        <w:rPr>
          <w:spacing w:val="-16"/>
        </w:rPr>
        <w:t xml:space="preserve"> </w:t>
      </w:r>
      <w:r w:rsidRPr="001547C1">
        <w:t>развитие</w:t>
      </w:r>
      <w:r w:rsidRPr="001547C1">
        <w:rPr>
          <w:spacing w:val="-16"/>
        </w:rPr>
        <w:t xml:space="preserve"> </w:t>
      </w:r>
      <w:r w:rsidRPr="001547C1">
        <w:t>психолого-педагогической</w:t>
      </w:r>
      <w:r w:rsidRPr="001547C1">
        <w:rPr>
          <w:spacing w:val="-16"/>
        </w:rPr>
        <w:t xml:space="preserve"> </w:t>
      </w:r>
      <w:r w:rsidRPr="001547C1">
        <w:t>компе- тентности всех участников образовательных отношений;</w:t>
      </w:r>
    </w:p>
    <w:p w:rsidR="00DC388F" w:rsidRPr="001547C1" w:rsidRDefault="004B1DF8">
      <w:pPr>
        <w:pStyle w:val="a3"/>
        <w:spacing w:before="2" w:line="247" w:lineRule="auto"/>
        <w:ind w:left="343" w:right="114" w:hanging="227"/>
      </w:pPr>
      <w:r w:rsidRPr="001547C1">
        <w:t>—сохранение и укрепление психологического благополучия и психического здоровья обучающихся;</w:t>
      </w:r>
    </w:p>
    <w:p w:rsidR="00DC388F" w:rsidRPr="001547C1" w:rsidRDefault="004B1DF8">
      <w:pPr>
        <w:pStyle w:val="a3"/>
        <w:spacing w:before="2" w:line="247" w:lineRule="auto"/>
        <w:ind w:left="343" w:right="115" w:hanging="227"/>
      </w:pPr>
      <w:r w:rsidRPr="001547C1">
        <w:t xml:space="preserve">—поддержка и сопровождение детско-родительских отноше- </w:t>
      </w:r>
      <w:r w:rsidRPr="001547C1">
        <w:rPr>
          <w:spacing w:val="-4"/>
        </w:rPr>
        <w:t>ний;</w:t>
      </w:r>
    </w:p>
    <w:p w:rsidR="00DC388F" w:rsidRPr="001547C1" w:rsidRDefault="004B1DF8">
      <w:pPr>
        <w:pStyle w:val="a3"/>
        <w:spacing w:before="2" w:line="247" w:lineRule="auto"/>
        <w:ind w:left="343" w:right="115" w:hanging="227"/>
      </w:pPr>
      <w:r w:rsidRPr="001547C1">
        <w:rPr>
          <w:w w:val="95"/>
        </w:rPr>
        <w:t xml:space="preserve">—формирование ценности здоровья и безопасного образа жиз- </w:t>
      </w:r>
      <w:r w:rsidRPr="001547C1">
        <w:rPr>
          <w:spacing w:val="-4"/>
        </w:rPr>
        <w:t>ни;</w:t>
      </w:r>
    </w:p>
    <w:p w:rsidR="00DC388F" w:rsidRPr="001547C1" w:rsidRDefault="004B1DF8">
      <w:pPr>
        <w:pStyle w:val="a3"/>
        <w:spacing w:before="2" w:line="247" w:lineRule="auto"/>
        <w:ind w:left="343" w:right="114" w:hanging="227"/>
      </w:pPr>
      <w:r w:rsidRPr="001547C1">
        <w:t>—дифференциация</w:t>
      </w:r>
      <w:r w:rsidRPr="001547C1">
        <w:rPr>
          <w:spacing w:val="-8"/>
        </w:rPr>
        <w:t xml:space="preserve"> </w:t>
      </w:r>
      <w:r w:rsidRPr="001547C1">
        <w:t>и</w:t>
      </w:r>
      <w:r w:rsidRPr="001547C1">
        <w:rPr>
          <w:spacing w:val="-8"/>
        </w:rPr>
        <w:t xml:space="preserve"> </w:t>
      </w:r>
      <w:r w:rsidRPr="001547C1">
        <w:t>индивидуализация</w:t>
      </w:r>
      <w:r w:rsidRPr="001547C1">
        <w:rPr>
          <w:spacing w:val="-8"/>
        </w:rPr>
        <w:t xml:space="preserve"> </w:t>
      </w:r>
      <w:r w:rsidRPr="001547C1">
        <w:t>обучения</w:t>
      </w:r>
      <w:r w:rsidRPr="001547C1">
        <w:rPr>
          <w:spacing w:val="-8"/>
        </w:rPr>
        <w:t xml:space="preserve"> </w:t>
      </w:r>
      <w:r w:rsidRPr="001547C1">
        <w:t>и</w:t>
      </w:r>
      <w:r w:rsidRPr="001547C1">
        <w:rPr>
          <w:spacing w:val="-8"/>
        </w:rPr>
        <w:t xml:space="preserve"> </w:t>
      </w:r>
      <w:r w:rsidRPr="001547C1">
        <w:t>воспита- ния с учётом особенностей когнитивного и эмоционального развития обучающихся;</w:t>
      </w:r>
    </w:p>
    <w:p w:rsidR="00DC388F" w:rsidRPr="001547C1" w:rsidRDefault="004B1DF8">
      <w:pPr>
        <w:pStyle w:val="a3"/>
        <w:spacing w:before="3" w:line="247" w:lineRule="auto"/>
        <w:ind w:left="343" w:right="115" w:hanging="227"/>
      </w:pPr>
      <w:r w:rsidRPr="001547C1">
        <w:rPr>
          <w:w w:val="95"/>
        </w:rPr>
        <w:t xml:space="preserve">—мониторинг возможностей и способностей обучающихся, вы- </w:t>
      </w:r>
      <w:r w:rsidRPr="001547C1">
        <w:t>явление, поддержка и сопровождение одарённых детей;</w:t>
      </w:r>
    </w:p>
    <w:p w:rsidR="00DC388F" w:rsidRPr="001547C1" w:rsidRDefault="004B1DF8">
      <w:pPr>
        <w:pStyle w:val="a3"/>
        <w:spacing w:before="2" w:line="247" w:lineRule="auto"/>
        <w:ind w:left="343" w:right="115" w:hanging="227"/>
      </w:pPr>
      <w:r w:rsidRPr="001547C1">
        <w:t xml:space="preserve">—создание условий для последующего профессионального са- </w:t>
      </w:r>
      <w:r w:rsidRPr="001547C1">
        <w:rPr>
          <w:spacing w:val="-2"/>
        </w:rPr>
        <w:t>моопределения;</w:t>
      </w:r>
    </w:p>
    <w:p w:rsidR="00DC388F" w:rsidRPr="001547C1" w:rsidRDefault="004B1DF8">
      <w:pPr>
        <w:pStyle w:val="a3"/>
        <w:spacing w:before="2" w:line="247" w:lineRule="auto"/>
        <w:ind w:left="343" w:right="115" w:hanging="227"/>
      </w:pPr>
      <w:r w:rsidRPr="001547C1">
        <w:t>—формирование</w:t>
      </w:r>
      <w:r w:rsidRPr="001547C1">
        <w:rPr>
          <w:spacing w:val="-1"/>
        </w:rPr>
        <w:t xml:space="preserve"> </w:t>
      </w:r>
      <w:r w:rsidRPr="001547C1">
        <w:t>коммуникативных</w:t>
      </w:r>
      <w:r w:rsidRPr="001547C1">
        <w:rPr>
          <w:spacing w:val="-1"/>
        </w:rPr>
        <w:t xml:space="preserve"> </w:t>
      </w:r>
      <w:r w:rsidRPr="001547C1">
        <w:t>навыков</w:t>
      </w:r>
      <w:r w:rsidRPr="001547C1">
        <w:rPr>
          <w:spacing w:val="-1"/>
        </w:rPr>
        <w:t xml:space="preserve"> </w:t>
      </w:r>
      <w:r w:rsidRPr="001547C1">
        <w:t>в</w:t>
      </w:r>
      <w:r w:rsidRPr="001547C1">
        <w:rPr>
          <w:spacing w:val="-1"/>
        </w:rPr>
        <w:t xml:space="preserve"> </w:t>
      </w:r>
      <w:r w:rsidRPr="001547C1">
        <w:t>разновозраст- ной среде и среде сверстников;</w:t>
      </w:r>
    </w:p>
    <w:p w:rsidR="00DC388F" w:rsidRPr="001547C1" w:rsidRDefault="004B1DF8">
      <w:pPr>
        <w:pStyle w:val="a3"/>
        <w:spacing w:before="2" w:line="247" w:lineRule="auto"/>
        <w:ind w:left="343" w:right="115" w:hanging="227"/>
      </w:pPr>
      <w:r w:rsidRPr="001547C1">
        <w:t xml:space="preserve">—поддержка детских объединений, ученического самоуправ- </w:t>
      </w:r>
      <w:r w:rsidRPr="001547C1">
        <w:rPr>
          <w:spacing w:val="-2"/>
        </w:rPr>
        <w:t>ления;</w:t>
      </w:r>
    </w:p>
    <w:p w:rsidR="00DC388F" w:rsidRPr="001547C1" w:rsidRDefault="004B1DF8">
      <w:pPr>
        <w:pStyle w:val="a3"/>
        <w:spacing w:before="2" w:line="247" w:lineRule="auto"/>
        <w:ind w:left="343" w:right="115" w:hanging="227"/>
      </w:pPr>
      <w:r w:rsidRPr="001547C1">
        <w:t>—формирование психологической культуры поведения в ин- формационной среде;</w:t>
      </w:r>
    </w:p>
    <w:p w:rsidR="00DC388F" w:rsidRPr="001547C1" w:rsidRDefault="004B1DF8">
      <w:pPr>
        <w:pStyle w:val="a3"/>
        <w:spacing w:before="2" w:line="247" w:lineRule="auto"/>
        <w:ind w:left="343" w:right="115" w:hanging="227"/>
      </w:pPr>
      <w:r w:rsidRPr="001547C1">
        <w:t>—развитие психологической культуры в области использова- ния ИКТ.</w:t>
      </w:r>
    </w:p>
    <w:p w:rsidR="00DC388F" w:rsidRPr="001547C1" w:rsidRDefault="004B1DF8">
      <w:pPr>
        <w:pStyle w:val="a3"/>
        <w:spacing w:before="2" w:line="247" w:lineRule="auto"/>
        <w:ind w:left="117" w:right="116"/>
      </w:pPr>
      <w:r w:rsidRPr="001547C1">
        <w:t>В</w:t>
      </w:r>
      <w:r w:rsidRPr="001547C1">
        <w:rPr>
          <w:spacing w:val="-10"/>
        </w:rPr>
        <w:t xml:space="preserve"> </w:t>
      </w:r>
      <w:r w:rsidRPr="001547C1">
        <w:t>процессе</w:t>
      </w:r>
      <w:r w:rsidRPr="001547C1">
        <w:rPr>
          <w:spacing w:val="-10"/>
        </w:rPr>
        <w:t xml:space="preserve"> </w:t>
      </w:r>
      <w:r w:rsidRPr="001547C1">
        <w:t>реализации</w:t>
      </w:r>
      <w:r w:rsidRPr="001547C1">
        <w:rPr>
          <w:spacing w:val="-10"/>
        </w:rPr>
        <w:t xml:space="preserve"> </w:t>
      </w:r>
      <w:r w:rsidRPr="001547C1">
        <w:t>основной</w:t>
      </w:r>
      <w:r w:rsidRPr="001547C1">
        <w:rPr>
          <w:spacing w:val="-10"/>
        </w:rPr>
        <w:t xml:space="preserve"> </w:t>
      </w:r>
      <w:r w:rsidRPr="001547C1">
        <w:t>образовательной</w:t>
      </w:r>
      <w:r w:rsidRPr="001547C1">
        <w:rPr>
          <w:spacing w:val="-10"/>
        </w:rPr>
        <w:t xml:space="preserve"> </w:t>
      </w:r>
      <w:r w:rsidRPr="001547C1">
        <w:t xml:space="preserve">програм- </w:t>
      </w:r>
      <w:r w:rsidRPr="001547C1">
        <w:rPr>
          <w:spacing w:val="-2"/>
        </w:rPr>
        <w:t xml:space="preserve">мы осуществляется индивидуальное психолого-педагогическое </w:t>
      </w:r>
      <w:r w:rsidRPr="001547C1">
        <w:t>сопровождение</w:t>
      </w:r>
      <w:r w:rsidRPr="001547C1">
        <w:rPr>
          <w:spacing w:val="-16"/>
        </w:rPr>
        <w:t xml:space="preserve"> </w:t>
      </w:r>
      <w:r w:rsidRPr="001547C1">
        <w:t>всех</w:t>
      </w:r>
      <w:r w:rsidRPr="001547C1">
        <w:rPr>
          <w:spacing w:val="-16"/>
        </w:rPr>
        <w:t xml:space="preserve"> </w:t>
      </w:r>
      <w:r w:rsidRPr="001547C1">
        <w:t>участников</w:t>
      </w:r>
      <w:r w:rsidRPr="001547C1">
        <w:rPr>
          <w:spacing w:val="-16"/>
        </w:rPr>
        <w:t xml:space="preserve"> </w:t>
      </w:r>
      <w:r w:rsidRPr="001547C1">
        <w:t>образовательных</w:t>
      </w:r>
      <w:r w:rsidRPr="001547C1">
        <w:rPr>
          <w:spacing w:val="-16"/>
        </w:rPr>
        <w:t xml:space="preserve"> </w:t>
      </w:r>
      <w:r w:rsidRPr="001547C1">
        <w:t>отношений, в том числе (указать при наличии):</w:t>
      </w:r>
    </w:p>
    <w:p w:rsidR="00DC388F" w:rsidRPr="001547C1" w:rsidRDefault="0089190C">
      <w:pPr>
        <w:pStyle w:val="a3"/>
        <w:spacing w:before="4" w:line="247" w:lineRule="auto"/>
        <w:ind w:left="117" w:right="114"/>
      </w:pPr>
      <w:r w:rsidRPr="001547C1">
        <w:t>*</w:t>
      </w:r>
      <w:r w:rsidR="004B1DF8" w:rsidRPr="001547C1">
        <w:t xml:space="preserve">обучающихся, испытывающих трудности в освоении про- </w:t>
      </w:r>
      <w:r w:rsidR="004B1DF8" w:rsidRPr="001547C1">
        <w:rPr>
          <w:w w:val="95"/>
        </w:rPr>
        <w:t xml:space="preserve">граммы основного общего образования, развитии и социальной </w:t>
      </w:r>
      <w:r w:rsidR="004B1DF8" w:rsidRPr="001547C1">
        <w:rPr>
          <w:spacing w:val="-2"/>
        </w:rPr>
        <w:t>адаптации;</w:t>
      </w:r>
    </w:p>
    <w:p w:rsidR="00DC388F" w:rsidRPr="001547C1" w:rsidRDefault="0089190C">
      <w:pPr>
        <w:pStyle w:val="a3"/>
        <w:spacing w:before="68" w:line="244" w:lineRule="auto"/>
        <w:ind w:left="117" w:right="116"/>
      </w:pPr>
      <w:r w:rsidRPr="001547C1">
        <w:t>*</w:t>
      </w:r>
      <w:r w:rsidR="004B1DF8" w:rsidRPr="001547C1">
        <w:t>обучающихся, проявляющих индивидуальные способности, и одарённых;</w:t>
      </w:r>
    </w:p>
    <w:p w:rsidR="00DC388F" w:rsidRPr="001547C1" w:rsidRDefault="0089190C">
      <w:pPr>
        <w:pStyle w:val="a3"/>
        <w:spacing w:before="2"/>
        <w:ind w:left="343" w:right="0" w:firstLine="0"/>
      </w:pPr>
      <w:r w:rsidRPr="001547C1">
        <w:t>*</w:t>
      </w:r>
      <w:r w:rsidR="004B1DF8" w:rsidRPr="001547C1">
        <w:t>обучающихся</w:t>
      </w:r>
      <w:r w:rsidR="004B1DF8" w:rsidRPr="001547C1">
        <w:rPr>
          <w:spacing w:val="-2"/>
        </w:rPr>
        <w:t xml:space="preserve"> </w:t>
      </w:r>
      <w:r w:rsidR="004B1DF8" w:rsidRPr="001547C1">
        <w:t>с</w:t>
      </w:r>
      <w:r w:rsidR="004B1DF8" w:rsidRPr="001547C1">
        <w:rPr>
          <w:spacing w:val="-2"/>
        </w:rPr>
        <w:t xml:space="preserve"> </w:t>
      </w:r>
      <w:r w:rsidR="004B1DF8" w:rsidRPr="001547C1">
        <w:rPr>
          <w:spacing w:val="-4"/>
        </w:rPr>
        <w:t>ОВЗ;</w:t>
      </w:r>
    </w:p>
    <w:p w:rsidR="00DC388F" w:rsidRPr="001547C1" w:rsidRDefault="0089190C">
      <w:pPr>
        <w:pStyle w:val="a3"/>
        <w:spacing w:before="5" w:line="244" w:lineRule="auto"/>
        <w:ind w:left="117" w:right="115"/>
      </w:pPr>
      <w:r w:rsidRPr="001547C1">
        <w:t>*</w:t>
      </w:r>
      <w:r w:rsidR="004B1DF8" w:rsidRPr="001547C1">
        <w:t>педагогических, учебно-вспомогательных и иных работни- ков образовательной организации, обеспечивающих реализа- цию программы начального общего образования;</w:t>
      </w:r>
    </w:p>
    <w:p w:rsidR="00DC388F" w:rsidRPr="001547C1" w:rsidRDefault="0089190C">
      <w:pPr>
        <w:pStyle w:val="a3"/>
        <w:spacing w:before="1" w:line="244" w:lineRule="auto"/>
        <w:ind w:left="117" w:right="114"/>
      </w:pPr>
      <w:r w:rsidRPr="001547C1">
        <w:t>*</w:t>
      </w:r>
      <w:r w:rsidR="004B1DF8" w:rsidRPr="001547C1">
        <w:t xml:space="preserve">родителей (законных представителей) несовершеннолетних </w:t>
      </w:r>
      <w:r w:rsidR="004B1DF8" w:rsidRPr="001547C1">
        <w:rPr>
          <w:spacing w:val="-2"/>
        </w:rPr>
        <w:t>обучающихся.</w:t>
      </w:r>
    </w:p>
    <w:p w:rsidR="00DC388F" w:rsidRPr="001547C1" w:rsidRDefault="004B1DF8">
      <w:pPr>
        <w:pStyle w:val="a3"/>
        <w:spacing w:before="1" w:line="244" w:lineRule="auto"/>
        <w:ind w:left="117" w:right="114"/>
      </w:pPr>
      <w:r w:rsidRPr="001547C1">
        <w:rPr>
          <w:spacing w:val="-2"/>
        </w:rPr>
        <w:t xml:space="preserve">Психолого-педагогическая поддержка участников образова- </w:t>
      </w:r>
      <w:r w:rsidRPr="001547C1">
        <w:rPr>
          <w:w w:val="95"/>
        </w:rPr>
        <w:t xml:space="preserve">тельных отношений реализуется диверсифицировано, на уров- </w:t>
      </w:r>
      <w:r w:rsidRPr="001547C1">
        <w:t>не образовательной организации, классов, групп, а также на индивидуальном уровне.</w:t>
      </w:r>
    </w:p>
    <w:p w:rsidR="00DC388F" w:rsidRPr="001547C1" w:rsidRDefault="004B1DF8">
      <w:pPr>
        <w:pStyle w:val="a3"/>
        <w:spacing w:before="3" w:line="244" w:lineRule="auto"/>
        <w:ind w:left="117" w:right="115"/>
      </w:pPr>
      <w:r w:rsidRPr="001547C1">
        <w:t>В</w:t>
      </w:r>
      <w:r w:rsidRPr="001547C1">
        <w:rPr>
          <w:spacing w:val="-10"/>
        </w:rPr>
        <w:t xml:space="preserve"> </w:t>
      </w:r>
      <w:r w:rsidRPr="001547C1">
        <w:t>процессе</w:t>
      </w:r>
      <w:r w:rsidRPr="001547C1">
        <w:rPr>
          <w:spacing w:val="-10"/>
        </w:rPr>
        <w:t xml:space="preserve"> </w:t>
      </w:r>
      <w:r w:rsidRPr="001547C1">
        <w:t>реализации</w:t>
      </w:r>
      <w:r w:rsidRPr="001547C1">
        <w:rPr>
          <w:spacing w:val="-10"/>
        </w:rPr>
        <w:t xml:space="preserve"> </w:t>
      </w:r>
      <w:r w:rsidRPr="001547C1">
        <w:t>основной</w:t>
      </w:r>
      <w:r w:rsidRPr="001547C1">
        <w:rPr>
          <w:spacing w:val="-10"/>
        </w:rPr>
        <w:t xml:space="preserve"> </w:t>
      </w:r>
      <w:r w:rsidRPr="001547C1">
        <w:t>образовательной</w:t>
      </w:r>
      <w:r w:rsidRPr="001547C1">
        <w:rPr>
          <w:spacing w:val="-10"/>
        </w:rPr>
        <w:t xml:space="preserve"> </w:t>
      </w:r>
      <w:r w:rsidRPr="001547C1">
        <w:t>програм- мы</w:t>
      </w:r>
      <w:r w:rsidRPr="001547C1">
        <w:rPr>
          <w:spacing w:val="-10"/>
        </w:rPr>
        <w:t xml:space="preserve"> </w:t>
      </w:r>
      <w:r w:rsidRPr="001547C1">
        <w:t>используются</w:t>
      </w:r>
      <w:r w:rsidRPr="001547C1">
        <w:rPr>
          <w:spacing w:val="-10"/>
        </w:rPr>
        <w:t xml:space="preserve"> </w:t>
      </w:r>
      <w:r w:rsidRPr="001547C1">
        <w:t>такие</w:t>
      </w:r>
      <w:r w:rsidRPr="001547C1">
        <w:rPr>
          <w:spacing w:val="-10"/>
        </w:rPr>
        <w:t xml:space="preserve"> </w:t>
      </w:r>
      <w:r w:rsidRPr="001547C1">
        <w:t>формы</w:t>
      </w:r>
      <w:r w:rsidRPr="001547C1">
        <w:rPr>
          <w:spacing w:val="-10"/>
        </w:rPr>
        <w:t xml:space="preserve"> </w:t>
      </w:r>
      <w:r w:rsidRPr="001547C1">
        <w:t>психолого-педагогического</w:t>
      </w:r>
      <w:r w:rsidRPr="001547C1">
        <w:rPr>
          <w:spacing w:val="-10"/>
        </w:rPr>
        <w:t xml:space="preserve"> </w:t>
      </w:r>
      <w:r w:rsidRPr="001547C1">
        <w:t>со- провождения, как:</w:t>
      </w:r>
    </w:p>
    <w:p w:rsidR="00DC388F" w:rsidRPr="001547C1" w:rsidRDefault="0089190C">
      <w:pPr>
        <w:pStyle w:val="a3"/>
        <w:spacing w:before="1" w:line="244" w:lineRule="auto"/>
        <w:ind w:left="343" w:right="114" w:hanging="142"/>
      </w:pPr>
      <w:r w:rsidRPr="001547C1">
        <w:rPr>
          <w:rFonts w:ascii="Trebuchet MS" w:hAnsi="Trebuchet MS"/>
          <w:position w:val="1"/>
          <w:sz w:val="14"/>
        </w:rPr>
        <w:t>*</w:t>
      </w:r>
      <w:r w:rsidR="004B1DF8" w:rsidRPr="001547C1">
        <w:rPr>
          <w:rFonts w:ascii="Trebuchet MS" w:hAnsi="Trebuchet MS"/>
          <w:position w:val="1"/>
          <w:sz w:val="14"/>
        </w:rPr>
        <w:t xml:space="preserve"> </w:t>
      </w:r>
      <w:r w:rsidR="004B1DF8" w:rsidRPr="001547C1">
        <w:t>диагностика, направленная на определение особенностей статуса</w:t>
      </w:r>
      <w:r w:rsidR="004B1DF8" w:rsidRPr="001547C1">
        <w:rPr>
          <w:spacing w:val="-16"/>
        </w:rPr>
        <w:t xml:space="preserve"> </w:t>
      </w:r>
      <w:r w:rsidR="004B1DF8" w:rsidRPr="001547C1">
        <w:t>обучающегося,</w:t>
      </w:r>
      <w:r w:rsidR="004B1DF8" w:rsidRPr="001547C1">
        <w:rPr>
          <w:spacing w:val="-16"/>
        </w:rPr>
        <w:t xml:space="preserve"> </w:t>
      </w:r>
      <w:r w:rsidR="004B1DF8" w:rsidRPr="001547C1">
        <w:t>которая</w:t>
      </w:r>
      <w:r w:rsidR="004B1DF8" w:rsidRPr="001547C1">
        <w:rPr>
          <w:spacing w:val="-16"/>
        </w:rPr>
        <w:t xml:space="preserve"> </w:t>
      </w:r>
      <w:r w:rsidR="004B1DF8" w:rsidRPr="001547C1">
        <w:t>может</w:t>
      </w:r>
      <w:r w:rsidR="004B1DF8" w:rsidRPr="001547C1">
        <w:rPr>
          <w:spacing w:val="-16"/>
        </w:rPr>
        <w:t xml:space="preserve"> </w:t>
      </w:r>
      <w:r w:rsidR="004B1DF8" w:rsidRPr="001547C1">
        <w:t>проводиться</w:t>
      </w:r>
      <w:r w:rsidR="004B1DF8" w:rsidRPr="001547C1">
        <w:rPr>
          <w:spacing w:val="-16"/>
        </w:rPr>
        <w:t xml:space="preserve"> </w:t>
      </w:r>
      <w:r w:rsidR="004B1DF8" w:rsidRPr="001547C1">
        <w:t>на</w:t>
      </w:r>
      <w:r w:rsidR="004B1DF8" w:rsidRPr="001547C1">
        <w:rPr>
          <w:spacing w:val="-16"/>
        </w:rPr>
        <w:t xml:space="preserve"> </w:t>
      </w:r>
      <w:r w:rsidR="004B1DF8" w:rsidRPr="001547C1">
        <w:t>этапе перехода</w:t>
      </w:r>
      <w:r w:rsidR="004B1DF8" w:rsidRPr="001547C1">
        <w:rPr>
          <w:spacing w:val="-16"/>
        </w:rPr>
        <w:t xml:space="preserve"> </w:t>
      </w:r>
      <w:r w:rsidR="004B1DF8" w:rsidRPr="001547C1">
        <w:t>обучающегося</w:t>
      </w:r>
      <w:r w:rsidR="004B1DF8" w:rsidRPr="001547C1">
        <w:rPr>
          <w:spacing w:val="-16"/>
        </w:rPr>
        <w:t xml:space="preserve"> </w:t>
      </w:r>
      <w:r w:rsidR="004B1DF8" w:rsidRPr="001547C1">
        <w:t>на</w:t>
      </w:r>
      <w:r w:rsidR="004B1DF8" w:rsidRPr="001547C1">
        <w:rPr>
          <w:spacing w:val="-16"/>
        </w:rPr>
        <w:t xml:space="preserve"> </w:t>
      </w:r>
      <w:r w:rsidR="004B1DF8" w:rsidRPr="001547C1">
        <w:t>следующий</w:t>
      </w:r>
      <w:r w:rsidR="004B1DF8" w:rsidRPr="001547C1">
        <w:rPr>
          <w:spacing w:val="-16"/>
        </w:rPr>
        <w:t xml:space="preserve"> </w:t>
      </w:r>
      <w:r w:rsidR="004B1DF8" w:rsidRPr="001547C1">
        <w:t>уровень</w:t>
      </w:r>
      <w:r w:rsidR="004B1DF8" w:rsidRPr="001547C1">
        <w:rPr>
          <w:spacing w:val="-16"/>
        </w:rPr>
        <w:t xml:space="preserve"> </w:t>
      </w:r>
      <w:r w:rsidR="004B1DF8" w:rsidRPr="001547C1">
        <w:t>образования и в конце каждого учебного года</w:t>
      </w:r>
    </w:p>
    <w:p w:rsidR="00DC388F" w:rsidRPr="001547C1" w:rsidRDefault="004B1DF8">
      <w:pPr>
        <w:spacing w:before="4" w:line="249" w:lineRule="auto"/>
        <w:ind w:left="343"/>
        <w:rPr>
          <w:rFonts w:ascii="Times New Roman" w:hAnsi="Times New Roman"/>
          <w:i/>
          <w:sz w:val="20"/>
        </w:rPr>
      </w:pPr>
      <w:r w:rsidRPr="001547C1">
        <w:rPr>
          <w:rFonts w:ascii="Times New Roman" w:hAnsi="Times New Roman"/>
          <w:i/>
          <w:w w:val="120"/>
          <w:sz w:val="20"/>
        </w:rPr>
        <w:t>(краткое</w:t>
      </w:r>
      <w:r w:rsidRPr="001547C1">
        <w:rPr>
          <w:rFonts w:ascii="Times New Roman" w:hAnsi="Times New Roman"/>
          <w:i/>
          <w:spacing w:val="40"/>
          <w:w w:val="120"/>
          <w:sz w:val="20"/>
        </w:rPr>
        <w:t xml:space="preserve"> </w:t>
      </w:r>
      <w:r w:rsidRPr="001547C1">
        <w:rPr>
          <w:rFonts w:ascii="Times New Roman" w:hAnsi="Times New Roman"/>
          <w:i/>
          <w:w w:val="120"/>
          <w:sz w:val="20"/>
        </w:rPr>
        <w:t>описание</w:t>
      </w:r>
      <w:r w:rsidRPr="001547C1">
        <w:rPr>
          <w:rFonts w:ascii="Times New Roman" w:hAnsi="Times New Roman"/>
          <w:i/>
          <w:spacing w:val="40"/>
          <w:w w:val="120"/>
          <w:sz w:val="20"/>
        </w:rPr>
        <w:t xml:space="preserve"> </w:t>
      </w:r>
      <w:r w:rsidRPr="001547C1">
        <w:rPr>
          <w:rFonts w:ascii="Times New Roman" w:hAnsi="Times New Roman"/>
          <w:i/>
          <w:w w:val="120"/>
          <w:sz w:val="20"/>
        </w:rPr>
        <w:t>диагностических</w:t>
      </w:r>
      <w:r w:rsidRPr="001547C1">
        <w:rPr>
          <w:rFonts w:ascii="Times New Roman" w:hAnsi="Times New Roman"/>
          <w:i/>
          <w:spacing w:val="40"/>
          <w:w w:val="120"/>
          <w:sz w:val="20"/>
        </w:rPr>
        <w:t xml:space="preserve"> </w:t>
      </w:r>
      <w:r w:rsidRPr="001547C1">
        <w:rPr>
          <w:rFonts w:ascii="Times New Roman" w:hAnsi="Times New Roman"/>
          <w:i/>
          <w:w w:val="120"/>
          <w:sz w:val="20"/>
        </w:rPr>
        <w:t>процедур,</w:t>
      </w:r>
      <w:r w:rsidRPr="001547C1">
        <w:rPr>
          <w:rFonts w:ascii="Times New Roman" w:hAnsi="Times New Roman"/>
          <w:i/>
          <w:spacing w:val="40"/>
          <w:w w:val="120"/>
          <w:sz w:val="20"/>
        </w:rPr>
        <w:t xml:space="preserve"> </w:t>
      </w:r>
      <w:r w:rsidRPr="001547C1">
        <w:rPr>
          <w:rFonts w:ascii="Times New Roman" w:hAnsi="Times New Roman"/>
          <w:i/>
          <w:w w:val="120"/>
          <w:sz w:val="20"/>
        </w:rPr>
        <w:t>методик, графика проведения — при наличии);</w:t>
      </w:r>
    </w:p>
    <w:p w:rsidR="00DC388F" w:rsidRPr="001547C1" w:rsidRDefault="0089190C">
      <w:pPr>
        <w:pStyle w:val="a3"/>
        <w:spacing w:line="244" w:lineRule="auto"/>
        <w:ind w:left="343" w:right="115" w:hanging="142"/>
      </w:pPr>
      <w:r w:rsidRPr="001547C1">
        <w:rPr>
          <w:rFonts w:ascii="Trebuchet MS" w:hAnsi="Trebuchet MS"/>
          <w:w w:val="95"/>
          <w:position w:val="1"/>
          <w:sz w:val="14"/>
        </w:rPr>
        <w:t>*</w:t>
      </w:r>
      <w:r w:rsidR="004B1DF8" w:rsidRPr="001547C1">
        <w:rPr>
          <w:rFonts w:ascii="Trebuchet MS" w:hAnsi="Trebuchet MS"/>
          <w:spacing w:val="40"/>
          <w:position w:val="1"/>
          <w:sz w:val="14"/>
        </w:rPr>
        <w:t xml:space="preserve"> </w:t>
      </w:r>
      <w:r w:rsidR="004B1DF8" w:rsidRPr="001547C1">
        <w:rPr>
          <w:w w:val="95"/>
        </w:rPr>
        <w:t xml:space="preserve">консультирование педагогов и родителей (законных предста- </w:t>
      </w:r>
      <w:r w:rsidR="004B1DF8" w:rsidRPr="001547C1">
        <w:t>вителей),</w:t>
      </w:r>
      <w:r w:rsidR="004B1DF8" w:rsidRPr="001547C1">
        <w:rPr>
          <w:spacing w:val="-3"/>
        </w:rPr>
        <w:t xml:space="preserve"> </w:t>
      </w:r>
      <w:r w:rsidR="004B1DF8" w:rsidRPr="001547C1">
        <w:t>которое</w:t>
      </w:r>
      <w:r w:rsidR="004B1DF8" w:rsidRPr="001547C1">
        <w:rPr>
          <w:spacing w:val="-3"/>
        </w:rPr>
        <w:t xml:space="preserve"> </w:t>
      </w:r>
      <w:r w:rsidR="004B1DF8" w:rsidRPr="001547C1">
        <w:t>осуществляется</w:t>
      </w:r>
      <w:r w:rsidR="004B1DF8" w:rsidRPr="001547C1">
        <w:rPr>
          <w:spacing w:val="-3"/>
        </w:rPr>
        <w:t xml:space="preserve"> </w:t>
      </w:r>
      <w:r w:rsidR="004B1DF8" w:rsidRPr="001547C1">
        <w:t>педагогическим</w:t>
      </w:r>
      <w:r w:rsidR="004B1DF8" w:rsidRPr="001547C1">
        <w:rPr>
          <w:spacing w:val="-3"/>
        </w:rPr>
        <w:t xml:space="preserve"> </w:t>
      </w:r>
      <w:r w:rsidR="004B1DF8" w:rsidRPr="001547C1">
        <w:t xml:space="preserve">работни- </w:t>
      </w:r>
      <w:r w:rsidR="004B1DF8" w:rsidRPr="001547C1">
        <w:rPr>
          <w:w w:val="95"/>
        </w:rPr>
        <w:t xml:space="preserve">ком и психологом с учётом результатов диагностики, а также </w:t>
      </w:r>
      <w:r w:rsidR="004B1DF8" w:rsidRPr="001547C1">
        <w:t>администрацией образовательной организации</w:t>
      </w:r>
    </w:p>
    <w:p w:rsidR="00DC388F" w:rsidRPr="001547C1" w:rsidRDefault="004B1DF8">
      <w:pPr>
        <w:spacing w:before="4" w:line="249" w:lineRule="auto"/>
        <w:ind w:left="343" w:right="106"/>
        <w:rPr>
          <w:rFonts w:ascii="Times New Roman" w:hAnsi="Times New Roman"/>
          <w:i/>
          <w:sz w:val="20"/>
        </w:rPr>
      </w:pPr>
      <w:r w:rsidRPr="001547C1">
        <w:rPr>
          <w:rFonts w:ascii="Times New Roman" w:hAnsi="Times New Roman"/>
          <w:i/>
          <w:w w:val="125"/>
          <w:sz w:val="20"/>
        </w:rPr>
        <w:t>(расписание</w:t>
      </w:r>
      <w:r w:rsidRPr="001547C1">
        <w:rPr>
          <w:rFonts w:ascii="Times New Roman" w:hAnsi="Times New Roman"/>
          <w:i/>
          <w:spacing w:val="20"/>
          <w:w w:val="125"/>
          <w:sz w:val="20"/>
        </w:rPr>
        <w:t xml:space="preserve"> </w:t>
      </w:r>
      <w:r w:rsidRPr="001547C1">
        <w:rPr>
          <w:rFonts w:ascii="Times New Roman" w:hAnsi="Times New Roman"/>
          <w:i/>
          <w:w w:val="125"/>
          <w:sz w:val="20"/>
        </w:rPr>
        <w:t>консультаций</w:t>
      </w:r>
      <w:r w:rsidRPr="001547C1">
        <w:rPr>
          <w:rFonts w:ascii="Times New Roman" w:hAnsi="Times New Roman"/>
          <w:i/>
          <w:spacing w:val="21"/>
          <w:w w:val="125"/>
          <w:sz w:val="20"/>
        </w:rPr>
        <w:t xml:space="preserve"> </w:t>
      </w:r>
      <w:r w:rsidRPr="001547C1">
        <w:rPr>
          <w:rFonts w:ascii="Times New Roman" w:hAnsi="Times New Roman"/>
          <w:i/>
          <w:w w:val="125"/>
          <w:sz w:val="20"/>
        </w:rPr>
        <w:t>и</w:t>
      </w:r>
      <w:r w:rsidRPr="001547C1">
        <w:rPr>
          <w:rFonts w:ascii="Times New Roman" w:hAnsi="Times New Roman"/>
          <w:i/>
          <w:spacing w:val="21"/>
          <w:w w:val="125"/>
          <w:sz w:val="20"/>
        </w:rPr>
        <w:t xml:space="preserve"> </w:t>
      </w:r>
      <w:r w:rsidRPr="001547C1">
        <w:rPr>
          <w:rFonts w:ascii="Times New Roman" w:hAnsi="Times New Roman"/>
          <w:i/>
          <w:w w:val="125"/>
          <w:sz w:val="20"/>
        </w:rPr>
        <w:t>сотрудников,</w:t>
      </w:r>
      <w:r w:rsidRPr="001547C1">
        <w:rPr>
          <w:rFonts w:ascii="Times New Roman" w:hAnsi="Times New Roman"/>
          <w:i/>
          <w:spacing w:val="20"/>
          <w:w w:val="125"/>
          <w:sz w:val="20"/>
        </w:rPr>
        <w:t xml:space="preserve"> </w:t>
      </w:r>
      <w:r w:rsidRPr="001547C1">
        <w:rPr>
          <w:rFonts w:ascii="Times New Roman" w:hAnsi="Times New Roman"/>
          <w:i/>
          <w:w w:val="125"/>
          <w:sz w:val="20"/>
        </w:rPr>
        <w:t>уполномочен- ных их проводить);</w:t>
      </w:r>
    </w:p>
    <w:p w:rsidR="00DC388F" w:rsidRPr="001547C1" w:rsidRDefault="0089190C">
      <w:pPr>
        <w:pStyle w:val="a3"/>
        <w:spacing w:line="244" w:lineRule="auto"/>
        <w:ind w:left="343" w:right="114" w:hanging="142"/>
      </w:pPr>
      <w:r w:rsidRPr="001547C1">
        <w:rPr>
          <w:rFonts w:ascii="Trebuchet MS" w:hAnsi="Trebuchet MS"/>
          <w:w w:val="95"/>
          <w:position w:val="1"/>
          <w:sz w:val="14"/>
        </w:rPr>
        <w:t>*</w:t>
      </w:r>
      <w:r w:rsidR="004B1DF8" w:rsidRPr="001547C1">
        <w:rPr>
          <w:rFonts w:ascii="Trebuchet MS" w:hAnsi="Trebuchet MS"/>
          <w:position w:val="1"/>
          <w:sz w:val="14"/>
        </w:rPr>
        <w:t xml:space="preserve"> </w:t>
      </w:r>
      <w:r w:rsidR="004B1DF8" w:rsidRPr="001547C1">
        <w:rPr>
          <w:w w:val="95"/>
        </w:rPr>
        <w:t xml:space="preserve">профилактика, экспертиза, развивающая работа, просвеще- </w:t>
      </w:r>
      <w:r w:rsidR="004B1DF8" w:rsidRPr="001547C1">
        <w:rPr>
          <w:spacing w:val="-2"/>
        </w:rPr>
        <w:t>ние,</w:t>
      </w:r>
      <w:r w:rsidR="004B1DF8" w:rsidRPr="001547C1">
        <w:rPr>
          <w:spacing w:val="-8"/>
        </w:rPr>
        <w:t xml:space="preserve"> </w:t>
      </w:r>
      <w:r w:rsidR="004B1DF8" w:rsidRPr="001547C1">
        <w:rPr>
          <w:spacing w:val="-2"/>
        </w:rPr>
        <w:t>коррекционная</w:t>
      </w:r>
      <w:r w:rsidR="004B1DF8" w:rsidRPr="001547C1">
        <w:rPr>
          <w:spacing w:val="-8"/>
        </w:rPr>
        <w:t xml:space="preserve"> </w:t>
      </w:r>
      <w:r w:rsidR="004B1DF8" w:rsidRPr="001547C1">
        <w:rPr>
          <w:spacing w:val="-2"/>
        </w:rPr>
        <w:t>работа,</w:t>
      </w:r>
      <w:r w:rsidR="004B1DF8" w:rsidRPr="001547C1">
        <w:rPr>
          <w:spacing w:val="-8"/>
        </w:rPr>
        <w:t xml:space="preserve"> </w:t>
      </w:r>
      <w:r w:rsidR="004B1DF8" w:rsidRPr="001547C1">
        <w:rPr>
          <w:spacing w:val="-2"/>
        </w:rPr>
        <w:t>осуществляемая</w:t>
      </w:r>
      <w:r w:rsidR="004B1DF8" w:rsidRPr="001547C1">
        <w:rPr>
          <w:spacing w:val="-8"/>
        </w:rPr>
        <w:t xml:space="preserve"> </w:t>
      </w:r>
      <w:r w:rsidR="004B1DF8" w:rsidRPr="001547C1">
        <w:rPr>
          <w:spacing w:val="-2"/>
        </w:rPr>
        <w:t>в</w:t>
      </w:r>
      <w:r w:rsidR="004B1DF8" w:rsidRPr="001547C1">
        <w:rPr>
          <w:spacing w:val="-8"/>
        </w:rPr>
        <w:t xml:space="preserve"> </w:t>
      </w:r>
      <w:r w:rsidR="004B1DF8" w:rsidRPr="001547C1">
        <w:rPr>
          <w:spacing w:val="-2"/>
        </w:rPr>
        <w:t>течение</w:t>
      </w:r>
      <w:r w:rsidR="004B1DF8" w:rsidRPr="001547C1">
        <w:rPr>
          <w:spacing w:val="-8"/>
        </w:rPr>
        <w:t xml:space="preserve"> </w:t>
      </w:r>
      <w:r w:rsidR="004B1DF8" w:rsidRPr="001547C1">
        <w:rPr>
          <w:spacing w:val="-2"/>
        </w:rPr>
        <w:t xml:space="preserve">всего </w:t>
      </w:r>
      <w:r w:rsidR="004B1DF8" w:rsidRPr="001547C1">
        <w:t>учебного времени</w:t>
      </w:r>
    </w:p>
    <w:p w:rsidR="00DC388F" w:rsidRPr="001547C1" w:rsidRDefault="004B1DF8">
      <w:pPr>
        <w:spacing w:before="3"/>
        <w:ind w:left="343"/>
        <w:rPr>
          <w:rFonts w:ascii="Times New Roman" w:hAnsi="Times New Roman"/>
          <w:i/>
          <w:sz w:val="20"/>
        </w:rPr>
      </w:pPr>
      <w:r w:rsidRPr="001547C1">
        <w:rPr>
          <w:rFonts w:ascii="Times New Roman" w:hAnsi="Times New Roman"/>
          <w:i/>
          <w:w w:val="120"/>
          <w:sz w:val="20"/>
        </w:rPr>
        <w:t>(план-график</w:t>
      </w:r>
      <w:r w:rsidRPr="001547C1">
        <w:rPr>
          <w:rFonts w:ascii="Times New Roman" w:hAnsi="Times New Roman"/>
          <w:i/>
          <w:spacing w:val="14"/>
          <w:w w:val="120"/>
          <w:sz w:val="20"/>
        </w:rPr>
        <w:t xml:space="preserve"> </w:t>
      </w:r>
      <w:r w:rsidRPr="001547C1">
        <w:rPr>
          <w:rFonts w:ascii="Times New Roman" w:hAnsi="Times New Roman"/>
          <w:i/>
          <w:w w:val="120"/>
          <w:sz w:val="20"/>
        </w:rPr>
        <w:t>проведения</w:t>
      </w:r>
      <w:r w:rsidRPr="001547C1">
        <w:rPr>
          <w:rFonts w:ascii="Times New Roman" w:hAnsi="Times New Roman"/>
          <w:i/>
          <w:spacing w:val="15"/>
          <w:w w:val="120"/>
          <w:sz w:val="20"/>
        </w:rPr>
        <w:t xml:space="preserve"> </w:t>
      </w:r>
      <w:r w:rsidRPr="001547C1">
        <w:rPr>
          <w:rFonts w:ascii="Times New Roman" w:hAnsi="Times New Roman"/>
          <w:i/>
          <w:w w:val="120"/>
          <w:sz w:val="20"/>
        </w:rPr>
        <w:t>мероприятий</w:t>
      </w:r>
      <w:r w:rsidRPr="001547C1">
        <w:rPr>
          <w:rFonts w:ascii="Times New Roman" w:hAnsi="Times New Roman"/>
          <w:i/>
          <w:spacing w:val="15"/>
          <w:w w:val="120"/>
          <w:sz w:val="20"/>
        </w:rPr>
        <w:t xml:space="preserve"> </w:t>
      </w:r>
      <w:r w:rsidRPr="001547C1">
        <w:rPr>
          <w:rFonts w:ascii="Times New Roman" w:hAnsi="Times New Roman"/>
          <w:i/>
          <w:w w:val="120"/>
          <w:sz w:val="20"/>
        </w:rPr>
        <w:t>—</w:t>
      </w:r>
      <w:r w:rsidRPr="001547C1">
        <w:rPr>
          <w:rFonts w:ascii="Times New Roman" w:hAnsi="Times New Roman"/>
          <w:i/>
          <w:spacing w:val="15"/>
          <w:w w:val="120"/>
          <w:sz w:val="20"/>
        </w:rPr>
        <w:t xml:space="preserve"> </w:t>
      </w:r>
      <w:r w:rsidRPr="001547C1">
        <w:rPr>
          <w:rFonts w:ascii="Times New Roman" w:hAnsi="Times New Roman"/>
          <w:i/>
          <w:w w:val="120"/>
          <w:sz w:val="20"/>
        </w:rPr>
        <w:t>при</w:t>
      </w:r>
      <w:r w:rsidRPr="001547C1">
        <w:rPr>
          <w:rFonts w:ascii="Times New Roman" w:hAnsi="Times New Roman"/>
          <w:i/>
          <w:spacing w:val="15"/>
          <w:w w:val="120"/>
          <w:sz w:val="20"/>
        </w:rPr>
        <w:t xml:space="preserve"> </w:t>
      </w:r>
      <w:r w:rsidRPr="001547C1">
        <w:rPr>
          <w:rFonts w:ascii="Times New Roman" w:hAnsi="Times New Roman"/>
          <w:i/>
          <w:spacing w:val="-2"/>
          <w:w w:val="120"/>
          <w:sz w:val="20"/>
        </w:rPr>
        <w:t>наличии).</w:t>
      </w:r>
    </w:p>
    <w:p w:rsidR="00DC388F" w:rsidRPr="009B2C1A" w:rsidRDefault="004B1DF8">
      <w:pPr>
        <w:pStyle w:val="2"/>
        <w:spacing w:before="191" w:line="213" w:lineRule="auto"/>
        <w:ind w:left="117"/>
      </w:pPr>
      <w:r w:rsidRPr="009B2C1A">
        <w:t>3.5.3</w:t>
      </w:r>
      <w:r w:rsidRPr="009B2C1A">
        <w:rPr>
          <w:spacing w:val="40"/>
        </w:rPr>
        <w:t xml:space="preserve"> </w:t>
      </w:r>
      <w:r w:rsidRPr="009B2C1A">
        <w:t>Финансово-экономические условия реализации образовательной</w:t>
      </w:r>
      <w:r w:rsidRPr="009B2C1A">
        <w:rPr>
          <w:spacing w:val="-1"/>
        </w:rPr>
        <w:t xml:space="preserve"> </w:t>
      </w:r>
      <w:r w:rsidRPr="009B2C1A">
        <w:t>программы</w:t>
      </w:r>
      <w:r w:rsidRPr="009B2C1A">
        <w:rPr>
          <w:spacing w:val="-1"/>
        </w:rPr>
        <w:t xml:space="preserve"> </w:t>
      </w:r>
      <w:r w:rsidRPr="009B2C1A">
        <w:t>начального общего</w:t>
      </w:r>
      <w:r w:rsidRPr="009B2C1A">
        <w:rPr>
          <w:spacing w:val="-1"/>
        </w:rPr>
        <w:t xml:space="preserve"> </w:t>
      </w:r>
      <w:r w:rsidRPr="009B2C1A">
        <w:t>образования</w:t>
      </w:r>
    </w:p>
    <w:p w:rsidR="00DC388F" w:rsidRPr="009B2C1A" w:rsidRDefault="004B1DF8">
      <w:pPr>
        <w:pStyle w:val="a3"/>
        <w:spacing w:before="59" w:line="244" w:lineRule="auto"/>
        <w:ind w:left="117" w:right="115"/>
      </w:pPr>
      <w:r w:rsidRPr="009B2C1A">
        <w:t xml:space="preserve">Финансовое обеспечение реализации образовательной про- </w:t>
      </w:r>
      <w:r w:rsidRPr="009B2C1A">
        <w:rPr>
          <w:spacing w:val="-2"/>
        </w:rPr>
        <w:t>граммы</w:t>
      </w:r>
      <w:r w:rsidRPr="009B2C1A">
        <w:rPr>
          <w:spacing w:val="-13"/>
        </w:rPr>
        <w:t xml:space="preserve"> </w:t>
      </w:r>
      <w:r w:rsidRPr="009B2C1A">
        <w:rPr>
          <w:spacing w:val="-2"/>
        </w:rPr>
        <w:t>начального</w:t>
      </w:r>
      <w:r w:rsidRPr="009B2C1A">
        <w:rPr>
          <w:spacing w:val="-13"/>
        </w:rPr>
        <w:t xml:space="preserve"> </w:t>
      </w:r>
      <w:r w:rsidRPr="009B2C1A">
        <w:rPr>
          <w:spacing w:val="-2"/>
        </w:rPr>
        <w:t>общего</w:t>
      </w:r>
      <w:r w:rsidRPr="009B2C1A">
        <w:rPr>
          <w:spacing w:val="-13"/>
        </w:rPr>
        <w:t xml:space="preserve"> </w:t>
      </w:r>
      <w:r w:rsidRPr="009B2C1A">
        <w:rPr>
          <w:spacing w:val="-2"/>
        </w:rPr>
        <w:t>образования</w:t>
      </w:r>
      <w:r w:rsidRPr="009B2C1A">
        <w:rPr>
          <w:spacing w:val="-13"/>
        </w:rPr>
        <w:t xml:space="preserve"> </w:t>
      </w:r>
      <w:r w:rsidRPr="009B2C1A">
        <w:rPr>
          <w:spacing w:val="-2"/>
        </w:rPr>
        <w:t>опирается</w:t>
      </w:r>
      <w:r w:rsidRPr="009B2C1A">
        <w:rPr>
          <w:spacing w:val="-13"/>
        </w:rPr>
        <w:t xml:space="preserve"> </w:t>
      </w:r>
      <w:r w:rsidRPr="009B2C1A">
        <w:rPr>
          <w:spacing w:val="-2"/>
        </w:rPr>
        <w:t>на</w:t>
      </w:r>
      <w:r w:rsidRPr="009B2C1A">
        <w:rPr>
          <w:spacing w:val="-13"/>
        </w:rPr>
        <w:t xml:space="preserve"> </w:t>
      </w:r>
      <w:r w:rsidRPr="009B2C1A">
        <w:rPr>
          <w:spacing w:val="-2"/>
        </w:rPr>
        <w:t xml:space="preserve">исполне- </w:t>
      </w:r>
      <w:r w:rsidRPr="009B2C1A">
        <w:rPr>
          <w:w w:val="95"/>
        </w:rPr>
        <w:t xml:space="preserve">ние расходных обязательств, обеспечивающих государственные </w:t>
      </w:r>
      <w:r w:rsidRPr="009B2C1A">
        <w:rPr>
          <w:spacing w:val="-2"/>
        </w:rPr>
        <w:t>гарантии</w:t>
      </w:r>
      <w:r w:rsidRPr="009B2C1A">
        <w:rPr>
          <w:spacing w:val="-9"/>
        </w:rPr>
        <w:t xml:space="preserve"> </w:t>
      </w:r>
      <w:r w:rsidRPr="009B2C1A">
        <w:rPr>
          <w:spacing w:val="-2"/>
        </w:rPr>
        <w:t>прав</w:t>
      </w:r>
      <w:r w:rsidRPr="009B2C1A">
        <w:rPr>
          <w:spacing w:val="-9"/>
        </w:rPr>
        <w:t xml:space="preserve"> </w:t>
      </w:r>
      <w:r w:rsidRPr="009B2C1A">
        <w:rPr>
          <w:spacing w:val="-2"/>
        </w:rPr>
        <w:t>на</w:t>
      </w:r>
      <w:r w:rsidRPr="009B2C1A">
        <w:rPr>
          <w:spacing w:val="-9"/>
        </w:rPr>
        <w:t xml:space="preserve"> </w:t>
      </w:r>
      <w:r w:rsidRPr="009B2C1A">
        <w:rPr>
          <w:spacing w:val="-2"/>
        </w:rPr>
        <w:t>получение</w:t>
      </w:r>
      <w:r w:rsidRPr="009B2C1A">
        <w:rPr>
          <w:spacing w:val="-9"/>
        </w:rPr>
        <w:t xml:space="preserve"> </w:t>
      </w:r>
      <w:r w:rsidRPr="009B2C1A">
        <w:rPr>
          <w:spacing w:val="-2"/>
        </w:rPr>
        <w:t>общедоступного</w:t>
      </w:r>
      <w:r w:rsidRPr="009B2C1A">
        <w:rPr>
          <w:spacing w:val="-9"/>
        </w:rPr>
        <w:t xml:space="preserve"> </w:t>
      </w:r>
      <w:r w:rsidRPr="009B2C1A">
        <w:rPr>
          <w:spacing w:val="-2"/>
        </w:rPr>
        <w:t>и</w:t>
      </w:r>
      <w:r w:rsidRPr="009B2C1A">
        <w:rPr>
          <w:spacing w:val="-9"/>
        </w:rPr>
        <w:t xml:space="preserve"> </w:t>
      </w:r>
      <w:r w:rsidRPr="009B2C1A">
        <w:rPr>
          <w:spacing w:val="-2"/>
        </w:rPr>
        <w:t>бесплатного</w:t>
      </w:r>
      <w:r w:rsidRPr="009B2C1A">
        <w:rPr>
          <w:spacing w:val="-9"/>
        </w:rPr>
        <w:t xml:space="preserve"> </w:t>
      </w:r>
      <w:r w:rsidRPr="009B2C1A">
        <w:rPr>
          <w:spacing w:val="-2"/>
        </w:rPr>
        <w:t xml:space="preserve">на- </w:t>
      </w:r>
      <w:r w:rsidRPr="009B2C1A">
        <w:t>чального</w:t>
      </w:r>
      <w:r w:rsidRPr="009B2C1A">
        <w:rPr>
          <w:spacing w:val="-16"/>
        </w:rPr>
        <w:t xml:space="preserve"> </w:t>
      </w:r>
      <w:r w:rsidRPr="009B2C1A">
        <w:t>общего</w:t>
      </w:r>
      <w:r w:rsidRPr="009B2C1A">
        <w:rPr>
          <w:spacing w:val="-16"/>
        </w:rPr>
        <w:t xml:space="preserve"> </w:t>
      </w:r>
      <w:r w:rsidRPr="009B2C1A">
        <w:t>образования.</w:t>
      </w:r>
      <w:r w:rsidRPr="009B2C1A">
        <w:rPr>
          <w:spacing w:val="-16"/>
        </w:rPr>
        <w:t xml:space="preserve"> </w:t>
      </w:r>
      <w:r w:rsidRPr="009B2C1A">
        <w:t>Объём</w:t>
      </w:r>
      <w:r w:rsidRPr="009B2C1A">
        <w:rPr>
          <w:spacing w:val="-16"/>
        </w:rPr>
        <w:t xml:space="preserve"> </w:t>
      </w:r>
      <w:r w:rsidRPr="009B2C1A">
        <w:t>действующих</w:t>
      </w:r>
      <w:r w:rsidRPr="009B2C1A">
        <w:rPr>
          <w:spacing w:val="-16"/>
        </w:rPr>
        <w:t xml:space="preserve"> </w:t>
      </w:r>
      <w:r w:rsidRPr="009B2C1A">
        <w:t xml:space="preserve">расходных </w:t>
      </w:r>
      <w:r w:rsidRPr="009B2C1A">
        <w:rPr>
          <w:w w:val="95"/>
        </w:rPr>
        <w:t xml:space="preserve">обязательств отражается в государственном задании образова- </w:t>
      </w:r>
      <w:r w:rsidRPr="009B2C1A">
        <w:t>тельной организации.</w:t>
      </w:r>
    </w:p>
    <w:p w:rsidR="00DC388F" w:rsidRPr="009B2C1A" w:rsidRDefault="004B1DF8">
      <w:pPr>
        <w:pStyle w:val="a3"/>
        <w:spacing w:before="68" w:line="247" w:lineRule="auto"/>
        <w:ind w:left="117" w:right="115"/>
      </w:pPr>
      <w:r w:rsidRPr="009B2C1A">
        <w:t>Государственное</w:t>
      </w:r>
      <w:r w:rsidRPr="009B2C1A">
        <w:rPr>
          <w:spacing w:val="-11"/>
        </w:rPr>
        <w:t xml:space="preserve"> </w:t>
      </w:r>
      <w:r w:rsidRPr="009B2C1A">
        <w:t>задание</w:t>
      </w:r>
      <w:r w:rsidRPr="009B2C1A">
        <w:rPr>
          <w:spacing w:val="-11"/>
        </w:rPr>
        <w:t xml:space="preserve"> </w:t>
      </w:r>
      <w:r w:rsidRPr="009B2C1A">
        <w:t>устанавливает</w:t>
      </w:r>
      <w:r w:rsidRPr="009B2C1A">
        <w:rPr>
          <w:spacing w:val="-11"/>
        </w:rPr>
        <w:t xml:space="preserve"> </w:t>
      </w:r>
      <w:r w:rsidRPr="009B2C1A">
        <w:t>показатели,</w:t>
      </w:r>
      <w:r w:rsidRPr="009B2C1A">
        <w:rPr>
          <w:spacing w:val="-11"/>
        </w:rPr>
        <w:t xml:space="preserve"> </w:t>
      </w:r>
      <w:r w:rsidRPr="009B2C1A">
        <w:t xml:space="preserve">харак- </w:t>
      </w:r>
      <w:r w:rsidRPr="009B2C1A">
        <w:rPr>
          <w:w w:val="95"/>
        </w:rPr>
        <w:t xml:space="preserve">теризующие качество и (или) объём (содержание) государствен- </w:t>
      </w:r>
      <w:r w:rsidRPr="009B2C1A">
        <w:t xml:space="preserve">ной услуги (работы), а также порядок её оказания (выполне- </w:t>
      </w:r>
      <w:r w:rsidRPr="009B2C1A">
        <w:rPr>
          <w:spacing w:val="-2"/>
        </w:rPr>
        <w:t>ния).</w:t>
      </w:r>
    </w:p>
    <w:p w:rsidR="00DC388F" w:rsidRPr="009B2C1A" w:rsidRDefault="004B1DF8">
      <w:pPr>
        <w:pStyle w:val="a3"/>
        <w:spacing w:before="4" w:line="247" w:lineRule="auto"/>
        <w:ind w:left="117" w:right="115"/>
      </w:pPr>
      <w:r w:rsidRPr="009B2C1A">
        <w:t xml:space="preserve">Финансовое обеспечение реализации образовательной про- </w:t>
      </w:r>
      <w:r w:rsidRPr="009B2C1A">
        <w:rPr>
          <w:w w:val="95"/>
        </w:rPr>
        <w:t>граммы начального общего образования бюджетного</w:t>
      </w:r>
      <w:r w:rsidR="009B2C1A" w:rsidRPr="009B2C1A">
        <w:rPr>
          <w:w w:val="95"/>
        </w:rPr>
        <w:t xml:space="preserve"> </w:t>
      </w:r>
      <w:r w:rsidRPr="009B2C1A">
        <w:rPr>
          <w:spacing w:val="-9"/>
        </w:rPr>
        <w:t xml:space="preserve"> </w:t>
      </w:r>
      <w:r w:rsidRPr="009B2C1A">
        <w:t>учреждения</w:t>
      </w:r>
      <w:r w:rsidRPr="009B2C1A">
        <w:rPr>
          <w:spacing w:val="-9"/>
        </w:rPr>
        <w:t xml:space="preserve"> </w:t>
      </w:r>
      <w:r w:rsidRPr="009B2C1A">
        <w:t>осуществляется</w:t>
      </w:r>
      <w:r w:rsidRPr="009B2C1A">
        <w:rPr>
          <w:spacing w:val="-9"/>
        </w:rPr>
        <w:t xml:space="preserve"> </w:t>
      </w:r>
      <w:r w:rsidRPr="009B2C1A">
        <w:t>исходя</w:t>
      </w:r>
      <w:r w:rsidRPr="009B2C1A">
        <w:rPr>
          <w:spacing w:val="-9"/>
        </w:rPr>
        <w:t xml:space="preserve"> </w:t>
      </w:r>
      <w:r w:rsidRPr="009B2C1A">
        <w:t>из</w:t>
      </w:r>
      <w:r w:rsidRPr="009B2C1A">
        <w:rPr>
          <w:spacing w:val="-9"/>
        </w:rPr>
        <w:t xml:space="preserve"> </w:t>
      </w:r>
      <w:r w:rsidRPr="009B2C1A">
        <w:t>расходных</w:t>
      </w:r>
      <w:r w:rsidRPr="009B2C1A">
        <w:rPr>
          <w:spacing w:val="-9"/>
        </w:rPr>
        <w:t xml:space="preserve"> </w:t>
      </w:r>
      <w:r w:rsidRPr="009B2C1A">
        <w:t>обяза- тельств</w:t>
      </w:r>
      <w:r w:rsidRPr="009B2C1A">
        <w:rPr>
          <w:spacing w:val="-16"/>
        </w:rPr>
        <w:t xml:space="preserve"> </w:t>
      </w:r>
      <w:r w:rsidRPr="009B2C1A">
        <w:t>на</w:t>
      </w:r>
      <w:r w:rsidRPr="009B2C1A">
        <w:rPr>
          <w:spacing w:val="-16"/>
        </w:rPr>
        <w:t xml:space="preserve"> </w:t>
      </w:r>
      <w:r w:rsidRPr="009B2C1A">
        <w:t>основе</w:t>
      </w:r>
      <w:r w:rsidRPr="009B2C1A">
        <w:rPr>
          <w:spacing w:val="-16"/>
        </w:rPr>
        <w:t xml:space="preserve"> </w:t>
      </w:r>
      <w:r w:rsidRPr="009B2C1A">
        <w:t>государственного</w:t>
      </w:r>
      <w:r w:rsidRPr="009B2C1A">
        <w:rPr>
          <w:spacing w:val="-16"/>
        </w:rPr>
        <w:t xml:space="preserve"> </w:t>
      </w:r>
      <w:r w:rsidRPr="009B2C1A">
        <w:t>(муниципального)</w:t>
      </w:r>
      <w:r w:rsidRPr="009B2C1A">
        <w:rPr>
          <w:spacing w:val="-16"/>
        </w:rPr>
        <w:t xml:space="preserve"> </w:t>
      </w:r>
      <w:r w:rsidRPr="009B2C1A">
        <w:t>задания по</w:t>
      </w:r>
      <w:r w:rsidRPr="009B2C1A">
        <w:rPr>
          <w:spacing w:val="-16"/>
        </w:rPr>
        <w:t xml:space="preserve"> </w:t>
      </w:r>
      <w:r w:rsidRPr="009B2C1A">
        <w:t>оказанию</w:t>
      </w:r>
      <w:r w:rsidRPr="009B2C1A">
        <w:rPr>
          <w:spacing w:val="-16"/>
        </w:rPr>
        <w:t xml:space="preserve"> </w:t>
      </w:r>
      <w:r w:rsidRPr="009B2C1A">
        <w:t>государственных</w:t>
      </w:r>
      <w:r w:rsidRPr="009B2C1A">
        <w:rPr>
          <w:spacing w:val="-16"/>
        </w:rPr>
        <w:t xml:space="preserve"> </w:t>
      </w:r>
      <w:r w:rsidRPr="009B2C1A">
        <w:t>(муниципальных)</w:t>
      </w:r>
      <w:r w:rsidRPr="009B2C1A">
        <w:rPr>
          <w:spacing w:val="-16"/>
        </w:rPr>
        <w:t xml:space="preserve"> </w:t>
      </w:r>
      <w:r w:rsidRPr="009B2C1A">
        <w:t>образователь- ных</w:t>
      </w:r>
      <w:r w:rsidRPr="009B2C1A">
        <w:rPr>
          <w:spacing w:val="-8"/>
        </w:rPr>
        <w:t xml:space="preserve"> </w:t>
      </w:r>
      <w:r w:rsidRPr="009B2C1A">
        <w:t>услуг,</w:t>
      </w:r>
      <w:r w:rsidRPr="009B2C1A">
        <w:rPr>
          <w:spacing w:val="-8"/>
        </w:rPr>
        <w:t xml:space="preserve"> </w:t>
      </w:r>
      <w:r w:rsidRPr="009B2C1A">
        <w:t>казённого</w:t>
      </w:r>
      <w:r w:rsidRPr="009B2C1A">
        <w:rPr>
          <w:spacing w:val="-8"/>
        </w:rPr>
        <w:t xml:space="preserve"> </w:t>
      </w:r>
      <w:r w:rsidRPr="009B2C1A">
        <w:t>учреждения</w:t>
      </w:r>
      <w:r w:rsidRPr="009B2C1A">
        <w:rPr>
          <w:spacing w:val="-8"/>
        </w:rPr>
        <w:t xml:space="preserve"> </w:t>
      </w:r>
      <w:r w:rsidRPr="009B2C1A">
        <w:t>—</w:t>
      </w:r>
      <w:r w:rsidRPr="009B2C1A">
        <w:rPr>
          <w:spacing w:val="-8"/>
        </w:rPr>
        <w:t xml:space="preserve"> </w:t>
      </w:r>
      <w:r w:rsidRPr="009B2C1A">
        <w:t>на</w:t>
      </w:r>
      <w:r w:rsidRPr="009B2C1A">
        <w:rPr>
          <w:spacing w:val="-8"/>
        </w:rPr>
        <w:t xml:space="preserve"> </w:t>
      </w:r>
      <w:r w:rsidRPr="009B2C1A">
        <w:t>основании</w:t>
      </w:r>
      <w:r w:rsidRPr="009B2C1A">
        <w:rPr>
          <w:spacing w:val="-8"/>
        </w:rPr>
        <w:t xml:space="preserve"> </w:t>
      </w:r>
      <w:r w:rsidRPr="009B2C1A">
        <w:t xml:space="preserve">бюджетной </w:t>
      </w:r>
      <w:r w:rsidRPr="009B2C1A">
        <w:rPr>
          <w:spacing w:val="-2"/>
        </w:rPr>
        <w:t>сметы.</w:t>
      </w:r>
    </w:p>
    <w:p w:rsidR="00DC388F" w:rsidRPr="009B2C1A" w:rsidRDefault="004B1DF8" w:rsidP="009B2C1A">
      <w:pPr>
        <w:pStyle w:val="a3"/>
        <w:spacing w:before="7" w:line="247" w:lineRule="auto"/>
        <w:ind w:left="117" w:right="114"/>
        <w:jc w:val="left"/>
      </w:pPr>
      <w:r w:rsidRPr="009B2C1A">
        <w:rPr>
          <w:w w:val="95"/>
        </w:rPr>
        <w:t xml:space="preserve">Обеспечение государственных гарантий реализации прав на </w:t>
      </w:r>
      <w:r w:rsidRPr="009B2C1A">
        <w:t>получение</w:t>
      </w:r>
      <w:r w:rsidRPr="009B2C1A">
        <w:rPr>
          <w:spacing w:val="24"/>
        </w:rPr>
        <w:t xml:space="preserve"> </w:t>
      </w:r>
      <w:r w:rsidRPr="009B2C1A">
        <w:t>общедоступного</w:t>
      </w:r>
      <w:r w:rsidRPr="009B2C1A">
        <w:rPr>
          <w:spacing w:val="24"/>
        </w:rPr>
        <w:t xml:space="preserve"> </w:t>
      </w:r>
      <w:r w:rsidRPr="009B2C1A">
        <w:t>и</w:t>
      </w:r>
      <w:r w:rsidRPr="009B2C1A">
        <w:rPr>
          <w:spacing w:val="24"/>
        </w:rPr>
        <w:t xml:space="preserve"> </w:t>
      </w:r>
      <w:r w:rsidRPr="009B2C1A">
        <w:t>бесплатного</w:t>
      </w:r>
      <w:r w:rsidRPr="009B2C1A">
        <w:rPr>
          <w:spacing w:val="24"/>
        </w:rPr>
        <w:t xml:space="preserve"> </w:t>
      </w:r>
      <w:r w:rsidRPr="009B2C1A">
        <w:t>начального</w:t>
      </w:r>
      <w:r w:rsidRPr="009B2C1A">
        <w:rPr>
          <w:spacing w:val="24"/>
        </w:rPr>
        <w:t xml:space="preserve"> </w:t>
      </w:r>
      <w:r w:rsidRPr="009B2C1A">
        <w:t>общего образования</w:t>
      </w:r>
      <w:r w:rsidRPr="009B2C1A">
        <w:rPr>
          <w:spacing w:val="27"/>
        </w:rPr>
        <w:t xml:space="preserve"> </w:t>
      </w:r>
      <w:r w:rsidRPr="009B2C1A">
        <w:t>в</w:t>
      </w:r>
      <w:r w:rsidRPr="009B2C1A">
        <w:rPr>
          <w:spacing w:val="27"/>
        </w:rPr>
        <w:t xml:space="preserve"> </w:t>
      </w:r>
      <w:r w:rsidRPr="009B2C1A">
        <w:t>общеобразовательных</w:t>
      </w:r>
      <w:r w:rsidRPr="009B2C1A">
        <w:rPr>
          <w:spacing w:val="27"/>
        </w:rPr>
        <w:t xml:space="preserve"> </w:t>
      </w:r>
      <w:r w:rsidRPr="009B2C1A">
        <w:t>организациях</w:t>
      </w:r>
      <w:r w:rsidRPr="009B2C1A">
        <w:rPr>
          <w:spacing w:val="27"/>
        </w:rPr>
        <w:t xml:space="preserve"> </w:t>
      </w:r>
      <w:r w:rsidRPr="009B2C1A">
        <w:t xml:space="preserve">осущест- </w:t>
      </w:r>
      <w:r w:rsidRPr="009B2C1A">
        <w:rPr>
          <w:w w:val="95"/>
        </w:rPr>
        <w:t xml:space="preserve">вляется в соответствии с нормативами, определяемыми органа- </w:t>
      </w:r>
      <w:r w:rsidRPr="009B2C1A">
        <w:t>ми</w:t>
      </w:r>
      <w:r w:rsidRPr="009B2C1A">
        <w:rPr>
          <w:spacing w:val="-10"/>
        </w:rPr>
        <w:t xml:space="preserve"> </w:t>
      </w:r>
      <w:r w:rsidRPr="009B2C1A">
        <w:t>государственной</w:t>
      </w:r>
      <w:r w:rsidRPr="009B2C1A">
        <w:rPr>
          <w:spacing w:val="-10"/>
        </w:rPr>
        <w:t xml:space="preserve"> </w:t>
      </w:r>
      <w:r w:rsidRPr="009B2C1A">
        <w:t>власти</w:t>
      </w:r>
      <w:r w:rsidRPr="009B2C1A">
        <w:rPr>
          <w:spacing w:val="-10"/>
        </w:rPr>
        <w:t xml:space="preserve"> </w:t>
      </w:r>
      <w:r w:rsidRPr="009B2C1A">
        <w:t>субъектов</w:t>
      </w:r>
      <w:r w:rsidRPr="009B2C1A">
        <w:rPr>
          <w:spacing w:val="-10"/>
        </w:rPr>
        <w:t xml:space="preserve"> </w:t>
      </w:r>
      <w:r w:rsidRPr="009B2C1A">
        <w:t>Российской</w:t>
      </w:r>
      <w:r w:rsidRPr="009B2C1A">
        <w:rPr>
          <w:spacing w:val="-10"/>
        </w:rPr>
        <w:t xml:space="preserve"> </w:t>
      </w:r>
      <w:r w:rsidRPr="009B2C1A">
        <w:t>Федерации. При этом формирование и утверждение нормативов финан- сирования</w:t>
      </w:r>
      <w:r w:rsidRPr="009B2C1A">
        <w:rPr>
          <w:spacing w:val="-14"/>
        </w:rPr>
        <w:t xml:space="preserve"> </w:t>
      </w:r>
      <w:r w:rsidRPr="009B2C1A">
        <w:t>государственной</w:t>
      </w:r>
      <w:r w:rsidRPr="009B2C1A">
        <w:rPr>
          <w:spacing w:val="-14"/>
        </w:rPr>
        <w:t xml:space="preserve"> </w:t>
      </w:r>
      <w:r w:rsidRPr="009B2C1A">
        <w:t>(муниципальной)</w:t>
      </w:r>
      <w:r w:rsidRPr="009B2C1A">
        <w:rPr>
          <w:spacing w:val="-14"/>
        </w:rPr>
        <w:t xml:space="preserve"> </w:t>
      </w:r>
      <w:r w:rsidRPr="009B2C1A">
        <w:t>услуги</w:t>
      </w:r>
      <w:r w:rsidRPr="009B2C1A">
        <w:rPr>
          <w:spacing w:val="-14"/>
        </w:rPr>
        <w:t xml:space="preserve"> </w:t>
      </w:r>
      <w:r w:rsidRPr="009B2C1A">
        <w:t>по</w:t>
      </w:r>
      <w:r w:rsidRPr="009B2C1A">
        <w:rPr>
          <w:spacing w:val="-14"/>
        </w:rPr>
        <w:t xml:space="preserve"> </w:t>
      </w:r>
      <w:r w:rsidRPr="009B2C1A">
        <w:t>реали- зации программ начального общего образования осуществля- ются</w:t>
      </w:r>
      <w:r w:rsidRPr="009B2C1A">
        <w:rPr>
          <w:spacing w:val="10"/>
        </w:rPr>
        <w:t xml:space="preserve"> </w:t>
      </w:r>
      <w:r w:rsidRPr="009B2C1A">
        <w:t>в</w:t>
      </w:r>
      <w:r w:rsidRPr="009B2C1A">
        <w:rPr>
          <w:spacing w:val="10"/>
        </w:rPr>
        <w:t xml:space="preserve"> </w:t>
      </w:r>
      <w:r w:rsidRPr="009B2C1A">
        <w:t>соответствии</w:t>
      </w:r>
      <w:r w:rsidRPr="009B2C1A">
        <w:rPr>
          <w:spacing w:val="10"/>
        </w:rPr>
        <w:t xml:space="preserve"> </w:t>
      </w:r>
      <w:r w:rsidRPr="009B2C1A">
        <w:t>с</w:t>
      </w:r>
      <w:r w:rsidRPr="009B2C1A">
        <w:rPr>
          <w:spacing w:val="10"/>
        </w:rPr>
        <w:t xml:space="preserve"> </w:t>
      </w:r>
      <w:r w:rsidRPr="009B2C1A">
        <w:t>общими</w:t>
      </w:r>
      <w:r w:rsidRPr="009B2C1A">
        <w:rPr>
          <w:spacing w:val="10"/>
        </w:rPr>
        <w:t xml:space="preserve"> </w:t>
      </w:r>
      <w:r w:rsidRPr="009B2C1A">
        <w:t>требованиями</w:t>
      </w:r>
      <w:r w:rsidRPr="009B2C1A">
        <w:rPr>
          <w:spacing w:val="10"/>
        </w:rPr>
        <w:t xml:space="preserve"> </w:t>
      </w:r>
      <w:r w:rsidRPr="009B2C1A">
        <w:t>к</w:t>
      </w:r>
      <w:r w:rsidRPr="009B2C1A">
        <w:rPr>
          <w:spacing w:val="10"/>
        </w:rPr>
        <w:t xml:space="preserve"> </w:t>
      </w:r>
      <w:r w:rsidRPr="009B2C1A">
        <w:t>определению нормативных</w:t>
      </w:r>
      <w:r w:rsidRPr="009B2C1A">
        <w:rPr>
          <w:spacing w:val="20"/>
        </w:rPr>
        <w:t xml:space="preserve"> </w:t>
      </w:r>
      <w:r w:rsidRPr="009B2C1A">
        <w:t>затрат</w:t>
      </w:r>
      <w:r w:rsidRPr="009B2C1A">
        <w:rPr>
          <w:spacing w:val="20"/>
        </w:rPr>
        <w:t xml:space="preserve"> </w:t>
      </w:r>
      <w:r w:rsidRPr="009B2C1A">
        <w:t>на</w:t>
      </w:r>
      <w:r w:rsidRPr="009B2C1A">
        <w:rPr>
          <w:spacing w:val="20"/>
        </w:rPr>
        <w:t xml:space="preserve"> </w:t>
      </w:r>
      <w:r w:rsidRPr="009B2C1A">
        <w:t>оказание</w:t>
      </w:r>
      <w:r w:rsidRPr="009B2C1A">
        <w:rPr>
          <w:spacing w:val="20"/>
        </w:rPr>
        <w:t xml:space="preserve"> </w:t>
      </w:r>
      <w:r w:rsidRPr="009B2C1A">
        <w:t>государственных</w:t>
      </w:r>
      <w:r w:rsidRPr="009B2C1A">
        <w:rPr>
          <w:spacing w:val="20"/>
        </w:rPr>
        <w:t xml:space="preserve"> </w:t>
      </w:r>
      <w:r w:rsidR="009B2C1A" w:rsidRPr="009B2C1A">
        <w:t>(муници</w:t>
      </w:r>
      <w:r w:rsidRPr="009B2C1A">
        <w:t xml:space="preserve">пальных) услуг в сфере </w:t>
      </w:r>
      <w:r w:rsidR="009B2C1A" w:rsidRPr="009B2C1A">
        <w:t xml:space="preserve">  начального общего, ос</w:t>
      </w:r>
      <w:r w:rsidRPr="009B2C1A">
        <w:rPr>
          <w:w w:val="95"/>
        </w:rPr>
        <w:t>новного общего</w:t>
      </w:r>
      <w:r w:rsidR="009B2C1A" w:rsidRPr="009B2C1A">
        <w:rPr>
          <w:w w:val="95"/>
        </w:rPr>
        <w:t xml:space="preserve"> </w:t>
      </w:r>
      <w:r w:rsidRPr="009B2C1A">
        <w:rPr>
          <w:w w:val="95"/>
        </w:rPr>
        <w:t xml:space="preserve"> </w:t>
      </w:r>
      <w:r w:rsidRPr="009B2C1A">
        <w:t>образования,</w:t>
      </w:r>
      <w:r w:rsidRPr="009B2C1A">
        <w:rPr>
          <w:spacing w:val="-7"/>
        </w:rPr>
        <w:t xml:space="preserve"> </w:t>
      </w:r>
      <w:r w:rsidRPr="009B2C1A">
        <w:t>дополнительного</w:t>
      </w:r>
      <w:r w:rsidRPr="009B2C1A">
        <w:rPr>
          <w:spacing w:val="-7"/>
        </w:rPr>
        <w:t xml:space="preserve"> </w:t>
      </w:r>
      <w:r w:rsidRPr="009B2C1A">
        <w:t>образования</w:t>
      </w:r>
      <w:r w:rsidRPr="009B2C1A">
        <w:rPr>
          <w:spacing w:val="-7"/>
        </w:rPr>
        <w:t xml:space="preserve"> </w:t>
      </w:r>
      <w:r w:rsidRPr="009B2C1A">
        <w:t>детей</w:t>
      </w:r>
      <w:r w:rsidRPr="009B2C1A">
        <w:rPr>
          <w:spacing w:val="-7"/>
        </w:rPr>
        <w:t xml:space="preserve"> </w:t>
      </w:r>
      <w:r w:rsidRPr="009B2C1A">
        <w:t>и</w:t>
      </w:r>
      <w:r w:rsidRPr="009B2C1A">
        <w:rPr>
          <w:spacing w:val="-7"/>
        </w:rPr>
        <w:t xml:space="preserve"> </w:t>
      </w:r>
      <w:r w:rsidRPr="009B2C1A">
        <w:t>взрослых, дополнительного</w:t>
      </w:r>
      <w:r w:rsidRPr="009B2C1A">
        <w:rPr>
          <w:spacing w:val="78"/>
        </w:rPr>
        <w:t xml:space="preserve"> </w:t>
      </w:r>
      <w:r w:rsidRPr="009B2C1A">
        <w:t>профессионального</w:t>
      </w:r>
      <w:r w:rsidRPr="009B2C1A">
        <w:rPr>
          <w:spacing w:val="78"/>
        </w:rPr>
        <w:t xml:space="preserve"> </w:t>
      </w:r>
      <w:r w:rsidRPr="009B2C1A">
        <w:t>образования</w:t>
      </w:r>
      <w:r w:rsidRPr="009B2C1A">
        <w:rPr>
          <w:spacing w:val="78"/>
        </w:rPr>
        <w:t xml:space="preserve"> </w:t>
      </w:r>
      <w:r w:rsidRPr="009B2C1A">
        <w:t>для</w:t>
      </w:r>
      <w:r w:rsidRPr="009B2C1A">
        <w:rPr>
          <w:spacing w:val="78"/>
        </w:rPr>
        <w:t xml:space="preserve"> </w:t>
      </w:r>
      <w:r w:rsidRPr="009B2C1A">
        <w:t>лиц, имеющих</w:t>
      </w:r>
      <w:r w:rsidRPr="009B2C1A">
        <w:rPr>
          <w:spacing w:val="-12"/>
        </w:rPr>
        <w:t xml:space="preserve"> </w:t>
      </w:r>
      <w:r w:rsidRPr="009B2C1A">
        <w:t>или</w:t>
      </w:r>
      <w:r w:rsidRPr="009B2C1A">
        <w:rPr>
          <w:spacing w:val="-12"/>
        </w:rPr>
        <w:t xml:space="preserve"> </w:t>
      </w:r>
      <w:r w:rsidRPr="009B2C1A">
        <w:t>получающих</w:t>
      </w:r>
      <w:r w:rsidRPr="009B2C1A">
        <w:rPr>
          <w:spacing w:val="-12"/>
        </w:rPr>
        <w:t xml:space="preserve"> </w:t>
      </w:r>
      <w:r w:rsidRPr="009B2C1A">
        <w:t>среднее</w:t>
      </w:r>
      <w:r w:rsidRPr="009B2C1A">
        <w:rPr>
          <w:spacing w:val="-12"/>
        </w:rPr>
        <w:t xml:space="preserve"> </w:t>
      </w:r>
      <w:r w:rsidRPr="009B2C1A">
        <w:t>профессиональное</w:t>
      </w:r>
      <w:r w:rsidRPr="009B2C1A">
        <w:rPr>
          <w:spacing w:val="-12"/>
        </w:rPr>
        <w:t xml:space="preserve"> </w:t>
      </w:r>
      <w:r w:rsidRPr="009B2C1A">
        <w:t xml:space="preserve">образо- </w:t>
      </w:r>
      <w:r w:rsidRPr="009B2C1A">
        <w:rPr>
          <w:w w:val="95"/>
        </w:rPr>
        <w:t xml:space="preserve">вание, профессионального обучения, применяемых при расчёте объёма субсидии на финансовое обеспечение выполнения госу- </w:t>
      </w:r>
      <w:r w:rsidRPr="009B2C1A">
        <w:t>дарственного</w:t>
      </w:r>
      <w:r w:rsidRPr="009B2C1A">
        <w:rPr>
          <w:spacing w:val="-7"/>
        </w:rPr>
        <w:t xml:space="preserve"> </w:t>
      </w:r>
      <w:r w:rsidRPr="009B2C1A">
        <w:t>(муниципального)</w:t>
      </w:r>
      <w:r w:rsidRPr="009B2C1A">
        <w:rPr>
          <w:spacing w:val="-7"/>
        </w:rPr>
        <w:t xml:space="preserve"> </w:t>
      </w:r>
      <w:r w:rsidRPr="009B2C1A">
        <w:t>задания</w:t>
      </w:r>
      <w:r w:rsidRPr="009B2C1A">
        <w:rPr>
          <w:spacing w:val="-7"/>
        </w:rPr>
        <w:t xml:space="preserve"> </w:t>
      </w:r>
      <w:r w:rsidRPr="009B2C1A">
        <w:t>на</w:t>
      </w:r>
      <w:r w:rsidRPr="009B2C1A">
        <w:rPr>
          <w:spacing w:val="-7"/>
        </w:rPr>
        <w:t xml:space="preserve"> </w:t>
      </w:r>
      <w:r w:rsidRPr="009B2C1A">
        <w:t>оказание</w:t>
      </w:r>
      <w:r w:rsidRPr="009B2C1A">
        <w:rPr>
          <w:spacing w:val="-7"/>
        </w:rPr>
        <w:t xml:space="preserve"> </w:t>
      </w:r>
      <w:r w:rsidRPr="009B2C1A">
        <w:t>государ- ственных</w:t>
      </w:r>
      <w:r w:rsidRPr="009B2C1A">
        <w:rPr>
          <w:spacing w:val="1"/>
        </w:rPr>
        <w:t xml:space="preserve"> </w:t>
      </w:r>
      <w:r w:rsidRPr="009B2C1A">
        <w:t>(муниципальных)</w:t>
      </w:r>
      <w:r w:rsidRPr="009B2C1A">
        <w:rPr>
          <w:spacing w:val="2"/>
        </w:rPr>
        <w:t xml:space="preserve"> </w:t>
      </w:r>
      <w:r w:rsidRPr="009B2C1A">
        <w:t>услуг</w:t>
      </w:r>
      <w:r w:rsidRPr="009B2C1A">
        <w:rPr>
          <w:spacing w:val="1"/>
        </w:rPr>
        <w:t xml:space="preserve"> </w:t>
      </w:r>
      <w:r w:rsidRPr="009B2C1A">
        <w:t>(выполнение</w:t>
      </w:r>
      <w:r w:rsidRPr="009B2C1A">
        <w:rPr>
          <w:spacing w:val="2"/>
        </w:rPr>
        <w:t xml:space="preserve"> </w:t>
      </w:r>
      <w:r w:rsidRPr="009B2C1A">
        <w:t>работ)</w:t>
      </w:r>
      <w:r w:rsidRPr="009B2C1A">
        <w:rPr>
          <w:spacing w:val="1"/>
        </w:rPr>
        <w:t xml:space="preserve"> </w:t>
      </w:r>
      <w:r w:rsidRPr="009B2C1A">
        <w:rPr>
          <w:spacing w:val="-2"/>
        </w:rPr>
        <w:t>государ</w:t>
      </w:r>
      <w:r w:rsidRPr="009B2C1A">
        <w:t>ственным</w:t>
      </w:r>
      <w:r w:rsidRPr="009B2C1A">
        <w:rPr>
          <w:spacing w:val="-3"/>
        </w:rPr>
        <w:t xml:space="preserve"> </w:t>
      </w:r>
      <w:r w:rsidRPr="009B2C1A">
        <w:t>(муниципальным)</w:t>
      </w:r>
      <w:r w:rsidRPr="009B2C1A">
        <w:rPr>
          <w:spacing w:val="-2"/>
        </w:rPr>
        <w:t xml:space="preserve"> учреждением.</w:t>
      </w:r>
    </w:p>
    <w:p w:rsidR="00DC388F" w:rsidRPr="009B2C1A" w:rsidRDefault="004B1DF8">
      <w:pPr>
        <w:pStyle w:val="a3"/>
        <w:spacing w:before="8" w:line="247" w:lineRule="auto"/>
        <w:ind w:left="117" w:right="114"/>
      </w:pPr>
      <w:r w:rsidRPr="009B2C1A">
        <w:rPr>
          <w:w w:val="95"/>
        </w:rPr>
        <w:t xml:space="preserve">Норматив затрат на реализацию образовательной программы </w:t>
      </w:r>
      <w:r w:rsidRPr="009B2C1A">
        <w:t xml:space="preserve">начального общего образования — гарантированный мини- </w:t>
      </w:r>
      <w:r w:rsidRPr="009B2C1A">
        <w:rPr>
          <w:spacing w:val="-2"/>
        </w:rPr>
        <w:t>мально</w:t>
      </w:r>
      <w:r w:rsidRPr="009B2C1A">
        <w:rPr>
          <w:spacing w:val="-10"/>
        </w:rPr>
        <w:t xml:space="preserve"> </w:t>
      </w:r>
      <w:r w:rsidRPr="009B2C1A">
        <w:rPr>
          <w:spacing w:val="-2"/>
        </w:rPr>
        <w:t>допустимый</w:t>
      </w:r>
      <w:r w:rsidRPr="009B2C1A">
        <w:rPr>
          <w:spacing w:val="-10"/>
        </w:rPr>
        <w:t xml:space="preserve"> </w:t>
      </w:r>
      <w:r w:rsidRPr="009B2C1A">
        <w:rPr>
          <w:spacing w:val="-2"/>
        </w:rPr>
        <w:t>объём</w:t>
      </w:r>
      <w:r w:rsidRPr="009B2C1A">
        <w:rPr>
          <w:spacing w:val="-10"/>
        </w:rPr>
        <w:t xml:space="preserve"> </w:t>
      </w:r>
      <w:r w:rsidRPr="009B2C1A">
        <w:rPr>
          <w:spacing w:val="-2"/>
        </w:rPr>
        <w:t>финансовых</w:t>
      </w:r>
      <w:r w:rsidRPr="009B2C1A">
        <w:rPr>
          <w:spacing w:val="-10"/>
        </w:rPr>
        <w:t xml:space="preserve"> </w:t>
      </w:r>
      <w:r w:rsidRPr="009B2C1A">
        <w:rPr>
          <w:spacing w:val="-2"/>
        </w:rPr>
        <w:t>средств</w:t>
      </w:r>
      <w:r w:rsidRPr="009B2C1A">
        <w:rPr>
          <w:spacing w:val="-10"/>
        </w:rPr>
        <w:t xml:space="preserve"> </w:t>
      </w:r>
      <w:r w:rsidRPr="009B2C1A">
        <w:rPr>
          <w:spacing w:val="-2"/>
        </w:rPr>
        <w:t>в</w:t>
      </w:r>
      <w:r w:rsidRPr="009B2C1A">
        <w:rPr>
          <w:spacing w:val="-10"/>
        </w:rPr>
        <w:t xml:space="preserve"> </w:t>
      </w:r>
      <w:r w:rsidRPr="009B2C1A">
        <w:rPr>
          <w:spacing w:val="-2"/>
        </w:rPr>
        <w:t>год</w:t>
      </w:r>
      <w:r w:rsidRPr="009B2C1A">
        <w:rPr>
          <w:spacing w:val="-10"/>
        </w:rPr>
        <w:t xml:space="preserve"> </w:t>
      </w:r>
      <w:r w:rsidRPr="009B2C1A">
        <w:rPr>
          <w:spacing w:val="-2"/>
        </w:rPr>
        <w:t>в</w:t>
      </w:r>
      <w:r w:rsidRPr="009B2C1A">
        <w:rPr>
          <w:spacing w:val="-10"/>
        </w:rPr>
        <w:t xml:space="preserve"> </w:t>
      </w:r>
      <w:r w:rsidRPr="009B2C1A">
        <w:rPr>
          <w:spacing w:val="-2"/>
        </w:rPr>
        <w:t xml:space="preserve">расчёте </w:t>
      </w:r>
      <w:r w:rsidRPr="009B2C1A">
        <w:rPr>
          <w:w w:val="95"/>
        </w:rPr>
        <w:t xml:space="preserve">на одного обучающегося, необходимый для реализации образо- </w:t>
      </w:r>
      <w:r w:rsidRPr="009B2C1A">
        <w:t xml:space="preserve">вательной программы начального общего образования, вклю- </w:t>
      </w:r>
      <w:r w:rsidRPr="009B2C1A">
        <w:rPr>
          <w:spacing w:val="-4"/>
        </w:rPr>
        <w:t>чая:</w:t>
      </w:r>
    </w:p>
    <w:p w:rsidR="00DC388F" w:rsidRPr="009B2C1A" w:rsidRDefault="0089190C">
      <w:pPr>
        <w:pStyle w:val="a3"/>
        <w:spacing w:before="6" w:line="247" w:lineRule="auto"/>
        <w:ind w:left="343" w:right="114" w:hanging="142"/>
      </w:pPr>
      <w:r w:rsidRPr="009B2C1A">
        <w:rPr>
          <w:rFonts w:ascii="Trebuchet MS" w:hAnsi="Trebuchet MS"/>
          <w:position w:val="1"/>
          <w:sz w:val="14"/>
        </w:rPr>
        <w:t>*</w:t>
      </w:r>
      <w:r w:rsidR="004B1DF8" w:rsidRPr="009B2C1A">
        <w:rPr>
          <w:rFonts w:ascii="Trebuchet MS" w:hAnsi="Trebuchet MS"/>
          <w:spacing w:val="7"/>
          <w:position w:val="1"/>
          <w:sz w:val="14"/>
        </w:rPr>
        <w:t xml:space="preserve"> </w:t>
      </w:r>
      <w:r w:rsidR="004B1DF8" w:rsidRPr="009B2C1A">
        <w:t>расходы</w:t>
      </w:r>
      <w:r w:rsidR="004B1DF8" w:rsidRPr="009B2C1A">
        <w:rPr>
          <w:spacing w:val="-13"/>
        </w:rPr>
        <w:t xml:space="preserve"> </w:t>
      </w:r>
      <w:r w:rsidR="004B1DF8" w:rsidRPr="009B2C1A">
        <w:t>на</w:t>
      </w:r>
      <w:r w:rsidR="004B1DF8" w:rsidRPr="009B2C1A">
        <w:rPr>
          <w:spacing w:val="-13"/>
        </w:rPr>
        <w:t xml:space="preserve"> </w:t>
      </w:r>
      <w:r w:rsidR="004B1DF8" w:rsidRPr="009B2C1A">
        <w:t>оплату</w:t>
      </w:r>
      <w:r w:rsidR="004B1DF8" w:rsidRPr="009B2C1A">
        <w:rPr>
          <w:spacing w:val="-13"/>
        </w:rPr>
        <w:t xml:space="preserve"> </w:t>
      </w:r>
      <w:r w:rsidR="004B1DF8" w:rsidRPr="009B2C1A">
        <w:t>труда</w:t>
      </w:r>
      <w:r w:rsidR="004B1DF8" w:rsidRPr="009B2C1A">
        <w:rPr>
          <w:spacing w:val="-13"/>
        </w:rPr>
        <w:t xml:space="preserve"> </w:t>
      </w:r>
      <w:r w:rsidR="004B1DF8" w:rsidRPr="009B2C1A">
        <w:t>работников,</w:t>
      </w:r>
      <w:r w:rsidR="004B1DF8" w:rsidRPr="009B2C1A">
        <w:rPr>
          <w:spacing w:val="-13"/>
        </w:rPr>
        <w:t xml:space="preserve"> </w:t>
      </w:r>
      <w:r w:rsidR="004B1DF8" w:rsidRPr="009B2C1A">
        <w:t>участвующих</w:t>
      </w:r>
      <w:r w:rsidR="004B1DF8" w:rsidRPr="009B2C1A">
        <w:rPr>
          <w:spacing w:val="-13"/>
        </w:rPr>
        <w:t xml:space="preserve"> </w:t>
      </w:r>
      <w:r w:rsidR="004B1DF8" w:rsidRPr="009B2C1A">
        <w:t>в</w:t>
      </w:r>
      <w:r w:rsidR="004B1DF8" w:rsidRPr="009B2C1A">
        <w:rPr>
          <w:spacing w:val="-13"/>
        </w:rPr>
        <w:t xml:space="preserve"> </w:t>
      </w:r>
      <w:r w:rsidR="004B1DF8" w:rsidRPr="009B2C1A">
        <w:t>разра- ботке</w:t>
      </w:r>
      <w:r w:rsidR="004B1DF8" w:rsidRPr="009B2C1A">
        <w:rPr>
          <w:spacing w:val="-16"/>
        </w:rPr>
        <w:t xml:space="preserve"> </w:t>
      </w:r>
      <w:r w:rsidR="004B1DF8" w:rsidRPr="009B2C1A">
        <w:t>и</w:t>
      </w:r>
      <w:r w:rsidR="004B1DF8" w:rsidRPr="009B2C1A">
        <w:rPr>
          <w:spacing w:val="-16"/>
        </w:rPr>
        <w:t xml:space="preserve"> </w:t>
      </w:r>
      <w:r w:rsidR="004B1DF8" w:rsidRPr="009B2C1A">
        <w:t>реализации</w:t>
      </w:r>
      <w:r w:rsidR="004B1DF8" w:rsidRPr="009B2C1A">
        <w:rPr>
          <w:spacing w:val="-16"/>
        </w:rPr>
        <w:t xml:space="preserve"> </w:t>
      </w:r>
      <w:r w:rsidR="004B1DF8" w:rsidRPr="009B2C1A">
        <w:t>образовательной</w:t>
      </w:r>
      <w:r w:rsidR="004B1DF8" w:rsidRPr="009B2C1A">
        <w:rPr>
          <w:spacing w:val="-16"/>
        </w:rPr>
        <w:t xml:space="preserve"> </w:t>
      </w:r>
      <w:r w:rsidR="004B1DF8" w:rsidRPr="009B2C1A">
        <w:t>программы</w:t>
      </w:r>
      <w:r w:rsidR="004B1DF8" w:rsidRPr="009B2C1A">
        <w:rPr>
          <w:spacing w:val="-16"/>
        </w:rPr>
        <w:t xml:space="preserve"> </w:t>
      </w:r>
      <w:r w:rsidR="004B1DF8" w:rsidRPr="009B2C1A">
        <w:t>начального общего образования;</w:t>
      </w:r>
    </w:p>
    <w:p w:rsidR="00DC388F" w:rsidRPr="009B2C1A" w:rsidRDefault="0089190C">
      <w:pPr>
        <w:pStyle w:val="a3"/>
        <w:spacing w:before="3" w:line="247" w:lineRule="auto"/>
        <w:ind w:left="343" w:right="114" w:hanging="142"/>
      </w:pPr>
      <w:r w:rsidRPr="009B2C1A">
        <w:rPr>
          <w:rFonts w:ascii="Trebuchet MS" w:hAnsi="Trebuchet MS"/>
          <w:position w:val="1"/>
          <w:sz w:val="14"/>
        </w:rPr>
        <w:t>*</w:t>
      </w:r>
      <w:r w:rsidR="004B1DF8" w:rsidRPr="009B2C1A">
        <w:t>расходы на приобретение учебников и учебных пособий, средств обучения;</w:t>
      </w:r>
    </w:p>
    <w:p w:rsidR="00DC388F" w:rsidRPr="009B2C1A" w:rsidRDefault="0089190C">
      <w:pPr>
        <w:pStyle w:val="a3"/>
        <w:spacing w:before="68" w:line="247" w:lineRule="auto"/>
        <w:ind w:left="343" w:right="115" w:hanging="142"/>
      </w:pPr>
      <w:r w:rsidRPr="009B2C1A">
        <w:rPr>
          <w:rFonts w:ascii="Trebuchet MS" w:hAnsi="Trebuchet MS"/>
          <w:position w:val="1"/>
          <w:sz w:val="14"/>
        </w:rPr>
        <w:t>*</w:t>
      </w:r>
      <w:r w:rsidR="004B1DF8" w:rsidRPr="009B2C1A">
        <w:t>прочие расходы (за исключением расходов на содержание зданий и оплату коммунальных услуг, осуществляемых из местных бюджетов).</w:t>
      </w:r>
    </w:p>
    <w:p w:rsidR="00DC388F" w:rsidRPr="009B2C1A" w:rsidRDefault="004B1DF8">
      <w:pPr>
        <w:pStyle w:val="a3"/>
        <w:spacing w:before="3" w:line="247" w:lineRule="auto"/>
        <w:ind w:left="117" w:right="114"/>
      </w:pPr>
      <w:r w:rsidRPr="009B2C1A">
        <w:t>Нормативные</w:t>
      </w:r>
      <w:r w:rsidRPr="009B2C1A">
        <w:rPr>
          <w:spacing w:val="-16"/>
        </w:rPr>
        <w:t xml:space="preserve"> </w:t>
      </w:r>
      <w:r w:rsidRPr="009B2C1A">
        <w:t>затраты</w:t>
      </w:r>
      <w:r w:rsidRPr="009B2C1A">
        <w:rPr>
          <w:spacing w:val="-16"/>
        </w:rPr>
        <w:t xml:space="preserve"> </w:t>
      </w:r>
      <w:r w:rsidRPr="009B2C1A">
        <w:t>на</w:t>
      </w:r>
      <w:r w:rsidRPr="009B2C1A">
        <w:rPr>
          <w:spacing w:val="-16"/>
        </w:rPr>
        <w:t xml:space="preserve"> </w:t>
      </w:r>
      <w:r w:rsidRPr="009B2C1A">
        <w:t>оказание</w:t>
      </w:r>
      <w:r w:rsidRPr="009B2C1A">
        <w:rPr>
          <w:spacing w:val="-16"/>
        </w:rPr>
        <w:t xml:space="preserve"> </w:t>
      </w:r>
      <w:r w:rsidRPr="009B2C1A">
        <w:t>государственной</w:t>
      </w:r>
      <w:r w:rsidRPr="009B2C1A">
        <w:rPr>
          <w:spacing w:val="-16"/>
        </w:rPr>
        <w:t xml:space="preserve"> </w:t>
      </w:r>
      <w:r w:rsidRPr="009B2C1A">
        <w:t>или</w:t>
      </w:r>
      <w:r w:rsidRPr="009B2C1A">
        <w:rPr>
          <w:spacing w:val="-16"/>
        </w:rPr>
        <w:t xml:space="preserve"> </w:t>
      </w:r>
      <w:r w:rsidRPr="009B2C1A">
        <w:t>му- ниципальной</w:t>
      </w:r>
      <w:r w:rsidRPr="009B2C1A">
        <w:rPr>
          <w:spacing w:val="-16"/>
        </w:rPr>
        <w:t xml:space="preserve"> </w:t>
      </w:r>
      <w:r w:rsidRPr="009B2C1A">
        <w:t>услуги</w:t>
      </w:r>
      <w:r w:rsidRPr="009B2C1A">
        <w:rPr>
          <w:spacing w:val="-16"/>
        </w:rPr>
        <w:t xml:space="preserve"> </w:t>
      </w:r>
      <w:r w:rsidRPr="009B2C1A">
        <w:t>в</w:t>
      </w:r>
      <w:r w:rsidRPr="009B2C1A">
        <w:rPr>
          <w:spacing w:val="-16"/>
        </w:rPr>
        <w:t xml:space="preserve"> </w:t>
      </w:r>
      <w:r w:rsidRPr="009B2C1A">
        <w:t>сфере</w:t>
      </w:r>
      <w:r w:rsidRPr="009B2C1A">
        <w:rPr>
          <w:spacing w:val="-16"/>
        </w:rPr>
        <w:t xml:space="preserve"> </w:t>
      </w:r>
      <w:r w:rsidRPr="009B2C1A">
        <w:t>образования</w:t>
      </w:r>
      <w:r w:rsidRPr="009B2C1A">
        <w:rPr>
          <w:spacing w:val="-16"/>
        </w:rPr>
        <w:t xml:space="preserve"> </w:t>
      </w:r>
      <w:r w:rsidRPr="009B2C1A">
        <w:t>определяются</w:t>
      </w:r>
      <w:r w:rsidRPr="009B2C1A">
        <w:rPr>
          <w:spacing w:val="-16"/>
        </w:rPr>
        <w:t xml:space="preserve"> </w:t>
      </w:r>
      <w:r w:rsidRPr="009B2C1A">
        <w:t>по</w:t>
      </w:r>
      <w:r w:rsidRPr="009B2C1A">
        <w:rPr>
          <w:spacing w:val="-16"/>
        </w:rPr>
        <w:t xml:space="preserve"> </w:t>
      </w:r>
      <w:r w:rsidRPr="009B2C1A">
        <w:t>ка- ждому</w:t>
      </w:r>
      <w:r w:rsidRPr="009B2C1A">
        <w:rPr>
          <w:spacing w:val="40"/>
        </w:rPr>
        <w:t xml:space="preserve"> </w:t>
      </w:r>
      <w:r w:rsidRPr="009B2C1A">
        <w:t>виду</w:t>
      </w:r>
      <w:r w:rsidRPr="009B2C1A">
        <w:rPr>
          <w:spacing w:val="40"/>
        </w:rPr>
        <w:t xml:space="preserve"> </w:t>
      </w:r>
      <w:r w:rsidRPr="009B2C1A">
        <w:t>и</w:t>
      </w:r>
      <w:r w:rsidRPr="009B2C1A">
        <w:rPr>
          <w:spacing w:val="40"/>
        </w:rPr>
        <w:t xml:space="preserve"> </w:t>
      </w:r>
      <w:r w:rsidRPr="009B2C1A">
        <w:t>направленности</w:t>
      </w:r>
      <w:r w:rsidRPr="009B2C1A">
        <w:rPr>
          <w:spacing w:val="40"/>
        </w:rPr>
        <w:t xml:space="preserve"> </w:t>
      </w:r>
      <w:r w:rsidRPr="009B2C1A">
        <w:t>образовательных</w:t>
      </w:r>
      <w:r w:rsidRPr="009B2C1A">
        <w:rPr>
          <w:spacing w:val="40"/>
        </w:rPr>
        <w:t xml:space="preserve"> </w:t>
      </w:r>
      <w:r w:rsidRPr="009B2C1A">
        <w:t>программ</w:t>
      </w:r>
      <w:r w:rsidRPr="009B2C1A">
        <w:rPr>
          <w:spacing w:val="80"/>
        </w:rPr>
        <w:t xml:space="preserve"> </w:t>
      </w:r>
      <w:r w:rsidRPr="009B2C1A">
        <w:t xml:space="preserve">с учётом форм обучения, типа образовательной организации, </w:t>
      </w:r>
      <w:r w:rsidRPr="009B2C1A">
        <w:rPr>
          <w:w w:val="95"/>
        </w:rPr>
        <w:t xml:space="preserve">сетевой формы реализации образовательных программ, образо- </w:t>
      </w:r>
      <w:r w:rsidRPr="009B2C1A">
        <w:t xml:space="preserve">вательных технологий, обеспечения дополнительного профес- </w:t>
      </w:r>
      <w:r w:rsidRPr="009B2C1A">
        <w:rPr>
          <w:w w:val="95"/>
        </w:rPr>
        <w:t xml:space="preserve">сионального образования педагогическим работникам, обеспе- </w:t>
      </w:r>
      <w:r w:rsidRPr="009B2C1A">
        <w:t>чения безопасных условий обучения и воспитания, охраны здоровья обучающихся, а также с учётом иных предусмот- ренных законодательством особенностей организации и осу- ществления</w:t>
      </w:r>
      <w:r w:rsidRPr="009B2C1A">
        <w:rPr>
          <w:spacing w:val="-12"/>
        </w:rPr>
        <w:t xml:space="preserve"> </w:t>
      </w:r>
      <w:r w:rsidRPr="009B2C1A">
        <w:t>образовательной</w:t>
      </w:r>
      <w:r w:rsidRPr="009B2C1A">
        <w:rPr>
          <w:spacing w:val="-12"/>
        </w:rPr>
        <w:t xml:space="preserve"> </w:t>
      </w:r>
      <w:r w:rsidRPr="009B2C1A">
        <w:t>деятельности</w:t>
      </w:r>
      <w:r w:rsidRPr="009B2C1A">
        <w:rPr>
          <w:spacing w:val="-12"/>
        </w:rPr>
        <w:t xml:space="preserve"> </w:t>
      </w:r>
      <w:r w:rsidRPr="009B2C1A">
        <w:t>(для</w:t>
      </w:r>
      <w:r w:rsidRPr="009B2C1A">
        <w:rPr>
          <w:spacing w:val="-12"/>
        </w:rPr>
        <w:t xml:space="preserve"> </w:t>
      </w:r>
      <w:r w:rsidRPr="009B2C1A">
        <w:t>различных</w:t>
      </w:r>
      <w:r w:rsidRPr="009B2C1A">
        <w:rPr>
          <w:spacing w:val="-12"/>
        </w:rPr>
        <w:t xml:space="preserve"> </w:t>
      </w:r>
      <w:r w:rsidRPr="009B2C1A">
        <w:t>ка- тегорий</w:t>
      </w:r>
      <w:r w:rsidRPr="009B2C1A">
        <w:rPr>
          <w:spacing w:val="-2"/>
        </w:rPr>
        <w:t xml:space="preserve"> </w:t>
      </w:r>
      <w:r w:rsidRPr="009B2C1A">
        <w:t>обучающихся),</w:t>
      </w:r>
      <w:r w:rsidRPr="009B2C1A">
        <w:rPr>
          <w:spacing w:val="-2"/>
        </w:rPr>
        <w:t xml:space="preserve"> </w:t>
      </w:r>
      <w:r w:rsidRPr="009B2C1A">
        <w:t>за</w:t>
      </w:r>
      <w:r w:rsidRPr="009B2C1A">
        <w:rPr>
          <w:spacing w:val="-2"/>
        </w:rPr>
        <w:t xml:space="preserve"> </w:t>
      </w:r>
      <w:r w:rsidRPr="009B2C1A">
        <w:t>исключением</w:t>
      </w:r>
      <w:r w:rsidRPr="009B2C1A">
        <w:rPr>
          <w:spacing w:val="-2"/>
        </w:rPr>
        <w:t xml:space="preserve"> </w:t>
      </w:r>
      <w:r w:rsidRPr="009B2C1A">
        <w:t>образовательной</w:t>
      </w:r>
      <w:r w:rsidRPr="009B2C1A">
        <w:rPr>
          <w:spacing w:val="-2"/>
        </w:rPr>
        <w:t xml:space="preserve"> </w:t>
      </w:r>
      <w:r w:rsidRPr="009B2C1A">
        <w:t xml:space="preserve">дея- </w:t>
      </w:r>
      <w:r w:rsidRPr="009B2C1A">
        <w:rPr>
          <w:w w:val="95"/>
        </w:rPr>
        <w:t xml:space="preserve">тельности, осуществляемой в соответствии с образовательными </w:t>
      </w:r>
      <w:r w:rsidRPr="009B2C1A">
        <w:t>стандартами,</w:t>
      </w:r>
      <w:r w:rsidRPr="009B2C1A">
        <w:rPr>
          <w:spacing w:val="-9"/>
        </w:rPr>
        <w:t xml:space="preserve"> </w:t>
      </w:r>
      <w:r w:rsidRPr="009B2C1A">
        <w:t>в</w:t>
      </w:r>
      <w:r w:rsidRPr="009B2C1A">
        <w:rPr>
          <w:spacing w:val="-9"/>
        </w:rPr>
        <w:t xml:space="preserve"> </w:t>
      </w:r>
      <w:r w:rsidRPr="009B2C1A">
        <w:t>расчёте</w:t>
      </w:r>
      <w:r w:rsidRPr="009B2C1A">
        <w:rPr>
          <w:spacing w:val="-9"/>
        </w:rPr>
        <w:t xml:space="preserve"> </w:t>
      </w:r>
      <w:r w:rsidRPr="009B2C1A">
        <w:t>на</w:t>
      </w:r>
      <w:r w:rsidRPr="009B2C1A">
        <w:rPr>
          <w:spacing w:val="-9"/>
        </w:rPr>
        <w:t xml:space="preserve"> </w:t>
      </w:r>
      <w:r w:rsidRPr="009B2C1A">
        <w:t>одного</w:t>
      </w:r>
      <w:r w:rsidRPr="009B2C1A">
        <w:rPr>
          <w:spacing w:val="-9"/>
        </w:rPr>
        <w:t xml:space="preserve"> </w:t>
      </w:r>
      <w:r w:rsidRPr="009B2C1A">
        <w:t>обучающегося,</w:t>
      </w:r>
      <w:r w:rsidRPr="009B2C1A">
        <w:rPr>
          <w:spacing w:val="-9"/>
        </w:rPr>
        <w:t xml:space="preserve"> </w:t>
      </w:r>
      <w:r w:rsidRPr="009B2C1A">
        <w:t>если</w:t>
      </w:r>
      <w:r w:rsidRPr="009B2C1A">
        <w:rPr>
          <w:spacing w:val="-9"/>
        </w:rPr>
        <w:t xml:space="preserve"> </w:t>
      </w:r>
      <w:r w:rsidRPr="009B2C1A">
        <w:t>иное</w:t>
      </w:r>
      <w:r w:rsidRPr="009B2C1A">
        <w:rPr>
          <w:spacing w:val="-9"/>
        </w:rPr>
        <w:t xml:space="preserve"> </w:t>
      </w:r>
      <w:r w:rsidRPr="009B2C1A">
        <w:t>не установлено законодательством РФ или субъекта РФ.</w:t>
      </w:r>
    </w:p>
    <w:p w:rsidR="00DC388F" w:rsidRPr="009B2C1A" w:rsidRDefault="004B1DF8">
      <w:pPr>
        <w:pStyle w:val="a3"/>
        <w:spacing w:before="15" w:line="247" w:lineRule="auto"/>
        <w:ind w:left="117" w:right="115"/>
      </w:pPr>
      <w:r w:rsidRPr="009B2C1A">
        <w:t xml:space="preserve">Органы местного самоуправления вправе осуществлять за </w:t>
      </w:r>
      <w:r w:rsidRPr="009B2C1A">
        <w:rPr>
          <w:w w:val="95"/>
        </w:rPr>
        <w:t xml:space="preserve">счёт средств местных бюджетов финансовое обеспечение предо- </w:t>
      </w:r>
      <w:r w:rsidRPr="009B2C1A">
        <w:t>ставления начального общего образования муниципальными общеобразовательными организациями в части расходов на оплату</w:t>
      </w:r>
      <w:r w:rsidRPr="009B2C1A">
        <w:rPr>
          <w:spacing w:val="-12"/>
        </w:rPr>
        <w:t xml:space="preserve"> </w:t>
      </w:r>
      <w:r w:rsidRPr="009B2C1A">
        <w:t>труда</w:t>
      </w:r>
      <w:r w:rsidRPr="009B2C1A">
        <w:rPr>
          <w:spacing w:val="-12"/>
        </w:rPr>
        <w:t xml:space="preserve"> </w:t>
      </w:r>
      <w:r w:rsidRPr="009B2C1A">
        <w:t>работников,</w:t>
      </w:r>
      <w:r w:rsidRPr="009B2C1A">
        <w:rPr>
          <w:spacing w:val="-12"/>
        </w:rPr>
        <w:t xml:space="preserve"> </w:t>
      </w:r>
      <w:r w:rsidRPr="009B2C1A">
        <w:t>реализующих</w:t>
      </w:r>
      <w:r w:rsidRPr="009B2C1A">
        <w:rPr>
          <w:spacing w:val="-12"/>
        </w:rPr>
        <w:t xml:space="preserve"> </w:t>
      </w:r>
      <w:r w:rsidRPr="009B2C1A">
        <w:t>образовательную</w:t>
      </w:r>
      <w:r w:rsidRPr="009B2C1A">
        <w:rPr>
          <w:spacing w:val="-12"/>
        </w:rPr>
        <w:t xml:space="preserve"> </w:t>
      </w:r>
      <w:r w:rsidRPr="009B2C1A">
        <w:t>про- грамму</w:t>
      </w:r>
      <w:r w:rsidRPr="009B2C1A">
        <w:rPr>
          <w:spacing w:val="-16"/>
        </w:rPr>
        <w:t xml:space="preserve"> </w:t>
      </w:r>
      <w:r w:rsidRPr="009B2C1A">
        <w:t>начального</w:t>
      </w:r>
      <w:r w:rsidRPr="009B2C1A">
        <w:rPr>
          <w:spacing w:val="-16"/>
        </w:rPr>
        <w:t xml:space="preserve"> </w:t>
      </w:r>
      <w:r w:rsidRPr="009B2C1A">
        <w:t>общего</w:t>
      </w:r>
      <w:r w:rsidRPr="009B2C1A">
        <w:rPr>
          <w:spacing w:val="-16"/>
        </w:rPr>
        <w:t xml:space="preserve"> </w:t>
      </w:r>
      <w:r w:rsidRPr="009B2C1A">
        <w:t>образования,</w:t>
      </w:r>
      <w:r w:rsidRPr="009B2C1A">
        <w:rPr>
          <w:spacing w:val="-15"/>
        </w:rPr>
        <w:t xml:space="preserve"> </w:t>
      </w:r>
      <w:r w:rsidRPr="009B2C1A">
        <w:t>расходов</w:t>
      </w:r>
      <w:r w:rsidRPr="009B2C1A">
        <w:rPr>
          <w:spacing w:val="-16"/>
        </w:rPr>
        <w:t xml:space="preserve"> </w:t>
      </w:r>
      <w:r w:rsidRPr="009B2C1A">
        <w:t>на</w:t>
      </w:r>
      <w:r w:rsidRPr="009B2C1A">
        <w:rPr>
          <w:spacing w:val="-16"/>
        </w:rPr>
        <w:t xml:space="preserve"> </w:t>
      </w:r>
      <w:r w:rsidRPr="009B2C1A">
        <w:t>приобре- тение учебников и учебных пособий, средств обучения, игр, игрушек сверх норматива финансового обеспечения, опреде- лённого субъектом Российской Федерации.</w:t>
      </w:r>
    </w:p>
    <w:p w:rsidR="00DC388F" w:rsidRPr="009B2C1A" w:rsidRDefault="004B1DF8">
      <w:pPr>
        <w:pStyle w:val="a3"/>
        <w:spacing w:before="9" w:line="247" w:lineRule="auto"/>
        <w:ind w:left="117" w:right="114"/>
      </w:pPr>
      <w:r w:rsidRPr="009B2C1A">
        <w:rPr>
          <w:w w:val="95"/>
        </w:rPr>
        <w:t xml:space="preserve">В соответствии с расходными обязательствами органов мест- </w:t>
      </w:r>
      <w:r w:rsidRPr="009B2C1A">
        <w:t>ного самоуправления по организации предоставления общего образования</w:t>
      </w:r>
      <w:r w:rsidRPr="009B2C1A">
        <w:rPr>
          <w:spacing w:val="-16"/>
        </w:rPr>
        <w:t xml:space="preserve"> </w:t>
      </w:r>
      <w:r w:rsidRPr="009B2C1A">
        <w:t>в</w:t>
      </w:r>
      <w:r w:rsidRPr="009B2C1A">
        <w:rPr>
          <w:spacing w:val="-16"/>
        </w:rPr>
        <w:t xml:space="preserve"> </w:t>
      </w:r>
      <w:r w:rsidRPr="009B2C1A">
        <w:t>расходы</w:t>
      </w:r>
      <w:r w:rsidRPr="009B2C1A">
        <w:rPr>
          <w:spacing w:val="-16"/>
        </w:rPr>
        <w:t xml:space="preserve"> </w:t>
      </w:r>
      <w:r w:rsidRPr="009B2C1A">
        <w:t>местных</w:t>
      </w:r>
      <w:r w:rsidRPr="009B2C1A">
        <w:rPr>
          <w:spacing w:val="-16"/>
        </w:rPr>
        <w:t xml:space="preserve"> </w:t>
      </w:r>
      <w:r w:rsidRPr="009B2C1A">
        <w:t>бюджетов</w:t>
      </w:r>
      <w:r w:rsidRPr="009B2C1A">
        <w:rPr>
          <w:spacing w:val="-16"/>
        </w:rPr>
        <w:t xml:space="preserve"> </w:t>
      </w:r>
      <w:r w:rsidRPr="009B2C1A">
        <w:t>включаются</w:t>
      </w:r>
      <w:r w:rsidRPr="009B2C1A">
        <w:rPr>
          <w:spacing w:val="-16"/>
        </w:rPr>
        <w:t xml:space="preserve"> </w:t>
      </w:r>
      <w:r w:rsidRPr="009B2C1A">
        <w:t>расхо- ды,</w:t>
      </w:r>
      <w:r w:rsidRPr="009B2C1A">
        <w:rPr>
          <w:spacing w:val="-16"/>
        </w:rPr>
        <w:t xml:space="preserve"> </w:t>
      </w:r>
      <w:r w:rsidRPr="009B2C1A">
        <w:t>связанные</w:t>
      </w:r>
      <w:r w:rsidRPr="009B2C1A">
        <w:rPr>
          <w:spacing w:val="-16"/>
        </w:rPr>
        <w:t xml:space="preserve"> </w:t>
      </w:r>
      <w:r w:rsidRPr="009B2C1A">
        <w:t>с</w:t>
      </w:r>
      <w:r w:rsidRPr="009B2C1A">
        <w:rPr>
          <w:spacing w:val="-16"/>
        </w:rPr>
        <w:t xml:space="preserve"> </w:t>
      </w:r>
      <w:r w:rsidRPr="009B2C1A">
        <w:t>организацией</w:t>
      </w:r>
      <w:r w:rsidRPr="009B2C1A">
        <w:rPr>
          <w:spacing w:val="-16"/>
        </w:rPr>
        <w:t xml:space="preserve"> </w:t>
      </w:r>
      <w:r w:rsidRPr="009B2C1A">
        <w:t>подвоза</w:t>
      </w:r>
      <w:r w:rsidRPr="009B2C1A">
        <w:rPr>
          <w:spacing w:val="-16"/>
        </w:rPr>
        <w:t xml:space="preserve"> </w:t>
      </w:r>
      <w:r w:rsidRPr="009B2C1A">
        <w:t>обучающихся</w:t>
      </w:r>
      <w:r w:rsidRPr="009B2C1A">
        <w:rPr>
          <w:spacing w:val="-16"/>
        </w:rPr>
        <w:t xml:space="preserve"> </w:t>
      </w:r>
      <w:r w:rsidRPr="009B2C1A">
        <w:t>к</w:t>
      </w:r>
      <w:r w:rsidRPr="009B2C1A">
        <w:rPr>
          <w:spacing w:val="-16"/>
        </w:rPr>
        <w:t xml:space="preserve"> </w:t>
      </w:r>
      <w:r w:rsidRPr="009B2C1A">
        <w:t xml:space="preserve">образо- </w:t>
      </w:r>
      <w:r w:rsidRPr="009B2C1A">
        <w:rPr>
          <w:w w:val="95"/>
        </w:rPr>
        <w:t xml:space="preserve">вательным организациям и развитием сетевого взаимодействия </w:t>
      </w:r>
      <w:r w:rsidRPr="009B2C1A">
        <w:t>для</w:t>
      </w:r>
      <w:r w:rsidRPr="009B2C1A">
        <w:rPr>
          <w:spacing w:val="-16"/>
        </w:rPr>
        <w:t xml:space="preserve"> </w:t>
      </w:r>
      <w:r w:rsidRPr="009B2C1A">
        <w:t>реализации</w:t>
      </w:r>
      <w:r w:rsidRPr="009B2C1A">
        <w:rPr>
          <w:spacing w:val="-16"/>
        </w:rPr>
        <w:t xml:space="preserve"> </w:t>
      </w:r>
      <w:r w:rsidRPr="009B2C1A">
        <w:t>основной</w:t>
      </w:r>
      <w:r w:rsidRPr="009B2C1A">
        <w:rPr>
          <w:spacing w:val="-16"/>
        </w:rPr>
        <w:t xml:space="preserve"> </w:t>
      </w:r>
      <w:r w:rsidRPr="009B2C1A">
        <w:t>образовательной</w:t>
      </w:r>
      <w:r w:rsidRPr="009B2C1A">
        <w:rPr>
          <w:spacing w:val="-16"/>
        </w:rPr>
        <w:t xml:space="preserve"> </w:t>
      </w:r>
      <w:r w:rsidRPr="009B2C1A">
        <w:t>программы</w:t>
      </w:r>
      <w:r w:rsidRPr="009B2C1A">
        <w:rPr>
          <w:spacing w:val="-16"/>
        </w:rPr>
        <w:t xml:space="preserve"> </w:t>
      </w:r>
      <w:r w:rsidRPr="009B2C1A">
        <w:t>началь- ного общего образования</w:t>
      </w:r>
      <w:r w:rsidR="009B2C1A" w:rsidRPr="009B2C1A">
        <w:t>.</w:t>
      </w:r>
    </w:p>
    <w:p w:rsidR="00DC388F" w:rsidRPr="009B2C1A" w:rsidRDefault="004B1DF8" w:rsidP="006B11B4">
      <w:pPr>
        <w:pStyle w:val="a3"/>
        <w:spacing w:before="7" w:line="247" w:lineRule="auto"/>
        <w:ind w:left="117" w:right="114"/>
      </w:pPr>
      <w:r w:rsidRPr="009B2C1A">
        <w:rPr>
          <w:w w:val="95"/>
        </w:rPr>
        <w:t xml:space="preserve">Образовательная организация самостоятельно принимает ре- </w:t>
      </w:r>
      <w:r w:rsidRPr="009B2C1A">
        <w:t>шение в части направления и расходования средств государ- ственного (муниципального) задания. И самостоятельно опре- деляет долю средств, направляемых на оплату труда и иные нужды,</w:t>
      </w:r>
      <w:r w:rsidRPr="009B2C1A">
        <w:rPr>
          <w:spacing w:val="-2"/>
        </w:rPr>
        <w:t xml:space="preserve"> </w:t>
      </w:r>
      <w:r w:rsidRPr="009B2C1A">
        <w:t>необходимые</w:t>
      </w:r>
      <w:r w:rsidRPr="009B2C1A">
        <w:rPr>
          <w:spacing w:val="-2"/>
        </w:rPr>
        <w:t xml:space="preserve"> </w:t>
      </w:r>
      <w:r w:rsidRPr="009B2C1A">
        <w:t>для</w:t>
      </w:r>
      <w:r w:rsidRPr="009B2C1A">
        <w:rPr>
          <w:spacing w:val="-2"/>
        </w:rPr>
        <w:t xml:space="preserve"> </w:t>
      </w:r>
      <w:r w:rsidRPr="009B2C1A">
        <w:t>выполнения</w:t>
      </w:r>
      <w:r w:rsidRPr="009B2C1A">
        <w:rPr>
          <w:spacing w:val="-2"/>
        </w:rPr>
        <w:t xml:space="preserve"> </w:t>
      </w:r>
      <w:r w:rsidRPr="009B2C1A">
        <w:t>государственного</w:t>
      </w:r>
      <w:r w:rsidRPr="009B2C1A">
        <w:rPr>
          <w:spacing w:val="-2"/>
        </w:rPr>
        <w:t xml:space="preserve"> </w:t>
      </w:r>
      <w:r w:rsidRPr="009B2C1A">
        <w:t xml:space="preserve">зада- </w:t>
      </w:r>
      <w:r w:rsidRPr="009B2C1A">
        <w:rPr>
          <w:w w:val="95"/>
        </w:rPr>
        <w:t>ния, придерживаясь при этом принципа соответствия структу- ры направления и расходования бюджетных средств структуре норматива</w:t>
      </w:r>
      <w:r w:rsidRPr="009B2C1A">
        <w:rPr>
          <w:spacing w:val="35"/>
        </w:rPr>
        <w:t xml:space="preserve"> </w:t>
      </w:r>
      <w:r w:rsidRPr="009B2C1A">
        <w:rPr>
          <w:w w:val="95"/>
        </w:rPr>
        <w:t>затрат</w:t>
      </w:r>
      <w:r w:rsidRPr="009B2C1A">
        <w:rPr>
          <w:spacing w:val="35"/>
        </w:rPr>
        <w:t xml:space="preserve"> </w:t>
      </w:r>
      <w:r w:rsidRPr="009B2C1A">
        <w:rPr>
          <w:w w:val="95"/>
        </w:rPr>
        <w:t>на</w:t>
      </w:r>
      <w:r w:rsidRPr="009B2C1A">
        <w:rPr>
          <w:spacing w:val="35"/>
        </w:rPr>
        <w:t xml:space="preserve"> </w:t>
      </w:r>
      <w:r w:rsidRPr="009B2C1A">
        <w:rPr>
          <w:w w:val="95"/>
        </w:rPr>
        <w:t>реализацию</w:t>
      </w:r>
      <w:r w:rsidRPr="009B2C1A">
        <w:rPr>
          <w:spacing w:val="35"/>
        </w:rPr>
        <w:t xml:space="preserve"> </w:t>
      </w:r>
      <w:r w:rsidRPr="009B2C1A">
        <w:rPr>
          <w:w w:val="95"/>
        </w:rPr>
        <w:t>образовательной</w:t>
      </w:r>
      <w:r w:rsidRPr="009B2C1A">
        <w:rPr>
          <w:spacing w:val="35"/>
        </w:rPr>
        <w:t xml:space="preserve"> </w:t>
      </w:r>
      <w:r w:rsidRPr="009B2C1A">
        <w:rPr>
          <w:spacing w:val="-2"/>
          <w:w w:val="95"/>
        </w:rPr>
        <w:t>программы</w:t>
      </w:r>
      <w:r w:rsidR="006B11B4" w:rsidRPr="009B2C1A">
        <w:rPr>
          <w:spacing w:val="-2"/>
          <w:w w:val="95"/>
        </w:rPr>
        <w:t xml:space="preserve"> </w:t>
      </w:r>
      <w:r w:rsidRPr="009B2C1A">
        <w:t xml:space="preserve">начального общего образования (заработная плата с начисле- </w:t>
      </w:r>
      <w:r w:rsidRPr="009B2C1A">
        <w:rPr>
          <w:w w:val="95"/>
        </w:rPr>
        <w:t xml:space="preserve">ниями, прочие текущие расходы на обеспечение материальных </w:t>
      </w:r>
      <w:r w:rsidRPr="009B2C1A">
        <w:t>затрат, непосредственно связанных с учебной деятельностью общеобразовательных организаций).</w:t>
      </w:r>
    </w:p>
    <w:p w:rsidR="00DC388F" w:rsidRPr="009B2C1A" w:rsidRDefault="004B1DF8">
      <w:pPr>
        <w:pStyle w:val="a3"/>
        <w:spacing w:before="4" w:line="247" w:lineRule="auto"/>
        <w:ind w:left="117" w:right="113"/>
      </w:pPr>
      <w:r w:rsidRPr="009B2C1A">
        <w:t>Нормативные</w:t>
      </w:r>
      <w:r w:rsidRPr="009B2C1A">
        <w:rPr>
          <w:spacing w:val="-9"/>
        </w:rPr>
        <w:t xml:space="preserve"> </w:t>
      </w:r>
      <w:r w:rsidRPr="009B2C1A">
        <w:t>затраты</w:t>
      </w:r>
      <w:r w:rsidRPr="009B2C1A">
        <w:rPr>
          <w:spacing w:val="-9"/>
        </w:rPr>
        <w:t xml:space="preserve"> </w:t>
      </w:r>
      <w:r w:rsidRPr="009B2C1A">
        <w:t>на</w:t>
      </w:r>
      <w:r w:rsidRPr="009B2C1A">
        <w:rPr>
          <w:spacing w:val="-9"/>
        </w:rPr>
        <w:t xml:space="preserve"> </w:t>
      </w:r>
      <w:r w:rsidRPr="009B2C1A">
        <w:t>оказание</w:t>
      </w:r>
      <w:r w:rsidRPr="009B2C1A">
        <w:rPr>
          <w:spacing w:val="-9"/>
        </w:rPr>
        <w:t xml:space="preserve"> </w:t>
      </w:r>
      <w:r w:rsidRPr="009B2C1A">
        <w:t>государственных</w:t>
      </w:r>
      <w:r w:rsidRPr="009B2C1A">
        <w:rPr>
          <w:spacing w:val="-9"/>
        </w:rPr>
        <w:t xml:space="preserve"> </w:t>
      </w:r>
      <w:r w:rsidRPr="009B2C1A">
        <w:t xml:space="preserve">(муни- ципальных) услуг включают в себя затраты на оплату труда </w:t>
      </w:r>
      <w:r w:rsidRPr="009B2C1A">
        <w:rPr>
          <w:w w:val="95"/>
        </w:rPr>
        <w:t xml:space="preserve">педагогических работников с учётом обеспечения уровня сред- ней заработной платы педагогических работников за выполня- </w:t>
      </w:r>
      <w:r w:rsidRPr="009B2C1A">
        <w:t>емую ими учебную (преподавательскую) работу и другую ра- боту, определяемого в соответствии с Указами Президента Российской Федерации, нормативно-правовыми актами Пра- вительства Российской Федерации, органов государственной власти субъектов Российской Федерации, органов местного самоуправления.</w:t>
      </w:r>
      <w:r w:rsidRPr="009B2C1A">
        <w:rPr>
          <w:spacing w:val="-9"/>
        </w:rPr>
        <w:t xml:space="preserve"> </w:t>
      </w:r>
      <w:r w:rsidRPr="009B2C1A">
        <w:t>Расходы</w:t>
      </w:r>
      <w:r w:rsidRPr="009B2C1A">
        <w:rPr>
          <w:spacing w:val="-9"/>
        </w:rPr>
        <w:t xml:space="preserve"> </w:t>
      </w:r>
      <w:r w:rsidRPr="009B2C1A">
        <w:t>на</w:t>
      </w:r>
      <w:r w:rsidRPr="009B2C1A">
        <w:rPr>
          <w:spacing w:val="-9"/>
        </w:rPr>
        <w:t xml:space="preserve"> </w:t>
      </w:r>
      <w:r w:rsidRPr="009B2C1A">
        <w:t>оплату</w:t>
      </w:r>
      <w:r w:rsidRPr="009B2C1A">
        <w:rPr>
          <w:spacing w:val="-9"/>
        </w:rPr>
        <w:t xml:space="preserve"> </w:t>
      </w:r>
      <w:r w:rsidRPr="009B2C1A">
        <w:t>труда</w:t>
      </w:r>
      <w:r w:rsidRPr="009B2C1A">
        <w:rPr>
          <w:spacing w:val="-9"/>
        </w:rPr>
        <w:t xml:space="preserve"> </w:t>
      </w:r>
      <w:r w:rsidRPr="009B2C1A">
        <w:t>педагогических</w:t>
      </w:r>
      <w:r w:rsidRPr="009B2C1A">
        <w:rPr>
          <w:spacing w:val="-9"/>
        </w:rPr>
        <w:t xml:space="preserve"> </w:t>
      </w:r>
      <w:r w:rsidRPr="009B2C1A">
        <w:t xml:space="preserve">ра- </w:t>
      </w:r>
      <w:r w:rsidRPr="009B2C1A">
        <w:rPr>
          <w:w w:val="95"/>
        </w:rPr>
        <w:t xml:space="preserve">ботников муниципальных общеобразовательных организаций, </w:t>
      </w:r>
      <w:r w:rsidRPr="009B2C1A">
        <w:t>включаемые</w:t>
      </w:r>
      <w:r w:rsidRPr="009B2C1A">
        <w:rPr>
          <w:spacing w:val="-14"/>
        </w:rPr>
        <w:t xml:space="preserve"> </w:t>
      </w:r>
      <w:r w:rsidRPr="009B2C1A">
        <w:t>органами</w:t>
      </w:r>
      <w:r w:rsidRPr="009B2C1A">
        <w:rPr>
          <w:spacing w:val="-14"/>
        </w:rPr>
        <w:t xml:space="preserve"> </w:t>
      </w:r>
      <w:r w:rsidRPr="009B2C1A">
        <w:t>государственной</w:t>
      </w:r>
      <w:r w:rsidRPr="009B2C1A">
        <w:rPr>
          <w:spacing w:val="-14"/>
        </w:rPr>
        <w:t xml:space="preserve"> </w:t>
      </w:r>
      <w:r w:rsidRPr="009B2C1A">
        <w:t>власти</w:t>
      </w:r>
      <w:r w:rsidRPr="009B2C1A">
        <w:rPr>
          <w:spacing w:val="-14"/>
        </w:rPr>
        <w:t xml:space="preserve"> </w:t>
      </w:r>
      <w:r w:rsidRPr="009B2C1A">
        <w:t>субъектов</w:t>
      </w:r>
      <w:r w:rsidRPr="009B2C1A">
        <w:rPr>
          <w:spacing w:val="-14"/>
        </w:rPr>
        <w:t xml:space="preserve"> </w:t>
      </w:r>
      <w:r w:rsidRPr="009B2C1A">
        <w:t xml:space="preserve">Рос- </w:t>
      </w:r>
      <w:r w:rsidRPr="009B2C1A">
        <w:rPr>
          <w:w w:val="95"/>
        </w:rPr>
        <w:t xml:space="preserve">сийской Федерации в нормативы финансового обеспечения, не </w:t>
      </w:r>
      <w:r w:rsidRPr="009B2C1A">
        <w:t>могут быть ниже уровня, соответствующего средней заработ- ной плате в соответствующем субъекте Российской Федера- ции,</w:t>
      </w:r>
      <w:r w:rsidRPr="009B2C1A">
        <w:rPr>
          <w:spacing w:val="-15"/>
        </w:rPr>
        <w:t xml:space="preserve"> </w:t>
      </w:r>
      <w:r w:rsidRPr="009B2C1A">
        <w:t>на</w:t>
      </w:r>
      <w:r w:rsidRPr="009B2C1A">
        <w:rPr>
          <w:spacing w:val="-15"/>
        </w:rPr>
        <w:t xml:space="preserve"> </w:t>
      </w:r>
      <w:r w:rsidRPr="009B2C1A">
        <w:t>территории</w:t>
      </w:r>
      <w:r w:rsidRPr="009B2C1A">
        <w:rPr>
          <w:spacing w:val="-15"/>
        </w:rPr>
        <w:t xml:space="preserve"> </w:t>
      </w:r>
      <w:r w:rsidRPr="009B2C1A">
        <w:t>которого</w:t>
      </w:r>
      <w:r w:rsidRPr="009B2C1A">
        <w:rPr>
          <w:spacing w:val="-15"/>
        </w:rPr>
        <w:t xml:space="preserve"> </w:t>
      </w:r>
      <w:r w:rsidRPr="009B2C1A">
        <w:t>расположены</w:t>
      </w:r>
      <w:r w:rsidRPr="009B2C1A">
        <w:rPr>
          <w:spacing w:val="-15"/>
        </w:rPr>
        <w:t xml:space="preserve"> </w:t>
      </w:r>
      <w:r w:rsidRPr="009B2C1A">
        <w:t>общеобразователь- ные организации.</w:t>
      </w:r>
    </w:p>
    <w:p w:rsidR="00DC388F" w:rsidRPr="00147E30" w:rsidRDefault="004B1DF8">
      <w:pPr>
        <w:pStyle w:val="a3"/>
        <w:spacing w:before="17" w:line="247" w:lineRule="auto"/>
        <w:ind w:left="117" w:right="115"/>
      </w:pPr>
      <w:r w:rsidRPr="00147E30">
        <w:t>В</w:t>
      </w:r>
      <w:r w:rsidRPr="00147E30">
        <w:rPr>
          <w:spacing w:val="-2"/>
        </w:rPr>
        <w:t xml:space="preserve"> </w:t>
      </w:r>
      <w:r w:rsidRPr="00147E30">
        <w:t>связи</w:t>
      </w:r>
      <w:r w:rsidRPr="00147E30">
        <w:rPr>
          <w:spacing w:val="-2"/>
        </w:rPr>
        <w:t xml:space="preserve"> </w:t>
      </w:r>
      <w:r w:rsidRPr="00147E30">
        <w:t>с</w:t>
      </w:r>
      <w:r w:rsidRPr="00147E30">
        <w:rPr>
          <w:spacing w:val="-2"/>
        </w:rPr>
        <w:t xml:space="preserve"> </w:t>
      </w:r>
      <w:r w:rsidRPr="00147E30">
        <w:t>требованиями</w:t>
      </w:r>
      <w:r w:rsidRPr="00147E30">
        <w:rPr>
          <w:spacing w:val="-2"/>
        </w:rPr>
        <w:t xml:space="preserve"> </w:t>
      </w:r>
      <w:r w:rsidRPr="00147E30">
        <w:t>ФГОС</w:t>
      </w:r>
      <w:r w:rsidRPr="00147E30">
        <w:rPr>
          <w:spacing w:val="-2"/>
        </w:rPr>
        <w:t xml:space="preserve"> </w:t>
      </w:r>
      <w:r w:rsidRPr="00147E30">
        <w:t>НОО</w:t>
      </w:r>
      <w:r w:rsidRPr="00147E30">
        <w:rPr>
          <w:spacing w:val="-2"/>
        </w:rPr>
        <w:t xml:space="preserve"> </w:t>
      </w:r>
      <w:r w:rsidRPr="00147E30">
        <w:t>при</w:t>
      </w:r>
      <w:r w:rsidRPr="00147E30">
        <w:rPr>
          <w:spacing w:val="-2"/>
        </w:rPr>
        <w:t xml:space="preserve"> </w:t>
      </w:r>
      <w:r w:rsidRPr="00147E30">
        <w:t>расчёте</w:t>
      </w:r>
      <w:r w:rsidRPr="00147E30">
        <w:rPr>
          <w:spacing w:val="-2"/>
        </w:rPr>
        <w:t xml:space="preserve"> </w:t>
      </w:r>
      <w:r w:rsidRPr="00147E30">
        <w:t>региональ- ного</w:t>
      </w:r>
      <w:r w:rsidRPr="00147E30">
        <w:rPr>
          <w:spacing w:val="-16"/>
        </w:rPr>
        <w:t xml:space="preserve"> </w:t>
      </w:r>
      <w:r w:rsidRPr="00147E30">
        <w:t>норматива</w:t>
      </w:r>
      <w:r w:rsidRPr="00147E30">
        <w:rPr>
          <w:spacing w:val="-16"/>
        </w:rPr>
        <w:t xml:space="preserve"> </w:t>
      </w:r>
      <w:r w:rsidRPr="00147E30">
        <w:t>учитываются</w:t>
      </w:r>
      <w:r w:rsidRPr="00147E30">
        <w:rPr>
          <w:spacing w:val="-16"/>
        </w:rPr>
        <w:t xml:space="preserve"> </w:t>
      </w:r>
      <w:r w:rsidRPr="00147E30">
        <w:t>затраты</w:t>
      </w:r>
      <w:r w:rsidRPr="00147E30">
        <w:rPr>
          <w:spacing w:val="-16"/>
        </w:rPr>
        <w:t xml:space="preserve"> </w:t>
      </w:r>
      <w:r w:rsidRPr="00147E30">
        <w:t>рабочего</w:t>
      </w:r>
      <w:r w:rsidRPr="00147E30">
        <w:rPr>
          <w:spacing w:val="-16"/>
        </w:rPr>
        <w:t xml:space="preserve"> </w:t>
      </w:r>
      <w:r w:rsidRPr="00147E30">
        <w:t>времени</w:t>
      </w:r>
      <w:r w:rsidRPr="00147E30">
        <w:rPr>
          <w:spacing w:val="-16"/>
        </w:rPr>
        <w:t xml:space="preserve"> </w:t>
      </w:r>
      <w:r w:rsidRPr="00147E30">
        <w:t xml:space="preserve">педа- </w:t>
      </w:r>
      <w:r w:rsidRPr="00147E30">
        <w:rPr>
          <w:w w:val="95"/>
        </w:rPr>
        <w:t xml:space="preserve">гогических работников образовательных организаций на уроч- </w:t>
      </w:r>
      <w:r w:rsidRPr="00147E30">
        <w:t>ную и внеурочную деятельность.</w:t>
      </w:r>
    </w:p>
    <w:p w:rsidR="00DC388F" w:rsidRPr="00147E30" w:rsidRDefault="004B1DF8">
      <w:pPr>
        <w:pStyle w:val="a3"/>
        <w:spacing w:before="4" w:line="247" w:lineRule="auto"/>
        <w:ind w:left="117" w:right="115"/>
      </w:pPr>
      <w:r w:rsidRPr="00147E30">
        <w:rPr>
          <w:w w:val="95"/>
        </w:rPr>
        <w:t xml:space="preserve">Формирование фонда оплаты труда образовательной органи- зации осуществляется в пределах объёма средств образователь- </w:t>
      </w:r>
      <w:r w:rsidRPr="00147E30">
        <w:rPr>
          <w:spacing w:val="-2"/>
        </w:rPr>
        <w:t>ной</w:t>
      </w:r>
      <w:r w:rsidRPr="00147E30">
        <w:rPr>
          <w:spacing w:val="-8"/>
        </w:rPr>
        <w:t xml:space="preserve"> </w:t>
      </w:r>
      <w:r w:rsidRPr="00147E30">
        <w:rPr>
          <w:spacing w:val="-2"/>
        </w:rPr>
        <w:t>организации</w:t>
      </w:r>
      <w:r w:rsidRPr="00147E30">
        <w:rPr>
          <w:spacing w:val="-8"/>
        </w:rPr>
        <w:t xml:space="preserve"> </w:t>
      </w:r>
      <w:r w:rsidRPr="00147E30">
        <w:rPr>
          <w:spacing w:val="-2"/>
        </w:rPr>
        <w:t>на</w:t>
      </w:r>
      <w:r w:rsidRPr="00147E30">
        <w:rPr>
          <w:spacing w:val="-8"/>
        </w:rPr>
        <w:t xml:space="preserve"> </w:t>
      </w:r>
      <w:r w:rsidRPr="00147E30">
        <w:rPr>
          <w:spacing w:val="-2"/>
        </w:rPr>
        <w:t>текущий</w:t>
      </w:r>
      <w:r w:rsidRPr="00147E30">
        <w:rPr>
          <w:spacing w:val="-8"/>
        </w:rPr>
        <w:t xml:space="preserve"> </w:t>
      </w:r>
      <w:r w:rsidRPr="00147E30">
        <w:rPr>
          <w:spacing w:val="-2"/>
        </w:rPr>
        <w:t>финансовый</w:t>
      </w:r>
      <w:r w:rsidRPr="00147E30">
        <w:rPr>
          <w:spacing w:val="-8"/>
        </w:rPr>
        <w:t xml:space="preserve"> </w:t>
      </w:r>
      <w:r w:rsidRPr="00147E30">
        <w:rPr>
          <w:spacing w:val="-2"/>
        </w:rPr>
        <w:t>год,</w:t>
      </w:r>
      <w:r w:rsidRPr="00147E30">
        <w:rPr>
          <w:spacing w:val="-8"/>
        </w:rPr>
        <w:t xml:space="preserve"> </w:t>
      </w:r>
      <w:r w:rsidRPr="00147E30">
        <w:rPr>
          <w:spacing w:val="-2"/>
        </w:rPr>
        <w:t xml:space="preserve">установленного </w:t>
      </w:r>
      <w:r w:rsidRPr="00147E30">
        <w:rPr>
          <w:w w:val="95"/>
        </w:rPr>
        <w:t xml:space="preserve">в соответствии с нормативами финансового обеспечения, опре- делёнными органами государственной власти субъекта Россий- </w:t>
      </w:r>
      <w:r w:rsidRPr="00147E30">
        <w:t>ской</w:t>
      </w:r>
      <w:r w:rsidRPr="00147E30">
        <w:rPr>
          <w:spacing w:val="-16"/>
        </w:rPr>
        <w:t xml:space="preserve"> </w:t>
      </w:r>
      <w:r w:rsidRPr="00147E30">
        <w:t>Федерации,</w:t>
      </w:r>
      <w:r w:rsidRPr="00147E30">
        <w:rPr>
          <w:spacing w:val="-16"/>
        </w:rPr>
        <w:t xml:space="preserve"> </w:t>
      </w:r>
      <w:r w:rsidRPr="00147E30">
        <w:t>количеством</w:t>
      </w:r>
      <w:r w:rsidRPr="00147E30">
        <w:rPr>
          <w:spacing w:val="-16"/>
        </w:rPr>
        <w:t xml:space="preserve"> </w:t>
      </w:r>
      <w:r w:rsidRPr="00147E30">
        <w:t>обучающихся,</w:t>
      </w:r>
      <w:r w:rsidRPr="00147E30">
        <w:rPr>
          <w:spacing w:val="-16"/>
        </w:rPr>
        <w:t xml:space="preserve"> </w:t>
      </w:r>
      <w:r w:rsidRPr="00147E30">
        <w:t xml:space="preserve">соответствующи- ми поправочными коэффициентами (при их наличии) и </w:t>
      </w:r>
      <w:r w:rsidRPr="00147E30">
        <w:rPr>
          <w:w w:val="95"/>
        </w:rPr>
        <w:t xml:space="preserve">локальным нормативным актом образовательной организации, </w:t>
      </w:r>
      <w:r w:rsidRPr="00147E30">
        <w:t>устанавливающим</w:t>
      </w:r>
      <w:r w:rsidRPr="00147E30">
        <w:rPr>
          <w:spacing w:val="-5"/>
        </w:rPr>
        <w:t xml:space="preserve"> </w:t>
      </w:r>
      <w:r w:rsidRPr="00147E30">
        <w:t>положение</w:t>
      </w:r>
      <w:r w:rsidRPr="00147E30">
        <w:rPr>
          <w:spacing w:val="-5"/>
        </w:rPr>
        <w:t xml:space="preserve"> </w:t>
      </w:r>
      <w:r w:rsidRPr="00147E30">
        <w:t>об</w:t>
      </w:r>
      <w:r w:rsidRPr="00147E30">
        <w:rPr>
          <w:spacing w:val="-5"/>
        </w:rPr>
        <w:t xml:space="preserve"> </w:t>
      </w:r>
      <w:r w:rsidRPr="00147E30">
        <w:t>оплате</w:t>
      </w:r>
      <w:r w:rsidRPr="00147E30">
        <w:rPr>
          <w:spacing w:val="-5"/>
        </w:rPr>
        <w:t xml:space="preserve"> </w:t>
      </w:r>
      <w:r w:rsidRPr="00147E30">
        <w:t>труда</w:t>
      </w:r>
      <w:r w:rsidRPr="00147E30">
        <w:rPr>
          <w:spacing w:val="-5"/>
        </w:rPr>
        <w:t xml:space="preserve"> </w:t>
      </w:r>
      <w:r w:rsidRPr="00147E30">
        <w:t>работников</w:t>
      </w:r>
      <w:r w:rsidRPr="00147E30">
        <w:rPr>
          <w:spacing w:val="-5"/>
        </w:rPr>
        <w:t xml:space="preserve"> </w:t>
      </w:r>
      <w:r w:rsidRPr="00147E30">
        <w:t>об- разовательной организации.</w:t>
      </w:r>
    </w:p>
    <w:p w:rsidR="00DC388F" w:rsidRPr="00147E30" w:rsidRDefault="004B1DF8" w:rsidP="006B11B4">
      <w:pPr>
        <w:pStyle w:val="a3"/>
        <w:spacing w:before="10" w:line="247" w:lineRule="auto"/>
        <w:ind w:left="117" w:right="114"/>
      </w:pPr>
      <w:r w:rsidRPr="00147E30">
        <w:rPr>
          <w:highlight w:val="yellow"/>
        </w:rPr>
        <w:t xml:space="preserve">Размеры, порядок и условия осуществления стимулирую- </w:t>
      </w:r>
      <w:r w:rsidRPr="00147E30">
        <w:rPr>
          <w:spacing w:val="-2"/>
          <w:highlight w:val="yellow"/>
        </w:rPr>
        <w:t>щих</w:t>
      </w:r>
      <w:r w:rsidRPr="00147E30">
        <w:rPr>
          <w:spacing w:val="-3"/>
          <w:highlight w:val="yellow"/>
        </w:rPr>
        <w:t xml:space="preserve"> </w:t>
      </w:r>
      <w:r w:rsidRPr="00147E30">
        <w:rPr>
          <w:spacing w:val="-2"/>
          <w:highlight w:val="yellow"/>
        </w:rPr>
        <w:t>выплат</w:t>
      </w:r>
      <w:r w:rsidRPr="00147E30">
        <w:rPr>
          <w:spacing w:val="-3"/>
          <w:highlight w:val="yellow"/>
        </w:rPr>
        <w:t xml:space="preserve"> </w:t>
      </w:r>
      <w:r w:rsidRPr="00147E30">
        <w:rPr>
          <w:spacing w:val="-2"/>
          <w:highlight w:val="yellow"/>
        </w:rPr>
        <w:t>определяются</w:t>
      </w:r>
      <w:r w:rsidRPr="00147E30">
        <w:rPr>
          <w:spacing w:val="-3"/>
          <w:highlight w:val="yellow"/>
        </w:rPr>
        <w:t xml:space="preserve"> </w:t>
      </w:r>
      <w:r w:rsidRPr="00147E30">
        <w:rPr>
          <w:spacing w:val="-2"/>
          <w:highlight w:val="yellow"/>
        </w:rPr>
        <w:t>локальными</w:t>
      </w:r>
      <w:r w:rsidRPr="00147E30">
        <w:rPr>
          <w:spacing w:val="-3"/>
          <w:highlight w:val="yellow"/>
        </w:rPr>
        <w:t xml:space="preserve"> </w:t>
      </w:r>
      <w:r w:rsidRPr="00147E30">
        <w:rPr>
          <w:spacing w:val="-2"/>
          <w:highlight w:val="yellow"/>
        </w:rPr>
        <w:t>нормативными</w:t>
      </w:r>
      <w:r w:rsidRPr="00147E30">
        <w:rPr>
          <w:spacing w:val="-3"/>
          <w:highlight w:val="yellow"/>
        </w:rPr>
        <w:t xml:space="preserve"> </w:t>
      </w:r>
      <w:r w:rsidRPr="00147E30">
        <w:rPr>
          <w:spacing w:val="-2"/>
          <w:highlight w:val="yellow"/>
        </w:rPr>
        <w:t xml:space="preserve">актами </w:t>
      </w:r>
      <w:r w:rsidRPr="00147E30">
        <w:rPr>
          <w:highlight w:val="yellow"/>
        </w:rPr>
        <w:t>образовательной организации</w:t>
      </w:r>
      <w:r w:rsidRPr="006B11B4">
        <w:rPr>
          <w:color w:val="548DD4" w:themeColor="text2" w:themeTint="99"/>
        </w:rPr>
        <w:t xml:space="preserve">. </w:t>
      </w:r>
      <w:r w:rsidRPr="00147E30">
        <w:t>В локальных нормативных ак- тах</w:t>
      </w:r>
      <w:r w:rsidRPr="00147E30">
        <w:rPr>
          <w:spacing w:val="-8"/>
        </w:rPr>
        <w:t xml:space="preserve"> </w:t>
      </w:r>
      <w:r w:rsidRPr="00147E30">
        <w:t>о</w:t>
      </w:r>
      <w:r w:rsidRPr="00147E30">
        <w:rPr>
          <w:spacing w:val="-8"/>
        </w:rPr>
        <w:t xml:space="preserve"> </w:t>
      </w:r>
      <w:r w:rsidRPr="00147E30">
        <w:t>стимулирующих</w:t>
      </w:r>
      <w:r w:rsidRPr="00147E30">
        <w:rPr>
          <w:spacing w:val="-8"/>
        </w:rPr>
        <w:t xml:space="preserve"> </w:t>
      </w:r>
      <w:r w:rsidRPr="00147E30">
        <w:t>выплатах</w:t>
      </w:r>
      <w:r w:rsidRPr="00147E30">
        <w:rPr>
          <w:spacing w:val="-8"/>
        </w:rPr>
        <w:t xml:space="preserve"> </w:t>
      </w:r>
      <w:r w:rsidRPr="00147E30">
        <w:t>определены</w:t>
      </w:r>
      <w:r w:rsidRPr="00147E30">
        <w:rPr>
          <w:spacing w:val="-8"/>
        </w:rPr>
        <w:t xml:space="preserve"> </w:t>
      </w:r>
      <w:r w:rsidRPr="00147E30">
        <w:t>критерии</w:t>
      </w:r>
      <w:r w:rsidRPr="00147E30">
        <w:rPr>
          <w:spacing w:val="-8"/>
        </w:rPr>
        <w:t xml:space="preserve"> </w:t>
      </w:r>
      <w:r w:rsidRPr="00147E30">
        <w:t>и</w:t>
      </w:r>
      <w:r w:rsidRPr="00147E30">
        <w:rPr>
          <w:spacing w:val="-8"/>
        </w:rPr>
        <w:t xml:space="preserve"> </w:t>
      </w:r>
      <w:r w:rsidRPr="00147E30">
        <w:t xml:space="preserve">пока- затели результативности и качества деятельности образова- </w:t>
      </w:r>
      <w:r w:rsidRPr="00147E30">
        <w:rPr>
          <w:w w:val="95"/>
        </w:rPr>
        <w:t xml:space="preserve">тельной организации и достигнутых результатов, разработанные </w:t>
      </w:r>
      <w:r w:rsidRPr="00147E30">
        <w:t>в</w:t>
      </w:r>
      <w:r w:rsidRPr="00147E30">
        <w:rPr>
          <w:spacing w:val="-1"/>
        </w:rPr>
        <w:t xml:space="preserve"> </w:t>
      </w:r>
      <w:r w:rsidRPr="00147E30">
        <w:t>соответствии</w:t>
      </w:r>
      <w:r w:rsidRPr="00147E30">
        <w:rPr>
          <w:spacing w:val="-1"/>
        </w:rPr>
        <w:t xml:space="preserve"> </w:t>
      </w:r>
      <w:r w:rsidRPr="00147E30">
        <w:t>с</w:t>
      </w:r>
      <w:r w:rsidRPr="00147E30">
        <w:rPr>
          <w:spacing w:val="-1"/>
        </w:rPr>
        <w:t xml:space="preserve"> </w:t>
      </w:r>
      <w:r w:rsidRPr="00147E30">
        <w:t>требованиями</w:t>
      </w:r>
      <w:r w:rsidRPr="00147E30">
        <w:rPr>
          <w:spacing w:val="-1"/>
        </w:rPr>
        <w:t xml:space="preserve"> </w:t>
      </w:r>
      <w:r w:rsidRPr="00147E30">
        <w:t>ФГОС к</w:t>
      </w:r>
      <w:r w:rsidRPr="00147E30">
        <w:rPr>
          <w:spacing w:val="-1"/>
        </w:rPr>
        <w:t xml:space="preserve"> </w:t>
      </w:r>
      <w:r w:rsidRPr="00147E30">
        <w:t>результатам</w:t>
      </w:r>
      <w:r w:rsidRPr="00147E30">
        <w:rPr>
          <w:spacing w:val="-1"/>
        </w:rPr>
        <w:t xml:space="preserve"> </w:t>
      </w:r>
      <w:r w:rsidRPr="00147E30">
        <w:rPr>
          <w:spacing w:val="-2"/>
        </w:rPr>
        <w:t>освоения</w:t>
      </w:r>
      <w:r w:rsidR="006B11B4" w:rsidRPr="00147E30">
        <w:rPr>
          <w:spacing w:val="-2"/>
        </w:rPr>
        <w:t xml:space="preserve"> </w:t>
      </w:r>
      <w:r w:rsidRPr="00147E30">
        <w:t xml:space="preserve">образовательной программы начального общего образования. В них включаются: динамика учебных достижений обучаю- щихся, активность их участия во внеурочной деятельности; </w:t>
      </w:r>
      <w:r w:rsidRPr="00147E30">
        <w:rPr>
          <w:w w:val="95"/>
        </w:rPr>
        <w:t xml:space="preserve">использование педагогическими работниками современных пе- </w:t>
      </w:r>
      <w:r w:rsidRPr="00147E30">
        <w:t xml:space="preserve">дагогических технологий, в том числе здоровьесберегающих; участие в методической работе, распространение передового </w:t>
      </w:r>
      <w:r w:rsidRPr="00147E30">
        <w:rPr>
          <w:w w:val="95"/>
        </w:rPr>
        <w:t xml:space="preserve">педагогического опыта; повышение уровня профессионального </w:t>
      </w:r>
      <w:r w:rsidRPr="00147E30">
        <w:t>мастерства и др.</w:t>
      </w:r>
    </w:p>
    <w:p w:rsidR="00DC388F" w:rsidRPr="00147E30" w:rsidRDefault="004B1DF8">
      <w:pPr>
        <w:pStyle w:val="a3"/>
        <w:spacing w:before="8"/>
        <w:ind w:left="343" w:right="0" w:firstLine="0"/>
      </w:pPr>
      <w:r w:rsidRPr="00147E30">
        <w:rPr>
          <w:w w:val="95"/>
        </w:rPr>
        <w:t>Образовательная</w:t>
      </w:r>
      <w:r w:rsidRPr="00147E30">
        <w:rPr>
          <w:spacing w:val="42"/>
        </w:rPr>
        <w:t xml:space="preserve"> </w:t>
      </w:r>
      <w:r w:rsidRPr="00147E30">
        <w:rPr>
          <w:w w:val="95"/>
        </w:rPr>
        <w:t>организация</w:t>
      </w:r>
      <w:r w:rsidRPr="00147E30">
        <w:rPr>
          <w:spacing w:val="42"/>
        </w:rPr>
        <w:t xml:space="preserve"> </w:t>
      </w:r>
      <w:r w:rsidRPr="00147E30">
        <w:rPr>
          <w:w w:val="95"/>
        </w:rPr>
        <w:t>самостоятельно</w:t>
      </w:r>
      <w:r w:rsidRPr="00147E30">
        <w:rPr>
          <w:spacing w:val="43"/>
        </w:rPr>
        <w:t xml:space="preserve"> </w:t>
      </w:r>
      <w:r w:rsidRPr="00147E30">
        <w:rPr>
          <w:spacing w:val="-2"/>
          <w:w w:val="95"/>
        </w:rPr>
        <w:t>определяет:</w:t>
      </w:r>
    </w:p>
    <w:p w:rsidR="00DC388F" w:rsidRPr="00147E30" w:rsidRDefault="0089190C">
      <w:pPr>
        <w:pStyle w:val="a3"/>
        <w:spacing w:before="8" w:line="247" w:lineRule="auto"/>
        <w:ind w:left="343" w:right="115" w:hanging="142"/>
      </w:pPr>
      <w:r w:rsidRPr="00147E30">
        <w:rPr>
          <w:rFonts w:ascii="Trebuchet MS" w:hAnsi="Trebuchet MS"/>
          <w:position w:val="1"/>
          <w:sz w:val="14"/>
        </w:rPr>
        <w:t xml:space="preserve">* </w:t>
      </w:r>
      <w:r w:rsidR="004B1DF8" w:rsidRPr="00147E30">
        <w:t>соотношение</w:t>
      </w:r>
      <w:r w:rsidR="004B1DF8" w:rsidRPr="00147E30">
        <w:rPr>
          <w:spacing w:val="-9"/>
        </w:rPr>
        <w:t xml:space="preserve"> </w:t>
      </w:r>
      <w:r w:rsidR="004B1DF8" w:rsidRPr="00147E30">
        <w:t>базовой</w:t>
      </w:r>
      <w:r w:rsidR="004B1DF8" w:rsidRPr="00147E30">
        <w:rPr>
          <w:spacing w:val="-9"/>
        </w:rPr>
        <w:t xml:space="preserve"> </w:t>
      </w:r>
      <w:r w:rsidR="004B1DF8" w:rsidRPr="00147E30">
        <w:t>и</w:t>
      </w:r>
      <w:r w:rsidR="004B1DF8" w:rsidRPr="00147E30">
        <w:rPr>
          <w:spacing w:val="-9"/>
        </w:rPr>
        <w:t xml:space="preserve"> </w:t>
      </w:r>
      <w:r w:rsidR="004B1DF8" w:rsidRPr="00147E30">
        <w:t>стимулирующей</w:t>
      </w:r>
      <w:r w:rsidR="004B1DF8" w:rsidRPr="00147E30">
        <w:rPr>
          <w:spacing w:val="-9"/>
        </w:rPr>
        <w:t xml:space="preserve"> </w:t>
      </w:r>
      <w:r w:rsidR="004B1DF8" w:rsidRPr="00147E30">
        <w:t>частей</w:t>
      </w:r>
      <w:r w:rsidR="004B1DF8" w:rsidRPr="00147E30">
        <w:rPr>
          <w:spacing w:val="-9"/>
        </w:rPr>
        <w:t xml:space="preserve"> </w:t>
      </w:r>
      <w:r w:rsidR="004B1DF8" w:rsidRPr="00147E30">
        <w:t>фонда</w:t>
      </w:r>
      <w:r w:rsidR="004B1DF8" w:rsidRPr="00147E30">
        <w:rPr>
          <w:spacing w:val="-9"/>
        </w:rPr>
        <w:t xml:space="preserve"> </w:t>
      </w:r>
      <w:r w:rsidR="004B1DF8" w:rsidRPr="00147E30">
        <w:t>опла- ты труда;</w:t>
      </w:r>
    </w:p>
    <w:p w:rsidR="00DC388F" w:rsidRPr="00147E30" w:rsidRDefault="0089190C">
      <w:pPr>
        <w:pStyle w:val="a3"/>
        <w:spacing w:before="2" w:line="247" w:lineRule="auto"/>
        <w:ind w:left="343" w:right="115" w:hanging="142"/>
      </w:pPr>
      <w:r w:rsidRPr="00147E30">
        <w:rPr>
          <w:rFonts w:ascii="Trebuchet MS" w:hAnsi="Trebuchet MS"/>
          <w:w w:val="95"/>
          <w:position w:val="1"/>
          <w:sz w:val="14"/>
        </w:rPr>
        <w:t xml:space="preserve">* </w:t>
      </w:r>
      <w:r w:rsidR="004B1DF8" w:rsidRPr="00147E30">
        <w:rPr>
          <w:w w:val="95"/>
        </w:rPr>
        <w:t xml:space="preserve">соотношение фонда оплаты труда руководящего, педагогиче- </w:t>
      </w:r>
      <w:r w:rsidR="004B1DF8" w:rsidRPr="00147E30">
        <w:t>ского, инженерно-технического, административно-хозяй- ственного, производственного, учебно-вспомогательного и иного персонала;</w:t>
      </w:r>
    </w:p>
    <w:p w:rsidR="00DC388F" w:rsidRPr="00147E30" w:rsidRDefault="0089190C">
      <w:pPr>
        <w:pStyle w:val="a3"/>
        <w:spacing w:before="4" w:line="247" w:lineRule="auto"/>
        <w:ind w:left="343" w:right="115" w:hanging="142"/>
      </w:pPr>
      <w:r w:rsidRPr="00147E30">
        <w:rPr>
          <w:rFonts w:ascii="Trebuchet MS" w:hAnsi="Trebuchet MS"/>
          <w:position w:val="1"/>
          <w:sz w:val="14"/>
        </w:rPr>
        <w:t>*</w:t>
      </w:r>
      <w:r w:rsidR="004B1DF8" w:rsidRPr="00147E30">
        <w:rPr>
          <w:rFonts w:ascii="Trebuchet MS" w:hAnsi="Trebuchet MS"/>
          <w:position w:val="1"/>
          <w:sz w:val="14"/>
        </w:rPr>
        <w:t xml:space="preserve"> </w:t>
      </w:r>
      <w:r w:rsidR="004B1DF8" w:rsidRPr="00147E30">
        <w:t>соотношение общей и специальной частей внутри базовой части фонда оплаты труда;</w:t>
      </w:r>
    </w:p>
    <w:p w:rsidR="00DC388F" w:rsidRPr="00147E30" w:rsidRDefault="0089190C">
      <w:pPr>
        <w:pStyle w:val="a3"/>
        <w:spacing w:before="2" w:line="247" w:lineRule="auto"/>
        <w:ind w:left="343" w:right="114" w:hanging="142"/>
      </w:pPr>
      <w:r w:rsidRPr="00147E30">
        <w:rPr>
          <w:rFonts w:ascii="Trebuchet MS" w:hAnsi="Trebuchet MS"/>
          <w:w w:val="95"/>
          <w:position w:val="1"/>
          <w:sz w:val="14"/>
        </w:rPr>
        <w:t>*</w:t>
      </w:r>
      <w:r w:rsidR="004B1DF8" w:rsidRPr="00147E30">
        <w:rPr>
          <w:rFonts w:ascii="Trebuchet MS" w:hAnsi="Trebuchet MS"/>
          <w:spacing w:val="40"/>
          <w:position w:val="1"/>
          <w:sz w:val="14"/>
        </w:rPr>
        <w:t xml:space="preserve"> </w:t>
      </w:r>
      <w:r w:rsidR="004B1DF8" w:rsidRPr="00147E30">
        <w:rPr>
          <w:w w:val="95"/>
        </w:rPr>
        <w:t xml:space="preserve">порядок распределения стимулирующей части фонда оплаты </w:t>
      </w:r>
      <w:r w:rsidR="004B1DF8" w:rsidRPr="00147E30">
        <w:t>труда в соответствии с региональными и муниципальными нормативными правовыми актами.</w:t>
      </w:r>
    </w:p>
    <w:p w:rsidR="00DC388F" w:rsidRPr="00147E30" w:rsidRDefault="004B1DF8">
      <w:pPr>
        <w:pStyle w:val="a3"/>
        <w:spacing w:before="3" w:line="247" w:lineRule="auto"/>
        <w:ind w:left="117" w:right="114"/>
      </w:pPr>
      <w:r w:rsidRPr="00147E30">
        <w:rPr>
          <w:spacing w:val="-2"/>
        </w:rPr>
        <w:t>В</w:t>
      </w:r>
      <w:r w:rsidRPr="00147E30">
        <w:rPr>
          <w:spacing w:val="-8"/>
        </w:rPr>
        <w:t xml:space="preserve"> </w:t>
      </w:r>
      <w:r w:rsidRPr="00147E30">
        <w:rPr>
          <w:spacing w:val="-2"/>
        </w:rPr>
        <w:t>распределении</w:t>
      </w:r>
      <w:r w:rsidRPr="00147E30">
        <w:rPr>
          <w:spacing w:val="-8"/>
        </w:rPr>
        <w:t xml:space="preserve"> </w:t>
      </w:r>
      <w:r w:rsidRPr="00147E30">
        <w:rPr>
          <w:spacing w:val="-2"/>
        </w:rPr>
        <w:t>стимулирующей</w:t>
      </w:r>
      <w:r w:rsidRPr="00147E30">
        <w:rPr>
          <w:spacing w:val="-8"/>
        </w:rPr>
        <w:t xml:space="preserve"> </w:t>
      </w:r>
      <w:r w:rsidRPr="00147E30">
        <w:rPr>
          <w:spacing w:val="-2"/>
        </w:rPr>
        <w:t>части</w:t>
      </w:r>
      <w:r w:rsidRPr="00147E30">
        <w:rPr>
          <w:spacing w:val="-8"/>
        </w:rPr>
        <w:t xml:space="preserve"> </w:t>
      </w:r>
      <w:r w:rsidRPr="00147E30">
        <w:rPr>
          <w:spacing w:val="-2"/>
        </w:rPr>
        <w:t>фонда</w:t>
      </w:r>
      <w:r w:rsidRPr="00147E30">
        <w:rPr>
          <w:spacing w:val="-8"/>
        </w:rPr>
        <w:t xml:space="preserve"> </w:t>
      </w:r>
      <w:r w:rsidRPr="00147E30">
        <w:rPr>
          <w:spacing w:val="-2"/>
        </w:rPr>
        <w:t>оплаты</w:t>
      </w:r>
      <w:r w:rsidRPr="00147E30">
        <w:rPr>
          <w:spacing w:val="-8"/>
        </w:rPr>
        <w:t xml:space="preserve"> </w:t>
      </w:r>
      <w:r w:rsidRPr="00147E30">
        <w:rPr>
          <w:spacing w:val="-2"/>
        </w:rPr>
        <w:t xml:space="preserve">труда </w:t>
      </w:r>
      <w:r w:rsidRPr="00147E30">
        <w:t>учитывается</w:t>
      </w:r>
      <w:r w:rsidRPr="00147E30">
        <w:rPr>
          <w:spacing w:val="-14"/>
        </w:rPr>
        <w:t xml:space="preserve"> </w:t>
      </w:r>
      <w:r w:rsidRPr="00147E30">
        <w:t>мнение</w:t>
      </w:r>
      <w:r w:rsidRPr="00147E30">
        <w:rPr>
          <w:spacing w:val="-14"/>
        </w:rPr>
        <w:t xml:space="preserve"> </w:t>
      </w:r>
      <w:r w:rsidRPr="00147E30">
        <w:t>коллегиальных</w:t>
      </w:r>
      <w:r w:rsidRPr="00147E30">
        <w:rPr>
          <w:spacing w:val="-14"/>
        </w:rPr>
        <w:t xml:space="preserve"> </w:t>
      </w:r>
      <w:r w:rsidRPr="00147E30">
        <w:t>органов</w:t>
      </w:r>
      <w:r w:rsidRPr="00147E30">
        <w:rPr>
          <w:spacing w:val="-14"/>
        </w:rPr>
        <w:t xml:space="preserve"> </w:t>
      </w:r>
      <w:r w:rsidRPr="00147E30">
        <w:t>управления</w:t>
      </w:r>
      <w:r w:rsidRPr="00147E30">
        <w:rPr>
          <w:spacing w:val="-14"/>
        </w:rPr>
        <w:t xml:space="preserve"> </w:t>
      </w:r>
      <w:r w:rsidRPr="00147E30">
        <w:t xml:space="preserve">обра- </w:t>
      </w:r>
      <w:r w:rsidRPr="00147E30">
        <w:rPr>
          <w:w w:val="95"/>
        </w:rPr>
        <w:t>зовательной организации (например, Общественного совета об- разовательной</w:t>
      </w:r>
      <w:r w:rsidRPr="00147E30">
        <w:rPr>
          <w:spacing w:val="-11"/>
          <w:w w:val="95"/>
        </w:rPr>
        <w:t xml:space="preserve"> </w:t>
      </w:r>
      <w:r w:rsidRPr="00147E30">
        <w:rPr>
          <w:w w:val="95"/>
        </w:rPr>
        <w:t>организации),</w:t>
      </w:r>
      <w:r w:rsidRPr="00147E30">
        <w:rPr>
          <w:spacing w:val="-11"/>
          <w:w w:val="95"/>
        </w:rPr>
        <w:t xml:space="preserve"> </w:t>
      </w:r>
      <w:r w:rsidRPr="00147E30">
        <w:rPr>
          <w:w w:val="95"/>
        </w:rPr>
        <w:t>выборного</w:t>
      </w:r>
      <w:r w:rsidRPr="00147E30">
        <w:rPr>
          <w:spacing w:val="-11"/>
          <w:w w:val="95"/>
        </w:rPr>
        <w:t xml:space="preserve"> </w:t>
      </w:r>
      <w:r w:rsidRPr="00147E30">
        <w:rPr>
          <w:w w:val="95"/>
        </w:rPr>
        <w:t>органа</w:t>
      </w:r>
      <w:r w:rsidRPr="00147E30">
        <w:rPr>
          <w:spacing w:val="-11"/>
          <w:w w:val="95"/>
        </w:rPr>
        <w:t xml:space="preserve"> </w:t>
      </w:r>
      <w:r w:rsidRPr="00147E30">
        <w:rPr>
          <w:w w:val="95"/>
        </w:rPr>
        <w:t>первичной</w:t>
      </w:r>
      <w:r w:rsidRPr="00147E30">
        <w:rPr>
          <w:spacing w:val="-11"/>
          <w:w w:val="95"/>
        </w:rPr>
        <w:t xml:space="preserve"> </w:t>
      </w:r>
      <w:r w:rsidRPr="00147E30">
        <w:rPr>
          <w:w w:val="95"/>
        </w:rPr>
        <w:t xml:space="preserve">проф- </w:t>
      </w:r>
      <w:r w:rsidRPr="00147E30">
        <w:t>союзной организации.</w:t>
      </w:r>
    </w:p>
    <w:p w:rsidR="00DC388F" w:rsidRPr="00147E30" w:rsidRDefault="004B1DF8">
      <w:pPr>
        <w:pStyle w:val="a3"/>
        <w:spacing w:before="2" w:line="244" w:lineRule="auto"/>
        <w:ind w:left="117" w:right="114"/>
      </w:pPr>
      <w:r w:rsidRPr="00147E30">
        <w:rPr>
          <w:w w:val="95"/>
        </w:rPr>
        <w:t xml:space="preserve">Примерный календарный учебный график реализации обра- </w:t>
      </w:r>
      <w:r w:rsidRPr="00147E30">
        <w:t>зовательной</w:t>
      </w:r>
      <w:r w:rsidRPr="00147E30">
        <w:rPr>
          <w:spacing w:val="-12"/>
        </w:rPr>
        <w:t xml:space="preserve"> </w:t>
      </w:r>
      <w:r w:rsidRPr="00147E30">
        <w:t>программы,</w:t>
      </w:r>
      <w:r w:rsidRPr="00147E30">
        <w:rPr>
          <w:spacing w:val="-12"/>
        </w:rPr>
        <w:t xml:space="preserve"> </w:t>
      </w:r>
      <w:r w:rsidRPr="00147E30">
        <w:t>примерные</w:t>
      </w:r>
      <w:r w:rsidRPr="00147E30">
        <w:rPr>
          <w:spacing w:val="-12"/>
        </w:rPr>
        <w:t xml:space="preserve"> </w:t>
      </w:r>
      <w:r w:rsidRPr="00147E30">
        <w:t>условия</w:t>
      </w:r>
      <w:r w:rsidRPr="00147E30">
        <w:rPr>
          <w:spacing w:val="-12"/>
        </w:rPr>
        <w:t xml:space="preserve"> </w:t>
      </w:r>
      <w:r w:rsidRPr="00147E30">
        <w:t xml:space="preserve">образовательной деятельности, включая примерные расчёты нормативных за- </w:t>
      </w:r>
      <w:r w:rsidRPr="00147E30">
        <w:rPr>
          <w:spacing w:val="-2"/>
        </w:rPr>
        <w:t>трат</w:t>
      </w:r>
      <w:r w:rsidRPr="00147E30">
        <w:rPr>
          <w:spacing w:val="-4"/>
        </w:rPr>
        <w:t xml:space="preserve"> </w:t>
      </w:r>
      <w:r w:rsidRPr="00147E30">
        <w:rPr>
          <w:spacing w:val="-2"/>
        </w:rPr>
        <w:t>оказания</w:t>
      </w:r>
      <w:r w:rsidRPr="00147E30">
        <w:rPr>
          <w:spacing w:val="-4"/>
        </w:rPr>
        <w:t xml:space="preserve"> </w:t>
      </w:r>
      <w:r w:rsidRPr="00147E30">
        <w:rPr>
          <w:spacing w:val="-2"/>
        </w:rPr>
        <w:t>государственных</w:t>
      </w:r>
      <w:r w:rsidRPr="00147E30">
        <w:rPr>
          <w:spacing w:val="-4"/>
        </w:rPr>
        <w:t xml:space="preserve"> </w:t>
      </w:r>
      <w:r w:rsidRPr="00147E30">
        <w:rPr>
          <w:spacing w:val="-2"/>
        </w:rPr>
        <w:t>услуг</w:t>
      </w:r>
      <w:r w:rsidRPr="00147E30">
        <w:rPr>
          <w:spacing w:val="-4"/>
        </w:rPr>
        <w:t xml:space="preserve"> </w:t>
      </w:r>
      <w:r w:rsidRPr="00147E30">
        <w:rPr>
          <w:spacing w:val="-2"/>
        </w:rPr>
        <w:t>по</w:t>
      </w:r>
      <w:r w:rsidRPr="00147E30">
        <w:rPr>
          <w:spacing w:val="-4"/>
        </w:rPr>
        <w:t xml:space="preserve"> </w:t>
      </w:r>
      <w:r w:rsidRPr="00147E30">
        <w:rPr>
          <w:spacing w:val="-2"/>
        </w:rPr>
        <w:t>реализации</w:t>
      </w:r>
      <w:r w:rsidRPr="00147E30">
        <w:rPr>
          <w:spacing w:val="-4"/>
        </w:rPr>
        <w:t xml:space="preserve"> </w:t>
      </w:r>
      <w:r w:rsidRPr="00147E30">
        <w:rPr>
          <w:spacing w:val="-2"/>
        </w:rPr>
        <w:t xml:space="preserve">образова- </w:t>
      </w:r>
      <w:r w:rsidRPr="00147E30">
        <w:t>тельной программы разрабатываются в соответствии с Феде- ральным законом № 273-ФЗ «Об образовании в Российской Федерации»</w:t>
      </w:r>
      <w:r w:rsidRPr="00147E30">
        <w:rPr>
          <w:spacing w:val="40"/>
        </w:rPr>
        <w:t xml:space="preserve"> </w:t>
      </w:r>
      <w:r w:rsidRPr="00147E30">
        <w:t>(ст. 2, п. 10).</w:t>
      </w:r>
    </w:p>
    <w:p w:rsidR="00DC388F" w:rsidRPr="00147E30" w:rsidRDefault="0089190C">
      <w:pPr>
        <w:pStyle w:val="a3"/>
        <w:spacing w:before="3" w:line="244" w:lineRule="auto"/>
        <w:ind w:left="117" w:right="113"/>
      </w:pPr>
      <w:r w:rsidRPr="00147E30">
        <w:t>Р</w:t>
      </w:r>
      <w:r w:rsidR="004B1DF8" w:rsidRPr="00147E30">
        <w:t>асчёт норма</w:t>
      </w:r>
      <w:r w:rsidR="00147E30" w:rsidRPr="00147E30">
        <w:t>тивных затрат оказания государ</w:t>
      </w:r>
      <w:r w:rsidR="004B1DF8" w:rsidRPr="00147E30">
        <w:t>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 ния Российской Федерации от 22 сентября 2021 г. № 662 «Об утверждении</w:t>
      </w:r>
      <w:r w:rsidR="004B1DF8" w:rsidRPr="00147E30">
        <w:rPr>
          <w:spacing w:val="-7"/>
        </w:rPr>
        <w:t xml:space="preserve"> </w:t>
      </w:r>
      <w:r w:rsidR="004B1DF8" w:rsidRPr="00147E30">
        <w:t>общих</w:t>
      </w:r>
      <w:r w:rsidR="004B1DF8" w:rsidRPr="00147E30">
        <w:rPr>
          <w:spacing w:val="-7"/>
        </w:rPr>
        <w:t xml:space="preserve"> </w:t>
      </w:r>
      <w:r w:rsidR="004B1DF8" w:rsidRPr="00147E30">
        <w:t>требований</w:t>
      </w:r>
      <w:r w:rsidR="004B1DF8" w:rsidRPr="00147E30">
        <w:rPr>
          <w:spacing w:val="-7"/>
        </w:rPr>
        <w:t xml:space="preserve"> </w:t>
      </w:r>
      <w:r w:rsidR="004B1DF8" w:rsidRPr="00147E30">
        <w:t>к</w:t>
      </w:r>
      <w:r w:rsidR="004B1DF8" w:rsidRPr="00147E30">
        <w:rPr>
          <w:spacing w:val="-7"/>
        </w:rPr>
        <w:t xml:space="preserve"> </w:t>
      </w:r>
      <w:r w:rsidR="004B1DF8" w:rsidRPr="00147E30">
        <w:t>определению</w:t>
      </w:r>
      <w:r w:rsidR="004B1DF8" w:rsidRPr="00147E30">
        <w:rPr>
          <w:spacing w:val="-7"/>
        </w:rPr>
        <w:t xml:space="preserve"> </w:t>
      </w:r>
      <w:r w:rsidR="004B1DF8" w:rsidRPr="00147E30">
        <w:t>нормативных затрат на оказание государственных (муниципальных) услуг</w:t>
      </w:r>
      <w:r w:rsidR="004B1DF8" w:rsidRPr="00147E30">
        <w:rPr>
          <w:spacing w:val="80"/>
        </w:rPr>
        <w:t xml:space="preserve"> </w:t>
      </w:r>
      <w:r w:rsidR="004B1DF8" w:rsidRPr="00147E30">
        <w:t>в сфере дошкольного, начального общего, основного общего, среднего общего, среднего профессионального образования, дополнительного</w:t>
      </w:r>
      <w:r w:rsidR="004B1DF8" w:rsidRPr="00147E30">
        <w:rPr>
          <w:spacing w:val="-4"/>
        </w:rPr>
        <w:t xml:space="preserve"> </w:t>
      </w:r>
      <w:r w:rsidR="004B1DF8" w:rsidRPr="00147E30">
        <w:t>образования</w:t>
      </w:r>
      <w:r w:rsidR="004B1DF8" w:rsidRPr="00147E30">
        <w:rPr>
          <w:spacing w:val="-4"/>
        </w:rPr>
        <w:t xml:space="preserve"> </w:t>
      </w:r>
      <w:r w:rsidR="004B1DF8" w:rsidRPr="00147E30">
        <w:t>детей</w:t>
      </w:r>
      <w:r w:rsidR="004B1DF8" w:rsidRPr="00147E30">
        <w:rPr>
          <w:spacing w:val="-4"/>
        </w:rPr>
        <w:t xml:space="preserve"> </w:t>
      </w:r>
      <w:r w:rsidR="004B1DF8" w:rsidRPr="00147E30">
        <w:t>и</w:t>
      </w:r>
      <w:r w:rsidR="004B1DF8" w:rsidRPr="00147E30">
        <w:rPr>
          <w:spacing w:val="-4"/>
        </w:rPr>
        <w:t xml:space="preserve"> </w:t>
      </w:r>
      <w:r w:rsidR="004B1DF8" w:rsidRPr="00147E30">
        <w:t>взрослых,</w:t>
      </w:r>
      <w:r w:rsidR="004B1DF8" w:rsidRPr="00147E30">
        <w:rPr>
          <w:spacing w:val="-4"/>
        </w:rPr>
        <w:t xml:space="preserve"> </w:t>
      </w:r>
      <w:r w:rsidR="004B1DF8" w:rsidRPr="00147E30">
        <w:t xml:space="preserve">дополнитель- ного профессионального образования для лиц, имеющих или </w:t>
      </w:r>
      <w:r w:rsidR="004B1DF8" w:rsidRPr="00147E30">
        <w:rPr>
          <w:w w:val="95"/>
        </w:rPr>
        <w:t xml:space="preserve">получающих среднее профессиональное образование, профес- </w:t>
      </w:r>
      <w:r w:rsidR="004B1DF8" w:rsidRPr="00147E30">
        <w:t>сионального</w:t>
      </w:r>
      <w:r w:rsidR="004B1DF8" w:rsidRPr="00147E30">
        <w:rPr>
          <w:spacing w:val="-1"/>
        </w:rPr>
        <w:t xml:space="preserve"> </w:t>
      </w:r>
      <w:r w:rsidR="004B1DF8" w:rsidRPr="00147E30">
        <w:t>обучения,</w:t>
      </w:r>
      <w:r w:rsidR="004B1DF8" w:rsidRPr="00147E30">
        <w:rPr>
          <w:spacing w:val="-1"/>
        </w:rPr>
        <w:t xml:space="preserve"> </w:t>
      </w:r>
      <w:r w:rsidR="004B1DF8" w:rsidRPr="00147E30">
        <w:t>применяемых</w:t>
      </w:r>
      <w:r w:rsidR="004B1DF8" w:rsidRPr="00147E30">
        <w:rPr>
          <w:spacing w:val="-1"/>
        </w:rPr>
        <w:t xml:space="preserve"> </w:t>
      </w:r>
      <w:r w:rsidR="004B1DF8" w:rsidRPr="00147E30">
        <w:t>при</w:t>
      </w:r>
      <w:r w:rsidR="004B1DF8" w:rsidRPr="00147E30">
        <w:rPr>
          <w:spacing w:val="-1"/>
        </w:rPr>
        <w:t xml:space="preserve"> </w:t>
      </w:r>
      <w:r w:rsidR="004B1DF8" w:rsidRPr="00147E30">
        <w:t>расчёте</w:t>
      </w:r>
      <w:r w:rsidR="004B1DF8" w:rsidRPr="00147E30">
        <w:rPr>
          <w:spacing w:val="-1"/>
        </w:rPr>
        <w:t xml:space="preserve"> </w:t>
      </w:r>
      <w:r w:rsidR="004B1DF8" w:rsidRPr="00147E30">
        <w:t>объёма</w:t>
      </w:r>
      <w:r w:rsidR="004B1DF8" w:rsidRPr="00147E30">
        <w:rPr>
          <w:spacing w:val="-1"/>
        </w:rPr>
        <w:t xml:space="preserve"> </w:t>
      </w:r>
      <w:r w:rsidR="004B1DF8" w:rsidRPr="00147E30">
        <w:t xml:space="preserve">суб- </w:t>
      </w:r>
      <w:r w:rsidR="004B1DF8" w:rsidRPr="00147E30">
        <w:rPr>
          <w:w w:val="95"/>
        </w:rPr>
        <w:t xml:space="preserve">сидии на финансовое обеспечение выполнения государственно- </w:t>
      </w:r>
      <w:r w:rsidR="004B1DF8" w:rsidRPr="00147E30">
        <w:t>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 ством юстиции Российской Федерации 15 ноября 2021 г., ре- гистрационный № 65811).</w:t>
      </w:r>
    </w:p>
    <w:p w:rsidR="00DC388F" w:rsidRPr="00147E30" w:rsidRDefault="0089190C">
      <w:pPr>
        <w:pStyle w:val="a3"/>
        <w:spacing w:before="11" w:line="244" w:lineRule="auto"/>
        <w:ind w:left="117" w:right="114"/>
      </w:pPr>
      <w:r w:rsidRPr="00147E30">
        <w:t>Р</w:t>
      </w:r>
      <w:r w:rsidR="004B1DF8" w:rsidRPr="00147E30">
        <w:t>асчёт норма</w:t>
      </w:r>
      <w:r w:rsidR="00147E30" w:rsidRPr="00147E30">
        <w:t>тивных затрат оказания государ</w:t>
      </w:r>
      <w:r w:rsidR="004B1DF8" w:rsidRPr="00147E30">
        <w:rPr>
          <w:w w:val="95"/>
        </w:rPr>
        <w:t xml:space="preserve">ственных услуг по реализации образовательной программы на- чального общего образования определяет нормативные затраты </w:t>
      </w:r>
      <w:r w:rsidR="004B1DF8" w:rsidRPr="00147E30">
        <w:t>субъекта Российской Федерации (муниципального образова- ния),</w:t>
      </w:r>
      <w:r w:rsidR="004B1DF8" w:rsidRPr="00147E30">
        <w:rPr>
          <w:spacing w:val="-11"/>
        </w:rPr>
        <w:t xml:space="preserve"> </w:t>
      </w:r>
      <w:r w:rsidR="004B1DF8" w:rsidRPr="00147E30">
        <w:t>связанные</w:t>
      </w:r>
      <w:r w:rsidR="004B1DF8" w:rsidRPr="00147E30">
        <w:rPr>
          <w:spacing w:val="-11"/>
        </w:rPr>
        <w:t xml:space="preserve"> </w:t>
      </w:r>
      <w:r w:rsidR="004B1DF8" w:rsidRPr="00147E30">
        <w:t>с</w:t>
      </w:r>
      <w:r w:rsidR="004B1DF8" w:rsidRPr="00147E30">
        <w:rPr>
          <w:spacing w:val="-11"/>
        </w:rPr>
        <w:t xml:space="preserve"> </w:t>
      </w:r>
      <w:r w:rsidR="004B1DF8" w:rsidRPr="00147E30">
        <w:t>оказанием</w:t>
      </w:r>
      <w:r w:rsidR="004B1DF8" w:rsidRPr="00147E30">
        <w:rPr>
          <w:spacing w:val="-11"/>
        </w:rPr>
        <w:t xml:space="preserve"> </w:t>
      </w:r>
      <w:r w:rsidR="004B1DF8" w:rsidRPr="00147E30">
        <w:t>государственными</w:t>
      </w:r>
      <w:r w:rsidR="004B1DF8" w:rsidRPr="00147E30">
        <w:rPr>
          <w:spacing w:val="-11"/>
        </w:rPr>
        <w:t xml:space="preserve"> </w:t>
      </w:r>
      <w:r w:rsidR="004B1DF8" w:rsidRPr="00147E30">
        <w:t>(муниципаль- ными) организациями, осуществляющими образовательную деятельность,</w:t>
      </w:r>
      <w:r w:rsidR="004B1DF8" w:rsidRPr="00147E30">
        <w:rPr>
          <w:spacing w:val="-11"/>
        </w:rPr>
        <w:t xml:space="preserve"> </w:t>
      </w:r>
      <w:r w:rsidR="004B1DF8" w:rsidRPr="00147E30">
        <w:t>государственных</w:t>
      </w:r>
      <w:r w:rsidR="004B1DF8" w:rsidRPr="00147E30">
        <w:rPr>
          <w:spacing w:val="-12"/>
        </w:rPr>
        <w:t xml:space="preserve"> </w:t>
      </w:r>
      <w:r w:rsidR="004B1DF8" w:rsidRPr="00147E30">
        <w:t>услуг</w:t>
      </w:r>
      <w:r w:rsidR="004B1DF8" w:rsidRPr="00147E30">
        <w:rPr>
          <w:spacing w:val="-11"/>
        </w:rPr>
        <w:t xml:space="preserve"> </w:t>
      </w:r>
      <w:r w:rsidR="004B1DF8" w:rsidRPr="00147E30">
        <w:t>по</w:t>
      </w:r>
      <w:r w:rsidR="004B1DF8" w:rsidRPr="00147E30">
        <w:rPr>
          <w:spacing w:val="-12"/>
        </w:rPr>
        <w:t xml:space="preserve"> </w:t>
      </w:r>
      <w:r w:rsidR="004B1DF8" w:rsidRPr="00147E30">
        <w:t>реализации</w:t>
      </w:r>
      <w:r w:rsidR="004B1DF8" w:rsidRPr="00147E30">
        <w:rPr>
          <w:spacing w:val="-11"/>
        </w:rPr>
        <w:t xml:space="preserve"> </w:t>
      </w:r>
      <w:r w:rsidR="004B1DF8" w:rsidRPr="00147E30">
        <w:t>образова- тельных</w:t>
      </w:r>
      <w:r w:rsidR="004B1DF8" w:rsidRPr="00147E30">
        <w:rPr>
          <w:spacing w:val="-16"/>
        </w:rPr>
        <w:t xml:space="preserve"> </w:t>
      </w:r>
      <w:r w:rsidR="004B1DF8" w:rsidRPr="00147E30">
        <w:t>программ</w:t>
      </w:r>
      <w:r w:rsidR="004B1DF8" w:rsidRPr="00147E30">
        <w:rPr>
          <w:spacing w:val="-16"/>
        </w:rPr>
        <w:t xml:space="preserve"> </w:t>
      </w:r>
      <w:r w:rsidR="004B1DF8" w:rsidRPr="00147E30">
        <w:t>в</w:t>
      </w:r>
      <w:r w:rsidR="004B1DF8" w:rsidRPr="00147E30">
        <w:rPr>
          <w:spacing w:val="3"/>
        </w:rPr>
        <w:t xml:space="preserve"> </w:t>
      </w:r>
      <w:r w:rsidR="004B1DF8" w:rsidRPr="00147E30">
        <w:t>соответствии</w:t>
      </w:r>
      <w:r w:rsidR="004B1DF8" w:rsidRPr="00147E30">
        <w:rPr>
          <w:spacing w:val="-16"/>
        </w:rPr>
        <w:t xml:space="preserve"> </w:t>
      </w:r>
      <w:r w:rsidR="004B1DF8" w:rsidRPr="00147E30">
        <w:t>с</w:t>
      </w:r>
      <w:r w:rsidR="004B1DF8" w:rsidRPr="00147E30">
        <w:rPr>
          <w:spacing w:val="-16"/>
        </w:rPr>
        <w:t xml:space="preserve"> </w:t>
      </w:r>
      <w:r w:rsidR="004B1DF8" w:rsidRPr="00147E30">
        <w:t>Федеральным</w:t>
      </w:r>
      <w:r w:rsidR="004B1DF8" w:rsidRPr="00147E30">
        <w:rPr>
          <w:spacing w:val="-16"/>
        </w:rPr>
        <w:t xml:space="preserve"> </w:t>
      </w:r>
      <w:r w:rsidR="004B1DF8" w:rsidRPr="00147E30">
        <w:t>законом</w:t>
      </w:r>
      <w:r w:rsidR="004B1DF8" w:rsidRPr="00147E30">
        <w:rPr>
          <w:spacing w:val="-16"/>
        </w:rPr>
        <w:t xml:space="preserve"> </w:t>
      </w:r>
      <w:r w:rsidR="004B1DF8" w:rsidRPr="00147E30">
        <w:t>«Об образовании в Российской Федерации» (ст. 2, п. 10).</w:t>
      </w:r>
    </w:p>
    <w:p w:rsidR="00DC388F" w:rsidRPr="00147E30" w:rsidRDefault="004B1DF8">
      <w:pPr>
        <w:pStyle w:val="a3"/>
        <w:spacing w:before="4" w:line="244" w:lineRule="auto"/>
        <w:ind w:left="117" w:right="114"/>
      </w:pPr>
      <w:r w:rsidRPr="00147E30">
        <w:t xml:space="preserve">Финансовое обеспечение оказания государственных услуг осуществляется в пределах бюджетных ассигнований, пред- </w:t>
      </w:r>
      <w:r w:rsidRPr="00147E30">
        <w:rPr>
          <w:w w:val="95"/>
        </w:rPr>
        <w:t xml:space="preserve">усмотренных образовательной организацией на очередной фи- </w:t>
      </w:r>
      <w:r w:rsidRPr="00147E30">
        <w:t>нансовый год.</w:t>
      </w:r>
    </w:p>
    <w:p w:rsidR="00DC388F" w:rsidRDefault="00DC388F">
      <w:pPr>
        <w:spacing w:line="244" w:lineRule="auto"/>
        <w:sectPr w:rsidR="00DC388F">
          <w:footerReference w:type="even" r:id="rId128"/>
          <w:footerReference w:type="default" r:id="rId129"/>
          <w:pgSz w:w="7830" w:h="12020"/>
          <w:pgMar w:top="620" w:right="620" w:bottom="900" w:left="620" w:header="0" w:footer="709" w:gutter="0"/>
          <w:cols w:space="720"/>
        </w:sectPr>
      </w:pPr>
    </w:p>
    <w:p w:rsidR="00DC388F" w:rsidRDefault="004B1DF8" w:rsidP="00B626D9">
      <w:pPr>
        <w:pStyle w:val="2"/>
        <w:numPr>
          <w:ilvl w:val="2"/>
          <w:numId w:val="6"/>
        </w:numPr>
        <w:tabs>
          <w:tab w:val="left" w:pos="766"/>
        </w:tabs>
        <w:spacing w:before="107" w:line="213" w:lineRule="auto"/>
        <w:ind w:right="706" w:firstLine="0"/>
      </w:pPr>
      <w:r>
        <w:rPr>
          <w:color w:val="231F20"/>
        </w:rPr>
        <w:t>Информационно-методические</w:t>
      </w:r>
      <w:r>
        <w:rPr>
          <w:color w:val="231F20"/>
          <w:spacing w:val="-1"/>
        </w:rPr>
        <w:t xml:space="preserve"> </w:t>
      </w:r>
      <w:r>
        <w:rPr>
          <w:color w:val="231F20"/>
        </w:rPr>
        <w:t>условия</w:t>
      </w:r>
      <w:r>
        <w:rPr>
          <w:color w:val="231F20"/>
          <w:spacing w:val="-1"/>
        </w:rPr>
        <w:t xml:space="preserve"> </w:t>
      </w:r>
      <w:r>
        <w:rPr>
          <w:color w:val="231F20"/>
        </w:rPr>
        <w:t>реализации программы начального общего образования</w:t>
      </w:r>
    </w:p>
    <w:p w:rsidR="00DC388F" w:rsidRDefault="004B1DF8">
      <w:pPr>
        <w:pStyle w:val="4"/>
        <w:spacing w:before="115" w:line="225" w:lineRule="auto"/>
      </w:pPr>
      <w:r>
        <w:rPr>
          <w:color w:val="231F20"/>
          <w:spacing w:val="-2"/>
          <w:w w:val="95"/>
        </w:rPr>
        <w:t>Информационно-образовательная</w:t>
      </w:r>
      <w:r>
        <w:rPr>
          <w:color w:val="231F20"/>
          <w:spacing w:val="14"/>
        </w:rPr>
        <w:t xml:space="preserve"> </w:t>
      </w:r>
      <w:r>
        <w:rPr>
          <w:color w:val="231F20"/>
          <w:spacing w:val="-2"/>
          <w:w w:val="95"/>
        </w:rPr>
        <w:t>среда</w:t>
      </w:r>
      <w:r>
        <w:rPr>
          <w:color w:val="231F20"/>
          <w:spacing w:val="14"/>
        </w:rPr>
        <w:t xml:space="preserve"> </w:t>
      </w:r>
      <w:r>
        <w:rPr>
          <w:color w:val="231F20"/>
          <w:spacing w:val="-2"/>
          <w:w w:val="95"/>
        </w:rPr>
        <w:t>как</w:t>
      </w:r>
      <w:r>
        <w:rPr>
          <w:color w:val="231F20"/>
          <w:spacing w:val="14"/>
        </w:rPr>
        <w:t xml:space="preserve"> </w:t>
      </w:r>
      <w:r>
        <w:rPr>
          <w:color w:val="231F20"/>
          <w:spacing w:val="-2"/>
          <w:w w:val="95"/>
        </w:rPr>
        <w:t>условие</w:t>
      </w:r>
      <w:r>
        <w:rPr>
          <w:color w:val="231F20"/>
          <w:spacing w:val="14"/>
        </w:rPr>
        <w:t xml:space="preserve"> </w:t>
      </w:r>
      <w:r>
        <w:rPr>
          <w:color w:val="231F20"/>
          <w:spacing w:val="-2"/>
          <w:w w:val="95"/>
        </w:rPr>
        <w:t xml:space="preserve">реализации </w:t>
      </w:r>
      <w:r>
        <w:rPr>
          <w:color w:val="231F20"/>
          <w:w w:val="95"/>
        </w:rPr>
        <w:t>программы начального общего образования</w:t>
      </w:r>
    </w:p>
    <w:p w:rsidR="00DC388F" w:rsidRDefault="004B1DF8">
      <w:pPr>
        <w:pStyle w:val="a3"/>
        <w:spacing w:before="69" w:line="249" w:lineRule="auto"/>
        <w:ind w:left="117" w:right="115"/>
      </w:pPr>
      <w:r>
        <w:rPr>
          <w:color w:val="231F20"/>
        </w:rPr>
        <w:t>В</w:t>
      </w:r>
      <w:r>
        <w:rPr>
          <w:color w:val="231F20"/>
          <w:spacing w:val="-14"/>
        </w:rPr>
        <w:t xml:space="preserve"> </w:t>
      </w:r>
      <w:r>
        <w:rPr>
          <w:color w:val="231F20"/>
        </w:rPr>
        <w:t>соответствии</w:t>
      </w:r>
      <w:r>
        <w:rPr>
          <w:color w:val="231F20"/>
          <w:spacing w:val="-14"/>
        </w:rPr>
        <w:t xml:space="preserve"> </w:t>
      </w:r>
      <w:r>
        <w:rPr>
          <w:color w:val="231F20"/>
        </w:rPr>
        <w:t>с</w:t>
      </w:r>
      <w:r>
        <w:rPr>
          <w:color w:val="231F20"/>
          <w:spacing w:val="-14"/>
        </w:rPr>
        <w:t xml:space="preserve"> </w:t>
      </w:r>
      <w:r>
        <w:rPr>
          <w:color w:val="231F20"/>
        </w:rPr>
        <w:t>требованиями</w:t>
      </w:r>
      <w:r>
        <w:rPr>
          <w:color w:val="231F20"/>
          <w:spacing w:val="-14"/>
        </w:rPr>
        <w:t xml:space="preserve"> </w:t>
      </w:r>
      <w:r>
        <w:rPr>
          <w:color w:val="231F20"/>
        </w:rPr>
        <w:t>ФГОС</w:t>
      </w:r>
      <w:r>
        <w:rPr>
          <w:color w:val="231F20"/>
          <w:spacing w:val="-14"/>
        </w:rPr>
        <w:t xml:space="preserve"> </w:t>
      </w:r>
      <w:r>
        <w:rPr>
          <w:color w:val="231F20"/>
        </w:rPr>
        <w:t>НОО</w:t>
      </w:r>
      <w:r>
        <w:rPr>
          <w:color w:val="231F20"/>
          <w:spacing w:val="-14"/>
        </w:rPr>
        <w:t xml:space="preserve"> </w:t>
      </w:r>
      <w:r>
        <w:rPr>
          <w:color w:val="231F20"/>
        </w:rPr>
        <w:t>реализация</w:t>
      </w:r>
      <w:r>
        <w:rPr>
          <w:color w:val="231F20"/>
          <w:spacing w:val="-14"/>
        </w:rPr>
        <w:t xml:space="preserve"> </w:t>
      </w:r>
      <w:r>
        <w:rPr>
          <w:color w:val="231F20"/>
        </w:rPr>
        <w:t xml:space="preserve">про- </w:t>
      </w:r>
      <w:r>
        <w:rPr>
          <w:color w:val="231F20"/>
          <w:w w:val="95"/>
        </w:rPr>
        <w:t xml:space="preserve">граммы начального общего образования обеспечивается совре- </w:t>
      </w:r>
      <w:r>
        <w:rPr>
          <w:color w:val="231F20"/>
        </w:rPr>
        <w:t>менной информационно-образовательной средой.</w:t>
      </w:r>
    </w:p>
    <w:p w:rsidR="00DC388F" w:rsidRDefault="004B1DF8">
      <w:pPr>
        <w:pStyle w:val="a3"/>
        <w:spacing w:line="247" w:lineRule="auto"/>
        <w:ind w:left="117" w:right="113"/>
      </w:pPr>
      <w:r>
        <w:rPr>
          <w:color w:val="231F20"/>
        </w:rPr>
        <w:t xml:space="preserve">Под </w:t>
      </w:r>
      <w:r>
        <w:rPr>
          <w:rFonts w:ascii="Book Antiqua" w:hAnsi="Book Antiqua"/>
          <w:b/>
          <w:color w:val="231F20"/>
        </w:rPr>
        <w:t xml:space="preserve">информационно-образовательной средой </w:t>
      </w:r>
      <w:r>
        <w:rPr>
          <w:color w:val="231F20"/>
        </w:rPr>
        <w:t>(</w:t>
      </w:r>
      <w:r>
        <w:rPr>
          <w:rFonts w:ascii="Book Antiqua" w:hAnsi="Book Antiqua"/>
          <w:b/>
          <w:color w:val="231F20"/>
        </w:rPr>
        <w:t>ИОС</w:t>
      </w:r>
      <w:r>
        <w:rPr>
          <w:color w:val="231F20"/>
        </w:rPr>
        <w:t xml:space="preserve">) </w:t>
      </w:r>
      <w:r w:rsidR="00B5539C">
        <w:rPr>
          <w:color w:val="231F20"/>
        </w:rPr>
        <w:t xml:space="preserve">МОУ «Чернослободская ОШ» понимается </w:t>
      </w:r>
      <w:r>
        <w:rPr>
          <w:color w:val="231F20"/>
        </w:rPr>
        <w:t>открытая</w:t>
      </w:r>
      <w:r>
        <w:rPr>
          <w:color w:val="231F20"/>
          <w:spacing w:val="-6"/>
        </w:rPr>
        <w:t xml:space="preserve"> </w:t>
      </w:r>
      <w:r>
        <w:rPr>
          <w:color w:val="231F20"/>
        </w:rPr>
        <w:t>педагогическая система,</w:t>
      </w:r>
      <w:r>
        <w:rPr>
          <w:color w:val="231F20"/>
          <w:spacing w:val="-16"/>
        </w:rPr>
        <w:t xml:space="preserve"> </w:t>
      </w:r>
      <w:r>
        <w:rPr>
          <w:color w:val="231F20"/>
        </w:rPr>
        <w:t>включающая</w:t>
      </w:r>
      <w:r>
        <w:rPr>
          <w:color w:val="231F20"/>
          <w:spacing w:val="-16"/>
        </w:rPr>
        <w:t xml:space="preserve"> </w:t>
      </w:r>
      <w:r>
        <w:rPr>
          <w:color w:val="231F20"/>
        </w:rPr>
        <w:t>разнообразные</w:t>
      </w:r>
      <w:r>
        <w:rPr>
          <w:color w:val="231F20"/>
          <w:spacing w:val="-16"/>
        </w:rPr>
        <w:t xml:space="preserve"> </w:t>
      </w:r>
      <w:r>
        <w:rPr>
          <w:color w:val="231F20"/>
        </w:rPr>
        <w:t>информационные</w:t>
      </w:r>
      <w:r>
        <w:rPr>
          <w:color w:val="231F20"/>
          <w:spacing w:val="-16"/>
        </w:rPr>
        <w:t xml:space="preserve"> </w:t>
      </w:r>
      <w:r>
        <w:rPr>
          <w:color w:val="231F20"/>
        </w:rPr>
        <w:t xml:space="preserve">обра- </w:t>
      </w:r>
      <w:r>
        <w:rPr>
          <w:color w:val="231F20"/>
          <w:w w:val="95"/>
        </w:rPr>
        <w:t xml:space="preserve">зовательные ресурсы, современные информационно-коммуни- </w:t>
      </w:r>
      <w:r>
        <w:rPr>
          <w:color w:val="231F20"/>
        </w:rPr>
        <w:t>кационные</w:t>
      </w:r>
      <w:r>
        <w:rPr>
          <w:color w:val="231F20"/>
          <w:spacing w:val="-6"/>
        </w:rPr>
        <w:t xml:space="preserve"> </w:t>
      </w:r>
      <w:r>
        <w:rPr>
          <w:color w:val="231F20"/>
        </w:rPr>
        <w:t>технологии,</w:t>
      </w:r>
      <w:r>
        <w:rPr>
          <w:color w:val="231F20"/>
          <w:spacing w:val="-6"/>
        </w:rPr>
        <w:t xml:space="preserve"> </w:t>
      </w:r>
      <w:r>
        <w:rPr>
          <w:color w:val="231F20"/>
        </w:rPr>
        <w:t>способствующие</w:t>
      </w:r>
      <w:r>
        <w:rPr>
          <w:color w:val="231F20"/>
          <w:spacing w:val="-6"/>
        </w:rPr>
        <w:t xml:space="preserve"> </w:t>
      </w:r>
      <w:r>
        <w:rPr>
          <w:color w:val="231F20"/>
        </w:rPr>
        <w:t>реализации</w:t>
      </w:r>
      <w:r>
        <w:rPr>
          <w:color w:val="231F20"/>
          <w:spacing w:val="-6"/>
        </w:rPr>
        <w:t xml:space="preserve"> </w:t>
      </w:r>
      <w:r>
        <w:rPr>
          <w:color w:val="231F20"/>
        </w:rPr>
        <w:t>требова- ний ФГОС.</w:t>
      </w:r>
    </w:p>
    <w:p w:rsidR="00DC388F" w:rsidRDefault="004B1DF8">
      <w:pPr>
        <w:pStyle w:val="5"/>
        <w:spacing w:before="6"/>
        <w:ind w:left="343"/>
      </w:pPr>
      <w:r>
        <w:rPr>
          <w:color w:val="231F20"/>
        </w:rPr>
        <w:t>Основными</w:t>
      </w:r>
      <w:r>
        <w:rPr>
          <w:color w:val="231F20"/>
          <w:spacing w:val="4"/>
        </w:rPr>
        <w:t xml:space="preserve"> </w:t>
      </w:r>
      <w:r>
        <w:rPr>
          <w:color w:val="231F20"/>
        </w:rPr>
        <w:t>компонентами</w:t>
      </w:r>
      <w:r>
        <w:rPr>
          <w:color w:val="231F20"/>
          <w:spacing w:val="4"/>
        </w:rPr>
        <w:t xml:space="preserve"> </w:t>
      </w:r>
      <w:r>
        <w:rPr>
          <w:color w:val="231F20"/>
        </w:rPr>
        <w:t>ИОС</w:t>
      </w:r>
      <w:r>
        <w:rPr>
          <w:color w:val="231F20"/>
          <w:spacing w:val="4"/>
        </w:rPr>
        <w:t xml:space="preserve"> </w:t>
      </w:r>
      <w:r>
        <w:rPr>
          <w:color w:val="231F20"/>
          <w:spacing w:val="-2"/>
        </w:rPr>
        <w:t>являются:</w:t>
      </w:r>
    </w:p>
    <w:p w:rsidR="00DC388F" w:rsidRDefault="0089190C">
      <w:pPr>
        <w:pStyle w:val="a3"/>
        <w:spacing w:before="2" w:line="249" w:lineRule="auto"/>
        <w:ind w:left="343" w:right="116"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учебно-методические комплекты по всем учебным предметам </w:t>
      </w:r>
      <w:r w:rsidR="004B1DF8">
        <w:rPr>
          <w:color w:val="231F20"/>
        </w:rPr>
        <w:t>на языках обучения, определённых учредителем образова- тельной организации;</w:t>
      </w:r>
    </w:p>
    <w:p w:rsidR="00DC388F" w:rsidRDefault="0089190C">
      <w:pPr>
        <w:pStyle w:val="a3"/>
        <w:spacing w:line="249" w:lineRule="auto"/>
        <w:ind w:left="343" w:right="115" w:hanging="142"/>
      </w:pPr>
      <w:r>
        <w:rPr>
          <w:rFonts w:ascii="Trebuchet MS" w:hAnsi="Trebuchet MS"/>
          <w:color w:val="231F20"/>
          <w:w w:val="95"/>
          <w:position w:val="1"/>
          <w:sz w:val="14"/>
        </w:rPr>
        <w:t>*</w:t>
      </w:r>
      <w:r w:rsidR="004B1DF8">
        <w:rPr>
          <w:rFonts w:ascii="Trebuchet MS" w:hAnsi="Trebuchet MS"/>
          <w:color w:val="231F20"/>
          <w:spacing w:val="37"/>
          <w:position w:val="1"/>
          <w:sz w:val="14"/>
        </w:rPr>
        <w:t xml:space="preserve"> </w:t>
      </w:r>
      <w:r w:rsidR="004B1DF8">
        <w:rPr>
          <w:color w:val="231F20"/>
          <w:w w:val="95"/>
        </w:rPr>
        <w:t>учебно-наглядные пособия (средства натурного фонда, печат- ные</w:t>
      </w:r>
      <w:r w:rsidR="004B1DF8">
        <w:rPr>
          <w:color w:val="231F20"/>
          <w:spacing w:val="-8"/>
          <w:w w:val="95"/>
        </w:rPr>
        <w:t xml:space="preserve"> </w:t>
      </w:r>
      <w:r w:rsidR="004B1DF8">
        <w:rPr>
          <w:color w:val="231F20"/>
          <w:w w:val="95"/>
        </w:rPr>
        <w:t>средства</w:t>
      </w:r>
      <w:r w:rsidR="004B1DF8">
        <w:rPr>
          <w:color w:val="231F20"/>
          <w:spacing w:val="-8"/>
          <w:w w:val="95"/>
        </w:rPr>
        <w:t xml:space="preserve"> </w:t>
      </w:r>
      <w:r w:rsidR="004B1DF8">
        <w:rPr>
          <w:color w:val="231F20"/>
          <w:w w:val="95"/>
        </w:rPr>
        <w:t>надлежащего</w:t>
      </w:r>
      <w:r w:rsidR="004B1DF8">
        <w:rPr>
          <w:color w:val="231F20"/>
          <w:spacing w:val="-8"/>
          <w:w w:val="95"/>
        </w:rPr>
        <w:t xml:space="preserve"> </w:t>
      </w:r>
      <w:r w:rsidR="004B1DF8">
        <w:rPr>
          <w:color w:val="231F20"/>
          <w:w w:val="95"/>
        </w:rPr>
        <w:t>качества</w:t>
      </w:r>
      <w:r w:rsidR="004B1DF8">
        <w:rPr>
          <w:color w:val="231F20"/>
          <w:spacing w:val="-8"/>
          <w:w w:val="95"/>
        </w:rPr>
        <w:t xml:space="preserve"> </w:t>
      </w:r>
      <w:r w:rsidR="004B1DF8">
        <w:rPr>
          <w:color w:val="231F20"/>
          <w:w w:val="95"/>
        </w:rPr>
        <w:t>демонстрационные</w:t>
      </w:r>
      <w:r w:rsidR="004B1DF8">
        <w:rPr>
          <w:color w:val="231F20"/>
          <w:spacing w:val="-8"/>
          <w:w w:val="95"/>
        </w:rPr>
        <w:t xml:space="preserve"> </w:t>
      </w:r>
      <w:r w:rsidR="004B1DF8">
        <w:rPr>
          <w:color w:val="231F20"/>
          <w:w w:val="95"/>
        </w:rPr>
        <w:t>и</w:t>
      </w:r>
      <w:r w:rsidR="004B1DF8">
        <w:rPr>
          <w:color w:val="231F20"/>
          <w:spacing w:val="-8"/>
          <w:w w:val="95"/>
        </w:rPr>
        <w:t xml:space="preserve"> </w:t>
      </w:r>
      <w:r w:rsidR="004B1DF8">
        <w:rPr>
          <w:color w:val="231F20"/>
          <w:w w:val="95"/>
        </w:rPr>
        <w:t xml:space="preserve">раз- даточные, экранно-звуковые средства, мультимедийные сред- </w:t>
      </w:r>
      <w:r w:rsidR="004B1DF8">
        <w:rPr>
          <w:color w:val="231F20"/>
          <w:spacing w:val="-2"/>
        </w:rPr>
        <w:t>ства);</w:t>
      </w:r>
    </w:p>
    <w:p w:rsidR="00DC388F" w:rsidRDefault="0089190C">
      <w:pPr>
        <w:pStyle w:val="a3"/>
        <w:spacing w:line="249" w:lineRule="auto"/>
        <w:ind w:left="343" w:right="11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фонд</w:t>
      </w:r>
      <w:r w:rsidR="004B1DF8">
        <w:rPr>
          <w:color w:val="231F20"/>
          <w:spacing w:val="-1"/>
        </w:rPr>
        <w:t xml:space="preserve"> </w:t>
      </w:r>
      <w:r w:rsidR="004B1DF8">
        <w:rPr>
          <w:color w:val="231F20"/>
        </w:rPr>
        <w:t>дополнительной</w:t>
      </w:r>
      <w:r w:rsidR="004B1DF8">
        <w:rPr>
          <w:color w:val="231F20"/>
          <w:spacing w:val="-1"/>
        </w:rPr>
        <w:t xml:space="preserve"> </w:t>
      </w:r>
      <w:r w:rsidR="004B1DF8">
        <w:rPr>
          <w:color w:val="231F20"/>
        </w:rPr>
        <w:t>литературы</w:t>
      </w:r>
      <w:r w:rsidR="004B1DF8">
        <w:rPr>
          <w:color w:val="231F20"/>
          <w:spacing w:val="-1"/>
        </w:rPr>
        <w:t xml:space="preserve"> </w:t>
      </w:r>
      <w:r w:rsidR="004B1DF8">
        <w:rPr>
          <w:color w:val="231F20"/>
        </w:rPr>
        <w:t>(детская</w:t>
      </w:r>
      <w:r w:rsidR="004B1DF8">
        <w:rPr>
          <w:color w:val="231F20"/>
          <w:spacing w:val="-1"/>
        </w:rPr>
        <w:t xml:space="preserve"> </w:t>
      </w:r>
      <w:r w:rsidR="004B1DF8">
        <w:rPr>
          <w:color w:val="231F20"/>
        </w:rPr>
        <w:t>художественная и научно-популярная литература, справочно-библиографи- ческие и периодические издания).</w:t>
      </w:r>
    </w:p>
    <w:p w:rsidR="00DC388F" w:rsidRDefault="004B1DF8">
      <w:pPr>
        <w:pStyle w:val="a3"/>
        <w:spacing w:line="249" w:lineRule="auto"/>
        <w:ind w:left="117" w:right="115"/>
        <w:jc w:val="right"/>
      </w:pPr>
      <w:r>
        <w:rPr>
          <w:color w:val="231F20"/>
          <w:w w:val="95"/>
        </w:rPr>
        <w:t>Образовательной</w:t>
      </w:r>
      <w:r>
        <w:rPr>
          <w:color w:val="231F20"/>
        </w:rPr>
        <w:t xml:space="preserve"> </w:t>
      </w:r>
      <w:r>
        <w:rPr>
          <w:color w:val="231F20"/>
          <w:w w:val="95"/>
        </w:rPr>
        <w:t>организацией</w:t>
      </w:r>
      <w:r>
        <w:rPr>
          <w:color w:val="231F20"/>
        </w:rPr>
        <w:t xml:space="preserve"> </w:t>
      </w:r>
      <w:r>
        <w:rPr>
          <w:color w:val="231F20"/>
          <w:w w:val="95"/>
        </w:rPr>
        <w:t>применяются</w:t>
      </w:r>
      <w:r>
        <w:rPr>
          <w:color w:val="231F20"/>
        </w:rPr>
        <w:t xml:space="preserve"> </w:t>
      </w:r>
      <w:r>
        <w:rPr>
          <w:color w:val="231F20"/>
          <w:w w:val="95"/>
        </w:rPr>
        <w:t xml:space="preserve">информацион- </w:t>
      </w:r>
      <w:r>
        <w:rPr>
          <w:color w:val="231F20"/>
          <w:spacing w:val="-2"/>
        </w:rPr>
        <w:t>но-коммуникационные</w:t>
      </w:r>
      <w:r>
        <w:rPr>
          <w:color w:val="231F20"/>
          <w:spacing w:val="-8"/>
        </w:rPr>
        <w:t xml:space="preserve"> </w:t>
      </w:r>
      <w:r>
        <w:rPr>
          <w:color w:val="231F20"/>
          <w:spacing w:val="-2"/>
        </w:rPr>
        <w:t>технологии</w:t>
      </w:r>
      <w:r>
        <w:rPr>
          <w:color w:val="231F20"/>
          <w:spacing w:val="-8"/>
        </w:rPr>
        <w:t xml:space="preserve"> </w:t>
      </w:r>
      <w:r>
        <w:rPr>
          <w:color w:val="231F20"/>
          <w:spacing w:val="-2"/>
        </w:rPr>
        <w:t>(ИКТ),</w:t>
      </w:r>
      <w:r>
        <w:rPr>
          <w:color w:val="231F20"/>
          <w:spacing w:val="-8"/>
        </w:rPr>
        <w:t xml:space="preserve"> </w:t>
      </w:r>
      <w:r>
        <w:rPr>
          <w:color w:val="231F20"/>
          <w:spacing w:val="-2"/>
        </w:rPr>
        <w:t>в</w:t>
      </w:r>
      <w:r>
        <w:rPr>
          <w:color w:val="231F20"/>
          <w:spacing w:val="-8"/>
        </w:rPr>
        <w:t xml:space="preserve"> </w:t>
      </w:r>
      <w:r>
        <w:rPr>
          <w:color w:val="231F20"/>
          <w:spacing w:val="-2"/>
        </w:rPr>
        <w:t>том</w:t>
      </w:r>
      <w:r>
        <w:rPr>
          <w:color w:val="231F20"/>
          <w:spacing w:val="-8"/>
        </w:rPr>
        <w:t xml:space="preserve"> </w:t>
      </w:r>
      <w:r>
        <w:rPr>
          <w:color w:val="231F20"/>
          <w:spacing w:val="-2"/>
        </w:rPr>
        <w:t>числе</w:t>
      </w:r>
      <w:r>
        <w:rPr>
          <w:color w:val="231F20"/>
          <w:spacing w:val="-8"/>
        </w:rPr>
        <w:t xml:space="preserve"> </w:t>
      </w:r>
      <w:r>
        <w:rPr>
          <w:color w:val="231F20"/>
          <w:spacing w:val="-2"/>
        </w:rPr>
        <w:t>с</w:t>
      </w:r>
      <w:r>
        <w:rPr>
          <w:color w:val="231F20"/>
          <w:spacing w:val="-8"/>
        </w:rPr>
        <w:t xml:space="preserve"> </w:t>
      </w:r>
      <w:r>
        <w:rPr>
          <w:color w:val="231F20"/>
          <w:spacing w:val="-2"/>
        </w:rPr>
        <w:t xml:space="preserve">исполь- </w:t>
      </w:r>
      <w:r>
        <w:rPr>
          <w:color w:val="231F20"/>
        </w:rPr>
        <w:t>зованием</w:t>
      </w:r>
      <w:r>
        <w:rPr>
          <w:color w:val="231F20"/>
          <w:spacing w:val="13"/>
        </w:rPr>
        <w:t xml:space="preserve"> </w:t>
      </w:r>
      <w:r>
        <w:rPr>
          <w:color w:val="231F20"/>
        </w:rPr>
        <w:t>электронных</w:t>
      </w:r>
      <w:r>
        <w:rPr>
          <w:color w:val="231F20"/>
          <w:spacing w:val="13"/>
        </w:rPr>
        <w:t xml:space="preserve"> </w:t>
      </w:r>
      <w:r>
        <w:rPr>
          <w:color w:val="231F20"/>
        </w:rPr>
        <w:t>образовательных</w:t>
      </w:r>
      <w:r>
        <w:rPr>
          <w:color w:val="231F20"/>
          <w:spacing w:val="13"/>
        </w:rPr>
        <w:t xml:space="preserve"> </w:t>
      </w:r>
      <w:r>
        <w:rPr>
          <w:color w:val="231F20"/>
        </w:rPr>
        <w:t>ресурсов</w:t>
      </w:r>
      <w:r>
        <w:rPr>
          <w:color w:val="231F20"/>
          <w:spacing w:val="13"/>
        </w:rPr>
        <w:t xml:space="preserve"> </w:t>
      </w:r>
      <w:r>
        <w:rPr>
          <w:color w:val="231F20"/>
        </w:rPr>
        <w:t>и</w:t>
      </w:r>
      <w:r>
        <w:rPr>
          <w:color w:val="231F20"/>
          <w:spacing w:val="13"/>
        </w:rPr>
        <w:t xml:space="preserve"> </w:t>
      </w:r>
      <w:r>
        <w:rPr>
          <w:color w:val="231F20"/>
        </w:rPr>
        <w:t xml:space="preserve">ресурсов </w:t>
      </w:r>
      <w:r>
        <w:rPr>
          <w:color w:val="231F20"/>
          <w:w w:val="95"/>
        </w:rPr>
        <w:t xml:space="preserve">Интернета, а также прикладные программы, поддерживающие административную деятельность и обеспечивающие дистанци- </w:t>
      </w:r>
      <w:r>
        <w:rPr>
          <w:color w:val="231F20"/>
          <w:spacing w:val="-2"/>
        </w:rPr>
        <w:t xml:space="preserve">онное взаимодействие всех участников образовательных отно- </w:t>
      </w:r>
      <w:r>
        <w:rPr>
          <w:color w:val="231F20"/>
        </w:rPr>
        <w:t>шений</w:t>
      </w:r>
      <w:r>
        <w:rPr>
          <w:color w:val="231F20"/>
          <w:spacing w:val="-6"/>
        </w:rPr>
        <w:t xml:space="preserve"> </w:t>
      </w:r>
      <w:r>
        <w:rPr>
          <w:color w:val="231F20"/>
        </w:rPr>
        <w:t>как</w:t>
      </w:r>
      <w:r>
        <w:rPr>
          <w:color w:val="231F20"/>
          <w:spacing w:val="-6"/>
        </w:rPr>
        <w:t xml:space="preserve"> </w:t>
      </w:r>
      <w:r>
        <w:rPr>
          <w:color w:val="231F20"/>
        </w:rPr>
        <w:t>внутри</w:t>
      </w:r>
      <w:r>
        <w:rPr>
          <w:color w:val="231F20"/>
          <w:spacing w:val="-6"/>
        </w:rPr>
        <w:t xml:space="preserve"> </w:t>
      </w:r>
      <w:r>
        <w:rPr>
          <w:color w:val="231F20"/>
        </w:rPr>
        <w:t>образовательной</w:t>
      </w:r>
      <w:r>
        <w:rPr>
          <w:color w:val="231F20"/>
          <w:spacing w:val="-6"/>
        </w:rPr>
        <w:t xml:space="preserve"> </w:t>
      </w:r>
      <w:r>
        <w:rPr>
          <w:color w:val="231F20"/>
        </w:rPr>
        <w:t>организации,</w:t>
      </w:r>
      <w:r>
        <w:rPr>
          <w:color w:val="231F20"/>
          <w:spacing w:val="-6"/>
        </w:rPr>
        <w:t xml:space="preserve"> </w:t>
      </w:r>
      <w:r>
        <w:rPr>
          <w:color w:val="231F20"/>
        </w:rPr>
        <w:t>так</w:t>
      </w:r>
      <w:r>
        <w:rPr>
          <w:color w:val="231F20"/>
          <w:spacing w:val="-6"/>
        </w:rPr>
        <w:t xml:space="preserve"> </w:t>
      </w:r>
      <w:r>
        <w:rPr>
          <w:color w:val="231F20"/>
        </w:rPr>
        <w:t>и</w:t>
      </w:r>
      <w:r>
        <w:rPr>
          <w:color w:val="231F20"/>
          <w:spacing w:val="-6"/>
        </w:rPr>
        <w:t xml:space="preserve"> </w:t>
      </w:r>
      <w:r>
        <w:rPr>
          <w:color w:val="231F20"/>
        </w:rPr>
        <w:t>с</w:t>
      </w:r>
      <w:r>
        <w:rPr>
          <w:color w:val="231F20"/>
          <w:spacing w:val="-6"/>
        </w:rPr>
        <w:t xml:space="preserve"> </w:t>
      </w:r>
      <w:r>
        <w:rPr>
          <w:color w:val="231F20"/>
        </w:rPr>
        <w:t xml:space="preserve">дру- </w:t>
      </w:r>
      <w:r>
        <w:rPr>
          <w:color w:val="231F20"/>
          <w:w w:val="95"/>
        </w:rPr>
        <w:t xml:space="preserve">гими организациями социальной сферы и органами управления. </w:t>
      </w:r>
      <w:r>
        <w:rPr>
          <w:color w:val="231F20"/>
        </w:rPr>
        <w:t xml:space="preserve">Функционирование ИОС требует наличия в образовательной </w:t>
      </w:r>
      <w:r>
        <w:rPr>
          <w:color w:val="231F20"/>
          <w:w w:val="95"/>
        </w:rPr>
        <w:t>организации</w:t>
      </w:r>
      <w:r>
        <w:rPr>
          <w:color w:val="231F20"/>
          <w:spacing w:val="-3"/>
          <w:w w:val="95"/>
        </w:rPr>
        <w:t xml:space="preserve"> </w:t>
      </w:r>
      <w:r>
        <w:rPr>
          <w:color w:val="231F20"/>
          <w:w w:val="95"/>
        </w:rPr>
        <w:t>технических</w:t>
      </w:r>
      <w:r>
        <w:rPr>
          <w:color w:val="231F20"/>
          <w:spacing w:val="-3"/>
          <w:w w:val="95"/>
        </w:rPr>
        <w:t xml:space="preserve"> </w:t>
      </w:r>
      <w:r>
        <w:rPr>
          <w:color w:val="231F20"/>
          <w:w w:val="95"/>
        </w:rPr>
        <w:t>средств</w:t>
      </w:r>
      <w:r>
        <w:rPr>
          <w:color w:val="231F20"/>
          <w:spacing w:val="-3"/>
          <w:w w:val="95"/>
        </w:rPr>
        <w:t xml:space="preserve"> </w:t>
      </w:r>
      <w:r>
        <w:rPr>
          <w:color w:val="231F20"/>
          <w:w w:val="95"/>
        </w:rPr>
        <w:t>и</w:t>
      </w:r>
      <w:r>
        <w:rPr>
          <w:color w:val="231F20"/>
          <w:spacing w:val="-2"/>
          <w:w w:val="95"/>
        </w:rPr>
        <w:t xml:space="preserve"> </w:t>
      </w:r>
      <w:r>
        <w:rPr>
          <w:color w:val="231F20"/>
          <w:w w:val="95"/>
        </w:rPr>
        <w:t>специального</w:t>
      </w:r>
      <w:r>
        <w:rPr>
          <w:color w:val="231F20"/>
          <w:spacing w:val="-3"/>
          <w:w w:val="95"/>
        </w:rPr>
        <w:t xml:space="preserve"> </w:t>
      </w:r>
      <w:r>
        <w:rPr>
          <w:color w:val="231F20"/>
          <w:spacing w:val="-2"/>
          <w:w w:val="95"/>
        </w:rPr>
        <w:t>оборудования.</w:t>
      </w:r>
    </w:p>
    <w:p w:rsidR="00DC388F" w:rsidRDefault="00B5539C">
      <w:pPr>
        <w:pStyle w:val="a3"/>
        <w:spacing w:line="249" w:lineRule="auto"/>
        <w:ind w:left="117" w:right="115"/>
      </w:pPr>
      <w:r>
        <w:rPr>
          <w:color w:val="231F20"/>
        </w:rPr>
        <w:t xml:space="preserve">Помогает осуществлять  </w:t>
      </w:r>
      <w:r w:rsidR="004B1DF8">
        <w:rPr>
          <w:color w:val="231F20"/>
        </w:rPr>
        <w:t>техническ</w:t>
      </w:r>
      <w:r>
        <w:rPr>
          <w:color w:val="231F20"/>
        </w:rPr>
        <w:t>ую</w:t>
      </w:r>
      <w:r w:rsidR="004B1DF8">
        <w:rPr>
          <w:color w:val="231F20"/>
        </w:rPr>
        <w:t xml:space="preserve"> поддержк</w:t>
      </w:r>
      <w:r>
        <w:rPr>
          <w:color w:val="231F20"/>
        </w:rPr>
        <w:t>у</w:t>
      </w:r>
      <w:r w:rsidR="004B1DF8">
        <w:rPr>
          <w:color w:val="231F20"/>
        </w:rPr>
        <w:t xml:space="preserve"> ИКТ</w:t>
      </w:r>
      <w:r>
        <w:rPr>
          <w:color w:val="231F20"/>
        </w:rPr>
        <w:t xml:space="preserve"> штатный работник, программист</w:t>
      </w:r>
      <w:r w:rsidR="004B1DF8">
        <w:rPr>
          <w:color w:val="231F20"/>
        </w:rPr>
        <w:t>.</w:t>
      </w:r>
    </w:p>
    <w:p w:rsidR="00DC388F" w:rsidRDefault="004B1DF8">
      <w:pPr>
        <w:pStyle w:val="5"/>
        <w:ind w:left="343"/>
      </w:pPr>
      <w:r>
        <w:rPr>
          <w:color w:val="231F20"/>
        </w:rPr>
        <w:t>Информационно-коммуникационные</w:t>
      </w:r>
      <w:r>
        <w:rPr>
          <w:color w:val="231F20"/>
          <w:spacing w:val="11"/>
        </w:rPr>
        <w:t xml:space="preserve"> </w:t>
      </w:r>
      <w:r>
        <w:rPr>
          <w:color w:val="231F20"/>
        </w:rPr>
        <w:t>средства</w:t>
      </w:r>
      <w:r>
        <w:rPr>
          <w:color w:val="231F20"/>
          <w:spacing w:val="12"/>
        </w:rPr>
        <w:t xml:space="preserve"> </w:t>
      </w:r>
      <w:r>
        <w:rPr>
          <w:color w:val="231F20"/>
        </w:rPr>
        <w:t>и</w:t>
      </w:r>
      <w:r>
        <w:rPr>
          <w:color w:val="231F20"/>
          <w:spacing w:val="12"/>
        </w:rPr>
        <w:t xml:space="preserve"> </w:t>
      </w:r>
      <w:r>
        <w:rPr>
          <w:color w:val="231F20"/>
          <w:spacing w:val="-2"/>
        </w:rPr>
        <w:t>технологии</w:t>
      </w:r>
    </w:p>
    <w:p w:rsidR="00DC388F" w:rsidRDefault="004B1DF8">
      <w:pPr>
        <w:pStyle w:val="a3"/>
        <w:ind w:left="117" w:right="0" w:firstLine="0"/>
        <w:jc w:val="left"/>
      </w:pPr>
      <w:r>
        <w:rPr>
          <w:color w:val="231F20"/>
          <w:spacing w:val="-2"/>
        </w:rPr>
        <w:t>обеспечивают:</w:t>
      </w:r>
    </w:p>
    <w:p w:rsidR="00DC388F" w:rsidRDefault="0089190C">
      <w:pPr>
        <w:pStyle w:val="a3"/>
        <w:spacing w:before="9" w:line="249" w:lineRule="auto"/>
        <w:ind w:left="343" w:right="110" w:hanging="142"/>
        <w:jc w:val="left"/>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достижение</w:t>
      </w:r>
      <w:r w:rsidR="004B1DF8">
        <w:rPr>
          <w:color w:val="231F20"/>
          <w:spacing w:val="-16"/>
        </w:rPr>
        <w:t xml:space="preserve"> </w:t>
      </w:r>
      <w:r w:rsidR="004B1DF8">
        <w:rPr>
          <w:color w:val="231F20"/>
        </w:rPr>
        <w:t>личностных,</w:t>
      </w:r>
      <w:r w:rsidR="004B1DF8">
        <w:rPr>
          <w:color w:val="231F20"/>
          <w:spacing w:val="-16"/>
        </w:rPr>
        <w:t xml:space="preserve"> </w:t>
      </w:r>
      <w:r w:rsidR="004B1DF8">
        <w:rPr>
          <w:color w:val="231F20"/>
        </w:rPr>
        <w:t>предметных</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метапредметных</w:t>
      </w:r>
      <w:r w:rsidR="004B1DF8">
        <w:rPr>
          <w:color w:val="231F20"/>
          <w:spacing w:val="-16"/>
        </w:rPr>
        <w:t xml:space="preserve"> </w:t>
      </w:r>
      <w:r w:rsidR="004B1DF8">
        <w:rPr>
          <w:color w:val="231F20"/>
        </w:rPr>
        <w:t>ре- зультатов</w:t>
      </w:r>
      <w:r w:rsidR="004B1DF8">
        <w:rPr>
          <w:color w:val="231F20"/>
          <w:spacing w:val="-10"/>
        </w:rPr>
        <w:t xml:space="preserve"> </w:t>
      </w:r>
      <w:r w:rsidR="004B1DF8">
        <w:rPr>
          <w:color w:val="231F20"/>
        </w:rPr>
        <w:t>обучения</w:t>
      </w:r>
      <w:r w:rsidR="004B1DF8">
        <w:rPr>
          <w:color w:val="231F20"/>
          <w:spacing w:val="-10"/>
        </w:rPr>
        <w:t xml:space="preserve"> </w:t>
      </w:r>
      <w:r w:rsidR="004B1DF8">
        <w:rPr>
          <w:color w:val="231F20"/>
        </w:rPr>
        <w:t>при</w:t>
      </w:r>
      <w:r w:rsidR="004B1DF8">
        <w:rPr>
          <w:color w:val="231F20"/>
          <w:spacing w:val="-10"/>
        </w:rPr>
        <w:t xml:space="preserve"> </w:t>
      </w:r>
      <w:r w:rsidR="004B1DF8">
        <w:rPr>
          <w:color w:val="231F20"/>
        </w:rPr>
        <w:t>реализации</w:t>
      </w:r>
      <w:r w:rsidR="004B1DF8">
        <w:rPr>
          <w:color w:val="231F20"/>
          <w:spacing w:val="-10"/>
        </w:rPr>
        <w:t xml:space="preserve"> </w:t>
      </w:r>
      <w:r w:rsidR="004B1DF8">
        <w:rPr>
          <w:color w:val="231F20"/>
        </w:rPr>
        <w:t>требований</w:t>
      </w:r>
      <w:r w:rsidR="004B1DF8">
        <w:rPr>
          <w:color w:val="231F20"/>
          <w:spacing w:val="-10"/>
        </w:rPr>
        <w:t xml:space="preserve"> </w:t>
      </w:r>
      <w:r w:rsidR="004B1DF8">
        <w:rPr>
          <w:color w:val="231F20"/>
        </w:rPr>
        <w:t>ФГОС</w:t>
      </w:r>
      <w:r w:rsidR="004B1DF8">
        <w:rPr>
          <w:color w:val="231F20"/>
          <w:spacing w:val="-10"/>
        </w:rPr>
        <w:t xml:space="preserve"> </w:t>
      </w:r>
      <w:r w:rsidR="004B1DF8">
        <w:rPr>
          <w:color w:val="231F20"/>
          <w:spacing w:val="-4"/>
        </w:rPr>
        <w:t>НОО;</w:t>
      </w:r>
    </w:p>
    <w:p w:rsidR="00DC388F" w:rsidRDefault="0089190C">
      <w:pPr>
        <w:pStyle w:val="a3"/>
        <w:spacing w:line="234" w:lineRule="exact"/>
        <w:ind w:left="202" w:right="0" w:firstLine="0"/>
        <w:jc w:val="left"/>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формирование</w:t>
      </w:r>
      <w:r w:rsidR="004B1DF8">
        <w:rPr>
          <w:color w:val="231F20"/>
          <w:spacing w:val="23"/>
        </w:rPr>
        <w:t xml:space="preserve"> </w:t>
      </w:r>
      <w:r w:rsidR="004B1DF8">
        <w:rPr>
          <w:color w:val="231F20"/>
          <w:w w:val="95"/>
        </w:rPr>
        <w:t>функциональной</w:t>
      </w:r>
      <w:r w:rsidR="004B1DF8">
        <w:rPr>
          <w:color w:val="231F20"/>
          <w:spacing w:val="23"/>
        </w:rPr>
        <w:t xml:space="preserve"> </w:t>
      </w:r>
      <w:r w:rsidR="004B1DF8">
        <w:rPr>
          <w:color w:val="231F20"/>
          <w:spacing w:val="-2"/>
          <w:w w:val="95"/>
        </w:rPr>
        <w:t>грамотности;</w:t>
      </w:r>
    </w:p>
    <w:p w:rsidR="00DC388F" w:rsidRDefault="00DC388F">
      <w:pPr>
        <w:spacing w:line="234" w:lineRule="exact"/>
        <w:sectPr w:rsidR="00DC388F">
          <w:pgSz w:w="7830" w:h="12020"/>
          <w:pgMar w:top="580" w:right="620" w:bottom="900" w:left="620" w:header="0" w:footer="709" w:gutter="0"/>
          <w:cols w:space="720"/>
        </w:sectPr>
      </w:pPr>
    </w:p>
    <w:p w:rsidR="00DC388F" w:rsidRDefault="0089190C">
      <w:pPr>
        <w:pStyle w:val="a3"/>
        <w:spacing w:before="68" w:line="247" w:lineRule="auto"/>
        <w:ind w:left="343" w:right="114" w:hanging="142"/>
      </w:pPr>
      <w:r>
        <w:rPr>
          <w:rFonts w:ascii="Trebuchet MS" w:hAnsi="Trebuchet MS"/>
          <w:color w:val="231F20"/>
          <w:position w:val="1"/>
          <w:sz w:val="14"/>
        </w:rPr>
        <w:t xml:space="preserve">* </w:t>
      </w:r>
      <w:r w:rsidR="004B1DF8">
        <w:rPr>
          <w:color w:val="231F20"/>
        </w:rPr>
        <w:t>доступ к учебным планам, рабочим программам учебных предметов, курсов внеурочной деятельности;</w:t>
      </w:r>
    </w:p>
    <w:p w:rsidR="00DC388F" w:rsidRDefault="0089190C">
      <w:pPr>
        <w:pStyle w:val="a3"/>
        <w:spacing w:before="2" w:line="247" w:lineRule="auto"/>
        <w:ind w:left="343" w:right="116"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доступ к электронным образовательным источникам, ука- занным</w:t>
      </w:r>
      <w:r w:rsidR="004B1DF8">
        <w:rPr>
          <w:color w:val="231F20"/>
          <w:spacing w:val="-3"/>
        </w:rPr>
        <w:t xml:space="preserve"> </w:t>
      </w:r>
      <w:r w:rsidR="004B1DF8">
        <w:rPr>
          <w:color w:val="231F20"/>
        </w:rPr>
        <w:t>в</w:t>
      </w:r>
      <w:r w:rsidR="004B1DF8">
        <w:rPr>
          <w:color w:val="231F20"/>
          <w:spacing w:val="-3"/>
        </w:rPr>
        <w:t xml:space="preserve"> </w:t>
      </w:r>
      <w:r w:rsidR="004B1DF8">
        <w:rPr>
          <w:color w:val="231F20"/>
        </w:rPr>
        <w:t>рабочих</w:t>
      </w:r>
      <w:r w:rsidR="004B1DF8">
        <w:rPr>
          <w:color w:val="231F20"/>
          <w:spacing w:val="-3"/>
        </w:rPr>
        <w:t xml:space="preserve"> </w:t>
      </w:r>
      <w:r w:rsidR="004B1DF8">
        <w:rPr>
          <w:color w:val="231F20"/>
        </w:rPr>
        <w:t>программах</w:t>
      </w:r>
      <w:r w:rsidR="004B1DF8">
        <w:rPr>
          <w:color w:val="231F20"/>
          <w:spacing w:val="-3"/>
        </w:rPr>
        <w:t xml:space="preserve"> </w:t>
      </w:r>
      <w:r w:rsidR="004B1DF8">
        <w:rPr>
          <w:color w:val="231F20"/>
        </w:rPr>
        <w:t>учебных</w:t>
      </w:r>
      <w:r w:rsidR="004B1DF8">
        <w:rPr>
          <w:color w:val="231F20"/>
          <w:spacing w:val="-3"/>
        </w:rPr>
        <w:t xml:space="preserve"> </w:t>
      </w:r>
      <w:r w:rsidR="004B1DF8">
        <w:rPr>
          <w:color w:val="231F20"/>
        </w:rPr>
        <w:t>предметов,</w:t>
      </w:r>
      <w:r w:rsidR="004B1DF8">
        <w:rPr>
          <w:color w:val="231F20"/>
          <w:spacing w:val="-3"/>
        </w:rPr>
        <w:t xml:space="preserve"> </w:t>
      </w:r>
      <w:r w:rsidR="004B1DF8">
        <w:rPr>
          <w:color w:val="231F20"/>
        </w:rPr>
        <w:t>с</w:t>
      </w:r>
      <w:r w:rsidR="004B1DF8">
        <w:rPr>
          <w:color w:val="231F20"/>
          <w:spacing w:val="-3"/>
        </w:rPr>
        <w:t xml:space="preserve"> </w:t>
      </w:r>
      <w:r w:rsidR="004B1DF8">
        <w:rPr>
          <w:color w:val="231F20"/>
        </w:rPr>
        <w:t xml:space="preserve">целью </w:t>
      </w:r>
      <w:r w:rsidR="004B1DF8">
        <w:rPr>
          <w:color w:val="231F20"/>
          <w:w w:val="95"/>
        </w:rPr>
        <w:t xml:space="preserve">поиска и получения информации (учебной и художественной </w:t>
      </w:r>
      <w:r w:rsidR="004B1DF8">
        <w:rPr>
          <w:color w:val="231F20"/>
        </w:rPr>
        <w:t>литературе,</w:t>
      </w:r>
      <w:r w:rsidR="004B1DF8">
        <w:rPr>
          <w:color w:val="231F20"/>
          <w:spacing w:val="-8"/>
        </w:rPr>
        <w:t xml:space="preserve"> </w:t>
      </w:r>
      <w:r w:rsidR="004B1DF8">
        <w:rPr>
          <w:color w:val="231F20"/>
        </w:rPr>
        <w:t>коллекциям</w:t>
      </w:r>
      <w:r w:rsidR="004B1DF8">
        <w:rPr>
          <w:color w:val="231F20"/>
          <w:spacing w:val="-8"/>
        </w:rPr>
        <w:t xml:space="preserve"> </w:t>
      </w:r>
      <w:r w:rsidR="004B1DF8">
        <w:rPr>
          <w:color w:val="231F20"/>
        </w:rPr>
        <w:t>медиаресурсов</w:t>
      </w:r>
      <w:r w:rsidR="004B1DF8">
        <w:rPr>
          <w:color w:val="231F20"/>
          <w:spacing w:val="-8"/>
        </w:rPr>
        <w:t xml:space="preserve"> </w:t>
      </w:r>
      <w:r w:rsidR="004B1DF8">
        <w:rPr>
          <w:color w:val="231F20"/>
        </w:rPr>
        <w:t>на</w:t>
      </w:r>
      <w:r w:rsidR="004B1DF8">
        <w:rPr>
          <w:color w:val="231F20"/>
          <w:spacing w:val="-8"/>
        </w:rPr>
        <w:t xml:space="preserve"> </w:t>
      </w:r>
      <w:r w:rsidR="004B1DF8">
        <w:rPr>
          <w:color w:val="231F20"/>
        </w:rPr>
        <w:t>съёмных</w:t>
      </w:r>
      <w:r w:rsidR="004B1DF8">
        <w:rPr>
          <w:color w:val="231F20"/>
          <w:spacing w:val="-8"/>
        </w:rPr>
        <w:t xml:space="preserve"> </w:t>
      </w:r>
      <w:r w:rsidR="004B1DF8">
        <w:rPr>
          <w:color w:val="231F20"/>
        </w:rPr>
        <w:t>дисках, контролируемым ресурсам локальной сети и Интернета);</w:t>
      </w:r>
    </w:p>
    <w:p w:rsidR="00DC388F" w:rsidRDefault="0089190C">
      <w:pPr>
        <w:pStyle w:val="a3"/>
        <w:spacing w:before="5" w:line="247" w:lineRule="auto"/>
        <w:ind w:left="343" w:right="11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организацию учебной и внеурочной деятельности, реализа- ция которых предусмотрена с применением электронного обучения, с использованием электронных пособий (обучаю- щих компьютерных игр, тренажёров, моделей с цифровым управлением и обратной связью);</w:t>
      </w:r>
    </w:p>
    <w:p w:rsidR="00DC388F" w:rsidRDefault="0089190C">
      <w:pPr>
        <w:pStyle w:val="a3"/>
        <w:spacing w:before="5" w:line="247" w:lineRule="auto"/>
        <w:ind w:left="343" w:right="11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реализацию индивидуальных образовательных планов, осу- ществление</w:t>
      </w:r>
      <w:r w:rsidR="004B1DF8">
        <w:rPr>
          <w:color w:val="231F20"/>
          <w:spacing w:val="-13"/>
        </w:rPr>
        <w:t xml:space="preserve"> </w:t>
      </w:r>
      <w:r w:rsidR="004B1DF8">
        <w:rPr>
          <w:color w:val="231F20"/>
        </w:rPr>
        <w:t>самостоятельной</w:t>
      </w:r>
      <w:r w:rsidR="004B1DF8">
        <w:rPr>
          <w:color w:val="231F20"/>
          <w:spacing w:val="-13"/>
        </w:rPr>
        <w:t xml:space="preserve"> </w:t>
      </w:r>
      <w:r w:rsidR="004B1DF8">
        <w:rPr>
          <w:color w:val="231F20"/>
        </w:rPr>
        <w:t>образовательной</w:t>
      </w:r>
      <w:r w:rsidR="004B1DF8">
        <w:rPr>
          <w:color w:val="231F20"/>
          <w:spacing w:val="-13"/>
        </w:rPr>
        <w:t xml:space="preserve"> </w:t>
      </w:r>
      <w:r w:rsidR="004B1DF8">
        <w:rPr>
          <w:color w:val="231F20"/>
        </w:rPr>
        <w:t>деятельности обучающихся при поддержке педагогических работников;</w:t>
      </w:r>
    </w:p>
    <w:p w:rsidR="00DC388F" w:rsidRDefault="0089190C">
      <w:pPr>
        <w:pStyle w:val="a3"/>
        <w:spacing w:before="3" w:line="247" w:lineRule="auto"/>
        <w:ind w:left="343" w:right="115" w:hanging="142"/>
      </w:pPr>
      <w:r>
        <w:rPr>
          <w:rFonts w:ascii="Trebuchet MS" w:hAnsi="Trebuchet MS"/>
          <w:color w:val="231F20"/>
          <w:position w:val="1"/>
          <w:sz w:val="14"/>
        </w:rPr>
        <w:t>*</w:t>
      </w:r>
      <w:r w:rsidR="004B1DF8">
        <w:rPr>
          <w:rFonts w:ascii="Trebuchet MS" w:hAnsi="Trebuchet MS"/>
          <w:color w:val="231F20"/>
          <w:spacing w:val="5"/>
          <w:position w:val="1"/>
          <w:sz w:val="14"/>
        </w:rPr>
        <w:t xml:space="preserve"> </w:t>
      </w:r>
      <w:r w:rsidR="004B1DF8">
        <w:rPr>
          <w:color w:val="231F20"/>
        </w:rPr>
        <w:t>включение</w:t>
      </w:r>
      <w:r w:rsidR="004B1DF8">
        <w:rPr>
          <w:color w:val="231F20"/>
          <w:spacing w:val="-14"/>
        </w:rPr>
        <w:t xml:space="preserve"> </w:t>
      </w:r>
      <w:r w:rsidR="004B1DF8">
        <w:rPr>
          <w:color w:val="231F20"/>
        </w:rPr>
        <w:t>обучающихся</w:t>
      </w:r>
      <w:r w:rsidR="004B1DF8">
        <w:rPr>
          <w:color w:val="231F20"/>
          <w:spacing w:val="-14"/>
        </w:rPr>
        <w:t xml:space="preserve"> </w:t>
      </w:r>
      <w:r w:rsidR="004B1DF8">
        <w:rPr>
          <w:color w:val="231F20"/>
        </w:rPr>
        <w:t>в</w:t>
      </w:r>
      <w:r w:rsidR="004B1DF8">
        <w:rPr>
          <w:color w:val="231F20"/>
          <w:spacing w:val="-14"/>
        </w:rPr>
        <w:t xml:space="preserve"> </w:t>
      </w:r>
      <w:r w:rsidR="004B1DF8">
        <w:rPr>
          <w:color w:val="231F20"/>
        </w:rPr>
        <w:t>проектно-конструкторскую</w:t>
      </w:r>
      <w:r w:rsidR="004B1DF8">
        <w:rPr>
          <w:color w:val="231F20"/>
          <w:spacing w:val="-14"/>
        </w:rPr>
        <w:t xml:space="preserve"> </w:t>
      </w:r>
      <w:r w:rsidR="004B1DF8">
        <w:rPr>
          <w:color w:val="231F20"/>
        </w:rPr>
        <w:t>и</w:t>
      </w:r>
      <w:r w:rsidR="004B1DF8">
        <w:rPr>
          <w:color w:val="231F20"/>
          <w:spacing w:val="-14"/>
        </w:rPr>
        <w:t xml:space="preserve"> </w:t>
      </w:r>
      <w:r w:rsidR="004B1DF8">
        <w:rPr>
          <w:color w:val="231F20"/>
        </w:rPr>
        <w:t>по- исково-исследовательскую деятельность;</w:t>
      </w:r>
    </w:p>
    <w:p w:rsidR="00DC388F" w:rsidRDefault="0089190C">
      <w:pPr>
        <w:pStyle w:val="a3"/>
        <w:spacing w:before="2" w:line="247" w:lineRule="auto"/>
        <w:ind w:left="343" w:right="115" w:hanging="142"/>
      </w:pPr>
      <w:r>
        <w:rPr>
          <w:rFonts w:ascii="Trebuchet MS" w:hAnsi="Trebuchet MS"/>
          <w:color w:val="231F20"/>
          <w:position w:val="1"/>
          <w:sz w:val="14"/>
        </w:rPr>
        <w:t>*</w:t>
      </w:r>
      <w:r w:rsidR="004B1DF8">
        <w:rPr>
          <w:rFonts w:ascii="Trebuchet MS" w:hAnsi="Trebuchet MS"/>
          <w:color w:val="231F20"/>
          <w:spacing w:val="7"/>
          <w:position w:val="1"/>
          <w:sz w:val="14"/>
        </w:rPr>
        <w:t xml:space="preserve"> </w:t>
      </w:r>
      <w:r w:rsidR="004B1DF8">
        <w:rPr>
          <w:color w:val="231F20"/>
        </w:rPr>
        <w:t>проведение</w:t>
      </w:r>
      <w:r w:rsidR="004B1DF8">
        <w:rPr>
          <w:color w:val="231F20"/>
          <w:spacing w:val="-16"/>
        </w:rPr>
        <w:t xml:space="preserve"> </w:t>
      </w:r>
      <w:r w:rsidR="004B1DF8">
        <w:rPr>
          <w:color w:val="231F20"/>
        </w:rPr>
        <w:t>наблюдений</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опытов,</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том</w:t>
      </w:r>
      <w:r w:rsidR="004B1DF8">
        <w:rPr>
          <w:color w:val="231F20"/>
          <w:spacing w:val="-16"/>
        </w:rPr>
        <w:t xml:space="preserve"> </w:t>
      </w:r>
      <w:r w:rsidR="004B1DF8">
        <w:rPr>
          <w:color w:val="231F20"/>
        </w:rPr>
        <w:t>числе</w:t>
      </w:r>
      <w:r w:rsidR="004B1DF8">
        <w:rPr>
          <w:color w:val="231F20"/>
          <w:spacing w:val="-16"/>
        </w:rPr>
        <w:t xml:space="preserve"> </w:t>
      </w:r>
      <w:r w:rsidR="004B1DF8">
        <w:rPr>
          <w:color w:val="231F20"/>
        </w:rPr>
        <w:t>с</w:t>
      </w:r>
      <w:r w:rsidR="004B1DF8">
        <w:rPr>
          <w:color w:val="231F20"/>
          <w:spacing w:val="-16"/>
        </w:rPr>
        <w:t xml:space="preserve"> </w:t>
      </w:r>
      <w:r w:rsidR="004B1DF8">
        <w:rPr>
          <w:color w:val="231F20"/>
        </w:rPr>
        <w:t>использова- нием специального и цифрового оборудования;</w:t>
      </w:r>
    </w:p>
    <w:p w:rsidR="00DC388F" w:rsidRDefault="0089190C">
      <w:pPr>
        <w:pStyle w:val="a3"/>
        <w:spacing w:before="2" w:line="247" w:lineRule="auto"/>
        <w:ind w:left="343" w:right="115"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фиксацию</w:t>
      </w:r>
      <w:r w:rsidR="004B1DF8">
        <w:rPr>
          <w:color w:val="231F20"/>
          <w:spacing w:val="-14"/>
        </w:rPr>
        <w:t xml:space="preserve"> </w:t>
      </w:r>
      <w:r w:rsidR="004B1DF8">
        <w:rPr>
          <w:color w:val="231F20"/>
        </w:rPr>
        <w:t>и</w:t>
      </w:r>
      <w:r w:rsidR="004B1DF8">
        <w:rPr>
          <w:color w:val="231F20"/>
          <w:spacing w:val="-14"/>
        </w:rPr>
        <w:t xml:space="preserve"> </w:t>
      </w:r>
      <w:r w:rsidR="004B1DF8">
        <w:rPr>
          <w:color w:val="231F20"/>
        </w:rPr>
        <w:t>хранение</w:t>
      </w:r>
      <w:r w:rsidR="004B1DF8">
        <w:rPr>
          <w:color w:val="231F20"/>
          <w:spacing w:val="-14"/>
        </w:rPr>
        <w:t xml:space="preserve"> </w:t>
      </w:r>
      <w:r w:rsidR="004B1DF8">
        <w:rPr>
          <w:color w:val="231F20"/>
        </w:rPr>
        <w:t>информации</w:t>
      </w:r>
      <w:r w:rsidR="004B1DF8">
        <w:rPr>
          <w:color w:val="231F20"/>
          <w:spacing w:val="-14"/>
        </w:rPr>
        <w:t xml:space="preserve"> </w:t>
      </w:r>
      <w:r w:rsidR="004B1DF8">
        <w:rPr>
          <w:color w:val="231F20"/>
        </w:rPr>
        <w:t>о</w:t>
      </w:r>
      <w:r w:rsidR="004B1DF8">
        <w:rPr>
          <w:color w:val="231F20"/>
          <w:spacing w:val="-14"/>
        </w:rPr>
        <w:t xml:space="preserve"> </w:t>
      </w:r>
      <w:r w:rsidR="004B1DF8">
        <w:rPr>
          <w:color w:val="231F20"/>
        </w:rPr>
        <w:t>ходе</w:t>
      </w:r>
      <w:r w:rsidR="004B1DF8">
        <w:rPr>
          <w:color w:val="231F20"/>
          <w:spacing w:val="-14"/>
        </w:rPr>
        <w:t xml:space="preserve"> </w:t>
      </w:r>
      <w:r w:rsidR="004B1DF8">
        <w:rPr>
          <w:color w:val="231F20"/>
        </w:rPr>
        <w:t xml:space="preserve">образовательного </w:t>
      </w:r>
      <w:r w:rsidR="004B1DF8">
        <w:rPr>
          <w:color w:val="231F20"/>
          <w:spacing w:val="-2"/>
        </w:rPr>
        <w:t>процесса;</w:t>
      </w:r>
    </w:p>
    <w:p w:rsidR="00DC388F" w:rsidRDefault="0089190C" w:rsidP="00B5539C">
      <w:pPr>
        <w:pStyle w:val="a3"/>
        <w:spacing w:before="2" w:line="247" w:lineRule="auto"/>
        <w:ind w:left="343" w:right="115"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проведение массовых мероприятий, досуга с просмотром ви- деоматериалов, организацию театрализованных представле- </w:t>
      </w:r>
      <w:r w:rsidR="004B1DF8">
        <w:rPr>
          <w:color w:val="231F20"/>
        </w:rPr>
        <w:t>ний, обеспеченных озвучиванием и освещением;</w:t>
      </w:r>
      <w:r w:rsidR="00B5539C">
        <w:t xml:space="preserve"> </w:t>
      </w:r>
    </w:p>
    <w:p w:rsidR="00DC388F" w:rsidRDefault="0089190C">
      <w:pPr>
        <w:pStyle w:val="a3"/>
        <w:spacing w:before="3" w:line="247" w:lineRule="auto"/>
        <w:ind w:left="343" w:right="115" w:hanging="142"/>
      </w:pPr>
      <w:r>
        <w:rPr>
          <w:rFonts w:ascii="Trebuchet MS" w:hAnsi="Trebuchet MS"/>
          <w:color w:val="231F20"/>
          <w:position w:val="1"/>
          <w:sz w:val="14"/>
        </w:rPr>
        <w:t>*</w:t>
      </w:r>
      <w:r w:rsidR="004B1DF8">
        <w:rPr>
          <w:rFonts w:ascii="Trebuchet MS" w:hAnsi="Trebuchet MS"/>
          <w:color w:val="231F20"/>
          <w:spacing w:val="-1"/>
          <w:position w:val="1"/>
          <w:sz w:val="14"/>
        </w:rPr>
        <w:t xml:space="preserve"> </w:t>
      </w:r>
      <w:r w:rsidR="004B1DF8" w:rsidRPr="00C10CFF">
        <w:rPr>
          <w:color w:val="548DD4" w:themeColor="text2" w:themeTint="99"/>
          <w:u w:val="single"/>
        </w:rPr>
        <w:t>формирование</w:t>
      </w:r>
      <w:r w:rsidR="004B1DF8" w:rsidRPr="00C10CFF">
        <w:rPr>
          <w:color w:val="548DD4" w:themeColor="text2" w:themeTint="99"/>
          <w:spacing w:val="-15"/>
          <w:u w:val="single"/>
        </w:rPr>
        <w:t xml:space="preserve"> </w:t>
      </w:r>
      <w:r w:rsidR="004B1DF8" w:rsidRPr="00C10CFF">
        <w:rPr>
          <w:color w:val="548DD4" w:themeColor="text2" w:themeTint="99"/>
          <w:u w:val="single"/>
        </w:rPr>
        <w:t>и</w:t>
      </w:r>
      <w:r w:rsidR="004B1DF8" w:rsidRPr="00C10CFF">
        <w:rPr>
          <w:color w:val="548DD4" w:themeColor="text2" w:themeTint="99"/>
          <w:spacing w:val="-15"/>
          <w:u w:val="single"/>
        </w:rPr>
        <w:t xml:space="preserve"> </w:t>
      </w:r>
      <w:r w:rsidR="004B1DF8" w:rsidRPr="00C10CFF">
        <w:rPr>
          <w:color w:val="548DD4" w:themeColor="text2" w:themeTint="99"/>
          <w:u w:val="single"/>
        </w:rPr>
        <w:t>хранение</w:t>
      </w:r>
      <w:r w:rsidR="004B1DF8" w:rsidRPr="00C10CFF">
        <w:rPr>
          <w:color w:val="548DD4" w:themeColor="text2" w:themeTint="99"/>
          <w:spacing w:val="-15"/>
          <w:u w:val="single"/>
        </w:rPr>
        <w:t xml:space="preserve"> </w:t>
      </w:r>
      <w:r w:rsidR="004B1DF8" w:rsidRPr="00C10CFF">
        <w:rPr>
          <w:color w:val="548DD4" w:themeColor="text2" w:themeTint="99"/>
          <w:u w:val="single"/>
        </w:rPr>
        <w:t>электронного</w:t>
      </w:r>
      <w:r w:rsidR="004B1DF8" w:rsidRPr="00C10CFF">
        <w:rPr>
          <w:color w:val="548DD4" w:themeColor="text2" w:themeTint="99"/>
          <w:spacing w:val="-15"/>
          <w:u w:val="single"/>
        </w:rPr>
        <w:t xml:space="preserve"> </w:t>
      </w:r>
      <w:r w:rsidR="004B1DF8" w:rsidRPr="00C10CFF">
        <w:rPr>
          <w:color w:val="548DD4" w:themeColor="text2" w:themeTint="99"/>
          <w:u w:val="single"/>
        </w:rPr>
        <w:t>портфолио</w:t>
      </w:r>
      <w:r w:rsidR="004B1DF8" w:rsidRPr="00C10CFF">
        <w:rPr>
          <w:color w:val="548DD4" w:themeColor="text2" w:themeTint="99"/>
          <w:spacing w:val="-15"/>
          <w:u w:val="single"/>
        </w:rPr>
        <w:t xml:space="preserve"> </w:t>
      </w:r>
      <w:r w:rsidR="004B1DF8" w:rsidRPr="00C10CFF">
        <w:rPr>
          <w:color w:val="548DD4" w:themeColor="text2" w:themeTint="99"/>
          <w:u w:val="single"/>
        </w:rPr>
        <w:t xml:space="preserve">обучаю- </w:t>
      </w:r>
      <w:r w:rsidR="004B1DF8" w:rsidRPr="00C10CFF">
        <w:rPr>
          <w:color w:val="548DD4" w:themeColor="text2" w:themeTint="99"/>
          <w:spacing w:val="-2"/>
          <w:u w:val="single"/>
        </w:rPr>
        <w:t>щегося.</w:t>
      </w:r>
    </w:p>
    <w:p w:rsidR="00DC388F" w:rsidRDefault="004B1DF8">
      <w:pPr>
        <w:pStyle w:val="a3"/>
        <w:spacing w:before="2" w:line="247" w:lineRule="auto"/>
        <w:ind w:left="117" w:right="115"/>
      </w:pPr>
      <w:r>
        <w:rPr>
          <w:color w:val="231F20"/>
          <w:w w:val="95"/>
        </w:rPr>
        <w:t xml:space="preserve">При работе в ИОС должны соблюдаться правила информаци- </w:t>
      </w:r>
      <w:r>
        <w:rPr>
          <w:color w:val="231F20"/>
        </w:rPr>
        <w:t>онной безопасности при осуществлении коммуникации в школьных</w:t>
      </w:r>
      <w:r>
        <w:rPr>
          <w:color w:val="231F20"/>
          <w:spacing w:val="-14"/>
        </w:rPr>
        <w:t xml:space="preserve"> </w:t>
      </w:r>
      <w:r>
        <w:rPr>
          <w:color w:val="231F20"/>
        </w:rPr>
        <w:t>сообществах</w:t>
      </w:r>
      <w:r>
        <w:rPr>
          <w:color w:val="231F20"/>
          <w:spacing w:val="-14"/>
        </w:rPr>
        <w:t xml:space="preserve"> </w:t>
      </w:r>
      <w:r>
        <w:rPr>
          <w:color w:val="231F20"/>
        </w:rPr>
        <w:t>и</w:t>
      </w:r>
      <w:r>
        <w:rPr>
          <w:color w:val="231F20"/>
          <w:spacing w:val="-14"/>
        </w:rPr>
        <w:t xml:space="preserve"> </w:t>
      </w:r>
      <w:r>
        <w:rPr>
          <w:color w:val="231F20"/>
        </w:rPr>
        <w:t>мессенджерах,</w:t>
      </w:r>
      <w:r>
        <w:rPr>
          <w:color w:val="231F20"/>
          <w:spacing w:val="-15"/>
        </w:rPr>
        <w:t xml:space="preserve"> </w:t>
      </w:r>
      <w:r>
        <w:rPr>
          <w:color w:val="231F20"/>
        </w:rPr>
        <w:t>поиске,</w:t>
      </w:r>
      <w:r>
        <w:rPr>
          <w:color w:val="231F20"/>
          <w:spacing w:val="-14"/>
        </w:rPr>
        <w:t xml:space="preserve"> </w:t>
      </w:r>
      <w:r>
        <w:rPr>
          <w:color w:val="231F20"/>
        </w:rPr>
        <w:t>анализе</w:t>
      </w:r>
      <w:r>
        <w:rPr>
          <w:color w:val="231F20"/>
          <w:spacing w:val="-14"/>
        </w:rPr>
        <w:t xml:space="preserve"> </w:t>
      </w:r>
      <w:r>
        <w:rPr>
          <w:color w:val="231F20"/>
        </w:rPr>
        <w:t>и</w:t>
      </w:r>
      <w:r>
        <w:rPr>
          <w:color w:val="231F20"/>
          <w:spacing w:val="-14"/>
        </w:rPr>
        <w:t xml:space="preserve"> </w:t>
      </w:r>
      <w:r>
        <w:rPr>
          <w:color w:val="231F20"/>
        </w:rPr>
        <w:t>ис- пользовании информации в соответствии с учебной задачей, предоставлении персональных данных пользователей локаль- ной сети и Интернета.</w:t>
      </w:r>
    </w:p>
    <w:p w:rsidR="00DC388F" w:rsidRDefault="004B1DF8">
      <w:pPr>
        <w:pStyle w:val="a3"/>
        <w:spacing w:before="6" w:line="247" w:lineRule="auto"/>
        <w:ind w:left="117" w:right="114"/>
      </w:pPr>
      <w:r>
        <w:rPr>
          <w:color w:val="231F20"/>
        </w:rPr>
        <w:t>Образовательной</w:t>
      </w:r>
      <w:r>
        <w:rPr>
          <w:color w:val="231F20"/>
          <w:spacing w:val="-8"/>
        </w:rPr>
        <w:t xml:space="preserve"> </w:t>
      </w:r>
      <w:r>
        <w:rPr>
          <w:color w:val="231F20"/>
        </w:rPr>
        <w:t>организацией</w:t>
      </w:r>
      <w:r>
        <w:rPr>
          <w:color w:val="231F20"/>
          <w:spacing w:val="-8"/>
        </w:rPr>
        <w:t xml:space="preserve"> </w:t>
      </w:r>
      <w:r>
        <w:rPr>
          <w:color w:val="231F20"/>
        </w:rPr>
        <w:t>определяются</w:t>
      </w:r>
      <w:r>
        <w:rPr>
          <w:color w:val="231F20"/>
          <w:spacing w:val="-8"/>
        </w:rPr>
        <w:t xml:space="preserve"> </w:t>
      </w:r>
      <w:r>
        <w:rPr>
          <w:color w:val="231F20"/>
        </w:rPr>
        <w:t>необходимые меры</w:t>
      </w:r>
      <w:r>
        <w:rPr>
          <w:color w:val="231F20"/>
          <w:spacing w:val="-11"/>
        </w:rPr>
        <w:t xml:space="preserve"> </w:t>
      </w:r>
      <w:r>
        <w:rPr>
          <w:color w:val="231F20"/>
        </w:rPr>
        <w:t>и</w:t>
      </w:r>
      <w:r>
        <w:rPr>
          <w:color w:val="231F20"/>
          <w:spacing w:val="-11"/>
        </w:rPr>
        <w:t xml:space="preserve"> </w:t>
      </w:r>
      <w:r>
        <w:rPr>
          <w:color w:val="231F20"/>
        </w:rPr>
        <w:t>сроки</w:t>
      </w:r>
      <w:r>
        <w:rPr>
          <w:color w:val="231F20"/>
          <w:spacing w:val="-11"/>
        </w:rPr>
        <w:t xml:space="preserve"> </w:t>
      </w:r>
      <w:r>
        <w:rPr>
          <w:color w:val="231F20"/>
        </w:rPr>
        <w:t>по</w:t>
      </w:r>
      <w:r>
        <w:rPr>
          <w:color w:val="231F20"/>
          <w:spacing w:val="-11"/>
        </w:rPr>
        <w:t xml:space="preserve"> </w:t>
      </w:r>
      <w:r>
        <w:rPr>
          <w:color w:val="231F20"/>
        </w:rPr>
        <w:t>формированию</w:t>
      </w:r>
      <w:r>
        <w:rPr>
          <w:color w:val="231F20"/>
          <w:spacing w:val="-11"/>
        </w:rPr>
        <w:t xml:space="preserve"> </w:t>
      </w:r>
      <w:r>
        <w:rPr>
          <w:color w:val="231F20"/>
        </w:rPr>
        <w:t>компонентов</w:t>
      </w:r>
      <w:r>
        <w:rPr>
          <w:color w:val="231F20"/>
          <w:spacing w:val="-11"/>
        </w:rPr>
        <w:t xml:space="preserve"> </w:t>
      </w:r>
      <w:r>
        <w:rPr>
          <w:color w:val="231F20"/>
        </w:rPr>
        <w:t>ИОС</w:t>
      </w:r>
      <w:r>
        <w:rPr>
          <w:color w:val="231F20"/>
          <w:spacing w:val="-11"/>
        </w:rPr>
        <w:t xml:space="preserve"> </w:t>
      </w:r>
      <w:r>
        <w:rPr>
          <w:color w:val="231F20"/>
        </w:rPr>
        <w:t>для</w:t>
      </w:r>
      <w:r>
        <w:rPr>
          <w:color w:val="231F20"/>
          <w:spacing w:val="-11"/>
        </w:rPr>
        <w:t xml:space="preserve"> </w:t>
      </w:r>
      <w:r>
        <w:rPr>
          <w:color w:val="231F20"/>
        </w:rPr>
        <w:t>реали- зации</w:t>
      </w:r>
      <w:r>
        <w:rPr>
          <w:color w:val="231F20"/>
          <w:spacing w:val="-16"/>
        </w:rPr>
        <w:t xml:space="preserve"> </w:t>
      </w:r>
      <w:r>
        <w:rPr>
          <w:color w:val="231F20"/>
        </w:rPr>
        <w:t>принятых</w:t>
      </w:r>
      <w:r>
        <w:rPr>
          <w:color w:val="231F20"/>
          <w:spacing w:val="-16"/>
        </w:rPr>
        <w:t xml:space="preserve"> </w:t>
      </w:r>
      <w:r>
        <w:rPr>
          <w:color w:val="231F20"/>
        </w:rPr>
        <w:t>рабочих</w:t>
      </w:r>
      <w:r>
        <w:rPr>
          <w:color w:val="231F20"/>
          <w:spacing w:val="-16"/>
        </w:rPr>
        <w:t xml:space="preserve"> </w:t>
      </w:r>
      <w:r>
        <w:rPr>
          <w:color w:val="231F20"/>
        </w:rPr>
        <w:t>программ</w:t>
      </w:r>
      <w:r>
        <w:rPr>
          <w:color w:val="231F20"/>
          <w:spacing w:val="-16"/>
        </w:rPr>
        <w:t xml:space="preserve"> </w:t>
      </w:r>
      <w:r>
        <w:rPr>
          <w:color w:val="231F20"/>
        </w:rPr>
        <w:t>начального</w:t>
      </w:r>
      <w:r>
        <w:rPr>
          <w:color w:val="231F20"/>
          <w:spacing w:val="-16"/>
        </w:rPr>
        <w:t xml:space="preserve"> </w:t>
      </w:r>
      <w:r>
        <w:rPr>
          <w:color w:val="231F20"/>
        </w:rPr>
        <w:t>общего</w:t>
      </w:r>
      <w:r>
        <w:rPr>
          <w:color w:val="231F20"/>
          <w:spacing w:val="-16"/>
        </w:rPr>
        <w:t xml:space="preserve"> </w:t>
      </w:r>
      <w:r>
        <w:rPr>
          <w:color w:val="231F20"/>
        </w:rPr>
        <w:t>образо- вания в соответствии с требованиями ФГОС НОО. Создание</w:t>
      </w:r>
      <w:r>
        <w:rPr>
          <w:color w:val="231F20"/>
          <w:spacing w:val="80"/>
        </w:rPr>
        <w:t xml:space="preserve"> </w:t>
      </w:r>
      <w:r>
        <w:rPr>
          <w:color w:val="231F20"/>
          <w:w w:val="95"/>
        </w:rPr>
        <w:t xml:space="preserve">в образовательной организации информационно-образователь- </w:t>
      </w:r>
      <w:r>
        <w:rPr>
          <w:color w:val="231F20"/>
        </w:rPr>
        <w:t xml:space="preserve">ной среды может быть осуществлено по следующим параме- </w:t>
      </w:r>
      <w:r>
        <w:rPr>
          <w:color w:val="231F20"/>
          <w:spacing w:val="-2"/>
        </w:rPr>
        <w:t>трам:</w:t>
      </w:r>
    </w:p>
    <w:tbl>
      <w:tblPr>
        <w:tblStyle w:val="TableNormal"/>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57"/>
        <w:gridCol w:w="2268"/>
        <w:gridCol w:w="1758"/>
        <w:gridCol w:w="1758"/>
      </w:tblGrid>
      <w:tr w:rsidR="00DC388F">
        <w:trPr>
          <w:trHeight w:val="1153"/>
        </w:trPr>
        <w:tc>
          <w:tcPr>
            <w:tcW w:w="557" w:type="dxa"/>
          </w:tcPr>
          <w:p w:rsidR="00DC388F" w:rsidRDefault="00DC388F">
            <w:pPr>
              <w:pStyle w:val="TableParagraph"/>
              <w:rPr>
                <w:sz w:val="20"/>
              </w:rPr>
            </w:pPr>
          </w:p>
          <w:p w:rsidR="00DC388F" w:rsidRDefault="004B1DF8">
            <w:pPr>
              <w:pStyle w:val="TableParagraph"/>
              <w:spacing w:before="140" w:line="220" w:lineRule="auto"/>
              <w:ind w:left="118" w:right="102" w:firstLine="52"/>
              <w:rPr>
                <w:rFonts w:ascii="Book Antiqua" w:hAnsi="Book Antiqua"/>
                <w:b/>
                <w:sz w:val="18"/>
              </w:rPr>
            </w:pPr>
            <w:r>
              <w:rPr>
                <w:rFonts w:ascii="Book Antiqua" w:hAnsi="Book Antiqua"/>
                <w:b/>
                <w:color w:val="231F20"/>
                <w:spacing w:val="-10"/>
                <w:w w:val="110"/>
                <w:sz w:val="18"/>
              </w:rPr>
              <w:t>№</w:t>
            </w:r>
            <w:r>
              <w:rPr>
                <w:rFonts w:ascii="Book Antiqua" w:hAnsi="Book Antiqua"/>
                <w:b/>
                <w:color w:val="231F20"/>
                <w:spacing w:val="-4"/>
                <w:w w:val="110"/>
                <w:sz w:val="18"/>
              </w:rPr>
              <w:t xml:space="preserve"> п/п</w:t>
            </w:r>
          </w:p>
        </w:tc>
        <w:tc>
          <w:tcPr>
            <w:tcW w:w="2268" w:type="dxa"/>
          </w:tcPr>
          <w:p w:rsidR="00DC388F" w:rsidRDefault="00DC388F">
            <w:pPr>
              <w:pStyle w:val="TableParagraph"/>
              <w:rPr>
                <w:sz w:val="20"/>
              </w:rPr>
            </w:pPr>
          </w:p>
          <w:p w:rsidR="00DC388F" w:rsidRDefault="00DC388F">
            <w:pPr>
              <w:pStyle w:val="TableParagraph"/>
              <w:spacing w:before="3"/>
              <w:rPr>
                <w:sz w:val="19"/>
              </w:rPr>
            </w:pPr>
          </w:p>
          <w:p w:rsidR="00DC388F" w:rsidRDefault="004B1DF8">
            <w:pPr>
              <w:pStyle w:val="TableParagraph"/>
              <w:ind w:left="320"/>
              <w:rPr>
                <w:rFonts w:ascii="Book Antiqua" w:hAnsi="Book Antiqua"/>
                <w:b/>
                <w:sz w:val="18"/>
              </w:rPr>
            </w:pPr>
            <w:r>
              <w:rPr>
                <w:rFonts w:ascii="Book Antiqua" w:hAnsi="Book Antiqua"/>
                <w:b/>
                <w:color w:val="231F20"/>
                <w:sz w:val="18"/>
              </w:rPr>
              <w:t>Компоненты</w:t>
            </w:r>
            <w:r>
              <w:rPr>
                <w:rFonts w:ascii="Book Antiqua" w:hAnsi="Book Antiqua"/>
                <w:b/>
                <w:color w:val="231F20"/>
                <w:spacing w:val="7"/>
                <w:sz w:val="18"/>
              </w:rPr>
              <w:t xml:space="preserve"> </w:t>
            </w:r>
            <w:r>
              <w:rPr>
                <w:rFonts w:ascii="Book Antiqua" w:hAnsi="Book Antiqua"/>
                <w:b/>
                <w:color w:val="231F20"/>
                <w:spacing w:val="-5"/>
                <w:sz w:val="18"/>
              </w:rPr>
              <w:t>ИОС</w:t>
            </w:r>
          </w:p>
        </w:tc>
        <w:tc>
          <w:tcPr>
            <w:tcW w:w="1758" w:type="dxa"/>
          </w:tcPr>
          <w:p w:rsidR="00DC388F" w:rsidRDefault="00DC388F">
            <w:pPr>
              <w:pStyle w:val="TableParagraph"/>
              <w:spacing w:before="5"/>
              <w:rPr>
                <w:sz w:val="23"/>
              </w:rPr>
            </w:pPr>
          </w:p>
          <w:p w:rsidR="00DC388F" w:rsidRDefault="004B1DF8">
            <w:pPr>
              <w:pStyle w:val="TableParagraph"/>
              <w:spacing w:line="220" w:lineRule="auto"/>
              <w:ind w:left="152" w:right="141"/>
              <w:jc w:val="center"/>
              <w:rPr>
                <w:rFonts w:ascii="Book Antiqua" w:hAnsi="Book Antiqua"/>
                <w:b/>
                <w:sz w:val="18"/>
              </w:rPr>
            </w:pPr>
            <w:r>
              <w:rPr>
                <w:rFonts w:ascii="Book Antiqua" w:hAnsi="Book Antiqua"/>
                <w:b/>
                <w:color w:val="231F20"/>
                <w:spacing w:val="-2"/>
                <w:sz w:val="18"/>
              </w:rPr>
              <w:t xml:space="preserve">Наличие </w:t>
            </w:r>
            <w:r>
              <w:rPr>
                <w:rFonts w:ascii="Book Antiqua" w:hAnsi="Book Antiqua"/>
                <w:b/>
                <w:color w:val="231F20"/>
                <w:spacing w:val="-2"/>
                <w:w w:val="95"/>
                <w:sz w:val="18"/>
              </w:rPr>
              <w:t xml:space="preserve">компонентов </w:t>
            </w:r>
            <w:r>
              <w:rPr>
                <w:rFonts w:ascii="Book Antiqua" w:hAnsi="Book Antiqua"/>
                <w:b/>
                <w:color w:val="231F20"/>
                <w:spacing w:val="-4"/>
                <w:sz w:val="18"/>
              </w:rPr>
              <w:t>ИОС</w:t>
            </w:r>
          </w:p>
        </w:tc>
        <w:tc>
          <w:tcPr>
            <w:tcW w:w="1758" w:type="dxa"/>
          </w:tcPr>
          <w:p w:rsidR="00DC388F" w:rsidRDefault="004B1DF8">
            <w:pPr>
              <w:pStyle w:val="TableParagraph"/>
              <w:spacing w:before="75" w:line="220" w:lineRule="auto"/>
              <w:ind w:left="152" w:right="142"/>
              <w:jc w:val="center"/>
              <w:rPr>
                <w:rFonts w:ascii="Book Antiqua" w:hAnsi="Book Antiqua"/>
                <w:b/>
                <w:sz w:val="18"/>
              </w:rPr>
            </w:pPr>
            <w:r>
              <w:rPr>
                <w:rFonts w:ascii="Book Antiqua" w:hAnsi="Book Antiqua"/>
                <w:b/>
                <w:color w:val="231F20"/>
                <w:sz w:val="18"/>
              </w:rPr>
              <w:t>Сроки</w:t>
            </w:r>
            <w:r>
              <w:rPr>
                <w:rFonts w:ascii="Book Antiqua" w:hAnsi="Book Antiqua"/>
                <w:b/>
                <w:color w:val="231F20"/>
                <w:spacing w:val="-4"/>
                <w:sz w:val="18"/>
              </w:rPr>
              <w:t xml:space="preserve"> </w:t>
            </w:r>
            <w:r>
              <w:rPr>
                <w:rFonts w:ascii="Book Antiqua" w:hAnsi="Book Antiqua"/>
                <w:b/>
                <w:color w:val="231F20"/>
                <w:sz w:val="18"/>
              </w:rPr>
              <w:t xml:space="preserve">создания </w:t>
            </w:r>
            <w:r>
              <w:rPr>
                <w:rFonts w:ascii="Book Antiqua" w:hAnsi="Book Antiqua"/>
                <w:b/>
                <w:color w:val="231F20"/>
                <w:spacing w:val="-2"/>
                <w:sz w:val="18"/>
              </w:rPr>
              <w:t>условий</w:t>
            </w:r>
          </w:p>
          <w:p w:rsidR="00DC388F" w:rsidRDefault="004B1DF8">
            <w:pPr>
              <w:pStyle w:val="TableParagraph"/>
              <w:spacing w:line="220" w:lineRule="auto"/>
              <w:ind w:left="152" w:right="142"/>
              <w:jc w:val="center"/>
              <w:rPr>
                <w:rFonts w:ascii="Book Antiqua" w:hAnsi="Book Antiqua"/>
                <w:b/>
                <w:sz w:val="18"/>
              </w:rPr>
            </w:pPr>
            <w:r>
              <w:rPr>
                <w:rFonts w:ascii="Book Antiqua" w:hAnsi="Book Antiqua"/>
                <w:b/>
                <w:color w:val="231F20"/>
                <w:sz w:val="18"/>
              </w:rPr>
              <w:t>в соответствии</w:t>
            </w:r>
            <w:r>
              <w:rPr>
                <w:rFonts w:ascii="Book Antiqua" w:hAnsi="Book Antiqua"/>
                <w:b/>
                <w:color w:val="231F20"/>
                <w:spacing w:val="80"/>
                <w:sz w:val="18"/>
              </w:rPr>
              <w:t xml:space="preserve"> </w:t>
            </w:r>
            <w:r>
              <w:rPr>
                <w:rFonts w:ascii="Book Antiqua" w:hAnsi="Book Antiqua"/>
                <w:b/>
                <w:color w:val="231F20"/>
                <w:sz w:val="18"/>
              </w:rPr>
              <w:t>с требованиями ФГОС НОО</w:t>
            </w:r>
          </w:p>
        </w:tc>
      </w:tr>
      <w:tr w:rsidR="00DC388F">
        <w:trPr>
          <w:trHeight w:val="1565"/>
        </w:trPr>
        <w:tc>
          <w:tcPr>
            <w:tcW w:w="557" w:type="dxa"/>
          </w:tcPr>
          <w:p w:rsidR="00DC388F" w:rsidRDefault="004B1DF8">
            <w:pPr>
              <w:pStyle w:val="TableParagraph"/>
              <w:spacing w:before="61"/>
              <w:ind w:left="9"/>
              <w:jc w:val="center"/>
              <w:rPr>
                <w:sz w:val="18"/>
              </w:rPr>
            </w:pPr>
            <w:r>
              <w:rPr>
                <w:color w:val="231F20"/>
                <w:w w:val="120"/>
                <w:sz w:val="18"/>
              </w:rPr>
              <w:t>I</w:t>
            </w:r>
          </w:p>
        </w:tc>
        <w:tc>
          <w:tcPr>
            <w:tcW w:w="2268" w:type="dxa"/>
          </w:tcPr>
          <w:p w:rsidR="00DC388F" w:rsidRDefault="004B1DF8">
            <w:pPr>
              <w:pStyle w:val="TableParagraph"/>
              <w:spacing w:before="68" w:line="230" w:lineRule="auto"/>
              <w:ind w:left="113" w:right="95"/>
              <w:rPr>
                <w:sz w:val="18"/>
              </w:rPr>
            </w:pPr>
            <w:r>
              <w:rPr>
                <w:color w:val="231F20"/>
                <w:sz w:val="18"/>
              </w:rPr>
              <w:t>Учебники по всем учебным предметам на</w:t>
            </w:r>
            <w:r>
              <w:rPr>
                <w:color w:val="231F20"/>
                <w:spacing w:val="-12"/>
                <w:sz w:val="18"/>
              </w:rPr>
              <w:t xml:space="preserve"> </w:t>
            </w:r>
            <w:r>
              <w:rPr>
                <w:color w:val="231F20"/>
                <w:sz w:val="18"/>
              </w:rPr>
              <w:t>языках</w:t>
            </w:r>
            <w:r>
              <w:rPr>
                <w:color w:val="231F20"/>
                <w:spacing w:val="-12"/>
                <w:sz w:val="18"/>
              </w:rPr>
              <w:t xml:space="preserve"> </w:t>
            </w:r>
            <w:r>
              <w:rPr>
                <w:color w:val="231F20"/>
                <w:sz w:val="18"/>
              </w:rPr>
              <w:t xml:space="preserve">обучения, </w:t>
            </w:r>
            <w:r>
              <w:rPr>
                <w:color w:val="231F20"/>
                <w:spacing w:val="-2"/>
                <w:sz w:val="18"/>
              </w:rPr>
              <w:t>определённых учредителем образовательной организации</w:t>
            </w:r>
          </w:p>
        </w:tc>
        <w:tc>
          <w:tcPr>
            <w:tcW w:w="1758" w:type="dxa"/>
          </w:tcPr>
          <w:p w:rsidR="00DC388F" w:rsidRDefault="003B5315" w:rsidP="003B5315">
            <w:pPr>
              <w:pStyle w:val="TableParagraph"/>
              <w:jc w:val="center"/>
              <w:rPr>
                <w:rFonts w:ascii="Times New Roman"/>
                <w:sz w:val="18"/>
              </w:rPr>
            </w:pPr>
            <w:r>
              <w:rPr>
                <w:rFonts w:ascii="Times New Roman"/>
                <w:sz w:val="18"/>
              </w:rPr>
              <w:t>+</w:t>
            </w:r>
          </w:p>
        </w:tc>
        <w:tc>
          <w:tcPr>
            <w:tcW w:w="1758" w:type="dxa"/>
          </w:tcPr>
          <w:p w:rsidR="00DC388F" w:rsidRDefault="003B5315">
            <w:pPr>
              <w:pStyle w:val="TableParagraph"/>
              <w:rPr>
                <w:rFonts w:ascii="Times New Roman"/>
                <w:sz w:val="18"/>
              </w:rPr>
            </w:pPr>
            <w:r>
              <w:rPr>
                <w:rFonts w:ascii="Times New Roman"/>
                <w:sz w:val="18"/>
              </w:rPr>
              <w:t>01.08.2022</w:t>
            </w:r>
          </w:p>
        </w:tc>
      </w:tr>
      <w:tr w:rsidR="00DC388F">
        <w:trPr>
          <w:trHeight w:val="555"/>
        </w:trPr>
        <w:tc>
          <w:tcPr>
            <w:tcW w:w="557" w:type="dxa"/>
          </w:tcPr>
          <w:p w:rsidR="00DC388F" w:rsidRDefault="004B1DF8">
            <w:pPr>
              <w:pStyle w:val="TableParagraph"/>
              <w:spacing w:before="61"/>
              <w:ind w:left="155" w:right="146"/>
              <w:jc w:val="center"/>
              <w:rPr>
                <w:sz w:val="18"/>
              </w:rPr>
            </w:pPr>
            <w:r>
              <w:rPr>
                <w:color w:val="231F20"/>
                <w:spacing w:val="-5"/>
                <w:w w:val="120"/>
                <w:sz w:val="18"/>
              </w:rPr>
              <w:t>II</w:t>
            </w:r>
          </w:p>
        </w:tc>
        <w:tc>
          <w:tcPr>
            <w:tcW w:w="2268" w:type="dxa"/>
          </w:tcPr>
          <w:p w:rsidR="00DC388F" w:rsidRDefault="004B1DF8">
            <w:pPr>
              <w:pStyle w:val="TableParagraph"/>
              <w:spacing w:before="68" w:line="230" w:lineRule="auto"/>
              <w:ind w:left="113"/>
              <w:rPr>
                <w:sz w:val="18"/>
              </w:rPr>
            </w:pPr>
            <w:r>
              <w:rPr>
                <w:color w:val="231F20"/>
                <w:spacing w:val="-2"/>
                <w:w w:val="95"/>
                <w:sz w:val="18"/>
              </w:rPr>
              <w:t xml:space="preserve">Учебно-наглядные </w:t>
            </w:r>
            <w:r>
              <w:rPr>
                <w:color w:val="231F20"/>
                <w:spacing w:val="-2"/>
                <w:sz w:val="18"/>
              </w:rPr>
              <w:t>пособия</w:t>
            </w:r>
          </w:p>
        </w:tc>
        <w:tc>
          <w:tcPr>
            <w:tcW w:w="1758" w:type="dxa"/>
          </w:tcPr>
          <w:p w:rsidR="00DC388F" w:rsidRDefault="003B5315" w:rsidP="003B5315">
            <w:pPr>
              <w:pStyle w:val="TableParagraph"/>
              <w:jc w:val="center"/>
              <w:rPr>
                <w:rFonts w:ascii="Times New Roman"/>
                <w:sz w:val="18"/>
              </w:rPr>
            </w:pPr>
            <w:r>
              <w:rPr>
                <w:rFonts w:ascii="Times New Roman"/>
                <w:sz w:val="18"/>
              </w:rPr>
              <w:t>+</w:t>
            </w:r>
          </w:p>
        </w:tc>
        <w:tc>
          <w:tcPr>
            <w:tcW w:w="1758" w:type="dxa"/>
          </w:tcPr>
          <w:p w:rsidR="00DC388F" w:rsidRDefault="003B5315">
            <w:pPr>
              <w:pStyle w:val="TableParagraph"/>
              <w:rPr>
                <w:rFonts w:ascii="Times New Roman"/>
                <w:sz w:val="18"/>
              </w:rPr>
            </w:pPr>
            <w:r>
              <w:rPr>
                <w:rFonts w:ascii="Times New Roman"/>
                <w:sz w:val="18"/>
              </w:rPr>
              <w:t>01.08.2022</w:t>
            </w:r>
          </w:p>
        </w:tc>
      </w:tr>
      <w:tr w:rsidR="00DC388F">
        <w:trPr>
          <w:trHeight w:val="959"/>
        </w:trPr>
        <w:tc>
          <w:tcPr>
            <w:tcW w:w="557" w:type="dxa"/>
          </w:tcPr>
          <w:p w:rsidR="00DC388F" w:rsidRDefault="004B1DF8">
            <w:pPr>
              <w:pStyle w:val="TableParagraph"/>
              <w:spacing w:before="61"/>
              <w:ind w:left="155" w:right="146"/>
              <w:jc w:val="center"/>
              <w:rPr>
                <w:sz w:val="18"/>
              </w:rPr>
            </w:pPr>
            <w:r>
              <w:rPr>
                <w:color w:val="231F20"/>
                <w:spacing w:val="-5"/>
                <w:w w:val="120"/>
                <w:sz w:val="18"/>
              </w:rPr>
              <w:t>III</w:t>
            </w:r>
          </w:p>
        </w:tc>
        <w:tc>
          <w:tcPr>
            <w:tcW w:w="2268" w:type="dxa"/>
          </w:tcPr>
          <w:p w:rsidR="00DC388F" w:rsidRDefault="004B1DF8">
            <w:pPr>
              <w:pStyle w:val="TableParagraph"/>
              <w:spacing w:before="68" w:line="230" w:lineRule="auto"/>
              <w:ind w:left="113" w:right="95"/>
              <w:rPr>
                <w:sz w:val="18"/>
              </w:rPr>
            </w:pPr>
            <w:r>
              <w:rPr>
                <w:color w:val="231F20"/>
                <w:spacing w:val="-2"/>
                <w:sz w:val="18"/>
              </w:rPr>
              <w:t>Технические</w:t>
            </w:r>
            <w:r>
              <w:rPr>
                <w:color w:val="231F20"/>
                <w:spacing w:val="-13"/>
                <w:sz w:val="18"/>
              </w:rPr>
              <w:t xml:space="preserve"> </w:t>
            </w:r>
            <w:r>
              <w:rPr>
                <w:color w:val="231F20"/>
                <w:spacing w:val="-2"/>
                <w:sz w:val="18"/>
              </w:rPr>
              <w:t xml:space="preserve">средства, обеспечивающие функционирование </w:t>
            </w:r>
            <w:r>
              <w:rPr>
                <w:color w:val="231F20"/>
                <w:spacing w:val="-4"/>
                <w:sz w:val="18"/>
              </w:rPr>
              <w:t>ИОС</w:t>
            </w:r>
          </w:p>
        </w:tc>
        <w:tc>
          <w:tcPr>
            <w:tcW w:w="1758" w:type="dxa"/>
          </w:tcPr>
          <w:p w:rsidR="00DC388F" w:rsidRDefault="003B5315" w:rsidP="003B5315">
            <w:pPr>
              <w:pStyle w:val="TableParagraph"/>
              <w:jc w:val="center"/>
              <w:rPr>
                <w:rFonts w:ascii="Times New Roman"/>
                <w:sz w:val="18"/>
              </w:rPr>
            </w:pPr>
            <w:r>
              <w:rPr>
                <w:rFonts w:ascii="Times New Roman"/>
                <w:sz w:val="18"/>
              </w:rPr>
              <w:t>+</w:t>
            </w:r>
          </w:p>
        </w:tc>
        <w:tc>
          <w:tcPr>
            <w:tcW w:w="1758" w:type="dxa"/>
          </w:tcPr>
          <w:p w:rsidR="00DC388F" w:rsidRDefault="003B5315">
            <w:pPr>
              <w:pStyle w:val="TableParagraph"/>
              <w:rPr>
                <w:rFonts w:ascii="Times New Roman"/>
                <w:sz w:val="18"/>
              </w:rPr>
            </w:pPr>
            <w:r>
              <w:rPr>
                <w:rFonts w:ascii="Times New Roman"/>
                <w:sz w:val="18"/>
              </w:rPr>
              <w:t>01.08.2022</w:t>
            </w:r>
          </w:p>
        </w:tc>
      </w:tr>
      <w:tr w:rsidR="00DC388F">
        <w:trPr>
          <w:trHeight w:val="1161"/>
        </w:trPr>
        <w:tc>
          <w:tcPr>
            <w:tcW w:w="557" w:type="dxa"/>
          </w:tcPr>
          <w:p w:rsidR="00DC388F" w:rsidRDefault="004B1DF8">
            <w:pPr>
              <w:pStyle w:val="TableParagraph"/>
              <w:spacing w:before="61"/>
              <w:ind w:left="155" w:right="146"/>
              <w:jc w:val="center"/>
              <w:rPr>
                <w:sz w:val="18"/>
              </w:rPr>
            </w:pPr>
            <w:r>
              <w:rPr>
                <w:color w:val="231F20"/>
                <w:spacing w:val="-5"/>
                <w:w w:val="110"/>
                <w:sz w:val="18"/>
              </w:rPr>
              <w:t>IV</w:t>
            </w:r>
          </w:p>
        </w:tc>
        <w:tc>
          <w:tcPr>
            <w:tcW w:w="2268" w:type="dxa"/>
          </w:tcPr>
          <w:p w:rsidR="00DC388F" w:rsidRDefault="004B1DF8">
            <w:pPr>
              <w:pStyle w:val="TableParagraph"/>
              <w:spacing w:before="68" w:line="230" w:lineRule="auto"/>
              <w:ind w:left="113" w:right="95"/>
              <w:rPr>
                <w:sz w:val="18"/>
              </w:rPr>
            </w:pPr>
            <w:r>
              <w:rPr>
                <w:color w:val="231F20"/>
                <w:spacing w:val="-2"/>
                <w:sz w:val="18"/>
              </w:rPr>
              <w:t xml:space="preserve">Программные инструменты, обеспечивающие </w:t>
            </w:r>
            <w:r>
              <w:rPr>
                <w:color w:val="231F20"/>
                <w:spacing w:val="-2"/>
                <w:w w:val="95"/>
                <w:sz w:val="18"/>
              </w:rPr>
              <w:t xml:space="preserve">функционирование </w:t>
            </w:r>
            <w:r>
              <w:rPr>
                <w:color w:val="231F20"/>
                <w:spacing w:val="-4"/>
                <w:sz w:val="18"/>
              </w:rPr>
              <w:t>ИОС</w:t>
            </w:r>
          </w:p>
        </w:tc>
        <w:tc>
          <w:tcPr>
            <w:tcW w:w="1758" w:type="dxa"/>
          </w:tcPr>
          <w:p w:rsidR="00DC388F" w:rsidRDefault="003B5315" w:rsidP="003B5315">
            <w:pPr>
              <w:pStyle w:val="TableParagraph"/>
              <w:jc w:val="center"/>
              <w:rPr>
                <w:rFonts w:ascii="Times New Roman"/>
                <w:sz w:val="18"/>
              </w:rPr>
            </w:pPr>
            <w:r>
              <w:rPr>
                <w:rFonts w:ascii="Times New Roman"/>
                <w:sz w:val="18"/>
              </w:rPr>
              <w:t>+</w:t>
            </w:r>
          </w:p>
        </w:tc>
        <w:tc>
          <w:tcPr>
            <w:tcW w:w="1758" w:type="dxa"/>
          </w:tcPr>
          <w:p w:rsidR="00DC388F" w:rsidRDefault="003B5315">
            <w:pPr>
              <w:pStyle w:val="TableParagraph"/>
              <w:rPr>
                <w:rFonts w:ascii="Times New Roman"/>
                <w:sz w:val="18"/>
              </w:rPr>
            </w:pPr>
            <w:r>
              <w:rPr>
                <w:rFonts w:ascii="Times New Roman"/>
                <w:sz w:val="18"/>
              </w:rPr>
              <w:t>01.08.2022</w:t>
            </w:r>
          </w:p>
        </w:tc>
      </w:tr>
      <w:tr w:rsidR="00DC388F">
        <w:trPr>
          <w:trHeight w:val="555"/>
        </w:trPr>
        <w:tc>
          <w:tcPr>
            <w:tcW w:w="557" w:type="dxa"/>
          </w:tcPr>
          <w:p w:rsidR="00DC388F" w:rsidRDefault="004B1DF8">
            <w:pPr>
              <w:pStyle w:val="TableParagraph"/>
              <w:spacing w:before="61"/>
              <w:ind w:left="9"/>
              <w:jc w:val="center"/>
              <w:rPr>
                <w:sz w:val="18"/>
              </w:rPr>
            </w:pPr>
            <w:r>
              <w:rPr>
                <w:color w:val="231F20"/>
                <w:w w:val="107"/>
                <w:sz w:val="18"/>
              </w:rPr>
              <w:t>V</w:t>
            </w:r>
          </w:p>
        </w:tc>
        <w:tc>
          <w:tcPr>
            <w:tcW w:w="2268" w:type="dxa"/>
          </w:tcPr>
          <w:p w:rsidR="00DC388F" w:rsidRDefault="004B1DF8">
            <w:pPr>
              <w:pStyle w:val="TableParagraph"/>
              <w:spacing w:before="68" w:line="230" w:lineRule="auto"/>
              <w:ind w:left="113" w:right="250"/>
              <w:rPr>
                <w:sz w:val="18"/>
              </w:rPr>
            </w:pPr>
            <w:r>
              <w:rPr>
                <w:color w:val="231F20"/>
                <w:sz w:val="18"/>
              </w:rPr>
              <w:t>Служба</w:t>
            </w:r>
            <w:r>
              <w:rPr>
                <w:color w:val="231F20"/>
                <w:spacing w:val="-15"/>
                <w:sz w:val="18"/>
              </w:rPr>
              <w:t xml:space="preserve"> </w:t>
            </w:r>
            <w:r>
              <w:rPr>
                <w:color w:val="231F20"/>
                <w:sz w:val="18"/>
              </w:rPr>
              <w:t xml:space="preserve">технической </w:t>
            </w:r>
            <w:r>
              <w:rPr>
                <w:color w:val="231F20"/>
                <w:spacing w:val="-2"/>
                <w:sz w:val="18"/>
              </w:rPr>
              <w:t>поддержки</w:t>
            </w:r>
          </w:p>
        </w:tc>
        <w:tc>
          <w:tcPr>
            <w:tcW w:w="1758" w:type="dxa"/>
          </w:tcPr>
          <w:p w:rsidR="00DC388F" w:rsidRDefault="003B5315" w:rsidP="003B5315">
            <w:pPr>
              <w:pStyle w:val="TableParagraph"/>
              <w:jc w:val="center"/>
              <w:rPr>
                <w:rFonts w:ascii="Times New Roman"/>
                <w:sz w:val="18"/>
              </w:rPr>
            </w:pPr>
            <w:r>
              <w:rPr>
                <w:rFonts w:ascii="Times New Roman"/>
                <w:sz w:val="18"/>
              </w:rPr>
              <w:t>+</w:t>
            </w:r>
          </w:p>
        </w:tc>
        <w:tc>
          <w:tcPr>
            <w:tcW w:w="1758" w:type="dxa"/>
          </w:tcPr>
          <w:p w:rsidR="00DC388F" w:rsidRDefault="003B5315">
            <w:pPr>
              <w:pStyle w:val="TableParagraph"/>
              <w:rPr>
                <w:rFonts w:ascii="Times New Roman"/>
                <w:sz w:val="18"/>
              </w:rPr>
            </w:pPr>
            <w:r>
              <w:rPr>
                <w:rFonts w:ascii="Times New Roman"/>
                <w:sz w:val="18"/>
              </w:rPr>
              <w:t>10.08.2022</w:t>
            </w:r>
          </w:p>
        </w:tc>
      </w:tr>
    </w:tbl>
    <w:p w:rsidR="00DC388F" w:rsidRDefault="00DC388F">
      <w:pPr>
        <w:pStyle w:val="a3"/>
        <w:ind w:left="0" w:right="0" w:firstLine="0"/>
        <w:jc w:val="left"/>
        <w:rPr>
          <w:sz w:val="17"/>
        </w:rPr>
      </w:pPr>
    </w:p>
    <w:p w:rsidR="00DC388F" w:rsidRDefault="004B1DF8">
      <w:pPr>
        <w:pStyle w:val="a3"/>
        <w:spacing w:before="92" w:line="244" w:lineRule="auto"/>
        <w:ind w:left="117" w:right="0"/>
        <w:jc w:val="left"/>
      </w:pPr>
      <w:r>
        <w:rPr>
          <w:color w:val="231F20"/>
          <w:w w:val="95"/>
        </w:rPr>
        <w:t>Требования к учебно-методическому обеспечению образова-</w:t>
      </w:r>
      <w:r>
        <w:rPr>
          <w:color w:val="231F20"/>
          <w:spacing w:val="40"/>
        </w:rPr>
        <w:t xml:space="preserve"> </w:t>
      </w:r>
      <w:r>
        <w:rPr>
          <w:color w:val="231F20"/>
        </w:rPr>
        <w:t>тельной деятельности включают:</w:t>
      </w:r>
    </w:p>
    <w:p w:rsidR="00DC388F" w:rsidRDefault="003B5315">
      <w:pPr>
        <w:pStyle w:val="a3"/>
        <w:spacing w:before="1" w:line="244" w:lineRule="auto"/>
        <w:ind w:left="343" w:right="110" w:hanging="142"/>
        <w:jc w:val="left"/>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параметры комплектности оснащения образовательной орга- </w:t>
      </w:r>
      <w:r w:rsidR="004B1DF8">
        <w:rPr>
          <w:color w:val="231F20"/>
          <w:spacing w:val="-2"/>
        </w:rPr>
        <w:t>низации;</w:t>
      </w:r>
    </w:p>
    <w:p w:rsidR="00DC388F" w:rsidRDefault="003B5315">
      <w:pPr>
        <w:pStyle w:val="a3"/>
        <w:spacing w:before="1" w:line="244" w:lineRule="auto"/>
        <w:ind w:left="343" w:right="110" w:hanging="142"/>
        <w:jc w:val="left"/>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параметры</w:t>
      </w:r>
      <w:r w:rsidR="004B1DF8">
        <w:rPr>
          <w:color w:val="231F20"/>
          <w:spacing w:val="3"/>
        </w:rPr>
        <w:t xml:space="preserve"> </w:t>
      </w:r>
      <w:r w:rsidR="004B1DF8">
        <w:rPr>
          <w:color w:val="231F20"/>
        </w:rPr>
        <w:t>качества</w:t>
      </w:r>
      <w:r w:rsidR="004B1DF8">
        <w:rPr>
          <w:color w:val="231F20"/>
          <w:spacing w:val="3"/>
        </w:rPr>
        <w:t xml:space="preserve"> </w:t>
      </w:r>
      <w:r w:rsidR="004B1DF8">
        <w:rPr>
          <w:color w:val="231F20"/>
        </w:rPr>
        <w:t>обеспечения</w:t>
      </w:r>
      <w:r w:rsidR="004B1DF8">
        <w:rPr>
          <w:color w:val="231F20"/>
          <w:spacing w:val="3"/>
        </w:rPr>
        <w:t xml:space="preserve"> </w:t>
      </w:r>
      <w:r w:rsidR="004B1DF8">
        <w:rPr>
          <w:color w:val="231F20"/>
        </w:rPr>
        <w:t>образовательной</w:t>
      </w:r>
      <w:r w:rsidR="004B1DF8">
        <w:rPr>
          <w:color w:val="231F20"/>
          <w:spacing w:val="2"/>
        </w:rPr>
        <w:t xml:space="preserve"> </w:t>
      </w:r>
      <w:r w:rsidR="004B1DF8">
        <w:rPr>
          <w:color w:val="231F20"/>
        </w:rPr>
        <w:t xml:space="preserve">деятель- </w:t>
      </w:r>
      <w:r w:rsidR="004B1DF8">
        <w:rPr>
          <w:color w:val="231F20"/>
          <w:spacing w:val="-2"/>
        </w:rPr>
        <w:t>ности.</w:t>
      </w:r>
    </w:p>
    <w:p w:rsidR="00DC388F" w:rsidRDefault="004B1DF8" w:rsidP="00B626D9">
      <w:pPr>
        <w:pStyle w:val="2"/>
        <w:numPr>
          <w:ilvl w:val="2"/>
          <w:numId w:val="6"/>
        </w:numPr>
        <w:tabs>
          <w:tab w:val="left" w:pos="760"/>
        </w:tabs>
        <w:spacing w:before="183" w:line="213" w:lineRule="auto"/>
        <w:ind w:right="1194" w:firstLine="0"/>
      </w:pPr>
      <w:r>
        <w:rPr>
          <w:color w:val="231F20"/>
        </w:rPr>
        <w:t>Материально-технические условия реализации основной образовательной программы</w:t>
      </w:r>
    </w:p>
    <w:p w:rsidR="00DC388F" w:rsidRDefault="004B1DF8">
      <w:pPr>
        <w:pStyle w:val="a3"/>
        <w:spacing w:before="60" w:line="244" w:lineRule="auto"/>
        <w:ind w:left="117" w:right="0"/>
        <w:jc w:val="left"/>
      </w:pPr>
      <w:r>
        <w:rPr>
          <w:color w:val="231F20"/>
        </w:rPr>
        <w:t>Материально-техническая</w:t>
      </w:r>
      <w:r>
        <w:rPr>
          <w:color w:val="231F20"/>
          <w:spacing w:val="29"/>
        </w:rPr>
        <w:t xml:space="preserve"> </w:t>
      </w:r>
      <w:r>
        <w:rPr>
          <w:color w:val="231F20"/>
        </w:rPr>
        <w:t>база</w:t>
      </w:r>
      <w:r>
        <w:rPr>
          <w:color w:val="231F20"/>
          <w:spacing w:val="29"/>
        </w:rPr>
        <w:t xml:space="preserve"> </w:t>
      </w:r>
      <w:r>
        <w:rPr>
          <w:color w:val="231F20"/>
        </w:rPr>
        <w:t>образовательной</w:t>
      </w:r>
      <w:r>
        <w:rPr>
          <w:color w:val="231F20"/>
          <w:spacing w:val="29"/>
        </w:rPr>
        <w:t xml:space="preserve"> </w:t>
      </w:r>
      <w:r>
        <w:rPr>
          <w:color w:val="231F20"/>
        </w:rPr>
        <w:t>организа- ции обеспечивает:</w:t>
      </w:r>
    </w:p>
    <w:p w:rsidR="00DC388F" w:rsidRDefault="003B5315">
      <w:pPr>
        <w:pStyle w:val="a3"/>
        <w:spacing w:before="1" w:line="244" w:lineRule="auto"/>
        <w:ind w:left="343" w:right="110" w:hanging="142"/>
        <w:jc w:val="left"/>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возможность</w:t>
      </w:r>
      <w:r w:rsidR="004B1DF8">
        <w:rPr>
          <w:color w:val="231F20"/>
          <w:spacing w:val="-16"/>
        </w:rPr>
        <w:t xml:space="preserve"> </w:t>
      </w:r>
      <w:r w:rsidR="004B1DF8">
        <w:rPr>
          <w:color w:val="231F20"/>
        </w:rPr>
        <w:t>достижения</w:t>
      </w:r>
      <w:r w:rsidR="004B1DF8">
        <w:rPr>
          <w:color w:val="231F20"/>
          <w:spacing w:val="-15"/>
        </w:rPr>
        <w:t xml:space="preserve"> </w:t>
      </w:r>
      <w:r w:rsidR="004B1DF8">
        <w:rPr>
          <w:color w:val="231F20"/>
        </w:rPr>
        <w:t>обучающимися</w:t>
      </w:r>
      <w:r w:rsidR="004B1DF8">
        <w:rPr>
          <w:color w:val="231F20"/>
          <w:spacing w:val="-15"/>
        </w:rPr>
        <w:t xml:space="preserve"> </w:t>
      </w:r>
      <w:r w:rsidR="004B1DF8">
        <w:rPr>
          <w:color w:val="231F20"/>
        </w:rPr>
        <w:t>результатов</w:t>
      </w:r>
      <w:r w:rsidR="004B1DF8">
        <w:rPr>
          <w:color w:val="231F20"/>
          <w:spacing w:val="-15"/>
        </w:rPr>
        <w:t xml:space="preserve"> </w:t>
      </w:r>
      <w:r w:rsidR="004B1DF8">
        <w:rPr>
          <w:color w:val="231F20"/>
        </w:rPr>
        <w:t>освое- ния программы начального общего образования;</w:t>
      </w:r>
    </w:p>
    <w:p w:rsidR="00DC388F" w:rsidRDefault="003B5315">
      <w:pPr>
        <w:pStyle w:val="a3"/>
        <w:spacing w:before="1"/>
        <w:ind w:left="202" w:right="0" w:firstLine="0"/>
        <w:jc w:val="left"/>
      </w:pPr>
      <w:r>
        <w:rPr>
          <w:rFonts w:ascii="Trebuchet MS" w:hAnsi="Trebuchet MS"/>
          <w:color w:val="231F20"/>
          <w:w w:val="95"/>
          <w:position w:val="1"/>
          <w:sz w:val="14"/>
        </w:rPr>
        <w:t>*</w:t>
      </w:r>
      <w:r w:rsidR="004B1DF8">
        <w:rPr>
          <w:rFonts w:ascii="Trebuchet MS" w:hAnsi="Trebuchet MS"/>
          <w:color w:val="231F20"/>
          <w:spacing w:val="38"/>
          <w:position w:val="1"/>
          <w:sz w:val="14"/>
        </w:rPr>
        <w:t xml:space="preserve"> </w:t>
      </w:r>
      <w:r w:rsidR="004B1DF8">
        <w:rPr>
          <w:color w:val="231F20"/>
          <w:w w:val="95"/>
        </w:rPr>
        <w:t>безопасность</w:t>
      </w:r>
      <w:r w:rsidR="004B1DF8">
        <w:rPr>
          <w:color w:val="231F20"/>
          <w:spacing w:val="-7"/>
          <w:w w:val="95"/>
        </w:rPr>
        <w:t xml:space="preserve"> </w:t>
      </w:r>
      <w:r w:rsidR="004B1DF8">
        <w:rPr>
          <w:color w:val="231F20"/>
          <w:w w:val="95"/>
        </w:rPr>
        <w:t>и</w:t>
      </w:r>
      <w:r w:rsidR="004B1DF8">
        <w:rPr>
          <w:color w:val="231F20"/>
          <w:spacing w:val="-6"/>
          <w:w w:val="95"/>
        </w:rPr>
        <w:t xml:space="preserve"> </w:t>
      </w:r>
      <w:r w:rsidR="004B1DF8">
        <w:rPr>
          <w:color w:val="231F20"/>
          <w:w w:val="95"/>
        </w:rPr>
        <w:t>комфортность</w:t>
      </w:r>
      <w:r w:rsidR="004B1DF8">
        <w:rPr>
          <w:color w:val="231F20"/>
          <w:spacing w:val="-7"/>
          <w:w w:val="95"/>
        </w:rPr>
        <w:t xml:space="preserve"> </w:t>
      </w:r>
      <w:r w:rsidR="004B1DF8">
        <w:rPr>
          <w:color w:val="231F20"/>
          <w:w w:val="95"/>
        </w:rPr>
        <w:t>организации</w:t>
      </w:r>
      <w:r w:rsidR="004B1DF8">
        <w:rPr>
          <w:color w:val="231F20"/>
          <w:spacing w:val="-6"/>
          <w:w w:val="95"/>
        </w:rPr>
        <w:t xml:space="preserve"> </w:t>
      </w:r>
      <w:r w:rsidR="004B1DF8">
        <w:rPr>
          <w:color w:val="231F20"/>
          <w:w w:val="95"/>
        </w:rPr>
        <w:t>учебного</w:t>
      </w:r>
      <w:r w:rsidR="004B1DF8">
        <w:rPr>
          <w:color w:val="231F20"/>
          <w:spacing w:val="-7"/>
          <w:w w:val="95"/>
        </w:rPr>
        <w:t xml:space="preserve"> </w:t>
      </w:r>
      <w:r w:rsidR="004B1DF8">
        <w:rPr>
          <w:color w:val="231F20"/>
          <w:spacing w:val="-2"/>
          <w:w w:val="95"/>
        </w:rPr>
        <w:t>процесса;</w:t>
      </w:r>
    </w:p>
    <w:p w:rsidR="00DC388F" w:rsidRDefault="003B5315">
      <w:pPr>
        <w:pStyle w:val="a3"/>
        <w:spacing w:before="5" w:line="244" w:lineRule="auto"/>
        <w:ind w:left="343" w:right="110" w:hanging="142"/>
        <w:jc w:val="left"/>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соблюдение</w:t>
      </w:r>
      <w:r w:rsidR="004B1DF8">
        <w:rPr>
          <w:color w:val="231F20"/>
          <w:spacing w:val="-16"/>
        </w:rPr>
        <w:t xml:space="preserve"> </w:t>
      </w:r>
      <w:r w:rsidR="004B1DF8">
        <w:rPr>
          <w:color w:val="231F20"/>
        </w:rPr>
        <w:t>санитарно-эпидемиологических</w:t>
      </w:r>
      <w:r w:rsidR="004B1DF8">
        <w:rPr>
          <w:color w:val="231F20"/>
          <w:spacing w:val="-15"/>
        </w:rPr>
        <w:t xml:space="preserve"> </w:t>
      </w:r>
      <w:r w:rsidR="004B1DF8">
        <w:rPr>
          <w:color w:val="231F20"/>
        </w:rPr>
        <w:t>правил</w:t>
      </w:r>
      <w:r w:rsidR="004B1DF8">
        <w:rPr>
          <w:color w:val="231F20"/>
          <w:spacing w:val="-15"/>
        </w:rPr>
        <w:t xml:space="preserve"> </w:t>
      </w:r>
      <w:r w:rsidR="004B1DF8">
        <w:rPr>
          <w:color w:val="231F20"/>
        </w:rPr>
        <w:t>и</w:t>
      </w:r>
      <w:r w:rsidR="004B1DF8">
        <w:rPr>
          <w:color w:val="231F20"/>
          <w:spacing w:val="-15"/>
        </w:rPr>
        <w:t xml:space="preserve"> </w:t>
      </w:r>
      <w:r w:rsidR="004B1DF8">
        <w:rPr>
          <w:color w:val="231F20"/>
        </w:rPr>
        <w:t>гигие- нических нормативов;</w:t>
      </w:r>
    </w:p>
    <w:p w:rsidR="00DC388F" w:rsidRDefault="00DC388F">
      <w:pPr>
        <w:spacing w:line="244" w:lineRule="auto"/>
        <w:sectPr w:rsidR="00DC388F">
          <w:pgSz w:w="7830" w:h="12020"/>
          <w:pgMar w:top="720" w:right="620" w:bottom="900" w:left="620" w:header="0" w:footer="709" w:gutter="0"/>
          <w:cols w:space="720"/>
        </w:sectPr>
      </w:pPr>
    </w:p>
    <w:p w:rsidR="00DC388F" w:rsidRDefault="003B5315">
      <w:pPr>
        <w:pStyle w:val="a3"/>
        <w:spacing w:before="68" w:line="247" w:lineRule="auto"/>
        <w:ind w:left="343" w:right="115" w:hanging="142"/>
      </w:pPr>
      <w:r>
        <w:rPr>
          <w:rFonts w:ascii="Trebuchet MS" w:hAnsi="Trebuchet MS"/>
          <w:color w:val="231F20"/>
          <w:position w:val="1"/>
          <w:sz w:val="14"/>
        </w:rPr>
        <w:t xml:space="preserve">* </w:t>
      </w:r>
      <w:r w:rsidR="004B1DF8">
        <w:rPr>
          <w:color w:val="231F20"/>
        </w:rPr>
        <w:t>возможность</w:t>
      </w:r>
      <w:r w:rsidR="004B1DF8">
        <w:rPr>
          <w:color w:val="231F20"/>
          <w:spacing w:val="-16"/>
        </w:rPr>
        <w:t xml:space="preserve"> </w:t>
      </w:r>
      <w:r w:rsidR="004B1DF8">
        <w:rPr>
          <w:color w:val="231F20"/>
        </w:rPr>
        <w:t>для</w:t>
      </w:r>
      <w:r w:rsidR="004B1DF8">
        <w:rPr>
          <w:color w:val="231F20"/>
          <w:spacing w:val="-16"/>
        </w:rPr>
        <w:t xml:space="preserve"> </w:t>
      </w:r>
      <w:r w:rsidR="004B1DF8">
        <w:rPr>
          <w:color w:val="231F20"/>
        </w:rPr>
        <w:t>беспрепятственного</w:t>
      </w:r>
      <w:r w:rsidR="004B1DF8">
        <w:rPr>
          <w:color w:val="231F20"/>
          <w:spacing w:val="-16"/>
        </w:rPr>
        <w:t xml:space="preserve"> </w:t>
      </w:r>
      <w:r w:rsidR="004B1DF8">
        <w:rPr>
          <w:color w:val="231F20"/>
        </w:rPr>
        <w:t>доступа</w:t>
      </w:r>
      <w:r w:rsidR="004B1DF8">
        <w:rPr>
          <w:color w:val="231F20"/>
          <w:spacing w:val="-16"/>
        </w:rPr>
        <w:t xml:space="preserve"> </w:t>
      </w:r>
      <w:r w:rsidR="004B1DF8">
        <w:rPr>
          <w:color w:val="231F20"/>
        </w:rPr>
        <w:t xml:space="preserve">детей-инвали- </w:t>
      </w:r>
      <w:r w:rsidR="004B1DF8">
        <w:rPr>
          <w:color w:val="231F20"/>
          <w:spacing w:val="-2"/>
        </w:rPr>
        <w:t>дов</w:t>
      </w:r>
      <w:r w:rsidR="004B1DF8">
        <w:rPr>
          <w:color w:val="231F20"/>
          <w:spacing w:val="-10"/>
        </w:rPr>
        <w:t xml:space="preserve"> </w:t>
      </w:r>
      <w:r w:rsidR="004B1DF8">
        <w:rPr>
          <w:color w:val="231F20"/>
          <w:spacing w:val="-2"/>
        </w:rPr>
        <w:t>и</w:t>
      </w:r>
      <w:r w:rsidR="004B1DF8">
        <w:rPr>
          <w:color w:val="231F20"/>
          <w:spacing w:val="-10"/>
        </w:rPr>
        <w:t xml:space="preserve"> </w:t>
      </w:r>
      <w:r w:rsidR="004B1DF8">
        <w:rPr>
          <w:color w:val="231F20"/>
          <w:spacing w:val="-2"/>
        </w:rPr>
        <w:t>обучающихся</w:t>
      </w:r>
      <w:r w:rsidR="004B1DF8">
        <w:rPr>
          <w:color w:val="231F20"/>
          <w:spacing w:val="-10"/>
        </w:rPr>
        <w:t xml:space="preserve"> </w:t>
      </w:r>
      <w:r w:rsidR="004B1DF8">
        <w:rPr>
          <w:color w:val="231F20"/>
          <w:spacing w:val="-2"/>
        </w:rPr>
        <w:t>с</w:t>
      </w:r>
      <w:r w:rsidR="004B1DF8">
        <w:rPr>
          <w:color w:val="231F20"/>
          <w:spacing w:val="-10"/>
        </w:rPr>
        <w:t xml:space="preserve"> </w:t>
      </w:r>
      <w:r w:rsidR="004B1DF8">
        <w:rPr>
          <w:color w:val="231F20"/>
          <w:spacing w:val="-2"/>
        </w:rPr>
        <w:t>ограниченными</w:t>
      </w:r>
      <w:r w:rsidR="004B1DF8">
        <w:rPr>
          <w:color w:val="231F20"/>
          <w:spacing w:val="-10"/>
        </w:rPr>
        <w:t xml:space="preserve"> </w:t>
      </w:r>
      <w:r w:rsidR="004B1DF8">
        <w:rPr>
          <w:color w:val="231F20"/>
          <w:spacing w:val="-2"/>
        </w:rPr>
        <w:t>возможностями</w:t>
      </w:r>
      <w:r w:rsidR="004B1DF8">
        <w:rPr>
          <w:color w:val="231F20"/>
          <w:spacing w:val="-10"/>
        </w:rPr>
        <w:t xml:space="preserve"> </w:t>
      </w:r>
      <w:r w:rsidR="004B1DF8">
        <w:rPr>
          <w:color w:val="231F20"/>
          <w:spacing w:val="-2"/>
        </w:rPr>
        <w:t xml:space="preserve">здоро- </w:t>
      </w:r>
      <w:r w:rsidR="004B1DF8">
        <w:rPr>
          <w:color w:val="231F20"/>
        </w:rPr>
        <w:t>вья к объектам инфраструктуры организации.</w:t>
      </w:r>
    </w:p>
    <w:p w:rsidR="00DC388F" w:rsidRDefault="004B1DF8">
      <w:pPr>
        <w:pStyle w:val="a3"/>
        <w:spacing w:before="3" w:line="247" w:lineRule="auto"/>
        <w:ind w:left="117" w:right="115"/>
      </w:pPr>
      <w:r>
        <w:rPr>
          <w:color w:val="231F20"/>
        </w:rPr>
        <w:t>В образовательной организации должны быть разработаны и</w:t>
      </w:r>
      <w:r>
        <w:rPr>
          <w:color w:val="231F20"/>
          <w:spacing w:val="-7"/>
        </w:rPr>
        <w:t xml:space="preserve"> </w:t>
      </w:r>
      <w:r>
        <w:rPr>
          <w:color w:val="231F20"/>
        </w:rPr>
        <w:t>закреплены</w:t>
      </w:r>
      <w:r>
        <w:rPr>
          <w:color w:val="231F20"/>
          <w:spacing w:val="-7"/>
        </w:rPr>
        <w:t xml:space="preserve"> </w:t>
      </w:r>
      <w:r>
        <w:rPr>
          <w:color w:val="231F20"/>
        </w:rPr>
        <w:t>локальным</w:t>
      </w:r>
      <w:r>
        <w:rPr>
          <w:color w:val="231F20"/>
          <w:spacing w:val="-7"/>
        </w:rPr>
        <w:t xml:space="preserve"> </w:t>
      </w:r>
      <w:r>
        <w:rPr>
          <w:color w:val="231F20"/>
        </w:rPr>
        <w:t>актами</w:t>
      </w:r>
      <w:r>
        <w:rPr>
          <w:color w:val="231F20"/>
          <w:spacing w:val="-7"/>
        </w:rPr>
        <w:t xml:space="preserve"> </w:t>
      </w:r>
      <w:r>
        <w:rPr>
          <w:color w:val="231F20"/>
        </w:rPr>
        <w:t>перечни</w:t>
      </w:r>
      <w:r>
        <w:rPr>
          <w:color w:val="231F20"/>
          <w:spacing w:val="-7"/>
        </w:rPr>
        <w:t xml:space="preserve"> </w:t>
      </w:r>
      <w:r>
        <w:rPr>
          <w:color w:val="231F20"/>
        </w:rPr>
        <w:t>оснащения</w:t>
      </w:r>
      <w:r>
        <w:rPr>
          <w:color w:val="231F20"/>
          <w:spacing w:val="-7"/>
        </w:rPr>
        <w:t xml:space="preserve"> </w:t>
      </w:r>
      <w:r>
        <w:rPr>
          <w:color w:val="231F20"/>
        </w:rPr>
        <w:t>и</w:t>
      </w:r>
      <w:r>
        <w:rPr>
          <w:color w:val="231F20"/>
          <w:spacing w:val="-7"/>
        </w:rPr>
        <w:t xml:space="preserve"> </w:t>
      </w:r>
      <w:r>
        <w:rPr>
          <w:color w:val="231F20"/>
        </w:rPr>
        <w:t>обору- дования, обеспечивающие учебный процесс.</w:t>
      </w:r>
    </w:p>
    <w:p w:rsidR="00DC388F" w:rsidRDefault="004B1DF8">
      <w:pPr>
        <w:pStyle w:val="a3"/>
        <w:spacing w:before="3" w:line="247" w:lineRule="auto"/>
        <w:ind w:left="117" w:right="111"/>
      </w:pPr>
      <w:r>
        <w:rPr>
          <w:color w:val="231F20"/>
          <w:w w:val="95"/>
        </w:rPr>
        <w:t xml:space="preserve">Критериальными источниками оценки материально-техни- </w:t>
      </w:r>
      <w:r>
        <w:rPr>
          <w:color w:val="231F20"/>
        </w:rPr>
        <w:t>ческих условий образовательной деятельности являются тре- бования</w:t>
      </w:r>
      <w:r>
        <w:rPr>
          <w:color w:val="231F20"/>
          <w:spacing w:val="-1"/>
        </w:rPr>
        <w:t xml:space="preserve"> </w:t>
      </w:r>
      <w:r>
        <w:rPr>
          <w:color w:val="231F20"/>
        </w:rPr>
        <w:t>ФГОС</w:t>
      </w:r>
      <w:r>
        <w:rPr>
          <w:color w:val="231F20"/>
          <w:spacing w:val="-1"/>
        </w:rPr>
        <w:t xml:space="preserve"> </w:t>
      </w:r>
      <w:r>
        <w:rPr>
          <w:color w:val="231F20"/>
        </w:rPr>
        <w:t>НОО,</w:t>
      </w:r>
      <w:r>
        <w:rPr>
          <w:color w:val="231F20"/>
          <w:spacing w:val="-1"/>
        </w:rPr>
        <w:t xml:space="preserve"> </w:t>
      </w:r>
      <w:r>
        <w:rPr>
          <w:color w:val="231F20"/>
        </w:rPr>
        <w:t>лицензионные</w:t>
      </w:r>
      <w:r>
        <w:rPr>
          <w:color w:val="231F20"/>
          <w:spacing w:val="-1"/>
        </w:rPr>
        <w:t xml:space="preserve"> </w:t>
      </w:r>
      <w:r>
        <w:rPr>
          <w:color w:val="231F20"/>
        </w:rPr>
        <w:t>требования</w:t>
      </w:r>
      <w:r>
        <w:rPr>
          <w:color w:val="231F20"/>
          <w:spacing w:val="-1"/>
        </w:rPr>
        <w:t xml:space="preserve"> </w:t>
      </w:r>
      <w:r>
        <w:rPr>
          <w:color w:val="231F20"/>
        </w:rPr>
        <w:t>и</w:t>
      </w:r>
      <w:r>
        <w:rPr>
          <w:color w:val="231F20"/>
          <w:spacing w:val="-1"/>
        </w:rPr>
        <w:t xml:space="preserve"> </w:t>
      </w:r>
      <w:r>
        <w:rPr>
          <w:color w:val="231F20"/>
        </w:rPr>
        <w:t>условия</w:t>
      </w:r>
      <w:r>
        <w:rPr>
          <w:color w:val="231F20"/>
          <w:spacing w:val="-1"/>
        </w:rPr>
        <w:t xml:space="preserve"> </w:t>
      </w:r>
      <w:r>
        <w:rPr>
          <w:color w:val="231F20"/>
        </w:rPr>
        <w:t>По- 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 щие приказы и методические рекомендации, в том числе:</w:t>
      </w:r>
    </w:p>
    <w:p w:rsidR="00DC388F" w:rsidRDefault="003B5315">
      <w:pPr>
        <w:pStyle w:val="a3"/>
        <w:spacing w:before="7" w:line="247" w:lineRule="auto"/>
        <w:ind w:left="343" w:right="114"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СП 2.4.3648-20 «Санитарно-эпидемиологические требования</w:t>
      </w:r>
      <w:r w:rsidR="004B1DF8">
        <w:rPr>
          <w:color w:val="231F20"/>
          <w:spacing w:val="80"/>
        </w:rPr>
        <w:t xml:space="preserve"> </w:t>
      </w:r>
      <w:r w:rsidR="004B1DF8">
        <w:rPr>
          <w:color w:val="231F20"/>
          <w:w w:val="95"/>
        </w:rPr>
        <w:t xml:space="preserve">к организациям воспитания и обучения, отдыха и оздоровле- ния детей и молодёжи», утверждённые постановлением Глав- ного санитарного врача Российской Федерации № 2 от 28 сен- </w:t>
      </w:r>
      <w:r w:rsidR="004B1DF8">
        <w:rPr>
          <w:color w:val="231F20"/>
        </w:rPr>
        <w:t>тября 2020 г.;</w:t>
      </w:r>
    </w:p>
    <w:p w:rsidR="00DC388F" w:rsidRDefault="003B5315">
      <w:pPr>
        <w:pStyle w:val="a3"/>
        <w:spacing w:before="5" w:line="247" w:lineRule="auto"/>
        <w:ind w:left="343" w:right="115"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СанПиН 1.2.3685-21 «Гигиенические нормативы и требова- ния к обеспечению безопасности и (или) безвредности для человека факторов среды обитания», утверждённые поста- новлением</w:t>
      </w:r>
      <w:r w:rsidR="004B1DF8">
        <w:rPr>
          <w:color w:val="231F20"/>
          <w:spacing w:val="-13"/>
        </w:rPr>
        <w:t xml:space="preserve"> </w:t>
      </w:r>
      <w:r w:rsidR="004B1DF8">
        <w:rPr>
          <w:color w:val="231F20"/>
        </w:rPr>
        <w:t>Главного</w:t>
      </w:r>
      <w:r w:rsidR="004B1DF8">
        <w:rPr>
          <w:color w:val="231F20"/>
          <w:spacing w:val="-13"/>
        </w:rPr>
        <w:t xml:space="preserve"> </w:t>
      </w:r>
      <w:r w:rsidR="004B1DF8">
        <w:rPr>
          <w:color w:val="231F20"/>
        </w:rPr>
        <w:t>санитарного</w:t>
      </w:r>
      <w:r w:rsidR="004B1DF8">
        <w:rPr>
          <w:color w:val="231F20"/>
          <w:spacing w:val="-13"/>
        </w:rPr>
        <w:t xml:space="preserve"> </w:t>
      </w:r>
      <w:r w:rsidR="004B1DF8">
        <w:rPr>
          <w:color w:val="231F20"/>
        </w:rPr>
        <w:t>врача</w:t>
      </w:r>
      <w:r w:rsidR="004B1DF8">
        <w:rPr>
          <w:color w:val="231F20"/>
          <w:spacing w:val="-13"/>
        </w:rPr>
        <w:t xml:space="preserve"> </w:t>
      </w:r>
      <w:r w:rsidR="004B1DF8">
        <w:rPr>
          <w:color w:val="231F20"/>
        </w:rPr>
        <w:t>Российской</w:t>
      </w:r>
      <w:r w:rsidR="004B1DF8">
        <w:rPr>
          <w:color w:val="231F20"/>
          <w:spacing w:val="-13"/>
        </w:rPr>
        <w:t xml:space="preserve"> </w:t>
      </w:r>
      <w:r w:rsidR="004B1DF8">
        <w:rPr>
          <w:color w:val="231F20"/>
        </w:rPr>
        <w:t>Федера- ции № 2 от 28 января 2021 г.</w:t>
      </w:r>
    </w:p>
    <w:p w:rsidR="00DC388F" w:rsidRDefault="003B5315">
      <w:pPr>
        <w:pStyle w:val="a3"/>
        <w:spacing w:before="5" w:line="247" w:lineRule="auto"/>
        <w:ind w:left="343" w:right="114" w:hanging="142"/>
      </w:pPr>
      <w:r>
        <w:rPr>
          <w:rFonts w:ascii="Trebuchet MS" w:hAnsi="Trebuchet MS"/>
          <w:color w:val="231F20"/>
          <w:position w:val="1"/>
          <w:sz w:val="14"/>
        </w:rPr>
        <w:t>*</w:t>
      </w:r>
      <w:r w:rsidR="004B1DF8">
        <w:rPr>
          <w:rFonts w:ascii="Trebuchet MS" w:hAnsi="Trebuchet MS"/>
          <w:color w:val="231F20"/>
          <w:spacing w:val="3"/>
          <w:position w:val="1"/>
          <w:sz w:val="14"/>
        </w:rPr>
        <w:t xml:space="preserve"> </w:t>
      </w:r>
      <w:r w:rsidR="004B1DF8">
        <w:rPr>
          <w:color w:val="231F20"/>
        </w:rPr>
        <w:t>перечень</w:t>
      </w:r>
      <w:r w:rsidR="004B1DF8">
        <w:rPr>
          <w:color w:val="231F20"/>
          <w:spacing w:val="-16"/>
        </w:rPr>
        <w:t xml:space="preserve"> </w:t>
      </w:r>
      <w:r w:rsidR="004B1DF8">
        <w:rPr>
          <w:color w:val="231F20"/>
        </w:rPr>
        <w:t>учебников,</w:t>
      </w:r>
      <w:r w:rsidR="004B1DF8">
        <w:rPr>
          <w:color w:val="231F20"/>
          <w:spacing w:val="-16"/>
        </w:rPr>
        <w:t xml:space="preserve"> </w:t>
      </w:r>
      <w:r w:rsidR="004B1DF8">
        <w:rPr>
          <w:color w:val="231F20"/>
        </w:rPr>
        <w:t>допущенных</w:t>
      </w:r>
      <w:r w:rsidR="004B1DF8">
        <w:rPr>
          <w:color w:val="231F20"/>
          <w:spacing w:val="-16"/>
        </w:rPr>
        <w:t xml:space="preserve"> </w:t>
      </w:r>
      <w:r w:rsidR="004B1DF8">
        <w:rPr>
          <w:color w:val="231F20"/>
        </w:rPr>
        <w:t>к</w:t>
      </w:r>
      <w:r w:rsidR="004B1DF8">
        <w:rPr>
          <w:color w:val="231F20"/>
          <w:spacing w:val="-16"/>
        </w:rPr>
        <w:t xml:space="preserve"> </w:t>
      </w:r>
      <w:r w:rsidR="004B1DF8">
        <w:rPr>
          <w:color w:val="231F20"/>
        </w:rPr>
        <w:t>использованию</w:t>
      </w:r>
      <w:r w:rsidR="004B1DF8">
        <w:rPr>
          <w:color w:val="231F20"/>
          <w:spacing w:val="-16"/>
        </w:rPr>
        <w:t xml:space="preserve"> </w:t>
      </w:r>
      <w:r w:rsidR="004B1DF8">
        <w:rPr>
          <w:color w:val="231F20"/>
        </w:rPr>
        <w:t>при</w:t>
      </w:r>
      <w:r w:rsidR="004B1DF8">
        <w:rPr>
          <w:color w:val="231F20"/>
          <w:spacing w:val="-16"/>
        </w:rPr>
        <w:t xml:space="preserve"> </w:t>
      </w:r>
      <w:r w:rsidR="004B1DF8">
        <w:rPr>
          <w:color w:val="231F20"/>
        </w:rPr>
        <w:t xml:space="preserve">реа- </w:t>
      </w:r>
      <w:r w:rsidR="004B1DF8">
        <w:rPr>
          <w:color w:val="231F20"/>
          <w:w w:val="95"/>
        </w:rPr>
        <w:t xml:space="preserve">лизации имеющих государственную аккредитацию образова- </w:t>
      </w:r>
      <w:r w:rsidR="004B1DF8">
        <w:rPr>
          <w:color w:val="231F20"/>
        </w:rPr>
        <w:t xml:space="preserve">тельных программ начального общего, основного общего, </w:t>
      </w:r>
      <w:r w:rsidR="004B1DF8">
        <w:rPr>
          <w:color w:val="231F20"/>
          <w:w w:val="95"/>
        </w:rPr>
        <w:t xml:space="preserve">среднего общего образования (в соответствии с действующим </w:t>
      </w:r>
      <w:r w:rsidR="004B1DF8">
        <w:rPr>
          <w:color w:val="231F20"/>
        </w:rPr>
        <w:t>Приказом Министерства просвещения РФ);</w:t>
      </w:r>
    </w:p>
    <w:p w:rsidR="00DC388F" w:rsidRDefault="003B5315">
      <w:pPr>
        <w:pStyle w:val="a3"/>
        <w:spacing w:before="5" w:line="247" w:lineRule="auto"/>
        <w:ind w:left="343" w:right="11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Приказ</w:t>
      </w:r>
      <w:r w:rsidR="004B1DF8">
        <w:rPr>
          <w:color w:val="231F20"/>
          <w:spacing w:val="-2"/>
        </w:rPr>
        <w:t xml:space="preserve"> </w:t>
      </w:r>
      <w:r w:rsidR="004B1DF8">
        <w:rPr>
          <w:color w:val="231F20"/>
        </w:rPr>
        <w:t>Министерства</w:t>
      </w:r>
      <w:r w:rsidR="004B1DF8">
        <w:rPr>
          <w:color w:val="231F20"/>
          <w:spacing w:val="-2"/>
        </w:rPr>
        <w:t xml:space="preserve"> </w:t>
      </w:r>
      <w:r w:rsidR="004B1DF8">
        <w:rPr>
          <w:color w:val="231F20"/>
        </w:rPr>
        <w:t>просвещения</w:t>
      </w:r>
      <w:r w:rsidR="004B1DF8">
        <w:rPr>
          <w:color w:val="231F20"/>
          <w:spacing w:val="-2"/>
        </w:rPr>
        <w:t xml:space="preserve"> </w:t>
      </w:r>
      <w:r w:rsidR="004B1DF8">
        <w:rPr>
          <w:color w:val="231F20"/>
        </w:rPr>
        <w:t>Российской</w:t>
      </w:r>
      <w:r w:rsidR="004B1DF8">
        <w:rPr>
          <w:color w:val="231F20"/>
          <w:spacing w:val="-2"/>
        </w:rPr>
        <w:t xml:space="preserve"> </w:t>
      </w:r>
      <w:r w:rsidR="004B1DF8">
        <w:rPr>
          <w:color w:val="231F20"/>
        </w:rPr>
        <w:t xml:space="preserve">Федерации </w:t>
      </w:r>
      <w:r w:rsidR="004B1DF8">
        <w:rPr>
          <w:color w:val="231F20"/>
          <w:spacing w:val="-2"/>
        </w:rPr>
        <w:t>от</w:t>
      </w:r>
      <w:r w:rsidR="004B1DF8">
        <w:rPr>
          <w:color w:val="231F20"/>
          <w:spacing w:val="-9"/>
        </w:rPr>
        <w:t xml:space="preserve"> </w:t>
      </w:r>
      <w:r w:rsidR="004B1DF8">
        <w:rPr>
          <w:color w:val="231F20"/>
          <w:spacing w:val="-2"/>
        </w:rPr>
        <w:t>03.09.2019</w:t>
      </w:r>
      <w:r w:rsidR="004B1DF8">
        <w:rPr>
          <w:color w:val="231F20"/>
          <w:spacing w:val="-9"/>
        </w:rPr>
        <w:t xml:space="preserve"> </w:t>
      </w:r>
      <w:r w:rsidR="004B1DF8">
        <w:rPr>
          <w:color w:val="231F20"/>
          <w:spacing w:val="-2"/>
        </w:rPr>
        <w:t>г.</w:t>
      </w:r>
      <w:r w:rsidR="004B1DF8">
        <w:rPr>
          <w:color w:val="231F20"/>
          <w:spacing w:val="-9"/>
        </w:rPr>
        <w:t xml:space="preserve"> </w:t>
      </w:r>
      <w:r w:rsidR="004B1DF8">
        <w:rPr>
          <w:color w:val="231F20"/>
          <w:spacing w:val="-2"/>
        </w:rPr>
        <w:t>№</w:t>
      </w:r>
      <w:r w:rsidR="004B1DF8">
        <w:rPr>
          <w:color w:val="231F20"/>
          <w:spacing w:val="-9"/>
        </w:rPr>
        <w:t xml:space="preserve"> </w:t>
      </w:r>
      <w:r w:rsidR="004B1DF8">
        <w:rPr>
          <w:color w:val="231F20"/>
          <w:spacing w:val="-2"/>
        </w:rPr>
        <w:t>465</w:t>
      </w:r>
      <w:r w:rsidR="004B1DF8">
        <w:rPr>
          <w:color w:val="231F20"/>
          <w:spacing w:val="-9"/>
        </w:rPr>
        <w:t xml:space="preserve"> </w:t>
      </w:r>
      <w:r w:rsidR="004B1DF8">
        <w:rPr>
          <w:color w:val="231F20"/>
          <w:spacing w:val="-2"/>
        </w:rPr>
        <w:t>«Об</w:t>
      </w:r>
      <w:r w:rsidR="004B1DF8">
        <w:rPr>
          <w:color w:val="231F20"/>
          <w:spacing w:val="-9"/>
        </w:rPr>
        <w:t xml:space="preserve"> </w:t>
      </w:r>
      <w:r w:rsidR="004B1DF8">
        <w:rPr>
          <w:color w:val="231F20"/>
          <w:spacing w:val="-2"/>
        </w:rPr>
        <w:t>утверждении</w:t>
      </w:r>
      <w:r w:rsidR="004B1DF8">
        <w:rPr>
          <w:color w:val="231F20"/>
          <w:spacing w:val="-9"/>
        </w:rPr>
        <w:t xml:space="preserve"> </w:t>
      </w:r>
      <w:r w:rsidR="004B1DF8">
        <w:rPr>
          <w:color w:val="231F20"/>
          <w:spacing w:val="-2"/>
        </w:rPr>
        <w:t>перечня</w:t>
      </w:r>
      <w:r w:rsidR="004B1DF8">
        <w:rPr>
          <w:color w:val="231F20"/>
          <w:spacing w:val="-9"/>
        </w:rPr>
        <w:t xml:space="preserve"> </w:t>
      </w:r>
      <w:r w:rsidR="004B1DF8">
        <w:rPr>
          <w:color w:val="231F20"/>
          <w:spacing w:val="-2"/>
        </w:rPr>
        <w:t>средств</w:t>
      </w:r>
      <w:r w:rsidR="004B1DF8">
        <w:rPr>
          <w:color w:val="231F20"/>
          <w:spacing w:val="-9"/>
        </w:rPr>
        <w:t xml:space="preserve"> </w:t>
      </w:r>
      <w:r w:rsidR="004B1DF8">
        <w:rPr>
          <w:color w:val="231F20"/>
          <w:spacing w:val="-2"/>
        </w:rPr>
        <w:t xml:space="preserve">об- </w:t>
      </w:r>
      <w:r w:rsidR="004B1DF8">
        <w:rPr>
          <w:color w:val="231F20"/>
        </w:rPr>
        <w:t>учения</w:t>
      </w:r>
      <w:r w:rsidR="004B1DF8">
        <w:rPr>
          <w:color w:val="231F20"/>
          <w:spacing w:val="-4"/>
        </w:rPr>
        <w:t xml:space="preserve"> </w:t>
      </w:r>
      <w:r w:rsidR="004B1DF8">
        <w:rPr>
          <w:color w:val="231F20"/>
        </w:rPr>
        <w:t>и</w:t>
      </w:r>
      <w:r w:rsidR="004B1DF8">
        <w:rPr>
          <w:color w:val="231F20"/>
          <w:spacing w:val="-4"/>
        </w:rPr>
        <w:t xml:space="preserve"> </w:t>
      </w:r>
      <w:r w:rsidR="004B1DF8">
        <w:rPr>
          <w:color w:val="231F20"/>
        </w:rPr>
        <w:t>воспитания,</w:t>
      </w:r>
      <w:r w:rsidR="004B1DF8">
        <w:rPr>
          <w:color w:val="231F20"/>
          <w:spacing w:val="-4"/>
        </w:rPr>
        <w:t xml:space="preserve"> </w:t>
      </w:r>
      <w:r w:rsidR="004B1DF8">
        <w:rPr>
          <w:color w:val="231F20"/>
        </w:rPr>
        <w:t>необходимых</w:t>
      </w:r>
      <w:r w:rsidR="004B1DF8">
        <w:rPr>
          <w:color w:val="231F20"/>
          <w:spacing w:val="-4"/>
        </w:rPr>
        <w:t xml:space="preserve"> </w:t>
      </w:r>
      <w:r w:rsidR="004B1DF8">
        <w:rPr>
          <w:color w:val="231F20"/>
        </w:rPr>
        <w:t>для</w:t>
      </w:r>
      <w:r w:rsidR="004B1DF8">
        <w:rPr>
          <w:color w:val="231F20"/>
          <w:spacing w:val="-4"/>
        </w:rPr>
        <w:t xml:space="preserve"> </w:t>
      </w:r>
      <w:r w:rsidR="004B1DF8">
        <w:rPr>
          <w:color w:val="231F20"/>
        </w:rPr>
        <w:t>реализации</w:t>
      </w:r>
      <w:r w:rsidR="004B1DF8">
        <w:rPr>
          <w:color w:val="231F20"/>
          <w:spacing w:val="-4"/>
        </w:rPr>
        <w:t xml:space="preserve"> </w:t>
      </w:r>
      <w:r w:rsidR="004B1DF8">
        <w:rPr>
          <w:color w:val="231F20"/>
        </w:rPr>
        <w:t xml:space="preserve">образо- вательных программ начального общего, основного общего </w:t>
      </w:r>
      <w:r w:rsidR="004B1DF8">
        <w:rPr>
          <w:color w:val="231F20"/>
          <w:w w:val="95"/>
        </w:rPr>
        <w:t xml:space="preserve">и среднего общего образования, соответствующих современ- ным условиям обучения, необходимого при оснащении обще- </w:t>
      </w:r>
      <w:r w:rsidR="004B1DF8">
        <w:rPr>
          <w:color w:val="231F20"/>
        </w:rPr>
        <w:t>образовательных</w:t>
      </w:r>
      <w:r w:rsidR="004B1DF8">
        <w:rPr>
          <w:color w:val="231F20"/>
          <w:spacing w:val="-16"/>
        </w:rPr>
        <w:t xml:space="preserve"> </w:t>
      </w:r>
      <w:r w:rsidR="004B1DF8">
        <w:rPr>
          <w:color w:val="231F20"/>
        </w:rPr>
        <w:t>организаций</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целях</w:t>
      </w:r>
      <w:r w:rsidR="004B1DF8">
        <w:rPr>
          <w:color w:val="231F20"/>
          <w:spacing w:val="-16"/>
        </w:rPr>
        <w:t xml:space="preserve"> </w:t>
      </w:r>
      <w:r w:rsidR="004B1DF8">
        <w:rPr>
          <w:color w:val="231F20"/>
        </w:rPr>
        <w:t>реализации</w:t>
      </w:r>
      <w:r w:rsidR="004B1DF8">
        <w:rPr>
          <w:color w:val="231F20"/>
          <w:spacing w:val="-16"/>
        </w:rPr>
        <w:t xml:space="preserve"> </w:t>
      </w:r>
      <w:r w:rsidR="004B1DF8">
        <w:rPr>
          <w:color w:val="231F20"/>
        </w:rPr>
        <w:t>меропри- 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 нию,</w:t>
      </w:r>
      <w:r w:rsidR="004B1DF8">
        <w:rPr>
          <w:color w:val="231F20"/>
          <w:spacing w:val="-16"/>
        </w:rPr>
        <w:t xml:space="preserve"> </w:t>
      </w:r>
      <w:r w:rsidR="004B1DF8">
        <w:rPr>
          <w:color w:val="231F20"/>
        </w:rPr>
        <w:t>а</w:t>
      </w:r>
      <w:r w:rsidR="004B1DF8">
        <w:rPr>
          <w:color w:val="231F20"/>
          <w:spacing w:val="-16"/>
        </w:rPr>
        <w:t xml:space="preserve"> </w:t>
      </w:r>
      <w:r w:rsidR="004B1DF8">
        <w:rPr>
          <w:color w:val="231F20"/>
        </w:rPr>
        <w:t>также</w:t>
      </w:r>
      <w:r w:rsidR="004B1DF8">
        <w:rPr>
          <w:color w:val="231F20"/>
          <w:spacing w:val="-16"/>
        </w:rPr>
        <w:t xml:space="preserve"> </w:t>
      </w:r>
      <w:r w:rsidR="004B1DF8">
        <w:rPr>
          <w:color w:val="231F20"/>
        </w:rPr>
        <w:t>норматива</w:t>
      </w:r>
      <w:r w:rsidR="004B1DF8">
        <w:rPr>
          <w:color w:val="231F20"/>
          <w:spacing w:val="-16"/>
        </w:rPr>
        <w:t xml:space="preserve"> </w:t>
      </w:r>
      <w:r w:rsidR="004B1DF8">
        <w:rPr>
          <w:color w:val="231F20"/>
        </w:rPr>
        <w:t>стоимости</w:t>
      </w:r>
      <w:r w:rsidR="004B1DF8">
        <w:rPr>
          <w:color w:val="231F20"/>
          <w:spacing w:val="-16"/>
        </w:rPr>
        <w:t xml:space="preserve"> </w:t>
      </w:r>
      <w:r w:rsidR="004B1DF8">
        <w:rPr>
          <w:color w:val="231F20"/>
        </w:rPr>
        <w:t>оснащения</w:t>
      </w:r>
      <w:r w:rsidR="004B1DF8">
        <w:rPr>
          <w:color w:val="231F20"/>
          <w:spacing w:val="-16"/>
        </w:rPr>
        <w:t xml:space="preserve"> </w:t>
      </w:r>
      <w:r w:rsidR="004B1DF8">
        <w:rPr>
          <w:color w:val="231F20"/>
        </w:rPr>
        <w:t>одного</w:t>
      </w:r>
      <w:r w:rsidR="004B1DF8">
        <w:rPr>
          <w:color w:val="231F20"/>
          <w:spacing w:val="-16"/>
        </w:rPr>
        <w:t xml:space="preserve"> </w:t>
      </w:r>
      <w:r w:rsidR="004B1DF8">
        <w:rPr>
          <w:color w:val="231F20"/>
        </w:rPr>
        <w:t>места обучающегося</w:t>
      </w:r>
      <w:r w:rsidR="004B1DF8">
        <w:rPr>
          <w:color w:val="231F20"/>
          <w:spacing w:val="-16"/>
        </w:rPr>
        <w:t xml:space="preserve"> </w:t>
      </w:r>
      <w:r w:rsidR="004B1DF8">
        <w:rPr>
          <w:color w:val="231F20"/>
        </w:rPr>
        <w:t>указанными</w:t>
      </w:r>
      <w:r w:rsidR="004B1DF8">
        <w:rPr>
          <w:color w:val="231F20"/>
          <w:spacing w:val="-16"/>
        </w:rPr>
        <w:t xml:space="preserve"> </w:t>
      </w:r>
      <w:r w:rsidR="004B1DF8">
        <w:rPr>
          <w:color w:val="231F20"/>
        </w:rPr>
        <w:t>средствами</w:t>
      </w:r>
      <w:r w:rsidR="004B1DF8">
        <w:rPr>
          <w:color w:val="231F20"/>
          <w:spacing w:val="-16"/>
        </w:rPr>
        <w:t xml:space="preserve"> </w:t>
      </w:r>
      <w:r w:rsidR="004B1DF8">
        <w:rPr>
          <w:color w:val="231F20"/>
        </w:rPr>
        <w:t>обучения</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воспита- ния» (зарегистрирован 25.12.2019 № 56982);</w:t>
      </w:r>
    </w:p>
    <w:p w:rsidR="00DC388F" w:rsidRDefault="00DC388F">
      <w:pPr>
        <w:spacing w:line="247" w:lineRule="auto"/>
        <w:sectPr w:rsidR="00DC388F">
          <w:pgSz w:w="7830" w:h="12020"/>
          <w:pgMar w:top="620" w:right="620" w:bottom="900" w:left="620" w:header="0" w:footer="709" w:gutter="0"/>
          <w:cols w:space="720"/>
        </w:sectPr>
      </w:pPr>
    </w:p>
    <w:p w:rsidR="00DC388F" w:rsidRDefault="003B5315">
      <w:pPr>
        <w:pStyle w:val="a3"/>
        <w:spacing w:before="68" w:line="247" w:lineRule="auto"/>
        <w:ind w:left="343" w:right="115"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аналогичные перечни, утверждённые региональными норма- </w:t>
      </w:r>
      <w:r w:rsidR="004B1DF8">
        <w:rPr>
          <w:color w:val="231F20"/>
        </w:rPr>
        <w:t>тивными</w:t>
      </w:r>
      <w:r w:rsidR="004B1DF8">
        <w:rPr>
          <w:color w:val="231F20"/>
          <w:spacing w:val="-14"/>
        </w:rPr>
        <w:t xml:space="preserve"> </w:t>
      </w:r>
      <w:r w:rsidR="004B1DF8">
        <w:rPr>
          <w:color w:val="231F20"/>
        </w:rPr>
        <w:t>актами</w:t>
      </w:r>
      <w:r w:rsidR="004B1DF8">
        <w:rPr>
          <w:color w:val="231F20"/>
          <w:spacing w:val="-14"/>
        </w:rPr>
        <w:t xml:space="preserve"> </w:t>
      </w:r>
      <w:r w:rsidR="004B1DF8">
        <w:rPr>
          <w:color w:val="231F20"/>
        </w:rPr>
        <w:t>и</w:t>
      </w:r>
      <w:r w:rsidR="004B1DF8">
        <w:rPr>
          <w:color w:val="231F20"/>
          <w:spacing w:val="-14"/>
        </w:rPr>
        <w:t xml:space="preserve"> </w:t>
      </w:r>
      <w:r w:rsidR="004B1DF8">
        <w:rPr>
          <w:color w:val="231F20"/>
        </w:rPr>
        <w:t>локальными</w:t>
      </w:r>
      <w:r w:rsidR="004B1DF8">
        <w:rPr>
          <w:color w:val="231F20"/>
          <w:spacing w:val="-14"/>
        </w:rPr>
        <w:t xml:space="preserve"> </w:t>
      </w:r>
      <w:r w:rsidR="004B1DF8">
        <w:rPr>
          <w:color w:val="231F20"/>
        </w:rPr>
        <w:t>актами</w:t>
      </w:r>
      <w:r w:rsidR="004B1DF8">
        <w:rPr>
          <w:color w:val="231F20"/>
          <w:spacing w:val="-14"/>
        </w:rPr>
        <w:t xml:space="preserve"> </w:t>
      </w:r>
      <w:r w:rsidR="004B1DF8">
        <w:rPr>
          <w:color w:val="231F20"/>
        </w:rPr>
        <w:t>образовательной</w:t>
      </w:r>
      <w:r w:rsidR="004B1DF8">
        <w:rPr>
          <w:color w:val="231F20"/>
          <w:spacing w:val="-14"/>
        </w:rPr>
        <w:t xml:space="preserve"> </w:t>
      </w:r>
      <w:r w:rsidR="004B1DF8">
        <w:rPr>
          <w:color w:val="231F20"/>
        </w:rPr>
        <w:t xml:space="preserve">ор- ганизации, разработанные с учётом особенностей реализа- </w:t>
      </w:r>
      <w:r w:rsidR="004B1DF8">
        <w:rPr>
          <w:color w:val="231F20"/>
          <w:w w:val="95"/>
        </w:rPr>
        <w:t xml:space="preserve">ции основной образовательной программы в образовательной </w:t>
      </w:r>
      <w:r w:rsidR="004B1DF8">
        <w:rPr>
          <w:color w:val="231F20"/>
          <w:spacing w:val="-2"/>
        </w:rPr>
        <w:t>организации;</w:t>
      </w:r>
    </w:p>
    <w:p w:rsidR="00DC388F" w:rsidRDefault="003B5315">
      <w:pPr>
        <w:pStyle w:val="a3"/>
        <w:spacing w:before="5" w:line="247" w:lineRule="auto"/>
        <w:ind w:left="343" w:right="115"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Федеральный закон от 29 декабря 2010 г. № 436-ФЗ «О за- </w:t>
      </w:r>
      <w:r w:rsidR="004B1DF8">
        <w:rPr>
          <w:color w:val="231F20"/>
          <w:w w:val="95"/>
        </w:rPr>
        <w:t>щите детей от информации, причиняющей вред их здоровью</w:t>
      </w:r>
      <w:r w:rsidR="004B1DF8">
        <w:rPr>
          <w:color w:val="231F20"/>
          <w:spacing w:val="40"/>
        </w:rPr>
        <w:t xml:space="preserve"> </w:t>
      </w:r>
      <w:r w:rsidR="004B1DF8">
        <w:rPr>
          <w:color w:val="231F20"/>
        </w:rPr>
        <w:t>и развитию» (Собрание законодательства Российской Феде- рации, 2011, № 1, ст. 48; 2021, № 15, ст. 2432);</w:t>
      </w:r>
    </w:p>
    <w:p w:rsidR="00DC388F" w:rsidRDefault="003B5315">
      <w:pPr>
        <w:pStyle w:val="a3"/>
        <w:spacing w:before="4" w:line="247" w:lineRule="auto"/>
        <w:ind w:left="343" w:right="114" w:hanging="142"/>
      </w:pPr>
      <w:r>
        <w:rPr>
          <w:rFonts w:ascii="Trebuchet MS" w:hAnsi="Trebuchet MS"/>
          <w:color w:val="231F20"/>
          <w:position w:val="1"/>
          <w:sz w:val="14"/>
        </w:rPr>
        <w:t>*</w:t>
      </w:r>
      <w:r w:rsidR="004B1DF8">
        <w:rPr>
          <w:rFonts w:ascii="Trebuchet MS" w:hAnsi="Trebuchet MS"/>
          <w:color w:val="231F20"/>
          <w:spacing w:val="22"/>
          <w:position w:val="1"/>
          <w:sz w:val="14"/>
        </w:rPr>
        <w:t xml:space="preserve"> </w:t>
      </w:r>
      <w:r w:rsidR="004B1DF8">
        <w:rPr>
          <w:color w:val="231F20"/>
        </w:rPr>
        <w:t>Федеральный закон от 27 июля 2006 г. № 152-ФЗ «О персо- нальных данных» (Собрание законодательства Российской Федерации, 2006, № 31, ст. 3451; 2021, № 1, ст. 58).</w:t>
      </w:r>
    </w:p>
    <w:p w:rsidR="00DC388F" w:rsidRDefault="004B1DF8">
      <w:pPr>
        <w:pStyle w:val="a3"/>
        <w:spacing w:before="3" w:line="247" w:lineRule="auto"/>
        <w:ind w:left="117" w:right="115"/>
      </w:pPr>
      <w:r>
        <w:rPr>
          <w:color w:val="231F20"/>
        </w:rPr>
        <w:t>В</w:t>
      </w:r>
      <w:r>
        <w:rPr>
          <w:color w:val="231F20"/>
          <w:spacing w:val="-13"/>
        </w:rPr>
        <w:t xml:space="preserve"> </w:t>
      </w:r>
      <w:r>
        <w:rPr>
          <w:color w:val="231F20"/>
        </w:rPr>
        <w:t>зональную</w:t>
      </w:r>
      <w:r>
        <w:rPr>
          <w:color w:val="231F20"/>
          <w:spacing w:val="-13"/>
        </w:rPr>
        <w:t xml:space="preserve"> </w:t>
      </w:r>
      <w:r>
        <w:rPr>
          <w:color w:val="231F20"/>
        </w:rPr>
        <w:t>структуру</w:t>
      </w:r>
      <w:r>
        <w:rPr>
          <w:color w:val="231F20"/>
          <w:spacing w:val="-13"/>
        </w:rPr>
        <w:t xml:space="preserve"> </w:t>
      </w:r>
      <w:r>
        <w:rPr>
          <w:color w:val="231F20"/>
        </w:rPr>
        <w:t>образовательной</w:t>
      </w:r>
      <w:r>
        <w:rPr>
          <w:color w:val="231F20"/>
          <w:spacing w:val="-13"/>
        </w:rPr>
        <w:t xml:space="preserve"> </w:t>
      </w:r>
      <w:r>
        <w:rPr>
          <w:color w:val="231F20"/>
        </w:rPr>
        <w:t>организации</w:t>
      </w:r>
      <w:r>
        <w:rPr>
          <w:color w:val="231F20"/>
          <w:spacing w:val="-13"/>
        </w:rPr>
        <w:t xml:space="preserve"> </w:t>
      </w:r>
      <w:r>
        <w:rPr>
          <w:color w:val="231F20"/>
        </w:rPr>
        <w:t xml:space="preserve">вклю- </w:t>
      </w:r>
      <w:r>
        <w:rPr>
          <w:color w:val="231F20"/>
          <w:spacing w:val="-2"/>
        </w:rPr>
        <w:t>чены:</w:t>
      </w:r>
    </w:p>
    <w:p w:rsidR="00DC388F" w:rsidRDefault="003B5315">
      <w:pPr>
        <w:pStyle w:val="a3"/>
        <w:spacing w:before="2"/>
        <w:ind w:left="202" w:right="0" w:firstLine="0"/>
      </w:pPr>
      <w:r>
        <w:rPr>
          <w:rFonts w:ascii="Trebuchet MS" w:hAnsi="Trebuchet MS"/>
          <w:color w:val="231F20"/>
          <w:position w:val="1"/>
          <w:sz w:val="14"/>
        </w:rPr>
        <w:t>*</w:t>
      </w:r>
      <w:r w:rsidR="004B1DF8">
        <w:rPr>
          <w:rFonts w:ascii="Trebuchet MS" w:hAnsi="Trebuchet MS"/>
          <w:color w:val="231F20"/>
          <w:spacing w:val="13"/>
          <w:position w:val="1"/>
          <w:sz w:val="14"/>
        </w:rPr>
        <w:t xml:space="preserve"> </w:t>
      </w:r>
      <w:r w:rsidR="004B1DF8">
        <w:rPr>
          <w:color w:val="231F20"/>
        </w:rPr>
        <w:t>входная</w:t>
      </w:r>
      <w:r w:rsidR="004B1DF8">
        <w:rPr>
          <w:color w:val="231F20"/>
          <w:spacing w:val="-5"/>
        </w:rPr>
        <w:t xml:space="preserve"> </w:t>
      </w:r>
      <w:r w:rsidR="004B1DF8">
        <w:rPr>
          <w:color w:val="231F20"/>
          <w:spacing w:val="-2"/>
        </w:rPr>
        <w:t>зона;</w:t>
      </w:r>
    </w:p>
    <w:p w:rsidR="00DC388F" w:rsidRDefault="003B5315">
      <w:pPr>
        <w:pStyle w:val="a3"/>
        <w:spacing w:before="8" w:line="247" w:lineRule="auto"/>
        <w:ind w:left="343" w:right="115" w:hanging="142"/>
      </w:pPr>
      <w:r>
        <w:rPr>
          <w:rFonts w:ascii="Trebuchet MS" w:hAnsi="Trebuchet MS"/>
          <w:color w:val="231F20"/>
          <w:position w:val="1"/>
          <w:sz w:val="14"/>
        </w:rPr>
        <w:t>*</w:t>
      </w:r>
      <w:r w:rsidR="004B1DF8">
        <w:rPr>
          <w:color w:val="231F20"/>
        </w:rPr>
        <w:t>учебные</w:t>
      </w:r>
      <w:r w:rsidR="004B1DF8">
        <w:rPr>
          <w:color w:val="231F20"/>
          <w:spacing w:val="-16"/>
        </w:rPr>
        <w:t xml:space="preserve"> </w:t>
      </w:r>
      <w:r w:rsidR="004B1DF8">
        <w:rPr>
          <w:color w:val="231F20"/>
        </w:rPr>
        <w:t>классы</w:t>
      </w:r>
      <w:r w:rsidR="004B1DF8">
        <w:rPr>
          <w:color w:val="231F20"/>
          <w:spacing w:val="-16"/>
        </w:rPr>
        <w:t xml:space="preserve"> </w:t>
      </w:r>
      <w:r w:rsidR="004B1DF8">
        <w:rPr>
          <w:color w:val="231F20"/>
        </w:rPr>
        <w:t>с</w:t>
      </w:r>
      <w:r w:rsidR="004B1DF8">
        <w:rPr>
          <w:color w:val="231F20"/>
          <w:spacing w:val="-16"/>
        </w:rPr>
        <w:t xml:space="preserve"> </w:t>
      </w:r>
      <w:r w:rsidR="004B1DF8">
        <w:rPr>
          <w:color w:val="231F20"/>
        </w:rPr>
        <w:t>рабочими</w:t>
      </w:r>
      <w:r w:rsidR="004B1DF8">
        <w:rPr>
          <w:color w:val="231F20"/>
          <w:spacing w:val="-16"/>
        </w:rPr>
        <w:t xml:space="preserve"> </w:t>
      </w:r>
      <w:r w:rsidR="004B1DF8">
        <w:rPr>
          <w:color w:val="231F20"/>
        </w:rPr>
        <w:t>местами</w:t>
      </w:r>
      <w:r w:rsidR="004B1DF8">
        <w:rPr>
          <w:color w:val="231F20"/>
          <w:spacing w:val="-16"/>
        </w:rPr>
        <w:t xml:space="preserve"> </w:t>
      </w:r>
      <w:r w:rsidR="004B1DF8">
        <w:rPr>
          <w:color w:val="231F20"/>
        </w:rPr>
        <w:t>обучающихся</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педаго- гических работников;</w:t>
      </w:r>
    </w:p>
    <w:p w:rsidR="00DC388F" w:rsidRDefault="003B5315">
      <w:pPr>
        <w:pStyle w:val="a3"/>
        <w:spacing w:before="2" w:line="247" w:lineRule="auto"/>
        <w:ind w:left="343" w:right="115"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 xml:space="preserve">учебные кабинеты (мастерские, студии) для занятий техно- </w:t>
      </w:r>
      <w:r w:rsidR="004B1DF8">
        <w:rPr>
          <w:color w:val="231F20"/>
          <w:spacing w:val="-2"/>
        </w:rPr>
        <w:t>логией,</w:t>
      </w:r>
      <w:r w:rsidR="004B1DF8">
        <w:rPr>
          <w:color w:val="231F20"/>
          <w:spacing w:val="-5"/>
        </w:rPr>
        <w:t xml:space="preserve"> </w:t>
      </w:r>
      <w:r w:rsidR="004B1DF8">
        <w:rPr>
          <w:color w:val="231F20"/>
          <w:spacing w:val="-2"/>
        </w:rPr>
        <w:t>музыкой,</w:t>
      </w:r>
      <w:r w:rsidR="004B1DF8">
        <w:rPr>
          <w:color w:val="231F20"/>
          <w:spacing w:val="-5"/>
        </w:rPr>
        <w:t xml:space="preserve"> </w:t>
      </w:r>
      <w:r w:rsidR="004B1DF8">
        <w:rPr>
          <w:color w:val="231F20"/>
          <w:spacing w:val="-2"/>
        </w:rPr>
        <w:t>изобразительным</w:t>
      </w:r>
      <w:r w:rsidR="004B1DF8">
        <w:rPr>
          <w:color w:val="231F20"/>
          <w:spacing w:val="-5"/>
        </w:rPr>
        <w:t xml:space="preserve"> </w:t>
      </w:r>
      <w:r w:rsidR="004B1DF8">
        <w:rPr>
          <w:color w:val="231F20"/>
          <w:spacing w:val="-2"/>
        </w:rPr>
        <w:t>искусством,</w:t>
      </w:r>
      <w:r w:rsidR="004B1DF8">
        <w:rPr>
          <w:color w:val="231F20"/>
          <w:spacing w:val="-5"/>
        </w:rPr>
        <w:t xml:space="preserve"> </w:t>
      </w:r>
      <w:r w:rsidR="00B5539C">
        <w:rPr>
          <w:color w:val="231F20"/>
          <w:spacing w:val="-2"/>
        </w:rPr>
        <w:t xml:space="preserve"> </w:t>
      </w:r>
      <w:r w:rsidR="004B1DF8">
        <w:rPr>
          <w:color w:val="231F20"/>
        </w:rPr>
        <w:t>иностранными языками;</w:t>
      </w:r>
    </w:p>
    <w:p w:rsidR="00DC388F" w:rsidRDefault="003B5315">
      <w:pPr>
        <w:pStyle w:val="a3"/>
        <w:spacing w:before="3" w:line="247" w:lineRule="auto"/>
        <w:ind w:left="343" w:right="115" w:hanging="142"/>
      </w:pPr>
      <w:r>
        <w:rPr>
          <w:rFonts w:ascii="Trebuchet MS" w:hAnsi="Trebuchet MS"/>
          <w:color w:val="231F20"/>
          <w:position w:val="1"/>
          <w:sz w:val="14"/>
        </w:rPr>
        <w:t>*</w:t>
      </w:r>
      <w:r w:rsidR="004B1DF8">
        <w:rPr>
          <w:color w:val="231F20"/>
        </w:rPr>
        <w:t>библиотека</w:t>
      </w:r>
      <w:r w:rsidR="004B1DF8">
        <w:rPr>
          <w:color w:val="231F20"/>
          <w:spacing w:val="-16"/>
        </w:rPr>
        <w:t xml:space="preserve"> </w:t>
      </w:r>
      <w:r w:rsidR="004B1DF8">
        <w:rPr>
          <w:color w:val="231F20"/>
        </w:rPr>
        <w:t>с</w:t>
      </w:r>
      <w:r w:rsidR="004B1DF8">
        <w:rPr>
          <w:color w:val="231F20"/>
          <w:spacing w:val="-16"/>
        </w:rPr>
        <w:t xml:space="preserve"> </w:t>
      </w:r>
      <w:r w:rsidR="004B1DF8">
        <w:rPr>
          <w:color w:val="231F20"/>
        </w:rPr>
        <w:t>рабочими</w:t>
      </w:r>
      <w:r w:rsidR="004B1DF8">
        <w:rPr>
          <w:color w:val="231F20"/>
          <w:spacing w:val="-16"/>
        </w:rPr>
        <w:t xml:space="preserve"> </w:t>
      </w:r>
      <w:r w:rsidR="004B1DF8">
        <w:rPr>
          <w:color w:val="231F20"/>
        </w:rPr>
        <w:t>зонами:</w:t>
      </w:r>
      <w:r w:rsidR="004B1DF8">
        <w:rPr>
          <w:color w:val="231F20"/>
          <w:spacing w:val="-16"/>
        </w:rPr>
        <w:t xml:space="preserve"> </w:t>
      </w:r>
      <w:r w:rsidR="004B1DF8">
        <w:rPr>
          <w:color w:val="231F20"/>
        </w:rPr>
        <w:t>книгохранилищем,</w:t>
      </w:r>
      <w:r w:rsidR="00B5539C">
        <w:rPr>
          <w:color w:val="231F20"/>
        </w:rPr>
        <w:t xml:space="preserve"> </w:t>
      </w:r>
      <w:r w:rsidR="004B1DF8">
        <w:rPr>
          <w:color w:val="231F20"/>
        </w:rPr>
        <w:t>читальным залом;</w:t>
      </w:r>
    </w:p>
    <w:p w:rsidR="00DC388F" w:rsidRDefault="003B5315">
      <w:pPr>
        <w:pStyle w:val="a3"/>
        <w:spacing w:before="2"/>
        <w:ind w:left="202" w:right="0" w:firstLine="0"/>
      </w:pPr>
      <w:r>
        <w:rPr>
          <w:rFonts w:ascii="Trebuchet MS" w:hAnsi="Trebuchet MS"/>
          <w:color w:val="231F20"/>
          <w:position w:val="1"/>
          <w:sz w:val="14"/>
        </w:rPr>
        <w:t>*</w:t>
      </w:r>
      <w:r w:rsidR="004B1DF8">
        <w:rPr>
          <w:color w:val="231F20"/>
        </w:rPr>
        <w:t>актовый</w:t>
      </w:r>
      <w:r w:rsidR="004B1DF8">
        <w:rPr>
          <w:color w:val="231F20"/>
          <w:spacing w:val="-6"/>
        </w:rPr>
        <w:t xml:space="preserve"> </w:t>
      </w:r>
      <w:r w:rsidR="004B1DF8">
        <w:rPr>
          <w:color w:val="231F20"/>
          <w:spacing w:val="-4"/>
        </w:rPr>
        <w:t>зал;</w:t>
      </w:r>
    </w:p>
    <w:p w:rsidR="00DC388F" w:rsidRDefault="003B5315">
      <w:pPr>
        <w:pStyle w:val="a3"/>
        <w:spacing w:before="8" w:line="247" w:lineRule="auto"/>
        <w:ind w:left="343" w:right="11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спортивные</w:t>
      </w:r>
      <w:r w:rsidR="004B1DF8">
        <w:rPr>
          <w:color w:val="231F20"/>
          <w:spacing w:val="-4"/>
        </w:rPr>
        <w:t xml:space="preserve"> </w:t>
      </w:r>
      <w:r w:rsidR="004B1DF8">
        <w:rPr>
          <w:color w:val="231F20"/>
        </w:rPr>
        <w:t>сооружения</w:t>
      </w:r>
      <w:r w:rsidR="004B1DF8">
        <w:rPr>
          <w:color w:val="231F20"/>
          <w:spacing w:val="-4"/>
        </w:rPr>
        <w:t xml:space="preserve"> </w:t>
      </w:r>
      <w:r w:rsidR="004B1DF8">
        <w:rPr>
          <w:color w:val="231F20"/>
        </w:rPr>
        <w:t>(зал,</w:t>
      </w:r>
      <w:r w:rsidR="004B1DF8">
        <w:rPr>
          <w:color w:val="231F20"/>
          <w:spacing w:val="-4"/>
        </w:rPr>
        <w:t xml:space="preserve"> </w:t>
      </w:r>
      <w:r w:rsidR="004B1DF8">
        <w:rPr>
          <w:color w:val="231F20"/>
        </w:rPr>
        <w:t>бассейн,</w:t>
      </w:r>
      <w:r w:rsidR="004B1DF8">
        <w:rPr>
          <w:color w:val="231F20"/>
          <w:spacing w:val="-4"/>
        </w:rPr>
        <w:t xml:space="preserve"> </w:t>
      </w:r>
      <w:r w:rsidR="004B1DF8">
        <w:rPr>
          <w:color w:val="231F20"/>
        </w:rPr>
        <w:t>стадион,</w:t>
      </w:r>
      <w:r w:rsidR="004B1DF8">
        <w:rPr>
          <w:color w:val="231F20"/>
          <w:spacing w:val="-4"/>
        </w:rPr>
        <w:t xml:space="preserve"> </w:t>
      </w:r>
      <w:r w:rsidR="004B1DF8">
        <w:rPr>
          <w:color w:val="231F20"/>
        </w:rPr>
        <w:t xml:space="preserve">спортивная </w:t>
      </w:r>
      <w:r w:rsidR="004B1DF8">
        <w:rPr>
          <w:color w:val="231F20"/>
          <w:spacing w:val="-2"/>
        </w:rPr>
        <w:t>площадка);</w:t>
      </w:r>
    </w:p>
    <w:p w:rsidR="00DC388F" w:rsidRDefault="003B5315">
      <w:pPr>
        <w:pStyle w:val="a3"/>
        <w:spacing w:before="2" w:line="247" w:lineRule="auto"/>
        <w:ind w:left="343" w:right="115"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помещения для питания обучающихся, а также для хране- ния и приготовления пищи, обеспечивающие возможность организации качественного горячего питания;</w:t>
      </w:r>
    </w:p>
    <w:p w:rsidR="00DC388F" w:rsidRDefault="003B5315">
      <w:pPr>
        <w:pStyle w:val="a3"/>
        <w:spacing w:before="3"/>
        <w:ind w:left="202" w:right="0" w:firstLine="0"/>
      </w:pPr>
      <w:r>
        <w:rPr>
          <w:rFonts w:ascii="Trebuchet MS" w:hAnsi="Trebuchet MS"/>
          <w:color w:val="231F20"/>
          <w:w w:val="95"/>
          <w:position w:val="1"/>
          <w:sz w:val="14"/>
        </w:rPr>
        <w:t>*</w:t>
      </w:r>
      <w:r w:rsidR="004B1DF8">
        <w:rPr>
          <w:rFonts w:ascii="Trebuchet MS" w:hAnsi="Trebuchet MS"/>
          <w:color w:val="231F20"/>
          <w:spacing w:val="38"/>
          <w:position w:val="1"/>
          <w:sz w:val="14"/>
        </w:rPr>
        <w:t xml:space="preserve"> </w:t>
      </w:r>
      <w:r w:rsidR="004B1DF8">
        <w:rPr>
          <w:color w:val="231F20"/>
          <w:w w:val="95"/>
        </w:rPr>
        <w:t>административные</w:t>
      </w:r>
      <w:r w:rsidR="004B1DF8">
        <w:rPr>
          <w:color w:val="231F20"/>
          <w:spacing w:val="20"/>
        </w:rPr>
        <w:t xml:space="preserve"> </w:t>
      </w:r>
      <w:r w:rsidR="004B1DF8">
        <w:rPr>
          <w:color w:val="231F20"/>
          <w:spacing w:val="-2"/>
          <w:w w:val="95"/>
        </w:rPr>
        <w:t>помещения;</w:t>
      </w:r>
    </w:p>
    <w:p w:rsidR="00DC388F" w:rsidRDefault="003B5315">
      <w:pPr>
        <w:pStyle w:val="a3"/>
        <w:spacing w:before="8"/>
        <w:ind w:left="202" w:right="0" w:firstLine="0"/>
      </w:pPr>
      <w:r>
        <w:rPr>
          <w:rFonts w:ascii="Trebuchet MS" w:hAnsi="Trebuchet MS"/>
          <w:color w:val="231F20"/>
          <w:position w:val="1"/>
          <w:sz w:val="14"/>
        </w:rPr>
        <w:t>*</w:t>
      </w:r>
      <w:r w:rsidR="004B1DF8">
        <w:rPr>
          <w:rFonts w:ascii="Trebuchet MS" w:hAnsi="Trebuchet MS"/>
          <w:color w:val="231F20"/>
          <w:spacing w:val="6"/>
          <w:position w:val="1"/>
          <w:sz w:val="14"/>
        </w:rPr>
        <w:t xml:space="preserve"> </w:t>
      </w:r>
      <w:r w:rsidR="004B1DF8">
        <w:rPr>
          <w:color w:val="231F20"/>
        </w:rPr>
        <w:t>гардеробы,</w:t>
      </w:r>
      <w:r w:rsidR="004B1DF8">
        <w:rPr>
          <w:color w:val="231F20"/>
          <w:spacing w:val="-12"/>
        </w:rPr>
        <w:t xml:space="preserve"> </w:t>
      </w:r>
      <w:r w:rsidR="004B1DF8">
        <w:rPr>
          <w:color w:val="231F20"/>
          <w:spacing w:val="-2"/>
        </w:rPr>
        <w:t>санузлы;</w:t>
      </w:r>
    </w:p>
    <w:p w:rsidR="00DC388F" w:rsidRDefault="003B5315">
      <w:pPr>
        <w:pStyle w:val="a3"/>
        <w:spacing w:before="8" w:line="247" w:lineRule="auto"/>
        <w:ind w:left="343" w:right="115"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участки (территории) с целесообразным набором оснащён- ных зон.</w:t>
      </w:r>
    </w:p>
    <w:p w:rsidR="00DC388F" w:rsidRDefault="004B1DF8">
      <w:pPr>
        <w:pStyle w:val="a3"/>
        <w:spacing w:before="2" w:line="247" w:lineRule="auto"/>
        <w:ind w:left="117" w:right="115"/>
      </w:pPr>
      <w:r>
        <w:rPr>
          <w:color w:val="231F20"/>
        </w:rPr>
        <w:t>Состав</w:t>
      </w:r>
      <w:r>
        <w:rPr>
          <w:color w:val="231F20"/>
          <w:spacing w:val="-14"/>
        </w:rPr>
        <w:t xml:space="preserve"> </w:t>
      </w:r>
      <w:r>
        <w:rPr>
          <w:color w:val="231F20"/>
        </w:rPr>
        <w:t>и</w:t>
      </w:r>
      <w:r>
        <w:rPr>
          <w:color w:val="231F20"/>
          <w:spacing w:val="-14"/>
        </w:rPr>
        <w:t xml:space="preserve"> </w:t>
      </w:r>
      <w:r>
        <w:rPr>
          <w:color w:val="231F20"/>
        </w:rPr>
        <w:t>площади</w:t>
      </w:r>
      <w:r>
        <w:rPr>
          <w:color w:val="231F20"/>
          <w:spacing w:val="-14"/>
        </w:rPr>
        <w:t xml:space="preserve"> </w:t>
      </w:r>
      <w:r>
        <w:rPr>
          <w:color w:val="231F20"/>
        </w:rPr>
        <w:t>учебных</w:t>
      </w:r>
      <w:r>
        <w:rPr>
          <w:color w:val="231F20"/>
          <w:spacing w:val="-14"/>
        </w:rPr>
        <w:t xml:space="preserve"> </w:t>
      </w:r>
      <w:r>
        <w:rPr>
          <w:color w:val="231F20"/>
        </w:rPr>
        <w:t>помещений</w:t>
      </w:r>
      <w:r>
        <w:rPr>
          <w:color w:val="231F20"/>
          <w:spacing w:val="-14"/>
        </w:rPr>
        <w:t xml:space="preserve"> </w:t>
      </w:r>
      <w:r>
        <w:rPr>
          <w:color w:val="231F20"/>
        </w:rPr>
        <w:t>предоставляют</w:t>
      </w:r>
      <w:r>
        <w:rPr>
          <w:color w:val="231F20"/>
          <w:spacing w:val="-14"/>
        </w:rPr>
        <w:t xml:space="preserve"> </w:t>
      </w:r>
      <w:r>
        <w:rPr>
          <w:color w:val="231F20"/>
        </w:rPr>
        <w:t>усло- вия для:</w:t>
      </w:r>
    </w:p>
    <w:p w:rsidR="00DC388F" w:rsidRDefault="003B5315">
      <w:pPr>
        <w:pStyle w:val="a3"/>
        <w:spacing w:before="2" w:line="247" w:lineRule="auto"/>
        <w:ind w:left="343" w:right="115"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начального общего образования согласно избранным направ- </w:t>
      </w:r>
      <w:r w:rsidR="004B1DF8">
        <w:rPr>
          <w:color w:val="231F20"/>
        </w:rPr>
        <w:t>лениям учебного плана в соответствии с ФГОС НОО;</w:t>
      </w:r>
    </w:p>
    <w:p w:rsidR="00DC388F" w:rsidRDefault="003B5315">
      <w:pPr>
        <w:pStyle w:val="a3"/>
        <w:spacing w:before="2" w:line="247" w:lineRule="auto"/>
        <w:ind w:left="343" w:right="115"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организации режима труда и отдыха участников образова- тельного процесса;</w:t>
      </w:r>
    </w:p>
    <w:p w:rsidR="00DC388F" w:rsidRDefault="003B5315">
      <w:pPr>
        <w:pStyle w:val="a3"/>
        <w:spacing w:before="2" w:line="247" w:lineRule="auto"/>
        <w:ind w:left="343" w:right="114" w:hanging="142"/>
      </w:pPr>
      <w:r>
        <w:rPr>
          <w:rFonts w:ascii="Trebuchet MS" w:hAnsi="Trebuchet MS"/>
          <w:color w:val="231F20"/>
          <w:spacing w:val="-2"/>
          <w:position w:val="1"/>
          <w:sz w:val="14"/>
        </w:rPr>
        <w:t>*</w:t>
      </w:r>
      <w:r w:rsidR="004B1DF8">
        <w:rPr>
          <w:rFonts w:ascii="Trebuchet MS" w:hAnsi="Trebuchet MS"/>
          <w:color w:val="231F20"/>
          <w:spacing w:val="27"/>
          <w:position w:val="1"/>
          <w:sz w:val="14"/>
        </w:rPr>
        <w:t xml:space="preserve"> </w:t>
      </w:r>
      <w:r w:rsidR="004B1DF8">
        <w:rPr>
          <w:color w:val="231F20"/>
          <w:spacing w:val="-2"/>
        </w:rPr>
        <w:t>размещения</w:t>
      </w:r>
      <w:r w:rsidR="004B1DF8">
        <w:rPr>
          <w:color w:val="231F20"/>
          <w:spacing w:val="-12"/>
        </w:rPr>
        <w:t xml:space="preserve"> </w:t>
      </w:r>
      <w:r w:rsidR="004B1DF8">
        <w:rPr>
          <w:color w:val="231F20"/>
          <w:spacing w:val="-2"/>
        </w:rPr>
        <w:t>в</w:t>
      </w:r>
      <w:r w:rsidR="004B1DF8">
        <w:rPr>
          <w:color w:val="231F20"/>
          <w:spacing w:val="-12"/>
        </w:rPr>
        <w:t xml:space="preserve"> </w:t>
      </w:r>
      <w:r w:rsidR="004B1DF8">
        <w:rPr>
          <w:color w:val="231F20"/>
          <w:spacing w:val="-2"/>
        </w:rPr>
        <w:t>классах</w:t>
      </w:r>
      <w:r w:rsidR="004B1DF8">
        <w:rPr>
          <w:color w:val="231F20"/>
          <w:spacing w:val="-12"/>
        </w:rPr>
        <w:t xml:space="preserve"> </w:t>
      </w:r>
      <w:r w:rsidR="004B1DF8">
        <w:rPr>
          <w:color w:val="231F20"/>
          <w:spacing w:val="-2"/>
        </w:rPr>
        <w:t>и</w:t>
      </w:r>
      <w:r w:rsidR="004B1DF8">
        <w:rPr>
          <w:color w:val="231F20"/>
          <w:spacing w:val="-12"/>
        </w:rPr>
        <w:t xml:space="preserve"> </w:t>
      </w:r>
      <w:r w:rsidR="004B1DF8">
        <w:rPr>
          <w:color w:val="231F20"/>
          <w:spacing w:val="-2"/>
        </w:rPr>
        <w:t>кабинетах</w:t>
      </w:r>
      <w:r w:rsidR="004B1DF8">
        <w:rPr>
          <w:color w:val="231F20"/>
          <w:spacing w:val="-12"/>
        </w:rPr>
        <w:t xml:space="preserve"> </w:t>
      </w:r>
      <w:r w:rsidR="004B1DF8">
        <w:rPr>
          <w:color w:val="231F20"/>
          <w:spacing w:val="-2"/>
        </w:rPr>
        <w:t>необходимых</w:t>
      </w:r>
      <w:r w:rsidR="004B1DF8">
        <w:rPr>
          <w:color w:val="231F20"/>
          <w:spacing w:val="-12"/>
        </w:rPr>
        <w:t xml:space="preserve"> </w:t>
      </w:r>
      <w:r w:rsidR="004B1DF8">
        <w:rPr>
          <w:color w:val="231F20"/>
          <w:spacing w:val="-2"/>
        </w:rPr>
        <w:t xml:space="preserve">комплектов </w:t>
      </w:r>
      <w:r w:rsidR="004B1DF8">
        <w:rPr>
          <w:color w:val="231F20"/>
        </w:rPr>
        <w:t>специализированной</w:t>
      </w:r>
      <w:r w:rsidR="004B1DF8">
        <w:rPr>
          <w:color w:val="231F20"/>
          <w:spacing w:val="-16"/>
        </w:rPr>
        <w:t xml:space="preserve"> </w:t>
      </w:r>
      <w:r w:rsidR="004B1DF8">
        <w:rPr>
          <w:color w:val="231F20"/>
        </w:rPr>
        <w:t>мебели</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учебного</w:t>
      </w:r>
      <w:r w:rsidR="004B1DF8">
        <w:rPr>
          <w:color w:val="231F20"/>
          <w:spacing w:val="-16"/>
        </w:rPr>
        <w:t xml:space="preserve"> </w:t>
      </w:r>
      <w:r w:rsidR="004B1DF8">
        <w:rPr>
          <w:color w:val="231F20"/>
        </w:rPr>
        <w:t>оборудования,</w:t>
      </w:r>
      <w:r w:rsidR="004B1DF8">
        <w:rPr>
          <w:color w:val="231F20"/>
          <w:spacing w:val="-16"/>
        </w:rPr>
        <w:t xml:space="preserve"> </w:t>
      </w:r>
      <w:r w:rsidR="004B1DF8">
        <w:rPr>
          <w:color w:val="231F20"/>
        </w:rPr>
        <w:t xml:space="preserve">отве- </w:t>
      </w:r>
      <w:r w:rsidR="004B1DF8">
        <w:rPr>
          <w:color w:val="231F20"/>
          <w:w w:val="95"/>
        </w:rPr>
        <w:t xml:space="preserve">чающих специфике учебно-воспитательного процесса по дан- </w:t>
      </w:r>
      <w:r w:rsidR="004B1DF8">
        <w:rPr>
          <w:color w:val="231F20"/>
        </w:rPr>
        <w:t>ному предмету или циклу учебных дисциплин.</w:t>
      </w:r>
    </w:p>
    <w:p w:rsidR="00DC388F" w:rsidRDefault="00DC388F">
      <w:pPr>
        <w:spacing w:line="247" w:lineRule="auto"/>
        <w:sectPr w:rsidR="00DC388F">
          <w:pgSz w:w="7830" w:h="12020"/>
          <w:pgMar w:top="620" w:right="620" w:bottom="900" w:left="620" w:header="0" w:footer="709" w:gutter="0"/>
          <w:cols w:space="720"/>
        </w:sectPr>
      </w:pPr>
    </w:p>
    <w:p w:rsidR="00DC388F" w:rsidRDefault="004B1DF8">
      <w:pPr>
        <w:pStyle w:val="a3"/>
        <w:spacing w:before="68" w:line="244" w:lineRule="auto"/>
        <w:ind w:left="117" w:right="0"/>
        <w:jc w:val="left"/>
      </w:pPr>
      <w:r>
        <w:rPr>
          <w:color w:val="231F20"/>
        </w:rPr>
        <w:t>В</w:t>
      </w:r>
      <w:r>
        <w:rPr>
          <w:color w:val="231F20"/>
          <w:spacing w:val="-12"/>
        </w:rPr>
        <w:t xml:space="preserve"> </w:t>
      </w:r>
      <w:r>
        <w:rPr>
          <w:color w:val="231F20"/>
        </w:rPr>
        <w:t>основной</w:t>
      </w:r>
      <w:r>
        <w:rPr>
          <w:color w:val="231F20"/>
          <w:spacing w:val="-12"/>
        </w:rPr>
        <w:t xml:space="preserve"> </w:t>
      </w:r>
      <w:r>
        <w:rPr>
          <w:color w:val="231F20"/>
        </w:rPr>
        <w:t>комплект</w:t>
      </w:r>
      <w:r>
        <w:rPr>
          <w:color w:val="231F20"/>
          <w:spacing w:val="-12"/>
        </w:rPr>
        <w:t xml:space="preserve"> </w:t>
      </w:r>
      <w:r>
        <w:rPr>
          <w:color w:val="231F20"/>
        </w:rPr>
        <w:t>школьной</w:t>
      </w:r>
      <w:r>
        <w:rPr>
          <w:color w:val="231F20"/>
          <w:spacing w:val="-12"/>
        </w:rPr>
        <w:t xml:space="preserve"> </w:t>
      </w:r>
      <w:r>
        <w:rPr>
          <w:color w:val="231F20"/>
        </w:rPr>
        <w:t>мебели</w:t>
      </w:r>
      <w:r>
        <w:rPr>
          <w:color w:val="231F20"/>
          <w:spacing w:val="-12"/>
        </w:rPr>
        <w:t xml:space="preserve"> </w:t>
      </w:r>
      <w:r>
        <w:rPr>
          <w:color w:val="231F20"/>
        </w:rPr>
        <w:t>и</w:t>
      </w:r>
      <w:r>
        <w:rPr>
          <w:color w:val="231F20"/>
          <w:spacing w:val="-12"/>
        </w:rPr>
        <w:t xml:space="preserve"> </w:t>
      </w:r>
      <w:r>
        <w:rPr>
          <w:color w:val="231F20"/>
        </w:rPr>
        <w:t>оборудования</w:t>
      </w:r>
      <w:r>
        <w:rPr>
          <w:color w:val="231F20"/>
          <w:spacing w:val="-12"/>
        </w:rPr>
        <w:t xml:space="preserve"> </w:t>
      </w:r>
      <w:r>
        <w:rPr>
          <w:color w:val="231F20"/>
        </w:rPr>
        <w:t xml:space="preserve">вхо- </w:t>
      </w:r>
      <w:r>
        <w:rPr>
          <w:color w:val="231F20"/>
          <w:spacing w:val="-4"/>
        </w:rPr>
        <w:t>дят:</w:t>
      </w:r>
    </w:p>
    <w:p w:rsidR="00DC388F" w:rsidRDefault="003B5315">
      <w:pPr>
        <w:pStyle w:val="a3"/>
        <w:spacing w:before="2"/>
        <w:ind w:left="202" w:right="0" w:firstLine="0"/>
        <w:jc w:val="left"/>
      </w:pPr>
      <w:r>
        <w:rPr>
          <w:rFonts w:ascii="Trebuchet MS" w:hAnsi="Trebuchet MS"/>
          <w:color w:val="231F20"/>
          <w:position w:val="1"/>
          <w:sz w:val="14"/>
        </w:rPr>
        <w:t>*</w:t>
      </w:r>
      <w:r w:rsidR="004B1DF8">
        <w:rPr>
          <w:rFonts w:ascii="Trebuchet MS" w:hAnsi="Trebuchet MS"/>
          <w:color w:val="231F20"/>
          <w:spacing w:val="15"/>
          <w:position w:val="1"/>
          <w:sz w:val="14"/>
        </w:rPr>
        <w:t xml:space="preserve"> </w:t>
      </w:r>
      <w:r w:rsidR="004B1DF8">
        <w:rPr>
          <w:color w:val="231F20"/>
        </w:rPr>
        <w:t>доска</w:t>
      </w:r>
      <w:r w:rsidR="004B1DF8">
        <w:rPr>
          <w:color w:val="231F20"/>
          <w:spacing w:val="-4"/>
        </w:rPr>
        <w:t xml:space="preserve"> </w:t>
      </w:r>
      <w:r w:rsidR="004B1DF8">
        <w:rPr>
          <w:color w:val="231F20"/>
          <w:spacing w:val="-2"/>
        </w:rPr>
        <w:t>классная;</w:t>
      </w:r>
    </w:p>
    <w:p w:rsidR="00DC388F" w:rsidRDefault="003B5315">
      <w:pPr>
        <w:pStyle w:val="a3"/>
        <w:spacing w:before="5"/>
        <w:ind w:left="202" w:right="0" w:firstLine="0"/>
        <w:jc w:val="left"/>
      </w:pPr>
      <w:r>
        <w:rPr>
          <w:rFonts w:ascii="Trebuchet MS" w:hAnsi="Trebuchet MS"/>
          <w:color w:val="231F20"/>
          <w:position w:val="1"/>
          <w:sz w:val="14"/>
        </w:rPr>
        <w:t>*</w:t>
      </w:r>
      <w:r w:rsidR="004B1DF8">
        <w:rPr>
          <w:rFonts w:ascii="Trebuchet MS" w:hAnsi="Trebuchet MS"/>
          <w:color w:val="231F20"/>
          <w:spacing w:val="27"/>
          <w:position w:val="1"/>
          <w:sz w:val="14"/>
        </w:rPr>
        <w:t xml:space="preserve"> </w:t>
      </w:r>
      <w:r w:rsidR="004B1DF8">
        <w:rPr>
          <w:color w:val="231F20"/>
        </w:rPr>
        <w:t>стол</w:t>
      </w:r>
      <w:r w:rsidR="004B1DF8">
        <w:rPr>
          <w:color w:val="231F20"/>
          <w:spacing w:val="10"/>
        </w:rPr>
        <w:t xml:space="preserve"> </w:t>
      </w:r>
      <w:r w:rsidR="004B1DF8">
        <w:rPr>
          <w:color w:val="231F20"/>
          <w:spacing w:val="-2"/>
        </w:rPr>
        <w:t>учителя;</w:t>
      </w:r>
    </w:p>
    <w:p w:rsidR="00DC388F" w:rsidRDefault="003B5315">
      <w:pPr>
        <w:pStyle w:val="a3"/>
        <w:spacing w:before="5"/>
        <w:ind w:left="202" w:right="0" w:firstLine="0"/>
        <w:jc w:val="left"/>
      </w:pPr>
      <w:r>
        <w:rPr>
          <w:rFonts w:ascii="Trebuchet MS" w:hAnsi="Trebuchet MS"/>
          <w:color w:val="231F20"/>
          <w:position w:val="1"/>
          <w:sz w:val="14"/>
        </w:rPr>
        <w:t>*</w:t>
      </w:r>
      <w:r w:rsidR="004B1DF8">
        <w:rPr>
          <w:rFonts w:ascii="Trebuchet MS" w:hAnsi="Trebuchet MS"/>
          <w:color w:val="231F20"/>
          <w:spacing w:val="36"/>
          <w:position w:val="1"/>
          <w:sz w:val="14"/>
        </w:rPr>
        <w:t xml:space="preserve"> </w:t>
      </w:r>
      <w:r w:rsidR="004B1DF8">
        <w:rPr>
          <w:color w:val="231F20"/>
        </w:rPr>
        <w:t>стул</w:t>
      </w:r>
      <w:r w:rsidR="004B1DF8">
        <w:rPr>
          <w:color w:val="231F20"/>
          <w:spacing w:val="19"/>
        </w:rPr>
        <w:t xml:space="preserve"> </w:t>
      </w:r>
      <w:r w:rsidR="004B1DF8">
        <w:rPr>
          <w:color w:val="231F20"/>
        </w:rPr>
        <w:t>учителя</w:t>
      </w:r>
      <w:r w:rsidR="004B1DF8">
        <w:rPr>
          <w:color w:val="231F20"/>
          <w:spacing w:val="18"/>
        </w:rPr>
        <w:t xml:space="preserve"> </w:t>
      </w:r>
      <w:r w:rsidR="004B1DF8">
        <w:rPr>
          <w:color w:val="231F20"/>
          <w:spacing w:val="-2"/>
        </w:rPr>
        <w:t>(приставной);</w:t>
      </w:r>
    </w:p>
    <w:p w:rsidR="00DC388F" w:rsidRDefault="003B5315" w:rsidP="003D332D">
      <w:pPr>
        <w:pStyle w:val="a3"/>
        <w:spacing w:before="5" w:line="244" w:lineRule="auto"/>
        <w:ind w:left="202" w:right="1645" w:firstLine="0"/>
      </w:pPr>
      <w:r>
        <w:rPr>
          <w:rFonts w:ascii="Trebuchet MS" w:hAnsi="Trebuchet MS"/>
          <w:color w:val="231F20"/>
          <w:position w:val="1"/>
          <w:sz w:val="14"/>
        </w:rPr>
        <w:t>*</w:t>
      </w:r>
      <w:r w:rsidR="004B1DF8">
        <w:rPr>
          <w:rFonts w:ascii="Trebuchet MS" w:hAnsi="Trebuchet MS"/>
          <w:color w:val="231F20"/>
          <w:spacing w:val="20"/>
          <w:position w:val="1"/>
          <w:sz w:val="14"/>
        </w:rPr>
        <w:t xml:space="preserve"> </w:t>
      </w:r>
      <w:r w:rsidR="004B1DF8">
        <w:rPr>
          <w:color w:val="231F20"/>
        </w:rPr>
        <w:t xml:space="preserve">стол ученический (регулируемый по высоте); </w:t>
      </w:r>
      <w:r>
        <w:rPr>
          <w:rFonts w:ascii="Trebuchet MS" w:hAnsi="Trebuchet MS"/>
          <w:color w:val="231F20"/>
          <w:position w:val="1"/>
          <w:sz w:val="14"/>
        </w:rPr>
        <w:t>*</w:t>
      </w:r>
      <w:r w:rsidR="004B1DF8">
        <w:rPr>
          <w:rFonts w:ascii="Trebuchet MS" w:hAnsi="Trebuchet MS"/>
          <w:color w:val="231F20"/>
          <w:spacing w:val="21"/>
          <w:position w:val="1"/>
          <w:sz w:val="14"/>
        </w:rPr>
        <w:t xml:space="preserve"> </w:t>
      </w:r>
      <w:r w:rsidR="004B1DF8">
        <w:rPr>
          <w:color w:val="231F20"/>
        </w:rPr>
        <w:t xml:space="preserve">стул ученический (регулируемый по высоте); </w:t>
      </w:r>
      <w:r>
        <w:rPr>
          <w:rFonts w:ascii="Trebuchet MS" w:hAnsi="Trebuchet MS"/>
          <w:color w:val="231F20"/>
          <w:position w:val="1"/>
          <w:sz w:val="14"/>
        </w:rPr>
        <w:t>*</w:t>
      </w:r>
      <w:r w:rsidR="004B1DF8">
        <w:rPr>
          <w:rFonts w:ascii="Trebuchet MS" w:hAnsi="Trebuchet MS"/>
          <w:color w:val="231F20"/>
          <w:spacing w:val="40"/>
          <w:position w:val="1"/>
          <w:sz w:val="14"/>
        </w:rPr>
        <w:t xml:space="preserve"> </w:t>
      </w:r>
      <w:r w:rsidR="004B1DF8">
        <w:rPr>
          <w:color w:val="231F20"/>
        </w:rPr>
        <w:t>шкаф</w:t>
      </w:r>
      <w:r w:rsidR="003D332D">
        <w:rPr>
          <w:color w:val="231F20"/>
        </w:rPr>
        <w:t>ы (ниши)</w:t>
      </w:r>
      <w:r w:rsidR="004B1DF8">
        <w:rPr>
          <w:color w:val="231F20"/>
        </w:rPr>
        <w:t xml:space="preserve"> для хранения учебных пособий</w:t>
      </w:r>
      <w:r w:rsidR="003D332D">
        <w:rPr>
          <w:color w:val="231F20"/>
        </w:rPr>
        <w:t>.</w:t>
      </w:r>
    </w:p>
    <w:p w:rsidR="00DC388F" w:rsidRDefault="004B1DF8">
      <w:pPr>
        <w:pStyle w:val="a3"/>
        <w:spacing w:before="1" w:line="244" w:lineRule="auto"/>
        <w:ind w:left="117" w:right="114"/>
      </w:pPr>
      <w:r>
        <w:rPr>
          <w:color w:val="231F20"/>
        </w:rPr>
        <w:t xml:space="preserve">Мебель, приспособления, оргтехника и иное оборудование </w:t>
      </w:r>
      <w:r>
        <w:rPr>
          <w:color w:val="231F20"/>
          <w:w w:val="95"/>
        </w:rPr>
        <w:t xml:space="preserve">отвечают требованиям учебного назначения, максимально при- </w:t>
      </w:r>
      <w:r>
        <w:rPr>
          <w:color w:val="231F20"/>
        </w:rPr>
        <w:t>способлены</w:t>
      </w:r>
      <w:r>
        <w:rPr>
          <w:color w:val="231F20"/>
          <w:spacing w:val="-15"/>
        </w:rPr>
        <w:t xml:space="preserve"> </w:t>
      </w:r>
      <w:r>
        <w:rPr>
          <w:color w:val="231F20"/>
        </w:rPr>
        <w:t>к</w:t>
      </w:r>
      <w:r>
        <w:rPr>
          <w:color w:val="231F20"/>
          <w:spacing w:val="-15"/>
        </w:rPr>
        <w:t xml:space="preserve"> </w:t>
      </w:r>
      <w:r>
        <w:rPr>
          <w:color w:val="231F20"/>
        </w:rPr>
        <w:t>особенностям</w:t>
      </w:r>
      <w:r>
        <w:rPr>
          <w:color w:val="231F20"/>
          <w:spacing w:val="-15"/>
        </w:rPr>
        <w:t xml:space="preserve"> </w:t>
      </w:r>
      <w:r>
        <w:rPr>
          <w:color w:val="231F20"/>
        </w:rPr>
        <w:t>обучения,</w:t>
      </w:r>
      <w:r>
        <w:rPr>
          <w:color w:val="231F20"/>
          <w:spacing w:val="-15"/>
        </w:rPr>
        <w:t xml:space="preserve"> </w:t>
      </w:r>
      <w:r>
        <w:rPr>
          <w:color w:val="231F20"/>
        </w:rPr>
        <w:t>имеют</w:t>
      </w:r>
      <w:r>
        <w:rPr>
          <w:color w:val="231F20"/>
          <w:spacing w:val="-15"/>
        </w:rPr>
        <w:t xml:space="preserve"> </w:t>
      </w:r>
      <w:r>
        <w:rPr>
          <w:color w:val="231F20"/>
        </w:rPr>
        <w:t>сертификаты</w:t>
      </w:r>
      <w:r>
        <w:rPr>
          <w:color w:val="231F20"/>
          <w:spacing w:val="-15"/>
        </w:rPr>
        <w:t xml:space="preserve"> </w:t>
      </w:r>
      <w:r>
        <w:rPr>
          <w:color w:val="231F20"/>
        </w:rPr>
        <w:t xml:space="preserve">со- </w:t>
      </w:r>
      <w:r>
        <w:rPr>
          <w:color w:val="231F20"/>
          <w:w w:val="95"/>
        </w:rPr>
        <w:t xml:space="preserve">ответствия принятой категории разработанного стандарта (ре- </w:t>
      </w:r>
      <w:r>
        <w:rPr>
          <w:color w:val="231F20"/>
          <w:spacing w:val="-2"/>
        </w:rPr>
        <w:t>гламента).</w:t>
      </w:r>
    </w:p>
    <w:p w:rsidR="00DC388F" w:rsidRDefault="004B1DF8">
      <w:pPr>
        <w:pStyle w:val="a3"/>
        <w:spacing w:before="3"/>
        <w:ind w:left="343" w:right="0" w:firstLine="0"/>
      </w:pPr>
      <w:r>
        <w:rPr>
          <w:color w:val="231F20"/>
        </w:rPr>
        <w:t>В</w:t>
      </w:r>
      <w:r>
        <w:rPr>
          <w:color w:val="231F20"/>
          <w:spacing w:val="-11"/>
        </w:rPr>
        <w:t xml:space="preserve"> </w:t>
      </w:r>
      <w:r>
        <w:rPr>
          <w:color w:val="231F20"/>
        </w:rPr>
        <w:t>основной</w:t>
      </w:r>
      <w:r>
        <w:rPr>
          <w:color w:val="231F20"/>
          <w:spacing w:val="-10"/>
        </w:rPr>
        <w:t xml:space="preserve"> </w:t>
      </w:r>
      <w:r>
        <w:rPr>
          <w:color w:val="231F20"/>
        </w:rPr>
        <w:t>комплект</w:t>
      </w:r>
      <w:r>
        <w:rPr>
          <w:color w:val="231F20"/>
          <w:spacing w:val="-10"/>
        </w:rPr>
        <w:t xml:space="preserve"> </w:t>
      </w:r>
      <w:r>
        <w:rPr>
          <w:color w:val="231F20"/>
        </w:rPr>
        <w:t>технических</w:t>
      </w:r>
      <w:r>
        <w:rPr>
          <w:color w:val="231F20"/>
          <w:spacing w:val="-10"/>
        </w:rPr>
        <w:t xml:space="preserve"> </w:t>
      </w:r>
      <w:r>
        <w:rPr>
          <w:color w:val="231F20"/>
        </w:rPr>
        <w:t>средств</w:t>
      </w:r>
      <w:r>
        <w:rPr>
          <w:color w:val="231F20"/>
          <w:spacing w:val="-10"/>
        </w:rPr>
        <w:t xml:space="preserve"> </w:t>
      </w:r>
      <w:r>
        <w:rPr>
          <w:color w:val="231F20"/>
          <w:spacing w:val="-2"/>
        </w:rPr>
        <w:t>входят:</w:t>
      </w:r>
    </w:p>
    <w:p w:rsidR="00DC388F" w:rsidRDefault="003B5315">
      <w:pPr>
        <w:pStyle w:val="a3"/>
        <w:spacing w:before="5"/>
        <w:ind w:left="202" w:right="0" w:firstLine="0"/>
        <w:jc w:val="left"/>
      </w:pPr>
      <w:r>
        <w:rPr>
          <w:rFonts w:ascii="Trebuchet MS" w:hAnsi="Trebuchet MS"/>
          <w:color w:val="231F20"/>
          <w:position w:val="1"/>
          <w:sz w:val="14"/>
        </w:rPr>
        <w:t>*</w:t>
      </w:r>
      <w:r w:rsidR="004B1DF8">
        <w:rPr>
          <w:rFonts w:ascii="Trebuchet MS" w:hAnsi="Trebuchet MS"/>
          <w:color w:val="231F20"/>
          <w:spacing w:val="13"/>
          <w:position w:val="1"/>
          <w:sz w:val="14"/>
        </w:rPr>
        <w:t xml:space="preserve"> </w:t>
      </w:r>
      <w:r w:rsidR="004B1DF8">
        <w:rPr>
          <w:color w:val="231F20"/>
        </w:rPr>
        <w:t>компьютер/ноутбук</w:t>
      </w:r>
      <w:r w:rsidR="004B1DF8">
        <w:rPr>
          <w:color w:val="231F20"/>
          <w:spacing w:val="-5"/>
        </w:rPr>
        <w:t xml:space="preserve"> </w:t>
      </w:r>
      <w:r w:rsidR="004B1DF8">
        <w:rPr>
          <w:color w:val="231F20"/>
        </w:rPr>
        <w:t>учителя</w:t>
      </w:r>
      <w:r w:rsidR="004B1DF8">
        <w:rPr>
          <w:color w:val="231F20"/>
          <w:spacing w:val="-5"/>
        </w:rPr>
        <w:t xml:space="preserve"> </w:t>
      </w:r>
      <w:r w:rsidR="004B1DF8">
        <w:rPr>
          <w:color w:val="231F20"/>
        </w:rPr>
        <w:t>с</w:t>
      </w:r>
      <w:r w:rsidR="004B1DF8">
        <w:rPr>
          <w:color w:val="231F20"/>
          <w:spacing w:val="-5"/>
        </w:rPr>
        <w:t xml:space="preserve"> </w:t>
      </w:r>
      <w:r w:rsidR="004B1DF8">
        <w:rPr>
          <w:color w:val="231F20"/>
          <w:spacing w:val="-2"/>
        </w:rPr>
        <w:t>периферией;</w:t>
      </w:r>
    </w:p>
    <w:p w:rsidR="00DC388F" w:rsidRDefault="003B5315">
      <w:pPr>
        <w:pStyle w:val="a3"/>
        <w:spacing w:before="6"/>
        <w:ind w:left="202" w:right="0" w:firstLine="0"/>
        <w:jc w:val="left"/>
      </w:pPr>
      <w:r>
        <w:rPr>
          <w:rFonts w:ascii="Trebuchet MS" w:hAnsi="Trebuchet MS"/>
          <w:color w:val="231F20"/>
          <w:w w:val="95"/>
          <w:position w:val="1"/>
          <w:sz w:val="14"/>
        </w:rPr>
        <w:t>*</w:t>
      </w:r>
      <w:r w:rsidR="004B1DF8">
        <w:rPr>
          <w:rFonts w:ascii="Trebuchet MS" w:hAnsi="Trebuchet MS"/>
          <w:color w:val="231F20"/>
          <w:spacing w:val="61"/>
          <w:position w:val="1"/>
          <w:sz w:val="14"/>
        </w:rPr>
        <w:t xml:space="preserve"> </w:t>
      </w:r>
      <w:r w:rsidR="004B1DF8">
        <w:rPr>
          <w:color w:val="231F20"/>
          <w:w w:val="95"/>
        </w:rPr>
        <w:t>многофункциональное</w:t>
      </w:r>
      <w:r w:rsidR="004B1DF8">
        <w:rPr>
          <w:color w:val="231F20"/>
          <w:spacing w:val="20"/>
        </w:rPr>
        <w:t xml:space="preserve"> </w:t>
      </w:r>
      <w:r w:rsidR="004B1DF8">
        <w:rPr>
          <w:color w:val="231F20"/>
          <w:w w:val="95"/>
        </w:rPr>
        <w:t>устройство/принтер,</w:t>
      </w:r>
      <w:r w:rsidR="004B1DF8">
        <w:rPr>
          <w:color w:val="231F20"/>
          <w:spacing w:val="20"/>
        </w:rPr>
        <w:t xml:space="preserve"> </w:t>
      </w:r>
      <w:r w:rsidR="004B1DF8">
        <w:rPr>
          <w:color w:val="231F20"/>
          <w:w w:val="95"/>
        </w:rPr>
        <w:t>сканер,</w:t>
      </w:r>
      <w:r w:rsidR="004B1DF8">
        <w:rPr>
          <w:color w:val="231F20"/>
          <w:spacing w:val="19"/>
        </w:rPr>
        <w:t xml:space="preserve"> </w:t>
      </w:r>
      <w:r w:rsidR="004B1DF8">
        <w:rPr>
          <w:color w:val="231F20"/>
          <w:spacing w:val="-2"/>
          <w:w w:val="95"/>
        </w:rPr>
        <w:t>ксерокс;</w:t>
      </w:r>
    </w:p>
    <w:p w:rsidR="00DC388F" w:rsidRDefault="003B5315">
      <w:pPr>
        <w:pStyle w:val="a3"/>
        <w:spacing w:before="5"/>
        <w:ind w:left="202" w:right="0" w:firstLine="0"/>
        <w:jc w:val="left"/>
      </w:pPr>
      <w:r>
        <w:rPr>
          <w:rFonts w:ascii="Trebuchet MS" w:hAnsi="Trebuchet MS"/>
          <w:color w:val="231F20"/>
          <w:position w:val="1"/>
          <w:sz w:val="14"/>
        </w:rPr>
        <w:t>*</w:t>
      </w:r>
      <w:r w:rsidR="004B1DF8">
        <w:rPr>
          <w:rFonts w:ascii="Trebuchet MS" w:hAnsi="Trebuchet MS"/>
          <w:color w:val="231F20"/>
          <w:spacing w:val="8"/>
          <w:position w:val="1"/>
          <w:sz w:val="14"/>
        </w:rPr>
        <w:t xml:space="preserve"> </w:t>
      </w:r>
      <w:r w:rsidR="004B1DF8">
        <w:rPr>
          <w:color w:val="231F20"/>
        </w:rPr>
        <w:t>сетевой</w:t>
      </w:r>
      <w:r w:rsidR="004B1DF8">
        <w:rPr>
          <w:color w:val="231F20"/>
          <w:spacing w:val="-10"/>
        </w:rPr>
        <w:t xml:space="preserve"> </w:t>
      </w:r>
      <w:r w:rsidR="004B1DF8">
        <w:rPr>
          <w:color w:val="231F20"/>
          <w:spacing w:val="-2"/>
        </w:rPr>
        <w:t>фильтр</w:t>
      </w:r>
      <w:r w:rsidR="004B1DF8">
        <w:rPr>
          <w:color w:val="231F20"/>
          <w:spacing w:val="-2"/>
          <w:w w:val="95"/>
        </w:rPr>
        <w:t>.</w:t>
      </w:r>
    </w:p>
    <w:p w:rsidR="00DC388F" w:rsidRDefault="004B1DF8">
      <w:pPr>
        <w:pStyle w:val="a3"/>
        <w:spacing w:before="5"/>
        <w:ind w:left="343" w:right="0" w:firstLine="0"/>
        <w:jc w:val="left"/>
      </w:pPr>
      <w:r>
        <w:rPr>
          <w:color w:val="231F20"/>
        </w:rPr>
        <w:t>Учебные</w:t>
      </w:r>
      <w:r>
        <w:rPr>
          <w:color w:val="231F20"/>
          <w:spacing w:val="-4"/>
        </w:rPr>
        <w:t xml:space="preserve"> </w:t>
      </w:r>
      <w:r>
        <w:rPr>
          <w:color w:val="231F20"/>
        </w:rPr>
        <w:t>классы</w:t>
      </w:r>
      <w:r>
        <w:rPr>
          <w:color w:val="231F20"/>
          <w:spacing w:val="-4"/>
        </w:rPr>
        <w:t xml:space="preserve"> </w:t>
      </w:r>
      <w:r>
        <w:rPr>
          <w:color w:val="231F20"/>
        </w:rPr>
        <w:t>и</w:t>
      </w:r>
      <w:r>
        <w:rPr>
          <w:color w:val="231F20"/>
          <w:spacing w:val="-3"/>
        </w:rPr>
        <w:t xml:space="preserve"> </w:t>
      </w:r>
      <w:r>
        <w:rPr>
          <w:color w:val="231F20"/>
        </w:rPr>
        <w:t>кабинеты</w:t>
      </w:r>
      <w:r>
        <w:rPr>
          <w:color w:val="231F20"/>
          <w:spacing w:val="-4"/>
        </w:rPr>
        <w:t xml:space="preserve"> </w:t>
      </w:r>
      <w:r>
        <w:rPr>
          <w:color w:val="231F20"/>
        </w:rPr>
        <w:t>включают</w:t>
      </w:r>
      <w:r>
        <w:rPr>
          <w:color w:val="231F20"/>
          <w:spacing w:val="-3"/>
        </w:rPr>
        <w:t xml:space="preserve"> </w:t>
      </w:r>
      <w:r>
        <w:rPr>
          <w:color w:val="231F20"/>
        </w:rPr>
        <w:t>следующие</w:t>
      </w:r>
      <w:r>
        <w:rPr>
          <w:color w:val="231F20"/>
          <w:spacing w:val="-4"/>
        </w:rPr>
        <w:t xml:space="preserve"> </w:t>
      </w:r>
      <w:r>
        <w:rPr>
          <w:color w:val="231F20"/>
          <w:spacing w:val="-2"/>
        </w:rPr>
        <w:t>зоны:</w:t>
      </w:r>
    </w:p>
    <w:p w:rsidR="00DC388F" w:rsidRDefault="003B5315">
      <w:pPr>
        <w:pStyle w:val="a3"/>
        <w:spacing w:before="5" w:line="244" w:lineRule="auto"/>
        <w:ind w:left="343" w:right="110" w:hanging="142"/>
        <w:jc w:val="left"/>
      </w:pPr>
      <w:r>
        <w:rPr>
          <w:rFonts w:ascii="Trebuchet MS" w:hAnsi="Trebuchet MS"/>
          <w:color w:val="231F20"/>
          <w:position w:val="1"/>
          <w:sz w:val="14"/>
        </w:rPr>
        <w:t>*</w:t>
      </w:r>
      <w:r w:rsidR="004B1DF8">
        <w:rPr>
          <w:rFonts w:ascii="Trebuchet MS" w:hAnsi="Trebuchet MS"/>
          <w:color w:val="231F20"/>
          <w:spacing w:val="9"/>
          <w:position w:val="1"/>
          <w:sz w:val="14"/>
        </w:rPr>
        <w:t xml:space="preserve"> </w:t>
      </w:r>
      <w:r w:rsidR="004B1DF8">
        <w:rPr>
          <w:color w:val="231F20"/>
        </w:rPr>
        <w:t>рабочее</w:t>
      </w:r>
      <w:r w:rsidR="004B1DF8">
        <w:rPr>
          <w:color w:val="231F20"/>
          <w:spacing w:val="-8"/>
        </w:rPr>
        <w:t xml:space="preserve"> </w:t>
      </w:r>
      <w:r w:rsidR="004B1DF8">
        <w:rPr>
          <w:color w:val="231F20"/>
        </w:rPr>
        <w:t>место</w:t>
      </w:r>
      <w:r w:rsidR="004B1DF8">
        <w:rPr>
          <w:color w:val="231F20"/>
          <w:spacing w:val="-8"/>
        </w:rPr>
        <w:t xml:space="preserve"> </w:t>
      </w:r>
      <w:r w:rsidR="004B1DF8">
        <w:rPr>
          <w:color w:val="231F20"/>
        </w:rPr>
        <w:t>учителя</w:t>
      </w:r>
      <w:r w:rsidR="004B1DF8">
        <w:rPr>
          <w:color w:val="231F20"/>
          <w:spacing w:val="-8"/>
        </w:rPr>
        <w:t xml:space="preserve"> </w:t>
      </w:r>
      <w:r w:rsidR="004B1DF8">
        <w:rPr>
          <w:color w:val="231F20"/>
        </w:rPr>
        <w:t>с</w:t>
      </w:r>
      <w:r w:rsidR="004B1DF8">
        <w:rPr>
          <w:color w:val="231F20"/>
          <w:spacing w:val="-8"/>
        </w:rPr>
        <w:t xml:space="preserve"> </w:t>
      </w:r>
      <w:r w:rsidR="004B1DF8">
        <w:rPr>
          <w:color w:val="231F20"/>
        </w:rPr>
        <w:t>пространством</w:t>
      </w:r>
      <w:r w:rsidR="004B1DF8">
        <w:rPr>
          <w:color w:val="231F20"/>
          <w:spacing w:val="-8"/>
        </w:rPr>
        <w:t xml:space="preserve"> </w:t>
      </w:r>
      <w:r w:rsidR="004B1DF8">
        <w:rPr>
          <w:color w:val="231F20"/>
        </w:rPr>
        <w:t>для</w:t>
      </w:r>
      <w:r w:rsidR="004B1DF8">
        <w:rPr>
          <w:color w:val="231F20"/>
          <w:spacing w:val="-8"/>
        </w:rPr>
        <w:t xml:space="preserve"> </w:t>
      </w:r>
      <w:r w:rsidR="004B1DF8">
        <w:rPr>
          <w:color w:val="231F20"/>
        </w:rPr>
        <w:t>размещения</w:t>
      </w:r>
      <w:r w:rsidR="004B1DF8">
        <w:rPr>
          <w:color w:val="231F20"/>
          <w:spacing w:val="-8"/>
        </w:rPr>
        <w:t xml:space="preserve"> </w:t>
      </w:r>
      <w:r w:rsidR="004B1DF8">
        <w:rPr>
          <w:color w:val="231F20"/>
        </w:rPr>
        <w:t>ча- сто используемого оснащения;</w:t>
      </w:r>
    </w:p>
    <w:p w:rsidR="00DC388F" w:rsidRDefault="003B5315">
      <w:pPr>
        <w:pStyle w:val="a3"/>
        <w:spacing w:before="2" w:line="244" w:lineRule="auto"/>
        <w:ind w:left="343" w:right="110" w:hanging="142"/>
        <w:jc w:val="left"/>
      </w:pPr>
      <w:r>
        <w:rPr>
          <w:rFonts w:ascii="Trebuchet MS" w:hAnsi="Trebuchet MS"/>
          <w:color w:val="231F20"/>
          <w:position w:val="1"/>
          <w:sz w:val="14"/>
        </w:rPr>
        <w:t>*</w:t>
      </w:r>
      <w:r w:rsidR="004B1DF8">
        <w:rPr>
          <w:rFonts w:ascii="Trebuchet MS" w:hAnsi="Trebuchet MS"/>
          <w:color w:val="231F20"/>
          <w:spacing w:val="18"/>
          <w:position w:val="1"/>
          <w:sz w:val="14"/>
        </w:rPr>
        <w:t xml:space="preserve"> </w:t>
      </w:r>
      <w:r w:rsidR="004B1DF8">
        <w:rPr>
          <w:color w:val="231F20"/>
        </w:rPr>
        <w:t>рабочую зону обучающихся с местом для размещения лич- ных вещей;</w:t>
      </w:r>
    </w:p>
    <w:p w:rsidR="00DC388F" w:rsidRDefault="003B5315">
      <w:pPr>
        <w:pStyle w:val="a3"/>
        <w:spacing w:before="1" w:line="244" w:lineRule="auto"/>
        <w:ind w:left="343" w:right="113" w:hanging="142"/>
        <w:jc w:val="left"/>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пространство</w:t>
      </w:r>
      <w:r w:rsidR="004B1DF8">
        <w:rPr>
          <w:color w:val="231F20"/>
          <w:spacing w:val="-16"/>
        </w:rPr>
        <w:t xml:space="preserve"> </w:t>
      </w:r>
      <w:r w:rsidR="004B1DF8">
        <w:rPr>
          <w:color w:val="231F20"/>
        </w:rPr>
        <w:t>для</w:t>
      </w:r>
      <w:r w:rsidR="004B1DF8">
        <w:rPr>
          <w:color w:val="231F20"/>
          <w:spacing w:val="-16"/>
        </w:rPr>
        <w:t xml:space="preserve"> </w:t>
      </w:r>
      <w:r w:rsidR="004B1DF8">
        <w:rPr>
          <w:color w:val="231F20"/>
        </w:rPr>
        <w:t>размещения</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хранения</w:t>
      </w:r>
      <w:r w:rsidR="004B1DF8">
        <w:rPr>
          <w:color w:val="231F20"/>
          <w:spacing w:val="-16"/>
        </w:rPr>
        <w:t xml:space="preserve"> </w:t>
      </w:r>
      <w:r w:rsidR="004B1DF8">
        <w:rPr>
          <w:color w:val="231F20"/>
        </w:rPr>
        <w:t>учебного</w:t>
      </w:r>
      <w:r w:rsidR="004B1DF8">
        <w:rPr>
          <w:color w:val="231F20"/>
          <w:spacing w:val="-16"/>
        </w:rPr>
        <w:t xml:space="preserve"> </w:t>
      </w:r>
      <w:r w:rsidR="004B1DF8">
        <w:rPr>
          <w:color w:val="231F20"/>
        </w:rPr>
        <w:t xml:space="preserve">оборудо- </w:t>
      </w:r>
      <w:r w:rsidR="004B1DF8">
        <w:rPr>
          <w:color w:val="231F20"/>
          <w:spacing w:val="-2"/>
        </w:rPr>
        <w:t>вания.</w:t>
      </w:r>
    </w:p>
    <w:p w:rsidR="00DC388F" w:rsidRDefault="004B1DF8">
      <w:pPr>
        <w:pStyle w:val="a3"/>
        <w:spacing w:before="1" w:line="244" w:lineRule="auto"/>
        <w:ind w:left="117" w:right="114"/>
      </w:pPr>
      <w:r>
        <w:rPr>
          <w:color w:val="231F20"/>
          <w:w w:val="95"/>
        </w:rPr>
        <w:t>Организация</w:t>
      </w:r>
      <w:r>
        <w:rPr>
          <w:color w:val="231F20"/>
        </w:rPr>
        <w:t xml:space="preserve"> </w:t>
      </w:r>
      <w:r>
        <w:rPr>
          <w:color w:val="231F20"/>
          <w:w w:val="95"/>
        </w:rPr>
        <w:t>зональной</w:t>
      </w:r>
      <w:r>
        <w:rPr>
          <w:color w:val="231F20"/>
        </w:rPr>
        <w:t xml:space="preserve"> </w:t>
      </w:r>
      <w:r>
        <w:rPr>
          <w:color w:val="231F20"/>
          <w:w w:val="95"/>
        </w:rPr>
        <w:t>структуры</w:t>
      </w:r>
      <w:r>
        <w:rPr>
          <w:color w:val="231F20"/>
        </w:rPr>
        <w:t xml:space="preserve"> </w:t>
      </w:r>
      <w:r>
        <w:rPr>
          <w:color w:val="231F20"/>
          <w:w w:val="95"/>
        </w:rPr>
        <w:t>отвечает</w:t>
      </w:r>
      <w:r>
        <w:rPr>
          <w:color w:val="231F20"/>
        </w:rPr>
        <w:t xml:space="preserve"> </w:t>
      </w:r>
      <w:r>
        <w:rPr>
          <w:color w:val="231F20"/>
          <w:w w:val="95"/>
        </w:rPr>
        <w:t>педагогическим</w:t>
      </w:r>
      <w:r>
        <w:rPr>
          <w:color w:val="231F20"/>
          <w:spacing w:val="80"/>
        </w:rPr>
        <w:t xml:space="preserve"> </w:t>
      </w:r>
      <w:r>
        <w:rPr>
          <w:color w:val="231F20"/>
          <w:w w:val="95"/>
        </w:rPr>
        <w:t xml:space="preserve">и эргономическим требованиям, комфортности и безопасности </w:t>
      </w:r>
      <w:r>
        <w:rPr>
          <w:color w:val="231F20"/>
        </w:rPr>
        <w:t>образовательного процесса.</w:t>
      </w:r>
    </w:p>
    <w:p w:rsidR="00DC388F" w:rsidRDefault="004B1DF8">
      <w:pPr>
        <w:pStyle w:val="a3"/>
        <w:spacing w:before="1" w:line="244" w:lineRule="auto"/>
        <w:ind w:left="117" w:right="114"/>
      </w:pPr>
      <w:r>
        <w:rPr>
          <w:color w:val="231F20"/>
        </w:rPr>
        <w:t>Комплекты оснащения классов, учебных кабинетов, иных помещений</w:t>
      </w:r>
      <w:r>
        <w:rPr>
          <w:color w:val="231F20"/>
          <w:spacing w:val="-16"/>
        </w:rPr>
        <w:t xml:space="preserve"> </w:t>
      </w:r>
      <w:r>
        <w:rPr>
          <w:color w:val="231F20"/>
        </w:rPr>
        <w:t>и</w:t>
      </w:r>
      <w:r>
        <w:rPr>
          <w:color w:val="231F20"/>
          <w:spacing w:val="-16"/>
        </w:rPr>
        <w:t xml:space="preserve"> </w:t>
      </w:r>
      <w:r>
        <w:rPr>
          <w:color w:val="231F20"/>
        </w:rPr>
        <w:t>зон</w:t>
      </w:r>
      <w:r>
        <w:rPr>
          <w:color w:val="231F20"/>
          <w:spacing w:val="-16"/>
        </w:rPr>
        <w:t xml:space="preserve"> </w:t>
      </w:r>
      <w:r>
        <w:rPr>
          <w:color w:val="231F20"/>
        </w:rPr>
        <w:t>внеурочной</w:t>
      </w:r>
      <w:r>
        <w:rPr>
          <w:color w:val="231F20"/>
          <w:spacing w:val="-16"/>
        </w:rPr>
        <w:t xml:space="preserve"> </w:t>
      </w:r>
      <w:r>
        <w:rPr>
          <w:color w:val="231F20"/>
        </w:rPr>
        <w:t>деятельности</w:t>
      </w:r>
      <w:r>
        <w:rPr>
          <w:color w:val="231F20"/>
          <w:spacing w:val="-16"/>
        </w:rPr>
        <w:t xml:space="preserve"> </w:t>
      </w:r>
      <w:r>
        <w:rPr>
          <w:color w:val="231F20"/>
        </w:rPr>
        <w:t>формируются</w:t>
      </w:r>
      <w:r>
        <w:rPr>
          <w:color w:val="231F20"/>
          <w:spacing w:val="-16"/>
        </w:rPr>
        <w:t xml:space="preserve"> </w:t>
      </w:r>
      <w:r>
        <w:rPr>
          <w:color w:val="231F20"/>
        </w:rPr>
        <w:t>в</w:t>
      </w:r>
      <w:r>
        <w:rPr>
          <w:color w:val="231F20"/>
          <w:spacing w:val="-16"/>
        </w:rPr>
        <w:t xml:space="preserve"> </w:t>
      </w:r>
      <w:r>
        <w:rPr>
          <w:color w:val="231F20"/>
        </w:rPr>
        <w:t xml:space="preserve">со- ответствии со спецификой образовательной организации и включают учебно-наглядные пособия, сопровождающиеся </w:t>
      </w:r>
      <w:r>
        <w:rPr>
          <w:color w:val="231F20"/>
          <w:spacing w:val="-2"/>
        </w:rPr>
        <w:t xml:space="preserve">инструктивно-методическими материалами по использованию </w:t>
      </w:r>
      <w:r>
        <w:rPr>
          <w:color w:val="231F20"/>
        </w:rPr>
        <w:t>их</w:t>
      </w:r>
      <w:r>
        <w:rPr>
          <w:color w:val="231F20"/>
          <w:spacing w:val="-11"/>
        </w:rPr>
        <w:t xml:space="preserve"> </w:t>
      </w:r>
      <w:r>
        <w:rPr>
          <w:color w:val="231F20"/>
        </w:rPr>
        <w:t>в</w:t>
      </w:r>
      <w:r>
        <w:rPr>
          <w:color w:val="231F20"/>
          <w:spacing w:val="-11"/>
        </w:rPr>
        <w:t xml:space="preserve"> </w:t>
      </w:r>
      <w:r>
        <w:rPr>
          <w:color w:val="231F20"/>
        </w:rPr>
        <w:t>образовательной</w:t>
      </w:r>
      <w:r>
        <w:rPr>
          <w:color w:val="231F20"/>
          <w:spacing w:val="-11"/>
        </w:rPr>
        <w:t xml:space="preserve"> </w:t>
      </w:r>
      <w:r>
        <w:rPr>
          <w:color w:val="231F20"/>
        </w:rPr>
        <w:t>деятельности</w:t>
      </w:r>
      <w:r>
        <w:rPr>
          <w:color w:val="231F20"/>
          <w:spacing w:val="-11"/>
        </w:rPr>
        <w:t xml:space="preserve"> </w:t>
      </w:r>
      <w:r>
        <w:rPr>
          <w:color w:val="231F20"/>
        </w:rPr>
        <w:t>в</w:t>
      </w:r>
      <w:r>
        <w:rPr>
          <w:color w:val="231F20"/>
          <w:spacing w:val="-11"/>
        </w:rPr>
        <w:t xml:space="preserve"> </w:t>
      </w:r>
      <w:r>
        <w:rPr>
          <w:color w:val="231F20"/>
        </w:rPr>
        <w:t>соответствии</w:t>
      </w:r>
      <w:r>
        <w:rPr>
          <w:color w:val="231F20"/>
          <w:spacing w:val="-11"/>
        </w:rPr>
        <w:t xml:space="preserve"> </w:t>
      </w:r>
      <w:r>
        <w:rPr>
          <w:color w:val="231F20"/>
        </w:rPr>
        <w:t>с</w:t>
      </w:r>
      <w:r>
        <w:rPr>
          <w:color w:val="231F20"/>
          <w:spacing w:val="-11"/>
        </w:rPr>
        <w:t xml:space="preserve"> </w:t>
      </w:r>
      <w:r>
        <w:rPr>
          <w:color w:val="231F20"/>
        </w:rPr>
        <w:t>реализуе- мой рабочей программой.</w:t>
      </w:r>
    </w:p>
    <w:p w:rsidR="00DC388F" w:rsidRDefault="00C40B27" w:rsidP="00160F66">
      <w:pPr>
        <w:pStyle w:val="a3"/>
        <w:spacing w:before="4" w:line="244" w:lineRule="auto"/>
        <w:ind w:left="117" w:right="115"/>
      </w:pPr>
      <w:r>
        <w:rPr>
          <w:color w:val="231F20"/>
        </w:rPr>
        <w:t xml:space="preserve"> </w:t>
      </w:r>
      <w:r w:rsidR="004B1DF8">
        <w:rPr>
          <w:color w:val="231F20"/>
          <w:w w:val="95"/>
        </w:rPr>
        <w:t xml:space="preserve">На основе СанПиНов оценивается наличие и размещение по- </w:t>
      </w:r>
      <w:r w:rsidR="004B1DF8">
        <w:rPr>
          <w:color w:val="231F20"/>
        </w:rPr>
        <w:t xml:space="preserve">мещений, необходимого набора зон (для осуществления обра- зовательной деятельности, активной деятельности и отдыха, хозяйственной деятельности, организации питания), их пло- </w:t>
      </w:r>
      <w:r w:rsidR="004B1DF8">
        <w:rPr>
          <w:color w:val="231F20"/>
          <w:w w:val="95"/>
        </w:rPr>
        <w:t xml:space="preserve">щади, освещённость, воздушно-тепловой режим, обеспечиваю- </w:t>
      </w:r>
      <w:r w:rsidR="004B1DF8">
        <w:rPr>
          <w:color w:val="231F20"/>
        </w:rPr>
        <w:t>щие</w:t>
      </w:r>
      <w:r w:rsidR="004B1DF8">
        <w:rPr>
          <w:color w:val="231F20"/>
          <w:spacing w:val="-16"/>
        </w:rPr>
        <w:t xml:space="preserve"> </w:t>
      </w:r>
      <w:r w:rsidR="004B1DF8">
        <w:rPr>
          <w:color w:val="231F20"/>
        </w:rPr>
        <w:t>безопасность</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комфортность</w:t>
      </w:r>
      <w:r w:rsidR="004B1DF8">
        <w:rPr>
          <w:color w:val="231F20"/>
          <w:spacing w:val="-16"/>
        </w:rPr>
        <w:t xml:space="preserve"> </w:t>
      </w:r>
      <w:r w:rsidR="004B1DF8">
        <w:rPr>
          <w:color w:val="231F20"/>
        </w:rPr>
        <w:t>организации</w:t>
      </w:r>
      <w:r w:rsidR="004B1DF8">
        <w:rPr>
          <w:color w:val="231F20"/>
          <w:spacing w:val="-16"/>
        </w:rPr>
        <w:t xml:space="preserve"> </w:t>
      </w:r>
      <w:r w:rsidR="004B1DF8">
        <w:rPr>
          <w:color w:val="231F20"/>
        </w:rPr>
        <w:t>учебно-воспи- тательного процесса.</w:t>
      </w:r>
    </w:p>
    <w:p w:rsidR="00DC388F" w:rsidRDefault="004B1DF8">
      <w:pPr>
        <w:pStyle w:val="a3"/>
        <w:spacing w:before="2" w:line="247" w:lineRule="auto"/>
        <w:ind w:left="117" w:right="116"/>
      </w:pPr>
      <w:r>
        <w:rPr>
          <w:color w:val="231F20"/>
        </w:rPr>
        <w:t>Комплектование</w:t>
      </w:r>
      <w:r>
        <w:rPr>
          <w:color w:val="231F20"/>
          <w:spacing w:val="-16"/>
        </w:rPr>
        <w:t xml:space="preserve"> </w:t>
      </w:r>
      <w:r>
        <w:rPr>
          <w:color w:val="231F20"/>
        </w:rPr>
        <w:t>классов</w:t>
      </w:r>
      <w:r>
        <w:rPr>
          <w:color w:val="231F20"/>
          <w:spacing w:val="-16"/>
        </w:rPr>
        <w:t xml:space="preserve"> </w:t>
      </w:r>
      <w:r>
        <w:rPr>
          <w:color w:val="231F20"/>
        </w:rPr>
        <w:t>и</w:t>
      </w:r>
      <w:r>
        <w:rPr>
          <w:color w:val="231F20"/>
          <w:spacing w:val="-16"/>
        </w:rPr>
        <w:t xml:space="preserve"> </w:t>
      </w:r>
      <w:r>
        <w:rPr>
          <w:color w:val="231F20"/>
        </w:rPr>
        <w:t>учебных</w:t>
      </w:r>
      <w:r>
        <w:rPr>
          <w:color w:val="231F20"/>
          <w:spacing w:val="-16"/>
        </w:rPr>
        <w:t xml:space="preserve"> </w:t>
      </w:r>
      <w:r>
        <w:rPr>
          <w:color w:val="231F20"/>
        </w:rPr>
        <w:t>кабинетов</w:t>
      </w:r>
      <w:r>
        <w:rPr>
          <w:color w:val="231F20"/>
          <w:spacing w:val="-16"/>
        </w:rPr>
        <w:t xml:space="preserve"> </w:t>
      </w:r>
      <w:r>
        <w:rPr>
          <w:color w:val="231F20"/>
        </w:rPr>
        <w:t>формируется с учётом:</w:t>
      </w:r>
    </w:p>
    <w:p w:rsidR="00DC388F" w:rsidRDefault="003B5315">
      <w:pPr>
        <w:pStyle w:val="a3"/>
        <w:spacing w:line="247" w:lineRule="auto"/>
        <w:ind w:left="343" w:right="110" w:hanging="142"/>
        <w:jc w:val="left"/>
      </w:pPr>
      <w:r>
        <w:rPr>
          <w:rFonts w:ascii="Trebuchet MS" w:hAnsi="Trebuchet MS"/>
          <w:color w:val="231F20"/>
          <w:position w:val="1"/>
          <w:sz w:val="14"/>
        </w:rPr>
        <w:t>*</w:t>
      </w:r>
      <w:r w:rsidR="004B1DF8">
        <w:rPr>
          <w:rFonts w:ascii="Trebuchet MS" w:hAnsi="Trebuchet MS"/>
          <w:color w:val="231F20"/>
          <w:spacing w:val="14"/>
          <w:position w:val="1"/>
          <w:sz w:val="14"/>
        </w:rPr>
        <w:t xml:space="preserve"> </w:t>
      </w:r>
      <w:r w:rsidR="004B1DF8">
        <w:rPr>
          <w:color w:val="231F20"/>
        </w:rPr>
        <w:t>возрастных</w:t>
      </w:r>
      <w:r w:rsidR="004B1DF8">
        <w:rPr>
          <w:color w:val="231F20"/>
          <w:spacing w:val="25"/>
        </w:rPr>
        <w:t xml:space="preserve"> </w:t>
      </w:r>
      <w:r w:rsidR="004B1DF8">
        <w:rPr>
          <w:color w:val="231F20"/>
        </w:rPr>
        <w:t>и</w:t>
      </w:r>
      <w:r w:rsidR="004B1DF8">
        <w:rPr>
          <w:color w:val="231F20"/>
          <w:spacing w:val="25"/>
        </w:rPr>
        <w:t xml:space="preserve"> </w:t>
      </w:r>
      <w:r w:rsidR="004B1DF8">
        <w:rPr>
          <w:color w:val="231F20"/>
        </w:rPr>
        <w:t>индивидуальных</w:t>
      </w:r>
      <w:r w:rsidR="004B1DF8">
        <w:rPr>
          <w:color w:val="231F20"/>
          <w:spacing w:val="25"/>
        </w:rPr>
        <w:t xml:space="preserve"> </w:t>
      </w:r>
      <w:r w:rsidR="004B1DF8">
        <w:rPr>
          <w:color w:val="231F20"/>
        </w:rPr>
        <w:t>психологических</w:t>
      </w:r>
      <w:r w:rsidR="004B1DF8">
        <w:rPr>
          <w:color w:val="231F20"/>
          <w:spacing w:val="25"/>
        </w:rPr>
        <w:t xml:space="preserve"> </w:t>
      </w:r>
      <w:r w:rsidR="004B1DF8">
        <w:rPr>
          <w:color w:val="231F20"/>
        </w:rPr>
        <w:t>особенно- стей обучающихся;</w:t>
      </w:r>
    </w:p>
    <w:p w:rsidR="00DC388F" w:rsidRDefault="003B5315">
      <w:pPr>
        <w:pStyle w:val="a3"/>
        <w:spacing w:before="1" w:line="247" w:lineRule="auto"/>
        <w:ind w:left="343" w:right="110" w:hanging="142"/>
        <w:jc w:val="left"/>
      </w:pPr>
      <w:r>
        <w:rPr>
          <w:rFonts w:ascii="Trebuchet MS" w:hAnsi="Trebuchet MS"/>
          <w:color w:val="231F20"/>
          <w:position w:val="1"/>
          <w:sz w:val="14"/>
        </w:rPr>
        <w:t>*</w:t>
      </w:r>
      <w:r w:rsidR="004B1DF8">
        <w:rPr>
          <w:rFonts w:ascii="Trebuchet MS" w:hAnsi="Trebuchet MS"/>
          <w:color w:val="231F20"/>
          <w:spacing w:val="7"/>
          <w:position w:val="1"/>
          <w:sz w:val="14"/>
        </w:rPr>
        <w:t xml:space="preserve"> </w:t>
      </w:r>
      <w:r w:rsidR="004B1DF8">
        <w:rPr>
          <w:color w:val="231F20"/>
        </w:rPr>
        <w:t>ориентации</w:t>
      </w:r>
      <w:r w:rsidR="004B1DF8">
        <w:rPr>
          <w:color w:val="231F20"/>
          <w:spacing w:val="-2"/>
        </w:rPr>
        <w:t xml:space="preserve"> </w:t>
      </w:r>
      <w:r w:rsidR="004B1DF8">
        <w:rPr>
          <w:color w:val="231F20"/>
        </w:rPr>
        <w:t>на</w:t>
      </w:r>
      <w:r w:rsidR="004B1DF8">
        <w:rPr>
          <w:color w:val="231F20"/>
          <w:spacing w:val="-2"/>
        </w:rPr>
        <w:t xml:space="preserve"> </w:t>
      </w:r>
      <w:r w:rsidR="004B1DF8">
        <w:rPr>
          <w:color w:val="231F20"/>
        </w:rPr>
        <w:t>достижение</w:t>
      </w:r>
      <w:r w:rsidR="004B1DF8">
        <w:rPr>
          <w:color w:val="231F20"/>
          <w:spacing w:val="-2"/>
        </w:rPr>
        <w:t xml:space="preserve"> </w:t>
      </w:r>
      <w:r w:rsidR="004B1DF8">
        <w:rPr>
          <w:color w:val="231F20"/>
        </w:rPr>
        <w:t>личностных,</w:t>
      </w:r>
      <w:r w:rsidR="004B1DF8">
        <w:rPr>
          <w:color w:val="231F20"/>
          <w:spacing w:val="-2"/>
        </w:rPr>
        <w:t xml:space="preserve"> </w:t>
      </w:r>
      <w:r w:rsidR="004B1DF8">
        <w:rPr>
          <w:color w:val="231F20"/>
        </w:rPr>
        <w:t>метапредметных</w:t>
      </w:r>
      <w:r w:rsidR="004B1DF8">
        <w:rPr>
          <w:color w:val="231F20"/>
          <w:spacing w:val="-2"/>
        </w:rPr>
        <w:t xml:space="preserve"> </w:t>
      </w:r>
      <w:r w:rsidR="004B1DF8">
        <w:rPr>
          <w:color w:val="231F20"/>
        </w:rPr>
        <w:t>и предметных результатов обучения;</w:t>
      </w:r>
    </w:p>
    <w:p w:rsidR="00DC388F" w:rsidRDefault="003B5315">
      <w:pPr>
        <w:pStyle w:val="a3"/>
        <w:ind w:left="202" w:right="0" w:firstLine="0"/>
        <w:jc w:val="left"/>
      </w:pPr>
      <w:r>
        <w:rPr>
          <w:rFonts w:ascii="Trebuchet MS" w:hAnsi="Trebuchet MS"/>
          <w:color w:val="231F20"/>
          <w:position w:val="1"/>
          <w:sz w:val="14"/>
        </w:rPr>
        <w:t>*</w:t>
      </w:r>
      <w:r w:rsidR="004B1DF8">
        <w:rPr>
          <w:rFonts w:ascii="Trebuchet MS" w:hAnsi="Trebuchet MS"/>
          <w:color w:val="231F20"/>
          <w:spacing w:val="12"/>
          <w:position w:val="1"/>
          <w:sz w:val="14"/>
        </w:rPr>
        <w:t xml:space="preserve"> </w:t>
      </w:r>
      <w:r w:rsidR="004B1DF8">
        <w:rPr>
          <w:color w:val="231F20"/>
        </w:rPr>
        <w:t>необходимости</w:t>
      </w:r>
      <w:r w:rsidR="004B1DF8">
        <w:rPr>
          <w:color w:val="231F20"/>
          <w:spacing w:val="-5"/>
        </w:rPr>
        <w:t xml:space="preserve"> </w:t>
      </w:r>
      <w:r w:rsidR="004B1DF8">
        <w:rPr>
          <w:color w:val="231F20"/>
        </w:rPr>
        <w:t>и</w:t>
      </w:r>
      <w:r w:rsidR="004B1DF8">
        <w:rPr>
          <w:color w:val="231F20"/>
          <w:spacing w:val="-6"/>
        </w:rPr>
        <w:t xml:space="preserve"> </w:t>
      </w:r>
      <w:r w:rsidR="004B1DF8">
        <w:rPr>
          <w:color w:val="231F20"/>
          <w:spacing w:val="-2"/>
        </w:rPr>
        <w:t>достаточности;</w:t>
      </w:r>
    </w:p>
    <w:p w:rsidR="00DC388F" w:rsidRDefault="003B5315">
      <w:pPr>
        <w:pStyle w:val="a3"/>
        <w:spacing w:before="7" w:line="247" w:lineRule="auto"/>
        <w:ind w:left="343" w:right="110" w:hanging="142"/>
        <w:jc w:val="left"/>
      </w:pPr>
      <w:r>
        <w:rPr>
          <w:rFonts w:ascii="Trebuchet MS" w:hAnsi="Trebuchet MS"/>
          <w:color w:val="231F20"/>
          <w:position w:val="1"/>
          <w:sz w:val="14"/>
        </w:rPr>
        <w:t>*</w:t>
      </w:r>
      <w:r w:rsidR="004B1DF8">
        <w:rPr>
          <w:rFonts w:ascii="Trebuchet MS" w:hAnsi="Trebuchet MS"/>
          <w:color w:val="231F20"/>
          <w:spacing w:val="13"/>
          <w:position w:val="1"/>
          <w:sz w:val="14"/>
        </w:rPr>
        <w:t xml:space="preserve"> </w:t>
      </w:r>
      <w:r w:rsidR="004B1DF8">
        <w:rPr>
          <w:color w:val="231F20"/>
        </w:rPr>
        <w:t>универсальности,</w:t>
      </w:r>
      <w:r w:rsidR="004B1DF8">
        <w:rPr>
          <w:color w:val="231F20"/>
          <w:spacing w:val="-1"/>
        </w:rPr>
        <w:t xml:space="preserve"> </w:t>
      </w:r>
      <w:r w:rsidR="004B1DF8">
        <w:rPr>
          <w:color w:val="231F20"/>
        </w:rPr>
        <w:t>возможности</w:t>
      </w:r>
      <w:r w:rsidR="004B1DF8">
        <w:rPr>
          <w:color w:val="231F20"/>
          <w:spacing w:val="-1"/>
        </w:rPr>
        <w:t xml:space="preserve"> </w:t>
      </w:r>
      <w:r w:rsidR="004B1DF8">
        <w:rPr>
          <w:color w:val="231F20"/>
        </w:rPr>
        <w:t>применения</w:t>
      </w:r>
      <w:r w:rsidR="004B1DF8">
        <w:rPr>
          <w:color w:val="231F20"/>
          <w:spacing w:val="-1"/>
        </w:rPr>
        <w:t xml:space="preserve"> </w:t>
      </w:r>
      <w:r w:rsidR="004B1DF8">
        <w:rPr>
          <w:color w:val="231F20"/>
        </w:rPr>
        <w:t>одних</w:t>
      </w:r>
      <w:r w:rsidR="004B1DF8">
        <w:rPr>
          <w:color w:val="231F20"/>
          <w:spacing w:val="-1"/>
        </w:rPr>
        <w:t xml:space="preserve"> </w:t>
      </w:r>
      <w:r w:rsidR="004B1DF8">
        <w:rPr>
          <w:color w:val="231F20"/>
        </w:rPr>
        <w:t>и</w:t>
      </w:r>
      <w:r w:rsidR="004B1DF8">
        <w:rPr>
          <w:color w:val="231F20"/>
          <w:spacing w:val="-1"/>
        </w:rPr>
        <w:t xml:space="preserve"> </w:t>
      </w:r>
      <w:r w:rsidR="004B1DF8">
        <w:rPr>
          <w:color w:val="231F20"/>
        </w:rPr>
        <w:t>тех</w:t>
      </w:r>
      <w:r w:rsidR="004B1DF8">
        <w:rPr>
          <w:color w:val="231F20"/>
          <w:spacing w:val="-1"/>
        </w:rPr>
        <w:t xml:space="preserve"> </w:t>
      </w:r>
      <w:r w:rsidR="004B1DF8">
        <w:rPr>
          <w:color w:val="231F20"/>
        </w:rPr>
        <w:t>же средств обучения для решения комплекса задач.</w:t>
      </w:r>
    </w:p>
    <w:p w:rsidR="00DC388F" w:rsidRDefault="004B1DF8">
      <w:pPr>
        <w:pStyle w:val="a3"/>
        <w:spacing w:before="1" w:line="247" w:lineRule="auto"/>
        <w:ind w:left="117" w:right="114"/>
      </w:pPr>
      <w:r>
        <w:rPr>
          <w:color w:val="231F20"/>
        </w:rPr>
        <w:t xml:space="preserve">Интегрированным результатом выполнения условий реали- зации программы начального общего образования должно </w:t>
      </w:r>
      <w:r>
        <w:rPr>
          <w:color w:val="231F20"/>
          <w:w w:val="95"/>
        </w:rPr>
        <w:t xml:space="preserve">быть создание комфортной развивающей образовательной сре- </w:t>
      </w:r>
      <w:r>
        <w:rPr>
          <w:color w:val="231F20"/>
        </w:rPr>
        <w:t>ды</w:t>
      </w:r>
      <w:r>
        <w:rPr>
          <w:color w:val="231F20"/>
          <w:spacing w:val="-8"/>
        </w:rPr>
        <w:t xml:space="preserve"> </w:t>
      </w:r>
      <w:r>
        <w:rPr>
          <w:color w:val="231F20"/>
        </w:rPr>
        <w:t>по</w:t>
      </w:r>
      <w:r>
        <w:rPr>
          <w:color w:val="231F20"/>
          <w:spacing w:val="-8"/>
        </w:rPr>
        <w:t xml:space="preserve"> </w:t>
      </w:r>
      <w:r>
        <w:rPr>
          <w:color w:val="231F20"/>
        </w:rPr>
        <w:t>отношению</w:t>
      </w:r>
      <w:r>
        <w:rPr>
          <w:color w:val="231F20"/>
          <w:spacing w:val="-8"/>
        </w:rPr>
        <w:t xml:space="preserve"> </w:t>
      </w:r>
      <w:r>
        <w:rPr>
          <w:color w:val="231F20"/>
        </w:rPr>
        <w:t>к</w:t>
      </w:r>
      <w:r>
        <w:rPr>
          <w:color w:val="231F20"/>
          <w:spacing w:val="-8"/>
        </w:rPr>
        <w:t xml:space="preserve"> </w:t>
      </w:r>
      <w:r>
        <w:rPr>
          <w:color w:val="231F20"/>
        </w:rPr>
        <w:t>обучающимся</w:t>
      </w:r>
      <w:r>
        <w:rPr>
          <w:color w:val="231F20"/>
          <w:spacing w:val="-8"/>
        </w:rPr>
        <w:t xml:space="preserve"> </w:t>
      </w:r>
      <w:r>
        <w:rPr>
          <w:color w:val="231F20"/>
        </w:rPr>
        <w:t>и</w:t>
      </w:r>
      <w:r>
        <w:rPr>
          <w:color w:val="231F20"/>
          <w:spacing w:val="-8"/>
        </w:rPr>
        <w:t xml:space="preserve"> </w:t>
      </w:r>
      <w:r>
        <w:rPr>
          <w:color w:val="231F20"/>
        </w:rPr>
        <w:t>педагогическим</w:t>
      </w:r>
      <w:r>
        <w:rPr>
          <w:color w:val="231F20"/>
          <w:spacing w:val="-8"/>
        </w:rPr>
        <w:t xml:space="preserve"> </w:t>
      </w:r>
      <w:r>
        <w:rPr>
          <w:color w:val="231F20"/>
        </w:rPr>
        <w:t xml:space="preserve">работни- </w:t>
      </w:r>
      <w:r>
        <w:rPr>
          <w:color w:val="231F20"/>
          <w:spacing w:val="-4"/>
        </w:rPr>
        <w:t>кам:</w:t>
      </w:r>
    </w:p>
    <w:p w:rsidR="00DC388F" w:rsidRDefault="003B5315">
      <w:pPr>
        <w:pStyle w:val="a3"/>
        <w:spacing w:before="1" w:line="247" w:lineRule="auto"/>
        <w:ind w:left="343" w:right="115" w:hanging="142"/>
      </w:pPr>
      <w:r>
        <w:rPr>
          <w:rFonts w:ascii="Trebuchet MS" w:hAnsi="Trebuchet MS"/>
          <w:color w:val="231F20"/>
          <w:spacing w:val="-2"/>
          <w:position w:val="1"/>
          <w:sz w:val="14"/>
        </w:rPr>
        <w:t>*</w:t>
      </w:r>
      <w:r w:rsidR="004B1DF8">
        <w:rPr>
          <w:rFonts w:ascii="Trebuchet MS" w:hAnsi="Trebuchet MS"/>
          <w:color w:val="231F20"/>
          <w:spacing w:val="17"/>
          <w:position w:val="1"/>
          <w:sz w:val="14"/>
        </w:rPr>
        <w:t xml:space="preserve"> </w:t>
      </w:r>
      <w:r w:rsidR="004B1DF8">
        <w:rPr>
          <w:color w:val="231F20"/>
          <w:spacing w:val="-2"/>
        </w:rPr>
        <w:t>обеспечивающей</w:t>
      </w:r>
      <w:r w:rsidR="004B1DF8">
        <w:rPr>
          <w:color w:val="231F20"/>
          <w:spacing w:val="-8"/>
        </w:rPr>
        <w:t xml:space="preserve"> </w:t>
      </w:r>
      <w:r w:rsidR="004B1DF8">
        <w:rPr>
          <w:color w:val="231F20"/>
          <w:spacing w:val="-2"/>
        </w:rPr>
        <w:t>получение</w:t>
      </w:r>
      <w:r w:rsidR="004B1DF8">
        <w:rPr>
          <w:color w:val="231F20"/>
          <w:spacing w:val="-8"/>
        </w:rPr>
        <w:t xml:space="preserve"> </w:t>
      </w:r>
      <w:r w:rsidR="004B1DF8">
        <w:rPr>
          <w:color w:val="231F20"/>
          <w:spacing w:val="-2"/>
        </w:rPr>
        <w:t>качественного</w:t>
      </w:r>
      <w:r w:rsidR="004B1DF8">
        <w:rPr>
          <w:color w:val="231F20"/>
          <w:spacing w:val="-8"/>
        </w:rPr>
        <w:t xml:space="preserve"> </w:t>
      </w:r>
      <w:r w:rsidR="004B1DF8">
        <w:rPr>
          <w:color w:val="231F20"/>
          <w:spacing w:val="-2"/>
        </w:rPr>
        <w:t>начального</w:t>
      </w:r>
      <w:r w:rsidR="004B1DF8">
        <w:rPr>
          <w:color w:val="231F20"/>
          <w:spacing w:val="-8"/>
        </w:rPr>
        <w:t xml:space="preserve"> </w:t>
      </w:r>
      <w:r w:rsidR="004B1DF8">
        <w:rPr>
          <w:color w:val="231F20"/>
          <w:spacing w:val="-2"/>
        </w:rPr>
        <w:t xml:space="preserve">обще- </w:t>
      </w:r>
      <w:r w:rsidR="004B1DF8">
        <w:rPr>
          <w:color w:val="231F20"/>
          <w:w w:val="95"/>
        </w:rPr>
        <w:t>го</w:t>
      </w:r>
      <w:r w:rsidR="004B1DF8">
        <w:rPr>
          <w:color w:val="231F20"/>
          <w:spacing w:val="5"/>
        </w:rPr>
        <w:t xml:space="preserve"> </w:t>
      </w:r>
      <w:r w:rsidR="004B1DF8">
        <w:rPr>
          <w:color w:val="231F20"/>
          <w:w w:val="95"/>
        </w:rPr>
        <w:t>образования,</w:t>
      </w:r>
      <w:r w:rsidR="004B1DF8">
        <w:rPr>
          <w:color w:val="231F20"/>
          <w:spacing w:val="6"/>
        </w:rPr>
        <w:t xml:space="preserve"> </w:t>
      </w:r>
      <w:r w:rsidR="004B1DF8">
        <w:rPr>
          <w:color w:val="231F20"/>
          <w:w w:val="95"/>
        </w:rPr>
        <w:t>его</w:t>
      </w:r>
      <w:r w:rsidR="004B1DF8">
        <w:rPr>
          <w:color w:val="231F20"/>
          <w:spacing w:val="6"/>
        </w:rPr>
        <w:t xml:space="preserve"> </w:t>
      </w:r>
      <w:r w:rsidR="004B1DF8">
        <w:rPr>
          <w:color w:val="231F20"/>
          <w:w w:val="95"/>
        </w:rPr>
        <w:t>доступность,</w:t>
      </w:r>
      <w:r w:rsidR="004B1DF8">
        <w:rPr>
          <w:color w:val="231F20"/>
          <w:spacing w:val="6"/>
        </w:rPr>
        <w:t xml:space="preserve"> </w:t>
      </w:r>
      <w:r w:rsidR="004B1DF8">
        <w:rPr>
          <w:color w:val="231F20"/>
          <w:w w:val="95"/>
        </w:rPr>
        <w:t>открытость</w:t>
      </w:r>
      <w:r w:rsidR="004B1DF8">
        <w:rPr>
          <w:color w:val="231F20"/>
          <w:spacing w:val="5"/>
        </w:rPr>
        <w:t xml:space="preserve"> </w:t>
      </w:r>
      <w:r w:rsidR="004B1DF8">
        <w:rPr>
          <w:color w:val="231F20"/>
          <w:w w:val="95"/>
        </w:rPr>
        <w:t>и</w:t>
      </w:r>
      <w:r w:rsidR="004B1DF8">
        <w:rPr>
          <w:color w:val="231F20"/>
          <w:spacing w:val="6"/>
        </w:rPr>
        <w:t xml:space="preserve"> </w:t>
      </w:r>
      <w:r w:rsidR="004B1DF8">
        <w:rPr>
          <w:color w:val="231F20"/>
          <w:spacing w:val="-2"/>
          <w:w w:val="95"/>
        </w:rPr>
        <w:t>привлекатель-</w:t>
      </w:r>
    </w:p>
    <w:p w:rsidR="00DC388F" w:rsidRDefault="004B1DF8">
      <w:pPr>
        <w:pStyle w:val="a3"/>
        <w:spacing w:before="68" w:line="247" w:lineRule="auto"/>
        <w:ind w:left="343" w:right="115" w:firstLine="0"/>
      </w:pPr>
      <w:r>
        <w:rPr>
          <w:color w:val="231F20"/>
        </w:rPr>
        <w:t>ность</w:t>
      </w:r>
      <w:r>
        <w:rPr>
          <w:color w:val="231F20"/>
          <w:spacing w:val="-16"/>
        </w:rPr>
        <w:t xml:space="preserve"> </w:t>
      </w:r>
      <w:r>
        <w:rPr>
          <w:color w:val="231F20"/>
        </w:rPr>
        <w:t>для</w:t>
      </w:r>
      <w:r>
        <w:rPr>
          <w:color w:val="231F20"/>
          <w:spacing w:val="-16"/>
        </w:rPr>
        <w:t xml:space="preserve"> </w:t>
      </w:r>
      <w:r>
        <w:rPr>
          <w:color w:val="231F20"/>
        </w:rPr>
        <w:t>обучающихся,</w:t>
      </w:r>
      <w:r>
        <w:rPr>
          <w:color w:val="231F20"/>
          <w:spacing w:val="-16"/>
        </w:rPr>
        <w:t xml:space="preserve"> </w:t>
      </w:r>
      <w:r>
        <w:rPr>
          <w:color w:val="231F20"/>
        </w:rPr>
        <w:t>их</w:t>
      </w:r>
      <w:r>
        <w:rPr>
          <w:color w:val="231F20"/>
          <w:spacing w:val="-16"/>
        </w:rPr>
        <w:t xml:space="preserve"> </w:t>
      </w:r>
      <w:r>
        <w:rPr>
          <w:color w:val="231F20"/>
        </w:rPr>
        <w:t>родителей</w:t>
      </w:r>
      <w:r>
        <w:rPr>
          <w:color w:val="231F20"/>
          <w:spacing w:val="-16"/>
        </w:rPr>
        <w:t xml:space="preserve"> </w:t>
      </w:r>
      <w:r>
        <w:rPr>
          <w:color w:val="231F20"/>
        </w:rPr>
        <w:t>(законных</w:t>
      </w:r>
      <w:r>
        <w:rPr>
          <w:color w:val="231F20"/>
          <w:spacing w:val="-16"/>
        </w:rPr>
        <w:t xml:space="preserve"> </w:t>
      </w:r>
      <w:r>
        <w:rPr>
          <w:color w:val="231F20"/>
        </w:rPr>
        <w:t>представи- телей) и всего общества, воспитание обучающихся;</w:t>
      </w:r>
    </w:p>
    <w:p w:rsidR="00DC388F" w:rsidRDefault="003B5315">
      <w:pPr>
        <w:pStyle w:val="a3"/>
        <w:spacing w:before="2" w:line="247" w:lineRule="auto"/>
        <w:ind w:left="343" w:right="11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гарантирующей</w:t>
      </w:r>
      <w:r w:rsidR="004B1DF8">
        <w:rPr>
          <w:color w:val="231F20"/>
          <w:spacing w:val="-12"/>
        </w:rPr>
        <w:t xml:space="preserve"> </w:t>
      </w:r>
      <w:r w:rsidR="004B1DF8">
        <w:rPr>
          <w:color w:val="231F20"/>
        </w:rPr>
        <w:t>безопасность,</w:t>
      </w:r>
      <w:r w:rsidR="004B1DF8">
        <w:rPr>
          <w:color w:val="231F20"/>
          <w:spacing w:val="-12"/>
        </w:rPr>
        <w:t xml:space="preserve"> </w:t>
      </w:r>
      <w:r w:rsidR="004B1DF8">
        <w:rPr>
          <w:color w:val="231F20"/>
        </w:rPr>
        <w:t>охрану</w:t>
      </w:r>
      <w:r w:rsidR="004B1DF8">
        <w:rPr>
          <w:color w:val="231F20"/>
          <w:spacing w:val="-12"/>
        </w:rPr>
        <w:t xml:space="preserve"> </w:t>
      </w:r>
      <w:r w:rsidR="004B1DF8">
        <w:rPr>
          <w:color w:val="231F20"/>
        </w:rPr>
        <w:t>и</w:t>
      </w:r>
      <w:r w:rsidR="004B1DF8">
        <w:rPr>
          <w:color w:val="231F20"/>
          <w:spacing w:val="-12"/>
        </w:rPr>
        <w:t xml:space="preserve"> </w:t>
      </w:r>
      <w:r w:rsidR="004B1DF8">
        <w:rPr>
          <w:color w:val="231F20"/>
        </w:rPr>
        <w:t>укрепление</w:t>
      </w:r>
      <w:r w:rsidR="004B1DF8">
        <w:rPr>
          <w:color w:val="231F20"/>
          <w:spacing w:val="-12"/>
        </w:rPr>
        <w:t xml:space="preserve"> </w:t>
      </w:r>
      <w:r w:rsidR="004B1DF8">
        <w:rPr>
          <w:color w:val="231F20"/>
        </w:rPr>
        <w:t xml:space="preserve">физиче- ского, психического здоровья и социального благополучия </w:t>
      </w:r>
      <w:r w:rsidR="004B1DF8">
        <w:rPr>
          <w:color w:val="231F20"/>
          <w:spacing w:val="-2"/>
        </w:rPr>
        <w:t>обучающихся.</w:t>
      </w:r>
    </w:p>
    <w:p w:rsidR="00DC388F" w:rsidRDefault="004B1DF8" w:rsidP="00B626D9">
      <w:pPr>
        <w:pStyle w:val="2"/>
        <w:numPr>
          <w:ilvl w:val="2"/>
          <w:numId w:val="6"/>
        </w:numPr>
        <w:tabs>
          <w:tab w:val="left" w:pos="759"/>
        </w:tabs>
        <w:spacing w:before="183" w:line="216" w:lineRule="auto"/>
        <w:ind w:right="1342" w:firstLine="0"/>
      </w:pPr>
      <w:r>
        <w:rPr>
          <w:color w:val="231F20"/>
        </w:rPr>
        <w:t>Механизмы</w:t>
      </w:r>
      <w:r>
        <w:rPr>
          <w:color w:val="231F20"/>
          <w:spacing w:val="-1"/>
        </w:rPr>
        <w:t xml:space="preserve"> </w:t>
      </w:r>
      <w:r>
        <w:rPr>
          <w:color w:val="231F20"/>
        </w:rPr>
        <w:t>достижения</w:t>
      </w:r>
      <w:r>
        <w:rPr>
          <w:color w:val="231F20"/>
          <w:spacing w:val="-1"/>
        </w:rPr>
        <w:t xml:space="preserve"> </w:t>
      </w:r>
      <w:r>
        <w:rPr>
          <w:color w:val="231F20"/>
        </w:rPr>
        <w:t>целевых ориентиров в системе условий</w:t>
      </w:r>
    </w:p>
    <w:p w:rsidR="00DC388F" w:rsidRDefault="004B1DF8">
      <w:pPr>
        <w:pStyle w:val="a3"/>
        <w:spacing w:before="63"/>
        <w:ind w:left="343" w:right="0" w:firstLine="0"/>
      </w:pPr>
      <w:r>
        <w:rPr>
          <w:color w:val="231F20"/>
        </w:rPr>
        <w:t>Условия</w:t>
      </w:r>
      <w:r>
        <w:rPr>
          <w:color w:val="231F20"/>
          <w:spacing w:val="-16"/>
        </w:rPr>
        <w:t xml:space="preserve"> </w:t>
      </w:r>
      <w:r>
        <w:rPr>
          <w:color w:val="231F20"/>
        </w:rPr>
        <w:t>реализации</w:t>
      </w:r>
      <w:r>
        <w:rPr>
          <w:color w:val="231F20"/>
          <w:spacing w:val="-16"/>
        </w:rPr>
        <w:t xml:space="preserve"> </w:t>
      </w:r>
      <w:r>
        <w:rPr>
          <w:color w:val="231F20"/>
        </w:rPr>
        <w:t>основной</w:t>
      </w:r>
      <w:r>
        <w:rPr>
          <w:color w:val="231F20"/>
          <w:spacing w:val="-16"/>
        </w:rPr>
        <w:t xml:space="preserve"> </w:t>
      </w:r>
      <w:r>
        <w:rPr>
          <w:color w:val="231F20"/>
        </w:rPr>
        <w:t>образовательной</w:t>
      </w:r>
      <w:r>
        <w:rPr>
          <w:color w:val="231F20"/>
          <w:spacing w:val="-16"/>
        </w:rPr>
        <w:t xml:space="preserve"> </w:t>
      </w:r>
      <w:r>
        <w:rPr>
          <w:color w:val="231F20"/>
          <w:spacing w:val="-2"/>
        </w:rPr>
        <w:t>программы:</w:t>
      </w:r>
    </w:p>
    <w:p w:rsidR="00DC388F" w:rsidRDefault="003B5315">
      <w:pPr>
        <w:pStyle w:val="a3"/>
        <w:spacing w:before="8"/>
        <w:ind w:left="202" w:right="0" w:firstLine="0"/>
      </w:pPr>
      <w:r>
        <w:rPr>
          <w:rFonts w:ascii="Trebuchet MS" w:hAnsi="Trebuchet MS"/>
          <w:color w:val="231F20"/>
          <w:w w:val="95"/>
          <w:position w:val="1"/>
          <w:sz w:val="14"/>
        </w:rPr>
        <w:t>*</w:t>
      </w:r>
      <w:r w:rsidR="004B1DF8">
        <w:rPr>
          <w:rFonts w:ascii="Trebuchet MS" w:hAnsi="Trebuchet MS"/>
          <w:color w:val="231F20"/>
          <w:spacing w:val="34"/>
          <w:position w:val="1"/>
          <w:sz w:val="14"/>
        </w:rPr>
        <w:t xml:space="preserve"> </w:t>
      </w:r>
      <w:r w:rsidR="004B1DF8">
        <w:rPr>
          <w:color w:val="231F20"/>
          <w:w w:val="95"/>
        </w:rPr>
        <w:t>соответствие</w:t>
      </w:r>
      <w:r w:rsidR="004B1DF8">
        <w:rPr>
          <w:color w:val="231F20"/>
          <w:spacing w:val="17"/>
        </w:rPr>
        <w:t xml:space="preserve"> </w:t>
      </w:r>
      <w:r w:rsidR="004B1DF8">
        <w:rPr>
          <w:color w:val="231F20"/>
          <w:w w:val="95"/>
        </w:rPr>
        <w:t>требованиям</w:t>
      </w:r>
      <w:r w:rsidR="004B1DF8">
        <w:rPr>
          <w:color w:val="231F20"/>
          <w:spacing w:val="17"/>
        </w:rPr>
        <w:t xml:space="preserve"> </w:t>
      </w:r>
      <w:r w:rsidR="004B1DF8">
        <w:rPr>
          <w:color w:val="231F20"/>
          <w:spacing w:val="-2"/>
          <w:w w:val="95"/>
        </w:rPr>
        <w:t>ФГОС;</w:t>
      </w:r>
    </w:p>
    <w:p w:rsidR="00DC388F" w:rsidRDefault="003B5315">
      <w:pPr>
        <w:pStyle w:val="a3"/>
        <w:spacing w:before="8" w:line="247" w:lineRule="auto"/>
        <w:ind w:left="343" w:right="115"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гарантия сохранности и укрепления физического, психоло- гического и социального здоровья обучающихся;</w:t>
      </w:r>
    </w:p>
    <w:p w:rsidR="00DC388F" w:rsidRDefault="003B5315">
      <w:pPr>
        <w:pStyle w:val="a3"/>
        <w:spacing w:before="2" w:line="247" w:lineRule="auto"/>
        <w:ind w:left="343" w:right="115" w:hanging="142"/>
      </w:pPr>
      <w:r>
        <w:rPr>
          <w:rFonts w:ascii="Trebuchet MS" w:hAnsi="Trebuchet MS"/>
          <w:color w:val="231F20"/>
          <w:spacing w:val="-2"/>
          <w:position w:val="1"/>
          <w:sz w:val="14"/>
        </w:rPr>
        <w:t>*</w:t>
      </w:r>
      <w:r w:rsidR="004B1DF8">
        <w:rPr>
          <w:rFonts w:ascii="Trebuchet MS" w:hAnsi="Trebuchet MS"/>
          <w:color w:val="231F20"/>
          <w:spacing w:val="20"/>
          <w:position w:val="1"/>
          <w:sz w:val="14"/>
        </w:rPr>
        <w:t xml:space="preserve"> </w:t>
      </w:r>
      <w:r w:rsidR="004B1DF8">
        <w:rPr>
          <w:color w:val="231F20"/>
          <w:spacing w:val="-2"/>
        </w:rPr>
        <w:t>обеспечение</w:t>
      </w:r>
      <w:r w:rsidR="004B1DF8">
        <w:rPr>
          <w:color w:val="231F20"/>
          <w:spacing w:val="-9"/>
        </w:rPr>
        <w:t xml:space="preserve"> </w:t>
      </w:r>
      <w:r w:rsidR="004B1DF8">
        <w:rPr>
          <w:color w:val="231F20"/>
          <w:spacing w:val="-2"/>
        </w:rPr>
        <w:t>достижения</w:t>
      </w:r>
      <w:r w:rsidR="004B1DF8">
        <w:rPr>
          <w:color w:val="231F20"/>
          <w:spacing w:val="-9"/>
        </w:rPr>
        <w:t xml:space="preserve"> </w:t>
      </w:r>
      <w:r w:rsidR="004B1DF8">
        <w:rPr>
          <w:color w:val="231F20"/>
          <w:spacing w:val="-2"/>
        </w:rPr>
        <w:t>планируемых</w:t>
      </w:r>
      <w:r w:rsidR="004B1DF8">
        <w:rPr>
          <w:color w:val="231F20"/>
          <w:spacing w:val="-9"/>
        </w:rPr>
        <w:t xml:space="preserve"> </w:t>
      </w:r>
      <w:r w:rsidR="004B1DF8">
        <w:rPr>
          <w:color w:val="231F20"/>
          <w:spacing w:val="-2"/>
        </w:rPr>
        <w:t>результатов</w:t>
      </w:r>
      <w:r w:rsidR="004B1DF8">
        <w:rPr>
          <w:color w:val="231F20"/>
          <w:spacing w:val="-9"/>
        </w:rPr>
        <w:t xml:space="preserve"> </w:t>
      </w:r>
      <w:r w:rsidR="004B1DF8">
        <w:rPr>
          <w:color w:val="231F20"/>
          <w:spacing w:val="-2"/>
        </w:rPr>
        <w:t xml:space="preserve">освоения </w:t>
      </w:r>
      <w:r w:rsidR="004B1DF8">
        <w:rPr>
          <w:color w:val="231F20"/>
        </w:rPr>
        <w:t>примерной основной образовательной программы;</w:t>
      </w:r>
    </w:p>
    <w:p w:rsidR="00DC388F" w:rsidRDefault="003B5315">
      <w:pPr>
        <w:pStyle w:val="a3"/>
        <w:spacing w:before="2" w:line="247" w:lineRule="auto"/>
        <w:ind w:left="343" w:right="115"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учёт</w:t>
      </w:r>
      <w:r w:rsidR="004B1DF8">
        <w:rPr>
          <w:color w:val="231F20"/>
          <w:spacing w:val="-13"/>
        </w:rPr>
        <w:t xml:space="preserve"> </w:t>
      </w:r>
      <w:r w:rsidR="004B1DF8">
        <w:rPr>
          <w:color w:val="231F20"/>
        </w:rPr>
        <w:t>особенностей</w:t>
      </w:r>
      <w:r w:rsidR="004B1DF8">
        <w:rPr>
          <w:color w:val="231F20"/>
          <w:spacing w:val="-13"/>
        </w:rPr>
        <w:t xml:space="preserve"> </w:t>
      </w:r>
      <w:r w:rsidR="004B1DF8">
        <w:rPr>
          <w:color w:val="231F20"/>
        </w:rPr>
        <w:t>образовательной</w:t>
      </w:r>
      <w:r w:rsidR="004B1DF8">
        <w:rPr>
          <w:color w:val="231F20"/>
          <w:spacing w:val="-13"/>
        </w:rPr>
        <w:t xml:space="preserve"> </w:t>
      </w:r>
      <w:r w:rsidR="004B1DF8">
        <w:rPr>
          <w:color w:val="231F20"/>
        </w:rPr>
        <w:t>организации,</w:t>
      </w:r>
      <w:r w:rsidR="004B1DF8">
        <w:rPr>
          <w:color w:val="231F20"/>
          <w:spacing w:val="-13"/>
        </w:rPr>
        <w:t xml:space="preserve"> </w:t>
      </w:r>
      <w:r w:rsidR="004B1DF8">
        <w:rPr>
          <w:color w:val="231F20"/>
        </w:rPr>
        <w:t>её</w:t>
      </w:r>
      <w:r w:rsidR="004B1DF8">
        <w:rPr>
          <w:color w:val="231F20"/>
          <w:spacing w:val="-13"/>
        </w:rPr>
        <w:t xml:space="preserve"> </w:t>
      </w:r>
      <w:r w:rsidR="004B1DF8">
        <w:rPr>
          <w:color w:val="231F20"/>
        </w:rPr>
        <w:t xml:space="preserve">органи- </w:t>
      </w:r>
      <w:r w:rsidR="004B1DF8">
        <w:rPr>
          <w:color w:val="231F20"/>
          <w:w w:val="95"/>
        </w:rPr>
        <w:t>зационной структуры, запросов участников образовательно-</w:t>
      </w:r>
      <w:r w:rsidR="004B1DF8">
        <w:rPr>
          <w:color w:val="231F20"/>
          <w:spacing w:val="40"/>
        </w:rPr>
        <w:t xml:space="preserve"> </w:t>
      </w:r>
      <w:r w:rsidR="004B1DF8">
        <w:rPr>
          <w:color w:val="231F20"/>
        </w:rPr>
        <w:t>го процесса;</w:t>
      </w:r>
    </w:p>
    <w:p w:rsidR="00DC388F" w:rsidRDefault="003B5315">
      <w:pPr>
        <w:pStyle w:val="a3"/>
        <w:spacing w:before="3" w:line="247" w:lineRule="auto"/>
        <w:ind w:left="343" w:right="115" w:hanging="142"/>
      </w:pPr>
      <w:r>
        <w:rPr>
          <w:rFonts w:ascii="Trebuchet MS" w:hAnsi="Trebuchet MS"/>
          <w:color w:val="231F20"/>
          <w:position w:val="1"/>
          <w:sz w:val="14"/>
        </w:rPr>
        <w:t>*</w:t>
      </w:r>
      <w:r w:rsidR="004B1DF8">
        <w:rPr>
          <w:rFonts w:ascii="Trebuchet MS" w:hAnsi="Trebuchet MS"/>
          <w:color w:val="231F20"/>
          <w:spacing w:val="-2"/>
          <w:position w:val="1"/>
          <w:sz w:val="14"/>
        </w:rPr>
        <w:t xml:space="preserve"> </w:t>
      </w:r>
      <w:r w:rsidR="004B1DF8">
        <w:rPr>
          <w:color w:val="231F20"/>
        </w:rPr>
        <w:t>предоставление</w:t>
      </w:r>
      <w:r w:rsidR="004B1DF8">
        <w:rPr>
          <w:color w:val="231F20"/>
          <w:spacing w:val="-7"/>
        </w:rPr>
        <w:t xml:space="preserve"> </w:t>
      </w:r>
      <w:r w:rsidR="004B1DF8">
        <w:rPr>
          <w:color w:val="231F20"/>
        </w:rPr>
        <w:t>возможности</w:t>
      </w:r>
      <w:r w:rsidR="004B1DF8">
        <w:rPr>
          <w:color w:val="231F20"/>
          <w:spacing w:val="-7"/>
        </w:rPr>
        <w:t xml:space="preserve"> </w:t>
      </w:r>
      <w:r w:rsidR="004B1DF8">
        <w:rPr>
          <w:color w:val="231F20"/>
        </w:rPr>
        <w:t>взаимодействия</w:t>
      </w:r>
      <w:r w:rsidR="004B1DF8">
        <w:rPr>
          <w:color w:val="231F20"/>
          <w:spacing w:val="-7"/>
        </w:rPr>
        <w:t xml:space="preserve"> </w:t>
      </w:r>
      <w:r w:rsidR="004B1DF8">
        <w:rPr>
          <w:color w:val="231F20"/>
        </w:rPr>
        <w:t>с</w:t>
      </w:r>
      <w:r w:rsidR="004B1DF8">
        <w:rPr>
          <w:color w:val="231F20"/>
          <w:spacing w:val="-7"/>
        </w:rPr>
        <w:t xml:space="preserve"> </w:t>
      </w:r>
      <w:r w:rsidR="004B1DF8">
        <w:rPr>
          <w:color w:val="231F20"/>
        </w:rPr>
        <w:t>социальны- ми партнёрами, использования ресурсов социума.</w:t>
      </w:r>
    </w:p>
    <w:p w:rsidR="00DC388F" w:rsidRDefault="004B1DF8">
      <w:pPr>
        <w:pStyle w:val="a3"/>
        <w:spacing w:before="2" w:line="247" w:lineRule="auto"/>
        <w:ind w:left="117" w:right="114"/>
      </w:pPr>
      <w:r>
        <w:rPr>
          <w:color w:val="231F20"/>
        </w:rPr>
        <w:t>Раздел «Условия реализации программ начального общего образования» должен содержать:</w:t>
      </w:r>
    </w:p>
    <w:p w:rsidR="00DC388F" w:rsidRDefault="003B5315">
      <w:pPr>
        <w:pStyle w:val="a3"/>
        <w:spacing w:before="2" w:line="247" w:lineRule="auto"/>
        <w:ind w:left="343" w:right="115" w:hanging="142"/>
      </w:pPr>
      <w:r>
        <w:rPr>
          <w:rFonts w:ascii="Trebuchet MS" w:hAnsi="Trebuchet MS"/>
          <w:color w:val="231F20"/>
          <w:w w:val="95"/>
          <w:position w:val="1"/>
          <w:sz w:val="14"/>
        </w:rPr>
        <w:t>*</w:t>
      </w:r>
      <w:r w:rsidR="004B1DF8">
        <w:rPr>
          <w:rFonts w:ascii="Trebuchet MS" w:hAnsi="Trebuchet MS"/>
          <w:color w:val="231F20"/>
          <w:spacing w:val="40"/>
          <w:position w:val="1"/>
          <w:sz w:val="14"/>
        </w:rPr>
        <w:t xml:space="preserve"> </w:t>
      </w:r>
      <w:r w:rsidR="004B1DF8">
        <w:rPr>
          <w:color w:val="231F20"/>
          <w:w w:val="95"/>
        </w:rPr>
        <w:t xml:space="preserve">описание кадровых, психолого-педагогических, финансовых, материально-технических, информационно-методических ус- </w:t>
      </w:r>
      <w:r w:rsidR="004B1DF8">
        <w:rPr>
          <w:color w:val="231F20"/>
        </w:rPr>
        <w:t>ловий и ресурсов;</w:t>
      </w:r>
    </w:p>
    <w:p w:rsidR="00DC388F" w:rsidRDefault="003B5315">
      <w:pPr>
        <w:pStyle w:val="a3"/>
        <w:spacing w:before="3" w:line="247" w:lineRule="auto"/>
        <w:ind w:left="343" w:right="11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обоснование</w:t>
      </w:r>
      <w:r w:rsidR="004B1DF8">
        <w:rPr>
          <w:color w:val="231F20"/>
          <w:spacing w:val="-6"/>
        </w:rPr>
        <w:t xml:space="preserve"> </w:t>
      </w:r>
      <w:r w:rsidR="004B1DF8">
        <w:rPr>
          <w:color w:val="231F20"/>
        </w:rPr>
        <w:t>необходимых</w:t>
      </w:r>
      <w:r w:rsidR="004B1DF8">
        <w:rPr>
          <w:color w:val="231F20"/>
          <w:spacing w:val="-6"/>
        </w:rPr>
        <w:t xml:space="preserve"> </w:t>
      </w:r>
      <w:r w:rsidR="004B1DF8">
        <w:rPr>
          <w:color w:val="231F20"/>
        </w:rPr>
        <w:t>изменений</w:t>
      </w:r>
      <w:r w:rsidR="004B1DF8">
        <w:rPr>
          <w:color w:val="231F20"/>
          <w:spacing w:val="-6"/>
        </w:rPr>
        <w:t xml:space="preserve"> </w:t>
      </w:r>
      <w:r w:rsidR="004B1DF8">
        <w:rPr>
          <w:color w:val="231F20"/>
        </w:rPr>
        <w:t>в</w:t>
      </w:r>
      <w:r w:rsidR="004B1DF8">
        <w:rPr>
          <w:color w:val="231F20"/>
          <w:spacing w:val="-6"/>
        </w:rPr>
        <w:t xml:space="preserve"> </w:t>
      </w:r>
      <w:r w:rsidR="004B1DF8">
        <w:rPr>
          <w:color w:val="231F20"/>
        </w:rPr>
        <w:t>имеющихся</w:t>
      </w:r>
      <w:r w:rsidR="004B1DF8">
        <w:rPr>
          <w:color w:val="231F20"/>
          <w:spacing w:val="-6"/>
        </w:rPr>
        <w:t xml:space="preserve"> </w:t>
      </w:r>
      <w:r w:rsidR="004B1DF8">
        <w:rPr>
          <w:color w:val="231F20"/>
        </w:rPr>
        <w:t xml:space="preserve">услови- </w:t>
      </w:r>
      <w:r w:rsidR="004B1DF8">
        <w:rPr>
          <w:color w:val="231F20"/>
          <w:w w:val="95"/>
        </w:rPr>
        <w:t xml:space="preserve">ях в соответствии с целями и приоритетами образовательной </w:t>
      </w:r>
      <w:r w:rsidR="004B1DF8">
        <w:rPr>
          <w:color w:val="231F20"/>
        </w:rPr>
        <w:t>организации при реализации учебного плана;</w:t>
      </w:r>
    </w:p>
    <w:p w:rsidR="00DC388F" w:rsidRDefault="003B5315">
      <w:pPr>
        <w:pStyle w:val="a3"/>
        <w:spacing w:before="3" w:line="247" w:lineRule="auto"/>
        <w:ind w:left="343" w:right="115" w:hanging="142"/>
      </w:pPr>
      <w:r>
        <w:rPr>
          <w:rFonts w:ascii="Trebuchet MS" w:hAnsi="Trebuchet MS"/>
          <w:color w:val="231F20"/>
          <w:position w:val="1"/>
          <w:sz w:val="14"/>
        </w:rPr>
        <w:t>*</w:t>
      </w:r>
      <w:r w:rsidR="004B1DF8">
        <w:rPr>
          <w:rFonts w:ascii="Trebuchet MS" w:hAnsi="Trebuchet MS"/>
          <w:color w:val="231F20"/>
          <w:spacing w:val="-4"/>
          <w:position w:val="1"/>
          <w:sz w:val="14"/>
        </w:rPr>
        <w:t xml:space="preserve"> </w:t>
      </w:r>
      <w:r w:rsidR="004B1DF8">
        <w:rPr>
          <w:color w:val="231F20"/>
        </w:rPr>
        <w:t>перечень</w:t>
      </w:r>
      <w:r w:rsidR="004B1DF8">
        <w:rPr>
          <w:color w:val="231F20"/>
          <w:spacing w:val="-16"/>
        </w:rPr>
        <w:t xml:space="preserve"> </w:t>
      </w:r>
      <w:r w:rsidR="004B1DF8">
        <w:rPr>
          <w:color w:val="231F20"/>
        </w:rPr>
        <w:t>механизмов</w:t>
      </w:r>
      <w:r w:rsidR="004B1DF8">
        <w:rPr>
          <w:color w:val="231F20"/>
          <w:spacing w:val="-16"/>
        </w:rPr>
        <w:t xml:space="preserve"> </w:t>
      </w:r>
      <w:r w:rsidR="004B1DF8">
        <w:rPr>
          <w:color w:val="231F20"/>
        </w:rPr>
        <w:t>достижения</w:t>
      </w:r>
      <w:r w:rsidR="004B1DF8">
        <w:rPr>
          <w:color w:val="231F20"/>
          <w:spacing w:val="-16"/>
        </w:rPr>
        <w:t xml:space="preserve"> </w:t>
      </w:r>
      <w:r w:rsidR="004B1DF8">
        <w:rPr>
          <w:color w:val="231F20"/>
        </w:rPr>
        <w:t>целевых</w:t>
      </w:r>
      <w:r w:rsidR="004B1DF8">
        <w:rPr>
          <w:color w:val="231F20"/>
          <w:spacing w:val="-16"/>
        </w:rPr>
        <w:t xml:space="preserve"> </w:t>
      </w:r>
      <w:r w:rsidR="004B1DF8">
        <w:rPr>
          <w:color w:val="231F20"/>
        </w:rPr>
        <w:t>ориентиров</w:t>
      </w:r>
      <w:r w:rsidR="004B1DF8">
        <w:rPr>
          <w:color w:val="231F20"/>
          <w:spacing w:val="-16"/>
        </w:rPr>
        <w:t xml:space="preserve"> </w:t>
      </w:r>
      <w:r w:rsidR="004B1DF8">
        <w:rPr>
          <w:color w:val="231F20"/>
        </w:rPr>
        <w:t>в</w:t>
      </w:r>
      <w:r w:rsidR="004B1DF8">
        <w:rPr>
          <w:color w:val="231F20"/>
          <w:spacing w:val="-16"/>
        </w:rPr>
        <w:t xml:space="preserve"> </w:t>
      </w:r>
      <w:r w:rsidR="004B1DF8">
        <w:rPr>
          <w:color w:val="231F20"/>
        </w:rPr>
        <w:t>си- стеме условий реализации требований ФГОС;</w:t>
      </w:r>
    </w:p>
    <w:p w:rsidR="00DC388F" w:rsidRDefault="003B5315">
      <w:pPr>
        <w:pStyle w:val="a3"/>
        <w:spacing w:before="1" w:line="247" w:lineRule="auto"/>
        <w:ind w:left="343" w:right="115" w:hanging="142"/>
      </w:pPr>
      <w:r>
        <w:rPr>
          <w:rFonts w:ascii="Trebuchet MS" w:hAnsi="Trebuchet MS"/>
          <w:color w:val="231F20"/>
          <w:spacing w:val="-2"/>
          <w:position w:val="1"/>
          <w:sz w:val="14"/>
        </w:rPr>
        <w:t>*</w:t>
      </w:r>
      <w:r w:rsidR="004B1DF8">
        <w:rPr>
          <w:rFonts w:ascii="Trebuchet MS" w:hAnsi="Trebuchet MS"/>
          <w:color w:val="231F20"/>
          <w:spacing w:val="14"/>
          <w:position w:val="1"/>
          <w:sz w:val="14"/>
        </w:rPr>
        <w:t xml:space="preserve"> </w:t>
      </w:r>
      <w:r w:rsidR="004B1DF8">
        <w:rPr>
          <w:color w:val="231F20"/>
          <w:spacing w:val="-2"/>
        </w:rPr>
        <w:t>сетевой</w:t>
      </w:r>
      <w:r w:rsidR="004B1DF8">
        <w:rPr>
          <w:color w:val="231F20"/>
          <w:spacing w:val="-10"/>
        </w:rPr>
        <w:t xml:space="preserve"> </w:t>
      </w:r>
      <w:r w:rsidR="004B1DF8">
        <w:rPr>
          <w:color w:val="231F20"/>
          <w:spacing w:val="-2"/>
        </w:rPr>
        <w:t>график</w:t>
      </w:r>
      <w:r w:rsidR="004B1DF8">
        <w:rPr>
          <w:color w:val="231F20"/>
          <w:spacing w:val="-10"/>
        </w:rPr>
        <w:t xml:space="preserve"> </w:t>
      </w:r>
      <w:r w:rsidR="004B1DF8">
        <w:rPr>
          <w:color w:val="231F20"/>
          <w:spacing w:val="-2"/>
        </w:rPr>
        <w:t>(дорожную</w:t>
      </w:r>
      <w:r w:rsidR="004B1DF8">
        <w:rPr>
          <w:color w:val="231F20"/>
          <w:spacing w:val="-10"/>
        </w:rPr>
        <w:t xml:space="preserve"> </w:t>
      </w:r>
      <w:r w:rsidR="004B1DF8">
        <w:rPr>
          <w:color w:val="231F20"/>
          <w:spacing w:val="-2"/>
        </w:rPr>
        <w:t>карту)</w:t>
      </w:r>
      <w:r w:rsidR="004B1DF8">
        <w:rPr>
          <w:color w:val="231F20"/>
          <w:spacing w:val="-10"/>
        </w:rPr>
        <w:t xml:space="preserve"> </w:t>
      </w:r>
      <w:r w:rsidR="004B1DF8">
        <w:rPr>
          <w:color w:val="231F20"/>
          <w:spacing w:val="-2"/>
        </w:rPr>
        <w:t>по</w:t>
      </w:r>
      <w:r w:rsidR="004B1DF8">
        <w:rPr>
          <w:color w:val="231F20"/>
          <w:spacing w:val="-10"/>
        </w:rPr>
        <w:t xml:space="preserve"> </w:t>
      </w:r>
      <w:r w:rsidR="004B1DF8">
        <w:rPr>
          <w:color w:val="231F20"/>
          <w:spacing w:val="-2"/>
        </w:rPr>
        <w:t>формированию</w:t>
      </w:r>
      <w:r w:rsidR="004B1DF8">
        <w:rPr>
          <w:color w:val="231F20"/>
          <w:spacing w:val="-10"/>
        </w:rPr>
        <w:t xml:space="preserve"> </w:t>
      </w:r>
      <w:r w:rsidR="004B1DF8">
        <w:rPr>
          <w:color w:val="231F20"/>
          <w:spacing w:val="-2"/>
        </w:rPr>
        <w:t xml:space="preserve">необхо- </w:t>
      </w:r>
      <w:r w:rsidR="004B1DF8">
        <w:rPr>
          <w:color w:val="231F20"/>
        </w:rPr>
        <w:t>димой системы условий реализации требований ФГОС;</w:t>
      </w:r>
    </w:p>
    <w:p w:rsidR="00DC388F" w:rsidRDefault="003B5315">
      <w:pPr>
        <w:pStyle w:val="a3"/>
        <w:spacing w:before="2" w:line="247" w:lineRule="auto"/>
        <w:ind w:left="343" w:right="115" w:hanging="142"/>
      </w:pPr>
      <w:r>
        <w:rPr>
          <w:rFonts w:ascii="Trebuchet MS" w:hAnsi="Trebuchet MS"/>
          <w:color w:val="231F20"/>
          <w:position w:val="1"/>
          <w:sz w:val="14"/>
        </w:rPr>
        <w:t>*</w:t>
      </w:r>
      <w:r w:rsidR="004B1DF8">
        <w:rPr>
          <w:rFonts w:ascii="Trebuchet MS" w:hAnsi="Trebuchet MS"/>
          <w:color w:val="231F20"/>
          <w:spacing w:val="-11"/>
          <w:position w:val="1"/>
          <w:sz w:val="14"/>
        </w:rPr>
        <w:t xml:space="preserve"> </w:t>
      </w:r>
      <w:r w:rsidR="004B1DF8">
        <w:rPr>
          <w:color w:val="231F20"/>
        </w:rPr>
        <w:t>систему</w:t>
      </w:r>
      <w:r w:rsidR="004B1DF8">
        <w:rPr>
          <w:color w:val="231F20"/>
          <w:spacing w:val="-16"/>
        </w:rPr>
        <w:t xml:space="preserve"> </w:t>
      </w:r>
      <w:r w:rsidR="004B1DF8">
        <w:rPr>
          <w:color w:val="231F20"/>
        </w:rPr>
        <w:t>мониторинга</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оценки</w:t>
      </w:r>
      <w:r w:rsidR="004B1DF8">
        <w:rPr>
          <w:color w:val="231F20"/>
          <w:spacing w:val="-16"/>
        </w:rPr>
        <w:t xml:space="preserve"> </w:t>
      </w:r>
      <w:r w:rsidR="004B1DF8">
        <w:rPr>
          <w:color w:val="231F20"/>
        </w:rPr>
        <w:t>условий</w:t>
      </w:r>
      <w:r w:rsidR="004B1DF8">
        <w:rPr>
          <w:color w:val="231F20"/>
          <w:spacing w:val="-16"/>
        </w:rPr>
        <w:t xml:space="preserve"> </w:t>
      </w:r>
      <w:r w:rsidR="004B1DF8">
        <w:rPr>
          <w:color w:val="231F20"/>
        </w:rPr>
        <w:t>реализации</w:t>
      </w:r>
      <w:r w:rsidR="004B1DF8">
        <w:rPr>
          <w:color w:val="231F20"/>
          <w:spacing w:val="-16"/>
        </w:rPr>
        <w:t xml:space="preserve"> </w:t>
      </w:r>
      <w:r w:rsidR="004B1DF8">
        <w:rPr>
          <w:color w:val="231F20"/>
        </w:rPr>
        <w:t>требова- ний ФГОС.</w:t>
      </w:r>
    </w:p>
    <w:p w:rsidR="00DC388F" w:rsidRDefault="004B1DF8">
      <w:pPr>
        <w:pStyle w:val="a3"/>
        <w:spacing w:before="2" w:line="247" w:lineRule="auto"/>
        <w:ind w:left="117" w:right="115"/>
      </w:pPr>
      <w:r>
        <w:rPr>
          <w:color w:val="231F20"/>
          <w:w w:val="95"/>
        </w:rPr>
        <w:t xml:space="preserve">Описание системы условий реализации образовательной про- </w:t>
      </w:r>
      <w:r>
        <w:rPr>
          <w:color w:val="231F20"/>
        </w:rPr>
        <w:t>граммы должно базироваться на результатах проведённой в ходе</w:t>
      </w:r>
      <w:r>
        <w:rPr>
          <w:color w:val="231F20"/>
          <w:spacing w:val="-1"/>
        </w:rPr>
        <w:t xml:space="preserve"> </w:t>
      </w:r>
      <w:r>
        <w:rPr>
          <w:color w:val="231F20"/>
        </w:rPr>
        <w:t>разработки</w:t>
      </w:r>
      <w:r>
        <w:rPr>
          <w:color w:val="231F20"/>
          <w:spacing w:val="-1"/>
        </w:rPr>
        <w:t xml:space="preserve"> </w:t>
      </w:r>
      <w:r>
        <w:rPr>
          <w:color w:val="231F20"/>
        </w:rPr>
        <w:t>программы</w:t>
      </w:r>
      <w:r>
        <w:rPr>
          <w:color w:val="231F20"/>
          <w:spacing w:val="-1"/>
        </w:rPr>
        <w:t xml:space="preserve"> </w:t>
      </w:r>
      <w:r>
        <w:rPr>
          <w:color w:val="231F20"/>
        </w:rPr>
        <w:t>комплексной</w:t>
      </w:r>
      <w:r>
        <w:rPr>
          <w:color w:val="231F20"/>
          <w:spacing w:val="-1"/>
        </w:rPr>
        <w:t xml:space="preserve"> </w:t>
      </w:r>
      <w:r>
        <w:rPr>
          <w:color w:val="231F20"/>
        </w:rPr>
        <w:t>аналитико-обобща- ющей и прогностической деятельности, включающей:</w:t>
      </w:r>
    </w:p>
    <w:p w:rsidR="00DC388F" w:rsidRDefault="003B5315">
      <w:pPr>
        <w:pStyle w:val="a3"/>
        <w:spacing w:before="4" w:line="247" w:lineRule="auto"/>
        <w:ind w:left="343" w:right="115"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анализ имеющихся условий и ресурсов реализации образо- вательной программы начального общего образования;</w:t>
      </w:r>
    </w:p>
    <w:p w:rsidR="00DC388F" w:rsidRDefault="003B5315">
      <w:pPr>
        <w:pStyle w:val="a3"/>
        <w:spacing w:before="2" w:line="247" w:lineRule="auto"/>
        <w:ind w:left="343" w:right="115" w:hanging="142"/>
      </w:pPr>
      <w:r>
        <w:rPr>
          <w:rFonts w:ascii="Trebuchet MS" w:hAnsi="Trebuchet MS"/>
          <w:color w:val="231F20"/>
          <w:spacing w:val="-2"/>
          <w:position w:val="1"/>
          <w:sz w:val="14"/>
        </w:rPr>
        <w:t>*</w:t>
      </w:r>
      <w:r w:rsidR="004B1DF8">
        <w:rPr>
          <w:rFonts w:ascii="Trebuchet MS" w:hAnsi="Trebuchet MS"/>
          <w:color w:val="231F20"/>
          <w:spacing w:val="12"/>
          <w:position w:val="1"/>
          <w:sz w:val="14"/>
        </w:rPr>
        <w:t xml:space="preserve"> </w:t>
      </w:r>
      <w:r w:rsidR="004B1DF8">
        <w:rPr>
          <w:color w:val="231F20"/>
          <w:spacing w:val="-2"/>
        </w:rPr>
        <w:t>установление</w:t>
      </w:r>
      <w:r w:rsidR="004B1DF8">
        <w:rPr>
          <w:color w:val="231F20"/>
          <w:spacing w:val="-12"/>
        </w:rPr>
        <w:t xml:space="preserve"> </w:t>
      </w:r>
      <w:r w:rsidR="004B1DF8">
        <w:rPr>
          <w:color w:val="231F20"/>
          <w:spacing w:val="-2"/>
        </w:rPr>
        <w:t>степени</w:t>
      </w:r>
      <w:r w:rsidR="004B1DF8">
        <w:rPr>
          <w:color w:val="231F20"/>
          <w:spacing w:val="-12"/>
        </w:rPr>
        <w:t xml:space="preserve"> </w:t>
      </w:r>
      <w:r w:rsidR="004B1DF8">
        <w:rPr>
          <w:color w:val="231F20"/>
          <w:spacing w:val="-2"/>
        </w:rPr>
        <w:t>соответствия</w:t>
      </w:r>
      <w:r w:rsidR="004B1DF8">
        <w:rPr>
          <w:color w:val="231F20"/>
          <w:spacing w:val="-12"/>
        </w:rPr>
        <w:t xml:space="preserve"> </w:t>
      </w:r>
      <w:r w:rsidR="004B1DF8">
        <w:rPr>
          <w:color w:val="231F20"/>
          <w:spacing w:val="-2"/>
        </w:rPr>
        <w:t>условий</w:t>
      </w:r>
      <w:r w:rsidR="004B1DF8">
        <w:rPr>
          <w:color w:val="231F20"/>
          <w:spacing w:val="-12"/>
        </w:rPr>
        <w:t xml:space="preserve"> </w:t>
      </w:r>
      <w:r w:rsidR="004B1DF8">
        <w:rPr>
          <w:color w:val="231F20"/>
          <w:spacing w:val="-2"/>
        </w:rPr>
        <w:t>и</w:t>
      </w:r>
      <w:r w:rsidR="004B1DF8">
        <w:rPr>
          <w:color w:val="231F20"/>
          <w:spacing w:val="-12"/>
        </w:rPr>
        <w:t xml:space="preserve"> </w:t>
      </w:r>
      <w:r w:rsidR="004B1DF8">
        <w:rPr>
          <w:color w:val="231F20"/>
          <w:spacing w:val="-2"/>
        </w:rPr>
        <w:t>ресурсов</w:t>
      </w:r>
      <w:r w:rsidR="004B1DF8">
        <w:rPr>
          <w:color w:val="231F20"/>
          <w:spacing w:val="-12"/>
        </w:rPr>
        <w:t xml:space="preserve"> </w:t>
      </w:r>
      <w:r w:rsidR="004B1DF8">
        <w:rPr>
          <w:color w:val="231F20"/>
          <w:spacing w:val="-2"/>
        </w:rPr>
        <w:t xml:space="preserve">обра- </w:t>
      </w:r>
      <w:r w:rsidR="004B1DF8">
        <w:rPr>
          <w:color w:val="231F20"/>
          <w:w w:val="95"/>
        </w:rPr>
        <w:t>зовательной организации требованиям ФГОС, а также целям</w:t>
      </w:r>
      <w:r w:rsidR="004B1DF8">
        <w:rPr>
          <w:color w:val="231F20"/>
          <w:spacing w:val="80"/>
        </w:rPr>
        <w:t xml:space="preserve"> </w:t>
      </w:r>
      <w:r w:rsidR="004B1DF8">
        <w:rPr>
          <w:color w:val="231F20"/>
          <w:w w:val="95"/>
        </w:rPr>
        <w:t>и</w:t>
      </w:r>
      <w:r w:rsidR="004B1DF8">
        <w:rPr>
          <w:color w:val="231F20"/>
          <w:spacing w:val="42"/>
        </w:rPr>
        <w:t xml:space="preserve"> </w:t>
      </w:r>
      <w:r w:rsidR="004B1DF8">
        <w:rPr>
          <w:color w:val="231F20"/>
          <w:w w:val="95"/>
        </w:rPr>
        <w:t>задачам</w:t>
      </w:r>
      <w:r w:rsidR="004B1DF8">
        <w:rPr>
          <w:color w:val="231F20"/>
          <w:spacing w:val="43"/>
        </w:rPr>
        <w:t xml:space="preserve"> </w:t>
      </w:r>
      <w:r w:rsidR="004B1DF8">
        <w:rPr>
          <w:color w:val="231F20"/>
          <w:w w:val="95"/>
        </w:rPr>
        <w:t>образовательной</w:t>
      </w:r>
      <w:r w:rsidR="004B1DF8">
        <w:rPr>
          <w:color w:val="231F20"/>
          <w:spacing w:val="43"/>
        </w:rPr>
        <w:t xml:space="preserve"> </w:t>
      </w:r>
      <w:r w:rsidR="004B1DF8">
        <w:rPr>
          <w:color w:val="231F20"/>
          <w:w w:val="95"/>
        </w:rPr>
        <w:t>программы</w:t>
      </w:r>
      <w:r w:rsidR="004B1DF8">
        <w:rPr>
          <w:color w:val="231F20"/>
          <w:spacing w:val="43"/>
        </w:rPr>
        <w:t xml:space="preserve"> </w:t>
      </w:r>
      <w:r w:rsidR="004B1DF8">
        <w:rPr>
          <w:color w:val="231F20"/>
          <w:w w:val="95"/>
        </w:rPr>
        <w:t>образовательной</w:t>
      </w:r>
      <w:r w:rsidR="004B1DF8">
        <w:rPr>
          <w:color w:val="231F20"/>
          <w:spacing w:val="43"/>
        </w:rPr>
        <w:t xml:space="preserve"> </w:t>
      </w:r>
      <w:r w:rsidR="004B1DF8">
        <w:rPr>
          <w:color w:val="231F20"/>
          <w:spacing w:val="-5"/>
          <w:w w:val="95"/>
        </w:rPr>
        <w:t>ор-</w:t>
      </w:r>
    </w:p>
    <w:p w:rsidR="00DC388F" w:rsidRDefault="004B1DF8">
      <w:pPr>
        <w:pStyle w:val="a3"/>
        <w:spacing w:before="68" w:line="244" w:lineRule="auto"/>
        <w:ind w:left="343" w:right="115" w:firstLine="0"/>
      </w:pPr>
      <w:r>
        <w:rPr>
          <w:color w:val="231F20"/>
        </w:rPr>
        <w:t>ганизации, сформированным с учётом потребностей всех участников образовательной деятельности;</w:t>
      </w:r>
    </w:p>
    <w:p w:rsidR="00DC388F" w:rsidRDefault="003B5315">
      <w:pPr>
        <w:pStyle w:val="a3"/>
        <w:spacing w:before="2" w:line="244" w:lineRule="auto"/>
        <w:ind w:left="343" w:right="115" w:hanging="142"/>
      </w:pPr>
      <w:r>
        <w:rPr>
          <w:rFonts w:ascii="Trebuchet MS" w:hAnsi="Trebuchet MS"/>
          <w:color w:val="231F20"/>
          <w:position w:val="1"/>
          <w:sz w:val="14"/>
        </w:rPr>
        <w:t>*</w:t>
      </w:r>
      <w:r w:rsidR="004B1DF8">
        <w:rPr>
          <w:rFonts w:ascii="Trebuchet MS" w:hAnsi="Trebuchet MS"/>
          <w:color w:val="231F20"/>
          <w:spacing w:val="4"/>
          <w:position w:val="1"/>
          <w:sz w:val="14"/>
        </w:rPr>
        <w:t xml:space="preserve"> </w:t>
      </w:r>
      <w:r w:rsidR="004B1DF8">
        <w:rPr>
          <w:color w:val="231F20"/>
        </w:rPr>
        <w:t>выявление</w:t>
      </w:r>
      <w:r w:rsidR="004B1DF8">
        <w:rPr>
          <w:color w:val="231F20"/>
          <w:spacing w:val="-16"/>
        </w:rPr>
        <w:t xml:space="preserve"> </w:t>
      </w:r>
      <w:r w:rsidR="004B1DF8">
        <w:rPr>
          <w:color w:val="231F20"/>
        </w:rPr>
        <w:t>проблемных</w:t>
      </w:r>
      <w:r w:rsidR="004B1DF8">
        <w:rPr>
          <w:color w:val="231F20"/>
          <w:spacing w:val="-16"/>
        </w:rPr>
        <w:t xml:space="preserve"> </w:t>
      </w:r>
      <w:r w:rsidR="004B1DF8">
        <w:rPr>
          <w:color w:val="231F20"/>
        </w:rPr>
        <w:t>зон</w:t>
      </w:r>
      <w:r w:rsidR="004B1DF8">
        <w:rPr>
          <w:color w:val="231F20"/>
          <w:spacing w:val="-16"/>
        </w:rPr>
        <w:t xml:space="preserve"> </w:t>
      </w:r>
      <w:r w:rsidR="004B1DF8">
        <w:rPr>
          <w:color w:val="231F20"/>
        </w:rPr>
        <w:t>и</w:t>
      </w:r>
      <w:r w:rsidR="004B1DF8">
        <w:rPr>
          <w:color w:val="231F20"/>
          <w:spacing w:val="-16"/>
        </w:rPr>
        <w:t xml:space="preserve"> </w:t>
      </w:r>
      <w:r w:rsidR="004B1DF8">
        <w:rPr>
          <w:color w:val="231F20"/>
        </w:rPr>
        <w:t>установление</w:t>
      </w:r>
      <w:r w:rsidR="004B1DF8">
        <w:rPr>
          <w:color w:val="231F20"/>
          <w:spacing w:val="-16"/>
        </w:rPr>
        <w:t xml:space="preserve"> </w:t>
      </w:r>
      <w:r w:rsidR="004B1DF8">
        <w:rPr>
          <w:color w:val="231F20"/>
        </w:rPr>
        <w:t>необходимых</w:t>
      </w:r>
      <w:r w:rsidR="004B1DF8">
        <w:rPr>
          <w:color w:val="231F20"/>
          <w:spacing w:val="-16"/>
        </w:rPr>
        <w:t xml:space="preserve"> </w:t>
      </w:r>
      <w:r w:rsidR="004B1DF8">
        <w:rPr>
          <w:color w:val="231F20"/>
        </w:rPr>
        <w:t>из- менений в имеющихся условиях для приведения их в соот- ветствие с требованиями ФГОС;</w:t>
      </w:r>
    </w:p>
    <w:p w:rsidR="00DC388F" w:rsidRDefault="003B5315">
      <w:pPr>
        <w:pStyle w:val="a3"/>
        <w:spacing w:before="1" w:line="244" w:lineRule="auto"/>
        <w:ind w:left="343" w:right="114" w:hanging="142"/>
      </w:pPr>
      <w:r>
        <w:rPr>
          <w:rFonts w:ascii="Trebuchet MS" w:hAnsi="Trebuchet MS"/>
          <w:color w:val="231F20"/>
          <w:position w:val="1"/>
          <w:sz w:val="14"/>
        </w:rPr>
        <w:t>*</w:t>
      </w:r>
      <w:r w:rsidR="004B1DF8">
        <w:rPr>
          <w:color w:val="231F20"/>
        </w:rPr>
        <w:t xml:space="preserve">разработку механизмов достижения целевых ориентиров в </w:t>
      </w:r>
      <w:r w:rsidR="004B1DF8">
        <w:rPr>
          <w:color w:val="231F20"/>
          <w:spacing w:val="-2"/>
        </w:rPr>
        <w:t>системе</w:t>
      </w:r>
      <w:r w:rsidR="004B1DF8">
        <w:rPr>
          <w:color w:val="231F20"/>
          <w:spacing w:val="-8"/>
        </w:rPr>
        <w:t xml:space="preserve"> </w:t>
      </w:r>
      <w:r w:rsidR="004B1DF8">
        <w:rPr>
          <w:color w:val="231F20"/>
          <w:spacing w:val="-2"/>
        </w:rPr>
        <w:t>условий</w:t>
      </w:r>
      <w:r w:rsidR="004B1DF8">
        <w:rPr>
          <w:color w:val="231F20"/>
          <w:spacing w:val="-8"/>
        </w:rPr>
        <w:t xml:space="preserve"> </w:t>
      </w:r>
      <w:r w:rsidR="004B1DF8">
        <w:rPr>
          <w:color w:val="231F20"/>
          <w:spacing w:val="-2"/>
        </w:rPr>
        <w:t>для</w:t>
      </w:r>
      <w:r w:rsidR="004B1DF8">
        <w:rPr>
          <w:color w:val="231F20"/>
          <w:spacing w:val="-8"/>
        </w:rPr>
        <w:t xml:space="preserve"> </w:t>
      </w:r>
      <w:r w:rsidR="004B1DF8">
        <w:rPr>
          <w:color w:val="231F20"/>
          <w:spacing w:val="-2"/>
        </w:rPr>
        <w:t>реализации</w:t>
      </w:r>
      <w:r w:rsidR="004B1DF8">
        <w:rPr>
          <w:color w:val="231F20"/>
          <w:spacing w:val="-8"/>
        </w:rPr>
        <w:t xml:space="preserve"> </w:t>
      </w:r>
      <w:r w:rsidR="004B1DF8">
        <w:rPr>
          <w:color w:val="231F20"/>
          <w:spacing w:val="-2"/>
        </w:rPr>
        <w:t>требований</w:t>
      </w:r>
      <w:r w:rsidR="004B1DF8">
        <w:rPr>
          <w:color w:val="231F20"/>
          <w:spacing w:val="-8"/>
        </w:rPr>
        <w:t xml:space="preserve"> </w:t>
      </w:r>
      <w:r w:rsidR="004B1DF8">
        <w:rPr>
          <w:color w:val="231F20"/>
          <w:spacing w:val="-2"/>
        </w:rPr>
        <w:t>ФГОС</w:t>
      </w:r>
      <w:r w:rsidR="004B1DF8">
        <w:rPr>
          <w:color w:val="231F20"/>
          <w:spacing w:val="-8"/>
        </w:rPr>
        <w:t xml:space="preserve"> </w:t>
      </w:r>
      <w:r w:rsidR="004B1DF8">
        <w:rPr>
          <w:color w:val="231F20"/>
          <w:spacing w:val="-2"/>
        </w:rPr>
        <w:t>с</w:t>
      </w:r>
      <w:r w:rsidR="004B1DF8">
        <w:rPr>
          <w:color w:val="231F20"/>
          <w:spacing w:val="-8"/>
        </w:rPr>
        <w:t xml:space="preserve"> </w:t>
      </w:r>
      <w:r w:rsidR="004B1DF8">
        <w:rPr>
          <w:color w:val="231F20"/>
          <w:spacing w:val="-2"/>
        </w:rPr>
        <w:t xml:space="preserve">привле- </w:t>
      </w:r>
      <w:r w:rsidR="004B1DF8">
        <w:rPr>
          <w:color w:val="231F20"/>
          <w:w w:val="95"/>
        </w:rPr>
        <w:t xml:space="preserve">чением всех участников образовательной деятельности и воз- </w:t>
      </w:r>
      <w:r w:rsidR="004B1DF8">
        <w:rPr>
          <w:color w:val="231F20"/>
        </w:rPr>
        <w:t>можных партнёров;</w:t>
      </w:r>
    </w:p>
    <w:p w:rsidR="00DC388F" w:rsidRDefault="003B5315">
      <w:pPr>
        <w:pStyle w:val="a3"/>
        <w:spacing w:before="2" w:line="244" w:lineRule="auto"/>
        <w:ind w:left="343" w:right="115" w:hanging="142"/>
      </w:pPr>
      <w:r>
        <w:rPr>
          <w:rFonts w:ascii="Trebuchet MS" w:hAnsi="Trebuchet MS"/>
          <w:color w:val="231F20"/>
          <w:spacing w:val="-2"/>
          <w:position w:val="1"/>
          <w:sz w:val="14"/>
        </w:rPr>
        <w:t>*</w:t>
      </w:r>
      <w:r w:rsidR="004B1DF8">
        <w:rPr>
          <w:rFonts w:ascii="Trebuchet MS" w:hAnsi="Trebuchet MS"/>
          <w:color w:val="231F20"/>
          <w:spacing w:val="15"/>
          <w:position w:val="1"/>
          <w:sz w:val="14"/>
        </w:rPr>
        <w:t xml:space="preserve"> </w:t>
      </w:r>
      <w:r w:rsidR="004B1DF8">
        <w:rPr>
          <w:color w:val="231F20"/>
          <w:spacing w:val="-2"/>
        </w:rPr>
        <w:t>разработку</w:t>
      </w:r>
      <w:r w:rsidR="004B1DF8">
        <w:rPr>
          <w:color w:val="231F20"/>
          <w:spacing w:val="-9"/>
        </w:rPr>
        <w:t xml:space="preserve"> </w:t>
      </w:r>
      <w:r w:rsidR="004B1DF8">
        <w:rPr>
          <w:color w:val="231F20"/>
          <w:spacing w:val="-2"/>
        </w:rPr>
        <w:t>сетевого</w:t>
      </w:r>
      <w:r w:rsidR="004B1DF8">
        <w:rPr>
          <w:color w:val="231F20"/>
          <w:spacing w:val="-9"/>
        </w:rPr>
        <w:t xml:space="preserve"> </w:t>
      </w:r>
      <w:r w:rsidR="004B1DF8">
        <w:rPr>
          <w:color w:val="231F20"/>
          <w:spacing w:val="-2"/>
        </w:rPr>
        <w:t>графика</w:t>
      </w:r>
      <w:r w:rsidR="004B1DF8">
        <w:rPr>
          <w:color w:val="231F20"/>
          <w:spacing w:val="-9"/>
        </w:rPr>
        <w:t xml:space="preserve"> </w:t>
      </w:r>
      <w:r w:rsidR="004B1DF8">
        <w:rPr>
          <w:color w:val="231F20"/>
          <w:spacing w:val="-2"/>
        </w:rPr>
        <w:t>(дорожной</w:t>
      </w:r>
      <w:r w:rsidR="004B1DF8">
        <w:rPr>
          <w:color w:val="231F20"/>
          <w:spacing w:val="-9"/>
        </w:rPr>
        <w:t xml:space="preserve"> </w:t>
      </w:r>
      <w:r w:rsidR="004B1DF8">
        <w:rPr>
          <w:color w:val="231F20"/>
          <w:spacing w:val="-2"/>
        </w:rPr>
        <w:t>карты)</w:t>
      </w:r>
      <w:r w:rsidR="004B1DF8">
        <w:rPr>
          <w:color w:val="231F20"/>
          <w:spacing w:val="-9"/>
        </w:rPr>
        <w:t xml:space="preserve"> </w:t>
      </w:r>
      <w:r w:rsidR="004B1DF8">
        <w:rPr>
          <w:color w:val="231F20"/>
          <w:spacing w:val="-2"/>
        </w:rPr>
        <w:t>создания</w:t>
      </w:r>
      <w:r w:rsidR="004B1DF8">
        <w:rPr>
          <w:color w:val="231F20"/>
          <w:spacing w:val="-9"/>
        </w:rPr>
        <w:t xml:space="preserve"> </w:t>
      </w:r>
      <w:r w:rsidR="004B1DF8">
        <w:rPr>
          <w:color w:val="231F20"/>
          <w:spacing w:val="-2"/>
        </w:rPr>
        <w:t xml:space="preserve">не- </w:t>
      </w:r>
      <w:r w:rsidR="004B1DF8">
        <w:rPr>
          <w:color w:val="231F20"/>
        </w:rPr>
        <w:t xml:space="preserve">обходимой системы условий для реализации требований </w:t>
      </w:r>
      <w:r w:rsidR="004B1DF8">
        <w:rPr>
          <w:color w:val="231F20"/>
          <w:spacing w:val="-2"/>
        </w:rPr>
        <w:t>ФГОС;</w:t>
      </w:r>
    </w:p>
    <w:p w:rsidR="00DC388F" w:rsidRDefault="003B5315">
      <w:pPr>
        <w:pStyle w:val="a3"/>
        <w:spacing w:before="2" w:line="244" w:lineRule="auto"/>
        <w:ind w:left="343" w:right="114" w:hanging="142"/>
      </w:pPr>
      <w:r>
        <w:rPr>
          <w:rFonts w:ascii="Trebuchet MS" w:hAnsi="Trebuchet MS"/>
          <w:color w:val="231F20"/>
          <w:position w:val="1"/>
          <w:sz w:val="14"/>
        </w:rPr>
        <w:t>*</w:t>
      </w:r>
      <w:r w:rsidR="004B1DF8">
        <w:rPr>
          <w:rFonts w:ascii="Trebuchet MS" w:hAnsi="Trebuchet MS"/>
          <w:color w:val="231F20"/>
          <w:position w:val="1"/>
          <w:sz w:val="14"/>
        </w:rPr>
        <w:t xml:space="preserve"> </w:t>
      </w:r>
      <w:r w:rsidR="004B1DF8">
        <w:rPr>
          <w:color w:val="231F20"/>
        </w:rPr>
        <w:t>разработку механизмов мониторинга, оценки и коррекции реализации промежуточных этапов сетевого графика (до- рожной карты).</w:t>
      </w:r>
    </w:p>
    <w:p w:rsidR="002C5F76" w:rsidRPr="002C5F76" w:rsidRDefault="002C5F76" w:rsidP="002C5F76">
      <w:pPr>
        <w:pStyle w:val="a3"/>
        <w:spacing w:before="2" w:line="244" w:lineRule="auto"/>
        <w:ind w:left="117" w:right="115"/>
        <w:jc w:val="center"/>
        <w:rPr>
          <w:b/>
          <w:color w:val="231F20"/>
          <w:sz w:val="22"/>
        </w:rPr>
      </w:pPr>
      <w:r w:rsidRPr="002C5F76">
        <w:rPr>
          <w:b/>
          <w:color w:val="231F20"/>
          <w:sz w:val="22"/>
        </w:rPr>
        <w:t>Дорожная карта</w:t>
      </w:r>
    </w:p>
    <w:p w:rsidR="00DC388F" w:rsidRDefault="002C5F76" w:rsidP="002C5F76">
      <w:pPr>
        <w:pStyle w:val="a3"/>
        <w:spacing w:before="2" w:line="244" w:lineRule="auto"/>
        <w:ind w:left="117" w:right="115"/>
        <w:jc w:val="center"/>
        <w:rPr>
          <w:b/>
          <w:color w:val="231F20"/>
          <w:spacing w:val="-9"/>
          <w:sz w:val="22"/>
        </w:rPr>
      </w:pPr>
      <w:r>
        <w:rPr>
          <w:b/>
          <w:color w:val="231F20"/>
          <w:sz w:val="22"/>
        </w:rPr>
        <w:t>по формирова</w:t>
      </w:r>
      <w:r w:rsidR="004B1DF8" w:rsidRPr="002C5F76">
        <w:rPr>
          <w:b/>
          <w:color w:val="231F20"/>
          <w:sz w:val="22"/>
        </w:rPr>
        <w:t>нию</w:t>
      </w:r>
      <w:r w:rsidR="004B1DF8" w:rsidRPr="002C5F76">
        <w:rPr>
          <w:b/>
          <w:color w:val="231F20"/>
          <w:spacing w:val="-3"/>
          <w:sz w:val="22"/>
        </w:rPr>
        <w:t xml:space="preserve"> </w:t>
      </w:r>
      <w:r w:rsidR="004B1DF8" w:rsidRPr="002C5F76">
        <w:rPr>
          <w:b/>
          <w:color w:val="231F20"/>
          <w:sz w:val="22"/>
        </w:rPr>
        <w:t>необходимой</w:t>
      </w:r>
      <w:r w:rsidR="004B1DF8" w:rsidRPr="002C5F76">
        <w:rPr>
          <w:b/>
          <w:color w:val="231F20"/>
          <w:spacing w:val="-3"/>
          <w:sz w:val="22"/>
        </w:rPr>
        <w:t xml:space="preserve"> </w:t>
      </w:r>
      <w:r w:rsidR="004B1DF8" w:rsidRPr="002C5F76">
        <w:rPr>
          <w:b/>
          <w:color w:val="231F20"/>
          <w:sz w:val="22"/>
        </w:rPr>
        <w:t>системы</w:t>
      </w:r>
      <w:r w:rsidR="004B1DF8" w:rsidRPr="002C5F76">
        <w:rPr>
          <w:b/>
          <w:color w:val="231F20"/>
          <w:spacing w:val="-3"/>
          <w:sz w:val="22"/>
        </w:rPr>
        <w:t xml:space="preserve"> </w:t>
      </w:r>
      <w:r w:rsidR="004B1DF8" w:rsidRPr="002C5F76">
        <w:rPr>
          <w:b/>
          <w:color w:val="231F20"/>
          <w:sz w:val="22"/>
        </w:rPr>
        <w:t>условий</w:t>
      </w:r>
      <w:r w:rsidR="004B1DF8" w:rsidRPr="002C5F76">
        <w:rPr>
          <w:b/>
          <w:color w:val="231F20"/>
          <w:spacing w:val="-3"/>
          <w:sz w:val="22"/>
        </w:rPr>
        <w:t xml:space="preserve"> </w:t>
      </w:r>
      <w:r w:rsidR="004B1DF8" w:rsidRPr="002C5F76">
        <w:rPr>
          <w:b/>
          <w:color w:val="231F20"/>
          <w:sz w:val="22"/>
        </w:rPr>
        <w:t>реализации</w:t>
      </w:r>
      <w:r w:rsidR="004B1DF8" w:rsidRPr="002C5F76">
        <w:rPr>
          <w:b/>
          <w:color w:val="231F20"/>
          <w:spacing w:val="-3"/>
          <w:sz w:val="22"/>
        </w:rPr>
        <w:t xml:space="preserve"> </w:t>
      </w:r>
      <w:r>
        <w:rPr>
          <w:b/>
          <w:color w:val="231F20"/>
          <w:sz w:val="22"/>
        </w:rPr>
        <w:t>образователь</w:t>
      </w:r>
      <w:r w:rsidR="004B1DF8" w:rsidRPr="002C5F76">
        <w:rPr>
          <w:b/>
          <w:color w:val="231F20"/>
          <w:sz w:val="22"/>
        </w:rPr>
        <w:t>ной</w:t>
      </w:r>
      <w:r w:rsidR="004B1DF8" w:rsidRPr="002C5F76">
        <w:rPr>
          <w:b/>
          <w:color w:val="231F20"/>
          <w:spacing w:val="-9"/>
          <w:sz w:val="22"/>
        </w:rPr>
        <w:t xml:space="preserve"> </w:t>
      </w:r>
      <w:r w:rsidR="004B1DF8" w:rsidRPr="002C5F76">
        <w:rPr>
          <w:b/>
          <w:color w:val="231F20"/>
          <w:sz w:val="22"/>
        </w:rPr>
        <w:t>программы</w:t>
      </w:r>
      <w:r w:rsidR="004B1DF8" w:rsidRPr="002C5F76">
        <w:rPr>
          <w:b/>
          <w:color w:val="231F20"/>
          <w:spacing w:val="-9"/>
          <w:sz w:val="22"/>
        </w:rPr>
        <w:t xml:space="preserve"> </w:t>
      </w:r>
    </w:p>
    <w:p w:rsidR="002C5F76" w:rsidRDefault="002C5F76" w:rsidP="002C5F76">
      <w:pPr>
        <w:pStyle w:val="a3"/>
        <w:spacing w:before="2" w:line="244" w:lineRule="auto"/>
        <w:ind w:left="117" w:right="115"/>
        <w:jc w:val="center"/>
        <w:rPr>
          <w:b/>
          <w:color w:val="231F20"/>
          <w:spacing w:val="-9"/>
          <w:sz w:val="22"/>
        </w:rPr>
      </w:pPr>
    </w:p>
    <w:p w:rsidR="002C5F76" w:rsidRDefault="002C5F76" w:rsidP="002C5F76">
      <w:pPr>
        <w:pStyle w:val="a3"/>
        <w:spacing w:before="2" w:line="244" w:lineRule="auto"/>
        <w:ind w:left="117" w:right="115"/>
        <w:jc w:val="center"/>
        <w:rPr>
          <w:b/>
          <w:color w:val="231F20"/>
          <w:spacing w:val="-9"/>
          <w:sz w:val="22"/>
        </w:rPr>
      </w:pPr>
    </w:p>
    <w:tbl>
      <w:tblPr>
        <w:tblStyle w:val="TableNormal"/>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71"/>
        <w:gridCol w:w="3165"/>
        <w:gridCol w:w="1304"/>
      </w:tblGrid>
      <w:tr w:rsidR="00DC388F">
        <w:trPr>
          <w:trHeight w:val="553"/>
        </w:trPr>
        <w:tc>
          <w:tcPr>
            <w:tcW w:w="1871" w:type="dxa"/>
          </w:tcPr>
          <w:p w:rsidR="00DC388F" w:rsidRDefault="004B1DF8">
            <w:pPr>
              <w:pStyle w:val="TableParagraph"/>
              <w:spacing w:before="75" w:line="220" w:lineRule="auto"/>
              <w:ind w:left="329" w:hanging="2"/>
              <w:rPr>
                <w:rFonts w:ascii="Book Antiqua" w:hAnsi="Book Antiqua"/>
                <w:b/>
                <w:sz w:val="18"/>
              </w:rPr>
            </w:pPr>
            <w:r>
              <w:rPr>
                <w:rFonts w:ascii="Book Antiqua" w:hAnsi="Book Antiqua"/>
                <w:b/>
                <w:color w:val="231F20"/>
                <w:spacing w:val="-2"/>
                <w:sz w:val="18"/>
              </w:rPr>
              <w:t>Направление мероприятий</w:t>
            </w:r>
          </w:p>
        </w:tc>
        <w:tc>
          <w:tcPr>
            <w:tcW w:w="3165" w:type="dxa"/>
          </w:tcPr>
          <w:p w:rsidR="00DC388F" w:rsidRDefault="004B1DF8">
            <w:pPr>
              <w:pStyle w:val="TableParagraph"/>
              <w:spacing w:before="161"/>
              <w:ind w:left="959"/>
              <w:rPr>
                <w:rFonts w:ascii="Book Antiqua" w:hAnsi="Book Antiqua"/>
                <w:b/>
                <w:sz w:val="18"/>
              </w:rPr>
            </w:pPr>
            <w:r>
              <w:rPr>
                <w:rFonts w:ascii="Book Antiqua" w:hAnsi="Book Antiqua"/>
                <w:b/>
                <w:color w:val="231F20"/>
                <w:spacing w:val="-2"/>
                <w:sz w:val="18"/>
              </w:rPr>
              <w:t>Мероприятия</w:t>
            </w:r>
          </w:p>
        </w:tc>
        <w:tc>
          <w:tcPr>
            <w:tcW w:w="1304" w:type="dxa"/>
          </w:tcPr>
          <w:p w:rsidR="00DC388F" w:rsidRDefault="004B1DF8">
            <w:pPr>
              <w:pStyle w:val="TableParagraph"/>
              <w:spacing w:before="75" w:line="220" w:lineRule="auto"/>
              <w:ind w:left="113" w:firstLine="259"/>
              <w:rPr>
                <w:rFonts w:ascii="Book Antiqua" w:hAnsi="Book Antiqua"/>
                <w:b/>
                <w:sz w:val="18"/>
              </w:rPr>
            </w:pPr>
            <w:r>
              <w:rPr>
                <w:rFonts w:ascii="Book Antiqua" w:hAnsi="Book Antiqua"/>
                <w:b/>
                <w:color w:val="231F20"/>
                <w:spacing w:val="-2"/>
                <w:sz w:val="18"/>
              </w:rPr>
              <w:t>Сроки реализации</w:t>
            </w:r>
          </w:p>
        </w:tc>
      </w:tr>
      <w:tr w:rsidR="00DC388F">
        <w:trPr>
          <w:trHeight w:val="265"/>
        </w:trPr>
        <w:tc>
          <w:tcPr>
            <w:tcW w:w="1871" w:type="dxa"/>
            <w:tcBorders>
              <w:bottom w:val="nil"/>
            </w:tcBorders>
          </w:tcPr>
          <w:p w:rsidR="00DC388F" w:rsidRDefault="004B1DF8">
            <w:pPr>
              <w:pStyle w:val="TableParagraph"/>
              <w:spacing w:before="61" w:line="185" w:lineRule="exact"/>
              <w:ind w:left="113"/>
              <w:rPr>
                <w:sz w:val="18"/>
              </w:rPr>
            </w:pPr>
            <w:r>
              <w:rPr>
                <w:color w:val="231F20"/>
                <w:w w:val="105"/>
                <w:sz w:val="18"/>
              </w:rPr>
              <w:t>I.</w:t>
            </w:r>
            <w:r>
              <w:rPr>
                <w:color w:val="231F20"/>
                <w:spacing w:val="41"/>
                <w:w w:val="105"/>
                <w:sz w:val="18"/>
              </w:rPr>
              <w:t xml:space="preserve"> </w:t>
            </w:r>
            <w:r>
              <w:rPr>
                <w:color w:val="231F20"/>
                <w:spacing w:val="-2"/>
                <w:w w:val="105"/>
                <w:sz w:val="18"/>
              </w:rPr>
              <w:t>Нормативное</w:t>
            </w:r>
          </w:p>
        </w:tc>
        <w:tc>
          <w:tcPr>
            <w:tcW w:w="3165" w:type="dxa"/>
            <w:tcBorders>
              <w:bottom w:val="nil"/>
            </w:tcBorders>
          </w:tcPr>
          <w:p w:rsidR="00DC388F" w:rsidRDefault="004B1DF8">
            <w:pPr>
              <w:pStyle w:val="TableParagraph"/>
              <w:spacing w:before="61" w:line="185" w:lineRule="exact"/>
              <w:ind w:left="113"/>
              <w:rPr>
                <w:sz w:val="18"/>
              </w:rPr>
            </w:pPr>
            <w:r>
              <w:rPr>
                <w:color w:val="231F20"/>
                <w:sz w:val="18"/>
              </w:rPr>
              <w:t>1.</w:t>
            </w:r>
            <w:r>
              <w:rPr>
                <w:color w:val="231F20"/>
                <w:spacing w:val="26"/>
                <w:sz w:val="18"/>
              </w:rPr>
              <w:t xml:space="preserve"> </w:t>
            </w:r>
            <w:r>
              <w:rPr>
                <w:color w:val="231F20"/>
                <w:sz w:val="18"/>
              </w:rPr>
              <w:t>Наличие</w:t>
            </w:r>
            <w:r>
              <w:rPr>
                <w:color w:val="231F20"/>
                <w:spacing w:val="4"/>
                <w:sz w:val="18"/>
              </w:rPr>
              <w:t xml:space="preserve"> </w:t>
            </w:r>
            <w:r>
              <w:rPr>
                <w:color w:val="231F20"/>
                <w:sz w:val="18"/>
              </w:rPr>
              <w:t>решения</w:t>
            </w:r>
            <w:r>
              <w:rPr>
                <w:color w:val="231F20"/>
                <w:spacing w:val="4"/>
                <w:sz w:val="18"/>
              </w:rPr>
              <w:t xml:space="preserve"> </w:t>
            </w:r>
            <w:r>
              <w:rPr>
                <w:color w:val="231F20"/>
                <w:spacing w:val="-2"/>
                <w:sz w:val="18"/>
              </w:rPr>
              <w:t>органа</w:t>
            </w:r>
          </w:p>
        </w:tc>
        <w:tc>
          <w:tcPr>
            <w:tcW w:w="1304" w:type="dxa"/>
            <w:vMerge w:val="restart"/>
          </w:tcPr>
          <w:p w:rsidR="00DC388F" w:rsidRDefault="0019491E">
            <w:pPr>
              <w:pStyle w:val="TableParagraph"/>
              <w:rPr>
                <w:rFonts w:ascii="Times New Roman"/>
                <w:sz w:val="18"/>
              </w:rPr>
            </w:pPr>
            <w:r>
              <w:rPr>
                <w:rFonts w:ascii="Times New Roman"/>
                <w:sz w:val="18"/>
              </w:rPr>
              <w:t>Май</w:t>
            </w:r>
            <w:r>
              <w:rPr>
                <w:rFonts w:ascii="Times New Roman"/>
                <w:sz w:val="18"/>
              </w:rPr>
              <w:t xml:space="preserve"> 2022</w:t>
            </w:r>
          </w:p>
        </w:tc>
      </w:tr>
      <w:tr w:rsidR="00DC388F">
        <w:trPr>
          <w:trHeight w:val="192"/>
        </w:trPr>
        <w:tc>
          <w:tcPr>
            <w:tcW w:w="1871" w:type="dxa"/>
            <w:tcBorders>
              <w:top w:val="nil"/>
              <w:bottom w:val="nil"/>
            </w:tcBorders>
          </w:tcPr>
          <w:p w:rsidR="00DC388F" w:rsidRDefault="004B1DF8">
            <w:pPr>
              <w:pStyle w:val="TableParagraph"/>
              <w:spacing w:line="172" w:lineRule="exact"/>
              <w:ind w:left="113"/>
              <w:rPr>
                <w:sz w:val="18"/>
              </w:rPr>
            </w:pPr>
            <w:r>
              <w:rPr>
                <w:color w:val="231F20"/>
                <w:spacing w:val="-2"/>
                <w:sz w:val="18"/>
              </w:rPr>
              <w:t>обеспечение</w:t>
            </w:r>
          </w:p>
        </w:tc>
        <w:tc>
          <w:tcPr>
            <w:tcW w:w="3165" w:type="dxa"/>
            <w:tcBorders>
              <w:top w:val="nil"/>
              <w:bottom w:val="nil"/>
            </w:tcBorders>
          </w:tcPr>
          <w:p w:rsidR="00DC388F" w:rsidRDefault="004B1DF8">
            <w:pPr>
              <w:pStyle w:val="TableParagraph"/>
              <w:spacing w:line="172" w:lineRule="exact"/>
              <w:ind w:left="113"/>
              <w:rPr>
                <w:sz w:val="18"/>
              </w:rPr>
            </w:pPr>
            <w:r>
              <w:rPr>
                <w:color w:val="231F20"/>
                <w:w w:val="95"/>
                <w:sz w:val="18"/>
              </w:rPr>
              <w:t>государственно-</w:t>
            </w:r>
            <w:r>
              <w:rPr>
                <w:color w:val="231F20"/>
                <w:spacing w:val="-2"/>
                <w:sz w:val="18"/>
              </w:rPr>
              <w:t>общественного</w:t>
            </w:r>
          </w:p>
        </w:tc>
        <w:tc>
          <w:tcPr>
            <w:tcW w:w="1304" w:type="dxa"/>
            <w:vMerge/>
            <w:tcBorders>
              <w:top w:val="nil"/>
            </w:tcBorders>
          </w:tcPr>
          <w:p w:rsidR="00DC388F" w:rsidRDefault="00DC388F">
            <w:pPr>
              <w:rPr>
                <w:sz w:val="2"/>
                <w:szCs w:val="2"/>
              </w:rPr>
            </w:pPr>
          </w:p>
        </w:tc>
      </w:tr>
      <w:tr w:rsidR="00DC388F">
        <w:trPr>
          <w:trHeight w:val="192"/>
        </w:trPr>
        <w:tc>
          <w:tcPr>
            <w:tcW w:w="1871" w:type="dxa"/>
            <w:tcBorders>
              <w:top w:val="nil"/>
              <w:bottom w:val="nil"/>
            </w:tcBorders>
          </w:tcPr>
          <w:p w:rsidR="00DC388F" w:rsidRDefault="004B1DF8">
            <w:pPr>
              <w:pStyle w:val="TableParagraph"/>
              <w:spacing w:line="172" w:lineRule="exact"/>
              <w:ind w:left="113"/>
              <w:rPr>
                <w:sz w:val="18"/>
              </w:rPr>
            </w:pPr>
            <w:r>
              <w:rPr>
                <w:color w:val="231F20"/>
                <w:spacing w:val="-2"/>
                <w:sz w:val="18"/>
              </w:rPr>
              <w:t>введения</w:t>
            </w:r>
          </w:p>
        </w:tc>
        <w:tc>
          <w:tcPr>
            <w:tcW w:w="3165" w:type="dxa"/>
            <w:tcBorders>
              <w:top w:val="nil"/>
              <w:bottom w:val="nil"/>
            </w:tcBorders>
          </w:tcPr>
          <w:p w:rsidR="00DC388F" w:rsidRDefault="004B1DF8">
            <w:pPr>
              <w:pStyle w:val="TableParagraph"/>
              <w:spacing w:line="172" w:lineRule="exact"/>
              <w:ind w:left="113"/>
              <w:rPr>
                <w:sz w:val="18"/>
              </w:rPr>
            </w:pPr>
            <w:r>
              <w:rPr>
                <w:color w:val="231F20"/>
                <w:sz w:val="18"/>
              </w:rPr>
              <w:t>управления</w:t>
            </w:r>
            <w:r>
              <w:rPr>
                <w:color w:val="231F20"/>
                <w:spacing w:val="-14"/>
                <w:sz w:val="18"/>
              </w:rPr>
              <w:t xml:space="preserve"> </w:t>
            </w:r>
            <w:r>
              <w:rPr>
                <w:color w:val="231F20"/>
                <w:sz w:val="18"/>
              </w:rPr>
              <w:t>(совета</w:t>
            </w:r>
            <w:r>
              <w:rPr>
                <w:color w:val="231F20"/>
                <w:spacing w:val="-13"/>
                <w:sz w:val="18"/>
              </w:rPr>
              <w:t xml:space="preserve"> </w:t>
            </w:r>
            <w:r>
              <w:rPr>
                <w:color w:val="231F20"/>
                <w:spacing w:val="-2"/>
                <w:sz w:val="18"/>
              </w:rPr>
              <w:t>школы</w:t>
            </w:r>
            <w:r w:rsidR="0019491E">
              <w:rPr>
                <w:color w:val="231F20"/>
                <w:sz w:val="18"/>
              </w:rPr>
              <w:t xml:space="preserve">) о </w:t>
            </w:r>
            <w:r w:rsidR="0019491E">
              <w:rPr>
                <w:color w:val="231F20"/>
                <w:spacing w:val="-2"/>
                <w:sz w:val="18"/>
              </w:rPr>
              <w:t>введении</w:t>
            </w:r>
          </w:p>
        </w:tc>
        <w:tc>
          <w:tcPr>
            <w:tcW w:w="1304" w:type="dxa"/>
            <w:vMerge/>
            <w:tcBorders>
              <w:top w:val="nil"/>
            </w:tcBorders>
          </w:tcPr>
          <w:p w:rsidR="00DC388F" w:rsidRDefault="00DC388F">
            <w:pPr>
              <w:rPr>
                <w:sz w:val="2"/>
                <w:szCs w:val="2"/>
              </w:rPr>
            </w:pPr>
          </w:p>
        </w:tc>
      </w:tr>
      <w:tr w:rsidR="00DC388F">
        <w:trPr>
          <w:trHeight w:val="192"/>
        </w:trPr>
        <w:tc>
          <w:tcPr>
            <w:tcW w:w="1871" w:type="dxa"/>
            <w:tcBorders>
              <w:top w:val="nil"/>
              <w:bottom w:val="nil"/>
            </w:tcBorders>
          </w:tcPr>
          <w:p w:rsidR="00DC388F" w:rsidRDefault="004B1DF8">
            <w:pPr>
              <w:pStyle w:val="TableParagraph"/>
              <w:spacing w:line="172" w:lineRule="exact"/>
              <w:ind w:left="113"/>
              <w:rPr>
                <w:sz w:val="18"/>
              </w:rPr>
            </w:pPr>
            <w:r>
              <w:rPr>
                <w:color w:val="231F20"/>
                <w:sz w:val="18"/>
              </w:rPr>
              <w:t>ФГОС</w:t>
            </w:r>
            <w:r>
              <w:rPr>
                <w:color w:val="231F20"/>
                <w:spacing w:val="7"/>
                <w:sz w:val="18"/>
              </w:rPr>
              <w:t xml:space="preserve"> </w:t>
            </w:r>
            <w:r>
              <w:rPr>
                <w:color w:val="231F20"/>
                <w:spacing w:val="-5"/>
                <w:sz w:val="18"/>
              </w:rPr>
              <w:t>НОО</w:t>
            </w:r>
          </w:p>
        </w:tc>
        <w:tc>
          <w:tcPr>
            <w:tcW w:w="3165" w:type="dxa"/>
            <w:tcBorders>
              <w:top w:val="nil"/>
              <w:bottom w:val="nil"/>
            </w:tcBorders>
          </w:tcPr>
          <w:p w:rsidR="00DC388F" w:rsidRDefault="0019491E" w:rsidP="0019491E">
            <w:pPr>
              <w:pStyle w:val="TableParagraph"/>
              <w:spacing w:line="172" w:lineRule="exact"/>
              <w:ind w:left="113"/>
              <w:rPr>
                <w:sz w:val="18"/>
              </w:rPr>
            </w:pPr>
            <w:r>
              <w:rPr>
                <w:color w:val="231F20"/>
                <w:sz w:val="18"/>
              </w:rPr>
              <w:t xml:space="preserve"> </w:t>
            </w:r>
          </w:p>
        </w:tc>
        <w:tc>
          <w:tcPr>
            <w:tcW w:w="1304" w:type="dxa"/>
            <w:vMerge/>
            <w:tcBorders>
              <w:top w:val="nil"/>
            </w:tcBorders>
          </w:tcPr>
          <w:p w:rsidR="00DC388F" w:rsidRDefault="00DC388F">
            <w:pPr>
              <w:rPr>
                <w:sz w:val="2"/>
                <w:szCs w:val="2"/>
              </w:rPr>
            </w:pPr>
          </w:p>
        </w:tc>
      </w:tr>
      <w:tr w:rsidR="00DC388F">
        <w:trPr>
          <w:trHeight w:val="191"/>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DC388F" w:rsidP="0019491E">
            <w:pPr>
              <w:pStyle w:val="TableParagraph"/>
              <w:spacing w:line="172" w:lineRule="exact"/>
              <w:rPr>
                <w:sz w:val="18"/>
              </w:rPr>
            </w:pPr>
          </w:p>
        </w:tc>
        <w:tc>
          <w:tcPr>
            <w:tcW w:w="1304" w:type="dxa"/>
            <w:vMerge/>
            <w:tcBorders>
              <w:top w:val="nil"/>
            </w:tcBorders>
          </w:tcPr>
          <w:p w:rsidR="00DC388F" w:rsidRDefault="00DC388F">
            <w:pPr>
              <w:rPr>
                <w:sz w:val="2"/>
                <w:szCs w:val="2"/>
              </w:rPr>
            </w:pPr>
          </w:p>
        </w:tc>
      </w:tr>
      <w:tr w:rsidR="00DC388F">
        <w:trPr>
          <w:trHeight w:val="192"/>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w w:val="95"/>
                <w:sz w:val="18"/>
              </w:rPr>
              <w:t>в</w:t>
            </w:r>
            <w:r>
              <w:rPr>
                <w:color w:val="231F20"/>
                <w:spacing w:val="20"/>
                <w:sz w:val="18"/>
              </w:rPr>
              <w:t xml:space="preserve"> </w:t>
            </w:r>
            <w:r>
              <w:rPr>
                <w:color w:val="231F20"/>
                <w:w w:val="95"/>
                <w:sz w:val="18"/>
              </w:rPr>
              <w:t>образовательной</w:t>
            </w:r>
            <w:r>
              <w:rPr>
                <w:color w:val="231F20"/>
                <w:spacing w:val="20"/>
                <w:sz w:val="18"/>
              </w:rPr>
              <w:t xml:space="preserve"> </w:t>
            </w:r>
            <w:r>
              <w:rPr>
                <w:color w:val="231F20"/>
                <w:spacing w:val="-2"/>
                <w:w w:val="95"/>
                <w:sz w:val="18"/>
              </w:rPr>
              <w:t>организации</w:t>
            </w:r>
          </w:p>
        </w:tc>
        <w:tc>
          <w:tcPr>
            <w:tcW w:w="1304" w:type="dxa"/>
            <w:vMerge/>
            <w:tcBorders>
              <w:top w:val="nil"/>
            </w:tcBorders>
          </w:tcPr>
          <w:p w:rsidR="00DC388F" w:rsidRDefault="00DC388F">
            <w:pPr>
              <w:rPr>
                <w:sz w:val="2"/>
                <w:szCs w:val="2"/>
              </w:rPr>
            </w:pPr>
          </w:p>
        </w:tc>
      </w:tr>
      <w:tr w:rsidR="00DC388F">
        <w:trPr>
          <w:trHeight w:val="279"/>
        </w:trPr>
        <w:tc>
          <w:tcPr>
            <w:tcW w:w="1871" w:type="dxa"/>
            <w:tcBorders>
              <w:top w:val="nil"/>
              <w:bottom w:val="nil"/>
            </w:tcBorders>
          </w:tcPr>
          <w:p w:rsidR="00DC388F" w:rsidRDefault="00DC388F">
            <w:pPr>
              <w:pStyle w:val="TableParagraph"/>
              <w:rPr>
                <w:rFonts w:ascii="Times New Roman"/>
                <w:sz w:val="18"/>
              </w:rPr>
            </w:pPr>
          </w:p>
        </w:tc>
        <w:tc>
          <w:tcPr>
            <w:tcW w:w="3165" w:type="dxa"/>
            <w:tcBorders>
              <w:top w:val="nil"/>
            </w:tcBorders>
          </w:tcPr>
          <w:p w:rsidR="00DC388F" w:rsidRDefault="004B1DF8">
            <w:pPr>
              <w:pStyle w:val="TableParagraph"/>
              <w:spacing w:line="199" w:lineRule="exact"/>
              <w:ind w:left="113"/>
              <w:rPr>
                <w:sz w:val="18"/>
              </w:rPr>
            </w:pPr>
            <w:r>
              <w:rPr>
                <w:color w:val="231F20"/>
                <w:sz w:val="18"/>
              </w:rPr>
              <w:t>ФГОС</w:t>
            </w:r>
            <w:r>
              <w:rPr>
                <w:color w:val="231F20"/>
                <w:spacing w:val="7"/>
                <w:sz w:val="18"/>
              </w:rPr>
              <w:t xml:space="preserve"> </w:t>
            </w:r>
            <w:r>
              <w:rPr>
                <w:color w:val="231F20"/>
                <w:spacing w:val="-5"/>
                <w:sz w:val="18"/>
              </w:rPr>
              <w:t>НОО</w:t>
            </w:r>
          </w:p>
        </w:tc>
        <w:tc>
          <w:tcPr>
            <w:tcW w:w="1304" w:type="dxa"/>
            <w:vMerge/>
            <w:tcBorders>
              <w:top w:val="nil"/>
            </w:tcBorders>
          </w:tcPr>
          <w:p w:rsidR="00DC388F" w:rsidRDefault="00DC388F">
            <w:pPr>
              <w:rPr>
                <w:sz w:val="2"/>
                <w:szCs w:val="2"/>
              </w:rPr>
            </w:pPr>
          </w:p>
        </w:tc>
      </w:tr>
      <w:tr w:rsidR="00DC388F">
        <w:trPr>
          <w:trHeight w:val="265"/>
        </w:trPr>
        <w:tc>
          <w:tcPr>
            <w:tcW w:w="1871" w:type="dxa"/>
            <w:tcBorders>
              <w:top w:val="nil"/>
              <w:bottom w:val="nil"/>
            </w:tcBorders>
          </w:tcPr>
          <w:p w:rsidR="00DC388F" w:rsidRDefault="00DC388F">
            <w:pPr>
              <w:pStyle w:val="TableParagraph"/>
              <w:rPr>
                <w:rFonts w:ascii="Times New Roman"/>
                <w:sz w:val="18"/>
              </w:rPr>
            </w:pPr>
          </w:p>
        </w:tc>
        <w:tc>
          <w:tcPr>
            <w:tcW w:w="3165" w:type="dxa"/>
            <w:tcBorders>
              <w:bottom w:val="nil"/>
            </w:tcBorders>
          </w:tcPr>
          <w:p w:rsidR="00DC388F" w:rsidRDefault="004B1DF8">
            <w:pPr>
              <w:pStyle w:val="TableParagraph"/>
              <w:spacing w:before="61" w:line="185" w:lineRule="exact"/>
              <w:ind w:left="113"/>
              <w:rPr>
                <w:sz w:val="18"/>
              </w:rPr>
            </w:pPr>
            <w:r>
              <w:rPr>
                <w:color w:val="231F20"/>
                <w:sz w:val="18"/>
              </w:rPr>
              <w:t>2.</w:t>
            </w:r>
            <w:r>
              <w:rPr>
                <w:color w:val="231F20"/>
                <w:spacing w:val="10"/>
                <w:sz w:val="18"/>
              </w:rPr>
              <w:t xml:space="preserve"> </w:t>
            </w:r>
            <w:r>
              <w:rPr>
                <w:color w:val="231F20"/>
                <w:sz w:val="18"/>
              </w:rPr>
              <w:t>Разработка</w:t>
            </w:r>
            <w:r>
              <w:rPr>
                <w:color w:val="231F20"/>
                <w:spacing w:val="-8"/>
                <w:sz w:val="18"/>
              </w:rPr>
              <w:t xml:space="preserve"> </w:t>
            </w:r>
            <w:r>
              <w:rPr>
                <w:color w:val="231F20"/>
                <w:sz w:val="18"/>
              </w:rPr>
              <w:t>на</w:t>
            </w:r>
            <w:r>
              <w:rPr>
                <w:color w:val="231F20"/>
                <w:spacing w:val="-9"/>
                <w:sz w:val="18"/>
              </w:rPr>
              <w:t xml:space="preserve"> </w:t>
            </w:r>
            <w:r>
              <w:rPr>
                <w:color w:val="231F20"/>
                <w:sz w:val="18"/>
              </w:rPr>
              <w:t>основе</w:t>
            </w:r>
            <w:r>
              <w:rPr>
                <w:color w:val="231F20"/>
                <w:spacing w:val="-8"/>
                <w:sz w:val="18"/>
              </w:rPr>
              <w:t xml:space="preserve"> </w:t>
            </w:r>
            <w:r>
              <w:rPr>
                <w:color w:val="231F20"/>
                <w:spacing w:val="-4"/>
                <w:sz w:val="18"/>
              </w:rPr>
              <w:t>про-</w:t>
            </w:r>
          </w:p>
        </w:tc>
        <w:tc>
          <w:tcPr>
            <w:tcW w:w="1304" w:type="dxa"/>
            <w:vMerge w:val="restart"/>
          </w:tcPr>
          <w:p w:rsidR="00DC388F" w:rsidRDefault="0019491E">
            <w:pPr>
              <w:pStyle w:val="TableParagraph"/>
              <w:rPr>
                <w:rFonts w:ascii="Times New Roman"/>
                <w:sz w:val="18"/>
              </w:rPr>
            </w:pPr>
            <w:r>
              <w:rPr>
                <w:rFonts w:ascii="Times New Roman"/>
                <w:sz w:val="18"/>
              </w:rPr>
              <w:t>Август</w:t>
            </w:r>
            <w:r>
              <w:rPr>
                <w:rFonts w:ascii="Times New Roman"/>
                <w:sz w:val="18"/>
              </w:rPr>
              <w:t xml:space="preserve"> 2022</w:t>
            </w:r>
          </w:p>
        </w:tc>
      </w:tr>
      <w:tr w:rsidR="00DC388F">
        <w:trPr>
          <w:trHeight w:val="191"/>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sz w:val="18"/>
              </w:rPr>
              <w:t>граммы</w:t>
            </w:r>
            <w:r>
              <w:rPr>
                <w:color w:val="231F20"/>
                <w:spacing w:val="-7"/>
                <w:sz w:val="18"/>
              </w:rPr>
              <w:t xml:space="preserve"> </w:t>
            </w:r>
            <w:r>
              <w:rPr>
                <w:color w:val="231F20"/>
                <w:sz w:val="18"/>
              </w:rPr>
              <w:t>начального</w:t>
            </w:r>
            <w:r>
              <w:rPr>
                <w:color w:val="231F20"/>
                <w:spacing w:val="-6"/>
                <w:sz w:val="18"/>
              </w:rPr>
              <w:t xml:space="preserve"> </w:t>
            </w:r>
            <w:r>
              <w:rPr>
                <w:color w:val="231F20"/>
                <w:spacing w:val="-2"/>
                <w:sz w:val="18"/>
              </w:rPr>
              <w:t>общего</w:t>
            </w:r>
          </w:p>
        </w:tc>
        <w:tc>
          <w:tcPr>
            <w:tcW w:w="1304" w:type="dxa"/>
            <w:vMerge/>
            <w:tcBorders>
              <w:top w:val="nil"/>
            </w:tcBorders>
          </w:tcPr>
          <w:p w:rsidR="00DC388F" w:rsidRDefault="00DC388F">
            <w:pPr>
              <w:rPr>
                <w:sz w:val="2"/>
                <w:szCs w:val="2"/>
              </w:rPr>
            </w:pPr>
          </w:p>
        </w:tc>
      </w:tr>
      <w:tr w:rsidR="00DC388F">
        <w:trPr>
          <w:trHeight w:val="192"/>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w w:val="95"/>
                <w:sz w:val="18"/>
              </w:rPr>
              <w:t>образования</w:t>
            </w:r>
            <w:r>
              <w:rPr>
                <w:color w:val="231F20"/>
                <w:spacing w:val="13"/>
                <w:sz w:val="18"/>
              </w:rPr>
              <w:t xml:space="preserve"> </w:t>
            </w:r>
            <w:r>
              <w:rPr>
                <w:color w:val="231F20"/>
                <w:w w:val="95"/>
                <w:sz w:val="18"/>
              </w:rPr>
              <w:t>основной</w:t>
            </w:r>
            <w:r>
              <w:rPr>
                <w:color w:val="231F20"/>
                <w:spacing w:val="14"/>
                <w:sz w:val="18"/>
              </w:rPr>
              <w:t xml:space="preserve"> </w:t>
            </w:r>
            <w:r>
              <w:rPr>
                <w:color w:val="231F20"/>
                <w:spacing w:val="-2"/>
                <w:w w:val="95"/>
                <w:sz w:val="18"/>
              </w:rPr>
              <w:t>образова-</w:t>
            </w:r>
          </w:p>
        </w:tc>
        <w:tc>
          <w:tcPr>
            <w:tcW w:w="1304" w:type="dxa"/>
            <w:vMerge/>
            <w:tcBorders>
              <w:top w:val="nil"/>
            </w:tcBorders>
          </w:tcPr>
          <w:p w:rsidR="00DC388F" w:rsidRDefault="00DC388F">
            <w:pPr>
              <w:rPr>
                <w:sz w:val="2"/>
                <w:szCs w:val="2"/>
              </w:rPr>
            </w:pPr>
          </w:p>
        </w:tc>
      </w:tr>
      <w:tr w:rsidR="00DC388F">
        <w:trPr>
          <w:trHeight w:val="192"/>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sz w:val="18"/>
              </w:rPr>
              <w:t>тельной</w:t>
            </w:r>
            <w:r>
              <w:rPr>
                <w:color w:val="231F20"/>
                <w:spacing w:val="-9"/>
                <w:sz w:val="18"/>
              </w:rPr>
              <w:t xml:space="preserve"> </w:t>
            </w:r>
            <w:r>
              <w:rPr>
                <w:color w:val="231F20"/>
                <w:sz w:val="18"/>
              </w:rPr>
              <w:t>программы</w:t>
            </w:r>
            <w:r>
              <w:rPr>
                <w:color w:val="231F20"/>
                <w:spacing w:val="-8"/>
                <w:sz w:val="18"/>
              </w:rPr>
              <w:t xml:space="preserve"> </w:t>
            </w:r>
            <w:r>
              <w:rPr>
                <w:color w:val="231F20"/>
                <w:spacing w:val="-2"/>
                <w:sz w:val="18"/>
              </w:rPr>
              <w:t>(ООП)</w:t>
            </w:r>
          </w:p>
        </w:tc>
        <w:tc>
          <w:tcPr>
            <w:tcW w:w="1304" w:type="dxa"/>
            <w:vMerge/>
            <w:tcBorders>
              <w:top w:val="nil"/>
            </w:tcBorders>
          </w:tcPr>
          <w:p w:rsidR="00DC388F" w:rsidRDefault="00DC388F">
            <w:pPr>
              <w:rPr>
                <w:sz w:val="2"/>
                <w:szCs w:val="2"/>
              </w:rPr>
            </w:pPr>
          </w:p>
        </w:tc>
      </w:tr>
      <w:tr w:rsidR="00DC388F">
        <w:trPr>
          <w:trHeight w:val="279"/>
        </w:trPr>
        <w:tc>
          <w:tcPr>
            <w:tcW w:w="1871" w:type="dxa"/>
            <w:tcBorders>
              <w:top w:val="nil"/>
              <w:bottom w:val="nil"/>
            </w:tcBorders>
          </w:tcPr>
          <w:p w:rsidR="00DC388F" w:rsidRDefault="00DC388F">
            <w:pPr>
              <w:pStyle w:val="TableParagraph"/>
              <w:rPr>
                <w:rFonts w:ascii="Times New Roman"/>
                <w:sz w:val="18"/>
              </w:rPr>
            </w:pPr>
          </w:p>
        </w:tc>
        <w:tc>
          <w:tcPr>
            <w:tcW w:w="3165" w:type="dxa"/>
            <w:tcBorders>
              <w:top w:val="nil"/>
            </w:tcBorders>
          </w:tcPr>
          <w:p w:rsidR="00DC388F" w:rsidRDefault="004B1DF8">
            <w:pPr>
              <w:pStyle w:val="TableParagraph"/>
              <w:spacing w:line="199" w:lineRule="exact"/>
              <w:ind w:left="113"/>
              <w:rPr>
                <w:sz w:val="18"/>
              </w:rPr>
            </w:pPr>
            <w:r>
              <w:rPr>
                <w:color w:val="231F20"/>
                <w:w w:val="95"/>
                <w:sz w:val="18"/>
              </w:rPr>
              <w:t>образовательной</w:t>
            </w:r>
            <w:r>
              <w:rPr>
                <w:color w:val="231F20"/>
                <w:spacing w:val="38"/>
                <w:sz w:val="18"/>
              </w:rPr>
              <w:t xml:space="preserve"> </w:t>
            </w:r>
            <w:r>
              <w:rPr>
                <w:color w:val="231F20"/>
                <w:spacing w:val="-2"/>
                <w:sz w:val="18"/>
              </w:rPr>
              <w:t>организации</w:t>
            </w:r>
          </w:p>
        </w:tc>
        <w:tc>
          <w:tcPr>
            <w:tcW w:w="1304" w:type="dxa"/>
            <w:vMerge/>
            <w:tcBorders>
              <w:top w:val="nil"/>
            </w:tcBorders>
          </w:tcPr>
          <w:p w:rsidR="00DC388F" w:rsidRDefault="00DC388F">
            <w:pPr>
              <w:rPr>
                <w:sz w:val="2"/>
                <w:szCs w:val="2"/>
              </w:rPr>
            </w:pPr>
          </w:p>
        </w:tc>
      </w:tr>
      <w:tr w:rsidR="00DC388F">
        <w:trPr>
          <w:trHeight w:val="265"/>
        </w:trPr>
        <w:tc>
          <w:tcPr>
            <w:tcW w:w="1871" w:type="dxa"/>
            <w:tcBorders>
              <w:top w:val="nil"/>
              <w:bottom w:val="nil"/>
            </w:tcBorders>
          </w:tcPr>
          <w:p w:rsidR="00DC388F" w:rsidRDefault="00DC388F">
            <w:pPr>
              <w:pStyle w:val="TableParagraph"/>
              <w:rPr>
                <w:rFonts w:ascii="Times New Roman"/>
                <w:sz w:val="18"/>
              </w:rPr>
            </w:pPr>
          </w:p>
        </w:tc>
        <w:tc>
          <w:tcPr>
            <w:tcW w:w="3165" w:type="dxa"/>
            <w:tcBorders>
              <w:bottom w:val="nil"/>
            </w:tcBorders>
          </w:tcPr>
          <w:p w:rsidR="00DC388F" w:rsidRDefault="004B1DF8">
            <w:pPr>
              <w:pStyle w:val="TableParagraph"/>
              <w:spacing w:before="61" w:line="185" w:lineRule="exact"/>
              <w:ind w:left="113"/>
              <w:rPr>
                <w:sz w:val="18"/>
              </w:rPr>
            </w:pPr>
            <w:r>
              <w:rPr>
                <w:color w:val="231F20"/>
                <w:sz w:val="18"/>
              </w:rPr>
              <w:t>3.</w:t>
            </w:r>
            <w:r>
              <w:rPr>
                <w:color w:val="231F20"/>
                <w:spacing w:val="13"/>
                <w:sz w:val="18"/>
              </w:rPr>
              <w:t xml:space="preserve"> </w:t>
            </w:r>
            <w:r>
              <w:rPr>
                <w:color w:val="231F20"/>
                <w:sz w:val="18"/>
              </w:rPr>
              <w:t>Утверждение</w:t>
            </w:r>
            <w:r>
              <w:rPr>
                <w:color w:val="231F20"/>
                <w:spacing w:val="-7"/>
                <w:sz w:val="18"/>
              </w:rPr>
              <w:t xml:space="preserve"> </w:t>
            </w:r>
            <w:r>
              <w:rPr>
                <w:color w:val="231F20"/>
                <w:sz w:val="18"/>
              </w:rPr>
              <w:t>ООП</w:t>
            </w:r>
            <w:r>
              <w:rPr>
                <w:color w:val="231F20"/>
                <w:spacing w:val="-6"/>
                <w:sz w:val="18"/>
              </w:rPr>
              <w:t xml:space="preserve"> </w:t>
            </w:r>
            <w:r>
              <w:rPr>
                <w:color w:val="231F20"/>
                <w:spacing w:val="-2"/>
                <w:sz w:val="18"/>
              </w:rPr>
              <w:t>организа-</w:t>
            </w:r>
          </w:p>
        </w:tc>
        <w:tc>
          <w:tcPr>
            <w:tcW w:w="1304" w:type="dxa"/>
            <w:vMerge w:val="restart"/>
          </w:tcPr>
          <w:p w:rsidR="00DC388F" w:rsidRDefault="0019491E">
            <w:pPr>
              <w:pStyle w:val="TableParagraph"/>
              <w:rPr>
                <w:rFonts w:ascii="Times New Roman"/>
                <w:sz w:val="18"/>
              </w:rPr>
            </w:pPr>
            <w:r>
              <w:rPr>
                <w:rFonts w:ascii="Times New Roman"/>
                <w:sz w:val="18"/>
              </w:rPr>
              <w:t>Август</w:t>
            </w:r>
            <w:r>
              <w:rPr>
                <w:rFonts w:ascii="Times New Roman"/>
                <w:sz w:val="18"/>
              </w:rPr>
              <w:t xml:space="preserve"> 2022</w:t>
            </w:r>
          </w:p>
        </w:tc>
      </w:tr>
      <w:tr w:rsidR="00DC388F">
        <w:trPr>
          <w:trHeight w:val="192"/>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sz w:val="18"/>
              </w:rPr>
              <w:t>ции, осуществляющей</w:t>
            </w:r>
            <w:r>
              <w:rPr>
                <w:color w:val="231F20"/>
                <w:spacing w:val="1"/>
                <w:sz w:val="18"/>
              </w:rPr>
              <w:t xml:space="preserve"> </w:t>
            </w:r>
            <w:r>
              <w:rPr>
                <w:color w:val="231F20"/>
                <w:spacing w:val="-2"/>
                <w:sz w:val="18"/>
              </w:rPr>
              <w:t>образо-</w:t>
            </w:r>
          </w:p>
        </w:tc>
        <w:tc>
          <w:tcPr>
            <w:tcW w:w="1304" w:type="dxa"/>
            <w:vMerge/>
            <w:tcBorders>
              <w:top w:val="nil"/>
            </w:tcBorders>
          </w:tcPr>
          <w:p w:rsidR="00DC388F" w:rsidRDefault="00DC388F">
            <w:pPr>
              <w:rPr>
                <w:sz w:val="2"/>
                <w:szCs w:val="2"/>
              </w:rPr>
            </w:pPr>
          </w:p>
        </w:tc>
      </w:tr>
      <w:tr w:rsidR="00DC388F">
        <w:trPr>
          <w:trHeight w:val="279"/>
        </w:trPr>
        <w:tc>
          <w:tcPr>
            <w:tcW w:w="1871" w:type="dxa"/>
            <w:tcBorders>
              <w:top w:val="nil"/>
              <w:bottom w:val="nil"/>
            </w:tcBorders>
          </w:tcPr>
          <w:p w:rsidR="00DC388F" w:rsidRDefault="00DC388F">
            <w:pPr>
              <w:pStyle w:val="TableParagraph"/>
              <w:rPr>
                <w:rFonts w:ascii="Times New Roman"/>
                <w:sz w:val="18"/>
              </w:rPr>
            </w:pPr>
          </w:p>
        </w:tc>
        <w:tc>
          <w:tcPr>
            <w:tcW w:w="3165" w:type="dxa"/>
            <w:tcBorders>
              <w:top w:val="nil"/>
            </w:tcBorders>
          </w:tcPr>
          <w:p w:rsidR="00DC388F" w:rsidRDefault="004B1DF8">
            <w:pPr>
              <w:pStyle w:val="TableParagraph"/>
              <w:spacing w:line="199" w:lineRule="exact"/>
              <w:ind w:left="113"/>
              <w:rPr>
                <w:sz w:val="18"/>
              </w:rPr>
            </w:pPr>
            <w:r>
              <w:rPr>
                <w:color w:val="231F20"/>
                <w:sz w:val="18"/>
              </w:rPr>
              <w:t>вательную</w:t>
            </w:r>
            <w:r>
              <w:rPr>
                <w:color w:val="231F20"/>
                <w:spacing w:val="-2"/>
                <w:sz w:val="18"/>
              </w:rPr>
              <w:t xml:space="preserve"> деятельность</w:t>
            </w:r>
          </w:p>
        </w:tc>
        <w:tc>
          <w:tcPr>
            <w:tcW w:w="1304" w:type="dxa"/>
            <w:vMerge/>
            <w:tcBorders>
              <w:top w:val="nil"/>
            </w:tcBorders>
          </w:tcPr>
          <w:p w:rsidR="00DC388F" w:rsidRDefault="00DC388F">
            <w:pPr>
              <w:rPr>
                <w:sz w:val="2"/>
                <w:szCs w:val="2"/>
              </w:rPr>
            </w:pPr>
          </w:p>
        </w:tc>
      </w:tr>
      <w:tr w:rsidR="00DC388F">
        <w:trPr>
          <w:trHeight w:val="265"/>
        </w:trPr>
        <w:tc>
          <w:tcPr>
            <w:tcW w:w="1871" w:type="dxa"/>
            <w:tcBorders>
              <w:top w:val="nil"/>
              <w:bottom w:val="nil"/>
            </w:tcBorders>
          </w:tcPr>
          <w:p w:rsidR="00DC388F" w:rsidRDefault="00DC388F">
            <w:pPr>
              <w:pStyle w:val="TableParagraph"/>
              <w:rPr>
                <w:rFonts w:ascii="Times New Roman"/>
                <w:sz w:val="18"/>
              </w:rPr>
            </w:pPr>
          </w:p>
        </w:tc>
        <w:tc>
          <w:tcPr>
            <w:tcW w:w="3165" w:type="dxa"/>
            <w:tcBorders>
              <w:bottom w:val="nil"/>
            </w:tcBorders>
          </w:tcPr>
          <w:p w:rsidR="00DC388F" w:rsidRDefault="004B1DF8">
            <w:pPr>
              <w:pStyle w:val="TableParagraph"/>
              <w:spacing w:before="61" w:line="185" w:lineRule="exact"/>
              <w:ind w:left="113"/>
              <w:rPr>
                <w:sz w:val="18"/>
              </w:rPr>
            </w:pPr>
            <w:r>
              <w:rPr>
                <w:color w:val="231F20"/>
                <w:w w:val="95"/>
                <w:sz w:val="18"/>
              </w:rPr>
              <w:t>4.</w:t>
            </w:r>
            <w:r>
              <w:rPr>
                <w:color w:val="231F20"/>
                <w:spacing w:val="38"/>
                <w:sz w:val="18"/>
              </w:rPr>
              <w:t xml:space="preserve"> </w:t>
            </w:r>
            <w:r>
              <w:rPr>
                <w:color w:val="231F20"/>
                <w:w w:val="95"/>
                <w:sz w:val="18"/>
              </w:rPr>
              <w:t>Обеспечение</w:t>
            </w:r>
            <w:r>
              <w:rPr>
                <w:color w:val="231F20"/>
                <w:spacing w:val="13"/>
                <w:sz w:val="18"/>
              </w:rPr>
              <w:t xml:space="preserve"> </w:t>
            </w:r>
            <w:r>
              <w:rPr>
                <w:color w:val="231F20"/>
                <w:spacing w:val="-2"/>
                <w:w w:val="95"/>
                <w:sz w:val="18"/>
              </w:rPr>
              <w:t>соответствия</w:t>
            </w:r>
          </w:p>
        </w:tc>
        <w:tc>
          <w:tcPr>
            <w:tcW w:w="1304" w:type="dxa"/>
            <w:vMerge w:val="restart"/>
          </w:tcPr>
          <w:p w:rsidR="00DC388F" w:rsidRDefault="0019491E">
            <w:pPr>
              <w:pStyle w:val="TableParagraph"/>
              <w:rPr>
                <w:rFonts w:ascii="Times New Roman"/>
                <w:sz w:val="18"/>
              </w:rPr>
            </w:pPr>
            <w:r>
              <w:rPr>
                <w:rFonts w:ascii="Times New Roman"/>
                <w:sz w:val="18"/>
              </w:rPr>
              <w:t>Август</w:t>
            </w:r>
            <w:r>
              <w:rPr>
                <w:rFonts w:ascii="Times New Roman"/>
                <w:sz w:val="18"/>
              </w:rPr>
              <w:t xml:space="preserve"> 2022</w:t>
            </w:r>
          </w:p>
        </w:tc>
      </w:tr>
      <w:tr w:rsidR="00DC388F">
        <w:trPr>
          <w:trHeight w:val="192"/>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w w:val="95"/>
                <w:sz w:val="18"/>
              </w:rPr>
              <w:t>нормативной</w:t>
            </w:r>
            <w:r>
              <w:rPr>
                <w:color w:val="231F20"/>
                <w:spacing w:val="15"/>
                <w:sz w:val="18"/>
              </w:rPr>
              <w:t xml:space="preserve"> </w:t>
            </w:r>
            <w:r>
              <w:rPr>
                <w:color w:val="231F20"/>
                <w:w w:val="95"/>
                <w:sz w:val="18"/>
              </w:rPr>
              <w:t>базы</w:t>
            </w:r>
            <w:r>
              <w:rPr>
                <w:color w:val="231F20"/>
                <w:spacing w:val="15"/>
                <w:sz w:val="18"/>
              </w:rPr>
              <w:t xml:space="preserve"> </w:t>
            </w:r>
            <w:r>
              <w:rPr>
                <w:color w:val="231F20"/>
                <w:spacing w:val="-2"/>
                <w:w w:val="95"/>
                <w:sz w:val="18"/>
              </w:rPr>
              <w:t>школы</w:t>
            </w:r>
          </w:p>
        </w:tc>
        <w:tc>
          <w:tcPr>
            <w:tcW w:w="1304" w:type="dxa"/>
            <w:vMerge/>
            <w:tcBorders>
              <w:top w:val="nil"/>
            </w:tcBorders>
          </w:tcPr>
          <w:p w:rsidR="00DC388F" w:rsidRDefault="00DC388F">
            <w:pPr>
              <w:rPr>
                <w:sz w:val="2"/>
                <w:szCs w:val="2"/>
              </w:rPr>
            </w:pPr>
          </w:p>
        </w:tc>
      </w:tr>
      <w:tr w:rsidR="00DC388F">
        <w:trPr>
          <w:trHeight w:val="279"/>
        </w:trPr>
        <w:tc>
          <w:tcPr>
            <w:tcW w:w="1871" w:type="dxa"/>
            <w:tcBorders>
              <w:top w:val="nil"/>
              <w:bottom w:val="nil"/>
            </w:tcBorders>
          </w:tcPr>
          <w:p w:rsidR="00DC388F" w:rsidRDefault="00DC388F">
            <w:pPr>
              <w:pStyle w:val="TableParagraph"/>
              <w:rPr>
                <w:rFonts w:ascii="Times New Roman"/>
                <w:sz w:val="18"/>
              </w:rPr>
            </w:pPr>
          </w:p>
        </w:tc>
        <w:tc>
          <w:tcPr>
            <w:tcW w:w="3165" w:type="dxa"/>
            <w:tcBorders>
              <w:top w:val="nil"/>
            </w:tcBorders>
          </w:tcPr>
          <w:p w:rsidR="00DC388F" w:rsidRDefault="004B1DF8">
            <w:pPr>
              <w:pStyle w:val="TableParagraph"/>
              <w:spacing w:line="199" w:lineRule="exact"/>
              <w:ind w:left="113"/>
              <w:rPr>
                <w:sz w:val="18"/>
              </w:rPr>
            </w:pPr>
            <w:r>
              <w:rPr>
                <w:color w:val="231F20"/>
                <w:w w:val="95"/>
                <w:sz w:val="18"/>
              </w:rPr>
              <w:t>требованиям</w:t>
            </w:r>
            <w:r>
              <w:rPr>
                <w:color w:val="231F20"/>
                <w:spacing w:val="28"/>
                <w:sz w:val="18"/>
              </w:rPr>
              <w:t xml:space="preserve"> </w:t>
            </w:r>
            <w:r>
              <w:rPr>
                <w:color w:val="231F20"/>
                <w:w w:val="95"/>
                <w:sz w:val="18"/>
              </w:rPr>
              <w:t>ФГОС</w:t>
            </w:r>
            <w:r>
              <w:rPr>
                <w:color w:val="231F20"/>
                <w:spacing w:val="28"/>
                <w:sz w:val="18"/>
              </w:rPr>
              <w:t xml:space="preserve"> </w:t>
            </w:r>
            <w:r>
              <w:rPr>
                <w:color w:val="231F20"/>
                <w:spacing w:val="-5"/>
                <w:w w:val="95"/>
                <w:sz w:val="18"/>
              </w:rPr>
              <w:t>НОО</w:t>
            </w:r>
          </w:p>
        </w:tc>
        <w:tc>
          <w:tcPr>
            <w:tcW w:w="1304" w:type="dxa"/>
            <w:vMerge/>
            <w:tcBorders>
              <w:top w:val="nil"/>
            </w:tcBorders>
          </w:tcPr>
          <w:p w:rsidR="00DC388F" w:rsidRDefault="00DC388F">
            <w:pPr>
              <w:rPr>
                <w:sz w:val="2"/>
                <w:szCs w:val="2"/>
              </w:rPr>
            </w:pPr>
          </w:p>
        </w:tc>
      </w:tr>
      <w:tr w:rsidR="00DC388F">
        <w:trPr>
          <w:trHeight w:val="265"/>
        </w:trPr>
        <w:tc>
          <w:tcPr>
            <w:tcW w:w="1871" w:type="dxa"/>
            <w:tcBorders>
              <w:top w:val="nil"/>
              <w:bottom w:val="nil"/>
            </w:tcBorders>
          </w:tcPr>
          <w:p w:rsidR="00DC388F" w:rsidRDefault="00DC388F">
            <w:pPr>
              <w:pStyle w:val="TableParagraph"/>
              <w:rPr>
                <w:rFonts w:ascii="Times New Roman"/>
                <w:sz w:val="18"/>
              </w:rPr>
            </w:pPr>
          </w:p>
        </w:tc>
        <w:tc>
          <w:tcPr>
            <w:tcW w:w="3165" w:type="dxa"/>
            <w:tcBorders>
              <w:bottom w:val="nil"/>
            </w:tcBorders>
          </w:tcPr>
          <w:p w:rsidR="00DC388F" w:rsidRDefault="004B1DF8">
            <w:pPr>
              <w:pStyle w:val="TableParagraph"/>
              <w:spacing w:before="61" w:line="185" w:lineRule="exact"/>
              <w:ind w:left="113"/>
              <w:rPr>
                <w:sz w:val="18"/>
              </w:rPr>
            </w:pPr>
            <w:r>
              <w:rPr>
                <w:color w:val="231F20"/>
                <w:sz w:val="18"/>
              </w:rPr>
              <w:t>5.</w:t>
            </w:r>
            <w:r>
              <w:rPr>
                <w:color w:val="231F20"/>
                <w:spacing w:val="12"/>
                <w:sz w:val="18"/>
              </w:rPr>
              <w:t xml:space="preserve"> </w:t>
            </w:r>
            <w:r>
              <w:rPr>
                <w:color w:val="231F20"/>
                <w:sz w:val="18"/>
              </w:rPr>
              <w:t>Приведение</w:t>
            </w:r>
            <w:r>
              <w:rPr>
                <w:color w:val="231F20"/>
                <w:spacing w:val="-6"/>
                <w:sz w:val="18"/>
              </w:rPr>
              <w:t xml:space="preserve"> </w:t>
            </w:r>
            <w:r>
              <w:rPr>
                <w:color w:val="231F20"/>
                <w:spacing w:val="-2"/>
                <w:sz w:val="18"/>
              </w:rPr>
              <w:t>должностных</w:t>
            </w:r>
          </w:p>
        </w:tc>
        <w:tc>
          <w:tcPr>
            <w:tcW w:w="1304" w:type="dxa"/>
            <w:vMerge w:val="restart"/>
          </w:tcPr>
          <w:p w:rsidR="00DC388F" w:rsidRDefault="0019491E">
            <w:pPr>
              <w:pStyle w:val="TableParagraph"/>
              <w:rPr>
                <w:rFonts w:ascii="Times New Roman"/>
                <w:sz w:val="18"/>
              </w:rPr>
            </w:pPr>
            <w:r>
              <w:rPr>
                <w:rFonts w:ascii="Times New Roman"/>
                <w:sz w:val="18"/>
              </w:rPr>
              <w:t>Август</w:t>
            </w:r>
            <w:r>
              <w:rPr>
                <w:rFonts w:ascii="Times New Roman"/>
                <w:sz w:val="18"/>
              </w:rPr>
              <w:t>-</w:t>
            </w:r>
            <w:r>
              <w:rPr>
                <w:rFonts w:ascii="Times New Roman"/>
                <w:sz w:val="18"/>
              </w:rPr>
              <w:t>сентябрь</w:t>
            </w:r>
            <w:r>
              <w:rPr>
                <w:rFonts w:ascii="Times New Roman"/>
                <w:sz w:val="18"/>
              </w:rPr>
              <w:t xml:space="preserve"> 2022</w:t>
            </w:r>
          </w:p>
        </w:tc>
      </w:tr>
      <w:tr w:rsidR="00DC388F">
        <w:trPr>
          <w:trHeight w:val="191"/>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w w:val="95"/>
                <w:sz w:val="18"/>
              </w:rPr>
              <w:t>инструкций</w:t>
            </w:r>
            <w:r>
              <w:rPr>
                <w:color w:val="231F20"/>
                <w:spacing w:val="30"/>
                <w:sz w:val="18"/>
              </w:rPr>
              <w:t xml:space="preserve"> </w:t>
            </w:r>
            <w:r>
              <w:rPr>
                <w:color w:val="231F20"/>
                <w:w w:val="95"/>
                <w:sz w:val="18"/>
              </w:rPr>
              <w:t>работников</w:t>
            </w:r>
            <w:r>
              <w:rPr>
                <w:color w:val="231F20"/>
                <w:spacing w:val="31"/>
                <w:sz w:val="18"/>
              </w:rPr>
              <w:t xml:space="preserve"> </w:t>
            </w:r>
            <w:r>
              <w:rPr>
                <w:color w:val="231F20"/>
                <w:spacing w:val="-2"/>
                <w:w w:val="95"/>
                <w:sz w:val="18"/>
              </w:rPr>
              <w:t>образо-</w:t>
            </w:r>
          </w:p>
        </w:tc>
        <w:tc>
          <w:tcPr>
            <w:tcW w:w="1304" w:type="dxa"/>
            <w:vMerge/>
            <w:tcBorders>
              <w:top w:val="nil"/>
            </w:tcBorders>
          </w:tcPr>
          <w:p w:rsidR="00DC388F" w:rsidRDefault="00DC388F">
            <w:pPr>
              <w:rPr>
                <w:sz w:val="2"/>
                <w:szCs w:val="2"/>
              </w:rPr>
            </w:pPr>
          </w:p>
        </w:tc>
      </w:tr>
      <w:tr w:rsidR="00DC388F">
        <w:trPr>
          <w:trHeight w:val="192"/>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sz w:val="18"/>
              </w:rPr>
              <w:t>вательной</w:t>
            </w:r>
            <w:r>
              <w:rPr>
                <w:color w:val="231F20"/>
                <w:spacing w:val="-14"/>
                <w:sz w:val="18"/>
              </w:rPr>
              <w:t xml:space="preserve"> </w:t>
            </w:r>
            <w:r>
              <w:rPr>
                <w:color w:val="231F20"/>
                <w:sz w:val="18"/>
              </w:rPr>
              <w:t>организации</w:t>
            </w:r>
            <w:r>
              <w:rPr>
                <w:color w:val="231F20"/>
                <w:spacing w:val="-14"/>
                <w:sz w:val="18"/>
              </w:rPr>
              <w:t xml:space="preserve"> </w:t>
            </w:r>
            <w:r>
              <w:rPr>
                <w:color w:val="231F20"/>
                <w:sz w:val="18"/>
              </w:rPr>
              <w:t>в</w:t>
            </w:r>
            <w:r>
              <w:rPr>
                <w:color w:val="231F20"/>
                <w:spacing w:val="-14"/>
                <w:sz w:val="18"/>
              </w:rPr>
              <w:t xml:space="preserve"> </w:t>
            </w:r>
            <w:r>
              <w:rPr>
                <w:color w:val="231F20"/>
                <w:spacing w:val="-4"/>
                <w:sz w:val="18"/>
              </w:rPr>
              <w:t>соот-</w:t>
            </w:r>
          </w:p>
        </w:tc>
        <w:tc>
          <w:tcPr>
            <w:tcW w:w="1304" w:type="dxa"/>
            <w:vMerge/>
            <w:tcBorders>
              <w:top w:val="nil"/>
            </w:tcBorders>
          </w:tcPr>
          <w:p w:rsidR="00DC388F" w:rsidRDefault="00DC388F">
            <w:pPr>
              <w:rPr>
                <w:sz w:val="2"/>
                <w:szCs w:val="2"/>
              </w:rPr>
            </w:pPr>
          </w:p>
        </w:tc>
      </w:tr>
      <w:tr w:rsidR="00DC388F">
        <w:trPr>
          <w:trHeight w:val="191"/>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w w:val="95"/>
                <w:sz w:val="18"/>
              </w:rPr>
              <w:t>ветствие</w:t>
            </w:r>
            <w:r>
              <w:rPr>
                <w:color w:val="231F20"/>
                <w:spacing w:val="11"/>
                <w:sz w:val="18"/>
              </w:rPr>
              <w:t xml:space="preserve"> </w:t>
            </w:r>
            <w:r>
              <w:rPr>
                <w:color w:val="231F20"/>
                <w:w w:val="95"/>
                <w:sz w:val="18"/>
              </w:rPr>
              <w:t>с</w:t>
            </w:r>
            <w:r>
              <w:rPr>
                <w:color w:val="231F20"/>
                <w:spacing w:val="12"/>
                <w:sz w:val="18"/>
              </w:rPr>
              <w:t xml:space="preserve"> </w:t>
            </w:r>
            <w:r>
              <w:rPr>
                <w:color w:val="231F20"/>
                <w:w w:val="95"/>
                <w:sz w:val="18"/>
              </w:rPr>
              <w:t>требованиями</w:t>
            </w:r>
            <w:r>
              <w:rPr>
                <w:color w:val="231F20"/>
                <w:spacing w:val="12"/>
                <w:sz w:val="18"/>
              </w:rPr>
              <w:t xml:space="preserve"> </w:t>
            </w:r>
            <w:r>
              <w:rPr>
                <w:color w:val="231F20"/>
                <w:spacing w:val="-4"/>
                <w:w w:val="95"/>
                <w:sz w:val="18"/>
              </w:rPr>
              <w:t>ФГОС</w:t>
            </w:r>
          </w:p>
        </w:tc>
        <w:tc>
          <w:tcPr>
            <w:tcW w:w="1304" w:type="dxa"/>
            <w:vMerge/>
            <w:tcBorders>
              <w:top w:val="nil"/>
            </w:tcBorders>
          </w:tcPr>
          <w:p w:rsidR="00DC388F" w:rsidRDefault="00DC388F">
            <w:pPr>
              <w:rPr>
                <w:sz w:val="2"/>
                <w:szCs w:val="2"/>
              </w:rPr>
            </w:pPr>
          </w:p>
        </w:tc>
      </w:tr>
      <w:tr w:rsidR="00DC388F">
        <w:trPr>
          <w:trHeight w:val="192"/>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w w:val="95"/>
                <w:sz w:val="18"/>
              </w:rPr>
              <w:t>НОО,</w:t>
            </w:r>
            <w:r>
              <w:rPr>
                <w:color w:val="231F20"/>
                <w:spacing w:val="1"/>
                <w:sz w:val="18"/>
              </w:rPr>
              <w:t xml:space="preserve"> </w:t>
            </w:r>
            <w:r>
              <w:rPr>
                <w:color w:val="231F20"/>
                <w:w w:val="95"/>
                <w:sz w:val="18"/>
              </w:rPr>
              <w:t>тарифно-</w:t>
            </w:r>
            <w:r>
              <w:rPr>
                <w:color w:val="231F20"/>
                <w:spacing w:val="-2"/>
                <w:w w:val="95"/>
                <w:sz w:val="18"/>
              </w:rPr>
              <w:t>квалификацион-</w:t>
            </w:r>
          </w:p>
        </w:tc>
        <w:tc>
          <w:tcPr>
            <w:tcW w:w="1304" w:type="dxa"/>
            <w:vMerge/>
            <w:tcBorders>
              <w:top w:val="nil"/>
            </w:tcBorders>
          </w:tcPr>
          <w:p w:rsidR="00DC388F" w:rsidRDefault="00DC388F">
            <w:pPr>
              <w:rPr>
                <w:sz w:val="2"/>
                <w:szCs w:val="2"/>
              </w:rPr>
            </w:pPr>
          </w:p>
        </w:tc>
      </w:tr>
      <w:tr w:rsidR="00DC388F">
        <w:trPr>
          <w:trHeight w:val="192"/>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w w:val="95"/>
                <w:sz w:val="18"/>
              </w:rPr>
              <w:t>ными</w:t>
            </w:r>
            <w:r>
              <w:rPr>
                <w:color w:val="231F20"/>
                <w:spacing w:val="34"/>
                <w:sz w:val="18"/>
              </w:rPr>
              <w:t xml:space="preserve"> </w:t>
            </w:r>
            <w:r>
              <w:rPr>
                <w:color w:val="231F20"/>
                <w:w w:val="95"/>
                <w:sz w:val="18"/>
              </w:rPr>
              <w:t>характеристиками</w:t>
            </w:r>
            <w:r>
              <w:rPr>
                <w:color w:val="231F20"/>
                <w:spacing w:val="34"/>
                <w:sz w:val="18"/>
              </w:rPr>
              <w:t xml:space="preserve"> </w:t>
            </w:r>
            <w:r>
              <w:rPr>
                <w:color w:val="231F20"/>
                <w:spacing w:val="-10"/>
                <w:w w:val="95"/>
                <w:sz w:val="18"/>
              </w:rPr>
              <w:t>и</w:t>
            </w:r>
          </w:p>
        </w:tc>
        <w:tc>
          <w:tcPr>
            <w:tcW w:w="1304" w:type="dxa"/>
            <w:vMerge/>
            <w:tcBorders>
              <w:top w:val="nil"/>
            </w:tcBorders>
          </w:tcPr>
          <w:p w:rsidR="00DC388F" w:rsidRDefault="00DC388F">
            <w:pPr>
              <w:rPr>
                <w:sz w:val="2"/>
                <w:szCs w:val="2"/>
              </w:rPr>
            </w:pPr>
          </w:p>
        </w:tc>
      </w:tr>
      <w:tr w:rsidR="00DC388F">
        <w:trPr>
          <w:trHeight w:val="279"/>
        </w:trPr>
        <w:tc>
          <w:tcPr>
            <w:tcW w:w="1871" w:type="dxa"/>
            <w:tcBorders>
              <w:top w:val="nil"/>
              <w:bottom w:val="nil"/>
            </w:tcBorders>
          </w:tcPr>
          <w:p w:rsidR="00DC388F" w:rsidRDefault="00DC388F">
            <w:pPr>
              <w:pStyle w:val="TableParagraph"/>
              <w:rPr>
                <w:rFonts w:ascii="Times New Roman"/>
                <w:sz w:val="18"/>
              </w:rPr>
            </w:pPr>
          </w:p>
        </w:tc>
        <w:tc>
          <w:tcPr>
            <w:tcW w:w="3165" w:type="dxa"/>
            <w:tcBorders>
              <w:top w:val="nil"/>
            </w:tcBorders>
          </w:tcPr>
          <w:p w:rsidR="00DC388F" w:rsidRDefault="004B1DF8">
            <w:pPr>
              <w:pStyle w:val="TableParagraph"/>
              <w:spacing w:line="199" w:lineRule="exact"/>
              <w:ind w:left="113"/>
              <w:rPr>
                <w:sz w:val="18"/>
              </w:rPr>
            </w:pPr>
            <w:r>
              <w:rPr>
                <w:color w:val="231F20"/>
                <w:w w:val="95"/>
                <w:sz w:val="18"/>
              </w:rPr>
              <w:t>профессиональным</w:t>
            </w:r>
            <w:r>
              <w:rPr>
                <w:color w:val="231F20"/>
                <w:spacing w:val="38"/>
                <w:sz w:val="18"/>
              </w:rPr>
              <w:t xml:space="preserve"> </w:t>
            </w:r>
            <w:r>
              <w:rPr>
                <w:color w:val="231F20"/>
                <w:spacing w:val="-2"/>
                <w:sz w:val="18"/>
              </w:rPr>
              <w:t>стандартом</w:t>
            </w:r>
          </w:p>
        </w:tc>
        <w:tc>
          <w:tcPr>
            <w:tcW w:w="1304" w:type="dxa"/>
            <w:vMerge/>
            <w:tcBorders>
              <w:top w:val="nil"/>
            </w:tcBorders>
          </w:tcPr>
          <w:p w:rsidR="00DC388F" w:rsidRDefault="00DC388F">
            <w:pPr>
              <w:rPr>
                <w:sz w:val="2"/>
                <w:szCs w:val="2"/>
              </w:rPr>
            </w:pPr>
          </w:p>
        </w:tc>
      </w:tr>
      <w:tr w:rsidR="00DC388F">
        <w:trPr>
          <w:trHeight w:val="265"/>
        </w:trPr>
        <w:tc>
          <w:tcPr>
            <w:tcW w:w="1871" w:type="dxa"/>
            <w:tcBorders>
              <w:top w:val="nil"/>
              <w:bottom w:val="nil"/>
            </w:tcBorders>
          </w:tcPr>
          <w:p w:rsidR="00DC388F" w:rsidRDefault="00DC388F">
            <w:pPr>
              <w:pStyle w:val="TableParagraph"/>
              <w:rPr>
                <w:rFonts w:ascii="Times New Roman"/>
                <w:sz w:val="18"/>
              </w:rPr>
            </w:pPr>
          </w:p>
        </w:tc>
        <w:tc>
          <w:tcPr>
            <w:tcW w:w="3165" w:type="dxa"/>
            <w:tcBorders>
              <w:bottom w:val="nil"/>
            </w:tcBorders>
          </w:tcPr>
          <w:p w:rsidR="00DC388F" w:rsidRDefault="004B1DF8">
            <w:pPr>
              <w:pStyle w:val="TableParagraph"/>
              <w:spacing w:before="61" w:line="185" w:lineRule="exact"/>
              <w:ind w:left="113"/>
              <w:rPr>
                <w:sz w:val="18"/>
              </w:rPr>
            </w:pPr>
            <w:r>
              <w:rPr>
                <w:color w:val="231F20"/>
                <w:sz w:val="18"/>
              </w:rPr>
              <w:t>6.</w:t>
            </w:r>
            <w:r>
              <w:rPr>
                <w:color w:val="231F20"/>
                <w:spacing w:val="21"/>
                <w:sz w:val="18"/>
              </w:rPr>
              <w:t xml:space="preserve"> </w:t>
            </w:r>
            <w:r>
              <w:rPr>
                <w:color w:val="231F20"/>
                <w:sz w:val="18"/>
              </w:rPr>
              <w:t>Разработка</w:t>
            </w:r>
            <w:r>
              <w:rPr>
                <w:color w:val="231F20"/>
                <w:spacing w:val="1"/>
                <w:sz w:val="18"/>
              </w:rPr>
              <w:t xml:space="preserve"> </w:t>
            </w:r>
            <w:r>
              <w:rPr>
                <w:color w:val="231F20"/>
                <w:sz w:val="18"/>
              </w:rPr>
              <w:t xml:space="preserve">и </w:t>
            </w:r>
            <w:r>
              <w:rPr>
                <w:color w:val="231F20"/>
                <w:spacing w:val="-2"/>
                <w:sz w:val="18"/>
              </w:rPr>
              <w:t>утверждение</w:t>
            </w:r>
          </w:p>
        </w:tc>
        <w:tc>
          <w:tcPr>
            <w:tcW w:w="1304" w:type="dxa"/>
            <w:vMerge w:val="restart"/>
          </w:tcPr>
          <w:p w:rsidR="00DC388F" w:rsidRDefault="0019491E">
            <w:pPr>
              <w:pStyle w:val="TableParagraph"/>
              <w:rPr>
                <w:rFonts w:ascii="Times New Roman"/>
                <w:sz w:val="18"/>
              </w:rPr>
            </w:pPr>
            <w:r>
              <w:rPr>
                <w:rFonts w:ascii="Times New Roman"/>
                <w:sz w:val="18"/>
              </w:rPr>
              <w:t>Май</w:t>
            </w:r>
            <w:r>
              <w:rPr>
                <w:rFonts w:ascii="Times New Roman"/>
                <w:sz w:val="18"/>
              </w:rPr>
              <w:t xml:space="preserve"> 2022</w:t>
            </w:r>
          </w:p>
        </w:tc>
      </w:tr>
      <w:tr w:rsidR="00DC388F">
        <w:trPr>
          <w:trHeight w:val="192"/>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w w:val="95"/>
                <w:sz w:val="18"/>
              </w:rPr>
              <w:t>плана-графика</w:t>
            </w:r>
            <w:r>
              <w:rPr>
                <w:color w:val="231F20"/>
                <w:spacing w:val="19"/>
                <w:sz w:val="18"/>
              </w:rPr>
              <w:t xml:space="preserve"> </w:t>
            </w:r>
            <w:r>
              <w:rPr>
                <w:color w:val="231F20"/>
                <w:w w:val="95"/>
                <w:sz w:val="18"/>
              </w:rPr>
              <w:t>введения</w:t>
            </w:r>
            <w:r>
              <w:rPr>
                <w:color w:val="231F20"/>
                <w:spacing w:val="20"/>
                <w:sz w:val="18"/>
              </w:rPr>
              <w:t xml:space="preserve"> </w:t>
            </w:r>
            <w:r>
              <w:rPr>
                <w:color w:val="231F20"/>
                <w:spacing w:val="-4"/>
                <w:w w:val="95"/>
                <w:sz w:val="18"/>
              </w:rPr>
              <w:t>ФГОС</w:t>
            </w:r>
          </w:p>
        </w:tc>
        <w:tc>
          <w:tcPr>
            <w:tcW w:w="1304" w:type="dxa"/>
            <w:vMerge/>
            <w:tcBorders>
              <w:top w:val="nil"/>
            </w:tcBorders>
          </w:tcPr>
          <w:p w:rsidR="00DC388F" w:rsidRDefault="00DC388F">
            <w:pPr>
              <w:rPr>
                <w:sz w:val="2"/>
                <w:szCs w:val="2"/>
              </w:rPr>
            </w:pPr>
          </w:p>
        </w:tc>
      </w:tr>
      <w:tr w:rsidR="00DC388F">
        <w:trPr>
          <w:trHeight w:val="279"/>
        </w:trPr>
        <w:tc>
          <w:tcPr>
            <w:tcW w:w="1871" w:type="dxa"/>
            <w:tcBorders>
              <w:top w:val="nil"/>
              <w:bottom w:val="nil"/>
            </w:tcBorders>
          </w:tcPr>
          <w:p w:rsidR="00DC388F" w:rsidRDefault="00DC388F">
            <w:pPr>
              <w:pStyle w:val="TableParagraph"/>
              <w:rPr>
                <w:rFonts w:ascii="Times New Roman"/>
                <w:sz w:val="18"/>
              </w:rPr>
            </w:pPr>
          </w:p>
        </w:tc>
        <w:tc>
          <w:tcPr>
            <w:tcW w:w="3165" w:type="dxa"/>
            <w:tcBorders>
              <w:top w:val="nil"/>
            </w:tcBorders>
          </w:tcPr>
          <w:p w:rsidR="00DC388F" w:rsidRDefault="004B1DF8">
            <w:pPr>
              <w:pStyle w:val="TableParagraph"/>
              <w:spacing w:line="199" w:lineRule="exact"/>
              <w:ind w:left="113"/>
              <w:rPr>
                <w:sz w:val="18"/>
              </w:rPr>
            </w:pPr>
            <w:r>
              <w:rPr>
                <w:color w:val="231F20"/>
                <w:spacing w:val="-5"/>
                <w:sz w:val="18"/>
              </w:rPr>
              <w:t>НОО</w:t>
            </w:r>
          </w:p>
        </w:tc>
        <w:tc>
          <w:tcPr>
            <w:tcW w:w="1304" w:type="dxa"/>
            <w:vMerge/>
            <w:tcBorders>
              <w:top w:val="nil"/>
            </w:tcBorders>
          </w:tcPr>
          <w:p w:rsidR="00DC388F" w:rsidRDefault="00DC388F">
            <w:pPr>
              <w:rPr>
                <w:sz w:val="2"/>
                <w:szCs w:val="2"/>
              </w:rPr>
            </w:pPr>
          </w:p>
        </w:tc>
      </w:tr>
      <w:tr w:rsidR="00DC388F">
        <w:trPr>
          <w:trHeight w:val="265"/>
        </w:trPr>
        <w:tc>
          <w:tcPr>
            <w:tcW w:w="1871" w:type="dxa"/>
            <w:tcBorders>
              <w:top w:val="nil"/>
              <w:bottom w:val="nil"/>
            </w:tcBorders>
          </w:tcPr>
          <w:p w:rsidR="00DC388F" w:rsidRDefault="00DC388F">
            <w:pPr>
              <w:pStyle w:val="TableParagraph"/>
              <w:rPr>
                <w:rFonts w:ascii="Times New Roman"/>
                <w:sz w:val="18"/>
              </w:rPr>
            </w:pPr>
          </w:p>
        </w:tc>
        <w:tc>
          <w:tcPr>
            <w:tcW w:w="3165" w:type="dxa"/>
            <w:tcBorders>
              <w:bottom w:val="nil"/>
            </w:tcBorders>
          </w:tcPr>
          <w:p w:rsidR="00DC388F" w:rsidRDefault="004B1DF8">
            <w:pPr>
              <w:pStyle w:val="TableParagraph"/>
              <w:spacing w:before="61" w:line="185" w:lineRule="exact"/>
              <w:ind w:left="113"/>
              <w:rPr>
                <w:sz w:val="18"/>
              </w:rPr>
            </w:pPr>
            <w:r>
              <w:rPr>
                <w:color w:val="231F20"/>
                <w:sz w:val="18"/>
              </w:rPr>
              <w:t>7.</w:t>
            </w:r>
            <w:r>
              <w:rPr>
                <w:color w:val="231F20"/>
                <w:spacing w:val="5"/>
                <w:sz w:val="18"/>
              </w:rPr>
              <w:t xml:space="preserve"> </w:t>
            </w:r>
            <w:r>
              <w:rPr>
                <w:color w:val="231F20"/>
                <w:sz w:val="18"/>
              </w:rPr>
              <w:t>Определение</w:t>
            </w:r>
            <w:r>
              <w:rPr>
                <w:color w:val="231F20"/>
                <w:spacing w:val="-12"/>
                <w:sz w:val="18"/>
              </w:rPr>
              <w:t xml:space="preserve"> </w:t>
            </w:r>
            <w:r>
              <w:rPr>
                <w:color w:val="231F20"/>
                <w:sz w:val="18"/>
              </w:rPr>
              <w:t>списка</w:t>
            </w:r>
            <w:r>
              <w:rPr>
                <w:color w:val="231F20"/>
                <w:spacing w:val="-11"/>
                <w:sz w:val="18"/>
              </w:rPr>
              <w:t xml:space="preserve"> </w:t>
            </w:r>
            <w:r>
              <w:rPr>
                <w:color w:val="231F20"/>
                <w:spacing w:val="-2"/>
                <w:sz w:val="18"/>
              </w:rPr>
              <w:t>учебни-</w:t>
            </w:r>
          </w:p>
        </w:tc>
        <w:tc>
          <w:tcPr>
            <w:tcW w:w="1304" w:type="dxa"/>
            <w:vMerge w:val="restart"/>
          </w:tcPr>
          <w:p w:rsidR="00DC388F" w:rsidRDefault="0019491E" w:rsidP="0019491E">
            <w:pPr>
              <w:pStyle w:val="TableParagraph"/>
              <w:rPr>
                <w:rFonts w:ascii="Times New Roman"/>
                <w:sz w:val="18"/>
              </w:rPr>
            </w:pPr>
            <w:r>
              <w:rPr>
                <w:rFonts w:ascii="Times New Roman"/>
                <w:sz w:val="18"/>
              </w:rPr>
              <w:t>Авгус</w:t>
            </w:r>
            <w:r>
              <w:rPr>
                <w:rFonts w:ascii="Times New Roman"/>
                <w:sz w:val="18"/>
              </w:rPr>
              <w:t xml:space="preserve"> 2022 </w:t>
            </w:r>
            <w:r>
              <w:rPr>
                <w:rFonts w:ascii="Times New Roman"/>
                <w:sz w:val="18"/>
              </w:rPr>
              <w:t>и</w:t>
            </w:r>
            <w:r>
              <w:rPr>
                <w:rFonts w:ascii="Times New Roman"/>
                <w:sz w:val="18"/>
              </w:rPr>
              <w:t xml:space="preserve"> </w:t>
            </w:r>
            <w:r>
              <w:rPr>
                <w:rFonts w:ascii="Times New Roman"/>
                <w:sz w:val="18"/>
              </w:rPr>
              <w:t>месяц</w:t>
            </w:r>
            <w:r>
              <w:rPr>
                <w:rFonts w:ascii="Times New Roman"/>
                <w:sz w:val="18"/>
              </w:rPr>
              <w:t xml:space="preserve">  </w:t>
            </w:r>
            <w:r>
              <w:rPr>
                <w:rFonts w:ascii="Times New Roman"/>
                <w:sz w:val="18"/>
              </w:rPr>
              <w:t>после</w:t>
            </w:r>
            <w:r>
              <w:rPr>
                <w:rFonts w:ascii="Times New Roman"/>
                <w:sz w:val="18"/>
              </w:rPr>
              <w:t xml:space="preserve"> </w:t>
            </w:r>
            <w:r>
              <w:rPr>
                <w:rFonts w:ascii="Times New Roman"/>
                <w:sz w:val="18"/>
              </w:rPr>
              <w:t>внедрения</w:t>
            </w:r>
            <w:r>
              <w:rPr>
                <w:rFonts w:ascii="Times New Roman"/>
                <w:sz w:val="18"/>
              </w:rPr>
              <w:t xml:space="preserve"> </w:t>
            </w:r>
            <w:r>
              <w:rPr>
                <w:rFonts w:ascii="Times New Roman"/>
                <w:sz w:val="18"/>
              </w:rPr>
              <w:t>Федерального</w:t>
            </w:r>
            <w:r>
              <w:rPr>
                <w:rFonts w:ascii="Times New Roman"/>
                <w:sz w:val="18"/>
              </w:rPr>
              <w:t xml:space="preserve"> </w:t>
            </w:r>
            <w:r>
              <w:rPr>
                <w:rFonts w:ascii="Times New Roman"/>
                <w:sz w:val="18"/>
              </w:rPr>
              <w:t>перечня</w:t>
            </w:r>
            <w:r>
              <w:rPr>
                <w:rFonts w:ascii="Times New Roman"/>
                <w:sz w:val="18"/>
              </w:rPr>
              <w:t xml:space="preserve"> </w:t>
            </w:r>
            <w:r>
              <w:rPr>
                <w:rFonts w:ascii="Times New Roman"/>
                <w:sz w:val="18"/>
              </w:rPr>
              <w:t>учебников</w:t>
            </w:r>
            <w:r>
              <w:rPr>
                <w:rFonts w:ascii="Times New Roman"/>
                <w:sz w:val="18"/>
              </w:rPr>
              <w:t xml:space="preserve"> </w:t>
            </w:r>
            <w:r>
              <w:rPr>
                <w:rFonts w:ascii="Times New Roman"/>
                <w:sz w:val="18"/>
              </w:rPr>
              <w:t>по</w:t>
            </w:r>
            <w:r>
              <w:rPr>
                <w:rFonts w:ascii="Times New Roman"/>
                <w:sz w:val="18"/>
              </w:rPr>
              <w:t xml:space="preserve"> </w:t>
            </w:r>
            <w:r>
              <w:rPr>
                <w:rFonts w:ascii="Times New Roman"/>
                <w:sz w:val="18"/>
              </w:rPr>
              <w:t>ФГОС</w:t>
            </w:r>
            <w:r>
              <w:rPr>
                <w:rFonts w:ascii="Times New Roman"/>
                <w:sz w:val="18"/>
              </w:rPr>
              <w:t xml:space="preserve"> 3 </w:t>
            </w:r>
            <w:r>
              <w:rPr>
                <w:rFonts w:ascii="Times New Roman"/>
                <w:sz w:val="18"/>
              </w:rPr>
              <w:t>поколения</w:t>
            </w:r>
          </w:p>
        </w:tc>
      </w:tr>
      <w:tr w:rsidR="00DC388F">
        <w:trPr>
          <w:trHeight w:val="192"/>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sz w:val="18"/>
              </w:rPr>
              <w:t xml:space="preserve">ков и учебных пособий, </w:t>
            </w:r>
            <w:r>
              <w:rPr>
                <w:color w:val="231F20"/>
                <w:spacing w:val="-2"/>
                <w:sz w:val="18"/>
              </w:rPr>
              <w:t>исполь-</w:t>
            </w:r>
          </w:p>
        </w:tc>
        <w:tc>
          <w:tcPr>
            <w:tcW w:w="1304" w:type="dxa"/>
            <w:vMerge/>
            <w:tcBorders>
              <w:top w:val="nil"/>
            </w:tcBorders>
          </w:tcPr>
          <w:p w:rsidR="00DC388F" w:rsidRDefault="00DC388F">
            <w:pPr>
              <w:rPr>
                <w:sz w:val="2"/>
                <w:szCs w:val="2"/>
              </w:rPr>
            </w:pPr>
          </w:p>
        </w:tc>
      </w:tr>
      <w:tr w:rsidR="00DC388F">
        <w:trPr>
          <w:trHeight w:val="191"/>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sz w:val="18"/>
              </w:rPr>
              <w:t>зуемых</w:t>
            </w:r>
            <w:r>
              <w:rPr>
                <w:color w:val="231F20"/>
                <w:spacing w:val="2"/>
                <w:sz w:val="18"/>
              </w:rPr>
              <w:t xml:space="preserve"> </w:t>
            </w:r>
            <w:r>
              <w:rPr>
                <w:color w:val="231F20"/>
                <w:sz w:val="18"/>
              </w:rPr>
              <w:t>в</w:t>
            </w:r>
            <w:r>
              <w:rPr>
                <w:color w:val="231F20"/>
                <w:spacing w:val="3"/>
                <w:sz w:val="18"/>
              </w:rPr>
              <w:t xml:space="preserve"> </w:t>
            </w:r>
            <w:r>
              <w:rPr>
                <w:color w:val="231F20"/>
                <w:spacing w:val="-2"/>
                <w:sz w:val="18"/>
              </w:rPr>
              <w:t>образовательной</w:t>
            </w:r>
          </w:p>
        </w:tc>
        <w:tc>
          <w:tcPr>
            <w:tcW w:w="1304" w:type="dxa"/>
            <w:vMerge/>
            <w:tcBorders>
              <w:top w:val="nil"/>
            </w:tcBorders>
          </w:tcPr>
          <w:p w:rsidR="00DC388F" w:rsidRDefault="00DC388F">
            <w:pPr>
              <w:rPr>
                <w:sz w:val="2"/>
                <w:szCs w:val="2"/>
              </w:rPr>
            </w:pPr>
          </w:p>
        </w:tc>
      </w:tr>
      <w:tr w:rsidR="00DC388F">
        <w:trPr>
          <w:trHeight w:val="191"/>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sz w:val="18"/>
              </w:rPr>
              <w:t>деятельности</w:t>
            </w:r>
            <w:r>
              <w:rPr>
                <w:color w:val="231F20"/>
                <w:spacing w:val="-7"/>
                <w:sz w:val="18"/>
              </w:rPr>
              <w:t xml:space="preserve"> </w:t>
            </w:r>
            <w:r>
              <w:rPr>
                <w:color w:val="231F20"/>
                <w:sz w:val="18"/>
              </w:rPr>
              <w:t>в</w:t>
            </w:r>
            <w:r>
              <w:rPr>
                <w:color w:val="231F20"/>
                <w:spacing w:val="-6"/>
                <w:sz w:val="18"/>
              </w:rPr>
              <w:t xml:space="preserve"> </w:t>
            </w:r>
            <w:r>
              <w:rPr>
                <w:color w:val="231F20"/>
                <w:spacing w:val="-2"/>
                <w:sz w:val="18"/>
              </w:rPr>
              <w:t>соответствии</w:t>
            </w:r>
          </w:p>
        </w:tc>
        <w:tc>
          <w:tcPr>
            <w:tcW w:w="1304" w:type="dxa"/>
            <w:vMerge/>
            <w:tcBorders>
              <w:top w:val="nil"/>
            </w:tcBorders>
          </w:tcPr>
          <w:p w:rsidR="00DC388F" w:rsidRDefault="00DC388F">
            <w:pPr>
              <w:rPr>
                <w:sz w:val="2"/>
                <w:szCs w:val="2"/>
              </w:rPr>
            </w:pPr>
          </w:p>
        </w:tc>
      </w:tr>
      <w:tr w:rsidR="00DC388F">
        <w:trPr>
          <w:trHeight w:val="279"/>
        </w:trPr>
        <w:tc>
          <w:tcPr>
            <w:tcW w:w="1871" w:type="dxa"/>
            <w:tcBorders>
              <w:top w:val="nil"/>
              <w:bottom w:val="nil"/>
            </w:tcBorders>
          </w:tcPr>
          <w:p w:rsidR="00DC388F" w:rsidRDefault="00DC388F">
            <w:pPr>
              <w:pStyle w:val="TableParagraph"/>
              <w:rPr>
                <w:rFonts w:ascii="Times New Roman"/>
                <w:sz w:val="18"/>
              </w:rPr>
            </w:pPr>
          </w:p>
        </w:tc>
        <w:tc>
          <w:tcPr>
            <w:tcW w:w="3165" w:type="dxa"/>
            <w:tcBorders>
              <w:top w:val="nil"/>
            </w:tcBorders>
          </w:tcPr>
          <w:p w:rsidR="00DC388F" w:rsidRDefault="004B1DF8">
            <w:pPr>
              <w:pStyle w:val="TableParagraph"/>
              <w:spacing w:line="199" w:lineRule="exact"/>
              <w:ind w:left="113"/>
              <w:rPr>
                <w:sz w:val="18"/>
              </w:rPr>
            </w:pPr>
            <w:r>
              <w:rPr>
                <w:color w:val="231F20"/>
                <w:sz w:val="18"/>
              </w:rPr>
              <w:t>с</w:t>
            </w:r>
            <w:r>
              <w:rPr>
                <w:color w:val="231F20"/>
                <w:spacing w:val="3"/>
                <w:sz w:val="18"/>
              </w:rPr>
              <w:t xml:space="preserve"> </w:t>
            </w:r>
            <w:r>
              <w:rPr>
                <w:color w:val="231F20"/>
                <w:sz w:val="18"/>
              </w:rPr>
              <w:t>ФГОС</w:t>
            </w:r>
            <w:r>
              <w:rPr>
                <w:color w:val="231F20"/>
                <w:spacing w:val="4"/>
                <w:sz w:val="18"/>
              </w:rPr>
              <w:t xml:space="preserve"> </w:t>
            </w:r>
            <w:r>
              <w:rPr>
                <w:color w:val="231F20"/>
                <w:spacing w:val="-5"/>
                <w:sz w:val="18"/>
              </w:rPr>
              <w:t>НОО</w:t>
            </w:r>
          </w:p>
        </w:tc>
        <w:tc>
          <w:tcPr>
            <w:tcW w:w="1304" w:type="dxa"/>
            <w:vMerge/>
            <w:tcBorders>
              <w:top w:val="nil"/>
            </w:tcBorders>
          </w:tcPr>
          <w:p w:rsidR="00DC388F" w:rsidRDefault="00DC388F">
            <w:pPr>
              <w:rPr>
                <w:sz w:val="2"/>
                <w:szCs w:val="2"/>
              </w:rPr>
            </w:pPr>
          </w:p>
        </w:tc>
      </w:tr>
      <w:tr w:rsidR="00DC388F">
        <w:trPr>
          <w:trHeight w:val="265"/>
        </w:trPr>
        <w:tc>
          <w:tcPr>
            <w:tcW w:w="1871" w:type="dxa"/>
            <w:tcBorders>
              <w:top w:val="nil"/>
              <w:bottom w:val="nil"/>
            </w:tcBorders>
          </w:tcPr>
          <w:p w:rsidR="00DC388F" w:rsidRDefault="00DC388F">
            <w:pPr>
              <w:pStyle w:val="TableParagraph"/>
              <w:rPr>
                <w:rFonts w:ascii="Times New Roman"/>
                <w:sz w:val="18"/>
              </w:rPr>
            </w:pPr>
          </w:p>
        </w:tc>
        <w:tc>
          <w:tcPr>
            <w:tcW w:w="3165" w:type="dxa"/>
            <w:tcBorders>
              <w:bottom w:val="nil"/>
            </w:tcBorders>
          </w:tcPr>
          <w:p w:rsidR="00DC388F" w:rsidRDefault="004B1DF8">
            <w:pPr>
              <w:pStyle w:val="TableParagraph"/>
              <w:spacing w:before="61" w:line="185" w:lineRule="exact"/>
              <w:ind w:left="113"/>
              <w:rPr>
                <w:sz w:val="18"/>
              </w:rPr>
            </w:pPr>
            <w:r>
              <w:rPr>
                <w:color w:val="231F20"/>
                <w:sz w:val="18"/>
              </w:rPr>
              <w:t>8.</w:t>
            </w:r>
            <w:r>
              <w:rPr>
                <w:color w:val="231F20"/>
                <w:spacing w:val="18"/>
                <w:sz w:val="18"/>
              </w:rPr>
              <w:t xml:space="preserve"> </w:t>
            </w:r>
            <w:r>
              <w:rPr>
                <w:color w:val="231F20"/>
                <w:sz w:val="18"/>
              </w:rPr>
              <w:t>Разработка</w:t>
            </w:r>
            <w:r>
              <w:rPr>
                <w:color w:val="231F20"/>
                <w:spacing w:val="-2"/>
                <w:sz w:val="18"/>
              </w:rPr>
              <w:t xml:space="preserve"> локальных</w:t>
            </w:r>
          </w:p>
        </w:tc>
        <w:tc>
          <w:tcPr>
            <w:tcW w:w="1304" w:type="dxa"/>
            <w:vMerge w:val="restart"/>
          </w:tcPr>
          <w:p w:rsidR="00DC388F" w:rsidRDefault="0019491E">
            <w:pPr>
              <w:pStyle w:val="TableParagraph"/>
              <w:rPr>
                <w:rFonts w:ascii="Times New Roman"/>
                <w:sz w:val="18"/>
              </w:rPr>
            </w:pPr>
            <w:r>
              <w:rPr>
                <w:rFonts w:ascii="Times New Roman"/>
                <w:sz w:val="18"/>
              </w:rPr>
              <w:t>Август</w:t>
            </w:r>
            <w:r>
              <w:rPr>
                <w:rFonts w:ascii="Times New Roman"/>
                <w:sz w:val="18"/>
              </w:rPr>
              <w:t>-</w:t>
            </w:r>
            <w:r>
              <w:rPr>
                <w:rFonts w:ascii="Times New Roman"/>
                <w:sz w:val="18"/>
              </w:rPr>
              <w:t>сентябрь</w:t>
            </w:r>
            <w:r>
              <w:rPr>
                <w:rFonts w:ascii="Times New Roman"/>
                <w:sz w:val="18"/>
              </w:rPr>
              <w:t xml:space="preserve"> 2022</w:t>
            </w:r>
          </w:p>
        </w:tc>
      </w:tr>
      <w:tr w:rsidR="00DC388F">
        <w:trPr>
          <w:trHeight w:val="192"/>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sz w:val="18"/>
              </w:rPr>
              <w:t>актов,</w:t>
            </w:r>
            <w:r>
              <w:rPr>
                <w:color w:val="231F20"/>
                <w:spacing w:val="-7"/>
                <w:sz w:val="18"/>
              </w:rPr>
              <w:t xml:space="preserve"> </w:t>
            </w:r>
            <w:r>
              <w:rPr>
                <w:color w:val="231F20"/>
                <w:spacing w:val="-2"/>
                <w:sz w:val="18"/>
              </w:rPr>
              <w:t>устанавливающих</w:t>
            </w:r>
          </w:p>
        </w:tc>
        <w:tc>
          <w:tcPr>
            <w:tcW w:w="1304" w:type="dxa"/>
            <w:vMerge/>
            <w:tcBorders>
              <w:top w:val="nil"/>
            </w:tcBorders>
          </w:tcPr>
          <w:p w:rsidR="00DC388F" w:rsidRDefault="00DC388F">
            <w:pPr>
              <w:rPr>
                <w:sz w:val="2"/>
                <w:szCs w:val="2"/>
              </w:rPr>
            </w:pPr>
          </w:p>
        </w:tc>
      </w:tr>
      <w:tr w:rsidR="00DC388F">
        <w:trPr>
          <w:trHeight w:val="192"/>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sz w:val="18"/>
              </w:rPr>
              <w:t>требования</w:t>
            </w:r>
            <w:r>
              <w:rPr>
                <w:color w:val="231F20"/>
                <w:spacing w:val="-12"/>
                <w:sz w:val="18"/>
              </w:rPr>
              <w:t xml:space="preserve"> </w:t>
            </w:r>
            <w:r>
              <w:rPr>
                <w:color w:val="231F20"/>
                <w:sz w:val="18"/>
              </w:rPr>
              <w:t>к</w:t>
            </w:r>
            <w:r>
              <w:rPr>
                <w:color w:val="231F20"/>
                <w:spacing w:val="-12"/>
                <w:sz w:val="18"/>
              </w:rPr>
              <w:t xml:space="preserve"> </w:t>
            </w:r>
            <w:r>
              <w:rPr>
                <w:color w:val="231F20"/>
                <w:spacing w:val="-2"/>
                <w:sz w:val="18"/>
              </w:rPr>
              <w:t>различным</w:t>
            </w:r>
          </w:p>
        </w:tc>
        <w:tc>
          <w:tcPr>
            <w:tcW w:w="1304" w:type="dxa"/>
            <w:vMerge/>
            <w:tcBorders>
              <w:top w:val="nil"/>
            </w:tcBorders>
          </w:tcPr>
          <w:p w:rsidR="00DC388F" w:rsidRDefault="00DC388F">
            <w:pPr>
              <w:rPr>
                <w:sz w:val="2"/>
                <w:szCs w:val="2"/>
              </w:rPr>
            </w:pPr>
          </w:p>
        </w:tc>
      </w:tr>
      <w:tr w:rsidR="00DC388F">
        <w:trPr>
          <w:trHeight w:val="191"/>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spacing w:val="-2"/>
                <w:sz w:val="18"/>
              </w:rPr>
              <w:t>объектам</w:t>
            </w:r>
            <w:r>
              <w:rPr>
                <w:color w:val="231F20"/>
                <w:spacing w:val="1"/>
                <w:sz w:val="18"/>
              </w:rPr>
              <w:t xml:space="preserve"> </w:t>
            </w:r>
            <w:r>
              <w:rPr>
                <w:color w:val="231F20"/>
                <w:spacing w:val="-2"/>
                <w:sz w:val="18"/>
              </w:rPr>
              <w:t>инфраструктуры</w:t>
            </w:r>
          </w:p>
        </w:tc>
        <w:tc>
          <w:tcPr>
            <w:tcW w:w="1304" w:type="dxa"/>
            <w:vMerge/>
            <w:tcBorders>
              <w:top w:val="nil"/>
            </w:tcBorders>
          </w:tcPr>
          <w:p w:rsidR="00DC388F" w:rsidRDefault="00DC388F">
            <w:pPr>
              <w:rPr>
                <w:sz w:val="2"/>
                <w:szCs w:val="2"/>
              </w:rPr>
            </w:pPr>
          </w:p>
        </w:tc>
      </w:tr>
      <w:tr w:rsidR="00DC388F">
        <w:trPr>
          <w:trHeight w:val="191"/>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w w:val="95"/>
                <w:sz w:val="18"/>
              </w:rPr>
              <w:t>образовательной</w:t>
            </w:r>
            <w:r>
              <w:rPr>
                <w:color w:val="231F20"/>
                <w:spacing w:val="38"/>
                <w:sz w:val="18"/>
              </w:rPr>
              <w:t xml:space="preserve"> </w:t>
            </w:r>
            <w:r>
              <w:rPr>
                <w:color w:val="231F20"/>
                <w:spacing w:val="-2"/>
                <w:sz w:val="18"/>
              </w:rPr>
              <w:t>организации</w:t>
            </w:r>
          </w:p>
        </w:tc>
        <w:tc>
          <w:tcPr>
            <w:tcW w:w="1304" w:type="dxa"/>
            <w:vMerge/>
            <w:tcBorders>
              <w:top w:val="nil"/>
            </w:tcBorders>
          </w:tcPr>
          <w:p w:rsidR="00DC388F" w:rsidRDefault="00DC388F">
            <w:pPr>
              <w:rPr>
                <w:sz w:val="2"/>
                <w:szCs w:val="2"/>
              </w:rPr>
            </w:pPr>
          </w:p>
        </w:tc>
      </w:tr>
      <w:tr w:rsidR="00DC388F">
        <w:trPr>
          <w:trHeight w:val="191"/>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sz w:val="18"/>
              </w:rPr>
              <w:t>с</w:t>
            </w:r>
            <w:r>
              <w:rPr>
                <w:color w:val="231F20"/>
                <w:spacing w:val="-9"/>
                <w:sz w:val="18"/>
              </w:rPr>
              <w:t xml:space="preserve"> </w:t>
            </w:r>
            <w:r>
              <w:rPr>
                <w:color w:val="231F20"/>
                <w:sz w:val="18"/>
              </w:rPr>
              <w:t>учётом</w:t>
            </w:r>
            <w:r>
              <w:rPr>
                <w:color w:val="231F20"/>
                <w:spacing w:val="-8"/>
                <w:sz w:val="18"/>
              </w:rPr>
              <w:t xml:space="preserve"> </w:t>
            </w:r>
            <w:r>
              <w:rPr>
                <w:color w:val="231F20"/>
                <w:sz w:val="18"/>
              </w:rPr>
              <w:t>требований</w:t>
            </w:r>
            <w:r>
              <w:rPr>
                <w:color w:val="231F20"/>
                <w:spacing w:val="-8"/>
                <w:sz w:val="18"/>
              </w:rPr>
              <w:t xml:space="preserve"> </w:t>
            </w:r>
            <w:r>
              <w:rPr>
                <w:color w:val="231F20"/>
                <w:sz w:val="18"/>
              </w:rPr>
              <w:t>к</w:t>
            </w:r>
            <w:r>
              <w:rPr>
                <w:color w:val="231F20"/>
                <w:spacing w:val="-9"/>
                <w:sz w:val="18"/>
              </w:rPr>
              <w:t xml:space="preserve"> </w:t>
            </w:r>
            <w:r>
              <w:rPr>
                <w:color w:val="231F20"/>
                <w:spacing w:val="-2"/>
                <w:sz w:val="18"/>
              </w:rPr>
              <w:t>необхо-</w:t>
            </w:r>
          </w:p>
        </w:tc>
        <w:tc>
          <w:tcPr>
            <w:tcW w:w="1304" w:type="dxa"/>
            <w:vMerge/>
            <w:tcBorders>
              <w:top w:val="nil"/>
            </w:tcBorders>
          </w:tcPr>
          <w:p w:rsidR="00DC388F" w:rsidRDefault="00DC388F">
            <w:pPr>
              <w:rPr>
                <w:sz w:val="2"/>
                <w:szCs w:val="2"/>
              </w:rPr>
            </w:pPr>
          </w:p>
        </w:tc>
      </w:tr>
      <w:tr w:rsidR="00DC388F">
        <w:trPr>
          <w:trHeight w:val="191"/>
        </w:trPr>
        <w:tc>
          <w:tcPr>
            <w:tcW w:w="1871" w:type="dxa"/>
            <w:tcBorders>
              <w:top w:val="nil"/>
              <w:bottom w:val="nil"/>
            </w:tcBorders>
          </w:tcPr>
          <w:p w:rsidR="00DC388F" w:rsidRDefault="00DC388F">
            <w:pPr>
              <w:pStyle w:val="TableParagraph"/>
              <w:rPr>
                <w:rFonts w:ascii="Times New Roman"/>
                <w:sz w:val="12"/>
              </w:rPr>
            </w:pPr>
          </w:p>
        </w:tc>
        <w:tc>
          <w:tcPr>
            <w:tcW w:w="3165" w:type="dxa"/>
            <w:tcBorders>
              <w:top w:val="nil"/>
              <w:bottom w:val="nil"/>
            </w:tcBorders>
          </w:tcPr>
          <w:p w:rsidR="00DC388F" w:rsidRDefault="004B1DF8">
            <w:pPr>
              <w:pStyle w:val="TableParagraph"/>
              <w:spacing w:line="172" w:lineRule="exact"/>
              <w:ind w:left="113"/>
              <w:rPr>
                <w:sz w:val="18"/>
              </w:rPr>
            </w:pPr>
            <w:r>
              <w:rPr>
                <w:color w:val="231F20"/>
                <w:w w:val="95"/>
                <w:sz w:val="18"/>
              </w:rPr>
              <w:t>димой</w:t>
            </w:r>
            <w:r>
              <w:rPr>
                <w:color w:val="231F20"/>
                <w:spacing w:val="14"/>
                <w:sz w:val="18"/>
              </w:rPr>
              <w:t xml:space="preserve"> </w:t>
            </w:r>
            <w:r>
              <w:rPr>
                <w:color w:val="231F20"/>
                <w:w w:val="95"/>
                <w:sz w:val="18"/>
              </w:rPr>
              <w:t>и</w:t>
            </w:r>
            <w:r>
              <w:rPr>
                <w:color w:val="231F20"/>
                <w:spacing w:val="15"/>
                <w:sz w:val="18"/>
              </w:rPr>
              <w:t xml:space="preserve"> </w:t>
            </w:r>
            <w:r>
              <w:rPr>
                <w:color w:val="231F20"/>
                <w:w w:val="95"/>
                <w:sz w:val="18"/>
              </w:rPr>
              <w:t>достаточной</w:t>
            </w:r>
            <w:r>
              <w:rPr>
                <w:color w:val="231F20"/>
                <w:spacing w:val="14"/>
                <w:sz w:val="18"/>
              </w:rPr>
              <w:t xml:space="preserve"> </w:t>
            </w:r>
            <w:r>
              <w:rPr>
                <w:color w:val="231F20"/>
                <w:spacing w:val="-2"/>
                <w:w w:val="95"/>
                <w:sz w:val="18"/>
              </w:rPr>
              <w:t>оснащён-</w:t>
            </w:r>
          </w:p>
        </w:tc>
        <w:tc>
          <w:tcPr>
            <w:tcW w:w="1304" w:type="dxa"/>
            <w:vMerge/>
            <w:tcBorders>
              <w:top w:val="nil"/>
            </w:tcBorders>
          </w:tcPr>
          <w:p w:rsidR="00DC388F" w:rsidRDefault="00DC388F">
            <w:pPr>
              <w:rPr>
                <w:sz w:val="2"/>
                <w:szCs w:val="2"/>
              </w:rPr>
            </w:pPr>
          </w:p>
        </w:tc>
      </w:tr>
      <w:tr w:rsidR="00DC388F">
        <w:trPr>
          <w:trHeight w:val="279"/>
        </w:trPr>
        <w:tc>
          <w:tcPr>
            <w:tcW w:w="1871" w:type="dxa"/>
            <w:tcBorders>
              <w:top w:val="nil"/>
            </w:tcBorders>
          </w:tcPr>
          <w:p w:rsidR="00DC388F" w:rsidRDefault="00DC388F">
            <w:pPr>
              <w:pStyle w:val="TableParagraph"/>
              <w:rPr>
                <w:rFonts w:ascii="Times New Roman"/>
                <w:sz w:val="18"/>
              </w:rPr>
            </w:pPr>
          </w:p>
        </w:tc>
        <w:tc>
          <w:tcPr>
            <w:tcW w:w="3165" w:type="dxa"/>
            <w:tcBorders>
              <w:top w:val="nil"/>
            </w:tcBorders>
          </w:tcPr>
          <w:p w:rsidR="00DC388F" w:rsidRDefault="004B1DF8">
            <w:pPr>
              <w:pStyle w:val="TableParagraph"/>
              <w:spacing w:line="199" w:lineRule="exact"/>
              <w:ind w:left="113"/>
              <w:rPr>
                <w:sz w:val="18"/>
              </w:rPr>
            </w:pPr>
            <w:r>
              <w:rPr>
                <w:color w:val="231F20"/>
                <w:sz w:val="18"/>
              </w:rPr>
              <w:t>ности</w:t>
            </w:r>
            <w:r>
              <w:rPr>
                <w:color w:val="231F20"/>
                <w:spacing w:val="-9"/>
                <w:sz w:val="18"/>
              </w:rPr>
              <w:t xml:space="preserve"> </w:t>
            </w:r>
            <w:r>
              <w:rPr>
                <w:color w:val="231F20"/>
                <w:sz w:val="18"/>
              </w:rPr>
              <w:t>учебной</w:t>
            </w:r>
            <w:r>
              <w:rPr>
                <w:color w:val="231F20"/>
                <w:spacing w:val="-9"/>
                <w:sz w:val="18"/>
              </w:rPr>
              <w:t xml:space="preserve"> </w:t>
            </w:r>
            <w:r>
              <w:rPr>
                <w:color w:val="231F20"/>
                <w:spacing w:val="-2"/>
                <w:sz w:val="18"/>
              </w:rPr>
              <w:t>деятельности</w:t>
            </w:r>
          </w:p>
        </w:tc>
        <w:tc>
          <w:tcPr>
            <w:tcW w:w="1304" w:type="dxa"/>
            <w:vMerge/>
            <w:tcBorders>
              <w:top w:val="nil"/>
            </w:tcBorders>
          </w:tcPr>
          <w:p w:rsidR="00DC388F" w:rsidRDefault="00DC388F">
            <w:pPr>
              <w:rPr>
                <w:sz w:val="2"/>
                <w:szCs w:val="2"/>
              </w:rPr>
            </w:pPr>
          </w:p>
        </w:tc>
      </w:tr>
    </w:tbl>
    <w:p w:rsidR="00DC388F" w:rsidRDefault="00DC388F">
      <w:pPr>
        <w:rPr>
          <w:sz w:val="2"/>
          <w:szCs w:val="2"/>
        </w:rPr>
        <w:sectPr w:rsidR="00DC388F">
          <w:pgSz w:w="7830" w:h="12020"/>
          <w:pgMar w:top="720" w:right="620" w:bottom="900" w:left="620" w:header="0" w:footer="709" w:gutter="0"/>
          <w:cols w:space="720"/>
        </w:sectPr>
      </w:pPr>
    </w:p>
    <w:p w:rsidR="00DC388F" w:rsidRDefault="004B1DF8">
      <w:pPr>
        <w:spacing w:before="70"/>
        <w:ind w:left="111" w:right="116"/>
        <w:jc w:val="right"/>
        <w:rPr>
          <w:rFonts w:ascii="Times New Roman" w:hAnsi="Times New Roman"/>
          <w:i/>
          <w:sz w:val="20"/>
        </w:rPr>
      </w:pPr>
      <w:r>
        <w:rPr>
          <w:rFonts w:ascii="Times New Roman" w:hAnsi="Times New Roman"/>
          <w:i/>
          <w:color w:val="231F20"/>
          <w:spacing w:val="-2"/>
          <w:w w:val="115"/>
          <w:sz w:val="20"/>
        </w:rPr>
        <w:t>Продолжение</w:t>
      </w:r>
    </w:p>
    <w:p w:rsidR="00DC388F" w:rsidRDefault="00DC388F">
      <w:pPr>
        <w:pStyle w:val="a3"/>
        <w:ind w:left="0" w:right="0" w:firstLine="0"/>
        <w:jc w:val="left"/>
        <w:rPr>
          <w:rFonts w:ascii="Times New Roman"/>
          <w:i/>
          <w:sz w:val="11"/>
        </w:rPr>
      </w:pPr>
    </w:p>
    <w:tbl>
      <w:tblPr>
        <w:tblStyle w:val="TableNormal"/>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71"/>
        <w:gridCol w:w="3165"/>
        <w:gridCol w:w="1304"/>
      </w:tblGrid>
      <w:tr w:rsidR="00DC388F">
        <w:trPr>
          <w:trHeight w:val="553"/>
        </w:trPr>
        <w:tc>
          <w:tcPr>
            <w:tcW w:w="1871" w:type="dxa"/>
          </w:tcPr>
          <w:p w:rsidR="00DC388F" w:rsidRDefault="004B1DF8">
            <w:pPr>
              <w:pStyle w:val="TableParagraph"/>
              <w:spacing w:before="75" w:line="220" w:lineRule="auto"/>
              <w:ind w:left="329" w:hanging="2"/>
              <w:rPr>
                <w:rFonts w:ascii="Book Antiqua" w:hAnsi="Book Antiqua"/>
                <w:b/>
                <w:sz w:val="18"/>
              </w:rPr>
            </w:pPr>
            <w:r>
              <w:rPr>
                <w:rFonts w:ascii="Book Antiqua" w:hAnsi="Book Antiqua"/>
                <w:b/>
                <w:color w:val="231F20"/>
                <w:spacing w:val="-2"/>
                <w:sz w:val="18"/>
              </w:rPr>
              <w:t>Направление мероприятий</w:t>
            </w:r>
          </w:p>
        </w:tc>
        <w:tc>
          <w:tcPr>
            <w:tcW w:w="3165" w:type="dxa"/>
          </w:tcPr>
          <w:p w:rsidR="00DC388F" w:rsidRDefault="004B1DF8">
            <w:pPr>
              <w:pStyle w:val="TableParagraph"/>
              <w:spacing w:before="161"/>
              <w:ind w:left="959"/>
              <w:rPr>
                <w:rFonts w:ascii="Book Antiqua" w:hAnsi="Book Antiqua"/>
                <w:b/>
                <w:sz w:val="18"/>
              </w:rPr>
            </w:pPr>
            <w:r>
              <w:rPr>
                <w:rFonts w:ascii="Book Antiqua" w:hAnsi="Book Antiqua"/>
                <w:b/>
                <w:color w:val="231F20"/>
                <w:spacing w:val="-2"/>
                <w:sz w:val="18"/>
              </w:rPr>
              <w:t>Мероприятия</w:t>
            </w:r>
          </w:p>
        </w:tc>
        <w:tc>
          <w:tcPr>
            <w:tcW w:w="1304" w:type="dxa"/>
          </w:tcPr>
          <w:p w:rsidR="00DC388F" w:rsidRDefault="004B1DF8">
            <w:pPr>
              <w:pStyle w:val="TableParagraph"/>
              <w:spacing w:before="75" w:line="220" w:lineRule="auto"/>
              <w:ind w:left="113" w:firstLine="259"/>
              <w:rPr>
                <w:rFonts w:ascii="Book Antiqua" w:hAnsi="Book Antiqua"/>
                <w:b/>
                <w:sz w:val="18"/>
              </w:rPr>
            </w:pPr>
            <w:r>
              <w:rPr>
                <w:rFonts w:ascii="Book Antiqua" w:hAnsi="Book Antiqua"/>
                <w:b/>
                <w:color w:val="231F20"/>
                <w:spacing w:val="-2"/>
                <w:sz w:val="18"/>
              </w:rPr>
              <w:t>Сроки реализации</w:t>
            </w:r>
          </w:p>
        </w:tc>
      </w:tr>
      <w:tr w:rsidR="00DC388F">
        <w:trPr>
          <w:trHeight w:val="4927"/>
        </w:trPr>
        <w:tc>
          <w:tcPr>
            <w:tcW w:w="1871" w:type="dxa"/>
          </w:tcPr>
          <w:p w:rsidR="00DC388F" w:rsidRDefault="00DC388F">
            <w:pPr>
              <w:pStyle w:val="TableParagraph"/>
              <w:rPr>
                <w:rFonts w:ascii="Times New Roman"/>
                <w:sz w:val="18"/>
              </w:rPr>
            </w:pPr>
          </w:p>
        </w:tc>
        <w:tc>
          <w:tcPr>
            <w:tcW w:w="3165" w:type="dxa"/>
          </w:tcPr>
          <w:p w:rsidR="00DC388F" w:rsidRDefault="004B1DF8">
            <w:pPr>
              <w:pStyle w:val="TableParagraph"/>
              <w:spacing w:before="75" w:line="209" w:lineRule="exact"/>
              <w:ind w:left="113"/>
              <w:rPr>
                <w:sz w:val="18"/>
              </w:rPr>
            </w:pPr>
            <w:r>
              <w:rPr>
                <w:color w:val="231F20"/>
                <w:sz w:val="18"/>
              </w:rPr>
              <w:t>9.</w:t>
            </w:r>
            <w:r>
              <w:rPr>
                <w:color w:val="231F20"/>
                <w:spacing w:val="32"/>
                <w:sz w:val="18"/>
              </w:rPr>
              <w:t xml:space="preserve"> </w:t>
            </w:r>
            <w:r>
              <w:rPr>
                <w:color w:val="231F20"/>
                <w:spacing w:val="-2"/>
                <w:sz w:val="18"/>
              </w:rPr>
              <w:t>Разработка:</w:t>
            </w:r>
          </w:p>
          <w:p w:rsidR="00DC388F" w:rsidRDefault="004B1DF8">
            <w:pPr>
              <w:pStyle w:val="TableParagraph"/>
              <w:numPr>
                <w:ilvl w:val="0"/>
                <w:numId w:val="3"/>
              </w:numPr>
              <w:tabs>
                <w:tab w:val="left" w:pos="399"/>
              </w:tabs>
              <w:spacing w:before="2" w:line="232" w:lineRule="auto"/>
              <w:ind w:right="274" w:firstLine="0"/>
              <w:rPr>
                <w:sz w:val="18"/>
              </w:rPr>
            </w:pPr>
            <w:r>
              <w:rPr>
                <w:color w:val="231F20"/>
                <w:w w:val="95"/>
                <w:sz w:val="18"/>
              </w:rPr>
              <w:t xml:space="preserve">образовательных программ </w:t>
            </w:r>
            <w:r>
              <w:rPr>
                <w:color w:val="231F20"/>
                <w:sz w:val="18"/>
              </w:rPr>
              <w:t>(индивидуальных и</w:t>
            </w:r>
            <w:r>
              <w:rPr>
                <w:color w:val="231F20"/>
                <w:spacing w:val="40"/>
                <w:sz w:val="18"/>
              </w:rPr>
              <w:t xml:space="preserve"> </w:t>
            </w:r>
            <w:r>
              <w:rPr>
                <w:color w:val="231F20"/>
                <w:sz w:val="18"/>
              </w:rPr>
              <w:t>др.);</w:t>
            </w:r>
          </w:p>
          <w:p w:rsidR="00DC388F" w:rsidRPr="0019491E" w:rsidRDefault="004B1DF8">
            <w:pPr>
              <w:pStyle w:val="TableParagraph"/>
              <w:numPr>
                <w:ilvl w:val="0"/>
                <w:numId w:val="3"/>
              </w:numPr>
              <w:tabs>
                <w:tab w:val="left" w:pos="399"/>
              </w:tabs>
              <w:spacing w:line="206" w:lineRule="exact"/>
              <w:ind w:left="398"/>
              <w:rPr>
                <w:color w:val="FF0000"/>
                <w:sz w:val="18"/>
              </w:rPr>
            </w:pPr>
            <w:r w:rsidRPr="003D332D">
              <w:rPr>
                <w:sz w:val="18"/>
              </w:rPr>
              <w:t>учебного</w:t>
            </w:r>
            <w:r w:rsidRPr="003D332D">
              <w:rPr>
                <w:spacing w:val="-10"/>
                <w:sz w:val="18"/>
              </w:rPr>
              <w:t xml:space="preserve"> </w:t>
            </w:r>
            <w:r w:rsidRPr="003D332D">
              <w:rPr>
                <w:spacing w:val="-2"/>
                <w:sz w:val="18"/>
              </w:rPr>
              <w:t>плана;</w:t>
            </w:r>
          </w:p>
          <w:p w:rsidR="00DC388F" w:rsidRPr="003D332D" w:rsidRDefault="004B1DF8">
            <w:pPr>
              <w:pStyle w:val="TableParagraph"/>
              <w:numPr>
                <w:ilvl w:val="0"/>
                <w:numId w:val="3"/>
              </w:numPr>
              <w:tabs>
                <w:tab w:val="left" w:pos="399"/>
              </w:tabs>
              <w:spacing w:before="3" w:line="232" w:lineRule="auto"/>
              <w:ind w:right="190" w:firstLine="0"/>
              <w:rPr>
                <w:sz w:val="18"/>
              </w:rPr>
            </w:pPr>
            <w:r w:rsidRPr="003D332D">
              <w:rPr>
                <w:sz w:val="18"/>
              </w:rPr>
              <w:t xml:space="preserve">рабочих программ учебных </w:t>
            </w:r>
            <w:r w:rsidRPr="003D332D">
              <w:rPr>
                <w:spacing w:val="-2"/>
                <w:sz w:val="18"/>
              </w:rPr>
              <w:t>предметов,</w:t>
            </w:r>
            <w:r w:rsidRPr="003D332D">
              <w:rPr>
                <w:spacing w:val="-5"/>
                <w:sz w:val="18"/>
              </w:rPr>
              <w:t xml:space="preserve"> </w:t>
            </w:r>
            <w:r w:rsidRPr="003D332D">
              <w:rPr>
                <w:spacing w:val="-2"/>
                <w:sz w:val="18"/>
              </w:rPr>
              <w:t>курсов,</w:t>
            </w:r>
            <w:r w:rsidRPr="003D332D">
              <w:rPr>
                <w:spacing w:val="-5"/>
                <w:sz w:val="18"/>
              </w:rPr>
              <w:t xml:space="preserve"> </w:t>
            </w:r>
            <w:r w:rsidRPr="003D332D">
              <w:rPr>
                <w:spacing w:val="-2"/>
                <w:sz w:val="18"/>
              </w:rPr>
              <w:t>дисциплин, модулей;</w:t>
            </w:r>
          </w:p>
          <w:p w:rsidR="00DC388F" w:rsidRPr="003D332D" w:rsidRDefault="004B1DF8">
            <w:pPr>
              <w:pStyle w:val="TableParagraph"/>
              <w:numPr>
                <w:ilvl w:val="0"/>
                <w:numId w:val="3"/>
              </w:numPr>
              <w:tabs>
                <w:tab w:val="left" w:pos="399"/>
              </w:tabs>
              <w:spacing w:before="3" w:line="232" w:lineRule="auto"/>
              <w:ind w:right="696" w:firstLine="0"/>
              <w:rPr>
                <w:sz w:val="18"/>
              </w:rPr>
            </w:pPr>
            <w:r w:rsidRPr="003D332D">
              <w:rPr>
                <w:spacing w:val="-2"/>
                <w:sz w:val="18"/>
              </w:rPr>
              <w:t>годового</w:t>
            </w:r>
            <w:r w:rsidRPr="003D332D">
              <w:rPr>
                <w:spacing w:val="-13"/>
                <w:sz w:val="18"/>
              </w:rPr>
              <w:t xml:space="preserve"> </w:t>
            </w:r>
            <w:r w:rsidRPr="003D332D">
              <w:rPr>
                <w:spacing w:val="-2"/>
                <w:sz w:val="18"/>
              </w:rPr>
              <w:t xml:space="preserve">календарного </w:t>
            </w:r>
            <w:r w:rsidRPr="003D332D">
              <w:rPr>
                <w:sz w:val="18"/>
              </w:rPr>
              <w:t>учебного графика;</w:t>
            </w:r>
          </w:p>
          <w:p w:rsidR="00DC388F" w:rsidRPr="0019491E" w:rsidRDefault="004B1DF8">
            <w:pPr>
              <w:pStyle w:val="TableParagraph"/>
              <w:numPr>
                <w:ilvl w:val="0"/>
                <w:numId w:val="3"/>
              </w:numPr>
              <w:tabs>
                <w:tab w:val="left" w:pos="399"/>
              </w:tabs>
              <w:spacing w:before="2" w:line="232" w:lineRule="auto"/>
              <w:ind w:right="468" w:firstLine="0"/>
              <w:rPr>
                <w:color w:val="FF0000"/>
                <w:sz w:val="18"/>
              </w:rPr>
            </w:pPr>
            <w:r w:rsidRPr="0019491E">
              <w:rPr>
                <w:color w:val="FF0000"/>
                <w:sz w:val="18"/>
              </w:rPr>
              <w:t>положений</w:t>
            </w:r>
            <w:r w:rsidRPr="0019491E">
              <w:rPr>
                <w:color w:val="FF0000"/>
                <w:spacing w:val="-15"/>
                <w:sz w:val="18"/>
              </w:rPr>
              <w:t xml:space="preserve"> </w:t>
            </w:r>
            <w:r w:rsidRPr="0019491E">
              <w:rPr>
                <w:color w:val="FF0000"/>
                <w:sz w:val="18"/>
              </w:rPr>
              <w:t>о</w:t>
            </w:r>
            <w:r w:rsidRPr="0019491E">
              <w:rPr>
                <w:color w:val="FF0000"/>
                <w:spacing w:val="-14"/>
                <w:sz w:val="18"/>
              </w:rPr>
              <w:t xml:space="preserve"> </w:t>
            </w:r>
            <w:r w:rsidRPr="0019491E">
              <w:rPr>
                <w:color w:val="FF0000"/>
                <w:sz w:val="18"/>
              </w:rPr>
              <w:t>внеурочной деятельности</w:t>
            </w:r>
            <w:r w:rsidRPr="0019491E">
              <w:rPr>
                <w:color w:val="FF0000"/>
                <w:spacing w:val="-15"/>
                <w:sz w:val="18"/>
              </w:rPr>
              <w:t xml:space="preserve"> </w:t>
            </w:r>
            <w:r w:rsidRPr="0019491E">
              <w:rPr>
                <w:color w:val="FF0000"/>
                <w:sz w:val="18"/>
              </w:rPr>
              <w:t>обучающихся;</w:t>
            </w:r>
          </w:p>
          <w:p w:rsidR="00DC388F" w:rsidRPr="003D332D" w:rsidRDefault="004B1DF8">
            <w:pPr>
              <w:pStyle w:val="TableParagraph"/>
              <w:numPr>
                <w:ilvl w:val="0"/>
                <w:numId w:val="3"/>
              </w:numPr>
              <w:tabs>
                <w:tab w:val="left" w:pos="399"/>
              </w:tabs>
              <w:spacing w:before="2" w:line="232" w:lineRule="auto"/>
              <w:ind w:right="277" w:firstLine="0"/>
              <w:rPr>
                <w:sz w:val="18"/>
              </w:rPr>
            </w:pPr>
            <w:r w:rsidRPr="003D332D">
              <w:rPr>
                <w:sz w:val="18"/>
              </w:rPr>
              <w:t>положения</w:t>
            </w:r>
            <w:r w:rsidRPr="003D332D">
              <w:rPr>
                <w:spacing w:val="-15"/>
                <w:sz w:val="18"/>
              </w:rPr>
              <w:t xml:space="preserve"> </w:t>
            </w:r>
            <w:r w:rsidRPr="003D332D">
              <w:rPr>
                <w:sz w:val="18"/>
              </w:rPr>
              <w:t>об</w:t>
            </w:r>
            <w:r w:rsidRPr="003D332D">
              <w:rPr>
                <w:spacing w:val="-14"/>
                <w:sz w:val="18"/>
              </w:rPr>
              <w:t xml:space="preserve"> </w:t>
            </w:r>
            <w:r w:rsidRPr="003D332D">
              <w:rPr>
                <w:sz w:val="18"/>
              </w:rPr>
              <w:t>организации текущей и итоговой оценки достижения обучающимися планируемых результатов освоения основной образова- тельной программы;</w:t>
            </w:r>
          </w:p>
          <w:p w:rsidR="00DC388F" w:rsidRPr="003D332D" w:rsidRDefault="004B1DF8">
            <w:pPr>
              <w:pStyle w:val="TableParagraph"/>
              <w:numPr>
                <w:ilvl w:val="0"/>
                <w:numId w:val="3"/>
              </w:numPr>
              <w:tabs>
                <w:tab w:val="left" w:pos="399"/>
              </w:tabs>
              <w:spacing w:before="6" w:line="232" w:lineRule="auto"/>
              <w:ind w:right="251" w:firstLine="0"/>
              <w:jc w:val="both"/>
              <w:rPr>
                <w:sz w:val="18"/>
              </w:rPr>
            </w:pPr>
            <w:r w:rsidRPr="003D332D">
              <w:rPr>
                <w:sz w:val="18"/>
              </w:rPr>
              <w:t>положения</w:t>
            </w:r>
            <w:r w:rsidRPr="003D332D">
              <w:rPr>
                <w:spacing w:val="-15"/>
                <w:sz w:val="18"/>
              </w:rPr>
              <w:t xml:space="preserve"> </w:t>
            </w:r>
            <w:r w:rsidRPr="003D332D">
              <w:rPr>
                <w:sz w:val="18"/>
              </w:rPr>
              <w:t>об</w:t>
            </w:r>
            <w:r w:rsidRPr="003D332D">
              <w:rPr>
                <w:spacing w:val="-14"/>
                <w:sz w:val="18"/>
              </w:rPr>
              <w:t xml:space="preserve"> </w:t>
            </w:r>
            <w:r w:rsidRPr="003D332D">
              <w:rPr>
                <w:sz w:val="18"/>
              </w:rPr>
              <w:t xml:space="preserve">организации </w:t>
            </w:r>
            <w:r w:rsidRPr="003D332D">
              <w:rPr>
                <w:spacing w:val="-2"/>
                <w:sz w:val="18"/>
              </w:rPr>
              <w:t>домашней</w:t>
            </w:r>
            <w:r w:rsidRPr="003D332D">
              <w:rPr>
                <w:spacing w:val="-13"/>
                <w:sz w:val="18"/>
              </w:rPr>
              <w:t xml:space="preserve"> </w:t>
            </w:r>
            <w:r w:rsidRPr="003D332D">
              <w:rPr>
                <w:spacing w:val="-2"/>
                <w:sz w:val="18"/>
              </w:rPr>
              <w:t>работы</w:t>
            </w:r>
            <w:r w:rsidRPr="003D332D">
              <w:rPr>
                <w:spacing w:val="-12"/>
                <w:sz w:val="18"/>
              </w:rPr>
              <w:t xml:space="preserve"> </w:t>
            </w:r>
            <w:r w:rsidRPr="003D332D">
              <w:rPr>
                <w:spacing w:val="-2"/>
                <w:sz w:val="18"/>
              </w:rPr>
              <w:t xml:space="preserve">обучающих- </w:t>
            </w:r>
            <w:r w:rsidRPr="003D332D">
              <w:rPr>
                <w:spacing w:val="-4"/>
                <w:sz w:val="18"/>
              </w:rPr>
              <w:t>ся;</w:t>
            </w:r>
          </w:p>
          <w:p w:rsidR="00DC388F" w:rsidRPr="0019491E" w:rsidRDefault="004B1DF8">
            <w:pPr>
              <w:pStyle w:val="TableParagraph"/>
              <w:numPr>
                <w:ilvl w:val="0"/>
                <w:numId w:val="3"/>
              </w:numPr>
              <w:tabs>
                <w:tab w:val="left" w:pos="399"/>
              </w:tabs>
              <w:spacing w:before="4" w:line="232" w:lineRule="auto"/>
              <w:ind w:right="830" w:firstLine="0"/>
              <w:rPr>
                <w:color w:val="FF0000"/>
                <w:sz w:val="18"/>
              </w:rPr>
            </w:pPr>
            <w:r w:rsidRPr="0019491E">
              <w:rPr>
                <w:color w:val="FF0000"/>
                <w:sz w:val="18"/>
              </w:rPr>
              <w:t>положения</w:t>
            </w:r>
            <w:r w:rsidRPr="0019491E">
              <w:rPr>
                <w:color w:val="FF0000"/>
                <w:spacing w:val="-15"/>
                <w:sz w:val="18"/>
              </w:rPr>
              <w:t xml:space="preserve"> </w:t>
            </w:r>
            <w:r w:rsidRPr="0019491E">
              <w:rPr>
                <w:color w:val="FF0000"/>
                <w:sz w:val="18"/>
              </w:rPr>
              <w:t>о</w:t>
            </w:r>
            <w:r w:rsidRPr="0019491E">
              <w:rPr>
                <w:color w:val="FF0000"/>
                <w:spacing w:val="-14"/>
                <w:sz w:val="18"/>
              </w:rPr>
              <w:t xml:space="preserve"> </w:t>
            </w:r>
            <w:r w:rsidRPr="0019491E">
              <w:rPr>
                <w:color w:val="FF0000"/>
                <w:sz w:val="18"/>
              </w:rPr>
              <w:t xml:space="preserve">формах </w:t>
            </w:r>
            <w:r w:rsidRPr="0019491E">
              <w:rPr>
                <w:color w:val="FF0000"/>
                <w:spacing w:val="-2"/>
                <w:sz w:val="18"/>
              </w:rPr>
              <w:t>получения</w:t>
            </w:r>
            <w:r w:rsidRPr="0019491E">
              <w:rPr>
                <w:color w:val="FF0000"/>
                <w:spacing w:val="-8"/>
                <w:sz w:val="18"/>
              </w:rPr>
              <w:t xml:space="preserve"> </w:t>
            </w:r>
            <w:r w:rsidRPr="0019491E">
              <w:rPr>
                <w:color w:val="FF0000"/>
                <w:spacing w:val="-2"/>
                <w:sz w:val="18"/>
              </w:rPr>
              <w:t>образования;</w:t>
            </w:r>
          </w:p>
          <w:p w:rsidR="00DC388F" w:rsidRDefault="0019491E">
            <w:pPr>
              <w:pStyle w:val="TableParagraph"/>
              <w:spacing w:line="208" w:lineRule="exact"/>
              <w:ind w:left="113"/>
              <w:rPr>
                <w:sz w:val="18"/>
              </w:rPr>
            </w:pPr>
            <w:r>
              <w:rPr>
                <w:color w:val="231F20"/>
                <w:w w:val="87"/>
                <w:sz w:val="18"/>
              </w:rPr>
              <w:t xml:space="preserve"> </w:t>
            </w:r>
          </w:p>
        </w:tc>
        <w:tc>
          <w:tcPr>
            <w:tcW w:w="1304" w:type="dxa"/>
          </w:tcPr>
          <w:p w:rsidR="00DC388F" w:rsidRDefault="0019491E">
            <w:pPr>
              <w:pStyle w:val="TableParagraph"/>
              <w:rPr>
                <w:rFonts w:ascii="Times New Roman"/>
                <w:sz w:val="18"/>
              </w:rPr>
            </w:pPr>
            <w:r>
              <w:rPr>
                <w:rFonts w:ascii="Times New Roman"/>
                <w:sz w:val="18"/>
              </w:rPr>
              <w:t>Июль</w:t>
            </w:r>
            <w:r>
              <w:rPr>
                <w:rFonts w:ascii="Times New Roman"/>
                <w:sz w:val="18"/>
              </w:rPr>
              <w:t xml:space="preserve"> </w:t>
            </w:r>
            <w:r>
              <w:rPr>
                <w:rFonts w:ascii="Times New Roman"/>
                <w:sz w:val="18"/>
              </w:rPr>
              <w:t>–</w:t>
            </w:r>
            <w:r>
              <w:rPr>
                <w:rFonts w:ascii="Times New Roman"/>
                <w:sz w:val="18"/>
              </w:rPr>
              <w:t xml:space="preserve"> </w:t>
            </w:r>
            <w:r>
              <w:rPr>
                <w:rFonts w:ascii="Times New Roman"/>
                <w:sz w:val="18"/>
              </w:rPr>
              <w:t>август</w:t>
            </w:r>
            <w:r>
              <w:rPr>
                <w:rFonts w:ascii="Times New Roman"/>
                <w:sz w:val="18"/>
              </w:rPr>
              <w:t xml:space="preserve">, </w:t>
            </w:r>
            <w:r>
              <w:rPr>
                <w:rFonts w:ascii="Times New Roman"/>
                <w:sz w:val="18"/>
              </w:rPr>
              <w:t>сентябрь</w:t>
            </w:r>
            <w:r>
              <w:rPr>
                <w:rFonts w:ascii="Times New Roman"/>
                <w:sz w:val="18"/>
              </w:rPr>
              <w:t xml:space="preserve"> 2022</w:t>
            </w:r>
          </w:p>
        </w:tc>
      </w:tr>
      <w:tr w:rsidR="00DC388F">
        <w:trPr>
          <w:trHeight w:val="1219"/>
        </w:trPr>
        <w:tc>
          <w:tcPr>
            <w:tcW w:w="1871" w:type="dxa"/>
            <w:vMerge w:val="restart"/>
          </w:tcPr>
          <w:p w:rsidR="00DC388F" w:rsidRDefault="004B1DF8">
            <w:pPr>
              <w:pStyle w:val="TableParagraph"/>
              <w:spacing w:before="80" w:line="232" w:lineRule="auto"/>
              <w:ind w:left="113" w:right="390"/>
              <w:rPr>
                <w:sz w:val="18"/>
              </w:rPr>
            </w:pPr>
            <w:r>
              <w:rPr>
                <w:color w:val="231F20"/>
                <w:sz w:val="18"/>
              </w:rPr>
              <w:t>II.</w:t>
            </w:r>
            <w:r>
              <w:rPr>
                <w:color w:val="231F20"/>
                <w:spacing w:val="-15"/>
                <w:sz w:val="18"/>
              </w:rPr>
              <w:t xml:space="preserve"> </w:t>
            </w:r>
            <w:r>
              <w:rPr>
                <w:color w:val="231F20"/>
                <w:sz w:val="18"/>
              </w:rPr>
              <w:t xml:space="preserve">Финансовое </w:t>
            </w:r>
            <w:r>
              <w:rPr>
                <w:color w:val="231F20"/>
                <w:spacing w:val="-2"/>
                <w:sz w:val="18"/>
              </w:rPr>
              <w:t xml:space="preserve">обеспечение введения </w:t>
            </w:r>
            <w:r>
              <w:rPr>
                <w:color w:val="231F20"/>
                <w:sz w:val="18"/>
              </w:rPr>
              <w:t>ФГОС НОО</w:t>
            </w:r>
          </w:p>
        </w:tc>
        <w:tc>
          <w:tcPr>
            <w:tcW w:w="3165" w:type="dxa"/>
          </w:tcPr>
          <w:p w:rsidR="00DC388F" w:rsidRDefault="004B1DF8">
            <w:pPr>
              <w:pStyle w:val="TableParagraph"/>
              <w:spacing w:before="80" w:line="232" w:lineRule="auto"/>
              <w:ind w:left="113" w:right="900"/>
              <w:jc w:val="both"/>
              <w:rPr>
                <w:sz w:val="18"/>
              </w:rPr>
            </w:pPr>
            <w:r>
              <w:rPr>
                <w:color w:val="231F20"/>
                <w:sz w:val="18"/>
              </w:rPr>
              <w:t>1. Определение</w:t>
            </w:r>
            <w:r>
              <w:rPr>
                <w:color w:val="231F20"/>
                <w:spacing w:val="-14"/>
                <w:sz w:val="18"/>
              </w:rPr>
              <w:t xml:space="preserve"> </w:t>
            </w:r>
            <w:r>
              <w:rPr>
                <w:color w:val="231F20"/>
                <w:sz w:val="18"/>
              </w:rPr>
              <w:t xml:space="preserve">объёма </w:t>
            </w:r>
            <w:r>
              <w:rPr>
                <w:color w:val="231F20"/>
                <w:spacing w:val="-2"/>
                <w:sz w:val="18"/>
              </w:rPr>
              <w:t>расходов,</w:t>
            </w:r>
            <w:r>
              <w:rPr>
                <w:color w:val="231F20"/>
                <w:spacing w:val="-13"/>
                <w:sz w:val="18"/>
              </w:rPr>
              <w:t xml:space="preserve"> </w:t>
            </w:r>
            <w:r>
              <w:rPr>
                <w:color w:val="231F20"/>
                <w:spacing w:val="-2"/>
                <w:sz w:val="18"/>
              </w:rPr>
              <w:t xml:space="preserve">необходимых </w:t>
            </w:r>
            <w:r>
              <w:rPr>
                <w:color w:val="231F20"/>
                <w:sz w:val="18"/>
              </w:rPr>
              <w:t>для реализации ООП</w:t>
            </w:r>
          </w:p>
          <w:p w:rsidR="00DC388F" w:rsidRDefault="004B1DF8">
            <w:pPr>
              <w:pStyle w:val="TableParagraph"/>
              <w:spacing w:before="3" w:line="232" w:lineRule="auto"/>
              <w:ind w:left="113" w:right="473"/>
              <w:jc w:val="both"/>
              <w:rPr>
                <w:sz w:val="18"/>
              </w:rPr>
            </w:pPr>
            <w:r>
              <w:rPr>
                <w:color w:val="231F20"/>
                <w:sz w:val="18"/>
              </w:rPr>
              <w:t>и</w:t>
            </w:r>
            <w:r>
              <w:rPr>
                <w:color w:val="231F20"/>
                <w:spacing w:val="-15"/>
                <w:sz w:val="18"/>
              </w:rPr>
              <w:t xml:space="preserve"> </w:t>
            </w:r>
            <w:r>
              <w:rPr>
                <w:color w:val="231F20"/>
                <w:sz w:val="18"/>
              </w:rPr>
              <w:t>достижения</w:t>
            </w:r>
            <w:r>
              <w:rPr>
                <w:color w:val="231F20"/>
                <w:spacing w:val="-14"/>
                <w:sz w:val="18"/>
              </w:rPr>
              <w:t xml:space="preserve"> </w:t>
            </w:r>
            <w:r>
              <w:rPr>
                <w:color w:val="231F20"/>
                <w:sz w:val="18"/>
              </w:rPr>
              <w:t xml:space="preserve">планируемых </w:t>
            </w:r>
            <w:r>
              <w:rPr>
                <w:color w:val="231F20"/>
                <w:spacing w:val="-2"/>
                <w:sz w:val="18"/>
              </w:rPr>
              <w:t>результатов</w:t>
            </w:r>
          </w:p>
        </w:tc>
        <w:tc>
          <w:tcPr>
            <w:tcW w:w="1304" w:type="dxa"/>
          </w:tcPr>
          <w:p w:rsidR="00DC388F" w:rsidRDefault="0019491E">
            <w:pPr>
              <w:pStyle w:val="TableParagraph"/>
              <w:rPr>
                <w:rFonts w:ascii="Times New Roman"/>
                <w:sz w:val="18"/>
              </w:rPr>
            </w:pPr>
            <w:r>
              <w:rPr>
                <w:rFonts w:ascii="Times New Roman"/>
                <w:sz w:val="18"/>
              </w:rPr>
              <w:t>Август</w:t>
            </w:r>
            <w:r>
              <w:rPr>
                <w:rFonts w:ascii="Times New Roman"/>
                <w:sz w:val="18"/>
              </w:rPr>
              <w:t xml:space="preserve">- </w:t>
            </w:r>
            <w:r>
              <w:rPr>
                <w:rFonts w:ascii="Times New Roman"/>
                <w:sz w:val="18"/>
              </w:rPr>
              <w:t>сентябрь</w:t>
            </w:r>
            <w:r>
              <w:rPr>
                <w:rFonts w:ascii="Times New Roman"/>
                <w:sz w:val="18"/>
              </w:rPr>
              <w:t xml:space="preserve"> 2022</w:t>
            </w:r>
          </w:p>
        </w:tc>
      </w:tr>
      <w:tr w:rsidR="00DC388F">
        <w:trPr>
          <w:trHeight w:val="2043"/>
        </w:trPr>
        <w:tc>
          <w:tcPr>
            <w:tcW w:w="1871" w:type="dxa"/>
            <w:vMerge/>
            <w:tcBorders>
              <w:top w:val="nil"/>
            </w:tcBorders>
          </w:tcPr>
          <w:p w:rsidR="00DC388F" w:rsidRDefault="00DC388F">
            <w:pPr>
              <w:rPr>
                <w:sz w:val="2"/>
                <w:szCs w:val="2"/>
              </w:rPr>
            </w:pPr>
          </w:p>
        </w:tc>
        <w:tc>
          <w:tcPr>
            <w:tcW w:w="3165" w:type="dxa"/>
          </w:tcPr>
          <w:p w:rsidR="00DC388F" w:rsidRDefault="004B1DF8">
            <w:pPr>
              <w:pStyle w:val="TableParagraph"/>
              <w:spacing w:before="80" w:line="232" w:lineRule="auto"/>
              <w:ind w:left="113"/>
              <w:rPr>
                <w:sz w:val="18"/>
              </w:rPr>
            </w:pPr>
            <w:r>
              <w:rPr>
                <w:color w:val="231F20"/>
                <w:sz w:val="18"/>
              </w:rPr>
              <w:t>2.</w:t>
            </w:r>
            <w:r>
              <w:rPr>
                <w:color w:val="231F20"/>
                <w:spacing w:val="16"/>
                <w:sz w:val="18"/>
              </w:rPr>
              <w:t xml:space="preserve"> </w:t>
            </w:r>
            <w:r>
              <w:rPr>
                <w:color w:val="231F20"/>
                <w:sz w:val="18"/>
              </w:rPr>
              <w:t>Корректировка</w:t>
            </w:r>
            <w:r>
              <w:rPr>
                <w:color w:val="231F20"/>
                <w:spacing w:val="-4"/>
                <w:sz w:val="18"/>
              </w:rPr>
              <w:t xml:space="preserve"> </w:t>
            </w:r>
            <w:r>
              <w:rPr>
                <w:color w:val="231F20"/>
                <w:sz w:val="18"/>
              </w:rPr>
              <w:t>локальных актов (внесение изменений</w:t>
            </w:r>
          </w:p>
          <w:p w:rsidR="00DC388F" w:rsidRDefault="004B1DF8">
            <w:pPr>
              <w:pStyle w:val="TableParagraph"/>
              <w:spacing w:before="2" w:line="232" w:lineRule="auto"/>
              <w:ind w:left="113"/>
              <w:rPr>
                <w:sz w:val="18"/>
              </w:rPr>
            </w:pPr>
            <w:r>
              <w:rPr>
                <w:color w:val="231F20"/>
                <w:sz w:val="18"/>
              </w:rPr>
              <w:t xml:space="preserve">в них), регламентирующих </w:t>
            </w:r>
            <w:r>
              <w:rPr>
                <w:color w:val="231F20"/>
                <w:spacing w:val="-2"/>
                <w:sz w:val="18"/>
              </w:rPr>
              <w:t>установление</w:t>
            </w:r>
            <w:r>
              <w:rPr>
                <w:color w:val="231F20"/>
                <w:spacing w:val="-13"/>
                <w:sz w:val="18"/>
              </w:rPr>
              <w:t xml:space="preserve"> </w:t>
            </w:r>
            <w:r>
              <w:rPr>
                <w:color w:val="231F20"/>
                <w:spacing w:val="-2"/>
                <w:sz w:val="18"/>
              </w:rPr>
              <w:t>заработной</w:t>
            </w:r>
            <w:r>
              <w:rPr>
                <w:color w:val="231F20"/>
                <w:spacing w:val="-12"/>
                <w:sz w:val="18"/>
              </w:rPr>
              <w:t xml:space="preserve"> </w:t>
            </w:r>
            <w:r>
              <w:rPr>
                <w:color w:val="231F20"/>
                <w:spacing w:val="-2"/>
                <w:sz w:val="18"/>
              </w:rPr>
              <w:t xml:space="preserve">платы </w:t>
            </w:r>
            <w:r>
              <w:rPr>
                <w:color w:val="231F20"/>
                <w:sz w:val="18"/>
              </w:rPr>
              <w:t>работников образовательной организации, в том числе стимулирующих надбавок</w:t>
            </w:r>
          </w:p>
          <w:p w:rsidR="00DC388F" w:rsidRDefault="004B1DF8">
            <w:pPr>
              <w:pStyle w:val="TableParagraph"/>
              <w:spacing w:before="5" w:line="232" w:lineRule="auto"/>
              <w:ind w:left="113"/>
              <w:rPr>
                <w:sz w:val="18"/>
              </w:rPr>
            </w:pPr>
            <w:r>
              <w:rPr>
                <w:color w:val="231F20"/>
                <w:sz w:val="18"/>
              </w:rPr>
              <w:t>и</w:t>
            </w:r>
            <w:r>
              <w:rPr>
                <w:color w:val="231F20"/>
                <w:spacing w:val="-15"/>
                <w:sz w:val="18"/>
              </w:rPr>
              <w:t xml:space="preserve"> </w:t>
            </w:r>
            <w:r>
              <w:rPr>
                <w:color w:val="231F20"/>
                <w:sz w:val="18"/>
              </w:rPr>
              <w:t>доплат,</w:t>
            </w:r>
            <w:r>
              <w:rPr>
                <w:color w:val="231F20"/>
                <w:spacing w:val="-14"/>
                <w:sz w:val="18"/>
              </w:rPr>
              <w:t xml:space="preserve"> </w:t>
            </w:r>
            <w:r>
              <w:rPr>
                <w:color w:val="231F20"/>
                <w:sz w:val="18"/>
              </w:rPr>
              <w:t>порядка</w:t>
            </w:r>
            <w:r>
              <w:rPr>
                <w:color w:val="231F20"/>
                <w:spacing w:val="-15"/>
                <w:sz w:val="18"/>
              </w:rPr>
              <w:t xml:space="preserve"> </w:t>
            </w:r>
            <w:r>
              <w:rPr>
                <w:color w:val="231F20"/>
                <w:sz w:val="18"/>
              </w:rPr>
              <w:t>и</w:t>
            </w:r>
            <w:r>
              <w:rPr>
                <w:color w:val="231F20"/>
                <w:spacing w:val="-14"/>
                <w:sz w:val="18"/>
              </w:rPr>
              <w:t xml:space="preserve"> </w:t>
            </w:r>
            <w:r>
              <w:rPr>
                <w:color w:val="231F20"/>
                <w:sz w:val="18"/>
              </w:rPr>
              <w:t xml:space="preserve">размеров </w:t>
            </w:r>
            <w:r>
              <w:rPr>
                <w:color w:val="231F20"/>
                <w:spacing w:val="-2"/>
                <w:sz w:val="18"/>
              </w:rPr>
              <w:t>премирования</w:t>
            </w:r>
          </w:p>
        </w:tc>
        <w:tc>
          <w:tcPr>
            <w:tcW w:w="1304" w:type="dxa"/>
          </w:tcPr>
          <w:p w:rsidR="00DC388F" w:rsidRDefault="0019491E">
            <w:pPr>
              <w:pStyle w:val="TableParagraph"/>
              <w:rPr>
                <w:rFonts w:ascii="Times New Roman"/>
                <w:sz w:val="18"/>
              </w:rPr>
            </w:pPr>
            <w:r>
              <w:rPr>
                <w:rFonts w:ascii="Times New Roman"/>
                <w:sz w:val="18"/>
              </w:rPr>
              <w:t>Сентябрь</w:t>
            </w:r>
            <w:r>
              <w:rPr>
                <w:rFonts w:ascii="Times New Roman"/>
                <w:sz w:val="18"/>
              </w:rPr>
              <w:t xml:space="preserve"> 2022</w:t>
            </w:r>
          </w:p>
        </w:tc>
      </w:tr>
      <w:tr w:rsidR="00DC388F">
        <w:trPr>
          <w:trHeight w:val="1013"/>
        </w:trPr>
        <w:tc>
          <w:tcPr>
            <w:tcW w:w="1871" w:type="dxa"/>
            <w:vMerge/>
            <w:tcBorders>
              <w:top w:val="nil"/>
            </w:tcBorders>
          </w:tcPr>
          <w:p w:rsidR="00DC388F" w:rsidRDefault="00DC388F">
            <w:pPr>
              <w:rPr>
                <w:sz w:val="2"/>
                <w:szCs w:val="2"/>
              </w:rPr>
            </w:pPr>
          </w:p>
        </w:tc>
        <w:tc>
          <w:tcPr>
            <w:tcW w:w="3165" w:type="dxa"/>
          </w:tcPr>
          <w:p w:rsidR="00DC388F" w:rsidRDefault="004B1DF8">
            <w:pPr>
              <w:pStyle w:val="TableParagraph"/>
              <w:spacing w:before="80" w:line="232" w:lineRule="auto"/>
              <w:ind w:left="113"/>
              <w:rPr>
                <w:sz w:val="18"/>
              </w:rPr>
            </w:pPr>
            <w:r>
              <w:rPr>
                <w:color w:val="231F20"/>
                <w:sz w:val="18"/>
              </w:rPr>
              <w:t>3.</w:t>
            </w:r>
            <w:r>
              <w:rPr>
                <w:color w:val="231F20"/>
                <w:spacing w:val="12"/>
                <w:sz w:val="18"/>
              </w:rPr>
              <w:t xml:space="preserve"> </w:t>
            </w:r>
            <w:r>
              <w:rPr>
                <w:color w:val="231F20"/>
                <w:sz w:val="18"/>
              </w:rPr>
              <w:t>Заключение</w:t>
            </w:r>
            <w:r>
              <w:rPr>
                <w:color w:val="231F20"/>
                <w:spacing w:val="-7"/>
                <w:sz w:val="18"/>
              </w:rPr>
              <w:t xml:space="preserve"> </w:t>
            </w:r>
            <w:r>
              <w:rPr>
                <w:color w:val="231F20"/>
                <w:sz w:val="18"/>
              </w:rPr>
              <w:t xml:space="preserve">дополнительных соглашений к трудовому договору с педагогическими </w:t>
            </w:r>
            <w:r>
              <w:rPr>
                <w:color w:val="231F20"/>
                <w:spacing w:val="-2"/>
                <w:sz w:val="18"/>
              </w:rPr>
              <w:t>работниками</w:t>
            </w:r>
          </w:p>
        </w:tc>
        <w:tc>
          <w:tcPr>
            <w:tcW w:w="1304" w:type="dxa"/>
          </w:tcPr>
          <w:p w:rsidR="00DC388F" w:rsidRDefault="0019491E">
            <w:pPr>
              <w:pStyle w:val="TableParagraph"/>
              <w:rPr>
                <w:rFonts w:ascii="Times New Roman"/>
                <w:sz w:val="18"/>
              </w:rPr>
            </w:pPr>
            <w:r>
              <w:rPr>
                <w:rFonts w:ascii="Times New Roman"/>
                <w:sz w:val="18"/>
              </w:rPr>
              <w:t>Сентябрь</w:t>
            </w:r>
            <w:r>
              <w:rPr>
                <w:rFonts w:ascii="Times New Roman"/>
                <w:sz w:val="18"/>
              </w:rPr>
              <w:t xml:space="preserve"> 2022</w:t>
            </w:r>
          </w:p>
        </w:tc>
      </w:tr>
    </w:tbl>
    <w:p w:rsidR="00DC388F" w:rsidRDefault="00DC388F">
      <w:pPr>
        <w:rPr>
          <w:rFonts w:ascii="Times New Roman"/>
          <w:sz w:val="18"/>
        </w:rPr>
        <w:sectPr w:rsidR="00DC388F" w:rsidSect="00BA1431">
          <w:pgSz w:w="7920" w:h="12240" w:code="6"/>
          <w:pgMar w:top="618" w:right="618" w:bottom="902" w:left="618" w:header="0" w:footer="709" w:gutter="0"/>
          <w:cols w:space="720"/>
          <w:docGrid w:linePitch="299"/>
        </w:sectPr>
      </w:pPr>
    </w:p>
    <w:p w:rsidR="00DC388F" w:rsidRDefault="004B1DF8">
      <w:pPr>
        <w:spacing w:before="70"/>
        <w:ind w:left="111" w:right="116"/>
        <w:jc w:val="right"/>
        <w:rPr>
          <w:rFonts w:ascii="Times New Roman" w:hAnsi="Times New Roman"/>
          <w:i/>
          <w:sz w:val="20"/>
        </w:rPr>
      </w:pPr>
      <w:r>
        <w:rPr>
          <w:rFonts w:ascii="Times New Roman" w:hAnsi="Times New Roman"/>
          <w:i/>
          <w:color w:val="231F20"/>
          <w:spacing w:val="-2"/>
          <w:w w:val="115"/>
          <w:sz w:val="20"/>
        </w:rPr>
        <w:t>Продолжение</w:t>
      </w:r>
    </w:p>
    <w:p w:rsidR="00DC388F" w:rsidRDefault="00DC388F">
      <w:pPr>
        <w:pStyle w:val="a3"/>
        <w:ind w:left="0" w:right="0" w:firstLine="0"/>
        <w:jc w:val="left"/>
        <w:rPr>
          <w:rFonts w:ascii="Times New Roman"/>
          <w:i/>
          <w:sz w:val="11"/>
        </w:rPr>
      </w:pPr>
    </w:p>
    <w:tbl>
      <w:tblPr>
        <w:tblStyle w:val="TableNormal"/>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71"/>
        <w:gridCol w:w="3165"/>
        <w:gridCol w:w="1304"/>
      </w:tblGrid>
      <w:tr w:rsidR="00DC388F">
        <w:trPr>
          <w:trHeight w:val="553"/>
        </w:trPr>
        <w:tc>
          <w:tcPr>
            <w:tcW w:w="1871" w:type="dxa"/>
          </w:tcPr>
          <w:p w:rsidR="00DC388F" w:rsidRDefault="004B1DF8">
            <w:pPr>
              <w:pStyle w:val="TableParagraph"/>
              <w:spacing w:before="75" w:line="220" w:lineRule="auto"/>
              <w:ind w:left="329" w:hanging="2"/>
              <w:rPr>
                <w:rFonts w:ascii="Book Antiqua" w:hAnsi="Book Antiqua"/>
                <w:b/>
                <w:sz w:val="18"/>
              </w:rPr>
            </w:pPr>
            <w:r>
              <w:rPr>
                <w:rFonts w:ascii="Book Antiqua" w:hAnsi="Book Antiqua"/>
                <w:b/>
                <w:color w:val="231F20"/>
                <w:spacing w:val="-2"/>
                <w:sz w:val="18"/>
              </w:rPr>
              <w:t>Направление мероприятий</w:t>
            </w:r>
          </w:p>
        </w:tc>
        <w:tc>
          <w:tcPr>
            <w:tcW w:w="3165" w:type="dxa"/>
          </w:tcPr>
          <w:p w:rsidR="00DC388F" w:rsidRDefault="004B1DF8">
            <w:pPr>
              <w:pStyle w:val="TableParagraph"/>
              <w:spacing w:before="161"/>
              <w:ind w:left="959"/>
              <w:rPr>
                <w:rFonts w:ascii="Book Antiqua" w:hAnsi="Book Antiqua"/>
                <w:b/>
                <w:sz w:val="18"/>
              </w:rPr>
            </w:pPr>
            <w:r>
              <w:rPr>
                <w:rFonts w:ascii="Book Antiqua" w:hAnsi="Book Antiqua"/>
                <w:b/>
                <w:color w:val="231F20"/>
                <w:spacing w:val="-2"/>
                <w:sz w:val="18"/>
              </w:rPr>
              <w:t>Мероприятия</w:t>
            </w:r>
          </w:p>
        </w:tc>
        <w:tc>
          <w:tcPr>
            <w:tcW w:w="1304" w:type="dxa"/>
          </w:tcPr>
          <w:p w:rsidR="00DC388F" w:rsidRDefault="004B1DF8">
            <w:pPr>
              <w:pStyle w:val="TableParagraph"/>
              <w:spacing w:before="75" w:line="220" w:lineRule="auto"/>
              <w:ind w:left="113" w:firstLine="259"/>
              <w:rPr>
                <w:rFonts w:ascii="Book Antiqua" w:hAnsi="Book Antiqua"/>
                <w:b/>
                <w:sz w:val="18"/>
              </w:rPr>
            </w:pPr>
            <w:r>
              <w:rPr>
                <w:rFonts w:ascii="Book Antiqua" w:hAnsi="Book Antiqua"/>
                <w:b/>
                <w:color w:val="231F20"/>
                <w:spacing w:val="-2"/>
                <w:sz w:val="18"/>
              </w:rPr>
              <w:t>Сроки реализации</w:t>
            </w:r>
          </w:p>
        </w:tc>
      </w:tr>
      <w:tr w:rsidR="00DC388F">
        <w:trPr>
          <w:trHeight w:val="1255"/>
        </w:trPr>
        <w:tc>
          <w:tcPr>
            <w:tcW w:w="1871" w:type="dxa"/>
            <w:vMerge w:val="restart"/>
          </w:tcPr>
          <w:p w:rsidR="00DC388F" w:rsidRDefault="004B1DF8">
            <w:pPr>
              <w:pStyle w:val="TableParagraph"/>
              <w:spacing w:before="80" w:line="232" w:lineRule="auto"/>
              <w:ind w:left="113" w:right="404"/>
              <w:rPr>
                <w:sz w:val="18"/>
              </w:rPr>
            </w:pPr>
            <w:r>
              <w:rPr>
                <w:color w:val="231F20"/>
                <w:sz w:val="18"/>
              </w:rPr>
              <w:t xml:space="preserve">III. Организа- </w:t>
            </w:r>
            <w:r>
              <w:rPr>
                <w:color w:val="231F20"/>
                <w:spacing w:val="-2"/>
                <w:sz w:val="18"/>
              </w:rPr>
              <w:t xml:space="preserve">ционное обеспечение введения </w:t>
            </w:r>
            <w:r>
              <w:rPr>
                <w:color w:val="231F20"/>
                <w:sz w:val="18"/>
              </w:rPr>
              <w:t>ФГОС НОО</w:t>
            </w:r>
          </w:p>
        </w:tc>
        <w:tc>
          <w:tcPr>
            <w:tcW w:w="3165" w:type="dxa"/>
          </w:tcPr>
          <w:p w:rsidR="00DC388F" w:rsidRDefault="004B1DF8">
            <w:pPr>
              <w:pStyle w:val="TableParagraph"/>
              <w:spacing w:before="80" w:line="232" w:lineRule="auto"/>
              <w:ind w:left="113" w:right="213"/>
              <w:rPr>
                <w:sz w:val="18"/>
              </w:rPr>
            </w:pPr>
            <w:r>
              <w:rPr>
                <w:color w:val="231F20"/>
                <w:spacing w:val="-2"/>
                <w:sz w:val="18"/>
              </w:rPr>
              <w:t>1.</w:t>
            </w:r>
            <w:r>
              <w:rPr>
                <w:color w:val="231F20"/>
                <w:spacing w:val="46"/>
                <w:sz w:val="18"/>
              </w:rPr>
              <w:t xml:space="preserve"> </w:t>
            </w:r>
            <w:r>
              <w:rPr>
                <w:color w:val="231F20"/>
                <w:spacing w:val="-2"/>
                <w:sz w:val="18"/>
              </w:rPr>
              <w:t>Обеспечение</w:t>
            </w:r>
            <w:r>
              <w:rPr>
                <w:color w:val="231F20"/>
                <w:spacing w:val="-13"/>
                <w:sz w:val="18"/>
              </w:rPr>
              <w:t xml:space="preserve"> </w:t>
            </w:r>
            <w:r>
              <w:rPr>
                <w:color w:val="231F20"/>
                <w:spacing w:val="-2"/>
                <w:sz w:val="18"/>
              </w:rPr>
              <w:t xml:space="preserve">координации </w:t>
            </w:r>
            <w:r>
              <w:rPr>
                <w:color w:val="231F20"/>
                <w:sz w:val="18"/>
              </w:rPr>
              <w:t>взаимодействия участников образовательных отношений по организации введения ФГОС НОО</w:t>
            </w:r>
          </w:p>
        </w:tc>
        <w:tc>
          <w:tcPr>
            <w:tcW w:w="1304" w:type="dxa"/>
          </w:tcPr>
          <w:p w:rsidR="00DC388F" w:rsidRDefault="0019491E">
            <w:pPr>
              <w:pStyle w:val="TableParagraph"/>
              <w:rPr>
                <w:rFonts w:ascii="Times New Roman"/>
                <w:sz w:val="18"/>
              </w:rPr>
            </w:pPr>
            <w:r>
              <w:rPr>
                <w:rFonts w:ascii="Times New Roman"/>
                <w:sz w:val="18"/>
              </w:rPr>
              <w:t>С</w:t>
            </w:r>
            <w:r>
              <w:rPr>
                <w:rFonts w:ascii="Times New Roman"/>
                <w:sz w:val="18"/>
              </w:rPr>
              <w:t xml:space="preserve"> </w:t>
            </w:r>
            <w:r>
              <w:rPr>
                <w:rFonts w:ascii="Times New Roman"/>
                <w:sz w:val="18"/>
              </w:rPr>
              <w:t>сентября</w:t>
            </w:r>
            <w:r>
              <w:rPr>
                <w:rFonts w:ascii="Times New Roman"/>
                <w:sz w:val="18"/>
              </w:rPr>
              <w:t xml:space="preserve"> 2022</w:t>
            </w:r>
          </w:p>
        </w:tc>
      </w:tr>
      <w:tr w:rsidR="00DC388F">
        <w:trPr>
          <w:trHeight w:val="1667"/>
        </w:trPr>
        <w:tc>
          <w:tcPr>
            <w:tcW w:w="1871" w:type="dxa"/>
            <w:vMerge/>
            <w:tcBorders>
              <w:top w:val="nil"/>
            </w:tcBorders>
          </w:tcPr>
          <w:p w:rsidR="00DC388F" w:rsidRDefault="00DC388F">
            <w:pPr>
              <w:rPr>
                <w:sz w:val="2"/>
                <w:szCs w:val="2"/>
              </w:rPr>
            </w:pPr>
          </w:p>
        </w:tc>
        <w:tc>
          <w:tcPr>
            <w:tcW w:w="3165" w:type="dxa"/>
          </w:tcPr>
          <w:p w:rsidR="00DC388F" w:rsidRDefault="004B1DF8">
            <w:pPr>
              <w:pStyle w:val="TableParagraph"/>
              <w:spacing w:before="80" w:line="232" w:lineRule="auto"/>
              <w:ind w:left="113"/>
              <w:rPr>
                <w:sz w:val="18"/>
              </w:rPr>
            </w:pPr>
            <w:r>
              <w:rPr>
                <w:color w:val="231F20"/>
                <w:sz w:val="18"/>
              </w:rPr>
              <w:t>2.</w:t>
            </w:r>
            <w:r>
              <w:rPr>
                <w:color w:val="231F20"/>
                <w:spacing w:val="40"/>
                <w:sz w:val="18"/>
              </w:rPr>
              <w:t xml:space="preserve"> </w:t>
            </w:r>
            <w:r>
              <w:rPr>
                <w:color w:val="231F20"/>
                <w:sz w:val="18"/>
              </w:rPr>
              <w:t xml:space="preserve">Разработка и реализация моделей взаимодействия </w:t>
            </w:r>
            <w:r>
              <w:rPr>
                <w:color w:val="231F20"/>
                <w:spacing w:val="-2"/>
                <w:sz w:val="18"/>
              </w:rPr>
              <w:t>образовательных</w:t>
            </w:r>
            <w:r>
              <w:rPr>
                <w:color w:val="231F20"/>
                <w:spacing w:val="-13"/>
                <w:sz w:val="18"/>
              </w:rPr>
              <w:t xml:space="preserve"> </w:t>
            </w:r>
            <w:r>
              <w:rPr>
                <w:color w:val="231F20"/>
                <w:spacing w:val="-2"/>
                <w:sz w:val="18"/>
              </w:rPr>
              <w:t>организаций</w:t>
            </w:r>
          </w:p>
          <w:p w:rsidR="00DC388F" w:rsidRDefault="004B1DF8">
            <w:pPr>
              <w:pStyle w:val="TableParagraph"/>
              <w:spacing w:before="3" w:line="232" w:lineRule="auto"/>
              <w:ind w:left="113" w:right="109"/>
              <w:rPr>
                <w:sz w:val="18"/>
              </w:rPr>
            </w:pPr>
            <w:r>
              <w:rPr>
                <w:color w:val="231F20"/>
                <w:sz w:val="18"/>
              </w:rPr>
              <w:t>и</w:t>
            </w:r>
            <w:r>
              <w:rPr>
                <w:color w:val="231F20"/>
                <w:spacing w:val="-15"/>
                <w:sz w:val="18"/>
              </w:rPr>
              <w:t xml:space="preserve"> </w:t>
            </w:r>
            <w:r>
              <w:rPr>
                <w:color w:val="231F20"/>
                <w:sz w:val="18"/>
              </w:rPr>
              <w:t>организаций</w:t>
            </w:r>
            <w:r>
              <w:rPr>
                <w:color w:val="231F20"/>
                <w:spacing w:val="-14"/>
                <w:sz w:val="18"/>
              </w:rPr>
              <w:t xml:space="preserve"> </w:t>
            </w:r>
            <w:r>
              <w:rPr>
                <w:color w:val="231F20"/>
                <w:sz w:val="18"/>
              </w:rPr>
              <w:t xml:space="preserve">дополнительного образования, обеспечивающих организацию внеурочной </w:t>
            </w:r>
            <w:r>
              <w:rPr>
                <w:color w:val="231F20"/>
                <w:spacing w:val="-2"/>
                <w:sz w:val="18"/>
              </w:rPr>
              <w:t>деятельности</w:t>
            </w:r>
          </w:p>
        </w:tc>
        <w:tc>
          <w:tcPr>
            <w:tcW w:w="1304" w:type="dxa"/>
          </w:tcPr>
          <w:p w:rsidR="00DC388F" w:rsidRDefault="0019491E">
            <w:pPr>
              <w:pStyle w:val="TableParagraph"/>
              <w:rPr>
                <w:rFonts w:ascii="Times New Roman"/>
                <w:sz w:val="18"/>
              </w:rPr>
            </w:pPr>
            <w:r>
              <w:rPr>
                <w:rFonts w:ascii="Times New Roman"/>
                <w:sz w:val="18"/>
              </w:rPr>
              <w:t>Сентябрь</w:t>
            </w:r>
            <w:r>
              <w:rPr>
                <w:rFonts w:ascii="Times New Roman"/>
                <w:sz w:val="18"/>
              </w:rPr>
              <w:t xml:space="preserve"> 2022</w:t>
            </w:r>
          </w:p>
        </w:tc>
      </w:tr>
      <w:tr w:rsidR="00DC388F">
        <w:trPr>
          <w:trHeight w:val="2079"/>
        </w:trPr>
        <w:tc>
          <w:tcPr>
            <w:tcW w:w="1871" w:type="dxa"/>
            <w:vMerge/>
            <w:tcBorders>
              <w:top w:val="nil"/>
            </w:tcBorders>
          </w:tcPr>
          <w:p w:rsidR="00DC388F" w:rsidRDefault="00DC388F">
            <w:pPr>
              <w:rPr>
                <w:sz w:val="2"/>
                <w:szCs w:val="2"/>
              </w:rPr>
            </w:pPr>
          </w:p>
        </w:tc>
        <w:tc>
          <w:tcPr>
            <w:tcW w:w="3165" w:type="dxa"/>
          </w:tcPr>
          <w:p w:rsidR="00DC388F" w:rsidRDefault="004B1DF8">
            <w:pPr>
              <w:pStyle w:val="TableParagraph"/>
              <w:spacing w:before="80" w:line="232" w:lineRule="auto"/>
              <w:ind w:left="113"/>
              <w:rPr>
                <w:sz w:val="18"/>
              </w:rPr>
            </w:pPr>
            <w:r>
              <w:rPr>
                <w:color w:val="231F20"/>
                <w:sz w:val="18"/>
              </w:rPr>
              <w:t>3.</w:t>
            </w:r>
            <w:r>
              <w:rPr>
                <w:color w:val="231F20"/>
                <w:spacing w:val="40"/>
                <w:sz w:val="18"/>
              </w:rPr>
              <w:t xml:space="preserve"> </w:t>
            </w:r>
            <w:r>
              <w:rPr>
                <w:color w:val="231F20"/>
                <w:sz w:val="18"/>
              </w:rPr>
              <w:t xml:space="preserve">Разработка и реализация системы мониторинга </w:t>
            </w:r>
            <w:r>
              <w:rPr>
                <w:color w:val="231F20"/>
                <w:w w:val="95"/>
                <w:sz w:val="18"/>
              </w:rPr>
              <w:t xml:space="preserve">образовательных потребностей </w:t>
            </w:r>
            <w:r>
              <w:rPr>
                <w:color w:val="231F20"/>
                <w:sz w:val="18"/>
              </w:rPr>
              <w:t>обучающихся и родителей (законных представителей)</w:t>
            </w:r>
          </w:p>
          <w:p w:rsidR="00DC388F" w:rsidRDefault="004B1DF8">
            <w:pPr>
              <w:pStyle w:val="TableParagraph"/>
              <w:spacing w:before="5" w:line="232" w:lineRule="auto"/>
              <w:ind w:left="113" w:right="213"/>
              <w:rPr>
                <w:sz w:val="18"/>
              </w:rPr>
            </w:pPr>
            <w:r>
              <w:rPr>
                <w:color w:val="231F20"/>
                <w:sz w:val="18"/>
              </w:rPr>
              <w:t xml:space="preserve">по использованию часов </w:t>
            </w:r>
            <w:r>
              <w:rPr>
                <w:color w:val="231F20"/>
                <w:w w:val="95"/>
                <w:sz w:val="18"/>
              </w:rPr>
              <w:t xml:space="preserve">вариативной части учебного </w:t>
            </w:r>
            <w:r>
              <w:rPr>
                <w:color w:val="231F20"/>
                <w:sz w:val="18"/>
              </w:rPr>
              <w:t xml:space="preserve">плана и внеурочной </w:t>
            </w:r>
            <w:r>
              <w:rPr>
                <w:color w:val="231F20"/>
                <w:spacing w:val="-2"/>
                <w:sz w:val="18"/>
              </w:rPr>
              <w:t>деятельности</w:t>
            </w:r>
          </w:p>
        </w:tc>
        <w:tc>
          <w:tcPr>
            <w:tcW w:w="1304" w:type="dxa"/>
          </w:tcPr>
          <w:p w:rsidR="00DC388F" w:rsidRDefault="0019491E">
            <w:pPr>
              <w:pStyle w:val="TableParagraph"/>
              <w:rPr>
                <w:rFonts w:ascii="Times New Roman"/>
                <w:sz w:val="18"/>
              </w:rPr>
            </w:pPr>
            <w:r>
              <w:rPr>
                <w:rFonts w:ascii="Times New Roman"/>
                <w:sz w:val="18"/>
              </w:rPr>
              <w:t>Июль</w:t>
            </w:r>
            <w:r>
              <w:rPr>
                <w:rFonts w:ascii="Times New Roman"/>
                <w:sz w:val="18"/>
              </w:rPr>
              <w:t xml:space="preserve"> 2022</w:t>
            </w:r>
          </w:p>
        </w:tc>
      </w:tr>
      <w:tr w:rsidR="00DC388F">
        <w:trPr>
          <w:trHeight w:val="1667"/>
        </w:trPr>
        <w:tc>
          <w:tcPr>
            <w:tcW w:w="1871" w:type="dxa"/>
            <w:vMerge/>
            <w:tcBorders>
              <w:top w:val="nil"/>
            </w:tcBorders>
          </w:tcPr>
          <w:p w:rsidR="00DC388F" w:rsidRDefault="00DC388F">
            <w:pPr>
              <w:rPr>
                <w:sz w:val="2"/>
                <w:szCs w:val="2"/>
              </w:rPr>
            </w:pPr>
          </w:p>
        </w:tc>
        <w:tc>
          <w:tcPr>
            <w:tcW w:w="3165" w:type="dxa"/>
          </w:tcPr>
          <w:p w:rsidR="00DC388F" w:rsidRDefault="004B1DF8">
            <w:pPr>
              <w:pStyle w:val="TableParagraph"/>
              <w:spacing w:before="80" w:line="232" w:lineRule="auto"/>
              <w:ind w:left="113" w:right="213"/>
              <w:rPr>
                <w:sz w:val="18"/>
              </w:rPr>
            </w:pPr>
            <w:r>
              <w:rPr>
                <w:color w:val="231F20"/>
                <w:sz w:val="18"/>
              </w:rPr>
              <w:t>4.</w:t>
            </w:r>
            <w:r>
              <w:rPr>
                <w:color w:val="231F20"/>
                <w:spacing w:val="40"/>
                <w:sz w:val="18"/>
              </w:rPr>
              <w:t xml:space="preserve"> </w:t>
            </w:r>
            <w:r>
              <w:rPr>
                <w:color w:val="231F20"/>
                <w:sz w:val="18"/>
              </w:rPr>
              <w:t xml:space="preserve">Привлечение органов </w:t>
            </w:r>
            <w:r>
              <w:rPr>
                <w:color w:val="231F20"/>
                <w:spacing w:val="-2"/>
                <w:w w:val="95"/>
                <w:sz w:val="18"/>
              </w:rPr>
              <w:t xml:space="preserve">государственно-общественного </w:t>
            </w:r>
            <w:r>
              <w:rPr>
                <w:color w:val="231F20"/>
                <w:sz w:val="18"/>
              </w:rPr>
              <w:t xml:space="preserve">управления образовательной организацией к проектирова- </w:t>
            </w:r>
            <w:r>
              <w:rPr>
                <w:color w:val="231F20"/>
                <w:w w:val="95"/>
                <w:sz w:val="18"/>
              </w:rPr>
              <w:t xml:space="preserve">нию основной образовательной </w:t>
            </w:r>
            <w:r>
              <w:rPr>
                <w:color w:val="231F20"/>
                <w:sz w:val="18"/>
              </w:rPr>
              <w:t>программы</w:t>
            </w:r>
            <w:r>
              <w:rPr>
                <w:color w:val="231F20"/>
                <w:spacing w:val="-15"/>
                <w:sz w:val="18"/>
              </w:rPr>
              <w:t xml:space="preserve"> </w:t>
            </w:r>
            <w:r>
              <w:rPr>
                <w:color w:val="231F20"/>
                <w:sz w:val="18"/>
              </w:rPr>
              <w:t>начального</w:t>
            </w:r>
            <w:r>
              <w:rPr>
                <w:color w:val="231F20"/>
                <w:spacing w:val="-14"/>
                <w:sz w:val="18"/>
              </w:rPr>
              <w:t xml:space="preserve"> </w:t>
            </w:r>
            <w:r>
              <w:rPr>
                <w:color w:val="231F20"/>
                <w:sz w:val="18"/>
              </w:rPr>
              <w:t xml:space="preserve">общего </w:t>
            </w:r>
            <w:r>
              <w:rPr>
                <w:color w:val="231F20"/>
                <w:spacing w:val="-2"/>
                <w:sz w:val="18"/>
              </w:rPr>
              <w:t>образования</w:t>
            </w:r>
          </w:p>
        </w:tc>
        <w:tc>
          <w:tcPr>
            <w:tcW w:w="1304" w:type="dxa"/>
          </w:tcPr>
          <w:p w:rsidR="00DC388F" w:rsidRDefault="0019491E">
            <w:pPr>
              <w:pStyle w:val="TableParagraph"/>
              <w:rPr>
                <w:rFonts w:ascii="Times New Roman"/>
                <w:sz w:val="18"/>
              </w:rPr>
            </w:pPr>
            <w:r>
              <w:rPr>
                <w:rFonts w:ascii="Times New Roman"/>
                <w:sz w:val="18"/>
              </w:rPr>
              <w:t>Август</w:t>
            </w:r>
            <w:r>
              <w:rPr>
                <w:rFonts w:ascii="Times New Roman"/>
                <w:sz w:val="18"/>
              </w:rPr>
              <w:t xml:space="preserve"> 2022</w:t>
            </w:r>
          </w:p>
        </w:tc>
      </w:tr>
      <w:tr w:rsidR="00DC388F">
        <w:trPr>
          <w:trHeight w:val="843"/>
        </w:trPr>
        <w:tc>
          <w:tcPr>
            <w:tcW w:w="1871" w:type="dxa"/>
            <w:vMerge w:val="restart"/>
          </w:tcPr>
          <w:p w:rsidR="00DC388F" w:rsidRDefault="004B1DF8">
            <w:pPr>
              <w:pStyle w:val="TableParagraph"/>
              <w:spacing w:before="80" w:line="232" w:lineRule="auto"/>
              <w:ind w:left="113" w:right="404"/>
              <w:rPr>
                <w:sz w:val="18"/>
              </w:rPr>
            </w:pPr>
            <w:r>
              <w:rPr>
                <w:color w:val="231F20"/>
                <w:sz w:val="18"/>
              </w:rPr>
              <w:t xml:space="preserve">IV. Кадровое </w:t>
            </w:r>
            <w:r>
              <w:rPr>
                <w:color w:val="231F20"/>
                <w:spacing w:val="-2"/>
                <w:sz w:val="18"/>
              </w:rPr>
              <w:t xml:space="preserve">обеспечение введения </w:t>
            </w:r>
            <w:r>
              <w:rPr>
                <w:color w:val="231F20"/>
                <w:sz w:val="18"/>
              </w:rPr>
              <w:t>ФГОС НОО</w:t>
            </w:r>
          </w:p>
        </w:tc>
        <w:tc>
          <w:tcPr>
            <w:tcW w:w="3165" w:type="dxa"/>
          </w:tcPr>
          <w:p w:rsidR="00DC388F" w:rsidRDefault="004B1DF8">
            <w:pPr>
              <w:pStyle w:val="TableParagraph"/>
              <w:spacing w:before="80" w:line="232" w:lineRule="auto"/>
              <w:ind w:left="113" w:right="213"/>
              <w:rPr>
                <w:sz w:val="18"/>
              </w:rPr>
            </w:pPr>
            <w:r>
              <w:rPr>
                <w:color w:val="231F20"/>
                <w:sz w:val="18"/>
              </w:rPr>
              <w:t>1.</w:t>
            </w:r>
            <w:r>
              <w:rPr>
                <w:color w:val="231F20"/>
                <w:spacing w:val="40"/>
                <w:sz w:val="18"/>
              </w:rPr>
              <w:t xml:space="preserve"> </w:t>
            </w:r>
            <w:r>
              <w:rPr>
                <w:color w:val="231F20"/>
                <w:sz w:val="18"/>
              </w:rPr>
              <w:t xml:space="preserve">Анализ кадрового </w:t>
            </w:r>
            <w:r>
              <w:rPr>
                <w:color w:val="231F20"/>
                <w:w w:val="95"/>
                <w:sz w:val="18"/>
              </w:rPr>
              <w:t>обеспечения введения</w:t>
            </w:r>
          </w:p>
          <w:p w:rsidR="00DC388F" w:rsidRDefault="004B1DF8">
            <w:pPr>
              <w:pStyle w:val="TableParagraph"/>
              <w:spacing w:line="208" w:lineRule="exact"/>
              <w:ind w:left="113"/>
              <w:rPr>
                <w:sz w:val="18"/>
              </w:rPr>
            </w:pPr>
            <w:r>
              <w:rPr>
                <w:color w:val="231F20"/>
                <w:sz w:val="18"/>
              </w:rPr>
              <w:t>и</w:t>
            </w:r>
            <w:r>
              <w:rPr>
                <w:color w:val="231F20"/>
                <w:spacing w:val="2"/>
                <w:sz w:val="18"/>
              </w:rPr>
              <w:t xml:space="preserve"> </w:t>
            </w:r>
            <w:r>
              <w:rPr>
                <w:color w:val="231F20"/>
                <w:sz w:val="18"/>
              </w:rPr>
              <w:t>реализации</w:t>
            </w:r>
            <w:r>
              <w:rPr>
                <w:color w:val="231F20"/>
                <w:spacing w:val="2"/>
                <w:sz w:val="18"/>
              </w:rPr>
              <w:t xml:space="preserve"> </w:t>
            </w:r>
            <w:r>
              <w:rPr>
                <w:color w:val="231F20"/>
                <w:sz w:val="18"/>
              </w:rPr>
              <w:t>ФГОС</w:t>
            </w:r>
            <w:r>
              <w:rPr>
                <w:color w:val="231F20"/>
                <w:spacing w:val="2"/>
                <w:sz w:val="18"/>
              </w:rPr>
              <w:t xml:space="preserve"> </w:t>
            </w:r>
            <w:r>
              <w:rPr>
                <w:color w:val="231F20"/>
                <w:spacing w:val="-5"/>
                <w:sz w:val="18"/>
              </w:rPr>
              <w:t>НОО</w:t>
            </w:r>
          </w:p>
        </w:tc>
        <w:tc>
          <w:tcPr>
            <w:tcW w:w="1304" w:type="dxa"/>
          </w:tcPr>
          <w:p w:rsidR="00DC388F" w:rsidRDefault="0019491E">
            <w:pPr>
              <w:pStyle w:val="TableParagraph"/>
              <w:rPr>
                <w:rFonts w:ascii="Times New Roman"/>
                <w:sz w:val="18"/>
              </w:rPr>
            </w:pPr>
            <w:r>
              <w:rPr>
                <w:rFonts w:ascii="Times New Roman"/>
                <w:sz w:val="18"/>
              </w:rPr>
              <w:t>Май</w:t>
            </w:r>
            <w:r>
              <w:rPr>
                <w:rFonts w:ascii="Times New Roman"/>
                <w:sz w:val="18"/>
              </w:rPr>
              <w:t xml:space="preserve"> 2022</w:t>
            </w:r>
          </w:p>
        </w:tc>
      </w:tr>
      <w:tr w:rsidR="00DC388F">
        <w:trPr>
          <w:trHeight w:val="1667"/>
        </w:trPr>
        <w:tc>
          <w:tcPr>
            <w:tcW w:w="1871" w:type="dxa"/>
            <w:vMerge/>
            <w:tcBorders>
              <w:top w:val="nil"/>
            </w:tcBorders>
          </w:tcPr>
          <w:p w:rsidR="00DC388F" w:rsidRDefault="00DC388F">
            <w:pPr>
              <w:rPr>
                <w:sz w:val="2"/>
                <w:szCs w:val="2"/>
              </w:rPr>
            </w:pPr>
          </w:p>
        </w:tc>
        <w:tc>
          <w:tcPr>
            <w:tcW w:w="3165" w:type="dxa"/>
          </w:tcPr>
          <w:p w:rsidR="00DC388F" w:rsidRDefault="004B1DF8">
            <w:pPr>
              <w:pStyle w:val="TableParagraph"/>
              <w:spacing w:before="80" w:line="232" w:lineRule="auto"/>
              <w:ind w:left="113" w:right="209"/>
              <w:rPr>
                <w:sz w:val="18"/>
              </w:rPr>
            </w:pPr>
            <w:r>
              <w:rPr>
                <w:color w:val="231F20"/>
                <w:sz w:val="18"/>
              </w:rPr>
              <w:t>2.</w:t>
            </w:r>
            <w:r>
              <w:rPr>
                <w:color w:val="231F20"/>
                <w:spacing w:val="40"/>
                <w:sz w:val="18"/>
              </w:rPr>
              <w:t xml:space="preserve"> </w:t>
            </w:r>
            <w:r>
              <w:rPr>
                <w:color w:val="231F20"/>
                <w:sz w:val="18"/>
              </w:rPr>
              <w:t xml:space="preserve">Создание (корректировка) плана-графика повышения </w:t>
            </w:r>
            <w:r>
              <w:rPr>
                <w:color w:val="231F20"/>
                <w:spacing w:val="-2"/>
                <w:sz w:val="18"/>
              </w:rPr>
              <w:t>квалификации</w:t>
            </w:r>
            <w:r>
              <w:rPr>
                <w:color w:val="231F20"/>
                <w:spacing w:val="-13"/>
                <w:sz w:val="18"/>
              </w:rPr>
              <w:t xml:space="preserve"> </w:t>
            </w:r>
            <w:r>
              <w:rPr>
                <w:color w:val="231F20"/>
                <w:spacing w:val="-2"/>
                <w:sz w:val="18"/>
              </w:rPr>
              <w:t xml:space="preserve">педагогических </w:t>
            </w:r>
            <w:r>
              <w:rPr>
                <w:color w:val="231F20"/>
                <w:sz w:val="18"/>
              </w:rPr>
              <w:t>и руководящих работников образовательной организации в связи с введением</w:t>
            </w:r>
          </w:p>
          <w:p w:rsidR="00DC388F" w:rsidRDefault="004B1DF8">
            <w:pPr>
              <w:pStyle w:val="TableParagraph"/>
              <w:spacing w:before="1"/>
              <w:ind w:left="113"/>
              <w:rPr>
                <w:sz w:val="18"/>
              </w:rPr>
            </w:pPr>
            <w:r>
              <w:rPr>
                <w:color w:val="231F20"/>
                <w:sz w:val="18"/>
              </w:rPr>
              <w:t>ФГОС</w:t>
            </w:r>
            <w:r>
              <w:rPr>
                <w:color w:val="231F20"/>
                <w:spacing w:val="7"/>
                <w:sz w:val="18"/>
              </w:rPr>
              <w:t xml:space="preserve"> </w:t>
            </w:r>
            <w:r>
              <w:rPr>
                <w:color w:val="231F20"/>
                <w:spacing w:val="-5"/>
                <w:sz w:val="18"/>
              </w:rPr>
              <w:t>НОО</w:t>
            </w:r>
          </w:p>
        </w:tc>
        <w:tc>
          <w:tcPr>
            <w:tcW w:w="1304" w:type="dxa"/>
          </w:tcPr>
          <w:p w:rsidR="00DC388F" w:rsidRDefault="0019491E">
            <w:pPr>
              <w:pStyle w:val="TableParagraph"/>
              <w:rPr>
                <w:rFonts w:ascii="Times New Roman"/>
                <w:sz w:val="18"/>
              </w:rPr>
            </w:pPr>
            <w:r>
              <w:rPr>
                <w:rFonts w:ascii="Times New Roman"/>
                <w:sz w:val="18"/>
              </w:rPr>
              <w:t>Май</w:t>
            </w:r>
            <w:r>
              <w:rPr>
                <w:rFonts w:ascii="Times New Roman"/>
                <w:sz w:val="18"/>
              </w:rPr>
              <w:t xml:space="preserve"> 2022</w:t>
            </w:r>
          </w:p>
        </w:tc>
      </w:tr>
    </w:tbl>
    <w:p w:rsidR="00DC388F" w:rsidRDefault="00DC388F">
      <w:pPr>
        <w:rPr>
          <w:rFonts w:ascii="Times New Roman"/>
          <w:sz w:val="18"/>
        </w:rPr>
        <w:sectPr w:rsidR="00DC388F" w:rsidSect="008C5390">
          <w:pgSz w:w="7830" w:h="12020"/>
          <w:pgMar w:top="618" w:right="618" w:bottom="902" w:left="618" w:header="0" w:footer="709" w:gutter="0"/>
          <w:cols w:space="720"/>
        </w:sectPr>
      </w:pPr>
    </w:p>
    <w:p w:rsidR="00DC388F" w:rsidRDefault="004B1DF8">
      <w:pPr>
        <w:spacing w:before="70"/>
        <w:ind w:left="111" w:right="116"/>
        <w:jc w:val="right"/>
        <w:rPr>
          <w:rFonts w:ascii="Times New Roman" w:hAnsi="Times New Roman"/>
          <w:i/>
          <w:sz w:val="20"/>
        </w:rPr>
      </w:pPr>
      <w:r>
        <w:rPr>
          <w:rFonts w:ascii="Times New Roman" w:hAnsi="Times New Roman"/>
          <w:i/>
          <w:color w:val="231F20"/>
          <w:spacing w:val="-2"/>
          <w:w w:val="115"/>
          <w:sz w:val="20"/>
        </w:rPr>
        <w:t>Продолжение</w:t>
      </w:r>
    </w:p>
    <w:p w:rsidR="00DC388F" w:rsidRDefault="00DC388F">
      <w:pPr>
        <w:pStyle w:val="a3"/>
        <w:ind w:left="0" w:right="0" w:firstLine="0"/>
        <w:jc w:val="left"/>
        <w:rPr>
          <w:rFonts w:ascii="Times New Roman"/>
          <w:i/>
          <w:sz w:val="11"/>
        </w:rPr>
      </w:pPr>
    </w:p>
    <w:tbl>
      <w:tblPr>
        <w:tblStyle w:val="TableNormal"/>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71"/>
        <w:gridCol w:w="3165"/>
        <w:gridCol w:w="1304"/>
      </w:tblGrid>
      <w:tr w:rsidR="00DC388F">
        <w:trPr>
          <w:trHeight w:val="553"/>
        </w:trPr>
        <w:tc>
          <w:tcPr>
            <w:tcW w:w="1871" w:type="dxa"/>
          </w:tcPr>
          <w:p w:rsidR="00DC388F" w:rsidRDefault="004B1DF8">
            <w:pPr>
              <w:pStyle w:val="TableParagraph"/>
              <w:spacing w:before="75" w:line="220" w:lineRule="auto"/>
              <w:ind w:left="329" w:hanging="2"/>
              <w:rPr>
                <w:rFonts w:ascii="Book Antiqua" w:hAnsi="Book Antiqua"/>
                <w:b/>
                <w:sz w:val="18"/>
              </w:rPr>
            </w:pPr>
            <w:r>
              <w:rPr>
                <w:rFonts w:ascii="Book Antiqua" w:hAnsi="Book Antiqua"/>
                <w:b/>
                <w:color w:val="231F20"/>
                <w:spacing w:val="-2"/>
                <w:sz w:val="18"/>
              </w:rPr>
              <w:t>Направление мероприятий</w:t>
            </w:r>
          </w:p>
        </w:tc>
        <w:tc>
          <w:tcPr>
            <w:tcW w:w="3165" w:type="dxa"/>
          </w:tcPr>
          <w:p w:rsidR="00DC388F" w:rsidRDefault="004B1DF8">
            <w:pPr>
              <w:pStyle w:val="TableParagraph"/>
              <w:spacing w:before="161"/>
              <w:ind w:left="959"/>
              <w:rPr>
                <w:rFonts w:ascii="Book Antiqua" w:hAnsi="Book Antiqua"/>
                <w:b/>
                <w:sz w:val="18"/>
              </w:rPr>
            </w:pPr>
            <w:r>
              <w:rPr>
                <w:rFonts w:ascii="Book Antiqua" w:hAnsi="Book Antiqua"/>
                <w:b/>
                <w:color w:val="231F20"/>
                <w:spacing w:val="-2"/>
                <w:sz w:val="18"/>
              </w:rPr>
              <w:t>Мероприятия</w:t>
            </w:r>
          </w:p>
        </w:tc>
        <w:tc>
          <w:tcPr>
            <w:tcW w:w="1304" w:type="dxa"/>
          </w:tcPr>
          <w:p w:rsidR="00DC388F" w:rsidRDefault="004B1DF8">
            <w:pPr>
              <w:pStyle w:val="TableParagraph"/>
              <w:spacing w:before="75" w:line="220" w:lineRule="auto"/>
              <w:ind w:left="113" w:firstLine="259"/>
              <w:rPr>
                <w:rFonts w:ascii="Book Antiqua" w:hAnsi="Book Antiqua"/>
                <w:b/>
                <w:sz w:val="18"/>
              </w:rPr>
            </w:pPr>
            <w:r>
              <w:rPr>
                <w:rFonts w:ascii="Book Antiqua" w:hAnsi="Book Antiqua"/>
                <w:b/>
                <w:color w:val="231F20"/>
                <w:spacing w:val="-2"/>
                <w:sz w:val="18"/>
              </w:rPr>
              <w:t>Сроки реализации</w:t>
            </w:r>
          </w:p>
        </w:tc>
      </w:tr>
      <w:tr w:rsidR="00DC388F">
        <w:trPr>
          <w:trHeight w:val="1373"/>
        </w:trPr>
        <w:tc>
          <w:tcPr>
            <w:tcW w:w="1871" w:type="dxa"/>
          </w:tcPr>
          <w:p w:rsidR="00DC388F" w:rsidRDefault="00DC388F">
            <w:pPr>
              <w:pStyle w:val="TableParagraph"/>
              <w:rPr>
                <w:rFonts w:ascii="Times New Roman"/>
                <w:sz w:val="18"/>
              </w:rPr>
            </w:pPr>
          </w:p>
        </w:tc>
        <w:tc>
          <w:tcPr>
            <w:tcW w:w="3165" w:type="dxa"/>
          </w:tcPr>
          <w:p w:rsidR="00DC388F" w:rsidRDefault="004B1DF8">
            <w:pPr>
              <w:pStyle w:val="TableParagraph"/>
              <w:spacing w:before="66" w:line="232" w:lineRule="auto"/>
              <w:ind w:left="113"/>
              <w:rPr>
                <w:sz w:val="18"/>
              </w:rPr>
            </w:pPr>
            <w:r>
              <w:rPr>
                <w:color w:val="231F20"/>
                <w:sz w:val="18"/>
              </w:rPr>
              <w:t>3. Разработка</w:t>
            </w:r>
            <w:r>
              <w:rPr>
                <w:color w:val="231F20"/>
                <w:spacing w:val="-15"/>
                <w:sz w:val="18"/>
              </w:rPr>
              <w:t xml:space="preserve"> </w:t>
            </w:r>
            <w:r>
              <w:rPr>
                <w:color w:val="231F20"/>
                <w:sz w:val="18"/>
              </w:rPr>
              <w:t>(корректировка) плана научно-методической работы (внутришкольного повышения квалификации)</w:t>
            </w:r>
          </w:p>
          <w:p w:rsidR="00DC388F" w:rsidRDefault="004B1DF8">
            <w:pPr>
              <w:pStyle w:val="TableParagraph"/>
              <w:spacing w:line="232" w:lineRule="auto"/>
              <w:ind w:left="113"/>
              <w:rPr>
                <w:sz w:val="18"/>
              </w:rPr>
            </w:pPr>
            <w:r>
              <w:rPr>
                <w:color w:val="231F20"/>
                <w:spacing w:val="-2"/>
                <w:sz w:val="18"/>
              </w:rPr>
              <w:t>с</w:t>
            </w:r>
            <w:r>
              <w:rPr>
                <w:color w:val="231F20"/>
                <w:spacing w:val="-12"/>
                <w:sz w:val="18"/>
              </w:rPr>
              <w:t xml:space="preserve"> </w:t>
            </w:r>
            <w:r>
              <w:rPr>
                <w:color w:val="231F20"/>
                <w:spacing w:val="-2"/>
                <w:sz w:val="18"/>
              </w:rPr>
              <w:t>ориентацией</w:t>
            </w:r>
            <w:r>
              <w:rPr>
                <w:color w:val="231F20"/>
                <w:spacing w:val="-12"/>
                <w:sz w:val="18"/>
              </w:rPr>
              <w:t xml:space="preserve"> </w:t>
            </w:r>
            <w:r>
              <w:rPr>
                <w:color w:val="231F20"/>
                <w:spacing w:val="-2"/>
                <w:sz w:val="18"/>
              </w:rPr>
              <w:t>на</w:t>
            </w:r>
            <w:r>
              <w:rPr>
                <w:color w:val="231F20"/>
                <w:spacing w:val="-12"/>
                <w:sz w:val="18"/>
              </w:rPr>
              <w:t xml:space="preserve"> </w:t>
            </w:r>
            <w:r>
              <w:rPr>
                <w:color w:val="231F20"/>
                <w:spacing w:val="-2"/>
                <w:sz w:val="18"/>
              </w:rPr>
              <w:t xml:space="preserve">проблемы </w:t>
            </w:r>
            <w:r>
              <w:rPr>
                <w:color w:val="231F20"/>
                <w:sz w:val="18"/>
              </w:rPr>
              <w:t>введения ФГОС НОО</w:t>
            </w:r>
          </w:p>
        </w:tc>
        <w:tc>
          <w:tcPr>
            <w:tcW w:w="1304" w:type="dxa"/>
          </w:tcPr>
          <w:p w:rsidR="00DC388F" w:rsidRDefault="0019491E">
            <w:pPr>
              <w:pStyle w:val="TableParagraph"/>
              <w:rPr>
                <w:rFonts w:ascii="Times New Roman"/>
                <w:sz w:val="18"/>
              </w:rPr>
            </w:pPr>
            <w:r>
              <w:rPr>
                <w:rFonts w:ascii="Times New Roman"/>
                <w:sz w:val="18"/>
              </w:rPr>
              <w:t>Июнь</w:t>
            </w:r>
            <w:r>
              <w:rPr>
                <w:rFonts w:ascii="Times New Roman"/>
                <w:sz w:val="18"/>
              </w:rPr>
              <w:t xml:space="preserve"> 2022</w:t>
            </w:r>
          </w:p>
        </w:tc>
      </w:tr>
      <w:tr w:rsidR="00DC388F">
        <w:trPr>
          <w:trHeight w:val="965"/>
        </w:trPr>
        <w:tc>
          <w:tcPr>
            <w:tcW w:w="1871" w:type="dxa"/>
            <w:vMerge w:val="restart"/>
          </w:tcPr>
          <w:p w:rsidR="00DC388F" w:rsidRDefault="004B1DF8">
            <w:pPr>
              <w:pStyle w:val="TableParagraph"/>
              <w:spacing w:before="66" w:line="232" w:lineRule="auto"/>
              <w:ind w:left="113" w:right="123"/>
              <w:rPr>
                <w:sz w:val="18"/>
              </w:rPr>
            </w:pPr>
            <w:r>
              <w:rPr>
                <w:color w:val="231F20"/>
                <w:spacing w:val="-2"/>
                <w:sz w:val="18"/>
              </w:rPr>
              <w:t>V.</w:t>
            </w:r>
            <w:r>
              <w:rPr>
                <w:color w:val="231F20"/>
                <w:sz w:val="18"/>
              </w:rPr>
              <w:t xml:space="preserve"> </w:t>
            </w:r>
            <w:r>
              <w:rPr>
                <w:color w:val="231F20"/>
                <w:spacing w:val="-2"/>
                <w:sz w:val="18"/>
              </w:rPr>
              <w:t xml:space="preserve">Информацион- </w:t>
            </w:r>
            <w:r>
              <w:rPr>
                <w:color w:val="231F20"/>
                <w:sz w:val="18"/>
              </w:rPr>
              <w:t xml:space="preserve">ное обеспечение введения ФГОС </w:t>
            </w:r>
            <w:r>
              <w:rPr>
                <w:color w:val="231F20"/>
                <w:spacing w:val="-4"/>
                <w:sz w:val="18"/>
              </w:rPr>
              <w:t>НОО</w:t>
            </w:r>
          </w:p>
        </w:tc>
        <w:tc>
          <w:tcPr>
            <w:tcW w:w="3165" w:type="dxa"/>
          </w:tcPr>
          <w:p w:rsidR="00DC388F" w:rsidRDefault="004B1DF8">
            <w:pPr>
              <w:pStyle w:val="TableParagraph"/>
              <w:spacing w:before="66" w:line="232" w:lineRule="auto"/>
              <w:ind w:left="113" w:right="324"/>
              <w:rPr>
                <w:sz w:val="18"/>
              </w:rPr>
            </w:pPr>
            <w:r>
              <w:rPr>
                <w:color w:val="231F20"/>
                <w:sz w:val="18"/>
              </w:rPr>
              <w:t>1.</w:t>
            </w:r>
            <w:r>
              <w:rPr>
                <w:color w:val="231F20"/>
                <w:spacing w:val="40"/>
                <w:sz w:val="18"/>
              </w:rPr>
              <w:t xml:space="preserve"> </w:t>
            </w:r>
            <w:r>
              <w:rPr>
                <w:color w:val="231F20"/>
                <w:sz w:val="18"/>
              </w:rPr>
              <w:t xml:space="preserve">Размещение на сайте </w:t>
            </w:r>
            <w:r>
              <w:rPr>
                <w:color w:val="231F20"/>
                <w:w w:val="95"/>
                <w:sz w:val="18"/>
              </w:rPr>
              <w:t xml:space="preserve">образовательной организации информационных материалов </w:t>
            </w:r>
            <w:r>
              <w:rPr>
                <w:color w:val="231F20"/>
                <w:sz w:val="18"/>
              </w:rPr>
              <w:t>о введении ФГОС НОО</w:t>
            </w:r>
          </w:p>
        </w:tc>
        <w:tc>
          <w:tcPr>
            <w:tcW w:w="1304" w:type="dxa"/>
          </w:tcPr>
          <w:p w:rsidR="00DC388F" w:rsidRDefault="0019491E">
            <w:pPr>
              <w:pStyle w:val="TableParagraph"/>
              <w:rPr>
                <w:rFonts w:ascii="Times New Roman"/>
                <w:sz w:val="18"/>
              </w:rPr>
            </w:pPr>
            <w:r>
              <w:rPr>
                <w:rFonts w:ascii="Times New Roman"/>
                <w:sz w:val="18"/>
              </w:rPr>
              <w:t>Август</w:t>
            </w:r>
            <w:r>
              <w:rPr>
                <w:rFonts w:ascii="Times New Roman"/>
                <w:sz w:val="18"/>
              </w:rPr>
              <w:t>-</w:t>
            </w:r>
            <w:r>
              <w:rPr>
                <w:rFonts w:ascii="Times New Roman"/>
                <w:sz w:val="18"/>
              </w:rPr>
              <w:t>сентябрь</w:t>
            </w:r>
            <w:r>
              <w:rPr>
                <w:rFonts w:ascii="Times New Roman"/>
                <w:sz w:val="18"/>
              </w:rPr>
              <w:t xml:space="preserve"> 2022</w:t>
            </w:r>
          </w:p>
        </w:tc>
      </w:tr>
      <w:tr w:rsidR="00DC388F">
        <w:trPr>
          <w:trHeight w:val="1373"/>
        </w:trPr>
        <w:tc>
          <w:tcPr>
            <w:tcW w:w="1871" w:type="dxa"/>
            <w:vMerge/>
            <w:tcBorders>
              <w:top w:val="nil"/>
            </w:tcBorders>
          </w:tcPr>
          <w:p w:rsidR="00DC388F" w:rsidRDefault="00DC388F">
            <w:pPr>
              <w:rPr>
                <w:sz w:val="2"/>
                <w:szCs w:val="2"/>
              </w:rPr>
            </w:pPr>
          </w:p>
        </w:tc>
        <w:tc>
          <w:tcPr>
            <w:tcW w:w="3165" w:type="dxa"/>
          </w:tcPr>
          <w:p w:rsidR="00DC388F" w:rsidRDefault="004B1DF8">
            <w:pPr>
              <w:pStyle w:val="TableParagraph"/>
              <w:spacing w:before="66" w:line="232" w:lineRule="auto"/>
              <w:ind w:left="113"/>
              <w:rPr>
                <w:sz w:val="18"/>
              </w:rPr>
            </w:pPr>
            <w:r>
              <w:rPr>
                <w:color w:val="231F20"/>
                <w:sz w:val="18"/>
              </w:rPr>
              <w:t>2.</w:t>
            </w:r>
            <w:r>
              <w:rPr>
                <w:color w:val="231F20"/>
                <w:spacing w:val="7"/>
                <w:sz w:val="18"/>
              </w:rPr>
              <w:t xml:space="preserve"> </w:t>
            </w:r>
            <w:r>
              <w:rPr>
                <w:color w:val="231F20"/>
                <w:sz w:val="18"/>
              </w:rPr>
              <w:t>Широкое</w:t>
            </w:r>
            <w:r>
              <w:rPr>
                <w:color w:val="231F20"/>
                <w:spacing w:val="-11"/>
                <w:sz w:val="18"/>
              </w:rPr>
              <w:t xml:space="preserve"> </w:t>
            </w:r>
            <w:r>
              <w:rPr>
                <w:color w:val="231F20"/>
                <w:sz w:val="18"/>
              </w:rPr>
              <w:t xml:space="preserve">информирование </w:t>
            </w:r>
            <w:r>
              <w:rPr>
                <w:color w:val="231F20"/>
                <w:spacing w:val="-2"/>
                <w:sz w:val="18"/>
              </w:rPr>
              <w:t>родителей</w:t>
            </w:r>
            <w:r>
              <w:rPr>
                <w:color w:val="231F20"/>
                <w:spacing w:val="-9"/>
                <w:sz w:val="18"/>
              </w:rPr>
              <w:t xml:space="preserve"> </w:t>
            </w:r>
            <w:r>
              <w:rPr>
                <w:color w:val="231F20"/>
                <w:spacing w:val="-2"/>
                <w:sz w:val="18"/>
              </w:rPr>
              <w:t>(законных</w:t>
            </w:r>
            <w:r>
              <w:rPr>
                <w:color w:val="231F20"/>
                <w:spacing w:val="-9"/>
                <w:sz w:val="18"/>
              </w:rPr>
              <w:t xml:space="preserve"> </w:t>
            </w:r>
            <w:r>
              <w:rPr>
                <w:color w:val="231F20"/>
                <w:spacing w:val="-2"/>
                <w:sz w:val="18"/>
              </w:rPr>
              <w:t xml:space="preserve">предста- </w:t>
            </w:r>
            <w:r>
              <w:rPr>
                <w:color w:val="231F20"/>
                <w:sz w:val="18"/>
              </w:rPr>
              <w:t>вителей) как участников образовательного процесса</w:t>
            </w:r>
          </w:p>
          <w:p w:rsidR="00DC388F" w:rsidRDefault="004B1DF8">
            <w:pPr>
              <w:pStyle w:val="TableParagraph"/>
              <w:spacing w:line="232" w:lineRule="auto"/>
              <w:ind w:left="113" w:right="749"/>
              <w:rPr>
                <w:sz w:val="18"/>
              </w:rPr>
            </w:pPr>
            <w:r>
              <w:rPr>
                <w:color w:val="231F20"/>
                <w:sz w:val="18"/>
              </w:rPr>
              <w:t>о</w:t>
            </w:r>
            <w:r>
              <w:rPr>
                <w:color w:val="231F20"/>
                <w:spacing w:val="-15"/>
                <w:sz w:val="18"/>
              </w:rPr>
              <w:t xml:space="preserve"> </w:t>
            </w:r>
            <w:r>
              <w:rPr>
                <w:color w:val="231F20"/>
                <w:sz w:val="18"/>
              </w:rPr>
              <w:t>введении</w:t>
            </w:r>
            <w:r>
              <w:rPr>
                <w:color w:val="231F20"/>
                <w:spacing w:val="-14"/>
                <w:sz w:val="18"/>
              </w:rPr>
              <w:t xml:space="preserve"> </w:t>
            </w:r>
            <w:r>
              <w:rPr>
                <w:color w:val="231F20"/>
                <w:sz w:val="18"/>
              </w:rPr>
              <w:t>и</w:t>
            </w:r>
            <w:r>
              <w:rPr>
                <w:color w:val="231F20"/>
                <w:spacing w:val="-15"/>
                <w:sz w:val="18"/>
              </w:rPr>
              <w:t xml:space="preserve"> </w:t>
            </w:r>
            <w:r>
              <w:rPr>
                <w:color w:val="231F20"/>
                <w:sz w:val="18"/>
              </w:rPr>
              <w:t>реализации ФГОС НОО</w:t>
            </w:r>
          </w:p>
        </w:tc>
        <w:tc>
          <w:tcPr>
            <w:tcW w:w="1304" w:type="dxa"/>
          </w:tcPr>
          <w:p w:rsidR="00DC388F" w:rsidRDefault="0019491E">
            <w:pPr>
              <w:pStyle w:val="TableParagraph"/>
              <w:rPr>
                <w:rFonts w:ascii="Times New Roman"/>
                <w:sz w:val="18"/>
              </w:rPr>
            </w:pPr>
            <w:r>
              <w:rPr>
                <w:rFonts w:ascii="Times New Roman"/>
                <w:sz w:val="18"/>
              </w:rPr>
              <w:t>Август</w:t>
            </w:r>
            <w:r>
              <w:rPr>
                <w:rFonts w:ascii="Times New Roman"/>
                <w:sz w:val="18"/>
              </w:rPr>
              <w:t xml:space="preserve"> 2022</w:t>
            </w:r>
          </w:p>
        </w:tc>
      </w:tr>
      <w:tr w:rsidR="00DC388F">
        <w:trPr>
          <w:trHeight w:val="1169"/>
        </w:trPr>
        <w:tc>
          <w:tcPr>
            <w:tcW w:w="1871" w:type="dxa"/>
            <w:vMerge/>
            <w:tcBorders>
              <w:top w:val="nil"/>
            </w:tcBorders>
          </w:tcPr>
          <w:p w:rsidR="00DC388F" w:rsidRDefault="00DC388F">
            <w:pPr>
              <w:rPr>
                <w:sz w:val="2"/>
                <w:szCs w:val="2"/>
              </w:rPr>
            </w:pPr>
          </w:p>
        </w:tc>
        <w:tc>
          <w:tcPr>
            <w:tcW w:w="3165" w:type="dxa"/>
          </w:tcPr>
          <w:p w:rsidR="00DC388F" w:rsidRDefault="004B1DF8">
            <w:pPr>
              <w:pStyle w:val="TableParagraph"/>
              <w:spacing w:before="66" w:line="232" w:lineRule="auto"/>
              <w:ind w:left="113"/>
              <w:rPr>
                <w:sz w:val="18"/>
              </w:rPr>
            </w:pPr>
            <w:r>
              <w:rPr>
                <w:color w:val="231F20"/>
                <w:sz w:val="18"/>
              </w:rPr>
              <w:t>3.</w:t>
            </w:r>
            <w:r>
              <w:rPr>
                <w:color w:val="231F20"/>
                <w:spacing w:val="40"/>
                <w:sz w:val="18"/>
              </w:rPr>
              <w:t xml:space="preserve"> </w:t>
            </w:r>
            <w:r>
              <w:rPr>
                <w:color w:val="231F20"/>
                <w:sz w:val="18"/>
              </w:rPr>
              <w:t xml:space="preserve">Обеспечение публичной </w:t>
            </w:r>
            <w:r>
              <w:rPr>
                <w:color w:val="231F20"/>
                <w:w w:val="95"/>
                <w:sz w:val="18"/>
              </w:rPr>
              <w:t xml:space="preserve">отчётности образовательной </w:t>
            </w:r>
            <w:r>
              <w:rPr>
                <w:color w:val="231F20"/>
                <w:sz w:val="18"/>
              </w:rPr>
              <w:t>организации о ходе</w:t>
            </w:r>
          </w:p>
          <w:p w:rsidR="00DC388F" w:rsidRDefault="004B1DF8">
            <w:pPr>
              <w:pStyle w:val="TableParagraph"/>
              <w:spacing w:line="200" w:lineRule="exact"/>
              <w:ind w:left="113"/>
              <w:rPr>
                <w:sz w:val="18"/>
              </w:rPr>
            </w:pPr>
            <w:r>
              <w:rPr>
                <w:color w:val="231F20"/>
                <w:sz w:val="18"/>
              </w:rPr>
              <w:t>и</w:t>
            </w:r>
            <w:r>
              <w:rPr>
                <w:color w:val="231F20"/>
                <w:spacing w:val="3"/>
                <w:sz w:val="18"/>
              </w:rPr>
              <w:t xml:space="preserve"> </w:t>
            </w:r>
            <w:r>
              <w:rPr>
                <w:color w:val="231F20"/>
                <w:sz w:val="18"/>
              </w:rPr>
              <w:t>результатах</w:t>
            </w:r>
            <w:r>
              <w:rPr>
                <w:color w:val="231F20"/>
                <w:spacing w:val="3"/>
                <w:sz w:val="18"/>
              </w:rPr>
              <w:t xml:space="preserve"> </w:t>
            </w:r>
            <w:r>
              <w:rPr>
                <w:color w:val="231F20"/>
                <w:spacing w:val="-2"/>
                <w:sz w:val="18"/>
              </w:rPr>
              <w:t>введения</w:t>
            </w:r>
          </w:p>
          <w:p w:rsidR="00DC388F" w:rsidRDefault="004B1DF8">
            <w:pPr>
              <w:pStyle w:val="TableParagraph"/>
              <w:spacing w:line="208" w:lineRule="exact"/>
              <w:ind w:left="113"/>
              <w:rPr>
                <w:sz w:val="18"/>
              </w:rPr>
            </w:pPr>
            <w:r>
              <w:rPr>
                <w:color w:val="231F20"/>
                <w:sz w:val="18"/>
              </w:rPr>
              <w:t>и</w:t>
            </w:r>
            <w:r>
              <w:rPr>
                <w:color w:val="231F20"/>
                <w:spacing w:val="2"/>
                <w:sz w:val="18"/>
              </w:rPr>
              <w:t xml:space="preserve"> </w:t>
            </w:r>
            <w:r>
              <w:rPr>
                <w:color w:val="231F20"/>
                <w:sz w:val="18"/>
              </w:rPr>
              <w:t>реализации</w:t>
            </w:r>
            <w:r>
              <w:rPr>
                <w:color w:val="231F20"/>
                <w:spacing w:val="2"/>
                <w:sz w:val="18"/>
              </w:rPr>
              <w:t xml:space="preserve"> </w:t>
            </w:r>
            <w:r>
              <w:rPr>
                <w:color w:val="231F20"/>
                <w:sz w:val="18"/>
              </w:rPr>
              <w:t>ФГОС</w:t>
            </w:r>
            <w:r>
              <w:rPr>
                <w:color w:val="231F20"/>
                <w:spacing w:val="2"/>
                <w:sz w:val="18"/>
              </w:rPr>
              <w:t xml:space="preserve"> </w:t>
            </w:r>
            <w:r>
              <w:rPr>
                <w:color w:val="231F20"/>
                <w:spacing w:val="-5"/>
                <w:sz w:val="18"/>
              </w:rPr>
              <w:t>НОО</w:t>
            </w:r>
          </w:p>
        </w:tc>
        <w:tc>
          <w:tcPr>
            <w:tcW w:w="1304" w:type="dxa"/>
          </w:tcPr>
          <w:p w:rsidR="00DC388F" w:rsidRDefault="0019491E">
            <w:pPr>
              <w:pStyle w:val="TableParagraph"/>
              <w:rPr>
                <w:rFonts w:ascii="Times New Roman"/>
                <w:sz w:val="18"/>
              </w:rPr>
            </w:pPr>
            <w:r>
              <w:rPr>
                <w:rFonts w:ascii="Times New Roman"/>
                <w:sz w:val="18"/>
              </w:rPr>
              <w:t>Сентябрь</w:t>
            </w:r>
            <w:r>
              <w:rPr>
                <w:rFonts w:ascii="Times New Roman"/>
                <w:sz w:val="18"/>
              </w:rPr>
              <w:t xml:space="preserve"> 2022</w:t>
            </w:r>
          </w:p>
        </w:tc>
      </w:tr>
      <w:tr w:rsidR="00DC388F">
        <w:trPr>
          <w:trHeight w:val="965"/>
        </w:trPr>
        <w:tc>
          <w:tcPr>
            <w:tcW w:w="1871" w:type="dxa"/>
            <w:vMerge w:val="restart"/>
          </w:tcPr>
          <w:p w:rsidR="00DC388F" w:rsidRDefault="004B1DF8">
            <w:pPr>
              <w:pStyle w:val="TableParagraph"/>
              <w:spacing w:before="66" w:line="232" w:lineRule="auto"/>
              <w:ind w:left="113"/>
              <w:rPr>
                <w:sz w:val="18"/>
              </w:rPr>
            </w:pPr>
            <w:r>
              <w:rPr>
                <w:color w:val="231F20"/>
                <w:sz w:val="18"/>
              </w:rPr>
              <w:t>VI.</w:t>
            </w:r>
            <w:r>
              <w:rPr>
                <w:color w:val="231F20"/>
                <w:spacing w:val="6"/>
                <w:sz w:val="18"/>
              </w:rPr>
              <w:t xml:space="preserve"> </w:t>
            </w:r>
            <w:r>
              <w:rPr>
                <w:color w:val="231F20"/>
                <w:sz w:val="18"/>
              </w:rPr>
              <w:t xml:space="preserve">Материально- </w:t>
            </w:r>
            <w:r>
              <w:rPr>
                <w:color w:val="231F20"/>
                <w:spacing w:val="-2"/>
                <w:sz w:val="18"/>
              </w:rPr>
              <w:t xml:space="preserve">техническое обеспечение </w:t>
            </w:r>
            <w:r>
              <w:rPr>
                <w:color w:val="231F20"/>
                <w:sz w:val="18"/>
              </w:rPr>
              <w:t xml:space="preserve">введения ФГОС </w:t>
            </w:r>
            <w:r>
              <w:rPr>
                <w:color w:val="231F20"/>
                <w:spacing w:val="-4"/>
                <w:sz w:val="18"/>
              </w:rPr>
              <w:t>НОО</w:t>
            </w:r>
          </w:p>
        </w:tc>
        <w:tc>
          <w:tcPr>
            <w:tcW w:w="3165" w:type="dxa"/>
          </w:tcPr>
          <w:p w:rsidR="00DC388F" w:rsidRDefault="004B1DF8">
            <w:pPr>
              <w:pStyle w:val="TableParagraph"/>
              <w:spacing w:before="66" w:line="232" w:lineRule="auto"/>
              <w:ind w:left="113" w:right="621"/>
              <w:rPr>
                <w:sz w:val="18"/>
              </w:rPr>
            </w:pPr>
            <w:r>
              <w:rPr>
                <w:color w:val="231F20"/>
                <w:sz w:val="18"/>
              </w:rPr>
              <w:t>1.</w:t>
            </w:r>
            <w:r>
              <w:rPr>
                <w:color w:val="231F20"/>
                <w:spacing w:val="40"/>
                <w:sz w:val="18"/>
              </w:rPr>
              <w:t xml:space="preserve"> </w:t>
            </w:r>
            <w:r>
              <w:rPr>
                <w:color w:val="231F20"/>
                <w:sz w:val="18"/>
              </w:rPr>
              <w:t xml:space="preserve">Характеристика </w:t>
            </w:r>
            <w:r>
              <w:rPr>
                <w:color w:val="231F20"/>
                <w:spacing w:val="-2"/>
                <w:w w:val="95"/>
                <w:sz w:val="18"/>
              </w:rPr>
              <w:t xml:space="preserve">материально-технического </w:t>
            </w:r>
            <w:r>
              <w:rPr>
                <w:color w:val="231F20"/>
                <w:sz w:val="18"/>
              </w:rPr>
              <w:t>обеспечения введения</w:t>
            </w:r>
          </w:p>
          <w:p w:rsidR="00DC388F" w:rsidRDefault="004B1DF8">
            <w:pPr>
              <w:pStyle w:val="TableParagraph"/>
              <w:spacing w:line="203" w:lineRule="exact"/>
              <w:ind w:left="113"/>
              <w:rPr>
                <w:sz w:val="18"/>
              </w:rPr>
            </w:pPr>
            <w:r>
              <w:rPr>
                <w:color w:val="231F20"/>
                <w:sz w:val="18"/>
              </w:rPr>
              <w:t>и</w:t>
            </w:r>
            <w:r>
              <w:rPr>
                <w:color w:val="231F20"/>
                <w:spacing w:val="2"/>
                <w:sz w:val="18"/>
              </w:rPr>
              <w:t xml:space="preserve"> </w:t>
            </w:r>
            <w:r>
              <w:rPr>
                <w:color w:val="231F20"/>
                <w:sz w:val="18"/>
              </w:rPr>
              <w:t>реализации</w:t>
            </w:r>
            <w:r>
              <w:rPr>
                <w:color w:val="231F20"/>
                <w:spacing w:val="2"/>
                <w:sz w:val="18"/>
              </w:rPr>
              <w:t xml:space="preserve"> </w:t>
            </w:r>
            <w:r>
              <w:rPr>
                <w:color w:val="231F20"/>
                <w:sz w:val="18"/>
              </w:rPr>
              <w:t>ФГОС</w:t>
            </w:r>
            <w:r>
              <w:rPr>
                <w:color w:val="231F20"/>
                <w:spacing w:val="2"/>
                <w:sz w:val="18"/>
              </w:rPr>
              <w:t xml:space="preserve"> </w:t>
            </w:r>
            <w:r>
              <w:rPr>
                <w:color w:val="231F20"/>
                <w:spacing w:val="-5"/>
                <w:sz w:val="18"/>
              </w:rPr>
              <w:t>НОО</w:t>
            </w:r>
          </w:p>
        </w:tc>
        <w:tc>
          <w:tcPr>
            <w:tcW w:w="1304" w:type="dxa"/>
          </w:tcPr>
          <w:p w:rsidR="00DC388F" w:rsidRDefault="0019491E">
            <w:pPr>
              <w:pStyle w:val="TableParagraph"/>
              <w:rPr>
                <w:rFonts w:ascii="Times New Roman"/>
                <w:sz w:val="18"/>
              </w:rPr>
            </w:pPr>
            <w:r>
              <w:rPr>
                <w:rFonts w:ascii="Times New Roman"/>
                <w:sz w:val="18"/>
              </w:rPr>
              <w:t>Август</w:t>
            </w:r>
            <w:r>
              <w:rPr>
                <w:rFonts w:ascii="Times New Roman"/>
                <w:sz w:val="18"/>
              </w:rPr>
              <w:t xml:space="preserve"> 2022</w:t>
            </w:r>
          </w:p>
        </w:tc>
      </w:tr>
      <w:tr w:rsidR="0019491E">
        <w:trPr>
          <w:trHeight w:val="965"/>
        </w:trPr>
        <w:tc>
          <w:tcPr>
            <w:tcW w:w="1871" w:type="dxa"/>
            <w:vMerge/>
            <w:tcBorders>
              <w:top w:val="nil"/>
            </w:tcBorders>
          </w:tcPr>
          <w:p w:rsidR="0019491E" w:rsidRDefault="0019491E">
            <w:pPr>
              <w:rPr>
                <w:sz w:val="2"/>
                <w:szCs w:val="2"/>
              </w:rPr>
            </w:pPr>
          </w:p>
        </w:tc>
        <w:tc>
          <w:tcPr>
            <w:tcW w:w="3165" w:type="dxa"/>
          </w:tcPr>
          <w:p w:rsidR="0019491E" w:rsidRDefault="0019491E">
            <w:pPr>
              <w:pStyle w:val="TableParagraph"/>
              <w:spacing w:before="66" w:line="232" w:lineRule="auto"/>
              <w:ind w:left="113" w:right="199"/>
              <w:rPr>
                <w:sz w:val="18"/>
              </w:rPr>
            </w:pPr>
            <w:r>
              <w:rPr>
                <w:color w:val="231F20"/>
                <w:sz w:val="18"/>
              </w:rPr>
              <w:t>2.</w:t>
            </w:r>
            <w:r>
              <w:rPr>
                <w:color w:val="231F20"/>
                <w:spacing w:val="40"/>
                <w:sz w:val="18"/>
              </w:rPr>
              <w:t xml:space="preserve"> </w:t>
            </w:r>
            <w:r>
              <w:rPr>
                <w:color w:val="231F20"/>
                <w:sz w:val="18"/>
              </w:rPr>
              <w:t xml:space="preserve">Обеспечение соответствия </w:t>
            </w:r>
            <w:r>
              <w:rPr>
                <w:color w:val="231F20"/>
                <w:w w:val="95"/>
                <w:sz w:val="18"/>
              </w:rPr>
              <w:t xml:space="preserve">материально-технической базы </w:t>
            </w:r>
            <w:r>
              <w:rPr>
                <w:color w:val="231F20"/>
                <w:sz w:val="18"/>
              </w:rPr>
              <w:t>образовательной организации требованиям ФГОС НОО</w:t>
            </w:r>
          </w:p>
        </w:tc>
        <w:tc>
          <w:tcPr>
            <w:tcW w:w="1304" w:type="dxa"/>
          </w:tcPr>
          <w:p w:rsidR="0019491E" w:rsidRDefault="0019491E">
            <w:r w:rsidRPr="00681254">
              <w:rPr>
                <w:rFonts w:ascii="Times New Roman"/>
                <w:sz w:val="18"/>
              </w:rPr>
              <w:t>Август</w:t>
            </w:r>
            <w:r w:rsidRPr="00681254">
              <w:rPr>
                <w:rFonts w:ascii="Times New Roman"/>
                <w:sz w:val="18"/>
              </w:rPr>
              <w:t xml:space="preserve"> 2022</w:t>
            </w:r>
          </w:p>
        </w:tc>
      </w:tr>
      <w:tr w:rsidR="0019491E">
        <w:trPr>
          <w:trHeight w:val="1577"/>
        </w:trPr>
        <w:tc>
          <w:tcPr>
            <w:tcW w:w="1871" w:type="dxa"/>
            <w:vMerge/>
            <w:tcBorders>
              <w:top w:val="nil"/>
            </w:tcBorders>
          </w:tcPr>
          <w:p w:rsidR="0019491E" w:rsidRDefault="0019491E">
            <w:pPr>
              <w:rPr>
                <w:sz w:val="2"/>
                <w:szCs w:val="2"/>
              </w:rPr>
            </w:pPr>
          </w:p>
        </w:tc>
        <w:tc>
          <w:tcPr>
            <w:tcW w:w="3165" w:type="dxa"/>
          </w:tcPr>
          <w:p w:rsidR="0019491E" w:rsidRDefault="0019491E">
            <w:pPr>
              <w:pStyle w:val="TableParagraph"/>
              <w:spacing w:before="66" w:line="232" w:lineRule="auto"/>
              <w:ind w:left="113" w:right="144"/>
              <w:rPr>
                <w:sz w:val="18"/>
              </w:rPr>
            </w:pPr>
            <w:r>
              <w:rPr>
                <w:color w:val="231F20"/>
                <w:sz w:val="18"/>
              </w:rPr>
              <w:t>3.</w:t>
            </w:r>
            <w:r>
              <w:rPr>
                <w:color w:val="231F20"/>
                <w:spacing w:val="40"/>
                <w:sz w:val="18"/>
              </w:rPr>
              <w:t xml:space="preserve"> </w:t>
            </w:r>
            <w:r>
              <w:rPr>
                <w:color w:val="231F20"/>
                <w:sz w:val="18"/>
              </w:rPr>
              <w:t xml:space="preserve">Обеспечение соответствия условий реализации ООП противопожарным нормам, </w:t>
            </w:r>
            <w:r>
              <w:rPr>
                <w:color w:val="231F20"/>
                <w:spacing w:val="-2"/>
                <w:w w:val="95"/>
                <w:sz w:val="18"/>
              </w:rPr>
              <w:t xml:space="preserve">санитарно-эпидемиологическим </w:t>
            </w:r>
            <w:r>
              <w:rPr>
                <w:color w:val="231F20"/>
                <w:sz w:val="18"/>
              </w:rPr>
              <w:t xml:space="preserve">нормам, нормам охраны труда работников образовательной </w:t>
            </w:r>
            <w:r>
              <w:rPr>
                <w:color w:val="231F20"/>
                <w:spacing w:val="-2"/>
                <w:sz w:val="18"/>
              </w:rPr>
              <w:t>организации</w:t>
            </w:r>
          </w:p>
        </w:tc>
        <w:tc>
          <w:tcPr>
            <w:tcW w:w="1304" w:type="dxa"/>
          </w:tcPr>
          <w:p w:rsidR="0019491E" w:rsidRDefault="0019491E">
            <w:r w:rsidRPr="00681254">
              <w:rPr>
                <w:rFonts w:ascii="Times New Roman"/>
                <w:sz w:val="18"/>
              </w:rPr>
              <w:t>Август</w:t>
            </w:r>
            <w:r w:rsidRPr="00681254">
              <w:rPr>
                <w:rFonts w:ascii="Times New Roman"/>
                <w:sz w:val="18"/>
              </w:rPr>
              <w:t xml:space="preserve"> 2022</w:t>
            </w:r>
          </w:p>
        </w:tc>
      </w:tr>
      <w:tr w:rsidR="0019491E">
        <w:trPr>
          <w:trHeight w:val="761"/>
        </w:trPr>
        <w:tc>
          <w:tcPr>
            <w:tcW w:w="1871" w:type="dxa"/>
            <w:vMerge/>
            <w:tcBorders>
              <w:top w:val="nil"/>
            </w:tcBorders>
          </w:tcPr>
          <w:p w:rsidR="0019491E" w:rsidRDefault="0019491E">
            <w:pPr>
              <w:rPr>
                <w:sz w:val="2"/>
                <w:szCs w:val="2"/>
              </w:rPr>
            </w:pPr>
          </w:p>
        </w:tc>
        <w:tc>
          <w:tcPr>
            <w:tcW w:w="3165" w:type="dxa"/>
          </w:tcPr>
          <w:p w:rsidR="0019491E" w:rsidRDefault="0019491E">
            <w:pPr>
              <w:pStyle w:val="TableParagraph"/>
              <w:spacing w:before="66" w:line="232" w:lineRule="auto"/>
              <w:ind w:left="113" w:right="105"/>
              <w:rPr>
                <w:sz w:val="18"/>
              </w:rPr>
            </w:pPr>
            <w:r>
              <w:rPr>
                <w:color w:val="231F20"/>
                <w:sz w:val="18"/>
              </w:rPr>
              <w:t>4.</w:t>
            </w:r>
            <w:r>
              <w:rPr>
                <w:color w:val="231F20"/>
                <w:spacing w:val="40"/>
                <w:sz w:val="18"/>
              </w:rPr>
              <w:t xml:space="preserve"> </w:t>
            </w:r>
            <w:r>
              <w:rPr>
                <w:color w:val="231F20"/>
                <w:sz w:val="18"/>
              </w:rPr>
              <w:t xml:space="preserve">Обеспечение соответствия </w:t>
            </w:r>
            <w:r>
              <w:rPr>
                <w:color w:val="231F20"/>
                <w:spacing w:val="-2"/>
                <w:w w:val="95"/>
                <w:sz w:val="18"/>
              </w:rPr>
              <w:t xml:space="preserve">информационно-образовательной </w:t>
            </w:r>
            <w:r>
              <w:rPr>
                <w:color w:val="231F20"/>
                <w:w w:val="95"/>
                <w:sz w:val="18"/>
              </w:rPr>
              <w:t>среды</w:t>
            </w:r>
            <w:r>
              <w:rPr>
                <w:color w:val="231F20"/>
                <w:spacing w:val="22"/>
                <w:sz w:val="18"/>
              </w:rPr>
              <w:t xml:space="preserve"> </w:t>
            </w:r>
            <w:r>
              <w:rPr>
                <w:color w:val="231F20"/>
                <w:w w:val="95"/>
                <w:sz w:val="18"/>
              </w:rPr>
              <w:t>требованиям</w:t>
            </w:r>
            <w:r>
              <w:rPr>
                <w:color w:val="231F20"/>
                <w:spacing w:val="22"/>
                <w:sz w:val="18"/>
              </w:rPr>
              <w:t xml:space="preserve"> </w:t>
            </w:r>
            <w:r>
              <w:rPr>
                <w:color w:val="231F20"/>
                <w:w w:val="95"/>
                <w:sz w:val="18"/>
              </w:rPr>
              <w:t>ФГОС</w:t>
            </w:r>
            <w:r>
              <w:rPr>
                <w:color w:val="231F20"/>
                <w:spacing w:val="22"/>
                <w:sz w:val="18"/>
              </w:rPr>
              <w:t xml:space="preserve"> </w:t>
            </w:r>
            <w:r>
              <w:rPr>
                <w:color w:val="231F20"/>
                <w:spacing w:val="-4"/>
                <w:w w:val="95"/>
                <w:sz w:val="18"/>
              </w:rPr>
              <w:t>НОО:</w:t>
            </w:r>
          </w:p>
        </w:tc>
        <w:tc>
          <w:tcPr>
            <w:tcW w:w="1304" w:type="dxa"/>
          </w:tcPr>
          <w:p w:rsidR="0019491E" w:rsidRDefault="0019491E">
            <w:r w:rsidRPr="00681254">
              <w:rPr>
                <w:rFonts w:ascii="Times New Roman"/>
                <w:sz w:val="18"/>
              </w:rPr>
              <w:t>Август</w:t>
            </w:r>
            <w:r w:rsidRPr="00681254">
              <w:rPr>
                <w:rFonts w:ascii="Times New Roman"/>
                <w:sz w:val="18"/>
              </w:rPr>
              <w:t xml:space="preserve"> 2022</w:t>
            </w:r>
          </w:p>
        </w:tc>
      </w:tr>
    </w:tbl>
    <w:p w:rsidR="00DC388F" w:rsidRDefault="00DC388F">
      <w:pPr>
        <w:rPr>
          <w:rFonts w:ascii="Times New Roman"/>
          <w:sz w:val="18"/>
        </w:rPr>
        <w:sectPr w:rsidR="00DC388F" w:rsidSect="006C2A41">
          <w:pgSz w:w="7920" w:h="12240" w:code="6"/>
          <w:pgMar w:top="620" w:right="620" w:bottom="900" w:left="620" w:header="0" w:footer="709" w:gutter="0"/>
          <w:cols w:space="720"/>
          <w:docGrid w:linePitch="299"/>
        </w:sectPr>
      </w:pPr>
    </w:p>
    <w:p w:rsidR="00DC388F" w:rsidRDefault="004B1DF8">
      <w:pPr>
        <w:spacing w:before="70"/>
        <w:ind w:left="111" w:right="116"/>
        <w:jc w:val="right"/>
        <w:rPr>
          <w:rFonts w:ascii="Times New Roman" w:hAnsi="Times New Roman"/>
          <w:i/>
          <w:sz w:val="20"/>
        </w:rPr>
      </w:pPr>
      <w:r>
        <w:rPr>
          <w:rFonts w:ascii="Times New Roman" w:hAnsi="Times New Roman"/>
          <w:i/>
          <w:color w:val="231F20"/>
          <w:spacing w:val="-2"/>
          <w:w w:val="120"/>
          <w:sz w:val="20"/>
        </w:rPr>
        <w:t>Окончание</w:t>
      </w:r>
    </w:p>
    <w:p w:rsidR="00DC388F" w:rsidRDefault="00DC388F">
      <w:pPr>
        <w:pStyle w:val="a3"/>
        <w:ind w:left="0" w:right="0" w:firstLine="0"/>
        <w:jc w:val="left"/>
        <w:rPr>
          <w:rFonts w:ascii="Times New Roman"/>
          <w:i/>
          <w:sz w:val="11"/>
        </w:rPr>
      </w:pPr>
    </w:p>
    <w:tbl>
      <w:tblPr>
        <w:tblStyle w:val="TableNormal"/>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71"/>
        <w:gridCol w:w="3165"/>
        <w:gridCol w:w="1304"/>
      </w:tblGrid>
      <w:tr w:rsidR="00DC388F">
        <w:trPr>
          <w:trHeight w:val="553"/>
        </w:trPr>
        <w:tc>
          <w:tcPr>
            <w:tcW w:w="1871" w:type="dxa"/>
          </w:tcPr>
          <w:p w:rsidR="00DC388F" w:rsidRDefault="004B1DF8">
            <w:pPr>
              <w:pStyle w:val="TableParagraph"/>
              <w:spacing w:before="75" w:line="220" w:lineRule="auto"/>
              <w:ind w:left="329" w:hanging="2"/>
              <w:rPr>
                <w:rFonts w:ascii="Book Antiqua" w:hAnsi="Book Antiqua"/>
                <w:b/>
                <w:sz w:val="18"/>
              </w:rPr>
            </w:pPr>
            <w:r>
              <w:rPr>
                <w:rFonts w:ascii="Book Antiqua" w:hAnsi="Book Antiqua"/>
                <w:b/>
                <w:color w:val="231F20"/>
                <w:spacing w:val="-2"/>
                <w:sz w:val="18"/>
              </w:rPr>
              <w:t>Направление мероприятий</w:t>
            </w:r>
          </w:p>
        </w:tc>
        <w:tc>
          <w:tcPr>
            <w:tcW w:w="3165" w:type="dxa"/>
          </w:tcPr>
          <w:p w:rsidR="00DC388F" w:rsidRDefault="004B1DF8">
            <w:pPr>
              <w:pStyle w:val="TableParagraph"/>
              <w:spacing w:before="161"/>
              <w:ind w:left="959"/>
              <w:rPr>
                <w:rFonts w:ascii="Book Antiqua" w:hAnsi="Book Antiqua"/>
                <w:b/>
                <w:sz w:val="18"/>
              </w:rPr>
            </w:pPr>
            <w:r>
              <w:rPr>
                <w:rFonts w:ascii="Book Antiqua" w:hAnsi="Book Antiqua"/>
                <w:b/>
                <w:color w:val="231F20"/>
                <w:spacing w:val="-2"/>
                <w:sz w:val="18"/>
              </w:rPr>
              <w:t>Мероприятия</w:t>
            </w:r>
          </w:p>
        </w:tc>
        <w:tc>
          <w:tcPr>
            <w:tcW w:w="1304" w:type="dxa"/>
          </w:tcPr>
          <w:p w:rsidR="00DC388F" w:rsidRDefault="004B1DF8">
            <w:pPr>
              <w:pStyle w:val="TableParagraph"/>
              <w:spacing w:before="75" w:line="220" w:lineRule="auto"/>
              <w:ind w:left="113" w:firstLine="259"/>
              <w:rPr>
                <w:rFonts w:ascii="Book Antiqua" w:hAnsi="Book Antiqua"/>
                <w:b/>
                <w:sz w:val="18"/>
              </w:rPr>
            </w:pPr>
            <w:r>
              <w:rPr>
                <w:rFonts w:ascii="Book Antiqua" w:hAnsi="Book Antiqua"/>
                <w:b/>
                <w:color w:val="231F20"/>
                <w:spacing w:val="-2"/>
                <w:sz w:val="18"/>
              </w:rPr>
              <w:t>Сроки реализации</w:t>
            </w:r>
          </w:p>
        </w:tc>
      </w:tr>
      <w:tr w:rsidR="00DC388F">
        <w:trPr>
          <w:trHeight w:val="3821"/>
        </w:trPr>
        <w:tc>
          <w:tcPr>
            <w:tcW w:w="1871" w:type="dxa"/>
          </w:tcPr>
          <w:p w:rsidR="00DC388F" w:rsidRDefault="00DC388F">
            <w:pPr>
              <w:pStyle w:val="TableParagraph"/>
              <w:rPr>
                <w:rFonts w:ascii="Times New Roman"/>
                <w:sz w:val="18"/>
              </w:rPr>
            </w:pPr>
          </w:p>
        </w:tc>
        <w:tc>
          <w:tcPr>
            <w:tcW w:w="3165" w:type="dxa"/>
          </w:tcPr>
          <w:p w:rsidR="00DC388F" w:rsidRDefault="004B1DF8">
            <w:pPr>
              <w:pStyle w:val="TableParagraph"/>
              <w:spacing w:before="66" w:line="232" w:lineRule="auto"/>
              <w:ind w:left="113" w:right="211"/>
              <w:rPr>
                <w:sz w:val="18"/>
              </w:rPr>
            </w:pPr>
            <w:r>
              <w:rPr>
                <w:color w:val="231F20"/>
                <w:spacing w:val="-2"/>
                <w:sz w:val="18"/>
              </w:rPr>
              <w:t xml:space="preserve">укомплектованность </w:t>
            </w:r>
            <w:r>
              <w:rPr>
                <w:color w:val="231F20"/>
                <w:spacing w:val="-2"/>
                <w:w w:val="95"/>
                <w:sz w:val="18"/>
              </w:rPr>
              <w:t xml:space="preserve">библиотечно-информационного </w:t>
            </w:r>
            <w:r>
              <w:rPr>
                <w:color w:val="231F20"/>
                <w:sz w:val="18"/>
              </w:rPr>
              <w:t>центра</w:t>
            </w:r>
            <w:r>
              <w:rPr>
                <w:color w:val="231F20"/>
                <w:spacing w:val="-15"/>
                <w:sz w:val="18"/>
              </w:rPr>
              <w:t xml:space="preserve"> </w:t>
            </w:r>
            <w:r>
              <w:rPr>
                <w:color w:val="231F20"/>
                <w:sz w:val="18"/>
              </w:rPr>
              <w:t>печатными</w:t>
            </w:r>
            <w:r>
              <w:rPr>
                <w:color w:val="231F20"/>
                <w:spacing w:val="-14"/>
                <w:sz w:val="18"/>
              </w:rPr>
              <w:t xml:space="preserve"> </w:t>
            </w:r>
            <w:r>
              <w:rPr>
                <w:color w:val="231F20"/>
                <w:sz w:val="18"/>
              </w:rPr>
              <w:t>и</w:t>
            </w:r>
            <w:r>
              <w:rPr>
                <w:color w:val="231F20"/>
                <w:spacing w:val="-15"/>
                <w:sz w:val="18"/>
              </w:rPr>
              <w:t xml:space="preserve"> </w:t>
            </w:r>
            <w:r>
              <w:rPr>
                <w:color w:val="231F20"/>
                <w:sz w:val="18"/>
              </w:rPr>
              <w:t xml:space="preserve">электрон- ными образовательными </w:t>
            </w:r>
            <w:r>
              <w:rPr>
                <w:color w:val="231F20"/>
                <w:spacing w:val="-2"/>
                <w:sz w:val="18"/>
              </w:rPr>
              <w:t>ресурсами;</w:t>
            </w:r>
          </w:p>
          <w:p w:rsidR="00DC388F" w:rsidRDefault="004B1DF8">
            <w:pPr>
              <w:pStyle w:val="TableParagraph"/>
              <w:spacing w:line="232" w:lineRule="auto"/>
              <w:ind w:left="113" w:right="106"/>
              <w:rPr>
                <w:sz w:val="18"/>
              </w:rPr>
            </w:pPr>
            <w:r>
              <w:rPr>
                <w:color w:val="231F20"/>
                <w:sz w:val="18"/>
              </w:rPr>
              <w:t>наличие доступа образователь- ной организации к электрон- ным</w:t>
            </w:r>
            <w:r>
              <w:rPr>
                <w:color w:val="231F20"/>
                <w:spacing w:val="-15"/>
                <w:sz w:val="18"/>
              </w:rPr>
              <w:t xml:space="preserve"> </w:t>
            </w:r>
            <w:r>
              <w:rPr>
                <w:color w:val="231F20"/>
                <w:sz w:val="18"/>
              </w:rPr>
              <w:t>образовательным</w:t>
            </w:r>
            <w:r>
              <w:rPr>
                <w:color w:val="231F20"/>
                <w:spacing w:val="-14"/>
                <w:sz w:val="18"/>
              </w:rPr>
              <w:t xml:space="preserve"> </w:t>
            </w:r>
            <w:r>
              <w:rPr>
                <w:color w:val="231F20"/>
                <w:sz w:val="18"/>
              </w:rPr>
              <w:t>ресурсам (ЭОР), размещённым в феде- ральных, региональных и иных базах данных;</w:t>
            </w:r>
          </w:p>
          <w:p w:rsidR="00DC388F" w:rsidRDefault="004B1DF8">
            <w:pPr>
              <w:pStyle w:val="TableParagraph"/>
              <w:spacing w:line="232" w:lineRule="auto"/>
              <w:ind w:left="113" w:right="103"/>
              <w:rPr>
                <w:sz w:val="18"/>
              </w:rPr>
            </w:pPr>
            <w:r>
              <w:rPr>
                <w:color w:val="231F20"/>
                <w:sz w:val="18"/>
              </w:rPr>
              <w:t>наличие контролируемого доступа участников образова- тельных</w:t>
            </w:r>
            <w:r>
              <w:rPr>
                <w:color w:val="231F20"/>
                <w:spacing w:val="-15"/>
                <w:sz w:val="18"/>
              </w:rPr>
              <w:t xml:space="preserve"> </w:t>
            </w:r>
            <w:r>
              <w:rPr>
                <w:color w:val="231F20"/>
                <w:sz w:val="18"/>
              </w:rPr>
              <w:t>отношений</w:t>
            </w:r>
            <w:r>
              <w:rPr>
                <w:color w:val="231F20"/>
                <w:spacing w:val="-14"/>
                <w:sz w:val="18"/>
              </w:rPr>
              <w:t xml:space="preserve"> </w:t>
            </w:r>
            <w:r>
              <w:rPr>
                <w:color w:val="231F20"/>
                <w:sz w:val="18"/>
              </w:rPr>
              <w:t>к</w:t>
            </w:r>
            <w:r>
              <w:rPr>
                <w:color w:val="231F20"/>
                <w:spacing w:val="-15"/>
                <w:sz w:val="18"/>
              </w:rPr>
              <w:t xml:space="preserve"> </w:t>
            </w:r>
            <w:r>
              <w:rPr>
                <w:color w:val="231F20"/>
                <w:sz w:val="18"/>
              </w:rPr>
              <w:t xml:space="preserve">информа- ционным образовательным ресурсам локальной сети и </w:t>
            </w:r>
            <w:r>
              <w:rPr>
                <w:color w:val="231F20"/>
                <w:spacing w:val="-2"/>
                <w:sz w:val="18"/>
              </w:rPr>
              <w:t>Интернета;</w:t>
            </w:r>
          </w:p>
          <w:p w:rsidR="00DC388F" w:rsidRDefault="004B1DF8">
            <w:pPr>
              <w:pStyle w:val="TableParagraph"/>
              <w:spacing w:line="200" w:lineRule="exact"/>
              <w:ind w:left="113"/>
              <w:rPr>
                <w:sz w:val="18"/>
              </w:rPr>
            </w:pPr>
            <w:r>
              <w:rPr>
                <w:color w:val="231F20"/>
                <w:w w:val="87"/>
                <w:sz w:val="18"/>
              </w:rPr>
              <w:t>…</w:t>
            </w:r>
          </w:p>
        </w:tc>
        <w:tc>
          <w:tcPr>
            <w:tcW w:w="1304" w:type="dxa"/>
          </w:tcPr>
          <w:p w:rsidR="00DC388F" w:rsidRDefault="0019491E">
            <w:pPr>
              <w:pStyle w:val="TableParagraph"/>
              <w:rPr>
                <w:rFonts w:ascii="Times New Roman"/>
                <w:sz w:val="18"/>
              </w:rPr>
            </w:pPr>
            <w:r>
              <w:rPr>
                <w:rFonts w:ascii="Times New Roman"/>
                <w:sz w:val="18"/>
              </w:rPr>
              <w:t>Сроки</w:t>
            </w:r>
            <w:r>
              <w:rPr>
                <w:rFonts w:ascii="Times New Roman"/>
                <w:sz w:val="18"/>
              </w:rPr>
              <w:t xml:space="preserve"> </w:t>
            </w:r>
            <w:r>
              <w:rPr>
                <w:rFonts w:ascii="Times New Roman"/>
                <w:sz w:val="18"/>
              </w:rPr>
              <w:t>могут</w:t>
            </w:r>
            <w:r>
              <w:rPr>
                <w:rFonts w:ascii="Times New Roman"/>
                <w:sz w:val="18"/>
              </w:rPr>
              <w:t xml:space="preserve"> </w:t>
            </w:r>
            <w:r>
              <w:rPr>
                <w:rFonts w:ascii="Times New Roman"/>
                <w:sz w:val="18"/>
              </w:rPr>
              <w:t>быть</w:t>
            </w:r>
            <w:r>
              <w:rPr>
                <w:rFonts w:ascii="Times New Roman"/>
                <w:sz w:val="18"/>
              </w:rPr>
              <w:t xml:space="preserve"> </w:t>
            </w:r>
            <w:r>
              <w:rPr>
                <w:rFonts w:ascii="Times New Roman"/>
                <w:sz w:val="18"/>
              </w:rPr>
              <w:t>изменены</w:t>
            </w:r>
            <w:r>
              <w:rPr>
                <w:rFonts w:ascii="Times New Roman"/>
                <w:sz w:val="18"/>
              </w:rPr>
              <w:t xml:space="preserve"> </w:t>
            </w:r>
            <w:r>
              <w:rPr>
                <w:rFonts w:ascii="Times New Roman"/>
                <w:sz w:val="18"/>
              </w:rPr>
              <w:t>в</w:t>
            </w:r>
            <w:r>
              <w:rPr>
                <w:rFonts w:ascii="Times New Roman"/>
                <w:sz w:val="18"/>
              </w:rPr>
              <w:t xml:space="preserve"> </w:t>
            </w:r>
            <w:r>
              <w:rPr>
                <w:rFonts w:ascii="Times New Roman"/>
                <w:sz w:val="18"/>
              </w:rPr>
              <w:t>связи</w:t>
            </w:r>
            <w:r>
              <w:rPr>
                <w:rFonts w:ascii="Times New Roman"/>
                <w:sz w:val="18"/>
              </w:rPr>
              <w:t xml:space="preserve"> </w:t>
            </w:r>
            <w:r>
              <w:rPr>
                <w:rFonts w:ascii="Times New Roman"/>
                <w:sz w:val="18"/>
              </w:rPr>
              <w:t>с</w:t>
            </w:r>
            <w:r>
              <w:rPr>
                <w:rFonts w:ascii="Times New Roman"/>
                <w:sz w:val="18"/>
              </w:rPr>
              <w:t xml:space="preserve"> </w:t>
            </w:r>
            <w:r>
              <w:rPr>
                <w:rFonts w:ascii="Times New Roman"/>
                <w:sz w:val="18"/>
              </w:rPr>
              <w:t>отсутствием</w:t>
            </w:r>
            <w:r>
              <w:rPr>
                <w:rFonts w:ascii="Times New Roman"/>
                <w:sz w:val="18"/>
              </w:rPr>
              <w:t xml:space="preserve"> </w:t>
            </w:r>
            <w:r>
              <w:rPr>
                <w:rFonts w:ascii="Times New Roman"/>
                <w:sz w:val="18"/>
              </w:rPr>
              <w:t>на</w:t>
            </w:r>
            <w:r>
              <w:rPr>
                <w:rFonts w:ascii="Times New Roman"/>
                <w:sz w:val="18"/>
              </w:rPr>
              <w:t xml:space="preserve"> </w:t>
            </w:r>
            <w:r>
              <w:rPr>
                <w:rFonts w:ascii="Times New Roman"/>
                <w:sz w:val="18"/>
              </w:rPr>
              <w:t>данный</w:t>
            </w:r>
            <w:r>
              <w:rPr>
                <w:rFonts w:ascii="Times New Roman"/>
                <w:sz w:val="18"/>
              </w:rPr>
              <w:t xml:space="preserve"> </w:t>
            </w:r>
            <w:r>
              <w:rPr>
                <w:rFonts w:ascii="Times New Roman"/>
                <w:sz w:val="18"/>
              </w:rPr>
              <w:t>момент</w:t>
            </w:r>
            <w:r>
              <w:rPr>
                <w:rFonts w:ascii="Times New Roman"/>
                <w:sz w:val="18"/>
              </w:rPr>
              <w:t xml:space="preserve"> </w:t>
            </w:r>
            <w:r>
              <w:rPr>
                <w:rFonts w:ascii="Times New Roman"/>
                <w:sz w:val="18"/>
              </w:rPr>
              <w:t>Федерального</w:t>
            </w:r>
            <w:r>
              <w:rPr>
                <w:rFonts w:ascii="Times New Roman"/>
                <w:sz w:val="18"/>
              </w:rPr>
              <w:t xml:space="preserve"> </w:t>
            </w:r>
            <w:r>
              <w:rPr>
                <w:rFonts w:ascii="Times New Roman"/>
                <w:sz w:val="18"/>
              </w:rPr>
              <w:t>перечня</w:t>
            </w:r>
            <w:r>
              <w:rPr>
                <w:rFonts w:ascii="Times New Roman"/>
                <w:sz w:val="18"/>
              </w:rPr>
              <w:t xml:space="preserve"> </w:t>
            </w:r>
            <w:r>
              <w:rPr>
                <w:rFonts w:ascii="Times New Roman"/>
                <w:sz w:val="18"/>
              </w:rPr>
              <w:t>необходимых</w:t>
            </w:r>
            <w:r>
              <w:rPr>
                <w:rFonts w:ascii="Times New Roman"/>
                <w:sz w:val="18"/>
              </w:rPr>
              <w:t xml:space="preserve"> </w:t>
            </w:r>
            <w:r>
              <w:rPr>
                <w:rFonts w:ascii="Times New Roman"/>
                <w:sz w:val="18"/>
              </w:rPr>
              <w:t>учебников</w:t>
            </w:r>
            <w:r>
              <w:rPr>
                <w:rFonts w:ascii="Times New Roman"/>
                <w:sz w:val="18"/>
              </w:rPr>
              <w:t xml:space="preserve"> </w:t>
            </w:r>
            <w:r>
              <w:rPr>
                <w:rFonts w:ascii="Times New Roman"/>
                <w:sz w:val="18"/>
              </w:rPr>
              <w:t>по</w:t>
            </w:r>
            <w:r>
              <w:rPr>
                <w:rFonts w:ascii="Times New Roman"/>
                <w:sz w:val="18"/>
              </w:rPr>
              <w:t xml:space="preserve"> </w:t>
            </w:r>
            <w:r>
              <w:rPr>
                <w:rFonts w:ascii="Times New Roman"/>
                <w:sz w:val="18"/>
              </w:rPr>
              <w:t>ФГОС</w:t>
            </w:r>
            <w:r>
              <w:rPr>
                <w:rFonts w:ascii="Times New Roman"/>
                <w:sz w:val="18"/>
              </w:rPr>
              <w:t xml:space="preserve"> 3 </w:t>
            </w:r>
            <w:r>
              <w:rPr>
                <w:rFonts w:ascii="Times New Roman"/>
                <w:sz w:val="18"/>
              </w:rPr>
              <w:t>поколения</w:t>
            </w:r>
            <w:r>
              <w:rPr>
                <w:rFonts w:ascii="Times New Roman"/>
                <w:sz w:val="18"/>
              </w:rPr>
              <w:t xml:space="preserve">, </w:t>
            </w:r>
            <w:r>
              <w:rPr>
                <w:rFonts w:ascii="Times New Roman"/>
                <w:sz w:val="18"/>
              </w:rPr>
              <w:t>следственно</w:t>
            </w:r>
            <w:r>
              <w:rPr>
                <w:rFonts w:ascii="Times New Roman"/>
                <w:sz w:val="18"/>
              </w:rPr>
              <w:t xml:space="preserve"> </w:t>
            </w:r>
            <w:r>
              <w:rPr>
                <w:rFonts w:ascii="Times New Roman"/>
                <w:sz w:val="18"/>
              </w:rPr>
              <w:t>и</w:t>
            </w:r>
            <w:r>
              <w:rPr>
                <w:rFonts w:ascii="Times New Roman"/>
                <w:sz w:val="18"/>
              </w:rPr>
              <w:t xml:space="preserve"> </w:t>
            </w:r>
            <w:r>
              <w:rPr>
                <w:rFonts w:ascii="Times New Roman"/>
                <w:sz w:val="18"/>
              </w:rPr>
              <w:t>из</w:t>
            </w:r>
            <w:r>
              <w:rPr>
                <w:rFonts w:ascii="Times New Roman"/>
                <w:sz w:val="18"/>
              </w:rPr>
              <w:t>-</w:t>
            </w:r>
            <w:r>
              <w:rPr>
                <w:rFonts w:ascii="Times New Roman"/>
                <w:sz w:val="18"/>
              </w:rPr>
              <w:t>за</w:t>
            </w:r>
            <w:r>
              <w:rPr>
                <w:rFonts w:ascii="Times New Roman"/>
                <w:sz w:val="18"/>
              </w:rPr>
              <w:t xml:space="preserve"> </w:t>
            </w:r>
            <w:r>
              <w:rPr>
                <w:rFonts w:ascii="Times New Roman"/>
                <w:sz w:val="18"/>
              </w:rPr>
              <w:t>отсутствия</w:t>
            </w:r>
            <w:r>
              <w:rPr>
                <w:rFonts w:ascii="Times New Roman"/>
                <w:sz w:val="18"/>
              </w:rPr>
              <w:t xml:space="preserve"> </w:t>
            </w:r>
            <w:r>
              <w:rPr>
                <w:rFonts w:ascii="Times New Roman"/>
                <w:sz w:val="18"/>
              </w:rPr>
              <w:t>самих</w:t>
            </w:r>
            <w:r>
              <w:rPr>
                <w:rFonts w:ascii="Times New Roman"/>
                <w:sz w:val="18"/>
              </w:rPr>
              <w:t xml:space="preserve"> </w:t>
            </w:r>
            <w:r>
              <w:rPr>
                <w:rFonts w:ascii="Times New Roman"/>
                <w:sz w:val="18"/>
              </w:rPr>
              <w:t>УМК</w:t>
            </w:r>
            <w:r>
              <w:rPr>
                <w:rFonts w:ascii="Times New Roman"/>
                <w:sz w:val="18"/>
              </w:rPr>
              <w:t xml:space="preserve"> </w:t>
            </w:r>
            <w:r>
              <w:rPr>
                <w:rFonts w:ascii="Times New Roman"/>
                <w:sz w:val="18"/>
              </w:rPr>
              <w:t>по</w:t>
            </w:r>
            <w:r>
              <w:rPr>
                <w:rFonts w:ascii="Times New Roman"/>
                <w:sz w:val="18"/>
              </w:rPr>
              <w:t xml:space="preserve"> </w:t>
            </w:r>
            <w:r>
              <w:rPr>
                <w:rFonts w:ascii="Times New Roman"/>
                <w:sz w:val="18"/>
              </w:rPr>
              <w:t>ФГОС</w:t>
            </w:r>
            <w:r>
              <w:rPr>
                <w:rFonts w:ascii="Times New Roman"/>
                <w:sz w:val="18"/>
              </w:rPr>
              <w:t xml:space="preserve"> 3 </w:t>
            </w:r>
            <w:r>
              <w:rPr>
                <w:rFonts w:ascii="Times New Roman"/>
                <w:sz w:val="18"/>
              </w:rPr>
              <w:t>поколения</w:t>
            </w:r>
          </w:p>
        </w:tc>
      </w:tr>
    </w:tbl>
    <w:p w:rsidR="004B1DF8" w:rsidRDefault="004B1DF8"/>
    <w:sectPr w:rsidR="004B1DF8">
      <w:pgSz w:w="7830" w:h="12020"/>
      <w:pgMar w:top="620" w:right="620" w:bottom="900" w:left="620" w:header="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53A" w:rsidRDefault="007D453A">
      <w:r>
        <w:separator/>
      </w:r>
    </w:p>
  </w:endnote>
  <w:endnote w:type="continuationSeparator" w:id="0">
    <w:p w:rsidR="007D453A" w:rsidRDefault="007D4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5" o:spid="_x0000_s2168" type="#_x0000_t202" style="position:absolute;margin-left:33.85pt;margin-top:554.5pt;width:321.35pt;height:12.6pt;z-index:-24753152;mso-position-horizontal-relative:page;mso-position-vertical-relative:page" filled="f" stroked="f">
          <v:textbox inset="0,0,0,0">
            <w:txbxContent>
              <w:p w:rsidR="008D6828" w:rsidRDefault="008D6828">
                <w:pPr>
                  <w:spacing w:before="16"/>
                  <w:ind w:left="60"/>
                  <w:rPr>
                    <w:rFonts w:ascii="Trebuchet MS" w:hAnsi="Trebuchet MS"/>
                    <w:sz w:val="18"/>
                  </w:rPr>
                </w:pPr>
                <w:r>
                  <w:rPr>
                    <w:rFonts w:ascii="Trebuchet MS" w:hAnsi="Trebuchet MS"/>
                    <w:color w:val="231F20"/>
                    <w:spacing w:val="-4"/>
                    <w:w w:val="90"/>
                    <w:sz w:val="18"/>
                  </w:rPr>
                  <w:fldChar w:fldCharType="begin"/>
                </w:r>
                <w:r>
                  <w:rPr>
                    <w:rFonts w:ascii="Trebuchet MS" w:hAnsi="Trebuchet MS"/>
                    <w:color w:val="231F20"/>
                    <w:spacing w:val="-4"/>
                    <w:w w:val="90"/>
                    <w:sz w:val="18"/>
                  </w:rPr>
                  <w:instrText xml:space="preserve"> PAGE </w:instrText>
                </w:r>
                <w:r>
                  <w:rPr>
                    <w:rFonts w:ascii="Trebuchet MS" w:hAnsi="Trebuchet MS"/>
                    <w:color w:val="231F20"/>
                    <w:spacing w:val="-4"/>
                    <w:w w:val="90"/>
                    <w:sz w:val="18"/>
                  </w:rPr>
                  <w:fldChar w:fldCharType="separate"/>
                </w:r>
                <w:r w:rsidR="00070220">
                  <w:rPr>
                    <w:rFonts w:ascii="Trebuchet MS" w:hAnsi="Trebuchet MS"/>
                    <w:noProof/>
                    <w:color w:val="231F20"/>
                    <w:spacing w:val="-4"/>
                    <w:w w:val="90"/>
                    <w:sz w:val="18"/>
                  </w:rPr>
                  <w:t>639</w:t>
                </w:r>
                <w:r>
                  <w:rPr>
                    <w:rFonts w:ascii="Trebuchet MS" w:hAnsi="Trebuchet MS"/>
                    <w:color w:val="231F20"/>
                    <w:spacing w:val="-4"/>
                    <w:w w:val="90"/>
                    <w:sz w:val="18"/>
                  </w:rPr>
                  <w:fldChar w:fldCharType="end"/>
                </w:r>
                <w:r>
                  <w:rPr>
                    <w:rFonts w:ascii="Trebuchet MS" w:hAnsi="Trebuchet MS"/>
                    <w:color w:val="231F20"/>
                    <w:spacing w:val="46"/>
                    <w:sz w:val="18"/>
                  </w:rPr>
                  <w:t xml:space="preserve">      </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30" o:spid="_x0000_s2155" type="#_x0000_t202" style="position:absolute;margin-left:342.35pt;margin-top:554.5pt;width:15.65pt;height:12.6pt;z-index:-24746496;mso-position-horizontal-relative:page;mso-position-vertical-relative:page" filled="f" stroked="f">
          <v:textbox inset="0,0,0,0">
            <w:txbxContent>
              <w:p w:rsidR="008D6828" w:rsidRDefault="008D6828">
                <w:pPr>
                  <w:spacing w:before="16"/>
                  <w:ind w:left="60"/>
                  <w:rPr>
                    <w:rFonts w:ascii="Trebuchet MS"/>
                    <w:sz w:val="18"/>
                  </w:rPr>
                </w:pP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269" o:spid="_x0000_s2076" type="#_x0000_t202" style="position:absolute;margin-left:337.5pt;margin-top:554.5pt;width:20.65pt;height:12.6pt;z-index:-24706048;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270" o:spid="_x0000_s2075" type="#_x0000_t202" style="position:absolute;margin-left:35.85pt;margin-top:554.55pt;width:100.8pt;height:12.5pt;z-index:-24705536;mso-position-horizontal-relative:page;mso-position-vertical-relative:page" filled="f" stroked="f">
          <v:textbox inset="0,0,0,0">
            <w:txbxContent>
              <w:p w:rsidR="008D6828" w:rsidRDefault="008D6828">
                <w:pPr>
                  <w:spacing w:before="15"/>
                  <w:ind w:left="20"/>
                  <w:rPr>
                    <w:rFonts w:ascii="Trebuchet MS" w:hAnsi="Trebuchet MS"/>
                    <w:sz w:val="18"/>
                  </w:rPr>
                </w:pPr>
              </w:p>
            </w:txbxContent>
          </v:textbox>
          <w10:wrap anchorx="page" anchory="page"/>
        </v:shape>
      </w:pict>
    </w:r>
    <w:r>
      <w:pict>
        <v:shape id="docshape271" o:spid="_x0000_s2074" type="#_x0000_t202" style="position:absolute;margin-left:337.4pt;margin-top:554.5pt;width:20.85pt;height:12.6pt;z-index:-24705024;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276" o:spid="_x0000_s2071" type="#_x0000_t202" style="position:absolute;margin-left:33.85pt;margin-top:554.5pt;width:21.3pt;height:12.6pt;z-index:-24703488;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494</w:t>
                </w:r>
                <w:r>
                  <w:rPr>
                    <w:rFonts w:ascii="Trebuchet MS"/>
                    <w:color w:val="231F20"/>
                    <w:spacing w:val="-5"/>
                    <w:sz w:val="18"/>
                  </w:rPr>
                  <w:fldChar w:fldCharType="end"/>
                </w:r>
              </w:p>
            </w:txbxContent>
          </v:textbox>
          <w10:wrap anchorx="page" anchory="page"/>
        </v:shape>
      </w:pict>
    </w:r>
    <w:r>
      <w:pict>
        <v:shape id="docshape277" o:spid="_x0000_s2070" type="#_x0000_t202" style="position:absolute;margin-left:237.3pt;margin-top:554.55pt;width:118.05pt;height:12.5pt;z-index:-24702976;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274" o:spid="_x0000_s2073" type="#_x0000_t202" style="position:absolute;margin-left:35.85pt;margin-top:554.55pt;width:100.8pt;height:12.5pt;z-index:-24704512;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pict>
        <v:shape id="docshape275" o:spid="_x0000_s2072" type="#_x0000_t202" style="position:absolute;margin-left:337.8pt;margin-top:554.5pt;width:20.05pt;height:12.6pt;z-index:-24704000;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281" o:spid="_x0000_s2069" type="#_x0000_t202" style="position:absolute;margin-left:33.85pt;margin-top:554.5pt;width:20.9pt;height:12.6pt;z-index:-24702464;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510</w:t>
                </w:r>
                <w:r>
                  <w:rPr>
                    <w:rFonts w:ascii="Trebuchet MS"/>
                    <w:color w:val="231F20"/>
                    <w:spacing w:val="-5"/>
                    <w:sz w:val="18"/>
                  </w:rPr>
                  <w:fldChar w:fldCharType="end"/>
                </w:r>
              </w:p>
            </w:txbxContent>
          </v:textbox>
          <w10:wrap anchorx="page" anchory="page"/>
        </v:shape>
      </w:pict>
    </w:r>
    <w:r>
      <w:pict>
        <v:shape id="docshape282" o:spid="_x0000_s2068" type="#_x0000_t202" style="position:absolute;margin-left:237.3pt;margin-top:554.55pt;width:118.05pt;height:12.5pt;z-index:-24701952;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283" o:spid="_x0000_s2067" type="#_x0000_t202" style="position:absolute;margin-left:35.85pt;margin-top:554.55pt;width:100.8pt;height:12.5pt;z-index:-24701440;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pict>
        <v:shape id="docshape284" o:spid="_x0000_s2066" type="#_x0000_t202" style="position:absolute;margin-left:337.45pt;margin-top:554.5pt;width:20.9pt;height:12.6pt;z-index:-24700928;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289" o:spid="_x0000_s2063" type="#_x0000_t202" style="position:absolute;margin-left:33.85pt;margin-top:554.5pt;width:19.8pt;height:12.6pt;z-index:-24699392;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518</w:t>
                </w:r>
                <w:r>
                  <w:rPr>
                    <w:rFonts w:ascii="Trebuchet MS"/>
                    <w:color w:val="231F20"/>
                    <w:spacing w:val="-5"/>
                    <w:sz w:val="18"/>
                  </w:rPr>
                  <w:fldChar w:fldCharType="end"/>
                </w:r>
              </w:p>
            </w:txbxContent>
          </v:textbox>
          <w10:wrap anchorx="page" anchory="page"/>
        </v:shape>
      </w:pict>
    </w:r>
    <w:r>
      <w:pict>
        <v:shape id="docshape290" o:spid="_x0000_s2062" type="#_x0000_t202" style="position:absolute;margin-left:237.3pt;margin-top:554.55pt;width:118.05pt;height:12.5pt;z-index:-24698880;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287" o:spid="_x0000_s2065" type="#_x0000_t202" style="position:absolute;margin-left:35.85pt;margin-top:554.55pt;width:140.05pt;height:12.5pt;z-index:-24700416;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spacing w:val="-2"/>
                    <w:w w:val="90"/>
                    <w:sz w:val="18"/>
                  </w:rPr>
                  <w:t xml:space="preserve"> </w:t>
                </w:r>
              </w:p>
            </w:txbxContent>
          </v:textbox>
          <w10:wrap anchorx="page" anchory="page"/>
        </v:shape>
      </w:pict>
    </w:r>
    <w:r>
      <w:pict>
        <v:shape id="docshape288" o:spid="_x0000_s2064" type="#_x0000_t202" style="position:absolute;margin-left:338pt;margin-top:554.5pt;width:20.35pt;height:12.6pt;z-index:-24699904;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296" o:spid="_x0000_s2061" type="#_x0000_t202" style="position:absolute;margin-left:33.85pt;margin-top:554.5pt;width:321.35pt;height:12.6pt;z-index:-24698368;mso-position-horizontal-relative:page;mso-position-vertical-relative:page" filled="f" stroked="f">
          <v:textbox inset="0,0,0,0">
            <w:txbxContent>
              <w:p w:rsidR="008D6828" w:rsidRDefault="008D6828">
                <w:pPr>
                  <w:spacing w:before="16"/>
                  <w:ind w:left="60"/>
                  <w:rPr>
                    <w:rFonts w:ascii="Trebuchet MS" w:hAnsi="Trebuchet MS"/>
                    <w:sz w:val="18"/>
                  </w:rPr>
                </w:pPr>
                <w:r>
                  <w:rPr>
                    <w:rFonts w:ascii="Trebuchet MS" w:hAnsi="Trebuchet MS"/>
                    <w:color w:val="231F20"/>
                    <w:spacing w:val="-4"/>
                    <w:w w:val="90"/>
                    <w:sz w:val="18"/>
                  </w:rPr>
                  <w:fldChar w:fldCharType="begin"/>
                </w:r>
                <w:r>
                  <w:rPr>
                    <w:rFonts w:ascii="Trebuchet MS" w:hAnsi="Trebuchet MS"/>
                    <w:color w:val="231F20"/>
                    <w:spacing w:val="-4"/>
                    <w:w w:val="90"/>
                    <w:sz w:val="18"/>
                  </w:rPr>
                  <w:instrText xml:space="preserve"> PAGE </w:instrText>
                </w:r>
                <w:r>
                  <w:rPr>
                    <w:rFonts w:ascii="Trebuchet MS" w:hAnsi="Trebuchet MS"/>
                    <w:color w:val="231F20"/>
                    <w:spacing w:val="-4"/>
                    <w:w w:val="90"/>
                    <w:sz w:val="18"/>
                  </w:rPr>
                  <w:fldChar w:fldCharType="separate"/>
                </w:r>
                <w:r>
                  <w:rPr>
                    <w:rFonts w:ascii="Trebuchet MS" w:hAnsi="Trebuchet MS"/>
                    <w:noProof/>
                    <w:color w:val="231F20"/>
                    <w:spacing w:val="-4"/>
                    <w:w w:val="90"/>
                    <w:sz w:val="18"/>
                  </w:rPr>
                  <w:t>572</w:t>
                </w:r>
                <w:r>
                  <w:rPr>
                    <w:rFonts w:ascii="Trebuchet MS" w:hAnsi="Trebuchet MS"/>
                    <w:color w:val="231F20"/>
                    <w:spacing w:val="-4"/>
                    <w:w w:val="90"/>
                    <w:sz w:val="18"/>
                  </w:rPr>
                  <w:fldChar w:fldCharType="end"/>
                </w:r>
                <w:r>
                  <w:rPr>
                    <w:rFonts w:ascii="Trebuchet MS" w:hAnsi="Trebuchet MS"/>
                    <w:color w:val="231F20"/>
                    <w:spacing w:val="48"/>
                    <w:sz w:val="18"/>
                  </w:rPr>
                  <w:t xml:space="preserve"> </w:t>
                </w:r>
                <w:r>
                  <w:rPr>
                    <w:rFonts w:ascii="Trebuchet MS" w:hAnsi="Trebuchet MS"/>
                    <w:color w:val="231F20"/>
                    <w:spacing w:val="-4"/>
                    <w:w w:val="90"/>
                    <w:sz w:val="18"/>
                  </w:rPr>
                  <w:t xml:space="preserve"> </w:t>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297" o:spid="_x0000_s2060" type="#_x0000_t202" style="position:absolute;margin-left:35.85pt;margin-top:554.5pt;width:322.5pt;height:12.6pt;z-index:-24697856;mso-position-horizontal-relative:page;mso-position-vertical-relative:page" filled="f" stroked="f">
          <v:textbox inset="0,0,0,0">
            <w:txbxContent>
              <w:p w:rsidR="008D6828" w:rsidRDefault="008D6828">
                <w:pPr>
                  <w:spacing w:before="16"/>
                  <w:ind w:left="20"/>
                  <w:rPr>
                    <w:rFonts w:ascii="Trebuchet MS" w:hAnsi="Trebuchet MS"/>
                    <w:sz w:val="18"/>
                  </w:rPr>
                </w:pPr>
                <w:r>
                  <w:rPr>
                    <w:rFonts w:ascii="Trebuchet MS" w:hAnsi="Trebuchet MS"/>
                    <w:color w:val="231F20"/>
                    <w:spacing w:val="-4"/>
                    <w:w w:val="90"/>
                    <w:sz w:val="18"/>
                  </w:rPr>
                  <w:t xml:space="preserve"> </w:t>
                </w:r>
                <w:r>
                  <w:rPr>
                    <w:rFonts w:ascii="Trebuchet MS" w:hAnsi="Trebuchet MS"/>
                    <w:color w:val="231F20"/>
                    <w:spacing w:val="61"/>
                    <w:sz w:val="18"/>
                  </w:rPr>
                  <w:t xml:space="preserve"> </w:t>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317" o:spid="_x0000_s2057" type="#_x0000_t202" style="position:absolute;margin-left:67.05pt;margin-top:305.25pt;width:479.9pt;height:12.15pt;z-index:-24696320;mso-position-horizontal-relative:page;mso-position-vertical-relative:page" filled="f" stroked="f">
          <v:textbox inset="0,0,0,0">
            <w:txbxContent>
              <w:p w:rsidR="008D6828" w:rsidRDefault="008D6828">
                <w:pPr>
                  <w:spacing w:before="12"/>
                  <w:ind w:left="20"/>
                  <w:rPr>
                    <w:sz w:val="18"/>
                  </w:rPr>
                </w:pPr>
                <w:r>
                  <w:rPr>
                    <w:color w:val="231F20"/>
                    <w:sz w:val="18"/>
                  </w:rPr>
                  <w:t>С</w:t>
                </w:r>
                <w:r>
                  <w:rPr>
                    <w:color w:val="231F20"/>
                    <w:spacing w:val="-8"/>
                    <w:sz w:val="18"/>
                  </w:rPr>
                  <w:t xml:space="preserve"> </w:t>
                </w:r>
                <w:r>
                  <w:rPr>
                    <w:color w:val="231F20"/>
                    <w:sz w:val="18"/>
                  </w:rPr>
                  <w:t>учётом</w:t>
                </w:r>
                <w:r>
                  <w:rPr>
                    <w:color w:val="231F20"/>
                    <w:spacing w:val="-7"/>
                    <w:sz w:val="18"/>
                  </w:rPr>
                  <w:t xml:space="preserve"> </w:t>
                </w:r>
                <w:r>
                  <w:rPr>
                    <w:color w:val="231F20"/>
                    <w:sz w:val="18"/>
                  </w:rPr>
                  <w:t>общего</w:t>
                </w:r>
                <w:r>
                  <w:rPr>
                    <w:color w:val="231F20"/>
                    <w:spacing w:val="-8"/>
                    <w:sz w:val="18"/>
                  </w:rPr>
                  <w:t xml:space="preserve"> </w:t>
                </w:r>
                <w:r>
                  <w:rPr>
                    <w:color w:val="231F20"/>
                    <w:sz w:val="18"/>
                  </w:rPr>
                  <w:t>объема</w:t>
                </w:r>
                <w:r>
                  <w:rPr>
                    <w:color w:val="231F20"/>
                    <w:spacing w:val="-7"/>
                    <w:sz w:val="18"/>
                  </w:rPr>
                  <w:t xml:space="preserve"> </w:t>
                </w:r>
                <w:r>
                  <w:rPr>
                    <w:color w:val="231F20"/>
                    <w:sz w:val="18"/>
                  </w:rPr>
                  <w:t>аудиторной</w:t>
                </w:r>
                <w:r>
                  <w:rPr>
                    <w:color w:val="231F20"/>
                    <w:spacing w:val="-8"/>
                    <w:sz w:val="18"/>
                  </w:rPr>
                  <w:t xml:space="preserve"> </w:t>
                </w:r>
                <w:r>
                  <w:rPr>
                    <w:color w:val="231F20"/>
                    <w:sz w:val="18"/>
                  </w:rPr>
                  <w:t>работы</w:t>
                </w:r>
                <w:r>
                  <w:rPr>
                    <w:color w:val="231F20"/>
                    <w:spacing w:val="-7"/>
                    <w:sz w:val="18"/>
                  </w:rPr>
                  <w:t xml:space="preserve"> </w:t>
                </w:r>
                <w:r>
                  <w:rPr>
                    <w:color w:val="231F20"/>
                    <w:sz w:val="18"/>
                  </w:rPr>
                  <w:t>обучающихся</w:t>
                </w:r>
                <w:r>
                  <w:rPr>
                    <w:color w:val="231F20"/>
                    <w:spacing w:val="-8"/>
                    <w:sz w:val="18"/>
                  </w:rPr>
                  <w:t xml:space="preserve"> </w:t>
                </w:r>
                <w:r>
                  <w:rPr>
                    <w:color w:val="231F20"/>
                    <w:sz w:val="18"/>
                  </w:rPr>
                  <w:t>по</w:t>
                </w:r>
                <w:r>
                  <w:rPr>
                    <w:color w:val="231F20"/>
                    <w:spacing w:val="-7"/>
                    <w:sz w:val="18"/>
                  </w:rPr>
                  <w:t xml:space="preserve"> </w:t>
                </w:r>
                <w:r>
                  <w:rPr>
                    <w:color w:val="231F20"/>
                    <w:sz w:val="18"/>
                  </w:rPr>
                  <w:t>ФГОС</w:t>
                </w:r>
                <w:r>
                  <w:rPr>
                    <w:color w:val="231F20"/>
                    <w:spacing w:val="-8"/>
                    <w:sz w:val="18"/>
                  </w:rPr>
                  <w:t xml:space="preserve"> </w:t>
                </w:r>
                <w:r>
                  <w:rPr>
                    <w:color w:val="231F20"/>
                    <w:sz w:val="18"/>
                  </w:rPr>
                  <w:t>не</w:t>
                </w:r>
                <w:r>
                  <w:rPr>
                    <w:color w:val="231F20"/>
                    <w:spacing w:val="-7"/>
                    <w:sz w:val="18"/>
                  </w:rPr>
                  <w:t xml:space="preserve"> </w:t>
                </w:r>
                <w:r>
                  <w:rPr>
                    <w:color w:val="231F20"/>
                    <w:sz w:val="18"/>
                  </w:rPr>
                  <w:t>более</w:t>
                </w:r>
                <w:r>
                  <w:rPr>
                    <w:color w:val="231F20"/>
                    <w:spacing w:val="-8"/>
                    <w:sz w:val="18"/>
                  </w:rPr>
                  <w:t xml:space="preserve"> </w:t>
                </w:r>
                <w:r>
                  <w:rPr>
                    <w:color w:val="231F20"/>
                    <w:sz w:val="18"/>
                  </w:rPr>
                  <w:t>3190</w:t>
                </w:r>
                <w:r>
                  <w:rPr>
                    <w:color w:val="231F20"/>
                    <w:spacing w:val="-7"/>
                    <w:sz w:val="18"/>
                  </w:rPr>
                  <w:t xml:space="preserve"> </w:t>
                </w:r>
                <w:r>
                  <w:rPr>
                    <w:color w:val="231F20"/>
                    <w:sz w:val="18"/>
                  </w:rPr>
                  <w:t>академических</w:t>
                </w:r>
                <w:r>
                  <w:rPr>
                    <w:color w:val="231F20"/>
                    <w:spacing w:val="-8"/>
                    <w:sz w:val="18"/>
                  </w:rPr>
                  <w:t xml:space="preserve"> </w:t>
                </w:r>
                <w:r>
                  <w:rPr>
                    <w:color w:val="231F20"/>
                    <w:spacing w:val="-2"/>
                    <w:sz w:val="18"/>
                  </w:rPr>
                  <w:t>часов.</w:t>
                </w:r>
              </w:p>
            </w:txbxContent>
          </v:textbox>
          <w10:wrap anchorx="page" anchory="page"/>
        </v:shape>
      </w:pict>
    </w:r>
    <w:r>
      <w:pict>
        <v:shape id="docshape318" o:spid="_x0000_s2056" type="#_x0000_t202" style="position:absolute;margin-left:55.7pt;margin-top:306pt;width:5.3pt;height:8.8pt;z-index:-24695808;mso-position-horizontal-relative:page;mso-position-vertical-relative:page" filled="f" stroked="f">
          <v:textbox inset="0,0,0,0">
            <w:txbxContent>
              <w:p w:rsidR="008D6828" w:rsidRDefault="008D6828">
                <w:pPr>
                  <w:spacing w:before="15"/>
                  <w:ind w:left="20"/>
                  <w:rPr>
                    <w:sz w:val="12"/>
                  </w:rPr>
                </w:pPr>
                <w:r>
                  <w:rPr>
                    <w:color w:val="231F20"/>
                    <w:w w:val="124"/>
                    <w:sz w:val="12"/>
                  </w:rPr>
                  <w:t>*</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319" o:spid="_x0000_s2055" type="#_x0000_t202" style="position:absolute;margin-left:35.85pt;margin-top:554.5pt;width:322.3pt;height:12.6pt;z-index:-24695296;mso-position-horizontal-relative:page;mso-position-vertical-relative:page" filled="f" stroked="f">
          <v:textbox inset="0,0,0,0">
            <w:txbxContent>
              <w:p w:rsidR="008D6828" w:rsidRDefault="008D6828">
                <w:pPr>
                  <w:spacing w:before="16"/>
                  <w:ind w:left="20"/>
                  <w:rPr>
                    <w:rFonts w:ascii="Trebuchet MS" w:hAnsi="Trebuchet MS"/>
                    <w:sz w:val="18"/>
                  </w:rPr>
                </w:pPr>
                <w:r>
                  <w:rPr>
                    <w:rFonts w:ascii="Trebuchet MS" w:hAnsi="Trebuchet MS"/>
                    <w:color w:val="231F20"/>
                    <w:spacing w:val="-4"/>
                    <w:w w:val="90"/>
                    <w:sz w:val="18"/>
                  </w:rPr>
                  <w:t xml:space="preserve"> </w:t>
                </w:r>
                <w:r>
                  <w:rPr>
                    <w:rFonts w:ascii="Trebuchet MS" w:hAnsi="Trebuchet MS"/>
                    <w:color w:val="231F20"/>
                    <w:spacing w:val="57"/>
                    <w:sz w:val="18"/>
                  </w:rPr>
                  <w:t xml:space="preserve"> </w:t>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322" o:spid="_x0000_s2054" type="#_x0000_t202" style="position:absolute;margin-left:33.85pt;margin-top:554.5pt;width:321.35pt;height:12.6pt;z-index:-24694784;mso-position-horizontal-relative:page;mso-position-vertical-relative:page" filled="f" stroked="f">
          <v:textbox inset="0,0,0,0">
            <w:txbxContent>
              <w:p w:rsidR="008D6828" w:rsidRDefault="008D6828">
                <w:pPr>
                  <w:spacing w:before="16"/>
                  <w:ind w:left="60"/>
                  <w:rPr>
                    <w:rFonts w:ascii="Trebuchet MS" w:hAnsi="Trebuchet MS"/>
                    <w:sz w:val="18"/>
                  </w:rPr>
                </w:pPr>
                <w:r>
                  <w:rPr>
                    <w:rFonts w:ascii="Trebuchet MS" w:hAnsi="Trebuchet MS"/>
                    <w:color w:val="231F20"/>
                    <w:spacing w:val="-4"/>
                    <w:w w:val="90"/>
                    <w:sz w:val="18"/>
                  </w:rPr>
                  <w:fldChar w:fldCharType="begin"/>
                </w:r>
                <w:r>
                  <w:rPr>
                    <w:rFonts w:ascii="Trebuchet MS" w:hAnsi="Trebuchet MS"/>
                    <w:color w:val="231F20"/>
                    <w:spacing w:val="-4"/>
                    <w:w w:val="90"/>
                    <w:sz w:val="18"/>
                  </w:rPr>
                  <w:instrText xml:space="preserve"> PAGE </w:instrText>
                </w:r>
                <w:r>
                  <w:rPr>
                    <w:rFonts w:ascii="Trebuchet MS" w:hAnsi="Trebuchet MS"/>
                    <w:color w:val="231F20"/>
                    <w:spacing w:val="-4"/>
                    <w:w w:val="90"/>
                    <w:sz w:val="18"/>
                  </w:rPr>
                  <w:fldChar w:fldCharType="separate"/>
                </w:r>
                <w:r>
                  <w:rPr>
                    <w:rFonts w:ascii="Trebuchet MS" w:hAnsi="Trebuchet MS"/>
                    <w:noProof/>
                    <w:color w:val="231F20"/>
                    <w:spacing w:val="-4"/>
                    <w:w w:val="90"/>
                    <w:sz w:val="18"/>
                  </w:rPr>
                  <w:t>586</w:t>
                </w:r>
                <w:r>
                  <w:rPr>
                    <w:rFonts w:ascii="Trebuchet MS" w:hAnsi="Trebuchet MS"/>
                    <w:color w:val="231F20"/>
                    <w:spacing w:val="-4"/>
                    <w:w w:val="90"/>
                    <w:sz w:val="18"/>
                  </w:rPr>
                  <w:fldChar w:fldCharType="end"/>
                </w:r>
                <w:r>
                  <w:rPr>
                    <w:rFonts w:ascii="Trebuchet MS" w:hAnsi="Trebuchet MS"/>
                    <w:color w:val="231F20"/>
                    <w:spacing w:val="54"/>
                    <w:sz w:val="18"/>
                  </w:rPr>
                  <w:t xml:space="preserve"> </w:t>
                </w:r>
                <w:r>
                  <w:rPr>
                    <w:rFonts w:ascii="Trebuchet MS" w:hAnsi="Trebuchet MS"/>
                    <w:color w:val="231F20"/>
                    <w:spacing w:val="-4"/>
                    <w:w w:val="90"/>
                    <w:sz w:val="18"/>
                  </w:rPr>
                  <w:t xml:space="preserve"> </w:t>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323" o:spid="_x0000_s2053" type="#_x0000_t202" style="position:absolute;margin-left:35.85pt;margin-top:554.5pt;width:322.4pt;height:12.6pt;z-index:-24694272;mso-position-horizontal-relative:page;mso-position-vertical-relative:page" filled="f" stroked="f">
          <v:textbox inset="0,0,0,0">
            <w:txbxContent>
              <w:p w:rsidR="008D6828" w:rsidRDefault="008D6828">
                <w:pPr>
                  <w:spacing w:before="16"/>
                  <w:ind w:left="20"/>
                  <w:rPr>
                    <w:rFonts w:ascii="Trebuchet MS" w:hAnsi="Trebuchet MS"/>
                    <w:sz w:val="18"/>
                  </w:rPr>
                </w:pPr>
                <w:r>
                  <w:rPr>
                    <w:rFonts w:ascii="Trebuchet MS" w:hAnsi="Trebuchet MS"/>
                    <w:color w:val="231F20"/>
                    <w:spacing w:val="-4"/>
                    <w:w w:val="90"/>
                    <w:sz w:val="18"/>
                  </w:rPr>
                  <w:t xml:space="preserve"> </w:t>
                </w:r>
                <w:r>
                  <w:rPr>
                    <w:rFonts w:ascii="Trebuchet MS" w:hAnsi="Trebuchet MS"/>
                    <w:color w:val="231F20"/>
                    <w:spacing w:val="55"/>
                    <w:sz w:val="18"/>
                  </w:rPr>
                  <w:t xml:space="preserve"> </w:t>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333" o:spid="_x0000_s2051" type="#_x0000_t202" style="position:absolute;margin-left:33.85pt;margin-top:554.5pt;width:321.35pt;height:12.6pt;z-index:-24693248;mso-position-horizontal-relative:page;mso-position-vertical-relative:page" filled="f" stroked="f">
          <v:textbox inset="0,0,0,0">
            <w:txbxContent>
              <w:p w:rsidR="008D6828" w:rsidRDefault="008D6828">
                <w:pPr>
                  <w:spacing w:before="16"/>
                  <w:ind w:left="60"/>
                  <w:rPr>
                    <w:rFonts w:ascii="Trebuchet MS" w:hAnsi="Trebuchet MS"/>
                    <w:sz w:val="18"/>
                  </w:rPr>
                </w:pPr>
                <w:r>
                  <w:rPr>
                    <w:rFonts w:ascii="Trebuchet MS" w:hAnsi="Trebuchet MS"/>
                    <w:color w:val="231F20"/>
                    <w:spacing w:val="-4"/>
                    <w:w w:val="90"/>
                    <w:sz w:val="18"/>
                  </w:rPr>
                  <w:fldChar w:fldCharType="begin"/>
                </w:r>
                <w:r>
                  <w:rPr>
                    <w:rFonts w:ascii="Trebuchet MS" w:hAnsi="Trebuchet MS"/>
                    <w:color w:val="231F20"/>
                    <w:spacing w:val="-4"/>
                    <w:w w:val="90"/>
                    <w:sz w:val="18"/>
                  </w:rPr>
                  <w:instrText xml:space="preserve"> PAGE </w:instrText>
                </w:r>
                <w:r>
                  <w:rPr>
                    <w:rFonts w:ascii="Trebuchet MS" w:hAnsi="Trebuchet MS"/>
                    <w:color w:val="231F20"/>
                    <w:spacing w:val="-4"/>
                    <w:w w:val="90"/>
                    <w:sz w:val="18"/>
                  </w:rPr>
                  <w:fldChar w:fldCharType="separate"/>
                </w:r>
                <w:r>
                  <w:rPr>
                    <w:rFonts w:ascii="Trebuchet MS" w:hAnsi="Trebuchet MS"/>
                    <w:noProof/>
                    <w:color w:val="231F20"/>
                    <w:spacing w:val="-4"/>
                    <w:w w:val="90"/>
                    <w:sz w:val="18"/>
                  </w:rPr>
                  <w:t>630</w:t>
                </w:r>
                <w:r>
                  <w:rPr>
                    <w:rFonts w:ascii="Trebuchet MS" w:hAnsi="Trebuchet MS"/>
                    <w:color w:val="231F20"/>
                    <w:spacing w:val="-4"/>
                    <w:w w:val="90"/>
                    <w:sz w:val="18"/>
                  </w:rPr>
                  <w:fldChar w:fldCharType="end"/>
                </w:r>
                <w:r>
                  <w:rPr>
                    <w:rFonts w:ascii="Trebuchet MS" w:hAnsi="Trebuchet MS"/>
                    <w:color w:val="231F20"/>
                    <w:spacing w:val="48"/>
                    <w:sz w:val="18"/>
                  </w:rPr>
                  <w:t xml:space="preserve"> </w:t>
                </w:r>
                <w:r>
                  <w:rPr>
                    <w:rFonts w:ascii="Trebuchet MS" w:hAnsi="Trebuchet MS"/>
                    <w:color w:val="231F20"/>
                    <w:spacing w:val="-4"/>
                    <w:w w:val="90"/>
                    <w:sz w:val="18"/>
                  </w:rPr>
                  <w:t xml:space="preserve">  </w:t>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332" o:spid="_x0000_s2052" type="#_x0000_t202" style="position:absolute;margin-left:35.85pt;margin-top:554.5pt;width:322.5pt;height:12.6pt;z-index:-24693760;mso-position-horizontal-relative:page;mso-position-vertical-relative:page" filled="f" stroked="f">
          <v:textbox inset="0,0,0,0">
            <w:txbxContent>
              <w:p w:rsidR="008D6828" w:rsidRDefault="008D6828">
                <w:pPr>
                  <w:spacing w:before="16"/>
                  <w:ind w:left="20"/>
                  <w:rPr>
                    <w:rFonts w:ascii="Trebuchet MS" w:hAnsi="Trebuchet MS"/>
                    <w:sz w:val="18"/>
                  </w:rPr>
                </w:pPr>
                <w:r>
                  <w:rPr>
                    <w:rFonts w:ascii="Trebuchet MS" w:hAnsi="Trebuchet MS"/>
                    <w:color w:val="231F20"/>
                    <w:spacing w:val="-4"/>
                    <w:w w:val="90"/>
                    <w:sz w:val="18"/>
                  </w:rPr>
                  <w:t xml:space="preserve"> </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_x0000_s2184" type="#_x0000_t202" style="position:absolute;margin-left:342.35pt;margin-top:554.5pt;width:15.65pt;height:12.6pt;z-index:-24690176;mso-position-horizontal-relative:page;mso-position-vertical-relative:page" filled="f" stroked="f">
          <v:textbox inset="0,0,0,0">
            <w:txbxContent>
              <w:p w:rsidR="008D6828" w:rsidRDefault="008D6828">
                <w:pPr>
                  <w:spacing w:before="16"/>
                  <w:ind w:left="60"/>
                  <w:rPr>
                    <w:rFonts w:ascii="Trebuchet MS"/>
                    <w:sz w:val="18"/>
                  </w:rPr>
                </w:pP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335" o:spid="_x0000_s2050" type="#_x0000_t202" style="position:absolute;margin-left:33.85pt;margin-top:554.5pt;width:321.35pt;height:12.6pt;z-index:-24692736;mso-position-horizontal-relative:page;mso-position-vertical-relative:page" filled="f" stroked="f">
          <v:textbox inset="0,0,0,0">
            <w:txbxContent>
              <w:p w:rsidR="008D6828" w:rsidRDefault="008D6828">
                <w:pPr>
                  <w:spacing w:before="16"/>
                  <w:ind w:left="60"/>
                  <w:rPr>
                    <w:rFonts w:ascii="Trebuchet MS" w:hAnsi="Trebuchet MS"/>
                    <w:sz w:val="18"/>
                  </w:rPr>
                </w:pPr>
                <w:r>
                  <w:rPr>
                    <w:rFonts w:ascii="Trebuchet MS" w:hAnsi="Trebuchet MS"/>
                    <w:color w:val="231F20"/>
                    <w:spacing w:val="-4"/>
                    <w:w w:val="90"/>
                    <w:sz w:val="18"/>
                  </w:rPr>
                  <w:fldChar w:fldCharType="begin"/>
                </w:r>
                <w:r>
                  <w:rPr>
                    <w:rFonts w:ascii="Trebuchet MS" w:hAnsi="Trebuchet MS"/>
                    <w:color w:val="231F20"/>
                    <w:spacing w:val="-4"/>
                    <w:w w:val="90"/>
                    <w:sz w:val="18"/>
                  </w:rPr>
                  <w:instrText xml:space="preserve"> PAGE </w:instrText>
                </w:r>
                <w:r>
                  <w:rPr>
                    <w:rFonts w:ascii="Trebuchet MS" w:hAnsi="Trebuchet MS"/>
                    <w:color w:val="231F20"/>
                    <w:spacing w:val="-4"/>
                    <w:w w:val="90"/>
                    <w:sz w:val="18"/>
                  </w:rPr>
                  <w:fldChar w:fldCharType="separate"/>
                </w:r>
                <w:r>
                  <w:rPr>
                    <w:rFonts w:ascii="Trebuchet MS" w:hAnsi="Trebuchet MS"/>
                    <w:noProof/>
                    <w:color w:val="231F20"/>
                    <w:spacing w:val="-4"/>
                    <w:w w:val="90"/>
                    <w:sz w:val="18"/>
                  </w:rPr>
                  <w:t>656</w:t>
                </w:r>
                <w:r>
                  <w:rPr>
                    <w:rFonts w:ascii="Trebuchet MS" w:hAnsi="Trebuchet MS"/>
                    <w:color w:val="231F20"/>
                    <w:spacing w:val="-4"/>
                    <w:w w:val="90"/>
                    <w:sz w:val="18"/>
                  </w:rPr>
                  <w:fldChar w:fldCharType="end"/>
                </w:r>
                <w:r>
                  <w:rPr>
                    <w:rFonts w:ascii="Trebuchet MS" w:hAnsi="Trebuchet MS"/>
                    <w:color w:val="231F20"/>
                    <w:spacing w:val="56"/>
                    <w:sz w:val="18"/>
                  </w:rPr>
                  <w:t xml:space="preserve"> </w:t>
                </w:r>
                <w:r>
                  <w:rPr>
                    <w:rFonts w:ascii="Trebuchet MS" w:hAnsi="Trebuchet MS"/>
                    <w:color w:val="231F20"/>
                    <w:spacing w:val="-4"/>
                    <w:w w:val="90"/>
                    <w:sz w:val="18"/>
                  </w:rPr>
                  <w:t xml:space="preserve"> </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336" o:spid="_x0000_s2049" type="#_x0000_t202" style="position:absolute;margin-left:35.85pt;margin-top:554.5pt;width:321.7pt;height:12.6pt;z-index:-24692224;mso-position-horizontal-relative:page;mso-position-vertical-relative:page" filled="f" stroked="f">
          <v:textbox style="mso-next-textbox:#docshape336" inset="0,0,0,0">
            <w:txbxContent>
              <w:p w:rsidR="008D6828" w:rsidRDefault="008D6828">
                <w:pPr>
                  <w:spacing w:before="16"/>
                  <w:ind w:left="20"/>
                  <w:rPr>
                    <w:rFonts w:ascii="Trebuchet MS" w:hAnsi="Trebuchet MS"/>
                    <w:sz w:val="18"/>
                  </w:rPr>
                </w:pPr>
                <w:r>
                  <w:rPr>
                    <w:rFonts w:ascii="Trebuchet MS" w:hAnsi="Trebuchet MS"/>
                    <w:color w:val="231F20"/>
                    <w:spacing w:val="-4"/>
                    <w:w w:val="90"/>
                    <w:sz w:val="18"/>
                  </w:rPr>
                  <w:t xml:space="preserve"> </w:t>
                </w:r>
                <w:r>
                  <w:rPr>
                    <w:rFonts w:ascii="Trebuchet MS" w:hAnsi="Trebuchet MS"/>
                    <w:color w:val="231F20"/>
                    <w:spacing w:val="52"/>
                    <w:w w:val="150"/>
                    <w:sz w:val="18"/>
                  </w:rPr>
                  <w:t xml:space="preserve"> </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34" o:spid="_x0000_s2152" type="#_x0000_t202" style="position:absolute;margin-left:35.85pt;margin-top:561.8pt;width:11.25pt;height:12.6pt;z-index:-24744960;mso-position-horizontal-relative:page;mso-position-vertical-relative:page" filled="f" stroked="f">
          <v:textbox inset="0,0,0,0">
            <w:txbxContent>
              <w:p w:rsidR="008D6828" w:rsidRDefault="008D6828">
                <w:pPr>
                  <w:spacing w:before="16"/>
                  <w:ind w:left="20"/>
                  <w:rPr>
                    <w:rFonts w:ascii="Trebuchet MS"/>
                    <w:sz w:val="18"/>
                  </w:rPr>
                </w:pPr>
                <w:r>
                  <w:rPr>
                    <w:rFonts w:ascii="Trebuchet MS"/>
                    <w:color w:val="231F20"/>
                    <w:spacing w:val="-5"/>
                    <w:sz w:val="18"/>
                  </w:rPr>
                  <w:t>64</w:t>
                </w:r>
              </w:p>
            </w:txbxContent>
          </v:textbox>
          <w10:wrap anchorx="page" anchory="page"/>
        </v:shape>
      </w:pict>
    </w:r>
    <w:r>
      <w:pict>
        <v:shape id="docshape35" o:spid="_x0000_s2151" type="#_x0000_t202" style="position:absolute;margin-left:235.9pt;margin-top:562.2pt;width:119.45pt;height:12.5pt;z-index:-24744448;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z w:val="18"/>
                  </w:rPr>
                  <w:t xml:space="preserve"> </w:t>
                </w:r>
                <w:r>
                  <w:rPr>
                    <w:rFonts w:ascii="Trebuchet MS" w:hAnsi="Trebuchet MS"/>
                    <w:color w:val="231F20"/>
                    <w:w w:val="90"/>
                    <w:sz w:val="18"/>
                  </w:rPr>
                  <w:t>рабочая</w:t>
                </w:r>
                <w:r>
                  <w:rPr>
                    <w:rFonts w:ascii="Trebuchet MS" w:hAnsi="Trebuchet MS"/>
                    <w:color w:val="231F20"/>
                    <w:spacing w:val="1"/>
                    <w:sz w:val="18"/>
                  </w:rPr>
                  <w:t xml:space="preserve"> </w:t>
                </w:r>
                <w:r>
                  <w:rPr>
                    <w:rFonts w:ascii="Trebuchet MS" w:hAnsi="Trebuchet MS"/>
                    <w:color w:val="231F20"/>
                    <w:spacing w:val="-2"/>
                    <w:w w:val="90"/>
                    <w:sz w:val="18"/>
                  </w:rPr>
                  <w:t>программа</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33" o:spid="_x0000_s2153" type="#_x0000_t202" style="position:absolute;margin-left:342pt;margin-top:561.8pt;width:16.35pt;height:12.6pt;z-index:-24745472;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line id="_x0000_s2150" style="position:absolute;z-index:-24743936;mso-position-horizontal-relative:page;mso-position-vertical-relative:page" from="36.85pt,494.25pt" to="121.9pt,494.25pt" strokecolor="#231f20" strokeweight=".5pt">
          <w10:wrap anchorx="page" anchory="page"/>
        </v:line>
      </w:pict>
    </w:r>
    <w:r>
      <w:pict>
        <v:shapetype id="_x0000_t202" coordsize="21600,21600" o:spt="202" path="m,l,21600r21600,l21600,xe">
          <v:stroke joinstyle="miter"/>
          <v:path gradientshapeok="t" o:connecttype="rect"/>
        </v:shapetype>
        <v:shape id="docshape40" o:spid="_x0000_s2149" type="#_x0000_t202" style="position:absolute;margin-left:35.85pt;margin-top:561.8pt;width:11.35pt;height:12.6pt;z-index:-24743424;mso-position-horizontal-relative:page;mso-position-vertical-relative:page" filled="f" stroked="f">
          <v:textbox inset="0,0,0,0">
            <w:txbxContent>
              <w:p w:rsidR="008D6828" w:rsidRDefault="008D6828">
                <w:pPr>
                  <w:spacing w:before="16"/>
                  <w:ind w:left="20"/>
                  <w:rPr>
                    <w:rFonts w:ascii="Trebuchet MS"/>
                    <w:sz w:val="18"/>
                  </w:rPr>
                </w:pPr>
                <w:r>
                  <w:rPr>
                    <w:rFonts w:ascii="Trebuchet MS"/>
                    <w:color w:val="231F20"/>
                    <w:spacing w:val="-5"/>
                    <w:sz w:val="18"/>
                  </w:rPr>
                  <w:t>66</w:t>
                </w:r>
              </w:p>
            </w:txbxContent>
          </v:textbox>
          <w10:wrap anchorx="page" anchory="page"/>
        </v:shape>
      </w:pict>
    </w:r>
    <w:r>
      <w:pict>
        <v:shape id="docshape41" o:spid="_x0000_s2148" type="#_x0000_t202" style="position:absolute;margin-left:235.9pt;margin-top:562.2pt;width:119.45pt;height:12.5pt;z-index:-24742912;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z w:val="18"/>
                  </w:rPr>
                  <w:t xml:space="preserve"> </w:t>
                </w:r>
                <w:r>
                  <w:rPr>
                    <w:rFonts w:ascii="Trebuchet MS" w:hAnsi="Trebuchet MS"/>
                    <w:color w:val="231F20"/>
                    <w:w w:val="90"/>
                    <w:sz w:val="18"/>
                  </w:rPr>
                  <w:t>рабочая</w:t>
                </w:r>
                <w:r>
                  <w:rPr>
                    <w:rFonts w:ascii="Trebuchet MS" w:hAnsi="Trebuchet MS"/>
                    <w:color w:val="231F20"/>
                    <w:spacing w:val="1"/>
                    <w:sz w:val="18"/>
                  </w:rPr>
                  <w:t xml:space="preserve"> </w:t>
                </w:r>
                <w:r>
                  <w:rPr>
                    <w:rFonts w:ascii="Trebuchet MS" w:hAnsi="Trebuchet MS"/>
                    <w:color w:val="231F20"/>
                    <w:spacing w:val="-2"/>
                    <w:w w:val="90"/>
                    <w:sz w:val="18"/>
                  </w:rPr>
                  <w:t>программа</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42" o:spid="_x0000_s2147" type="#_x0000_t202" style="position:absolute;margin-left:35.85pt;margin-top:562.2pt;width:143.7pt;height:12.5pt;z-index:-24742400;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pict>
        <v:shape id="docshape43" o:spid="_x0000_s2146" type="#_x0000_t202" style="position:absolute;margin-left:342.55pt;margin-top:561.8pt;width:15.25pt;height:12.6pt;z-index:-24741888;mso-position-horizontal-relative:page;mso-position-vertical-relative:page" filled="f" stroked="f">
          <v:textbox inset="0,0,0,0">
            <w:txbxContent>
              <w:p w:rsidR="008D6828" w:rsidRDefault="008D6828">
                <w:pPr>
                  <w:spacing w:before="16"/>
                  <w:ind w:left="60"/>
                  <w:rPr>
                    <w:rFonts w:ascii="Trebuchet MS"/>
                    <w:sz w:val="18"/>
                  </w:rPr>
                </w:pP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rPr>
        <w:sz w:val="5"/>
      </w:rPr>
    </w:pPr>
    <w:r>
      <w:pict>
        <v:shapetype id="_x0000_t202" coordsize="21600,21600" o:spt="202" path="m,l,21600r21600,l21600,xe">
          <v:stroke joinstyle="miter"/>
          <v:path gradientshapeok="t" o:connecttype="rect"/>
        </v:shapetype>
        <v:shape id="docshape45" o:spid="_x0000_s2145" type="#_x0000_t202" style="position:absolute;margin-left:33.85pt;margin-top:553.55pt;width:21.25pt;height:20.8pt;z-index:-24741376;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96</w:t>
                </w:r>
                <w:r>
                  <w:rPr>
                    <w:rFonts w:ascii="Trebuchet MS"/>
                    <w:color w:val="231F20"/>
                    <w:spacing w:val="-5"/>
                    <w:sz w:val="18"/>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47" o:spid="_x0000_s2143" type="#_x0000_t202" style="position:absolute;margin-left:35.85pt;margin-top:562.2pt;width:143.7pt;height:12.5pt;z-index:-24740352;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pict>
        <v:shape id="docshape48" o:spid="_x0000_s2142" type="#_x0000_t202" style="position:absolute;margin-left:342.1pt;margin-top:561.8pt;width:16.1pt;height:12.6pt;z-index:-24739840;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54" o:spid="_x0000_s2139" type="#_x0000_t202" style="position:absolute;margin-left:33.85pt;margin-top:561.8pt;width:16.35pt;height:12.6pt;z-index:-24738304;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126</w:t>
                </w:r>
                <w:r>
                  <w:rPr>
                    <w:rFonts w:ascii="Trebuchet MS"/>
                    <w:color w:val="231F20"/>
                    <w:spacing w:val="-5"/>
                    <w:sz w:val="18"/>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52" o:spid="_x0000_s2141" type="#_x0000_t202" style="position:absolute;margin-left:35.85pt;margin-top:562.2pt;width:130.25pt;height:12.5pt;z-index:-24739328;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95"/>
                    <w:sz w:val="18"/>
                  </w:rPr>
                  <w:t xml:space="preserve"> </w:t>
                </w:r>
              </w:p>
            </w:txbxContent>
          </v:textbox>
          <w10:wrap anchorx="page" anchory="page"/>
        </v:shape>
      </w:pict>
    </w:r>
    <w:r>
      <w:pict>
        <v:shape id="docshape53" o:spid="_x0000_s2140" type="#_x0000_t202" style="position:absolute;margin-left:337.85pt;margin-top:561.8pt;width:20.5pt;height:12.6pt;z-index:-24738816;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60" o:spid="_x0000_s2135" type="#_x0000_t202" style="position:absolute;margin-left:31pt;margin-top:559.25pt;width:20.35pt;height:13.25pt;z-index:-24736256;mso-position-horizontal-relative:page;mso-position-vertical-relative:page" filled="f" stroked="f">
          <v:textbox inset="0,0,0,0">
            <w:txbxContent>
              <w:p w:rsidR="008D6828" w:rsidRDefault="008D6828">
                <w:pPr>
                  <w:spacing w:before="19"/>
                  <w:ind w:left="60"/>
                  <w:rPr>
                    <w:rFonts w:ascii="SimSun"/>
                    <w:sz w:val="18"/>
                  </w:rPr>
                </w:pPr>
                <w:r>
                  <w:rPr>
                    <w:rFonts w:ascii="SimSun"/>
                    <w:color w:val="231F20"/>
                    <w:spacing w:val="-5"/>
                    <w:sz w:val="18"/>
                  </w:rPr>
                  <w:fldChar w:fldCharType="begin"/>
                </w:r>
                <w:r>
                  <w:rPr>
                    <w:rFonts w:ascii="SimSun"/>
                    <w:color w:val="231F20"/>
                    <w:spacing w:val="-5"/>
                    <w:sz w:val="18"/>
                  </w:rPr>
                  <w:instrText xml:space="preserve"> PAGE </w:instrText>
                </w:r>
                <w:r>
                  <w:rPr>
                    <w:rFonts w:ascii="SimSun"/>
                    <w:color w:val="231F20"/>
                    <w:spacing w:val="-5"/>
                    <w:sz w:val="18"/>
                  </w:rPr>
                  <w:fldChar w:fldCharType="separate"/>
                </w:r>
                <w:r>
                  <w:rPr>
                    <w:rFonts w:ascii="SimSun"/>
                    <w:noProof/>
                    <w:color w:val="231F20"/>
                    <w:spacing w:val="-5"/>
                    <w:sz w:val="18"/>
                  </w:rPr>
                  <w:t>154</w:t>
                </w:r>
                <w:r>
                  <w:rPr>
                    <w:rFonts w:ascii="SimSun"/>
                    <w:color w:val="231F20"/>
                    <w:spacing w:val="-5"/>
                    <w:sz w:val="18"/>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58" o:spid="_x0000_s2137" type="#_x0000_t202" style="position:absolute;margin-left:35.85pt;margin-top:559.25pt;width:121.9pt;height:13.25pt;z-index:-24737280;mso-position-horizontal-relative:page;mso-position-vertical-relative:page" filled="f" stroked="f">
          <v:textbox inset="0,0,0,0">
            <w:txbxContent>
              <w:p w:rsidR="008D6828" w:rsidRDefault="008D6828">
                <w:pPr>
                  <w:spacing w:before="18"/>
                  <w:ind w:left="20"/>
                  <w:rPr>
                    <w:rFonts w:ascii="Century Gothic" w:hAnsi="Century Gothic"/>
                    <w:sz w:val="18"/>
                  </w:rPr>
                </w:pPr>
                <w:r>
                  <w:rPr>
                    <w:rFonts w:ascii="Century Gothic" w:hAnsi="Century Gothic"/>
                    <w:color w:val="231F20"/>
                    <w:w w:val="90"/>
                    <w:sz w:val="18"/>
                  </w:rPr>
                  <w:t xml:space="preserve"> </w:t>
                </w:r>
              </w:p>
            </w:txbxContent>
          </v:textbox>
          <w10:wrap anchorx="page" anchory="page"/>
        </v:shape>
      </w:pict>
    </w:r>
    <w:r>
      <w:pict>
        <v:shape id="docshape59" o:spid="_x0000_s2136" type="#_x0000_t202" style="position:absolute;margin-left:341.05pt;margin-top:559.25pt;width:19.95pt;height:13.25pt;z-index:-24736768;mso-position-horizontal-relative:page;mso-position-vertical-relative:page" filled="f" stroked="f">
          <v:textbox inset="0,0,0,0">
            <w:txbxContent>
              <w:p w:rsidR="008D6828" w:rsidRPr="00A61835" w:rsidRDefault="008D6828">
                <w:pPr>
                  <w:spacing w:before="19"/>
                  <w:ind w:left="60"/>
                  <w:rPr>
                    <w:rFonts w:asciiTheme="minorHAnsi" w:hAnsiTheme="minorHAnsi"/>
                    <w:sz w:val="18"/>
                  </w:rPr>
                </w:pPr>
                <w:r>
                  <w:rPr>
                    <w:rFonts w:asciiTheme="minorHAnsi" w:hAnsiTheme="minorHAnsi"/>
                    <w:color w:val="231F20"/>
                    <w:spacing w:val="-5"/>
                    <w:sz w:val="18"/>
                  </w:rPr>
                  <w:t xml:space="preserve"> </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68" o:spid="_x0000_s2131" type="#_x0000_t202" style="position:absolute;margin-left:31pt;margin-top:557.85pt;width:20.85pt;height:13.5pt;z-index:-24734208;mso-position-horizontal-relative:page;mso-position-vertical-relative:page" filled="f" stroked="f">
          <v:textbox inset="0,0,0,0">
            <w:txbxContent>
              <w:p w:rsidR="008D6828" w:rsidRDefault="008D6828">
                <w:pPr>
                  <w:spacing w:before="22"/>
                  <w:ind w:left="60"/>
                  <w:rPr>
                    <w:rFonts w:ascii="Verdana"/>
                    <w:sz w:val="18"/>
                  </w:rPr>
                </w:pPr>
                <w:r>
                  <w:rPr>
                    <w:rFonts w:ascii="Verdana"/>
                    <w:color w:val="231F20"/>
                    <w:spacing w:val="-5"/>
                    <w:w w:val="90"/>
                    <w:sz w:val="18"/>
                  </w:rPr>
                  <w:fldChar w:fldCharType="begin"/>
                </w:r>
                <w:r>
                  <w:rPr>
                    <w:rFonts w:ascii="Verdana"/>
                    <w:color w:val="231F20"/>
                    <w:spacing w:val="-5"/>
                    <w:w w:val="90"/>
                    <w:sz w:val="18"/>
                  </w:rPr>
                  <w:instrText xml:space="preserve"> PAGE </w:instrText>
                </w:r>
                <w:r>
                  <w:rPr>
                    <w:rFonts w:ascii="Verdana"/>
                    <w:color w:val="231F20"/>
                    <w:spacing w:val="-5"/>
                    <w:w w:val="90"/>
                    <w:sz w:val="18"/>
                  </w:rPr>
                  <w:fldChar w:fldCharType="separate"/>
                </w:r>
                <w:r>
                  <w:rPr>
                    <w:rFonts w:ascii="Verdana"/>
                    <w:noProof/>
                    <w:color w:val="231F20"/>
                    <w:spacing w:val="-5"/>
                    <w:w w:val="90"/>
                    <w:sz w:val="18"/>
                  </w:rPr>
                  <w:t>182</w:t>
                </w:r>
                <w:r>
                  <w:rPr>
                    <w:rFonts w:ascii="Verdana"/>
                    <w:color w:val="231F20"/>
                    <w:spacing w:val="-5"/>
                    <w:w w:val="90"/>
                    <w:sz w:val="18"/>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66" o:spid="_x0000_s2133" type="#_x0000_t202" style="position:absolute;margin-left:35.85pt;margin-top:558pt;width:125.7pt;height:13.25pt;z-index:-24735232;mso-position-horizontal-relative:page;mso-position-vertical-relative:page" filled="f" stroked="f">
          <v:textbox inset="0,0,0,0">
            <w:txbxContent>
              <w:p w:rsidR="008D6828" w:rsidRDefault="008D6828">
                <w:pPr>
                  <w:spacing w:before="18"/>
                  <w:ind w:left="20"/>
                  <w:rPr>
                    <w:rFonts w:ascii="Century Gothic" w:hAnsi="Century Gothic"/>
                    <w:sz w:val="18"/>
                  </w:rPr>
                </w:pPr>
                <w:r>
                  <w:rPr>
                    <w:rFonts w:ascii="Century Gothic" w:hAnsi="Century Gothic"/>
                    <w:color w:val="231F20"/>
                    <w:w w:val="85"/>
                    <w:sz w:val="18"/>
                  </w:rPr>
                  <w:t xml:space="preserve"> </w:t>
                </w:r>
              </w:p>
            </w:txbxContent>
          </v:textbox>
          <w10:wrap anchorx="page" anchory="page"/>
        </v:shape>
      </w:pict>
    </w:r>
    <w:r>
      <w:pict>
        <v:shape id="docshape67" o:spid="_x0000_s2132" type="#_x0000_t202" style="position:absolute;margin-left:340.35pt;margin-top:557.85pt;width:20.85pt;height:13.5pt;z-index:-24734720;mso-position-horizontal-relative:page;mso-position-vertical-relative:page" filled="f" stroked="f">
          <v:textbox inset="0,0,0,0">
            <w:txbxContent>
              <w:p w:rsidR="008D6828" w:rsidRDefault="008D6828">
                <w:pPr>
                  <w:spacing w:before="22"/>
                  <w:ind w:left="60"/>
                  <w:rPr>
                    <w:rFonts w:ascii="Verdana"/>
                    <w:sz w:val="18"/>
                  </w:rPr>
                </w:pPr>
                <w:r>
                  <w:rPr>
                    <w:rFonts w:ascii="Verdana"/>
                    <w:color w:val="231F20"/>
                    <w:spacing w:val="-5"/>
                    <w:w w:val="90"/>
                    <w:sz w:val="18"/>
                  </w:rPr>
                  <w:t xml:space="preserve"> </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76" o:spid="_x0000_s2127" type="#_x0000_t202" style="position:absolute;margin-left:33.85pt;margin-top:559.05pt;width:21pt;height:13.5pt;z-index:-24732160;mso-position-horizontal-relative:page;mso-position-vertical-relative:page" filled="f" stroked="f">
          <v:textbox inset="0,0,0,0">
            <w:txbxContent>
              <w:p w:rsidR="008D6828" w:rsidRDefault="008D6828">
                <w:pPr>
                  <w:spacing w:before="22"/>
                  <w:ind w:left="60"/>
                  <w:rPr>
                    <w:rFonts w:ascii="Verdana"/>
                    <w:sz w:val="18"/>
                  </w:rPr>
                </w:pPr>
                <w:r>
                  <w:rPr>
                    <w:rFonts w:ascii="Verdana"/>
                    <w:color w:val="231F20"/>
                    <w:spacing w:val="-5"/>
                    <w:w w:val="90"/>
                    <w:sz w:val="18"/>
                  </w:rPr>
                  <w:fldChar w:fldCharType="begin"/>
                </w:r>
                <w:r>
                  <w:rPr>
                    <w:rFonts w:ascii="Verdana"/>
                    <w:color w:val="231F20"/>
                    <w:spacing w:val="-5"/>
                    <w:w w:val="90"/>
                    <w:sz w:val="18"/>
                  </w:rPr>
                  <w:instrText xml:space="preserve"> PAGE </w:instrText>
                </w:r>
                <w:r>
                  <w:rPr>
                    <w:rFonts w:ascii="Verdana"/>
                    <w:color w:val="231F20"/>
                    <w:spacing w:val="-5"/>
                    <w:w w:val="90"/>
                    <w:sz w:val="18"/>
                  </w:rPr>
                  <w:fldChar w:fldCharType="separate"/>
                </w:r>
                <w:r>
                  <w:rPr>
                    <w:rFonts w:ascii="Verdana"/>
                    <w:noProof/>
                    <w:color w:val="231F20"/>
                    <w:spacing w:val="-5"/>
                    <w:w w:val="90"/>
                    <w:sz w:val="18"/>
                  </w:rPr>
                  <w:t>224</w:t>
                </w:r>
                <w:r>
                  <w:rPr>
                    <w:rFonts w:ascii="Verdana"/>
                    <w:color w:val="231F20"/>
                    <w:spacing w:val="-5"/>
                    <w:w w:val="90"/>
                    <w:sz w:val="18"/>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74" o:spid="_x0000_s2129" type="#_x0000_t202" style="position:absolute;margin-left:35.85pt;margin-top:559.05pt;width:127.3pt;height:13.5pt;z-index:-24733184;mso-position-horizontal-relative:page;mso-position-vertical-relative:page" filled="f" stroked="f">
          <v:textbox inset="0,0,0,0">
            <w:txbxContent>
              <w:p w:rsidR="008D6828" w:rsidRDefault="008D6828">
                <w:pPr>
                  <w:spacing w:before="22"/>
                  <w:ind w:left="20"/>
                  <w:rPr>
                    <w:rFonts w:ascii="Verdana" w:hAnsi="Verdana"/>
                    <w:sz w:val="18"/>
                  </w:rPr>
                </w:pPr>
                <w:r>
                  <w:rPr>
                    <w:rFonts w:ascii="Verdana" w:hAnsi="Verdana"/>
                    <w:color w:val="231F20"/>
                    <w:w w:val="80"/>
                    <w:sz w:val="18"/>
                  </w:rPr>
                  <w:t xml:space="preserve"> </w:t>
                </w:r>
              </w:p>
            </w:txbxContent>
          </v:textbox>
          <w10:wrap anchorx="page" anchory="page"/>
        </v:shape>
      </w:pict>
    </w:r>
    <w:r>
      <w:pict>
        <v:shape id="docshape75" o:spid="_x0000_s2128" type="#_x0000_t202" style="position:absolute;margin-left:337.5pt;margin-top:559.05pt;width:20.85pt;height:13.5pt;z-index:-24732672;mso-position-horizontal-relative:page;mso-position-vertical-relative:page" filled="f" stroked="f">
          <v:textbox inset="0,0,0,0">
            <w:txbxContent>
              <w:p w:rsidR="008D6828" w:rsidRDefault="008D6828">
                <w:pPr>
                  <w:spacing w:before="22"/>
                  <w:ind w:left="60"/>
                  <w:rPr>
                    <w:rFonts w:ascii="Verdana"/>
                    <w:sz w:val="18"/>
                  </w:rPr>
                </w:pPr>
                <w:r>
                  <w:rPr>
                    <w:rFonts w:ascii="Verdana"/>
                    <w:color w:val="231F20"/>
                    <w:spacing w:val="-5"/>
                    <w:w w:val="90"/>
                    <w:sz w:val="18"/>
                  </w:rPr>
                  <w:t xml:space="preserve"> </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85" o:spid="_x0000_s2123" type="#_x0000_t202" style="position:absolute;margin-left:33.85pt;margin-top:554.5pt;width:20.75pt;height:12.6pt;z-index:-24730112;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260</w:t>
                </w:r>
                <w:r>
                  <w:rPr>
                    <w:rFonts w:ascii="Trebuchet MS"/>
                    <w:color w:val="231F20"/>
                    <w:spacing w:val="-5"/>
                    <w:sz w:val="18"/>
                  </w:rPr>
                  <w:fldChar w:fldCharType="end"/>
                </w:r>
              </w:p>
            </w:txbxContent>
          </v:textbox>
          <w10:wrap anchorx="page" anchory="page"/>
        </v:shape>
      </w:pict>
    </w:r>
    <w:r>
      <w:pict>
        <v:shape id="docshape86" o:spid="_x0000_s2122" type="#_x0000_t202" style="position:absolute;margin-left:237.3pt;margin-top:554.55pt;width:118.05pt;height:12.5pt;z-index:-24729600;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83" o:spid="_x0000_s2125" type="#_x0000_t202" style="position:absolute;margin-left:35.85pt;margin-top:554.55pt;width:121.7pt;height:12.5pt;z-index:-24731136;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pict>
        <v:shape id="docshape84" o:spid="_x0000_s2124" type="#_x0000_t202" style="position:absolute;margin-left:337.6pt;margin-top:554.5pt;width:20.75pt;height:12.6pt;z-index:-24730624;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94" o:spid="_x0000_s2119" type="#_x0000_t202" style="position:absolute;margin-left:33.85pt;margin-top:554.5pt;width:20.9pt;height:12.6pt;z-index:-24728064;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288</w:t>
                </w:r>
                <w:r>
                  <w:rPr>
                    <w:rFonts w:ascii="Trebuchet MS"/>
                    <w:color w:val="231F20"/>
                    <w:spacing w:val="-5"/>
                    <w:sz w:val="18"/>
                  </w:rPr>
                  <w:fldChar w:fldCharType="end"/>
                </w:r>
              </w:p>
            </w:txbxContent>
          </v:textbox>
          <w10:wrap anchorx="page" anchory="page"/>
        </v:shape>
      </w:pict>
    </w:r>
    <w:r>
      <w:pict>
        <v:shape id="docshape95" o:spid="_x0000_s2118" type="#_x0000_t202" style="position:absolute;margin-left:237.3pt;margin-top:554.55pt;width:118.05pt;height:12.5pt;z-index:-24727552;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3" o:spid="_x0000_s2165" type="#_x0000_t202" style="position:absolute;margin-left:237.3pt;margin-top:554.55pt;width:118.05pt;height:12.5pt;z-index:-24751616;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92" o:spid="_x0000_s2121" type="#_x0000_t202" style="position:absolute;margin-left:35.85pt;margin-top:554.55pt;width:149.25pt;height:12.5pt;z-index:-24729088;mso-position-horizontal-relative:page;mso-position-vertical-relative:page" filled="f" stroked="f">
          <v:textbox inset="0,0,0,0">
            <w:txbxContent>
              <w:p w:rsidR="008D6828" w:rsidRDefault="008D6828">
                <w:pPr>
                  <w:spacing w:before="15"/>
                  <w:ind w:left="20"/>
                  <w:rPr>
                    <w:rFonts w:ascii="Trebuchet MS" w:hAnsi="Trebuchet MS"/>
                    <w:sz w:val="18"/>
                  </w:rPr>
                </w:pPr>
              </w:p>
            </w:txbxContent>
          </v:textbox>
          <w10:wrap anchorx="page" anchory="page"/>
        </v:shape>
      </w:pict>
    </w:r>
    <w:r>
      <w:pict>
        <v:shape id="docshape93" o:spid="_x0000_s2120" type="#_x0000_t202" style="position:absolute;margin-left:337.6pt;margin-top:554.5pt;width:20.65pt;height:12.6pt;z-index:-24728576;mso-position-horizontal-relative:page;mso-position-vertical-relative:page" filled="f" stroked="f">
          <v:textbox inset="0,0,0,0">
            <w:txbxContent>
              <w:p w:rsidR="008D6828" w:rsidRDefault="008D6828">
                <w:pPr>
                  <w:spacing w:before="16"/>
                  <w:ind w:left="60"/>
                  <w:rPr>
                    <w:rFonts w:ascii="Trebuchet MS"/>
                    <w:sz w:val="18"/>
                  </w:rPr>
                </w:pP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04" o:spid="_x0000_s2115" type="#_x0000_t202" style="position:absolute;margin-left:33.85pt;margin-top:553.55pt;width:20.9pt;height:12.6pt;z-index:-24726016;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312</w:t>
                </w:r>
                <w:r>
                  <w:rPr>
                    <w:rFonts w:ascii="Trebuchet MS"/>
                    <w:color w:val="231F20"/>
                    <w:spacing w:val="-5"/>
                    <w:sz w:val="18"/>
                  </w:rPr>
                  <w:fldChar w:fldCharType="end"/>
                </w:r>
              </w:p>
            </w:txbxContent>
          </v:textbox>
          <w10:wrap anchorx="page" anchory="page"/>
        </v:shape>
      </w:pict>
    </w:r>
    <w:r>
      <w:pict>
        <v:shape id="docshape105" o:spid="_x0000_s2114" type="#_x0000_t202" style="position:absolute;margin-left:238pt;margin-top:553.6pt;width:117.4pt;height:12.5pt;z-index:-24725504;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02" o:spid="_x0000_s2117" type="#_x0000_t202" style="position:absolute;margin-left:35.85pt;margin-top:553.6pt;width:255.25pt;height:12.5pt;z-index:-24727040;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r>
      <w:pict>
        <v:shape id="docshape103" o:spid="_x0000_s2116" type="#_x0000_t202" style="position:absolute;margin-left:337.35pt;margin-top:553.55pt;width:21pt;height:12.6pt;z-index:-24726528;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12" o:spid="_x0000_s2113" type="#_x0000_t202" style="position:absolute;margin-left:35.9pt;margin-top:554.55pt;width:102.55pt;height:12.5pt;z-index:-24724992;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pict>
        <v:shape id="docshape113" o:spid="_x0000_s2112" type="#_x0000_t202" style="position:absolute;margin-left:337.75pt;margin-top:554.5pt;width:20.6pt;height:12.6pt;z-index:-24724480;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14" o:spid="_x0000_s2111" type="#_x0000_t202" style="position:absolute;margin-left:35.9pt;margin-top:554.55pt;width:102.55pt;height:12.5pt;z-index:-24723968;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pict>
        <v:shape id="docshape115" o:spid="_x0000_s2110" type="#_x0000_t202" style="position:absolute;margin-left:338.6pt;margin-top:554.5pt;width:18.85pt;height:12.6pt;z-index:-24723456;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20" o:spid="_x0000_s2106" type="#_x0000_t202" style="position:absolute;margin-left:226.6pt;margin-top:524.3pt;width:118.05pt;height:12.5pt;z-index:-24721408;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r>
      <w:pict>
        <v:shape id="docshape119" o:spid="_x0000_s2107" type="#_x0000_t202" style="position:absolute;margin-left:33.85pt;margin-top:554.5pt;width:20.9pt;height:12.6pt;z-index:-24721920;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340</w:t>
                </w:r>
                <w:r>
                  <w:rPr>
                    <w:rFonts w:ascii="Trebuchet MS"/>
                    <w:color w:val="231F20"/>
                    <w:spacing w:val="-5"/>
                    <w:sz w:val="18"/>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17" o:spid="_x0000_s2109" type="#_x0000_t202" style="position:absolute;margin-left:35.9pt;margin-top:554.55pt;width:102.55pt;height:12.5pt;z-index:-24722944;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pict>
        <v:shape id="docshape118" o:spid="_x0000_s2108" type="#_x0000_t202" style="position:absolute;margin-left:338.4pt;margin-top:554.5pt;width:19.25pt;height:12.6pt;z-index:-24722432;mso-position-horizontal-relative:page;mso-position-vertical-relative:page" filled="f" stroked="f">
          <v:textbox inset="0,0,0,0">
            <w:txbxContent>
              <w:p w:rsidR="008D6828" w:rsidRDefault="008D6828">
                <w:pPr>
                  <w:spacing w:before="16"/>
                  <w:ind w:left="60"/>
                  <w:rPr>
                    <w:rFonts w:ascii="Trebuchet MS"/>
                    <w:sz w:val="18"/>
                  </w:rPr>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5" o:spid="_x0000_s2163" type="#_x0000_t202" style="position:absolute;margin-left:342.15pt;margin-top:554.5pt;width:16.1pt;height:12.6pt;z-index:-24750592;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24" o:spid="_x0000_s2103" type="#_x0000_t202" style="position:absolute;margin-left:33.85pt;margin-top:554.5pt;width:20.9pt;height:12.6pt;z-index:-24719872;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366</w:t>
                </w:r>
                <w:r>
                  <w:rPr>
                    <w:rFonts w:ascii="Trebuchet MS"/>
                    <w:color w:val="231F20"/>
                    <w:spacing w:val="-5"/>
                    <w:sz w:val="18"/>
                  </w:rPr>
                  <w:fldChar w:fldCharType="end"/>
                </w:r>
              </w:p>
            </w:txbxContent>
          </v:textbox>
          <w10:wrap anchorx="page" anchory="page"/>
        </v:shape>
      </w:pict>
    </w:r>
    <w:r>
      <w:pict>
        <v:shape id="docshape125" o:spid="_x0000_s2102" type="#_x0000_t202" style="position:absolute;margin-left:237.3pt;margin-top:554.55pt;width:118.05pt;height:12.5pt;z-index:-24719360;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22" o:spid="_x0000_s2105" type="#_x0000_t202" style="position:absolute;margin-left:35.9pt;margin-top:554.55pt;width:129.25pt;height:12.5pt;z-index:-24720896;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90"/>
                    <w:sz w:val="18"/>
                  </w:rPr>
                  <w:t xml:space="preserve"> </w:t>
                </w:r>
              </w:p>
            </w:txbxContent>
          </v:textbox>
          <w10:wrap anchorx="page" anchory="page"/>
        </v:shape>
      </w:pict>
    </w:r>
    <w:r>
      <w:pict>
        <v:shape id="docshape123" o:spid="_x0000_s2104" type="#_x0000_t202" style="position:absolute;margin-left:337.7pt;margin-top:554.5pt;width:20.45pt;height:12.6pt;z-index:-24720384;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32" o:spid="_x0000_s2099" type="#_x0000_t202" style="position:absolute;margin-left:33.85pt;margin-top:553.6pt;width:21pt;height:13.5pt;z-index:-24717824;mso-position-horizontal-relative:page;mso-position-vertical-relative:page" filled="f" stroked="f">
          <v:textbox inset="0,0,0,0">
            <w:txbxContent>
              <w:p w:rsidR="008D6828" w:rsidRDefault="008D6828">
                <w:pPr>
                  <w:spacing w:before="22"/>
                  <w:ind w:left="60"/>
                  <w:rPr>
                    <w:rFonts w:ascii="Verdana"/>
                    <w:sz w:val="18"/>
                  </w:rPr>
                </w:pPr>
                <w:r>
                  <w:rPr>
                    <w:rFonts w:ascii="Verdana"/>
                    <w:color w:val="231F20"/>
                    <w:spacing w:val="-5"/>
                    <w:w w:val="90"/>
                    <w:sz w:val="18"/>
                  </w:rPr>
                  <w:fldChar w:fldCharType="begin"/>
                </w:r>
                <w:r>
                  <w:rPr>
                    <w:rFonts w:ascii="Verdana"/>
                    <w:color w:val="231F20"/>
                    <w:spacing w:val="-5"/>
                    <w:w w:val="90"/>
                    <w:sz w:val="18"/>
                  </w:rPr>
                  <w:instrText xml:space="preserve"> PAGE </w:instrText>
                </w:r>
                <w:r>
                  <w:rPr>
                    <w:rFonts w:ascii="Verdana"/>
                    <w:color w:val="231F20"/>
                    <w:spacing w:val="-5"/>
                    <w:w w:val="90"/>
                    <w:sz w:val="18"/>
                  </w:rPr>
                  <w:fldChar w:fldCharType="separate"/>
                </w:r>
                <w:r>
                  <w:rPr>
                    <w:rFonts w:ascii="Verdana"/>
                    <w:noProof/>
                    <w:color w:val="231F20"/>
                    <w:spacing w:val="-5"/>
                    <w:w w:val="90"/>
                    <w:sz w:val="18"/>
                  </w:rPr>
                  <w:t>368</w:t>
                </w:r>
                <w:r>
                  <w:rPr>
                    <w:rFonts w:ascii="Verdana"/>
                    <w:color w:val="231F20"/>
                    <w:spacing w:val="-5"/>
                    <w:w w:val="90"/>
                    <w:sz w:val="18"/>
                  </w:rPr>
                  <w:fldChar w:fldCharType="end"/>
                </w:r>
              </w:p>
            </w:txbxContent>
          </v:textbox>
          <w10:wrap anchorx="page" anchory="page"/>
        </v:shape>
      </w:pict>
    </w:r>
    <w:r>
      <w:pict>
        <v:shape id="docshape133" o:spid="_x0000_s2098" type="#_x0000_t202" style="position:absolute;margin-left:235.2pt;margin-top:553.75pt;width:120.15pt;height:13.25pt;z-index:-24717312;mso-position-horizontal-relative:page;mso-position-vertical-relative:page" filled="f" stroked="f">
          <v:textbox inset="0,0,0,0">
            <w:txbxContent>
              <w:p w:rsidR="008D6828" w:rsidRDefault="008D6828">
                <w:pPr>
                  <w:spacing w:before="18"/>
                  <w:ind w:left="20"/>
                  <w:rPr>
                    <w:rFonts w:ascii="Century Gothic" w:hAnsi="Century Gothic"/>
                    <w:sz w:val="18"/>
                  </w:rPr>
                </w:pPr>
                <w:r>
                  <w:rPr>
                    <w:rFonts w:ascii="Century Gothic" w:hAnsi="Century Gothic"/>
                    <w:color w:val="231F20"/>
                    <w:w w:val="75"/>
                    <w:sz w:val="18"/>
                  </w:rPr>
                  <w:t xml:space="preserve"> </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30" o:spid="_x0000_s2101" type="#_x0000_t202" style="position:absolute;margin-left:35.85pt;margin-top:553.75pt;width:59.6pt;height:13.25pt;z-index:-24718848;mso-position-horizontal-relative:page;mso-position-vertical-relative:page" filled="f" stroked="f">
          <v:textbox inset="0,0,0,0">
            <w:txbxContent>
              <w:p w:rsidR="008D6828" w:rsidRDefault="008D6828">
                <w:pPr>
                  <w:spacing w:before="18"/>
                  <w:ind w:left="20"/>
                  <w:rPr>
                    <w:rFonts w:ascii="Century Gothic" w:hAnsi="Century Gothic"/>
                    <w:sz w:val="18"/>
                  </w:rPr>
                </w:pPr>
                <w:r>
                  <w:rPr>
                    <w:rFonts w:ascii="Century Gothic" w:hAnsi="Century Gothic"/>
                    <w:color w:val="231F20"/>
                    <w:w w:val="75"/>
                    <w:sz w:val="18"/>
                  </w:rPr>
                  <w:t xml:space="preserve"> </w:t>
                </w:r>
              </w:p>
            </w:txbxContent>
          </v:textbox>
          <w10:wrap anchorx="page" anchory="page"/>
        </v:shape>
      </w:pict>
    </w:r>
    <w:r>
      <w:pict>
        <v:shape id="docshape131" o:spid="_x0000_s2100" type="#_x0000_t202" style="position:absolute;margin-left:337.5pt;margin-top:553.6pt;width:20.7pt;height:13.5pt;z-index:-24718336;mso-position-horizontal-relative:page;mso-position-vertical-relative:page" filled="f" stroked="f">
          <v:textbox inset="0,0,0,0">
            <w:txbxContent>
              <w:p w:rsidR="008D6828" w:rsidRDefault="008D6828">
                <w:pPr>
                  <w:spacing w:before="22"/>
                  <w:ind w:left="60"/>
                  <w:rPr>
                    <w:rFonts w:ascii="Verdana"/>
                    <w:sz w:val="18"/>
                  </w:rPr>
                </w:pPr>
                <w:r>
                  <w:rPr>
                    <w:rFonts w:ascii="Verdana"/>
                    <w:color w:val="231F20"/>
                    <w:spacing w:val="-5"/>
                    <w:w w:val="90"/>
                    <w:sz w:val="18"/>
                  </w:rPr>
                  <w:t xml:space="preserve"> </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39" o:spid="_x0000_s2095" type="#_x0000_t202" style="position:absolute;margin-left:33.85pt;margin-top:554.5pt;width:21.65pt;height:12.6pt;z-index:-24715776;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372</w:t>
                </w:r>
                <w:r>
                  <w:rPr>
                    <w:rFonts w:ascii="Trebuchet MS"/>
                    <w:color w:val="231F20"/>
                    <w:spacing w:val="-5"/>
                    <w:sz w:val="18"/>
                  </w:rPr>
                  <w:fldChar w:fldCharType="end"/>
                </w:r>
              </w:p>
            </w:txbxContent>
          </v:textbox>
          <w10:wrap anchorx="page" anchory="page"/>
        </v:shape>
      </w:pict>
    </w:r>
    <w:r>
      <w:pict>
        <v:shape id="docshape140" o:spid="_x0000_s2094" type="#_x0000_t202" style="position:absolute;margin-left:237.3pt;margin-top:554.55pt;width:118.05pt;height:12.5pt;z-index:-24715264;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37" o:spid="_x0000_s2097" type="#_x0000_t202" style="position:absolute;margin-left:35.85pt;margin-top:553.75pt;width:59.6pt;height:13.25pt;z-index:-24716800;mso-position-horizontal-relative:page;mso-position-vertical-relative:page" filled="f" stroked="f">
          <v:textbox inset="0,0,0,0">
            <w:txbxContent>
              <w:p w:rsidR="008D6828" w:rsidRDefault="008D6828">
                <w:pPr>
                  <w:spacing w:before="18"/>
                  <w:ind w:left="20"/>
                  <w:rPr>
                    <w:rFonts w:ascii="Century Gothic" w:hAnsi="Century Gothic"/>
                    <w:sz w:val="18"/>
                  </w:rPr>
                </w:pPr>
              </w:p>
            </w:txbxContent>
          </v:textbox>
          <w10:wrap anchorx="page" anchory="page"/>
        </v:shape>
      </w:pict>
    </w:r>
    <w:r>
      <w:pict>
        <v:shape id="docshape138" o:spid="_x0000_s2096" type="#_x0000_t202" style="position:absolute;margin-left:337.95pt;margin-top:553.6pt;width:20.05pt;height:13.5pt;z-index:-24716288;mso-position-horizontal-relative:page;mso-position-vertical-relative:page" filled="f" stroked="f">
          <v:textbox inset="0,0,0,0">
            <w:txbxContent>
              <w:p w:rsidR="008D6828" w:rsidRDefault="008D6828">
                <w:pPr>
                  <w:spacing w:before="22"/>
                  <w:ind w:left="60"/>
                  <w:rPr>
                    <w:rFonts w:ascii="Verdana"/>
                    <w:sz w:val="18"/>
                  </w:rPr>
                </w:pP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42" o:spid="_x0000_s2093" type="#_x0000_t202" style="position:absolute;margin-left:33.85pt;margin-top:553.6pt;width:19.4pt;height:13.5pt;z-index:-24714752;mso-position-horizontal-relative:page;mso-position-vertical-relative:page" filled="f" stroked="f">
          <v:textbox inset="0,0,0,0">
            <w:txbxContent>
              <w:p w:rsidR="008D6828" w:rsidRDefault="008D6828">
                <w:pPr>
                  <w:spacing w:before="22"/>
                  <w:ind w:left="60"/>
                  <w:rPr>
                    <w:rFonts w:ascii="Verdana"/>
                    <w:sz w:val="18"/>
                  </w:rPr>
                </w:pPr>
                <w:r>
                  <w:rPr>
                    <w:rFonts w:ascii="Verdana"/>
                    <w:color w:val="231F20"/>
                    <w:spacing w:val="-5"/>
                    <w:w w:val="90"/>
                    <w:sz w:val="18"/>
                  </w:rPr>
                  <w:fldChar w:fldCharType="begin"/>
                </w:r>
                <w:r>
                  <w:rPr>
                    <w:rFonts w:ascii="Verdana"/>
                    <w:color w:val="231F20"/>
                    <w:spacing w:val="-5"/>
                    <w:w w:val="90"/>
                    <w:sz w:val="18"/>
                  </w:rPr>
                  <w:instrText xml:space="preserve"> PAGE </w:instrText>
                </w:r>
                <w:r>
                  <w:rPr>
                    <w:rFonts w:ascii="Verdana"/>
                    <w:color w:val="231F20"/>
                    <w:spacing w:val="-5"/>
                    <w:w w:val="90"/>
                    <w:sz w:val="18"/>
                  </w:rPr>
                  <w:fldChar w:fldCharType="separate"/>
                </w:r>
                <w:r>
                  <w:rPr>
                    <w:rFonts w:ascii="Verdana"/>
                    <w:noProof/>
                    <w:color w:val="231F20"/>
                    <w:spacing w:val="-5"/>
                    <w:w w:val="90"/>
                    <w:sz w:val="18"/>
                  </w:rPr>
                  <w:t>390</w:t>
                </w:r>
                <w:r>
                  <w:rPr>
                    <w:rFonts w:ascii="Verdana"/>
                    <w:color w:val="231F20"/>
                    <w:spacing w:val="-5"/>
                    <w:w w:val="90"/>
                    <w:sz w:val="18"/>
                  </w:rPr>
                  <w:fldChar w:fldCharType="end"/>
                </w:r>
              </w:p>
            </w:txbxContent>
          </v:textbox>
          <w10:wrap anchorx="page" anchory="page"/>
        </v:shape>
      </w:pict>
    </w:r>
    <w:r>
      <w:pict>
        <v:shape id="docshape143" o:spid="_x0000_s2092" type="#_x0000_t202" style="position:absolute;margin-left:235.2pt;margin-top:553.75pt;width:120.15pt;height:13.25pt;z-index:-24714240;mso-position-horizontal-relative:page;mso-position-vertical-relative:page" filled="f" stroked="f">
          <v:textbox inset="0,0,0,0">
            <w:txbxContent>
              <w:p w:rsidR="008D6828" w:rsidRDefault="008D6828">
                <w:pPr>
                  <w:spacing w:before="18"/>
                  <w:ind w:left="20"/>
                  <w:rPr>
                    <w:rFonts w:ascii="Century Gothic" w:hAnsi="Century Gothic"/>
                    <w:sz w:val="18"/>
                  </w:rPr>
                </w:pPr>
                <w:r>
                  <w:rPr>
                    <w:rFonts w:ascii="Century Gothic" w:hAnsi="Century Gothic"/>
                    <w:color w:val="231F20"/>
                    <w:w w:val="75"/>
                    <w:sz w:val="18"/>
                  </w:rPr>
                  <w:t xml:space="preserve"> </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44" o:spid="_x0000_s2091" type="#_x0000_t202" style="position:absolute;margin-left:35.85pt;margin-top:553.75pt;width:59.6pt;height:13.25pt;z-index:-24713728;mso-position-horizontal-relative:page;mso-position-vertical-relative:page" filled="f" stroked="f">
          <v:textbox inset="0,0,0,0">
            <w:txbxContent>
              <w:p w:rsidR="008D6828" w:rsidRDefault="008D6828">
                <w:pPr>
                  <w:spacing w:before="18"/>
                  <w:ind w:left="20"/>
                  <w:rPr>
                    <w:rFonts w:ascii="Century Gothic" w:hAnsi="Century Gothic"/>
                    <w:sz w:val="18"/>
                  </w:rPr>
                </w:pPr>
              </w:p>
            </w:txbxContent>
          </v:textbox>
          <w10:wrap anchorx="page" anchory="page"/>
        </v:shape>
      </w:pict>
    </w:r>
    <w:r>
      <w:pict>
        <v:shape id="docshape145" o:spid="_x0000_s2090" type="#_x0000_t202" style="position:absolute;margin-left:337.6pt;margin-top:553.6pt;width:20.75pt;height:13.5pt;z-index:-24713216;mso-position-horizontal-relative:page;mso-position-vertical-relative:page" filled="f" stroked="f">
          <v:textbox inset="0,0,0,0">
            <w:txbxContent>
              <w:p w:rsidR="008D6828" w:rsidRDefault="008D6828">
                <w:pPr>
                  <w:spacing w:before="22"/>
                  <w:ind w:left="60"/>
                  <w:rPr>
                    <w:rFonts w:ascii="Verdana"/>
                    <w:sz w:val="18"/>
                  </w:rPr>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51" o:spid="_x0000_s2087" type="#_x0000_t202" style="position:absolute;margin-left:33.85pt;margin-top:554.5pt;width:20.5pt;height:12.6pt;z-index:-24711680;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424</w:t>
                </w:r>
                <w:r>
                  <w:rPr>
                    <w:rFonts w:ascii="Trebuchet MS"/>
                    <w:color w:val="231F20"/>
                    <w:spacing w:val="-5"/>
                    <w:sz w:val="18"/>
                  </w:rPr>
                  <w:fldChar w:fldCharType="end"/>
                </w:r>
              </w:p>
            </w:txbxContent>
          </v:textbox>
          <w10:wrap anchorx="page" anchory="page"/>
        </v:shape>
      </w:pict>
    </w:r>
    <w:r>
      <w:pict>
        <v:shape id="docshape152" o:spid="_x0000_s2086" type="#_x0000_t202" style="position:absolute;margin-left:237.3pt;margin-top:554.55pt;width:118.05pt;height:12.5pt;z-index:-24711168;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49" o:spid="_x0000_s2089" type="#_x0000_t202" style="position:absolute;margin-left:35.85pt;margin-top:554.55pt;width:168.1pt;height:12.5pt;z-index:-24712704;mso-position-horizontal-relative:page;mso-position-vertical-relative:page" filled="f" stroked="f">
          <v:textbox inset="0,0,0,0">
            <w:txbxContent>
              <w:p w:rsidR="008D6828" w:rsidRDefault="008D6828">
                <w:pPr>
                  <w:spacing w:before="15"/>
                  <w:ind w:left="20"/>
                  <w:rPr>
                    <w:rFonts w:ascii="Trebuchet MS" w:hAnsi="Trebuchet MS"/>
                    <w:sz w:val="18"/>
                  </w:rPr>
                </w:pPr>
              </w:p>
            </w:txbxContent>
          </v:textbox>
          <w10:wrap anchorx="page" anchory="page"/>
        </v:shape>
      </w:pict>
    </w:r>
    <w:r>
      <w:pict>
        <v:shape id="docshape150" o:spid="_x0000_s2088" type="#_x0000_t202" style="position:absolute;margin-left:337.45pt;margin-top:554.5pt;width:20.9pt;height:12.6pt;z-index:-24712192;mso-position-horizontal-relative:page;mso-position-vertical-relative:page" filled="f" stroked="f">
          <v:textbox inset="0,0,0,0">
            <w:txbxContent>
              <w:p w:rsidR="008D6828" w:rsidRDefault="008D6828">
                <w:pPr>
                  <w:spacing w:before="16"/>
                  <w:ind w:left="60"/>
                  <w:rPr>
                    <w:rFonts w:ascii="Trebuchet MS"/>
                    <w:sz w:val="18"/>
                  </w:rPr>
                </w:pP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59" o:spid="_x0000_s2083" type="#_x0000_t202" style="position:absolute;margin-left:33.85pt;margin-top:554.5pt;width:20.8pt;height:12.6pt;z-index:-24709632;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428</w:t>
                </w:r>
                <w:r>
                  <w:rPr>
                    <w:rFonts w:ascii="Trebuchet MS"/>
                    <w:color w:val="231F20"/>
                    <w:spacing w:val="-5"/>
                    <w:sz w:val="18"/>
                  </w:rPr>
                  <w:fldChar w:fldCharType="end"/>
                </w:r>
              </w:p>
            </w:txbxContent>
          </v:textbox>
          <w10:wrap anchorx="page" anchory="page"/>
        </v:shape>
      </w:pict>
    </w:r>
    <w:r>
      <w:pict>
        <v:shape id="docshape160" o:spid="_x0000_s2082" type="#_x0000_t202" style="position:absolute;margin-left:237.3pt;margin-top:554.55pt;width:118.05pt;height:12.5pt;z-index:-24709120;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157" o:spid="_x0000_s2085" type="#_x0000_t202" style="position:absolute;margin-left:35.85pt;margin-top:554.55pt;width:84.15pt;height:12.5pt;z-index:-24710656;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95"/>
                    <w:sz w:val="18"/>
                  </w:rPr>
                  <w:t xml:space="preserve"> </w:t>
                </w:r>
              </w:p>
            </w:txbxContent>
          </v:textbox>
          <w10:wrap anchorx="page" anchory="page"/>
        </v:shape>
      </w:pict>
    </w:r>
    <w:r>
      <w:pict>
        <v:shape id="docshape158" o:spid="_x0000_s2084" type="#_x0000_t202" style="position:absolute;margin-left:337.45pt;margin-top:554.5pt;width:20.75pt;height:12.6pt;z-index:-24710144;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23" o:spid="_x0000_s2160" type="#_x0000_t202" style="position:absolute;margin-left:33.85pt;margin-top:554.5pt;width:16.65pt;height:12.6pt;z-index:-24749056;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48</w:t>
                </w:r>
                <w:r>
                  <w:rPr>
                    <w:rFonts w:ascii="Trebuchet MS"/>
                    <w:color w:val="231F20"/>
                    <w:spacing w:val="-5"/>
                    <w:sz w:val="18"/>
                  </w:rPr>
                  <w:fldChar w:fldCharType="end"/>
                </w:r>
              </w:p>
            </w:txbxContent>
          </v:textbox>
          <w10:wrap anchorx="page" anchory="page"/>
        </v:shape>
      </w:pict>
    </w:r>
    <w:r>
      <w:pict>
        <v:shape id="docshape24" o:spid="_x0000_s2159" type="#_x0000_t202" style="position:absolute;margin-left:237.3pt;margin-top:554.55pt;width:118.05pt;height:12.5pt;z-index:-24748544;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27" o:spid="_x0000_s2158" type="#_x0000_t202" style="position:absolute;margin-left:33.85pt;margin-top:554.5pt;width:16.55pt;height:12.6pt;z-index:-24748032;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60</w:t>
                </w:r>
                <w:r>
                  <w:rPr>
                    <w:rFonts w:ascii="Trebuchet MS"/>
                    <w:color w:val="231F20"/>
                    <w:spacing w:val="-5"/>
                    <w:sz w:val="18"/>
                  </w:rPr>
                  <w:fldChar w:fldCharType="end"/>
                </w:r>
              </w:p>
            </w:txbxContent>
          </v:textbox>
          <w10:wrap anchorx="page" anchory="page"/>
        </v:shape>
      </w:pict>
    </w:r>
    <w:r>
      <w:pict>
        <v:shape id="docshape28" o:spid="_x0000_s2157" type="#_x0000_t202" style="position:absolute;margin-left:237.3pt;margin-top:554.55pt;width:118.05pt;height:12.5pt;z-index:-24747520;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261" o:spid="_x0000_s2081" type="#_x0000_t202" style="position:absolute;margin-left:33.85pt;margin-top:554.5pt;width:21.35pt;height:12.6pt;z-index:-24708608;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fldChar w:fldCharType="begin"/>
                </w:r>
                <w:r>
                  <w:rPr>
                    <w:rFonts w:ascii="Trebuchet MS"/>
                    <w:color w:val="231F20"/>
                    <w:spacing w:val="-5"/>
                    <w:sz w:val="18"/>
                  </w:rPr>
                  <w:instrText xml:space="preserve"> PAGE </w:instrText>
                </w:r>
                <w:r>
                  <w:rPr>
                    <w:rFonts w:ascii="Trebuchet MS"/>
                    <w:color w:val="231F20"/>
                    <w:spacing w:val="-5"/>
                    <w:sz w:val="18"/>
                  </w:rPr>
                  <w:fldChar w:fldCharType="separate"/>
                </w:r>
                <w:r>
                  <w:rPr>
                    <w:rFonts w:ascii="Trebuchet MS"/>
                    <w:noProof/>
                    <w:color w:val="231F20"/>
                    <w:spacing w:val="-5"/>
                    <w:sz w:val="18"/>
                  </w:rPr>
                  <w:t>480</w:t>
                </w:r>
                <w:r>
                  <w:rPr>
                    <w:rFonts w:ascii="Trebuchet MS"/>
                    <w:color w:val="231F20"/>
                    <w:spacing w:val="-5"/>
                    <w:sz w:val="18"/>
                  </w:rPr>
                  <w:fldChar w:fldCharType="end"/>
                </w:r>
              </w:p>
            </w:txbxContent>
          </v:textbox>
          <w10:wrap anchorx="page" anchory="page"/>
        </v:shape>
      </w:pict>
    </w:r>
    <w:r>
      <w:pict>
        <v:shape id="docshape262" o:spid="_x0000_s2080" type="#_x0000_t202" style="position:absolute;margin-left:237.3pt;margin-top:554.55pt;width:118.05pt;height:12.5pt;z-index:-24708096;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85"/>
                    <w:sz w:val="18"/>
                  </w:rPr>
                  <w:t xml:space="preserve"> </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FE2E70">
    <w:pPr>
      <w:pStyle w:val="a3"/>
      <w:spacing w:line="14" w:lineRule="auto"/>
      <w:ind w:left="0" w:right="0" w:firstLine="0"/>
      <w:jc w:val="left"/>
    </w:pPr>
    <w:r>
      <w:pict>
        <v:shapetype id="_x0000_t202" coordsize="21600,21600" o:spt="202" path="m,l,21600r21600,l21600,xe">
          <v:stroke joinstyle="miter"/>
          <v:path gradientshapeok="t" o:connecttype="rect"/>
        </v:shapetype>
        <v:shape id="docshape263" o:spid="_x0000_s2079" type="#_x0000_t202" style="position:absolute;margin-left:35.85pt;margin-top:554.55pt;width:84.15pt;height:12.5pt;z-index:-24707584;mso-position-horizontal-relative:page;mso-position-vertical-relative:page" filled="f" stroked="f">
          <v:textbox inset="0,0,0,0">
            <w:txbxContent>
              <w:p w:rsidR="008D6828" w:rsidRDefault="008D6828">
                <w:pPr>
                  <w:spacing w:before="15"/>
                  <w:ind w:left="20"/>
                  <w:rPr>
                    <w:rFonts w:ascii="Trebuchet MS" w:hAnsi="Trebuchet MS"/>
                    <w:sz w:val="18"/>
                  </w:rPr>
                </w:pPr>
                <w:r>
                  <w:rPr>
                    <w:rFonts w:ascii="Trebuchet MS" w:hAnsi="Trebuchet MS"/>
                    <w:color w:val="231F20"/>
                    <w:w w:val="95"/>
                    <w:sz w:val="18"/>
                  </w:rPr>
                  <w:t xml:space="preserve"> </w:t>
                </w:r>
              </w:p>
            </w:txbxContent>
          </v:textbox>
          <w10:wrap anchorx="page" anchory="page"/>
        </v:shape>
      </w:pict>
    </w:r>
    <w:r>
      <w:pict>
        <v:shape id="docshape264" o:spid="_x0000_s2078" type="#_x0000_t202" style="position:absolute;margin-left:337.55pt;margin-top:554.5pt;width:20.5pt;height:12.6pt;z-index:-24707072;mso-position-horizontal-relative:page;mso-position-vertical-relative:page" filled="f" stroked="f">
          <v:textbox inset="0,0,0,0">
            <w:txbxContent>
              <w:p w:rsidR="008D6828" w:rsidRDefault="008D6828">
                <w:pPr>
                  <w:spacing w:before="16"/>
                  <w:ind w:left="60"/>
                  <w:rPr>
                    <w:rFonts w:ascii="Trebuchet MS"/>
                    <w:sz w:val="18"/>
                  </w:rPr>
                </w:pPr>
                <w:r>
                  <w:rPr>
                    <w:rFonts w:ascii="Trebuchet MS"/>
                    <w:color w:val="231F20"/>
                    <w:spacing w:val="-5"/>
                    <w:sz w:val="18"/>
                  </w:rPr>
                  <w:t xml:space="preserve"> </w:t>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28" w:rsidRDefault="008D6828">
    <w:pPr>
      <w:pStyle w:val="a3"/>
      <w:spacing w:line="14" w:lineRule="auto"/>
      <w:ind w:left="0" w:righ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53A" w:rsidRDefault="007D453A">
      <w:r>
        <w:separator/>
      </w:r>
    </w:p>
  </w:footnote>
  <w:footnote w:type="continuationSeparator" w:id="0">
    <w:p w:rsidR="007D453A" w:rsidRDefault="007D45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0752"/>
    <w:multiLevelType w:val="hybridMultilevel"/>
    <w:tmpl w:val="FD345920"/>
    <w:lvl w:ilvl="0" w:tplc="936E8A98">
      <w:start w:val="1"/>
      <w:numFmt w:val="decimal"/>
      <w:lvlText w:val="%1."/>
      <w:lvlJc w:val="left"/>
      <w:pPr>
        <w:ind w:left="375" w:hanging="259"/>
        <w:jc w:val="left"/>
      </w:pPr>
      <w:rPr>
        <w:rFonts w:ascii="Calibri" w:eastAsia="Calibri" w:hAnsi="Calibri" w:cs="Calibri" w:hint="default"/>
        <w:b/>
        <w:bCs/>
        <w:i w:val="0"/>
        <w:iCs w:val="0"/>
        <w:color w:val="231F20"/>
        <w:spacing w:val="-4"/>
        <w:w w:val="106"/>
        <w:sz w:val="22"/>
        <w:szCs w:val="22"/>
        <w:lang w:val="ru-RU" w:eastAsia="en-US" w:bidi="ar-SA"/>
      </w:rPr>
    </w:lvl>
    <w:lvl w:ilvl="1" w:tplc="84FC3D32">
      <w:numFmt w:val="bullet"/>
      <w:lvlText w:val="•"/>
      <w:lvlJc w:val="left"/>
      <w:pPr>
        <w:ind w:left="1000" w:hanging="259"/>
      </w:pPr>
      <w:rPr>
        <w:rFonts w:hint="default"/>
        <w:lang w:val="ru-RU" w:eastAsia="en-US" w:bidi="ar-SA"/>
      </w:rPr>
    </w:lvl>
    <w:lvl w:ilvl="2" w:tplc="FF8071BA">
      <w:numFmt w:val="bullet"/>
      <w:lvlText w:val="•"/>
      <w:lvlJc w:val="left"/>
      <w:pPr>
        <w:ind w:left="1620" w:hanging="259"/>
      </w:pPr>
      <w:rPr>
        <w:rFonts w:hint="default"/>
        <w:lang w:val="ru-RU" w:eastAsia="en-US" w:bidi="ar-SA"/>
      </w:rPr>
    </w:lvl>
    <w:lvl w:ilvl="3" w:tplc="559CBE78">
      <w:numFmt w:val="bullet"/>
      <w:lvlText w:val="•"/>
      <w:lvlJc w:val="left"/>
      <w:pPr>
        <w:ind w:left="2241" w:hanging="259"/>
      </w:pPr>
      <w:rPr>
        <w:rFonts w:hint="default"/>
        <w:lang w:val="ru-RU" w:eastAsia="en-US" w:bidi="ar-SA"/>
      </w:rPr>
    </w:lvl>
    <w:lvl w:ilvl="4" w:tplc="86F04880">
      <w:numFmt w:val="bullet"/>
      <w:lvlText w:val="•"/>
      <w:lvlJc w:val="left"/>
      <w:pPr>
        <w:ind w:left="2861" w:hanging="259"/>
      </w:pPr>
      <w:rPr>
        <w:rFonts w:hint="default"/>
        <w:lang w:val="ru-RU" w:eastAsia="en-US" w:bidi="ar-SA"/>
      </w:rPr>
    </w:lvl>
    <w:lvl w:ilvl="5" w:tplc="BD5ADE68">
      <w:numFmt w:val="bullet"/>
      <w:lvlText w:val="•"/>
      <w:lvlJc w:val="left"/>
      <w:pPr>
        <w:ind w:left="3481" w:hanging="259"/>
      </w:pPr>
      <w:rPr>
        <w:rFonts w:hint="default"/>
        <w:lang w:val="ru-RU" w:eastAsia="en-US" w:bidi="ar-SA"/>
      </w:rPr>
    </w:lvl>
    <w:lvl w:ilvl="6" w:tplc="E22EA990">
      <w:numFmt w:val="bullet"/>
      <w:lvlText w:val="•"/>
      <w:lvlJc w:val="left"/>
      <w:pPr>
        <w:ind w:left="4102" w:hanging="259"/>
      </w:pPr>
      <w:rPr>
        <w:rFonts w:hint="default"/>
        <w:lang w:val="ru-RU" w:eastAsia="en-US" w:bidi="ar-SA"/>
      </w:rPr>
    </w:lvl>
    <w:lvl w:ilvl="7" w:tplc="919CADA6">
      <w:numFmt w:val="bullet"/>
      <w:lvlText w:val="•"/>
      <w:lvlJc w:val="left"/>
      <w:pPr>
        <w:ind w:left="4722" w:hanging="259"/>
      </w:pPr>
      <w:rPr>
        <w:rFonts w:hint="default"/>
        <w:lang w:val="ru-RU" w:eastAsia="en-US" w:bidi="ar-SA"/>
      </w:rPr>
    </w:lvl>
    <w:lvl w:ilvl="8" w:tplc="37FADB12">
      <w:numFmt w:val="bullet"/>
      <w:lvlText w:val="•"/>
      <w:lvlJc w:val="left"/>
      <w:pPr>
        <w:ind w:left="5342" w:hanging="259"/>
      </w:pPr>
      <w:rPr>
        <w:rFonts w:hint="default"/>
        <w:lang w:val="ru-RU" w:eastAsia="en-US" w:bidi="ar-SA"/>
      </w:rPr>
    </w:lvl>
  </w:abstractNum>
  <w:abstractNum w:abstractNumId="1">
    <w:nsid w:val="030916F6"/>
    <w:multiLevelType w:val="hybridMultilevel"/>
    <w:tmpl w:val="2DEC3DF8"/>
    <w:lvl w:ilvl="0" w:tplc="DE6423FE">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15165CDC">
      <w:numFmt w:val="bullet"/>
      <w:lvlText w:val="•"/>
      <w:lvlJc w:val="left"/>
      <w:pPr>
        <w:ind w:left="810" w:hanging="341"/>
      </w:pPr>
      <w:rPr>
        <w:rFonts w:hint="default"/>
        <w:lang w:val="ru-RU" w:eastAsia="en-US" w:bidi="ar-SA"/>
      </w:rPr>
    </w:lvl>
    <w:lvl w:ilvl="2" w:tplc="E068AA16">
      <w:numFmt w:val="bullet"/>
      <w:lvlText w:val="•"/>
      <w:lvlJc w:val="left"/>
      <w:pPr>
        <w:ind w:left="1460" w:hanging="341"/>
      </w:pPr>
      <w:rPr>
        <w:rFonts w:hint="default"/>
        <w:lang w:val="ru-RU" w:eastAsia="en-US" w:bidi="ar-SA"/>
      </w:rPr>
    </w:lvl>
    <w:lvl w:ilvl="3" w:tplc="9342F282">
      <w:numFmt w:val="bullet"/>
      <w:lvlText w:val="•"/>
      <w:lvlJc w:val="left"/>
      <w:pPr>
        <w:ind w:left="2111" w:hanging="341"/>
      </w:pPr>
      <w:rPr>
        <w:rFonts w:hint="default"/>
        <w:lang w:val="ru-RU" w:eastAsia="en-US" w:bidi="ar-SA"/>
      </w:rPr>
    </w:lvl>
    <w:lvl w:ilvl="4" w:tplc="EBEC4ECE">
      <w:numFmt w:val="bullet"/>
      <w:lvlText w:val="•"/>
      <w:lvlJc w:val="left"/>
      <w:pPr>
        <w:ind w:left="2761" w:hanging="341"/>
      </w:pPr>
      <w:rPr>
        <w:rFonts w:hint="default"/>
        <w:lang w:val="ru-RU" w:eastAsia="en-US" w:bidi="ar-SA"/>
      </w:rPr>
    </w:lvl>
    <w:lvl w:ilvl="5" w:tplc="8BA83EFA">
      <w:numFmt w:val="bullet"/>
      <w:lvlText w:val="•"/>
      <w:lvlJc w:val="left"/>
      <w:pPr>
        <w:ind w:left="3411" w:hanging="341"/>
      </w:pPr>
      <w:rPr>
        <w:rFonts w:hint="default"/>
        <w:lang w:val="ru-RU" w:eastAsia="en-US" w:bidi="ar-SA"/>
      </w:rPr>
    </w:lvl>
    <w:lvl w:ilvl="6" w:tplc="4A622632">
      <w:numFmt w:val="bullet"/>
      <w:lvlText w:val="•"/>
      <w:lvlJc w:val="left"/>
      <w:pPr>
        <w:ind w:left="4062" w:hanging="341"/>
      </w:pPr>
      <w:rPr>
        <w:rFonts w:hint="default"/>
        <w:lang w:val="ru-RU" w:eastAsia="en-US" w:bidi="ar-SA"/>
      </w:rPr>
    </w:lvl>
    <w:lvl w:ilvl="7" w:tplc="9B1025BA">
      <w:numFmt w:val="bullet"/>
      <w:lvlText w:val="•"/>
      <w:lvlJc w:val="left"/>
      <w:pPr>
        <w:ind w:left="4712" w:hanging="341"/>
      </w:pPr>
      <w:rPr>
        <w:rFonts w:hint="default"/>
        <w:lang w:val="ru-RU" w:eastAsia="en-US" w:bidi="ar-SA"/>
      </w:rPr>
    </w:lvl>
    <w:lvl w:ilvl="8" w:tplc="BEB83CFA">
      <w:numFmt w:val="bullet"/>
      <w:lvlText w:val="•"/>
      <w:lvlJc w:val="left"/>
      <w:pPr>
        <w:ind w:left="5362" w:hanging="341"/>
      </w:pPr>
      <w:rPr>
        <w:rFonts w:hint="default"/>
        <w:lang w:val="ru-RU" w:eastAsia="en-US" w:bidi="ar-SA"/>
      </w:rPr>
    </w:lvl>
  </w:abstractNum>
  <w:abstractNum w:abstractNumId="2">
    <w:nsid w:val="03EF25DB"/>
    <w:multiLevelType w:val="hybridMultilevel"/>
    <w:tmpl w:val="E2BE4A70"/>
    <w:lvl w:ilvl="0" w:tplc="1BC0F9D0">
      <w:start w:val="2"/>
      <w:numFmt w:val="decimal"/>
      <w:lvlText w:val="%1"/>
      <w:lvlJc w:val="left"/>
      <w:pPr>
        <w:ind w:left="373" w:hanging="216"/>
        <w:jc w:val="left"/>
      </w:pPr>
      <w:rPr>
        <w:rFonts w:ascii="Calibri" w:eastAsia="Calibri" w:hAnsi="Calibri" w:cs="Calibri" w:hint="default"/>
        <w:b/>
        <w:bCs/>
        <w:i w:val="0"/>
        <w:iCs w:val="0"/>
        <w:color w:val="231F20"/>
        <w:w w:val="106"/>
        <w:sz w:val="24"/>
        <w:szCs w:val="24"/>
        <w:lang w:val="ru-RU" w:eastAsia="en-US" w:bidi="ar-SA"/>
      </w:rPr>
    </w:lvl>
    <w:lvl w:ilvl="1" w:tplc="6DC4983C">
      <w:start w:val="1"/>
      <w:numFmt w:val="decimal"/>
      <w:lvlText w:val="%2)"/>
      <w:lvlJc w:val="left"/>
      <w:pPr>
        <w:ind w:left="157" w:hanging="258"/>
        <w:jc w:val="left"/>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2" w:tplc="B8FAC6C6">
      <w:numFmt w:val="bullet"/>
      <w:lvlText w:val="•"/>
      <w:lvlJc w:val="left"/>
      <w:pPr>
        <w:ind w:left="1078" w:hanging="258"/>
      </w:pPr>
      <w:rPr>
        <w:rFonts w:hint="default"/>
        <w:lang w:val="ru-RU" w:eastAsia="en-US" w:bidi="ar-SA"/>
      </w:rPr>
    </w:lvl>
    <w:lvl w:ilvl="3" w:tplc="10387DF6">
      <w:numFmt w:val="bullet"/>
      <w:lvlText w:val="•"/>
      <w:lvlJc w:val="left"/>
      <w:pPr>
        <w:ind w:left="1776" w:hanging="258"/>
      </w:pPr>
      <w:rPr>
        <w:rFonts w:hint="default"/>
        <w:lang w:val="ru-RU" w:eastAsia="en-US" w:bidi="ar-SA"/>
      </w:rPr>
    </w:lvl>
    <w:lvl w:ilvl="4" w:tplc="A47499B6">
      <w:numFmt w:val="bullet"/>
      <w:lvlText w:val="•"/>
      <w:lvlJc w:val="left"/>
      <w:pPr>
        <w:ind w:left="2474" w:hanging="258"/>
      </w:pPr>
      <w:rPr>
        <w:rFonts w:hint="default"/>
        <w:lang w:val="ru-RU" w:eastAsia="en-US" w:bidi="ar-SA"/>
      </w:rPr>
    </w:lvl>
    <w:lvl w:ilvl="5" w:tplc="7B2EF684">
      <w:numFmt w:val="bullet"/>
      <w:lvlText w:val="•"/>
      <w:lvlJc w:val="left"/>
      <w:pPr>
        <w:ind w:left="3172" w:hanging="258"/>
      </w:pPr>
      <w:rPr>
        <w:rFonts w:hint="default"/>
        <w:lang w:val="ru-RU" w:eastAsia="en-US" w:bidi="ar-SA"/>
      </w:rPr>
    </w:lvl>
    <w:lvl w:ilvl="6" w:tplc="D38C4D4C">
      <w:numFmt w:val="bullet"/>
      <w:lvlText w:val="•"/>
      <w:lvlJc w:val="left"/>
      <w:pPr>
        <w:ind w:left="3870" w:hanging="258"/>
      </w:pPr>
      <w:rPr>
        <w:rFonts w:hint="default"/>
        <w:lang w:val="ru-RU" w:eastAsia="en-US" w:bidi="ar-SA"/>
      </w:rPr>
    </w:lvl>
    <w:lvl w:ilvl="7" w:tplc="F29845DA">
      <w:numFmt w:val="bullet"/>
      <w:lvlText w:val="•"/>
      <w:lvlJc w:val="left"/>
      <w:pPr>
        <w:ind w:left="4569" w:hanging="258"/>
      </w:pPr>
      <w:rPr>
        <w:rFonts w:hint="default"/>
        <w:lang w:val="ru-RU" w:eastAsia="en-US" w:bidi="ar-SA"/>
      </w:rPr>
    </w:lvl>
    <w:lvl w:ilvl="8" w:tplc="166A3D86">
      <w:numFmt w:val="bullet"/>
      <w:lvlText w:val="•"/>
      <w:lvlJc w:val="left"/>
      <w:pPr>
        <w:ind w:left="5267" w:hanging="258"/>
      </w:pPr>
      <w:rPr>
        <w:rFonts w:hint="default"/>
        <w:lang w:val="ru-RU" w:eastAsia="en-US" w:bidi="ar-SA"/>
      </w:rPr>
    </w:lvl>
  </w:abstractNum>
  <w:abstractNum w:abstractNumId="3">
    <w:nsid w:val="0436469D"/>
    <w:multiLevelType w:val="hybridMultilevel"/>
    <w:tmpl w:val="781C2BFE"/>
    <w:lvl w:ilvl="0" w:tplc="37ECD890">
      <w:start w:val="1"/>
      <w:numFmt w:val="decimal"/>
      <w:lvlText w:val="%1."/>
      <w:lvlJc w:val="left"/>
      <w:pPr>
        <w:ind w:left="117" w:hanging="251"/>
        <w:jc w:val="left"/>
      </w:pPr>
      <w:rPr>
        <w:rFonts w:ascii="Book Antiqua" w:eastAsia="Book Antiqua" w:hAnsi="Book Antiqua" w:cs="Book Antiqua" w:hint="default"/>
        <w:b/>
        <w:bCs/>
        <w:i w:val="0"/>
        <w:iCs w:val="0"/>
        <w:color w:val="231F20"/>
        <w:w w:val="119"/>
        <w:sz w:val="20"/>
        <w:szCs w:val="20"/>
        <w:lang w:val="ru-RU" w:eastAsia="en-US" w:bidi="ar-SA"/>
      </w:rPr>
    </w:lvl>
    <w:lvl w:ilvl="1" w:tplc="95DCA6B2">
      <w:numFmt w:val="bullet"/>
      <w:lvlText w:val="•"/>
      <w:lvlJc w:val="left"/>
      <w:pPr>
        <w:ind w:left="766" w:hanging="251"/>
      </w:pPr>
      <w:rPr>
        <w:rFonts w:hint="default"/>
        <w:lang w:val="ru-RU" w:eastAsia="en-US" w:bidi="ar-SA"/>
      </w:rPr>
    </w:lvl>
    <w:lvl w:ilvl="2" w:tplc="8028FE14">
      <w:numFmt w:val="bullet"/>
      <w:lvlText w:val="•"/>
      <w:lvlJc w:val="left"/>
      <w:pPr>
        <w:ind w:left="1412" w:hanging="251"/>
      </w:pPr>
      <w:rPr>
        <w:rFonts w:hint="default"/>
        <w:lang w:val="ru-RU" w:eastAsia="en-US" w:bidi="ar-SA"/>
      </w:rPr>
    </w:lvl>
    <w:lvl w:ilvl="3" w:tplc="DCE266C8">
      <w:numFmt w:val="bullet"/>
      <w:lvlText w:val="•"/>
      <w:lvlJc w:val="left"/>
      <w:pPr>
        <w:ind w:left="2059" w:hanging="251"/>
      </w:pPr>
      <w:rPr>
        <w:rFonts w:hint="default"/>
        <w:lang w:val="ru-RU" w:eastAsia="en-US" w:bidi="ar-SA"/>
      </w:rPr>
    </w:lvl>
    <w:lvl w:ilvl="4" w:tplc="8DDEFE28">
      <w:numFmt w:val="bullet"/>
      <w:lvlText w:val="•"/>
      <w:lvlJc w:val="left"/>
      <w:pPr>
        <w:ind w:left="2705" w:hanging="251"/>
      </w:pPr>
      <w:rPr>
        <w:rFonts w:hint="default"/>
        <w:lang w:val="ru-RU" w:eastAsia="en-US" w:bidi="ar-SA"/>
      </w:rPr>
    </w:lvl>
    <w:lvl w:ilvl="5" w:tplc="F9A48B7E">
      <w:numFmt w:val="bullet"/>
      <w:lvlText w:val="•"/>
      <w:lvlJc w:val="left"/>
      <w:pPr>
        <w:ind w:left="3351" w:hanging="251"/>
      </w:pPr>
      <w:rPr>
        <w:rFonts w:hint="default"/>
        <w:lang w:val="ru-RU" w:eastAsia="en-US" w:bidi="ar-SA"/>
      </w:rPr>
    </w:lvl>
    <w:lvl w:ilvl="6" w:tplc="ED82118C">
      <w:numFmt w:val="bullet"/>
      <w:lvlText w:val="•"/>
      <w:lvlJc w:val="left"/>
      <w:pPr>
        <w:ind w:left="3998" w:hanging="251"/>
      </w:pPr>
      <w:rPr>
        <w:rFonts w:hint="default"/>
        <w:lang w:val="ru-RU" w:eastAsia="en-US" w:bidi="ar-SA"/>
      </w:rPr>
    </w:lvl>
    <w:lvl w:ilvl="7" w:tplc="6D34BE2C">
      <w:numFmt w:val="bullet"/>
      <w:lvlText w:val="•"/>
      <w:lvlJc w:val="left"/>
      <w:pPr>
        <w:ind w:left="4644" w:hanging="251"/>
      </w:pPr>
      <w:rPr>
        <w:rFonts w:hint="default"/>
        <w:lang w:val="ru-RU" w:eastAsia="en-US" w:bidi="ar-SA"/>
      </w:rPr>
    </w:lvl>
    <w:lvl w:ilvl="8" w:tplc="17C2ADA4">
      <w:numFmt w:val="bullet"/>
      <w:lvlText w:val="•"/>
      <w:lvlJc w:val="left"/>
      <w:pPr>
        <w:ind w:left="5290" w:hanging="251"/>
      </w:pPr>
      <w:rPr>
        <w:rFonts w:hint="default"/>
        <w:lang w:val="ru-RU" w:eastAsia="en-US" w:bidi="ar-SA"/>
      </w:rPr>
    </w:lvl>
  </w:abstractNum>
  <w:abstractNum w:abstractNumId="4">
    <w:nsid w:val="088E6EFC"/>
    <w:multiLevelType w:val="hybridMultilevel"/>
    <w:tmpl w:val="09D0BDE6"/>
    <w:lvl w:ilvl="0" w:tplc="CFF0E868">
      <w:start w:val="1"/>
      <w:numFmt w:val="decimal"/>
      <w:lvlText w:val="%1)"/>
      <w:lvlJc w:val="left"/>
      <w:pPr>
        <w:ind w:left="723" w:hanging="341"/>
        <w:jc w:val="left"/>
      </w:pPr>
      <w:rPr>
        <w:rFonts w:ascii="Georgia" w:eastAsia="Georgia" w:hAnsi="Georgia" w:cs="Georgia" w:hint="default"/>
        <w:b/>
        <w:bCs/>
        <w:i/>
        <w:iCs/>
        <w:color w:val="231F20"/>
        <w:w w:val="132"/>
        <w:sz w:val="20"/>
        <w:szCs w:val="20"/>
        <w:lang w:val="ru-RU" w:eastAsia="en-US" w:bidi="ar-SA"/>
      </w:rPr>
    </w:lvl>
    <w:lvl w:ilvl="1" w:tplc="9FD8B378">
      <w:numFmt w:val="bullet"/>
      <w:lvlText w:val="•"/>
      <w:lvlJc w:val="left"/>
      <w:pPr>
        <w:ind w:left="1314" w:hanging="341"/>
      </w:pPr>
      <w:rPr>
        <w:rFonts w:hint="default"/>
        <w:lang w:val="ru-RU" w:eastAsia="en-US" w:bidi="ar-SA"/>
      </w:rPr>
    </w:lvl>
    <w:lvl w:ilvl="2" w:tplc="6F800418">
      <w:numFmt w:val="bullet"/>
      <w:lvlText w:val="•"/>
      <w:lvlJc w:val="left"/>
      <w:pPr>
        <w:ind w:left="1908" w:hanging="341"/>
      </w:pPr>
      <w:rPr>
        <w:rFonts w:hint="default"/>
        <w:lang w:val="ru-RU" w:eastAsia="en-US" w:bidi="ar-SA"/>
      </w:rPr>
    </w:lvl>
    <w:lvl w:ilvl="3" w:tplc="4F189DF0">
      <w:numFmt w:val="bullet"/>
      <w:lvlText w:val="•"/>
      <w:lvlJc w:val="left"/>
      <w:pPr>
        <w:ind w:left="2503" w:hanging="341"/>
      </w:pPr>
      <w:rPr>
        <w:rFonts w:hint="default"/>
        <w:lang w:val="ru-RU" w:eastAsia="en-US" w:bidi="ar-SA"/>
      </w:rPr>
    </w:lvl>
    <w:lvl w:ilvl="4" w:tplc="9B4A14B2">
      <w:numFmt w:val="bullet"/>
      <w:lvlText w:val="•"/>
      <w:lvlJc w:val="left"/>
      <w:pPr>
        <w:ind w:left="3097" w:hanging="341"/>
      </w:pPr>
      <w:rPr>
        <w:rFonts w:hint="default"/>
        <w:lang w:val="ru-RU" w:eastAsia="en-US" w:bidi="ar-SA"/>
      </w:rPr>
    </w:lvl>
    <w:lvl w:ilvl="5" w:tplc="4B960710">
      <w:numFmt w:val="bullet"/>
      <w:lvlText w:val="•"/>
      <w:lvlJc w:val="left"/>
      <w:pPr>
        <w:ind w:left="3691" w:hanging="341"/>
      </w:pPr>
      <w:rPr>
        <w:rFonts w:hint="default"/>
        <w:lang w:val="ru-RU" w:eastAsia="en-US" w:bidi="ar-SA"/>
      </w:rPr>
    </w:lvl>
    <w:lvl w:ilvl="6" w:tplc="4AE46C3E">
      <w:numFmt w:val="bullet"/>
      <w:lvlText w:val="•"/>
      <w:lvlJc w:val="left"/>
      <w:pPr>
        <w:ind w:left="4286" w:hanging="341"/>
      </w:pPr>
      <w:rPr>
        <w:rFonts w:hint="default"/>
        <w:lang w:val="ru-RU" w:eastAsia="en-US" w:bidi="ar-SA"/>
      </w:rPr>
    </w:lvl>
    <w:lvl w:ilvl="7" w:tplc="1A9AFA38">
      <w:numFmt w:val="bullet"/>
      <w:lvlText w:val="•"/>
      <w:lvlJc w:val="left"/>
      <w:pPr>
        <w:ind w:left="4880" w:hanging="341"/>
      </w:pPr>
      <w:rPr>
        <w:rFonts w:hint="default"/>
        <w:lang w:val="ru-RU" w:eastAsia="en-US" w:bidi="ar-SA"/>
      </w:rPr>
    </w:lvl>
    <w:lvl w:ilvl="8" w:tplc="F02095D4">
      <w:numFmt w:val="bullet"/>
      <w:lvlText w:val="•"/>
      <w:lvlJc w:val="left"/>
      <w:pPr>
        <w:ind w:left="5474" w:hanging="341"/>
      </w:pPr>
      <w:rPr>
        <w:rFonts w:hint="default"/>
        <w:lang w:val="ru-RU" w:eastAsia="en-US" w:bidi="ar-SA"/>
      </w:rPr>
    </w:lvl>
  </w:abstractNum>
  <w:abstractNum w:abstractNumId="5">
    <w:nsid w:val="09220EB3"/>
    <w:multiLevelType w:val="hybridMultilevel"/>
    <w:tmpl w:val="33606F52"/>
    <w:lvl w:ilvl="0" w:tplc="28F47C42">
      <w:start w:val="1"/>
      <w:numFmt w:val="decimal"/>
      <w:lvlText w:val="%1"/>
      <w:lvlJc w:val="left"/>
      <w:pPr>
        <w:ind w:left="352" w:hanging="196"/>
        <w:jc w:val="left"/>
      </w:pPr>
      <w:rPr>
        <w:rFonts w:ascii="Calibri" w:eastAsia="Calibri" w:hAnsi="Calibri" w:cs="Calibri" w:hint="default"/>
        <w:b/>
        <w:bCs/>
        <w:i w:val="0"/>
        <w:iCs w:val="0"/>
        <w:color w:val="231F20"/>
        <w:w w:val="106"/>
        <w:sz w:val="22"/>
        <w:szCs w:val="22"/>
        <w:lang w:val="ru-RU" w:eastAsia="en-US" w:bidi="ar-SA"/>
      </w:rPr>
    </w:lvl>
    <w:lvl w:ilvl="1" w:tplc="87DA1D5E">
      <w:start w:val="1"/>
      <w:numFmt w:val="decimal"/>
      <w:lvlText w:val="%2)"/>
      <w:lvlJc w:val="left"/>
      <w:pPr>
        <w:ind w:left="759" w:hanging="263"/>
        <w:jc w:val="left"/>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2" w:tplc="093C7FF0">
      <w:numFmt w:val="bullet"/>
      <w:lvlText w:val="•"/>
      <w:lvlJc w:val="left"/>
      <w:pPr>
        <w:ind w:left="1415" w:hanging="263"/>
      </w:pPr>
      <w:rPr>
        <w:rFonts w:hint="default"/>
        <w:lang w:val="ru-RU" w:eastAsia="en-US" w:bidi="ar-SA"/>
      </w:rPr>
    </w:lvl>
    <w:lvl w:ilvl="3" w:tplc="BE1CD954">
      <w:numFmt w:val="bullet"/>
      <w:lvlText w:val="•"/>
      <w:lvlJc w:val="left"/>
      <w:pPr>
        <w:ind w:left="2071" w:hanging="263"/>
      </w:pPr>
      <w:rPr>
        <w:rFonts w:hint="default"/>
        <w:lang w:val="ru-RU" w:eastAsia="en-US" w:bidi="ar-SA"/>
      </w:rPr>
    </w:lvl>
    <w:lvl w:ilvl="4" w:tplc="0C20AC96">
      <w:numFmt w:val="bullet"/>
      <w:lvlText w:val="•"/>
      <w:lvlJc w:val="left"/>
      <w:pPr>
        <w:ind w:left="2727" w:hanging="263"/>
      </w:pPr>
      <w:rPr>
        <w:rFonts w:hint="default"/>
        <w:lang w:val="ru-RU" w:eastAsia="en-US" w:bidi="ar-SA"/>
      </w:rPr>
    </w:lvl>
    <w:lvl w:ilvl="5" w:tplc="A6F23478">
      <w:numFmt w:val="bullet"/>
      <w:lvlText w:val="•"/>
      <w:lvlJc w:val="left"/>
      <w:pPr>
        <w:ind w:left="3383" w:hanging="263"/>
      </w:pPr>
      <w:rPr>
        <w:rFonts w:hint="default"/>
        <w:lang w:val="ru-RU" w:eastAsia="en-US" w:bidi="ar-SA"/>
      </w:rPr>
    </w:lvl>
    <w:lvl w:ilvl="6" w:tplc="4E1E373C">
      <w:numFmt w:val="bullet"/>
      <w:lvlText w:val="•"/>
      <w:lvlJc w:val="left"/>
      <w:pPr>
        <w:ind w:left="4039" w:hanging="263"/>
      </w:pPr>
      <w:rPr>
        <w:rFonts w:hint="default"/>
        <w:lang w:val="ru-RU" w:eastAsia="en-US" w:bidi="ar-SA"/>
      </w:rPr>
    </w:lvl>
    <w:lvl w:ilvl="7" w:tplc="5D46DB32">
      <w:numFmt w:val="bullet"/>
      <w:lvlText w:val="•"/>
      <w:lvlJc w:val="left"/>
      <w:pPr>
        <w:ind w:left="4695" w:hanging="263"/>
      </w:pPr>
      <w:rPr>
        <w:rFonts w:hint="default"/>
        <w:lang w:val="ru-RU" w:eastAsia="en-US" w:bidi="ar-SA"/>
      </w:rPr>
    </w:lvl>
    <w:lvl w:ilvl="8" w:tplc="D130CA4A">
      <w:numFmt w:val="bullet"/>
      <w:lvlText w:val="•"/>
      <w:lvlJc w:val="left"/>
      <w:pPr>
        <w:ind w:left="5351" w:hanging="263"/>
      </w:pPr>
      <w:rPr>
        <w:rFonts w:hint="default"/>
        <w:lang w:val="ru-RU" w:eastAsia="en-US" w:bidi="ar-SA"/>
      </w:rPr>
    </w:lvl>
  </w:abstractNum>
  <w:abstractNum w:abstractNumId="6">
    <w:nsid w:val="096F298E"/>
    <w:multiLevelType w:val="hybridMultilevel"/>
    <w:tmpl w:val="D994958E"/>
    <w:lvl w:ilvl="0" w:tplc="FB9C176C">
      <w:start w:val="2"/>
      <w:numFmt w:val="decimal"/>
      <w:lvlText w:val="%1"/>
      <w:lvlJc w:val="left"/>
      <w:pPr>
        <w:ind w:left="353" w:hanging="197"/>
        <w:jc w:val="left"/>
      </w:pPr>
      <w:rPr>
        <w:rFonts w:ascii="Verdana" w:eastAsia="Verdana" w:hAnsi="Verdana" w:cs="Verdana" w:hint="default"/>
        <w:b w:val="0"/>
        <w:bCs w:val="0"/>
        <w:i w:val="0"/>
        <w:iCs w:val="0"/>
        <w:color w:val="231F20"/>
        <w:w w:val="81"/>
        <w:sz w:val="20"/>
        <w:szCs w:val="20"/>
        <w:lang w:val="ru-RU" w:eastAsia="en-US" w:bidi="ar-SA"/>
      </w:rPr>
    </w:lvl>
    <w:lvl w:ilvl="1" w:tplc="0FF45246">
      <w:numFmt w:val="bullet"/>
      <w:lvlText w:val="•"/>
      <w:lvlJc w:val="left"/>
      <w:pPr>
        <w:ind w:left="990" w:hanging="197"/>
      </w:pPr>
      <w:rPr>
        <w:rFonts w:hint="default"/>
        <w:lang w:val="ru-RU" w:eastAsia="en-US" w:bidi="ar-SA"/>
      </w:rPr>
    </w:lvl>
    <w:lvl w:ilvl="2" w:tplc="9F7E1BF8">
      <w:numFmt w:val="bullet"/>
      <w:lvlText w:val="•"/>
      <w:lvlJc w:val="left"/>
      <w:pPr>
        <w:ind w:left="1620" w:hanging="197"/>
      </w:pPr>
      <w:rPr>
        <w:rFonts w:hint="default"/>
        <w:lang w:val="ru-RU" w:eastAsia="en-US" w:bidi="ar-SA"/>
      </w:rPr>
    </w:lvl>
    <w:lvl w:ilvl="3" w:tplc="7BAAC0A4">
      <w:numFmt w:val="bullet"/>
      <w:lvlText w:val="•"/>
      <w:lvlJc w:val="left"/>
      <w:pPr>
        <w:ind w:left="2251" w:hanging="197"/>
      </w:pPr>
      <w:rPr>
        <w:rFonts w:hint="default"/>
        <w:lang w:val="ru-RU" w:eastAsia="en-US" w:bidi="ar-SA"/>
      </w:rPr>
    </w:lvl>
    <w:lvl w:ilvl="4" w:tplc="CC7EB48E">
      <w:numFmt w:val="bullet"/>
      <w:lvlText w:val="•"/>
      <w:lvlJc w:val="left"/>
      <w:pPr>
        <w:ind w:left="2881" w:hanging="197"/>
      </w:pPr>
      <w:rPr>
        <w:rFonts w:hint="default"/>
        <w:lang w:val="ru-RU" w:eastAsia="en-US" w:bidi="ar-SA"/>
      </w:rPr>
    </w:lvl>
    <w:lvl w:ilvl="5" w:tplc="420E6BCC">
      <w:numFmt w:val="bullet"/>
      <w:lvlText w:val="•"/>
      <w:lvlJc w:val="left"/>
      <w:pPr>
        <w:ind w:left="3511" w:hanging="197"/>
      </w:pPr>
      <w:rPr>
        <w:rFonts w:hint="default"/>
        <w:lang w:val="ru-RU" w:eastAsia="en-US" w:bidi="ar-SA"/>
      </w:rPr>
    </w:lvl>
    <w:lvl w:ilvl="6" w:tplc="DB886BAC">
      <w:numFmt w:val="bullet"/>
      <w:lvlText w:val="•"/>
      <w:lvlJc w:val="left"/>
      <w:pPr>
        <w:ind w:left="4142" w:hanging="197"/>
      </w:pPr>
      <w:rPr>
        <w:rFonts w:hint="default"/>
        <w:lang w:val="ru-RU" w:eastAsia="en-US" w:bidi="ar-SA"/>
      </w:rPr>
    </w:lvl>
    <w:lvl w:ilvl="7" w:tplc="1A36D9FE">
      <w:numFmt w:val="bullet"/>
      <w:lvlText w:val="•"/>
      <w:lvlJc w:val="left"/>
      <w:pPr>
        <w:ind w:left="4772" w:hanging="197"/>
      </w:pPr>
      <w:rPr>
        <w:rFonts w:hint="default"/>
        <w:lang w:val="ru-RU" w:eastAsia="en-US" w:bidi="ar-SA"/>
      </w:rPr>
    </w:lvl>
    <w:lvl w:ilvl="8" w:tplc="63BED334">
      <w:numFmt w:val="bullet"/>
      <w:lvlText w:val="•"/>
      <w:lvlJc w:val="left"/>
      <w:pPr>
        <w:ind w:left="5402" w:hanging="197"/>
      </w:pPr>
      <w:rPr>
        <w:rFonts w:hint="default"/>
        <w:lang w:val="ru-RU" w:eastAsia="en-US" w:bidi="ar-SA"/>
      </w:rPr>
    </w:lvl>
  </w:abstractNum>
  <w:abstractNum w:abstractNumId="7">
    <w:nsid w:val="0BB56257"/>
    <w:multiLevelType w:val="hybridMultilevel"/>
    <w:tmpl w:val="DB5E68AE"/>
    <w:lvl w:ilvl="0" w:tplc="4E941CF6">
      <w:start w:val="1"/>
      <w:numFmt w:val="decimal"/>
      <w:lvlText w:val="%1)"/>
      <w:lvlJc w:val="left"/>
      <w:pPr>
        <w:ind w:left="710" w:hanging="327"/>
        <w:jc w:val="left"/>
      </w:pPr>
      <w:rPr>
        <w:rFonts w:ascii="Book Antiqua" w:eastAsia="Book Antiqua" w:hAnsi="Book Antiqua" w:cs="Book Antiqua" w:hint="default"/>
        <w:b/>
        <w:bCs/>
        <w:i/>
        <w:iCs/>
        <w:color w:val="231F20"/>
        <w:w w:val="149"/>
        <w:sz w:val="20"/>
        <w:szCs w:val="20"/>
        <w:lang w:val="ru-RU" w:eastAsia="en-US" w:bidi="ar-SA"/>
      </w:rPr>
    </w:lvl>
    <w:lvl w:ilvl="1" w:tplc="5C7EE864">
      <w:numFmt w:val="bullet"/>
      <w:lvlText w:val="•"/>
      <w:lvlJc w:val="left"/>
      <w:pPr>
        <w:ind w:left="1314" w:hanging="327"/>
      </w:pPr>
      <w:rPr>
        <w:rFonts w:hint="default"/>
        <w:lang w:val="ru-RU" w:eastAsia="en-US" w:bidi="ar-SA"/>
      </w:rPr>
    </w:lvl>
    <w:lvl w:ilvl="2" w:tplc="DC8C866E">
      <w:numFmt w:val="bullet"/>
      <w:lvlText w:val="•"/>
      <w:lvlJc w:val="left"/>
      <w:pPr>
        <w:ind w:left="1908" w:hanging="327"/>
      </w:pPr>
      <w:rPr>
        <w:rFonts w:hint="default"/>
        <w:lang w:val="ru-RU" w:eastAsia="en-US" w:bidi="ar-SA"/>
      </w:rPr>
    </w:lvl>
    <w:lvl w:ilvl="3" w:tplc="BD4C824E">
      <w:numFmt w:val="bullet"/>
      <w:lvlText w:val="•"/>
      <w:lvlJc w:val="left"/>
      <w:pPr>
        <w:ind w:left="2503" w:hanging="327"/>
      </w:pPr>
      <w:rPr>
        <w:rFonts w:hint="default"/>
        <w:lang w:val="ru-RU" w:eastAsia="en-US" w:bidi="ar-SA"/>
      </w:rPr>
    </w:lvl>
    <w:lvl w:ilvl="4" w:tplc="65CCB88C">
      <w:numFmt w:val="bullet"/>
      <w:lvlText w:val="•"/>
      <w:lvlJc w:val="left"/>
      <w:pPr>
        <w:ind w:left="3097" w:hanging="327"/>
      </w:pPr>
      <w:rPr>
        <w:rFonts w:hint="default"/>
        <w:lang w:val="ru-RU" w:eastAsia="en-US" w:bidi="ar-SA"/>
      </w:rPr>
    </w:lvl>
    <w:lvl w:ilvl="5" w:tplc="6CD0DEAE">
      <w:numFmt w:val="bullet"/>
      <w:lvlText w:val="•"/>
      <w:lvlJc w:val="left"/>
      <w:pPr>
        <w:ind w:left="3691" w:hanging="327"/>
      </w:pPr>
      <w:rPr>
        <w:rFonts w:hint="default"/>
        <w:lang w:val="ru-RU" w:eastAsia="en-US" w:bidi="ar-SA"/>
      </w:rPr>
    </w:lvl>
    <w:lvl w:ilvl="6" w:tplc="5EDCB392">
      <w:numFmt w:val="bullet"/>
      <w:lvlText w:val="•"/>
      <w:lvlJc w:val="left"/>
      <w:pPr>
        <w:ind w:left="4286" w:hanging="327"/>
      </w:pPr>
      <w:rPr>
        <w:rFonts w:hint="default"/>
        <w:lang w:val="ru-RU" w:eastAsia="en-US" w:bidi="ar-SA"/>
      </w:rPr>
    </w:lvl>
    <w:lvl w:ilvl="7" w:tplc="540A84BA">
      <w:numFmt w:val="bullet"/>
      <w:lvlText w:val="•"/>
      <w:lvlJc w:val="left"/>
      <w:pPr>
        <w:ind w:left="4880" w:hanging="327"/>
      </w:pPr>
      <w:rPr>
        <w:rFonts w:hint="default"/>
        <w:lang w:val="ru-RU" w:eastAsia="en-US" w:bidi="ar-SA"/>
      </w:rPr>
    </w:lvl>
    <w:lvl w:ilvl="8" w:tplc="75C69136">
      <w:numFmt w:val="bullet"/>
      <w:lvlText w:val="•"/>
      <w:lvlJc w:val="left"/>
      <w:pPr>
        <w:ind w:left="5474" w:hanging="327"/>
      </w:pPr>
      <w:rPr>
        <w:rFonts w:hint="default"/>
        <w:lang w:val="ru-RU" w:eastAsia="en-US" w:bidi="ar-SA"/>
      </w:rPr>
    </w:lvl>
  </w:abstractNum>
  <w:abstractNum w:abstractNumId="8">
    <w:nsid w:val="0C164C62"/>
    <w:multiLevelType w:val="hybridMultilevel"/>
    <w:tmpl w:val="34842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961C41"/>
    <w:multiLevelType w:val="hybridMultilevel"/>
    <w:tmpl w:val="634A97BC"/>
    <w:lvl w:ilvl="0" w:tplc="81E24006">
      <w:start w:val="1"/>
      <w:numFmt w:val="decimal"/>
      <w:lvlText w:val="%1."/>
      <w:lvlJc w:val="left"/>
      <w:pPr>
        <w:ind w:left="117" w:hanging="263"/>
        <w:jc w:val="left"/>
      </w:pPr>
      <w:rPr>
        <w:rFonts w:ascii="Bookman Old Style" w:eastAsia="Bookman Old Style" w:hAnsi="Bookman Old Style" w:cs="Bookman Old Style" w:hint="default"/>
        <w:b w:val="0"/>
        <w:bCs w:val="0"/>
        <w:i w:val="0"/>
        <w:iCs w:val="0"/>
        <w:color w:val="231F20"/>
        <w:w w:val="101"/>
        <w:sz w:val="20"/>
        <w:szCs w:val="20"/>
        <w:lang w:val="ru-RU" w:eastAsia="en-US" w:bidi="ar-SA"/>
      </w:rPr>
    </w:lvl>
    <w:lvl w:ilvl="1" w:tplc="83C6A1E4">
      <w:numFmt w:val="bullet"/>
      <w:lvlText w:val="•"/>
      <w:lvlJc w:val="left"/>
      <w:pPr>
        <w:ind w:left="766" w:hanging="263"/>
      </w:pPr>
      <w:rPr>
        <w:rFonts w:hint="default"/>
        <w:lang w:val="ru-RU" w:eastAsia="en-US" w:bidi="ar-SA"/>
      </w:rPr>
    </w:lvl>
    <w:lvl w:ilvl="2" w:tplc="40B0010E">
      <w:numFmt w:val="bullet"/>
      <w:lvlText w:val="•"/>
      <w:lvlJc w:val="left"/>
      <w:pPr>
        <w:ind w:left="1412" w:hanging="263"/>
      </w:pPr>
      <w:rPr>
        <w:rFonts w:hint="default"/>
        <w:lang w:val="ru-RU" w:eastAsia="en-US" w:bidi="ar-SA"/>
      </w:rPr>
    </w:lvl>
    <w:lvl w:ilvl="3" w:tplc="D952AC84">
      <w:numFmt w:val="bullet"/>
      <w:lvlText w:val="•"/>
      <w:lvlJc w:val="left"/>
      <w:pPr>
        <w:ind w:left="2059" w:hanging="263"/>
      </w:pPr>
      <w:rPr>
        <w:rFonts w:hint="default"/>
        <w:lang w:val="ru-RU" w:eastAsia="en-US" w:bidi="ar-SA"/>
      </w:rPr>
    </w:lvl>
    <w:lvl w:ilvl="4" w:tplc="F23CA934">
      <w:numFmt w:val="bullet"/>
      <w:lvlText w:val="•"/>
      <w:lvlJc w:val="left"/>
      <w:pPr>
        <w:ind w:left="2705" w:hanging="263"/>
      </w:pPr>
      <w:rPr>
        <w:rFonts w:hint="default"/>
        <w:lang w:val="ru-RU" w:eastAsia="en-US" w:bidi="ar-SA"/>
      </w:rPr>
    </w:lvl>
    <w:lvl w:ilvl="5" w:tplc="B22E0258">
      <w:numFmt w:val="bullet"/>
      <w:lvlText w:val="•"/>
      <w:lvlJc w:val="left"/>
      <w:pPr>
        <w:ind w:left="3351" w:hanging="263"/>
      </w:pPr>
      <w:rPr>
        <w:rFonts w:hint="default"/>
        <w:lang w:val="ru-RU" w:eastAsia="en-US" w:bidi="ar-SA"/>
      </w:rPr>
    </w:lvl>
    <w:lvl w:ilvl="6" w:tplc="38CC592A">
      <w:numFmt w:val="bullet"/>
      <w:lvlText w:val="•"/>
      <w:lvlJc w:val="left"/>
      <w:pPr>
        <w:ind w:left="3998" w:hanging="263"/>
      </w:pPr>
      <w:rPr>
        <w:rFonts w:hint="default"/>
        <w:lang w:val="ru-RU" w:eastAsia="en-US" w:bidi="ar-SA"/>
      </w:rPr>
    </w:lvl>
    <w:lvl w:ilvl="7" w:tplc="3A96D77A">
      <w:numFmt w:val="bullet"/>
      <w:lvlText w:val="•"/>
      <w:lvlJc w:val="left"/>
      <w:pPr>
        <w:ind w:left="4644" w:hanging="263"/>
      </w:pPr>
      <w:rPr>
        <w:rFonts w:hint="default"/>
        <w:lang w:val="ru-RU" w:eastAsia="en-US" w:bidi="ar-SA"/>
      </w:rPr>
    </w:lvl>
    <w:lvl w:ilvl="8" w:tplc="F288DE5A">
      <w:numFmt w:val="bullet"/>
      <w:lvlText w:val="•"/>
      <w:lvlJc w:val="left"/>
      <w:pPr>
        <w:ind w:left="5290" w:hanging="263"/>
      </w:pPr>
      <w:rPr>
        <w:rFonts w:hint="default"/>
        <w:lang w:val="ru-RU" w:eastAsia="en-US" w:bidi="ar-SA"/>
      </w:rPr>
    </w:lvl>
  </w:abstractNum>
  <w:abstractNum w:abstractNumId="10">
    <w:nsid w:val="117E30FE"/>
    <w:multiLevelType w:val="hybridMultilevel"/>
    <w:tmpl w:val="99D03478"/>
    <w:lvl w:ilvl="0" w:tplc="5BCE7562">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C2A836BE">
      <w:numFmt w:val="bullet"/>
      <w:lvlText w:val="•"/>
      <w:lvlJc w:val="left"/>
      <w:pPr>
        <w:ind w:left="810" w:hanging="341"/>
      </w:pPr>
      <w:rPr>
        <w:rFonts w:hint="default"/>
        <w:lang w:val="ru-RU" w:eastAsia="en-US" w:bidi="ar-SA"/>
      </w:rPr>
    </w:lvl>
    <w:lvl w:ilvl="2" w:tplc="90CC5586">
      <w:numFmt w:val="bullet"/>
      <w:lvlText w:val="•"/>
      <w:lvlJc w:val="left"/>
      <w:pPr>
        <w:ind w:left="1460" w:hanging="341"/>
      </w:pPr>
      <w:rPr>
        <w:rFonts w:hint="default"/>
        <w:lang w:val="ru-RU" w:eastAsia="en-US" w:bidi="ar-SA"/>
      </w:rPr>
    </w:lvl>
    <w:lvl w:ilvl="3" w:tplc="5E94AEFC">
      <w:numFmt w:val="bullet"/>
      <w:lvlText w:val="•"/>
      <w:lvlJc w:val="left"/>
      <w:pPr>
        <w:ind w:left="2111" w:hanging="341"/>
      </w:pPr>
      <w:rPr>
        <w:rFonts w:hint="default"/>
        <w:lang w:val="ru-RU" w:eastAsia="en-US" w:bidi="ar-SA"/>
      </w:rPr>
    </w:lvl>
    <w:lvl w:ilvl="4" w:tplc="8484352C">
      <w:numFmt w:val="bullet"/>
      <w:lvlText w:val="•"/>
      <w:lvlJc w:val="left"/>
      <w:pPr>
        <w:ind w:left="2761" w:hanging="341"/>
      </w:pPr>
      <w:rPr>
        <w:rFonts w:hint="default"/>
        <w:lang w:val="ru-RU" w:eastAsia="en-US" w:bidi="ar-SA"/>
      </w:rPr>
    </w:lvl>
    <w:lvl w:ilvl="5" w:tplc="64B0265E">
      <w:numFmt w:val="bullet"/>
      <w:lvlText w:val="•"/>
      <w:lvlJc w:val="left"/>
      <w:pPr>
        <w:ind w:left="3411" w:hanging="341"/>
      </w:pPr>
      <w:rPr>
        <w:rFonts w:hint="default"/>
        <w:lang w:val="ru-RU" w:eastAsia="en-US" w:bidi="ar-SA"/>
      </w:rPr>
    </w:lvl>
    <w:lvl w:ilvl="6" w:tplc="55B45E52">
      <w:numFmt w:val="bullet"/>
      <w:lvlText w:val="•"/>
      <w:lvlJc w:val="left"/>
      <w:pPr>
        <w:ind w:left="4062" w:hanging="341"/>
      </w:pPr>
      <w:rPr>
        <w:rFonts w:hint="default"/>
        <w:lang w:val="ru-RU" w:eastAsia="en-US" w:bidi="ar-SA"/>
      </w:rPr>
    </w:lvl>
    <w:lvl w:ilvl="7" w:tplc="F57E6BDC">
      <w:numFmt w:val="bullet"/>
      <w:lvlText w:val="•"/>
      <w:lvlJc w:val="left"/>
      <w:pPr>
        <w:ind w:left="4712" w:hanging="341"/>
      </w:pPr>
      <w:rPr>
        <w:rFonts w:hint="default"/>
        <w:lang w:val="ru-RU" w:eastAsia="en-US" w:bidi="ar-SA"/>
      </w:rPr>
    </w:lvl>
    <w:lvl w:ilvl="8" w:tplc="730889D4">
      <w:numFmt w:val="bullet"/>
      <w:lvlText w:val="•"/>
      <w:lvlJc w:val="left"/>
      <w:pPr>
        <w:ind w:left="5362" w:hanging="341"/>
      </w:pPr>
      <w:rPr>
        <w:rFonts w:hint="default"/>
        <w:lang w:val="ru-RU" w:eastAsia="en-US" w:bidi="ar-SA"/>
      </w:rPr>
    </w:lvl>
  </w:abstractNum>
  <w:abstractNum w:abstractNumId="11">
    <w:nsid w:val="135266C9"/>
    <w:multiLevelType w:val="hybridMultilevel"/>
    <w:tmpl w:val="D9484C4C"/>
    <w:lvl w:ilvl="0" w:tplc="98D0CB00">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42005DF0">
      <w:numFmt w:val="bullet"/>
      <w:lvlText w:val="•"/>
      <w:lvlJc w:val="left"/>
      <w:pPr>
        <w:ind w:left="810" w:hanging="341"/>
      </w:pPr>
      <w:rPr>
        <w:rFonts w:hint="default"/>
        <w:lang w:val="ru-RU" w:eastAsia="en-US" w:bidi="ar-SA"/>
      </w:rPr>
    </w:lvl>
    <w:lvl w:ilvl="2" w:tplc="4B6E105E">
      <w:numFmt w:val="bullet"/>
      <w:lvlText w:val="•"/>
      <w:lvlJc w:val="left"/>
      <w:pPr>
        <w:ind w:left="1460" w:hanging="341"/>
      </w:pPr>
      <w:rPr>
        <w:rFonts w:hint="default"/>
        <w:lang w:val="ru-RU" w:eastAsia="en-US" w:bidi="ar-SA"/>
      </w:rPr>
    </w:lvl>
    <w:lvl w:ilvl="3" w:tplc="30523A8A">
      <w:numFmt w:val="bullet"/>
      <w:lvlText w:val="•"/>
      <w:lvlJc w:val="left"/>
      <w:pPr>
        <w:ind w:left="2111" w:hanging="341"/>
      </w:pPr>
      <w:rPr>
        <w:rFonts w:hint="default"/>
        <w:lang w:val="ru-RU" w:eastAsia="en-US" w:bidi="ar-SA"/>
      </w:rPr>
    </w:lvl>
    <w:lvl w:ilvl="4" w:tplc="37900928">
      <w:numFmt w:val="bullet"/>
      <w:lvlText w:val="•"/>
      <w:lvlJc w:val="left"/>
      <w:pPr>
        <w:ind w:left="2761" w:hanging="341"/>
      </w:pPr>
      <w:rPr>
        <w:rFonts w:hint="default"/>
        <w:lang w:val="ru-RU" w:eastAsia="en-US" w:bidi="ar-SA"/>
      </w:rPr>
    </w:lvl>
    <w:lvl w:ilvl="5" w:tplc="7EB43070">
      <w:numFmt w:val="bullet"/>
      <w:lvlText w:val="•"/>
      <w:lvlJc w:val="left"/>
      <w:pPr>
        <w:ind w:left="3411" w:hanging="341"/>
      </w:pPr>
      <w:rPr>
        <w:rFonts w:hint="default"/>
        <w:lang w:val="ru-RU" w:eastAsia="en-US" w:bidi="ar-SA"/>
      </w:rPr>
    </w:lvl>
    <w:lvl w:ilvl="6" w:tplc="9E081ED2">
      <w:numFmt w:val="bullet"/>
      <w:lvlText w:val="•"/>
      <w:lvlJc w:val="left"/>
      <w:pPr>
        <w:ind w:left="4062" w:hanging="341"/>
      </w:pPr>
      <w:rPr>
        <w:rFonts w:hint="default"/>
        <w:lang w:val="ru-RU" w:eastAsia="en-US" w:bidi="ar-SA"/>
      </w:rPr>
    </w:lvl>
    <w:lvl w:ilvl="7" w:tplc="DF16D4D2">
      <w:numFmt w:val="bullet"/>
      <w:lvlText w:val="•"/>
      <w:lvlJc w:val="left"/>
      <w:pPr>
        <w:ind w:left="4712" w:hanging="341"/>
      </w:pPr>
      <w:rPr>
        <w:rFonts w:hint="default"/>
        <w:lang w:val="ru-RU" w:eastAsia="en-US" w:bidi="ar-SA"/>
      </w:rPr>
    </w:lvl>
    <w:lvl w:ilvl="8" w:tplc="2B746F76">
      <w:numFmt w:val="bullet"/>
      <w:lvlText w:val="•"/>
      <w:lvlJc w:val="left"/>
      <w:pPr>
        <w:ind w:left="5362" w:hanging="341"/>
      </w:pPr>
      <w:rPr>
        <w:rFonts w:hint="default"/>
        <w:lang w:val="ru-RU" w:eastAsia="en-US" w:bidi="ar-SA"/>
      </w:rPr>
    </w:lvl>
  </w:abstractNum>
  <w:abstractNum w:abstractNumId="12">
    <w:nsid w:val="13E7463B"/>
    <w:multiLevelType w:val="hybridMultilevel"/>
    <w:tmpl w:val="1E0E5D0E"/>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3">
    <w:nsid w:val="15017189"/>
    <w:multiLevelType w:val="hybridMultilevel"/>
    <w:tmpl w:val="DA2C6910"/>
    <w:lvl w:ilvl="0" w:tplc="F9C23B08">
      <w:start w:val="1"/>
      <w:numFmt w:val="decimal"/>
      <w:lvlText w:val="%1)"/>
      <w:lvlJc w:val="left"/>
      <w:pPr>
        <w:ind w:left="736" w:hanging="353"/>
        <w:jc w:val="left"/>
      </w:pPr>
      <w:rPr>
        <w:rFonts w:ascii="Book Antiqua" w:eastAsia="Book Antiqua" w:hAnsi="Book Antiqua" w:cs="Book Antiqua" w:hint="default"/>
        <w:b/>
        <w:bCs/>
        <w:i/>
        <w:iCs/>
        <w:color w:val="231F20"/>
        <w:w w:val="149"/>
        <w:sz w:val="20"/>
        <w:szCs w:val="20"/>
        <w:lang w:val="ru-RU" w:eastAsia="en-US" w:bidi="ar-SA"/>
      </w:rPr>
    </w:lvl>
    <w:lvl w:ilvl="1" w:tplc="FA6EF1DA">
      <w:numFmt w:val="bullet"/>
      <w:lvlText w:val="•"/>
      <w:lvlJc w:val="left"/>
      <w:pPr>
        <w:ind w:left="1332" w:hanging="353"/>
      </w:pPr>
      <w:rPr>
        <w:rFonts w:hint="default"/>
        <w:lang w:val="ru-RU" w:eastAsia="en-US" w:bidi="ar-SA"/>
      </w:rPr>
    </w:lvl>
    <w:lvl w:ilvl="2" w:tplc="00A61904">
      <w:numFmt w:val="bullet"/>
      <w:lvlText w:val="•"/>
      <w:lvlJc w:val="left"/>
      <w:pPr>
        <w:ind w:left="1924" w:hanging="353"/>
      </w:pPr>
      <w:rPr>
        <w:rFonts w:hint="default"/>
        <w:lang w:val="ru-RU" w:eastAsia="en-US" w:bidi="ar-SA"/>
      </w:rPr>
    </w:lvl>
    <w:lvl w:ilvl="3" w:tplc="09B264BE">
      <w:numFmt w:val="bullet"/>
      <w:lvlText w:val="•"/>
      <w:lvlJc w:val="left"/>
      <w:pPr>
        <w:ind w:left="2517" w:hanging="353"/>
      </w:pPr>
      <w:rPr>
        <w:rFonts w:hint="default"/>
        <w:lang w:val="ru-RU" w:eastAsia="en-US" w:bidi="ar-SA"/>
      </w:rPr>
    </w:lvl>
    <w:lvl w:ilvl="4" w:tplc="52F2A8D8">
      <w:numFmt w:val="bullet"/>
      <w:lvlText w:val="•"/>
      <w:lvlJc w:val="left"/>
      <w:pPr>
        <w:ind w:left="3109" w:hanging="353"/>
      </w:pPr>
      <w:rPr>
        <w:rFonts w:hint="default"/>
        <w:lang w:val="ru-RU" w:eastAsia="en-US" w:bidi="ar-SA"/>
      </w:rPr>
    </w:lvl>
    <w:lvl w:ilvl="5" w:tplc="0094A0AA">
      <w:numFmt w:val="bullet"/>
      <w:lvlText w:val="•"/>
      <w:lvlJc w:val="left"/>
      <w:pPr>
        <w:ind w:left="3701" w:hanging="353"/>
      </w:pPr>
      <w:rPr>
        <w:rFonts w:hint="default"/>
        <w:lang w:val="ru-RU" w:eastAsia="en-US" w:bidi="ar-SA"/>
      </w:rPr>
    </w:lvl>
    <w:lvl w:ilvl="6" w:tplc="1ECE48E8">
      <w:numFmt w:val="bullet"/>
      <w:lvlText w:val="•"/>
      <w:lvlJc w:val="left"/>
      <w:pPr>
        <w:ind w:left="4294" w:hanging="353"/>
      </w:pPr>
      <w:rPr>
        <w:rFonts w:hint="default"/>
        <w:lang w:val="ru-RU" w:eastAsia="en-US" w:bidi="ar-SA"/>
      </w:rPr>
    </w:lvl>
    <w:lvl w:ilvl="7" w:tplc="5A92F29C">
      <w:numFmt w:val="bullet"/>
      <w:lvlText w:val="•"/>
      <w:lvlJc w:val="left"/>
      <w:pPr>
        <w:ind w:left="4886" w:hanging="353"/>
      </w:pPr>
      <w:rPr>
        <w:rFonts w:hint="default"/>
        <w:lang w:val="ru-RU" w:eastAsia="en-US" w:bidi="ar-SA"/>
      </w:rPr>
    </w:lvl>
    <w:lvl w:ilvl="8" w:tplc="D2FA6E40">
      <w:numFmt w:val="bullet"/>
      <w:lvlText w:val="•"/>
      <w:lvlJc w:val="left"/>
      <w:pPr>
        <w:ind w:left="5478" w:hanging="353"/>
      </w:pPr>
      <w:rPr>
        <w:rFonts w:hint="default"/>
        <w:lang w:val="ru-RU" w:eastAsia="en-US" w:bidi="ar-SA"/>
      </w:rPr>
    </w:lvl>
  </w:abstractNum>
  <w:abstractNum w:abstractNumId="14">
    <w:nsid w:val="15547B35"/>
    <w:multiLevelType w:val="hybridMultilevel"/>
    <w:tmpl w:val="EAEAD844"/>
    <w:lvl w:ilvl="0" w:tplc="F3580DA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AD15AA"/>
    <w:multiLevelType w:val="hybridMultilevel"/>
    <w:tmpl w:val="798C7712"/>
    <w:lvl w:ilvl="0" w:tplc="F3580DAA">
      <w:numFmt w:val="bullet"/>
      <w:lvlText w:val="•"/>
      <w:lvlJc w:val="left"/>
      <w:pPr>
        <w:ind w:left="921" w:hanging="360"/>
      </w:pPr>
      <w:rPr>
        <w:rFonts w:hint="default"/>
        <w:lang w:val="ru-RU" w:eastAsia="en-US" w:bidi="ar-SA"/>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6">
    <w:nsid w:val="19075901"/>
    <w:multiLevelType w:val="hybridMultilevel"/>
    <w:tmpl w:val="98B602A0"/>
    <w:lvl w:ilvl="0" w:tplc="F9EC9C2E">
      <w:numFmt w:val="bullet"/>
      <w:lvlText w:val="—"/>
      <w:lvlJc w:val="left"/>
      <w:pPr>
        <w:ind w:left="113" w:hanging="286"/>
      </w:pPr>
      <w:rPr>
        <w:rFonts w:ascii="Bookman Old Style" w:eastAsia="Bookman Old Style" w:hAnsi="Bookman Old Style" w:cs="Bookman Old Style" w:hint="default"/>
        <w:b w:val="0"/>
        <w:bCs w:val="0"/>
        <w:i w:val="0"/>
        <w:iCs w:val="0"/>
        <w:color w:val="231F20"/>
        <w:w w:val="108"/>
        <w:sz w:val="18"/>
        <w:szCs w:val="18"/>
        <w:lang w:val="ru-RU" w:eastAsia="en-US" w:bidi="ar-SA"/>
      </w:rPr>
    </w:lvl>
    <w:lvl w:ilvl="1" w:tplc="1EEE0BF0">
      <w:numFmt w:val="bullet"/>
      <w:lvlText w:val="•"/>
      <w:lvlJc w:val="left"/>
      <w:pPr>
        <w:ind w:left="423" w:hanging="286"/>
      </w:pPr>
      <w:rPr>
        <w:rFonts w:hint="default"/>
        <w:lang w:val="ru-RU" w:eastAsia="en-US" w:bidi="ar-SA"/>
      </w:rPr>
    </w:lvl>
    <w:lvl w:ilvl="2" w:tplc="43626D06">
      <w:numFmt w:val="bullet"/>
      <w:lvlText w:val="•"/>
      <w:lvlJc w:val="left"/>
      <w:pPr>
        <w:ind w:left="727" w:hanging="286"/>
      </w:pPr>
      <w:rPr>
        <w:rFonts w:hint="default"/>
        <w:lang w:val="ru-RU" w:eastAsia="en-US" w:bidi="ar-SA"/>
      </w:rPr>
    </w:lvl>
    <w:lvl w:ilvl="3" w:tplc="00BEE95E">
      <w:numFmt w:val="bullet"/>
      <w:lvlText w:val="•"/>
      <w:lvlJc w:val="left"/>
      <w:pPr>
        <w:ind w:left="1030" w:hanging="286"/>
      </w:pPr>
      <w:rPr>
        <w:rFonts w:hint="default"/>
        <w:lang w:val="ru-RU" w:eastAsia="en-US" w:bidi="ar-SA"/>
      </w:rPr>
    </w:lvl>
    <w:lvl w:ilvl="4" w:tplc="4A88D45C">
      <w:numFmt w:val="bullet"/>
      <w:lvlText w:val="•"/>
      <w:lvlJc w:val="left"/>
      <w:pPr>
        <w:ind w:left="1334" w:hanging="286"/>
      </w:pPr>
      <w:rPr>
        <w:rFonts w:hint="default"/>
        <w:lang w:val="ru-RU" w:eastAsia="en-US" w:bidi="ar-SA"/>
      </w:rPr>
    </w:lvl>
    <w:lvl w:ilvl="5" w:tplc="4C7CAA0A">
      <w:numFmt w:val="bullet"/>
      <w:lvlText w:val="•"/>
      <w:lvlJc w:val="left"/>
      <w:pPr>
        <w:ind w:left="1637" w:hanging="286"/>
      </w:pPr>
      <w:rPr>
        <w:rFonts w:hint="default"/>
        <w:lang w:val="ru-RU" w:eastAsia="en-US" w:bidi="ar-SA"/>
      </w:rPr>
    </w:lvl>
    <w:lvl w:ilvl="6" w:tplc="D0F00120">
      <w:numFmt w:val="bullet"/>
      <w:lvlText w:val="•"/>
      <w:lvlJc w:val="left"/>
      <w:pPr>
        <w:ind w:left="1941" w:hanging="286"/>
      </w:pPr>
      <w:rPr>
        <w:rFonts w:hint="default"/>
        <w:lang w:val="ru-RU" w:eastAsia="en-US" w:bidi="ar-SA"/>
      </w:rPr>
    </w:lvl>
    <w:lvl w:ilvl="7" w:tplc="88B62582">
      <w:numFmt w:val="bullet"/>
      <w:lvlText w:val="•"/>
      <w:lvlJc w:val="left"/>
      <w:pPr>
        <w:ind w:left="2244" w:hanging="286"/>
      </w:pPr>
      <w:rPr>
        <w:rFonts w:hint="default"/>
        <w:lang w:val="ru-RU" w:eastAsia="en-US" w:bidi="ar-SA"/>
      </w:rPr>
    </w:lvl>
    <w:lvl w:ilvl="8" w:tplc="3710D426">
      <w:numFmt w:val="bullet"/>
      <w:lvlText w:val="•"/>
      <w:lvlJc w:val="left"/>
      <w:pPr>
        <w:ind w:left="2548" w:hanging="286"/>
      </w:pPr>
      <w:rPr>
        <w:rFonts w:hint="default"/>
        <w:lang w:val="ru-RU" w:eastAsia="en-US" w:bidi="ar-SA"/>
      </w:rPr>
    </w:lvl>
  </w:abstractNum>
  <w:abstractNum w:abstractNumId="17">
    <w:nsid w:val="1930761B"/>
    <w:multiLevelType w:val="hybridMultilevel"/>
    <w:tmpl w:val="7AAC898C"/>
    <w:lvl w:ilvl="0" w:tplc="4082327A">
      <w:start w:val="1"/>
      <w:numFmt w:val="decimal"/>
      <w:lvlText w:val="%1)"/>
      <w:lvlJc w:val="left"/>
      <w:pPr>
        <w:ind w:left="710" w:hanging="327"/>
        <w:jc w:val="left"/>
      </w:pPr>
      <w:rPr>
        <w:rFonts w:ascii="Georgia" w:eastAsia="Georgia" w:hAnsi="Georgia" w:cs="Georgia" w:hint="default"/>
        <w:b/>
        <w:bCs/>
        <w:i/>
        <w:iCs/>
        <w:color w:val="231F20"/>
        <w:w w:val="132"/>
        <w:sz w:val="20"/>
        <w:szCs w:val="20"/>
        <w:lang w:val="ru-RU" w:eastAsia="en-US" w:bidi="ar-SA"/>
      </w:rPr>
    </w:lvl>
    <w:lvl w:ilvl="1" w:tplc="C1580794">
      <w:numFmt w:val="bullet"/>
      <w:lvlText w:val="•"/>
      <w:lvlJc w:val="left"/>
      <w:pPr>
        <w:ind w:left="1314" w:hanging="327"/>
      </w:pPr>
      <w:rPr>
        <w:rFonts w:hint="default"/>
        <w:lang w:val="ru-RU" w:eastAsia="en-US" w:bidi="ar-SA"/>
      </w:rPr>
    </w:lvl>
    <w:lvl w:ilvl="2" w:tplc="F526519E">
      <w:numFmt w:val="bullet"/>
      <w:lvlText w:val="•"/>
      <w:lvlJc w:val="left"/>
      <w:pPr>
        <w:ind w:left="1908" w:hanging="327"/>
      </w:pPr>
      <w:rPr>
        <w:rFonts w:hint="default"/>
        <w:lang w:val="ru-RU" w:eastAsia="en-US" w:bidi="ar-SA"/>
      </w:rPr>
    </w:lvl>
    <w:lvl w:ilvl="3" w:tplc="84D2FC36">
      <w:numFmt w:val="bullet"/>
      <w:lvlText w:val="•"/>
      <w:lvlJc w:val="left"/>
      <w:pPr>
        <w:ind w:left="2503" w:hanging="327"/>
      </w:pPr>
      <w:rPr>
        <w:rFonts w:hint="default"/>
        <w:lang w:val="ru-RU" w:eastAsia="en-US" w:bidi="ar-SA"/>
      </w:rPr>
    </w:lvl>
    <w:lvl w:ilvl="4" w:tplc="4168ACF0">
      <w:numFmt w:val="bullet"/>
      <w:lvlText w:val="•"/>
      <w:lvlJc w:val="left"/>
      <w:pPr>
        <w:ind w:left="3097" w:hanging="327"/>
      </w:pPr>
      <w:rPr>
        <w:rFonts w:hint="default"/>
        <w:lang w:val="ru-RU" w:eastAsia="en-US" w:bidi="ar-SA"/>
      </w:rPr>
    </w:lvl>
    <w:lvl w:ilvl="5" w:tplc="033A2044">
      <w:numFmt w:val="bullet"/>
      <w:lvlText w:val="•"/>
      <w:lvlJc w:val="left"/>
      <w:pPr>
        <w:ind w:left="3691" w:hanging="327"/>
      </w:pPr>
      <w:rPr>
        <w:rFonts w:hint="default"/>
        <w:lang w:val="ru-RU" w:eastAsia="en-US" w:bidi="ar-SA"/>
      </w:rPr>
    </w:lvl>
    <w:lvl w:ilvl="6" w:tplc="45287C9C">
      <w:numFmt w:val="bullet"/>
      <w:lvlText w:val="•"/>
      <w:lvlJc w:val="left"/>
      <w:pPr>
        <w:ind w:left="4286" w:hanging="327"/>
      </w:pPr>
      <w:rPr>
        <w:rFonts w:hint="default"/>
        <w:lang w:val="ru-RU" w:eastAsia="en-US" w:bidi="ar-SA"/>
      </w:rPr>
    </w:lvl>
    <w:lvl w:ilvl="7" w:tplc="D2E66BC6">
      <w:numFmt w:val="bullet"/>
      <w:lvlText w:val="•"/>
      <w:lvlJc w:val="left"/>
      <w:pPr>
        <w:ind w:left="4880" w:hanging="327"/>
      </w:pPr>
      <w:rPr>
        <w:rFonts w:hint="default"/>
        <w:lang w:val="ru-RU" w:eastAsia="en-US" w:bidi="ar-SA"/>
      </w:rPr>
    </w:lvl>
    <w:lvl w:ilvl="8" w:tplc="121C3AD0">
      <w:numFmt w:val="bullet"/>
      <w:lvlText w:val="•"/>
      <w:lvlJc w:val="left"/>
      <w:pPr>
        <w:ind w:left="5474" w:hanging="327"/>
      </w:pPr>
      <w:rPr>
        <w:rFonts w:hint="default"/>
        <w:lang w:val="ru-RU" w:eastAsia="en-US" w:bidi="ar-SA"/>
      </w:rPr>
    </w:lvl>
  </w:abstractNum>
  <w:abstractNum w:abstractNumId="18">
    <w:nsid w:val="193D67F7"/>
    <w:multiLevelType w:val="hybridMultilevel"/>
    <w:tmpl w:val="828EF1CE"/>
    <w:lvl w:ilvl="0" w:tplc="25800D26">
      <w:start w:val="1"/>
      <w:numFmt w:val="decimal"/>
      <w:lvlText w:val="%1"/>
      <w:lvlJc w:val="left"/>
      <w:pPr>
        <w:ind w:left="351" w:hanging="194"/>
        <w:jc w:val="left"/>
      </w:pPr>
      <w:rPr>
        <w:rFonts w:ascii="Trebuchet MS" w:eastAsia="Trebuchet MS" w:hAnsi="Trebuchet MS" w:cs="Trebuchet MS" w:hint="default"/>
        <w:b w:val="0"/>
        <w:bCs w:val="0"/>
        <w:i w:val="0"/>
        <w:iCs w:val="0"/>
        <w:color w:val="231F20"/>
        <w:w w:val="98"/>
        <w:sz w:val="22"/>
        <w:szCs w:val="22"/>
        <w:lang w:val="ru-RU" w:eastAsia="en-US" w:bidi="ar-SA"/>
      </w:rPr>
    </w:lvl>
    <w:lvl w:ilvl="1" w:tplc="EBDC07C4">
      <w:start w:val="1"/>
      <w:numFmt w:val="decimal"/>
      <w:lvlText w:val="%2)"/>
      <w:lvlJc w:val="left"/>
      <w:pPr>
        <w:ind w:left="157" w:hanging="288"/>
        <w:jc w:val="left"/>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2" w:tplc="5BF641D2">
      <w:numFmt w:val="bullet"/>
      <w:lvlText w:val="•"/>
      <w:lvlJc w:val="left"/>
      <w:pPr>
        <w:ind w:left="1060" w:hanging="288"/>
      </w:pPr>
      <w:rPr>
        <w:rFonts w:hint="default"/>
        <w:lang w:val="ru-RU" w:eastAsia="en-US" w:bidi="ar-SA"/>
      </w:rPr>
    </w:lvl>
    <w:lvl w:ilvl="3" w:tplc="94D40570">
      <w:numFmt w:val="bullet"/>
      <w:lvlText w:val="•"/>
      <w:lvlJc w:val="left"/>
      <w:pPr>
        <w:ind w:left="1760" w:hanging="288"/>
      </w:pPr>
      <w:rPr>
        <w:rFonts w:hint="default"/>
        <w:lang w:val="ru-RU" w:eastAsia="en-US" w:bidi="ar-SA"/>
      </w:rPr>
    </w:lvl>
    <w:lvl w:ilvl="4" w:tplc="DD34D068">
      <w:numFmt w:val="bullet"/>
      <w:lvlText w:val="•"/>
      <w:lvlJc w:val="left"/>
      <w:pPr>
        <w:ind w:left="2461" w:hanging="288"/>
      </w:pPr>
      <w:rPr>
        <w:rFonts w:hint="default"/>
        <w:lang w:val="ru-RU" w:eastAsia="en-US" w:bidi="ar-SA"/>
      </w:rPr>
    </w:lvl>
    <w:lvl w:ilvl="5" w:tplc="C0006F08">
      <w:numFmt w:val="bullet"/>
      <w:lvlText w:val="•"/>
      <w:lvlJc w:val="left"/>
      <w:pPr>
        <w:ind w:left="3161" w:hanging="288"/>
      </w:pPr>
      <w:rPr>
        <w:rFonts w:hint="default"/>
        <w:lang w:val="ru-RU" w:eastAsia="en-US" w:bidi="ar-SA"/>
      </w:rPr>
    </w:lvl>
    <w:lvl w:ilvl="6" w:tplc="F67EFB68">
      <w:numFmt w:val="bullet"/>
      <w:lvlText w:val="•"/>
      <w:lvlJc w:val="left"/>
      <w:pPr>
        <w:ind w:left="3862" w:hanging="288"/>
      </w:pPr>
      <w:rPr>
        <w:rFonts w:hint="default"/>
        <w:lang w:val="ru-RU" w:eastAsia="en-US" w:bidi="ar-SA"/>
      </w:rPr>
    </w:lvl>
    <w:lvl w:ilvl="7" w:tplc="4C0CE756">
      <w:numFmt w:val="bullet"/>
      <w:lvlText w:val="•"/>
      <w:lvlJc w:val="left"/>
      <w:pPr>
        <w:ind w:left="4562" w:hanging="288"/>
      </w:pPr>
      <w:rPr>
        <w:rFonts w:hint="default"/>
        <w:lang w:val="ru-RU" w:eastAsia="en-US" w:bidi="ar-SA"/>
      </w:rPr>
    </w:lvl>
    <w:lvl w:ilvl="8" w:tplc="7FBA98CA">
      <w:numFmt w:val="bullet"/>
      <w:lvlText w:val="•"/>
      <w:lvlJc w:val="left"/>
      <w:pPr>
        <w:ind w:left="5262" w:hanging="288"/>
      </w:pPr>
      <w:rPr>
        <w:rFonts w:hint="default"/>
        <w:lang w:val="ru-RU" w:eastAsia="en-US" w:bidi="ar-SA"/>
      </w:rPr>
    </w:lvl>
  </w:abstractNum>
  <w:abstractNum w:abstractNumId="19">
    <w:nsid w:val="198D6578"/>
    <w:multiLevelType w:val="hybridMultilevel"/>
    <w:tmpl w:val="C67AD50C"/>
    <w:lvl w:ilvl="0" w:tplc="C778EC9A">
      <w:numFmt w:val="bullet"/>
      <w:lvlText w:val="*"/>
      <w:lvlJc w:val="left"/>
      <w:pPr>
        <w:ind w:left="922" w:hanging="360"/>
      </w:pPr>
      <w:rPr>
        <w:rFonts w:ascii="Bookman Old Style" w:eastAsia="Bookman Old Style" w:hAnsi="Bookman Old Style" w:cs="Bookman Old Style" w:hint="default"/>
        <w:b w:val="0"/>
        <w:bCs w:val="0"/>
        <w:i w:val="0"/>
        <w:iCs w:val="0"/>
        <w:color w:val="231F20"/>
        <w:w w:val="124"/>
        <w:position w:val="4"/>
        <w:sz w:val="16"/>
        <w:szCs w:val="12"/>
        <w:lang w:val="ru-RU" w:eastAsia="en-US" w:bidi="ar-SA"/>
      </w:rPr>
    </w:lvl>
    <w:lvl w:ilvl="1" w:tplc="04190003" w:tentative="1">
      <w:start w:val="1"/>
      <w:numFmt w:val="bullet"/>
      <w:lvlText w:val="o"/>
      <w:lvlJc w:val="left"/>
      <w:pPr>
        <w:ind w:left="1642" w:hanging="360"/>
      </w:pPr>
      <w:rPr>
        <w:rFonts w:ascii="Courier New" w:hAnsi="Courier New" w:cs="Courier New" w:hint="default"/>
      </w:rPr>
    </w:lvl>
    <w:lvl w:ilvl="2" w:tplc="04190005" w:tentative="1">
      <w:start w:val="1"/>
      <w:numFmt w:val="bullet"/>
      <w:lvlText w:val=""/>
      <w:lvlJc w:val="left"/>
      <w:pPr>
        <w:ind w:left="2362" w:hanging="360"/>
      </w:pPr>
      <w:rPr>
        <w:rFonts w:ascii="Wingdings" w:hAnsi="Wingdings" w:hint="default"/>
      </w:rPr>
    </w:lvl>
    <w:lvl w:ilvl="3" w:tplc="04190001" w:tentative="1">
      <w:start w:val="1"/>
      <w:numFmt w:val="bullet"/>
      <w:lvlText w:val=""/>
      <w:lvlJc w:val="left"/>
      <w:pPr>
        <w:ind w:left="3082" w:hanging="360"/>
      </w:pPr>
      <w:rPr>
        <w:rFonts w:ascii="Symbol" w:hAnsi="Symbol" w:hint="default"/>
      </w:rPr>
    </w:lvl>
    <w:lvl w:ilvl="4" w:tplc="04190003" w:tentative="1">
      <w:start w:val="1"/>
      <w:numFmt w:val="bullet"/>
      <w:lvlText w:val="o"/>
      <w:lvlJc w:val="left"/>
      <w:pPr>
        <w:ind w:left="3802" w:hanging="360"/>
      </w:pPr>
      <w:rPr>
        <w:rFonts w:ascii="Courier New" w:hAnsi="Courier New" w:cs="Courier New" w:hint="default"/>
      </w:rPr>
    </w:lvl>
    <w:lvl w:ilvl="5" w:tplc="04190005" w:tentative="1">
      <w:start w:val="1"/>
      <w:numFmt w:val="bullet"/>
      <w:lvlText w:val=""/>
      <w:lvlJc w:val="left"/>
      <w:pPr>
        <w:ind w:left="4522" w:hanging="360"/>
      </w:pPr>
      <w:rPr>
        <w:rFonts w:ascii="Wingdings" w:hAnsi="Wingdings" w:hint="default"/>
      </w:rPr>
    </w:lvl>
    <w:lvl w:ilvl="6" w:tplc="04190001" w:tentative="1">
      <w:start w:val="1"/>
      <w:numFmt w:val="bullet"/>
      <w:lvlText w:val=""/>
      <w:lvlJc w:val="left"/>
      <w:pPr>
        <w:ind w:left="5242" w:hanging="360"/>
      </w:pPr>
      <w:rPr>
        <w:rFonts w:ascii="Symbol" w:hAnsi="Symbol" w:hint="default"/>
      </w:rPr>
    </w:lvl>
    <w:lvl w:ilvl="7" w:tplc="04190003" w:tentative="1">
      <w:start w:val="1"/>
      <w:numFmt w:val="bullet"/>
      <w:lvlText w:val="o"/>
      <w:lvlJc w:val="left"/>
      <w:pPr>
        <w:ind w:left="5962" w:hanging="360"/>
      </w:pPr>
      <w:rPr>
        <w:rFonts w:ascii="Courier New" w:hAnsi="Courier New" w:cs="Courier New" w:hint="default"/>
      </w:rPr>
    </w:lvl>
    <w:lvl w:ilvl="8" w:tplc="04190005" w:tentative="1">
      <w:start w:val="1"/>
      <w:numFmt w:val="bullet"/>
      <w:lvlText w:val=""/>
      <w:lvlJc w:val="left"/>
      <w:pPr>
        <w:ind w:left="6682" w:hanging="360"/>
      </w:pPr>
      <w:rPr>
        <w:rFonts w:ascii="Wingdings" w:hAnsi="Wingdings" w:hint="default"/>
      </w:rPr>
    </w:lvl>
  </w:abstractNum>
  <w:abstractNum w:abstractNumId="20">
    <w:nsid w:val="19C95BB8"/>
    <w:multiLevelType w:val="hybridMultilevel"/>
    <w:tmpl w:val="FBE4DF94"/>
    <w:lvl w:ilvl="0" w:tplc="B908F3B6">
      <w:start w:val="1"/>
      <w:numFmt w:val="decimal"/>
      <w:lvlText w:val="%1)"/>
      <w:lvlJc w:val="left"/>
      <w:pPr>
        <w:ind w:left="687" w:hanging="304"/>
        <w:jc w:val="left"/>
      </w:pPr>
      <w:rPr>
        <w:rFonts w:ascii="Bookman Old Style" w:eastAsia="Bookman Old Style" w:hAnsi="Bookman Old Style" w:cs="Bookman Old Style" w:hint="default"/>
        <w:b w:val="0"/>
        <w:bCs w:val="0"/>
        <w:i/>
        <w:iCs/>
        <w:color w:val="231F20"/>
        <w:w w:val="128"/>
        <w:sz w:val="20"/>
        <w:szCs w:val="20"/>
        <w:lang w:val="ru-RU" w:eastAsia="en-US" w:bidi="ar-SA"/>
      </w:rPr>
    </w:lvl>
    <w:lvl w:ilvl="1" w:tplc="2E0A9540">
      <w:numFmt w:val="bullet"/>
      <w:lvlText w:val="•"/>
      <w:lvlJc w:val="left"/>
      <w:pPr>
        <w:ind w:left="1278" w:hanging="304"/>
      </w:pPr>
      <w:rPr>
        <w:rFonts w:hint="default"/>
        <w:lang w:val="ru-RU" w:eastAsia="en-US" w:bidi="ar-SA"/>
      </w:rPr>
    </w:lvl>
    <w:lvl w:ilvl="2" w:tplc="4FD2864C">
      <w:numFmt w:val="bullet"/>
      <w:lvlText w:val="•"/>
      <w:lvlJc w:val="left"/>
      <w:pPr>
        <w:ind w:left="1876" w:hanging="304"/>
      </w:pPr>
      <w:rPr>
        <w:rFonts w:hint="default"/>
        <w:lang w:val="ru-RU" w:eastAsia="en-US" w:bidi="ar-SA"/>
      </w:rPr>
    </w:lvl>
    <w:lvl w:ilvl="3" w:tplc="8BFCD6A0">
      <w:numFmt w:val="bullet"/>
      <w:lvlText w:val="•"/>
      <w:lvlJc w:val="left"/>
      <w:pPr>
        <w:ind w:left="2475" w:hanging="304"/>
      </w:pPr>
      <w:rPr>
        <w:rFonts w:hint="default"/>
        <w:lang w:val="ru-RU" w:eastAsia="en-US" w:bidi="ar-SA"/>
      </w:rPr>
    </w:lvl>
    <w:lvl w:ilvl="4" w:tplc="59AED3DA">
      <w:numFmt w:val="bullet"/>
      <w:lvlText w:val="•"/>
      <w:lvlJc w:val="left"/>
      <w:pPr>
        <w:ind w:left="3073" w:hanging="304"/>
      </w:pPr>
      <w:rPr>
        <w:rFonts w:hint="default"/>
        <w:lang w:val="ru-RU" w:eastAsia="en-US" w:bidi="ar-SA"/>
      </w:rPr>
    </w:lvl>
    <w:lvl w:ilvl="5" w:tplc="E3EC6F02">
      <w:numFmt w:val="bullet"/>
      <w:lvlText w:val="•"/>
      <w:lvlJc w:val="left"/>
      <w:pPr>
        <w:ind w:left="3671" w:hanging="304"/>
      </w:pPr>
      <w:rPr>
        <w:rFonts w:hint="default"/>
        <w:lang w:val="ru-RU" w:eastAsia="en-US" w:bidi="ar-SA"/>
      </w:rPr>
    </w:lvl>
    <w:lvl w:ilvl="6" w:tplc="FD0C7328">
      <w:numFmt w:val="bullet"/>
      <w:lvlText w:val="•"/>
      <w:lvlJc w:val="left"/>
      <w:pPr>
        <w:ind w:left="4270" w:hanging="304"/>
      </w:pPr>
      <w:rPr>
        <w:rFonts w:hint="default"/>
        <w:lang w:val="ru-RU" w:eastAsia="en-US" w:bidi="ar-SA"/>
      </w:rPr>
    </w:lvl>
    <w:lvl w:ilvl="7" w:tplc="606C64A0">
      <w:numFmt w:val="bullet"/>
      <w:lvlText w:val="•"/>
      <w:lvlJc w:val="left"/>
      <w:pPr>
        <w:ind w:left="4868" w:hanging="304"/>
      </w:pPr>
      <w:rPr>
        <w:rFonts w:hint="default"/>
        <w:lang w:val="ru-RU" w:eastAsia="en-US" w:bidi="ar-SA"/>
      </w:rPr>
    </w:lvl>
    <w:lvl w:ilvl="8" w:tplc="C4EC21B0">
      <w:numFmt w:val="bullet"/>
      <w:lvlText w:val="•"/>
      <w:lvlJc w:val="left"/>
      <w:pPr>
        <w:ind w:left="5466" w:hanging="304"/>
      </w:pPr>
      <w:rPr>
        <w:rFonts w:hint="default"/>
        <w:lang w:val="ru-RU" w:eastAsia="en-US" w:bidi="ar-SA"/>
      </w:rPr>
    </w:lvl>
  </w:abstractNum>
  <w:abstractNum w:abstractNumId="21">
    <w:nsid w:val="1A7527EF"/>
    <w:multiLevelType w:val="multilevel"/>
    <w:tmpl w:val="5DC249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F31F02"/>
    <w:multiLevelType w:val="hybridMultilevel"/>
    <w:tmpl w:val="AFE690D4"/>
    <w:lvl w:ilvl="0" w:tplc="7CF09596">
      <w:numFmt w:val="bullet"/>
      <w:lvlText w:val=""/>
      <w:lvlJc w:val="left"/>
      <w:pPr>
        <w:ind w:left="383" w:hanging="142"/>
      </w:pPr>
      <w:rPr>
        <w:rFonts w:ascii="Symbol" w:eastAsia="Symbol" w:hAnsi="Symbol" w:cs="Symbol" w:hint="default"/>
        <w:b w:val="0"/>
        <w:bCs w:val="0"/>
        <w:i w:val="0"/>
        <w:iCs w:val="0"/>
        <w:color w:val="231F20"/>
        <w:w w:val="100"/>
        <w:sz w:val="20"/>
        <w:szCs w:val="20"/>
        <w:lang w:val="ru-RU" w:eastAsia="en-US" w:bidi="ar-SA"/>
      </w:rPr>
    </w:lvl>
    <w:lvl w:ilvl="1" w:tplc="13E821A0">
      <w:numFmt w:val="bullet"/>
      <w:lvlText w:val="•"/>
      <w:lvlJc w:val="left"/>
      <w:pPr>
        <w:ind w:left="1008" w:hanging="142"/>
      </w:pPr>
      <w:rPr>
        <w:rFonts w:hint="default"/>
        <w:lang w:val="ru-RU" w:eastAsia="en-US" w:bidi="ar-SA"/>
      </w:rPr>
    </w:lvl>
    <w:lvl w:ilvl="2" w:tplc="60948E84">
      <w:numFmt w:val="bullet"/>
      <w:lvlText w:val="•"/>
      <w:lvlJc w:val="left"/>
      <w:pPr>
        <w:ind w:left="1636" w:hanging="142"/>
      </w:pPr>
      <w:rPr>
        <w:rFonts w:hint="default"/>
        <w:lang w:val="ru-RU" w:eastAsia="en-US" w:bidi="ar-SA"/>
      </w:rPr>
    </w:lvl>
    <w:lvl w:ilvl="3" w:tplc="048CBDA8">
      <w:numFmt w:val="bullet"/>
      <w:lvlText w:val="•"/>
      <w:lvlJc w:val="left"/>
      <w:pPr>
        <w:ind w:left="2265" w:hanging="142"/>
      </w:pPr>
      <w:rPr>
        <w:rFonts w:hint="default"/>
        <w:lang w:val="ru-RU" w:eastAsia="en-US" w:bidi="ar-SA"/>
      </w:rPr>
    </w:lvl>
    <w:lvl w:ilvl="4" w:tplc="8E9A1458">
      <w:numFmt w:val="bullet"/>
      <w:lvlText w:val="•"/>
      <w:lvlJc w:val="left"/>
      <w:pPr>
        <w:ind w:left="2893" w:hanging="142"/>
      </w:pPr>
      <w:rPr>
        <w:rFonts w:hint="default"/>
        <w:lang w:val="ru-RU" w:eastAsia="en-US" w:bidi="ar-SA"/>
      </w:rPr>
    </w:lvl>
    <w:lvl w:ilvl="5" w:tplc="C9183B8E">
      <w:numFmt w:val="bullet"/>
      <w:lvlText w:val="•"/>
      <w:lvlJc w:val="left"/>
      <w:pPr>
        <w:ind w:left="3521" w:hanging="142"/>
      </w:pPr>
      <w:rPr>
        <w:rFonts w:hint="default"/>
        <w:lang w:val="ru-RU" w:eastAsia="en-US" w:bidi="ar-SA"/>
      </w:rPr>
    </w:lvl>
    <w:lvl w:ilvl="6" w:tplc="4ACE2EEC">
      <w:numFmt w:val="bullet"/>
      <w:lvlText w:val="•"/>
      <w:lvlJc w:val="left"/>
      <w:pPr>
        <w:ind w:left="4150" w:hanging="142"/>
      </w:pPr>
      <w:rPr>
        <w:rFonts w:hint="default"/>
        <w:lang w:val="ru-RU" w:eastAsia="en-US" w:bidi="ar-SA"/>
      </w:rPr>
    </w:lvl>
    <w:lvl w:ilvl="7" w:tplc="8FDC8526">
      <w:numFmt w:val="bullet"/>
      <w:lvlText w:val="•"/>
      <w:lvlJc w:val="left"/>
      <w:pPr>
        <w:ind w:left="4778" w:hanging="142"/>
      </w:pPr>
      <w:rPr>
        <w:rFonts w:hint="default"/>
        <w:lang w:val="ru-RU" w:eastAsia="en-US" w:bidi="ar-SA"/>
      </w:rPr>
    </w:lvl>
    <w:lvl w:ilvl="8" w:tplc="69F66A96">
      <w:numFmt w:val="bullet"/>
      <w:lvlText w:val="•"/>
      <w:lvlJc w:val="left"/>
      <w:pPr>
        <w:ind w:left="5406" w:hanging="142"/>
      </w:pPr>
      <w:rPr>
        <w:rFonts w:hint="default"/>
        <w:lang w:val="ru-RU" w:eastAsia="en-US" w:bidi="ar-SA"/>
      </w:rPr>
    </w:lvl>
  </w:abstractNum>
  <w:abstractNum w:abstractNumId="23">
    <w:nsid w:val="1CDC6D47"/>
    <w:multiLevelType w:val="hybridMultilevel"/>
    <w:tmpl w:val="37F402E0"/>
    <w:lvl w:ilvl="0" w:tplc="91C47222">
      <w:start w:val="2"/>
      <w:numFmt w:val="decimal"/>
      <w:lvlText w:val="%1"/>
      <w:lvlJc w:val="left"/>
      <w:pPr>
        <w:ind w:left="325" w:hanging="168"/>
        <w:jc w:val="left"/>
      </w:pPr>
      <w:rPr>
        <w:rFonts w:ascii="Verdana" w:eastAsia="Verdana" w:hAnsi="Verdana" w:cs="Verdana" w:hint="default"/>
        <w:b w:val="0"/>
        <w:bCs w:val="0"/>
        <w:i w:val="0"/>
        <w:iCs w:val="0"/>
        <w:color w:val="231F20"/>
        <w:w w:val="81"/>
        <w:sz w:val="22"/>
        <w:szCs w:val="22"/>
        <w:lang w:val="ru-RU" w:eastAsia="en-US" w:bidi="ar-SA"/>
      </w:rPr>
    </w:lvl>
    <w:lvl w:ilvl="1" w:tplc="DBDE5BA6">
      <w:start w:val="1"/>
      <w:numFmt w:val="decimal"/>
      <w:lvlText w:val="%2)"/>
      <w:lvlJc w:val="left"/>
      <w:pPr>
        <w:ind w:left="710" w:hanging="327"/>
        <w:jc w:val="left"/>
      </w:pPr>
      <w:rPr>
        <w:rFonts w:ascii="Georgia" w:eastAsia="Georgia" w:hAnsi="Georgia" w:cs="Georgia" w:hint="default"/>
        <w:b/>
        <w:bCs/>
        <w:i/>
        <w:iCs/>
        <w:color w:val="231F20"/>
        <w:w w:val="132"/>
        <w:sz w:val="20"/>
        <w:szCs w:val="20"/>
        <w:lang w:val="ru-RU" w:eastAsia="en-US" w:bidi="ar-SA"/>
      </w:rPr>
    </w:lvl>
    <w:lvl w:ilvl="2" w:tplc="788AC99E">
      <w:numFmt w:val="bullet"/>
      <w:lvlText w:val="•"/>
      <w:lvlJc w:val="left"/>
      <w:pPr>
        <w:ind w:left="1380" w:hanging="327"/>
      </w:pPr>
      <w:rPr>
        <w:rFonts w:hint="default"/>
        <w:lang w:val="ru-RU" w:eastAsia="en-US" w:bidi="ar-SA"/>
      </w:rPr>
    </w:lvl>
    <w:lvl w:ilvl="3" w:tplc="5FDCDCAE">
      <w:numFmt w:val="bullet"/>
      <w:lvlText w:val="•"/>
      <w:lvlJc w:val="left"/>
      <w:pPr>
        <w:ind w:left="2040" w:hanging="327"/>
      </w:pPr>
      <w:rPr>
        <w:rFonts w:hint="default"/>
        <w:lang w:val="ru-RU" w:eastAsia="en-US" w:bidi="ar-SA"/>
      </w:rPr>
    </w:lvl>
    <w:lvl w:ilvl="4" w:tplc="B1EAF998">
      <w:numFmt w:val="bullet"/>
      <w:lvlText w:val="•"/>
      <w:lvlJc w:val="left"/>
      <w:pPr>
        <w:ind w:left="2701" w:hanging="327"/>
      </w:pPr>
      <w:rPr>
        <w:rFonts w:hint="default"/>
        <w:lang w:val="ru-RU" w:eastAsia="en-US" w:bidi="ar-SA"/>
      </w:rPr>
    </w:lvl>
    <w:lvl w:ilvl="5" w:tplc="0672A7A8">
      <w:numFmt w:val="bullet"/>
      <w:lvlText w:val="•"/>
      <w:lvlJc w:val="left"/>
      <w:pPr>
        <w:ind w:left="3361" w:hanging="327"/>
      </w:pPr>
      <w:rPr>
        <w:rFonts w:hint="default"/>
        <w:lang w:val="ru-RU" w:eastAsia="en-US" w:bidi="ar-SA"/>
      </w:rPr>
    </w:lvl>
    <w:lvl w:ilvl="6" w:tplc="741A9336">
      <w:numFmt w:val="bullet"/>
      <w:lvlText w:val="•"/>
      <w:lvlJc w:val="left"/>
      <w:pPr>
        <w:ind w:left="4022" w:hanging="327"/>
      </w:pPr>
      <w:rPr>
        <w:rFonts w:hint="default"/>
        <w:lang w:val="ru-RU" w:eastAsia="en-US" w:bidi="ar-SA"/>
      </w:rPr>
    </w:lvl>
    <w:lvl w:ilvl="7" w:tplc="14FA21EA">
      <w:numFmt w:val="bullet"/>
      <w:lvlText w:val="•"/>
      <w:lvlJc w:val="left"/>
      <w:pPr>
        <w:ind w:left="4682" w:hanging="327"/>
      </w:pPr>
      <w:rPr>
        <w:rFonts w:hint="default"/>
        <w:lang w:val="ru-RU" w:eastAsia="en-US" w:bidi="ar-SA"/>
      </w:rPr>
    </w:lvl>
    <w:lvl w:ilvl="8" w:tplc="6C30D312">
      <w:numFmt w:val="bullet"/>
      <w:lvlText w:val="•"/>
      <w:lvlJc w:val="left"/>
      <w:pPr>
        <w:ind w:left="5342" w:hanging="327"/>
      </w:pPr>
      <w:rPr>
        <w:rFonts w:hint="default"/>
        <w:lang w:val="ru-RU" w:eastAsia="en-US" w:bidi="ar-SA"/>
      </w:rPr>
    </w:lvl>
  </w:abstractNum>
  <w:abstractNum w:abstractNumId="24">
    <w:nsid w:val="1D1D2A3C"/>
    <w:multiLevelType w:val="hybridMultilevel"/>
    <w:tmpl w:val="DAE62FCC"/>
    <w:lvl w:ilvl="0" w:tplc="0136D0F2">
      <w:numFmt w:val="bullet"/>
      <w:lvlText w:val="—"/>
      <w:lvlJc w:val="left"/>
      <w:pPr>
        <w:ind w:left="157" w:hanging="380"/>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57A000B0">
      <w:numFmt w:val="bullet"/>
      <w:lvlText w:val="•"/>
      <w:lvlJc w:val="left"/>
      <w:pPr>
        <w:ind w:left="810" w:hanging="380"/>
      </w:pPr>
      <w:rPr>
        <w:rFonts w:hint="default"/>
        <w:lang w:val="ru-RU" w:eastAsia="en-US" w:bidi="ar-SA"/>
      </w:rPr>
    </w:lvl>
    <w:lvl w:ilvl="2" w:tplc="C93EE398">
      <w:numFmt w:val="bullet"/>
      <w:lvlText w:val="•"/>
      <w:lvlJc w:val="left"/>
      <w:pPr>
        <w:ind w:left="1460" w:hanging="380"/>
      </w:pPr>
      <w:rPr>
        <w:rFonts w:hint="default"/>
        <w:lang w:val="ru-RU" w:eastAsia="en-US" w:bidi="ar-SA"/>
      </w:rPr>
    </w:lvl>
    <w:lvl w:ilvl="3" w:tplc="F6C6D698">
      <w:numFmt w:val="bullet"/>
      <w:lvlText w:val="•"/>
      <w:lvlJc w:val="left"/>
      <w:pPr>
        <w:ind w:left="2111" w:hanging="380"/>
      </w:pPr>
      <w:rPr>
        <w:rFonts w:hint="default"/>
        <w:lang w:val="ru-RU" w:eastAsia="en-US" w:bidi="ar-SA"/>
      </w:rPr>
    </w:lvl>
    <w:lvl w:ilvl="4" w:tplc="3C54B1E0">
      <w:numFmt w:val="bullet"/>
      <w:lvlText w:val="•"/>
      <w:lvlJc w:val="left"/>
      <w:pPr>
        <w:ind w:left="2761" w:hanging="380"/>
      </w:pPr>
      <w:rPr>
        <w:rFonts w:hint="default"/>
        <w:lang w:val="ru-RU" w:eastAsia="en-US" w:bidi="ar-SA"/>
      </w:rPr>
    </w:lvl>
    <w:lvl w:ilvl="5" w:tplc="6F524050">
      <w:numFmt w:val="bullet"/>
      <w:lvlText w:val="•"/>
      <w:lvlJc w:val="left"/>
      <w:pPr>
        <w:ind w:left="3411" w:hanging="380"/>
      </w:pPr>
      <w:rPr>
        <w:rFonts w:hint="default"/>
        <w:lang w:val="ru-RU" w:eastAsia="en-US" w:bidi="ar-SA"/>
      </w:rPr>
    </w:lvl>
    <w:lvl w:ilvl="6" w:tplc="B86A64CC">
      <w:numFmt w:val="bullet"/>
      <w:lvlText w:val="•"/>
      <w:lvlJc w:val="left"/>
      <w:pPr>
        <w:ind w:left="4062" w:hanging="380"/>
      </w:pPr>
      <w:rPr>
        <w:rFonts w:hint="default"/>
        <w:lang w:val="ru-RU" w:eastAsia="en-US" w:bidi="ar-SA"/>
      </w:rPr>
    </w:lvl>
    <w:lvl w:ilvl="7" w:tplc="748EF7D8">
      <w:numFmt w:val="bullet"/>
      <w:lvlText w:val="•"/>
      <w:lvlJc w:val="left"/>
      <w:pPr>
        <w:ind w:left="4712" w:hanging="380"/>
      </w:pPr>
      <w:rPr>
        <w:rFonts w:hint="default"/>
        <w:lang w:val="ru-RU" w:eastAsia="en-US" w:bidi="ar-SA"/>
      </w:rPr>
    </w:lvl>
    <w:lvl w:ilvl="8" w:tplc="AF0C03D4">
      <w:numFmt w:val="bullet"/>
      <w:lvlText w:val="•"/>
      <w:lvlJc w:val="left"/>
      <w:pPr>
        <w:ind w:left="5362" w:hanging="380"/>
      </w:pPr>
      <w:rPr>
        <w:rFonts w:hint="default"/>
        <w:lang w:val="ru-RU" w:eastAsia="en-US" w:bidi="ar-SA"/>
      </w:rPr>
    </w:lvl>
  </w:abstractNum>
  <w:abstractNum w:abstractNumId="25">
    <w:nsid w:val="1D297147"/>
    <w:multiLevelType w:val="hybridMultilevel"/>
    <w:tmpl w:val="09D0C4E0"/>
    <w:lvl w:ilvl="0" w:tplc="6C240964">
      <w:numFmt w:val="bullet"/>
      <w:lvlText w:val="—"/>
      <w:lvlJc w:val="left"/>
      <w:pPr>
        <w:ind w:left="157" w:hanging="290"/>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A01279EC">
      <w:numFmt w:val="bullet"/>
      <w:lvlText w:val="•"/>
      <w:lvlJc w:val="left"/>
      <w:pPr>
        <w:ind w:left="810" w:hanging="290"/>
      </w:pPr>
      <w:rPr>
        <w:rFonts w:hint="default"/>
        <w:lang w:val="ru-RU" w:eastAsia="en-US" w:bidi="ar-SA"/>
      </w:rPr>
    </w:lvl>
    <w:lvl w:ilvl="2" w:tplc="C71E3BD0">
      <w:numFmt w:val="bullet"/>
      <w:lvlText w:val="•"/>
      <w:lvlJc w:val="left"/>
      <w:pPr>
        <w:ind w:left="1460" w:hanging="290"/>
      </w:pPr>
      <w:rPr>
        <w:rFonts w:hint="default"/>
        <w:lang w:val="ru-RU" w:eastAsia="en-US" w:bidi="ar-SA"/>
      </w:rPr>
    </w:lvl>
    <w:lvl w:ilvl="3" w:tplc="0ACA3732">
      <w:numFmt w:val="bullet"/>
      <w:lvlText w:val="•"/>
      <w:lvlJc w:val="left"/>
      <w:pPr>
        <w:ind w:left="2111" w:hanging="290"/>
      </w:pPr>
      <w:rPr>
        <w:rFonts w:hint="default"/>
        <w:lang w:val="ru-RU" w:eastAsia="en-US" w:bidi="ar-SA"/>
      </w:rPr>
    </w:lvl>
    <w:lvl w:ilvl="4" w:tplc="D5F24D7A">
      <w:numFmt w:val="bullet"/>
      <w:lvlText w:val="•"/>
      <w:lvlJc w:val="left"/>
      <w:pPr>
        <w:ind w:left="2761" w:hanging="290"/>
      </w:pPr>
      <w:rPr>
        <w:rFonts w:hint="default"/>
        <w:lang w:val="ru-RU" w:eastAsia="en-US" w:bidi="ar-SA"/>
      </w:rPr>
    </w:lvl>
    <w:lvl w:ilvl="5" w:tplc="D816773A">
      <w:numFmt w:val="bullet"/>
      <w:lvlText w:val="•"/>
      <w:lvlJc w:val="left"/>
      <w:pPr>
        <w:ind w:left="3411" w:hanging="290"/>
      </w:pPr>
      <w:rPr>
        <w:rFonts w:hint="default"/>
        <w:lang w:val="ru-RU" w:eastAsia="en-US" w:bidi="ar-SA"/>
      </w:rPr>
    </w:lvl>
    <w:lvl w:ilvl="6" w:tplc="86805C8C">
      <w:numFmt w:val="bullet"/>
      <w:lvlText w:val="•"/>
      <w:lvlJc w:val="left"/>
      <w:pPr>
        <w:ind w:left="4062" w:hanging="290"/>
      </w:pPr>
      <w:rPr>
        <w:rFonts w:hint="default"/>
        <w:lang w:val="ru-RU" w:eastAsia="en-US" w:bidi="ar-SA"/>
      </w:rPr>
    </w:lvl>
    <w:lvl w:ilvl="7" w:tplc="D400A9A4">
      <w:numFmt w:val="bullet"/>
      <w:lvlText w:val="•"/>
      <w:lvlJc w:val="left"/>
      <w:pPr>
        <w:ind w:left="4712" w:hanging="290"/>
      </w:pPr>
      <w:rPr>
        <w:rFonts w:hint="default"/>
        <w:lang w:val="ru-RU" w:eastAsia="en-US" w:bidi="ar-SA"/>
      </w:rPr>
    </w:lvl>
    <w:lvl w:ilvl="8" w:tplc="8C04ECFE">
      <w:numFmt w:val="bullet"/>
      <w:lvlText w:val="•"/>
      <w:lvlJc w:val="left"/>
      <w:pPr>
        <w:ind w:left="5362" w:hanging="290"/>
      </w:pPr>
      <w:rPr>
        <w:rFonts w:hint="default"/>
        <w:lang w:val="ru-RU" w:eastAsia="en-US" w:bidi="ar-SA"/>
      </w:rPr>
    </w:lvl>
  </w:abstractNum>
  <w:abstractNum w:abstractNumId="26">
    <w:nsid w:val="1E08520D"/>
    <w:multiLevelType w:val="hybridMultilevel"/>
    <w:tmpl w:val="E21A8E5A"/>
    <w:lvl w:ilvl="0" w:tplc="9B382C34">
      <w:start w:val="1"/>
      <w:numFmt w:val="decimal"/>
      <w:lvlText w:val="%1)"/>
      <w:lvlJc w:val="left"/>
      <w:pPr>
        <w:ind w:left="710" w:hanging="327"/>
        <w:jc w:val="left"/>
      </w:pPr>
      <w:rPr>
        <w:rFonts w:ascii="Book Antiqua" w:eastAsia="Book Antiqua" w:hAnsi="Book Antiqua" w:cs="Book Antiqua" w:hint="default"/>
        <w:b/>
        <w:bCs/>
        <w:i/>
        <w:iCs/>
        <w:color w:val="231F20"/>
        <w:w w:val="149"/>
        <w:sz w:val="20"/>
        <w:szCs w:val="20"/>
        <w:lang w:val="ru-RU" w:eastAsia="en-US" w:bidi="ar-SA"/>
      </w:rPr>
    </w:lvl>
    <w:lvl w:ilvl="1" w:tplc="3F006F40">
      <w:numFmt w:val="bullet"/>
      <w:lvlText w:val="•"/>
      <w:lvlJc w:val="left"/>
      <w:pPr>
        <w:ind w:left="1314" w:hanging="327"/>
      </w:pPr>
      <w:rPr>
        <w:rFonts w:hint="default"/>
        <w:lang w:val="ru-RU" w:eastAsia="en-US" w:bidi="ar-SA"/>
      </w:rPr>
    </w:lvl>
    <w:lvl w:ilvl="2" w:tplc="45FAEB42">
      <w:numFmt w:val="bullet"/>
      <w:lvlText w:val="•"/>
      <w:lvlJc w:val="left"/>
      <w:pPr>
        <w:ind w:left="1908" w:hanging="327"/>
      </w:pPr>
      <w:rPr>
        <w:rFonts w:hint="default"/>
        <w:lang w:val="ru-RU" w:eastAsia="en-US" w:bidi="ar-SA"/>
      </w:rPr>
    </w:lvl>
    <w:lvl w:ilvl="3" w:tplc="FB7208C4">
      <w:numFmt w:val="bullet"/>
      <w:lvlText w:val="•"/>
      <w:lvlJc w:val="left"/>
      <w:pPr>
        <w:ind w:left="2503" w:hanging="327"/>
      </w:pPr>
      <w:rPr>
        <w:rFonts w:hint="default"/>
        <w:lang w:val="ru-RU" w:eastAsia="en-US" w:bidi="ar-SA"/>
      </w:rPr>
    </w:lvl>
    <w:lvl w:ilvl="4" w:tplc="C86C93A0">
      <w:numFmt w:val="bullet"/>
      <w:lvlText w:val="•"/>
      <w:lvlJc w:val="left"/>
      <w:pPr>
        <w:ind w:left="3097" w:hanging="327"/>
      </w:pPr>
      <w:rPr>
        <w:rFonts w:hint="default"/>
        <w:lang w:val="ru-RU" w:eastAsia="en-US" w:bidi="ar-SA"/>
      </w:rPr>
    </w:lvl>
    <w:lvl w:ilvl="5" w:tplc="026434D2">
      <w:numFmt w:val="bullet"/>
      <w:lvlText w:val="•"/>
      <w:lvlJc w:val="left"/>
      <w:pPr>
        <w:ind w:left="3691" w:hanging="327"/>
      </w:pPr>
      <w:rPr>
        <w:rFonts w:hint="default"/>
        <w:lang w:val="ru-RU" w:eastAsia="en-US" w:bidi="ar-SA"/>
      </w:rPr>
    </w:lvl>
    <w:lvl w:ilvl="6" w:tplc="B9406564">
      <w:numFmt w:val="bullet"/>
      <w:lvlText w:val="•"/>
      <w:lvlJc w:val="left"/>
      <w:pPr>
        <w:ind w:left="4286" w:hanging="327"/>
      </w:pPr>
      <w:rPr>
        <w:rFonts w:hint="default"/>
        <w:lang w:val="ru-RU" w:eastAsia="en-US" w:bidi="ar-SA"/>
      </w:rPr>
    </w:lvl>
    <w:lvl w:ilvl="7" w:tplc="36363814">
      <w:numFmt w:val="bullet"/>
      <w:lvlText w:val="•"/>
      <w:lvlJc w:val="left"/>
      <w:pPr>
        <w:ind w:left="4880" w:hanging="327"/>
      </w:pPr>
      <w:rPr>
        <w:rFonts w:hint="default"/>
        <w:lang w:val="ru-RU" w:eastAsia="en-US" w:bidi="ar-SA"/>
      </w:rPr>
    </w:lvl>
    <w:lvl w:ilvl="8" w:tplc="AA0891C8">
      <w:numFmt w:val="bullet"/>
      <w:lvlText w:val="•"/>
      <w:lvlJc w:val="left"/>
      <w:pPr>
        <w:ind w:left="5474" w:hanging="327"/>
      </w:pPr>
      <w:rPr>
        <w:rFonts w:hint="default"/>
        <w:lang w:val="ru-RU" w:eastAsia="en-US" w:bidi="ar-SA"/>
      </w:rPr>
    </w:lvl>
  </w:abstractNum>
  <w:abstractNum w:abstractNumId="27">
    <w:nsid w:val="1E2E00B5"/>
    <w:multiLevelType w:val="hybridMultilevel"/>
    <w:tmpl w:val="8356E14E"/>
    <w:lvl w:ilvl="0" w:tplc="2E7E04DE">
      <w:start w:val="1"/>
      <w:numFmt w:val="decimal"/>
      <w:lvlText w:val="%1."/>
      <w:lvlJc w:val="left"/>
      <w:pPr>
        <w:ind w:left="606" w:hanging="263"/>
        <w:jc w:val="left"/>
      </w:pPr>
      <w:rPr>
        <w:rFonts w:ascii="Bookman Old Style" w:eastAsia="Bookman Old Style" w:hAnsi="Bookman Old Style" w:cs="Bookman Old Style" w:hint="default"/>
        <w:b w:val="0"/>
        <w:bCs w:val="0"/>
        <w:i w:val="0"/>
        <w:iCs w:val="0"/>
        <w:color w:val="231F20"/>
        <w:w w:val="101"/>
        <w:sz w:val="20"/>
        <w:szCs w:val="20"/>
        <w:lang w:val="ru-RU" w:eastAsia="en-US" w:bidi="ar-SA"/>
      </w:rPr>
    </w:lvl>
    <w:lvl w:ilvl="1" w:tplc="32AC6440">
      <w:numFmt w:val="bullet"/>
      <w:lvlText w:val="•"/>
      <w:lvlJc w:val="left"/>
      <w:pPr>
        <w:ind w:left="1198" w:hanging="263"/>
      </w:pPr>
      <w:rPr>
        <w:rFonts w:hint="default"/>
        <w:lang w:val="ru-RU" w:eastAsia="en-US" w:bidi="ar-SA"/>
      </w:rPr>
    </w:lvl>
    <w:lvl w:ilvl="2" w:tplc="71B2586C">
      <w:numFmt w:val="bullet"/>
      <w:lvlText w:val="•"/>
      <w:lvlJc w:val="left"/>
      <w:pPr>
        <w:ind w:left="1796" w:hanging="263"/>
      </w:pPr>
      <w:rPr>
        <w:rFonts w:hint="default"/>
        <w:lang w:val="ru-RU" w:eastAsia="en-US" w:bidi="ar-SA"/>
      </w:rPr>
    </w:lvl>
    <w:lvl w:ilvl="3" w:tplc="B3762E7E">
      <w:numFmt w:val="bullet"/>
      <w:lvlText w:val="•"/>
      <w:lvlJc w:val="left"/>
      <w:pPr>
        <w:ind w:left="2395" w:hanging="263"/>
      </w:pPr>
      <w:rPr>
        <w:rFonts w:hint="default"/>
        <w:lang w:val="ru-RU" w:eastAsia="en-US" w:bidi="ar-SA"/>
      </w:rPr>
    </w:lvl>
    <w:lvl w:ilvl="4" w:tplc="F3C43EE8">
      <w:numFmt w:val="bullet"/>
      <w:lvlText w:val="•"/>
      <w:lvlJc w:val="left"/>
      <w:pPr>
        <w:ind w:left="2993" w:hanging="263"/>
      </w:pPr>
      <w:rPr>
        <w:rFonts w:hint="default"/>
        <w:lang w:val="ru-RU" w:eastAsia="en-US" w:bidi="ar-SA"/>
      </w:rPr>
    </w:lvl>
    <w:lvl w:ilvl="5" w:tplc="BF165B4E">
      <w:numFmt w:val="bullet"/>
      <w:lvlText w:val="•"/>
      <w:lvlJc w:val="left"/>
      <w:pPr>
        <w:ind w:left="3591" w:hanging="263"/>
      </w:pPr>
      <w:rPr>
        <w:rFonts w:hint="default"/>
        <w:lang w:val="ru-RU" w:eastAsia="en-US" w:bidi="ar-SA"/>
      </w:rPr>
    </w:lvl>
    <w:lvl w:ilvl="6" w:tplc="4AFC3DB6">
      <w:numFmt w:val="bullet"/>
      <w:lvlText w:val="•"/>
      <w:lvlJc w:val="left"/>
      <w:pPr>
        <w:ind w:left="4190" w:hanging="263"/>
      </w:pPr>
      <w:rPr>
        <w:rFonts w:hint="default"/>
        <w:lang w:val="ru-RU" w:eastAsia="en-US" w:bidi="ar-SA"/>
      </w:rPr>
    </w:lvl>
    <w:lvl w:ilvl="7" w:tplc="CC323D08">
      <w:numFmt w:val="bullet"/>
      <w:lvlText w:val="•"/>
      <w:lvlJc w:val="left"/>
      <w:pPr>
        <w:ind w:left="4788" w:hanging="263"/>
      </w:pPr>
      <w:rPr>
        <w:rFonts w:hint="default"/>
        <w:lang w:val="ru-RU" w:eastAsia="en-US" w:bidi="ar-SA"/>
      </w:rPr>
    </w:lvl>
    <w:lvl w:ilvl="8" w:tplc="C5D2A078">
      <w:numFmt w:val="bullet"/>
      <w:lvlText w:val="•"/>
      <w:lvlJc w:val="left"/>
      <w:pPr>
        <w:ind w:left="5386" w:hanging="263"/>
      </w:pPr>
      <w:rPr>
        <w:rFonts w:hint="default"/>
        <w:lang w:val="ru-RU" w:eastAsia="en-US" w:bidi="ar-SA"/>
      </w:rPr>
    </w:lvl>
  </w:abstractNum>
  <w:abstractNum w:abstractNumId="28">
    <w:nsid w:val="1F054819"/>
    <w:multiLevelType w:val="multilevel"/>
    <w:tmpl w:val="285EE968"/>
    <w:lvl w:ilvl="0">
      <w:start w:val="3"/>
      <w:numFmt w:val="decimal"/>
      <w:lvlText w:val="%1"/>
      <w:lvlJc w:val="left"/>
      <w:pPr>
        <w:ind w:left="117" w:hanging="649"/>
        <w:jc w:val="left"/>
      </w:pPr>
      <w:rPr>
        <w:rFonts w:hint="default"/>
        <w:lang w:val="ru-RU" w:eastAsia="en-US" w:bidi="ar-SA"/>
      </w:rPr>
    </w:lvl>
    <w:lvl w:ilvl="1">
      <w:start w:val="5"/>
      <w:numFmt w:val="decimal"/>
      <w:lvlText w:val="%1.%2"/>
      <w:lvlJc w:val="left"/>
      <w:pPr>
        <w:ind w:left="117" w:hanging="649"/>
        <w:jc w:val="left"/>
      </w:pPr>
      <w:rPr>
        <w:rFonts w:hint="default"/>
        <w:lang w:val="ru-RU" w:eastAsia="en-US" w:bidi="ar-SA"/>
      </w:rPr>
    </w:lvl>
    <w:lvl w:ilvl="2">
      <w:start w:val="4"/>
      <w:numFmt w:val="decimal"/>
      <w:lvlText w:val="%1.%2.%3."/>
      <w:lvlJc w:val="left"/>
      <w:pPr>
        <w:ind w:left="117" w:hanging="649"/>
        <w:jc w:val="left"/>
      </w:pPr>
      <w:rPr>
        <w:rFonts w:ascii="Calibri" w:eastAsia="Calibri" w:hAnsi="Calibri" w:cs="Calibri" w:hint="default"/>
        <w:b/>
        <w:bCs/>
        <w:i w:val="0"/>
        <w:iCs w:val="0"/>
        <w:color w:val="231F20"/>
        <w:spacing w:val="-13"/>
        <w:w w:val="106"/>
        <w:sz w:val="22"/>
        <w:szCs w:val="22"/>
        <w:lang w:val="ru-RU" w:eastAsia="en-US" w:bidi="ar-SA"/>
      </w:rPr>
    </w:lvl>
    <w:lvl w:ilvl="3">
      <w:numFmt w:val="bullet"/>
      <w:lvlText w:val="•"/>
      <w:lvlJc w:val="left"/>
      <w:pPr>
        <w:ind w:left="2059" w:hanging="649"/>
      </w:pPr>
      <w:rPr>
        <w:rFonts w:hint="default"/>
        <w:lang w:val="ru-RU" w:eastAsia="en-US" w:bidi="ar-SA"/>
      </w:rPr>
    </w:lvl>
    <w:lvl w:ilvl="4">
      <w:numFmt w:val="bullet"/>
      <w:lvlText w:val="•"/>
      <w:lvlJc w:val="left"/>
      <w:pPr>
        <w:ind w:left="2705" w:hanging="649"/>
      </w:pPr>
      <w:rPr>
        <w:rFonts w:hint="default"/>
        <w:lang w:val="ru-RU" w:eastAsia="en-US" w:bidi="ar-SA"/>
      </w:rPr>
    </w:lvl>
    <w:lvl w:ilvl="5">
      <w:numFmt w:val="bullet"/>
      <w:lvlText w:val="•"/>
      <w:lvlJc w:val="left"/>
      <w:pPr>
        <w:ind w:left="3351" w:hanging="649"/>
      </w:pPr>
      <w:rPr>
        <w:rFonts w:hint="default"/>
        <w:lang w:val="ru-RU" w:eastAsia="en-US" w:bidi="ar-SA"/>
      </w:rPr>
    </w:lvl>
    <w:lvl w:ilvl="6">
      <w:numFmt w:val="bullet"/>
      <w:lvlText w:val="•"/>
      <w:lvlJc w:val="left"/>
      <w:pPr>
        <w:ind w:left="3998" w:hanging="649"/>
      </w:pPr>
      <w:rPr>
        <w:rFonts w:hint="default"/>
        <w:lang w:val="ru-RU" w:eastAsia="en-US" w:bidi="ar-SA"/>
      </w:rPr>
    </w:lvl>
    <w:lvl w:ilvl="7">
      <w:numFmt w:val="bullet"/>
      <w:lvlText w:val="•"/>
      <w:lvlJc w:val="left"/>
      <w:pPr>
        <w:ind w:left="4644" w:hanging="649"/>
      </w:pPr>
      <w:rPr>
        <w:rFonts w:hint="default"/>
        <w:lang w:val="ru-RU" w:eastAsia="en-US" w:bidi="ar-SA"/>
      </w:rPr>
    </w:lvl>
    <w:lvl w:ilvl="8">
      <w:numFmt w:val="bullet"/>
      <w:lvlText w:val="•"/>
      <w:lvlJc w:val="left"/>
      <w:pPr>
        <w:ind w:left="5290" w:hanging="649"/>
      </w:pPr>
      <w:rPr>
        <w:rFonts w:hint="default"/>
        <w:lang w:val="ru-RU" w:eastAsia="en-US" w:bidi="ar-SA"/>
      </w:rPr>
    </w:lvl>
  </w:abstractNum>
  <w:abstractNum w:abstractNumId="29">
    <w:nsid w:val="1FE07ACC"/>
    <w:multiLevelType w:val="hybridMultilevel"/>
    <w:tmpl w:val="85266596"/>
    <w:lvl w:ilvl="0" w:tplc="A52AC8B4">
      <w:start w:val="1"/>
      <w:numFmt w:val="decimal"/>
      <w:lvlText w:val="%1"/>
      <w:lvlJc w:val="left"/>
      <w:pPr>
        <w:ind w:left="311" w:hanging="194"/>
        <w:jc w:val="left"/>
      </w:pPr>
      <w:rPr>
        <w:rFonts w:ascii="Trebuchet MS" w:eastAsia="Trebuchet MS" w:hAnsi="Trebuchet MS" w:cs="Trebuchet MS" w:hint="default"/>
        <w:b w:val="0"/>
        <w:bCs w:val="0"/>
        <w:i w:val="0"/>
        <w:iCs w:val="0"/>
        <w:color w:val="231F20"/>
        <w:w w:val="98"/>
        <w:sz w:val="22"/>
        <w:szCs w:val="22"/>
        <w:lang w:val="ru-RU" w:eastAsia="en-US" w:bidi="ar-SA"/>
      </w:rPr>
    </w:lvl>
    <w:lvl w:ilvl="1" w:tplc="30A21F62">
      <w:numFmt w:val="bullet"/>
      <w:lvlText w:val="•"/>
      <w:lvlJc w:val="left"/>
      <w:pPr>
        <w:ind w:left="946" w:hanging="194"/>
      </w:pPr>
      <w:rPr>
        <w:rFonts w:hint="default"/>
        <w:lang w:val="ru-RU" w:eastAsia="en-US" w:bidi="ar-SA"/>
      </w:rPr>
    </w:lvl>
    <w:lvl w:ilvl="2" w:tplc="3BA4565E">
      <w:numFmt w:val="bullet"/>
      <w:lvlText w:val="•"/>
      <w:lvlJc w:val="left"/>
      <w:pPr>
        <w:ind w:left="1572" w:hanging="194"/>
      </w:pPr>
      <w:rPr>
        <w:rFonts w:hint="default"/>
        <w:lang w:val="ru-RU" w:eastAsia="en-US" w:bidi="ar-SA"/>
      </w:rPr>
    </w:lvl>
    <w:lvl w:ilvl="3" w:tplc="EAB2775E">
      <w:numFmt w:val="bullet"/>
      <w:lvlText w:val="•"/>
      <w:lvlJc w:val="left"/>
      <w:pPr>
        <w:ind w:left="2199" w:hanging="194"/>
      </w:pPr>
      <w:rPr>
        <w:rFonts w:hint="default"/>
        <w:lang w:val="ru-RU" w:eastAsia="en-US" w:bidi="ar-SA"/>
      </w:rPr>
    </w:lvl>
    <w:lvl w:ilvl="4" w:tplc="C2EA0B6E">
      <w:numFmt w:val="bullet"/>
      <w:lvlText w:val="•"/>
      <w:lvlJc w:val="left"/>
      <w:pPr>
        <w:ind w:left="2825" w:hanging="194"/>
      </w:pPr>
      <w:rPr>
        <w:rFonts w:hint="default"/>
        <w:lang w:val="ru-RU" w:eastAsia="en-US" w:bidi="ar-SA"/>
      </w:rPr>
    </w:lvl>
    <w:lvl w:ilvl="5" w:tplc="FEE66DE4">
      <w:numFmt w:val="bullet"/>
      <w:lvlText w:val="•"/>
      <w:lvlJc w:val="left"/>
      <w:pPr>
        <w:ind w:left="3451" w:hanging="194"/>
      </w:pPr>
      <w:rPr>
        <w:rFonts w:hint="default"/>
        <w:lang w:val="ru-RU" w:eastAsia="en-US" w:bidi="ar-SA"/>
      </w:rPr>
    </w:lvl>
    <w:lvl w:ilvl="6" w:tplc="485098AC">
      <w:numFmt w:val="bullet"/>
      <w:lvlText w:val="•"/>
      <w:lvlJc w:val="left"/>
      <w:pPr>
        <w:ind w:left="4078" w:hanging="194"/>
      </w:pPr>
      <w:rPr>
        <w:rFonts w:hint="default"/>
        <w:lang w:val="ru-RU" w:eastAsia="en-US" w:bidi="ar-SA"/>
      </w:rPr>
    </w:lvl>
    <w:lvl w:ilvl="7" w:tplc="99B420B4">
      <w:numFmt w:val="bullet"/>
      <w:lvlText w:val="•"/>
      <w:lvlJc w:val="left"/>
      <w:pPr>
        <w:ind w:left="4704" w:hanging="194"/>
      </w:pPr>
      <w:rPr>
        <w:rFonts w:hint="default"/>
        <w:lang w:val="ru-RU" w:eastAsia="en-US" w:bidi="ar-SA"/>
      </w:rPr>
    </w:lvl>
    <w:lvl w:ilvl="8" w:tplc="07942C80">
      <w:numFmt w:val="bullet"/>
      <w:lvlText w:val="•"/>
      <w:lvlJc w:val="left"/>
      <w:pPr>
        <w:ind w:left="5330" w:hanging="194"/>
      </w:pPr>
      <w:rPr>
        <w:rFonts w:hint="default"/>
        <w:lang w:val="ru-RU" w:eastAsia="en-US" w:bidi="ar-SA"/>
      </w:rPr>
    </w:lvl>
  </w:abstractNum>
  <w:abstractNum w:abstractNumId="30">
    <w:nsid w:val="206E4E5C"/>
    <w:multiLevelType w:val="hybridMultilevel"/>
    <w:tmpl w:val="CC98789C"/>
    <w:lvl w:ilvl="0" w:tplc="F3580DAA">
      <w:numFmt w:val="bullet"/>
      <w:lvlText w:val="•"/>
      <w:lvlJc w:val="left"/>
      <w:pPr>
        <w:ind w:left="921" w:hanging="360"/>
      </w:pPr>
      <w:rPr>
        <w:rFonts w:hint="default"/>
        <w:lang w:val="ru-RU" w:eastAsia="en-US" w:bidi="ar-SA"/>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31">
    <w:nsid w:val="20B31DEF"/>
    <w:multiLevelType w:val="hybridMultilevel"/>
    <w:tmpl w:val="2730A626"/>
    <w:lvl w:ilvl="0" w:tplc="7E5C2DD4">
      <w:start w:val="1"/>
      <w:numFmt w:val="decimal"/>
      <w:lvlText w:val="%1."/>
      <w:lvlJc w:val="left"/>
      <w:pPr>
        <w:ind w:left="157" w:hanging="292"/>
        <w:jc w:val="left"/>
      </w:pPr>
      <w:rPr>
        <w:rFonts w:ascii="Bookman Old Style" w:eastAsia="Bookman Old Style" w:hAnsi="Bookman Old Style" w:cs="Bookman Old Style" w:hint="default"/>
        <w:b w:val="0"/>
        <w:bCs w:val="0"/>
        <w:i w:val="0"/>
        <w:iCs w:val="0"/>
        <w:color w:val="231F20"/>
        <w:w w:val="101"/>
        <w:sz w:val="20"/>
        <w:szCs w:val="20"/>
        <w:lang w:val="ru-RU" w:eastAsia="en-US" w:bidi="ar-SA"/>
      </w:rPr>
    </w:lvl>
    <w:lvl w:ilvl="1" w:tplc="AB404D56">
      <w:numFmt w:val="bullet"/>
      <w:lvlText w:val="•"/>
      <w:lvlJc w:val="left"/>
      <w:pPr>
        <w:ind w:left="810" w:hanging="292"/>
      </w:pPr>
      <w:rPr>
        <w:rFonts w:hint="default"/>
        <w:lang w:val="ru-RU" w:eastAsia="en-US" w:bidi="ar-SA"/>
      </w:rPr>
    </w:lvl>
    <w:lvl w:ilvl="2" w:tplc="57CC9694">
      <w:numFmt w:val="bullet"/>
      <w:lvlText w:val="•"/>
      <w:lvlJc w:val="left"/>
      <w:pPr>
        <w:ind w:left="1460" w:hanging="292"/>
      </w:pPr>
      <w:rPr>
        <w:rFonts w:hint="default"/>
        <w:lang w:val="ru-RU" w:eastAsia="en-US" w:bidi="ar-SA"/>
      </w:rPr>
    </w:lvl>
    <w:lvl w:ilvl="3" w:tplc="109481F2">
      <w:numFmt w:val="bullet"/>
      <w:lvlText w:val="•"/>
      <w:lvlJc w:val="left"/>
      <w:pPr>
        <w:ind w:left="2111" w:hanging="292"/>
      </w:pPr>
      <w:rPr>
        <w:rFonts w:hint="default"/>
        <w:lang w:val="ru-RU" w:eastAsia="en-US" w:bidi="ar-SA"/>
      </w:rPr>
    </w:lvl>
    <w:lvl w:ilvl="4" w:tplc="ADBC7052">
      <w:numFmt w:val="bullet"/>
      <w:lvlText w:val="•"/>
      <w:lvlJc w:val="left"/>
      <w:pPr>
        <w:ind w:left="2761" w:hanging="292"/>
      </w:pPr>
      <w:rPr>
        <w:rFonts w:hint="default"/>
        <w:lang w:val="ru-RU" w:eastAsia="en-US" w:bidi="ar-SA"/>
      </w:rPr>
    </w:lvl>
    <w:lvl w:ilvl="5" w:tplc="5FC8FFDE">
      <w:numFmt w:val="bullet"/>
      <w:lvlText w:val="•"/>
      <w:lvlJc w:val="left"/>
      <w:pPr>
        <w:ind w:left="3411" w:hanging="292"/>
      </w:pPr>
      <w:rPr>
        <w:rFonts w:hint="default"/>
        <w:lang w:val="ru-RU" w:eastAsia="en-US" w:bidi="ar-SA"/>
      </w:rPr>
    </w:lvl>
    <w:lvl w:ilvl="6" w:tplc="6ACEBD8A">
      <w:numFmt w:val="bullet"/>
      <w:lvlText w:val="•"/>
      <w:lvlJc w:val="left"/>
      <w:pPr>
        <w:ind w:left="4062" w:hanging="292"/>
      </w:pPr>
      <w:rPr>
        <w:rFonts w:hint="default"/>
        <w:lang w:val="ru-RU" w:eastAsia="en-US" w:bidi="ar-SA"/>
      </w:rPr>
    </w:lvl>
    <w:lvl w:ilvl="7" w:tplc="0088C78C">
      <w:numFmt w:val="bullet"/>
      <w:lvlText w:val="•"/>
      <w:lvlJc w:val="left"/>
      <w:pPr>
        <w:ind w:left="4712" w:hanging="292"/>
      </w:pPr>
      <w:rPr>
        <w:rFonts w:hint="default"/>
        <w:lang w:val="ru-RU" w:eastAsia="en-US" w:bidi="ar-SA"/>
      </w:rPr>
    </w:lvl>
    <w:lvl w:ilvl="8" w:tplc="FBF0AFCE">
      <w:numFmt w:val="bullet"/>
      <w:lvlText w:val="•"/>
      <w:lvlJc w:val="left"/>
      <w:pPr>
        <w:ind w:left="5362" w:hanging="292"/>
      </w:pPr>
      <w:rPr>
        <w:rFonts w:hint="default"/>
        <w:lang w:val="ru-RU" w:eastAsia="en-US" w:bidi="ar-SA"/>
      </w:rPr>
    </w:lvl>
  </w:abstractNum>
  <w:abstractNum w:abstractNumId="32">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nsid w:val="24F62397"/>
    <w:multiLevelType w:val="multilevel"/>
    <w:tmpl w:val="BCB60E2A"/>
    <w:lvl w:ilvl="0">
      <w:start w:val="3"/>
      <w:numFmt w:val="decimal"/>
      <w:lvlText w:val="%1."/>
      <w:lvlJc w:val="left"/>
      <w:pPr>
        <w:ind w:left="395" w:hanging="278"/>
        <w:jc w:val="left"/>
      </w:pPr>
      <w:rPr>
        <w:rFonts w:ascii="Calibri" w:eastAsia="Calibri" w:hAnsi="Calibri" w:cs="Calibri" w:hint="default"/>
        <w:b/>
        <w:bCs/>
        <w:i w:val="0"/>
        <w:iCs w:val="0"/>
        <w:color w:val="231F20"/>
        <w:spacing w:val="-12"/>
        <w:w w:val="106"/>
        <w:sz w:val="24"/>
        <w:szCs w:val="24"/>
        <w:lang w:val="ru-RU" w:eastAsia="en-US" w:bidi="ar-SA"/>
      </w:rPr>
    </w:lvl>
    <w:lvl w:ilvl="1">
      <w:start w:val="1"/>
      <w:numFmt w:val="decimal"/>
      <w:lvlText w:val="%1.%2."/>
      <w:lvlJc w:val="left"/>
      <w:pPr>
        <w:ind w:left="118" w:hanging="414"/>
        <w:jc w:val="left"/>
      </w:pPr>
      <w:rPr>
        <w:rFonts w:ascii="Trebuchet MS" w:eastAsia="Trebuchet MS" w:hAnsi="Trebuchet MS" w:cs="Trebuchet MS" w:hint="default"/>
        <w:b w:val="0"/>
        <w:bCs w:val="0"/>
        <w:i w:val="0"/>
        <w:iCs w:val="0"/>
        <w:color w:val="231F20"/>
        <w:spacing w:val="-15"/>
        <w:w w:val="82"/>
        <w:sz w:val="22"/>
        <w:szCs w:val="22"/>
        <w:lang w:val="ru-RU" w:eastAsia="en-US" w:bidi="ar-SA"/>
      </w:rPr>
    </w:lvl>
    <w:lvl w:ilvl="2">
      <w:start w:val="1"/>
      <w:numFmt w:val="decimal"/>
      <w:lvlText w:val="%3)"/>
      <w:lvlJc w:val="left"/>
      <w:pPr>
        <w:ind w:left="117" w:hanging="264"/>
        <w:jc w:val="left"/>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3">
      <w:numFmt w:val="bullet"/>
      <w:lvlText w:val="•"/>
      <w:lvlJc w:val="left"/>
      <w:pPr>
        <w:ind w:left="1774" w:hanging="264"/>
      </w:pPr>
      <w:rPr>
        <w:rFonts w:hint="default"/>
        <w:lang w:val="ru-RU" w:eastAsia="en-US" w:bidi="ar-SA"/>
      </w:rPr>
    </w:lvl>
    <w:lvl w:ilvl="4">
      <w:numFmt w:val="bullet"/>
      <w:lvlText w:val="•"/>
      <w:lvlJc w:val="left"/>
      <w:pPr>
        <w:ind w:left="2461" w:hanging="264"/>
      </w:pPr>
      <w:rPr>
        <w:rFonts w:hint="default"/>
        <w:lang w:val="ru-RU" w:eastAsia="en-US" w:bidi="ar-SA"/>
      </w:rPr>
    </w:lvl>
    <w:lvl w:ilvl="5">
      <w:numFmt w:val="bullet"/>
      <w:lvlText w:val="•"/>
      <w:lvlJc w:val="left"/>
      <w:pPr>
        <w:ind w:left="3148" w:hanging="264"/>
      </w:pPr>
      <w:rPr>
        <w:rFonts w:hint="default"/>
        <w:lang w:val="ru-RU" w:eastAsia="en-US" w:bidi="ar-SA"/>
      </w:rPr>
    </w:lvl>
    <w:lvl w:ilvl="6">
      <w:numFmt w:val="bullet"/>
      <w:lvlText w:val="•"/>
      <w:lvlJc w:val="left"/>
      <w:pPr>
        <w:ind w:left="3835" w:hanging="264"/>
      </w:pPr>
      <w:rPr>
        <w:rFonts w:hint="default"/>
        <w:lang w:val="ru-RU" w:eastAsia="en-US" w:bidi="ar-SA"/>
      </w:rPr>
    </w:lvl>
    <w:lvl w:ilvl="7">
      <w:numFmt w:val="bullet"/>
      <w:lvlText w:val="•"/>
      <w:lvlJc w:val="left"/>
      <w:pPr>
        <w:ind w:left="4522" w:hanging="264"/>
      </w:pPr>
      <w:rPr>
        <w:rFonts w:hint="default"/>
        <w:lang w:val="ru-RU" w:eastAsia="en-US" w:bidi="ar-SA"/>
      </w:rPr>
    </w:lvl>
    <w:lvl w:ilvl="8">
      <w:numFmt w:val="bullet"/>
      <w:lvlText w:val="•"/>
      <w:lvlJc w:val="left"/>
      <w:pPr>
        <w:ind w:left="5209" w:hanging="264"/>
      </w:pPr>
      <w:rPr>
        <w:rFonts w:hint="default"/>
        <w:lang w:val="ru-RU" w:eastAsia="en-US" w:bidi="ar-SA"/>
      </w:rPr>
    </w:lvl>
  </w:abstractNum>
  <w:abstractNum w:abstractNumId="34">
    <w:nsid w:val="25736A9A"/>
    <w:multiLevelType w:val="hybridMultilevel"/>
    <w:tmpl w:val="E0C8FE04"/>
    <w:lvl w:ilvl="0" w:tplc="66A42F1E">
      <w:numFmt w:val="bullet"/>
      <w:lvlText w:val="•"/>
      <w:lvlJc w:val="left"/>
      <w:pPr>
        <w:ind w:left="397" w:hanging="240"/>
      </w:pPr>
      <w:rPr>
        <w:rFonts w:ascii="Bookman Old Style" w:eastAsia="Bookman Old Style" w:hAnsi="Bookman Old Style" w:cs="Bookman Old Style" w:hint="default"/>
        <w:b w:val="0"/>
        <w:bCs w:val="0"/>
        <w:i w:val="0"/>
        <w:iCs w:val="0"/>
        <w:color w:val="231F20"/>
        <w:w w:val="156"/>
        <w:sz w:val="20"/>
        <w:szCs w:val="20"/>
        <w:lang w:val="ru-RU" w:eastAsia="en-US" w:bidi="ar-SA"/>
      </w:rPr>
    </w:lvl>
    <w:lvl w:ilvl="1" w:tplc="DE4EDACC">
      <w:numFmt w:val="bullet"/>
      <w:lvlText w:val="•"/>
      <w:lvlJc w:val="left"/>
      <w:pPr>
        <w:ind w:left="1026" w:hanging="240"/>
      </w:pPr>
      <w:rPr>
        <w:rFonts w:hint="default"/>
        <w:lang w:val="ru-RU" w:eastAsia="en-US" w:bidi="ar-SA"/>
      </w:rPr>
    </w:lvl>
    <w:lvl w:ilvl="2" w:tplc="47923996">
      <w:numFmt w:val="bullet"/>
      <w:lvlText w:val="•"/>
      <w:lvlJc w:val="left"/>
      <w:pPr>
        <w:ind w:left="1652" w:hanging="240"/>
      </w:pPr>
      <w:rPr>
        <w:rFonts w:hint="default"/>
        <w:lang w:val="ru-RU" w:eastAsia="en-US" w:bidi="ar-SA"/>
      </w:rPr>
    </w:lvl>
    <w:lvl w:ilvl="3" w:tplc="7FB49C20">
      <w:numFmt w:val="bullet"/>
      <w:lvlText w:val="•"/>
      <w:lvlJc w:val="left"/>
      <w:pPr>
        <w:ind w:left="2279" w:hanging="240"/>
      </w:pPr>
      <w:rPr>
        <w:rFonts w:hint="default"/>
        <w:lang w:val="ru-RU" w:eastAsia="en-US" w:bidi="ar-SA"/>
      </w:rPr>
    </w:lvl>
    <w:lvl w:ilvl="4" w:tplc="11D8EFF6">
      <w:numFmt w:val="bullet"/>
      <w:lvlText w:val="•"/>
      <w:lvlJc w:val="left"/>
      <w:pPr>
        <w:ind w:left="2905" w:hanging="240"/>
      </w:pPr>
      <w:rPr>
        <w:rFonts w:hint="default"/>
        <w:lang w:val="ru-RU" w:eastAsia="en-US" w:bidi="ar-SA"/>
      </w:rPr>
    </w:lvl>
    <w:lvl w:ilvl="5" w:tplc="4B4ACFD8">
      <w:numFmt w:val="bullet"/>
      <w:lvlText w:val="•"/>
      <w:lvlJc w:val="left"/>
      <w:pPr>
        <w:ind w:left="3531" w:hanging="240"/>
      </w:pPr>
      <w:rPr>
        <w:rFonts w:hint="default"/>
        <w:lang w:val="ru-RU" w:eastAsia="en-US" w:bidi="ar-SA"/>
      </w:rPr>
    </w:lvl>
    <w:lvl w:ilvl="6" w:tplc="26E0B9CE">
      <w:numFmt w:val="bullet"/>
      <w:lvlText w:val="•"/>
      <w:lvlJc w:val="left"/>
      <w:pPr>
        <w:ind w:left="4158" w:hanging="240"/>
      </w:pPr>
      <w:rPr>
        <w:rFonts w:hint="default"/>
        <w:lang w:val="ru-RU" w:eastAsia="en-US" w:bidi="ar-SA"/>
      </w:rPr>
    </w:lvl>
    <w:lvl w:ilvl="7" w:tplc="96F0E502">
      <w:numFmt w:val="bullet"/>
      <w:lvlText w:val="•"/>
      <w:lvlJc w:val="left"/>
      <w:pPr>
        <w:ind w:left="4784" w:hanging="240"/>
      </w:pPr>
      <w:rPr>
        <w:rFonts w:hint="default"/>
        <w:lang w:val="ru-RU" w:eastAsia="en-US" w:bidi="ar-SA"/>
      </w:rPr>
    </w:lvl>
    <w:lvl w:ilvl="8" w:tplc="15FEFAA4">
      <w:numFmt w:val="bullet"/>
      <w:lvlText w:val="•"/>
      <w:lvlJc w:val="left"/>
      <w:pPr>
        <w:ind w:left="5410" w:hanging="240"/>
      </w:pPr>
      <w:rPr>
        <w:rFonts w:hint="default"/>
        <w:lang w:val="ru-RU" w:eastAsia="en-US" w:bidi="ar-SA"/>
      </w:rPr>
    </w:lvl>
  </w:abstractNum>
  <w:abstractNum w:abstractNumId="35">
    <w:nsid w:val="276164AB"/>
    <w:multiLevelType w:val="hybridMultilevel"/>
    <w:tmpl w:val="9AFE9364"/>
    <w:lvl w:ilvl="0" w:tplc="CDFCC5E4">
      <w:start w:val="2"/>
      <w:numFmt w:val="decimal"/>
      <w:lvlText w:val="%1"/>
      <w:lvlJc w:val="left"/>
      <w:pPr>
        <w:ind w:left="307" w:hanging="151"/>
        <w:jc w:val="left"/>
      </w:pPr>
      <w:rPr>
        <w:rFonts w:ascii="Verdana" w:eastAsia="Verdana" w:hAnsi="Verdana" w:cs="Verdana" w:hint="default"/>
        <w:b w:val="0"/>
        <w:bCs w:val="0"/>
        <w:i w:val="0"/>
        <w:iCs w:val="0"/>
        <w:color w:val="231F20"/>
        <w:w w:val="81"/>
        <w:sz w:val="20"/>
        <w:szCs w:val="20"/>
        <w:lang w:val="ru-RU" w:eastAsia="en-US" w:bidi="ar-SA"/>
      </w:rPr>
    </w:lvl>
    <w:lvl w:ilvl="1" w:tplc="45EA7DF6">
      <w:start w:val="1"/>
      <w:numFmt w:val="decimal"/>
      <w:lvlText w:val="%2)"/>
      <w:lvlJc w:val="left"/>
      <w:pPr>
        <w:ind w:left="710" w:hanging="327"/>
        <w:jc w:val="left"/>
      </w:pPr>
      <w:rPr>
        <w:rFonts w:ascii="Book Antiqua" w:eastAsia="Book Antiqua" w:hAnsi="Book Antiqua" w:cs="Book Antiqua" w:hint="default"/>
        <w:b/>
        <w:bCs/>
        <w:i/>
        <w:iCs/>
        <w:color w:val="231F20"/>
        <w:w w:val="149"/>
        <w:sz w:val="20"/>
        <w:szCs w:val="20"/>
        <w:lang w:val="ru-RU" w:eastAsia="en-US" w:bidi="ar-SA"/>
      </w:rPr>
    </w:lvl>
    <w:lvl w:ilvl="2" w:tplc="D780D558">
      <w:numFmt w:val="bullet"/>
      <w:lvlText w:val="•"/>
      <w:lvlJc w:val="left"/>
      <w:pPr>
        <w:ind w:left="1380" w:hanging="327"/>
      </w:pPr>
      <w:rPr>
        <w:rFonts w:hint="default"/>
        <w:lang w:val="ru-RU" w:eastAsia="en-US" w:bidi="ar-SA"/>
      </w:rPr>
    </w:lvl>
    <w:lvl w:ilvl="3" w:tplc="14AC7F66">
      <w:numFmt w:val="bullet"/>
      <w:lvlText w:val="•"/>
      <w:lvlJc w:val="left"/>
      <w:pPr>
        <w:ind w:left="2040" w:hanging="327"/>
      </w:pPr>
      <w:rPr>
        <w:rFonts w:hint="default"/>
        <w:lang w:val="ru-RU" w:eastAsia="en-US" w:bidi="ar-SA"/>
      </w:rPr>
    </w:lvl>
    <w:lvl w:ilvl="4" w:tplc="F97A681E">
      <w:numFmt w:val="bullet"/>
      <w:lvlText w:val="•"/>
      <w:lvlJc w:val="left"/>
      <w:pPr>
        <w:ind w:left="2701" w:hanging="327"/>
      </w:pPr>
      <w:rPr>
        <w:rFonts w:hint="default"/>
        <w:lang w:val="ru-RU" w:eastAsia="en-US" w:bidi="ar-SA"/>
      </w:rPr>
    </w:lvl>
    <w:lvl w:ilvl="5" w:tplc="A646574A">
      <w:numFmt w:val="bullet"/>
      <w:lvlText w:val="•"/>
      <w:lvlJc w:val="left"/>
      <w:pPr>
        <w:ind w:left="3361" w:hanging="327"/>
      </w:pPr>
      <w:rPr>
        <w:rFonts w:hint="default"/>
        <w:lang w:val="ru-RU" w:eastAsia="en-US" w:bidi="ar-SA"/>
      </w:rPr>
    </w:lvl>
    <w:lvl w:ilvl="6" w:tplc="218E896E">
      <w:numFmt w:val="bullet"/>
      <w:lvlText w:val="•"/>
      <w:lvlJc w:val="left"/>
      <w:pPr>
        <w:ind w:left="4022" w:hanging="327"/>
      </w:pPr>
      <w:rPr>
        <w:rFonts w:hint="default"/>
        <w:lang w:val="ru-RU" w:eastAsia="en-US" w:bidi="ar-SA"/>
      </w:rPr>
    </w:lvl>
    <w:lvl w:ilvl="7" w:tplc="AA96DC1E">
      <w:numFmt w:val="bullet"/>
      <w:lvlText w:val="•"/>
      <w:lvlJc w:val="left"/>
      <w:pPr>
        <w:ind w:left="4682" w:hanging="327"/>
      </w:pPr>
      <w:rPr>
        <w:rFonts w:hint="default"/>
        <w:lang w:val="ru-RU" w:eastAsia="en-US" w:bidi="ar-SA"/>
      </w:rPr>
    </w:lvl>
    <w:lvl w:ilvl="8" w:tplc="04B887CE">
      <w:numFmt w:val="bullet"/>
      <w:lvlText w:val="•"/>
      <w:lvlJc w:val="left"/>
      <w:pPr>
        <w:ind w:left="5342" w:hanging="327"/>
      </w:pPr>
      <w:rPr>
        <w:rFonts w:hint="default"/>
        <w:lang w:val="ru-RU" w:eastAsia="en-US" w:bidi="ar-SA"/>
      </w:rPr>
    </w:lvl>
  </w:abstractNum>
  <w:abstractNum w:abstractNumId="36">
    <w:nsid w:val="28D5355F"/>
    <w:multiLevelType w:val="hybridMultilevel"/>
    <w:tmpl w:val="7778C95E"/>
    <w:lvl w:ilvl="0" w:tplc="BDE6930C">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D00E5132">
      <w:numFmt w:val="bullet"/>
      <w:lvlText w:val="•"/>
      <w:lvlJc w:val="left"/>
      <w:pPr>
        <w:ind w:left="810" w:hanging="341"/>
      </w:pPr>
      <w:rPr>
        <w:rFonts w:hint="default"/>
        <w:lang w:val="ru-RU" w:eastAsia="en-US" w:bidi="ar-SA"/>
      </w:rPr>
    </w:lvl>
    <w:lvl w:ilvl="2" w:tplc="49BE8AA0">
      <w:numFmt w:val="bullet"/>
      <w:lvlText w:val="•"/>
      <w:lvlJc w:val="left"/>
      <w:pPr>
        <w:ind w:left="1460" w:hanging="341"/>
      </w:pPr>
      <w:rPr>
        <w:rFonts w:hint="default"/>
        <w:lang w:val="ru-RU" w:eastAsia="en-US" w:bidi="ar-SA"/>
      </w:rPr>
    </w:lvl>
    <w:lvl w:ilvl="3" w:tplc="B4D24FBE">
      <w:numFmt w:val="bullet"/>
      <w:lvlText w:val="•"/>
      <w:lvlJc w:val="left"/>
      <w:pPr>
        <w:ind w:left="2111" w:hanging="341"/>
      </w:pPr>
      <w:rPr>
        <w:rFonts w:hint="default"/>
        <w:lang w:val="ru-RU" w:eastAsia="en-US" w:bidi="ar-SA"/>
      </w:rPr>
    </w:lvl>
    <w:lvl w:ilvl="4" w:tplc="A8D6A884">
      <w:numFmt w:val="bullet"/>
      <w:lvlText w:val="•"/>
      <w:lvlJc w:val="left"/>
      <w:pPr>
        <w:ind w:left="2761" w:hanging="341"/>
      </w:pPr>
      <w:rPr>
        <w:rFonts w:hint="default"/>
        <w:lang w:val="ru-RU" w:eastAsia="en-US" w:bidi="ar-SA"/>
      </w:rPr>
    </w:lvl>
    <w:lvl w:ilvl="5" w:tplc="5D168356">
      <w:numFmt w:val="bullet"/>
      <w:lvlText w:val="•"/>
      <w:lvlJc w:val="left"/>
      <w:pPr>
        <w:ind w:left="3411" w:hanging="341"/>
      </w:pPr>
      <w:rPr>
        <w:rFonts w:hint="default"/>
        <w:lang w:val="ru-RU" w:eastAsia="en-US" w:bidi="ar-SA"/>
      </w:rPr>
    </w:lvl>
    <w:lvl w:ilvl="6" w:tplc="FDCE620C">
      <w:numFmt w:val="bullet"/>
      <w:lvlText w:val="•"/>
      <w:lvlJc w:val="left"/>
      <w:pPr>
        <w:ind w:left="4062" w:hanging="341"/>
      </w:pPr>
      <w:rPr>
        <w:rFonts w:hint="default"/>
        <w:lang w:val="ru-RU" w:eastAsia="en-US" w:bidi="ar-SA"/>
      </w:rPr>
    </w:lvl>
    <w:lvl w:ilvl="7" w:tplc="F22AD740">
      <w:numFmt w:val="bullet"/>
      <w:lvlText w:val="•"/>
      <w:lvlJc w:val="left"/>
      <w:pPr>
        <w:ind w:left="4712" w:hanging="341"/>
      </w:pPr>
      <w:rPr>
        <w:rFonts w:hint="default"/>
        <w:lang w:val="ru-RU" w:eastAsia="en-US" w:bidi="ar-SA"/>
      </w:rPr>
    </w:lvl>
    <w:lvl w:ilvl="8" w:tplc="5CBC24B4">
      <w:numFmt w:val="bullet"/>
      <w:lvlText w:val="•"/>
      <w:lvlJc w:val="left"/>
      <w:pPr>
        <w:ind w:left="5362" w:hanging="341"/>
      </w:pPr>
      <w:rPr>
        <w:rFonts w:hint="default"/>
        <w:lang w:val="ru-RU" w:eastAsia="en-US" w:bidi="ar-SA"/>
      </w:rPr>
    </w:lvl>
  </w:abstractNum>
  <w:abstractNum w:abstractNumId="37">
    <w:nsid w:val="2A401BFC"/>
    <w:multiLevelType w:val="hybridMultilevel"/>
    <w:tmpl w:val="A3663110"/>
    <w:lvl w:ilvl="0" w:tplc="F3580DAA">
      <w:numFmt w:val="bullet"/>
      <w:lvlText w:val="•"/>
      <w:lvlJc w:val="left"/>
      <w:pPr>
        <w:ind w:left="921" w:hanging="360"/>
      </w:pPr>
      <w:rPr>
        <w:rFonts w:hint="default"/>
        <w:lang w:val="ru-RU" w:eastAsia="en-US" w:bidi="ar-SA"/>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38">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DA95896"/>
    <w:multiLevelType w:val="hybridMultilevel"/>
    <w:tmpl w:val="5B680120"/>
    <w:lvl w:ilvl="0" w:tplc="72860E92">
      <w:numFmt w:val="bullet"/>
      <w:lvlText w:val="—"/>
      <w:lvlJc w:val="left"/>
      <w:pPr>
        <w:ind w:left="157" w:hanging="284"/>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43D6DAE6">
      <w:numFmt w:val="bullet"/>
      <w:lvlText w:val="•"/>
      <w:lvlJc w:val="left"/>
      <w:pPr>
        <w:ind w:left="810" w:hanging="284"/>
      </w:pPr>
      <w:rPr>
        <w:rFonts w:hint="default"/>
        <w:lang w:val="ru-RU" w:eastAsia="en-US" w:bidi="ar-SA"/>
      </w:rPr>
    </w:lvl>
    <w:lvl w:ilvl="2" w:tplc="3F34FFCA">
      <w:numFmt w:val="bullet"/>
      <w:lvlText w:val="•"/>
      <w:lvlJc w:val="left"/>
      <w:pPr>
        <w:ind w:left="1460" w:hanging="284"/>
      </w:pPr>
      <w:rPr>
        <w:rFonts w:hint="default"/>
        <w:lang w:val="ru-RU" w:eastAsia="en-US" w:bidi="ar-SA"/>
      </w:rPr>
    </w:lvl>
    <w:lvl w:ilvl="3" w:tplc="A9B8ABB4">
      <w:numFmt w:val="bullet"/>
      <w:lvlText w:val="•"/>
      <w:lvlJc w:val="left"/>
      <w:pPr>
        <w:ind w:left="2111" w:hanging="284"/>
      </w:pPr>
      <w:rPr>
        <w:rFonts w:hint="default"/>
        <w:lang w:val="ru-RU" w:eastAsia="en-US" w:bidi="ar-SA"/>
      </w:rPr>
    </w:lvl>
    <w:lvl w:ilvl="4" w:tplc="98EC45F4">
      <w:numFmt w:val="bullet"/>
      <w:lvlText w:val="•"/>
      <w:lvlJc w:val="left"/>
      <w:pPr>
        <w:ind w:left="2761" w:hanging="284"/>
      </w:pPr>
      <w:rPr>
        <w:rFonts w:hint="default"/>
        <w:lang w:val="ru-RU" w:eastAsia="en-US" w:bidi="ar-SA"/>
      </w:rPr>
    </w:lvl>
    <w:lvl w:ilvl="5" w:tplc="1F58E040">
      <w:numFmt w:val="bullet"/>
      <w:lvlText w:val="•"/>
      <w:lvlJc w:val="left"/>
      <w:pPr>
        <w:ind w:left="3411" w:hanging="284"/>
      </w:pPr>
      <w:rPr>
        <w:rFonts w:hint="default"/>
        <w:lang w:val="ru-RU" w:eastAsia="en-US" w:bidi="ar-SA"/>
      </w:rPr>
    </w:lvl>
    <w:lvl w:ilvl="6" w:tplc="7A06A2B0">
      <w:numFmt w:val="bullet"/>
      <w:lvlText w:val="•"/>
      <w:lvlJc w:val="left"/>
      <w:pPr>
        <w:ind w:left="4062" w:hanging="284"/>
      </w:pPr>
      <w:rPr>
        <w:rFonts w:hint="default"/>
        <w:lang w:val="ru-RU" w:eastAsia="en-US" w:bidi="ar-SA"/>
      </w:rPr>
    </w:lvl>
    <w:lvl w:ilvl="7" w:tplc="A13E72F2">
      <w:numFmt w:val="bullet"/>
      <w:lvlText w:val="•"/>
      <w:lvlJc w:val="left"/>
      <w:pPr>
        <w:ind w:left="4712" w:hanging="284"/>
      </w:pPr>
      <w:rPr>
        <w:rFonts w:hint="default"/>
        <w:lang w:val="ru-RU" w:eastAsia="en-US" w:bidi="ar-SA"/>
      </w:rPr>
    </w:lvl>
    <w:lvl w:ilvl="8" w:tplc="46384C1C">
      <w:numFmt w:val="bullet"/>
      <w:lvlText w:val="•"/>
      <w:lvlJc w:val="left"/>
      <w:pPr>
        <w:ind w:left="5362" w:hanging="284"/>
      </w:pPr>
      <w:rPr>
        <w:rFonts w:hint="default"/>
        <w:lang w:val="ru-RU" w:eastAsia="en-US" w:bidi="ar-SA"/>
      </w:rPr>
    </w:lvl>
  </w:abstractNum>
  <w:abstractNum w:abstractNumId="4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
    <w:nsid w:val="2E3F5F9E"/>
    <w:multiLevelType w:val="hybridMultilevel"/>
    <w:tmpl w:val="F0CA09B6"/>
    <w:lvl w:ilvl="0" w:tplc="ECA2CB3E">
      <w:numFmt w:val="bullet"/>
      <w:lvlText w:val="—"/>
      <w:lvlJc w:val="left"/>
      <w:pPr>
        <w:ind w:left="157" w:hanging="284"/>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89BA3F1A">
      <w:numFmt w:val="bullet"/>
      <w:lvlText w:val="•"/>
      <w:lvlJc w:val="left"/>
      <w:pPr>
        <w:ind w:left="810" w:hanging="284"/>
      </w:pPr>
      <w:rPr>
        <w:rFonts w:hint="default"/>
        <w:lang w:val="ru-RU" w:eastAsia="en-US" w:bidi="ar-SA"/>
      </w:rPr>
    </w:lvl>
    <w:lvl w:ilvl="2" w:tplc="3B00DB6C">
      <w:numFmt w:val="bullet"/>
      <w:lvlText w:val="•"/>
      <w:lvlJc w:val="left"/>
      <w:pPr>
        <w:ind w:left="1460" w:hanging="284"/>
      </w:pPr>
      <w:rPr>
        <w:rFonts w:hint="default"/>
        <w:lang w:val="ru-RU" w:eastAsia="en-US" w:bidi="ar-SA"/>
      </w:rPr>
    </w:lvl>
    <w:lvl w:ilvl="3" w:tplc="388A913E">
      <w:numFmt w:val="bullet"/>
      <w:lvlText w:val="•"/>
      <w:lvlJc w:val="left"/>
      <w:pPr>
        <w:ind w:left="2111" w:hanging="284"/>
      </w:pPr>
      <w:rPr>
        <w:rFonts w:hint="default"/>
        <w:lang w:val="ru-RU" w:eastAsia="en-US" w:bidi="ar-SA"/>
      </w:rPr>
    </w:lvl>
    <w:lvl w:ilvl="4" w:tplc="680E7692">
      <w:numFmt w:val="bullet"/>
      <w:lvlText w:val="•"/>
      <w:lvlJc w:val="left"/>
      <w:pPr>
        <w:ind w:left="2761" w:hanging="284"/>
      </w:pPr>
      <w:rPr>
        <w:rFonts w:hint="default"/>
        <w:lang w:val="ru-RU" w:eastAsia="en-US" w:bidi="ar-SA"/>
      </w:rPr>
    </w:lvl>
    <w:lvl w:ilvl="5" w:tplc="38208DD4">
      <w:numFmt w:val="bullet"/>
      <w:lvlText w:val="•"/>
      <w:lvlJc w:val="left"/>
      <w:pPr>
        <w:ind w:left="3411" w:hanging="284"/>
      </w:pPr>
      <w:rPr>
        <w:rFonts w:hint="default"/>
        <w:lang w:val="ru-RU" w:eastAsia="en-US" w:bidi="ar-SA"/>
      </w:rPr>
    </w:lvl>
    <w:lvl w:ilvl="6" w:tplc="64989342">
      <w:numFmt w:val="bullet"/>
      <w:lvlText w:val="•"/>
      <w:lvlJc w:val="left"/>
      <w:pPr>
        <w:ind w:left="4062" w:hanging="284"/>
      </w:pPr>
      <w:rPr>
        <w:rFonts w:hint="default"/>
        <w:lang w:val="ru-RU" w:eastAsia="en-US" w:bidi="ar-SA"/>
      </w:rPr>
    </w:lvl>
    <w:lvl w:ilvl="7" w:tplc="CA3AAE30">
      <w:numFmt w:val="bullet"/>
      <w:lvlText w:val="•"/>
      <w:lvlJc w:val="left"/>
      <w:pPr>
        <w:ind w:left="4712" w:hanging="284"/>
      </w:pPr>
      <w:rPr>
        <w:rFonts w:hint="default"/>
        <w:lang w:val="ru-RU" w:eastAsia="en-US" w:bidi="ar-SA"/>
      </w:rPr>
    </w:lvl>
    <w:lvl w:ilvl="8" w:tplc="FB385A20">
      <w:numFmt w:val="bullet"/>
      <w:lvlText w:val="•"/>
      <w:lvlJc w:val="left"/>
      <w:pPr>
        <w:ind w:left="5362" w:hanging="284"/>
      </w:pPr>
      <w:rPr>
        <w:rFonts w:hint="default"/>
        <w:lang w:val="ru-RU" w:eastAsia="en-US" w:bidi="ar-SA"/>
      </w:rPr>
    </w:lvl>
  </w:abstractNum>
  <w:abstractNum w:abstractNumId="42">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3">
    <w:nsid w:val="32E40422"/>
    <w:multiLevelType w:val="hybridMultilevel"/>
    <w:tmpl w:val="785CF8BC"/>
    <w:lvl w:ilvl="0" w:tplc="08DAED9E">
      <w:start w:val="1"/>
      <w:numFmt w:val="decimal"/>
      <w:lvlText w:val="%1)"/>
      <w:lvlJc w:val="left"/>
      <w:pPr>
        <w:ind w:left="723" w:hanging="341"/>
        <w:jc w:val="left"/>
      </w:pPr>
      <w:rPr>
        <w:rFonts w:ascii="Georgia" w:eastAsia="Georgia" w:hAnsi="Georgia" w:cs="Georgia" w:hint="default"/>
        <w:b/>
        <w:bCs/>
        <w:i/>
        <w:iCs/>
        <w:color w:val="231F20"/>
        <w:w w:val="132"/>
        <w:sz w:val="20"/>
        <w:szCs w:val="20"/>
        <w:lang w:val="ru-RU" w:eastAsia="en-US" w:bidi="ar-SA"/>
      </w:rPr>
    </w:lvl>
    <w:lvl w:ilvl="1" w:tplc="828EED00">
      <w:numFmt w:val="bullet"/>
      <w:lvlText w:val="•"/>
      <w:lvlJc w:val="left"/>
      <w:pPr>
        <w:ind w:left="1314" w:hanging="341"/>
      </w:pPr>
      <w:rPr>
        <w:rFonts w:hint="default"/>
        <w:lang w:val="ru-RU" w:eastAsia="en-US" w:bidi="ar-SA"/>
      </w:rPr>
    </w:lvl>
    <w:lvl w:ilvl="2" w:tplc="96D26A54">
      <w:numFmt w:val="bullet"/>
      <w:lvlText w:val="•"/>
      <w:lvlJc w:val="left"/>
      <w:pPr>
        <w:ind w:left="1908" w:hanging="341"/>
      </w:pPr>
      <w:rPr>
        <w:rFonts w:hint="default"/>
        <w:lang w:val="ru-RU" w:eastAsia="en-US" w:bidi="ar-SA"/>
      </w:rPr>
    </w:lvl>
    <w:lvl w:ilvl="3" w:tplc="AB4AD290">
      <w:numFmt w:val="bullet"/>
      <w:lvlText w:val="•"/>
      <w:lvlJc w:val="left"/>
      <w:pPr>
        <w:ind w:left="2503" w:hanging="341"/>
      </w:pPr>
      <w:rPr>
        <w:rFonts w:hint="default"/>
        <w:lang w:val="ru-RU" w:eastAsia="en-US" w:bidi="ar-SA"/>
      </w:rPr>
    </w:lvl>
    <w:lvl w:ilvl="4" w:tplc="94D2A4B2">
      <w:numFmt w:val="bullet"/>
      <w:lvlText w:val="•"/>
      <w:lvlJc w:val="left"/>
      <w:pPr>
        <w:ind w:left="3097" w:hanging="341"/>
      </w:pPr>
      <w:rPr>
        <w:rFonts w:hint="default"/>
        <w:lang w:val="ru-RU" w:eastAsia="en-US" w:bidi="ar-SA"/>
      </w:rPr>
    </w:lvl>
    <w:lvl w:ilvl="5" w:tplc="BB960986">
      <w:numFmt w:val="bullet"/>
      <w:lvlText w:val="•"/>
      <w:lvlJc w:val="left"/>
      <w:pPr>
        <w:ind w:left="3691" w:hanging="341"/>
      </w:pPr>
      <w:rPr>
        <w:rFonts w:hint="default"/>
        <w:lang w:val="ru-RU" w:eastAsia="en-US" w:bidi="ar-SA"/>
      </w:rPr>
    </w:lvl>
    <w:lvl w:ilvl="6" w:tplc="BAE6BC1C">
      <w:numFmt w:val="bullet"/>
      <w:lvlText w:val="•"/>
      <w:lvlJc w:val="left"/>
      <w:pPr>
        <w:ind w:left="4286" w:hanging="341"/>
      </w:pPr>
      <w:rPr>
        <w:rFonts w:hint="default"/>
        <w:lang w:val="ru-RU" w:eastAsia="en-US" w:bidi="ar-SA"/>
      </w:rPr>
    </w:lvl>
    <w:lvl w:ilvl="7" w:tplc="21367570">
      <w:numFmt w:val="bullet"/>
      <w:lvlText w:val="•"/>
      <w:lvlJc w:val="left"/>
      <w:pPr>
        <w:ind w:left="4880" w:hanging="341"/>
      </w:pPr>
      <w:rPr>
        <w:rFonts w:hint="default"/>
        <w:lang w:val="ru-RU" w:eastAsia="en-US" w:bidi="ar-SA"/>
      </w:rPr>
    </w:lvl>
    <w:lvl w:ilvl="8" w:tplc="A600E4D2">
      <w:numFmt w:val="bullet"/>
      <w:lvlText w:val="•"/>
      <w:lvlJc w:val="left"/>
      <w:pPr>
        <w:ind w:left="5474" w:hanging="341"/>
      </w:pPr>
      <w:rPr>
        <w:rFonts w:hint="default"/>
        <w:lang w:val="ru-RU" w:eastAsia="en-US" w:bidi="ar-SA"/>
      </w:rPr>
    </w:lvl>
  </w:abstractNum>
  <w:abstractNum w:abstractNumId="44">
    <w:nsid w:val="330514EB"/>
    <w:multiLevelType w:val="hybridMultilevel"/>
    <w:tmpl w:val="85CEAF1A"/>
    <w:lvl w:ilvl="0" w:tplc="2616A4AC">
      <w:start w:val="1"/>
      <w:numFmt w:val="decimal"/>
      <w:lvlText w:val="%1."/>
      <w:lvlJc w:val="left"/>
      <w:pPr>
        <w:ind w:left="375" w:hanging="259"/>
        <w:jc w:val="left"/>
      </w:pPr>
      <w:rPr>
        <w:rFonts w:ascii="Calibri" w:eastAsia="Calibri" w:hAnsi="Calibri" w:cs="Calibri" w:hint="default"/>
        <w:b/>
        <w:bCs/>
        <w:i w:val="0"/>
        <w:iCs w:val="0"/>
        <w:color w:val="231F20"/>
        <w:spacing w:val="-4"/>
        <w:w w:val="106"/>
        <w:sz w:val="22"/>
        <w:szCs w:val="22"/>
        <w:lang w:val="ru-RU" w:eastAsia="en-US" w:bidi="ar-SA"/>
      </w:rPr>
    </w:lvl>
    <w:lvl w:ilvl="1" w:tplc="041CF080">
      <w:numFmt w:val="bullet"/>
      <w:lvlText w:val="•"/>
      <w:lvlJc w:val="left"/>
      <w:pPr>
        <w:ind w:left="1000" w:hanging="259"/>
      </w:pPr>
      <w:rPr>
        <w:rFonts w:hint="default"/>
        <w:lang w:val="ru-RU" w:eastAsia="en-US" w:bidi="ar-SA"/>
      </w:rPr>
    </w:lvl>
    <w:lvl w:ilvl="2" w:tplc="23AE2054">
      <w:numFmt w:val="bullet"/>
      <w:lvlText w:val="•"/>
      <w:lvlJc w:val="left"/>
      <w:pPr>
        <w:ind w:left="1620" w:hanging="259"/>
      </w:pPr>
      <w:rPr>
        <w:rFonts w:hint="default"/>
        <w:lang w:val="ru-RU" w:eastAsia="en-US" w:bidi="ar-SA"/>
      </w:rPr>
    </w:lvl>
    <w:lvl w:ilvl="3" w:tplc="AE266B60">
      <w:numFmt w:val="bullet"/>
      <w:lvlText w:val="•"/>
      <w:lvlJc w:val="left"/>
      <w:pPr>
        <w:ind w:left="2241" w:hanging="259"/>
      </w:pPr>
      <w:rPr>
        <w:rFonts w:hint="default"/>
        <w:lang w:val="ru-RU" w:eastAsia="en-US" w:bidi="ar-SA"/>
      </w:rPr>
    </w:lvl>
    <w:lvl w:ilvl="4" w:tplc="B8E819EE">
      <w:numFmt w:val="bullet"/>
      <w:lvlText w:val="•"/>
      <w:lvlJc w:val="left"/>
      <w:pPr>
        <w:ind w:left="2861" w:hanging="259"/>
      </w:pPr>
      <w:rPr>
        <w:rFonts w:hint="default"/>
        <w:lang w:val="ru-RU" w:eastAsia="en-US" w:bidi="ar-SA"/>
      </w:rPr>
    </w:lvl>
    <w:lvl w:ilvl="5" w:tplc="25FED2DA">
      <w:numFmt w:val="bullet"/>
      <w:lvlText w:val="•"/>
      <w:lvlJc w:val="left"/>
      <w:pPr>
        <w:ind w:left="3481" w:hanging="259"/>
      </w:pPr>
      <w:rPr>
        <w:rFonts w:hint="default"/>
        <w:lang w:val="ru-RU" w:eastAsia="en-US" w:bidi="ar-SA"/>
      </w:rPr>
    </w:lvl>
    <w:lvl w:ilvl="6" w:tplc="ABC432AE">
      <w:numFmt w:val="bullet"/>
      <w:lvlText w:val="•"/>
      <w:lvlJc w:val="left"/>
      <w:pPr>
        <w:ind w:left="4102" w:hanging="259"/>
      </w:pPr>
      <w:rPr>
        <w:rFonts w:hint="default"/>
        <w:lang w:val="ru-RU" w:eastAsia="en-US" w:bidi="ar-SA"/>
      </w:rPr>
    </w:lvl>
    <w:lvl w:ilvl="7" w:tplc="904E9720">
      <w:numFmt w:val="bullet"/>
      <w:lvlText w:val="•"/>
      <w:lvlJc w:val="left"/>
      <w:pPr>
        <w:ind w:left="4722" w:hanging="259"/>
      </w:pPr>
      <w:rPr>
        <w:rFonts w:hint="default"/>
        <w:lang w:val="ru-RU" w:eastAsia="en-US" w:bidi="ar-SA"/>
      </w:rPr>
    </w:lvl>
    <w:lvl w:ilvl="8" w:tplc="2152C210">
      <w:numFmt w:val="bullet"/>
      <w:lvlText w:val="•"/>
      <w:lvlJc w:val="left"/>
      <w:pPr>
        <w:ind w:left="5342" w:hanging="259"/>
      </w:pPr>
      <w:rPr>
        <w:rFonts w:hint="default"/>
        <w:lang w:val="ru-RU" w:eastAsia="en-US" w:bidi="ar-SA"/>
      </w:rPr>
    </w:lvl>
  </w:abstractNum>
  <w:abstractNum w:abstractNumId="45">
    <w:nsid w:val="333E0024"/>
    <w:multiLevelType w:val="hybridMultilevel"/>
    <w:tmpl w:val="0BAC32DC"/>
    <w:lvl w:ilvl="0" w:tplc="F3580DA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44A3FE0"/>
    <w:multiLevelType w:val="hybridMultilevel"/>
    <w:tmpl w:val="52B8AE1E"/>
    <w:lvl w:ilvl="0" w:tplc="58CC2094">
      <w:start w:val="1"/>
      <w:numFmt w:val="decimal"/>
      <w:lvlText w:val="%1."/>
      <w:lvlJc w:val="left"/>
      <w:pPr>
        <w:ind w:left="375" w:hanging="259"/>
        <w:jc w:val="left"/>
      </w:pPr>
      <w:rPr>
        <w:rFonts w:ascii="Calibri" w:eastAsia="Calibri" w:hAnsi="Calibri" w:cs="Calibri" w:hint="default"/>
        <w:b/>
        <w:bCs/>
        <w:i w:val="0"/>
        <w:iCs w:val="0"/>
        <w:color w:val="231F20"/>
        <w:spacing w:val="-4"/>
        <w:w w:val="106"/>
        <w:sz w:val="22"/>
        <w:szCs w:val="22"/>
        <w:lang w:val="ru-RU" w:eastAsia="en-US" w:bidi="ar-SA"/>
      </w:rPr>
    </w:lvl>
    <w:lvl w:ilvl="1" w:tplc="2E968354">
      <w:numFmt w:val="bullet"/>
      <w:lvlText w:val="•"/>
      <w:lvlJc w:val="left"/>
      <w:pPr>
        <w:ind w:left="1000" w:hanging="259"/>
      </w:pPr>
      <w:rPr>
        <w:rFonts w:hint="default"/>
        <w:lang w:val="ru-RU" w:eastAsia="en-US" w:bidi="ar-SA"/>
      </w:rPr>
    </w:lvl>
    <w:lvl w:ilvl="2" w:tplc="C184613A">
      <w:numFmt w:val="bullet"/>
      <w:lvlText w:val="•"/>
      <w:lvlJc w:val="left"/>
      <w:pPr>
        <w:ind w:left="1620" w:hanging="259"/>
      </w:pPr>
      <w:rPr>
        <w:rFonts w:hint="default"/>
        <w:lang w:val="ru-RU" w:eastAsia="en-US" w:bidi="ar-SA"/>
      </w:rPr>
    </w:lvl>
    <w:lvl w:ilvl="3" w:tplc="74741F5A">
      <w:numFmt w:val="bullet"/>
      <w:lvlText w:val="•"/>
      <w:lvlJc w:val="left"/>
      <w:pPr>
        <w:ind w:left="2241" w:hanging="259"/>
      </w:pPr>
      <w:rPr>
        <w:rFonts w:hint="default"/>
        <w:lang w:val="ru-RU" w:eastAsia="en-US" w:bidi="ar-SA"/>
      </w:rPr>
    </w:lvl>
    <w:lvl w:ilvl="4" w:tplc="2068A976">
      <w:numFmt w:val="bullet"/>
      <w:lvlText w:val="•"/>
      <w:lvlJc w:val="left"/>
      <w:pPr>
        <w:ind w:left="2861" w:hanging="259"/>
      </w:pPr>
      <w:rPr>
        <w:rFonts w:hint="default"/>
        <w:lang w:val="ru-RU" w:eastAsia="en-US" w:bidi="ar-SA"/>
      </w:rPr>
    </w:lvl>
    <w:lvl w:ilvl="5" w:tplc="8EF24132">
      <w:numFmt w:val="bullet"/>
      <w:lvlText w:val="•"/>
      <w:lvlJc w:val="left"/>
      <w:pPr>
        <w:ind w:left="3481" w:hanging="259"/>
      </w:pPr>
      <w:rPr>
        <w:rFonts w:hint="default"/>
        <w:lang w:val="ru-RU" w:eastAsia="en-US" w:bidi="ar-SA"/>
      </w:rPr>
    </w:lvl>
    <w:lvl w:ilvl="6" w:tplc="867E0AEA">
      <w:numFmt w:val="bullet"/>
      <w:lvlText w:val="•"/>
      <w:lvlJc w:val="left"/>
      <w:pPr>
        <w:ind w:left="4102" w:hanging="259"/>
      </w:pPr>
      <w:rPr>
        <w:rFonts w:hint="default"/>
        <w:lang w:val="ru-RU" w:eastAsia="en-US" w:bidi="ar-SA"/>
      </w:rPr>
    </w:lvl>
    <w:lvl w:ilvl="7" w:tplc="176CD94C">
      <w:numFmt w:val="bullet"/>
      <w:lvlText w:val="•"/>
      <w:lvlJc w:val="left"/>
      <w:pPr>
        <w:ind w:left="4722" w:hanging="259"/>
      </w:pPr>
      <w:rPr>
        <w:rFonts w:hint="default"/>
        <w:lang w:val="ru-RU" w:eastAsia="en-US" w:bidi="ar-SA"/>
      </w:rPr>
    </w:lvl>
    <w:lvl w:ilvl="8" w:tplc="B0005CE2">
      <w:numFmt w:val="bullet"/>
      <w:lvlText w:val="•"/>
      <w:lvlJc w:val="left"/>
      <w:pPr>
        <w:ind w:left="5342" w:hanging="259"/>
      </w:pPr>
      <w:rPr>
        <w:rFonts w:hint="default"/>
        <w:lang w:val="ru-RU" w:eastAsia="en-US" w:bidi="ar-SA"/>
      </w:rPr>
    </w:lvl>
  </w:abstractNum>
  <w:abstractNum w:abstractNumId="48">
    <w:nsid w:val="35AB2823"/>
    <w:multiLevelType w:val="hybridMultilevel"/>
    <w:tmpl w:val="1E563854"/>
    <w:lvl w:ilvl="0" w:tplc="6E726B1C">
      <w:numFmt w:val="bullet"/>
      <w:lvlText w:val=""/>
      <w:lvlJc w:val="left"/>
      <w:pPr>
        <w:ind w:left="383" w:hanging="142"/>
      </w:pPr>
      <w:rPr>
        <w:rFonts w:ascii="Symbol" w:eastAsia="Symbol" w:hAnsi="Symbol" w:cs="Symbol" w:hint="default"/>
        <w:b w:val="0"/>
        <w:bCs w:val="0"/>
        <w:i w:val="0"/>
        <w:iCs w:val="0"/>
        <w:color w:val="231F20"/>
        <w:w w:val="100"/>
        <w:sz w:val="20"/>
        <w:szCs w:val="20"/>
        <w:lang w:val="ru-RU" w:eastAsia="en-US" w:bidi="ar-SA"/>
      </w:rPr>
    </w:lvl>
    <w:lvl w:ilvl="1" w:tplc="78DC1672">
      <w:numFmt w:val="bullet"/>
      <w:lvlText w:val="•"/>
      <w:lvlJc w:val="left"/>
      <w:pPr>
        <w:ind w:left="1008" w:hanging="142"/>
      </w:pPr>
      <w:rPr>
        <w:rFonts w:hint="default"/>
        <w:lang w:val="ru-RU" w:eastAsia="en-US" w:bidi="ar-SA"/>
      </w:rPr>
    </w:lvl>
    <w:lvl w:ilvl="2" w:tplc="5F7CABF4">
      <w:numFmt w:val="bullet"/>
      <w:lvlText w:val="•"/>
      <w:lvlJc w:val="left"/>
      <w:pPr>
        <w:ind w:left="1636" w:hanging="142"/>
      </w:pPr>
      <w:rPr>
        <w:rFonts w:hint="default"/>
        <w:lang w:val="ru-RU" w:eastAsia="en-US" w:bidi="ar-SA"/>
      </w:rPr>
    </w:lvl>
    <w:lvl w:ilvl="3" w:tplc="3C56298C">
      <w:numFmt w:val="bullet"/>
      <w:lvlText w:val="•"/>
      <w:lvlJc w:val="left"/>
      <w:pPr>
        <w:ind w:left="2265" w:hanging="142"/>
      </w:pPr>
      <w:rPr>
        <w:rFonts w:hint="default"/>
        <w:lang w:val="ru-RU" w:eastAsia="en-US" w:bidi="ar-SA"/>
      </w:rPr>
    </w:lvl>
    <w:lvl w:ilvl="4" w:tplc="645219C6">
      <w:numFmt w:val="bullet"/>
      <w:lvlText w:val="•"/>
      <w:lvlJc w:val="left"/>
      <w:pPr>
        <w:ind w:left="2893" w:hanging="142"/>
      </w:pPr>
      <w:rPr>
        <w:rFonts w:hint="default"/>
        <w:lang w:val="ru-RU" w:eastAsia="en-US" w:bidi="ar-SA"/>
      </w:rPr>
    </w:lvl>
    <w:lvl w:ilvl="5" w:tplc="3E966E36">
      <w:numFmt w:val="bullet"/>
      <w:lvlText w:val="•"/>
      <w:lvlJc w:val="left"/>
      <w:pPr>
        <w:ind w:left="3521" w:hanging="142"/>
      </w:pPr>
      <w:rPr>
        <w:rFonts w:hint="default"/>
        <w:lang w:val="ru-RU" w:eastAsia="en-US" w:bidi="ar-SA"/>
      </w:rPr>
    </w:lvl>
    <w:lvl w:ilvl="6" w:tplc="AAF05D02">
      <w:numFmt w:val="bullet"/>
      <w:lvlText w:val="•"/>
      <w:lvlJc w:val="left"/>
      <w:pPr>
        <w:ind w:left="4150" w:hanging="142"/>
      </w:pPr>
      <w:rPr>
        <w:rFonts w:hint="default"/>
        <w:lang w:val="ru-RU" w:eastAsia="en-US" w:bidi="ar-SA"/>
      </w:rPr>
    </w:lvl>
    <w:lvl w:ilvl="7" w:tplc="6C021F8A">
      <w:numFmt w:val="bullet"/>
      <w:lvlText w:val="•"/>
      <w:lvlJc w:val="left"/>
      <w:pPr>
        <w:ind w:left="4778" w:hanging="142"/>
      </w:pPr>
      <w:rPr>
        <w:rFonts w:hint="default"/>
        <w:lang w:val="ru-RU" w:eastAsia="en-US" w:bidi="ar-SA"/>
      </w:rPr>
    </w:lvl>
    <w:lvl w:ilvl="8" w:tplc="6F28CC96">
      <w:numFmt w:val="bullet"/>
      <w:lvlText w:val="•"/>
      <w:lvlJc w:val="left"/>
      <w:pPr>
        <w:ind w:left="5406" w:hanging="142"/>
      </w:pPr>
      <w:rPr>
        <w:rFonts w:hint="default"/>
        <w:lang w:val="ru-RU" w:eastAsia="en-US" w:bidi="ar-SA"/>
      </w:rPr>
    </w:lvl>
  </w:abstractNum>
  <w:abstractNum w:abstractNumId="49">
    <w:nsid w:val="381B118F"/>
    <w:multiLevelType w:val="hybridMultilevel"/>
    <w:tmpl w:val="80B29722"/>
    <w:lvl w:ilvl="0" w:tplc="F3580DAA">
      <w:numFmt w:val="bullet"/>
      <w:lvlText w:val="•"/>
      <w:lvlJc w:val="left"/>
      <w:pPr>
        <w:ind w:left="921" w:hanging="360"/>
      </w:pPr>
      <w:rPr>
        <w:rFonts w:hint="default"/>
        <w:lang w:val="ru-RU" w:eastAsia="en-US" w:bidi="ar-SA"/>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50">
    <w:nsid w:val="38B6630B"/>
    <w:multiLevelType w:val="hybridMultilevel"/>
    <w:tmpl w:val="D19250E0"/>
    <w:lvl w:ilvl="0" w:tplc="FF36899A">
      <w:start w:val="1"/>
      <w:numFmt w:val="decimal"/>
      <w:lvlText w:val="%1."/>
      <w:lvlJc w:val="left"/>
      <w:pPr>
        <w:ind w:left="157" w:hanging="239"/>
        <w:jc w:val="left"/>
      </w:pPr>
      <w:rPr>
        <w:rFonts w:ascii="Bookman Old Style" w:eastAsia="Bookman Old Style" w:hAnsi="Bookman Old Style" w:cs="Bookman Old Style" w:hint="default"/>
        <w:b w:val="0"/>
        <w:bCs w:val="0"/>
        <w:i w:val="0"/>
        <w:iCs w:val="0"/>
        <w:color w:val="231F20"/>
        <w:w w:val="101"/>
        <w:sz w:val="20"/>
        <w:szCs w:val="20"/>
        <w:lang w:val="ru-RU" w:eastAsia="en-US" w:bidi="ar-SA"/>
      </w:rPr>
    </w:lvl>
    <w:lvl w:ilvl="1" w:tplc="79680B28">
      <w:numFmt w:val="bullet"/>
      <w:lvlText w:val="•"/>
      <w:lvlJc w:val="left"/>
      <w:pPr>
        <w:ind w:left="810" w:hanging="239"/>
      </w:pPr>
      <w:rPr>
        <w:rFonts w:hint="default"/>
        <w:lang w:val="ru-RU" w:eastAsia="en-US" w:bidi="ar-SA"/>
      </w:rPr>
    </w:lvl>
    <w:lvl w:ilvl="2" w:tplc="595C82AE">
      <w:numFmt w:val="bullet"/>
      <w:lvlText w:val="•"/>
      <w:lvlJc w:val="left"/>
      <w:pPr>
        <w:ind w:left="1460" w:hanging="239"/>
      </w:pPr>
      <w:rPr>
        <w:rFonts w:hint="default"/>
        <w:lang w:val="ru-RU" w:eastAsia="en-US" w:bidi="ar-SA"/>
      </w:rPr>
    </w:lvl>
    <w:lvl w:ilvl="3" w:tplc="BC52075A">
      <w:numFmt w:val="bullet"/>
      <w:lvlText w:val="•"/>
      <w:lvlJc w:val="left"/>
      <w:pPr>
        <w:ind w:left="2111" w:hanging="239"/>
      </w:pPr>
      <w:rPr>
        <w:rFonts w:hint="default"/>
        <w:lang w:val="ru-RU" w:eastAsia="en-US" w:bidi="ar-SA"/>
      </w:rPr>
    </w:lvl>
    <w:lvl w:ilvl="4" w:tplc="5F5A6A2A">
      <w:numFmt w:val="bullet"/>
      <w:lvlText w:val="•"/>
      <w:lvlJc w:val="left"/>
      <w:pPr>
        <w:ind w:left="2761" w:hanging="239"/>
      </w:pPr>
      <w:rPr>
        <w:rFonts w:hint="default"/>
        <w:lang w:val="ru-RU" w:eastAsia="en-US" w:bidi="ar-SA"/>
      </w:rPr>
    </w:lvl>
    <w:lvl w:ilvl="5" w:tplc="3F9249AC">
      <w:numFmt w:val="bullet"/>
      <w:lvlText w:val="•"/>
      <w:lvlJc w:val="left"/>
      <w:pPr>
        <w:ind w:left="3411" w:hanging="239"/>
      </w:pPr>
      <w:rPr>
        <w:rFonts w:hint="default"/>
        <w:lang w:val="ru-RU" w:eastAsia="en-US" w:bidi="ar-SA"/>
      </w:rPr>
    </w:lvl>
    <w:lvl w:ilvl="6" w:tplc="C1160C92">
      <w:numFmt w:val="bullet"/>
      <w:lvlText w:val="•"/>
      <w:lvlJc w:val="left"/>
      <w:pPr>
        <w:ind w:left="4062" w:hanging="239"/>
      </w:pPr>
      <w:rPr>
        <w:rFonts w:hint="default"/>
        <w:lang w:val="ru-RU" w:eastAsia="en-US" w:bidi="ar-SA"/>
      </w:rPr>
    </w:lvl>
    <w:lvl w:ilvl="7" w:tplc="8718467E">
      <w:numFmt w:val="bullet"/>
      <w:lvlText w:val="•"/>
      <w:lvlJc w:val="left"/>
      <w:pPr>
        <w:ind w:left="4712" w:hanging="239"/>
      </w:pPr>
      <w:rPr>
        <w:rFonts w:hint="default"/>
        <w:lang w:val="ru-RU" w:eastAsia="en-US" w:bidi="ar-SA"/>
      </w:rPr>
    </w:lvl>
    <w:lvl w:ilvl="8" w:tplc="BD946450">
      <w:numFmt w:val="bullet"/>
      <w:lvlText w:val="•"/>
      <w:lvlJc w:val="left"/>
      <w:pPr>
        <w:ind w:left="5362" w:hanging="239"/>
      </w:pPr>
      <w:rPr>
        <w:rFonts w:hint="default"/>
        <w:lang w:val="ru-RU" w:eastAsia="en-US" w:bidi="ar-SA"/>
      </w:rPr>
    </w:lvl>
  </w:abstractNum>
  <w:abstractNum w:abstractNumId="51">
    <w:nsid w:val="3900782B"/>
    <w:multiLevelType w:val="hybridMultilevel"/>
    <w:tmpl w:val="AC364996"/>
    <w:lvl w:ilvl="0" w:tplc="8D1869F2">
      <w:start w:val="1"/>
      <w:numFmt w:val="decimal"/>
      <w:lvlText w:val="%1)"/>
      <w:lvlJc w:val="left"/>
      <w:pPr>
        <w:ind w:left="710" w:hanging="327"/>
        <w:jc w:val="left"/>
      </w:pPr>
      <w:rPr>
        <w:rFonts w:ascii="Book Antiqua" w:eastAsia="Book Antiqua" w:hAnsi="Book Antiqua" w:cs="Book Antiqua" w:hint="default"/>
        <w:b/>
        <w:bCs/>
        <w:i/>
        <w:iCs/>
        <w:color w:val="231F20"/>
        <w:w w:val="148"/>
        <w:sz w:val="20"/>
        <w:szCs w:val="20"/>
        <w:lang w:val="ru-RU" w:eastAsia="en-US" w:bidi="ar-SA"/>
      </w:rPr>
    </w:lvl>
    <w:lvl w:ilvl="1" w:tplc="E2BE2FC6">
      <w:numFmt w:val="bullet"/>
      <w:lvlText w:val="•"/>
      <w:lvlJc w:val="left"/>
      <w:pPr>
        <w:ind w:left="1314" w:hanging="327"/>
      </w:pPr>
      <w:rPr>
        <w:rFonts w:hint="default"/>
        <w:lang w:val="ru-RU" w:eastAsia="en-US" w:bidi="ar-SA"/>
      </w:rPr>
    </w:lvl>
    <w:lvl w:ilvl="2" w:tplc="43B012BA">
      <w:numFmt w:val="bullet"/>
      <w:lvlText w:val="•"/>
      <w:lvlJc w:val="left"/>
      <w:pPr>
        <w:ind w:left="1908" w:hanging="327"/>
      </w:pPr>
      <w:rPr>
        <w:rFonts w:hint="default"/>
        <w:lang w:val="ru-RU" w:eastAsia="en-US" w:bidi="ar-SA"/>
      </w:rPr>
    </w:lvl>
    <w:lvl w:ilvl="3" w:tplc="C1BE2D8C">
      <w:numFmt w:val="bullet"/>
      <w:lvlText w:val="•"/>
      <w:lvlJc w:val="left"/>
      <w:pPr>
        <w:ind w:left="2503" w:hanging="327"/>
      </w:pPr>
      <w:rPr>
        <w:rFonts w:hint="default"/>
        <w:lang w:val="ru-RU" w:eastAsia="en-US" w:bidi="ar-SA"/>
      </w:rPr>
    </w:lvl>
    <w:lvl w:ilvl="4" w:tplc="DEC81B32">
      <w:numFmt w:val="bullet"/>
      <w:lvlText w:val="•"/>
      <w:lvlJc w:val="left"/>
      <w:pPr>
        <w:ind w:left="3097" w:hanging="327"/>
      </w:pPr>
      <w:rPr>
        <w:rFonts w:hint="default"/>
        <w:lang w:val="ru-RU" w:eastAsia="en-US" w:bidi="ar-SA"/>
      </w:rPr>
    </w:lvl>
    <w:lvl w:ilvl="5" w:tplc="A1BA042A">
      <w:numFmt w:val="bullet"/>
      <w:lvlText w:val="•"/>
      <w:lvlJc w:val="left"/>
      <w:pPr>
        <w:ind w:left="3691" w:hanging="327"/>
      </w:pPr>
      <w:rPr>
        <w:rFonts w:hint="default"/>
        <w:lang w:val="ru-RU" w:eastAsia="en-US" w:bidi="ar-SA"/>
      </w:rPr>
    </w:lvl>
    <w:lvl w:ilvl="6" w:tplc="145A4406">
      <w:numFmt w:val="bullet"/>
      <w:lvlText w:val="•"/>
      <w:lvlJc w:val="left"/>
      <w:pPr>
        <w:ind w:left="4286" w:hanging="327"/>
      </w:pPr>
      <w:rPr>
        <w:rFonts w:hint="default"/>
        <w:lang w:val="ru-RU" w:eastAsia="en-US" w:bidi="ar-SA"/>
      </w:rPr>
    </w:lvl>
    <w:lvl w:ilvl="7" w:tplc="FE78F082">
      <w:numFmt w:val="bullet"/>
      <w:lvlText w:val="•"/>
      <w:lvlJc w:val="left"/>
      <w:pPr>
        <w:ind w:left="4880" w:hanging="327"/>
      </w:pPr>
      <w:rPr>
        <w:rFonts w:hint="default"/>
        <w:lang w:val="ru-RU" w:eastAsia="en-US" w:bidi="ar-SA"/>
      </w:rPr>
    </w:lvl>
    <w:lvl w:ilvl="8" w:tplc="5A422EEE">
      <w:numFmt w:val="bullet"/>
      <w:lvlText w:val="•"/>
      <w:lvlJc w:val="left"/>
      <w:pPr>
        <w:ind w:left="5474" w:hanging="327"/>
      </w:pPr>
      <w:rPr>
        <w:rFonts w:hint="default"/>
        <w:lang w:val="ru-RU" w:eastAsia="en-US" w:bidi="ar-SA"/>
      </w:rPr>
    </w:lvl>
  </w:abstractNum>
  <w:abstractNum w:abstractNumId="52">
    <w:nsid w:val="3933088D"/>
    <w:multiLevelType w:val="hybridMultilevel"/>
    <w:tmpl w:val="85CEA6D0"/>
    <w:lvl w:ilvl="0" w:tplc="1914935A">
      <w:start w:val="2"/>
      <w:numFmt w:val="decimal"/>
      <w:lvlText w:val="%1"/>
      <w:lvlJc w:val="left"/>
      <w:pPr>
        <w:ind w:left="325" w:hanging="168"/>
        <w:jc w:val="left"/>
      </w:pPr>
      <w:rPr>
        <w:rFonts w:ascii="Verdana" w:eastAsia="Verdana" w:hAnsi="Verdana" w:cs="Verdana" w:hint="default"/>
        <w:b w:val="0"/>
        <w:bCs w:val="0"/>
        <w:i w:val="0"/>
        <w:iCs w:val="0"/>
        <w:color w:val="231F20"/>
        <w:w w:val="81"/>
        <w:sz w:val="22"/>
        <w:szCs w:val="22"/>
        <w:lang w:val="ru-RU" w:eastAsia="en-US" w:bidi="ar-SA"/>
      </w:rPr>
    </w:lvl>
    <w:lvl w:ilvl="1" w:tplc="49128E54">
      <w:numFmt w:val="bullet"/>
      <w:lvlText w:val="•"/>
      <w:lvlJc w:val="left"/>
      <w:pPr>
        <w:ind w:left="954" w:hanging="168"/>
      </w:pPr>
      <w:rPr>
        <w:rFonts w:hint="default"/>
        <w:lang w:val="ru-RU" w:eastAsia="en-US" w:bidi="ar-SA"/>
      </w:rPr>
    </w:lvl>
    <w:lvl w:ilvl="2" w:tplc="B94ACCAC">
      <w:numFmt w:val="bullet"/>
      <w:lvlText w:val="•"/>
      <w:lvlJc w:val="left"/>
      <w:pPr>
        <w:ind w:left="1588" w:hanging="168"/>
      </w:pPr>
      <w:rPr>
        <w:rFonts w:hint="default"/>
        <w:lang w:val="ru-RU" w:eastAsia="en-US" w:bidi="ar-SA"/>
      </w:rPr>
    </w:lvl>
    <w:lvl w:ilvl="3" w:tplc="9E1E5224">
      <w:numFmt w:val="bullet"/>
      <w:lvlText w:val="•"/>
      <w:lvlJc w:val="left"/>
      <w:pPr>
        <w:ind w:left="2223" w:hanging="168"/>
      </w:pPr>
      <w:rPr>
        <w:rFonts w:hint="default"/>
        <w:lang w:val="ru-RU" w:eastAsia="en-US" w:bidi="ar-SA"/>
      </w:rPr>
    </w:lvl>
    <w:lvl w:ilvl="4" w:tplc="84AA0046">
      <w:numFmt w:val="bullet"/>
      <w:lvlText w:val="•"/>
      <w:lvlJc w:val="left"/>
      <w:pPr>
        <w:ind w:left="2857" w:hanging="168"/>
      </w:pPr>
      <w:rPr>
        <w:rFonts w:hint="default"/>
        <w:lang w:val="ru-RU" w:eastAsia="en-US" w:bidi="ar-SA"/>
      </w:rPr>
    </w:lvl>
    <w:lvl w:ilvl="5" w:tplc="C874B0E6">
      <w:numFmt w:val="bullet"/>
      <w:lvlText w:val="•"/>
      <w:lvlJc w:val="left"/>
      <w:pPr>
        <w:ind w:left="3491" w:hanging="168"/>
      </w:pPr>
      <w:rPr>
        <w:rFonts w:hint="default"/>
        <w:lang w:val="ru-RU" w:eastAsia="en-US" w:bidi="ar-SA"/>
      </w:rPr>
    </w:lvl>
    <w:lvl w:ilvl="6" w:tplc="F30A8494">
      <w:numFmt w:val="bullet"/>
      <w:lvlText w:val="•"/>
      <w:lvlJc w:val="left"/>
      <w:pPr>
        <w:ind w:left="4126" w:hanging="168"/>
      </w:pPr>
      <w:rPr>
        <w:rFonts w:hint="default"/>
        <w:lang w:val="ru-RU" w:eastAsia="en-US" w:bidi="ar-SA"/>
      </w:rPr>
    </w:lvl>
    <w:lvl w:ilvl="7" w:tplc="B066ECFC">
      <w:numFmt w:val="bullet"/>
      <w:lvlText w:val="•"/>
      <w:lvlJc w:val="left"/>
      <w:pPr>
        <w:ind w:left="4760" w:hanging="168"/>
      </w:pPr>
      <w:rPr>
        <w:rFonts w:hint="default"/>
        <w:lang w:val="ru-RU" w:eastAsia="en-US" w:bidi="ar-SA"/>
      </w:rPr>
    </w:lvl>
    <w:lvl w:ilvl="8" w:tplc="19A2C098">
      <w:numFmt w:val="bullet"/>
      <w:lvlText w:val="•"/>
      <w:lvlJc w:val="left"/>
      <w:pPr>
        <w:ind w:left="5394" w:hanging="168"/>
      </w:pPr>
      <w:rPr>
        <w:rFonts w:hint="default"/>
        <w:lang w:val="ru-RU" w:eastAsia="en-US" w:bidi="ar-SA"/>
      </w:rPr>
    </w:lvl>
  </w:abstractNum>
  <w:abstractNum w:abstractNumId="53">
    <w:nsid w:val="3B666E7F"/>
    <w:multiLevelType w:val="hybridMultilevel"/>
    <w:tmpl w:val="A5483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B9E5FD0"/>
    <w:multiLevelType w:val="hybridMultilevel"/>
    <w:tmpl w:val="DB166A36"/>
    <w:lvl w:ilvl="0" w:tplc="15023718">
      <w:numFmt w:val="bullet"/>
      <w:lvlText w:val=""/>
      <w:lvlJc w:val="left"/>
      <w:pPr>
        <w:ind w:left="383" w:hanging="142"/>
      </w:pPr>
      <w:rPr>
        <w:rFonts w:ascii="Symbol" w:eastAsia="Symbol" w:hAnsi="Symbol" w:cs="Symbol" w:hint="default"/>
        <w:b w:val="0"/>
        <w:bCs w:val="0"/>
        <w:i w:val="0"/>
        <w:iCs w:val="0"/>
        <w:color w:val="231F20"/>
        <w:w w:val="100"/>
        <w:sz w:val="20"/>
        <w:szCs w:val="20"/>
        <w:lang w:val="ru-RU" w:eastAsia="en-US" w:bidi="ar-SA"/>
      </w:rPr>
    </w:lvl>
    <w:lvl w:ilvl="1" w:tplc="0942AC46">
      <w:numFmt w:val="bullet"/>
      <w:lvlText w:val="•"/>
      <w:lvlJc w:val="left"/>
      <w:pPr>
        <w:ind w:left="1008" w:hanging="142"/>
      </w:pPr>
      <w:rPr>
        <w:rFonts w:hint="default"/>
        <w:lang w:val="ru-RU" w:eastAsia="en-US" w:bidi="ar-SA"/>
      </w:rPr>
    </w:lvl>
    <w:lvl w:ilvl="2" w:tplc="7FA44310">
      <w:numFmt w:val="bullet"/>
      <w:lvlText w:val="•"/>
      <w:lvlJc w:val="left"/>
      <w:pPr>
        <w:ind w:left="1636" w:hanging="142"/>
      </w:pPr>
      <w:rPr>
        <w:rFonts w:hint="default"/>
        <w:lang w:val="ru-RU" w:eastAsia="en-US" w:bidi="ar-SA"/>
      </w:rPr>
    </w:lvl>
    <w:lvl w:ilvl="3" w:tplc="0AFA6B06">
      <w:numFmt w:val="bullet"/>
      <w:lvlText w:val="•"/>
      <w:lvlJc w:val="left"/>
      <w:pPr>
        <w:ind w:left="2265" w:hanging="142"/>
      </w:pPr>
      <w:rPr>
        <w:rFonts w:hint="default"/>
        <w:lang w:val="ru-RU" w:eastAsia="en-US" w:bidi="ar-SA"/>
      </w:rPr>
    </w:lvl>
    <w:lvl w:ilvl="4" w:tplc="2E4EBDCC">
      <w:numFmt w:val="bullet"/>
      <w:lvlText w:val="•"/>
      <w:lvlJc w:val="left"/>
      <w:pPr>
        <w:ind w:left="2893" w:hanging="142"/>
      </w:pPr>
      <w:rPr>
        <w:rFonts w:hint="default"/>
        <w:lang w:val="ru-RU" w:eastAsia="en-US" w:bidi="ar-SA"/>
      </w:rPr>
    </w:lvl>
    <w:lvl w:ilvl="5" w:tplc="B540EAF6">
      <w:numFmt w:val="bullet"/>
      <w:lvlText w:val="•"/>
      <w:lvlJc w:val="left"/>
      <w:pPr>
        <w:ind w:left="3521" w:hanging="142"/>
      </w:pPr>
      <w:rPr>
        <w:rFonts w:hint="default"/>
        <w:lang w:val="ru-RU" w:eastAsia="en-US" w:bidi="ar-SA"/>
      </w:rPr>
    </w:lvl>
    <w:lvl w:ilvl="6" w:tplc="68CE0FEE">
      <w:numFmt w:val="bullet"/>
      <w:lvlText w:val="•"/>
      <w:lvlJc w:val="left"/>
      <w:pPr>
        <w:ind w:left="4150" w:hanging="142"/>
      </w:pPr>
      <w:rPr>
        <w:rFonts w:hint="default"/>
        <w:lang w:val="ru-RU" w:eastAsia="en-US" w:bidi="ar-SA"/>
      </w:rPr>
    </w:lvl>
    <w:lvl w:ilvl="7" w:tplc="68947DD8">
      <w:numFmt w:val="bullet"/>
      <w:lvlText w:val="•"/>
      <w:lvlJc w:val="left"/>
      <w:pPr>
        <w:ind w:left="4778" w:hanging="142"/>
      </w:pPr>
      <w:rPr>
        <w:rFonts w:hint="default"/>
        <w:lang w:val="ru-RU" w:eastAsia="en-US" w:bidi="ar-SA"/>
      </w:rPr>
    </w:lvl>
    <w:lvl w:ilvl="8" w:tplc="47B41386">
      <w:numFmt w:val="bullet"/>
      <w:lvlText w:val="•"/>
      <w:lvlJc w:val="left"/>
      <w:pPr>
        <w:ind w:left="5406" w:hanging="142"/>
      </w:pPr>
      <w:rPr>
        <w:rFonts w:hint="default"/>
        <w:lang w:val="ru-RU" w:eastAsia="en-US" w:bidi="ar-SA"/>
      </w:rPr>
    </w:lvl>
  </w:abstractNum>
  <w:abstractNum w:abstractNumId="55">
    <w:nsid w:val="3D494EB7"/>
    <w:multiLevelType w:val="hybridMultilevel"/>
    <w:tmpl w:val="EF9CF73C"/>
    <w:lvl w:ilvl="0" w:tplc="62D27AE2">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ABEAC128">
      <w:numFmt w:val="bullet"/>
      <w:lvlText w:val="•"/>
      <w:lvlJc w:val="left"/>
      <w:pPr>
        <w:ind w:left="810" w:hanging="341"/>
      </w:pPr>
      <w:rPr>
        <w:rFonts w:hint="default"/>
        <w:lang w:val="ru-RU" w:eastAsia="en-US" w:bidi="ar-SA"/>
      </w:rPr>
    </w:lvl>
    <w:lvl w:ilvl="2" w:tplc="BBC2A8D0">
      <w:numFmt w:val="bullet"/>
      <w:lvlText w:val="•"/>
      <w:lvlJc w:val="left"/>
      <w:pPr>
        <w:ind w:left="1460" w:hanging="341"/>
      </w:pPr>
      <w:rPr>
        <w:rFonts w:hint="default"/>
        <w:lang w:val="ru-RU" w:eastAsia="en-US" w:bidi="ar-SA"/>
      </w:rPr>
    </w:lvl>
    <w:lvl w:ilvl="3" w:tplc="A4BEB2F2">
      <w:numFmt w:val="bullet"/>
      <w:lvlText w:val="•"/>
      <w:lvlJc w:val="left"/>
      <w:pPr>
        <w:ind w:left="2111" w:hanging="341"/>
      </w:pPr>
      <w:rPr>
        <w:rFonts w:hint="default"/>
        <w:lang w:val="ru-RU" w:eastAsia="en-US" w:bidi="ar-SA"/>
      </w:rPr>
    </w:lvl>
    <w:lvl w:ilvl="4" w:tplc="96C22EF6">
      <w:numFmt w:val="bullet"/>
      <w:lvlText w:val="•"/>
      <w:lvlJc w:val="left"/>
      <w:pPr>
        <w:ind w:left="2761" w:hanging="341"/>
      </w:pPr>
      <w:rPr>
        <w:rFonts w:hint="default"/>
        <w:lang w:val="ru-RU" w:eastAsia="en-US" w:bidi="ar-SA"/>
      </w:rPr>
    </w:lvl>
    <w:lvl w:ilvl="5" w:tplc="FEE42490">
      <w:numFmt w:val="bullet"/>
      <w:lvlText w:val="•"/>
      <w:lvlJc w:val="left"/>
      <w:pPr>
        <w:ind w:left="3411" w:hanging="341"/>
      </w:pPr>
      <w:rPr>
        <w:rFonts w:hint="default"/>
        <w:lang w:val="ru-RU" w:eastAsia="en-US" w:bidi="ar-SA"/>
      </w:rPr>
    </w:lvl>
    <w:lvl w:ilvl="6" w:tplc="F5DC96F8">
      <w:numFmt w:val="bullet"/>
      <w:lvlText w:val="•"/>
      <w:lvlJc w:val="left"/>
      <w:pPr>
        <w:ind w:left="4062" w:hanging="341"/>
      </w:pPr>
      <w:rPr>
        <w:rFonts w:hint="default"/>
        <w:lang w:val="ru-RU" w:eastAsia="en-US" w:bidi="ar-SA"/>
      </w:rPr>
    </w:lvl>
    <w:lvl w:ilvl="7" w:tplc="2FB6B868">
      <w:numFmt w:val="bullet"/>
      <w:lvlText w:val="•"/>
      <w:lvlJc w:val="left"/>
      <w:pPr>
        <w:ind w:left="4712" w:hanging="341"/>
      </w:pPr>
      <w:rPr>
        <w:rFonts w:hint="default"/>
        <w:lang w:val="ru-RU" w:eastAsia="en-US" w:bidi="ar-SA"/>
      </w:rPr>
    </w:lvl>
    <w:lvl w:ilvl="8" w:tplc="228CD328">
      <w:numFmt w:val="bullet"/>
      <w:lvlText w:val="•"/>
      <w:lvlJc w:val="left"/>
      <w:pPr>
        <w:ind w:left="5362" w:hanging="341"/>
      </w:pPr>
      <w:rPr>
        <w:rFonts w:hint="default"/>
        <w:lang w:val="ru-RU" w:eastAsia="en-US" w:bidi="ar-SA"/>
      </w:rPr>
    </w:lvl>
  </w:abstractNum>
  <w:abstractNum w:abstractNumId="56">
    <w:nsid w:val="3D8720AD"/>
    <w:multiLevelType w:val="hybridMultilevel"/>
    <w:tmpl w:val="7F1E1E50"/>
    <w:lvl w:ilvl="0" w:tplc="69E6395C">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009EF41C">
      <w:numFmt w:val="bullet"/>
      <w:lvlText w:val="•"/>
      <w:lvlJc w:val="left"/>
      <w:pPr>
        <w:ind w:left="810" w:hanging="341"/>
      </w:pPr>
      <w:rPr>
        <w:rFonts w:hint="default"/>
        <w:lang w:val="ru-RU" w:eastAsia="en-US" w:bidi="ar-SA"/>
      </w:rPr>
    </w:lvl>
    <w:lvl w:ilvl="2" w:tplc="9F8C33EC">
      <w:numFmt w:val="bullet"/>
      <w:lvlText w:val="•"/>
      <w:lvlJc w:val="left"/>
      <w:pPr>
        <w:ind w:left="1460" w:hanging="341"/>
      </w:pPr>
      <w:rPr>
        <w:rFonts w:hint="default"/>
        <w:lang w:val="ru-RU" w:eastAsia="en-US" w:bidi="ar-SA"/>
      </w:rPr>
    </w:lvl>
    <w:lvl w:ilvl="3" w:tplc="7090B0EE">
      <w:numFmt w:val="bullet"/>
      <w:lvlText w:val="•"/>
      <w:lvlJc w:val="left"/>
      <w:pPr>
        <w:ind w:left="2111" w:hanging="341"/>
      </w:pPr>
      <w:rPr>
        <w:rFonts w:hint="default"/>
        <w:lang w:val="ru-RU" w:eastAsia="en-US" w:bidi="ar-SA"/>
      </w:rPr>
    </w:lvl>
    <w:lvl w:ilvl="4" w:tplc="3D1A7864">
      <w:numFmt w:val="bullet"/>
      <w:lvlText w:val="•"/>
      <w:lvlJc w:val="left"/>
      <w:pPr>
        <w:ind w:left="2761" w:hanging="341"/>
      </w:pPr>
      <w:rPr>
        <w:rFonts w:hint="default"/>
        <w:lang w:val="ru-RU" w:eastAsia="en-US" w:bidi="ar-SA"/>
      </w:rPr>
    </w:lvl>
    <w:lvl w:ilvl="5" w:tplc="2F960748">
      <w:numFmt w:val="bullet"/>
      <w:lvlText w:val="•"/>
      <w:lvlJc w:val="left"/>
      <w:pPr>
        <w:ind w:left="3411" w:hanging="341"/>
      </w:pPr>
      <w:rPr>
        <w:rFonts w:hint="default"/>
        <w:lang w:val="ru-RU" w:eastAsia="en-US" w:bidi="ar-SA"/>
      </w:rPr>
    </w:lvl>
    <w:lvl w:ilvl="6" w:tplc="C6ECE182">
      <w:numFmt w:val="bullet"/>
      <w:lvlText w:val="•"/>
      <w:lvlJc w:val="left"/>
      <w:pPr>
        <w:ind w:left="4062" w:hanging="341"/>
      </w:pPr>
      <w:rPr>
        <w:rFonts w:hint="default"/>
        <w:lang w:val="ru-RU" w:eastAsia="en-US" w:bidi="ar-SA"/>
      </w:rPr>
    </w:lvl>
    <w:lvl w:ilvl="7" w:tplc="EDA092EA">
      <w:numFmt w:val="bullet"/>
      <w:lvlText w:val="•"/>
      <w:lvlJc w:val="left"/>
      <w:pPr>
        <w:ind w:left="4712" w:hanging="341"/>
      </w:pPr>
      <w:rPr>
        <w:rFonts w:hint="default"/>
        <w:lang w:val="ru-RU" w:eastAsia="en-US" w:bidi="ar-SA"/>
      </w:rPr>
    </w:lvl>
    <w:lvl w:ilvl="8" w:tplc="9AF2AE52">
      <w:numFmt w:val="bullet"/>
      <w:lvlText w:val="•"/>
      <w:lvlJc w:val="left"/>
      <w:pPr>
        <w:ind w:left="5362" w:hanging="341"/>
      </w:pPr>
      <w:rPr>
        <w:rFonts w:hint="default"/>
        <w:lang w:val="ru-RU" w:eastAsia="en-US" w:bidi="ar-SA"/>
      </w:rPr>
    </w:lvl>
  </w:abstractNum>
  <w:abstractNum w:abstractNumId="57">
    <w:nsid w:val="3F0A2319"/>
    <w:multiLevelType w:val="multilevel"/>
    <w:tmpl w:val="39724D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2806B64"/>
    <w:multiLevelType w:val="hybridMultilevel"/>
    <w:tmpl w:val="3B8CDC80"/>
    <w:lvl w:ilvl="0" w:tplc="A41AFC02">
      <w:start w:val="1"/>
      <w:numFmt w:val="decimal"/>
      <w:lvlText w:val="%1"/>
      <w:lvlJc w:val="left"/>
      <w:pPr>
        <w:ind w:left="351" w:hanging="194"/>
        <w:jc w:val="left"/>
      </w:pPr>
      <w:rPr>
        <w:rFonts w:ascii="Trebuchet MS" w:eastAsia="Trebuchet MS" w:hAnsi="Trebuchet MS" w:cs="Trebuchet MS" w:hint="default"/>
        <w:b w:val="0"/>
        <w:bCs w:val="0"/>
        <w:i w:val="0"/>
        <w:iCs w:val="0"/>
        <w:color w:val="231F20"/>
        <w:w w:val="98"/>
        <w:sz w:val="22"/>
        <w:szCs w:val="22"/>
        <w:lang w:val="ru-RU" w:eastAsia="en-US" w:bidi="ar-SA"/>
      </w:rPr>
    </w:lvl>
    <w:lvl w:ilvl="1" w:tplc="61B600BC">
      <w:start w:val="1"/>
      <w:numFmt w:val="decimal"/>
      <w:lvlText w:val="%2)"/>
      <w:lvlJc w:val="left"/>
      <w:pPr>
        <w:ind w:left="687" w:hanging="304"/>
        <w:jc w:val="left"/>
      </w:pPr>
      <w:rPr>
        <w:rFonts w:ascii="Bookman Old Style" w:eastAsia="Bookman Old Style" w:hAnsi="Bookman Old Style" w:cs="Bookman Old Style" w:hint="default"/>
        <w:b w:val="0"/>
        <w:bCs w:val="0"/>
        <w:i/>
        <w:iCs/>
        <w:color w:val="231F20"/>
        <w:w w:val="128"/>
        <w:sz w:val="20"/>
        <w:szCs w:val="20"/>
        <w:lang w:val="ru-RU" w:eastAsia="en-US" w:bidi="ar-SA"/>
      </w:rPr>
    </w:lvl>
    <w:lvl w:ilvl="2" w:tplc="65E0B3D0">
      <w:numFmt w:val="bullet"/>
      <w:lvlText w:val="•"/>
      <w:lvlJc w:val="left"/>
      <w:pPr>
        <w:ind w:left="1344" w:hanging="304"/>
      </w:pPr>
      <w:rPr>
        <w:rFonts w:hint="default"/>
        <w:lang w:val="ru-RU" w:eastAsia="en-US" w:bidi="ar-SA"/>
      </w:rPr>
    </w:lvl>
    <w:lvl w:ilvl="3" w:tplc="A8BA6DB8">
      <w:numFmt w:val="bullet"/>
      <w:lvlText w:val="•"/>
      <w:lvlJc w:val="left"/>
      <w:pPr>
        <w:ind w:left="2009" w:hanging="304"/>
      </w:pPr>
      <w:rPr>
        <w:rFonts w:hint="default"/>
        <w:lang w:val="ru-RU" w:eastAsia="en-US" w:bidi="ar-SA"/>
      </w:rPr>
    </w:lvl>
    <w:lvl w:ilvl="4" w:tplc="B09E107E">
      <w:numFmt w:val="bullet"/>
      <w:lvlText w:val="•"/>
      <w:lvlJc w:val="left"/>
      <w:pPr>
        <w:ind w:left="2674" w:hanging="304"/>
      </w:pPr>
      <w:rPr>
        <w:rFonts w:hint="default"/>
        <w:lang w:val="ru-RU" w:eastAsia="en-US" w:bidi="ar-SA"/>
      </w:rPr>
    </w:lvl>
    <w:lvl w:ilvl="5" w:tplc="155CECCA">
      <w:numFmt w:val="bullet"/>
      <w:lvlText w:val="•"/>
      <w:lvlJc w:val="left"/>
      <w:pPr>
        <w:ind w:left="3339" w:hanging="304"/>
      </w:pPr>
      <w:rPr>
        <w:rFonts w:hint="default"/>
        <w:lang w:val="ru-RU" w:eastAsia="en-US" w:bidi="ar-SA"/>
      </w:rPr>
    </w:lvl>
    <w:lvl w:ilvl="6" w:tplc="864EC818">
      <w:numFmt w:val="bullet"/>
      <w:lvlText w:val="•"/>
      <w:lvlJc w:val="left"/>
      <w:pPr>
        <w:ind w:left="4004" w:hanging="304"/>
      </w:pPr>
      <w:rPr>
        <w:rFonts w:hint="default"/>
        <w:lang w:val="ru-RU" w:eastAsia="en-US" w:bidi="ar-SA"/>
      </w:rPr>
    </w:lvl>
    <w:lvl w:ilvl="7" w:tplc="EAA09054">
      <w:numFmt w:val="bullet"/>
      <w:lvlText w:val="•"/>
      <w:lvlJc w:val="left"/>
      <w:pPr>
        <w:ind w:left="4669" w:hanging="304"/>
      </w:pPr>
      <w:rPr>
        <w:rFonts w:hint="default"/>
        <w:lang w:val="ru-RU" w:eastAsia="en-US" w:bidi="ar-SA"/>
      </w:rPr>
    </w:lvl>
    <w:lvl w:ilvl="8" w:tplc="78167586">
      <w:numFmt w:val="bullet"/>
      <w:lvlText w:val="•"/>
      <w:lvlJc w:val="left"/>
      <w:pPr>
        <w:ind w:left="5333" w:hanging="304"/>
      </w:pPr>
      <w:rPr>
        <w:rFonts w:hint="default"/>
        <w:lang w:val="ru-RU" w:eastAsia="en-US" w:bidi="ar-SA"/>
      </w:rPr>
    </w:lvl>
  </w:abstractNum>
  <w:abstractNum w:abstractNumId="60">
    <w:nsid w:val="429A61BD"/>
    <w:multiLevelType w:val="multilevel"/>
    <w:tmpl w:val="C5F83BBE"/>
    <w:lvl w:ilvl="0">
      <w:start w:val="1"/>
      <w:numFmt w:val="decimal"/>
      <w:lvlText w:val="%1."/>
      <w:lvlJc w:val="left"/>
      <w:pPr>
        <w:ind w:left="445" w:hanging="287"/>
        <w:jc w:val="left"/>
      </w:pPr>
      <w:rPr>
        <w:rFonts w:ascii="Calibri" w:eastAsia="Calibri" w:hAnsi="Calibri" w:cs="Calibri" w:hint="default"/>
        <w:b/>
        <w:bCs/>
        <w:i w:val="0"/>
        <w:iCs w:val="0"/>
        <w:color w:val="231F20"/>
        <w:spacing w:val="-2"/>
        <w:w w:val="106"/>
        <w:sz w:val="24"/>
        <w:szCs w:val="24"/>
        <w:lang w:val="ru-RU" w:eastAsia="en-US" w:bidi="ar-SA"/>
      </w:rPr>
    </w:lvl>
    <w:lvl w:ilvl="1">
      <w:start w:val="1"/>
      <w:numFmt w:val="decimal"/>
      <w:lvlText w:val="%1.%2."/>
      <w:lvlJc w:val="left"/>
      <w:pPr>
        <w:ind w:left="567" w:hanging="410"/>
        <w:jc w:val="left"/>
      </w:pPr>
      <w:rPr>
        <w:rFonts w:ascii="Trebuchet MS" w:eastAsia="Trebuchet MS" w:hAnsi="Trebuchet MS" w:cs="Trebuchet MS" w:hint="default"/>
        <w:b w:val="0"/>
        <w:bCs w:val="0"/>
        <w:i w:val="0"/>
        <w:iCs w:val="0"/>
        <w:color w:val="231F20"/>
        <w:spacing w:val="-15"/>
        <w:w w:val="82"/>
        <w:sz w:val="22"/>
        <w:szCs w:val="22"/>
        <w:lang w:val="ru-RU" w:eastAsia="en-US" w:bidi="ar-SA"/>
      </w:rPr>
    </w:lvl>
    <w:lvl w:ilvl="2">
      <w:start w:val="1"/>
      <w:numFmt w:val="decimal"/>
      <w:lvlText w:val="%1.%2.%3."/>
      <w:lvlJc w:val="left"/>
      <w:pPr>
        <w:ind w:left="773" w:hanging="617"/>
        <w:jc w:val="left"/>
      </w:pPr>
      <w:rPr>
        <w:rFonts w:ascii="Calibri" w:eastAsia="Calibri" w:hAnsi="Calibri" w:cs="Calibri" w:hint="default"/>
        <w:b/>
        <w:bCs/>
        <w:i w:val="0"/>
        <w:iCs w:val="0"/>
        <w:color w:val="231F20"/>
        <w:spacing w:val="-10"/>
        <w:w w:val="106"/>
        <w:sz w:val="22"/>
        <w:szCs w:val="22"/>
        <w:lang w:val="ru-RU" w:eastAsia="en-US" w:bidi="ar-SA"/>
      </w:rPr>
    </w:lvl>
    <w:lvl w:ilvl="3">
      <w:start w:val="1"/>
      <w:numFmt w:val="decimal"/>
      <w:lvlText w:val="%4)"/>
      <w:lvlJc w:val="left"/>
      <w:pPr>
        <w:ind w:left="647" w:hanging="264"/>
        <w:jc w:val="left"/>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4">
      <w:numFmt w:val="bullet"/>
      <w:lvlText w:val="•"/>
      <w:lvlJc w:val="left"/>
      <w:pPr>
        <w:ind w:left="640" w:hanging="264"/>
      </w:pPr>
      <w:rPr>
        <w:rFonts w:hint="default"/>
        <w:lang w:val="ru-RU" w:eastAsia="en-US" w:bidi="ar-SA"/>
      </w:rPr>
    </w:lvl>
    <w:lvl w:ilvl="5">
      <w:numFmt w:val="bullet"/>
      <w:lvlText w:val="•"/>
      <w:lvlJc w:val="left"/>
      <w:pPr>
        <w:ind w:left="740" w:hanging="264"/>
      </w:pPr>
      <w:rPr>
        <w:rFonts w:hint="default"/>
        <w:lang w:val="ru-RU" w:eastAsia="en-US" w:bidi="ar-SA"/>
      </w:rPr>
    </w:lvl>
    <w:lvl w:ilvl="6">
      <w:numFmt w:val="bullet"/>
      <w:lvlText w:val="•"/>
      <w:lvlJc w:val="left"/>
      <w:pPr>
        <w:ind w:left="780" w:hanging="264"/>
      </w:pPr>
      <w:rPr>
        <w:rFonts w:hint="default"/>
        <w:lang w:val="ru-RU" w:eastAsia="en-US" w:bidi="ar-SA"/>
      </w:rPr>
    </w:lvl>
    <w:lvl w:ilvl="7">
      <w:numFmt w:val="bullet"/>
      <w:lvlText w:val="•"/>
      <w:lvlJc w:val="left"/>
      <w:pPr>
        <w:ind w:left="2230" w:hanging="264"/>
      </w:pPr>
      <w:rPr>
        <w:rFonts w:hint="default"/>
        <w:lang w:val="ru-RU" w:eastAsia="en-US" w:bidi="ar-SA"/>
      </w:rPr>
    </w:lvl>
    <w:lvl w:ilvl="8">
      <w:numFmt w:val="bullet"/>
      <w:lvlText w:val="•"/>
      <w:lvlJc w:val="left"/>
      <w:pPr>
        <w:ind w:left="3681" w:hanging="264"/>
      </w:pPr>
      <w:rPr>
        <w:rFonts w:hint="default"/>
        <w:lang w:val="ru-RU" w:eastAsia="en-US" w:bidi="ar-SA"/>
      </w:rPr>
    </w:lvl>
  </w:abstractNum>
  <w:abstractNum w:abstractNumId="61">
    <w:nsid w:val="42F274ED"/>
    <w:multiLevelType w:val="hybridMultilevel"/>
    <w:tmpl w:val="063EB33C"/>
    <w:lvl w:ilvl="0" w:tplc="AEB025DC">
      <w:start w:val="1"/>
      <w:numFmt w:val="decimal"/>
      <w:lvlText w:val="%1"/>
      <w:lvlJc w:val="left"/>
      <w:pPr>
        <w:ind w:left="351" w:hanging="194"/>
        <w:jc w:val="left"/>
      </w:pPr>
      <w:rPr>
        <w:rFonts w:ascii="Trebuchet MS" w:eastAsia="Trebuchet MS" w:hAnsi="Trebuchet MS" w:cs="Trebuchet MS" w:hint="default"/>
        <w:b w:val="0"/>
        <w:bCs w:val="0"/>
        <w:i w:val="0"/>
        <w:iCs w:val="0"/>
        <w:color w:val="231F20"/>
        <w:w w:val="98"/>
        <w:sz w:val="22"/>
        <w:szCs w:val="22"/>
        <w:lang w:val="ru-RU" w:eastAsia="en-US" w:bidi="ar-SA"/>
      </w:rPr>
    </w:lvl>
    <w:lvl w:ilvl="1" w:tplc="DEBC6B16">
      <w:numFmt w:val="bullet"/>
      <w:lvlText w:val="•"/>
      <w:lvlJc w:val="left"/>
      <w:pPr>
        <w:ind w:left="990" w:hanging="194"/>
      </w:pPr>
      <w:rPr>
        <w:rFonts w:hint="default"/>
        <w:lang w:val="ru-RU" w:eastAsia="en-US" w:bidi="ar-SA"/>
      </w:rPr>
    </w:lvl>
    <w:lvl w:ilvl="2" w:tplc="A636E194">
      <w:numFmt w:val="bullet"/>
      <w:lvlText w:val="•"/>
      <w:lvlJc w:val="left"/>
      <w:pPr>
        <w:ind w:left="1620" w:hanging="194"/>
      </w:pPr>
      <w:rPr>
        <w:rFonts w:hint="default"/>
        <w:lang w:val="ru-RU" w:eastAsia="en-US" w:bidi="ar-SA"/>
      </w:rPr>
    </w:lvl>
    <w:lvl w:ilvl="3" w:tplc="A044D530">
      <w:numFmt w:val="bullet"/>
      <w:lvlText w:val="•"/>
      <w:lvlJc w:val="left"/>
      <w:pPr>
        <w:ind w:left="2251" w:hanging="194"/>
      </w:pPr>
      <w:rPr>
        <w:rFonts w:hint="default"/>
        <w:lang w:val="ru-RU" w:eastAsia="en-US" w:bidi="ar-SA"/>
      </w:rPr>
    </w:lvl>
    <w:lvl w:ilvl="4" w:tplc="2BD4AADC">
      <w:numFmt w:val="bullet"/>
      <w:lvlText w:val="•"/>
      <w:lvlJc w:val="left"/>
      <w:pPr>
        <w:ind w:left="2881" w:hanging="194"/>
      </w:pPr>
      <w:rPr>
        <w:rFonts w:hint="default"/>
        <w:lang w:val="ru-RU" w:eastAsia="en-US" w:bidi="ar-SA"/>
      </w:rPr>
    </w:lvl>
    <w:lvl w:ilvl="5" w:tplc="37E24402">
      <w:numFmt w:val="bullet"/>
      <w:lvlText w:val="•"/>
      <w:lvlJc w:val="left"/>
      <w:pPr>
        <w:ind w:left="3511" w:hanging="194"/>
      </w:pPr>
      <w:rPr>
        <w:rFonts w:hint="default"/>
        <w:lang w:val="ru-RU" w:eastAsia="en-US" w:bidi="ar-SA"/>
      </w:rPr>
    </w:lvl>
    <w:lvl w:ilvl="6" w:tplc="77A6BCFA">
      <w:numFmt w:val="bullet"/>
      <w:lvlText w:val="•"/>
      <w:lvlJc w:val="left"/>
      <w:pPr>
        <w:ind w:left="4142" w:hanging="194"/>
      </w:pPr>
      <w:rPr>
        <w:rFonts w:hint="default"/>
        <w:lang w:val="ru-RU" w:eastAsia="en-US" w:bidi="ar-SA"/>
      </w:rPr>
    </w:lvl>
    <w:lvl w:ilvl="7" w:tplc="6AD4BC18">
      <w:numFmt w:val="bullet"/>
      <w:lvlText w:val="•"/>
      <w:lvlJc w:val="left"/>
      <w:pPr>
        <w:ind w:left="4772" w:hanging="194"/>
      </w:pPr>
      <w:rPr>
        <w:rFonts w:hint="default"/>
        <w:lang w:val="ru-RU" w:eastAsia="en-US" w:bidi="ar-SA"/>
      </w:rPr>
    </w:lvl>
    <w:lvl w:ilvl="8" w:tplc="58EA762C">
      <w:numFmt w:val="bullet"/>
      <w:lvlText w:val="•"/>
      <w:lvlJc w:val="left"/>
      <w:pPr>
        <w:ind w:left="5402" w:hanging="194"/>
      </w:pPr>
      <w:rPr>
        <w:rFonts w:hint="default"/>
        <w:lang w:val="ru-RU" w:eastAsia="en-US" w:bidi="ar-SA"/>
      </w:rPr>
    </w:lvl>
  </w:abstractNum>
  <w:abstractNum w:abstractNumId="62">
    <w:nsid w:val="464808A1"/>
    <w:multiLevelType w:val="hybridMultilevel"/>
    <w:tmpl w:val="50DEE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7514392"/>
    <w:multiLevelType w:val="hybridMultilevel"/>
    <w:tmpl w:val="0EC4C8AA"/>
    <w:lvl w:ilvl="0" w:tplc="BBD2E62A">
      <w:start w:val="1"/>
      <w:numFmt w:val="decimal"/>
      <w:lvlText w:val="%1)"/>
      <w:lvlJc w:val="left"/>
      <w:pPr>
        <w:ind w:left="710" w:hanging="327"/>
        <w:jc w:val="left"/>
      </w:pPr>
      <w:rPr>
        <w:rFonts w:ascii="Georgia" w:eastAsia="Georgia" w:hAnsi="Georgia" w:cs="Georgia" w:hint="default"/>
        <w:b/>
        <w:bCs/>
        <w:i/>
        <w:iCs/>
        <w:color w:val="231F20"/>
        <w:w w:val="132"/>
        <w:sz w:val="20"/>
        <w:szCs w:val="20"/>
        <w:lang w:val="ru-RU" w:eastAsia="en-US" w:bidi="ar-SA"/>
      </w:rPr>
    </w:lvl>
    <w:lvl w:ilvl="1" w:tplc="9E7A4DAC">
      <w:numFmt w:val="bullet"/>
      <w:lvlText w:val="•"/>
      <w:lvlJc w:val="left"/>
      <w:pPr>
        <w:ind w:left="1314" w:hanging="327"/>
      </w:pPr>
      <w:rPr>
        <w:rFonts w:hint="default"/>
        <w:lang w:val="ru-RU" w:eastAsia="en-US" w:bidi="ar-SA"/>
      </w:rPr>
    </w:lvl>
    <w:lvl w:ilvl="2" w:tplc="1AF8F1DE">
      <w:numFmt w:val="bullet"/>
      <w:lvlText w:val="•"/>
      <w:lvlJc w:val="left"/>
      <w:pPr>
        <w:ind w:left="1908" w:hanging="327"/>
      </w:pPr>
      <w:rPr>
        <w:rFonts w:hint="default"/>
        <w:lang w:val="ru-RU" w:eastAsia="en-US" w:bidi="ar-SA"/>
      </w:rPr>
    </w:lvl>
    <w:lvl w:ilvl="3" w:tplc="98905C2E">
      <w:numFmt w:val="bullet"/>
      <w:lvlText w:val="•"/>
      <w:lvlJc w:val="left"/>
      <w:pPr>
        <w:ind w:left="2503" w:hanging="327"/>
      </w:pPr>
      <w:rPr>
        <w:rFonts w:hint="default"/>
        <w:lang w:val="ru-RU" w:eastAsia="en-US" w:bidi="ar-SA"/>
      </w:rPr>
    </w:lvl>
    <w:lvl w:ilvl="4" w:tplc="E08E49B0">
      <w:numFmt w:val="bullet"/>
      <w:lvlText w:val="•"/>
      <w:lvlJc w:val="left"/>
      <w:pPr>
        <w:ind w:left="3097" w:hanging="327"/>
      </w:pPr>
      <w:rPr>
        <w:rFonts w:hint="default"/>
        <w:lang w:val="ru-RU" w:eastAsia="en-US" w:bidi="ar-SA"/>
      </w:rPr>
    </w:lvl>
    <w:lvl w:ilvl="5" w:tplc="586A761E">
      <w:numFmt w:val="bullet"/>
      <w:lvlText w:val="•"/>
      <w:lvlJc w:val="left"/>
      <w:pPr>
        <w:ind w:left="3691" w:hanging="327"/>
      </w:pPr>
      <w:rPr>
        <w:rFonts w:hint="default"/>
        <w:lang w:val="ru-RU" w:eastAsia="en-US" w:bidi="ar-SA"/>
      </w:rPr>
    </w:lvl>
    <w:lvl w:ilvl="6" w:tplc="C5A4A6BC">
      <w:numFmt w:val="bullet"/>
      <w:lvlText w:val="•"/>
      <w:lvlJc w:val="left"/>
      <w:pPr>
        <w:ind w:left="4286" w:hanging="327"/>
      </w:pPr>
      <w:rPr>
        <w:rFonts w:hint="default"/>
        <w:lang w:val="ru-RU" w:eastAsia="en-US" w:bidi="ar-SA"/>
      </w:rPr>
    </w:lvl>
    <w:lvl w:ilvl="7" w:tplc="237EFBB2">
      <w:numFmt w:val="bullet"/>
      <w:lvlText w:val="•"/>
      <w:lvlJc w:val="left"/>
      <w:pPr>
        <w:ind w:left="4880" w:hanging="327"/>
      </w:pPr>
      <w:rPr>
        <w:rFonts w:hint="default"/>
        <w:lang w:val="ru-RU" w:eastAsia="en-US" w:bidi="ar-SA"/>
      </w:rPr>
    </w:lvl>
    <w:lvl w:ilvl="8" w:tplc="84309EF2">
      <w:numFmt w:val="bullet"/>
      <w:lvlText w:val="•"/>
      <w:lvlJc w:val="left"/>
      <w:pPr>
        <w:ind w:left="5474" w:hanging="327"/>
      </w:pPr>
      <w:rPr>
        <w:rFonts w:hint="default"/>
        <w:lang w:val="ru-RU" w:eastAsia="en-US" w:bidi="ar-SA"/>
      </w:rPr>
    </w:lvl>
  </w:abstractNum>
  <w:abstractNum w:abstractNumId="64">
    <w:nsid w:val="491A3390"/>
    <w:multiLevelType w:val="hybridMultilevel"/>
    <w:tmpl w:val="A7BA3394"/>
    <w:lvl w:ilvl="0" w:tplc="F3580DA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9C7212A"/>
    <w:multiLevelType w:val="hybridMultilevel"/>
    <w:tmpl w:val="06EE229A"/>
    <w:lvl w:ilvl="0" w:tplc="DF00BE18">
      <w:start w:val="1"/>
      <w:numFmt w:val="decimal"/>
      <w:lvlText w:val="%1"/>
      <w:lvlJc w:val="left"/>
      <w:pPr>
        <w:ind w:left="325" w:hanging="168"/>
        <w:jc w:val="left"/>
      </w:pPr>
      <w:rPr>
        <w:rFonts w:ascii="Trebuchet MS" w:eastAsia="Trebuchet MS" w:hAnsi="Trebuchet MS" w:cs="Trebuchet MS" w:hint="default"/>
        <w:b w:val="0"/>
        <w:bCs w:val="0"/>
        <w:i w:val="0"/>
        <w:iCs w:val="0"/>
        <w:color w:val="231F20"/>
        <w:w w:val="98"/>
        <w:sz w:val="22"/>
        <w:szCs w:val="22"/>
        <w:lang w:val="ru-RU" w:eastAsia="en-US" w:bidi="ar-SA"/>
      </w:rPr>
    </w:lvl>
    <w:lvl w:ilvl="1" w:tplc="2256A35A">
      <w:numFmt w:val="bullet"/>
      <w:lvlText w:val="•"/>
      <w:lvlJc w:val="left"/>
      <w:pPr>
        <w:ind w:left="954" w:hanging="168"/>
      </w:pPr>
      <w:rPr>
        <w:rFonts w:hint="default"/>
        <w:lang w:val="ru-RU" w:eastAsia="en-US" w:bidi="ar-SA"/>
      </w:rPr>
    </w:lvl>
    <w:lvl w:ilvl="2" w:tplc="20105114">
      <w:numFmt w:val="bullet"/>
      <w:lvlText w:val="•"/>
      <w:lvlJc w:val="left"/>
      <w:pPr>
        <w:ind w:left="1588" w:hanging="168"/>
      </w:pPr>
      <w:rPr>
        <w:rFonts w:hint="default"/>
        <w:lang w:val="ru-RU" w:eastAsia="en-US" w:bidi="ar-SA"/>
      </w:rPr>
    </w:lvl>
    <w:lvl w:ilvl="3" w:tplc="D22C99D0">
      <w:numFmt w:val="bullet"/>
      <w:lvlText w:val="•"/>
      <w:lvlJc w:val="left"/>
      <w:pPr>
        <w:ind w:left="2223" w:hanging="168"/>
      </w:pPr>
      <w:rPr>
        <w:rFonts w:hint="default"/>
        <w:lang w:val="ru-RU" w:eastAsia="en-US" w:bidi="ar-SA"/>
      </w:rPr>
    </w:lvl>
    <w:lvl w:ilvl="4" w:tplc="5CA225B2">
      <w:numFmt w:val="bullet"/>
      <w:lvlText w:val="•"/>
      <w:lvlJc w:val="left"/>
      <w:pPr>
        <w:ind w:left="2857" w:hanging="168"/>
      </w:pPr>
      <w:rPr>
        <w:rFonts w:hint="default"/>
        <w:lang w:val="ru-RU" w:eastAsia="en-US" w:bidi="ar-SA"/>
      </w:rPr>
    </w:lvl>
    <w:lvl w:ilvl="5" w:tplc="6B3420F8">
      <w:numFmt w:val="bullet"/>
      <w:lvlText w:val="•"/>
      <w:lvlJc w:val="left"/>
      <w:pPr>
        <w:ind w:left="3491" w:hanging="168"/>
      </w:pPr>
      <w:rPr>
        <w:rFonts w:hint="default"/>
        <w:lang w:val="ru-RU" w:eastAsia="en-US" w:bidi="ar-SA"/>
      </w:rPr>
    </w:lvl>
    <w:lvl w:ilvl="6" w:tplc="333A9384">
      <w:numFmt w:val="bullet"/>
      <w:lvlText w:val="•"/>
      <w:lvlJc w:val="left"/>
      <w:pPr>
        <w:ind w:left="4126" w:hanging="168"/>
      </w:pPr>
      <w:rPr>
        <w:rFonts w:hint="default"/>
        <w:lang w:val="ru-RU" w:eastAsia="en-US" w:bidi="ar-SA"/>
      </w:rPr>
    </w:lvl>
    <w:lvl w:ilvl="7" w:tplc="A4106E44">
      <w:numFmt w:val="bullet"/>
      <w:lvlText w:val="•"/>
      <w:lvlJc w:val="left"/>
      <w:pPr>
        <w:ind w:left="4760" w:hanging="168"/>
      </w:pPr>
      <w:rPr>
        <w:rFonts w:hint="default"/>
        <w:lang w:val="ru-RU" w:eastAsia="en-US" w:bidi="ar-SA"/>
      </w:rPr>
    </w:lvl>
    <w:lvl w:ilvl="8" w:tplc="ADF64BDE">
      <w:numFmt w:val="bullet"/>
      <w:lvlText w:val="•"/>
      <w:lvlJc w:val="left"/>
      <w:pPr>
        <w:ind w:left="5394" w:hanging="168"/>
      </w:pPr>
      <w:rPr>
        <w:rFonts w:hint="default"/>
        <w:lang w:val="ru-RU" w:eastAsia="en-US" w:bidi="ar-SA"/>
      </w:rPr>
    </w:lvl>
  </w:abstractNum>
  <w:abstractNum w:abstractNumId="66">
    <w:nsid w:val="4A515921"/>
    <w:multiLevelType w:val="hybridMultilevel"/>
    <w:tmpl w:val="3170E23C"/>
    <w:lvl w:ilvl="0" w:tplc="C100B226">
      <w:start w:val="1"/>
      <w:numFmt w:val="decimal"/>
      <w:lvlText w:val="%1)"/>
      <w:lvlJc w:val="left"/>
      <w:pPr>
        <w:ind w:left="647" w:hanging="264"/>
        <w:jc w:val="left"/>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1" w:tplc="DF7C13DA">
      <w:numFmt w:val="bullet"/>
      <w:lvlText w:val="•"/>
      <w:lvlJc w:val="left"/>
      <w:pPr>
        <w:ind w:left="1242" w:hanging="264"/>
      </w:pPr>
      <w:rPr>
        <w:rFonts w:hint="default"/>
        <w:lang w:val="ru-RU" w:eastAsia="en-US" w:bidi="ar-SA"/>
      </w:rPr>
    </w:lvl>
    <w:lvl w:ilvl="2" w:tplc="17CC5C52">
      <w:numFmt w:val="bullet"/>
      <w:lvlText w:val="•"/>
      <w:lvlJc w:val="left"/>
      <w:pPr>
        <w:ind w:left="1844" w:hanging="264"/>
      </w:pPr>
      <w:rPr>
        <w:rFonts w:hint="default"/>
        <w:lang w:val="ru-RU" w:eastAsia="en-US" w:bidi="ar-SA"/>
      </w:rPr>
    </w:lvl>
    <w:lvl w:ilvl="3" w:tplc="53705654">
      <w:numFmt w:val="bullet"/>
      <w:lvlText w:val="•"/>
      <w:lvlJc w:val="left"/>
      <w:pPr>
        <w:ind w:left="2447" w:hanging="264"/>
      </w:pPr>
      <w:rPr>
        <w:rFonts w:hint="default"/>
        <w:lang w:val="ru-RU" w:eastAsia="en-US" w:bidi="ar-SA"/>
      </w:rPr>
    </w:lvl>
    <w:lvl w:ilvl="4" w:tplc="3EB4FEEC">
      <w:numFmt w:val="bullet"/>
      <w:lvlText w:val="•"/>
      <w:lvlJc w:val="left"/>
      <w:pPr>
        <w:ind w:left="3049" w:hanging="264"/>
      </w:pPr>
      <w:rPr>
        <w:rFonts w:hint="default"/>
        <w:lang w:val="ru-RU" w:eastAsia="en-US" w:bidi="ar-SA"/>
      </w:rPr>
    </w:lvl>
    <w:lvl w:ilvl="5" w:tplc="2690EF3C">
      <w:numFmt w:val="bullet"/>
      <w:lvlText w:val="•"/>
      <w:lvlJc w:val="left"/>
      <w:pPr>
        <w:ind w:left="3651" w:hanging="264"/>
      </w:pPr>
      <w:rPr>
        <w:rFonts w:hint="default"/>
        <w:lang w:val="ru-RU" w:eastAsia="en-US" w:bidi="ar-SA"/>
      </w:rPr>
    </w:lvl>
    <w:lvl w:ilvl="6" w:tplc="863E8F74">
      <w:numFmt w:val="bullet"/>
      <w:lvlText w:val="•"/>
      <w:lvlJc w:val="left"/>
      <w:pPr>
        <w:ind w:left="4254" w:hanging="264"/>
      </w:pPr>
      <w:rPr>
        <w:rFonts w:hint="default"/>
        <w:lang w:val="ru-RU" w:eastAsia="en-US" w:bidi="ar-SA"/>
      </w:rPr>
    </w:lvl>
    <w:lvl w:ilvl="7" w:tplc="CB6A3262">
      <w:numFmt w:val="bullet"/>
      <w:lvlText w:val="•"/>
      <w:lvlJc w:val="left"/>
      <w:pPr>
        <w:ind w:left="4856" w:hanging="264"/>
      </w:pPr>
      <w:rPr>
        <w:rFonts w:hint="default"/>
        <w:lang w:val="ru-RU" w:eastAsia="en-US" w:bidi="ar-SA"/>
      </w:rPr>
    </w:lvl>
    <w:lvl w:ilvl="8" w:tplc="527823B0">
      <w:numFmt w:val="bullet"/>
      <w:lvlText w:val="•"/>
      <w:lvlJc w:val="left"/>
      <w:pPr>
        <w:ind w:left="5458" w:hanging="264"/>
      </w:pPr>
      <w:rPr>
        <w:rFonts w:hint="default"/>
        <w:lang w:val="ru-RU" w:eastAsia="en-US" w:bidi="ar-SA"/>
      </w:rPr>
    </w:lvl>
  </w:abstractNum>
  <w:abstractNum w:abstractNumId="67">
    <w:nsid w:val="4A87550B"/>
    <w:multiLevelType w:val="hybridMultilevel"/>
    <w:tmpl w:val="7FD69478"/>
    <w:lvl w:ilvl="0" w:tplc="2E7CAFBC">
      <w:start w:val="1"/>
      <w:numFmt w:val="decimal"/>
      <w:lvlText w:val="%1."/>
      <w:lvlJc w:val="left"/>
      <w:pPr>
        <w:ind w:left="157" w:hanging="341"/>
        <w:jc w:val="left"/>
      </w:pPr>
      <w:rPr>
        <w:rFonts w:ascii="Bookman Old Style" w:eastAsia="Bookman Old Style" w:hAnsi="Bookman Old Style" w:cs="Bookman Old Style" w:hint="default"/>
        <w:b w:val="0"/>
        <w:bCs w:val="0"/>
        <w:i w:val="0"/>
        <w:iCs w:val="0"/>
        <w:color w:val="231F20"/>
        <w:w w:val="101"/>
        <w:sz w:val="20"/>
        <w:szCs w:val="20"/>
        <w:lang w:val="ru-RU" w:eastAsia="en-US" w:bidi="ar-SA"/>
      </w:rPr>
    </w:lvl>
    <w:lvl w:ilvl="1" w:tplc="33268136">
      <w:numFmt w:val="bullet"/>
      <w:lvlText w:val="•"/>
      <w:lvlJc w:val="left"/>
      <w:pPr>
        <w:ind w:left="810" w:hanging="341"/>
      </w:pPr>
      <w:rPr>
        <w:rFonts w:hint="default"/>
        <w:lang w:val="ru-RU" w:eastAsia="en-US" w:bidi="ar-SA"/>
      </w:rPr>
    </w:lvl>
    <w:lvl w:ilvl="2" w:tplc="858CF03C">
      <w:numFmt w:val="bullet"/>
      <w:lvlText w:val="•"/>
      <w:lvlJc w:val="left"/>
      <w:pPr>
        <w:ind w:left="1460" w:hanging="341"/>
      </w:pPr>
      <w:rPr>
        <w:rFonts w:hint="default"/>
        <w:lang w:val="ru-RU" w:eastAsia="en-US" w:bidi="ar-SA"/>
      </w:rPr>
    </w:lvl>
    <w:lvl w:ilvl="3" w:tplc="E71E2EDA">
      <w:numFmt w:val="bullet"/>
      <w:lvlText w:val="•"/>
      <w:lvlJc w:val="left"/>
      <w:pPr>
        <w:ind w:left="2111" w:hanging="341"/>
      </w:pPr>
      <w:rPr>
        <w:rFonts w:hint="default"/>
        <w:lang w:val="ru-RU" w:eastAsia="en-US" w:bidi="ar-SA"/>
      </w:rPr>
    </w:lvl>
    <w:lvl w:ilvl="4" w:tplc="B0C88F2E">
      <w:numFmt w:val="bullet"/>
      <w:lvlText w:val="•"/>
      <w:lvlJc w:val="left"/>
      <w:pPr>
        <w:ind w:left="2761" w:hanging="341"/>
      </w:pPr>
      <w:rPr>
        <w:rFonts w:hint="default"/>
        <w:lang w:val="ru-RU" w:eastAsia="en-US" w:bidi="ar-SA"/>
      </w:rPr>
    </w:lvl>
    <w:lvl w:ilvl="5" w:tplc="3EB05A9E">
      <w:numFmt w:val="bullet"/>
      <w:lvlText w:val="•"/>
      <w:lvlJc w:val="left"/>
      <w:pPr>
        <w:ind w:left="3411" w:hanging="341"/>
      </w:pPr>
      <w:rPr>
        <w:rFonts w:hint="default"/>
        <w:lang w:val="ru-RU" w:eastAsia="en-US" w:bidi="ar-SA"/>
      </w:rPr>
    </w:lvl>
    <w:lvl w:ilvl="6" w:tplc="D8E2D8E0">
      <w:numFmt w:val="bullet"/>
      <w:lvlText w:val="•"/>
      <w:lvlJc w:val="left"/>
      <w:pPr>
        <w:ind w:left="4062" w:hanging="341"/>
      </w:pPr>
      <w:rPr>
        <w:rFonts w:hint="default"/>
        <w:lang w:val="ru-RU" w:eastAsia="en-US" w:bidi="ar-SA"/>
      </w:rPr>
    </w:lvl>
    <w:lvl w:ilvl="7" w:tplc="AD0E7CF0">
      <w:numFmt w:val="bullet"/>
      <w:lvlText w:val="•"/>
      <w:lvlJc w:val="left"/>
      <w:pPr>
        <w:ind w:left="4712" w:hanging="341"/>
      </w:pPr>
      <w:rPr>
        <w:rFonts w:hint="default"/>
        <w:lang w:val="ru-RU" w:eastAsia="en-US" w:bidi="ar-SA"/>
      </w:rPr>
    </w:lvl>
    <w:lvl w:ilvl="8" w:tplc="7E0C12CA">
      <w:numFmt w:val="bullet"/>
      <w:lvlText w:val="•"/>
      <w:lvlJc w:val="left"/>
      <w:pPr>
        <w:ind w:left="5362" w:hanging="341"/>
      </w:pPr>
      <w:rPr>
        <w:rFonts w:hint="default"/>
        <w:lang w:val="ru-RU" w:eastAsia="en-US" w:bidi="ar-SA"/>
      </w:rPr>
    </w:lvl>
  </w:abstractNum>
  <w:abstractNum w:abstractNumId="68">
    <w:nsid w:val="4B537DC8"/>
    <w:multiLevelType w:val="multilevel"/>
    <w:tmpl w:val="3D52BDBA"/>
    <w:lvl w:ilvl="0">
      <w:start w:val="2"/>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4CB62B49"/>
    <w:multiLevelType w:val="hybridMultilevel"/>
    <w:tmpl w:val="75221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CFB706D"/>
    <w:multiLevelType w:val="hybridMultilevel"/>
    <w:tmpl w:val="B0BEE9BC"/>
    <w:lvl w:ilvl="0" w:tplc="5CAC8A48">
      <w:start w:val="1"/>
      <w:numFmt w:val="decimal"/>
      <w:lvlText w:val="%1"/>
      <w:lvlJc w:val="left"/>
      <w:pPr>
        <w:ind w:left="352" w:hanging="196"/>
        <w:jc w:val="left"/>
      </w:pPr>
      <w:rPr>
        <w:rFonts w:ascii="Calibri" w:eastAsia="Calibri" w:hAnsi="Calibri" w:cs="Calibri" w:hint="default"/>
        <w:b/>
        <w:bCs/>
        <w:i w:val="0"/>
        <w:iCs w:val="0"/>
        <w:color w:val="231F20"/>
        <w:w w:val="106"/>
        <w:sz w:val="22"/>
        <w:szCs w:val="22"/>
        <w:lang w:val="ru-RU" w:eastAsia="en-US" w:bidi="ar-SA"/>
      </w:rPr>
    </w:lvl>
    <w:lvl w:ilvl="1" w:tplc="81807B54">
      <w:numFmt w:val="bullet"/>
      <w:lvlText w:val="•"/>
      <w:lvlJc w:val="left"/>
      <w:pPr>
        <w:ind w:left="580" w:hanging="196"/>
      </w:pPr>
      <w:rPr>
        <w:rFonts w:hint="default"/>
        <w:lang w:val="ru-RU" w:eastAsia="en-US" w:bidi="ar-SA"/>
      </w:rPr>
    </w:lvl>
    <w:lvl w:ilvl="2" w:tplc="BB5072C2">
      <w:numFmt w:val="bullet"/>
      <w:lvlText w:val="•"/>
      <w:lvlJc w:val="left"/>
      <w:pPr>
        <w:ind w:left="1255" w:hanging="196"/>
      </w:pPr>
      <w:rPr>
        <w:rFonts w:hint="default"/>
        <w:lang w:val="ru-RU" w:eastAsia="en-US" w:bidi="ar-SA"/>
      </w:rPr>
    </w:lvl>
    <w:lvl w:ilvl="3" w:tplc="E34A1C28">
      <w:numFmt w:val="bullet"/>
      <w:lvlText w:val="•"/>
      <w:lvlJc w:val="left"/>
      <w:pPr>
        <w:ind w:left="1931" w:hanging="196"/>
      </w:pPr>
      <w:rPr>
        <w:rFonts w:hint="default"/>
        <w:lang w:val="ru-RU" w:eastAsia="en-US" w:bidi="ar-SA"/>
      </w:rPr>
    </w:lvl>
    <w:lvl w:ilvl="4" w:tplc="944ED9D0">
      <w:numFmt w:val="bullet"/>
      <w:lvlText w:val="•"/>
      <w:lvlJc w:val="left"/>
      <w:pPr>
        <w:ind w:left="2607" w:hanging="196"/>
      </w:pPr>
      <w:rPr>
        <w:rFonts w:hint="default"/>
        <w:lang w:val="ru-RU" w:eastAsia="en-US" w:bidi="ar-SA"/>
      </w:rPr>
    </w:lvl>
    <w:lvl w:ilvl="5" w:tplc="884A1246">
      <w:numFmt w:val="bullet"/>
      <w:lvlText w:val="•"/>
      <w:lvlJc w:val="left"/>
      <w:pPr>
        <w:ind w:left="3283" w:hanging="196"/>
      </w:pPr>
      <w:rPr>
        <w:rFonts w:hint="default"/>
        <w:lang w:val="ru-RU" w:eastAsia="en-US" w:bidi="ar-SA"/>
      </w:rPr>
    </w:lvl>
    <w:lvl w:ilvl="6" w:tplc="55BC668E">
      <w:numFmt w:val="bullet"/>
      <w:lvlText w:val="•"/>
      <w:lvlJc w:val="left"/>
      <w:pPr>
        <w:ind w:left="3959" w:hanging="196"/>
      </w:pPr>
      <w:rPr>
        <w:rFonts w:hint="default"/>
        <w:lang w:val="ru-RU" w:eastAsia="en-US" w:bidi="ar-SA"/>
      </w:rPr>
    </w:lvl>
    <w:lvl w:ilvl="7" w:tplc="CA1655A6">
      <w:numFmt w:val="bullet"/>
      <w:lvlText w:val="•"/>
      <w:lvlJc w:val="left"/>
      <w:pPr>
        <w:ind w:left="4635" w:hanging="196"/>
      </w:pPr>
      <w:rPr>
        <w:rFonts w:hint="default"/>
        <w:lang w:val="ru-RU" w:eastAsia="en-US" w:bidi="ar-SA"/>
      </w:rPr>
    </w:lvl>
    <w:lvl w:ilvl="8" w:tplc="16C4BEAE">
      <w:numFmt w:val="bullet"/>
      <w:lvlText w:val="•"/>
      <w:lvlJc w:val="left"/>
      <w:pPr>
        <w:ind w:left="5311" w:hanging="196"/>
      </w:pPr>
      <w:rPr>
        <w:rFonts w:hint="default"/>
        <w:lang w:val="ru-RU" w:eastAsia="en-US" w:bidi="ar-SA"/>
      </w:rPr>
    </w:lvl>
  </w:abstractNum>
  <w:abstractNum w:abstractNumId="71">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2">
    <w:nsid w:val="4E2E7201"/>
    <w:multiLevelType w:val="multilevel"/>
    <w:tmpl w:val="4CA81B6C"/>
    <w:lvl w:ilvl="0">
      <w:start w:val="1"/>
      <w:numFmt w:val="decimal"/>
      <w:lvlText w:val="%1."/>
      <w:lvlJc w:val="left"/>
      <w:pPr>
        <w:ind w:left="113" w:hanging="237"/>
        <w:jc w:val="left"/>
      </w:pPr>
      <w:rPr>
        <w:rFonts w:ascii="Bookman Old Style" w:eastAsia="Bookman Old Style" w:hAnsi="Bookman Old Style" w:cs="Bookman Old Style" w:hint="default"/>
        <w:b w:val="0"/>
        <w:bCs w:val="0"/>
        <w:i w:val="0"/>
        <w:iCs w:val="0"/>
        <w:color w:val="231F20"/>
        <w:w w:val="101"/>
        <w:sz w:val="18"/>
        <w:szCs w:val="18"/>
        <w:lang w:val="ru-RU" w:eastAsia="en-US" w:bidi="ar-SA"/>
      </w:rPr>
    </w:lvl>
    <w:lvl w:ilvl="1">
      <w:start w:val="1"/>
      <w:numFmt w:val="decimal"/>
      <w:lvlText w:val="%1.%2."/>
      <w:lvlJc w:val="left"/>
      <w:pPr>
        <w:ind w:left="113" w:hanging="409"/>
        <w:jc w:val="left"/>
      </w:pPr>
      <w:rPr>
        <w:rFonts w:ascii="Bookman Old Style" w:eastAsia="Bookman Old Style" w:hAnsi="Bookman Old Style" w:cs="Bookman Old Style" w:hint="default"/>
        <w:b w:val="0"/>
        <w:bCs w:val="0"/>
        <w:i w:val="0"/>
        <w:iCs w:val="0"/>
        <w:color w:val="231F20"/>
        <w:w w:val="101"/>
        <w:sz w:val="18"/>
        <w:szCs w:val="18"/>
        <w:lang w:val="ru-RU" w:eastAsia="en-US" w:bidi="ar-SA"/>
      </w:rPr>
    </w:lvl>
    <w:lvl w:ilvl="2">
      <w:numFmt w:val="bullet"/>
      <w:lvlText w:val="•"/>
      <w:lvlJc w:val="left"/>
      <w:pPr>
        <w:ind w:left="738" w:hanging="409"/>
      </w:pPr>
      <w:rPr>
        <w:rFonts w:hint="default"/>
        <w:lang w:val="ru-RU" w:eastAsia="en-US" w:bidi="ar-SA"/>
      </w:rPr>
    </w:lvl>
    <w:lvl w:ilvl="3">
      <w:numFmt w:val="bullet"/>
      <w:lvlText w:val="•"/>
      <w:lvlJc w:val="left"/>
      <w:pPr>
        <w:ind w:left="1047" w:hanging="409"/>
      </w:pPr>
      <w:rPr>
        <w:rFonts w:hint="default"/>
        <w:lang w:val="ru-RU" w:eastAsia="en-US" w:bidi="ar-SA"/>
      </w:rPr>
    </w:lvl>
    <w:lvl w:ilvl="4">
      <w:numFmt w:val="bullet"/>
      <w:lvlText w:val="•"/>
      <w:lvlJc w:val="left"/>
      <w:pPr>
        <w:ind w:left="1356" w:hanging="409"/>
      </w:pPr>
      <w:rPr>
        <w:rFonts w:hint="default"/>
        <w:lang w:val="ru-RU" w:eastAsia="en-US" w:bidi="ar-SA"/>
      </w:rPr>
    </w:lvl>
    <w:lvl w:ilvl="5">
      <w:numFmt w:val="bullet"/>
      <w:lvlText w:val="•"/>
      <w:lvlJc w:val="left"/>
      <w:pPr>
        <w:ind w:left="1665" w:hanging="409"/>
      </w:pPr>
      <w:rPr>
        <w:rFonts w:hint="default"/>
        <w:lang w:val="ru-RU" w:eastAsia="en-US" w:bidi="ar-SA"/>
      </w:rPr>
    </w:lvl>
    <w:lvl w:ilvl="6">
      <w:numFmt w:val="bullet"/>
      <w:lvlText w:val="•"/>
      <w:lvlJc w:val="left"/>
      <w:pPr>
        <w:ind w:left="1974" w:hanging="409"/>
      </w:pPr>
      <w:rPr>
        <w:rFonts w:hint="default"/>
        <w:lang w:val="ru-RU" w:eastAsia="en-US" w:bidi="ar-SA"/>
      </w:rPr>
    </w:lvl>
    <w:lvl w:ilvl="7">
      <w:numFmt w:val="bullet"/>
      <w:lvlText w:val="•"/>
      <w:lvlJc w:val="left"/>
      <w:pPr>
        <w:ind w:left="2283" w:hanging="409"/>
      </w:pPr>
      <w:rPr>
        <w:rFonts w:hint="default"/>
        <w:lang w:val="ru-RU" w:eastAsia="en-US" w:bidi="ar-SA"/>
      </w:rPr>
    </w:lvl>
    <w:lvl w:ilvl="8">
      <w:numFmt w:val="bullet"/>
      <w:lvlText w:val="•"/>
      <w:lvlJc w:val="left"/>
      <w:pPr>
        <w:ind w:left="2592" w:hanging="409"/>
      </w:pPr>
      <w:rPr>
        <w:rFonts w:hint="default"/>
        <w:lang w:val="ru-RU" w:eastAsia="en-US" w:bidi="ar-SA"/>
      </w:rPr>
    </w:lvl>
  </w:abstractNum>
  <w:abstractNum w:abstractNumId="73">
    <w:nsid w:val="4E543213"/>
    <w:multiLevelType w:val="hybridMultilevel"/>
    <w:tmpl w:val="8530267E"/>
    <w:lvl w:ilvl="0" w:tplc="19EA71E6">
      <w:start w:val="1"/>
      <w:numFmt w:val="decimal"/>
      <w:lvlText w:val="%1)"/>
      <w:lvlJc w:val="left"/>
      <w:pPr>
        <w:ind w:left="607" w:hanging="264"/>
        <w:jc w:val="left"/>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1" w:tplc="258254D2">
      <w:numFmt w:val="bullet"/>
      <w:lvlText w:val="•"/>
      <w:lvlJc w:val="left"/>
      <w:pPr>
        <w:ind w:left="1198" w:hanging="264"/>
      </w:pPr>
      <w:rPr>
        <w:rFonts w:hint="default"/>
        <w:lang w:val="ru-RU" w:eastAsia="en-US" w:bidi="ar-SA"/>
      </w:rPr>
    </w:lvl>
    <w:lvl w:ilvl="2" w:tplc="78829080">
      <w:numFmt w:val="bullet"/>
      <w:lvlText w:val="•"/>
      <w:lvlJc w:val="left"/>
      <w:pPr>
        <w:ind w:left="1796" w:hanging="264"/>
      </w:pPr>
      <w:rPr>
        <w:rFonts w:hint="default"/>
        <w:lang w:val="ru-RU" w:eastAsia="en-US" w:bidi="ar-SA"/>
      </w:rPr>
    </w:lvl>
    <w:lvl w:ilvl="3" w:tplc="F42E145E">
      <w:numFmt w:val="bullet"/>
      <w:lvlText w:val="•"/>
      <w:lvlJc w:val="left"/>
      <w:pPr>
        <w:ind w:left="2395" w:hanging="264"/>
      </w:pPr>
      <w:rPr>
        <w:rFonts w:hint="default"/>
        <w:lang w:val="ru-RU" w:eastAsia="en-US" w:bidi="ar-SA"/>
      </w:rPr>
    </w:lvl>
    <w:lvl w:ilvl="4" w:tplc="D6504A54">
      <w:numFmt w:val="bullet"/>
      <w:lvlText w:val="•"/>
      <w:lvlJc w:val="left"/>
      <w:pPr>
        <w:ind w:left="2993" w:hanging="264"/>
      </w:pPr>
      <w:rPr>
        <w:rFonts w:hint="default"/>
        <w:lang w:val="ru-RU" w:eastAsia="en-US" w:bidi="ar-SA"/>
      </w:rPr>
    </w:lvl>
    <w:lvl w:ilvl="5" w:tplc="F232329A">
      <w:numFmt w:val="bullet"/>
      <w:lvlText w:val="•"/>
      <w:lvlJc w:val="left"/>
      <w:pPr>
        <w:ind w:left="3591" w:hanging="264"/>
      </w:pPr>
      <w:rPr>
        <w:rFonts w:hint="default"/>
        <w:lang w:val="ru-RU" w:eastAsia="en-US" w:bidi="ar-SA"/>
      </w:rPr>
    </w:lvl>
    <w:lvl w:ilvl="6" w:tplc="BA587940">
      <w:numFmt w:val="bullet"/>
      <w:lvlText w:val="•"/>
      <w:lvlJc w:val="left"/>
      <w:pPr>
        <w:ind w:left="4190" w:hanging="264"/>
      </w:pPr>
      <w:rPr>
        <w:rFonts w:hint="default"/>
        <w:lang w:val="ru-RU" w:eastAsia="en-US" w:bidi="ar-SA"/>
      </w:rPr>
    </w:lvl>
    <w:lvl w:ilvl="7" w:tplc="1E7CF106">
      <w:numFmt w:val="bullet"/>
      <w:lvlText w:val="•"/>
      <w:lvlJc w:val="left"/>
      <w:pPr>
        <w:ind w:left="4788" w:hanging="264"/>
      </w:pPr>
      <w:rPr>
        <w:rFonts w:hint="default"/>
        <w:lang w:val="ru-RU" w:eastAsia="en-US" w:bidi="ar-SA"/>
      </w:rPr>
    </w:lvl>
    <w:lvl w:ilvl="8" w:tplc="0A300EEC">
      <w:numFmt w:val="bullet"/>
      <w:lvlText w:val="•"/>
      <w:lvlJc w:val="left"/>
      <w:pPr>
        <w:ind w:left="5386" w:hanging="264"/>
      </w:pPr>
      <w:rPr>
        <w:rFonts w:hint="default"/>
        <w:lang w:val="ru-RU" w:eastAsia="en-US" w:bidi="ar-SA"/>
      </w:rPr>
    </w:lvl>
  </w:abstractNum>
  <w:abstractNum w:abstractNumId="74">
    <w:nsid w:val="4F37313C"/>
    <w:multiLevelType w:val="hybridMultilevel"/>
    <w:tmpl w:val="FE7A5B3E"/>
    <w:lvl w:ilvl="0" w:tplc="EF8C8984">
      <w:start w:val="1"/>
      <w:numFmt w:val="decimal"/>
      <w:lvlText w:val="%1"/>
      <w:lvlJc w:val="left"/>
      <w:pPr>
        <w:ind w:left="312" w:hanging="196"/>
        <w:jc w:val="left"/>
      </w:pPr>
      <w:rPr>
        <w:rFonts w:ascii="Calibri" w:eastAsia="Calibri" w:hAnsi="Calibri" w:cs="Calibri" w:hint="default"/>
        <w:b/>
        <w:bCs/>
        <w:i w:val="0"/>
        <w:iCs w:val="0"/>
        <w:color w:val="231F20"/>
        <w:w w:val="106"/>
        <w:sz w:val="22"/>
        <w:szCs w:val="22"/>
        <w:lang w:val="ru-RU" w:eastAsia="en-US" w:bidi="ar-SA"/>
      </w:rPr>
    </w:lvl>
    <w:lvl w:ilvl="1" w:tplc="29B2F126">
      <w:numFmt w:val="bullet"/>
      <w:lvlText w:val="•"/>
      <w:lvlJc w:val="left"/>
      <w:pPr>
        <w:ind w:left="946" w:hanging="196"/>
      </w:pPr>
      <w:rPr>
        <w:rFonts w:hint="default"/>
        <w:lang w:val="ru-RU" w:eastAsia="en-US" w:bidi="ar-SA"/>
      </w:rPr>
    </w:lvl>
    <w:lvl w:ilvl="2" w:tplc="EC3AEC8A">
      <w:numFmt w:val="bullet"/>
      <w:lvlText w:val="•"/>
      <w:lvlJc w:val="left"/>
      <w:pPr>
        <w:ind w:left="1572" w:hanging="196"/>
      </w:pPr>
      <w:rPr>
        <w:rFonts w:hint="default"/>
        <w:lang w:val="ru-RU" w:eastAsia="en-US" w:bidi="ar-SA"/>
      </w:rPr>
    </w:lvl>
    <w:lvl w:ilvl="3" w:tplc="19ECC020">
      <w:numFmt w:val="bullet"/>
      <w:lvlText w:val="•"/>
      <w:lvlJc w:val="left"/>
      <w:pPr>
        <w:ind w:left="2199" w:hanging="196"/>
      </w:pPr>
      <w:rPr>
        <w:rFonts w:hint="default"/>
        <w:lang w:val="ru-RU" w:eastAsia="en-US" w:bidi="ar-SA"/>
      </w:rPr>
    </w:lvl>
    <w:lvl w:ilvl="4" w:tplc="46EAE8DC">
      <w:numFmt w:val="bullet"/>
      <w:lvlText w:val="•"/>
      <w:lvlJc w:val="left"/>
      <w:pPr>
        <w:ind w:left="2825" w:hanging="196"/>
      </w:pPr>
      <w:rPr>
        <w:rFonts w:hint="default"/>
        <w:lang w:val="ru-RU" w:eastAsia="en-US" w:bidi="ar-SA"/>
      </w:rPr>
    </w:lvl>
    <w:lvl w:ilvl="5" w:tplc="ED5A1390">
      <w:numFmt w:val="bullet"/>
      <w:lvlText w:val="•"/>
      <w:lvlJc w:val="left"/>
      <w:pPr>
        <w:ind w:left="3451" w:hanging="196"/>
      </w:pPr>
      <w:rPr>
        <w:rFonts w:hint="default"/>
        <w:lang w:val="ru-RU" w:eastAsia="en-US" w:bidi="ar-SA"/>
      </w:rPr>
    </w:lvl>
    <w:lvl w:ilvl="6" w:tplc="EC98428C">
      <w:numFmt w:val="bullet"/>
      <w:lvlText w:val="•"/>
      <w:lvlJc w:val="left"/>
      <w:pPr>
        <w:ind w:left="4078" w:hanging="196"/>
      </w:pPr>
      <w:rPr>
        <w:rFonts w:hint="default"/>
        <w:lang w:val="ru-RU" w:eastAsia="en-US" w:bidi="ar-SA"/>
      </w:rPr>
    </w:lvl>
    <w:lvl w:ilvl="7" w:tplc="80362AC4">
      <w:numFmt w:val="bullet"/>
      <w:lvlText w:val="•"/>
      <w:lvlJc w:val="left"/>
      <w:pPr>
        <w:ind w:left="4704" w:hanging="196"/>
      </w:pPr>
      <w:rPr>
        <w:rFonts w:hint="default"/>
        <w:lang w:val="ru-RU" w:eastAsia="en-US" w:bidi="ar-SA"/>
      </w:rPr>
    </w:lvl>
    <w:lvl w:ilvl="8" w:tplc="20DCF2C2">
      <w:numFmt w:val="bullet"/>
      <w:lvlText w:val="•"/>
      <w:lvlJc w:val="left"/>
      <w:pPr>
        <w:ind w:left="5330" w:hanging="196"/>
      </w:pPr>
      <w:rPr>
        <w:rFonts w:hint="default"/>
        <w:lang w:val="ru-RU" w:eastAsia="en-US" w:bidi="ar-SA"/>
      </w:rPr>
    </w:lvl>
  </w:abstractNum>
  <w:abstractNum w:abstractNumId="75">
    <w:nsid w:val="527F0866"/>
    <w:multiLevelType w:val="hybridMultilevel"/>
    <w:tmpl w:val="D3807E58"/>
    <w:lvl w:ilvl="0" w:tplc="586CB73C">
      <w:start w:val="1"/>
      <w:numFmt w:val="decimal"/>
      <w:lvlText w:val="%1)"/>
      <w:lvlJc w:val="left"/>
      <w:pPr>
        <w:ind w:left="687" w:hanging="304"/>
        <w:jc w:val="left"/>
      </w:pPr>
      <w:rPr>
        <w:rFonts w:ascii="Bookman Old Style" w:eastAsia="Bookman Old Style" w:hAnsi="Bookman Old Style" w:cs="Bookman Old Style" w:hint="default"/>
        <w:b w:val="0"/>
        <w:bCs w:val="0"/>
        <w:i/>
        <w:iCs/>
        <w:color w:val="231F20"/>
        <w:w w:val="128"/>
        <w:sz w:val="20"/>
        <w:szCs w:val="20"/>
        <w:lang w:val="ru-RU" w:eastAsia="en-US" w:bidi="ar-SA"/>
      </w:rPr>
    </w:lvl>
    <w:lvl w:ilvl="1" w:tplc="FAD8F680">
      <w:numFmt w:val="bullet"/>
      <w:lvlText w:val="•"/>
      <w:lvlJc w:val="left"/>
      <w:pPr>
        <w:ind w:left="1278" w:hanging="304"/>
      </w:pPr>
      <w:rPr>
        <w:rFonts w:hint="default"/>
        <w:lang w:val="ru-RU" w:eastAsia="en-US" w:bidi="ar-SA"/>
      </w:rPr>
    </w:lvl>
    <w:lvl w:ilvl="2" w:tplc="3D508980">
      <w:numFmt w:val="bullet"/>
      <w:lvlText w:val="•"/>
      <w:lvlJc w:val="left"/>
      <w:pPr>
        <w:ind w:left="1876" w:hanging="304"/>
      </w:pPr>
      <w:rPr>
        <w:rFonts w:hint="default"/>
        <w:lang w:val="ru-RU" w:eastAsia="en-US" w:bidi="ar-SA"/>
      </w:rPr>
    </w:lvl>
    <w:lvl w:ilvl="3" w:tplc="5A4CB0B4">
      <w:numFmt w:val="bullet"/>
      <w:lvlText w:val="•"/>
      <w:lvlJc w:val="left"/>
      <w:pPr>
        <w:ind w:left="2475" w:hanging="304"/>
      </w:pPr>
      <w:rPr>
        <w:rFonts w:hint="default"/>
        <w:lang w:val="ru-RU" w:eastAsia="en-US" w:bidi="ar-SA"/>
      </w:rPr>
    </w:lvl>
    <w:lvl w:ilvl="4" w:tplc="993E8384">
      <w:numFmt w:val="bullet"/>
      <w:lvlText w:val="•"/>
      <w:lvlJc w:val="left"/>
      <w:pPr>
        <w:ind w:left="3073" w:hanging="304"/>
      </w:pPr>
      <w:rPr>
        <w:rFonts w:hint="default"/>
        <w:lang w:val="ru-RU" w:eastAsia="en-US" w:bidi="ar-SA"/>
      </w:rPr>
    </w:lvl>
    <w:lvl w:ilvl="5" w:tplc="FCFAB968">
      <w:numFmt w:val="bullet"/>
      <w:lvlText w:val="•"/>
      <w:lvlJc w:val="left"/>
      <w:pPr>
        <w:ind w:left="3671" w:hanging="304"/>
      </w:pPr>
      <w:rPr>
        <w:rFonts w:hint="default"/>
        <w:lang w:val="ru-RU" w:eastAsia="en-US" w:bidi="ar-SA"/>
      </w:rPr>
    </w:lvl>
    <w:lvl w:ilvl="6" w:tplc="6CE273D8">
      <w:numFmt w:val="bullet"/>
      <w:lvlText w:val="•"/>
      <w:lvlJc w:val="left"/>
      <w:pPr>
        <w:ind w:left="4270" w:hanging="304"/>
      </w:pPr>
      <w:rPr>
        <w:rFonts w:hint="default"/>
        <w:lang w:val="ru-RU" w:eastAsia="en-US" w:bidi="ar-SA"/>
      </w:rPr>
    </w:lvl>
    <w:lvl w:ilvl="7" w:tplc="B3EE21D4">
      <w:numFmt w:val="bullet"/>
      <w:lvlText w:val="•"/>
      <w:lvlJc w:val="left"/>
      <w:pPr>
        <w:ind w:left="4868" w:hanging="304"/>
      </w:pPr>
      <w:rPr>
        <w:rFonts w:hint="default"/>
        <w:lang w:val="ru-RU" w:eastAsia="en-US" w:bidi="ar-SA"/>
      </w:rPr>
    </w:lvl>
    <w:lvl w:ilvl="8" w:tplc="21EE2FF8">
      <w:numFmt w:val="bullet"/>
      <w:lvlText w:val="•"/>
      <w:lvlJc w:val="left"/>
      <w:pPr>
        <w:ind w:left="5466" w:hanging="304"/>
      </w:pPr>
      <w:rPr>
        <w:rFonts w:hint="default"/>
        <w:lang w:val="ru-RU" w:eastAsia="en-US" w:bidi="ar-SA"/>
      </w:rPr>
    </w:lvl>
  </w:abstractNum>
  <w:abstractNum w:abstractNumId="76">
    <w:nsid w:val="52D15742"/>
    <w:multiLevelType w:val="hybridMultilevel"/>
    <w:tmpl w:val="97287026"/>
    <w:lvl w:ilvl="0" w:tplc="FCDC3846">
      <w:start w:val="1"/>
      <w:numFmt w:val="decimal"/>
      <w:lvlText w:val="%1"/>
      <w:lvlJc w:val="left"/>
      <w:pPr>
        <w:ind w:left="311" w:hanging="194"/>
        <w:jc w:val="left"/>
      </w:pPr>
      <w:rPr>
        <w:rFonts w:ascii="Trebuchet MS" w:eastAsia="Trebuchet MS" w:hAnsi="Trebuchet MS" w:cs="Trebuchet MS" w:hint="default"/>
        <w:b w:val="0"/>
        <w:bCs w:val="0"/>
        <w:i w:val="0"/>
        <w:iCs w:val="0"/>
        <w:color w:val="231F20"/>
        <w:w w:val="98"/>
        <w:sz w:val="22"/>
        <w:szCs w:val="22"/>
        <w:lang w:val="ru-RU" w:eastAsia="en-US" w:bidi="ar-SA"/>
      </w:rPr>
    </w:lvl>
    <w:lvl w:ilvl="1" w:tplc="25548660">
      <w:numFmt w:val="bullet"/>
      <w:lvlText w:val="•"/>
      <w:lvlJc w:val="left"/>
      <w:pPr>
        <w:ind w:left="946" w:hanging="194"/>
      </w:pPr>
      <w:rPr>
        <w:rFonts w:hint="default"/>
        <w:lang w:val="ru-RU" w:eastAsia="en-US" w:bidi="ar-SA"/>
      </w:rPr>
    </w:lvl>
    <w:lvl w:ilvl="2" w:tplc="A61055A8">
      <w:numFmt w:val="bullet"/>
      <w:lvlText w:val="•"/>
      <w:lvlJc w:val="left"/>
      <w:pPr>
        <w:ind w:left="1572" w:hanging="194"/>
      </w:pPr>
      <w:rPr>
        <w:rFonts w:hint="default"/>
        <w:lang w:val="ru-RU" w:eastAsia="en-US" w:bidi="ar-SA"/>
      </w:rPr>
    </w:lvl>
    <w:lvl w:ilvl="3" w:tplc="5EFEA0B4">
      <w:numFmt w:val="bullet"/>
      <w:lvlText w:val="•"/>
      <w:lvlJc w:val="left"/>
      <w:pPr>
        <w:ind w:left="2199" w:hanging="194"/>
      </w:pPr>
      <w:rPr>
        <w:rFonts w:hint="default"/>
        <w:lang w:val="ru-RU" w:eastAsia="en-US" w:bidi="ar-SA"/>
      </w:rPr>
    </w:lvl>
    <w:lvl w:ilvl="4" w:tplc="BFC8DE1A">
      <w:numFmt w:val="bullet"/>
      <w:lvlText w:val="•"/>
      <w:lvlJc w:val="left"/>
      <w:pPr>
        <w:ind w:left="2825" w:hanging="194"/>
      </w:pPr>
      <w:rPr>
        <w:rFonts w:hint="default"/>
        <w:lang w:val="ru-RU" w:eastAsia="en-US" w:bidi="ar-SA"/>
      </w:rPr>
    </w:lvl>
    <w:lvl w:ilvl="5" w:tplc="07B89F5A">
      <w:numFmt w:val="bullet"/>
      <w:lvlText w:val="•"/>
      <w:lvlJc w:val="left"/>
      <w:pPr>
        <w:ind w:left="3451" w:hanging="194"/>
      </w:pPr>
      <w:rPr>
        <w:rFonts w:hint="default"/>
        <w:lang w:val="ru-RU" w:eastAsia="en-US" w:bidi="ar-SA"/>
      </w:rPr>
    </w:lvl>
    <w:lvl w:ilvl="6" w:tplc="EAEC160C">
      <w:numFmt w:val="bullet"/>
      <w:lvlText w:val="•"/>
      <w:lvlJc w:val="left"/>
      <w:pPr>
        <w:ind w:left="4078" w:hanging="194"/>
      </w:pPr>
      <w:rPr>
        <w:rFonts w:hint="default"/>
        <w:lang w:val="ru-RU" w:eastAsia="en-US" w:bidi="ar-SA"/>
      </w:rPr>
    </w:lvl>
    <w:lvl w:ilvl="7" w:tplc="12408982">
      <w:numFmt w:val="bullet"/>
      <w:lvlText w:val="•"/>
      <w:lvlJc w:val="left"/>
      <w:pPr>
        <w:ind w:left="4704" w:hanging="194"/>
      </w:pPr>
      <w:rPr>
        <w:rFonts w:hint="default"/>
        <w:lang w:val="ru-RU" w:eastAsia="en-US" w:bidi="ar-SA"/>
      </w:rPr>
    </w:lvl>
    <w:lvl w:ilvl="8" w:tplc="A7AACD02">
      <w:numFmt w:val="bullet"/>
      <w:lvlText w:val="•"/>
      <w:lvlJc w:val="left"/>
      <w:pPr>
        <w:ind w:left="5330" w:hanging="194"/>
      </w:pPr>
      <w:rPr>
        <w:rFonts w:hint="default"/>
        <w:lang w:val="ru-RU" w:eastAsia="en-US" w:bidi="ar-SA"/>
      </w:rPr>
    </w:lvl>
  </w:abstractNum>
  <w:abstractNum w:abstractNumId="77">
    <w:nsid w:val="53412F0C"/>
    <w:multiLevelType w:val="hybridMultilevel"/>
    <w:tmpl w:val="5C5A5550"/>
    <w:lvl w:ilvl="0" w:tplc="5706E656">
      <w:start w:val="2"/>
      <w:numFmt w:val="decimal"/>
      <w:lvlText w:val="%1"/>
      <w:lvlJc w:val="left"/>
      <w:pPr>
        <w:ind w:left="351" w:hanging="194"/>
        <w:jc w:val="left"/>
      </w:pPr>
      <w:rPr>
        <w:rFonts w:ascii="Trebuchet MS" w:eastAsia="Trebuchet MS" w:hAnsi="Trebuchet MS" w:cs="Trebuchet MS" w:hint="default"/>
        <w:b w:val="0"/>
        <w:bCs w:val="0"/>
        <w:i w:val="0"/>
        <w:iCs w:val="0"/>
        <w:color w:val="231F20"/>
        <w:w w:val="98"/>
        <w:sz w:val="22"/>
        <w:szCs w:val="22"/>
        <w:lang w:val="ru-RU" w:eastAsia="en-US" w:bidi="ar-SA"/>
      </w:rPr>
    </w:lvl>
    <w:lvl w:ilvl="1" w:tplc="22F68D16">
      <w:start w:val="1"/>
      <w:numFmt w:val="decimal"/>
      <w:lvlText w:val="%2)"/>
      <w:lvlJc w:val="left"/>
      <w:pPr>
        <w:ind w:left="710" w:hanging="327"/>
        <w:jc w:val="left"/>
      </w:pPr>
      <w:rPr>
        <w:rFonts w:ascii="Book Antiqua" w:eastAsia="Book Antiqua" w:hAnsi="Book Antiqua" w:cs="Book Antiqua" w:hint="default"/>
        <w:b/>
        <w:bCs/>
        <w:i/>
        <w:iCs/>
        <w:color w:val="231F20"/>
        <w:w w:val="148"/>
        <w:sz w:val="20"/>
        <w:szCs w:val="20"/>
        <w:lang w:val="ru-RU" w:eastAsia="en-US" w:bidi="ar-SA"/>
      </w:rPr>
    </w:lvl>
    <w:lvl w:ilvl="2" w:tplc="22DEE232">
      <w:numFmt w:val="bullet"/>
      <w:lvlText w:val="•"/>
      <w:lvlJc w:val="left"/>
      <w:pPr>
        <w:ind w:left="1380" w:hanging="327"/>
      </w:pPr>
      <w:rPr>
        <w:rFonts w:hint="default"/>
        <w:lang w:val="ru-RU" w:eastAsia="en-US" w:bidi="ar-SA"/>
      </w:rPr>
    </w:lvl>
    <w:lvl w:ilvl="3" w:tplc="44606188">
      <w:numFmt w:val="bullet"/>
      <w:lvlText w:val="•"/>
      <w:lvlJc w:val="left"/>
      <w:pPr>
        <w:ind w:left="2040" w:hanging="327"/>
      </w:pPr>
      <w:rPr>
        <w:rFonts w:hint="default"/>
        <w:lang w:val="ru-RU" w:eastAsia="en-US" w:bidi="ar-SA"/>
      </w:rPr>
    </w:lvl>
    <w:lvl w:ilvl="4" w:tplc="1BB8B7F2">
      <w:numFmt w:val="bullet"/>
      <w:lvlText w:val="•"/>
      <w:lvlJc w:val="left"/>
      <w:pPr>
        <w:ind w:left="2701" w:hanging="327"/>
      </w:pPr>
      <w:rPr>
        <w:rFonts w:hint="default"/>
        <w:lang w:val="ru-RU" w:eastAsia="en-US" w:bidi="ar-SA"/>
      </w:rPr>
    </w:lvl>
    <w:lvl w:ilvl="5" w:tplc="6D826ECE">
      <w:numFmt w:val="bullet"/>
      <w:lvlText w:val="•"/>
      <w:lvlJc w:val="left"/>
      <w:pPr>
        <w:ind w:left="3361" w:hanging="327"/>
      </w:pPr>
      <w:rPr>
        <w:rFonts w:hint="default"/>
        <w:lang w:val="ru-RU" w:eastAsia="en-US" w:bidi="ar-SA"/>
      </w:rPr>
    </w:lvl>
    <w:lvl w:ilvl="6" w:tplc="3C26F3DA">
      <w:numFmt w:val="bullet"/>
      <w:lvlText w:val="•"/>
      <w:lvlJc w:val="left"/>
      <w:pPr>
        <w:ind w:left="4022" w:hanging="327"/>
      </w:pPr>
      <w:rPr>
        <w:rFonts w:hint="default"/>
        <w:lang w:val="ru-RU" w:eastAsia="en-US" w:bidi="ar-SA"/>
      </w:rPr>
    </w:lvl>
    <w:lvl w:ilvl="7" w:tplc="AEEACEA4">
      <w:numFmt w:val="bullet"/>
      <w:lvlText w:val="•"/>
      <w:lvlJc w:val="left"/>
      <w:pPr>
        <w:ind w:left="4682" w:hanging="327"/>
      </w:pPr>
      <w:rPr>
        <w:rFonts w:hint="default"/>
        <w:lang w:val="ru-RU" w:eastAsia="en-US" w:bidi="ar-SA"/>
      </w:rPr>
    </w:lvl>
    <w:lvl w:ilvl="8" w:tplc="14EE705C">
      <w:numFmt w:val="bullet"/>
      <w:lvlText w:val="•"/>
      <w:lvlJc w:val="left"/>
      <w:pPr>
        <w:ind w:left="5342" w:hanging="327"/>
      </w:pPr>
      <w:rPr>
        <w:rFonts w:hint="default"/>
        <w:lang w:val="ru-RU" w:eastAsia="en-US" w:bidi="ar-SA"/>
      </w:rPr>
    </w:lvl>
  </w:abstractNum>
  <w:abstractNum w:abstractNumId="78">
    <w:nsid w:val="57E0077A"/>
    <w:multiLevelType w:val="hybridMultilevel"/>
    <w:tmpl w:val="EBF485AA"/>
    <w:lvl w:ilvl="0" w:tplc="5C50D1CC">
      <w:start w:val="1"/>
      <w:numFmt w:val="decimal"/>
      <w:lvlText w:val="%1"/>
      <w:lvlJc w:val="left"/>
      <w:pPr>
        <w:ind w:left="351" w:hanging="194"/>
        <w:jc w:val="left"/>
      </w:pPr>
      <w:rPr>
        <w:rFonts w:ascii="Trebuchet MS" w:eastAsia="Trebuchet MS" w:hAnsi="Trebuchet MS" w:cs="Trebuchet MS" w:hint="default"/>
        <w:b w:val="0"/>
        <w:bCs w:val="0"/>
        <w:i w:val="0"/>
        <w:iCs w:val="0"/>
        <w:color w:val="231F20"/>
        <w:w w:val="98"/>
        <w:sz w:val="22"/>
        <w:szCs w:val="22"/>
        <w:lang w:val="ru-RU" w:eastAsia="en-US" w:bidi="ar-SA"/>
      </w:rPr>
    </w:lvl>
    <w:lvl w:ilvl="1" w:tplc="FFD2BB8A">
      <w:start w:val="1"/>
      <w:numFmt w:val="decimal"/>
      <w:lvlText w:val="%2)"/>
      <w:lvlJc w:val="left"/>
      <w:pPr>
        <w:ind w:left="687" w:hanging="304"/>
        <w:jc w:val="left"/>
      </w:pPr>
      <w:rPr>
        <w:rFonts w:ascii="Bookman Old Style" w:eastAsia="Bookman Old Style" w:hAnsi="Bookman Old Style" w:cs="Bookman Old Style" w:hint="default"/>
        <w:b w:val="0"/>
        <w:bCs w:val="0"/>
        <w:i/>
        <w:iCs/>
        <w:color w:val="231F20"/>
        <w:w w:val="128"/>
        <w:sz w:val="20"/>
        <w:szCs w:val="20"/>
        <w:lang w:val="ru-RU" w:eastAsia="en-US" w:bidi="ar-SA"/>
      </w:rPr>
    </w:lvl>
    <w:lvl w:ilvl="2" w:tplc="5728165A">
      <w:numFmt w:val="bullet"/>
      <w:lvlText w:val="•"/>
      <w:lvlJc w:val="left"/>
      <w:pPr>
        <w:ind w:left="1344" w:hanging="304"/>
      </w:pPr>
      <w:rPr>
        <w:rFonts w:hint="default"/>
        <w:lang w:val="ru-RU" w:eastAsia="en-US" w:bidi="ar-SA"/>
      </w:rPr>
    </w:lvl>
    <w:lvl w:ilvl="3" w:tplc="CCCC4F7C">
      <w:numFmt w:val="bullet"/>
      <w:lvlText w:val="•"/>
      <w:lvlJc w:val="left"/>
      <w:pPr>
        <w:ind w:left="2009" w:hanging="304"/>
      </w:pPr>
      <w:rPr>
        <w:rFonts w:hint="default"/>
        <w:lang w:val="ru-RU" w:eastAsia="en-US" w:bidi="ar-SA"/>
      </w:rPr>
    </w:lvl>
    <w:lvl w:ilvl="4" w:tplc="A328B964">
      <w:numFmt w:val="bullet"/>
      <w:lvlText w:val="•"/>
      <w:lvlJc w:val="left"/>
      <w:pPr>
        <w:ind w:left="2674" w:hanging="304"/>
      </w:pPr>
      <w:rPr>
        <w:rFonts w:hint="default"/>
        <w:lang w:val="ru-RU" w:eastAsia="en-US" w:bidi="ar-SA"/>
      </w:rPr>
    </w:lvl>
    <w:lvl w:ilvl="5" w:tplc="A6A0C9C6">
      <w:numFmt w:val="bullet"/>
      <w:lvlText w:val="•"/>
      <w:lvlJc w:val="left"/>
      <w:pPr>
        <w:ind w:left="3339" w:hanging="304"/>
      </w:pPr>
      <w:rPr>
        <w:rFonts w:hint="default"/>
        <w:lang w:val="ru-RU" w:eastAsia="en-US" w:bidi="ar-SA"/>
      </w:rPr>
    </w:lvl>
    <w:lvl w:ilvl="6" w:tplc="3A704950">
      <w:numFmt w:val="bullet"/>
      <w:lvlText w:val="•"/>
      <w:lvlJc w:val="left"/>
      <w:pPr>
        <w:ind w:left="4004" w:hanging="304"/>
      </w:pPr>
      <w:rPr>
        <w:rFonts w:hint="default"/>
        <w:lang w:val="ru-RU" w:eastAsia="en-US" w:bidi="ar-SA"/>
      </w:rPr>
    </w:lvl>
    <w:lvl w:ilvl="7" w:tplc="0DBAE0D8">
      <w:numFmt w:val="bullet"/>
      <w:lvlText w:val="•"/>
      <w:lvlJc w:val="left"/>
      <w:pPr>
        <w:ind w:left="4669" w:hanging="304"/>
      </w:pPr>
      <w:rPr>
        <w:rFonts w:hint="default"/>
        <w:lang w:val="ru-RU" w:eastAsia="en-US" w:bidi="ar-SA"/>
      </w:rPr>
    </w:lvl>
    <w:lvl w:ilvl="8" w:tplc="5C64C3CE">
      <w:numFmt w:val="bullet"/>
      <w:lvlText w:val="•"/>
      <w:lvlJc w:val="left"/>
      <w:pPr>
        <w:ind w:left="5333" w:hanging="304"/>
      </w:pPr>
      <w:rPr>
        <w:rFonts w:hint="default"/>
        <w:lang w:val="ru-RU" w:eastAsia="en-US" w:bidi="ar-SA"/>
      </w:rPr>
    </w:lvl>
  </w:abstractNum>
  <w:abstractNum w:abstractNumId="79">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DF82B99"/>
    <w:multiLevelType w:val="hybridMultilevel"/>
    <w:tmpl w:val="8F94899A"/>
    <w:lvl w:ilvl="0" w:tplc="6B565256">
      <w:start w:val="1"/>
      <w:numFmt w:val="decimal"/>
      <w:lvlText w:val="%1."/>
      <w:lvlJc w:val="left"/>
      <w:pPr>
        <w:ind w:left="375" w:hanging="259"/>
        <w:jc w:val="left"/>
      </w:pPr>
      <w:rPr>
        <w:rFonts w:ascii="Calibri" w:eastAsia="Calibri" w:hAnsi="Calibri" w:cs="Calibri" w:hint="default"/>
        <w:b/>
        <w:bCs/>
        <w:i w:val="0"/>
        <w:iCs w:val="0"/>
        <w:color w:val="231F20"/>
        <w:spacing w:val="-4"/>
        <w:w w:val="106"/>
        <w:sz w:val="22"/>
        <w:szCs w:val="22"/>
        <w:lang w:val="ru-RU" w:eastAsia="en-US" w:bidi="ar-SA"/>
      </w:rPr>
    </w:lvl>
    <w:lvl w:ilvl="1" w:tplc="45984126">
      <w:numFmt w:val="bullet"/>
      <w:lvlText w:val="•"/>
      <w:lvlJc w:val="left"/>
      <w:pPr>
        <w:ind w:left="1000" w:hanging="259"/>
      </w:pPr>
      <w:rPr>
        <w:rFonts w:hint="default"/>
        <w:lang w:val="ru-RU" w:eastAsia="en-US" w:bidi="ar-SA"/>
      </w:rPr>
    </w:lvl>
    <w:lvl w:ilvl="2" w:tplc="CFE0621A">
      <w:numFmt w:val="bullet"/>
      <w:lvlText w:val="•"/>
      <w:lvlJc w:val="left"/>
      <w:pPr>
        <w:ind w:left="1620" w:hanging="259"/>
      </w:pPr>
      <w:rPr>
        <w:rFonts w:hint="default"/>
        <w:lang w:val="ru-RU" w:eastAsia="en-US" w:bidi="ar-SA"/>
      </w:rPr>
    </w:lvl>
    <w:lvl w:ilvl="3" w:tplc="02B2D840">
      <w:numFmt w:val="bullet"/>
      <w:lvlText w:val="•"/>
      <w:lvlJc w:val="left"/>
      <w:pPr>
        <w:ind w:left="2241" w:hanging="259"/>
      </w:pPr>
      <w:rPr>
        <w:rFonts w:hint="default"/>
        <w:lang w:val="ru-RU" w:eastAsia="en-US" w:bidi="ar-SA"/>
      </w:rPr>
    </w:lvl>
    <w:lvl w:ilvl="4" w:tplc="A1189DF4">
      <w:numFmt w:val="bullet"/>
      <w:lvlText w:val="•"/>
      <w:lvlJc w:val="left"/>
      <w:pPr>
        <w:ind w:left="2861" w:hanging="259"/>
      </w:pPr>
      <w:rPr>
        <w:rFonts w:hint="default"/>
        <w:lang w:val="ru-RU" w:eastAsia="en-US" w:bidi="ar-SA"/>
      </w:rPr>
    </w:lvl>
    <w:lvl w:ilvl="5" w:tplc="352E90E8">
      <w:numFmt w:val="bullet"/>
      <w:lvlText w:val="•"/>
      <w:lvlJc w:val="left"/>
      <w:pPr>
        <w:ind w:left="3481" w:hanging="259"/>
      </w:pPr>
      <w:rPr>
        <w:rFonts w:hint="default"/>
        <w:lang w:val="ru-RU" w:eastAsia="en-US" w:bidi="ar-SA"/>
      </w:rPr>
    </w:lvl>
    <w:lvl w:ilvl="6" w:tplc="BB2AF3A8">
      <w:numFmt w:val="bullet"/>
      <w:lvlText w:val="•"/>
      <w:lvlJc w:val="left"/>
      <w:pPr>
        <w:ind w:left="4102" w:hanging="259"/>
      </w:pPr>
      <w:rPr>
        <w:rFonts w:hint="default"/>
        <w:lang w:val="ru-RU" w:eastAsia="en-US" w:bidi="ar-SA"/>
      </w:rPr>
    </w:lvl>
    <w:lvl w:ilvl="7" w:tplc="0F14CFDA">
      <w:numFmt w:val="bullet"/>
      <w:lvlText w:val="•"/>
      <w:lvlJc w:val="left"/>
      <w:pPr>
        <w:ind w:left="4722" w:hanging="259"/>
      </w:pPr>
      <w:rPr>
        <w:rFonts w:hint="default"/>
        <w:lang w:val="ru-RU" w:eastAsia="en-US" w:bidi="ar-SA"/>
      </w:rPr>
    </w:lvl>
    <w:lvl w:ilvl="8" w:tplc="62189D2A">
      <w:numFmt w:val="bullet"/>
      <w:lvlText w:val="•"/>
      <w:lvlJc w:val="left"/>
      <w:pPr>
        <w:ind w:left="5342" w:hanging="259"/>
      </w:pPr>
      <w:rPr>
        <w:rFonts w:hint="default"/>
        <w:lang w:val="ru-RU" w:eastAsia="en-US" w:bidi="ar-SA"/>
      </w:rPr>
    </w:lvl>
  </w:abstractNum>
  <w:abstractNum w:abstractNumId="81">
    <w:nsid w:val="5E011B62"/>
    <w:multiLevelType w:val="hybridMultilevel"/>
    <w:tmpl w:val="46904E80"/>
    <w:lvl w:ilvl="0" w:tplc="F3580DAA">
      <w:numFmt w:val="bullet"/>
      <w:lvlText w:val="•"/>
      <w:lvlJc w:val="left"/>
      <w:pPr>
        <w:ind w:left="921" w:hanging="360"/>
      </w:pPr>
      <w:rPr>
        <w:rFonts w:hint="default"/>
        <w:lang w:val="ru-RU" w:eastAsia="en-US" w:bidi="ar-SA"/>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82">
    <w:nsid w:val="5EA4088F"/>
    <w:multiLevelType w:val="hybridMultilevel"/>
    <w:tmpl w:val="1A384368"/>
    <w:lvl w:ilvl="0" w:tplc="F3580DAA">
      <w:numFmt w:val="bullet"/>
      <w:lvlText w:val="•"/>
      <w:lvlJc w:val="left"/>
      <w:pPr>
        <w:ind w:left="921" w:hanging="360"/>
      </w:pPr>
      <w:rPr>
        <w:rFonts w:hint="default"/>
        <w:lang w:val="ru-RU" w:eastAsia="en-US" w:bidi="ar-SA"/>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83">
    <w:nsid w:val="623B3E17"/>
    <w:multiLevelType w:val="hybridMultilevel"/>
    <w:tmpl w:val="97B6CCDC"/>
    <w:lvl w:ilvl="0" w:tplc="C562E40A">
      <w:start w:val="1"/>
      <w:numFmt w:val="decimal"/>
      <w:lvlText w:val="%1)"/>
      <w:lvlJc w:val="left"/>
      <w:pPr>
        <w:ind w:left="157" w:hanging="273"/>
        <w:jc w:val="left"/>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1" w:tplc="F7FC10F4">
      <w:numFmt w:val="bullet"/>
      <w:lvlText w:val="•"/>
      <w:lvlJc w:val="left"/>
      <w:pPr>
        <w:ind w:left="810" w:hanging="273"/>
      </w:pPr>
      <w:rPr>
        <w:rFonts w:hint="default"/>
        <w:lang w:val="ru-RU" w:eastAsia="en-US" w:bidi="ar-SA"/>
      </w:rPr>
    </w:lvl>
    <w:lvl w:ilvl="2" w:tplc="D366A1F8">
      <w:numFmt w:val="bullet"/>
      <w:lvlText w:val="•"/>
      <w:lvlJc w:val="left"/>
      <w:pPr>
        <w:ind w:left="1460" w:hanging="273"/>
      </w:pPr>
      <w:rPr>
        <w:rFonts w:hint="default"/>
        <w:lang w:val="ru-RU" w:eastAsia="en-US" w:bidi="ar-SA"/>
      </w:rPr>
    </w:lvl>
    <w:lvl w:ilvl="3" w:tplc="12E43448">
      <w:numFmt w:val="bullet"/>
      <w:lvlText w:val="•"/>
      <w:lvlJc w:val="left"/>
      <w:pPr>
        <w:ind w:left="2111" w:hanging="273"/>
      </w:pPr>
      <w:rPr>
        <w:rFonts w:hint="default"/>
        <w:lang w:val="ru-RU" w:eastAsia="en-US" w:bidi="ar-SA"/>
      </w:rPr>
    </w:lvl>
    <w:lvl w:ilvl="4" w:tplc="068C798A">
      <w:numFmt w:val="bullet"/>
      <w:lvlText w:val="•"/>
      <w:lvlJc w:val="left"/>
      <w:pPr>
        <w:ind w:left="2761" w:hanging="273"/>
      </w:pPr>
      <w:rPr>
        <w:rFonts w:hint="default"/>
        <w:lang w:val="ru-RU" w:eastAsia="en-US" w:bidi="ar-SA"/>
      </w:rPr>
    </w:lvl>
    <w:lvl w:ilvl="5" w:tplc="08EA485C">
      <w:numFmt w:val="bullet"/>
      <w:lvlText w:val="•"/>
      <w:lvlJc w:val="left"/>
      <w:pPr>
        <w:ind w:left="3411" w:hanging="273"/>
      </w:pPr>
      <w:rPr>
        <w:rFonts w:hint="default"/>
        <w:lang w:val="ru-RU" w:eastAsia="en-US" w:bidi="ar-SA"/>
      </w:rPr>
    </w:lvl>
    <w:lvl w:ilvl="6" w:tplc="7E9CBBA8">
      <w:numFmt w:val="bullet"/>
      <w:lvlText w:val="•"/>
      <w:lvlJc w:val="left"/>
      <w:pPr>
        <w:ind w:left="4062" w:hanging="273"/>
      </w:pPr>
      <w:rPr>
        <w:rFonts w:hint="default"/>
        <w:lang w:val="ru-RU" w:eastAsia="en-US" w:bidi="ar-SA"/>
      </w:rPr>
    </w:lvl>
    <w:lvl w:ilvl="7" w:tplc="C01A5C1C">
      <w:numFmt w:val="bullet"/>
      <w:lvlText w:val="•"/>
      <w:lvlJc w:val="left"/>
      <w:pPr>
        <w:ind w:left="4712" w:hanging="273"/>
      </w:pPr>
      <w:rPr>
        <w:rFonts w:hint="default"/>
        <w:lang w:val="ru-RU" w:eastAsia="en-US" w:bidi="ar-SA"/>
      </w:rPr>
    </w:lvl>
    <w:lvl w:ilvl="8" w:tplc="1FE4C522">
      <w:numFmt w:val="bullet"/>
      <w:lvlText w:val="•"/>
      <w:lvlJc w:val="left"/>
      <w:pPr>
        <w:ind w:left="5362" w:hanging="273"/>
      </w:pPr>
      <w:rPr>
        <w:rFonts w:hint="default"/>
        <w:lang w:val="ru-RU" w:eastAsia="en-US" w:bidi="ar-SA"/>
      </w:rPr>
    </w:lvl>
  </w:abstractNum>
  <w:abstractNum w:abstractNumId="84">
    <w:nsid w:val="62BE67B7"/>
    <w:multiLevelType w:val="hybridMultilevel"/>
    <w:tmpl w:val="50F08246"/>
    <w:lvl w:ilvl="0" w:tplc="1ED63E58">
      <w:start w:val="1"/>
      <w:numFmt w:val="decimal"/>
      <w:lvlText w:val="%1"/>
      <w:lvlJc w:val="left"/>
      <w:pPr>
        <w:ind w:left="325" w:hanging="168"/>
        <w:jc w:val="left"/>
      </w:pPr>
      <w:rPr>
        <w:rFonts w:ascii="Trebuchet MS" w:eastAsia="Trebuchet MS" w:hAnsi="Trebuchet MS" w:cs="Trebuchet MS" w:hint="default"/>
        <w:b w:val="0"/>
        <w:bCs w:val="0"/>
        <w:i w:val="0"/>
        <w:iCs w:val="0"/>
        <w:color w:val="231F20"/>
        <w:w w:val="98"/>
        <w:sz w:val="22"/>
        <w:szCs w:val="22"/>
        <w:lang w:val="ru-RU" w:eastAsia="en-US" w:bidi="ar-SA"/>
      </w:rPr>
    </w:lvl>
    <w:lvl w:ilvl="1" w:tplc="07B4EF5A">
      <w:numFmt w:val="bullet"/>
      <w:lvlText w:val="—"/>
      <w:lvlJc w:val="left"/>
      <w:pPr>
        <w:ind w:left="157" w:hanging="284"/>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2" w:tplc="E21A91C2">
      <w:numFmt w:val="bullet"/>
      <w:lvlText w:val="•"/>
      <w:lvlJc w:val="left"/>
      <w:pPr>
        <w:ind w:left="1024" w:hanging="284"/>
      </w:pPr>
      <w:rPr>
        <w:rFonts w:hint="default"/>
        <w:lang w:val="ru-RU" w:eastAsia="en-US" w:bidi="ar-SA"/>
      </w:rPr>
    </w:lvl>
    <w:lvl w:ilvl="3" w:tplc="57AE2FC4">
      <w:numFmt w:val="bullet"/>
      <w:lvlText w:val="•"/>
      <w:lvlJc w:val="left"/>
      <w:pPr>
        <w:ind w:left="1729" w:hanging="284"/>
      </w:pPr>
      <w:rPr>
        <w:rFonts w:hint="default"/>
        <w:lang w:val="ru-RU" w:eastAsia="en-US" w:bidi="ar-SA"/>
      </w:rPr>
    </w:lvl>
    <w:lvl w:ilvl="4" w:tplc="D5BC3A8A">
      <w:numFmt w:val="bullet"/>
      <w:lvlText w:val="•"/>
      <w:lvlJc w:val="left"/>
      <w:pPr>
        <w:ind w:left="2434" w:hanging="284"/>
      </w:pPr>
      <w:rPr>
        <w:rFonts w:hint="default"/>
        <w:lang w:val="ru-RU" w:eastAsia="en-US" w:bidi="ar-SA"/>
      </w:rPr>
    </w:lvl>
    <w:lvl w:ilvl="5" w:tplc="447A6FBA">
      <w:numFmt w:val="bullet"/>
      <w:lvlText w:val="•"/>
      <w:lvlJc w:val="left"/>
      <w:pPr>
        <w:ind w:left="3139" w:hanging="284"/>
      </w:pPr>
      <w:rPr>
        <w:rFonts w:hint="default"/>
        <w:lang w:val="ru-RU" w:eastAsia="en-US" w:bidi="ar-SA"/>
      </w:rPr>
    </w:lvl>
    <w:lvl w:ilvl="6" w:tplc="ACFE274E">
      <w:numFmt w:val="bullet"/>
      <w:lvlText w:val="•"/>
      <w:lvlJc w:val="left"/>
      <w:pPr>
        <w:ind w:left="3844" w:hanging="284"/>
      </w:pPr>
      <w:rPr>
        <w:rFonts w:hint="default"/>
        <w:lang w:val="ru-RU" w:eastAsia="en-US" w:bidi="ar-SA"/>
      </w:rPr>
    </w:lvl>
    <w:lvl w:ilvl="7" w:tplc="4BFED4EE">
      <w:numFmt w:val="bullet"/>
      <w:lvlText w:val="•"/>
      <w:lvlJc w:val="left"/>
      <w:pPr>
        <w:ind w:left="4549" w:hanging="284"/>
      </w:pPr>
      <w:rPr>
        <w:rFonts w:hint="default"/>
        <w:lang w:val="ru-RU" w:eastAsia="en-US" w:bidi="ar-SA"/>
      </w:rPr>
    </w:lvl>
    <w:lvl w:ilvl="8" w:tplc="56BCE24E">
      <w:numFmt w:val="bullet"/>
      <w:lvlText w:val="•"/>
      <w:lvlJc w:val="left"/>
      <w:pPr>
        <w:ind w:left="5253" w:hanging="284"/>
      </w:pPr>
      <w:rPr>
        <w:rFonts w:hint="default"/>
        <w:lang w:val="ru-RU" w:eastAsia="en-US" w:bidi="ar-SA"/>
      </w:rPr>
    </w:lvl>
  </w:abstractNum>
  <w:abstractNum w:abstractNumId="85">
    <w:nsid w:val="634B1233"/>
    <w:multiLevelType w:val="hybridMultilevel"/>
    <w:tmpl w:val="C296A73A"/>
    <w:lvl w:ilvl="0" w:tplc="CD5E19DC">
      <w:numFmt w:val="bullet"/>
      <w:lvlText w:val="*"/>
      <w:lvlJc w:val="left"/>
      <w:pPr>
        <w:ind w:left="720" w:hanging="360"/>
      </w:pPr>
      <w:rPr>
        <w:rFonts w:ascii="Bookman Old Style" w:eastAsia="Bookman Old Style" w:hAnsi="Bookman Old Style" w:cs="Bookman Old Style" w:hint="default"/>
        <w:b w:val="0"/>
        <w:bCs w:val="0"/>
        <w:i w:val="0"/>
        <w:iCs w:val="0"/>
        <w:color w:val="231F20"/>
        <w:w w:val="124"/>
        <w:position w:val="4"/>
        <w:sz w:val="16"/>
        <w:szCs w:val="1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4061291"/>
    <w:multiLevelType w:val="hybridMultilevel"/>
    <w:tmpl w:val="1416133C"/>
    <w:lvl w:ilvl="0" w:tplc="27F6623C">
      <w:start w:val="1"/>
      <w:numFmt w:val="decimal"/>
      <w:lvlText w:val="%1"/>
      <w:lvlJc w:val="left"/>
      <w:pPr>
        <w:ind w:left="351" w:hanging="194"/>
        <w:jc w:val="left"/>
      </w:pPr>
      <w:rPr>
        <w:rFonts w:ascii="Trebuchet MS" w:eastAsia="Trebuchet MS" w:hAnsi="Trebuchet MS" w:cs="Trebuchet MS" w:hint="default"/>
        <w:b w:val="0"/>
        <w:bCs w:val="0"/>
        <w:i w:val="0"/>
        <w:iCs w:val="0"/>
        <w:color w:val="231F20"/>
        <w:w w:val="98"/>
        <w:sz w:val="22"/>
        <w:szCs w:val="22"/>
        <w:lang w:val="ru-RU" w:eastAsia="en-US" w:bidi="ar-SA"/>
      </w:rPr>
    </w:lvl>
    <w:lvl w:ilvl="1" w:tplc="03260CFA">
      <w:numFmt w:val="bullet"/>
      <w:lvlText w:val="•"/>
      <w:lvlJc w:val="left"/>
      <w:pPr>
        <w:ind w:left="990" w:hanging="194"/>
      </w:pPr>
      <w:rPr>
        <w:rFonts w:hint="default"/>
        <w:lang w:val="ru-RU" w:eastAsia="en-US" w:bidi="ar-SA"/>
      </w:rPr>
    </w:lvl>
    <w:lvl w:ilvl="2" w:tplc="288CDFFE">
      <w:numFmt w:val="bullet"/>
      <w:lvlText w:val="•"/>
      <w:lvlJc w:val="left"/>
      <w:pPr>
        <w:ind w:left="1620" w:hanging="194"/>
      </w:pPr>
      <w:rPr>
        <w:rFonts w:hint="default"/>
        <w:lang w:val="ru-RU" w:eastAsia="en-US" w:bidi="ar-SA"/>
      </w:rPr>
    </w:lvl>
    <w:lvl w:ilvl="3" w:tplc="A57AE0A8">
      <w:numFmt w:val="bullet"/>
      <w:lvlText w:val="•"/>
      <w:lvlJc w:val="left"/>
      <w:pPr>
        <w:ind w:left="2251" w:hanging="194"/>
      </w:pPr>
      <w:rPr>
        <w:rFonts w:hint="default"/>
        <w:lang w:val="ru-RU" w:eastAsia="en-US" w:bidi="ar-SA"/>
      </w:rPr>
    </w:lvl>
    <w:lvl w:ilvl="4" w:tplc="5024DA54">
      <w:numFmt w:val="bullet"/>
      <w:lvlText w:val="•"/>
      <w:lvlJc w:val="left"/>
      <w:pPr>
        <w:ind w:left="2881" w:hanging="194"/>
      </w:pPr>
      <w:rPr>
        <w:rFonts w:hint="default"/>
        <w:lang w:val="ru-RU" w:eastAsia="en-US" w:bidi="ar-SA"/>
      </w:rPr>
    </w:lvl>
    <w:lvl w:ilvl="5" w:tplc="6CE89648">
      <w:numFmt w:val="bullet"/>
      <w:lvlText w:val="•"/>
      <w:lvlJc w:val="left"/>
      <w:pPr>
        <w:ind w:left="3511" w:hanging="194"/>
      </w:pPr>
      <w:rPr>
        <w:rFonts w:hint="default"/>
        <w:lang w:val="ru-RU" w:eastAsia="en-US" w:bidi="ar-SA"/>
      </w:rPr>
    </w:lvl>
    <w:lvl w:ilvl="6" w:tplc="B45CA124">
      <w:numFmt w:val="bullet"/>
      <w:lvlText w:val="•"/>
      <w:lvlJc w:val="left"/>
      <w:pPr>
        <w:ind w:left="4142" w:hanging="194"/>
      </w:pPr>
      <w:rPr>
        <w:rFonts w:hint="default"/>
        <w:lang w:val="ru-RU" w:eastAsia="en-US" w:bidi="ar-SA"/>
      </w:rPr>
    </w:lvl>
    <w:lvl w:ilvl="7" w:tplc="7E8667E4">
      <w:numFmt w:val="bullet"/>
      <w:lvlText w:val="•"/>
      <w:lvlJc w:val="left"/>
      <w:pPr>
        <w:ind w:left="4772" w:hanging="194"/>
      </w:pPr>
      <w:rPr>
        <w:rFonts w:hint="default"/>
        <w:lang w:val="ru-RU" w:eastAsia="en-US" w:bidi="ar-SA"/>
      </w:rPr>
    </w:lvl>
    <w:lvl w:ilvl="8" w:tplc="F17CC518">
      <w:numFmt w:val="bullet"/>
      <w:lvlText w:val="•"/>
      <w:lvlJc w:val="left"/>
      <w:pPr>
        <w:ind w:left="5402" w:hanging="194"/>
      </w:pPr>
      <w:rPr>
        <w:rFonts w:hint="default"/>
        <w:lang w:val="ru-RU" w:eastAsia="en-US" w:bidi="ar-SA"/>
      </w:rPr>
    </w:lvl>
  </w:abstractNum>
  <w:abstractNum w:abstractNumId="87">
    <w:nsid w:val="66AA5850"/>
    <w:multiLevelType w:val="hybridMultilevel"/>
    <w:tmpl w:val="A10CD64E"/>
    <w:lvl w:ilvl="0" w:tplc="0238780E">
      <w:numFmt w:val="bullet"/>
      <w:lvlText w:val="—"/>
      <w:lvlJc w:val="left"/>
      <w:pPr>
        <w:ind w:left="157" w:hanging="313"/>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445627EC">
      <w:numFmt w:val="bullet"/>
      <w:lvlText w:val="•"/>
      <w:lvlJc w:val="left"/>
      <w:pPr>
        <w:ind w:left="810" w:hanging="313"/>
      </w:pPr>
      <w:rPr>
        <w:rFonts w:hint="default"/>
        <w:lang w:val="ru-RU" w:eastAsia="en-US" w:bidi="ar-SA"/>
      </w:rPr>
    </w:lvl>
    <w:lvl w:ilvl="2" w:tplc="07F0C412">
      <w:numFmt w:val="bullet"/>
      <w:lvlText w:val="•"/>
      <w:lvlJc w:val="left"/>
      <w:pPr>
        <w:ind w:left="1460" w:hanging="313"/>
      </w:pPr>
      <w:rPr>
        <w:rFonts w:hint="default"/>
        <w:lang w:val="ru-RU" w:eastAsia="en-US" w:bidi="ar-SA"/>
      </w:rPr>
    </w:lvl>
    <w:lvl w:ilvl="3" w:tplc="9FCA8A2C">
      <w:numFmt w:val="bullet"/>
      <w:lvlText w:val="•"/>
      <w:lvlJc w:val="left"/>
      <w:pPr>
        <w:ind w:left="2111" w:hanging="313"/>
      </w:pPr>
      <w:rPr>
        <w:rFonts w:hint="default"/>
        <w:lang w:val="ru-RU" w:eastAsia="en-US" w:bidi="ar-SA"/>
      </w:rPr>
    </w:lvl>
    <w:lvl w:ilvl="4" w:tplc="335A629C">
      <w:numFmt w:val="bullet"/>
      <w:lvlText w:val="•"/>
      <w:lvlJc w:val="left"/>
      <w:pPr>
        <w:ind w:left="2761" w:hanging="313"/>
      </w:pPr>
      <w:rPr>
        <w:rFonts w:hint="default"/>
        <w:lang w:val="ru-RU" w:eastAsia="en-US" w:bidi="ar-SA"/>
      </w:rPr>
    </w:lvl>
    <w:lvl w:ilvl="5" w:tplc="73E6CB34">
      <w:numFmt w:val="bullet"/>
      <w:lvlText w:val="•"/>
      <w:lvlJc w:val="left"/>
      <w:pPr>
        <w:ind w:left="3411" w:hanging="313"/>
      </w:pPr>
      <w:rPr>
        <w:rFonts w:hint="default"/>
        <w:lang w:val="ru-RU" w:eastAsia="en-US" w:bidi="ar-SA"/>
      </w:rPr>
    </w:lvl>
    <w:lvl w:ilvl="6" w:tplc="3FA86F8C">
      <w:numFmt w:val="bullet"/>
      <w:lvlText w:val="•"/>
      <w:lvlJc w:val="left"/>
      <w:pPr>
        <w:ind w:left="4062" w:hanging="313"/>
      </w:pPr>
      <w:rPr>
        <w:rFonts w:hint="default"/>
        <w:lang w:val="ru-RU" w:eastAsia="en-US" w:bidi="ar-SA"/>
      </w:rPr>
    </w:lvl>
    <w:lvl w:ilvl="7" w:tplc="B906A14A">
      <w:numFmt w:val="bullet"/>
      <w:lvlText w:val="•"/>
      <w:lvlJc w:val="left"/>
      <w:pPr>
        <w:ind w:left="4712" w:hanging="313"/>
      </w:pPr>
      <w:rPr>
        <w:rFonts w:hint="default"/>
        <w:lang w:val="ru-RU" w:eastAsia="en-US" w:bidi="ar-SA"/>
      </w:rPr>
    </w:lvl>
    <w:lvl w:ilvl="8" w:tplc="1E96C9BA">
      <w:numFmt w:val="bullet"/>
      <w:lvlText w:val="•"/>
      <w:lvlJc w:val="left"/>
      <w:pPr>
        <w:ind w:left="5362" w:hanging="313"/>
      </w:pPr>
      <w:rPr>
        <w:rFonts w:hint="default"/>
        <w:lang w:val="ru-RU" w:eastAsia="en-US" w:bidi="ar-SA"/>
      </w:rPr>
    </w:lvl>
  </w:abstractNum>
  <w:abstractNum w:abstractNumId="88">
    <w:nsid w:val="68572E73"/>
    <w:multiLevelType w:val="hybridMultilevel"/>
    <w:tmpl w:val="80A26EA8"/>
    <w:lvl w:ilvl="0" w:tplc="A2D65716">
      <w:start w:val="1"/>
      <w:numFmt w:val="decimal"/>
      <w:lvlText w:val="%1)"/>
      <w:lvlJc w:val="left"/>
      <w:pPr>
        <w:ind w:left="710" w:hanging="327"/>
        <w:jc w:val="left"/>
      </w:pPr>
      <w:rPr>
        <w:rFonts w:ascii="Book Antiqua" w:eastAsia="Book Antiqua" w:hAnsi="Book Antiqua" w:cs="Book Antiqua" w:hint="default"/>
        <w:b/>
        <w:bCs/>
        <w:i/>
        <w:iCs/>
        <w:color w:val="231F20"/>
        <w:w w:val="148"/>
        <w:sz w:val="20"/>
        <w:szCs w:val="20"/>
        <w:lang w:val="ru-RU" w:eastAsia="en-US" w:bidi="ar-SA"/>
      </w:rPr>
    </w:lvl>
    <w:lvl w:ilvl="1" w:tplc="39E210B6">
      <w:numFmt w:val="bullet"/>
      <w:lvlText w:val="•"/>
      <w:lvlJc w:val="left"/>
      <w:pPr>
        <w:ind w:left="1314" w:hanging="327"/>
      </w:pPr>
      <w:rPr>
        <w:rFonts w:hint="default"/>
        <w:lang w:val="ru-RU" w:eastAsia="en-US" w:bidi="ar-SA"/>
      </w:rPr>
    </w:lvl>
    <w:lvl w:ilvl="2" w:tplc="6F9E8F36">
      <w:numFmt w:val="bullet"/>
      <w:lvlText w:val="•"/>
      <w:lvlJc w:val="left"/>
      <w:pPr>
        <w:ind w:left="1908" w:hanging="327"/>
      </w:pPr>
      <w:rPr>
        <w:rFonts w:hint="default"/>
        <w:lang w:val="ru-RU" w:eastAsia="en-US" w:bidi="ar-SA"/>
      </w:rPr>
    </w:lvl>
    <w:lvl w:ilvl="3" w:tplc="713C8B48">
      <w:numFmt w:val="bullet"/>
      <w:lvlText w:val="•"/>
      <w:lvlJc w:val="left"/>
      <w:pPr>
        <w:ind w:left="2503" w:hanging="327"/>
      </w:pPr>
      <w:rPr>
        <w:rFonts w:hint="default"/>
        <w:lang w:val="ru-RU" w:eastAsia="en-US" w:bidi="ar-SA"/>
      </w:rPr>
    </w:lvl>
    <w:lvl w:ilvl="4" w:tplc="B9741836">
      <w:numFmt w:val="bullet"/>
      <w:lvlText w:val="•"/>
      <w:lvlJc w:val="left"/>
      <w:pPr>
        <w:ind w:left="3097" w:hanging="327"/>
      </w:pPr>
      <w:rPr>
        <w:rFonts w:hint="default"/>
        <w:lang w:val="ru-RU" w:eastAsia="en-US" w:bidi="ar-SA"/>
      </w:rPr>
    </w:lvl>
    <w:lvl w:ilvl="5" w:tplc="517448FC">
      <w:numFmt w:val="bullet"/>
      <w:lvlText w:val="•"/>
      <w:lvlJc w:val="left"/>
      <w:pPr>
        <w:ind w:left="3691" w:hanging="327"/>
      </w:pPr>
      <w:rPr>
        <w:rFonts w:hint="default"/>
        <w:lang w:val="ru-RU" w:eastAsia="en-US" w:bidi="ar-SA"/>
      </w:rPr>
    </w:lvl>
    <w:lvl w:ilvl="6" w:tplc="7174F8A4">
      <w:numFmt w:val="bullet"/>
      <w:lvlText w:val="•"/>
      <w:lvlJc w:val="left"/>
      <w:pPr>
        <w:ind w:left="4286" w:hanging="327"/>
      </w:pPr>
      <w:rPr>
        <w:rFonts w:hint="default"/>
        <w:lang w:val="ru-RU" w:eastAsia="en-US" w:bidi="ar-SA"/>
      </w:rPr>
    </w:lvl>
    <w:lvl w:ilvl="7" w:tplc="3D52DCC4">
      <w:numFmt w:val="bullet"/>
      <w:lvlText w:val="•"/>
      <w:lvlJc w:val="left"/>
      <w:pPr>
        <w:ind w:left="4880" w:hanging="327"/>
      </w:pPr>
      <w:rPr>
        <w:rFonts w:hint="default"/>
        <w:lang w:val="ru-RU" w:eastAsia="en-US" w:bidi="ar-SA"/>
      </w:rPr>
    </w:lvl>
    <w:lvl w:ilvl="8" w:tplc="092C4898">
      <w:numFmt w:val="bullet"/>
      <w:lvlText w:val="•"/>
      <w:lvlJc w:val="left"/>
      <w:pPr>
        <w:ind w:left="5474" w:hanging="327"/>
      </w:pPr>
      <w:rPr>
        <w:rFonts w:hint="default"/>
        <w:lang w:val="ru-RU" w:eastAsia="en-US" w:bidi="ar-SA"/>
      </w:rPr>
    </w:lvl>
  </w:abstractNum>
  <w:abstractNum w:abstractNumId="89">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0">
    <w:nsid w:val="69873815"/>
    <w:multiLevelType w:val="hybridMultilevel"/>
    <w:tmpl w:val="9118DB46"/>
    <w:lvl w:ilvl="0" w:tplc="B5227506">
      <w:start w:val="1"/>
      <w:numFmt w:val="decimal"/>
      <w:lvlText w:val="%1."/>
      <w:lvlJc w:val="left"/>
      <w:pPr>
        <w:ind w:left="375" w:hanging="259"/>
        <w:jc w:val="left"/>
      </w:pPr>
      <w:rPr>
        <w:rFonts w:ascii="Calibri" w:eastAsia="Calibri" w:hAnsi="Calibri" w:cs="Calibri" w:hint="default"/>
        <w:b/>
        <w:bCs/>
        <w:i w:val="0"/>
        <w:iCs w:val="0"/>
        <w:color w:val="231F20"/>
        <w:spacing w:val="-4"/>
        <w:w w:val="106"/>
        <w:sz w:val="22"/>
        <w:szCs w:val="22"/>
        <w:lang w:val="ru-RU" w:eastAsia="en-US" w:bidi="ar-SA"/>
      </w:rPr>
    </w:lvl>
    <w:lvl w:ilvl="1" w:tplc="DCD0C228">
      <w:numFmt w:val="bullet"/>
      <w:lvlText w:val="•"/>
      <w:lvlJc w:val="left"/>
      <w:pPr>
        <w:ind w:left="1000" w:hanging="259"/>
      </w:pPr>
      <w:rPr>
        <w:rFonts w:hint="default"/>
        <w:lang w:val="ru-RU" w:eastAsia="en-US" w:bidi="ar-SA"/>
      </w:rPr>
    </w:lvl>
    <w:lvl w:ilvl="2" w:tplc="EDCA113E">
      <w:numFmt w:val="bullet"/>
      <w:lvlText w:val="•"/>
      <w:lvlJc w:val="left"/>
      <w:pPr>
        <w:ind w:left="1620" w:hanging="259"/>
      </w:pPr>
      <w:rPr>
        <w:rFonts w:hint="default"/>
        <w:lang w:val="ru-RU" w:eastAsia="en-US" w:bidi="ar-SA"/>
      </w:rPr>
    </w:lvl>
    <w:lvl w:ilvl="3" w:tplc="B61496C0">
      <w:numFmt w:val="bullet"/>
      <w:lvlText w:val="•"/>
      <w:lvlJc w:val="left"/>
      <w:pPr>
        <w:ind w:left="2241" w:hanging="259"/>
      </w:pPr>
      <w:rPr>
        <w:rFonts w:hint="default"/>
        <w:lang w:val="ru-RU" w:eastAsia="en-US" w:bidi="ar-SA"/>
      </w:rPr>
    </w:lvl>
    <w:lvl w:ilvl="4" w:tplc="F24AC284">
      <w:numFmt w:val="bullet"/>
      <w:lvlText w:val="•"/>
      <w:lvlJc w:val="left"/>
      <w:pPr>
        <w:ind w:left="2861" w:hanging="259"/>
      </w:pPr>
      <w:rPr>
        <w:rFonts w:hint="default"/>
        <w:lang w:val="ru-RU" w:eastAsia="en-US" w:bidi="ar-SA"/>
      </w:rPr>
    </w:lvl>
    <w:lvl w:ilvl="5" w:tplc="DA42BF54">
      <w:numFmt w:val="bullet"/>
      <w:lvlText w:val="•"/>
      <w:lvlJc w:val="left"/>
      <w:pPr>
        <w:ind w:left="3481" w:hanging="259"/>
      </w:pPr>
      <w:rPr>
        <w:rFonts w:hint="default"/>
        <w:lang w:val="ru-RU" w:eastAsia="en-US" w:bidi="ar-SA"/>
      </w:rPr>
    </w:lvl>
    <w:lvl w:ilvl="6" w:tplc="69DA3024">
      <w:numFmt w:val="bullet"/>
      <w:lvlText w:val="•"/>
      <w:lvlJc w:val="left"/>
      <w:pPr>
        <w:ind w:left="4102" w:hanging="259"/>
      </w:pPr>
      <w:rPr>
        <w:rFonts w:hint="default"/>
        <w:lang w:val="ru-RU" w:eastAsia="en-US" w:bidi="ar-SA"/>
      </w:rPr>
    </w:lvl>
    <w:lvl w:ilvl="7" w:tplc="5FC0C43C">
      <w:numFmt w:val="bullet"/>
      <w:lvlText w:val="•"/>
      <w:lvlJc w:val="left"/>
      <w:pPr>
        <w:ind w:left="4722" w:hanging="259"/>
      </w:pPr>
      <w:rPr>
        <w:rFonts w:hint="default"/>
        <w:lang w:val="ru-RU" w:eastAsia="en-US" w:bidi="ar-SA"/>
      </w:rPr>
    </w:lvl>
    <w:lvl w:ilvl="8" w:tplc="AD260350">
      <w:numFmt w:val="bullet"/>
      <w:lvlText w:val="•"/>
      <w:lvlJc w:val="left"/>
      <w:pPr>
        <w:ind w:left="5342" w:hanging="259"/>
      </w:pPr>
      <w:rPr>
        <w:rFonts w:hint="default"/>
        <w:lang w:val="ru-RU" w:eastAsia="en-US" w:bidi="ar-SA"/>
      </w:rPr>
    </w:lvl>
  </w:abstractNum>
  <w:abstractNum w:abstractNumId="91">
    <w:nsid w:val="6AB157DB"/>
    <w:multiLevelType w:val="hybridMultilevel"/>
    <w:tmpl w:val="49DCD4D2"/>
    <w:lvl w:ilvl="0" w:tplc="1E4EF50E">
      <w:start w:val="1"/>
      <w:numFmt w:val="decimal"/>
      <w:lvlText w:val="%1)"/>
      <w:lvlJc w:val="left"/>
      <w:pPr>
        <w:ind w:left="157" w:hanging="274"/>
        <w:jc w:val="left"/>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1" w:tplc="A87880D4">
      <w:numFmt w:val="bullet"/>
      <w:lvlText w:val="•"/>
      <w:lvlJc w:val="left"/>
      <w:pPr>
        <w:ind w:left="810" w:hanging="274"/>
      </w:pPr>
      <w:rPr>
        <w:rFonts w:hint="default"/>
        <w:lang w:val="ru-RU" w:eastAsia="en-US" w:bidi="ar-SA"/>
      </w:rPr>
    </w:lvl>
    <w:lvl w:ilvl="2" w:tplc="AC42D4FA">
      <w:numFmt w:val="bullet"/>
      <w:lvlText w:val="•"/>
      <w:lvlJc w:val="left"/>
      <w:pPr>
        <w:ind w:left="1460" w:hanging="274"/>
      </w:pPr>
      <w:rPr>
        <w:rFonts w:hint="default"/>
        <w:lang w:val="ru-RU" w:eastAsia="en-US" w:bidi="ar-SA"/>
      </w:rPr>
    </w:lvl>
    <w:lvl w:ilvl="3" w:tplc="3BF46F0A">
      <w:numFmt w:val="bullet"/>
      <w:lvlText w:val="•"/>
      <w:lvlJc w:val="left"/>
      <w:pPr>
        <w:ind w:left="2111" w:hanging="274"/>
      </w:pPr>
      <w:rPr>
        <w:rFonts w:hint="default"/>
        <w:lang w:val="ru-RU" w:eastAsia="en-US" w:bidi="ar-SA"/>
      </w:rPr>
    </w:lvl>
    <w:lvl w:ilvl="4" w:tplc="73143782">
      <w:numFmt w:val="bullet"/>
      <w:lvlText w:val="•"/>
      <w:lvlJc w:val="left"/>
      <w:pPr>
        <w:ind w:left="2761" w:hanging="274"/>
      </w:pPr>
      <w:rPr>
        <w:rFonts w:hint="default"/>
        <w:lang w:val="ru-RU" w:eastAsia="en-US" w:bidi="ar-SA"/>
      </w:rPr>
    </w:lvl>
    <w:lvl w:ilvl="5" w:tplc="DEE47576">
      <w:numFmt w:val="bullet"/>
      <w:lvlText w:val="•"/>
      <w:lvlJc w:val="left"/>
      <w:pPr>
        <w:ind w:left="3411" w:hanging="274"/>
      </w:pPr>
      <w:rPr>
        <w:rFonts w:hint="default"/>
        <w:lang w:val="ru-RU" w:eastAsia="en-US" w:bidi="ar-SA"/>
      </w:rPr>
    </w:lvl>
    <w:lvl w:ilvl="6" w:tplc="A7EA51D8">
      <w:numFmt w:val="bullet"/>
      <w:lvlText w:val="•"/>
      <w:lvlJc w:val="left"/>
      <w:pPr>
        <w:ind w:left="4062" w:hanging="274"/>
      </w:pPr>
      <w:rPr>
        <w:rFonts w:hint="default"/>
        <w:lang w:val="ru-RU" w:eastAsia="en-US" w:bidi="ar-SA"/>
      </w:rPr>
    </w:lvl>
    <w:lvl w:ilvl="7" w:tplc="1B1A02DC">
      <w:numFmt w:val="bullet"/>
      <w:lvlText w:val="•"/>
      <w:lvlJc w:val="left"/>
      <w:pPr>
        <w:ind w:left="4712" w:hanging="274"/>
      </w:pPr>
      <w:rPr>
        <w:rFonts w:hint="default"/>
        <w:lang w:val="ru-RU" w:eastAsia="en-US" w:bidi="ar-SA"/>
      </w:rPr>
    </w:lvl>
    <w:lvl w:ilvl="8" w:tplc="FC36388E">
      <w:numFmt w:val="bullet"/>
      <w:lvlText w:val="•"/>
      <w:lvlJc w:val="left"/>
      <w:pPr>
        <w:ind w:left="5362" w:hanging="274"/>
      </w:pPr>
      <w:rPr>
        <w:rFonts w:hint="default"/>
        <w:lang w:val="ru-RU" w:eastAsia="en-US" w:bidi="ar-SA"/>
      </w:rPr>
    </w:lvl>
  </w:abstractNum>
  <w:abstractNum w:abstractNumId="92">
    <w:nsid w:val="6BC828F5"/>
    <w:multiLevelType w:val="hybridMultilevel"/>
    <w:tmpl w:val="0D0A778C"/>
    <w:lvl w:ilvl="0" w:tplc="D81E70AA">
      <w:start w:val="2"/>
      <w:numFmt w:val="decimal"/>
      <w:lvlText w:val="%1"/>
      <w:lvlJc w:val="left"/>
      <w:pPr>
        <w:ind w:left="325" w:hanging="168"/>
        <w:jc w:val="left"/>
      </w:pPr>
      <w:rPr>
        <w:rFonts w:ascii="Trebuchet MS" w:eastAsia="Trebuchet MS" w:hAnsi="Trebuchet MS" w:cs="Trebuchet MS" w:hint="default"/>
        <w:b w:val="0"/>
        <w:bCs w:val="0"/>
        <w:i w:val="0"/>
        <w:iCs w:val="0"/>
        <w:color w:val="231F20"/>
        <w:w w:val="98"/>
        <w:sz w:val="22"/>
        <w:szCs w:val="22"/>
        <w:lang w:val="ru-RU" w:eastAsia="en-US" w:bidi="ar-SA"/>
      </w:rPr>
    </w:lvl>
    <w:lvl w:ilvl="1" w:tplc="B8F642C4">
      <w:numFmt w:val="bullet"/>
      <w:lvlText w:val="•"/>
      <w:lvlJc w:val="left"/>
      <w:pPr>
        <w:ind w:left="954" w:hanging="168"/>
      </w:pPr>
      <w:rPr>
        <w:rFonts w:hint="default"/>
        <w:lang w:val="ru-RU" w:eastAsia="en-US" w:bidi="ar-SA"/>
      </w:rPr>
    </w:lvl>
    <w:lvl w:ilvl="2" w:tplc="E93E9452">
      <w:numFmt w:val="bullet"/>
      <w:lvlText w:val="•"/>
      <w:lvlJc w:val="left"/>
      <w:pPr>
        <w:ind w:left="1588" w:hanging="168"/>
      </w:pPr>
      <w:rPr>
        <w:rFonts w:hint="default"/>
        <w:lang w:val="ru-RU" w:eastAsia="en-US" w:bidi="ar-SA"/>
      </w:rPr>
    </w:lvl>
    <w:lvl w:ilvl="3" w:tplc="7AB6FE50">
      <w:numFmt w:val="bullet"/>
      <w:lvlText w:val="•"/>
      <w:lvlJc w:val="left"/>
      <w:pPr>
        <w:ind w:left="2223" w:hanging="168"/>
      </w:pPr>
      <w:rPr>
        <w:rFonts w:hint="default"/>
        <w:lang w:val="ru-RU" w:eastAsia="en-US" w:bidi="ar-SA"/>
      </w:rPr>
    </w:lvl>
    <w:lvl w:ilvl="4" w:tplc="D6E46424">
      <w:numFmt w:val="bullet"/>
      <w:lvlText w:val="•"/>
      <w:lvlJc w:val="left"/>
      <w:pPr>
        <w:ind w:left="2857" w:hanging="168"/>
      </w:pPr>
      <w:rPr>
        <w:rFonts w:hint="default"/>
        <w:lang w:val="ru-RU" w:eastAsia="en-US" w:bidi="ar-SA"/>
      </w:rPr>
    </w:lvl>
    <w:lvl w:ilvl="5" w:tplc="3EFEF0D2">
      <w:numFmt w:val="bullet"/>
      <w:lvlText w:val="•"/>
      <w:lvlJc w:val="left"/>
      <w:pPr>
        <w:ind w:left="3491" w:hanging="168"/>
      </w:pPr>
      <w:rPr>
        <w:rFonts w:hint="default"/>
        <w:lang w:val="ru-RU" w:eastAsia="en-US" w:bidi="ar-SA"/>
      </w:rPr>
    </w:lvl>
    <w:lvl w:ilvl="6" w:tplc="668A4AFC">
      <w:numFmt w:val="bullet"/>
      <w:lvlText w:val="•"/>
      <w:lvlJc w:val="left"/>
      <w:pPr>
        <w:ind w:left="4126" w:hanging="168"/>
      </w:pPr>
      <w:rPr>
        <w:rFonts w:hint="default"/>
        <w:lang w:val="ru-RU" w:eastAsia="en-US" w:bidi="ar-SA"/>
      </w:rPr>
    </w:lvl>
    <w:lvl w:ilvl="7" w:tplc="376C72DE">
      <w:numFmt w:val="bullet"/>
      <w:lvlText w:val="•"/>
      <w:lvlJc w:val="left"/>
      <w:pPr>
        <w:ind w:left="4760" w:hanging="168"/>
      </w:pPr>
      <w:rPr>
        <w:rFonts w:hint="default"/>
        <w:lang w:val="ru-RU" w:eastAsia="en-US" w:bidi="ar-SA"/>
      </w:rPr>
    </w:lvl>
    <w:lvl w:ilvl="8" w:tplc="0F405AE2">
      <w:numFmt w:val="bullet"/>
      <w:lvlText w:val="•"/>
      <w:lvlJc w:val="left"/>
      <w:pPr>
        <w:ind w:left="5394" w:hanging="168"/>
      </w:pPr>
      <w:rPr>
        <w:rFonts w:hint="default"/>
        <w:lang w:val="ru-RU" w:eastAsia="en-US" w:bidi="ar-SA"/>
      </w:rPr>
    </w:lvl>
  </w:abstractNum>
  <w:abstractNum w:abstractNumId="93">
    <w:nsid w:val="6E237138"/>
    <w:multiLevelType w:val="hybridMultilevel"/>
    <w:tmpl w:val="5D7CD8B8"/>
    <w:lvl w:ilvl="0" w:tplc="98B00D92">
      <w:numFmt w:val="bullet"/>
      <w:lvlText w:val="—"/>
      <w:lvlJc w:val="left"/>
      <w:pPr>
        <w:ind w:left="383" w:hanging="227"/>
      </w:pPr>
      <w:rPr>
        <w:rFonts w:ascii="Bookman Old Style" w:eastAsia="Bookman Old Style" w:hAnsi="Bookman Old Style" w:cs="Bookman Old Style" w:hint="default"/>
        <w:b w:val="0"/>
        <w:bCs w:val="0"/>
        <w:i w:val="0"/>
        <w:iCs w:val="0"/>
        <w:color w:val="231F20"/>
        <w:w w:val="86"/>
        <w:sz w:val="20"/>
        <w:szCs w:val="20"/>
        <w:lang w:val="ru-RU" w:eastAsia="en-US" w:bidi="ar-SA"/>
      </w:rPr>
    </w:lvl>
    <w:lvl w:ilvl="1" w:tplc="EF3A1010">
      <w:numFmt w:val="bullet"/>
      <w:lvlText w:val="•"/>
      <w:lvlJc w:val="left"/>
      <w:pPr>
        <w:ind w:left="1008" w:hanging="227"/>
      </w:pPr>
      <w:rPr>
        <w:rFonts w:hint="default"/>
        <w:lang w:val="ru-RU" w:eastAsia="en-US" w:bidi="ar-SA"/>
      </w:rPr>
    </w:lvl>
    <w:lvl w:ilvl="2" w:tplc="97AAC730">
      <w:numFmt w:val="bullet"/>
      <w:lvlText w:val="•"/>
      <w:lvlJc w:val="left"/>
      <w:pPr>
        <w:ind w:left="1636" w:hanging="227"/>
      </w:pPr>
      <w:rPr>
        <w:rFonts w:hint="default"/>
        <w:lang w:val="ru-RU" w:eastAsia="en-US" w:bidi="ar-SA"/>
      </w:rPr>
    </w:lvl>
    <w:lvl w:ilvl="3" w:tplc="FA067410">
      <w:numFmt w:val="bullet"/>
      <w:lvlText w:val="•"/>
      <w:lvlJc w:val="left"/>
      <w:pPr>
        <w:ind w:left="2265" w:hanging="227"/>
      </w:pPr>
      <w:rPr>
        <w:rFonts w:hint="default"/>
        <w:lang w:val="ru-RU" w:eastAsia="en-US" w:bidi="ar-SA"/>
      </w:rPr>
    </w:lvl>
    <w:lvl w:ilvl="4" w:tplc="F928F6E0">
      <w:numFmt w:val="bullet"/>
      <w:lvlText w:val="•"/>
      <w:lvlJc w:val="left"/>
      <w:pPr>
        <w:ind w:left="2893" w:hanging="227"/>
      </w:pPr>
      <w:rPr>
        <w:rFonts w:hint="default"/>
        <w:lang w:val="ru-RU" w:eastAsia="en-US" w:bidi="ar-SA"/>
      </w:rPr>
    </w:lvl>
    <w:lvl w:ilvl="5" w:tplc="72C45278">
      <w:numFmt w:val="bullet"/>
      <w:lvlText w:val="•"/>
      <w:lvlJc w:val="left"/>
      <w:pPr>
        <w:ind w:left="3521" w:hanging="227"/>
      </w:pPr>
      <w:rPr>
        <w:rFonts w:hint="default"/>
        <w:lang w:val="ru-RU" w:eastAsia="en-US" w:bidi="ar-SA"/>
      </w:rPr>
    </w:lvl>
    <w:lvl w:ilvl="6" w:tplc="1FCC5E1A">
      <w:numFmt w:val="bullet"/>
      <w:lvlText w:val="•"/>
      <w:lvlJc w:val="left"/>
      <w:pPr>
        <w:ind w:left="4150" w:hanging="227"/>
      </w:pPr>
      <w:rPr>
        <w:rFonts w:hint="default"/>
        <w:lang w:val="ru-RU" w:eastAsia="en-US" w:bidi="ar-SA"/>
      </w:rPr>
    </w:lvl>
    <w:lvl w:ilvl="7" w:tplc="92009F6E">
      <w:numFmt w:val="bullet"/>
      <w:lvlText w:val="•"/>
      <w:lvlJc w:val="left"/>
      <w:pPr>
        <w:ind w:left="4778" w:hanging="227"/>
      </w:pPr>
      <w:rPr>
        <w:rFonts w:hint="default"/>
        <w:lang w:val="ru-RU" w:eastAsia="en-US" w:bidi="ar-SA"/>
      </w:rPr>
    </w:lvl>
    <w:lvl w:ilvl="8" w:tplc="C51EA35E">
      <w:numFmt w:val="bullet"/>
      <w:lvlText w:val="•"/>
      <w:lvlJc w:val="left"/>
      <w:pPr>
        <w:ind w:left="5406" w:hanging="227"/>
      </w:pPr>
      <w:rPr>
        <w:rFonts w:hint="default"/>
        <w:lang w:val="ru-RU" w:eastAsia="en-US" w:bidi="ar-SA"/>
      </w:rPr>
    </w:lvl>
  </w:abstractNum>
  <w:abstractNum w:abstractNumId="94">
    <w:nsid w:val="707452FC"/>
    <w:multiLevelType w:val="hybridMultilevel"/>
    <w:tmpl w:val="8460C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0F40CD4"/>
    <w:multiLevelType w:val="hybridMultilevel"/>
    <w:tmpl w:val="A47474CA"/>
    <w:lvl w:ilvl="0" w:tplc="F3580DAA">
      <w:numFmt w:val="bullet"/>
      <w:lvlText w:val="•"/>
      <w:lvlJc w:val="left"/>
      <w:pPr>
        <w:ind w:left="921" w:hanging="360"/>
      </w:pPr>
      <w:rPr>
        <w:rFonts w:hint="default"/>
        <w:lang w:val="ru-RU" w:eastAsia="en-US" w:bidi="ar-SA"/>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96">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7">
    <w:nsid w:val="71895A91"/>
    <w:multiLevelType w:val="hybridMultilevel"/>
    <w:tmpl w:val="8FCAB43E"/>
    <w:lvl w:ilvl="0" w:tplc="4D9CC68A">
      <w:start w:val="1"/>
      <w:numFmt w:val="decimal"/>
      <w:lvlText w:val="%1"/>
      <w:lvlJc w:val="left"/>
      <w:pPr>
        <w:ind w:left="312" w:hanging="196"/>
        <w:jc w:val="left"/>
      </w:pPr>
      <w:rPr>
        <w:rFonts w:ascii="Calibri" w:eastAsia="Calibri" w:hAnsi="Calibri" w:cs="Calibri" w:hint="default"/>
        <w:b/>
        <w:bCs/>
        <w:i w:val="0"/>
        <w:iCs w:val="0"/>
        <w:color w:val="231F20"/>
        <w:w w:val="106"/>
        <w:sz w:val="22"/>
        <w:szCs w:val="22"/>
        <w:lang w:val="ru-RU" w:eastAsia="en-US" w:bidi="ar-SA"/>
      </w:rPr>
    </w:lvl>
    <w:lvl w:ilvl="1" w:tplc="41EA0A58">
      <w:numFmt w:val="bullet"/>
      <w:lvlText w:val="•"/>
      <w:lvlJc w:val="left"/>
      <w:pPr>
        <w:ind w:left="946" w:hanging="196"/>
      </w:pPr>
      <w:rPr>
        <w:rFonts w:hint="default"/>
        <w:lang w:val="ru-RU" w:eastAsia="en-US" w:bidi="ar-SA"/>
      </w:rPr>
    </w:lvl>
    <w:lvl w:ilvl="2" w:tplc="26BC45A4">
      <w:numFmt w:val="bullet"/>
      <w:lvlText w:val="•"/>
      <w:lvlJc w:val="left"/>
      <w:pPr>
        <w:ind w:left="1572" w:hanging="196"/>
      </w:pPr>
      <w:rPr>
        <w:rFonts w:hint="default"/>
        <w:lang w:val="ru-RU" w:eastAsia="en-US" w:bidi="ar-SA"/>
      </w:rPr>
    </w:lvl>
    <w:lvl w:ilvl="3" w:tplc="2F52D44A">
      <w:numFmt w:val="bullet"/>
      <w:lvlText w:val="•"/>
      <w:lvlJc w:val="left"/>
      <w:pPr>
        <w:ind w:left="2199" w:hanging="196"/>
      </w:pPr>
      <w:rPr>
        <w:rFonts w:hint="default"/>
        <w:lang w:val="ru-RU" w:eastAsia="en-US" w:bidi="ar-SA"/>
      </w:rPr>
    </w:lvl>
    <w:lvl w:ilvl="4" w:tplc="9A80CBC2">
      <w:numFmt w:val="bullet"/>
      <w:lvlText w:val="•"/>
      <w:lvlJc w:val="left"/>
      <w:pPr>
        <w:ind w:left="2825" w:hanging="196"/>
      </w:pPr>
      <w:rPr>
        <w:rFonts w:hint="default"/>
        <w:lang w:val="ru-RU" w:eastAsia="en-US" w:bidi="ar-SA"/>
      </w:rPr>
    </w:lvl>
    <w:lvl w:ilvl="5" w:tplc="7004C1BC">
      <w:numFmt w:val="bullet"/>
      <w:lvlText w:val="•"/>
      <w:lvlJc w:val="left"/>
      <w:pPr>
        <w:ind w:left="3451" w:hanging="196"/>
      </w:pPr>
      <w:rPr>
        <w:rFonts w:hint="default"/>
        <w:lang w:val="ru-RU" w:eastAsia="en-US" w:bidi="ar-SA"/>
      </w:rPr>
    </w:lvl>
    <w:lvl w:ilvl="6" w:tplc="BA5E182A">
      <w:numFmt w:val="bullet"/>
      <w:lvlText w:val="•"/>
      <w:lvlJc w:val="left"/>
      <w:pPr>
        <w:ind w:left="4078" w:hanging="196"/>
      </w:pPr>
      <w:rPr>
        <w:rFonts w:hint="default"/>
        <w:lang w:val="ru-RU" w:eastAsia="en-US" w:bidi="ar-SA"/>
      </w:rPr>
    </w:lvl>
    <w:lvl w:ilvl="7" w:tplc="85DE28D6">
      <w:numFmt w:val="bullet"/>
      <w:lvlText w:val="•"/>
      <w:lvlJc w:val="left"/>
      <w:pPr>
        <w:ind w:left="4704" w:hanging="196"/>
      </w:pPr>
      <w:rPr>
        <w:rFonts w:hint="default"/>
        <w:lang w:val="ru-RU" w:eastAsia="en-US" w:bidi="ar-SA"/>
      </w:rPr>
    </w:lvl>
    <w:lvl w:ilvl="8" w:tplc="23FA7F9E">
      <w:numFmt w:val="bullet"/>
      <w:lvlText w:val="•"/>
      <w:lvlJc w:val="left"/>
      <w:pPr>
        <w:ind w:left="5330" w:hanging="196"/>
      </w:pPr>
      <w:rPr>
        <w:rFonts w:hint="default"/>
        <w:lang w:val="ru-RU" w:eastAsia="en-US" w:bidi="ar-SA"/>
      </w:rPr>
    </w:lvl>
  </w:abstractNum>
  <w:abstractNum w:abstractNumId="98">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9">
    <w:nsid w:val="73056950"/>
    <w:multiLevelType w:val="hybridMultilevel"/>
    <w:tmpl w:val="D8A8341C"/>
    <w:lvl w:ilvl="0" w:tplc="73144974">
      <w:start w:val="1"/>
      <w:numFmt w:val="decimal"/>
      <w:lvlText w:val="%1"/>
      <w:lvlJc w:val="left"/>
      <w:pPr>
        <w:ind w:left="351" w:hanging="194"/>
        <w:jc w:val="left"/>
      </w:pPr>
      <w:rPr>
        <w:rFonts w:ascii="Trebuchet MS" w:eastAsia="Trebuchet MS" w:hAnsi="Trebuchet MS" w:cs="Trebuchet MS" w:hint="default"/>
        <w:b w:val="0"/>
        <w:bCs w:val="0"/>
        <w:i w:val="0"/>
        <w:iCs w:val="0"/>
        <w:color w:val="231F20"/>
        <w:w w:val="98"/>
        <w:sz w:val="22"/>
        <w:szCs w:val="22"/>
        <w:lang w:val="ru-RU" w:eastAsia="en-US" w:bidi="ar-SA"/>
      </w:rPr>
    </w:lvl>
    <w:lvl w:ilvl="1" w:tplc="38DCBD50">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2" w:tplc="3A30A030">
      <w:numFmt w:val="bullet"/>
      <w:lvlText w:val="•"/>
      <w:lvlJc w:val="left"/>
      <w:pPr>
        <w:ind w:left="1060" w:hanging="341"/>
      </w:pPr>
      <w:rPr>
        <w:rFonts w:hint="default"/>
        <w:lang w:val="ru-RU" w:eastAsia="en-US" w:bidi="ar-SA"/>
      </w:rPr>
    </w:lvl>
    <w:lvl w:ilvl="3" w:tplc="F22638C2">
      <w:numFmt w:val="bullet"/>
      <w:lvlText w:val="•"/>
      <w:lvlJc w:val="left"/>
      <w:pPr>
        <w:ind w:left="1760" w:hanging="341"/>
      </w:pPr>
      <w:rPr>
        <w:rFonts w:hint="default"/>
        <w:lang w:val="ru-RU" w:eastAsia="en-US" w:bidi="ar-SA"/>
      </w:rPr>
    </w:lvl>
    <w:lvl w:ilvl="4" w:tplc="F6442AFA">
      <w:numFmt w:val="bullet"/>
      <w:lvlText w:val="•"/>
      <w:lvlJc w:val="left"/>
      <w:pPr>
        <w:ind w:left="2461" w:hanging="341"/>
      </w:pPr>
      <w:rPr>
        <w:rFonts w:hint="default"/>
        <w:lang w:val="ru-RU" w:eastAsia="en-US" w:bidi="ar-SA"/>
      </w:rPr>
    </w:lvl>
    <w:lvl w:ilvl="5" w:tplc="43240770">
      <w:numFmt w:val="bullet"/>
      <w:lvlText w:val="•"/>
      <w:lvlJc w:val="left"/>
      <w:pPr>
        <w:ind w:left="3161" w:hanging="341"/>
      </w:pPr>
      <w:rPr>
        <w:rFonts w:hint="default"/>
        <w:lang w:val="ru-RU" w:eastAsia="en-US" w:bidi="ar-SA"/>
      </w:rPr>
    </w:lvl>
    <w:lvl w:ilvl="6" w:tplc="CF382CC8">
      <w:numFmt w:val="bullet"/>
      <w:lvlText w:val="•"/>
      <w:lvlJc w:val="left"/>
      <w:pPr>
        <w:ind w:left="3862" w:hanging="341"/>
      </w:pPr>
      <w:rPr>
        <w:rFonts w:hint="default"/>
        <w:lang w:val="ru-RU" w:eastAsia="en-US" w:bidi="ar-SA"/>
      </w:rPr>
    </w:lvl>
    <w:lvl w:ilvl="7" w:tplc="419A3F82">
      <w:numFmt w:val="bullet"/>
      <w:lvlText w:val="•"/>
      <w:lvlJc w:val="left"/>
      <w:pPr>
        <w:ind w:left="4562" w:hanging="341"/>
      </w:pPr>
      <w:rPr>
        <w:rFonts w:hint="default"/>
        <w:lang w:val="ru-RU" w:eastAsia="en-US" w:bidi="ar-SA"/>
      </w:rPr>
    </w:lvl>
    <w:lvl w:ilvl="8" w:tplc="AC4E9C3C">
      <w:numFmt w:val="bullet"/>
      <w:lvlText w:val="•"/>
      <w:lvlJc w:val="left"/>
      <w:pPr>
        <w:ind w:left="5262" w:hanging="341"/>
      </w:pPr>
      <w:rPr>
        <w:rFonts w:hint="default"/>
        <w:lang w:val="ru-RU" w:eastAsia="en-US" w:bidi="ar-SA"/>
      </w:rPr>
    </w:lvl>
  </w:abstractNum>
  <w:abstractNum w:abstractNumId="100">
    <w:nsid w:val="73C63D58"/>
    <w:multiLevelType w:val="hybridMultilevel"/>
    <w:tmpl w:val="13D07D3A"/>
    <w:lvl w:ilvl="0" w:tplc="F3580DAA">
      <w:numFmt w:val="bullet"/>
      <w:lvlText w:val="•"/>
      <w:lvlJc w:val="left"/>
      <w:pPr>
        <w:ind w:left="921" w:hanging="360"/>
      </w:pPr>
      <w:rPr>
        <w:rFonts w:hint="default"/>
        <w:lang w:val="ru-RU" w:eastAsia="en-US" w:bidi="ar-SA"/>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01">
    <w:nsid w:val="75150A12"/>
    <w:multiLevelType w:val="hybridMultilevel"/>
    <w:tmpl w:val="F14A64E0"/>
    <w:lvl w:ilvl="0" w:tplc="5F141624">
      <w:start w:val="2"/>
      <w:numFmt w:val="decimal"/>
      <w:lvlText w:val="%1"/>
      <w:lvlJc w:val="left"/>
      <w:pPr>
        <w:ind w:left="353" w:hanging="197"/>
        <w:jc w:val="left"/>
      </w:pPr>
      <w:rPr>
        <w:rFonts w:ascii="Verdana" w:eastAsia="Verdana" w:hAnsi="Verdana" w:cs="Verdana" w:hint="default"/>
        <w:b w:val="0"/>
        <w:bCs w:val="0"/>
        <w:i w:val="0"/>
        <w:iCs w:val="0"/>
        <w:color w:val="231F20"/>
        <w:w w:val="81"/>
        <w:sz w:val="20"/>
        <w:szCs w:val="20"/>
        <w:lang w:val="ru-RU" w:eastAsia="en-US" w:bidi="ar-SA"/>
      </w:rPr>
    </w:lvl>
    <w:lvl w:ilvl="1" w:tplc="BCEAF7C4">
      <w:start w:val="1"/>
      <w:numFmt w:val="decimal"/>
      <w:lvlText w:val="%2)"/>
      <w:lvlJc w:val="left"/>
      <w:pPr>
        <w:ind w:left="732" w:hanging="349"/>
        <w:jc w:val="left"/>
      </w:pPr>
      <w:rPr>
        <w:rFonts w:ascii="Book Antiqua" w:eastAsia="Book Antiqua" w:hAnsi="Book Antiqua" w:cs="Book Antiqua" w:hint="default"/>
        <w:b/>
        <w:bCs/>
        <w:i/>
        <w:iCs/>
        <w:color w:val="231F20"/>
        <w:w w:val="149"/>
        <w:sz w:val="20"/>
        <w:szCs w:val="20"/>
        <w:lang w:val="ru-RU" w:eastAsia="en-US" w:bidi="ar-SA"/>
      </w:rPr>
    </w:lvl>
    <w:lvl w:ilvl="2" w:tplc="BB64630A">
      <w:numFmt w:val="bullet"/>
      <w:lvlText w:val="•"/>
      <w:lvlJc w:val="left"/>
      <w:pPr>
        <w:ind w:left="1398" w:hanging="349"/>
      </w:pPr>
      <w:rPr>
        <w:rFonts w:hint="default"/>
        <w:lang w:val="ru-RU" w:eastAsia="en-US" w:bidi="ar-SA"/>
      </w:rPr>
    </w:lvl>
    <w:lvl w:ilvl="3" w:tplc="CCE86198">
      <w:numFmt w:val="bullet"/>
      <w:lvlText w:val="•"/>
      <w:lvlJc w:val="left"/>
      <w:pPr>
        <w:ind w:left="2056" w:hanging="349"/>
      </w:pPr>
      <w:rPr>
        <w:rFonts w:hint="default"/>
        <w:lang w:val="ru-RU" w:eastAsia="en-US" w:bidi="ar-SA"/>
      </w:rPr>
    </w:lvl>
    <w:lvl w:ilvl="4" w:tplc="7F263D5A">
      <w:numFmt w:val="bullet"/>
      <w:lvlText w:val="•"/>
      <w:lvlJc w:val="left"/>
      <w:pPr>
        <w:ind w:left="2714" w:hanging="349"/>
      </w:pPr>
      <w:rPr>
        <w:rFonts w:hint="default"/>
        <w:lang w:val="ru-RU" w:eastAsia="en-US" w:bidi="ar-SA"/>
      </w:rPr>
    </w:lvl>
    <w:lvl w:ilvl="5" w:tplc="1BCCDDE2">
      <w:numFmt w:val="bullet"/>
      <w:lvlText w:val="•"/>
      <w:lvlJc w:val="left"/>
      <w:pPr>
        <w:ind w:left="3372" w:hanging="349"/>
      </w:pPr>
      <w:rPr>
        <w:rFonts w:hint="default"/>
        <w:lang w:val="ru-RU" w:eastAsia="en-US" w:bidi="ar-SA"/>
      </w:rPr>
    </w:lvl>
    <w:lvl w:ilvl="6" w:tplc="E6DADBAA">
      <w:numFmt w:val="bullet"/>
      <w:lvlText w:val="•"/>
      <w:lvlJc w:val="left"/>
      <w:pPr>
        <w:ind w:left="4030" w:hanging="349"/>
      </w:pPr>
      <w:rPr>
        <w:rFonts w:hint="default"/>
        <w:lang w:val="ru-RU" w:eastAsia="en-US" w:bidi="ar-SA"/>
      </w:rPr>
    </w:lvl>
    <w:lvl w:ilvl="7" w:tplc="C43A8158">
      <w:numFmt w:val="bullet"/>
      <w:lvlText w:val="•"/>
      <w:lvlJc w:val="left"/>
      <w:pPr>
        <w:ind w:left="4689" w:hanging="349"/>
      </w:pPr>
      <w:rPr>
        <w:rFonts w:hint="default"/>
        <w:lang w:val="ru-RU" w:eastAsia="en-US" w:bidi="ar-SA"/>
      </w:rPr>
    </w:lvl>
    <w:lvl w:ilvl="8" w:tplc="AA8890A4">
      <w:numFmt w:val="bullet"/>
      <w:lvlText w:val="•"/>
      <w:lvlJc w:val="left"/>
      <w:pPr>
        <w:ind w:left="5347" w:hanging="349"/>
      </w:pPr>
      <w:rPr>
        <w:rFonts w:hint="default"/>
        <w:lang w:val="ru-RU" w:eastAsia="en-US" w:bidi="ar-SA"/>
      </w:rPr>
    </w:lvl>
  </w:abstractNum>
  <w:abstractNum w:abstractNumId="102">
    <w:nsid w:val="77072844"/>
    <w:multiLevelType w:val="hybridMultilevel"/>
    <w:tmpl w:val="D7B014E2"/>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03">
    <w:nsid w:val="774F63F6"/>
    <w:multiLevelType w:val="hybridMultilevel"/>
    <w:tmpl w:val="4C4C4D50"/>
    <w:lvl w:ilvl="0" w:tplc="5EE8890E">
      <w:numFmt w:val="bullet"/>
      <w:lvlText w:val=""/>
      <w:lvlJc w:val="left"/>
      <w:pPr>
        <w:ind w:left="383" w:hanging="142"/>
      </w:pPr>
      <w:rPr>
        <w:rFonts w:ascii="Symbol" w:eastAsia="Symbol" w:hAnsi="Symbol" w:cs="Symbol" w:hint="default"/>
        <w:b w:val="0"/>
        <w:bCs w:val="0"/>
        <w:i w:val="0"/>
        <w:iCs w:val="0"/>
        <w:color w:val="231F20"/>
        <w:w w:val="100"/>
        <w:sz w:val="20"/>
        <w:szCs w:val="20"/>
        <w:lang w:val="ru-RU" w:eastAsia="en-US" w:bidi="ar-SA"/>
      </w:rPr>
    </w:lvl>
    <w:lvl w:ilvl="1" w:tplc="6DD60DCA">
      <w:numFmt w:val="bullet"/>
      <w:lvlText w:val="•"/>
      <w:lvlJc w:val="left"/>
      <w:pPr>
        <w:ind w:left="1008" w:hanging="142"/>
      </w:pPr>
      <w:rPr>
        <w:rFonts w:hint="default"/>
        <w:lang w:val="ru-RU" w:eastAsia="en-US" w:bidi="ar-SA"/>
      </w:rPr>
    </w:lvl>
    <w:lvl w:ilvl="2" w:tplc="72467956">
      <w:numFmt w:val="bullet"/>
      <w:lvlText w:val="•"/>
      <w:lvlJc w:val="left"/>
      <w:pPr>
        <w:ind w:left="1636" w:hanging="142"/>
      </w:pPr>
      <w:rPr>
        <w:rFonts w:hint="default"/>
        <w:lang w:val="ru-RU" w:eastAsia="en-US" w:bidi="ar-SA"/>
      </w:rPr>
    </w:lvl>
    <w:lvl w:ilvl="3" w:tplc="79CADBDE">
      <w:numFmt w:val="bullet"/>
      <w:lvlText w:val="•"/>
      <w:lvlJc w:val="left"/>
      <w:pPr>
        <w:ind w:left="2265" w:hanging="142"/>
      </w:pPr>
      <w:rPr>
        <w:rFonts w:hint="default"/>
        <w:lang w:val="ru-RU" w:eastAsia="en-US" w:bidi="ar-SA"/>
      </w:rPr>
    </w:lvl>
    <w:lvl w:ilvl="4" w:tplc="5CE084F6">
      <w:numFmt w:val="bullet"/>
      <w:lvlText w:val="•"/>
      <w:lvlJc w:val="left"/>
      <w:pPr>
        <w:ind w:left="2893" w:hanging="142"/>
      </w:pPr>
      <w:rPr>
        <w:rFonts w:hint="default"/>
        <w:lang w:val="ru-RU" w:eastAsia="en-US" w:bidi="ar-SA"/>
      </w:rPr>
    </w:lvl>
    <w:lvl w:ilvl="5" w:tplc="75EE9ADA">
      <w:numFmt w:val="bullet"/>
      <w:lvlText w:val="•"/>
      <w:lvlJc w:val="left"/>
      <w:pPr>
        <w:ind w:left="3521" w:hanging="142"/>
      </w:pPr>
      <w:rPr>
        <w:rFonts w:hint="default"/>
        <w:lang w:val="ru-RU" w:eastAsia="en-US" w:bidi="ar-SA"/>
      </w:rPr>
    </w:lvl>
    <w:lvl w:ilvl="6" w:tplc="149AD4A0">
      <w:numFmt w:val="bullet"/>
      <w:lvlText w:val="•"/>
      <w:lvlJc w:val="left"/>
      <w:pPr>
        <w:ind w:left="4150" w:hanging="142"/>
      </w:pPr>
      <w:rPr>
        <w:rFonts w:hint="default"/>
        <w:lang w:val="ru-RU" w:eastAsia="en-US" w:bidi="ar-SA"/>
      </w:rPr>
    </w:lvl>
    <w:lvl w:ilvl="7" w:tplc="AB882C70">
      <w:numFmt w:val="bullet"/>
      <w:lvlText w:val="•"/>
      <w:lvlJc w:val="left"/>
      <w:pPr>
        <w:ind w:left="4778" w:hanging="142"/>
      </w:pPr>
      <w:rPr>
        <w:rFonts w:hint="default"/>
        <w:lang w:val="ru-RU" w:eastAsia="en-US" w:bidi="ar-SA"/>
      </w:rPr>
    </w:lvl>
    <w:lvl w:ilvl="8" w:tplc="53D0BF32">
      <w:numFmt w:val="bullet"/>
      <w:lvlText w:val="•"/>
      <w:lvlJc w:val="left"/>
      <w:pPr>
        <w:ind w:left="5406" w:hanging="142"/>
      </w:pPr>
      <w:rPr>
        <w:rFonts w:hint="default"/>
        <w:lang w:val="ru-RU" w:eastAsia="en-US" w:bidi="ar-SA"/>
      </w:rPr>
    </w:lvl>
  </w:abstractNum>
  <w:abstractNum w:abstractNumId="104">
    <w:nsid w:val="789A0915"/>
    <w:multiLevelType w:val="hybridMultilevel"/>
    <w:tmpl w:val="4204EF82"/>
    <w:lvl w:ilvl="0" w:tplc="066CB404">
      <w:start w:val="1"/>
      <w:numFmt w:val="decimal"/>
      <w:lvlText w:val="%1)"/>
      <w:lvlJc w:val="left"/>
      <w:pPr>
        <w:ind w:left="736" w:hanging="353"/>
        <w:jc w:val="left"/>
      </w:pPr>
      <w:rPr>
        <w:rFonts w:ascii="Book Antiqua" w:eastAsia="Book Antiqua" w:hAnsi="Book Antiqua" w:cs="Book Antiqua" w:hint="default"/>
        <w:b/>
        <w:bCs/>
        <w:i/>
        <w:iCs/>
        <w:color w:val="231F20"/>
        <w:w w:val="149"/>
        <w:sz w:val="20"/>
        <w:szCs w:val="20"/>
        <w:lang w:val="ru-RU" w:eastAsia="en-US" w:bidi="ar-SA"/>
      </w:rPr>
    </w:lvl>
    <w:lvl w:ilvl="1" w:tplc="9B6CE91A">
      <w:numFmt w:val="bullet"/>
      <w:lvlText w:val="•"/>
      <w:lvlJc w:val="left"/>
      <w:pPr>
        <w:ind w:left="1332" w:hanging="353"/>
      </w:pPr>
      <w:rPr>
        <w:rFonts w:hint="default"/>
        <w:lang w:val="ru-RU" w:eastAsia="en-US" w:bidi="ar-SA"/>
      </w:rPr>
    </w:lvl>
    <w:lvl w:ilvl="2" w:tplc="22F8EC2A">
      <w:numFmt w:val="bullet"/>
      <w:lvlText w:val="•"/>
      <w:lvlJc w:val="left"/>
      <w:pPr>
        <w:ind w:left="1924" w:hanging="353"/>
      </w:pPr>
      <w:rPr>
        <w:rFonts w:hint="default"/>
        <w:lang w:val="ru-RU" w:eastAsia="en-US" w:bidi="ar-SA"/>
      </w:rPr>
    </w:lvl>
    <w:lvl w:ilvl="3" w:tplc="9594F134">
      <w:numFmt w:val="bullet"/>
      <w:lvlText w:val="•"/>
      <w:lvlJc w:val="left"/>
      <w:pPr>
        <w:ind w:left="2517" w:hanging="353"/>
      </w:pPr>
      <w:rPr>
        <w:rFonts w:hint="default"/>
        <w:lang w:val="ru-RU" w:eastAsia="en-US" w:bidi="ar-SA"/>
      </w:rPr>
    </w:lvl>
    <w:lvl w:ilvl="4" w:tplc="E34442E0">
      <w:numFmt w:val="bullet"/>
      <w:lvlText w:val="•"/>
      <w:lvlJc w:val="left"/>
      <w:pPr>
        <w:ind w:left="3109" w:hanging="353"/>
      </w:pPr>
      <w:rPr>
        <w:rFonts w:hint="default"/>
        <w:lang w:val="ru-RU" w:eastAsia="en-US" w:bidi="ar-SA"/>
      </w:rPr>
    </w:lvl>
    <w:lvl w:ilvl="5" w:tplc="F92828EA">
      <w:numFmt w:val="bullet"/>
      <w:lvlText w:val="•"/>
      <w:lvlJc w:val="left"/>
      <w:pPr>
        <w:ind w:left="3701" w:hanging="353"/>
      </w:pPr>
      <w:rPr>
        <w:rFonts w:hint="default"/>
        <w:lang w:val="ru-RU" w:eastAsia="en-US" w:bidi="ar-SA"/>
      </w:rPr>
    </w:lvl>
    <w:lvl w:ilvl="6" w:tplc="FBAC90DE">
      <w:numFmt w:val="bullet"/>
      <w:lvlText w:val="•"/>
      <w:lvlJc w:val="left"/>
      <w:pPr>
        <w:ind w:left="4294" w:hanging="353"/>
      </w:pPr>
      <w:rPr>
        <w:rFonts w:hint="default"/>
        <w:lang w:val="ru-RU" w:eastAsia="en-US" w:bidi="ar-SA"/>
      </w:rPr>
    </w:lvl>
    <w:lvl w:ilvl="7" w:tplc="04D6EC0C">
      <w:numFmt w:val="bullet"/>
      <w:lvlText w:val="•"/>
      <w:lvlJc w:val="left"/>
      <w:pPr>
        <w:ind w:left="4886" w:hanging="353"/>
      </w:pPr>
      <w:rPr>
        <w:rFonts w:hint="default"/>
        <w:lang w:val="ru-RU" w:eastAsia="en-US" w:bidi="ar-SA"/>
      </w:rPr>
    </w:lvl>
    <w:lvl w:ilvl="8" w:tplc="44F60676">
      <w:numFmt w:val="bullet"/>
      <w:lvlText w:val="•"/>
      <w:lvlJc w:val="left"/>
      <w:pPr>
        <w:ind w:left="5478" w:hanging="353"/>
      </w:pPr>
      <w:rPr>
        <w:rFonts w:hint="default"/>
        <w:lang w:val="ru-RU" w:eastAsia="en-US" w:bidi="ar-SA"/>
      </w:rPr>
    </w:lvl>
  </w:abstractNum>
  <w:abstractNum w:abstractNumId="105">
    <w:nsid w:val="798A6E5A"/>
    <w:multiLevelType w:val="hybridMultilevel"/>
    <w:tmpl w:val="805CAD3A"/>
    <w:lvl w:ilvl="0" w:tplc="20CA5DFA">
      <w:start w:val="2"/>
      <w:numFmt w:val="decimal"/>
      <w:lvlText w:val="%1"/>
      <w:lvlJc w:val="left"/>
      <w:pPr>
        <w:ind w:left="325" w:hanging="168"/>
        <w:jc w:val="left"/>
      </w:pPr>
      <w:rPr>
        <w:rFonts w:ascii="Trebuchet MS" w:eastAsia="Trebuchet MS" w:hAnsi="Trebuchet MS" w:cs="Trebuchet MS" w:hint="default"/>
        <w:b w:val="0"/>
        <w:bCs w:val="0"/>
        <w:i w:val="0"/>
        <w:iCs w:val="0"/>
        <w:color w:val="231F20"/>
        <w:w w:val="98"/>
        <w:sz w:val="22"/>
        <w:szCs w:val="22"/>
        <w:lang w:val="ru-RU" w:eastAsia="en-US" w:bidi="ar-SA"/>
      </w:rPr>
    </w:lvl>
    <w:lvl w:ilvl="1" w:tplc="B7BC4B92">
      <w:start w:val="1"/>
      <w:numFmt w:val="decimal"/>
      <w:lvlText w:val="%2)"/>
      <w:lvlJc w:val="left"/>
      <w:pPr>
        <w:ind w:left="723" w:hanging="341"/>
        <w:jc w:val="left"/>
      </w:pPr>
      <w:rPr>
        <w:rFonts w:ascii="Georgia" w:eastAsia="Georgia" w:hAnsi="Georgia" w:cs="Georgia" w:hint="default"/>
        <w:b/>
        <w:bCs/>
        <w:i/>
        <w:iCs/>
        <w:color w:val="231F20"/>
        <w:w w:val="132"/>
        <w:sz w:val="20"/>
        <w:szCs w:val="20"/>
        <w:lang w:val="ru-RU" w:eastAsia="en-US" w:bidi="ar-SA"/>
      </w:rPr>
    </w:lvl>
    <w:lvl w:ilvl="2" w:tplc="B41AF3A0">
      <w:numFmt w:val="bullet"/>
      <w:lvlText w:val="•"/>
      <w:lvlJc w:val="left"/>
      <w:pPr>
        <w:ind w:left="1380" w:hanging="341"/>
      </w:pPr>
      <w:rPr>
        <w:rFonts w:hint="default"/>
        <w:lang w:val="ru-RU" w:eastAsia="en-US" w:bidi="ar-SA"/>
      </w:rPr>
    </w:lvl>
    <w:lvl w:ilvl="3" w:tplc="CA247C76">
      <w:numFmt w:val="bullet"/>
      <w:lvlText w:val="•"/>
      <w:lvlJc w:val="left"/>
      <w:pPr>
        <w:ind w:left="2040" w:hanging="341"/>
      </w:pPr>
      <w:rPr>
        <w:rFonts w:hint="default"/>
        <w:lang w:val="ru-RU" w:eastAsia="en-US" w:bidi="ar-SA"/>
      </w:rPr>
    </w:lvl>
    <w:lvl w:ilvl="4" w:tplc="4822D54A">
      <w:numFmt w:val="bullet"/>
      <w:lvlText w:val="•"/>
      <w:lvlJc w:val="left"/>
      <w:pPr>
        <w:ind w:left="2701" w:hanging="341"/>
      </w:pPr>
      <w:rPr>
        <w:rFonts w:hint="default"/>
        <w:lang w:val="ru-RU" w:eastAsia="en-US" w:bidi="ar-SA"/>
      </w:rPr>
    </w:lvl>
    <w:lvl w:ilvl="5" w:tplc="2E74A3D4">
      <w:numFmt w:val="bullet"/>
      <w:lvlText w:val="•"/>
      <w:lvlJc w:val="left"/>
      <w:pPr>
        <w:ind w:left="3361" w:hanging="341"/>
      </w:pPr>
      <w:rPr>
        <w:rFonts w:hint="default"/>
        <w:lang w:val="ru-RU" w:eastAsia="en-US" w:bidi="ar-SA"/>
      </w:rPr>
    </w:lvl>
    <w:lvl w:ilvl="6" w:tplc="9580D9DE">
      <w:numFmt w:val="bullet"/>
      <w:lvlText w:val="•"/>
      <w:lvlJc w:val="left"/>
      <w:pPr>
        <w:ind w:left="4022" w:hanging="341"/>
      </w:pPr>
      <w:rPr>
        <w:rFonts w:hint="default"/>
        <w:lang w:val="ru-RU" w:eastAsia="en-US" w:bidi="ar-SA"/>
      </w:rPr>
    </w:lvl>
    <w:lvl w:ilvl="7" w:tplc="9912D42A">
      <w:numFmt w:val="bullet"/>
      <w:lvlText w:val="•"/>
      <w:lvlJc w:val="left"/>
      <w:pPr>
        <w:ind w:left="4682" w:hanging="341"/>
      </w:pPr>
      <w:rPr>
        <w:rFonts w:hint="default"/>
        <w:lang w:val="ru-RU" w:eastAsia="en-US" w:bidi="ar-SA"/>
      </w:rPr>
    </w:lvl>
    <w:lvl w:ilvl="8" w:tplc="FE36E020">
      <w:numFmt w:val="bullet"/>
      <w:lvlText w:val="•"/>
      <w:lvlJc w:val="left"/>
      <w:pPr>
        <w:ind w:left="5342" w:hanging="341"/>
      </w:pPr>
      <w:rPr>
        <w:rFonts w:hint="default"/>
        <w:lang w:val="ru-RU" w:eastAsia="en-US" w:bidi="ar-SA"/>
      </w:rPr>
    </w:lvl>
  </w:abstractNum>
  <w:abstractNum w:abstractNumId="106">
    <w:nsid w:val="7A305AA2"/>
    <w:multiLevelType w:val="hybridMultilevel"/>
    <w:tmpl w:val="81DA0FD6"/>
    <w:lvl w:ilvl="0" w:tplc="DDDCFC44">
      <w:numFmt w:val="bullet"/>
      <w:lvlText w:val="*"/>
      <w:lvlJc w:val="left"/>
      <w:pPr>
        <w:ind w:left="340" w:hanging="227"/>
      </w:pPr>
      <w:rPr>
        <w:rFonts w:ascii="Bookman Old Style" w:eastAsia="Bookman Old Style" w:hAnsi="Bookman Old Style" w:cs="Bookman Old Style" w:hint="default"/>
        <w:b w:val="0"/>
        <w:bCs w:val="0"/>
        <w:i w:val="0"/>
        <w:iCs w:val="0"/>
        <w:color w:val="231F20"/>
        <w:w w:val="124"/>
        <w:position w:val="4"/>
        <w:sz w:val="12"/>
        <w:szCs w:val="12"/>
        <w:lang w:val="ru-RU" w:eastAsia="en-US" w:bidi="ar-SA"/>
      </w:rPr>
    </w:lvl>
    <w:lvl w:ilvl="1" w:tplc="88BC2B70">
      <w:numFmt w:val="bullet"/>
      <w:lvlText w:val="•"/>
      <w:lvlJc w:val="left"/>
      <w:pPr>
        <w:ind w:left="1343" w:hanging="227"/>
      </w:pPr>
      <w:rPr>
        <w:rFonts w:hint="default"/>
        <w:lang w:val="ru-RU" w:eastAsia="en-US" w:bidi="ar-SA"/>
      </w:rPr>
    </w:lvl>
    <w:lvl w:ilvl="2" w:tplc="DF4E3A14">
      <w:numFmt w:val="bullet"/>
      <w:lvlText w:val="•"/>
      <w:lvlJc w:val="left"/>
      <w:pPr>
        <w:ind w:left="2347" w:hanging="227"/>
      </w:pPr>
      <w:rPr>
        <w:rFonts w:hint="default"/>
        <w:lang w:val="ru-RU" w:eastAsia="en-US" w:bidi="ar-SA"/>
      </w:rPr>
    </w:lvl>
    <w:lvl w:ilvl="3" w:tplc="7F24020E">
      <w:numFmt w:val="bullet"/>
      <w:lvlText w:val="•"/>
      <w:lvlJc w:val="left"/>
      <w:pPr>
        <w:ind w:left="3351" w:hanging="227"/>
      </w:pPr>
      <w:rPr>
        <w:rFonts w:hint="default"/>
        <w:lang w:val="ru-RU" w:eastAsia="en-US" w:bidi="ar-SA"/>
      </w:rPr>
    </w:lvl>
    <w:lvl w:ilvl="4" w:tplc="527A8CD6">
      <w:numFmt w:val="bullet"/>
      <w:lvlText w:val="•"/>
      <w:lvlJc w:val="left"/>
      <w:pPr>
        <w:ind w:left="4355" w:hanging="227"/>
      </w:pPr>
      <w:rPr>
        <w:rFonts w:hint="default"/>
        <w:lang w:val="ru-RU" w:eastAsia="en-US" w:bidi="ar-SA"/>
      </w:rPr>
    </w:lvl>
    <w:lvl w:ilvl="5" w:tplc="71761800">
      <w:numFmt w:val="bullet"/>
      <w:lvlText w:val="•"/>
      <w:lvlJc w:val="left"/>
      <w:pPr>
        <w:ind w:left="5359" w:hanging="227"/>
      </w:pPr>
      <w:rPr>
        <w:rFonts w:hint="default"/>
        <w:lang w:val="ru-RU" w:eastAsia="en-US" w:bidi="ar-SA"/>
      </w:rPr>
    </w:lvl>
    <w:lvl w:ilvl="6" w:tplc="18CA772C">
      <w:numFmt w:val="bullet"/>
      <w:lvlText w:val="•"/>
      <w:lvlJc w:val="left"/>
      <w:pPr>
        <w:ind w:left="6363" w:hanging="227"/>
      </w:pPr>
      <w:rPr>
        <w:rFonts w:hint="default"/>
        <w:lang w:val="ru-RU" w:eastAsia="en-US" w:bidi="ar-SA"/>
      </w:rPr>
    </w:lvl>
    <w:lvl w:ilvl="7" w:tplc="42C26292">
      <w:numFmt w:val="bullet"/>
      <w:lvlText w:val="•"/>
      <w:lvlJc w:val="left"/>
      <w:pPr>
        <w:ind w:left="7367" w:hanging="227"/>
      </w:pPr>
      <w:rPr>
        <w:rFonts w:hint="default"/>
        <w:lang w:val="ru-RU" w:eastAsia="en-US" w:bidi="ar-SA"/>
      </w:rPr>
    </w:lvl>
    <w:lvl w:ilvl="8" w:tplc="F2040C3A">
      <w:numFmt w:val="bullet"/>
      <w:lvlText w:val="•"/>
      <w:lvlJc w:val="left"/>
      <w:pPr>
        <w:ind w:left="8371" w:hanging="227"/>
      </w:pPr>
      <w:rPr>
        <w:rFonts w:hint="default"/>
        <w:lang w:val="ru-RU" w:eastAsia="en-US" w:bidi="ar-SA"/>
      </w:rPr>
    </w:lvl>
  </w:abstractNum>
  <w:abstractNum w:abstractNumId="107">
    <w:nsid w:val="7ADD3C89"/>
    <w:multiLevelType w:val="hybridMultilevel"/>
    <w:tmpl w:val="39EA5284"/>
    <w:lvl w:ilvl="0" w:tplc="100CDAE8">
      <w:start w:val="2"/>
      <w:numFmt w:val="decimal"/>
      <w:lvlText w:val="%1"/>
      <w:lvlJc w:val="left"/>
      <w:pPr>
        <w:ind w:left="307" w:hanging="151"/>
        <w:jc w:val="left"/>
      </w:pPr>
      <w:rPr>
        <w:rFonts w:ascii="Verdana" w:eastAsia="Verdana" w:hAnsi="Verdana" w:cs="Verdana" w:hint="default"/>
        <w:b w:val="0"/>
        <w:bCs w:val="0"/>
        <w:i w:val="0"/>
        <w:iCs w:val="0"/>
        <w:color w:val="231F20"/>
        <w:w w:val="81"/>
        <w:sz w:val="20"/>
        <w:szCs w:val="20"/>
        <w:lang w:val="ru-RU" w:eastAsia="en-US" w:bidi="ar-SA"/>
      </w:rPr>
    </w:lvl>
    <w:lvl w:ilvl="1" w:tplc="82C2E1FE">
      <w:numFmt w:val="bullet"/>
      <w:lvlText w:val="•"/>
      <w:lvlJc w:val="left"/>
      <w:pPr>
        <w:ind w:left="936" w:hanging="151"/>
      </w:pPr>
      <w:rPr>
        <w:rFonts w:hint="default"/>
        <w:lang w:val="ru-RU" w:eastAsia="en-US" w:bidi="ar-SA"/>
      </w:rPr>
    </w:lvl>
    <w:lvl w:ilvl="2" w:tplc="6BE6C0E0">
      <w:numFmt w:val="bullet"/>
      <w:lvlText w:val="•"/>
      <w:lvlJc w:val="left"/>
      <w:pPr>
        <w:ind w:left="1572" w:hanging="151"/>
      </w:pPr>
      <w:rPr>
        <w:rFonts w:hint="default"/>
        <w:lang w:val="ru-RU" w:eastAsia="en-US" w:bidi="ar-SA"/>
      </w:rPr>
    </w:lvl>
    <w:lvl w:ilvl="3" w:tplc="D212764E">
      <w:numFmt w:val="bullet"/>
      <w:lvlText w:val="•"/>
      <w:lvlJc w:val="left"/>
      <w:pPr>
        <w:ind w:left="2209" w:hanging="151"/>
      </w:pPr>
      <w:rPr>
        <w:rFonts w:hint="default"/>
        <w:lang w:val="ru-RU" w:eastAsia="en-US" w:bidi="ar-SA"/>
      </w:rPr>
    </w:lvl>
    <w:lvl w:ilvl="4" w:tplc="30CA17FA">
      <w:numFmt w:val="bullet"/>
      <w:lvlText w:val="•"/>
      <w:lvlJc w:val="left"/>
      <w:pPr>
        <w:ind w:left="2845" w:hanging="151"/>
      </w:pPr>
      <w:rPr>
        <w:rFonts w:hint="default"/>
        <w:lang w:val="ru-RU" w:eastAsia="en-US" w:bidi="ar-SA"/>
      </w:rPr>
    </w:lvl>
    <w:lvl w:ilvl="5" w:tplc="3A648C18">
      <w:numFmt w:val="bullet"/>
      <w:lvlText w:val="•"/>
      <w:lvlJc w:val="left"/>
      <w:pPr>
        <w:ind w:left="3481" w:hanging="151"/>
      </w:pPr>
      <w:rPr>
        <w:rFonts w:hint="default"/>
        <w:lang w:val="ru-RU" w:eastAsia="en-US" w:bidi="ar-SA"/>
      </w:rPr>
    </w:lvl>
    <w:lvl w:ilvl="6" w:tplc="E034DC42">
      <w:numFmt w:val="bullet"/>
      <w:lvlText w:val="•"/>
      <w:lvlJc w:val="left"/>
      <w:pPr>
        <w:ind w:left="4118" w:hanging="151"/>
      </w:pPr>
      <w:rPr>
        <w:rFonts w:hint="default"/>
        <w:lang w:val="ru-RU" w:eastAsia="en-US" w:bidi="ar-SA"/>
      </w:rPr>
    </w:lvl>
    <w:lvl w:ilvl="7" w:tplc="784C6E48">
      <w:numFmt w:val="bullet"/>
      <w:lvlText w:val="•"/>
      <w:lvlJc w:val="left"/>
      <w:pPr>
        <w:ind w:left="4754" w:hanging="151"/>
      </w:pPr>
      <w:rPr>
        <w:rFonts w:hint="default"/>
        <w:lang w:val="ru-RU" w:eastAsia="en-US" w:bidi="ar-SA"/>
      </w:rPr>
    </w:lvl>
    <w:lvl w:ilvl="8" w:tplc="523E6974">
      <w:numFmt w:val="bullet"/>
      <w:lvlText w:val="•"/>
      <w:lvlJc w:val="left"/>
      <w:pPr>
        <w:ind w:left="5390" w:hanging="151"/>
      </w:pPr>
      <w:rPr>
        <w:rFonts w:hint="default"/>
        <w:lang w:val="ru-RU" w:eastAsia="en-US" w:bidi="ar-SA"/>
      </w:rPr>
    </w:lvl>
  </w:abstractNum>
  <w:abstractNum w:abstractNumId="108">
    <w:nsid w:val="7D7F35C2"/>
    <w:multiLevelType w:val="hybridMultilevel"/>
    <w:tmpl w:val="43440C2E"/>
    <w:lvl w:ilvl="0" w:tplc="BC160734">
      <w:start w:val="1"/>
      <w:numFmt w:val="decimal"/>
      <w:lvlText w:val="%1."/>
      <w:lvlJc w:val="left"/>
      <w:pPr>
        <w:ind w:left="448" w:hanging="292"/>
        <w:jc w:val="left"/>
      </w:pPr>
      <w:rPr>
        <w:rFonts w:ascii="Calibri" w:eastAsia="Calibri" w:hAnsi="Calibri" w:cs="Calibri" w:hint="default"/>
        <w:b/>
        <w:bCs/>
        <w:i w:val="0"/>
        <w:iCs w:val="0"/>
        <w:color w:val="231F20"/>
        <w:spacing w:val="-4"/>
        <w:w w:val="106"/>
        <w:sz w:val="22"/>
        <w:szCs w:val="22"/>
        <w:lang w:val="ru-RU" w:eastAsia="en-US" w:bidi="ar-SA"/>
      </w:rPr>
    </w:lvl>
    <w:lvl w:ilvl="1" w:tplc="D3260A86">
      <w:numFmt w:val="bullet"/>
      <w:lvlText w:val="•"/>
      <w:lvlJc w:val="left"/>
      <w:pPr>
        <w:ind w:left="1062" w:hanging="292"/>
      </w:pPr>
      <w:rPr>
        <w:rFonts w:hint="default"/>
        <w:lang w:val="ru-RU" w:eastAsia="en-US" w:bidi="ar-SA"/>
      </w:rPr>
    </w:lvl>
    <w:lvl w:ilvl="2" w:tplc="FD66C374">
      <w:numFmt w:val="bullet"/>
      <w:lvlText w:val="•"/>
      <w:lvlJc w:val="left"/>
      <w:pPr>
        <w:ind w:left="1684" w:hanging="292"/>
      </w:pPr>
      <w:rPr>
        <w:rFonts w:hint="default"/>
        <w:lang w:val="ru-RU" w:eastAsia="en-US" w:bidi="ar-SA"/>
      </w:rPr>
    </w:lvl>
    <w:lvl w:ilvl="3" w:tplc="B1C0A996">
      <w:numFmt w:val="bullet"/>
      <w:lvlText w:val="•"/>
      <w:lvlJc w:val="left"/>
      <w:pPr>
        <w:ind w:left="2307" w:hanging="292"/>
      </w:pPr>
      <w:rPr>
        <w:rFonts w:hint="default"/>
        <w:lang w:val="ru-RU" w:eastAsia="en-US" w:bidi="ar-SA"/>
      </w:rPr>
    </w:lvl>
    <w:lvl w:ilvl="4" w:tplc="654471AE">
      <w:numFmt w:val="bullet"/>
      <w:lvlText w:val="•"/>
      <w:lvlJc w:val="left"/>
      <w:pPr>
        <w:ind w:left="2929" w:hanging="292"/>
      </w:pPr>
      <w:rPr>
        <w:rFonts w:hint="default"/>
        <w:lang w:val="ru-RU" w:eastAsia="en-US" w:bidi="ar-SA"/>
      </w:rPr>
    </w:lvl>
    <w:lvl w:ilvl="5" w:tplc="87788BDA">
      <w:numFmt w:val="bullet"/>
      <w:lvlText w:val="•"/>
      <w:lvlJc w:val="left"/>
      <w:pPr>
        <w:ind w:left="3551" w:hanging="292"/>
      </w:pPr>
      <w:rPr>
        <w:rFonts w:hint="default"/>
        <w:lang w:val="ru-RU" w:eastAsia="en-US" w:bidi="ar-SA"/>
      </w:rPr>
    </w:lvl>
    <w:lvl w:ilvl="6" w:tplc="C95C7E7C">
      <w:numFmt w:val="bullet"/>
      <w:lvlText w:val="•"/>
      <w:lvlJc w:val="left"/>
      <w:pPr>
        <w:ind w:left="4174" w:hanging="292"/>
      </w:pPr>
      <w:rPr>
        <w:rFonts w:hint="default"/>
        <w:lang w:val="ru-RU" w:eastAsia="en-US" w:bidi="ar-SA"/>
      </w:rPr>
    </w:lvl>
    <w:lvl w:ilvl="7" w:tplc="D8D04236">
      <w:numFmt w:val="bullet"/>
      <w:lvlText w:val="•"/>
      <w:lvlJc w:val="left"/>
      <w:pPr>
        <w:ind w:left="4796" w:hanging="292"/>
      </w:pPr>
      <w:rPr>
        <w:rFonts w:hint="default"/>
        <w:lang w:val="ru-RU" w:eastAsia="en-US" w:bidi="ar-SA"/>
      </w:rPr>
    </w:lvl>
    <w:lvl w:ilvl="8" w:tplc="7DE06A12">
      <w:numFmt w:val="bullet"/>
      <w:lvlText w:val="•"/>
      <w:lvlJc w:val="left"/>
      <w:pPr>
        <w:ind w:left="5418" w:hanging="292"/>
      </w:pPr>
      <w:rPr>
        <w:rFonts w:hint="default"/>
        <w:lang w:val="ru-RU" w:eastAsia="en-US" w:bidi="ar-SA"/>
      </w:rPr>
    </w:lvl>
  </w:abstractNum>
  <w:abstractNum w:abstractNumId="109">
    <w:nsid w:val="7DA57CD7"/>
    <w:multiLevelType w:val="hybridMultilevel"/>
    <w:tmpl w:val="25A0D12E"/>
    <w:lvl w:ilvl="0" w:tplc="5266AB04">
      <w:start w:val="1"/>
      <w:numFmt w:val="decimal"/>
      <w:lvlText w:val="%1)"/>
      <w:lvlJc w:val="left"/>
      <w:pPr>
        <w:ind w:left="647" w:hanging="264"/>
        <w:jc w:val="left"/>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1" w:tplc="5E7E6656">
      <w:numFmt w:val="bullet"/>
      <w:lvlText w:val="•"/>
      <w:lvlJc w:val="left"/>
      <w:pPr>
        <w:ind w:left="1242" w:hanging="264"/>
      </w:pPr>
      <w:rPr>
        <w:rFonts w:hint="default"/>
        <w:lang w:val="ru-RU" w:eastAsia="en-US" w:bidi="ar-SA"/>
      </w:rPr>
    </w:lvl>
    <w:lvl w:ilvl="2" w:tplc="4EFC8C5A">
      <w:numFmt w:val="bullet"/>
      <w:lvlText w:val="•"/>
      <w:lvlJc w:val="left"/>
      <w:pPr>
        <w:ind w:left="1844" w:hanging="264"/>
      </w:pPr>
      <w:rPr>
        <w:rFonts w:hint="default"/>
        <w:lang w:val="ru-RU" w:eastAsia="en-US" w:bidi="ar-SA"/>
      </w:rPr>
    </w:lvl>
    <w:lvl w:ilvl="3" w:tplc="E8B4DF92">
      <w:numFmt w:val="bullet"/>
      <w:lvlText w:val="•"/>
      <w:lvlJc w:val="left"/>
      <w:pPr>
        <w:ind w:left="2447" w:hanging="264"/>
      </w:pPr>
      <w:rPr>
        <w:rFonts w:hint="default"/>
        <w:lang w:val="ru-RU" w:eastAsia="en-US" w:bidi="ar-SA"/>
      </w:rPr>
    </w:lvl>
    <w:lvl w:ilvl="4" w:tplc="5E9AB248">
      <w:numFmt w:val="bullet"/>
      <w:lvlText w:val="•"/>
      <w:lvlJc w:val="left"/>
      <w:pPr>
        <w:ind w:left="3049" w:hanging="264"/>
      </w:pPr>
      <w:rPr>
        <w:rFonts w:hint="default"/>
        <w:lang w:val="ru-RU" w:eastAsia="en-US" w:bidi="ar-SA"/>
      </w:rPr>
    </w:lvl>
    <w:lvl w:ilvl="5" w:tplc="0852B542">
      <w:numFmt w:val="bullet"/>
      <w:lvlText w:val="•"/>
      <w:lvlJc w:val="left"/>
      <w:pPr>
        <w:ind w:left="3651" w:hanging="264"/>
      </w:pPr>
      <w:rPr>
        <w:rFonts w:hint="default"/>
        <w:lang w:val="ru-RU" w:eastAsia="en-US" w:bidi="ar-SA"/>
      </w:rPr>
    </w:lvl>
    <w:lvl w:ilvl="6" w:tplc="28DA95EA">
      <w:numFmt w:val="bullet"/>
      <w:lvlText w:val="•"/>
      <w:lvlJc w:val="left"/>
      <w:pPr>
        <w:ind w:left="4254" w:hanging="264"/>
      </w:pPr>
      <w:rPr>
        <w:rFonts w:hint="default"/>
        <w:lang w:val="ru-RU" w:eastAsia="en-US" w:bidi="ar-SA"/>
      </w:rPr>
    </w:lvl>
    <w:lvl w:ilvl="7" w:tplc="C438386E">
      <w:numFmt w:val="bullet"/>
      <w:lvlText w:val="•"/>
      <w:lvlJc w:val="left"/>
      <w:pPr>
        <w:ind w:left="4856" w:hanging="264"/>
      </w:pPr>
      <w:rPr>
        <w:rFonts w:hint="default"/>
        <w:lang w:val="ru-RU" w:eastAsia="en-US" w:bidi="ar-SA"/>
      </w:rPr>
    </w:lvl>
    <w:lvl w:ilvl="8" w:tplc="265C108E">
      <w:numFmt w:val="bullet"/>
      <w:lvlText w:val="•"/>
      <w:lvlJc w:val="left"/>
      <w:pPr>
        <w:ind w:left="5458" w:hanging="264"/>
      </w:pPr>
      <w:rPr>
        <w:rFonts w:hint="default"/>
        <w:lang w:val="ru-RU" w:eastAsia="en-US" w:bidi="ar-SA"/>
      </w:rPr>
    </w:lvl>
  </w:abstractNum>
  <w:abstractNum w:abstractNumId="110">
    <w:nsid w:val="7E7222D8"/>
    <w:multiLevelType w:val="multilevel"/>
    <w:tmpl w:val="737E4770"/>
    <w:lvl w:ilvl="0">
      <w:start w:val="1"/>
      <w:numFmt w:val="decimal"/>
      <w:lvlText w:val="%1"/>
      <w:lvlJc w:val="left"/>
      <w:pPr>
        <w:ind w:left="113" w:hanging="752"/>
        <w:jc w:val="left"/>
      </w:pPr>
      <w:rPr>
        <w:rFonts w:hint="default"/>
        <w:lang w:val="ru-RU" w:eastAsia="en-US" w:bidi="ar-SA"/>
      </w:rPr>
    </w:lvl>
    <w:lvl w:ilvl="1">
      <w:start w:val="3"/>
      <w:numFmt w:val="decimal"/>
      <w:lvlText w:val="%1.%2"/>
      <w:lvlJc w:val="left"/>
      <w:pPr>
        <w:ind w:left="113" w:hanging="752"/>
        <w:jc w:val="left"/>
      </w:pPr>
      <w:rPr>
        <w:rFonts w:hint="default"/>
        <w:lang w:val="ru-RU" w:eastAsia="en-US" w:bidi="ar-SA"/>
      </w:rPr>
    </w:lvl>
    <w:lvl w:ilvl="2">
      <w:start w:val="2"/>
      <w:numFmt w:val="decimal"/>
      <w:lvlText w:val="%1.%2.%3"/>
      <w:lvlJc w:val="left"/>
      <w:pPr>
        <w:ind w:left="113" w:hanging="752"/>
        <w:jc w:val="left"/>
      </w:pPr>
      <w:rPr>
        <w:rFonts w:hint="default"/>
        <w:lang w:val="ru-RU" w:eastAsia="en-US" w:bidi="ar-SA"/>
      </w:rPr>
    </w:lvl>
    <w:lvl w:ilvl="3">
      <w:start w:val="1"/>
      <w:numFmt w:val="decimal"/>
      <w:lvlText w:val="%1.%2.%3.%4."/>
      <w:lvlJc w:val="left"/>
      <w:pPr>
        <w:ind w:left="113" w:hanging="752"/>
        <w:jc w:val="left"/>
      </w:pPr>
      <w:rPr>
        <w:rFonts w:ascii="Bookman Old Style" w:eastAsia="Bookman Old Style" w:hAnsi="Bookman Old Style" w:cs="Bookman Old Style" w:hint="default"/>
        <w:b w:val="0"/>
        <w:bCs w:val="0"/>
        <w:i w:val="0"/>
        <w:iCs w:val="0"/>
        <w:color w:val="231F20"/>
        <w:w w:val="101"/>
        <w:sz w:val="18"/>
        <w:szCs w:val="18"/>
        <w:lang w:val="ru-RU" w:eastAsia="en-US" w:bidi="ar-SA"/>
      </w:rPr>
    </w:lvl>
    <w:lvl w:ilvl="4">
      <w:numFmt w:val="bullet"/>
      <w:lvlText w:val="•"/>
      <w:lvlJc w:val="left"/>
      <w:pPr>
        <w:ind w:left="1356" w:hanging="752"/>
      </w:pPr>
      <w:rPr>
        <w:rFonts w:hint="default"/>
        <w:lang w:val="ru-RU" w:eastAsia="en-US" w:bidi="ar-SA"/>
      </w:rPr>
    </w:lvl>
    <w:lvl w:ilvl="5">
      <w:numFmt w:val="bullet"/>
      <w:lvlText w:val="•"/>
      <w:lvlJc w:val="left"/>
      <w:pPr>
        <w:ind w:left="1665" w:hanging="752"/>
      </w:pPr>
      <w:rPr>
        <w:rFonts w:hint="default"/>
        <w:lang w:val="ru-RU" w:eastAsia="en-US" w:bidi="ar-SA"/>
      </w:rPr>
    </w:lvl>
    <w:lvl w:ilvl="6">
      <w:numFmt w:val="bullet"/>
      <w:lvlText w:val="•"/>
      <w:lvlJc w:val="left"/>
      <w:pPr>
        <w:ind w:left="1974" w:hanging="752"/>
      </w:pPr>
      <w:rPr>
        <w:rFonts w:hint="default"/>
        <w:lang w:val="ru-RU" w:eastAsia="en-US" w:bidi="ar-SA"/>
      </w:rPr>
    </w:lvl>
    <w:lvl w:ilvl="7">
      <w:numFmt w:val="bullet"/>
      <w:lvlText w:val="•"/>
      <w:lvlJc w:val="left"/>
      <w:pPr>
        <w:ind w:left="2283" w:hanging="752"/>
      </w:pPr>
      <w:rPr>
        <w:rFonts w:hint="default"/>
        <w:lang w:val="ru-RU" w:eastAsia="en-US" w:bidi="ar-SA"/>
      </w:rPr>
    </w:lvl>
    <w:lvl w:ilvl="8">
      <w:numFmt w:val="bullet"/>
      <w:lvlText w:val="•"/>
      <w:lvlJc w:val="left"/>
      <w:pPr>
        <w:ind w:left="2592" w:hanging="752"/>
      </w:pPr>
      <w:rPr>
        <w:rFonts w:hint="default"/>
        <w:lang w:val="ru-RU" w:eastAsia="en-US" w:bidi="ar-SA"/>
      </w:rPr>
    </w:lvl>
  </w:abstractNum>
  <w:abstractNum w:abstractNumId="111">
    <w:nsid w:val="7F292074"/>
    <w:multiLevelType w:val="multilevel"/>
    <w:tmpl w:val="11DCA94A"/>
    <w:lvl w:ilvl="0">
      <w:start w:val="3"/>
      <w:numFmt w:val="decimal"/>
      <w:lvlText w:val="%1"/>
      <w:lvlJc w:val="left"/>
      <w:pPr>
        <w:ind w:left="117" w:hanging="636"/>
        <w:jc w:val="left"/>
      </w:pPr>
      <w:rPr>
        <w:rFonts w:hint="default"/>
        <w:lang w:val="ru-RU" w:eastAsia="en-US" w:bidi="ar-SA"/>
      </w:rPr>
    </w:lvl>
    <w:lvl w:ilvl="1">
      <w:start w:val="5"/>
      <w:numFmt w:val="decimal"/>
      <w:lvlText w:val="%1.%2"/>
      <w:lvlJc w:val="left"/>
      <w:pPr>
        <w:ind w:left="117" w:hanging="636"/>
        <w:jc w:val="left"/>
      </w:pPr>
      <w:rPr>
        <w:rFonts w:hint="default"/>
        <w:lang w:val="ru-RU" w:eastAsia="en-US" w:bidi="ar-SA"/>
      </w:rPr>
    </w:lvl>
    <w:lvl w:ilvl="2">
      <w:start w:val="1"/>
      <w:numFmt w:val="decimal"/>
      <w:lvlText w:val="%1.%2.%3."/>
      <w:lvlJc w:val="left"/>
      <w:pPr>
        <w:ind w:left="117" w:hanging="636"/>
        <w:jc w:val="left"/>
      </w:pPr>
      <w:rPr>
        <w:rFonts w:ascii="Calibri" w:eastAsia="Calibri" w:hAnsi="Calibri" w:cs="Calibri" w:hint="default"/>
        <w:b/>
        <w:bCs/>
        <w:i w:val="0"/>
        <w:iCs w:val="0"/>
        <w:color w:val="231F20"/>
        <w:spacing w:val="-13"/>
        <w:w w:val="106"/>
        <w:sz w:val="22"/>
        <w:szCs w:val="22"/>
        <w:lang w:val="ru-RU" w:eastAsia="en-US" w:bidi="ar-SA"/>
      </w:rPr>
    </w:lvl>
    <w:lvl w:ilvl="3">
      <w:start w:val="1"/>
      <w:numFmt w:val="decimal"/>
      <w:lvlText w:val="%4)"/>
      <w:lvlJc w:val="left"/>
      <w:pPr>
        <w:ind w:left="117" w:hanging="280"/>
        <w:jc w:val="left"/>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4">
      <w:numFmt w:val="bullet"/>
      <w:lvlText w:val="•"/>
      <w:lvlJc w:val="left"/>
      <w:pPr>
        <w:ind w:left="2705" w:hanging="280"/>
      </w:pPr>
      <w:rPr>
        <w:rFonts w:hint="default"/>
        <w:lang w:val="ru-RU" w:eastAsia="en-US" w:bidi="ar-SA"/>
      </w:rPr>
    </w:lvl>
    <w:lvl w:ilvl="5">
      <w:numFmt w:val="bullet"/>
      <w:lvlText w:val="•"/>
      <w:lvlJc w:val="left"/>
      <w:pPr>
        <w:ind w:left="3351" w:hanging="280"/>
      </w:pPr>
      <w:rPr>
        <w:rFonts w:hint="default"/>
        <w:lang w:val="ru-RU" w:eastAsia="en-US" w:bidi="ar-SA"/>
      </w:rPr>
    </w:lvl>
    <w:lvl w:ilvl="6">
      <w:numFmt w:val="bullet"/>
      <w:lvlText w:val="•"/>
      <w:lvlJc w:val="left"/>
      <w:pPr>
        <w:ind w:left="3998" w:hanging="280"/>
      </w:pPr>
      <w:rPr>
        <w:rFonts w:hint="default"/>
        <w:lang w:val="ru-RU" w:eastAsia="en-US" w:bidi="ar-SA"/>
      </w:rPr>
    </w:lvl>
    <w:lvl w:ilvl="7">
      <w:numFmt w:val="bullet"/>
      <w:lvlText w:val="•"/>
      <w:lvlJc w:val="left"/>
      <w:pPr>
        <w:ind w:left="4644" w:hanging="280"/>
      </w:pPr>
      <w:rPr>
        <w:rFonts w:hint="default"/>
        <w:lang w:val="ru-RU" w:eastAsia="en-US" w:bidi="ar-SA"/>
      </w:rPr>
    </w:lvl>
    <w:lvl w:ilvl="8">
      <w:numFmt w:val="bullet"/>
      <w:lvlText w:val="•"/>
      <w:lvlJc w:val="left"/>
      <w:pPr>
        <w:ind w:left="5290" w:hanging="280"/>
      </w:pPr>
      <w:rPr>
        <w:rFonts w:hint="default"/>
        <w:lang w:val="ru-RU" w:eastAsia="en-US" w:bidi="ar-SA"/>
      </w:rPr>
    </w:lvl>
  </w:abstractNum>
  <w:num w:numId="1">
    <w:abstractNumId w:val="27"/>
  </w:num>
  <w:num w:numId="2">
    <w:abstractNumId w:val="67"/>
  </w:num>
  <w:num w:numId="3">
    <w:abstractNumId w:val="16"/>
  </w:num>
  <w:num w:numId="4">
    <w:abstractNumId w:val="110"/>
  </w:num>
  <w:num w:numId="5">
    <w:abstractNumId w:val="72"/>
  </w:num>
  <w:num w:numId="6">
    <w:abstractNumId w:val="28"/>
  </w:num>
  <w:num w:numId="7">
    <w:abstractNumId w:val="111"/>
  </w:num>
  <w:num w:numId="8">
    <w:abstractNumId w:val="3"/>
  </w:num>
  <w:num w:numId="9">
    <w:abstractNumId w:val="106"/>
  </w:num>
  <w:num w:numId="10">
    <w:abstractNumId w:val="33"/>
  </w:num>
  <w:num w:numId="11">
    <w:abstractNumId w:val="9"/>
  </w:num>
  <w:num w:numId="12">
    <w:abstractNumId w:val="73"/>
  </w:num>
  <w:num w:numId="13">
    <w:abstractNumId w:val="97"/>
  </w:num>
  <w:num w:numId="14">
    <w:abstractNumId w:val="29"/>
  </w:num>
  <w:num w:numId="15">
    <w:abstractNumId w:val="74"/>
  </w:num>
  <w:num w:numId="16">
    <w:abstractNumId w:val="80"/>
  </w:num>
  <w:num w:numId="17">
    <w:abstractNumId w:val="0"/>
  </w:num>
  <w:num w:numId="18">
    <w:abstractNumId w:val="90"/>
  </w:num>
  <w:num w:numId="19">
    <w:abstractNumId w:val="47"/>
  </w:num>
  <w:num w:numId="20">
    <w:abstractNumId w:val="76"/>
  </w:num>
  <w:num w:numId="21">
    <w:abstractNumId w:val="44"/>
  </w:num>
  <w:num w:numId="22">
    <w:abstractNumId w:val="50"/>
  </w:num>
  <w:num w:numId="23">
    <w:abstractNumId w:val="83"/>
  </w:num>
  <w:num w:numId="24">
    <w:abstractNumId w:val="18"/>
  </w:num>
  <w:num w:numId="25">
    <w:abstractNumId w:val="108"/>
  </w:num>
  <w:num w:numId="26">
    <w:abstractNumId w:val="86"/>
  </w:num>
  <w:num w:numId="27">
    <w:abstractNumId w:val="87"/>
  </w:num>
  <w:num w:numId="28">
    <w:abstractNumId w:val="70"/>
  </w:num>
  <w:num w:numId="29">
    <w:abstractNumId w:val="75"/>
  </w:num>
  <w:num w:numId="30">
    <w:abstractNumId w:val="59"/>
  </w:num>
  <w:num w:numId="31">
    <w:abstractNumId w:val="20"/>
  </w:num>
  <w:num w:numId="32">
    <w:abstractNumId w:val="78"/>
  </w:num>
  <w:num w:numId="33">
    <w:abstractNumId w:val="24"/>
  </w:num>
  <w:num w:numId="34">
    <w:abstractNumId w:val="31"/>
  </w:num>
  <w:num w:numId="35">
    <w:abstractNumId w:val="5"/>
  </w:num>
  <w:num w:numId="36">
    <w:abstractNumId w:val="2"/>
  </w:num>
  <w:num w:numId="37">
    <w:abstractNumId w:val="88"/>
  </w:num>
  <w:num w:numId="38">
    <w:abstractNumId w:val="51"/>
  </w:num>
  <w:num w:numId="39">
    <w:abstractNumId w:val="77"/>
  </w:num>
  <w:num w:numId="40">
    <w:abstractNumId w:val="6"/>
  </w:num>
  <w:num w:numId="41">
    <w:abstractNumId w:val="104"/>
  </w:num>
  <w:num w:numId="42">
    <w:abstractNumId w:val="13"/>
  </w:num>
  <w:num w:numId="43">
    <w:abstractNumId w:val="101"/>
  </w:num>
  <w:num w:numId="44">
    <w:abstractNumId w:val="34"/>
  </w:num>
  <w:num w:numId="45">
    <w:abstractNumId w:val="107"/>
  </w:num>
  <w:num w:numId="46">
    <w:abstractNumId w:val="7"/>
  </w:num>
  <w:num w:numId="47">
    <w:abstractNumId w:val="26"/>
  </w:num>
  <w:num w:numId="48">
    <w:abstractNumId w:val="35"/>
  </w:num>
  <w:num w:numId="49">
    <w:abstractNumId w:val="52"/>
  </w:num>
  <w:num w:numId="50">
    <w:abstractNumId w:val="17"/>
  </w:num>
  <w:num w:numId="51">
    <w:abstractNumId w:val="63"/>
  </w:num>
  <w:num w:numId="52">
    <w:abstractNumId w:val="23"/>
  </w:num>
  <w:num w:numId="53">
    <w:abstractNumId w:val="92"/>
  </w:num>
  <w:num w:numId="54">
    <w:abstractNumId w:val="4"/>
  </w:num>
  <w:num w:numId="55">
    <w:abstractNumId w:val="43"/>
  </w:num>
  <w:num w:numId="56">
    <w:abstractNumId w:val="105"/>
  </w:num>
  <w:num w:numId="57">
    <w:abstractNumId w:val="93"/>
  </w:num>
  <w:num w:numId="58">
    <w:abstractNumId w:val="84"/>
  </w:num>
  <w:num w:numId="59">
    <w:abstractNumId w:val="39"/>
  </w:num>
  <w:num w:numId="60">
    <w:abstractNumId w:val="25"/>
  </w:num>
  <w:num w:numId="61">
    <w:abstractNumId w:val="41"/>
  </w:num>
  <w:num w:numId="62">
    <w:abstractNumId w:val="1"/>
  </w:num>
  <w:num w:numId="63">
    <w:abstractNumId w:val="65"/>
  </w:num>
  <w:num w:numId="64">
    <w:abstractNumId w:val="99"/>
  </w:num>
  <w:num w:numId="65">
    <w:abstractNumId w:val="36"/>
  </w:num>
  <w:num w:numId="66">
    <w:abstractNumId w:val="48"/>
  </w:num>
  <w:num w:numId="67">
    <w:abstractNumId w:val="11"/>
  </w:num>
  <w:num w:numId="68">
    <w:abstractNumId w:val="54"/>
  </w:num>
  <w:num w:numId="69">
    <w:abstractNumId w:val="56"/>
  </w:num>
  <w:num w:numId="70">
    <w:abstractNumId w:val="103"/>
  </w:num>
  <w:num w:numId="71">
    <w:abstractNumId w:val="55"/>
  </w:num>
  <w:num w:numId="72">
    <w:abstractNumId w:val="22"/>
  </w:num>
  <w:num w:numId="73">
    <w:abstractNumId w:val="61"/>
  </w:num>
  <w:num w:numId="74">
    <w:abstractNumId w:val="91"/>
  </w:num>
  <w:num w:numId="75">
    <w:abstractNumId w:val="10"/>
  </w:num>
  <w:num w:numId="76">
    <w:abstractNumId w:val="109"/>
  </w:num>
  <w:num w:numId="77">
    <w:abstractNumId w:val="66"/>
  </w:num>
  <w:num w:numId="78">
    <w:abstractNumId w:val="60"/>
  </w:num>
  <w:num w:numId="79">
    <w:abstractNumId w:val="19"/>
  </w:num>
  <w:num w:numId="80">
    <w:abstractNumId w:val="85"/>
  </w:num>
  <w:num w:numId="81">
    <w:abstractNumId w:val="15"/>
  </w:num>
  <w:num w:numId="82">
    <w:abstractNumId w:val="14"/>
  </w:num>
  <w:num w:numId="83">
    <w:abstractNumId w:val="37"/>
  </w:num>
  <w:num w:numId="84">
    <w:abstractNumId w:val="45"/>
  </w:num>
  <w:num w:numId="85">
    <w:abstractNumId w:val="100"/>
  </w:num>
  <w:num w:numId="86">
    <w:abstractNumId w:val="95"/>
  </w:num>
  <w:num w:numId="87">
    <w:abstractNumId w:val="64"/>
  </w:num>
  <w:num w:numId="88">
    <w:abstractNumId w:val="49"/>
  </w:num>
  <w:num w:numId="89">
    <w:abstractNumId w:val="82"/>
  </w:num>
  <w:num w:numId="90">
    <w:abstractNumId w:val="81"/>
  </w:num>
  <w:num w:numId="91">
    <w:abstractNumId w:val="30"/>
  </w:num>
  <w:num w:numId="92">
    <w:abstractNumId w:val="69"/>
  </w:num>
  <w:num w:numId="93">
    <w:abstractNumId w:val="94"/>
  </w:num>
  <w:num w:numId="94">
    <w:abstractNumId w:val="62"/>
  </w:num>
  <w:num w:numId="95">
    <w:abstractNumId w:val="102"/>
  </w:num>
  <w:num w:numId="96">
    <w:abstractNumId w:val="12"/>
  </w:num>
  <w:num w:numId="97">
    <w:abstractNumId w:val="57"/>
  </w:num>
  <w:num w:numId="98">
    <w:abstractNumId w:val="21"/>
  </w:num>
  <w:num w:numId="99">
    <w:abstractNumId w:val="89"/>
  </w:num>
  <w:num w:numId="100">
    <w:abstractNumId w:val="68"/>
  </w:num>
  <w:num w:numId="101">
    <w:abstractNumId w:val="32"/>
  </w:num>
  <w:num w:numId="102">
    <w:abstractNumId w:val="98"/>
  </w:num>
  <w:num w:numId="103">
    <w:abstractNumId w:val="40"/>
  </w:num>
  <w:num w:numId="104">
    <w:abstractNumId w:val="96"/>
  </w:num>
  <w:num w:numId="105">
    <w:abstractNumId w:val="38"/>
  </w:num>
  <w:num w:numId="106">
    <w:abstractNumId w:val="46"/>
  </w:num>
  <w:num w:numId="107">
    <w:abstractNumId w:val="53"/>
  </w:num>
  <w:num w:numId="108">
    <w:abstractNumId w:val="79"/>
  </w:num>
  <w:num w:numId="109">
    <w:abstractNumId w:val="71"/>
  </w:num>
  <w:num w:numId="110">
    <w:abstractNumId w:val="58"/>
  </w:num>
  <w:num w:numId="111">
    <w:abstractNumId w:val="8"/>
  </w:num>
  <w:num w:numId="112">
    <w:abstractNumId w:val="4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hideSpellingErrors/>
  <w:hideGrammaticalErrors/>
  <w:defaultTabStop w:val="720"/>
  <w:drawingGridHorizontalSpacing w:val="110"/>
  <w:displayHorizontalDrawingGridEvery w:val="2"/>
  <w:characterSpacingControl w:val="doNotCompress"/>
  <w:hdrShapeDefaults>
    <o:shapedefaults v:ext="edit" spidmax="219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88F"/>
    <w:rsid w:val="000501EF"/>
    <w:rsid w:val="00061E9F"/>
    <w:rsid w:val="00070220"/>
    <w:rsid w:val="000B7C4C"/>
    <w:rsid w:val="000D0AAF"/>
    <w:rsid w:val="000F4525"/>
    <w:rsid w:val="00122E18"/>
    <w:rsid w:val="00140CD8"/>
    <w:rsid w:val="001412E5"/>
    <w:rsid w:val="00146DEE"/>
    <w:rsid w:val="00147C43"/>
    <w:rsid w:val="00147E30"/>
    <w:rsid w:val="001547C1"/>
    <w:rsid w:val="00160F66"/>
    <w:rsid w:val="00171058"/>
    <w:rsid w:val="00171D61"/>
    <w:rsid w:val="0019491E"/>
    <w:rsid w:val="001A2F1B"/>
    <w:rsid w:val="001E2A78"/>
    <w:rsid w:val="001F7D9D"/>
    <w:rsid w:val="00215D95"/>
    <w:rsid w:val="00266E26"/>
    <w:rsid w:val="0027492D"/>
    <w:rsid w:val="002A5275"/>
    <w:rsid w:val="002C5F76"/>
    <w:rsid w:val="00372B1B"/>
    <w:rsid w:val="003775FB"/>
    <w:rsid w:val="00377E52"/>
    <w:rsid w:val="003A7932"/>
    <w:rsid w:val="003B5315"/>
    <w:rsid w:val="003D332D"/>
    <w:rsid w:val="00405430"/>
    <w:rsid w:val="00420A4B"/>
    <w:rsid w:val="00475C04"/>
    <w:rsid w:val="004B1DF8"/>
    <w:rsid w:val="00564574"/>
    <w:rsid w:val="005D13D4"/>
    <w:rsid w:val="005D3EBC"/>
    <w:rsid w:val="00605BDE"/>
    <w:rsid w:val="006706C6"/>
    <w:rsid w:val="006716E2"/>
    <w:rsid w:val="006837FC"/>
    <w:rsid w:val="00687B93"/>
    <w:rsid w:val="006A3B9B"/>
    <w:rsid w:val="006B11B4"/>
    <w:rsid w:val="006C2A41"/>
    <w:rsid w:val="006E34D3"/>
    <w:rsid w:val="006F1A51"/>
    <w:rsid w:val="007D453A"/>
    <w:rsid w:val="00816E62"/>
    <w:rsid w:val="00830DD4"/>
    <w:rsid w:val="0089190C"/>
    <w:rsid w:val="008C5390"/>
    <w:rsid w:val="008D6828"/>
    <w:rsid w:val="008E7217"/>
    <w:rsid w:val="00907422"/>
    <w:rsid w:val="009401E7"/>
    <w:rsid w:val="009541C1"/>
    <w:rsid w:val="00993360"/>
    <w:rsid w:val="00997F0C"/>
    <w:rsid w:val="009A5DA0"/>
    <w:rsid w:val="009B2C1A"/>
    <w:rsid w:val="00A42C00"/>
    <w:rsid w:val="00A61835"/>
    <w:rsid w:val="00A61FB5"/>
    <w:rsid w:val="00A6333F"/>
    <w:rsid w:val="00A8294D"/>
    <w:rsid w:val="00AA1AE0"/>
    <w:rsid w:val="00B1078D"/>
    <w:rsid w:val="00B26AD2"/>
    <w:rsid w:val="00B5539C"/>
    <w:rsid w:val="00B623F8"/>
    <w:rsid w:val="00B626D9"/>
    <w:rsid w:val="00B775DA"/>
    <w:rsid w:val="00B81942"/>
    <w:rsid w:val="00B85980"/>
    <w:rsid w:val="00BA1431"/>
    <w:rsid w:val="00BB1B36"/>
    <w:rsid w:val="00BC3CCC"/>
    <w:rsid w:val="00BC6F81"/>
    <w:rsid w:val="00BE53B2"/>
    <w:rsid w:val="00C10CFF"/>
    <w:rsid w:val="00C40B27"/>
    <w:rsid w:val="00C52CEB"/>
    <w:rsid w:val="00CA4401"/>
    <w:rsid w:val="00CB6AFE"/>
    <w:rsid w:val="00D05C68"/>
    <w:rsid w:val="00D34E71"/>
    <w:rsid w:val="00D757CA"/>
    <w:rsid w:val="00DA1435"/>
    <w:rsid w:val="00DC388F"/>
    <w:rsid w:val="00DC735B"/>
    <w:rsid w:val="00DD0683"/>
    <w:rsid w:val="00DD39E5"/>
    <w:rsid w:val="00DE5BED"/>
    <w:rsid w:val="00E229DB"/>
    <w:rsid w:val="00E370EF"/>
    <w:rsid w:val="00E60DF0"/>
    <w:rsid w:val="00EB288C"/>
    <w:rsid w:val="00F41E0F"/>
    <w:rsid w:val="00F546B6"/>
    <w:rsid w:val="00F82E54"/>
    <w:rsid w:val="00FA584B"/>
    <w:rsid w:val="00FE2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Bookman Old Style" w:eastAsia="Bookman Old Style" w:hAnsi="Bookman Old Style" w:cs="Bookman Old Style"/>
      <w:lang w:val="ru-RU"/>
    </w:rPr>
  </w:style>
  <w:style w:type="paragraph" w:styleId="1">
    <w:name w:val="heading 1"/>
    <w:basedOn w:val="a"/>
    <w:uiPriority w:val="1"/>
    <w:qFormat/>
    <w:pPr>
      <w:spacing w:before="83"/>
      <w:ind w:left="158"/>
      <w:outlineLvl w:val="0"/>
    </w:pPr>
    <w:rPr>
      <w:rFonts w:ascii="Calibri" w:eastAsia="Calibri" w:hAnsi="Calibri" w:cs="Calibri"/>
      <w:b/>
      <w:bCs/>
      <w:sz w:val="24"/>
      <w:szCs w:val="24"/>
    </w:rPr>
  </w:style>
  <w:style w:type="paragraph" w:styleId="2">
    <w:name w:val="heading 2"/>
    <w:basedOn w:val="a"/>
    <w:uiPriority w:val="1"/>
    <w:qFormat/>
    <w:pPr>
      <w:ind w:left="157"/>
      <w:outlineLvl w:val="1"/>
    </w:pPr>
    <w:rPr>
      <w:rFonts w:ascii="Calibri" w:eastAsia="Calibri" w:hAnsi="Calibri" w:cs="Calibri"/>
      <w:b/>
      <w:bCs/>
    </w:rPr>
  </w:style>
  <w:style w:type="paragraph" w:styleId="3">
    <w:name w:val="heading 3"/>
    <w:basedOn w:val="a"/>
    <w:uiPriority w:val="1"/>
    <w:qFormat/>
    <w:pPr>
      <w:ind w:left="158"/>
      <w:outlineLvl w:val="2"/>
    </w:pPr>
    <w:rPr>
      <w:rFonts w:ascii="Trebuchet MS" w:eastAsia="Trebuchet MS" w:hAnsi="Trebuchet MS" w:cs="Trebuchet MS"/>
    </w:rPr>
  </w:style>
  <w:style w:type="paragraph" w:styleId="4">
    <w:name w:val="heading 4"/>
    <w:basedOn w:val="a"/>
    <w:uiPriority w:val="1"/>
    <w:qFormat/>
    <w:pPr>
      <w:spacing w:before="67"/>
      <w:ind w:left="117"/>
      <w:outlineLvl w:val="3"/>
    </w:pPr>
    <w:rPr>
      <w:rFonts w:ascii="Trebuchet MS" w:eastAsia="Trebuchet MS" w:hAnsi="Trebuchet MS" w:cs="Trebuchet MS"/>
    </w:rPr>
  </w:style>
  <w:style w:type="paragraph" w:styleId="5">
    <w:name w:val="heading 5"/>
    <w:basedOn w:val="a"/>
    <w:uiPriority w:val="1"/>
    <w:qFormat/>
    <w:pPr>
      <w:ind w:left="383"/>
      <w:outlineLvl w:val="4"/>
    </w:pPr>
    <w:rPr>
      <w:rFonts w:ascii="Book Antiqua" w:eastAsia="Book Antiqua" w:hAnsi="Book Antiqua" w:cs="Book Antiqua"/>
      <w:b/>
      <w:bCs/>
      <w:sz w:val="20"/>
      <w:szCs w:val="20"/>
    </w:rPr>
  </w:style>
  <w:style w:type="paragraph" w:styleId="6">
    <w:name w:val="heading 6"/>
    <w:basedOn w:val="a"/>
    <w:uiPriority w:val="1"/>
    <w:qFormat/>
    <w:pPr>
      <w:ind w:left="383"/>
      <w:outlineLvl w:val="5"/>
    </w:pPr>
    <w:rPr>
      <w:rFonts w:ascii="Book Antiqua" w:eastAsia="Book Antiqua" w:hAnsi="Book Antiqua" w:cs="Book Antiqua"/>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57" w:right="155" w:firstLine="226"/>
      <w:jc w:val="both"/>
    </w:pPr>
    <w:rPr>
      <w:sz w:val="20"/>
      <w:szCs w:val="20"/>
    </w:rPr>
  </w:style>
  <w:style w:type="paragraph" w:styleId="a4">
    <w:name w:val="Title"/>
    <w:basedOn w:val="a"/>
    <w:link w:val="a5"/>
    <w:uiPriority w:val="1"/>
    <w:qFormat/>
    <w:pPr>
      <w:spacing w:before="239"/>
      <w:ind w:left="1265" w:right="1263"/>
      <w:jc w:val="center"/>
    </w:pPr>
    <w:rPr>
      <w:rFonts w:ascii="Trebuchet MS" w:eastAsia="Trebuchet MS" w:hAnsi="Trebuchet MS" w:cs="Trebuchet MS"/>
      <w:sz w:val="42"/>
      <w:szCs w:val="42"/>
    </w:rPr>
  </w:style>
  <w:style w:type="paragraph" w:styleId="a6">
    <w:name w:val="List Paragraph"/>
    <w:basedOn w:val="a"/>
    <w:uiPriority w:val="34"/>
    <w:qFormat/>
    <w:pPr>
      <w:ind w:left="157" w:right="155" w:firstLine="226"/>
      <w:jc w:val="both"/>
    </w:pPr>
  </w:style>
  <w:style w:type="paragraph" w:customStyle="1" w:styleId="TableParagraph">
    <w:name w:val="Table Paragraph"/>
    <w:basedOn w:val="a"/>
    <w:uiPriority w:val="1"/>
    <w:qFormat/>
  </w:style>
  <w:style w:type="paragraph" w:styleId="a7">
    <w:name w:val="header"/>
    <w:basedOn w:val="a"/>
    <w:link w:val="a8"/>
    <w:uiPriority w:val="99"/>
    <w:unhideWhenUsed/>
    <w:rsid w:val="00E370EF"/>
    <w:pPr>
      <w:tabs>
        <w:tab w:val="center" w:pos="4677"/>
        <w:tab w:val="right" w:pos="9355"/>
      </w:tabs>
    </w:pPr>
  </w:style>
  <w:style w:type="character" w:customStyle="1" w:styleId="a8">
    <w:name w:val="Верхний колонтитул Знак"/>
    <w:basedOn w:val="a0"/>
    <w:link w:val="a7"/>
    <w:uiPriority w:val="99"/>
    <w:rsid w:val="00E370EF"/>
    <w:rPr>
      <w:rFonts w:ascii="Bookman Old Style" w:eastAsia="Bookman Old Style" w:hAnsi="Bookman Old Style" w:cs="Bookman Old Style"/>
      <w:lang w:val="ru-RU"/>
    </w:rPr>
  </w:style>
  <w:style w:type="paragraph" w:styleId="a9">
    <w:name w:val="footer"/>
    <w:basedOn w:val="a"/>
    <w:link w:val="aa"/>
    <w:uiPriority w:val="99"/>
    <w:unhideWhenUsed/>
    <w:rsid w:val="00E370EF"/>
    <w:pPr>
      <w:tabs>
        <w:tab w:val="center" w:pos="4677"/>
        <w:tab w:val="right" w:pos="9355"/>
      </w:tabs>
    </w:pPr>
  </w:style>
  <w:style w:type="character" w:customStyle="1" w:styleId="aa">
    <w:name w:val="Нижний колонтитул Знак"/>
    <w:basedOn w:val="a0"/>
    <w:link w:val="a9"/>
    <w:uiPriority w:val="99"/>
    <w:rsid w:val="00E370EF"/>
    <w:rPr>
      <w:rFonts w:ascii="Bookman Old Style" w:eastAsia="Bookman Old Style" w:hAnsi="Bookman Old Style" w:cs="Bookman Old Style"/>
      <w:lang w:val="ru-RU"/>
    </w:rPr>
  </w:style>
  <w:style w:type="character" w:customStyle="1" w:styleId="20">
    <w:name w:val="Заголовок №2_"/>
    <w:basedOn w:val="a0"/>
    <w:link w:val="21"/>
    <w:rsid w:val="000B7C4C"/>
    <w:rPr>
      <w:rFonts w:ascii="Times New Roman" w:eastAsia="Times New Roman" w:hAnsi="Times New Roman" w:cs="Times New Roman"/>
      <w:b/>
      <w:bCs/>
      <w:sz w:val="28"/>
      <w:szCs w:val="28"/>
      <w:shd w:val="clear" w:color="auto" w:fill="FFFFFF"/>
    </w:rPr>
  </w:style>
  <w:style w:type="character" w:customStyle="1" w:styleId="22">
    <w:name w:val="Основной текст (2)_"/>
    <w:basedOn w:val="a0"/>
    <w:link w:val="23"/>
    <w:rsid w:val="000B7C4C"/>
    <w:rPr>
      <w:rFonts w:ascii="Times New Roman" w:eastAsia="Times New Roman" w:hAnsi="Times New Roman" w:cs="Times New Roman"/>
      <w:sz w:val="28"/>
      <w:szCs w:val="28"/>
      <w:shd w:val="clear" w:color="auto" w:fill="FFFFFF"/>
    </w:rPr>
  </w:style>
  <w:style w:type="character" w:customStyle="1" w:styleId="24">
    <w:name w:val="Основной текст (2) + Курсив"/>
    <w:basedOn w:val="22"/>
    <w:rsid w:val="000B7C4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5">
    <w:name w:val="Основной текст (2) + Полужирный;Курсив"/>
    <w:basedOn w:val="22"/>
    <w:rsid w:val="000B7C4C"/>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27pt">
    <w:name w:val="Основной текст (2) + 27 pt;Полужирный"/>
    <w:basedOn w:val="22"/>
    <w:rsid w:val="000B7C4C"/>
    <w:rPr>
      <w:rFonts w:ascii="Times New Roman" w:eastAsia="Times New Roman" w:hAnsi="Times New Roman" w:cs="Times New Roman"/>
      <w:b/>
      <w:bCs/>
      <w:color w:val="000000"/>
      <w:spacing w:val="0"/>
      <w:w w:val="100"/>
      <w:position w:val="0"/>
      <w:sz w:val="54"/>
      <w:szCs w:val="54"/>
      <w:shd w:val="clear" w:color="auto" w:fill="FFFFFF"/>
      <w:lang w:val="ru-RU" w:eastAsia="ru-RU" w:bidi="ru-RU"/>
    </w:rPr>
  </w:style>
  <w:style w:type="character" w:customStyle="1" w:styleId="40">
    <w:name w:val="Основной текст (4)_"/>
    <w:basedOn w:val="a0"/>
    <w:link w:val="41"/>
    <w:rsid w:val="000B7C4C"/>
    <w:rPr>
      <w:rFonts w:ascii="Times New Roman" w:eastAsia="Times New Roman" w:hAnsi="Times New Roman" w:cs="Times New Roman"/>
      <w:b/>
      <w:bCs/>
      <w:i/>
      <w:iCs/>
      <w:sz w:val="28"/>
      <w:szCs w:val="28"/>
      <w:shd w:val="clear" w:color="auto" w:fill="FFFFFF"/>
    </w:rPr>
  </w:style>
  <w:style w:type="character" w:customStyle="1" w:styleId="427pt">
    <w:name w:val="Основной текст (4) + 27 pt;Не курсив"/>
    <w:basedOn w:val="40"/>
    <w:rsid w:val="000B7C4C"/>
    <w:rPr>
      <w:rFonts w:ascii="Times New Roman" w:eastAsia="Times New Roman" w:hAnsi="Times New Roman" w:cs="Times New Roman"/>
      <w:b/>
      <w:bCs/>
      <w:i/>
      <w:iCs/>
      <w:color w:val="000000"/>
      <w:spacing w:val="0"/>
      <w:w w:val="100"/>
      <w:position w:val="0"/>
      <w:sz w:val="54"/>
      <w:szCs w:val="54"/>
      <w:shd w:val="clear" w:color="auto" w:fill="FFFFFF"/>
      <w:lang w:val="ru-RU" w:eastAsia="ru-RU" w:bidi="ru-RU"/>
    </w:rPr>
  </w:style>
  <w:style w:type="character" w:customStyle="1" w:styleId="50">
    <w:name w:val="Основной текст (5)_"/>
    <w:basedOn w:val="a0"/>
    <w:link w:val="51"/>
    <w:rsid w:val="000B7C4C"/>
    <w:rPr>
      <w:rFonts w:ascii="Times New Roman" w:eastAsia="Times New Roman" w:hAnsi="Times New Roman" w:cs="Times New Roman"/>
      <w:i/>
      <w:iCs/>
      <w:sz w:val="28"/>
      <w:szCs w:val="28"/>
      <w:shd w:val="clear" w:color="auto" w:fill="FFFFFF"/>
    </w:rPr>
  </w:style>
  <w:style w:type="paragraph" w:customStyle="1" w:styleId="21">
    <w:name w:val="Заголовок №2"/>
    <w:basedOn w:val="a"/>
    <w:link w:val="20"/>
    <w:rsid w:val="000B7C4C"/>
    <w:pPr>
      <w:shd w:val="clear" w:color="auto" w:fill="FFFFFF"/>
      <w:autoSpaceDE/>
      <w:autoSpaceDN/>
      <w:spacing w:after="720" w:line="0" w:lineRule="atLeast"/>
      <w:ind w:hanging="960"/>
      <w:jc w:val="center"/>
      <w:outlineLvl w:val="1"/>
    </w:pPr>
    <w:rPr>
      <w:rFonts w:ascii="Times New Roman" w:eastAsia="Times New Roman" w:hAnsi="Times New Roman" w:cs="Times New Roman"/>
      <w:b/>
      <w:bCs/>
      <w:sz w:val="28"/>
      <w:szCs w:val="28"/>
      <w:lang w:val="en-US"/>
    </w:rPr>
  </w:style>
  <w:style w:type="paragraph" w:customStyle="1" w:styleId="23">
    <w:name w:val="Основной текст (2)"/>
    <w:basedOn w:val="a"/>
    <w:link w:val="22"/>
    <w:rsid w:val="000B7C4C"/>
    <w:pPr>
      <w:shd w:val="clear" w:color="auto" w:fill="FFFFFF"/>
      <w:autoSpaceDE/>
      <w:autoSpaceDN/>
      <w:spacing w:before="720" w:line="322" w:lineRule="exact"/>
      <w:ind w:hanging="360"/>
      <w:jc w:val="both"/>
    </w:pPr>
    <w:rPr>
      <w:rFonts w:ascii="Times New Roman" w:eastAsia="Times New Roman" w:hAnsi="Times New Roman" w:cs="Times New Roman"/>
      <w:sz w:val="28"/>
      <w:szCs w:val="28"/>
      <w:lang w:val="en-US"/>
    </w:rPr>
  </w:style>
  <w:style w:type="paragraph" w:customStyle="1" w:styleId="41">
    <w:name w:val="Основной текст (4)"/>
    <w:basedOn w:val="a"/>
    <w:link w:val="40"/>
    <w:rsid w:val="000B7C4C"/>
    <w:pPr>
      <w:shd w:val="clear" w:color="auto" w:fill="FFFFFF"/>
      <w:autoSpaceDE/>
      <w:autoSpaceDN/>
      <w:spacing w:line="322" w:lineRule="exact"/>
      <w:jc w:val="both"/>
    </w:pPr>
    <w:rPr>
      <w:rFonts w:ascii="Times New Roman" w:eastAsia="Times New Roman" w:hAnsi="Times New Roman" w:cs="Times New Roman"/>
      <w:b/>
      <w:bCs/>
      <w:i/>
      <w:iCs/>
      <w:sz w:val="28"/>
      <w:szCs w:val="28"/>
      <w:lang w:val="en-US"/>
    </w:rPr>
  </w:style>
  <w:style w:type="paragraph" w:customStyle="1" w:styleId="51">
    <w:name w:val="Основной текст (5)"/>
    <w:basedOn w:val="a"/>
    <w:link w:val="50"/>
    <w:rsid w:val="000B7C4C"/>
    <w:pPr>
      <w:shd w:val="clear" w:color="auto" w:fill="FFFFFF"/>
      <w:autoSpaceDE/>
      <w:autoSpaceDN/>
      <w:spacing w:line="322" w:lineRule="exact"/>
      <w:jc w:val="both"/>
    </w:pPr>
    <w:rPr>
      <w:rFonts w:ascii="Times New Roman" w:eastAsia="Times New Roman" w:hAnsi="Times New Roman" w:cs="Times New Roman"/>
      <w:i/>
      <w:iCs/>
      <w:sz w:val="28"/>
      <w:szCs w:val="28"/>
      <w:lang w:val="en-US"/>
    </w:rPr>
  </w:style>
  <w:style w:type="paragraph" w:styleId="ab">
    <w:name w:val="Balloon Text"/>
    <w:basedOn w:val="a"/>
    <w:link w:val="ac"/>
    <w:uiPriority w:val="99"/>
    <w:semiHidden/>
    <w:unhideWhenUsed/>
    <w:rsid w:val="00BA1431"/>
    <w:rPr>
      <w:rFonts w:ascii="Tahoma" w:hAnsi="Tahoma" w:cs="Tahoma"/>
      <w:sz w:val="16"/>
      <w:szCs w:val="16"/>
    </w:rPr>
  </w:style>
  <w:style w:type="character" w:customStyle="1" w:styleId="ac">
    <w:name w:val="Текст выноски Знак"/>
    <w:basedOn w:val="a0"/>
    <w:link w:val="ab"/>
    <w:uiPriority w:val="99"/>
    <w:semiHidden/>
    <w:rsid w:val="00BA1431"/>
    <w:rPr>
      <w:rFonts w:ascii="Tahoma" w:eastAsia="Bookman Old Style" w:hAnsi="Tahoma" w:cs="Tahoma"/>
      <w:sz w:val="16"/>
      <w:szCs w:val="16"/>
      <w:lang w:val="ru-RU"/>
    </w:rPr>
  </w:style>
  <w:style w:type="paragraph" w:customStyle="1" w:styleId="formattext">
    <w:name w:val="formattext"/>
    <w:basedOn w:val="a"/>
    <w:rsid w:val="00D05C68"/>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Default">
    <w:name w:val="Default"/>
    <w:rsid w:val="00D05C68"/>
    <w:pPr>
      <w:widowControl/>
      <w:adjustRightInd w:val="0"/>
    </w:pPr>
    <w:rPr>
      <w:rFonts w:ascii="Times New Roman" w:hAnsi="Times New Roman" w:cs="Times New Roman"/>
      <w:color w:val="000000"/>
      <w:sz w:val="24"/>
      <w:szCs w:val="24"/>
      <w:lang w:val="ru-RU"/>
    </w:rPr>
  </w:style>
  <w:style w:type="table" w:customStyle="1" w:styleId="TableGrid2">
    <w:name w:val="TableGrid2"/>
    <w:rsid w:val="00D05C68"/>
    <w:pPr>
      <w:widowControl/>
      <w:autoSpaceDE/>
      <w:autoSpaceDN/>
    </w:pPr>
    <w:rPr>
      <w:rFonts w:eastAsia="Times New Roman"/>
      <w:lang w:val="ru-RU" w:eastAsia="ru-RU"/>
    </w:rPr>
    <w:tblPr>
      <w:tblCellMar>
        <w:top w:w="0" w:type="dxa"/>
        <w:left w:w="0" w:type="dxa"/>
        <w:bottom w:w="0" w:type="dxa"/>
        <w:right w:w="0" w:type="dxa"/>
      </w:tblCellMar>
    </w:tblPr>
  </w:style>
  <w:style w:type="character" w:customStyle="1" w:styleId="Bold">
    <w:name w:val="Bold"/>
    <w:rsid w:val="00372B1B"/>
    <w:rPr>
      <w:rFonts w:ascii="Times New Roman" w:hAnsi="Times New Roman"/>
      <w:b/>
    </w:rPr>
  </w:style>
  <w:style w:type="character" w:customStyle="1" w:styleId="30">
    <w:name w:val="Основной текст (3)_"/>
    <w:link w:val="31"/>
    <w:uiPriority w:val="99"/>
    <w:rsid w:val="00D34E71"/>
    <w:rPr>
      <w:b/>
      <w:bCs/>
      <w:shd w:val="clear" w:color="auto" w:fill="FFFFFF"/>
    </w:rPr>
  </w:style>
  <w:style w:type="character" w:customStyle="1" w:styleId="32">
    <w:name w:val="Основной текст (3)"/>
    <w:uiPriority w:val="99"/>
    <w:rsid w:val="00D34E71"/>
  </w:style>
  <w:style w:type="paragraph" w:customStyle="1" w:styleId="31">
    <w:name w:val="Основной текст (3)1"/>
    <w:basedOn w:val="a"/>
    <w:link w:val="30"/>
    <w:uiPriority w:val="99"/>
    <w:rsid w:val="00D34E71"/>
    <w:pPr>
      <w:shd w:val="clear" w:color="auto" w:fill="FFFFFF"/>
      <w:autoSpaceDE/>
      <w:autoSpaceDN/>
      <w:spacing w:line="274" w:lineRule="exact"/>
      <w:jc w:val="both"/>
    </w:pPr>
    <w:rPr>
      <w:rFonts w:asciiTheme="minorHAnsi" w:eastAsiaTheme="minorHAnsi" w:hAnsiTheme="minorHAnsi" w:cstheme="minorBidi"/>
      <w:b/>
      <w:bCs/>
      <w:lang w:val="en-US"/>
    </w:rPr>
  </w:style>
  <w:style w:type="character" w:customStyle="1" w:styleId="a5">
    <w:name w:val="Название Знак"/>
    <w:link w:val="a4"/>
    <w:uiPriority w:val="1"/>
    <w:rsid w:val="00D34E71"/>
    <w:rPr>
      <w:rFonts w:ascii="Trebuchet MS" w:eastAsia="Trebuchet MS" w:hAnsi="Trebuchet MS" w:cs="Trebuchet MS"/>
      <w:sz w:val="42"/>
      <w:szCs w:val="4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Bookman Old Style" w:eastAsia="Bookman Old Style" w:hAnsi="Bookman Old Style" w:cs="Bookman Old Style"/>
      <w:lang w:val="ru-RU"/>
    </w:rPr>
  </w:style>
  <w:style w:type="paragraph" w:styleId="1">
    <w:name w:val="heading 1"/>
    <w:basedOn w:val="a"/>
    <w:uiPriority w:val="1"/>
    <w:qFormat/>
    <w:pPr>
      <w:spacing w:before="83"/>
      <w:ind w:left="158"/>
      <w:outlineLvl w:val="0"/>
    </w:pPr>
    <w:rPr>
      <w:rFonts w:ascii="Calibri" w:eastAsia="Calibri" w:hAnsi="Calibri" w:cs="Calibri"/>
      <w:b/>
      <w:bCs/>
      <w:sz w:val="24"/>
      <w:szCs w:val="24"/>
    </w:rPr>
  </w:style>
  <w:style w:type="paragraph" w:styleId="2">
    <w:name w:val="heading 2"/>
    <w:basedOn w:val="a"/>
    <w:uiPriority w:val="1"/>
    <w:qFormat/>
    <w:pPr>
      <w:ind w:left="157"/>
      <w:outlineLvl w:val="1"/>
    </w:pPr>
    <w:rPr>
      <w:rFonts w:ascii="Calibri" w:eastAsia="Calibri" w:hAnsi="Calibri" w:cs="Calibri"/>
      <w:b/>
      <w:bCs/>
    </w:rPr>
  </w:style>
  <w:style w:type="paragraph" w:styleId="3">
    <w:name w:val="heading 3"/>
    <w:basedOn w:val="a"/>
    <w:uiPriority w:val="1"/>
    <w:qFormat/>
    <w:pPr>
      <w:ind w:left="158"/>
      <w:outlineLvl w:val="2"/>
    </w:pPr>
    <w:rPr>
      <w:rFonts w:ascii="Trebuchet MS" w:eastAsia="Trebuchet MS" w:hAnsi="Trebuchet MS" w:cs="Trebuchet MS"/>
    </w:rPr>
  </w:style>
  <w:style w:type="paragraph" w:styleId="4">
    <w:name w:val="heading 4"/>
    <w:basedOn w:val="a"/>
    <w:uiPriority w:val="1"/>
    <w:qFormat/>
    <w:pPr>
      <w:spacing w:before="67"/>
      <w:ind w:left="117"/>
      <w:outlineLvl w:val="3"/>
    </w:pPr>
    <w:rPr>
      <w:rFonts w:ascii="Trebuchet MS" w:eastAsia="Trebuchet MS" w:hAnsi="Trebuchet MS" w:cs="Trebuchet MS"/>
    </w:rPr>
  </w:style>
  <w:style w:type="paragraph" w:styleId="5">
    <w:name w:val="heading 5"/>
    <w:basedOn w:val="a"/>
    <w:uiPriority w:val="1"/>
    <w:qFormat/>
    <w:pPr>
      <w:ind w:left="383"/>
      <w:outlineLvl w:val="4"/>
    </w:pPr>
    <w:rPr>
      <w:rFonts w:ascii="Book Antiqua" w:eastAsia="Book Antiqua" w:hAnsi="Book Antiqua" w:cs="Book Antiqua"/>
      <w:b/>
      <w:bCs/>
      <w:sz w:val="20"/>
      <w:szCs w:val="20"/>
    </w:rPr>
  </w:style>
  <w:style w:type="paragraph" w:styleId="6">
    <w:name w:val="heading 6"/>
    <w:basedOn w:val="a"/>
    <w:uiPriority w:val="1"/>
    <w:qFormat/>
    <w:pPr>
      <w:ind w:left="383"/>
      <w:outlineLvl w:val="5"/>
    </w:pPr>
    <w:rPr>
      <w:rFonts w:ascii="Book Antiqua" w:eastAsia="Book Antiqua" w:hAnsi="Book Antiqua" w:cs="Book Antiqua"/>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57" w:right="155" w:firstLine="226"/>
      <w:jc w:val="both"/>
    </w:pPr>
    <w:rPr>
      <w:sz w:val="20"/>
      <w:szCs w:val="20"/>
    </w:rPr>
  </w:style>
  <w:style w:type="paragraph" w:styleId="a4">
    <w:name w:val="Title"/>
    <w:basedOn w:val="a"/>
    <w:link w:val="a5"/>
    <w:uiPriority w:val="1"/>
    <w:qFormat/>
    <w:pPr>
      <w:spacing w:before="239"/>
      <w:ind w:left="1265" w:right="1263"/>
      <w:jc w:val="center"/>
    </w:pPr>
    <w:rPr>
      <w:rFonts w:ascii="Trebuchet MS" w:eastAsia="Trebuchet MS" w:hAnsi="Trebuchet MS" w:cs="Trebuchet MS"/>
      <w:sz w:val="42"/>
      <w:szCs w:val="42"/>
    </w:rPr>
  </w:style>
  <w:style w:type="paragraph" w:styleId="a6">
    <w:name w:val="List Paragraph"/>
    <w:basedOn w:val="a"/>
    <w:uiPriority w:val="34"/>
    <w:qFormat/>
    <w:pPr>
      <w:ind w:left="157" w:right="155" w:firstLine="226"/>
      <w:jc w:val="both"/>
    </w:pPr>
  </w:style>
  <w:style w:type="paragraph" w:customStyle="1" w:styleId="TableParagraph">
    <w:name w:val="Table Paragraph"/>
    <w:basedOn w:val="a"/>
    <w:uiPriority w:val="1"/>
    <w:qFormat/>
  </w:style>
  <w:style w:type="paragraph" w:styleId="a7">
    <w:name w:val="header"/>
    <w:basedOn w:val="a"/>
    <w:link w:val="a8"/>
    <w:uiPriority w:val="99"/>
    <w:unhideWhenUsed/>
    <w:rsid w:val="00E370EF"/>
    <w:pPr>
      <w:tabs>
        <w:tab w:val="center" w:pos="4677"/>
        <w:tab w:val="right" w:pos="9355"/>
      </w:tabs>
    </w:pPr>
  </w:style>
  <w:style w:type="character" w:customStyle="1" w:styleId="a8">
    <w:name w:val="Верхний колонтитул Знак"/>
    <w:basedOn w:val="a0"/>
    <w:link w:val="a7"/>
    <w:uiPriority w:val="99"/>
    <w:rsid w:val="00E370EF"/>
    <w:rPr>
      <w:rFonts w:ascii="Bookman Old Style" w:eastAsia="Bookman Old Style" w:hAnsi="Bookman Old Style" w:cs="Bookman Old Style"/>
      <w:lang w:val="ru-RU"/>
    </w:rPr>
  </w:style>
  <w:style w:type="paragraph" w:styleId="a9">
    <w:name w:val="footer"/>
    <w:basedOn w:val="a"/>
    <w:link w:val="aa"/>
    <w:uiPriority w:val="99"/>
    <w:unhideWhenUsed/>
    <w:rsid w:val="00E370EF"/>
    <w:pPr>
      <w:tabs>
        <w:tab w:val="center" w:pos="4677"/>
        <w:tab w:val="right" w:pos="9355"/>
      </w:tabs>
    </w:pPr>
  </w:style>
  <w:style w:type="character" w:customStyle="1" w:styleId="aa">
    <w:name w:val="Нижний колонтитул Знак"/>
    <w:basedOn w:val="a0"/>
    <w:link w:val="a9"/>
    <w:uiPriority w:val="99"/>
    <w:rsid w:val="00E370EF"/>
    <w:rPr>
      <w:rFonts w:ascii="Bookman Old Style" w:eastAsia="Bookman Old Style" w:hAnsi="Bookman Old Style" w:cs="Bookman Old Style"/>
      <w:lang w:val="ru-RU"/>
    </w:rPr>
  </w:style>
  <w:style w:type="character" w:customStyle="1" w:styleId="20">
    <w:name w:val="Заголовок №2_"/>
    <w:basedOn w:val="a0"/>
    <w:link w:val="21"/>
    <w:rsid w:val="000B7C4C"/>
    <w:rPr>
      <w:rFonts w:ascii="Times New Roman" w:eastAsia="Times New Roman" w:hAnsi="Times New Roman" w:cs="Times New Roman"/>
      <w:b/>
      <w:bCs/>
      <w:sz w:val="28"/>
      <w:szCs w:val="28"/>
      <w:shd w:val="clear" w:color="auto" w:fill="FFFFFF"/>
    </w:rPr>
  </w:style>
  <w:style w:type="character" w:customStyle="1" w:styleId="22">
    <w:name w:val="Основной текст (2)_"/>
    <w:basedOn w:val="a0"/>
    <w:link w:val="23"/>
    <w:rsid w:val="000B7C4C"/>
    <w:rPr>
      <w:rFonts w:ascii="Times New Roman" w:eastAsia="Times New Roman" w:hAnsi="Times New Roman" w:cs="Times New Roman"/>
      <w:sz w:val="28"/>
      <w:szCs w:val="28"/>
      <w:shd w:val="clear" w:color="auto" w:fill="FFFFFF"/>
    </w:rPr>
  </w:style>
  <w:style w:type="character" w:customStyle="1" w:styleId="24">
    <w:name w:val="Основной текст (2) + Курсив"/>
    <w:basedOn w:val="22"/>
    <w:rsid w:val="000B7C4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5">
    <w:name w:val="Основной текст (2) + Полужирный;Курсив"/>
    <w:basedOn w:val="22"/>
    <w:rsid w:val="000B7C4C"/>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27pt">
    <w:name w:val="Основной текст (2) + 27 pt;Полужирный"/>
    <w:basedOn w:val="22"/>
    <w:rsid w:val="000B7C4C"/>
    <w:rPr>
      <w:rFonts w:ascii="Times New Roman" w:eastAsia="Times New Roman" w:hAnsi="Times New Roman" w:cs="Times New Roman"/>
      <w:b/>
      <w:bCs/>
      <w:color w:val="000000"/>
      <w:spacing w:val="0"/>
      <w:w w:val="100"/>
      <w:position w:val="0"/>
      <w:sz w:val="54"/>
      <w:szCs w:val="54"/>
      <w:shd w:val="clear" w:color="auto" w:fill="FFFFFF"/>
      <w:lang w:val="ru-RU" w:eastAsia="ru-RU" w:bidi="ru-RU"/>
    </w:rPr>
  </w:style>
  <w:style w:type="character" w:customStyle="1" w:styleId="40">
    <w:name w:val="Основной текст (4)_"/>
    <w:basedOn w:val="a0"/>
    <w:link w:val="41"/>
    <w:rsid w:val="000B7C4C"/>
    <w:rPr>
      <w:rFonts w:ascii="Times New Roman" w:eastAsia="Times New Roman" w:hAnsi="Times New Roman" w:cs="Times New Roman"/>
      <w:b/>
      <w:bCs/>
      <w:i/>
      <w:iCs/>
      <w:sz w:val="28"/>
      <w:szCs w:val="28"/>
      <w:shd w:val="clear" w:color="auto" w:fill="FFFFFF"/>
    </w:rPr>
  </w:style>
  <w:style w:type="character" w:customStyle="1" w:styleId="427pt">
    <w:name w:val="Основной текст (4) + 27 pt;Не курсив"/>
    <w:basedOn w:val="40"/>
    <w:rsid w:val="000B7C4C"/>
    <w:rPr>
      <w:rFonts w:ascii="Times New Roman" w:eastAsia="Times New Roman" w:hAnsi="Times New Roman" w:cs="Times New Roman"/>
      <w:b/>
      <w:bCs/>
      <w:i/>
      <w:iCs/>
      <w:color w:val="000000"/>
      <w:spacing w:val="0"/>
      <w:w w:val="100"/>
      <w:position w:val="0"/>
      <w:sz w:val="54"/>
      <w:szCs w:val="54"/>
      <w:shd w:val="clear" w:color="auto" w:fill="FFFFFF"/>
      <w:lang w:val="ru-RU" w:eastAsia="ru-RU" w:bidi="ru-RU"/>
    </w:rPr>
  </w:style>
  <w:style w:type="character" w:customStyle="1" w:styleId="50">
    <w:name w:val="Основной текст (5)_"/>
    <w:basedOn w:val="a0"/>
    <w:link w:val="51"/>
    <w:rsid w:val="000B7C4C"/>
    <w:rPr>
      <w:rFonts w:ascii="Times New Roman" w:eastAsia="Times New Roman" w:hAnsi="Times New Roman" w:cs="Times New Roman"/>
      <w:i/>
      <w:iCs/>
      <w:sz w:val="28"/>
      <w:szCs w:val="28"/>
      <w:shd w:val="clear" w:color="auto" w:fill="FFFFFF"/>
    </w:rPr>
  </w:style>
  <w:style w:type="paragraph" w:customStyle="1" w:styleId="21">
    <w:name w:val="Заголовок №2"/>
    <w:basedOn w:val="a"/>
    <w:link w:val="20"/>
    <w:rsid w:val="000B7C4C"/>
    <w:pPr>
      <w:shd w:val="clear" w:color="auto" w:fill="FFFFFF"/>
      <w:autoSpaceDE/>
      <w:autoSpaceDN/>
      <w:spacing w:after="720" w:line="0" w:lineRule="atLeast"/>
      <w:ind w:hanging="960"/>
      <w:jc w:val="center"/>
      <w:outlineLvl w:val="1"/>
    </w:pPr>
    <w:rPr>
      <w:rFonts w:ascii="Times New Roman" w:eastAsia="Times New Roman" w:hAnsi="Times New Roman" w:cs="Times New Roman"/>
      <w:b/>
      <w:bCs/>
      <w:sz w:val="28"/>
      <w:szCs w:val="28"/>
      <w:lang w:val="en-US"/>
    </w:rPr>
  </w:style>
  <w:style w:type="paragraph" w:customStyle="1" w:styleId="23">
    <w:name w:val="Основной текст (2)"/>
    <w:basedOn w:val="a"/>
    <w:link w:val="22"/>
    <w:rsid w:val="000B7C4C"/>
    <w:pPr>
      <w:shd w:val="clear" w:color="auto" w:fill="FFFFFF"/>
      <w:autoSpaceDE/>
      <w:autoSpaceDN/>
      <w:spacing w:before="720" w:line="322" w:lineRule="exact"/>
      <w:ind w:hanging="360"/>
      <w:jc w:val="both"/>
    </w:pPr>
    <w:rPr>
      <w:rFonts w:ascii="Times New Roman" w:eastAsia="Times New Roman" w:hAnsi="Times New Roman" w:cs="Times New Roman"/>
      <w:sz w:val="28"/>
      <w:szCs w:val="28"/>
      <w:lang w:val="en-US"/>
    </w:rPr>
  </w:style>
  <w:style w:type="paragraph" w:customStyle="1" w:styleId="41">
    <w:name w:val="Основной текст (4)"/>
    <w:basedOn w:val="a"/>
    <w:link w:val="40"/>
    <w:rsid w:val="000B7C4C"/>
    <w:pPr>
      <w:shd w:val="clear" w:color="auto" w:fill="FFFFFF"/>
      <w:autoSpaceDE/>
      <w:autoSpaceDN/>
      <w:spacing w:line="322" w:lineRule="exact"/>
      <w:jc w:val="both"/>
    </w:pPr>
    <w:rPr>
      <w:rFonts w:ascii="Times New Roman" w:eastAsia="Times New Roman" w:hAnsi="Times New Roman" w:cs="Times New Roman"/>
      <w:b/>
      <w:bCs/>
      <w:i/>
      <w:iCs/>
      <w:sz w:val="28"/>
      <w:szCs w:val="28"/>
      <w:lang w:val="en-US"/>
    </w:rPr>
  </w:style>
  <w:style w:type="paragraph" w:customStyle="1" w:styleId="51">
    <w:name w:val="Основной текст (5)"/>
    <w:basedOn w:val="a"/>
    <w:link w:val="50"/>
    <w:rsid w:val="000B7C4C"/>
    <w:pPr>
      <w:shd w:val="clear" w:color="auto" w:fill="FFFFFF"/>
      <w:autoSpaceDE/>
      <w:autoSpaceDN/>
      <w:spacing w:line="322" w:lineRule="exact"/>
      <w:jc w:val="both"/>
    </w:pPr>
    <w:rPr>
      <w:rFonts w:ascii="Times New Roman" w:eastAsia="Times New Roman" w:hAnsi="Times New Roman" w:cs="Times New Roman"/>
      <w:i/>
      <w:iCs/>
      <w:sz w:val="28"/>
      <w:szCs w:val="28"/>
      <w:lang w:val="en-US"/>
    </w:rPr>
  </w:style>
  <w:style w:type="paragraph" w:styleId="ab">
    <w:name w:val="Balloon Text"/>
    <w:basedOn w:val="a"/>
    <w:link w:val="ac"/>
    <w:uiPriority w:val="99"/>
    <w:semiHidden/>
    <w:unhideWhenUsed/>
    <w:rsid w:val="00BA1431"/>
    <w:rPr>
      <w:rFonts w:ascii="Tahoma" w:hAnsi="Tahoma" w:cs="Tahoma"/>
      <w:sz w:val="16"/>
      <w:szCs w:val="16"/>
    </w:rPr>
  </w:style>
  <w:style w:type="character" w:customStyle="1" w:styleId="ac">
    <w:name w:val="Текст выноски Знак"/>
    <w:basedOn w:val="a0"/>
    <w:link w:val="ab"/>
    <w:uiPriority w:val="99"/>
    <w:semiHidden/>
    <w:rsid w:val="00BA1431"/>
    <w:rPr>
      <w:rFonts w:ascii="Tahoma" w:eastAsia="Bookman Old Style" w:hAnsi="Tahoma" w:cs="Tahoma"/>
      <w:sz w:val="16"/>
      <w:szCs w:val="16"/>
      <w:lang w:val="ru-RU"/>
    </w:rPr>
  </w:style>
  <w:style w:type="paragraph" w:customStyle="1" w:styleId="formattext">
    <w:name w:val="formattext"/>
    <w:basedOn w:val="a"/>
    <w:rsid w:val="00D05C68"/>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Default">
    <w:name w:val="Default"/>
    <w:rsid w:val="00D05C68"/>
    <w:pPr>
      <w:widowControl/>
      <w:adjustRightInd w:val="0"/>
    </w:pPr>
    <w:rPr>
      <w:rFonts w:ascii="Times New Roman" w:hAnsi="Times New Roman" w:cs="Times New Roman"/>
      <w:color w:val="000000"/>
      <w:sz w:val="24"/>
      <w:szCs w:val="24"/>
      <w:lang w:val="ru-RU"/>
    </w:rPr>
  </w:style>
  <w:style w:type="table" w:customStyle="1" w:styleId="TableGrid2">
    <w:name w:val="TableGrid2"/>
    <w:rsid w:val="00D05C68"/>
    <w:pPr>
      <w:widowControl/>
      <w:autoSpaceDE/>
      <w:autoSpaceDN/>
    </w:pPr>
    <w:rPr>
      <w:rFonts w:eastAsia="Times New Roman"/>
      <w:lang w:val="ru-RU" w:eastAsia="ru-RU"/>
    </w:rPr>
    <w:tblPr>
      <w:tblCellMar>
        <w:top w:w="0" w:type="dxa"/>
        <w:left w:w="0" w:type="dxa"/>
        <w:bottom w:w="0" w:type="dxa"/>
        <w:right w:w="0" w:type="dxa"/>
      </w:tblCellMar>
    </w:tblPr>
  </w:style>
  <w:style w:type="character" w:customStyle="1" w:styleId="Bold">
    <w:name w:val="Bold"/>
    <w:rsid w:val="00372B1B"/>
    <w:rPr>
      <w:rFonts w:ascii="Times New Roman" w:hAnsi="Times New Roman"/>
      <w:b/>
    </w:rPr>
  </w:style>
  <w:style w:type="character" w:customStyle="1" w:styleId="30">
    <w:name w:val="Основной текст (3)_"/>
    <w:link w:val="31"/>
    <w:uiPriority w:val="99"/>
    <w:rsid w:val="00D34E71"/>
    <w:rPr>
      <w:b/>
      <w:bCs/>
      <w:shd w:val="clear" w:color="auto" w:fill="FFFFFF"/>
    </w:rPr>
  </w:style>
  <w:style w:type="character" w:customStyle="1" w:styleId="32">
    <w:name w:val="Основной текст (3)"/>
    <w:uiPriority w:val="99"/>
    <w:rsid w:val="00D34E71"/>
  </w:style>
  <w:style w:type="paragraph" w:customStyle="1" w:styleId="31">
    <w:name w:val="Основной текст (3)1"/>
    <w:basedOn w:val="a"/>
    <w:link w:val="30"/>
    <w:uiPriority w:val="99"/>
    <w:rsid w:val="00D34E71"/>
    <w:pPr>
      <w:shd w:val="clear" w:color="auto" w:fill="FFFFFF"/>
      <w:autoSpaceDE/>
      <w:autoSpaceDN/>
      <w:spacing w:line="274" w:lineRule="exact"/>
      <w:jc w:val="both"/>
    </w:pPr>
    <w:rPr>
      <w:rFonts w:asciiTheme="minorHAnsi" w:eastAsiaTheme="minorHAnsi" w:hAnsiTheme="minorHAnsi" w:cstheme="minorBidi"/>
      <w:b/>
      <w:bCs/>
      <w:lang w:val="en-US"/>
    </w:rPr>
  </w:style>
  <w:style w:type="character" w:customStyle="1" w:styleId="a5">
    <w:name w:val="Название Знак"/>
    <w:link w:val="a4"/>
    <w:uiPriority w:val="1"/>
    <w:rsid w:val="00D34E71"/>
    <w:rPr>
      <w:rFonts w:ascii="Trebuchet MS" w:eastAsia="Trebuchet MS" w:hAnsi="Trebuchet MS" w:cs="Trebuchet MS"/>
      <w:sz w:val="42"/>
      <w:szCs w:val="4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109.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55.xml"/><Relationship Id="rId68" Type="http://schemas.openxmlformats.org/officeDocument/2006/relationships/footer" Target="footer60.xml"/><Relationship Id="rId84" Type="http://schemas.openxmlformats.org/officeDocument/2006/relationships/footer" Target="footer76.xml"/><Relationship Id="rId89" Type="http://schemas.openxmlformats.org/officeDocument/2006/relationships/footer" Target="footer81.xml"/><Relationship Id="rId112" Type="http://schemas.openxmlformats.org/officeDocument/2006/relationships/footer" Target="footer104.xml"/><Relationship Id="rId16" Type="http://schemas.openxmlformats.org/officeDocument/2006/relationships/footer" Target="footer8.xml"/><Relationship Id="rId107" Type="http://schemas.openxmlformats.org/officeDocument/2006/relationships/footer" Target="footer99.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footer" Target="footer50.xml"/><Relationship Id="rId74" Type="http://schemas.openxmlformats.org/officeDocument/2006/relationships/footer" Target="footer66.xml"/><Relationship Id="rId79" Type="http://schemas.openxmlformats.org/officeDocument/2006/relationships/footer" Target="footer71.xml"/><Relationship Id="rId102" Type="http://schemas.openxmlformats.org/officeDocument/2006/relationships/footer" Target="footer94.xml"/><Relationship Id="rId123" Type="http://schemas.openxmlformats.org/officeDocument/2006/relationships/footer" Target="footer115.xml"/><Relationship Id="rId128" Type="http://schemas.openxmlformats.org/officeDocument/2006/relationships/footer" Target="footer120.xml"/><Relationship Id="rId5" Type="http://schemas.openxmlformats.org/officeDocument/2006/relationships/settings" Target="settings.xml"/><Relationship Id="rId90" Type="http://schemas.openxmlformats.org/officeDocument/2006/relationships/footer" Target="footer82.xml"/><Relationship Id="rId95" Type="http://schemas.openxmlformats.org/officeDocument/2006/relationships/footer" Target="footer87.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footer" Target="footer48.xml"/><Relationship Id="rId64" Type="http://schemas.openxmlformats.org/officeDocument/2006/relationships/footer" Target="footer56.xml"/><Relationship Id="rId69" Type="http://schemas.openxmlformats.org/officeDocument/2006/relationships/footer" Target="footer61.xml"/><Relationship Id="rId77" Type="http://schemas.openxmlformats.org/officeDocument/2006/relationships/footer" Target="footer69.xml"/><Relationship Id="rId100" Type="http://schemas.openxmlformats.org/officeDocument/2006/relationships/footer" Target="footer92.xml"/><Relationship Id="rId105" Type="http://schemas.openxmlformats.org/officeDocument/2006/relationships/footer" Target="footer97.xml"/><Relationship Id="rId113" Type="http://schemas.openxmlformats.org/officeDocument/2006/relationships/footer" Target="footer105.xml"/><Relationship Id="rId118" Type="http://schemas.openxmlformats.org/officeDocument/2006/relationships/footer" Target="footer110.xml"/><Relationship Id="rId126" Type="http://schemas.openxmlformats.org/officeDocument/2006/relationships/footer" Target="footer118.xml"/><Relationship Id="rId8" Type="http://schemas.openxmlformats.org/officeDocument/2006/relationships/endnotes" Target="endnotes.xml"/><Relationship Id="rId51" Type="http://schemas.openxmlformats.org/officeDocument/2006/relationships/footer" Target="footer43.xml"/><Relationship Id="rId72" Type="http://schemas.openxmlformats.org/officeDocument/2006/relationships/footer" Target="footer64.xml"/><Relationship Id="rId80" Type="http://schemas.openxmlformats.org/officeDocument/2006/relationships/footer" Target="footer72.xml"/><Relationship Id="rId85" Type="http://schemas.openxmlformats.org/officeDocument/2006/relationships/footer" Target="footer77.xml"/><Relationship Id="rId93" Type="http://schemas.openxmlformats.org/officeDocument/2006/relationships/footer" Target="footer85.xml"/><Relationship Id="rId98" Type="http://schemas.openxmlformats.org/officeDocument/2006/relationships/footer" Target="footer90.xml"/><Relationship Id="rId121" Type="http://schemas.openxmlformats.org/officeDocument/2006/relationships/footer" Target="footer113.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51.xml"/><Relationship Id="rId67" Type="http://schemas.openxmlformats.org/officeDocument/2006/relationships/footer" Target="footer59.xml"/><Relationship Id="rId103" Type="http://schemas.openxmlformats.org/officeDocument/2006/relationships/footer" Target="footer95.xml"/><Relationship Id="rId108" Type="http://schemas.openxmlformats.org/officeDocument/2006/relationships/footer" Target="footer100.xml"/><Relationship Id="rId116" Type="http://schemas.openxmlformats.org/officeDocument/2006/relationships/footer" Target="footer108.xml"/><Relationship Id="rId124" Type="http://schemas.openxmlformats.org/officeDocument/2006/relationships/footer" Target="footer116.xml"/><Relationship Id="rId129" Type="http://schemas.openxmlformats.org/officeDocument/2006/relationships/footer" Target="footer121.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6.xml"/><Relationship Id="rId62" Type="http://schemas.openxmlformats.org/officeDocument/2006/relationships/footer" Target="footer54.xml"/><Relationship Id="rId70" Type="http://schemas.openxmlformats.org/officeDocument/2006/relationships/footer" Target="footer62.xml"/><Relationship Id="rId75" Type="http://schemas.openxmlformats.org/officeDocument/2006/relationships/footer" Target="footer67.xml"/><Relationship Id="rId83" Type="http://schemas.openxmlformats.org/officeDocument/2006/relationships/footer" Target="footer75.xml"/><Relationship Id="rId88" Type="http://schemas.openxmlformats.org/officeDocument/2006/relationships/footer" Target="footer80.xml"/><Relationship Id="rId91" Type="http://schemas.openxmlformats.org/officeDocument/2006/relationships/footer" Target="footer83.xml"/><Relationship Id="rId96" Type="http://schemas.openxmlformats.org/officeDocument/2006/relationships/footer" Target="footer88.xml"/><Relationship Id="rId111" Type="http://schemas.openxmlformats.org/officeDocument/2006/relationships/footer" Target="footer10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9.xml"/><Relationship Id="rId106" Type="http://schemas.openxmlformats.org/officeDocument/2006/relationships/footer" Target="footer98.xml"/><Relationship Id="rId114" Type="http://schemas.openxmlformats.org/officeDocument/2006/relationships/footer" Target="footer106.xml"/><Relationship Id="rId119" Type="http://schemas.openxmlformats.org/officeDocument/2006/relationships/footer" Target="footer111.xml"/><Relationship Id="rId127" Type="http://schemas.openxmlformats.org/officeDocument/2006/relationships/footer" Target="footer119.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footer" Target="footer52.xml"/><Relationship Id="rId65" Type="http://schemas.openxmlformats.org/officeDocument/2006/relationships/footer" Target="footer57.xml"/><Relationship Id="rId73" Type="http://schemas.openxmlformats.org/officeDocument/2006/relationships/footer" Target="footer65.xml"/><Relationship Id="rId78" Type="http://schemas.openxmlformats.org/officeDocument/2006/relationships/footer" Target="footer70.xml"/><Relationship Id="rId81" Type="http://schemas.openxmlformats.org/officeDocument/2006/relationships/footer" Target="footer73.xml"/><Relationship Id="rId86" Type="http://schemas.openxmlformats.org/officeDocument/2006/relationships/footer" Target="footer78.xml"/><Relationship Id="rId94" Type="http://schemas.openxmlformats.org/officeDocument/2006/relationships/footer" Target="footer86.xml"/><Relationship Id="rId99" Type="http://schemas.openxmlformats.org/officeDocument/2006/relationships/footer" Target="footer91.xml"/><Relationship Id="rId101" Type="http://schemas.openxmlformats.org/officeDocument/2006/relationships/footer" Target="footer93.xml"/><Relationship Id="rId122" Type="http://schemas.openxmlformats.org/officeDocument/2006/relationships/footer" Target="footer114.xml"/><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101.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footer" Target="footer68.xml"/><Relationship Id="rId97" Type="http://schemas.openxmlformats.org/officeDocument/2006/relationships/footer" Target="footer89.xml"/><Relationship Id="rId104" Type="http://schemas.openxmlformats.org/officeDocument/2006/relationships/footer" Target="footer96.xml"/><Relationship Id="rId120" Type="http://schemas.openxmlformats.org/officeDocument/2006/relationships/footer" Target="footer112.xml"/><Relationship Id="rId125" Type="http://schemas.openxmlformats.org/officeDocument/2006/relationships/footer" Target="footer117.xml"/><Relationship Id="rId7" Type="http://schemas.openxmlformats.org/officeDocument/2006/relationships/footnotes" Target="footnotes.xml"/><Relationship Id="rId71" Type="http://schemas.openxmlformats.org/officeDocument/2006/relationships/footer" Target="footer63.xml"/><Relationship Id="rId92" Type="http://schemas.openxmlformats.org/officeDocument/2006/relationships/footer" Target="footer84.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8.xml"/><Relationship Id="rId87" Type="http://schemas.openxmlformats.org/officeDocument/2006/relationships/footer" Target="footer79.xml"/><Relationship Id="rId110" Type="http://schemas.openxmlformats.org/officeDocument/2006/relationships/footer" Target="footer102.xml"/><Relationship Id="rId115" Type="http://schemas.openxmlformats.org/officeDocument/2006/relationships/footer" Target="footer107.xml"/><Relationship Id="rId131" Type="http://schemas.openxmlformats.org/officeDocument/2006/relationships/theme" Target="theme/theme1.xml"/><Relationship Id="rId61" Type="http://schemas.openxmlformats.org/officeDocument/2006/relationships/footer" Target="footer53.xml"/><Relationship Id="rId82" Type="http://schemas.openxmlformats.org/officeDocument/2006/relationships/footer" Target="footer7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BC9CB-2366-49FB-A41C-71D76DAA4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3</Pages>
  <Words>167810</Words>
  <Characters>956522</Characters>
  <Application>Microsoft Office Word</Application>
  <DocSecurity>0</DocSecurity>
  <Lines>7971</Lines>
  <Paragraphs>2244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1122088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ЧСОШ</cp:lastModifiedBy>
  <cp:revision>54</cp:revision>
  <cp:lastPrinted>2022-10-26T06:16:00Z</cp:lastPrinted>
  <dcterms:created xsi:type="dcterms:W3CDTF">2022-05-08T06:09:00Z</dcterms:created>
  <dcterms:modified xsi:type="dcterms:W3CDTF">2023-10-02T06:58:00Z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2022-04-01T00:00:00Z</vt:filetime>
  </property>
  <property fmtid="{D5CDD505-2E9C-101B-9397-08002B2CF9AE}" pid="3" name="Creator">
    <vt:lpwstr>Adobe InDesign CS6 (Windows)</vt:lpwstr>
  </property>
  <property fmtid="{D5CDD505-2E9C-101B-9397-08002B2CF9AE}" pid="4" name="LastSaved">
    <vt:filetime>2022-05-08T00:00:00Z</vt:filetime>
  </property>
</Properties>
</file>